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Default Extension="jpeg" ContentType="image/jpeg"/>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197"/>
        <w:rPr>
          <w:sz w:val="40"/>
        </w:rPr>
      </w:pPr>
    </w:p>
    <w:p>
      <w:pPr>
        <w:spacing w:line="256" w:lineRule="auto" w:before="0"/>
        <w:ind w:left="3282" w:right="0" w:hanging="1457"/>
        <w:jc w:val="left"/>
        <w:rPr>
          <w:b/>
          <w:sz w:val="40"/>
        </w:rPr>
      </w:pPr>
      <w:r>
        <w:rPr>
          <w:b/>
          <w:sz w:val="40"/>
        </w:rPr>
        <w:drawing>
          <wp:anchor distT="0" distB="0" distL="0" distR="0" allowOverlap="1" layoutInCell="1" locked="0" behindDoc="0" simplePos="0" relativeHeight="15729664">
            <wp:simplePos x="0" y="0"/>
            <wp:positionH relativeFrom="page">
              <wp:posOffset>559308</wp:posOffset>
            </wp:positionH>
            <wp:positionV relativeFrom="paragraph">
              <wp:posOffset>-418186</wp:posOffset>
            </wp:positionV>
            <wp:extent cx="989075" cy="972311"/>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5" cstate="print"/>
                    <a:stretch>
                      <a:fillRect/>
                    </a:stretch>
                  </pic:blipFill>
                  <pic:spPr>
                    <a:xfrm>
                      <a:off x="0" y="0"/>
                      <a:ext cx="989075" cy="972311"/>
                    </a:xfrm>
                    <a:prstGeom prst="rect">
                      <a:avLst/>
                    </a:prstGeom>
                  </pic:spPr>
                </pic:pic>
              </a:graphicData>
            </a:graphic>
          </wp:anchor>
        </w:drawing>
      </w:r>
      <w:r>
        <w:rPr>
          <w:b/>
          <w:sz w:val="40"/>
        </w:rPr>
        <w:drawing>
          <wp:anchor distT="0" distB="0" distL="0" distR="0" allowOverlap="1" layoutInCell="1" locked="0" behindDoc="0" simplePos="0" relativeHeight="15730176">
            <wp:simplePos x="0" y="0"/>
            <wp:positionH relativeFrom="page">
              <wp:posOffset>6246876</wp:posOffset>
            </wp:positionH>
            <wp:positionV relativeFrom="paragraph">
              <wp:posOffset>-418186</wp:posOffset>
            </wp:positionV>
            <wp:extent cx="763523" cy="1115567"/>
            <wp:effectExtent l="0" t="0" r="0" b="0"/>
            <wp:wrapNone/>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763523" cy="1115567"/>
                    </a:xfrm>
                    <a:prstGeom prst="rect">
                      <a:avLst/>
                    </a:prstGeom>
                  </pic:spPr>
                </pic:pic>
              </a:graphicData>
            </a:graphic>
          </wp:anchor>
        </w:drawing>
      </w:r>
      <w:r>
        <w:rPr>
          <w:b/>
          <w:spacing w:val="-2"/>
          <w:sz w:val="40"/>
        </w:rPr>
        <w:t>GOBIERNO</w:t>
      </w:r>
      <w:r>
        <w:rPr>
          <w:b/>
          <w:spacing w:val="15"/>
          <w:sz w:val="40"/>
        </w:rPr>
        <w:t> </w:t>
      </w:r>
      <w:r>
        <w:rPr>
          <w:b/>
          <w:spacing w:val="-2"/>
          <w:sz w:val="40"/>
        </w:rPr>
        <w:t>CONSTITUCIONAL</w:t>
      </w:r>
      <w:r>
        <w:rPr>
          <w:b/>
          <w:spacing w:val="12"/>
          <w:sz w:val="40"/>
        </w:rPr>
        <w:t> </w:t>
      </w:r>
      <w:r>
        <w:rPr>
          <w:b/>
          <w:spacing w:val="-2"/>
          <w:sz w:val="40"/>
        </w:rPr>
        <w:t>DEL </w:t>
      </w:r>
      <w:r>
        <w:rPr>
          <w:b/>
          <w:sz w:val="40"/>
        </w:rPr>
        <w:t>ESTADO</w:t>
      </w:r>
      <w:r>
        <w:rPr>
          <w:b/>
          <w:spacing w:val="40"/>
          <w:sz w:val="40"/>
        </w:rPr>
        <w:t> </w:t>
      </w:r>
      <w:r>
        <w:rPr>
          <w:b/>
          <w:sz w:val="40"/>
        </w:rPr>
        <w:t>DE</w:t>
      </w:r>
      <w:r>
        <w:rPr>
          <w:b/>
          <w:spacing w:val="40"/>
          <w:sz w:val="40"/>
        </w:rPr>
        <w:t> </w:t>
      </w:r>
      <w:r>
        <w:rPr>
          <w:b/>
          <w:sz w:val="40"/>
        </w:rPr>
        <w:t>PUEBLA</w:t>
      </w:r>
    </w:p>
    <w:p>
      <w:pPr>
        <w:pStyle w:val="Title"/>
      </w:pPr>
      <w:r>
        <w:rPr/>
        <w:t>PERIÓDICO</w:t>
      </w:r>
      <w:r>
        <w:rPr>
          <w:spacing w:val="4"/>
        </w:rPr>
        <w:t>  </w:t>
      </w:r>
      <w:r>
        <w:rPr>
          <w:spacing w:val="-2"/>
        </w:rPr>
        <w:t>OFICIAL</w:t>
      </w:r>
    </w:p>
    <w:p>
      <w:pPr>
        <w:spacing w:line="249" w:lineRule="auto" w:before="180"/>
        <w:ind w:left="70" w:right="68" w:firstLine="0"/>
        <w:jc w:val="center"/>
        <w:rPr>
          <w:rFonts w:ascii="Arial MT" w:hAnsi="Arial MT"/>
          <w:sz w:val="22"/>
        </w:rPr>
      </w:pPr>
      <w:r>
        <w:rPr>
          <w:rFonts w:ascii="Arial MT" w:hAnsi="Arial MT"/>
          <w:sz w:val="22"/>
        </w:rPr>
        <w:t>LAS LEYES, DECRETOS Y DEMÁS DISPOSICIONES DE CARÁCTER OFICIAL SON OBLIGATORIAS</w:t>
      </w:r>
      <w:r>
        <w:rPr>
          <w:rFonts w:ascii="Arial MT" w:hAnsi="Arial MT"/>
          <w:spacing w:val="-6"/>
          <w:sz w:val="22"/>
        </w:rPr>
        <w:t> </w:t>
      </w:r>
      <w:r>
        <w:rPr>
          <w:rFonts w:ascii="Arial MT" w:hAnsi="Arial MT"/>
          <w:sz w:val="22"/>
        </w:rPr>
        <w:t>POR</w:t>
      </w:r>
      <w:r>
        <w:rPr>
          <w:rFonts w:ascii="Arial MT" w:hAnsi="Arial MT"/>
          <w:spacing w:val="-4"/>
          <w:sz w:val="22"/>
        </w:rPr>
        <w:t> </w:t>
      </w:r>
      <w:r>
        <w:rPr>
          <w:rFonts w:ascii="Arial MT" w:hAnsi="Arial MT"/>
          <w:sz w:val="22"/>
        </w:rPr>
        <w:t>EL</w:t>
      </w:r>
      <w:r>
        <w:rPr>
          <w:rFonts w:ascii="Arial MT" w:hAnsi="Arial MT"/>
          <w:spacing w:val="-5"/>
          <w:sz w:val="22"/>
        </w:rPr>
        <w:t> </w:t>
      </w:r>
      <w:r>
        <w:rPr>
          <w:rFonts w:ascii="Arial MT" w:hAnsi="Arial MT"/>
          <w:sz w:val="22"/>
        </w:rPr>
        <w:t>SOLO</w:t>
      </w:r>
      <w:r>
        <w:rPr>
          <w:rFonts w:ascii="Arial MT" w:hAnsi="Arial MT"/>
          <w:spacing w:val="-1"/>
          <w:sz w:val="22"/>
        </w:rPr>
        <w:t> </w:t>
      </w:r>
      <w:r>
        <w:rPr>
          <w:rFonts w:ascii="Arial MT" w:hAnsi="Arial MT"/>
          <w:sz w:val="22"/>
        </w:rPr>
        <w:t>HECHO</w:t>
      </w:r>
      <w:r>
        <w:rPr>
          <w:rFonts w:ascii="Arial MT" w:hAnsi="Arial MT"/>
          <w:spacing w:val="-6"/>
          <w:sz w:val="22"/>
        </w:rPr>
        <w:t> </w:t>
      </w:r>
      <w:r>
        <w:rPr>
          <w:rFonts w:ascii="Arial MT" w:hAnsi="Arial MT"/>
          <w:sz w:val="22"/>
        </w:rPr>
        <w:t>DE</w:t>
      </w:r>
      <w:r>
        <w:rPr>
          <w:rFonts w:ascii="Arial MT" w:hAnsi="Arial MT"/>
          <w:spacing w:val="-6"/>
          <w:sz w:val="22"/>
        </w:rPr>
        <w:t> </w:t>
      </w:r>
      <w:r>
        <w:rPr>
          <w:rFonts w:ascii="Arial MT" w:hAnsi="Arial MT"/>
          <w:sz w:val="22"/>
        </w:rPr>
        <w:t>SER</w:t>
      </w:r>
      <w:r>
        <w:rPr>
          <w:rFonts w:ascii="Arial MT" w:hAnsi="Arial MT"/>
          <w:spacing w:val="-4"/>
          <w:sz w:val="22"/>
        </w:rPr>
        <w:t> </w:t>
      </w:r>
      <w:r>
        <w:rPr>
          <w:rFonts w:ascii="Arial MT" w:hAnsi="Arial MT"/>
          <w:sz w:val="22"/>
        </w:rPr>
        <w:t>PUBLICADAS</w:t>
      </w:r>
      <w:r>
        <w:rPr>
          <w:rFonts w:ascii="Arial MT" w:hAnsi="Arial MT"/>
          <w:spacing w:val="-4"/>
          <w:sz w:val="22"/>
        </w:rPr>
        <w:t> </w:t>
      </w:r>
      <w:r>
        <w:rPr>
          <w:rFonts w:ascii="Arial MT" w:hAnsi="Arial MT"/>
          <w:sz w:val="22"/>
        </w:rPr>
        <w:t>EN</w:t>
      </w:r>
      <w:r>
        <w:rPr>
          <w:rFonts w:ascii="Arial MT" w:hAnsi="Arial MT"/>
          <w:spacing w:val="-4"/>
          <w:sz w:val="22"/>
        </w:rPr>
        <w:t> </w:t>
      </w:r>
      <w:r>
        <w:rPr>
          <w:rFonts w:ascii="Arial MT" w:hAnsi="Arial MT"/>
          <w:sz w:val="22"/>
        </w:rPr>
        <w:t>ESTE</w:t>
      </w:r>
      <w:r>
        <w:rPr>
          <w:rFonts w:ascii="Arial MT" w:hAnsi="Arial MT"/>
          <w:spacing w:val="-4"/>
          <w:sz w:val="22"/>
        </w:rPr>
        <w:t> </w:t>
      </w:r>
      <w:r>
        <w:rPr>
          <w:rFonts w:ascii="Arial MT" w:hAnsi="Arial MT"/>
          <w:sz w:val="22"/>
        </w:rPr>
        <w:t>PERIÓDICO</w:t>
      </w:r>
    </w:p>
    <w:p>
      <w:pPr>
        <w:spacing w:line="249" w:lineRule="auto" w:before="151"/>
        <w:ind w:left="440" w:right="443" w:firstLine="0"/>
        <w:jc w:val="center"/>
        <w:rPr>
          <w:rFonts w:ascii="Arial MT" w:hAnsi="Arial MT"/>
          <w:sz w:val="24"/>
        </w:rPr>
      </w:pPr>
      <w:r>
        <w:rPr>
          <w:rFonts w:ascii="Arial MT" w:hAnsi="Arial MT"/>
          <w:sz w:val="24"/>
        </w:rPr>
        <w:t>Autorizado</w:t>
      </w:r>
      <w:r>
        <w:rPr>
          <w:rFonts w:ascii="Arial MT" w:hAnsi="Arial MT"/>
          <w:spacing w:val="40"/>
          <w:sz w:val="24"/>
        </w:rPr>
        <w:t> </w:t>
      </w:r>
      <w:r>
        <w:rPr>
          <w:rFonts w:ascii="Arial MT" w:hAnsi="Arial MT"/>
          <w:sz w:val="24"/>
        </w:rPr>
        <w:t>como</w:t>
      </w:r>
      <w:r>
        <w:rPr>
          <w:rFonts w:ascii="Arial MT" w:hAnsi="Arial MT"/>
          <w:spacing w:val="40"/>
          <w:sz w:val="24"/>
        </w:rPr>
        <w:t> </w:t>
      </w:r>
      <w:r>
        <w:rPr>
          <w:rFonts w:ascii="Arial MT" w:hAnsi="Arial MT"/>
          <w:sz w:val="24"/>
        </w:rPr>
        <w:t>correspondencia</w:t>
      </w:r>
      <w:r>
        <w:rPr>
          <w:rFonts w:ascii="Arial MT" w:hAnsi="Arial MT"/>
          <w:spacing w:val="40"/>
          <w:sz w:val="24"/>
        </w:rPr>
        <w:t> </w:t>
      </w:r>
      <w:r>
        <w:rPr>
          <w:rFonts w:ascii="Arial MT" w:hAnsi="Arial MT"/>
          <w:sz w:val="24"/>
        </w:rPr>
        <w:t>de</w:t>
      </w:r>
      <w:r>
        <w:rPr>
          <w:rFonts w:ascii="Arial MT" w:hAnsi="Arial MT"/>
          <w:spacing w:val="40"/>
          <w:sz w:val="24"/>
        </w:rPr>
        <w:t> </w:t>
      </w:r>
      <w:r>
        <w:rPr>
          <w:rFonts w:ascii="Arial MT" w:hAnsi="Arial MT"/>
          <w:sz w:val="24"/>
        </w:rPr>
        <w:t>segunda</w:t>
      </w:r>
      <w:r>
        <w:rPr>
          <w:rFonts w:ascii="Arial MT" w:hAnsi="Arial MT"/>
          <w:spacing w:val="40"/>
          <w:sz w:val="24"/>
        </w:rPr>
        <w:t> </w:t>
      </w:r>
      <w:r>
        <w:rPr>
          <w:rFonts w:ascii="Arial MT" w:hAnsi="Arial MT"/>
          <w:sz w:val="24"/>
        </w:rPr>
        <w:t>clase</w:t>
      </w:r>
      <w:r>
        <w:rPr>
          <w:rFonts w:ascii="Arial MT" w:hAnsi="Arial MT"/>
          <w:spacing w:val="40"/>
          <w:sz w:val="24"/>
        </w:rPr>
        <w:t> </w:t>
      </w:r>
      <w:r>
        <w:rPr>
          <w:rFonts w:ascii="Arial MT" w:hAnsi="Arial MT"/>
          <w:sz w:val="24"/>
        </w:rPr>
        <w:t>por</w:t>
      </w:r>
      <w:r>
        <w:rPr>
          <w:rFonts w:ascii="Arial MT" w:hAnsi="Arial MT"/>
          <w:spacing w:val="40"/>
          <w:sz w:val="24"/>
        </w:rPr>
        <w:t> </w:t>
      </w:r>
      <w:r>
        <w:rPr>
          <w:rFonts w:ascii="Arial MT" w:hAnsi="Arial MT"/>
          <w:sz w:val="24"/>
        </w:rPr>
        <w:t>la</w:t>
      </w:r>
      <w:r>
        <w:rPr>
          <w:rFonts w:ascii="Arial MT" w:hAnsi="Arial MT"/>
          <w:spacing w:val="40"/>
          <w:sz w:val="24"/>
        </w:rPr>
        <w:t> </w:t>
      </w:r>
      <w:r>
        <w:rPr>
          <w:rFonts w:ascii="Arial MT" w:hAnsi="Arial MT"/>
          <w:sz w:val="24"/>
        </w:rPr>
        <w:t>Dirección</w:t>
      </w:r>
      <w:r>
        <w:rPr>
          <w:rFonts w:ascii="Arial MT" w:hAnsi="Arial MT"/>
          <w:spacing w:val="40"/>
          <w:sz w:val="24"/>
        </w:rPr>
        <w:t> </w:t>
      </w:r>
      <w:r>
        <w:rPr>
          <w:rFonts w:ascii="Arial MT" w:hAnsi="Arial MT"/>
          <w:sz w:val="24"/>
        </w:rPr>
        <w:t>de</w:t>
      </w:r>
      <w:r>
        <w:rPr>
          <w:rFonts w:ascii="Arial MT" w:hAnsi="Arial MT"/>
          <w:spacing w:val="40"/>
          <w:sz w:val="24"/>
        </w:rPr>
        <w:t> </w:t>
      </w:r>
      <w:r>
        <w:rPr>
          <w:rFonts w:ascii="Arial MT" w:hAnsi="Arial MT"/>
          <w:sz w:val="24"/>
        </w:rPr>
        <w:t>Correos con</w:t>
      </w:r>
      <w:r>
        <w:rPr>
          <w:rFonts w:ascii="Arial MT" w:hAnsi="Arial MT"/>
          <w:spacing w:val="40"/>
          <w:sz w:val="24"/>
        </w:rPr>
        <w:t> </w:t>
      </w:r>
      <w:r>
        <w:rPr>
          <w:rFonts w:ascii="Arial MT" w:hAnsi="Arial MT"/>
          <w:sz w:val="24"/>
        </w:rPr>
        <w:t>fecha</w:t>
      </w:r>
      <w:r>
        <w:rPr>
          <w:rFonts w:ascii="Arial MT" w:hAnsi="Arial MT"/>
          <w:spacing w:val="40"/>
          <w:sz w:val="24"/>
        </w:rPr>
        <w:t> </w:t>
      </w:r>
      <w:r>
        <w:rPr>
          <w:rFonts w:ascii="Arial MT" w:hAnsi="Arial MT"/>
          <w:sz w:val="24"/>
        </w:rPr>
        <w:t>22</w:t>
      </w:r>
      <w:r>
        <w:rPr>
          <w:rFonts w:ascii="Arial MT" w:hAnsi="Arial MT"/>
          <w:spacing w:val="40"/>
          <w:sz w:val="24"/>
        </w:rPr>
        <w:t> </w:t>
      </w:r>
      <w:r>
        <w:rPr>
          <w:rFonts w:ascii="Arial MT" w:hAnsi="Arial MT"/>
          <w:sz w:val="24"/>
        </w:rPr>
        <w:t>de</w:t>
      </w:r>
      <w:r>
        <w:rPr>
          <w:rFonts w:ascii="Arial MT" w:hAnsi="Arial MT"/>
          <w:spacing w:val="40"/>
          <w:sz w:val="24"/>
        </w:rPr>
        <w:t> </w:t>
      </w:r>
      <w:r>
        <w:rPr>
          <w:rFonts w:ascii="Arial MT" w:hAnsi="Arial MT"/>
          <w:sz w:val="24"/>
        </w:rPr>
        <w:t>noviembre</w:t>
      </w:r>
      <w:r>
        <w:rPr>
          <w:rFonts w:ascii="Arial MT" w:hAnsi="Arial MT"/>
          <w:spacing w:val="40"/>
          <w:sz w:val="24"/>
        </w:rPr>
        <w:t> </w:t>
      </w:r>
      <w:r>
        <w:rPr>
          <w:rFonts w:ascii="Arial MT" w:hAnsi="Arial MT"/>
          <w:sz w:val="24"/>
        </w:rPr>
        <w:t>de</w:t>
      </w:r>
      <w:r>
        <w:rPr>
          <w:rFonts w:ascii="Arial MT" w:hAnsi="Arial MT"/>
          <w:spacing w:val="40"/>
          <w:sz w:val="24"/>
        </w:rPr>
        <w:t> </w:t>
      </w:r>
      <w:r>
        <w:rPr>
          <w:rFonts w:ascii="Arial MT" w:hAnsi="Arial MT"/>
          <w:sz w:val="24"/>
        </w:rPr>
        <w:t>1930</w:t>
      </w:r>
    </w:p>
    <w:p>
      <w:pPr>
        <w:pStyle w:val="BodyText"/>
        <w:rPr>
          <w:rFonts w:ascii="Arial MT"/>
        </w:rPr>
      </w:pPr>
    </w:p>
    <w:p>
      <w:pPr>
        <w:pStyle w:val="BodyText"/>
        <w:rPr>
          <w:rFonts w:ascii="Arial MT"/>
        </w:rPr>
      </w:pPr>
    </w:p>
    <w:p>
      <w:pPr>
        <w:pStyle w:val="BodyText"/>
        <w:spacing w:before="86" w:after="1"/>
        <w:rPr>
          <w:rFonts w:ascii="Arial MT"/>
        </w:rPr>
      </w:pPr>
    </w:p>
    <w:tbl>
      <w:tblPr>
        <w:tblW w:w="0" w:type="auto"/>
        <w:jc w:val="left"/>
        <w:tblInd w:w="38"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1981"/>
        <w:gridCol w:w="6480"/>
        <w:gridCol w:w="1681"/>
      </w:tblGrid>
      <w:tr>
        <w:trPr>
          <w:trHeight w:val="964" w:hRule="atLeast"/>
        </w:trPr>
        <w:tc>
          <w:tcPr>
            <w:tcW w:w="1981" w:type="dxa"/>
            <w:tcBorders>
              <w:left w:val="nil"/>
            </w:tcBorders>
          </w:tcPr>
          <w:p>
            <w:pPr>
              <w:pStyle w:val="TableParagraph"/>
              <w:spacing w:before="58"/>
              <w:rPr>
                <w:rFonts w:ascii="Arial MT"/>
                <w:sz w:val="24"/>
              </w:rPr>
            </w:pPr>
          </w:p>
          <w:p>
            <w:pPr>
              <w:pStyle w:val="TableParagraph"/>
              <w:ind w:left="227"/>
              <w:rPr>
                <w:rFonts w:ascii="Arial MT"/>
                <w:sz w:val="24"/>
              </w:rPr>
            </w:pPr>
            <w:r>
              <w:rPr>
                <w:rFonts w:ascii="Arial MT"/>
                <w:sz w:val="24"/>
              </w:rPr>
              <w:t>TOMO</w:t>
            </w:r>
            <w:r>
              <w:rPr>
                <w:rFonts w:ascii="Arial MT"/>
                <w:spacing w:val="-9"/>
                <w:sz w:val="24"/>
              </w:rPr>
              <w:t> </w:t>
            </w:r>
            <w:r>
              <w:rPr>
                <w:rFonts w:ascii="Arial MT"/>
                <w:spacing w:val="-2"/>
                <w:sz w:val="24"/>
              </w:rPr>
              <w:t>DCVIII</w:t>
            </w:r>
          </w:p>
        </w:tc>
        <w:tc>
          <w:tcPr>
            <w:tcW w:w="6480" w:type="dxa"/>
          </w:tcPr>
          <w:p>
            <w:pPr>
              <w:pStyle w:val="TableParagraph"/>
              <w:spacing w:before="184"/>
              <w:ind w:left="33" w:right="3"/>
              <w:jc w:val="center"/>
              <w:rPr>
                <w:rFonts w:ascii="Arial MT" w:hAnsi="Arial MT"/>
                <w:sz w:val="20"/>
              </w:rPr>
            </w:pPr>
            <w:r>
              <w:rPr>
                <w:rFonts w:ascii="Arial MT" w:hAnsi="Arial MT"/>
                <w:spacing w:val="-4"/>
                <w:sz w:val="20"/>
              </w:rPr>
              <w:t>“CUATRO</w:t>
            </w:r>
            <w:r>
              <w:rPr>
                <w:rFonts w:ascii="Arial MT" w:hAnsi="Arial MT"/>
                <w:spacing w:val="-18"/>
                <w:sz w:val="20"/>
              </w:rPr>
              <w:t> </w:t>
            </w:r>
            <w:r>
              <w:rPr>
                <w:rFonts w:ascii="Arial MT" w:hAnsi="Arial MT"/>
                <w:spacing w:val="-4"/>
                <w:sz w:val="20"/>
              </w:rPr>
              <w:t>VECES</w:t>
            </w:r>
            <w:r>
              <w:rPr>
                <w:rFonts w:ascii="Arial MT" w:hAnsi="Arial MT"/>
                <w:spacing w:val="-20"/>
                <w:sz w:val="20"/>
              </w:rPr>
              <w:t> </w:t>
            </w:r>
            <w:r>
              <w:rPr>
                <w:rFonts w:ascii="Arial MT" w:hAnsi="Arial MT"/>
                <w:spacing w:val="-4"/>
                <w:sz w:val="20"/>
              </w:rPr>
              <w:t>HEROICA</w:t>
            </w:r>
            <w:r>
              <w:rPr>
                <w:rFonts w:ascii="Arial MT" w:hAnsi="Arial MT"/>
                <w:spacing w:val="-26"/>
                <w:sz w:val="20"/>
              </w:rPr>
              <w:t> </w:t>
            </w:r>
            <w:r>
              <w:rPr>
                <w:rFonts w:ascii="Arial MT" w:hAnsi="Arial MT"/>
                <w:spacing w:val="-4"/>
                <w:sz w:val="20"/>
              </w:rPr>
              <w:t>PUEBLA</w:t>
            </w:r>
            <w:r>
              <w:rPr>
                <w:rFonts w:ascii="Arial MT" w:hAnsi="Arial MT"/>
                <w:spacing w:val="-28"/>
                <w:sz w:val="20"/>
              </w:rPr>
              <w:t> </w:t>
            </w:r>
            <w:r>
              <w:rPr>
                <w:rFonts w:ascii="Arial MT" w:hAnsi="Arial MT"/>
                <w:spacing w:val="-4"/>
                <w:sz w:val="20"/>
              </w:rPr>
              <w:t>DE</w:t>
            </w:r>
            <w:r>
              <w:rPr>
                <w:rFonts w:ascii="Arial MT" w:hAnsi="Arial MT"/>
                <w:spacing w:val="-17"/>
                <w:sz w:val="20"/>
              </w:rPr>
              <w:t> </w:t>
            </w:r>
            <w:r>
              <w:rPr>
                <w:rFonts w:ascii="Arial MT" w:hAnsi="Arial MT"/>
                <w:spacing w:val="-4"/>
                <w:sz w:val="20"/>
              </w:rPr>
              <w:t>ZARAGOZA”</w:t>
            </w:r>
          </w:p>
          <w:p>
            <w:pPr>
              <w:pStyle w:val="TableParagraph"/>
              <w:spacing w:before="4"/>
              <w:ind w:left="33"/>
              <w:jc w:val="center"/>
              <w:rPr>
                <w:rFonts w:ascii="Arial MT" w:hAnsi="Arial MT"/>
                <w:sz w:val="24"/>
              </w:rPr>
            </w:pPr>
            <w:r>
              <w:rPr>
                <w:rFonts w:ascii="Arial MT" w:hAnsi="Arial MT"/>
                <w:sz w:val="24"/>
              </w:rPr>
              <w:t>MIÉRCOLES</w:t>
            </w:r>
            <w:r>
              <w:rPr>
                <w:rFonts w:ascii="Arial MT" w:hAnsi="Arial MT"/>
                <w:spacing w:val="-5"/>
                <w:sz w:val="24"/>
              </w:rPr>
              <w:t> </w:t>
            </w:r>
            <w:r>
              <w:rPr>
                <w:rFonts w:ascii="Arial MT" w:hAnsi="Arial MT"/>
                <w:sz w:val="24"/>
              </w:rPr>
              <w:t>31</w:t>
            </w:r>
            <w:r>
              <w:rPr>
                <w:rFonts w:ascii="Arial MT" w:hAnsi="Arial MT"/>
                <w:spacing w:val="-7"/>
                <w:sz w:val="24"/>
              </w:rPr>
              <w:t> </w:t>
            </w:r>
            <w:r>
              <w:rPr>
                <w:rFonts w:ascii="Arial MT" w:hAnsi="Arial MT"/>
                <w:sz w:val="24"/>
              </w:rPr>
              <w:t>DE</w:t>
            </w:r>
            <w:r>
              <w:rPr>
                <w:rFonts w:ascii="Arial MT" w:hAnsi="Arial MT"/>
                <w:spacing w:val="-5"/>
                <w:sz w:val="24"/>
              </w:rPr>
              <w:t> </w:t>
            </w:r>
            <w:r>
              <w:rPr>
                <w:rFonts w:ascii="Arial MT" w:hAnsi="Arial MT"/>
                <w:sz w:val="24"/>
              </w:rPr>
              <w:t>DICIEMBRE</w:t>
            </w:r>
            <w:r>
              <w:rPr>
                <w:rFonts w:ascii="Arial MT" w:hAnsi="Arial MT"/>
                <w:spacing w:val="-7"/>
                <w:sz w:val="24"/>
              </w:rPr>
              <w:t> </w:t>
            </w:r>
            <w:r>
              <w:rPr>
                <w:rFonts w:ascii="Arial MT" w:hAnsi="Arial MT"/>
                <w:sz w:val="24"/>
              </w:rPr>
              <w:t>DE</w:t>
            </w:r>
            <w:r>
              <w:rPr>
                <w:rFonts w:ascii="Arial MT" w:hAnsi="Arial MT"/>
                <w:spacing w:val="-7"/>
                <w:sz w:val="24"/>
              </w:rPr>
              <w:t> </w:t>
            </w:r>
            <w:r>
              <w:rPr>
                <w:rFonts w:ascii="Arial MT" w:hAnsi="Arial MT"/>
                <w:spacing w:val="-4"/>
                <w:sz w:val="24"/>
              </w:rPr>
              <w:t>2025</w:t>
            </w:r>
          </w:p>
        </w:tc>
        <w:tc>
          <w:tcPr>
            <w:tcW w:w="1681" w:type="dxa"/>
            <w:tcBorders>
              <w:right w:val="nil"/>
            </w:tcBorders>
          </w:tcPr>
          <w:p>
            <w:pPr>
              <w:pStyle w:val="TableParagraph"/>
              <w:spacing w:line="242" w:lineRule="auto" w:before="34"/>
              <w:ind w:left="278" w:hanging="142"/>
              <w:rPr>
                <w:rFonts w:ascii="Arial MT" w:hAnsi="Arial MT"/>
                <w:sz w:val="24"/>
              </w:rPr>
            </w:pPr>
            <w:r>
              <w:rPr>
                <w:rFonts w:ascii="Arial MT" w:hAnsi="Arial MT"/>
                <w:spacing w:val="-4"/>
                <w:sz w:val="24"/>
              </w:rPr>
              <w:t>NÚMERO</w:t>
            </w:r>
            <w:r>
              <w:rPr>
                <w:rFonts w:ascii="Arial MT" w:hAnsi="Arial MT"/>
                <w:spacing w:val="-21"/>
                <w:sz w:val="24"/>
              </w:rPr>
              <w:t> </w:t>
            </w:r>
            <w:r>
              <w:rPr>
                <w:rFonts w:ascii="Arial MT" w:hAnsi="Arial MT"/>
                <w:spacing w:val="-4"/>
                <w:sz w:val="24"/>
              </w:rPr>
              <w:t>22 </w:t>
            </w:r>
            <w:r>
              <w:rPr>
                <w:rFonts w:ascii="Arial MT" w:hAnsi="Arial MT"/>
                <w:spacing w:val="-2"/>
                <w:sz w:val="24"/>
              </w:rPr>
              <w:t>SÉPTIMA SECCIÓN</w:t>
            </w:r>
          </w:p>
        </w:tc>
      </w:tr>
    </w:tbl>
    <w:p>
      <w:pPr>
        <w:pStyle w:val="BodyText"/>
        <w:spacing w:before="2"/>
        <w:rPr>
          <w:rFonts w:ascii="Arial MT"/>
          <w:sz w:val="9"/>
        </w:rPr>
      </w:pPr>
      <w:r>
        <w:rPr>
          <w:rFonts w:ascii="Arial MT"/>
          <w:sz w:val="9"/>
        </w:rPr>
        <w:drawing>
          <wp:anchor distT="0" distB="0" distL="0" distR="0" allowOverlap="1" layoutInCell="1" locked="0" behindDoc="1" simplePos="0" relativeHeight="487587840">
            <wp:simplePos x="0" y="0"/>
            <wp:positionH relativeFrom="page">
              <wp:posOffset>3263093</wp:posOffset>
            </wp:positionH>
            <wp:positionV relativeFrom="paragraph">
              <wp:posOffset>82459</wp:posOffset>
            </wp:positionV>
            <wp:extent cx="1084999" cy="228600"/>
            <wp:effectExtent l="0" t="0" r="0" b="0"/>
            <wp:wrapTopAndBottom/>
            <wp:docPr id="3" name="Image 3"/>
            <wp:cNvGraphicFramePr>
              <a:graphicFrameLocks/>
            </wp:cNvGraphicFramePr>
            <a:graphic>
              <a:graphicData uri="http://schemas.openxmlformats.org/drawingml/2006/picture">
                <pic:pic>
                  <pic:nvPicPr>
                    <pic:cNvPr id="3" name="Image 3"/>
                    <pic:cNvPicPr/>
                  </pic:nvPicPr>
                  <pic:blipFill>
                    <a:blip r:embed="rId7" cstate="print"/>
                    <a:stretch>
                      <a:fillRect/>
                    </a:stretch>
                  </pic:blipFill>
                  <pic:spPr>
                    <a:xfrm>
                      <a:off x="0" y="0"/>
                      <a:ext cx="1084999" cy="228600"/>
                    </a:xfrm>
                    <a:prstGeom prst="rect">
                      <a:avLst/>
                    </a:prstGeom>
                  </pic:spPr>
                </pic:pic>
              </a:graphicData>
            </a:graphic>
          </wp:anchor>
        </w:drawing>
      </w:r>
      <w:r>
        <w:rPr>
          <w:rFonts w:ascii="Arial MT"/>
          <w:sz w:val="9"/>
        </w:rPr>
        <mc:AlternateContent>
          <mc:Choice Requires="wps">
            <w:drawing>
              <wp:anchor distT="0" distB="0" distL="0" distR="0" allowOverlap="1" layoutInCell="1" locked="0" behindDoc="1" simplePos="0" relativeHeight="487588352">
                <wp:simplePos x="0" y="0"/>
                <wp:positionH relativeFrom="page">
                  <wp:posOffset>559308</wp:posOffset>
                </wp:positionH>
                <wp:positionV relativeFrom="paragraph">
                  <wp:posOffset>398272</wp:posOffset>
                </wp:positionV>
                <wp:extent cx="6440805" cy="38100"/>
                <wp:effectExtent l="0" t="0" r="0" b="0"/>
                <wp:wrapTopAndBottom/>
                <wp:docPr id="4" name="Graphic 4"/>
                <wp:cNvGraphicFramePr>
                  <a:graphicFrameLocks/>
                </wp:cNvGraphicFramePr>
                <a:graphic>
                  <a:graphicData uri="http://schemas.microsoft.com/office/word/2010/wordprocessingShape">
                    <wps:wsp>
                      <wps:cNvPr id="4" name="Graphic 4"/>
                      <wps:cNvSpPr/>
                      <wps:spPr>
                        <a:xfrm>
                          <a:off x="0" y="0"/>
                          <a:ext cx="6440805" cy="38100"/>
                        </a:xfrm>
                        <a:custGeom>
                          <a:avLst/>
                          <a:gdLst/>
                          <a:ahLst/>
                          <a:cxnLst/>
                          <a:rect l="l" t="t" r="r" b="b"/>
                          <a:pathLst>
                            <a:path w="6440805" h="38100">
                              <a:moveTo>
                                <a:pt x="0" y="0"/>
                              </a:moveTo>
                              <a:lnTo>
                                <a:pt x="6440424" y="0"/>
                              </a:lnTo>
                              <a:lnTo>
                                <a:pt x="6440424" y="38100"/>
                              </a:lnTo>
                              <a:lnTo>
                                <a:pt x="0" y="38100"/>
                              </a:lnTo>
                              <a:lnTo>
                                <a:pt x="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44.040001pt;margin-top:31.360016pt;width:507.120018pt;height:3.0pt;mso-position-horizontal-relative:page;mso-position-vertical-relative:paragraph;z-index:-15728128;mso-wrap-distance-left:0;mso-wrap-distance-right:0" id="docshape1" filled="true" fillcolor="#000000" stroked="false">
                <v:fill type="solid"/>
                <w10:wrap type="topAndBottom"/>
              </v:rect>
            </w:pict>
          </mc:Fallback>
        </mc:AlternateContent>
      </w:r>
    </w:p>
    <w:p>
      <w:pPr>
        <w:pStyle w:val="BodyText"/>
        <w:spacing w:before="9"/>
        <w:rPr>
          <w:rFonts w:ascii="Arial MT"/>
          <w:sz w:val="9"/>
        </w:rPr>
      </w:pPr>
    </w:p>
    <w:p>
      <w:pPr>
        <w:pStyle w:val="BodyText"/>
        <w:rPr>
          <w:rFonts w:ascii="Arial MT"/>
          <w:sz w:val="28"/>
        </w:rPr>
      </w:pPr>
    </w:p>
    <w:p>
      <w:pPr>
        <w:pStyle w:val="BodyText"/>
        <w:rPr>
          <w:rFonts w:ascii="Arial MT"/>
          <w:sz w:val="28"/>
        </w:rPr>
      </w:pPr>
    </w:p>
    <w:p>
      <w:pPr>
        <w:pStyle w:val="BodyText"/>
        <w:rPr>
          <w:rFonts w:ascii="Arial MT"/>
          <w:sz w:val="28"/>
        </w:rPr>
      </w:pPr>
    </w:p>
    <w:p>
      <w:pPr>
        <w:pStyle w:val="BodyText"/>
        <w:spacing w:before="263"/>
        <w:rPr>
          <w:rFonts w:ascii="Arial MT"/>
          <w:sz w:val="28"/>
        </w:rPr>
      </w:pPr>
    </w:p>
    <w:p>
      <w:pPr>
        <w:spacing w:before="1"/>
        <w:ind w:left="3510" w:right="0" w:firstLine="0"/>
        <w:jc w:val="left"/>
        <w:rPr>
          <w:rFonts w:ascii="Arial"/>
          <w:b/>
          <w:sz w:val="28"/>
        </w:rPr>
      </w:pPr>
      <w:r>
        <w:rPr>
          <w:rFonts w:ascii="Arial"/>
          <w:b/>
          <w:sz w:val="28"/>
        </w:rPr>
        <w:t>GOBIERNO</w:t>
      </w:r>
      <w:r>
        <w:rPr>
          <w:rFonts w:ascii="Arial"/>
          <w:b/>
          <w:spacing w:val="40"/>
          <w:sz w:val="28"/>
        </w:rPr>
        <w:t> </w:t>
      </w:r>
      <w:r>
        <w:rPr>
          <w:rFonts w:ascii="Arial"/>
          <w:b/>
          <w:spacing w:val="-2"/>
          <w:sz w:val="28"/>
        </w:rPr>
        <w:t>MUNICIPAL</w:t>
      </w:r>
    </w:p>
    <w:p>
      <w:pPr>
        <w:spacing w:before="98"/>
        <w:ind w:left="1825" w:right="0" w:firstLine="0"/>
        <w:jc w:val="left"/>
        <w:rPr>
          <w:rFonts w:ascii="Arial"/>
          <w:b/>
          <w:sz w:val="28"/>
        </w:rPr>
      </w:pPr>
      <w:r>
        <w:rPr>
          <w:rFonts w:ascii="Arial"/>
          <w:b/>
          <w:sz w:val="28"/>
        </w:rPr>
        <w:t>H. AYUNTAMIENTO</w:t>
      </w:r>
      <w:r>
        <w:rPr>
          <w:rFonts w:ascii="Arial"/>
          <w:b/>
          <w:spacing w:val="12"/>
          <w:sz w:val="28"/>
        </w:rPr>
        <w:t> </w:t>
      </w:r>
      <w:r>
        <w:rPr>
          <w:rFonts w:ascii="Arial"/>
          <w:b/>
          <w:sz w:val="28"/>
        </w:rPr>
        <w:t>DEL</w:t>
      </w:r>
      <w:r>
        <w:rPr>
          <w:rFonts w:ascii="Arial"/>
          <w:b/>
          <w:spacing w:val="6"/>
          <w:sz w:val="28"/>
        </w:rPr>
        <w:t> </w:t>
      </w:r>
      <w:r>
        <w:rPr>
          <w:rFonts w:ascii="Arial"/>
          <w:b/>
          <w:sz w:val="28"/>
        </w:rPr>
        <w:t>MUNICIPIO</w:t>
      </w:r>
      <w:r>
        <w:rPr>
          <w:rFonts w:ascii="Arial"/>
          <w:b/>
          <w:spacing w:val="11"/>
          <w:sz w:val="28"/>
        </w:rPr>
        <w:t> </w:t>
      </w:r>
      <w:r>
        <w:rPr>
          <w:rFonts w:ascii="Arial"/>
          <w:b/>
          <w:sz w:val="28"/>
        </w:rPr>
        <w:t>DE</w:t>
      </w:r>
      <w:r>
        <w:rPr>
          <w:rFonts w:ascii="Arial"/>
          <w:b/>
          <w:spacing w:val="10"/>
          <w:sz w:val="28"/>
        </w:rPr>
        <w:t> </w:t>
      </w:r>
      <w:r>
        <w:rPr>
          <w:rFonts w:ascii="Arial"/>
          <w:b/>
          <w:spacing w:val="-2"/>
          <w:sz w:val="28"/>
        </w:rPr>
        <w:t>PUEBLA</w:t>
      </w:r>
    </w:p>
    <w:p>
      <w:pPr>
        <w:pStyle w:val="BodyText"/>
        <w:spacing w:before="195"/>
        <w:rPr>
          <w:rFonts w:ascii="Arial"/>
          <w:b/>
          <w:sz w:val="28"/>
        </w:rPr>
      </w:pPr>
    </w:p>
    <w:p>
      <w:pPr>
        <w:spacing w:line="312" w:lineRule="auto" w:before="1"/>
        <w:ind w:left="30" w:right="29" w:firstLine="1872"/>
        <w:jc w:val="both"/>
        <w:rPr>
          <w:rFonts w:ascii="Arial MT" w:hAnsi="Arial MT"/>
          <w:sz w:val="28"/>
        </w:rPr>
      </w:pPr>
      <w:r>
        <w:rPr>
          <w:rFonts w:ascii="Arial MT" w:hAnsi="Arial MT"/>
          <w:sz w:val="28"/>
        </w:rPr>
        <w:t>ACUERDO de Cabildo del Honorable</w:t>
      </w:r>
      <w:r>
        <w:rPr>
          <w:rFonts w:ascii="Arial MT" w:hAnsi="Arial MT"/>
          <w:spacing w:val="-2"/>
          <w:sz w:val="28"/>
        </w:rPr>
        <w:t> </w:t>
      </w:r>
      <w:r>
        <w:rPr>
          <w:rFonts w:ascii="Arial MT" w:hAnsi="Arial MT"/>
          <w:sz w:val="28"/>
        </w:rPr>
        <w:t>Ayuntamiento del Municipio </w:t>
      </w:r>
      <w:r>
        <w:rPr>
          <w:rFonts w:ascii="Arial MT" w:hAnsi="Arial MT"/>
          <w:spacing w:val="-2"/>
          <w:sz w:val="28"/>
        </w:rPr>
        <w:t>de</w:t>
      </w:r>
      <w:r>
        <w:rPr>
          <w:rFonts w:ascii="Arial MT" w:hAnsi="Arial MT"/>
          <w:spacing w:val="-17"/>
          <w:sz w:val="28"/>
        </w:rPr>
        <w:t> </w:t>
      </w:r>
      <w:r>
        <w:rPr>
          <w:rFonts w:ascii="Arial MT" w:hAnsi="Arial MT"/>
          <w:spacing w:val="-2"/>
          <w:sz w:val="28"/>
        </w:rPr>
        <w:t>Puebla,</w:t>
      </w:r>
      <w:r>
        <w:rPr>
          <w:rFonts w:ascii="Arial MT" w:hAnsi="Arial MT"/>
          <w:spacing w:val="-12"/>
          <w:sz w:val="28"/>
        </w:rPr>
        <w:t> </w:t>
      </w:r>
      <w:r>
        <w:rPr>
          <w:rFonts w:ascii="Arial MT" w:hAnsi="Arial MT"/>
          <w:spacing w:val="-2"/>
          <w:sz w:val="28"/>
        </w:rPr>
        <w:t>de</w:t>
      </w:r>
      <w:r>
        <w:rPr>
          <w:rFonts w:ascii="Arial MT" w:hAnsi="Arial MT"/>
          <w:spacing w:val="-12"/>
          <w:sz w:val="28"/>
        </w:rPr>
        <w:t> </w:t>
      </w:r>
      <w:r>
        <w:rPr>
          <w:rFonts w:ascii="Arial MT" w:hAnsi="Arial MT"/>
          <w:spacing w:val="-2"/>
          <w:sz w:val="28"/>
        </w:rPr>
        <w:t>fecha</w:t>
      </w:r>
      <w:r>
        <w:rPr>
          <w:rFonts w:ascii="Arial MT" w:hAnsi="Arial MT"/>
          <w:spacing w:val="-14"/>
          <w:sz w:val="28"/>
        </w:rPr>
        <w:t> </w:t>
      </w:r>
      <w:r>
        <w:rPr>
          <w:rFonts w:ascii="Arial MT" w:hAnsi="Arial MT"/>
          <w:spacing w:val="-2"/>
          <w:sz w:val="28"/>
        </w:rPr>
        <w:t>19</w:t>
      </w:r>
      <w:r>
        <w:rPr>
          <w:rFonts w:ascii="Arial MT" w:hAnsi="Arial MT"/>
          <w:spacing w:val="-18"/>
          <w:sz w:val="28"/>
        </w:rPr>
        <w:t> </w:t>
      </w:r>
      <w:r>
        <w:rPr>
          <w:rFonts w:ascii="Arial MT" w:hAnsi="Arial MT"/>
          <w:spacing w:val="-2"/>
          <w:sz w:val="28"/>
        </w:rPr>
        <w:t>de</w:t>
      </w:r>
      <w:r>
        <w:rPr>
          <w:rFonts w:ascii="Arial MT" w:hAnsi="Arial MT"/>
          <w:spacing w:val="-13"/>
          <w:sz w:val="28"/>
        </w:rPr>
        <w:t> </w:t>
      </w:r>
      <w:r>
        <w:rPr>
          <w:rFonts w:ascii="Arial MT" w:hAnsi="Arial MT"/>
          <w:spacing w:val="-2"/>
          <w:sz w:val="28"/>
        </w:rPr>
        <w:t>diciembre</w:t>
      </w:r>
      <w:r>
        <w:rPr>
          <w:rFonts w:ascii="Arial MT" w:hAnsi="Arial MT"/>
          <w:spacing w:val="-12"/>
          <w:sz w:val="28"/>
        </w:rPr>
        <w:t> </w:t>
      </w:r>
      <w:r>
        <w:rPr>
          <w:rFonts w:ascii="Arial MT" w:hAnsi="Arial MT"/>
          <w:spacing w:val="-2"/>
          <w:sz w:val="28"/>
        </w:rPr>
        <w:t>de</w:t>
      </w:r>
      <w:r>
        <w:rPr>
          <w:rFonts w:ascii="Arial MT" w:hAnsi="Arial MT"/>
          <w:spacing w:val="-14"/>
          <w:sz w:val="28"/>
        </w:rPr>
        <w:t> </w:t>
      </w:r>
      <w:r>
        <w:rPr>
          <w:rFonts w:ascii="Arial MT" w:hAnsi="Arial MT"/>
          <w:spacing w:val="-2"/>
          <w:sz w:val="28"/>
        </w:rPr>
        <w:t>2025,</w:t>
      </w:r>
      <w:r>
        <w:rPr>
          <w:rFonts w:ascii="Arial MT" w:hAnsi="Arial MT"/>
          <w:spacing w:val="-12"/>
          <w:sz w:val="28"/>
        </w:rPr>
        <w:t> </w:t>
      </w:r>
      <w:r>
        <w:rPr>
          <w:rFonts w:ascii="Arial MT" w:hAnsi="Arial MT"/>
          <w:spacing w:val="-2"/>
          <w:sz w:val="28"/>
        </w:rPr>
        <w:t>que</w:t>
      </w:r>
      <w:r>
        <w:rPr>
          <w:rFonts w:ascii="Arial MT" w:hAnsi="Arial MT"/>
          <w:spacing w:val="-14"/>
          <w:sz w:val="28"/>
        </w:rPr>
        <w:t> </w:t>
      </w:r>
      <w:r>
        <w:rPr>
          <w:rFonts w:ascii="Arial MT" w:hAnsi="Arial MT"/>
          <w:spacing w:val="-2"/>
          <w:sz w:val="28"/>
        </w:rPr>
        <w:t>aprueba</w:t>
      </w:r>
      <w:r>
        <w:rPr>
          <w:rFonts w:ascii="Arial MT" w:hAnsi="Arial MT"/>
          <w:spacing w:val="-17"/>
          <w:sz w:val="28"/>
        </w:rPr>
        <w:t> </w:t>
      </w:r>
      <w:r>
        <w:rPr>
          <w:rFonts w:ascii="Arial MT" w:hAnsi="Arial MT"/>
          <w:spacing w:val="-2"/>
          <w:sz w:val="28"/>
        </w:rPr>
        <w:t>el</w:t>
      </w:r>
      <w:r>
        <w:rPr>
          <w:rFonts w:ascii="Arial MT" w:hAnsi="Arial MT"/>
          <w:spacing w:val="-13"/>
          <w:sz w:val="28"/>
        </w:rPr>
        <w:t> </w:t>
      </w:r>
      <w:r>
        <w:rPr>
          <w:rFonts w:ascii="Arial MT" w:hAnsi="Arial MT"/>
          <w:spacing w:val="-2"/>
          <w:sz w:val="28"/>
        </w:rPr>
        <w:t>Dictamen</w:t>
      </w:r>
      <w:r>
        <w:rPr>
          <w:rFonts w:ascii="Arial MT" w:hAnsi="Arial MT"/>
          <w:spacing w:val="-9"/>
          <w:sz w:val="28"/>
        </w:rPr>
        <w:t> </w:t>
      </w:r>
      <w:r>
        <w:rPr>
          <w:rFonts w:ascii="Arial MT" w:hAnsi="Arial MT"/>
          <w:spacing w:val="-2"/>
          <w:sz w:val="28"/>
        </w:rPr>
        <w:t>presentado </w:t>
      </w:r>
      <w:r>
        <w:rPr>
          <w:rFonts w:ascii="Arial MT" w:hAnsi="Arial MT"/>
          <w:sz w:val="28"/>
        </w:rPr>
        <w:t>por las y los Regidores Integrantes de la Comisión de Patrimonio y Hacienda Pública Municipal, por el que se aprueba el </w:t>
      </w:r>
      <w:r>
        <w:rPr>
          <w:rFonts w:ascii="Arial MT" w:hAnsi="Arial MT"/>
          <w:spacing w:val="9"/>
          <w:sz w:val="28"/>
        </w:rPr>
        <w:t>Presupuesto</w:t>
      </w:r>
      <w:r>
        <w:rPr>
          <w:rFonts w:ascii="Arial MT" w:hAnsi="Arial MT"/>
          <w:spacing w:val="9"/>
          <w:sz w:val="28"/>
        </w:rPr>
        <w:t> </w:t>
      </w:r>
      <w:r>
        <w:rPr>
          <w:rFonts w:ascii="Arial MT" w:hAnsi="Arial MT"/>
          <w:sz w:val="28"/>
        </w:rPr>
        <w:t>de Egresos del Honorable Ayuntamiento</w:t>
      </w:r>
      <w:r>
        <w:rPr>
          <w:rFonts w:ascii="Arial MT" w:hAnsi="Arial MT"/>
          <w:spacing w:val="31"/>
          <w:sz w:val="28"/>
        </w:rPr>
        <w:t> </w:t>
      </w:r>
      <w:r>
        <w:rPr>
          <w:rFonts w:ascii="Arial MT" w:hAnsi="Arial MT"/>
          <w:sz w:val="28"/>
        </w:rPr>
        <w:t>del</w:t>
      </w:r>
      <w:r>
        <w:rPr>
          <w:rFonts w:ascii="Arial MT" w:hAnsi="Arial MT"/>
          <w:spacing w:val="39"/>
          <w:sz w:val="28"/>
        </w:rPr>
        <w:t> </w:t>
      </w:r>
      <w:r>
        <w:rPr>
          <w:rFonts w:ascii="Arial MT" w:hAnsi="Arial MT"/>
          <w:sz w:val="28"/>
        </w:rPr>
        <w:t>Municipio</w:t>
      </w:r>
      <w:r>
        <w:rPr>
          <w:rFonts w:ascii="Arial MT" w:hAnsi="Arial MT"/>
          <w:spacing w:val="31"/>
          <w:sz w:val="28"/>
        </w:rPr>
        <w:t> </w:t>
      </w:r>
      <w:r>
        <w:rPr>
          <w:rFonts w:ascii="Arial MT" w:hAnsi="Arial MT"/>
          <w:sz w:val="28"/>
        </w:rPr>
        <w:t>de</w:t>
      </w:r>
      <w:r>
        <w:rPr>
          <w:rFonts w:ascii="Arial MT" w:hAnsi="Arial MT"/>
          <w:spacing w:val="35"/>
          <w:sz w:val="28"/>
        </w:rPr>
        <w:t> </w:t>
      </w:r>
      <w:r>
        <w:rPr>
          <w:rFonts w:ascii="Arial MT" w:hAnsi="Arial MT"/>
          <w:sz w:val="28"/>
        </w:rPr>
        <w:t>Puebla</w:t>
      </w:r>
      <w:r>
        <w:rPr>
          <w:rFonts w:ascii="Arial MT" w:hAnsi="Arial MT"/>
          <w:spacing w:val="30"/>
          <w:sz w:val="28"/>
        </w:rPr>
        <w:t> </w:t>
      </w:r>
      <w:r>
        <w:rPr>
          <w:rFonts w:ascii="Arial MT" w:hAnsi="Arial MT"/>
          <w:sz w:val="28"/>
        </w:rPr>
        <w:t>para</w:t>
      </w:r>
      <w:r>
        <w:rPr>
          <w:rFonts w:ascii="Arial MT" w:hAnsi="Arial MT"/>
          <w:spacing w:val="30"/>
          <w:sz w:val="28"/>
        </w:rPr>
        <w:t> </w:t>
      </w:r>
      <w:r>
        <w:rPr>
          <w:rFonts w:ascii="Arial MT" w:hAnsi="Arial MT"/>
          <w:sz w:val="28"/>
        </w:rPr>
        <w:t>el</w:t>
      </w:r>
      <w:r>
        <w:rPr>
          <w:rFonts w:ascii="Arial MT" w:hAnsi="Arial MT"/>
          <w:spacing w:val="36"/>
          <w:sz w:val="28"/>
        </w:rPr>
        <w:t> </w:t>
      </w:r>
      <w:r>
        <w:rPr>
          <w:rFonts w:ascii="Arial MT" w:hAnsi="Arial MT"/>
          <w:sz w:val="28"/>
        </w:rPr>
        <w:t>Ejercicio</w:t>
      </w:r>
      <w:r>
        <w:rPr>
          <w:rFonts w:ascii="Arial MT" w:hAnsi="Arial MT"/>
          <w:spacing w:val="31"/>
          <w:sz w:val="28"/>
        </w:rPr>
        <w:t> </w:t>
      </w:r>
      <w:r>
        <w:rPr>
          <w:rFonts w:ascii="Arial MT" w:hAnsi="Arial MT"/>
          <w:sz w:val="28"/>
        </w:rPr>
        <w:t>Fiscal</w:t>
      </w:r>
      <w:r>
        <w:rPr>
          <w:rFonts w:ascii="Arial MT" w:hAnsi="Arial MT"/>
          <w:spacing w:val="34"/>
          <w:sz w:val="28"/>
        </w:rPr>
        <w:t> </w:t>
      </w:r>
      <w:r>
        <w:rPr>
          <w:rFonts w:ascii="Arial MT" w:hAnsi="Arial MT"/>
          <w:sz w:val="28"/>
        </w:rPr>
        <w:t>2026.</w:t>
      </w:r>
    </w:p>
    <w:p>
      <w:pPr>
        <w:spacing w:after="0" w:line="312" w:lineRule="auto"/>
        <w:jc w:val="both"/>
        <w:rPr>
          <w:rFonts w:ascii="Arial MT" w:hAnsi="Arial MT"/>
          <w:sz w:val="28"/>
        </w:rPr>
        <w:sectPr>
          <w:type w:val="continuous"/>
          <w:pgSz w:w="11910" w:h="16840"/>
          <w:pgMar w:top="1500" w:bottom="280" w:left="850" w:right="850"/>
        </w:sectPr>
      </w:pPr>
    </w:p>
    <w:p>
      <w:pPr>
        <w:spacing w:before="66"/>
        <w:ind w:left="3557" w:right="0" w:firstLine="0"/>
        <w:jc w:val="left"/>
        <w:rPr>
          <w:b/>
          <w:sz w:val="28"/>
        </w:rPr>
      </w:pPr>
      <w:r>
        <w:rPr>
          <w:b/>
          <w:sz w:val="28"/>
        </w:rPr>
        <w:t>GOBIERNO</w:t>
      </w:r>
      <w:r>
        <w:rPr>
          <w:b/>
          <w:spacing w:val="-4"/>
          <w:sz w:val="28"/>
        </w:rPr>
        <w:t> </w:t>
      </w:r>
      <w:r>
        <w:rPr>
          <w:b/>
          <w:spacing w:val="-2"/>
          <w:sz w:val="28"/>
        </w:rPr>
        <w:t>MUNICIPAL</w:t>
      </w:r>
    </w:p>
    <w:p>
      <w:pPr>
        <w:spacing w:before="3"/>
        <w:ind w:left="1840" w:right="0" w:firstLine="0"/>
        <w:jc w:val="left"/>
        <w:rPr>
          <w:b/>
          <w:sz w:val="28"/>
        </w:rPr>
      </w:pPr>
      <w:r>
        <w:rPr>
          <w:b/>
          <w:sz w:val="28"/>
        </w:rPr>
        <w:t>H.</w:t>
      </w:r>
      <w:r>
        <w:rPr>
          <w:b/>
          <w:spacing w:val="-7"/>
          <w:sz w:val="28"/>
        </w:rPr>
        <w:t> </w:t>
      </w:r>
      <w:r>
        <w:rPr>
          <w:b/>
          <w:sz w:val="28"/>
        </w:rPr>
        <w:t>AYUNTAMIENTO</w:t>
      </w:r>
      <w:r>
        <w:rPr>
          <w:b/>
          <w:spacing w:val="-5"/>
          <w:sz w:val="28"/>
        </w:rPr>
        <w:t> </w:t>
      </w:r>
      <w:r>
        <w:rPr>
          <w:b/>
          <w:sz w:val="28"/>
        </w:rPr>
        <w:t>DEL</w:t>
      </w:r>
      <w:r>
        <w:rPr>
          <w:b/>
          <w:spacing w:val="-5"/>
          <w:sz w:val="28"/>
        </w:rPr>
        <w:t> </w:t>
      </w:r>
      <w:r>
        <w:rPr>
          <w:b/>
          <w:sz w:val="28"/>
        </w:rPr>
        <w:t>MUNICIPIO</w:t>
      </w:r>
      <w:r>
        <w:rPr>
          <w:b/>
          <w:spacing w:val="-5"/>
          <w:sz w:val="28"/>
        </w:rPr>
        <w:t> </w:t>
      </w:r>
      <w:r>
        <w:rPr>
          <w:b/>
          <w:sz w:val="28"/>
        </w:rPr>
        <w:t>DE</w:t>
      </w:r>
      <w:r>
        <w:rPr>
          <w:b/>
          <w:spacing w:val="-5"/>
          <w:sz w:val="28"/>
        </w:rPr>
        <w:t> </w:t>
      </w:r>
      <w:r>
        <w:rPr>
          <w:b/>
          <w:spacing w:val="-2"/>
          <w:sz w:val="28"/>
        </w:rPr>
        <w:t>PUEBLA</w:t>
      </w:r>
    </w:p>
    <w:p>
      <w:pPr>
        <w:pStyle w:val="BodyText"/>
        <w:spacing w:before="30"/>
        <w:rPr>
          <w:b/>
          <w:sz w:val="28"/>
        </w:rPr>
      </w:pPr>
    </w:p>
    <w:p>
      <w:pPr>
        <w:pStyle w:val="BodyText"/>
        <w:spacing w:line="309" w:lineRule="auto" w:before="1"/>
        <w:ind w:left="511" w:right="111" w:firstLine="283"/>
        <w:jc w:val="both"/>
      </w:pPr>
      <w:r>
        <w:rPr>
          <w:b/>
        </w:rPr>
        <w:t>ACUERDO</w:t>
      </w:r>
      <w:r>
        <w:rPr>
          <w:b/>
          <w:spacing w:val="-10"/>
        </w:rPr>
        <w:t> </w:t>
      </w:r>
      <w:r>
        <w:rPr/>
        <w:t>de</w:t>
      </w:r>
      <w:r>
        <w:rPr>
          <w:spacing w:val="-8"/>
        </w:rPr>
        <w:t> </w:t>
      </w:r>
      <w:r>
        <w:rPr/>
        <w:t>Cabildo</w:t>
      </w:r>
      <w:r>
        <w:rPr>
          <w:spacing w:val="-7"/>
        </w:rPr>
        <w:t> </w:t>
      </w:r>
      <w:r>
        <w:rPr/>
        <w:t>del</w:t>
      </w:r>
      <w:r>
        <w:rPr>
          <w:spacing w:val="-9"/>
        </w:rPr>
        <w:t> </w:t>
      </w:r>
      <w:r>
        <w:rPr/>
        <w:t>Honorable</w:t>
      </w:r>
      <w:r>
        <w:rPr>
          <w:spacing w:val="-8"/>
        </w:rPr>
        <w:t> </w:t>
      </w:r>
      <w:r>
        <w:rPr/>
        <w:t>Ayuntamiento</w:t>
      </w:r>
      <w:r>
        <w:rPr>
          <w:spacing w:val="-10"/>
        </w:rPr>
        <w:t> </w:t>
      </w:r>
      <w:r>
        <w:rPr/>
        <w:t>del</w:t>
      </w:r>
      <w:r>
        <w:rPr>
          <w:spacing w:val="-9"/>
        </w:rPr>
        <w:t> </w:t>
      </w:r>
      <w:r>
        <w:rPr/>
        <w:t>Municipio</w:t>
      </w:r>
      <w:r>
        <w:rPr>
          <w:spacing w:val="-10"/>
        </w:rPr>
        <w:t> </w:t>
      </w:r>
      <w:r>
        <w:rPr/>
        <w:t>de</w:t>
      </w:r>
      <w:r>
        <w:rPr>
          <w:spacing w:val="-10"/>
        </w:rPr>
        <w:t> </w:t>
      </w:r>
      <w:r>
        <w:rPr/>
        <w:t>Puebla,</w:t>
      </w:r>
      <w:r>
        <w:rPr>
          <w:spacing w:val="-10"/>
        </w:rPr>
        <w:t> </w:t>
      </w:r>
      <w:r>
        <w:rPr/>
        <w:t>de</w:t>
      </w:r>
      <w:r>
        <w:rPr>
          <w:spacing w:val="-8"/>
        </w:rPr>
        <w:t> </w:t>
      </w:r>
      <w:r>
        <w:rPr/>
        <w:t>fecha</w:t>
      </w:r>
      <w:r>
        <w:rPr>
          <w:spacing w:val="-10"/>
        </w:rPr>
        <w:t> </w:t>
      </w:r>
      <w:r>
        <w:rPr/>
        <w:t>19</w:t>
      </w:r>
      <w:r>
        <w:rPr>
          <w:spacing w:val="-9"/>
        </w:rPr>
        <w:t> </w:t>
      </w:r>
      <w:r>
        <w:rPr/>
        <w:t>de</w:t>
      </w:r>
      <w:r>
        <w:rPr>
          <w:spacing w:val="-10"/>
        </w:rPr>
        <w:t> </w:t>
      </w:r>
      <w:r>
        <w:rPr/>
        <w:t>diciembre</w:t>
      </w:r>
      <w:r>
        <w:rPr>
          <w:spacing w:val="-10"/>
        </w:rPr>
        <w:t> </w:t>
      </w:r>
      <w:r>
        <w:rPr/>
        <w:t>de</w:t>
      </w:r>
      <w:r>
        <w:rPr>
          <w:spacing w:val="-10"/>
        </w:rPr>
        <w:t> </w:t>
      </w:r>
      <w:r>
        <w:rPr/>
        <w:t>2025, que aprueba el Dictamen presentado por las y los Regidores Integrantes de la Comisión de Patrimonio y Hacienda Pública Municipal, por el que se aprueba el Presupuesto de Egresos del Honorable Ayuntamiento del Municipio de Puebla para el Ejercicio Fiscal 2026.</w:t>
      </w:r>
    </w:p>
    <w:p>
      <w:pPr>
        <w:pStyle w:val="BodyText"/>
        <w:spacing w:before="73"/>
      </w:pPr>
    </w:p>
    <w:p>
      <w:pPr>
        <w:pStyle w:val="BodyText"/>
        <w:spacing w:line="309" w:lineRule="auto"/>
        <w:ind w:left="511" w:right="110" w:firstLine="283"/>
        <w:jc w:val="both"/>
      </w:pPr>
      <w:r>
        <w:rPr/>
        <w:t>Al margen un sello con el logotipo del Municipio de Puebla, con una leyenda que dice: Puebla. Gobierno de la Ciudad.</w:t>
      </w:r>
      <w:r>
        <w:rPr>
          <w:spacing w:val="-11"/>
        </w:rPr>
        <w:t> </w:t>
      </w:r>
      <w:r>
        <w:rPr/>
        <w:t>Secretaría</w:t>
      </w:r>
      <w:r>
        <w:rPr>
          <w:spacing w:val="-12"/>
        </w:rPr>
        <w:t> </w:t>
      </w:r>
      <w:r>
        <w:rPr/>
        <w:t>del</w:t>
      </w:r>
      <w:r>
        <w:rPr>
          <w:spacing w:val="-10"/>
        </w:rPr>
        <w:t> </w:t>
      </w:r>
      <w:r>
        <w:rPr/>
        <w:t>Ayuntamiento.</w:t>
      </w:r>
      <w:r>
        <w:rPr>
          <w:spacing w:val="-11"/>
        </w:rPr>
        <w:t> </w:t>
      </w:r>
      <w:r>
        <w:rPr/>
        <w:t>Secretaría</w:t>
      </w:r>
      <w:r>
        <w:rPr>
          <w:spacing w:val="-11"/>
        </w:rPr>
        <w:t> </w:t>
      </w:r>
      <w:r>
        <w:rPr/>
        <w:t>del</w:t>
      </w:r>
      <w:r>
        <w:rPr>
          <w:spacing w:val="-9"/>
        </w:rPr>
        <w:t> </w:t>
      </w:r>
      <w:r>
        <w:rPr/>
        <w:t>Ayuntamiento.</w:t>
      </w:r>
      <w:r>
        <w:rPr>
          <w:spacing w:val="-9"/>
        </w:rPr>
        <w:t> </w:t>
      </w:r>
      <w:r>
        <w:rPr/>
        <w:t>Administración</w:t>
      </w:r>
      <w:r>
        <w:rPr>
          <w:spacing w:val="-12"/>
        </w:rPr>
        <w:t> </w:t>
      </w:r>
      <w:r>
        <w:rPr/>
        <w:t>2024-2027.</w:t>
      </w:r>
      <w:r>
        <w:rPr>
          <w:spacing w:val="-11"/>
        </w:rPr>
        <w:t> </w:t>
      </w:r>
      <w:r>
        <w:rPr/>
        <w:t>O/2/SAYT/SAYT/J.</w:t>
      </w:r>
    </w:p>
    <w:p>
      <w:pPr>
        <w:pStyle w:val="BodyText"/>
        <w:spacing w:before="70"/>
      </w:pPr>
    </w:p>
    <w:p>
      <w:pPr>
        <w:pStyle w:val="BodyText"/>
        <w:spacing w:line="312" w:lineRule="auto"/>
        <w:ind w:left="511" w:right="116" w:firstLine="283"/>
        <w:jc w:val="both"/>
      </w:pPr>
      <w:r>
        <w:rPr>
          <w:b/>
        </w:rPr>
        <w:t>JOSÉ CHEDRAUI BUDIB</w:t>
      </w:r>
      <w:r>
        <w:rPr/>
        <w:t>, Presidente Municipal del Honorable Ayuntamiento del Municipio de</w:t>
      </w:r>
      <w:r>
        <w:rPr>
          <w:spacing w:val="-1"/>
        </w:rPr>
        <w:t> </w:t>
      </w:r>
      <w:r>
        <w:rPr/>
        <w:t>Puebla, a</w:t>
      </w:r>
      <w:r>
        <w:rPr>
          <w:spacing w:val="-1"/>
        </w:rPr>
        <w:t> </w:t>
      </w:r>
      <w:r>
        <w:rPr/>
        <w:t>sus habitantes hace saber:</w:t>
      </w:r>
    </w:p>
    <w:p>
      <w:pPr>
        <w:pStyle w:val="BodyText"/>
        <w:spacing w:before="68"/>
      </w:pPr>
    </w:p>
    <w:p>
      <w:pPr>
        <w:spacing w:before="0"/>
        <w:ind w:left="681" w:right="0" w:firstLine="0"/>
        <w:jc w:val="center"/>
        <w:rPr>
          <w:b/>
          <w:sz w:val="20"/>
        </w:rPr>
      </w:pPr>
      <w:r>
        <w:rPr>
          <w:b/>
          <w:spacing w:val="-2"/>
          <w:sz w:val="20"/>
        </w:rPr>
        <w:t>RES.2025/204</w:t>
      </w:r>
    </w:p>
    <w:p>
      <w:pPr>
        <w:pStyle w:val="BodyText"/>
        <w:spacing w:before="135"/>
        <w:rPr>
          <w:b/>
        </w:rPr>
      </w:pPr>
    </w:p>
    <w:p>
      <w:pPr>
        <w:pStyle w:val="BodyText"/>
        <w:spacing w:line="309" w:lineRule="auto"/>
        <w:ind w:left="511" w:right="120" w:firstLine="283"/>
        <w:jc w:val="both"/>
      </w:pPr>
      <w:r>
        <w:rPr>
          <w:b/>
        </w:rPr>
        <w:t>“</w:t>
      </w:r>
      <w:r>
        <w:rPr/>
        <w:t>CON FUNDAMENTO EN LO DISPUESTO POR LOS ARTÍCULOS 115 PRIMER PÁRRAFO, FRACCIONES I, II Y IV Y 134 DE LA CONSTITUCIÓN POLÍTICA DE LOS ESTADOS UNIDOS MEXICANOS;</w:t>
      </w:r>
      <w:r>
        <w:rPr>
          <w:spacing w:val="17"/>
        </w:rPr>
        <w:t> </w:t>
      </w:r>
      <w:r>
        <w:rPr/>
        <w:t>1,</w:t>
      </w:r>
      <w:r>
        <w:rPr>
          <w:spacing w:val="17"/>
        </w:rPr>
        <w:t> </w:t>
      </w:r>
      <w:r>
        <w:rPr/>
        <w:t>2</w:t>
      </w:r>
      <w:r>
        <w:rPr>
          <w:spacing w:val="18"/>
        </w:rPr>
        <w:t> </w:t>
      </w:r>
      <w:r>
        <w:rPr/>
        <w:t>FRACCIÓN</w:t>
      </w:r>
      <w:r>
        <w:rPr>
          <w:spacing w:val="17"/>
        </w:rPr>
        <w:t> </w:t>
      </w:r>
      <w:r>
        <w:rPr/>
        <w:t>XXXIII,</w:t>
      </w:r>
      <w:r>
        <w:rPr>
          <w:spacing w:val="17"/>
        </w:rPr>
        <w:t> </w:t>
      </w:r>
      <w:r>
        <w:rPr/>
        <w:t>5,</w:t>
      </w:r>
      <w:r>
        <w:rPr>
          <w:spacing w:val="17"/>
        </w:rPr>
        <w:t> </w:t>
      </w:r>
      <w:r>
        <w:rPr/>
        <w:t>18,</w:t>
      </w:r>
      <w:r>
        <w:rPr>
          <w:spacing w:val="17"/>
        </w:rPr>
        <w:t> </w:t>
      </w:r>
      <w:r>
        <w:rPr/>
        <w:t>19,</w:t>
      </w:r>
      <w:r>
        <w:rPr>
          <w:spacing w:val="15"/>
        </w:rPr>
        <w:t> </w:t>
      </w:r>
      <w:r>
        <w:rPr/>
        <w:t>20</w:t>
      </w:r>
      <w:r>
        <w:rPr>
          <w:spacing w:val="18"/>
        </w:rPr>
        <w:t> </w:t>
      </w:r>
      <w:r>
        <w:rPr/>
        <w:t>Y</w:t>
      </w:r>
      <w:r>
        <w:rPr>
          <w:spacing w:val="15"/>
        </w:rPr>
        <w:t> </w:t>
      </w:r>
      <w:r>
        <w:rPr/>
        <w:t>21</w:t>
      </w:r>
      <w:r>
        <w:rPr>
          <w:spacing w:val="18"/>
        </w:rPr>
        <w:t> </w:t>
      </w:r>
      <w:r>
        <w:rPr/>
        <w:t>DE</w:t>
      </w:r>
      <w:r>
        <w:rPr>
          <w:spacing w:val="17"/>
        </w:rPr>
        <w:t> </w:t>
      </w:r>
      <w:r>
        <w:rPr/>
        <w:t>LA</w:t>
      </w:r>
      <w:r>
        <w:rPr>
          <w:spacing w:val="17"/>
        </w:rPr>
        <w:t> </w:t>
      </w:r>
      <w:r>
        <w:rPr/>
        <w:t>LEY</w:t>
      </w:r>
      <w:r>
        <w:rPr>
          <w:spacing w:val="19"/>
        </w:rPr>
        <w:t> </w:t>
      </w:r>
      <w:r>
        <w:rPr/>
        <w:t>DE</w:t>
      </w:r>
      <w:r>
        <w:rPr>
          <w:spacing w:val="17"/>
        </w:rPr>
        <w:t> </w:t>
      </w:r>
      <w:r>
        <w:rPr/>
        <w:t>DISCIPLINA</w:t>
      </w:r>
      <w:r>
        <w:rPr>
          <w:spacing w:val="17"/>
        </w:rPr>
        <w:t> </w:t>
      </w:r>
      <w:r>
        <w:rPr/>
        <w:t>FINANCIERA</w:t>
      </w:r>
      <w:r>
        <w:rPr>
          <w:spacing w:val="15"/>
        </w:rPr>
        <w:t> </w:t>
      </w:r>
      <w:r>
        <w:rPr/>
        <w:t>DE</w:t>
      </w:r>
    </w:p>
    <w:p>
      <w:pPr>
        <w:pStyle w:val="BodyText"/>
        <w:spacing w:line="309" w:lineRule="auto" w:before="5"/>
        <w:ind w:left="511" w:right="118"/>
        <w:jc w:val="both"/>
      </w:pPr>
      <w:r>
        <w:rPr/>
        <w:t>LAS ENTIDADES FEDERATIVAS Y SUS MUNICIPIOS; 1, 2, 16, 17, 46, 48 Y 61 DE LA LEY GENERAL DE CONTABILIDAD GUBERNAMENTAL; 102, 103 Y 105 DE LA CONSTITUCIÓN POLÍTICA DEL ESTADO LIBRE</w:t>
      </w:r>
      <w:r>
        <w:rPr>
          <w:spacing w:val="46"/>
        </w:rPr>
        <w:t> </w:t>
      </w:r>
      <w:r>
        <w:rPr/>
        <w:t>Y</w:t>
      </w:r>
      <w:r>
        <w:rPr>
          <w:spacing w:val="45"/>
        </w:rPr>
        <w:t> </w:t>
      </w:r>
      <w:r>
        <w:rPr/>
        <w:t>SOBERANO</w:t>
      </w:r>
      <w:r>
        <w:rPr>
          <w:spacing w:val="46"/>
        </w:rPr>
        <w:t> </w:t>
      </w:r>
      <w:r>
        <w:rPr/>
        <w:t>DE</w:t>
      </w:r>
      <w:r>
        <w:rPr>
          <w:spacing w:val="46"/>
        </w:rPr>
        <w:t> </w:t>
      </w:r>
      <w:r>
        <w:rPr/>
        <w:t>PUEBLA;</w:t>
      </w:r>
      <w:r>
        <w:rPr>
          <w:spacing w:val="46"/>
        </w:rPr>
        <w:t> </w:t>
      </w:r>
      <w:r>
        <w:rPr/>
        <w:t>1,</w:t>
      </w:r>
      <w:r>
        <w:rPr>
          <w:spacing w:val="46"/>
        </w:rPr>
        <w:t> </w:t>
      </w:r>
      <w:r>
        <w:rPr/>
        <w:t>2,</w:t>
      </w:r>
      <w:r>
        <w:rPr>
          <w:spacing w:val="43"/>
        </w:rPr>
        <w:t> </w:t>
      </w:r>
      <w:r>
        <w:rPr/>
        <w:t>3,</w:t>
      </w:r>
      <w:r>
        <w:rPr>
          <w:spacing w:val="44"/>
        </w:rPr>
        <w:t> </w:t>
      </w:r>
      <w:r>
        <w:rPr/>
        <w:t>78</w:t>
      </w:r>
      <w:r>
        <w:rPr>
          <w:spacing w:val="46"/>
        </w:rPr>
        <w:t> </w:t>
      </w:r>
      <w:r>
        <w:rPr/>
        <w:t>FRACCIONES</w:t>
      </w:r>
      <w:r>
        <w:rPr>
          <w:spacing w:val="45"/>
        </w:rPr>
        <w:t> </w:t>
      </w:r>
      <w:r>
        <w:rPr/>
        <w:t>I,</w:t>
      </w:r>
      <w:r>
        <w:rPr>
          <w:spacing w:val="46"/>
        </w:rPr>
        <w:t> </w:t>
      </w:r>
      <w:r>
        <w:rPr/>
        <w:t>IV</w:t>
      </w:r>
      <w:r>
        <w:rPr>
          <w:spacing w:val="45"/>
        </w:rPr>
        <w:t> </w:t>
      </w:r>
      <w:r>
        <w:rPr/>
        <w:t>Y</w:t>
      </w:r>
      <w:r>
        <w:rPr>
          <w:spacing w:val="44"/>
        </w:rPr>
        <w:t> </w:t>
      </w:r>
      <w:r>
        <w:rPr/>
        <w:t>IX,</w:t>
      </w:r>
      <w:r>
        <w:rPr>
          <w:spacing w:val="44"/>
        </w:rPr>
        <w:t> </w:t>
      </w:r>
      <w:r>
        <w:rPr/>
        <w:t>84,</w:t>
      </w:r>
      <w:r>
        <w:rPr>
          <w:spacing w:val="46"/>
        </w:rPr>
        <w:t> </w:t>
      </w:r>
      <w:r>
        <w:rPr/>
        <w:t>91</w:t>
      </w:r>
      <w:r>
        <w:rPr>
          <w:spacing w:val="45"/>
        </w:rPr>
        <w:t> </w:t>
      </w:r>
      <w:r>
        <w:rPr/>
        <w:t>FRACCIÓN</w:t>
      </w:r>
      <w:r>
        <w:rPr>
          <w:spacing w:val="48"/>
        </w:rPr>
        <w:t> </w:t>
      </w:r>
      <w:r>
        <w:rPr/>
        <w:t>LIII,</w:t>
      </w:r>
      <w:r>
        <w:rPr>
          <w:spacing w:val="46"/>
        </w:rPr>
        <w:t> </w:t>
      </w:r>
      <w:r>
        <w:rPr>
          <w:spacing w:val="-5"/>
        </w:rPr>
        <w:t>92</w:t>
      </w:r>
    </w:p>
    <w:p>
      <w:pPr>
        <w:pStyle w:val="BodyText"/>
        <w:spacing w:before="3"/>
        <w:ind w:left="511"/>
        <w:jc w:val="both"/>
      </w:pPr>
      <w:r>
        <w:rPr/>
        <w:t>FRACCIONES</w:t>
      </w:r>
      <w:r>
        <w:rPr>
          <w:spacing w:val="15"/>
        </w:rPr>
        <w:t> </w:t>
      </w:r>
      <w:r>
        <w:rPr/>
        <w:t>I,</w:t>
      </w:r>
      <w:r>
        <w:rPr>
          <w:spacing w:val="16"/>
        </w:rPr>
        <w:t> </w:t>
      </w:r>
      <w:r>
        <w:rPr/>
        <w:t>III,</w:t>
      </w:r>
      <w:r>
        <w:rPr>
          <w:spacing w:val="16"/>
        </w:rPr>
        <w:t> </w:t>
      </w:r>
      <w:r>
        <w:rPr/>
        <w:t>IV,</w:t>
      </w:r>
      <w:r>
        <w:rPr>
          <w:spacing w:val="16"/>
        </w:rPr>
        <w:t> </w:t>
      </w:r>
      <w:r>
        <w:rPr/>
        <w:t>V,</w:t>
      </w:r>
      <w:r>
        <w:rPr>
          <w:spacing w:val="16"/>
        </w:rPr>
        <w:t> </w:t>
      </w:r>
      <w:r>
        <w:rPr/>
        <w:t>VI,</w:t>
      </w:r>
      <w:r>
        <w:rPr>
          <w:spacing w:val="16"/>
        </w:rPr>
        <w:t> </w:t>
      </w:r>
      <w:r>
        <w:rPr/>
        <w:t>VII</w:t>
      </w:r>
      <w:r>
        <w:rPr>
          <w:spacing w:val="16"/>
        </w:rPr>
        <w:t> </w:t>
      </w:r>
      <w:r>
        <w:rPr/>
        <w:t>Y</w:t>
      </w:r>
      <w:r>
        <w:rPr>
          <w:spacing w:val="16"/>
        </w:rPr>
        <w:t> </w:t>
      </w:r>
      <w:r>
        <w:rPr/>
        <w:t>VIII,</w:t>
      </w:r>
      <w:r>
        <w:rPr>
          <w:spacing w:val="16"/>
        </w:rPr>
        <w:t> </w:t>
      </w:r>
      <w:r>
        <w:rPr/>
        <w:t>94,</w:t>
      </w:r>
      <w:r>
        <w:rPr>
          <w:spacing w:val="16"/>
        </w:rPr>
        <w:t> </w:t>
      </w:r>
      <w:r>
        <w:rPr/>
        <w:t>96</w:t>
      </w:r>
      <w:r>
        <w:rPr>
          <w:spacing w:val="24"/>
        </w:rPr>
        <w:t> </w:t>
      </w:r>
      <w:r>
        <w:rPr/>
        <w:t>FRACCIÓN</w:t>
      </w:r>
      <w:r>
        <w:rPr>
          <w:spacing w:val="16"/>
        </w:rPr>
        <w:t> </w:t>
      </w:r>
      <w:r>
        <w:rPr/>
        <w:t>II,</w:t>
      </w:r>
      <w:r>
        <w:rPr>
          <w:spacing w:val="16"/>
        </w:rPr>
        <w:t> </w:t>
      </w:r>
      <w:r>
        <w:rPr/>
        <w:t>140,</w:t>
      </w:r>
      <w:r>
        <w:rPr>
          <w:spacing w:val="16"/>
        </w:rPr>
        <w:t> </w:t>
      </w:r>
      <w:r>
        <w:rPr/>
        <w:t>141,</w:t>
      </w:r>
      <w:r>
        <w:rPr>
          <w:spacing w:val="14"/>
        </w:rPr>
        <w:t> </w:t>
      </w:r>
      <w:r>
        <w:rPr/>
        <w:t>143,</w:t>
      </w:r>
      <w:r>
        <w:rPr>
          <w:spacing w:val="16"/>
        </w:rPr>
        <w:t> </w:t>
      </w:r>
      <w:r>
        <w:rPr/>
        <w:t>145,</w:t>
      </w:r>
      <w:r>
        <w:rPr>
          <w:spacing w:val="16"/>
        </w:rPr>
        <w:t> </w:t>
      </w:r>
      <w:r>
        <w:rPr/>
        <w:t>146,</w:t>
      </w:r>
      <w:r>
        <w:rPr>
          <w:spacing w:val="15"/>
        </w:rPr>
        <w:t> </w:t>
      </w:r>
      <w:r>
        <w:rPr/>
        <w:t>148</w:t>
      </w:r>
      <w:r>
        <w:rPr>
          <w:spacing w:val="17"/>
        </w:rPr>
        <w:t> </w:t>
      </w:r>
      <w:r>
        <w:rPr/>
        <w:t>Y</w:t>
      </w:r>
      <w:r>
        <w:rPr>
          <w:spacing w:val="14"/>
        </w:rPr>
        <w:t> </w:t>
      </w:r>
      <w:r>
        <w:rPr/>
        <w:t>150</w:t>
      </w:r>
      <w:r>
        <w:rPr>
          <w:spacing w:val="17"/>
        </w:rPr>
        <w:t> </w:t>
      </w:r>
      <w:r>
        <w:rPr/>
        <w:t>DE</w:t>
      </w:r>
      <w:r>
        <w:rPr>
          <w:spacing w:val="16"/>
        </w:rPr>
        <w:t> </w:t>
      </w:r>
      <w:r>
        <w:rPr>
          <w:spacing w:val="-5"/>
        </w:rPr>
        <w:t>LA</w:t>
      </w:r>
    </w:p>
    <w:p>
      <w:pPr>
        <w:spacing w:line="312" w:lineRule="auto" w:before="68"/>
        <w:ind w:left="511" w:right="110" w:firstLine="0"/>
        <w:jc w:val="both"/>
        <w:rPr>
          <w:sz w:val="20"/>
        </w:rPr>
      </w:pPr>
      <w:r>
        <w:rPr>
          <w:sz w:val="20"/>
        </w:rPr>
        <w:t>LEY ORGÁNICA MUNICIPAL; 294, 296, 297, 298, 299 Y 300 DEL CÓDIGO FISCAL Y PRESUPUESTARIO PARA EL MUNICIPIO DE PUEBLA; 1 DEL CÓDIGO REGLAMENTARIO PARA EL MUNICIPIO DE PUEBLA; 1, 12 FRACCIONES VIII Y XVI, 92, 97 Y 114 FRACCIONES III Y IX DEL REGLAMENTO INTERIOR DE CABILDO Y COMISIONES DEL HONORABLE AYUNTAMIENTO DEL MUNICIPIO DE PUEBLA, SOMETEMOS PARA SU DISCUSIÓN Y APROBACIÓN A ESTE CUERPO COLEGIADO EL PRESENTE </w:t>
      </w:r>
      <w:r>
        <w:rPr>
          <w:b/>
          <w:sz w:val="20"/>
        </w:rPr>
        <w:t>ANTEPROYECTO POR EL QUE SE APRUEBA EL PRESUPUESTO DE EGRESOS DEL HONORABLE AYUNTAMIENTO DEL MUNICIPIO DE PUEBLA PARA EL EJERCICIO FISCAL 2026; </w:t>
      </w:r>
      <w:r>
        <w:rPr>
          <w:sz w:val="20"/>
        </w:rPr>
        <w:t>POR LO QUE:</w:t>
      </w:r>
    </w:p>
    <w:p>
      <w:pPr>
        <w:pStyle w:val="BodyText"/>
        <w:spacing w:before="24"/>
      </w:pPr>
    </w:p>
    <w:p>
      <w:pPr>
        <w:spacing w:before="0"/>
        <w:ind w:left="1572" w:right="1175" w:firstLine="0"/>
        <w:jc w:val="center"/>
        <w:rPr>
          <w:b/>
          <w:sz w:val="24"/>
        </w:rPr>
      </w:pPr>
      <w:r>
        <w:rPr>
          <w:b/>
          <w:spacing w:val="-2"/>
          <w:sz w:val="24"/>
        </w:rPr>
        <w:t>CONSIDERANDO</w:t>
      </w:r>
    </w:p>
    <w:p>
      <w:pPr>
        <w:pStyle w:val="BodyText"/>
        <w:spacing w:before="81"/>
        <w:rPr>
          <w:b/>
          <w:sz w:val="24"/>
        </w:rPr>
      </w:pPr>
    </w:p>
    <w:p>
      <w:pPr>
        <w:pStyle w:val="ListParagraph"/>
        <w:numPr>
          <w:ilvl w:val="0"/>
          <w:numId w:val="1"/>
        </w:numPr>
        <w:tabs>
          <w:tab w:pos="1023" w:val="left" w:leader="none"/>
        </w:tabs>
        <w:spacing w:line="312" w:lineRule="auto" w:before="0" w:after="0"/>
        <w:ind w:left="511" w:right="109" w:firstLine="283"/>
        <w:jc w:val="both"/>
        <w:rPr>
          <w:b/>
          <w:sz w:val="20"/>
        </w:rPr>
      </w:pPr>
      <w:r>
        <w:rPr>
          <w:sz w:val="20"/>
        </w:rPr>
        <w:t>Que los artículos 115, primer párrafo, fracciones I, II y IV de la Constitución Política de los Estados Unidos Mexicanos;</w:t>
      </w:r>
      <w:r>
        <w:rPr>
          <w:spacing w:val="-2"/>
          <w:sz w:val="20"/>
        </w:rPr>
        <w:t> </w:t>
      </w:r>
      <w:r>
        <w:rPr>
          <w:sz w:val="20"/>
        </w:rPr>
        <w:t>102,</w:t>
      </w:r>
      <w:r>
        <w:rPr>
          <w:spacing w:val="-1"/>
          <w:sz w:val="20"/>
        </w:rPr>
        <w:t> </w:t>
      </w:r>
      <w:r>
        <w:rPr>
          <w:sz w:val="20"/>
        </w:rPr>
        <w:t>103 y</w:t>
      </w:r>
      <w:r>
        <w:rPr>
          <w:spacing w:val="-5"/>
          <w:sz w:val="20"/>
        </w:rPr>
        <w:t> </w:t>
      </w:r>
      <w:r>
        <w:rPr>
          <w:sz w:val="20"/>
        </w:rPr>
        <w:t>105 de</w:t>
      </w:r>
      <w:r>
        <w:rPr>
          <w:spacing w:val="-1"/>
          <w:sz w:val="20"/>
        </w:rPr>
        <w:t> </w:t>
      </w:r>
      <w:r>
        <w:rPr>
          <w:sz w:val="20"/>
        </w:rPr>
        <w:t>la</w:t>
      </w:r>
      <w:r>
        <w:rPr>
          <w:spacing w:val="-1"/>
          <w:sz w:val="20"/>
        </w:rPr>
        <w:t> </w:t>
      </w:r>
      <w:r>
        <w:rPr>
          <w:sz w:val="20"/>
        </w:rPr>
        <w:t>Constitución</w:t>
      </w:r>
      <w:r>
        <w:rPr>
          <w:spacing w:val="-2"/>
          <w:sz w:val="20"/>
        </w:rPr>
        <w:t> </w:t>
      </w:r>
      <w:r>
        <w:rPr>
          <w:sz w:val="20"/>
        </w:rPr>
        <w:t>Política</w:t>
      </w:r>
      <w:r>
        <w:rPr>
          <w:spacing w:val="-1"/>
          <w:sz w:val="20"/>
        </w:rPr>
        <w:t> </w:t>
      </w:r>
      <w:r>
        <w:rPr>
          <w:sz w:val="20"/>
        </w:rPr>
        <w:t>del</w:t>
      </w:r>
      <w:r>
        <w:rPr>
          <w:spacing w:val="-1"/>
          <w:sz w:val="20"/>
        </w:rPr>
        <w:t> </w:t>
      </w:r>
      <w:r>
        <w:rPr>
          <w:sz w:val="20"/>
        </w:rPr>
        <w:t>Estado Libre y</w:t>
      </w:r>
      <w:r>
        <w:rPr>
          <w:spacing w:val="-2"/>
          <w:sz w:val="20"/>
        </w:rPr>
        <w:t> </w:t>
      </w:r>
      <w:r>
        <w:rPr>
          <w:sz w:val="20"/>
        </w:rPr>
        <w:t>Soberano de</w:t>
      </w:r>
      <w:r>
        <w:rPr>
          <w:spacing w:val="-1"/>
          <w:sz w:val="20"/>
        </w:rPr>
        <w:t> </w:t>
      </w:r>
      <w:r>
        <w:rPr>
          <w:sz w:val="20"/>
        </w:rPr>
        <w:t>Puebla;</w:t>
      </w:r>
      <w:r>
        <w:rPr>
          <w:spacing w:val="-1"/>
          <w:sz w:val="20"/>
        </w:rPr>
        <w:t> </w:t>
      </w:r>
      <w:r>
        <w:rPr>
          <w:sz w:val="20"/>
        </w:rPr>
        <w:t>así</w:t>
      </w:r>
      <w:r>
        <w:rPr>
          <w:spacing w:val="-2"/>
          <w:sz w:val="20"/>
        </w:rPr>
        <w:t> </w:t>
      </w:r>
      <w:r>
        <w:rPr>
          <w:sz w:val="20"/>
        </w:rPr>
        <w:t>como 1,</w:t>
      </w:r>
      <w:r>
        <w:rPr>
          <w:spacing w:val="-1"/>
          <w:sz w:val="20"/>
        </w:rPr>
        <w:t> </w:t>
      </w:r>
      <w:r>
        <w:rPr>
          <w:sz w:val="20"/>
        </w:rPr>
        <w:t>2,</w:t>
      </w:r>
      <w:r>
        <w:rPr>
          <w:spacing w:val="-1"/>
          <w:sz w:val="20"/>
        </w:rPr>
        <w:t> </w:t>
      </w:r>
      <w:r>
        <w:rPr>
          <w:sz w:val="20"/>
        </w:rPr>
        <w:t>3,</w:t>
      </w:r>
      <w:r>
        <w:rPr>
          <w:spacing w:val="-1"/>
          <w:sz w:val="20"/>
        </w:rPr>
        <w:t> </w:t>
      </w:r>
      <w:r>
        <w:rPr>
          <w:sz w:val="20"/>
        </w:rPr>
        <w:t>140, 141 y 143 y demás relativos de la Ley Orgánica Municipal; otorgan al Honorable Ayuntamiento del Municipio de Puebla, el carácter de órgano de gobierno de elección popular directa como una Entidad de derecho público, integrado por un Presidente Municipal y el número de Regidores y Síndicos que la ley determine, con personalidad jurídica y patrimonio propio; con la facultad de administrar libremente su hacienda, la cual se conforma de los rendimientos de los bienes que le pertenezca, de las contribuciones y otros ingresos determinados a su favor por la legislatura local, en el Código Fiscal y Presupuestario para el Municipio de Puebla, así como en las Leyes de Ingresos de cada Ejercicio Fiscal correspondiente; y deben, dentro de los límites legales correspondientes y de acuerdo con el Presupuesto de Egresos y el Plan Municipal de Desarrollo vigentes, atender eficazmente los</w:t>
      </w:r>
      <w:r>
        <w:rPr>
          <w:spacing w:val="40"/>
          <w:sz w:val="20"/>
        </w:rPr>
        <w:t> </w:t>
      </w:r>
      <w:r>
        <w:rPr>
          <w:sz w:val="20"/>
        </w:rPr>
        <w:t>diferentes ramos de la Administración Pública Municipal, teniendo como propósito satisfacer en el ámbito de su respectiva competencia, las necesidades colectivas de la población que se encuentren asentadas en su territorio, así</w:t>
      </w:r>
    </w:p>
    <w:p>
      <w:pPr>
        <w:pStyle w:val="ListParagraph"/>
        <w:spacing w:after="0" w:line="312" w:lineRule="auto"/>
        <w:jc w:val="both"/>
        <w:rPr>
          <w:b/>
          <w:sz w:val="20"/>
        </w:rPr>
        <w:sectPr>
          <w:headerReference w:type="even" r:id="rId8"/>
          <w:headerReference w:type="default" r:id="rId9"/>
          <w:pgSz w:w="12250" w:h="15850"/>
          <w:pgMar w:header="626" w:footer="0" w:top="940" w:bottom="280" w:left="1133" w:right="1133"/>
          <w:pgNumType w:start="2"/>
        </w:sectPr>
      </w:pPr>
    </w:p>
    <w:p>
      <w:pPr>
        <w:pStyle w:val="BodyText"/>
        <w:spacing w:line="312" w:lineRule="auto" w:before="96"/>
        <w:ind w:left="115" w:right="516"/>
        <w:jc w:val="both"/>
      </w:pPr>
      <w:r>
        <w:rPr/>
        <w:t>como inducir, promover y organizar la participación de los ciudadanos en la promoción del desarrollo integral del Municipio; por lo que, para realizar dichas acciones y mantener una eficiente y eficaz administración, los referidos ordenamientos legales lo dotan de autonomía propia y por consiguiente le otorgan la facultad de emitir acuerdos o disposiciones de carácter general en beneficio del Municipio.</w:t>
      </w:r>
    </w:p>
    <w:p>
      <w:pPr>
        <w:pStyle w:val="ListParagraph"/>
        <w:numPr>
          <w:ilvl w:val="0"/>
          <w:numId w:val="1"/>
        </w:numPr>
        <w:tabs>
          <w:tab w:pos="631" w:val="left" w:leader="none"/>
        </w:tabs>
        <w:spacing w:line="312" w:lineRule="auto" w:before="228" w:after="0"/>
        <w:ind w:left="115" w:right="509" w:firstLine="283"/>
        <w:jc w:val="both"/>
        <w:rPr>
          <w:sz w:val="20"/>
        </w:rPr>
      </w:pPr>
      <w:r>
        <w:rPr>
          <w:sz w:val="20"/>
        </w:rPr>
        <w:t>Que el artículo 134 de la Constitución Política de los Estados Unidos Mexicanos establece que los recursos económicos de que dispongan la Federación, las entidades federativas, los Municipios y las demarcaciones territoriales de la Ciudad de México, se administrarán con eficiencia, eficacia, economía, transparencia y honradez para satisfacer los objetivos a los que estén destinados. Que en el artículo 102 y 103 de la Constitución Política del Estado Libre y Soberano de Puebla establece que Municipio libre constituye la base de la división territorial y de la organización política y administrativa del Estado y señala que los Municipios tienen personalidad jurídica, patrimonio propio que los Ayuntamientos manejarán conforme a la Ley, y administrarán libremente su hacienda.</w:t>
      </w:r>
    </w:p>
    <w:p>
      <w:pPr>
        <w:pStyle w:val="BodyText"/>
        <w:spacing w:before="8"/>
      </w:pPr>
    </w:p>
    <w:p>
      <w:pPr>
        <w:pStyle w:val="ListParagraph"/>
        <w:numPr>
          <w:ilvl w:val="0"/>
          <w:numId w:val="1"/>
        </w:numPr>
        <w:tabs>
          <w:tab w:pos="648" w:val="left" w:leader="none"/>
        </w:tabs>
        <w:spacing w:line="312" w:lineRule="auto" w:before="0" w:after="0"/>
        <w:ind w:left="115" w:right="512" w:firstLine="283"/>
        <w:jc w:val="both"/>
        <w:rPr>
          <w:sz w:val="20"/>
        </w:rPr>
      </w:pPr>
      <w:r>
        <w:rPr>
          <w:sz w:val="20"/>
        </w:rPr>
        <w:t>Que con fundamento en los artículos 1, 2, fracción XXXIII, 5, 18, 19, 20 y 21 de la Ley de Disciplina Financiera de las Entidades Federativas y los Municipios, las iniciativas de las leyes de ingresos y los proyectos de presupuestos de egresos de los municipios se elaboran</w:t>
      </w:r>
      <w:r>
        <w:rPr>
          <w:spacing w:val="-1"/>
          <w:sz w:val="20"/>
        </w:rPr>
        <w:t> </w:t>
      </w:r>
      <w:r>
        <w:rPr>
          <w:sz w:val="20"/>
        </w:rPr>
        <w:t>conforme a lo establecido en la legislación local aplicable, en la Ley General de Contabilidad Gubernamental y en las normas que emita el Consejo Nacional de Armonización Contable (CONAC), con base en objetivos, parámetros cuantificables e indicadores del desempeño; deben ser congruentes con los planes estatales y municipales de desarrollo y los programas derivados de los mismos y deben incluir cuando menos objetivos anuales, estrategias y metas.</w:t>
      </w:r>
    </w:p>
    <w:p>
      <w:pPr>
        <w:pStyle w:val="BodyText"/>
        <w:spacing w:before="7"/>
      </w:pPr>
    </w:p>
    <w:p>
      <w:pPr>
        <w:pStyle w:val="ListParagraph"/>
        <w:numPr>
          <w:ilvl w:val="0"/>
          <w:numId w:val="1"/>
        </w:numPr>
        <w:tabs>
          <w:tab w:pos="629" w:val="left" w:leader="none"/>
        </w:tabs>
        <w:spacing w:line="312" w:lineRule="auto" w:before="0" w:after="0"/>
        <w:ind w:left="115" w:right="507" w:firstLine="283"/>
        <w:jc w:val="both"/>
        <w:rPr>
          <w:sz w:val="20"/>
        </w:rPr>
      </w:pPr>
      <w:r>
        <w:rPr>
          <w:sz w:val="20"/>
        </w:rPr>
        <w:t>Que el artículo 18 de la misma Ley establece que las leyes de ingresos y los presupuestos de egresos de los Municipios deben ser congruentes con los Criterios Generales de Política Económica (CGPE) y las estimaciones de las participaciones y transferencias federales etiquetadas que se incluyan no deben exceder a las previstas en la iniciativa de la Ley de Ingresos de la Federación y en el proyecto de Presupuesto de Egresos de la Federación, así como aquellas transferencias de la Entidad Federativa correspondiente. En adición a lo previsto en los párrafos anteriores, deben incluir en las iniciativas de las Leyes de Ingresos y los proyectos de Presupuestos de Egresos: Proyecciones de finanzas públicas, considerando las premisas empleadas en los CGPE. Las proyecciones se realizarán con base en los formatos que emita el CONAC y deben abarcar un periodo de tres años en adición al Ejercicio Fiscal en cuestión, las que se revisarán y, en su caso, se adecuarán anualmente en los ejercicios subsecuentes; descripción de los riesgos relevantes para las finanzas públicas, incluyendo los montos de Deuda Contingente, acompañados de propuestas de acción para enfrentarlos; los resultados de las finanzas públicas que abarquen un periodo de los tres últimos años y el</w:t>
      </w:r>
      <w:r>
        <w:rPr>
          <w:spacing w:val="28"/>
          <w:sz w:val="20"/>
        </w:rPr>
        <w:t> </w:t>
      </w:r>
      <w:r>
        <w:rPr>
          <w:sz w:val="20"/>
        </w:rPr>
        <w:t>Ejercicio Fiscal en cuestión, de acuerdo con los formatos que</w:t>
      </w:r>
      <w:r>
        <w:rPr>
          <w:spacing w:val="40"/>
          <w:sz w:val="20"/>
        </w:rPr>
        <w:t> </w:t>
      </w:r>
      <w:r>
        <w:rPr>
          <w:sz w:val="20"/>
        </w:rPr>
        <w:t>emita el CONAC para este fin, y un estudio actuarial de las pensiones de sus trabajadores, el cual como mínimo deberá actualizarse cada cuatro años. El estudio deberá incluir la población afiliada, la edad promedio, las características de las prestaciones otorgadas por la ley aplicable, el monto de reservas de pensiones, así como el periodo de suficiencia y el balance actuarial en valor presente.</w:t>
      </w:r>
    </w:p>
    <w:p>
      <w:pPr>
        <w:pStyle w:val="BodyText"/>
        <w:spacing w:before="16"/>
      </w:pPr>
    </w:p>
    <w:p>
      <w:pPr>
        <w:pStyle w:val="ListParagraph"/>
        <w:numPr>
          <w:ilvl w:val="0"/>
          <w:numId w:val="1"/>
        </w:numPr>
        <w:tabs>
          <w:tab w:pos="636" w:val="left" w:leader="none"/>
        </w:tabs>
        <w:spacing w:line="312" w:lineRule="auto" w:before="0" w:after="0"/>
        <w:ind w:left="115" w:right="507" w:firstLine="283"/>
        <w:jc w:val="both"/>
        <w:rPr>
          <w:sz w:val="20"/>
        </w:rPr>
      </w:pPr>
      <w:r>
        <w:rPr>
          <w:sz w:val="20"/>
        </w:rPr>
        <w:t>Que el artículo 1, 2, 16 y 17 de la Ley General de Contabilidad Gubernamental menciona que tiene como objeto establecer los criterios generales que regirán la contabilidad gubernamental y la emisión de información financiera de los entes públicos, con el fin de lograr su adecuada armonización; asimismo determina que los entes públicos deben aplicar la contabilidad gubernamental para facilitar el registro y la fiscalización de los activos, pasivos, ingresos y gastos y, en general, contribuir a medir la eficacia, economía y eficiencia del gasto e ingresos públicos, la administración de la deuda pública, incluyendo las obligaciones contingentes y el patrimonio del</w:t>
      </w:r>
      <w:r>
        <w:rPr>
          <w:spacing w:val="80"/>
          <w:sz w:val="20"/>
        </w:rPr>
        <w:t> </w:t>
      </w:r>
      <w:r>
        <w:rPr>
          <w:sz w:val="20"/>
        </w:rPr>
        <w:t>Estado; de igual forma menciona que los entes públicos, registrarán</w:t>
      </w:r>
      <w:r>
        <w:rPr>
          <w:spacing w:val="-1"/>
          <w:sz w:val="20"/>
        </w:rPr>
        <w:t> </w:t>
      </w:r>
      <w:r>
        <w:rPr>
          <w:sz w:val="20"/>
        </w:rPr>
        <w:t>de manera armónica, delimitada y</w:t>
      </w:r>
      <w:r>
        <w:rPr>
          <w:spacing w:val="-1"/>
          <w:sz w:val="20"/>
        </w:rPr>
        <w:t> </w:t>
      </w:r>
      <w:r>
        <w:rPr>
          <w:sz w:val="20"/>
        </w:rPr>
        <w:t>específica las operaciones presupuestarias y contables derivadas de la gestión pública de acuerdo al sistema, siendo responsable cada ente público de su contabilidad y de la operación del sistema.</w:t>
      </w:r>
    </w:p>
    <w:p>
      <w:pPr>
        <w:pStyle w:val="ListParagraph"/>
        <w:spacing w:after="0" w:line="312" w:lineRule="auto"/>
        <w:jc w:val="both"/>
        <w:rPr>
          <w:sz w:val="20"/>
        </w:rPr>
        <w:sectPr>
          <w:pgSz w:w="12250" w:h="15850"/>
          <w:pgMar w:header="626" w:footer="0" w:top="960" w:bottom="280" w:left="1133" w:right="1133"/>
        </w:sectPr>
      </w:pPr>
    </w:p>
    <w:p>
      <w:pPr>
        <w:pStyle w:val="ListParagraph"/>
        <w:numPr>
          <w:ilvl w:val="0"/>
          <w:numId w:val="1"/>
        </w:numPr>
        <w:tabs>
          <w:tab w:pos="1020" w:val="left" w:leader="none"/>
        </w:tabs>
        <w:spacing w:line="292" w:lineRule="auto" w:before="129" w:after="0"/>
        <w:ind w:left="511" w:right="111" w:firstLine="283"/>
        <w:jc w:val="both"/>
        <w:rPr>
          <w:sz w:val="20"/>
        </w:rPr>
      </w:pPr>
      <w:r>
        <w:rPr>
          <w:sz w:val="20"/>
        </w:rPr>
        <w:t>Que el artículo 46 de la misma Ley, instruye que en lo relativo a la Federación, los sistemas contables de los poderes Ejecutivo, Legislativo y Judicial, las entidades de la Administración Pública Paraestatal y los órganos autónomos, deben permitir en la medida que corresponda, la generación periódica de los estados y la información financiera que a continuación se señala: Información contable, Información presupuestaria e Información programática; así como, la información complementaria para generar las cuentas nacionales y atender otros requerimientos provenientes de organismos internacionales de los que México es miembro.</w:t>
      </w:r>
    </w:p>
    <w:p>
      <w:pPr>
        <w:pStyle w:val="BodyText"/>
        <w:spacing w:before="48"/>
      </w:pPr>
    </w:p>
    <w:p>
      <w:pPr>
        <w:pStyle w:val="ListParagraph"/>
        <w:numPr>
          <w:ilvl w:val="0"/>
          <w:numId w:val="1"/>
        </w:numPr>
        <w:tabs>
          <w:tab w:pos="1027" w:val="left" w:leader="none"/>
        </w:tabs>
        <w:spacing w:line="292" w:lineRule="auto" w:before="0" w:after="0"/>
        <w:ind w:left="511" w:right="117" w:firstLine="283"/>
        <w:jc w:val="both"/>
        <w:rPr>
          <w:sz w:val="20"/>
        </w:rPr>
      </w:pPr>
      <w:r>
        <w:rPr>
          <w:sz w:val="20"/>
        </w:rPr>
        <w:t>Que el artículo 48 de la ley en cuestión, en lo relativo a los ayuntamientos de los municipios o los órganos político-administrativos de las demarcaciones territoriales de la Ciudad de México y las entidades de la Administración Pública Paraestatal Municipal, dispone que los sistemas deben producir, como mínimo, la información contable y presupuestaria a que se refiere el artículo 46, fracciones I, incisos a), b), c), d), e), g) y h), y II, incisos a) y b) de la Ley.</w:t>
      </w:r>
    </w:p>
    <w:p>
      <w:pPr>
        <w:pStyle w:val="BodyText"/>
        <w:spacing w:before="47"/>
      </w:pPr>
    </w:p>
    <w:p>
      <w:pPr>
        <w:pStyle w:val="ListParagraph"/>
        <w:numPr>
          <w:ilvl w:val="0"/>
          <w:numId w:val="1"/>
        </w:numPr>
        <w:tabs>
          <w:tab w:pos="1017" w:val="left" w:leader="none"/>
        </w:tabs>
        <w:spacing w:line="292" w:lineRule="auto" w:before="1" w:after="0"/>
        <w:ind w:left="511" w:right="109" w:firstLine="283"/>
        <w:jc w:val="both"/>
        <w:rPr>
          <w:sz w:val="20"/>
        </w:rPr>
      </w:pPr>
      <w:r>
        <w:rPr>
          <w:sz w:val="20"/>
        </w:rPr>
        <w:t>Que el artículo 61 de la ley citada, instruye que además de la información prevista en las respectivas leyes en materia financiera, fiscal y presupuestaria y la información señalada en los artículos 46 y 48 de esta ley, la Federación, las entidades federativas, los municipios, y en su caso, las demarcaciones territoriales del Distrito Federal, deben incluir en sus respectivas leyes de ingresos y presupuestos de egresos u ordenamientos equivalentes, en materia de presupuestos de egresos: a) Las prioridades de gasto, los programas y proyectos, así como la distribución del presupuesto, detallando el gasto en servicios personales, incluyendo el analítico de plazas y desglosando todas las remuneraciones; las contrataciones de servicios por honorarios y, en su caso, previsiones para personal eventual; pensiones; gastos de operación, incluyendo gasto en comunicación social; gasto de inversión; así como gasto correspondiente a compromisos plurianuales, proyectos de asociaciones público privadas y</w:t>
      </w:r>
      <w:r>
        <w:rPr>
          <w:spacing w:val="-3"/>
          <w:sz w:val="20"/>
        </w:rPr>
        <w:t> </w:t>
      </w:r>
      <w:r>
        <w:rPr>
          <w:sz w:val="20"/>
        </w:rPr>
        <w:t>proyectos de prestación de servicios, entre otros; b) El listado de programas así como sus indicadores estratégicos y de gestión aprobados, y</w:t>
      </w:r>
      <w:r>
        <w:rPr>
          <w:spacing w:val="-3"/>
          <w:sz w:val="20"/>
        </w:rPr>
        <w:t> </w:t>
      </w:r>
      <w:r>
        <w:rPr>
          <w:sz w:val="20"/>
        </w:rPr>
        <w:t>c) La aplicación de los recursos conforme a las clasificaciones administrativa, funcional, programática, económica y, en</w:t>
      </w:r>
      <w:r>
        <w:rPr>
          <w:spacing w:val="-1"/>
          <w:sz w:val="20"/>
        </w:rPr>
        <w:t> </w:t>
      </w:r>
      <w:r>
        <w:rPr>
          <w:sz w:val="20"/>
        </w:rPr>
        <w:t>su</w:t>
      </w:r>
      <w:r>
        <w:rPr>
          <w:spacing w:val="-1"/>
          <w:sz w:val="20"/>
        </w:rPr>
        <w:t> </w:t>
      </w:r>
      <w:r>
        <w:rPr>
          <w:sz w:val="20"/>
        </w:rPr>
        <w:t>caso, geográfica y</w:t>
      </w:r>
      <w:r>
        <w:rPr>
          <w:spacing w:val="-3"/>
          <w:sz w:val="20"/>
        </w:rPr>
        <w:t> </w:t>
      </w:r>
      <w:r>
        <w:rPr>
          <w:sz w:val="20"/>
        </w:rPr>
        <w:t>sus interrelaciones que faciliten</w:t>
      </w:r>
      <w:r>
        <w:rPr>
          <w:spacing w:val="-1"/>
          <w:sz w:val="20"/>
        </w:rPr>
        <w:t> </w:t>
      </w:r>
      <w:r>
        <w:rPr>
          <w:sz w:val="20"/>
        </w:rPr>
        <w:t>el análisis para valorar la eficiencia y</w:t>
      </w:r>
      <w:r>
        <w:rPr>
          <w:spacing w:val="-1"/>
          <w:sz w:val="20"/>
        </w:rPr>
        <w:t> </w:t>
      </w:r>
      <w:r>
        <w:rPr>
          <w:sz w:val="20"/>
        </w:rPr>
        <w:t>eficacia en el uso y destino de los recursos y sus resultados, señalando que el CONAC establece las normas, metodologías, clasificadores y los formatos, con la estructura y contenido de la información, para armonizar la elaboración y presentación de los documentos antes referidos. Adicionalmente, incorporar los resultados que deriven de los procesos de implantación y operación del presupuesto basado en resultados y del sistema de evaluación del desempeño, establecidos en términos del artículo 134 de la Constitución Política de los Estados Unidos Mexicanos.</w:t>
      </w:r>
    </w:p>
    <w:p>
      <w:pPr>
        <w:pStyle w:val="BodyText"/>
        <w:spacing w:before="40"/>
      </w:pPr>
    </w:p>
    <w:p>
      <w:pPr>
        <w:pStyle w:val="ListParagraph"/>
        <w:numPr>
          <w:ilvl w:val="0"/>
          <w:numId w:val="1"/>
        </w:numPr>
        <w:tabs>
          <w:tab w:pos="1015" w:val="left" w:leader="none"/>
        </w:tabs>
        <w:spacing w:line="292" w:lineRule="auto" w:before="0" w:after="0"/>
        <w:ind w:left="511" w:right="115" w:firstLine="283"/>
        <w:jc w:val="both"/>
        <w:rPr>
          <w:sz w:val="20"/>
        </w:rPr>
      </w:pPr>
      <w:r>
        <w:rPr>
          <w:sz w:val="20"/>
        </w:rPr>
        <w:t>Que son atribuciones del Honorable Ayuntamiento del Municipio de Puebla, conforme a lo establecido en los artículos 1, 2, 3, 78 fracciones I, IV y</w:t>
      </w:r>
      <w:r>
        <w:rPr>
          <w:spacing w:val="-1"/>
          <w:sz w:val="20"/>
        </w:rPr>
        <w:t> </w:t>
      </w:r>
      <w:r>
        <w:rPr>
          <w:sz w:val="20"/>
        </w:rPr>
        <w:t>IX, 84, 91 fracción LIII, 92 fracciones I, III, V y</w:t>
      </w:r>
      <w:r>
        <w:rPr>
          <w:spacing w:val="-1"/>
          <w:sz w:val="20"/>
        </w:rPr>
        <w:t> </w:t>
      </w:r>
      <w:r>
        <w:rPr>
          <w:sz w:val="20"/>
        </w:rPr>
        <w:t>VIII, 94, 96 fracción II, 140, 141, 143, 145, 146, 148 y 150 de la Ley Orgánica Municipal, cumplir y hacer cumplir en los asuntos de su competencia, las leyes, decretos y disposiciones de observancia general de la Federación y del Estado. Que se constituye por la universalidad de los derechos y acciones de que es titular el Municipio, los cuales se valoran económicamente y se encuentran destinados a la realización de sus fines; señalando también que forman parte del Patrimonio Municipal, la Hacienda Pública Municipal, así como aquellos bienes y derechos que por cualquier título le transfieran al Municipio, la Federación, el Estado, los particulares o cualquier otro organismo público o privado, en</w:t>
      </w:r>
      <w:r>
        <w:rPr>
          <w:spacing w:val="-1"/>
          <w:sz w:val="20"/>
        </w:rPr>
        <w:t> </w:t>
      </w:r>
      <w:r>
        <w:rPr>
          <w:sz w:val="20"/>
        </w:rPr>
        <w:t>tanto que la Hacienda Pública Municipal se integra por las contribuciones y</w:t>
      </w:r>
      <w:r>
        <w:rPr>
          <w:spacing w:val="-1"/>
          <w:sz w:val="20"/>
        </w:rPr>
        <w:t> </w:t>
      </w:r>
      <w:r>
        <w:rPr>
          <w:sz w:val="20"/>
        </w:rPr>
        <w:t>demás ingresos, las participaciones y demás aportaciones de la Federación, los ingresos derivados de la prestación de servicios públicos, los capitales y créditos a favor del Municipio, las rentas, frutos y productos de los bienes municipales, los ingresos que por cualquier título legal reciban, las utilidades de las empresas de participación municipal que se crearen dentro de los ámbitos de la competencia de los Ayuntamientos y los demás ingresos que el Congreso del Estado establezca a su favor en las leyes correspondientes.</w:t>
      </w:r>
    </w:p>
    <w:p>
      <w:pPr>
        <w:pStyle w:val="BodyText"/>
        <w:spacing w:before="43"/>
      </w:pPr>
    </w:p>
    <w:p>
      <w:pPr>
        <w:pStyle w:val="ListParagraph"/>
        <w:numPr>
          <w:ilvl w:val="0"/>
          <w:numId w:val="1"/>
        </w:numPr>
        <w:tabs>
          <w:tab w:pos="1136" w:val="left" w:leader="none"/>
        </w:tabs>
        <w:spacing w:line="292" w:lineRule="auto" w:before="0" w:after="0"/>
        <w:ind w:left="511" w:right="112" w:firstLine="283"/>
        <w:jc w:val="both"/>
        <w:rPr>
          <w:sz w:val="20"/>
        </w:rPr>
      </w:pPr>
      <w:r>
        <w:rPr>
          <w:sz w:val="20"/>
        </w:rPr>
        <w:t>Que es atribución del Honorable Ayuntamiento del Municipio de Puebla conforme a lo establecido en el artículo 78 fracciones IV y IX de la Ley Orgánica Municipal, emitir disposiciones administrativas de observancia general, relativas a su organización, funcionamiento y</w:t>
      </w:r>
      <w:r>
        <w:rPr>
          <w:spacing w:val="-2"/>
          <w:sz w:val="20"/>
        </w:rPr>
        <w:t> </w:t>
      </w:r>
      <w:r>
        <w:rPr>
          <w:sz w:val="20"/>
        </w:rPr>
        <w:t>servicios públicos que deba</w:t>
      </w:r>
      <w:r>
        <w:rPr>
          <w:spacing w:val="-1"/>
          <w:sz w:val="20"/>
        </w:rPr>
        <w:t> </w:t>
      </w:r>
      <w:r>
        <w:rPr>
          <w:sz w:val="20"/>
        </w:rPr>
        <w:t>prestar, sujetándose siempre a las</w:t>
      </w:r>
    </w:p>
    <w:p>
      <w:pPr>
        <w:pStyle w:val="ListParagraph"/>
        <w:spacing w:after="0" w:line="292" w:lineRule="auto"/>
        <w:jc w:val="both"/>
        <w:rPr>
          <w:sz w:val="20"/>
        </w:rPr>
        <w:sectPr>
          <w:pgSz w:w="12250" w:h="15850"/>
          <w:pgMar w:header="626" w:footer="0" w:top="940" w:bottom="280" w:left="1133" w:right="1133"/>
        </w:sectPr>
      </w:pPr>
    </w:p>
    <w:p>
      <w:pPr>
        <w:pStyle w:val="BodyText"/>
        <w:spacing w:line="292" w:lineRule="auto" w:before="79"/>
        <w:ind w:left="115" w:right="507"/>
        <w:jc w:val="both"/>
      </w:pPr>
      <w:r>
        <w:rPr/>
        <w:t>bases normativas establecidas por la Constitución Política del Estado Libre y Soberano de Puebla y por consecuencia, aprobar el</w:t>
      </w:r>
      <w:r>
        <w:rPr>
          <w:spacing w:val="-3"/>
        </w:rPr>
        <w:t> </w:t>
      </w:r>
      <w:r>
        <w:rPr/>
        <w:t>Presupuesto de</w:t>
      </w:r>
      <w:r>
        <w:rPr>
          <w:spacing w:val="-1"/>
        </w:rPr>
        <w:t> </w:t>
      </w:r>
      <w:r>
        <w:rPr/>
        <w:t>Egresos</w:t>
      </w:r>
      <w:r>
        <w:rPr>
          <w:spacing w:val="-1"/>
        </w:rPr>
        <w:t> </w:t>
      </w:r>
      <w:r>
        <w:rPr/>
        <w:t>del</w:t>
      </w:r>
      <w:r>
        <w:rPr>
          <w:spacing w:val="-1"/>
        </w:rPr>
        <w:t> </w:t>
      </w:r>
      <w:r>
        <w:rPr/>
        <w:t>año siguiente, a más</w:t>
      </w:r>
      <w:r>
        <w:rPr>
          <w:spacing w:val="-1"/>
        </w:rPr>
        <w:t> </w:t>
      </w:r>
      <w:r>
        <w:rPr/>
        <w:t>tardar dentro</w:t>
      </w:r>
      <w:r>
        <w:rPr>
          <w:spacing w:val="-2"/>
        </w:rPr>
        <w:t> </w:t>
      </w:r>
      <w:r>
        <w:rPr/>
        <w:t>de</w:t>
      </w:r>
      <w:r>
        <w:rPr>
          <w:spacing w:val="-1"/>
        </w:rPr>
        <w:t> </w:t>
      </w:r>
      <w:r>
        <w:rPr/>
        <w:t>los</w:t>
      </w:r>
      <w:r>
        <w:rPr>
          <w:spacing w:val="-1"/>
        </w:rPr>
        <w:t> </w:t>
      </w:r>
      <w:r>
        <w:rPr/>
        <w:t>cinco días</w:t>
      </w:r>
      <w:r>
        <w:rPr>
          <w:spacing w:val="-1"/>
        </w:rPr>
        <w:t> </w:t>
      </w:r>
      <w:r>
        <w:rPr/>
        <w:t>siguientes</w:t>
      </w:r>
      <w:r>
        <w:rPr>
          <w:spacing w:val="-1"/>
        </w:rPr>
        <w:t> </w:t>
      </w:r>
      <w:r>
        <w:rPr/>
        <w:t>a aquél en el que se haya aprobado la Ley de Ingresos del Municipio, mismo que deberá enviar al Ejecutivo del Estado, para que ordene su publicación en el Periódico Oficial del Estado, remitiendo copia del mismo al Órgano denominado Auditoría Superior del Estado de Puebla.</w:t>
      </w:r>
    </w:p>
    <w:p>
      <w:pPr>
        <w:pStyle w:val="BodyText"/>
        <w:spacing w:before="48"/>
      </w:pPr>
    </w:p>
    <w:p>
      <w:pPr>
        <w:pStyle w:val="ListParagraph"/>
        <w:numPr>
          <w:ilvl w:val="0"/>
          <w:numId w:val="1"/>
        </w:numPr>
        <w:tabs>
          <w:tab w:pos="732" w:val="left" w:leader="none"/>
        </w:tabs>
        <w:spacing w:line="292" w:lineRule="auto" w:before="0" w:after="0"/>
        <w:ind w:left="115" w:right="518" w:firstLine="283"/>
        <w:jc w:val="both"/>
        <w:rPr>
          <w:sz w:val="20"/>
        </w:rPr>
      </w:pPr>
      <w:r>
        <w:rPr>
          <w:sz w:val="20"/>
        </w:rPr>
        <w:t>Que con fundamento en los artículos 94 y 96 de la citada Ley Orgánica Municipal, el Ayuntamiento, para facilitar el despacho de los asuntos que le competen, cuenta con comisiones permanentes o transitorias, que los examinan e instruyen hasta ponerlos en estado de resolución. Estas comisiones sesionan de forma mensual, siendo convocadas por el Regidor que presida cada una de éstas, conforme al reglamento respectivo, siendo la Comisión</w:t>
      </w:r>
      <w:r>
        <w:rPr>
          <w:spacing w:val="-1"/>
          <w:sz w:val="20"/>
        </w:rPr>
        <w:t> </w:t>
      </w:r>
      <w:r>
        <w:rPr>
          <w:sz w:val="20"/>
        </w:rPr>
        <w:t>de Patrimonio y Hacienda Pública una de las comisiones consideradas como permanentes.</w:t>
      </w:r>
    </w:p>
    <w:p>
      <w:pPr>
        <w:pStyle w:val="BodyText"/>
        <w:spacing w:before="47"/>
      </w:pPr>
    </w:p>
    <w:p>
      <w:pPr>
        <w:pStyle w:val="ListParagraph"/>
        <w:numPr>
          <w:ilvl w:val="0"/>
          <w:numId w:val="1"/>
        </w:numPr>
        <w:tabs>
          <w:tab w:pos="749" w:val="left" w:leader="none"/>
        </w:tabs>
        <w:spacing w:line="292" w:lineRule="auto" w:before="0" w:after="0"/>
        <w:ind w:left="115" w:right="511" w:firstLine="283"/>
        <w:jc w:val="both"/>
        <w:rPr>
          <w:sz w:val="20"/>
        </w:rPr>
      </w:pPr>
      <w:r>
        <w:rPr>
          <w:sz w:val="20"/>
        </w:rPr>
        <w:t>Que conforme a los artículos 96 fracción II, 145 y 146 de la Ley Orgánica Municipal, la Comisión de Patrimonio y Hacienda Pública Municipal, el Presidente Municipal y las demás Comisiones que determine el Ayuntamiento, deben elaborar el anteproyecto de Ley de Ingresos y presupuestos de egresos y los titulares de las dependencias y entidades municipales, así como las juntas auxiliares, elaborarán el anteproyecto de presupuesto de egresos en lo referente a su ramo.</w:t>
      </w:r>
    </w:p>
    <w:p>
      <w:pPr>
        <w:pStyle w:val="BodyText"/>
        <w:spacing w:before="47"/>
      </w:pPr>
    </w:p>
    <w:p>
      <w:pPr>
        <w:pStyle w:val="ListParagraph"/>
        <w:numPr>
          <w:ilvl w:val="0"/>
          <w:numId w:val="1"/>
        </w:numPr>
        <w:tabs>
          <w:tab w:pos="725" w:val="left" w:leader="none"/>
        </w:tabs>
        <w:spacing w:line="292" w:lineRule="auto" w:before="1" w:after="0"/>
        <w:ind w:left="115" w:right="512" w:firstLine="283"/>
        <w:jc w:val="both"/>
        <w:rPr>
          <w:sz w:val="20"/>
        </w:rPr>
      </w:pPr>
      <w:r>
        <w:rPr>
          <w:sz w:val="20"/>
        </w:rPr>
        <w:t>Que con fundamento en el artículo 146 de la Ley Orgánica Municipal, a más tardar el treinta de septiembre de cada año, las Comisiones y los titulares de las dependencias y entidades municipales, así como las juntas auxiliares, debe elaborar el anteproyecto de Presupuesto de Egresos en lo referente a su ramo, en el que se indiquen las necesidades a satisfacer para el año siguiente, los proyectos para satisfacerlas, su costo, y las prioridades de dichos proyectos, así como los tabuladores desglosados en los que se señale la remuneración que percibirán los servidores públicos de los Municipios y de las Entidades Paramunicipales, la cual deberá ser equitativa, adecuada e irrenunciable por el desempeño de su función, empleo, cargo o comisión y proporcional a sus responsabilidades, exceptuándose los que en términos de las disposiciones legales se declaren gratuitos.</w:t>
      </w:r>
    </w:p>
    <w:p>
      <w:pPr>
        <w:pStyle w:val="BodyText"/>
        <w:spacing w:before="45"/>
      </w:pPr>
    </w:p>
    <w:p>
      <w:pPr>
        <w:pStyle w:val="ListParagraph"/>
        <w:numPr>
          <w:ilvl w:val="0"/>
          <w:numId w:val="1"/>
        </w:numPr>
        <w:tabs>
          <w:tab w:pos="780" w:val="left" w:leader="none"/>
        </w:tabs>
        <w:spacing w:line="292" w:lineRule="auto" w:before="0" w:after="0"/>
        <w:ind w:left="115" w:right="509" w:firstLine="283"/>
        <w:jc w:val="both"/>
        <w:rPr>
          <w:sz w:val="20"/>
        </w:rPr>
      </w:pPr>
      <w:r>
        <w:rPr>
          <w:sz w:val="20"/>
        </w:rPr>
        <w:t>Que, con base los artículo 148 y 150 de la Ley Orgánica Municipal, y 298 del Código Fiscal y Presupuestario para el Municipio de Puebla, el Presupuesto de Egresos debe contener las previsiones de gasto público que habrán de realizar los Municipios, mismo que comprende las erogaciones que por concepto de gasto corriente, inversión física, inversión financiera, o cualquier otra erogación, así como la cancelación de pasivo que realicen los Ayuntamientos en el ejercicio de sus facultades, de igual manera el gasto municipal se ejercerá de acuerdo a lo que determine el Ayuntamiento por conducto de la Tesorería.</w:t>
      </w:r>
    </w:p>
    <w:p>
      <w:pPr>
        <w:pStyle w:val="BodyText"/>
        <w:spacing w:before="48"/>
      </w:pPr>
    </w:p>
    <w:p>
      <w:pPr>
        <w:pStyle w:val="ListParagraph"/>
        <w:numPr>
          <w:ilvl w:val="0"/>
          <w:numId w:val="1"/>
        </w:numPr>
        <w:tabs>
          <w:tab w:pos="718" w:val="left" w:leader="none"/>
        </w:tabs>
        <w:spacing w:line="292" w:lineRule="auto" w:before="0" w:after="0"/>
        <w:ind w:left="115" w:right="507" w:firstLine="283"/>
        <w:jc w:val="both"/>
        <w:rPr>
          <w:sz w:val="20"/>
        </w:rPr>
      </w:pPr>
      <w:r>
        <w:rPr>
          <w:sz w:val="20"/>
        </w:rPr>
        <w:t>Los artículos 294, 296, 297, 298, 299 y</w:t>
      </w:r>
      <w:r>
        <w:rPr>
          <w:spacing w:val="-1"/>
          <w:sz w:val="20"/>
        </w:rPr>
        <w:t> </w:t>
      </w:r>
      <w:r>
        <w:rPr>
          <w:sz w:val="20"/>
        </w:rPr>
        <w:t>300 del Código Fiscal y</w:t>
      </w:r>
      <w:r>
        <w:rPr>
          <w:spacing w:val="-1"/>
          <w:sz w:val="20"/>
        </w:rPr>
        <w:t> </w:t>
      </w:r>
      <w:r>
        <w:rPr>
          <w:sz w:val="20"/>
        </w:rPr>
        <w:t>Presupuestario para el Municipio de Puebla, establecen que el gasto público municipal se basa en presupuestos que se formulan con apoyo en programas que señalen objetivos, metas y unidades responsables de su ejecución, que los presupuestos se elaboran para cada año calendario, debiéndose fundar en costos y que el Presupuesto de Egresos para el Municipio será el que apruebe el Cabildo, a iniciativa del Presidente, para expensar, durante el período de un año a partir del 1º de enero, las actividades, las obras y los servicios públicos previstos en los programas a cargo de las dependencias. Asimismo, debe contener las erogaciones previstas en cada año, correspondientes a las entidades a cuyos programas se destinen recursos del Presupuesto de Ingresos Municipal.</w:t>
      </w:r>
    </w:p>
    <w:p>
      <w:pPr>
        <w:pStyle w:val="BodyText"/>
        <w:spacing w:before="46"/>
      </w:pPr>
    </w:p>
    <w:p>
      <w:pPr>
        <w:pStyle w:val="ListParagraph"/>
        <w:numPr>
          <w:ilvl w:val="0"/>
          <w:numId w:val="1"/>
        </w:numPr>
        <w:tabs>
          <w:tab w:pos="730" w:val="left" w:leader="none"/>
        </w:tabs>
        <w:spacing w:line="292" w:lineRule="auto" w:before="0" w:after="0"/>
        <w:ind w:left="115" w:right="505" w:firstLine="283"/>
        <w:jc w:val="both"/>
        <w:rPr>
          <w:sz w:val="20"/>
        </w:rPr>
      </w:pPr>
      <w:r>
        <w:rPr>
          <w:sz w:val="20"/>
        </w:rPr>
        <w:t>Que a su vez el artículo 297 del Código Fiscal y Presupuestario para el Municipio de Puebla reitera que el Presupuesto de Egresos del Municipio debe ser aprobado por el Cabildo, con base en los ingresos disponibles para cada Ejercicio Fiscal, dentro de los que se consideran los obtenidos como consecuencia de la realización de las operaciones de financiamiento reguladas por este ordenamiento, en tanto que el artículo 298 del mismo ordenamiento legal precisa que el Presupuesto de Egresos del Municipio, debe comprender las previsiones de gasto público</w:t>
      </w:r>
      <w:r>
        <w:rPr>
          <w:spacing w:val="19"/>
          <w:sz w:val="20"/>
        </w:rPr>
        <w:t> </w:t>
      </w:r>
      <w:r>
        <w:rPr>
          <w:sz w:val="20"/>
        </w:rPr>
        <w:t>que</w:t>
      </w:r>
      <w:r>
        <w:rPr>
          <w:spacing w:val="18"/>
          <w:sz w:val="20"/>
        </w:rPr>
        <w:t> </w:t>
      </w:r>
      <w:r>
        <w:rPr>
          <w:sz w:val="20"/>
        </w:rPr>
        <w:t>habrán</w:t>
      </w:r>
      <w:r>
        <w:rPr>
          <w:spacing w:val="17"/>
          <w:sz w:val="20"/>
        </w:rPr>
        <w:t> </w:t>
      </w:r>
      <w:r>
        <w:rPr>
          <w:sz w:val="20"/>
        </w:rPr>
        <w:t>de</w:t>
      </w:r>
      <w:r>
        <w:rPr>
          <w:spacing w:val="18"/>
          <w:sz w:val="20"/>
        </w:rPr>
        <w:t> </w:t>
      </w:r>
      <w:r>
        <w:rPr>
          <w:sz w:val="20"/>
        </w:rPr>
        <w:t>realizar</w:t>
      </w:r>
      <w:r>
        <w:rPr>
          <w:spacing w:val="18"/>
          <w:sz w:val="20"/>
        </w:rPr>
        <w:t> </w:t>
      </w:r>
      <w:r>
        <w:rPr>
          <w:sz w:val="20"/>
        </w:rPr>
        <w:t>las</w:t>
      </w:r>
      <w:r>
        <w:rPr>
          <w:spacing w:val="17"/>
          <w:sz w:val="20"/>
        </w:rPr>
        <w:t> </w:t>
      </w:r>
      <w:r>
        <w:rPr>
          <w:sz w:val="20"/>
        </w:rPr>
        <w:t>dependencias</w:t>
      </w:r>
      <w:r>
        <w:rPr>
          <w:spacing w:val="20"/>
          <w:sz w:val="20"/>
        </w:rPr>
        <w:t> </w:t>
      </w:r>
      <w:r>
        <w:rPr>
          <w:sz w:val="20"/>
        </w:rPr>
        <w:t>y</w:t>
      </w:r>
      <w:r>
        <w:rPr>
          <w:spacing w:val="17"/>
          <w:sz w:val="20"/>
        </w:rPr>
        <w:t> </w:t>
      </w:r>
      <w:r>
        <w:rPr>
          <w:sz w:val="20"/>
        </w:rPr>
        <w:t>las</w:t>
      </w:r>
      <w:r>
        <w:rPr>
          <w:spacing w:val="19"/>
          <w:sz w:val="20"/>
        </w:rPr>
        <w:t> </w:t>
      </w:r>
      <w:r>
        <w:rPr>
          <w:sz w:val="20"/>
        </w:rPr>
        <w:t>entidades</w:t>
      </w:r>
      <w:r>
        <w:rPr>
          <w:spacing w:val="20"/>
          <w:sz w:val="20"/>
        </w:rPr>
        <w:t> </w:t>
      </w:r>
      <w:r>
        <w:rPr>
          <w:sz w:val="20"/>
        </w:rPr>
        <w:t>municipales</w:t>
      </w:r>
      <w:r>
        <w:rPr>
          <w:spacing w:val="18"/>
          <w:sz w:val="20"/>
        </w:rPr>
        <w:t> </w:t>
      </w:r>
      <w:r>
        <w:rPr>
          <w:sz w:val="20"/>
        </w:rPr>
        <w:t>por</w:t>
      </w:r>
      <w:r>
        <w:rPr>
          <w:spacing w:val="18"/>
          <w:sz w:val="20"/>
        </w:rPr>
        <w:t> </w:t>
      </w:r>
      <w:r>
        <w:rPr>
          <w:sz w:val="20"/>
        </w:rPr>
        <w:t>conducto</w:t>
      </w:r>
      <w:r>
        <w:rPr>
          <w:spacing w:val="19"/>
          <w:sz w:val="20"/>
        </w:rPr>
        <w:t> </w:t>
      </w:r>
      <w:r>
        <w:rPr>
          <w:sz w:val="20"/>
        </w:rPr>
        <w:t>de</w:t>
      </w:r>
      <w:r>
        <w:rPr>
          <w:spacing w:val="18"/>
          <w:sz w:val="20"/>
        </w:rPr>
        <w:t> </w:t>
      </w:r>
      <w:r>
        <w:rPr>
          <w:sz w:val="20"/>
        </w:rPr>
        <w:t>la</w:t>
      </w:r>
      <w:r>
        <w:rPr>
          <w:spacing w:val="18"/>
          <w:sz w:val="20"/>
        </w:rPr>
        <w:t> </w:t>
      </w:r>
      <w:r>
        <w:rPr>
          <w:sz w:val="20"/>
        </w:rPr>
        <w:t>Tesorería,</w:t>
      </w:r>
      <w:r>
        <w:rPr>
          <w:spacing w:val="18"/>
          <w:sz w:val="20"/>
        </w:rPr>
        <w:t> </w:t>
      </w:r>
      <w:r>
        <w:rPr>
          <w:sz w:val="20"/>
        </w:rPr>
        <w:t>que</w:t>
      </w:r>
      <w:r>
        <w:rPr>
          <w:spacing w:val="18"/>
          <w:sz w:val="20"/>
        </w:rPr>
        <w:t> </w:t>
      </w:r>
      <w:r>
        <w:rPr>
          <w:sz w:val="20"/>
        </w:rPr>
        <w:t>se</w:t>
      </w:r>
    </w:p>
    <w:p>
      <w:pPr>
        <w:pStyle w:val="ListParagraph"/>
        <w:spacing w:after="0" w:line="292" w:lineRule="auto"/>
        <w:jc w:val="both"/>
        <w:rPr>
          <w:sz w:val="20"/>
        </w:rPr>
        <w:sectPr>
          <w:pgSz w:w="12250" w:h="15850"/>
          <w:pgMar w:header="626" w:footer="0" w:top="960" w:bottom="280" w:left="1133" w:right="1133"/>
        </w:sectPr>
      </w:pPr>
    </w:p>
    <w:p>
      <w:pPr>
        <w:pStyle w:val="BodyText"/>
        <w:spacing w:line="292" w:lineRule="auto" w:before="105"/>
        <w:ind w:left="511"/>
      </w:pPr>
      <w:r>
        <w:rPr/>
        <w:t>determine</w:t>
      </w:r>
      <w:r>
        <w:rPr>
          <w:spacing w:val="40"/>
        </w:rPr>
        <w:t> </w:t>
      </w:r>
      <w:r>
        <w:rPr/>
        <w:t>incluir</w:t>
      </w:r>
      <w:r>
        <w:rPr>
          <w:spacing w:val="40"/>
        </w:rPr>
        <w:t> </w:t>
      </w:r>
      <w:r>
        <w:rPr/>
        <w:t>en</w:t>
      </w:r>
      <w:r>
        <w:rPr>
          <w:spacing w:val="40"/>
        </w:rPr>
        <w:t> </w:t>
      </w:r>
      <w:r>
        <w:rPr/>
        <w:t>dicho</w:t>
      </w:r>
      <w:r>
        <w:rPr>
          <w:spacing w:val="40"/>
        </w:rPr>
        <w:t> </w:t>
      </w:r>
      <w:r>
        <w:rPr/>
        <w:t>presupuesto,</w:t>
      </w:r>
      <w:r>
        <w:rPr>
          <w:spacing w:val="40"/>
        </w:rPr>
        <w:t> </w:t>
      </w:r>
      <w:r>
        <w:rPr/>
        <w:t>por</w:t>
      </w:r>
      <w:r>
        <w:rPr>
          <w:spacing w:val="40"/>
        </w:rPr>
        <w:t> </w:t>
      </w:r>
      <w:r>
        <w:rPr/>
        <w:t>corresponder</w:t>
      </w:r>
      <w:r>
        <w:rPr>
          <w:spacing w:val="40"/>
        </w:rPr>
        <w:t> </w:t>
      </w:r>
      <w:r>
        <w:rPr/>
        <w:t>a</w:t>
      </w:r>
      <w:r>
        <w:rPr>
          <w:spacing w:val="40"/>
        </w:rPr>
        <w:t> </w:t>
      </w:r>
      <w:r>
        <w:rPr/>
        <w:t>programas</w:t>
      </w:r>
      <w:r>
        <w:rPr>
          <w:spacing w:val="40"/>
        </w:rPr>
        <w:t> </w:t>
      </w:r>
      <w:r>
        <w:rPr/>
        <w:t>ejecutados</w:t>
      </w:r>
      <w:r>
        <w:rPr>
          <w:spacing w:val="40"/>
        </w:rPr>
        <w:t> </w:t>
      </w:r>
      <w:r>
        <w:rPr/>
        <w:t>con</w:t>
      </w:r>
      <w:r>
        <w:rPr>
          <w:spacing w:val="40"/>
        </w:rPr>
        <w:t> </w:t>
      </w:r>
      <w:r>
        <w:rPr/>
        <w:t>cargo</w:t>
      </w:r>
      <w:r>
        <w:rPr>
          <w:spacing w:val="40"/>
        </w:rPr>
        <w:t> </w:t>
      </w:r>
      <w:r>
        <w:rPr/>
        <w:t>total</w:t>
      </w:r>
      <w:r>
        <w:rPr>
          <w:spacing w:val="40"/>
        </w:rPr>
        <w:t> </w:t>
      </w:r>
      <w:r>
        <w:rPr/>
        <w:t>o</w:t>
      </w:r>
      <w:r>
        <w:rPr>
          <w:spacing w:val="40"/>
        </w:rPr>
        <w:t> </w:t>
      </w:r>
      <w:r>
        <w:rPr/>
        <w:t>parcial</w:t>
      </w:r>
      <w:r>
        <w:rPr>
          <w:spacing w:val="40"/>
        </w:rPr>
        <w:t> </w:t>
      </w:r>
      <w:r>
        <w:rPr/>
        <w:t>al Presupuesto de Ingresos del Municipio.</w:t>
      </w:r>
    </w:p>
    <w:p>
      <w:pPr>
        <w:pStyle w:val="BodyText"/>
        <w:spacing w:before="54"/>
      </w:pPr>
    </w:p>
    <w:p>
      <w:pPr>
        <w:pStyle w:val="ListParagraph"/>
        <w:numPr>
          <w:ilvl w:val="0"/>
          <w:numId w:val="1"/>
        </w:numPr>
        <w:tabs>
          <w:tab w:pos="1118" w:val="left" w:leader="none"/>
        </w:tabs>
        <w:spacing w:line="300" w:lineRule="auto" w:before="0" w:after="0"/>
        <w:ind w:left="511" w:right="111" w:firstLine="283"/>
        <w:jc w:val="both"/>
        <w:rPr>
          <w:sz w:val="20"/>
        </w:rPr>
      </w:pPr>
      <w:r>
        <w:rPr>
          <w:sz w:val="20"/>
        </w:rPr>
        <w:t>Que el artículo 1 del Código Reglamentario para el Municipio de Puebla otorga al Honorable Ayuntamiento del Municipio de Puebla, la facultad de expedir de acuerdo con las Leyes en materia municipal que emita el Congreso del Estado, las disposiciones administrativas de observancia general dentro de su respectiva jurisdicción, que organicen la administración pública municipal, regulen las materias, procedimientos, funciones y servicios públicos de su competencia.</w:t>
      </w:r>
    </w:p>
    <w:p>
      <w:pPr>
        <w:pStyle w:val="BodyText"/>
        <w:spacing w:before="61"/>
      </w:pPr>
    </w:p>
    <w:p>
      <w:pPr>
        <w:pStyle w:val="ListParagraph"/>
        <w:numPr>
          <w:ilvl w:val="0"/>
          <w:numId w:val="1"/>
        </w:numPr>
        <w:tabs>
          <w:tab w:pos="1135" w:val="left" w:leader="none"/>
        </w:tabs>
        <w:spacing w:line="300" w:lineRule="auto" w:before="0" w:after="0"/>
        <w:ind w:left="511" w:right="118" w:firstLine="283"/>
        <w:jc w:val="both"/>
        <w:rPr>
          <w:sz w:val="20"/>
        </w:rPr>
      </w:pPr>
      <w:r>
        <w:rPr>
          <w:sz w:val="20"/>
        </w:rPr>
        <w:t>Que los artículos 12 fracciones VIII y XVI, 92, 97 y 114 fracciones III y IX del Reglamento Interior de Cabildo y Comisiones del Honorable Ayuntamiento del Municipio de Puebla, señalan que entre las facultades y obligaciones de los Regidores que integran el Ayuntamiento se encuentran las de ejercer la debida inspección y vigilancia en los ramos a su cargo; ejercer las facultades de deliberación y decisión de los asuntos que le competen</w:t>
      </w:r>
      <w:r>
        <w:rPr>
          <w:spacing w:val="40"/>
          <w:sz w:val="20"/>
        </w:rPr>
        <w:t> </w:t>
      </w:r>
      <w:r>
        <w:rPr>
          <w:sz w:val="20"/>
        </w:rPr>
        <w:t>al Ayuntamiento, formar parte de las comisiones para las que fueren designados por el Ayuntamiento; formular a éste las propuestas de ordenamientos en asuntos municipales, promoviendo todo lo que crean conveniente al buen servicio público; así como examinar, dictaminar, instruir y poner en estado de resolución los asuntos que les sean turnados para su estudio y emitir en su caso los dictámenes, puntos de acuerdo, recomendaciones e informes que resulten de sus actuaciones e informar sobre los asuntos que les encomiende el Ayuntamiento;</w:t>
      </w:r>
    </w:p>
    <w:p>
      <w:pPr>
        <w:pStyle w:val="BodyText"/>
        <w:spacing w:before="63"/>
      </w:pPr>
    </w:p>
    <w:p>
      <w:pPr>
        <w:pStyle w:val="ListParagraph"/>
        <w:numPr>
          <w:ilvl w:val="0"/>
          <w:numId w:val="1"/>
        </w:numPr>
        <w:tabs>
          <w:tab w:pos="1155" w:val="left" w:leader="none"/>
        </w:tabs>
        <w:spacing w:line="300" w:lineRule="auto" w:before="0" w:after="0"/>
        <w:ind w:left="511" w:right="118" w:firstLine="283"/>
        <w:jc w:val="both"/>
        <w:rPr>
          <w:sz w:val="20"/>
        </w:rPr>
      </w:pPr>
      <w:r>
        <w:rPr>
          <w:sz w:val="20"/>
        </w:rPr>
        <w:t>Que la herramienta para vincular los objetivos de la planeación, atendiendo el precepto anterior es el Presupuesto Basado en Resultados (PBR), entendido como el conjunto de elementos metodológicos y normativos que permite la ordenación sistemática de acciones y apoya las actividades para fijar objetivos, metas y estrategias, asignar recursos, responsabilidades y tiempos de ejecución, así como coordinar acciones y evaluar resultados.</w:t>
      </w:r>
    </w:p>
    <w:p>
      <w:pPr>
        <w:pStyle w:val="BodyText"/>
        <w:spacing w:before="61"/>
      </w:pPr>
    </w:p>
    <w:p>
      <w:pPr>
        <w:pStyle w:val="ListParagraph"/>
        <w:numPr>
          <w:ilvl w:val="0"/>
          <w:numId w:val="1"/>
        </w:numPr>
        <w:tabs>
          <w:tab w:pos="1138" w:val="left" w:leader="none"/>
        </w:tabs>
        <w:spacing w:line="300" w:lineRule="auto" w:before="0" w:after="0"/>
        <w:ind w:left="511" w:right="112" w:firstLine="283"/>
        <w:jc w:val="both"/>
        <w:rPr>
          <w:sz w:val="20"/>
        </w:rPr>
      </w:pPr>
      <w:r>
        <w:rPr>
          <w:sz w:val="20"/>
        </w:rPr>
        <w:t>Que el Titular de la Tesorería Municipal entregó en tiempo y forma legal el Proyecto de Presupuesto de Egresos del Honorable Ayuntamiento del Municipio de Puebla para el Ejercicio Fiscal 2026, con todos los anexos que lo integran, mismo que se caracteriza por el elemento participativo en la distribución del presupuesto y está orientado no solo a resultados y a la atención de las necesidades de gasto de la comuna, sino además y</w:t>
      </w:r>
      <w:r>
        <w:rPr>
          <w:spacing w:val="80"/>
          <w:sz w:val="20"/>
        </w:rPr>
        <w:t> </w:t>
      </w:r>
      <w:r>
        <w:rPr>
          <w:sz w:val="20"/>
        </w:rPr>
        <w:t>esencialmente a las necesidades priorizadas de la población cuya participación en la toma de decisiones respecto de los programas a financiar con este Presupuesto resulta fundamental para la presente administración municipal, considerando esta Comisión que dicho documento cumple con los requisitos de forma y fondo requeridos y contemplados por toda la legislación aplicable y citada en el presente Dictamen, siendo dicho documento puesto a consideración</w:t>
      </w:r>
      <w:r>
        <w:rPr>
          <w:spacing w:val="-1"/>
          <w:sz w:val="20"/>
        </w:rPr>
        <w:t> </w:t>
      </w:r>
      <w:r>
        <w:rPr>
          <w:sz w:val="20"/>
        </w:rPr>
        <w:t>y</w:t>
      </w:r>
      <w:r>
        <w:rPr>
          <w:spacing w:val="-3"/>
          <w:sz w:val="20"/>
        </w:rPr>
        <w:t> </w:t>
      </w:r>
      <w:r>
        <w:rPr>
          <w:sz w:val="20"/>
        </w:rPr>
        <w:t>análisis</w:t>
      </w:r>
      <w:r>
        <w:rPr>
          <w:spacing w:val="-3"/>
          <w:sz w:val="20"/>
        </w:rPr>
        <w:t> </w:t>
      </w:r>
      <w:r>
        <w:rPr>
          <w:sz w:val="20"/>
        </w:rPr>
        <w:t>de</w:t>
      </w:r>
      <w:r>
        <w:rPr>
          <w:spacing w:val="-2"/>
          <w:sz w:val="20"/>
        </w:rPr>
        <w:t> </w:t>
      </w:r>
      <w:r>
        <w:rPr>
          <w:sz w:val="20"/>
        </w:rPr>
        <w:t>esta</w:t>
      </w:r>
      <w:r>
        <w:rPr>
          <w:spacing w:val="-2"/>
          <w:sz w:val="20"/>
        </w:rPr>
        <w:t> </w:t>
      </w:r>
      <w:r>
        <w:rPr>
          <w:sz w:val="20"/>
        </w:rPr>
        <w:t>Comisión</w:t>
      </w:r>
      <w:r>
        <w:rPr>
          <w:spacing w:val="-1"/>
          <w:sz w:val="20"/>
        </w:rPr>
        <w:t> </w:t>
      </w:r>
      <w:r>
        <w:rPr>
          <w:sz w:val="20"/>
        </w:rPr>
        <w:t>por</w:t>
      </w:r>
      <w:r>
        <w:rPr>
          <w:spacing w:val="-2"/>
          <w:sz w:val="20"/>
        </w:rPr>
        <w:t> </w:t>
      </w:r>
      <w:r>
        <w:rPr>
          <w:sz w:val="20"/>
        </w:rPr>
        <w:t>lo</w:t>
      </w:r>
      <w:r>
        <w:rPr>
          <w:spacing w:val="-1"/>
          <w:sz w:val="20"/>
        </w:rPr>
        <w:t> </w:t>
      </w:r>
      <w:r>
        <w:rPr>
          <w:sz w:val="20"/>
        </w:rPr>
        <w:t>que,</w:t>
      </w:r>
      <w:r>
        <w:rPr>
          <w:spacing w:val="-1"/>
          <w:sz w:val="20"/>
        </w:rPr>
        <w:t> </w:t>
      </w:r>
      <w:r>
        <w:rPr>
          <w:sz w:val="20"/>
        </w:rPr>
        <w:t>tomando</w:t>
      </w:r>
      <w:r>
        <w:rPr>
          <w:spacing w:val="-1"/>
          <w:sz w:val="20"/>
        </w:rPr>
        <w:t> </w:t>
      </w:r>
      <w:r>
        <w:rPr>
          <w:sz w:val="20"/>
        </w:rPr>
        <w:t>en</w:t>
      </w:r>
      <w:r>
        <w:rPr>
          <w:spacing w:val="-3"/>
          <w:sz w:val="20"/>
        </w:rPr>
        <w:t> </w:t>
      </w:r>
      <w:r>
        <w:rPr>
          <w:sz w:val="20"/>
        </w:rPr>
        <w:t>cuenta</w:t>
      </w:r>
      <w:r>
        <w:rPr>
          <w:spacing w:val="-2"/>
          <w:sz w:val="20"/>
        </w:rPr>
        <w:t> </w:t>
      </w:r>
      <w:r>
        <w:rPr>
          <w:sz w:val="20"/>
        </w:rPr>
        <w:t>los</w:t>
      </w:r>
      <w:r>
        <w:rPr>
          <w:spacing w:val="-1"/>
          <w:sz w:val="20"/>
        </w:rPr>
        <w:t> </w:t>
      </w:r>
      <w:r>
        <w:rPr>
          <w:sz w:val="20"/>
        </w:rPr>
        <w:t>considerandos</w:t>
      </w:r>
      <w:r>
        <w:rPr>
          <w:spacing w:val="-3"/>
          <w:sz w:val="20"/>
        </w:rPr>
        <w:t> </w:t>
      </w:r>
      <w:r>
        <w:rPr>
          <w:sz w:val="20"/>
        </w:rPr>
        <w:t>anteriormente expuestos, resulta procedente determinar la aprobación</w:t>
      </w:r>
      <w:r>
        <w:rPr>
          <w:spacing w:val="-1"/>
          <w:sz w:val="20"/>
        </w:rPr>
        <w:t> </w:t>
      </w:r>
      <w:r>
        <w:rPr>
          <w:sz w:val="20"/>
        </w:rPr>
        <w:t>del</w:t>
      </w:r>
      <w:r>
        <w:rPr>
          <w:spacing w:val="-2"/>
          <w:sz w:val="20"/>
        </w:rPr>
        <w:t> </w:t>
      </w:r>
      <w:r>
        <w:rPr>
          <w:sz w:val="20"/>
        </w:rPr>
        <w:t>Presupuesto de</w:t>
      </w:r>
      <w:r>
        <w:rPr>
          <w:spacing w:val="-2"/>
          <w:sz w:val="20"/>
        </w:rPr>
        <w:t> </w:t>
      </w:r>
      <w:r>
        <w:rPr>
          <w:sz w:val="20"/>
        </w:rPr>
        <w:t>Egresos del Honorable Ayuntamiento del Municipio de</w:t>
      </w:r>
      <w:r>
        <w:rPr>
          <w:spacing w:val="-2"/>
          <w:sz w:val="20"/>
        </w:rPr>
        <w:t> </w:t>
      </w:r>
      <w:r>
        <w:rPr>
          <w:sz w:val="20"/>
        </w:rPr>
        <w:t>Puebla</w:t>
      </w:r>
      <w:r>
        <w:rPr>
          <w:spacing w:val="-2"/>
          <w:sz w:val="20"/>
        </w:rPr>
        <w:t> </w:t>
      </w:r>
      <w:r>
        <w:rPr>
          <w:sz w:val="20"/>
        </w:rPr>
        <w:t>para</w:t>
      </w:r>
      <w:r>
        <w:rPr>
          <w:spacing w:val="-2"/>
          <w:sz w:val="20"/>
        </w:rPr>
        <w:t> </w:t>
      </w:r>
      <w:r>
        <w:rPr>
          <w:sz w:val="20"/>
        </w:rPr>
        <w:t>el Ejercicio</w:t>
      </w:r>
      <w:r>
        <w:rPr>
          <w:spacing w:val="-1"/>
          <w:sz w:val="20"/>
        </w:rPr>
        <w:t> </w:t>
      </w:r>
      <w:r>
        <w:rPr>
          <w:sz w:val="20"/>
        </w:rPr>
        <w:t>Fiscal 2026,</w:t>
      </w:r>
      <w:r>
        <w:rPr>
          <w:spacing w:val="-2"/>
          <w:sz w:val="20"/>
        </w:rPr>
        <w:t> </w:t>
      </w:r>
      <w:r>
        <w:rPr>
          <w:sz w:val="20"/>
        </w:rPr>
        <w:t>de</w:t>
      </w:r>
      <w:r>
        <w:rPr>
          <w:spacing w:val="-2"/>
          <w:sz w:val="20"/>
        </w:rPr>
        <w:t> </w:t>
      </w:r>
      <w:r>
        <w:rPr>
          <w:sz w:val="20"/>
        </w:rPr>
        <w:t>acuerdo</w:t>
      </w:r>
      <w:r>
        <w:rPr>
          <w:spacing w:val="-1"/>
          <w:sz w:val="20"/>
        </w:rPr>
        <w:t> </w:t>
      </w:r>
      <w:r>
        <w:rPr>
          <w:sz w:val="20"/>
        </w:rPr>
        <w:t>con</w:t>
      </w:r>
      <w:r>
        <w:rPr>
          <w:spacing w:val="-3"/>
          <w:sz w:val="20"/>
        </w:rPr>
        <w:t> </w:t>
      </w:r>
      <w:r>
        <w:rPr>
          <w:sz w:val="20"/>
        </w:rPr>
        <w:t>la</w:t>
      </w:r>
      <w:r>
        <w:rPr>
          <w:spacing w:val="-2"/>
          <w:sz w:val="20"/>
        </w:rPr>
        <w:t> </w:t>
      </w:r>
      <w:r>
        <w:rPr>
          <w:sz w:val="20"/>
        </w:rPr>
        <w:t>distribución</w:t>
      </w:r>
      <w:r>
        <w:rPr>
          <w:spacing w:val="-3"/>
          <w:sz w:val="20"/>
        </w:rPr>
        <w:t> </w:t>
      </w:r>
      <w:r>
        <w:rPr>
          <w:sz w:val="20"/>
        </w:rPr>
        <w:t>del gasto</w:t>
      </w:r>
      <w:r>
        <w:rPr>
          <w:spacing w:val="-1"/>
          <w:sz w:val="20"/>
        </w:rPr>
        <w:t> </w:t>
      </w:r>
      <w:r>
        <w:rPr>
          <w:sz w:val="20"/>
        </w:rPr>
        <w:t>público</w:t>
      </w:r>
      <w:r>
        <w:rPr>
          <w:spacing w:val="-1"/>
          <w:sz w:val="20"/>
        </w:rPr>
        <w:t> </w:t>
      </w:r>
      <w:r>
        <w:rPr>
          <w:sz w:val="20"/>
        </w:rPr>
        <w:t>que</w:t>
      </w:r>
      <w:r>
        <w:rPr>
          <w:spacing w:val="-2"/>
          <w:sz w:val="20"/>
        </w:rPr>
        <w:t> </w:t>
      </w:r>
      <w:r>
        <w:rPr>
          <w:sz w:val="20"/>
        </w:rPr>
        <w:t>se motiva y</w:t>
      </w:r>
      <w:r>
        <w:rPr>
          <w:spacing w:val="-3"/>
          <w:sz w:val="20"/>
        </w:rPr>
        <w:t> </w:t>
      </w:r>
      <w:r>
        <w:rPr>
          <w:sz w:val="20"/>
        </w:rPr>
        <w:t>estructura</w:t>
      </w:r>
      <w:r>
        <w:rPr>
          <w:spacing w:val="-2"/>
          <w:sz w:val="20"/>
        </w:rPr>
        <w:t> </w:t>
      </w:r>
      <w:r>
        <w:rPr>
          <w:sz w:val="20"/>
        </w:rPr>
        <w:t>a razón de lo siguiente:</w:t>
      </w:r>
    </w:p>
    <w:p>
      <w:pPr>
        <w:pStyle w:val="BodyText"/>
        <w:spacing w:before="64"/>
      </w:pPr>
    </w:p>
    <w:p>
      <w:pPr>
        <w:spacing w:before="1"/>
        <w:ind w:left="794" w:right="0" w:firstLine="0"/>
        <w:jc w:val="left"/>
        <w:rPr>
          <w:b/>
          <w:sz w:val="20"/>
        </w:rPr>
      </w:pPr>
      <w:r>
        <w:rPr>
          <w:b/>
          <w:sz w:val="20"/>
        </w:rPr>
        <w:t>Perspectivas</w:t>
      </w:r>
      <w:r>
        <w:rPr>
          <w:b/>
          <w:spacing w:val="-9"/>
          <w:sz w:val="20"/>
        </w:rPr>
        <w:t> </w:t>
      </w:r>
      <w:r>
        <w:rPr>
          <w:b/>
          <w:sz w:val="20"/>
        </w:rPr>
        <w:t>económicas</w:t>
      </w:r>
      <w:r>
        <w:rPr>
          <w:b/>
          <w:spacing w:val="-9"/>
          <w:sz w:val="20"/>
        </w:rPr>
        <w:t> </w:t>
      </w:r>
      <w:r>
        <w:rPr>
          <w:b/>
          <w:sz w:val="20"/>
        </w:rPr>
        <w:t>para</w:t>
      </w:r>
      <w:r>
        <w:rPr>
          <w:b/>
          <w:spacing w:val="-7"/>
          <w:sz w:val="20"/>
        </w:rPr>
        <w:t> </w:t>
      </w:r>
      <w:r>
        <w:rPr>
          <w:b/>
          <w:spacing w:val="-4"/>
          <w:sz w:val="20"/>
        </w:rPr>
        <w:t>2026</w:t>
      </w:r>
    </w:p>
    <w:p>
      <w:pPr>
        <w:pStyle w:val="BodyText"/>
        <w:spacing w:before="116"/>
        <w:rPr>
          <w:b/>
        </w:rPr>
      </w:pPr>
    </w:p>
    <w:p>
      <w:pPr>
        <w:pStyle w:val="BodyText"/>
        <w:spacing w:line="300" w:lineRule="auto"/>
        <w:ind w:left="511" w:right="123" w:firstLine="283"/>
        <w:jc w:val="both"/>
      </w:pPr>
      <w:r>
        <w:rPr/>
        <w:t>De conformidad con el artículo 18 de la Ley de Disciplina Financiera de las Entidades Federativas y los Municipios,</w:t>
      </w:r>
      <w:r>
        <w:rPr>
          <w:spacing w:val="40"/>
        </w:rPr>
        <w:t> </w:t>
      </w:r>
      <w:r>
        <w:rPr/>
        <w:t>las</w:t>
      </w:r>
      <w:r>
        <w:rPr>
          <w:spacing w:val="40"/>
        </w:rPr>
        <w:t> </w:t>
      </w:r>
      <w:r>
        <w:rPr/>
        <w:t>Leyes</w:t>
      </w:r>
      <w:r>
        <w:rPr>
          <w:spacing w:val="40"/>
        </w:rPr>
        <w:t> </w:t>
      </w:r>
      <w:r>
        <w:rPr/>
        <w:t>de</w:t>
      </w:r>
      <w:r>
        <w:rPr>
          <w:spacing w:val="40"/>
        </w:rPr>
        <w:t> </w:t>
      </w:r>
      <w:r>
        <w:rPr/>
        <w:t>Ingresos</w:t>
      </w:r>
      <w:r>
        <w:rPr>
          <w:spacing w:val="40"/>
        </w:rPr>
        <w:t> </w:t>
      </w:r>
      <w:r>
        <w:rPr/>
        <w:t>y</w:t>
      </w:r>
      <w:r>
        <w:rPr>
          <w:spacing w:val="40"/>
        </w:rPr>
        <w:t> </w:t>
      </w:r>
      <w:r>
        <w:rPr/>
        <w:t>los</w:t>
      </w:r>
      <w:r>
        <w:rPr>
          <w:spacing w:val="40"/>
        </w:rPr>
        <w:t> </w:t>
      </w:r>
      <w:r>
        <w:rPr/>
        <w:t>Presupuestos</w:t>
      </w:r>
      <w:r>
        <w:rPr>
          <w:spacing w:val="40"/>
        </w:rPr>
        <w:t> </w:t>
      </w:r>
      <w:r>
        <w:rPr/>
        <w:t>de</w:t>
      </w:r>
      <w:r>
        <w:rPr>
          <w:spacing w:val="40"/>
        </w:rPr>
        <w:t> </w:t>
      </w:r>
      <w:r>
        <w:rPr/>
        <w:t>Egresos</w:t>
      </w:r>
      <w:r>
        <w:rPr>
          <w:spacing w:val="40"/>
        </w:rPr>
        <w:t> </w:t>
      </w:r>
      <w:r>
        <w:rPr/>
        <w:t>de</w:t>
      </w:r>
      <w:r>
        <w:rPr>
          <w:spacing w:val="40"/>
        </w:rPr>
        <w:t> </w:t>
      </w:r>
      <w:r>
        <w:rPr/>
        <w:t>los</w:t>
      </w:r>
      <w:r>
        <w:rPr>
          <w:spacing w:val="40"/>
        </w:rPr>
        <w:t> </w:t>
      </w:r>
      <w:r>
        <w:rPr/>
        <w:t>Municipios</w:t>
      </w:r>
      <w:r>
        <w:rPr>
          <w:spacing w:val="40"/>
        </w:rPr>
        <w:t> </w:t>
      </w:r>
      <w:r>
        <w:rPr/>
        <w:t>deberán</w:t>
      </w:r>
      <w:r>
        <w:rPr>
          <w:spacing w:val="40"/>
        </w:rPr>
        <w:t> </w:t>
      </w:r>
      <w:r>
        <w:rPr/>
        <w:t>ser</w:t>
      </w:r>
      <w:r>
        <w:rPr>
          <w:spacing w:val="40"/>
        </w:rPr>
        <w:t> </w:t>
      </w:r>
      <w:r>
        <w:rPr/>
        <w:t>congruentes con los Criterios Generales de Política Económica y las estimaciones de las participaciones y transferencias</w:t>
      </w:r>
      <w:r>
        <w:rPr>
          <w:spacing w:val="40"/>
        </w:rPr>
        <w:t> </w:t>
      </w:r>
      <w:r>
        <w:rPr/>
        <w:t>federales etiquetadas, éstas, no deberán exceder a las previstas en la iniciativa de la Ley de Ingresos de la</w:t>
      </w:r>
      <w:r>
        <w:rPr>
          <w:spacing w:val="80"/>
        </w:rPr>
        <w:t> </w:t>
      </w:r>
      <w:r>
        <w:rPr/>
        <w:t>Federación y en el proyecto de Presupuesto de Egresos de la Federación, así como aquellas transferencias de la Entidad Federativa correspondiente.</w:t>
      </w:r>
    </w:p>
    <w:p>
      <w:pPr>
        <w:pStyle w:val="BodyText"/>
        <w:spacing w:before="61"/>
      </w:pPr>
    </w:p>
    <w:p>
      <w:pPr>
        <w:pStyle w:val="BodyText"/>
        <w:spacing w:line="300" w:lineRule="auto"/>
        <w:ind w:left="511" w:right="125" w:firstLine="283"/>
        <w:jc w:val="both"/>
      </w:pPr>
      <w:r>
        <w:rPr/>
        <w:t>Los Municipios, en</w:t>
      </w:r>
      <w:r>
        <w:rPr>
          <w:spacing w:val="-1"/>
        </w:rPr>
        <w:t> </w:t>
      </w:r>
      <w:r>
        <w:rPr/>
        <w:t>adición</w:t>
      </w:r>
      <w:r>
        <w:rPr>
          <w:spacing w:val="-1"/>
        </w:rPr>
        <w:t> </w:t>
      </w:r>
      <w:r>
        <w:rPr/>
        <w:t>a lo previsto en</w:t>
      </w:r>
      <w:r>
        <w:rPr>
          <w:spacing w:val="-1"/>
        </w:rPr>
        <w:t> </w:t>
      </w:r>
      <w:r>
        <w:rPr/>
        <w:t>los párrafos anteriores, deberán</w:t>
      </w:r>
      <w:r>
        <w:rPr>
          <w:spacing w:val="-1"/>
        </w:rPr>
        <w:t> </w:t>
      </w:r>
      <w:r>
        <w:rPr/>
        <w:t>incluir en</w:t>
      </w:r>
      <w:r>
        <w:rPr>
          <w:spacing w:val="-1"/>
        </w:rPr>
        <w:t> </w:t>
      </w:r>
      <w:r>
        <w:rPr/>
        <w:t>las iniciativas de las Leyes de Ingresos y los proyectos de Presupuestos de Egresos lo siguiente:</w:t>
      </w:r>
    </w:p>
    <w:p>
      <w:pPr>
        <w:pStyle w:val="BodyText"/>
        <w:spacing w:after="0" w:line="300" w:lineRule="auto"/>
        <w:jc w:val="both"/>
        <w:sectPr>
          <w:pgSz w:w="12250" w:h="15850"/>
          <w:pgMar w:header="626" w:footer="0" w:top="940" w:bottom="280" w:left="1133" w:right="1133"/>
        </w:sectPr>
      </w:pPr>
    </w:p>
    <w:p>
      <w:pPr>
        <w:pStyle w:val="ListParagraph"/>
        <w:numPr>
          <w:ilvl w:val="0"/>
          <w:numId w:val="2"/>
        </w:numPr>
        <w:tabs>
          <w:tab w:pos="566" w:val="left" w:leader="none"/>
        </w:tabs>
        <w:spacing w:line="292" w:lineRule="auto" w:before="79" w:after="0"/>
        <w:ind w:left="115" w:right="506" w:firstLine="283"/>
        <w:jc w:val="both"/>
        <w:rPr>
          <w:sz w:val="20"/>
        </w:rPr>
      </w:pPr>
      <w:r>
        <w:rPr>
          <w:sz w:val="20"/>
        </w:rPr>
        <w:t>Proyecciones de finanzas públicas, considerando las premisas empleadas en</w:t>
      </w:r>
      <w:r>
        <w:rPr>
          <w:spacing w:val="-1"/>
          <w:sz w:val="20"/>
        </w:rPr>
        <w:t> </w:t>
      </w:r>
      <w:r>
        <w:rPr>
          <w:sz w:val="20"/>
        </w:rPr>
        <w:t>los Criterios Generales de Política Económica. Las proyecciones se realizarán con base en los formatos que emita el Consejo Nacional de Armonización</w:t>
      </w:r>
      <w:r>
        <w:rPr>
          <w:spacing w:val="-2"/>
          <w:sz w:val="20"/>
        </w:rPr>
        <w:t> </w:t>
      </w:r>
      <w:r>
        <w:rPr>
          <w:sz w:val="20"/>
        </w:rPr>
        <w:t>Contable</w:t>
      </w:r>
      <w:r>
        <w:rPr>
          <w:spacing w:val="-1"/>
          <w:sz w:val="20"/>
        </w:rPr>
        <w:t> </w:t>
      </w:r>
      <w:r>
        <w:rPr>
          <w:sz w:val="20"/>
        </w:rPr>
        <w:t>(CONAC) y</w:t>
      </w:r>
      <w:r>
        <w:rPr>
          <w:spacing w:val="-4"/>
          <w:sz w:val="20"/>
        </w:rPr>
        <w:t> </w:t>
      </w:r>
      <w:r>
        <w:rPr>
          <w:sz w:val="20"/>
        </w:rPr>
        <w:t>abarcarán</w:t>
      </w:r>
      <w:r>
        <w:rPr>
          <w:spacing w:val="-2"/>
          <w:sz w:val="20"/>
        </w:rPr>
        <w:t> </w:t>
      </w:r>
      <w:r>
        <w:rPr>
          <w:sz w:val="20"/>
        </w:rPr>
        <w:t>un</w:t>
      </w:r>
      <w:r>
        <w:rPr>
          <w:spacing w:val="-2"/>
          <w:sz w:val="20"/>
        </w:rPr>
        <w:t> </w:t>
      </w:r>
      <w:r>
        <w:rPr>
          <w:sz w:val="20"/>
        </w:rPr>
        <w:t>periodo</w:t>
      </w:r>
      <w:r>
        <w:rPr>
          <w:spacing w:val="-2"/>
          <w:sz w:val="20"/>
        </w:rPr>
        <w:t> </w:t>
      </w:r>
      <w:r>
        <w:rPr>
          <w:sz w:val="20"/>
        </w:rPr>
        <w:t>de</w:t>
      </w:r>
      <w:r>
        <w:rPr>
          <w:spacing w:val="-1"/>
          <w:sz w:val="20"/>
        </w:rPr>
        <w:t> </w:t>
      </w:r>
      <w:r>
        <w:rPr>
          <w:sz w:val="20"/>
        </w:rPr>
        <w:t>tres</w:t>
      </w:r>
      <w:r>
        <w:rPr>
          <w:spacing w:val="-1"/>
          <w:sz w:val="20"/>
        </w:rPr>
        <w:t> </w:t>
      </w:r>
      <w:r>
        <w:rPr>
          <w:sz w:val="20"/>
        </w:rPr>
        <w:t>años</w:t>
      </w:r>
      <w:r>
        <w:rPr>
          <w:spacing w:val="-1"/>
          <w:sz w:val="20"/>
        </w:rPr>
        <w:t> </w:t>
      </w:r>
      <w:r>
        <w:rPr>
          <w:sz w:val="20"/>
        </w:rPr>
        <w:t>en</w:t>
      </w:r>
      <w:r>
        <w:rPr>
          <w:spacing w:val="-2"/>
          <w:sz w:val="20"/>
        </w:rPr>
        <w:t> </w:t>
      </w:r>
      <w:r>
        <w:rPr>
          <w:sz w:val="20"/>
        </w:rPr>
        <w:t>adición</w:t>
      </w:r>
      <w:r>
        <w:rPr>
          <w:spacing w:val="-2"/>
          <w:sz w:val="20"/>
        </w:rPr>
        <w:t> </w:t>
      </w:r>
      <w:r>
        <w:rPr>
          <w:sz w:val="20"/>
        </w:rPr>
        <w:t>al Ejercicio Fiscal en</w:t>
      </w:r>
      <w:r>
        <w:rPr>
          <w:spacing w:val="-2"/>
          <w:sz w:val="20"/>
        </w:rPr>
        <w:t> </w:t>
      </w:r>
      <w:r>
        <w:rPr>
          <w:sz w:val="20"/>
        </w:rPr>
        <w:t>cuestión, las que se revisarán y, en su caso, se adecuarán anualmente en los ejercicios subsecuentes;</w:t>
      </w:r>
    </w:p>
    <w:p>
      <w:pPr>
        <w:pStyle w:val="BodyText"/>
        <w:spacing w:before="50"/>
      </w:pPr>
    </w:p>
    <w:p>
      <w:pPr>
        <w:pStyle w:val="ListParagraph"/>
        <w:numPr>
          <w:ilvl w:val="0"/>
          <w:numId w:val="2"/>
        </w:numPr>
        <w:tabs>
          <w:tab w:pos="705" w:val="left" w:leader="none"/>
        </w:tabs>
        <w:spacing w:line="290" w:lineRule="auto" w:before="0" w:after="0"/>
        <w:ind w:left="115" w:right="520" w:firstLine="283"/>
        <w:jc w:val="both"/>
        <w:rPr>
          <w:sz w:val="20"/>
        </w:rPr>
      </w:pPr>
      <w:r>
        <w:rPr>
          <w:sz w:val="20"/>
        </w:rPr>
        <w:t>Descripción de los riesgos relevantes para las finanzas públicas, incluyendo los montos de Deuda Contingente, acompañados de propuestas de acción para enfrentarlos;</w:t>
      </w:r>
    </w:p>
    <w:p>
      <w:pPr>
        <w:pStyle w:val="BodyText"/>
        <w:spacing w:before="53"/>
      </w:pPr>
    </w:p>
    <w:p>
      <w:pPr>
        <w:pStyle w:val="ListParagraph"/>
        <w:numPr>
          <w:ilvl w:val="0"/>
          <w:numId w:val="2"/>
        </w:numPr>
        <w:tabs>
          <w:tab w:pos="698" w:val="left" w:leader="none"/>
        </w:tabs>
        <w:spacing w:line="290" w:lineRule="auto" w:before="0" w:after="0"/>
        <w:ind w:left="115" w:right="510" w:firstLine="283"/>
        <w:jc w:val="both"/>
        <w:rPr>
          <w:sz w:val="20"/>
        </w:rPr>
      </w:pPr>
      <w:r>
        <w:rPr>
          <w:sz w:val="20"/>
        </w:rPr>
        <w:t>Los resultados de las finanzas públicas que abarquen un periodo</w:t>
      </w:r>
      <w:r>
        <w:rPr>
          <w:spacing w:val="-1"/>
          <w:sz w:val="20"/>
        </w:rPr>
        <w:t> </w:t>
      </w:r>
      <w:r>
        <w:rPr>
          <w:sz w:val="20"/>
        </w:rPr>
        <w:t>de los tres últimos años y</w:t>
      </w:r>
      <w:r>
        <w:rPr>
          <w:spacing w:val="-3"/>
          <w:sz w:val="20"/>
        </w:rPr>
        <w:t> </w:t>
      </w:r>
      <w:r>
        <w:rPr>
          <w:sz w:val="20"/>
        </w:rPr>
        <w:t>el Ejercicio Fiscal en cuestión, de acuerdo con los formatos que emita el CONAC para este fin, y</w:t>
      </w:r>
    </w:p>
    <w:p>
      <w:pPr>
        <w:pStyle w:val="BodyText"/>
        <w:spacing w:before="54"/>
      </w:pPr>
    </w:p>
    <w:p>
      <w:pPr>
        <w:pStyle w:val="ListParagraph"/>
        <w:numPr>
          <w:ilvl w:val="0"/>
          <w:numId w:val="2"/>
        </w:numPr>
        <w:tabs>
          <w:tab w:pos="710" w:val="left" w:leader="none"/>
        </w:tabs>
        <w:spacing w:line="292" w:lineRule="auto" w:before="0" w:after="0"/>
        <w:ind w:left="115" w:right="509" w:firstLine="283"/>
        <w:jc w:val="both"/>
        <w:rPr>
          <w:sz w:val="20"/>
        </w:rPr>
      </w:pPr>
      <w:r>
        <w:rPr>
          <w:sz w:val="20"/>
        </w:rPr>
        <w:t>Un estudio actuarial de las pensiones de sus trabajadores, el cual como mínimo deberá actualizarse cada cuatro años. El estudio deberá incluir la población afiliada, la edad promedio, las características de las prestaciones otorgadas por la ley aplicable, el monto de reservas de pensiones, así como el periodo de suficiencia y el balance actuarial en valor presente.</w:t>
      </w:r>
    </w:p>
    <w:p>
      <w:pPr>
        <w:pStyle w:val="BodyText"/>
        <w:spacing w:before="47"/>
      </w:pPr>
    </w:p>
    <w:p>
      <w:pPr>
        <w:pStyle w:val="BodyText"/>
        <w:spacing w:line="292" w:lineRule="auto"/>
        <w:ind w:left="115" w:right="521" w:firstLine="283"/>
        <w:jc w:val="both"/>
      </w:pPr>
      <w:r>
        <w:rPr/>
        <w:t>En ese sentido, los Criterios Generales de Política Económica integran los aspectos más relevantes del marco macroeconómico y los objetivos de finanzas públicas para el cierre del año en curso y el siguiente Ejercicio Fiscal.</w:t>
      </w:r>
    </w:p>
    <w:p>
      <w:pPr>
        <w:pStyle w:val="BodyText"/>
        <w:spacing w:before="49"/>
      </w:pPr>
    </w:p>
    <w:p>
      <w:pPr>
        <w:pStyle w:val="BodyText"/>
        <w:spacing w:line="292" w:lineRule="auto"/>
        <w:ind w:left="115" w:right="509" w:firstLine="283"/>
        <w:jc w:val="both"/>
      </w:pPr>
      <w:r>
        <w:rPr/>
        <w:t>En este documento, la Secretaría de Hacienda y Crédito Público presenta los principales objetivos para la Ley</w:t>
      </w:r>
      <w:r>
        <w:rPr>
          <w:spacing w:val="-2"/>
        </w:rPr>
        <w:t> </w:t>
      </w:r>
      <w:r>
        <w:rPr/>
        <w:t>de Ingresos y</w:t>
      </w:r>
      <w:r>
        <w:rPr>
          <w:spacing w:val="-1"/>
        </w:rPr>
        <w:t> </w:t>
      </w:r>
      <w:r>
        <w:rPr/>
        <w:t>el Presupuesto de Egresos del siguiente año; escenarios sobre las principales variables macroeconómicas: crecimiento</w:t>
      </w:r>
      <w:r>
        <w:rPr>
          <w:spacing w:val="-1"/>
        </w:rPr>
        <w:t> </w:t>
      </w:r>
      <w:r>
        <w:rPr/>
        <w:t>económico,</w:t>
      </w:r>
      <w:r>
        <w:rPr>
          <w:spacing w:val="-2"/>
        </w:rPr>
        <w:t> </w:t>
      </w:r>
      <w:r>
        <w:rPr/>
        <w:t>inflación,</w:t>
      </w:r>
      <w:r>
        <w:rPr>
          <w:spacing w:val="-2"/>
        </w:rPr>
        <w:t> </w:t>
      </w:r>
      <w:r>
        <w:rPr/>
        <w:t>tasa</w:t>
      </w:r>
      <w:r>
        <w:rPr>
          <w:spacing w:val="-3"/>
        </w:rPr>
        <w:t> </w:t>
      </w:r>
      <w:r>
        <w:rPr/>
        <w:t>de</w:t>
      </w:r>
      <w:r>
        <w:rPr>
          <w:spacing w:val="-2"/>
        </w:rPr>
        <w:t> </w:t>
      </w:r>
      <w:r>
        <w:rPr/>
        <w:t>interés,</w:t>
      </w:r>
      <w:r>
        <w:rPr>
          <w:spacing w:val="-2"/>
        </w:rPr>
        <w:t> </w:t>
      </w:r>
      <w:r>
        <w:rPr/>
        <w:t>precio</w:t>
      </w:r>
      <w:r>
        <w:rPr>
          <w:spacing w:val="-1"/>
        </w:rPr>
        <w:t> </w:t>
      </w:r>
      <w:r>
        <w:rPr/>
        <w:t>del</w:t>
      </w:r>
      <w:r>
        <w:rPr>
          <w:spacing w:val="-2"/>
        </w:rPr>
        <w:t> </w:t>
      </w:r>
      <w:r>
        <w:rPr/>
        <w:t>petróleo,</w:t>
      </w:r>
      <w:r>
        <w:rPr>
          <w:spacing w:val="-2"/>
        </w:rPr>
        <w:t> </w:t>
      </w:r>
      <w:r>
        <w:rPr/>
        <w:t>entre</w:t>
      </w:r>
      <w:r>
        <w:rPr>
          <w:spacing w:val="-2"/>
        </w:rPr>
        <w:t> </w:t>
      </w:r>
      <w:r>
        <w:rPr/>
        <w:t>otros;</w:t>
      </w:r>
      <w:r>
        <w:rPr>
          <w:spacing w:val="-3"/>
        </w:rPr>
        <w:t> </w:t>
      </w:r>
      <w:r>
        <w:rPr/>
        <w:t>escenarios</w:t>
      </w:r>
      <w:r>
        <w:rPr>
          <w:spacing w:val="-3"/>
        </w:rPr>
        <w:t> </w:t>
      </w:r>
      <w:r>
        <w:rPr/>
        <w:t>sobre</w:t>
      </w:r>
      <w:r>
        <w:rPr>
          <w:spacing w:val="-2"/>
        </w:rPr>
        <w:t> </w:t>
      </w:r>
      <w:r>
        <w:rPr/>
        <w:t>el monto</w:t>
      </w:r>
      <w:r>
        <w:rPr>
          <w:spacing w:val="-1"/>
        </w:rPr>
        <w:t> </w:t>
      </w:r>
      <w:r>
        <w:rPr/>
        <w:t>total</w:t>
      </w:r>
      <w:r>
        <w:rPr>
          <w:spacing w:val="-2"/>
        </w:rPr>
        <w:t> </w:t>
      </w:r>
      <w:r>
        <w:rPr/>
        <w:t>del Presupuesto de Egresos y su déficit o superávit y la enumeración de los programas prioritarios y sus montos.</w:t>
      </w:r>
    </w:p>
    <w:p>
      <w:pPr>
        <w:pStyle w:val="BodyText"/>
        <w:spacing w:before="47"/>
      </w:pPr>
    </w:p>
    <w:p>
      <w:pPr>
        <w:pStyle w:val="BodyText"/>
        <w:spacing w:line="292" w:lineRule="auto"/>
        <w:ind w:left="115" w:right="513" w:firstLine="283"/>
        <w:jc w:val="both"/>
      </w:pPr>
      <w:r>
        <w:rPr/>
        <w:t>Por ello, este documento representa la base para el análisis del paquete fiscal correspondiente al ejercicio 2026 y para la elaboración de la Ley de Ingresos y el Presupuesto de Egresos del Municipio de Puebla.</w:t>
      </w:r>
    </w:p>
    <w:p>
      <w:pPr>
        <w:pStyle w:val="BodyText"/>
        <w:spacing w:before="49"/>
      </w:pPr>
    </w:p>
    <w:p>
      <w:pPr>
        <w:pStyle w:val="BodyText"/>
        <w:spacing w:line="292" w:lineRule="auto"/>
        <w:ind w:left="115" w:right="509" w:firstLine="283"/>
        <w:jc w:val="both"/>
      </w:pPr>
      <w:r>
        <w:rPr/>
        <w:t>De conformidad con dichos criterios, se prevé que para el Ejercicio Fiscal 2026, la economía mexicana logre un crecimiento real de entre 1.8% y 2.8%.</w:t>
      </w:r>
    </w:p>
    <w:p>
      <w:pPr>
        <w:pStyle w:val="BodyText"/>
        <w:spacing w:before="49"/>
      </w:pPr>
    </w:p>
    <w:p>
      <w:pPr>
        <w:pStyle w:val="BodyText"/>
        <w:spacing w:line="292" w:lineRule="auto"/>
        <w:ind w:left="115" w:right="510" w:firstLine="283"/>
        <w:jc w:val="both"/>
      </w:pPr>
      <w:r>
        <w:rPr/>
        <w:t>Por el lado de la demanda interna, el consumo privado será un pilar para el crecimiento en 2026, apoyado en el incremento sostenido de la masa salarial, la reducción de la inflación, los efectos de los Programas para el Bienestar en el poder adquisitivo de las familias y una mejor adaptación de la economía nacional frente a la incertidumbre internacional. Asimismo, la formalización del empleo y la expansión del crédito al consumo contribuirán a una trayectoria más estable del consumo de los hogares.</w:t>
      </w:r>
    </w:p>
    <w:p>
      <w:pPr>
        <w:pStyle w:val="BodyText"/>
        <w:spacing w:before="48"/>
      </w:pPr>
    </w:p>
    <w:p>
      <w:pPr>
        <w:pStyle w:val="BodyText"/>
        <w:spacing w:line="292" w:lineRule="auto"/>
        <w:ind w:left="115" w:right="510" w:firstLine="283"/>
        <w:jc w:val="both"/>
      </w:pPr>
      <w:r>
        <w:rPr/>
        <w:t>La inversión nacional será también un pilar del crecimiento en 2026. Se buscará impulsar nuevos proyectos orientados a fortalecer la actividad industrial y los servicios. Con esta dinámica, se permitirá cerrar brechas de infraestructura y conectividad, mejorar la facilitación comercial y reducir los costos de transacción y los cuellos de botella productivos.</w:t>
      </w:r>
    </w:p>
    <w:p>
      <w:pPr>
        <w:pStyle w:val="BodyText"/>
        <w:spacing w:before="49"/>
      </w:pPr>
    </w:p>
    <w:p>
      <w:pPr>
        <w:pStyle w:val="BodyText"/>
        <w:spacing w:line="292" w:lineRule="auto"/>
        <w:ind w:left="115" w:right="507" w:firstLine="283"/>
        <w:jc w:val="both"/>
      </w:pPr>
      <w:r>
        <w:rPr/>
        <w:t>Además, el impulso a la ciencia, la innovación y el desarrollo de tecnología nacional permitirán incrementar la productividad, fomentar la adopción de procesos más eficientes y promover la incorporación de soluciones digitales que fortalezcan el potencial de la economía. Destaca el impulso a diez proyectos estratégicos de innovación (entre ellos el minivehículo eléctrico Olinia, el proyecto Kutzari y el taller de diseño de semiconductores), así como iniciativas de desarrollo tecnológico y estudios humanistas.</w:t>
      </w:r>
    </w:p>
    <w:p>
      <w:pPr>
        <w:pStyle w:val="BodyText"/>
        <w:spacing w:before="47"/>
      </w:pPr>
    </w:p>
    <w:p>
      <w:pPr>
        <w:pStyle w:val="BodyText"/>
        <w:spacing w:line="290" w:lineRule="auto"/>
        <w:ind w:left="115" w:right="511" w:firstLine="283"/>
        <w:jc w:val="both"/>
      </w:pPr>
      <w:r>
        <w:rPr/>
        <w:t>La Inversión Extranjera Directa (IED) favorecerá el desarrollo industrial, la creación de empleos y la adopción</w:t>
      </w:r>
      <w:r>
        <w:rPr>
          <w:spacing w:val="40"/>
        </w:rPr>
        <w:t> </w:t>
      </w:r>
      <w:r>
        <w:rPr/>
        <w:t>de</w:t>
      </w:r>
      <w:r>
        <w:rPr>
          <w:spacing w:val="16"/>
        </w:rPr>
        <w:t> </w:t>
      </w:r>
      <w:r>
        <w:rPr/>
        <w:t>nuevas</w:t>
      </w:r>
      <w:r>
        <w:rPr>
          <w:spacing w:val="15"/>
        </w:rPr>
        <w:t> </w:t>
      </w:r>
      <w:r>
        <w:rPr/>
        <w:t>tecnologías</w:t>
      </w:r>
      <w:r>
        <w:rPr>
          <w:spacing w:val="15"/>
        </w:rPr>
        <w:t> </w:t>
      </w:r>
      <w:r>
        <w:rPr/>
        <w:t>en</w:t>
      </w:r>
      <w:r>
        <w:rPr>
          <w:spacing w:val="15"/>
        </w:rPr>
        <w:t> </w:t>
      </w:r>
      <w:r>
        <w:rPr/>
        <w:t>sectores</w:t>
      </w:r>
      <w:r>
        <w:rPr>
          <w:spacing w:val="16"/>
        </w:rPr>
        <w:t> </w:t>
      </w:r>
      <w:r>
        <w:rPr/>
        <w:t>estratégicos. Asimismo,</w:t>
      </w:r>
      <w:r>
        <w:rPr>
          <w:spacing w:val="16"/>
        </w:rPr>
        <w:t> </w:t>
      </w:r>
      <w:r>
        <w:rPr/>
        <w:t>las</w:t>
      </w:r>
      <w:r>
        <w:rPr>
          <w:spacing w:val="16"/>
        </w:rPr>
        <w:t> </w:t>
      </w:r>
      <w:r>
        <w:rPr/>
        <w:t>inversiones</w:t>
      </w:r>
      <w:r>
        <w:rPr>
          <w:spacing w:val="15"/>
        </w:rPr>
        <w:t> </w:t>
      </w:r>
      <w:r>
        <w:rPr/>
        <w:t>en</w:t>
      </w:r>
      <w:r>
        <w:rPr>
          <w:spacing w:val="15"/>
        </w:rPr>
        <w:t> </w:t>
      </w:r>
      <w:r>
        <w:rPr/>
        <w:t>el</w:t>
      </w:r>
      <w:r>
        <w:rPr>
          <w:spacing w:val="16"/>
        </w:rPr>
        <w:t> </w:t>
      </w:r>
      <w:r>
        <w:rPr/>
        <w:t>sur</w:t>
      </w:r>
      <w:r>
        <w:rPr>
          <w:spacing w:val="16"/>
        </w:rPr>
        <w:t> </w:t>
      </w:r>
      <w:r>
        <w:rPr/>
        <w:t>del</w:t>
      </w:r>
      <w:r>
        <w:rPr>
          <w:spacing w:val="16"/>
        </w:rPr>
        <w:t> </w:t>
      </w:r>
      <w:r>
        <w:rPr/>
        <w:t>país</w:t>
      </w:r>
      <w:r>
        <w:rPr>
          <w:spacing w:val="15"/>
        </w:rPr>
        <w:t> </w:t>
      </w:r>
      <w:r>
        <w:rPr/>
        <w:t>(como</w:t>
      </w:r>
      <w:r>
        <w:rPr>
          <w:spacing w:val="17"/>
        </w:rPr>
        <w:t> </w:t>
      </w:r>
      <w:r>
        <w:rPr/>
        <w:t>la</w:t>
      </w:r>
      <w:r>
        <w:rPr>
          <w:spacing w:val="16"/>
        </w:rPr>
        <w:t> </w:t>
      </w:r>
      <w:r>
        <w:rPr/>
        <w:t>Línea</w:t>
      </w:r>
      <w:r>
        <w:rPr>
          <w:spacing w:val="16"/>
        </w:rPr>
        <w:t> </w:t>
      </w:r>
      <w:r>
        <w:rPr/>
        <w:t>K</w:t>
      </w:r>
      <w:r>
        <w:rPr>
          <w:spacing w:val="16"/>
        </w:rPr>
        <w:t> </w:t>
      </w:r>
      <w:r>
        <w:rPr/>
        <w:t>del</w:t>
      </w:r>
    </w:p>
    <w:p>
      <w:pPr>
        <w:pStyle w:val="BodyText"/>
        <w:spacing w:after="0" w:line="290" w:lineRule="auto"/>
        <w:jc w:val="both"/>
        <w:sectPr>
          <w:pgSz w:w="12250" w:h="15850"/>
          <w:pgMar w:header="626" w:footer="0" w:top="960" w:bottom="280" w:left="1133" w:right="1133"/>
        </w:sectPr>
      </w:pPr>
    </w:p>
    <w:p>
      <w:pPr>
        <w:pStyle w:val="BodyText"/>
        <w:spacing w:line="292" w:lineRule="auto" w:before="105"/>
        <w:ind w:left="511"/>
      </w:pPr>
      <w:r>
        <w:rPr/>
        <w:t>Tren Interoceánico) fomentarán la integración productiva regional, generando encadenamientos productivos en los estados y reduciendo desigualdades.</w:t>
      </w:r>
    </w:p>
    <w:p>
      <w:pPr>
        <w:pStyle w:val="BodyText"/>
        <w:spacing w:before="49"/>
      </w:pPr>
    </w:p>
    <w:p>
      <w:pPr>
        <w:pStyle w:val="BodyText"/>
        <w:spacing w:line="292" w:lineRule="auto"/>
        <w:ind w:left="511" w:right="111" w:firstLine="283"/>
        <w:jc w:val="both"/>
      </w:pPr>
      <w:r>
        <w:rPr/>
        <w:t>México conserva una posición estratégica en las cadenas globales de valor, respaldada por el marco institucional del Tratado entre México, Estados Unidos y Canadá (T-MEC) y su integración con Estados Unidos (EE.UU.) y Canadá. Estas condiciones lo convierten en un destino atractivo para empresas nacionales y extranjeras. La revisión del T-MEC en 2026 representa una oportunidad para buscar una mayor cooperación para el desarrollo y reforzar la certidumbre jurídica y comercial de la región de Norteamérica.</w:t>
      </w:r>
    </w:p>
    <w:p>
      <w:pPr>
        <w:pStyle w:val="BodyText"/>
        <w:spacing w:before="47"/>
      </w:pPr>
    </w:p>
    <w:p>
      <w:pPr>
        <w:spacing w:before="1"/>
        <w:ind w:left="794" w:right="0" w:firstLine="0"/>
        <w:jc w:val="left"/>
        <w:rPr>
          <w:b/>
          <w:sz w:val="20"/>
        </w:rPr>
      </w:pPr>
      <w:r>
        <w:rPr>
          <w:b/>
          <w:sz w:val="20"/>
        </w:rPr>
        <w:t>Perspectivas</w:t>
      </w:r>
      <w:r>
        <w:rPr>
          <w:b/>
          <w:spacing w:val="-7"/>
          <w:sz w:val="20"/>
        </w:rPr>
        <w:t> </w:t>
      </w:r>
      <w:r>
        <w:rPr>
          <w:b/>
          <w:sz w:val="20"/>
        </w:rPr>
        <w:t>de</w:t>
      </w:r>
      <w:r>
        <w:rPr>
          <w:b/>
          <w:spacing w:val="-6"/>
          <w:sz w:val="20"/>
        </w:rPr>
        <w:t> </w:t>
      </w:r>
      <w:r>
        <w:rPr>
          <w:b/>
          <w:sz w:val="20"/>
        </w:rPr>
        <w:t>finanzas</w:t>
      </w:r>
      <w:r>
        <w:rPr>
          <w:b/>
          <w:spacing w:val="-7"/>
          <w:sz w:val="20"/>
        </w:rPr>
        <w:t> </w:t>
      </w:r>
      <w:r>
        <w:rPr>
          <w:b/>
          <w:spacing w:val="-2"/>
          <w:sz w:val="20"/>
        </w:rPr>
        <w:t>públicas</w:t>
      </w:r>
    </w:p>
    <w:p>
      <w:pPr>
        <w:pStyle w:val="BodyText"/>
        <w:spacing w:before="101"/>
        <w:rPr>
          <w:b/>
        </w:rPr>
      </w:pPr>
    </w:p>
    <w:p>
      <w:pPr>
        <w:pStyle w:val="BodyText"/>
        <w:spacing w:line="292" w:lineRule="auto"/>
        <w:ind w:left="511" w:right="115" w:firstLine="283"/>
        <w:jc w:val="both"/>
      </w:pPr>
      <w:r>
        <w:rPr/>
        <w:t>En 2026, continuará el proceso de normalización de los Requerimientos Financieros del Sector Público (RFSP). En particular, el Gobierno Federal para este último se propone una meta de 4.1% del Producto Interno Bruto (PIB), con lo cual prevé alcanzar una disminución acumulada de 1.6 puntos porcentuales (pp) frente al déficit de 5.7% del PIB observado en 2024. Este ajuste no solo permitirá mantener una trayectoria estable de la deuda pública, sino también ofrecer certidumbre a la población, los mercados y la comunidad internacional sobre el compromiso del Gobierno de México con la sostenibilidad fiscal del País.</w:t>
      </w:r>
    </w:p>
    <w:p>
      <w:pPr>
        <w:pStyle w:val="BodyText"/>
        <w:spacing w:before="46"/>
      </w:pPr>
    </w:p>
    <w:p>
      <w:pPr>
        <w:pStyle w:val="BodyText"/>
        <w:spacing w:line="292" w:lineRule="auto"/>
        <w:ind w:left="511" w:right="116" w:firstLine="283"/>
        <w:jc w:val="both"/>
      </w:pPr>
      <w:r>
        <w:rPr/>
        <w:t>Se prevé ampliar la base tributaria y se abordarán fines extra fiscales mediante una serie de disposiciones, al tiempo que se incorporarán medidas de apoyo a diversos sectores para impulsar el desarrollo económico del País.</w:t>
      </w:r>
    </w:p>
    <w:p>
      <w:pPr>
        <w:pStyle w:val="BodyText"/>
        <w:spacing w:before="48"/>
      </w:pPr>
    </w:p>
    <w:p>
      <w:pPr>
        <w:pStyle w:val="BodyText"/>
        <w:spacing w:line="292" w:lineRule="auto" w:before="1"/>
        <w:ind w:left="511" w:right="111" w:firstLine="283"/>
        <w:jc w:val="both"/>
      </w:pPr>
      <w:r>
        <w:rPr/>
        <w:t>La política de gasto público, por su parte, asegurará la continuidad de los proyectos de infraestructura para ampliar la capacidad productiva nacional, al tiempo que fortalecerá el acceso efectivo a los derechos sociales de carácter constitucional a través de diversos Programas Sociales.</w:t>
      </w:r>
    </w:p>
    <w:p>
      <w:pPr>
        <w:pStyle w:val="BodyText"/>
        <w:spacing w:before="49"/>
      </w:pPr>
    </w:p>
    <w:p>
      <w:pPr>
        <w:pStyle w:val="BodyText"/>
        <w:spacing w:line="292" w:lineRule="auto"/>
        <w:ind w:left="511" w:right="116" w:firstLine="283"/>
        <w:jc w:val="both"/>
      </w:pPr>
      <w:r>
        <w:rPr/>
        <w:t>Lo anterior permitirá consolidar la tendencia decreciente de la pobreza y la desigualdad a lo largo de todo el territorio nacional.</w:t>
      </w:r>
    </w:p>
    <w:p>
      <w:pPr>
        <w:pStyle w:val="BodyText"/>
        <w:spacing w:before="49"/>
      </w:pPr>
    </w:p>
    <w:p>
      <w:pPr>
        <w:pStyle w:val="BodyText"/>
        <w:spacing w:line="292" w:lineRule="auto"/>
        <w:ind w:left="511" w:right="123" w:firstLine="283"/>
        <w:jc w:val="both"/>
      </w:pPr>
      <w:r>
        <w:rPr/>
        <w:t>En</w:t>
      </w:r>
      <w:r>
        <w:rPr>
          <w:spacing w:val="40"/>
        </w:rPr>
        <w:t> </w:t>
      </w:r>
      <w:r>
        <w:rPr/>
        <w:t>lo</w:t>
      </w:r>
      <w:r>
        <w:rPr>
          <w:spacing w:val="40"/>
        </w:rPr>
        <w:t> </w:t>
      </w:r>
      <w:r>
        <w:rPr/>
        <w:t>que</w:t>
      </w:r>
      <w:r>
        <w:rPr>
          <w:spacing w:val="40"/>
        </w:rPr>
        <w:t> </w:t>
      </w:r>
      <w:r>
        <w:rPr/>
        <w:t>respecta</w:t>
      </w:r>
      <w:r>
        <w:rPr>
          <w:spacing w:val="40"/>
        </w:rPr>
        <w:t> </w:t>
      </w:r>
      <w:r>
        <w:rPr/>
        <w:t>al</w:t>
      </w:r>
      <w:r>
        <w:rPr>
          <w:spacing w:val="40"/>
        </w:rPr>
        <w:t> </w:t>
      </w:r>
      <w:r>
        <w:rPr/>
        <w:t>régimen</w:t>
      </w:r>
      <w:r>
        <w:rPr>
          <w:spacing w:val="40"/>
        </w:rPr>
        <w:t> </w:t>
      </w:r>
      <w:r>
        <w:rPr/>
        <w:t>fiscal</w:t>
      </w:r>
      <w:r>
        <w:rPr>
          <w:spacing w:val="40"/>
        </w:rPr>
        <w:t> </w:t>
      </w:r>
      <w:r>
        <w:rPr/>
        <w:t>de</w:t>
      </w:r>
      <w:r>
        <w:rPr>
          <w:spacing w:val="40"/>
        </w:rPr>
        <w:t> </w:t>
      </w:r>
      <w:r>
        <w:rPr/>
        <w:t>Petróleos</w:t>
      </w:r>
      <w:r>
        <w:rPr>
          <w:spacing w:val="40"/>
        </w:rPr>
        <w:t> </w:t>
      </w:r>
      <w:r>
        <w:rPr/>
        <w:t>Mexicanos</w:t>
      </w:r>
      <w:r>
        <w:rPr>
          <w:spacing w:val="40"/>
        </w:rPr>
        <w:t> </w:t>
      </w:r>
      <w:r>
        <w:rPr/>
        <w:t>(Pemex),</w:t>
      </w:r>
      <w:r>
        <w:rPr>
          <w:spacing w:val="40"/>
        </w:rPr>
        <w:t> </w:t>
      </w:r>
      <w:r>
        <w:rPr/>
        <w:t>en</w:t>
      </w:r>
      <w:r>
        <w:rPr>
          <w:spacing w:val="40"/>
        </w:rPr>
        <w:t> </w:t>
      </w:r>
      <w:r>
        <w:rPr/>
        <w:t>2026</w:t>
      </w:r>
      <w:r>
        <w:rPr>
          <w:spacing w:val="40"/>
        </w:rPr>
        <w:t> </w:t>
      </w:r>
      <w:r>
        <w:rPr/>
        <w:t>se</w:t>
      </w:r>
      <w:r>
        <w:rPr>
          <w:spacing w:val="40"/>
        </w:rPr>
        <w:t> </w:t>
      </w:r>
      <w:r>
        <w:rPr/>
        <w:t>mantendrán</w:t>
      </w:r>
      <w:r>
        <w:rPr>
          <w:spacing w:val="40"/>
        </w:rPr>
        <w:t> </w:t>
      </w:r>
      <w:r>
        <w:rPr/>
        <w:t>los términos vigentes para apoyar las actividades de la empresa y contribuir al forta</w:t>
      </w:r>
      <w:r>
        <w:rPr>
          <w:spacing w:val="-9"/>
        </w:rPr>
        <w:t> </w:t>
      </w:r>
      <w:r>
        <w:rPr/>
        <w:t>lecimiento de su situación financiera. Lo anterior, como parte del Plan Estratégico 2025</w:t>
      </w:r>
      <w:r>
        <w:rPr>
          <w:spacing w:val="-11"/>
        </w:rPr>
        <w:t> </w:t>
      </w:r>
      <w:r>
        <w:rPr/>
        <w:t>-2035, cuyo principal objetivo es ampliar la</w:t>
      </w:r>
      <w:r>
        <w:rPr>
          <w:spacing w:val="40"/>
        </w:rPr>
        <w:t> </w:t>
      </w:r>
      <w:r>
        <w:rPr/>
        <w:t>producción</w:t>
      </w:r>
      <w:r>
        <w:rPr>
          <w:spacing w:val="69"/>
        </w:rPr>
        <w:t> </w:t>
      </w:r>
      <w:r>
        <w:rPr/>
        <w:t>de</w:t>
      </w:r>
      <w:r>
        <w:rPr>
          <w:spacing w:val="71"/>
        </w:rPr>
        <w:t> </w:t>
      </w:r>
      <w:r>
        <w:rPr/>
        <w:t>hidrocarburos,</w:t>
      </w:r>
      <w:r>
        <w:rPr>
          <w:spacing w:val="71"/>
        </w:rPr>
        <w:t> </w:t>
      </w:r>
      <w:r>
        <w:rPr/>
        <w:t>garantizar</w:t>
      </w:r>
      <w:r>
        <w:rPr>
          <w:spacing w:val="68"/>
        </w:rPr>
        <w:t> </w:t>
      </w:r>
      <w:r>
        <w:rPr/>
        <w:t>el</w:t>
      </w:r>
      <w:r>
        <w:rPr>
          <w:spacing w:val="71"/>
        </w:rPr>
        <w:t> </w:t>
      </w:r>
      <w:r>
        <w:rPr/>
        <w:t>suministro</w:t>
      </w:r>
      <w:r>
        <w:rPr>
          <w:spacing w:val="76"/>
        </w:rPr>
        <w:t> </w:t>
      </w:r>
      <w:r>
        <w:rPr/>
        <w:t>de</w:t>
      </w:r>
      <w:r>
        <w:rPr>
          <w:spacing w:val="71"/>
        </w:rPr>
        <w:t> </w:t>
      </w:r>
      <w:r>
        <w:rPr/>
        <w:t>gasolinas</w:t>
      </w:r>
      <w:r>
        <w:rPr>
          <w:spacing w:val="69"/>
        </w:rPr>
        <w:t> </w:t>
      </w:r>
      <w:r>
        <w:rPr/>
        <w:t>y</w:t>
      </w:r>
      <w:r>
        <w:rPr>
          <w:spacing w:val="69"/>
        </w:rPr>
        <w:t> </w:t>
      </w:r>
      <w:r>
        <w:rPr/>
        <w:t>diésel,</w:t>
      </w:r>
      <w:r>
        <w:rPr>
          <w:spacing w:val="71"/>
        </w:rPr>
        <w:t> </w:t>
      </w:r>
      <w:r>
        <w:rPr/>
        <w:t>reducir</w:t>
      </w:r>
      <w:r>
        <w:rPr>
          <w:spacing w:val="73"/>
        </w:rPr>
        <w:t> </w:t>
      </w:r>
      <w:r>
        <w:rPr/>
        <w:t>el</w:t>
      </w:r>
      <w:r>
        <w:rPr>
          <w:spacing w:val="71"/>
        </w:rPr>
        <w:t> </w:t>
      </w:r>
      <w:r>
        <w:rPr/>
        <w:t>impacto</w:t>
      </w:r>
      <w:r>
        <w:rPr>
          <w:spacing w:val="73"/>
        </w:rPr>
        <w:t> </w:t>
      </w:r>
      <w:r>
        <w:rPr/>
        <w:t>ambiental y</w:t>
      </w:r>
      <w:r>
        <w:rPr>
          <w:spacing w:val="40"/>
        </w:rPr>
        <w:t> </w:t>
      </w:r>
      <w:r>
        <w:rPr/>
        <w:t>alcanzar</w:t>
      </w:r>
      <w:r>
        <w:rPr>
          <w:spacing w:val="40"/>
        </w:rPr>
        <w:t> </w:t>
      </w:r>
      <w:r>
        <w:rPr/>
        <w:t>la</w:t>
      </w:r>
      <w:r>
        <w:rPr>
          <w:spacing w:val="40"/>
        </w:rPr>
        <w:t> </w:t>
      </w:r>
      <w:r>
        <w:rPr/>
        <w:t>autonomía</w:t>
      </w:r>
      <w:r>
        <w:rPr>
          <w:spacing w:val="40"/>
        </w:rPr>
        <w:t> </w:t>
      </w:r>
      <w:r>
        <w:rPr/>
        <w:t>presupuestaria.</w:t>
      </w:r>
    </w:p>
    <w:p>
      <w:pPr>
        <w:pStyle w:val="BodyText"/>
        <w:spacing w:before="7" w:after="1"/>
        <w:rPr>
          <w:sz w:val="14"/>
        </w:rPr>
      </w:pPr>
    </w:p>
    <w:tbl>
      <w:tblPr>
        <w:tblW w:w="0" w:type="auto"/>
        <w:jc w:val="left"/>
        <w:tblInd w:w="4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996"/>
        <w:gridCol w:w="1423"/>
        <w:gridCol w:w="907"/>
        <w:gridCol w:w="1071"/>
      </w:tblGrid>
      <w:tr>
        <w:trPr>
          <w:trHeight w:val="277" w:hRule="atLeast"/>
        </w:trPr>
        <w:tc>
          <w:tcPr>
            <w:tcW w:w="9397" w:type="dxa"/>
            <w:gridSpan w:val="4"/>
            <w:tcBorders>
              <w:bottom w:val="single" w:sz="12" w:space="0" w:color="000000"/>
            </w:tcBorders>
            <w:shd w:val="clear" w:color="auto" w:fill="41504D"/>
          </w:tcPr>
          <w:p>
            <w:pPr>
              <w:pStyle w:val="TableParagraph"/>
              <w:spacing w:line="221" w:lineRule="exact" w:before="36"/>
              <w:ind w:right="2"/>
              <w:jc w:val="center"/>
              <w:rPr>
                <w:b/>
                <w:sz w:val="20"/>
              </w:rPr>
            </w:pPr>
            <w:r>
              <w:rPr>
                <w:b/>
                <w:color w:val="FFFFFF"/>
                <w:sz w:val="20"/>
              </w:rPr>
              <w:t>Resumen</w:t>
            </w:r>
            <w:r>
              <w:rPr>
                <w:b/>
                <w:color w:val="FFFFFF"/>
                <w:spacing w:val="-6"/>
                <w:sz w:val="20"/>
              </w:rPr>
              <w:t> </w:t>
            </w:r>
            <w:r>
              <w:rPr>
                <w:b/>
                <w:color w:val="FFFFFF"/>
                <w:sz w:val="20"/>
              </w:rPr>
              <w:t>de</w:t>
            </w:r>
            <w:r>
              <w:rPr>
                <w:b/>
                <w:color w:val="FFFFFF"/>
                <w:spacing w:val="-5"/>
                <w:sz w:val="20"/>
              </w:rPr>
              <w:t> </w:t>
            </w:r>
            <w:r>
              <w:rPr>
                <w:b/>
                <w:color w:val="FFFFFF"/>
                <w:sz w:val="20"/>
              </w:rPr>
              <w:t>las</w:t>
            </w:r>
            <w:r>
              <w:rPr>
                <w:b/>
                <w:color w:val="FFFFFF"/>
                <w:spacing w:val="-6"/>
                <w:sz w:val="20"/>
              </w:rPr>
              <w:t> </w:t>
            </w:r>
            <w:r>
              <w:rPr>
                <w:b/>
                <w:color w:val="FFFFFF"/>
                <w:sz w:val="20"/>
              </w:rPr>
              <w:t>Estimaciones</w:t>
            </w:r>
            <w:r>
              <w:rPr>
                <w:b/>
                <w:color w:val="FFFFFF"/>
                <w:spacing w:val="-6"/>
                <w:sz w:val="20"/>
              </w:rPr>
              <w:t> </w:t>
            </w:r>
            <w:r>
              <w:rPr>
                <w:b/>
                <w:color w:val="FFFFFF"/>
                <w:sz w:val="20"/>
              </w:rPr>
              <w:t>de</w:t>
            </w:r>
            <w:r>
              <w:rPr>
                <w:b/>
                <w:color w:val="FFFFFF"/>
                <w:spacing w:val="-5"/>
                <w:sz w:val="20"/>
              </w:rPr>
              <w:t> </w:t>
            </w:r>
            <w:r>
              <w:rPr>
                <w:b/>
                <w:color w:val="FFFFFF"/>
                <w:sz w:val="20"/>
              </w:rPr>
              <w:t>Finanzas</w:t>
            </w:r>
            <w:r>
              <w:rPr>
                <w:b/>
                <w:color w:val="FFFFFF"/>
                <w:spacing w:val="-6"/>
                <w:sz w:val="20"/>
              </w:rPr>
              <w:t> </w:t>
            </w:r>
            <w:r>
              <w:rPr>
                <w:b/>
                <w:color w:val="FFFFFF"/>
                <w:spacing w:val="-2"/>
                <w:sz w:val="20"/>
              </w:rPr>
              <w:t>Públicas</w:t>
            </w:r>
          </w:p>
        </w:tc>
      </w:tr>
      <w:tr>
        <w:trPr>
          <w:trHeight w:val="279" w:hRule="atLeast"/>
        </w:trPr>
        <w:tc>
          <w:tcPr>
            <w:tcW w:w="9397" w:type="dxa"/>
            <w:gridSpan w:val="4"/>
            <w:tcBorders>
              <w:top w:val="single" w:sz="12" w:space="0" w:color="000000"/>
            </w:tcBorders>
            <w:shd w:val="clear" w:color="auto" w:fill="DBC5B3"/>
          </w:tcPr>
          <w:p>
            <w:pPr>
              <w:pStyle w:val="TableParagraph"/>
              <w:spacing w:line="221" w:lineRule="exact" w:before="38"/>
              <w:ind w:right="1293"/>
              <w:jc w:val="right"/>
              <w:rPr>
                <w:b/>
                <w:sz w:val="20"/>
              </w:rPr>
            </w:pPr>
            <w:r>
              <w:rPr>
                <w:b/>
                <w:sz w:val="20"/>
              </w:rPr>
              <w:t>%</w:t>
            </w:r>
            <w:r>
              <w:rPr>
                <w:b/>
                <w:spacing w:val="-3"/>
                <w:sz w:val="20"/>
              </w:rPr>
              <w:t> </w:t>
            </w:r>
            <w:r>
              <w:rPr>
                <w:b/>
                <w:sz w:val="20"/>
              </w:rPr>
              <w:t>del</w:t>
            </w:r>
            <w:r>
              <w:rPr>
                <w:b/>
                <w:spacing w:val="-3"/>
                <w:sz w:val="20"/>
              </w:rPr>
              <w:t> </w:t>
            </w:r>
            <w:r>
              <w:rPr>
                <w:b/>
                <w:spacing w:val="-5"/>
                <w:sz w:val="20"/>
              </w:rPr>
              <w:t>PIB</w:t>
            </w:r>
          </w:p>
        </w:tc>
      </w:tr>
      <w:tr>
        <w:trPr>
          <w:trHeight w:val="282" w:hRule="atLeast"/>
        </w:trPr>
        <w:tc>
          <w:tcPr>
            <w:tcW w:w="5996" w:type="dxa"/>
            <w:shd w:val="clear" w:color="auto" w:fill="DBC5B3"/>
          </w:tcPr>
          <w:p>
            <w:pPr>
              <w:pStyle w:val="TableParagraph"/>
              <w:rPr>
                <w:sz w:val="18"/>
              </w:rPr>
            </w:pPr>
          </w:p>
        </w:tc>
        <w:tc>
          <w:tcPr>
            <w:tcW w:w="1423" w:type="dxa"/>
            <w:tcBorders>
              <w:top w:val="single" w:sz="12" w:space="0" w:color="000000"/>
              <w:bottom w:val="single" w:sz="12" w:space="0" w:color="000000"/>
            </w:tcBorders>
            <w:shd w:val="clear" w:color="auto" w:fill="DBC5B3"/>
          </w:tcPr>
          <w:p>
            <w:pPr>
              <w:pStyle w:val="TableParagraph"/>
              <w:spacing w:line="224" w:lineRule="exact" w:before="38"/>
              <w:ind w:right="55"/>
              <w:jc w:val="right"/>
              <w:rPr>
                <w:b/>
                <w:sz w:val="20"/>
              </w:rPr>
            </w:pPr>
            <w:r>
              <w:rPr>
                <w:b/>
                <w:spacing w:val="-4"/>
                <w:sz w:val="20"/>
              </w:rPr>
              <w:t>2025</w:t>
            </w:r>
          </w:p>
        </w:tc>
        <w:tc>
          <w:tcPr>
            <w:tcW w:w="907" w:type="dxa"/>
            <w:tcBorders>
              <w:top w:val="single" w:sz="12" w:space="0" w:color="000000"/>
              <w:bottom w:val="single" w:sz="12" w:space="0" w:color="000000"/>
            </w:tcBorders>
            <w:shd w:val="clear" w:color="auto" w:fill="DBC5B3"/>
          </w:tcPr>
          <w:p>
            <w:pPr>
              <w:pStyle w:val="TableParagraph"/>
              <w:rPr>
                <w:sz w:val="18"/>
              </w:rPr>
            </w:pPr>
          </w:p>
        </w:tc>
        <w:tc>
          <w:tcPr>
            <w:tcW w:w="1071" w:type="dxa"/>
            <w:vMerge w:val="restart"/>
            <w:tcBorders>
              <w:top w:val="single" w:sz="12" w:space="0" w:color="000000"/>
              <w:bottom w:val="single" w:sz="12" w:space="0" w:color="000000"/>
            </w:tcBorders>
            <w:shd w:val="clear" w:color="auto" w:fill="DBC5B3"/>
          </w:tcPr>
          <w:p>
            <w:pPr>
              <w:pStyle w:val="TableParagraph"/>
              <w:spacing w:before="195"/>
              <w:ind w:left="295"/>
              <w:rPr>
                <w:b/>
                <w:sz w:val="20"/>
              </w:rPr>
            </w:pPr>
            <w:r>
              <w:rPr>
                <w:b/>
                <w:spacing w:val="-4"/>
                <w:sz w:val="20"/>
              </w:rPr>
              <w:t>2026</w:t>
            </w:r>
          </w:p>
        </w:tc>
      </w:tr>
      <w:tr>
        <w:trPr>
          <w:trHeight w:val="279" w:hRule="atLeast"/>
        </w:trPr>
        <w:tc>
          <w:tcPr>
            <w:tcW w:w="5996" w:type="dxa"/>
            <w:tcBorders>
              <w:bottom w:val="single" w:sz="12" w:space="0" w:color="000000"/>
            </w:tcBorders>
            <w:shd w:val="clear" w:color="auto" w:fill="DBC5B3"/>
          </w:tcPr>
          <w:p>
            <w:pPr>
              <w:pStyle w:val="TableParagraph"/>
              <w:rPr>
                <w:sz w:val="18"/>
              </w:rPr>
            </w:pPr>
          </w:p>
        </w:tc>
        <w:tc>
          <w:tcPr>
            <w:tcW w:w="1423" w:type="dxa"/>
            <w:tcBorders>
              <w:top w:val="single" w:sz="12" w:space="0" w:color="000000"/>
              <w:bottom w:val="single" w:sz="12" w:space="0" w:color="000000"/>
            </w:tcBorders>
            <w:shd w:val="clear" w:color="auto" w:fill="DBC5B3"/>
          </w:tcPr>
          <w:p>
            <w:pPr>
              <w:pStyle w:val="TableParagraph"/>
              <w:spacing w:line="224" w:lineRule="exact" w:before="36"/>
              <w:ind w:left="232"/>
              <w:rPr>
                <w:b/>
                <w:sz w:val="20"/>
              </w:rPr>
            </w:pPr>
            <w:r>
              <w:rPr>
                <w:b/>
                <w:spacing w:val="-2"/>
                <w:sz w:val="20"/>
              </w:rPr>
              <w:t>Aprob*/</w:t>
            </w:r>
          </w:p>
        </w:tc>
        <w:tc>
          <w:tcPr>
            <w:tcW w:w="907" w:type="dxa"/>
            <w:tcBorders>
              <w:top w:val="single" w:sz="12" w:space="0" w:color="000000"/>
              <w:bottom w:val="single" w:sz="12" w:space="0" w:color="000000"/>
            </w:tcBorders>
            <w:shd w:val="clear" w:color="auto" w:fill="DBC5B3"/>
          </w:tcPr>
          <w:p>
            <w:pPr>
              <w:pStyle w:val="TableParagraph"/>
              <w:spacing w:line="224" w:lineRule="exact" w:before="36"/>
              <w:ind w:right="247"/>
              <w:jc w:val="center"/>
              <w:rPr>
                <w:b/>
                <w:sz w:val="20"/>
              </w:rPr>
            </w:pPr>
            <w:r>
              <w:rPr>
                <w:b/>
                <w:spacing w:val="-2"/>
                <w:sz w:val="20"/>
              </w:rPr>
              <w:t>Estim.</w:t>
            </w:r>
          </w:p>
        </w:tc>
        <w:tc>
          <w:tcPr>
            <w:tcW w:w="1071" w:type="dxa"/>
            <w:vMerge/>
            <w:tcBorders>
              <w:top w:val="nil"/>
              <w:bottom w:val="single" w:sz="12" w:space="0" w:color="000000"/>
            </w:tcBorders>
            <w:shd w:val="clear" w:color="auto" w:fill="DBC5B3"/>
          </w:tcPr>
          <w:p>
            <w:pPr>
              <w:rPr>
                <w:sz w:val="2"/>
                <w:szCs w:val="2"/>
              </w:rPr>
            </w:pPr>
          </w:p>
        </w:tc>
      </w:tr>
      <w:tr>
        <w:trPr>
          <w:trHeight w:val="280" w:hRule="atLeast"/>
        </w:trPr>
        <w:tc>
          <w:tcPr>
            <w:tcW w:w="5996" w:type="dxa"/>
            <w:tcBorders>
              <w:top w:val="single" w:sz="12" w:space="0" w:color="000000"/>
            </w:tcBorders>
            <w:shd w:val="clear" w:color="auto" w:fill="E7E6E6"/>
          </w:tcPr>
          <w:p>
            <w:pPr>
              <w:pStyle w:val="TableParagraph"/>
              <w:spacing w:line="224" w:lineRule="exact" w:before="36"/>
              <w:ind w:left="145"/>
              <w:rPr>
                <w:sz w:val="20"/>
              </w:rPr>
            </w:pPr>
            <w:r>
              <w:rPr>
                <w:sz w:val="20"/>
              </w:rPr>
              <w:t>Ingresos</w:t>
            </w:r>
            <w:r>
              <w:rPr>
                <w:spacing w:val="-12"/>
                <w:sz w:val="20"/>
              </w:rPr>
              <w:t> </w:t>
            </w:r>
            <w:r>
              <w:rPr>
                <w:spacing w:val="-2"/>
                <w:sz w:val="20"/>
              </w:rPr>
              <w:t>presupuestarios</w:t>
            </w:r>
          </w:p>
        </w:tc>
        <w:tc>
          <w:tcPr>
            <w:tcW w:w="1423" w:type="dxa"/>
            <w:tcBorders>
              <w:top w:val="single" w:sz="12" w:space="0" w:color="000000"/>
            </w:tcBorders>
            <w:shd w:val="clear" w:color="auto" w:fill="E7E6E6"/>
          </w:tcPr>
          <w:p>
            <w:pPr>
              <w:pStyle w:val="TableParagraph"/>
              <w:spacing w:line="224" w:lineRule="exact" w:before="36"/>
              <w:ind w:left="412"/>
              <w:rPr>
                <w:sz w:val="20"/>
              </w:rPr>
            </w:pPr>
            <w:r>
              <w:rPr>
                <w:spacing w:val="-4"/>
                <w:sz w:val="20"/>
              </w:rPr>
              <w:t>22.3</w:t>
            </w:r>
          </w:p>
        </w:tc>
        <w:tc>
          <w:tcPr>
            <w:tcW w:w="907" w:type="dxa"/>
            <w:tcBorders>
              <w:top w:val="single" w:sz="12" w:space="0" w:color="000000"/>
            </w:tcBorders>
            <w:shd w:val="clear" w:color="auto" w:fill="E7E6E6"/>
          </w:tcPr>
          <w:p>
            <w:pPr>
              <w:pStyle w:val="TableParagraph"/>
              <w:spacing w:line="224" w:lineRule="exact" w:before="36"/>
              <w:ind w:right="241"/>
              <w:jc w:val="center"/>
              <w:rPr>
                <w:sz w:val="20"/>
              </w:rPr>
            </w:pPr>
            <w:r>
              <w:rPr>
                <w:spacing w:val="-4"/>
                <w:sz w:val="20"/>
              </w:rPr>
              <w:t>21.9</w:t>
            </w:r>
          </w:p>
        </w:tc>
        <w:tc>
          <w:tcPr>
            <w:tcW w:w="1071" w:type="dxa"/>
            <w:tcBorders>
              <w:top w:val="single" w:sz="12" w:space="0" w:color="000000"/>
            </w:tcBorders>
            <w:shd w:val="clear" w:color="auto" w:fill="E7E6E6"/>
          </w:tcPr>
          <w:p>
            <w:pPr>
              <w:pStyle w:val="TableParagraph"/>
              <w:spacing w:line="224" w:lineRule="exact" w:before="36"/>
              <w:ind w:left="2" w:right="75"/>
              <w:jc w:val="center"/>
              <w:rPr>
                <w:sz w:val="20"/>
              </w:rPr>
            </w:pPr>
            <w:r>
              <w:rPr>
                <w:spacing w:val="-4"/>
                <w:sz w:val="20"/>
              </w:rPr>
              <w:t>22.5</w:t>
            </w:r>
          </w:p>
        </w:tc>
      </w:tr>
      <w:tr>
        <w:trPr>
          <w:trHeight w:val="280" w:hRule="atLeast"/>
        </w:trPr>
        <w:tc>
          <w:tcPr>
            <w:tcW w:w="5996" w:type="dxa"/>
          </w:tcPr>
          <w:p>
            <w:pPr>
              <w:pStyle w:val="TableParagraph"/>
              <w:spacing w:line="224" w:lineRule="exact" w:before="36"/>
              <w:ind w:left="196"/>
              <w:rPr>
                <w:sz w:val="20"/>
              </w:rPr>
            </w:pPr>
            <w:r>
              <w:rPr>
                <w:spacing w:val="-2"/>
                <w:sz w:val="20"/>
              </w:rPr>
              <w:t>Petroleros</w:t>
            </w:r>
          </w:p>
        </w:tc>
        <w:tc>
          <w:tcPr>
            <w:tcW w:w="1423" w:type="dxa"/>
          </w:tcPr>
          <w:p>
            <w:pPr>
              <w:pStyle w:val="TableParagraph"/>
              <w:spacing w:line="224" w:lineRule="exact" w:before="36"/>
              <w:ind w:left="462"/>
              <w:rPr>
                <w:sz w:val="20"/>
              </w:rPr>
            </w:pPr>
            <w:r>
              <w:rPr>
                <w:spacing w:val="-5"/>
                <w:sz w:val="20"/>
              </w:rPr>
              <w:t>3.2</w:t>
            </w:r>
          </w:p>
        </w:tc>
        <w:tc>
          <w:tcPr>
            <w:tcW w:w="907" w:type="dxa"/>
          </w:tcPr>
          <w:p>
            <w:pPr>
              <w:pStyle w:val="TableParagraph"/>
              <w:spacing w:line="224" w:lineRule="exact" w:before="36"/>
              <w:ind w:right="241"/>
              <w:jc w:val="center"/>
              <w:rPr>
                <w:sz w:val="20"/>
              </w:rPr>
            </w:pPr>
            <w:r>
              <w:rPr>
                <w:spacing w:val="-5"/>
                <w:sz w:val="20"/>
              </w:rPr>
              <w:t>2.7</w:t>
            </w:r>
          </w:p>
        </w:tc>
        <w:tc>
          <w:tcPr>
            <w:tcW w:w="1071" w:type="dxa"/>
          </w:tcPr>
          <w:p>
            <w:pPr>
              <w:pStyle w:val="TableParagraph"/>
              <w:spacing w:line="224" w:lineRule="exact" w:before="36"/>
              <w:ind w:left="2" w:right="75"/>
              <w:jc w:val="center"/>
              <w:rPr>
                <w:sz w:val="20"/>
              </w:rPr>
            </w:pPr>
            <w:r>
              <w:rPr>
                <w:spacing w:val="-5"/>
                <w:sz w:val="20"/>
              </w:rPr>
              <w:t>3.1</w:t>
            </w:r>
          </w:p>
        </w:tc>
      </w:tr>
      <w:tr>
        <w:trPr>
          <w:trHeight w:val="278" w:hRule="atLeast"/>
        </w:trPr>
        <w:tc>
          <w:tcPr>
            <w:tcW w:w="5996" w:type="dxa"/>
            <w:shd w:val="clear" w:color="auto" w:fill="E7E6E6"/>
          </w:tcPr>
          <w:p>
            <w:pPr>
              <w:pStyle w:val="TableParagraph"/>
              <w:spacing w:line="222" w:lineRule="exact" w:before="36"/>
              <w:ind w:left="196"/>
              <w:rPr>
                <w:sz w:val="20"/>
              </w:rPr>
            </w:pPr>
            <w:r>
              <w:rPr>
                <w:sz w:val="20"/>
              </w:rPr>
              <w:t>No</w:t>
            </w:r>
            <w:r>
              <w:rPr>
                <w:spacing w:val="-2"/>
                <w:sz w:val="20"/>
              </w:rPr>
              <w:t> petroleros</w:t>
            </w:r>
          </w:p>
        </w:tc>
        <w:tc>
          <w:tcPr>
            <w:tcW w:w="1423" w:type="dxa"/>
            <w:shd w:val="clear" w:color="auto" w:fill="E7E6E6"/>
          </w:tcPr>
          <w:p>
            <w:pPr>
              <w:pStyle w:val="TableParagraph"/>
              <w:spacing w:line="222" w:lineRule="exact" w:before="36"/>
              <w:ind w:left="412"/>
              <w:rPr>
                <w:sz w:val="20"/>
              </w:rPr>
            </w:pPr>
            <w:r>
              <w:rPr>
                <w:spacing w:val="-4"/>
                <w:sz w:val="20"/>
              </w:rPr>
              <w:t>19.1</w:t>
            </w:r>
          </w:p>
        </w:tc>
        <w:tc>
          <w:tcPr>
            <w:tcW w:w="907" w:type="dxa"/>
            <w:shd w:val="clear" w:color="auto" w:fill="E7E6E6"/>
          </w:tcPr>
          <w:p>
            <w:pPr>
              <w:pStyle w:val="TableParagraph"/>
              <w:spacing w:line="222" w:lineRule="exact" w:before="36"/>
              <w:ind w:right="241"/>
              <w:jc w:val="center"/>
              <w:rPr>
                <w:sz w:val="20"/>
              </w:rPr>
            </w:pPr>
            <w:r>
              <w:rPr>
                <w:spacing w:val="-4"/>
                <w:sz w:val="20"/>
              </w:rPr>
              <w:t>19.3</w:t>
            </w:r>
          </w:p>
        </w:tc>
        <w:tc>
          <w:tcPr>
            <w:tcW w:w="1071" w:type="dxa"/>
            <w:shd w:val="clear" w:color="auto" w:fill="E7E6E6"/>
          </w:tcPr>
          <w:p>
            <w:pPr>
              <w:pStyle w:val="TableParagraph"/>
              <w:spacing w:line="222" w:lineRule="exact" w:before="36"/>
              <w:ind w:left="2" w:right="75"/>
              <w:jc w:val="center"/>
              <w:rPr>
                <w:sz w:val="20"/>
              </w:rPr>
            </w:pPr>
            <w:r>
              <w:rPr>
                <w:spacing w:val="-4"/>
                <w:sz w:val="20"/>
              </w:rPr>
              <w:t>19.4</w:t>
            </w:r>
          </w:p>
        </w:tc>
      </w:tr>
      <w:tr>
        <w:trPr>
          <w:trHeight w:val="280" w:hRule="atLeast"/>
        </w:trPr>
        <w:tc>
          <w:tcPr>
            <w:tcW w:w="5996" w:type="dxa"/>
          </w:tcPr>
          <w:p>
            <w:pPr>
              <w:pStyle w:val="TableParagraph"/>
              <w:spacing w:line="224" w:lineRule="exact" w:before="36"/>
              <w:ind w:left="145"/>
              <w:rPr>
                <w:sz w:val="20"/>
              </w:rPr>
            </w:pPr>
            <w:r>
              <w:rPr>
                <w:sz w:val="20"/>
              </w:rPr>
              <w:t>Gasto</w:t>
            </w:r>
            <w:r>
              <w:rPr>
                <w:spacing w:val="-5"/>
                <w:sz w:val="20"/>
              </w:rPr>
              <w:t> </w:t>
            </w:r>
            <w:r>
              <w:rPr>
                <w:sz w:val="20"/>
              </w:rPr>
              <w:t>neto</w:t>
            </w:r>
            <w:r>
              <w:rPr>
                <w:spacing w:val="-5"/>
                <w:sz w:val="20"/>
              </w:rPr>
              <w:t> </w:t>
            </w:r>
            <w:r>
              <w:rPr>
                <w:spacing w:val="-2"/>
                <w:sz w:val="20"/>
              </w:rPr>
              <w:t>pagado</w:t>
            </w:r>
          </w:p>
        </w:tc>
        <w:tc>
          <w:tcPr>
            <w:tcW w:w="1423" w:type="dxa"/>
          </w:tcPr>
          <w:p>
            <w:pPr>
              <w:pStyle w:val="TableParagraph"/>
              <w:spacing w:line="224" w:lineRule="exact" w:before="36"/>
              <w:ind w:left="412"/>
              <w:rPr>
                <w:sz w:val="20"/>
              </w:rPr>
            </w:pPr>
            <w:r>
              <w:rPr>
                <w:spacing w:val="-4"/>
                <w:sz w:val="20"/>
              </w:rPr>
              <w:t>25.5</w:t>
            </w:r>
          </w:p>
        </w:tc>
        <w:tc>
          <w:tcPr>
            <w:tcW w:w="907" w:type="dxa"/>
          </w:tcPr>
          <w:p>
            <w:pPr>
              <w:pStyle w:val="TableParagraph"/>
              <w:spacing w:line="224" w:lineRule="exact" w:before="36"/>
              <w:ind w:right="241"/>
              <w:jc w:val="center"/>
              <w:rPr>
                <w:sz w:val="20"/>
              </w:rPr>
            </w:pPr>
            <w:r>
              <w:rPr>
                <w:spacing w:val="-4"/>
                <w:sz w:val="20"/>
              </w:rPr>
              <w:t>25.5</w:t>
            </w:r>
          </w:p>
        </w:tc>
        <w:tc>
          <w:tcPr>
            <w:tcW w:w="1071" w:type="dxa"/>
          </w:tcPr>
          <w:p>
            <w:pPr>
              <w:pStyle w:val="TableParagraph"/>
              <w:spacing w:line="224" w:lineRule="exact" w:before="36"/>
              <w:ind w:left="2" w:right="75"/>
              <w:jc w:val="center"/>
              <w:rPr>
                <w:sz w:val="20"/>
              </w:rPr>
            </w:pPr>
            <w:r>
              <w:rPr>
                <w:spacing w:val="-4"/>
                <w:sz w:val="20"/>
              </w:rPr>
              <w:t>26.1</w:t>
            </w:r>
          </w:p>
        </w:tc>
      </w:tr>
      <w:tr>
        <w:trPr>
          <w:trHeight w:val="280" w:hRule="atLeast"/>
        </w:trPr>
        <w:tc>
          <w:tcPr>
            <w:tcW w:w="5996" w:type="dxa"/>
            <w:shd w:val="clear" w:color="auto" w:fill="E7E6E6"/>
          </w:tcPr>
          <w:p>
            <w:pPr>
              <w:pStyle w:val="TableParagraph"/>
              <w:spacing w:line="224" w:lineRule="exact" w:before="36"/>
              <w:ind w:left="196"/>
              <w:rPr>
                <w:sz w:val="20"/>
              </w:rPr>
            </w:pPr>
            <w:r>
              <w:rPr>
                <w:sz w:val="20"/>
              </w:rPr>
              <w:t>Programable</w:t>
            </w:r>
            <w:r>
              <w:rPr>
                <w:spacing w:val="-13"/>
                <w:sz w:val="20"/>
              </w:rPr>
              <w:t> </w:t>
            </w:r>
            <w:r>
              <w:rPr>
                <w:spacing w:val="-2"/>
                <w:sz w:val="20"/>
              </w:rPr>
              <w:t>pagado</w:t>
            </w:r>
          </w:p>
        </w:tc>
        <w:tc>
          <w:tcPr>
            <w:tcW w:w="1423" w:type="dxa"/>
            <w:shd w:val="clear" w:color="auto" w:fill="E7E6E6"/>
          </w:tcPr>
          <w:p>
            <w:pPr>
              <w:pStyle w:val="TableParagraph"/>
              <w:spacing w:line="224" w:lineRule="exact" w:before="36"/>
              <w:ind w:left="412"/>
              <w:rPr>
                <w:sz w:val="20"/>
              </w:rPr>
            </w:pPr>
            <w:r>
              <w:rPr>
                <w:spacing w:val="-4"/>
                <w:sz w:val="20"/>
              </w:rPr>
              <w:t>17.8</w:t>
            </w:r>
          </w:p>
        </w:tc>
        <w:tc>
          <w:tcPr>
            <w:tcW w:w="907" w:type="dxa"/>
            <w:shd w:val="clear" w:color="auto" w:fill="E7E6E6"/>
          </w:tcPr>
          <w:p>
            <w:pPr>
              <w:pStyle w:val="TableParagraph"/>
              <w:spacing w:line="224" w:lineRule="exact" w:before="36"/>
              <w:ind w:right="241"/>
              <w:jc w:val="center"/>
              <w:rPr>
                <w:sz w:val="20"/>
              </w:rPr>
            </w:pPr>
            <w:r>
              <w:rPr>
                <w:spacing w:val="-4"/>
                <w:sz w:val="20"/>
              </w:rPr>
              <w:t>17.9</w:t>
            </w:r>
          </w:p>
        </w:tc>
        <w:tc>
          <w:tcPr>
            <w:tcW w:w="1071" w:type="dxa"/>
            <w:shd w:val="clear" w:color="auto" w:fill="E7E6E6"/>
          </w:tcPr>
          <w:p>
            <w:pPr>
              <w:pStyle w:val="TableParagraph"/>
              <w:spacing w:line="224" w:lineRule="exact" w:before="36"/>
              <w:ind w:left="2" w:right="75"/>
              <w:jc w:val="center"/>
              <w:rPr>
                <w:sz w:val="20"/>
              </w:rPr>
            </w:pPr>
            <w:r>
              <w:rPr>
                <w:spacing w:val="-4"/>
                <w:sz w:val="20"/>
              </w:rPr>
              <w:t>18.1</w:t>
            </w:r>
          </w:p>
        </w:tc>
      </w:tr>
      <w:tr>
        <w:trPr>
          <w:trHeight w:val="278" w:hRule="atLeast"/>
        </w:trPr>
        <w:tc>
          <w:tcPr>
            <w:tcW w:w="5996" w:type="dxa"/>
          </w:tcPr>
          <w:p>
            <w:pPr>
              <w:pStyle w:val="TableParagraph"/>
              <w:spacing w:line="222" w:lineRule="exact" w:before="36"/>
              <w:ind w:left="196"/>
              <w:rPr>
                <w:sz w:val="20"/>
              </w:rPr>
            </w:pPr>
            <w:r>
              <w:rPr>
                <w:sz w:val="20"/>
              </w:rPr>
              <w:t>No</w:t>
            </w:r>
            <w:r>
              <w:rPr>
                <w:spacing w:val="-2"/>
                <w:sz w:val="20"/>
              </w:rPr>
              <w:t> programable</w:t>
            </w:r>
          </w:p>
        </w:tc>
        <w:tc>
          <w:tcPr>
            <w:tcW w:w="1423" w:type="dxa"/>
          </w:tcPr>
          <w:p>
            <w:pPr>
              <w:pStyle w:val="TableParagraph"/>
              <w:spacing w:line="222" w:lineRule="exact" w:before="36"/>
              <w:ind w:left="462"/>
              <w:rPr>
                <w:sz w:val="20"/>
              </w:rPr>
            </w:pPr>
            <w:r>
              <w:rPr>
                <w:spacing w:val="-5"/>
                <w:sz w:val="20"/>
              </w:rPr>
              <w:t>7.7</w:t>
            </w:r>
          </w:p>
        </w:tc>
        <w:tc>
          <w:tcPr>
            <w:tcW w:w="907" w:type="dxa"/>
          </w:tcPr>
          <w:p>
            <w:pPr>
              <w:pStyle w:val="TableParagraph"/>
              <w:spacing w:line="222" w:lineRule="exact" w:before="36"/>
              <w:ind w:right="241"/>
              <w:jc w:val="center"/>
              <w:rPr>
                <w:sz w:val="20"/>
              </w:rPr>
            </w:pPr>
            <w:r>
              <w:rPr>
                <w:spacing w:val="-5"/>
                <w:sz w:val="20"/>
              </w:rPr>
              <w:t>7.6</w:t>
            </w:r>
          </w:p>
        </w:tc>
        <w:tc>
          <w:tcPr>
            <w:tcW w:w="1071" w:type="dxa"/>
          </w:tcPr>
          <w:p>
            <w:pPr>
              <w:pStyle w:val="TableParagraph"/>
              <w:spacing w:line="222" w:lineRule="exact" w:before="36"/>
              <w:ind w:right="75"/>
              <w:jc w:val="center"/>
              <w:rPr>
                <w:sz w:val="20"/>
              </w:rPr>
            </w:pPr>
            <w:r>
              <w:rPr>
                <w:spacing w:val="-10"/>
                <w:sz w:val="20"/>
              </w:rPr>
              <w:t>8</w:t>
            </w:r>
          </w:p>
        </w:tc>
      </w:tr>
      <w:tr>
        <w:trPr>
          <w:trHeight w:val="280" w:hRule="atLeast"/>
        </w:trPr>
        <w:tc>
          <w:tcPr>
            <w:tcW w:w="5996" w:type="dxa"/>
            <w:shd w:val="clear" w:color="auto" w:fill="E7E6E6"/>
          </w:tcPr>
          <w:p>
            <w:pPr>
              <w:pStyle w:val="TableParagraph"/>
              <w:spacing w:line="224" w:lineRule="exact" w:before="36"/>
              <w:ind w:left="145"/>
              <w:rPr>
                <w:sz w:val="20"/>
              </w:rPr>
            </w:pPr>
            <w:r>
              <w:rPr>
                <w:sz w:val="20"/>
              </w:rPr>
              <w:t>Balance</w:t>
            </w:r>
            <w:r>
              <w:rPr>
                <w:spacing w:val="-7"/>
                <w:sz w:val="20"/>
              </w:rPr>
              <w:t> </w:t>
            </w:r>
            <w:r>
              <w:rPr>
                <w:spacing w:val="-2"/>
                <w:sz w:val="20"/>
              </w:rPr>
              <w:t>presupuestario</w:t>
            </w:r>
          </w:p>
        </w:tc>
        <w:tc>
          <w:tcPr>
            <w:tcW w:w="1423" w:type="dxa"/>
            <w:shd w:val="clear" w:color="auto" w:fill="E7E6E6"/>
          </w:tcPr>
          <w:p>
            <w:pPr>
              <w:pStyle w:val="TableParagraph"/>
              <w:spacing w:line="224" w:lineRule="exact" w:before="36"/>
              <w:ind w:left="429"/>
              <w:rPr>
                <w:sz w:val="20"/>
              </w:rPr>
            </w:pPr>
            <w:r>
              <w:rPr>
                <w:spacing w:val="-4"/>
                <w:sz w:val="20"/>
              </w:rPr>
              <w:t>-</w:t>
            </w:r>
            <w:r>
              <w:rPr>
                <w:spacing w:val="-5"/>
                <w:sz w:val="20"/>
              </w:rPr>
              <w:t>3.2</w:t>
            </w:r>
          </w:p>
        </w:tc>
        <w:tc>
          <w:tcPr>
            <w:tcW w:w="907" w:type="dxa"/>
            <w:shd w:val="clear" w:color="auto" w:fill="E7E6E6"/>
          </w:tcPr>
          <w:p>
            <w:pPr>
              <w:pStyle w:val="TableParagraph"/>
              <w:spacing w:line="224" w:lineRule="exact" w:before="36"/>
              <w:ind w:left="4" w:right="247"/>
              <w:jc w:val="center"/>
              <w:rPr>
                <w:sz w:val="20"/>
              </w:rPr>
            </w:pPr>
            <w:r>
              <w:rPr>
                <w:spacing w:val="-4"/>
                <w:sz w:val="20"/>
              </w:rPr>
              <w:t>-</w:t>
            </w:r>
            <w:r>
              <w:rPr>
                <w:spacing w:val="-5"/>
                <w:sz w:val="20"/>
              </w:rPr>
              <w:t>3.6</w:t>
            </w:r>
          </w:p>
        </w:tc>
        <w:tc>
          <w:tcPr>
            <w:tcW w:w="1071" w:type="dxa"/>
            <w:shd w:val="clear" w:color="auto" w:fill="E7E6E6"/>
          </w:tcPr>
          <w:p>
            <w:pPr>
              <w:pStyle w:val="TableParagraph"/>
              <w:spacing w:line="224" w:lineRule="exact" w:before="36"/>
              <w:ind w:right="75"/>
              <w:jc w:val="center"/>
              <w:rPr>
                <w:sz w:val="20"/>
              </w:rPr>
            </w:pPr>
            <w:r>
              <w:rPr>
                <w:spacing w:val="-4"/>
                <w:sz w:val="20"/>
              </w:rPr>
              <w:t>-</w:t>
            </w:r>
            <w:r>
              <w:rPr>
                <w:spacing w:val="-5"/>
                <w:sz w:val="20"/>
              </w:rPr>
              <w:t>3.6</w:t>
            </w:r>
          </w:p>
        </w:tc>
      </w:tr>
      <w:tr>
        <w:trPr>
          <w:trHeight w:val="280" w:hRule="atLeast"/>
        </w:trPr>
        <w:tc>
          <w:tcPr>
            <w:tcW w:w="5996" w:type="dxa"/>
          </w:tcPr>
          <w:p>
            <w:pPr>
              <w:pStyle w:val="TableParagraph"/>
              <w:spacing w:line="224" w:lineRule="exact" w:before="36"/>
              <w:ind w:left="196"/>
              <w:rPr>
                <w:sz w:val="20"/>
              </w:rPr>
            </w:pPr>
            <w:r>
              <w:rPr>
                <w:sz w:val="20"/>
              </w:rPr>
              <w:t>Balance</w:t>
            </w:r>
            <w:r>
              <w:rPr>
                <w:spacing w:val="-7"/>
                <w:sz w:val="20"/>
              </w:rPr>
              <w:t> </w:t>
            </w:r>
            <w:r>
              <w:rPr>
                <w:spacing w:val="-2"/>
                <w:sz w:val="20"/>
              </w:rPr>
              <w:t>primario</w:t>
            </w:r>
          </w:p>
        </w:tc>
        <w:tc>
          <w:tcPr>
            <w:tcW w:w="1423" w:type="dxa"/>
          </w:tcPr>
          <w:p>
            <w:pPr>
              <w:pStyle w:val="TableParagraph"/>
              <w:spacing w:line="224" w:lineRule="exact" w:before="36"/>
              <w:ind w:left="462"/>
              <w:rPr>
                <w:sz w:val="20"/>
              </w:rPr>
            </w:pPr>
            <w:r>
              <w:rPr>
                <w:spacing w:val="-5"/>
                <w:sz w:val="20"/>
              </w:rPr>
              <w:t>0.6</w:t>
            </w:r>
          </w:p>
        </w:tc>
        <w:tc>
          <w:tcPr>
            <w:tcW w:w="907" w:type="dxa"/>
          </w:tcPr>
          <w:p>
            <w:pPr>
              <w:pStyle w:val="TableParagraph"/>
              <w:spacing w:line="224" w:lineRule="exact" w:before="36"/>
              <w:ind w:right="241"/>
              <w:jc w:val="center"/>
              <w:rPr>
                <w:sz w:val="20"/>
              </w:rPr>
            </w:pPr>
            <w:r>
              <w:rPr>
                <w:spacing w:val="-5"/>
                <w:sz w:val="20"/>
              </w:rPr>
              <w:t>0.2</w:t>
            </w:r>
          </w:p>
        </w:tc>
        <w:tc>
          <w:tcPr>
            <w:tcW w:w="1071" w:type="dxa"/>
          </w:tcPr>
          <w:p>
            <w:pPr>
              <w:pStyle w:val="TableParagraph"/>
              <w:spacing w:line="224" w:lineRule="exact" w:before="36"/>
              <w:ind w:left="2" w:right="75"/>
              <w:jc w:val="center"/>
              <w:rPr>
                <w:sz w:val="20"/>
              </w:rPr>
            </w:pPr>
            <w:r>
              <w:rPr>
                <w:spacing w:val="-5"/>
                <w:sz w:val="20"/>
              </w:rPr>
              <w:t>0.5</w:t>
            </w:r>
          </w:p>
        </w:tc>
      </w:tr>
      <w:tr>
        <w:trPr>
          <w:trHeight w:val="278" w:hRule="atLeast"/>
        </w:trPr>
        <w:tc>
          <w:tcPr>
            <w:tcW w:w="5996" w:type="dxa"/>
            <w:shd w:val="clear" w:color="auto" w:fill="E7E6E6"/>
          </w:tcPr>
          <w:p>
            <w:pPr>
              <w:pStyle w:val="TableParagraph"/>
              <w:spacing w:line="222" w:lineRule="exact" w:before="36"/>
              <w:ind w:left="145"/>
              <w:rPr>
                <w:sz w:val="20"/>
              </w:rPr>
            </w:pPr>
            <w:r>
              <w:rPr>
                <w:sz w:val="20"/>
              </w:rPr>
              <w:t>Balance</w:t>
            </w:r>
            <w:r>
              <w:rPr>
                <w:spacing w:val="-7"/>
                <w:sz w:val="20"/>
              </w:rPr>
              <w:t> </w:t>
            </w:r>
            <w:r>
              <w:rPr>
                <w:sz w:val="20"/>
              </w:rPr>
              <w:t>público</w:t>
            </w:r>
            <w:r>
              <w:rPr>
                <w:spacing w:val="-5"/>
                <w:sz w:val="20"/>
              </w:rPr>
              <w:t> </w:t>
            </w:r>
            <w:r>
              <w:rPr>
                <w:sz w:val="20"/>
              </w:rPr>
              <w:t>amplio</w:t>
            </w:r>
            <w:r>
              <w:rPr>
                <w:spacing w:val="-6"/>
                <w:sz w:val="20"/>
              </w:rPr>
              <w:t> </w:t>
            </w:r>
            <w:r>
              <w:rPr>
                <w:spacing w:val="-2"/>
                <w:sz w:val="20"/>
              </w:rPr>
              <w:t>(RFSP)</w:t>
            </w:r>
          </w:p>
        </w:tc>
        <w:tc>
          <w:tcPr>
            <w:tcW w:w="1423" w:type="dxa"/>
            <w:shd w:val="clear" w:color="auto" w:fill="E7E6E6"/>
          </w:tcPr>
          <w:p>
            <w:pPr>
              <w:pStyle w:val="TableParagraph"/>
              <w:spacing w:line="222" w:lineRule="exact" w:before="36"/>
              <w:ind w:left="429"/>
              <w:rPr>
                <w:sz w:val="20"/>
              </w:rPr>
            </w:pPr>
            <w:r>
              <w:rPr>
                <w:spacing w:val="-4"/>
                <w:sz w:val="20"/>
              </w:rPr>
              <w:t>-</w:t>
            </w:r>
            <w:r>
              <w:rPr>
                <w:spacing w:val="-5"/>
                <w:sz w:val="20"/>
              </w:rPr>
              <w:t>3.9</w:t>
            </w:r>
          </w:p>
        </w:tc>
        <w:tc>
          <w:tcPr>
            <w:tcW w:w="907" w:type="dxa"/>
            <w:shd w:val="clear" w:color="auto" w:fill="E7E6E6"/>
          </w:tcPr>
          <w:p>
            <w:pPr>
              <w:pStyle w:val="TableParagraph"/>
              <w:spacing w:line="222" w:lineRule="exact" w:before="36"/>
              <w:ind w:left="4" w:right="247"/>
              <w:jc w:val="center"/>
              <w:rPr>
                <w:sz w:val="20"/>
              </w:rPr>
            </w:pPr>
            <w:r>
              <w:rPr>
                <w:spacing w:val="-4"/>
                <w:sz w:val="20"/>
              </w:rPr>
              <w:t>-</w:t>
            </w:r>
            <w:r>
              <w:rPr>
                <w:spacing w:val="-5"/>
                <w:sz w:val="20"/>
              </w:rPr>
              <w:t>4.3</w:t>
            </w:r>
          </w:p>
        </w:tc>
        <w:tc>
          <w:tcPr>
            <w:tcW w:w="1071" w:type="dxa"/>
            <w:shd w:val="clear" w:color="auto" w:fill="E7E6E6"/>
          </w:tcPr>
          <w:p>
            <w:pPr>
              <w:pStyle w:val="TableParagraph"/>
              <w:spacing w:line="222" w:lineRule="exact" w:before="36"/>
              <w:ind w:right="75"/>
              <w:jc w:val="center"/>
              <w:rPr>
                <w:sz w:val="20"/>
              </w:rPr>
            </w:pPr>
            <w:r>
              <w:rPr>
                <w:spacing w:val="-4"/>
                <w:sz w:val="20"/>
              </w:rPr>
              <w:t>-</w:t>
            </w:r>
            <w:r>
              <w:rPr>
                <w:spacing w:val="-5"/>
                <w:sz w:val="20"/>
              </w:rPr>
              <w:t>4.1</w:t>
            </w:r>
          </w:p>
        </w:tc>
      </w:tr>
      <w:tr>
        <w:trPr>
          <w:trHeight w:val="280" w:hRule="atLeast"/>
        </w:trPr>
        <w:tc>
          <w:tcPr>
            <w:tcW w:w="5996" w:type="dxa"/>
            <w:tcBorders>
              <w:bottom w:val="single" w:sz="12" w:space="0" w:color="000000"/>
            </w:tcBorders>
          </w:tcPr>
          <w:p>
            <w:pPr>
              <w:pStyle w:val="TableParagraph"/>
              <w:spacing w:line="224" w:lineRule="exact" w:before="36"/>
              <w:ind w:left="145"/>
              <w:rPr>
                <w:sz w:val="20"/>
              </w:rPr>
            </w:pPr>
            <w:r>
              <w:rPr>
                <w:sz w:val="20"/>
              </w:rPr>
              <w:t>Deuda</w:t>
            </w:r>
            <w:r>
              <w:rPr>
                <w:spacing w:val="-6"/>
                <w:sz w:val="20"/>
              </w:rPr>
              <w:t> </w:t>
            </w:r>
            <w:r>
              <w:rPr>
                <w:sz w:val="20"/>
              </w:rPr>
              <w:t>pública</w:t>
            </w:r>
            <w:r>
              <w:rPr>
                <w:spacing w:val="-6"/>
                <w:sz w:val="20"/>
              </w:rPr>
              <w:t> </w:t>
            </w:r>
            <w:r>
              <w:rPr>
                <w:spacing w:val="-2"/>
                <w:sz w:val="20"/>
              </w:rPr>
              <w:t>(SHRFSP)</w:t>
            </w:r>
          </w:p>
        </w:tc>
        <w:tc>
          <w:tcPr>
            <w:tcW w:w="1423" w:type="dxa"/>
            <w:tcBorders>
              <w:bottom w:val="single" w:sz="12" w:space="0" w:color="000000"/>
            </w:tcBorders>
          </w:tcPr>
          <w:p>
            <w:pPr>
              <w:pStyle w:val="TableParagraph"/>
              <w:spacing w:line="224" w:lineRule="exact" w:before="36"/>
              <w:ind w:left="412"/>
              <w:rPr>
                <w:sz w:val="20"/>
              </w:rPr>
            </w:pPr>
            <w:r>
              <w:rPr>
                <w:spacing w:val="-4"/>
                <w:sz w:val="20"/>
              </w:rPr>
              <w:t>51.4</w:t>
            </w:r>
          </w:p>
        </w:tc>
        <w:tc>
          <w:tcPr>
            <w:tcW w:w="907" w:type="dxa"/>
            <w:tcBorders>
              <w:bottom w:val="single" w:sz="12" w:space="0" w:color="000000"/>
            </w:tcBorders>
          </w:tcPr>
          <w:p>
            <w:pPr>
              <w:pStyle w:val="TableParagraph"/>
              <w:spacing w:line="224" w:lineRule="exact" w:before="36"/>
              <w:ind w:right="241"/>
              <w:jc w:val="center"/>
              <w:rPr>
                <w:sz w:val="20"/>
              </w:rPr>
            </w:pPr>
            <w:r>
              <w:rPr>
                <w:spacing w:val="-4"/>
                <w:sz w:val="20"/>
              </w:rPr>
              <w:t>52.3</w:t>
            </w:r>
          </w:p>
        </w:tc>
        <w:tc>
          <w:tcPr>
            <w:tcW w:w="1071" w:type="dxa"/>
            <w:tcBorders>
              <w:bottom w:val="single" w:sz="12" w:space="0" w:color="000000"/>
            </w:tcBorders>
          </w:tcPr>
          <w:p>
            <w:pPr>
              <w:pStyle w:val="TableParagraph"/>
              <w:spacing w:line="224" w:lineRule="exact" w:before="36"/>
              <w:ind w:left="2" w:right="75"/>
              <w:jc w:val="center"/>
              <w:rPr>
                <w:sz w:val="20"/>
              </w:rPr>
            </w:pPr>
            <w:r>
              <w:rPr>
                <w:spacing w:val="-4"/>
                <w:sz w:val="20"/>
              </w:rPr>
              <w:t>52.3</w:t>
            </w:r>
          </w:p>
        </w:tc>
      </w:tr>
      <w:tr>
        <w:trPr>
          <w:trHeight w:val="280" w:hRule="atLeast"/>
        </w:trPr>
        <w:tc>
          <w:tcPr>
            <w:tcW w:w="9397" w:type="dxa"/>
            <w:gridSpan w:val="4"/>
            <w:tcBorders>
              <w:top w:val="single" w:sz="12" w:space="0" w:color="000000"/>
            </w:tcBorders>
            <w:shd w:val="clear" w:color="auto" w:fill="E7E6E6"/>
          </w:tcPr>
          <w:p>
            <w:pPr>
              <w:pStyle w:val="TableParagraph"/>
              <w:spacing w:line="224" w:lineRule="exact" w:before="36"/>
              <w:ind w:left="145"/>
              <w:rPr>
                <w:i/>
                <w:sz w:val="20"/>
              </w:rPr>
            </w:pPr>
            <w:r>
              <w:rPr>
                <w:i/>
                <w:sz w:val="20"/>
              </w:rPr>
              <w:t>Partidas</w:t>
            </w:r>
            <w:r>
              <w:rPr>
                <w:i/>
                <w:spacing w:val="-7"/>
                <w:sz w:val="20"/>
              </w:rPr>
              <w:t> </w:t>
            </w:r>
            <w:r>
              <w:rPr>
                <w:i/>
                <w:spacing w:val="-2"/>
                <w:sz w:val="20"/>
              </w:rPr>
              <w:t>informativas</w:t>
            </w:r>
          </w:p>
        </w:tc>
      </w:tr>
    </w:tbl>
    <w:p>
      <w:pPr>
        <w:pStyle w:val="TableParagraph"/>
        <w:spacing w:after="0" w:line="224" w:lineRule="exact"/>
        <w:rPr>
          <w:i/>
          <w:sz w:val="20"/>
        </w:rPr>
        <w:sectPr>
          <w:pgSz w:w="12250" w:h="15850"/>
          <w:pgMar w:header="626" w:footer="0" w:top="940" w:bottom="280" w:left="1133" w:right="1133"/>
        </w:sectPr>
      </w:pPr>
    </w:p>
    <w:p>
      <w:pPr>
        <w:pStyle w:val="BodyText"/>
        <w:spacing w:before="6"/>
        <w:rPr>
          <w:sz w:val="7"/>
        </w:rPr>
      </w:pPr>
    </w:p>
    <w:tbl>
      <w:tblPr>
        <w:tblW w:w="0" w:type="auto"/>
        <w:jc w:val="left"/>
        <w:tblInd w:w="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001"/>
        <w:gridCol w:w="2165"/>
        <w:gridCol w:w="1120"/>
        <w:gridCol w:w="1109"/>
      </w:tblGrid>
      <w:tr>
        <w:trPr>
          <w:trHeight w:val="321" w:hRule="atLeast"/>
        </w:trPr>
        <w:tc>
          <w:tcPr>
            <w:tcW w:w="5001" w:type="dxa"/>
            <w:tcBorders>
              <w:top w:val="single" w:sz="18" w:space="0" w:color="000000"/>
            </w:tcBorders>
          </w:tcPr>
          <w:p>
            <w:pPr>
              <w:pStyle w:val="TableParagraph"/>
              <w:spacing w:line="224" w:lineRule="exact" w:before="77"/>
              <w:ind w:left="144"/>
              <w:rPr>
                <w:sz w:val="20"/>
              </w:rPr>
            </w:pPr>
            <w:r>
              <w:rPr>
                <w:sz w:val="20"/>
              </w:rPr>
              <w:t>Crecimiento</w:t>
            </w:r>
            <w:r>
              <w:rPr>
                <w:spacing w:val="-4"/>
                <w:sz w:val="20"/>
              </w:rPr>
              <w:t> </w:t>
            </w:r>
            <w:r>
              <w:rPr>
                <w:sz w:val="20"/>
              </w:rPr>
              <w:t>%</w:t>
            </w:r>
            <w:r>
              <w:rPr>
                <w:spacing w:val="-5"/>
                <w:sz w:val="20"/>
              </w:rPr>
              <w:t> </w:t>
            </w:r>
            <w:r>
              <w:rPr>
                <w:sz w:val="20"/>
              </w:rPr>
              <w:t>real</w:t>
            </w:r>
            <w:r>
              <w:rPr>
                <w:spacing w:val="-4"/>
                <w:sz w:val="20"/>
              </w:rPr>
              <w:t> </w:t>
            </w:r>
            <w:r>
              <w:rPr>
                <w:sz w:val="20"/>
              </w:rPr>
              <w:t>del</w:t>
            </w:r>
            <w:r>
              <w:rPr>
                <w:spacing w:val="-4"/>
                <w:sz w:val="20"/>
              </w:rPr>
              <w:t> </w:t>
            </w:r>
            <w:r>
              <w:rPr>
                <w:sz w:val="20"/>
              </w:rPr>
              <w:t>PIB</w:t>
            </w:r>
            <w:r>
              <w:rPr>
                <w:spacing w:val="-4"/>
                <w:sz w:val="20"/>
              </w:rPr>
              <w:t> </w:t>
            </w:r>
            <w:r>
              <w:rPr>
                <w:spacing w:val="-2"/>
                <w:sz w:val="20"/>
              </w:rPr>
              <w:t>(rango)</w:t>
            </w:r>
          </w:p>
        </w:tc>
        <w:tc>
          <w:tcPr>
            <w:tcW w:w="2165" w:type="dxa"/>
            <w:tcBorders>
              <w:top w:val="single" w:sz="18" w:space="0" w:color="000000"/>
            </w:tcBorders>
          </w:tcPr>
          <w:p>
            <w:pPr>
              <w:pStyle w:val="TableParagraph"/>
              <w:spacing w:line="224" w:lineRule="exact" w:before="77"/>
              <w:ind w:left="1002" w:right="3"/>
              <w:jc w:val="center"/>
              <w:rPr>
                <w:sz w:val="20"/>
              </w:rPr>
            </w:pPr>
            <w:r>
              <w:rPr>
                <w:spacing w:val="-2"/>
                <w:sz w:val="20"/>
              </w:rPr>
              <w:t>[2.0,3.0]</w:t>
            </w:r>
          </w:p>
        </w:tc>
        <w:tc>
          <w:tcPr>
            <w:tcW w:w="1120" w:type="dxa"/>
            <w:tcBorders>
              <w:top w:val="single" w:sz="18" w:space="0" w:color="000000"/>
            </w:tcBorders>
          </w:tcPr>
          <w:p>
            <w:pPr>
              <w:pStyle w:val="TableParagraph"/>
              <w:spacing w:line="224" w:lineRule="exact" w:before="77"/>
              <w:ind w:left="47" w:right="5"/>
              <w:jc w:val="center"/>
              <w:rPr>
                <w:sz w:val="20"/>
              </w:rPr>
            </w:pPr>
            <w:r>
              <w:rPr>
                <w:spacing w:val="-2"/>
                <w:sz w:val="20"/>
              </w:rPr>
              <w:t>[0.5,1.5]</w:t>
            </w:r>
          </w:p>
        </w:tc>
        <w:tc>
          <w:tcPr>
            <w:tcW w:w="1109" w:type="dxa"/>
            <w:tcBorders>
              <w:top w:val="single" w:sz="18" w:space="0" w:color="000000"/>
            </w:tcBorders>
          </w:tcPr>
          <w:p>
            <w:pPr>
              <w:pStyle w:val="TableParagraph"/>
              <w:spacing w:line="224" w:lineRule="exact" w:before="77"/>
              <w:ind w:right="32"/>
              <w:jc w:val="center"/>
              <w:rPr>
                <w:sz w:val="20"/>
              </w:rPr>
            </w:pPr>
            <w:r>
              <w:rPr>
                <w:spacing w:val="-2"/>
                <w:sz w:val="20"/>
              </w:rPr>
              <w:t>[1.8,2.8]</w:t>
            </w:r>
          </w:p>
        </w:tc>
      </w:tr>
      <w:tr>
        <w:trPr>
          <w:trHeight w:val="281" w:hRule="atLeast"/>
        </w:trPr>
        <w:tc>
          <w:tcPr>
            <w:tcW w:w="5001" w:type="dxa"/>
          </w:tcPr>
          <w:p>
            <w:pPr>
              <w:pStyle w:val="TableParagraph"/>
              <w:spacing w:line="225" w:lineRule="exact" w:before="36"/>
              <w:ind w:left="144"/>
              <w:rPr>
                <w:sz w:val="20"/>
              </w:rPr>
            </w:pPr>
            <w:r>
              <w:rPr>
                <w:sz w:val="20"/>
              </w:rPr>
              <mc:AlternateContent>
                <mc:Choice Requires="wps">
                  <w:drawing>
                    <wp:anchor distT="0" distB="0" distL="0" distR="0" allowOverlap="1" layoutInCell="1" locked="0" behindDoc="1" simplePos="0" relativeHeight="445194752">
                      <wp:simplePos x="0" y="0"/>
                      <wp:positionH relativeFrom="column">
                        <wp:posOffset>47548</wp:posOffset>
                      </wp:positionH>
                      <wp:positionV relativeFrom="paragraph">
                        <wp:posOffset>-356</wp:posOffset>
                      </wp:positionV>
                      <wp:extent cx="5873115" cy="179070"/>
                      <wp:effectExtent l="0" t="0" r="0" b="0"/>
                      <wp:wrapNone/>
                      <wp:docPr id="24" name="Group 24"/>
                      <wp:cNvGraphicFramePr>
                        <a:graphicFrameLocks/>
                      </wp:cNvGraphicFramePr>
                      <a:graphic>
                        <a:graphicData uri="http://schemas.microsoft.com/office/word/2010/wordprocessingGroup">
                          <wpg:wgp>
                            <wpg:cNvPr id="24" name="Group 24"/>
                            <wpg:cNvGrpSpPr/>
                            <wpg:grpSpPr>
                              <a:xfrm>
                                <a:off x="0" y="0"/>
                                <a:ext cx="5873115" cy="179070"/>
                                <a:chExt cx="5873115" cy="179070"/>
                              </a:xfrm>
                            </wpg:grpSpPr>
                            <wps:wsp>
                              <wps:cNvPr id="25" name="Graphic 25"/>
                              <wps:cNvSpPr/>
                              <wps:spPr>
                                <a:xfrm>
                                  <a:off x="0" y="0"/>
                                  <a:ext cx="5873115" cy="179070"/>
                                </a:xfrm>
                                <a:custGeom>
                                  <a:avLst/>
                                  <a:gdLst/>
                                  <a:ahLst/>
                                  <a:cxnLst/>
                                  <a:rect l="l" t="t" r="r" b="b"/>
                                  <a:pathLst>
                                    <a:path w="5873115" h="179070">
                                      <a:moveTo>
                                        <a:pt x="5238877" y="0"/>
                                      </a:moveTo>
                                      <a:lnTo>
                                        <a:pt x="4508576" y="0"/>
                                      </a:lnTo>
                                      <a:lnTo>
                                        <a:pt x="3760343" y="0"/>
                                      </a:lnTo>
                                      <a:lnTo>
                                        <a:pt x="0" y="0"/>
                                      </a:lnTo>
                                      <a:lnTo>
                                        <a:pt x="0" y="178612"/>
                                      </a:lnTo>
                                      <a:lnTo>
                                        <a:pt x="3760292" y="178612"/>
                                      </a:lnTo>
                                      <a:lnTo>
                                        <a:pt x="4508576" y="178612"/>
                                      </a:lnTo>
                                      <a:lnTo>
                                        <a:pt x="5238877" y="178612"/>
                                      </a:lnTo>
                                      <a:lnTo>
                                        <a:pt x="5238877" y="0"/>
                                      </a:lnTo>
                                      <a:close/>
                                    </a:path>
                                    <a:path w="5873115" h="179070">
                                      <a:moveTo>
                                        <a:pt x="5872937" y="0"/>
                                      </a:moveTo>
                                      <a:lnTo>
                                        <a:pt x="5238953" y="0"/>
                                      </a:lnTo>
                                      <a:lnTo>
                                        <a:pt x="5238953" y="178612"/>
                                      </a:lnTo>
                                      <a:lnTo>
                                        <a:pt x="5872937" y="178612"/>
                                      </a:lnTo>
                                      <a:lnTo>
                                        <a:pt x="5872937" y="0"/>
                                      </a:lnTo>
                                      <a:close/>
                                    </a:path>
                                  </a:pathLst>
                                </a:custGeom>
                                <a:solidFill>
                                  <a:srgbClr val="E7E6E6"/>
                                </a:solidFill>
                              </wps:spPr>
                              <wps:bodyPr wrap="square" lIns="0" tIns="0" rIns="0" bIns="0" rtlCol="0">
                                <a:prstTxWarp prst="textNoShape">
                                  <a:avLst/>
                                </a:prstTxWarp>
                                <a:noAutofit/>
                              </wps:bodyPr>
                            </wps:wsp>
                          </wpg:wgp>
                        </a:graphicData>
                      </a:graphic>
                    </wp:anchor>
                  </w:drawing>
                </mc:Choice>
                <mc:Fallback>
                  <w:pict>
                    <v:group style="position:absolute;margin-left:3.744pt;margin-top:-.02808pt;width:462.45pt;height:14.1pt;mso-position-horizontal-relative:column;mso-position-vertical-relative:paragraph;z-index:-58121728" id="docshapegroup18" coordorigin="75,-1" coordsize="9249,282">
                      <v:shape style="position:absolute;left:74;top:-1;width:9249;height:282" id="docshape19" coordorigin="75,-1" coordsize="9249,282" path="m8325,-1l7175,-1,5997,-1,5997,-1,75,-1,75,281,5997,281,5997,281,7175,281,8325,281,8325,-1xm9324,-1l8325,-1,8325,281,9324,281,9324,-1xe" filled="true" fillcolor="#e7e6e6" stroked="false">
                        <v:path arrowok="t"/>
                        <v:fill type="solid"/>
                      </v:shape>
                      <w10:wrap type="none"/>
                    </v:group>
                  </w:pict>
                </mc:Fallback>
              </mc:AlternateContent>
            </w:r>
            <w:r>
              <w:rPr>
                <w:sz w:val="20"/>
              </w:rPr>
              <w:t>Inflación</w:t>
            </w:r>
            <w:r>
              <w:rPr>
                <w:spacing w:val="-5"/>
                <w:sz w:val="20"/>
              </w:rPr>
              <w:t> </w:t>
            </w:r>
            <w:r>
              <w:rPr>
                <w:sz w:val="20"/>
              </w:rPr>
              <w:t>del</w:t>
            </w:r>
            <w:r>
              <w:rPr>
                <w:spacing w:val="-4"/>
                <w:sz w:val="20"/>
              </w:rPr>
              <w:t> </w:t>
            </w:r>
            <w:r>
              <w:rPr>
                <w:sz w:val="20"/>
              </w:rPr>
              <w:t>INPC</w:t>
            </w:r>
            <w:r>
              <w:rPr>
                <w:spacing w:val="-4"/>
                <w:sz w:val="20"/>
              </w:rPr>
              <w:t> </w:t>
            </w:r>
            <w:r>
              <w:rPr>
                <w:sz w:val="20"/>
              </w:rPr>
              <w:t>(fin</w:t>
            </w:r>
            <w:r>
              <w:rPr>
                <w:spacing w:val="-6"/>
                <w:sz w:val="20"/>
              </w:rPr>
              <w:t> </w:t>
            </w:r>
            <w:r>
              <w:rPr>
                <w:sz w:val="20"/>
              </w:rPr>
              <w:t>de</w:t>
            </w:r>
            <w:r>
              <w:rPr>
                <w:spacing w:val="-3"/>
                <w:sz w:val="20"/>
              </w:rPr>
              <w:t> </w:t>
            </w:r>
            <w:r>
              <w:rPr>
                <w:spacing w:val="-2"/>
                <w:sz w:val="20"/>
              </w:rPr>
              <w:t>periodo)</w:t>
            </w:r>
          </w:p>
        </w:tc>
        <w:tc>
          <w:tcPr>
            <w:tcW w:w="2165" w:type="dxa"/>
          </w:tcPr>
          <w:p>
            <w:pPr>
              <w:pStyle w:val="TableParagraph"/>
              <w:spacing w:line="225" w:lineRule="exact" w:before="36"/>
              <w:ind w:left="1002"/>
              <w:jc w:val="center"/>
              <w:rPr>
                <w:sz w:val="20"/>
              </w:rPr>
            </w:pPr>
            <w:r>
              <w:rPr>
                <w:spacing w:val="-5"/>
                <w:sz w:val="20"/>
              </w:rPr>
              <w:t>3.5</w:t>
            </w:r>
          </w:p>
        </w:tc>
        <w:tc>
          <w:tcPr>
            <w:tcW w:w="1120" w:type="dxa"/>
            <w:shd w:val="clear" w:color="auto" w:fill="E7E6E6"/>
          </w:tcPr>
          <w:p>
            <w:pPr>
              <w:pStyle w:val="TableParagraph"/>
              <w:spacing w:line="225" w:lineRule="exact" w:before="36"/>
              <w:ind w:left="47"/>
              <w:jc w:val="center"/>
              <w:rPr>
                <w:sz w:val="20"/>
              </w:rPr>
            </w:pPr>
            <w:r>
              <w:rPr>
                <w:spacing w:val="-5"/>
                <w:sz w:val="20"/>
              </w:rPr>
              <w:t>3.8</w:t>
            </w:r>
          </w:p>
        </w:tc>
        <w:tc>
          <w:tcPr>
            <w:tcW w:w="1109" w:type="dxa"/>
            <w:shd w:val="clear" w:color="auto" w:fill="E7E6E6"/>
          </w:tcPr>
          <w:p>
            <w:pPr>
              <w:pStyle w:val="TableParagraph"/>
              <w:spacing w:line="225" w:lineRule="exact" w:before="36"/>
              <w:ind w:left="1" w:right="32"/>
              <w:jc w:val="center"/>
              <w:rPr>
                <w:sz w:val="20"/>
              </w:rPr>
            </w:pPr>
            <w:r>
              <w:rPr>
                <w:spacing w:val="-10"/>
                <w:sz w:val="20"/>
              </w:rPr>
              <w:t>3</w:t>
            </w:r>
          </w:p>
        </w:tc>
      </w:tr>
      <w:tr>
        <w:trPr>
          <w:trHeight w:val="278" w:hRule="atLeast"/>
        </w:trPr>
        <w:tc>
          <w:tcPr>
            <w:tcW w:w="5001" w:type="dxa"/>
          </w:tcPr>
          <w:p>
            <w:pPr>
              <w:pStyle w:val="TableParagraph"/>
              <w:spacing w:line="222" w:lineRule="exact" w:before="36"/>
              <w:ind w:left="144"/>
              <w:rPr>
                <w:sz w:val="20"/>
              </w:rPr>
            </w:pPr>
            <w:r>
              <w:rPr>
                <w:sz w:val="20"/>
              </w:rPr>
              <w:t>Tasa</w:t>
            </w:r>
            <w:r>
              <w:rPr>
                <w:spacing w:val="-3"/>
                <w:sz w:val="20"/>
              </w:rPr>
              <w:t> </w:t>
            </w:r>
            <w:r>
              <w:rPr>
                <w:sz w:val="20"/>
              </w:rPr>
              <w:t>de</w:t>
            </w:r>
            <w:r>
              <w:rPr>
                <w:spacing w:val="-3"/>
                <w:sz w:val="20"/>
              </w:rPr>
              <w:t> </w:t>
            </w:r>
            <w:r>
              <w:rPr>
                <w:sz w:val="20"/>
              </w:rPr>
              <w:t>interés</w:t>
            </w:r>
            <w:r>
              <w:rPr>
                <w:spacing w:val="-4"/>
                <w:sz w:val="20"/>
              </w:rPr>
              <w:t> </w:t>
            </w:r>
            <w:r>
              <w:rPr>
                <w:sz w:val="20"/>
              </w:rPr>
              <w:t>(fin</w:t>
            </w:r>
            <w:r>
              <w:rPr>
                <w:spacing w:val="-5"/>
                <w:sz w:val="20"/>
              </w:rPr>
              <w:t> </w:t>
            </w:r>
            <w:r>
              <w:rPr>
                <w:sz w:val="20"/>
              </w:rPr>
              <w:t>de</w:t>
            </w:r>
            <w:r>
              <w:rPr>
                <w:spacing w:val="-3"/>
                <w:sz w:val="20"/>
              </w:rPr>
              <w:t> </w:t>
            </w:r>
            <w:r>
              <w:rPr>
                <w:spacing w:val="-2"/>
                <w:sz w:val="20"/>
              </w:rPr>
              <w:t>periodo)</w:t>
            </w:r>
          </w:p>
        </w:tc>
        <w:tc>
          <w:tcPr>
            <w:tcW w:w="2165" w:type="dxa"/>
          </w:tcPr>
          <w:p>
            <w:pPr>
              <w:pStyle w:val="TableParagraph"/>
              <w:spacing w:line="222" w:lineRule="exact" w:before="36"/>
              <w:ind w:left="1002" w:right="1"/>
              <w:jc w:val="center"/>
              <w:rPr>
                <w:sz w:val="20"/>
              </w:rPr>
            </w:pPr>
            <w:r>
              <w:rPr>
                <w:spacing w:val="-10"/>
                <w:sz w:val="20"/>
              </w:rPr>
              <w:t>8</w:t>
            </w:r>
          </w:p>
        </w:tc>
        <w:tc>
          <w:tcPr>
            <w:tcW w:w="1120" w:type="dxa"/>
          </w:tcPr>
          <w:p>
            <w:pPr>
              <w:pStyle w:val="TableParagraph"/>
              <w:spacing w:line="222" w:lineRule="exact" w:before="36"/>
              <w:ind w:left="47"/>
              <w:jc w:val="center"/>
              <w:rPr>
                <w:sz w:val="20"/>
              </w:rPr>
            </w:pPr>
            <w:r>
              <w:rPr>
                <w:spacing w:val="-5"/>
                <w:sz w:val="20"/>
              </w:rPr>
              <w:t>7.3</w:t>
            </w:r>
          </w:p>
        </w:tc>
        <w:tc>
          <w:tcPr>
            <w:tcW w:w="1109" w:type="dxa"/>
          </w:tcPr>
          <w:p>
            <w:pPr>
              <w:pStyle w:val="TableParagraph"/>
              <w:spacing w:line="222" w:lineRule="exact" w:before="36"/>
              <w:ind w:left="1" w:right="32"/>
              <w:jc w:val="center"/>
              <w:rPr>
                <w:sz w:val="20"/>
              </w:rPr>
            </w:pPr>
            <w:r>
              <w:rPr>
                <w:spacing w:val="-10"/>
                <w:sz w:val="20"/>
              </w:rPr>
              <w:t>6</w:t>
            </w:r>
          </w:p>
        </w:tc>
      </w:tr>
      <w:tr>
        <w:trPr>
          <w:trHeight w:val="295" w:hRule="atLeast"/>
        </w:trPr>
        <w:tc>
          <w:tcPr>
            <w:tcW w:w="5001" w:type="dxa"/>
          </w:tcPr>
          <w:p>
            <w:pPr>
              <w:pStyle w:val="TableParagraph"/>
              <w:spacing w:before="36"/>
              <w:ind w:left="144"/>
              <w:rPr>
                <w:sz w:val="20"/>
              </w:rPr>
            </w:pPr>
            <w:r>
              <w:rPr>
                <w:sz w:val="20"/>
              </w:rPr>
              <mc:AlternateContent>
                <mc:Choice Requires="wps">
                  <w:drawing>
                    <wp:anchor distT="0" distB="0" distL="0" distR="0" allowOverlap="1" layoutInCell="1" locked="0" behindDoc="1" simplePos="0" relativeHeight="445195264">
                      <wp:simplePos x="0" y="0"/>
                      <wp:positionH relativeFrom="column">
                        <wp:posOffset>47548</wp:posOffset>
                      </wp:positionH>
                      <wp:positionV relativeFrom="paragraph">
                        <wp:posOffset>-305</wp:posOffset>
                      </wp:positionV>
                      <wp:extent cx="5873115" cy="196850"/>
                      <wp:effectExtent l="0" t="0" r="0" b="0"/>
                      <wp:wrapNone/>
                      <wp:docPr id="26" name="Group 26"/>
                      <wp:cNvGraphicFramePr>
                        <a:graphicFrameLocks/>
                      </wp:cNvGraphicFramePr>
                      <a:graphic>
                        <a:graphicData uri="http://schemas.microsoft.com/office/word/2010/wordprocessingGroup">
                          <wpg:wgp>
                            <wpg:cNvPr id="26" name="Group 26"/>
                            <wpg:cNvGrpSpPr/>
                            <wpg:grpSpPr>
                              <a:xfrm>
                                <a:off x="0" y="0"/>
                                <a:ext cx="5873115" cy="196850"/>
                                <a:chExt cx="5873115" cy="196850"/>
                              </a:xfrm>
                            </wpg:grpSpPr>
                            <wps:wsp>
                              <wps:cNvPr id="27" name="Graphic 27"/>
                              <wps:cNvSpPr/>
                              <wps:spPr>
                                <a:xfrm>
                                  <a:off x="0" y="12"/>
                                  <a:ext cx="5873115" cy="178435"/>
                                </a:xfrm>
                                <a:custGeom>
                                  <a:avLst/>
                                  <a:gdLst/>
                                  <a:ahLst/>
                                  <a:cxnLst/>
                                  <a:rect l="l" t="t" r="r" b="b"/>
                                  <a:pathLst>
                                    <a:path w="5873115" h="178435">
                                      <a:moveTo>
                                        <a:pt x="5238877" y="0"/>
                                      </a:moveTo>
                                      <a:lnTo>
                                        <a:pt x="4508576" y="0"/>
                                      </a:lnTo>
                                      <a:lnTo>
                                        <a:pt x="3760343" y="0"/>
                                      </a:lnTo>
                                      <a:lnTo>
                                        <a:pt x="0" y="0"/>
                                      </a:lnTo>
                                      <a:lnTo>
                                        <a:pt x="0" y="178295"/>
                                      </a:lnTo>
                                      <a:lnTo>
                                        <a:pt x="3760292" y="178295"/>
                                      </a:lnTo>
                                      <a:lnTo>
                                        <a:pt x="4508576" y="178295"/>
                                      </a:lnTo>
                                      <a:lnTo>
                                        <a:pt x="5238877" y="178295"/>
                                      </a:lnTo>
                                      <a:lnTo>
                                        <a:pt x="5238877" y="0"/>
                                      </a:lnTo>
                                      <a:close/>
                                    </a:path>
                                    <a:path w="5873115" h="178435">
                                      <a:moveTo>
                                        <a:pt x="5872937" y="0"/>
                                      </a:moveTo>
                                      <a:lnTo>
                                        <a:pt x="5238953" y="0"/>
                                      </a:lnTo>
                                      <a:lnTo>
                                        <a:pt x="5238953" y="178295"/>
                                      </a:lnTo>
                                      <a:lnTo>
                                        <a:pt x="5872937" y="178295"/>
                                      </a:lnTo>
                                      <a:lnTo>
                                        <a:pt x="5872937" y="0"/>
                                      </a:lnTo>
                                      <a:close/>
                                    </a:path>
                                  </a:pathLst>
                                </a:custGeom>
                                <a:solidFill>
                                  <a:srgbClr val="E7E6E6"/>
                                </a:solidFill>
                              </wps:spPr>
                              <wps:bodyPr wrap="square" lIns="0" tIns="0" rIns="0" bIns="0" rtlCol="0">
                                <a:prstTxWarp prst="textNoShape">
                                  <a:avLst/>
                                </a:prstTxWarp>
                                <a:noAutofit/>
                              </wps:bodyPr>
                            </wps:wsp>
                            <wps:wsp>
                              <wps:cNvPr id="28" name="Graphic 28"/>
                              <wps:cNvSpPr/>
                              <wps:spPr>
                                <a:xfrm>
                                  <a:off x="1523" y="178307"/>
                                  <a:ext cx="3759200" cy="18415"/>
                                </a:xfrm>
                                <a:custGeom>
                                  <a:avLst/>
                                  <a:gdLst/>
                                  <a:ahLst/>
                                  <a:cxnLst/>
                                  <a:rect l="l" t="t" r="r" b="b"/>
                                  <a:pathLst>
                                    <a:path w="3759200" h="18415">
                                      <a:moveTo>
                                        <a:pt x="3758819" y="0"/>
                                      </a:moveTo>
                                      <a:lnTo>
                                        <a:pt x="0" y="0"/>
                                      </a:lnTo>
                                      <a:lnTo>
                                        <a:pt x="0" y="18288"/>
                                      </a:lnTo>
                                      <a:lnTo>
                                        <a:pt x="3758819" y="18288"/>
                                      </a:lnTo>
                                      <a:lnTo>
                                        <a:pt x="3758819"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3.744pt;margin-top:-.02406pt;width:462.45pt;height:15.5pt;mso-position-horizontal-relative:column;mso-position-vertical-relative:paragraph;z-index:-58121216" id="docshapegroup20" coordorigin="75,0" coordsize="9249,310">
                      <v:shape style="position:absolute;left:74;top:-1;width:9249;height:281" id="docshape21" coordorigin="75,0" coordsize="9249,281" path="m8325,0l7175,0,5997,0,5997,0,75,0,75,280,5997,280,5997,280,7175,280,8325,280,8325,0xm9324,0l8325,0,8325,280,9324,280,9324,0xe" filled="true" fillcolor="#e7e6e6" stroked="false">
                        <v:path arrowok="t"/>
                        <v:fill type="solid"/>
                      </v:shape>
                      <v:rect style="position:absolute;left:77;top:280;width:5920;height:29" id="docshape22" filled="true" fillcolor="#000000" stroked="false">
                        <v:fill type="solid"/>
                      </v:rect>
                      <w10:wrap type="none"/>
                    </v:group>
                  </w:pict>
                </mc:Fallback>
              </mc:AlternateContent>
            </w:r>
            <w:r>
              <w:rPr>
                <w:sz w:val="20"/>
              </w:rPr>
              <w:t>Precio</w:t>
            </w:r>
            <w:r>
              <w:rPr>
                <w:spacing w:val="-7"/>
                <w:sz w:val="20"/>
              </w:rPr>
              <w:t> </w:t>
            </w:r>
            <w:r>
              <w:rPr>
                <w:sz w:val="20"/>
              </w:rPr>
              <w:t>del</w:t>
            </w:r>
            <w:r>
              <w:rPr>
                <w:spacing w:val="-4"/>
                <w:sz w:val="20"/>
              </w:rPr>
              <w:t> </w:t>
            </w:r>
            <w:r>
              <w:rPr>
                <w:sz w:val="20"/>
              </w:rPr>
              <w:t>petróleo</w:t>
            </w:r>
            <w:r>
              <w:rPr>
                <w:spacing w:val="-4"/>
                <w:sz w:val="20"/>
              </w:rPr>
              <w:t> </w:t>
            </w:r>
            <w:r>
              <w:rPr>
                <w:sz w:val="20"/>
              </w:rPr>
              <w:t>(promedio</w:t>
            </w:r>
            <w:r>
              <w:rPr>
                <w:spacing w:val="-3"/>
                <w:sz w:val="20"/>
              </w:rPr>
              <w:t> </w:t>
            </w:r>
            <w:r>
              <w:rPr>
                <w:sz w:val="20"/>
              </w:rPr>
              <w:t>en</w:t>
            </w:r>
            <w:r>
              <w:rPr>
                <w:spacing w:val="-5"/>
                <w:sz w:val="20"/>
              </w:rPr>
              <w:t> </w:t>
            </w:r>
            <w:r>
              <w:rPr>
                <w:sz w:val="20"/>
              </w:rPr>
              <w:t>dls.</w:t>
            </w:r>
            <w:r>
              <w:rPr>
                <w:spacing w:val="-5"/>
                <w:sz w:val="20"/>
              </w:rPr>
              <w:t> </w:t>
            </w:r>
            <w:r>
              <w:rPr>
                <w:sz w:val="20"/>
              </w:rPr>
              <w:t>/</w:t>
            </w:r>
            <w:r>
              <w:rPr>
                <w:spacing w:val="-5"/>
                <w:sz w:val="20"/>
              </w:rPr>
              <w:t> </w:t>
            </w:r>
            <w:r>
              <w:rPr>
                <w:spacing w:val="-2"/>
                <w:sz w:val="20"/>
              </w:rPr>
              <w:t>barril)</w:t>
            </w:r>
          </w:p>
        </w:tc>
        <w:tc>
          <w:tcPr>
            <w:tcW w:w="2165" w:type="dxa"/>
          </w:tcPr>
          <w:p>
            <w:pPr>
              <w:pStyle w:val="TableParagraph"/>
              <w:spacing w:before="36"/>
              <w:ind w:left="1002"/>
              <w:jc w:val="center"/>
              <w:rPr>
                <w:sz w:val="20"/>
              </w:rPr>
            </w:pPr>
            <w:r>
              <w:rPr>
                <w:sz w:val="20"/>
              </w:rPr>
              <mc:AlternateContent>
                <mc:Choice Requires="wps">
                  <w:drawing>
                    <wp:anchor distT="0" distB="0" distL="0" distR="0" allowOverlap="1" layoutInCell="1" locked="0" behindDoc="0" simplePos="0" relativeHeight="15731712">
                      <wp:simplePos x="0" y="0"/>
                      <wp:positionH relativeFrom="column">
                        <wp:posOffset>632379</wp:posOffset>
                      </wp:positionH>
                      <wp:positionV relativeFrom="paragraph">
                        <wp:posOffset>178002</wp:posOffset>
                      </wp:positionV>
                      <wp:extent cx="2112645" cy="18415"/>
                      <wp:effectExtent l="0" t="0" r="0" b="0"/>
                      <wp:wrapNone/>
                      <wp:docPr id="29" name="Group 29"/>
                      <wp:cNvGraphicFramePr>
                        <a:graphicFrameLocks/>
                      </wp:cNvGraphicFramePr>
                      <a:graphic>
                        <a:graphicData uri="http://schemas.microsoft.com/office/word/2010/wordprocessingGroup">
                          <wpg:wgp>
                            <wpg:cNvPr id="29" name="Group 29"/>
                            <wpg:cNvGrpSpPr/>
                            <wpg:grpSpPr>
                              <a:xfrm>
                                <a:off x="0" y="0"/>
                                <a:ext cx="2112645" cy="18415"/>
                                <a:chExt cx="2112645" cy="18415"/>
                              </a:xfrm>
                            </wpg:grpSpPr>
                            <wps:wsp>
                              <wps:cNvPr id="30" name="Graphic 30"/>
                              <wps:cNvSpPr/>
                              <wps:spPr>
                                <a:xfrm>
                                  <a:off x="0" y="0"/>
                                  <a:ext cx="2112645" cy="18415"/>
                                </a:xfrm>
                                <a:custGeom>
                                  <a:avLst/>
                                  <a:gdLst/>
                                  <a:ahLst/>
                                  <a:cxnLst/>
                                  <a:rect l="l" t="t" r="r" b="b"/>
                                  <a:pathLst>
                                    <a:path w="2112645" h="18415">
                                      <a:moveTo>
                                        <a:pt x="18275" y="0"/>
                                      </a:moveTo>
                                      <a:lnTo>
                                        <a:pt x="0" y="0"/>
                                      </a:lnTo>
                                      <a:lnTo>
                                        <a:pt x="0" y="18288"/>
                                      </a:lnTo>
                                      <a:lnTo>
                                        <a:pt x="18275" y="18288"/>
                                      </a:lnTo>
                                      <a:lnTo>
                                        <a:pt x="18275" y="0"/>
                                      </a:lnTo>
                                      <a:close/>
                                    </a:path>
                                    <a:path w="2112645" h="18415">
                                      <a:moveTo>
                                        <a:pt x="1478584" y="0"/>
                                      </a:moveTo>
                                      <a:lnTo>
                                        <a:pt x="768096" y="0"/>
                                      </a:lnTo>
                                      <a:lnTo>
                                        <a:pt x="749808" y="0"/>
                                      </a:lnTo>
                                      <a:lnTo>
                                        <a:pt x="18288" y="0"/>
                                      </a:lnTo>
                                      <a:lnTo>
                                        <a:pt x="18288" y="18288"/>
                                      </a:lnTo>
                                      <a:lnTo>
                                        <a:pt x="749808" y="18288"/>
                                      </a:lnTo>
                                      <a:lnTo>
                                        <a:pt x="768096" y="18288"/>
                                      </a:lnTo>
                                      <a:lnTo>
                                        <a:pt x="1478584" y="18288"/>
                                      </a:lnTo>
                                      <a:lnTo>
                                        <a:pt x="1478584" y="0"/>
                                      </a:lnTo>
                                      <a:close/>
                                    </a:path>
                                    <a:path w="2112645" h="18415">
                                      <a:moveTo>
                                        <a:pt x="2112645" y="0"/>
                                      </a:moveTo>
                                      <a:lnTo>
                                        <a:pt x="1496949" y="0"/>
                                      </a:lnTo>
                                      <a:lnTo>
                                        <a:pt x="1478661" y="0"/>
                                      </a:lnTo>
                                      <a:lnTo>
                                        <a:pt x="1478661" y="18288"/>
                                      </a:lnTo>
                                      <a:lnTo>
                                        <a:pt x="1496949" y="18288"/>
                                      </a:lnTo>
                                      <a:lnTo>
                                        <a:pt x="2112645" y="18288"/>
                                      </a:lnTo>
                                      <a:lnTo>
                                        <a:pt x="2112645"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49.793659pt;margin-top:14.01594pt;width:166.35pt;height:1.45pt;mso-position-horizontal-relative:column;mso-position-vertical-relative:paragraph;z-index:15731712" id="docshapegroup23" coordorigin="996,280" coordsize="3327,29">
                      <v:shape style="position:absolute;left:995;top:280;width:3327;height:29" id="docshape24" coordorigin="996,280" coordsize="3327,29" path="m1025,280l996,280,996,309,1025,309,1025,280xm3324,280l2205,280,2177,280,1025,280,1025,309,2177,309,2205,309,3324,309,3324,280xm4323,280l3353,280,3324,280,3324,309,3353,309,4323,309,4323,280xe" filled="true" fillcolor="#000000" stroked="false">
                        <v:path arrowok="t"/>
                        <v:fill type="solid"/>
                      </v:shape>
                      <w10:wrap type="none"/>
                    </v:group>
                  </w:pict>
                </mc:Fallback>
              </mc:AlternateContent>
            </w:r>
            <w:r>
              <w:rPr>
                <w:spacing w:val="-4"/>
                <w:sz w:val="20"/>
              </w:rPr>
              <w:t>57.8</w:t>
            </w:r>
          </w:p>
        </w:tc>
        <w:tc>
          <w:tcPr>
            <w:tcW w:w="1120" w:type="dxa"/>
            <w:shd w:val="clear" w:color="auto" w:fill="E7E6E6"/>
          </w:tcPr>
          <w:p>
            <w:pPr>
              <w:pStyle w:val="TableParagraph"/>
              <w:spacing w:before="36"/>
              <w:ind w:left="47" w:right="1"/>
              <w:jc w:val="center"/>
              <w:rPr>
                <w:sz w:val="20"/>
              </w:rPr>
            </w:pPr>
            <w:r>
              <w:rPr>
                <w:spacing w:val="-5"/>
                <w:sz w:val="20"/>
              </w:rPr>
              <w:t>62</w:t>
            </w:r>
          </w:p>
        </w:tc>
        <w:tc>
          <w:tcPr>
            <w:tcW w:w="1109" w:type="dxa"/>
            <w:shd w:val="clear" w:color="auto" w:fill="E7E6E6"/>
          </w:tcPr>
          <w:p>
            <w:pPr>
              <w:pStyle w:val="TableParagraph"/>
              <w:spacing w:before="36"/>
              <w:ind w:left="3" w:right="32"/>
              <w:jc w:val="center"/>
              <w:rPr>
                <w:sz w:val="20"/>
              </w:rPr>
            </w:pPr>
            <w:r>
              <w:rPr>
                <w:spacing w:val="-4"/>
                <w:sz w:val="20"/>
              </w:rPr>
              <w:t>54.9</w:t>
            </w:r>
          </w:p>
        </w:tc>
      </w:tr>
      <w:tr>
        <w:trPr>
          <w:trHeight w:val="324" w:hRule="atLeast"/>
        </w:trPr>
        <w:tc>
          <w:tcPr>
            <w:tcW w:w="7166" w:type="dxa"/>
            <w:gridSpan w:val="2"/>
          </w:tcPr>
          <w:p>
            <w:pPr>
              <w:pStyle w:val="TableParagraph"/>
              <w:spacing w:before="90"/>
              <w:ind w:left="144"/>
              <w:rPr>
                <w:sz w:val="16"/>
              </w:rPr>
            </w:pPr>
            <w:r>
              <w:rPr>
                <w:sz w:val="16"/>
              </w:rPr>
              <w:t>Nota:</w:t>
            </w:r>
            <w:r>
              <w:rPr>
                <w:spacing w:val="-3"/>
                <w:sz w:val="16"/>
              </w:rPr>
              <w:t> </w:t>
            </w:r>
            <w:r>
              <w:rPr>
                <w:sz w:val="16"/>
              </w:rPr>
              <w:t>Las</w:t>
            </w:r>
            <w:r>
              <w:rPr>
                <w:spacing w:val="-4"/>
                <w:sz w:val="16"/>
              </w:rPr>
              <w:t> </w:t>
            </w:r>
            <w:r>
              <w:rPr>
                <w:sz w:val="16"/>
              </w:rPr>
              <w:t>sumas</w:t>
            </w:r>
            <w:r>
              <w:rPr>
                <w:spacing w:val="-5"/>
                <w:sz w:val="16"/>
              </w:rPr>
              <w:t> </w:t>
            </w:r>
            <w:r>
              <w:rPr>
                <w:sz w:val="16"/>
              </w:rPr>
              <w:t>parciales</w:t>
            </w:r>
            <w:r>
              <w:rPr>
                <w:spacing w:val="-4"/>
                <w:sz w:val="16"/>
              </w:rPr>
              <w:t> </w:t>
            </w:r>
            <w:r>
              <w:rPr>
                <w:sz w:val="16"/>
              </w:rPr>
              <w:t>pueden</w:t>
            </w:r>
            <w:r>
              <w:rPr>
                <w:spacing w:val="-4"/>
                <w:sz w:val="16"/>
              </w:rPr>
              <w:t> </w:t>
            </w:r>
            <w:r>
              <w:rPr>
                <w:sz w:val="16"/>
              </w:rPr>
              <w:t>no</w:t>
            </w:r>
            <w:r>
              <w:rPr>
                <w:spacing w:val="-4"/>
                <w:sz w:val="16"/>
              </w:rPr>
              <w:t> </w:t>
            </w:r>
            <w:r>
              <w:rPr>
                <w:sz w:val="16"/>
              </w:rPr>
              <w:t>coincidir</w:t>
            </w:r>
            <w:r>
              <w:rPr>
                <w:spacing w:val="-6"/>
                <w:sz w:val="16"/>
              </w:rPr>
              <w:t> </w:t>
            </w:r>
            <w:r>
              <w:rPr>
                <w:sz w:val="16"/>
              </w:rPr>
              <w:t>por</w:t>
            </w:r>
            <w:r>
              <w:rPr>
                <w:spacing w:val="-5"/>
                <w:sz w:val="16"/>
              </w:rPr>
              <w:t> </w:t>
            </w:r>
            <w:r>
              <w:rPr>
                <w:sz w:val="16"/>
              </w:rPr>
              <w:t>el</w:t>
            </w:r>
            <w:r>
              <w:rPr>
                <w:spacing w:val="-5"/>
                <w:sz w:val="16"/>
              </w:rPr>
              <w:t> </w:t>
            </w:r>
            <w:r>
              <w:rPr>
                <w:sz w:val="16"/>
              </w:rPr>
              <w:t>redondeo</w:t>
            </w:r>
            <w:r>
              <w:rPr>
                <w:spacing w:val="-4"/>
                <w:sz w:val="16"/>
              </w:rPr>
              <w:t> </w:t>
            </w:r>
            <w:r>
              <w:rPr>
                <w:sz w:val="16"/>
              </w:rPr>
              <w:t>de</w:t>
            </w:r>
            <w:r>
              <w:rPr>
                <w:spacing w:val="-5"/>
                <w:sz w:val="16"/>
              </w:rPr>
              <w:t> </w:t>
            </w:r>
            <w:r>
              <w:rPr>
                <w:spacing w:val="-2"/>
                <w:sz w:val="16"/>
              </w:rPr>
              <w:t>cifras.</w:t>
            </w:r>
          </w:p>
        </w:tc>
        <w:tc>
          <w:tcPr>
            <w:tcW w:w="1120" w:type="dxa"/>
          </w:tcPr>
          <w:p>
            <w:pPr>
              <w:pStyle w:val="TableParagraph"/>
              <w:rPr>
                <w:sz w:val="18"/>
              </w:rPr>
            </w:pPr>
          </w:p>
        </w:tc>
        <w:tc>
          <w:tcPr>
            <w:tcW w:w="1109" w:type="dxa"/>
          </w:tcPr>
          <w:p>
            <w:pPr>
              <w:pStyle w:val="TableParagraph"/>
              <w:rPr>
                <w:sz w:val="18"/>
              </w:rPr>
            </w:pPr>
          </w:p>
        </w:tc>
      </w:tr>
      <w:tr>
        <w:trPr>
          <w:trHeight w:val="279" w:hRule="atLeast"/>
        </w:trPr>
        <w:tc>
          <w:tcPr>
            <w:tcW w:w="7166" w:type="dxa"/>
            <w:gridSpan w:val="2"/>
          </w:tcPr>
          <w:p>
            <w:pPr>
              <w:pStyle w:val="TableParagraph"/>
              <w:spacing w:before="44"/>
              <w:ind w:left="144"/>
              <w:rPr>
                <w:sz w:val="16"/>
              </w:rPr>
            </w:pPr>
            <w:r>
              <w:rPr>
                <w:sz w:val="16"/>
              </w:rPr>
              <w:t>*/</w:t>
            </w:r>
            <w:r>
              <w:rPr>
                <w:spacing w:val="-6"/>
                <w:sz w:val="16"/>
              </w:rPr>
              <w:t> </w:t>
            </w:r>
            <w:r>
              <w:rPr>
                <w:sz w:val="16"/>
              </w:rPr>
              <w:t>Estimación</w:t>
            </w:r>
            <w:r>
              <w:rPr>
                <w:spacing w:val="-6"/>
                <w:sz w:val="16"/>
              </w:rPr>
              <w:t> </w:t>
            </w:r>
            <w:r>
              <w:rPr>
                <w:sz w:val="16"/>
              </w:rPr>
              <w:t>publicada</w:t>
            </w:r>
            <w:r>
              <w:rPr>
                <w:spacing w:val="-5"/>
                <w:sz w:val="16"/>
              </w:rPr>
              <w:t> </w:t>
            </w:r>
            <w:r>
              <w:rPr>
                <w:sz w:val="16"/>
              </w:rPr>
              <w:t>en</w:t>
            </w:r>
            <w:r>
              <w:rPr>
                <w:spacing w:val="-5"/>
                <w:sz w:val="16"/>
              </w:rPr>
              <w:t> </w:t>
            </w:r>
            <w:r>
              <w:rPr>
                <w:sz w:val="16"/>
              </w:rPr>
              <w:t>los</w:t>
            </w:r>
            <w:r>
              <w:rPr>
                <w:spacing w:val="-6"/>
                <w:sz w:val="16"/>
              </w:rPr>
              <w:t> </w:t>
            </w:r>
            <w:r>
              <w:rPr>
                <w:sz w:val="16"/>
              </w:rPr>
              <w:t>Criterios</w:t>
            </w:r>
            <w:r>
              <w:rPr>
                <w:spacing w:val="-6"/>
                <w:sz w:val="16"/>
              </w:rPr>
              <w:t> </w:t>
            </w:r>
            <w:r>
              <w:rPr>
                <w:sz w:val="16"/>
              </w:rPr>
              <w:t>Generales</w:t>
            </w:r>
            <w:r>
              <w:rPr>
                <w:spacing w:val="-6"/>
                <w:sz w:val="16"/>
              </w:rPr>
              <w:t> </w:t>
            </w:r>
            <w:r>
              <w:rPr>
                <w:sz w:val="16"/>
              </w:rPr>
              <w:t>de</w:t>
            </w:r>
            <w:r>
              <w:rPr>
                <w:spacing w:val="-8"/>
                <w:sz w:val="16"/>
              </w:rPr>
              <w:t> </w:t>
            </w:r>
            <w:r>
              <w:rPr>
                <w:sz w:val="16"/>
              </w:rPr>
              <w:t>Política</w:t>
            </w:r>
            <w:r>
              <w:rPr>
                <w:spacing w:val="-5"/>
                <w:sz w:val="16"/>
              </w:rPr>
              <w:t> </w:t>
            </w:r>
            <w:r>
              <w:rPr>
                <w:sz w:val="16"/>
              </w:rPr>
              <w:t>Económica</w:t>
            </w:r>
            <w:r>
              <w:rPr>
                <w:spacing w:val="-7"/>
                <w:sz w:val="16"/>
              </w:rPr>
              <w:t> </w:t>
            </w:r>
            <w:r>
              <w:rPr>
                <w:spacing w:val="-4"/>
                <w:sz w:val="16"/>
              </w:rPr>
              <w:t>2025.</w:t>
            </w:r>
          </w:p>
        </w:tc>
        <w:tc>
          <w:tcPr>
            <w:tcW w:w="1120" w:type="dxa"/>
          </w:tcPr>
          <w:p>
            <w:pPr>
              <w:pStyle w:val="TableParagraph"/>
              <w:rPr>
                <w:sz w:val="18"/>
              </w:rPr>
            </w:pPr>
          </w:p>
        </w:tc>
        <w:tc>
          <w:tcPr>
            <w:tcW w:w="1109" w:type="dxa"/>
          </w:tcPr>
          <w:p>
            <w:pPr>
              <w:pStyle w:val="TableParagraph"/>
              <w:rPr>
                <w:sz w:val="18"/>
              </w:rPr>
            </w:pPr>
          </w:p>
        </w:tc>
      </w:tr>
      <w:tr>
        <w:trPr>
          <w:trHeight w:val="229" w:hRule="atLeast"/>
        </w:trPr>
        <w:tc>
          <w:tcPr>
            <w:tcW w:w="7166" w:type="dxa"/>
            <w:gridSpan w:val="2"/>
          </w:tcPr>
          <w:p>
            <w:pPr>
              <w:pStyle w:val="TableParagraph"/>
              <w:spacing w:line="164" w:lineRule="exact" w:before="45"/>
              <w:ind w:left="144"/>
              <w:rPr>
                <w:sz w:val="16"/>
              </w:rPr>
            </w:pPr>
            <w:r>
              <w:rPr>
                <w:sz w:val="16"/>
              </w:rPr>
              <w:t>Fuente:</w:t>
            </w:r>
            <w:r>
              <w:rPr>
                <w:spacing w:val="-9"/>
                <w:sz w:val="16"/>
              </w:rPr>
              <w:t> </w:t>
            </w:r>
            <w:r>
              <w:rPr>
                <w:spacing w:val="-2"/>
                <w:sz w:val="16"/>
              </w:rPr>
              <w:t>SHCP.</w:t>
            </w:r>
          </w:p>
        </w:tc>
        <w:tc>
          <w:tcPr>
            <w:tcW w:w="1120" w:type="dxa"/>
          </w:tcPr>
          <w:p>
            <w:pPr>
              <w:pStyle w:val="TableParagraph"/>
              <w:rPr>
                <w:sz w:val="16"/>
              </w:rPr>
            </w:pPr>
          </w:p>
        </w:tc>
        <w:tc>
          <w:tcPr>
            <w:tcW w:w="1109" w:type="dxa"/>
          </w:tcPr>
          <w:p>
            <w:pPr>
              <w:pStyle w:val="TableParagraph"/>
              <w:rPr>
                <w:sz w:val="16"/>
              </w:rPr>
            </w:pPr>
          </w:p>
        </w:tc>
      </w:tr>
    </w:tbl>
    <w:p>
      <w:pPr>
        <w:pStyle w:val="BodyText"/>
        <w:spacing w:before="109"/>
      </w:pPr>
    </w:p>
    <w:p>
      <w:pPr>
        <w:spacing w:before="0"/>
        <w:ind w:left="398" w:right="0" w:firstLine="0"/>
        <w:jc w:val="left"/>
        <w:rPr>
          <w:b/>
          <w:sz w:val="20"/>
        </w:rPr>
      </w:pPr>
      <w:r>
        <w:rPr>
          <w:b/>
          <w:sz w:val="20"/>
        </w:rPr>
        <w:t>Perspectivas</w:t>
      </w:r>
      <w:r>
        <w:rPr>
          <w:b/>
          <w:spacing w:val="-7"/>
          <w:sz w:val="20"/>
        </w:rPr>
        <w:t> </w:t>
      </w:r>
      <w:r>
        <w:rPr>
          <w:b/>
          <w:sz w:val="20"/>
        </w:rPr>
        <w:t>de</w:t>
      </w:r>
      <w:r>
        <w:rPr>
          <w:b/>
          <w:spacing w:val="-6"/>
          <w:sz w:val="20"/>
        </w:rPr>
        <w:t> </w:t>
      </w:r>
      <w:r>
        <w:rPr>
          <w:b/>
          <w:sz w:val="20"/>
        </w:rPr>
        <w:t>la</w:t>
      </w:r>
      <w:r>
        <w:rPr>
          <w:b/>
          <w:spacing w:val="-5"/>
          <w:sz w:val="20"/>
        </w:rPr>
        <w:t> </w:t>
      </w:r>
      <w:r>
        <w:rPr>
          <w:b/>
          <w:sz w:val="20"/>
        </w:rPr>
        <w:t>economía</w:t>
      </w:r>
      <w:r>
        <w:rPr>
          <w:b/>
          <w:spacing w:val="-4"/>
          <w:sz w:val="20"/>
        </w:rPr>
        <w:t> </w:t>
      </w:r>
      <w:r>
        <w:rPr>
          <w:b/>
          <w:spacing w:val="-2"/>
          <w:sz w:val="20"/>
        </w:rPr>
        <w:t>mundial</w:t>
      </w:r>
    </w:p>
    <w:p>
      <w:pPr>
        <w:pStyle w:val="BodyText"/>
        <w:spacing w:before="101"/>
        <w:rPr>
          <w:b/>
        </w:rPr>
      </w:pPr>
    </w:p>
    <w:p>
      <w:pPr>
        <w:pStyle w:val="BodyText"/>
        <w:spacing w:line="290" w:lineRule="auto" w:before="1"/>
        <w:ind w:left="115" w:right="511" w:firstLine="283"/>
        <w:jc w:val="both"/>
      </w:pPr>
      <w:r>
        <w:rPr/>
        <w:t>Durante el primer semestre de 2025, la economía global mostró una moderación en su ritmo de crecimiento, en un entorno caracterizado por elevada incertidumbre, tensiones comerciales y conflictos geopolíticos.</w:t>
      </w:r>
    </w:p>
    <w:p>
      <w:pPr>
        <w:pStyle w:val="BodyText"/>
        <w:spacing w:before="54"/>
      </w:pPr>
    </w:p>
    <w:p>
      <w:pPr>
        <w:pStyle w:val="BodyText"/>
        <w:spacing w:line="292" w:lineRule="auto"/>
        <w:ind w:left="115" w:right="513" w:firstLine="283"/>
        <w:jc w:val="both"/>
      </w:pPr>
      <w:r>
        <w:rPr/>
        <w:t>En EE.UU., el crecimiento anual del PIB se desaceleró a 2.0%, desde el 2.6% observado en la segunda mitad de 2024,</w:t>
      </w:r>
      <w:r>
        <w:rPr>
          <w:spacing w:val="-2"/>
        </w:rPr>
        <w:t> </w:t>
      </w:r>
      <w:r>
        <w:rPr/>
        <w:t>como</w:t>
      </w:r>
      <w:r>
        <w:rPr>
          <w:spacing w:val="-2"/>
        </w:rPr>
        <w:t> </w:t>
      </w:r>
      <w:r>
        <w:rPr/>
        <w:t>resultado</w:t>
      </w:r>
      <w:r>
        <w:rPr>
          <w:spacing w:val="-2"/>
        </w:rPr>
        <w:t> </w:t>
      </w:r>
      <w:r>
        <w:rPr/>
        <w:t>de</w:t>
      </w:r>
      <w:r>
        <w:rPr>
          <w:spacing w:val="-2"/>
        </w:rPr>
        <w:t> </w:t>
      </w:r>
      <w:r>
        <w:rPr/>
        <w:t>una menor</w:t>
      </w:r>
      <w:r>
        <w:rPr>
          <w:spacing w:val="-2"/>
        </w:rPr>
        <w:t> </w:t>
      </w:r>
      <w:r>
        <w:rPr/>
        <w:t>demanda</w:t>
      </w:r>
      <w:r>
        <w:rPr>
          <w:spacing w:val="-2"/>
        </w:rPr>
        <w:t> </w:t>
      </w:r>
      <w:r>
        <w:rPr/>
        <w:t>interna,</w:t>
      </w:r>
      <w:r>
        <w:rPr>
          <w:spacing w:val="-2"/>
        </w:rPr>
        <w:t> </w:t>
      </w:r>
      <w:r>
        <w:rPr/>
        <w:t>en</w:t>
      </w:r>
      <w:r>
        <w:rPr>
          <w:spacing w:val="-3"/>
        </w:rPr>
        <w:t> </w:t>
      </w:r>
      <w:r>
        <w:rPr/>
        <w:t>parte</w:t>
      </w:r>
      <w:r>
        <w:rPr>
          <w:spacing w:val="-2"/>
        </w:rPr>
        <w:t> </w:t>
      </w:r>
      <w:r>
        <w:rPr/>
        <w:t>explicada</w:t>
      </w:r>
      <w:r>
        <w:rPr>
          <w:spacing w:val="-2"/>
        </w:rPr>
        <w:t> </w:t>
      </w:r>
      <w:r>
        <w:rPr/>
        <w:t>por</w:t>
      </w:r>
      <w:r>
        <w:rPr>
          <w:spacing w:val="-2"/>
        </w:rPr>
        <w:t> </w:t>
      </w:r>
      <w:r>
        <w:rPr/>
        <w:t>la</w:t>
      </w:r>
      <w:r>
        <w:rPr>
          <w:spacing w:val="-1"/>
        </w:rPr>
        <w:t> </w:t>
      </w:r>
      <w:r>
        <w:rPr/>
        <w:t>mayor</w:t>
      </w:r>
      <w:r>
        <w:rPr>
          <w:spacing w:val="-2"/>
        </w:rPr>
        <w:t> </w:t>
      </w:r>
      <w:r>
        <w:rPr/>
        <w:t>cautela</w:t>
      </w:r>
      <w:r>
        <w:rPr>
          <w:spacing w:val="-2"/>
        </w:rPr>
        <w:t> </w:t>
      </w:r>
      <w:r>
        <w:rPr/>
        <w:t>en</w:t>
      </w:r>
      <w:r>
        <w:rPr>
          <w:spacing w:val="-2"/>
        </w:rPr>
        <w:t> </w:t>
      </w:r>
      <w:r>
        <w:rPr/>
        <w:t>hogares</w:t>
      </w:r>
      <w:r>
        <w:rPr>
          <w:spacing w:val="-1"/>
        </w:rPr>
        <w:t> </w:t>
      </w:r>
      <w:r>
        <w:rPr/>
        <w:t>y</w:t>
      </w:r>
      <w:r>
        <w:rPr>
          <w:spacing w:val="-3"/>
        </w:rPr>
        <w:t> </w:t>
      </w:r>
      <w:r>
        <w:rPr/>
        <w:t>empresas frente a la implementación de nuevas medidas arancelarias. En la zona euro, la actividad económica permaneció débil, reflejando una baja demanda interna. Por su parte, China registró un crecimiento moderado, pero resiliente, apoyado en un repunte de las exportaciones netas, así como una política fiscal expansiva y monetaria acomodaticia.</w:t>
      </w:r>
    </w:p>
    <w:p>
      <w:pPr>
        <w:pStyle w:val="BodyText"/>
        <w:spacing w:before="47"/>
      </w:pPr>
    </w:p>
    <w:p>
      <w:pPr>
        <w:pStyle w:val="BodyText"/>
        <w:spacing w:line="292" w:lineRule="auto"/>
        <w:ind w:left="115" w:right="511" w:firstLine="283"/>
        <w:jc w:val="both"/>
      </w:pPr>
      <w:r>
        <w:rPr/>
        <w:t>En materia de precios, la inflación global continuó disminuyendo gradualmente, aunque se mantuvo por encima de los objetivos de los bancos centrales de las economías avanzadas. En varias de estas economías se observaron repuntes inflacionarios transitorios, asociados principalmente a incrementos en los precios de servicios, especialmente en rentas de vivienda y otros servicios. Mientras tanto, la inflación de mercancías se incrementó gradualmente, impulsada por alzas en alimentos y bienes importados. Por ejemplo, en EE.UU., las expectativas de inflación de corto plazo repuntaron, anticipando un aumento a causa de los nuevos aranceles.</w:t>
      </w:r>
    </w:p>
    <w:p>
      <w:pPr>
        <w:pStyle w:val="BodyText"/>
        <w:spacing w:before="45"/>
      </w:pPr>
    </w:p>
    <w:p>
      <w:pPr>
        <w:pStyle w:val="BodyText"/>
        <w:spacing w:line="292" w:lineRule="auto"/>
        <w:ind w:left="115" w:right="521" w:firstLine="283"/>
        <w:jc w:val="both"/>
      </w:pPr>
      <w:r>
        <w:rPr/>
        <w:t>Sin embargo, su efecto ha sido parcialmente mitigado por el uso de inventarios acumulados y la absorción de costos por parte de las empresas.</w:t>
      </w:r>
    </w:p>
    <w:p>
      <w:pPr>
        <w:pStyle w:val="BodyText"/>
        <w:spacing w:before="49"/>
      </w:pPr>
    </w:p>
    <w:p>
      <w:pPr>
        <w:pStyle w:val="BodyText"/>
        <w:spacing w:line="292" w:lineRule="auto"/>
        <w:ind w:left="115" w:right="506" w:firstLine="283"/>
        <w:jc w:val="both"/>
      </w:pPr>
      <w:r>
        <w:rPr/>
        <w:t>En los mercados internacionales, los precios de las materias primas experimentaron episodios de volatilidad, en particular los precios de energéticos. El precio del</w:t>
      </w:r>
      <w:r>
        <w:rPr>
          <w:spacing w:val="-2"/>
        </w:rPr>
        <w:t> </w:t>
      </w:r>
      <w:r>
        <w:rPr/>
        <w:t>crudo mantuvo una trayectoria descendente, ante la percepción</w:t>
      </w:r>
      <w:r>
        <w:rPr>
          <w:spacing w:val="-1"/>
        </w:rPr>
        <w:t> </w:t>
      </w:r>
      <w:r>
        <w:rPr/>
        <w:t>de una demanda</w:t>
      </w:r>
      <w:r>
        <w:rPr>
          <w:spacing w:val="-2"/>
        </w:rPr>
        <w:t> </w:t>
      </w:r>
      <w:r>
        <w:rPr/>
        <w:t>global más débil y</w:t>
      </w:r>
      <w:r>
        <w:rPr>
          <w:spacing w:val="-3"/>
        </w:rPr>
        <w:t> </w:t>
      </w:r>
      <w:r>
        <w:rPr/>
        <w:t>una mayor</w:t>
      </w:r>
      <w:r>
        <w:rPr>
          <w:spacing w:val="-2"/>
        </w:rPr>
        <w:t> </w:t>
      </w:r>
      <w:r>
        <w:rPr/>
        <w:t>oferta</w:t>
      </w:r>
      <w:r>
        <w:rPr>
          <w:spacing w:val="-2"/>
        </w:rPr>
        <w:t> </w:t>
      </w:r>
      <w:r>
        <w:rPr/>
        <w:t>por</w:t>
      </w:r>
      <w:r>
        <w:rPr>
          <w:spacing w:val="-2"/>
        </w:rPr>
        <w:t> </w:t>
      </w:r>
      <w:r>
        <w:rPr/>
        <w:t>parte de</w:t>
      </w:r>
      <w:r>
        <w:rPr>
          <w:spacing w:val="-2"/>
        </w:rPr>
        <w:t> </w:t>
      </w:r>
      <w:r>
        <w:rPr/>
        <w:t>la</w:t>
      </w:r>
      <w:r>
        <w:rPr>
          <w:spacing w:val="-2"/>
        </w:rPr>
        <w:t> </w:t>
      </w:r>
      <w:r>
        <w:rPr/>
        <w:t>Organización</w:t>
      </w:r>
      <w:r>
        <w:rPr>
          <w:spacing w:val="-3"/>
        </w:rPr>
        <w:t> </w:t>
      </w:r>
      <w:r>
        <w:rPr/>
        <w:t>de</w:t>
      </w:r>
      <w:r>
        <w:rPr>
          <w:spacing w:val="-2"/>
        </w:rPr>
        <w:t> </w:t>
      </w:r>
      <w:r>
        <w:rPr/>
        <w:t>Países Exportadores</w:t>
      </w:r>
      <w:r>
        <w:rPr>
          <w:spacing w:val="-3"/>
        </w:rPr>
        <w:t> </w:t>
      </w:r>
      <w:r>
        <w:rPr/>
        <w:t>de</w:t>
      </w:r>
      <w:r>
        <w:rPr>
          <w:spacing w:val="-2"/>
        </w:rPr>
        <w:t> </w:t>
      </w:r>
      <w:r>
        <w:rPr/>
        <w:t>Petróleo</w:t>
      </w:r>
      <w:r>
        <w:rPr>
          <w:spacing w:val="-1"/>
        </w:rPr>
        <w:t> </w:t>
      </w:r>
      <w:r>
        <w:rPr/>
        <w:t>y sus aliados (OPEP+), a pesar del conflicto armado entre Israel e Irán ocurrido en junio que presionó los precios al alza. En contraste, los precios del acero, aluminio y oro aumentaron, reflejando la intensificación de las tensiones comerciales y geopolíticas.</w:t>
      </w:r>
    </w:p>
    <w:p>
      <w:pPr>
        <w:pStyle w:val="BodyText"/>
        <w:spacing w:before="48"/>
      </w:pPr>
    </w:p>
    <w:p>
      <w:pPr>
        <w:pStyle w:val="BodyText"/>
        <w:spacing w:line="292" w:lineRule="auto"/>
        <w:ind w:left="115" w:right="518" w:firstLine="283"/>
        <w:jc w:val="both"/>
      </w:pPr>
      <w:r>
        <w:rPr/>
        <w:t>Al mes de julio de 2025, los indicadores oportunos y adelantados mostraron una divergencia sectorial en la actividad económica, con una mejora relativa de los servicios sobre las manufacturas.</w:t>
      </w:r>
    </w:p>
    <w:p>
      <w:pPr>
        <w:pStyle w:val="BodyText"/>
        <w:spacing w:before="49"/>
      </w:pPr>
    </w:p>
    <w:p>
      <w:pPr>
        <w:pStyle w:val="BodyText"/>
        <w:spacing w:line="292" w:lineRule="auto"/>
        <w:ind w:left="115" w:right="515" w:firstLine="283"/>
        <w:jc w:val="both"/>
      </w:pPr>
      <w:r>
        <w:rPr/>
        <w:t>Dentro</w:t>
      </w:r>
      <w:r>
        <w:rPr>
          <w:spacing w:val="37"/>
        </w:rPr>
        <w:t> </w:t>
      </w:r>
      <w:r>
        <w:rPr/>
        <w:t>de</w:t>
      </w:r>
      <w:r>
        <w:rPr>
          <w:spacing w:val="38"/>
        </w:rPr>
        <w:t> </w:t>
      </w:r>
      <w:r>
        <w:rPr/>
        <w:t>los</w:t>
      </w:r>
      <w:r>
        <w:rPr>
          <w:spacing w:val="37"/>
        </w:rPr>
        <w:t> </w:t>
      </w:r>
      <w:r>
        <w:rPr/>
        <w:t>servicios,</w:t>
      </w:r>
      <w:r>
        <w:rPr>
          <w:spacing w:val="40"/>
        </w:rPr>
        <w:t> </w:t>
      </w:r>
      <w:r>
        <w:rPr/>
        <w:t>destacó</w:t>
      </w:r>
      <w:r>
        <w:rPr>
          <w:spacing w:val="37"/>
        </w:rPr>
        <w:t> </w:t>
      </w:r>
      <w:r>
        <w:rPr/>
        <w:t>el</w:t>
      </w:r>
      <w:r>
        <w:rPr>
          <w:spacing w:val="34"/>
        </w:rPr>
        <w:t> </w:t>
      </w:r>
      <w:r>
        <w:rPr/>
        <w:t>dinamismo</w:t>
      </w:r>
      <w:r>
        <w:rPr>
          <w:spacing w:val="39"/>
        </w:rPr>
        <w:t> </w:t>
      </w:r>
      <w:r>
        <w:rPr/>
        <w:t>en</w:t>
      </w:r>
      <w:r>
        <w:rPr>
          <w:spacing w:val="37"/>
        </w:rPr>
        <w:t> </w:t>
      </w:r>
      <w:r>
        <w:rPr/>
        <w:t>los</w:t>
      </w:r>
      <w:r>
        <w:rPr>
          <w:spacing w:val="34"/>
        </w:rPr>
        <w:t> </w:t>
      </w:r>
      <w:r>
        <w:rPr/>
        <w:t>segmentos</w:t>
      </w:r>
      <w:r>
        <w:rPr>
          <w:spacing w:val="37"/>
        </w:rPr>
        <w:t> </w:t>
      </w:r>
      <w:r>
        <w:rPr/>
        <w:t>de</w:t>
      </w:r>
      <w:r>
        <w:rPr>
          <w:spacing w:val="38"/>
        </w:rPr>
        <w:t> </w:t>
      </w:r>
      <w:r>
        <w:rPr/>
        <w:t>tecnología,</w:t>
      </w:r>
      <w:r>
        <w:rPr>
          <w:spacing w:val="39"/>
        </w:rPr>
        <w:t> </w:t>
      </w:r>
      <w:r>
        <w:rPr/>
        <w:t>financiero</w:t>
      </w:r>
      <w:r>
        <w:rPr>
          <w:spacing w:val="39"/>
        </w:rPr>
        <w:t> </w:t>
      </w:r>
      <w:r>
        <w:rPr/>
        <w:t>y</w:t>
      </w:r>
      <w:r>
        <w:rPr>
          <w:spacing w:val="33"/>
        </w:rPr>
        <w:t> </w:t>
      </w:r>
      <w:r>
        <w:rPr/>
        <w:t>banca,</w:t>
      </w:r>
      <w:r>
        <w:rPr>
          <w:spacing w:val="39"/>
        </w:rPr>
        <w:t> </w:t>
      </w:r>
      <w:r>
        <w:rPr/>
        <w:t>aunque fue</w:t>
      </w:r>
      <w:r>
        <w:rPr>
          <w:spacing w:val="37"/>
        </w:rPr>
        <w:t> </w:t>
      </w:r>
      <w:r>
        <w:rPr/>
        <w:t>atenuado</w:t>
      </w:r>
      <w:r>
        <w:rPr>
          <w:spacing w:val="34"/>
        </w:rPr>
        <w:t> </w:t>
      </w:r>
      <w:r>
        <w:rPr/>
        <w:t>por</w:t>
      </w:r>
      <w:r>
        <w:rPr>
          <w:spacing w:val="34"/>
        </w:rPr>
        <w:t> </w:t>
      </w:r>
      <w:r>
        <w:rPr/>
        <w:t>una</w:t>
      </w:r>
      <w:r>
        <w:rPr>
          <w:spacing w:val="33"/>
        </w:rPr>
        <w:t> </w:t>
      </w:r>
      <w:r>
        <w:rPr/>
        <w:t>disminución</w:t>
      </w:r>
      <w:r>
        <w:rPr>
          <w:spacing w:val="34"/>
        </w:rPr>
        <w:t> </w:t>
      </w:r>
      <w:r>
        <w:rPr/>
        <w:t>en</w:t>
      </w:r>
      <w:r>
        <w:rPr>
          <w:spacing w:val="32"/>
        </w:rPr>
        <w:t> </w:t>
      </w:r>
      <w:r>
        <w:rPr/>
        <w:t>la</w:t>
      </w:r>
      <w:r>
        <w:rPr>
          <w:spacing w:val="33"/>
        </w:rPr>
        <w:t> </w:t>
      </w:r>
      <w:r>
        <w:rPr/>
        <w:t>confianza</w:t>
      </w:r>
      <w:r>
        <w:rPr>
          <w:spacing w:val="33"/>
        </w:rPr>
        <w:t> </w:t>
      </w:r>
      <w:r>
        <w:rPr/>
        <w:t>empresarial</w:t>
      </w:r>
      <w:r>
        <w:rPr>
          <w:spacing w:val="35"/>
        </w:rPr>
        <w:t> </w:t>
      </w:r>
      <w:r>
        <w:rPr/>
        <w:t>y</w:t>
      </w:r>
      <w:r>
        <w:rPr>
          <w:spacing w:val="32"/>
        </w:rPr>
        <w:t> </w:t>
      </w:r>
      <w:r>
        <w:rPr/>
        <w:t>del</w:t>
      </w:r>
      <w:r>
        <w:rPr>
          <w:spacing w:val="35"/>
        </w:rPr>
        <w:t> </w:t>
      </w:r>
      <w:r>
        <w:rPr/>
        <w:t>consumidor.</w:t>
      </w:r>
      <w:r>
        <w:rPr>
          <w:spacing w:val="33"/>
        </w:rPr>
        <w:t> </w:t>
      </w:r>
      <w:r>
        <w:rPr/>
        <w:t>Las</w:t>
      </w:r>
      <w:r>
        <w:rPr>
          <w:spacing w:val="32"/>
        </w:rPr>
        <w:t> </w:t>
      </w:r>
      <w:r>
        <w:rPr/>
        <w:t>manufacturas</w:t>
      </w:r>
      <w:r>
        <w:rPr>
          <w:spacing w:val="35"/>
        </w:rPr>
        <w:t> </w:t>
      </w:r>
      <w:r>
        <w:rPr/>
        <w:t>registraron un</w:t>
      </w:r>
      <w:r>
        <w:rPr>
          <w:spacing w:val="40"/>
        </w:rPr>
        <w:t> </w:t>
      </w:r>
      <w:r>
        <w:rPr/>
        <w:t>crecimiento</w:t>
      </w:r>
      <w:r>
        <w:rPr>
          <w:spacing w:val="40"/>
        </w:rPr>
        <w:t> </w:t>
      </w:r>
      <w:r>
        <w:rPr/>
        <w:t>moderado,</w:t>
      </w:r>
      <w:r>
        <w:rPr>
          <w:spacing w:val="40"/>
        </w:rPr>
        <w:t> </w:t>
      </w:r>
      <w:r>
        <w:rPr/>
        <w:t>presionado</w:t>
      </w:r>
      <w:r>
        <w:rPr>
          <w:spacing w:val="40"/>
        </w:rPr>
        <w:t> </w:t>
      </w:r>
      <w:r>
        <w:rPr/>
        <w:t>a</w:t>
      </w:r>
      <w:r>
        <w:rPr>
          <w:spacing w:val="40"/>
        </w:rPr>
        <w:t> </w:t>
      </w:r>
      <w:r>
        <w:rPr/>
        <w:t>la</w:t>
      </w:r>
      <w:r>
        <w:rPr>
          <w:spacing w:val="40"/>
        </w:rPr>
        <w:t> </w:t>
      </w:r>
      <w:r>
        <w:rPr/>
        <w:t>baja</w:t>
      </w:r>
      <w:r>
        <w:rPr>
          <w:spacing w:val="40"/>
        </w:rPr>
        <w:t> </w:t>
      </w:r>
      <w:r>
        <w:rPr/>
        <w:t>por</w:t>
      </w:r>
      <w:r>
        <w:rPr>
          <w:spacing w:val="40"/>
        </w:rPr>
        <w:t> </w:t>
      </w:r>
      <w:r>
        <w:rPr/>
        <w:t>incrementos</w:t>
      </w:r>
      <w:r>
        <w:rPr>
          <w:spacing w:val="40"/>
        </w:rPr>
        <w:t> </w:t>
      </w:r>
      <w:r>
        <w:rPr/>
        <w:t>en</w:t>
      </w:r>
      <w:r>
        <w:rPr>
          <w:spacing w:val="40"/>
        </w:rPr>
        <w:t> </w:t>
      </w:r>
      <w:r>
        <w:rPr/>
        <w:t>los</w:t>
      </w:r>
      <w:r>
        <w:rPr>
          <w:spacing w:val="40"/>
        </w:rPr>
        <w:t> </w:t>
      </w:r>
      <w:r>
        <w:rPr/>
        <w:t>costos</w:t>
      </w:r>
      <w:r>
        <w:rPr>
          <w:spacing w:val="40"/>
        </w:rPr>
        <w:t> </w:t>
      </w:r>
      <w:r>
        <w:rPr/>
        <w:t>de</w:t>
      </w:r>
      <w:r>
        <w:rPr>
          <w:spacing w:val="40"/>
        </w:rPr>
        <w:t> </w:t>
      </w:r>
      <w:r>
        <w:rPr/>
        <w:t>fletes</w:t>
      </w:r>
      <w:r>
        <w:rPr>
          <w:spacing w:val="40"/>
        </w:rPr>
        <w:t> </w:t>
      </w:r>
      <w:r>
        <w:rPr/>
        <w:t>y</w:t>
      </w:r>
      <w:r>
        <w:rPr>
          <w:spacing w:val="40"/>
        </w:rPr>
        <w:t> </w:t>
      </w:r>
      <w:r>
        <w:rPr/>
        <w:t>en</w:t>
      </w:r>
      <w:r>
        <w:rPr>
          <w:spacing w:val="40"/>
        </w:rPr>
        <w:t> </w:t>
      </w:r>
      <w:r>
        <w:rPr/>
        <w:t>los</w:t>
      </w:r>
      <w:r>
        <w:rPr>
          <w:spacing w:val="40"/>
        </w:rPr>
        <w:t> </w:t>
      </w:r>
      <w:r>
        <w:rPr/>
        <w:t>insumos importados.</w:t>
      </w:r>
      <w:r>
        <w:rPr>
          <w:spacing w:val="40"/>
        </w:rPr>
        <w:t> </w:t>
      </w:r>
      <w:r>
        <w:rPr/>
        <w:t>En</w:t>
      </w:r>
      <w:r>
        <w:rPr>
          <w:spacing w:val="40"/>
        </w:rPr>
        <w:t> </w:t>
      </w:r>
      <w:r>
        <w:rPr/>
        <w:t>EE.UU.,</w:t>
      </w:r>
      <w:r>
        <w:rPr>
          <w:spacing w:val="40"/>
        </w:rPr>
        <w:t> </w:t>
      </w:r>
      <w:r>
        <w:rPr/>
        <w:t>el</w:t>
      </w:r>
      <w:r>
        <w:rPr>
          <w:spacing w:val="40"/>
        </w:rPr>
        <w:t> </w:t>
      </w:r>
      <w:r>
        <w:rPr/>
        <w:t>sector</w:t>
      </w:r>
      <w:r>
        <w:rPr>
          <w:spacing w:val="40"/>
        </w:rPr>
        <w:t> </w:t>
      </w:r>
      <w:r>
        <w:rPr/>
        <w:t>manufacturero</w:t>
      </w:r>
      <w:r>
        <w:rPr>
          <w:spacing w:val="40"/>
        </w:rPr>
        <w:t> </w:t>
      </w:r>
      <w:r>
        <w:rPr/>
        <w:t>creció</w:t>
      </w:r>
      <w:r>
        <w:rPr>
          <w:spacing w:val="40"/>
        </w:rPr>
        <w:t> </w:t>
      </w:r>
      <w:r>
        <w:rPr/>
        <w:t>0.8%</w:t>
      </w:r>
      <w:r>
        <w:rPr>
          <w:spacing w:val="40"/>
        </w:rPr>
        <w:t> </w:t>
      </w:r>
      <w:r>
        <w:rPr/>
        <w:t>anual</w:t>
      </w:r>
      <w:r>
        <w:rPr>
          <w:spacing w:val="40"/>
        </w:rPr>
        <w:t> </w:t>
      </w:r>
      <w:r>
        <w:rPr/>
        <w:t>entre</w:t>
      </w:r>
      <w:r>
        <w:rPr>
          <w:spacing w:val="40"/>
        </w:rPr>
        <w:t> </w:t>
      </w:r>
      <w:r>
        <w:rPr/>
        <w:t>enero</w:t>
      </w:r>
      <w:r>
        <w:rPr>
          <w:spacing w:val="40"/>
        </w:rPr>
        <w:t> </w:t>
      </w:r>
      <w:r>
        <w:rPr/>
        <w:t>y</w:t>
      </w:r>
      <w:r>
        <w:rPr>
          <w:spacing w:val="40"/>
        </w:rPr>
        <w:t> </w:t>
      </w:r>
      <w:r>
        <w:rPr/>
        <w:t>julio,</w:t>
      </w:r>
      <w:r>
        <w:rPr>
          <w:spacing w:val="40"/>
        </w:rPr>
        <w:t> </w:t>
      </w:r>
      <w:r>
        <w:rPr/>
        <w:t>recuperándose</w:t>
      </w:r>
      <w:r>
        <w:rPr>
          <w:spacing w:val="40"/>
        </w:rPr>
        <w:t> </w:t>
      </w:r>
      <w:r>
        <w:rPr/>
        <w:t>de</w:t>
      </w:r>
      <w:r>
        <w:rPr>
          <w:spacing w:val="40"/>
        </w:rPr>
        <w:t> </w:t>
      </w:r>
      <w:r>
        <w:rPr/>
        <w:t>la caída</w:t>
      </w:r>
      <w:r>
        <w:rPr>
          <w:spacing w:val="40"/>
        </w:rPr>
        <w:t> </w:t>
      </w:r>
      <w:r>
        <w:rPr/>
        <w:t>de</w:t>
      </w:r>
      <w:r>
        <w:rPr>
          <w:spacing w:val="40"/>
        </w:rPr>
        <w:t> </w:t>
      </w:r>
      <w:r>
        <w:rPr/>
        <w:t>0.4%</w:t>
      </w:r>
      <w:r>
        <w:rPr>
          <w:spacing w:val="40"/>
        </w:rPr>
        <w:t> </w:t>
      </w:r>
      <w:r>
        <w:rPr/>
        <w:t>observada</w:t>
      </w:r>
      <w:r>
        <w:rPr>
          <w:spacing w:val="40"/>
        </w:rPr>
        <w:t> </w:t>
      </w:r>
      <w:r>
        <w:rPr/>
        <w:t>en</w:t>
      </w:r>
      <w:r>
        <w:rPr>
          <w:spacing w:val="40"/>
        </w:rPr>
        <w:t> </w:t>
      </w:r>
      <w:r>
        <w:rPr/>
        <w:t>el</w:t>
      </w:r>
      <w:r>
        <w:rPr>
          <w:spacing w:val="40"/>
        </w:rPr>
        <w:t> </w:t>
      </w:r>
      <w:r>
        <w:rPr/>
        <w:t>mismo</w:t>
      </w:r>
      <w:r>
        <w:rPr>
          <w:spacing w:val="40"/>
        </w:rPr>
        <w:t> </w:t>
      </w:r>
      <w:r>
        <w:rPr/>
        <w:t>periodo</w:t>
      </w:r>
      <w:r>
        <w:rPr>
          <w:spacing w:val="40"/>
        </w:rPr>
        <w:t> </w:t>
      </w:r>
      <w:r>
        <w:rPr/>
        <w:t>del</w:t>
      </w:r>
      <w:r>
        <w:rPr>
          <w:spacing w:val="40"/>
        </w:rPr>
        <w:t> </w:t>
      </w:r>
      <w:r>
        <w:rPr/>
        <w:t>año</w:t>
      </w:r>
      <w:r>
        <w:rPr>
          <w:spacing w:val="40"/>
        </w:rPr>
        <w:t> </w:t>
      </w:r>
      <w:r>
        <w:rPr/>
        <w:t>anterior.</w:t>
      </w:r>
      <w:r>
        <w:rPr>
          <w:spacing w:val="40"/>
        </w:rPr>
        <w:t> </w:t>
      </w:r>
      <w:r>
        <w:rPr/>
        <w:t>Este</w:t>
      </w:r>
      <w:r>
        <w:rPr>
          <w:spacing w:val="40"/>
        </w:rPr>
        <w:t> </w:t>
      </w:r>
      <w:r>
        <w:rPr/>
        <w:t>crecimiento</w:t>
      </w:r>
      <w:r>
        <w:rPr>
          <w:spacing w:val="40"/>
        </w:rPr>
        <w:t> </w:t>
      </w:r>
      <w:r>
        <w:rPr/>
        <w:t>fue</w:t>
      </w:r>
      <w:r>
        <w:rPr>
          <w:spacing w:val="40"/>
        </w:rPr>
        <w:t> </w:t>
      </w:r>
      <w:r>
        <w:rPr/>
        <w:t>impulsado</w:t>
      </w:r>
      <w:r>
        <w:rPr>
          <w:spacing w:val="40"/>
        </w:rPr>
        <w:t> </w:t>
      </w:r>
      <w:r>
        <w:rPr/>
        <w:t>por</w:t>
      </w:r>
      <w:r>
        <w:rPr>
          <w:spacing w:val="40"/>
        </w:rPr>
        <w:t> </w:t>
      </w:r>
      <w:r>
        <w:rPr/>
        <w:t>una demanda</w:t>
      </w:r>
      <w:r>
        <w:rPr>
          <w:spacing w:val="40"/>
        </w:rPr>
        <w:t> </w:t>
      </w:r>
      <w:r>
        <w:rPr/>
        <w:t>precautoria</w:t>
      </w:r>
      <w:r>
        <w:rPr>
          <w:spacing w:val="40"/>
        </w:rPr>
        <w:t> </w:t>
      </w:r>
      <w:r>
        <w:rPr/>
        <w:t>ante</w:t>
      </w:r>
      <w:r>
        <w:rPr>
          <w:spacing w:val="40"/>
        </w:rPr>
        <w:t> </w:t>
      </w:r>
      <w:r>
        <w:rPr/>
        <w:t>la</w:t>
      </w:r>
      <w:r>
        <w:rPr>
          <w:spacing w:val="40"/>
        </w:rPr>
        <w:t> </w:t>
      </w:r>
      <w:r>
        <w:rPr/>
        <w:t>implementación</w:t>
      </w:r>
      <w:r>
        <w:rPr>
          <w:spacing w:val="40"/>
        </w:rPr>
        <w:t> </w:t>
      </w:r>
      <w:r>
        <w:rPr/>
        <w:t>de</w:t>
      </w:r>
      <w:r>
        <w:rPr>
          <w:spacing w:val="40"/>
        </w:rPr>
        <w:t> </w:t>
      </w:r>
      <w:r>
        <w:rPr/>
        <w:t>medidas comerciales.</w:t>
      </w:r>
    </w:p>
    <w:p>
      <w:pPr>
        <w:pStyle w:val="BodyText"/>
        <w:spacing w:before="47"/>
      </w:pPr>
    </w:p>
    <w:p>
      <w:pPr>
        <w:pStyle w:val="BodyText"/>
        <w:spacing w:line="292" w:lineRule="auto"/>
        <w:ind w:left="115" w:right="507" w:firstLine="283"/>
        <w:jc w:val="both"/>
      </w:pPr>
      <w:r>
        <w:rPr/>
        <w:t>En el mercado laboral, EE.UU. mantuvo un buen desempeño, aunque con signos de desaceleración. La tasa de desempleo en este país cerró en 4.2% en julio, ligeramente por encima del promedio de los últimos doce meses (4.1%),</w:t>
      </w:r>
      <w:r>
        <w:rPr>
          <w:spacing w:val="-1"/>
        </w:rPr>
        <w:t> </w:t>
      </w:r>
      <w:r>
        <w:rPr/>
        <w:t>mientras que la tasa de participación</w:t>
      </w:r>
      <w:r>
        <w:rPr>
          <w:spacing w:val="-1"/>
        </w:rPr>
        <w:t> </w:t>
      </w:r>
      <w:r>
        <w:rPr/>
        <w:t>laboral retrocedió de</w:t>
      </w:r>
      <w:r>
        <w:rPr>
          <w:spacing w:val="-2"/>
        </w:rPr>
        <w:t> </w:t>
      </w:r>
      <w:r>
        <w:rPr/>
        <w:t>62.6% a</w:t>
      </w:r>
      <w:r>
        <w:rPr>
          <w:spacing w:val="-2"/>
        </w:rPr>
        <w:t> </w:t>
      </w:r>
      <w:r>
        <w:rPr/>
        <w:t>62.2% entre enero y</w:t>
      </w:r>
      <w:r>
        <w:rPr>
          <w:spacing w:val="-3"/>
        </w:rPr>
        <w:t> </w:t>
      </w:r>
      <w:r>
        <w:rPr/>
        <w:t>julio, asociada a una</w:t>
      </w:r>
    </w:p>
    <w:p>
      <w:pPr>
        <w:pStyle w:val="BodyText"/>
        <w:spacing w:after="0" w:line="292" w:lineRule="auto"/>
        <w:jc w:val="both"/>
        <w:sectPr>
          <w:headerReference w:type="default" r:id="rId10"/>
          <w:headerReference w:type="even" r:id="rId11"/>
          <w:pgSz w:w="12250" w:h="15850"/>
          <w:pgMar w:header="626" w:footer="0" w:top="840" w:bottom="280" w:left="1133" w:right="1133"/>
          <w:pgNumType w:start="9"/>
        </w:sectPr>
      </w:pPr>
    </w:p>
    <w:p>
      <w:pPr>
        <w:pStyle w:val="BodyText"/>
        <w:spacing w:line="292" w:lineRule="auto" w:before="105"/>
        <w:ind w:left="511" w:right="114"/>
        <w:jc w:val="both"/>
      </w:pPr>
      <w:r>
        <w:rPr/>
        <w:t>menor participación de la población migrante y cambios demográficos. Asimismo, la creación de empleo se desaceleró a un promedio de 85 mil plazas mensuales a julio, inferior a los 171 mil empleos en promedio en el segundo semestre de 2024. Los principales aumentos en el empleo de EE.UU. provinieron de los servicios de salud</w:t>
      </w:r>
      <w:r>
        <w:rPr>
          <w:spacing w:val="40"/>
        </w:rPr>
        <w:t> </w:t>
      </w:r>
      <w:r>
        <w:rPr/>
        <w:t>y esparcimiento, los cuales se vieron contrarrestados por reducciones en manufacturas y gobierno federal, este</w:t>
      </w:r>
      <w:r>
        <w:rPr>
          <w:spacing w:val="40"/>
        </w:rPr>
        <w:t> </w:t>
      </w:r>
      <w:r>
        <w:rPr/>
        <w:t>último debido a medidas de austeridad. Finalmente, los salarios reales por hora en EE.UU. crecieron a una tasa promedio de 1.2% anual entre enero y julio, superior al 0.8% registrado en el mismo periodo del año pasado.</w:t>
      </w:r>
    </w:p>
    <w:p>
      <w:pPr>
        <w:pStyle w:val="BodyText"/>
        <w:spacing w:before="48"/>
      </w:pPr>
    </w:p>
    <w:p>
      <w:pPr>
        <w:pStyle w:val="BodyText"/>
        <w:spacing w:line="292" w:lineRule="auto"/>
        <w:ind w:left="511" w:right="124" w:firstLine="283"/>
        <w:jc w:val="both"/>
      </w:pPr>
      <w:r>
        <w:rPr/>
        <w:t>En la zona euro, la tasa de desempleo alcanzó un mínimo histórico de 6.2% en junio, mientras que la participación laboral subió a 75.5% en el primer trimestre del año. La creación de empleo aumentó a una tasa de 1.1% anual, su nivel más alto desde el tercer trimestre de 2021, mientras que el salario real creció 1.0% anual, aunque mantuvo una tendencia decreciente desde el tercer trimestre de 2024.</w:t>
      </w:r>
    </w:p>
    <w:p>
      <w:pPr>
        <w:pStyle w:val="BodyText"/>
        <w:spacing w:before="47"/>
      </w:pPr>
    </w:p>
    <w:p>
      <w:pPr>
        <w:spacing w:before="0"/>
        <w:ind w:left="794" w:right="0" w:firstLine="0"/>
        <w:jc w:val="left"/>
        <w:rPr>
          <w:b/>
          <w:sz w:val="20"/>
        </w:rPr>
      </w:pPr>
      <w:r>
        <w:rPr>
          <w:b/>
          <w:sz w:val="20"/>
        </w:rPr>
        <w:t>Evolución</w:t>
      </w:r>
      <w:r>
        <w:rPr>
          <w:b/>
          <w:spacing w:val="-7"/>
          <w:sz w:val="20"/>
        </w:rPr>
        <w:t> </w:t>
      </w:r>
      <w:r>
        <w:rPr>
          <w:b/>
          <w:sz w:val="20"/>
        </w:rPr>
        <w:t>y</w:t>
      </w:r>
      <w:r>
        <w:rPr>
          <w:b/>
          <w:spacing w:val="-5"/>
          <w:sz w:val="20"/>
        </w:rPr>
        <w:t> </w:t>
      </w:r>
      <w:r>
        <w:rPr>
          <w:b/>
          <w:sz w:val="20"/>
        </w:rPr>
        <w:t>perspectivas</w:t>
      </w:r>
      <w:r>
        <w:rPr>
          <w:b/>
          <w:spacing w:val="-6"/>
          <w:sz w:val="20"/>
        </w:rPr>
        <w:t> </w:t>
      </w:r>
      <w:r>
        <w:rPr>
          <w:b/>
          <w:sz w:val="20"/>
        </w:rPr>
        <w:t>de</w:t>
      </w:r>
      <w:r>
        <w:rPr>
          <w:b/>
          <w:spacing w:val="-4"/>
          <w:sz w:val="20"/>
        </w:rPr>
        <w:t> </w:t>
      </w:r>
      <w:r>
        <w:rPr>
          <w:b/>
          <w:sz w:val="20"/>
        </w:rPr>
        <w:t>la</w:t>
      </w:r>
      <w:r>
        <w:rPr>
          <w:b/>
          <w:spacing w:val="-4"/>
          <w:sz w:val="20"/>
        </w:rPr>
        <w:t> </w:t>
      </w:r>
      <w:r>
        <w:rPr>
          <w:b/>
          <w:sz w:val="20"/>
        </w:rPr>
        <w:t>economía</w:t>
      </w:r>
      <w:r>
        <w:rPr>
          <w:b/>
          <w:spacing w:val="-3"/>
          <w:sz w:val="20"/>
        </w:rPr>
        <w:t> </w:t>
      </w:r>
      <w:r>
        <w:rPr>
          <w:b/>
          <w:spacing w:val="-2"/>
          <w:sz w:val="20"/>
        </w:rPr>
        <w:t>mexicana</w:t>
      </w:r>
    </w:p>
    <w:p>
      <w:pPr>
        <w:pStyle w:val="BodyText"/>
        <w:spacing w:before="102"/>
        <w:rPr>
          <w:b/>
        </w:rPr>
      </w:pPr>
    </w:p>
    <w:p>
      <w:pPr>
        <w:pStyle w:val="BodyText"/>
        <w:spacing w:line="290" w:lineRule="auto"/>
        <w:ind w:left="511" w:right="107" w:firstLine="283"/>
        <w:jc w:val="both"/>
      </w:pPr>
      <w:r>
        <w:rPr/>
        <w:t>Durante el segundo semestre, la actividad económica creció 0.6% respecto al semestre previo, con cifras </w:t>
      </w:r>
      <w:r>
        <w:rPr>
          <w:spacing w:val="-2"/>
        </w:rPr>
        <w:t>desestacionalizadas.</w:t>
      </w:r>
    </w:p>
    <w:p>
      <w:pPr>
        <w:pStyle w:val="BodyText"/>
        <w:spacing w:before="4"/>
        <w:rPr>
          <w:sz w:val="19"/>
        </w:rPr>
      </w:pPr>
      <w:r>
        <w:rPr>
          <w:sz w:val="19"/>
        </w:rPr>
        <w:drawing>
          <wp:anchor distT="0" distB="0" distL="0" distR="0" allowOverlap="1" layoutInCell="1" locked="0" behindDoc="1" simplePos="0" relativeHeight="487591424">
            <wp:simplePos x="0" y="0"/>
            <wp:positionH relativeFrom="page">
              <wp:posOffset>1223644</wp:posOffset>
            </wp:positionH>
            <wp:positionV relativeFrom="paragraph">
              <wp:posOffset>156694</wp:posOffset>
            </wp:positionV>
            <wp:extent cx="5486663" cy="2438304"/>
            <wp:effectExtent l="0" t="0" r="0" b="0"/>
            <wp:wrapTopAndBottom/>
            <wp:docPr id="31" name="Image 31"/>
            <wp:cNvGraphicFramePr>
              <a:graphicFrameLocks/>
            </wp:cNvGraphicFramePr>
            <a:graphic>
              <a:graphicData uri="http://schemas.openxmlformats.org/drawingml/2006/picture">
                <pic:pic>
                  <pic:nvPicPr>
                    <pic:cNvPr id="31" name="Image 31"/>
                    <pic:cNvPicPr/>
                  </pic:nvPicPr>
                  <pic:blipFill>
                    <a:blip r:embed="rId12" cstate="print"/>
                    <a:stretch>
                      <a:fillRect/>
                    </a:stretch>
                  </pic:blipFill>
                  <pic:spPr>
                    <a:xfrm>
                      <a:off x="0" y="0"/>
                      <a:ext cx="5486663" cy="2438304"/>
                    </a:xfrm>
                    <a:prstGeom prst="rect">
                      <a:avLst/>
                    </a:prstGeom>
                  </pic:spPr>
                </pic:pic>
              </a:graphicData>
            </a:graphic>
          </wp:anchor>
        </w:drawing>
      </w:r>
    </w:p>
    <w:p>
      <w:pPr>
        <w:spacing w:before="0"/>
        <w:ind w:left="794" w:right="0" w:firstLine="0"/>
        <w:jc w:val="left"/>
        <w:rPr>
          <w:sz w:val="16"/>
        </w:rPr>
      </w:pPr>
      <w:r>
        <w:rPr>
          <w:sz w:val="16"/>
        </w:rPr>
        <w:t>Fuente:</w:t>
      </w:r>
      <w:r>
        <w:rPr>
          <w:spacing w:val="-5"/>
          <w:sz w:val="16"/>
        </w:rPr>
        <w:t> </w:t>
      </w:r>
      <w:r>
        <w:rPr>
          <w:sz w:val="16"/>
        </w:rPr>
        <w:t>Elaboración</w:t>
      </w:r>
      <w:r>
        <w:rPr>
          <w:spacing w:val="-5"/>
          <w:sz w:val="16"/>
        </w:rPr>
        <w:t> </w:t>
      </w:r>
      <w:r>
        <w:rPr>
          <w:sz w:val="16"/>
        </w:rPr>
        <w:t>propia</w:t>
      </w:r>
      <w:r>
        <w:rPr>
          <w:spacing w:val="-6"/>
          <w:sz w:val="16"/>
        </w:rPr>
        <w:t> </w:t>
      </w:r>
      <w:r>
        <w:rPr>
          <w:sz w:val="16"/>
        </w:rPr>
        <w:t>con</w:t>
      </w:r>
      <w:r>
        <w:rPr>
          <w:spacing w:val="-5"/>
          <w:sz w:val="16"/>
        </w:rPr>
        <w:t> </w:t>
      </w:r>
      <w:r>
        <w:rPr>
          <w:sz w:val="16"/>
        </w:rPr>
        <w:t>base</w:t>
      </w:r>
      <w:r>
        <w:rPr>
          <w:spacing w:val="-6"/>
          <w:sz w:val="16"/>
        </w:rPr>
        <w:t> </w:t>
      </w:r>
      <w:r>
        <w:rPr>
          <w:sz w:val="16"/>
        </w:rPr>
        <w:t>en</w:t>
      </w:r>
      <w:r>
        <w:rPr>
          <w:spacing w:val="-3"/>
          <w:sz w:val="16"/>
        </w:rPr>
        <w:t> </w:t>
      </w:r>
      <w:r>
        <w:rPr>
          <w:sz w:val="16"/>
        </w:rPr>
        <w:t>cifras</w:t>
      </w:r>
      <w:r>
        <w:rPr>
          <w:spacing w:val="-6"/>
          <w:sz w:val="16"/>
        </w:rPr>
        <w:t> </w:t>
      </w:r>
      <w:r>
        <w:rPr>
          <w:sz w:val="16"/>
        </w:rPr>
        <w:t>del</w:t>
      </w:r>
      <w:r>
        <w:rPr>
          <w:spacing w:val="-3"/>
          <w:sz w:val="16"/>
        </w:rPr>
        <w:t> </w:t>
      </w:r>
      <w:r>
        <w:rPr>
          <w:spacing w:val="-2"/>
          <w:sz w:val="16"/>
        </w:rPr>
        <w:t>INEGI.</w:t>
      </w:r>
    </w:p>
    <w:p>
      <w:pPr>
        <w:pStyle w:val="BodyText"/>
        <w:spacing w:before="68"/>
        <w:rPr>
          <w:sz w:val="16"/>
        </w:rPr>
      </w:pPr>
    </w:p>
    <w:p>
      <w:pPr>
        <w:pStyle w:val="BodyText"/>
        <w:spacing w:line="292" w:lineRule="auto"/>
        <w:ind w:left="511" w:right="114" w:firstLine="283"/>
        <w:jc w:val="both"/>
      </w:pPr>
      <w:r>
        <w:rPr/>
        <w:t>Después de la caída de casi 19 puntos porcentuales tras la crisis por COVID-19, la economía mexicana ha mostrado una tendencia decreciente en el comportamiento del PIB, mostrando variaciones marginales positivas</w:t>
      </w:r>
      <w:r>
        <w:rPr>
          <w:spacing w:val="40"/>
        </w:rPr>
        <w:t> </w:t>
      </w:r>
      <w:r>
        <w:rPr/>
        <w:t>hacia los dos primeros trimestres de 2025.</w:t>
      </w:r>
    </w:p>
    <w:p>
      <w:pPr>
        <w:pStyle w:val="BodyText"/>
        <w:spacing w:before="49"/>
      </w:pPr>
    </w:p>
    <w:p>
      <w:pPr>
        <w:pStyle w:val="BodyText"/>
        <w:spacing w:line="292" w:lineRule="auto"/>
        <w:ind w:left="511" w:right="135" w:firstLine="283"/>
        <w:jc w:val="both"/>
      </w:pPr>
      <w:r>
        <w:rPr/>
        <w:t>Por su parte, se añade un tipo de cambio real más competitivo respecto al mismo periodo de 2024, que ha cumplido</w:t>
      </w:r>
      <w:r>
        <w:rPr>
          <w:spacing w:val="40"/>
        </w:rPr>
        <w:t> </w:t>
      </w:r>
      <w:r>
        <w:rPr/>
        <w:t>su</w:t>
      </w:r>
      <w:r>
        <w:rPr>
          <w:spacing w:val="40"/>
        </w:rPr>
        <w:t> </w:t>
      </w:r>
      <w:r>
        <w:rPr/>
        <w:t>papel</w:t>
      </w:r>
      <w:r>
        <w:rPr>
          <w:spacing w:val="40"/>
        </w:rPr>
        <w:t> </w:t>
      </w:r>
      <w:r>
        <w:rPr/>
        <w:t>como</w:t>
      </w:r>
      <w:r>
        <w:rPr>
          <w:spacing w:val="40"/>
        </w:rPr>
        <w:t> </w:t>
      </w:r>
      <w:r>
        <w:rPr/>
        <w:t>variable</w:t>
      </w:r>
      <w:r>
        <w:rPr>
          <w:spacing w:val="40"/>
        </w:rPr>
        <w:t> </w:t>
      </w:r>
      <w:r>
        <w:rPr/>
        <w:t>de</w:t>
      </w:r>
      <w:r>
        <w:rPr>
          <w:spacing w:val="40"/>
        </w:rPr>
        <w:t> </w:t>
      </w:r>
      <w:r>
        <w:rPr/>
        <w:t>ajuste</w:t>
      </w:r>
      <w:r>
        <w:rPr>
          <w:spacing w:val="40"/>
        </w:rPr>
        <w:t> </w:t>
      </w:r>
      <w:r>
        <w:rPr/>
        <w:t>frente</w:t>
      </w:r>
      <w:r>
        <w:rPr>
          <w:spacing w:val="40"/>
        </w:rPr>
        <w:t> </w:t>
      </w:r>
      <w:r>
        <w:rPr/>
        <w:t>a</w:t>
      </w:r>
      <w:r>
        <w:rPr>
          <w:spacing w:val="40"/>
        </w:rPr>
        <w:t> </w:t>
      </w:r>
      <w:r>
        <w:rPr/>
        <w:t>choques</w:t>
      </w:r>
      <w:r>
        <w:rPr>
          <w:spacing w:val="40"/>
        </w:rPr>
        <w:t> </w:t>
      </w:r>
      <w:r>
        <w:rPr/>
        <w:t>externos</w:t>
      </w:r>
      <w:r>
        <w:rPr>
          <w:spacing w:val="40"/>
        </w:rPr>
        <w:t> </w:t>
      </w:r>
      <w:r>
        <w:rPr/>
        <w:t>y</w:t>
      </w:r>
      <w:r>
        <w:rPr>
          <w:spacing w:val="40"/>
        </w:rPr>
        <w:t> </w:t>
      </w:r>
      <w:r>
        <w:rPr/>
        <w:t>ha</w:t>
      </w:r>
      <w:r>
        <w:rPr>
          <w:spacing w:val="40"/>
        </w:rPr>
        <w:t> </w:t>
      </w:r>
      <w:r>
        <w:rPr/>
        <w:t>favorecido</w:t>
      </w:r>
      <w:r>
        <w:rPr>
          <w:spacing w:val="40"/>
        </w:rPr>
        <w:t> </w:t>
      </w:r>
      <w:r>
        <w:rPr/>
        <w:t>el</w:t>
      </w:r>
      <w:r>
        <w:rPr>
          <w:spacing w:val="40"/>
        </w:rPr>
        <w:t> </w:t>
      </w:r>
      <w:r>
        <w:rPr/>
        <w:t>desempeño</w:t>
      </w:r>
      <w:r>
        <w:rPr>
          <w:spacing w:val="40"/>
        </w:rPr>
        <w:t> </w:t>
      </w:r>
      <w:r>
        <w:rPr/>
        <w:t>del sector exportador.</w:t>
      </w:r>
    </w:p>
    <w:p>
      <w:pPr>
        <w:pStyle w:val="BodyText"/>
        <w:spacing w:before="49"/>
      </w:pPr>
    </w:p>
    <w:p>
      <w:pPr>
        <w:pStyle w:val="BodyText"/>
        <w:spacing w:line="290" w:lineRule="auto" w:before="1"/>
        <w:ind w:left="511" w:right="126" w:firstLine="283"/>
        <w:jc w:val="both"/>
      </w:pPr>
      <w:r>
        <w:rPr/>
        <w:t>Asimismo, México se ha mantenido como un destino atractivo para la IED a nivel mundial, acumulando en el primer semestre del año un máximo histórico, según cifras preliminares.</w:t>
      </w:r>
    </w:p>
    <w:p>
      <w:pPr>
        <w:pStyle w:val="BodyText"/>
        <w:spacing w:before="53"/>
      </w:pPr>
    </w:p>
    <w:p>
      <w:pPr>
        <w:pStyle w:val="BodyText"/>
        <w:spacing w:line="290" w:lineRule="auto"/>
        <w:ind w:left="511" w:right="122" w:firstLine="283"/>
        <w:jc w:val="both"/>
      </w:pPr>
      <w:r>
        <w:rPr/>
        <w:t>Para el segundo semestre de 2025, se prevé que la actividad económica mantendrá un desempeño positivo, apoyada en la recuperación gradual de la demanda interna y la resiliencia de la demanda externa.</w:t>
      </w:r>
    </w:p>
    <w:p>
      <w:pPr>
        <w:pStyle w:val="BodyText"/>
        <w:spacing w:before="53"/>
      </w:pPr>
    </w:p>
    <w:p>
      <w:pPr>
        <w:pStyle w:val="BodyText"/>
        <w:spacing w:line="292" w:lineRule="auto"/>
        <w:ind w:left="511" w:right="117" w:firstLine="283"/>
        <w:jc w:val="both"/>
      </w:pPr>
      <w:r>
        <w:rPr/>
        <w:t>El consumo retomará su dinamismo gracias al crecimiento sostenido del ingreso laboral y el ahorro doméstico, así como a la generación de empleo y la continuidad de programas sociales. Hacia finales de año se anticipa una reactivación de la inversión nacional, favorecida por un entorno global con mayor certidumbre, lo que beneficiará a</w:t>
      </w:r>
    </w:p>
    <w:p>
      <w:pPr>
        <w:pStyle w:val="BodyText"/>
        <w:spacing w:after="0" w:line="292" w:lineRule="auto"/>
        <w:jc w:val="both"/>
        <w:sectPr>
          <w:pgSz w:w="12250" w:h="15850"/>
          <w:pgMar w:header="626" w:footer="0" w:top="940" w:bottom="280" w:left="1133" w:right="1133"/>
        </w:sectPr>
      </w:pPr>
    </w:p>
    <w:p>
      <w:pPr>
        <w:pStyle w:val="BodyText"/>
        <w:spacing w:line="292" w:lineRule="auto" w:before="79"/>
        <w:ind w:left="115" w:right="507"/>
        <w:jc w:val="both"/>
      </w:pPr>
      <w:r>
        <w:rPr/>
        <w:t>los sectores más expuestos a cambios en la política comercial internacional. Las exportaciones contarán con el respaldo de la posición favorable de México frente a otros competidores comerciales y</w:t>
      </w:r>
      <w:r>
        <w:rPr>
          <w:spacing w:val="-1"/>
        </w:rPr>
        <w:t> </w:t>
      </w:r>
      <w:r>
        <w:rPr/>
        <w:t>la mejora en las perspectivas de crecimiento de EE.UU.</w:t>
      </w:r>
    </w:p>
    <w:p>
      <w:pPr>
        <w:pStyle w:val="BodyText"/>
        <w:spacing w:before="49"/>
      </w:pPr>
    </w:p>
    <w:p>
      <w:pPr>
        <w:pStyle w:val="BodyText"/>
        <w:spacing w:line="292" w:lineRule="auto" w:before="1"/>
        <w:ind w:left="115" w:right="511" w:firstLine="283"/>
        <w:jc w:val="both"/>
      </w:pPr>
      <w:r>
        <w:rPr/>
        <w:t>Durante el primer semestre, las actividades primarias avanzaron 2.5% semestral en términos</w:t>
      </w:r>
      <w:r>
        <w:rPr>
          <w:spacing w:val="80"/>
        </w:rPr>
        <w:t> </w:t>
      </w:r>
      <w:r>
        <w:rPr/>
        <w:t>desestacionalizados,</w:t>
      </w:r>
      <w:r>
        <w:rPr>
          <w:spacing w:val="78"/>
        </w:rPr>
        <w:t> </w:t>
      </w:r>
      <w:r>
        <w:rPr/>
        <w:t>favorecidas</w:t>
      </w:r>
      <w:r>
        <w:rPr>
          <w:spacing w:val="72"/>
        </w:rPr>
        <w:t> </w:t>
      </w:r>
      <w:r>
        <w:rPr/>
        <w:t>por</w:t>
      </w:r>
      <w:r>
        <w:rPr>
          <w:spacing w:val="78"/>
        </w:rPr>
        <w:t> </w:t>
      </w:r>
      <w:r>
        <w:rPr/>
        <w:t>mejores</w:t>
      </w:r>
      <w:r>
        <w:rPr>
          <w:spacing w:val="75"/>
        </w:rPr>
        <w:t> </w:t>
      </w:r>
      <w:r>
        <w:rPr/>
        <w:t>condiciones</w:t>
      </w:r>
      <w:r>
        <w:rPr>
          <w:spacing w:val="75"/>
        </w:rPr>
        <w:t> </w:t>
      </w:r>
      <w:r>
        <w:rPr/>
        <w:t>climáticas</w:t>
      </w:r>
      <w:r>
        <w:rPr>
          <w:spacing w:val="72"/>
        </w:rPr>
        <w:t> </w:t>
      </w:r>
      <w:r>
        <w:rPr/>
        <w:t>respecto</w:t>
      </w:r>
      <w:r>
        <w:rPr>
          <w:spacing w:val="78"/>
        </w:rPr>
        <w:t> </w:t>
      </w:r>
      <w:r>
        <w:rPr/>
        <w:t>a</w:t>
      </w:r>
      <w:r>
        <w:rPr>
          <w:spacing w:val="73"/>
        </w:rPr>
        <w:t> </w:t>
      </w:r>
      <w:r>
        <w:rPr/>
        <w:t>2024,</w:t>
      </w:r>
      <w:r>
        <w:rPr>
          <w:spacing w:val="78"/>
        </w:rPr>
        <w:t> </w:t>
      </w:r>
      <w:r>
        <w:rPr/>
        <w:t>aunque</w:t>
      </w:r>
      <w:r>
        <w:rPr>
          <w:spacing w:val="73"/>
        </w:rPr>
        <w:t> </w:t>
      </w:r>
      <w:r>
        <w:rPr/>
        <w:t>con</w:t>
      </w:r>
      <w:r>
        <w:rPr>
          <w:spacing w:val="70"/>
        </w:rPr>
        <w:t> </w:t>
      </w:r>
      <w:r>
        <w:rPr/>
        <w:t>rezago</w:t>
      </w:r>
      <w:r>
        <w:rPr>
          <w:spacing w:val="-6"/>
        </w:rPr>
        <w:t> </w:t>
      </w:r>
      <w:r>
        <w:rPr/>
        <w:t>s por</w:t>
      </w:r>
      <w:r>
        <w:rPr>
          <w:spacing w:val="80"/>
        </w:rPr>
        <w:t> </w:t>
      </w:r>
      <w:r>
        <w:rPr/>
        <w:t>problemas</w:t>
      </w:r>
      <w:r>
        <w:rPr>
          <w:spacing w:val="80"/>
        </w:rPr>
        <w:t> </w:t>
      </w:r>
      <w:r>
        <w:rPr/>
        <w:t>fitosanitarios</w:t>
      </w:r>
      <w:r>
        <w:rPr>
          <w:spacing w:val="80"/>
        </w:rPr>
        <w:t> </w:t>
      </w:r>
      <w:r>
        <w:rPr/>
        <w:t>que</w:t>
      </w:r>
      <w:r>
        <w:rPr>
          <w:spacing w:val="80"/>
        </w:rPr>
        <w:t> </w:t>
      </w:r>
      <w:r>
        <w:rPr/>
        <w:t>limitaron</w:t>
      </w:r>
      <w:r>
        <w:rPr>
          <w:spacing w:val="80"/>
        </w:rPr>
        <w:t> </w:t>
      </w:r>
      <w:r>
        <w:rPr/>
        <w:t>la</w:t>
      </w:r>
      <w:r>
        <w:rPr>
          <w:spacing w:val="80"/>
        </w:rPr>
        <w:t> </w:t>
      </w:r>
      <w:r>
        <w:rPr/>
        <w:t>producción</w:t>
      </w:r>
      <w:r>
        <w:rPr>
          <w:spacing w:val="80"/>
        </w:rPr>
        <w:t> </w:t>
      </w:r>
      <w:r>
        <w:rPr/>
        <w:t>ganadera.</w:t>
      </w:r>
      <w:r>
        <w:rPr>
          <w:spacing w:val="80"/>
        </w:rPr>
        <w:t> </w:t>
      </w:r>
      <w:r>
        <w:rPr/>
        <w:t>Las</w:t>
      </w:r>
      <w:r>
        <w:rPr>
          <w:spacing w:val="80"/>
        </w:rPr>
        <w:t> </w:t>
      </w:r>
      <w:r>
        <w:rPr/>
        <w:t>actividades</w:t>
      </w:r>
      <w:r>
        <w:rPr>
          <w:spacing w:val="80"/>
        </w:rPr>
        <w:t> </w:t>
      </w:r>
      <w:r>
        <w:rPr/>
        <w:t>industriales disminuyeron 0.4% frente al semestre previo como resultado de la debilidad manufacturera asociada a la incertidumbre</w:t>
      </w:r>
      <w:r>
        <w:rPr>
          <w:spacing w:val="40"/>
        </w:rPr>
        <w:t> </w:t>
      </w:r>
      <w:r>
        <w:rPr/>
        <w:t>comercial</w:t>
      </w:r>
      <w:r>
        <w:rPr>
          <w:spacing w:val="40"/>
        </w:rPr>
        <w:t> </w:t>
      </w:r>
      <w:r>
        <w:rPr/>
        <w:t>y</w:t>
      </w:r>
      <w:r>
        <w:rPr>
          <w:spacing w:val="40"/>
        </w:rPr>
        <w:t> </w:t>
      </w:r>
      <w:r>
        <w:rPr/>
        <w:t>menores</w:t>
      </w:r>
      <w:r>
        <w:rPr>
          <w:spacing w:val="40"/>
        </w:rPr>
        <w:t> </w:t>
      </w:r>
      <w:r>
        <w:rPr/>
        <w:t>niveles</w:t>
      </w:r>
      <w:r>
        <w:rPr>
          <w:spacing w:val="40"/>
        </w:rPr>
        <w:t> </w:t>
      </w:r>
      <w:r>
        <w:rPr/>
        <w:t>de</w:t>
      </w:r>
      <w:r>
        <w:rPr>
          <w:spacing w:val="40"/>
        </w:rPr>
        <w:t> </w:t>
      </w:r>
      <w:r>
        <w:rPr/>
        <w:t>extracción</w:t>
      </w:r>
      <w:r>
        <w:rPr>
          <w:spacing w:val="40"/>
        </w:rPr>
        <w:t> </w:t>
      </w:r>
      <w:r>
        <w:rPr/>
        <w:t>de</w:t>
      </w:r>
      <w:r>
        <w:rPr>
          <w:spacing w:val="40"/>
        </w:rPr>
        <w:t> </w:t>
      </w:r>
      <w:r>
        <w:rPr/>
        <w:t>crudo.</w:t>
      </w:r>
      <w:r>
        <w:rPr>
          <w:spacing w:val="40"/>
        </w:rPr>
        <w:t> </w:t>
      </w:r>
      <w:r>
        <w:rPr/>
        <w:t>Este</w:t>
      </w:r>
      <w:r>
        <w:rPr>
          <w:spacing w:val="40"/>
        </w:rPr>
        <w:t> </w:t>
      </w:r>
      <w:r>
        <w:rPr/>
        <w:t>desempeño</w:t>
      </w:r>
      <w:r>
        <w:rPr>
          <w:spacing w:val="40"/>
        </w:rPr>
        <w:t> </w:t>
      </w:r>
      <w:r>
        <w:rPr/>
        <w:t>fue</w:t>
      </w:r>
      <w:r>
        <w:rPr>
          <w:spacing w:val="40"/>
        </w:rPr>
        <w:t> </w:t>
      </w:r>
      <w:r>
        <w:rPr/>
        <w:t>parcialmente compensado</w:t>
      </w:r>
      <w:r>
        <w:rPr>
          <w:spacing w:val="40"/>
        </w:rPr>
        <w:t> </w:t>
      </w:r>
      <w:r>
        <w:rPr/>
        <w:t>por</w:t>
      </w:r>
      <w:r>
        <w:rPr>
          <w:spacing w:val="40"/>
        </w:rPr>
        <w:t> </w:t>
      </w:r>
      <w:r>
        <w:rPr/>
        <w:t>un</w:t>
      </w:r>
      <w:r>
        <w:rPr>
          <w:spacing w:val="40"/>
        </w:rPr>
        <w:t> </w:t>
      </w:r>
      <w:r>
        <w:rPr/>
        <w:t>repunte</w:t>
      </w:r>
      <w:r>
        <w:rPr>
          <w:spacing w:val="40"/>
        </w:rPr>
        <w:t> </w:t>
      </w:r>
      <w:r>
        <w:rPr/>
        <w:t>de</w:t>
      </w:r>
      <w:r>
        <w:rPr>
          <w:spacing w:val="40"/>
        </w:rPr>
        <w:t> </w:t>
      </w:r>
      <w:r>
        <w:rPr/>
        <w:t>la</w:t>
      </w:r>
      <w:r>
        <w:rPr>
          <w:spacing w:val="40"/>
        </w:rPr>
        <w:t> </w:t>
      </w:r>
      <w:r>
        <w:rPr/>
        <w:t>construcción,</w:t>
      </w:r>
      <w:r>
        <w:rPr>
          <w:spacing w:val="40"/>
        </w:rPr>
        <w:t> </w:t>
      </w:r>
      <w:r>
        <w:rPr/>
        <w:t>especialmente</w:t>
      </w:r>
      <w:r>
        <w:rPr>
          <w:spacing w:val="40"/>
        </w:rPr>
        <w:t> </w:t>
      </w:r>
      <w:r>
        <w:rPr/>
        <w:t>en</w:t>
      </w:r>
      <w:r>
        <w:rPr>
          <w:spacing w:val="40"/>
        </w:rPr>
        <w:t> </w:t>
      </w:r>
      <w:r>
        <w:rPr/>
        <w:t>edificación</w:t>
      </w:r>
      <w:r>
        <w:rPr>
          <w:spacing w:val="40"/>
        </w:rPr>
        <w:t> </w:t>
      </w:r>
      <w:r>
        <w:rPr/>
        <w:t>residencial,</w:t>
      </w:r>
      <w:r>
        <w:rPr>
          <w:spacing w:val="40"/>
        </w:rPr>
        <w:t> </w:t>
      </w:r>
      <w:r>
        <w:rPr/>
        <w:t>y</w:t>
      </w:r>
      <w:r>
        <w:rPr>
          <w:spacing w:val="40"/>
        </w:rPr>
        <w:t> </w:t>
      </w:r>
      <w:r>
        <w:rPr/>
        <w:t>por</w:t>
      </w:r>
      <w:r>
        <w:rPr>
          <w:spacing w:val="40"/>
        </w:rPr>
        <w:t> </w:t>
      </w:r>
      <w:r>
        <w:rPr/>
        <w:t>la</w:t>
      </w:r>
      <w:r>
        <w:rPr>
          <w:spacing w:val="40"/>
        </w:rPr>
        <w:t> </w:t>
      </w:r>
      <w:r>
        <w:rPr/>
        <w:t>mejoría</w:t>
      </w:r>
      <w:r>
        <w:rPr>
          <w:spacing w:val="40"/>
        </w:rPr>
        <w:t> </w:t>
      </w:r>
      <w:r>
        <w:rPr/>
        <w:t>en las</w:t>
      </w:r>
      <w:r>
        <w:rPr>
          <w:spacing w:val="40"/>
        </w:rPr>
        <w:t> </w:t>
      </w:r>
      <w:r>
        <w:rPr/>
        <w:t>exportaciones</w:t>
      </w:r>
      <w:r>
        <w:rPr>
          <w:spacing w:val="40"/>
        </w:rPr>
        <w:t> </w:t>
      </w:r>
      <w:r>
        <w:rPr/>
        <w:t>de</w:t>
      </w:r>
      <w:r>
        <w:rPr>
          <w:spacing w:val="40"/>
        </w:rPr>
        <w:t> </w:t>
      </w:r>
      <w:r>
        <w:rPr/>
        <w:t>equipo</w:t>
      </w:r>
      <w:r>
        <w:rPr>
          <w:spacing w:val="40"/>
        </w:rPr>
        <w:t> </w:t>
      </w:r>
      <w:r>
        <w:rPr/>
        <w:t>de</w:t>
      </w:r>
      <w:r>
        <w:rPr>
          <w:spacing w:val="40"/>
        </w:rPr>
        <w:t> </w:t>
      </w:r>
      <w:r>
        <w:rPr/>
        <w:t>cómputo</w:t>
      </w:r>
      <w:r>
        <w:rPr>
          <w:spacing w:val="40"/>
        </w:rPr>
        <w:t> </w:t>
      </w:r>
      <w:r>
        <w:rPr/>
        <w:t>y</w:t>
      </w:r>
      <w:r>
        <w:rPr>
          <w:spacing w:val="40"/>
        </w:rPr>
        <w:t> </w:t>
      </w:r>
      <w:r>
        <w:rPr/>
        <w:t>refinación.</w:t>
      </w:r>
      <w:r>
        <w:rPr>
          <w:spacing w:val="40"/>
        </w:rPr>
        <w:t> </w:t>
      </w:r>
      <w:r>
        <w:rPr/>
        <w:t>La</w:t>
      </w:r>
      <w:r>
        <w:rPr>
          <w:spacing w:val="40"/>
        </w:rPr>
        <w:t> </w:t>
      </w:r>
      <w:r>
        <w:rPr/>
        <w:t>manufactura</w:t>
      </w:r>
      <w:r>
        <w:rPr>
          <w:spacing w:val="40"/>
        </w:rPr>
        <w:t> </w:t>
      </w:r>
      <w:r>
        <w:rPr/>
        <w:t>creció</w:t>
      </w:r>
      <w:r>
        <w:rPr>
          <w:spacing w:val="40"/>
        </w:rPr>
        <w:t> </w:t>
      </w:r>
      <w:r>
        <w:rPr/>
        <w:t>0.1%</w:t>
      </w:r>
      <w:r>
        <w:rPr>
          <w:spacing w:val="40"/>
        </w:rPr>
        <w:t> </w:t>
      </w:r>
      <w:r>
        <w:rPr/>
        <w:t>semestral,</w:t>
      </w:r>
      <w:r>
        <w:rPr>
          <w:spacing w:val="40"/>
        </w:rPr>
        <w:t> </w:t>
      </w:r>
      <w:r>
        <w:rPr/>
        <w:t>con</w:t>
      </w:r>
      <w:r>
        <w:rPr>
          <w:spacing w:val="40"/>
        </w:rPr>
        <w:t> </w:t>
      </w:r>
      <w:r>
        <w:rPr/>
        <w:t>menor dinamismo en equipo de transporte por cambios regulatorios y ajustes en las cadenas de proveeduría, y con resiliencia</w:t>
      </w:r>
      <w:r>
        <w:rPr>
          <w:spacing w:val="40"/>
        </w:rPr>
        <w:t> </w:t>
      </w:r>
      <w:r>
        <w:rPr/>
        <w:t>en</w:t>
      </w:r>
      <w:r>
        <w:rPr>
          <w:spacing w:val="40"/>
        </w:rPr>
        <w:t> </w:t>
      </w:r>
      <w:r>
        <w:rPr/>
        <w:t>segmentos</w:t>
      </w:r>
      <w:r>
        <w:rPr>
          <w:spacing w:val="40"/>
        </w:rPr>
        <w:t> </w:t>
      </w:r>
      <w:r>
        <w:rPr/>
        <w:t>de</w:t>
      </w:r>
      <w:r>
        <w:rPr>
          <w:spacing w:val="40"/>
        </w:rPr>
        <w:t> </w:t>
      </w:r>
      <w:r>
        <w:rPr/>
        <w:t>mayor</w:t>
      </w:r>
      <w:r>
        <w:rPr>
          <w:spacing w:val="40"/>
        </w:rPr>
        <w:t> </w:t>
      </w:r>
      <w:r>
        <w:rPr/>
        <w:t>contenido</w:t>
      </w:r>
      <w:r>
        <w:rPr>
          <w:spacing w:val="40"/>
        </w:rPr>
        <w:t> </w:t>
      </w:r>
      <w:r>
        <w:rPr/>
        <w:t>tecnológico.</w:t>
      </w:r>
    </w:p>
    <w:p>
      <w:pPr>
        <w:pStyle w:val="BodyText"/>
        <w:spacing w:before="46"/>
      </w:pPr>
    </w:p>
    <w:p>
      <w:pPr>
        <w:pStyle w:val="BodyText"/>
        <w:spacing w:line="292" w:lineRule="auto"/>
        <w:ind w:left="115" w:right="511" w:firstLine="283"/>
        <w:jc w:val="both"/>
      </w:pPr>
      <w:r>
        <w:rPr/>
        <w:t>En servicios, el crecimiento fue de 0.5% semestral, destacando comercio al por menor, esparcimiento y apoyo a negocios y servicios profesionales (contabilidad y administración). En contraste, el comercio al por mayor se vio afectado por la menor actividad de construcción, cuellos logísticos y una mayor importación directa por parte de grandes empresas que redujo la intermediación mayorista.</w:t>
      </w:r>
    </w:p>
    <w:p>
      <w:pPr>
        <w:pStyle w:val="BodyText"/>
        <w:spacing w:before="3"/>
        <w:rPr>
          <w:sz w:val="14"/>
        </w:rPr>
      </w:pPr>
      <w:r>
        <w:rPr>
          <w:sz w:val="14"/>
        </w:rPr>
        <w:drawing>
          <wp:anchor distT="0" distB="0" distL="0" distR="0" allowOverlap="1" layoutInCell="1" locked="0" behindDoc="1" simplePos="0" relativeHeight="487591936">
            <wp:simplePos x="0" y="0"/>
            <wp:positionH relativeFrom="page">
              <wp:posOffset>1374775</wp:posOffset>
            </wp:positionH>
            <wp:positionV relativeFrom="paragraph">
              <wp:posOffset>119900</wp:posOffset>
            </wp:positionV>
            <wp:extent cx="2420402" cy="2563368"/>
            <wp:effectExtent l="0" t="0" r="0" b="0"/>
            <wp:wrapTopAndBottom/>
            <wp:docPr id="42" name="Image 42"/>
            <wp:cNvGraphicFramePr>
              <a:graphicFrameLocks/>
            </wp:cNvGraphicFramePr>
            <a:graphic>
              <a:graphicData uri="http://schemas.openxmlformats.org/drawingml/2006/picture">
                <pic:pic>
                  <pic:nvPicPr>
                    <pic:cNvPr id="42" name="Image 42"/>
                    <pic:cNvPicPr/>
                  </pic:nvPicPr>
                  <pic:blipFill>
                    <a:blip r:embed="rId15" cstate="print"/>
                    <a:stretch>
                      <a:fillRect/>
                    </a:stretch>
                  </pic:blipFill>
                  <pic:spPr>
                    <a:xfrm>
                      <a:off x="0" y="0"/>
                      <a:ext cx="2420402" cy="2563368"/>
                    </a:xfrm>
                    <a:prstGeom prst="rect">
                      <a:avLst/>
                    </a:prstGeom>
                  </pic:spPr>
                </pic:pic>
              </a:graphicData>
            </a:graphic>
          </wp:anchor>
        </w:drawing>
      </w:r>
      <w:r>
        <w:rPr>
          <w:sz w:val="14"/>
        </w:rPr>
        <w:drawing>
          <wp:anchor distT="0" distB="0" distL="0" distR="0" allowOverlap="1" layoutInCell="1" locked="0" behindDoc="1" simplePos="0" relativeHeight="487592448">
            <wp:simplePos x="0" y="0"/>
            <wp:positionH relativeFrom="page">
              <wp:posOffset>3886439</wp:posOffset>
            </wp:positionH>
            <wp:positionV relativeFrom="paragraph">
              <wp:posOffset>143718</wp:posOffset>
            </wp:positionV>
            <wp:extent cx="2395174" cy="2535745"/>
            <wp:effectExtent l="0" t="0" r="0" b="0"/>
            <wp:wrapTopAndBottom/>
            <wp:docPr id="43" name="Image 43"/>
            <wp:cNvGraphicFramePr>
              <a:graphicFrameLocks/>
            </wp:cNvGraphicFramePr>
            <a:graphic>
              <a:graphicData uri="http://schemas.openxmlformats.org/drawingml/2006/picture">
                <pic:pic>
                  <pic:nvPicPr>
                    <pic:cNvPr id="43" name="Image 43"/>
                    <pic:cNvPicPr/>
                  </pic:nvPicPr>
                  <pic:blipFill>
                    <a:blip r:embed="rId16" cstate="print"/>
                    <a:stretch>
                      <a:fillRect/>
                    </a:stretch>
                  </pic:blipFill>
                  <pic:spPr>
                    <a:xfrm>
                      <a:off x="0" y="0"/>
                      <a:ext cx="2395174" cy="2535745"/>
                    </a:xfrm>
                    <a:prstGeom prst="rect">
                      <a:avLst/>
                    </a:prstGeom>
                  </pic:spPr>
                </pic:pic>
              </a:graphicData>
            </a:graphic>
          </wp:anchor>
        </w:drawing>
      </w:r>
    </w:p>
    <w:p>
      <w:pPr>
        <w:pStyle w:val="BodyText"/>
        <w:spacing w:before="74"/>
      </w:pPr>
    </w:p>
    <w:p>
      <w:pPr>
        <w:pStyle w:val="BodyText"/>
        <w:spacing w:line="292" w:lineRule="auto"/>
        <w:ind w:left="115" w:right="506" w:firstLine="283"/>
        <w:jc w:val="both"/>
      </w:pPr>
      <w:r>
        <w:rPr/>
        <w:t>Al mes de junio, el consumo privado acumuló un crecimiento de 2.1% respecto al cierre de 2024 en términos desestacionalizados, con avances en bienes nacionales e importados, y en servicios. El consumo de bienes importados reflejó la trayectoria del tipo de cambio: la depreciación observada hacia finales de 2024 encareció transitoriamente los bienes externos, mientras que la apreciación reciente en 2025 permitió una recuperación del dinamismo. La inversión</w:t>
      </w:r>
      <w:r>
        <w:rPr>
          <w:spacing w:val="-1"/>
        </w:rPr>
        <w:t> </w:t>
      </w:r>
      <w:r>
        <w:rPr/>
        <w:t>fija bruta acumuló una caída de 3.0% respecto al cierre</w:t>
      </w:r>
      <w:r>
        <w:rPr>
          <w:spacing w:val="-2"/>
        </w:rPr>
        <w:t> </w:t>
      </w:r>
      <w:r>
        <w:rPr/>
        <w:t>de</w:t>
      </w:r>
      <w:r>
        <w:rPr>
          <w:spacing w:val="-2"/>
        </w:rPr>
        <w:t> </w:t>
      </w:r>
      <w:r>
        <w:rPr/>
        <w:t>2024,</w:t>
      </w:r>
      <w:r>
        <w:rPr>
          <w:spacing w:val="-2"/>
        </w:rPr>
        <w:t> </w:t>
      </w:r>
      <w:r>
        <w:rPr/>
        <w:t>afectada por maquinaria y equipo (-</w:t>
      </w:r>
      <w:r>
        <w:rPr>
          <w:spacing w:val="-1"/>
        </w:rPr>
        <w:t> </w:t>
      </w:r>
      <w:r>
        <w:rPr/>
        <w:t>7.7%), en</w:t>
      </w:r>
      <w:r>
        <w:rPr>
          <w:spacing w:val="-1"/>
        </w:rPr>
        <w:t> </w:t>
      </w:r>
      <w:r>
        <w:rPr/>
        <w:t>parte</w:t>
      </w:r>
      <w:r>
        <w:rPr>
          <w:spacing w:val="-2"/>
        </w:rPr>
        <w:t> </w:t>
      </w:r>
      <w:r>
        <w:rPr/>
        <w:t>por</w:t>
      </w:r>
      <w:r>
        <w:rPr>
          <w:spacing w:val="-1"/>
        </w:rPr>
        <w:t> </w:t>
      </w:r>
      <w:r>
        <w:rPr/>
        <w:t>la postergación</w:t>
      </w:r>
      <w:r>
        <w:rPr>
          <w:spacing w:val="-1"/>
        </w:rPr>
        <w:t> </w:t>
      </w:r>
      <w:r>
        <w:rPr/>
        <w:t>de proyectos ante la incertidumbre comercial y</w:t>
      </w:r>
      <w:r>
        <w:rPr>
          <w:spacing w:val="-3"/>
        </w:rPr>
        <w:t> </w:t>
      </w:r>
      <w:r>
        <w:rPr/>
        <w:t>condiciones financieras aún restrictivas, aunque a la baja en lo que va del año. La construcción creció 1.5%, impulsada por la obra residencial (+ 9.8%), mientras que la construcción no residencial se mantuvo contenida por la espera de mayor claridad regulatoria, de infraestructura en</w:t>
      </w:r>
      <w:r>
        <w:rPr>
          <w:spacing w:val="-1"/>
        </w:rPr>
        <w:t> </w:t>
      </w:r>
      <w:r>
        <w:rPr/>
        <w:t>energía y</w:t>
      </w:r>
      <w:r>
        <w:rPr>
          <w:spacing w:val="-1"/>
        </w:rPr>
        <w:t> </w:t>
      </w:r>
      <w:r>
        <w:rPr/>
        <w:t>agua. Hacia el segundo semestre, se anticipa una reactivación</w:t>
      </w:r>
      <w:r>
        <w:rPr>
          <w:spacing w:val="-1"/>
        </w:rPr>
        <w:t> </w:t>
      </w:r>
      <w:r>
        <w:rPr/>
        <w:t>de la</w:t>
      </w:r>
      <w:r>
        <w:rPr>
          <w:spacing w:val="-1"/>
        </w:rPr>
        <w:t> </w:t>
      </w:r>
      <w:r>
        <w:rPr/>
        <w:t>inversión con</w:t>
      </w:r>
      <w:r>
        <w:rPr>
          <w:spacing w:val="-2"/>
        </w:rPr>
        <w:t> </w:t>
      </w:r>
      <w:r>
        <w:rPr/>
        <w:t>proyectos vinculados</w:t>
      </w:r>
      <w:r>
        <w:rPr>
          <w:spacing w:val="-2"/>
        </w:rPr>
        <w:t> </w:t>
      </w:r>
      <w:r>
        <w:rPr/>
        <w:t>a</w:t>
      </w:r>
      <w:r>
        <w:rPr>
          <w:spacing w:val="-1"/>
        </w:rPr>
        <w:t> </w:t>
      </w:r>
      <w:r>
        <w:rPr/>
        <w:t>la</w:t>
      </w:r>
      <w:r>
        <w:rPr>
          <w:spacing w:val="-1"/>
        </w:rPr>
        <w:t> </w:t>
      </w:r>
      <w:r>
        <w:rPr/>
        <w:t>exportación,</w:t>
      </w:r>
      <w:r>
        <w:rPr>
          <w:spacing w:val="-1"/>
        </w:rPr>
        <w:t> </w:t>
      </w:r>
      <w:r>
        <w:rPr/>
        <w:t>el</w:t>
      </w:r>
      <w:r>
        <w:rPr>
          <w:spacing w:val="-1"/>
        </w:rPr>
        <w:t> </w:t>
      </w:r>
      <w:r>
        <w:rPr/>
        <w:t>avance</w:t>
      </w:r>
      <w:r>
        <w:rPr>
          <w:spacing w:val="-1"/>
        </w:rPr>
        <w:t> </w:t>
      </w:r>
      <w:r>
        <w:rPr/>
        <w:t>de</w:t>
      </w:r>
      <w:r>
        <w:rPr>
          <w:spacing w:val="-1"/>
        </w:rPr>
        <w:t> </w:t>
      </w:r>
      <w:r>
        <w:rPr/>
        <w:t>obras</w:t>
      </w:r>
      <w:r>
        <w:rPr>
          <w:spacing w:val="-2"/>
        </w:rPr>
        <w:t> </w:t>
      </w:r>
      <w:r>
        <w:rPr/>
        <w:t>logísticas</w:t>
      </w:r>
      <w:r>
        <w:rPr>
          <w:spacing w:val="-2"/>
        </w:rPr>
        <w:t> </w:t>
      </w:r>
      <w:r>
        <w:rPr/>
        <w:t>del Sector</w:t>
      </w:r>
      <w:r>
        <w:rPr>
          <w:spacing w:val="-1"/>
        </w:rPr>
        <w:t> </w:t>
      </w:r>
      <w:r>
        <w:rPr/>
        <w:t>Público y</w:t>
      </w:r>
      <w:r>
        <w:rPr>
          <w:spacing w:val="-2"/>
        </w:rPr>
        <w:t> </w:t>
      </w:r>
      <w:r>
        <w:rPr/>
        <w:t>una mejora gradual de las condiciones de financiamiento.</w:t>
      </w:r>
    </w:p>
    <w:p>
      <w:pPr>
        <w:pStyle w:val="BodyText"/>
        <w:spacing w:before="44"/>
      </w:pPr>
    </w:p>
    <w:p>
      <w:pPr>
        <w:pStyle w:val="BodyText"/>
        <w:spacing w:line="292" w:lineRule="auto" w:before="1"/>
        <w:ind w:left="115" w:right="515" w:firstLine="283"/>
        <w:jc w:val="both"/>
      </w:pPr>
      <w:r>
        <w:rPr/>
        <w:t>La inflación de energéticos disminuyó a partir del acuerdo nacional con distribuidores de gasolina, el cual mantuvo el precio de la gasolina estable sin necesidad de incrementar el estímulo del Impuesto Especial sobre Producción y Servicios (IEPS) a los combustibles.</w:t>
      </w:r>
    </w:p>
    <w:p>
      <w:pPr>
        <w:pStyle w:val="BodyText"/>
        <w:spacing w:after="0" w:line="292" w:lineRule="auto"/>
        <w:jc w:val="both"/>
        <w:sectPr>
          <w:headerReference w:type="default" r:id="rId13"/>
          <w:headerReference w:type="even" r:id="rId14"/>
          <w:pgSz w:w="12250" w:h="15850"/>
          <w:pgMar w:header="626" w:footer="0" w:top="960" w:bottom="280" w:left="1133" w:right="1133"/>
          <w:pgNumType w:start="11"/>
        </w:sectPr>
      </w:pPr>
    </w:p>
    <w:p>
      <w:pPr>
        <w:pStyle w:val="BodyText"/>
        <w:spacing w:line="292" w:lineRule="auto" w:before="105"/>
        <w:ind w:left="511" w:right="117" w:firstLine="283"/>
        <w:jc w:val="both"/>
      </w:pPr>
      <w:r>
        <w:rPr/>
        <w:t>Las expectativas de inflación a 12 meses, de acuerdo con la Encuesta Sobre Expectativas de Especialistas en Economía del Sector Privado levantada por el Banco de México, se mantienen ancladas en torno al 3.6%.</w:t>
      </w:r>
    </w:p>
    <w:p>
      <w:pPr>
        <w:pStyle w:val="BodyText"/>
      </w:pPr>
      <w:r>
        <w:rPr/>
        <w:drawing>
          <wp:anchor distT="0" distB="0" distL="0" distR="0" allowOverlap="1" layoutInCell="1" locked="0" behindDoc="1" simplePos="0" relativeHeight="487592960">
            <wp:simplePos x="0" y="0"/>
            <wp:positionH relativeFrom="page">
              <wp:posOffset>1417854</wp:posOffset>
            </wp:positionH>
            <wp:positionV relativeFrom="paragraph">
              <wp:posOffset>161368</wp:posOffset>
            </wp:positionV>
            <wp:extent cx="5127758" cy="2352294"/>
            <wp:effectExtent l="0" t="0" r="0" b="0"/>
            <wp:wrapTopAndBottom/>
            <wp:docPr id="44" name="Image 44"/>
            <wp:cNvGraphicFramePr>
              <a:graphicFrameLocks/>
            </wp:cNvGraphicFramePr>
            <a:graphic>
              <a:graphicData uri="http://schemas.openxmlformats.org/drawingml/2006/picture">
                <pic:pic>
                  <pic:nvPicPr>
                    <pic:cNvPr id="44" name="Image 44"/>
                    <pic:cNvPicPr/>
                  </pic:nvPicPr>
                  <pic:blipFill>
                    <a:blip r:embed="rId17" cstate="print"/>
                    <a:stretch>
                      <a:fillRect/>
                    </a:stretch>
                  </pic:blipFill>
                  <pic:spPr>
                    <a:xfrm>
                      <a:off x="0" y="0"/>
                      <a:ext cx="5127758" cy="2352294"/>
                    </a:xfrm>
                    <a:prstGeom prst="rect">
                      <a:avLst/>
                    </a:prstGeom>
                  </pic:spPr>
                </pic:pic>
              </a:graphicData>
            </a:graphic>
          </wp:anchor>
        </w:drawing>
      </w:r>
    </w:p>
    <w:p>
      <w:pPr>
        <w:pStyle w:val="BodyText"/>
        <w:spacing w:before="212"/>
      </w:pPr>
    </w:p>
    <w:p>
      <w:pPr>
        <w:pStyle w:val="BodyText"/>
        <w:spacing w:line="292" w:lineRule="auto"/>
        <w:ind w:left="511" w:right="116" w:firstLine="283"/>
        <w:jc w:val="both"/>
      </w:pPr>
      <w:r>
        <w:rPr/>
        <w:t>Por su parte, la cuenta financiera reportó una entrada neta de capitales por 5.6 mmd, impulsada por un mayor dinamismo en los flujos de IED y en otras inversiones. No obstante, se observó una salida neta de recursos en inversión de cartera, reflejando una mayor cautela ante el entorno financiero internacional.</w:t>
      </w:r>
    </w:p>
    <w:p>
      <w:pPr>
        <w:pStyle w:val="BodyText"/>
        <w:spacing w:before="49"/>
      </w:pPr>
    </w:p>
    <w:p>
      <w:pPr>
        <w:pStyle w:val="BodyText"/>
        <w:spacing w:line="292" w:lineRule="auto"/>
        <w:ind w:left="511" w:right="118" w:firstLine="283"/>
        <w:jc w:val="both"/>
      </w:pPr>
      <w:r>
        <w:rPr/>
        <w:t>En particular, los flujos de IED hacia México alcanzaron 34.3 mmd en el primer semestre, el mayor monto registrado históricamente para dicho periodo, con base en cifras preliminares. Por sectores, sobresalió la industria manufacturera, y</w:t>
      </w:r>
      <w:r>
        <w:rPr>
          <w:spacing w:val="-4"/>
        </w:rPr>
        <w:t> </w:t>
      </w:r>
      <w:r>
        <w:rPr/>
        <w:t>los</w:t>
      </w:r>
      <w:r>
        <w:rPr>
          <w:spacing w:val="-1"/>
        </w:rPr>
        <w:t> </w:t>
      </w:r>
      <w:r>
        <w:rPr/>
        <w:t>servicios</w:t>
      </w:r>
      <w:r>
        <w:rPr>
          <w:spacing w:val="-1"/>
        </w:rPr>
        <w:t> </w:t>
      </w:r>
      <w:r>
        <w:rPr/>
        <w:t>financieros y</w:t>
      </w:r>
      <w:r>
        <w:rPr>
          <w:spacing w:val="-4"/>
        </w:rPr>
        <w:t> </w:t>
      </w:r>
      <w:r>
        <w:rPr/>
        <w:t>de</w:t>
      </w:r>
      <w:r>
        <w:rPr>
          <w:spacing w:val="-1"/>
        </w:rPr>
        <w:t> </w:t>
      </w:r>
      <w:r>
        <w:rPr/>
        <w:t>seguros,</w:t>
      </w:r>
      <w:r>
        <w:rPr>
          <w:spacing w:val="-1"/>
        </w:rPr>
        <w:t> </w:t>
      </w:r>
      <w:r>
        <w:rPr/>
        <w:t>lo que</w:t>
      </w:r>
      <w:r>
        <w:rPr>
          <w:spacing w:val="-1"/>
        </w:rPr>
        <w:t> </w:t>
      </w:r>
      <w:r>
        <w:rPr/>
        <w:t>reflejó el</w:t>
      </w:r>
      <w:r>
        <w:rPr>
          <w:spacing w:val="-3"/>
        </w:rPr>
        <w:t> </w:t>
      </w:r>
      <w:r>
        <w:rPr/>
        <w:t>atractivo del</w:t>
      </w:r>
      <w:r>
        <w:rPr>
          <w:spacing w:val="-3"/>
        </w:rPr>
        <w:t> </w:t>
      </w:r>
      <w:r>
        <w:rPr/>
        <w:t>país</w:t>
      </w:r>
      <w:r>
        <w:rPr>
          <w:spacing w:val="-1"/>
        </w:rPr>
        <w:t> </w:t>
      </w:r>
      <w:r>
        <w:rPr/>
        <w:t>como destino de</w:t>
      </w:r>
      <w:r>
        <w:rPr>
          <w:spacing w:val="-1"/>
        </w:rPr>
        <w:t> </w:t>
      </w:r>
      <w:r>
        <w:rPr/>
        <w:t>inversión productiva en sectores estratégicos.</w:t>
      </w:r>
    </w:p>
    <w:p>
      <w:pPr>
        <w:pStyle w:val="BodyText"/>
        <w:spacing w:before="9"/>
        <w:rPr>
          <w:sz w:val="18"/>
        </w:rPr>
      </w:pPr>
      <w:r>
        <w:rPr>
          <w:sz w:val="18"/>
        </w:rPr>
        <w:drawing>
          <wp:anchor distT="0" distB="0" distL="0" distR="0" allowOverlap="1" layoutInCell="1" locked="0" behindDoc="1" simplePos="0" relativeHeight="487593472">
            <wp:simplePos x="0" y="0"/>
            <wp:positionH relativeFrom="page">
              <wp:posOffset>1343389</wp:posOffset>
            </wp:positionH>
            <wp:positionV relativeFrom="paragraph">
              <wp:posOffset>152609</wp:posOffset>
            </wp:positionV>
            <wp:extent cx="5346556" cy="2584704"/>
            <wp:effectExtent l="0" t="0" r="0" b="0"/>
            <wp:wrapTopAndBottom/>
            <wp:docPr id="45" name="Image 45"/>
            <wp:cNvGraphicFramePr>
              <a:graphicFrameLocks/>
            </wp:cNvGraphicFramePr>
            <a:graphic>
              <a:graphicData uri="http://schemas.openxmlformats.org/drawingml/2006/picture">
                <pic:pic>
                  <pic:nvPicPr>
                    <pic:cNvPr id="45" name="Image 45"/>
                    <pic:cNvPicPr/>
                  </pic:nvPicPr>
                  <pic:blipFill>
                    <a:blip r:embed="rId18" cstate="print"/>
                    <a:stretch>
                      <a:fillRect/>
                    </a:stretch>
                  </pic:blipFill>
                  <pic:spPr>
                    <a:xfrm>
                      <a:off x="0" y="0"/>
                      <a:ext cx="5346556" cy="2584704"/>
                    </a:xfrm>
                    <a:prstGeom prst="rect">
                      <a:avLst/>
                    </a:prstGeom>
                  </pic:spPr>
                </pic:pic>
              </a:graphicData>
            </a:graphic>
          </wp:anchor>
        </w:drawing>
      </w:r>
    </w:p>
    <w:p>
      <w:pPr>
        <w:pStyle w:val="BodyText"/>
        <w:spacing w:before="62"/>
      </w:pPr>
    </w:p>
    <w:p>
      <w:pPr>
        <w:pStyle w:val="BodyText"/>
        <w:spacing w:line="292" w:lineRule="auto"/>
        <w:ind w:left="511" w:right="114" w:firstLine="283"/>
        <w:jc w:val="both"/>
      </w:pPr>
      <w:r>
        <w:rPr/>
        <w:t>El</w:t>
      </w:r>
      <w:r>
        <w:rPr>
          <w:spacing w:val="40"/>
        </w:rPr>
        <w:t> </w:t>
      </w:r>
      <w:r>
        <w:rPr/>
        <w:t>Banco</w:t>
      </w:r>
      <w:r>
        <w:rPr>
          <w:spacing w:val="40"/>
        </w:rPr>
        <w:t> </w:t>
      </w:r>
      <w:r>
        <w:rPr/>
        <w:t>de</w:t>
      </w:r>
      <w:r>
        <w:rPr>
          <w:spacing w:val="40"/>
        </w:rPr>
        <w:t> </w:t>
      </w:r>
      <w:r>
        <w:rPr/>
        <w:t>México</w:t>
      </w:r>
      <w:r>
        <w:rPr>
          <w:spacing w:val="40"/>
        </w:rPr>
        <w:t> </w:t>
      </w:r>
      <w:r>
        <w:rPr/>
        <w:t>continuó</w:t>
      </w:r>
      <w:r>
        <w:rPr>
          <w:spacing w:val="40"/>
        </w:rPr>
        <w:t> </w:t>
      </w:r>
      <w:r>
        <w:rPr/>
        <w:t>el</w:t>
      </w:r>
      <w:r>
        <w:rPr>
          <w:spacing w:val="40"/>
        </w:rPr>
        <w:t> </w:t>
      </w:r>
      <w:r>
        <w:rPr/>
        <w:t>proceso</w:t>
      </w:r>
      <w:r>
        <w:rPr>
          <w:spacing w:val="40"/>
        </w:rPr>
        <w:t> </w:t>
      </w:r>
      <w:r>
        <w:rPr/>
        <w:t>de</w:t>
      </w:r>
      <w:r>
        <w:rPr>
          <w:spacing w:val="40"/>
        </w:rPr>
        <w:t> </w:t>
      </w:r>
      <w:r>
        <w:rPr/>
        <w:t>relajamiento</w:t>
      </w:r>
      <w:r>
        <w:rPr>
          <w:spacing w:val="40"/>
        </w:rPr>
        <w:t> </w:t>
      </w:r>
      <w:r>
        <w:rPr/>
        <w:t>monetario,</w:t>
      </w:r>
      <w:r>
        <w:rPr>
          <w:spacing w:val="40"/>
        </w:rPr>
        <w:t> </w:t>
      </w:r>
      <w:r>
        <w:rPr/>
        <w:t>en</w:t>
      </w:r>
      <w:r>
        <w:rPr>
          <w:spacing w:val="40"/>
        </w:rPr>
        <w:t> </w:t>
      </w:r>
      <w:r>
        <w:rPr/>
        <w:t>línea</w:t>
      </w:r>
      <w:r>
        <w:rPr>
          <w:spacing w:val="40"/>
        </w:rPr>
        <w:t> </w:t>
      </w:r>
      <w:r>
        <w:rPr/>
        <w:t>con</w:t>
      </w:r>
      <w:r>
        <w:rPr>
          <w:spacing w:val="40"/>
        </w:rPr>
        <w:t> </w:t>
      </w:r>
      <w:r>
        <w:rPr/>
        <w:t>la</w:t>
      </w:r>
      <w:r>
        <w:rPr>
          <w:spacing w:val="40"/>
        </w:rPr>
        <w:t> </w:t>
      </w:r>
      <w:r>
        <w:rPr/>
        <w:t>moderación</w:t>
      </w:r>
      <w:r>
        <w:rPr>
          <w:spacing w:val="40"/>
        </w:rPr>
        <w:t> </w:t>
      </w:r>
      <w:r>
        <w:rPr/>
        <w:t>de</w:t>
      </w:r>
      <w:r>
        <w:rPr>
          <w:spacing w:val="40"/>
        </w:rPr>
        <w:t> </w:t>
      </w:r>
      <w:r>
        <w:rPr/>
        <w:t>las presiones inflacionarias y un entorno de menor dinamismo económico. En su decisión del 7 de agosto, el banco central</w:t>
      </w:r>
      <w:r>
        <w:rPr>
          <w:spacing w:val="33"/>
        </w:rPr>
        <w:t> </w:t>
      </w:r>
      <w:r>
        <w:rPr/>
        <w:t>redujo</w:t>
      </w:r>
      <w:r>
        <w:rPr>
          <w:spacing w:val="35"/>
        </w:rPr>
        <w:t> </w:t>
      </w:r>
      <w:r>
        <w:rPr/>
        <w:t>el</w:t>
      </w:r>
      <w:r>
        <w:rPr>
          <w:spacing w:val="33"/>
        </w:rPr>
        <w:t> </w:t>
      </w:r>
      <w:r>
        <w:rPr/>
        <w:t>ritmo</w:t>
      </w:r>
      <w:r>
        <w:rPr>
          <w:spacing w:val="38"/>
        </w:rPr>
        <w:t> </w:t>
      </w:r>
      <w:r>
        <w:rPr/>
        <w:t>de</w:t>
      </w:r>
      <w:r>
        <w:rPr>
          <w:spacing w:val="34"/>
        </w:rPr>
        <w:t> </w:t>
      </w:r>
      <w:r>
        <w:rPr/>
        <w:t>recortes</w:t>
      </w:r>
      <w:r>
        <w:rPr>
          <w:spacing w:val="33"/>
        </w:rPr>
        <w:t> </w:t>
      </w:r>
      <w:r>
        <w:rPr/>
        <w:t>de</w:t>
      </w:r>
      <w:r>
        <w:rPr>
          <w:spacing w:val="34"/>
        </w:rPr>
        <w:t> </w:t>
      </w:r>
      <w:r>
        <w:rPr/>
        <w:t>50</w:t>
      </w:r>
      <w:r>
        <w:rPr>
          <w:spacing w:val="35"/>
        </w:rPr>
        <w:t> </w:t>
      </w:r>
      <w:r>
        <w:rPr/>
        <w:t>a</w:t>
      </w:r>
      <w:r>
        <w:rPr>
          <w:spacing w:val="31"/>
        </w:rPr>
        <w:t> </w:t>
      </w:r>
      <w:r>
        <w:rPr/>
        <w:t>25</w:t>
      </w:r>
      <w:r>
        <w:rPr>
          <w:spacing w:val="32"/>
        </w:rPr>
        <w:t> </w:t>
      </w:r>
      <w:r>
        <w:rPr/>
        <w:t>pb,</w:t>
      </w:r>
      <w:r>
        <w:rPr>
          <w:spacing w:val="34"/>
        </w:rPr>
        <w:t> </w:t>
      </w:r>
      <w:r>
        <w:rPr/>
        <w:t>acumulando</w:t>
      </w:r>
      <w:r>
        <w:rPr>
          <w:spacing w:val="35"/>
        </w:rPr>
        <w:t> </w:t>
      </w:r>
      <w:r>
        <w:rPr/>
        <w:t>225</w:t>
      </w:r>
      <w:r>
        <w:rPr>
          <w:spacing w:val="32"/>
        </w:rPr>
        <w:t> </w:t>
      </w:r>
      <w:r>
        <w:rPr/>
        <w:t>puntos</w:t>
      </w:r>
      <w:r>
        <w:rPr>
          <w:spacing w:val="33"/>
        </w:rPr>
        <w:t> </w:t>
      </w:r>
      <w:r>
        <w:rPr/>
        <w:t>en</w:t>
      </w:r>
      <w:r>
        <w:rPr>
          <w:spacing w:val="32"/>
        </w:rPr>
        <w:t> </w:t>
      </w:r>
      <w:r>
        <w:rPr/>
        <w:t>lo</w:t>
      </w:r>
      <w:r>
        <w:rPr>
          <w:spacing w:val="32"/>
        </w:rPr>
        <w:t> </w:t>
      </w:r>
      <w:r>
        <w:rPr/>
        <w:t>que</w:t>
      </w:r>
      <w:r>
        <w:rPr>
          <w:spacing w:val="31"/>
        </w:rPr>
        <w:t> </w:t>
      </w:r>
      <w:r>
        <w:rPr/>
        <w:t>va</w:t>
      </w:r>
      <w:r>
        <w:rPr>
          <w:spacing w:val="36"/>
        </w:rPr>
        <w:t> </w:t>
      </w:r>
      <w:r>
        <w:rPr/>
        <w:t>del</w:t>
      </w:r>
      <w:r>
        <w:rPr>
          <w:spacing w:val="33"/>
        </w:rPr>
        <w:t> </w:t>
      </w:r>
      <w:r>
        <w:rPr/>
        <w:t>año</w:t>
      </w:r>
      <w:r>
        <w:rPr>
          <w:spacing w:val="35"/>
        </w:rPr>
        <w:t> </w:t>
      </w:r>
      <w:r>
        <w:rPr/>
        <w:t>y</w:t>
      </w:r>
      <w:r>
        <w:rPr>
          <w:spacing w:val="32"/>
        </w:rPr>
        <w:t> </w:t>
      </w:r>
      <w:r>
        <w:rPr/>
        <w:t>situando</w:t>
      </w:r>
      <w:r>
        <w:rPr>
          <w:spacing w:val="35"/>
        </w:rPr>
        <w:t> </w:t>
      </w:r>
      <w:r>
        <w:rPr/>
        <w:t>la tasa</w:t>
      </w:r>
      <w:r>
        <w:rPr>
          <w:spacing w:val="25"/>
        </w:rPr>
        <w:t> </w:t>
      </w:r>
      <w:r>
        <w:rPr/>
        <w:t>de</w:t>
      </w:r>
      <w:r>
        <w:rPr>
          <w:spacing w:val="28"/>
        </w:rPr>
        <w:t> </w:t>
      </w:r>
      <w:r>
        <w:rPr/>
        <w:t>referencia</w:t>
      </w:r>
      <w:r>
        <w:rPr>
          <w:spacing w:val="28"/>
        </w:rPr>
        <w:t> </w:t>
      </w:r>
      <w:r>
        <w:rPr/>
        <w:t>en</w:t>
      </w:r>
      <w:r>
        <w:rPr>
          <w:spacing w:val="29"/>
        </w:rPr>
        <w:t> </w:t>
      </w:r>
      <w:r>
        <w:rPr/>
        <w:t>7.75%.</w:t>
      </w:r>
      <w:r>
        <w:rPr>
          <w:spacing w:val="28"/>
        </w:rPr>
        <w:t> </w:t>
      </w:r>
      <w:r>
        <w:rPr/>
        <w:t>En</w:t>
      </w:r>
      <w:r>
        <w:rPr>
          <w:spacing w:val="29"/>
        </w:rPr>
        <w:t> </w:t>
      </w:r>
      <w:r>
        <w:rPr/>
        <w:t>línea</w:t>
      </w:r>
      <w:r>
        <w:rPr>
          <w:spacing w:val="28"/>
        </w:rPr>
        <w:t> </w:t>
      </w:r>
      <w:r>
        <w:rPr/>
        <w:t>con</w:t>
      </w:r>
      <w:r>
        <w:rPr>
          <w:spacing w:val="29"/>
        </w:rPr>
        <w:t> </w:t>
      </w:r>
      <w:r>
        <w:rPr/>
        <w:t>lo</w:t>
      </w:r>
      <w:r>
        <w:rPr>
          <w:spacing w:val="29"/>
        </w:rPr>
        <w:t> </w:t>
      </w:r>
      <w:r>
        <w:rPr/>
        <w:t>anterior,</w:t>
      </w:r>
      <w:r>
        <w:rPr>
          <w:spacing w:val="32"/>
        </w:rPr>
        <w:t> </w:t>
      </w:r>
      <w:r>
        <w:rPr/>
        <w:t>en los</w:t>
      </w:r>
      <w:r>
        <w:rPr>
          <w:spacing w:val="31"/>
        </w:rPr>
        <w:t> </w:t>
      </w:r>
      <w:r>
        <w:rPr/>
        <w:t>mercados</w:t>
      </w:r>
      <w:r>
        <w:rPr>
          <w:spacing w:val="31"/>
        </w:rPr>
        <w:t> </w:t>
      </w:r>
      <w:r>
        <w:rPr/>
        <w:t>financieros</w:t>
      </w:r>
      <w:r>
        <w:rPr>
          <w:spacing w:val="31"/>
        </w:rPr>
        <w:t> </w:t>
      </w:r>
      <w:r>
        <w:rPr/>
        <w:t>locales,</w:t>
      </w:r>
      <w:r>
        <w:rPr>
          <w:spacing w:val="28"/>
        </w:rPr>
        <w:t> </w:t>
      </w:r>
      <w:r>
        <w:rPr/>
        <w:t>los rendi</w:t>
      </w:r>
      <w:r>
        <w:rPr>
          <w:spacing w:val="-13"/>
        </w:rPr>
        <w:t> </w:t>
      </w:r>
      <w:r>
        <w:rPr/>
        <w:t>mientos</w:t>
      </w:r>
      <w:r>
        <w:rPr>
          <w:spacing w:val="31"/>
        </w:rPr>
        <w:t> </w:t>
      </w:r>
      <w:r>
        <w:rPr/>
        <w:t>en pesos</w:t>
      </w:r>
      <w:r>
        <w:rPr>
          <w:spacing w:val="40"/>
        </w:rPr>
        <w:t> </w:t>
      </w:r>
      <w:r>
        <w:rPr/>
        <w:t>disminuyeron</w:t>
      </w:r>
      <w:r>
        <w:rPr>
          <w:spacing w:val="40"/>
        </w:rPr>
        <w:t> </w:t>
      </w:r>
      <w:r>
        <w:rPr/>
        <w:t>de</w:t>
      </w:r>
      <w:r>
        <w:rPr>
          <w:spacing w:val="40"/>
        </w:rPr>
        <w:t> </w:t>
      </w:r>
      <w:r>
        <w:rPr/>
        <w:t>forma</w:t>
      </w:r>
      <w:r>
        <w:rPr>
          <w:spacing w:val="40"/>
        </w:rPr>
        <w:t> </w:t>
      </w:r>
      <w:r>
        <w:rPr/>
        <w:t>generalizada,</w:t>
      </w:r>
      <w:r>
        <w:rPr>
          <w:spacing w:val="40"/>
        </w:rPr>
        <w:t> </w:t>
      </w:r>
      <w:r>
        <w:rPr/>
        <w:t>especialmente</w:t>
      </w:r>
      <w:r>
        <w:rPr>
          <w:spacing w:val="40"/>
        </w:rPr>
        <w:t> </w:t>
      </w:r>
      <w:r>
        <w:rPr/>
        <w:t>en</w:t>
      </w:r>
      <w:r>
        <w:rPr>
          <w:spacing w:val="40"/>
        </w:rPr>
        <w:t> </w:t>
      </w:r>
      <w:r>
        <w:rPr/>
        <w:t>los</w:t>
      </w:r>
      <w:r>
        <w:rPr>
          <w:spacing w:val="40"/>
        </w:rPr>
        <w:t> </w:t>
      </w:r>
      <w:r>
        <w:rPr/>
        <w:t>tramos</w:t>
      </w:r>
      <w:r>
        <w:rPr>
          <w:spacing w:val="40"/>
        </w:rPr>
        <w:t> </w:t>
      </w:r>
      <w:r>
        <w:rPr/>
        <w:t>cortos,</w:t>
      </w:r>
      <w:r>
        <w:rPr>
          <w:spacing w:val="40"/>
        </w:rPr>
        <w:t> </w:t>
      </w:r>
      <w:r>
        <w:rPr/>
        <w:t>lo</w:t>
      </w:r>
      <w:r>
        <w:rPr>
          <w:spacing w:val="40"/>
        </w:rPr>
        <w:t> </w:t>
      </w:r>
      <w:r>
        <w:rPr/>
        <w:t>que</w:t>
      </w:r>
      <w:r>
        <w:rPr>
          <w:spacing w:val="40"/>
        </w:rPr>
        <w:t> </w:t>
      </w:r>
      <w:r>
        <w:rPr/>
        <w:t>generó</w:t>
      </w:r>
      <w:r>
        <w:rPr>
          <w:spacing w:val="40"/>
        </w:rPr>
        <w:t> </w:t>
      </w:r>
      <w:r>
        <w:rPr/>
        <w:t>un empinamiento moderado de la curva. En renta variable, el Índice de Precios y Cotizaciones alcanzó un máximo histórico</w:t>
      </w:r>
      <w:r>
        <w:rPr>
          <w:spacing w:val="40"/>
        </w:rPr>
        <w:t> </w:t>
      </w:r>
      <w:r>
        <w:rPr/>
        <w:t>en</w:t>
      </w:r>
      <w:r>
        <w:rPr>
          <w:spacing w:val="40"/>
        </w:rPr>
        <w:t> </w:t>
      </w:r>
      <w:r>
        <w:rPr/>
        <w:t>mayo</w:t>
      </w:r>
      <w:r>
        <w:rPr>
          <w:spacing w:val="40"/>
        </w:rPr>
        <w:t> </w:t>
      </w:r>
      <w:r>
        <w:rPr/>
        <w:t>y</w:t>
      </w:r>
      <w:r>
        <w:rPr>
          <w:spacing w:val="40"/>
        </w:rPr>
        <w:t> </w:t>
      </w:r>
      <w:r>
        <w:rPr/>
        <w:t>acumuló</w:t>
      </w:r>
      <w:r>
        <w:rPr>
          <w:spacing w:val="40"/>
        </w:rPr>
        <w:t> </w:t>
      </w:r>
      <w:r>
        <w:rPr/>
        <w:t>un</w:t>
      </w:r>
      <w:r>
        <w:rPr>
          <w:spacing w:val="40"/>
        </w:rPr>
        <w:t> </w:t>
      </w:r>
      <w:r>
        <w:rPr/>
        <w:t>crecimiento</w:t>
      </w:r>
      <w:r>
        <w:rPr>
          <w:spacing w:val="55"/>
        </w:rPr>
        <w:t> </w:t>
      </w:r>
      <w:r>
        <w:rPr/>
        <w:t>de</w:t>
      </w:r>
      <w:r>
        <w:rPr>
          <w:spacing w:val="40"/>
        </w:rPr>
        <w:t> </w:t>
      </w:r>
      <w:r>
        <w:rPr/>
        <w:t>15.9%</w:t>
      </w:r>
      <w:r>
        <w:rPr>
          <w:spacing w:val="40"/>
        </w:rPr>
        <w:t> </w:t>
      </w:r>
      <w:r>
        <w:rPr/>
        <w:t>al</w:t>
      </w:r>
      <w:r>
        <w:rPr>
          <w:spacing w:val="40"/>
        </w:rPr>
        <w:t> </w:t>
      </w:r>
      <w:r>
        <w:rPr/>
        <w:t>cierre</w:t>
      </w:r>
      <w:r>
        <w:rPr>
          <w:spacing w:val="40"/>
        </w:rPr>
        <w:t> </w:t>
      </w:r>
      <w:r>
        <w:rPr/>
        <w:t>de</w:t>
      </w:r>
      <w:r>
        <w:rPr>
          <w:spacing w:val="39"/>
        </w:rPr>
        <w:t> </w:t>
      </w:r>
      <w:r>
        <w:rPr/>
        <w:t>julio,</w:t>
      </w:r>
      <w:r>
        <w:rPr>
          <w:spacing w:val="40"/>
        </w:rPr>
        <w:t> </w:t>
      </w:r>
      <w:r>
        <w:rPr/>
        <w:t>liderado</w:t>
      </w:r>
      <w:r>
        <w:rPr>
          <w:spacing w:val="40"/>
        </w:rPr>
        <w:t> </w:t>
      </w:r>
      <w:r>
        <w:rPr/>
        <w:t>por</w:t>
      </w:r>
      <w:r>
        <w:rPr>
          <w:spacing w:val="40"/>
        </w:rPr>
        <w:t> </w:t>
      </w:r>
      <w:r>
        <w:rPr/>
        <w:t>los</w:t>
      </w:r>
      <w:r>
        <w:rPr>
          <w:spacing w:val="40"/>
        </w:rPr>
        <w:t> </w:t>
      </w:r>
      <w:r>
        <w:rPr/>
        <w:t>sectores</w:t>
      </w:r>
      <w:r>
        <w:rPr>
          <w:spacing w:val="40"/>
        </w:rPr>
        <w:t> </w:t>
      </w:r>
      <w:r>
        <w:rPr/>
        <w:t>industrial</w:t>
      </w:r>
    </w:p>
    <w:p>
      <w:pPr>
        <w:pStyle w:val="BodyText"/>
        <w:spacing w:after="0" w:line="292" w:lineRule="auto"/>
        <w:jc w:val="both"/>
        <w:sectPr>
          <w:pgSz w:w="12250" w:h="15850"/>
          <w:pgMar w:header="626" w:footer="0" w:top="940" w:bottom="280" w:left="1133" w:right="1133"/>
        </w:sectPr>
      </w:pPr>
    </w:p>
    <w:p>
      <w:pPr>
        <w:pStyle w:val="BodyText"/>
        <w:spacing w:line="292" w:lineRule="auto" w:before="79"/>
        <w:ind w:left="115" w:right="515"/>
        <w:jc w:val="both"/>
      </w:pPr>
      <w:r>
        <w:rPr/>
        <w:t>(24.0%),</w:t>
      </w:r>
      <w:r>
        <w:rPr>
          <w:spacing w:val="38"/>
        </w:rPr>
        <w:t> </w:t>
      </w:r>
      <w:r>
        <w:rPr/>
        <w:t>financiero</w:t>
      </w:r>
      <w:r>
        <w:rPr>
          <w:spacing w:val="35"/>
        </w:rPr>
        <w:t> </w:t>
      </w:r>
      <w:r>
        <w:rPr/>
        <w:t>(22.3%)</w:t>
      </w:r>
      <w:r>
        <w:rPr>
          <w:spacing w:val="38"/>
        </w:rPr>
        <w:t> </w:t>
      </w:r>
      <w:r>
        <w:rPr/>
        <w:t>y</w:t>
      </w:r>
      <w:r>
        <w:rPr>
          <w:spacing w:val="35"/>
        </w:rPr>
        <w:t> </w:t>
      </w:r>
      <w:r>
        <w:rPr/>
        <w:t>de</w:t>
      </w:r>
      <w:r>
        <w:rPr>
          <w:spacing w:val="38"/>
        </w:rPr>
        <w:t> </w:t>
      </w:r>
      <w:r>
        <w:rPr/>
        <w:t>telecomunicaciones</w:t>
      </w:r>
      <w:r>
        <w:rPr>
          <w:spacing w:val="37"/>
        </w:rPr>
        <w:t> </w:t>
      </w:r>
      <w:r>
        <w:rPr/>
        <w:t>(15.3%).</w:t>
      </w:r>
      <w:r>
        <w:rPr>
          <w:spacing w:val="38"/>
        </w:rPr>
        <w:t> </w:t>
      </w:r>
      <w:r>
        <w:rPr/>
        <w:t>En</w:t>
      </w:r>
      <w:r>
        <w:rPr>
          <w:spacing w:val="35"/>
        </w:rPr>
        <w:t> </w:t>
      </w:r>
      <w:r>
        <w:rPr/>
        <w:t>el</w:t>
      </w:r>
      <w:r>
        <w:rPr>
          <w:spacing w:val="37"/>
        </w:rPr>
        <w:t> </w:t>
      </w:r>
      <w:r>
        <w:rPr/>
        <w:t>mercado</w:t>
      </w:r>
      <w:r>
        <w:rPr>
          <w:spacing w:val="39"/>
        </w:rPr>
        <w:t> </w:t>
      </w:r>
      <w:r>
        <w:rPr/>
        <w:t>de</w:t>
      </w:r>
      <w:r>
        <w:rPr>
          <w:spacing w:val="38"/>
        </w:rPr>
        <w:t> </w:t>
      </w:r>
      <w:r>
        <w:rPr/>
        <w:t>crédito,</w:t>
      </w:r>
      <w:r>
        <w:rPr>
          <w:spacing w:val="38"/>
        </w:rPr>
        <w:t> </w:t>
      </w:r>
      <w:r>
        <w:rPr/>
        <w:t>la</w:t>
      </w:r>
      <w:r>
        <w:rPr>
          <w:spacing w:val="38"/>
        </w:rPr>
        <w:t> </w:t>
      </w:r>
      <w:r>
        <w:rPr/>
        <w:t>cartera</w:t>
      </w:r>
      <w:r>
        <w:rPr>
          <w:spacing w:val="40"/>
        </w:rPr>
        <w:t> </w:t>
      </w:r>
      <w:r>
        <w:rPr/>
        <w:t>vigente</w:t>
      </w:r>
      <w:r>
        <w:rPr>
          <w:spacing w:val="38"/>
        </w:rPr>
        <w:t> </w:t>
      </w:r>
      <w:r>
        <w:rPr/>
        <w:t>al sector</w:t>
      </w:r>
      <w:r>
        <w:rPr>
          <w:spacing w:val="40"/>
        </w:rPr>
        <w:t> </w:t>
      </w:r>
      <w:r>
        <w:rPr/>
        <w:t>privado</w:t>
      </w:r>
      <w:r>
        <w:rPr>
          <w:spacing w:val="40"/>
        </w:rPr>
        <w:t> </w:t>
      </w:r>
      <w:r>
        <w:rPr/>
        <w:t>no</w:t>
      </w:r>
      <w:r>
        <w:rPr>
          <w:spacing w:val="40"/>
        </w:rPr>
        <w:t> </w:t>
      </w:r>
      <w:r>
        <w:rPr/>
        <w:t>financiero</w:t>
      </w:r>
      <w:r>
        <w:rPr>
          <w:spacing w:val="40"/>
        </w:rPr>
        <w:t> </w:t>
      </w:r>
      <w:r>
        <w:rPr/>
        <w:t>creció</w:t>
      </w:r>
      <w:r>
        <w:rPr>
          <w:spacing w:val="40"/>
        </w:rPr>
        <w:t> </w:t>
      </w:r>
      <w:r>
        <w:rPr/>
        <w:t>0.8%</w:t>
      </w:r>
      <w:r>
        <w:rPr>
          <w:spacing w:val="40"/>
        </w:rPr>
        <w:t> </w:t>
      </w:r>
      <w:r>
        <w:rPr/>
        <w:t>real</w:t>
      </w:r>
      <w:r>
        <w:rPr>
          <w:spacing w:val="40"/>
        </w:rPr>
        <w:t> </w:t>
      </w:r>
      <w:r>
        <w:rPr/>
        <w:t>al</w:t>
      </w:r>
      <w:r>
        <w:rPr>
          <w:spacing w:val="40"/>
        </w:rPr>
        <w:t> </w:t>
      </w:r>
      <w:r>
        <w:rPr/>
        <w:t>cierre</w:t>
      </w:r>
      <w:r>
        <w:rPr>
          <w:spacing w:val="40"/>
        </w:rPr>
        <w:t> </w:t>
      </w:r>
      <w:r>
        <w:rPr/>
        <w:t>de</w:t>
      </w:r>
      <w:r>
        <w:rPr>
          <w:spacing w:val="40"/>
        </w:rPr>
        <w:t> </w:t>
      </w:r>
      <w:r>
        <w:rPr/>
        <w:t>junio,</w:t>
      </w:r>
      <w:r>
        <w:rPr>
          <w:spacing w:val="40"/>
        </w:rPr>
        <w:t> </w:t>
      </w:r>
      <w:r>
        <w:rPr/>
        <w:t>ajustado</w:t>
      </w:r>
      <w:r>
        <w:rPr>
          <w:spacing w:val="40"/>
        </w:rPr>
        <w:t> </w:t>
      </w:r>
      <w:r>
        <w:rPr/>
        <w:t>por</w:t>
      </w:r>
      <w:r>
        <w:rPr>
          <w:spacing w:val="40"/>
        </w:rPr>
        <w:t> </w:t>
      </w:r>
      <w:r>
        <w:rPr/>
        <w:t>estacionalidad.</w:t>
      </w:r>
      <w:r>
        <w:rPr>
          <w:spacing w:val="40"/>
        </w:rPr>
        <w:t> </w:t>
      </w:r>
      <w:r>
        <w:rPr/>
        <w:t>El</w:t>
      </w:r>
      <w:r>
        <w:rPr>
          <w:spacing w:val="40"/>
        </w:rPr>
        <w:t> </w:t>
      </w:r>
      <w:r>
        <w:rPr/>
        <w:t>crédito</w:t>
      </w:r>
      <w:r>
        <w:rPr>
          <w:spacing w:val="40"/>
        </w:rPr>
        <w:t> </w:t>
      </w:r>
      <w:r>
        <w:rPr/>
        <w:t>al consumo aumentó 3.3%, con un crecimiento de 3.2% en tarjetas de crédito. El crédito hipotecario subió 0.2%, mientras</w:t>
      </w:r>
      <w:r>
        <w:rPr>
          <w:spacing w:val="40"/>
        </w:rPr>
        <w:t> </w:t>
      </w:r>
      <w:r>
        <w:rPr/>
        <w:t>que</w:t>
      </w:r>
      <w:r>
        <w:rPr>
          <w:spacing w:val="40"/>
        </w:rPr>
        <w:t> </w:t>
      </w:r>
      <w:r>
        <w:rPr/>
        <w:t>el</w:t>
      </w:r>
      <w:r>
        <w:rPr>
          <w:spacing w:val="38"/>
        </w:rPr>
        <w:t> </w:t>
      </w:r>
      <w:r>
        <w:rPr/>
        <w:t>financiamiento</w:t>
      </w:r>
      <w:r>
        <w:rPr>
          <w:spacing w:val="40"/>
        </w:rPr>
        <w:t> </w:t>
      </w:r>
      <w:r>
        <w:rPr/>
        <w:t>a</w:t>
      </w:r>
      <w:r>
        <w:rPr>
          <w:spacing w:val="38"/>
        </w:rPr>
        <w:t> </w:t>
      </w:r>
      <w:r>
        <w:rPr/>
        <w:t>empresas</w:t>
      </w:r>
      <w:r>
        <w:rPr>
          <w:spacing w:val="37"/>
        </w:rPr>
        <w:t> </w:t>
      </w:r>
      <w:r>
        <w:rPr/>
        <w:t>creció</w:t>
      </w:r>
      <w:r>
        <w:rPr>
          <w:spacing w:val="40"/>
        </w:rPr>
        <w:t> </w:t>
      </w:r>
      <w:r>
        <w:rPr/>
        <w:t>en</w:t>
      </w:r>
      <w:r>
        <w:rPr>
          <w:spacing w:val="39"/>
        </w:rPr>
        <w:t> </w:t>
      </w:r>
      <w:r>
        <w:rPr/>
        <w:t>igual</w:t>
      </w:r>
      <w:r>
        <w:rPr>
          <w:spacing w:val="40"/>
        </w:rPr>
        <w:t> </w:t>
      </w:r>
      <w:r>
        <w:rPr/>
        <w:t>magnitud,</w:t>
      </w:r>
      <w:r>
        <w:rPr>
          <w:spacing w:val="40"/>
        </w:rPr>
        <w:t> </w:t>
      </w:r>
      <w:r>
        <w:rPr/>
        <w:t>impulsado</w:t>
      </w:r>
      <w:r>
        <w:rPr>
          <w:spacing w:val="39"/>
        </w:rPr>
        <w:t> </w:t>
      </w:r>
      <w:r>
        <w:rPr/>
        <w:t>por</w:t>
      </w:r>
      <w:r>
        <w:rPr>
          <w:spacing w:val="39"/>
        </w:rPr>
        <w:t> </w:t>
      </w:r>
      <w:r>
        <w:rPr/>
        <w:t>la</w:t>
      </w:r>
      <w:r>
        <w:rPr>
          <w:spacing w:val="40"/>
        </w:rPr>
        <w:t> </w:t>
      </w:r>
      <w:r>
        <w:rPr/>
        <w:t>construcción</w:t>
      </w:r>
      <w:r>
        <w:rPr>
          <w:spacing w:val="39"/>
        </w:rPr>
        <w:t> </w:t>
      </w:r>
      <w:r>
        <w:rPr/>
        <w:t>(1.4%)</w:t>
      </w:r>
      <w:r>
        <w:rPr>
          <w:spacing w:val="39"/>
        </w:rPr>
        <w:t> </w:t>
      </w:r>
      <w:r>
        <w:rPr/>
        <w:t>y las</w:t>
      </w:r>
      <w:r>
        <w:rPr>
          <w:spacing w:val="37"/>
        </w:rPr>
        <w:t> </w:t>
      </w:r>
      <w:r>
        <w:rPr/>
        <w:t>manufacturas</w:t>
      </w:r>
      <w:r>
        <w:rPr>
          <w:spacing w:val="37"/>
        </w:rPr>
        <w:t> </w:t>
      </w:r>
      <w:r>
        <w:rPr/>
        <w:t>(2.8%).</w:t>
      </w:r>
      <w:r>
        <w:rPr>
          <w:spacing w:val="35"/>
        </w:rPr>
        <w:t> </w:t>
      </w:r>
      <w:r>
        <w:rPr/>
        <w:t>En</w:t>
      </w:r>
      <w:r>
        <w:rPr>
          <w:spacing w:val="32"/>
        </w:rPr>
        <w:t> </w:t>
      </w:r>
      <w:r>
        <w:rPr/>
        <w:t>contraste,</w:t>
      </w:r>
      <w:r>
        <w:rPr>
          <w:spacing w:val="35"/>
        </w:rPr>
        <w:t> </w:t>
      </w:r>
      <w:r>
        <w:rPr/>
        <w:t>el</w:t>
      </w:r>
      <w:r>
        <w:rPr>
          <w:spacing w:val="34"/>
        </w:rPr>
        <w:t> </w:t>
      </w:r>
      <w:r>
        <w:rPr/>
        <w:t>crédito</w:t>
      </w:r>
      <w:r>
        <w:rPr>
          <w:spacing w:val="37"/>
        </w:rPr>
        <w:t> </w:t>
      </w:r>
      <w:r>
        <w:rPr/>
        <w:t>al</w:t>
      </w:r>
      <w:r>
        <w:rPr>
          <w:spacing w:val="34"/>
        </w:rPr>
        <w:t> </w:t>
      </w:r>
      <w:r>
        <w:rPr/>
        <w:t>sector</w:t>
      </w:r>
      <w:r>
        <w:rPr>
          <w:spacing w:val="35"/>
        </w:rPr>
        <w:t> </w:t>
      </w:r>
      <w:r>
        <w:rPr/>
        <w:t>primario</w:t>
      </w:r>
      <w:r>
        <w:rPr>
          <w:spacing w:val="37"/>
        </w:rPr>
        <w:t> </w:t>
      </w:r>
      <w:r>
        <w:rPr/>
        <w:t>se</w:t>
      </w:r>
      <w:r>
        <w:rPr>
          <w:spacing w:val="35"/>
        </w:rPr>
        <w:t> </w:t>
      </w:r>
      <w:r>
        <w:rPr/>
        <w:t>redujo</w:t>
      </w:r>
      <w:r>
        <w:rPr>
          <w:spacing w:val="37"/>
        </w:rPr>
        <w:t> </w:t>
      </w:r>
      <w:r>
        <w:rPr/>
        <w:t>9.3%.</w:t>
      </w:r>
    </w:p>
    <w:p>
      <w:pPr>
        <w:pStyle w:val="BodyText"/>
        <w:spacing w:before="55"/>
      </w:pPr>
      <w:r>
        <w:rPr/>
        <w:drawing>
          <wp:anchor distT="0" distB="0" distL="0" distR="0" allowOverlap="1" layoutInCell="1" locked="0" behindDoc="1" simplePos="0" relativeHeight="487593984">
            <wp:simplePos x="0" y="0"/>
            <wp:positionH relativeFrom="page">
              <wp:posOffset>2398820</wp:posOffset>
            </wp:positionH>
            <wp:positionV relativeFrom="paragraph">
              <wp:posOffset>196315</wp:posOffset>
            </wp:positionV>
            <wp:extent cx="2909458" cy="2714625"/>
            <wp:effectExtent l="0" t="0" r="0" b="0"/>
            <wp:wrapTopAndBottom/>
            <wp:docPr id="46" name="Image 46"/>
            <wp:cNvGraphicFramePr>
              <a:graphicFrameLocks/>
            </wp:cNvGraphicFramePr>
            <a:graphic>
              <a:graphicData uri="http://schemas.openxmlformats.org/drawingml/2006/picture">
                <pic:pic>
                  <pic:nvPicPr>
                    <pic:cNvPr id="46" name="Image 46"/>
                    <pic:cNvPicPr/>
                  </pic:nvPicPr>
                  <pic:blipFill>
                    <a:blip r:embed="rId19" cstate="print"/>
                    <a:stretch>
                      <a:fillRect/>
                    </a:stretch>
                  </pic:blipFill>
                  <pic:spPr>
                    <a:xfrm>
                      <a:off x="0" y="0"/>
                      <a:ext cx="2909458" cy="2714625"/>
                    </a:xfrm>
                    <a:prstGeom prst="rect">
                      <a:avLst/>
                    </a:prstGeom>
                  </pic:spPr>
                </pic:pic>
              </a:graphicData>
            </a:graphic>
          </wp:anchor>
        </w:drawing>
      </w:r>
    </w:p>
    <w:p>
      <w:pPr>
        <w:pStyle w:val="BodyText"/>
        <w:spacing w:before="142"/>
      </w:pPr>
    </w:p>
    <w:p>
      <w:pPr>
        <w:spacing w:before="0"/>
        <w:ind w:left="398" w:right="0" w:firstLine="0"/>
        <w:jc w:val="left"/>
        <w:rPr>
          <w:b/>
          <w:sz w:val="20"/>
        </w:rPr>
      </w:pPr>
      <w:r>
        <w:rPr>
          <w:b/>
          <w:sz w:val="20"/>
        </w:rPr>
        <w:t>Entorno</w:t>
      </w:r>
      <w:r>
        <w:rPr>
          <w:b/>
          <w:spacing w:val="-7"/>
          <w:sz w:val="20"/>
        </w:rPr>
        <w:t> </w:t>
      </w:r>
      <w:r>
        <w:rPr>
          <w:b/>
          <w:spacing w:val="-2"/>
          <w:sz w:val="20"/>
        </w:rPr>
        <w:t>local</w:t>
      </w:r>
    </w:p>
    <w:p>
      <w:pPr>
        <w:pStyle w:val="BodyText"/>
        <w:spacing w:before="102"/>
        <w:rPr>
          <w:b/>
        </w:rPr>
      </w:pPr>
    </w:p>
    <w:p>
      <w:pPr>
        <w:pStyle w:val="BodyText"/>
        <w:spacing w:line="292" w:lineRule="auto"/>
        <w:ind w:left="115" w:right="516" w:firstLine="283"/>
        <w:jc w:val="both"/>
      </w:pPr>
      <w:r>
        <w:rPr/>
        <w:t>El Indicador Trimestral de la Actividad Económica Estatal (ITAEE) ofrece el panorama sobre la evolución económica de las entidades federativas del País. El dato anual del ITAEE es un resultado preliminar de la tendencia del Producto Interno Bruto por Entidad Federativa (PIBE).</w:t>
      </w:r>
    </w:p>
    <w:p>
      <w:pPr>
        <w:pStyle w:val="BodyText"/>
        <w:spacing w:before="46"/>
      </w:pPr>
    </w:p>
    <w:p>
      <w:pPr>
        <w:pStyle w:val="BodyText"/>
        <w:spacing w:line="292" w:lineRule="auto"/>
        <w:ind w:left="115" w:right="513" w:firstLine="283"/>
        <w:jc w:val="both"/>
      </w:pPr>
      <w:r>
        <w:rPr/>
        <w:t>En el segundo trimestre de 2025, la actividad económica de Puebla mostró una variación porcentual positiva (2%) respecto al trimestre inmediato anterior. Sin embargo, existe una tendencia negativa del indicador a partir del primer trimestre de 2022 (periodo de recuperación después de la pandemia) hasta el primer trimestre de 2025.</w:t>
      </w:r>
    </w:p>
    <w:p>
      <w:pPr>
        <w:pStyle w:val="BodyText"/>
        <w:spacing w:before="10"/>
        <w:rPr>
          <w:sz w:val="18"/>
        </w:rPr>
      </w:pPr>
      <w:r>
        <w:rPr>
          <w:sz w:val="18"/>
        </w:rPr>
        <w:drawing>
          <wp:anchor distT="0" distB="0" distL="0" distR="0" allowOverlap="1" layoutInCell="1" locked="0" behindDoc="1" simplePos="0" relativeHeight="487594496">
            <wp:simplePos x="0" y="0"/>
            <wp:positionH relativeFrom="page">
              <wp:posOffset>972185</wp:posOffset>
            </wp:positionH>
            <wp:positionV relativeFrom="paragraph">
              <wp:posOffset>153023</wp:posOffset>
            </wp:positionV>
            <wp:extent cx="4929279" cy="1950720"/>
            <wp:effectExtent l="0" t="0" r="0" b="0"/>
            <wp:wrapTopAndBottom/>
            <wp:docPr id="47" name="Image 47"/>
            <wp:cNvGraphicFramePr>
              <a:graphicFrameLocks/>
            </wp:cNvGraphicFramePr>
            <a:graphic>
              <a:graphicData uri="http://schemas.openxmlformats.org/drawingml/2006/picture">
                <pic:pic>
                  <pic:nvPicPr>
                    <pic:cNvPr id="47" name="Image 47"/>
                    <pic:cNvPicPr/>
                  </pic:nvPicPr>
                  <pic:blipFill>
                    <a:blip r:embed="rId20" cstate="print"/>
                    <a:stretch>
                      <a:fillRect/>
                    </a:stretch>
                  </pic:blipFill>
                  <pic:spPr>
                    <a:xfrm>
                      <a:off x="0" y="0"/>
                      <a:ext cx="4929279" cy="1950720"/>
                    </a:xfrm>
                    <a:prstGeom prst="rect">
                      <a:avLst/>
                    </a:prstGeom>
                  </pic:spPr>
                </pic:pic>
              </a:graphicData>
            </a:graphic>
          </wp:anchor>
        </w:drawing>
      </w:r>
    </w:p>
    <w:p>
      <w:pPr>
        <w:spacing w:before="0"/>
        <w:ind w:left="398" w:right="0" w:firstLine="0"/>
        <w:jc w:val="left"/>
        <w:rPr>
          <w:sz w:val="16"/>
        </w:rPr>
      </w:pPr>
      <w:r>
        <w:rPr>
          <w:spacing w:val="-6"/>
          <w:sz w:val="16"/>
        </w:rPr>
        <w:t>Fuente:</w:t>
      </w:r>
      <w:r>
        <w:rPr>
          <w:spacing w:val="-3"/>
          <w:sz w:val="16"/>
        </w:rPr>
        <w:t> </w:t>
      </w:r>
      <w:r>
        <w:rPr>
          <w:spacing w:val="-6"/>
          <w:sz w:val="16"/>
        </w:rPr>
        <w:t>Elaboración</w:t>
      </w:r>
      <w:r>
        <w:rPr>
          <w:spacing w:val="4"/>
          <w:sz w:val="16"/>
        </w:rPr>
        <w:t> </w:t>
      </w:r>
      <w:r>
        <w:rPr>
          <w:spacing w:val="-6"/>
          <w:sz w:val="16"/>
        </w:rPr>
        <w:t>propia</w:t>
      </w:r>
      <w:r>
        <w:rPr>
          <w:spacing w:val="2"/>
          <w:sz w:val="16"/>
        </w:rPr>
        <w:t> </w:t>
      </w:r>
      <w:r>
        <w:rPr>
          <w:spacing w:val="-6"/>
          <w:sz w:val="16"/>
        </w:rPr>
        <w:t>con</w:t>
      </w:r>
      <w:r>
        <w:rPr>
          <w:spacing w:val="4"/>
          <w:sz w:val="16"/>
        </w:rPr>
        <w:t> </w:t>
      </w:r>
      <w:r>
        <w:rPr>
          <w:spacing w:val="-6"/>
          <w:sz w:val="16"/>
        </w:rPr>
        <w:t>base</w:t>
      </w:r>
      <w:r>
        <w:rPr>
          <w:spacing w:val="2"/>
          <w:sz w:val="16"/>
        </w:rPr>
        <w:t> </w:t>
      </w:r>
      <w:r>
        <w:rPr>
          <w:spacing w:val="-6"/>
          <w:sz w:val="16"/>
        </w:rPr>
        <w:t>en</w:t>
      </w:r>
      <w:r>
        <w:rPr>
          <w:spacing w:val="6"/>
          <w:sz w:val="16"/>
        </w:rPr>
        <w:t> </w:t>
      </w:r>
      <w:r>
        <w:rPr>
          <w:spacing w:val="-6"/>
          <w:sz w:val="16"/>
        </w:rPr>
        <w:t>cifras</w:t>
      </w:r>
      <w:r>
        <w:rPr>
          <w:spacing w:val="2"/>
          <w:sz w:val="16"/>
        </w:rPr>
        <w:t> </w:t>
      </w:r>
      <w:r>
        <w:rPr>
          <w:spacing w:val="-6"/>
          <w:sz w:val="16"/>
        </w:rPr>
        <w:t>del</w:t>
      </w:r>
      <w:r>
        <w:rPr>
          <w:spacing w:val="4"/>
          <w:sz w:val="16"/>
        </w:rPr>
        <w:t> </w:t>
      </w:r>
      <w:r>
        <w:rPr>
          <w:spacing w:val="-6"/>
          <w:sz w:val="16"/>
        </w:rPr>
        <w:t>Indicador</w:t>
      </w:r>
      <w:r>
        <w:rPr>
          <w:spacing w:val="-2"/>
          <w:sz w:val="16"/>
        </w:rPr>
        <w:t> </w:t>
      </w:r>
      <w:r>
        <w:rPr>
          <w:spacing w:val="-6"/>
          <w:sz w:val="16"/>
        </w:rPr>
        <w:t>Trimestral</w:t>
      </w:r>
      <w:r>
        <w:rPr>
          <w:sz w:val="16"/>
        </w:rPr>
        <w:t> </w:t>
      </w:r>
      <w:r>
        <w:rPr>
          <w:spacing w:val="-6"/>
          <w:sz w:val="16"/>
        </w:rPr>
        <w:t>de</w:t>
      </w:r>
      <w:r>
        <w:rPr>
          <w:spacing w:val="2"/>
          <w:sz w:val="16"/>
        </w:rPr>
        <w:t> </w:t>
      </w:r>
      <w:r>
        <w:rPr>
          <w:spacing w:val="-6"/>
          <w:sz w:val="16"/>
        </w:rPr>
        <w:t>la</w:t>
      </w:r>
      <w:r>
        <w:rPr>
          <w:spacing w:val="-7"/>
          <w:sz w:val="16"/>
        </w:rPr>
        <w:t> </w:t>
      </w:r>
      <w:r>
        <w:rPr>
          <w:spacing w:val="-6"/>
          <w:sz w:val="16"/>
        </w:rPr>
        <w:t>Actividad</w:t>
      </w:r>
      <w:r>
        <w:rPr>
          <w:spacing w:val="3"/>
          <w:sz w:val="16"/>
        </w:rPr>
        <w:t> </w:t>
      </w:r>
      <w:r>
        <w:rPr>
          <w:spacing w:val="-6"/>
          <w:sz w:val="16"/>
        </w:rPr>
        <w:t>Económica</w:t>
      </w:r>
      <w:r>
        <w:rPr>
          <w:spacing w:val="3"/>
          <w:sz w:val="16"/>
        </w:rPr>
        <w:t> </w:t>
      </w:r>
      <w:r>
        <w:rPr>
          <w:spacing w:val="-6"/>
          <w:sz w:val="16"/>
        </w:rPr>
        <w:t>Estatal</w:t>
      </w:r>
      <w:r>
        <w:rPr>
          <w:spacing w:val="3"/>
          <w:sz w:val="16"/>
        </w:rPr>
        <w:t> </w:t>
      </w:r>
      <w:r>
        <w:rPr>
          <w:spacing w:val="-6"/>
          <w:sz w:val="16"/>
        </w:rPr>
        <w:t>(ITAEE),</w:t>
      </w:r>
      <w:r>
        <w:rPr>
          <w:spacing w:val="7"/>
          <w:sz w:val="16"/>
        </w:rPr>
        <w:t> </w:t>
      </w:r>
      <w:r>
        <w:rPr>
          <w:spacing w:val="-6"/>
          <w:sz w:val="16"/>
        </w:rPr>
        <w:t>segundo</w:t>
      </w:r>
      <w:r>
        <w:rPr>
          <w:sz w:val="16"/>
        </w:rPr>
        <w:t> </w:t>
      </w:r>
      <w:r>
        <w:rPr>
          <w:spacing w:val="-6"/>
          <w:sz w:val="16"/>
        </w:rPr>
        <w:t>trimestre</w:t>
      </w:r>
      <w:r>
        <w:rPr>
          <w:sz w:val="16"/>
        </w:rPr>
        <w:t> </w:t>
      </w:r>
      <w:r>
        <w:rPr>
          <w:spacing w:val="-6"/>
          <w:sz w:val="16"/>
        </w:rPr>
        <w:t>de</w:t>
      </w:r>
      <w:r>
        <w:rPr>
          <w:sz w:val="16"/>
        </w:rPr>
        <w:t> </w:t>
      </w:r>
      <w:r>
        <w:rPr>
          <w:spacing w:val="-6"/>
          <w:sz w:val="16"/>
        </w:rPr>
        <w:t>2025.</w:t>
      </w:r>
    </w:p>
    <w:p>
      <w:pPr>
        <w:pStyle w:val="BodyText"/>
        <w:spacing w:before="62"/>
        <w:rPr>
          <w:sz w:val="16"/>
        </w:rPr>
      </w:pPr>
    </w:p>
    <w:p>
      <w:pPr>
        <w:pStyle w:val="BodyText"/>
        <w:spacing w:line="290" w:lineRule="auto"/>
        <w:ind w:left="115" w:right="519" w:firstLine="283"/>
        <w:jc w:val="both"/>
      </w:pPr>
      <w:r>
        <w:rPr/>
        <w:t>Por su parte, el Municipio de Puebla tiene actualmente 5 parque industriales, consolidándose como un</w:t>
      </w:r>
      <w:r>
        <w:rPr>
          <w:spacing w:val="40"/>
        </w:rPr>
        <w:t> </w:t>
      </w:r>
      <w:r>
        <w:rPr/>
        <w:t>importante nodo productivo con una importante vocación industrial y mano de obra altamente calificada:</w:t>
      </w:r>
    </w:p>
    <w:p>
      <w:pPr>
        <w:pStyle w:val="BodyText"/>
        <w:spacing w:before="54"/>
      </w:pPr>
    </w:p>
    <w:p>
      <w:pPr>
        <w:pStyle w:val="ListParagraph"/>
        <w:numPr>
          <w:ilvl w:val="0"/>
          <w:numId w:val="3"/>
        </w:numPr>
        <w:tabs>
          <w:tab w:pos="514" w:val="left" w:leader="none"/>
        </w:tabs>
        <w:spacing w:line="240" w:lineRule="auto" w:before="0" w:after="0"/>
        <w:ind w:left="514" w:right="0" w:hanging="116"/>
        <w:jc w:val="left"/>
        <w:rPr>
          <w:sz w:val="20"/>
        </w:rPr>
      </w:pPr>
      <w:r>
        <w:rPr>
          <w:spacing w:val="-2"/>
          <w:sz w:val="20"/>
        </w:rPr>
        <w:t>iPark</w:t>
      </w:r>
    </w:p>
    <w:p>
      <w:pPr>
        <w:pStyle w:val="ListParagraph"/>
        <w:spacing w:after="0" w:line="240" w:lineRule="auto"/>
        <w:jc w:val="left"/>
        <w:rPr>
          <w:sz w:val="20"/>
        </w:rPr>
        <w:sectPr>
          <w:pgSz w:w="12250" w:h="15850"/>
          <w:pgMar w:header="626" w:footer="0" w:top="960" w:bottom="280" w:left="1133" w:right="1133"/>
        </w:sectPr>
      </w:pPr>
    </w:p>
    <w:p>
      <w:pPr>
        <w:pStyle w:val="ListParagraph"/>
        <w:numPr>
          <w:ilvl w:val="0"/>
          <w:numId w:val="3"/>
        </w:numPr>
        <w:tabs>
          <w:tab w:pos="910" w:val="left" w:leader="none"/>
        </w:tabs>
        <w:spacing w:line="240" w:lineRule="auto" w:before="105" w:after="0"/>
        <w:ind w:left="910" w:right="0" w:hanging="116"/>
        <w:jc w:val="left"/>
        <w:rPr>
          <w:sz w:val="20"/>
        </w:rPr>
      </w:pPr>
      <w:r>
        <w:rPr>
          <w:sz w:val="20"/>
        </w:rPr>
        <w:t>Ocotlan</w:t>
      </w:r>
      <w:r>
        <w:rPr>
          <w:spacing w:val="-7"/>
          <w:sz w:val="20"/>
        </w:rPr>
        <w:t> </w:t>
      </w:r>
      <w:r>
        <w:rPr>
          <w:sz w:val="20"/>
        </w:rPr>
        <w:t>Industrial</w:t>
      </w:r>
      <w:r>
        <w:rPr>
          <w:spacing w:val="-6"/>
          <w:sz w:val="20"/>
        </w:rPr>
        <w:t> </w:t>
      </w:r>
      <w:r>
        <w:rPr>
          <w:spacing w:val="-4"/>
          <w:sz w:val="20"/>
        </w:rPr>
        <w:t>Park</w:t>
      </w:r>
    </w:p>
    <w:p>
      <w:pPr>
        <w:pStyle w:val="BodyText"/>
        <w:spacing w:before="102"/>
      </w:pPr>
    </w:p>
    <w:p>
      <w:pPr>
        <w:pStyle w:val="ListParagraph"/>
        <w:numPr>
          <w:ilvl w:val="0"/>
          <w:numId w:val="3"/>
        </w:numPr>
        <w:tabs>
          <w:tab w:pos="910" w:val="left" w:leader="none"/>
        </w:tabs>
        <w:spacing w:line="240" w:lineRule="auto" w:before="0" w:after="0"/>
        <w:ind w:left="910" w:right="0" w:hanging="116"/>
        <w:jc w:val="left"/>
        <w:rPr>
          <w:sz w:val="20"/>
        </w:rPr>
      </w:pPr>
      <w:r>
        <w:rPr>
          <w:sz w:val="20"/>
        </w:rPr>
        <w:t>Parque</w:t>
      </w:r>
      <w:r>
        <w:rPr>
          <w:spacing w:val="-8"/>
          <w:sz w:val="20"/>
        </w:rPr>
        <w:t> </w:t>
      </w:r>
      <w:r>
        <w:rPr>
          <w:sz w:val="20"/>
        </w:rPr>
        <w:t>Industrial</w:t>
      </w:r>
      <w:r>
        <w:rPr>
          <w:spacing w:val="-7"/>
          <w:sz w:val="20"/>
        </w:rPr>
        <w:t> </w:t>
      </w:r>
      <w:r>
        <w:rPr>
          <w:spacing w:val="-2"/>
          <w:sz w:val="20"/>
        </w:rPr>
        <w:t>Bralemex</w:t>
      </w:r>
    </w:p>
    <w:p>
      <w:pPr>
        <w:pStyle w:val="BodyText"/>
        <w:spacing w:before="99"/>
      </w:pPr>
    </w:p>
    <w:p>
      <w:pPr>
        <w:pStyle w:val="ListParagraph"/>
        <w:numPr>
          <w:ilvl w:val="0"/>
          <w:numId w:val="3"/>
        </w:numPr>
        <w:tabs>
          <w:tab w:pos="910" w:val="left" w:leader="none"/>
        </w:tabs>
        <w:spacing w:line="240" w:lineRule="auto" w:before="0" w:after="0"/>
        <w:ind w:left="910" w:right="0" w:hanging="116"/>
        <w:jc w:val="left"/>
        <w:rPr>
          <w:sz w:val="20"/>
        </w:rPr>
      </w:pPr>
      <w:r>
        <w:rPr>
          <w:sz w:val="20"/>
        </w:rPr>
        <w:t>Parque</w:t>
      </w:r>
      <w:r>
        <w:rPr>
          <w:spacing w:val="-8"/>
          <w:sz w:val="20"/>
        </w:rPr>
        <w:t> </w:t>
      </w:r>
      <w:r>
        <w:rPr>
          <w:sz w:val="20"/>
        </w:rPr>
        <w:t>Industrial</w:t>
      </w:r>
      <w:r>
        <w:rPr>
          <w:spacing w:val="-7"/>
          <w:sz w:val="20"/>
        </w:rPr>
        <w:t> </w:t>
      </w:r>
      <w:r>
        <w:rPr>
          <w:spacing w:val="-4"/>
          <w:sz w:val="20"/>
        </w:rPr>
        <w:t>Nuevo</w:t>
      </w:r>
    </w:p>
    <w:p>
      <w:pPr>
        <w:pStyle w:val="BodyText"/>
        <w:spacing w:before="100"/>
      </w:pPr>
    </w:p>
    <w:p>
      <w:pPr>
        <w:pStyle w:val="ListParagraph"/>
        <w:numPr>
          <w:ilvl w:val="0"/>
          <w:numId w:val="3"/>
        </w:numPr>
        <w:tabs>
          <w:tab w:pos="910" w:val="left" w:leader="none"/>
        </w:tabs>
        <w:spacing w:line="240" w:lineRule="auto" w:before="0" w:after="0"/>
        <w:ind w:left="910" w:right="0" w:hanging="116"/>
        <w:jc w:val="left"/>
        <w:rPr>
          <w:sz w:val="20"/>
        </w:rPr>
      </w:pPr>
      <w:r>
        <w:rPr>
          <w:sz w:val="20"/>
        </w:rPr>
        <w:t>Puebla</w:t>
      </w:r>
      <w:r>
        <w:rPr>
          <w:spacing w:val="-6"/>
          <w:sz w:val="20"/>
        </w:rPr>
        <w:t> </w:t>
      </w:r>
      <w:r>
        <w:rPr>
          <w:spacing w:val="-4"/>
          <w:sz w:val="20"/>
        </w:rPr>
        <w:t>2000</w:t>
      </w:r>
    </w:p>
    <w:p>
      <w:pPr>
        <w:pStyle w:val="BodyText"/>
        <w:spacing w:before="90"/>
      </w:pPr>
      <w:r>
        <w:rPr/>
        <w:drawing>
          <wp:anchor distT="0" distB="0" distL="0" distR="0" allowOverlap="1" layoutInCell="1" locked="0" behindDoc="1" simplePos="0" relativeHeight="487595008">
            <wp:simplePos x="0" y="0"/>
            <wp:positionH relativeFrom="page">
              <wp:posOffset>2457653</wp:posOffset>
            </wp:positionH>
            <wp:positionV relativeFrom="paragraph">
              <wp:posOffset>218996</wp:posOffset>
            </wp:positionV>
            <wp:extent cx="3376210" cy="2979801"/>
            <wp:effectExtent l="0" t="0" r="0" b="0"/>
            <wp:wrapTopAndBottom/>
            <wp:docPr id="48" name="Image 48"/>
            <wp:cNvGraphicFramePr>
              <a:graphicFrameLocks/>
            </wp:cNvGraphicFramePr>
            <a:graphic>
              <a:graphicData uri="http://schemas.openxmlformats.org/drawingml/2006/picture">
                <pic:pic>
                  <pic:nvPicPr>
                    <pic:cNvPr id="48" name="Image 48"/>
                    <pic:cNvPicPr/>
                  </pic:nvPicPr>
                  <pic:blipFill>
                    <a:blip r:embed="rId21" cstate="print"/>
                    <a:stretch>
                      <a:fillRect/>
                    </a:stretch>
                  </pic:blipFill>
                  <pic:spPr>
                    <a:xfrm>
                      <a:off x="0" y="0"/>
                      <a:ext cx="3376210" cy="2979801"/>
                    </a:xfrm>
                    <a:prstGeom prst="rect">
                      <a:avLst/>
                    </a:prstGeom>
                  </pic:spPr>
                </pic:pic>
              </a:graphicData>
            </a:graphic>
          </wp:anchor>
        </w:drawing>
      </w:r>
    </w:p>
    <w:p>
      <w:pPr>
        <w:spacing w:before="0"/>
        <w:ind w:left="3586" w:right="0" w:firstLine="0"/>
        <w:jc w:val="left"/>
        <w:rPr>
          <w:sz w:val="16"/>
        </w:rPr>
      </w:pPr>
      <w:r>
        <w:rPr>
          <w:sz w:val="16"/>
        </w:rPr>
        <w:t>Fuente:</w:t>
      </w:r>
      <w:r>
        <w:rPr>
          <w:spacing w:val="-6"/>
          <w:sz w:val="16"/>
        </w:rPr>
        <w:t> </w:t>
      </w:r>
      <w:r>
        <w:rPr>
          <w:sz w:val="16"/>
        </w:rPr>
        <w:t>Elaboración</w:t>
      </w:r>
      <w:r>
        <w:rPr>
          <w:spacing w:val="-5"/>
          <w:sz w:val="16"/>
        </w:rPr>
        <w:t> </w:t>
      </w:r>
      <w:r>
        <w:rPr>
          <w:sz w:val="16"/>
        </w:rPr>
        <w:t>propia</w:t>
      </w:r>
      <w:r>
        <w:rPr>
          <w:spacing w:val="-6"/>
          <w:sz w:val="16"/>
        </w:rPr>
        <w:t> </w:t>
      </w:r>
      <w:r>
        <w:rPr>
          <w:sz w:val="16"/>
        </w:rPr>
        <w:t>con</w:t>
      </w:r>
      <w:r>
        <w:rPr>
          <w:spacing w:val="-6"/>
          <w:sz w:val="16"/>
        </w:rPr>
        <w:t> </w:t>
      </w:r>
      <w:r>
        <w:rPr>
          <w:sz w:val="16"/>
        </w:rPr>
        <w:t>base</w:t>
      </w:r>
      <w:r>
        <w:rPr>
          <w:spacing w:val="-6"/>
          <w:sz w:val="16"/>
        </w:rPr>
        <w:t> </w:t>
      </w:r>
      <w:r>
        <w:rPr>
          <w:sz w:val="16"/>
        </w:rPr>
        <w:t>cifras</w:t>
      </w:r>
      <w:r>
        <w:rPr>
          <w:spacing w:val="-6"/>
          <w:sz w:val="16"/>
        </w:rPr>
        <w:t> </w:t>
      </w:r>
      <w:r>
        <w:rPr>
          <w:sz w:val="16"/>
        </w:rPr>
        <w:t>del</w:t>
      </w:r>
      <w:r>
        <w:rPr>
          <w:spacing w:val="-3"/>
          <w:sz w:val="16"/>
        </w:rPr>
        <w:t> </w:t>
      </w:r>
      <w:r>
        <w:rPr>
          <w:spacing w:val="-2"/>
          <w:sz w:val="16"/>
        </w:rPr>
        <w:t>INEGI.</w:t>
      </w:r>
    </w:p>
    <w:p>
      <w:pPr>
        <w:pStyle w:val="BodyText"/>
        <w:spacing w:before="130"/>
        <w:rPr>
          <w:sz w:val="16"/>
        </w:rPr>
      </w:pPr>
    </w:p>
    <w:p>
      <w:pPr>
        <w:pStyle w:val="BodyText"/>
        <w:spacing w:line="292" w:lineRule="auto"/>
        <w:ind w:left="511" w:right="117" w:firstLine="283"/>
        <w:jc w:val="both"/>
      </w:pPr>
      <w:r>
        <w:rPr/>
        <w:t>En materia de Inversión Extranjera Directa, desde enero de 1999 a diciembre de 2024, el Municipio de Puebla acumula un total de 19,402 millones de dólares en IED, distribuidos en reinversión de utilidades (9,118 mdd),</w:t>
      </w:r>
      <w:r>
        <w:rPr>
          <w:spacing w:val="40"/>
        </w:rPr>
        <w:t> </w:t>
      </w:r>
      <w:r>
        <w:rPr/>
        <w:t>nuevas inversiones (7,262 mdd) y cuentas entre compañías (3,022 mdd).</w:t>
      </w:r>
    </w:p>
    <w:p>
      <w:pPr>
        <w:pStyle w:val="BodyText"/>
        <w:spacing w:before="47"/>
      </w:pPr>
    </w:p>
    <w:p>
      <w:pPr>
        <w:pStyle w:val="BodyText"/>
        <w:spacing w:line="292" w:lineRule="auto"/>
        <w:ind w:left="511" w:right="118" w:firstLine="283"/>
        <w:jc w:val="both"/>
      </w:pPr>
      <w:r>
        <w:rPr/>
        <w:t>Sin embargo, es notable reconocer los efectos de la pandemia, pues no ha sido posible recuperar los niveles de inversión observados durante el Ejercicio Fiscal 2019, que acumuló más de 2,043 mdd; en contraste, durante el Ejercicio Fiscal 2024, la IED en Puebla alcanzó los 1,151 mdd.</w:t>
      </w:r>
    </w:p>
    <w:p>
      <w:pPr>
        <w:pStyle w:val="BodyText"/>
        <w:spacing w:before="10"/>
        <w:rPr>
          <w:sz w:val="18"/>
        </w:rPr>
      </w:pPr>
      <w:r>
        <w:rPr>
          <w:sz w:val="18"/>
        </w:rPr>
        <w:drawing>
          <wp:anchor distT="0" distB="0" distL="0" distR="0" allowOverlap="1" layoutInCell="1" locked="0" behindDoc="1" simplePos="0" relativeHeight="487595520">
            <wp:simplePos x="0" y="0"/>
            <wp:positionH relativeFrom="page">
              <wp:posOffset>1223644</wp:posOffset>
            </wp:positionH>
            <wp:positionV relativeFrom="paragraph">
              <wp:posOffset>153196</wp:posOffset>
            </wp:positionV>
            <wp:extent cx="4934823" cy="1946910"/>
            <wp:effectExtent l="0" t="0" r="0" b="0"/>
            <wp:wrapTopAndBottom/>
            <wp:docPr id="49" name="Image 49"/>
            <wp:cNvGraphicFramePr>
              <a:graphicFrameLocks/>
            </wp:cNvGraphicFramePr>
            <a:graphic>
              <a:graphicData uri="http://schemas.openxmlformats.org/drawingml/2006/picture">
                <pic:pic>
                  <pic:nvPicPr>
                    <pic:cNvPr id="49" name="Image 49"/>
                    <pic:cNvPicPr/>
                  </pic:nvPicPr>
                  <pic:blipFill>
                    <a:blip r:embed="rId22" cstate="print"/>
                    <a:stretch>
                      <a:fillRect/>
                    </a:stretch>
                  </pic:blipFill>
                  <pic:spPr>
                    <a:xfrm>
                      <a:off x="0" y="0"/>
                      <a:ext cx="4934823" cy="1946910"/>
                    </a:xfrm>
                    <a:prstGeom prst="rect">
                      <a:avLst/>
                    </a:prstGeom>
                  </pic:spPr>
                </pic:pic>
              </a:graphicData>
            </a:graphic>
          </wp:anchor>
        </w:drawing>
      </w:r>
    </w:p>
    <w:p>
      <w:pPr>
        <w:spacing w:before="14"/>
        <w:ind w:left="794" w:right="0" w:firstLine="0"/>
        <w:jc w:val="left"/>
        <w:rPr>
          <w:sz w:val="16"/>
        </w:rPr>
      </w:pPr>
      <w:r>
        <w:rPr>
          <w:sz w:val="16"/>
        </w:rPr>
        <w:t>Fuente:</w:t>
      </w:r>
      <w:r>
        <w:rPr>
          <w:spacing w:val="-5"/>
          <w:sz w:val="16"/>
        </w:rPr>
        <w:t> </w:t>
      </w:r>
      <w:r>
        <w:rPr>
          <w:sz w:val="16"/>
        </w:rPr>
        <w:t>Elaboración</w:t>
      </w:r>
      <w:r>
        <w:rPr>
          <w:spacing w:val="-5"/>
          <w:sz w:val="16"/>
        </w:rPr>
        <w:t> </w:t>
      </w:r>
      <w:r>
        <w:rPr>
          <w:sz w:val="16"/>
        </w:rPr>
        <w:t>propia</w:t>
      </w:r>
      <w:r>
        <w:rPr>
          <w:spacing w:val="-5"/>
          <w:sz w:val="16"/>
        </w:rPr>
        <w:t> </w:t>
      </w:r>
      <w:r>
        <w:rPr>
          <w:sz w:val="16"/>
        </w:rPr>
        <w:t>con</w:t>
      </w:r>
      <w:r>
        <w:rPr>
          <w:spacing w:val="-5"/>
          <w:sz w:val="16"/>
        </w:rPr>
        <w:t> </w:t>
      </w:r>
      <w:r>
        <w:rPr>
          <w:sz w:val="16"/>
        </w:rPr>
        <w:t>base</w:t>
      </w:r>
      <w:r>
        <w:rPr>
          <w:spacing w:val="-5"/>
          <w:sz w:val="16"/>
        </w:rPr>
        <w:t> </w:t>
      </w:r>
      <w:r>
        <w:rPr>
          <w:sz w:val="16"/>
        </w:rPr>
        <w:t>en</w:t>
      </w:r>
      <w:r>
        <w:rPr>
          <w:spacing w:val="-3"/>
          <w:sz w:val="16"/>
        </w:rPr>
        <w:t> </w:t>
      </w:r>
      <w:r>
        <w:rPr>
          <w:sz w:val="16"/>
        </w:rPr>
        <w:t>cifras</w:t>
      </w:r>
      <w:r>
        <w:rPr>
          <w:spacing w:val="-5"/>
          <w:sz w:val="16"/>
        </w:rPr>
        <w:t> </w:t>
      </w:r>
      <w:r>
        <w:rPr>
          <w:sz w:val="16"/>
        </w:rPr>
        <w:t>de</w:t>
      </w:r>
      <w:r>
        <w:rPr>
          <w:spacing w:val="-6"/>
          <w:sz w:val="16"/>
        </w:rPr>
        <w:t> </w:t>
      </w:r>
      <w:r>
        <w:rPr>
          <w:sz w:val="16"/>
        </w:rPr>
        <w:t>la</w:t>
      </w:r>
      <w:r>
        <w:rPr>
          <w:spacing w:val="-3"/>
          <w:sz w:val="16"/>
        </w:rPr>
        <w:t> </w:t>
      </w:r>
      <w:r>
        <w:rPr>
          <w:sz w:val="16"/>
        </w:rPr>
        <w:t>Secretaría</w:t>
      </w:r>
      <w:r>
        <w:rPr>
          <w:spacing w:val="-5"/>
          <w:sz w:val="16"/>
        </w:rPr>
        <w:t> </w:t>
      </w:r>
      <w:r>
        <w:rPr>
          <w:sz w:val="16"/>
        </w:rPr>
        <w:t>de</w:t>
      </w:r>
      <w:r>
        <w:rPr>
          <w:spacing w:val="-5"/>
          <w:sz w:val="16"/>
        </w:rPr>
        <w:t> </w:t>
      </w:r>
      <w:r>
        <w:rPr>
          <w:spacing w:val="-2"/>
          <w:sz w:val="16"/>
        </w:rPr>
        <w:t>Economía.</w:t>
      </w:r>
    </w:p>
    <w:p>
      <w:pPr>
        <w:pStyle w:val="BodyText"/>
        <w:spacing w:before="87"/>
        <w:rPr>
          <w:sz w:val="16"/>
        </w:rPr>
      </w:pPr>
    </w:p>
    <w:p>
      <w:pPr>
        <w:pStyle w:val="BodyText"/>
        <w:spacing w:line="292" w:lineRule="auto"/>
        <w:ind w:left="511" w:right="122" w:firstLine="283"/>
        <w:jc w:val="both"/>
      </w:pPr>
      <w:r>
        <w:rPr/>
        <w:t>Desde enero a diciembre de 2024, los principales países de origen de la IED en Puebla fueron Alemania (US$963M), España (US$44.7M) y Canadá (Confidencial).</w:t>
      </w:r>
    </w:p>
    <w:p>
      <w:pPr>
        <w:pStyle w:val="BodyText"/>
        <w:spacing w:after="0" w:line="292" w:lineRule="auto"/>
        <w:jc w:val="both"/>
        <w:sectPr>
          <w:pgSz w:w="12250" w:h="15850"/>
          <w:pgMar w:header="626" w:footer="0" w:top="940" w:bottom="280" w:left="1133" w:right="1133"/>
        </w:sectPr>
      </w:pPr>
    </w:p>
    <w:p>
      <w:pPr>
        <w:pStyle w:val="BodyText"/>
        <w:spacing w:line="292" w:lineRule="auto" w:before="79"/>
        <w:ind w:left="115" w:right="517" w:firstLine="283"/>
        <w:jc w:val="both"/>
      </w:pPr>
      <w:r>
        <w:rPr/>
        <w:t>Entre</w:t>
      </w:r>
      <w:r>
        <w:rPr>
          <w:spacing w:val="-2"/>
        </w:rPr>
        <w:t> </w:t>
      </w:r>
      <w:r>
        <w:rPr/>
        <w:t>enero</w:t>
      </w:r>
      <w:r>
        <w:rPr>
          <w:spacing w:val="-1"/>
        </w:rPr>
        <w:t> </w:t>
      </w:r>
      <w:r>
        <w:rPr/>
        <w:t>de</w:t>
      </w:r>
      <w:r>
        <w:rPr>
          <w:spacing w:val="-2"/>
        </w:rPr>
        <w:t> </w:t>
      </w:r>
      <w:r>
        <w:rPr/>
        <w:t>1999</w:t>
      </w:r>
      <w:r>
        <w:rPr>
          <w:spacing w:val="-1"/>
        </w:rPr>
        <w:t> </w:t>
      </w:r>
      <w:r>
        <w:rPr/>
        <w:t>y</w:t>
      </w:r>
      <w:r>
        <w:rPr>
          <w:spacing w:val="-6"/>
        </w:rPr>
        <w:t> </w:t>
      </w:r>
      <w:r>
        <w:rPr/>
        <w:t>diciembre</w:t>
      </w:r>
      <w:r>
        <w:rPr>
          <w:spacing w:val="-2"/>
        </w:rPr>
        <w:t> </w:t>
      </w:r>
      <w:r>
        <w:rPr/>
        <w:t>de</w:t>
      </w:r>
      <w:r>
        <w:rPr>
          <w:spacing w:val="-2"/>
        </w:rPr>
        <w:t> </w:t>
      </w:r>
      <w:r>
        <w:rPr/>
        <w:t>2024,</w:t>
      </w:r>
      <w:r>
        <w:rPr>
          <w:spacing w:val="-2"/>
        </w:rPr>
        <w:t> </w:t>
      </w:r>
      <w:r>
        <w:rPr/>
        <w:t>los</w:t>
      </w:r>
      <w:r>
        <w:rPr>
          <w:spacing w:val="-3"/>
        </w:rPr>
        <w:t> </w:t>
      </w:r>
      <w:r>
        <w:rPr/>
        <w:t>países</w:t>
      </w:r>
      <w:r>
        <w:rPr>
          <w:spacing w:val="-3"/>
        </w:rPr>
        <w:t> </w:t>
      </w:r>
      <w:r>
        <w:rPr/>
        <w:t>que más</w:t>
      </w:r>
      <w:r>
        <w:rPr>
          <w:spacing w:val="-3"/>
        </w:rPr>
        <w:t> </w:t>
      </w:r>
      <w:r>
        <w:rPr/>
        <w:t>han</w:t>
      </w:r>
      <w:r>
        <w:rPr>
          <w:spacing w:val="-3"/>
        </w:rPr>
        <w:t> </w:t>
      </w:r>
      <w:r>
        <w:rPr/>
        <w:t>aportado</w:t>
      </w:r>
      <w:r>
        <w:rPr>
          <w:spacing w:val="-1"/>
        </w:rPr>
        <w:t> </w:t>
      </w:r>
      <w:r>
        <w:rPr/>
        <w:t>a</w:t>
      </w:r>
      <w:r>
        <w:rPr>
          <w:spacing w:val="-2"/>
        </w:rPr>
        <w:t> </w:t>
      </w:r>
      <w:r>
        <w:rPr/>
        <w:t>la</w:t>
      </w:r>
      <w:r>
        <w:rPr>
          <w:spacing w:val="-2"/>
        </w:rPr>
        <w:t> </w:t>
      </w:r>
      <w:r>
        <w:rPr/>
        <w:t>IED</w:t>
      </w:r>
      <w:r>
        <w:rPr>
          <w:spacing w:val="-2"/>
        </w:rPr>
        <w:t> </w:t>
      </w:r>
      <w:r>
        <w:rPr/>
        <w:t>son</w:t>
      </w:r>
      <w:r>
        <w:rPr>
          <w:spacing w:val="-10"/>
        </w:rPr>
        <w:t> </w:t>
      </w:r>
      <w:r>
        <w:rPr/>
        <w:t>Alemania</w:t>
      </w:r>
      <w:r>
        <w:rPr>
          <w:spacing w:val="-2"/>
        </w:rPr>
        <w:t> </w:t>
      </w:r>
      <w:r>
        <w:rPr/>
        <w:t>(US$8,019M), Estados Unidos (US$5,575M) y España (US$2,383M).</w:t>
      </w:r>
    </w:p>
    <w:p>
      <w:pPr>
        <w:pStyle w:val="BodyText"/>
        <w:rPr>
          <w:sz w:val="19"/>
        </w:rPr>
      </w:pPr>
      <w:r>
        <w:rPr>
          <w:sz w:val="19"/>
        </w:rPr>
        <w:drawing>
          <wp:anchor distT="0" distB="0" distL="0" distR="0" allowOverlap="1" layoutInCell="1" locked="0" behindDoc="1" simplePos="0" relativeHeight="487596032">
            <wp:simplePos x="0" y="0"/>
            <wp:positionH relativeFrom="page">
              <wp:posOffset>972185</wp:posOffset>
            </wp:positionH>
            <wp:positionV relativeFrom="paragraph">
              <wp:posOffset>154208</wp:posOffset>
            </wp:positionV>
            <wp:extent cx="5017039" cy="2674620"/>
            <wp:effectExtent l="0" t="0" r="0" b="0"/>
            <wp:wrapTopAndBottom/>
            <wp:docPr id="50" name="Image 50"/>
            <wp:cNvGraphicFramePr>
              <a:graphicFrameLocks/>
            </wp:cNvGraphicFramePr>
            <a:graphic>
              <a:graphicData uri="http://schemas.openxmlformats.org/drawingml/2006/picture">
                <pic:pic>
                  <pic:nvPicPr>
                    <pic:cNvPr id="50" name="Image 50"/>
                    <pic:cNvPicPr/>
                  </pic:nvPicPr>
                  <pic:blipFill>
                    <a:blip r:embed="rId23" cstate="print"/>
                    <a:stretch>
                      <a:fillRect/>
                    </a:stretch>
                  </pic:blipFill>
                  <pic:spPr>
                    <a:xfrm>
                      <a:off x="0" y="0"/>
                      <a:ext cx="5017039" cy="2674620"/>
                    </a:xfrm>
                    <a:prstGeom prst="rect">
                      <a:avLst/>
                    </a:prstGeom>
                  </pic:spPr>
                </pic:pic>
              </a:graphicData>
            </a:graphic>
          </wp:anchor>
        </w:drawing>
      </w:r>
    </w:p>
    <w:p>
      <w:pPr>
        <w:pStyle w:val="BodyText"/>
        <w:spacing w:before="25"/>
        <w:ind w:left="398"/>
      </w:pPr>
      <w:r>
        <w:rPr/>
        <w:t>Fuente:</w:t>
      </w:r>
      <w:r>
        <w:rPr>
          <w:spacing w:val="-5"/>
        </w:rPr>
        <w:t> </w:t>
      </w:r>
      <w:r>
        <w:rPr/>
        <w:t>Secretaría</w:t>
      </w:r>
      <w:r>
        <w:rPr>
          <w:spacing w:val="-5"/>
        </w:rPr>
        <w:t> </w:t>
      </w:r>
      <w:r>
        <w:rPr/>
        <w:t>de</w:t>
      </w:r>
      <w:r>
        <w:rPr>
          <w:spacing w:val="-5"/>
        </w:rPr>
        <w:t> </w:t>
      </w:r>
      <w:r>
        <w:rPr>
          <w:spacing w:val="-2"/>
        </w:rPr>
        <w:t>Economía.</w:t>
      </w:r>
    </w:p>
    <w:p>
      <w:pPr>
        <w:pStyle w:val="BodyText"/>
        <w:spacing w:before="44"/>
      </w:pPr>
    </w:p>
    <w:p>
      <w:pPr>
        <w:pStyle w:val="BodyText"/>
        <w:spacing w:line="292" w:lineRule="auto"/>
        <w:ind w:left="115" w:right="508" w:firstLine="283"/>
        <w:jc w:val="both"/>
      </w:pPr>
      <w:r>
        <w:rPr/>
        <w:t>Respecto</w:t>
      </w:r>
      <w:r>
        <w:rPr>
          <w:spacing w:val="-1"/>
        </w:rPr>
        <w:t> </w:t>
      </w:r>
      <w:r>
        <w:rPr/>
        <w:t>al</w:t>
      </w:r>
      <w:r>
        <w:rPr>
          <w:spacing w:val="-2"/>
        </w:rPr>
        <w:t> </w:t>
      </w:r>
      <w:r>
        <w:rPr/>
        <w:t>Comercio</w:t>
      </w:r>
      <w:r>
        <w:rPr>
          <w:spacing w:val="-1"/>
        </w:rPr>
        <w:t> </w:t>
      </w:r>
      <w:r>
        <w:rPr/>
        <w:t>Internacional,</w:t>
      </w:r>
      <w:r>
        <w:rPr>
          <w:spacing w:val="-1"/>
        </w:rPr>
        <w:t> </w:t>
      </w:r>
      <w:r>
        <w:rPr/>
        <w:t>el</w:t>
      </w:r>
      <w:r>
        <w:rPr>
          <w:spacing w:val="-2"/>
        </w:rPr>
        <w:t> </w:t>
      </w:r>
      <w:r>
        <w:rPr/>
        <w:t>comportamiento</w:t>
      </w:r>
      <w:r>
        <w:rPr>
          <w:spacing w:val="-1"/>
        </w:rPr>
        <w:t> </w:t>
      </w:r>
      <w:r>
        <w:rPr/>
        <w:t>desempeñado</w:t>
      </w:r>
      <w:r>
        <w:rPr>
          <w:spacing w:val="-1"/>
        </w:rPr>
        <w:t> </w:t>
      </w:r>
      <w:r>
        <w:rPr/>
        <w:t>por</w:t>
      </w:r>
      <w:r>
        <w:rPr>
          <w:spacing w:val="-2"/>
        </w:rPr>
        <w:t> </w:t>
      </w:r>
      <w:r>
        <w:rPr/>
        <w:t>el</w:t>
      </w:r>
      <w:r>
        <w:rPr>
          <w:spacing w:val="-2"/>
        </w:rPr>
        <w:t> </w:t>
      </w:r>
      <w:r>
        <w:rPr/>
        <w:t>Municipio</w:t>
      </w:r>
      <w:r>
        <w:rPr>
          <w:spacing w:val="-1"/>
        </w:rPr>
        <w:t> </w:t>
      </w:r>
      <w:r>
        <w:rPr/>
        <w:t>de</w:t>
      </w:r>
      <w:r>
        <w:rPr>
          <w:spacing w:val="-2"/>
        </w:rPr>
        <w:t> </w:t>
      </w:r>
      <w:r>
        <w:rPr/>
        <w:t>Puebla</w:t>
      </w:r>
      <w:r>
        <w:rPr>
          <w:spacing w:val="-2"/>
        </w:rPr>
        <w:t> </w:t>
      </w:r>
      <w:r>
        <w:rPr/>
        <w:t>ha</w:t>
      </w:r>
      <w:r>
        <w:rPr>
          <w:spacing w:val="-2"/>
        </w:rPr>
        <w:t> </w:t>
      </w:r>
      <w:r>
        <w:rPr/>
        <w:t>cambiado</w:t>
      </w:r>
      <w:r>
        <w:rPr>
          <w:spacing w:val="-1"/>
        </w:rPr>
        <w:t> </w:t>
      </w:r>
      <w:r>
        <w:rPr/>
        <w:t>a partir de 2020, donde las ventas internacionales (exportaciones) superan a las compras internacionales (importaciones), esto se explica por una combinación de factores estructurales y coyunturales.</w:t>
      </w:r>
    </w:p>
    <w:p>
      <w:pPr>
        <w:pStyle w:val="BodyText"/>
        <w:spacing w:before="103"/>
      </w:pPr>
      <w:r>
        <w:rPr/>
        <w:drawing>
          <wp:anchor distT="0" distB="0" distL="0" distR="0" allowOverlap="1" layoutInCell="1" locked="0" behindDoc="1" simplePos="0" relativeHeight="487596544">
            <wp:simplePos x="0" y="0"/>
            <wp:positionH relativeFrom="page">
              <wp:posOffset>1098550</wp:posOffset>
            </wp:positionH>
            <wp:positionV relativeFrom="paragraph">
              <wp:posOffset>227062</wp:posOffset>
            </wp:positionV>
            <wp:extent cx="5501576" cy="2299716"/>
            <wp:effectExtent l="0" t="0" r="0" b="0"/>
            <wp:wrapTopAndBottom/>
            <wp:docPr id="51" name="Image 51"/>
            <wp:cNvGraphicFramePr>
              <a:graphicFrameLocks/>
            </wp:cNvGraphicFramePr>
            <a:graphic>
              <a:graphicData uri="http://schemas.openxmlformats.org/drawingml/2006/picture">
                <pic:pic>
                  <pic:nvPicPr>
                    <pic:cNvPr id="51" name="Image 51"/>
                    <pic:cNvPicPr/>
                  </pic:nvPicPr>
                  <pic:blipFill>
                    <a:blip r:embed="rId24" cstate="print"/>
                    <a:stretch>
                      <a:fillRect/>
                    </a:stretch>
                  </pic:blipFill>
                  <pic:spPr>
                    <a:xfrm>
                      <a:off x="0" y="0"/>
                      <a:ext cx="5501576" cy="2299716"/>
                    </a:xfrm>
                    <a:prstGeom prst="rect">
                      <a:avLst/>
                    </a:prstGeom>
                  </pic:spPr>
                </pic:pic>
              </a:graphicData>
            </a:graphic>
          </wp:anchor>
        </w:drawing>
      </w:r>
    </w:p>
    <w:p>
      <w:pPr>
        <w:spacing w:before="0"/>
        <w:ind w:left="398" w:right="0" w:firstLine="0"/>
        <w:jc w:val="left"/>
        <w:rPr>
          <w:sz w:val="16"/>
        </w:rPr>
      </w:pPr>
      <w:r>
        <w:rPr>
          <w:sz w:val="16"/>
        </w:rPr>
        <w:t>Fuente:</w:t>
      </w:r>
      <w:r>
        <w:rPr>
          <w:spacing w:val="-5"/>
          <w:sz w:val="16"/>
        </w:rPr>
        <w:t> </w:t>
      </w:r>
      <w:r>
        <w:rPr>
          <w:sz w:val="16"/>
        </w:rPr>
        <w:t>Elaboración</w:t>
      </w:r>
      <w:r>
        <w:rPr>
          <w:spacing w:val="-4"/>
          <w:sz w:val="16"/>
        </w:rPr>
        <w:t> </w:t>
      </w:r>
      <w:r>
        <w:rPr>
          <w:sz w:val="16"/>
        </w:rPr>
        <w:t>propia</w:t>
      </w:r>
      <w:r>
        <w:rPr>
          <w:spacing w:val="-6"/>
          <w:sz w:val="16"/>
        </w:rPr>
        <w:t> </w:t>
      </w:r>
      <w:r>
        <w:rPr>
          <w:sz w:val="16"/>
        </w:rPr>
        <w:t>con</w:t>
      </w:r>
      <w:r>
        <w:rPr>
          <w:spacing w:val="-4"/>
          <w:sz w:val="16"/>
        </w:rPr>
        <w:t> </w:t>
      </w:r>
      <w:r>
        <w:rPr>
          <w:sz w:val="16"/>
        </w:rPr>
        <w:t>base</w:t>
      </w:r>
      <w:r>
        <w:rPr>
          <w:spacing w:val="-5"/>
          <w:sz w:val="16"/>
        </w:rPr>
        <w:t> </w:t>
      </w:r>
      <w:r>
        <w:rPr>
          <w:sz w:val="16"/>
        </w:rPr>
        <w:t>en</w:t>
      </w:r>
      <w:r>
        <w:rPr>
          <w:spacing w:val="-3"/>
          <w:sz w:val="16"/>
        </w:rPr>
        <w:t> </w:t>
      </w:r>
      <w:r>
        <w:rPr>
          <w:sz w:val="16"/>
        </w:rPr>
        <w:t>cifras</w:t>
      </w:r>
      <w:r>
        <w:rPr>
          <w:spacing w:val="-5"/>
          <w:sz w:val="16"/>
        </w:rPr>
        <w:t> </w:t>
      </w:r>
      <w:r>
        <w:rPr>
          <w:sz w:val="16"/>
        </w:rPr>
        <w:t>de</w:t>
      </w:r>
      <w:r>
        <w:rPr>
          <w:spacing w:val="-5"/>
          <w:sz w:val="16"/>
        </w:rPr>
        <w:t> </w:t>
      </w:r>
      <w:r>
        <w:rPr>
          <w:sz w:val="16"/>
        </w:rPr>
        <w:t>la</w:t>
      </w:r>
      <w:r>
        <w:rPr>
          <w:spacing w:val="-3"/>
          <w:sz w:val="16"/>
        </w:rPr>
        <w:t> </w:t>
      </w:r>
      <w:r>
        <w:rPr>
          <w:sz w:val="16"/>
        </w:rPr>
        <w:t>Secretaría</w:t>
      </w:r>
      <w:r>
        <w:rPr>
          <w:spacing w:val="-5"/>
          <w:sz w:val="16"/>
        </w:rPr>
        <w:t> </w:t>
      </w:r>
      <w:r>
        <w:rPr>
          <w:sz w:val="16"/>
        </w:rPr>
        <w:t>de</w:t>
      </w:r>
      <w:r>
        <w:rPr>
          <w:spacing w:val="-5"/>
          <w:sz w:val="16"/>
        </w:rPr>
        <w:t> </w:t>
      </w:r>
      <w:r>
        <w:rPr>
          <w:spacing w:val="-2"/>
          <w:sz w:val="16"/>
        </w:rPr>
        <w:t>Economía.</w:t>
      </w:r>
    </w:p>
    <w:p>
      <w:pPr>
        <w:pStyle w:val="BodyText"/>
        <w:spacing w:before="42"/>
        <w:rPr>
          <w:sz w:val="16"/>
        </w:rPr>
      </w:pPr>
    </w:p>
    <w:p>
      <w:pPr>
        <w:pStyle w:val="ListParagraph"/>
        <w:numPr>
          <w:ilvl w:val="1"/>
          <w:numId w:val="2"/>
        </w:numPr>
        <w:tabs>
          <w:tab w:pos="647" w:val="left" w:leader="none"/>
        </w:tabs>
        <w:spacing w:line="240" w:lineRule="auto" w:before="0" w:after="0"/>
        <w:ind w:left="647" w:right="0" w:hanging="249"/>
        <w:jc w:val="left"/>
        <w:rPr>
          <w:sz w:val="20"/>
        </w:rPr>
      </w:pPr>
      <w:r>
        <w:rPr>
          <w:sz w:val="20"/>
        </w:rPr>
        <w:t>Reconversión</w:t>
      </w:r>
      <w:r>
        <w:rPr>
          <w:spacing w:val="-8"/>
          <w:sz w:val="20"/>
        </w:rPr>
        <w:t> </w:t>
      </w:r>
      <w:r>
        <w:rPr>
          <w:sz w:val="20"/>
        </w:rPr>
        <w:t>Industrial</w:t>
      </w:r>
      <w:r>
        <w:rPr>
          <w:spacing w:val="-5"/>
          <w:sz w:val="20"/>
        </w:rPr>
        <w:t> </w:t>
      </w:r>
      <w:r>
        <w:rPr>
          <w:sz w:val="20"/>
        </w:rPr>
        <w:t>y</w:t>
      </w:r>
      <w:r>
        <w:rPr>
          <w:spacing w:val="-8"/>
          <w:sz w:val="20"/>
        </w:rPr>
        <w:t> </w:t>
      </w:r>
      <w:r>
        <w:rPr>
          <w:sz w:val="20"/>
        </w:rPr>
        <w:t>Fortalecimiento</w:t>
      </w:r>
      <w:r>
        <w:rPr>
          <w:spacing w:val="-6"/>
          <w:sz w:val="20"/>
        </w:rPr>
        <w:t> </w:t>
      </w:r>
      <w:r>
        <w:rPr>
          <w:sz w:val="20"/>
        </w:rPr>
        <w:t>del</w:t>
      </w:r>
      <w:r>
        <w:rPr>
          <w:spacing w:val="-7"/>
          <w:sz w:val="20"/>
        </w:rPr>
        <w:t> </w:t>
      </w:r>
      <w:r>
        <w:rPr>
          <w:sz w:val="20"/>
        </w:rPr>
        <w:t>Sector</w:t>
      </w:r>
      <w:r>
        <w:rPr>
          <w:spacing w:val="-6"/>
          <w:sz w:val="20"/>
        </w:rPr>
        <w:t> </w:t>
      </w:r>
      <w:r>
        <w:rPr>
          <w:spacing w:val="-2"/>
          <w:sz w:val="20"/>
        </w:rPr>
        <w:t>Exportador</w:t>
      </w:r>
    </w:p>
    <w:p>
      <w:pPr>
        <w:pStyle w:val="BodyText"/>
        <w:spacing w:before="44"/>
      </w:pPr>
    </w:p>
    <w:p>
      <w:pPr>
        <w:pStyle w:val="BodyText"/>
        <w:ind w:left="398"/>
      </w:pPr>
      <w:r>
        <w:rPr/>
        <w:t>A</w:t>
      </w:r>
      <w:r>
        <w:rPr>
          <w:spacing w:val="-14"/>
        </w:rPr>
        <w:t> </w:t>
      </w:r>
      <w:r>
        <w:rPr/>
        <w:t>partir</w:t>
      </w:r>
      <w:r>
        <w:rPr>
          <w:spacing w:val="-7"/>
        </w:rPr>
        <w:t> </w:t>
      </w:r>
      <w:r>
        <w:rPr/>
        <w:t>de</w:t>
      </w:r>
      <w:r>
        <w:rPr>
          <w:spacing w:val="-4"/>
        </w:rPr>
        <w:t> </w:t>
      </w:r>
      <w:r>
        <w:rPr/>
        <w:t>2020,</w:t>
      </w:r>
      <w:r>
        <w:rPr>
          <w:spacing w:val="-3"/>
        </w:rPr>
        <w:t> </w:t>
      </w:r>
      <w:r>
        <w:rPr/>
        <w:t>se</w:t>
      </w:r>
      <w:r>
        <w:rPr>
          <w:spacing w:val="-4"/>
        </w:rPr>
        <w:t> </w:t>
      </w:r>
      <w:r>
        <w:rPr/>
        <w:t>consolidaron</w:t>
      </w:r>
      <w:r>
        <w:rPr>
          <w:spacing w:val="-5"/>
        </w:rPr>
        <w:t> </w:t>
      </w:r>
      <w:r>
        <w:rPr/>
        <w:t>diversos</w:t>
      </w:r>
      <w:r>
        <w:rPr>
          <w:spacing w:val="-4"/>
        </w:rPr>
        <w:t> </w:t>
      </w:r>
      <w:r>
        <w:rPr/>
        <w:t>procesos</w:t>
      </w:r>
      <w:r>
        <w:rPr>
          <w:spacing w:val="-5"/>
        </w:rPr>
        <w:t> </w:t>
      </w:r>
      <w:r>
        <w:rPr/>
        <w:t>en</w:t>
      </w:r>
      <w:r>
        <w:rPr>
          <w:spacing w:val="-5"/>
        </w:rPr>
        <w:t> </w:t>
      </w:r>
      <w:r>
        <w:rPr/>
        <w:t>el</w:t>
      </w:r>
      <w:r>
        <w:rPr>
          <w:spacing w:val="-3"/>
        </w:rPr>
        <w:t> </w:t>
      </w:r>
      <w:r>
        <w:rPr/>
        <w:t>Municipio</w:t>
      </w:r>
      <w:r>
        <w:rPr>
          <w:spacing w:val="-3"/>
        </w:rPr>
        <w:t> </w:t>
      </w:r>
      <w:r>
        <w:rPr/>
        <w:t>de</w:t>
      </w:r>
      <w:r>
        <w:rPr>
          <w:spacing w:val="-4"/>
        </w:rPr>
        <w:t> </w:t>
      </w:r>
      <w:r>
        <w:rPr>
          <w:spacing w:val="-2"/>
        </w:rPr>
        <w:t>Puebla:</w:t>
      </w:r>
    </w:p>
    <w:p>
      <w:pPr>
        <w:pStyle w:val="BodyText"/>
        <w:spacing w:before="99"/>
      </w:pPr>
    </w:p>
    <w:p>
      <w:pPr>
        <w:pStyle w:val="ListParagraph"/>
        <w:numPr>
          <w:ilvl w:val="2"/>
          <w:numId w:val="2"/>
        </w:numPr>
        <w:tabs>
          <w:tab w:pos="647" w:val="left" w:leader="none"/>
        </w:tabs>
        <w:spacing w:line="273" w:lineRule="auto" w:before="0" w:after="0"/>
        <w:ind w:left="115" w:right="509" w:firstLine="283"/>
        <w:jc w:val="left"/>
        <w:rPr>
          <w:i/>
          <w:sz w:val="20"/>
        </w:rPr>
      </w:pPr>
      <w:r>
        <w:rPr>
          <w:i/>
          <w:sz w:val="20"/>
        </w:rPr>
        <w:t>Especialización</w:t>
      </w:r>
      <w:r>
        <w:rPr>
          <w:i/>
          <w:spacing w:val="40"/>
          <w:sz w:val="20"/>
        </w:rPr>
        <w:t> </w:t>
      </w:r>
      <w:r>
        <w:rPr>
          <w:i/>
          <w:sz w:val="20"/>
        </w:rPr>
        <w:t>manufacturera,</w:t>
      </w:r>
      <w:r>
        <w:rPr>
          <w:i/>
          <w:spacing w:val="40"/>
          <w:sz w:val="20"/>
        </w:rPr>
        <w:t> </w:t>
      </w:r>
      <w:r>
        <w:rPr>
          <w:i/>
          <w:sz w:val="20"/>
        </w:rPr>
        <w:t>principalmente</w:t>
      </w:r>
      <w:r>
        <w:rPr>
          <w:i/>
          <w:spacing w:val="40"/>
          <w:sz w:val="20"/>
        </w:rPr>
        <w:t> </w:t>
      </w:r>
      <w:r>
        <w:rPr>
          <w:i/>
          <w:sz w:val="20"/>
        </w:rPr>
        <w:t>en</w:t>
      </w:r>
      <w:r>
        <w:rPr>
          <w:i/>
          <w:spacing w:val="40"/>
          <w:sz w:val="20"/>
        </w:rPr>
        <w:t> </w:t>
      </w:r>
      <w:r>
        <w:rPr>
          <w:i/>
          <w:sz w:val="20"/>
        </w:rPr>
        <w:t>los</w:t>
      </w:r>
      <w:r>
        <w:rPr>
          <w:i/>
          <w:spacing w:val="40"/>
          <w:sz w:val="20"/>
        </w:rPr>
        <w:t> </w:t>
      </w:r>
      <w:r>
        <w:rPr>
          <w:i/>
          <w:sz w:val="20"/>
        </w:rPr>
        <w:t>sectores</w:t>
      </w:r>
      <w:r>
        <w:rPr>
          <w:i/>
          <w:spacing w:val="40"/>
          <w:sz w:val="20"/>
        </w:rPr>
        <w:t> </w:t>
      </w:r>
      <w:r>
        <w:rPr>
          <w:i/>
          <w:sz w:val="20"/>
        </w:rPr>
        <w:t>automotriz,</w:t>
      </w:r>
      <w:r>
        <w:rPr>
          <w:i/>
          <w:spacing w:val="40"/>
          <w:sz w:val="20"/>
        </w:rPr>
        <w:t> </w:t>
      </w:r>
      <w:r>
        <w:rPr>
          <w:i/>
          <w:sz w:val="20"/>
        </w:rPr>
        <w:t>autopartes,</w:t>
      </w:r>
      <w:r>
        <w:rPr>
          <w:i/>
          <w:spacing w:val="40"/>
          <w:sz w:val="20"/>
        </w:rPr>
        <w:t> </w:t>
      </w:r>
      <w:r>
        <w:rPr>
          <w:i/>
          <w:sz w:val="20"/>
        </w:rPr>
        <w:t>agroindustria</w:t>
      </w:r>
      <w:r>
        <w:rPr>
          <w:i/>
          <w:spacing w:val="40"/>
          <w:sz w:val="20"/>
        </w:rPr>
        <w:t> </w:t>
      </w:r>
      <w:r>
        <w:rPr>
          <w:i/>
          <w:sz w:val="20"/>
        </w:rPr>
        <w:t>y maquinaria eléctrica.</w:t>
      </w:r>
    </w:p>
    <w:p>
      <w:pPr>
        <w:pStyle w:val="BodyText"/>
        <w:spacing w:before="69"/>
        <w:rPr>
          <w:i/>
        </w:rPr>
      </w:pPr>
    </w:p>
    <w:p>
      <w:pPr>
        <w:pStyle w:val="ListParagraph"/>
        <w:numPr>
          <w:ilvl w:val="2"/>
          <w:numId w:val="2"/>
        </w:numPr>
        <w:tabs>
          <w:tab w:pos="647" w:val="left" w:leader="none"/>
        </w:tabs>
        <w:spacing w:line="273" w:lineRule="auto" w:before="0" w:after="0"/>
        <w:ind w:left="115" w:right="513" w:firstLine="283"/>
        <w:jc w:val="left"/>
        <w:rPr>
          <w:i/>
          <w:sz w:val="20"/>
        </w:rPr>
      </w:pPr>
      <w:r>
        <w:rPr>
          <w:i/>
          <w:sz w:val="20"/>
        </w:rPr>
        <w:t>Empresas</w:t>
      </w:r>
      <w:r>
        <w:rPr>
          <w:i/>
          <w:spacing w:val="80"/>
          <w:sz w:val="20"/>
        </w:rPr>
        <w:t> </w:t>
      </w:r>
      <w:r>
        <w:rPr>
          <w:i/>
          <w:sz w:val="20"/>
        </w:rPr>
        <w:t>como</w:t>
      </w:r>
      <w:r>
        <w:rPr>
          <w:i/>
          <w:spacing w:val="77"/>
          <w:sz w:val="20"/>
        </w:rPr>
        <w:t> </w:t>
      </w:r>
      <w:r>
        <w:rPr>
          <w:i/>
          <w:sz w:val="20"/>
        </w:rPr>
        <w:t>Volkswagen,</w:t>
      </w:r>
      <w:r>
        <w:rPr>
          <w:i/>
          <w:spacing w:val="76"/>
          <w:sz w:val="20"/>
        </w:rPr>
        <w:t> </w:t>
      </w:r>
      <w:r>
        <w:rPr>
          <w:i/>
          <w:sz w:val="20"/>
        </w:rPr>
        <w:t>Audi</w:t>
      </w:r>
      <w:r>
        <w:rPr>
          <w:i/>
          <w:spacing w:val="80"/>
          <w:sz w:val="20"/>
        </w:rPr>
        <w:t> </w:t>
      </w:r>
      <w:r>
        <w:rPr>
          <w:i/>
          <w:sz w:val="20"/>
        </w:rPr>
        <w:t>y</w:t>
      </w:r>
      <w:r>
        <w:rPr>
          <w:i/>
          <w:spacing w:val="79"/>
          <w:sz w:val="20"/>
        </w:rPr>
        <w:t> </w:t>
      </w:r>
      <w:r>
        <w:rPr>
          <w:i/>
          <w:sz w:val="20"/>
        </w:rPr>
        <w:t>armadoras</w:t>
      </w:r>
      <w:r>
        <w:rPr>
          <w:i/>
          <w:spacing w:val="80"/>
          <w:sz w:val="20"/>
        </w:rPr>
        <w:t> </w:t>
      </w:r>
      <w:r>
        <w:rPr>
          <w:i/>
          <w:sz w:val="20"/>
        </w:rPr>
        <w:t>satélite</w:t>
      </w:r>
      <w:r>
        <w:rPr>
          <w:i/>
          <w:spacing w:val="80"/>
          <w:sz w:val="20"/>
        </w:rPr>
        <w:t> </w:t>
      </w:r>
      <w:r>
        <w:rPr>
          <w:i/>
          <w:sz w:val="20"/>
        </w:rPr>
        <w:t>aumentaron</w:t>
      </w:r>
      <w:r>
        <w:rPr>
          <w:i/>
          <w:spacing w:val="80"/>
          <w:sz w:val="20"/>
        </w:rPr>
        <w:t> </w:t>
      </w:r>
      <w:r>
        <w:rPr>
          <w:i/>
          <w:sz w:val="20"/>
        </w:rPr>
        <w:t>su</w:t>
      </w:r>
      <w:r>
        <w:rPr>
          <w:i/>
          <w:spacing w:val="79"/>
          <w:sz w:val="20"/>
        </w:rPr>
        <w:t> </w:t>
      </w:r>
      <w:r>
        <w:rPr>
          <w:i/>
          <w:sz w:val="20"/>
        </w:rPr>
        <w:t>participación</w:t>
      </w:r>
      <w:r>
        <w:rPr>
          <w:i/>
          <w:spacing w:val="80"/>
          <w:sz w:val="20"/>
        </w:rPr>
        <w:t> </w:t>
      </w:r>
      <w:r>
        <w:rPr>
          <w:i/>
          <w:sz w:val="20"/>
        </w:rPr>
        <w:t>en</w:t>
      </w:r>
      <w:r>
        <w:rPr>
          <w:i/>
          <w:spacing w:val="80"/>
          <w:sz w:val="20"/>
        </w:rPr>
        <w:t> </w:t>
      </w:r>
      <w:r>
        <w:rPr>
          <w:i/>
          <w:sz w:val="20"/>
        </w:rPr>
        <w:t>mercados internacionales debido al nearshoring, lo que elevó las exportaciones desde Puebla.</w:t>
      </w:r>
    </w:p>
    <w:p>
      <w:pPr>
        <w:pStyle w:val="BodyText"/>
        <w:spacing w:before="69"/>
        <w:rPr>
          <w:i/>
        </w:rPr>
      </w:pPr>
    </w:p>
    <w:p>
      <w:pPr>
        <w:pStyle w:val="ListParagraph"/>
        <w:numPr>
          <w:ilvl w:val="2"/>
          <w:numId w:val="2"/>
        </w:numPr>
        <w:tabs>
          <w:tab w:pos="647" w:val="left" w:leader="none"/>
        </w:tabs>
        <w:spacing w:line="240" w:lineRule="auto" w:before="0" w:after="0"/>
        <w:ind w:left="647" w:right="0" w:hanging="249"/>
        <w:jc w:val="left"/>
        <w:rPr>
          <w:i/>
          <w:sz w:val="20"/>
        </w:rPr>
      </w:pPr>
      <w:r>
        <w:rPr>
          <w:i/>
          <w:sz w:val="20"/>
        </w:rPr>
        <w:t>Incentivos</w:t>
      </w:r>
      <w:r>
        <w:rPr>
          <w:i/>
          <w:spacing w:val="-6"/>
          <w:sz w:val="20"/>
        </w:rPr>
        <w:t> </w:t>
      </w:r>
      <w:r>
        <w:rPr>
          <w:i/>
          <w:sz w:val="20"/>
        </w:rPr>
        <w:t>y</w:t>
      </w:r>
      <w:r>
        <w:rPr>
          <w:i/>
          <w:spacing w:val="-4"/>
          <w:sz w:val="20"/>
        </w:rPr>
        <w:t> </w:t>
      </w:r>
      <w:r>
        <w:rPr>
          <w:i/>
          <w:sz w:val="20"/>
        </w:rPr>
        <w:t>apoyos</w:t>
      </w:r>
      <w:r>
        <w:rPr>
          <w:i/>
          <w:spacing w:val="-6"/>
          <w:sz w:val="20"/>
        </w:rPr>
        <w:t> </w:t>
      </w:r>
      <w:r>
        <w:rPr>
          <w:i/>
          <w:sz w:val="20"/>
        </w:rPr>
        <w:t>del</w:t>
      </w:r>
      <w:r>
        <w:rPr>
          <w:i/>
          <w:spacing w:val="-4"/>
          <w:sz w:val="20"/>
        </w:rPr>
        <w:t> </w:t>
      </w:r>
      <w:r>
        <w:rPr>
          <w:i/>
          <w:sz w:val="20"/>
        </w:rPr>
        <w:t>Gobierno</w:t>
      </w:r>
      <w:r>
        <w:rPr>
          <w:i/>
          <w:spacing w:val="-4"/>
          <w:sz w:val="20"/>
        </w:rPr>
        <w:t> </w:t>
      </w:r>
      <w:r>
        <w:rPr>
          <w:i/>
          <w:sz w:val="20"/>
        </w:rPr>
        <w:t>estatal</w:t>
      </w:r>
      <w:r>
        <w:rPr>
          <w:i/>
          <w:spacing w:val="-5"/>
          <w:sz w:val="20"/>
        </w:rPr>
        <w:t> </w:t>
      </w:r>
      <w:r>
        <w:rPr>
          <w:i/>
          <w:sz w:val="20"/>
        </w:rPr>
        <w:t>y</w:t>
      </w:r>
      <w:r>
        <w:rPr>
          <w:i/>
          <w:spacing w:val="-5"/>
          <w:sz w:val="20"/>
        </w:rPr>
        <w:t> </w:t>
      </w:r>
      <w:r>
        <w:rPr>
          <w:i/>
          <w:sz w:val="20"/>
        </w:rPr>
        <w:t>federal</w:t>
      </w:r>
      <w:r>
        <w:rPr>
          <w:i/>
          <w:spacing w:val="-5"/>
          <w:sz w:val="20"/>
        </w:rPr>
        <w:t> </w:t>
      </w:r>
      <w:r>
        <w:rPr>
          <w:i/>
          <w:sz w:val="20"/>
        </w:rPr>
        <w:t>a</w:t>
      </w:r>
      <w:r>
        <w:rPr>
          <w:i/>
          <w:spacing w:val="-4"/>
          <w:sz w:val="20"/>
        </w:rPr>
        <w:t> </w:t>
      </w:r>
      <w:r>
        <w:rPr>
          <w:i/>
          <w:sz w:val="20"/>
        </w:rPr>
        <w:t>clústers</w:t>
      </w:r>
      <w:r>
        <w:rPr>
          <w:i/>
          <w:spacing w:val="-6"/>
          <w:sz w:val="20"/>
        </w:rPr>
        <w:t> </w:t>
      </w:r>
      <w:r>
        <w:rPr>
          <w:i/>
          <w:sz w:val="20"/>
        </w:rPr>
        <w:t>industriales</w:t>
      </w:r>
      <w:r>
        <w:rPr>
          <w:i/>
          <w:spacing w:val="-5"/>
          <w:sz w:val="20"/>
        </w:rPr>
        <w:t> </w:t>
      </w:r>
      <w:r>
        <w:rPr>
          <w:i/>
          <w:sz w:val="20"/>
        </w:rPr>
        <w:t>con</w:t>
      </w:r>
      <w:r>
        <w:rPr>
          <w:i/>
          <w:spacing w:val="-4"/>
          <w:sz w:val="20"/>
        </w:rPr>
        <w:t> </w:t>
      </w:r>
      <w:r>
        <w:rPr>
          <w:i/>
          <w:sz w:val="20"/>
        </w:rPr>
        <w:t>orientación</w:t>
      </w:r>
      <w:r>
        <w:rPr>
          <w:i/>
          <w:spacing w:val="-5"/>
          <w:sz w:val="20"/>
        </w:rPr>
        <w:t> </w:t>
      </w:r>
      <w:r>
        <w:rPr>
          <w:i/>
          <w:spacing w:val="-2"/>
          <w:sz w:val="20"/>
        </w:rPr>
        <w:t>exportadora.</w:t>
      </w:r>
    </w:p>
    <w:p>
      <w:pPr>
        <w:pStyle w:val="ListParagraph"/>
        <w:spacing w:after="0" w:line="240" w:lineRule="auto"/>
        <w:jc w:val="left"/>
        <w:rPr>
          <w:i/>
          <w:sz w:val="20"/>
        </w:rPr>
        <w:sectPr>
          <w:pgSz w:w="12250" w:h="15850"/>
          <w:pgMar w:header="626" w:footer="0" w:top="960" w:bottom="280" w:left="1133" w:right="1133"/>
        </w:sectPr>
      </w:pPr>
    </w:p>
    <w:p>
      <w:pPr>
        <w:pStyle w:val="ListParagraph"/>
        <w:numPr>
          <w:ilvl w:val="1"/>
          <w:numId w:val="2"/>
        </w:numPr>
        <w:tabs>
          <w:tab w:pos="999" w:val="left" w:leader="none"/>
        </w:tabs>
        <w:spacing w:line="240" w:lineRule="auto" w:before="105" w:after="0"/>
        <w:ind w:left="999" w:right="0" w:hanging="205"/>
        <w:jc w:val="left"/>
        <w:rPr>
          <w:sz w:val="20"/>
        </w:rPr>
      </w:pPr>
      <w:r>
        <w:rPr>
          <w:sz w:val="20"/>
        </w:rPr>
        <w:t>Nearshoring</w:t>
      </w:r>
      <w:r>
        <w:rPr>
          <w:spacing w:val="-5"/>
          <w:sz w:val="20"/>
        </w:rPr>
        <w:t> </w:t>
      </w:r>
      <w:r>
        <w:rPr>
          <w:sz w:val="20"/>
        </w:rPr>
        <w:t>y</w:t>
      </w:r>
      <w:r>
        <w:rPr>
          <w:spacing w:val="-9"/>
          <w:sz w:val="20"/>
        </w:rPr>
        <w:t> </w:t>
      </w:r>
      <w:r>
        <w:rPr>
          <w:sz w:val="20"/>
        </w:rPr>
        <w:t>reconfiguración</w:t>
      </w:r>
      <w:r>
        <w:rPr>
          <w:spacing w:val="-5"/>
          <w:sz w:val="20"/>
        </w:rPr>
        <w:t> </w:t>
      </w:r>
      <w:r>
        <w:rPr>
          <w:sz w:val="20"/>
        </w:rPr>
        <w:t>de</w:t>
      </w:r>
      <w:r>
        <w:rPr>
          <w:spacing w:val="-5"/>
          <w:sz w:val="20"/>
        </w:rPr>
        <w:t> </w:t>
      </w:r>
      <w:r>
        <w:rPr>
          <w:sz w:val="20"/>
        </w:rPr>
        <w:t>cadenas</w:t>
      </w:r>
      <w:r>
        <w:rPr>
          <w:spacing w:val="-6"/>
          <w:sz w:val="20"/>
        </w:rPr>
        <w:t> </w:t>
      </w:r>
      <w:r>
        <w:rPr>
          <w:sz w:val="20"/>
        </w:rPr>
        <w:t>de</w:t>
      </w:r>
      <w:r>
        <w:rPr>
          <w:spacing w:val="-6"/>
          <w:sz w:val="20"/>
        </w:rPr>
        <w:t> </w:t>
      </w:r>
      <w:r>
        <w:rPr>
          <w:sz w:val="20"/>
        </w:rPr>
        <w:t>valor</w:t>
      </w:r>
      <w:r>
        <w:rPr>
          <w:spacing w:val="-5"/>
          <w:sz w:val="20"/>
        </w:rPr>
        <w:t> </w:t>
      </w:r>
      <w:r>
        <w:rPr>
          <w:spacing w:val="-2"/>
          <w:sz w:val="20"/>
        </w:rPr>
        <w:t>globales:</w:t>
      </w:r>
    </w:p>
    <w:p>
      <w:pPr>
        <w:pStyle w:val="BodyText"/>
        <w:spacing w:before="150"/>
      </w:pPr>
    </w:p>
    <w:p>
      <w:pPr>
        <w:pStyle w:val="ListParagraph"/>
        <w:numPr>
          <w:ilvl w:val="2"/>
          <w:numId w:val="2"/>
        </w:numPr>
        <w:tabs>
          <w:tab w:pos="1042" w:val="left" w:leader="none"/>
        </w:tabs>
        <w:spacing w:line="297" w:lineRule="auto" w:before="0" w:after="0"/>
        <w:ind w:left="511" w:right="134" w:firstLine="283"/>
        <w:jc w:val="left"/>
        <w:rPr>
          <w:sz w:val="20"/>
        </w:rPr>
      </w:pPr>
      <w:r>
        <w:rPr>
          <w:sz w:val="20"/>
        </w:rPr>
        <w:t>Tras</w:t>
      </w:r>
      <w:r>
        <w:rPr>
          <w:spacing w:val="64"/>
          <w:sz w:val="20"/>
        </w:rPr>
        <w:t> </w:t>
      </w:r>
      <w:r>
        <w:rPr>
          <w:sz w:val="20"/>
        </w:rPr>
        <w:t>la</w:t>
      </w:r>
      <w:r>
        <w:rPr>
          <w:spacing w:val="66"/>
          <w:sz w:val="20"/>
        </w:rPr>
        <w:t> </w:t>
      </w:r>
      <w:r>
        <w:rPr>
          <w:sz w:val="20"/>
        </w:rPr>
        <w:t>pandemia</w:t>
      </w:r>
      <w:r>
        <w:rPr>
          <w:spacing w:val="66"/>
          <w:sz w:val="20"/>
        </w:rPr>
        <w:t> </w:t>
      </w:r>
      <w:r>
        <w:rPr>
          <w:sz w:val="20"/>
        </w:rPr>
        <w:t>por</w:t>
      </w:r>
      <w:r>
        <w:rPr>
          <w:spacing w:val="70"/>
          <w:sz w:val="20"/>
        </w:rPr>
        <w:t> </w:t>
      </w:r>
      <w:r>
        <w:rPr>
          <w:sz w:val="20"/>
        </w:rPr>
        <w:t>COVID-19,</w:t>
      </w:r>
      <w:r>
        <w:rPr>
          <w:spacing w:val="69"/>
          <w:sz w:val="20"/>
        </w:rPr>
        <w:t> </w:t>
      </w:r>
      <w:r>
        <w:rPr>
          <w:sz w:val="20"/>
        </w:rPr>
        <w:t>muchas</w:t>
      </w:r>
      <w:r>
        <w:rPr>
          <w:spacing w:val="64"/>
          <w:sz w:val="20"/>
        </w:rPr>
        <w:t> </w:t>
      </w:r>
      <w:r>
        <w:rPr>
          <w:sz w:val="20"/>
        </w:rPr>
        <w:t>empresas</w:t>
      </w:r>
      <w:r>
        <w:rPr>
          <w:spacing w:val="64"/>
          <w:sz w:val="20"/>
        </w:rPr>
        <w:t> </w:t>
      </w:r>
      <w:r>
        <w:rPr>
          <w:sz w:val="20"/>
        </w:rPr>
        <w:t>globales</w:t>
      </w:r>
      <w:r>
        <w:rPr>
          <w:spacing w:val="64"/>
          <w:sz w:val="20"/>
        </w:rPr>
        <w:t> </w:t>
      </w:r>
      <w:r>
        <w:rPr>
          <w:sz w:val="20"/>
        </w:rPr>
        <w:t>relocalizaron</w:t>
      </w:r>
      <w:r>
        <w:rPr>
          <w:spacing w:val="62"/>
          <w:sz w:val="20"/>
        </w:rPr>
        <w:t> </w:t>
      </w:r>
      <w:r>
        <w:rPr>
          <w:sz w:val="20"/>
        </w:rPr>
        <w:t>su</w:t>
      </w:r>
      <w:r>
        <w:rPr>
          <w:spacing w:val="62"/>
          <w:sz w:val="20"/>
        </w:rPr>
        <w:t> </w:t>
      </w:r>
      <w:r>
        <w:rPr>
          <w:sz w:val="20"/>
        </w:rPr>
        <w:t>producción</w:t>
      </w:r>
      <w:r>
        <w:rPr>
          <w:spacing w:val="67"/>
          <w:sz w:val="20"/>
        </w:rPr>
        <w:t> </w:t>
      </w:r>
      <w:r>
        <w:rPr>
          <w:sz w:val="20"/>
        </w:rPr>
        <w:t>más</w:t>
      </w:r>
      <w:r>
        <w:rPr>
          <w:spacing w:val="64"/>
          <w:sz w:val="20"/>
        </w:rPr>
        <w:t> </w:t>
      </w:r>
      <w:r>
        <w:rPr>
          <w:sz w:val="20"/>
        </w:rPr>
        <w:t>cerca de EE.UU.</w:t>
      </w:r>
    </w:p>
    <w:p>
      <w:pPr>
        <w:pStyle w:val="BodyText"/>
        <w:spacing w:before="100"/>
      </w:pPr>
    </w:p>
    <w:p>
      <w:pPr>
        <w:pStyle w:val="ListParagraph"/>
        <w:numPr>
          <w:ilvl w:val="2"/>
          <w:numId w:val="2"/>
        </w:numPr>
        <w:tabs>
          <w:tab w:pos="1042" w:val="left" w:leader="none"/>
        </w:tabs>
        <w:spacing w:line="240" w:lineRule="auto" w:before="0" w:after="0"/>
        <w:ind w:left="1042" w:right="0" w:hanging="248"/>
        <w:jc w:val="left"/>
        <w:rPr>
          <w:sz w:val="20"/>
        </w:rPr>
      </w:pPr>
      <w:r>
        <w:rPr>
          <w:sz w:val="20"/>
        </w:rPr>
        <w:t>Puebla</w:t>
      </w:r>
      <w:r>
        <w:rPr>
          <w:spacing w:val="-5"/>
          <w:sz w:val="20"/>
        </w:rPr>
        <w:t> </w:t>
      </w:r>
      <w:r>
        <w:rPr>
          <w:sz w:val="20"/>
        </w:rPr>
        <w:t>se</w:t>
      </w:r>
      <w:r>
        <w:rPr>
          <w:spacing w:val="-5"/>
          <w:sz w:val="20"/>
        </w:rPr>
        <w:t> </w:t>
      </w:r>
      <w:r>
        <w:rPr>
          <w:sz w:val="20"/>
        </w:rPr>
        <w:t>benefició</w:t>
      </w:r>
      <w:r>
        <w:rPr>
          <w:spacing w:val="-4"/>
          <w:sz w:val="20"/>
        </w:rPr>
        <w:t> </w:t>
      </w:r>
      <w:r>
        <w:rPr>
          <w:sz w:val="20"/>
        </w:rPr>
        <w:t>por</w:t>
      </w:r>
      <w:r>
        <w:rPr>
          <w:spacing w:val="-5"/>
          <w:sz w:val="20"/>
        </w:rPr>
        <w:t> </w:t>
      </w:r>
      <w:r>
        <w:rPr>
          <w:sz w:val="20"/>
        </w:rPr>
        <w:t>su</w:t>
      </w:r>
      <w:r>
        <w:rPr>
          <w:spacing w:val="-6"/>
          <w:sz w:val="20"/>
        </w:rPr>
        <w:t> </w:t>
      </w:r>
      <w:r>
        <w:rPr>
          <w:sz w:val="20"/>
        </w:rPr>
        <w:t>ubicación</w:t>
      </w:r>
      <w:r>
        <w:rPr>
          <w:spacing w:val="-6"/>
          <w:sz w:val="20"/>
        </w:rPr>
        <w:t> </w:t>
      </w:r>
      <w:r>
        <w:rPr>
          <w:sz w:val="20"/>
        </w:rPr>
        <w:t>estratégica,</w:t>
      </w:r>
      <w:r>
        <w:rPr>
          <w:spacing w:val="-2"/>
          <w:sz w:val="20"/>
        </w:rPr>
        <w:t> </w:t>
      </w:r>
      <w:r>
        <w:rPr>
          <w:sz w:val="20"/>
        </w:rPr>
        <w:t>mano</w:t>
      </w:r>
      <w:r>
        <w:rPr>
          <w:spacing w:val="-4"/>
          <w:sz w:val="20"/>
        </w:rPr>
        <w:t> </w:t>
      </w:r>
      <w:r>
        <w:rPr>
          <w:sz w:val="20"/>
        </w:rPr>
        <w:t>de</w:t>
      </w:r>
      <w:r>
        <w:rPr>
          <w:spacing w:val="-5"/>
          <w:sz w:val="20"/>
        </w:rPr>
        <w:t> </w:t>
      </w:r>
      <w:r>
        <w:rPr>
          <w:sz w:val="20"/>
        </w:rPr>
        <w:t>obra</w:t>
      </w:r>
      <w:r>
        <w:rPr>
          <w:spacing w:val="-5"/>
          <w:sz w:val="20"/>
        </w:rPr>
        <w:t> </w:t>
      </w:r>
      <w:r>
        <w:rPr>
          <w:sz w:val="20"/>
        </w:rPr>
        <w:t>calificada</w:t>
      </w:r>
      <w:r>
        <w:rPr>
          <w:spacing w:val="-3"/>
          <w:sz w:val="20"/>
        </w:rPr>
        <w:t> </w:t>
      </w:r>
      <w:r>
        <w:rPr>
          <w:sz w:val="20"/>
        </w:rPr>
        <w:t>y</w:t>
      </w:r>
      <w:r>
        <w:rPr>
          <w:spacing w:val="-8"/>
          <w:sz w:val="20"/>
        </w:rPr>
        <w:t> </w:t>
      </w:r>
      <w:r>
        <w:rPr>
          <w:sz w:val="20"/>
        </w:rPr>
        <w:t>presencia</w:t>
      </w:r>
      <w:r>
        <w:rPr>
          <w:spacing w:val="-5"/>
          <w:sz w:val="20"/>
        </w:rPr>
        <w:t> </w:t>
      </w:r>
      <w:r>
        <w:rPr>
          <w:sz w:val="20"/>
        </w:rPr>
        <w:t>de</w:t>
      </w:r>
      <w:r>
        <w:rPr>
          <w:spacing w:val="-5"/>
          <w:sz w:val="20"/>
        </w:rPr>
        <w:t> </w:t>
      </w:r>
      <w:r>
        <w:rPr>
          <w:sz w:val="20"/>
        </w:rPr>
        <w:t>parques</w:t>
      </w:r>
      <w:r>
        <w:rPr>
          <w:spacing w:val="-6"/>
          <w:sz w:val="20"/>
        </w:rPr>
        <w:t> </w:t>
      </w:r>
      <w:r>
        <w:rPr>
          <w:spacing w:val="-2"/>
          <w:sz w:val="20"/>
        </w:rPr>
        <w:t>industriales.</w:t>
      </w:r>
    </w:p>
    <w:p>
      <w:pPr>
        <w:pStyle w:val="BodyText"/>
        <w:spacing w:before="135"/>
      </w:pPr>
    </w:p>
    <w:p>
      <w:pPr>
        <w:pStyle w:val="ListParagraph"/>
        <w:numPr>
          <w:ilvl w:val="2"/>
          <w:numId w:val="2"/>
        </w:numPr>
        <w:tabs>
          <w:tab w:pos="1042" w:val="left" w:leader="none"/>
        </w:tabs>
        <w:spacing w:line="297" w:lineRule="auto" w:before="0" w:after="0"/>
        <w:ind w:left="511" w:right="122" w:firstLine="283"/>
        <w:jc w:val="left"/>
        <w:rPr>
          <w:sz w:val="20"/>
        </w:rPr>
      </w:pPr>
      <w:r>
        <w:rPr>
          <w:sz w:val="20"/>
        </w:rPr>
        <w:t>Esto</w:t>
      </w:r>
      <w:r>
        <w:rPr>
          <w:spacing w:val="-1"/>
          <w:sz w:val="20"/>
        </w:rPr>
        <w:t> </w:t>
      </w:r>
      <w:r>
        <w:rPr>
          <w:sz w:val="20"/>
        </w:rPr>
        <w:t>atrajo</w:t>
      </w:r>
      <w:r>
        <w:rPr>
          <w:spacing w:val="-1"/>
          <w:sz w:val="20"/>
        </w:rPr>
        <w:t> </w:t>
      </w:r>
      <w:r>
        <w:rPr>
          <w:sz w:val="20"/>
        </w:rPr>
        <w:t>inversión</w:t>
      </w:r>
      <w:r>
        <w:rPr>
          <w:spacing w:val="-2"/>
          <w:sz w:val="20"/>
        </w:rPr>
        <w:t> </w:t>
      </w:r>
      <w:r>
        <w:rPr>
          <w:sz w:val="20"/>
        </w:rPr>
        <w:t>extranjera</w:t>
      </w:r>
      <w:r>
        <w:rPr>
          <w:spacing w:val="-1"/>
          <w:sz w:val="20"/>
        </w:rPr>
        <w:t> </w:t>
      </w:r>
      <w:r>
        <w:rPr>
          <w:sz w:val="20"/>
        </w:rPr>
        <w:t>directa</w:t>
      </w:r>
      <w:r>
        <w:rPr>
          <w:spacing w:val="-1"/>
          <w:sz w:val="20"/>
        </w:rPr>
        <w:t> </w:t>
      </w:r>
      <w:r>
        <w:rPr>
          <w:sz w:val="20"/>
        </w:rPr>
        <w:t>(IED)</w:t>
      </w:r>
      <w:r>
        <w:rPr>
          <w:spacing w:val="-2"/>
          <w:sz w:val="20"/>
        </w:rPr>
        <w:t> </w:t>
      </w:r>
      <w:r>
        <w:rPr>
          <w:sz w:val="20"/>
        </w:rPr>
        <w:t>orientada</w:t>
      </w:r>
      <w:r>
        <w:rPr>
          <w:spacing w:val="-1"/>
          <w:sz w:val="20"/>
        </w:rPr>
        <w:t> </w:t>
      </w:r>
      <w:r>
        <w:rPr>
          <w:sz w:val="20"/>
        </w:rPr>
        <w:t>a</w:t>
      </w:r>
      <w:r>
        <w:rPr>
          <w:spacing w:val="-1"/>
          <w:sz w:val="20"/>
        </w:rPr>
        <w:t> </w:t>
      </w:r>
      <w:r>
        <w:rPr>
          <w:sz w:val="20"/>
        </w:rPr>
        <w:t>exportar,</w:t>
      </w:r>
      <w:r>
        <w:rPr>
          <w:spacing w:val="-1"/>
          <w:sz w:val="20"/>
        </w:rPr>
        <w:t> </w:t>
      </w:r>
      <w:r>
        <w:rPr>
          <w:sz w:val="20"/>
        </w:rPr>
        <w:t>reduciendo</w:t>
      </w:r>
      <w:r>
        <w:rPr>
          <w:spacing w:val="-1"/>
          <w:sz w:val="20"/>
        </w:rPr>
        <w:t> </w:t>
      </w:r>
      <w:r>
        <w:rPr>
          <w:sz w:val="20"/>
        </w:rPr>
        <w:t>la</w:t>
      </w:r>
      <w:r>
        <w:rPr>
          <w:spacing w:val="-1"/>
          <w:sz w:val="20"/>
        </w:rPr>
        <w:t> </w:t>
      </w:r>
      <w:r>
        <w:rPr>
          <w:sz w:val="20"/>
        </w:rPr>
        <w:t>necesidad</w:t>
      </w:r>
      <w:r>
        <w:rPr>
          <w:spacing w:val="-1"/>
          <w:sz w:val="20"/>
        </w:rPr>
        <w:t> </w:t>
      </w:r>
      <w:r>
        <w:rPr>
          <w:sz w:val="20"/>
        </w:rPr>
        <w:t>de</w:t>
      </w:r>
      <w:r>
        <w:rPr>
          <w:spacing w:val="-1"/>
          <w:sz w:val="20"/>
        </w:rPr>
        <w:t> </w:t>
      </w:r>
      <w:r>
        <w:rPr>
          <w:sz w:val="20"/>
        </w:rPr>
        <w:t>importar</w:t>
      </w:r>
      <w:r>
        <w:rPr>
          <w:spacing w:val="-1"/>
          <w:sz w:val="20"/>
        </w:rPr>
        <w:t> </w:t>
      </w:r>
      <w:r>
        <w:rPr>
          <w:sz w:val="20"/>
        </w:rPr>
        <w:t>partes y componentes del extranjero, ya que más insumos comenzaron a producirse localmente.</w:t>
      </w:r>
    </w:p>
    <w:p>
      <w:pPr>
        <w:pStyle w:val="BodyText"/>
        <w:spacing w:before="102"/>
      </w:pPr>
    </w:p>
    <w:p>
      <w:pPr>
        <w:pStyle w:val="ListParagraph"/>
        <w:numPr>
          <w:ilvl w:val="1"/>
          <w:numId w:val="2"/>
        </w:numPr>
        <w:tabs>
          <w:tab w:pos="994" w:val="left" w:leader="none"/>
        </w:tabs>
        <w:spacing w:line="240" w:lineRule="auto" w:before="0" w:after="0"/>
        <w:ind w:left="994" w:right="0" w:hanging="200"/>
        <w:jc w:val="left"/>
        <w:rPr>
          <w:sz w:val="20"/>
        </w:rPr>
      </w:pPr>
      <w:r>
        <w:rPr>
          <w:sz w:val="20"/>
        </w:rPr>
        <w:t>Contracción</w:t>
      </w:r>
      <w:r>
        <w:rPr>
          <w:spacing w:val="-7"/>
          <w:sz w:val="20"/>
        </w:rPr>
        <w:t> </w:t>
      </w:r>
      <w:r>
        <w:rPr>
          <w:sz w:val="20"/>
        </w:rPr>
        <w:t>de</w:t>
      </w:r>
      <w:r>
        <w:rPr>
          <w:spacing w:val="-7"/>
          <w:sz w:val="20"/>
        </w:rPr>
        <w:t> </w:t>
      </w:r>
      <w:r>
        <w:rPr>
          <w:sz w:val="20"/>
        </w:rPr>
        <w:t>importaciones</w:t>
      </w:r>
      <w:r>
        <w:rPr>
          <w:spacing w:val="-6"/>
          <w:sz w:val="20"/>
        </w:rPr>
        <w:t> </w:t>
      </w:r>
      <w:r>
        <w:rPr>
          <w:sz w:val="20"/>
        </w:rPr>
        <w:t>por</w:t>
      </w:r>
      <w:r>
        <w:rPr>
          <w:spacing w:val="-7"/>
          <w:sz w:val="20"/>
        </w:rPr>
        <w:t> </w:t>
      </w:r>
      <w:r>
        <w:rPr>
          <w:sz w:val="20"/>
        </w:rPr>
        <w:t>factores</w:t>
      </w:r>
      <w:r>
        <w:rPr>
          <w:spacing w:val="-6"/>
          <w:sz w:val="20"/>
        </w:rPr>
        <w:t> </w:t>
      </w:r>
      <w:r>
        <w:rPr>
          <w:spacing w:val="-2"/>
          <w:sz w:val="20"/>
        </w:rPr>
        <w:t>internos</w:t>
      </w:r>
    </w:p>
    <w:p>
      <w:pPr>
        <w:pStyle w:val="BodyText"/>
        <w:spacing w:before="153"/>
      </w:pPr>
    </w:p>
    <w:p>
      <w:pPr>
        <w:pStyle w:val="BodyText"/>
        <w:ind w:left="794"/>
      </w:pPr>
      <w:r>
        <w:rPr/>
        <w:t>Aunque</w:t>
      </w:r>
      <w:r>
        <w:rPr>
          <w:spacing w:val="-6"/>
        </w:rPr>
        <w:t> </w:t>
      </w:r>
      <w:r>
        <w:rPr/>
        <w:t>las</w:t>
      </w:r>
      <w:r>
        <w:rPr>
          <w:spacing w:val="-7"/>
        </w:rPr>
        <w:t> </w:t>
      </w:r>
      <w:r>
        <w:rPr/>
        <w:t>exportaciones</w:t>
      </w:r>
      <w:r>
        <w:rPr>
          <w:spacing w:val="-7"/>
        </w:rPr>
        <w:t> </w:t>
      </w:r>
      <w:r>
        <w:rPr/>
        <w:t>crecieron,</w:t>
      </w:r>
      <w:r>
        <w:rPr>
          <w:spacing w:val="-6"/>
        </w:rPr>
        <w:t> </w:t>
      </w:r>
      <w:r>
        <w:rPr/>
        <w:t>también</w:t>
      </w:r>
      <w:r>
        <w:rPr>
          <w:spacing w:val="-5"/>
        </w:rPr>
        <w:t> </w:t>
      </w:r>
      <w:r>
        <w:rPr/>
        <w:t>hubo</w:t>
      </w:r>
      <w:r>
        <w:rPr>
          <w:spacing w:val="-5"/>
        </w:rPr>
        <w:t> </w:t>
      </w:r>
      <w:r>
        <w:rPr/>
        <w:t>una</w:t>
      </w:r>
      <w:r>
        <w:rPr>
          <w:spacing w:val="-6"/>
        </w:rPr>
        <w:t> </w:t>
      </w:r>
      <w:r>
        <w:rPr/>
        <w:t>reducción</w:t>
      </w:r>
      <w:r>
        <w:rPr>
          <w:spacing w:val="-7"/>
        </w:rPr>
        <w:t> </w:t>
      </w:r>
      <w:r>
        <w:rPr/>
        <w:t>relativa</w:t>
      </w:r>
      <w:r>
        <w:rPr>
          <w:spacing w:val="-6"/>
        </w:rPr>
        <w:t> </w:t>
      </w:r>
      <w:r>
        <w:rPr/>
        <w:t>de</w:t>
      </w:r>
      <w:r>
        <w:rPr>
          <w:spacing w:val="-6"/>
        </w:rPr>
        <w:t> </w:t>
      </w:r>
      <w:r>
        <w:rPr/>
        <w:t>las</w:t>
      </w:r>
      <w:r>
        <w:rPr>
          <w:spacing w:val="-7"/>
        </w:rPr>
        <w:t> </w:t>
      </w:r>
      <w:r>
        <w:rPr/>
        <w:t>importaciones</w:t>
      </w:r>
      <w:r>
        <w:rPr>
          <w:spacing w:val="-7"/>
        </w:rPr>
        <w:t> </w:t>
      </w:r>
      <w:r>
        <w:rPr/>
        <w:t>por</w:t>
      </w:r>
      <w:r>
        <w:rPr>
          <w:spacing w:val="-6"/>
        </w:rPr>
        <w:t> </w:t>
      </w:r>
      <w:r>
        <w:rPr/>
        <w:t>causas</w:t>
      </w:r>
      <w:r>
        <w:rPr>
          <w:spacing w:val="-7"/>
        </w:rPr>
        <w:t> </w:t>
      </w:r>
      <w:r>
        <w:rPr>
          <w:spacing w:val="-2"/>
        </w:rPr>
        <w:t>como:</w:t>
      </w:r>
    </w:p>
    <w:p>
      <w:pPr>
        <w:pStyle w:val="BodyText"/>
        <w:spacing w:before="152"/>
      </w:pPr>
    </w:p>
    <w:p>
      <w:pPr>
        <w:pStyle w:val="ListParagraph"/>
        <w:numPr>
          <w:ilvl w:val="2"/>
          <w:numId w:val="2"/>
        </w:numPr>
        <w:tabs>
          <w:tab w:pos="1042" w:val="left" w:leader="none"/>
        </w:tabs>
        <w:spacing w:line="240" w:lineRule="auto" w:before="0" w:after="0"/>
        <w:ind w:left="1042" w:right="0" w:hanging="248"/>
        <w:jc w:val="left"/>
        <w:rPr>
          <w:sz w:val="20"/>
        </w:rPr>
      </w:pPr>
      <w:r>
        <w:rPr>
          <w:sz w:val="20"/>
        </w:rPr>
        <w:t>Recesión</w:t>
      </w:r>
      <w:r>
        <w:rPr>
          <w:spacing w:val="-6"/>
          <w:sz w:val="20"/>
        </w:rPr>
        <w:t> </w:t>
      </w:r>
      <w:r>
        <w:rPr>
          <w:sz w:val="20"/>
        </w:rPr>
        <w:t>económica</w:t>
      </w:r>
      <w:r>
        <w:rPr>
          <w:spacing w:val="-5"/>
          <w:sz w:val="20"/>
        </w:rPr>
        <w:t> </w:t>
      </w:r>
      <w:r>
        <w:rPr>
          <w:sz w:val="20"/>
        </w:rPr>
        <w:t>post-2020,</w:t>
      </w:r>
      <w:r>
        <w:rPr>
          <w:spacing w:val="-5"/>
          <w:sz w:val="20"/>
        </w:rPr>
        <w:t> </w:t>
      </w:r>
      <w:r>
        <w:rPr>
          <w:sz w:val="20"/>
        </w:rPr>
        <w:t>lo</w:t>
      </w:r>
      <w:r>
        <w:rPr>
          <w:spacing w:val="-3"/>
          <w:sz w:val="20"/>
        </w:rPr>
        <w:t> </w:t>
      </w:r>
      <w:r>
        <w:rPr>
          <w:sz w:val="20"/>
        </w:rPr>
        <w:t>que</w:t>
      </w:r>
      <w:r>
        <w:rPr>
          <w:spacing w:val="-3"/>
          <w:sz w:val="20"/>
        </w:rPr>
        <w:t> </w:t>
      </w:r>
      <w:r>
        <w:rPr>
          <w:sz w:val="20"/>
        </w:rPr>
        <w:t>redujo</w:t>
      </w:r>
      <w:r>
        <w:rPr>
          <w:spacing w:val="-4"/>
          <w:sz w:val="20"/>
        </w:rPr>
        <w:t> </w:t>
      </w:r>
      <w:r>
        <w:rPr>
          <w:sz w:val="20"/>
        </w:rPr>
        <w:t>la</w:t>
      </w:r>
      <w:r>
        <w:rPr>
          <w:spacing w:val="-5"/>
          <w:sz w:val="20"/>
        </w:rPr>
        <w:t> </w:t>
      </w:r>
      <w:r>
        <w:rPr>
          <w:sz w:val="20"/>
        </w:rPr>
        <w:t>demanda</w:t>
      </w:r>
      <w:r>
        <w:rPr>
          <w:spacing w:val="-5"/>
          <w:sz w:val="20"/>
        </w:rPr>
        <w:t> </w:t>
      </w:r>
      <w:r>
        <w:rPr>
          <w:sz w:val="20"/>
        </w:rPr>
        <w:t>de</w:t>
      </w:r>
      <w:r>
        <w:rPr>
          <w:spacing w:val="-5"/>
          <w:sz w:val="20"/>
        </w:rPr>
        <w:t> </w:t>
      </w:r>
      <w:r>
        <w:rPr>
          <w:sz w:val="20"/>
        </w:rPr>
        <w:t>bienes</w:t>
      </w:r>
      <w:r>
        <w:rPr>
          <w:spacing w:val="-5"/>
          <w:sz w:val="20"/>
        </w:rPr>
        <w:t> </w:t>
      </w:r>
      <w:r>
        <w:rPr>
          <w:spacing w:val="-2"/>
          <w:sz w:val="20"/>
        </w:rPr>
        <w:t>importados.</w:t>
      </w:r>
    </w:p>
    <w:p>
      <w:pPr>
        <w:pStyle w:val="BodyText"/>
        <w:spacing w:before="135"/>
      </w:pPr>
    </w:p>
    <w:p>
      <w:pPr>
        <w:pStyle w:val="ListParagraph"/>
        <w:numPr>
          <w:ilvl w:val="2"/>
          <w:numId w:val="2"/>
        </w:numPr>
        <w:tabs>
          <w:tab w:pos="1042" w:val="left" w:leader="none"/>
        </w:tabs>
        <w:spacing w:line="240" w:lineRule="auto" w:before="0" w:after="0"/>
        <w:ind w:left="1042" w:right="0" w:hanging="248"/>
        <w:jc w:val="left"/>
        <w:rPr>
          <w:sz w:val="20"/>
        </w:rPr>
      </w:pPr>
      <w:r>
        <w:rPr>
          <w:sz w:val="20"/>
        </w:rPr>
        <w:t>Sustitución</w:t>
      </w:r>
      <w:r>
        <w:rPr>
          <w:spacing w:val="-8"/>
          <w:sz w:val="20"/>
        </w:rPr>
        <w:t> </w:t>
      </w:r>
      <w:r>
        <w:rPr>
          <w:sz w:val="20"/>
        </w:rPr>
        <w:t>de</w:t>
      </w:r>
      <w:r>
        <w:rPr>
          <w:spacing w:val="-7"/>
          <w:sz w:val="20"/>
        </w:rPr>
        <w:t> </w:t>
      </w:r>
      <w:r>
        <w:rPr>
          <w:sz w:val="20"/>
        </w:rPr>
        <w:t>importaciones</w:t>
      </w:r>
      <w:r>
        <w:rPr>
          <w:spacing w:val="-7"/>
          <w:sz w:val="20"/>
        </w:rPr>
        <w:t> </w:t>
      </w:r>
      <w:r>
        <w:rPr>
          <w:sz w:val="20"/>
        </w:rPr>
        <w:t>por</w:t>
      </w:r>
      <w:r>
        <w:rPr>
          <w:spacing w:val="-7"/>
          <w:sz w:val="20"/>
        </w:rPr>
        <w:t> </w:t>
      </w:r>
      <w:r>
        <w:rPr>
          <w:sz w:val="20"/>
        </w:rPr>
        <w:t>producción</w:t>
      </w:r>
      <w:r>
        <w:rPr>
          <w:spacing w:val="-7"/>
          <w:sz w:val="20"/>
        </w:rPr>
        <w:t> </w:t>
      </w:r>
      <w:r>
        <w:rPr>
          <w:spacing w:val="-2"/>
          <w:sz w:val="20"/>
        </w:rPr>
        <w:t>nacional.</w:t>
      </w:r>
    </w:p>
    <w:p>
      <w:pPr>
        <w:pStyle w:val="BodyText"/>
        <w:spacing w:before="135"/>
      </w:pPr>
    </w:p>
    <w:p>
      <w:pPr>
        <w:pStyle w:val="ListParagraph"/>
        <w:numPr>
          <w:ilvl w:val="2"/>
          <w:numId w:val="2"/>
        </w:numPr>
        <w:tabs>
          <w:tab w:pos="1042" w:val="left" w:leader="none"/>
        </w:tabs>
        <w:spacing w:line="240" w:lineRule="auto" w:before="0" w:after="0"/>
        <w:ind w:left="1042" w:right="0" w:hanging="248"/>
        <w:jc w:val="left"/>
        <w:rPr>
          <w:sz w:val="20"/>
        </w:rPr>
      </w:pPr>
      <w:r>
        <w:rPr>
          <w:sz w:val="20"/>
        </w:rPr>
        <w:t>Apreciación</w:t>
      </w:r>
      <w:r>
        <w:rPr>
          <w:spacing w:val="-6"/>
          <w:sz w:val="20"/>
        </w:rPr>
        <w:t> </w:t>
      </w:r>
      <w:r>
        <w:rPr>
          <w:sz w:val="20"/>
        </w:rPr>
        <w:t>del</w:t>
      </w:r>
      <w:r>
        <w:rPr>
          <w:spacing w:val="-5"/>
          <w:sz w:val="20"/>
        </w:rPr>
        <w:t> </w:t>
      </w:r>
      <w:r>
        <w:rPr>
          <w:sz w:val="20"/>
        </w:rPr>
        <w:t>dólar</w:t>
      </w:r>
      <w:r>
        <w:rPr>
          <w:spacing w:val="-4"/>
          <w:sz w:val="20"/>
        </w:rPr>
        <w:t> </w:t>
      </w:r>
      <w:r>
        <w:rPr>
          <w:sz w:val="20"/>
        </w:rPr>
        <w:t>entre</w:t>
      </w:r>
      <w:r>
        <w:rPr>
          <w:spacing w:val="-5"/>
          <w:sz w:val="20"/>
        </w:rPr>
        <w:t> </w:t>
      </w:r>
      <w:r>
        <w:rPr>
          <w:sz w:val="20"/>
        </w:rPr>
        <w:t>2020</w:t>
      </w:r>
      <w:r>
        <w:rPr>
          <w:spacing w:val="-4"/>
          <w:sz w:val="20"/>
        </w:rPr>
        <w:t> </w:t>
      </w:r>
      <w:r>
        <w:rPr>
          <w:sz w:val="20"/>
        </w:rPr>
        <w:t>y</w:t>
      </w:r>
      <w:r>
        <w:rPr>
          <w:spacing w:val="-9"/>
          <w:sz w:val="20"/>
        </w:rPr>
        <w:t> </w:t>
      </w:r>
      <w:r>
        <w:rPr>
          <w:sz w:val="20"/>
        </w:rPr>
        <w:t>2022,</w:t>
      </w:r>
      <w:r>
        <w:rPr>
          <w:spacing w:val="-5"/>
          <w:sz w:val="20"/>
        </w:rPr>
        <w:t> </w:t>
      </w:r>
      <w:r>
        <w:rPr>
          <w:sz w:val="20"/>
        </w:rPr>
        <w:t>encareciendo</w:t>
      </w:r>
      <w:r>
        <w:rPr>
          <w:spacing w:val="-4"/>
          <w:sz w:val="20"/>
        </w:rPr>
        <w:t> </w:t>
      </w:r>
      <w:r>
        <w:rPr>
          <w:sz w:val="20"/>
        </w:rPr>
        <w:t>productos</w:t>
      </w:r>
      <w:r>
        <w:rPr>
          <w:spacing w:val="-6"/>
          <w:sz w:val="20"/>
        </w:rPr>
        <w:t> </w:t>
      </w:r>
      <w:r>
        <w:rPr>
          <w:spacing w:val="-2"/>
          <w:sz w:val="20"/>
        </w:rPr>
        <w:t>importados.</w:t>
      </w:r>
    </w:p>
    <w:p>
      <w:pPr>
        <w:pStyle w:val="BodyText"/>
        <w:spacing w:before="135"/>
      </w:pPr>
    </w:p>
    <w:p>
      <w:pPr>
        <w:pStyle w:val="ListParagraph"/>
        <w:numPr>
          <w:ilvl w:val="1"/>
          <w:numId w:val="2"/>
        </w:numPr>
        <w:tabs>
          <w:tab w:pos="994" w:val="left" w:leader="none"/>
        </w:tabs>
        <w:spacing w:line="240" w:lineRule="auto" w:before="1" w:after="0"/>
        <w:ind w:left="994" w:right="0" w:hanging="200"/>
        <w:jc w:val="left"/>
        <w:rPr>
          <w:sz w:val="20"/>
        </w:rPr>
      </w:pPr>
      <w:r>
        <w:rPr>
          <w:sz w:val="20"/>
        </w:rPr>
        <w:t>Política</w:t>
      </w:r>
      <w:r>
        <w:rPr>
          <w:spacing w:val="-6"/>
          <w:sz w:val="20"/>
        </w:rPr>
        <w:t> </w:t>
      </w:r>
      <w:r>
        <w:rPr>
          <w:sz w:val="20"/>
        </w:rPr>
        <w:t>económica</w:t>
      </w:r>
      <w:r>
        <w:rPr>
          <w:spacing w:val="-2"/>
          <w:sz w:val="20"/>
        </w:rPr>
        <w:t> </w:t>
      </w:r>
      <w:r>
        <w:rPr>
          <w:sz w:val="20"/>
        </w:rPr>
        <w:t>y</w:t>
      </w:r>
      <w:r>
        <w:rPr>
          <w:spacing w:val="-9"/>
          <w:sz w:val="20"/>
        </w:rPr>
        <w:t> </w:t>
      </w:r>
      <w:r>
        <w:rPr>
          <w:sz w:val="20"/>
        </w:rPr>
        <w:t>tratados</w:t>
      </w:r>
      <w:r>
        <w:rPr>
          <w:spacing w:val="-7"/>
          <w:sz w:val="20"/>
        </w:rPr>
        <w:t> </w:t>
      </w:r>
      <w:r>
        <w:rPr>
          <w:spacing w:val="-2"/>
          <w:sz w:val="20"/>
        </w:rPr>
        <w:t>comerciales</w:t>
      </w:r>
    </w:p>
    <w:p>
      <w:pPr>
        <w:pStyle w:val="BodyText"/>
        <w:spacing w:before="151"/>
      </w:pPr>
    </w:p>
    <w:p>
      <w:pPr>
        <w:pStyle w:val="ListParagraph"/>
        <w:numPr>
          <w:ilvl w:val="2"/>
          <w:numId w:val="2"/>
        </w:numPr>
        <w:tabs>
          <w:tab w:pos="1042" w:val="left" w:leader="none"/>
        </w:tabs>
        <w:spacing w:line="297" w:lineRule="auto" w:before="1" w:after="0"/>
        <w:ind w:left="511" w:right="117" w:firstLine="283"/>
        <w:jc w:val="left"/>
        <w:rPr>
          <w:sz w:val="20"/>
        </w:rPr>
      </w:pPr>
      <w:r>
        <w:rPr>
          <w:sz w:val="20"/>
        </w:rPr>
        <w:t>T-MEC</w:t>
      </w:r>
      <w:r>
        <w:rPr>
          <w:spacing w:val="22"/>
          <w:sz w:val="20"/>
        </w:rPr>
        <w:t> </w:t>
      </w:r>
      <w:r>
        <w:rPr>
          <w:sz w:val="20"/>
        </w:rPr>
        <w:t>(reemplazo</w:t>
      </w:r>
      <w:r>
        <w:rPr>
          <w:spacing w:val="24"/>
          <w:sz w:val="20"/>
        </w:rPr>
        <w:t> </w:t>
      </w:r>
      <w:r>
        <w:rPr>
          <w:sz w:val="20"/>
        </w:rPr>
        <w:t>del</w:t>
      </w:r>
      <w:r>
        <w:rPr>
          <w:spacing w:val="21"/>
          <w:sz w:val="20"/>
        </w:rPr>
        <w:t> </w:t>
      </w:r>
      <w:r>
        <w:rPr>
          <w:sz w:val="20"/>
        </w:rPr>
        <w:t>TLCAN</w:t>
      </w:r>
      <w:r>
        <w:rPr>
          <w:spacing w:val="23"/>
          <w:sz w:val="20"/>
        </w:rPr>
        <w:t> </w:t>
      </w:r>
      <w:r>
        <w:rPr>
          <w:sz w:val="20"/>
        </w:rPr>
        <w:t>en</w:t>
      </w:r>
      <w:r>
        <w:rPr>
          <w:spacing w:val="22"/>
          <w:sz w:val="20"/>
        </w:rPr>
        <w:t> </w:t>
      </w:r>
      <w:r>
        <w:rPr>
          <w:sz w:val="20"/>
        </w:rPr>
        <w:t>2020)</w:t>
      </w:r>
      <w:r>
        <w:rPr>
          <w:spacing w:val="27"/>
          <w:sz w:val="20"/>
        </w:rPr>
        <w:t> </w:t>
      </w:r>
      <w:r>
        <w:rPr>
          <w:sz w:val="20"/>
        </w:rPr>
        <w:t>fortaleció</w:t>
      </w:r>
      <w:r>
        <w:rPr>
          <w:spacing w:val="24"/>
          <w:sz w:val="20"/>
        </w:rPr>
        <w:t> </w:t>
      </w:r>
      <w:r>
        <w:rPr>
          <w:sz w:val="20"/>
        </w:rPr>
        <w:t>la</w:t>
      </w:r>
      <w:r>
        <w:rPr>
          <w:spacing w:val="23"/>
          <w:sz w:val="20"/>
        </w:rPr>
        <w:t> </w:t>
      </w:r>
      <w:r>
        <w:rPr>
          <w:sz w:val="20"/>
        </w:rPr>
        <w:t>posición</w:t>
      </w:r>
      <w:r>
        <w:rPr>
          <w:spacing w:val="22"/>
          <w:sz w:val="20"/>
        </w:rPr>
        <w:t> </w:t>
      </w:r>
      <w:r>
        <w:rPr>
          <w:sz w:val="20"/>
        </w:rPr>
        <w:t>exportadora</w:t>
      </w:r>
      <w:r>
        <w:rPr>
          <w:spacing w:val="23"/>
          <w:sz w:val="20"/>
        </w:rPr>
        <w:t> </w:t>
      </w:r>
      <w:r>
        <w:rPr>
          <w:sz w:val="20"/>
        </w:rPr>
        <w:t>de</w:t>
      </w:r>
      <w:r>
        <w:rPr>
          <w:spacing w:val="23"/>
          <w:sz w:val="20"/>
        </w:rPr>
        <w:t> </w:t>
      </w:r>
      <w:r>
        <w:rPr>
          <w:sz w:val="20"/>
        </w:rPr>
        <w:t>México</w:t>
      </w:r>
      <w:r>
        <w:rPr>
          <w:spacing w:val="24"/>
          <w:sz w:val="20"/>
        </w:rPr>
        <w:t> </w:t>
      </w:r>
      <w:r>
        <w:rPr>
          <w:sz w:val="20"/>
        </w:rPr>
        <w:t>y</w:t>
      </w:r>
      <w:r>
        <w:rPr>
          <w:spacing w:val="22"/>
          <w:sz w:val="20"/>
        </w:rPr>
        <w:t> </w:t>
      </w:r>
      <w:r>
        <w:rPr>
          <w:sz w:val="20"/>
        </w:rPr>
        <w:t>de</w:t>
      </w:r>
      <w:r>
        <w:rPr>
          <w:spacing w:val="23"/>
          <w:sz w:val="20"/>
        </w:rPr>
        <w:t> </w:t>
      </w:r>
      <w:r>
        <w:rPr>
          <w:sz w:val="20"/>
        </w:rPr>
        <w:t>regiones</w:t>
      </w:r>
      <w:r>
        <w:rPr>
          <w:spacing w:val="23"/>
          <w:sz w:val="20"/>
        </w:rPr>
        <w:t> </w:t>
      </w:r>
      <w:r>
        <w:rPr>
          <w:sz w:val="20"/>
        </w:rPr>
        <w:t>con fuerte vocación industrial como Puebla.</w:t>
      </w:r>
    </w:p>
    <w:p>
      <w:pPr>
        <w:pStyle w:val="BodyText"/>
        <w:spacing w:before="23"/>
      </w:pPr>
    </w:p>
    <w:p>
      <w:pPr>
        <w:pStyle w:val="ListParagraph"/>
        <w:numPr>
          <w:ilvl w:val="2"/>
          <w:numId w:val="2"/>
        </w:numPr>
        <w:tabs>
          <w:tab w:pos="1042" w:val="left" w:leader="none"/>
        </w:tabs>
        <w:spacing w:line="297" w:lineRule="auto" w:before="0" w:after="0"/>
        <w:ind w:left="511" w:right="120" w:firstLine="283"/>
        <w:jc w:val="left"/>
        <w:rPr>
          <w:sz w:val="20"/>
        </w:rPr>
      </w:pPr>
      <w:r>
        <w:rPr>
          <w:sz w:val="20"/>
        </w:rPr>
        <w:t>Puebla</w:t>
      </w:r>
      <w:r>
        <w:rPr>
          <w:spacing w:val="38"/>
          <w:sz w:val="20"/>
        </w:rPr>
        <w:t> </w:t>
      </w:r>
      <w:r>
        <w:rPr>
          <w:sz w:val="20"/>
        </w:rPr>
        <w:t>ha</w:t>
      </w:r>
      <w:r>
        <w:rPr>
          <w:spacing w:val="40"/>
          <w:sz w:val="20"/>
        </w:rPr>
        <w:t> </w:t>
      </w:r>
      <w:r>
        <w:rPr>
          <w:sz w:val="20"/>
        </w:rPr>
        <w:t>mejorado</w:t>
      </w:r>
      <w:r>
        <w:rPr>
          <w:spacing w:val="39"/>
          <w:sz w:val="20"/>
        </w:rPr>
        <w:t> </w:t>
      </w:r>
      <w:r>
        <w:rPr>
          <w:sz w:val="20"/>
        </w:rPr>
        <w:t>su</w:t>
      </w:r>
      <w:r>
        <w:rPr>
          <w:spacing w:val="36"/>
          <w:sz w:val="20"/>
        </w:rPr>
        <w:t> </w:t>
      </w:r>
      <w:r>
        <w:rPr>
          <w:sz w:val="20"/>
        </w:rPr>
        <w:t>participación</w:t>
      </w:r>
      <w:r>
        <w:rPr>
          <w:spacing w:val="36"/>
          <w:sz w:val="20"/>
        </w:rPr>
        <w:t> </w:t>
      </w:r>
      <w:r>
        <w:rPr>
          <w:sz w:val="20"/>
        </w:rPr>
        <w:t>en</w:t>
      </w:r>
      <w:r>
        <w:rPr>
          <w:spacing w:val="39"/>
          <w:sz w:val="20"/>
        </w:rPr>
        <w:t> </w:t>
      </w:r>
      <w:r>
        <w:rPr>
          <w:sz w:val="20"/>
        </w:rPr>
        <w:t>ferias,</w:t>
      </w:r>
      <w:r>
        <w:rPr>
          <w:spacing w:val="38"/>
          <w:sz w:val="20"/>
        </w:rPr>
        <w:t> </w:t>
      </w:r>
      <w:r>
        <w:rPr>
          <w:sz w:val="20"/>
        </w:rPr>
        <w:t>tratados</w:t>
      </w:r>
      <w:r>
        <w:rPr>
          <w:spacing w:val="37"/>
          <w:sz w:val="20"/>
        </w:rPr>
        <w:t> </w:t>
      </w:r>
      <w:r>
        <w:rPr>
          <w:sz w:val="20"/>
        </w:rPr>
        <w:t>y</w:t>
      </w:r>
      <w:r>
        <w:rPr>
          <w:spacing w:val="36"/>
          <w:sz w:val="20"/>
        </w:rPr>
        <w:t> </w:t>
      </w:r>
      <w:r>
        <w:rPr>
          <w:sz w:val="20"/>
        </w:rPr>
        <w:t>estrategias</w:t>
      </w:r>
      <w:r>
        <w:rPr>
          <w:spacing w:val="37"/>
          <w:sz w:val="20"/>
        </w:rPr>
        <w:t> </w:t>
      </w:r>
      <w:r>
        <w:rPr>
          <w:sz w:val="20"/>
        </w:rPr>
        <w:t>de</w:t>
      </w:r>
      <w:r>
        <w:rPr>
          <w:spacing w:val="38"/>
          <w:sz w:val="20"/>
        </w:rPr>
        <w:t> </w:t>
      </w:r>
      <w:r>
        <w:rPr>
          <w:sz w:val="20"/>
        </w:rPr>
        <w:t>atracción</w:t>
      </w:r>
      <w:r>
        <w:rPr>
          <w:spacing w:val="36"/>
          <w:sz w:val="20"/>
        </w:rPr>
        <w:t> </w:t>
      </w:r>
      <w:r>
        <w:rPr>
          <w:sz w:val="20"/>
        </w:rPr>
        <w:t>comercial</w:t>
      </w:r>
      <w:r>
        <w:rPr>
          <w:spacing w:val="38"/>
          <w:sz w:val="20"/>
        </w:rPr>
        <w:t> </w:t>
      </w:r>
      <w:r>
        <w:rPr>
          <w:sz w:val="20"/>
        </w:rPr>
        <w:t>(incluyendo alianzas con Asia y Europa).</w:t>
      </w:r>
    </w:p>
    <w:p>
      <w:pPr>
        <w:pStyle w:val="BodyText"/>
        <w:spacing w:before="3"/>
      </w:pPr>
    </w:p>
    <w:p>
      <w:pPr>
        <w:pStyle w:val="ListParagraph"/>
        <w:numPr>
          <w:ilvl w:val="1"/>
          <w:numId w:val="2"/>
        </w:numPr>
        <w:tabs>
          <w:tab w:pos="994" w:val="left" w:leader="none"/>
        </w:tabs>
        <w:spacing w:line="240" w:lineRule="auto" w:before="1" w:after="0"/>
        <w:ind w:left="994" w:right="0" w:hanging="200"/>
        <w:jc w:val="left"/>
        <w:rPr>
          <w:sz w:val="20"/>
        </w:rPr>
      </w:pPr>
      <w:r>
        <w:rPr>
          <w:sz w:val="20"/>
        </w:rPr>
        <w:t>Dinámica</w:t>
      </w:r>
      <w:r>
        <w:rPr>
          <w:spacing w:val="-7"/>
          <w:sz w:val="20"/>
        </w:rPr>
        <w:t> </w:t>
      </w:r>
      <w:r>
        <w:rPr>
          <w:sz w:val="20"/>
        </w:rPr>
        <w:t>pospandemia</w:t>
      </w:r>
      <w:r>
        <w:rPr>
          <w:spacing w:val="-4"/>
          <w:sz w:val="20"/>
        </w:rPr>
        <w:t> </w:t>
      </w:r>
      <w:r>
        <w:rPr>
          <w:sz w:val="20"/>
        </w:rPr>
        <w:t>y</w:t>
      </w:r>
      <w:r>
        <w:rPr>
          <w:spacing w:val="-10"/>
          <w:sz w:val="20"/>
        </w:rPr>
        <w:t> </w:t>
      </w:r>
      <w:r>
        <w:rPr>
          <w:sz w:val="20"/>
        </w:rPr>
        <w:t>recuperación</w:t>
      </w:r>
      <w:r>
        <w:rPr>
          <w:spacing w:val="-6"/>
          <w:sz w:val="20"/>
        </w:rPr>
        <w:t> </w:t>
      </w:r>
      <w:r>
        <w:rPr>
          <w:sz w:val="20"/>
        </w:rPr>
        <w:t>del</w:t>
      </w:r>
      <w:r>
        <w:rPr>
          <w:spacing w:val="-7"/>
          <w:sz w:val="20"/>
        </w:rPr>
        <w:t> </w:t>
      </w:r>
      <w:r>
        <w:rPr>
          <w:spacing w:val="-2"/>
          <w:sz w:val="20"/>
        </w:rPr>
        <w:t>comercio</w:t>
      </w:r>
    </w:p>
    <w:p>
      <w:pPr>
        <w:pStyle w:val="BodyText"/>
        <w:spacing w:before="51"/>
      </w:pPr>
    </w:p>
    <w:p>
      <w:pPr>
        <w:pStyle w:val="ListParagraph"/>
        <w:numPr>
          <w:ilvl w:val="2"/>
          <w:numId w:val="2"/>
        </w:numPr>
        <w:tabs>
          <w:tab w:pos="1042" w:val="left" w:leader="none"/>
        </w:tabs>
        <w:spacing w:line="297" w:lineRule="auto" w:before="0" w:after="0"/>
        <w:ind w:left="511" w:right="123" w:firstLine="283"/>
        <w:jc w:val="left"/>
        <w:rPr>
          <w:sz w:val="20"/>
        </w:rPr>
      </w:pPr>
      <w:r>
        <w:rPr>
          <w:sz w:val="20"/>
        </w:rPr>
        <w:t>En 2021-2022 hubo un repunte en la demanda internacional de productos que Puebla produce como autos,</w:t>
      </w:r>
      <w:r>
        <w:rPr>
          <w:spacing w:val="80"/>
          <w:sz w:val="20"/>
        </w:rPr>
        <w:t> </w:t>
      </w:r>
      <w:r>
        <w:rPr>
          <w:sz w:val="20"/>
        </w:rPr>
        <w:t>alimentos procesados, equipo médico, entre otros.</w:t>
      </w:r>
    </w:p>
    <w:p>
      <w:pPr>
        <w:pStyle w:val="BodyText"/>
        <w:spacing w:before="3"/>
      </w:pPr>
    </w:p>
    <w:p>
      <w:pPr>
        <w:pStyle w:val="ListParagraph"/>
        <w:numPr>
          <w:ilvl w:val="2"/>
          <w:numId w:val="2"/>
        </w:numPr>
        <w:tabs>
          <w:tab w:pos="1042" w:val="left" w:leader="none"/>
        </w:tabs>
        <w:spacing w:line="240" w:lineRule="auto" w:before="1" w:after="0"/>
        <w:ind w:left="1042" w:right="0" w:hanging="248"/>
        <w:jc w:val="left"/>
        <w:rPr>
          <w:sz w:val="20"/>
        </w:rPr>
      </w:pPr>
      <w:r>
        <w:rPr>
          <w:sz w:val="20"/>
        </w:rPr>
        <w:t>Algunas</w:t>
      </w:r>
      <w:r>
        <w:rPr>
          <w:spacing w:val="-7"/>
          <w:sz w:val="20"/>
        </w:rPr>
        <w:t> </w:t>
      </w:r>
      <w:r>
        <w:rPr>
          <w:sz w:val="20"/>
        </w:rPr>
        <w:t>empresas</w:t>
      </w:r>
      <w:r>
        <w:rPr>
          <w:spacing w:val="-6"/>
          <w:sz w:val="20"/>
        </w:rPr>
        <w:t> </w:t>
      </w:r>
      <w:r>
        <w:rPr>
          <w:sz w:val="20"/>
        </w:rPr>
        <w:t>en</w:t>
      </w:r>
      <w:r>
        <w:rPr>
          <w:spacing w:val="-7"/>
          <w:sz w:val="20"/>
        </w:rPr>
        <w:t> </w:t>
      </w:r>
      <w:r>
        <w:rPr>
          <w:sz w:val="20"/>
        </w:rPr>
        <w:t>Puebla</w:t>
      </w:r>
      <w:r>
        <w:rPr>
          <w:spacing w:val="-5"/>
          <w:sz w:val="20"/>
        </w:rPr>
        <w:t> </w:t>
      </w:r>
      <w:r>
        <w:rPr>
          <w:sz w:val="20"/>
        </w:rPr>
        <w:t>aprovecharon</w:t>
      </w:r>
      <w:r>
        <w:rPr>
          <w:spacing w:val="-6"/>
          <w:sz w:val="20"/>
        </w:rPr>
        <w:t> </w:t>
      </w:r>
      <w:r>
        <w:rPr>
          <w:sz w:val="20"/>
        </w:rPr>
        <w:t>esta</w:t>
      </w:r>
      <w:r>
        <w:rPr>
          <w:spacing w:val="-7"/>
          <w:sz w:val="20"/>
        </w:rPr>
        <w:t> </w:t>
      </w:r>
      <w:r>
        <w:rPr>
          <w:sz w:val="20"/>
        </w:rPr>
        <w:t>demanda</w:t>
      </w:r>
      <w:r>
        <w:rPr>
          <w:spacing w:val="-4"/>
          <w:sz w:val="20"/>
        </w:rPr>
        <w:t> </w:t>
      </w:r>
      <w:r>
        <w:rPr>
          <w:sz w:val="20"/>
        </w:rPr>
        <w:t>y</w:t>
      </w:r>
      <w:r>
        <w:rPr>
          <w:spacing w:val="-9"/>
          <w:sz w:val="20"/>
        </w:rPr>
        <w:t> </w:t>
      </w:r>
      <w:r>
        <w:rPr>
          <w:sz w:val="20"/>
        </w:rPr>
        <w:t>redirigieron</w:t>
      </w:r>
      <w:r>
        <w:rPr>
          <w:spacing w:val="1"/>
          <w:sz w:val="20"/>
        </w:rPr>
        <w:t> </w:t>
      </w:r>
      <w:r>
        <w:rPr>
          <w:sz w:val="20"/>
        </w:rPr>
        <w:t>esfuerzos</w:t>
      </w:r>
      <w:r>
        <w:rPr>
          <w:spacing w:val="-4"/>
          <w:sz w:val="20"/>
        </w:rPr>
        <w:t> </w:t>
      </w:r>
      <w:r>
        <w:rPr>
          <w:sz w:val="20"/>
        </w:rPr>
        <w:t>hacia</w:t>
      </w:r>
      <w:r>
        <w:rPr>
          <w:spacing w:val="-5"/>
          <w:sz w:val="20"/>
        </w:rPr>
        <w:t> </w:t>
      </w:r>
      <w:r>
        <w:rPr>
          <w:sz w:val="20"/>
        </w:rPr>
        <w:t>el</w:t>
      </w:r>
      <w:r>
        <w:rPr>
          <w:spacing w:val="-4"/>
          <w:sz w:val="20"/>
        </w:rPr>
        <w:t> </w:t>
      </w:r>
      <w:r>
        <w:rPr>
          <w:spacing w:val="-2"/>
          <w:sz w:val="20"/>
        </w:rPr>
        <w:t>exterior.</w:t>
      </w:r>
    </w:p>
    <w:p>
      <w:pPr>
        <w:pStyle w:val="BodyText"/>
        <w:spacing w:before="34"/>
      </w:pPr>
    </w:p>
    <w:p>
      <w:pPr>
        <w:pStyle w:val="BodyText"/>
        <w:spacing w:line="319" w:lineRule="auto" w:before="1"/>
        <w:ind w:left="511" w:right="111" w:firstLine="283"/>
        <w:jc w:val="both"/>
      </w:pPr>
      <w:r>
        <w:rPr/>
        <w:t>El cambio observado desde 2020 refleja una transformación estructural del Municipio de Puebla, que ha fortalecido su vocación exportadora. A esto se suma un contexto internacional favorable (nearshoring, T-MEC, recuperación global) y una reducción o estabilización de las importaciones. Este balance comercial representa una señal de mayor competitividad y capacidad productiva del municipio en el escenario internacional.</w:t>
      </w:r>
    </w:p>
    <w:p>
      <w:pPr>
        <w:pStyle w:val="BodyText"/>
        <w:spacing w:line="319" w:lineRule="auto" w:before="209"/>
        <w:ind w:left="511" w:right="111" w:firstLine="283"/>
        <w:jc w:val="both"/>
      </w:pPr>
      <w:r>
        <w:rPr/>
        <w:t>Para 2026, se mantiene el reto de conservar el volumen de exportaciones, considerando un escenario altamente volátil ante las presiones arancelarias impuestas por el Presidente Donald Trump y un panorama en el que la economía global se desaceleró durante 2025, producto de la incertidumbre geopolítica, económica y diversos conflictos militares en diversas partes del mundo.</w:t>
      </w:r>
    </w:p>
    <w:p>
      <w:pPr>
        <w:pStyle w:val="BodyText"/>
        <w:spacing w:line="321" w:lineRule="auto" w:before="183"/>
        <w:ind w:left="511" w:right="116" w:firstLine="283"/>
        <w:jc w:val="both"/>
      </w:pPr>
      <w:r>
        <w:rPr/>
        <w:t>Por su</w:t>
      </w:r>
      <w:r>
        <w:rPr>
          <w:spacing w:val="-1"/>
        </w:rPr>
        <w:t> </w:t>
      </w:r>
      <w:r>
        <w:rPr/>
        <w:t>parte, a partir de la pandemia la inflación</w:t>
      </w:r>
      <w:r>
        <w:rPr>
          <w:spacing w:val="-1"/>
        </w:rPr>
        <w:t> </w:t>
      </w:r>
      <w:r>
        <w:rPr/>
        <w:t>en</w:t>
      </w:r>
      <w:r>
        <w:rPr>
          <w:spacing w:val="-1"/>
        </w:rPr>
        <w:t> </w:t>
      </w:r>
      <w:r>
        <w:rPr/>
        <w:t>la Ciudad de</w:t>
      </w:r>
      <w:r>
        <w:rPr>
          <w:spacing w:val="-2"/>
        </w:rPr>
        <w:t> </w:t>
      </w:r>
      <w:r>
        <w:rPr/>
        <w:t>Puebla ha tenido un</w:t>
      </w:r>
      <w:r>
        <w:rPr>
          <w:spacing w:val="-1"/>
        </w:rPr>
        <w:t> </w:t>
      </w:r>
      <w:r>
        <w:rPr/>
        <w:t>comportamiento sincrónico con</w:t>
      </w:r>
      <w:r>
        <w:rPr>
          <w:spacing w:val="-1"/>
        </w:rPr>
        <w:t> </w:t>
      </w:r>
      <w:r>
        <w:rPr/>
        <w:t>la inflación nacional, pues ha sido notable el control progresivo del nivel de precios tal como lo muestra la línea</w:t>
      </w:r>
    </w:p>
    <w:p>
      <w:pPr>
        <w:pStyle w:val="BodyText"/>
        <w:spacing w:after="0" w:line="321" w:lineRule="auto"/>
        <w:jc w:val="both"/>
        <w:sectPr>
          <w:pgSz w:w="12250" w:h="15850"/>
          <w:pgMar w:header="626" w:footer="0" w:top="940" w:bottom="280" w:left="1133" w:right="1133"/>
        </w:sectPr>
      </w:pPr>
    </w:p>
    <w:p>
      <w:pPr>
        <w:pStyle w:val="BodyText"/>
        <w:spacing w:line="321" w:lineRule="auto" w:before="101"/>
        <w:ind w:left="115"/>
      </w:pPr>
      <w:r>
        <w:rPr/>
        <w:t>de</w:t>
      </w:r>
      <w:r>
        <w:rPr>
          <w:spacing w:val="28"/>
        </w:rPr>
        <w:t> </w:t>
      </w:r>
      <w:r>
        <w:rPr/>
        <w:t>tendencia</w:t>
      </w:r>
      <w:r>
        <w:rPr>
          <w:spacing w:val="28"/>
        </w:rPr>
        <w:t> </w:t>
      </w:r>
      <w:r>
        <w:rPr/>
        <w:t>polinómica</w:t>
      </w:r>
      <w:r>
        <w:rPr>
          <w:spacing w:val="28"/>
        </w:rPr>
        <w:t> </w:t>
      </w:r>
      <w:r>
        <w:rPr/>
        <w:t>correspondiente</w:t>
      </w:r>
      <w:r>
        <w:rPr>
          <w:spacing w:val="28"/>
        </w:rPr>
        <w:t> </w:t>
      </w:r>
      <w:r>
        <w:rPr/>
        <w:t>a</w:t>
      </w:r>
      <w:r>
        <w:rPr>
          <w:spacing w:val="28"/>
        </w:rPr>
        <w:t> </w:t>
      </w:r>
      <w:r>
        <w:rPr/>
        <w:t>la</w:t>
      </w:r>
      <w:r>
        <w:rPr>
          <w:spacing w:val="28"/>
        </w:rPr>
        <w:t> </w:t>
      </w:r>
      <w:r>
        <w:rPr/>
        <w:t>Ciudad</w:t>
      </w:r>
      <w:r>
        <w:rPr>
          <w:spacing w:val="29"/>
        </w:rPr>
        <w:t> </w:t>
      </w:r>
      <w:r>
        <w:rPr/>
        <w:t>de</w:t>
      </w:r>
      <w:r>
        <w:rPr>
          <w:spacing w:val="26"/>
        </w:rPr>
        <w:t> </w:t>
      </w:r>
      <w:r>
        <w:rPr/>
        <w:t>Puebla,</w:t>
      </w:r>
      <w:r>
        <w:rPr>
          <w:spacing w:val="29"/>
        </w:rPr>
        <w:t> </w:t>
      </w:r>
      <w:r>
        <w:rPr/>
        <w:t>pasando</w:t>
      </w:r>
      <w:r>
        <w:rPr>
          <w:spacing w:val="27"/>
        </w:rPr>
        <w:t> </w:t>
      </w:r>
      <w:r>
        <w:rPr/>
        <w:t>del</w:t>
      </w:r>
      <w:r>
        <w:rPr>
          <w:spacing w:val="28"/>
        </w:rPr>
        <w:t> </w:t>
      </w:r>
      <w:r>
        <w:rPr/>
        <w:t>nivel</w:t>
      </w:r>
      <w:r>
        <w:rPr>
          <w:spacing w:val="31"/>
        </w:rPr>
        <w:t> </w:t>
      </w:r>
      <w:r>
        <w:rPr/>
        <w:t>más</w:t>
      </w:r>
      <w:r>
        <w:rPr>
          <w:spacing w:val="28"/>
        </w:rPr>
        <w:t> </w:t>
      </w:r>
      <w:r>
        <w:rPr/>
        <w:t>alto</w:t>
      </w:r>
      <w:r>
        <w:rPr>
          <w:spacing w:val="29"/>
        </w:rPr>
        <w:t> </w:t>
      </w:r>
      <w:r>
        <w:rPr/>
        <w:t>en</w:t>
      </w:r>
      <w:r>
        <w:rPr>
          <w:spacing w:val="27"/>
        </w:rPr>
        <w:t> </w:t>
      </w:r>
      <w:r>
        <w:rPr/>
        <w:t>2022</w:t>
      </w:r>
      <w:r>
        <w:rPr>
          <w:spacing w:val="29"/>
        </w:rPr>
        <w:t> </w:t>
      </w:r>
      <w:r>
        <w:rPr/>
        <w:t>(8.3</w:t>
      </w:r>
      <w:r>
        <w:rPr>
          <w:spacing w:val="27"/>
        </w:rPr>
        <w:t> </w:t>
      </w:r>
      <w:r>
        <w:rPr/>
        <w:t>y</w:t>
      </w:r>
      <w:r>
        <w:rPr>
          <w:spacing w:val="24"/>
        </w:rPr>
        <w:t> </w:t>
      </w:r>
      <w:r>
        <w:rPr/>
        <w:t>7.8 respectivamente) a volver a niveles comparables a la inflación del mes de diciembre de 2020 (2.5 y 2.7).</w:t>
      </w:r>
    </w:p>
    <w:p>
      <w:pPr>
        <w:pStyle w:val="BodyText"/>
        <w:spacing w:before="7"/>
        <w:rPr>
          <w:sz w:val="10"/>
        </w:rPr>
      </w:pPr>
      <w:r>
        <w:rPr>
          <w:sz w:val="10"/>
        </w:rPr>
        <w:drawing>
          <wp:anchor distT="0" distB="0" distL="0" distR="0" allowOverlap="1" layoutInCell="1" locked="0" behindDoc="1" simplePos="0" relativeHeight="487597056">
            <wp:simplePos x="0" y="0"/>
            <wp:positionH relativeFrom="page">
              <wp:posOffset>882650</wp:posOffset>
            </wp:positionH>
            <wp:positionV relativeFrom="paragraph">
              <wp:posOffset>93124</wp:posOffset>
            </wp:positionV>
            <wp:extent cx="5470542" cy="2771775"/>
            <wp:effectExtent l="0" t="0" r="0" b="0"/>
            <wp:wrapTopAndBottom/>
            <wp:docPr id="52" name="Image 52"/>
            <wp:cNvGraphicFramePr>
              <a:graphicFrameLocks/>
            </wp:cNvGraphicFramePr>
            <a:graphic>
              <a:graphicData uri="http://schemas.openxmlformats.org/drawingml/2006/picture">
                <pic:pic>
                  <pic:nvPicPr>
                    <pic:cNvPr id="52" name="Image 52"/>
                    <pic:cNvPicPr/>
                  </pic:nvPicPr>
                  <pic:blipFill>
                    <a:blip r:embed="rId25" cstate="print"/>
                    <a:stretch>
                      <a:fillRect/>
                    </a:stretch>
                  </pic:blipFill>
                  <pic:spPr>
                    <a:xfrm>
                      <a:off x="0" y="0"/>
                      <a:ext cx="5470542" cy="2771775"/>
                    </a:xfrm>
                    <a:prstGeom prst="rect">
                      <a:avLst/>
                    </a:prstGeom>
                  </pic:spPr>
                </pic:pic>
              </a:graphicData>
            </a:graphic>
          </wp:anchor>
        </w:drawing>
      </w:r>
    </w:p>
    <w:p>
      <w:pPr>
        <w:spacing w:before="34"/>
        <w:ind w:left="398" w:right="0" w:firstLine="0"/>
        <w:jc w:val="left"/>
        <w:rPr>
          <w:sz w:val="16"/>
        </w:rPr>
      </w:pPr>
      <w:r>
        <w:rPr>
          <w:sz w:val="16"/>
        </w:rPr>
        <w:t>Fuente:</w:t>
      </w:r>
      <w:r>
        <w:rPr>
          <w:spacing w:val="-6"/>
          <w:sz w:val="16"/>
        </w:rPr>
        <w:t> </w:t>
      </w:r>
      <w:r>
        <w:rPr>
          <w:sz w:val="16"/>
        </w:rPr>
        <w:t>Elaboración</w:t>
      </w:r>
      <w:r>
        <w:rPr>
          <w:spacing w:val="-5"/>
          <w:sz w:val="16"/>
        </w:rPr>
        <w:t> </w:t>
      </w:r>
      <w:r>
        <w:rPr>
          <w:sz w:val="16"/>
        </w:rPr>
        <w:t>propia</w:t>
      </w:r>
      <w:r>
        <w:rPr>
          <w:spacing w:val="-6"/>
          <w:sz w:val="16"/>
        </w:rPr>
        <w:t> </w:t>
      </w:r>
      <w:r>
        <w:rPr>
          <w:sz w:val="16"/>
        </w:rPr>
        <w:t>con</w:t>
      </w:r>
      <w:r>
        <w:rPr>
          <w:spacing w:val="-6"/>
          <w:sz w:val="16"/>
        </w:rPr>
        <w:t> </w:t>
      </w:r>
      <w:r>
        <w:rPr>
          <w:sz w:val="16"/>
        </w:rPr>
        <w:t>base</w:t>
      </w:r>
      <w:r>
        <w:rPr>
          <w:spacing w:val="-6"/>
          <w:sz w:val="16"/>
        </w:rPr>
        <w:t> </w:t>
      </w:r>
      <w:r>
        <w:rPr>
          <w:sz w:val="16"/>
        </w:rPr>
        <w:t>en</w:t>
      </w:r>
      <w:r>
        <w:rPr>
          <w:spacing w:val="-3"/>
          <w:sz w:val="16"/>
        </w:rPr>
        <w:t> </w:t>
      </w:r>
      <w:r>
        <w:rPr>
          <w:sz w:val="16"/>
        </w:rPr>
        <w:t>cifras</w:t>
      </w:r>
      <w:r>
        <w:rPr>
          <w:spacing w:val="-7"/>
          <w:sz w:val="16"/>
        </w:rPr>
        <w:t> </w:t>
      </w:r>
      <w:r>
        <w:rPr>
          <w:sz w:val="16"/>
        </w:rPr>
        <w:t>del</w:t>
      </w:r>
      <w:r>
        <w:rPr>
          <w:spacing w:val="-3"/>
          <w:sz w:val="16"/>
        </w:rPr>
        <w:t> </w:t>
      </w:r>
      <w:r>
        <w:rPr>
          <w:sz w:val="16"/>
        </w:rPr>
        <w:t>Instituto</w:t>
      </w:r>
      <w:r>
        <w:rPr>
          <w:spacing w:val="-6"/>
          <w:sz w:val="16"/>
        </w:rPr>
        <w:t> </w:t>
      </w:r>
      <w:r>
        <w:rPr>
          <w:sz w:val="16"/>
        </w:rPr>
        <w:t>Nacional</w:t>
      </w:r>
      <w:r>
        <w:rPr>
          <w:spacing w:val="-8"/>
          <w:sz w:val="16"/>
        </w:rPr>
        <w:t> </w:t>
      </w:r>
      <w:r>
        <w:rPr>
          <w:sz w:val="16"/>
        </w:rPr>
        <w:t>de</w:t>
      </w:r>
      <w:r>
        <w:rPr>
          <w:spacing w:val="-6"/>
          <w:sz w:val="16"/>
        </w:rPr>
        <w:t> </w:t>
      </w:r>
      <w:r>
        <w:rPr>
          <w:sz w:val="16"/>
        </w:rPr>
        <w:t>Estadística</w:t>
      </w:r>
      <w:r>
        <w:rPr>
          <w:spacing w:val="-3"/>
          <w:sz w:val="16"/>
        </w:rPr>
        <w:t> </w:t>
      </w:r>
      <w:r>
        <w:rPr>
          <w:sz w:val="16"/>
        </w:rPr>
        <w:t>y</w:t>
      </w:r>
      <w:r>
        <w:rPr>
          <w:spacing w:val="-7"/>
          <w:sz w:val="16"/>
        </w:rPr>
        <w:t> </w:t>
      </w:r>
      <w:r>
        <w:rPr>
          <w:spacing w:val="-2"/>
          <w:sz w:val="16"/>
        </w:rPr>
        <w:t>Geografía.</w:t>
      </w:r>
    </w:p>
    <w:p>
      <w:pPr>
        <w:pStyle w:val="BodyText"/>
        <w:spacing w:before="65"/>
        <w:rPr>
          <w:sz w:val="16"/>
        </w:rPr>
      </w:pPr>
    </w:p>
    <w:p>
      <w:pPr>
        <w:pStyle w:val="BodyText"/>
        <w:spacing w:line="292" w:lineRule="auto"/>
        <w:ind w:left="115" w:right="515" w:firstLine="283"/>
        <w:jc w:val="both"/>
      </w:pPr>
      <w:r>
        <w:rPr/>
        <w:t>Respecto a la tasa de desempleo, durante el segundo trimestre de 2025, el Municipio de Puebla mostró una tasa de</w:t>
      </w:r>
      <w:r>
        <w:rPr>
          <w:spacing w:val="-3"/>
        </w:rPr>
        <w:t> </w:t>
      </w:r>
      <w:r>
        <w:rPr/>
        <w:t>empleo</w:t>
      </w:r>
      <w:r>
        <w:rPr>
          <w:spacing w:val="-2"/>
        </w:rPr>
        <w:t> </w:t>
      </w:r>
      <w:r>
        <w:rPr/>
        <w:t>de</w:t>
      </w:r>
      <w:r>
        <w:rPr>
          <w:spacing w:val="-3"/>
        </w:rPr>
        <w:t> </w:t>
      </w:r>
      <w:r>
        <w:rPr/>
        <w:t>3.2%,</w:t>
      </w:r>
      <w:r>
        <w:rPr>
          <w:spacing w:val="-3"/>
        </w:rPr>
        <w:t> </w:t>
      </w:r>
      <w:r>
        <w:rPr/>
        <w:t>marginalmente</w:t>
      </w:r>
      <w:r>
        <w:rPr>
          <w:spacing w:val="-3"/>
        </w:rPr>
        <w:t> </w:t>
      </w:r>
      <w:r>
        <w:rPr/>
        <w:t>superior</w:t>
      </w:r>
      <w:r>
        <w:rPr>
          <w:spacing w:val="-3"/>
        </w:rPr>
        <w:t> </w:t>
      </w:r>
      <w:r>
        <w:rPr/>
        <w:t>a</w:t>
      </w:r>
      <w:r>
        <w:rPr>
          <w:spacing w:val="-3"/>
        </w:rPr>
        <w:t> </w:t>
      </w:r>
      <w:r>
        <w:rPr/>
        <w:t>la registrada</w:t>
      </w:r>
      <w:r>
        <w:rPr>
          <w:spacing w:val="-3"/>
        </w:rPr>
        <w:t> </w:t>
      </w:r>
      <w:r>
        <w:rPr/>
        <w:t>a</w:t>
      </w:r>
      <w:r>
        <w:rPr>
          <w:spacing w:val="-3"/>
        </w:rPr>
        <w:t> </w:t>
      </w:r>
      <w:r>
        <w:rPr/>
        <w:t>nivel</w:t>
      </w:r>
      <w:r>
        <w:rPr>
          <w:spacing w:val="-1"/>
        </w:rPr>
        <w:t> </w:t>
      </w:r>
      <w:r>
        <w:rPr/>
        <w:t>nacional</w:t>
      </w:r>
      <w:r>
        <w:rPr>
          <w:spacing w:val="-3"/>
        </w:rPr>
        <w:t> </w:t>
      </w:r>
      <w:r>
        <w:rPr/>
        <w:t>de</w:t>
      </w:r>
      <w:r>
        <w:rPr>
          <w:spacing w:val="-3"/>
        </w:rPr>
        <w:t> </w:t>
      </w:r>
      <w:r>
        <w:rPr/>
        <w:t>2.7%.</w:t>
      </w:r>
      <w:r>
        <w:rPr>
          <w:spacing w:val="-3"/>
        </w:rPr>
        <w:t> </w:t>
      </w:r>
      <w:r>
        <w:rPr/>
        <w:t>Esto significa</w:t>
      </w:r>
      <w:r>
        <w:rPr>
          <w:spacing w:val="-3"/>
        </w:rPr>
        <w:t> </w:t>
      </w:r>
      <w:r>
        <w:rPr/>
        <w:t>que</w:t>
      </w:r>
      <w:r>
        <w:rPr>
          <w:spacing w:val="-3"/>
        </w:rPr>
        <w:t> </w:t>
      </w:r>
      <w:r>
        <w:rPr/>
        <w:t>el</w:t>
      </w:r>
      <w:r>
        <w:rPr>
          <w:spacing w:val="-3"/>
        </w:rPr>
        <w:t> </w:t>
      </w:r>
      <w:r>
        <w:rPr/>
        <w:t>Municipio de Puebla registró 36,035 personas desempleadas (como porcentaje de la Población Económicamente Activa), mientras que, a nivel nacional, esta cifra representó 1,624,245 personas en búsqueda de un empleo.</w:t>
      </w:r>
    </w:p>
    <w:p>
      <w:pPr>
        <w:pStyle w:val="BodyText"/>
        <w:spacing w:before="3"/>
        <w:rPr>
          <w:sz w:val="12"/>
        </w:rPr>
      </w:pPr>
      <w:r>
        <w:rPr>
          <w:sz w:val="12"/>
        </w:rPr>
        <w:drawing>
          <wp:anchor distT="0" distB="0" distL="0" distR="0" allowOverlap="1" layoutInCell="1" locked="0" behindDoc="1" simplePos="0" relativeHeight="487597568">
            <wp:simplePos x="0" y="0"/>
            <wp:positionH relativeFrom="page">
              <wp:posOffset>1553210</wp:posOffset>
            </wp:positionH>
            <wp:positionV relativeFrom="paragraph">
              <wp:posOffset>105236</wp:posOffset>
            </wp:positionV>
            <wp:extent cx="4492684" cy="2792253"/>
            <wp:effectExtent l="0" t="0" r="0" b="0"/>
            <wp:wrapTopAndBottom/>
            <wp:docPr id="53" name="Image 53"/>
            <wp:cNvGraphicFramePr>
              <a:graphicFrameLocks/>
            </wp:cNvGraphicFramePr>
            <a:graphic>
              <a:graphicData uri="http://schemas.openxmlformats.org/drawingml/2006/picture">
                <pic:pic>
                  <pic:nvPicPr>
                    <pic:cNvPr id="53" name="Image 53"/>
                    <pic:cNvPicPr/>
                  </pic:nvPicPr>
                  <pic:blipFill>
                    <a:blip r:embed="rId26" cstate="print"/>
                    <a:stretch>
                      <a:fillRect/>
                    </a:stretch>
                  </pic:blipFill>
                  <pic:spPr>
                    <a:xfrm>
                      <a:off x="0" y="0"/>
                      <a:ext cx="4492684" cy="2792253"/>
                    </a:xfrm>
                    <a:prstGeom prst="rect">
                      <a:avLst/>
                    </a:prstGeom>
                  </pic:spPr>
                </pic:pic>
              </a:graphicData>
            </a:graphic>
          </wp:anchor>
        </w:drawing>
      </w:r>
    </w:p>
    <w:p>
      <w:pPr>
        <w:spacing w:before="8"/>
        <w:ind w:left="115" w:right="503" w:firstLine="283"/>
        <w:jc w:val="both"/>
        <w:rPr>
          <w:sz w:val="16"/>
        </w:rPr>
      </w:pPr>
      <w:r>
        <w:rPr>
          <w:sz w:val="16"/>
        </w:rPr>
        <w:t>Fuente: Elaboración propia con base en cifras del INEGI. Encuesta Nacional de Ocupación y Empleo. Indicadores estratégicos. Segundo</w:t>
      </w:r>
      <w:r>
        <w:rPr>
          <w:spacing w:val="40"/>
          <w:sz w:val="16"/>
        </w:rPr>
        <w:t> </w:t>
      </w:r>
      <w:r>
        <w:rPr>
          <w:sz w:val="16"/>
        </w:rPr>
        <w:t>trimestre de 2025.</w:t>
      </w:r>
    </w:p>
    <w:p>
      <w:pPr>
        <w:pStyle w:val="BodyText"/>
        <w:spacing w:before="65"/>
        <w:rPr>
          <w:sz w:val="16"/>
        </w:rPr>
      </w:pPr>
    </w:p>
    <w:p>
      <w:pPr>
        <w:spacing w:line="508" w:lineRule="auto" w:before="1"/>
        <w:ind w:left="398" w:right="4572" w:firstLine="0"/>
        <w:jc w:val="both"/>
        <w:rPr>
          <w:b/>
          <w:sz w:val="20"/>
        </w:rPr>
      </w:pPr>
      <w:r>
        <w:rPr>
          <w:b/>
          <w:sz w:val="20"/>
        </w:rPr>
        <w:t>Comportamiento</w:t>
      </w:r>
      <w:r>
        <w:rPr>
          <w:b/>
          <w:spacing w:val="-4"/>
          <w:sz w:val="20"/>
        </w:rPr>
        <w:t> </w:t>
      </w:r>
      <w:r>
        <w:rPr>
          <w:b/>
          <w:sz w:val="20"/>
        </w:rPr>
        <w:t>de</w:t>
      </w:r>
      <w:r>
        <w:rPr>
          <w:b/>
          <w:spacing w:val="-5"/>
          <w:sz w:val="20"/>
        </w:rPr>
        <w:t> </w:t>
      </w:r>
      <w:r>
        <w:rPr>
          <w:b/>
          <w:sz w:val="20"/>
        </w:rPr>
        <w:t>los</w:t>
      </w:r>
      <w:r>
        <w:rPr>
          <w:b/>
          <w:spacing w:val="-6"/>
          <w:sz w:val="20"/>
        </w:rPr>
        <w:t> </w:t>
      </w:r>
      <w:r>
        <w:rPr>
          <w:b/>
          <w:sz w:val="20"/>
        </w:rPr>
        <w:t>ingresos</w:t>
      </w:r>
      <w:r>
        <w:rPr>
          <w:b/>
          <w:spacing w:val="-6"/>
          <w:sz w:val="20"/>
        </w:rPr>
        <w:t> </w:t>
      </w:r>
      <w:r>
        <w:rPr>
          <w:b/>
          <w:sz w:val="20"/>
        </w:rPr>
        <w:t>en</w:t>
      </w:r>
      <w:r>
        <w:rPr>
          <w:b/>
          <w:spacing w:val="-5"/>
          <w:sz w:val="20"/>
        </w:rPr>
        <w:t> </w:t>
      </w:r>
      <w:r>
        <w:rPr>
          <w:b/>
          <w:sz w:val="20"/>
        </w:rPr>
        <w:t>el</w:t>
      </w:r>
      <w:r>
        <w:rPr>
          <w:b/>
          <w:spacing w:val="-5"/>
          <w:sz w:val="20"/>
        </w:rPr>
        <w:t> </w:t>
      </w:r>
      <w:r>
        <w:rPr>
          <w:b/>
          <w:sz w:val="20"/>
        </w:rPr>
        <w:t>Municipio</w:t>
      </w:r>
      <w:r>
        <w:rPr>
          <w:b/>
          <w:spacing w:val="-5"/>
          <w:sz w:val="20"/>
        </w:rPr>
        <w:t> </w:t>
      </w:r>
      <w:r>
        <w:rPr>
          <w:b/>
          <w:sz w:val="20"/>
        </w:rPr>
        <w:t>de</w:t>
      </w:r>
      <w:r>
        <w:rPr>
          <w:b/>
          <w:spacing w:val="-5"/>
          <w:sz w:val="20"/>
        </w:rPr>
        <w:t> </w:t>
      </w:r>
      <w:r>
        <w:rPr>
          <w:b/>
          <w:sz w:val="20"/>
        </w:rPr>
        <w:t>Puebla Resultados de las Finanzas Públicas</w:t>
      </w:r>
    </w:p>
    <w:p>
      <w:pPr>
        <w:pStyle w:val="BodyText"/>
        <w:spacing w:line="292" w:lineRule="auto"/>
        <w:ind w:left="115" w:right="515" w:firstLine="283"/>
        <w:jc w:val="both"/>
      </w:pPr>
      <w:r>
        <w:rPr/>
        <w:t>De conformidad con el artículo 18 fracción III de la Ley</w:t>
      </w:r>
      <w:r>
        <w:rPr>
          <w:spacing w:val="-1"/>
        </w:rPr>
        <w:t> </w:t>
      </w:r>
      <w:r>
        <w:rPr/>
        <w:t>de Disciplina Financiera de las Entidades Federativas y los Municipios y a los formatos publicados por el CONAC, a continuación, se muestran los resultados de ingresos del Municipio de los últimos tres Ejercicios Fiscales:</w:t>
      </w:r>
    </w:p>
    <w:p>
      <w:pPr>
        <w:pStyle w:val="BodyText"/>
        <w:spacing w:after="0" w:line="292" w:lineRule="auto"/>
        <w:jc w:val="both"/>
        <w:sectPr>
          <w:pgSz w:w="12250" w:h="15850"/>
          <w:pgMar w:header="626" w:footer="0" w:top="960" w:bottom="280" w:left="1133" w:right="1133"/>
        </w:sectPr>
      </w:pPr>
    </w:p>
    <w:p>
      <w:pPr>
        <w:pStyle w:val="BodyText"/>
        <w:spacing w:before="3"/>
        <w:rPr>
          <w:sz w:val="5"/>
        </w:rPr>
      </w:pPr>
    </w:p>
    <w:tbl>
      <w:tblPr>
        <w:tblW w:w="0" w:type="auto"/>
        <w:jc w:val="left"/>
        <w:tblInd w:w="55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305"/>
        <w:gridCol w:w="1519"/>
        <w:gridCol w:w="1519"/>
        <w:gridCol w:w="1520"/>
        <w:gridCol w:w="1433"/>
      </w:tblGrid>
      <w:tr>
        <w:trPr>
          <w:trHeight w:val="66" w:hRule="atLeast"/>
        </w:trPr>
        <w:tc>
          <w:tcPr>
            <w:tcW w:w="9296" w:type="dxa"/>
            <w:gridSpan w:val="5"/>
            <w:tcBorders>
              <w:left w:val="nil"/>
              <w:bottom w:val="single" w:sz="12" w:space="0" w:color="000000"/>
              <w:right w:val="nil"/>
            </w:tcBorders>
          </w:tcPr>
          <w:p>
            <w:pPr>
              <w:pStyle w:val="TableParagraph"/>
              <w:rPr>
                <w:sz w:val="2"/>
              </w:rPr>
            </w:pPr>
          </w:p>
        </w:tc>
      </w:tr>
      <w:tr>
        <w:trPr>
          <w:trHeight w:val="901" w:hRule="atLeast"/>
        </w:trPr>
        <w:tc>
          <w:tcPr>
            <w:tcW w:w="9296" w:type="dxa"/>
            <w:gridSpan w:val="5"/>
            <w:tcBorders>
              <w:top w:val="single" w:sz="12" w:space="0" w:color="000000"/>
              <w:left w:val="single" w:sz="12" w:space="0" w:color="000000"/>
              <w:bottom w:val="single" w:sz="12" w:space="0" w:color="000000"/>
              <w:right w:val="single" w:sz="12" w:space="0" w:color="000000"/>
            </w:tcBorders>
            <w:shd w:val="clear" w:color="auto" w:fill="BEBEBE"/>
          </w:tcPr>
          <w:p>
            <w:pPr>
              <w:pStyle w:val="TableParagraph"/>
              <w:spacing w:line="300" w:lineRule="exact"/>
              <w:ind w:left="3614" w:right="3580" w:firstLine="3"/>
              <w:jc w:val="center"/>
              <w:rPr>
                <w:b/>
                <w:sz w:val="18"/>
              </w:rPr>
            </w:pPr>
            <w:r>
              <w:rPr>
                <w:b/>
                <w:sz w:val="18"/>
              </w:rPr>
              <w:t>Municipio</w:t>
            </w:r>
            <w:r>
              <w:rPr>
                <w:b/>
                <w:spacing w:val="-2"/>
                <w:sz w:val="18"/>
              </w:rPr>
              <w:t> </w:t>
            </w:r>
            <w:r>
              <w:rPr>
                <w:b/>
                <w:sz w:val="18"/>
              </w:rPr>
              <w:t>de</w:t>
            </w:r>
            <w:r>
              <w:rPr>
                <w:b/>
                <w:spacing w:val="-2"/>
                <w:sz w:val="18"/>
              </w:rPr>
              <w:t> </w:t>
            </w:r>
            <w:r>
              <w:rPr>
                <w:b/>
                <w:sz w:val="18"/>
              </w:rPr>
              <w:t>Puebla </w:t>
            </w:r>
            <w:r>
              <w:rPr>
                <w:b/>
                <w:spacing w:val="-6"/>
                <w:sz w:val="18"/>
              </w:rPr>
              <w:t>Resultados</w:t>
            </w:r>
            <w:r>
              <w:rPr>
                <w:b/>
                <w:spacing w:val="-12"/>
                <w:sz w:val="18"/>
              </w:rPr>
              <w:t> </w:t>
            </w:r>
            <w:r>
              <w:rPr>
                <w:b/>
                <w:spacing w:val="-6"/>
                <w:sz w:val="18"/>
              </w:rPr>
              <w:t>de</w:t>
            </w:r>
            <w:r>
              <w:rPr>
                <w:b/>
                <w:spacing w:val="-13"/>
                <w:sz w:val="18"/>
              </w:rPr>
              <w:t> </w:t>
            </w:r>
            <w:r>
              <w:rPr>
                <w:b/>
                <w:spacing w:val="-6"/>
                <w:sz w:val="18"/>
              </w:rPr>
              <w:t>Ingresos-</w:t>
            </w:r>
            <w:r>
              <w:rPr>
                <w:b/>
                <w:spacing w:val="-12"/>
                <w:sz w:val="18"/>
              </w:rPr>
              <w:t> </w:t>
            </w:r>
            <w:r>
              <w:rPr>
                <w:b/>
                <w:spacing w:val="-6"/>
                <w:sz w:val="18"/>
              </w:rPr>
              <w:t>LDF</w:t>
            </w:r>
            <w:r>
              <w:rPr>
                <w:b/>
                <w:spacing w:val="-2"/>
                <w:sz w:val="18"/>
              </w:rPr>
              <w:t> (PESOS)</w:t>
            </w:r>
          </w:p>
        </w:tc>
      </w:tr>
      <w:tr>
        <w:trPr>
          <w:trHeight w:val="299" w:hRule="atLeast"/>
        </w:trPr>
        <w:tc>
          <w:tcPr>
            <w:tcW w:w="3305" w:type="dxa"/>
            <w:tcBorders>
              <w:top w:val="single" w:sz="12" w:space="0" w:color="000000"/>
              <w:left w:val="single" w:sz="8" w:space="0" w:color="000000"/>
              <w:bottom w:val="single" w:sz="8" w:space="0" w:color="000000"/>
              <w:right w:val="single" w:sz="8" w:space="0" w:color="000000"/>
            </w:tcBorders>
            <w:shd w:val="clear" w:color="auto" w:fill="DBC5B3"/>
          </w:tcPr>
          <w:p>
            <w:pPr>
              <w:pStyle w:val="TableParagraph"/>
              <w:spacing w:line="186" w:lineRule="exact" w:before="93"/>
              <w:ind w:left="33"/>
              <w:jc w:val="center"/>
              <w:rPr>
                <w:b/>
                <w:sz w:val="18"/>
              </w:rPr>
            </w:pPr>
            <w:r>
              <w:rPr>
                <w:b/>
                <w:spacing w:val="-2"/>
                <w:sz w:val="18"/>
              </w:rPr>
              <w:t>CONCEPTO</w:t>
            </w:r>
          </w:p>
        </w:tc>
        <w:tc>
          <w:tcPr>
            <w:tcW w:w="1519" w:type="dxa"/>
            <w:tcBorders>
              <w:top w:val="single" w:sz="12" w:space="0" w:color="000000"/>
              <w:left w:val="single" w:sz="8" w:space="0" w:color="000000"/>
              <w:bottom w:val="single" w:sz="8" w:space="0" w:color="000000"/>
              <w:right w:val="single" w:sz="8" w:space="0" w:color="000000"/>
            </w:tcBorders>
            <w:shd w:val="clear" w:color="auto" w:fill="DBC5B3"/>
          </w:tcPr>
          <w:p>
            <w:pPr>
              <w:pStyle w:val="TableParagraph"/>
              <w:spacing w:line="186" w:lineRule="exact" w:before="93"/>
              <w:ind w:left="28" w:right="1"/>
              <w:jc w:val="center"/>
              <w:rPr>
                <w:b/>
                <w:sz w:val="18"/>
              </w:rPr>
            </w:pPr>
            <w:r>
              <w:rPr>
                <w:b/>
                <w:spacing w:val="-4"/>
                <w:sz w:val="18"/>
              </w:rPr>
              <w:t>2022</w:t>
            </w:r>
          </w:p>
        </w:tc>
        <w:tc>
          <w:tcPr>
            <w:tcW w:w="1519" w:type="dxa"/>
            <w:tcBorders>
              <w:top w:val="single" w:sz="12" w:space="0" w:color="000000"/>
              <w:left w:val="single" w:sz="8" w:space="0" w:color="000000"/>
              <w:bottom w:val="single" w:sz="8" w:space="0" w:color="000000"/>
              <w:right w:val="single" w:sz="8" w:space="0" w:color="000000"/>
            </w:tcBorders>
            <w:shd w:val="clear" w:color="auto" w:fill="DBC5B3"/>
          </w:tcPr>
          <w:p>
            <w:pPr>
              <w:pStyle w:val="TableParagraph"/>
              <w:spacing w:line="186" w:lineRule="exact" w:before="93"/>
              <w:ind w:left="28"/>
              <w:jc w:val="center"/>
              <w:rPr>
                <w:b/>
                <w:sz w:val="18"/>
              </w:rPr>
            </w:pPr>
            <w:r>
              <w:rPr>
                <w:b/>
                <w:spacing w:val="-4"/>
                <w:sz w:val="18"/>
              </w:rPr>
              <w:t>2023</w:t>
            </w:r>
          </w:p>
        </w:tc>
        <w:tc>
          <w:tcPr>
            <w:tcW w:w="1520" w:type="dxa"/>
            <w:tcBorders>
              <w:top w:val="single" w:sz="12" w:space="0" w:color="000000"/>
              <w:left w:val="single" w:sz="8" w:space="0" w:color="000000"/>
              <w:bottom w:val="single" w:sz="8" w:space="0" w:color="000000"/>
              <w:right w:val="single" w:sz="8" w:space="0" w:color="000000"/>
            </w:tcBorders>
            <w:shd w:val="clear" w:color="auto" w:fill="DBC5B3"/>
          </w:tcPr>
          <w:p>
            <w:pPr>
              <w:pStyle w:val="TableParagraph"/>
              <w:spacing w:line="186" w:lineRule="exact" w:before="93"/>
              <w:ind w:left="27"/>
              <w:jc w:val="center"/>
              <w:rPr>
                <w:b/>
                <w:sz w:val="18"/>
              </w:rPr>
            </w:pPr>
            <w:r>
              <w:rPr>
                <w:b/>
                <w:spacing w:val="-4"/>
                <w:sz w:val="18"/>
              </w:rPr>
              <w:t>2024</w:t>
            </w:r>
          </w:p>
        </w:tc>
        <w:tc>
          <w:tcPr>
            <w:tcW w:w="1433" w:type="dxa"/>
            <w:tcBorders>
              <w:top w:val="single" w:sz="12" w:space="0" w:color="000000"/>
              <w:left w:val="single" w:sz="8" w:space="0" w:color="000000"/>
              <w:bottom w:val="single" w:sz="8" w:space="0" w:color="000000"/>
              <w:right w:val="single" w:sz="8" w:space="0" w:color="000000"/>
            </w:tcBorders>
            <w:shd w:val="clear" w:color="auto" w:fill="DBC5B3"/>
          </w:tcPr>
          <w:p>
            <w:pPr>
              <w:pStyle w:val="TableParagraph"/>
              <w:spacing w:line="186" w:lineRule="exact" w:before="93"/>
              <w:ind w:left="32"/>
              <w:jc w:val="center"/>
              <w:rPr>
                <w:b/>
                <w:sz w:val="18"/>
              </w:rPr>
            </w:pPr>
            <w:r>
              <w:rPr>
                <w:b/>
                <w:spacing w:val="-4"/>
                <w:sz w:val="18"/>
              </w:rPr>
              <w:t>2025</w:t>
            </w:r>
          </w:p>
        </w:tc>
      </w:tr>
      <w:tr>
        <w:trPr>
          <w:trHeight w:val="601"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tabs>
                <w:tab w:pos="460" w:val="left" w:leader="none"/>
                <w:tab w:pos="1328" w:val="left" w:leader="none"/>
                <w:tab w:pos="1758" w:val="left" w:leader="none"/>
                <w:tab w:pos="2425" w:val="left" w:leader="none"/>
              </w:tabs>
              <w:spacing w:line="300" w:lineRule="atLeast"/>
              <w:ind w:left="74" w:right="37"/>
              <w:rPr>
                <w:b/>
                <w:sz w:val="18"/>
              </w:rPr>
            </w:pPr>
            <w:r>
              <w:rPr>
                <w:b/>
                <w:spacing w:val="-6"/>
                <w:sz w:val="18"/>
              </w:rPr>
              <w:t>1.</w:t>
            </w:r>
            <w:r>
              <w:rPr>
                <w:b/>
                <w:sz w:val="18"/>
              </w:rPr>
              <w:tab/>
            </w:r>
            <w:r>
              <w:rPr>
                <w:b/>
                <w:spacing w:val="-2"/>
                <w:sz w:val="18"/>
              </w:rPr>
              <w:t>Ingresos</w:t>
            </w:r>
            <w:r>
              <w:rPr>
                <w:b/>
                <w:sz w:val="18"/>
              </w:rPr>
              <w:tab/>
            </w:r>
            <w:r>
              <w:rPr>
                <w:b/>
                <w:spacing w:val="-6"/>
                <w:sz w:val="18"/>
              </w:rPr>
              <w:t>de</w:t>
            </w:r>
            <w:r>
              <w:rPr>
                <w:b/>
                <w:sz w:val="18"/>
              </w:rPr>
              <w:tab/>
            </w:r>
            <w:r>
              <w:rPr>
                <w:b/>
                <w:spacing w:val="-4"/>
                <w:sz w:val="18"/>
              </w:rPr>
              <w:t>Libre</w:t>
            </w:r>
            <w:r>
              <w:rPr>
                <w:b/>
                <w:sz w:val="18"/>
              </w:rPr>
              <w:tab/>
            </w:r>
            <w:r>
              <w:rPr>
                <w:b/>
                <w:spacing w:val="-8"/>
                <w:sz w:val="18"/>
              </w:rPr>
              <w:t>Disposición</w:t>
            </w:r>
            <w:r>
              <w:rPr>
                <w:b/>
                <w:spacing w:val="-2"/>
                <w:sz w:val="18"/>
              </w:rPr>
              <w:t> (1=A+B+C+D+E+F+G+H+I+J+K+L)</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before="188"/>
              <w:rPr>
                <w:sz w:val="18"/>
              </w:rPr>
            </w:pPr>
          </w:p>
          <w:p>
            <w:pPr>
              <w:pStyle w:val="TableParagraph"/>
              <w:spacing w:line="186" w:lineRule="exact"/>
              <w:ind w:right="38"/>
              <w:jc w:val="right"/>
              <w:rPr>
                <w:b/>
                <w:sz w:val="18"/>
              </w:rPr>
            </w:pPr>
            <w:r>
              <w:rPr>
                <w:b/>
                <w:spacing w:val="-2"/>
                <w:sz w:val="18"/>
              </w:rPr>
              <w:t>4,394,942,337.30</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before="188"/>
              <w:rPr>
                <w:sz w:val="18"/>
              </w:rPr>
            </w:pPr>
          </w:p>
          <w:p>
            <w:pPr>
              <w:pStyle w:val="TableParagraph"/>
              <w:spacing w:line="186" w:lineRule="exact"/>
              <w:ind w:right="38"/>
              <w:jc w:val="right"/>
              <w:rPr>
                <w:b/>
                <w:sz w:val="18"/>
              </w:rPr>
            </w:pPr>
            <w:r>
              <w:rPr>
                <w:b/>
                <w:spacing w:val="-2"/>
                <w:sz w:val="18"/>
              </w:rPr>
              <w:t>5,088,480,472.88</w:t>
            </w:r>
          </w:p>
        </w:tc>
        <w:tc>
          <w:tcPr>
            <w:tcW w:w="1520" w:type="dxa"/>
            <w:tcBorders>
              <w:top w:val="single" w:sz="8" w:space="0" w:color="000000"/>
              <w:left w:val="single" w:sz="8" w:space="0" w:color="000000"/>
              <w:bottom w:val="single" w:sz="8" w:space="0" w:color="000000"/>
              <w:right w:val="single" w:sz="8" w:space="0" w:color="000000"/>
            </w:tcBorders>
          </w:tcPr>
          <w:p>
            <w:pPr>
              <w:pStyle w:val="TableParagraph"/>
              <w:spacing w:before="188"/>
              <w:rPr>
                <w:sz w:val="18"/>
              </w:rPr>
            </w:pPr>
          </w:p>
          <w:p>
            <w:pPr>
              <w:pStyle w:val="TableParagraph"/>
              <w:spacing w:line="186" w:lineRule="exact"/>
              <w:ind w:right="38"/>
              <w:jc w:val="right"/>
              <w:rPr>
                <w:b/>
                <w:sz w:val="18"/>
              </w:rPr>
            </w:pPr>
            <w:r>
              <w:rPr>
                <w:b/>
                <w:spacing w:val="-2"/>
                <w:sz w:val="18"/>
              </w:rPr>
              <w:t>5,159,867,650.49</w:t>
            </w:r>
          </w:p>
        </w:tc>
        <w:tc>
          <w:tcPr>
            <w:tcW w:w="1433" w:type="dxa"/>
            <w:tcBorders>
              <w:top w:val="single" w:sz="8" w:space="0" w:color="000000"/>
              <w:left w:val="single" w:sz="8" w:space="0" w:color="000000"/>
              <w:bottom w:val="single" w:sz="8" w:space="0" w:color="000000"/>
              <w:right w:val="single" w:sz="8" w:space="0" w:color="000000"/>
            </w:tcBorders>
          </w:tcPr>
          <w:p>
            <w:pPr>
              <w:pStyle w:val="TableParagraph"/>
              <w:spacing w:before="188"/>
              <w:rPr>
                <w:sz w:val="18"/>
              </w:rPr>
            </w:pPr>
          </w:p>
          <w:p>
            <w:pPr>
              <w:pStyle w:val="TableParagraph"/>
              <w:spacing w:line="186" w:lineRule="exact"/>
              <w:ind w:right="38"/>
              <w:jc w:val="right"/>
              <w:rPr>
                <w:b/>
                <w:sz w:val="18"/>
              </w:rPr>
            </w:pPr>
            <w:r>
              <w:rPr>
                <w:b/>
                <w:spacing w:val="-2"/>
                <w:sz w:val="18"/>
              </w:rPr>
              <w:t>5,265,091,981.00</w:t>
            </w:r>
          </w:p>
        </w:tc>
      </w:tr>
      <w:tr>
        <w:trPr>
          <w:trHeight w:val="299"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left="74"/>
              <w:rPr>
                <w:sz w:val="18"/>
              </w:rPr>
            </w:pPr>
            <w:r>
              <w:rPr>
                <w:spacing w:val="-5"/>
                <w:sz w:val="18"/>
              </w:rPr>
              <w:t>A.</w:t>
            </w:r>
            <w:r>
              <w:rPr>
                <w:spacing w:val="-9"/>
                <w:sz w:val="18"/>
              </w:rPr>
              <w:t> </w:t>
            </w:r>
            <w:r>
              <w:rPr>
                <w:spacing w:val="-2"/>
                <w:sz w:val="18"/>
              </w:rPr>
              <w:t>Impuestos</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8"/>
              <w:jc w:val="right"/>
              <w:rPr>
                <w:sz w:val="18"/>
              </w:rPr>
            </w:pPr>
            <w:r>
              <w:rPr>
                <w:spacing w:val="-2"/>
                <w:sz w:val="18"/>
              </w:rPr>
              <w:t>1,199,863,201.40</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8"/>
              <w:jc w:val="right"/>
              <w:rPr>
                <w:sz w:val="18"/>
              </w:rPr>
            </w:pPr>
            <w:r>
              <w:rPr>
                <w:spacing w:val="-2"/>
                <w:sz w:val="18"/>
              </w:rPr>
              <w:t>1,274,638,176.18</w:t>
            </w:r>
          </w:p>
        </w:tc>
        <w:tc>
          <w:tcPr>
            <w:tcW w:w="1520"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8"/>
              <w:jc w:val="right"/>
              <w:rPr>
                <w:sz w:val="18"/>
              </w:rPr>
            </w:pPr>
            <w:r>
              <w:rPr>
                <w:spacing w:val="-2"/>
                <w:sz w:val="18"/>
              </w:rPr>
              <w:t>1,285,512,677.48</w:t>
            </w:r>
          </w:p>
        </w:tc>
        <w:tc>
          <w:tcPr>
            <w:tcW w:w="1433"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8"/>
              <w:jc w:val="right"/>
              <w:rPr>
                <w:sz w:val="18"/>
              </w:rPr>
            </w:pPr>
            <w:r>
              <w:rPr>
                <w:spacing w:val="-2"/>
                <w:sz w:val="18"/>
              </w:rPr>
              <w:t>1,313,962,276.00</w:t>
            </w:r>
          </w:p>
        </w:tc>
      </w:tr>
      <w:tr>
        <w:trPr>
          <w:trHeight w:val="299"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left="74"/>
              <w:rPr>
                <w:sz w:val="18"/>
              </w:rPr>
            </w:pPr>
            <w:r>
              <w:rPr>
                <w:spacing w:val="-6"/>
                <w:sz w:val="18"/>
              </w:rPr>
              <w:t>B.</w:t>
            </w:r>
            <w:r>
              <w:rPr>
                <w:spacing w:val="-9"/>
                <w:sz w:val="18"/>
              </w:rPr>
              <w:t> </w:t>
            </w:r>
            <w:r>
              <w:rPr>
                <w:spacing w:val="-6"/>
                <w:sz w:val="18"/>
              </w:rPr>
              <w:t>Cuotas</w:t>
            </w:r>
            <w:r>
              <w:rPr>
                <w:spacing w:val="-5"/>
                <w:sz w:val="18"/>
              </w:rPr>
              <w:t> </w:t>
            </w:r>
            <w:r>
              <w:rPr>
                <w:spacing w:val="-6"/>
                <w:sz w:val="18"/>
              </w:rPr>
              <w:t>y</w:t>
            </w:r>
            <w:r>
              <w:rPr>
                <w:spacing w:val="-9"/>
                <w:sz w:val="18"/>
              </w:rPr>
              <w:t> </w:t>
            </w:r>
            <w:r>
              <w:rPr>
                <w:spacing w:val="-6"/>
                <w:sz w:val="18"/>
              </w:rPr>
              <w:t>Aportaciones</w:t>
            </w:r>
            <w:r>
              <w:rPr>
                <w:spacing w:val="-11"/>
                <w:sz w:val="18"/>
              </w:rPr>
              <w:t> </w:t>
            </w:r>
            <w:r>
              <w:rPr>
                <w:spacing w:val="-6"/>
                <w:sz w:val="18"/>
              </w:rPr>
              <w:t>de</w:t>
            </w:r>
            <w:r>
              <w:rPr>
                <w:spacing w:val="-11"/>
                <w:sz w:val="18"/>
              </w:rPr>
              <w:t> </w:t>
            </w:r>
            <w:r>
              <w:rPr>
                <w:spacing w:val="-6"/>
                <w:sz w:val="18"/>
              </w:rPr>
              <w:t>Seguridad</w:t>
            </w:r>
            <w:r>
              <w:rPr>
                <w:spacing w:val="-8"/>
                <w:sz w:val="18"/>
              </w:rPr>
              <w:t> </w:t>
            </w:r>
            <w:r>
              <w:rPr>
                <w:spacing w:val="-6"/>
                <w:sz w:val="18"/>
              </w:rPr>
              <w:t>Social</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5"/>
              <w:jc w:val="right"/>
              <w:rPr>
                <w:sz w:val="18"/>
              </w:rPr>
            </w:pPr>
            <w:r>
              <w:rPr>
                <w:spacing w:val="-10"/>
                <w:sz w:val="18"/>
              </w:rPr>
              <w:t>-</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4"/>
              <w:jc w:val="right"/>
              <w:rPr>
                <w:sz w:val="18"/>
              </w:rPr>
            </w:pPr>
            <w:r>
              <w:rPr>
                <w:spacing w:val="-10"/>
                <w:sz w:val="18"/>
              </w:rPr>
              <w:t>-</w:t>
            </w:r>
          </w:p>
        </w:tc>
        <w:tc>
          <w:tcPr>
            <w:tcW w:w="1520"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5"/>
              <w:jc w:val="right"/>
              <w:rPr>
                <w:sz w:val="18"/>
              </w:rPr>
            </w:pPr>
            <w:r>
              <w:rPr>
                <w:spacing w:val="-10"/>
                <w:sz w:val="18"/>
              </w:rPr>
              <w:t>-</w:t>
            </w:r>
          </w:p>
        </w:tc>
        <w:tc>
          <w:tcPr>
            <w:tcW w:w="1433"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5"/>
              <w:jc w:val="right"/>
              <w:rPr>
                <w:sz w:val="18"/>
              </w:rPr>
            </w:pPr>
            <w:r>
              <w:rPr>
                <w:spacing w:val="-10"/>
                <w:sz w:val="18"/>
              </w:rPr>
              <w:t>-</w:t>
            </w:r>
          </w:p>
        </w:tc>
      </w:tr>
      <w:tr>
        <w:trPr>
          <w:trHeight w:val="301"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left="74"/>
              <w:rPr>
                <w:sz w:val="18"/>
              </w:rPr>
            </w:pPr>
            <w:r>
              <w:rPr>
                <w:spacing w:val="-6"/>
                <w:sz w:val="18"/>
              </w:rPr>
              <w:t>C.</w:t>
            </w:r>
            <w:r>
              <w:rPr>
                <w:spacing w:val="-7"/>
                <w:sz w:val="18"/>
              </w:rPr>
              <w:t> </w:t>
            </w:r>
            <w:r>
              <w:rPr>
                <w:spacing w:val="-6"/>
                <w:sz w:val="18"/>
              </w:rPr>
              <w:t>Contribuciones</w:t>
            </w:r>
            <w:r>
              <w:rPr>
                <w:spacing w:val="-8"/>
                <w:sz w:val="18"/>
              </w:rPr>
              <w:t> </w:t>
            </w:r>
            <w:r>
              <w:rPr>
                <w:spacing w:val="-6"/>
                <w:sz w:val="18"/>
              </w:rPr>
              <w:t>de</w:t>
            </w:r>
            <w:r>
              <w:rPr>
                <w:spacing w:val="-9"/>
                <w:sz w:val="18"/>
              </w:rPr>
              <w:t> </w:t>
            </w:r>
            <w:r>
              <w:rPr>
                <w:spacing w:val="-6"/>
                <w:sz w:val="18"/>
              </w:rPr>
              <w:t>Mejoras</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right="38"/>
              <w:jc w:val="right"/>
              <w:rPr>
                <w:sz w:val="18"/>
              </w:rPr>
            </w:pPr>
            <w:r>
              <w:rPr>
                <w:spacing w:val="-2"/>
                <w:sz w:val="18"/>
              </w:rPr>
              <w:t>3,246,765.64</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right="38"/>
              <w:jc w:val="right"/>
              <w:rPr>
                <w:sz w:val="18"/>
              </w:rPr>
            </w:pPr>
            <w:r>
              <w:rPr>
                <w:spacing w:val="-2"/>
                <w:sz w:val="18"/>
              </w:rPr>
              <w:t>3,148,272.61</w:t>
            </w:r>
          </w:p>
        </w:tc>
        <w:tc>
          <w:tcPr>
            <w:tcW w:w="1520"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right="38"/>
              <w:jc w:val="right"/>
              <w:rPr>
                <w:sz w:val="18"/>
              </w:rPr>
            </w:pPr>
            <w:r>
              <w:rPr>
                <w:spacing w:val="-2"/>
                <w:sz w:val="18"/>
              </w:rPr>
              <w:t>3,253,580.54</w:t>
            </w:r>
          </w:p>
        </w:tc>
        <w:tc>
          <w:tcPr>
            <w:tcW w:w="1433"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right="38"/>
              <w:jc w:val="right"/>
              <w:rPr>
                <w:sz w:val="18"/>
              </w:rPr>
            </w:pPr>
            <w:r>
              <w:rPr>
                <w:spacing w:val="-2"/>
                <w:sz w:val="18"/>
              </w:rPr>
              <w:t>2,545,123.00</w:t>
            </w:r>
          </w:p>
        </w:tc>
      </w:tr>
      <w:tr>
        <w:trPr>
          <w:trHeight w:val="299"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left="74"/>
              <w:rPr>
                <w:sz w:val="18"/>
              </w:rPr>
            </w:pPr>
            <w:r>
              <w:rPr>
                <w:spacing w:val="-5"/>
                <w:sz w:val="18"/>
              </w:rPr>
              <w:t>D.</w:t>
            </w:r>
            <w:r>
              <w:rPr>
                <w:spacing w:val="-11"/>
                <w:sz w:val="18"/>
              </w:rPr>
              <w:t> </w:t>
            </w:r>
            <w:r>
              <w:rPr>
                <w:spacing w:val="-2"/>
                <w:sz w:val="18"/>
              </w:rPr>
              <w:t>Derechos</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8"/>
              <w:jc w:val="right"/>
              <w:rPr>
                <w:sz w:val="18"/>
              </w:rPr>
            </w:pPr>
            <w:r>
              <w:rPr>
                <w:spacing w:val="-2"/>
                <w:sz w:val="18"/>
              </w:rPr>
              <w:t>482,821,950.27</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8"/>
              <w:jc w:val="right"/>
              <w:rPr>
                <w:sz w:val="18"/>
              </w:rPr>
            </w:pPr>
            <w:r>
              <w:rPr>
                <w:spacing w:val="-2"/>
                <w:sz w:val="18"/>
              </w:rPr>
              <w:t>651,318,068.84</w:t>
            </w:r>
          </w:p>
        </w:tc>
        <w:tc>
          <w:tcPr>
            <w:tcW w:w="1520"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8"/>
              <w:jc w:val="right"/>
              <w:rPr>
                <w:sz w:val="18"/>
              </w:rPr>
            </w:pPr>
            <w:r>
              <w:rPr>
                <w:spacing w:val="-2"/>
                <w:sz w:val="18"/>
              </w:rPr>
              <w:t>706,943,372.95</w:t>
            </w:r>
          </w:p>
        </w:tc>
        <w:tc>
          <w:tcPr>
            <w:tcW w:w="1433"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8"/>
              <w:jc w:val="right"/>
              <w:rPr>
                <w:sz w:val="18"/>
              </w:rPr>
            </w:pPr>
            <w:r>
              <w:rPr>
                <w:spacing w:val="-2"/>
                <w:sz w:val="18"/>
              </w:rPr>
              <w:t>625,102,809.00</w:t>
            </w:r>
          </w:p>
        </w:tc>
      </w:tr>
      <w:tr>
        <w:trPr>
          <w:trHeight w:val="299"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left="74"/>
              <w:rPr>
                <w:sz w:val="18"/>
              </w:rPr>
            </w:pPr>
            <w:r>
              <w:rPr>
                <w:spacing w:val="-5"/>
                <w:sz w:val="18"/>
              </w:rPr>
              <w:t>E.</w:t>
            </w:r>
            <w:r>
              <w:rPr>
                <w:spacing w:val="-13"/>
                <w:sz w:val="18"/>
              </w:rPr>
              <w:t> </w:t>
            </w:r>
            <w:r>
              <w:rPr>
                <w:spacing w:val="-2"/>
                <w:sz w:val="18"/>
              </w:rPr>
              <w:t>Productos</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8"/>
              <w:jc w:val="right"/>
              <w:rPr>
                <w:sz w:val="18"/>
              </w:rPr>
            </w:pPr>
            <w:r>
              <w:rPr>
                <w:spacing w:val="-2"/>
                <w:sz w:val="18"/>
              </w:rPr>
              <w:t>84,686,205.29</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8"/>
              <w:jc w:val="right"/>
              <w:rPr>
                <w:sz w:val="18"/>
              </w:rPr>
            </w:pPr>
            <w:r>
              <w:rPr>
                <w:spacing w:val="-2"/>
                <w:sz w:val="18"/>
              </w:rPr>
              <w:t>97,664,131.55</w:t>
            </w:r>
          </w:p>
        </w:tc>
        <w:tc>
          <w:tcPr>
            <w:tcW w:w="1520"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8"/>
              <w:jc w:val="right"/>
              <w:rPr>
                <w:sz w:val="18"/>
              </w:rPr>
            </w:pPr>
            <w:r>
              <w:rPr>
                <w:spacing w:val="-2"/>
                <w:sz w:val="18"/>
              </w:rPr>
              <w:t>47,870,614.84</w:t>
            </w:r>
          </w:p>
        </w:tc>
        <w:tc>
          <w:tcPr>
            <w:tcW w:w="1433"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8"/>
              <w:jc w:val="right"/>
              <w:rPr>
                <w:sz w:val="18"/>
              </w:rPr>
            </w:pPr>
            <w:r>
              <w:rPr>
                <w:spacing w:val="-2"/>
                <w:sz w:val="18"/>
              </w:rPr>
              <w:t>31,361,318.00</w:t>
            </w:r>
          </w:p>
        </w:tc>
      </w:tr>
      <w:tr>
        <w:trPr>
          <w:trHeight w:val="302"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left="74"/>
              <w:rPr>
                <w:sz w:val="18"/>
              </w:rPr>
            </w:pPr>
            <w:r>
              <w:rPr>
                <w:spacing w:val="-5"/>
                <w:sz w:val="18"/>
              </w:rPr>
              <w:t>F.</w:t>
            </w:r>
            <w:r>
              <w:rPr>
                <w:spacing w:val="-8"/>
                <w:sz w:val="18"/>
              </w:rPr>
              <w:t> </w:t>
            </w:r>
            <w:r>
              <w:rPr>
                <w:spacing w:val="-2"/>
                <w:sz w:val="18"/>
              </w:rPr>
              <w:t>Aprovechamientos</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right="38"/>
              <w:jc w:val="right"/>
              <w:rPr>
                <w:sz w:val="18"/>
              </w:rPr>
            </w:pPr>
            <w:r>
              <w:rPr>
                <w:spacing w:val="-2"/>
                <w:sz w:val="18"/>
              </w:rPr>
              <w:t>165,774,820.67</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right="38"/>
              <w:jc w:val="right"/>
              <w:rPr>
                <w:sz w:val="18"/>
              </w:rPr>
            </w:pPr>
            <w:r>
              <w:rPr>
                <w:spacing w:val="-2"/>
                <w:sz w:val="18"/>
              </w:rPr>
              <w:t>194,035,459.88</w:t>
            </w:r>
          </w:p>
        </w:tc>
        <w:tc>
          <w:tcPr>
            <w:tcW w:w="1520"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right="38"/>
              <w:jc w:val="right"/>
              <w:rPr>
                <w:sz w:val="18"/>
              </w:rPr>
            </w:pPr>
            <w:r>
              <w:rPr>
                <w:spacing w:val="-2"/>
                <w:sz w:val="18"/>
              </w:rPr>
              <w:t>181,330,752.38</w:t>
            </w:r>
          </w:p>
        </w:tc>
        <w:tc>
          <w:tcPr>
            <w:tcW w:w="1433"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right="38"/>
              <w:jc w:val="right"/>
              <w:rPr>
                <w:sz w:val="18"/>
              </w:rPr>
            </w:pPr>
            <w:r>
              <w:rPr>
                <w:spacing w:val="-2"/>
                <w:sz w:val="18"/>
              </w:rPr>
              <w:t>143,133,032.00</w:t>
            </w:r>
          </w:p>
        </w:tc>
      </w:tr>
      <w:tr>
        <w:trPr>
          <w:trHeight w:val="599"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300" w:lineRule="exact"/>
              <w:ind w:left="74" w:right="37"/>
              <w:rPr>
                <w:sz w:val="18"/>
              </w:rPr>
            </w:pPr>
            <w:r>
              <w:rPr>
                <w:spacing w:val="-4"/>
                <w:sz w:val="18"/>
              </w:rPr>
              <w:t>G.</w:t>
            </w:r>
            <w:r>
              <w:rPr>
                <w:spacing w:val="-8"/>
                <w:sz w:val="18"/>
              </w:rPr>
              <w:t> </w:t>
            </w:r>
            <w:r>
              <w:rPr>
                <w:spacing w:val="-4"/>
                <w:sz w:val="18"/>
              </w:rPr>
              <w:t>Ingresos</w:t>
            </w:r>
            <w:r>
              <w:rPr>
                <w:spacing w:val="-7"/>
                <w:sz w:val="18"/>
              </w:rPr>
              <w:t> </w:t>
            </w:r>
            <w:r>
              <w:rPr>
                <w:spacing w:val="-4"/>
                <w:sz w:val="18"/>
              </w:rPr>
              <w:t>por</w:t>
            </w:r>
            <w:r>
              <w:rPr>
                <w:spacing w:val="-7"/>
                <w:sz w:val="18"/>
              </w:rPr>
              <w:t> </w:t>
            </w:r>
            <w:r>
              <w:rPr>
                <w:spacing w:val="-4"/>
                <w:sz w:val="18"/>
              </w:rPr>
              <w:t>Ventas</w:t>
            </w:r>
            <w:r>
              <w:rPr>
                <w:spacing w:val="-7"/>
                <w:sz w:val="18"/>
              </w:rPr>
              <w:t> </w:t>
            </w:r>
            <w:r>
              <w:rPr>
                <w:spacing w:val="-4"/>
                <w:sz w:val="18"/>
              </w:rPr>
              <w:t>de</w:t>
            </w:r>
            <w:r>
              <w:rPr>
                <w:spacing w:val="-8"/>
                <w:sz w:val="18"/>
              </w:rPr>
              <w:t> </w:t>
            </w:r>
            <w:r>
              <w:rPr>
                <w:spacing w:val="-4"/>
                <w:sz w:val="18"/>
              </w:rPr>
              <w:t>Bienes</w:t>
            </w:r>
            <w:r>
              <w:rPr>
                <w:spacing w:val="-7"/>
                <w:sz w:val="18"/>
              </w:rPr>
              <w:t> </w:t>
            </w:r>
            <w:r>
              <w:rPr>
                <w:spacing w:val="-4"/>
                <w:sz w:val="18"/>
              </w:rPr>
              <w:t>y</w:t>
            </w:r>
            <w:r>
              <w:rPr>
                <w:spacing w:val="-7"/>
                <w:sz w:val="18"/>
              </w:rPr>
              <w:t> </w:t>
            </w:r>
            <w:r>
              <w:rPr>
                <w:spacing w:val="-4"/>
                <w:sz w:val="18"/>
              </w:rPr>
              <w:t>Prestación </w:t>
            </w:r>
            <w:r>
              <w:rPr>
                <w:sz w:val="18"/>
              </w:rPr>
              <w:t>de</w:t>
            </w:r>
            <w:r>
              <w:rPr>
                <w:spacing w:val="-15"/>
                <w:sz w:val="18"/>
              </w:rPr>
              <w:t> </w:t>
            </w:r>
            <w:r>
              <w:rPr>
                <w:sz w:val="18"/>
              </w:rPr>
              <w:t>Servicios</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before="181"/>
              <w:rPr>
                <w:sz w:val="18"/>
              </w:rPr>
            </w:pPr>
          </w:p>
          <w:p>
            <w:pPr>
              <w:pStyle w:val="TableParagraph"/>
              <w:spacing w:line="191" w:lineRule="exact"/>
              <w:ind w:right="35"/>
              <w:jc w:val="right"/>
              <w:rPr>
                <w:sz w:val="18"/>
              </w:rPr>
            </w:pPr>
            <w:r>
              <w:rPr>
                <w:spacing w:val="-10"/>
                <w:sz w:val="18"/>
              </w:rPr>
              <w:t>-</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before="181"/>
              <w:rPr>
                <w:sz w:val="18"/>
              </w:rPr>
            </w:pPr>
          </w:p>
          <w:p>
            <w:pPr>
              <w:pStyle w:val="TableParagraph"/>
              <w:spacing w:line="191" w:lineRule="exact"/>
              <w:ind w:right="34"/>
              <w:jc w:val="right"/>
              <w:rPr>
                <w:sz w:val="18"/>
              </w:rPr>
            </w:pPr>
            <w:r>
              <w:rPr>
                <w:spacing w:val="-10"/>
                <w:sz w:val="18"/>
              </w:rPr>
              <w:t>-</w:t>
            </w:r>
          </w:p>
        </w:tc>
        <w:tc>
          <w:tcPr>
            <w:tcW w:w="1520" w:type="dxa"/>
            <w:tcBorders>
              <w:top w:val="single" w:sz="8" w:space="0" w:color="000000"/>
              <w:left w:val="single" w:sz="8" w:space="0" w:color="000000"/>
              <w:bottom w:val="single" w:sz="8" w:space="0" w:color="000000"/>
              <w:right w:val="single" w:sz="8" w:space="0" w:color="000000"/>
            </w:tcBorders>
          </w:tcPr>
          <w:p>
            <w:pPr>
              <w:pStyle w:val="TableParagraph"/>
              <w:spacing w:before="181"/>
              <w:rPr>
                <w:sz w:val="18"/>
              </w:rPr>
            </w:pPr>
          </w:p>
          <w:p>
            <w:pPr>
              <w:pStyle w:val="TableParagraph"/>
              <w:spacing w:line="191" w:lineRule="exact"/>
              <w:ind w:right="35"/>
              <w:jc w:val="right"/>
              <w:rPr>
                <w:sz w:val="18"/>
              </w:rPr>
            </w:pPr>
            <w:r>
              <w:rPr>
                <w:spacing w:val="-10"/>
                <w:sz w:val="18"/>
              </w:rPr>
              <w:t>-</w:t>
            </w:r>
          </w:p>
        </w:tc>
        <w:tc>
          <w:tcPr>
            <w:tcW w:w="1433" w:type="dxa"/>
            <w:tcBorders>
              <w:top w:val="single" w:sz="8" w:space="0" w:color="000000"/>
              <w:left w:val="single" w:sz="8" w:space="0" w:color="000000"/>
              <w:bottom w:val="single" w:sz="8" w:space="0" w:color="000000"/>
              <w:right w:val="single" w:sz="8" w:space="0" w:color="000000"/>
            </w:tcBorders>
          </w:tcPr>
          <w:p>
            <w:pPr>
              <w:pStyle w:val="TableParagraph"/>
              <w:spacing w:before="181"/>
              <w:rPr>
                <w:sz w:val="18"/>
              </w:rPr>
            </w:pPr>
          </w:p>
          <w:p>
            <w:pPr>
              <w:pStyle w:val="TableParagraph"/>
              <w:spacing w:line="191" w:lineRule="exact"/>
              <w:ind w:right="35"/>
              <w:jc w:val="right"/>
              <w:rPr>
                <w:sz w:val="18"/>
              </w:rPr>
            </w:pPr>
            <w:r>
              <w:rPr>
                <w:spacing w:val="-10"/>
                <w:sz w:val="18"/>
              </w:rPr>
              <w:t>-</w:t>
            </w:r>
          </w:p>
        </w:tc>
      </w:tr>
      <w:tr>
        <w:trPr>
          <w:trHeight w:val="298"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7"/>
              <w:ind w:left="74"/>
              <w:rPr>
                <w:sz w:val="18"/>
              </w:rPr>
            </w:pPr>
            <w:r>
              <w:rPr>
                <w:spacing w:val="-4"/>
                <w:sz w:val="18"/>
              </w:rPr>
              <w:t>H.</w:t>
            </w:r>
            <w:r>
              <w:rPr>
                <w:spacing w:val="-14"/>
                <w:sz w:val="18"/>
              </w:rPr>
              <w:t> </w:t>
            </w:r>
            <w:r>
              <w:rPr>
                <w:spacing w:val="-2"/>
                <w:sz w:val="18"/>
              </w:rPr>
              <w:t>Participaciones</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7"/>
              <w:ind w:right="38"/>
              <w:jc w:val="right"/>
              <w:rPr>
                <w:sz w:val="18"/>
              </w:rPr>
            </w:pPr>
            <w:r>
              <w:rPr>
                <w:spacing w:val="-2"/>
                <w:sz w:val="18"/>
              </w:rPr>
              <w:t>2,403,098,121.70</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7"/>
              <w:ind w:right="38"/>
              <w:jc w:val="right"/>
              <w:rPr>
                <w:sz w:val="18"/>
              </w:rPr>
            </w:pPr>
            <w:r>
              <w:rPr>
                <w:spacing w:val="-2"/>
                <w:sz w:val="18"/>
              </w:rPr>
              <w:t>2,799,877,525.41</w:t>
            </w:r>
          </w:p>
        </w:tc>
        <w:tc>
          <w:tcPr>
            <w:tcW w:w="1520"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7"/>
              <w:ind w:right="38"/>
              <w:jc w:val="right"/>
              <w:rPr>
                <w:sz w:val="18"/>
              </w:rPr>
            </w:pPr>
            <w:r>
              <w:rPr>
                <w:spacing w:val="-2"/>
                <w:sz w:val="18"/>
              </w:rPr>
              <w:t>2,885,189,493.04</w:t>
            </w:r>
          </w:p>
        </w:tc>
        <w:tc>
          <w:tcPr>
            <w:tcW w:w="1433"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7"/>
              <w:ind w:right="38"/>
              <w:jc w:val="right"/>
              <w:rPr>
                <w:sz w:val="18"/>
              </w:rPr>
            </w:pPr>
            <w:r>
              <w:rPr>
                <w:spacing w:val="-2"/>
                <w:sz w:val="18"/>
              </w:rPr>
              <w:t>3,098,185,490.81</w:t>
            </w:r>
          </w:p>
        </w:tc>
      </w:tr>
      <w:tr>
        <w:trPr>
          <w:trHeight w:val="601"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300" w:lineRule="exact"/>
              <w:ind w:left="74" w:right="37"/>
              <w:rPr>
                <w:sz w:val="18"/>
              </w:rPr>
            </w:pPr>
            <w:r>
              <w:rPr>
                <w:spacing w:val="-2"/>
                <w:sz w:val="18"/>
              </w:rPr>
              <w:t>I.</w:t>
            </w:r>
            <w:r>
              <w:rPr>
                <w:spacing w:val="-14"/>
                <w:sz w:val="18"/>
              </w:rPr>
              <w:t> </w:t>
            </w:r>
            <w:r>
              <w:rPr>
                <w:spacing w:val="-2"/>
                <w:sz w:val="18"/>
              </w:rPr>
              <w:t>Incentivos</w:t>
            </w:r>
            <w:r>
              <w:rPr>
                <w:spacing w:val="31"/>
                <w:sz w:val="18"/>
              </w:rPr>
              <w:t> </w:t>
            </w:r>
            <w:r>
              <w:rPr>
                <w:spacing w:val="-2"/>
                <w:sz w:val="18"/>
              </w:rPr>
              <w:t>Derivados</w:t>
            </w:r>
            <w:r>
              <w:rPr>
                <w:spacing w:val="29"/>
                <w:sz w:val="18"/>
              </w:rPr>
              <w:t> </w:t>
            </w:r>
            <w:r>
              <w:rPr>
                <w:spacing w:val="-2"/>
                <w:sz w:val="18"/>
              </w:rPr>
              <w:t>de</w:t>
            </w:r>
            <w:r>
              <w:rPr>
                <w:spacing w:val="35"/>
                <w:sz w:val="18"/>
              </w:rPr>
              <w:t> </w:t>
            </w:r>
            <w:r>
              <w:rPr>
                <w:spacing w:val="-2"/>
                <w:sz w:val="18"/>
              </w:rPr>
              <w:t>la</w:t>
            </w:r>
            <w:r>
              <w:rPr>
                <w:spacing w:val="34"/>
                <w:sz w:val="18"/>
              </w:rPr>
              <w:t> </w:t>
            </w:r>
            <w:r>
              <w:rPr>
                <w:spacing w:val="-2"/>
                <w:sz w:val="18"/>
              </w:rPr>
              <w:t>Colaboración Fiscal</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before="183"/>
              <w:rPr>
                <w:sz w:val="18"/>
              </w:rPr>
            </w:pPr>
          </w:p>
          <w:p>
            <w:pPr>
              <w:pStyle w:val="TableParagraph"/>
              <w:spacing w:line="191" w:lineRule="exact"/>
              <w:ind w:right="38"/>
              <w:jc w:val="right"/>
              <w:rPr>
                <w:sz w:val="18"/>
              </w:rPr>
            </w:pPr>
            <w:r>
              <w:rPr>
                <w:spacing w:val="-2"/>
                <w:sz w:val="18"/>
              </w:rPr>
              <w:t>27,717,337.61</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before="183"/>
              <w:rPr>
                <w:sz w:val="18"/>
              </w:rPr>
            </w:pPr>
          </w:p>
          <w:p>
            <w:pPr>
              <w:pStyle w:val="TableParagraph"/>
              <w:spacing w:line="191" w:lineRule="exact"/>
              <w:ind w:right="38"/>
              <w:jc w:val="right"/>
              <w:rPr>
                <w:sz w:val="18"/>
              </w:rPr>
            </w:pPr>
            <w:r>
              <w:rPr>
                <w:spacing w:val="-2"/>
                <w:sz w:val="18"/>
              </w:rPr>
              <w:t>32,310,890.00</w:t>
            </w:r>
          </w:p>
        </w:tc>
        <w:tc>
          <w:tcPr>
            <w:tcW w:w="1520" w:type="dxa"/>
            <w:tcBorders>
              <w:top w:val="single" w:sz="8" w:space="0" w:color="000000"/>
              <w:left w:val="single" w:sz="8" w:space="0" w:color="000000"/>
              <w:bottom w:val="single" w:sz="8" w:space="0" w:color="000000"/>
              <w:right w:val="single" w:sz="8" w:space="0" w:color="000000"/>
            </w:tcBorders>
          </w:tcPr>
          <w:p>
            <w:pPr>
              <w:pStyle w:val="TableParagraph"/>
              <w:spacing w:before="183"/>
              <w:rPr>
                <w:sz w:val="18"/>
              </w:rPr>
            </w:pPr>
          </w:p>
          <w:p>
            <w:pPr>
              <w:pStyle w:val="TableParagraph"/>
              <w:spacing w:line="191" w:lineRule="exact"/>
              <w:ind w:right="38"/>
              <w:jc w:val="right"/>
              <w:rPr>
                <w:sz w:val="18"/>
              </w:rPr>
            </w:pPr>
            <w:r>
              <w:rPr>
                <w:spacing w:val="-2"/>
                <w:sz w:val="18"/>
              </w:rPr>
              <w:t>36,448,406.19</w:t>
            </w:r>
          </w:p>
        </w:tc>
        <w:tc>
          <w:tcPr>
            <w:tcW w:w="1433" w:type="dxa"/>
            <w:tcBorders>
              <w:top w:val="single" w:sz="8" w:space="0" w:color="000000"/>
              <w:left w:val="single" w:sz="8" w:space="0" w:color="000000"/>
              <w:bottom w:val="single" w:sz="8" w:space="0" w:color="000000"/>
              <w:right w:val="single" w:sz="8" w:space="0" w:color="000000"/>
            </w:tcBorders>
          </w:tcPr>
          <w:p>
            <w:pPr>
              <w:pStyle w:val="TableParagraph"/>
              <w:spacing w:before="183"/>
              <w:rPr>
                <w:sz w:val="18"/>
              </w:rPr>
            </w:pPr>
          </w:p>
          <w:p>
            <w:pPr>
              <w:pStyle w:val="TableParagraph"/>
              <w:spacing w:line="191" w:lineRule="exact"/>
              <w:ind w:right="38"/>
              <w:jc w:val="right"/>
              <w:rPr>
                <w:sz w:val="18"/>
              </w:rPr>
            </w:pPr>
            <w:r>
              <w:rPr>
                <w:spacing w:val="-2"/>
                <w:sz w:val="18"/>
              </w:rPr>
              <w:t>36,448,406.19</w:t>
            </w:r>
          </w:p>
        </w:tc>
      </w:tr>
      <w:tr>
        <w:trPr>
          <w:trHeight w:val="299"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left="74"/>
              <w:rPr>
                <w:sz w:val="18"/>
              </w:rPr>
            </w:pPr>
            <w:r>
              <w:rPr>
                <w:spacing w:val="-6"/>
                <w:sz w:val="18"/>
              </w:rPr>
              <w:t>J.</w:t>
            </w:r>
            <w:r>
              <w:rPr>
                <w:spacing w:val="-7"/>
                <w:sz w:val="18"/>
              </w:rPr>
              <w:t> </w:t>
            </w:r>
            <w:r>
              <w:rPr>
                <w:spacing w:val="-6"/>
                <w:sz w:val="18"/>
              </w:rPr>
              <w:t>Transferencias</w:t>
            </w:r>
            <w:r>
              <w:rPr>
                <w:spacing w:val="-8"/>
                <w:sz w:val="18"/>
              </w:rPr>
              <w:t> </w:t>
            </w:r>
            <w:r>
              <w:rPr>
                <w:spacing w:val="-6"/>
                <w:sz w:val="18"/>
              </w:rPr>
              <w:t>y</w:t>
            </w:r>
            <w:r>
              <w:rPr>
                <w:spacing w:val="-9"/>
                <w:sz w:val="18"/>
              </w:rPr>
              <w:t> </w:t>
            </w:r>
            <w:r>
              <w:rPr>
                <w:spacing w:val="-6"/>
                <w:sz w:val="18"/>
              </w:rPr>
              <w:t>Asignaciones</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5"/>
              <w:jc w:val="right"/>
              <w:rPr>
                <w:sz w:val="18"/>
              </w:rPr>
            </w:pPr>
            <w:r>
              <w:rPr>
                <w:spacing w:val="-10"/>
                <w:sz w:val="18"/>
              </w:rPr>
              <w:t>-</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4"/>
              <w:jc w:val="right"/>
              <w:rPr>
                <w:sz w:val="18"/>
              </w:rPr>
            </w:pPr>
            <w:r>
              <w:rPr>
                <w:spacing w:val="-10"/>
                <w:sz w:val="18"/>
              </w:rPr>
              <w:t>-</w:t>
            </w:r>
          </w:p>
        </w:tc>
        <w:tc>
          <w:tcPr>
            <w:tcW w:w="1520"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5"/>
              <w:jc w:val="right"/>
              <w:rPr>
                <w:sz w:val="18"/>
              </w:rPr>
            </w:pPr>
            <w:r>
              <w:rPr>
                <w:spacing w:val="-10"/>
                <w:sz w:val="18"/>
              </w:rPr>
              <w:t>-</w:t>
            </w:r>
          </w:p>
        </w:tc>
        <w:tc>
          <w:tcPr>
            <w:tcW w:w="1433"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5"/>
              <w:jc w:val="right"/>
              <w:rPr>
                <w:sz w:val="18"/>
              </w:rPr>
            </w:pPr>
            <w:r>
              <w:rPr>
                <w:spacing w:val="-10"/>
                <w:sz w:val="18"/>
              </w:rPr>
              <w:t>-</w:t>
            </w:r>
          </w:p>
        </w:tc>
      </w:tr>
      <w:tr>
        <w:trPr>
          <w:trHeight w:val="299"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left="74"/>
              <w:rPr>
                <w:sz w:val="18"/>
              </w:rPr>
            </w:pPr>
            <w:r>
              <w:rPr>
                <w:spacing w:val="-5"/>
                <w:sz w:val="18"/>
              </w:rPr>
              <w:t>K.</w:t>
            </w:r>
            <w:r>
              <w:rPr>
                <w:spacing w:val="-9"/>
                <w:sz w:val="18"/>
              </w:rPr>
              <w:t> </w:t>
            </w:r>
            <w:r>
              <w:rPr>
                <w:spacing w:val="-2"/>
                <w:sz w:val="18"/>
              </w:rPr>
              <w:t>Convenios</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8"/>
              <w:jc w:val="right"/>
              <w:rPr>
                <w:sz w:val="18"/>
              </w:rPr>
            </w:pPr>
            <w:r>
              <w:rPr>
                <w:spacing w:val="-2"/>
                <w:sz w:val="18"/>
              </w:rPr>
              <w:t>3,117,011.30</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8"/>
              <w:jc w:val="right"/>
              <w:rPr>
                <w:sz w:val="18"/>
              </w:rPr>
            </w:pPr>
            <w:r>
              <w:rPr>
                <w:spacing w:val="-2"/>
                <w:sz w:val="18"/>
              </w:rPr>
              <w:t>5,559,846.14</w:t>
            </w:r>
          </w:p>
        </w:tc>
        <w:tc>
          <w:tcPr>
            <w:tcW w:w="1520"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8"/>
              <w:jc w:val="right"/>
              <w:rPr>
                <w:sz w:val="18"/>
              </w:rPr>
            </w:pPr>
            <w:r>
              <w:rPr>
                <w:spacing w:val="-2"/>
                <w:sz w:val="18"/>
              </w:rPr>
              <w:t>40,972.79</w:t>
            </w:r>
          </w:p>
        </w:tc>
        <w:tc>
          <w:tcPr>
            <w:tcW w:w="1433"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5"/>
              <w:jc w:val="right"/>
              <w:rPr>
                <w:sz w:val="18"/>
              </w:rPr>
            </w:pPr>
            <w:r>
              <w:rPr>
                <w:spacing w:val="-10"/>
                <w:sz w:val="18"/>
              </w:rPr>
              <w:t>-</w:t>
            </w:r>
          </w:p>
        </w:tc>
      </w:tr>
      <w:tr>
        <w:trPr>
          <w:trHeight w:val="301"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left="74"/>
              <w:rPr>
                <w:sz w:val="18"/>
              </w:rPr>
            </w:pPr>
            <w:r>
              <w:rPr>
                <w:spacing w:val="-6"/>
                <w:sz w:val="18"/>
              </w:rPr>
              <w:t>L.</w:t>
            </w:r>
            <w:r>
              <w:rPr>
                <w:spacing w:val="-10"/>
                <w:sz w:val="18"/>
              </w:rPr>
              <w:t> </w:t>
            </w:r>
            <w:r>
              <w:rPr>
                <w:spacing w:val="-6"/>
                <w:sz w:val="18"/>
              </w:rPr>
              <w:t>Otros</w:t>
            </w:r>
            <w:r>
              <w:rPr>
                <w:spacing w:val="-8"/>
                <w:sz w:val="18"/>
              </w:rPr>
              <w:t> </w:t>
            </w:r>
            <w:r>
              <w:rPr>
                <w:spacing w:val="-6"/>
                <w:sz w:val="18"/>
              </w:rPr>
              <w:t>Ingresos</w:t>
            </w:r>
            <w:r>
              <w:rPr>
                <w:spacing w:val="-7"/>
                <w:sz w:val="18"/>
              </w:rPr>
              <w:t> </w:t>
            </w:r>
            <w:r>
              <w:rPr>
                <w:spacing w:val="-6"/>
                <w:sz w:val="18"/>
              </w:rPr>
              <w:t>de Libre</w:t>
            </w:r>
            <w:r>
              <w:rPr>
                <w:spacing w:val="-8"/>
                <w:sz w:val="18"/>
              </w:rPr>
              <w:t> </w:t>
            </w:r>
            <w:r>
              <w:rPr>
                <w:spacing w:val="-6"/>
                <w:sz w:val="18"/>
              </w:rPr>
              <w:t>Disposición</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right="38"/>
              <w:jc w:val="right"/>
              <w:rPr>
                <w:sz w:val="18"/>
              </w:rPr>
            </w:pPr>
            <w:r>
              <w:rPr>
                <w:spacing w:val="-2"/>
                <w:sz w:val="18"/>
              </w:rPr>
              <w:t>24,616,923.42</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right="38"/>
              <w:jc w:val="right"/>
              <w:rPr>
                <w:sz w:val="18"/>
              </w:rPr>
            </w:pPr>
            <w:r>
              <w:rPr>
                <w:spacing w:val="-2"/>
                <w:sz w:val="18"/>
              </w:rPr>
              <w:t>29,928,102.27</w:t>
            </w:r>
          </w:p>
        </w:tc>
        <w:tc>
          <w:tcPr>
            <w:tcW w:w="1520"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right="38"/>
              <w:jc w:val="right"/>
              <w:rPr>
                <w:sz w:val="18"/>
              </w:rPr>
            </w:pPr>
            <w:r>
              <w:rPr>
                <w:spacing w:val="-2"/>
                <w:sz w:val="18"/>
              </w:rPr>
              <w:t>13,277,780.28</w:t>
            </w:r>
          </w:p>
        </w:tc>
        <w:tc>
          <w:tcPr>
            <w:tcW w:w="1433"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right="38"/>
              <w:jc w:val="right"/>
              <w:rPr>
                <w:sz w:val="18"/>
              </w:rPr>
            </w:pPr>
            <w:r>
              <w:rPr>
                <w:spacing w:val="-2"/>
                <w:sz w:val="18"/>
              </w:rPr>
              <w:t>14,353,526.00</w:t>
            </w:r>
          </w:p>
        </w:tc>
      </w:tr>
      <w:tr>
        <w:trPr>
          <w:trHeight w:val="599"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300" w:lineRule="atLeast"/>
              <w:ind w:left="74" w:right="37"/>
              <w:rPr>
                <w:b/>
                <w:sz w:val="18"/>
              </w:rPr>
            </w:pPr>
            <w:r>
              <w:rPr>
                <w:b/>
                <w:spacing w:val="-2"/>
                <w:sz w:val="18"/>
              </w:rPr>
              <w:t>2.</w:t>
            </w:r>
            <w:r>
              <w:rPr>
                <w:b/>
                <w:spacing w:val="44"/>
                <w:sz w:val="18"/>
              </w:rPr>
              <w:t> </w:t>
            </w:r>
            <w:r>
              <w:rPr>
                <w:b/>
                <w:spacing w:val="-2"/>
                <w:sz w:val="18"/>
              </w:rPr>
              <w:t>Transferencias</w:t>
            </w:r>
            <w:r>
              <w:rPr>
                <w:b/>
                <w:spacing w:val="44"/>
                <w:sz w:val="18"/>
              </w:rPr>
              <w:t> </w:t>
            </w:r>
            <w:r>
              <w:rPr>
                <w:b/>
                <w:spacing w:val="-2"/>
                <w:sz w:val="18"/>
              </w:rPr>
              <w:t>Federales</w:t>
            </w:r>
            <w:r>
              <w:rPr>
                <w:b/>
                <w:spacing w:val="45"/>
                <w:sz w:val="18"/>
              </w:rPr>
              <w:t> </w:t>
            </w:r>
            <w:r>
              <w:rPr>
                <w:b/>
                <w:spacing w:val="-2"/>
                <w:sz w:val="18"/>
              </w:rPr>
              <w:t>Etiquetadas (2=A+B+C+D+E)</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before="186"/>
              <w:rPr>
                <w:sz w:val="18"/>
              </w:rPr>
            </w:pPr>
          </w:p>
          <w:p>
            <w:pPr>
              <w:pStyle w:val="TableParagraph"/>
              <w:spacing w:line="186" w:lineRule="exact"/>
              <w:ind w:right="38"/>
              <w:jc w:val="right"/>
              <w:rPr>
                <w:b/>
                <w:sz w:val="18"/>
              </w:rPr>
            </w:pPr>
            <w:r>
              <w:rPr>
                <w:b/>
                <w:spacing w:val="-2"/>
                <w:sz w:val="18"/>
              </w:rPr>
              <w:t>1,638,220,638.17</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before="186"/>
              <w:rPr>
                <w:sz w:val="18"/>
              </w:rPr>
            </w:pPr>
          </w:p>
          <w:p>
            <w:pPr>
              <w:pStyle w:val="TableParagraph"/>
              <w:spacing w:line="186" w:lineRule="exact"/>
              <w:ind w:right="38"/>
              <w:jc w:val="right"/>
              <w:rPr>
                <w:b/>
                <w:sz w:val="18"/>
              </w:rPr>
            </w:pPr>
            <w:r>
              <w:rPr>
                <w:b/>
                <w:spacing w:val="-2"/>
                <w:sz w:val="18"/>
              </w:rPr>
              <w:t>1,958,538,517.78</w:t>
            </w:r>
          </w:p>
        </w:tc>
        <w:tc>
          <w:tcPr>
            <w:tcW w:w="1520" w:type="dxa"/>
            <w:tcBorders>
              <w:top w:val="single" w:sz="8" w:space="0" w:color="000000"/>
              <w:left w:val="single" w:sz="8" w:space="0" w:color="000000"/>
              <w:bottom w:val="single" w:sz="8" w:space="0" w:color="000000"/>
              <w:right w:val="single" w:sz="8" w:space="0" w:color="000000"/>
            </w:tcBorders>
          </w:tcPr>
          <w:p>
            <w:pPr>
              <w:pStyle w:val="TableParagraph"/>
              <w:spacing w:before="186"/>
              <w:rPr>
                <w:sz w:val="18"/>
              </w:rPr>
            </w:pPr>
          </w:p>
          <w:p>
            <w:pPr>
              <w:pStyle w:val="TableParagraph"/>
              <w:spacing w:line="186" w:lineRule="exact"/>
              <w:ind w:right="38"/>
              <w:jc w:val="right"/>
              <w:rPr>
                <w:b/>
                <w:sz w:val="18"/>
              </w:rPr>
            </w:pPr>
            <w:r>
              <w:rPr>
                <w:b/>
                <w:spacing w:val="-2"/>
                <w:sz w:val="18"/>
              </w:rPr>
              <w:t>2,207,942,481.84</w:t>
            </w:r>
          </w:p>
        </w:tc>
        <w:tc>
          <w:tcPr>
            <w:tcW w:w="1433" w:type="dxa"/>
            <w:tcBorders>
              <w:top w:val="single" w:sz="8" w:space="0" w:color="000000"/>
              <w:left w:val="single" w:sz="8" w:space="0" w:color="000000"/>
              <w:bottom w:val="single" w:sz="8" w:space="0" w:color="000000"/>
              <w:right w:val="single" w:sz="8" w:space="0" w:color="000000"/>
            </w:tcBorders>
          </w:tcPr>
          <w:p>
            <w:pPr>
              <w:pStyle w:val="TableParagraph"/>
              <w:spacing w:before="186"/>
              <w:rPr>
                <w:sz w:val="18"/>
              </w:rPr>
            </w:pPr>
          </w:p>
          <w:p>
            <w:pPr>
              <w:pStyle w:val="TableParagraph"/>
              <w:spacing w:line="186" w:lineRule="exact"/>
              <w:ind w:right="38"/>
              <w:jc w:val="right"/>
              <w:rPr>
                <w:b/>
                <w:sz w:val="18"/>
              </w:rPr>
            </w:pPr>
            <w:r>
              <w:rPr>
                <w:b/>
                <w:spacing w:val="-2"/>
                <w:sz w:val="18"/>
              </w:rPr>
              <w:t>2,053,625,588.00</w:t>
            </w:r>
          </w:p>
        </w:tc>
      </w:tr>
      <w:tr>
        <w:trPr>
          <w:trHeight w:val="298"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left="74"/>
              <w:rPr>
                <w:sz w:val="18"/>
              </w:rPr>
            </w:pPr>
            <w:r>
              <w:rPr>
                <w:spacing w:val="-5"/>
                <w:sz w:val="18"/>
              </w:rPr>
              <w:t>A.</w:t>
            </w:r>
            <w:r>
              <w:rPr>
                <w:spacing w:val="-11"/>
                <w:sz w:val="18"/>
              </w:rPr>
              <w:t> </w:t>
            </w:r>
            <w:r>
              <w:rPr>
                <w:spacing w:val="-2"/>
                <w:sz w:val="18"/>
              </w:rPr>
              <w:t>Aportaciones</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8"/>
              <w:jc w:val="right"/>
              <w:rPr>
                <w:sz w:val="18"/>
              </w:rPr>
            </w:pPr>
            <w:r>
              <w:rPr>
                <w:spacing w:val="-2"/>
                <w:sz w:val="18"/>
              </w:rPr>
              <w:t>1,608,243,064.00</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8"/>
              <w:jc w:val="right"/>
              <w:rPr>
                <w:sz w:val="18"/>
              </w:rPr>
            </w:pPr>
            <w:r>
              <w:rPr>
                <w:spacing w:val="-2"/>
                <w:sz w:val="18"/>
              </w:rPr>
              <w:t>1,928,642,233.00</w:t>
            </w:r>
          </w:p>
        </w:tc>
        <w:tc>
          <w:tcPr>
            <w:tcW w:w="1520"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8"/>
              <w:jc w:val="right"/>
              <w:rPr>
                <w:sz w:val="18"/>
              </w:rPr>
            </w:pPr>
            <w:r>
              <w:rPr>
                <w:spacing w:val="-2"/>
                <w:sz w:val="18"/>
              </w:rPr>
              <w:t>1,971,725,007.00</w:t>
            </w:r>
          </w:p>
        </w:tc>
        <w:tc>
          <w:tcPr>
            <w:tcW w:w="1433"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8"/>
              <w:jc w:val="right"/>
              <w:rPr>
                <w:sz w:val="18"/>
              </w:rPr>
            </w:pPr>
            <w:r>
              <w:rPr>
                <w:spacing w:val="-2"/>
                <w:sz w:val="18"/>
              </w:rPr>
              <w:t>2,043,246,008.00</w:t>
            </w:r>
          </w:p>
        </w:tc>
      </w:tr>
      <w:tr>
        <w:trPr>
          <w:trHeight w:val="301"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left="74"/>
              <w:rPr>
                <w:sz w:val="18"/>
              </w:rPr>
            </w:pPr>
            <w:r>
              <w:rPr>
                <w:spacing w:val="-5"/>
                <w:sz w:val="18"/>
              </w:rPr>
              <w:t>B.</w:t>
            </w:r>
            <w:r>
              <w:rPr>
                <w:spacing w:val="-9"/>
                <w:sz w:val="18"/>
              </w:rPr>
              <w:t> </w:t>
            </w:r>
            <w:r>
              <w:rPr>
                <w:spacing w:val="-2"/>
                <w:sz w:val="18"/>
              </w:rPr>
              <w:t>Convenios</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right="38"/>
              <w:jc w:val="right"/>
              <w:rPr>
                <w:sz w:val="18"/>
              </w:rPr>
            </w:pPr>
            <w:r>
              <w:rPr>
                <w:spacing w:val="-2"/>
                <w:sz w:val="18"/>
              </w:rPr>
              <w:t>9,529,760.28</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right="38"/>
              <w:jc w:val="right"/>
              <w:rPr>
                <w:sz w:val="18"/>
              </w:rPr>
            </w:pPr>
            <w:r>
              <w:rPr>
                <w:spacing w:val="-2"/>
                <w:sz w:val="18"/>
              </w:rPr>
              <w:t>3,524,711.45</w:t>
            </w:r>
          </w:p>
        </w:tc>
        <w:tc>
          <w:tcPr>
            <w:tcW w:w="1520"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right="38"/>
              <w:jc w:val="right"/>
              <w:rPr>
                <w:sz w:val="18"/>
              </w:rPr>
            </w:pPr>
            <w:r>
              <w:rPr>
                <w:spacing w:val="-2"/>
                <w:sz w:val="18"/>
              </w:rPr>
              <w:t>223,449,425.54</w:t>
            </w:r>
          </w:p>
        </w:tc>
        <w:tc>
          <w:tcPr>
            <w:tcW w:w="1433"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right="35"/>
              <w:jc w:val="right"/>
              <w:rPr>
                <w:sz w:val="18"/>
              </w:rPr>
            </w:pPr>
            <w:r>
              <w:rPr>
                <w:spacing w:val="-10"/>
                <w:sz w:val="18"/>
              </w:rPr>
              <w:t>-</w:t>
            </w:r>
          </w:p>
        </w:tc>
      </w:tr>
      <w:tr>
        <w:trPr>
          <w:trHeight w:val="299"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left="74"/>
              <w:rPr>
                <w:sz w:val="18"/>
              </w:rPr>
            </w:pPr>
            <w:r>
              <w:rPr>
                <w:spacing w:val="-6"/>
                <w:sz w:val="18"/>
              </w:rPr>
              <w:t>C.</w:t>
            </w:r>
            <w:r>
              <w:rPr>
                <w:spacing w:val="-9"/>
                <w:sz w:val="18"/>
              </w:rPr>
              <w:t> </w:t>
            </w:r>
            <w:r>
              <w:rPr>
                <w:spacing w:val="-6"/>
                <w:sz w:val="18"/>
              </w:rPr>
              <w:t>Fondos Distintos</w:t>
            </w:r>
            <w:r>
              <w:rPr>
                <w:spacing w:val="-9"/>
                <w:sz w:val="18"/>
              </w:rPr>
              <w:t> </w:t>
            </w:r>
            <w:r>
              <w:rPr>
                <w:spacing w:val="-6"/>
                <w:sz w:val="18"/>
              </w:rPr>
              <w:t>de</w:t>
            </w:r>
            <w:r>
              <w:rPr>
                <w:spacing w:val="-7"/>
                <w:sz w:val="18"/>
              </w:rPr>
              <w:t> </w:t>
            </w:r>
            <w:r>
              <w:rPr>
                <w:spacing w:val="-6"/>
                <w:sz w:val="18"/>
              </w:rPr>
              <w:t>Aportaciones</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5"/>
              <w:jc w:val="right"/>
              <w:rPr>
                <w:sz w:val="18"/>
              </w:rPr>
            </w:pPr>
            <w:r>
              <w:rPr>
                <w:spacing w:val="-10"/>
                <w:sz w:val="18"/>
              </w:rPr>
              <w:t>-</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4"/>
              <w:jc w:val="right"/>
              <w:rPr>
                <w:sz w:val="18"/>
              </w:rPr>
            </w:pPr>
            <w:r>
              <w:rPr>
                <w:spacing w:val="-10"/>
                <w:sz w:val="18"/>
              </w:rPr>
              <w:t>-</w:t>
            </w:r>
          </w:p>
        </w:tc>
        <w:tc>
          <w:tcPr>
            <w:tcW w:w="1520"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5"/>
              <w:jc w:val="right"/>
              <w:rPr>
                <w:sz w:val="18"/>
              </w:rPr>
            </w:pPr>
            <w:r>
              <w:rPr>
                <w:spacing w:val="-10"/>
                <w:sz w:val="18"/>
              </w:rPr>
              <w:t>-</w:t>
            </w:r>
          </w:p>
        </w:tc>
        <w:tc>
          <w:tcPr>
            <w:tcW w:w="1433"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8"/>
              <w:ind w:right="35"/>
              <w:jc w:val="right"/>
              <w:rPr>
                <w:sz w:val="18"/>
              </w:rPr>
            </w:pPr>
            <w:r>
              <w:rPr>
                <w:spacing w:val="-10"/>
                <w:sz w:val="18"/>
              </w:rPr>
              <w:t>-</w:t>
            </w:r>
          </w:p>
        </w:tc>
      </w:tr>
      <w:tr>
        <w:trPr>
          <w:trHeight w:val="599"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300" w:lineRule="exact"/>
              <w:ind w:left="74"/>
              <w:rPr>
                <w:sz w:val="18"/>
              </w:rPr>
            </w:pPr>
            <w:r>
              <w:rPr>
                <w:spacing w:val="-4"/>
                <w:sz w:val="18"/>
              </w:rPr>
              <w:t>D.</w:t>
            </w:r>
            <w:r>
              <w:rPr>
                <w:spacing w:val="-11"/>
                <w:sz w:val="18"/>
              </w:rPr>
              <w:t> </w:t>
            </w:r>
            <w:r>
              <w:rPr>
                <w:spacing w:val="-4"/>
                <w:sz w:val="18"/>
              </w:rPr>
              <w:t>Transferencias,</w:t>
            </w:r>
            <w:r>
              <w:rPr>
                <w:spacing w:val="12"/>
                <w:sz w:val="18"/>
              </w:rPr>
              <w:t> </w:t>
            </w:r>
            <w:r>
              <w:rPr>
                <w:spacing w:val="-4"/>
                <w:sz w:val="18"/>
              </w:rPr>
              <w:t>Asignaciones,</w:t>
            </w:r>
            <w:r>
              <w:rPr>
                <w:spacing w:val="13"/>
                <w:sz w:val="18"/>
              </w:rPr>
              <w:t> </w:t>
            </w:r>
            <w:r>
              <w:rPr>
                <w:spacing w:val="-4"/>
                <w:sz w:val="18"/>
              </w:rPr>
              <w:t>Subsidios</w:t>
            </w:r>
            <w:r>
              <w:rPr>
                <w:spacing w:val="16"/>
                <w:sz w:val="18"/>
              </w:rPr>
              <w:t> </w:t>
            </w:r>
            <w:r>
              <w:rPr>
                <w:spacing w:val="-4"/>
                <w:sz w:val="18"/>
              </w:rPr>
              <w:t>y </w:t>
            </w:r>
            <w:r>
              <w:rPr>
                <w:spacing w:val="-2"/>
                <w:sz w:val="18"/>
              </w:rPr>
              <w:t>Subvenciones, y</w:t>
            </w:r>
            <w:r>
              <w:rPr>
                <w:spacing w:val="-8"/>
                <w:sz w:val="18"/>
              </w:rPr>
              <w:t> </w:t>
            </w:r>
            <w:r>
              <w:rPr>
                <w:spacing w:val="-2"/>
                <w:sz w:val="18"/>
              </w:rPr>
              <w:t>Pensiones y</w:t>
            </w:r>
            <w:r>
              <w:rPr>
                <w:spacing w:val="-4"/>
                <w:sz w:val="18"/>
              </w:rPr>
              <w:t> </w:t>
            </w:r>
            <w:r>
              <w:rPr>
                <w:spacing w:val="-2"/>
                <w:sz w:val="18"/>
              </w:rPr>
              <w:t>Jubilaciones</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before="181"/>
              <w:rPr>
                <w:sz w:val="18"/>
              </w:rPr>
            </w:pPr>
          </w:p>
          <w:p>
            <w:pPr>
              <w:pStyle w:val="TableParagraph"/>
              <w:spacing w:line="191" w:lineRule="exact"/>
              <w:ind w:right="35"/>
              <w:jc w:val="right"/>
              <w:rPr>
                <w:sz w:val="18"/>
              </w:rPr>
            </w:pPr>
            <w:r>
              <w:rPr>
                <w:spacing w:val="-10"/>
                <w:sz w:val="18"/>
              </w:rPr>
              <w:t>-</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before="181"/>
              <w:rPr>
                <w:sz w:val="18"/>
              </w:rPr>
            </w:pPr>
          </w:p>
          <w:p>
            <w:pPr>
              <w:pStyle w:val="TableParagraph"/>
              <w:spacing w:line="191" w:lineRule="exact"/>
              <w:ind w:right="34"/>
              <w:jc w:val="right"/>
              <w:rPr>
                <w:sz w:val="18"/>
              </w:rPr>
            </w:pPr>
            <w:r>
              <w:rPr>
                <w:spacing w:val="-10"/>
                <w:sz w:val="18"/>
              </w:rPr>
              <w:t>-</w:t>
            </w:r>
          </w:p>
        </w:tc>
        <w:tc>
          <w:tcPr>
            <w:tcW w:w="1520" w:type="dxa"/>
            <w:tcBorders>
              <w:top w:val="single" w:sz="8" w:space="0" w:color="000000"/>
              <w:left w:val="single" w:sz="8" w:space="0" w:color="000000"/>
              <w:bottom w:val="single" w:sz="8" w:space="0" w:color="000000"/>
              <w:right w:val="single" w:sz="8" w:space="0" w:color="000000"/>
            </w:tcBorders>
          </w:tcPr>
          <w:p>
            <w:pPr>
              <w:pStyle w:val="TableParagraph"/>
              <w:spacing w:before="181"/>
              <w:rPr>
                <w:sz w:val="18"/>
              </w:rPr>
            </w:pPr>
          </w:p>
          <w:p>
            <w:pPr>
              <w:pStyle w:val="TableParagraph"/>
              <w:spacing w:line="191" w:lineRule="exact"/>
              <w:ind w:right="35"/>
              <w:jc w:val="right"/>
              <w:rPr>
                <w:sz w:val="18"/>
              </w:rPr>
            </w:pPr>
            <w:r>
              <w:rPr>
                <w:spacing w:val="-10"/>
                <w:sz w:val="18"/>
              </w:rPr>
              <w:t>-</w:t>
            </w:r>
          </w:p>
        </w:tc>
        <w:tc>
          <w:tcPr>
            <w:tcW w:w="1433" w:type="dxa"/>
            <w:tcBorders>
              <w:top w:val="single" w:sz="8" w:space="0" w:color="000000"/>
              <w:left w:val="single" w:sz="8" w:space="0" w:color="000000"/>
              <w:bottom w:val="single" w:sz="8" w:space="0" w:color="000000"/>
              <w:right w:val="single" w:sz="8" w:space="0" w:color="000000"/>
            </w:tcBorders>
          </w:tcPr>
          <w:p>
            <w:pPr>
              <w:pStyle w:val="TableParagraph"/>
              <w:spacing w:before="181"/>
              <w:rPr>
                <w:sz w:val="18"/>
              </w:rPr>
            </w:pPr>
          </w:p>
          <w:p>
            <w:pPr>
              <w:pStyle w:val="TableParagraph"/>
              <w:spacing w:line="191" w:lineRule="exact"/>
              <w:ind w:right="35"/>
              <w:jc w:val="right"/>
              <w:rPr>
                <w:sz w:val="18"/>
              </w:rPr>
            </w:pPr>
            <w:r>
              <w:rPr>
                <w:spacing w:val="-10"/>
                <w:sz w:val="18"/>
              </w:rPr>
              <w:t>-</w:t>
            </w:r>
          </w:p>
        </w:tc>
      </w:tr>
      <w:tr>
        <w:trPr>
          <w:trHeight w:val="300"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left="74"/>
              <w:rPr>
                <w:sz w:val="18"/>
              </w:rPr>
            </w:pPr>
            <w:r>
              <w:rPr>
                <w:spacing w:val="-6"/>
                <w:sz w:val="18"/>
              </w:rPr>
              <w:t>E.</w:t>
            </w:r>
            <w:r>
              <w:rPr>
                <w:spacing w:val="-13"/>
                <w:sz w:val="18"/>
              </w:rPr>
              <w:t> </w:t>
            </w:r>
            <w:r>
              <w:rPr>
                <w:spacing w:val="-6"/>
                <w:sz w:val="18"/>
              </w:rPr>
              <w:t>Otras</w:t>
            </w:r>
            <w:r>
              <w:rPr>
                <w:spacing w:val="-7"/>
                <w:sz w:val="18"/>
              </w:rPr>
              <w:t> </w:t>
            </w:r>
            <w:r>
              <w:rPr>
                <w:spacing w:val="-6"/>
                <w:sz w:val="18"/>
              </w:rPr>
              <w:t>Transferencias</w:t>
            </w:r>
            <w:r>
              <w:rPr>
                <w:spacing w:val="-8"/>
                <w:sz w:val="18"/>
              </w:rPr>
              <w:t> </w:t>
            </w:r>
            <w:r>
              <w:rPr>
                <w:spacing w:val="-6"/>
                <w:sz w:val="18"/>
              </w:rPr>
              <w:t>Federales</w:t>
            </w:r>
            <w:r>
              <w:rPr>
                <w:spacing w:val="-11"/>
                <w:sz w:val="18"/>
              </w:rPr>
              <w:t> </w:t>
            </w:r>
            <w:r>
              <w:rPr>
                <w:spacing w:val="-6"/>
                <w:sz w:val="18"/>
              </w:rPr>
              <w:t>Etiquetadas</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86" w:lineRule="exact" w:before="94"/>
              <w:ind w:right="38"/>
              <w:jc w:val="right"/>
              <w:rPr>
                <w:b/>
                <w:sz w:val="18"/>
              </w:rPr>
            </w:pPr>
            <w:r>
              <w:rPr>
                <w:b/>
                <w:spacing w:val="-2"/>
                <w:sz w:val="18"/>
              </w:rPr>
              <w:t>20,447,813.89</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right="38"/>
              <w:jc w:val="right"/>
              <w:rPr>
                <w:sz w:val="18"/>
              </w:rPr>
            </w:pPr>
            <w:r>
              <w:rPr>
                <w:spacing w:val="-2"/>
                <w:sz w:val="18"/>
              </w:rPr>
              <w:t>26,371,573.33</w:t>
            </w:r>
          </w:p>
        </w:tc>
        <w:tc>
          <w:tcPr>
            <w:tcW w:w="1520"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right="38"/>
              <w:jc w:val="right"/>
              <w:rPr>
                <w:sz w:val="18"/>
              </w:rPr>
            </w:pPr>
            <w:r>
              <w:rPr>
                <w:spacing w:val="-2"/>
                <w:sz w:val="18"/>
              </w:rPr>
              <w:t>12,768,049.30</w:t>
            </w:r>
          </w:p>
        </w:tc>
        <w:tc>
          <w:tcPr>
            <w:tcW w:w="1433"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90"/>
              <w:ind w:right="38"/>
              <w:jc w:val="right"/>
              <w:rPr>
                <w:sz w:val="18"/>
              </w:rPr>
            </w:pPr>
            <w:r>
              <w:rPr>
                <w:spacing w:val="-2"/>
                <w:sz w:val="18"/>
              </w:rPr>
              <w:t>10,379,580.00</w:t>
            </w:r>
          </w:p>
        </w:tc>
      </w:tr>
      <w:tr>
        <w:trPr>
          <w:trHeight w:val="599"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300" w:lineRule="atLeast"/>
              <w:ind w:left="74" w:right="29"/>
              <w:rPr>
                <w:b/>
                <w:sz w:val="18"/>
              </w:rPr>
            </w:pPr>
            <w:r>
              <w:rPr>
                <w:b/>
                <w:spacing w:val="-2"/>
                <w:sz w:val="18"/>
              </w:rPr>
              <w:t>3.</w:t>
            </w:r>
            <w:r>
              <w:rPr>
                <w:b/>
                <w:spacing w:val="9"/>
                <w:sz w:val="18"/>
              </w:rPr>
              <w:t> </w:t>
            </w:r>
            <w:r>
              <w:rPr>
                <w:b/>
                <w:spacing w:val="-2"/>
                <w:sz w:val="18"/>
              </w:rPr>
              <w:t>Ingresos</w:t>
            </w:r>
            <w:r>
              <w:rPr>
                <w:b/>
                <w:spacing w:val="10"/>
                <w:sz w:val="18"/>
              </w:rPr>
              <w:t> </w:t>
            </w:r>
            <w:r>
              <w:rPr>
                <w:b/>
                <w:spacing w:val="-2"/>
                <w:sz w:val="18"/>
              </w:rPr>
              <w:t>Derivados</w:t>
            </w:r>
            <w:r>
              <w:rPr>
                <w:b/>
                <w:spacing w:val="11"/>
                <w:sz w:val="18"/>
              </w:rPr>
              <w:t> </w:t>
            </w:r>
            <w:r>
              <w:rPr>
                <w:b/>
                <w:spacing w:val="-2"/>
                <w:sz w:val="18"/>
              </w:rPr>
              <w:t>de</w:t>
            </w:r>
            <w:r>
              <w:rPr>
                <w:b/>
                <w:spacing w:val="9"/>
                <w:sz w:val="18"/>
              </w:rPr>
              <w:t> </w:t>
            </w:r>
            <w:r>
              <w:rPr>
                <w:b/>
                <w:spacing w:val="-2"/>
                <w:sz w:val="18"/>
              </w:rPr>
              <w:t>Financiamientos (3=A)</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before="186"/>
              <w:rPr>
                <w:sz w:val="18"/>
              </w:rPr>
            </w:pPr>
          </w:p>
          <w:p>
            <w:pPr>
              <w:pStyle w:val="TableParagraph"/>
              <w:spacing w:line="186" w:lineRule="exact"/>
              <w:ind w:right="38"/>
              <w:jc w:val="right"/>
              <w:rPr>
                <w:b/>
                <w:sz w:val="18"/>
              </w:rPr>
            </w:pPr>
            <w:r>
              <w:rPr>
                <w:b/>
                <w:spacing w:val="-2"/>
                <w:sz w:val="18"/>
              </w:rPr>
              <w:t>137,425,999.86</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before="186"/>
              <w:rPr>
                <w:sz w:val="18"/>
              </w:rPr>
            </w:pPr>
          </w:p>
          <w:p>
            <w:pPr>
              <w:pStyle w:val="TableParagraph"/>
              <w:spacing w:line="186" w:lineRule="exact"/>
              <w:ind w:right="34"/>
              <w:jc w:val="right"/>
              <w:rPr>
                <w:b/>
                <w:sz w:val="18"/>
              </w:rPr>
            </w:pPr>
            <w:r>
              <w:rPr>
                <w:b/>
                <w:spacing w:val="-10"/>
                <w:sz w:val="18"/>
              </w:rPr>
              <w:t>-</w:t>
            </w:r>
          </w:p>
        </w:tc>
        <w:tc>
          <w:tcPr>
            <w:tcW w:w="1520" w:type="dxa"/>
            <w:tcBorders>
              <w:top w:val="single" w:sz="8" w:space="0" w:color="000000"/>
              <w:left w:val="single" w:sz="8" w:space="0" w:color="000000"/>
              <w:bottom w:val="single" w:sz="8" w:space="0" w:color="000000"/>
              <w:right w:val="single" w:sz="8" w:space="0" w:color="000000"/>
            </w:tcBorders>
          </w:tcPr>
          <w:p>
            <w:pPr>
              <w:pStyle w:val="TableParagraph"/>
              <w:spacing w:before="186"/>
              <w:rPr>
                <w:sz w:val="18"/>
              </w:rPr>
            </w:pPr>
          </w:p>
          <w:p>
            <w:pPr>
              <w:pStyle w:val="TableParagraph"/>
              <w:spacing w:line="186" w:lineRule="exact"/>
              <w:ind w:right="36"/>
              <w:jc w:val="right"/>
              <w:rPr>
                <w:b/>
                <w:sz w:val="18"/>
              </w:rPr>
            </w:pPr>
            <w:r>
              <w:rPr>
                <w:b/>
                <w:spacing w:val="-4"/>
                <w:sz w:val="18"/>
              </w:rPr>
              <w:t>0.00</w:t>
            </w:r>
          </w:p>
        </w:tc>
        <w:tc>
          <w:tcPr>
            <w:tcW w:w="1433" w:type="dxa"/>
            <w:tcBorders>
              <w:top w:val="single" w:sz="8" w:space="0" w:color="000000"/>
              <w:left w:val="single" w:sz="8" w:space="0" w:color="000000"/>
              <w:bottom w:val="single" w:sz="8" w:space="0" w:color="000000"/>
              <w:right w:val="single" w:sz="8" w:space="0" w:color="000000"/>
            </w:tcBorders>
          </w:tcPr>
          <w:p>
            <w:pPr>
              <w:pStyle w:val="TableParagraph"/>
              <w:spacing w:before="186"/>
              <w:rPr>
                <w:sz w:val="18"/>
              </w:rPr>
            </w:pPr>
          </w:p>
          <w:p>
            <w:pPr>
              <w:pStyle w:val="TableParagraph"/>
              <w:spacing w:line="186" w:lineRule="exact"/>
              <w:ind w:right="36"/>
              <w:jc w:val="right"/>
              <w:rPr>
                <w:b/>
                <w:sz w:val="18"/>
              </w:rPr>
            </w:pPr>
            <w:r>
              <w:rPr>
                <w:b/>
                <w:spacing w:val="-4"/>
                <w:sz w:val="18"/>
              </w:rPr>
              <w:t>0.00</w:t>
            </w:r>
          </w:p>
        </w:tc>
      </w:tr>
      <w:tr>
        <w:trPr>
          <w:trHeight w:val="298"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7"/>
              <w:ind w:left="74"/>
              <w:rPr>
                <w:sz w:val="18"/>
              </w:rPr>
            </w:pPr>
            <w:r>
              <w:rPr>
                <w:spacing w:val="-6"/>
                <w:sz w:val="18"/>
              </w:rPr>
              <w:t>A.</w:t>
            </w:r>
            <w:r>
              <w:rPr>
                <w:spacing w:val="-9"/>
                <w:sz w:val="18"/>
              </w:rPr>
              <w:t> </w:t>
            </w:r>
            <w:r>
              <w:rPr>
                <w:spacing w:val="-6"/>
                <w:sz w:val="18"/>
              </w:rPr>
              <w:t>Ingresos</w:t>
            </w:r>
            <w:r>
              <w:rPr>
                <w:spacing w:val="-8"/>
                <w:sz w:val="18"/>
              </w:rPr>
              <w:t> </w:t>
            </w:r>
            <w:r>
              <w:rPr>
                <w:spacing w:val="-6"/>
                <w:sz w:val="18"/>
              </w:rPr>
              <w:t>Derivados</w:t>
            </w:r>
            <w:r>
              <w:rPr>
                <w:spacing w:val="-8"/>
                <w:sz w:val="18"/>
              </w:rPr>
              <w:t> </w:t>
            </w:r>
            <w:r>
              <w:rPr>
                <w:spacing w:val="-6"/>
                <w:sz w:val="18"/>
              </w:rPr>
              <w:t>de</w:t>
            </w:r>
            <w:r>
              <w:rPr>
                <w:spacing w:val="-9"/>
                <w:sz w:val="18"/>
              </w:rPr>
              <w:t> </w:t>
            </w:r>
            <w:r>
              <w:rPr>
                <w:spacing w:val="-6"/>
                <w:sz w:val="18"/>
              </w:rPr>
              <w:t>Financiamientos</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7"/>
              <w:ind w:right="38"/>
              <w:jc w:val="right"/>
              <w:rPr>
                <w:sz w:val="18"/>
              </w:rPr>
            </w:pPr>
            <w:r>
              <w:rPr>
                <w:spacing w:val="-2"/>
                <w:sz w:val="18"/>
              </w:rPr>
              <w:t>137,425,999.86</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7"/>
              <w:ind w:right="34"/>
              <w:jc w:val="right"/>
              <w:rPr>
                <w:sz w:val="18"/>
              </w:rPr>
            </w:pPr>
            <w:r>
              <w:rPr>
                <w:spacing w:val="-10"/>
                <w:sz w:val="18"/>
              </w:rPr>
              <w:t>-</w:t>
            </w:r>
          </w:p>
        </w:tc>
        <w:tc>
          <w:tcPr>
            <w:tcW w:w="1520"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7"/>
              <w:ind w:right="35"/>
              <w:jc w:val="right"/>
              <w:rPr>
                <w:sz w:val="18"/>
              </w:rPr>
            </w:pPr>
            <w:r>
              <w:rPr>
                <w:spacing w:val="-10"/>
                <w:sz w:val="18"/>
              </w:rPr>
              <w:t>-</w:t>
            </w:r>
          </w:p>
        </w:tc>
        <w:tc>
          <w:tcPr>
            <w:tcW w:w="1433" w:type="dxa"/>
            <w:tcBorders>
              <w:top w:val="single" w:sz="8" w:space="0" w:color="000000"/>
              <w:left w:val="single" w:sz="8" w:space="0" w:color="000000"/>
              <w:bottom w:val="single" w:sz="8" w:space="0" w:color="000000"/>
              <w:right w:val="single" w:sz="8" w:space="0" w:color="000000"/>
            </w:tcBorders>
          </w:tcPr>
          <w:p>
            <w:pPr>
              <w:pStyle w:val="TableParagraph"/>
              <w:spacing w:line="191" w:lineRule="exact" w:before="87"/>
              <w:ind w:right="35"/>
              <w:jc w:val="right"/>
              <w:rPr>
                <w:sz w:val="18"/>
              </w:rPr>
            </w:pPr>
            <w:r>
              <w:rPr>
                <w:spacing w:val="-10"/>
                <w:sz w:val="18"/>
              </w:rPr>
              <w:t>-</w:t>
            </w:r>
          </w:p>
        </w:tc>
      </w:tr>
      <w:tr>
        <w:trPr>
          <w:trHeight w:val="602"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300" w:lineRule="atLeast"/>
              <w:ind w:left="74" w:right="37"/>
              <w:rPr>
                <w:b/>
                <w:sz w:val="18"/>
              </w:rPr>
            </w:pPr>
            <w:r>
              <w:rPr>
                <w:b/>
                <w:sz w:val="18"/>
              </w:rPr>
              <w:t>4.</w:t>
            </w:r>
            <w:r>
              <w:rPr>
                <w:b/>
                <w:spacing w:val="80"/>
                <w:sz w:val="18"/>
              </w:rPr>
              <w:t> </w:t>
            </w:r>
            <w:r>
              <w:rPr>
                <w:b/>
                <w:sz w:val="18"/>
              </w:rPr>
              <w:t>Total</w:t>
            </w:r>
            <w:r>
              <w:rPr>
                <w:b/>
                <w:spacing w:val="80"/>
                <w:sz w:val="18"/>
              </w:rPr>
              <w:t> </w:t>
            </w:r>
            <w:r>
              <w:rPr>
                <w:b/>
                <w:sz w:val="18"/>
              </w:rPr>
              <w:t>de</w:t>
            </w:r>
            <w:r>
              <w:rPr>
                <w:b/>
                <w:spacing w:val="80"/>
                <w:sz w:val="18"/>
              </w:rPr>
              <w:t> </w:t>
            </w:r>
            <w:r>
              <w:rPr>
                <w:b/>
                <w:sz w:val="18"/>
              </w:rPr>
              <w:t>Resultados</w:t>
            </w:r>
            <w:r>
              <w:rPr>
                <w:b/>
                <w:spacing w:val="80"/>
                <w:sz w:val="18"/>
              </w:rPr>
              <w:t> </w:t>
            </w:r>
            <w:r>
              <w:rPr>
                <w:b/>
                <w:sz w:val="18"/>
              </w:rPr>
              <w:t>de</w:t>
            </w:r>
            <w:r>
              <w:rPr>
                <w:b/>
                <w:spacing w:val="80"/>
                <w:sz w:val="18"/>
              </w:rPr>
              <w:t> </w:t>
            </w:r>
            <w:r>
              <w:rPr>
                <w:b/>
                <w:sz w:val="18"/>
              </w:rPr>
              <w:t>Ingresos </w:t>
            </w:r>
            <w:r>
              <w:rPr>
                <w:b/>
                <w:spacing w:val="-2"/>
                <w:sz w:val="18"/>
              </w:rPr>
              <w:t>(4=1+2+3)</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before="189"/>
              <w:rPr>
                <w:sz w:val="18"/>
              </w:rPr>
            </w:pPr>
          </w:p>
          <w:p>
            <w:pPr>
              <w:pStyle w:val="TableParagraph"/>
              <w:spacing w:line="186" w:lineRule="exact"/>
              <w:ind w:right="38"/>
              <w:jc w:val="right"/>
              <w:rPr>
                <w:b/>
                <w:sz w:val="18"/>
              </w:rPr>
            </w:pPr>
            <w:r>
              <w:rPr>
                <w:b/>
                <w:spacing w:val="-2"/>
                <w:sz w:val="18"/>
              </w:rPr>
              <w:t>6,170,588,975.33</w:t>
            </w:r>
          </w:p>
        </w:tc>
        <w:tc>
          <w:tcPr>
            <w:tcW w:w="1519" w:type="dxa"/>
            <w:tcBorders>
              <w:top w:val="single" w:sz="8" w:space="0" w:color="000000"/>
              <w:left w:val="single" w:sz="8" w:space="0" w:color="000000"/>
              <w:bottom w:val="single" w:sz="8" w:space="0" w:color="000000"/>
              <w:right w:val="single" w:sz="8" w:space="0" w:color="000000"/>
            </w:tcBorders>
          </w:tcPr>
          <w:p>
            <w:pPr>
              <w:pStyle w:val="TableParagraph"/>
              <w:spacing w:before="189"/>
              <w:rPr>
                <w:sz w:val="18"/>
              </w:rPr>
            </w:pPr>
          </w:p>
          <w:p>
            <w:pPr>
              <w:pStyle w:val="TableParagraph"/>
              <w:spacing w:line="186" w:lineRule="exact"/>
              <w:ind w:right="38"/>
              <w:jc w:val="right"/>
              <w:rPr>
                <w:b/>
                <w:sz w:val="18"/>
              </w:rPr>
            </w:pPr>
            <w:r>
              <w:rPr>
                <w:b/>
                <w:spacing w:val="-2"/>
                <w:sz w:val="18"/>
              </w:rPr>
              <w:t>7,047,018,990.66</w:t>
            </w:r>
          </w:p>
        </w:tc>
        <w:tc>
          <w:tcPr>
            <w:tcW w:w="1520" w:type="dxa"/>
            <w:tcBorders>
              <w:top w:val="single" w:sz="8" w:space="0" w:color="000000"/>
              <w:left w:val="single" w:sz="8" w:space="0" w:color="000000"/>
              <w:bottom w:val="single" w:sz="8" w:space="0" w:color="000000"/>
              <w:right w:val="single" w:sz="8" w:space="0" w:color="000000"/>
            </w:tcBorders>
          </w:tcPr>
          <w:p>
            <w:pPr>
              <w:pStyle w:val="TableParagraph"/>
              <w:spacing w:before="189"/>
              <w:rPr>
                <w:sz w:val="18"/>
              </w:rPr>
            </w:pPr>
          </w:p>
          <w:p>
            <w:pPr>
              <w:pStyle w:val="TableParagraph"/>
              <w:spacing w:line="186" w:lineRule="exact"/>
              <w:ind w:right="38"/>
              <w:jc w:val="right"/>
              <w:rPr>
                <w:b/>
                <w:sz w:val="18"/>
              </w:rPr>
            </w:pPr>
            <w:r>
              <w:rPr>
                <w:b/>
                <w:spacing w:val="-2"/>
                <w:sz w:val="18"/>
              </w:rPr>
              <w:t>7,367,810,132.33</w:t>
            </w:r>
          </w:p>
        </w:tc>
        <w:tc>
          <w:tcPr>
            <w:tcW w:w="1433" w:type="dxa"/>
            <w:tcBorders>
              <w:top w:val="single" w:sz="8" w:space="0" w:color="000000"/>
              <w:left w:val="single" w:sz="8" w:space="0" w:color="000000"/>
              <w:bottom w:val="single" w:sz="8" w:space="0" w:color="000000"/>
              <w:right w:val="single" w:sz="8" w:space="0" w:color="000000"/>
            </w:tcBorders>
          </w:tcPr>
          <w:p>
            <w:pPr>
              <w:pStyle w:val="TableParagraph"/>
              <w:spacing w:before="189"/>
              <w:rPr>
                <w:sz w:val="18"/>
              </w:rPr>
            </w:pPr>
          </w:p>
          <w:p>
            <w:pPr>
              <w:pStyle w:val="TableParagraph"/>
              <w:spacing w:line="186" w:lineRule="exact"/>
              <w:ind w:right="38"/>
              <w:jc w:val="right"/>
              <w:rPr>
                <w:b/>
                <w:sz w:val="18"/>
              </w:rPr>
            </w:pPr>
            <w:r>
              <w:rPr>
                <w:b/>
                <w:spacing w:val="-2"/>
                <w:sz w:val="18"/>
              </w:rPr>
              <w:t>7,318,717,569.00</w:t>
            </w:r>
          </w:p>
        </w:tc>
      </w:tr>
      <w:tr>
        <w:trPr>
          <w:trHeight w:val="298" w:hRule="atLeast"/>
        </w:trPr>
        <w:tc>
          <w:tcPr>
            <w:tcW w:w="3305" w:type="dxa"/>
            <w:tcBorders>
              <w:top w:val="single" w:sz="8" w:space="0" w:color="000000"/>
              <w:left w:val="single" w:sz="8" w:space="0" w:color="000000"/>
              <w:bottom w:val="single" w:sz="12" w:space="0" w:color="000000"/>
              <w:right w:val="single" w:sz="8" w:space="0" w:color="000000"/>
            </w:tcBorders>
          </w:tcPr>
          <w:p>
            <w:pPr>
              <w:pStyle w:val="TableParagraph"/>
              <w:spacing w:line="191" w:lineRule="exact" w:before="88"/>
              <w:ind w:left="74"/>
              <w:rPr>
                <w:sz w:val="18"/>
              </w:rPr>
            </w:pPr>
            <w:r>
              <w:rPr>
                <w:spacing w:val="-7"/>
                <w:sz w:val="18"/>
              </w:rPr>
              <w:t>Datos</w:t>
            </w:r>
            <w:r>
              <w:rPr>
                <w:spacing w:val="-4"/>
                <w:sz w:val="18"/>
              </w:rPr>
              <w:t> </w:t>
            </w:r>
            <w:r>
              <w:rPr>
                <w:spacing w:val="-2"/>
                <w:sz w:val="18"/>
              </w:rPr>
              <w:t>Informativos</w:t>
            </w:r>
          </w:p>
        </w:tc>
        <w:tc>
          <w:tcPr>
            <w:tcW w:w="1519" w:type="dxa"/>
            <w:tcBorders>
              <w:top w:val="single" w:sz="8" w:space="0" w:color="000000"/>
              <w:left w:val="single" w:sz="8" w:space="0" w:color="000000"/>
              <w:bottom w:val="single" w:sz="12" w:space="0" w:color="000000"/>
              <w:right w:val="single" w:sz="8" w:space="0" w:color="000000"/>
            </w:tcBorders>
          </w:tcPr>
          <w:p>
            <w:pPr>
              <w:pStyle w:val="TableParagraph"/>
              <w:rPr>
                <w:sz w:val="18"/>
              </w:rPr>
            </w:pPr>
          </w:p>
        </w:tc>
        <w:tc>
          <w:tcPr>
            <w:tcW w:w="1519" w:type="dxa"/>
            <w:tcBorders>
              <w:top w:val="single" w:sz="8" w:space="0" w:color="000000"/>
              <w:left w:val="single" w:sz="8" w:space="0" w:color="000000"/>
              <w:bottom w:val="single" w:sz="12" w:space="0" w:color="000000"/>
              <w:right w:val="single" w:sz="8" w:space="0" w:color="000000"/>
            </w:tcBorders>
          </w:tcPr>
          <w:p>
            <w:pPr>
              <w:pStyle w:val="TableParagraph"/>
              <w:rPr>
                <w:sz w:val="18"/>
              </w:rPr>
            </w:pPr>
          </w:p>
        </w:tc>
        <w:tc>
          <w:tcPr>
            <w:tcW w:w="1520" w:type="dxa"/>
            <w:tcBorders>
              <w:top w:val="single" w:sz="8" w:space="0" w:color="000000"/>
              <w:left w:val="single" w:sz="8" w:space="0" w:color="000000"/>
              <w:bottom w:val="single" w:sz="12" w:space="0" w:color="000000"/>
              <w:right w:val="single" w:sz="8" w:space="0" w:color="000000"/>
            </w:tcBorders>
          </w:tcPr>
          <w:p>
            <w:pPr>
              <w:pStyle w:val="TableParagraph"/>
              <w:rPr>
                <w:sz w:val="18"/>
              </w:rPr>
            </w:pPr>
          </w:p>
        </w:tc>
        <w:tc>
          <w:tcPr>
            <w:tcW w:w="1433" w:type="dxa"/>
            <w:tcBorders>
              <w:top w:val="single" w:sz="8" w:space="0" w:color="000000"/>
              <w:left w:val="single" w:sz="8" w:space="0" w:color="000000"/>
              <w:bottom w:val="single" w:sz="12" w:space="0" w:color="000000"/>
              <w:right w:val="single" w:sz="8" w:space="0" w:color="000000"/>
            </w:tcBorders>
          </w:tcPr>
          <w:p>
            <w:pPr>
              <w:pStyle w:val="TableParagraph"/>
              <w:rPr>
                <w:sz w:val="18"/>
              </w:rPr>
            </w:pPr>
          </w:p>
        </w:tc>
      </w:tr>
      <w:tr>
        <w:trPr>
          <w:trHeight w:val="901" w:hRule="atLeast"/>
        </w:trPr>
        <w:tc>
          <w:tcPr>
            <w:tcW w:w="9296" w:type="dxa"/>
            <w:gridSpan w:val="5"/>
            <w:tcBorders>
              <w:top w:val="single" w:sz="12" w:space="0" w:color="000000"/>
              <w:left w:val="single" w:sz="12" w:space="0" w:color="000000"/>
              <w:bottom w:val="single" w:sz="12" w:space="0" w:color="000000"/>
              <w:right w:val="single" w:sz="12" w:space="0" w:color="000000"/>
            </w:tcBorders>
          </w:tcPr>
          <w:p>
            <w:pPr>
              <w:pStyle w:val="TableParagraph"/>
              <w:numPr>
                <w:ilvl w:val="0"/>
                <w:numId w:val="4"/>
              </w:numPr>
              <w:tabs>
                <w:tab w:pos="229" w:val="left" w:leader="none"/>
              </w:tabs>
              <w:spacing w:line="240" w:lineRule="auto" w:before="90" w:after="0"/>
              <w:ind w:left="229" w:right="0" w:hanging="160"/>
              <w:jc w:val="left"/>
              <w:rPr>
                <w:sz w:val="18"/>
              </w:rPr>
            </w:pPr>
            <w:r>
              <w:rPr>
                <w:spacing w:val="-6"/>
                <w:sz w:val="18"/>
              </w:rPr>
              <w:t>Ingresos</w:t>
            </w:r>
            <w:r>
              <w:rPr>
                <w:spacing w:val="-9"/>
                <w:sz w:val="18"/>
              </w:rPr>
              <w:t> </w:t>
            </w:r>
            <w:r>
              <w:rPr>
                <w:spacing w:val="-6"/>
                <w:sz w:val="18"/>
              </w:rPr>
              <w:t>Derivados</w:t>
            </w:r>
            <w:r>
              <w:rPr>
                <w:spacing w:val="-10"/>
                <w:sz w:val="18"/>
              </w:rPr>
              <w:t> </w:t>
            </w:r>
            <w:r>
              <w:rPr>
                <w:spacing w:val="-6"/>
                <w:sz w:val="18"/>
              </w:rPr>
              <w:t>de</w:t>
            </w:r>
            <w:r>
              <w:rPr>
                <w:spacing w:val="-9"/>
                <w:sz w:val="18"/>
              </w:rPr>
              <w:t> </w:t>
            </w:r>
            <w:r>
              <w:rPr>
                <w:spacing w:val="-6"/>
                <w:sz w:val="18"/>
              </w:rPr>
              <w:t>Financiamientos</w:t>
            </w:r>
            <w:r>
              <w:rPr>
                <w:spacing w:val="-7"/>
                <w:sz w:val="18"/>
              </w:rPr>
              <w:t> </w:t>
            </w:r>
            <w:r>
              <w:rPr>
                <w:spacing w:val="-6"/>
                <w:sz w:val="18"/>
              </w:rPr>
              <w:t>con</w:t>
            </w:r>
            <w:r>
              <w:rPr>
                <w:spacing w:val="-7"/>
                <w:sz w:val="18"/>
              </w:rPr>
              <w:t> </w:t>
            </w:r>
            <w:r>
              <w:rPr>
                <w:spacing w:val="-6"/>
                <w:sz w:val="18"/>
              </w:rPr>
              <w:t>Fuente</w:t>
            </w:r>
            <w:r>
              <w:rPr>
                <w:spacing w:val="-8"/>
                <w:sz w:val="18"/>
              </w:rPr>
              <w:t> </w:t>
            </w:r>
            <w:r>
              <w:rPr>
                <w:spacing w:val="-6"/>
                <w:sz w:val="18"/>
              </w:rPr>
              <w:t>de</w:t>
            </w:r>
            <w:r>
              <w:rPr>
                <w:spacing w:val="-7"/>
                <w:sz w:val="18"/>
              </w:rPr>
              <w:t> </w:t>
            </w:r>
            <w:r>
              <w:rPr>
                <w:spacing w:val="-6"/>
                <w:sz w:val="18"/>
              </w:rPr>
              <w:t>Pago</w:t>
            </w:r>
            <w:r>
              <w:rPr>
                <w:spacing w:val="-8"/>
                <w:sz w:val="18"/>
              </w:rPr>
              <w:t> </w:t>
            </w:r>
            <w:r>
              <w:rPr>
                <w:spacing w:val="-6"/>
                <w:sz w:val="18"/>
              </w:rPr>
              <w:t>de</w:t>
            </w:r>
            <w:r>
              <w:rPr>
                <w:spacing w:val="-10"/>
                <w:sz w:val="18"/>
              </w:rPr>
              <w:t> </w:t>
            </w:r>
            <w:r>
              <w:rPr>
                <w:spacing w:val="-6"/>
                <w:sz w:val="18"/>
              </w:rPr>
              <w:t>Recursos</w:t>
            </w:r>
            <w:r>
              <w:rPr>
                <w:spacing w:val="-9"/>
                <w:sz w:val="18"/>
              </w:rPr>
              <w:t> </w:t>
            </w:r>
            <w:r>
              <w:rPr>
                <w:spacing w:val="-6"/>
                <w:sz w:val="18"/>
              </w:rPr>
              <w:t>de</w:t>
            </w:r>
            <w:r>
              <w:rPr>
                <w:spacing w:val="-8"/>
                <w:sz w:val="18"/>
              </w:rPr>
              <w:t> </w:t>
            </w:r>
            <w:r>
              <w:rPr>
                <w:spacing w:val="-6"/>
                <w:sz w:val="18"/>
              </w:rPr>
              <w:t>Libre</w:t>
            </w:r>
            <w:r>
              <w:rPr>
                <w:spacing w:val="-7"/>
                <w:sz w:val="18"/>
              </w:rPr>
              <w:t> </w:t>
            </w:r>
            <w:r>
              <w:rPr>
                <w:spacing w:val="-6"/>
                <w:sz w:val="18"/>
              </w:rPr>
              <w:t>Disposición</w:t>
            </w:r>
          </w:p>
          <w:p>
            <w:pPr>
              <w:pStyle w:val="TableParagraph"/>
              <w:numPr>
                <w:ilvl w:val="0"/>
                <w:numId w:val="4"/>
              </w:numPr>
              <w:tabs>
                <w:tab w:pos="229" w:val="left" w:leader="none"/>
              </w:tabs>
              <w:spacing w:line="240" w:lineRule="auto" w:before="93" w:after="0"/>
              <w:ind w:left="229" w:right="0" w:hanging="160"/>
              <w:jc w:val="left"/>
              <w:rPr>
                <w:sz w:val="18"/>
              </w:rPr>
            </w:pPr>
            <w:r>
              <w:rPr>
                <w:spacing w:val="-6"/>
                <w:sz w:val="18"/>
              </w:rPr>
              <w:t>Ingresos</w:t>
            </w:r>
            <w:r>
              <w:rPr>
                <w:spacing w:val="-13"/>
                <w:sz w:val="18"/>
              </w:rPr>
              <w:t> </w:t>
            </w:r>
            <w:r>
              <w:rPr>
                <w:spacing w:val="-6"/>
                <w:sz w:val="18"/>
              </w:rPr>
              <w:t>derivados</w:t>
            </w:r>
            <w:r>
              <w:rPr>
                <w:spacing w:val="-10"/>
                <w:sz w:val="18"/>
              </w:rPr>
              <w:t> </w:t>
            </w:r>
            <w:r>
              <w:rPr>
                <w:spacing w:val="-6"/>
                <w:sz w:val="18"/>
              </w:rPr>
              <w:t>de</w:t>
            </w:r>
            <w:r>
              <w:rPr>
                <w:spacing w:val="-11"/>
                <w:sz w:val="18"/>
              </w:rPr>
              <w:t> </w:t>
            </w:r>
            <w:r>
              <w:rPr>
                <w:spacing w:val="-6"/>
                <w:sz w:val="18"/>
              </w:rPr>
              <w:t>Financiamientos</w:t>
            </w:r>
            <w:r>
              <w:rPr>
                <w:spacing w:val="-7"/>
                <w:sz w:val="18"/>
              </w:rPr>
              <w:t> </w:t>
            </w:r>
            <w:r>
              <w:rPr>
                <w:spacing w:val="-6"/>
                <w:sz w:val="18"/>
              </w:rPr>
              <w:t>con</w:t>
            </w:r>
            <w:r>
              <w:rPr>
                <w:spacing w:val="-8"/>
                <w:sz w:val="18"/>
              </w:rPr>
              <w:t> </w:t>
            </w:r>
            <w:r>
              <w:rPr>
                <w:spacing w:val="-6"/>
                <w:sz w:val="18"/>
              </w:rPr>
              <w:t>Fuente</w:t>
            </w:r>
            <w:r>
              <w:rPr>
                <w:spacing w:val="-8"/>
                <w:sz w:val="18"/>
              </w:rPr>
              <w:t> </w:t>
            </w:r>
            <w:r>
              <w:rPr>
                <w:spacing w:val="-6"/>
                <w:sz w:val="18"/>
              </w:rPr>
              <w:t>de</w:t>
            </w:r>
            <w:r>
              <w:rPr>
                <w:spacing w:val="-9"/>
                <w:sz w:val="18"/>
              </w:rPr>
              <w:t> </w:t>
            </w:r>
            <w:r>
              <w:rPr>
                <w:spacing w:val="-6"/>
                <w:sz w:val="18"/>
              </w:rPr>
              <w:t>Pago</w:t>
            </w:r>
            <w:r>
              <w:rPr>
                <w:spacing w:val="-8"/>
                <w:sz w:val="18"/>
              </w:rPr>
              <w:t> </w:t>
            </w:r>
            <w:r>
              <w:rPr>
                <w:spacing w:val="-6"/>
                <w:sz w:val="18"/>
              </w:rPr>
              <w:t>de</w:t>
            </w:r>
            <w:r>
              <w:rPr>
                <w:spacing w:val="-8"/>
                <w:sz w:val="18"/>
              </w:rPr>
              <w:t> </w:t>
            </w:r>
            <w:r>
              <w:rPr>
                <w:spacing w:val="-6"/>
                <w:sz w:val="18"/>
              </w:rPr>
              <w:t>Transferencias</w:t>
            </w:r>
            <w:r>
              <w:rPr>
                <w:spacing w:val="-10"/>
                <w:sz w:val="18"/>
              </w:rPr>
              <w:t> </w:t>
            </w:r>
            <w:r>
              <w:rPr>
                <w:spacing w:val="-6"/>
                <w:sz w:val="18"/>
              </w:rPr>
              <w:t>Federales</w:t>
            </w:r>
            <w:r>
              <w:rPr>
                <w:spacing w:val="-7"/>
                <w:sz w:val="18"/>
              </w:rPr>
              <w:t> </w:t>
            </w:r>
            <w:r>
              <w:rPr>
                <w:spacing w:val="-6"/>
                <w:sz w:val="18"/>
              </w:rPr>
              <w:t>Etiquetadas</w:t>
            </w:r>
          </w:p>
          <w:p>
            <w:pPr>
              <w:pStyle w:val="TableParagraph"/>
              <w:numPr>
                <w:ilvl w:val="0"/>
                <w:numId w:val="4"/>
              </w:numPr>
              <w:tabs>
                <w:tab w:pos="229" w:val="left" w:leader="none"/>
              </w:tabs>
              <w:spacing w:line="191" w:lineRule="exact" w:before="93" w:after="0"/>
              <w:ind w:left="229" w:right="0" w:hanging="160"/>
              <w:jc w:val="left"/>
              <w:rPr>
                <w:sz w:val="18"/>
              </w:rPr>
            </w:pPr>
            <w:r>
              <w:rPr>
                <w:spacing w:val="-6"/>
                <w:sz w:val="18"/>
              </w:rPr>
              <w:t>Ingresos</w:t>
            </w:r>
            <w:r>
              <w:rPr>
                <w:spacing w:val="-10"/>
                <w:sz w:val="18"/>
              </w:rPr>
              <w:t> </w:t>
            </w:r>
            <w:r>
              <w:rPr>
                <w:spacing w:val="-6"/>
                <w:sz w:val="18"/>
              </w:rPr>
              <w:t>Derivados</w:t>
            </w:r>
            <w:r>
              <w:rPr>
                <w:spacing w:val="-10"/>
                <w:sz w:val="18"/>
              </w:rPr>
              <w:t> </w:t>
            </w:r>
            <w:r>
              <w:rPr>
                <w:spacing w:val="-6"/>
                <w:sz w:val="18"/>
              </w:rPr>
              <w:t>de</w:t>
            </w:r>
            <w:r>
              <w:rPr>
                <w:spacing w:val="-11"/>
                <w:sz w:val="18"/>
              </w:rPr>
              <w:t> </w:t>
            </w:r>
            <w:r>
              <w:rPr>
                <w:spacing w:val="-6"/>
                <w:sz w:val="18"/>
              </w:rPr>
              <w:t>Financiamiento (3 =</w:t>
            </w:r>
            <w:r>
              <w:rPr>
                <w:spacing w:val="-11"/>
                <w:sz w:val="18"/>
              </w:rPr>
              <w:t> </w:t>
            </w:r>
            <w:r>
              <w:rPr>
                <w:spacing w:val="-6"/>
                <w:sz w:val="18"/>
              </w:rPr>
              <w:t>1 +</w:t>
            </w:r>
            <w:r>
              <w:rPr>
                <w:spacing w:val="-10"/>
                <w:sz w:val="18"/>
              </w:rPr>
              <w:t> </w:t>
            </w:r>
            <w:r>
              <w:rPr>
                <w:spacing w:val="-6"/>
                <w:sz w:val="18"/>
              </w:rPr>
              <w:t>2)</w:t>
            </w:r>
          </w:p>
        </w:tc>
      </w:tr>
    </w:tbl>
    <w:p>
      <w:pPr>
        <w:pStyle w:val="BodyText"/>
        <w:spacing w:before="43"/>
      </w:pPr>
    </w:p>
    <w:p>
      <w:pPr>
        <w:spacing w:before="0"/>
        <w:ind w:left="794" w:right="0" w:firstLine="0"/>
        <w:jc w:val="left"/>
        <w:rPr>
          <w:b/>
          <w:sz w:val="20"/>
        </w:rPr>
      </w:pPr>
      <w:r>
        <w:rPr>
          <w:b/>
          <w:sz w:val="20"/>
        </w:rPr>
        <w:t>Presupuesto</w:t>
      </w:r>
      <w:r>
        <w:rPr>
          <w:b/>
          <w:spacing w:val="-9"/>
          <w:sz w:val="20"/>
        </w:rPr>
        <w:t> </w:t>
      </w:r>
      <w:r>
        <w:rPr>
          <w:b/>
          <w:sz w:val="20"/>
        </w:rPr>
        <w:t>de</w:t>
      </w:r>
      <w:r>
        <w:rPr>
          <w:b/>
          <w:spacing w:val="-10"/>
          <w:sz w:val="20"/>
        </w:rPr>
        <w:t> </w:t>
      </w:r>
      <w:r>
        <w:rPr>
          <w:b/>
          <w:sz w:val="20"/>
        </w:rPr>
        <w:t>Ingresos</w:t>
      </w:r>
      <w:r>
        <w:rPr>
          <w:b/>
          <w:spacing w:val="-10"/>
          <w:sz w:val="20"/>
        </w:rPr>
        <w:t> </w:t>
      </w:r>
      <w:r>
        <w:rPr>
          <w:b/>
          <w:spacing w:val="-4"/>
          <w:sz w:val="20"/>
        </w:rPr>
        <w:t>2026</w:t>
      </w:r>
    </w:p>
    <w:p>
      <w:pPr>
        <w:pStyle w:val="BodyText"/>
        <w:spacing w:before="27"/>
        <w:rPr>
          <w:b/>
        </w:rPr>
      </w:pPr>
    </w:p>
    <w:p>
      <w:pPr>
        <w:pStyle w:val="BodyText"/>
        <w:spacing w:line="292" w:lineRule="auto" w:before="1"/>
        <w:ind w:left="511" w:right="112" w:firstLine="283"/>
        <w:jc w:val="both"/>
      </w:pPr>
      <w:r>
        <w:rPr/>
        <w:t>El</w:t>
      </w:r>
      <w:r>
        <w:rPr>
          <w:spacing w:val="-1"/>
        </w:rPr>
        <w:t> </w:t>
      </w:r>
      <w:r>
        <w:rPr/>
        <w:t>municipio es</w:t>
      </w:r>
      <w:r>
        <w:rPr>
          <w:spacing w:val="-1"/>
        </w:rPr>
        <w:t> </w:t>
      </w:r>
      <w:r>
        <w:rPr/>
        <w:t>el</w:t>
      </w:r>
      <w:r>
        <w:rPr>
          <w:spacing w:val="-1"/>
        </w:rPr>
        <w:t> </w:t>
      </w:r>
      <w:r>
        <w:rPr/>
        <w:t>nivel</w:t>
      </w:r>
      <w:r>
        <w:rPr>
          <w:spacing w:val="-1"/>
        </w:rPr>
        <w:t> </w:t>
      </w:r>
      <w:r>
        <w:rPr/>
        <w:t>de</w:t>
      </w:r>
      <w:r>
        <w:rPr>
          <w:spacing w:val="-1"/>
        </w:rPr>
        <w:t> </w:t>
      </w:r>
      <w:r>
        <w:rPr/>
        <w:t>gobierno más</w:t>
      </w:r>
      <w:r>
        <w:rPr>
          <w:spacing w:val="-1"/>
        </w:rPr>
        <w:t> </w:t>
      </w:r>
      <w:r>
        <w:rPr/>
        <w:t>cercano a</w:t>
      </w:r>
      <w:r>
        <w:rPr>
          <w:spacing w:val="-1"/>
        </w:rPr>
        <w:t> </w:t>
      </w:r>
      <w:r>
        <w:rPr/>
        <w:t>la</w:t>
      </w:r>
      <w:r>
        <w:rPr>
          <w:spacing w:val="-3"/>
        </w:rPr>
        <w:t> </w:t>
      </w:r>
      <w:r>
        <w:rPr/>
        <w:t>población y</w:t>
      </w:r>
      <w:r>
        <w:rPr>
          <w:spacing w:val="-4"/>
        </w:rPr>
        <w:t> </w:t>
      </w:r>
      <w:r>
        <w:rPr/>
        <w:t>a</w:t>
      </w:r>
      <w:r>
        <w:rPr>
          <w:spacing w:val="-1"/>
        </w:rPr>
        <w:t> </w:t>
      </w:r>
      <w:r>
        <w:rPr/>
        <w:t>quien mayormente</w:t>
      </w:r>
      <w:r>
        <w:rPr>
          <w:spacing w:val="-1"/>
        </w:rPr>
        <w:t> </w:t>
      </w:r>
      <w:r>
        <w:rPr/>
        <w:t>se demanda</w:t>
      </w:r>
      <w:r>
        <w:rPr>
          <w:spacing w:val="-1"/>
        </w:rPr>
        <w:t> </w:t>
      </w:r>
      <w:r>
        <w:rPr/>
        <w:t>la</w:t>
      </w:r>
      <w:r>
        <w:rPr>
          <w:spacing w:val="-1"/>
        </w:rPr>
        <w:t> </w:t>
      </w:r>
      <w:r>
        <w:rPr/>
        <w:t>oportuna y eficaz prestación de servicios públicos que tiene a su cargo y se establecen en el artículo 115 de la Constitución Política de los Estados Unidos Mexicanos, por lo que, para hacer frente a esta gran responsabilidad, el Municipio percibe las contribuciones y otros ingresos que forman parte de su hacienda pública, las cuales se presupuestan y establecen en la Ley de Ingresos que aprueba anualmente la legislatura local.</w:t>
      </w:r>
    </w:p>
    <w:p>
      <w:pPr>
        <w:pStyle w:val="BodyText"/>
        <w:spacing w:after="0" w:line="292" w:lineRule="auto"/>
        <w:jc w:val="both"/>
        <w:sectPr>
          <w:headerReference w:type="even" r:id="rId27"/>
          <w:headerReference w:type="default" r:id="rId28"/>
          <w:pgSz w:w="12250" w:h="15850"/>
          <w:pgMar w:header="626" w:footer="0" w:top="840" w:bottom="280" w:left="1133" w:right="1133"/>
          <w:pgNumType w:start="18"/>
        </w:sectPr>
      </w:pPr>
    </w:p>
    <w:p>
      <w:pPr>
        <w:pStyle w:val="BodyText"/>
        <w:spacing w:line="292" w:lineRule="auto" w:before="79"/>
        <w:ind w:left="115" w:right="533" w:firstLine="283"/>
        <w:jc w:val="both"/>
      </w:pPr>
      <w:r>
        <w:rPr/>
        <w:t>Con</w:t>
      </w:r>
      <w:r>
        <w:rPr>
          <w:spacing w:val="40"/>
        </w:rPr>
        <w:t> </w:t>
      </w:r>
      <w:r>
        <w:rPr/>
        <w:t>el</w:t>
      </w:r>
      <w:r>
        <w:rPr>
          <w:spacing w:val="39"/>
        </w:rPr>
        <w:t> </w:t>
      </w:r>
      <w:r>
        <w:rPr/>
        <w:t>escenario</w:t>
      </w:r>
      <w:r>
        <w:rPr>
          <w:spacing w:val="38"/>
        </w:rPr>
        <w:t> </w:t>
      </w:r>
      <w:r>
        <w:rPr/>
        <w:t>descrito</w:t>
      </w:r>
      <w:r>
        <w:rPr>
          <w:spacing w:val="40"/>
        </w:rPr>
        <w:t> </w:t>
      </w:r>
      <w:r>
        <w:rPr/>
        <w:t>anteriormente</w:t>
      </w:r>
      <w:r>
        <w:rPr>
          <w:spacing w:val="40"/>
        </w:rPr>
        <w:t> </w:t>
      </w:r>
      <w:r>
        <w:rPr/>
        <w:t>para</w:t>
      </w:r>
      <w:r>
        <w:rPr>
          <w:spacing w:val="36"/>
        </w:rPr>
        <w:t> </w:t>
      </w:r>
      <w:r>
        <w:rPr/>
        <w:t>2026,</w:t>
      </w:r>
      <w:r>
        <w:rPr>
          <w:spacing w:val="40"/>
        </w:rPr>
        <w:t> </w:t>
      </w:r>
      <w:r>
        <w:rPr/>
        <w:t>se</w:t>
      </w:r>
      <w:r>
        <w:rPr>
          <w:spacing w:val="40"/>
        </w:rPr>
        <w:t> </w:t>
      </w:r>
      <w:r>
        <w:rPr/>
        <w:t>plantea</w:t>
      </w:r>
      <w:r>
        <w:rPr>
          <w:spacing w:val="40"/>
        </w:rPr>
        <w:t> </w:t>
      </w:r>
      <w:r>
        <w:rPr/>
        <w:t>un</w:t>
      </w:r>
      <w:r>
        <w:rPr>
          <w:spacing w:val="40"/>
        </w:rPr>
        <w:t> </w:t>
      </w:r>
      <w:r>
        <w:rPr/>
        <w:t>presupuesto</w:t>
      </w:r>
      <w:r>
        <w:rPr>
          <w:spacing w:val="38"/>
        </w:rPr>
        <w:t> </w:t>
      </w:r>
      <w:r>
        <w:rPr/>
        <w:t>que</w:t>
      </w:r>
      <w:r>
        <w:rPr>
          <w:spacing w:val="40"/>
        </w:rPr>
        <w:t> </w:t>
      </w:r>
      <w:r>
        <w:rPr/>
        <w:t>ascenderá</w:t>
      </w:r>
      <w:r>
        <w:rPr>
          <w:spacing w:val="40"/>
        </w:rPr>
        <w:t> </w:t>
      </w:r>
      <w:r>
        <w:rPr/>
        <w:t>a</w:t>
      </w:r>
      <w:r>
        <w:rPr>
          <w:spacing w:val="40"/>
        </w:rPr>
        <w:t> </w:t>
      </w:r>
      <w:r>
        <w:rPr/>
        <w:t>la</w:t>
      </w:r>
      <w:r>
        <w:rPr>
          <w:spacing w:val="40"/>
        </w:rPr>
        <w:t> </w:t>
      </w:r>
      <w:r>
        <w:rPr/>
        <w:t>cantidad de</w:t>
      </w:r>
      <w:r>
        <w:rPr>
          <w:spacing w:val="37"/>
        </w:rPr>
        <w:t> </w:t>
      </w:r>
      <w:r>
        <w:rPr/>
        <w:t>7</w:t>
      </w:r>
      <w:r>
        <w:rPr>
          <w:spacing w:val="38"/>
        </w:rPr>
        <w:t> </w:t>
      </w:r>
      <w:r>
        <w:rPr/>
        <w:t>mil</w:t>
      </w:r>
      <w:r>
        <w:rPr>
          <w:spacing w:val="40"/>
        </w:rPr>
        <w:t> </w:t>
      </w:r>
      <w:r>
        <w:rPr/>
        <w:t>470</w:t>
      </w:r>
      <w:r>
        <w:rPr>
          <w:spacing w:val="38"/>
        </w:rPr>
        <w:t> </w:t>
      </w:r>
      <w:r>
        <w:rPr/>
        <w:t>millones</w:t>
      </w:r>
      <w:r>
        <w:rPr>
          <w:spacing w:val="36"/>
        </w:rPr>
        <w:t> </w:t>
      </w:r>
      <w:r>
        <w:rPr/>
        <w:t>390</w:t>
      </w:r>
      <w:r>
        <w:rPr>
          <w:spacing w:val="36"/>
        </w:rPr>
        <w:t> </w:t>
      </w:r>
      <w:r>
        <w:rPr/>
        <w:t>mil</w:t>
      </w:r>
      <w:r>
        <w:rPr>
          <w:spacing w:val="40"/>
        </w:rPr>
        <w:t> </w:t>
      </w:r>
      <w:r>
        <w:rPr/>
        <w:t>949</w:t>
      </w:r>
      <w:r>
        <w:rPr>
          <w:spacing w:val="38"/>
        </w:rPr>
        <w:t> </w:t>
      </w:r>
      <w:r>
        <w:rPr/>
        <w:t>pesos.</w:t>
      </w:r>
      <w:r>
        <w:rPr>
          <w:spacing w:val="35"/>
        </w:rPr>
        <w:t> </w:t>
      </w:r>
      <w:r>
        <w:rPr/>
        <w:t>Esta</w:t>
      </w:r>
      <w:r>
        <w:rPr>
          <w:spacing w:val="37"/>
        </w:rPr>
        <w:t> </w:t>
      </w:r>
      <w:r>
        <w:rPr/>
        <w:t>propuesta</w:t>
      </w:r>
      <w:r>
        <w:rPr>
          <w:spacing w:val="40"/>
        </w:rPr>
        <w:t> </w:t>
      </w:r>
      <w:r>
        <w:rPr/>
        <w:t>no</w:t>
      </w:r>
      <w:r>
        <w:rPr>
          <w:spacing w:val="38"/>
        </w:rPr>
        <w:t> </w:t>
      </w:r>
      <w:r>
        <w:rPr/>
        <w:t>contempla</w:t>
      </w:r>
      <w:r>
        <w:rPr>
          <w:spacing w:val="40"/>
        </w:rPr>
        <w:t> </w:t>
      </w:r>
      <w:r>
        <w:rPr/>
        <w:t>nuevos</w:t>
      </w:r>
      <w:r>
        <w:rPr>
          <w:spacing w:val="36"/>
        </w:rPr>
        <w:t> </w:t>
      </w:r>
      <w:r>
        <w:rPr/>
        <w:t>impuestos</w:t>
      </w:r>
      <w:r>
        <w:rPr>
          <w:spacing w:val="40"/>
        </w:rPr>
        <w:t> </w:t>
      </w:r>
      <w:r>
        <w:rPr/>
        <w:t>ni</w:t>
      </w:r>
      <w:r>
        <w:rPr>
          <w:spacing w:val="37"/>
        </w:rPr>
        <w:t> </w:t>
      </w:r>
      <w:r>
        <w:rPr/>
        <w:t>cambios</w:t>
      </w:r>
      <w:r>
        <w:rPr>
          <w:spacing w:val="36"/>
        </w:rPr>
        <w:t> </w:t>
      </w:r>
      <w:r>
        <w:rPr/>
        <w:t>en</w:t>
      </w:r>
      <w:r>
        <w:rPr>
          <w:spacing w:val="38"/>
        </w:rPr>
        <w:t> </w:t>
      </w:r>
      <w:r>
        <w:rPr/>
        <w:t>sus tasas</w:t>
      </w:r>
      <w:r>
        <w:rPr>
          <w:color w:val="FF0000"/>
        </w:rPr>
        <w:t>.</w:t>
      </w:r>
      <w:r>
        <w:rPr>
          <w:color w:val="FF0000"/>
          <w:spacing w:val="33"/>
        </w:rPr>
        <w:t> </w:t>
      </w:r>
      <w:r>
        <w:rPr/>
        <w:t>Los</w:t>
      </w:r>
      <w:r>
        <w:rPr>
          <w:spacing w:val="33"/>
        </w:rPr>
        <w:t> </w:t>
      </w:r>
      <w:r>
        <w:rPr/>
        <w:t>valores,</w:t>
      </w:r>
      <w:r>
        <w:rPr>
          <w:spacing w:val="32"/>
        </w:rPr>
        <w:t> </w:t>
      </w:r>
      <w:r>
        <w:rPr/>
        <w:t>cuotas</w:t>
      </w:r>
      <w:r>
        <w:rPr>
          <w:spacing w:val="33"/>
        </w:rPr>
        <w:t> </w:t>
      </w:r>
      <w:r>
        <w:rPr/>
        <w:t>y</w:t>
      </w:r>
      <w:r>
        <w:rPr>
          <w:spacing w:val="29"/>
        </w:rPr>
        <w:t> </w:t>
      </w:r>
      <w:r>
        <w:rPr/>
        <w:t>tarifas</w:t>
      </w:r>
      <w:r>
        <w:rPr>
          <w:spacing w:val="30"/>
        </w:rPr>
        <w:t> </w:t>
      </w:r>
      <w:r>
        <w:rPr/>
        <w:t>de</w:t>
      </w:r>
      <w:r>
        <w:rPr>
          <w:spacing w:val="32"/>
        </w:rPr>
        <w:t> </w:t>
      </w:r>
      <w:r>
        <w:rPr/>
        <w:t>los</w:t>
      </w:r>
      <w:r>
        <w:rPr>
          <w:spacing w:val="33"/>
        </w:rPr>
        <w:t> </w:t>
      </w:r>
      <w:r>
        <w:rPr/>
        <w:t>servicios,</w:t>
      </w:r>
      <w:r>
        <w:rPr>
          <w:spacing w:val="40"/>
        </w:rPr>
        <w:t> </w:t>
      </w:r>
      <w:r>
        <w:rPr/>
        <w:t>únicamente</w:t>
      </w:r>
      <w:r>
        <w:rPr>
          <w:spacing w:val="35"/>
        </w:rPr>
        <w:t> </w:t>
      </w:r>
      <w:r>
        <w:rPr/>
        <w:t>se</w:t>
      </w:r>
      <w:r>
        <w:rPr>
          <w:spacing w:val="35"/>
        </w:rPr>
        <w:t> </w:t>
      </w:r>
      <w:r>
        <w:rPr/>
        <w:t>actualizan</w:t>
      </w:r>
      <w:r>
        <w:rPr>
          <w:spacing w:val="29"/>
        </w:rPr>
        <w:t> </w:t>
      </w:r>
      <w:r>
        <w:rPr/>
        <w:t>por</w:t>
      </w:r>
      <w:r>
        <w:rPr>
          <w:spacing w:val="32"/>
        </w:rPr>
        <w:t> </w:t>
      </w:r>
      <w:r>
        <w:rPr/>
        <w:t>inflación</w:t>
      </w:r>
      <w:r>
        <w:rPr>
          <w:spacing w:val="29"/>
        </w:rPr>
        <w:t> </w:t>
      </w:r>
      <w:r>
        <w:rPr/>
        <w:t>del</w:t>
      </w:r>
      <w:r>
        <w:rPr>
          <w:spacing w:val="30"/>
        </w:rPr>
        <w:t> </w:t>
      </w:r>
      <w:r>
        <w:rPr/>
        <w:t>4.0%.</w:t>
      </w:r>
    </w:p>
    <w:p>
      <w:pPr>
        <w:pStyle w:val="BodyText"/>
        <w:spacing w:before="49"/>
      </w:pPr>
    </w:p>
    <w:p>
      <w:pPr>
        <w:spacing w:before="1"/>
        <w:ind w:left="398" w:right="0" w:firstLine="0"/>
        <w:jc w:val="left"/>
        <w:rPr>
          <w:b/>
          <w:sz w:val="20"/>
        </w:rPr>
      </w:pPr>
      <w:r>
        <w:rPr>
          <w:b/>
          <w:sz w:val="20"/>
        </w:rPr>
        <w:t>Ingresos</w:t>
      </w:r>
      <w:r>
        <w:rPr>
          <w:b/>
          <w:spacing w:val="-8"/>
          <w:sz w:val="20"/>
        </w:rPr>
        <w:t> </w:t>
      </w:r>
      <w:r>
        <w:rPr>
          <w:b/>
          <w:sz w:val="20"/>
        </w:rPr>
        <w:t>federales</w:t>
      </w:r>
      <w:r>
        <w:rPr>
          <w:b/>
          <w:spacing w:val="-7"/>
          <w:sz w:val="20"/>
        </w:rPr>
        <w:t> </w:t>
      </w:r>
      <w:r>
        <w:rPr>
          <w:b/>
          <w:sz w:val="20"/>
        </w:rPr>
        <w:t>que</w:t>
      </w:r>
      <w:r>
        <w:rPr>
          <w:b/>
          <w:spacing w:val="-6"/>
          <w:sz w:val="20"/>
        </w:rPr>
        <w:t> </w:t>
      </w:r>
      <w:r>
        <w:rPr>
          <w:b/>
          <w:sz w:val="20"/>
        </w:rPr>
        <w:t>percibe</w:t>
      </w:r>
      <w:r>
        <w:rPr>
          <w:b/>
          <w:spacing w:val="-6"/>
          <w:sz w:val="20"/>
        </w:rPr>
        <w:t> </w:t>
      </w:r>
      <w:r>
        <w:rPr>
          <w:b/>
          <w:sz w:val="20"/>
        </w:rPr>
        <w:t>la</w:t>
      </w:r>
      <w:r>
        <w:rPr>
          <w:b/>
          <w:spacing w:val="-5"/>
          <w:sz w:val="20"/>
        </w:rPr>
        <w:t> </w:t>
      </w:r>
      <w:r>
        <w:rPr>
          <w:b/>
          <w:sz w:val="20"/>
        </w:rPr>
        <w:t>Hacienda</w:t>
      </w:r>
      <w:r>
        <w:rPr>
          <w:b/>
          <w:spacing w:val="-6"/>
          <w:sz w:val="20"/>
        </w:rPr>
        <w:t> </w:t>
      </w:r>
      <w:r>
        <w:rPr>
          <w:b/>
          <w:sz w:val="20"/>
        </w:rPr>
        <w:t>Pública</w:t>
      </w:r>
      <w:r>
        <w:rPr>
          <w:b/>
          <w:spacing w:val="-5"/>
          <w:sz w:val="20"/>
        </w:rPr>
        <w:t> </w:t>
      </w:r>
      <w:r>
        <w:rPr>
          <w:b/>
          <w:spacing w:val="-2"/>
          <w:sz w:val="20"/>
        </w:rPr>
        <w:t>Municipal</w:t>
      </w:r>
    </w:p>
    <w:p>
      <w:pPr>
        <w:pStyle w:val="BodyText"/>
        <w:spacing w:before="99"/>
        <w:rPr>
          <w:b/>
        </w:rPr>
      </w:pPr>
    </w:p>
    <w:p>
      <w:pPr>
        <w:pStyle w:val="BodyText"/>
        <w:spacing w:line="292" w:lineRule="auto"/>
        <w:ind w:left="115" w:right="506" w:firstLine="283"/>
        <w:jc w:val="both"/>
      </w:pPr>
      <w:r>
        <w:rPr/>
        <w:t>Los ingresos previstos por concepto de la Coordinación Fiscal, es decir, por Participaciones, Aportaciones Federales y otros Fondos ascienden a 5 mil 269 millones 585 mil 664 pesos para el Ejercicio Fiscal 2026 y representan el 70.5 % de los ingresos totales. Estos a su vez se conforman por 3 mil 173 millones 215 mil 260 pesos de participaciones del Ramo 28 y 2 mil 96 millones 370 mil 404 pesos de aportaciones del Ramo 33, que están sujetos a la aprobación del Presupuesto de Egresos de la Federación 2026.</w:t>
      </w:r>
    </w:p>
    <w:p>
      <w:pPr>
        <w:pStyle w:val="BodyText"/>
        <w:spacing w:before="10" w:after="1"/>
      </w:pPr>
    </w:p>
    <w:tbl>
      <w:tblPr>
        <w:tblW w:w="0" w:type="auto"/>
        <w:jc w:val="left"/>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310"/>
        <w:gridCol w:w="4014"/>
      </w:tblGrid>
      <w:tr>
        <w:trPr>
          <w:trHeight w:val="280" w:hRule="atLeast"/>
        </w:trPr>
        <w:tc>
          <w:tcPr>
            <w:tcW w:w="5310" w:type="dxa"/>
            <w:shd w:val="clear" w:color="auto" w:fill="BEBEBE"/>
          </w:tcPr>
          <w:p>
            <w:pPr>
              <w:pStyle w:val="TableParagraph"/>
              <w:spacing w:line="222" w:lineRule="exact" w:before="38"/>
              <w:ind w:left="13" w:right="1"/>
              <w:jc w:val="center"/>
              <w:rPr>
                <w:b/>
                <w:sz w:val="20"/>
              </w:rPr>
            </w:pPr>
            <w:r>
              <w:rPr>
                <w:b/>
                <w:sz w:val="20"/>
              </w:rPr>
              <w:t>FUENTE</w:t>
            </w:r>
            <w:r>
              <w:rPr>
                <w:b/>
                <w:spacing w:val="-10"/>
                <w:sz w:val="20"/>
              </w:rPr>
              <w:t> </w:t>
            </w:r>
            <w:r>
              <w:rPr>
                <w:b/>
                <w:sz w:val="20"/>
              </w:rPr>
              <w:t>DE</w:t>
            </w:r>
            <w:r>
              <w:rPr>
                <w:b/>
                <w:spacing w:val="-10"/>
                <w:sz w:val="20"/>
              </w:rPr>
              <w:t> </w:t>
            </w:r>
            <w:r>
              <w:rPr>
                <w:b/>
                <w:sz w:val="20"/>
              </w:rPr>
              <w:t>FINANCIAMIENTO</w:t>
            </w:r>
            <w:r>
              <w:rPr>
                <w:b/>
                <w:spacing w:val="-8"/>
                <w:sz w:val="20"/>
              </w:rPr>
              <w:t> </w:t>
            </w:r>
            <w:r>
              <w:rPr>
                <w:b/>
                <w:spacing w:val="-4"/>
                <w:sz w:val="20"/>
              </w:rPr>
              <w:t>2026</w:t>
            </w:r>
          </w:p>
        </w:tc>
        <w:tc>
          <w:tcPr>
            <w:tcW w:w="4014" w:type="dxa"/>
            <w:shd w:val="clear" w:color="auto" w:fill="BEBEBE"/>
          </w:tcPr>
          <w:p>
            <w:pPr>
              <w:pStyle w:val="TableParagraph"/>
              <w:spacing w:line="222" w:lineRule="exact" w:before="38"/>
              <w:ind w:left="11"/>
              <w:jc w:val="center"/>
              <w:rPr>
                <w:b/>
                <w:sz w:val="20"/>
              </w:rPr>
            </w:pPr>
            <w:r>
              <w:rPr>
                <w:b/>
                <w:spacing w:val="-2"/>
                <w:sz w:val="20"/>
              </w:rPr>
              <w:t>MONTO</w:t>
            </w:r>
          </w:p>
        </w:tc>
      </w:tr>
      <w:tr>
        <w:trPr>
          <w:trHeight w:val="280" w:hRule="atLeast"/>
        </w:trPr>
        <w:tc>
          <w:tcPr>
            <w:tcW w:w="5310" w:type="dxa"/>
            <w:shd w:val="clear" w:color="auto" w:fill="DBC5B3"/>
          </w:tcPr>
          <w:p>
            <w:pPr>
              <w:pStyle w:val="TableParagraph"/>
              <w:spacing w:line="222" w:lineRule="exact" w:before="39"/>
              <w:ind w:left="13"/>
              <w:jc w:val="center"/>
              <w:rPr>
                <w:b/>
                <w:sz w:val="20"/>
              </w:rPr>
            </w:pPr>
            <w:r>
              <w:rPr>
                <w:b/>
                <w:spacing w:val="-2"/>
                <w:sz w:val="20"/>
              </w:rPr>
              <w:t>Total</w:t>
            </w:r>
          </w:p>
        </w:tc>
        <w:tc>
          <w:tcPr>
            <w:tcW w:w="4014" w:type="dxa"/>
            <w:shd w:val="clear" w:color="auto" w:fill="DBC5B3"/>
          </w:tcPr>
          <w:p>
            <w:pPr>
              <w:pStyle w:val="TableParagraph"/>
              <w:spacing w:line="222" w:lineRule="exact" w:before="39"/>
              <w:ind w:right="54"/>
              <w:jc w:val="right"/>
              <w:rPr>
                <w:b/>
                <w:sz w:val="20"/>
              </w:rPr>
            </w:pPr>
            <w:r>
              <w:rPr>
                <w:b/>
                <w:spacing w:val="-2"/>
                <w:sz w:val="20"/>
              </w:rPr>
              <w:t>7,470,390,949</w:t>
            </w:r>
          </w:p>
        </w:tc>
      </w:tr>
      <w:tr>
        <w:trPr>
          <w:trHeight w:val="280" w:hRule="atLeast"/>
        </w:trPr>
        <w:tc>
          <w:tcPr>
            <w:tcW w:w="5310" w:type="dxa"/>
          </w:tcPr>
          <w:p>
            <w:pPr>
              <w:pStyle w:val="TableParagraph"/>
              <w:spacing w:line="222" w:lineRule="exact" w:before="38"/>
              <w:ind w:left="13" w:right="1"/>
              <w:jc w:val="center"/>
              <w:rPr>
                <w:sz w:val="20"/>
              </w:rPr>
            </w:pPr>
            <w:r>
              <w:rPr>
                <w:sz w:val="20"/>
              </w:rPr>
              <w:t>Recursos</w:t>
            </w:r>
            <w:r>
              <w:rPr>
                <w:spacing w:val="-10"/>
                <w:sz w:val="20"/>
              </w:rPr>
              <w:t> </w:t>
            </w:r>
            <w:r>
              <w:rPr>
                <w:spacing w:val="-2"/>
                <w:sz w:val="20"/>
              </w:rPr>
              <w:t>Fiscales</w:t>
            </w:r>
          </w:p>
        </w:tc>
        <w:tc>
          <w:tcPr>
            <w:tcW w:w="4014" w:type="dxa"/>
          </w:tcPr>
          <w:p>
            <w:pPr>
              <w:pStyle w:val="TableParagraph"/>
              <w:spacing w:line="222" w:lineRule="exact" w:before="38"/>
              <w:ind w:right="54"/>
              <w:jc w:val="right"/>
              <w:rPr>
                <w:sz w:val="20"/>
              </w:rPr>
            </w:pPr>
            <w:r>
              <w:rPr>
                <w:spacing w:val="-2"/>
                <w:sz w:val="20"/>
              </w:rPr>
              <w:t>2,200,805,285</w:t>
            </w:r>
          </w:p>
        </w:tc>
      </w:tr>
      <w:tr>
        <w:trPr>
          <w:trHeight w:val="280" w:hRule="atLeast"/>
        </w:trPr>
        <w:tc>
          <w:tcPr>
            <w:tcW w:w="5310" w:type="dxa"/>
          </w:tcPr>
          <w:p>
            <w:pPr>
              <w:pStyle w:val="TableParagraph"/>
              <w:spacing w:line="222" w:lineRule="exact" w:before="38"/>
              <w:ind w:left="13"/>
              <w:jc w:val="center"/>
              <w:rPr>
                <w:sz w:val="20"/>
              </w:rPr>
            </w:pPr>
            <w:r>
              <w:rPr>
                <w:spacing w:val="-2"/>
                <w:sz w:val="20"/>
              </w:rPr>
              <w:t>Participaciones</w:t>
            </w:r>
            <w:r>
              <w:rPr>
                <w:spacing w:val="16"/>
                <w:sz w:val="20"/>
              </w:rPr>
              <w:t> </w:t>
            </w:r>
            <w:r>
              <w:rPr>
                <w:spacing w:val="-2"/>
                <w:sz w:val="20"/>
              </w:rPr>
              <w:t>Federales</w:t>
            </w:r>
          </w:p>
        </w:tc>
        <w:tc>
          <w:tcPr>
            <w:tcW w:w="4014" w:type="dxa"/>
          </w:tcPr>
          <w:p>
            <w:pPr>
              <w:pStyle w:val="TableParagraph"/>
              <w:spacing w:line="222" w:lineRule="exact" w:before="38"/>
              <w:ind w:right="54"/>
              <w:jc w:val="right"/>
              <w:rPr>
                <w:sz w:val="20"/>
              </w:rPr>
            </w:pPr>
            <w:r>
              <w:rPr>
                <w:spacing w:val="-2"/>
                <w:sz w:val="20"/>
              </w:rPr>
              <w:t>3,173,215,260</w:t>
            </w:r>
          </w:p>
        </w:tc>
      </w:tr>
      <w:tr>
        <w:trPr>
          <w:trHeight w:val="280" w:hRule="atLeast"/>
        </w:trPr>
        <w:tc>
          <w:tcPr>
            <w:tcW w:w="5310" w:type="dxa"/>
          </w:tcPr>
          <w:p>
            <w:pPr>
              <w:pStyle w:val="TableParagraph"/>
              <w:spacing w:line="222" w:lineRule="exact" w:before="38"/>
              <w:ind w:left="13"/>
              <w:jc w:val="center"/>
              <w:rPr>
                <w:sz w:val="20"/>
              </w:rPr>
            </w:pPr>
            <w:r>
              <w:rPr>
                <w:spacing w:val="-2"/>
                <w:sz w:val="20"/>
              </w:rPr>
              <w:t>FAISMUN</w:t>
            </w:r>
          </w:p>
        </w:tc>
        <w:tc>
          <w:tcPr>
            <w:tcW w:w="4014" w:type="dxa"/>
          </w:tcPr>
          <w:p>
            <w:pPr>
              <w:pStyle w:val="TableParagraph"/>
              <w:spacing w:line="222" w:lineRule="exact" w:before="38"/>
              <w:ind w:right="51"/>
              <w:jc w:val="right"/>
              <w:rPr>
                <w:sz w:val="20"/>
              </w:rPr>
            </w:pPr>
            <w:r>
              <w:rPr>
                <w:spacing w:val="-2"/>
                <w:sz w:val="20"/>
              </w:rPr>
              <w:t>440,924,644</w:t>
            </w:r>
          </w:p>
        </w:tc>
      </w:tr>
      <w:tr>
        <w:trPr>
          <w:trHeight w:val="282" w:hRule="atLeast"/>
        </w:trPr>
        <w:tc>
          <w:tcPr>
            <w:tcW w:w="5310" w:type="dxa"/>
          </w:tcPr>
          <w:p>
            <w:pPr>
              <w:pStyle w:val="TableParagraph"/>
              <w:spacing w:line="224" w:lineRule="exact" w:before="38"/>
              <w:ind w:left="13" w:right="3"/>
              <w:jc w:val="center"/>
              <w:rPr>
                <w:sz w:val="20"/>
              </w:rPr>
            </w:pPr>
            <w:r>
              <w:rPr>
                <w:spacing w:val="-2"/>
                <w:sz w:val="20"/>
              </w:rPr>
              <w:t>FORTAMUN</w:t>
            </w:r>
          </w:p>
        </w:tc>
        <w:tc>
          <w:tcPr>
            <w:tcW w:w="4014" w:type="dxa"/>
          </w:tcPr>
          <w:p>
            <w:pPr>
              <w:pStyle w:val="TableParagraph"/>
              <w:spacing w:line="224" w:lineRule="exact" w:before="38"/>
              <w:ind w:right="54"/>
              <w:jc w:val="right"/>
              <w:rPr>
                <w:sz w:val="20"/>
              </w:rPr>
            </w:pPr>
            <w:r>
              <w:rPr>
                <w:spacing w:val="-2"/>
                <w:sz w:val="20"/>
              </w:rPr>
              <w:t>1,655,445,760</w:t>
            </w:r>
          </w:p>
        </w:tc>
      </w:tr>
    </w:tbl>
    <w:p>
      <w:pPr>
        <w:pStyle w:val="BodyText"/>
        <w:spacing w:before="85"/>
      </w:pPr>
    </w:p>
    <w:p>
      <w:pPr>
        <w:pStyle w:val="BodyText"/>
        <w:ind w:left="398"/>
      </w:pPr>
      <w:r>
        <w:rPr/>
        <w:t>En</w:t>
      </w:r>
      <w:r>
        <w:rPr>
          <w:spacing w:val="-6"/>
        </w:rPr>
        <w:t> </w:t>
      </w:r>
      <w:r>
        <w:rPr/>
        <w:t>esta</w:t>
      </w:r>
      <w:r>
        <w:rPr>
          <w:spacing w:val="-6"/>
        </w:rPr>
        <w:t> </w:t>
      </w:r>
      <w:r>
        <w:rPr/>
        <w:t>composición</w:t>
      </w:r>
      <w:r>
        <w:rPr>
          <w:spacing w:val="-5"/>
        </w:rPr>
        <w:t> </w:t>
      </w:r>
      <w:r>
        <w:rPr/>
        <w:t>los</w:t>
      </w:r>
      <w:r>
        <w:rPr>
          <w:spacing w:val="-6"/>
        </w:rPr>
        <w:t> </w:t>
      </w:r>
      <w:r>
        <w:rPr/>
        <w:t>ingresos</w:t>
      </w:r>
      <w:r>
        <w:rPr>
          <w:spacing w:val="-5"/>
        </w:rPr>
        <w:t> </w:t>
      </w:r>
      <w:r>
        <w:rPr/>
        <w:t>de</w:t>
      </w:r>
      <w:r>
        <w:rPr>
          <w:spacing w:val="-5"/>
        </w:rPr>
        <w:t> </w:t>
      </w:r>
      <w:r>
        <w:rPr/>
        <w:t>gestión</w:t>
      </w:r>
      <w:r>
        <w:rPr>
          <w:spacing w:val="-5"/>
        </w:rPr>
        <w:t> </w:t>
      </w:r>
      <w:r>
        <w:rPr/>
        <w:t>o</w:t>
      </w:r>
      <w:r>
        <w:rPr>
          <w:spacing w:val="-4"/>
        </w:rPr>
        <w:t> </w:t>
      </w:r>
      <w:r>
        <w:rPr/>
        <w:t>recursos</w:t>
      </w:r>
      <w:r>
        <w:rPr>
          <w:spacing w:val="-5"/>
        </w:rPr>
        <w:t> </w:t>
      </w:r>
      <w:r>
        <w:rPr/>
        <w:t>fiscales</w:t>
      </w:r>
      <w:r>
        <w:rPr>
          <w:spacing w:val="-6"/>
        </w:rPr>
        <w:t> </w:t>
      </w:r>
      <w:r>
        <w:rPr/>
        <w:t>representan</w:t>
      </w:r>
      <w:r>
        <w:rPr>
          <w:spacing w:val="-5"/>
        </w:rPr>
        <w:t> </w:t>
      </w:r>
      <w:r>
        <w:rPr/>
        <w:t>el</w:t>
      </w:r>
      <w:r>
        <w:rPr>
          <w:spacing w:val="-5"/>
        </w:rPr>
        <w:t> </w:t>
      </w:r>
      <w:r>
        <w:rPr>
          <w:spacing w:val="-2"/>
        </w:rPr>
        <w:t>29.5%.</w:t>
      </w:r>
    </w:p>
    <w:p>
      <w:pPr>
        <w:pStyle w:val="BodyText"/>
        <w:spacing w:before="101"/>
      </w:pPr>
    </w:p>
    <w:p>
      <w:pPr>
        <w:pStyle w:val="BodyText"/>
        <w:spacing w:line="290" w:lineRule="auto"/>
        <w:ind w:left="115" w:right="520" w:firstLine="283"/>
        <w:jc w:val="both"/>
      </w:pPr>
      <w:r>
        <w:rPr/>
        <w:t>A continuación, se describen los rubros de ingresos que sustentan el presupuesto que se propone, en el marco de la Ley</w:t>
      </w:r>
      <w:r>
        <w:rPr>
          <w:spacing w:val="-2"/>
        </w:rPr>
        <w:t> </w:t>
      </w:r>
      <w:r>
        <w:rPr/>
        <w:t>de Ingresos del Municipio de Puebla para el Ejercicio Fiscal 2026, en el formato establecido por el CONAC:</w:t>
      </w:r>
    </w:p>
    <w:p>
      <w:pPr>
        <w:pStyle w:val="BodyText"/>
        <w:spacing w:before="54"/>
      </w:pPr>
    </w:p>
    <w:p>
      <w:pPr>
        <w:spacing w:line="290" w:lineRule="auto" w:before="0"/>
        <w:ind w:left="115" w:right="516" w:firstLine="283"/>
        <w:jc w:val="both"/>
        <w:rPr>
          <w:b/>
          <w:sz w:val="20"/>
        </w:rPr>
      </w:pPr>
      <w:r>
        <w:rPr>
          <w:b/>
          <w:sz w:val="20"/>
        </w:rPr>
        <w:t>Proyección</w:t>
      </w:r>
      <w:r>
        <w:rPr>
          <w:b/>
          <w:spacing w:val="40"/>
          <w:sz w:val="20"/>
        </w:rPr>
        <w:t> </w:t>
      </w:r>
      <w:r>
        <w:rPr>
          <w:b/>
          <w:sz w:val="20"/>
        </w:rPr>
        <w:t>de</w:t>
      </w:r>
      <w:r>
        <w:rPr>
          <w:b/>
          <w:spacing w:val="40"/>
          <w:sz w:val="20"/>
        </w:rPr>
        <w:t> </w:t>
      </w:r>
      <w:r>
        <w:rPr>
          <w:b/>
          <w:sz w:val="20"/>
        </w:rPr>
        <w:t>Ingresos</w:t>
      </w:r>
      <w:r>
        <w:rPr>
          <w:b/>
          <w:spacing w:val="40"/>
          <w:sz w:val="20"/>
        </w:rPr>
        <w:t> </w:t>
      </w:r>
      <w:r>
        <w:rPr>
          <w:b/>
          <w:sz w:val="20"/>
        </w:rPr>
        <w:t>conforme</w:t>
      </w:r>
      <w:r>
        <w:rPr>
          <w:b/>
          <w:spacing w:val="40"/>
          <w:sz w:val="20"/>
        </w:rPr>
        <w:t> </w:t>
      </w:r>
      <w:r>
        <w:rPr>
          <w:b/>
          <w:sz w:val="20"/>
        </w:rPr>
        <w:t>a</w:t>
      </w:r>
      <w:r>
        <w:rPr>
          <w:b/>
          <w:spacing w:val="40"/>
          <w:sz w:val="20"/>
        </w:rPr>
        <w:t> </w:t>
      </w:r>
      <w:r>
        <w:rPr>
          <w:b/>
          <w:sz w:val="20"/>
        </w:rPr>
        <w:t>la</w:t>
      </w:r>
      <w:r>
        <w:rPr>
          <w:b/>
          <w:spacing w:val="40"/>
          <w:sz w:val="20"/>
        </w:rPr>
        <w:t> </w:t>
      </w:r>
      <w:r>
        <w:rPr>
          <w:b/>
          <w:sz w:val="20"/>
        </w:rPr>
        <w:t>Ley</w:t>
      </w:r>
      <w:r>
        <w:rPr>
          <w:b/>
          <w:spacing w:val="40"/>
          <w:sz w:val="20"/>
        </w:rPr>
        <w:t> </w:t>
      </w:r>
      <w:r>
        <w:rPr>
          <w:b/>
          <w:sz w:val="20"/>
        </w:rPr>
        <w:t>de</w:t>
      </w:r>
      <w:r>
        <w:rPr>
          <w:b/>
          <w:spacing w:val="40"/>
          <w:sz w:val="20"/>
        </w:rPr>
        <w:t> </w:t>
      </w:r>
      <w:r>
        <w:rPr>
          <w:b/>
          <w:sz w:val="20"/>
        </w:rPr>
        <w:t>Disciplina</w:t>
      </w:r>
      <w:r>
        <w:rPr>
          <w:b/>
          <w:spacing w:val="40"/>
          <w:sz w:val="20"/>
        </w:rPr>
        <w:t> </w:t>
      </w:r>
      <w:r>
        <w:rPr>
          <w:b/>
          <w:sz w:val="20"/>
        </w:rPr>
        <w:t>Financiera</w:t>
      </w:r>
      <w:r>
        <w:rPr>
          <w:b/>
          <w:spacing w:val="40"/>
          <w:sz w:val="20"/>
        </w:rPr>
        <w:t> </w:t>
      </w:r>
      <w:r>
        <w:rPr>
          <w:b/>
          <w:sz w:val="20"/>
        </w:rPr>
        <w:t>de</w:t>
      </w:r>
      <w:r>
        <w:rPr>
          <w:b/>
          <w:spacing w:val="40"/>
          <w:sz w:val="20"/>
        </w:rPr>
        <w:t> </w:t>
      </w:r>
      <w:r>
        <w:rPr>
          <w:b/>
          <w:sz w:val="20"/>
        </w:rPr>
        <w:t>las</w:t>
      </w:r>
      <w:r>
        <w:rPr>
          <w:b/>
          <w:spacing w:val="40"/>
          <w:sz w:val="20"/>
        </w:rPr>
        <w:t> </w:t>
      </w:r>
      <w:r>
        <w:rPr>
          <w:b/>
          <w:sz w:val="20"/>
        </w:rPr>
        <w:t>Entidades</w:t>
      </w:r>
      <w:r>
        <w:rPr>
          <w:b/>
          <w:spacing w:val="40"/>
          <w:sz w:val="20"/>
        </w:rPr>
        <w:t> </w:t>
      </w:r>
      <w:r>
        <w:rPr>
          <w:b/>
          <w:sz w:val="20"/>
        </w:rPr>
        <w:t>Federativas</w:t>
      </w:r>
      <w:r>
        <w:rPr>
          <w:b/>
          <w:spacing w:val="40"/>
          <w:sz w:val="20"/>
        </w:rPr>
        <w:t> </w:t>
      </w:r>
      <w:r>
        <w:rPr>
          <w:b/>
          <w:sz w:val="20"/>
        </w:rPr>
        <w:t>y los Municipios</w:t>
      </w:r>
    </w:p>
    <w:p>
      <w:pPr>
        <w:pStyle w:val="BodyText"/>
        <w:spacing w:before="54"/>
        <w:rPr>
          <w:b/>
        </w:rPr>
      </w:pPr>
    </w:p>
    <w:p>
      <w:pPr>
        <w:pStyle w:val="BodyText"/>
        <w:spacing w:line="292" w:lineRule="auto"/>
        <w:ind w:left="115" w:right="509" w:firstLine="283"/>
        <w:jc w:val="both"/>
      </w:pPr>
      <w:r>
        <w:rPr/>
        <w:t>De</w:t>
      </w:r>
      <w:r>
        <w:rPr>
          <w:spacing w:val="40"/>
        </w:rPr>
        <w:t> </w:t>
      </w:r>
      <w:r>
        <w:rPr/>
        <w:t>conformidad</w:t>
      </w:r>
      <w:r>
        <w:rPr>
          <w:spacing w:val="40"/>
        </w:rPr>
        <w:t> </w:t>
      </w:r>
      <w:r>
        <w:rPr/>
        <w:t>con</w:t>
      </w:r>
      <w:r>
        <w:rPr>
          <w:spacing w:val="40"/>
        </w:rPr>
        <w:t> </w:t>
      </w:r>
      <w:r>
        <w:rPr/>
        <w:t>el</w:t>
      </w:r>
      <w:r>
        <w:rPr>
          <w:spacing w:val="40"/>
        </w:rPr>
        <w:t> </w:t>
      </w:r>
      <w:r>
        <w:rPr/>
        <w:t>artículo</w:t>
      </w:r>
      <w:r>
        <w:rPr>
          <w:spacing w:val="40"/>
        </w:rPr>
        <w:t> </w:t>
      </w:r>
      <w:r>
        <w:rPr/>
        <w:t>18</w:t>
      </w:r>
      <w:r>
        <w:rPr>
          <w:spacing w:val="40"/>
        </w:rPr>
        <w:t> </w:t>
      </w:r>
      <w:r>
        <w:rPr/>
        <w:t>fracción</w:t>
      </w:r>
      <w:r>
        <w:rPr>
          <w:spacing w:val="40"/>
        </w:rPr>
        <w:t> </w:t>
      </w:r>
      <w:r>
        <w:rPr/>
        <w:t>I</w:t>
      </w:r>
      <w:r>
        <w:rPr>
          <w:spacing w:val="40"/>
        </w:rPr>
        <w:t> </w:t>
      </w:r>
      <w:r>
        <w:rPr/>
        <w:t>de</w:t>
      </w:r>
      <w:r>
        <w:rPr>
          <w:spacing w:val="40"/>
        </w:rPr>
        <w:t> </w:t>
      </w:r>
      <w:r>
        <w:rPr/>
        <w:t>la</w:t>
      </w:r>
      <w:r>
        <w:rPr>
          <w:spacing w:val="40"/>
        </w:rPr>
        <w:t> </w:t>
      </w:r>
      <w:r>
        <w:rPr/>
        <w:t>Ley</w:t>
      </w:r>
      <w:r>
        <w:rPr>
          <w:spacing w:val="40"/>
        </w:rPr>
        <w:t> </w:t>
      </w:r>
      <w:r>
        <w:rPr/>
        <w:t>de</w:t>
      </w:r>
      <w:r>
        <w:rPr>
          <w:spacing w:val="40"/>
        </w:rPr>
        <w:t> </w:t>
      </w:r>
      <w:r>
        <w:rPr/>
        <w:t>Disciplina</w:t>
      </w:r>
      <w:r>
        <w:rPr>
          <w:spacing w:val="40"/>
        </w:rPr>
        <w:t> </w:t>
      </w:r>
      <w:r>
        <w:rPr/>
        <w:t>Financiera</w:t>
      </w:r>
      <w:r>
        <w:rPr>
          <w:spacing w:val="40"/>
        </w:rPr>
        <w:t> </w:t>
      </w:r>
      <w:r>
        <w:rPr/>
        <w:t>de</w:t>
      </w:r>
      <w:r>
        <w:rPr>
          <w:spacing w:val="40"/>
        </w:rPr>
        <w:t> </w:t>
      </w:r>
      <w:r>
        <w:rPr/>
        <w:t>las</w:t>
      </w:r>
      <w:r>
        <w:rPr>
          <w:spacing w:val="40"/>
        </w:rPr>
        <w:t> </w:t>
      </w:r>
      <w:r>
        <w:rPr/>
        <w:t>Entidades Federativas</w:t>
      </w:r>
      <w:r>
        <w:rPr>
          <w:spacing w:val="40"/>
        </w:rPr>
        <w:t> </w:t>
      </w:r>
      <w:r>
        <w:rPr/>
        <w:t>y</w:t>
      </w:r>
      <w:r>
        <w:rPr>
          <w:spacing w:val="40"/>
        </w:rPr>
        <w:t> </w:t>
      </w:r>
      <w:r>
        <w:rPr/>
        <w:t>los</w:t>
      </w:r>
      <w:r>
        <w:rPr>
          <w:spacing w:val="40"/>
        </w:rPr>
        <w:t> </w:t>
      </w:r>
      <w:r>
        <w:rPr/>
        <w:t>Municipios</w:t>
      </w:r>
      <w:r>
        <w:rPr>
          <w:spacing w:val="40"/>
        </w:rPr>
        <w:t> </w:t>
      </w:r>
      <w:r>
        <w:rPr/>
        <w:t>y</w:t>
      </w:r>
      <w:r>
        <w:rPr>
          <w:spacing w:val="40"/>
        </w:rPr>
        <w:t> </w:t>
      </w:r>
      <w:r>
        <w:rPr/>
        <w:t>a</w:t>
      </w:r>
      <w:r>
        <w:rPr>
          <w:spacing w:val="40"/>
        </w:rPr>
        <w:t> </w:t>
      </w:r>
      <w:r>
        <w:rPr/>
        <w:t>los</w:t>
      </w:r>
      <w:r>
        <w:rPr>
          <w:spacing w:val="40"/>
        </w:rPr>
        <w:t> </w:t>
      </w:r>
      <w:r>
        <w:rPr/>
        <w:t>formatos</w:t>
      </w:r>
      <w:r>
        <w:rPr>
          <w:spacing w:val="40"/>
        </w:rPr>
        <w:t> </w:t>
      </w:r>
      <w:r>
        <w:rPr/>
        <w:t>publicados</w:t>
      </w:r>
      <w:r>
        <w:rPr>
          <w:spacing w:val="40"/>
        </w:rPr>
        <w:t> </w:t>
      </w:r>
      <w:r>
        <w:rPr/>
        <w:t>por</w:t>
      </w:r>
      <w:r>
        <w:rPr>
          <w:spacing w:val="40"/>
        </w:rPr>
        <w:t> </w:t>
      </w:r>
      <w:r>
        <w:rPr/>
        <w:t>el</w:t>
      </w:r>
      <w:r>
        <w:rPr>
          <w:spacing w:val="40"/>
        </w:rPr>
        <w:t> </w:t>
      </w:r>
      <w:r>
        <w:rPr/>
        <w:t>CONAC,</w:t>
      </w:r>
      <w:r>
        <w:rPr>
          <w:spacing w:val="40"/>
        </w:rPr>
        <w:t> </w:t>
      </w:r>
      <w:r>
        <w:rPr/>
        <w:t>a</w:t>
      </w:r>
      <w:r>
        <w:rPr>
          <w:spacing w:val="40"/>
        </w:rPr>
        <w:t> </w:t>
      </w:r>
      <w:r>
        <w:rPr/>
        <w:t>continuación,</w:t>
      </w:r>
      <w:r>
        <w:rPr>
          <w:spacing w:val="40"/>
        </w:rPr>
        <w:t> </w:t>
      </w:r>
      <w:r>
        <w:rPr/>
        <w:t>se</w:t>
      </w:r>
      <w:r>
        <w:rPr>
          <w:spacing w:val="40"/>
        </w:rPr>
        <w:t> </w:t>
      </w:r>
      <w:r>
        <w:rPr/>
        <w:t>emite</w:t>
      </w:r>
      <w:r>
        <w:rPr>
          <w:spacing w:val="40"/>
        </w:rPr>
        <w:t> </w:t>
      </w:r>
      <w:r>
        <w:rPr/>
        <w:t>una proyección de los ingresos a percibir por el Municipio para los próximos tres Ejercicios Fiscales si</w:t>
      </w:r>
      <w:r>
        <w:rPr>
          <w:spacing w:val="-13"/>
        </w:rPr>
        <w:t> </w:t>
      </w:r>
      <w:r>
        <w:rPr/>
        <w:t>guientes al ejercicio materia de la presente Ley:</w:t>
      </w:r>
    </w:p>
    <w:p>
      <w:pPr>
        <w:pStyle w:val="BodyText"/>
        <w:spacing w:before="10"/>
      </w:pPr>
    </w:p>
    <w:tbl>
      <w:tblPr>
        <w:tblW w:w="0" w:type="auto"/>
        <w:jc w:val="left"/>
        <w:tblInd w:w="1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12"/>
        <w:gridCol w:w="1637"/>
        <w:gridCol w:w="1640"/>
        <w:gridCol w:w="1499"/>
        <w:gridCol w:w="1227"/>
      </w:tblGrid>
      <w:tr>
        <w:trPr>
          <w:trHeight w:val="280" w:hRule="atLeast"/>
        </w:trPr>
        <w:tc>
          <w:tcPr>
            <w:tcW w:w="3212" w:type="dxa"/>
            <w:shd w:val="clear" w:color="auto" w:fill="BEBEBE"/>
          </w:tcPr>
          <w:p>
            <w:pPr>
              <w:pStyle w:val="TableParagraph"/>
              <w:spacing w:line="205" w:lineRule="exact" w:before="55"/>
              <w:ind w:left="11"/>
              <w:jc w:val="center"/>
              <w:rPr>
                <w:b/>
                <w:sz w:val="18"/>
              </w:rPr>
            </w:pPr>
            <w:r>
              <w:rPr>
                <w:b/>
                <w:spacing w:val="-2"/>
                <w:sz w:val="18"/>
              </w:rPr>
              <w:t>CONCEPTO</w:t>
            </w:r>
          </w:p>
        </w:tc>
        <w:tc>
          <w:tcPr>
            <w:tcW w:w="1637" w:type="dxa"/>
            <w:shd w:val="clear" w:color="auto" w:fill="BEBEBE"/>
          </w:tcPr>
          <w:p>
            <w:pPr>
              <w:pStyle w:val="TableParagraph"/>
              <w:spacing w:line="205" w:lineRule="exact" w:before="55"/>
              <w:ind w:left="8"/>
              <w:jc w:val="center"/>
              <w:rPr>
                <w:b/>
                <w:sz w:val="18"/>
              </w:rPr>
            </w:pPr>
            <w:r>
              <w:rPr>
                <w:b/>
                <w:spacing w:val="-4"/>
                <w:sz w:val="18"/>
              </w:rPr>
              <w:t>2026</w:t>
            </w:r>
          </w:p>
        </w:tc>
        <w:tc>
          <w:tcPr>
            <w:tcW w:w="1640" w:type="dxa"/>
            <w:shd w:val="clear" w:color="auto" w:fill="BEBEBE"/>
          </w:tcPr>
          <w:p>
            <w:pPr>
              <w:pStyle w:val="TableParagraph"/>
              <w:spacing w:line="205" w:lineRule="exact" w:before="55"/>
              <w:ind w:left="6"/>
              <w:jc w:val="center"/>
              <w:rPr>
                <w:b/>
                <w:sz w:val="18"/>
              </w:rPr>
            </w:pPr>
            <w:r>
              <w:rPr>
                <w:b/>
                <w:spacing w:val="-4"/>
                <w:sz w:val="18"/>
              </w:rPr>
              <w:t>2027</w:t>
            </w:r>
          </w:p>
        </w:tc>
        <w:tc>
          <w:tcPr>
            <w:tcW w:w="1499" w:type="dxa"/>
            <w:shd w:val="clear" w:color="auto" w:fill="BEBEBE"/>
          </w:tcPr>
          <w:p>
            <w:pPr>
              <w:pStyle w:val="TableParagraph"/>
              <w:spacing w:line="205" w:lineRule="exact" w:before="55"/>
              <w:ind w:left="1"/>
              <w:jc w:val="center"/>
              <w:rPr>
                <w:b/>
                <w:sz w:val="18"/>
              </w:rPr>
            </w:pPr>
            <w:r>
              <w:rPr>
                <w:b/>
                <w:spacing w:val="-4"/>
                <w:sz w:val="18"/>
              </w:rPr>
              <w:t>2028</w:t>
            </w:r>
          </w:p>
        </w:tc>
        <w:tc>
          <w:tcPr>
            <w:tcW w:w="1227" w:type="dxa"/>
            <w:shd w:val="clear" w:color="auto" w:fill="BEBEBE"/>
          </w:tcPr>
          <w:p>
            <w:pPr>
              <w:pStyle w:val="TableParagraph"/>
              <w:spacing w:line="205" w:lineRule="exact" w:before="55"/>
              <w:ind w:left="3"/>
              <w:jc w:val="center"/>
              <w:rPr>
                <w:b/>
                <w:sz w:val="18"/>
              </w:rPr>
            </w:pPr>
            <w:r>
              <w:rPr>
                <w:b/>
                <w:spacing w:val="-4"/>
                <w:sz w:val="18"/>
              </w:rPr>
              <w:t>2029</w:t>
            </w:r>
          </w:p>
        </w:tc>
      </w:tr>
      <w:tr>
        <w:trPr>
          <w:trHeight w:val="558" w:hRule="atLeast"/>
        </w:trPr>
        <w:tc>
          <w:tcPr>
            <w:tcW w:w="3212" w:type="dxa"/>
            <w:shd w:val="clear" w:color="auto" w:fill="DBC5B3"/>
          </w:tcPr>
          <w:p>
            <w:pPr>
              <w:pStyle w:val="TableParagraph"/>
              <w:spacing w:before="55"/>
              <w:ind w:left="69"/>
              <w:rPr>
                <w:b/>
                <w:sz w:val="18"/>
              </w:rPr>
            </w:pPr>
            <w:r>
              <w:rPr>
                <w:b/>
                <w:spacing w:val="-6"/>
                <w:sz w:val="18"/>
              </w:rPr>
              <w:t>1.</w:t>
            </w:r>
            <w:r>
              <w:rPr>
                <w:b/>
                <w:spacing w:val="-10"/>
                <w:sz w:val="18"/>
              </w:rPr>
              <w:t> </w:t>
            </w:r>
            <w:r>
              <w:rPr>
                <w:b/>
                <w:spacing w:val="-6"/>
                <w:sz w:val="18"/>
              </w:rPr>
              <w:t>Ingresos</w:t>
            </w:r>
            <w:r>
              <w:rPr>
                <w:b/>
                <w:spacing w:val="-4"/>
                <w:sz w:val="18"/>
              </w:rPr>
              <w:t> </w:t>
            </w:r>
            <w:r>
              <w:rPr>
                <w:b/>
                <w:spacing w:val="-6"/>
                <w:sz w:val="18"/>
              </w:rPr>
              <w:t>de</w:t>
            </w:r>
            <w:r>
              <w:rPr>
                <w:b/>
                <w:spacing w:val="-10"/>
                <w:sz w:val="18"/>
              </w:rPr>
              <w:t> </w:t>
            </w:r>
            <w:r>
              <w:rPr>
                <w:b/>
                <w:spacing w:val="-6"/>
                <w:sz w:val="18"/>
              </w:rPr>
              <w:t>Libre</w:t>
            </w:r>
            <w:r>
              <w:rPr>
                <w:b/>
                <w:spacing w:val="-10"/>
                <w:sz w:val="18"/>
              </w:rPr>
              <w:t> </w:t>
            </w:r>
            <w:r>
              <w:rPr>
                <w:b/>
                <w:spacing w:val="-6"/>
                <w:sz w:val="18"/>
              </w:rPr>
              <w:t>Disposición</w:t>
            </w:r>
          </w:p>
          <w:p>
            <w:pPr>
              <w:pStyle w:val="TableParagraph"/>
              <w:spacing w:line="203" w:lineRule="exact" w:before="73"/>
              <w:ind w:left="69"/>
              <w:rPr>
                <w:b/>
                <w:sz w:val="18"/>
              </w:rPr>
            </w:pPr>
            <w:r>
              <w:rPr>
                <w:b/>
                <w:spacing w:val="-2"/>
                <w:sz w:val="18"/>
              </w:rPr>
              <w:t>(1=A+B+C+D+E+F+G+H+I+J+K+L)</w:t>
            </w:r>
          </w:p>
        </w:tc>
        <w:tc>
          <w:tcPr>
            <w:tcW w:w="1637" w:type="dxa"/>
            <w:shd w:val="clear" w:color="auto" w:fill="DBC5B3"/>
          </w:tcPr>
          <w:p>
            <w:pPr>
              <w:pStyle w:val="TableParagraph"/>
              <w:spacing w:before="128"/>
              <w:rPr>
                <w:sz w:val="18"/>
              </w:rPr>
            </w:pPr>
          </w:p>
          <w:p>
            <w:pPr>
              <w:pStyle w:val="TableParagraph"/>
              <w:spacing w:line="203" w:lineRule="exact"/>
              <w:ind w:right="54"/>
              <w:jc w:val="right"/>
              <w:rPr>
                <w:b/>
                <w:sz w:val="18"/>
              </w:rPr>
            </w:pPr>
            <w:r>
              <w:rPr>
                <w:b/>
                <w:spacing w:val="-2"/>
                <w:sz w:val="18"/>
              </w:rPr>
              <w:t>5,374,020,545</w:t>
            </w:r>
          </w:p>
        </w:tc>
        <w:tc>
          <w:tcPr>
            <w:tcW w:w="1640" w:type="dxa"/>
            <w:shd w:val="clear" w:color="auto" w:fill="DBC5B3"/>
          </w:tcPr>
          <w:p>
            <w:pPr>
              <w:pStyle w:val="TableParagraph"/>
              <w:spacing w:before="128"/>
              <w:rPr>
                <w:sz w:val="18"/>
              </w:rPr>
            </w:pPr>
          </w:p>
          <w:p>
            <w:pPr>
              <w:pStyle w:val="TableParagraph"/>
              <w:spacing w:line="203" w:lineRule="exact"/>
              <w:ind w:right="57"/>
              <w:jc w:val="right"/>
              <w:rPr>
                <w:b/>
                <w:sz w:val="18"/>
              </w:rPr>
            </w:pPr>
            <w:r>
              <w:rPr>
                <w:b/>
                <w:spacing w:val="-2"/>
                <w:sz w:val="18"/>
              </w:rPr>
              <w:t>5,535,241,162</w:t>
            </w:r>
          </w:p>
        </w:tc>
        <w:tc>
          <w:tcPr>
            <w:tcW w:w="1499" w:type="dxa"/>
            <w:shd w:val="clear" w:color="auto" w:fill="DBC5B3"/>
          </w:tcPr>
          <w:p>
            <w:pPr>
              <w:pStyle w:val="TableParagraph"/>
              <w:spacing w:before="128"/>
              <w:rPr>
                <w:sz w:val="18"/>
              </w:rPr>
            </w:pPr>
          </w:p>
          <w:p>
            <w:pPr>
              <w:pStyle w:val="TableParagraph"/>
              <w:spacing w:line="203" w:lineRule="exact"/>
              <w:ind w:right="58"/>
              <w:jc w:val="right"/>
              <w:rPr>
                <w:b/>
                <w:sz w:val="18"/>
              </w:rPr>
            </w:pPr>
            <w:r>
              <w:rPr>
                <w:b/>
                <w:spacing w:val="-2"/>
                <w:sz w:val="18"/>
              </w:rPr>
              <w:t>5,701,298,396</w:t>
            </w:r>
          </w:p>
        </w:tc>
        <w:tc>
          <w:tcPr>
            <w:tcW w:w="1227" w:type="dxa"/>
            <w:shd w:val="clear" w:color="auto" w:fill="DBC5B3"/>
          </w:tcPr>
          <w:p>
            <w:pPr>
              <w:pStyle w:val="TableParagraph"/>
              <w:spacing w:before="128"/>
              <w:rPr>
                <w:sz w:val="18"/>
              </w:rPr>
            </w:pPr>
          </w:p>
          <w:p>
            <w:pPr>
              <w:pStyle w:val="TableParagraph"/>
              <w:spacing w:line="203" w:lineRule="exact"/>
              <w:ind w:right="58"/>
              <w:jc w:val="right"/>
              <w:rPr>
                <w:b/>
                <w:sz w:val="18"/>
              </w:rPr>
            </w:pPr>
            <w:r>
              <w:rPr>
                <w:b/>
                <w:spacing w:val="-2"/>
                <w:sz w:val="18"/>
              </w:rPr>
              <w:t>5,872,337,348</w:t>
            </w:r>
          </w:p>
        </w:tc>
      </w:tr>
      <w:tr>
        <w:trPr>
          <w:trHeight w:val="280" w:hRule="atLeast"/>
        </w:trPr>
        <w:tc>
          <w:tcPr>
            <w:tcW w:w="3212" w:type="dxa"/>
          </w:tcPr>
          <w:p>
            <w:pPr>
              <w:pStyle w:val="TableParagraph"/>
              <w:spacing w:line="203" w:lineRule="exact" w:before="57"/>
              <w:ind w:left="69"/>
              <w:rPr>
                <w:sz w:val="18"/>
              </w:rPr>
            </w:pPr>
            <w:r>
              <w:rPr>
                <w:spacing w:val="-5"/>
                <w:sz w:val="18"/>
              </w:rPr>
              <w:t>A.</w:t>
            </w:r>
            <w:r>
              <w:rPr>
                <w:spacing w:val="-9"/>
                <w:sz w:val="18"/>
              </w:rPr>
              <w:t> </w:t>
            </w:r>
            <w:r>
              <w:rPr>
                <w:spacing w:val="-2"/>
                <w:sz w:val="18"/>
              </w:rPr>
              <w:t>Impuestos</w:t>
            </w:r>
          </w:p>
        </w:tc>
        <w:tc>
          <w:tcPr>
            <w:tcW w:w="1637" w:type="dxa"/>
          </w:tcPr>
          <w:p>
            <w:pPr>
              <w:pStyle w:val="TableParagraph"/>
              <w:spacing w:line="203" w:lineRule="exact" w:before="57"/>
              <w:ind w:right="54"/>
              <w:jc w:val="right"/>
              <w:rPr>
                <w:sz w:val="18"/>
              </w:rPr>
            </w:pPr>
            <w:r>
              <w:rPr>
                <w:spacing w:val="-2"/>
                <w:sz w:val="18"/>
              </w:rPr>
              <w:t>1,366,520,768</w:t>
            </w:r>
          </w:p>
        </w:tc>
        <w:tc>
          <w:tcPr>
            <w:tcW w:w="1640" w:type="dxa"/>
          </w:tcPr>
          <w:p>
            <w:pPr>
              <w:pStyle w:val="TableParagraph"/>
              <w:spacing w:line="203" w:lineRule="exact" w:before="57"/>
              <w:ind w:right="57"/>
              <w:jc w:val="right"/>
              <w:rPr>
                <w:sz w:val="18"/>
              </w:rPr>
            </w:pPr>
            <w:r>
              <w:rPr>
                <w:spacing w:val="-2"/>
                <w:sz w:val="18"/>
              </w:rPr>
              <w:t>1,407,516,391</w:t>
            </w:r>
          </w:p>
        </w:tc>
        <w:tc>
          <w:tcPr>
            <w:tcW w:w="1499" w:type="dxa"/>
          </w:tcPr>
          <w:p>
            <w:pPr>
              <w:pStyle w:val="TableParagraph"/>
              <w:spacing w:line="203" w:lineRule="exact" w:before="57"/>
              <w:ind w:right="58"/>
              <w:jc w:val="right"/>
              <w:rPr>
                <w:sz w:val="18"/>
              </w:rPr>
            </w:pPr>
            <w:r>
              <w:rPr>
                <w:spacing w:val="-2"/>
                <w:sz w:val="18"/>
              </w:rPr>
              <w:t>1,449,741,883</w:t>
            </w:r>
          </w:p>
        </w:tc>
        <w:tc>
          <w:tcPr>
            <w:tcW w:w="1227" w:type="dxa"/>
          </w:tcPr>
          <w:p>
            <w:pPr>
              <w:pStyle w:val="TableParagraph"/>
              <w:spacing w:line="203" w:lineRule="exact" w:before="57"/>
              <w:ind w:right="58"/>
              <w:jc w:val="right"/>
              <w:rPr>
                <w:sz w:val="18"/>
              </w:rPr>
            </w:pPr>
            <w:r>
              <w:rPr>
                <w:spacing w:val="-2"/>
                <w:sz w:val="18"/>
              </w:rPr>
              <w:t>1,493,234,139</w:t>
            </w:r>
          </w:p>
        </w:tc>
      </w:tr>
      <w:tr>
        <w:trPr>
          <w:trHeight w:val="281" w:hRule="atLeast"/>
        </w:trPr>
        <w:tc>
          <w:tcPr>
            <w:tcW w:w="3212" w:type="dxa"/>
          </w:tcPr>
          <w:p>
            <w:pPr>
              <w:pStyle w:val="TableParagraph"/>
              <w:spacing w:line="205" w:lineRule="exact" w:before="55"/>
              <w:ind w:left="69"/>
              <w:rPr>
                <w:sz w:val="18"/>
              </w:rPr>
            </w:pPr>
            <w:r>
              <w:rPr>
                <w:spacing w:val="-6"/>
                <w:sz w:val="18"/>
              </w:rPr>
              <w:t>B.</w:t>
            </w:r>
            <w:r>
              <w:rPr>
                <w:spacing w:val="-9"/>
                <w:sz w:val="18"/>
              </w:rPr>
              <w:t> </w:t>
            </w:r>
            <w:r>
              <w:rPr>
                <w:spacing w:val="-6"/>
                <w:sz w:val="18"/>
              </w:rPr>
              <w:t>Cuotas</w:t>
            </w:r>
            <w:r>
              <w:rPr>
                <w:spacing w:val="-5"/>
                <w:sz w:val="18"/>
              </w:rPr>
              <w:t> </w:t>
            </w:r>
            <w:r>
              <w:rPr>
                <w:spacing w:val="-6"/>
                <w:sz w:val="18"/>
              </w:rPr>
              <w:t>y</w:t>
            </w:r>
            <w:r>
              <w:rPr>
                <w:spacing w:val="-9"/>
                <w:sz w:val="18"/>
              </w:rPr>
              <w:t> </w:t>
            </w:r>
            <w:r>
              <w:rPr>
                <w:spacing w:val="-6"/>
                <w:sz w:val="18"/>
              </w:rPr>
              <w:t>Aportaciones</w:t>
            </w:r>
            <w:r>
              <w:rPr>
                <w:spacing w:val="-11"/>
                <w:sz w:val="18"/>
              </w:rPr>
              <w:t> </w:t>
            </w:r>
            <w:r>
              <w:rPr>
                <w:spacing w:val="-6"/>
                <w:sz w:val="18"/>
              </w:rPr>
              <w:t>de</w:t>
            </w:r>
            <w:r>
              <w:rPr>
                <w:spacing w:val="-11"/>
                <w:sz w:val="18"/>
              </w:rPr>
              <w:t> </w:t>
            </w:r>
            <w:r>
              <w:rPr>
                <w:spacing w:val="-6"/>
                <w:sz w:val="18"/>
              </w:rPr>
              <w:t>Seguridad</w:t>
            </w:r>
            <w:r>
              <w:rPr>
                <w:spacing w:val="-8"/>
                <w:sz w:val="18"/>
              </w:rPr>
              <w:t> </w:t>
            </w:r>
            <w:r>
              <w:rPr>
                <w:spacing w:val="-6"/>
                <w:sz w:val="18"/>
              </w:rPr>
              <w:t>Social</w:t>
            </w:r>
          </w:p>
        </w:tc>
        <w:tc>
          <w:tcPr>
            <w:tcW w:w="1637" w:type="dxa"/>
          </w:tcPr>
          <w:p>
            <w:pPr>
              <w:pStyle w:val="TableParagraph"/>
              <w:spacing w:line="205" w:lineRule="exact" w:before="55"/>
              <w:ind w:right="51"/>
              <w:jc w:val="right"/>
              <w:rPr>
                <w:sz w:val="18"/>
              </w:rPr>
            </w:pPr>
            <w:r>
              <w:rPr>
                <w:spacing w:val="-10"/>
                <w:sz w:val="18"/>
              </w:rPr>
              <w:t>-</w:t>
            </w:r>
          </w:p>
        </w:tc>
        <w:tc>
          <w:tcPr>
            <w:tcW w:w="1640" w:type="dxa"/>
          </w:tcPr>
          <w:p>
            <w:pPr>
              <w:pStyle w:val="TableParagraph"/>
              <w:spacing w:line="205" w:lineRule="exact" w:before="55"/>
              <w:ind w:right="53"/>
              <w:jc w:val="right"/>
              <w:rPr>
                <w:sz w:val="18"/>
              </w:rPr>
            </w:pPr>
            <w:r>
              <w:rPr>
                <w:spacing w:val="-10"/>
                <w:sz w:val="18"/>
              </w:rPr>
              <w:t>-</w:t>
            </w:r>
          </w:p>
        </w:tc>
        <w:tc>
          <w:tcPr>
            <w:tcW w:w="1499" w:type="dxa"/>
          </w:tcPr>
          <w:p>
            <w:pPr>
              <w:pStyle w:val="TableParagraph"/>
              <w:spacing w:line="205" w:lineRule="exact" w:before="55"/>
              <w:ind w:right="54"/>
              <w:jc w:val="right"/>
              <w:rPr>
                <w:sz w:val="18"/>
              </w:rPr>
            </w:pPr>
            <w:r>
              <w:rPr>
                <w:spacing w:val="-10"/>
                <w:sz w:val="18"/>
              </w:rPr>
              <w:t>-</w:t>
            </w:r>
          </w:p>
        </w:tc>
        <w:tc>
          <w:tcPr>
            <w:tcW w:w="1227" w:type="dxa"/>
          </w:tcPr>
          <w:p>
            <w:pPr>
              <w:pStyle w:val="TableParagraph"/>
              <w:spacing w:line="205" w:lineRule="exact" w:before="55"/>
              <w:ind w:right="55"/>
              <w:jc w:val="right"/>
              <w:rPr>
                <w:sz w:val="18"/>
              </w:rPr>
            </w:pPr>
            <w:r>
              <w:rPr>
                <w:spacing w:val="-10"/>
                <w:sz w:val="18"/>
              </w:rPr>
              <w:t>-</w:t>
            </w:r>
          </w:p>
        </w:tc>
      </w:tr>
      <w:tr>
        <w:trPr>
          <w:trHeight w:val="280" w:hRule="atLeast"/>
        </w:trPr>
        <w:tc>
          <w:tcPr>
            <w:tcW w:w="3212" w:type="dxa"/>
          </w:tcPr>
          <w:p>
            <w:pPr>
              <w:pStyle w:val="TableParagraph"/>
              <w:spacing w:line="205" w:lineRule="exact" w:before="55"/>
              <w:ind w:left="69"/>
              <w:rPr>
                <w:sz w:val="18"/>
              </w:rPr>
            </w:pPr>
            <w:r>
              <w:rPr>
                <w:spacing w:val="-6"/>
                <w:sz w:val="18"/>
              </w:rPr>
              <w:t>C.</w:t>
            </w:r>
            <w:r>
              <w:rPr>
                <w:spacing w:val="-7"/>
                <w:sz w:val="18"/>
              </w:rPr>
              <w:t> </w:t>
            </w:r>
            <w:r>
              <w:rPr>
                <w:spacing w:val="-6"/>
                <w:sz w:val="18"/>
              </w:rPr>
              <w:t>Contribuciones</w:t>
            </w:r>
            <w:r>
              <w:rPr>
                <w:spacing w:val="-8"/>
                <w:sz w:val="18"/>
              </w:rPr>
              <w:t> </w:t>
            </w:r>
            <w:r>
              <w:rPr>
                <w:spacing w:val="-6"/>
                <w:sz w:val="18"/>
              </w:rPr>
              <w:t>de</w:t>
            </w:r>
            <w:r>
              <w:rPr>
                <w:spacing w:val="-9"/>
                <w:sz w:val="18"/>
              </w:rPr>
              <w:t> </w:t>
            </w:r>
            <w:r>
              <w:rPr>
                <w:spacing w:val="-6"/>
                <w:sz w:val="18"/>
              </w:rPr>
              <w:t>Mejoras</w:t>
            </w:r>
          </w:p>
        </w:tc>
        <w:tc>
          <w:tcPr>
            <w:tcW w:w="1637" w:type="dxa"/>
          </w:tcPr>
          <w:p>
            <w:pPr>
              <w:pStyle w:val="TableParagraph"/>
              <w:spacing w:line="205" w:lineRule="exact" w:before="55"/>
              <w:ind w:right="54"/>
              <w:jc w:val="right"/>
              <w:rPr>
                <w:sz w:val="18"/>
              </w:rPr>
            </w:pPr>
            <w:r>
              <w:rPr>
                <w:spacing w:val="-2"/>
                <w:sz w:val="18"/>
              </w:rPr>
              <w:t>2,646,928</w:t>
            </w:r>
          </w:p>
        </w:tc>
        <w:tc>
          <w:tcPr>
            <w:tcW w:w="1640" w:type="dxa"/>
          </w:tcPr>
          <w:p>
            <w:pPr>
              <w:pStyle w:val="TableParagraph"/>
              <w:spacing w:line="205" w:lineRule="exact" w:before="55"/>
              <w:ind w:right="57"/>
              <w:jc w:val="right"/>
              <w:rPr>
                <w:sz w:val="18"/>
              </w:rPr>
            </w:pPr>
            <w:r>
              <w:rPr>
                <w:spacing w:val="-2"/>
                <w:sz w:val="18"/>
              </w:rPr>
              <w:t>2,726,336</w:t>
            </w:r>
          </w:p>
        </w:tc>
        <w:tc>
          <w:tcPr>
            <w:tcW w:w="1499" w:type="dxa"/>
          </w:tcPr>
          <w:p>
            <w:pPr>
              <w:pStyle w:val="TableParagraph"/>
              <w:spacing w:line="205" w:lineRule="exact" w:before="55"/>
              <w:ind w:right="58"/>
              <w:jc w:val="right"/>
              <w:rPr>
                <w:sz w:val="18"/>
              </w:rPr>
            </w:pPr>
            <w:r>
              <w:rPr>
                <w:spacing w:val="-2"/>
                <w:sz w:val="18"/>
              </w:rPr>
              <w:t>2,808,126</w:t>
            </w:r>
          </w:p>
        </w:tc>
        <w:tc>
          <w:tcPr>
            <w:tcW w:w="1227" w:type="dxa"/>
          </w:tcPr>
          <w:p>
            <w:pPr>
              <w:pStyle w:val="TableParagraph"/>
              <w:spacing w:line="205" w:lineRule="exact" w:before="55"/>
              <w:ind w:right="58"/>
              <w:jc w:val="right"/>
              <w:rPr>
                <w:sz w:val="18"/>
              </w:rPr>
            </w:pPr>
            <w:r>
              <w:rPr>
                <w:spacing w:val="-2"/>
                <w:sz w:val="18"/>
              </w:rPr>
              <w:t>2,892,370</w:t>
            </w:r>
          </w:p>
        </w:tc>
      </w:tr>
      <w:tr>
        <w:trPr>
          <w:trHeight w:val="280" w:hRule="atLeast"/>
        </w:trPr>
        <w:tc>
          <w:tcPr>
            <w:tcW w:w="3212" w:type="dxa"/>
          </w:tcPr>
          <w:p>
            <w:pPr>
              <w:pStyle w:val="TableParagraph"/>
              <w:spacing w:line="205" w:lineRule="exact" w:before="55"/>
              <w:ind w:left="69"/>
              <w:rPr>
                <w:sz w:val="18"/>
              </w:rPr>
            </w:pPr>
            <w:r>
              <w:rPr>
                <w:spacing w:val="-5"/>
                <w:sz w:val="18"/>
              </w:rPr>
              <w:t>D.</w:t>
            </w:r>
            <w:r>
              <w:rPr>
                <w:spacing w:val="-11"/>
                <w:sz w:val="18"/>
              </w:rPr>
              <w:t> </w:t>
            </w:r>
            <w:r>
              <w:rPr>
                <w:spacing w:val="-2"/>
                <w:sz w:val="18"/>
              </w:rPr>
              <w:t>Derechos</w:t>
            </w:r>
          </w:p>
        </w:tc>
        <w:tc>
          <w:tcPr>
            <w:tcW w:w="1637" w:type="dxa"/>
          </w:tcPr>
          <w:p>
            <w:pPr>
              <w:pStyle w:val="TableParagraph"/>
              <w:spacing w:line="205" w:lineRule="exact" w:before="55"/>
              <w:ind w:right="54"/>
              <w:jc w:val="right"/>
              <w:rPr>
                <w:sz w:val="18"/>
              </w:rPr>
            </w:pPr>
            <w:r>
              <w:rPr>
                <w:spacing w:val="-2"/>
                <w:sz w:val="18"/>
              </w:rPr>
              <w:t>653,978,715</w:t>
            </w:r>
          </w:p>
        </w:tc>
        <w:tc>
          <w:tcPr>
            <w:tcW w:w="1640" w:type="dxa"/>
          </w:tcPr>
          <w:p>
            <w:pPr>
              <w:pStyle w:val="TableParagraph"/>
              <w:spacing w:line="205" w:lineRule="exact" w:before="55"/>
              <w:ind w:right="57"/>
              <w:jc w:val="right"/>
              <w:rPr>
                <w:sz w:val="18"/>
              </w:rPr>
            </w:pPr>
            <w:r>
              <w:rPr>
                <w:spacing w:val="-2"/>
                <w:sz w:val="18"/>
              </w:rPr>
              <w:t>673,598,076</w:t>
            </w:r>
          </w:p>
        </w:tc>
        <w:tc>
          <w:tcPr>
            <w:tcW w:w="1499" w:type="dxa"/>
          </w:tcPr>
          <w:p>
            <w:pPr>
              <w:pStyle w:val="TableParagraph"/>
              <w:spacing w:line="205" w:lineRule="exact" w:before="55"/>
              <w:ind w:right="58"/>
              <w:jc w:val="right"/>
              <w:rPr>
                <w:sz w:val="18"/>
              </w:rPr>
            </w:pPr>
            <w:r>
              <w:rPr>
                <w:spacing w:val="-2"/>
                <w:sz w:val="18"/>
              </w:rPr>
              <w:t>693,806,019</w:t>
            </w:r>
          </w:p>
        </w:tc>
        <w:tc>
          <w:tcPr>
            <w:tcW w:w="1227" w:type="dxa"/>
          </w:tcPr>
          <w:p>
            <w:pPr>
              <w:pStyle w:val="TableParagraph"/>
              <w:spacing w:line="205" w:lineRule="exact" w:before="55"/>
              <w:ind w:right="58"/>
              <w:jc w:val="right"/>
              <w:rPr>
                <w:sz w:val="18"/>
              </w:rPr>
            </w:pPr>
            <w:r>
              <w:rPr>
                <w:spacing w:val="-2"/>
                <w:sz w:val="18"/>
              </w:rPr>
              <w:t>714,620,199</w:t>
            </w:r>
          </w:p>
        </w:tc>
      </w:tr>
      <w:tr>
        <w:trPr>
          <w:trHeight w:val="280" w:hRule="atLeast"/>
        </w:trPr>
        <w:tc>
          <w:tcPr>
            <w:tcW w:w="3212" w:type="dxa"/>
          </w:tcPr>
          <w:p>
            <w:pPr>
              <w:pStyle w:val="TableParagraph"/>
              <w:spacing w:line="205" w:lineRule="exact" w:before="55"/>
              <w:ind w:left="69"/>
              <w:rPr>
                <w:sz w:val="18"/>
              </w:rPr>
            </w:pPr>
            <w:r>
              <w:rPr>
                <w:spacing w:val="-5"/>
                <w:sz w:val="18"/>
              </w:rPr>
              <w:t>E.</w:t>
            </w:r>
            <w:r>
              <w:rPr>
                <w:spacing w:val="-13"/>
                <w:sz w:val="18"/>
              </w:rPr>
              <w:t> </w:t>
            </w:r>
            <w:r>
              <w:rPr>
                <w:spacing w:val="-2"/>
                <w:sz w:val="18"/>
              </w:rPr>
              <w:t>Productos</w:t>
            </w:r>
          </w:p>
        </w:tc>
        <w:tc>
          <w:tcPr>
            <w:tcW w:w="1637" w:type="dxa"/>
          </w:tcPr>
          <w:p>
            <w:pPr>
              <w:pStyle w:val="TableParagraph"/>
              <w:spacing w:line="205" w:lineRule="exact" w:before="55"/>
              <w:ind w:right="54"/>
              <w:jc w:val="right"/>
              <w:rPr>
                <w:sz w:val="18"/>
              </w:rPr>
            </w:pPr>
            <w:r>
              <w:rPr>
                <w:spacing w:val="-2"/>
                <w:sz w:val="18"/>
              </w:rPr>
              <w:t>28,809,200</w:t>
            </w:r>
          </w:p>
        </w:tc>
        <w:tc>
          <w:tcPr>
            <w:tcW w:w="1640" w:type="dxa"/>
          </w:tcPr>
          <w:p>
            <w:pPr>
              <w:pStyle w:val="TableParagraph"/>
              <w:spacing w:line="205" w:lineRule="exact" w:before="55"/>
              <w:ind w:right="57"/>
              <w:jc w:val="right"/>
              <w:rPr>
                <w:sz w:val="18"/>
              </w:rPr>
            </w:pPr>
            <w:r>
              <w:rPr>
                <w:spacing w:val="-2"/>
                <w:sz w:val="18"/>
              </w:rPr>
              <w:t>29,673,476</w:t>
            </w:r>
          </w:p>
        </w:tc>
        <w:tc>
          <w:tcPr>
            <w:tcW w:w="1499" w:type="dxa"/>
          </w:tcPr>
          <w:p>
            <w:pPr>
              <w:pStyle w:val="TableParagraph"/>
              <w:spacing w:line="205" w:lineRule="exact" w:before="55"/>
              <w:ind w:right="58"/>
              <w:jc w:val="right"/>
              <w:rPr>
                <w:sz w:val="18"/>
              </w:rPr>
            </w:pPr>
            <w:r>
              <w:rPr>
                <w:spacing w:val="-2"/>
                <w:sz w:val="18"/>
              </w:rPr>
              <w:t>30,563,680</w:t>
            </w:r>
          </w:p>
        </w:tc>
        <w:tc>
          <w:tcPr>
            <w:tcW w:w="1227" w:type="dxa"/>
          </w:tcPr>
          <w:p>
            <w:pPr>
              <w:pStyle w:val="TableParagraph"/>
              <w:spacing w:line="205" w:lineRule="exact" w:before="55"/>
              <w:ind w:right="58"/>
              <w:jc w:val="right"/>
              <w:rPr>
                <w:sz w:val="18"/>
              </w:rPr>
            </w:pPr>
            <w:r>
              <w:rPr>
                <w:spacing w:val="-2"/>
                <w:sz w:val="18"/>
              </w:rPr>
              <w:t>31,480,591</w:t>
            </w:r>
          </w:p>
        </w:tc>
      </w:tr>
      <w:tr>
        <w:trPr>
          <w:trHeight w:val="278" w:hRule="atLeast"/>
        </w:trPr>
        <w:tc>
          <w:tcPr>
            <w:tcW w:w="3212" w:type="dxa"/>
          </w:tcPr>
          <w:p>
            <w:pPr>
              <w:pStyle w:val="TableParagraph"/>
              <w:spacing w:line="203" w:lineRule="exact" w:before="55"/>
              <w:ind w:left="69"/>
              <w:rPr>
                <w:sz w:val="18"/>
              </w:rPr>
            </w:pPr>
            <w:r>
              <w:rPr>
                <w:spacing w:val="-5"/>
                <w:sz w:val="18"/>
              </w:rPr>
              <w:t>F.</w:t>
            </w:r>
            <w:r>
              <w:rPr>
                <w:spacing w:val="-8"/>
                <w:sz w:val="18"/>
              </w:rPr>
              <w:t> </w:t>
            </w:r>
            <w:r>
              <w:rPr>
                <w:spacing w:val="-2"/>
                <w:sz w:val="18"/>
              </w:rPr>
              <w:t>Aprovechamientos</w:t>
            </w:r>
          </w:p>
        </w:tc>
        <w:tc>
          <w:tcPr>
            <w:tcW w:w="1637" w:type="dxa"/>
          </w:tcPr>
          <w:p>
            <w:pPr>
              <w:pStyle w:val="TableParagraph"/>
              <w:spacing w:line="203" w:lineRule="exact" w:before="55"/>
              <w:ind w:right="54"/>
              <w:jc w:val="right"/>
              <w:rPr>
                <w:sz w:val="18"/>
              </w:rPr>
            </w:pPr>
            <w:r>
              <w:rPr>
                <w:spacing w:val="-2"/>
                <w:sz w:val="18"/>
              </w:rPr>
              <w:t>148,849,674</w:t>
            </w:r>
          </w:p>
        </w:tc>
        <w:tc>
          <w:tcPr>
            <w:tcW w:w="1640" w:type="dxa"/>
          </w:tcPr>
          <w:p>
            <w:pPr>
              <w:pStyle w:val="TableParagraph"/>
              <w:spacing w:line="203" w:lineRule="exact" w:before="55"/>
              <w:ind w:right="57"/>
              <w:jc w:val="right"/>
              <w:rPr>
                <w:sz w:val="18"/>
              </w:rPr>
            </w:pPr>
            <w:r>
              <w:rPr>
                <w:spacing w:val="-2"/>
                <w:sz w:val="18"/>
              </w:rPr>
              <w:t>153,315,164</w:t>
            </w:r>
          </w:p>
        </w:tc>
        <w:tc>
          <w:tcPr>
            <w:tcW w:w="1499" w:type="dxa"/>
          </w:tcPr>
          <w:p>
            <w:pPr>
              <w:pStyle w:val="TableParagraph"/>
              <w:spacing w:line="203" w:lineRule="exact" w:before="55"/>
              <w:ind w:right="58"/>
              <w:jc w:val="right"/>
              <w:rPr>
                <w:sz w:val="18"/>
              </w:rPr>
            </w:pPr>
            <w:r>
              <w:rPr>
                <w:spacing w:val="-2"/>
                <w:sz w:val="18"/>
              </w:rPr>
              <w:t>157,914,619</w:t>
            </w:r>
          </w:p>
        </w:tc>
        <w:tc>
          <w:tcPr>
            <w:tcW w:w="1227" w:type="dxa"/>
          </w:tcPr>
          <w:p>
            <w:pPr>
              <w:pStyle w:val="TableParagraph"/>
              <w:spacing w:line="203" w:lineRule="exact" w:before="55"/>
              <w:ind w:right="58"/>
              <w:jc w:val="right"/>
              <w:rPr>
                <w:sz w:val="18"/>
              </w:rPr>
            </w:pPr>
            <w:r>
              <w:rPr>
                <w:spacing w:val="-2"/>
                <w:sz w:val="18"/>
              </w:rPr>
              <w:t>162,652,058</w:t>
            </w:r>
          </w:p>
        </w:tc>
      </w:tr>
      <w:tr>
        <w:trPr>
          <w:trHeight w:val="561" w:hRule="atLeast"/>
        </w:trPr>
        <w:tc>
          <w:tcPr>
            <w:tcW w:w="3212" w:type="dxa"/>
          </w:tcPr>
          <w:p>
            <w:pPr>
              <w:pStyle w:val="TableParagraph"/>
              <w:spacing w:line="278" w:lineRule="exact"/>
              <w:ind w:left="69"/>
              <w:rPr>
                <w:sz w:val="18"/>
              </w:rPr>
            </w:pPr>
            <w:r>
              <w:rPr>
                <w:spacing w:val="-6"/>
                <w:sz w:val="18"/>
              </w:rPr>
              <w:t>G.</w:t>
            </w:r>
            <w:r>
              <w:rPr>
                <w:spacing w:val="-10"/>
                <w:sz w:val="18"/>
              </w:rPr>
              <w:t> </w:t>
            </w:r>
            <w:r>
              <w:rPr>
                <w:spacing w:val="-6"/>
                <w:sz w:val="18"/>
              </w:rPr>
              <w:t>Ingresos</w:t>
            </w:r>
            <w:r>
              <w:rPr>
                <w:spacing w:val="-11"/>
                <w:sz w:val="18"/>
              </w:rPr>
              <w:t> </w:t>
            </w:r>
            <w:r>
              <w:rPr>
                <w:spacing w:val="-6"/>
                <w:sz w:val="18"/>
              </w:rPr>
              <w:t>por</w:t>
            </w:r>
            <w:r>
              <w:rPr>
                <w:spacing w:val="-11"/>
                <w:sz w:val="18"/>
              </w:rPr>
              <w:t> </w:t>
            </w:r>
            <w:r>
              <w:rPr>
                <w:spacing w:val="-6"/>
                <w:sz w:val="18"/>
              </w:rPr>
              <w:t>Ventas</w:t>
            </w:r>
            <w:r>
              <w:rPr>
                <w:spacing w:val="-14"/>
                <w:sz w:val="18"/>
              </w:rPr>
              <w:t> </w:t>
            </w:r>
            <w:r>
              <w:rPr>
                <w:spacing w:val="-6"/>
                <w:sz w:val="18"/>
              </w:rPr>
              <w:t>de</w:t>
            </w:r>
            <w:r>
              <w:rPr>
                <w:spacing w:val="-12"/>
                <w:sz w:val="18"/>
              </w:rPr>
              <w:t> </w:t>
            </w:r>
            <w:r>
              <w:rPr>
                <w:spacing w:val="-6"/>
                <w:sz w:val="18"/>
              </w:rPr>
              <w:t>Bienes</w:t>
            </w:r>
            <w:r>
              <w:rPr>
                <w:spacing w:val="-11"/>
                <w:sz w:val="18"/>
              </w:rPr>
              <w:t> </w:t>
            </w:r>
            <w:r>
              <w:rPr>
                <w:spacing w:val="-6"/>
                <w:sz w:val="18"/>
              </w:rPr>
              <w:t>y</w:t>
            </w:r>
            <w:r>
              <w:rPr>
                <w:spacing w:val="-12"/>
                <w:sz w:val="18"/>
              </w:rPr>
              <w:t> </w:t>
            </w:r>
            <w:r>
              <w:rPr>
                <w:spacing w:val="-6"/>
                <w:sz w:val="18"/>
              </w:rPr>
              <w:t>Prestación</w:t>
            </w:r>
            <w:r>
              <w:rPr>
                <w:sz w:val="18"/>
              </w:rPr>
              <w:t> de</w:t>
            </w:r>
            <w:r>
              <w:rPr>
                <w:spacing w:val="-15"/>
                <w:sz w:val="18"/>
              </w:rPr>
              <w:t> </w:t>
            </w:r>
            <w:r>
              <w:rPr>
                <w:sz w:val="18"/>
              </w:rPr>
              <w:t>Servicios</w:t>
            </w:r>
          </w:p>
        </w:tc>
        <w:tc>
          <w:tcPr>
            <w:tcW w:w="1637" w:type="dxa"/>
          </w:tcPr>
          <w:p>
            <w:pPr>
              <w:pStyle w:val="TableParagraph"/>
              <w:spacing w:before="128"/>
              <w:rPr>
                <w:sz w:val="18"/>
              </w:rPr>
            </w:pPr>
          </w:p>
          <w:p>
            <w:pPr>
              <w:pStyle w:val="TableParagraph"/>
              <w:spacing w:line="205" w:lineRule="exact"/>
              <w:ind w:right="51"/>
              <w:jc w:val="right"/>
              <w:rPr>
                <w:sz w:val="18"/>
              </w:rPr>
            </w:pPr>
            <w:r>
              <w:rPr>
                <w:spacing w:val="-10"/>
                <w:sz w:val="18"/>
              </w:rPr>
              <w:t>-</w:t>
            </w:r>
          </w:p>
        </w:tc>
        <w:tc>
          <w:tcPr>
            <w:tcW w:w="1640" w:type="dxa"/>
          </w:tcPr>
          <w:p>
            <w:pPr>
              <w:pStyle w:val="TableParagraph"/>
              <w:spacing w:before="128"/>
              <w:rPr>
                <w:sz w:val="18"/>
              </w:rPr>
            </w:pPr>
          </w:p>
          <w:p>
            <w:pPr>
              <w:pStyle w:val="TableParagraph"/>
              <w:spacing w:line="205" w:lineRule="exact"/>
              <w:ind w:right="53"/>
              <w:jc w:val="right"/>
              <w:rPr>
                <w:sz w:val="18"/>
              </w:rPr>
            </w:pPr>
            <w:r>
              <w:rPr>
                <w:spacing w:val="-10"/>
                <w:sz w:val="18"/>
              </w:rPr>
              <w:t>-</w:t>
            </w:r>
          </w:p>
        </w:tc>
        <w:tc>
          <w:tcPr>
            <w:tcW w:w="1499" w:type="dxa"/>
          </w:tcPr>
          <w:p>
            <w:pPr>
              <w:pStyle w:val="TableParagraph"/>
              <w:spacing w:before="128"/>
              <w:rPr>
                <w:sz w:val="18"/>
              </w:rPr>
            </w:pPr>
          </w:p>
          <w:p>
            <w:pPr>
              <w:pStyle w:val="TableParagraph"/>
              <w:spacing w:line="205" w:lineRule="exact"/>
              <w:ind w:right="54"/>
              <w:jc w:val="right"/>
              <w:rPr>
                <w:sz w:val="18"/>
              </w:rPr>
            </w:pPr>
            <w:r>
              <w:rPr>
                <w:spacing w:val="-10"/>
                <w:sz w:val="18"/>
              </w:rPr>
              <w:t>-</w:t>
            </w:r>
          </w:p>
        </w:tc>
        <w:tc>
          <w:tcPr>
            <w:tcW w:w="1227" w:type="dxa"/>
          </w:tcPr>
          <w:p>
            <w:pPr>
              <w:pStyle w:val="TableParagraph"/>
              <w:spacing w:before="128"/>
              <w:rPr>
                <w:sz w:val="18"/>
              </w:rPr>
            </w:pPr>
          </w:p>
          <w:p>
            <w:pPr>
              <w:pStyle w:val="TableParagraph"/>
              <w:spacing w:line="205" w:lineRule="exact"/>
              <w:ind w:right="55"/>
              <w:jc w:val="right"/>
              <w:rPr>
                <w:sz w:val="18"/>
              </w:rPr>
            </w:pPr>
            <w:r>
              <w:rPr>
                <w:spacing w:val="-10"/>
                <w:sz w:val="18"/>
              </w:rPr>
              <w:t>-</w:t>
            </w:r>
          </w:p>
        </w:tc>
      </w:tr>
      <w:tr>
        <w:trPr>
          <w:trHeight w:val="280" w:hRule="atLeast"/>
        </w:trPr>
        <w:tc>
          <w:tcPr>
            <w:tcW w:w="3212" w:type="dxa"/>
          </w:tcPr>
          <w:p>
            <w:pPr>
              <w:pStyle w:val="TableParagraph"/>
              <w:spacing w:line="205" w:lineRule="exact" w:before="55"/>
              <w:ind w:left="69"/>
              <w:rPr>
                <w:sz w:val="18"/>
              </w:rPr>
            </w:pPr>
            <w:r>
              <w:rPr>
                <w:spacing w:val="-4"/>
                <w:sz w:val="18"/>
              </w:rPr>
              <w:t>H.</w:t>
            </w:r>
            <w:r>
              <w:rPr>
                <w:spacing w:val="-14"/>
                <w:sz w:val="18"/>
              </w:rPr>
              <w:t> </w:t>
            </w:r>
            <w:r>
              <w:rPr>
                <w:spacing w:val="-2"/>
                <w:sz w:val="18"/>
              </w:rPr>
              <w:t>Participaciones</w:t>
            </w:r>
          </w:p>
        </w:tc>
        <w:tc>
          <w:tcPr>
            <w:tcW w:w="1637" w:type="dxa"/>
          </w:tcPr>
          <w:p>
            <w:pPr>
              <w:pStyle w:val="TableParagraph"/>
              <w:spacing w:line="205" w:lineRule="exact" w:before="55"/>
              <w:ind w:right="54"/>
              <w:jc w:val="right"/>
              <w:rPr>
                <w:sz w:val="18"/>
              </w:rPr>
            </w:pPr>
            <w:r>
              <w:rPr>
                <w:spacing w:val="-2"/>
                <w:sz w:val="18"/>
              </w:rPr>
              <w:t>3,136,766,854</w:t>
            </w:r>
          </w:p>
        </w:tc>
        <w:tc>
          <w:tcPr>
            <w:tcW w:w="1640" w:type="dxa"/>
          </w:tcPr>
          <w:p>
            <w:pPr>
              <w:pStyle w:val="TableParagraph"/>
              <w:spacing w:line="205" w:lineRule="exact" w:before="55"/>
              <w:ind w:right="57"/>
              <w:jc w:val="right"/>
              <w:rPr>
                <w:sz w:val="18"/>
              </w:rPr>
            </w:pPr>
            <w:r>
              <w:rPr>
                <w:spacing w:val="-2"/>
                <w:sz w:val="18"/>
              </w:rPr>
              <w:t>3,230,869,860</w:t>
            </w:r>
          </w:p>
        </w:tc>
        <w:tc>
          <w:tcPr>
            <w:tcW w:w="1499" w:type="dxa"/>
          </w:tcPr>
          <w:p>
            <w:pPr>
              <w:pStyle w:val="TableParagraph"/>
              <w:spacing w:line="205" w:lineRule="exact" w:before="55"/>
              <w:ind w:right="58"/>
              <w:jc w:val="right"/>
              <w:rPr>
                <w:sz w:val="18"/>
              </w:rPr>
            </w:pPr>
            <w:r>
              <w:rPr>
                <w:spacing w:val="-2"/>
                <w:sz w:val="18"/>
              </w:rPr>
              <w:t>3,327,795,955</w:t>
            </w:r>
          </w:p>
        </w:tc>
        <w:tc>
          <w:tcPr>
            <w:tcW w:w="1227" w:type="dxa"/>
          </w:tcPr>
          <w:p>
            <w:pPr>
              <w:pStyle w:val="TableParagraph"/>
              <w:spacing w:line="205" w:lineRule="exact" w:before="55"/>
              <w:ind w:right="58"/>
              <w:jc w:val="right"/>
              <w:rPr>
                <w:sz w:val="18"/>
              </w:rPr>
            </w:pPr>
            <w:r>
              <w:rPr>
                <w:spacing w:val="-2"/>
                <w:sz w:val="18"/>
              </w:rPr>
              <w:t>3,427,629,834</w:t>
            </w:r>
          </w:p>
        </w:tc>
      </w:tr>
      <w:tr>
        <w:trPr>
          <w:trHeight w:val="558" w:hRule="atLeast"/>
        </w:trPr>
        <w:tc>
          <w:tcPr>
            <w:tcW w:w="3212" w:type="dxa"/>
          </w:tcPr>
          <w:p>
            <w:pPr>
              <w:pStyle w:val="TableParagraph"/>
              <w:spacing w:before="55"/>
              <w:ind w:left="69"/>
              <w:rPr>
                <w:sz w:val="18"/>
              </w:rPr>
            </w:pPr>
            <w:r>
              <w:rPr>
                <w:sz w:val="18"/>
              </w:rPr>
              <w:t>I.</w:t>
            </w:r>
            <w:r>
              <w:rPr>
                <w:spacing w:val="8"/>
                <w:sz w:val="18"/>
              </w:rPr>
              <w:t> </w:t>
            </w:r>
            <w:r>
              <w:rPr>
                <w:sz w:val="18"/>
              </w:rPr>
              <w:t>Incentivos</w:t>
            </w:r>
            <w:r>
              <w:rPr>
                <w:spacing w:val="8"/>
                <w:sz w:val="18"/>
              </w:rPr>
              <w:t> </w:t>
            </w:r>
            <w:r>
              <w:rPr>
                <w:sz w:val="18"/>
              </w:rPr>
              <w:t>Derivados</w:t>
            </w:r>
            <w:r>
              <w:rPr>
                <w:spacing w:val="9"/>
                <w:sz w:val="18"/>
              </w:rPr>
              <w:t> </w:t>
            </w:r>
            <w:r>
              <w:rPr>
                <w:sz w:val="18"/>
              </w:rPr>
              <w:t>de</w:t>
            </w:r>
            <w:r>
              <w:rPr>
                <w:spacing w:val="8"/>
                <w:sz w:val="18"/>
              </w:rPr>
              <w:t> </w:t>
            </w:r>
            <w:r>
              <w:rPr>
                <w:sz w:val="18"/>
              </w:rPr>
              <w:t>la</w:t>
            </w:r>
            <w:r>
              <w:rPr>
                <w:spacing w:val="9"/>
                <w:sz w:val="18"/>
              </w:rPr>
              <w:t> </w:t>
            </w:r>
            <w:r>
              <w:rPr>
                <w:spacing w:val="-2"/>
                <w:sz w:val="18"/>
              </w:rPr>
              <w:t>Colaboración</w:t>
            </w:r>
          </w:p>
          <w:p>
            <w:pPr>
              <w:pStyle w:val="TableParagraph"/>
              <w:spacing w:line="203" w:lineRule="exact" w:before="73"/>
              <w:ind w:left="69"/>
              <w:rPr>
                <w:sz w:val="18"/>
              </w:rPr>
            </w:pPr>
            <w:r>
              <w:rPr>
                <w:spacing w:val="-2"/>
                <w:sz w:val="18"/>
              </w:rPr>
              <w:t>Fiscal</w:t>
            </w:r>
          </w:p>
        </w:tc>
        <w:tc>
          <w:tcPr>
            <w:tcW w:w="1637" w:type="dxa"/>
          </w:tcPr>
          <w:p>
            <w:pPr>
              <w:pStyle w:val="TableParagraph"/>
              <w:spacing w:before="128"/>
              <w:rPr>
                <w:sz w:val="18"/>
              </w:rPr>
            </w:pPr>
          </w:p>
          <w:p>
            <w:pPr>
              <w:pStyle w:val="TableParagraph"/>
              <w:spacing w:line="203" w:lineRule="exact"/>
              <w:ind w:right="54"/>
              <w:jc w:val="right"/>
              <w:rPr>
                <w:sz w:val="18"/>
              </w:rPr>
            </w:pPr>
            <w:r>
              <w:rPr>
                <w:spacing w:val="-2"/>
                <w:sz w:val="18"/>
              </w:rPr>
              <w:t>36,448,406</w:t>
            </w:r>
          </w:p>
        </w:tc>
        <w:tc>
          <w:tcPr>
            <w:tcW w:w="1640" w:type="dxa"/>
          </w:tcPr>
          <w:p>
            <w:pPr>
              <w:pStyle w:val="TableParagraph"/>
              <w:spacing w:before="128"/>
              <w:rPr>
                <w:sz w:val="18"/>
              </w:rPr>
            </w:pPr>
          </w:p>
          <w:p>
            <w:pPr>
              <w:pStyle w:val="TableParagraph"/>
              <w:spacing w:line="203" w:lineRule="exact"/>
              <w:ind w:right="57"/>
              <w:jc w:val="right"/>
              <w:rPr>
                <w:sz w:val="18"/>
              </w:rPr>
            </w:pPr>
            <w:r>
              <w:rPr>
                <w:spacing w:val="-2"/>
                <w:sz w:val="18"/>
              </w:rPr>
              <w:t>37,541,858</w:t>
            </w:r>
          </w:p>
        </w:tc>
        <w:tc>
          <w:tcPr>
            <w:tcW w:w="1499" w:type="dxa"/>
          </w:tcPr>
          <w:p>
            <w:pPr>
              <w:pStyle w:val="TableParagraph"/>
              <w:spacing w:before="128"/>
              <w:rPr>
                <w:sz w:val="18"/>
              </w:rPr>
            </w:pPr>
          </w:p>
          <w:p>
            <w:pPr>
              <w:pStyle w:val="TableParagraph"/>
              <w:spacing w:line="203" w:lineRule="exact"/>
              <w:ind w:right="58"/>
              <w:jc w:val="right"/>
              <w:rPr>
                <w:sz w:val="18"/>
              </w:rPr>
            </w:pPr>
            <w:r>
              <w:rPr>
                <w:spacing w:val="-2"/>
                <w:sz w:val="18"/>
              </w:rPr>
              <w:t>38,668,114</w:t>
            </w:r>
          </w:p>
        </w:tc>
        <w:tc>
          <w:tcPr>
            <w:tcW w:w="1227" w:type="dxa"/>
          </w:tcPr>
          <w:p>
            <w:pPr>
              <w:pStyle w:val="TableParagraph"/>
              <w:spacing w:before="128"/>
              <w:rPr>
                <w:sz w:val="18"/>
              </w:rPr>
            </w:pPr>
          </w:p>
          <w:p>
            <w:pPr>
              <w:pStyle w:val="TableParagraph"/>
              <w:spacing w:line="203" w:lineRule="exact"/>
              <w:ind w:right="58"/>
              <w:jc w:val="right"/>
              <w:rPr>
                <w:sz w:val="18"/>
              </w:rPr>
            </w:pPr>
            <w:r>
              <w:rPr>
                <w:spacing w:val="-2"/>
                <w:sz w:val="18"/>
              </w:rPr>
              <w:t>39,828,158</w:t>
            </w:r>
          </w:p>
        </w:tc>
      </w:tr>
      <w:tr>
        <w:trPr>
          <w:trHeight w:val="280" w:hRule="atLeast"/>
        </w:trPr>
        <w:tc>
          <w:tcPr>
            <w:tcW w:w="3212" w:type="dxa"/>
          </w:tcPr>
          <w:p>
            <w:pPr>
              <w:pStyle w:val="TableParagraph"/>
              <w:spacing w:line="205" w:lineRule="exact" w:before="55"/>
              <w:ind w:left="69"/>
              <w:rPr>
                <w:sz w:val="18"/>
              </w:rPr>
            </w:pPr>
            <w:r>
              <w:rPr>
                <w:spacing w:val="-6"/>
                <w:sz w:val="18"/>
              </w:rPr>
              <w:t>J.</w:t>
            </w:r>
            <w:r>
              <w:rPr>
                <w:spacing w:val="-7"/>
                <w:sz w:val="18"/>
              </w:rPr>
              <w:t> </w:t>
            </w:r>
            <w:r>
              <w:rPr>
                <w:spacing w:val="-6"/>
                <w:sz w:val="18"/>
              </w:rPr>
              <w:t>Transferencias</w:t>
            </w:r>
            <w:r>
              <w:rPr>
                <w:spacing w:val="-8"/>
                <w:sz w:val="18"/>
              </w:rPr>
              <w:t> </w:t>
            </w:r>
            <w:r>
              <w:rPr>
                <w:spacing w:val="-6"/>
                <w:sz w:val="18"/>
              </w:rPr>
              <w:t>y</w:t>
            </w:r>
            <w:r>
              <w:rPr>
                <w:spacing w:val="-9"/>
                <w:sz w:val="18"/>
              </w:rPr>
              <w:t> </w:t>
            </w:r>
            <w:r>
              <w:rPr>
                <w:spacing w:val="-6"/>
                <w:sz w:val="18"/>
              </w:rPr>
              <w:t>Asignaciones</w:t>
            </w:r>
          </w:p>
        </w:tc>
        <w:tc>
          <w:tcPr>
            <w:tcW w:w="1637" w:type="dxa"/>
          </w:tcPr>
          <w:p>
            <w:pPr>
              <w:pStyle w:val="TableParagraph"/>
              <w:spacing w:line="205" w:lineRule="exact" w:before="55"/>
              <w:ind w:right="51"/>
              <w:jc w:val="right"/>
              <w:rPr>
                <w:sz w:val="18"/>
              </w:rPr>
            </w:pPr>
            <w:r>
              <w:rPr>
                <w:spacing w:val="-10"/>
                <w:sz w:val="18"/>
              </w:rPr>
              <w:t>-</w:t>
            </w:r>
          </w:p>
        </w:tc>
        <w:tc>
          <w:tcPr>
            <w:tcW w:w="1640" w:type="dxa"/>
          </w:tcPr>
          <w:p>
            <w:pPr>
              <w:pStyle w:val="TableParagraph"/>
              <w:spacing w:line="205" w:lineRule="exact" w:before="55"/>
              <w:ind w:right="53"/>
              <w:jc w:val="right"/>
              <w:rPr>
                <w:sz w:val="18"/>
              </w:rPr>
            </w:pPr>
            <w:r>
              <w:rPr>
                <w:spacing w:val="-10"/>
                <w:sz w:val="18"/>
              </w:rPr>
              <w:t>-</w:t>
            </w:r>
          </w:p>
        </w:tc>
        <w:tc>
          <w:tcPr>
            <w:tcW w:w="1499" w:type="dxa"/>
          </w:tcPr>
          <w:p>
            <w:pPr>
              <w:pStyle w:val="TableParagraph"/>
              <w:spacing w:line="205" w:lineRule="exact" w:before="55"/>
              <w:ind w:right="54"/>
              <w:jc w:val="right"/>
              <w:rPr>
                <w:sz w:val="18"/>
              </w:rPr>
            </w:pPr>
            <w:r>
              <w:rPr>
                <w:spacing w:val="-10"/>
                <w:sz w:val="18"/>
              </w:rPr>
              <w:t>-</w:t>
            </w:r>
          </w:p>
        </w:tc>
        <w:tc>
          <w:tcPr>
            <w:tcW w:w="1227" w:type="dxa"/>
          </w:tcPr>
          <w:p>
            <w:pPr>
              <w:pStyle w:val="TableParagraph"/>
              <w:spacing w:line="205" w:lineRule="exact" w:before="55"/>
              <w:ind w:right="55"/>
              <w:jc w:val="right"/>
              <w:rPr>
                <w:sz w:val="18"/>
              </w:rPr>
            </w:pPr>
            <w:r>
              <w:rPr>
                <w:spacing w:val="-10"/>
                <w:sz w:val="18"/>
              </w:rPr>
              <w:t>-</w:t>
            </w:r>
          </w:p>
        </w:tc>
      </w:tr>
      <w:tr>
        <w:trPr>
          <w:trHeight w:val="280" w:hRule="atLeast"/>
        </w:trPr>
        <w:tc>
          <w:tcPr>
            <w:tcW w:w="3212" w:type="dxa"/>
          </w:tcPr>
          <w:p>
            <w:pPr>
              <w:pStyle w:val="TableParagraph"/>
              <w:spacing w:line="205" w:lineRule="exact" w:before="55"/>
              <w:ind w:left="69"/>
              <w:rPr>
                <w:sz w:val="18"/>
              </w:rPr>
            </w:pPr>
            <w:r>
              <w:rPr>
                <w:spacing w:val="-5"/>
                <w:sz w:val="18"/>
              </w:rPr>
              <w:t>K.</w:t>
            </w:r>
            <w:r>
              <w:rPr>
                <w:spacing w:val="-9"/>
                <w:sz w:val="18"/>
              </w:rPr>
              <w:t> </w:t>
            </w:r>
            <w:r>
              <w:rPr>
                <w:spacing w:val="-2"/>
                <w:sz w:val="18"/>
              </w:rPr>
              <w:t>Convenios</w:t>
            </w:r>
          </w:p>
        </w:tc>
        <w:tc>
          <w:tcPr>
            <w:tcW w:w="1637" w:type="dxa"/>
          </w:tcPr>
          <w:p>
            <w:pPr>
              <w:pStyle w:val="TableParagraph"/>
              <w:spacing w:line="205" w:lineRule="exact" w:before="55"/>
              <w:ind w:right="51"/>
              <w:jc w:val="right"/>
              <w:rPr>
                <w:sz w:val="18"/>
              </w:rPr>
            </w:pPr>
            <w:r>
              <w:rPr>
                <w:spacing w:val="-10"/>
                <w:sz w:val="18"/>
              </w:rPr>
              <w:t>-</w:t>
            </w:r>
          </w:p>
        </w:tc>
        <w:tc>
          <w:tcPr>
            <w:tcW w:w="1640" w:type="dxa"/>
          </w:tcPr>
          <w:p>
            <w:pPr>
              <w:pStyle w:val="TableParagraph"/>
              <w:spacing w:line="205" w:lineRule="exact" w:before="55"/>
              <w:ind w:right="53"/>
              <w:jc w:val="right"/>
              <w:rPr>
                <w:sz w:val="18"/>
              </w:rPr>
            </w:pPr>
            <w:r>
              <w:rPr>
                <w:spacing w:val="-10"/>
                <w:sz w:val="18"/>
              </w:rPr>
              <w:t>-</w:t>
            </w:r>
          </w:p>
        </w:tc>
        <w:tc>
          <w:tcPr>
            <w:tcW w:w="1499" w:type="dxa"/>
          </w:tcPr>
          <w:p>
            <w:pPr>
              <w:pStyle w:val="TableParagraph"/>
              <w:spacing w:line="205" w:lineRule="exact" w:before="55"/>
              <w:ind w:right="54"/>
              <w:jc w:val="right"/>
              <w:rPr>
                <w:sz w:val="18"/>
              </w:rPr>
            </w:pPr>
            <w:r>
              <w:rPr>
                <w:spacing w:val="-10"/>
                <w:sz w:val="18"/>
              </w:rPr>
              <w:t>-</w:t>
            </w:r>
          </w:p>
        </w:tc>
        <w:tc>
          <w:tcPr>
            <w:tcW w:w="1227" w:type="dxa"/>
          </w:tcPr>
          <w:p>
            <w:pPr>
              <w:pStyle w:val="TableParagraph"/>
              <w:spacing w:line="205" w:lineRule="exact" w:before="55"/>
              <w:ind w:right="55"/>
              <w:jc w:val="right"/>
              <w:rPr>
                <w:sz w:val="18"/>
              </w:rPr>
            </w:pPr>
            <w:r>
              <w:rPr>
                <w:spacing w:val="-10"/>
                <w:sz w:val="18"/>
              </w:rPr>
              <w:t>-</w:t>
            </w:r>
          </w:p>
        </w:tc>
      </w:tr>
    </w:tbl>
    <w:p>
      <w:pPr>
        <w:pStyle w:val="TableParagraph"/>
        <w:spacing w:after="0" w:line="205" w:lineRule="exact"/>
        <w:jc w:val="right"/>
        <w:rPr>
          <w:sz w:val="18"/>
        </w:rPr>
        <w:sectPr>
          <w:pgSz w:w="12250" w:h="15850"/>
          <w:pgMar w:header="626" w:footer="0" w:top="960" w:bottom="280" w:left="1133" w:right="1133"/>
        </w:sectPr>
      </w:pPr>
    </w:p>
    <w:p>
      <w:pPr>
        <w:pStyle w:val="BodyText"/>
        <w:rPr>
          <w:sz w:val="6"/>
        </w:rPr>
      </w:pPr>
    </w:p>
    <w:tbl>
      <w:tblPr>
        <w:tblW w:w="0" w:type="auto"/>
        <w:jc w:val="left"/>
        <w:tblInd w:w="5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12"/>
        <w:gridCol w:w="1637"/>
        <w:gridCol w:w="1639"/>
        <w:gridCol w:w="1498"/>
        <w:gridCol w:w="1226"/>
      </w:tblGrid>
      <w:tr>
        <w:trPr>
          <w:trHeight w:val="280" w:hRule="atLeast"/>
        </w:trPr>
        <w:tc>
          <w:tcPr>
            <w:tcW w:w="3212" w:type="dxa"/>
            <w:shd w:val="clear" w:color="auto" w:fill="BEBEBE"/>
          </w:tcPr>
          <w:p>
            <w:pPr>
              <w:pStyle w:val="TableParagraph"/>
              <w:spacing w:line="203" w:lineRule="exact" w:before="57"/>
              <w:ind w:left="11"/>
              <w:jc w:val="center"/>
              <w:rPr>
                <w:b/>
                <w:sz w:val="18"/>
              </w:rPr>
            </w:pPr>
            <w:r>
              <w:rPr>
                <w:b/>
                <w:spacing w:val="-2"/>
                <w:sz w:val="18"/>
              </w:rPr>
              <w:t>CONCEPTO</w:t>
            </w:r>
          </w:p>
        </w:tc>
        <w:tc>
          <w:tcPr>
            <w:tcW w:w="1637" w:type="dxa"/>
            <w:shd w:val="clear" w:color="auto" w:fill="BEBEBE"/>
          </w:tcPr>
          <w:p>
            <w:pPr>
              <w:pStyle w:val="TableParagraph"/>
              <w:spacing w:line="203" w:lineRule="exact" w:before="57"/>
              <w:ind w:left="8"/>
              <w:jc w:val="center"/>
              <w:rPr>
                <w:b/>
                <w:sz w:val="18"/>
              </w:rPr>
            </w:pPr>
            <w:r>
              <w:rPr>
                <w:b/>
                <w:spacing w:val="-4"/>
                <w:sz w:val="18"/>
              </w:rPr>
              <w:t>2026</w:t>
            </w:r>
          </w:p>
        </w:tc>
        <w:tc>
          <w:tcPr>
            <w:tcW w:w="1639" w:type="dxa"/>
            <w:shd w:val="clear" w:color="auto" w:fill="BEBEBE"/>
          </w:tcPr>
          <w:p>
            <w:pPr>
              <w:pStyle w:val="TableParagraph"/>
              <w:spacing w:line="203" w:lineRule="exact" w:before="57"/>
              <w:ind w:left="7"/>
              <w:jc w:val="center"/>
              <w:rPr>
                <w:b/>
                <w:sz w:val="18"/>
              </w:rPr>
            </w:pPr>
            <w:r>
              <w:rPr>
                <w:b/>
                <w:spacing w:val="-4"/>
                <w:sz w:val="18"/>
              </w:rPr>
              <w:t>2027</w:t>
            </w:r>
          </w:p>
        </w:tc>
        <w:tc>
          <w:tcPr>
            <w:tcW w:w="1498" w:type="dxa"/>
            <w:shd w:val="clear" w:color="auto" w:fill="BEBEBE"/>
          </w:tcPr>
          <w:p>
            <w:pPr>
              <w:pStyle w:val="TableParagraph"/>
              <w:spacing w:line="203" w:lineRule="exact" w:before="57"/>
              <w:ind w:left="10"/>
              <w:jc w:val="center"/>
              <w:rPr>
                <w:b/>
                <w:sz w:val="18"/>
              </w:rPr>
            </w:pPr>
            <w:r>
              <w:rPr>
                <w:b/>
                <w:spacing w:val="-4"/>
                <w:sz w:val="18"/>
              </w:rPr>
              <w:t>2028</w:t>
            </w:r>
          </w:p>
        </w:tc>
        <w:tc>
          <w:tcPr>
            <w:tcW w:w="1226" w:type="dxa"/>
            <w:shd w:val="clear" w:color="auto" w:fill="BEBEBE"/>
          </w:tcPr>
          <w:p>
            <w:pPr>
              <w:pStyle w:val="TableParagraph"/>
              <w:spacing w:line="203" w:lineRule="exact" w:before="57"/>
              <w:ind w:left="8"/>
              <w:jc w:val="center"/>
              <w:rPr>
                <w:b/>
                <w:sz w:val="18"/>
              </w:rPr>
            </w:pPr>
            <w:r>
              <w:rPr>
                <w:b/>
                <w:spacing w:val="-4"/>
                <w:sz w:val="18"/>
              </w:rPr>
              <w:t>2029</w:t>
            </w:r>
          </w:p>
        </w:tc>
      </w:tr>
      <w:tr>
        <w:trPr>
          <w:trHeight w:val="280" w:hRule="atLeast"/>
        </w:trPr>
        <w:tc>
          <w:tcPr>
            <w:tcW w:w="3212" w:type="dxa"/>
          </w:tcPr>
          <w:p>
            <w:pPr>
              <w:pStyle w:val="TableParagraph"/>
              <w:spacing w:line="205" w:lineRule="exact" w:before="55"/>
              <w:ind w:left="69"/>
              <w:rPr>
                <w:sz w:val="18"/>
              </w:rPr>
            </w:pPr>
            <w:r>
              <w:rPr>
                <w:spacing w:val="-6"/>
                <w:sz w:val="18"/>
              </w:rPr>
              <w:t>L.</w:t>
            </w:r>
            <w:r>
              <w:rPr>
                <w:spacing w:val="-10"/>
                <w:sz w:val="18"/>
              </w:rPr>
              <w:t> </w:t>
            </w:r>
            <w:r>
              <w:rPr>
                <w:spacing w:val="-6"/>
                <w:sz w:val="18"/>
              </w:rPr>
              <w:t>Otros</w:t>
            </w:r>
            <w:r>
              <w:rPr>
                <w:spacing w:val="-8"/>
                <w:sz w:val="18"/>
              </w:rPr>
              <w:t> </w:t>
            </w:r>
            <w:r>
              <w:rPr>
                <w:spacing w:val="-6"/>
                <w:sz w:val="18"/>
              </w:rPr>
              <w:t>Ingresos</w:t>
            </w:r>
            <w:r>
              <w:rPr>
                <w:spacing w:val="-7"/>
                <w:sz w:val="18"/>
              </w:rPr>
              <w:t> </w:t>
            </w:r>
            <w:r>
              <w:rPr>
                <w:spacing w:val="-6"/>
                <w:sz w:val="18"/>
              </w:rPr>
              <w:t>de Libre</w:t>
            </w:r>
            <w:r>
              <w:rPr>
                <w:spacing w:val="-8"/>
                <w:sz w:val="18"/>
              </w:rPr>
              <w:t> </w:t>
            </w:r>
            <w:r>
              <w:rPr>
                <w:spacing w:val="-6"/>
                <w:sz w:val="18"/>
              </w:rPr>
              <w:t>Disposición</w:t>
            </w:r>
          </w:p>
        </w:tc>
        <w:tc>
          <w:tcPr>
            <w:tcW w:w="1637" w:type="dxa"/>
          </w:tcPr>
          <w:p>
            <w:pPr>
              <w:pStyle w:val="TableParagraph"/>
              <w:spacing w:line="205" w:lineRule="exact" w:before="55"/>
              <w:ind w:right="50"/>
              <w:jc w:val="right"/>
              <w:rPr>
                <w:sz w:val="18"/>
              </w:rPr>
            </w:pPr>
            <w:r>
              <w:rPr>
                <w:spacing w:val="-10"/>
                <w:sz w:val="18"/>
              </w:rPr>
              <w:t>-</w:t>
            </w:r>
          </w:p>
        </w:tc>
        <w:tc>
          <w:tcPr>
            <w:tcW w:w="1639" w:type="dxa"/>
          </w:tcPr>
          <w:p>
            <w:pPr>
              <w:pStyle w:val="TableParagraph"/>
              <w:spacing w:line="205" w:lineRule="exact" w:before="55"/>
              <w:ind w:right="52"/>
              <w:jc w:val="right"/>
              <w:rPr>
                <w:sz w:val="18"/>
              </w:rPr>
            </w:pPr>
            <w:r>
              <w:rPr>
                <w:spacing w:val="-10"/>
                <w:sz w:val="18"/>
              </w:rPr>
              <w:t>-</w:t>
            </w:r>
          </w:p>
        </w:tc>
        <w:tc>
          <w:tcPr>
            <w:tcW w:w="1498" w:type="dxa"/>
          </w:tcPr>
          <w:p>
            <w:pPr>
              <w:pStyle w:val="TableParagraph"/>
              <w:spacing w:line="205" w:lineRule="exact" w:before="55"/>
              <w:ind w:right="50"/>
              <w:jc w:val="right"/>
              <w:rPr>
                <w:sz w:val="18"/>
              </w:rPr>
            </w:pPr>
            <w:r>
              <w:rPr>
                <w:spacing w:val="-10"/>
                <w:sz w:val="18"/>
              </w:rPr>
              <w:t>-</w:t>
            </w:r>
          </w:p>
        </w:tc>
        <w:tc>
          <w:tcPr>
            <w:tcW w:w="1226" w:type="dxa"/>
          </w:tcPr>
          <w:p>
            <w:pPr>
              <w:pStyle w:val="TableParagraph"/>
              <w:spacing w:line="205" w:lineRule="exact" w:before="55"/>
              <w:ind w:right="52"/>
              <w:jc w:val="right"/>
              <w:rPr>
                <w:sz w:val="18"/>
              </w:rPr>
            </w:pPr>
            <w:r>
              <w:rPr>
                <w:spacing w:val="-10"/>
                <w:sz w:val="18"/>
              </w:rPr>
              <w:t>-</w:t>
            </w:r>
          </w:p>
        </w:tc>
      </w:tr>
      <w:tr>
        <w:trPr>
          <w:trHeight w:val="561" w:hRule="atLeast"/>
        </w:trPr>
        <w:tc>
          <w:tcPr>
            <w:tcW w:w="3212" w:type="dxa"/>
            <w:shd w:val="clear" w:color="auto" w:fill="DBC5B3"/>
          </w:tcPr>
          <w:p>
            <w:pPr>
              <w:pStyle w:val="TableParagraph"/>
              <w:spacing w:before="55"/>
              <w:ind w:left="69"/>
              <w:rPr>
                <w:b/>
                <w:sz w:val="18"/>
              </w:rPr>
            </w:pPr>
            <w:r>
              <w:rPr>
                <w:b/>
                <w:spacing w:val="-6"/>
                <w:sz w:val="18"/>
              </w:rPr>
              <w:t>2.</w:t>
            </w:r>
            <w:r>
              <w:rPr>
                <w:b/>
                <w:spacing w:val="-10"/>
                <w:sz w:val="18"/>
              </w:rPr>
              <w:t> </w:t>
            </w:r>
            <w:r>
              <w:rPr>
                <w:b/>
                <w:spacing w:val="-6"/>
                <w:sz w:val="18"/>
              </w:rPr>
              <w:t>Transferencias</w:t>
            </w:r>
            <w:r>
              <w:rPr>
                <w:b/>
                <w:spacing w:val="-11"/>
                <w:sz w:val="18"/>
              </w:rPr>
              <w:t> </w:t>
            </w:r>
            <w:r>
              <w:rPr>
                <w:b/>
                <w:spacing w:val="-6"/>
                <w:sz w:val="18"/>
              </w:rPr>
              <w:t>Federales</w:t>
            </w:r>
            <w:r>
              <w:rPr>
                <w:b/>
                <w:spacing w:val="-10"/>
                <w:sz w:val="18"/>
              </w:rPr>
              <w:t> </w:t>
            </w:r>
            <w:r>
              <w:rPr>
                <w:b/>
                <w:spacing w:val="-6"/>
                <w:sz w:val="18"/>
              </w:rPr>
              <w:t>Etiquetadas</w:t>
            </w:r>
          </w:p>
          <w:p>
            <w:pPr>
              <w:pStyle w:val="TableParagraph"/>
              <w:spacing w:line="205" w:lineRule="exact" w:before="73"/>
              <w:ind w:left="69"/>
              <w:rPr>
                <w:b/>
                <w:sz w:val="18"/>
              </w:rPr>
            </w:pPr>
            <w:r>
              <w:rPr>
                <w:b/>
                <w:spacing w:val="-2"/>
                <w:sz w:val="18"/>
              </w:rPr>
              <w:t>(2=A+B+C+D+E)</w:t>
            </w:r>
          </w:p>
        </w:tc>
        <w:tc>
          <w:tcPr>
            <w:tcW w:w="1637" w:type="dxa"/>
            <w:shd w:val="clear" w:color="auto" w:fill="DBC5B3"/>
          </w:tcPr>
          <w:p>
            <w:pPr>
              <w:pStyle w:val="TableParagraph"/>
              <w:spacing w:before="128"/>
              <w:rPr>
                <w:sz w:val="18"/>
              </w:rPr>
            </w:pPr>
          </w:p>
          <w:p>
            <w:pPr>
              <w:pStyle w:val="TableParagraph"/>
              <w:spacing w:line="205" w:lineRule="exact"/>
              <w:ind w:right="54"/>
              <w:jc w:val="right"/>
              <w:rPr>
                <w:b/>
                <w:sz w:val="18"/>
              </w:rPr>
            </w:pPr>
            <w:r>
              <w:rPr>
                <w:b/>
                <w:spacing w:val="-2"/>
                <w:sz w:val="18"/>
              </w:rPr>
              <w:t>2,096,370,404</w:t>
            </w:r>
          </w:p>
        </w:tc>
        <w:tc>
          <w:tcPr>
            <w:tcW w:w="1639" w:type="dxa"/>
            <w:shd w:val="clear" w:color="auto" w:fill="DBC5B3"/>
          </w:tcPr>
          <w:p>
            <w:pPr>
              <w:pStyle w:val="TableParagraph"/>
              <w:spacing w:before="128"/>
              <w:rPr>
                <w:sz w:val="18"/>
              </w:rPr>
            </w:pPr>
          </w:p>
          <w:p>
            <w:pPr>
              <w:pStyle w:val="TableParagraph"/>
              <w:spacing w:line="205" w:lineRule="exact"/>
              <w:ind w:right="56"/>
              <w:jc w:val="right"/>
              <w:rPr>
                <w:b/>
                <w:sz w:val="18"/>
              </w:rPr>
            </w:pPr>
            <w:r>
              <w:rPr>
                <w:b/>
                <w:spacing w:val="-2"/>
                <w:sz w:val="18"/>
              </w:rPr>
              <w:t>2,159,261,516</w:t>
            </w:r>
          </w:p>
        </w:tc>
        <w:tc>
          <w:tcPr>
            <w:tcW w:w="1498" w:type="dxa"/>
            <w:shd w:val="clear" w:color="auto" w:fill="DBC5B3"/>
          </w:tcPr>
          <w:p>
            <w:pPr>
              <w:pStyle w:val="TableParagraph"/>
              <w:spacing w:before="128"/>
              <w:rPr>
                <w:sz w:val="18"/>
              </w:rPr>
            </w:pPr>
          </w:p>
          <w:p>
            <w:pPr>
              <w:pStyle w:val="TableParagraph"/>
              <w:spacing w:line="205" w:lineRule="exact"/>
              <w:ind w:right="54"/>
              <w:jc w:val="right"/>
              <w:rPr>
                <w:b/>
                <w:sz w:val="18"/>
              </w:rPr>
            </w:pPr>
            <w:r>
              <w:rPr>
                <w:b/>
                <w:spacing w:val="-2"/>
                <w:sz w:val="18"/>
              </w:rPr>
              <w:t>2,224,039,362</w:t>
            </w:r>
          </w:p>
        </w:tc>
        <w:tc>
          <w:tcPr>
            <w:tcW w:w="1226" w:type="dxa"/>
            <w:shd w:val="clear" w:color="auto" w:fill="DBC5B3"/>
          </w:tcPr>
          <w:p>
            <w:pPr>
              <w:pStyle w:val="TableParagraph"/>
              <w:spacing w:before="128"/>
              <w:rPr>
                <w:sz w:val="18"/>
              </w:rPr>
            </w:pPr>
          </w:p>
          <w:p>
            <w:pPr>
              <w:pStyle w:val="TableParagraph"/>
              <w:spacing w:line="205" w:lineRule="exact"/>
              <w:ind w:right="55"/>
              <w:jc w:val="right"/>
              <w:rPr>
                <w:b/>
                <w:sz w:val="18"/>
              </w:rPr>
            </w:pPr>
            <w:r>
              <w:rPr>
                <w:b/>
                <w:spacing w:val="-2"/>
                <w:sz w:val="18"/>
              </w:rPr>
              <w:t>2,290,760,542</w:t>
            </w:r>
          </w:p>
        </w:tc>
      </w:tr>
      <w:tr>
        <w:trPr>
          <w:trHeight w:val="277" w:hRule="atLeast"/>
        </w:trPr>
        <w:tc>
          <w:tcPr>
            <w:tcW w:w="3212" w:type="dxa"/>
          </w:tcPr>
          <w:p>
            <w:pPr>
              <w:pStyle w:val="TableParagraph"/>
              <w:spacing w:line="203" w:lineRule="exact" w:before="55"/>
              <w:ind w:left="69"/>
              <w:rPr>
                <w:sz w:val="18"/>
              </w:rPr>
            </w:pPr>
            <w:r>
              <w:rPr>
                <w:spacing w:val="-5"/>
                <w:sz w:val="18"/>
              </w:rPr>
              <w:t>A.</w:t>
            </w:r>
            <w:r>
              <w:rPr>
                <w:spacing w:val="-11"/>
                <w:sz w:val="18"/>
              </w:rPr>
              <w:t> </w:t>
            </w:r>
            <w:r>
              <w:rPr>
                <w:spacing w:val="-2"/>
                <w:sz w:val="18"/>
              </w:rPr>
              <w:t>Aportaciones</w:t>
            </w:r>
          </w:p>
        </w:tc>
        <w:tc>
          <w:tcPr>
            <w:tcW w:w="1637" w:type="dxa"/>
          </w:tcPr>
          <w:p>
            <w:pPr>
              <w:pStyle w:val="TableParagraph"/>
              <w:spacing w:line="203" w:lineRule="exact" w:before="55"/>
              <w:ind w:right="54"/>
              <w:jc w:val="right"/>
              <w:rPr>
                <w:sz w:val="18"/>
              </w:rPr>
            </w:pPr>
            <w:r>
              <w:rPr>
                <w:spacing w:val="-2"/>
                <w:sz w:val="18"/>
              </w:rPr>
              <w:t>2,096,370,404</w:t>
            </w:r>
          </w:p>
        </w:tc>
        <w:tc>
          <w:tcPr>
            <w:tcW w:w="1639" w:type="dxa"/>
          </w:tcPr>
          <w:p>
            <w:pPr>
              <w:pStyle w:val="TableParagraph"/>
              <w:spacing w:line="203" w:lineRule="exact" w:before="55"/>
              <w:ind w:right="56"/>
              <w:jc w:val="right"/>
              <w:rPr>
                <w:sz w:val="18"/>
              </w:rPr>
            </w:pPr>
            <w:r>
              <w:rPr>
                <w:spacing w:val="-2"/>
                <w:sz w:val="18"/>
              </w:rPr>
              <w:t>2,159,261,516</w:t>
            </w:r>
          </w:p>
        </w:tc>
        <w:tc>
          <w:tcPr>
            <w:tcW w:w="1498" w:type="dxa"/>
          </w:tcPr>
          <w:p>
            <w:pPr>
              <w:pStyle w:val="TableParagraph"/>
              <w:spacing w:line="203" w:lineRule="exact" w:before="55"/>
              <w:ind w:right="54"/>
              <w:jc w:val="right"/>
              <w:rPr>
                <w:sz w:val="18"/>
              </w:rPr>
            </w:pPr>
            <w:r>
              <w:rPr>
                <w:spacing w:val="-2"/>
                <w:sz w:val="18"/>
              </w:rPr>
              <w:t>2,224,039,362</w:t>
            </w:r>
          </w:p>
        </w:tc>
        <w:tc>
          <w:tcPr>
            <w:tcW w:w="1226" w:type="dxa"/>
          </w:tcPr>
          <w:p>
            <w:pPr>
              <w:pStyle w:val="TableParagraph"/>
              <w:spacing w:line="203" w:lineRule="exact" w:before="55"/>
              <w:ind w:right="55"/>
              <w:jc w:val="right"/>
              <w:rPr>
                <w:sz w:val="18"/>
              </w:rPr>
            </w:pPr>
            <w:r>
              <w:rPr>
                <w:spacing w:val="-2"/>
                <w:sz w:val="18"/>
              </w:rPr>
              <w:t>2,290,760,542</w:t>
            </w:r>
          </w:p>
        </w:tc>
      </w:tr>
      <w:tr>
        <w:trPr>
          <w:trHeight w:val="280" w:hRule="atLeast"/>
        </w:trPr>
        <w:tc>
          <w:tcPr>
            <w:tcW w:w="3212" w:type="dxa"/>
          </w:tcPr>
          <w:p>
            <w:pPr>
              <w:pStyle w:val="TableParagraph"/>
              <w:spacing w:line="203" w:lineRule="exact" w:before="57"/>
              <w:ind w:left="69"/>
              <w:rPr>
                <w:sz w:val="18"/>
              </w:rPr>
            </w:pPr>
            <w:r>
              <w:rPr>
                <w:spacing w:val="-5"/>
                <w:sz w:val="18"/>
              </w:rPr>
              <w:t>B.</w:t>
            </w:r>
            <w:r>
              <w:rPr>
                <w:spacing w:val="-9"/>
                <w:sz w:val="18"/>
              </w:rPr>
              <w:t> </w:t>
            </w:r>
            <w:r>
              <w:rPr>
                <w:spacing w:val="-2"/>
                <w:sz w:val="18"/>
              </w:rPr>
              <w:t>Convenios</w:t>
            </w:r>
          </w:p>
        </w:tc>
        <w:tc>
          <w:tcPr>
            <w:tcW w:w="1637" w:type="dxa"/>
          </w:tcPr>
          <w:p>
            <w:pPr>
              <w:pStyle w:val="TableParagraph"/>
              <w:spacing w:line="203" w:lineRule="exact" w:before="57"/>
              <w:ind w:left="107"/>
              <w:rPr>
                <w:sz w:val="18"/>
              </w:rPr>
            </w:pPr>
            <w:r>
              <w:rPr>
                <w:spacing w:val="-10"/>
                <w:sz w:val="18"/>
              </w:rPr>
              <w:t>-</w:t>
            </w:r>
          </w:p>
        </w:tc>
        <w:tc>
          <w:tcPr>
            <w:tcW w:w="1639" w:type="dxa"/>
          </w:tcPr>
          <w:p>
            <w:pPr>
              <w:pStyle w:val="TableParagraph"/>
              <w:spacing w:line="203" w:lineRule="exact" w:before="57"/>
              <w:ind w:left="107"/>
              <w:rPr>
                <w:sz w:val="18"/>
              </w:rPr>
            </w:pPr>
            <w:r>
              <w:rPr>
                <w:spacing w:val="-10"/>
                <w:sz w:val="18"/>
              </w:rPr>
              <w:t>-</w:t>
            </w:r>
          </w:p>
        </w:tc>
        <w:tc>
          <w:tcPr>
            <w:tcW w:w="1498" w:type="dxa"/>
          </w:tcPr>
          <w:p>
            <w:pPr>
              <w:pStyle w:val="TableParagraph"/>
              <w:spacing w:line="203" w:lineRule="exact" w:before="57"/>
              <w:ind w:left="107"/>
              <w:rPr>
                <w:sz w:val="18"/>
              </w:rPr>
            </w:pPr>
            <w:r>
              <w:rPr>
                <w:spacing w:val="-10"/>
                <w:sz w:val="18"/>
              </w:rPr>
              <w:t>-</w:t>
            </w:r>
          </w:p>
        </w:tc>
        <w:tc>
          <w:tcPr>
            <w:tcW w:w="1226" w:type="dxa"/>
          </w:tcPr>
          <w:p>
            <w:pPr>
              <w:pStyle w:val="TableParagraph"/>
              <w:spacing w:line="203" w:lineRule="exact" w:before="57"/>
              <w:ind w:left="108"/>
              <w:rPr>
                <w:sz w:val="18"/>
              </w:rPr>
            </w:pPr>
            <w:r>
              <w:rPr>
                <w:spacing w:val="-10"/>
                <w:sz w:val="18"/>
              </w:rPr>
              <w:t>-</w:t>
            </w:r>
          </w:p>
        </w:tc>
      </w:tr>
      <w:tr>
        <w:trPr>
          <w:trHeight w:val="280" w:hRule="atLeast"/>
        </w:trPr>
        <w:tc>
          <w:tcPr>
            <w:tcW w:w="3212" w:type="dxa"/>
          </w:tcPr>
          <w:p>
            <w:pPr>
              <w:pStyle w:val="TableParagraph"/>
              <w:spacing w:line="205" w:lineRule="exact" w:before="55"/>
              <w:ind w:left="69"/>
              <w:rPr>
                <w:sz w:val="18"/>
              </w:rPr>
            </w:pPr>
            <w:r>
              <w:rPr>
                <w:spacing w:val="-6"/>
                <w:sz w:val="18"/>
              </w:rPr>
              <w:t>C.</w:t>
            </w:r>
            <w:r>
              <w:rPr>
                <w:spacing w:val="-9"/>
                <w:sz w:val="18"/>
              </w:rPr>
              <w:t> </w:t>
            </w:r>
            <w:r>
              <w:rPr>
                <w:spacing w:val="-6"/>
                <w:sz w:val="18"/>
              </w:rPr>
              <w:t>Fondos Distintos</w:t>
            </w:r>
            <w:r>
              <w:rPr>
                <w:spacing w:val="-9"/>
                <w:sz w:val="18"/>
              </w:rPr>
              <w:t> </w:t>
            </w:r>
            <w:r>
              <w:rPr>
                <w:spacing w:val="-6"/>
                <w:sz w:val="18"/>
              </w:rPr>
              <w:t>de</w:t>
            </w:r>
            <w:r>
              <w:rPr>
                <w:spacing w:val="-7"/>
                <w:sz w:val="18"/>
              </w:rPr>
              <w:t> </w:t>
            </w:r>
            <w:r>
              <w:rPr>
                <w:spacing w:val="-6"/>
                <w:sz w:val="18"/>
              </w:rPr>
              <w:t>Aportaciones</w:t>
            </w:r>
          </w:p>
        </w:tc>
        <w:tc>
          <w:tcPr>
            <w:tcW w:w="1637" w:type="dxa"/>
          </w:tcPr>
          <w:p>
            <w:pPr>
              <w:pStyle w:val="TableParagraph"/>
              <w:spacing w:line="205" w:lineRule="exact" w:before="55"/>
              <w:ind w:left="107"/>
              <w:rPr>
                <w:sz w:val="18"/>
              </w:rPr>
            </w:pPr>
            <w:r>
              <w:rPr>
                <w:spacing w:val="-10"/>
                <w:sz w:val="18"/>
              </w:rPr>
              <w:t>-</w:t>
            </w:r>
          </w:p>
        </w:tc>
        <w:tc>
          <w:tcPr>
            <w:tcW w:w="1639" w:type="dxa"/>
          </w:tcPr>
          <w:p>
            <w:pPr>
              <w:pStyle w:val="TableParagraph"/>
              <w:spacing w:line="205" w:lineRule="exact" w:before="55"/>
              <w:ind w:left="107"/>
              <w:rPr>
                <w:sz w:val="18"/>
              </w:rPr>
            </w:pPr>
            <w:r>
              <w:rPr>
                <w:spacing w:val="-10"/>
                <w:sz w:val="18"/>
              </w:rPr>
              <w:t>-</w:t>
            </w:r>
          </w:p>
        </w:tc>
        <w:tc>
          <w:tcPr>
            <w:tcW w:w="1498" w:type="dxa"/>
          </w:tcPr>
          <w:p>
            <w:pPr>
              <w:pStyle w:val="TableParagraph"/>
              <w:spacing w:line="205" w:lineRule="exact" w:before="55"/>
              <w:ind w:left="107"/>
              <w:rPr>
                <w:sz w:val="18"/>
              </w:rPr>
            </w:pPr>
            <w:r>
              <w:rPr>
                <w:spacing w:val="-10"/>
                <w:sz w:val="18"/>
              </w:rPr>
              <w:t>-</w:t>
            </w:r>
          </w:p>
        </w:tc>
        <w:tc>
          <w:tcPr>
            <w:tcW w:w="1226" w:type="dxa"/>
          </w:tcPr>
          <w:p>
            <w:pPr>
              <w:pStyle w:val="TableParagraph"/>
              <w:spacing w:line="205" w:lineRule="exact" w:before="55"/>
              <w:ind w:left="108"/>
              <w:rPr>
                <w:sz w:val="18"/>
              </w:rPr>
            </w:pPr>
            <w:r>
              <w:rPr>
                <w:spacing w:val="-10"/>
                <w:sz w:val="18"/>
              </w:rPr>
              <w:t>-</w:t>
            </w:r>
          </w:p>
        </w:tc>
      </w:tr>
      <w:tr>
        <w:trPr>
          <w:trHeight w:val="561" w:hRule="atLeast"/>
        </w:trPr>
        <w:tc>
          <w:tcPr>
            <w:tcW w:w="3212" w:type="dxa"/>
          </w:tcPr>
          <w:p>
            <w:pPr>
              <w:pStyle w:val="TableParagraph"/>
              <w:spacing w:before="55"/>
              <w:ind w:left="69"/>
              <w:rPr>
                <w:sz w:val="18"/>
              </w:rPr>
            </w:pPr>
            <w:r>
              <w:rPr>
                <w:spacing w:val="-6"/>
                <w:sz w:val="18"/>
              </w:rPr>
              <w:t>D.</w:t>
            </w:r>
            <w:r>
              <w:rPr>
                <w:spacing w:val="-12"/>
                <w:sz w:val="18"/>
              </w:rPr>
              <w:t> </w:t>
            </w:r>
            <w:r>
              <w:rPr>
                <w:spacing w:val="-6"/>
                <w:sz w:val="18"/>
              </w:rPr>
              <w:t>Transferencias,</w:t>
            </w:r>
            <w:r>
              <w:rPr>
                <w:spacing w:val="15"/>
                <w:sz w:val="18"/>
              </w:rPr>
              <w:t> </w:t>
            </w:r>
            <w:r>
              <w:rPr>
                <w:spacing w:val="-6"/>
                <w:sz w:val="18"/>
              </w:rPr>
              <w:t>Asignaciones,</w:t>
            </w:r>
            <w:r>
              <w:rPr>
                <w:spacing w:val="14"/>
                <w:sz w:val="18"/>
              </w:rPr>
              <w:t> </w:t>
            </w:r>
            <w:r>
              <w:rPr>
                <w:spacing w:val="-6"/>
                <w:sz w:val="18"/>
              </w:rPr>
              <w:t>Subsidios</w:t>
            </w:r>
            <w:r>
              <w:rPr>
                <w:spacing w:val="15"/>
                <w:sz w:val="18"/>
              </w:rPr>
              <w:t> </w:t>
            </w:r>
            <w:r>
              <w:rPr>
                <w:spacing w:val="-10"/>
                <w:sz w:val="18"/>
              </w:rPr>
              <w:t>y</w:t>
            </w:r>
          </w:p>
          <w:p>
            <w:pPr>
              <w:pStyle w:val="TableParagraph"/>
              <w:spacing w:line="205" w:lineRule="exact" w:before="73"/>
              <w:ind w:left="69"/>
              <w:rPr>
                <w:sz w:val="18"/>
              </w:rPr>
            </w:pPr>
            <w:r>
              <w:rPr>
                <w:spacing w:val="-6"/>
                <w:sz w:val="18"/>
              </w:rPr>
              <w:t>Subvenciones, y</w:t>
            </w:r>
            <w:r>
              <w:rPr>
                <w:spacing w:val="-12"/>
                <w:sz w:val="18"/>
              </w:rPr>
              <w:t> </w:t>
            </w:r>
            <w:r>
              <w:rPr>
                <w:spacing w:val="-6"/>
                <w:sz w:val="18"/>
              </w:rPr>
              <w:t>Pensiones y</w:t>
            </w:r>
            <w:r>
              <w:rPr>
                <w:spacing w:val="-8"/>
                <w:sz w:val="18"/>
              </w:rPr>
              <w:t> </w:t>
            </w:r>
            <w:r>
              <w:rPr>
                <w:spacing w:val="-6"/>
                <w:sz w:val="18"/>
              </w:rPr>
              <w:t>Jubilaciones</w:t>
            </w:r>
          </w:p>
        </w:tc>
        <w:tc>
          <w:tcPr>
            <w:tcW w:w="1637" w:type="dxa"/>
          </w:tcPr>
          <w:p>
            <w:pPr>
              <w:pStyle w:val="TableParagraph"/>
              <w:spacing w:before="128"/>
              <w:rPr>
                <w:sz w:val="18"/>
              </w:rPr>
            </w:pPr>
          </w:p>
          <w:p>
            <w:pPr>
              <w:pStyle w:val="TableParagraph"/>
              <w:spacing w:line="205" w:lineRule="exact"/>
              <w:ind w:left="107"/>
              <w:rPr>
                <w:sz w:val="18"/>
              </w:rPr>
            </w:pPr>
            <w:r>
              <w:rPr>
                <w:spacing w:val="-10"/>
                <w:sz w:val="18"/>
              </w:rPr>
              <w:t>-</w:t>
            </w:r>
          </w:p>
        </w:tc>
        <w:tc>
          <w:tcPr>
            <w:tcW w:w="1639" w:type="dxa"/>
          </w:tcPr>
          <w:p>
            <w:pPr>
              <w:pStyle w:val="TableParagraph"/>
              <w:spacing w:before="128"/>
              <w:rPr>
                <w:sz w:val="18"/>
              </w:rPr>
            </w:pPr>
          </w:p>
          <w:p>
            <w:pPr>
              <w:pStyle w:val="TableParagraph"/>
              <w:spacing w:line="205" w:lineRule="exact"/>
              <w:ind w:left="107"/>
              <w:rPr>
                <w:sz w:val="18"/>
              </w:rPr>
            </w:pPr>
            <w:r>
              <w:rPr>
                <w:spacing w:val="-10"/>
                <w:sz w:val="18"/>
              </w:rPr>
              <w:t>-</w:t>
            </w:r>
          </w:p>
        </w:tc>
        <w:tc>
          <w:tcPr>
            <w:tcW w:w="1498" w:type="dxa"/>
          </w:tcPr>
          <w:p>
            <w:pPr>
              <w:pStyle w:val="TableParagraph"/>
              <w:spacing w:before="128"/>
              <w:rPr>
                <w:sz w:val="18"/>
              </w:rPr>
            </w:pPr>
          </w:p>
          <w:p>
            <w:pPr>
              <w:pStyle w:val="TableParagraph"/>
              <w:spacing w:line="205" w:lineRule="exact"/>
              <w:ind w:left="107"/>
              <w:rPr>
                <w:sz w:val="18"/>
              </w:rPr>
            </w:pPr>
            <w:r>
              <w:rPr>
                <w:spacing w:val="-10"/>
                <w:sz w:val="18"/>
              </w:rPr>
              <w:t>-</w:t>
            </w:r>
          </w:p>
        </w:tc>
        <w:tc>
          <w:tcPr>
            <w:tcW w:w="1226" w:type="dxa"/>
          </w:tcPr>
          <w:p>
            <w:pPr>
              <w:pStyle w:val="TableParagraph"/>
              <w:spacing w:before="128"/>
              <w:rPr>
                <w:sz w:val="18"/>
              </w:rPr>
            </w:pPr>
          </w:p>
          <w:p>
            <w:pPr>
              <w:pStyle w:val="TableParagraph"/>
              <w:spacing w:line="205" w:lineRule="exact"/>
              <w:ind w:left="108"/>
              <w:rPr>
                <w:sz w:val="18"/>
              </w:rPr>
            </w:pPr>
            <w:r>
              <w:rPr>
                <w:spacing w:val="-10"/>
                <w:sz w:val="18"/>
              </w:rPr>
              <w:t>-</w:t>
            </w:r>
          </w:p>
        </w:tc>
      </w:tr>
      <w:tr>
        <w:trPr>
          <w:trHeight w:val="277" w:hRule="atLeast"/>
        </w:trPr>
        <w:tc>
          <w:tcPr>
            <w:tcW w:w="3212" w:type="dxa"/>
          </w:tcPr>
          <w:p>
            <w:pPr>
              <w:pStyle w:val="TableParagraph"/>
              <w:spacing w:line="203" w:lineRule="exact" w:before="55"/>
              <w:ind w:left="69"/>
              <w:rPr>
                <w:sz w:val="18"/>
              </w:rPr>
            </w:pPr>
            <w:r>
              <w:rPr>
                <w:spacing w:val="-6"/>
                <w:sz w:val="18"/>
              </w:rPr>
              <w:t>E.</w:t>
            </w:r>
            <w:r>
              <w:rPr>
                <w:spacing w:val="-13"/>
                <w:sz w:val="18"/>
              </w:rPr>
              <w:t> </w:t>
            </w:r>
            <w:r>
              <w:rPr>
                <w:spacing w:val="-6"/>
                <w:sz w:val="18"/>
              </w:rPr>
              <w:t>Otras</w:t>
            </w:r>
            <w:r>
              <w:rPr>
                <w:spacing w:val="-7"/>
                <w:sz w:val="18"/>
              </w:rPr>
              <w:t> </w:t>
            </w:r>
            <w:r>
              <w:rPr>
                <w:spacing w:val="-6"/>
                <w:sz w:val="18"/>
              </w:rPr>
              <w:t>Transferencias</w:t>
            </w:r>
            <w:r>
              <w:rPr>
                <w:spacing w:val="-8"/>
                <w:sz w:val="18"/>
              </w:rPr>
              <w:t> </w:t>
            </w:r>
            <w:r>
              <w:rPr>
                <w:spacing w:val="-6"/>
                <w:sz w:val="18"/>
              </w:rPr>
              <w:t>Federales</w:t>
            </w:r>
            <w:r>
              <w:rPr>
                <w:spacing w:val="-11"/>
                <w:sz w:val="18"/>
              </w:rPr>
              <w:t> </w:t>
            </w:r>
            <w:r>
              <w:rPr>
                <w:spacing w:val="-6"/>
                <w:sz w:val="18"/>
              </w:rPr>
              <w:t>Etiquetadas</w:t>
            </w:r>
          </w:p>
        </w:tc>
        <w:tc>
          <w:tcPr>
            <w:tcW w:w="1637" w:type="dxa"/>
          </w:tcPr>
          <w:p>
            <w:pPr>
              <w:pStyle w:val="TableParagraph"/>
              <w:spacing w:line="203" w:lineRule="exact" w:before="55"/>
              <w:ind w:left="107"/>
              <w:rPr>
                <w:sz w:val="18"/>
              </w:rPr>
            </w:pPr>
            <w:r>
              <w:rPr>
                <w:spacing w:val="-10"/>
                <w:sz w:val="18"/>
              </w:rPr>
              <w:t>-</w:t>
            </w:r>
          </w:p>
        </w:tc>
        <w:tc>
          <w:tcPr>
            <w:tcW w:w="1639" w:type="dxa"/>
          </w:tcPr>
          <w:p>
            <w:pPr>
              <w:pStyle w:val="TableParagraph"/>
              <w:spacing w:line="203" w:lineRule="exact" w:before="55"/>
              <w:ind w:left="107"/>
              <w:rPr>
                <w:sz w:val="18"/>
              </w:rPr>
            </w:pPr>
            <w:r>
              <w:rPr>
                <w:spacing w:val="-10"/>
                <w:sz w:val="18"/>
              </w:rPr>
              <w:t>-</w:t>
            </w:r>
          </w:p>
        </w:tc>
        <w:tc>
          <w:tcPr>
            <w:tcW w:w="1498" w:type="dxa"/>
          </w:tcPr>
          <w:p>
            <w:pPr>
              <w:pStyle w:val="TableParagraph"/>
              <w:spacing w:line="203" w:lineRule="exact" w:before="55"/>
              <w:ind w:left="107"/>
              <w:rPr>
                <w:sz w:val="18"/>
              </w:rPr>
            </w:pPr>
            <w:r>
              <w:rPr>
                <w:spacing w:val="-10"/>
                <w:sz w:val="18"/>
              </w:rPr>
              <w:t>-</w:t>
            </w:r>
          </w:p>
        </w:tc>
        <w:tc>
          <w:tcPr>
            <w:tcW w:w="1226" w:type="dxa"/>
          </w:tcPr>
          <w:p>
            <w:pPr>
              <w:pStyle w:val="TableParagraph"/>
              <w:spacing w:line="203" w:lineRule="exact" w:before="55"/>
              <w:ind w:left="108"/>
              <w:rPr>
                <w:sz w:val="18"/>
              </w:rPr>
            </w:pPr>
            <w:r>
              <w:rPr>
                <w:spacing w:val="-10"/>
                <w:sz w:val="18"/>
              </w:rPr>
              <w:t>-</w:t>
            </w:r>
          </w:p>
        </w:tc>
      </w:tr>
      <w:tr>
        <w:trPr>
          <w:trHeight w:val="561" w:hRule="atLeast"/>
        </w:trPr>
        <w:tc>
          <w:tcPr>
            <w:tcW w:w="3212" w:type="dxa"/>
            <w:shd w:val="clear" w:color="auto" w:fill="DBC5B3"/>
          </w:tcPr>
          <w:p>
            <w:pPr>
              <w:pStyle w:val="TableParagraph"/>
              <w:spacing w:line="278" w:lineRule="exact"/>
              <w:ind w:left="69"/>
              <w:rPr>
                <w:b/>
                <w:sz w:val="18"/>
              </w:rPr>
            </w:pPr>
            <w:r>
              <w:rPr>
                <w:b/>
                <w:spacing w:val="-6"/>
                <w:sz w:val="18"/>
              </w:rPr>
              <w:t>3.</w:t>
            </w:r>
            <w:r>
              <w:rPr>
                <w:b/>
                <w:spacing w:val="-16"/>
                <w:sz w:val="18"/>
              </w:rPr>
              <w:t> </w:t>
            </w:r>
            <w:r>
              <w:rPr>
                <w:b/>
                <w:spacing w:val="-6"/>
                <w:sz w:val="18"/>
              </w:rPr>
              <w:t>Ingresos</w:t>
            </w:r>
            <w:r>
              <w:rPr>
                <w:b/>
                <w:spacing w:val="-12"/>
                <w:sz w:val="18"/>
              </w:rPr>
              <w:t> </w:t>
            </w:r>
            <w:r>
              <w:rPr>
                <w:b/>
                <w:spacing w:val="-6"/>
                <w:sz w:val="18"/>
              </w:rPr>
              <w:t>Derivados</w:t>
            </w:r>
            <w:r>
              <w:rPr>
                <w:b/>
                <w:spacing w:val="-12"/>
                <w:sz w:val="18"/>
              </w:rPr>
              <w:t> </w:t>
            </w:r>
            <w:r>
              <w:rPr>
                <w:b/>
                <w:spacing w:val="-6"/>
                <w:sz w:val="18"/>
              </w:rPr>
              <w:t>de</w:t>
            </w:r>
            <w:r>
              <w:rPr>
                <w:b/>
                <w:spacing w:val="-13"/>
                <w:sz w:val="18"/>
              </w:rPr>
              <w:t> </w:t>
            </w:r>
            <w:r>
              <w:rPr>
                <w:b/>
                <w:spacing w:val="-6"/>
                <w:sz w:val="18"/>
              </w:rPr>
              <w:t>Financiamientos</w:t>
            </w:r>
            <w:r>
              <w:rPr>
                <w:b/>
                <w:spacing w:val="-2"/>
                <w:sz w:val="18"/>
              </w:rPr>
              <w:t> (3=A)</w:t>
            </w:r>
          </w:p>
        </w:tc>
        <w:tc>
          <w:tcPr>
            <w:tcW w:w="1637" w:type="dxa"/>
            <w:shd w:val="clear" w:color="auto" w:fill="DBC5B3"/>
          </w:tcPr>
          <w:p>
            <w:pPr>
              <w:pStyle w:val="TableParagraph"/>
              <w:spacing w:before="128"/>
              <w:rPr>
                <w:sz w:val="18"/>
              </w:rPr>
            </w:pPr>
          </w:p>
          <w:p>
            <w:pPr>
              <w:pStyle w:val="TableParagraph"/>
              <w:spacing w:line="205" w:lineRule="exact"/>
              <w:ind w:right="51"/>
              <w:jc w:val="right"/>
              <w:rPr>
                <w:b/>
                <w:sz w:val="18"/>
              </w:rPr>
            </w:pPr>
            <w:r>
              <w:rPr>
                <w:b/>
                <w:spacing w:val="-10"/>
                <w:sz w:val="18"/>
              </w:rPr>
              <w:t>0</w:t>
            </w:r>
          </w:p>
        </w:tc>
        <w:tc>
          <w:tcPr>
            <w:tcW w:w="1639" w:type="dxa"/>
            <w:shd w:val="clear" w:color="auto" w:fill="DBC5B3"/>
          </w:tcPr>
          <w:p>
            <w:pPr>
              <w:pStyle w:val="TableParagraph"/>
              <w:spacing w:before="128"/>
              <w:rPr>
                <w:sz w:val="18"/>
              </w:rPr>
            </w:pPr>
          </w:p>
          <w:p>
            <w:pPr>
              <w:pStyle w:val="TableParagraph"/>
              <w:spacing w:line="205" w:lineRule="exact"/>
              <w:ind w:right="54"/>
              <w:jc w:val="right"/>
              <w:rPr>
                <w:b/>
                <w:sz w:val="18"/>
              </w:rPr>
            </w:pPr>
            <w:r>
              <w:rPr>
                <w:b/>
                <w:spacing w:val="-10"/>
                <w:sz w:val="18"/>
              </w:rPr>
              <w:t>0</w:t>
            </w:r>
          </w:p>
        </w:tc>
        <w:tc>
          <w:tcPr>
            <w:tcW w:w="1498" w:type="dxa"/>
            <w:shd w:val="clear" w:color="auto" w:fill="DBC5B3"/>
          </w:tcPr>
          <w:p>
            <w:pPr>
              <w:pStyle w:val="TableParagraph"/>
              <w:spacing w:before="128"/>
              <w:rPr>
                <w:sz w:val="18"/>
              </w:rPr>
            </w:pPr>
          </w:p>
          <w:p>
            <w:pPr>
              <w:pStyle w:val="TableParagraph"/>
              <w:spacing w:line="205" w:lineRule="exact"/>
              <w:ind w:right="51"/>
              <w:jc w:val="right"/>
              <w:rPr>
                <w:b/>
                <w:sz w:val="18"/>
              </w:rPr>
            </w:pPr>
            <w:r>
              <w:rPr>
                <w:b/>
                <w:spacing w:val="-10"/>
                <w:sz w:val="18"/>
              </w:rPr>
              <w:t>0</w:t>
            </w:r>
          </w:p>
        </w:tc>
        <w:tc>
          <w:tcPr>
            <w:tcW w:w="1226" w:type="dxa"/>
            <w:shd w:val="clear" w:color="auto" w:fill="DBC5B3"/>
          </w:tcPr>
          <w:p>
            <w:pPr>
              <w:pStyle w:val="TableParagraph"/>
              <w:spacing w:before="128"/>
              <w:rPr>
                <w:sz w:val="18"/>
              </w:rPr>
            </w:pPr>
          </w:p>
          <w:p>
            <w:pPr>
              <w:pStyle w:val="TableParagraph"/>
              <w:spacing w:line="205" w:lineRule="exact"/>
              <w:ind w:right="53"/>
              <w:jc w:val="right"/>
              <w:rPr>
                <w:b/>
                <w:sz w:val="18"/>
              </w:rPr>
            </w:pPr>
            <w:r>
              <w:rPr>
                <w:b/>
                <w:spacing w:val="-10"/>
                <w:sz w:val="18"/>
              </w:rPr>
              <w:t>0</w:t>
            </w:r>
          </w:p>
        </w:tc>
      </w:tr>
      <w:tr>
        <w:trPr>
          <w:trHeight w:val="280" w:hRule="atLeast"/>
        </w:trPr>
        <w:tc>
          <w:tcPr>
            <w:tcW w:w="3212" w:type="dxa"/>
          </w:tcPr>
          <w:p>
            <w:pPr>
              <w:pStyle w:val="TableParagraph"/>
              <w:spacing w:line="205" w:lineRule="exact" w:before="55"/>
              <w:ind w:left="69"/>
              <w:rPr>
                <w:sz w:val="18"/>
              </w:rPr>
            </w:pPr>
            <w:r>
              <w:rPr>
                <w:spacing w:val="-6"/>
                <w:sz w:val="18"/>
              </w:rPr>
              <w:t>A.</w:t>
            </w:r>
            <w:r>
              <w:rPr>
                <w:spacing w:val="-9"/>
                <w:sz w:val="18"/>
              </w:rPr>
              <w:t> </w:t>
            </w:r>
            <w:r>
              <w:rPr>
                <w:spacing w:val="-6"/>
                <w:sz w:val="18"/>
              </w:rPr>
              <w:t>Ingresos</w:t>
            </w:r>
            <w:r>
              <w:rPr>
                <w:spacing w:val="-8"/>
                <w:sz w:val="18"/>
              </w:rPr>
              <w:t> </w:t>
            </w:r>
            <w:r>
              <w:rPr>
                <w:spacing w:val="-6"/>
                <w:sz w:val="18"/>
              </w:rPr>
              <w:t>Derivados</w:t>
            </w:r>
            <w:r>
              <w:rPr>
                <w:spacing w:val="-8"/>
                <w:sz w:val="18"/>
              </w:rPr>
              <w:t> </w:t>
            </w:r>
            <w:r>
              <w:rPr>
                <w:spacing w:val="-6"/>
                <w:sz w:val="18"/>
              </w:rPr>
              <w:t>de</w:t>
            </w:r>
            <w:r>
              <w:rPr>
                <w:spacing w:val="-9"/>
                <w:sz w:val="18"/>
              </w:rPr>
              <w:t> </w:t>
            </w:r>
            <w:r>
              <w:rPr>
                <w:spacing w:val="-6"/>
                <w:sz w:val="18"/>
              </w:rPr>
              <w:t>Financiamientos</w:t>
            </w:r>
          </w:p>
        </w:tc>
        <w:tc>
          <w:tcPr>
            <w:tcW w:w="1637" w:type="dxa"/>
          </w:tcPr>
          <w:p>
            <w:pPr>
              <w:pStyle w:val="TableParagraph"/>
              <w:spacing w:line="205" w:lineRule="exact" w:before="55"/>
              <w:ind w:left="107"/>
              <w:rPr>
                <w:sz w:val="18"/>
              </w:rPr>
            </w:pPr>
            <w:r>
              <w:rPr>
                <w:spacing w:val="-10"/>
                <w:sz w:val="18"/>
              </w:rPr>
              <w:t>-</w:t>
            </w:r>
          </w:p>
        </w:tc>
        <w:tc>
          <w:tcPr>
            <w:tcW w:w="1639" w:type="dxa"/>
          </w:tcPr>
          <w:p>
            <w:pPr>
              <w:pStyle w:val="TableParagraph"/>
              <w:spacing w:line="205" w:lineRule="exact" w:before="55"/>
              <w:ind w:left="107"/>
              <w:rPr>
                <w:sz w:val="18"/>
              </w:rPr>
            </w:pPr>
            <w:r>
              <w:rPr>
                <w:spacing w:val="-10"/>
                <w:sz w:val="18"/>
              </w:rPr>
              <w:t>-</w:t>
            </w:r>
          </w:p>
        </w:tc>
        <w:tc>
          <w:tcPr>
            <w:tcW w:w="1498" w:type="dxa"/>
          </w:tcPr>
          <w:p>
            <w:pPr>
              <w:pStyle w:val="TableParagraph"/>
              <w:spacing w:line="205" w:lineRule="exact" w:before="55"/>
              <w:ind w:left="107"/>
              <w:rPr>
                <w:sz w:val="18"/>
              </w:rPr>
            </w:pPr>
            <w:r>
              <w:rPr>
                <w:spacing w:val="-10"/>
                <w:sz w:val="18"/>
              </w:rPr>
              <w:t>-</w:t>
            </w:r>
          </w:p>
        </w:tc>
        <w:tc>
          <w:tcPr>
            <w:tcW w:w="1226" w:type="dxa"/>
          </w:tcPr>
          <w:p>
            <w:pPr>
              <w:pStyle w:val="TableParagraph"/>
              <w:spacing w:line="205" w:lineRule="exact" w:before="55"/>
              <w:ind w:left="108"/>
              <w:rPr>
                <w:sz w:val="18"/>
              </w:rPr>
            </w:pPr>
            <w:r>
              <w:rPr>
                <w:spacing w:val="-10"/>
                <w:sz w:val="18"/>
              </w:rPr>
              <w:t>-</w:t>
            </w:r>
          </w:p>
        </w:tc>
      </w:tr>
      <w:tr>
        <w:trPr>
          <w:trHeight w:val="559" w:hRule="atLeast"/>
        </w:trPr>
        <w:tc>
          <w:tcPr>
            <w:tcW w:w="3212" w:type="dxa"/>
            <w:shd w:val="clear" w:color="auto" w:fill="DBC5B3"/>
          </w:tcPr>
          <w:p>
            <w:pPr>
              <w:pStyle w:val="TableParagraph"/>
              <w:spacing w:before="55"/>
              <w:ind w:left="69"/>
              <w:rPr>
                <w:b/>
                <w:sz w:val="18"/>
              </w:rPr>
            </w:pPr>
            <w:r>
              <w:rPr>
                <w:b/>
                <w:spacing w:val="-6"/>
                <w:sz w:val="18"/>
              </w:rPr>
              <w:t>4.</w:t>
            </w:r>
            <w:r>
              <w:rPr>
                <w:b/>
                <w:spacing w:val="-10"/>
                <w:sz w:val="18"/>
              </w:rPr>
              <w:t> </w:t>
            </w:r>
            <w:r>
              <w:rPr>
                <w:b/>
                <w:spacing w:val="-6"/>
                <w:sz w:val="18"/>
              </w:rPr>
              <w:t>Total</w:t>
            </w:r>
            <w:r>
              <w:rPr>
                <w:b/>
                <w:spacing w:val="-7"/>
                <w:sz w:val="18"/>
              </w:rPr>
              <w:t> </w:t>
            </w:r>
            <w:r>
              <w:rPr>
                <w:b/>
                <w:spacing w:val="-6"/>
                <w:sz w:val="18"/>
              </w:rPr>
              <w:t>de</w:t>
            </w:r>
            <w:r>
              <w:rPr>
                <w:b/>
                <w:spacing w:val="-9"/>
                <w:sz w:val="18"/>
              </w:rPr>
              <w:t> </w:t>
            </w:r>
            <w:r>
              <w:rPr>
                <w:b/>
                <w:spacing w:val="-6"/>
                <w:sz w:val="18"/>
              </w:rPr>
              <w:t>Ingresos</w:t>
            </w:r>
            <w:r>
              <w:rPr>
                <w:b/>
                <w:spacing w:val="-7"/>
                <w:sz w:val="18"/>
              </w:rPr>
              <w:t> </w:t>
            </w:r>
            <w:r>
              <w:rPr>
                <w:b/>
                <w:spacing w:val="-6"/>
                <w:sz w:val="18"/>
              </w:rPr>
              <w:t>Proyectados</w:t>
            </w:r>
          </w:p>
          <w:p>
            <w:pPr>
              <w:pStyle w:val="TableParagraph"/>
              <w:spacing w:line="203" w:lineRule="exact" w:before="74"/>
              <w:ind w:left="69"/>
              <w:rPr>
                <w:b/>
                <w:sz w:val="18"/>
              </w:rPr>
            </w:pPr>
            <w:r>
              <w:rPr>
                <w:b/>
                <w:spacing w:val="-2"/>
                <w:sz w:val="18"/>
              </w:rPr>
              <w:t>(4=1+2+3)</w:t>
            </w:r>
          </w:p>
        </w:tc>
        <w:tc>
          <w:tcPr>
            <w:tcW w:w="1637" w:type="dxa"/>
            <w:shd w:val="clear" w:color="auto" w:fill="DBC5B3"/>
          </w:tcPr>
          <w:p>
            <w:pPr>
              <w:pStyle w:val="TableParagraph"/>
              <w:spacing w:before="129"/>
              <w:rPr>
                <w:sz w:val="18"/>
              </w:rPr>
            </w:pPr>
          </w:p>
          <w:p>
            <w:pPr>
              <w:pStyle w:val="TableParagraph"/>
              <w:spacing w:line="203" w:lineRule="exact"/>
              <w:ind w:right="54"/>
              <w:jc w:val="right"/>
              <w:rPr>
                <w:b/>
                <w:sz w:val="18"/>
              </w:rPr>
            </w:pPr>
            <w:r>
              <w:rPr>
                <w:b/>
                <w:spacing w:val="-2"/>
                <w:sz w:val="18"/>
              </w:rPr>
              <w:t>7,470,390,949</w:t>
            </w:r>
          </w:p>
        </w:tc>
        <w:tc>
          <w:tcPr>
            <w:tcW w:w="1639" w:type="dxa"/>
            <w:shd w:val="clear" w:color="auto" w:fill="DBC5B3"/>
          </w:tcPr>
          <w:p>
            <w:pPr>
              <w:pStyle w:val="TableParagraph"/>
              <w:spacing w:before="129"/>
              <w:rPr>
                <w:sz w:val="18"/>
              </w:rPr>
            </w:pPr>
          </w:p>
          <w:p>
            <w:pPr>
              <w:pStyle w:val="TableParagraph"/>
              <w:spacing w:line="203" w:lineRule="exact"/>
              <w:ind w:right="56"/>
              <w:jc w:val="right"/>
              <w:rPr>
                <w:b/>
                <w:sz w:val="18"/>
              </w:rPr>
            </w:pPr>
            <w:r>
              <w:rPr>
                <w:b/>
                <w:spacing w:val="-2"/>
                <w:sz w:val="18"/>
              </w:rPr>
              <w:t>7,694,502,678</w:t>
            </w:r>
          </w:p>
        </w:tc>
        <w:tc>
          <w:tcPr>
            <w:tcW w:w="1498" w:type="dxa"/>
            <w:shd w:val="clear" w:color="auto" w:fill="DBC5B3"/>
          </w:tcPr>
          <w:p>
            <w:pPr>
              <w:pStyle w:val="TableParagraph"/>
              <w:spacing w:before="129"/>
              <w:rPr>
                <w:sz w:val="18"/>
              </w:rPr>
            </w:pPr>
          </w:p>
          <w:p>
            <w:pPr>
              <w:pStyle w:val="TableParagraph"/>
              <w:spacing w:line="203" w:lineRule="exact"/>
              <w:ind w:right="54"/>
              <w:jc w:val="right"/>
              <w:rPr>
                <w:b/>
                <w:sz w:val="18"/>
              </w:rPr>
            </w:pPr>
            <w:r>
              <w:rPr>
                <w:b/>
                <w:spacing w:val="-2"/>
                <w:sz w:val="18"/>
              </w:rPr>
              <w:t>7,925,337,758</w:t>
            </w:r>
          </w:p>
        </w:tc>
        <w:tc>
          <w:tcPr>
            <w:tcW w:w="1226" w:type="dxa"/>
            <w:shd w:val="clear" w:color="auto" w:fill="DBC5B3"/>
          </w:tcPr>
          <w:p>
            <w:pPr>
              <w:pStyle w:val="TableParagraph"/>
              <w:spacing w:before="129"/>
              <w:rPr>
                <w:sz w:val="18"/>
              </w:rPr>
            </w:pPr>
          </w:p>
          <w:p>
            <w:pPr>
              <w:pStyle w:val="TableParagraph"/>
              <w:spacing w:line="203" w:lineRule="exact"/>
              <w:ind w:right="55"/>
              <w:jc w:val="right"/>
              <w:rPr>
                <w:b/>
                <w:sz w:val="18"/>
              </w:rPr>
            </w:pPr>
            <w:r>
              <w:rPr>
                <w:b/>
                <w:spacing w:val="-2"/>
                <w:sz w:val="18"/>
              </w:rPr>
              <w:t>8,163,097,891</w:t>
            </w:r>
          </w:p>
        </w:tc>
      </w:tr>
      <w:tr>
        <w:trPr>
          <w:trHeight w:val="280" w:hRule="atLeast"/>
        </w:trPr>
        <w:tc>
          <w:tcPr>
            <w:tcW w:w="3212" w:type="dxa"/>
          </w:tcPr>
          <w:p>
            <w:pPr>
              <w:pStyle w:val="TableParagraph"/>
              <w:rPr>
                <w:sz w:val="18"/>
              </w:rPr>
            </w:pPr>
          </w:p>
        </w:tc>
        <w:tc>
          <w:tcPr>
            <w:tcW w:w="1637" w:type="dxa"/>
          </w:tcPr>
          <w:p>
            <w:pPr>
              <w:pStyle w:val="TableParagraph"/>
              <w:rPr>
                <w:sz w:val="18"/>
              </w:rPr>
            </w:pPr>
          </w:p>
        </w:tc>
        <w:tc>
          <w:tcPr>
            <w:tcW w:w="1639" w:type="dxa"/>
          </w:tcPr>
          <w:p>
            <w:pPr>
              <w:pStyle w:val="TableParagraph"/>
              <w:rPr>
                <w:sz w:val="18"/>
              </w:rPr>
            </w:pPr>
          </w:p>
        </w:tc>
        <w:tc>
          <w:tcPr>
            <w:tcW w:w="1498" w:type="dxa"/>
          </w:tcPr>
          <w:p>
            <w:pPr>
              <w:pStyle w:val="TableParagraph"/>
              <w:rPr>
                <w:sz w:val="18"/>
              </w:rPr>
            </w:pPr>
          </w:p>
        </w:tc>
        <w:tc>
          <w:tcPr>
            <w:tcW w:w="1226" w:type="dxa"/>
          </w:tcPr>
          <w:p>
            <w:pPr>
              <w:pStyle w:val="TableParagraph"/>
              <w:rPr>
                <w:sz w:val="18"/>
              </w:rPr>
            </w:pPr>
          </w:p>
        </w:tc>
      </w:tr>
      <w:tr>
        <w:trPr>
          <w:trHeight w:val="280" w:hRule="atLeast"/>
        </w:trPr>
        <w:tc>
          <w:tcPr>
            <w:tcW w:w="3212" w:type="dxa"/>
          </w:tcPr>
          <w:p>
            <w:pPr>
              <w:pStyle w:val="TableParagraph"/>
              <w:spacing w:line="205" w:lineRule="exact" w:before="55"/>
              <w:ind w:left="242"/>
              <w:rPr>
                <w:b/>
                <w:sz w:val="18"/>
              </w:rPr>
            </w:pPr>
            <w:r>
              <w:rPr>
                <w:b/>
                <w:spacing w:val="-7"/>
                <w:sz w:val="18"/>
              </w:rPr>
              <w:t>Datos</w:t>
            </w:r>
            <w:r>
              <w:rPr>
                <w:b/>
                <w:spacing w:val="-3"/>
                <w:sz w:val="18"/>
              </w:rPr>
              <w:t> </w:t>
            </w:r>
            <w:r>
              <w:rPr>
                <w:b/>
                <w:spacing w:val="-2"/>
                <w:sz w:val="18"/>
              </w:rPr>
              <w:t>Informativos</w:t>
            </w:r>
          </w:p>
        </w:tc>
        <w:tc>
          <w:tcPr>
            <w:tcW w:w="1637" w:type="dxa"/>
          </w:tcPr>
          <w:p>
            <w:pPr>
              <w:pStyle w:val="TableParagraph"/>
              <w:rPr>
                <w:sz w:val="18"/>
              </w:rPr>
            </w:pPr>
          </w:p>
        </w:tc>
        <w:tc>
          <w:tcPr>
            <w:tcW w:w="1639" w:type="dxa"/>
          </w:tcPr>
          <w:p>
            <w:pPr>
              <w:pStyle w:val="TableParagraph"/>
              <w:rPr>
                <w:sz w:val="18"/>
              </w:rPr>
            </w:pPr>
          </w:p>
        </w:tc>
        <w:tc>
          <w:tcPr>
            <w:tcW w:w="1498" w:type="dxa"/>
          </w:tcPr>
          <w:p>
            <w:pPr>
              <w:pStyle w:val="TableParagraph"/>
              <w:rPr>
                <w:sz w:val="18"/>
              </w:rPr>
            </w:pPr>
          </w:p>
        </w:tc>
        <w:tc>
          <w:tcPr>
            <w:tcW w:w="1226" w:type="dxa"/>
          </w:tcPr>
          <w:p>
            <w:pPr>
              <w:pStyle w:val="TableParagraph"/>
              <w:rPr>
                <w:sz w:val="18"/>
              </w:rPr>
            </w:pPr>
          </w:p>
        </w:tc>
      </w:tr>
      <w:tr>
        <w:trPr>
          <w:trHeight w:val="839" w:hRule="atLeast"/>
        </w:trPr>
        <w:tc>
          <w:tcPr>
            <w:tcW w:w="3212" w:type="dxa"/>
          </w:tcPr>
          <w:p>
            <w:pPr>
              <w:pStyle w:val="TableParagraph"/>
              <w:spacing w:before="55"/>
              <w:ind w:left="242"/>
              <w:rPr>
                <w:sz w:val="18"/>
              </w:rPr>
            </w:pPr>
            <w:r>
              <w:rPr>
                <w:spacing w:val="-6"/>
                <w:sz w:val="18"/>
              </w:rPr>
              <w:t>1.</w:t>
            </w:r>
            <w:r>
              <w:rPr>
                <w:spacing w:val="-11"/>
                <w:sz w:val="18"/>
              </w:rPr>
              <w:t> </w:t>
            </w:r>
            <w:r>
              <w:rPr>
                <w:spacing w:val="-6"/>
                <w:sz w:val="18"/>
              </w:rPr>
              <w:t>Ingresos</w:t>
            </w:r>
            <w:r>
              <w:rPr>
                <w:spacing w:val="-7"/>
                <w:sz w:val="18"/>
              </w:rPr>
              <w:t> </w:t>
            </w:r>
            <w:r>
              <w:rPr>
                <w:spacing w:val="-6"/>
                <w:sz w:val="18"/>
              </w:rPr>
              <w:t>Derivados</w:t>
            </w:r>
            <w:r>
              <w:rPr>
                <w:spacing w:val="-10"/>
                <w:sz w:val="18"/>
              </w:rPr>
              <w:t> </w:t>
            </w:r>
            <w:r>
              <w:rPr>
                <w:spacing w:val="-6"/>
                <w:sz w:val="18"/>
              </w:rPr>
              <w:t>de</w:t>
            </w:r>
            <w:r>
              <w:rPr>
                <w:spacing w:val="-9"/>
                <w:sz w:val="18"/>
              </w:rPr>
              <w:t> </w:t>
            </w:r>
            <w:r>
              <w:rPr>
                <w:spacing w:val="-6"/>
                <w:sz w:val="18"/>
              </w:rPr>
              <w:t>Financiamientos</w:t>
            </w:r>
          </w:p>
          <w:p>
            <w:pPr>
              <w:pStyle w:val="TableParagraph"/>
              <w:spacing w:line="280" w:lineRule="atLeast"/>
              <w:ind w:left="69"/>
              <w:rPr>
                <w:sz w:val="18"/>
              </w:rPr>
            </w:pPr>
            <w:r>
              <w:rPr>
                <w:spacing w:val="-6"/>
                <w:sz w:val="18"/>
              </w:rPr>
              <w:t>con</w:t>
            </w:r>
            <w:r>
              <w:rPr>
                <w:spacing w:val="-10"/>
                <w:sz w:val="18"/>
              </w:rPr>
              <w:t> </w:t>
            </w:r>
            <w:r>
              <w:rPr>
                <w:spacing w:val="-6"/>
                <w:sz w:val="18"/>
              </w:rPr>
              <w:t>Fuente</w:t>
            </w:r>
            <w:r>
              <w:rPr>
                <w:spacing w:val="-12"/>
                <w:sz w:val="18"/>
              </w:rPr>
              <w:t> </w:t>
            </w:r>
            <w:r>
              <w:rPr>
                <w:spacing w:val="-6"/>
                <w:sz w:val="18"/>
              </w:rPr>
              <w:t>de</w:t>
            </w:r>
            <w:r>
              <w:rPr>
                <w:spacing w:val="-12"/>
                <w:sz w:val="18"/>
              </w:rPr>
              <w:t> </w:t>
            </w:r>
            <w:r>
              <w:rPr>
                <w:spacing w:val="-6"/>
                <w:sz w:val="18"/>
              </w:rPr>
              <w:t>Pago</w:t>
            </w:r>
            <w:r>
              <w:rPr>
                <w:spacing w:val="-8"/>
                <w:sz w:val="18"/>
              </w:rPr>
              <w:t> </w:t>
            </w:r>
            <w:r>
              <w:rPr>
                <w:spacing w:val="-6"/>
                <w:sz w:val="18"/>
              </w:rPr>
              <w:t>de</w:t>
            </w:r>
            <w:r>
              <w:rPr>
                <w:spacing w:val="-12"/>
                <w:sz w:val="18"/>
              </w:rPr>
              <w:t> </w:t>
            </w:r>
            <w:r>
              <w:rPr>
                <w:spacing w:val="-6"/>
                <w:sz w:val="18"/>
              </w:rPr>
              <w:t>Recursos</w:t>
            </w:r>
            <w:r>
              <w:rPr>
                <w:spacing w:val="-12"/>
                <w:sz w:val="18"/>
              </w:rPr>
              <w:t> </w:t>
            </w:r>
            <w:r>
              <w:rPr>
                <w:spacing w:val="-6"/>
                <w:sz w:val="18"/>
              </w:rPr>
              <w:t>de</w:t>
            </w:r>
            <w:r>
              <w:rPr>
                <w:spacing w:val="-10"/>
                <w:sz w:val="18"/>
              </w:rPr>
              <w:t> </w:t>
            </w:r>
            <w:r>
              <w:rPr>
                <w:spacing w:val="-6"/>
                <w:sz w:val="18"/>
              </w:rPr>
              <w:t>Libre</w:t>
            </w:r>
            <w:r>
              <w:rPr>
                <w:spacing w:val="-2"/>
                <w:sz w:val="18"/>
              </w:rPr>
              <w:t> Disposición.</w:t>
            </w:r>
          </w:p>
        </w:tc>
        <w:tc>
          <w:tcPr>
            <w:tcW w:w="1637" w:type="dxa"/>
          </w:tcPr>
          <w:p>
            <w:pPr>
              <w:pStyle w:val="TableParagraph"/>
              <w:rPr>
                <w:sz w:val="18"/>
              </w:rPr>
            </w:pPr>
          </w:p>
        </w:tc>
        <w:tc>
          <w:tcPr>
            <w:tcW w:w="1639" w:type="dxa"/>
          </w:tcPr>
          <w:p>
            <w:pPr>
              <w:pStyle w:val="TableParagraph"/>
              <w:rPr>
                <w:sz w:val="18"/>
              </w:rPr>
            </w:pPr>
          </w:p>
        </w:tc>
        <w:tc>
          <w:tcPr>
            <w:tcW w:w="1498" w:type="dxa"/>
          </w:tcPr>
          <w:p>
            <w:pPr>
              <w:pStyle w:val="TableParagraph"/>
              <w:rPr>
                <w:sz w:val="18"/>
              </w:rPr>
            </w:pPr>
          </w:p>
        </w:tc>
        <w:tc>
          <w:tcPr>
            <w:tcW w:w="1226" w:type="dxa"/>
          </w:tcPr>
          <w:p>
            <w:pPr>
              <w:pStyle w:val="TableParagraph"/>
              <w:rPr>
                <w:sz w:val="18"/>
              </w:rPr>
            </w:pPr>
          </w:p>
        </w:tc>
      </w:tr>
      <w:tr>
        <w:trPr>
          <w:trHeight w:val="839" w:hRule="atLeast"/>
        </w:trPr>
        <w:tc>
          <w:tcPr>
            <w:tcW w:w="3212" w:type="dxa"/>
          </w:tcPr>
          <w:p>
            <w:pPr>
              <w:pStyle w:val="TableParagraph"/>
              <w:spacing w:line="326" w:lineRule="auto" w:before="55"/>
              <w:ind w:left="69" w:right="7" w:firstLine="172"/>
              <w:rPr>
                <w:sz w:val="18"/>
              </w:rPr>
            </w:pPr>
            <w:r>
              <w:rPr>
                <w:spacing w:val="-6"/>
                <w:sz w:val="18"/>
              </w:rPr>
              <w:t>2.</w:t>
            </w:r>
            <w:r>
              <w:rPr>
                <w:spacing w:val="-13"/>
                <w:sz w:val="18"/>
              </w:rPr>
              <w:t> </w:t>
            </w:r>
            <w:r>
              <w:rPr>
                <w:spacing w:val="-6"/>
                <w:sz w:val="18"/>
              </w:rPr>
              <w:t>Ingresos</w:t>
            </w:r>
            <w:r>
              <w:rPr>
                <w:spacing w:val="-14"/>
                <w:sz w:val="18"/>
              </w:rPr>
              <w:t> </w:t>
            </w:r>
            <w:r>
              <w:rPr>
                <w:spacing w:val="-6"/>
                <w:sz w:val="18"/>
              </w:rPr>
              <w:t>derivados</w:t>
            </w:r>
            <w:r>
              <w:rPr>
                <w:spacing w:val="-14"/>
                <w:sz w:val="18"/>
              </w:rPr>
              <w:t> </w:t>
            </w:r>
            <w:r>
              <w:rPr>
                <w:spacing w:val="-6"/>
                <w:sz w:val="18"/>
              </w:rPr>
              <w:t>de</w:t>
            </w:r>
            <w:r>
              <w:rPr>
                <w:spacing w:val="-14"/>
                <w:sz w:val="18"/>
              </w:rPr>
              <w:t> </w:t>
            </w:r>
            <w:r>
              <w:rPr>
                <w:spacing w:val="-6"/>
                <w:sz w:val="18"/>
              </w:rPr>
              <w:t>Financiamientos</w:t>
            </w:r>
            <w:r>
              <w:rPr>
                <w:sz w:val="18"/>
              </w:rPr>
              <w:t> con</w:t>
            </w:r>
            <w:r>
              <w:rPr>
                <w:spacing w:val="-13"/>
                <w:sz w:val="18"/>
              </w:rPr>
              <w:t> </w:t>
            </w:r>
            <w:r>
              <w:rPr>
                <w:sz w:val="18"/>
              </w:rPr>
              <w:t>Fuente</w:t>
            </w:r>
            <w:r>
              <w:rPr>
                <w:spacing w:val="-15"/>
                <w:sz w:val="18"/>
              </w:rPr>
              <w:t> </w:t>
            </w:r>
            <w:r>
              <w:rPr>
                <w:sz w:val="18"/>
              </w:rPr>
              <w:t>de</w:t>
            </w:r>
            <w:r>
              <w:rPr>
                <w:spacing w:val="-15"/>
                <w:sz w:val="18"/>
              </w:rPr>
              <w:t> </w:t>
            </w:r>
            <w:r>
              <w:rPr>
                <w:sz w:val="18"/>
              </w:rPr>
              <w:t>Pago</w:t>
            </w:r>
            <w:r>
              <w:rPr>
                <w:spacing w:val="-10"/>
                <w:sz w:val="18"/>
              </w:rPr>
              <w:t> </w:t>
            </w:r>
            <w:r>
              <w:rPr>
                <w:sz w:val="18"/>
              </w:rPr>
              <w:t>de</w:t>
            </w:r>
            <w:r>
              <w:rPr>
                <w:spacing w:val="-13"/>
                <w:sz w:val="18"/>
              </w:rPr>
              <w:t> </w:t>
            </w:r>
            <w:r>
              <w:rPr>
                <w:sz w:val="18"/>
              </w:rPr>
              <w:t>Transferencias</w:t>
            </w:r>
          </w:p>
          <w:p>
            <w:pPr>
              <w:pStyle w:val="TableParagraph"/>
              <w:spacing w:line="202" w:lineRule="exact"/>
              <w:ind w:left="69"/>
              <w:rPr>
                <w:sz w:val="18"/>
              </w:rPr>
            </w:pPr>
            <w:r>
              <w:rPr>
                <w:spacing w:val="-7"/>
                <w:sz w:val="18"/>
              </w:rPr>
              <w:t>Federales</w:t>
            </w:r>
            <w:r>
              <w:rPr>
                <w:spacing w:val="-3"/>
                <w:sz w:val="18"/>
              </w:rPr>
              <w:t> </w:t>
            </w:r>
            <w:r>
              <w:rPr>
                <w:spacing w:val="-2"/>
                <w:sz w:val="18"/>
              </w:rPr>
              <w:t>Etiquetadas.</w:t>
            </w:r>
          </w:p>
        </w:tc>
        <w:tc>
          <w:tcPr>
            <w:tcW w:w="1637" w:type="dxa"/>
          </w:tcPr>
          <w:p>
            <w:pPr>
              <w:pStyle w:val="TableParagraph"/>
              <w:rPr>
                <w:sz w:val="18"/>
              </w:rPr>
            </w:pPr>
          </w:p>
        </w:tc>
        <w:tc>
          <w:tcPr>
            <w:tcW w:w="1639" w:type="dxa"/>
          </w:tcPr>
          <w:p>
            <w:pPr>
              <w:pStyle w:val="TableParagraph"/>
              <w:rPr>
                <w:sz w:val="18"/>
              </w:rPr>
            </w:pPr>
          </w:p>
        </w:tc>
        <w:tc>
          <w:tcPr>
            <w:tcW w:w="1498" w:type="dxa"/>
          </w:tcPr>
          <w:p>
            <w:pPr>
              <w:pStyle w:val="TableParagraph"/>
              <w:rPr>
                <w:sz w:val="18"/>
              </w:rPr>
            </w:pPr>
          </w:p>
        </w:tc>
        <w:tc>
          <w:tcPr>
            <w:tcW w:w="1226" w:type="dxa"/>
          </w:tcPr>
          <w:p>
            <w:pPr>
              <w:pStyle w:val="TableParagraph"/>
              <w:rPr>
                <w:sz w:val="18"/>
              </w:rPr>
            </w:pPr>
          </w:p>
        </w:tc>
      </w:tr>
      <w:tr>
        <w:trPr>
          <w:trHeight w:val="561" w:hRule="atLeast"/>
        </w:trPr>
        <w:tc>
          <w:tcPr>
            <w:tcW w:w="3212" w:type="dxa"/>
          </w:tcPr>
          <w:p>
            <w:pPr>
              <w:pStyle w:val="TableParagraph"/>
              <w:spacing w:before="55"/>
              <w:ind w:left="242"/>
              <w:rPr>
                <w:sz w:val="18"/>
              </w:rPr>
            </w:pPr>
            <w:r>
              <w:rPr>
                <w:spacing w:val="-6"/>
                <w:sz w:val="18"/>
              </w:rPr>
              <w:t>3.</w:t>
            </w:r>
            <w:r>
              <w:rPr>
                <w:spacing w:val="-9"/>
                <w:sz w:val="18"/>
              </w:rPr>
              <w:t> </w:t>
            </w:r>
            <w:r>
              <w:rPr>
                <w:spacing w:val="-6"/>
                <w:sz w:val="18"/>
              </w:rPr>
              <w:t>Ingresos</w:t>
            </w:r>
            <w:r>
              <w:rPr>
                <w:spacing w:val="-7"/>
                <w:sz w:val="18"/>
              </w:rPr>
              <w:t> </w:t>
            </w:r>
            <w:r>
              <w:rPr>
                <w:spacing w:val="-6"/>
                <w:sz w:val="18"/>
              </w:rPr>
              <w:t>Derivados</w:t>
            </w:r>
            <w:r>
              <w:rPr>
                <w:spacing w:val="-10"/>
                <w:sz w:val="18"/>
              </w:rPr>
              <w:t> </w:t>
            </w:r>
            <w:r>
              <w:rPr>
                <w:spacing w:val="-6"/>
                <w:sz w:val="18"/>
              </w:rPr>
              <w:t>de</w:t>
            </w:r>
            <w:r>
              <w:rPr>
                <w:spacing w:val="-9"/>
                <w:sz w:val="18"/>
              </w:rPr>
              <w:t> </w:t>
            </w:r>
            <w:r>
              <w:rPr>
                <w:spacing w:val="-6"/>
                <w:sz w:val="18"/>
              </w:rPr>
              <w:t>Financiamiento</w:t>
            </w:r>
          </w:p>
          <w:p>
            <w:pPr>
              <w:pStyle w:val="TableParagraph"/>
              <w:spacing w:line="205" w:lineRule="exact" w:before="74"/>
              <w:ind w:left="69"/>
              <w:rPr>
                <w:sz w:val="18"/>
              </w:rPr>
            </w:pPr>
            <w:r>
              <w:rPr>
                <w:spacing w:val="-2"/>
                <w:sz w:val="18"/>
              </w:rPr>
              <w:t>(3</w:t>
            </w:r>
            <w:r>
              <w:rPr>
                <w:spacing w:val="-11"/>
                <w:sz w:val="18"/>
              </w:rPr>
              <w:t> </w:t>
            </w:r>
            <w:r>
              <w:rPr>
                <w:spacing w:val="-2"/>
                <w:sz w:val="18"/>
              </w:rPr>
              <w:t>=</w:t>
            </w:r>
            <w:r>
              <w:rPr>
                <w:spacing w:val="-14"/>
                <w:sz w:val="18"/>
              </w:rPr>
              <w:t> </w:t>
            </w:r>
            <w:r>
              <w:rPr>
                <w:spacing w:val="-2"/>
                <w:sz w:val="18"/>
              </w:rPr>
              <w:t>1</w:t>
            </w:r>
            <w:r>
              <w:rPr>
                <w:spacing w:val="-11"/>
                <w:sz w:val="18"/>
              </w:rPr>
              <w:t> </w:t>
            </w:r>
            <w:r>
              <w:rPr>
                <w:spacing w:val="-2"/>
                <w:sz w:val="18"/>
              </w:rPr>
              <w:t>+</w:t>
            </w:r>
            <w:r>
              <w:rPr>
                <w:spacing w:val="-14"/>
                <w:sz w:val="18"/>
              </w:rPr>
              <w:t> </w:t>
            </w:r>
            <w:r>
              <w:rPr>
                <w:spacing w:val="-5"/>
                <w:sz w:val="18"/>
              </w:rPr>
              <w:t>2)</w:t>
            </w:r>
          </w:p>
        </w:tc>
        <w:tc>
          <w:tcPr>
            <w:tcW w:w="1637" w:type="dxa"/>
          </w:tcPr>
          <w:p>
            <w:pPr>
              <w:pStyle w:val="TableParagraph"/>
              <w:rPr>
                <w:sz w:val="18"/>
              </w:rPr>
            </w:pPr>
          </w:p>
        </w:tc>
        <w:tc>
          <w:tcPr>
            <w:tcW w:w="1639" w:type="dxa"/>
          </w:tcPr>
          <w:p>
            <w:pPr>
              <w:pStyle w:val="TableParagraph"/>
              <w:rPr>
                <w:sz w:val="18"/>
              </w:rPr>
            </w:pPr>
          </w:p>
        </w:tc>
        <w:tc>
          <w:tcPr>
            <w:tcW w:w="1498" w:type="dxa"/>
          </w:tcPr>
          <w:p>
            <w:pPr>
              <w:pStyle w:val="TableParagraph"/>
              <w:rPr>
                <w:sz w:val="18"/>
              </w:rPr>
            </w:pPr>
          </w:p>
        </w:tc>
        <w:tc>
          <w:tcPr>
            <w:tcW w:w="1226" w:type="dxa"/>
          </w:tcPr>
          <w:p>
            <w:pPr>
              <w:pStyle w:val="TableParagraph"/>
              <w:rPr>
                <w:sz w:val="18"/>
              </w:rPr>
            </w:pPr>
          </w:p>
        </w:tc>
      </w:tr>
    </w:tbl>
    <w:p>
      <w:pPr>
        <w:pStyle w:val="BodyText"/>
        <w:spacing w:before="94"/>
      </w:pPr>
    </w:p>
    <w:p>
      <w:pPr>
        <w:spacing w:before="1"/>
        <w:ind w:left="794" w:right="0" w:firstLine="0"/>
        <w:jc w:val="left"/>
        <w:rPr>
          <w:b/>
          <w:sz w:val="20"/>
        </w:rPr>
      </w:pPr>
      <w:r>
        <w:rPr>
          <w:b/>
          <w:sz w:val="20"/>
        </w:rPr>
        <w:t>Comportamiento</w:t>
      </w:r>
      <w:r>
        <w:rPr>
          <w:b/>
          <w:spacing w:val="-5"/>
          <w:sz w:val="20"/>
        </w:rPr>
        <w:t> </w:t>
      </w:r>
      <w:r>
        <w:rPr>
          <w:b/>
          <w:sz w:val="20"/>
        </w:rPr>
        <w:t>de</w:t>
      </w:r>
      <w:r>
        <w:rPr>
          <w:b/>
          <w:spacing w:val="-5"/>
          <w:sz w:val="20"/>
        </w:rPr>
        <w:t> </w:t>
      </w:r>
      <w:r>
        <w:rPr>
          <w:b/>
          <w:sz w:val="20"/>
        </w:rPr>
        <w:t>los</w:t>
      </w:r>
      <w:r>
        <w:rPr>
          <w:b/>
          <w:spacing w:val="-6"/>
          <w:sz w:val="20"/>
        </w:rPr>
        <w:t> </w:t>
      </w:r>
      <w:r>
        <w:rPr>
          <w:b/>
          <w:sz w:val="20"/>
        </w:rPr>
        <w:t>egresos</w:t>
      </w:r>
      <w:r>
        <w:rPr>
          <w:b/>
          <w:spacing w:val="-6"/>
          <w:sz w:val="20"/>
        </w:rPr>
        <w:t> </w:t>
      </w:r>
      <w:r>
        <w:rPr>
          <w:b/>
          <w:sz w:val="20"/>
        </w:rPr>
        <w:t>en</w:t>
      </w:r>
      <w:r>
        <w:rPr>
          <w:b/>
          <w:spacing w:val="-5"/>
          <w:sz w:val="20"/>
        </w:rPr>
        <w:t> </w:t>
      </w:r>
      <w:r>
        <w:rPr>
          <w:b/>
          <w:sz w:val="20"/>
        </w:rPr>
        <w:t>el</w:t>
      </w:r>
      <w:r>
        <w:rPr>
          <w:b/>
          <w:spacing w:val="-6"/>
          <w:sz w:val="20"/>
        </w:rPr>
        <w:t> </w:t>
      </w:r>
      <w:r>
        <w:rPr>
          <w:b/>
          <w:sz w:val="20"/>
        </w:rPr>
        <w:t>Municipio</w:t>
      </w:r>
      <w:r>
        <w:rPr>
          <w:b/>
          <w:spacing w:val="-5"/>
          <w:sz w:val="20"/>
        </w:rPr>
        <w:t> </w:t>
      </w:r>
      <w:r>
        <w:rPr>
          <w:b/>
          <w:sz w:val="20"/>
        </w:rPr>
        <w:t>de</w:t>
      </w:r>
      <w:r>
        <w:rPr>
          <w:b/>
          <w:spacing w:val="-5"/>
          <w:sz w:val="20"/>
        </w:rPr>
        <w:t> </w:t>
      </w:r>
      <w:r>
        <w:rPr>
          <w:b/>
          <w:spacing w:val="-2"/>
          <w:sz w:val="20"/>
        </w:rPr>
        <w:t>Puebla</w:t>
      </w:r>
    </w:p>
    <w:p>
      <w:pPr>
        <w:pStyle w:val="BodyText"/>
        <w:spacing w:before="99"/>
        <w:rPr>
          <w:b/>
        </w:rPr>
      </w:pPr>
    </w:p>
    <w:p>
      <w:pPr>
        <w:pStyle w:val="BodyText"/>
        <w:spacing w:line="292" w:lineRule="auto"/>
        <w:ind w:left="511" w:right="112" w:firstLine="283"/>
        <w:jc w:val="both"/>
      </w:pPr>
      <w:r>
        <w:rPr/>
        <w:t>Para dar cumplimiento a los requerimientos establecidos en</w:t>
      </w:r>
      <w:r>
        <w:rPr>
          <w:spacing w:val="-9"/>
        </w:rPr>
        <w:t> </w:t>
      </w:r>
      <w:r>
        <w:rPr/>
        <w:t>Artículo 18 fracciones I y</w:t>
      </w:r>
      <w:r>
        <w:rPr>
          <w:spacing w:val="-1"/>
        </w:rPr>
        <w:t> </w:t>
      </w:r>
      <w:r>
        <w:rPr/>
        <w:t>III de la Ley</w:t>
      </w:r>
      <w:r>
        <w:rPr>
          <w:spacing w:val="-1"/>
        </w:rPr>
        <w:t> </w:t>
      </w:r>
      <w:r>
        <w:rPr/>
        <w:t>de Disciplina Financiera de las Entidades Federativas y los Municipios a continuación se presentan las proyecciones de los</w:t>
      </w:r>
      <w:r>
        <w:rPr>
          <w:spacing w:val="40"/>
        </w:rPr>
        <w:t> </w:t>
      </w:r>
      <w:r>
        <w:rPr/>
        <w:t>egresos de los años 2026 al 2029, y los resultados de los egresos de los años 2022 al 2025, éste último a partir de cifras al mes de noviembre:</w:t>
      </w:r>
    </w:p>
    <w:p>
      <w:pPr>
        <w:pStyle w:val="BodyText"/>
        <w:spacing w:before="47"/>
      </w:pPr>
    </w:p>
    <w:p>
      <w:pPr>
        <w:spacing w:line="292" w:lineRule="auto" w:before="0"/>
        <w:ind w:left="511" w:right="134" w:firstLine="283"/>
        <w:jc w:val="both"/>
        <w:rPr>
          <w:b/>
          <w:sz w:val="20"/>
        </w:rPr>
      </w:pPr>
      <w:r>
        <w:rPr>
          <w:b/>
          <w:sz w:val="20"/>
        </w:rPr>
        <w:t>Resultado</w:t>
      </w:r>
      <w:r>
        <w:rPr>
          <w:b/>
          <w:spacing w:val="40"/>
          <w:sz w:val="20"/>
        </w:rPr>
        <w:t> </w:t>
      </w:r>
      <w:r>
        <w:rPr>
          <w:b/>
          <w:sz w:val="20"/>
        </w:rPr>
        <w:t>de</w:t>
      </w:r>
      <w:r>
        <w:rPr>
          <w:b/>
          <w:spacing w:val="40"/>
          <w:sz w:val="20"/>
        </w:rPr>
        <w:t> </w:t>
      </w:r>
      <w:r>
        <w:rPr>
          <w:b/>
          <w:sz w:val="20"/>
        </w:rPr>
        <w:t>los</w:t>
      </w:r>
      <w:r>
        <w:rPr>
          <w:b/>
          <w:spacing w:val="40"/>
          <w:sz w:val="20"/>
        </w:rPr>
        <w:t> </w:t>
      </w:r>
      <w:r>
        <w:rPr>
          <w:b/>
          <w:sz w:val="20"/>
        </w:rPr>
        <w:t>egresos</w:t>
      </w:r>
      <w:r>
        <w:rPr>
          <w:b/>
          <w:spacing w:val="40"/>
          <w:sz w:val="20"/>
        </w:rPr>
        <w:t> </w:t>
      </w:r>
      <w:r>
        <w:rPr>
          <w:b/>
          <w:sz w:val="20"/>
        </w:rPr>
        <w:t>municipales</w:t>
      </w:r>
      <w:r>
        <w:rPr>
          <w:b/>
          <w:spacing w:val="40"/>
          <w:sz w:val="20"/>
        </w:rPr>
        <w:t> </w:t>
      </w:r>
      <w:r>
        <w:rPr>
          <w:b/>
          <w:sz w:val="20"/>
        </w:rPr>
        <w:t>H. Ayuntamiento</w:t>
      </w:r>
      <w:r>
        <w:rPr>
          <w:b/>
          <w:spacing w:val="40"/>
          <w:sz w:val="20"/>
        </w:rPr>
        <w:t> </w:t>
      </w:r>
      <w:r>
        <w:rPr>
          <w:b/>
          <w:sz w:val="20"/>
        </w:rPr>
        <w:t>del</w:t>
      </w:r>
      <w:r>
        <w:rPr>
          <w:b/>
          <w:spacing w:val="40"/>
          <w:sz w:val="20"/>
        </w:rPr>
        <w:t> </w:t>
      </w:r>
      <w:r>
        <w:rPr>
          <w:b/>
          <w:sz w:val="20"/>
        </w:rPr>
        <w:t>Municipio</w:t>
      </w:r>
      <w:r>
        <w:rPr>
          <w:b/>
          <w:spacing w:val="40"/>
          <w:sz w:val="20"/>
        </w:rPr>
        <w:t> </w:t>
      </w:r>
      <w:r>
        <w:rPr>
          <w:b/>
          <w:sz w:val="20"/>
        </w:rPr>
        <w:t>de</w:t>
      </w:r>
      <w:r>
        <w:rPr>
          <w:b/>
          <w:spacing w:val="40"/>
          <w:sz w:val="20"/>
        </w:rPr>
        <w:t> </w:t>
      </w:r>
      <w:r>
        <w:rPr>
          <w:b/>
          <w:sz w:val="20"/>
        </w:rPr>
        <w:t>Puebla</w:t>
      </w:r>
      <w:r>
        <w:rPr>
          <w:b/>
          <w:spacing w:val="40"/>
          <w:sz w:val="20"/>
        </w:rPr>
        <w:t> </w:t>
      </w:r>
      <w:r>
        <w:rPr>
          <w:b/>
          <w:sz w:val="20"/>
        </w:rPr>
        <w:t>Proyecciones</w:t>
      </w:r>
      <w:r>
        <w:rPr>
          <w:b/>
          <w:spacing w:val="40"/>
          <w:sz w:val="20"/>
        </w:rPr>
        <w:t> </w:t>
      </w:r>
      <w:r>
        <w:rPr>
          <w:b/>
          <w:sz w:val="20"/>
        </w:rPr>
        <w:t>de Egresos-LDF (2026)</w:t>
      </w:r>
    </w:p>
    <w:p>
      <w:pPr>
        <w:pStyle w:val="BodyText"/>
        <w:spacing w:before="49"/>
        <w:rPr>
          <w:b/>
        </w:rPr>
      </w:pPr>
    </w:p>
    <w:p>
      <w:pPr>
        <w:spacing w:before="0"/>
        <w:ind w:left="794" w:right="0" w:firstLine="0"/>
        <w:jc w:val="left"/>
        <w:rPr>
          <w:b/>
          <w:sz w:val="20"/>
        </w:rPr>
      </w:pPr>
      <w:r>
        <w:rPr>
          <w:b/>
          <w:sz w:val="20"/>
        </w:rPr>
        <w:t>(Pesos)</w:t>
      </w:r>
      <w:r>
        <w:rPr>
          <w:b/>
          <w:spacing w:val="-7"/>
          <w:sz w:val="20"/>
        </w:rPr>
        <w:t> </w:t>
      </w:r>
      <w:r>
        <w:rPr>
          <w:b/>
          <w:sz w:val="20"/>
        </w:rPr>
        <w:t>(Cifras</w:t>
      </w:r>
      <w:r>
        <w:rPr>
          <w:b/>
          <w:spacing w:val="-6"/>
          <w:sz w:val="20"/>
        </w:rPr>
        <w:t> </w:t>
      </w:r>
      <w:r>
        <w:rPr>
          <w:b/>
          <w:spacing w:val="-2"/>
          <w:sz w:val="20"/>
        </w:rPr>
        <w:t>Nominales)</w:t>
      </w:r>
    </w:p>
    <w:p>
      <w:pPr>
        <w:pStyle w:val="BodyText"/>
        <w:spacing w:before="65"/>
        <w:rPr>
          <w:b/>
        </w:rPr>
      </w:pPr>
    </w:p>
    <w:tbl>
      <w:tblPr>
        <w:tblW w:w="0" w:type="auto"/>
        <w:jc w:val="left"/>
        <w:tblInd w:w="5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55"/>
        <w:gridCol w:w="1388"/>
        <w:gridCol w:w="1248"/>
        <w:gridCol w:w="1378"/>
        <w:gridCol w:w="1399"/>
      </w:tblGrid>
      <w:tr>
        <w:trPr>
          <w:trHeight w:val="278" w:hRule="atLeast"/>
        </w:trPr>
        <w:tc>
          <w:tcPr>
            <w:tcW w:w="3855" w:type="dxa"/>
            <w:shd w:val="clear" w:color="auto" w:fill="BEBEBE"/>
          </w:tcPr>
          <w:p>
            <w:pPr>
              <w:pStyle w:val="TableParagraph"/>
              <w:spacing w:line="194" w:lineRule="exact" w:before="64"/>
              <w:ind w:left="69"/>
              <w:rPr>
                <w:b/>
                <w:sz w:val="17"/>
              </w:rPr>
            </w:pPr>
            <w:r>
              <w:rPr>
                <w:b/>
                <w:spacing w:val="-2"/>
                <w:sz w:val="17"/>
              </w:rPr>
              <w:t>Concepto</w:t>
            </w:r>
          </w:p>
        </w:tc>
        <w:tc>
          <w:tcPr>
            <w:tcW w:w="1388" w:type="dxa"/>
            <w:shd w:val="clear" w:color="auto" w:fill="BEBEBE"/>
          </w:tcPr>
          <w:p>
            <w:pPr>
              <w:pStyle w:val="TableParagraph"/>
              <w:spacing w:line="194" w:lineRule="exact" w:before="64"/>
              <w:ind w:left="14" w:right="6"/>
              <w:jc w:val="center"/>
              <w:rPr>
                <w:b/>
                <w:sz w:val="17"/>
              </w:rPr>
            </w:pPr>
            <w:r>
              <w:rPr>
                <w:b/>
                <w:spacing w:val="-4"/>
                <w:sz w:val="17"/>
              </w:rPr>
              <w:t>2022</w:t>
            </w:r>
          </w:p>
        </w:tc>
        <w:tc>
          <w:tcPr>
            <w:tcW w:w="1248" w:type="dxa"/>
            <w:shd w:val="clear" w:color="auto" w:fill="BEBEBE"/>
          </w:tcPr>
          <w:p>
            <w:pPr>
              <w:pStyle w:val="TableParagraph"/>
              <w:spacing w:line="194" w:lineRule="exact" w:before="64"/>
              <w:ind w:left="14" w:right="6"/>
              <w:jc w:val="center"/>
              <w:rPr>
                <w:b/>
                <w:sz w:val="17"/>
              </w:rPr>
            </w:pPr>
            <w:r>
              <w:rPr>
                <w:b/>
                <w:spacing w:val="-4"/>
                <w:sz w:val="17"/>
              </w:rPr>
              <w:t>2023</w:t>
            </w:r>
          </w:p>
        </w:tc>
        <w:tc>
          <w:tcPr>
            <w:tcW w:w="1378" w:type="dxa"/>
            <w:shd w:val="clear" w:color="auto" w:fill="BEBEBE"/>
          </w:tcPr>
          <w:p>
            <w:pPr>
              <w:pStyle w:val="TableParagraph"/>
              <w:spacing w:line="194" w:lineRule="exact" w:before="64"/>
              <w:ind w:left="13" w:right="10"/>
              <w:jc w:val="center"/>
              <w:rPr>
                <w:b/>
                <w:sz w:val="17"/>
              </w:rPr>
            </w:pPr>
            <w:r>
              <w:rPr>
                <w:b/>
                <w:spacing w:val="-4"/>
                <w:sz w:val="17"/>
              </w:rPr>
              <w:t>2024</w:t>
            </w:r>
          </w:p>
        </w:tc>
        <w:tc>
          <w:tcPr>
            <w:tcW w:w="1399" w:type="dxa"/>
            <w:shd w:val="clear" w:color="auto" w:fill="BEBEBE"/>
          </w:tcPr>
          <w:p>
            <w:pPr>
              <w:pStyle w:val="TableParagraph"/>
              <w:spacing w:line="194" w:lineRule="exact" w:before="64"/>
              <w:ind w:left="15" w:right="6"/>
              <w:jc w:val="center"/>
              <w:rPr>
                <w:b/>
                <w:sz w:val="17"/>
              </w:rPr>
            </w:pPr>
            <w:r>
              <w:rPr>
                <w:b/>
                <w:spacing w:val="-2"/>
                <w:sz w:val="17"/>
              </w:rPr>
              <w:t>2025*</w:t>
            </w:r>
          </w:p>
        </w:tc>
      </w:tr>
      <w:tr>
        <w:trPr>
          <w:trHeight w:val="280" w:hRule="atLeast"/>
        </w:trPr>
        <w:tc>
          <w:tcPr>
            <w:tcW w:w="3855" w:type="dxa"/>
            <w:shd w:val="clear" w:color="auto" w:fill="DBC5B3"/>
          </w:tcPr>
          <w:p>
            <w:pPr>
              <w:pStyle w:val="TableParagraph"/>
              <w:spacing w:line="194" w:lineRule="exact" w:before="66"/>
              <w:ind w:left="69"/>
              <w:rPr>
                <w:b/>
                <w:sz w:val="17"/>
              </w:rPr>
            </w:pPr>
            <w:r>
              <w:rPr>
                <w:b/>
                <w:spacing w:val="-6"/>
                <w:sz w:val="17"/>
              </w:rPr>
              <w:t>1.</w:t>
            </w:r>
            <w:r>
              <w:rPr>
                <w:b/>
                <w:spacing w:val="-12"/>
                <w:sz w:val="17"/>
              </w:rPr>
              <w:t> </w:t>
            </w:r>
            <w:r>
              <w:rPr>
                <w:b/>
                <w:spacing w:val="-6"/>
                <w:sz w:val="17"/>
              </w:rPr>
              <w:t>Gasto</w:t>
            </w:r>
            <w:r>
              <w:rPr>
                <w:b/>
                <w:spacing w:val="-8"/>
                <w:sz w:val="17"/>
              </w:rPr>
              <w:t> </w:t>
            </w:r>
            <w:r>
              <w:rPr>
                <w:b/>
                <w:spacing w:val="-6"/>
                <w:sz w:val="17"/>
              </w:rPr>
              <w:t>No</w:t>
            </w:r>
            <w:r>
              <w:rPr>
                <w:b/>
                <w:spacing w:val="-9"/>
                <w:sz w:val="17"/>
              </w:rPr>
              <w:t> </w:t>
            </w:r>
            <w:r>
              <w:rPr>
                <w:b/>
                <w:spacing w:val="-6"/>
                <w:sz w:val="17"/>
              </w:rPr>
              <w:t>Etiquetado</w:t>
            </w:r>
            <w:r>
              <w:rPr>
                <w:b/>
                <w:spacing w:val="-10"/>
                <w:sz w:val="17"/>
              </w:rPr>
              <w:t> </w:t>
            </w:r>
            <w:r>
              <w:rPr>
                <w:b/>
                <w:spacing w:val="-6"/>
                <w:sz w:val="17"/>
              </w:rPr>
              <w:t>(1=A+B+C+D+E+F+G+H+I)</w:t>
            </w:r>
          </w:p>
        </w:tc>
        <w:tc>
          <w:tcPr>
            <w:tcW w:w="1388" w:type="dxa"/>
            <w:shd w:val="clear" w:color="auto" w:fill="DBC5B3"/>
          </w:tcPr>
          <w:p>
            <w:pPr>
              <w:pStyle w:val="TableParagraph"/>
              <w:spacing w:line="194" w:lineRule="exact" w:before="66"/>
              <w:ind w:left="14"/>
              <w:jc w:val="center"/>
              <w:rPr>
                <w:b/>
                <w:sz w:val="17"/>
              </w:rPr>
            </w:pPr>
            <w:r>
              <w:rPr>
                <w:b/>
                <w:spacing w:val="-2"/>
                <w:sz w:val="17"/>
              </w:rPr>
              <w:t>4,337,071,918.09</w:t>
            </w:r>
          </w:p>
        </w:tc>
        <w:tc>
          <w:tcPr>
            <w:tcW w:w="1248" w:type="dxa"/>
            <w:shd w:val="clear" w:color="auto" w:fill="DBC5B3"/>
          </w:tcPr>
          <w:p>
            <w:pPr>
              <w:pStyle w:val="TableParagraph"/>
              <w:spacing w:line="194" w:lineRule="exact" w:before="66"/>
              <w:ind w:left="14"/>
              <w:jc w:val="center"/>
              <w:rPr>
                <w:b/>
                <w:sz w:val="17"/>
              </w:rPr>
            </w:pPr>
            <w:r>
              <w:rPr>
                <w:b/>
                <w:spacing w:val="-2"/>
                <w:sz w:val="17"/>
              </w:rPr>
              <w:t>5,476,126,660.01</w:t>
            </w:r>
          </w:p>
        </w:tc>
        <w:tc>
          <w:tcPr>
            <w:tcW w:w="1378" w:type="dxa"/>
            <w:shd w:val="clear" w:color="auto" w:fill="DBC5B3"/>
          </w:tcPr>
          <w:p>
            <w:pPr>
              <w:pStyle w:val="TableParagraph"/>
              <w:spacing w:line="194" w:lineRule="exact" w:before="66"/>
              <w:ind w:left="13" w:right="4"/>
              <w:jc w:val="center"/>
              <w:rPr>
                <w:b/>
                <w:sz w:val="17"/>
              </w:rPr>
            </w:pPr>
            <w:r>
              <w:rPr>
                <w:b/>
                <w:spacing w:val="-2"/>
                <w:sz w:val="17"/>
              </w:rPr>
              <w:t>5,567,809,980.29</w:t>
            </w:r>
          </w:p>
        </w:tc>
        <w:tc>
          <w:tcPr>
            <w:tcW w:w="1399" w:type="dxa"/>
            <w:shd w:val="clear" w:color="auto" w:fill="DBC5B3"/>
          </w:tcPr>
          <w:p>
            <w:pPr>
              <w:pStyle w:val="TableParagraph"/>
              <w:spacing w:line="194" w:lineRule="exact" w:before="66"/>
              <w:ind w:left="15" w:right="2"/>
              <w:jc w:val="center"/>
              <w:rPr>
                <w:b/>
                <w:sz w:val="17"/>
              </w:rPr>
            </w:pPr>
            <w:r>
              <w:rPr>
                <w:b/>
                <w:spacing w:val="-2"/>
                <w:sz w:val="17"/>
              </w:rPr>
              <w:t>4,157,709,494.44</w:t>
            </w:r>
          </w:p>
        </w:tc>
      </w:tr>
      <w:tr>
        <w:trPr>
          <w:trHeight w:val="280" w:hRule="atLeast"/>
        </w:trPr>
        <w:tc>
          <w:tcPr>
            <w:tcW w:w="3855" w:type="dxa"/>
          </w:tcPr>
          <w:p>
            <w:pPr>
              <w:pStyle w:val="TableParagraph"/>
              <w:spacing w:before="64"/>
              <w:ind w:left="69"/>
              <w:rPr>
                <w:sz w:val="17"/>
              </w:rPr>
            </w:pPr>
            <w:r>
              <w:rPr>
                <w:spacing w:val="-6"/>
                <w:sz w:val="17"/>
              </w:rPr>
              <w:t>A.</w:t>
            </w:r>
            <w:r>
              <w:rPr>
                <w:spacing w:val="-10"/>
                <w:sz w:val="17"/>
              </w:rPr>
              <w:t> </w:t>
            </w:r>
            <w:r>
              <w:rPr>
                <w:spacing w:val="-6"/>
                <w:sz w:val="17"/>
              </w:rPr>
              <w:t>Servicios</w:t>
            </w:r>
            <w:r>
              <w:rPr>
                <w:spacing w:val="-12"/>
                <w:sz w:val="17"/>
              </w:rPr>
              <w:t> </w:t>
            </w:r>
            <w:r>
              <w:rPr>
                <w:spacing w:val="-6"/>
                <w:sz w:val="17"/>
              </w:rPr>
              <w:t>Personales</w:t>
            </w:r>
          </w:p>
        </w:tc>
        <w:tc>
          <w:tcPr>
            <w:tcW w:w="1388" w:type="dxa"/>
          </w:tcPr>
          <w:p>
            <w:pPr>
              <w:pStyle w:val="TableParagraph"/>
              <w:spacing w:before="64"/>
              <w:ind w:left="14"/>
              <w:jc w:val="center"/>
              <w:rPr>
                <w:sz w:val="17"/>
              </w:rPr>
            </w:pPr>
            <w:r>
              <w:rPr>
                <w:spacing w:val="-2"/>
                <w:sz w:val="17"/>
              </w:rPr>
              <w:t>1,626,105,186.95</w:t>
            </w:r>
          </w:p>
        </w:tc>
        <w:tc>
          <w:tcPr>
            <w:tcW w:w="1248" w:type="dxa"/>
          </w:tcPr>
          <w:p>
            <w:pPr>
              <w:pStyle w:val="TableParagraph"/>
              <w:spacing w:before="64"/>
              <w:ind w:left="14"/>
              <w:jc w:val="center"/>
              <w:rPr>
                <w:sz w:val="17"/>
              </w:rPr>
            </w:pPr>
            <w:r>
              <w:rPr>
                <w:spacing w:val="-2"/>
                <w:sz w:val="17"/>
              </w:rPr>
              <w:t>1,713,896,979.28</w:t>
            </w:r>
          </w:p>
        </w:tc>
        <w:tc>
          <w:tcPr>
            <w:tcW w:w="1378" w:type="dxa"/>
          </w:tcPr>
          <w:p>
            <w:pPr>
              <w:pStyle w:val="TableParagraph"/>
              <w:spacing w:before="64"/>
              <w:ind w:left="13" w:right="4"/>
              <w:jc w:val="center"/>
              <w:rPr>
                <w:sz w:val="17"/>
              </w:rPr>
            </w:pPr>
            <w:r>
              <w:rPr>
                <w:spacing w:val="-2"/>
                <w:sz w:val="17"/>
              </w:rPr>
              <w:t>1,496,612,364.70</w:t>
            </w:r>
          </w:p>
        </w:tc>
        <w:tc>
          <w:tcPr>
            <w:tcW w:w="1399" w:type="dxa"/>
          </w:tcPr>
          <w:p>
            <w:pPr>
              <w:pStyle w:val="TableParagraph"/>
              <w:spacing w:before="64"/>
              <w:ind w:left="15" w:right="2"/>
              <w:jc w:val="center"/>
              <w:rPr>
                <w:sz w:val="17"/>
              </w:rPr>
            </w:pPr>
            <w:r>
              <w:rPr>
                <w:spacing w:val="-2"/>
                <w:sz w:val="17"/>
              </w:rPr>
              <w:t>1,431,551,175.10</w:t>
            </w:r>
          </w:p>
        </w:tc>
      </w:tr>
      <w:tr>
        <w:trPr>
          <w:trHeight w:val="280" w:hRule="atLeast"/>
        </w:trPr>
        <w:tc>
          <w:tcPr>
            <w:tcW w:w="3855" w:type="dxa"/>
          </w:tcPr>
          <w:p>
            <w:pPr>
              <w:pStyle w:val="TableParagraph"/>
              <w:spacing w:before="64"/>
              <w:ind w:left="69"/>
              <w:rPr>
                <w:sz w:val="17"/>
              </w:rPr>
            </w:pPr>
            <w:r>
              <w:rPr>
                <w:spacing w:val="-6"/>
                <w:sz w:val="17"/>
              </w:rPr>
              <w:t>B.</w:t>
            </w:r>
            <w:r>
              <w:rPr>
                <w:spacing w:val="-12"/>
                <w:sz w:val="17"/>
              </w:rPr>
              <w:t> </w:t>
            </w:r>
            <w:r>
              <w:rPr>
                <w:spacing w:val="-6"/>
                <w:sz w:val="17"/>
              </w:rPr>
              <w:t>Materiales</w:t>
            </w:r>
            <w:r>
              <w:rPr>
                <w:spacing w:val="-8"/>
                <w:sz w:val="17"/>
              </w:rPr>
              <w:t> </w:t>
            </w:r>
            <w:r>
              <w:rPr>
                <w:spacing w:val="-6"/>
                <w:sz w:val="17"/>
              </w:rPr>
              <w:t>y</w:t>
            </w:r>
            <w:r>
              <w:rPr>
                <w:spacing w:val="-10"/>
                <w:sz w:val="17"/>
              </w:rPr>
              <w:t> </w:t>
            </w:r>
            <w:r>
              <w:rPr>
                <w:spacing w:val="-6"/>
                <w:sz w:val="17"/>
              </w:rPr>
              <w:t>Suministros</w:t>
            </w:r>
          </w:p>
        </w:tc>
        <w:tc>
          <w:tcPr>
            <w:tcW w:w="1388" w:type="dxa"/>
          </w:tcPr>
          <w:p>
            <w:pPr>
              <w:pStyle w:val="TableParagraph"/>
              <w:spacing w:before="64"/>
              <w:ind w:left="14"/>
              <w:jc w:val="center"/>
              <w:rPr>
                <w:sz w:val="17"/>
              </w:rPr>
            </w:pPr>
            <w:r>
              <w:rPr>
                <w:spacing w:val="-2"/>
                <w:sz w:val="17"/>
              </w:rPr>
              <w:t>370,322,812.36</w:t>
            </w:r>
          </w:p>
        </w:tc>
        <w:tc>
          <w:tcPr>
            <w:tcW w:w="1248" w:type="dxa"/>
          </w:tcPr>
          <w:p>
            <w:pPr>
              <w:pStyle w:val="TableParagraph"/>
              <w:spacing w:before="64"/>
              <w:ind w:left="14"/>
              <w:jc w:val="center"/>
              <w:rPr>
                <w:sz w:val="17"/>
              </w:rPr>
            </w:pPr>
            <w:r>
              <w:rPr>
                <w:spacing w:val="-2"/>
                <w:sz w:val="17"/>
              </w:rPr>
              <w:t>396,467,954.48</w:t>
            </w:r>
          </w:p>
        </w:tc>
        <w:tc>
          <w:tcPr>
            <w:tcW w:w="1378" w:type="dxa"/>
          </w:tcPr>
          <w:p>
            <w:pPr>
              <w:pStyle w:val="TableParagraph"/>
              <w:spacing w:before="64"/>
              <w:ind w:left="13" w:right="4"/>
              <w:jc w:val="center"/>
              <w:rPr>
                <w:sz w:val="17"/>
              </w:rPr>
            </w:pPr>
            <w:r>
              <w:rPr>
                <w:spacing w:val="-2"/>
                <w:sz w:val="17"/>
              </w:rPr>
              <w:t>350,705,718.03</w:t>
            </w:r>
          </w:p>
        </w:tc>
        <w:tc>
          <w:tcPr>
            <w:tcW w:w="1399" w:type="dxa"/>
          </w:tcPr>
          <w:p>
            <w:pPr>
              <w:pStyle w:val="TableParagraph"/>
              <w:spacing w:before="64"/>
              <w:ind w:left="15" w:right="3"/>
              <w:jc w:val="center"/>
              <w:rPr>
                <w:sz w:val="17"/>
              </w:rPr>
            </w:pPr>
            <w:r>
              <w:rPr>
                <w:spacing w:val="-2"/>
                <w:sz w:val="17"/>
              </w:rPr>
              <w:t>170,748,027.15</w:t>
            </w:r>
          </w:p>
        </w:tc>
      </w:tr>
      <w:tr>
        <w:trPr>
          <w:trHeight w:val="280" w:hRule="atLeast"/>
        </w:trPr>
        <w:tc>
          <w:tcPr>
            <w:tcW w:w="3855" w:type="dxa"/>
          </w:tcPr>
          <w:p>
            <w:pPr>
              <w:pStyle w:val="TableParagraph"/>
              <w:spacing w:before="64"/>
              <w:ind w:left="69"/>
              <w:rPr>
                <w:sz w:val="17"/>
              </w:rPr>
            </w:pPr>
            <w:r>
              <w:rPr>
                <w:spacing w:val="-6"/>
                <w:sz w:val="17"/>
              </w:rPr>
              <w:t>C.</w:t>
            </w:r>
            <w:r>
              <w:rPr>
                <w:spacing w:val="-10"/>
                <w:sz w:val="17"/>
              </w:rPr>
              <w:t> </w:t>
            </w:r>
            <w:r>
              <w:rPr>
                <w:spacing w:val="-6"/>
                <w:sz w:val="17"/>
              </w:rPr>
              <w:t>Servicios</w:t>
            </w:r>
            <w:r>
              <w:rPr>
                <w:spacing w:val="-10"/>
                <w:sz w:val="17"/>
              </w:rPr>
              <w:t> </w:t>
            </w:r>
            <w:r>
              <w:rPr>
                <w:spacing w:val="-6"/>
                <w:sz w:val="17"/>
              </w:rPr>
              <w:t>Generales</w:t>
            </w:r>
          </w:p>
        </w:tc>
        <w:tc>
          <w:tcPr>
            <w:tcW w:w="1388" w:type="dxa"/>
          </w:tcPr>
          <w:p>
            <w:pPr>
              <w:pStyle w:val="TableParagraph"/>
              <w:spacing w:before="64"/>
              <w:ind w:left="14"/>
              <w:jc w:val="center"/>
              <w:rPr>
                <w:sz w:val="17"/>
              </w:rPr>
            </w:pPr>
            <w:r>
              <w:rPr>
                <w:spacing w:val="-2"/>
                <w:sz w:val="17"/>
              </w:rPr>
              <w:t>1,361,407,284.57</w:t>
            </w:r>
          </w:p>
        </w:tc>
        <w:tc>
          <w:tcPr>
            <w:tcW w:w="1248" w:type="dxa"/>
          </w:tcPr>
          <w:p>
            <w:pPr>
              <w:pStyle w:val="TableParagraph"/>
              <w:spacing w:before="64"/>
              <w:ind w:left="14"/>
              <w:jc w:val="center"/>
              <w:rPr>
                <w:sz w:val="17"/>
              </w:rPr>
            </w:pPr>
            <w:r>
              <w:rPr>
                <w:spacing w:val="-2"/>
                <w:sz w:val="17"/>
              </w:rPr>
              <w:t>1,491,541,071.77</w:t>
            </w:r>
          </w:p>
        </w:tc>
        <w:tc>
          <w:tcPr>
            <w:tcW w:w="1378" w:type="dxa"/>
          </w:tcPr>
          <w:p>
            <w:pPr>
              <w:pStyle w:val="TableParagraph"/>
              <w:spacing w:before="64"/>
              <w:ind w:left="13" w:right="4"/>
              <w:jc w:val="center"/>
              <w:rPr>
                <w:sz w:val="17"/>
              </w:rPr>
            </w:pPr>
            <w:r>
              <w:rPr>
                <w:spacing w:val="-2"/>
                <w:sz w:val="17"/>
              </w:rPr>
              <w:t>1,570,165,905.14</w:t>
            </w:r>
          </w:p>
        </w:tc>
        <w:tc>
          <w:tcPr>
            <w:tcW w:w="1399" w:type="dxa"/>
          </w:tcPr>
          <w:p>
            <w:pPr>
              <w:pStyle w:val="TableParagraph"/>
              <w:spacing w:before="64"/>
              <w:ind w:left="15" w:right="2"/>
              <w:jc w:val="center"/>
              <w:rPr>
                <w:sz w:val="17"/>
              </w:rPr>
            </w:pPr>
            <w:r>
              <w:rPr>
                <w:spacing w:val="-2"/>
                <w:sz w:val="17"/>
              </w:rPr>
              <w:t>1,431,395,231.18</w:t>
            </w:r>
          </w:p>
        </w:tc>
      </w:tr>
      <w:tr>
        <w:trPr>
          <w:trHeight w:val="280" w:hRule="atLeast"/>
        </w:trPr>
        <w:tc>
          <w:tcPr>
            <w:tcW w:w="3855" w:type="dxa"/>
          </w:tcPr>
          <w:p>
            <w:pPr>
              <w:pStyle w:val="TableParagraph"/>
              <w:spacing w:before="64"/>
              <w:ind w:left="69"/>
              <w:rPr>
                <w:sz w:val="17"/>
              </w:rPr>
            </w:pPr>
            <w:r>
              <w:rPr>
                <w:spacing w:val="-8"/>
                <w:sz w:val="17"/>
              </w:rPr>
              <w:t>D.</w:t>
            </w:r>
            <w:r>
              <w:rPr>
                <w:spacing w:val="1"/>
                <w:sz w:val="17"/>
              </w:rPr>
              <w:t> </w:t>
            </w:r>
            <w:r>
              <w:rPr>
                <w:spacing w:val="-8"/>
                <w:sz w:val="17"/>
              </w:rPr>
              <w:t>Transferencias,</w:t>
            </w:r>
            <w:r>
              <w:rPr>
                <w:spacing w:val="4"/>
                <w:sz w:val="17"/>
              </w:rPr>
              <w:t> </w:t>
            </w:r>
            <w:r>
              <w:rPr>
                <w:spacing w:val="-8"/>
                <w:sz w:val="17"/>
              </w:rPr>
              <w:t>Asignaciones,</w:t>
            </w:r>
            <w:r>
              <w:rPr>
                <w:spacing w:val="4"/>
                <w:sz w:val="17"/>
              </w:rPr>
              <w:t> </w:t>
            </w:r>
            <w:r>
              <w:rPr>
                <w:spacing w:val="-8"/>
                <w:sz w:val="17"/>
              </w:rPr>
              <w:t>Subsidios</w:t>
            </w:r>
            <w:r>
              <w:rPr>
                <w:spacing w:val="4"/>
                <w:sz w:val="17"/>
              </w:rPr>
              <w:t> </w:t>
            </w:r>
            <w:r>
              <w:rPr>
                <w:spacing w:val="-8"/>
                <w:sz w:val="17"/>
              </w:rPr>
              <w:t>y</w:t>
            </w:r>
            <w:r>
              <w:rPr>
                <w:spacing w:val="1"/>
                <w:sz w:val="17"/>
              </w:rPr>
              <w:t> </w:t>
            </w:r>
            <w:r>
              <w:rPr>
                <w:spacing w:val="-8"/>
                <w:sz w:val="17"/>
              </w:rPr>
              <w:t>Otras</w:t>
            </w:r>
            <w:r>
              <w:rPr>
                <w:spacing w:val="4"/>
                <w:sz w:val="17"/>
              </w:rPr>
              <w:t> </w:t>
            </w:r>
            <w:r>
              <w:rPr>
                <w:spacing w:val="-8"/>
                <w:sz w:val="17"/>
              </w:rPr>
              <w:t>Ayudas</w:t>
            </w:r>
          </w:p>
        </w:tc>
        <w:tc>
          <w:tcPr>
            <w:tcW w:w="1388" w:type="dxa"/>
          </w:tcPr>
          <w:p>
            <w:pPr>
              <w:pStyle w:val="TableParagraph"/>
              <w:spacing w:before="64"/>
              <w:ind w:left="14"/>
              <w:jc w:val="center"/>
              <w:rPr>
                <w:sz w:val="17"/>
              </w:rPr>
            </w:pPr>
            <w:r>
              <w:rPr>
                <w:spacing w:val="-2"/>
                <w:sz w:val="17"/>
              </w:rPr>
              <w:t>700,641,278.98</w:t>
            </w:r>
          </w:p>
        </w:tc>
        <w:tc>
          <w:tcPr>
            <w:tcW w:w="1248" w:type="dxa"/>
          </w:tcPr>
          <w:p>
            <w:pPr>
              <w:pStyle w:val="TableParagraph"/>
              <w:spacing w:before="64"/>
              <w:ind w:left="14"/>
              <w:jc w:val="center"/>
              <w:rPr>
                <w:sz w:val="17"/>
              </w:rPr>
            </w:pPr>
            <w:r>
              <w:rPr>
                <w:spacing w:val="-2"/>
                <w:sz w:val="17"/>
              </w:rPr>
              <w:t>875,571,874.70</w:t>
            </w:r>
          </w:p>
        </w:tc>
        <w:tc>
          <w:tcPr>
            <w:tcW w:w="1378" w:type="dxa"/>
          </w:tcPr>
          <w:p>
            <w:pPr>
              <w:pStyle w:val="TableParagraph"/>
              <w:spacing w:before="64"/>
              <w:ind w:left="13" w:right="4"/>
              <w:jc w:val="center"/>
              <w:rPr>
                <w:sz w:val="17"/>
              </w:rPr>
            </w:pPr>
            <w:r>
              <w:rPr>
                <w:spacing w:val="-2"/>
                <w:sz w:val="17"/>
              </w:rPr>
              <w:t>906,261,496.54</w:t>
            </w:r>
          </w:p>
        </w:tc>
        <w:tc>
          <w:tcPr>
            <w:tcW w:w="1399" w:type="dxa"/>
          </w:tcPr>
          <w:p>
            <w:pPr>
              <w:pStyle w:val="TableParagraph"/>
              <w:spacing w:before="64"/>
              <w:ind w:left="15" w:right="2"/>
              <w:jc w:val="center"/>
              <w:rPr>
                <w:sz w:val="17"/>
              </w:rPr>
            </w:pPr>
            <w:r>
              <w:rPr>
                <w:spacing w:val="-2"/>
                <w:sz w:val="17"/>
              </w:rPr>
              <w:t>967,093,224.87</w:t>
            </w:r>
          </w:p>
        </w:tc>
      </w:tr>
      <w:tr>
        <w:trPr>
          <w:trHeight w:val="277" w:hRule="atLeast"/>
        </w:trPr>
        <w:tc>
          <w:tcPr>
            <w:tcW w:w="3855" w:type="dxa"/>
          </w:tcPr>
          <w:p>
            <w:pPr>
              <w:pStyle w:val="TableParagraph"/>
              <w:spacing w:line="194" w:lineRule="exact" w:before="64"/>
              <w:ind w:left="69"/>
              <w:rPr>
                <w:sz w:val="17"/>
              </w:rPr>
            </w:pPr>
            <w:r>
              <w:rPr>
                <w:spacing w:val="-6"/>
                <w:sz w:val="17"/>
              </w:rPr>
              <w:t>E.</w:t>
            </w:r>
            <w:r>
              <w:rPr>
                <w:spacing w:val="-12"/>
                <w:sz w:val="17"/>
              </w:rPr>
              <w:t> </w:t>
            </w:r>
            <w:r>
              <w:rPr>
                <w:spacing w:val="-6"/>
                <w:sz w:val="17"/>
              </w:rPr>
              <w:t>Bienes</w:t>
            </w:r>
            <w:r>
              <w:rPr>
                <w:spacing w:val="-9"/>
                <w:sz w:val="17"/>
              </w:rPr>
              <w:t> </w:t>
            </w:r>
            <w:r>
              <w:rPr>
                <w:spacing w:val="-6"/>
                <w:sz w:val="17"/>
              </w:rPr>
              <w:t>Muebles,</w:t>
            </w:r>
            <w:r>
              <w:rPr>
                <w:spacing w:val="-8"/>
                <w:sz w:val="17"/>
              </w:rPr>
              <w:t> </w:t>
            </w:r>
            <w:r>
              <w:rPr>
                <w:spacing w:val="-6"/>
                <w:sz w:val="17"/>
              </w:rPr>
              <w:t>Inmuebles</w:t>
            </w:r>
            <w:r>
              <w:rPr>
                <w:spacing w:val="-9"/>
                <w:sz w:val="17"/>
              </w:rPr>
              <w:t> </w:t>
            </w:r>
            <w:r>
              <w:rPr>
                <w:spacing w:val="-6"/>
                <w:sz w:val="17"/>
              </w:rPr>
              <w:t>e</w:t>
            </w:r>
            <w:r>
              <w:rPr>
                <w:spacing w:val="-9"/>
                <w:sz w:val="17"/>
              </w:rPr>
              <w:t> </w:t>
            </w:r>
            <w:r>
              <w:rPr>
                <w:spacing w:val="-6"/>
                <w:sz w:val="17"/>
              </w:rPr>
              <w:t>Intangibles</w:t>
            </w:r>
          </w:p>
        </w:tc>
        <w:tc>
          <w:tcPr>
            <w:tcW w:w="1388" w:type="dxa"/>
          </w:tcPr>
          <w:p>
            <w:pPr>
              <w:pStyle w:val="TableParagraph"/>
              <w:spacing w:line="194" w:lineRule="exact" w:before="64"/>
              <w:ind w:left="14" w:right="2"/>
              <w:jc w:val="center"/>
              <w:rPr>
                <w:sz w:val="17"/>
              </w:rPr>
            </w:pPr>
            <w:r>
              <w:rPr>
                <w:spacing w:val="-2"/>
                <w:sz w:val="17"/>
              </w:rPr>
              <w:t>58,481,234.86</w:t>
            </w:r>
          </w:p>
        </w:tc>
        <w:tc>
          <w:tcPr>
            <w:tcW w:w="1248" w:type="dxa"/>
          </w:tcPr>
          <w:p>
            <w:pPr>
              <w:pStyle w:val="TableParagraph"/>
              <w:spacing w:line="194" w:lineRule="exact" w:before="64"/>
              <w:ind w:left="14"/>
              <w:jc w:val="center"/>
              <w:rPr>
                <w:sz w:val="17"/>
              </w:rPr>
            </w:pPr>
            <w:r>
              <w:rPr>
                <w:spacing w:val="-2"/>
                <w:sz w:val="17"/>
              </w:rPr>
              <w:t>130,926,305.66</w:t>
            </w:r>
          </w:p>
        </w:tc>
        <w:tc>
          <w:tcPr>
            <w:tcW w:w="1378" w:type="dxa"/>
          </w:tcPr>
          <w:p>
            <w:pPr>
              <w:pStyle w:val="TableParagraph"/>
              <w:spacing w:line="194" w:lineRule="exact" w:before="64"/>
              <w:ind w:left="13" w:right="1"/>
              <w:jc w:val="center"/>
              <w:rPr>
                <w:sz w:val="17"/>
              </w:rPr>
            </w:pPr>
            <w:r>
              <w:rPr>
                <w:spacing w:val="-2"/>
                <w:sz w:val="17"/>
              </w:rPr>
              <w:t>80,214,428.75</w:t>
            </w:r>
          </w:p>
        </w:tc>
        <w:tc>
          <w:tcPr>
            <w:tcW w:w="1399" w:type="dxa"/>
          </w:tcPr>
          <w:p>
            <w:pPr>
              <w:pStyle w:val="TableParagraph"/>
              <w:spacing w:line="194" w:lineRule="exact" w:before="64"/>
              <w:ind w:left="15"/>
              <w:jc w:val="center"/>
              <w:rPr>
                <w:sz w:val="17"/>
              </w:rPr>
            </w:pPr>
            <w:r>
              <w:rPr>
                <w:spacing w:val="-2"/>
                <w:sz w:val="17"/>
              </w:rPr>
              <w:t>40,324,005.08</w:t>
            </w:r>
          </w:p>
        </w:tc>
      </w:tr>
      <w:tr>
        <w:trPr>
          <w:trHeight w:val="280" w:hRule="atLeast"/>
        </w:trPr>
        <w:tc>
          <w:tcPr>
            <w:tcW w:w="3855" w:type="dxa"/>
          </w:tcPr>
          <w:p>
            <w:pPr>
              <w:pStyle w:val="TableParagraph"/>
              <w:spacing w:line="194" w:lineRule="exact" w:before="66"/>
              <w:ind w:left="69"/>
              <w:rPr>
                <w:sz w:val="17"/>
              </w:rPr>
            </w:pPr>
            <w:r>
              <w:rPr>
                <w:spacing w:val="-6"/>
                <w:sz w:val="17"/>
              </w:rPr>
              <w:t>F.</w:t>
            </w:r>
            <w:r>
              <w:rPr>
                <w:spacing w:val="-9"/>
                <w:sz w:val="17"/>
              </w:rPr>
              <w:t> </w:t>
            </w:r>
            <w:r>
              <w:rPr>
                <w:spacing w:val="-6"/>
                <w:sz w:val="17"/>
              </w:rPr>
              <w:t>Inversión</w:t>
            </w:r>
            <w:r>
              <w:rPr>
                <w:spacing w:val="-11"/>
                <w:sz w:val="17"/>
              </w:rPr>
              <w:t> </w:t>
            </w:r>
            <w:r>
              <w:rPr>
                <w:spacing w:val="-6"/>
                <w:sz w:val="17"/>
              </w:rPr>
              <w:t>Pública</w:t>
            </w:r>
          </w:p>
        </w:tc>
        <w:tc>
          <w:tcPr>
            <w:tcW w:w="1388" w:type="dxa"/>
          </w:tcPr>
          <w:p>
            <w:pPr>
              <w:pStyle w:val="TableParagraph"/>
              <w:spacing w:line="194" w:lineRule="exact" w:before="66"/>
              <w:ind w:left="14"/>
              <w:jc w:val="center"/>
              <w:rPr>
                <w:sz w:val="17"/>
              </w:rPr>
            </w:pPr>
            <w:r>
              <w:rPr>
                <w:spacing w:val="-2"/>
                <w:sz w:val="17"/>
              </w:rPr>
              <w:t>220,114,120.37</w:t>
            </w:r>
          </w:p>
        </w:tc>
        <w:tc>
          <w:tcPr>
            <w:tcW w:w="1248" w:type="dxa"/>
          </w:tcPr>
          <w:p>
            <w:pPr>
              <w:pStyle w:val="TableParagraph"/>
              <w:spacing w:line="194" w:lineRule="exact" w:before="66"/>
              <w:ind w:left="14"/>
              <w:jc w:val="center"/>
              <w:rPr>
                <w:sz w:val="17"/>
              </w:rPr>
            </w:pPr>
            <w:r>
              <w:rPr>
                <w:spacing w:val="-2"/>
                <w:sz w:val="17"/>
              </w:rPr>
              <w:t>867,722,474.12</w:t>
            </w:r>
          </w:p>
        </w:tc>
        <w:tc>
          <w:tcPr>
            <w:tcW w:w="1378" w:type="dxa"/>
          </w:tcPr>
          <w:p>
            <w:pPr>
              <w:pStyle w:val="TableParagraph"/>
              <w:spacing w:line="194" w:lineRule="exact" w:before="66"/>
              <w:ind w:left="13" w:right="4"/>
              <w:jc w:val="center"/>
              <w:rPr>
                <w:sz w:val="17"/>
              </w:rPr>
            </w:pPr>
            <w:r>
              <w:rPr>
                <w:spacing w:val="-2"/>
                <w:sz w:val="17"/>
              </w:rPr>
              <w:t>1,163,850,067.13</w:t>
            </w:r>
          </w:p>
        </w:tc>
        <w:tc>
          <w:tcPr>
            <w:tcW w:w="1399" w:type="dxa"/>
          </w:tcPr>
          <w:p>
            <w:pPr>
              <w:pStyle w:val="TableParagraph"/>
              <w:spacing w:line="194" w:lineRule="exact" w:before="66"/>
              <w:ind w:left="15" w:right="2"/>
              <w:jc w:val="center"/>
              <w:rPr>
                <w:sz w:val="17"/>
              </w:rPr>
            </w:pPr>
            <w:r>
              <w:rPr>
                <w:spacing w:val="-2"/>
                <w:sz w:val="17"/>
              </w:rPr>
              <w:t>116,597,831.06</w:t>
            </w:r>
          </w:p>
        </w:tc>
      </w:tr>
      <w:tr>
        <w:trPr>
          <w:trHeight w:val="280" w:hRule="atLeast"/>
        </w:trPr>
        <w:tc>
          <w:tcPr>
            <w:tcW w:w="3855" w:type="dxa"/>
          </w:tcPr>
          <w:p>
            <w:pPr>
              <w:pStyle w:val="TableParagraph"/>
              <w:spacing w:before="64"/>
              <w:ind w:left="69"/>
              <w:rPr>
                <w:sz w:val="17"/>
              </w:rPr>
            </w:pPr>
            <w:r>
              <w:rPr>
                <w:spacing w:val="-6"/>
                <w:sz w:val="17"/>
              </w:rPr>
              <w:t>G.</w:t>
            </w:r>
            <w:r>
              <w:rPr>
                <w:spacing w:val="-12"/>
                <w:sz w:val="17"/>
              </w:rPr>
              <w:t> </w:t>
            </w:r>
            <w:r>
              <w:rPr>
                <w:spacing w:val="-6"/>
                <w:sz w:val="17"/>
              </w:rPr>
              <w:t>Inversiones</w:t>
            </w:r>
            <w:r>
              <w:rPr>
                <w:spacing w:val="-10"/>
                <w:sz w:val="17"/>
              </w:rPr>
              <w:t> </w:t>
            </w:r>
            <w:r>
              <w:rPr>
                <w:spacing w:val="-6"/>
                <w:sz w:val="17"/>
              </w:rPr>
              <w:t>Financieras</w:t>
            </w:r>
            <w:r>
              <w:rPr>
                <w:spacing w:val="-8"/>
                <w:sz w:val="17"/>
              </w:rPr>
              <w:t> </w:t>
            </w:r>
            <w:r>
              <w:rPr>
                <w:spacing w:val="-6"/>
                <w:sz w:val="17"/>
              </w:rPr>
              <w:t>y</w:t>
            </w:r>
            <w:r>
              <w:rPr>
                <w:spacing w:val="-14"/>
                <w:sz w:val="17"/>
              </w:rPr>
              <w:t> </w:t>
            </w:r>
            <w:r>
              <w:rPr>
                <w:spacing w:val="-6"/>
                <w:sz w:val="17"/>
              </w:rPr>
              <w:t>Otras</w:t>
            </w:r>
            <w:r>
              <w:rPr>
                <w:spacing w:val="-12"/>
                <w:sz w:val="17"/>
              </w:rPr>
              <w:t> </w:t>
            </w:r>
            <w:r>
              <w:rPr>
                <w:spacing w:val="-6"/>
                <w:sz w:val="17"/>
              </w:rPr>
              <w:t>Provisiones</w:t>
            </w:r>
          </w:p>
        </w:tc>
        <w:tc>
          <w:tcPr>
            <w:tcW w:w="1388" w:type="dxa"/>
          </w:tcPr>
          <w:p>
            <w:pPr>
              <w:pStyle w:val="TableParagraph"/>
              <w:spacing w:before="64"/>
              <w:ind w:left="14" w:right="1"/>
              <w:jc w:val="center"/>
              <w:rPr>
                <w:sz w:val="17"/>
              </w:rPr>
            </w:pPr>
            <w:r>
              <w:rPr>
                <w:spacing w:val="-10"/>
                <w:sz w:val="17"/>
              </w:rPr>
              <w:t>-</w:t>
            </w:r>
          </w:p>
        </w:tc>
        <w:tc>
          <w:tcPr>
            <w:tcW w:w="1248" w:type="dxa"/>
          </w:tcPr>
          <w:p>
            <w:pPr>
              <w:pStyle w:val="TableParagraph"/>
              <w:spacing w:before="64"/>
              <w:ind w:left="14" w:right="2"/>
              <w:jc w:val="center"/>
              <w:rPr>
                <w:sz w:val="17"/>
              </w:rPr>
            </w:pPr>
            <w:r>
              <w:rPr>
                <w:spacing w:val="-10"/>
                <w:sz w:val="17"/>
              </w:rPr>
              <w:t>-</w:t>
            </w:r>
          </w:p>
        </w:tc>
        <w:tc>
          <w:tcPr>
            <w:tcW w:w="1378" w:type="dxa"/>
          </w:tcPr>
          <w:p>
            <w:pPr>
              <w:pStyle w:val="TableParagraph"/>
              <w:spacing w:before="64"/>
              <w:ind w:left="13"/>
              <w:jc w:val="center"/>
              <w:rPr>
                <w:sz w:val="17"/>
              </w:rPr>
            </w:pPr>
            <w:r>
              <w:rPr>
                <w:spacing w:val="-10"/>
                <w:sz w:val="17"/>
              </w:rPr>
              <w:t>-</w:t>
            </w:r>
          </w:p>
        </w:tc>
        <w:tc>
          <w:tcPr>
            <w:tcW w:w="1399" w:type="dxa"/>
          </w:tcPr>
          <w:p>
            <w:pPr>
              <w:pStyle w:val="TableParagraph"/>
              <w:spacing w:before="64"/>
              <w:ind w:left="15"/>
              <w:jc w:val="center"/>
              <w:rPr>
                <w:sz w:val="17"/>
              </w:rPr>
            </w:pPr>
            <w:r>
              <w:rPr>
                <w:spacing w:val="-10"/>
                <w:sz w:val="17"/>
              </w:rPr>
              <w:t>-</w:t>
            </w:r>
          </w:p>
        </w:tc>
      </w:tr>
      <w:tr>
        <w:trPr>
          <w:trHeight w:val="280" w:hRule="atLeast"/>
        </w:trPr>
        <w:tc>
          <w:tcPr>
            <w:tcW w:w="3855" w:type="dxa"/>
          </w:tcPr>
          <w:p>
            <w:pPr>
              <w:pStyle w:val="TableParagraph"/>
              <w:spacing w:before="64"/>
              <w:ind w:left="69"/>
              <w:rPr>
                <w:sz w:val="17"/>
              </w:rPr>
            </w:pPr>
            <w:r>
              <w:rPr>
                <w:spacing w:val="-6"/>
                <w:sz w:val="17"/>
              </w:rPr>
              <w:t>H.</w:t>
            </w:r>
            <w:r>
              <w:rPr>
                <w:spacing w:val="-13"/>
                <w:sz w:val="17"/>
              </w:rPr>
              <w:t> </w:t>
            </w:r>
            <w:r>
              <w:rPr>
                <w:spacing w:val="-6"/>
                <w:sz w:val="17"/>
              </w:rPr>
              <w:t>Participaciones y</w:t>
            </w:r>
            <w:r>
              <w:rPr>
                <w:spacing w:val="-13"/>
                <w:sz w:val="17"/>
              </w:rPr>
              <w:t> </w:t>
            </w:r>
            <w:r>
              <w:rPr>
                <w:spacing w:val="-6"/>
                <w:sz w:val="17"/>
              </w:rPr>
              <w:t>Aportaciones</w:t>
            </w:r>
          </w:p>
        </w:tc>
        <w:tc>
          <w:tcPr>
            <w:tcW w:w="1388" w:type="dxa"/>
          </w:tcPr>
          <w:p>
            <w:pPr>
              <w:pStyle w:val="TableParagraph"/>
              <w:spacing w:before="64"/>
              <w:ind w:left="14" w:right="1"/>
              <w:jc w:val="center"/>
              <w:rPr>
                <w:sz w:val="17"/>
              </w:rPr>
            </w:pPr>
            <w:r>
              <w:rPr>
                <w:spacing w:val="-10"/>
                <w:sz w:val="17"/>
              </w:rPr>
              <w:t>-</w:t>
            </w:r>
          </w:p>
        </w:tc>
        <w:tc>
          <w:tcPr>
            <w:tcW w:w="1248" w:type="dxa"/>
          </w:tcPr>
          <w:p>
            <w:pPr>
              <w:pStyle w:val="TableParagraph"/>
              <w:spacing w:before="64"/>
              <w:ind w:left="14" w:right="2"/>
              <w:jc w:val="center"/>
              <w:rPr>
                <w:sz w:val="17"/>
              </w:rPr>
            </w:pPr>
            <w:r>
              <w:rPr>
                <w:spacing w:val="-10"/>
                <w:sz w:val="17"/>
              </w:rPr>
              <w:t>-</w:t>
            </w:r>
          </w:p>
        </w:tc>
        <w:tc>
          <w:tcPr>
            <w:tcW w:w="1378" w:type="dxa"/>
          </w:tcPr>
          <w:p>
            <w:pPr>
              <w:pStyle w:val="TableParagraph"/>
              <w:spacing w:before="64"/>
              <w:ind w:left="13"/>
              <w:jc w:val="center"/>
              <w:rPr>
                <w:sz w:val="17"/>
              </w:rPr>
            </w:pPr>
            <w:r>
              <w:rPr>
                <w:spacing w:val="-10"/>
                <w:sz w:val="17"/>
              </w:rPr>
              <w:t>-</w:t>
            </w:r>
          </w:p>
        </w:tc>
        <w:tc>
          <w:tcPr>
            <w:tcW w:w="1399" w:type="dxa"/>
          </w:tcPr>
          <w:p>
            <w:pPr>
              <w:pStyle w:val="TableParagraph"/>
              <w:spacing w:before="64"/>
              <w:ind w:left="15"/>
              <w:jc w:val="center"/>
              <w:rPr>
                <w:sz w:val="17"/>
              </w:rPr>
            </w:pPr>
            <w:r>
              <w:rPr>
                <w:spacing w:val="-10"/>
                <w:sz w:val="17"/>
              </w:rPr>
              <w:t>-</w:t>
            </w:r>
          </w:p>
        </w:tc>
      </w:tr>
    </w:tbl>
    <w:p>
      <w:pPr>
        <w:pStyle w:val="TableParagraph"/>
        <w:spacing w:after="0"/>
        <w:jc w:val="center"/>
        <w:rPr>
          <w:sz w:val="17"/>
        </w:rPr>
        <w:sectPr>
          <w:headerReference w:type="even" r:id="rId29"/>
          <w:headerReference w:type="default" r:id="rId30"/>
          <w:pgSz w:w="12250" w:h="15850"/>
          <w:pgMar w:header="626" w:footer="0" w:top="940" w:bottom="280" w:left="1133" w:right="1133"/>
          <w:pgNumType w:start="20"/>
        </w:sectPr>
      </w:pPr>
    </w:p>
    <w:p>
      <w:pPr>
        <w:pStyle w:val="BodyText"/>
        <w:spacing w:before="8"/>
        <w:rPr>
          <w:b/>
          <w:sz w:val="3"/>
        </w:rPr>
      </w:pPr>
    </w:p>
    <w:tbl>
      <w:tblPr>
        <w:tblW w:w="0" w:type="auto"/>
        <w:jc w:val="left"/>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55"/>
        <w:gridCol w:w="1388"/>
        <w:gridCol w:w="1248"/>
        <w:gridCol w:w="1378"/>
        <w:gridCol w:w="1399"/>
      </w:tblGrid>
      <w:tr>
        <w:trPr>
          <w:trHeight w:val="280" w:hRule="atLeast"/>
        </w:trPr>
        <w:tc>
          <w:tcPr>
            <w:tcW w:w="3855" w:type="dxa"/>
            <w:shd w:val="clear" w:color="auto" w:fill="BEBEBE"/>
          </w:tcPr>
          <w:p>
            <w:pPr>
              <w:pStyle w:val="TableParagraph"/>
              <w:spacing w:line="194" w:lineRule="exact" w:before="66"/>
              <w:ind w:left="67"/>
              <w:rPr>
                <w:b/>
                <w:sz w:val="17"/>
              </w:rPr>
            </w:pPr>
            <w:r>
              <w:rPr>
                <w:b/>
                <w:spacing w:val="-2"/>
                <w:sz w:val="17"/>
              </w:rPr>
              <w:t>Concepto</w:t>
            </w:r>
          </w:p>
        </w:tc>
        <w:tc>
          <w:tcPr>
            <w:tcW w:w="1388" w:type="dxa"/>
            <w:shd w:val="clear" w:color="auto" w:fill="BEBEBE"/>
          </w:tcPr>
          <w:p>
            <w:pPr>
              <w:pStyle w:val="TableParagraph"/>
              <w:spacing w:line="194" w:lineRule="exact" w:before="66"/>
              <w:ind w:left="14" w:right="6"/>
              <w:jc w:val="center"/>
              <w:rPr>
                <w:b/>
                <w:sz w:val="17"/>
              </w:rPr>
            </w:pPr>
            <w:r>
              <w:rPr>
                <w:b/>
                <w:spacing w:val="-4"/>
                <w:sz w:val="17"/>
              </w:rPr>
              <w:t>2022</w:t>
            </w:r>
          </w:p>
        </w:tc>
        <w:tc>
          <w:tcPr>
            <w:tcW w:w="1248" w:type="dxa"/>
            <w:shd w:val="clear" w:color="auto" w:fill="BEBEBE"/>
          </w:tcPr>
          <w:p>
            <w:pPr>
              <w:pStyle w:val="TableParagraph"/>
              <w:spacing w:line="194" w:lineRule="exact" w:before="66"/>
              <w:ind w:left="14" w:right="6"/>
              <w:jc w:val="center"/>
              <w:rPr>
                <w:b/>
                <w:sz w:val="17"/>
              </w:rPr>
            </w:pPr>
            <w:r>
              <w:rPr>
                <w:b/>
                <w:spacing w:val="-4"/>
                <w:sz w:val="17"/>
              </w:rPr>
              <w:t>2023</w:t>
            </w:r>
          </w:p>
        </w:tc>
        <w:tc>
          <w:tcPr>
            <w:tcW w:w="1378" w:type="dxa"/>
            <w:shd w:val="clear" w:color="auto" w:fill="BEBEBE"/>
          </w:tcPr>
          <w:p>
            <w:pPr>
              <w:pStyle w:val="TableParagraph"/>
              <w:spacing w:line="194" w:lineRule="exact" w:before="66"/>
              <w:ind w:left="13" w:right="10"/>
              <w:jc w:val="center"/>
              <w:rPr>
                <w:b/>
                <w:sz w:val="17"/>
              </w:rPr>
            </w:pPr>
            <w:r>
              <w:rPr>
                <w:b/>
                <w:spacing w:val="-4"/>
                <w:sz w:val="17"/>
              </w:rPr>
              <w:t>2024</w:t>
            </w:r>
          </w:p>
        </w:tc>
        <w:tc>
          <w:tcPr>
            <w:tcW w:w="1399" w:type="dxa"/>
            <w:shd w:val="clear" w:color="auto" w:fill="BEBEBE"/>
          </w:tcPr>
          <w:p>
            <w:pPr>
              <w:pStyle w:val="TableParagraph"/>
              <w:spacing w:line="194" w:lineRule="exact" w:before="66"/>
              <w:ind w:left="15" w:right="6"/>
              <w:jc w:val="center"/>
              <w:rPr>
                <w:b/>
                <w:sz w:val="17"/>
              </w:rPr>
            </w:pPr>
            <w:r>
              <w:rPr>
                <w:b/>
                <w:spacing w:val="-2"/>
                <w:sz w:val="17"/>
              </w:rPr>
              <w:t>2025*</w:t>
            </w:r>
          </w:p>
        </w:tc>
      </w:tr>
      <w:tr>
        <w:trPr>
          <w:trHeight w:val="281" w:hRule="atLeast"/>
        </w:trPr>
        <w:tc>
          <w:tcPr>
            <w:tcW w:w="3855" w:type="dxa"/>
            <w:tcBorders>
              <w:bottom w:val="nil"/>
            </w:tcBorders>
            <w:shd w:val="clear" w:color="auto" w:fill="DBC5B3"/>
          </w:tcPr>
          <w:p>
            <w:pPr>
              <w:pStyle w:val="TableParagraph"/>
              <w:spacing w:before="64"/>
              <w:ind w:left="67"/>
              <w:rPr>
                <w:b/>
                <w:sz w:val="17"/>
              </w:rPr>
            </w:pPr>
            <w:r>
              <w:rPr>
                <w:b/>
                <w:spacing w:val="-6"/>
                <w:sz w:val="17"/>
              </w:rPr>
              <w:t>1.</w:t>
            </w:r>
            <w:r>
              <w:rPr>
                <w:b/>
                <w:spacing w:val="-12"/>
                <w:sz w:val="17"/>
              </w:rPr>
              <w:t> </w:t>
            </w:r>
            <w:r>
              <w:rPr>
                <w:b/>
                <w:spacing w:val="-6"/>
                <w:sz w:val="17"/>
              </w:rPr>
              <w:t>Gasto</w:t>
            </w:r>
            <w:r>
              <w:rPr>
                <w:b/>
                <w:spacing w:val="-8"/>
                <w:sz w:val="17"/>
              </w:rPr>
              <w:t> </w:t>
            </w:r>
            <w:r>
              <w:rPr>
                <w:b/>
                <w:spacing w:val="-6"/>
                <w:sz w:val="17"/>
              </w:rPr>
              <w:t>No</w:t>
            </w:r>
            <w:r>
              <w:rPr>
                <w:b/>
                <w:spacing w:val="-9"/>
                <w:sz w:val="17"/>
              </w:rPr>
              <w:t> </w:t>
            </w:r>
            <w:r>
              <w:rPr>
                <w:b/>
                <w:spacing w:val="-6"/>
                <w:sz w:val="17"/>
              </w:rPr>
              <w:t>Etiquetado</w:t>
            </w:r>
            <w:r>
              <w:rPr>
                <w:b/>
                <w:spacing w:val="-10"/>
                <w:sz w:val="17"/>
              </w:rPr>
              <w:t> </w:t>
            </w:r>
            <w:r>
              <w:rPr>
                <w:b/>
                <w:spacing w:val="-6"/>
                <w:sz w:val="17"/>
              </w:rPr>
              <w:t>(1=A+B+C+D+E+F+G+H+I)</w:t>
            </w:r>
          </w:p>
        </w:tc>
        <w:tc>
          <w:tcPr>
            <w:tcW w:w="1388" w:type="dxa"/>
            <w:tcBorders>
              <w:bottom w:val="nil"/>
            </w:tcBorders>
            <w:shd w:val="clear" w:color="auto" w:fill="DBC5B3"/>
          </w:tcPr>
          <w:p>
            <w:pPr>
              <w:pStyle w:val="TableParagraph"/>
              <w:spacing w:before="64"/>
              <w:ind w:left="14"/>
              <w:jc w:val="center"/>
              <w:rPr>
                <w:b/>
                <w:sz w:val="17"/>
              </w:rPr>
            </w:pPr>
            <w:r>
              <w:rPr>
                <w:b/>
                <w:spacing w:val="-2"/>
                <w:sz w:val="17"/>
              </w:rPr>
              <w:t>4,337,071,918.09</w:t>
            </w:r>
          </w:p>
        </w:tc>
        <w:tc>
          <w:tcPr>
            <w:tcW w:w="1248" w:type="dxa"/>
            <w:tcBorders>
              <w:bottom w:val="nil"/>
            </w:tcBorders>
            <w:shd w:val="clear" w:color="auto" w:fill="DBC5B3"/>
          </w:tcPr>
          <w:p>
            <w:pPr>
              <w:pStyle w:val="TableParagraph"/>
              <w:spacing w:before="64"/>
              <w:ind w:left="14"/>
              <w:jc w:val="center"/>
              <w:rPr>
                <w:b/>
                <w:sz w:val="17"/>
              </w:rPr>
            </w:pPr>
            <w:r>
              <w:rPr>
                <w:b/>
                <w:spacing w:val="-2"/>
                <w:sz w:val="17"/>
              </w:rPr>
              <w:t>5,476,126,660.01</w:t>
            </w:r>
          </w:p>
        </w:tc>
        <w:tc>
          <w:tcPr>
            <w:tcW w:w="1378" w:type="dxa"/>
            <w:tcBorders>
              <w:bottom w:val="nil"/>
            </w:tcBorders>
            <w:shd w:val="clear" w:color="auto" w:fill="DBC5B3"/>
          </w:tcPr>
          <w:p>
            <w:pPr>
              <w:pStyle w:val="TableParagraph"/>
              <w:spacing w:before="64"/>
              <w:ind w:left="13" w:right="4"/>
              <w:jc w:val="center"/>
              <w:rPr>
                <w:b/>
                <w:sz w:val="17"/>
              </w:rPr>
            </w:pPr>
            <w:r>
              <w:rPr>
                <w:b/>
                <w:spacing w:val="-2"/>
                <w:sz w:val="17"/>
              </w:rPr>
              <w:t>5,567,809,980.29</w:t>
            </w:r>
          </w:p>
        </w:tc>
        <w:tc>
          <w:tcPr>
            <w:tcW w:w="1399" w:type="dxa"/>
            <w:tcBorders>
              <w:bottom w:val="nil"/>
            </w:tcBorders>
            <w:shd w:val="clear" w:color="auto" w:fill="DBC5B3"/>
          </w:tcPr>
          <w:p>
            <w:pPr>
              <w:pStyle w:val="TableParagraph"/>
              <w:spacing w:before="64"/>
              <w:ind w:left="15" w:right="2"/>
              <w:jc w:val="center"/>
              <w:rPr>
                <w:b/>
                <w:sz w:val="17"/>
              </w:rPr>
            </w:pPr>
            <w:r>
              <w:rPr>
                <w:b/>
                <w:spacing w:val="-2"/>
                <w:sz w:val="17"/>
              </w:rPr>
              <w:t>4,157,709,494.44</w:t>
            </w:r>
          </w:p>
        </w:tc>
      </w:tr>
      <w:tr>
        <w:trPr>
          <w:trHeight w:val="280" w:hRule="atLeast"/>
        </w:trPr>
        <w:tc>
          <w:tcPr>
            <w:tcW w:w="3855" w:type="dxa"/>
            <w:tcBorders>
              <w:top w:val="nil"/>
            </w:tcBorders>
          </w:tcPr>
          <w:p>
            <w:pPr>
              <w:pStyle w:val="TableParagraph"/>
              <w:spacing w:before="64"/>
              <w:ind w:left="67"/>
              <w:rPr>
                <w:sz w:val="17"/>
              </w:rPr>
            </w:pPr>
            <w:r>
              <w:rPr>
                <w:spacing w:val="-6"/>
                <w:sz w:val="17"/>
              </w:rPr>
              <w:t>I.</w:t>
            </w:r>
            <w:r>
              <w:rPr>
                <w:spacing w:val="-9"/>
                <w:sz w:val="17"/>
              </w:rPr>
              <w:t> </w:t>
            </w:r>
            <w:r>
              <w:rPr>
                <w:spacing w:val="-6"/>
                <w:sz w:val="17"/>
              </w:rPr>
              <w:t>Deuda</w:t>
            </w:r>
            <w:r>
              <w:rPr>
                <w:spacing w:val="-10"/>
                <w:sz w:val="17"/>
              </w:rPr>
              <w:t> </w:t>
            </w:r>
            <w:r>
              <w:rPr>
                <w:spacing w:val="-6"/>
                <w:sz w:val="17"/>
              </w:rPr>
              <w:t>Pública</w:t>
            </w:r>
          </w:p>
        </w:tc>
        <w:tc>
          <w:tcPr>
            <w:tcW w:w="1388" w:type="dxa"/>
            <w:tcBorders>
              <w:top w:val="nil"/>
            </w:tcBorders>
          </w:tcPr>
          <w:p>
            <w:pPr>
              <w:pStyle w:val="TableParagraph"/>
              <w:spacing w:before="64"/>
              <w:ind w:left="14" w:right="2"/>
              <w:jc w:val="center"/>
              <w:rPr>
                <w:sz w:val="17"/>
              </w:rPr>
            </w:pPr>
            <w:r>
              <w:rPr>
                <w:spacing w:val="-10"/>
                <w:sz w:val="17"/>
              </w:rPr>
              <w:t>-</w:t>
            </w:r>
          </w:p>
        </w:tc>
        <w:tc>
          <w:tcPr>
            <w:tcW w:w="1248" w:type="dxa"/>
            <w:tcBorders>
              <w:top w:val="nil"/>
            </w:tcBorders>
          </w:tcPr>
          <w:p>
            <w:pPr>
              <w:pStyle w:val="TableParagraph"/>
              <w:spacing w:before="64"/>
              <w:ind w:left="14" w:right="2"/>
              <w:jc w:val="center"/>
              <w:rPr>
                <w:sz w:val="17"/>
              </w:rPr>
            </w:pPr>
            <w:r>
              <w:rPr>
                <w:spacing w:val="-10"/>
                <w:sz w:val="17"/>
              </w:rPr>
              <w:t>-</w:t>
            </w:r>
          </w:p>
        </w:tc>
        <w:tc>
          <w:tcPr>
            <w:tcW w:w="1378" w:type="dxa"/>
            <w:tcBorders>
              <w:top w:val="nil"/>
            </w:tcBorders>
          </w:tcPr>
          <w:p>
            <w:pPr>
              <w:pStyle w:val="TableParagraph"/>
              <w:spacing w:before="64"/>
              <w:ind w:left="13" w:right="1"/>
              <w:jc w:val="center"/>
              <w:rPr>
                <w:sz w:val="17"/>
              </w:rPr>
            </w:pPr>
            <w:r>
              <w:rPr>
                <w:spacing w:val="-10"/>
                <w:sz w:val="17"/>
              </w:rPr>
              <w:t>-</w:t>
            </w:r>
          </w:p>
        </w:tc>
        <w:tc>
          <w:tcPr>
            <w:tcW w:w="1399" w:type="dxa"/>
            <w:tcBorders>
              <w:top w:val="nil"/>
            </w:tcBorders>
          </w:tcPr>
          <w:p>
            <w:pPr>
              <w:pStyle w:val="TableParagraph"/>
              <w:spacing w:before="64"/>
              <w:ind w:left="15"/>
              <w:jc w:val="center"/>
              <w:rPr>
                <w:sz w:val="17"/>
              </w:rPr>
            </w:pPr>
            <w:r>
              <w:rPr>
                <w:spacing w:val="-10"/>
                <w:sz w:val="17"/>
              </w:rPr>
              <w:t>-</w:t>
            </w:r>
          </w:p>
        </w:tc>
      </w:tr>
      <w:tr>
        <w:trPr>
          <w:trHeight w:val="280" w:hRule="atLeast"/>
        </w:trPr>
        <w:tc>
          <w:tcPr>
            <w:tcW w:w="3855" w:type="dxa"/>
            <w:shd w:val="clear" w:color="auto" w:fill="DBC5B3"/>
          </w:tcPr>
          <w:p>
            <w:pPr>
              <w:pStyle w:val="TableParagraph"/>
              <w:spacing w:before="64"/>
              <w:ind w:left="67"/>
              <w:rPr>
                <w:b/>
                <w:sz w:val="17"/>
              </w:rPr>
            </w:pPr>
            <w:r>
              <w:rPr>
                <w:b/>
                <w:spacing w:val="-6"/>
                <w:sz w:val="17"/>
              </w:rPr>
              <w:t>2.</w:t>
            </w:r>
            <w:r>
              <w:rPr>
                <w:b/>
                <w:spacing w:val="-12"/>
                <w:sz w:val="17"/>
              </w:rPr>
              <w:t> </w:t>
            </w:r>
            <w:r>
              <w:rPr>
                <w:b/>
                <w:spacing w:val="-6"/>
                <w:sz w:val="17"/>
              </w:rPr>
              <w:t>Gasto</w:t>
            </w:r>
            <w:r>
              <w:rPr>
                <w:b/>
                <w:spacing w:val="-9"/>
                <w:sz w:val="17"/>
              </w:rPr>
              <w:t> </w:t>
            </w:r>
            <w:r>
              <w:rPr>
                <w:b/>
                <w:spacing w:val="-6"/>
                <w:sz w:val="17"/>
              </w:rPr>
              <w:t>Etiquetado</w:t>
            </w:r>
            <w:r>
              <w:rPr>
                <w:b/>
                <w:spacing w:val="-11"/>
                <w:sz w:val="17"/>
              </w:rPr>
              <w:t> </w:t>
            </w:r>
            <w:r>
              <w:rPr>
                <w:b/>
                <w:spacing w:val="-6"/>
                <w:sz w:val="17"/>
              </w:rPr>
              <w:t>(2=A+B+C+D+E+F+G+H+I)</w:t>
            </w:r>
          </w:p>
        </w:tc>
        <w:tc>
          <w:tcPr>
            <w:tcW w:w="1388" w:type="dxa"/>
            <w:shd w:val="clear" w:color="auto" w:fill="DBC5B3"/>
          </w:tcPr>
          <w:p>
            <w:pPr>
              <w:pStyle w:val="TableParagraph"/>
              <w:spacing w:before="64"/>
              <w:ind w:left="14"/>
              <w:jc w:val="center"/>
              <w:rPr>
                <w:b/>
                <w:sz w:val="17"/>
              </w:rPr>
            </w:pPr>
            <w:r>
              <w:rPr>
                <w:b/>
                <w:spacing w:val="-2"/>
                <w:sz w:val="17"/>
              </w:rPr>
              <w:t>1,558,949,446.91</w:t>
            </w:r>
          </w:p>
        </w:tc>
        <w:tc>
          <w:tcPr>
            <w:tcW w:w="1248" w:type="dxa"/>
            <w:shd w:val="clear" w:color="auto" w:fill="DBC5B3"/>
          </w:tcPr>
          <w:p>
            <w:pPr>
              <w:pStyle w:val="TableParagraph"/>
              <w:spacing w:before="64"/>
              <w:ind w:left="14"/>
              <w:jc w:val="center"/>
              <w:rPr>
                <w:b/>
                <w:sz w:val="17"/>
              </w:rPr>
            </w:pPr>
            <w:r>
              <w:rPr>
                <w:b/>
                <w:spacing w:val="-2"/>
                <w:sz w:val="17"/>
              </w:rPr>
              <w:t>2,180,352,953.53</w:t>
            </w:r>
          </w:p>
        </w:tc>
        <w:tc>
          <w:tcPr>
            <w:tcW w:w="1378" w:type="dxa"/>
            <w:shd w:val="clear" w:color="auto" w:fill="DBC5B3"/>
          </w:tcPr>
          <w:p>
            <w:pPr>
              <w:pStyle w:val="TableParagraph"/>
              <w:spacing w:before="64"/>
              <w:ind w:left="13" w:right="4"/>
              <w:jc w:val="center"/>
              <w:rPr>
                <w:b/>
                <w:sz w:val="17"/>
              </w:rPr>
            </w:pPr>
            <w:r>
              <w:rPr>
                <w:b/>
                <w:spacing w:val="-2"/>
                <w:sz w:val="17"/>
              </w:rPr>
              <w:t>2,067,946,174.70</w:t>
            </w:r>
          </w:p>
        </w:tc>
        <w:tc>
          <w:tcPr>
            <w:tcW w:w="1399" w:type="dxa"/>
            <w:shd w:val="clear" w:color="auto" w:fill="DBC5B3"/>
          </w:tcPr>
          <w:p>
            <w:pPr>
              <w:pStyle w:val="TableParagraph"/>
              <w:spacing w:before="64"/>
              <w:ind w:left="15" w:right="2"/>
              <w:jc w:val="center"/>
              <w:rPr>
                <w:b/>
                <w:sz w:val="17"/>
              </w:rPr>
            </w:pPr>
            <w:r>
              <w:rPr>
                <w:b/>
                <w:spacing w:val="-2"/>
                <w:sz w:val="17"/>
              </w:rPr>
              <w:t>1,837,507,092.59</w:t>
            </w:r>
          </w:p>
        </w:tc>
      </w:tr>
      <w:tr>
        <w:trPr>
          <w:trHeight w:val="277" w:hRule="atLeast"/>
        </w:trPr>
        <w:tc>
          <w:tcPr>
            <w:tcW w:w="3855" w:type="dxa"/>
          </w:tcPr>
          <w:p>
            <w:pPr>
              <w:pStyle w:val="TableParagraph"/>
              <w:spacing w:line="194" w:lineRule="exact" w:before="64"/>
              <w:ind w:left="67"/>
              <w:rPr>
                <w:sz w:val="17"/>
              </w:rPr>
            </w:pPr>
            <w:r>
              <w:rPr>
                <w:spacing w:val="-6"/>
                <w:sz w:val="17"/>
              </w:rPr>
              <w:t>A.</w:t>
            </w:r>
            <w:r>
              <w:rPr>
                <w:spacing w:val="-10"/>
                <w:sz w:val="17"/>
              </w:rPr>
              <w:t> </w:t>
            </w:r>
            <w:r>
              <w:rPr>
                <w:spacing w:val="-6"/>
                <w:sz w:val="17"/>
              </w:rPr>
              <w:t>Servicios</w:t>
            </w:r>
            <w:r>
              <w:rPr>
                <w:spacing w:val="-12"/>
                <w:sz w:val="17"/>
              </w:rPr>
              <w:t> </w:t>
            </w:r>
            <w:r>
              <w:rPr>
                <w:spacing w:val="-6"/>
                <w:sz w:val="17"/>
              </w:rPr>
              <w:t>Personales</w:t>
            </w:r>
          </w:p>
        </w:tc>
        <w:tc>
          <w:tcPr>
            <w:tcW w:w="1388" w:type="dxa"/>
          </w:tcPr>
          <w:p>
            <w:pPr>
              <w:pStyle w:val="TableParagraph"/>
              <w:spacing w:line="194" w:lineRule="exact" w:before="64"/>
              <w:ind w:left="14"/>
              <w:jc w:val="center"/>
              <w:rPr>
                <w:sz w:val="17"/>
              </w:rPr>
            </w:pPr>
            <w:r>
              <w:rPr>
                <w:spacing w:val="-2"/>
                <w:sz w:val="17"/>
              </w:rPr>
              <w:t>377,110,635.96</w:t>
            </w:r>
          </w:p>
        </w:tc>
        <w:tc>
          <w:tcPr>
            <w:tcW w:w="1248" w:type="dxa"/>
          </w:tcPr>
          <w:p>
            <w:pPr>
              <w:pStyle w:val="TableParagraph"/>
              <w:spacing w:line="194" w:lineRule="exact" w:before="64"/>
              <w:ind w:left="14"/>
              <w:jc w:val="center"/>
              <w:rPr>
                <w:sz w:val="17"/>
              </w:rPr>
            </w:pPr>
            <w:r>
              <w:rPr>
                <w:spacing w:val="-2"/>
                <w:sz w:val="17"/>
              </w:rPr>
              <w:t>377,184,892.63</w:t>
            </w:r>
          </w:p>
        </w:tc>
        <w:tc>
          <w:tcPr>
            <w:tcW w:w="1378" w:type="dxa"/>
          </w:tcPr>
          <w:p>
            <w:pPr>
              <w:pStyle w:val="TableParagraph"/>
              <w:spacing w:line="194" w:lineRule="exact" w:before="64"/>
              <w:ind w:left="13" w:right="4"/>
              <w:jc w:val="center"/>
              <w:rPr>
                <w:sz w:val="17"/>
              </w:rPr>
            </w:pPr>
            <w:r>
              <w:rPr>
                <w:spacing w:val="-2"/>
                <w:sz w:val="17"/>
              </w:rPr>
              <w:t>707,631,953.26</w:t>
            </w:r>
          </w:p>
        </w:tc>
        <w:tc>
          <w:tcPr>
            <w:tcW w:w="1399" w:type="dxa"/>
          </w:tcPr>
          <w:p>
            <w:pPr>
              <w:pStyle w:val="TableParagraph"/>
              <w:spacing w:line="194" w:lineRule="exact" w:before="64"/>
              <w:ind w:left="15" w:right="2"/>
              <w:jc w:val="center"/>
              <w:rPr>
                <w:sz w:val="17"/>
              </w:rPr>
            </w:pPr>
            <w:r>
              <w:rPr>
                <w:spacing w:val="-2"/>
                <w:sz w:val="17"/>
              </w:rPr>
              <w:t>560,388,274.26</w:t>
            </w:r>
          </w:p>
        </w:tc>
      </w:tr>
      <w:tr>
        <w:trPr>
          <w:trHeight w:val="280" w:hRule="atLeast"/>
        </w:trPr>
        <w:tc>
          <w:tcPr>
            <w:tcW w:w="3855" w:type="dxa"/>
          </w:tcPr>
          <w:p>
            <w:pPr>
              <w:pStyle w:val="TableParagraph"/>
              <w:spacing w:line="194" w:lineRule="exact" w:before="66"/>
              <w:ind w:left="67"/>
              <w:rPr>
                <w:sz w:val="17"/>
              </w:rPr>
            </w:pPr>
            <w:r>
              <w:rPr>
                <w:spacing w:val="-6"/>
                <w:sz w:val="17"/>
              </w:rPr>
              <w:t>B.</w:t>
            </w:r>
            <w:r>
              <w:rPr>
                <w:spacing w:val="-12"/>
                <w:sz w:val="17"/>
              </w:rPr>
              <w:t> </w:t>
            </w:r>
            <w:r>
              <w:rPr>
                <w:spacing w:val="-6"/>
                <w:sz w:val="17"/>
              </w:rPr>
              <w:t>Materiales</w:t>
            </w:r>
            <w:r>
              <w:rPr>
                <w:spacing w:val="-8"/>
                <w:sz w:val="17"/>
              </w:rPr>
              <w:t> </w:t>
            </w:r>
            <w:r>
              <w:rPr>
                <w:spacing w:val="-6"/>
                <w:sz w:val="17"/>
              </w:rPr>
              <w:t>y</w:t>
            </w:r>
            <w:r>
              <w:rPr>
                <w:spacing w:val="-10"/>
                <w:sz w:val="17"/>
              </w:rPr>
              <w:t> </w:t>
            </w:r>
            <w:r>
              <w:rPr>
                <w:spacing w:val="-6"/>
                <w:sz w:val="17"/>
              </w:rPr>
              <w:t>Suministros</w:t>
            </w:r>
          </w:p>
        </w:tc>
        <w:tc>
          <w:tcPr>
            <w:tcW w:w="1388" w:type="dxa"/>
          </w:tcPr>
          <w:p>
            <w:pPr>
              <w:pStyle w:val="TableParagraph"/>
              <w:spacing w:line="194" w:lineRule="exact" w:before="66"/>
              <w:ind w:left="14"/>
              <w:jc w:val="center"/>
              <w:rPr>
                <w:sz w:val="17"/>
              </w:rPr>
            </w:pPr>
            <w:r>
              <w:rPr>
                <w:spacing w:val="-2"/>
                <w:sz w:val="17"/>
              </w:rPr>
              <w:t>105,516,329.56</w:t>
            </w:r>
          </w:p>
        </w:tc>
        <w:tc>
          <w:tcPr>
            <w:tcW w:w="1248" w:type="dxa"/>
          </w:tcPr>
          <w:p>
            <w:pPr>
              <w:pStyle w:val="TableParagraph"/>
              <w:spacing w:line="194" w:lineRule="exact" w:before="66"/>
              <w:ind w:left="14"/>
              <w:jc w:val="center"/>
              <w:rPr>
                <w:sz w:val="17"/>
              </w:rPr>
            </w:pPr>
            <w:r>
              <w:rPr>
                <w:spacing w:val="-2"/>
                <w:sz w:val="17"/>
              </w:rPr>
              <w:t>120,102,542.87</w:t>
            </w:r>
          </w:p>
        </w:tc>
        <w:tc>
          <w:tcPr>
            <w:tcW w:w="1378" w:type="dxa"/>
          </w:tcPr>
          <w:p>
            <w:pPr>
              <w:pStyle w:val="TableParagraph"/>
              <w:spacing w:line="194" w:lineRule="exact" w:before="66"/>
              <w:ind w:left="13" w:right="1"/>
              <w:jc w:val="center"/>
              <w:rPr>
                <w:sz w:val="17"/>
              </w:rPr>
            </w:pPr>
            <w:r>
              <w:rPr>
                <w:spacing w:val="-2"/>
                <w:sz w:val="17"/>
              </w:rPr>
              <w:t>80,101,576.40</w:t>
            </w:r>
          </w:p>
        </w:tc>
        <w:tc>
          <w:tcPr>
            <w:tcW w:w="1399" w:type="dxa"/>
          </w:tcPr>
          <w:p>
            <w:pPr>
              <w:pStyle w:val="TableParagraph"/>
              <w:spacing w:line="194" w:lineRule="exact" w:before="66"/>
              <w:ind w:left="15" w:right="2"/>
              <w:jc w:val="center"/>
              <w:rPr>
                <w:sz w:val="17"/>
              </w:rPr>
            </w:pPr>
            <w:r>
              <w:rPr>
                <w:spacing w:val="-2"/>
                <w:sz w:val="17"/>
              </w:rPr>
              <w:t>131,941,460.72</w:t>
            </w:r>
          </w:p>
        </w:tc>
      </w:tr>
      <w:tr>
        <w:trPr>
          <w:trHeight w:val="280" w:hRule="atLeast"/>
        </w:trPr>
        <w:tc>
          <w:tcPr>
            <w:tcW w:w="3855" w:type="dxa"/>
          </w:tcPr>
          <w:p>
            <w:pPr>
              <w:pStyle w:val="TableParagraph"/>
              <w:spacing w:before="64"/>
              <w:ind w:left="67"/>
              <w:rPr>
                <w:sz w:val="17"/>
              </w:rPr>
            </w:pPr>
            <w:r>
              <w:rPr>
                <w:spacing w:val="-6"/>
                <w:sz w:val="17"/>
              </w:rPr>
              <w:t>C.</w:t>
            </w:r>
            <w:r>
              <w:rPr>
                <w:spacing w:val="-10"/>
                <w:sz w:val="17"/>
              </w:rPr>
              <w:t> </w:t>
            </w:r>
            <w:r>
              <w:rPr>
                <w:spacing w:val="-6"/>
                <w:sz w:val="17"/>
              </w:rPr>
              <w:t>Servicios</w:t>
            </w:r>
            <w:r>
              <w:rPr>
                <w:spacing w:val="-10"/>
                <w:sz w:val="17"/>
              </w:rPr>
              <w:t> </w:t>
            </w:r>
            <w:r>
              <w:rPr>
                <w:spacing w:val="-6"/>
                <w:sz w:val="17"/>
              </w:rPr>
              <w:t>Generales</w:t>
            </w:r>
          </w:p>
        </w:tc>
        <w:tc>
          <w:tcPr>
            <w:tcW w:w="1388" w:type="dxa"/>
          </w:tcPr>
          <w:p>
            <w:pPr>
              <w:pStyle w:val="TableParagraph"/>
              <w:spacing w:before="64"/>
              <w:ind w:left="14"/>
              <w:jc w:val="center"/>
              <w:rPr>
                <w:sz w:val="17"/>
              </w:rPr>
            </w:pPr>
            <w:r>
              <w:rPr>
                <w:spacing w:val="-2"/>
                <w:sz w:val="17"/>
              </w:rPr>
              <w:t>287,361,428.74</w:t>
            </w:r>
          </w:p>
        </w:tc>
        <w:tc>
          <w:tcPr>
            <w:tcW w:w="1248" w:type="dxa"/>
          </w:tcPr>
          <w:p>
            <w:pPr>
              <w:pStyle w:val="TableParagraph"/>
              <w:spacing w:before="64"/>
              <w:ind w:left="14"/>
              <w:jc w:val="center"/>
              <w:rPr>
                <w:sz w:val="17"/>
              </w:rPr>
            </w:pPr>
            <w:r>
              <w:rPr>
                <w:spacing w:val="-2"/>
                <w:sz w:val="17"/>
              </w:rPr>
              <w:t>511,050,881.78</w:t>
            </w:r>
          </w:p>
        </w:tc>
        <w:tc>
          <w:tcPr>
            <w:tcW w:w="1378" w:type="dxa"/>
          </w:tcPr>
          <w:p>
            <w:pPr>
              <w:pStyle w:val="TableParagraph"/>
              <w:spacing w:before="64"/>
              <w:ind w:left="13" w:right="4"/>
              <w:jc w:val="center"/>
              <w:rPr>
                <w:sz w:val="17"/>
              </w:rPr>
            </w:pPr>
            <w:r>
              <w:rPr>
                <w:spacing w:val="-2"/>
                <w:sz w:val="17"/>
              </w:rPr>
              <w:t>464,638,105.51</w:t>
            </w:r>
          </w:p>
        </w:tc>
        <w:tc>
          <w:tcPr>
            <w:tcW w:w="1399" w:type="dxa"/>
          </w:tcPr>
          <w:p>
            <w:pPr>
              <w:pStyle w:val="TableParagraph"/>
              <w:spacing w:before="64"/>
              <w:ind w:left="15" w:right="2"/>
              <w:jc w:val="center"/>
              <w:rPr>
                <w:sz w:val="17"/>
              </w:rPr>
            </w:pPr>
            <w:r>
              <w:rPr>
                <w:spacing w:val="-2"/>
                <w:sz w:val="17"/>
              </w:rPr>
              <w:t>260,531,312.67</w:t>
            </w:r>
          </w:p>
        </w:tc>
      </w:tr>
      <w:tr>
        <w:trPr>
          <w:trHeight w:val="280" w:hRule="atLeast"/>
        </w:trPr>
        <w:tc>
          <w:tcPr>
            <w:tcW w:w="3855" w:type="dxa"/>
          </w:tcPr>
          <w:p>
            <w:pPr>
              <w:pStyle w:val="TableParagraph"/>
              <w:spacing w:before="64"/>
              <w:ind w:left="67"/>
              <w:rPr>
                <w:sz w:val="17"/>
              </w:rPr>
            </w:pPr>
            <w:r>
              <w:rPr>
                <w:spacing w:val="-8"/>
                <w:sz w:val="17"/>
              </w:rPr>
              <w:t>D.</w:t>
            </w:r>
            <w:r>
              <w:rPr>
                <w:spacing w:val="1"/>
                <w:sz w:val="17"/>
              </w:rPr>
              <w:t> </w:t>
            </w:r>
            <w:r>
              <w:rPr>
                <w:spacing w:val="-8"/>
                <w:sz w:val="17"/>
              </w:rPr>
              <w:t>Transferencias,</w:t>
            </w:r>
            <w:r>
              <w:rPr>
                <w:spacing w:val="4"/>
                <w:sz w:val="17"/>
              </w:rPr>
              <w:t> </w:t>
            </w:r>
            <w:r>
              <w:rPr>
                <w:spacing w:val="-8"/>
                <w:sz w:val="17"/>
              </w:rPr>
              <w:t>Asignaciones,</w:t>
            </w:r>
            <w:r>
              <w:rPr>
                <w:spacing w:val="4"/>
                <w:sz w:val="17"/>
              </w:rPr>
              <w:t> </w:t>
            </w:r>
            <w:r>
              <w:rPr>
                <w:spacing w:val="-8"/>
                <w:sz w:val="17"/>
              </w:rPr>
              <w:t>Subsidios</w:t>
            </w:r>
            <w:r>
              <w:rPr>
                <w:spacing w:val="4"/>
                <w:sz w:val="17"/>
              </w:rPr>
              <w:t> </w:t>
            </w:r>
            <w:r>
              <w:rPr>
                <w:spacing w:val="-8"/>
                <w:sz w:val="17"/>
              </w:rPr>
              <w:t>y</w:t>
            </w:r>
            <w:r>
              <w:rPr>
                <w:spacing w:val="1"/>
                <w:sz w:val="17"/>
              </w:rPr>
              <w:t> </w:t>
            </w:r>
            <w:r>
              <w:rPr>
                <w:spacing w:val="-8"/>
                <w:sz w:val="17"/>
              </w:rPr>
              <w:t>Otras</w:t>
            </w:r>
            <w:r>
              <w:rPr>
                <w:spacing w:val="4"/>
                <w:sz w:val="17"/>
              </w:rPr>
              <w:t> </w:t>
            </w:r>
            <w:r>
              <w:rPr>
                <w:spacing w:val="-8"/>
                <w:sz w:val="17"/>
              </w:rPr>
              <w:t>Ayudas</w:t>
            </w:r>
          </w:p>
        </w:tc>
        <w:tc>
          <w:tcPr>
            <w:tcW w:w="1388" w:type="dxa"/>
          </w:tcPr>
          <w:p>
            <w:pPr>
              <w:pStyle w:val="TableParagraph"/>
              <w:spacing w:before="64"/>
              <w:ind w:left="14"/>
              <w:jc w:val="center"/>
              <w:rPr>
                <w:sz w:val="17"/>
              </w:rPr>
            </w:pPr>
            <w:r>
              <w:rPr>
                <w:spacing w:val="-2"/>
                <w:sz w:val="17"/>
              </w:rPr>
              <w:t>251,020,569.02</w:t>
            </w:r>
          </w:p>
        </w:tc>
        <w:tc>
          <w:tcPr>
            <w:tcW w:w="1248" w:type="dxa"/>
          </w:tcPr>
          <w:p>
            <w:pPr>
              <w:pStyle w:val="TableParagraph"/>
              <w:spacing w:before="64"/>
              <w:ind w:left="14"/>
              <w:jc w:val="center"/>
              <w:rPr>
                <w:sz w:val="17"/>
              </w:rPr>
            </w:pPr>
            <w:r>
              <w:rPr>
                <w:spacing w:val="-2"/>
                <w:sz w:val="17"/>
              </w:rPr>
              <w:t>314,868,065.79</w:t>
            </w:r>
          </w:p>
        </w:tc>
        <w:tc>
          <w:tcPr>
            <w:tcW w:w="1378" w:type="dxa"/>
          </w:tcPr>
          <w:p>
            <w:pPr>
              <w:pStyle w:val="TableParagraph"/>
              <w:spacing w:before="64"/>
              <w:ind w:left="13" w:right="4"/>
              <w:jc w:val="center"/>
              <w:rPr>
                <w:sz w:val="17"/>
              </w:rPr>
            </w:pPr>
            <w:r>
              <w:rPr>
                <w:spacing w:val="-2"/>
                <w:sz w:val="17"/>
              </w:rPr>
              <w:t>259,714,484.92</w:t>
            </w:r>
          </w:p>
        </w:tc>
        <w:tc>
          <w:tcPr>
            <w:tcW w:w="1399" w:type="dxa"/>
          </w:tcPr>
          <w:p>
            <w:pPr>
              <w:pStyle w:val="TableParagraph"/>
              <w:spacing w:before="64"/>
              <w:ind w:left="15" w:right="2"/>
              <w:jc w:val="center"/>
              <w:rPr>
                <w:sz w:val="17"/>
              </w:rPr>
            </w:pPr>
            <w:r>
              <w:rPr>
                <w:spacing w:val="-2"/>
                <w:sz w:val="17"/>
              </w:rPr>
              <w:t>424,338,774.05</w:t>
            </w:r>
          </w:p>
        </w:tc>
      </w:tr>
      <w:tr>
        <w:trPr>
          <w:trHeight w:val="280" w:hRule="atLeast"/>
        </w:trPr>
        <w:tc>
          <w:tcPr>
            <w:tcW w:w="3855" w:type="dxa"/>
          </w:tcPr>
          <w:p>
            <w:pPr>
              <w:pStyle w:val="TableParagraph"/>
              <w:spacing w:before="64"/>
              <w:ind w:left="67"/>
              <w:rPr>
                <w:sz w:val="17"/>
              </w:rPr>
            </w:pPr>
            <w:r>
              <w:rPr>
                <w:spacing w:val="-6"/>
                <w:sz w:val="17"/>
              </w:rPr>
              <w:t>E.</w:t>
            </w:r>
            <w:r>
              <w:rPr>
                <w:spacing w:val="-12"/>
                <w:sz w:val="17"/>
              </w:rPr>
              <w:t> </w:t>
            </w:r>
            <w:r>
              <w:rPr>
                <w:spacing w:val="-6"/>
                <w:sz w:val="17"/>
              </w:rPr>
              <w:t>Bienes</w:t>
            </w:r>
            <w:r>
              <w:rPr>
                <w:spacing w:val="-9"/>
                <w:sz w:val="17"/>
              </w:rPr>
              <w:t> </w:t>
            </w:r>
            <w:r>
              <w:rPr>
                <w:spacing w:val="-6"/>
                <w:sz w:val="17"/>
              </w:rPr>
              <w:t>Muebles,</w:t>
            </w:r>
            <w:r>
              <w:rPr>
                <w:spacing w:val="-8"/>
                <w:sz w:val="17"/>
              </w:rPr>
              <w:t> </w:t>
            </w:r>
            <w:r>
              <w:rPr>
                <w:spacing w:val="-6"/>
                <w:sz w:val="17"/>
              </w:rPr>
              <w:t>Inmuebles</w:t>
            </w:r>
            <w:r>
              <w:rPr>
                <w:spacing w:val="-9"/>
                <w:sz w:val="17"/>
              </w:rPr>
              <w:t> </w:t>
            </w:r>
            <w:r>
              <w:rPr>
                <w:spacing w:val="-6"/>
                <w:sz w:val="17"/>
              </w:rPr>
              <w:t>e</w:t>
            </w:r>
            <w:r>
              <w:rPr>
                <w:spacing w:val="-10"/>
                <w:sz w:val="17"/>
              </w:rPr>
              <w:t> </w:t>
            </w:r>
            <w:r>
              <w:rPr>
                <w:spacing w:val="-6"/>
                <w:sz w:val="17"/>
              </w:rPr>
              <w:t>Intangibles</w:t>
            </w:r>
          </w:p>
        </w:tc>
        <w:tc>
          <w:tcPr>
            <w:tcW w:w="1388" w:type="dxa"/>
          </w:tcPr>
          <w:p>
            <w:pPr>
              <w:pStyle w:val="TableParagraph"/>
              <w:spacing w:before="64"/>
              <w:ind w:left="14"/>
              <w:jc w:val="center"/>
              <w:rPr>
                <w:sz w:val="17"/>
              </w:rPr>
            </w:pPr>
            <w:r>
              <w:rPr>
                <w:spacing w:val="-2"/>
                <w:sz w:val="17"/>
              </w:rPr>
              <w:t>196,774,815.20</w:t>
            </w:r>
          </w:p>
        </w:tc>
        <w:tc>
          <w:tcPr>
            <w:tcW w:w="1248" w:type="dxa"/>
          </w:tcPr>
          <w:p>
            <w:pPr>
              <w:pStyle w:val="TableParagraph"/>
              <w:spacing w:before="64"/>
              <w:ind w:left="14" w:right="2"/>
              <w:jc w:val="center"/>
              <w:rPr>
                <w:sz w:val="17"/>
              </w:rPr>
            </w:pPr>
            <w:r>
              <w:rPr>
                <w:spacing w:val="-2"/>
                <w:sz w:val="17"/>
              </w:rPr>
              <w:t>56,526,225.27</w:t>
            </w:r>
          </w:p>
        </w:tc>
        <w:tc>
          <w:tcPr>
            <w:tcW w:w="1378" w:type="dxa"/>
          </w:tcPr>
          <w:p>
            <w:pPr>
              <w:pStyle w:val="TableParagraph"/>
              <w:spacing w:before="64"/>
              <w:ind w:left="13" w:right="1"/>
              <w:jc w:val="center"/>
              <w:rPr>
                <w:sz w:val="17"/>
              </w:rPr>
            </w:pPr>
            <w:r>
              <w:rPr>
                <w:spacing w:val="-2"/>
                <w:sz w:val="17"/>
              </w:rPr>
              <w:t>23,653,009.17</w:t>
            </w:r>
          </w:p>
        </w:tc>
        <w:tc>
          <w:tcPr>
            <w:tcW w:w="1399" w:type="dxa"/>
          </w:tcPr>
          <w:p>
            <w:pPr>
              <w:pStyle w:val="TableParagraph"/>
              <w:spacing w:before="64"/>
              <w:ind w:left="15"/>
              <w:jc w:val="center"/>
              <w:rPr>
                <w:sz w:val="17"/>
              </w:rPr>
            </w:pPr>
            <w:r>
              <w:rPr>
                <w:spacing w:val="-2"/>
                <w:sz w:val="17"/>
              </w:rPr>
              <w:t>21,436,800.00</w:t>
            </w:r>
          </w:p>
        </w:tc>
      </w:tr>
      <w:tr>
        <w:trPr>
          <w:trHeight w:val="280" w:hRule="atLeast"/>
        </w:trPr>
        <w:tc>
          <w:tcPr>
            <w:tcW w:w="3855" w:type="dxa"/>
          </w:tcPr>
          <w:p>
            <w:pPr>
              <w:pStyle w:val="TableParagraph"/>
              <w:spacing w:before="64"/>
              <w:ind w:left="67"/>
              <w:rPr>
                <w:sz w:val="17"/>
              </w:rPr>
            </w:pPr>
            <w:r>
              <w:rPr>
                <w:spacing w:val="-6"/>
                <w:sz w:val="17"/>
              </w:rPr>
              <w:t>F.</w:t>
            </w:r>
            <w:r>
              <w:rPr>
                <w:spacing w:val="-9"/>
                <w:sz w:val="17"/>
              </w:rPr>
              <w:t> </w:t>
            </w:r>
            <w:r>
              <w:rPr>
                <w:spacing w:val="-6"/>
                <w:sz w:val="17"/>
              </w:rPr>
              <w:t>Inversión</w:t>
            </w:r>
            <w:r>
              <w:rPr>
                <w:spacing w:val="-11"/>
                <w:sz w:val="17"/>
              </w:rPr>
              <w:t> </w:t>
            </w:r>
            <w:r>
              <w:rPr>
                <w:spacing w:val="-6"/>
                <w:sz w:val="17"/>
              </w:rPr>
              <w:t>Pública</w:t>
            </w:r>
          </w:p>
        </w:tc>
        <w:tc>
          <w:tcPr>
            <w:tcW w:w="1388" w:type="dxa"/>
          </w:tcPr>
          <w:p>
            <w:pPr>
              <w:pStyle w:val="TableParagraph"/>
              <w:spacing w:before="64"/>
              <w:ind w:left="14"/>
              <w:jc w:val="center"/>
              <w:rPr>
                <w:sz w:val="17"/>
              </w:rPr>
            </w:pPr>
            <w:r>
              <w:rPr>
                <w:spacing w:val="-2"/>
                <w:sz w:val="17"/>
              </w:rPr>
              <w:t>321,716,368.80</w:t>
            </w:r>
          </w:p>
        </w:tc>
        <w:tc>
          <w:tcPr>
            <w:tcW w:w="1248" w:type="dxa"/>
          </w:tcPr>
          <w:p>
            <w:pPr>
              <w:pStyle w:val="TableParagraph"/>
              <w:spacing w:before="64"/>
              <w:ind w:left="14"/>
              <w:jc w:val="center"/>
              <w:rPr>
                <w:sz w:val="17"/>
              </w:rPr>
            </w:pPr>
            <w:r>
              <w:rPr>
                <w:spacing w:val="-2"/>
                <w:sz w:val="17"/>
              </w:rPr>
              <w:t>712,274,687.07</w:t>
            </w:r>
          </w:p>
        </w:tc>
        <w:tc>
          <w:tcPr>
            <w:tcW w:w="1378" w:type="dxa"/>
          </w:tcPr>
          <w:p>
            <w:pPr>
              <w:pStyle w:val="TableParagraph"/>
              <w:spacing w:before="64"/>
              <w:ind w:left="13" w:right="4"/>
              <w:jc w:val="center"/>
              <w:rPr>
                <w:sz w:val="17"/>
              </w:rPr>
            </w:pPr>
            <w:r>
              <w:rPr>
                <w:spacing w:val="-2"/>
                <w:sz w:val="17"/>
              </w:rPr>
              <w:t>459,102,330.23</w:t>
            </w:r>
          </w:p>
        </w:tc>
        <w:tc>
          <w:tcPr>
            <w:tcW w:w="1399" w:type="dxa"/>
          </w:tcPr>
          <w:p>
            <w:pPr>
              <w:pStyle w:val="TableParagraph"/>
              <w:spacing w:before="64"/>
              <w:ind w:left="15" w:right="2"/>
              <w:jc w:val="center"/>
              <w:rPr>
                <w:sz w:val="17"/>
              </w:rPr>
            </w:pPr>
            <w:r>
              <w:rPr>
                <w:spacing w:val="-2"/>
                <w:sz w:val="17"/>
              </w:rPr>
              <w:t>438,870,470.89</w:t>
            </w:r>
          </w:p>
        </w:tc>
      </w:tr>
      <w:tr>
        <w:trPr>
          <w:trHeight w:val="277" w:hRule="atLeast"/>
        </w:trPr>
        <w:tc>
          <w:tcPr>
            <w:tcW w:w="3855" w:type="dxa"/>
          </w:tcPr>
          <w:p>
            <w:pPr>
              <w:pStyle w:val="TableParagraph"/>
              <w:spacing w:line="194" w:lineRule="exact" w:before="64"/>
              <w:ind w:left="67"/>
              <w:rPr>
                <w:sz w:val="17"/>
              </w:rPr>
            </w:pPr>
            <w:r>
              <w:rPr>
                <w:spacing w:val="-6"/>
                <w:sz w:val="17"/>
              </w:rPr>
              <w:t>G.</w:t>
            </w:r>
            <w:r>
              <w:rPr>
                <w:spacing w:val="-12"/>
                <w:sz w:val="17"/>
              </w:rPr>
              <w:t> </w:t>
            </w:r>
            <w:r>
              <w:rPr>
                <w:spacing w:val="-6"/>
                <w:sz w:val="17"/>
              </w:rPr>
              <w:t>Inversiones</w:t>
            </w:r>
            <w:r>
              <w:rPr>
                <w:spacing w:val="-10"/>
                <w:sz w:val="17"/>
              </w:rPr>
              <w:t> </w:t>
            </w:r>
            <w:r>
              <w:rPr>
                <w:spacing w:val="-6"/>
                <w:sz w:val="17"/>
              </w:rPr>
              <w:t>Financieras</w:t>
            </w:r>
            <w:r>
              <w:rPr>
                <w:spacing w:val="-8"/>
                <w:sz w:val="17"/>
              </w:rPr>
              <w:t> </w:t>
            </w:r>
            <w:r>
              <w:rPr>
                <w:spacing w:val="-6"/>
                <w:sz w:val="17"/>
              </w:rPr>
              <w:t>y</w:t>
            </w:r>
            <w:r>
              <w:rPr>
                <w:spacing w:val="-14"/>
                <w:sz w:val="17"/>
              </w:rPr>
              <w:t> </w:t>
            </w:r>
            <w:r>
              <w:rPr>
                <w:spacing w:val="-6"/>
                <w:sz w:val="17"/>
              </w:rPr>
              <w:t>Otras</w:t>
            </w:r>
            <w:r>
              <w:rPr>
                <w:spacing w:val="-12"/>
                <w:sz w:val="17"/>
              </w:rPr>
              <w:t> </w:t>
            </w:r>
            <w:r>
              <w:rPr>
                <w:spacing w:val="-6"/>
                <w:sz w:val="17"/>
              </w:rPr>
              <w:t>Provisiones</w:t>
            </w:r>
          </w:p>
        </w:tc>
        <w:tc>
          <w:tcPr>
            <w:tcW w:w="1388" w:type="dxa"/>
          </w:tcPr>
          <w:p>
            <w:pPr>
              <w:pStyle w:val="TableParagraph"/>
              <w:spacing w:line="194" w:lineRule="exact" w:before="64"/>
              <w:ind w:left="14" w:right="2"/>
              <w:jc w:val="center"/>
              <w:rPr>
                <w:sz w:val="17"/>
              </w:rPr>
            </w:pPr>
            <w:r>
              <w:rPr>
                <w:spacing w:val="-10"/>
                <w:sz w:val="17"/>
              </w:rPr>
              <w:t>-</w:t>
            </w:r>
          </w:p>
        </w:tc>
        <w:tc>
          <w:tcPr>
            <w:tcW w:w="1248" w:type="dxa"/>
          </w:tcPr>
          <w:p>
            <w:pPr>
              <w:pStyle w:val="TableParagraph"/>
              <w:spacing w:line="194" w:lineRule="exact" w:before="64"/>
              <w:ind w:left="14" w:right="2"/>
              <w:jc w:val="center"/>
              <w:rPr>
                <w:sz w:val="17"/>
              </w:rPr>
            </w:pPr>
            <w:r>
              <w:rPr>
                <w:spacing w:val="-10"/>
                <w:sz w:val="17"/>
              </w:rPr>
              <w:t>-</w:t>
            </w:r>
          </w:p>
        </w:tc>
        <w:tc>
          <w:tcPr>
            <w:tcW w:w="1378" w:type="dxa"/>
          </w:tcPr>
          <w:p>
            <w:pPr>
              <w:pStyle w:val="TableParagraph"/>
              <w:spacing w:line="194" w:lineRule="exact" w:before="64"/>
              <w:ind w:left="13" w:right="1"/>
              <w:jc w:val="center"/>
              <w:rPr>
                <w:sz w:val="17"/>
              </w:rPr>
            </w:pPr>
            <w:r>
              <w:rPr>
                <w:spacing w:val="-10"/>
                <w:sz w:val="17"/>
              </w:rPr>
              <w:t>-</w:t>
            </w:r>
          </w:p>
        </w:tc>
        <w:tc>
          <w:tcPr>
            <w:tcW w:w="1399" w:type="dxa"/>
          </w:tcPr>
          <w:p>
            <w:pPr>
              <w:pStyle w:val="TableParagraph"/>
              <w:spacing w:line="194" w:lineRule="exact" w:before="64"/>
              <w:ind w:left="15"/>
              <w:jc w:val="center"/>
              <w:rPr>
                <w:sz w:val="17"/>
              </w:rPr>
            </w:pPr>
            <w:r>
              <w:rPr>
                <w:spacing w:val="-10"/>
                <w:sz w:val="17"/>
              </w:rPr>
              <w:t>-</w:t>
            </w:r>
          </w:p>
        </w:tc>
      </w:tr>
      <w:tr>
        <w:trPr>
          <w:trHeight w:val="280" w:hRule="atLeast"/>
        </w:trPr>
        <w:tc>
          <w:tcPr>
            <w:tcW w:w="3855" w:type="dxa"/>
          </w:tcPr>
          <w:p>
            <w:pPr>
              <w:pStyle w:val="TableParagraph"/>
              <w:spacing w:line="194" w:lineRule="exact" w:before="66"/>
              <w:ind w:left="67"/>
              <w:rPr>
                <w:sz w:val="17"/>
              </w:rPr>
            </w:pPr>
            <w:r>
              <w:rPr>
                <w:spacing w:val="-6"/>
                <w:sz w:val="17"/>
              </w:rPr>
              <w:t>H.</w:t>
            </w:r>
            <w:r>
              <w:rPr>
                <w:spacing w:val="-13"/>
                <w:sz w:val="17"/>
              </w:rPr>
              <w:t> </w:t>
            </w:r>
            <w:r>
              <w:rPr>
                <w:spacing w:val="-6"/>
                <w:sz w:val="17"/>
              </w:rPr>
              <w:t>Participaciones</w:t>
            </w:r>
            <w:r>
              <w:rPr>
                <w:spacing w:val="-5"/>
                <w:sz w:val="17"/>
              </w:rPr>
              <w:t> </w:t>
            </w:r>
            <w:r>
              <w:rPr>
                <w:spacing w:val="-6"/>
                <w:sz w:val="17"/>
              </w:rPr>
              <w:t>y</w:t>
            </w:r>
            <w:r>
              <w:rPr>
                <w:spacing w:val="-13"/>
                <w:sz w:val="17"/>
              </w:rPr>
              <w:t> </w:t>
            </w:r>
            <w:r>
              <w:rPr>
                <w:spacing w:val="-6"/>
                <w:sz w:val="17"/>
              </w:rPr>
              <w:t>Aportaciones</w:t>
            </w:r>
          </w:p>
        </w:tc>
        <w:tc>
          <w:tcPr>
            <w:tcW w:w="1388" w:type="dxa"/>
          </w:tcPr>
          <w:p>
            <w:pPr>
              <w:pStyle w:val="TableParagraph"/>
              <w:spacing w:line="194" w:lineRule="exact" w:before="66"/>
              <w:ind w:left="14" w:right="2"/>
              <w:jc w:val="center"/>
              <w:rPr>
                <w:sz w:val="17"/>
              </w:rPr>
            </w:pPr>
            <w:r>
              <w:rPr>
                <w:spacing w:val="-2"/>
                <w:sz w:val="17"/>
              </w:rPr>
              <w:t>19,449,299.63</w:t>
            </w:r>
          </w:p>
        </w:tc>
        <w:tc>
          <w:tcPr>
            <w:tcW w:w="1248" w:type="dxa"/>
          </w:tcPr>
          <w:p>
            <w:pPr>
              <w:pStyle w:val="TableParagraph"/>
              <w:spacing w:line="194" w:lineRule="exact" w:before="66"/>
              <w:ind w:left="14"/>
              <w:jc w:val="center"/>
              <w:rPr>
                <w:sz w:val="17"/>
              </w:rPr>
            </w:pPr>
            <w:r>
              <w:rPr>
                <w:spacing w:val="-2"/>
                <w:sz w:val="17"/>
              </w:rPr>
              <w:t>3,548,481.92</w:t>
            </w:r>
          </w:p>
        </w:tc>
        <w:tc>
          <w:tcPr>
            <w:tcW w:w="1378" w:type="dxa"/>
          </w:tcPr>
          <w:p>
            <w:pPr>
              <w:pStyle w:val="TableParagraph"/>
              <w:spacing w:line="194" w:lineRule="exact" w:before="66"/>
              <w:ind w:left="13" w:right="4"/>
              <w:jc w:val="center"/>
              <w:rPr>
                <w:sz w:val="17"/>
              </w:rPr>
            </w:pPr>
            <w:r>
              <w:rPr>
                <w:spacing w:val="-2"/>
                <w:sz w:val="17"/>
              </w:rPr>
              <w:t>5,266,974.25</w:t>
            </w:r>
          </w:p>
        </w:tc>
        <w:tc>
          <w:tcPr>
            <w:tcW w:w="1399" w:type="dxa"/>
          </w:tcPr>
          <w:p>
            <w:pPr>
              <w:pStyle w:val="TableParagraph"/>
              <w:spacing w:line="194" w:lineRule="exact" w:before="66"/>
              <w:ind w:left="15"/>
              <w:jc w:val="center"/>
              <w:rPr>
                <w:sz w:val="17"/>
              </w:rPr>
            </w:pPr>
            <w:r>
              <w:rPr>
                <w:spacing w:val="-10"/>
                <w:sz w:val="17"/>
              </w:rPr>
              <w:t>-</w:t>
            </w:r>
          </w:p>
        </w:tc>
      </w:tr>
      <w:tr>
        <w:trPr>
          <w:trHeight w:val="280" w:hRule="atLeast"/>
        </w:trPr>
        <w:tc>
          <w:tcPr>
            <w:tcW w:w="3855" w:type="dxa"/>
          </w:tcPr>
          <w:p>
            <w:pPr>
              <w:pStyle w:val="TableParagraph"/>
              <w:spacing w:before="64"/>
              <w:ind w:left="67"/>
              <w:rPr>
                <w:sz w:val="17"/>
              </w:rPr>
            </w:pPr>
            <w:r>
              <w:rPr>
                <w:spacing w:val="-6"/>
                <w:sz w:val="17"/>
              </w:rPr>
              <w:t>I.</w:t>
            </w:r>
            <w:r>
              <w:rPr>
                <w:spacing w:val="-9"/>
                <w:sz w:val="17"/>
              </w:rPr>
              <w:t> </w:t>
            </w:r>
            <w:r>
              <w:rPr>
                <w:spacing w:val="-6"/>
                <w:sz w:val="17"/>
              </w:rPr>
              <w:t>Deuda</w:t>
            </w:r>
            <w:r>
              <w:rPr>
                <w:spacing w:val="-10"/>
                <w:sz w:val="17"/>
              </w:rPr>
              <w:t> </w:t>
            </w:r>
            <w:r>
              <w:rPr>
                <w:spacing w:val="-6"/>
                <w:sz w:val="17"/>
              </w:rPr>
              <w:t>Pública</w:t>
            </w:r>
          </w:p>
        </w:tc>
        <w:tc>
          <w:tcPr>
            <w:tcW w:w="1388" w:type="dxa"/>
          </w:tcPr>
          <w:p>
            <w:pPr>
              <w:pStyle w:val="TableParagraph"/>
              <w:spacing w:before="64"/>
              <w:ind w:left="14" w:right="2"/>
              <w:jc w:val="center"/>
              <w:rPr>
                <w:sz w:val="17"/>
              </w:rPr>
            </w:pPr>
            <w:r>
              <w:rPr>
                <w:spacing w:val="-10"/>
                <w:sz w:val="17"/>
              </w:rPr>
              <w:t>-</w:t>
            </w:r>
          </w:p>
        </w:tc>
        <w:tc>
          <w:tcPr>
            <w:tcW w:w="1248" w:type="dxa"/>
          </w:tcPr>
          <w:p>
            <w:pPr>
              <w:pStyle w:val="TableParagraph"/>
              <w:spacing w:before="64"/>
              <w:ind w:left="14" w:right="2"/>
              <w:jc w:val="center"/>
              <w:rPr>
                <w:sz w:val="17"/>
              </w:rPr>
            </w:pPr>
            <w:r>
              <w:rPr>
                <w:spacing w:val="-2"/>
                <w:sz w:val="17"/>
              </w:rPr>
              <w:t>84,797,176.20</w:t>
            </w:r>
          </w:p>
        </w:tc>
        <w:tc>
          <w:tcPr>
            <w:tcW w:w="1378" w:type="dxa"/>
          </w:tcPr>
          <w:p>
            <w:pPr>
              <w:pStyle w:val="TableParagraph"/>
              <w:spacing w:before="64"/>
              <w:ind w:left="13" w:right="1"/>
              <w:jc w:val="center"/>
              <w:rPr>
                <w:sz w:val="17"/>
              </w:rPr>
            </w:pPr>
            <w:r>
              <w:rPr>
                <w:spacing w:val="-2"/>
                <w:sz w:val="17"/>
              </w:rPr>
              <w:t>67,837,740.96</w:t>
            </w:r>
          </w:p>
        </w:tc>
        <w:tc>
          <w:tcPr>
            <w:tcW w:w="1399" w:type="dxa"/>
          </w:tcPr>
          <w:p>
            <w:pPr>
              <w:pStyle w:val="TableParagraph"/>
              <w:spacing w:before="64"/>
              <w:ind w:left="15"/>
              <w:jc w:val="center"/>
              <w:rPr>
                <w:sz w:val="17"/>
              </w:rPr>
            </w:pPr>
            <w:r>
              <w:rPr>
                <w:spacing w:val="-10"/>
                <w:sz w:val="17"/>
              </w:rPr>
              <w:t>-</w:t>
            </w:r>
          </w:p>
        </w:tc>
      </w:tr>
      <w:tr>
        <w:trPr>
          <w:trHeight w:val="281" w:hRule="atLeast"/>
        </w:trPr>
        <w:tc>
          <w:tcPr>
            <w:tcW w:w="3855" w:type="dxa"/>
            <w:shd w:val="clear" w:color="auto" w:fill="DBC5B3"/>
          </w:tcPr>
          <w:p>
            <w:pPr>
              <w:pStyle w:val="TableParagraph"/>
              <w:spacing w:before="65"/>
              <w:ind w:left="67"/>
              <w:rPr>
                <w:b/>
                <w:sz w:val="17"/>
              </w:rPr>
            </w:pPr>
            <w:r>
              <w:rPr>
                <w:b/>
                <w:spacing w:val="-6"/>
                <w:sz w:val="17"/>
              </w:rPr>
              <w:t>3.</w:t>
            </w:r>
            <w:r>
              <w:rPr>
                <w:b/>
                <w:spacing w:val="-14"/>
                <w:sz w:val="17"/>
              </w:rPr>
              <w:t> </w:t>
            </w:r>
            <w:r>
              <w:rPr>
                <w:b/>
                <w:spacing w:val="-6"/>
                <w:sz w:val="17"/>
              </w:rPr>
              <w:t>Total</w:t>
            </w:r>
            <w:r>
              <w:rPr>
                <w:b/>
                <w:spacing w:val="-8"/>
                <w:sz w:val="17"/>
              </w:rPr>
              <w:t> </w:t>
            </w:r>
            <w:r>
              <w:rPr>
                <w:b/>
                <w:spacing w:val="-6"/>
                <w:sz w:val="17"/>
              </w:rPr>
              <w:t>del</w:t>
            </w:r>
            <w:r>
              <w:rPr>
                <w:b/>
                <w:spacing w:val="-8"/>
                <w:sz w:val="17"/>
              </w:rPr>
              <w:t> </w:t>
            </w:r>
            <w:r>
              <w:rPr>
                <w:b/>
                <w:spacing w:val="-6"/>
                <w:sz w:val="17"/>
              </w:rPr>
              <w:t>Resultado</w:t>
            </w:r>
            <w:r>
              <w:rPr>
                <w:b/>
                <w:spacing w:val="-11"/>
                <w:sz w:val="17"/>
              </w:rPr>
              <w:t> </w:t>
            </w:r>
            <w:r>
              <w:rPr>
                <w:b/>
                <w:spacing w:val="-6"/>
                <w:sz w:val="17"/>
              </w:rPr>
              <w:t>de</w:t>
            </w:r>
            <w:r>
              <w:rPr>
                <w:b/>
                <w:spacing w:val="-8"/>
                <w:sz w:val="17"/>
              </w:rPr>
              <w:t> </w:t>
            </w:r>
            <w:r>
              <w:rPr>
                <w:b/>
                <w:spacing w:val="-6"/>
                <w:sz w:val="17"/>
              </w:rPr>
              <w:t>Egresos</w:t>
            </w:r>
            <w:r>
              <w:rPr>
                <w:b/>
                <w:spacing w:val="-10"/>
                <w:sz w:val="17"/>
              </w:rPr>
              <w:t> </w:t>
            </w:r>
            <w:r>
              <w:rPr>
                <w:b/>
                <w:spacing w:val="-6"/>
                <w:sz w:val="17"/>
              </w:rPr>
              <w:t>(3=1+2)</w:t>
            </w:r>
          </w:p>
        </w:tc>
        <w:tc>
          <w:tcPr>
            <w:tcW w:w="1388" w:type="dxa"/>
            <w:shd w:val="clear" w:color="auto" w:fill="DBC5B3"/>
          </w:tcPr>
          <w:p>
            <w:pPr>
              <w:pStyle w:val="TableParagraph"/>
              <w:spacing w:before="65"/>
              <w:ind w:left="14"/>
              <w:jc w:val="center"/>
              <w:rPr>
                <w:b/>
                <w:sz w:val="17"/>
              </w:rPr>
            </w:pPr>
            <w:r>
              <w:rPr>
                <w:b/>
                <w:spacing w:val="-2"/>
                <w:sz w:val="17"/>
              </w:rPr>
              <w:t>5,896,021,365.00</w:t>
            </w:r>
          </w:p>
        </w:tc>
        <w:tc>
          <w:tcPr>
            <w:tcW w:w="1248" w:type="dxa"/>
            <w:shd w:val="clear" w:color="auto" w:fill="DBC5B3"/>
          </w:tcPr>
          <w:p>
            <w:pPr>
              <w:pStyle w:val="TableParagraph"/>
              <w:spacing w:before="65"/>
              <w:ind w:left="14"/>
              <w:jc w:val="center"/>
              <w:rPr>
                <w:b/>
                <w:sz w:val="17"/>
              </w:rPr>
            </w:pPr>
            <w:r>
              <w:rPr>
                <w:b/>
                <w:spacing w:val="-2"/>
                <w:sz w:val="17"/>
              </w:rPr>
              <w:t>7,656,479,613.54</w:t>
            </w:r>
          </w:p>
        </w:tc>
        <w:tc>
          <w:tcPr>
            <w:tcW w:w="1378" w:type="dxa"/>
            <w:shd w:val="clear" w:color="auto" w:fill="DBC5B3"/>
          </w:tcPr>
          <w:p>
            <w:pPr>
              <w:pStyle w:val="TableParagraph"/>
              <w:spacing w:before="65"/>
              <w:ind w:left="13" w:right="4"/>
              <w:jc w:val="center"/>
              <w:rPr>
                <w:b/>
                <w:sz w:val="17"/>
              </w:rPr>
            </w:pPr>
            <w:r>
              <w:rPr>
                <w:b/>
                <w:spacing w:val="-2"/>
                <w:sz w:val="17"/>
              </w:rPr>
              <w:t>7,635,756,154.99</w:t>
            </w:r>
          </w:p>
        </w:tc>
        <w:tc>
          <w:tcPr>
            <w:tcW w:w="1399" w:type="dxa"/>
            <w:shd w:val="clear" w:color="auto" w:fill="DBC5B3"/>
          </w:tcPr>
          <w:p>
            <w:pPr>
              <w:pStyle w:val="TableParagraph"/>
              <w:spacing w:before="65"/>
              <w:ind w:left="15" w:right="2"/>
              <w:jc w:val="center"/>
              <w:rPr>
                <w:b/>
                <w:sz w:val="17"/>
              </w:rPr>
            </w:pPr>
            <w:r>
              <w:rPr>
                <w:b/>
                <w:spacing w:val="-2"/>
                <w:sz w:val="17"/>
              </w:rPr>
              <w:t>5,995,216,587.03</w:t>
            </w:r>
          </w:p>
        </w:tc>
      </w:tr>
    </w:tbl>
    <w:p>
      <w:pPr>
        <w:pStyle w:val="BodyText"/>
        <w:spacing w:before="134"/>
        <w:rPr>
          <w:b/>
        </w:rPr>
      </w:pPr>
    </w:p>
    <w:p>
      <w:pPr>
        <w:pStyle w:val="BodyText"/>
        <w:ind w:left="398"/>
      </w:pPr>
      <w:r>
        <w:rPr>
          <w:b/>
        </w:rPr>
        <w:t>*</w:t>
      </w:r>
      <w:r>
        <w:rPr>
          <w:b/>
          <w:spacing w:val="-3"/>
        </w:rPr>
        <w:t> </w:t>
      </w:r>
      <w:r>
        <w:rPr/>
        <w:t>Cifras</w:t>
      </w:r>
      <w:r>
        <w:rPr>
          <w:spacing w:val="-5"/>
        </w:rPr>
        <w:t> </w:t>
      </w:r>
      <w:r>
        <w:rPr/>
        <w:t>correspondientes</w:t>
      </w:r>
      <w:r>
        <w:rPr>
          <w:spacing w:val="-5"/>
        </w:rPr>
        <w:t> </w:t>
      </w:r>
      <w:r>
        <w:rPr/>
        <w:t>al</w:t>
      </w:r>
      <w:r>
        <w:rPr>
          <w:spacing w:val="-3"/>
        </w:rPr>
        <w:t> </w:t>
      </w:r>
      <w:r>
        <w:rPr/>
        <w:t>periodo</w:t>
      </w:r>
      <w:r>
        <w:rPr>
          <w:spacing w:val="-1"/>
        </w:rPr>
        <w:t> </w:t>
      </w:r>
      <w:r>
        <w:rPr/>
        <w:t>del</w:t>
      </w:r>
      <w:r>
        <w:rPr>
          <w:spacing w:val="-4"/>
        </w:rPr>
        <w:t> </w:t>
      </w:r>
      <w:r>
        <w:rPr/>
        <w:t>01</w:t>
      </w:r>
      <w:r>
        <w:rPr>
          <w:spacing w:val="-5"/>
        </w:rPr>
        <w:t> </w:t>
      </w:r>
      <w:r>
        <w:rPr/>
        <w:t>de</w:t>
      </w:r>
      <w:r>
        <w:rPr>
          <w:spacing w:val="-3"/>
        </w:rPr>
        <w:t> </w:t>
      </w:r>
      <w:r>
        <w:rPr/>
        <w:t>enero</w:t>
      </w:r>
      <w:r>
        <w:rPr>
          <w:spacing w:val="-3"/>
        </w:rPr>
        <w:t> </w:t>
      </w:r>
      <w:r>
        <w:rPr/>
        <w:t>al</w:t>
      </w:r>
      <w:r>
        <w:rPr>
          <w:spacing w:val="-4"/>
        </w:rPr>
        <w:t> </w:t>
      </w:r>
      <w:r>
        <w:rPr/>
        <w:t>30</w:t>
      </w:r>
      <w:r>
        <w:rPr>
          <w:spacing w:val="-3"/>
        </w:rPr>
        <w:t> </w:t>
      </w:r>
      <w:r>
        <w:rPr/>
        <w:t>de</w:t>
      </w:r>
      <w:r>
        <w:rPr>
          <w:spacing w:val="-3"/>
        </w:rPr>
        <w:t> </w:t>
      </w:r>
      <w:r>
        <w:rPr/>
        <w:t>noviembre</w:t>
      </w:r>
      <w:r>
        <w:rPr>
          <w:spacing w:val="-4"/>
        </w:rPr>
        <w:t> </w:t>
      </w:r>
      <w:r>
        <w:rPr/>
        <w:t>del</w:t>
      </w:r>
      <w:r>
        <w:rPr>
          <w:spacing w:val="-4"/>
        </w:rPr>
        <w:t> </w:t>
      </w:r>
      <w:r>
        <w:rPr/>
        <w:t>año</w:t>
      </w:r>
      <w:r>
        <w:rPr>
          <w:spacing w:val="-3"/>
        </w:rPr>
        <w:t> </w:t>
      </w:r>
      <w:r>
        <w:rPr/>
        <w:t>en</w:t>
      </w:r>
      <w:r>
        <w:rPr>
          <w:spacing w:val="-4"/>
        </w:rPr>
        <w:t> </w:t>
      </w:r>
      <w:r>
        <w:rPr>
          <w:spacing w:val="-2"/>
        </w:rPr>
        <w:t>curso.</w:t>
      </w:r>
    </w:p>
    <w:p>
      <w:pPr>
        <w:pStyle w:val="BodyText"/>
        <w:spacing w:before="171"/>
      </w:pPr>
    </w:p>
    <w:p>
      <w:pPr>
        <w:spacing w:line="328" w:lineRule="auto" w:before="0"/>
        <w:ind w:left="115" w:right="514" w:firstLine="283"/>
        <w:jc w:val="left"/>
        <w:rPr>
          <w:b/>
          <w:sz w:val="20"/>
        </w:rPr>
      </w:pPr>
      <w:r>
        <w:rPr>
          <w:b/>
          <w:sz w:val="20"/>
        </w:rPr>
        <w:t>Proyecciones</w:t>
      </w:r>
      <w:r>
        <w:rPr>
          <w:b/>
          <w:spacing w:val="40"/>
          <w:sz w:val="20"/>
        </w:rPr>
        <w:t> </w:t>
      </w:r>
      <w:r>
        <w:rPr>
          <w:b/>
          <w:sz w:val="20"/>
        </w:rPr>
        <w:t>de</w:t>
      </w:r>
      <w:r>
        <w:rPr>
          <w:b/>
          <w:spacing w:val="40"/>
          <w:sz w:val="20"/>
        </w:rPr>
        <w:t> </w:t>
      </w:r>
      <w:r>
        <w:rPr>
          <w:b/>
          <w:sz w:val="20"/>
        </w:rPr>
        <w:t>los</w:t>
      </w:r>
      <w:r>
        <w:rPr>
          <w:b/>
          <w:spacing w:val="40"/>
          <w:sz w:val="20"/>
        </w:rPr>
        <w:t> </w:t>
      </w:r>
      <w:r>
        <w:rPr>
          <w:b/>
          <w:sz w:val="20"/>
        </w:rPr>
        <w:t>egresos</w:t>
      </w:r>
      <w:r>
        <w:rPr>
          <w:b/>
          <w:spacing w:val="40"/>
          <w:sz w:val="20"/>
        </w:rPr>
        <w:t> </w:t>
      </w:r>
      <w:r>
        <w:rPr>
          <w:b/>
          <w:sz w:val="20"/>
        </w:rPr>
        <w:t>municipales</w:t>
      </w:r>
      <w:r>
        <w:rPr>
          <w:b/>
          <w:spacing w:val="40"/>
          <w:sz w:val="20"/>
        </w:rPr>
        <w:t> </w:t>
      </w:r>
      <w:r>
        <w:rPr>
          <w:b/>
          <w:sz w:val="20"/>
        </w:rPr>
        <w:t>H.</w:t>
      </w:r>
      <w:r>
        <w:rPr>
          <w:b/>
          <w:spacing w:val="38"/>
          <w:sz w:val="20"/>
        </w:rPr>
        <w:t> </w:t>
      </w:r>
      <w:r>
        <w:rPr>
          <w:b/>
          <w:sz w:val="20"/>
        </w:rPr>
        <w:t>Ayuntamiento</w:t>
      </w:r>
      <w:r>
        <w:rPr>
          <w:b/>
          <w:spacing w:val="40"/>
          <w:sz w:val="20"/>
        </w:rPr>
        <w:t> </w:t>
      </w:r>
      <w:r>
        <w:rPr>
          <w:b/>
          <w:sz w:val="20"/>
        </w:rPr>
        <w:t>del</w:t>
      </w:r>
      <w:r>
        <w:rPr>
          <w:b/>
          <w:spacing w:val="40"/>
          <w:sz w:val="20"/>
        </w:rPr>
        <w:t> </w:t>
      </w:r>
      <w:r>
        <w:rPr>
          <w:b/>
          <w:sz w:val="20"/>
        </w:rPr>
        <w:t>Municipio</w:t>
      </w:r>
      <w:r>
        <w:rPr>
          <w:b/>
          <w:spacing w:val="40"/>
          <w:sz w:val="20"/>
        </w:rPr>
        <w:t> </w:t>
      </w:r>
      <w:r>
        <w:rPr>
          <w:b/>
          <w:sz w:val="20"/>
        </w:rPr>
        <w:t>de</w:t>
      </w:r>
      <w:r>
        <w:rPr>
          <w:b/>
          <w:spacing w:val="40"/>
          <w:sz w:val="20"/>
        </w:rPr>
        <w:t> </w:t>
      </w:r>
      <w:r>
        <w:rPr>
          <w:b/>
          <w:sz w:val="20"/>
        </w:rPr>
        <w:t>Puebla</w:t>
      </w:r>
      <w:r>
        <w:rPr>
          <w:b/>
          <w:spacing w:val="40"/>
          <w:sz w:val="20"/>
        </w:rPr>
        <w:t> </w:t>
      </w:r>
      <w:r>
        <w:rPr>
          <w:b/>
          <w:sz w:val="20"/>
        </w:rPr>
        <w:t>Proyecciones</w:t>
      </w:r>
      <w:r>
        <w:rPr>
          <w:b/>
          <w:spacing w:val="40"/>
          <w:sz w:val="20"/>
        </w:rPr>
        <w:t> </w:t>
      </w:r>
      <w:r>
        <w:rPr>
          <w:b/>
          <w:sz w:val="20"/>
        </w:rPr>
        <w:t>de Egresos-LDF</w:t>
      </w:r>
      <w:r>
        <w:rPr>
          <w:b/>
          <w:spacing w:val="-5"/>
          <w:sz w:val="20"/>
        </w:rPr>
        <w:t> </w:t>
      </w:r>
      <w:r>
        <w:rPr>
          <w:b/>
          <w:sz w:val="20"/>
        </w:rPr>
        <w:t>(2026)</w:t>
      </w:r>
    </w:p>
    <w:p>
      <w:pPr>
        <w:pStyle w:val="BodyText"/>
        <w:spacing w:before="83"/>
        <w:rPr>
          <w:b/>
        </w:rPr>
      </w:pPr>
    </w:p>
    <w:p>
      <w:pPr>
        <w:spacing w:before="0"/>
        <w:ind w:left="398" w:right="0" w:firstLine="0"/>
        <w:jc w:val="left"/>
        <w:rPr>
          <w:b/>
          <w:sz w:val="20"/>
        </w:rPr>
      </w:pPr>
      <w:r>
        <w:rPr>
          <w:b/>
          <w:sz w:val="20"/>
        </w:rPr>
        <w:t>(Pesos)</w:t>
      </w:r>
      <w:r>
        <w:rPr>
          <w:b/>
          <w:spacing w:val="-7"/>
          <w:sz w:val="20"/>
        </w:rPr>
        <w:t> </w:t>
      </w:r>
      <w:r>
        <w:rPr>
          <w:b/>
          <w:sz w:val="20"/>
        </w:rPr>
        <w:t>(Cifras</w:t>
      </w:r>
      <w:r>
        <w:rPr>
          <w:b/>
          <w:spacing w:val="-6"/>
          <w:sz w:val="20"/>
        </w:rPr>
        <w:t> </w:t>
      </w:r>
      <w:r>
        <w:rPr>
          <w:b/>
          <w:spacing w:val="-2"/>
          <w:sz w:val="20"/>
        </w:rPr>
        <w:t>Nominales)</w:t>
      </w:r>
    </w:p>
    <w:p>
      <w:pPr>
        <w:pStyle w:val="BodyText"/>
        <w:spacing w:before="87"/>
        <w:rPr>
          <w:b/>
        </w:rPr>
      </w:pPr>
    </w:p>
    <w:tbl>
      <w:tblPr>
        <w:tblW w:w="0" w:type="auto"/>
        <w:jc w:val="left"/>
        <w:tblInd w:w="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17"/>
        <w:gridCol w:w="1219"/>
        <w:gridCol w:w="1468"/>
        <w:gridCol w:w="1329"/>
        <w:gridCol w:w="1343"/>
      </w:tblGrid>
      <w:tr>
        <w:trPr>
          <w:trHeight w:val="314" w:hRule="atLeast"/>
        </w:trPr>
        <w:tc>
          <w:tcPr>
            <w:tcW w:w="3917" w:type="dxa"/>
            <w:shd w:val="clear" w:color="auto" w:fill="BEBEBE"/>
          </w:tcPr>
          <w:p>
            <w:pPr>
              <w:pStyle w:val="TableParagraph"/>
              <w:spacing w:line="168" w:lineRule="exact" w:before="126"/>
              <w:ind w:left="10"/>
              <w:jc w:val="center"/>
              <w:rPr>
                <w:b/>
                <w:sz w:val="16"/>
              </w:rPr>
            </w:pPr>
            <w:r>
              <w:rPr>
                <w:b/>
                <w:spacing w:val="-2"/>
                <w:sz w:val="16"/>
              </w:rPr>
              <w:t>Concepto</w:t>
            </w:r>
          </w:p>
        </w:tc>
        <w:tc>
          <w:tcPr>
            <w:tcW w:w="1219" w:type="dxa"/>
            <w:shd w:val="clear" w:color="auto" w:fill="BEBEBE"/>
          </w:tcPr>
          <w:p>
            <w:pPr>
              <w:pStyle w:val="TableParagraph"/>
              <w:spacing w:line="168" w:lineRule="exact" w:before="126"/>
              <w:ind w:left="11" w:right="1"/>
              <w:jc w:val="center"/>
              <w:rPr>
                <w:b/>
                <w:sz w:val="16"/>
              </w:rPr>
            </w:pPr>
            <w:r>
              <w:rPr>
                <w:b/>
                <w:spacing w:val="-4"/>
                <w:sz w:val="16"/>
              </w:rPr>
              <w:t>2026</w:t>
            </w:r>
          </w:p>
        </w:tc>
        <w:tc>
          <w:tcPr>
            <w:tcW w:w="1468" w:type="dxa"/>
            <w:shd w:val="clear" w:color="auto" w:fill="BEBEBE"/>
          </w:tcPr>
          <w:p>
            <w:pPr>
              <w:pStyle w:val="TableParagraph"/>
              <w:spacing w:line="168" w:lineRule="exact" w:before="126"/>
              <w:ind w:left="12"/>
              <w:jc w:val="center"/>
              <w:rPr>
                <w:b/>
                <w:sz w:val="16"/>
              </w:rPr>
            </w:pPr>
            <w:r>
              <w:rPr>
                <w:b/>
                <w:spacing w:val="-4"/>
                <w:sz w:val="16"/>
              </w:rPr>
              <w:t>2027</w:t>
            </w:r>
          </w:p>
        </w:tc>
        <w:tc>
          <w:tcPr>
            <w:tcW w:w="1329" w:type="dxa"/>
            <w:shd w:val="clear" w:color="auto" w:fill="BEBEBE"/>
          </w:tcPr>
          <w:p>
            <w:pPr>
              <w:pStyle w:val="TableParagraph"/>
              <w:spacing w:line="168" w:lineRule="exact" w:before="126"/>
              <w:ind w:left="8"/>
              <w:jc w:val="center"/>
              <w:rPr>
                <w:b/>
                <w:sz w:val="16"/>
              </w:rPr>
            </w:pPr>
            <w:r>
              <w:rPr>
                <w:b/>
                <w:spacing w:val="-4"/>
                <w:sz w:val="16"/>
              </w:rPr>
              <w:t>2028</w:t>
            </w:r>
          </w:p>
        </w:tc>
        <w:tc>
          <w:tcPr>
            <w:tcW w:w="1343" w:type="dxa"/>
            <w:shd w:val="clear" w:color="auto" w:fill="BEBEBE"/>
          </w:tcPr>
          <w:p>
            <w:pPr>
              <w:pStyle w:val="TableParagraph"/>
              <w:spacing w:line="168" w:lineRule="exact" w:before="126"/>
              <w:ind w:left="16"/>
              <w:jc w:val="center"/>
              <w:rPr>
                <w:b/>
                <w:sz w:val="16"/>
              </w:rPr>
            </w:pPr>
            <w:r>
              <w:rPr>
                <w:b/>
                <w:spacing w:val="-4"/>
                <w:sz w:val="16"/>
              </w:rPr>
              <w:t>2029</w:t>
            </w:r>
          </w:p>
        </w:tc>
      </w:tr>
      <w:tr>
        <w:trPr>
          <w:trHeight w:val="314" w:hRule="atLeast"/>
        </w:trPr>
        <w:tc>
          <w:tcPr>
            <w:tcW w:w="3917" w:type="dxa"/>
            <w:shd w:val="clear" w:color="auto" w:fill="DBC5B3"/>
          </w:tcPr>
          <w:p>
            <w:pPr>
              <w:pStyle w:val="TableParagraph"/>
              <w:spacing w:line="168" w:lineRule="exact" w:before="127"/>
              <w:ind w:left="67"/>
              <w:rPr>
                <w:b/>
                <w:sz w:val="16"/>
              </w:rPr>
            </w:pPr>
            <w:r>
              <w:rPr>
                <w:b/>
                <w:spacing w:val="-6"/>
                <w:sz w:val="16"/>
              </w:rPr>
              <w:t>1.</w:t>
            </w:r>
            <w:r>
              <w:rPr>
                <w:b/>
                <w:spacing w:val="-13"/>
                <w:sz w:val="16"/>
              </w:rPr>
              <w:t> </w:t>
            </w:r>
            <w:r>
              <w:rPr>
                <w:b/>
                <w:spacing w:val="-6"/>
                <w:sz w:val="16"/>
              </w:rPr>
              <w:t>Gasto</w:t>
            </w:r>
            <w:r>
              <w:rPr>
                <w:b/>
                <w:spacing w:val="-10"/>
                <w:sz w:val="16"/>
              </w:rPr>
              <w:t> </w:t>
            </w:r>
            <w:r>
              <w:rPr>
                <w:b/>
                <w:spacing w:val="-6"/>
                <w:sz w:val="16"/>
              </w:rPr>
              <w:t>No</w:t>
            </w:r>
            <w:r>
              <w:rPr>
                <w:b/>
                <w:spacing w:val="-10"/>
                <w:sz w:val="16"/>
              </w:rPr>
              <w:t> </w:t>
            </w:r>
            <w:r>
              <w:rPr>
                <w:b/>
                <w:spacing w:val="-6"/>
                <w:sz w:val="16"/>
              </w:rPr>
              <w:t>Etiquetado</w:t>
            </w:r>
            <w:r>
              <w:rPr>
                <w:b/>
                <w:spacing w:val="-7"/>
                <w:sz w:val="16"/>
              </w:rPr>
              <w:t> </w:t>
            </w:r>
            <w:r>
              <w:rPr>
                <w:b/>
                <w:spacing w:val="-6"/>
                <w:sz w:val="16"/>
              </w:rPr>
              <w:t>(1=A+B+C+D+E+F+G+H+I)</w:t>
            </w:r>
          </w:p>
        </w:tc>
        <w:tc>
          <w:tcPr>
            <w:tcW w:w="1219" w:type="dxa"/>
            <w:shd w:val="clear" w:color="auto" w:fill="DBC5B3"/>
          </w:tcPr>
          <w:p>
            <w:pPr>
              <w:pStyle w:val="TableParagraph"/>
              <w:spacing w:line="168" w:lineRule="exact" w:before="127"/>
              <w:ind w:right="50"/>
              <w:jc w:val="right"/>
              <w:rPr>
                <w:b/>
                <w:sz w:val="16"/>
              </w:rPr>
            </w:pPr>
            <w:r>
              <w:rPr>
                <w:b/>
                <w:spacing w:val="-2"/>
                <w:sz w:val="16"/>
              </w:rPr>
              <w:t>5,374,020,545.00</w:t>
            </w:r>
          </w:p>
        </w:tc>
        <w:tc>
          <w:tcPr>
            <w:tcW w:w="1468" w:type="dxa"/>
            <w:shd w:val="clear" w:color="auto" w:fill="DBC5B3"/>
          </w:tcPr>
          <w:p>
            <w:pPr>
              <w:pStyle w:val="TableParagraph"/>
              <w:spacing w:line="168" w:lineRule="exact" w:before="127"/>
              <w:ind w:right="49"/>
              <w:jc w:val="right"/>
              <w:rPr>
                <w:b/>
                <w:sz w:val="16"/>
              </w:rPr>
            </w:pPr>
            <w:r>
              <w:rPr>
                <w:b/>
                <w:spacing w:val="-2"/>
                <w:sz w:val="16"/>
              </w:rPr>
              <w:t>5,376,170,153.22</w:t>
            </w:r>
          </w:p>
        </w:tc>
        <w:tc>
          <w:tcPr>
            <w:tcW w:w="1329" w:type="dxa"/>
            <w:shd w:val="clear" w:color="auto" w:fill="DBC5B3"/>
          </w:tcPr>
          <w:p>
            <w:pPr>
              <w:pStyle w:val="TableParagraph"/>
              <w:spacing w:line="168" w:lineRule="exact" w:before="127"/>
              <w:ind w:right="48"/>
              <w:jc w:val="right"/>
              <w:rPr>
                <w:b/>
                <w:sz w:val="16"/>
              </w:rPr>
            </w:pPr>
            <w:r>
              <w:rPr>
                <w:b/>
                <w:spacing w:val="-2"/>
                <w:sz w:val="16"/>
              </w:rPr>
              <w:t>5,378,320,621.28</w:t>
            </w:r>
          </w:p>
        </w:tc>
        <w:tc>
          <w:tcPr>
            <w:tcW w:w="1343" w:type="dxa"/>
            <w:shd w:val="clear" w:color="auto" w:fill="DBC5B3"/>
          </w:tcPr>
          <w:p>
            <w:pPr>
              <w:pStyle w:val="TableParagraph"/>
              <w:spacing w:line="168" w:lineRule="exact" w:before="127"/>
              <w:ind w:right="44"/>
              <w:jc w:val="right"/>
              <w:rPr>
                <w:b/>
                <w:sz w:val="16"/>
              </w:rPr>
            </w:pPr>
            <w:r>
              <w:rPr>
                <w:b/>
                <w:spacing w:val="-2"/>
                <w:sz w:val="16"/>
              </w:rPr>
              <w:t>5,380,471,949.53</w:t>
            </w:r>
          </w:p>
        </w:tc>
      </w:tr>
      <w:tr>
        <w:trPr>
          <w:trHeight w:val="313" w:hRule="atLeast"/>
        </w:trPr>
        <w:tc>
          <w:tcPr>
            <w:tcW w:w="3917" w:type="dxa"/>
          </w:tcPr>
          <w:p>
            <w:pPr>
              <w:pStyle w:val="TableParagraph"/>
              <w:spacing w:line="170" w:lineRule="exact" w:before="124"/>
              <w:ind w:left="67"/>
              <w:rPr>
                <w:sz w:val="16"/>
              </w:rPr>
            </w:pPr>
            <w:r>
              <w:rPr>
                <w:spacing w:val="-6"/>
                <w:sz w:val="16"/>
              </w:rPr>
              <w:t>A.</w:t>
            </w:r>
            <w:r>
              <w:rPr>
                <w:spacing w:val="-10"/>
                <w:sz w:val="16"/>
              </w:rPr>
              <w:t> </w:t>
            </w:r>
            <w:r>
              <w:rPr>
                <w:spacing w:val="-6"/>
                <w:sz w:val="16"/>
              </w:rPr>
              <w:t>Servicios</w:t>
            </w:r>
            <w:r>
              <w:rPr>
                <w:spacing w:val="-12"/>
                <w:sz w:val="16"/>
              </w:rPr>
              <w:t> </w:t>
            </w:r>
            <w:r>
              <w:rPr>
                <w:spacing w:val="-6"/>
                <w:sz w:val="16"/>
              </w:rPr>
              <w:t>Personales</w:t>
            </w:r>
          </w:p>
        </w:tc>
        <w:tc>
          <w:tcPr>
            <w:tcW w:w="1219" w:type="dxa"/>
          </w:tcPr>
          <w:p>
            <w:pPr>
              <w:pStyle w:val="TableParagraph"/>
              <w:spacing w:line="170" w:lineRule="exact" w:before="124"/>
              <w:ind w:right="53"/>
              <w:jc w:val="right"/>
              <w:rPr>
                <w:sz w:val="16"/>
              </w:rPr>
            </w:pPr>
            <w:r>
              <w:rPr>
                <w:spacing w:val="-2"/>
                <w:sz w:val="16"/>
              </w:rPr>
              <w:t>1,790,171,438.00</w:t>
            </w:r>
          </w:p>
        </w:tc>
        <w:tc>
          <w:tcPr>
            <w:tcW w:w="1468" w:type="dxa"/>
          </w:tcPr>
          <w:p>
            <w:pPr>
              <w:pStyle w:val="TableParagraph"/>
              <w:spacing w:line="170" w:lineRule="exact" w:before="124"/>
              <w:ind w:right="49"/>
              <w:jc w:val="right"/>
              <w:rPr>
                <w:sz w:val="16"/>
              </w:rPr>
            </w:pPr>
            <w:r>
              <w:rPr>
                <w:spacing w:val="-2"/>
                <w:sz w:val="16"/>
              </w:rPr>
              <w:t>1,790,887,506.58</w:t>
            </w:r>
          </w:p>
        </w:tc>
        <w:tc>
          <w:tcPr>
            <w:tcW w:w="1329" w:type="dxa"/>
          </w:tcPr>
          <w:p>
            <w:pPr>
              <w:pStyle w:val="TableParagraph"/>
              <w:spacing w:line="170" w:lineRule="exact" w:before="124"/>
              <w:ind w:right="51"/>
              <w:jc w:val="right"/>
              <w:rPr>
                <w:sz w:val="16"/>
              </w:rPr>
            </w:pPr>
            <w:r>
              <w:rPr>
                <w:spacing w:val="-2"/>
                <w:sz w:val="16"/>
              </w:rPr>
              <w:t>1,791,603,861.58</w:t>
            </w:r>
          </w:p>
        </w:tc>
        <w:tc>
          <w:tcPr>
            <w:tcW w:w="1343" w:type="dxa"/>
          </w:tcPr>
          <w:p>
            <w:pPr>
              <w:pStyle w:val="TableParagraph"/>
              <w:spacing w:line="170" w:lineRule="exact" w:before="124"/>
              <w:ind w:right="47"/>
              <w:jc w:val="right"/>
              <w:rPr>
                <w:sz w:val="16"/>
              </w:rPr>
            </w:pPr>
            <w:r>
              <w:rPr>
                <w:spacing w:val="-2"/>
                <w:sz w:val="16"/>
              </w:rPr>
              <w:t>1,792,320,503.12</w:t>
            </w:r>
          </w:p>
        </w:tc>
      </w:tr>
      <w:tr>
        <w:trPr>
          <w:trHeight w:val="314" w:hRule="atLeast"/>
        </w:trPr>
        <w:tc>
          <w:tcPr>
            <w:tcW w:w="3917" w:type="dxa"/>
          </w:tcPr>
          <w:p>
            <w:pPr>
              <w:pStyle w:val="TableParagraph"/>
              <w:spacing w:line="170" w:lineRule="exact" w:before="124"/>
              <w:ind w:left="67"/>
              <w:rPr>
                <w:sz w:val="16"/>
              </w:rPr>
            </w:pPr>
            <w:r>
              <w:rPr>
                <w:spacing w:val="-6"/>
                <w:sz w:val="16"/>
              </w:rPr>
              <w:t>B.</w:t>
            </w:r>
            <w:r>
              <w:rPr>
                <w:spacing w:val="-10"/>
                <w:sz w:val="16"/>
              </w:rPr>
              <w:t> </w:t>
            </w:r>
            <w:r>
              <w:rPr>
                <w:spacing w:val="-6"/>
                <w:sz w:val="16"/>
              </w:rPr>
              <w:t>Materiales</w:t>
            </w:r>
            <w:r>
              <w:rPr>
                <w:spacing w:val="-9"/>
                <w:sz w:val="16"/>
              </w:rPr>
              <w:t> </w:t>
            </w:r>
            <w:r>
              <w:rPr>
                <w:spacing w:val="-6"/>
                <w:sz w:val="16"/>
              </w:rPr>
              <w:t>y</w:t>
            </w:r>
            <w:r>
              <w:rPr>
                <w:spacing w:val="-12"/>
                <w:sz w:val="16"/>
              </w:rPr>
              <w:t> </w:t>
            </w:r>
            <w:r>
              <w:rPr>
                <w:spacing w:val="-6"/>
                <w:sz w:val="16"/>
              </w:rPr>
              <w:t>Suministros</w:t>
            </w:r>
          </w:p>
        </w:tc>
        <w:tc>
          <w:tcPr>
            <w:tcW w:w="1219" w:type="dxa"/>
          </w:tcPr>
          <w:p>
            <w:pPr>
              <w:pStyle w:val="TableParagraph"/>
              <w:spacing w:line="170" w:lineRule="exact" w:before="124"/>
              <w:ind w:right="53"/>
              <w:jc w:val="right"/>
              <w:rPr>
                <w:sz w:val="16"/>
              </w:rPr>
            </w:pPr>
            <w:r>
              <w:rPr>
                <w:spacing w:val="-2"/>
                <w:sz w:val="16"/>
              </w:rPr>
              <w:t>276,834,154.00</w:t>
            </w:r>
          </w:p>
        </w:tc>
        <w:tc>
          <w:tcPr>
            <w:tcW w:w="1468" w:type="dxa"/>
          </w:tcPr>
          <w:p>
            <w:pPr>
              <w:pStyle w:val="TableParagraph"/>
              <w:spacing w:line="170" w:lineRule="exact" w:before="124"/>
              <w:ind w:right="49"/>
              <w:jc w:val="right"/>
              <w:rPr>
                <w:sz w:val="16"/>
              </w:rPr>
            </w:pPr>
            <w:r>
              <w:rPr>
                <w:spacing w:val="-2"/>
                <w:sz w:val="16"/>
              </w:rPr>
              <w:t>276,944,887.66</w:t>
            </w:r>
          </w:p>
        </w:tc>
        <w:tc>
          <w:tcPr>
            <w:tcW w:w="1329" w:type="dxa"/>
          </w:tcPr>
          <w:p>
            <w:pPr>
              <w:pStyle w:val="TableParagraph"/>
              <w:spacing w:line="170" w:lineRule="exact" w:before="124"/>
              <w:ind w:right="51"/>
              <w:jc w:val="right"/>
              <w:rPr>
                <w:sz w:val="16"/>
              </w:rPr>
            </w:pPr>
            <w:r>
              <w:rPr>
                <w:spacing w:val="-2"/>
                <w:sz w:val="16"/>
              </w:rPr>
              <w:t>277,055,665.62</w:t>
            </w:r>
          </w:p>
        </w:tc>
        <w:tc>
          <w:tcPr>
            <w:tcW w:w="1343" w:type="dxa"/>
          </w:tcPr>
          <w:p>
            <w:pPr>
              <w:pStyle w:val="TableParagraph"/>
              <w:spacing w:line="170" w:lineRule="exact" w:before="124"/>
              <w:ind w:right="47"/>
              <w:jc w:val="right"/>
              <w:rPr>
                <w:sz w:val="16"/>
              </w:rPr>
            </w:pPr>
            <w:r>
              <w:rPr>
                <w:spacing w:val="-2"/>
                <w:sz w:val="16"/>
              </w:rPr>
              <w:t>277,166,487.88</w:t>
            </w:r>
          </w:p>
        </w:tc>
      </w:tr>
      <w:tr>
        <w:trPr>
          <w:trHeight w:val="313" w:hRule="atLeast"/>
        </w:trPr>
        <w:tc>
          <w:tcPr>
            <w:tcW w:w="3917" w:type="dxa"/>
          </w:tcPr>
          <w:p>
            <w:pPr>
              <w:pStyle w:val="TableParagraph"/>
              <w:spacing w:line="170" w:lineRule="exact" w:before="124"/>
              <w:ind w:left="67"/>
              <w:rPr>
                <w:sz w:val="16"/>
              </w:rPr>
            </w:pPr>
            <w:r>
              <w:rPr>
                <w:spacing w:val="-6"/>
                <w:sz w:val="16"/>
              </w:rPr>
              <w:t>C.</w:t>
            </w:r>
            <w:r>
              <w:rPr>
                <w:spacing w:val="-12"/>
                <w:sz w:val="16"/>
              </w:rPr>
              <w:t> </w:t>
            </w:r>
            <w:r>
              <w:rPr>
                <w:spacing w:val="-6"/>
                <w:sz w:val="16"/>
              </w:rPr>
              <w:t>Servicios</w:t>
            </w:r>
            <w:r>
              <w:rPr>
                <w:spacing w:val="-9"/>
                <w:sz w:val="16"/>
              </w:rPr>
              <w:t> </w:t>
            </w:r>
            <w:r>
              <w:rPr>
                <w:spacing w:val="-6"/>
                <w:sz w:val="16"/>
              </w:rPr>
              <w:t>Generales</w:t>
            </w:r>
          </w:p>
        </w:tc>
        <w:tc>
          <w:tcPr>
            <w:tcW w:w="1219" w:type="dxa"/>
          </w:tcPr>
          <w:p>
            <w:pPr>
              <w:pStyle w:val="TableParagraph"/>
              <w:spacing w:line="170" w:lineRule="exact" w:before="124"/>
              <w:ind w:right="53"/>
              <w:jc w:val="right"/>
              <w:rPr>
                <w:sz w:val="16"/>
              </w:rPr>
            </w:pPr>
            <w:r>
              <w:rPr>
                <w:spacing w:val="-2"/>
                <w:sz w:val="16"/>
              </w:rPr>
              <w:t>2,109,377,202.00</w:t>
            </w:r>
          </w:p>
        </w:tc>
        <w:tc>
          <w:tcPr>
            <w:tcW w:w="1468" w:type="dxa"/>
          </w:tcPr>
          <w:p>
            <w:pPr>
              <w:pStyle w:val="TableParagraph"/>
              <w:spacing w:line="170" w:lineRule="exact" w:before="124"/>
              <w:ind w:right="49"/>
              <w:jc w:val="right"/>
              <w:rPr>
                <w:sz w:val="16"/>
              </w:rPr>
            </w:pPr>
            <w:r>
              <w:rPr>
                <w:spacing w:val="-2"/>
                <w:sz w:val="16"/>
              </w:rPr>
              <w:t>2,110,220,952.88</w:t>
            </w:r>
          </w:p>
        </w:tc>
        <w:tc>
          <w:tcPr>
            <w:tcW w:w="1329" w:type="dxa"/>
          </w:tcPr>
          <w:p>
            <w:pPr>
              <w:pStyle w:val="TableParagraph"/>
              <w:spacing w:line="170" w:lineRule="exact" w:before="124"/>
              <w:ind w:right="51"/>
              <w:jc w:val="right"/>
              <w:rPr>
                <w:sz w:val="16"/>
              </w:rPr>
            </w:pPr>
            <w:r>
              <w:rPr>
                <w:spacing w:val="-2"/>
                <w:sz w:val="16"/>
              </w:rPr>
              <w:t>2,111,065,041.26</w:t>
            </w:r>
          </w:p>
        </w:tc>
        <w:tc>
          <w:tcPr>
            <w:tcW w:w="1343" w:type="dxa"/>
          </w:tcPr>
          <w:p>
            <w:pPr>
              <w:pStyle w:val="TableParagraph"/>
              <w:spacing w:line="170" w:lineRule="exact" w:before="124"/>
              <w:ind w:right="47"/>
              <w:jc w:val="right"/>
              <w:rPr>
                <w:sz w:val="16"/>
              </w:rPr>
            </w:pPr>
            <w:r>
              <w:rPr>
                <w:spacing w:val="-2"/>
                <w:sz w:val="16"/>
              </w:rPr>
              <w:t>2,111,909,467.28</w:t>
            </w:r>
          </w:p>
        </w:tc>
      </w:tr>
      <w:tr>
        <w:trPr>
          <w:trHeight w:val="313" w:hRule="atLeast"/>
        </w:trPr>
        <w:tc>
          <w:tcPr>
            <w:tcW w:w="3917" w:type="dxa"/>
          </w:tcPr>
          <w:p>
            <w:pPr>
              <w:pStyle w:val="TableParagraph"/>
              <w:spacing w:line="170" w:lineRule="exact" w:before="124"/>
              <w:ind w:left="67"/>
              <w:rPr>
                <w:sz w:val="16"/>
              </w:rPr>
            </w:pPr>
            <w:r>
              <w:rPr>
                <w:spacing w:val="-6"/>
                <w:sz w:val="16"/>
              </w:rPr>
              <w:t>D.</w:t>
            </w:r>
            <w:r>
              <w:rPr>
                <w:spacing w:val="-13"/>
                <w:sz w:val="16"/>
              </w:rPr>
              <w:t> </w:t>
            </w:r>
            <w:r>
              <w:rPr>
                <w:spacing w:val="-6"/>
                <w:sz w:val="16"/>
              </w:rPr>
              <w:t>Transferencias,</w:t>
            </w:r>
            <w:r>
              <w:rPr>
                <w:spacing w:val="-11"/>
                <w:sz w:val="16"/>
              </w:rPr>
              <w:t> </w:t>
            </w:r>
            <w:r>
              <w:rPr>
                <w:spacing w:val="-6"/>
                <w:sz w:val="16"/>
              </w:rPr>
              <w:t>Asignaciones,</w:t>
            </w:r>
            <w:r>
              <w:rPr>
                <w:spacing w:val="-11"/>
                <w:sz w:val="16"/>
              </w:rPr>
              <w:t> </w:t>
            </w:r>
            <w:r>
              <w:rPr>
                <w:spacing w:val="-6"/>
                <w:sz w:val="16"/>
              </w:rPr>
              <w:t>Subsidios</w:t>
            </w:r>
            <w:r>
              <w:rPr>
                <w:spacing w:val="-12"/>
                <w:sz w:val="16"/>
              </w:rPr>
              <w:t> </w:t>
            </w:r>
            <w:r>
              <w:rPr>
                <w:spacing w:val="-6"/>
                <w:sz w:val="16"/>
              </w:rPr>
              <w:t>y</w:t>
            </w:r>
            <w:r>
              <w:rPr>
                <w:spacing w:val="-13"/>
                <w:sz w:val="16"/>
              </w:rPr>
              <w:t> </w:t>
            </w:r>
            <w:r>
              <w:rPr>
                <w:spacing w:val="-6"/>
                <w:sz w:val="16"/>
              </w:rPr>
              <w:t>Otras</w:t>
            </w:r>
            <w:r>
              <w:rPr>
                <w:spacing w:val="-8"/>
                <w:sz w:val="16"/>
              </w:rPr>
              <w:t> </w:t>
            </w:r>
            <w:r>
              <w:rPr>
                <w:spacing w:val="-6"/>
                <w:sz w:val="16"/>
              </w:rPr>
              <w:t>Ayudas</w:t>
            </w:r>
          </w:p>
        </w:tc>
        <w:tc>
          <w:tcPr>
            <w:tcW w:w="1219" w:type="dxa"/>
          </w:tcPr>
          <w:p>
            <w:pPr>
              <w:pStyle w:val="TableParagraph"/>
              <w:spacing w:line="170" w:lineRule="exact" w:before="124"/>
              <w:ind w:right="53"/>
              <w:jc w:val="right"/>
              <w:rPr>
                <w:sz w:val="16"/>
              </w:rPr>
            </w:pPr>
            <w:r>
              <w:rPr>
                <w:spacing w:val="-2"/>
                <w:sz w:val="16"/>
              </w:rPr>
              <w:t>1,080,512,359.00</w:t>
            </w:r>
          </w:p>
        </w:tc>
        <w:tc>
          <w:tcPr>
            <w:tcW w:w="1468" w:type="dxa"/>
          </w:tcPr>
          <w:p>
            <w:pPr>
              <w:pStyle w:val="TableParagraph"/>
              <w:spacing w:line="170" w:lineRule="exact" w:before="124"/>
              <w:ind w:right="49"/>
              <w:jc w:val="right"/>
              <w:rPr>
                <w:sz w:val="16"/>
              </w:rPr>
            </w:pPr>
            <w:r>
              <w:rPr>
                <w:spacing w:val="-2"/>
                <w:sz w:val="16"/>
              </w:rPr>
              <w:t>1,080,944,563.94</w:t>
            </w:r>
          </w:p>
        </w:tc>
        <w:tc>
          <w:tcPr>
            <w:tcW w:w="1329" w:type="dxa"/>
          </w:tcPr>
          <w:p>
            <w:pPr>
              <w:pStyle w:val="TableParagraph"/>
              <w:spacing w:line="170" w:lineRule="exact" w:before="124"/>
              <w:ind w:right="51"/>
              <w:jc w:val="right"/>
              <w:rPr>
                <w:sz w:val="16"/>
              </w:rPr>
            </w:pPr>
            <w:r>
              <w:rPr>
                <w:spacing w:val="-2"/>
                <w:sz w:val="16"/>
              </w:rPr>
              <w:t>1,081,376,941.77</w:t>
            </w:r>
          </w:p>
        </w:tc>
        <w:tc>
          <w:tcPr>
            <w:tcW w:w="1343" w:type="dxa"/>
          </w:tcPr>
          <w:p>
            <w:pPr>
              <w:pStyle w:val="TableParagraph"/>
              <w:spacing w:line="170" w:lineRule="exact" w:before="124"/>
              <w:ind w:right="47"/>
              <w:jc w:val="right"/>
              <w:rPr>
                <w:sz w:val="16"/>
              </w:rPr>
            </w:pPr>
            <w:r>
              <w:rPr>
                <w:spacing w:val="-2"/>
                <w:sz w:val="16"/>
              </w:rPr>
              <w:t>1,081,809,492.55</w:t>
            </w:r>
          </w:p>
        </w:tc>
      </w:tr>
      <w:tr>
        <w:trPr>
          <w:trHeight w:val="314" w:hRule="atLeast"/>
        </w:trPr>
        <w:tc>
          <w:tcPr>
            <w:tcW w:w="3917" w:type="dxa"/>
          </w:tcPr>
          <w:p>
            <w:pPr>
              <w:pStyle w:val="TableParagraph"/>
              <w:spacing w:line="170" w:lineRule="exact" w:before="124"/>
              <w:ind w:left="67"/>
              <w:rPr>
                <w:sz w:val="16"/>
              </w:rPr>
            </w:pPr>
            <w:r>
              <w:rPr>
                <w:spacing w:val="-6"/>
                <w:sz w:val="16"/>
              </w:rPr>
              <w:t>E.</w:t>
            </w:r>
            <w:r>
              <w:rPr>
                <w:spacing w:val="-11"/>
                <w:sz w:val="16"/>
              </w:rPr>
              <w:t> </w:t>
            </w:r>
            <w:r>
              <w:rPr>
                <w:spacing w:val="-6"/>
                <w:sz w:val="16"/>
              </w:rPr>
              <w:t>Bienes</w:t>
            </w:r>
            <w:r>
              <w:rPr>
                <w:spacing w:val="-12"/>
                <w:sz w:val="16"/>
              </w:rPr>
              <w:t> </w:t>
            </w:r>
            <w:r>
              <w:rPr>
                <w:spacing w:val="-6"/>
                <w:sz w:val="16"/>
              </w:rPr>
              <w:t>Muebles,</w:t>
            </w:r>
            <w:r>
              <w:rPr>
                <w:spacing w:val="-7"/>
                <w:sz w:val="16"/>
              </w:rPr>
              <w:t> </w:t>
            </w:r>
            <w:r>
              <w:rPr>
                <w:spacing w:val="-6"/>
                <w:sz w:val="16"/>
              </w:rPr>
              <w:t>Inmuebles</w:t>
            </w:r>
            <w:r>
              <w:rPr>
                <w:spacing w:val="-10"/>
                <w:sz w:val="16"/>
              </w:rPr>
              <w:t> </w:t>
            </w:r>
            <w:r>
              <w:rPr>
                <w:spacing w:val="-6"/>
                <w:sz w:val="16"/>
              </w:rPr>
              <w:t>e</w:t>
            </w:r>
            <w:r>
              <w:rPr>
                <w:spacing w:val="-8"/>
                <w:sz w:val="16"/>
              </w:rPr>
              <w:t> </w:t>
            </w:r>
            <w:r>
              <w:rPr>
                <w:spacing w:val="-6"/>
                <w:sz w:val="16"/>
              </w:rPr>
              <w:t>Intangibles</w:t>
            </w:r>
          </w:p>
        </w:tc>
        <w:tc>
          <w:tcPr>
            <w:tcW w:w="1219" w:type="dxa"/>
          </w:tcPr>
          <w:p>
            <w:pPr>
              <w:pStyle w:val="TableParagraph"/>
              <w:spacing w:line="170" w:lineRule="exact" w:before="124"/>
              <w:ind w:right="53"/>
              <w:jc w:val="right"/>
              <w:rPr>
                <w:sz w:val="16"/>
              </w:rPr>
            </w:pPr>
            <w:r>
              <w:rPr>
                <w:spacing w:val="-2"/>
                <w:sz w:val="16"/>
              </w:rPr>
              <w:t>77,125,392.00</w:t>
            </w:r>
          </w:p>
        </w:tc>
        <w:tc>
          <w:tcPr>
            <w:tcW w:w="1468" w:type="dxa"/>
          </w:tcPr>
          <w:p>
            <w:pPr>
              <w:pStyle w:val="TableParagraph"/>
              <w:spacing w:line="170" w:lineRule="exact" w:before="124"/>
              <w:ind w:right="49"/>
              <w:jc w:val="right"/>
              <w:rPr>
                <w:sz w:val="16"/>
              </w:rPr>
            </w:pPr>
            <w:r>
              <w:rPr>
                <w:spacing w:val="-2"/>
                <w:sz w:val="16"/>
              </w:rPr>
              <w:t>77,156,242.16</w:t>
            </w:r>
          </w:p>
        </w:tc>
        <w:tc>
          <w:tcPr>
            <w:tcW w:w="1329" w:type="dxa"/>
          </w:tcPr>
          <w:p>
            <w:pPr>
              <w:pStyle w:val="TableParagraph"/>
              <w:spacing w:line="170" w:lineRule="exact" w:before="124"/>
              <w:ind w:right="51"/>
              <w:jc w:val="right"/>
              <w:rPr>
                <w:sz w:val="16"/>
              </w:rPr>
            </w:pPr>
            <w:r>
              <w:rPr>
                <w:spacing w:val="-2"/>
                <w:sz w:val="16"/>
              </w:rPr>
              <w:t>77,187,104.65</w:t>
            </w:r>
          </w:p>
        </w:tc>
        <w:tc>
          <w:tcPr>
            <w:tcW w:w="1343" w:type="dxa"/>
          </w:tcPr>
          <w:p>
            <w:pPr>
              <w:pStyle w:val="TableParagraph"/>
              <w:spacing w:line="170" w:lineRule="exact" w:before="124"/>
              <w:ind w:right="47"/>
              <w:jc w:val="right"/>
              <w:rPr>
                <w:sz w:val="16"/>
              </w:rPr>
            </w:pPr>
            <w:r>
              <w:rPr>
                <w:spacing w:val="-2"/>
                <w:sz w:val="16"/>
              </w:rPr>
              <w:t>77,217,979.50</w:t>
            </w:r>
          </w:p>
        </w:tc>
      </w:tr>
      <w:tr>
        <w:trPr>
          <w:trHeight w:val="313" w:hRule="atLeast"/>
        </w:trPr>
        <w:tc>
          <w:tcPr>
            <w:tcW w:w="3917" w:type="dxa"/>
          </w:tcPr>
          <w:p>
            <w:pPr>
              <w:pStyle w:val="TableParagraph"/>
              <w:spacing w:line="170" w:lineRule="exact" w:before="124"/>
              <w:ind w:left="67"/>
              <w:rPr>
                <w:sz w:val="16"/>
              </w:rPr>
            </w:pPr>
            <w:r>
              <w:rPr>
                <w:spacing w:val="-8"/>
                <w:sz w:val="16"/>
              </w:rPr>
              <w:t>F.</w:t>
            </w:r>
            <w:r>
              <w:rPr>
                <w:spacing w:val="1"/>
                <w:sz w:val="16"/>
              </w:rPr>
              <w:t> </w:t>
            </w:r>
            <w:r>
              <w:rPr>
                <w:spacing w:val="-8"/>
                <w:sz w:val="16"/>
              </w:rPr>
              <w:t>Inversión</w:t>
            </w:r>
            <w:r>
              <w:rPr>
                <w:sz w:val="16"/>
              </w:rPr>
              <w:t> </w:t>
            </w:r>
            <w:r>
              <w:rPr>
                <w:spacing w:val="-8"/>
                <w:sz w:val="16"/>
              </w:rPr>
              <w:t>Pública</w:t>
            </w:r>
          </w:p>
        </w:tc>
        <w:tc>
          <w:tcPr>
            <w:tcW w:w="1219" w:type="dxa"/>
          </w:tcPr>
          <w:p>
            <w:pPr>
              <w:pStyle w:val="TableParagraph"/>
              <w:spacing w:line="170" w:lineRule="exact" w:before="124"/>
              <w:ind w:right="53"/>
              <w:jc w:val="right"/>
              <w:rPr>
                <w:sz w:val="16"/>
              </w:rPr>
            </w:pPr>
            <w:r>
              <w:rPr>
                <w:spacing w:val="-4"/>
                <w:sz w:val="16"/>
              </w:rPr>
              <w:t>0.00</w:t>
            </w:r>
          </w:p>
        </w:tc>
        <w:tc>
          <w:tcPr>
            <w:tcW w:w="1468" w:type="dxa"/>
          </w:tcPr>
          <w:p>
            <w:pPr>
              <w:pStyle w:val="TableParagraph"/>
              <w:spacing w:line="170" w:lineRule="exact" w:before="124"/>
              <w:ind w:right="52"/>
              <w:jc w:val="right"/>
              <w:rPr>
                <w:sz w:val="16"/>
              </w:rPr>
            </w:pPr>
            <w:r>
              <w:rPr>
                <w:spacing w:val="-4"/>
                <w:sz w:val="16"/>
              </w:rPr>
              <w:t>0.00</w:t>
            </w:r>
          </w:p>
        </w:tc>
        <w:tc>
          <w:tcPr>
            <w:tcW w:w="1329" w:type="dxa"/>
          </w:tcPr>
          <w:p>
            <w:pPr>
              <w:pStyle w:val="TableParagraph"/>
              <w:spacing w:line="170" w:lineRule="exact" w:before="124"/>
              <w:ind w:right="51"/>
              <w:jc w:val="right"/>
              <w:rPr>
                <w:sz w:val="16"/>
              </w:rPr>
            </w:pPr>
            <w:r>
              <w:rPr>
                <w:spacing w:val="-4"/>
                <w:sz w:val="16"/>
              </w:rPr>
              <w:t>0.00</w:t>
            </w:r>
          </w:p>
        </w:tc>
        <w:tc>
          <w:tcPr>
            <w:tcW w:w="1343" w:type="dxa"/>
          </w:tcPr>
          <w:p>
            <w:pPr>
              <w:pStyle w:val="TableParagraph"/>
              <w:spacing w:line="170" w:lineRule="exact" w:before="124"/>
              <w:ind w:right="47"/>
              <w:jc w:val="right"/>
              <w:rPr>
                <w:sz w:val="16"/>
              </w:rPr>
            </w:pPr>
            <w:r>
              <w:rPr>
                <w:spacing w:val="-4"/>
                <w:sz w:val="16"/>
              </w:rPr>
              <w:t>0.00</w:t>
            </w:r>
          </w:p>
        </w:tc>
      </w:tr>
      <w:tr>
        <w:trPr>
          <w:trHeight w:val="314" w:hRule="atLeast"/>
        </w:trPr>
        <w:tc>
          <w:tcPr>
            <w:tcW w:w="3917" w:type="dxa"/>
          </w:tcPr>
          <w:p>
            <w:pPr>
              <w:pStyle w:val="TableParagraph"/>
              <w:spacing w:line="170" w:lineRule="exact" w:before="124"/>
              <w:ind w:left="67"/>
              <w:rPr>
                <w:sz w:val="16"/>
              </w:rPr>
            </w:pPr>
            <w:r>
              <w:rPr>
                <w:spacing w:val="-6"/>
                <w:sz w:val="16"/>
              </w:rPr>
              <w:t>G.</w:t>
            </w:r>
            <w:r>
              <w:rPr>
                <w:spacing w:val="-11"/>
                <w:sz w:val="16"/>
              </w:rPr>
              <w:t> </w:t>
            </w:r>
            <w:r>
              <w:rPr>
                <w:spacing w:val="-6"/>
                <w:sz w:val="16"/>
              </w:rPr>
              <w:t>Inversiones</w:t>
            </w:r>
            <w:r>
              <w:rPr>
                <w:spacing w:val="-11"/>
                <w:sz w:val="16"/>
              </w:rPr>
              <w:t> </w:t>
            </w:r>
            <w:r>
              <w:rPr>
                <w:spacing w:val="-6"/>
                <w:sz w:val="16"/>
              </w:rPr>
              <w:t>Financieras</w:t>
            </w:r>
            <w:r>
              <w:rPr>
                <w:spacing w:val="-11"/>
                <w:sz w:val="16"/>
              </w:rPr>
              <w:t> </w:t>
            </w:r>
            <w:r>
              <w:rPr>
                <w:spacing w:val="-6"/>
                <w:sz w:val="16"/>
              </w:rPr>
              <w:t>y</w:t>
            </w:r>
            <w:r>
              <w:rPr>
                <w:spacing w:val="-12"/>
                <w:sz w:val="16"/>
              </w:rPr>
              <w:t> </w:t>
            </w:r>
            <w:r>
              <w:rPr>
                <w:spacing w:val="-6"/>
                <w:sz w:val="16"/>
              </w:rPr>
              <w:t>Otras</w:t>
            </w:r>
            <w:r>
              <w:rPr>
                <w:spacing w:val="-11"/>
                <w:sz w:val="16"/>
              </w:rPr>
              <w:t> </w:t>
            </w:r>
            <w:r>
              <w:rPr>
                <w:spacing w:val="-6"/>
                <w:sz w:val="16"/>
              </w:rPr>
              <w:t>Provisiones</w:t>
            </w:r>
          </w:p>
        </w:tc>
        <w:tc>
          <w:tcPr>
            <w:tcW w:w="1219" w:type="dxa"/>
          </w:tcPr>
          <w:p>
            <w:pPr>
              <w:pStyle w:val="TableParagraph"/>
              <w:spacing w:line="170" w:lineRule="exact" w:before="124"/>
              <w:ind w:right="50"/>
              <w:jc w:val="right"/>
              <w:rPr>
                <w:sz w:val="16"/>
              </w:rPr>
            </w:pPr>
            <w:r>
              <w:rPr>
                <w:spacing w:val="-2"/>
                <w:sz w:val="16"/>
              </w:rPr>
              <w:t>40,000,000.00</w:t>
            </w:r>
          </w:p>
        </w:tc>
        <w:tc>
          <w:tcPr>
            <w:tcW w:w="1468" w:type="dxa"/>
          </w:tcPr>
          <w:p>
            <w:pPr>
              <w:pStyle w:val="TableParagraph"/>
              <w:spacing w:line="170" w:lineRule="exact" w:before="124"/>
              <w:ind w:right="49"/>
              <w:jc w:val="right"/>
              <w:rPr>
                <w:sz w:val="16"/>
              </w:rPr>
            </w:pPr>
            <w:r>
              <w:rPr>
                <w:spacing w:val="-2"/>
                <w:sz w:val="16"/>
              </w:rPr>
              <w:t>40,016,000.00</w:t>
            </w:r>
          </w:p>
        </w:tc>
        <w:tc>
          <w:tcPr>
            <w:tcW w:w="1329" w:type="dxa"/>
          </w:tcPr>
          <w:p>
            <w:pPr>
              <w:pStyle w:val="TableParagraph"/>
              <w:spacing w:line="170" w:lineRule="exact" w:before="124"/>
              <w:ind w:right="51"/>
              <w:jc w:val="right"/>
              <w:rPr>
                <w:sz w:val="16"/>
              </w:rPr>
            </w:pPr>
            <w:r>
              <w:rPr>
                <w:spacing w:val="-2"/>
                <w:sz w:val="16"/>
              </w:rPr>
              <w:t>40,032,006.40</w:t>
            </w:r>
          </w:p>
        </w:tc>
        <w:tc>
          <w:tcPr>
            <w:tcW w:w="1343" w:type="dxa"/>
          </w:tcPr>
          <w:p>
            <w:pPr>
              <w:pStyle w:val="TableParagraph"/>
              <w:spacing w:line="170" w:lineRule="exact" w:before="124"/>
              <w:ind w:right="47"/>
              <w:jc w:val="right"/>
              <w:rPr>
                <w:sz w:val="16"/>
              </w:rPr>
            </w:pPr>
            <w:r>
              <w:rPr>
                <w:spacing w:val="-2"/>
                <w:sz w:val="16"/>
              </w:rPr>
              <w:t>40,048,019.20</w:t>
            </w:r>
          </w:p>
        </w:tc>
      </w:tr>
      <w:tr>
        <w:trPr>
          <w:trHeight w:val="314" w:hRule="atLeast"/>
        </w:trPr>
        <w:tc>
          <w:tcPr>
            <w:tcW w:w="3917" w:type="dxa"/>
          </w:tcPr>
          <w:p>
            <w:pPr>
              <w:pStyle w:val="TableParagraph"/>
              <w:spacing w:line="170" w:lineRule="exact" w:before="124"/>
              <w:ind w:left="67"/>
              <w:rPr>
                <w:sz w:val="16"/>
              </w:rPr>
            </w:pPr>
            <w:r>
              <w:rPr>
                <w:spacing w:val="-6"/>
                <w:sz w:val="16"/>
              </w:rPr>
              <w:t>H.</w:t>
            </w:r>
            <w:r>
              <w:rPr>
                <w:spacing w:val="-10"/>
                <w:sz w:val="16"/>
              </w:rPr>
              <w:t> </w:t>
            </w:r>
            <w:r>
              <w:rPr>
                <w:spacing w:val="-6"/>
                <w:sz w:val="16"/>
              </w:rPr>
              <w:t>Participaciones</w:t>
            </w:r>
            <w:r>
              <w:rPr>
                <w:spacing w:val="-11"/>
                <w:sz w:val="16"/>
              </w:rPr>
              <w:t> </w:t>
            </w:r>
            <w:r>
              <w:rPr>
                <w:spacing w:val="-6"/>
                <w:sz w:val="16"/>
              </w:rPr>
              <w:t>y</w:t>
            </w:r>
            <w:r>
              <w:rPr>
                <w:spacing w:val="-12"/>
                <w:sz w:val="16"/>
              </w:rPr>
              <w:t> </w:t>
            </w:r>
            <w:r>
              <w:rPr>
                <w:spacing w:val="-6"/>
                <w:sz w:val="16"/>
              </w:rPr>
              <w:t>Aportaciones</w:t>
            </w:r>
          </w:p>
        </w:tc>
        <w:tc>
          <w:tcPr>
            <w:tcW w:w="1219" w:type="dxa"/>
          </w:tcPr>
          <w:p>
            <w:pPr>
              <w:pStyle w:val="TableParagraph"/>
              <w:spacing w:line="170" w:lineRule="exact" w:before="124"/>
              <w:ind w:right="53"/>
              <w:jc w:val="right"/>
              <w:rPr>
                <w:sz w:val="16"/>
              </w:rPr>
            </w:pPr>
            <w:r>
              <w:rPr>
                <w:spacing w:val="-4"/>
                <w:sz w:val="16"/>
              </w:rPr>
              <w:t>0.00</w:t>
            </w:r>
          </w:p>
        </w:tc>
        <w:tc>
          <w:tcPr>
            <w:tcW w:w="1468" w:type="dxa"/>
          </w:tcPr>
          <w:p>
            <w:pPr>
              <w:pStyle w:val="TableParagraph"/>
              <w:spacing w:line="170" w:lineRule="exact" w:before="124"/>
              <w:ind w:right="52"/>
              <w:jc w:val="right"/>
              <w:rPr>
                <w:sz w:val="16"/>
              </w:rPr>
            </w:pPr>
            <w:r>
              <w:rPr>
                <w:spacing w:val="-4"/>
                <w:sz w:val="16"/>
              </w:rPr>
              <w:t>0.00</w:t>
            </w:r>
          </w:p>
        </w:tc>
        <w:tc>
          <w:tcPr>
            <w:tcW w:w="1329" w:type="dxa"/>
          </w:tcPr>
          <w:p>
            <w:pPr>
              <w:pStyle w:val="TableParagraph"/>
              <w:spacing w:line="170" w:lineRule="exact" w:before="124"/>
              <w:ind w:right="51"/>
              <w:jc w:val="right"/>
              <w:rPr>
                <w:sz w:val="16"/>
              </w:rPr>
            </w:pPr>
            <w:r>
              <w:rPr>
                <w:spacing w:val="-4"/>
                <w:sz w:val="16"/>
              </w:rPr>
              <w:t>0.00</w:t>
            </w:r>
          </w:p>
        </w:tc>
        <w:tc>
          <w:tcPr>
            <w:tcW w:w="1343" w:type="dxa"/>
          </w:tcPr>
          <w:p>
            <w:pPr>
              <w:pStyle w:val="TableParagraph"/>
              <w:spacing w:line="170" w:lineRule="exact" w:before="124"/>
              <w:ind w:right="47"/>
              <w:jc w:val="right"/>
              <w:rPr>
                <w:sz w:val="16"/>
              </w:rPr>
            </w:pPr>
            <w:r>
              <w:rPr>
                <w:spacing w:val="-4"/>
                <w:sz w:val="16"/>
              </w:rPr>
              <w:t>0.00</w:t>
            </w:r>
          </w:p>
        </w:tc>
      </w:tr>
      <w:tr>
        <w:trPr>
          <w:trHeight w:val="313" w:hRule="atLeast"/>
        </w:trPr>
        <w:tc>
          <w:tcPr>
            <w:tcW w:w="3917" w:type="dxa"/>
          </w:tcPr>
          <w:p>
            <w:pPr>
              <w:pStyle w:val="TableParagraph"/>
              <w:spacing w:line="170" w:lineRule="exact" w:before="124"/>
              <w:ind w:left="67"/>
              <w:rPr>
                <w:sz w:val="16"/>
              </w:rPr>
            </w:pPr>
            <w:r>
              <w:rPr>
                <w:spacing w:val="-6"/>
                <w:sz w:val="16"/>
              </w:rPr>
              <w:t>I.</w:t>
            </w:r>
            <w:r>
              <w:rPr>
                <w:spacing w:val="-7"/>
                <w:sz w:val="16"/>
              </w:rPr>
              <w:t> </w:t>
            </w:r>
            <w:r>
              <w:rPr>
                <w:spacing w:val="-6"/>
                <w:sz w:val="16"/>
              </w:rPr>
              <w:t>Deuda</w:t>
            </w:r>
            <w:r>
              <w:rPr>
                <w:spacing w:val="-11"/>
                <w:sz w:val="16"/>
              </w:rPr>
              <w:t> </w:t>
            </w:r>
            <w:r>
              <w:rPr>
                <w:spacing w:val="-6"/>
                <w:sz w:val="16"/>
              </w:rPr>
              <w:t>Pública</w:t>
            </w:r>
          </w:p>
        </w:tc>
        <w:tc>
          <w:tcPr>
            <w:tcW w:w="1219" w:type="dxa"/>
          </w:tcPr>
          <w:p>
            <w:pPr>
              <w:pStyle w:val="TableParagraph"/>
              <w:spacing w:line="170" w:lineRule="exact" w:before="124"/>
              <w:ind w:right="53"/>
              <w:jc w:val="right"/>
              <w:rPr>
                <w:sz w:val="16"/>
              </w:rPr>
            </w:pPr>
            <w:r>
              <w:rPr>
                <w:spacing w:val="-4"/>
                <w:sz w:val="16"/>
              </w:rPr>
              <w:t>0.00</w:t>
            </w:r>
          </w:p>
        </w:tc>
        <w:tc>
          <w:tcPr>
            <w:tcW w:w="1468" w:type="dxa"/>
          </w:tcPr>
          <w:p>
            <w:pPr>
              <w:pStyle w:val="TableParagraph"/>
              <w:spacing w:line="170" w:lineRule="exact" w:before="124"/>
              <w:ind w:right="52"/>
              <w:jc w:val="right"/>
              <w:rPr>
                <w:sz w:val="16"/>
              </w:rPr>
            </w:pPr>
            <w:r>
              <w:rPr>
                <w:spacing w:val="-4"/>
                <w:sz w:val="16"/>
              </w:rPr>
              <w:t>0.00</w:t>
            </w:r>
          </w:p>
        </w:tc>
        <w:tc>
          <w:tcPr>
            <w:tcW w:w="1329" w:type="dxa"/>
          </w:tcPr>
          <w:p>
            <w:pPr>
              <w:pStyle w:val="TableParagraph"/>
              <w:spacing w:line="170" w:lineRule="exact" w:before="124"/>
              <w:ind w:right="51"/>
              <w:jc w:val="right"/>
              <w:rPr>
                <w:sz w:val="16"/>
              </w:rPr>
            </w:pPr>
            <w:r>
              <w:rPr>
                <w:spacing w:val="-4"/>
                <w:sz w:val="16"/>
              </w:rPr>
              <w:t>0.00</w:t>
            </w:r>
          </w:p>
        </w:tc>
        <w:tc>
          <w:tcPr>
            <w:tcW w:w="1343" w:type="dxa"/>
          </w:tcPr>
          <w:p>
            <w:pPr>
              <w:pStyle w:val="TableParagraph"/>
              <w:spacing w:line="170" w:lineRule="exact" w:before="124"/>
              <w:ind w:right="47"/>
              <w:jc w:val="right"/>
              <w:rPr>
                <w:sz w:val="16"/>
              </w:rPr>
            </w:pPr>
            <w:r>
              <w:rPr>
                <w:spacing w:val="-4"/>
                <w:sz w:val="16"/>
              </w:rPr>
              <w:t>0.00</w:t>
            </w:r>
          </w:p>
        </w:tc>
      </w:tr>
      <w:tr>
        <w:trPr>
          <w:trHeight w:val="314" w:hRule="atLeast"/>
        </w:trPr>
        <w:tc>
          <w:tcPr>
            <w:tcW w:w="3917" w:type="dxa"/>
            <w:shd w:val="clear" w:color="auto" w:fill="DBC5B3"/>
          </w:tcPr>
          <w:p>
            <w:pPr>
              <w:pStyle w:val="TableParagraph"/>
              <w:spacing w:line="168" w:lineRule="exact" w:before="127"/>
              <w:ind w:left="67"/>
              <w:rPr>
                <w:b/>
                <w:sz w:val="16"/>
              </w:rPr>
            </w:pPr>
            <w:r>
              <w:rPr>
                <w:b/>
                <w:spacing w:val="-6"/>
                <w:sz w:val="16"/>
              </w:rPr>
              <w:t>2.</w:t>
            </w:r>
            <w:r>
              <w:rPr>
                <w:b/>
                <w:spacing w:val="-12"/>
                <w:sz w:val="16"/>
              </w:rPr>
              <w:t> </w:t>
            </w:r>
            <w:r>
              <w:rPr>
                <w:b/>
                <w:spacing w:val="-6"/>
                <w:sz w:val="16"/>
              </w:rPr>
              <w:t>Gasto</w:t>
            </w:r>
            <w:r>
              <w:rPr>
                <w:b/>
                <w:spacing w:val="-10"/>
                <w:sz w:val="16"/>
              </w:rPr>
              <w:t> </w:t>
            </w:r>
            <w:r>
              <w:rPr>
                <w:b/>
                <w:spacing w:val="-6"/>
                <w:sz w:val="16"/>
              </w:rPr>
              <w:t>Etiquetado</w:t>
            </w:r>
            <w:r>
              <w:rPr>
                <w:b/>
                <w:spacing w:val="-10"/>
                <w:sz w:val="16"/>
              </w:rPr>
              <w:t> </w:t>
            </w:r>
            <w:r>
              <w:rPr>
                <w:b/>
                <w:spacing w:val="-6"/>
                <w:sz w:val="16"/>
              </w:rPr>
              <w:t>(2=A+B+C+D+E+F+G+H+I)</w:t>
            </w:r>
          </w:p>
        </w:tc>
        <w:tc>
          <w:tcPr>
            <w:tcW w:w="1219" w:type="dxa"/>
            <w:shd w:val="clear" w:color="auto" w:fill="DBC5B3"/>
          </w:tcPr>
          <w:p>
            <w:pPr>
              <w:pStyle w:val="TableParagraph"/>
              <w:spacing w:line="168" w:lineRule="exact" w:before="127"/>
              <w:ind w:right="50"/>
              <w:jc w:val="right"/>
              <w:rPr>
                <w:b/>
                <w:sz w:val="16"/>
              </w:rPr>
            </w:pPr>
            <w:r>
              <w:rPr>
                <w:b/>
                <w:spacing w:val="-2"/>
                <w:sz w:val="16"/>
              </w:rPr>
              <w:t>2,096,370,404.00</w:t>
            </w:r>
          </w:p>
        </w:tc>
        <w:tc>
          <w:tcPr>
            <w:tcW w:w="1468" w:type="dxa"/>
            <w:shd w:val="clear" w:color="auto" w:fill="DBC5B3"/>
          </w:tcPr>
          <w:p>
            <w:pPr>
              <w:pStyle w:val="TableParagraph"/>
              <w:spacing w:line="168" w:lineRule="exact" w:before="127"/>
              <w:ind w:right="49"/>
              <w:jc w:val="right"/>
              <w:rPr>
                <w:b/>
                <w:sz w:val="16"/>
              </w:rPr>
            </w:pPr>
            <w:r>
              <w:rPr>
                <w:b/>
                <w:spacing w:val="-2"/>
                <w:sz w:val="16"/>
              </w:rPr>
              <w:t>2,097,208,952.17</w:t>
            </w:r>
          </w:p>
        </w:tc>
        <w:tc>
          <w:tcPr>
            <w:tcW w:w="1329" w:type="dxa"/>
            <w:shd w:val="clear" w:color="auto" w:fill="DBC5B3"/>
          </w:tcPr>
          <w:p>
            <w:pPr>
              <w:pStyle w:val="TableParagraph"/>
              <w:spacing w:line="168" w:lineRule="exact" w:before="127"/>
              <w:ind w:right="48"/>
              <w:jc w:val="right"/>
              <w:rPr>
                <w:b/>
                <w:sz w:val="16"/>
              </w:rPr>
            </w:pPr>
            <w:r>
              <w:rPr>
                <w:b/>
                <w:spacing w:val="-2"/>
                <w:sz w:val="16"/>
              </w:rPr>
              <w:t>2,098,047,835.73</w:t>
            </w:r>
          </w:p>
        </w:tc>
        <w:tc>
          <w:tcPr>
            <w:tcW w:w="1343" w:type="dxa"/>
            <w:shd w:val="clear" w:color="auto" w:fill="DBC5B3"/>
          </w:tcPr>
          <w:p>
            <w:pPr>
              <w:pStyle w:val="TableParagraph"/>
              <w:spacing w:line="168" w:lineRule="exact" w:before="127"/>
              <w:ind w:right="44"/>
              <w:jc w:val="right"/>
              <w:rPr>
                <w:b/>
                <w:sz w:val="16"/>
              </w:rPr>
            </w:pPr>
            <w:r>
              <w:rPr>
                <w:b/>
                <w:spacing w:val="-2"/>
                <w:sz w:val="16"/>
              </w:rPr>
              <w:t>2,098,887,054.87</w:t>
            </w:r>
          </w:p>
        </w:tc>
      </w:tr>
      <w:tr>
        <w:trPr>
          <w:trHeight w:val="313" w:hRule="atLeast"/>
        </w:trPr>
        <w:tc>
          <w:tcPr>
            <w:tcW w:w="3917" w:type="dxa"/>
          </w:tcPr>
          <w:p>
            <w:pPr>
              <w:pStyle w:val="TableParagraph"/>
              <w:spacing w:line="170" w:lineRule="exact" w:before="124"/>
              <w:ind w:left="67"/>
              <w:rPr>
                <w:sz w:val="16"/>
              </w:rPr>
            </w:pPr>
            <w:r>
              <w:rPr>
                <w:spacing w:val="-6"/>
                <w:sz w:val="16"/>
              </w:rPr>
              <w:t>A.</w:t>
            </w:r>
            <w:r>
              <w:rPr>
                <w:spacing w:val="-10"/>
                <w:sz w:val="16"/>
              </w:rPr>
              <w:t> </w:t>
            </w:r>
            <w:r>
              <w:rPr>
                <w:spacing w:val="-6"/>
                <w:sz w:val="16"/>
              </w:rPr>
              <w:t>Servicios</w:t>
            </w:r>
            <w:r>
              <w:rPr>
                <w:spacing w:val="-12"/>
                <w:sz w:val="16"/>
              </w:rPr>
              <w:t> </w:t>
            </w:r>
            <w:r>
              <w:rPr>
                <w:spacing w:val="-6"/>
                <w:sz w:val="16"/>
              </w:rPr>
              <w:t>Personales</w:t>
            </w:r>
          </w:p>
        </w:tc>
        <w:tc>
          <w:tcPr>
            <w:tcW w:w="1219" w:type="dxa"/>
          </w:tcPr>
          <w:p>
            <w:pPr>
              <w:pStyle w:val="TableParagraph"/>
              <w:spacing w:line="170" w:lineRule="exact" w:before="124"/>
              <w:ind w:right="53"/>
              <w:jc w:val="right"/>
              <w:rPr>
                <w:sz w:val="16"/>
              </w:rPr>
            </w:pPr>
            <w:r>
              <w:rPr>
                <w:spacing w:val="-2"/>
                <w:sz w:val="16"/>
              </w:rPr>
              <w:t>678,496,091.00</w:t>
            </w:r>
          </w:p>
        </w:tc>
        <w:tc>
          <w:tcPr>
            <w:tcW w:w="1468" w:type="dxa"/>
          </w:tcPr>
          <w:p>
            <w:pPr>
              <w:pStyle w:val="TableParagraph"/>
              <w:spacing w:line="170" w:lineRule="exact" w:before="124"/>
              <w:ind w:right="51"/>
              <w:jc w:val="right"/>
              <w:rPr>
                <w:sz w:val="16"/>
              </w:rPr>
            </w:pPr>
            <w:r>
              <w:rPr>
                <w:spacing w:val="-2"/>
                <w:sz w:val="16"/>
              </w:rPr>
              <w:t>678,767,489.44</w:t>
            </w:r>
          </w:p>
        </w:tc>
        <w:tc>
          <w:tcPr>
            <w:tcW w:w="1329" w:type="dxa"/>
          </w:tcPr>
          <w:p>
            <w:pPr>
              <w:pStyle w:val="TableParagraph"/>
              <w:spacing w:line="170" w:lineRule="exact" w:before="124"/>
              <w:ind w:right="51"/>
              <w:jc w:val="right"/>
              <w:rPr>
                <w:sz w:val="16"/>
              </w:rPr>
            </w:pPr>
            <w:r>
              <w:rPr>
                <w:spacing w:val="-2"/>
                <w:sz w:val="16"/>
              </w:rPr>
              <w:t>679,038,996.43</w:t>
            </w:r>
          </w:p>
        </w:tc>
        <w:tc>
          <w:tcPr>
            <w:tcW w:w="1343" w:type="dxa"/>
          </w:tcPr>
          <w:p>
            <w:pPr>
              <w:pStyle w:val="TableParagraph"/>
              <w:spacing w:line="170" w:lineRule="exact" w:before="124"/>
              <w:ind w:right="47"/>
              <w:jc w:val="right"/>
              <w:rPr>
                <w:sz w:val="16"/>
              </w:rPr>
            </w:pPr>
            <w:r>
              <w:rPr>
                <w:spacing w:val="-2"/>
                <w:sz w:val="16"/>
              </w:rPr>
              <w:t>679,310,612.03</w:t>
            </w:r>
          </w:p>
        </w:tc>
      </w:tr>
      <w:tr>
        <w:trPr>
          <w:trHeight w:val="314" w:hRule="atLeast"/>
        </w:trPr>
        <w:tc>
          <w:tcPr>
            <w:tcW w:w="3917" w:type="dxa"/>
          </w:tcPr>
          <w:p>
            <w:pPr>
              <w:pStyle w:val="TableParagraph"/>
              <w:spacing w:line="170" w:lineRule="exact" w:before="124"/>
              <w:ind w:left="67"/>
              <w:rPr>
                <w:sz w:val="16"/>
              </w:rPr>
            </w:pPr>
            <w:r>
              <w:rPr>
                <w:spacing w:val="-6"/>
                <w:sz w:val="16"/>
              </w:rPr>
              <w:t>B.</w:t>
            </w:r>
            <w:r>
              <w:rPr>
                <w:spacing w:val="-10"/>
                <w:sz w:val="16"/>
              </w:rPr>
              <w:t> </w:t>
            </w:r>
            <w:r>
              <w:rPr>
                <w:spacing w:val="-6"/>
                <w:sz w:val="16"/>
              </w:rPr>
              <w:t>Materiales</w:t>
            </w:r>
            <w:r>
              <w:rPr>
                <w:spacing w:val="-9"/>
                <w:sz w:val="16"/>
              </w:rPr>
              <w:t> </w:t>
            </w:r>
            <w:r>
              <w:rPr>
                <w:spacing w:val="-6"/>
                <w:sz w:val="16"/>
              </w:rPr>
              <w:t>y</w:t>
            </w:r>
            <w:r>
              <w:rPr>
                <w:spacing w:val="-12"/>
                <w:sz w:val="16"/>
              </w:rPr>
              <w:t> </w:t>
            </w:r>
            <w:r>
              <w:rPr>
                <w:spacing w:val="-6"/>
                <w:sz w:val="16"/>
              </w:rPr>
              <w:t>Suministros</w:t>
            </w:r>
          </w:p>
        </w:tc>
        <w:tc>
          <w:tcPr>
            <w:tcW w:w="1219" w:type="dxa"/>
          </w:tcPr>
          <w:p>
            <w:pPr>
              <w:pStyle w:val="TableParagraph"/>
              <w:spacing w:line="170" w:lineRule="exact" w:before="124"/>
              <w:ind w:right="53"/>
              <w:jc w:val="right"/>
              <w:rPr>
                <w:sz w:val="16"/>
              </w:rPr>
            </w:pPr>
            <w:r>
              <w:rPr>
                <w:spacing w:val="-2"/>
                <w:sz w:val="16"/>
              </w:rPr>
              <w:t>172,879,292.00</w:t>
            </w:r>
          </w:p>
        </w:tc>
        <w:tc>
          <w:tcPr>
            <w:tcW w:w="1468" w:type="dxa"/>
          </w:tcPr>
          <w:p>
            <w:pPr>
              <w:pStyle w:val="TableParagraph"/>
              <w:spacing w:line="170" w:lineRule="exact" w:before="124"/>
              <w:ind w:right="51"/>
              <w:jc w:val="right"/>
              <w:rPr>
                <w:sz w:val="16"/>
              </w:rPr>
            </w:pPr>
            <w:r>
              <w:rPr>
                <w:spacing w:val="-2"/>
                <w:sz w:val="16"/>
              </w:rPr>
              <w:t>172,948,443.72</w:t>
            </w:r>
          </w:p>
        </w:tc>
        <w:tc>
          <w:tcPr>
            <w:tcW w:w="1329" w:type="dxa"/>
          </w:tcPr>
          <w:p>
            <w:pPr>
              <w:pStyle w:val="TableParagraph"/>
              <w:spacing w:line="170" w:lineRule="exact" w:before="124"/>
              <w:ind w:right="51"/>
              <w:jc w:val="right"/>
              <w:rPr>
                <w:sz w:val="16"/>
              </w:rPr>
            </w:pPr>
            <w:r>
              <w:rPr>
                <w:spacing w:val="-2"/>
                <w:sz w:val="16"/>
              </w:rPr>
              <w:t>173,017,623.09</w:t>
            </w:r>
          </w:p>
        </w:tc>
        <w:tc>
          <w:tcPr>
            <w:tcW w:w="1343" w:type="dxa"/>
          </w:tcPr>
          <w:p>
            <w:pPr>
              <w:pStyle w:val="TableParagraph"/>
              <w:spacing w:line="170" w:lineRule="exact" w:before="124"/>
              <w:ind w:right="47"/>
              <w:jc w:val="right"/>
              <w:rPr>
                <w:sz w:val="16"/>
              </w:rPr>
            </w:pPr>
            <w:r>
              <w:rPr>
                <w:spacing w:val="-2"/>
                <w:sz w:val="16"/>
              </w:rPr>
              <w:t>173,086,830.14</w:t>
            </w:r>
          </w:p>
        </w:tc>
      </w:tr>
      <w:tr>
        <w:trPr>
          <w:trHeight w:val="314" w:hRule="atLeast"/>
        </w:trPr>
        <w:tc>
          <w:tcPr>
            <w:tcW w:w="3917" w:type="dxa"/>
          </w:tcPr>
          <w:p>
            <w:pPr>
              <w:pStyle w:val="TableParagraph"/>
              <w:spacing w:line="170" w:lineRule="exact" w:before="124"/>
              <w:ind w:left="67"/>
              <w:rPr>
                <w:sz w:val="16"/>
              </w:rPr>
            </w:pPr>
            <w:r>
              <w:rPr>
                <w:spacing w:val="-6"/>
                <w:sz w:val="16"/>
              </w:rPr>
              <w:t>C.</w:t>
            </w:r>
            <w:r>
              <w:rPr>
                <w:spacing w:val="-12"/>
                <w:sz w:val="16"/>
              </w:rPr>
              <w:t> </w:t>
            </w:r>
            <w:r>
              <w:rPr>
                <w:spacing w:val="-6"/>
                <w:sz w:val="16"/>
              </w:rPr>
              <w:t>Servicios</w:t>
            </w:r>
            <w:r>
              <w:rPr>
                <w:spacing w:val="-9"/>
                <w:sz w:val="16"/>
              </w:rPr>
              <w:t> </w:t>
            </w:r>
            <w:r>
              <w:rPr>
                <w:spacing w:val="-6"/>
                <w:sz w:val="16"/>
              </w:rPr>
              <w:t>Generales</w:t>
            </w:r>
          </w:p>
        </w:tc>
        <w:tc>
          <w:tcPr>
            <w:tcW w:w="1219" w:type="dxa"/>
          </w:tcPr>
          <w:p>
            <w:pPr>
              <w:pStyle w:val="TableParagraph"/>
              <w:spacing w:line="170" w:lineRule="exact" w:before="124"/>
              <w:ind w:right="53"/>
              <w:jc w:val="right"/>
              <w:rPr>
                <w:sz w:val="16"/>
              </w:rPr>
            </w:pPr>
            <w:r>
              <w:rPr>
                <w:spacing w:val="-2"/>
                <w:sz w:val="16"/>
              </w:rPr>
              <w:t>515,395,439.00</w:t>
            </w:r>
          </w:p>
        </w:tc>
        <w:tc>
          <w:tcPr>
            <w:tcW w:w="1468" w:type="dxa"/>
          </w:tcPr>
          <w:p>
            <w:pPr>
              <w:pStyle w:val="TableParagraph"/>
              <w:spacing w:line="170" w:lineRule="exact" w:before="124"/>
              <w:ind w:right="51"/>
              <w:jc w:val="right"/>
              <w:rPr>
                <w:sz w:val="16"/>
              </w:rPr>
            </w:pPr>
            <w:r>
              <w:rPr>
                <w:spacing w:val="-2"/>
                <w:sz w:val="16"/>
              </w:rPr>
              <w:t>515,601,597.18</w:t>
            </w:r>
          </w:p>
        </w:tc>
        <w:tc>
          <w:tcPr>
            <w:tcW w:w="1329" w:type="dxa"/>
          </w:tcPr>
          <w:p>
            <w:pPr>
              <w:pStyle w:val="TableParagraph"/>
              <w:spacing w:line="170" w:lineRule="exact" w:before="124"/>
              <w:ind w:right="51"/>
              <w:jc w:val="right"/>
              <w:rPr>
                <w:sz w:val="16"/>
              </w:rPr>
            </w:pPr>
            <w:r>
              <w:rPr>
                <w:spacing w:val="-2"/>
                <w:sz w:val="16"/>
              </w:rPr>
              <w:t>515,807,837.81</w:t>
            </w:r>
          </w:p>
        </w:tc>
        <w:tc>
          <w:tcPr>
            <w:tcW w:w="1343" w:type="dxa"/>
          </w:tcPr>
          <w:p>
            <w:pPr>
              <w:pStyle w:val="TableParagraph"/>
              <w:spacing w:line="170" w:lineRule="exact" w:before="124"/>
              <w:ind w:right="47"/>
              <w:jc w:val="right"/>
              <w:rPr>
                <w:sz w:val="16"/>
              </w:rPr>
            </w:pPr>
            <w:r>
              <w:rPr>
                <w:spacing w:val="-2"/>
                <w:sz w:val="16"/>
              </w:rPr>
              <w:t>516,014,160.95</w:t>
            </w:r>
          </w:p>
        </w:tc>
      </w:tr>
      <w:tr>
        <w:trPr>
          <w:trHeight w:val="313" w:hRule="atLeast"/>
        </w:trPr>
        <w:tc>
          <w:tcPr>
            <w:tcW w:w="3917" w:type="dxa"/>
          </w:tcPr>
          <w:p>
            <w:pPr>
              <w:pStyle w:val="TableParagraph"/>
              <w:spacing w:line="170" w:lineRule="exact" w:before="124"/>
              <w:ind w:left="67"/>
              <w:rPr>
                <w:sz w:val="16"/>
              </w:rPr>
            </w:pPr>
            <w:r>
              <w:rPr>
                <w:spacing w:val="-6"/>
                <w:sz w:val="16"/>
              </w:rPr>
              <w:t>D.</w:t>
            </w:r>
            <w:r>
              <w:rPr>
                <w:spacing w:val="-13"/>
                <w:sz w:val="16"/>
              </w:rPr>
              <w:t> </w:t>
            </w:r>
            <w:r>
              <w:rPr>
                <w:spacing w:val="-6"/>
                <w:sz w:val="16"/>
              </w:rPr>
              <w:t>Transferencias,</w:t>
            </w:r>
            <w:r>
              <w:rPr>
                <w:spacing w:val="-11"/>
                <w:sz w:val="16"/>
              </w:rPr>
              <w:t> </w:t>
            </w:r>
            <w:r>
              <w:rPr>
                <w:spacing w:val="-6"/>
                <w:sz w:val="16"/>
              </w:rPr>
              <w:t>Asignaciones,</w:t>
            </w:r>
            <w:r>
              <w:rPr>
                <w:spacing w:val="-11"/>
                <w:sz w:val="16"/>
              </w:rPr>
              <w:t> </w:t>
            </w:r>
            <w:r>
              <w:rPr>
                <w:spacing w:val="-6"/>
                <w:sz w:val="16"/>
              </w:rPr>
              <w:t>Subsidios</w:t>
            </w:r>
            <w:r>
              <w:rPr>
                <w:spacing w:val="-12"/>
                <w:sz w:val="16"/>
              </w:rPr>
              <w:t> </w:t>
            </w:r>
            <w:r>
              <w:rPr>
                <w:spacing w:val="-6"/>
                <w:sz w:val="16"/>
              </w:rPr>
              <w:t>y</w:t>
            </w:r>
            <w:r>
              <w:rPr>
                <w:spacing w:val="-13"/>
                <w:sz w:val="16"/>
              </w:rPr>
              <w:t> </w:t>
            </w:r>
            <w:r>
              <w:rPr>
                <w:spacing w:val="-6"/>
                <w:sz w:val="16"/>
              </w:rPr>
              <w:t>Otras</w:t>
            </w:r>
            <w:r>
              <w:rPr>
                <w:spacing w:val="-8"/>
                <w:sz w:val="16"/>
              </w:rPr>
              <w:t> </w:t>
            </w:r>
            <w:r>
              <w:rPr>
                <w:spacing w:val="-6"/>
                <w:sz w:val="16"/>
              </w:rPr>
              <w:t>Ayudas</w:t>
            </w:r>
          </w:p>
        </w:tc>
        <w:tc>
          <w:tcPr>
            <w:tcW w:w="1219" w:type="dxa"/>
          </w:tcPr>
          <w:p>
            <w:pPr>
              <w:pStyle w:val="TableParagraph"/>
              <w:spacing w:line="170" w:lineRule="exact" w:before="124"/>
              <w:ind w:right="53"/>
              <w:jc w:val="right"/>
              <w:rPr>
                <w:sz w:val="16"/>
              </w:rPr>
            </w:pPr>
            <w:r>
              <w:rPr>
                <w:spacing w:val="-2"/>
                <w:sz w:val="16"/>
              </w:rPr>
              <w:t>241,265,084.00</w:t>
            </w:r>
          </w:p>
        </w:tc>
        <w:tc>
          <w:tcPr>
            <w:tcW w:w="1468" w:type="dxa"/>
          </w:tcPr>
          <w:p>
            <w:pPr>
              <w:pStyle w:val="TableParagraph"/>
              <w:spacing w:line="170" w:lineRule="exact" w:before="124"/>
              <w:ind w:right="51"/>
              <w:jc w:val="right"/>
              <w:rPr>
                <w:sz w:val="16"/>
              </w:rPr>
            </w:pPr>
            <w:r>
              <w:rPr>
                <w:spacing w:val="-2"/>
                <w:sz w:val="16"/>
              </w:rPr>
              <w:t>241,361,590.03</w:t>
            </w:r>
          </w:p>
        </w:tc>
        <w:tc>
          <w:tcPr>
            <w:tcW w:w="1329" w:type="dxa"/>
          </w:tcPr>
          <w:p>
            <w:pPr>
              <w:pStyle w:val="TableParagraph"/>
              <w:spacing w:line="170" w:lineRule="exact" w:before="124"/>
              <w:ind w:right="51"/>
              <w:jc w:val="right"/>
              <w:rPr>
                <w:sz w:val="16"/>
              </w:rPr>
            </w:pPr>
            <w:r>
              <w:rPr>
                <w:spacing w:val="-2"/>
                <w:sz w:val="16"/>
              </w:rPr>
              <w:t>241,458,134.67</w:t>
            </w:r>
          </w:p>
        </w:tc>
        <w:tc>
          <w:tcPr>
            <w:tcW w:w="1343" w:type="dxa"/>
          </w:tcPr>
          <w:p>
            <w:pPr>
              <w:pStyle w:val="TableParagraph"/>
              <w:spacing w:line="170" w:lineRule="exact" w:before="124"/>
              <w:ind w:right="47"/>
              <w:jc w:val="right"/>
              <w:rPr>
                <w:sz w:val="16"/>
              </w:rPr>
            </w:pPr>
            <w:r>
              <w:rPr>
                <w:spacing w:val="-2"/>
                <w:sz w:val="16"/>
              </w:rPr>
              <w:t>241,554,717.92</w:t>
            </w:r>
          </w:p>
        </w:tc>
      </w:tr>
      <w:tr>
        <w:trPr>
          <w:trHeight w:val="314" w:hRule="atLeast"/>
        </w:trPr>
        <w:tc>
          <w:tcPr>
            <w:tcW w:w="3917" w:type="dxa"/>
          </w:tcPr>
          <w:p>
            <w:pPr>
              <w:pStyle w:val="TableParagraph"/>
              <w:spacing w:line="170" w:lineRule="exact" w:before="124"/>
              <w:ind w:left="67"/>
              <w:rPr>
                <w:sz w:val="16"/>
              </w:rPr>
            </w:pPr>
            <w:r>
              <w:rPr>
                <w:spacing w:val="-6"/>
                <w:sz w:val="16"/>
              </w:rPr>
              <w:t>E.</w:t>
            </w:r>
            <w:r>
              <w:rPr>
                <w:spacing w:val="-11"/>
                <w:sz w:val="16"/>
              </w:rPr>
              <w:t> </w:t>
            </w:r>
            <w:r>
              <w:rPr>
                <w:spacing w:val="-6"/>
                <w:sz w:val="16"/>
              </w:rPr>
              <w:t>Bienes</w:t>
            </w:r>
            <w:r>
              <w:rPr>
                <w:spacing w:val="-12"/>
                <w:sz w:val="16"/>
              </w:rPr>
              <w:t> </w:t>
            </w:r>
            <w:r>
              <w:rPr>
                <w:spacing w:val="-6"/>
                <w:sz w:val="16"/>
              </w:rPr>
              <w:t>Muebles,</w:t>
            </w:r>
            <w:r>
              <w:rPr>
                <w:spacing w:val="-7"/>
                <w:sz w:val="16"/>
              </w:rPr>
              <w:t> </w:t>
            </w:r>
            <w:r>
              <w:rPr>
                <w:spacing w:val="-6"/>
                <w:sz w:val="16"/>
              </w:rPr>
              <w:t>Inmuebles</w:t>
            </w:r>
            <w:r>
              <w:rPr>
                <w:spacing w:val="-10"/>
                <w:sz w:val="16"/>
              </w:rPr>
              <w:t> </w:t>
            </w:r>
            <w:r>
              <w:rPr>
                <w:spacing w:val="-6"/>
                <w:sz w:val="16"/>
              </w:rPr>
              <w:t>e</w:t>
            </w:r>
            <w:r>
              <w:rPr>
                <w:spacing w:val="-8"/>
                <w:sz w:val="16"/>
              </w:rPr>
              <w:t> </w:t>
            </w:r>
            <w:r>
              <w:rPr>
                <w:spacing w:val="-6"/>
                <w:sz w:val="16"/>
              </w:rPr>
              <w:t>Intangibles</w:t>
            </w:r>
          </w:p>
        </w:tc>
        <w:tc>
          <w:tcPr>
            <w:tcW w:w="1219" w:type="dxa"/>
          </w:tcPr>
          <w:p>
            <w:pPr>
              <w:pStyle w:val="TableParagraph"/>
              <w:spacing w:line="170" w:lineRule="exact" w:before="124"/>
              <w:ind w:right="53"/>
              <w:jc w:val="right"/>
              <w:rPr>
                <w:sz w:val="16"/>
              </w:rPr>
            </w:pPr>
            <w:r>
              <w:rPr>
                <w:spacing w:val="-10"/>
                <w:sz w:val="16"/>
              </w:rPr>
              <w:t>-</w:t>
            </w:r>
          </w:p>
        </w:tc>
        <w:tc>
          <w:tcPr>
            <w:tcW w:w="1468" w:type="dxa"/>
          </w:tcPr>
          <w:p>
            <w:pPr>
              <w:pStyle w:val="TableParagraph"/>
              <w:spacing w:line="170" w:lineRule="exact" w:before="124"/>
              <w:ind w:right="52"/>
              <w:jc w:val="right"/>
              <w:rPr>
                <w:sz w:val="16"/>
              </w:rPr>
            </w:pPr>
            <w:r>
              <w:rPr>
                <w:spacing w:val="-4"/>
                <w:sz w:val="16"/>
              </w:rPr>
              <w:t>0.00</w:t>
            </w:r>
          </w:p>
        </w:tc>
        <w:tc>
          <w:tcPr>
            <w:tcW w:w="1329" w:type="dxa"/>
          </w:tcPr>
          <w:p>
            <w:pPr>
              <w:pStyle w:val="TableParagraph"/>
              <w:spacing w:line="170" w:lineRule="exact" w:before="124"/>
              <w:ind w:right="51"/>
              <w:jc w:val="right"/>
              <w:rPr>
                <w:sz w:val="16"/>
              </w:rPr>
            </w:pPr>
            <w:r>
              <w:rPr>
                <w:spacing w:val="-4"/>
                <w:sz w:val="16"/>
              </w:rPr>
              <w:t>0.00</w:t>
            </w:r>
          </w:p>
        </w:tc>
        <w:tc>
          <w:tcPr>
            <w:tcW w:w="1343" w:type="dxa"/>
          </w:tcPr>
          <w:p>
            <w:pPr>
              <w:pStyle w:val="TableParagraph"/>
              <w:spacing w:line="170" w:lineRule="exact" w:before="124"/>
              <w:ind w:right="47"/>
              <w:jc w:val="right"/>
              <w:rPr>
                <w:sz w:val="16"/>
              </w:rPr>
            </w:pPr>
            <w:r>
              <w:rPr>
                <w:spacing w:val="-4"/>
                <w:sz w:val="16"/>
              </w:rPr>
              <w:t>0.00</w:t>
            </w:r>
          </w:p>
        </w:tc>
      </w:tr>
      <w:tr>
        <w:trPr>
          <w:trHeight w:val="313" w:hRule="atLeast"/>
        </w:trPr>
        <w:tc>
          <w:tcPr>
            <w:tcW w:w="3917" w:type="dxa"/>
          </w:tcPr>
          <w:p>
            <w:pPr>
              <w:pStyle w:val="TableParagraph"/>
              <w:spacing w:line="170" w:lineRule="exact" w:before="124"/>
              <w:ind w:left="67"/>
              <w:rPr>
                <w:sz w:val="16"/>
              </w:rPr>
            </w:pPr>
            <w:r>
              <w:rPr>
                <w:spacing w:val="-8"/>
                <w:sz w:val="16"/>
              </w:rPr>
              <w:t>F.</w:t>
            </w:r>
            <w:r>
              <w:rPr>
                <w:spacing w:val="1"/>
                <w:sz w:val="16"/>
              </w:rPr>
              <w:t> </w:t>
            </w:r>
            <w:r>
              <w:rPr>
                <w:spacing w:val="-8"/>
                <w:sz w:val="16"/>
              </w:rPr>
              <w:t>Inversión</w:t>
            </w:r>
            <w:r>
              <w:rPr>
                <w:sz w:val="16"/>
              </w:rPr>
              <w:t> </w:t>
            </w:r>
            <w:r>
              <w:rPr>
                <w:spacing w:val="-8"/>
                <w:sz w:val="16"/>
              </w:rPr>
              <w:t>Pública</w:t>
            </w:r>
          </w:p>
        </w:tc>
        <w:tc>
          <w:tcPr>
            <w:tcW w:w="1219" w:type="dxa"/>
          </w:tcPr>
          <w:p>
            <w:pPr>
              <w:pStyle w:val="TableParagraph"/>
              <w:spacing w:line="170" w:lineRule="exact" w:before="124"/>
              <w:ind w:right="53"/>
              <w:jc w:val="right"/>
              <w:rPr>
                <w:sz w:val="16"/>
              </w:rPr>
            </w:pPr>
            <w:r>
              <w:rPr>
                <w:spacing w:val="-2"/>
                <w:sz w:val="16"/>
              </w:rPr>
              <w:t>488,334,498.00</w:t>
            </w:r>
          </w:p>
        </w:tc>
        <w:tc>
          <w:tcPr>
            <w:tcW w:w="1468" w:type="dxa"/>
          </w:tcPr>
          <w:p>
            <w:pPr>
              <w:pStyle w:val="TableParagraph"/>
              <w:spacing w:line="170" w:lineRule="exact" w:before="124"/>
              <w:ind w:right="51"/>
              <w:jc w:val="right"/>
              <w:rPr>
                <w:sz w:val="16"/>
              </w:rPr>
            </w:pPr>
            <w:r>
              <w:rPr>
                <w:spacing w:val="-2"/>
                <w:sz w:val="16"/>
              </w:rPr>
              <w:t>488,529,831.80</w:t>
            </w:r>
          </w:p>
        </w:tc>
        <w:tc>
          <w:tcPr>
            <w:tcW w:w="1329" w:type="dxa"/>
          </w:tcPr>
          <w:p>
            <w:pPr>
              <w:pStyle w:val="TableParagraph"/>
              <w:spacing w:line="170" w:lineRule="exact" w:before="124"/>
              <w:ind w:right="51"/>
              <w:jc w:val="right"/>
              <w:rPr>
                <w:sz w:val="16"/>
              </w:rPr>
            </w:pPr>
            <w:r>
              <w:rPr>
                <w:spacing w:val="-2"/>
                <w:sz w:val="16"/>
              </w:rPr>
              <w:t>488,725,243.73</w:t>
            </w:r>
          </w:p>
        </w:tc>
        <w:tc>
          <w:tcPr>
            <w:tcW w:w="1343" w:type="dxa"/>
          </w:tcPr>
          <w:p>
            <w:pPr>
              <w:pStyle w:val="TableParagraph"/>
              <w:spacing w:line="170" w:lineRule="exact" w:before="124"/>
              <w:ind w:right="47"/>
              <w:jc w:val="right"/>
              <w:rPr>
                <w:sz w:val="16"/>
              </w:rPr>
            </w:pPr>
            <w:r>
              <w:rPr>
                <w:spacing w:val="-2"/>
                <w:sz w:val="16"/>
              </w:rPr>
              <w:t>488,920,733.83</w:t>
            </w:r>
          </w:p>
        </w:tc>
      </w:tr>
      <w:tr>
        <w:trPr>
          <w:trHeight w:val="314" w:hRule="atLeast"/>
        </w:trPr>
        <w:tc>
          <w:tcPr>
            <w:tcW w:w="3917" w:type="dxa"/>
          </w:tcPr>
          <w:p>
            <w:pPr>
              <w:pStyle w:val="TableParagraph"/>
              <w:spacing w:line="170" w:lineRule="exact" w:before="124"/>
              <w:ind w:left="67"/>
              <w:rPr>
                <w:sz w:val="16"/>
              </w:rPr>
            </w:pPr>
            <w:r>
              <w:rPr>
                <w:spacing w:val="-6"/>
                <w:sz w:val="16"/>
              </w:rPr>
              <w:t>G.</w:t>
            </w:r>
            <w:r>
              <w:rPr>
                <w:spacing w:val="-11"/>
                <w:sz w:val="16"/>
              </w:rPr>
              <w:t> </w:t>
            </w:r>
            <w:r>
              <w:rPr>
                <w:spacing w:val="-6"/>
                <w:sz w:val="16"/>
              </w:rPr>
              <w:t>Inversiones</w:t>
            </w:r>
            <w:r>
              <w:rPr>
                <w:spacing w:val="-11"/>
                <w:sz w:val="16"/>
              </w:rPr>
              <w:t> </w:t>
            </w:r>
            <w:r>
              <w:rPr>
                <w:spacing w:val="-6"/>
                <w:sz w:val="16"/>
              </w:rPr>
              <w:t>Financieras</w:t>
            </w:r>
            <w:r>
              <w:rPr>
                <w:spacing w:val="-12"/>
                <w:sz w:val="16"/>
              </w:rPr>
              <w:t> </w:t>
            </w:r>
            <w:r>
              <w:rPr>
                <w:spacing w:val="-6"/>
                <w:sz w:val="16"/>
              </w:rPr>
              <w:t>y</w:t>
            </w:r>
            <w:r>
              <w:rPr>
                <w:spacing w:val="-12"/>
                <w:sz w:val="16"/>
              </w:rPr>
              <w:t> </w:t>
            </w:r>
            <w:r>
              <w:rPr>
                <w:spacing w:val="-6"/>
                <w:sz w:val="16"/>
              </w:rPr>
              <w:t>Otras</w:t>
            </w:r>
            <w:r>
              <w:rPr>
                <w:spacing w:val="-11"/>
                <w:sz w:val="16"/>
              </w:rPr>
              <w:t> </w:t>
            </w:r>
            <w:r>
              <w:rPr>
                <w:spacing w:val="-6"/>
                <w:sz w:val="16"/>
              </w:rPr>
              <w:t>Provisiones</w:t>
            </w:r>
          </w:p>
        </w:tc>
        <w:tc>
          <w:tcPr>
            <w:tcW w:w="1219" w:type="dxa"/>
          </w:tcPr>
          <w:p>
            <w:pPr>
              <w:pStyle w:val="TableParagraph"/>
              <w:spacing w:line="170" w:lineRule="exact" w:before="124"/>
              <w:ind w:left="11"/>
              <w:jc w:val="center"/>
              <w:rPr>
                <w:sz w:val="16"/>
              </w:rPr>
            </w:pPr>
            <w:r>
              <w:rPr>
                <w:spacing w:val="-10"/>
                <w:sz w:val="16"/>
              </w:rPr>
              <w:t>-</w:t>
            </w:r>
          </w:p>
        </w:tc>
        <w:tc>
          <w:tcPr>
            <w:tcW w:w="1468" w:type="dxa"/>
          </w:tcPr>
          <w:p>
            <w:pPr>
              <w:pStyle w:val="TableParagraph"/>
              <w:spacing w:line="170" w:lineRule="exact" w:before="124"/>
              <w:ind w:right="52"/>
              <w:jc w:val="right"/>
              <w:rPr>
                <w:sz w:val="16"/>
              </w:rPr>
            </w:pPr>
            <w:r>
              <w:rPr>
                <w:spacing w:val="-4"/>
                <w:sz w:val="16"/>
              </w:rPr>
              <w:t>0.00</w:t>
            </w:r>
          </w:p>
        </w:tc>
        <w:tc>
          <w:tcPr>
            <w:tcW w:w="1329" w:type="dxa"/>
          </w:tcPr>
          <w:p>
            <w:pPr>
              <w:pStyle w:val="TableParagraph"/>
              <w:spacing w:line="170" w:lineRule="exact" w:before="124"/>
              <w:ind w:right="51"/>
              <w:jc w:val="right"/>
              <w:rPr>
                <w:sz w:val="16"/>
              </w:rPr>
            </w:pPr>
            <w:r>
              <w:rPr>
                <w:spacing w:val="-4"/>
                <w:sz w:val="16"/>
              </w:rPr>
              <w:t>0.00</w:t>
            </w:r>
          </w:p>
        </w:tc>
        <w:tc>
          <w:tcPr>
            <w:tcW w:w="1343" w:type="dxa"/>
          </w:tcPr>
          <w:p>
            <w:pPr>
              <w:pStyle w:val="TableParagraph"/>
              <w:spacing w:line="170" w:lineRule="exact" w:before="124"/>
              <w:ind w:right="47"/>
              <w:jc w:val="right"/>
              <w:rPr>
                <w:sz w:val="16"/>
              </w:rPr>
            </w:pPr>
            <w:r>
              <w:rPr>
                <w:spacing w:val="-4"/>
                <w:sz w:val="16"/>
              </w:rPr>
              <w:t>0.00</w:t>
            </w:r>
          </w:p>
        </w:tc>
      </w:tr>
      <w:tr>
        <w:trPr>
          <w:trHeight w:val="313" w:hRule="atLeast"/>
        </w:trPr>
        <w:tc>
          <w:tcPr>
            <w:tcW w:w="3917" w:type="dxa"/>
          </w:tcPr>
          <w:p>
            <w:pPr>
              <w:pStyle w:val="TableParagraph"/>
              <w:spacing w:line="170" w:lineRule="exact" w:before="124"/>
              <w:ind w:left="67"/>
              <w:rPr>
                <w:sz w:val="16"/>
              </w:rPr>
            </w:pPr>
            <w:r>
              <w:rPr>
                <w:spacing w:val="-6"/>
                <w:sz w:val="16"/>
              </w:rPr>
              <w:t>H.</w:t>
            </w:r>
            <w:r>
              <w:rPr>
                <w:spacing w:val="-10"/>
                <w:sz w:val="16"/>
              </w:rPr>
              <w:t> </w:t>
            </w:r>
            <w:r>
              <w:rPr>
                <w:spacing w:val="-6"/>
                <w:sz w:val="16"/>
              </w:rPr>
              <w:t>Participaciones</w:t>
            </w:r>
            <w:r>
              <w:rPr>
                <w:spacing w:val="-11"/>
                <w:sz w:val="16"/>
              </w:rPr>
              <w:t> </w:t>
            </w:r>
            <w:r>
              <w:rPr>
                <w:spacing w:val="-6"/>
                <w:sz w:val="16"/>
              </w:rPr>
              <w:t>y</w:t>
            </w:r>
            <w:r>
              <w:rPr>
                <w:spacing w:val="-12"/>
                <w:sz w:val="16"/>
              </w:rPr>
              <w:t> </w:t>
            </w:r>
            <w:r>
              <w:rPr>
                <w:spacing w:val="-6"/>
                <w:sz w:val="16"/>
              </w:rPr>
              <w:t>Aportaciones</w:t>
            </w:r>
          </w:p>
        </w:tc>
        <w:tc>
          <w:tcPr>
            <w:tcW w:w="1219" w:type="dxa"/>
          </w:tcPr>
          <w:p>
            <w:pPr>
              <w:pStyle w:val="TableParagraph"/>
              <w:spacing w:line="170" w:lineRule="exact" w:before="124"/>
              <w:ind w:left="11"/>
              <w:jc w:val="center"/>
              <w:rPr>
                <w:sz w:val="16"/>
              </w:rPr>
            </w:pPr>
            <w:r>
              <w:rPr>
                <w:spacing w:val="-10"/>
                <w:sz w:val="16"/>
              </w:rPr>
              <w:t>-</w:t>
            </w:r>
          </w:p>
        </w:tc>
        <w:tc>
          <w:tcPr>
            <w:tcW w:w="1468" w:type="dxa"/>
          </w:tcPr>
          <w:p>
            <w:pPr>
              <w:pStyle w:val="TableParagraph"/>
              <w:spacing w:line="170" w:lineRule="exact" w:before="124"/>
              <w:ind w:right="52"/>
              <w:jc w:val="right"/>
              <w:rPr>
                <w:sz w:val="16"/>
              </w:rPr>
            </w:pPr>
            <w:r>
              <w:rPr>
                <w:spacing w:val="-4"/>
                <w:sz w:val="16"/>
              </w:rPr>
              <w:t>0.00</w:t>
            </w:r>
          </w:p>
        </w:tc>
        <w:tc>
          <w:tcPr>
            <w:tcW w:w="1329" w:type="dxa"/>
          </w:tcPr>
          <w:p>
            <w:pPr>
              <w:pStyle w:val="TableParagraph"/>
              <w:spacing w:line="170" w:lineRule="exact" w:before="124"/>
              <w:ind w:right="51"/>
              <w:jc w:val="right"/>
              <w:rPr>
                <w:sz w:val="16"/>
              </w:rPr>
            </w:pPr>
            <w:r>
              <w:rPr>
                <w:spacing w:val="-4"/>
                <w:sz w:val="16"/>
              </w:rPr>
              <w:t>0.00</w:t>
            </w:r>
          </w:p>
        </w:tc>
        <w:tc>
          <w:tcPr>
            <w:tcW w:w="1343" w:type="dxa"/>
          </w:tcPr>
          <w:p>
            <w:pPr>
              <w:pStyle w:val="TableParagraph"/>
              <w:spacing w:line="170" w:lineRule="exact" w:before="124"/>
              <w:ind w:right="47"/>
              <w:jc w:val="right"/>
              <w:rPr>
                <w:sz w:val="16"/>
              </w:rPr>
            </w:pPr>
            <w:r>
              <w:rPr>
                <w:spacing w:val="-4"/>
                <w:sz w:val="16"/>
              </w:rPr>
              <w:t>0.00</w:t>
            </w:r>
          </w:p>
        </w:tc>
      </w:tr>
      <w:tr>
        <w:trPr>
          <w:trHeight w:val="313" w:hRule="atLeast"/>
        </w:trPr>
        <w:tc>
          <w:tcPr>
            <w:tcW w:w="3917" w:type="dxa"/>
          </w:tcPr>
          <w:p>
            <w:pPr>
              <w:pStyle w:val="TableParagraph"/>
              <w:spacing w:line="170" w:lineRule="exact" w:before="124"/>
              <w:ind w:left="67"/>
              <w:rPr>
                <w:sz w:val="16"/>
              </w:rPr>
            </w:pPr>
            <w:r>
              <w:rPr>
                <w:spacing w:val="-6"/>
                <w:sz w:val="16"/>
              </w:rPr>
              <w:t>I.</w:t>
            </w:r>
            <w:r>
              <w:rPr>
                <w:spacing w:val="-7"/>
                <w:sz w:val="16"/>
              </w:rPr>
              <w:t> </w:t>
            </w:r>
            <w:r>
              <w:rPr>
                <w:spacing w:val="-6"/>
                <w:sz w:val="16"/>
              </w:rPr>
              <w:t>Deuda</w:t>
            </w:r>
            <w:r>
              <w:rPr>
                <w:spacing w:val="-11"/>
                <w:sz w:val="16"/>
              </w:rPr>
              <w:t> </w:t>
            </w:r>
            <w:r>
              <w:rPr>
                <w:spacing w:val="-6"/>
                <w:sz w:val="16"/>
              </w:rPr>
              <w:t>Pública</w:t>
            </w:r>
          </w:p>
        </w:tc>
        <w:tc>
          <w:tcPr>
            <w:tcW w:w="1219" w:type="dxa"/>
          </w:tcPr>
          <w:p>
            <w:pPr>
              <w:pStyle w:val="TableParagraph"/>
              <w:spacing w:line="170" w:lineRule="exact" w:before="124"/>
              <w:ind w:left="11"/>
              <w:jc w:val="center"/>
              <w:rPr>
                <w:sz w:val="16"/>
              </w:rPr>
            </w:pPr>
            <w:r>
              <w:rPr>
                <w:spacing w:val="-10"/>
                <w:sz w:val="16"/>
              </w:rPr>
              <w:t>-</w:t>
            </w:r>
          </w:p>
        </w:tc>
        <w:tc>
          <w:tcPr>
            <w:tcW w:w="1468" w:type="dxa"/>
          </w:tcPr>
          <w:p>
            <w:pPr>
              <w:pStyle w:val="TableParagraph"/>
              <w:spacing w:line="170" w:lineRule="exact" w:before="124"/>
              <w:ind w:right="52"/>
              <w:jc w:val="right"/>
              <w:rPr>
                <w:sz w:val="16"/>
              </w:rPr>
            </w:pPr>
            <w:r>
              <w:rPr>
                <w:spacing w:val="-4"/>
                <w:sz w:val="16"/>
              </w:rPr>
              <w:t>0.00</w:t>
            </w:r>
          </w:p>
        </w:tc>
        <w:tc>
          <w:tcPr>
            <w:tcW w:w="1329" w:type="dxa"/>
          </w:tcPr>
          <w:p>
            <w:pPr>
              <w:pStyle w:val="TableParagraph"/>
              <w:spacing w:line="170" w:lineRule="exact" w:before="124"/>
              <w:ind w:right="51"/>
              <w:jc w:val="right"/>
              <w:rPr>
                <w:sz w:val="16"/>
              </w:rPr>
            </w:pPr>
            <w:r>
              <w:rPr>
                <w:spacing w:val="-4"/>
                <w:sz w:val="16"/>
              </w:rPr>
              <w:t>0.00</w:t>
            </w:r>
          </w:p>
        </w:tc>
        <w:tc>
          <w:tcPr>
            <w:tcW w:w="1343" w:type="dxa"/>
          </w:tcPr>
          <w:p>
            <w:pPr>
              <w:pStyle w:val="TableParagraph"/>
              <w:spacing w:line="170" w:lineRule="exact" w:before="124"/>
              <w:ind w:right="47"/>
              <w:jc w:val="right"/>
              <w:rPr>
                <w:sz w:val="16"/>
              </w:rPr>
            </w:pPr>
            <w:r>
              <w:rPr>
                <w:spacing w:val="-4"/>
                <w:sz w:val="16"/>
              </w:rPr>
              <w:t>0.00</w:t>
            </w:r>
          </w:p>
        </w:tc>
      </w:tr>
      <w:tr>
        <w:trPr>
          <w:trHeight w:val="314" w:hRule="atLeast"/>
        </w:trPr>
        <w:tc>
          <w:tcPr>
            <w:tcW w:w="3917" w:type="dxa"/>
            <w:shd w:val="clear" w:color="auto" w:fill="DBC5B3"/>
          </w:tcPr>
          <w:p>
            <w:pPr>
              <w:pStyle w:val="TableParagraph"/>
              <w:spacing w:line="168" w:lineRule="exact" w:before="127"/>
              <w:ind w:left="67"/>
              <w:rPr>
                <w:b/>
                <w:sz w:val="16"/>
              </w:rPr>
            </w:pPr>
            <w:r>
              <w:rPr>
                <w:b/>
                <w:spacing w:val="-6"/>
                <w:sz w:val="16"/>
              </w:rPr>
              <w:t>3.</w:t>
            </w:r>
            <w:r>
              <w:rPr>
                <w:b/>
                <w:spacing w:val="-10"/>
                <w:sz w:val="16"/>
              </w:rPr>
              <w:t> </w:t>
            </w:r>
            <w:r>
              <w:rPr>
                <w:b/>
                <w:spacing w:val="-6"/>
                <w:sz w:val="16"/>
              </w:rPr>
              <w:t>Total</w:t>
            </w:r>
            <w:r>
              <w:rPr>
                <w:b/>
                <w:spacing w:val="-9"/>
                <w:sz w:val="16"/>
              </w:rPr>
              <w:t> </w:t>
            </w:r>
            <w:r>
              <w:rPr>
                <w:b/>
                <w:spacing w:val="-6"/>
                <w:sz w:val="16"/>
              </w:rPr>
              <w:t>de</w:t>
            </w:r>
            <w:r>
              <w:rPr>
                <w:b/>
                <w:spacing w:val="-7"/>
                <w:sz w:val="16"/>
              </w:rPr>
              <w:t> </w:t>
            </w:r>
            <w:r>
              <w:rPr>
                <w:b/>
                <w:spacing w:val="-6"/>
                <w:sz w:val="16"/>
              </w:rPr>
              <w:t>Egresos</w:t>
            </w:r>
            <w:r>
              <w:rPr>
                <w:b/>
                <w:spacing w:val="-8"/>
                <w:sz w:val="16"/>
              </w:rPr>
              <w:t> </w:t>
            </w:r>
            <w:r>
              <w:rPr>
                <w:b/>
                <w:spacing w:val="-6"/>
                <w:sz w:val="16"/>
              </w:rPr>
              <w:t>Proyectados</w:t>
            </w:r>
            <w:r>
              <w:rPr>
                <w:b/>
                <w:spacing w:val="-8"/>
                <w:sz w:val="16"/>
              </w:rPr>
              <w:t> </w:t>
            </w:r>
            <w:r>
              <w:rPr>
                <w:b/>
                <w:spacing w:val="-6"/>
                <w:sz w:val="16"/>
              </w:rPr>
              <w:t>(3</w:t>
            </w:r>
            <w:r>
              <w:rPr>
                <w:b/>
                <w:spacing w:val="-9"/>
                <w:sz w:val="16"/>
              </w:rPr>
              <w:t> </w:t>
            </w:r>
            <w:r>
              <w:rPr>
                <w:b/>
                <w:spacing w:val="-6"/>
                <w:sz w:val="16"/>
              </w:rPr>
              <w:t>=</w:t>
            </w:r>
            <w:r>
              <w:rPr>
                <w:b/>
                <w:spacing w:val="-8"/>
                <w:sz w:val="16"/>
              </w:rPr>
              <w:t> </w:t>
            </w:r>
            <w:r>
              <w:rPr>
                <w:b/>
                <w:spacing w:val="-6"/>
                <w:sz w:val="16"/>
              </w:rPr>
              <w:t>1 +</w:t>
            </w:r>
            <w:r>
              <w:rPr>
                <w:b/>
                <w:spacing w:val="-11"/>
                <w:sz w:val="16"/>
              </w:rPr>
              <w:t> </w:t>
            </w:r>
            <w:r>
              <w:rPr>
                <w:b/>
                <w:spacing w:val="-6"/>
                <w:sz w:val="16"/>
              </w:rPr>
              <w:t>2)</w:t>
            </w:r>
          </w:p>
        </w:tc>
        <w:tc>
          <w:tcPr>
            <w:tcW w:w="1219" w:type="dxa"/>
            <w:shd w:val="clear" w:color="auto" w:fill="DBC5B3"/>
          </w:tcPr>
          <w:p>
            <w:pPr>
              <w:pStyle w:val="TableParagraph"/>
              <w:spacing w:line="168" w:lineRule="exact" w:before="127"/>
              <w:ind w:right="50"/>
              <w:jc w:val="right"/>
              <w:rPr>
                <w:b/>
                <w:sz w:val="16"/>
              </w:rPr>
            </w:pPr>
            <w:r>
              <w:rPr>
                <w:b/>
                <w:spacing w:val="-2"/>
                <w:sz w:val="16"/>
              </w:rPr>
              <w:t>7,470,390,949.00</w:t>
            </w:r>
          </w:p>
        </w:tc>
        <w:tc>
          <w:tcPr>
            <w:tcW w:w="1468" w:type="dxa"/>
            <w:shd w:val="clear" w:color="auto" w:fill="DBC5B3"/>
          </w:tcPr>
          <w:p>
            <w:pPr>
              <w:pStyle w:val="TableParagraph"/>
              <w:spacing w:line="168" w:lineRule="exact" w:before="127"/>
              <w:ind w:right="49"/>
              <w:jc w:val="right"/>
              <w:rPr>
                <w:b/>
                <w:sz w:val="16"/>
              </w:rPr>
            </w:pPr>
            <w:r>
              <w:rPr>
                <w:b/>
                <w:spacing w:val="-2"/>
                <w:sz w:val="16"/>
              </w:rPr>
              <w:t>7,473,379,105.39</w:t>
            </w:r>
          </w:p>
        </w:tc>
        <w:tc>
          <w:tcPr>
            <w:tcW w:w="1329" w:type="dxa"/>
            <w:shd w:val="clear" w:color="auto" w:fill="DBC5B3"/>
          </w:tcPr>
          <w:p>
            <w:pPr>
              <w:pStyle w:val="TableParagraph"/>
              <w:spacing w:line="168" w:lineRule="exact" w:before="127"/>
              <w:ind w:right="48"/>
              <w:jc w:val="right"/>
              <w:rPr>
                <w:b/>
                <w:sz w:val="16"/>
              </w:rPr>
            </w:pPr>
            <w:r>
              <w:rPr>
                <w:b/>
                <w:spacing w:val="-2"/>
                <w:sz w:val="16"/>
              </w:rPr>
              <w:t>7,476,368,457.01</w:t>
            </w:r>
          </w:p>
        </w:tc>
        <w:tc>
          <w:tcPr>
            <w:tcW w:w="1343" w:type="dxa"/>
            <w:shd w:val="clear" w:color="auto" w:fill="DBC5B3"/>
          </w:tcPr>
          <w:p>
            <w:pPr>
              <w:pStyle w:val="TableParagraph"/>
              <w:spacing w:line="168" w:lineRule="exact" w:before="127"/>
              <w:ind w:right="44"/>
              <w:jc w:val="right"/>
              <w:rPr>
                <w:b/>
                <w:sz w:val="16"/>
              </w:rPr>
            </w:pPr>
            <w:r>
              <w:rPr>
                <w:b/>
                <w:spacing w:val="-2"/>
                <w:sz w:val="16"/>
              </w:rPr>
              <w:t>7,479,359,004.40</w:t>
            </w:r>
          </w:p>
        </w:tc>
      </w:tr>
    </w:tbl>
    <w:p>
      <w:pPr>
        <w:pStyle w:val="TableParagraph"/>
        <w:spacing w:after="0" w:line="168" w:lineRule="exact"/>
        <w:jc w:val="right"/>
        <w:rPr>
          <w:b/>
          <w:sz w:val="16"/>
        </w:rPr>
        <w:sectPr>
          <w:pgSz w:w="12250" w:h="15850"/>
          <w:pgMar w:header="626" w:footer="0" w:top="960" w:bottom="280" w:left="1133" w:right="1133"/>
        </w:sectPr>
      </w:pPr>
    </w:p>
    <w:p>
      <w:pPr>
        <w:spacing w:line="254" w:lineRule="auto" w:before="68"/>
        <w:ind w:left="1570" w:right="1175" w:firstLine="0"/>
        <w:jc w:val="center"/>
        <w:rPr>
          <w:b/>
          <w:sz w:val="24"/>
        </w:rPr>
      </w:pPr>
      <w:r>
        <w:rPr>
          <w:b/>
          <w:sz w:val="24"/>
        </w:rPr>
        <w:t>PRESUPUESTO</w:t>
      </w:r>
      <w:r>
        <w:rPr>
          <w:b/>
          <w:spacing w:val="-6"/>
          <w:sz w:val="24"/>
        </w:rPr>
        <w:t> </w:t>
      </w:r>
      <w:r>
        <w:rPr>
          <w:b/>
          <w:sz w:val="24"/>
        </w:rPr>
        <w:t>DE</w:t>
      </w:r>
      <w:r>
        <w:rPr>
          <w:b/>
          <w:spacing w:val="-6"/>
          <w:sz w:val="24"/>
        </w:rPr>
        <w:t> </w:t>
      </w:r>
      <w:r>
        <w:rPr>
          <w:b/>
          <w:sz w:val="24"/>
        </w:rPr>
        <w:t>EGRESOS</w:t>
      </w:r>
      <w:r>
        <w:rPr>
          <w:b/>
          <w:spacing w:val="-5"/>
          <w:sz w:val="24"/>
        </w:rPr>
        <w:t> </w:t>
      </w:r>
      <w:r>
        <w:rPr>
          <w:b/>
          <w:sz w:val="24"/>
        </w:rPr>
        <w:t>DEL</w:t>
      </w:r>
      <w:r>
        <w:rPr>
          <w:b/>
          <w:spacing w:val="-6"/>
          <w:sz w:val="24"/>
        </w:rPr>
        <w:t> </w:t>
      </w:r>
      <w:r>
        <w:rPr>
          <w:b/>
          <w:sz w:val="24"/>
        </w:rPr>
        <w:t>MUNICIPIO</w:t>
      </w:r>
      <w:r>
        <w:rPr>
          <w:b/>
          <w:spacing w:val="-6"/>
          <w:sz w:val="24"/>
        </w:rPr>
        <w:t> </w:t>
      </w:r>
      <w:r>
        <w:rPr>
          <w:b/>
          <w:sz w:val="24"/>
        </w:rPr>
        <w:t>DE</w:t>
      </w:r>
      <w:r>
        <w:rPr>
          <w:b/>
          <w:spacing w:val="-4"/>
          <w:sz w:val="24"/>
        </w:rPr>
        <w:t> </w:t>
      </w:r>
      <w:r>
        <w:rPr>
          <w:b/>
          <w:sz w:val="24"/>
        </w:rPr>
        <w:t>PUEBLA, PARA EL EJERCICIO FISCAL 2026</w:t>
      </w:r>
    </w:p>
    <w:p>
      <w:pPr>
        <w:pStyle w:val="BodyText"/>
        <w:spacing w:before="13"/>
        <w:rPr>
          <w:b/>
          <w:sz w:val="24"/>
        </w:rPr>
      </w:pPr>
    </w:p>
    <w:p>
      <w:pPr>
        <w:spacing w:line="252" w:lineRule="auto" w:before="0"/>
        <w:ind w:left="3475" w:right="3077" w:hanging="2"/>
        <w:jc w:val="center"/>
        <w:rPr>
          <w:b/>
          <w:sz w:val="24"/>
        </w:rPr>
      </w:pPr>
      <w:r>
        <w:rPr>
          <w:b/>
          <w:sz w:val="24"/>
        </w:rPr>
        <w:t>TÍTULO PRIMERO DISPOSICIONES</w:t>
      </w:r>
      <w:r>
        <w:rPr>
          <w:b/>
          <w:spacing w:val="-15"/>
          <w:sz w:val="24"/>
        </w:rPr>
        <w:t> </w:t>
      </w:r>
      <w:r>
        <w:rPr>
          <w:b/>
          <w:sz w:val="24"/>
        </w:rPr>
        <w:t>GENERALES</w:t>
      </w:r>
    </w:p>
    <w:p>
      <w:pPr>
        <w:pStyle w:val="BodyText"/>
        <w:spacing w:before="13"/>
        <w:rPr>
          <w:b/>
          <w:sz w:val="24"/>
        </w:rPr>
      </w:pPr>
    </w:p>
    <w:p>
      <w:pPr>
        <w:spacing w:before="0"/>
        <w:ind w:left="1572" w:right="1175" w:firstLine="0"/>
        <w:jc w:val="center"/>
        <w:rPr>
          <w:b/>
          <w:sz w:val="24"/>
        </w:rPr>
      </w:pPr>
      <w:r>
        <w:rPr>
          <w:b/>
          <w:sz w:val="24"/>
        </w:rPr>
        <w:t>CAPÍTULO</w:t>
      </w:r>
      <w:r>
        <w:rPr>
          <w:b/>
          <w:spacing w:val="-2"/>
          <w:sz w:val="24"/>
        </w:rPr>
        <w:t> </w:t>
      </w:r>
      <w:r>
        <w:rPr>
          <w:b/>
          <w:spacing w:val="-4"/>
          <w:sz w:val="24"/>
        </w:rPr>
        <w:t>ÚNICO</w:t>
      </w:r>
    </w:p>
    <w:p>
      <w:pPr>
        <w:pStyle w:val="BodyText"/>
        <w:spacing w:before="71"/>
        <w:rPr>
          <w:b/>
          <w:sz w:val="24"/>
        </w:rPr>
      </w:pPr>
    </w:p>
    <w:p>
      <w:pPr>
        <w:pStyle w:val="BodyText"/>
        <w:spacing w:line="302" w:lineRule="auto"/>
        <w:ind w:left="511" w:right="116" w:firstLine="283"/>
        <w:jc w:val="both"/>
      </w:pPr>
      <w:r>
        <w:rPr>
          <w:b/>
        </w:rPr>
        <w:t>ARTÍCULO 1. </w:t>
      </w:r>
      <w:r>
        <w:rPr/>
        <w:t>El Presupuesto de Egresos tiene como objeto regular la asignación, aplicación, control y seguimiento del gasto público municipal, en apego a los lineamientos establecidos por la Ley General de Contabilidad Gubernamental, la Ley de Disciplina Financiera de las Entidades Federativas y los Municipios, las normas emitidas</w:t>
      </w:r>
      <w:r>
        <w:rPr>
          <w:spacing w:val="-3"/>
        </w:rPr>
        <w:t> </w:t>
      </w:r>
      <w:r>
        <w:rPr/>
        <w:t>por</w:t>
      </w:r>
      <w:r>
        <w:rPr>
          <w:spacing w:val="-2"/>
        </w:rPr>
        <w:t> </w:t>
      </w:r>
      <w:r>
        <w:rPr/>
        <w:t>el</w:t>
      </w:r>
      <w:r>
        <w:rPr>
          <w:spacing w:val="-2"/>
        </w:rPr>
        <w:t> </w:t>
      </w:r>
      <w:r>
        <w:rPr/>
        <w:t>CONAC,</w:t>
      </w:r>
      <w:r>
        <w:rPr>
          <w:spacing w:val="-2"/>
        </w:rPr>
        <w:t> </w:t>
      </w:r>
      <w:r>
        <w:rPr/>
        <w:t>la Ley</w:t>
      </w:r>
      <w:r>
        <w:rPr>
          <w:spacing w:val="-3"/>
        </w:rPr>
        <w:t> </w:t>
      </w:r>
      <w:r>
        <w:rPr/>
        <w:t>Orgánica</w:t>
      </w:r>
      <w:r>
        <w:rPr>
          <w:spacing w:val="-2"/>
        </w:rPr>
        <w:t> </w:t>
      </w:r>
      <w:r>
        <w:rPr/>
        <w:t>Municipal, el</w:t>
      </w:r>
      <w:r>
        <w:rPr>
          <w:spacing w:val="-2"/>
        </w:rPr>
        <w:t> </w:t>
      </w:r>
      <w:r>
        <w:rPr/>
        <w:t>Código</w:t>
      </w:r>
      <w:r>
        <w:rPr>
          <w:spacing w:val="-1"/>
        </w:rPr>
        <w:t> </w:t>
      </w:r>
      <w:r>
        <w:rPr/>
        <w:t>Fiscal y</w:t>
      </w:r>
      <w:r>
        <w:rPr>
          <w:spacing w:val="-3"/>
        </w:rPr>
        <w:t> </w:t>
      </w:r>
      <w:r>
        <w:rPr/>
        <w:t>Presupuestario</w:t>
      </w:r>
      <w:r>
        <w:rPr>
          <w:spacing w:val="-1"/>
        </w:rPr>
        <w:t> </w:t>
      </w:r>
      <w:r>
        <w:rPr/>
        <w:t>para</w:t>
      </w:r>
      <w:r>
        <w:rPr>
          <w:spacing w:val="-2"/>
        </w:rPr>
        <w:t> </w:t>
      </w:r>
      <w:r>
        <w:rPr/>
        <w:t>el</w:t>
      </w:r>
      <w:r>
        <w:rPr>
          <w:spacing w:val="-2"/>
        </w:rPr>
        <w:t> </w:t>
      </w:r>
      <w:r>
        <w:rPr/>
        <w:t>Municipio</w:t>
      </w:r>
      <w:r>
        <w:rPr>
          <w:spacing w:val="-1"/>
        </w:rPr>
        <w:t> </w:t>
      </w:r>
      <w:r>
        <w:rPr/>
        <w:t>de Puebla, y demás disposiciones legales y normativas aplicables en la materia.</w:t>
      </w:r>
    </w:p>
    <w:p>
      <w:pPr>
        <w:pStyle w:val="BodyText"/>
        <w:spacing w:before="62"/>
      </w:pPr>
    </w:p>
    <w:p>
      <w:pPr>
        <w:pStyle w:val="BodyText"/>
        <w:spacing w:line="302" w:lineRule="auto"/>
        <w:ind w:left="511" w:right="119" w:firstLine="283"/>
        <w:jc w:val="both"/>
      </w:pPr>
      <w:r>
        <w:rPr/>
        <w:t>Los titulares de las Dependencias; así como, de los Organismos Públicos Descentralizados vigilarán y en su</w:t>
      </w:r>
      <w:r>
        <w:rPr>
          <w:spacing w:val="40"/>
        </w:rPr>
        <w:t> </w:t>
      </w:r>
      <w:r>
        <w:rPr/>
        <w:t>caso, tomarán las medidas necesarias para que se cumplan las disposiciones jurídicas que norman el Presupuesto de Egresos del Honorable Ayuntamiento del Municipio de Puebla, para el Ejercicio Fiscal 2026.</w:t>
      </w:r>
    </w:p>
    <w:p>
      <w:pPr>
        <w:pStyle w:val="BodyText"/>
        <w:spacing w:before="60"/>
      </w:pPr>
    </w:p>
    <w:p>
      <w:pPr>
        <w:pStyle w:val="BodyText"/>
        <w:spacing w:line="302" w:lineRule="auto"/>
        <w:ind w:left="511" w:right="110" w:firstLine="283"/>
        <w:jc w:val="both"/>
      </w:pPr>
      <w:r>
        <w:rPr/>
        <w:t>Así mismo, serán los únicos responsables del ejercicio de los recursos públicos aprobados; los que deberán ejercer con base en los principios y criterios de legalidad, honestidad, honradez, eficiencia, eficacia, economía, racionalidad, austeridad, transparencia y rendición de cuentas, que se encuentran contenidos en la Constitución Política de los Estados Unidos Mexicanos y la Constitución Política del Estado Libre y Soberano de Puebla; entre otros ordenamientos legales, administrativos, contables y presupuestales aplicables.</w:t>
      </w:r>
    </w:p>
    <w:p>
      <w:pPr>
        <w:pStyle w:val="BodyText"/>
        <w:spacing w:before="61"/>
      </w:pPr>
    </w:p>
    <w:p>
      <w:pPr>
        <w:pStyle w:val="BodyText"/>
        <w:spacing w:line="302" w:lineRule="auto"/>
        <w:ind w:left="511" w:right="115" w:firstLine="283"/>
        <w:jc w:val="both"/>
      </w:pPr>
      <w:r>
        <w:rPr/>
        <w:t>La ejecución del gasto público municipal deberá realizarse en congruencia con los objetivos, los compromisos, proyectos y las metas contenidas en el Plan Municipal de Desarrollo 2024-2027.</w:t>
      </w:r>
    </w:p>
    <w:p>
      <w:pPr>
        <w:pStyle w:val="BodyText"/>
        <w:spacing w:before="62"/>
      </w:pPr>
    </w:p>
    <w:p>
      <w:pPr>
        <w:pStyle w:val="BodyText"/>
        <w:spacing w:line="302" w:lineRule="auto"/>
        <w:ind w:left="511" w:right="121" w:firstLine="283"/>
        <w:jc w:val="both"/>
      </w:pPr>
      <w:r>
        <w:rPr/>
        <w:t>La interpretación del presente documento para efectos administrativos, corresponde a la Tesorería y a la Contraloría Municipal, en el ámbito de sus atribuciones, conforme a las disposiciones que establezca la Ley Orgánica Municipal, los Reglamentos Internos de ambas dependencias, y demás normatividad aplicable en la materia; lo anterior, sin perjuicio de la interpretación que corresponda a otras autoridades competentes.</w:t>
      </w:r>
    </w:p>
    <w:p>
      <w:pPr>
        <w:pStyle w:val="BodyText"/>
        <w:spacing w:before="60"/>
      </w:pPr>
    </w:p>
    <w:p>
      <w:pPr>
        <w:pStyle w:val="BodyText"/>
        <w:spacing w:line="302" w:lineRule="auto"/>
        <w:ind w:left="511" w:right="114" w:firstLine="283"/>
        <w:jc w:val="both"/>
      </w:pPr>
      <w:r>
        <w:rPr/>
        <w:t>Es responsabilidad de la Contraloría Municipal del Honorable Ayuntamiento del Municipio de</w:t>
      </w:r>
      <w:r>
        <w:rPr>
          <w:spacing w:val="-1"/>
        </w:rPr>
        <w:t> </w:t>
      </w:r>
      <w:r>
        <w:rPr/>
        <w:t>Puebla, vigilar el ejercicio, uso debido y</w:t>
      </w:r>
      <w:r>
        <w:rPr>
          <w:spacing w:val="-2"/>
        </w:rPr>
        <w:t> </w:t>
      </w:r>
      <w:r>
        <w:rPr/>
        <w:t>congruencia del gasto público; impulsar una gestión pública de calidad para contribuir con la transparencia y rendición de cuentas, en el ámbito de su competencia y atribuciones.</w:t>
      </w:r>
    </w:p>
    <w:p>
      <w:pPr>
        <w:pStyle w:val="BodyText"/>
        <w:spacing w:before="1"/>
      </w:pPr>
    </w:p>
    <w:p>
      <w:pPr>
        <w:pStyle w:val="BodyText"/>
        <w:ind w:left="794"/>
      </w:pPr>
      <w:r>
        <w:rPr>
          <w:b/>
        </w:rPr>
        <w:t>ARTÍCULO</w:t>
      </w:r>
      <w:r>
        <w:rPr>
          <w:b/>
          <w:spacing w:val="-6"/>
        </w:rPr>
        <w:t> </w:t>
      </w:r>
      <w:r>
        <w:rPr>
          <w:b/>
        </w:rPr>
        <w:t>2.</w:t>
      </w:r>
      <w:r>
        <w:rPr>
          <w:b/>
          <w:spacing w:val="-4"/>
        </w:rPr>
        <w:t> </w:t>
      </w:r>
      <w:r>
        <w:rPr/>
        <w:t>Para</w:t>
      </w:r>
      <w:r>
        <w:rPr>
          <w:spacing w:val="-5"/>
        </w:rPr>
        <w:t> </w:t>
      </w:r>
      <w:r>
        <w:rPr/>
        <w:t>efectos</w:t>
      </w:r>
      <w:r>
        <w:rPr>
          <w:spacing w:val="-6"/>
        </w:rPr>
        <w:t> </w:t>
      </w:r>
      <w:r>
        <w:rPr/>
        <w:t>del</w:t>
      </w:r>
      <w:r>
        <w:rPr>
          <w:spacing w:val="-5"/>
        </w:rPr>
        <w:t> </w:t>
      </w:r>
      <w:r>
        <w:rPr/>
        <w:t>presente</w:t>
      </w:r>
      <w:r>
        <w:rPr>
          <w:spacing w:val="-5"/>
        </w:rPr>
        <w:t> </w:t>
      </w:r>
      <w:r>
        <w:rPr/>
        <w:t>documento,</w:t>
      </w:r>
      <w:r>
        <w:rPr>
          <w:spacing w:val="-6"/>
        </w:rPr>
        <w:t> </w:t>
      </w:r>
      <w:r>
        <w:rPr/>
        <w:t>se</w:t>
      </w:r>
      <w:r>
        <w:rPr>
          <w:spacing w:val="-5"/>
        </w:rPr>
        <w:t> </w:t>
      </w:r>
      <w:r>
        <w:rPr/>
        <w:t>entenderá</w:t>
      </w:r>
      <w:r>
        <w:rPr>
          <w:spacing w:val="-5"/>
        </w:rPr>
        <w:t> </w:t>
      </w:r>
      <w:r>
        <w:rPr>
          <w:spacing w:val="-4"/>
        </w:rPr>
        <w:t>por:</w:t>
      </w:r>
    </w:p>
    <w:p>
      <w:pPr>
        <w:pStyle w:val="BodyText"/>
        <w:spacing w:before="61"/>
      </w:pPr>
    </w:p>
    <w:p>
      <w:pPr>
        <w:pStyle w:val="ListParagraph"/>
        <w:numPr>
          <w:ilvl w:val="0"/>
          <w:numId w:val="5"/>
        </w:numPr>
        <w:tabs>
          <w:tab w:pos="1042" w:val="left" w:leader="none"/>
        </w:tabs>
        <w:spacing w:line="302" w:lineRule="auto" w:before="0" w:after="0"/>
        <w:ind w:left="511" w:right="109" w:firstLine="283"/>
        <w:jc w:val="both"/>
        <w:rPr>
          <w:b/>
          <w:sz w:val="20"/>
        </w:rPr>
      </w:pPr>
      <w:r>
        <w:rPr>
          <w:sz w:val="20"/>
        </w:rPr>
        <w:t>Adecuaciones Presupuestarias: Las modificaciones a los calendarios presupuestarios, las ampliaciones y reducciones al Presupuesto de Egresos del Municipio mediante movimientos compensados o líquidos y las liberaciones anticipadas de recursos públicos calendarizados realizadas a través de la Tesorería, siempre que permitan un mejor cumplimiento de los objetivos y metas de los Programas Presupuestarios a cargo de los</w:t>
      </w:r>
      <w:r>
        <w:rPr>
          <w:spacing w:val="40"/>
          <w:sz w:val="20"/>
        </w:rPr>
        <w:t> </w:t>
      </w:r>
      <w:r>
        <w:rPr>
          <w:sz w:val="20"/>
        </w:rPr>
        <w:t>Ejecutores de Gasto.</w:t>
      </w:r>
    </w:p>
    <w:p>
      <w:pPr>
        <w:pStyle w:val="BodyText"/>
        <w:spacing w:before="1"/>
      </w:pPr>
    </w:p>
    <w:p>
      <w:pPr>
        <w:pStyle w:val="ListParagraph"/>
        <w:numPr>
          <w:ilvl w:val="0"/>
          <w:numId w:val="5"/>
        </w:numPr>
        <w:tabs>
          <w:tab w:pos="1038" w:val="left" w:leader="none"/>
        </w:tabs>
        <w:spacing w:line="302" w:lineRule="auto" w:before="0" w:after="0"/>
        <w:ind w:left="511" w:right="113" w:firstLine="283"/>
        <w:jc w:val="both"/>
        <w:rPr>
          <w:b/>
          <w:sz w:val="20"/>
        </w:rPr>
      </w:pPr>
      <w:r>
        <w:rPr>
          <w:sz w:val="20"/>
        </w:rPr>
        <w:t>Adeudos de Ejercicios Fiscales Anteriores (ADEFAS): Asignaciones destinadas a cubrir las erogaciones devengadas y pendientes de liquidar al cierre del Ejercicio Fiscal anterior, derivadas de la contratación de bienes y servicios requeridos en el desempeño de las funciones de los entes públicos, para las cuales existió asignación presupuestal con saldo disponible al cierre del Ejercicio Fiscal en que se devengaron.</w:t>
      </w:r>
    </w:p>
    <w:p>
      <w:pPr>
        <w:pStyle w:val="ListParagraph"/>
        <w:spacing w:after="0" w:line="302" w:lineRule="auto"/>
        <w:jc w:val="both"/>
        <w:rPr>
          <w:b/>
          <w:sz w:val="20"/>
        </w:rPr>
        <w:sectPr>
          <w:pgSz w:w="12250" w:h="15850"/>
          <w:pgMar w:header="626" w:footer="0" w:top="940" w:bottom="280" w:left="1133" w:right="1133"/>
        </w:sectPr>
      </w:pPr>
    </w:p>
    <w:p>
      <w:pPr>
        <w:pStyle w:val="ListParagraph"/>
        <w:numPr>
          <w:ilvl w:val="0"/>
          <w:numId w:val="5"/>
        </w:numPr>
        <w:tabs>
          <w:tab w:pos="646" w:val="left" w:leader="none"/>
        </w:tabs>
        <w:spacing w:line="292" w:lineRule="auto" w:before="79" w:after="0"/>
        <w:ind w:left="115" w:right="515" w:firstLine="283"/>
        <w:jc w:val="both"/>
        <w:rPr>
          <w:sz w:val="20"/>
        </w:rPr>
      </w:pPr>
      <w:r>
        <w:rPr>
          <w:sz w:val="20"/>
        </w:rPr>
        <w:t>Adquisiciones: Toda clase de convenios o contratos, cualquiera que sea su denominación legal, que el Honorable Ayuntamiento, sus dependencias o entidades celebren para la compra de insumos, materiales,</w:t>
      </w:r>
      <w:r>
        <w:rPr>
          <w:spacing w:val="40"/>
          <w:sz w:val="20"/>
        </w:rPr>
        <w:t> </w:t>
      </w:r>
      <w:r>
        <w:rPr>
          <w:sz w:val="20"/>
        </w:rPr>
        <w:t>mercancías, materias primas y bienes muebles que tengan por objeto cubrir las necesidades comunes de las mismas, así como aquellos bienes necesarios para la realización de funciones específicas.</w:t>
      </w:r>
    </w:p>
    <w:p>
      <w:pPr>
        <w:pStyle w:val="BodyText"/>
        <w:spacing w:before="50"/>
      </w:pPr>
    </w:p>
    <w:p>
      <w:pPr>
        <w:pStyle w:val="ListParagraph"/>
        <w:numPr>
          <w:ilvl w:val="0"/>
          <w:numId w:val="5"/>
        </w:numPr>
        <w:tabs>
          <w:tab w:pos="627" w:val="left" w:leader="none"/>
        </w:tabs>
        <w:spacing w:line="290" w:lineRule="auto" w:before="0" w:after="0"/>
        <w:ind w:left="115" w:right="512" w:firstLine="283"/>
        <w:jc w:val="both"/>
        <w:rPr>
          <w:sz w:val="20"/>
        </w:rPr>
      </w:pPr>
      <w:r>
        <w:rPr>
          <w:sz w:val="20"/>
        </w:rPr>
        <w:t>Ahorro presupuestario: Los remanentes de recursos públicos generados durante el periodo de vigencia del Presupuesto de Egresos del Municipio, una vez que se ha dado cumplimiento a los objetivos y metas establecidas.</w:t>
      </w:r>
    </w:p>
    <w:p>
      <w:pPr>
        <w:pStyle w:val="BodyText"/>
        <w:spacing w:before="53"/>
      </w:pPr>
    </w:p>
    <w:p>
      <w:pPr>
        <w:pStyle w:val="ListParagraph"/>
        <w:numPr>
          <w:ilvl w:val="0"/>
          <w:numId w:val="5"/>
        </w:numPr>
        <w:tabs>
          <w:tab w:pos="660" w:val="left" w:leader="none"/>
        </w:tabs>
        <w:spacing w:line="292" w:lineRule="auto" w:before="0" w:after="0"/>
        <w:ind w:left="115" w:right="529" w:firstLine="283"/>
        <w:jc w:val="both"/>
        <w:rPr>
          <w:sz w:val="20"/>
        </w:rPr>
      </w:pPr>
      <w:r>
        <w:rPr>
          <w:sz w:val="20"/>
        </w:rPr>
        <w:t>Amortización</w:t>
      </w:r>
      <w:r>
        <w:rPr>
          <w:spacing w:val="40"/>
          <w:sz w:val="20"/>
        </w:rPr>
        <w:t> </w:t>
      </w:r>
      <w:r>
        <w:rPr>
          <w:sz w:val="20"/>
        </w:rPr>
        <w:t>de</w:t>
      </w:r>
      <w:r>
        <w:rPr>
          <w:spacing w:val="40"/>
          <w:sz w:val="20"/>
        </w:rPr>
        <w:t> </w:t>
      </w:r>
      <w:r>
        <w:rPr>
          <w:sz w:val="20"/>
        </w:rPr>
        <w:t>la</w:t>
      </w:r>
      <w:r>
        <w:rPr>
          <w:spacing w:val="40"/>
          <w:sz w:val="20"/>
        </w:rPr>
        <w:t> </w:t>
      </w:r>
      <w:r>
        <w:rPr>
          <w:sz w:val="20"/>
        </w:rPr>
        <w:t>Deuda</w:t>
      </w:r>
      <w:r>
        <w:rPr>
          <w:spacing w:val="40"/>
          <w:sz w:val="20"/>
        </w:rPr>
        <w:t> </w:t>
      </w:r>
      <w:r>
        <w:rPr>
          <w:sz w:val="20"/>
        </w:rPr>
        <w:t>y</w:t>
      </w:r>
      <w:r>
        <w:rPr>
          <w:spacing w:val="40"/>
          <w:sz w:val="20"/>
        </w:rPr>
        <w:t> </w:t>
      </w:r>
      <w:r>
        <w:rPr>
          <w:sz w:val="20"/>
        </w:rPr>
        <w:t>Disminución</w:t>
      </w:r>
      <w:r>
        <w:rPr>
          <w:spacing w:val="40"/>
          <w:sz w:val="20"/>
        </w:rPr>
        <w:t> </w:t>
      </w:r>
      <w:r>
        <w:rPr>
          <w:sz w:val="20"/>
        </w:rPr>
        <w:t>de</w:t>
      </w:r>
      <w:r>
        <w:rPr>
          <w:spacing w:val="40"/>
          <w:sz w:val="20"/>
        </w:rPr>
        <w:t> </w:t>
      </w:r>
      <w:r>
        <w:rPr>
          <w:sz w:val="20"/>
        </w:rPr>
        <w:t>Pasivos:</w:t>
      </w:r>
      <w:r>
        <w:rPr>
          <w:spacing w:val="40"/>
          <w:sz w:val="20"/>
        </w:rPr>
        <w:t> </w:t>
      </w:r>
      <w:r>
        <w:rPr>
          <w:sz w:val="20"/>
        </w:rPr>
        <w:t>Representa</w:t>
      </w:r>
      <w:r>
        <w:rPr>
          <w:spacing w:val="40"/>
          <w:sz w:val="20"/>
        </w:rPr>
        <w:t> </w:t>
      </w:r>
      <w:r>
        <w:rPr>
          <w:sz w:val="20"/>
        </w:rPr>
        <w:t>la</w:t>
      </w:r>
      <w:r>
        <w:rPr>
          <w:spacing w:val="40"/>
          <w:sz w:val="20"/>
        </w:rPr>
        <w:t> </w:t>
      </w:r>
      <w:r>
        <w:rPr>
          <w:sz w:val="20"/>
        </w:rPr>
        <w:t>cancelación</w:t>
      </w:r>
      <w:r>
        <w:rPr>
          <w:spacing w:val="40"/>
          <w:sz w:val="20"/>
        </w:rPr>
        <w:t> </w:t>
      </w:r>
      <w:r>
        <w:rPr>
          <w:sz w:val="20"/>
        </w:rPr>
        <w:t>mediante</w:t>
      </w:r>
      <w:r>
        <w:rPr>
          <w:spacing w:val="40"/>
          <w:sz w:val="20"/>
        </w:rPr>
        <w:t> </w:t>
      </w:r>
      <w:r>
        <w:rPr>
          <w:sz w:val="20"/>
        </w:rPr>
        <w:t>pago</w:t>
      </w:r>
      <w:r>
        <w:rPr>
          <w:spacing w:val="40"/>
          <w:sz w:val="20"/>
        </w:rPr>
        <w:t> </w:t>
      </w:r>
      <w:r>
        <w:rPr>
          <w:sz w:val="20"/>
        </w:rPr>
        <w:t>o cualquier</w:t>
      </w:r>
      <w:r>
        <w:rPr>
          <w:spacing w:val="30"/>
          <w:sz w:val="20"/>
        </w:rPr>
        <w:t> </w:t>
      </w:r>
      <w:r>
        <w:rPr>
          <w:sz w:val="20"/>
        </w:rPr>
        <w:t>otra</w:t>
      </w:r>
      <w:r>
        <w:rPr>
          <w:spacing w:val="32"/>
          <w:sz w:val="20"/>
        </w:rPr>
        <w:t> </w:t>
      </w:r>
      <w:r>
        <w:rPr>
          <w:sz w:val="20"/>
        </w:rPr>
        <w:t>forma</w:t>
      </w:r>
      <w:r>
        <w:rPr>
          <w:spacing w:val="32"/>
          <w:sz w:val="20"/>
        </w:rPr>
        <w:t> </w:t>
      </w:r>
      <w:r>
        <w:rPr>
          <w:sz w:val="20"/>
        </w:rPr>
        <w:t>por</w:t>
      </w:r>
      <w:r>
        <w:rPr>
          <w:spacing w:val="30"/>
          <w:sz w:val="20"/>
        </w:rPr>
        <w:t> </w:t>
      </w:r>
      <w:r>
        <w:rPr>
          <w:sz w:val="20"/>
        </w:rPr>
        <w:t>la</w:t>
      </w:r>
      <w:r>
        <w:rPr>
          <w:spacing w:val="32"/>
          <w:sz w:val="20"/>
        </w:rPr>
        <w:t> </w:t>
      </w:r>
      <w:r>
        <w:rPr>
          <w:sz w:val="20"/>
        </w:rPr>
        <w:t>cual</w:t>
      </w:r>
      <w:r>
        <w:rPr>
          <w:spacing w:val="31"/>
          <w:sz w:val="20"/>
        </w:rPr>
        <w:t> </w:t>
      </w:r>
      <w:r>
        <w:rPr>
          <w:sz w:val="20"/>
        </w:rPr>
        <w:t>se</w:t>
      </w:r>
      <w:r>
        <w:rPr>
          <w:spacing w:val="32"/>
          <w:sz w:val="20"/>
        </w:rPr>
        <w:t> </w:t>
      </w:r>
      <w:r>
        <w:rPr>
          <w:sz w:val="20"/>
        </w:rPr>
        <w:t>extinga</w:t>
      </w:r>
      <w:r>
        <w:rPr>
          <w:spacing w:val="32"/>
          <w:sz w:val="20"/>
        </w:rPr>
        <w:t> </w:t>
      </w:r>
      <w:r>
        <w:rPr>
          <w:sz w:val="20"/>
        </w:rPr>
        <w:t>la</w:t>
      </w:r>
      <w:r>
        <w:rPr>
          <w:spacing w:val="30"/>
          <w:sz w:val="20"/>
        </w:rPr>
        <w:t> </w:t>
      </w:r>
      <w:r>
        <w:rPr>
          <w:sz w:val="20"/>
        </w:rPr>
        <w:t>obligación</w:t>
      </w:r>
      <w:r>
        <w:rPr>
          <w:spacing w:val="27"/>
          <w:sz w:val="20"/>
        </w:rPr>
        <w:t> </w:t>
      </w:r>
      <w:r>
        <w:rPr>
          <w:sz w:val="20"/>
        </w:rPr>
        <w:t>principal</w:t>
      </w:r>
      <w:r>
        <w:rPr>
          <w:spacing w:val="28"/>
          <w:sz w:val="20"/>
        </w:rPr>
        <w:t> </w:t>
      </w:r>
      <w:r>
        <w:rPr>
          <w:sz w:val="20"/>
        </w:rPr>
        <w:t>de</w:t>
      </w:r>
      <w:r>
        <w:rPr>
          <w:spacing w:val="32"/>
          <w:sz w:val="20"/>
        </w:rPr>
        <w:t> </w:t>
      </w:r>
      <w:r>
        <w:rPr>
          <w:sz w:val="20"/>
        </w:rPr>
        <w:t>la</w:t>
      </w:r>
      <w:r>
        <w:rPr>
          <w:spacing w:val="30"/>
          <w:sz w:val="20"/>
        </w:rPr>
        <w:t> </w:t>
      </w:r>
      <w:r>
        <w:rPr>
          <w:sz w:val="20"/>
        </w:rPr>
        <w:t>deuda</w:t>
      </w:r>
      <w:r>
        <w:rPr>
          <w:spacing w:val="32"/>
          <w:sz w:val="20"/>
        </w:rPr>
        <w:t> </w:t>
      </w:r>
      <w:r>
        <w:rPr>
          <w:sz w:val="20"/>
        </w:rPr>
        <w:t>y</w:t>
      </w:r>
      <w:r>
        <w:rPr>
          <w:spacing w:val="27"/>
          <w:sz w:val="20"/>
        </w:rPr>
        <w:t> </w:t>
      </w:r>
      <w:r>
        <w:rPr>
          <w:sz w:val="20"/>
        </w:rPr>
        <w:t>de</w:t>
      </w:r>
      <w:r>
        <w:rPr>
          <w:spacing w:val="32"/>
          <w:sz w:val="20"/>
        </w:rPr>
        <w:t> </w:t>
      </w:r>
      <w:r>
        <w:rPr>
          <w:sz w:val="20"/>
        </w:rPr>
        <w:t>los</w:t>
      </w:r>
      <w:r>
        <w:rPr>
          <w:spacing w:val="31"/>
          <w:sz w:val="20"/>
        </w:rPr>
        <w:t> </w:t>
      </w:r>
      <w:r>
        <w:rPr>
          <w:sz w:val="20"/>
        </w:rPr>
        <w:t>pasivos</w:t>
      </w:r>
      <w:r>
        <w:rPr>
          <w:spacing w:val="31"/>
          <w:sz w:val="20"/>
        </w:rPr>
        <w:t> </w:t>
      </w:r>
      <w:r>
        <w:rPr>
          <w:sz w:val="20"/>
        </w:rPr>
        <w:t>contraídos</w:t>
      </w:r>
      <w:r>
        <w:rPr>
          <w:spacing w:val="28"/>
          <w:sz w:val="20"/>
        </w:rPr>
        <w:t> </w:t>
      </w:r>
      <w:r>
        <w:rPr>
          <w:sz w:val="20"/>
        </w:rPr>
        <w:t>por el Gobierno Municipal.</w:t>
      </w:r>
    </w:p>
    <w:p>
      <w:pPr>
        <w:pStyle w:val="BodyText"/>
        <w:spacing w:before="47"/>
      </w:pPr>
    </w:p>
    <w:p>
      <w:pPr>
        <w:pStyle w:val="ListParagraph"/>
        <w:numPr>
          <w:ilvl w:val="0"/>
          <w:numId w:val="5"/>
        </w:numPr>
        <w:tabs>
          <w:tab w:pos="598" w:val="left" w:leader="none"/>
        </w:tabs>
        <w:spacing w:line="240" w:lineRule="auto" w:before="0" w:after="0"/>
        <w:ind w:left="598" w:right="0" w:hanging="200"/>
        <w:jc w:val="left"/>
        <w:rPr>
          <w:sz w:val="20"/>
        </w:rPr>
      </w:pPr>
      <w:r>
        <w:rPr>
          <w:sz w:val="20"/>
        </w:rPr>
        <w:t>Anexo</w:t>
      </w:r>
      <w:r>
        <w:rPr>
          <w:spacing w:val="-5"/>
          <w:sz w:val="20"/>
        </w:rPr>
        <w:t> </w:t>
      </w:r>
      <w:r>
        <w:rPr>
          <w:sz w:val="20"/>
        </w:rPr>
        <w:t>Único:</w:t>
      </w:r>
      <w:r>
        <w:rPr>
          <w:spacing w:val="-6"/>
          <w:sz w:val="20"/>
        </w:rPr>
        <w:t> </w:t>
      </w:r>
      <w:r>
        <w:rPr>
          <w:sz w:val="20"/>
        </w:rPr>
        <w:t>El</w:t>
      </w:r>
      <w:r>
        <w:rPr>
          <w:spacing w:val="-4"/>
          <w:sz w:val="20"/>
        </w:rPr>
        <w:t> </w:t>
      </w:r>
      <w:r>
        <w:rPr>
          <w:sz w:val="20"/>
        </w:rPr>
        <w:t>Anexo</w:t>
      </w:r>
      <w:r>
        <w:rPr>
          <w:spacing w:val="-4"/>
          <w:sz w:val="20"/>
        </w:rPr>
        <w:t> </w:t>
      </w:r>
      <w:r>
        <w:rPr>
          <w:sz w:val="20"/>
        </w:rPr>
        <w:t>del</w:t>
      </w:r>
      <w:r>
        <w:rPr>
          <w:spacing w:val="-4"/>
          <w:sz w:val="20"/>
        </w:rPr>
        <w:t> </w:t>
      </w:r>
      <w:r>
        <w:rPr>
          <w:sz w:val="20"/>
        </w:rPr>
        <w:t>Presupuesto</w:t>
      </w:r>
      <w:r>
        <w:rPr>
          <w:spacing w:val="-5"/>
          <w:sz w:val="20"/>
        </w:rPr>
        <w:t> </w:t>
      </w:r>
      <w:r>
        <w:rPr>
          <w:sz w:val="20"/>
        </w:rPr>
        <w:t>de</w:t>
      </w:r>
      <w:r>
        <w:rPr>
          <w:spacing w:val="-5"/>
          <w:sz w:val="20"/>
        </w:rPr>
        <w:t> </w:t>
      </w:r>
      <w:r>
        <w:rPr>
          <w:spacing w:val="-2"/>
          <w:sz w:val="20"/>
        </w:rPr>
        <w:t>Egresos.</w:t>
      </w:r>
    </w:p>
    <w:p>
      <w:pPr>
        <w:pStyle w:val="BodyText"/>
        <w:spacing w:before="102"/>
      </w:pPr>
    </w:p>
    <w:p>
      <w:pPr>
        <w:pStyle w:val="ListParagraph"/>
        <w:numPr>
          <w:ilvl w:val="0"/>
          <w:numId w:val="5"/>
        </w:numPr>
        <w:tabs>
          <w:tab w:pos="605" w:val="left" w:leader="none"/>
        </w:tabs>
        <w:spacing w:line="290" w:lineRule="auto" w:before="0" w:after="0"/>
        <w:ind w:left="115" w:right="508" w:firstLine="283"/>
        <w:jc w:val="both"/>
        <w:rPr>
          <w:sz w:val="20"/>
        </w:rPr>
      </w:pPr>
      <w:r>
        <w:rPr>
          <w:sz w:val="20"/>
        </w:rPr>
        <w:t>Asignaciones Presupuestarios: Monto de los recursos públicos aprobados por el Cabildo en el Presupuesto de Egresos del Municipio, a las dependencias y entidades municipales ejecutoras de gasto.</w:t>
      </w:r>
    </w:p>
    <w:p>
      <w:pPr>
        <w:pStyle w:val="BodyText"/>
        <w:spacing w:before="54"/>
      </w:pPr>
    </w:p>
    <w:p>
      <w:pPr>
        <w:pStyle w:val="ListParagraph"/>
        <w:numPr>
          <w:ilvl w:val="0"/>
          <w:numId w:val="5"/>
        </w:numPr>
        <w:tabs>
          <w:tab w:pos="641" w:val="left" w:leader="none"/>
        </w:tabs>
        <w:spacing w:line="292" w:lineRule="auto" w:before="0" w:after="0"/>
        <w:ind w:left="115" w:right="515" w:firstLine="283"/>
        <w:jc w:val="both"/>
        <w:rPr>
          <w:sz w:val="20"/>
        </w:rPr>
      </w:pPr>
      <w:r>
        <w:rPr>
          <w:sz w:val="20"/>
        </w:rPr>
        <w:t>Asociaciones Público Privadas: instancias del sector público y del sector privado, para la prestación de servicios al sector público, mayoristas, intermediarios o al usuario final y en los que se utilice infraestructura proporcionada</w:t>
      </w:r>
      <w:r>
        <w:rPr>
          <w:spacing w:val="-1"/>
          <w:sz w:val="20"/>
        </w:rPr>
        <w:t> </w:t>
      </w:r>
      <w:r>
        <w:rPr>
          <w:sz w:val="20"/>
        </w:rPr>
        <w:t>total</w:t>
      </w:r>
      <w:r>
        <w:rPr>
          <w:spacing w:val="-1"/>
          <w:sz w:val="20"/>
        </w:rPr>
        <w:t> </w:t>
      </w:r>
      <w:r>
        <w:rPr>
          <w:sz w:val="20"/>
        </w:rPr>
        <w:t>o</w:t>
      </w:r>
      <w:r>
        <w:rPr>
          <w:spacing w:val="-2"/>
          <w:sz w:val="20"/>
        </w:rPr>
        <w:t> </w:t>
      </w:r>
      <w:r>
        <w:rPr>
          <w:sz w:val="20"/>
        </w:rPr>
        <w:t>parcialmente</w:t>
      </w:r>
      <w:r>
        <w:rPr>
          <w:spacing w:val="-1"/>
          <w:sz w:val="20"/>
        </w:rPr>
        <w:t> </w:t>
      </w:r>
      <w:r>
        <w:rPr>
          <w:sz w:val="20"/>
        </w:rPr>
        <w:t>por el</w:t>
      </w:r>
      <w:r>
        <w:rPr>
          <w:spacing w:val="-1"/>
          <w:sz w:val="20"/>
        </w:rPr>
        <w:t> </w:t>
      </w:r>
      <w:r>
        <w:rPr>
          <w:sz w:val="20"/>
        </w:rPr>
        <w:t>sector privado con</w:t>
      </w:r>
      <w:r>
        <w:rPr>
          <w:spacing w:val="-2"/>
          <w:sz w:val="20"/>
        </w:rPr>
        <w:t> </w:t>
      </w:r>
      <w:r>
        <w:rPr>
          <w:sz w:val="20"/>
        </w:rPr>
        <w:t>objetivos</w:t>
      </w:r>
      <w:r>
        <w:rPr>
          <w:spacing w:val="-1"/>
          <w:sz w:val="20"/>
        </w:rPr>
        <w:t> </w:t>
      </w:r>
      <w:r>
        <w:rPr>
          <w:sz w:val="20"/>
        </w:rPr>
        <w:t>que</w:t>
      </w:r>
      <w:r>
        <w:rPr>
          <w:spacing w:val="-1"/>
          <w:sz w:val="20"/>
        </w:rPr>
        <w:t> </w:t>
      </w:r>
      <w:r>
        <w:rPr>
          <w:sz w:val="20"/>
        </w:rPr>
        <w:t>aumenten</w:t>
      </w:r>
      <w:r>
        <w:rPr>
          <w:spacing w:val="-2"/>
          <w:sz w:val="20"/>
        </w:rPr>
        <w:t> </w:t>
      </w:r>
      <w:r>
        <w:rPr>
          <w:sz w:val="20"/>
        </w:rPr>
        <w:t>el</w:t>
      </w:r>
      <w:r>
        <w:rPr>
          <w:spacing w:val="-1"/>
          <w:sz w:val="20"/>
        </w:rPr>
        <w:t> </w:t>
      </w:r>
      <w:r>
        <w:rPr>
          <w:sz w:val="20"/>
        </w:rPr>
        <w:t>bienestar social y</w:t>
      </w:r>
      <w:r>
        <w:rPr>
          <w:spacing w:val="-2"/>
          <w:sz w:val="20"/>
        </w:rPr>
        <w:t> </w:t>
      </w:r>
      <w:r>
        <w:rPr>
          <w:sz w:val="20"/>
        </w:rPr>
        <w:t>los</w:t>
      </w:r>
      <w:r>
        <w:rPr>
          <w:spacing w:val="-1"/>
          <w:sz w:val="20"/>
        </w:rPr>
        <w:t> </w:t>
      </w:r>
      <w:r>
        <w:rPr>
          <w:sz w:val="20"/>
        </w:rPr>
        <w:t>niveles de inversión en el Municipio.</w:t>
      </w:r>
    </w:p>
    <w:p>
      <w:pPr>
        <w:pStyle w:val="BodyText"/>
        <w:spacing w:before="46"/>
      </w:pPr>
    </w:p>
    <w:p>
      <w:pPr>
        <w:pStyle w:val="ListParagraph"/>
        <w:numPr>
          <w:ilvl w:val="0"/>
          <w:numId w:val="5"/>
        </w:numPr>
        <w:tabs>
          <w:tab w:pos="639" w:val="left" w:leader="none"/>
        </w:tabs>
        <w:spacing w:line="292" w:lineRule="auto" w:before="1" w:after="0"/>
        <w:ind w:left="115" w:right="514" w:firstLine="283"/>
        <w:jc w:val="both"/>
        <w:rPr>
          <w:sz w:val="20"/>
        </w:rPr>
      </w:pPr>
      <w:r>
        <w:rPr>
          <w:sz w:val="20"/>
        </w:rPr>
        <w:t>Ayudas: Asignaciones que los entes públicos otorgan a personas, instituciones y diversos sectores de la población para propósitos sociales.</w:t>
      </w:r>
    </w:p>
    <w:p>
      <w:pPr>
        <w:pStyle w:val="BodyText"/>
        <w:spacing w:before="49"/>
      </w:pPr>
    </w:p>
    <w:p>
      <w:pPr>
        <w:pStyle w:val="ListParagraph"/>
        <w:numPr>
          <w:ilvl w:val="0"/>
          <w:numId w:val="5"/>
        </w:numPr>
        <w:tabs>
          <w:tab w:pos="704" w:val="left" w:leader="none"/>
        </w:tabs>
        <w:spacing w:line="292" w:lineRule="auto" w:before="0" w:after="0"/>
        <w:ind w:left="115" w:right="513" w:firstLine="283"/>
        <w:jc w:val="both"/>
        <w:rPr>
          <w:sz w:val="20"/>
        </w:rPr>
      </w:pPr>
      <w:r>
        <w:rPr>
          <w:sz w:val="20"/>
        </w:rPr>
        <w:t>Ayuntamiento: Al Honorable Ayuntamiento del Municipio de Puebla, el cual estará integrado por la persona Titular de la Presidencia Municipal, las Regidurías y la persona Titular de la Sindicatura, en términos de lo</w:t>
      </w:r>
      <w:r>
        <w:rPr>
          <w:spacing w:val="80"/>
          <w:sz w:val="20"/>
        </w:rPr>
        <w:t> </w:t>
      </w:r>
      <w:r>
        <w:rPr>
          <w:sz w:val="20"/>
        </w:rPr>
        <w:t>dispuesto por la Ley Orgánica Municipal.</w:t>
      </w:r>
    </w:p>
    <w:p>
      <w:pPr>
        <w:pStyle w:val="BodyText"/>
        <w:spacing w:before="49"/>
      </w:pPr>
    </w:p>
    <w:p>
      <w:pPr>
        <w:pStyle w:val="ListParagraph"/>
        <w:numPr>
          <w:ilvl w:val="0"/>
          <w:numId w:val="5"/>
        </w:numPr>
        <w:tabs>
          <w:tab w:pos="728" w:val="left" w:leader="none"/>
        </w:tabs>
        <w:spacing w:line="290" w:lineRule="auto" w:before="0" w:after="0"/>
        <w:ind w:left="115" w:right="520" w:firstLine="283"/>
        <w:jc w:val="both"/>
        <w:rPr>
          <w:sz w:val="20"/>
        </w:rPr>
      </w:pPr>
      <w:r>
        <w:rPr>
          <w:sz w:val="20"/>
        </w:rPr>
        <w:t>Balance Presupuestario: Es la diferencia entre los Ingresos totales incluidos en la Ley de Ingresos, y los Gastos totales considerados en el Presupuesto de Egresos, con excepción de la amortización de la deuda.</w:t>
      </w:r>
    </w:p>
    <w:p>
      <w:pPr>
        <w:pStyle w:val="BodyText"/>
        <w:spacing w:before="53"/>
      </w:pPr>
    </w:p>
    <w:p>
      <w:pPr>
        <w:pStyle w:val="ListParagraph"/>
        <w:numPr>
          <w:ilvl w:val="0"/>
          <w:numId w:val="5"/>
        </w:numPr>
        <w:tabs>
          <w:tab w:pos="699" w:val="left" w:leader="none"/>
        </w:tabs>
        <w:spacing w:line="292" w:lineRule="auto" w:before="0" w:after="0"/>
        <w:ind w:left="115" w:right="511" w:firstLine="283"/>
        <w:jc w:val="both"/>
        <w:rPr>
          <w:sz w:val="20"/>
        </w:rPr>
      </w:pPr>
      <w:r>
        <w:rPr>
          <w:sz w:val="20"/>
        </w:rPr>
        <w:t>BIPM:</w:t>
      </w:r>
      <w:r>
        <w:rPr>
          <w:spacing w:val="-1"/>
          <w:sz w:val="20"/>
        </w:rPr>
        <w:t> </w:t>
      </w:r>
      <w:r>
        <w:rPr>
          <w:sz w:val="20"/>
        </w:rPr>
        <w:t>Barómetro de</w:t>
      </w:r>
      <w:r>
        <w:rPr>
          <w:spacing w:val="-1"/>
          <w:sz w:val="20"/>
        </w:rPr>
        <w:t> </w:t>
      </w:r>
      <w:r>
        <w:rPr>
          <w:sz w:val="20"/>
        </w:rPr>
        <w:t>Información</w:t>
      </w:r>
      <w:r>
        <w:rPr>
          <w:spacing w:val="-2"/>
          <w:sz w:val="20"/>
        </w:rPr>
        <w:t> </w:t>
      </w:r>
      <w:r>
        <w:rPr>
          <w:sz w:val="20"/>
        </w:rPr>
        <w:t>Presupuestal</w:t>
      </w:r>
      <w:r>
        <w:rPr>
          <w:spacing w:val="-1"/>
          <w:sz w:val="20"/>
        </w:rPr>
        <w:t> </w:t>
      </w:r>
      <w:r>
        <w:rPr>
          <w:sz w:val="20"/>
        </w:rPr>
        <w:t>Municipal, es</w:t>
      </w:r>
      <w:r>
        <w:rPr>
          <w:spacing w:val="-1"/>
          <w:sz w:val="20"/>
        </w:rPr>
        <w:t> </w:t>
      </w:r>
      <w:r>
        <w:rPr>
          <w:sz w:val="20"/>
        </w:rPr>
        <w:t>una</w:t>
      </w:r>
      <w:r>
        <w:rPr>
          <w:spacing w:val="-1"/>
          <w:sz w:val="20"/>
        </w:rPr>
        <w:t> </w:t>
      </w:r>
      <w:r>
        <w:rPr>
          <w:sz w:val="20"/>
        </w:rPr>
        <w:t>evaluación</w:t>
      </w:r>
      <w:r>
        <w:rPr>
          <w:spacing w:val="-2"/>
          <w:sz w:val="20"/>
        </w:rPr>
        <w:t> </w:t>
      </w:r>
      <w:r>
        <w:rPr>
          <w:sz w:val="20"/>
        </w:rPr>
        <w:t>de</w:t>
      </w:r>
      <w:r>
        <w:rPr>
          <w:spacing w:val="-1"/>
          <w:sz w:val="20"/>
        </w:rPr>
        <w:t> </w:t>
      </w:r>
      <w:r>
        <w:rPr>
          <w:sz w:val="20"/>
        </w:rPr>
        <w:t>la</w:t>
      </w:r>
      <w:r>
        <w:rPr>
          <w:spacing w:val="-1"/>
          <w:sz w:val="20"/>
        </w:rPr>
        <w:t> </w:t>
      </w:r>
      <w:r>
        <w:rPr>
          <w:sz w:val="20"/>
        </w:rPr>
        <w:t>calidad</w:t>
      </w:r>
      <w:r>
        <w:rPr>
          <w:spacing w:val="-2"/>
          <w:sz w:val="20"/>
        </w:rPr>
        <w:t> </w:t>
      </w:r>
      <w:r>
        <w:rPr>
          <w:sz w:val="20"/>
        </w:rPr>
        <w:t>de</w:t>
      </w:r>
      <w:r>
        <w:rPr>
          <w:spacing w:val="-1"/>
          <w:sz w:val="20"/>
        </w:rPr>
        <w:t> </w:t>
      </w:r>
      <w:r>
        <w:rPr>
          <w:sz w:val="20"/>
        </w:rPr>
        <w:t>información</w:t>
      </w:r>
      <w:r>
        <w:rPr>
          <w:spacing w:val="-2"/>
          <w:sz w:val="20"/>
        </w:rPr>
        <w:t> </w:t>
      </w:r>
      <w:r>
        <w:rPr>
          <w:sz w:val="20"/>
        </w:rPr>
        <w:t>en las Leyes de Ingresos y</w:t>
      </w:r>
      <w:r>
        <w:rPr>
          <w:spacing w:val="-1"/>
          <w:sz w:val="20"/>
        </w:rPr>
        <w:t> </w:t>
      </w:r>
      <w:r>
        <w:rPr>
          <w:sz w:val="20"/>
        </w:rPr>
        <w:t>Presupuestos de Egresos de los municipios basándose en un catálogo de buenas prácticas en materia de contabilidad gubernamental y transparencia presupuestaria realizada por el Instituto Mexicano para la Competitividad, A.C.</w:t>
      </w:r>
    </w:p>
    <w:p>
      <w:pPr>
        <w:pStyle w:val="BodyText"/>
        <w:spacing w:before="48"/>
      </w:pPr>
    </w:p>
    <w:p>
      <w:pPr>
        <w:pStyle w:val="ListParagraph"/>
        <w:numPr>
          <w:ilvl w:val="0"/>
          <w:numId w:val="5"/>
        </w:numPr>
        <w:tabs>
          <w:tab w:pos="728" w:val="left" w:leader="none"/>
        </w:tabs>
        <w:spacing w:line="292" w:lineRule="auto" w:before="0" w:after="0"/>
        <w:ind w:left="115" w:right="507" w:firstLine="283"/>
        <w:jc w:val="both"/>
        <w:rPr>
          <w:sz w:val="20"/>
        </w:rPr>
      </w:pPr>
      <w:r>
        <w:rPr>
          <w:sz w:val="20"/>
        </w:rPr>
        <w:t>Clasificación Administrativa: Clasificación presupuestal que tiene como propósitos básicos identificar las unidades administrativas a través de las cuales se realiza la asignación, gestión y rendición de los recursos financieros públicos, así como establecer las bases institucionales y sectoriales para la elaboración y análisis de las estadísticas fiscales. Esta clasificación además permite delimitar con precisión el ámbito de Sector Público de cada orden de gobierno y por ende los alcances de su probable responsabilidad fiscal y cuasi fiscal.</w:t>
      </w:r>
    </w:p>
    <w:p>
      <w:pPr>
        <w:pStyle w:val="BodyText"/>
        <w:spacing w:before="47"/>
      </w:pPr>
    </w:p>
    <w:p>
      <w:pPr>
        <w:pStyle w:val="ListParagraph"/>
        <w:numPr>
          <w:ilvl w:val="0"/>
          <w:numId w:val="5"/>
        </w:numPr>
        <w:tabs>
          <w:tab w:pos="716" w:val="left" w:leader="none"/>
        </w:tabs>
        <w:spacing w:line="292" w:lineRule="auto" w:before="0" w:after="0"/>
        <w:ind w:left="115" w:right="515" w:firstLine="283"/>
        <w:jc w:val="both"/>
        <w:rPr>
          <w:sz w:val="20"/>
        </w:rPr>
      </w:pPr>
      <w:r>
        <w:rPr>
          <w:sz w:val="20"/>
        </w:rPr>
        <w:t>Clasificación Económica: Clasificación presupuestal de las transacciones de los entes públicos que permite ordenar a éstas de acuerdo con su naturaleza económica, con el propósito de analizar y evaluar el impacto de la política y gestión fiscal y sus componentes sobre la economía en general.</w:t>
      </w:r>
    </w:p>
    <w:p>
      <w:pPr>
        <w:pStyle w:val="BodyText"/>
        <w:spacing w:before="49"/>
      </w:pPr>
    </w:p>
    <w:p>
      <w:pPr>
        <w:pStyle w:val="ListParagraph"/>
        <w:numPr>
          <w:ilvl w:val="0"/>
          <w:numId w:val="5"/>
        </w:numPr>
        <w:tabs>
          <w:tab w:pos="708" w:val="left" w:leader="none"/>
        </w:tabs>
        <w:spacing w:line="290" w:lineRule="auto" w:before="0" w:after="0"/>
        <w:ind w:left="115" w:right="528" w:firstLine="283"/>
        <w:jc w:val="both"/>
        <w:rPr>
          <w:sz w:val="20"/>
        </w:rPr>
      </w:pPr>
      <w:r>
        <w:rPr>
          <w:sz w:val="20"/>
        </w:rPr>
        <w:t>Clasificación Funcional del Gasto: Clasificación presupuestal que agrupa los gastos según los propósitos u objetivos</w:t>
      </w:r>
      <w:r>
        <w:rPr>
          <w:spacing w:val="65"/>
          <w:sz w:val="20"/>
        </w:rPr>
        <w:t> </w:t>
      </w:r>
      <w:r>
        <w:rPr>
          <w:sz w:val="20"/>
        </w:rPr>
        <w:t>socioeconómicos</w:t>
      </w:r>
      <w:r>
        <w:rPr>
          <w:spacing w:val="68"/>
          <w:sz w:val="20"/>
        </w:rPr>
        <w:t> </w:t>
      </w:r>
      <w:r>
        <w:rPr>
          <w:sz w:val="20"/>
        </w:rPr>
        <w:t>que</w:t>
      </w:r>
      <w:r>
        <w:rPr>
          <w:spacing w:val="66"/>
          <w:sz w:val="20"/>
        </w:rPr>
        <w:t> </w:t>
      </w:r>
      <w:r>
        <w:rPr>
          <w:sz w:val="20"/>
        </w:rPr>
        <w:t>persiguen</w:t>
      </w:r>
      <w:r>
        <w:rPr>
          <w:spacing w:val="65"/>
          <w:sz w:val="20"/>
        </w:rPr>
        <w:t> </w:t>
      </w:r>
      <w:r>
        <w:rPr>
          <w:sz w:val="20"/>
        </w:rPr>
        <w:t>los</w:t>
      </w:r>
      <w:r>
        <w:rPr>
          <w:spacing w:val="65"/>
          <w:sz w:val="20"/>
        </w:rPr>
        <w:t> </w:t>
      </w:r>
      <w:r>
        <w:rPr>
          <w:sz w:val="20"/>
        </w:rPr>
        <w:t>diferentes</w:t>
      </w:r>
      <w:r>
        <w:rPr>
          <w:spacing w:val="65"/>
          <w:sz w:val="20"/>
        </w:rPr>
        <w:t> </w:t>
      </w:r>
      <w:r>
        <w:rPr>
          <w:sz w:val="20"/>
        </w:rPr>
        <w:t>entes</w:t>
      </w:r>
      <w:r>
        <w:rPr>
          <w:spacing w:val="65"/>
          <w:sz w:val="20"/>
        </w:rPr>
        <w:t> </w:t>
      </w:r>
      <w:r>
        <w:rPr>
          <w:sz w:val="20"/>
        </w:rPr>
        <w:t>públicos.</w:t>
      </w:r>
      <w:r>
        <w:rPr>
          <w:spacing w:val="67"/>
          <w:sz w:val="20"/>
        </w:rPr>
        <w:t> </w:t>
      </w:r>
      <w:r>
        <w:rPr>
          <w:sz w:val="20"/>
        </w:rPr>
        <w:t>Presenta</w:t>
      </w:r>
      <w:r>
        <w:rPr>
          <w:spacing w:val="66"/>
          <w:sz w:val="20"/>
        </w:rPr>
        <w:t> </w:t>
      </w:r>
      <w:r>
        <w:rPr>
          <w:sz w:val="20"/>
        </w:rPr>
        <w:t>el</w:t>
      </w:r>
      <w:r>
        <w:rPr>
          <w:spacing w:val="64"/>
          <w:sz w:val="20"/>
        </w:rPr>
        <w:t> </w:t>
      </w:r>
      <w:r>
        <w:rPr>
          <w:sz w:val="20"/>
        </w:rPr>
        <w:t>gasto</w:t>
      </w:r>
      <w:r>
        <w:rPr>
          <w:spacing w:val="67"/>
          <w:sz w:val="20"/>
        </w:rPr>
        <w:t> </w:t>
      </w:r>
      <w:r>
        <w:rPr>
          <w:sz w:val="20"/>
        </w:rPr>
        <w:t>público</w:t>
      </w:r>
      <w:r>
        <w:rPr>
          <w:spacing w:val="67"/>
          <w:sz w:val="20"/>
        </w:rPr>
        <w:t> </w:t>
      </w:r>
      <w:r>
        <w:rPr>
          <w:sz w:val="20"/>
        </w:rPr>
        <w:t>según</w:t>
      </w:r>
      <w:r>
        <w:rPr>
          <w:spacing w:val="65"/>
          <w:sz w:val="20"/>
        </w:rPr>
        <w:t> </w:t>
      </w:r>
      <w:r>
        <w:rPr>
          <w:sz w:val="20"/>
        </w:rPr>
        <w:t>la</w:t>
      </w:r>
    </w:p>
    <w:p>
      <w:pPr>
        <w:pStyle w:val="ListParagraph"/>
        <w:spacing w:after="0" w:line="290" w:lineRule="auto"/>
        <w:jc w:val="both"/>
        <w:rPr>
          <w:sz w:val="20"/>
        </w:rPr>
        <w:sectPr>
          <w:pgSz w:w="12250" w:h="15850"/>
          <w:pgMar w:header="626" w:footer="0" w:top="960" w:bottom="280" w:left="1133" w:right="1133"/>
        </w:sectPr>
      </w:pPr>
    </w:p>
    <w:p>
      <w:pPr>
        <w:pStyle w:val="BodyText"/>
        <w:spacing w:line="292" w:lineRule="auto" w:before="105"/>
        <w:ind w:left="511" w:right="122"/>
        <w:jc w:val="both"/>
      </w:pPr>
      <w:r>
        <w:rPr/>
        <w:t>naturaleza de los servicios gubernamentales brindados a la población. Con dicha clasificación se identifica el presupuesto destinado a funciones de gobierno, desarrollo social, desarrollo económico y otras no clasificadas; permitiendo determinar los objetivos generales de las políticas públicas y los recursos financieros que se asignan para alcanzar éstos.</w:t>
      </w:r>
    </w:p>
    <w:p>
      <w:pPr>
        <w:pStyle w:val="BodyText"/>
        <w:spacing w:before="50"/>
      </w:pPr>
    </w:p>
    <w:p>
      <w:pPr>
        <w:pStyle w:val="ListParagraph"/>
        <w:numPr>
          <w:ilvl w:val="0"/>
          <w:numId w:val="5"/>
        </w:numPr>
        <w:tabs>
          <w:tab w:pos="1102" w:val="left" w:leader="none"/>
        </w:tabs>
        <w:spacing w:line="292" w:lineRule="auto" w:before="0" w:after="0"/>
        <w:ind w:left="511" w:right="116" w:firstLine="283"/>
        <w:jc w:val="both"/>
        <w:rPr>
          <w:sz w:val="20"/>
        </w:rPr>
      </w:pPr>
      <w:r>
        <w:rPr>
          <w:sz w:val="20"/>
        </w:rPr>
        <w:t>Clasificación por Fuentes de Financiamiento: Clasificación presupuestal que consiste en presentar los gastos públicos</w:t>
      </w:r>
      <w:r>
        <w:rPr>
          <w:spacing w:val="-3"/>
          <w:sz w:val="20"/>
        </w:rPr>
        <w:t> </w:t>
      </w:r>
      <w:r>
        <w:rPr>
          <w:sz w:val="20"/>
        </w:rPr>
        <w:t>según</w:t>
      </w:r>
      <w:r>
        <w:rPr>
          <w:spacing w:val="-1"/>
          <w:sz w:val="20"/>
        </w:rPr>
        <w:t> </w:t>
      </w:r>
      <w:r>
        <w:rPr>
          <w:sz w:val="20"/>
        </w:rPr>
        <w:t>los</w:t>
      </w:r>
      <w:r>
        <w:rPr>
          <w:spacing w:val="-3"/>
          <w:sz w:val="20"/>
        </w:rPr>
        <w:t> </w:t>
      </w:r>
      <w:r>
        <w:rPr>
          <w:sz w:val="20"/>
        </w:rPr>
        <w:t>agregados genéricos</w:t>
      </w:r>
      <w:r>
        <w:rPr>
          <w:spacing w:val="-1"/>
          <w:sz w:val="20"/>
        </w:rPr>
        <w:t> </w:t>
      </w:r>
      <w:r>
        <w:rPr>
          <w:sz w:val="20"/>
        </w:rPr>
        <w:t>de</w:t>
      </w:r>
      <w:r>
        <w:rPr>
          <w:spacing w:val="-2"/>
          <w:sz w:val="20"/>
        </w:rPr>
        <w:t> </w:t>
      </w:r>
      <w:r>
        <w:rPr>
          <w:sz w:val="20"/>
        </w:rPr>
        <w:t>los</w:t>
      </w:r>
      <w:r>
        <w:rPr>
          <w:spacing w:val="-3"/>
          <w:sz w:val="20"/>
        </w:rPr>
        <w:t> </w:t>
      </w:r>
      <w:r>
        <w:rPr>
          <w:sz w:val="20"/>
        </w:rPr>
        <w:t>recursos</w:t>
      </w:r>
      <w:r>
        <w:rPr>
          <w:spacing w:val="-3"/>
          <w:sz w:val="20"/>
        </w:rPr>
        <w:t> </w:t>
      </w:r>
      <w:r>
        <w:rPr>
          <w:sz w:val="20"/>
        </w:rPr>
        <w:t>empleados</w:t>
      </w:r>
      <w:r>
        <w:rPr>
          <w:spacing w:val="-3"/>
          <w:sz w:val="20"/>
        </w:rPr>
        <w:t> </w:t>
      </w:r>
      <w:r>
        <w:rPr>
          <w:sz w:val="20"/>
        </w:rPr>
        <w:t>para</w:t>
      </w:r>
      <w:r>
        <w:rPr>
          <w:spacing w:val="-2"/>
          <w:sz w:val="20"/>
        </w:rPr>
        <w:t> </w:t>
      </w:r>
      <w:r>
        <w:rPr>
          <w:sz w:val="20"/>
        </w:rPr>
        <w:t>su</w:t>
      </w:r>
      <w:r>
        <w:rPr>
          <w:spacing w:val="-1"/>
          <w:sz w:val="20"/>
        </w:rPr>
        <w:t> </w:t>
      </w:r>
      <w:r>
        <w:rPr>
          <w:sz w:val="20"/>
        </w:rPr>
        <w:t>financiamiento. Esta</w:t>
      </w:r>
      <w:r>
        <w:rPr>
          <w:spacing w:val="-2"/>
          <w:sz w:val="20"/>
        </w:rPr>
        <w:t> </w:t>
      </w:r>
      <w:r>
        <w:rPr>
          <w:sz w:val="20"/>
        </w:rPr>
        <w:t>clasificación</w:t>
      </w:r>
      <w:r>
        <w:rPr>
          <w:spacing w:val="-3"/>
          <w:sz w:val="20"/>
        </w:rPr>
        <w:t> </w:t>
      </w:r>
      <w:r>
        <w:rPr>
          <w:sz w:val="20"/>
        </w:rPr>
        <w:t>permite identificar las fuentes u orígenes de los ingresos que financian los egresos y precisar la orientación específica de</w:t>
      </w:r>
      <w:r>
        <w:rPr>
          <w:spacing w:val="40"/>
          <w:sz w:val="20"/>
        </w:rPr>
        <w:t> </w:t>
      </w:r>
      <w:r>
        <w:rPr>
          <w:sz w:val="20"/>
        </w:rPr>
        <w:t>cada fuente a efecto de controlar su aplicación.</w:t>
      </w:r>
    </w:p>
    <w:p>
      <w:pPr>
        <w:pStyle w:val="BodyText"/>
        <w:spacing w:before="47"/>
      </w:pPr>
    </w:p>
    <w:p>
      <w:pPr>
        <w:pStyle w:val="ListParagraph"/>
        <w:numPr>
          <w:ilvl w:val="0"/>
          <w:numId w:val="5"/>
        </w:numPr>
        <w:tabs>
          <w:tab w:pos="1097" w:val="left" w:leader="none"/>
        </w:tabs>
        <w:spacing w:line="292" w:lineRule="auto" w:before="0" w:after="0"/>
        <w:ind w:left="511" w:right="116" w:firstLine="283"/>
        <w:jc w:val="both"/>
        <w:rPr>
          <w:sz w:val="20"/>
        </w:rPr>
      </w:pPr>
      <w:r>
        <w:rPr>
          <w:sz w:val="20"/>
        </w:rPr>
        <w:t>Clasificación</w:t>
      </w:r>
      <w:r>
        <w:rPr>
          <w:spacing w:val="-2"/>
          <w:sz w:val="20"/>
        </w:rPr>
        <w:t> </w:t>
      </w:r>
      <w:r>
        <w:rPr>
          <w:sz w:val="20"/>
        </w:rPr>
        <w:t>por Objeto</w:t>
      </w:r>
      <w:r>
        <w:rPr>
          <w:spacing w:val="-2"/>
          <w:sz w:val="20"/>
        </w:rPr>
        <w:t> </w:t>
      </w:r>
      <w:r>
        <w:rPr>
          <w:sz w:val="20"/>
        </w:rPr>
        <w:t>del</w:t>
      </w:r>
      <w:r>
        <w:rPr>
          <w:spacing w:val="-1"/>
          <w:sz w:val="20"/>
        </w:rPr>
        <w:t> </w:t>
      </w:r>
      <w:r>
        <w:rPr>
          <w:sz w:val="20"/>
        </w:rPr>
        <w:t>Gasto:</w:t>
      </w:r>
      <w:r>
        <w:rPr>
          <w:spacing w:val="-1"/>
          <w:sz w:val="20"/>
        </w:rPr>
        <w:t> </w:t>
      </w:r>
      <w:r>
        <w:rPr>
          <w:sz w:val="20"/>
        </w:rPr>
        <w:t>Clasificación</w:t>
      </w:r>
      <w:r>
        <w:rPr>
          <w:spacing w:val="-2"/>
          <w:sz w:val="20"/>
        </w:rPr>
        <w:t> </w:t>
      </w:r>
      <w:r>
        <w:rPr>
          <w:sz w:val="20"/>
        </w:rPr>
        <w:t>presupuestal</w:t>
      </w:r>
      <w:r>
        <w:rPr>
          <w:spacing w:val="-1"/>
          <w:sz w:val="20"/>
        </w:rPr>
        <w:t> </w:t>
      </w:r>
      <w:r>
        <w:rPr>
          <w:sz w:val="20"/>
        </w:rPr>
        <w:t>que</w:t>
      </w:r>
      <w:r>
        <w:rPr>
          <w:spacing w:val="-1"/>
          <w:sz w:val="20"/>
        </w:rPr>
        <w:t> </w:t>
      </w:r>
      <w:r>
        <w:rPr>
          <w:sz w:val="20"/>
        </w:rPr>
        <w:t>consiste</w:t>
      </w:r>
      <w:r>
        <w:rPr>
          <w:spacing w:val="-1"/>
          <w:sz w:val="20"/>
        </w:rPr>
        <w:t> </w:t>
      </w:r>
      <w:r>
        <w:rPr>
          <w:sz w:val="20"/>
        </w:rPr>
        <w:t>en</w:t>
      </w:r>
      <w:r>
        <w:rPr>
          <w:spacing w:val="-2"/>
          <w:sz w:val="20"/>
        </w:rPr>
        <w:t> </w:t>
      </w:r>
      <w:r>
        <w:rPr>
          <w:sz w:val="20"/>
        </w:rPr>
        <w:t>el</w:t>
      </w:r>
      <w:r>
        <w:rPr>
          <w:spacing w:val="-1"/>
          <w:sz w:val="20"/>
        </w:rPr>
        <w:t> </w:t>
      </w:r>
      <w:r>
        <w:rPr>
          <w:sz w:val="20"/>
        </w:rPr>
        <w:t>registro de</w:t>
      </w:r>
      <w:r>
        <w:rPr>
          <w:spacing w:val="-3"/>
          <w:sz w:val="20"/>
        </w:rPr>
        <w:t> </w:t>
      </w:r>
      <w:r>
        <w:rPr>
          <w:sz w:val="20"/>
        </w:rPr>
        <w:t>los</w:t>
      </w:r>
      <w:r>
        <w:rPr>
          <w:spacing w:val="-1"/>
          <w:sz w:val="20"/>
        </w:rPr>
        <w:t> </w:t>
      </w:r>
      <w:r>
        <w:rPr>
          <w:sz w:val="20"/>
        </w:rPr>
        <w:t>gastos</w:t>
      </w:r>
      <w:r>
        <w:rPr>
          <w:spacing w:val="-1"/>
          <w:sz w:val="20"/>
        </w:rPr>
        <w:t> </w:t>
      </w:r>
      <w:r>
        <w:rPr>
          <w:sz w:val="20"/>
        </w:rPr>
        <w:t>que</w:t>
      </w:r>
      <w:r>
        <w:rPr>
          <w:spacing w:val="-1"/>
          <w:sz w:val="20"/>
        </w:rPr>
        <w:t> </w:t>
      </w:r>
      <w:r>
        <w:rPr>
          <w:sz w:val="20"/>
        </w:rPr>
        <w:t>se realizan en el proceso presupuestario. Resume, ordena y presenta los gastos programados en el presupuesto, de acuerdo con la naturaleza de los bienes, servicios, activos y pasivos financieros. Alcanza a todas las transacciones que</w:t>
      </w:r>
      <w:r>
        <w:rPr>
          <w:spacing w:val="-2"/>
          <w:sz w:val="20"/>
        </w:rPr>
        <w:t> </w:t>
      </w:r>
      <w:r>
        <w:rPr>
          <w:sz w:val="20"/>
        </w:rPr>
        <w:t>realizan</w:t>
      </w:r>
      <w:r>
        <w:rPr>
          <w:spacing w:val="-3"/>
          <w:sz w:val="20"/>
        </w:rPr>
        <w:t> </w:t>
      </w:r>
      <w:r>
        <w:rPr>
          <w:sz w:val="20"/>
        </w:rPr>
        <w:t>los</w:t>
      </w:r>
      <w:r>
        <w:rPr>
          <w:spacing w:val="-3"/>
          <w:sz w:val="20"/>
        </w:rPr>
        <w:t> </w:t>
      </w:r>
      <w:r>
        <w:rPr>
          <w:sz w:val="20"/>
        </w:rPr>
        <w:t>entes</w:t>
      </w:r>
      <w:r>
        <w:rPr>
          <w:spacing w:val="-3"/>
          <w:sz w:val="20"/>
        </w:rPr>
        <w:t> </w:t>
      </w:r>
      <w:r>
        <w:rPr>
          <w:sz w:val="20"/>
        </w:rPr>
        <w:t>públicos</w:t>
      </w:r>
      <w:r>
        <w:rPr>
          <w:spacing w:val="-1"/>
          <w:sz w:val="20"/>
        </w:rPr>
        <w:t> </w:t>
      </w:r>
      <w:r>
        <w:rPr>
          <w:sz w:val="20"/>
        </w:rPr>
        <w:t>para</w:t>
      </w:r>
      <w:r>
        <w:rPr>
          <w:spacing w:val="-2"/>
          <w:sz w:val="20"/>
        </w:rPr>
        <w:t> </w:t>
      </w:r>
      <w:r>
        <w:rPr>
          <w:sz w:val="20"/>
        </w:rPr>
        <w:t>obtener</w:t>
      </w:r>
      <w:r>
        <w:rPr>
          <w:spacing w:val="-1"/>
          <w:sz w:val="20"/>
        </w:rPr>
        <w:t> </w:t>
      </w:r>
      <w:r>
        <w:rPr>
          <w:sz w:val="20"/>
        </w:rPr>
        <w:t>bienes y</w:t>
      </w:r>
      <w:r>
        <w:rPr>
          <w:spacing w:val="-6"/>
          <w:sz w:val="20"/>
        </w:rPr>
        <w:t> </w:t>
      </w:r>
      <w:r>
        <w:rPr>
          <w:sz w:val="20"/>
        </w:rPr>
        <w:t>servicios</w:t>
      </w:r>
      <w:r>
        <w:rPr>
          <w:spacing w:val="-3"/>
          <w:sz w:val="20"/>
        </w:rPr>
        <w:t> </w:t>
      </w:r>
      <w:r>
        <w:rPr>
          <w:sz w:val="20"/>
        </w:rPr>
        <w:t>que</w:t>
      </w:r>
      <w:r>
        <w:rPr>
          <w:spacing w:val="-2"/>
          <w:sz w:val="20"/>
        </w:rPr>
        <w:t> </w:t>
      </w:r>
      <w:r>
        <w:rPr>
          <w:sz w:val="20"/>
        </w:rPr>
        <w:t>se utilizan</w:t>
      </w:r>
      <w:r>
        <w:rPr>
          <w:spacing w:val="-3"/>
          <w:sz w:val="20"/>
        </w:rPr>
        <w:t> </w:t>
      </w:r>
      <w:r>
        <w:rPr>
          <w:sz w:val="20"/>
        </w:rPr>
        <w:t>en</w:t>
      </w:r>
      <w:r>
        <w:rPr>
          <w:spacing w:val="-1"/>
          <w:sz w:val="20"/>
        </w:rPr>
        <w:t> </w:t>
      </w:r>
      <w:r>
        <w:rPr>
          <w:sz w:val="20"/>
        </w:rPr>
        <w:t>la</w:t>
      </w:r>
      <w:r>
        <w:rPr>
          <w:spacing w:val="-2"/>
          <w:sz w:val="20"/>
        </w:rPr>
        <w:t> </w:t>
      </w:r>
      <w:r>
        <w:rPr>
          <w:sz w:val="20"/>
        </w:rPr>
        <w:t>prestación</w:t>
      </w:r>
      <w:r>
        <w:rPr>
          <w:spacing w:val="-3"/>
          <w:sz w:val="20"/>
        </w:rPr>
        <w:t> </w:t>
      </w:r>
      <w:r>
        <w:rPr>
          <w:sz w:val="20"/>
        </w:rPr>
        <w:t>de</w:t>
      </w:r>
      <w:r>
        <w:rPr>
          <w:spacing w:val="-2"/>
          <w:sz w:val="20"/>
        </w:rPr>
        <w:t> </w:t>
      </w:r>
      <w:r>
        <w:rPr>
          <w:sz w:val="20"/>
        </w:rPr>
        <w:t>servicios</w:t>
      </w:r>
      <w:r>
        <w:rPr>
          <w:spacing w:val="-3"/>
          <w:sz w:val="20"/>
        </w:rPr>
        <w:t> </w:t>
      </w:r>
      <w:r>
        <w:rPr>
          <w:sz w:val="20"/>
        </w:rPr>
        <w:t>públicos y en la realización de transferencias, en el marco del Presupuesto de Egresos.</w:t>
      </w:r>
    </w:p>
    <w:p>
      <w:pPr>
        <w:pStyle w:val="BodyText"/>
        <w:spacing w:before="47"/>
      </w:pPr>
    </w:p>
    <w:p>
      <w:pPr>
        <w:pStyle w:val="ListParagraph"/>
        <w:numPr>
          <w:ilvl w:val="0"/>
          <w:numId w:val="5"/>
        </w:numPr>
        <w:tabs>
          <w:tab w:pos="1129" w:val="left" w:leader="none"/>
        </w:tabs>
        <w:spacing w:line="292" w:lineRule="auto" w:before="1" w:after="0"/>
        <w:ind w:left="511" w:right="122" w:firstLine="283"/>
        <w:jc w:val="both"/>
        <w:rPr>
          <w:sz w:val="20"/>
        </w:rPr>
      </w:pPr>
      <w:r>
        <w:rPr>
          <w:sz w:val="20"/>
        </w:rPr>
        <w:t>Clasificación por Tipo de Gasto: Clasificación presupuestal que relaciona las transacciones públicas que generan gastos con los grandes agregados de la clasificación económica presentándolos en Corriente, de Capital, Amortización de la deuda y disminución de pasivos, Pensiones y jubilaciones, y Participaciones.</w:t>
      </w:r>
    </w:p>
    <w:p>
      <w:pPr>
        <w:pStyle w:val="BodyText"/>
        <w:spacing w:before="48"/>
      </w:pPr>
    </w:p>
    <w:p>
      <w:pPr>
        <w:pStyle w:val="ListParagraph"/>
        <w:numPr>
          <w:ilvl w:val="0"/>
          <w:numId w:val="5"/>
        </w:numPr>
        <w:tabs>
          <w:tab w:pos="1155" w:val="left" w:leader="none"/>
        </w:tabs>
        <w:spacing w:line="292" w:lineRule="auto" w:before="1" w:after="0"/>
        <w:ind w:left="511" w:right="113" w:firstLine="283"/>
        <w:jc w:val="both"/>
        <w:rPr>
          <w:sz w:val="20"/>
        </w:rPr>
      </w:pPr>
      <w:r>
        <w:rPr>
          <w:sz w:val="20"/>
        </w:rPr>
        <w:t>Clasificación Programática: Clasificación presupuestal que incluye los programas presupuestarios que implementan los entes públicos y que permite organizar, en forma representativa y homogénea, las asignaciones de recursos en los mismos.</w:t>
      </w:r>
    </w:p>
    <w:p>
      <w:pPr>
        <w:pStyle w:val="BodyText"/>
        <w:spacing w:before="46"/>
      </w:pPr>
    </w:p>
    <w:p>
      <w:pPr>
        <w:pStyle w:val="ListParagraph"/>
        <w:numPr>
          <w:ilvl w:val="0"/>
          <w:numId w:val="5"/>
        </w:numPr>
        <w:tabs>
          <w:tab w:pos="1107" w:val="left" w:leader="none"/>
        </w:tabs>
        <w:spacing w:line="292" w:lineRule="auto" w:before="0" w:after="0"/>
        <w:ind w:left="511" w:right="114" w:firstLine="283"/>
        <w:jc w:val="both"/>
        <w:rPr>
          <w:sz w:val="20"/>
        </w:rPr>
      </w:pPr>
      <w:r>
        <w:rPr>
          <w:sz w:val="20"/>
        </w:rPr>
        <w:t>CONAC: Consejo Nacional de Armonización Contable, órgano de coordinación para la armonización de la contabilidad gubernamental, el cual tiene por objeto la emisión de las normas contables y lineamientos para la generación de información financiera que aplicarán los entes públicos.</w:t>
      </w:r>
    </w:p>
    <w:p>
      <w:pPr>
        <w:pStyle w:val="BodyText"/>
        <w:spacing w:before="50"/>
      </w:pPr>
    </w:p>
    <w:p>
      <w:pPr>
        <w:pStyle w:val="ListParagraph"/>
        <w:numPr>
          <w:ilvl w:val="0"/>
          <w:numId w:val="5"/>
        </w:numPr>
        <w:tabs>
          <w:tab w:pos="1102" w:val="left" w:leader="none"/>
        </w:tabs>
        <w:spacing w:line="292" w:lineRule="auto" w:before="0" w:after="0"/>
        <w:ind w:left="511" w:right="125" w:firstLine="283"/>
        <w:jc w:val="both"/>
        <w:rPr>
          <w:sz w:val="20"/>
        </w:rPr>
      </w:pPr>
      <w:r>
        <w:rPr>
          <w:sz w:val="20"/>
        </w:rPr>
        <w:t>Déficit Presupuestario: Se presenta cuando los gastos realizados por el Ayuntamiento superan a los ingresos reales, al término del Ejercicio Fiscal.</w:t>
      </w:r>
    </w:p>
    <w:p>
      <w:pPr>
        <w:pStyle w:val="ListParagraph"/>
        <w:numPr>
          <w:ilvl w:val="0"/>
          <w:numId w:val="5"/>
        </w:numPr>
        <w:tabs>
          <w:tab w:pos="1117" w:val="left" w:leader="none"/>
        </w:tabs>
        <w:spacing w:line="292" w:lineRule="auto" w:before="228" w:after="0"/>
        <w:ind w:left="511" w:right="123" w:firstLine="283"/>
        <w:jc w:val="both"/>
        <w:rPr>
          <w:sz w:val="20"/>
        </w:rPr>
      </w:pPr>
      <w:r>
        <w:rPr>
          <w:sz w:val="20"/>
        </w:rPr>
        <w:t>Deuda Pública: La que contraigan los municipios, por conducto de sus ayuntamientos, como responsables directos o como garantes, avalistas, deudores solidarios, subsidiarios o sustitutos de las entidades de la administración pública paramunicipal a su cargo.</w:t>
      </w:r>
    </w:p>
    <w:p>
      <w:pPr>
        <w:pStyle w:val="ListParagraph"/>
        <w:numPr>
          <w:ilvl w:val="0"/>
          <w:numId w:val="5"/>
        </w:numPr>
        <w:tabs>
          <w:tab w:pos="1120" w:val="left" w:leader="none"/>
        </w:tabs>
        <w:spacing w:line="292" w:lineRule="auto" w:before="229" w:after="0"/>
        <w:ind w:left="511" w:right="119" w:firstLine="283"/>
        <w:jc w:val="both"/>
        <w:rPr>
          <w:sz w:val="20"/>
        </w:rPr>
      </w:pPr>
      <w:r>
        <w:rPr>
          <w:sz w:val="20"/>
        </w:rPr>
        <w:t>Economías:</w:t>
      </w:r>
      <w:r>
        <w:rPr>
          <w:spacing w:val="40"/>
          <w:sz w:val="20"/>
        </w:rPr>
        <w:t> </w:t>
      </w:r>
      <w:r>
        <w:rPr>
          <w:sz w:val="20"/>
        </w:rPr>
        <w:t>A</w:t>
      </w:r>
      <w:r>
        <w:rPr>
          <w:spacing w:val="40"/>
          <w:sz w:val="20"/>
        </w:rPr>
        <w:t> </w:t>
      </w:r>
      <w:r>
        <w:rPr>
          <w:sz w:val="20"/>
        </w:rPr>
        <w:t>los</w:t>
      </w:r>
      <w:r>
        <w:rPr>
          <w:spacing w:val="40"/>
          <w:sz w:val="20"/>
        </w:rPr>
        <w:t> </w:t>
      </w:r>
      <w:r>
        <w:rPr>
          <w:sz w:val="20"/>
        </w:rPr>
        <w:t>remanentes</w:t>
      </w:r>
      <w:r>
        <w:rPr>
          <w:spacing w:val="40"/>
          <w:sz w:val="20"/>
        </w:rPr>
        <w:t> </w:t>
      </w:r>
      <w:r>
        <w:rPr>
          <w:sz w:val="20"/>
        </w:rPr>
        <w:t>de</w:t>
      </w:r>
      <w:r>
        <w:rPr>
          <w:spacing w:val="40"/>
          <w:sz w:val="20"/>
        </w:rPr>
        <w:t> </w:t>
      </w:r>
      <w:r>
        <w:rPr>
          <w:sz w:val="20"/>
        </w:rPr>
        <w:t>recursos</w:t>
      </w:r>
      <w:r>
        <w:rPr>
          <w:spacing w:val="40"/>
          <w:sz w:val="20"/>
        </w:rPr>
        <w:t> </w:t>
      </w:r>
      <w:r>
        <w:rPr>
          <w:sz w:val="20"/>
        </w:rPr>
        <w:t>públicos</w:t>
      </w:r>
      <w:r>
        <w:rPr>
          <w:spacing w:val="40"/>
          <w:sz w:val="20"/>
        </w:rPr>
        <w:t> </w:t>
      </w:r>
      <w:r>
        <w:rPr>
          <w:sz w:val="20"/>
        </w:rPr>
        <w:t>no</w:t>
      </w:r>
      <w:r>
        <w:rPr>
          <w:spacing w:val="40"/>
          <w:sz w:val="20"/>
        </w:rPr>
        <w:t> </w:t>
      </w:r>
      <w:r>
        <w:rPr>
          <w:sz w:val="20"/>
        </w:rPr>
        <w:t>comprometidos</w:t>
      </w:r>
      <w:r>
        <w:rPr>
          <w:spacing w:val="40"/>
          <w:sz w:val="20"/>
        </w:rPr>
        <w:t> </w:t>
      </w:r>
      <w:r>
        <w:rPr>
          <w:sz w:val="20"/>
        </w:rPr>
        <w:t>ni</w:t>
      </w:r>
      <w:r>
        <w:rPr>
          <w:spacing w:val="40"/>
          <w:sz w:val="20"/>
        </w:rPr>
        <w:t> </w:t>
      </w:r>
      <w:r>
        <w:rPr>
          <w:sz w:val="20"/>
        </w:rPr>
        <w:t>devengados</w:t>
      </w:r>
      <w:r>
        <w:rPr>
          <w:spacing w:val="40"/>
          <w:sz w:val="20"/>
        </w:rPr>
        <w:t> </w:t>
      </w:r>
      <w:r>
        <w:rPr>
          <w:sz w:val="20"/>
        </w:rPr>
        <w:t>del</w:t>
      </w:r>
      <w:r>
        <w:rPr>
          <w:spacing w:val="40"/>
          <w:sz w:val="20"/>
        </w:rPr>
        <w:t> </w:t>
      </w:r>
      <w:r>
        <w:rPr>
          <w:sz w:val="20"/>
        </w:rPr>
        <w:t>Presupuesto de Egresos.</w:t>
      </w:r>
    </w:p>
    <w:p>
      <w:pPr>
        <w:pStyle w:val="ListParagraph"/>
        <w:numPr>
          <w:ilvl w:val="0"/>
          <w:numId w:val="5"/>
        </w:numPr>
        <w:tabs>
          <w:tab w:pos="1157" w:val="left" w:leader="none"/>
        </w:tabs>
        <w:spacing w:line="292" w:lineRule="auto" w:before="229" w:after="0"/>
        <w:ind w:left="511" w:right="115" w:firstLine="283"/>
        <w:jc w:val="both"/>
        <w:rPr>
          <w:sz w:val="20"/>
        </w:rPr>
      </w:pPr>
      <w:r>
        <w:rPr>
          <w:sz w:val="20"/>
        </w:rPr>
        <w:t>Ejercicio</w:t>
      </w:r>
      <w:r>
        <w:rPr>
          <w:spacing w:val="40"/>
          <w:sz w:val="20"/>
        </w:rPr>
        <w:t> </w:t>
      </w:r>
      <w:r>
        <w:rPr>
          <w:sz w:val="20"/>
        </w:rPr>
        <w:t>Fiscal</w:t>
      </w:r>
      <w:r>
        <w:rPr>
          <w:spacing w:val="40"/>
          <w:sz w:val="20"/>
        </w:rPr>
        <w:t> </w:t>
      </w:r>
      <w:r>
        <w:rPr>
          <w:sz w:val="20"/>
        </w:rPr>
        <w:t>(Año</w:t>
      </w:r>
      <w:r>
        <w:rPr>
          <w:spacing w:val="40"/>
          <w:sz w:val="20"/>
        </w:rPr>
        <w:t> </w:t>
      </w:r>
      <w:r>
        <w:rPr>
          <w:sz w:val="20"/>
        </w:rPr>
        <w:t>Fiscal):</w:t>
      </w:r>
      <w:r>
        <w:rPr>
          <w:spacing w:val="40"/>
          <w:sz w:val="20"/>
        </w:rPr>
        <w:t> </w:t>
      </w:r>
      <w:r>
        <w:rPr>
          <w:sz w:val="20"/>
        </w:rPr>
        <w:t>El</w:t>
      </w:r>
      <w:r>
        <w:rPr>
          <w:spacing w:val="40"/>
          <w:sz w:val="20"/>
        </w:rPr>
        <w:t> </w:t>
      </w:r>
      <w:r>
        <w:rPr>
          <w:sz w:val="20"/>
        </w:rPr>
        <w:t>período</w:t>
      </w:r>
      <w:r>
        <w:rPr>
          <w:spacing w:val="40"/>
          <w:sz w:val="20"/>
        </w:rPr>
        <w:t> </w:t>
      </w:r>
      <w:r>
        <w:rPr>
          <w:sz w:val="20"/>
        </w:rPr>
        <w:t>comprendido</w:t>
      </w:r>
      <w:r>
        <w:rPr>
          <w:spacing w:val="40"/>
          <w:sz w:val="20"/>
        </w:rPr>
        <w:t> </w:t>
      </w:r>
      <w:r>
        <w:rPr>
          <w:sz w:val="20"/>
        </w:rPr>
        <w:t>del</w:t>
      </w:r>
      <w:r>
        <w:rPr>
          <w:spacing w:val="40"/>
          <w:sz w:val="20"/>
        </w:rPr>
        <w:t> </w:t>
      </w:r>
      <w:r>
        <w:rPr>
          <w:sz w:val="20"/>
        </w:rPr>
        <w:t>primero</w:t>
      </w:r>
      <w:r>
        <w:rPr>
          <w:spacing w:val="40"/>
          <w:sz w:val="20"/>
        </w:rPr>
        <w:t> </w:t>
      </w:r>
      <w:r>
        <w:rPr>
          <w:sz w:val="20"/>
        </w:rPr>
        <w:t>de</w:t>
      </w:r>
      <w:r>
        <w:rPr>
          <w:spacing w:val="40"/>
          <w:sz w:val="20"/>
        </w:rPr>
        <w:t> </w:t>
      </w:r>
      <w:r>
        <w:rPr>
          <w:sz w:val="20"/>
        </w:rPr>
        <w:t>enero</w:t>
      </w:r>
      <w:r>
        <w:rPr>
          <w:spacing w:val="40"/>
          <w:sz w:val="20"/>
        </w:rPr>
        <w:t> </w:t>
      </w:r>
      <w:r>
        <w:rPr>
          <w:sz w:val="20"/>
        </w:rPr>
        <w:t>al</w:t>
      </w:r>
      <w:r>
        <w:rPr>
          <w:spacing w:val="40"/>
          <w:sz w:val="20"/>
        </w:rPr>
        <w:t> </w:t>
      </w:r>
      <w:r>
        <w:rPr>
          <w:sz w:val="20"/>
        </w:rPr>
        <w:t>treinta</w:t>
      </w:r>
      <w:r>
        <w:rPr>
          <w:spacing w:val="40"/>
          <w:sz w:val="20"/>
        </w:rPr>
        <w:t> </w:t>
      </w:r>
      <w:r>
        <w:rPr>
          <w:sz w:val="20"/>
        </w:rPr>
        <w:t>y</w:t>
      </w:r>
      <w:r>
        <w:rPr>
          <w:spacing w:val="40"/>
          <w:sz w:val="20"/>
        </w:rPr>
        <w:t> </w:t>
      </w:r>
      <w:r>
        <w:rPr>
          <w:sz w:val="20"/>
        </w:rPr>
        <w:t>uno</w:t>
      </w:r>
      <w:r>
        <w:rPr>
          <w:spacing w:val="40"/>
          <w:sz w:val="20"/>
        </w:rPr>
        <w:t> </w:t>
      </w:r>
      <w:r>
        <w:rPr>
          <w:sz w:val="20"/>
        </w:rPr>
        <w:t>de diciembre de cada año.</w:t>
      </w:r>
    </w:p>
    <w:p>
      <w:pPr>
        <w:pStyle w:val="ListParagraph"/>
        <w:numPr>
          <w:ilvl w:val="0"/>
          <w:numId w:val="5"/>
        </w:numPr>
        <w:tabs>
          <w:tab w:pos="1136" w:val="left" w:leader="none"/>
        </w:tabs>
        <w:spacing w:line="292" w:lineRule="auto" w:before="228" w:after="0"/>
        <w:ind w:left="511" w:right="116" w:firstLine="283"/>
        <w:jc w:val="both"/>
        <w:rPr>
          <w:sz w:val="20"/>
        </w:rPr>
      </w:pPr>
      <w:r>
        <w:rPr>
          <w:sz w:val="20"/>
        </w:rPr>
        <w:t>Gasto: Es toda aquella erogación que llevan a cabo las dependencias y entidades municipales, para su operación y para adquirir los medios necesarios para la prestación de servicios públicos.</w:t>
      </w:r>
    </w:p>
    <w:p>
      <w:pPr>
        <w:pStyle w:val="BodyText"/>
        <w:spacing w:before="1"/>
      </w:pPr>
    </w:p>
    <w:p>
      <w:pPr>
        <w:pStyle w:val="ListParagraph"/>
        <w:numPr>
          <w:ilvl w:val="0"/>
          <w:numId w:val="5"/>
        </w:numPr>
        <w:tabs>
          <w:tab w:pos="1107" w:val="left" w:leader="none"/>
        </w:tabs>
        <w:spacing w:line="292" w:lineRule="auto" w:before="0" w:after="0"/>
        <w:ind w:left="511" w:right="111" w:firstLine="283"/>
        <w:jc w:val="both"/>
        <w:rPr>
          <w:sz w:val="20"/>
        </w:rPr>
      </w:pPr>
      <w:r>
        <w:rPr>
          <w:sz w:val="20"/>
        </w:rPr>
        <w:t>Gasto Corriente: Erogaciones que realiza el ente público y que no tienen como contrapartida la creación de</w:t>
      </w:r>
      <w:r>
        <w:rPr>
          <w:spacing w:val="40"/>
          <w:sz w:val="20"/>
        </w:rPr>
        <w:t> </w:t>
      </w:r>
      <w:r>
        <w:rPr>
          <w:sz w:val="20"/>
        </w:rPr>
        <w:t>un activo; esto es, los gastos que se destinan a la contratación de los recursos humanos y a la adquisición de los bienes y servicios necesarios para el desarrollo propio de las funciones de gobierno. Comprenden los relacionados con producción de bienes y servicios de mercado o no de mercado, los gastos por el pago de intereses por deuda y préstamos y</w:t>
      </w:r>
      <w:r>
        <w:rPr>
          <w:spacing w:val="-3"/>
          <w:sz w:val="20"/>
        </w:rPr>
        <w:t> </w:t>
      </w:r>
      <w:r>
        <w:rPr>
          <w:sz w:val="20"/>
        </w:rPr>
        <w:t>las</w:t>
      </w:r>
      <w:r>
        <w:rPr>
          <w:spacing w:val="-3"/>
          <w:sz w:val="20"/>
        </w:rPr>
        <w:t> </w:t>
      </w:r>
      <w:r>
        <w:rPr>
          <w:sz w:val="20"/>
        </w:rPr>
        <w:t>transferencias, asignaciones y</w:t>
      </w:r>
      <w:r>
        <w:rPr>
          <w:spacing w:val="-3"/>
          <w:sz w:val="20"/>
        </w:rPr>
        <w:t> </w:t>
      </w:r>
      <w:r>
        <w:rPr>
          <w:sz w:val="20"/>
        </w:rPr>
        <w:t>donativos</w:t>
      </w:r>
      <w:r>
        <w:rPr>
          <w:spacing w:val="-1"/>
          <w:sz w:val="20"/>
        </w:rPr>
        <w:t> </w:t>
      </w:r>
      <w:r>
        <w:rPr>
          <w:sz w:val="20"/>
        </w:rPr>
        <w:t>de</w:t>
      </w:r>
      <w:r>
        <w:rPr>
          <w:spacing w:val="-2"/>
          <w:sz w:val="20"/>
        </w:rPr>
        <w:t> </w:t>
      </w:r>
      <w:r>
        <w:rPr>
          <w:sz w:val="20"/>
        </w:rPr>
        <w:t>recursos</w:t>
      </w:r>
      <w:r>
        <w:rPr>
          <w:spacing w:val="-3"/>
          <w:sz w:val="20"/>
        </w:rPr>
        <w:t> </w:t>
      </w:r>
      <w:r>
        <w:rPr>
          <w:sz w:val="20"/>
        </w:rPr>
        <w:t>que no</w:t>
      </w:r>
      <w:r>
        <w:rPr>
          <w:spacing w:val="-1"/>
          <w:sz w:val="20"/>
        </w:rPr>
        <w:t> </w:t>
      </w:r>
      <w:r>
        <w:rPr>
          <w:sz w:val="20"/>
        </w:rPr>
        <w:t>involucren</w:t>
      </w:r>
      <w:r>
        <w:rPr>
          <w:spacing w:val="-1"/>
          <w:sz w:val="20"/>
        </w:rPr>
        <w:t> </w:t>
      </w:r>
      <w:r>
        <w:rPr>
          <w:sz w:val="20"/>
        </w:rPr>
        <w:t>una contraprestación</w:t>
      </w:r>
      <w:r>
        <w:rPr>
          <w:spacing w:val="-3"/>
          <w:sz w:val="20"/>
        </w:rPr>
        <w:t> </w:t>
      </w:r>
      <w:r>
        <w:rPr>
          <w:sz w:val="20"/>
        </w:rPr>
        <w:t>efectiva de bienes y servicio.</w:t>
      </w:r>
    </w:p>
    <w:p>
      <w:pPr>
        <w:pStyle w:val="ListParagraph"/>
        <w:spacing w:after="0" w:line="292" w:lineRule="auto"/>
        <w:jc w:val="both"/>
        <w:rPr>
          <w:sz w:val="20"/>
        </w:rPr>
        <w:sectPr>
          <w:pgSz w:w="12250" w:h="15850"/>
          <w:pgMar w:header="626" w:footer="0" w:top="940" w:bottom="280" w:left="1133" w:right="1133"/>
        </w:sectPr>
      </w:pPr>
    </w:p>
    <w:p>
      <w:pPr>
        <w:pStyle w:val="ListParagraph"/>
        <w:numPr>
          <w:ilvl w:val="0"/>
          <w:numId w:val="5"/>
        </w:numPr>
        <w:tabs>
          <w:tab w:pos="711" w:val="left" w:leader="none"/>
        </w:tabs>
        <w:spacing w:line="292" w:lineRule="auto" w:before="79" w:after="0"/>
        <w:ind w:left="115" w:right="512" w:firstLine="283"/>
        <w:jc w:val="both"/>
        <w:rPr>
          <w:sz w:val="20"/>
        </w:rPr>
      </w:pPr>
      <w:r>
        <w:rPr>
          <w:sz w:val="20"/>
        </w:rPr>
        <w:t>Gastos de Capital: Son los gastos realizados por el ente público destinados a la formación de capital fijo, al incremento de existencias, a la adquisición de objetos valiosos y de activos no producidos, así como las transferencias a los otros componentes institucionales del sistema económico que se efectúan para financiar gastos</w:t>
      </w:r>
      <w:r>
        <w:rPr>
          <w:spacing w:val="40"/>
          <w:sz w:val="20"/>
        </w:rPr>
        <w:t> </w:t>
      </w:r>
      <w:r>
        <w:rPr>
          <w:sz w:val="20"/>
        </w:rPr>
        <w:t>de éstos con tal propósito y las inversiones financieras realizadas con fines de política. Incluye los gastos en remuneraciones y bienes servicios destinados a construir activos tangibles o intangibles por administración, los que se registrarán en la cuenta correspondiente.</w:t>
      </w:r>
    </w:p>
    <w:p>
      <w:pPr>
        <w:pStyle w:val="BodyText"/>
        <w:spacing w:before="48"/>
      </w:pPr>
    </w:p>
    <w:p>
      <w:pPr>
        <w:pStyle w:val="ListParagraph"/>
        <w:numPr>
          <w:ilvl w:val="0"/>
          <w:numId w:val="5"/>
        </w:numPr>
        <w:tabs>
          <w:tab w:pos="701" w:val="left" w:leader="none"/>
        </w:tabs>
        <w:spacing w:line="292" w:lineRule="auto" w:before="0" w:after="0"/>
        <w:ind w:left="115" w:right="514" w:firstLine="283"/>
        <w:jc w:val="both"/>
        <w:rPr>
          <w:sz w:val="20"/>
        </w:rPr>
      </w:pPr>
      <w:r>
        <w:rPr>
          <w:sz w:val="20"/>
        </w:rPr>
        <w:t>Ingresos</w:t>
      </w:r>
      <w:r>
        <w:rPr>
          <w:spacing w:val="-1"/>
          <w:sz w:val="20"/>
        </w:rPr>
        <w:t> </w:t>
      </w:r>
      <w:r>
        <w:rPr>
          <w:sz w:val="20"/>
        </w:rPr>
        <w:t>de</w:t>
      </w:r>
      <w:r>
        <w:rPr>
          <w:spacing w:val="-1"/>
          <w:sz w:val="20"/>
        </w:rPr>
        <w:t> </w:t>
      </w:r>
      <w:r>
        <w:rPr>
          <w:sz w:val="20"/>
        </w:rPr>
        <w:t>libre</w:t>
      </w:r>
      <w:r>
        <w:rPr>
          <w:spacing w:val="-1"/>
          <w:sz w:val="20"/>
        </w:rPr>
        <w:t> </w:t>
      </w:r>
      <w:r>
        <w:rPr>
          <w:sz w:val="20"/>
        </w:rPr>
        <w:t>disposición:</w:t>
      </w:r>
      <w:r>
        <w:rPr>
          <w:spacing w:val="-1"/>
          <w:sz w:val="20"/>
        </w:rPr>
        <w:t> </w:t>
      </w:r>
      <w:r>
        <w:rPr>
          <w:sz w:val="20"/>
        </w:rPr>
        <w:t>Los</w:t>
      </w:r>
      <w:r>
        <w:rPr>
          <w:spacing w:val="-1"/>
          <w:sz w:val="20"/>
        </w:rPr>
        <w:t> </w:t>
      </w:r>
      <w:r>
        <w:rPr>
          <w:sz w:val="20"/>
        </w:rPr>
        <w:t>recursos fiscales y</w:t>
      </w:r>
      <w:r>
        <w:rPr>
          <w:spacing w:val="-2"/>
          <w:sz w:val="20"/>
        </w:rPr>
        <w:t> </w:t>
      </w:r>
      <w:r>
        <w:rPr>
          <w:sz w:val="20"/>
        </w:rPr>
        <w:t>las participaciones</w:t>
      </w:r>
      <w:r>
        <w:rPr>
          <w:spacing w:val="-1"/>
          <w:sz w:val="20"/>
        </w:rPr>
        <w:t> </w:t>
      </w:r>
      <w:r>
        <w:rPr>
          <w:sz w:val="20"/>
        </w:rPr>
        <w:t>federales,</w:t>
      </w:r>
      <w:r>
        <w:rPr>
          <w:spacing w:val="-1"/>
          <w:sz w:val="20"/>
        </w:rPr>
        <w:t> </w:t>
      </w:r>
      <w:r>
        <w:rPr>
          <w:sz w:val="20"/>
        </w:rPr>
        <w:t>así como los</w:t>
      </w:r>
      <w:r>
        <w:rPr>
          <w:spacing w:val="-1"/>
          <w:sz w:val="20"/>
        </w:rPr>
        <w:t> </w:t>
      </w:r>
      <w:r>
        <w:rPr>
          <w:sz w:val="20"/>
        </w:rPr>
        <w:t>recursos</w:t>
      </w:r>
      <w:r>
        <w:rPr>
          <w:spacing w:val="-1"/>
          <w:sz w:val="20"/>
        </w:rPr>
        <w:t> </w:t>
      </w:r>
      <w:r>
        <w:rPr>
          <w:sz w:val="20"/>
        </w:rPr>
        <w:t>que, en su caso, se reciban del Fondo de Estabilización de los Ingresos de las Entidades Federativas en los términos del artículo 19 de la Ley Federal de Presupuesto y Responsabilidad Hacendaria y cualquier otro recurso que no esté destinado a un fin específico.</w:t>
      </w:r>
    </w:p>
    <w:p>
      <w:pPr>
        <w:pStyle w:val="BodyText"/>
        <w:spacing w:before="47"/>
      </w:pPr>
    </w:p>
    <w:p>
      <w:pPr>
        <w:pStyle w:val="ListParagraph"/>
        <w:numPr>
          <w:ilvl w:val="0"/>
          <w:numId w:val="5"/>
        </w:numPr>
        <w:tabs>
          <w:tab w:pos="726" w:val="left" w:leader="none"/>
        </w:tabs>
        <w:spacing w:line="292" w:lineRule="auto" w:before="0" w:after="0"/>
        <w:ind w:left="115" w:right="510" w:firstLine="283"/>
        <w:jc w:val="both"/>
        <w:rPr>
          <w:sz w:val="20"/>
        </w:rPr>
      </w:pPr>
      <w:r>
        <w:rPr>
          <w:sz w:val="20"/>
        </w:rPr>
        <w:t>Ingresos Estimados: Son los que se aprueban anualmente en la Ley de Ingresos e incluye los impuestos, cuotas y aportaciones de seguridad social, contribuciones de mejoras, derechos, productos, aprovechamientos, financiamientos internos y externos; así como de la venta de bienes y servicios, además de participaciones, aportaciones, recursos convenidos, y otros ingresos.</w:t>
      </w:r>
    </w:p>
    <w:p>
      <w:pPr>
        <w:pStyle w:val="BodyText"/>
        <w:spacing w:before="50"/>
      </w:pPr>
    </w:p>
    <w:p>
      <w:pPr>
        <w:pStyle w:val="ListParagraph"/>
        <w:numPr>
          <w:ilvl w:val="0"/>
          <w:numId w:val="5"/>
        </w:numPr>
        <w:tabs>
          <w:tab w:pos="754" w:val="left" w:leader="none"/>
        </w:tabs>
        <w:spacing w:line="290" w:lineRule="auto" w:before="0" w:after="0"/>
        <w:ind w:left="115" w:right="509" w:firstLine="283"/>
        <w:jc w:val="both"/>
        <w:rPr>
          <w:sz w:val="20"/>
        </w:rPr>
      </w:pPr>
      <w:r>
        <w:rPr>
          <w:sz w:val="20"/>
        </w:rPr>
        <w:t>Ingresos Excedente: A los recursos que durante el Ejercicio Fiscal se obtienen adicionalmente a los aprobados en la Ley de Ingresos del Municipio de Puebla para el Ejercicio Fiscal vigente.</w:t>
      </w:r>
    </w:p>
    <w:p>
      <w:pPr>
        <w:pStyle w:val="BodyText"/>
        <w:spacing w:before="53"/>
      </w:pPr>
    </w:p>
    <w:p>
      <w:pPr>
        <w:pStyle w:val="ListParagraph"/>
        <w:numPr>
          <w:ilvl w:val="0"/>
          <w:numId w:val="5"/>
        </w:numPr>
        <w:tabs>
          <w:tab w:pos="733" w:val="left" w:leader="none"/>
        </w:tabs>
        <w:spacing w:line="290" w:lineRule="auto" w:before="0" w:after="0"/>
        <w:ind w:left="115" w:right="515" w:firstLine="283"/>
        <w:jc w:val="both"/>
        <w:rPr>
          <w:sz w:val="20"/>
        </w:rPr>
      </w:pPr>
      <w:r>
        <w:rPr>
          <w:sz w:val="20"/>
        </w:rPr>
        <w:t>LA: Línea de acción mediante la que se vinculan las actividades de los componentes de los Programas Presupuestarios con la planeación municipal.</w:t>
      </w:r>
    </w:p>
    <w:p>
      <w:pPr>
        <w:pStyle w:val="BodyText"/>
        <w:spacing w:before="54"/>
      </w:pPr>
    </w:p>
    <w:p>
      <w:pPr>
        <w:pStyle w:val="ListParagraph"/>
        <w:numPr>
          <w:ilvl w:val="0"/>
          <w:numId w:val="5"/>
        </w:numPr>
        <w:tabs>
          <w:tab w:pos="713" w:val="left" w:leader="none"/>
        </w:tabs>
        <w:spacing w:line="290" w:lineRule="auto" w:before="0" w:after="0"/>
        <w:ind w:left="115" w:right="511" w:firstLine="283"/>
        <w:jc w:val="both"/>
        <w:rPr>
          <w:sz w:val="20"/>
        </w:rPr>
      </w:pPr>
      <w:r>
        <w:rPr>
          <w:sz w:val="20"/>
        </w:rPr>
        <w:t>Obra Pública: Los trabajos que tengan por objeto construir, instalar, ampliar, adecuar, remodelar, restaurar, conservar, mantener, modificar y demoler bienes inmuebles.</w:t>
      </w:r>
    </w:p>
    <w:p>
      <w:pPr>
        <w:pStyle w:val="BodyText"/>
        <w:spacing w:before="53"/>
      </w:pPr>
    </w:p>
    <w:p>
      <w:pPr>
        <w:pStyle w:val="ListParagraph"/>
        <w:numPr>
          <w:ilvl w:val="0"/>
          <w:numId w:val="5"/>
        </w:numPr>
        <w:tabs>
          <w:tab w:pos="709" w:val="left" w:leader="none"/>
        </w:tabs>
        <w:spacing w:line="292" w:lineRule="auto" w:before="1" w:after="0"/>
        <w:ind w:left="115" w:right="511" w:firstLine="283"/>
        <w:jc w:val="both"/>
        <w:rPr>
          <w:sz w:val="20"/>
        </w:rPr>
      </w:pPr>
      <w:r>
        <w:rPr>
          <w:sz w:val="20"/>
        </w:rPr>
        <w:t>Personal de Base: Son trabajadores de base, aquellos que realizan funciones predominantemente operativas, manuales o administrativas básicas en puestos que implican una necesidad permanente para la Administración, de acuerdo con el Presupuesto de Egresos autorizado (Artículo 6 de la Ley de los Trabajadores al Servicio del Ayuntamiento del Municipio de Puebla).</w:t>
      </w:r>
    </w:p>
    <w:p>
      <w:pPr>
        <w:pStyle w:val="BodyText"/>
        <w:spacing w:before="46"/>
      </w:pPr>
    </w:p>
    <w:p>
      <w:pPr>
        <w:pStyle w:val="ListParagraph"/>
        <w:numPr>
          <w:ilvl w:val="0"/>
          <w:numId w:val="5"/>
        </w:numPr>
        <w:tabs>
          <w:tab w:pos="750" w:val="left" w:leader="none"/>
        </w:tabs>
        <w:spacing w:line="292" w:lineRule="auto" w:before="0" w:after="0"/>
        <w:ind w:left="115" w:right="507" w:firstLine="283"/>
        <w:jc w:val="both"/>
        <w:rPr>
          <w:sz w:val="20"/>
        </w:rPr>
      </w:pPr>
      <w:r>
        <w:rPr>
          <w:sz w:val="20"/>
        </w:rPr>
        <w:t>Personal de Confianza: Son trabajadores de confianza: El Secretario del Honorable Ayuntamiento, el Tesorero, el Contralor, Subcontralores, los Titulares de las Dependencias, los Directores, Subdirectores y Administradores, los Jefes de Departamento, los Supervisores, los Jueces, los Secretarios y los Alcaldes de los Juzgados Calificadores, el Personal de Procesamiento de Datos, los Inspectores, los Contadores, los Coordinadores, los Cajeros, los Ejecutores, el Jefe de Archivo, los Empleados y Cobradores que deban caucionar manejo de fondos</w:t>
      </w:r>
      <w:r>
        <w:rPr>
          <w:spacing w:val="40"/>
          <w:sz w:val="20"/>
        </w:rPr>
        <w:t> </w:t>
      </w:r>
      <w:r>
        <w:rPr>
          <w:sz w:val="20"/>
        </w:rPr>
        <w:t>y valores, Vigilantes y</w:t>
      </w:r>
      <w:r>
        <w:rPr>
          <w:spacing w:val="-1"/>
          <w:sz w:val="20"/>
        </w:rPr>
        <w:t> </w:t>
      </w:r>
      <w:r>
        <w:rPr>
          <w:sz w:val="20"/>
        </w:rPr>
        <w:t>Veladores, los Secretarios Particulares y</w:t>
      </w:r>
      <w:r>
        <w:rPr>
          <w:spacing w:val="-1"/>
          <w:sz w:val="20"/>
        </w:rPr>
        <w:t> </w:t>
      </w:r>
      <w:r>
        <w:rPr>
          <w:sz w:val="20"/>
        </w:rPr>
        <w:t>choferes del Presidente Municipal y</w:t>
      </w:r>
      <w:r>
        <w:rPr>
          <w:spacing w:val="-1"/>
          <w:sz w:val="20"/>
        </w:rPr>
        <w:t> </w:t>
      </w:r>
      <w:r>
        <w:rPr>
          <w:sz w:val="20"/>
        </w:rPr>
        <w:t>los Titulares de las Dependencias, los particulares y choferes de servidores públicos Municipales, los encargados de área, los analistas y asistentes, y los demás que realicen funciones de dirección, inspección, vigilancia y fiscalización.</w:t>
      </w:r>
    </w:p>
    <w:p>
      <w:pPr>
        <w:pStyle w:val="BodyText"/>
        <w:spacing w:before="46"/>
      </w:pPr>
    </w:p>
    <w:p>
      <w:pPr>
        <w:pStyle w:val="ListParagraph"/>
        <w:numPr>
          <w:ilvl w:val="0"/>
          <w:numId w:val="5"/>
        </w:numPr>
        <w:tabs>
          <w:tab w:pos="738" w:val="left" w:leader="none"/>
        </w:tabs>
        <w:spacing w:line="292" w:lineRule="auto" w:before="0" w:after="0"/>
        <w:ind w:left="115" w:right="512" w:firstLine="283"/>
        <w:jc w:val="both"/>
        <w:rPr>
          <w:sz w:val="20"/>
        </w:rPr>
      </w:pPr>
      <w:r>
        <w:rPr>
          <w:sz w:val="20"/>
        </w:rPr>
        <w:t>Presupuesto: Estimación financiera anticipada, generalmente anual, de los egresos e ingresos del sector público, necesarios para cumplir con las metas de los programas establecidos. Así mismo, constituye el instrumento operativo básico que expresa las decisiones en materia de política económica y de planeación.</w:t>
      </w:r>
    </w:p>
    <w:p>
      <w:pPr>
        <w:pStyle w:val="BodyText"/>
        <w:spacing w:before="49"/>
      </w:pPr>
    </w:p>
    <w:p>
      <w:pPr>
        <w:pStyle w:val="ListParagraph"/>
        <w:numPr>
          <w:ilvl w:val="0"/>
          <w:numId w:val="5"/>
        </w:numPr>
        <w:tabs>
          <w:tab w:pos="706" w:val="left" w:leader="none"/>
        </w:tabs>
        <w:spacing w:line="290" w:lineRule="auto" w:before="1" w:after="0"/>
        <w:ind w:left="115" w:right="517" w:firstLine="283"/>
        <w:jc w:val="both"/>
        <w:rPr>
          <w:sz w:val="20"/>
        </w:rPr>
      </w:pPr>
      <w:r>
        <w:rPr>
          <w:sz w:val="20"/>
        </w:rPr>
        <w:t>Presupuesto Aprobado: Es el que refleja las asignaciones presupuestarias anuales autorizadas por el Cabildo</w:t>
      </w:r>
      <w:r>
        <w:rPr>
          <w:spacing w:val="40"/>
          <w:sz w:val="20"/>
        </w:rPr>
        <w:t> </w:t>
      </w:r>
      <w:r>
        <w:rPr>
          <w:sz w:val="20"/>
        </w:rPr>
        <w:t>y contenidas en el Presupuesto de Egresos para el Ejercicio Fiscal corriente.</w:t>
      </w:r>
    </w:p>
    <w:p>
      <w:pPr>
        <w:pStyle w:val="BodyText"/>
        <w:spacing w:before="53"/>
      </w:pPr>
    </w:p>
    <w:p>
      <w:pPr>
        <w:pStyle w:val="ListParagraph"/>
        <w:numPr>
          <w:ilvl w:val="0"/>
          <w:numId w:val="5"/>
        </w:numPr>
        <w:tabs>
          <w:tab w:pos="718" w:val="left" w:leader="none"/>
        </w:tabs>
        <w:spacing w:line="290" w:lineRule="auto" w:before="0" w:after="0"/>
        <w:ind w:left="115" w:right="520" w:firstLine="283"/>
        <w:jc w:val="both"/>
        <w:rPr>
          <w:sz w:val="20"/>
        </w:rPr>
      </w:pPr>
      <w:r>
        <w:rPr>
          <w:sz w:val="20"/>
        </w:rPr>
        <w:t>Presupuesto de Egresos: el Presupuesto de Egresos del Honorable Ayuntamiento del Municipio de Puebla para el Ejercicio Fiscal 2026.</w:t>
      </w:r>
    </w:p>
    <w:p>
      <w:pPr>
        <w:pStyle w:val="ListParagraph"/>
        <w:spacing w:after="0" w:line="290" w:lineRule="auto"/>
        <w:jc w:val="both"/>
        <w:rPr>
          <w:sz w:val="20"/>
        </w:rPr>
        <w:sectPr>
          <w:pgSz w:w="12250" w:h="15850"/>
          <w:pgMar w:header="626" w:footer="0" w:top="960" w:bottom="280" w:left="1133" w:right="1133"/>
        </w:sectPr>
      </w:pPr>
    </w:p>
    <w:p>
      <w:pPr>
        <w:pStyle w:val="ListParagraph"/>
        <w:numPr>
          <w:ilvl w:val="0"/>
          <w:numId w:val="5"/>
        </w:numPr>
        <w:tabs>
          <w:tab w:pos="1105" w:val="left" w:leader="none"/>
        </w:tabs>
        <w:spacing w:line="292" w:lineRule="auto" w:before="105" w:after="0"/>
        <w:ind w:left="511" w:right="117" w:firstLine="283"/>
        <w:jc w:val="both"/>
        <w:rPr>
          <w:sz w:val="20"/>
        </w:rPr>
      </w:pPr>
      <w:r>
        <w:rPr>
          <w:sz w:val="20"/>
        </w:rPr>
        <w:t>Presupuesto Basado en Resultados (PBR): Conjunto de elementos metodológicos y normativos que permite la ordenación sistemática de acciones, y apoya las actividades para fijar objetivos, metas y estrategias, asignar recursos, responsabilidades y tiempos de ejecución, así como coordinar acciones y evaluar resultados.</w:t>
      </w:r>
    </w:p>
    <w:p>
      <w:pPr>
        <w:pStyle w:val="BodyText"/>
        <w:spacing w:before="49"/>
      </w:pPr>
    </w:p>
    <w:p>
      <w:pPr>
        <w:pStyle w:val="ListParagraph"/>
        <w:numPr>
          <w:ilvl w:val="0"/>
          <w:numId w:val="5"/>
        </w:numPr>
        <w:tabs>
          <w:tab w:pos="1160" w:val="left" w:leader="none"/>
        </w:tabs>
        <w:spacing w:line="292" w:lineRule="auto" w:before="1" w:after="0"/>
        <w:ind w:left="511" w:right="123" w:firstLine="283"/>
        <w:jc w:val="both"/>
        <w:rPr>
          <w:sz w:val="20"/>
        </w:rPr>
      </w:pPr>
      <w:r>
        <w:rPr>
          <w:sz w:val="20"/>
        </w:rPr>
        <w:t>Programa Presupuestario: La categoría programática presupuestaria que permite organizar, en forma representativa y homogénea las actividades integradas y articuladas que proveen productos (bienes y servicios), tendientes a lograr un resultado y beneficio en una población objetivo.</w:t>
      </w:r>
    </w:p>
    <w:p>
      <w:pPr>
        <w:pStyle w:val="BodyText"/>
        <w:spacing w:before="49"/>
      </w:pPr>
    </w:p>
    <w:p>
      <w:pPr>
        <w:pStyle w:val="ListParagraph"/>
        <w:numPr>
          <w:ilvl w:val="0"/>
          <w:numId w:val="5"/>
        </w:numPr>
        <w:tabs>
          <w:tab w:pos="1093" w:val="left" w:leader="none"/>
        </w:tabs>
        <w:spacing w:line="292" w:lineRule="auto" w:before="0" w:after="0"/>
        <w:ind w:left="511" w:right="112" w:firstLine="283"/>
        <w:jc w:val="both"/>
        <w:rPr>
          <w:sz w:val="20"/>
        </w:rPr>
      </w:pPr>
      <w:r>
        <w:rPr>
          <w:sz w:val="20"/>
        </w:rPr>
        <w:t>Proyecto</w:t>
      </w:r>
      <w:r>
        <w:rPr>
          <w:spacing w:val="-1"/>
          <w:sz w:val="20"/>
        </w:rPr>
        <w:t> </w:t>
      </w:r>
      <w:r>
        <w:rPr>
          <w:sz w:val="20"/>
        </w:rPr>
        <w:t>para</w:t>
      </w:r>
      <w:r>
        <w:rPr>
          <w:spacing w:val="-2"/>
          <w:sz w:val="20"/>
        </w:rPr>
        <w:t> </w:t>
      </w:r>
      <w:r>
        <w:rPr>
          <w:sz w:val="20"/>
        </w:rPr>
        <w:t>Prestación</w:t>
      </w:r>
      <w:r>
        <w:rPr>
          <w:spacing w:val="-3"/>
          <w:sz w:val="20"/>
        </w:rPr>
        <w:t> </w:t>
      </w:r>
      <w:r>
        <w:rPr>
          <w:sz w:val="20"/>
        </w:rPr>
        <w:t>de</w:t>
      </w:r>
      <w:r>
        <w:rPr>
          <w:spacing w:val="-2"/>
          <w:sz w:val="20"/>
        </w:rPr>
        <w:t> </w:t>
      </w:r>
      <w:r>
        <w:rPr>
          <w:sz w:val="20"/>
        </w:rPr>
        <w:t>Servicios</w:t>
      </w:r>
      <w:r>
        <w:rPr>
          <w:spacing w:val="-3"/>
          <w:sz w:val="20"/>
        </w:rPr>
        <w:t> </w:t>
      </w:r>
      <w:r>
        <w:rPr>
          <w:sz w:val="20"/>
        </w:rPr>
        <w:t>(PPS):</w:t>
      </w:r>
      <w:r>
        <w:rPr>
          <w:spacing w:val="-2"/>
          <w:sz w:val="20"/>
        </w:rPr>
        <w:t> </w:t>
      </w:r>
      <w:r>
        <w:rPr>
          <w:sz w:val="20"/>
        </w:rPr>
        <w:t>El</w:t>
      </w:r>
      <w:r>
        <w:rPr>
          <w:spacing w:val="-3"/>
          <w:sz w:val="20"/>
        </w:rPr>
        <w:t> </w:t>
      </w:r>
      <w:r>
        <w:rPr>
          <w:sz w:val="20"/>
        </w:rPr>
        <w:t>proyecto</w:t>
      </w:r>
      <w:r>
        <w:rPr>
          <w:spacing w:val="-1"/>
          <w:sz w:val="20"/>
        </w:rPr>
        <w:t> </w:t>
      </w:r>
      <w:r>
        <w:rPr>
          <w:sz w:val="20"/>
        </w:rPr>
        <w:t>en</w:t>
      </w:r>
      <w:r>
        <w:rPr>
          <w:spacing w:val="-3"/>
          <w:sz w:val="20"/>
        </w:rPr>
        <w:t> </w:t>
      </w:r>
      <w:r>
        <w:rPr>
          <w:sz w:val="20"/>
        </w:rPr>
        <w:t>el</w:t>
      </w:r>
      <w:r>
        <w:rPr>
          <w:spacing w:val="-2"/>
          <w:sz w:val="20"/>
        </w:rPr>
        <w:t> </w:t>
      </w:r>
      <w:r>
        <w:rPr>
          <w:sz w:val="20"/>
        </w:rPr>
        <w:t>que</w:t>
      </w:r>
      <w:r>
        <w:rPr>
          <w:spacing w:val="-2"/>
          <w:sz w:val="20"/>
        </w:rPr>
        <w:t> </w:t>
      </w:r>
      <w:r>
        <w:rPr>
          <w:sz w:val="20"/>
        </w:rPr>
        <w:t>un</w:t>
      </w:r>
      <w:r>
        <w:rPr>
          <w:spacing w:val="-3"/>
          <w:sz w:val="20"/>
        </w:rPr>
        <w:t> </w:t>
      </w:r>
      <w:r>
        <w:rPr>
          <w:sz w:val="20"/>
        </w:rPr>
        <w:t>inversionista</w:t>
      </w:r>
      <w:r>
        <w:rPr>
          <w:spacing w:val="-2"/>
          <w:sz w:val="20"/>
        </w:rPr>
        <w:t> </w:t>
      </w:r>
      <w:r>
        <w:rPr>
          <w:sz w:val="20"/>
        </w:rPr>
        <w:t>se obliga</w:t>
      </w:r>
      <w:r>
        <w:rPr>
          <w:spacing w:val="-2"/>
          <w:sz w:val="20"/>
        </w:rPr>
        <w:t> </w:t>
      </w:r>
      <w:r>
        <w:rPr>
          <w:sz w:val="20"/>
        </w:rPr>
        <w:t>a</w:t>
      </w:r>
      <w:r>
        <w:rPr>
          <w:spacing w:val="-2"/>
          <w:sz w:val="20"/>
        </w:rPr>
        <w:t> </w:t>
      </w:r>
      <w:r>
        <w:rPr>
          <w:sz w:val="20"/>
        </w:rPr>
        <w:t>prestar</w:t>
      </w:r>
      <w:r>
        <w:rPr>
          <w:spacing w:val="-2"/>
          <w:sz w:val="20"/>
        </w:rPr>
        <w:t> </w:t>
      </w:r>
      <w:r>
        <w:rPr>
          <w:sz w:val="20"/>
        </w:rPr>
        <w:t>a</w:t>
      </w:r>
      <w:r>
        <w:rPr>
          <w:spacing w:val="-2"/>
          <w:sz w:val="20"/>
        </w:rPr>
        <w:t> </w:t>
      </w:r>
      <w:r>
        <w:rPr>
          <w:sz w:val="20"/>
        </w:rPr>
        <w:t>largo plazo con financiamiento privado, uno o varios servicios, consistentes de manera enunciativa en: el diseño, disponibilidad de espacio, operación, mantenimiento o administración, sobre bienes propios o de un tercero, incluyendo el sector público, o provea dichos activos por sí o a través de un tercero, incluyendo el sector público, a cambio de una contraprestación pagadera por la contratante de acuerdo a los servicios proporcionados. Para efectos de lo anterior se entenderá como largo plazo, aquellos que involucran diversos Ejercicios Fiscales.</w:t>
      </w:r>
    </w:p>
    <w:p>
      <w:pPr>
        <w:pStyle w:val="BodyText"/>
        <w:spacing w:before="45"/>
      </w:pPr>
    </w:p>
    <w:p>
      <w:pPr>
        <w:pStyle w:val="ListParagraph"/>
        <w:numPr>
          <w:ilvl w:val="0"/>
          <w:numId w:val="5"/>
        </w:numPr>
        <w:tabs>
          <w:tab w:pos="1100" w:val="left" w:leader="none"/>
        </w:tabs>
        <w:spacing w:line="292" w:lineRule="auto" w:before="0" w:after="0"/>
        <w:ind w:left="511" w:right="115" w:firstLine="283"/>
        <w:jc w:val="both"/>
        <w:rPr>
          <w:sz w:val="20"/>
        </w:rPr>
      </w:pPr>
      <w:r>
        <w:rPr>
          <w:sz w:val="20"/>
        </w:rPr>
        <w:t>Remuneración: Toda percepción de los servidores públicos municipales en efectivo o en especie, incluyendo dietas, aguinaldos, gratificaciones, premios, recompensas, bonos, estímulos, comisiones, compensaciones y</w:t>
      </w:r>
      <w:r>
        <w:rPr>
          <w:spacing w:val="40"/>
          <w:sz w:val="20"/>
        </w:rPr>
        <w:t> </w:t>
      </w:r>
      <w:r>
        <w:rPr>
          <w:sz w:val="20"/>
        </w:rPr>
        <w:t>cualquier otra establecida en la legislación aplicable en la materia.</w:t>
      </w:r>
    </w:p>
    <w:p>
      <w:pPr>
        <w:pStyle w:val="BodyText"/>
        <w:spacing w:before="49"/>
      </w:pPr>
    </w:p>
    <w:p>
      <w:pPr>
        <w:pStyle w:val="ListParagraph"/>
        <w:numPr>
          <w:ilvl w:val="0"/>
          <w:numId w:val="5"/>
        </w:numPr>
        <w:tabs>
          <w:tab w:pos="1134" w:val="left" w:leader="none"/>
        </w:tabs>
        <w:spacing w:line="292" w:lineRule="auto" w:before="0" w:after="0"/>
        <w:ind w:left="511" w:right="114" w:firstLine="283"/>
        <w:jc w:val="both"/>
        <w:rPr>
          <w:sz w:val="20"/>
        </w:rPr>
      </w:pPr>
      <w:r>
        <w:rPr>
          <w:sz w:val="20"/>
        </w:rPr>
        <w:t>Servicios Relacionados con las Obras Públicas: Los trabajos que tengan por objeto concebir, diseñar y calcular los elementos que integran un proyecto de obra pública; las investigaciones, estudios, asesorías y consultorías que se vinculen con las acciones que regula la Ley de Obra Pública y Servicios Relacionados con la Misma para el Estado de Puebla; la dirección o supervisión de la ejecución de las obras y los estudios que tengan</w:t>
      </w:r>
      <w:r>
        <w:rPr>
          <w:spacing w:val="80"/>
          <w:sz w:val="20"/>
        </w:rPr>
        <w:t> </w:t>
      </w:r>
      <w:r>
        <w:rPr>
          <w:sz w:val="20"/>
        </w:rPr>
        <w:t>por objeto rehabilitar, corregir o incrementar la eficiencia de las instalaciones.</w:t>
      </w:r>
    </w:p>
    <w:p>
      <w:pPr>
        <w:pStyle w:val="BodyText"/>
        <w:spacing w:before="48"/>
      </w:pPr>
    </w:p>
    <w:p>
      <w:pPr>
        <w:pStyle w:val="ListParagraph"/>
        <w:numPr>
          <w:ilvl w:val="0"/>
          <w:numId w:val="5"/>
        </w:numPr>
        <w:tabs>
          <w:tab w:pos="1109" w:val="left" w:leader="none"/>
        </w:tabs>
        <w:spacing w:line="292" w:lineRule="auto" w:before="0" w:after="0"/>
        <w:ind w:left="511" w:right="119" w:firstLine="283"/>
        <w:jc w:val="both"/>
        <w:rPr>
          <w:sz w:val="20"/>
        </w:rPr>
      </w:pPr>
      <w:r>
        <w:rPr>
          <w:sz w:val="20"/>
        </w:rPr>
        <w:t>Sistema de Evaluación del Desempeño: El conjunto de elementos metodológicos que permiten realizar una valoración objetiva del desempeño de los programas, bajo los principios de verificación del grado de cumplimiento de metas y objetivos, con base en indicadores estratégicos y de gestión que permitan conocer el impacto social de</w:t>
      </w:r>
      <w:r>
        <w:rPr>
          <w:spacing w:val="40"/>
          <w:sz w:val="20"/>
        </w:rPr>
        <w:t> </w:t>
      </w:r>
      <w:r>
        <w:rPr>
          <w:sz w:val="20"/>
        </w:rPr>
        <w:t>los programas y de los proyectos.</w:t>
      </w:r>
    </w:p>
    <w:p>
      <w:pPr>
        <w:pStyle w:val="BodyText"/>
        <w:spacing w:before="47"/>
      </w:pPr>
    </w:p>
    <w:p>
      <w:pPr>
        <w:pStyle w:val="ListParagraph"/>
        <w:numPr>
          <w:ilvl w:val="0"/>
          <w:numId w:val="5"/>
        </w:numPr>
        <w:tabs>
          <w:tab w:pos="1122" w:val="left" w:leader="none"/>
        </w:tabs>
        <w:spacing w:line="292" w:lineRule="auto" w:before="0" w:after="0"/>
        <w:ind w:left="511" w:right="121" w:firstLine="283"/>
        <w:jc w:val="both"/>
        <w:rPr>
          <w:sz w:val="20"/>
        </w:rPr>
      </w:pPr>
      <w:r>
        <w:rPr>
          <w:sz w:val="20"/>
        </w:rPr>
        <w:t>Subsidios: Las asignaciones de recursos públicos que se destinan al desarrollo de actividades productivas prioritarias consideradas de interés general, así como proporcionar a usuarios y consumidores, bienes y servicios básicos a precios y tarifas por debajo de los del mercado o de forma gratuita.</w:t>
      </w:r>
    </w:p>
    <w:p>
      <w:pPr>
        <w:pStyle w:val="BodyText"/>
        <w:spacing w:before="49"/>
      </w:pPr>
    </w:p>
    <w:p>
      <w:pPr>
        <w:pStyle w:val="ListParagraph"/>
        <w:numPr>
          <w:ilvl w:val="0"/>
          <w:numId w:val="5"/>
        </w:numPr>
        <w:tabs>
          <w:tab w:pos="1109" w:val="left" w:leader="none"/>
        </w:tabs>
        <w:spacing w:line="292" w:lineRule="auto" w:before="0" w:after="0"/>
        <w:ind w:left="511" w:right="111" w:firstLine="283"/>
        <w:jc w:val="both"/>
        <w:rPr>
          <w:sz w:val="20"/>
        </w:rPr>
      </w:pPr>
      <w:r>
        <w:rPr>
          <w:sz w:val="20"/>
        </w:rPr>
        <w:t>Subejercicio de Gasto: A las disponibilidades presupuestarias que resultan del incumplimiento de las metas contenidas en los Programas Presupuestarios.</w:t>
      </w:r>
    </w:p>
    <w:p>
      <w:pPr>
        <w:pStyle w:val="BodyText"/>
        <w:spacing w:before="229"/>
        <w:ind w:left="794"/>
      </w:pPr>
      <w:r>
        <w:rPr/>
        <w:t>45.</w:t>
      </w:r>
      <w:r>
        <w:rPr>
          <w:spacing w:val="-6"/>
        </w:rPr>
        <w:t> </w:t>
      </w:r>
      <w:r>
        <w:rPr/>
        <w:t>Tesorería:</w:t>
      </w:r>
      <w:r>
        <w:rPr>
          <w:spacing w:val="-5"/>
        </w:rPr>
        <w:t> </w:t>
      </w:r>
      <w:r>
        <w:rPr/>
        <w:t>A</w:t>
      </w:r>
      <w:r>
        <w:rPr>
          <w:spacing w:val="-6"/>
        </w:rPr>
        <w:t> </w:t>
      </w:r>
      <w:r>
        <w:rPr/>
        <w:t>la</w:t>
      </w:r>
      <w:r>
        <w:rPr>
          <w:spacing w:val="-4"/>
        </w:rPr>
        <w:t> </w:t>
      </w:r>
      <w:r>
        <w:rPr/>
        <w:t>Tesorería</w:t>
      </w:r>
      <w:r>
        <w:rPr>
          <w:spacing w:val="-6"/>
        </w:rPr>
        <w:t> </w:t>
      </w:r>
      <w:r>
        <w:rPr/>
        <w:t>Municipal</w:t>
      </w:r>
      <w:r>
        <w:rPr>
          <w:spacing w:val="-4"/>
        </w:rPr>
        <w:t> </w:t>
      </w:r>
      <w:r>
        <w:rPr/>
        <w:t>del</w:t>
      </w:r>
      <w:r>
        <w:rPr>
          <w:spacing w:val="-4"/>
        </w:rPr>
        <w:t> </w:t>
      </w:r>
      <w:r>
        <w:rPr/>
        <w:t>Honorable</w:t>
      </w:r>
      <w:r>
        <w:rPr>
          <w:spacing w:val="-4"/>
        </w:rPr>
        <w:t> </w:t>
      </w:r>
      <w:r>
        <w:rPr/>
        <w:t>Ayuntamiento</w:t>
      </w:r>
      <w:r>
        <w:rPr>
          <w:spacing w:val="-3"/>
        </w:rPr>
        <w:t> </w:t>
      </w:r>
      <w:r>
        <w:rPr/>
        <w:t>del</w:t>
      </w:r>
      <w:r>
        <w:rPr>
          <w:spacing w:val="-4"/>
        </w:rPr>
        <w:t> </w:t>
      </w:r>
      <w:r>
        <w:rPr/>
        <w:t>Municipio</w:t>
      </w:r>
      <w:r>
        <w:rPr>
          <w:spacing w:val="-4"/>
        </w:rPr>
        <w:t> </w:t>
      </w:r>
      <w:r>
        <w:rPr/>
        <w:t>de</w:t>
      </w:r>
      <w:r>
        <w:rPr>
          <w:spacing w:val="-4"/>
        </w:rPr>
        <w:t> </w:t>
      </w:r>
      <w:r>
        <w:rPr>
          <w:spacing w:val="-2"/>
        </w:rPr>
        <w:t>Puebla.</w:t>
      </w:r>
    </w:p>
    <w:p>
      <w:pPr>
        <w:pStyle w:val="BodyText"/>
        <w:spacing w:before="27"/>
      </w:pPr>
    </w:p>
    <w:p>
      <w:pPr>
        <w:pStyle w:val="BodyText"/>
        <w:spacing w:line="292" w:lineRule="auto"/>
        <w:ind w:left="511" w:right="139" w:firstLine="283"/>
        <w:jc w:val="both"/>
      </w:pPr>
      <w:r>
        <w:rPr/>
        <w:t>Cualquier</w:t>
      </w:r>
      <w:r>
        <w:rPr>
          <w:spacing w:val="30"/>
        </w:rPr>
        <w:t> </w:t>
      </w:r>
      <w:r>
        <w:rPr/>
        <w:t>otro</w:t>
      </w:r>
      <w:r>
        <w:rPr>
          <w:spacing w:val="33"/>
        </w:rPr>
        <w:t> </w:t>
      </w:r>
      <w:r>
        <w:rPr/>
        <w:t>término</w:t>
      </w:r>
      <w:r>
        <w:rPr>
          <w:spacing w:val="37"/>
        </w:rPr>
        <w:t> </w:t>
      </w:r>
      <w:r>
        <w:rPr/>
        <w:t>no</w:t>
      </w:r>
      <w:r>
        <w:rPr>
          <w:spacing w:val="33"/>
        </w:rPr>
        <w:t> </w:t>
      </w:r>
      <w:r>
        <w:rPr/>
        <w:t>contemplado</w:t>
      </w:r>
      <w:r>
        <w:rPr>
          <w:spacing w:val="33"/>
        </w:rPr>
        <w:t> </w:t>
      </w:r>
      <w:r>
        <w:rPr/>
        <w:t>en</w:t>
      </w:r>
      <w:r>
        <w:rPr>
          <w:spacing w:val="33"/>
        </w:rPr>
        <w:t> </w:t>
      </w:r>
      <w:r>
        <w:rPr/>
        <w:t>el</w:t>
      </w:r>
      <w:r>
        <w:rPr>
          <w:spacing w:val="32"/>
        </w:rPr>
        <w:t> </w:t>
      </w:r>
      <w:r>
        <w:rPr/>
        <w:t>presente</w:t>
      </w:r>
      <w:r>
        <w:rPr>
          <w:spacing w:val="33"/>
        </w:rPr>
        <w:t> </w:t>
      </w:r>
      <w:r>
        <w:rPr/>
        <w:t>artículo,</w:t>
      </w:r>
      <w:r>
        <w:rPr>
          <w:spacing w:val="35"/>
        </w:rPr>
        <w:t> </w:t>
      </w:r>
      <w:r>
        <w:rPr/>
        <w:t>se</w:t>
      </w:r>
      <w:r>
        <w:rPr>
          <w:spacing w:val="33"/>
        </w:rPr>
        <w:t> </w:t>
      </w:r>
      <w:r>
        <w:rPr/>
        <w:t>deberá</w:t>
      </w:r>
      <w:r>
        <w:rPr>
          <w:spacing w:val="33"/>
        </w:rPr>
        <w:t> </w:t>
      </w:r>
      <w:r>
        <w:rPr/>
        <w:t>entender</w:t>
      </w:r>
      <w:r>
        <w:rPr>
          <w:spacing w:val="33"/>
        </w:rPr>
        <w:t> </w:t>
      </w:r>
      <w:r>
        <w:rPr/>
        <w:t>conforme</w:t>
      </w:r>
      <w:r>
        <w:rPr>
          <w:spacing w:val="35"/>
        </w:rPr>
        <w:t> </w:t>
      </w:r>
      <w:r>
        <w:rPr/>
        <w:t>al</w:t>
      </w:r>
      <w:r>
        <w:rPr>
          <w:spacing w:val="34"/>
        </w:rPr>
        <w:t> </w:t>
      </w:r>
      <w:r>
        <w:rPr/>
        <w:t>glosario</w:t>
      </w:r>
      <w:r>
        <w:rPr>
          <w:spacing w:val="30"/>
        </w:rPr>
        <w:t> </w:t>
      </w:r>
      <w:r>
        <w:rPr/>
        <w:t>de la</w:t>
      </w:r>
      <w:r>
        <w:rPr>
          <w:spacing w:val="38"/>
        </w:rPr>
        <w:t> </w:t>
      </w:r>
      <w:r>
        <w:rPr/>
        <w:t>Ley</w:t>
      </w:r>
      <w:r>
        <w:rPr>
          <w:spacing w:val="30"/>
        </w:rPr>
        <w:t> </w:t>
      </w:r>
      <w:r>
        <w:rPr/>
        <w:t>General</w:t>
      </w:r>
      <w:r>
        <w:rPr>
          <w:spacing w:val="32"/>
        </w:rPr>
        <w:t> </w:t>
      </w:r>
      <w:r>
        <w:rPr/>
        <w:t>de</w:t>
      </w:r>
      <w:r>
        <w:rPr>
          <w:spacing w:val="33"/>
        </w:rPr>
        <w:t> </w:t>
      </w:r>
      <w:r>
        <w:rPr/>
        <w:t>Contabilidad</w:t>
      </w:r>
      <w:r>
        <w:rPr>
          <w:spacing w:val="35"/>
        </w:rPr>
        <w:t> </w:t>
      </w:r>
      <w:r>
        <w:rPr/>
        <w:t>Gubernamental</w:t>
      </w:r>
      <w:r>
        <w:rPr>
          <w:spacing w:val="36"/>
        </w:rPr>
        <w:t> </w:t>
      </w:r>
      <w:r>
        <w:rPr/>
        <w:t>y</w:t>
      </w:r>
      <w:r>
        <w:rPr>
          <w:spacing w:val="30"/>
        </w:rPr>
        <w:t> </w:t>
      </w:r>
      <w:r>
        <w:rPr/>
        <w:t>las</w:t>
      </w:r>
      <w:r>
        <w:rPr>
          <w:spacing w:val="35"/>
        </w:rPr>
        <w:t> </w:t>
      </w:r>
      <w:r>
        <w:rPr/>
        <w:t>demás</w:t>
      </w:r>
      <w:r>
        <w:rPr>
          <w:spacing w:val="35"/>
        </w:rPr>
        <w:t> </w:t>
      </w:r>
      <w:r>
        <w:rPr/>
        <w:t>leyes</w:t>
      </w:r>
      <w:r>
        <w:rPr>
          <w:spacing w:val="35"/>
        </w:rPr>
        <w:t> </w:t>
      </w:r>
      <w:r>
        <w:rPr/>
        <w:t>aplicables</w:t>
      </w:r>
      <w:r>
        <w:rPr>
          <w:spacing w:val="32"/>
        </w:rPr>
        <w:t> </w:t>
      </w:r>
      <w:r>
        <w:rPr/>
        <w:t>en</w:t>
      </w:r>
      <w:r>
        <w:rPr>
          <w:spacing w:val="35"/>
        </w:rPr>
        <w:t> </w:t>
      </w:r>
      <w:r>
        <w:rPr/>
        <w:t>la</w:t>
      </w:r>
      <w:r>
        <w:rPr>
          <w:spacing w:val="33"/>
        </w:rPr>
        <w:t> </w:t>
      </w:r>
      <w:r>
        <w:rPr/>
        <w:t>materia.</w:t>
      </w:r>
    </w:p>
    <w:p>
      <w:pPr>
        <w:pStyle w:val="BodyText"/>
        <w:spacing w:line="292" w:lineRule="auto" w:before="207"/>
        <w:ind w:left="511" w:right="108" w:firstLine="283"/>
        <w:jc w:val="both"/>
      </w:pPr>
      <w:r>
        <w:rPr>
          <w:b/>
        </w:rPr>
        <w:t>ARTÍCULO 3. </w:t>
      </w:r>
      <w:r>
        <w:rPr/>
        <w:t>Los recursos financieros que se dispongan en ejercicio del Presupuesto de Egresos, se administrarán conforme a lo dispuesto en el artículo 134 de la Constitución Política de los Estados Unidos Mexicanos y 108 de la Constitución Política del Estado Libre y Soberano de Puebla, debiendo ajustarse a los principios de honestidad, legalidad, optimización de recursos, racionalidad e interés público y social, para la adecuada aplicación de los recursos, en términos de lo siguiente:</w:t>
      </w:r>
    </w:p>
    <w:p>
      <w:pPr>
        <w:pStyle w:val="ListParagraph"/>
        <w:numPr>
          <w:ilvl w:val="0"/>
          <w:numId w:val="6"/>
        </w:numPr>
        <w:tabs>
          <w:tab w:pos="1001" w:val="left" w:leader="none"/>
        </w:tabs>
        <w:spacing w:line="292" w:lineRule="auto" w:before="203" w:after="0"/>
        <w:ind w:left="511" w:right="126" w:firstLine="283"/>
        <w:jc w:val="both"/>
        <w:rPr>
          <w:sz w:val="20"/>
        </w:rPr>
      </w:pPr>
      <w:r>
        <w:rPr>
          <w:sz w:val="20"/>
        </w:rPr>
        <w:t>No se otorgarán a la persona titular de la Presidencia Municipal, Regidores y Síndico, remuneraciones, pagos</w:t>
      </w:r>
      <w:r>
        <w:rPr>
          <w:spacing w:val="40"/>
          <w:sz w:val="20"/>
        </w:rPr>
        <w:t> </w:t>
      </w:r>
      <w:r>
        <w:rPr>
          <w:sz w:val="20"/>
        </w:rPr>
        <w:t>o percepciones distintas a las establecidas en el presente Presupuesto.</w:t>
      </w:r>
    </w:p>
    <w:p>
      <w:pPr>
        <w:pStyle w:val="ListParagraph"/>
        <w:spacing w:after="0" w:line="292" w:lineRule="auto"/>
        <w:jc w:val="both"/>
        <w:rPr>
          <w:sz w:val="20"/>
        </w:rPr>
        <w:sectPr>
          <w:pgSz w:w="12250" w:h="15850"/>
          <w:pgMar w:header="626" w:footer="0" w:top="940" w:bottom="280" w:left="1133" w:right="1133"/>
        </w:sectPr>
      </w:pPr>
    </w:p>
    <w:p>
      <w:pPr>
        <w:pStyle w:val="ListParagraph"/>
        <w:numPr>
          <w:ilvl w:val="0"/>
          <w:numId w:val="6"/>
        </w:numPr>
        <w:tabs>
          <w:tab w:pos="620" w:val="left" w:leader="none"/>
        </w:tabs>
        <w:spacing w:line="292" w:lineRule="auto" w:before="79" w:after="0"/>
        <w:ind w:left="115" w:right="521" w:firstLine="283"/>
        <w:jc w:val="both"/>
        <w:rPr>
          <w:sz w:val="20"/>
        </w:rPr>
      </w:pPr>
      <w:r>
        <w:rPr>
          <w:sz w:val="20"/>
        </w:rPr>
        <w:t>Queda prohibido a los servidores públicos municipales obtener por el desempeño de su función, beneficios adicionales a las prestaciones que conforme al presupuesto les deban corresponder.</w:t>
      </w:r>
    </w:p>
    <w:p>
      <w:pPr>
        <w:pStyle w:val="BodyText"/>
        <w:spacing w:before="49"/>
      </w:pPr>
    </w:p>
    <w:p>
      <w:pPr>
        <w:pStyle w:val="ListParagraph"/>
        <w:numPr>
          <w:ilvl w:val="0"/>
          <w:numId w:val="6"/>
        </w:numPr>
        <w:tabs>
          <w:tab w:pos="608" w:val="left" w:leader="none"/>
        </w:tabs>
        <w:spacing w:line="292" w:lineRule="auto" w:before="0" w:after="0"/>
        <w:ind w:left="115" w:right="512" w:firstLine="283"/>
        <w:jc w:val="both"/>
        <w:rPr>
          <w:sz w:val="20"/>
        </w:rPr>
      </w:pPr>
      <w:r>
        <w:rPr>
          <w:sz w:val="20"/>
        </w:rPr>
        <w:t>El presupuesto se utilizará para cubrir las acciones, obras y servicios públicos previstos en el Plan Municipal de Desarrollo y los programas presupuestarios que de él emanan.</w:t>
      </w:r>
    </w:p>
    <w:p>
      <w:pPr>
        <w:pStyle w:val="BodyText"/>
        <w:spacing w:before="49"/>
      </w:pPr>
    </w:p>
    <w:p>
      <w:pPr>
        <w:pStyle w:val="ListParagraph"/>
        <w:numPr>
          <w:ilvl w:val="0"/>
          <w:numId w:val="6"/>
        </w:numPr>
        <w:tabs>
          <w:tab w:pos="608" w:val="left" w:leader="none"/>
        </w:tabs>
        <w:spacing w:line="292" w:lineRule="auto" w:before="0" w:after="0"/>
        <w:ind w:left="115" w:right="516" w:firstLine="283"/>
        <w:jc w:val="both"/>
        <w:rPr>
          <w:sz w:val="20"/>
        </w:rPr>
      </w:pPr>
      <w:r>
        <w:rPr>
          <w:sz w:val="20"/>
        </w:rPr>
        <w:t>El gasto público municipal se ejercerá de acuerdo con el Presupuesto de Egresos y deberá ajustarse al monto asignado en los programas presupuestarios correspondientes, mismos que contendrán las prioridades del desarrollo integral del Municipio, fijadas en la planeación municipal.</w:t>
      </w:r>
    </w:p>
    <w:p>
      <w:pPr>
        <w:pStyle w:val="BodyText"/>
        <w:spacing w:before="49"/>
      </w:pPr>
    </w:p>
    <w:p>
      <w:pPr>
        <w:pStyle w:val="ListParagraph"/>
        <w:numPr>
          <w:ilvl w:val="0"/>
          <w:numId w:val="6"/>
        </w:numPr>
        <w:tabs>
          <w:tab w:pos="617" w:val="left" w:leader="none"/>
        </w:tabs>
        <w:spacing w:line="292" w:lineRule="auto" w:before="0" w:after="0"/>
        <w:ind w:left="115" w:right="518" w:firstLine="283"/>
        <w:jc w:val="both"/>
        <w:rPr>
          <w:sz w:val="20"/>
        </w:rPr>
      </w:pPr>
      <w:r>
        <w:rPr>
          <w:sz w:val="20"/>
        </w:rPr>
        <w:t>Ningún egreso podrá efectuarse sin estar alineado a la partida de gasto que corresponda, misma que deberá contar con disponibilidad presupuestal.</w:t>
      </w:r>
    </w:p>
    <w:p>
      <w:pPr>
        <w:pStyle w:val="BodyText"/>
        <w:spacing w:before="50"/>
      </w:pPr>
    </w:p>
    <w:p>
      <w:pPr>
        <w:pStyle w:val="ListParagraph"/>
        <w:numPr>
          <w:ilvl w:val="0"/>
          <w:numId w:val="6"/>
        </w:numPr>
        <w:tabs>
          <w:tab w:pos="658" w:val="left" w:leader="none"/>
        </w:tabs>
        <w:spacing w:line="292" w:lineRule="auto" w:before="0" w:after="0"/>
        <w:ind w:left="115" w:right="515" w:firstLine="283"/>
        <w:jc w:val="both"/>
        <w:rPr>
          <w:sz w:val="20"/>
        </w:rPr>
      </w:pPr>
      <w:r>
        <w:rPr>
          <w:sz w:val="20"/>
        </w:rPr>
        <w:t>La Tesorería, con fundamento en el artículo 67 segundo párrafo de la Ley General de Contabilidad Gubernamental, deberá guiar el registro en los sistemas respectivos, de los documentos justificativos y comprobatorios que correspondan y</w:t>
      </w:r>
      <w:r>
        <w:rPr>
          <w:spacing w:val="-1"/>
          <w:sz w:val="20"/>
        </w:rPr>
        <w:t> </w:t>
      </w:r>
      <w:r>
        <w:rPr>
          <w:sz w:val="20"/>
        </w:rPr>
        <w:t>demás información asociada a los momentos contables del gasto devengado, en términos de las disposiciones que emita el consejo.</w:t>
      </w:r>
    </w:p>
    <w:p>
      <w:pPr>
        <w:pStyle w:val="BodyText"/>
        <w:spacing w:before="47"/>
      </w:pPr>
    </w:p>
    <w:p>
      <w:pPr>
        <w:pStyle w:val="ListParagraph"/>
        <w:numPr>
          <w:ilvl w:val="0"/>
          <w:numId w:val="6"/>
        </w:numPr>
        <w:tabs>
          <w:tab w:pos="619" w:val="left" w:leader="none"/>
        </w:tabs>
        <w:spacing w:line="292" w:lineRule="auto" w:before="0" w:after="0"/>
        <w:ind w:left="115" w:right="510" w:firstLine="283"/>
        <w:jc w:val="both"/>
        <w:rPr>
          <w:sz w:val="20"/>
        </w:rPr>
      </w:pPr>
      <w:r>
        <w:rPr>
          <w:sz w:val="20"/>
        </w:rPr>
        <w:t>Solamente se podrán efectuar pagos por concepto de anticipos, en los casos previstos por las leyes</w:t>
      </w:r>
      <w:r>
        <w:rPr>
          <w:spacing w:val="40"/>
          <w:sz w:val="20"/>
        </w:rPr>
        <w:t> </w:t>
      </w:r>
      <w:r>
        <w:rPr>
          <w:sz w:val="20"/>
        </w:rPr>
        <w:t>en la materia,</w:t>
      </w:r>
      <w:r>
        <w:rPr>
          <w:spacing w:val="40"/>
          <w:sz w:val="20"/>
        </w:rPr>
        <w:t> </w:t>
      </w:r>
      <w:r>
        <w:rPr>
          <w:sz w:val="20"/>
        </w:rPr>
        <w:t>debiéndose</w:t>
      </w:r>
      <w:r>
        <w:rPr>
          <w:spacing w:val="40"/>
          <w:sz w:val="20"/>
        </w:rPr>
        <w:t> </w:t>
      </w:r>
      <w:r>
        <w:rPr>
          <w:sz w:val="20"/>
        </w:rPr>
        <w:t>reintegrar</w:t>
      </w:r>
      <w:r>
        <w:rPr>
          <w:spacing w:val="40"/>
          <w:sz w:val="20"/>
        </w:rPr>
        <w:t> </w:t>
      </w:r>
      <w:r>
        <w:rPr>
          <w:sz w:val="20"/>
        </w:rPr>
        <w:t>en</w:t>
      </w:r>
      <w:r>
        <w:rPr>
          <w:spacing w:val="40"/>
          <w:sz w:val="20"/>
        </w:rPr>
        <w:t> </w:t>
      </w:r>
      <w:r>
        <w:rPr>
          <w:sz w:val="20"/>
        </w:rPr>
        <w:t>el</w:t>
      </w:r>
      <w:r>
        <w:rPr>
          <w:spacing w:val="40"/>
          <w:sz w:val="20"/>
        </w:rPr>
        <w:t> </w:t>
      </w:r>
      <w:r>
        <w:rPr>
          <w:sz w:val="20"/>
        </w:rPr>
        <w:t>ejercicio</w:t>
      </w:r>
      <w:r>
        <w:rPr>
          <w:spacing w:val="40"/>
          <w:sz w:val="20"/>
        </w:rPr>
        <w:t> </w:t>
      </w:r>
      <w:r>
        <w:rPr>
          <w:sz w:val="20"/>
        </w:rPr>
        <w:t>en</w:t>
      </w:r>
      <w:r>
        <w:rPr>
          <w:spacing w:val="40"/>
          <w:sz w:val="20"/>
        </w:rPr>
        <w:t> </w:t>
      </w:r>
      <w:r>
        <w:rPr>
          <w:sz w:val="20"/>
        </w:rPr>
        <w:t>curso,</w:t>
      </w:r>
      <w:r>
        <w:rPr>
          <w:spacing w:val="40"/>
          <w:sz w:val="20"/>
        </w:rPr>
        <w:t> </w:t>
      </w:r>
      <w:r>
        <w:rPr>
          <w:sz w:val="20"/>
        </w:rPr>
        <w:t>las</w:t>
      </w:r>
      <w:r>
        <w:rPr>
          <w:spacing w:val="40"/>
          <w:sz w:val="20"/>
        </w:rPr>
        <w:t> </w:t>
      </w:r>
      <w:r>
        <w:rPr>
          <w:sz w:val="20"/>
        </w:rPr>
        <w:t>cantidades</w:t>
      </w:r>
      <w:r>
        <w:rPr>
          <w:spacing w:val="40"/>
          <w:sz w:val="20"/>
        </w:rPr>
        <w:t> </w:t>
      </w:r>
      <w:r>
        <w:rPr>
          <w:sz w:val="20"/>
        </w:rPr>
        <w:t>anticipadas</w:t>
      </w:r>
      <w:r>
        <w:rPr>
          <w:spacing w:val="40"/>
          <w:sz w:val="20"/>
        </w:rPr>
        <w:t> </w:t>
      </w:r>
      <w:r>
        <w:rPr>
          <w:sz w:val="20"/>
        </w:rPr>
        <w:t>que</w:t>
      </w:r>
      <w:r>
        <w:rPr>
          <w:spacing w:val="40"/>
          <w:sz w:val="20"/>
        </w:rPr>
        <w:t> </w:t>
      </w:r>
      <w:r>
        <w:rPr>
          <w:sz w:val="20"/>
        </w:rPr>
        <w:t>no</w:t>
      </w:r>
      <w:r>
        <w:rPr>
          <w:spacing w:val="40"/>
          <w:sz w:val="20"/>
        </w:rPr>
        <w:t> </w:t>
      </w:r>
      <w:r>
        <w:rPr>
          <w:sz w:val="20"/>
        </w:rPr>
        <w:t>se</w:t>
      </w:r>
      <w:r>
        <w:rPr>
          <w:spacing w:val="40"/>
          <w:sz w:val="20"/>
        </w:rPr>
        <w:t> </w:t>
      </w:r>
      <w:r>
        <w:rPr>
          <w:sz w:val="20"/>
        </w:rPr>
        <w:t>hubieren devengado o erogado.</w:t>
      </w:r>
    </w:p>
    <w:p>
      <w:pPr>
        <w:pStyle w:val="BodyText"/>
        <w:spacing w:before="49"/>
      </w:pPr>
    </w:p>
    <w:p>
      <w:pPr>
        <w:pStyle w:val="ListParagraph"/>
        <w:numPr>
          <w:ilvl w:val="0"/>
          <w:numId w:val="6"/>
        </w:numPr>
        <w:tabs>
          <w:tab w:pos="637" w:val="left" w:leader="none"/>
        </w:tabs>
        <w:spacing w:line="292" w:lineRule="auto" w:before="0" w:after="0"/>
        <w:ind w:left="115" w:right="517" w:firstLine="283"/>
        <w:jc w:val="both"/>
        <w:rPr>
          <w:sz w:val="20"/>
        </w:rPr>
      </w:pPr>
      <w:r>
        <w:rPr>
          <w:sz w:val="20"/>
        </w:rPr>
        <w:t>Así mismo, sólo procederá hacer pagos con cargo al Presupuesto de Egresos, por los bienes o servicios efectivamente</w:t>
      </w:r>
      <w:r>
        <w:rPr>
          <w:spacing w:val="-1"/>
          <w:sz w:val="20"/>
        </w:rPr>
        <w:t> </w:t>
      </w:r>
      <w:r>
        <w:rPr>
          <w:sz w:val="20"/>
        </w:rPr>
        <w:t>devengados,</w:t>
      </w:r>
      <w:r>
        <w:rPr>
          <w:spacing w:val="-1"/>
          <w:sz w:val="20"/>
        </w:rPr>
        <w:t> </w:t>
      </w:r>
      <w:r>
        <w:rPr>
          <w:sz w:val="20"/>
        </w:rPr>
        <w:t>siempre</w:t>
      </w:r>
      <w:r>
        <w:rPr>
          <w:spacing w:val="-1"/>
          <w:sz w:val="20"/>
        </w:rPr>
        <w:t> </w:t>
      </w:r>
      <w:r>
        <w:rPr>
          <w:sz w:val="20"/>
        </w:rPr>
        <w:t>que</w:t>
      </w:r>
      <w:r>
        <w:rPr>
          <w:spacing w:val="-1"/>
          <w:sz w:val="20"/>
        </w:rPr>
        <w:t> </w:t>
      </w:r>
      <w:r>
        <w:rPr>
          <w:sz w:val="20"/>
        </w:rPr>
        <w:t>se</w:t>
      </w:r>
      <w:r>
        <w:rPr>
          <w:spacing w:val="-1"/>
          <w:sz w:val="20"/>
        </w:rPr>
        <w:t> </w:t>
      </w:r>
      <w:r>
        <w:rPr>
          <w:sz w:val="20"/>
        </w:rPr>
        <w:t>hubieran</w:t>
      </w:r>
      <w:r>
        <w:rPr>
          <w:spacing w:val="-2"/>
          <w:sz w:val="20"/>
        </w:rPr>
        <w:t> </w:t>
      </w:r>
      <w:r>
        <w:rPr>
          <w:sz w:val="20"/>
        </w:rPr>
        <w:t>registrado y</w:t>
      </w:r>
      <w:r>
        <w:rPr>
          <w:spacing w:val="-4"/>
          <w:sz w:val="20"/>
        </w:rPr>
        <w:t> </w:t>
      </w:r>
      <w:r>
        <w:rPr>
          <w:sz w:val="20"/>
        </w:rPr>
        <w:t>contabilizado debida</w:t>
      </w:r>
      <w:r>
        <w:rPr>
          <w:spacing w:val="-1"/>
          <w:sz w:val="20"/>
        </w:rPr>
        <w:t> </w:t>
      </w:r>
      <w:r>
        <w:rPr>
          <w:sz w:val="20"/>
        </w:rPr>
        <w:t>y</w:t>
      </w:r>
      <w:r>
        <w:rPr>
          <w:spacing w:val="-4"/>
          <w:sz w:val="20"/>
        </w:rPr>
        <w:t> </w:t>
      </w:r>
      <w:r>
        <w:rPr>
          <w:sz w:val="20"/>
        </w:rPr>
        <w:t>oportunamente, con</w:t>
      </w:r>
      <w:r>
        <w:rPr>
          <w:spacing w:val="-2"/>
          <w:sz w:val="20"/>
        </w:rPr>
        <w:t> </w:t>
      </w:r>
      <w:r>
        <w:rPr>
          <w:sz w:val="20"/>
        </w:rPr>
        <w:t>la</w:t>
      </w:r>
      <w:r>
        <w:rPr>
          <w:spacing w:val="-1"/>
          <w:sz w:val="20"/>
        </w:rPr>
        <w:t> </w:t>
      </w:r>
      <w:r>
        <w:rPr>
          <w:sz w:val="20"/>
        </w:rPr>
        <w:t>única excepción del pago de anticipos, señalados en el numeral anterior.</w:t>
      </w:r>
    </w:p>
    <w:p>
      <w:pPr>
        <w:pStyle w:val="BodyText"/>
        <w:spacing w:before="49"/>
      </w:pPr>
    </w:p>
    <w:p>
      <w:pPr>
        <w:pStyle w:val="ListParagraph"/>
        <w:numPr>
          <w:ilvl w:val="0"/>
          <w:numId w:val="6"/>
        </w:numPr>
        <w:tabs>
          <w:tab w:pos="628" w:val="left" w:leader="none"/>
        </w:tabs>
        <w:spacing w:line="292" w:lineRule="auto" w:before="0" w:after="0"/>
        <w:ind w:left="115" w:right="510" w:firstLine="283"/>
        <w:jc w:val="both"/>
        <w:rPr>
          <w:sz w:val="20"/>
        </w:rPr>
      </w:pPr>
      <w:r>
        <w:rPr>
          <w:sz w:val="20"/>
        </w:rPr>
        <w:t>No</w:t>
      </w:r>
      <w:r>
        <w:rPr>
          <w:spacing w:val="33"/>
          <w:sz w:val="20"/>
        </w:rPr>
        <w:t> </w:t>
      </w:r>
      <w:r>
        <w:rPr>
          <w:sz w:val="20"/>
        </w:rPr>
        <w:t>se</w:t>
      </w:r>
      <w:r>
        <w:rPr>
          <w:spacing w:val="39"/>
          <w:sz w:val="20"/>
        </w:rPr>
        <w:t> </w:t>
      </w:r>
      <w:r>
        <w:rPr>
          <w:sz w:val="20"/>
        </w:rPr>
        <w:t>podrán</w:t>
      </w:r>
      <w:r>
        <w:rPr>
          <w:spacing w:val="38"/>
          <w:sz w:val="20"/>
        </w:rPr>
        <w:t> </w:t>
      </w:r>
      <w:r>
        <w:rPr>
          <w:sz w:val="20"/>
        </w:rPr>
        <w:t>destinar</w:t>
      </w:r>
      <w:r>
        <w:rPr>
          <w:spacing w:val="40"/>
          <w:sz w:val="20"/>
        </w:rPr>
        <w:t> </w:t>
      </w:r>
      <w:r>
        <w:rPr>
          <w:sz w:val="20"/>
        </w:rPr>
        <w:t>los</w:t>
      </w:r>
      <w:r>
        <w:rPr>
          <w:spacing w:val="38"/>
          <w:sz w:val="20"/>
        </w:rPr>
        <w:t> </w:t>
      </w:r>
      <w:r>
        <w:rPr>
          <w:sz w:val="20"/>
        </w:rPr>
        <w:t>recursos</w:t>
      </w:r>
      <w:r>
        <w:rPr>
          <w:spacing w:val="38"/>
          <w:sz w:val="20"/>
        </w:rPr>
        <w:t> </w:t>
      </w:r>
      <w:r>
        <w:rPr>
          <w:sz w:val="20"/>
        </w:rPr>
        <w:t>municipales</w:t>
      </w:r>
      <w:r>
        <w:rPr>
          <w:spacing w:val="38"/>
          <w:sz w:val="20"/>
        </w:rPr>
        <w:t> </w:t>
      </w:r>
      <w:r>
        <w:rPr>
          <w:sz w:val="20"/>
        </w:rPr>
        <w:t>para</w:t>
      </w:r>
      <w:r>
        <w:rPr>
          <w:spacing w:val="40"/>
          <w:sz w:val="20"/>
        </w:rPr>
        <w:t> </w:t>
      </w:r>
      <w:r>
        <w:rPr>
          <w:sz w:val="20"/>
        </w:rPr>
        <w:t>fines</w:t>
      </w:r>
      <w:r>
        <w:rPr>
          <w:spacing w:val="40"/>
          <w:sz w:val="20"/>
        </w:rPr>
        <w:t> </w:t>
      </w:r>
      <w:r>
        <w:rPr>
          <w:sz w:val="20"/>
        </w:rPr>
        <w:t>distintos</w:t>
      </w:r>
      <w:r>
        <w:rPr>
          <w:spacing w:val="38"/>
          <w:sz w:val="20"/>
        </w:rPr>
        <w:t> </w:t>
      </w:r>
      <w:r>
        <w:rPr>
          <w:sz w:val="20"/>
        </w:rPr>
        <w:t>a</w:t>
      </w:r>
      <w:r>
        <w:rPr>
          <w:spacing w:val="40"/>
          <w:sz w:val="20"/>
        </w:rPr>
        <w:t> </w:t>
      </w:r>
      <w:r>
        <w:rPr>
          <w:sz w:val="20"/>
        </w:rPr>
        <w:t>los</w:t>
      </w:r>
      <w:r>
        <w:rPr>
          <w:spacing w:val="40"/>
          <w:sz w:val="20"/>
        </w:rPr>
        <w:t> </w:t>
      </w:r>
      <w:r>
        <w:rPr>
          <w:sz w:val="20"/>
        </w:rPr>
        <w:t>señalados</w:t>
      </w:r>
      <w:r>
        <w:rPr>
          <w:spacing w:val="40"/>
          <w:sz w:val="20"/>
        </w:rPr>
        <w:t> </w:t>
      </w:r>
      <w:r>
        <w:rPr>
          <w:sz w:val="20"/>
        </w:rPr>
        <w:t>por</w:t>
      </w:r>
      <w:r>
        <w:rPr>
          <w:spacing w:val="40"/>
          <w:sz w:val="20"/>
        </w:rPr>
        <w:t> </w:t>
      </w:r>
      <w:r>
        <w:rPr>
          <w:sz w:val="20"/>
        </w:rPr>
        <w:t>l</w:t>
      </w:r>
      <w:r>
        <w:rPr>
          <w:spacing w:val="-13"/>
          <w:sz w:val="20"/>
        </w:rPr>
        <w:t> </w:t>
      </w:r>
      <w:r>
        <w:rPr>
          <w:sz w:val="20"/>
        </w:rPr>
        <w:t>as</w:t>
      </w:r>
      <w:r>
        <w:rPr>
          <w:spacing w:val="40"/>
          <w:sz w:val="20"/>
        </w:rPr>
        <w:t> </w:t>
      </w:r>
      <w:r>
        <w:rPr>
          <w:sz w:val="20"/>
        </w:rPr>
        <w:t>leyes</w:t>
      </w:r>
      <w:r>
        <w:rPr>
          <w:spacing w:val="40"/>
          <w:sz w:val="20"/>
        </w:rPr>
        <w:t> </w:t>
      </w:r>
      <w:r>
        <w:rPr>
          <w:sz w:val="20"/>
        </w:rPr>
        <w:t>y</w:t>
      </w:r>
      <w:r>
        <w:rPr>
          <w:spacing w:val="38"/>
          <w:sz w:val="20"/>
        </w:rPr>
        <w:t> </w:t>
      </w:r>
      <w:r>
        <w:rPr>
          <w:sz w:val="20"/>
        </w:rPr>
        <w:t>por este Presupuesto de Egresos, en cuyo caso se procederá en términos de la Ley de Disciplina Financiera para las Entidades</w:t>
      </w:r>
      <w:r>
        <w:rPr>
          <w:spacing w:val="40"/>
          <w:sz w:val="20"/>
        </w:rPr>
        <w:t> </w:t>
      </w:r>
      <w:r>
        <w:rPr>
          <w:sz w:val="20"/>
        </w:rPr>
        <w:t>Federativas</w:t>
      </w:r>
      <w:r>
        <w:rPr>
          <w:spacing w:val="40"/>
          <w:sz w:val="20"/>
        </w:rPr>
        <w:t> </w:t>
      </w:r>
      <w:r>
        <w:rPr>
          <w:sz w:val="20"/>
        </w:rPr>
        <w:t>y</w:t>
      </w:r>
      <w:r>
        <w:rPr>
          <w:spacing w:val="40"/>
          <w:sz w:val="20"/>
        </w:rPr>
        <w:t> </w:t>
      </w:r>
      <w:r>
        <w:rPr>
          <w:sz w:val="20"/>
        </w:rPr>
        <w:t>los</w:t>
      </w:r>
      <w:r>
        <w:rPr>
          <w:spacing w:val="40"/>
          <w:sz w:val="20"/>
        </w:rPr>
        <w:t> </w:t>
      </w:r>
      <w:r>
        <w:rPr>
          <w:sz w:val="20"/>
        </w:rPr>
        <w:t>Municipios,</w:t>
      </w:r>
      <w:r>
        <w:rPr>
          <w:spacing w:val="40"/>
          <w:sz w:val="20"/>
        </w:rPr>
        <w:t> </w:t>
      </w:r>
      <w:r>
        <w:rPr>
          <w:sz w:val="20"/>
        </w:rPr>
        <w:t>sin</w:t>
      </w:r>
      <w:r>
        <w:rPr>
          <w:spacing w:val="40"/>
          <w:sz w:val="20"/>
        </w:rPr>
        <w:t> </w:t>
      </w:r>
      <w:r>
        <w:rPr>
          <w:sz w:val="20"/>
        </w:rPr>
        <w:t>menoscabo</w:t>
      </w:r>
      <w:r>
        <w:rPr>
          <w:spacing w:val="40"/>
          <w:sz w:val="20"/>
        </w:rPr>
        <w:t> </w:t>
      </w:r>
      <w:r>
        <w:rPr>
          <w:sz w:val="20"/>
        </w:rPr>
        <w:t>de</w:t>
      </w:r>
      <w:r>
        <w:rPr>
          <w:spacing w:val="40"/>
          <w:sz w:val="20"/>
        </w:rPr>
        <w:t> </w:t>
      </w:r>
      <w:r>
        <w:rPr>
          <w:sz w:val="20"/>
        </w:rPr>
        <w:t>las</w:t>
      </w:r>
      <w:r>
        <w:rPr>
          <w:spacing w:val="40"/>
          <w:sz w:val="20"/>
        </w:rPr>
        <w:t> </w:t>
      </w:r>
      <w:r>
        <w:rPr>
          <w:sz w:val="20"/>
        </w:rPr>
        <w:t>sanciones</w:t>
      </w:r>
      <w:r>
        <w:rPr>
          <w:spacing w:val="40"/>
          <w:sz w:val="20"/>
        </w:rPr>
        <w:t> </w:t>
      </w:r>
      <w:r>
        <w:rPr>
          <w:sz w:val="20"/>
        </w:rPr>
        <w:t>administrativas</w:t>
      </w:r>
      <w:r>
        <w:rPr>
          <w:spacing w:val="40"/>
          <w:sz w:val="20"/>
        </w:rPr>
        <w:t> </w:t>
      </w:r>
      <w:r>
        <w:rPr>
          <w:sz w:val="20"/>
        </w:rPr>
        <w:t>y</w:t>
      </w:r>
      <w:r>
        <w:rPr>
          <w:spacing w:val="40"/>
          <w:sz w:val="20"/>
        </w:rPr>
        <w:t> </w:t>
      </w:r>
      <w:r>
        <w:rPr>
          <w:sz w:val="20"/>
        </w:rPr>
        <w:t>penales,</w:t>
      </w:r>
      <w:r>
        <w:rPr>
          <w:spacing w:val="40"/>
          <w:sz w:val="20"/>
        </w:rPr>
        <w:t> </w:t>
      </w:r>
      <w:r>
        <w:rPr>
          <w:sz w:val="20"/>
        </w:rPr>
        <w:t>establecidas por la ley.</w:t>
      </w:r>
    </w:p>
    <w:p>
      <w:pPr>
        <w:pStyle w:val="BodyText"/>
        <w:spacing w:before="47"/>
      </w:pPr>
    </w:p>
    <w:p>
      <w:pPr>
        <w:pStyle w:val="ListParagraph"/>
        <w:numPr>
          <w:ilvl w:val="0"/>
          <w:numId w:val="6"/>
        </w:numPr>
        <w:tabs>
          <w:tab w:pos="735" w:val="left" w:leader="none"/>
        </w:tabs>
        <w:spacing w:line="292" w:lineRule="auto" w:before="0" w:after="0"/>
        <w:ind w:left="115" w:right="520" w:firstLine="283"/>
        <w:jc w:val="both"/>
        <w:rPr>
          <w:sz w:val="20"/>
        </w:rPr>
      </w:pPr>
      <w:r>
        <w:rPr>
          <w:sz w:val="20"/>
        </w:rPr>
        <w:t>En caso de que la recaudación de los ingresos municipales sea inferior a los estimados en la Ley y el Presupuesto de Ingresos, el déficit presupuestario resultante por ningún motivo afectará los programas municipales prioritarios y en todo caso se subsanará con otra fuente de ingresos o con la disminución del gasto corriente.</w:t>
      </w:r>
    </w:p>
    <w:p>
      <w:pPr>
        <w:pStyle w:val="BodyText"/>
        <w:spacing w:before="49"/>
      </w:pPr>
    </w:p>
    <w:p>
      <w:pPr>
        <w:pStyle w:val="ListParagraph"/>
        <w:numPr>
          <w:ilvl w:val="0"/>
          <w:numId w:val="6"/>
        </w:numPr>
        <w:tabs>
          <w:tab w:pos="751" w:val="left" w:leader="none"/>
        </w:tabs>
        <w:spacing w:line="292" w:lineRule="auto" w:before="0" w:after="0"/>
        <w:ind w:left="115" w:right="512" w:firstLine="283"/>
        <w:jc w:val="both"/>
        <w:rPr>
          <w:sz w:val="20"/>
        </w:rPr>
      </w:pPr>
      <w:r>
        <w:rPr>
          <w:sz w:val="20"/>
        </w:rPr>
        <w:t>La</w:t>
      </w:r>
      <w:r>
        <w:rPr>
          <w:spacing w:val="40"/>
          <w:sz w:val="20"/>
        </w:rPr>
        <w:t> </w:t>
      </w:r>
      <w:r>
        <w:rPr>
          <w:sz w:val="20"/>
        </w:rPr>
        <w:t>Tesorería,</w:t>
      </w:r>
      <w:r>
        <w:rPr>
          <w:spacing w:val="40"/>
          <w:sz w:val="20"/>
        </w:rPr>
        <w:t> </w:t>
      </w:r>
      <w:r>
        <w:rPr>
          <w:sz w:val="20"/>
        </w:rPr>
        <w:t>será</w:t>
      </w:r>
      <w:r>
        <w:rPr>
          <w:spacing w:val="40"/>
          <w:sz w:val="20"/>
        </w:rPr>
        <w:t> </w:t>
      </w:r>
      <w:r>
        <w:rPr>
          <w:sz w:val="20"/>
        </w:rPr>
        <w:t>la</w:t>
      </w:r>
      <w:r>
        <w:rPr>
          <w:spacing w:val="40"/>
          <w:sz w:val="20"/>
        </w:rPr>
        <w:t> </w:t>
      </w:r>
      <w:r>
        <w:rPr>
          <w:sz w:val="20"/>
        </w:rPr>
        <w:t>única</w:t>
      </w:r>
      <w:r>
        <w:rPr>
          <w:spacing w:val="40"/>
          <w:sz w:val="20"/>
        </w:rPr>
        <w:t> </w:t>
      </w:r>
      <w:r>
        <w:rPr>
          <w:sz w:val="20"/>
        </w:rPr>
        <w:t>Dependencia</w:t>
      </w:r>
      <w:r>
        <w:rPr>
          <w:spacing w:val="40"/>
          <w:sz w:val="20"/>
        </w:rPr>
        <w:t> </w:t>
      </w:r>
      <w:r>
        <w:rPr>
          <w:sz w:val="20"/>
        </w:rPr>
        <w:t>facultada</w:t>
      </w:r>
      <w:r>
        <w:rPr>
          <w:spacing w:val="40"/>
          <w:sz w:val="20"/>
        </w:rPr>
        <w:t> </w:t>
      </w:r>
      <w:r>
        <w:rPr>
          <w:sz w:val="20"/>
        </w:rPr>
        <w:t>para</w:t>
      </w:r>
      <w:r>
        <w:rPr>
          <w:spacing w:val="40"/>
          <w:sz w:val="20"/>
        </w:rPr>
        <w:t> </w:t>
      </w:r>
      <w:r>
        <w:rPr>
          <w:sz w:val="20"/>
        </w:rPr>
        <w:t>realizar</w:t>
      </w:r>
      <w:r>
        <w:rPr>
          <w:spacing w:val="40"/>
          <w:sz w:val="20"/>
        </w:rPr>
        <w:t> </w:t>
      </w:r>
      <w:r>
        <w:rPr>
          <w:sz w:val="20"/>
        </w:rPr>
        <w:t>adecuaciones</w:t>
      </w:r>
      <w:r>
        <w:rPr>
          <w:spacing w:val="40"/>
          <w:sz w:val="20"/>
        </w:rPr>
        <w:t> </w:t>
      </w:r>
      <w:r>
        <w:rPr>
          <w:sz w:val="20"/>
        </w:rPr>
        <w:t>presupuestarias,</w:t>
      </w:r>
      <w:r>
        <w:rPr>
          <w:spacing w:val="40"/>
          <w:sz w:val="20"/>
        </w:rPr>
        <w:t> </w:t>
      </w:r>
      <w:r>
        <w:rPr>
          <w:sz w:val="20"/>
        </w:rPr>
        <w:t>tales como: ampliaciones y reducciones líquidas o compensadas de recursos; y transferencias de recursos entre las</w:t>
      </w:r>
      <w:r>
        <w:rPr>
          <w:spacing w:val="40"/>
          <w:sz w:val="20"/>
        </w:rPr>
        <w:t> </w:t>
      </w:r>
      <w:r>
        <w:rPr>
          <w:sz w:val="20"/>
        </w:rPr>
        <w:t>partidas de una misma Dependencia o entre dos o más Dependencias, con el fin de cubrir adecuadamente las necesidades</w:t>
      </w:r>
      <w:r>
        <w:rPr>
          <w:spacing w:val="40"/>
          <w:sz w:val="20"/>
        </w:rPr>
        <w:t> </w:t>
      </w:r>
      <w:r>
        <w:rPr>
          <w:sz w:val="20"/>
        </w:rPr>
        <w:t>del</w:t>
      </w:r>
      <w:r>
        <w:rPr>
          <w:spacing w:val="40"/>
          <w:sz w:val="20"/>
        </w:rPr>
        <w:t> </w:t>
      </w:r>
      <w:r>
        <w:rPr>
          <w:sz w:val="20"/>
        </w:rPr>
        <w:t>municipio,</w:t>
      </w:r>
      <w:r>
        <w:rPr>
          <w:spacing w:val="40"/>
          <w:sz w:val="20"/>
        </w:rPr>
        <w:t> </w:t>
      </w:r>
      <w:r>
        <w:rPr>
          <w:sz w:val="20"/>
        </w:rPr>
        <w:t>con</w:t>
      </w:r>
      <w:r>
        <w:rPr>
          <w:spacing w:val="40"/>
          <w:sz w:val="20"/>
        </w:rPr>
        <w:t> </w:t>
      </w:r>
      <w:r>
        <w:rPr>
          <w:sz w:val="20"/>
        </w:rPr>
        <w:t>fundamento</w:t>
      </w:r>
      <w:r>
        <w:rPr>
          <w:spacing w:val="40"/>
          <w:sz w:val="20"/>
        </w:rPr>
        <w:t> </w:t>
      </w:r>
      <w:r>
        <w:rPr>
          <w:sz w:val="20"/>
        </w:rPr>
        <w:t>en</w:t>
      </w:r>
      <w:r>
        <w:rPr>
          <w:spacing w:val="40"/>
          <w:sz w:val="20"/>
        </w:rPr>
        <w:t> </w:t>
      </w:r>
      <w:r>
        <w:rPr>
          <w:sz w:val="20"/>
        </w:rPr>
        <w:t>los</w:t>
      </w:r>
      <w:r>
        <w:rPr>
          <w:spacing w:val="40"/>
          <w:sz w:val="20"/>
        </w:rPr>
        <w:t> </w:t>
      </w:r>
      <w:r>
        <w:rPr>
          <w:sz w:val="20"/>
        </w:rPr>
        <w:t>artículos</w:t>
      </w:r>
      <w:r>
        <w:rPr>
          <w:spacing w:val="40"/>
          <w:sz w:val="20"/>
        </w:rPr>
        <w:t> </w:t>
      </w:r>
      <w:r>
        <w:rPr>
          <w:sz w:val="20"/>
        </w:rPr>
        <w:t>288,</w:t>
      </w:r>
      <w:r>
        <w:rPr>
          <w:spacing w:val="40"/>
          <w:sz w:val="20"/>
        </w:rPr>
        <w:t> </w:t>
      </w:r>
      <w:r>
        <w:rPr>
          <w:sz w:val="20"/>
        </w:rPr>
        <w:t>289,</w:t>
      </w:r>
      <w:r>
        <w:rPr>
          <w:spacing w:val="40"/>
          <w:sz w:val="20"/>
        </w:rPr>
        <w:t> </w:t>
      </w:r>
      <w:r>
        <w:rPr>
          <w:sz w:val="20"/>
        </w:rPr>
        <w:t>302</w:t>
      </w:r>
      <w:r>
        <w:rPr>
          <w:spacing w:val="40"/>
          <w:sz w:val="20"/>
        </w:rPr>
        <w:t> </w:t>
      </w:r>
      <w:r>
        <w:rPr>
          <w:sz w:val="20"/>
        </w:rPr>
        <w:t>y</w:t>
      </w:r>
      <w:r>
        <w:rPr>
          <w:spacing w:val="40"/>
          <w:sz w:val="20"/>
        </w:rPr>
        <w:t> </w:t>
      </w:r>
      <w:r>
        <w:rPr>
          <w:sz w:val="20"/>
        </w:rPr>
        <w:t>304</w:t>
      </w:r>
      <w:r>
        <w:rPr>
          <w:spacing w:val="40"/>
          <w:sz w:val="20"/>
        </w:rPr>
        <w:t> </w:t>
      </w:r>
      <w:r>
        <w:rPr>
          <w:sz w:val="20"/>
        </w:rPr>
        <w:t>del</w:t>
      </w:r>
      <w:r>
        <w:rPr>
          <w:spacing w:val="40"/>
          <w:sz w:val="20"/>
        </w:rPr>
        <w:t> </w:t>
      </w:r>
      <w:r>
        <w:rPr>
          <w:sz w:val="20"/>
        </w:rPr>
        <w:t>Código</w:t>
      </w:r>
      <w:r>
        <w:rPr>
          <w:spacing w:val="40"/>
          <w:sz w:val="20"/>
        </w:rPr>
        <w:t> </w:t>
      </w:r>
      <w:r>
        <w:rPr>
          <w:sz w:val="20"/>
        </w:rPr>
        <w:t>Fiscal</w:t>
      </w:r>
      <w:r>
        <w:rPr>
          <w:spacing w:val="40"/>
          <w:sz w:val="20"/>
        </w:rPr>
        <w:t> </w:t>
      </w:r>
      <w:r>
        <w:rPr>
          <w:sz w:val="20"/>
        </w:rPr>
        <w:t>y Presupuestario</w:t>
      </w:r>
      <w:r>
        <w:rPr>
          <w:spacing w:val="40"/>
          <w:sz w:val="20"/>
        </w:rPr>
        <w:t> </w:t>
      </w:r>
      <w:r>
        <w:rPr>
          <w:sz w:val="20"/>
        </w:rPr>
        <w:t>para</w:t>
      </w:r>
      <w:r>
        <w:rPr>
          <w:spacing w:val="40"/>
          <w:sz w:val="20"/>
        </w:rPr>
        <w:t> </w:t>
      </w:r>
      <w:r>
        <w:rPr>
          <w:sz w:val="20"/>
        </w:rPr>
        <w:t>el</w:t>
      </w:r>
      <w:r>
        <w:rPr>
          <w:spacing w:val="40"/>
          <w:sz w:val="20"/>
        </w:rPr>
        <w:t> </w:t>
      </w:r>
      <w:r>
        <w:rPr>
          <w:sz w:val="20"/>
        </w:rPr>
        <w:t>Municipio</w:t>
      </w:r>
      <w:r>
        <w:rPr>
          <w:spacing w:val="40"/>
          <w:sz w:val="20"/>
        </w:rPr>
        <w:t> </w:t>
      </w:r>
      <w:r>
        <w:rPr>
          <w:sz w:val="20"/>
        </w:rPr>
        <w:t>de</w:t>
      </w:r>
      <w:r>
        <w:rPr>
          <w:spacing w:val="40"/>
          <w:sz w:val="20"/>
        </w:rPr>
        <w:t> </w:t>
      </w:r>
      <w:r>
        <w:rPr>
          <w:sz w:val="20"/>
        </w:rPr>
        <w:t>Puebla;</w:t>
      </w:r>
      <w:r>
        <w:rPr>
          <w:spacing w:val="40"/>
          <w:sz w:val="20"/>
        </w:rPr>
        <w:t> </w:t>
      </w:r>
      <w:r>
        <w:rPr>
          <w:sz w:val="20"/>
        </w:rPr>
        <w:t>22</w:t>
      </w:r>
      <w:r>
        <w:rPr>
          <w:spacing w:val="40"/>
          <w:sz w:val="20"/>
        </w:rPr>
        <w:t> </w:t>
      </w:r>
      <w:r>
        <w:rPr>
          <w:sz w:val="20"/>
        </w:rPr>
        <w:t>fracción</w:t>
      </w:r>
      <w:r>
        <w:rPr>
          <w:spacing w:val="40"/>
          <w:sz w:val="20"/>
        </w:rPr>
        <w:t> </w:t>
      </w:r>
      <w:r>
        <w:rPr>
          <w:sz w:val="20"/>
        </w:rPr>
        <w:t>XLV</w:t>
      </w:r>
      <w:r>
        <w:rPr>
          <w:spacing w:val="40"/>
          <w:sz w:val="20"/>
        </w:rPr>
        <w:t> </w:t>
      </w:r>
      <w:r>
        <w:rPr>
          <w:sz w:val="20"/>
        </w:rPr>
        <w:t>del</w:t>
      </w:r>
      <w:r>
        <w:rPr>
          <w:spacing w:val="40"/>
          <w:sz w:val="20"/>
        </w:rPr>
        <w:t> </w:t>
      </w:r>
      <w:r>
        <w:rPr>
          <w:sz w:val="20"/>
        </w:rPr>
        <w:t>Reglamento</w:t>
      </w:r>
      <w:r>
        <w:rPr>
          <w:spacing w:val="40"/>
          <w:sz w:val="20"/>
        </w:rPr>
        <w:t> </w:t>
      </w:r>
      <w:r>
        <w:rPr>
          <w:sz w:val="20"/>
        </w:rPr>
        <w:t>del</w:t>
      </w:r>
      <w:r>
        <w:rPr>
          <w:spacing w:val="40"/>
          <w:sz w:val="20"/>
        </w:rPr>
        <w:t> </w:t>
      </w:r>
      <w:r>
        <w:rPr>
          <w:sz w:val="20"/>
        </w:rPr>
        <w:t>Código</w:t>
      </w:r>
      <w:r>
        <w:rPr>
          <w:spacing w:val="40"/>
          <w:sz w:val="20"/>
        </w:rPr>
        <w:t> </w:t>
      </w:r>
      <w:r>
        <w:rPr>
          <w:sz w:val="20"/>
        </w:rPr>
        <w:t>Fiscal</w:t>
      </w:r>
      <w:r>
        <w:rPr>
          <w:spacing w:val="40"/>
          <w:sz w:val="20"/>
        </w:rPr>
        <w:t> </w:t>
      </w:r>
      <w:r>
        <w:rPr>
          <w:sz w:val="20"/>
        </w:rPr>
        <w:t>y Presupuestario</w:t>
      </w:r>
      <w:r>
        <w:rPr>
          <w:spacing w:val="40"/>
          <w:sz w:val="20"/>
        </w:rPr>
        <w:t> </w:t>
      </w:r>
      <w:r>
        <w:rPr>
          <w:sz w:val="20"/>
        </w:rPr>
        <w:t>para</w:t>
      </w:r>
      <w:r>
        <w:rPr>
          <w:spacing w:val="40"/>
          <w:sz w:val="20"/>
        </w:rPr>
        <w:t> </w:t>
      </w:r>
      <w:r>
        <w:rPr>
          <w:sz w:val="20"/>
        </w:rPr>
        <w:t>el</w:t>
      </w:r>
      <w:r>
        <w:rPr>
          <w:spacing w:val="40"/>
          <w:sz w:val="20"/>
        </w:rPr>
        <w:t> </w:t>
      </w:r>
      <w:r>
        <w:rPr>
          <w:sz w:val="20"/>
        </w:rPr>
        <w:t>Municipio</w:t>
      </w:r>
      <w:r>
        <w:rPr>
          <w:spacing w:val="40"/>
          <w:sz w:val="20"/>
        </w:rPr>
        <w:t> </w:t>
      </w:r>
      <w:r>
        <w:rPr>
          <w:sz w:val="20"/>
        </w:rPr>
        <w:t>de</w:t>
      </w:r>
      <w:r>
        <w:rPr>
          <w:spacing w:val="40"/>
          <w:sz w:val="20"/>
        </w:rPr>
        <w:t> </w:t>
      </w:r>
      <w:r>
        <w:rPr>
          <w:sz w:val="20"/>
        </w:rPr>
        <w:t>Puebla;</w:t>
      </w:r>
      <w:r>
        <w:rPr>
          <w:spacing w:val="40"/>
          <w:sz w:val="20"/>
        </w:rPr>
        <w:t> </w:t>
      </w:r>
      <w:r>
        <w:rPr>
          <w:sz w:val="20"/>
        </w:rPr>
        <w:t>y</w:t>
      </w:r>
      <w:r>
        <w:rPr>
          <w:spacing w:val="40"/>
          <w:sz w:val="20"/>
        </w:rPr>
        <w:t> </w:t>
      </w:r>
      <w:r>
        <w:rPr>
          <w:sz w:val="20"/>
        </w:rPr>
        <w:t>11</w:t>
      </w:r>
      <w:r>
        <w:rPr>
          <w:spacing w:val="40"/>
          <w:sz w:val="20"/>
        </w:rPr>
        <w:t> </w:t>
      </w:r>
      <w:r>
        <w:rPr>
          <w:sz w:val="20"/>
        </w:rPr>
        <w:t>fracción</w:t>
      </w:r>
      <w:r>
        <w:rPr>
          <w:spacing w:val="40"/>
          <w:sz w:val="20"/>
        </w:rPr>
        <w:t> </w:t>
      </w:r>
      <w:r>
        <w:rPr>
          <w:sz w:val="20"/>
        </w:rPr>
        <w:t>XLIII</w:t>
      </w:r>
      <w:r>
        <w:rPr>
          <w:spacing w:val="40"/>
          <w:sz w:val="20"/>
        </w:rPr>
        <w:t> </w:t>
      </w:r>
      <w:r>
        <w:rPr>
          <w:sz w:val="20"/>
        </w:rPr>
        <w:t>del</w:t>
      </w:r>
      <w:r>
        <w:rPr>
          <w:spacing w:val="40"/>
          <w:sz w:val="20"/>
        </w:rPr>
        <w:t> </w:t>
      </w:r>
      <w:r>
        <w:rPr>
          <w:sz w:val="20"/>
        </w:rPr>
        <w:t>Reglamento</w:t>
      </w:r>
      <w:r>
        <w:rPr>
          <w:spacing w:val="40"/>
          <w:sz w:val="20"/>
        </w:rPr>
        <w:t> </w:t>
      </w:r>
      <w:r>
        <w:rPr>
          <w:sz w:val="20"/>
        </w:rPr>
        <w:t>Interior</w:t>
      </w:r>
      <w:r>
        <w:rPr>
          <w:spacing w:val="40"/>
          <w:sz w:val="20"/>
        </w:rPr>
        <w:t> </w:t>
      </w:r>
      <w:r>
        <w:rPr>
          <w:sz w:val="20"/>
        </w:rPr>
        <w:t>de</w:t>
      </w:r>
      <w:r>
        <w:rPr>
          <w:spacing w:val="40"/>
          <w:sz w:val="20"/>
        </w:rPr>
        <w:t> </w:t>
      </w:r>
      <w:r>
        <w:rPr>
          <w:sz w:val="20"/>
        </w:rPr>
        <w:t>la</w:t>
      </w:r>
      <w:r>
        <w:rPr>
          <w:spacing w:val="40"/>
          <w:sz w:val="20"/>
        </w:rPr>
        <w:t> </w:t>
      </w:r>
      <w:r>
        <w:rPr>
          <w:sz w:val="20"/>
        </w:rPr>
        <w:t>Tesorería Municipal del Honorable Ayuntamiento de Puebla.</w:t>
      </w:r>
    </w:p>
    <w:p>
      <w:pPr>
        <w:pStyle w:val="BodyText"/>
        <w:spacing w:before="46"/>
      </w:pPr>
    </w:p>
    <w:p>
      <w:pPr>
        <w:pStyle w:val="ListParagraph"/>
        <w:numPr>
          <w:ilvl w:val="0"/>
          <w:numId w:val="6"/>
        </w:numPr>
        <w:tabs>
          <w:tab w:pos="735" w:val="left" w:leader="none"/>
        </w:tabs>
        <w:spacing w:line="292" w:lineRule="auto" w:before="0" w:after="0"/>
        <w:ind w:left="115" w:right="511" w:firstLine="283"/>
        <w:jc w:val="both"/>
        <w:rPr>
          <w:sz w:val="20"/>
        </w:rPr>
      </w:pPr>
      <w:r>
        <w:rPr>
          <w:sz w:val="20"/>
        </w:rPr>
        <w:t>El seguimiento al Sistema de Evaluación del Desempeño Municipal, el cual mide y evalúa las metas y objetivos de los planes y programas del Gobierno Municipal, se llevará a cabo por el Instituto Municipal de Planeación, de conformidad con la normatividad aplicable en la materia.</w:t>
      </w:r>
    </w:p>
    <w:p>
      <w:pPr>
        <w:pStyle w:val="BodyText"/>
        <w:spacing w:before="49"/>
      </w:pPr>
    </w:p>
    <w:p>
      <w:pPr>
        <w:pStyle w:val="BodyText"/>
        <w:spacing w:line="290" w:lineRule="auto"/>
        <w:ind w:left="115" w:firstLine="283"/>
      </w:pPr>
      <w:r>
        <w:rPr>
          <w:b/>
        </w:rPr>
        <w:t>ARTÍCULO 4. </w:t>
      </w:r>
      <w:r>
        <w:rPr/>
        <w:t>La Tesorería Municipal del Honorable Ayuntamiento es la responsable de que la información</w:t>
      </w:r>
      <w:r>
        <w:rPr>
          <w:spacing w:val="40"/>
        </w:rPr>
        <w:t> </w:t>
      </w:r>
      <w:r>
        <w:rPr/>
        <w:t>presupuestaria</w:t>
      </w:r>
      <w:r>
        <w:rPr>
          <w:spacing w:val="23"/>
        </w:rPr>
        <w:t> </w:t>
      </w:r>
      <w:r>
        <w:rPr/>
        <w:t>cumpla</w:t>
      </w:r>
      <w:r>
        <w:rPr>
          <w:spacing w:val="20"/>
        </w:rPr>
        <w:t> </w:t>
      </w:r>
      <w:r>
        <w:rPr/>
        <w:t>con</w:t>
      </w:r>
      <w:r>
        <w:rPr>
          <w:spacing w:val="21"/>
        </w:rPr>
        <w:t> </w:t>
      </w:r>
      <w:r>
        <w:rPr/>
        <w:t>los</w:t>
      </w:r>
      <w:r>
        <w:rPr>
          <w:spacing w:val="21"/>
        </w:rPr>
        <w:t> </w:t>
      </w:r>
      <w:r>
        <w:rPr/>
        <w:t>lineamientos</w:t>
      </w:r>
      <w:r>
        <w:rPr>
          <w:spacing w:val="22"/>
        </w:rPr>
        <w:t> </w:t>
      </w:r>
      <w:r>
        <w:rPr/>
        <w:t>establecidos</w:t>
      </w:r>
      <w:r>
        <w:rPr>
          <w:spacing w:val="20"/>
        </w:rPr>
        <w:t> </w:t>
      </w:r>
      <w:r>
        <w:rPr/>
        <w:t>por</w:t>
      </w:r>
      <w:r>
        <w:rPr>
          <w:spacing w:val="21"/>
        </w:rPr>
        <w:t> </w:t>
      </w:r>
      <w:r>
        <w:rPr/>
        <w:t>la</w:t>
      </w:r>
      <w:r>
        <w:rPr>
          <w:spacing w:val="21"/>
        </w:rPr>
        <w:t> </w:t>
      </w:r>
      <w:r>
        <w:rPr/>
        <w:t>Ley</w:t>
      </w:r>
      <w:r>
        <w:rPr>
          <w:spacing w:val="19"/>
        </w:rPr>
        <w:t> </w:t>
      </w:r>
      <w:r>
        <w:rPr/>
        <w:t>General</w:t>
      </w:r>
      <w:r>
        <w:rPr>
          <w:spacing w:val="20"/>
        </w:rPr>
        <w:t> </w:t>
      </w:r>
      <w:r>
        <w:rPr/>
        <w:t>de</w:t>
      </w:r>
      <w:r>
        <w:rPr>
          <w:spacing w:val="21"/>
        </w:rPr>
        <w:t> </w:t>
      </w:r>
      <w:r>
        <w:rPr/>
        <w:t>Contabilidad</w:t>
      </w:r>
      <w:r>
        <w:rPr>
          <w:spacing w:val="22"/>
        </w:rPr>
        <w:t> </w:t>
      </w:r>
      <w:r>
        <w:rPr/>
        <w:t>Gubernamental,</w:t>
      </w:r>
      <w:r>
        <w:rPr>
          <w:spacing w:val="21"/>
        </w:rPr>
        <w:t> </w:t>
      </w:r>
      <w:r>
        <w:rPr>
          <w:spacing w:val="-5"/>
        </w:rPr>
        <w:t>las</w:t>
      </w:r>
    </w:p>
    <w:p>
      <w:pPr>
        <w:pStyle w:val="BodyText"/>
        <w:spacing w:after="0" w:line="290" w:lineRule="auto"/>
        <w:sectPr>
          <w:pgSz w:w="12250" w:h="15850"/>
          <w:pgMar w:header="626" w:footer="0" w:top="960" w:bottom="280" w:left="1133" w:right="1133"/>
        </w:sectPr>
      </w:pPr>
    </w:p>
    <w:p>
      <w:pPr>
        <w:pStyle w:val="BodyText"/>
        <w:spacing w:line="292" w:lineRule="auto" w:before="105"/>
        <w:ind w:left="511" w:right="141"/>
      </w:pPr>
      <w:r>
        <w:rPr/>
        <w:t>Normas emitidas por el CONAC, la Ley Orgánica Municipal, el Código Fiscal y Presupuestario para el Municipio</w:t>
      </w:r>
      <w:r>
        <w:rPr>
          <w:spacing w:val="40"/>
        </w:rPr>
        <w:t> </w:t>
      </w:r>
      <w:r>
        <w:rPr/>
        <w:t>de Puebla y las demás disposiciones normativas y contables aplicables.</w:t>
      </w:r>
    </w:p>
    <w:p>
      <w:pPr>
        <w:pStyle w:val="BodyText"/>
        <w:spacing w:before="78"/>
      </w:pPr>
    </w:p>
    <w:p>
      <w:pPr>
        <w:pStyle w:val="BodyText"/>
        <w:spacing w:line="302" w:lineRule="auto"/>
        <w:ind w:left="511" w:right="119" w:firstLine="283"/>
        <w:jc w:val="both"/>
      </w:pPr>
      <w:r>
        <w:rPr/>
        <w:t>Las Dependencias y Entidades, al ejercer los presupuestos aprobados, deberán sujetarse invariablemente al uso</w:t>
      </w:r>
      <w:r>
        <w:rPr>
          <w:spacing w:val="40"/>
        </w:rPr>
        <w:t> </w:t>
      </w:r>
      <w:r>
        <w:rPr/>
        <w:t>de los Clasificadores Presupuestarias Armonizados, emitidos por el CONAC, a partir de la entrada en vigor del Presupuesto de Egresos.</w:t>
      </w:r>
    </w:p>
    <w:p>
      <w:pPr>
        <w:pStyle w:val="BodyText"/>
        <w:spacing w:before="60"/>
      </w:pPr>
    </w:p>
    <w:p>
      <w:pPr>
        <w:pStyle w:val="BodyText"/>
        <w:spacing w:line="302" w:lineRule="auto"/>
        <w:ind w:left="511" w:right="122" w:firstLine="283"/>
        <w:jc w:val="both"/>
      </w:pPr>
      <w:r>
        <w:rPr/>
        <w:t>En apego al artículo 66 de la Ley General de Contabilidad Gubernamental, el calendario de presupuesto de egresos con base mensual, será publicado a más tardar el último día de enero del Ejercicio Fiscal 2026.</w:t>
      </w:r>
    </w:p>
    <w:p>
      <w:pPr>
        <w:pStyle w:val="BodyText"/>
        <w:spacing w:before="64"/>
      </w:pPr>
    </w:p>
    <w:p>
      <w:pPr>
        <w:spacing w:before="0"/>
        <w:ind w:left="2277" w:right="0" w:firstLine="0"/>
        <w:jc w:val="left"/>
        <w:rPr>
          <w:b/>
          <w:sz w:val="20"/>
        </w:rPr>
      </w:pPr>
      <w:r>
        <w:rPr>
          <w:b/>
          <w:sz w:val="20"/>
        </w:rPr>
        <w:t>Calendario</w:t>
      </w:r>
      <w:r>
        <w:rPr>
          <w:b/>
          <w:spacing w:val="-6"/>
          <w:sz w:val="20"/>
        </w:rPr>
        <w:t> </w:t>
      </w:r>
      <w:r>
        <w:rPr>
          <w:b/>
          <w:sz w:val="20"/>
        </w:rPr>
        <w:t>del</w:t>
      </w:r>
      <w:r>
        <w:rPr>
          <w:b/>
          <w:spacing w:val="-7"/>
          <w:sz w:val="20"/>
        </w:rPr>
        <w:t> </w:t>
      </w:r>
      <w:r>
        <w:rPr>
          <w:b/>
          <w:sz w:val="20"/>
        </w:rPr>
        <w:t>Presupuesto</w:t>
      </w:r>
      <w:r>
        <w:rPr>
          <w:b/>
          <w:spacing w:val="-5"/>
          <w:sz w:val="20"/>
        </w:rPr>
        <w:t> </w:t>
      </w:r>
      <w:r>
        <w:rPr>
          <w:b/>
          <w:sz w:val="20"/>
        </w:rPr>
        <w:t>de</w:t>
      </w:r>
      <w:r>
        <w:rPr>
          <w:b/>
          <w:spacing w:val="-6"/>
          <w:sz w:val="20"/>
        </w:rPr>
        <w:t> </w:t>
      </w:r>
      <w:r>
        <w:rPr>
          <w:b/>
          <w:sz w:val="20"/>
        </w:rPr>
        <w:t>Egresos</w:t>
      </w:r>
      <w:r>
        <w:rPr>
          <w:b/>
          <w:spacing w:val="-7"/>
          <w:sz w:val="20"/>
        </w:rPr>
        <w:t> </w:t>
      </w:r>
      <w:r>
        <w:rPr>
          <w:b/>
          <w:sz w:val="20"/>
        </w:rPr>
        <w:t>base</w:t>
      </w:r>
      <w:r>
        <w:rPr>
          <w:b/>
          <w:spacing w:val="-4"/>
          <w:sz w:val="20"/>
        </w:rPr>
        <w:t> </w:t>
      </w:r>
      <w:r>
        <w:rPr>
          <w:b/>
          <w:sz w:val="20"/>
        </w:rPr>
        <w:t>mensual</w:t>
      </w:r>
      <w:r>
        <w:rPr>
          <w:b/>
          <w:spacing w:val="-7"/>
          <w:sz w:val="20"/>
        </w:rPr>
        <w:t> </w:t>
      </w:r>
      <w:r>
        <w:rPr>
          <w:b/>
          <w:sz w:val="20"/>
        </w:rPr>
        <w:t>(Primer</w:t>
      </w:r>
      <w:r>
        <w:rPr>
          <w:b/>
          <w:spacing w:val="-6"/>
          <w:sz w:val="20"/>
        </w:rPr>
        <w:t> </w:t>
      </w:r>
      <w:r>
        <w:rPr>
          <w:b/>
          <w:spacing w:val="-2"/>
          <w:sz w:val="20"/>
        </w:rPr>
        <w:t>semestre)</w:t>
      </w:r>
    </w:p>
    <w:p>
      <w:pPr>
        <w:pStyle w:val="BodyText"/>
        <w:spacing w:before="63"/>
        <w:rPr>
          <w:b/>
        </w:rPr>
      </w:pPr>
    </w:p>
    <w:tbl>
      <w:tblPr>
        <w:tblW w:w="0" w:type="auto"/>
        <w:jc w:val="left"/>
        <w:tblInd w:w="5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57"/>
        <w:gridCol w:w="1071"/>
        <w:gridCol w:w="1068"/>
        <w:gridCol w:w="1064"/>
        <w:gridCol w:w="1066"/>
        <w:gridCol w:w="1064"/>
        <w:gridCol w:w="1063"/>
        <w:gridCol w:w="1089"/>
      </w:tblGrid>
      <w:tr>
        <w:trPr>
          <w:trHeight w:val="290" w:hRule="atLeast"/>
        </w:trPr>
        <w:tc>
          <w:tcPr>
            <w:tcW w:w="1757" w:type="dxa"/>
            <w:shd w:val="clear" w:color="auto" w:fill="BEBEBE"/>
          </w:tcPr>
          <w:p>
            <w:pPr>
              <w:pStyle w:val="TableParagraph"/>
              <w:spacing w:line="179" w:lineRule="exact" w:before="90"/>
              <w:ind w:left="227"/>
              <w:rPr>
                <w:b/>
                <w:sz w:val="17"/>
              </w:rPr>
            </w:pPr>
            <w:r>
              <w:rPr>
                <w:b/>
                <w:spacing w:val="-6"/>
                <w:sz w:val="17"/>
              </w:rPr>
              <w:t>Concepto</w:t>
            </w:r>
            <w:r>
              <w:rPr>
                <w:b/>
                <w:spacing w:val="-12"/>
                <w:sz w:val="17"/>
              </w:rPr>
              <w:t> </w:t>
            </w:r>
            <w:r>
              <w:rPr>
                <w:b/>
                <w:spacing w:val="-6"/>
                <w:sz w:val="17"/>
              </w:rPr>
              <w:t>De</w:t>
            </w:r>
            <w:r>
              <w:rPr>
                <w:b/>
                <w:spacing w:val="-8"/>
                <w:sz w:val="17"/>
              </w:rPr>
              <w:t> </w:t>
            </w:r>
            <w:r>
              <w:rPr>
                <w:b/>
                <w:spacing w:val="-6"/>
                <w:sz w:val="17"/>
              </w:rPr>
              <w:t>Gasto</w:t>
            </w:r>
          </w:p>
        </w:tc>
        <w:tc>
          <w:tcPr>
            <w:tcW w:w="1071" w:type="dxa"/>
            <w:shd w:val="clear" w:color="auto" w:fill="BEBEBE"/>
          </w:tcPr>
          <w:p>
            <w:pPr>
              <w:pStyle w:val="TableParagraph"/>
              <w:spacing w:line="179" w:lineRule="exact" w:before="90"/>
              <w:ind w:left="328"/>
              <w:rPr>
                <w:b/>
                <w:sz w:val="17"/>
              </w:rPr>
            </w:pPr>
            <w:r>
              <w:rPr>
                <w:b/>
                <w:spacing w:val="-2"/>
                <w:sz w:val="17"/>
              </w:rPr>
              <w:t>Enero</w:t>
            </w:r>
          </w:p>
        </w:tc>
        <w:tc>
          <w:tcPr>
            <w:tcW w:w="1068" w:type="dxa"/>
            <w:shd w:val="clear" w:color="auto" w:fill="BEBEBE"/>
          </w:tcPr>
          <w:p>
            <w:pPr>
              <w:pStyle w:val="TableParagraph"/>
              <w:spacing w:line="179" w:lineRule="exact" w:before="90"/>
              <w:ind w:left="261"/>
              <w:rPr>
                <w:b/>
                <w:sz w:val="17"/>
              </w:rPr>
            </w:pPr>
            <w:r>
              <w:rPr>
                <w:b/>
                <w:spacing w:val="-2"/>
                <w:sz w:val="17"/>
              </w:rPr>
              <w:t>Febrero</w:t>
            </w:r>
          </w:p>
        </w:tc>
        <w:tc>
          <w:tcPr>
            <w:tcW w:w="1064" w:type="dxa"/>
            <w:shd w:val="clear" w:color="auto" w:fill="BEBEBE"/>
          </w:tcPr>
          <w:p>
            <w:pPr>
              <w:pStyle w:val="TableParagraph"/>
              <w:spacing w:line="179" w:lineRule="exact" w:before="90"/>
              <w:ind w:left="304"/>
              <w:rPr>
                <w:b/>
                <w:sz w:val="17"/>
              </w:rPr>
            </w:pPr>
            <w:r>
              <w:rPr>
                <w:b/>
                <w:spacing w:val="-2"/>
                <w:sz w:val="17"/>
              </w:rPr>
              <w:t>Marzo</w:t>
            </w:r>
          </w:p>
        </w:tc>
        <w:tc>
          <w:tcPr>
            <w:tcW w:w="1066" w:type="dxa"/>
            <w:shd w:val="clear" w:color="auto" w:fill="BEBEBE"/>
          </w:tcPr>
          <w:p>
            <w:pPr>
              <w:pStyle w:val="TableParagraph"/>
              <w:spacing w:line="179" w:lineRule="exact" w:before="90"/>
              <w:ind w:left="354"/>
              <w:rPr>
                <w:b/>
                <w:sz w:val="17"/>
              </w:rPr>
            </w:pPr>
            <w:r>
              <w:rPr>
                <w:b/>
                <w:spacing w:val="-2"/>
                <w:sz w:val="17"/>
              </w:rPr>
              <w:t>Abril</w:t>
            </w:r>
          </w:p>
        </w:tc>
        <w:tc>
          <w:tcPr>
            <w:tcW w:w="1064" w:type="dxa"/>
            <w:shd w:val="clear" w:color="auto" w:fill="BEBEBE"/>
          </w:tcPr>
          <w:p>
            <w:pPr>
              <w:pStyle w:val="TableParagraph"/>
              <w:spacing w:line="179" w:lineRule="exact" w:before="90"/>
              <w:ind w:left="334"/>
              <w:rPr>
                <w:b/>
                <w:sz w:val="17"/>
              </w:rPr>
            </w:pPr>
            <w:r>
              <w:rPr>
                <w:b/>
                <w:spacing w:val="-4"/>
                <w:sz w:val="17"/>
              </w:rPr>
              <w:t>Mayo</w:t>
            </w:r>
          </w:p>
        </w:tc>
        <w:tc>
          <w:tcPr>
            <w:tcW w:w="1063" w:type="dxa"/>
            <w:shd w:val="clear" w:color="auto" w:fill="BEBEBE"/>
          </w:tcPr>
          <w:p>
            <w:pPr>
              <w:pStyle w:val="TableParagraph"/>
              <w:spacing w:line="179" w:lineRule="exact" w:before="90"/>
              <w:ind w:left="341"/>
              <w:rPr>
                <w:b/>
                <w:sz w:val="17"/>
              </w:rPr>
            </w:pPr>
            <w:r>
              <w:rPr>
                <w:b/>
                <w:spacing w:val="-2"/>
                <w:sz w:val="17"/>
              </w:rPr>
              <w:t>Junio</w:t>
            </w:r>
          </w:p>
        </w:tc>
        <w:tc>
          <w:tcPr>
            <w:tcW w:w="1089" w:type="dxa"/>
            <w:shd w:val="clear" w:color="auto" w:fill="BEBEBE"/>
          </w:tcPr>
          <w:p>
            <w:pPr>
              <w:pStyle w:val="TableParagraph"/>
              <w:spacing w:line="179" w:lineRule="exact" w:before="90"/>
              <w:ind w:left="365"/>
              <w:rPr>
                <w:b/>
                <w:sz w:val="17"/>
              </w:rPr>
            </w:pPr>
            <w:r>
              <w:rPr>
                <w:b/>
                <w:spacing w:val="-2"/>
                <w:sz w:val="17"/>
              </w:rPr>
              <w:t>Total</w:t>
            </w:r>
          </w:p>
        </w:tc>
      </w:tr>
      <w:tr>
        <w:trPr>
          <w:trHeight w:val="290" w:hRule="atLeast"/>
        </w:trPr>
        <w:tc>
          <w:tcPr>
            <w:tcW w:w="1757" w:type="dxa"/>
            <w:shd w:val="clear" w:color="auto" w:fill="DBC5B3"/>
          </w:tcPr>
          <w:p>
            <w:pPr>
              <w:pStyle w:val="TableParagraph"/>
              <w:spacing w:line="179" w:lineRule="exact" w:before="91"/>
              <w:ind w:left="10"/>
              <w:jc w:val="center"/>
              <w:rPr>
                <w:b/>
                <w:sz w:val="17"/>
              </w:rPr>
            </w:pPr>
            <w:r>
              <w:rPr>
                <w:b/>
                <w:spacing w:val="-2"/>
                <w:sz w:val="17"/>
              </w:rPr>
              <w:t>TOTAL</w:t>
            </w:r>
          </w:p>
        </w:tc>
        <w:tc>
          <w:tcPr>
            <w:tcW w:w="1071" w:type="dxa"/>
            <w:shd w:val="clear" w:color="auto" w:fill="DBC5B3"/>
          </w:tcPr>
          <w:p>
            <w:pPr>
              <w:pStyle w:val="TableParagraph"/>
              <w:spacing w:line="179" w:lineRule="exact" w:before="91"/>
              <w:ind w:right="51"/>
              <w:jc w:val="right"/>
              <w:rPr>
                <w:b/>
                <w:sz w:val="17"/>
              </w:rPr>
            </w:pPr>
            <w:r>
              <w:rPr>
                <w:b/>
                <w:spacing w:val="-2"/>
                <w:sz w:val="17"/>
              </w:rPr>
              <w:t>725,215,595</w:t>
            </w:r>
          </w:p>
        </w:tc>
        <w:tc>
          <w:tcPr>
            <w:tcW w:w="1068" w:type="dxa"/>
            <w:shd w:val="clear" w:color="auto" w:fill="DBC5B3"/>
          </w:tcPr>
          <w:p>
            <w:pPr>
              <w:pStyle w:val="TableParagraph"/>
              <w:spacing w:line="179" w:lineRule="exact" w:before="91"/>
              <w:ind w:right="51"/>
              <w:jc w:val="right"/>
              <w:rPr>
                <w:b/>
                <w:sz w:val="17"/>
              </w:rPr>
            </w:pPr>
            <w:r>
              <w:rPr>
                <w:b/>
                <w:spacing w:val="-2"/>
                <w:sz w:val="17"/>
              </w:rPr>
              <w:t>628,395,681</w:t>
            </w:r>
          </w:p>
        </w:tc>
        <w:tc>
          <w:tcPr>
            <w:tcW w:w="1064" w:type="dxa"/>
            <w:shd w:val="clear" w:color="auto" w:fill="DBC5B3"/>
          </w:tcPr>
          <w:p>
            <w:pPr>
              <w:pStyle w:val="TableParagraph"/>
              <w:spacing w:line="179" w:lineRule="exact" w:before="91"/>
              <w:ind w:right="52"/>
              <w:jc w:val="right"/>
              <w:rPr>
                <w:b/>
                <w:sz w:val="17"/>
              </w:rPr>
            </w:pPr>
            <w:r>
              <w:rPr>
                <w:b/>
                <w:spacing w:val="-2"/>
                <w:sz w:val="17"/>
              </w:rPr>
              <w:t>663,334,127</w:t>
            </w:r>
          </w:p>
        </w:tc>
        <w:tc>
          <w:tcPr>
            <w:tcW w:w="1066" w:type="dxa"/>
            <w:shd w:val="clear" w:color="auto" w:fill="DBC5B3"/>
          </w:tcPr>
          <w:p>
            <w:pPr>
              <w:pStyle w:val="TableParagraph"/>
              <w:spacing w:line="179" w:lineRule="exact" w:before="91"/>
              <w:ind w:right="52"/>
              <w:jc w:val="right"/>
              <w:rPr>
                <w:b/>
                <w:sz w:val="17"/>
              </w:rPr>
            </w:pPr>
            <w:r>
              <w:rPr>
                <w:b/>
                <w:spacing w:val="-2"/>
                <w:sz w:val="17"/>
              </w:rPr>
              <w:t>558,213,563</w:t>
            </w:r>
          </w:p>
        </w:tc>
        <w:tc>
          <w:tcPr>
            <w:tcW w:w="1064" w:type="dxa"/>
            <w:shd w:val="clear" w:color="auto" w:fill="DBC5B3"/>
          </w:tcPr>
          <w:p>
            <w:pPr>
              <w:pStyle w:val="TableParagraph"/>
              <w:spacing w:line="179" w:lineRule="exact" w:before="91"/>
              <w:ind w:right="53"/>
              <w:jc w:val="right"/>
              <w:rPr>
                <w:b/>
                <w:sz w:val="17"/>
              </w:rPr>
            </w:pPr>
            <w:r>
              <w:rPr>
                <w:b/>
                <w:spacing w:val="-2"/>
                <w:sz w:val="17"/>
              </w:rPr>
              <w:t>566,270,761</w:t>
            </w:r>
          </w:p>
        </w:tc>
        <w:tc>
          <w:tcPr>
            <w:tcW w:w="1063" w:type="dxa"/>
            <w:shd w:val="clear" w:color="auto" w:fill="DBC5B3"/>
          </w:tcPr>
          <w:p>
            <w:pPr>
              <w:pStyle w:val="TableParagraph"/>
              <w:spacing w:line="179" w:lineRule="exact" w:before="91"/>
              <w:ind w:right="52"/>
              <w:jc w:val="right"/>
              <w:rPr>
                <w:b/>
                <w:sz w:val="17"/>
              </w:rPr>
            </w:pPr>
            <w:r>
              <w:rPr>
                <w:b/>
                <w:spacing w:val="-2"/>
                <w:sz w:val="17"/>
              </w:rPr>
              <w:t>566,285,699</w:t>
            </w:r>
          </w:p>
        </w:tc>
        <w:tc>
          <w:tcPr>
            <w:tcW w:w="1089" w:type="dxa"/>
            <w:shd w:val="clear" w:color="auto" w:fill="DBC5B3"/>
          </w:tcPr>
          <w:p>
            <w:pPr>
              <w:pStyle w:val="TableParagraph"/>
              <w:spacing w:line="179" w:lineRule="exact" w:before="91"/>
              <w:ind w:right="52"/>
              <w:jc w:val="right"/>
              <w:rPr>
                <w:b/>
                <w:sz w:val="17"/>
              </w:rPr>
            </w:pPr>
            <w:r>
              <w:rPr>
                <w:b/>
                <w:spacing w:val="-2"/>
                <w:sz w:val="17"/>
              </w:rPr>
              <w:t>3,707,715,426</w:t>
            </w:r>
          </w:p>
        </w:tc>
      </w:tr>
      <w:tr>
        <w:trPr>
          <w:trHeight w:val="580" w:hRule="atLeast"/>
        </w:trPr>
        <w:tc>
          <w:tcPr>
            <w:tcW w:w="1757" w:type="dxa"/>
          </w:tcPr>
          <w:p>
            <w:pPr>
              <w:pStyle w:val="TableParagraph"/>
              <w:spacing w:line="290" w:lineRule="exact"/>
              <w:ind w:left="69" w:right="431"/>
              <w:rPr>
                <w:b/>
                <w:sz w:val="17"/>
              </w:rPr>
            </w:pPr>
            <w:r>
              <w:rPr>
                <w:b/>
                <w:spacing w:val="-6"/>
                <w:sz w:val="17"/>
              </w:rPr>
              <w:t>1000</w:t>
            </w:r>
            <w:r>
              <w:rPr>
                <w:b/>
                <w:spacing w:val="-13"/>
                <w:sz w:val="17"/>
              </w:rPr>
              <w:t> </w:t>
            </w:r>
            <w:r>
              <w:rPr>
                <w:b/>
                <w:spacing w:val="-6"/>
                <w:sz w:val="17"/>
              </w:rPr>
              <w:t>SERVICIOS</w:t>
            </w:r>
            <w:r>
              <w:rPr>
                <w:b/>
                <w:spacing w:val="-2"/>
                <w:sz w:val="17"/>
              </w:rPr>
              <w:t> PERSONALES</w:t>
            </w:r>
          </w:p>
        </w:tc>
        <w:tc>
          <w:tcPr>
            <w:tcW w:w="1071" w:type="dxa"/>
          </w:tcPr>
          <w:p>
            <w:pPr>
              <w:pStyle w:val="TableParagraph"/>
              <w:spacing w:before="185"/>
              <w:rPr>
                <w:b/>
                <w:sz w:val="17"/>
              </w:rPr>
            </w:pPr>
          </w:p>
          <w:p>
            <w:pPr>
              <w:pStyle w:val="TableParagraph"/>
              <w:spacing w:line="179" w:lineRule="exact"/>
              <w:ind w:right="51"/>
              <w:jc w:val="right"/>
              <w:rPr>
                <w:b/>
                <w:sz w:val="17"/>
              </w:rPr>
            </w:pPr>
            <w:r>
              <w:rPr>
                <w:b/>
                <w:spacing w:val="-2"/>
                <w:sz w:val="17"/>
              </w:rPr>
              <w:t>214,319,343</w:t>
            </w:r>
          </w:p>
        </w:tc>
        <w:tc>
          <w:tcPr>
            <w:tcW w:w="1068" w:type="dxa"/>
          </w:tcPr>
          <w:p>
            <w:pPr>
              <w:pStyle w:val="TableParagraph"/>
              <w:spacing w:before="185"/>
              <w:rPr>
                <w:b/>
                <w:sz w:val="17"/>
              </w:rPr>
            </w:pPr>
          </w:p>
          <w:p>
            <w:pPr>
              <w:pStyle w:val="TableParagraph"/>
              <w:spacing w:line="179" w:lineRule="exact"/>
              <w:ind w:right="51"/>
              <w:jc w:val="right"/>
              <w:rPr>
                <w:b/>
                <w:sz w:val="17"/>
              </w:rPr>
            </w:pPr>
            <w:r>
              <w:rPr>
                <w:b/>
                <w:spacing w:val="-2"/>
                <w:sz w:val="17"/>
              </w:rPr>
              <w:t>200,747,480</w:t>
            </w:r>
          </w:p>
        </w:tc>
        <w:tc>
          <w:tcPr>
            <w:tcW w:w="1064" w:type="dxa"/>
          </w:tcPr>
          <w:p>
            <w:pPr>
              <w:pStyle w:val="TableParagraph"/>
              <w:spacing w:before="185"/>
              <w:rPr>
                <w:b/>
                <w:sz w:val="17"/>
              </w:rPr>
            </w:pPr>
          </w:p>
          <w:p>
            <w:pPr>
              <w:pStyle w:val="TableParagraph"/>
              <w:spacing w:line="179" w:lineRule="exact"/>
              <w:ind w:right="52"/>
              <w:jc w:val="right"/>
              <w:rPr>
                <w:b/>
                <w:sz w:val="17"/>
              </w:rPr>
            </w:pPr>
            <w:r>
              <w:rPr>
                <w:b/>
                <w:spacing w:val="-2"/>
                <w:sz w:val="17"/>
              </w:rPr>
              <w:t>205,749,820</w:t>
            </w:r>
          </w:p>
        </w:tc>
        <w:tc>
          <w:tcPr>
            <w:tcW w:w="1066" w:type="dxa"/>
          </w:tcPr>
          <w:p>
            <w:pPr>
              <w:pStyle w:val="TableParagraph"/>
              <w:spacing w:before="185"/>
              <w:rPr>
                <w:b/>
                <w:sz w:val="17"/>
              </w:rPr>
            </w:pPr>
          </w:p>
          <w:p>
            <w:pPr>
              <w:pStyle w:val="TableParagraph"/>
              <w:spacing w:line="179" w:lineRule="exact"/>
              <w:ind w:right="52"/>
              <w:jc w:val="right"/>
              <w:rPr>
                <w:b/>
                <w:sz w:val="17"/>
              </w:rPr>
            </w:pPr>
            <w:r>
              <w:rPr>
                <w:b/>
                <w:spacing w:val="-2"/>
                <w:sz w:val="17"/>
              </w:rPr>
              <w:t>204,749,820</w:t>
            </w:r>
          </w:p>
        </w:tc>
        <w:tc>
          <w:tcPr>
            <w:tcW w:w="1064" w:type="dxa"/>
          </w:tcPr>
          <w:p>
            <w:pPr>
              <w:pStyle w:val="TableParagraph"/>
              <w:spacing w:before="185"/>
              <w:rPr>
                <w:b/>
                <w:sz w:val="17"/>
              </w:rPr>
            </w:pPr>
          </w:p>
          <w:p>
            <w:pPr>
              <w:pStyle w:val="TableParagraph"/>
              <w:spacing w:line="179" w:lineRule="exact"/>
              <w:ind w:right="53"/>
              <w:jc w:val="right"/>
              <w:rPr>
                <w:b/>
                <w:sz w:val="17"/>
              </w:rPr>
            </w:pPr>
            <w:r>
              <w:rPr>
                <w:b/>
                <w:spacing w:val="-2"/>
                <w:sz w:val="17"/>
              </w:rPr>
              <w:t>204,749,820</w:t>
            </w:r>
          </w:p>
        </w:tc>
        <w:tc>
          <w:tcPr>
            <w:tcW w:w="1063" w:type="dxa"/>
          </w:tcPr>
          <w:p>
            <w:pPr>
              <w:pStyle w:val="TableParagraph"/>
              <w:spacing w:before="185"/>
              <w:rPr>
                <w:b/>
                <w:sz w:val="17"/>
              </w:rPr>
            </w:pPr>
          </w:p>
          <w:p>
            <w:pPr>
              <w:pStyle w:val="TableParagraph"/>
              <w:spacing w:line="179" w:lineRule="exact"/>
              <w:ind w:right="52"/>
              <w:jc w:val="right"/>
              <w:rPr>
                <w:b/>
                <w:sz w:val="17"/>
              </w:rPr>
            </w:pPr>
            <w:r>
              <w:rPr>
                <w:b/>
                <w:spacing w:val="-2"/>
                <w:sz w:val="17"/>
              </w:rPr>
              <w:t>204,749,820</w:t>
            </w:r>
          </w:p>
        </w:tc>
        <w:tc>
          <w:tcPr>
            <w:tcW w:w="1089" w:type="dxa"/>
          </w:tcPr>
          <w:p>
            <w:pPr>
              <w:pStyle w:val="TableParagraph"/>
              <w:spacing w:before="185"/>
              <w:rPr>
                <w:b/>
                <w:sz w:val="17"/>
              </w:rPr>
            </w:pPr>
          </w:p>
          <w:p>
            <w:pPr>
              <w:pStyle w:val="TableParagraph"/>
              <w:spacing w:line="179" w:lineRule="exact"/>
              <w:ind w:right="52"/>
              <w:jc w:val="right"/>
              <w:rPr>
                <w:b/>
                <w:sz w:val="17"/>
              </w:rPr>
            </w:pPr>
            <w:r>
              <w:rPr>
                <w:b/>
                <w:spacing w:val="-2"/>
                <w:sz w:val="17"/>
              </w:rPr>
              <w:t>1,235,066,103</w:t>
            </w:r>
          </w:p>
        </w:tc>
      </w:tr>
      <w:tr>
        <w:trPr>
          <w:trHeight w:val="870" w:hRule="atLeast"/>
        </w:trPr>
        <w:tc>
          <w:tcPr>
            <w:tcW w:w="1757" w:type="dxa"/>
          </w:tcPr>
          <w:p>
            <w:pPr>
              <w:pStyle w:val="TableParagraph"/>
              <w:spacing w:line="290" w:lineRule="exact"/>
              <w:ind w:left="69"/>
              <w:rPr>
                <w:sz w:val="17"/>
              </w:rPr>
            </w:pPr>
            <w:r>
              <w:rPr>
                <w:spacing w:val="-6"/>
                <w:sz w:val="17"/>
              </w:rPr>
              <w:t>1100</w:t>
            </w:r>
            <w:r>
              <w:rPr>
                <w:spacing w:val="-13"/>
                <w:sz w:val="17"/>
              </w:rPr>
              <w:t> </w:t>
            </w:r>
            <w:r>
              <w:rPr>
                <w:spacing w:val="-6"/>
                <w:sz w:val="17"/>
              </w:rPr>
              <w:t>Remuneraciones</w:t>
            </w:r>
            <w:r>
              <w:rPr>
                <w:spacing w:val="-13"/>
                <w:sz w:val="17"/>
              </w:rPr>
              <w:t> </w:t>
            </w:r>
            <w:r>
              <w:rPr>
                <w:spacing w:val="-6"/>
                <w:sz w:val="17"/>
              </w:rPr>
              <w:t>al</w:t>
            </w:r>
            <w:r>
              <w:rPr>
                <w:sz w:val="17"/>
              </w:rPr>
              <w:t> personal</w:t>
            </w:r>
            <w:r>
              <w:rPr>
                <w:spacing w:val="-2"/>
                <w:sz w:val="17"/>
              </w:rPr>
              <w:t> </w:t>
            </w:r>
            <w:r>
              <w:rPr>
                <w:sz w:val="17"/>
              </w:rPr>
              <w:t>de</w:t>
            </w:r>
            <w:r>
              <w:rPr>
                <w:spacing w:val="-8"/>
                <w:sz w:val="17"/>
              </w:rPr>
              <w:t> </w:t>
            </w:r>
            <w:r>
              <w:rPr>
                <w:sz w:val="17"/>
              </w:rPr>
              <w:t>carácter </w:t>
            </w:r>
            <w:r>
              <w:rPr>
                <w:spacing w:val="-2"/>
                <w:sz w:val="17"/>
              </w:rPr>
              <w:t>permanente</w:t>
            </w:r>
          </w:p>
        </w:tc>
        <w:tc>
          <w:tcPr>
            <w:tcW w:w="1071"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1"/>
              <w:jc w:val="right"/>
              <w:rPr>
                <w:sz w:val="17"/>
              </w:rPr>
            </w:pPr>
            <w:r>
              <w:rPr>
                <w:spacing w:val="-2"/>
                <w:sz w:val="17"/>
              </w:rPr>
              <w:t>65,876,108</w:t>
            </w:r>
          </w:p>
        </w:tc>
        <w:tc>
          <w:tcPr>
            <w:tcW w:w="1068"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1"/>
              <w:jc w:val="right"/>
              <w:rPr>
                <w:sz w:val="17"/>
              </w:rPr>
            </w:pPr>
            <w:r>
              <w:rPr>
                <w:spacing w:val="-2"/>
                <w:sz w:val="17"/>
              </w:rPr>
              <w:t>69,294,370</w:t>
            </w:r>
          </w:p>
        </w:tc>
        <w:tc>
          <w:tcPr>
            <w:tcW w:w="1064"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2"/>
              <w:jc w:val="right"/>
              <w:rPr>
                <w:sz w:val="17"/>
              </w:rPr>
            </w:pPr>
            <w:r>
              <w:rPr>
                <w:spacing w:val="-2"/>
                <w:sz w:val="17"/>
              </w:rPr>
              <w:t>67,461,814</w:t>
            </w:r>
          </w:p>
        </w:tc>
        <w:tc>
          <w:tcPr>
            <w:tcW w:w="1066"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2"/>
              <w:jc w:val="right"/>
              <w:rPr>
                <w:sz w:val="17"/>
              </w:rPr>
            </w:pPr>
            <w:r>
              <w:rPr>
                <w:spacing w:val="-2"/>
                <w:sz w:val="17"/>
              </w:rPr>
              <w:t>67,461,814</w:t>
            </w:r>
          </w:p>
        </w:tc>
        <w:tc>
          <w:tcPr>
            <w:tcW w:w="1064"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3"/>
              <w:jc w:val="right"/>
              <w:rPr>
                <w:sz w:val="17"/>
              </w:rPr>
            </w:pPr>
            <w:r>
              <w:rPr>
                <w:spacing w:val="-2"/>
                <w:sz w:val="17"/>
              </w:rPr>
              <w:t>67,461,814</w:t>
            </w:r>
          </w:p>
        </w:tc>
        <w:tc>
          <w:tcPr>
            <w:tcW w:w="1063"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2"/>
              <w:jc w:val="right"/>
              <w:rPr>
                <w:sz w:val="17"/>
              </w:rPr>
            </w:pPr>
            <w:r>
              <w:rPr>
                <w:spacing w:val="-2"/>
                <w:sz w:val="17"/>
              </w:rPr>
              <w:t>67,461,814</w:t>
            </w:r>
          </w:p>
        </w:tc>
        <w:tc>
          <w:tcPr>
            <w:tcW w:w="1089"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2"/>
              <w:jc w:val="right"/>
              <w:rPr>
                <w:sz w:val="17"/>
              </w:rPr>
            </w:pPr>
            <w:r>
              <w:rPr>
                <w:spacing w:val="-2"/>
                <w:sz w:val="17"/>
              </w:rPr>
              <w:t>405,017,734</w:t>
            </w:r>
          </w:p>
        </w:tc>
      </w:tr>
      <w:tr>
        <w:trPr>
          <w:trHeight w:val="868" w:hRule="atLeast"/>
        </w:trPr>
        <w:tc>
          <w:tcPr>
            <w:tcW w:w="1757" w:type="dxa"/>
          </w:tcPr>
          <w:p>
            <w:pPr>
              <w:pStyle w:val="TableParagraph"/>
              <w:spacing w:before="88"/>
              <w:ind w:left="69"/>
              <w:rPr>
                <w:sz w:val="17"/>
              </w:rPr>
            </w:pPr>
            <w:r>
              <w:rPr>
                <w:spacing w:val="-6"/>
                <w:sz w:val="17"/>
              </w:rPr>
              <w:t>1200</w:t>
            </w:r>
            <w:r>
              <w:rPr>
                <w:spacing w:val="-15"/>
                <w:sz w:val="17"/>
              </w:rPr>
              <w:t> </w:t>
            </w:r>
            <w:r>
              <w:rPr>
                <w:spacing w:val="-6"/>
                <w:sz w:val="17"/>
              </w:rPr>
              <w:t>Remuneraciones</w:t>
            </w:r>
            <w:r>
              <w:rPr>
                <w:spacing w:val="-12"/>
                <w:sz w:val="17"/>
              </w:rPr>
              <w:t> </w:t>
            </w:r>
            <w:r>
              <w:rPr>
                <w:spacing w:val="-6"/>
                <w:sz w:val="17"/>
              </w:rPr>
              <w:t>al</w:t>
            </w:r>
          </w:p>
          <w:p>
            <w:pPr>
              <w:pStyle w:val="TableParagraph"/>
              <w:spacing w:line="280" w:lineRule="atLeast" w:before="5"/>
              <w:ind w:left="69"/>
              <w:rPr>
                <w:sz w:val="17"/>
              </w:rPr>
            </w:pPr>
            <w:r>
              <w:rPr>
                <w:spacing w:val="-6"/>
                <w:sz w:val="17"/>
              </w:rPr>
              <w:t>personal</w:t>
            </w:r>
            <w:r>
              <w:rPr>
                <w:spacing w:val="-11"/>
                <w:sz w:val="17"/>
              </w:rPr>
              <w:t> </w:t>
            </w:r>
            <w:r>
              <w:rPr>
                <w:spacing w:val="-6"/>
                <w:sz w:val="17"/>
              </w:rPr>
              <w:t>de</w:t>
            </w:r>
            <w:r>
              <w:rPr>
                <w:spacing w:val="-16"/>
                <w:sz w:val="17"/>
              </w:rPr>
              <w:t> </w:t>
            </w:r>
            <w:r>
              <w:rPr>
                <w:spacing w:val="-6"/>
                <w:sz w:val="17"/>
              </w:rPr>
              <w:t>carácter</w:t>
            </w:r>
            <w:r>
              <w:rPr>
                <w:spacing w:val="-2"/>
                <w:sz w:val="17"/>
              </w:rPr>
              <w:t> transitorio</w:t>
            </w:r>
          </w:p>
        </w:tc>
        <w:tc>
          <w:tcPr>
            <w:tcW w:w="1071"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1"/>
              <w:jc w:val="right"/>
              <w:rPr>
                <w:sz w:val="17"/>
              </w:rPr>
            </w:pPr>
            <w:r>
              <w:rPr>
                <w:spacing w:val="-2"/>
                <w:sz w:val="17"/>
              </w:rPr>
              <w:t>1,043,302</w:t>
            </w:r>
          </w:p>
        </w:tc>
        <w:tc>
          <w:tcPr>
            <w:tcW w:w="1068"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1"/>
              <w:jc w:val="right"/>
              <w:rPr>
                <w:sz w:val="17"/>
              </w:rPr>
            </w:pPr>
            <w:r>
              <w:rPr>
                <w:spacing w:val="-2"/>
                <w:sz w:val="17"/>
              </w:rPr>
              <w:t>1,449,473</w:t>
            </w:r>
          </w:p>
        </w:tc>
        <w:tc>
          <w:tcPr>
            <w:tcW w:w="1064"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2"/>
              <w:jc w:val="right"/>
              <w:rPr>
                <w:sz w:val="17"/>
              </w:rPr>
            </w:pPr>
            <w:r>
              <w:rPr>
                <w:spacing w:val="-2"/>
                <w:sz w:val="17"/>
              </w:rPr>
              <w:t>1,039,750</w:t>
            </w:r>
          </w:p>
        </w:tc>
        <w:tc>
          <w:tcPr>
            <w:tcW w:w="1066"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2"/>
              <w:jc w:val="right"/>
              <w:rPr>
                <w:sz w:val="17"/>
              </w:rPr>
            </w:pPr>
            <w:r>
              <w:rPr>
                <w:spacing w:val="-2"/>
                <w:sz w:val="17"/>
              </w:rPr>
              <w:t>1,039,750</w:t>
            </w:r>
          </w:p>
        </w:tc>
        <w:tc>
          <w:tcPr>
            <w:tcW w:w="1064"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3"/>
              <w:jc w:val="right"/>
              <w:rPr>
                <w:sz w:val="17"/>
              </w:rPr>
            </w:pPr>
            <w:r>
              <w:rPr>
                <w:spacing w:val="-2"/>
                <w:sz w:val="17"/>
              </w:rPr>
              <w:t>1,039,750</w:t>
            </w:r>
          </w:p>
        </w:tc>
        <w:tc>
          <w:tcPr>
            <w:tcW w:w="1063"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2"/>
              <w:jc w:val="right"/>
              <w:rPr>
                <w:sz w:val="17"/>
              </w:rPr>
            </w:pPr>
            <w:r>
              <w:rPr>
                <w:spacing w:val="-2"/>
                <w:sz w:val="17"/>
              </w:rPr>
              <w:t>1,039,750</w:t>
            </w:r>
          </w:p>
        </w:tc>
        <w:tc>
          <w:tcPr>
            <w:tcW w:w="1089"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2"/>
              <w:jc w:val="right"/>
              <w:rPr>
                <w:sz w:val="17"/>
              </w:rPr>
            </w:pPr>
            <w:r>
              <w:rPr>
                <w:spacing w:val="-2"/>
                <w:sz w:val="17"/>
              </w:rPr>
              <w:t>6,651,775</w:t>
            </w:r>
          </w:p>
        </w:tc>
      </w:tr>
      <w:tr>
        <w:trPr>
          <w:trHeight w:val="580" w:hRule="atLeast"/>
        </w:trPr>
        <w:tc>
          <w:tcPr>
            <w:tcW w:w="1757" w:type="dxa"/>
          </w:tcPr>
          <w:p>
            <w:pPr>
              <w:pStyle w:val="TableParagraph"/>
              <w:spacing w:line="290" w:lineRule="exact"/>
              <w:ind w:left="69" w:right="190"/>
              <w:rPr>
                <w:sz w:val="17"/>
              </w:rPr>
            </w:pPr>
            <w:r>
              <w:rPr>
                <w:spacing w:val="-2"/>
                <w:sz w:val="17"/>
              </w:rPr>
              <w:t>1300</w:t>
            </w:r>
            <w:r>
              <w:rPr>
                <w:spacing w:val="-13"/>
                <w:sz w:val="17"/>
              </w:rPr>
              <w:t> </w:t>
            </w:r>
            <w:r>
              <w:rPr>
                <w:spacing w:val="-2"/>
                <w:sz w:val="17"/>
              </w:rPr>
              <w:t>Remuneraciones </w:t>
            </w:r>
            <w:r>
              <w:rPr>
                <w:spacing w:val="-6"/>
                <w:sz w:val="17"/>
              </w:rPr>
              <w:t>adicionales</w:t>
            </w:r>
            <w:r>
              <w:rPr>
                <w:spacing w:val="-11"/>
                <w:sz w:val="17"/>
              </w:rPr>
              <w:t> </w:t>
            </w:r>
            <w:r>
              <w:rPr>
                <w:spacing w:val="-6"/>
                <w:sz w:val="17"/>
              </w:rPr>
              <w:t>y</w:t>
            </w:r>
            <w:r>
              <w:rPr>
                <w:spacing w:val="-13"/>
                <w:sz w:val="17"/>
              </w:rPr>
              <w:t> </w:t>
            </w:r>
            <w:r>
              <w:rPr>
                <w:spacing w:val="-6"/>
                <w:sz w:val="17"/>
              </w:rPr>
              <w:t>especiales</w:t>
            </w:r>
          </w:p>
        </w:tc>
        <w:tc>
          <w:tcPr>
            <w:tcW w:w="1071" w:type="dxa"/>
          </w:tcPr>
          <w:p>
            <w:pPr>
              <w:pStyle w:val="TableParagraph"/>
              <w:spacing w:before="183"/>
              <w:rPr>
                <w:b/>
                <w:sz w:val="17"/>
              </w:rPr>
            </w:pPr>
          </w:p>
          <w:p>
            <w:pPr>
              <w:pStyle w:val="TableParagraph"/>
              <w:spacing w:line="182" w:lineRule="exact"/>
              <w:ind w:right="51"/>
              <w:jc w:val="right"/>
              <w:rPr>
                <w:sz w:val="17"/>
              </w:rPr>
            </w:pPr>
            <w:r>
              <w:rPr>
                <w:spacing w:val="-2"/>
                <w:sz w:val="17"/>
              </w:rPr>
              <w:t>41,876,542</w:t>
            </w:r>
          </w:p>
        </w:tc>
        <w:tc>
          <w:tcPr>
            <w:tcW w:w="1068" w:type="dxa"/>
          </w:tcPr>
          <w:p>
            <w:pPr>
              <w:pStyle w:val="TableParagraph"/>
              <w:spacing w:before="183"/>
              <w:rPr>
                <w:b/>
                <w:sz w:val="17"/>
              </w:rPr>
            </w:pPr>
          </w:p>
          <w:p>
            <w:pPr>
              <w:pStyle w:val="TableParagraph"/>
              <w:spacing w:line="182" w:lineRule="exact"/>
              <w:ind w:right="51"/>
              <w:jc w:val="right"/>
              <w:rPr>
                <w:sz w:val="17"/>
              </w:rPr>
            </w:pPr>
            <w:r>
              <w:rPr>
                <w:spacing w:val="-2"/>
                <w:sz w:val="17"/>
              </w:rPr>
              <w:t>52,935,078</w:t>
            </w:r>
          </w:p>
        </w:tc>
        <w:tc>
          <w:tcPr>
            <w:tcW w:w="1064" w:type="dxa"/>
          </w:tcPr>
          <w:p>
            <w:pPr>
              <w:pStyle w:val="TableParagraph"/>
              <w:spacing w:before="183"/>
              <w:rPr>
                <w:b/>
                <w:sz w:val="17"/>
              </w:rPr>
            </w:pPr>
          </w:p>
          <w:p>
            <w:pPr>
              <w:pStyle w:val="TableParagraph"/>
              <w:spacing w:line="182" w:lineRule="exact"/>
              <w:ind w:right="52"/>
              <w:jc w:val="right"/>
              <w:rPr>
                <w:sz w:val="17"/>
              </w:rPr>
            </w:pPr>
            <w:r>
              <w:rPr>
                <w:spacing w:val="-2"/>
                <w:sz w:val="17"/>
              </w:rPr>
              <w:t>60,671,994</w:t>
            </w:r>
          </w:p>
        </w:tc>
        <w:tc>
          <w:tcPr>
            <w:tcW w:w="1066" w:type="dxa"/>
          </w:tcPr>
          <w:p>
            <w:pPr>
              <w:pStyle w:val="TableParagraph"/>
              <w:spacing w:before="183"/>
              <w:rPr>
                <w:b/>
                <w:sz w:val="17"/>
              </w:rPr>
            </w:pPr>
          </w:p>
          <w:p>
            <w:pPr>
              <w:pStyle w:val="TableParagraph"/>
              <w:spacing w:line="182" w:lineRule="exact"/>
              <w:ind w:right="52"/>
              <w:jc w:val="right"/>
              <w:rPr>
                <w:sz w:val="17"/>
              </w:rPr>
            </w:pPr>
            <w:r>
              <w:rPr>
                <w:spacing w:val="-2"/>
                <w:sz w:val="17"/>
              </w:rPr>
              <w:t>60,671,994</w:t>
            </w:r>
          </w:p>
        </w:tc>
        <w:tc>
          <w:tcPr>
            <w:tcW w:w="1064" w:type="dxa"/>
          </w:tcPr>
          <w:p>
            <w:pPr>
              <w:pStyle w:val="TableParagraph"/>
              <w:spacing w:before="183"/>
              <w:rPr>
                <w:b/>
                <w:sz w:val="17"/>
              </w:rPr>
            </w:pPr>
          </w:p>
          <w:p>
            <w:pPr>
              <w:pStyle w:val="TableParagraph"/>
              <w:spacing w:line="182" w:lineRule="exact"/>
              <w:ind w:right="53"/>
              <w:jc w:val="right"/>
              <w:rPr>
                <w:sz w:val="17"/>
              </w:rPr>
            </w:pPr>
            <w:r>
              <w:rPr>
                <w:spacing w:val="-2"/>
                <w:sz w:val="17"/>
              </w:rPr>
              <w:t>60,671,994</w:t>
            </w:r>
          </w:p>
        </w:tc>
        <w:tc>
          <w:tcPr>
            <w:tcW w:w="1063" w:type="dxa"/>
          </w:tcPr>
          <w:p>
            <w:pPr>
              <w:pStyle w:val="TableParagraph"/>
              <w:spacing w:before="183"/>
              <w:rPr>
                <w:b/>
                <w:sz w:val="17"/>
              </w:rPr>
            </w:pPr>
          </w:p>
          <w:p>
            <w:pPr>
              <w:pStyle w:val="TableParagraph"/>
              <w:spacing w:line="182" w:lineRule="exact"/>
              <w:ind w:right="52"/>
              <w:jc w:val="right"/>
              <w:rPr>
                <w:sz w:val="17"/>
              </w:rPr>
            </w:pPr>
            <w:r>
              <w:rPr>
                <w:spacing w:val="-2"/>
                <w:sz w:val="17"/>
              </w:rPr>
              <w:t>60,671,994</w:t>
            </w:r>
          </w:p>
        </w:tc>
        <w:tc>
          <w:tcPr>
            <w:tcW w:w="1089" w:type="dxa"/>
          </w:tcPr>
          <w:p>
            <w:pPr>
              <w:pStyle w:val="TableParagraph"/>
              <w:spacing w:before="183"/>
              <w:rPr>
                <w:b/>
                <w:sz w:val="17"/>
              </w:rPr>
            </w:pPr>
          </w:p>
          <w:p>
            <w:pPr>
              <w:pStyle w:val="TableParagraph"/>
              <w:spacing w:line="182" w:lineRule="exact"/>
              <w:ind w:right="52"/>
              <w:jc w:val="right"/>
              <w:rPr>
                <w:sz w:val="17"/>
              </w:rPr>
            </w:pPr>
            <w:r>
              <w:rPr>
                <w:spacing w:val="-2"/>
                <w:sz w:val="17"/>
              </w:rPr>
              <w:t>337,499,596</w:t>
            </w:r>
          </w:p>
        </w:tc>
      </w:tr>
      <w:tr>
        <w:trPr>
          <w:trHeight w:val="290" w:hRule="atLeast"/>
        </w:trPr>
        <w:tc>
          <w:tcPr>
            <w:tcW w:w="1757" w:type="dxa"/>
          </w:tcPr>
          <w:p>
            <w:pPr>
              <w:pStyle w:val="TableParagraph"/>
              <w:spacing w:line="182" w:lineRule="exact" w:before="88"/>
              <w:ind w:left="69"/>
              <w:rPr>
                <w:sz w:val="17"/>
              </w:rPr>
            </w:pPr>
            <w:r>
              <w:rPr>
                <w:spacing w:val="-6"/>
                <w:sz w:val="17"/>
              </w:rPr>
              <w:t>1400</w:t>
            </w:r>
            <w:r>
              <w:rPr>
                <w:spacing w:val="-10"/>
                <w:sz w:val="17"/>
              </w:rPr>
              <w:t> </w:t>
            </w:r>
            <w:r>
              <w:rPr>
                <w:spacing w:val="-6"/>
                <w:sz w:val="17"/>
              </w:rPr>
              <w:t>Seguridad</w:t>
            </w:r>
            <w:r>
              <w:rPr>
                <w:spacing w:val="-11"/>
                <w:sz w:val="17"/>
              </w:rPr>
              <w:t> </w:t>
            </w:r>
            <w:r>
              <w:rPr>
                <w:spacing w:val="-6"/>
                <w:sz w:val="17"/>
              </w:rPr>
              <w:t>social</w:t>
            </w:r>
          </w:p>
        </w:tc>
        <w:tc>
          <w:tcPr>
            <w:tcW w:w="1071" w:type="dxa"/>
          </w:tcPr>
          <w:p>
            <w:pPr>
              <w:pStyle w:val="TableParagraph"/>
              <w:spacing w:line="182" w:lineRule="exact" w:before="88"/>
              <w:ind w:right="51"/>
              <w:jc w:val="right"/>
              <w:rPr>
                <w:sz w:val="17"/>
              </w:rPr>
            </w:pPr>
            <w:r>
              <w:rPr>
                <w:spacing w:val="-2"/>
                <w:sz w:val="17"/>
              </w:rPr>
              <w:t>55,104,998</w:t>
            </w:r>
          </w:p>
        </w:tc>
        <w:tc>
          <w:tcPr>
            <w:tcW w:w="1068" w:type="dxa"/>
          </w:tcPr>
          <w:p>
            <w:pPr>
              <w:pStyle w:val="TableParagraph"/>
              <w:spacing w:line="182" w:lineRule="exact" w:before="88"/>
              <w:ind w:right="51"/>
              <w:jc w:val="right"/>
              <w:rPr>
                <w:sz w:val="17"/>
              </w:rPr>
            </w:pPr>
            <w:r>
              <w:rPr>
                <w:spacing w:val="-2"/>
                <w:sz w:val="17"/>
              </w:rPr>
              <w:t>32,836,648</w:t>
            </w:r>
          </w:p>
        </w:tc>
        <w:tc>
          <w:tcPr>
            <w:tcW w:w="1064" w:type="dxa"/>
          </w:tcPr>
          <w:p>
            <w:pPr>
              <w:pStyle w:val="TableParagraph"/>
              <w:spacing w:line="182" w:lineRule="exact" w:before="88"/>
              <w:ind w:right="52"/>
              <w:jc w:val="right"/>
              <w:rPr>
                <w:sz w:val="17"/>
              </w:rPr>
            </w:pPr>
            <w:r>
              <w:rPr>
                <w:spacing w:val="-2"/>
                <w:sz w:val="17"/>
              </w:rPr>
              <w:t>32,327,256</w:t>
            </w:r>
          </w:p>
        </w:tc>
        <w:tc>
          <w:tcPr>
            <w:tcW w:w="1066" w:type="dxa"/>
          </w:tcPr>
          <w:p>
            <w:pPr>
              <w:pStyle w:val="TableParagraph"/>
              <w:spacing w:line="182" w:lineRule="exact" w:before="88"/>
              <w:ind w:right="52"/>
              <w:jc w:val="right"/>
              <w:rPr>
                <w:sz w:val="17"/>
              </w:rPr>
            </w:pPr>
            <w:r>
              <w:rPr>
                <w:spacing w:val="-2"/>
                <w:sz w:val="17"/>
              </w:rPr>
              <w:t>32,327,256</w:t>
            </w:r>
          </w:p>
        </w:tc>
        <w:tc>
          <w:tcPr>
            <w:tcW w:w="1064" w:type="dxa"/>
          </w:tcPr>
          <w:p>
            <w:pPr>
              <w:pStyle w:val="TableParagraph"/>
              <w:spacing w:line="182" w:lineRule="exact" w:before="88"/>
              <w:ind w:right="53"/>
              <w:jc w:val="right"/>
              <w:rPr>
                <w:sz w:val="17"/>
              </w:rPr>
            </w:pPr>
            <w:r>
              <w:rPr>
                <w:spacing w:val="-2"/>
                <w:sz w:val="17"/>
              </w:rPr>
              <w:t>32,327,256</w:t>
            </w:r>
          </w:p>
        </w:tc>
        <w:tc>
          <w:tcPr>
            <w:tcW w:w="1063" w:type="dxa"/>
          </w:tcPr>
          <w:p>
            <w:pPr>
              <w:pStyle w:val="TableParagraph"/>
              <w:spacing w:line="182" w:lineRule="exact" w:before="88"/>
              <w:ind w:right="52"/>
              <w:jc w:val="right"/>
              <w:rPr>
                <w:sz w:val="17"/>
              </w:rPr>
            </w:pPr>
            <w:r>
              <w:rPr>
                <w:spacing w:val="-2"/>
                <w:sz w:val="17"/>
              </w:rPr>
              <w:t>32,327,256</w:t>
            </w:r>
          </w:p>
        </w:tc>
        <w:tc>
          <w:tcPr>
            <w:tcW w:w="1089" w:type="dxa"/>
          </w:tcPr>
          <w:p>
            <w:pPr>
              <w:pStyle w:val="TableParagraph"/>
              <w:spacing w:line="182" w:lineRule="exact" w:before="88"/>
              <w:ind w:right="52"/>
              <w:jc w:val="right"/>
              <w:rPr>
                <w:sz w:val="17"/>
              </w:rPr>
            </w:pPr>
            <w:r>
              <w:rPr>
                <w:spacing w:val="-2"/>
                <w:sz w:val="17"/>
              </w:rPr>
              <w:t>217,250,670</w:t>
            </w:r>
          </w:p>
        </w:tc>
      </w:tr>
      <w:tr>
        <w:trPr>
          <w:trHeight w:val="580" w:hRule="atLeast"/>
        </w:trPr>
        <w:tc>
          <w:tcPr>
            <w:tcW w:w="1757" w:type="dxa"/>
          </w:tcPr>
          <w:p>
            <w:pPr>
              <w:pStyle w:val="TableParagraph"/>
              <w:spacing w:line="290" w:lineRule="exact"/>
              <w:ind w:left="69" w:right="171"/>
              <w:rPr>
                <w:sz w:val="17"/>
              </w:rPr>
            </w:pPr>
            <w:r>
              <w:rPr>
                <w:spacing w:val="-6"/>
                <w:sz w:val="17"/>
              </w:rPr>
              <w:t>1500</w:t>
            </w:r>
            <w:r>
              <w:rPr>
                <w:spacing w:val="-13"/>
                <w:sz w:val="17"/>
              </w:rPr>
              <w:t> </w:t>
            </w:r>
            <w:r>
              <w:rPr>
                <w:spacing w:val="-6"/>
                <w:sz w:val="17"/>
              </w:rPr>
              <w:t>Otras</w:t>
            </w:r>
            <w:r>
              <w:rPr>
                <w:spacing w:val="-13"/>
                <w:sz w:val="17"/>
              </w:rPr>
              <w:t> </w:t>
            </w:r>
            <w:r>
              <w:rPr>
                <w:spacing w:val="-6"/>
                <w:sz w:val="17"/>
              </w:rPr>
              <w:t>prestaciones</w:t>
            </w:r>
            <w:r>
              <w:rPr>
                <w:sz w:val="17"/>
              </w:rPr>
              <w:t> sociales</w:t>
            </w:r>
            <w:r>
              <w:rPr>
                <w:spacing w:val="-11"/>
                <w:sz w:val="17"/>
              </w:rPr>
              <w:t> </w:t>
            </w:r>
            <w:r>
              <w:rPr>
                <w:sz w:val="17"/>
              </w:rPr>
              <w:t>y</w:t>
            </w:r>
            <w:r>
              <w:rPr>
                <w:spacing w:val="-13"/>
                <w:sz w:val="17"/>
              </w:rPr>
              <w:t> </w:t>
            </w:r>
            <w:r>
              <w:rPr>
                <w:sz w:val="17"/>
              </w:rPr>
              <w:t>económicas</w:t>
            </w:r>
          </w:p>
        </w:tc>
        <w:tc>
          <w:tcPr>
            <w:tcW w:w="1071" w:type="dxa"/>
          </w:tcPr>
          <w:p>
            <w:pPr>
              <w:pStyle w:val="TableParagraph"/>
              <w:spacing w:before="183"/>
              <w:rPr>
                <w:b/>
                <w:sz w:val="17"/>
              </w:rPr>
            </w:pPr>
          </w:p>
          <w:p>
            <w:pPr>
              <w:pStyle w:val="TableParagraph"/>
              <w:spacing w:line="182" w:lineRule="exact"/>
              <w:ind w:right="51"/>
              <w:jc w:val="right"/>
              <w:rPr>
                <w:sz w:val="17"/>
              </w:rPr>
            </w:pPr>
            <w:r>
              <w:rPr>
                <w:spacing w:val="-2"/>
                <w:sz w:val="17"/>
              </w:rPr>
              <w:t>38,314,390</w:t>
            </w:r>
          </w:p>
        </w:tc>
        <w:tc>
          <w:tcPr>
            <w:tcW w:w="1068" w:type="dxa"/>
          </w:tcPr>
          <w:p>
            <w:pPr>
              <w:pStyle w:val="TableParagraph"/>
              <w:spacing w:before="183"/>
              <w:rPr>
                <w:b/>
                <w:sz w:val="17"/>
              </w:rPr>
            </w:pPr>
          </w:p>
          <w:p>
            <w:pPr>
              <w:pStyle w:val="TableParagraph"/>
              <w:spacing w:line="182" w:lineRule="exact"/>
              <w:ind w:right="51"/>
              <w:jc w:val="right"/>
              <w:rPr>
                <w:sz w:val="17"/>
              </w:rPr>
            </w:pPr>
            <w:r>
              <w:rPr>
                <w:spacing w:val="-2"/>
                <w:sz w:val="17"/>
              </w:rPr>
              <w:t>33,114,856</w:t>
            </w:r>
          </w:p>
        </w:tc>
        <w:tc>
          <w:tcPr>
            <w:tcW w:w="1064" w:type="dxa"/>
          </w:tcPr>
          <w:p>
            <w:pPr>
              <w:pStyle w:val="TableParagraph"/>
              <w:spacing w:before="183"/>
              <w:rPr>
                <w:b/>
                <w:sz w:val="17"/>
              </w:rPr>
            </w:pPr>
          </w:p>
          <w:p>
            <w:pPr>
              <w:pStyle w:val="TableParagraph"/>
              <w:spacing w:line="182" w:lineRule="exact"/>
              <w:ind w:right="52"/>
              <w:jc w:val="right"/>
              <w:rPr>
                <w:sz w:val="17"/>
              </w:rPr>
            </w:pPr>
            <w:r>
              <w:rPr>
                <w:spacing w:val="-2"/>
                <w:sz w:val="17"/>
              </w:rPr>
              <w:t>33,127,756</w:t>
            </w:r>
          </w:p>
        </w:tc>
        <w:tc>
          <w:tcPr>
            <w:tcW w:w="1066" w:type="dxa"/>
          </w:tcPr>
          <w:p>
            <w:pPr>
              <w:pStyle w:val="TableParagraph"/>
              <w:spacing w:before="183"/>
              <w:rPr>
                <w:b/>
                <w:sz w:val="17"/>
              </w:rPr>
            </w:pPr>
          </w:p>
          <w:p>
            <w:pPr>
              <w:pStyle w:val="TableParagraph"/>
              <w:spacing w:line="182" w:lineRule="exact"/>
              <w:ind w:right="52"/>
              <w:jc w:val="right"/>
              <w:rPr>
                <w:sz w:val="17"/>
              </w:rPr>
            </w:pPr>
            <w:r>
              <w:rPr>
                <w:spacing w:val="-2"/>
                <w:sz w:val="17"/>
              </w:rPr>
              <w:t>32,127,756</w:t>
            </w:r>
          </w:p>
        </w:tc>
        <w:tc>
          <w:tcPr>
            <w:tcW w:w="1064" w:type="dxa"/>
          </w:tcPr>
          <w:p>
            <w:pPr>
              <w:pStyle w:val="TableParagraph"/>
              <w:spacing w:before="183"/>
              <w:rPr>
                <w:b/>
                <w:sz w:val="17"/>
              </w:rPr>
            </w:pPr>
          </w:p>
          <w:p>
            <w:pPr>
              <w:pStyle w:val="TableParagraph"/>
              <w:spacing w:line="182" w:lineRule="exact"/>
              <w:ind w:right="53"/>
              <w:jc w:val="right"/>
              <w:rPr>
                <w:sz w:val="17"/>
              </w:rPr>
            </w:pPr>
            <w:r>
              <w:rPr>
                <w:spacing w:val="-2"/>
                <w:sz w:val="17"/>
              </w:rPr>
              <w:t>32,127,756</w:t>
            </w:r>
          </w:p>
        </w:tc>
        <w:tc>
          <w:tcPr>
            <w:tcW w:w="1063" w:type="dxa"/>
          </w:tcPr>
          <w:p>
            <w:pPr>
              <w:pStyle w:val="TableParagraph"/>
              <w:spacing w:before="183"/>
              <w:rPr>
                <w:b/>
                <w:sz w:val="17"/>
              </w:rPr>
            </w:pPr>
          </w:p>
          <w:p>
            <w:pPr>
              <w:pStyle w:val="TableParagraph"/>
              <w:spacing w:line="182" w:lineRule="exact"/>
              <w:ind w:right="52"/>
              <w:jc w:val="right"/>
              <w:rPr>
                <w:sz w:val="17"/>
              </w:rPr>
            </w:pPr>
            <w:r>
              <w:rPr>
                <w:spacing w:val="-2"/>
                <w:sz w:val="17"/>
              </w:rPr>
              <w:t>32,127,756</w:t>
            </w:r>
          </w:p>
        </w:tc>
        <w:tc>
          <w:tcPr>
            <w:tcW w:w="1089" w:type="dxa"/>
          </w:tcPr>
          <w:p>
            <w:pPr>
              <w:pStyle w:val="TableParagraph"/>
              <w:spacing w:before="183"/>
              <w:rPr>
                <w:b/>
                <w:sz w:val="17"/>
              </w:rPr>
            </w:pPr>
          </w:p>
          <w:p>
            <w:pPr>
              <w:pStyle w:val="TableParagraph"/>
              <w:spacing w:line="182" w:lineRule="exact"/>
              <w:ind w:right="52"/>
              <w:jc w:val="right"/>
              <w:rPr>
                <w:sz w:val="17"/>
              </w:rPr>
            </w:pPr>
            <w:r>
              <w:rPr>
                <w:spacing w:val="-2"/>
                <w:sz w:val="17"/>
              </w:rPr>
              <w:t>200,940,270</w:t>
            </w:r>
          </w:p>
        </w:tc>
      </w:tr>
      <w:tr>
        <w:trPr>
          <w:trHeight w:val="290" w:hRule="atLeast"/>
        </w:trPr>
        <w:tc>
          <w:tcPr>
            <w:tcW w:w="1757" w:type="dxa"/>
          </w:tcPr>
          <w:p>
            <w:pPr>
              <w:pStyle w:val="TableParagraph"/>
              <w:spacing w:line="182" w:lineRule="exact" w:before="88"/>
              <w:ind w:left="69"/>
              <w:rPr>
                <w:sz w:val="17"/>
              </w:rPr>
            </w:pPr>
            <w:r>
              <w:rPr>
                <w:spacing w:val="-6"/>
                <w:sz w:val="17"/>
              </w:rPr>
              <w:t>1600</w:t>
            </w:r>
            <w:r>
              <w:rPr>
                <w:spacing w:val="-7"/>
                <w:sz w:val="17"/>
              </w:rPr>
              <w:t> </w:t>
            </w:r>
            <w:r>
              <w:rPr>
                <w:spacing w:val="-2"/>
                <w:sz w:val="17"/>
              </w:rPr>
              <w:t>Previsiones</w:t>
            </w:r>
          </w:p>
        </w:tc>
        <w:tc>
          <w:tcPr>
            <w:tcW w:w="1071" w:type="dxa"/>
          </w:tcPr>
          <w:p>
            <w:pPr>
              <w:pStyle w:val="TableParagraph"/>
              <w:spacing w:line="182" w:lineRule="exact" w:before="88"/>
              <w:ind w:right="51"/>
              <w:jc w:val="right"/>
              <w:rPr>
                <w:sz w:val="17"/>
              </w:rPr>
            </w:pPr>
            <w:r>
              <w:rPr>
                <w:spacing w:val="-2"/>
                <w:sz w:val="17"/>
              </w:rPr>
              <w:t>2,202,157</w:t>
            </w:r>
          </w:p>
        </w:tc>
        <w:tc>
          <w:tcPr>
            <w:tcW w:w="1068" w:type="dxa"/>
          </w:tcPr>
          <w:p>
            <w:pPr>
              <w:pStyle w:val="TableParagraph"/>
              <w:spacing w:line="182" w:lineRule="exact" w:before="88"/>
              <w:ind w:right="51"/>
              <w:jc w:val="right"/>
              <w:rPr>
                <w:sz w:val="17"/>
              </w:rPr>
            </w:pPr>
            <w:r>
              <w:rPr>
                <w:spacing w:val="-2"/>
                <w:sz w:val="17"/>
              </w:rPr>
              <w:t>1,058,328</w:t>
            </w:r>
          </w:p>
        </w:tc>
        <w:tc>
          <w:tcPr>
            <w:tcW w:w="1064" w:type="dxa"/>
          </w:tcPr>
          <w:p>
            <w:pPr>
              <w:pStyle w:val="TableParagraph"/>
              <w:spacing w:line="182" w:lineRule="exact" w:before="88"/>
              <w:ind w:right="52"/>
              <w:jc w:val="right"/>
              <w:rPr>
                <w:sz w:val="17"/>
              </w:rPr>
            </w:pPr>
            <w:r>
              <w:rPr>
                <w:spacing w:val="-2"/>
                <w:sz w:val="17"/>
              </w:rPr>
              <w:t>956,785</w:t>
            </w:r>
          </w:p>
        </w:tc>
        <w:tc>
          <w:tcPr>
            <w:tcW w:w="1066" w:type="dxa"/>
          </w:tcPr>
          <w:p>
            <w:pPr>
              <w:pStyle w:val="TableParagraph"/>
              <w:spacing w:line="182" w:lineRule="exact" w:before="88"/>
              <w:ind w:right="52"/>
              <w:jc w:val="right"/>
              <w:rPr>
                <w:sz w:val="17"/>
              </w:rPr>
            </w:pPr>
            <w:r>
              <w:rPr>
                <w:spacing w:val="-2"/>
                <w:sz w:val="17"/>
              </w:rPr>
              <w:t>956,785</w:t>
            </w:r>
          </w:p>
        </w:tc>
        <w:tc>
          <w:tcPr>
            <w:tcW w:w="1064" w:type="dxa"/>
          </w:tcPr>
          <w:p>
            <w:pPr>
              <w:pStyle w:val="TableParagraph"/>
              <w:spacing w:line="182" w:lineRule="exact" w:before="88"/>
              <w:ind w:right="53"/>
              <w:jc w:val="right"/>
              <w:rPr>
                <w:sz w:val="17"/>
              </w:rPr>
            </w:pPr>
            <w:r>
              <w:rPr>
                <w:spacing w:val="-2"/>
                <w:sz w:val="17"/>
              </w:rPr>
              <w:t>956,785</w:t>
            </w:r>
          </w:p>
        </w:tc>
        <w:tc>
          <w:tcPr>
            <w:tcW w:w="1063" w:type="dxa"/>
          </w:tcPr>
          <w:p>
            <w:pPr>
              <w:pStyle w:val="TableParagraph"/>
              <w:spacing w:line="182" w:lineRule="exact" w:before="88"/>
              <w:ind w:right="52"/>
              <w:jc w:val="right"/>
              <w:rPr>
                <w:sz w:val="17"/>
              </w:rPr>
            </w:pPr>
            <w:r>
              <w:rPr>
                <w:spacing w:val="-2"/>
                <w:sz w:val="17"/>
              </w:rPr>
              <w:t>956,785</w:t>
            </w:r>
          </w:p>
        </w:tc>
        <w:tc>
          <w:tcPr>
            <w:tcW w:w="1089" w:type="dxa"/>
          </w:tcPr>
          <w:p>
            <w:pPr>
              <w:pStyle w:val="TableParagraph"/>
              <w:spacing w:line="182" w:lineRule="exact" w:before="88"/>
              <w:ind w:right="52"/>
              <w:jc w:val="right"/>
              <w:rPr>
                <w:sz w:val="17"/>
              </w:rPr>
            </w:pPr>
            <w:r>
              <w:rPr>
                <w:spacing w:val="-2"/>
                <w:sz w:val="17"/>
              </w:rPr>
              <w:t>7,087,625</w:t>
            </w:r>
          </w:p>
        </w:tc>
      </w:tr>
      <w:tr>
        <w:trPr>
          <w:trHeight w:val="580" w:hRule="atLeast"/>
        </w:trPr>
        <w:tc>
          <w:tcPr>
            <w:tcW w:w="1757" w:type="dxa"/>
          </w:tcPr>
          <w:p>
            <w:pPr>
              <w:pStyle w:val="TableParagraph"/>
              <w:spacing w:line="290" w:lineRule="exact"/>
              <w:ind w:left="69"/>
              <w:rPr>
                <w:sz w:val="17"/>
              </w:rPr>
            </w:pPr>
            <w:r>
              <w:rPr>
                <w:spacing w:val="-6"/>
                <w:sz w:val="17"/>
              </w:rPr>
              <w:t>1700</w:t>
            </w:r>
            <w:r>
              <w:rPr>
                <w:spacing w:val="-13"/>
                <w:sz w:val="17"/>
              </w:rPr>
              <w:t> </w:t>
            </w:r>
            <w:r>
              <w:rPr>
                <w:spacing w:val="-6"/>
                <w:sz w:val="17"/>
              </w:rPr>
              <w:t>Pago</w:t>
            </w:r>
            <w:r>
              <w:rPr>
                <w:spacing w:val="-13"/>
                <w:sz w:val="17"/>
              </w:rPr>
              <w:t> </w:t>
            </w:r>
            <w:r>
              <w:rPr>
                <w:spacing w:val="-6"/>
                <w:sz w:val="17"/>
              </w:rPr>
              <w:t>de</w:t>
            </w:r>
            <w:r>
              <w:rPr>
                <w:spacing w:val="-13"/>
                <w:sz w:val="17"/>
              </w:rPr>
              <w:t> </w:t>
            </w:r>
            <w:r>
              <w:rPr>
                <w:spacing w:val="-6"/>
                <w:sz w:val="17"/>
              </w:rPr>
              <w:t>estímulos</w:t>
            </w:r>
            <w:r>
              <w:rPr>
                <w:spacing w:val="-13"/>
                <w:sz w:val="17"/>
              </w:rPr>
              <w:t> </w:t>
            </w:r>
            <w:r>
              <w:rPr>
                <w:spacing w:val="-6"/>
                <w:sz w:val="17"/>
              </w:rPr>
              <w:t>a</w:t>
            </w:r>
            <w:r>
              <w:rPr>
                <w:sz w:val="17"/>
              </w:rPr>
              <w:t> servidores</w:t>
            </w:r>
            <w:r>
              <w:rPr>
                <w:spacing w:val="-13"/>
                <w:sz w:val="17"/>
              </w:rPr>
              <w:t> </w:t>
            </w:r>
            <w:r>
              <w:rPr>
                <w:sz w:val="17"/>
              </w:rPr>
              <w:t>públicos</w:t>
            </w:r>
          </w:p>
        </w:tc>
        <w:tc>
          <w:tcPr>
            <w:tcW w:w="1071" w:type="dxa"/>
          </w:tcPr>
          <w:p>
            <w:pPr>
              <w:pStyle w:val="TableParagraph"/>
              <w:spacing w:before="183"/>
              <w:rPr>
                <w:b/>
                <w:sz w:val="17"/>
              </w:rPr>
            </w:pPr>
          </w:p>
          <w:p>
            <w:pPr>
              <w:pStyle w:val="TableParagraph"/>
              <w:spacing w:line="182" w:lineRule="exact"/>
              <w:ind w:right="51"/>
              <w:jc w:val="right"/>
              <w:rPr>
                <w:sz w:val="17"/>
              </w:rPr>
            </w:pPr>
            <w:r>
              <w:rPr>
                <w:spacing w:val="-2"/>
                <w:sz w:val="17"/>
              </w:rPr>
              <w:t>9,901,846</w:t>
            </w:r>
          </w:p>
        </w:tc>
        <w:tc>
          <w:tcPr>
            <w:tcW w:w="1068" w:type="dxa"/>
          </w:tcPr>
          <w:p>
            <w:pPr>
              <w:pStyle w:val="TableParagraph"/>
              <w:spacing w:before="183"/>
              <w:rPr>
                <w:b/>
                <w:sz w:val="17"/>
              </w:rPr>
            </w:pPr>
          </w:p>
          <w:p>
            <w:pPr>
              <w:pStyle w:val="TableParagraph"/>
              <w:spacing w:line="182" w:lineRule="exact"/>
              <w:ind w:right="51"/>
              <w:jc w:val="right"/>
              <w:rPr>
                <w:sz w:val="17"/>
              </w:rPr>
            </w:pPr>
            <w:r>
              <w:rPr>
                <w:spacing w:val="-2"/>
                <w:sz w:val="17"/>
              </w:rPr>
              <w:t>10,058,727</w:t>
            </w:r>
          </w:p>
        </w:tc>
        <w:tc>
          <w:tcPr>
            <w:tcW w:w="1064" w:type="dxa"/>
          </w:tcPr>
          <w:p>
            <w:pPr>
              <w:pStyle w:val="TableParagraph"/>
              <w:spacing w:before="183"/>
              <w:rPr>
                <w:b/>
                <w:sz w:val="17"/>
              </w:rPr>
            </w:pPr>
          </w:p>
          <w:p>
            <w:pPr>
              <w:pStyle w:val="TableParagraph"/>
              <w:spacing w:line="182" w:lineRule="exact"/>
              <w:ind w:right="52"/>
              <w:jc w:val="right"/>
              <w:rPr>
                <w:sz w:val="17"/>
              </w:rPr>
            </w:pPr>
            <w:r>
              <w:rPr>
                <w:spacing w:val="-2"/>
                <w:sz w:val="17"/>
              </w:rPr>
              <w:t>10,164,465</w:t>
            </w:r>
          </w:p>
        </w:tc>
        <w:tc>
          <w:tcPr>
            <w:tcW w:w="1066" w:type="dxa"/>
          </w:tcPr>
          <w:p>
            <w:pPr>
              <w:pStyle w:val="TableParagraph"/>
              <w:spacing w:before="183"/>
              <w:rPr>
                <w:b/>
                <w:sz w:val="17"/>
              </w:rPr>
            </w:pPr>
          </w:p>
          <w:p>
            <w:pPr>
              <w:pStyle w:val="TableParagraph"/>
              <w:spacing w:line="182" w:lineRule="exact"/>
              <w:ind w:right="52"/>
              <w:jc w:val="right"/>
              <w:rPr>
                <w:sz w:val="17"/>
              </w:rPr>
            </w:pPr>
            <w:r>
              <w:rPr>
                <w:spacing w:val="-2"/>
                <w:sz w:val="17"/>
              </w:rPr>
              <w:t>10,164,465</w:t>
            </w:r>
          </w:p>
        </w:tc>
        <w:tc>
          <w:tcPr>
            <w:tcW w:w="1064" w:type="dxa"/>
          </w:tcPr>
          <w:p>
            <w:pPr>
              <w:pStyle w:val="TableParagraph"/>
              <w:spacing w:before="183"/>
              <w:rPr>
                <w:b/>
                <w:sz w:val="17"/>
              </w:rPr>
            </w:pPr>
          </w:p>
          <w:p>
            <w:pPr>
              <w:pStyle w:val="TableParagraph"/>
              <w:spacing w:line="182" w:lineRule="exact"/>
              <w:ind w:right="53"/>
              <w:jc w:val="right"/>
              <w:rPr>
                <w:sz w:val="17"/>
              </w:rPr>
            </w:pPr>
            <w:r>
              <w:rPr>
                <w:spacing w:val="-2"/>
                <w:sz w:val="17"/>
              </w:rPr>
              <w:t>10,164,465</w:t>
            </w:r>
          </w:p>
        </w:tc>
        <w:tc>
          <w:tcPr>
            <w:tcW w:w="1063" w:type="dxa"/>
          </w:tcPr>
          <w:p>
            <w:pPr>
              <w:pStyle w:val="TableParagraph"/>
              <w:spacing w:before="183"/>
              <w:rPr>
                <w:b/>
                <w:sz w:val="17"/>
              </w:rPr>
            </w:pPr>
          </w:p>
          <w:p>
            <w:pPr>
              <w:pStyle w:val="TableParagraph"/>
              <w:spacing w:line="182" w:lineRule="exact"/>
              <w:ind w:right="52"/>
              <w:jc w:val="right"/>
              <w:rPr>
                <w:sz w:val="17"/>
              </w:rPr>
            </w:pPr>
            <w:r>
              <w:rPr>
                <w:spacing w:val="-2"/>
                <w:sz w:val="17"/>
              </w:rPr>
              <w:t>10,164,465</w:t>
            </w:r>
          </w:p>
        </w:tc>
        <w:tc>
          <w:tcPr>
            <w:tcW w:w="1089" w:type="dxa"/>
          </w:tcPr>
          <w:p>
            <w:pPr>
              <w:pStyle w:val="TableParagraph"/>
              <w:spacing w:before="183"/>
              <w:rPr>
                <w:b/>
                <w:sz w:val="17"/>
              </w:rPr>
            </w:pPr>
          </w:p>
          <w:p>
            <w:pPr>
              <w:pStyle w:val="TableParagraph"/>
              <w:spacing w:line="182" w:lineRule="exact"/>
              <w:ind w:right="52"/>
              <w:jc w:val="right"/>
              <w:rPr>
                <w:sz w:val="17"/>
              </w:rPr>
            </w:pPr>
            <w:r>
              <w:rPr>
                <w:spacing w:val="-2"/>
                <w:sz w:val="17"/>
              </w:rPr>
              <w:t>60,618,433</w:t>
            </w:r>
          </w:p>
        </w:tc>
      </w:tr>
      <w:tr>
        <w:trPr>
          <w:trHeight w:val="580" w:hRule="atLeast"/>
        </w:trPr>
        <w:tc>
          <w:tcPr>
            <w:tcW w:w="1757" w:type="dxa"/>
          </w:tcPr>
          <w:p>
            <w:pPr>
              <w:pStyle w:val="TableParagraph"/>
              <w:spacing w:line="290" w:lineRule="exact"/>
              <w:ind w:left="69"/>
              <w:rPr>
                <w:b/>
                <w:sz w:val="17"/>
              </w:rPr>
            </w:pPr>
            <w:r>
              <w:rPr>
                <w:b/>
                <w:spacing w:val="-6"/>
                <w:sz w:val="17"/>
              </w:rPr>
              <w:t>2000</w:t>
            </w:r>
            <w:r>
              <w:rPr>
                <w:b/>
                <w:spacing w:val="-13"/>
                <w:sz w:val="17"/>
              </w:rPr>
              <w:t> </w:t>
            </w:r>
            <w:r>
              <w:rPr>
                <w:b/>
                <w:spacing w:val="-6"/>
                <w:sz w:val="17"/>
              </w:rPr>
              <w:t>MATERIALES</w:t>
            </w:r>
            <w:r>
              <w:rPr>
                <w:b/>
                <w:spacing w:val="-13"/>
                <w:sz w:val="17"/>
              </w:rPr>
              <w:t> </w:t>
            </w:r>
            <w:r>
              <w:rPr>
                <w:b/>
                <w:spacing w:val="-6"/>
                <w:sz w:val="17"/>
              </w:rPr>
              <w:t>Y</w:t>
            </w:r>
            <w:r>
              <w:rPr>
                <w:b/>
                <w:spacing w:val="-2"/>
                <w:sz w:val="17"/>
              </w:rPr>
              <w:t> SUMINISTROS</w:t>
            </w:r>
          </w:p>
        </w:tc>
        <w:tc>
          <w:tcPr>
            <w:tcW w:w="1071" w:type="dxa"/>
          </w:tcPr>
          <w:p>
            <w:pPr>
              <w:pStyle w:val="TableParagraph"/>
              <w:spacing w:before="185"/>
              <w:rPr>
                <w:b/>
                <w:sz w:val="17"/>
              </w:rPr>
            </w:pPr>
          </w:p>
          <w:p>
            <w:pPr>
              <w:pStyle w:val="TableParagraph"/>
              <w:spacing w:line="179" w:lineRule="exact"/>
              <w:ind w:right="51"/>
              <w:jc w:val="right"/>
              <w:rPr>
                <w:b/>
                <w:sz w:val="17"/>
              </w:rPr>
            </w:pPr>
            <w:r>
              <w:rPr>
                <w:b/>
                <w:spacing w:val="-2"/>
                <w:sz w:val="17"/>
              </w:rPr>
              <w:t>37,354,990</w:t>
            </w:r>
          </w:p>
        </w:tc>
        <w:tc>
          <w:tcPr>
            <w:tcW w:w="1068" w:type="dxa"/>
          </w:tcPr>
          <w:p>
            <w:pPr>
              <w:pStyle w:val="TableParagraph"/>
              <w:spacing w:before="185"/>
              <w:rPr>
                <w:b/>
                <w:sz w:val="17"/>
              </w:rPr>
            </w:pPr>
          </w:p>
          <w:p>
            <w:pPr>
              <w:pStyle w:val="TableParagraph"/>
              <w:spacing w:line="179" w:lineRule="exact"/>
              <w:ind w:right="58"/>
              <w:jc w:val="right"/>
              <w:rPr>
                <w:b/>
                <w:sz w:val="17"/>
              </w:rPr>
            </w:pPr>
            <w:r>
              <w:rPr>
                <w:b/>
                <w:spacing w:val="-2"/>
                <w:sz w:val="17"/>
              </w:rPr>
              <w:t>18,174,334</w:t>
            </w:r>
          </w:p>
        </w:tc>
        <w:tc>
          <w:tcPr>
            <w:tcW w:w="1064" w:type="dxa"/>
          </w:tcPr>
          <w:p>
            <w:pPr>
              <w:pStyle w:val="TableParagraph"/>
              <w:spacing w:before="185"/>
              <w:rPr>
                <w:b/>
                <w:sz w:val="17"/>
              </w:rPr>
            </w:pPr>
          </w:p>
          <w:p>
            <w:pPr>
              <w:pStyle w:val="TableParagraph"/>
              <w:spacing w:line="179" w:lineRule="exact"/>
              <w:ind w:right="52"/>
              <w:jc w:val="right"/>
              <w:rPr>
                <w:b/>
                <w:sz w:val="17"/>
              </w:rPr>
            </w:pPr>
            <w:r>
              <w:rPr>
                <w:b/>
                <w:spacing w:val="-2"/>
                <w:sz w:val="17"/>
              </w:rPr>
              <w:t>61,504,667</w:t>
            </w:r>
          </w:p>
        </w:tc>
        <w:tc>
          <w:tcPr>
            <w:tcW w:w="1066" w:type="dxa"/>
          </w:tcPr>
          <w:p>
            <w:pPr>
              <w:pStyle w:val="TableParagraph"/>
              <w:spacing w:before="185"/>
              <w:rPr>
                <w:b/>
                <w:sz w:val="17"/>
              </w:rPr>
            </w:pPr>
          </w:p>
          <w:p>
            <w:pPr>
              <w:pStyle w:val="TableParagraph"/>
              <w:spacing w:line="179" w:lineRule="exact"/>
              <w:ind w:right="52"/>
              <w:jc w:val="right"/>
              <w:rPr>
                <w:b/>
                <w:sz w:val="17"/>
              </w:rPr>
            </w:pPr>
            <w:r>
              <w:rPr>
                <w:b/>
                <w:spacing w:val="-2"/>
                <w:sz w:val="17"/>
              </w:rPr>
              <w:t>29,546,067</w:t>
            </w:r>
          </w:p>
        </w:tc>
        <w:tc>
          <w:tcPr>
            <w:tcW w:w="1064" w:type="dxa"/>
          </w:tcPr>
          <w:p>
            <w:pPr>
              <w:pStyle w:val="TableParagraph"/>
              <w:spacing w:before="185"/>
              <w:rPr>
                <w:b/>
                <w:sz w:val="17"/>
              </w:rPr>
            </w:pPr>
          </w:p>
          <w:p>
            <w:pPr>
              <w:pStyle w:val="TableParagraph"/>
              <w:spacing w:line="179" w:lineRule="exact"/>
              <w:ind w:right="53"/>
              <w:jc w:val="right"/>
              <w:rPr>
                <w:b/>
                <w:sz w:val="17"/>
              </w:rPr>
            </w:pPr>
            <w:r>
              <w:rPr>
                <w:b/>
                <w:spacing w:val="-2"/>
                <w:sz w:val="17"/>
              </w:rPr>
              <w:t>36,563,333</w:t>
            </w:r>
          </w:p>
        </w:tc>
        <w:tc>
          <w:tcPr>
            <w:tcW w:w="1063" w:type="dxa"/>
          </w:tcPr>
          <w:p>
            <w:pPr>
              <w:pStyle w:val="TableParagraph"/>
              <w:spacing w:before="185"/>
              <w:rPr>
                <w:b/>
                <w:sz w:val="17"/>
              </w:rPr>
            </w:pPr>
          </w:p>
          <w:p>
            <w:pPr>
              <w:pStyle w:val="TableParagraph"/>
              <w:spacing w:line="179" w:lineRule="exact"/>
              <w:ind w:right="52"/>
              <w:jc w:val="right"/>
              <w:rPr>
                <w:b/>
                <w:sz w:val="17"/>
              </w:rPr>
            </w:pPr>
            <w:r>
              <w:rPr>
                <w:b/>
                <w:spacing w:val="-2"/>
                <w:sz w:val="17"/>
              </w:rPr>
              <w:t>31,699,952</w:t>
            </w:r>
          </w:p>
        </w:tc>
        <w:tc>
          <w:tcPr>
            <w:tcW w:w="1089" w:type="dxa"/>
          </w:tcPr>
          <w:p>
            <w:pPr>
              <w:pStyle w:val="TableParagraph"/>
              <w:spacing w:before="185"/>
              <w:rPr>
                <w:b/>
                <w:sz w:val="17"/>
              </w:rPr>
            </w:pPr>
          </w:p>
          <w:p>
            <w:pPr>
              <w:pStyle w:val="TableParagraph"/>
              <w:spacing w:line="179" w:lineRule="exact"/>
              <w:ind w:right="52"/>
              <w:jc w:val="right"/>
              <w:rPr>
                <w:b/>
                <w:sz w:val="17"/>
              </w:rPr>
            </w:pPr>
            <w:r>
              <w:rPr>
                <w:b/>
                <w:spacing w:val="-2"/>
                <w:sz w:val="17"/>
              </w:rPr>
              <w:t>214,843,343</w:t>
            </w:r>
          </w:p>
        </w:tc>
      </w:tr>
      <w:tr>
        <w:trPr>
          <w:trHeight w:val="1159" w:hRule="atLeast"/>
        </w:trPr>
        <w:tc>
          <w:tcPr>
            <w:tcW w:w="1757" w:type="dxa"/>
          </w:tcPr>
          <w:p>
            <w:pPr>
              <w:pStyle w:val="TableParagraph"/>
              <w:spacing w:line="355" w:lineRule="auto" w:before="88"/>
              <w:ind w:left="69" w:right="167"/>
              <w:rPr>
                <w:sz w:val="17"/>
              </w:rPr>
            </w:pPr>
            <w:r>
              <w:rPr>
                <w:sz w:val="17"/>
              </w:rPr>
              <w:t>2100</w:t>
            </w:r>
            <w:r>
              <w:rPr>
                <w:spacing w:val="-3"/>
                <w:sz w:val="17"/>
              </w:rPr>
              <w:t> </w:t>
            </w:r>
            <w:r>
              <w:rPr>
                <w:sz w:val="17"/>
              </w:rPr>
              <w:t>Materiales</w:t>
            </w:r>
            <w:r>
              <w:rPr>
                <w:spacing w:val="-1"/>
                <w:sz w:val="17"/>
              </w:rPr>
              <w:t> </w:t>
            </w:r>
            <w:r>
              <w:rPr>
                <w:sz w:val="17"/>
              </w:rPr>
              <w:t>de </w:t>
            </w:r>
            <w:r>
              <w:rPr>
                <w:spacing w:val="-6"/>
                <w:sz w:val="17"/>
              </w:rPr>
              <w:t>administración,</w:t>
            </w:r>
            <w:r>
              <w:rPr>
                <w:spacing w:val="-11"/>
                <w:sz w:val="17"/>
              </w:rPr>
              <w:t> </w:t>
            </w:r>
            <w:r>
              <w:rPr>
                <w:spacing w:val="-6"/>
                <w:sz w:val="17"/>
              </w:rPr>
              <w:t>emisión</w:t>
            </w:r>
            <w:r>
              <w:rPr>
                <w:sz w:val="17"/>
              </w:rPr>
              <w:t> de</w:t>
            </w:r>
            <w:r>
              <w:rPr>
                <w:spacing w:val="-3"/>
                <w:sz w:val="17"/>
              </w:rPr>
              <w:t> </w:t>
            </w:r>
            <w:r>
              <w:rPr>
                <w:sz w:val="17"/>
              </w:rPr>
              <w:t>documentos y</w:t>
            </w:r>
          </w:p>
          <w:p>
            <w:pPr>
              <w:pStyle w:val="TableParagraph"/>
              <w:spacing w:line="182" w:lineRule="exact" w:before="1"/>
              <w:ind w:left="69"/>
              <w:rPr>
                <w:sz w:val="17"/>
              </w:rPr>
            </w:pPr>
            <w:r>
              <w:rPr>
                <w:spacing w:val="-8"/>
                <w:sz w:val="17"/>
              </w:rPr>
              <w:t>artículos</w:t>
            </w:r>
            <w:r>
              <w:rPr>
                <w:spacing w:val="5"/>
                <w:sz w:val="17"/>
              </w:rPr>
              <w:t> </w:t>
            </w:r>
            <w:r>
              <w:rPr>
                <w:spacing w:val="-2"/>
                <w:sz w:val="17"/>
              </w:rPr>
              <w:t>oficiales</w:t>
            </w:r>
          </w:p>
        </w:tc>
        <w:tc>
          <w:tcPr>
            <w:tcW w:w="1071" w:type="dxa"/>
          </w:tcPr>
          <w:p>
            <w:pPr>
              <w:pStyle w:val="TableParagraph"/>
              <w:rPr>
                <w:b/>
                <w:sz w:val="17"/>
              </w:rPr>
            </w:pPr>
          </w:p>
          <w:p>
            <w:pPr>
              <w:pStyle w:val="TableParagraph"/>
              <w:rPr>
                <w:b/>
                <w:sz w:val="17"/>
              </w:rPr>
            </w:pPr>
          </w:p>
          <w:p>
            <w:pPr>
              <w:pStyle w:val="TableParagraph"/>
              <w:rPr>
                <w:b/>
                <w:sz w:val="17"/>
              </w:rPr>
            </w:pPr>
          </w:p>
          <w:p>
            <w:pPr>
              <w:pStyle w:val="TableParagraph"/>
              <w:spacing w:before="175"/>
              <w:rPr>
                <w:b/>
                <w:sz w:val="17"/>
              </w:rPr>
            </w:pPr>
          </w:p>
          <w:p>
            <w:pPr>
              <w:pStyle w:val="TableParagraph"/>
              <w:spacing w:line="182" w:lineRule="exact"/>
              <w:ind w:right="51"/>
              <w:jc w:val="right"/>
              <w:rPr>
                <w:sz w:val="17"/>
              </w:rPr>
            </w:pPr>
            <w:r>
              <w:rPr>
                <w:spacing w:val="-2"/>
                <w:sz w:val="17"/>
              </w:rPr>
              <w:t>133,522</w:t>
            </w:r>
          </w:p>
        </w:tc>
        <w:tc>
          <w:tcPr>
            <w:tcW w:w="1068" w:type="dxa"/>
          </w:tcPr>
          <w:p>
            <w:pPr>
              <w:pStyle w:val="TableParagraph"/>
              <w:rPr>
                <w:b/>
                <w:sz w:val="17"/>
              </w:rPr>
            </w:pPr>
          </w:p>
          <w:p>
            <w:pPr>
              <w:pStyle w:val="TableParagraph"/>
              <w:rPr>
                <w:b/>
                <w:sz w:val="17"/>
              </w:rPr>
            </w:pPr>
          </w:p>
          <w:p>
            <w:pPr>
              <w:pStyle w:val="TableParagraph"/>
              <w:rPr>
                <w:b/>
                <w:sz w:val="17"/>
              </w:rPr>
            </w:pPr>
          </w:p>
          <w:p>
            <w:pPr>
              <w:pStyle w:val="TableParagraph"/>
              <w:spacing w:before="175"/>
              <w:rPr>
                <w:b/>
                <w:sz w:val="17"/>
              </w:rPr>
            </w:pPr>
          </w:p>
          <w:p>
            <w:pPr>
              <w:pStyle w:val="TableParagraph"/>
              <w:spacing w:line="182" w:lineRule="exact"/>
              <w:ind w:right="51"/>
              <w:jc w:val="right"/>
              <w:rPr>
                <w:sz w:val="17"/>
              </w:rPr>
            </w:pPr>
            <w:r>
              <w:rPr>
                <w:spacing w:val="-2"/>
                <w:sz w:val="17"/>
              </w:rPr>
              <w:t>579,888</w:t>
            </w:r>
          </w:p>
        </w:tc>
        <w:tc>
          <w:tcPr>
            <w:tcW w:w="1064" w:type="dxa"/>
          </w:tcPr>
          <w:p>
            <w:pPr>
              <w:pStyle w:val="TableParagraph"/>
              <w:rPr>
                <w:b/>
                <w:sz w:val="17"/>
              </w:rPr>
            </w:pPr>
          </w:p>
          <w:p>
            <w:pPr>
              <w:pStyle w:val="TableParagraph"/>
              <w:rPr>
                <w:b/>
                <w:sz w:val="17"/>
              </w:rPr>
            </w:pPr>
          </w:p>
          <w:p>
            <w:pPr>
              <w:pStyle w:val="TableParagraph"/>
              <w:rPr>
                <w:b/>
                <w:sz w:val="17"/>
              </w:rPr>
            </w:pPr>
          </w:p>
          <w:p>
            <w:pPr>
              <w:pStyle w:val="TableParagraph"/>
              <w:spacing w:before="175"/>
              <w:rPr>
                <w:b/>
                <w:sz w:val="17"/>
              </w:rPr>
            </w:pPr>
          </w:p>
          <w:p>
            <w:pPr>
              <w:pStyle w:val="TableParagraph"/>
              <w:spacing w:line="182" w:lineRule="exact"/>
              <w:ind w:right="52"/>
              <w:jc w:val="right"/>
              <w:rPr>
                <w:sz w:val="17"/>
              </w:rPr>
            </w:pPr>
            <w:r>
              <w:rPr>
                <w:spacing w:val="-2"/>
                <w:sz w:val="17"/>
              </w:rPr>
              <w:t>1,218,002</w:t>
            </w:r>
          </w:p>
        </w:tc>
        <w:tc>
          <w:tcPr>
            <w:tcW w:w="1066" w:type="dxa"/>
          </w:tcPr>
          <w:p>
            <w:pPr>
              <w:pStyle w:val="TableParagraph"/>
              <w:rPr>
                <w:b/>
                <w:sz w:val="17"/>
              </w:rPr>
            </w:pPr>
          </w:p>
          <w:p>
            <w:pPr>
              <w:pStyle w:val="TableParagraph"/>
              <w:rPr>
                <w:b/>
                <w:sz w:val="17"/>
              </w:rPr>
            </w:pPr>
          </w:p>
          <w:p>
            <w:pPr>
              <w:pStyle w:val="TableParagraph"/>
              <w:rPr>
                <w:b/>
                <w:sz w:val="17"/>
              </w:rPr>
            </w:pPr>
          </w:p>
          <w:p>
            <w:pPr>
              <w:pStyle w:val="TableParagraph"/>
              <w:spacing w:before="175"/>
              <w:rPr>
                <w:b/>
                <w:sz w:val="17"/>
              </w:rPr>
            </w:pPr>
          </w:p>
          <w:p>
            <w:pPr>
              <w:pStyle w:val="TableParagraph"/>
              <w:spacing w:line="182" w:lineRule="exact"/>
              <w:ind w:right="52"/>
              <w:jc w:val="right"/>
              <w:rPr>
                <w:sz w:val="17"/>
              </w:rPr>
            </w:pPr>
            <w:r>
              <w:rPr>
                <w:spacing w:val="-2"/>
                <w:sz w:val="17"/>
              </w:rPr>
              <w:t>5,496,914</w:t>
            </w:r>
          </w:p>
        </w:tc>
        <w:tc>
          <w:tcPr>
            <w:tcW w:w="1064" w:type="dxa"/>
          </w:tcPr>
          <w:p>
            <w:pPr>
              <w:pStyle w:val="TableParagraph"/>
              <w:rPr>
                <w:b/>
                <w:sz w:val="17"/>
              </w:rPr>
            </w:pPr>
          </w:p>
          <w:p>
            <w:pPr>
              <w:pStyle w:val="TableParagraph"/>
              <w:rPr>
                <w:b/>
                <w:sz w:val="17"/>
              </w:rPr>
            </w:pPr>
          </w:p>
          <w:p>
            <w:pPr>
              <w:pStyle w:val="TableParagraph"/>
              <w:rPr>
                <w:b/>
                <w:sz w:val="17"/>
              </w:rPr>
            </w:pPr>
          </w:p>
          <w:p>
            <w:pPr>
              <w:pStyle w:val="TableParagraph"/>
              <w:spacing w:before="175"/>
              <w:rPr>
                <w:b/>
                <w:sz w:val="17"/>
              </w:rPr>
            </w:pPr>
          </w:p>
          <w:p>
            <w:pPr>
              <w:pStyle w:val="TableParagraph"/>
              <w:spacing w:line="182" w:lineRule="exact"/>
              <w:ind w:right="53"/>
              <w:jc w:val="right"/>
              <w:rPr>
                <w:sz w:val="17"/>
              </w:rPr>
            </w:pPr>
            <w:r>
              <w:rPr>
                <w:spacing w:val="-2"/>
                <w:sz w:val="17"/>
              </w:rPr>
              <w:t>264,406</w:t>
            </w:r>
          </w:p>
        </w:tc>
        <w:tc>
          <w:tcPr>
            <w:tcW w:w="1063" w:type="dxa"/>
          </w:tcPr>
          <w:p>
            <w:pPr>
              <w:pStyle w:val="TableParagraph"/>
              <w:rPr>
                <w:b/>
                <w:sz w:val="17"/>
              </w:rPr>
            </w:pPr>
          </w:p>
          <w:p>
            <w:pPr>
              <w:pStyle w:val="TableParagraph"/>
              <w:rPr>
                <w:b/>
                <w:sz w:val="17"/>
              </w:rPr>
            </w:pPr>
          </w:p>
          <w:p>
            <w:pPr>
              <w:pStyle w:val="TableParagraph"/>
              <w:rPr>
                <w:b/>
                <w:sz w:val="17"/>
              </w:rPr>
            </w:pPr>
          </w:p>
          <w:p>
            <w:pPr>
              <w:pStyle w:val="TableParagraph"/>
              <w:spacing w:before="175"/>
              <w:rPr>
                <w:b/>
                <w:sz w:val="17"/>
              </w:rPr>
            </w:pPr>
          </w:p>
          <w:p>
            <w:pPr>
              <w:pStyle w:val="TableParagraph"/>
              <w:spacing w:line="182" w:lineRule="exact"/>
              <w:ind w:right="52"/>
              <w:jc w:val="right"/>
              <w:rPr>
                <w:sz w:val="17"/>
              </w:rPr>
            </w:pPr>
            <w:r>
              <w:rPr>
                <w:spacing w:val="-2"/>
                <w:sz w:val="17"/>
              </w:rPr>
              <w:t>233,069</w:t>
            </w:r>
          </w:p>
        </w:tc>
        <w:tc>
          <w:tcPr>
            <w:tcW w:w="1089" w:type="dxa"/>
          </w:tcPr>
          <w:p>
            <w:pPr>
              <w:pStyle w:val="TableParagraph"/>
              <w:rPr>
                <w:b/>
                <w:sz w:val="17"/>
              </w:rPr>
            </w:pPr>
          </w:p>
          <w:p>
            <w:pPr>
              <w:pStyle w:val="TableParagraph"/>
              <w:rPr>
                <w:b/>
                <w:sz w:val="17"/>
              </w:rPr>
            </w:pPr>
          </w:p>
          <w:p>
            <w:pPr>
              <w:pStyle w:val="TableParagraph"/>
              <w:rPr>
                <w:b/>
                <w:sz w:val="17"/>
              </w:rPr>
            </w:pPr>
          </w:p>
          <w:p>
            <w:pPr>
              <w:pStyle w:val="TableParagraph"/>
              <w:spacing w:before="175"/>
              <w:rPr>
                <w:b/>
                <w:sz w:val="17"/>
              </w:rPr>
            </w:pPr>
          </w:p>
          <w:p>
            <w:pPr>
              <w:pStyle w:val="TableParagraph"/>
              <w:spacing w:line="182" w:lineRule="exact"/>
              <w:ind w:right="52"/>
              <w:jc w:val="right"/>
              <w:rPr>
                <w:sz w:val="17"/>
              </w:rPr>
            </w:pPr>
            <w:r>
              <w:rPr>
                <w:spacing w:val="-2"/>
                <w:sz w:val="17"/>
              </w:rPr>
              <w:t>7,925,801</w:t>
            </w:r>
          </w:p>
        </w:tc>
      </w:tr>
      <w:tr>
        <w:trPr>
          <w:trHeight w:val="580" w:hRule="atLeast"/>
        </w:trPr>
        <w:tc>
          <w:tcPr>
            <w:tcW w:w="1757" w:type="dxa"/>
          </w:tcPr>
          <w:p>
            <w:pPr>
              <w:pStyle w:val="TableParagraph"/>
              <w:spacing w:line="290" w:lineRule="exact"/>
              <w:ind w:left="69"/>
              <w:rPr>
                <w:sz w:val="17"/>
              </w:rPr>
            </w:pPr>
            <w:r>
              <w:rPr>
                <w:spacing w:val="-6"/>
                <w:sz w:val="17"/>
              </w:rPr>
              <w:t>2200</w:t>
            </w:r>
            <w:r>
              <w:rPr>
                <w:spacing w:val="-13"/>
                <w:sz w:val="17"/>
              </w:rPr>
              <w:t> </w:t>
            </w:r>
            <w:r>
              <w:rPr>
                <w:spacing w:val="-6"/>
                <w:sz w:val="17"/>
              </w:rPr>
              <w:t>Alimentos</w:t>
            </w:r>
            <w:r>
              <w:rPr>
                <w:spacing w:val="-11"/>
                <w:sz w:val="17"/>
              </w:rPr>
              <w:t> </w:t>
            </w:r>
            <w:r>
              <w:rPr>
                <w:spacing w:val="-6"/>
                <w:sz w:val="17"/>
              </w:rPr>
              <w:t>y</w:t>
            </w:r>
            <w:r>
              <w:rPr>
                <w:spacing w:val="-2"/>
                <w:sz w:val="17"/>
              </w:rPr>
              <w:t> utensilios</w:t>
            </w:r>
          </w:p>
        </w:tc>
        <w:tc>
          <w:tcPr>
            <w:tcW w:w="1071" w:type="dxa"/>
          </w:tcPr>
          <w:p>
            <w:pPr>
              <w:pStyle w:val="TableParagraph"/>
              <w:spacing w:before="183"/>
              <w:rPr>
                <w:b/>
                <w:sz w:val="17"/>
              </w:rPr>
            </w:pPr>
          </w:p>
          <w:p>
            <w:pPr>
              <w:pStyle w:val="TableParagraph"/>
              <w:spacing w:line="182" w:lineRule="exact"/>
              <w:ind w:right="51"/>
              <w:jc w:val="right"/>
              <w:rPr>
                <w:sz w:val="17"/>
              </w:rPr>
            </w:pPr>
            <w:r>
              <w:rPr>
                <w:spacing w:val="-2"/>
                <w:sz w:val="17"/>
              </w:rPr>
              <w:t>2,749,708</w:t>
            </w:r>
          </w:p>
        </w:tc>
        <w:tc>
          <w:tcPr>
            <w:tcW w:w="1068" w:type="dxa"/>
          </w:tcPr>
          <w:p>
            <w:pPr>
              <w:pStyle w:val="TableParagraph"/>
              <w:spacing w:before="183"/>
              <w:rPr>
                <w:b/>
                <w:sz w:val="17"/>
              </w:rPr>
            </w:pPr>
          </w:p>
          <w:p>
            <w:pPr>
              <w:pStyle w:val="TableParagraph"/>
              <w:spacing w:line="182" w:lineRule="exact"/>
              <w:ind w:right="51"/>
              <w:jc w:val="right"/>
              <w:rPr>
                <w:sz w:val="17"/>
              </w:rPr>
            </w:pPr>
            <w:r>
              <w:rPr>
                <w:spacing w:val="-2"/>
                <w:sz w:val="17"/>
              </w:rPr>
              <w:t>2,222,117</w:t>
            </w:r>
          </w:p>
        </w:tc>
        <w:tc>
          <w:tcPr>
            <w:tcW w:w="1064" w:type="dxa"/>
          </w:tcPr>
          <w:p>
            <w:pPr>
              <w:pStyle w:val="TableParagraph"/>
              <w:spacing w:before="183"/>
              <w:rPr>
                <w:b/>
                <w:sz w:val="17"/>
              </w:rPr>
            </w:pPr>
          </w:p>
          <w:p>
            <w:pPr>
              <w:pStyle w:val="TableParagraph"/>
              <w:spacing w:line="182" w:lineRule="exact"/>
              <w:ind w:right="52"/>
              <w:jc w:val="right"/>
              <w:rPr>
                <w:sz w:val="17"/>
              </w:rPr>
            </w:pPr>
            <w:r>
              <w:rPr>
                <w:spacing w:val="-2"/>
                <w:sz w:val="17"/>
              </w:rPr>
              <w:t>2,201,712</w:t>
            </w:r>
          </w:p>
        </w:tc>
        <w:tc>
          <w:tcPr>
            <w:tcW w:w="1066" w:type="dxa"/>
          </w:tcPr>
          <w:p>
            <w:pPr>
              <w:pStyle w:val="TableParagraph"/>
              <w:spacing w:before="183"/>
              <w:rPr>
                <w:b/>
                <w:sz w:val="17"/>
              </w:rPr>
            </w:pPr>
          </w:p>
          <w:p>
            <w:pPr>
              <w:pStyle w:val="TableParagraph"/>
              <w:spacing w:line="182" w:lineRule="exact"/>
              <w:ind w:right="52"/>
              <w:jc w:val="right"/>
              <w:rPr>
                <w:sz w:val="17"/>
              </w:rPr>
            </w:pPr>
            <w:r>
              <w:rPr>
                <w:spacing w:val="-2"/>
                <w:sz w:val="17"/>
              </w:rPr>
              <w:t>2,324,192</w:t>
            </w:r>
          </w:p>
        </w:tc>
        <w:tc>
          <w:tcPr>
            <w:tcW w:w="1064" w:type="dxa"/>
          </w:tcPr>
          <w:p>
            <w:pPr>
              <w:pStyle w:val="TableParagraph"/>
              <w:spacing w:before="183"/>
              <w:rPr>
                <w:b/>
                <w:sz w:val="17"/>
              </w:rPr>
            </w:pPr>
          </w:p>
          <w:p>
            <w:pPr>
              <w:pStyle w:val="TableParagraph"/>
              <w:spacing w:line="182" w:lineRule="exact"/>
              <w:ind w:right="53"/>
              <w:jc w:val="right"/>
              <w:rPr>
                <w:sz w:val="17"/>
              </w:rPr>
            </w:pPr>
            <w:r>
              <w:rPr>
                <w:spacing w:val="-2"/>
                <w:sz w:val="17"/>
              </w:rPr>
              <w:t>1,847,387</w:t>
            </w:r>
          </w:p>
        </w:tc>
        <w:tc>
          <w:tcPr>
            <w:tcW w:w="1063" w:type="dxa"/>
          </w:tcPr>
          <w:p>
            <w:pPr>
              <w:pStyle w:val="TableParagraph"/>
              <w:spacing w:before="183"/>
              <w:rPr>
                <w:b/>
                <w:sz w:val="17"/>
              </w:rPr>
            </w:pPr>
          </w:p>
          <w:p>
            <w:pPr>
              <w:pStyle w:val="TableParagraph"/>
              <w:spacing w:line="182" w:lineRule="exact"/>
              <w:ind w:right="52"/>
              <w:jc w:val="right"/>
              <w:rPr>
                <w:sz w:val="17"/>
              </w:rPr>
            </w:pPr>
            <w:r>
              <w:rPr>
                <w:spacing w:val="-2"/>
                <w:sz w:val="17"/>
              </w:rPr>
              <w:t>1,901,783</w:t>
            </w:r>
          </w:p>
        </w:tc>
        <w:tc>
          <w:tcPr>
            <w:tcW w:w="1089" w:type="dxa"/>
          </w:tcPr>
          <w:p>
            <w:pPr>
              <w:pStyle w:val="TableParagraph"/>
              <w:spacing w:before="183"/>
              <w:rPr>
                <w:b/>
                <w:sz w:val="17"/>
              </w:rPr>
            </w:pPr>
          </w:p>
          <w:p>
            <w:pPr>
              <w:pStyle w:val="TableParagraph"/>
              <w:spacing w:line="182" w:lineRule="exact"/>
              <w:ind w:right="52"/>
              <w:jc w:val="right"/>
              <w:rPr>
                <w:sz w:val="17"/>
              </w:rPr>
            </w:pPr>
            <w:r>
              <w:rPr>
                <w:spacing w:val="-2"/>
                <w:sz w:val="17"/>
              </w:rPr>
              <w:t>13,246,899</w:t>
            </w:r>
          </w:p>
        </w:tc>
      </w:tr>
      <w:tr>
        <w:trPr>
          <w:trHeight w:val="870" w:hRule="atLeast"/>
        </w:trPr>
        <w:tc>
          <w:tcPr>
            <w:tcW w:w="1757" w:type="dxa"/>
          </w:tcPr>
          <w:p>
            <w:pPr>
              <w:pStyle w:val="TableParagraph"/>
              <w:spacing w:line="290" w:lineRule="exact"/>
              <w:ind w:left="69" w:right="83"/>
              <w:rPr>
                <w:sz w:val="17"/>
              </w:rPr>
            </w:pPr>
            <w:r>
              <w:rPr>
                <w:spacing w:val="-2"/>
                <w:sz w:val="17"/>
              </w:rPr>
              <w:t>2300</w:t>
            </w:r>
            <w:r>
              <w:rPr>
                <w:spacing w:val="-13"/>
                <w:sz w:val="17"/>
              </w:rPr>
              <w:t> </w:t>
            </w:r>
            <w:r>
              <w:rPr>
                <w:spacing w:val="-2"/>
                <w:sz w:val="17"/>
              </w:rPr>
              <w:t>Materias</w:t>
            </w:r>
            <w:r>
              <w:rPr>
                <w:spacing w:val="-13"/>
                <w:sz w:val="17"/>
              </w:rPr>
              <w:t> </w:t>
            </w:r>
            <w:r>
              <w:rPr>
                <w:spacing w:val="-2"/>
                <w:sz w:val="17"/>
              </w:rPr>
              <w:t>primas</w:t>
            </w:r>
            <w:r>
              <w:rPr>
                <w:spacing w:val="-11"/>
                <w:sz w:val="17"/>
              </w:rPr>
              <w:t> </w:t>
            </w:r>
            <w:r>
              <w:rPr>
                <w:spacing w:val="-2"/>
                <w:sz w:val="17"/>
              </w:rPr>
              <w:t>y </w:t>
            </w:r>
            <w:r>
              <w:rPr>
                <w:spacing w:val="-6"/>
                <w:sz w:val="17"/>
              </w:rPr>
              <w:t>materiales</w:t>
            </w:r>
            <w:r>
              <w:rPr>
                <w:spacing w:val="-11"/>
                <w:sz w:val="17"/>
              </w:rPr>
              <w:t> </w:t>
            </w:r>
            <w:r>
              <w:rPr>
                <w:spacing w:val="-6"/>
                <w:sz w:val="17"/>
              </w:rPr>
              <w:t>de</w:t>
            </w:r>
            <w:r>
              <w:rPr>
                <w:spacing w:val="-16"/>
                <w:sz w:val="17"/>
              </w:rPr>
              <w:t> </w:t>
            </w:r>
            <w:r>
              <w:rPr>
                <w:spacing w:val="-6"/>
                <w:sz w:val="17"/>
              </w:rPr>
              <w:t>producción</w:t>
            </w:r>
            <w:r>
              <w:rPr>
                <w:sz w:val="17"/>
              </w:rPr>
              <w:t> y</w:t>
            </w:r>
            <w:r>
              <w:rPr>
                <w:spacing w:val="-15"/>
                <w:sz w:val="17"/>
              </w:rPr>
              <w:t> </w:t>
            </w:r>
            <w:r>
              <w:rPr>
                <w:sz w:val="17"/>
              </w:rPr>
              <w:t>comercialización</w:t>
            </w:r>
          </w:p>
        </w:tc>
        <w:tc>
          <w:tcPr>
            <w:tcW w:w="1071"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2"/>
              <w:jc w:val="right"/>
              <w:rPr>
                <w:sz w:val="17"/>
              </w:rPr>
            </w:pPr>
            <w:r>
              <w:rPr>
                <w:spacing w:val="-2"/>
                <w:sz w:val="17"/>
              </w:rPr>
              <w:t>3,901</w:t>
            </w:r>
          </w:p>
        </w:tc>
        <w:tc>
          <w:tcPr>
            <w:tcW w:w="1068"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2"/>
              <w:jc w:val="right"/>
              <w:rPr>
                <w:sz w:val="17"/>
              </w:rPr>
            </w:pPr>
            <w:r>
              <w:rPr>
                <w:spacing w:val="-2"/>
                <w:sz w:val="17"/>
              </w:rPr>
              <w:t>2,145</w:t>
            </w:r>
          </w:p>
        </w:tc>
        <w:tc>
          <w:tcPr>
            <w:tcW w:w="1064"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2"/>
              <w:jc w:val="right"/>
              <w:rPr>
                <w:sz w:val="17"/>
              </w:rPr>
            </w:pPr>
            <w:r>
              <w:rPr>
                <w:spacing w:val="-2"/>
                <w:sz w:val="17"/>
              </w:rPr>
              <w:t>2,145</w:t>
            </w:r>
          </w:p>
        </w:tc>
        <w:tc>
          <w:tcPr>
            <w:tcW w:w="1066"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2"/>
              <w:jc w:val="right"/>
              <w:rPr>
                <w:sz w:val="17"/>
              </w:rPr>
            </w:pPr>
            <w:r>
              <w:rPr>
                <w:spacing w:val="-2"/>
                <w:sz w:val="17"/>
              </w:rPr>
              <w:t>2,145</w:t>
            </w:r>
          </w:p>
        </w:tc>
        <w:tc>
          <w:tcPr>
            <w:tcW w:w="1064"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3"/>
              <w:jc w:val="right"/>
              <w:rPr>
                <w:sz w:val="17"/>
              </w:rPr>
            </w:pPr>
            <w:r>
              <w:rPr>
                <w:spacing w:val="-2"/>
                <w:sz w:val="17"/>
              </w:rPr>
              <w:t>2,145</w:t>
            </w:r>
          </w:p>
        </w:tc>
        <w:tc>
          <w:tcPr>
            <w:tcW w:w="1063"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2"/>
              <w:jc w:val="right"/>
              <w:rPr>
                <w:sz w:val="17"/>
              </w:rPr>
            </w:pPr>
            <w:r>
              <w:rPr>
                <w:spacing w:val="-2"/>
                <w:sz w:val="17"/>
              </w:rPr>
              <w:t>2,145</w:t>
            </w:r>
          </w:p>
        </w:tc>
        <w:tc>
          <w:tcPr>
            <w:tcW w:w="1089"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2"/>
              <w:jc w:val="right"/>
              <w:rPr>
                <w:sz w:val="17"/>
              </w:rPr>
            </w:pPr>
            <w:r>
              <w:rPr>
                <w:spacing w:val="-2"/>
                <w:sz w:val="17"/>
              </w:rPr>
              <w:t>14,626</w:t>
            </w:r>
          </w:p>
        </w:tc>
      </w:tr>
      <w:tr>
        <w:trPr>
          <w:trHeight w:val="868" w:hRule="atLeast"/>
        </w:trPr>
        <w:tc>
          <w:tcPr>
            <w:tcW w:w="1757" w:type="dxa"/>
          </w:tcPr>
          <w:p>
            <w:pPr>
              <w:pStyle w:val="TableParagraph"/>
              <w:spacing w:before="88"/>
              <w:ind w:left="69"/>
              <w:rPr>
                <w:sz w:val="17"/>
              </w:rPr>
            </w:pPr>
            <w:r>
              <w:rPr>
                <w:spacing w:val="-6"/>
                <w:sz w:val="17"/>
              </w:rPr>
              <w:t>2400</w:t>
            </w:r>
            <w:r>
              <w:rPr>
                <w:spacing w:val="-13"/>
                <w:sz w:val="17"/>
              </w:rPr>
              <w:t> </w:t>
            </w:r>
            <w:r>
              <w:rPr>
                <w:spacing w:val="-6"/>
                <w:sz w:val="17"/>
              </w:rPr>
              <w:t>Materiales</w:t>
            </w:r>
            <w:r>
              <w:rPr>
                <w:spacing w:val="-9"/>
                <w:sz w:val="17"/>
              </w:rPr>
              <w:t> </w:t>
            </w:r>
            <w:r>
              <w:rPr>
                <w:spacing w:val="-10"/>
                <w:sz w:val="17"/>
              </w:rPr>
              <w:t>y</w:t>
            </w:r>
          </w:p>
          <w:p>
            <w:pPr>
              <w:pStyle w:val="TableParagraph"/>
              <w:spacing w:line="280" w:lineRule="atLeast" w:before="5"/>
              <w:ind w:left="69" w:right="118"/>
              <w:rPr>
                <w:sz w:val="17"/>
              </w:rPr>
            </w:pPr>
            <w:r>
              <w:rPr>
                <w:spacing w:val="-6"/>
                <w:sz w:val="17"/>
              </w:rPr>
              <w:t>artículos</w:t>
            </w:r>
            <w:r>
              <w:rPr>
                <w:spacing w:val="-9"/>
                <w:sz w:val="17"/>
              </w:rPr>
              <w:t> </w:t>
            </w:r>
            <w:r>
              <w:rPr>
                <w:spacing w:val="-6"/>
                <w:sz w:val="17"/>
              </w:rPr>
              <w:t>de</w:t>
            </w:r>
            <w:r>
              <w:rPr>
                <w:spacing w:val="-13"/>
                <w:sz w:val="17"/>
              </w:rPr>
              <w:t> </w:t>
            </w:r>
            <w:r>
              <w:rPr>
                <w:spacing w:val="-6"/>
                <w:sz w:val="17"/>
              </w:rPr>
              <w:t>construcción</w:t>
            </w:r>
            <w:r>
              <w:rPr>
                <w:sz w:val="17"/>
              </w:rPr>
              <w:t> y</w:t>
            </w:r>
            <w:r>
              <w:rPr>
                <w:spacing w:val="-5"/>
                <w:sz w:val="17"/>
              </w:rPr>
              <w:t> </w:t>
            </w:r>
            <w:r>
              <w:rPr>
                <w:sz w:val="17"/>
              </w:rPr>
              <w:t>de</w:t>
            </w:r>
            <w:r>
              <w:rPr>
                <w:spacing w:val="-9"/>
                <w:sz w:val="17"/>
              </w:rPr>
              <w:t> </w:t>
            </w:r>
            <w:r>
              <w:rPr>
                <w:sz w:val="17"/>
              </w:rPr>
              <w:t>reparación</w:t>
            </w:r>
          </w:p>
        </w:tc>
        <w:tc>
          <w:tcPr>
            <w:tcW w:w="1071"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1"/>
              <w:jc w:val="right"/>
              <w:rPr>
                <w:sz w:val="17"/>
              </w:rPr>
            </w:pPr>
            <w:r>
              <w:rPr>
                <w:spacing w:val="-2"/>
                <w:sz w:val="17"/>
              </w:rPr>
              <w:t>58,052</w:t>
            </w:r>
          </w:p>
        </w:tc>
        <w:tc>
          <w:tcPr>
            <w:tcW w:w="1068"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1"/>
              <w:jc w:val="right"/>
              <w:rPr>
                <w:sz w:val="17"/>
              </w:rPr>
            </w:pPr>
            <w:r>
              <w:rPr>
                <w:spacing w:val="-2"/>
                <w:sz w:val="17"/>
              </w:rPr>
              <w:t>36,492</w:t>
            </w:r>
          </w:p>
        </w:tc>
        <w:tc>
          <w:tcPr>
            <w:tcW w:w="1064"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2"/>
              <w:jc w:val="right"/>
              <w:rPr>
                <w:sz w:val="17"/>
              </w:rPr>
            </w:pPr>
            <w:r>
              <w:rPr>
                <w:spacing w:val="-2"/>
                <w:sz w:val="17"/>
              </w:rPr>
              <w:t>728,192</w:t>
            </w:r>
          </w:p>
        </w:tc>
        <w:tc>
          <w:tcPr>
            <w:tcW w:w="1066"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2"/>
              <w:jc w:val="right"/>
              <w:rPr>
                <w:sz w:val="17"/>
              </w:rPr>
            </w:pPr>
            <w:r>
              <w:rPr>
                <w:spacing w:val="-2"/>
                <w:sz w:val="17"/>
              </w:rPr>
              <w:t>419,492</w:t>
            </w:r>
          </w:p>
        </w:tc>
        <w:tc>
          <w:tcPr>
            <w:tcW w:w="1064"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3"/>
              <w:jc w:val="right"/>
              <w:rPr>
                <w:sz w:val="17"/>
              </w:rPr>
            </w:pPr>
            <w:r>
              <w:rPr>
                <w:spacing w:val="-2"/>
                <w:sz w:val="17"/>
              </w:rPr>
              <w:t>4,647,792</w:t>
            </w:r>
          </w:p>
        </w:tc>
        <w:tc>
          <w:tcPr>
            <w:tcW w:w="1063"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2"/>
              <w:jc w:val="right"/>
              <w:rPr>
                <w:sz w:val="17"/>
              </w:rPr>
            </w:pPr>
            <w:r>
              <w:rPr>
                <w:spacing w:val="-2"/>
                <w:sz w:val="17"/>
              </w:rPr>
              <w:t>16,592</w:t>
            </w:r>
          </w:p>
        </w:tc>
        <w:tc>
          <w:tcPr>
            <w:tcW w:w="1089"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2"/>
              <w:jc w:val="right"/>
              <w:rPr>
                <w:sz w:val="17"/>
              </w:rPr>
            </w:pPr>
            <w:r>
              <w:rPr>
                <w:spacing w:val="-2"/>
                <w:sz w:val="17"/>
              </w:rPr>
              <w:t>5,906,612</w:t>
            </w:r>
          </w:p>
        </w:tc>
      </w:tr>
      <w:tr>
        <w:trPr>
          <w:trHeight w:val="871" w:hRule="atLeast"/>
        </w:trPr>
        <w:tc>
          <w:tcPr>
            <w:tcW w:w="1757" w:type="dxa"/>
          </w:tcPr>
          <w:p>
            <w:pPr>
              <w:pStyle w:val="TableParagraph"/>
              <w:spacing w:line="357" w:lineRule="auto" w:before="88"/>
              <w:ind w:left="69" w:right="142"/>
              <w:rPr>
                <w:sz w:val="17"/>
              </w:rPr>
            </w:pPr>
            <w:r>
              <w:rPr>
                <w:sz w:val="17"/>
              </w:rPr>
              <w:t>2500</w:t>
            </w:r>
            <w:r>
              <w:rPr>
                <w:spacing w:val="-13"/>
                <w:sz w:val="17"/>
              </w:rPr>
              <w:t> </w:t>
            </w:r>
            <w:r>
              <w:rPr>
                <w:sz w:val="17"/>
              </w:rPr>
              <w:t>Productos </w:t>
            </w:r>
            <w:r>
              <w:rPr>
                <w:spacing w:val="-6"/>
                <w:sz w:val="17"/>
              </w:rPr>
              <w:t>químicos,</w:t>
            </w:r>
            <w:r>
              <w:rPr>
                <w:spacing w:val="-14"/>
                <w:sz w:val="17"/>
              </w:rPr>
              <w:t> </w:t>
            </w:r>
            <w:r>
              <w:rPr>
                <w:spacing w:val="-6"/>
                <w:sz w:val="17"/>
              </w:rPr>
              <w:t>farmacéuticos</w:t>
            </w:r>
          </w:p>
          <w:p>
            <w:pPr>
              <w:pStyle w:val="TableParagraph"/>
              <w:spacing w:line="180" w:lineRule="exact"/>
              <w:ind w:left="69"/>
              <w:rPr>
                <w:sz w:val="17"/>
              </w:rPr>
            </w:pPr>
            <w:r>
              <w:rPr>
                <w:spacing w:val="-2"/>
                <w:sz w:val="17"/>
              </w:rPr>
              <w:t>y</w:t>
            </w:r>
            <w:r>
              <w:rPr>
                <w:spacing w:val="-13"/>
                <w:sz w:val="17"/>
              </w:rPr>
              <w:t> </w:t>
            </w:r>
            <w:r>
              <w:rPr>
                <w:spacing w:val="-2"/>
                <w:sz w:val="17"/>
              </w:rPr>
              <w:t>de</w:t>
            </w:r>
            <w:r>
              <w:rPr>
                <w:spacing w:val="-16"/>
                <w:sz w:val="17"/>
              </w:rPr>
              <w:t> </w:t>
            </w:r>
            <w:r>
              <w:rPr>
                <w:spacing w:val="-2"/>
                <w:sz w:val="17"/>
              </w:rPr>
              <w:t>laboratorio</w:t>
            </w:r>
          </w:p>
        </w:tc>
        <w:tc>
          <w:tcPr>
            <w:tcW w:w="1071" w:type="dxa"/>
          </w:tcPr>
          <w:p>
            <w:pPr>
              <w:pStyle w:val="TableParagraph"/>
              <w:rPr>
                <w:b/>
                <w:sz w:val="17"/>
              </w:rPr>
            </w:pPr>
          </w:p>
          <w:p>
            <w:pPr>
              <w:pStyle w:val="TableParagraph"/>
              <w:rPr>
                <w:b/>
                <w:sz w:val="17"/>
              </w:rPr>
            </w:pPr>
          </w:p>
          <w:p>
            <w:pPr>
              <w:pStyle w:val="TableParagraph"/>
              <w:spacing w:before="83"/>
              <w:rPr>
                <w:b/>
                <w:sz w:val="17"/>
              </w:rPr>
            </w:pPr>
          </w:p>
          <w:p>
            <w:pPr>
              <w:pStyle w:val="TableParagraph"/>
              <w:spacing w:line="182" w:lineRule="exact"/>
              <w:ind w:right="51"/>
              <w:jc w:val="right"/>
              <w:rPr>
                <w:sz w:val="17"/>
              </w:rPr>
            </w:pPr>
            <w:r>
              <w:rPr>
                <w:spacing w:val="-2"/>
                <w:sz w:val="17"/>
              </w:rPr>
              <w:t>324,239</w:t>
            </w:r>
          </w:p>
        </w:tc>
        <w:tc>
          <w:tcPr>
            <w:tcW w:w="1068" w:type="dxa"/>
          </w:tcPr>
          <w:p>
            <w:pPr>
              <w:pStyle w:val="TableParagraph"/>
              <w:rPr>
                <w:b/>
                <w:sz w:val="17"/>
              </w:rPr>
            </w:pPr>
          </w:p>
          <w:p>
            <w:pPr>
              <w:pStyle w:val="TableParagraph"/>
              <w:rPr>
                <w:b/>
                <w:sz w:val="17"/>
              </w:rPr>
            </w:pPr>
          </w:p>
          <w:p>
            <w:pPr>
              <w:pStyle w:val="TableParagraph"/>
              <w:spacing w:before="83"/>
              <w:rPr>
                <w:b/>
                <w:sz w:val="17"/>
              </w:rPr>
            </w:pPr>
          </w:p>
          <w:p>
            <w:pPr>
              <w:pStyle w:val="TableParagraph"/>
              <w:spacing w:line="182" w:lineRule="exact"/>
              <w:ind w:right="51"/>
              <w:jc w:val="right"/>
              <w:rPr>
                <w:sz w:val="17"/>
              </w:rPr>
            </w:pPr>
            <w:r>
              <w:rPr>
                <w:spacing w:val="-2"/>
                <w:sz w:val="17"/>
              </w:rPr>
              <w:t>177,154</w:t>
            </w:r>
          </w:p>
        </w:tc>
        <w:tc>
          <w:tcPr>
            <w:tcW w:w="1064" w:type="dxa"/>
          </w:tcPr>
          <w:p>
            <w:pPr>
              <w:pStyle w:val="TableParagraph"/>
              <w:rPr>
                <w:b/>
                <w:sz w:val="17"/>
              </w:rPr>
            </w:pPr>
          </w:p>
          <w:p>
            <w:pPr>
              <w:pStyle w:val="TableParagraph"/>
              <w:rPr>
                <w:b/>
                <w:sz w:val="17"/>
              </w:rPr>
            </w:pPr>
          </w:p>
          <w:p>
            <w:pPr>
              <w:pStyle w:val="TableParagraph"/>
              <w:spacing w:before="83"/>
              <w:rPr>
                <w:b/>
                <w:sz w:val="17"/>
              </w:rPr>
            </w:pPr>
          </w:p>
          <w:p>
            <w:pPr>
              <w:pStyle w:val="TableParagraph"/>
              <w:spacing w:line="182" w:lineRule="exact"/>
              <w:ind w:right="52"/>
              <w:jc w:val="right"/>
              <w:rPr>
                <w:sz w:val="17"/>
              </w:rPr>
            </w:pPr>
            <w:r>
              <w:rPr>
                <w:spacing w:val="-2"/>
                <w:sz w:val="17"/>
              </w:rPr>
              <w:t>1,317,294</w:t>
            </w:r>
          </w:p>
        </w:tc>
        <w:tc>
          <w:tcPr>
            <w:tcW w:w="1066" w:type="dxa"/>
          </w:tcPr>
          <w:p>
            <w:pPr>
              <w:pStyle w:val="TableParagraph"/>
              <w:rPr>
                <w:b/>
                <w:sz w:val="17"/>
              </w:rPr>
            </w:pPr>
          </w:p>
          <w:p>
            <w:pPr>
              <w:pStyle w:val="TableParagraph"/>
              <w:rPr>
                <w:b/>
                <w:sz w:val="17"/>
              </w:rPr>
            </w:pPr>
          </w:p>
          <w:p>
            <w:pPr>
              <w:pStyle w:val="TableParagraph"/>
              <w:spacing w:before="83"/>
              <w:rPr>
                <w:b/>
                <w:sz w:val="17"/>
              </w:rPr>
            </w:pPr>
          </w:p>
          <w:p>
            <w:pPr>
              <w:pStyle w:val="TableParagraph"/>
              <w:spacing w:line="182" w:lineRule="exact"/>
              <w:ind w:right="52"/>
              <w:jc w:val="right"/>
              <w:rPr>
                <w:sz w:val="17"/>
              </w:rPr>
            </w:pPr>
            <w:r>
              <w:rPr>
                <w:spacing w:val="-2"/>
                <w:sz w:val="17"/>
              </w:rPr>
              <w:t>575,144</w:t>
            </w:r>
          </w:p>
        </w:tc>
        <w:tc>
          <w:tcPr>
            <w:tcW w:w="1064" w:type="dxa"/>
          </w:tcPr>
          <w:p>
            <w:pPr>
              <w:pStyle w:val="TableParagraph"/>
              <w:rPr>
                <w:b/>
                <w:sz w:val="17"/>
              </w:rPr>
            </w:pPr>
          </w:p>
          <w:p>
            <w:pPr>
              <w:pStyle w:val="TableParagraph"/>
              <w:rPr>
                <w:b/>
                <w:sz w:val="17"/>
              </w:rPr>
            </w:pPr>
          </w:p>
          <w:p>
            <w:pPr>
              <w:pStyle w:val="TableParagraph"/>
              <w:spacing w:before="83"/>
              <w:rPr>
                <w:b/>
                <w:sz w:val="17"/>
              </w:rPr>
            </w:pPr>
          </w:p>
          <w:p>
            <w:pPr>
              <w:pStyle w:val="TableParagraph"/>
              <w:spacing w:line="182" w:lineRule="exact"/>
              <w:ind w:right="53"/>
              <w:jc w:val="right"/>
              <w:rPr>
                <w:sz w:val="17"/>
              </w:rPr>
            </w:pPr>
            <w:r>
              <w:rPr>
                <w:spacing w:val="-2"/>
                <w:sz w:val="17"/>
              </w:rPr>
              <w:t>1,632,334</w:t>
            </w:r>
          </w:p>
        </w:tc>
        <w:tc>
          <w:tcPr>
            <w:tcW w:w="1063" w:type="dxa"/>
          </w:tcPr>
          <w:p>
            <w:pPr>
              <w:pStyle w:val="TableParagraph"/>
              <w:rPr>
                <w:b/>
                <w:sz w:val="17"/>
              </w:rPr>
            </w:pPr>
          </w:p>
          <w:p>
            <w:pPr>
              <w:pStyle w:val="TableParagraph"/>
              <w:rPr>
                <w:b/>
                <w:sz w:val="17"/>
              </w:rPr>
            </w:pPr>
          </w:p>
          <w:p>
            <w:pPr>
              <w:pStyle w:val="TableParagraph"/>
              <w:spacing w:before="83"/>
              <w:rPr>
                <w:b/>
                <w:sz w:val="17"/>
              </w:rPr>
            </w:pPr>
          </w:p>
          <w:p>
            <w:pPr>
              <w:pStyle w:val="TableParagraph"/>
              <w:spacing w:line="182" w:lineRule="exact"/>
              <w:ind w:right="52"/>
              <w:jc w:val="right"/>
              <w:rPr>
                <w:sz w:val="17"/>
              </w:rPr>
            </w:pPr>
            <w:r>
              <w:rPr>
                <w:spacing w:val="-2"/>
                <w:sz w:val="17"/>
              </w:rPr>
              <w:t>875,254</w:t>
            </w:r>
          </w:p>
        </w:tc>
        <w:tc>
          <w:tcPr>
            <w:tcW w:w="1089" w:type="dxa"/>
          </w:tcPr>
          <w:p>
            <w:pPr>
              <w:pStyle w:val="TableParagraph"/>
              <w:rPr>
                <w:b/>
                <w:sz w:val="17"/>
              </w:rPr>
            </w:pPr>
          </w:p>
          <w:p>
            <w:pPr>
              <w:pStyle w:val="TableParagraph"/>
              <w:rPr>
                <w:b/>
                <w:sz w:val="17"/>
              </w:rPr>
            </w:pPr>
          </w:p>
          <w:p>
            <w:pPr>
              <w:pStyle w:val="TableParagraph"/>
              <w:spacing w:before="83"/>
              <w:rPr>
                <w:b/>
                <w:sz w:val="17"/>
              </w:rPr>
            </w:pPr>
          </w:p>
          <w:p>
            <w:pPr>
              <w:pStyle w:val="TableParagraph"/>
              <w:spacing w:line="182" w:lineRule="exact"/>
              <w:ind w:right="52"/>
              <w:jc w:val="right"/>
              <w:rPr>
                <w:sz w:val="17"/>
              </w:rPr>
            </w:pPr>
            <w:r>
              <w:rPr>
                <w:spacing w:val="-2"/>
                <w:sz w:val="17"/>
              </w:rPr>
              <w:t>4,901,419</w:t>
            </w:r>
          </w:p>
        </w:tc>
      </w:tr>
    </w:tbl>
    <w:p>
      <w:pPr>
        <w:pStyle w:val="TableParagraph"/>
        <w:spacing w:after="0" w:line="182" w:lineRule="exact"/>
        <w:jc w:val="right"/>
        <w:rPr>
          <w:sz w:val="17"/>
        </w:rPr>
        <w:sectPr>
          <w:pgSz w:w="12250" w:h="15850"/>
          <w:pgMar w:header="626" w:footer="0" w:top="9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81" name="Group 81"/>
                <wp:cNvGraphicFramePr>
                  <a:graphicFrameLocks/>
                </wp:cNvGraphicFramePr>
                <a:graphic>
                  <a:graphicData uri="http://schemas.microsoft.com/office/word/2010/wordprocessingGroup">
                    <wpg:wgp>
                      <wpg:cNvPr id="81" name="Group 81"/>
                      <wpg:cNvGrpSpPr/>
                      <wpg:grpSpPr>
                        <a:xfrm>
                          <a:off x="0" y="0"/>
                          <a:ext cx="5965190" cy="26034"/>
                          <a:chExt cx="5965190" cy="26034"/>
                        </a:xfrm>
                      </wpg:grpSpPr>
                      <wps:wsp>
                        <wps:cNvPr id="82" name="Graphic 82"/>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57"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57"/>
        <w:gridCol w:w="1071"/>
        <w:gridCol w:w="1068"/>
        <w:gridCol w:w="1064"/>
        <w:gridCol w:w="1066"/>
        <w:gridCol w:w="1064"/>
        <w:gridCol w:w="1065"/>
        <w:gridCol w:w="1091"/>
      </w:tblGrid>
      <w:tr>
        <w:trPr>
          <w:trHeight w:val="290" w:hRule="atLeast"/>
        </w:trPr>
        <w:tc>
          <w:tcPr>
            <w:tcW w:w="1757" w:type="dxa"/>
            <w:shd w:val="clear" w:color="auto" w:fill="BEBEBE"/>
          </w:tcPr>
          <w:p>
            <w:pPr>
              <w:pStyle w:val="TableParagraph"/>
              <w:spacing w:line="177" w:lineRule="exact" w:before="93"/>
              <w:ind w:left="227"/>
              <w:rPr>
                <w:b/>
                <w:sz w:val="17"/>
              </w:rPr>
            </w:pPr>
            <w:r>
              <w:rPr>
                <w:b/>
                <w:spacing w:val="-6"/>
                <w:sz w:val="17"/>
              </w:rPr>
              <w:t>Concepto</w:t>
            </w:r>
            <w:r>
              <w:rPr>
                <w:b/>
                <w:spacing w:val="-12"/>
                <w:sz w:val="17"/>
              </w:rPr>
              <w:t> </w:t>
            </w:r>
            <w:r>
              <w:rPr>
                <w:b/>
                <w:spacing w:val="-6"/>
                <w:sz w:val="17"/>
              </w:rPr>
              <w:t>De</w:t>
            </w:r>
            <w:r>
              <w:rPr>
                <w:b/>
                <w:spacing w:val="-8"/>
                <w:sz w:val="17"/>
              </w:rPr>
              <w:t> </w:t>
            </w:r>
            <w:r>
              <w:rPr>
                <w:b/>
                <w:spacing w:val="-6"/>
                <w:sz w:val="17"/>
              </w:rPr>
              <w:t>Gasto</w:t>
            </w:r>
          </w:p>
        </w:tc>
        <w:tc>
          <w:tcPr>
            <w:tcW w:w="1071" w:type="dxa"/>
            <w:shd w:val="clear" w:color="auto" w:fill="BEBEBE"/>
          </w:tcPr>
          <w:p>
            <w:pPr>
              <w:pStyle w:val="TableParagraph"/>
              <w:spacing w:line="177" w:lineRule="exact" w:before="93"/>
              <w:ind w:left="328"/>
              <w:rPr>
                <w:b/>
                <w:sz w:val="17"/>
              </w:rPr>
            </w:pPr>
            <w:r>
              <w:rPr>
                <w:b/>
                <w:spacing w:val="-2"/>
                <w:sz w:val="17"/>
              </w:rPr>
              <w:t>Enero</w:t>
            </w:r>
          </w:p>
        </w:tc>
        <w:tc>
          <w:tcPr>
            <w:tcW w:w="1068" w:type="dxa"/>
            <w:shd w:val="clear" w:color="auto" w:fill="BEBEBE"/>
          </w:tcPr>
          <w:p>
            <w:pPr>
              <w:pStyle w:val="TableParagraph"/>
              <w:spacing w:line="177" w:lineRule="exact" w:before="93"/>
              <w:ind w:left="261"/>
              <w:rPr>
                <w:b/>
                <w:sz w:val="17"/>
              </w:rPr>
            </w:pPr>
            <w:r>
              <w:rPr>
                <w:b/>
                <w:spacing w:val="-2"/>
                <w:sz w:val="17"/>
              </w:rPr>
              <w:t>Febrero</w:t>
            </w:r>
          </w:p>
        </w:tc>
        <w:tc>
          <w:tcPr>
            <w:tcW w:w="1064" w:type="dxa"/>
            <w:shd w:val="clear" w:color="auto" w:fill="BEBEBE"/>
          </w:tcPr>
          <w:p>
            <w:pPr>
              <w:pStyle w:val="TableParagraph"/>
              <w:spacing w:line="177" w:lineRule="exact" w:before="93"/>
              <w:ind w:left="304"/>
              <w:rPr>
                <w:b/>
                <w:sz w:val="17"/>
              </w:rPr>
            </w:pPr>
            <w:r>
              <w:rPr>
                <w:b/>
                <w:spacing w:val="-2"/>
                <w:sz w:val="17"/>
              </w:rPr>
              <w:t>Marzo</w:t>
            </w:r>
          </w:p>
        </w:tc>
        <w:tc>
          <w:tcPr>
            <w:tcW w:w="1066" w:type="dxa"/>
            <w:shd w:val="clear" w:color="auto" w:fill="BEBEBE"/>
          </w:tcPr>
          <w:p>
            <w:pPr>
              <w:pStyle w:val="TableParagraph"/>
              <w:spacing w:line="177" w:lineRule="exact" w:before="93"/>
              <w:ind w:left="351"/>
              <w:rPr>
                <w:b/>
                <w:sz w:val="17"/>
              </w:rPr>
            </w:pPr>
            <w:r>
              <w:rPr>
                <w:b/>
                <w:spacing w:val="-2"/>
                <w:sz w:val="17"/>
              </w:rPr>
              <w:t>Abril</w:t>
            </w:r>
          </w:p>
        </w:tc>
        <w:tc>
          <w:tcPr>
            <w:tcW w:w="1064" w:type="dxa"/>
            <w:shd w:val="clear" w:color="auto" w:fill="BEBEBE"/>
          </w:tcPr>
          <w:p>
            <w:pPr>
              <w:pStyle w:val="TableParagraph"/>
              <w:spacing w:line="177" w:lineRule="exact" w:before="93"/>
              <w:ind w:left="334"/>
              <w:rPr>
                <w:b/>
                <w:sz w:val="17"/>
              </w:rPr>
            </w:pPr>
            <w:r>
              <w:rPr>
                <w:b/>
                <w:spacing w:val="-4"/>
                <w:sz w:val="17"/>
              </w:rPr>
              <w:t>Mayo</w:t>
            </w:r>
          </w:p>
        </w:tc>
        <w:tc>
          <w:tcPr>
            <w:tcW w:w="1065" w:type="dxa"/>
            <w:shd w:val="clear" w:color="auto" w:fill="BEBEBE"/>
          </w:tcPr>
          <w:p>
            <w:pPr>
              <w:pStyle w:val="TableParagraph"/>
              <w:spacing w:line="177" w:lineRule="exact" w:before="93"/>
              <w:ind w:left="341"/>
              <w:rPr>
                <w:b/>
                <w:sz w:val="17"/>
              </w:rPr>
            </w:pPr>
            <w:r>
              <w:rPr>
                <w:b/>
                <w:spacing w:val="-2"/>
                <w:sz w:val="17"/>
              </w:rPr>
              <w:t>Junio</w:t>
            </w:r>
          </w:p>
        </w:tc>
        <w:tc>
          <w:tcPr>
            <w:tcW w:w="1091" w:type="dxa"/>
            <w:shd w:val="clear" w:color="auto" w:fill="BEBEBE"/>
          </w:tcPr>
          <w:p>
            <w:pPr>
              <w:pStyle w:val="TableParagraph"/>
              <w:spacing w:line="177" w:lineRule="exact" w:before="93"/>
              <w:ind w:left="361"/>
              <w:rPr>
                <w:b/>
                <w:sz w:val="17"/>
              </w:rPr>
            </w:pPr>
            <w:r>
              <w:rPr>
                <w:b/>
                <w:spacing w:val="-2"/>
                <w:sz w:val="17"/>
              </w:rPr>
              <w:t>Total</w:t>
            </w:r>
          </w:p>
        </w:tc>
      </w:tr>
      <w:tr>
        <w:trPr>
          <w:trHeight w:val="561" w:hRule="atLeast"/>
        </w:trPr>
        <w:tc>
          <w:tcPr>
            <w:tcW w:w="1757" w:type="dxa"/>
          </w:tcPr>
          <w:p>
            <w:pPr>
              <w:pStyle w:val="TableParagraph"/>
              <w:spacing w:line="278" w:lineRule="exact"/>
              <w:ind w:left="69" w:right="344"/>
              <w:rPr>
                <w:sz w:val="17"/>
              </w:rPr>
            </w:pPr>
            <w:r>
              <w:rPr>
                <w:spacing w:val="-2"/>
                <w:sz w:val="17"/>
              </w:rPr>
              <w:t>2600</w:t>
            </w:r>
            <w:r>
              <w:rPr>
                <w:spacing w:val="-13"/>
                <w:sz w:val="17"/>
              </w:rPr>
              <w:t> </w:t>
            </w:r>
            <w:r>
              <w:rPr>
                <w:spacing w:val="-2"/>
                <w:sz w:val="17"/>
              </w:rPr>
              <w:t>Combustibles, </w:t>
            </w:r>
            <w:r>
              <w:rPr>
                <w:spacing w:val="-6"/>
                <w:sz w:val="17"/>
              </w:rPr>
              <w:t>lubricantes</w:t>
            </w:r>
            <w:r>
              <w:rPr>
                <w:spacing w:val="-11"/>
                <w:sz w:val="17"/>
              </w:rPr>
              <w:t> </w:t>
            </w:r>
            <w:r>
              <w:rPr>
                <w:spacing w:val="-6"/>
                <w:sz w:val="17"/>
              </w:rPr>
              <w:t>y</w:t>
            </w:r>
            <w:r>
              <w:rPr>
                <w:spacing w:val="-13"/>
                <w:sz w:val="17"/>
              </w:rPr>
              <w:t> </w:t>
            </w:r>
            <w:r>
              <w:rPr>
                <w:spacing w:val="-6"/>
                <w:sz w:val="17"/>
              </w:rPr>
              <w:t>aditivos</w:t>
            </w:r>
          </w:p>
        </w:tc>
        <w:tc>
          <w:tcPr>
            <w:tcW w:w="1071" w:type="dxa"/>
          </w:tcPr>
          <w:p>
            <w:pPr>
              <w:pStyle w:val="TableParagraph"/>
              <w:spacing w:before="150"/>
              <w:rPr>
                <w:b/>
                <w:sz w:val="17"/>
              </w:rPr>
            </w:pPr>
          </w:p>
          <w:p>
            <w:pPr>
              <w:pStyle w:val="TableParagraph"/>
              <w:ind w:right="52"/>
              <w:jc w:val="right"/>
              <w:rPr>
                <w:sz w:val="17"/>
              </w:rPr>
            </w:pPr>
            <w:r>
              <w:rPr>
                <w:spacing w:val="-2"/>
                <w:sz w:val="17"/>
              </w:rPr>
              <w:t>21,538,138</w:t>
            </w:r>
          </w:p>
        </w:tc>
        <w:tc>
          <w:tcPr>
            <w:tcW w:w="1068" w:type="dxa"/>
          </w:tcPr>
          <w:p>
            <w:pPr>
              <w:pStyle w:val="TableParagraph"/>
              <w:spacing w:before="150"/>
              <w:rPr>
                <w:b/>
                <w:sz w:val="17"/>
              </w:rPr>
            </w:pPr>
          </w:p>
          <w:p>
            <w:pPr>
              <w:pStyle w:val="TableParagraph"/>
              <w:ind w:right="51"/>
              <w:jc w:val="right"/>
              <w:rPr>
                <w:sz w:val="17"/>
              </w:rPr>
            </w:pPr>
            <w:r>
              <w:rPr>
                <w:spacing w:val="-2"/>
                <w:sz w:val="17"/>
              </w:rPr>
              <w:t>7,514,686</w:t>
            </w:r>
          </w:p>
        </w:tc>
        <w:tc>
          <w:tcPr>
            <w:tcW w:w="1064" w:type="dxa"/>
          </w:tcPr>
          <w:p>
            <w:pPr>
              <w:pStyle w:val="TableParagraph"/>
              <w:spacing w:before="150"/>
              <w:rPr>
                <w:b/>
                <w:sz w:val="17"/>
              </w:rPr>
            </w:pPr>
          </w:p>
          <w:p>
            <w:pPr>
              <w:pStyle w:val="TableParagraph"/>
              <w:ind w:right="52"/>
              <w:jc w:val="right"/>
              <w:rPr>
                <w:sz w:val="17"/>
              </w:rPr>
            </w:pPr>
            <w:r>
              <w:rPr>
                <w:spacing w:val="-2"/>
                <w:sz w:val="17"/>
              </w:rPr>
              <w:t>43,904,370</w:t>
            </w:r>
          </w:p>
        </w:tc>
        <w:tc>
          <w:tcPr>
            <w:tcW w:w="1066" w:type="dxa"/>
          </w:tcPr>
          <w:p>
            <w:pPr>
              <w:pStyle w:val="TableParagraph"/>
              <w:spacing w:before="150"/>
              <w:rPr>
                <w:b/>
                <w:sz w:val="17"/>
              </w:rPr>
            </w:pPr>
          </w:p>
          <w:p>
            <w:pPr>
              <w:pStyle w:val="TableParagraph"/>
              <w:ind w:right="55"/>
              <w:jc w:val="right"/>
              <w:rPr>
                <w:sz w:val="17"/>
              </w:rPr>
            </w:pPr>
            <w:r>
              <w:rPr>
                <w:spacing w:val="-2"/>
                <w:sz w:val="17"/>
              </w:rPr>
              <w:t>13,567,820</w:t>
            </w:r>
          </w:p>
        </w:tc>
        <w:tc>
          <w:tcPr>
            <w:tcW w:w="1064" w:type="dxa"/>
          </w:tcPr>
          <w:p>
            <w:pPr>
              <w:pStyle w:val="TableParagraph"/>
              <w:spacing w:before="150"/>
              <w:rPr>
                <w:b/>
                <w:sz w:val="17"/>
              </w:rPr>
            </w:pPr>
          </w:p>
          <w:p>
            <w:pPr>
              <w:pStyle w:val="TableParagraph"/>
              <w:ind w:right="53"/>
              <w:jc w:val="right"/>
              <w:rPr>
                <w:sz w:val="17"/>
              </w:rPr>
            </w:pPr>
            <w:r>
              <w:rPr>
                <w:spacing w:val="-2"/>
                <w:sz w:val="17"/>
              </w:rPr>
              <w:t>20,939,052</w:t>
            </w:r>
          </w:p>
        </w:tc>
        <w:tc>
          <w:tcPr>
            <w:tcW w:w="1065" w:type="dxa"/>
          </w:tcPr>
          <w:p>
            <w:pPr>
              <w:pStyle w:val="TableParagraph"/>
              <w:spacing w:before="150"/>
              <w:rPr>
                <w:b/>
                <w:sz w:val="17"/>
              </w:rPr>
            </w:pPr>
          </w:p>
          <w:p>
            <w:pPr>
              <w:pStyle w:val="TableParagraph"/>
              <w:ind w:right="55"/>
              <w:jc w:val="right"/>
              <w:rPr>
                <w:sz w:val="17"/>
              </w:rPr>
            </w:pPr>
            <w:r>
              <w:rPr>
                <w:spacing w:val="-2"/>
                <w:sz w:val="17"/>
              </w:rPr>
              <w:t>21,367,749</w:t>
            </w:r>
          </w:p>
        </w:tc>
        <w:tc>
          <w:tcPr>
            <w:tcW w:w="1091" w:type="dxa"/>
          </w:tcPr>
          <w:p>
            <w:pPr>
              <w:pStyle w:val="TableParagraph"/>
              <w:spacing w:before="150"/>
              <w:rPr>
                <w:b/>
                <w:sz w:val="17"/>
              </w:rPr>
            </w:pPr>
          </w:p>
          <w:p>
            <w:pPr>
              <w:pStyle w:val="TableParagraph"/>
              <w:ind w:right="58"/>
              <w:jc w:val="right"/>
              <w:rPr>
                <w:sz w:val="17"/>
              </w:rPr>
            </w:pPr>
            <w:r>
              <w:rPr>
                <w:spacing w:val="-2"/>
                <w:sz w:val="17"/>
              </w:rPr>
              <w:t>128,831,815</w:t>
            </w:r>
          </w:p>
        </w:tc>
      </w:tr>
      <w:tr>
        <w:trPr>
          <w:trHeight w:val="870" w:hRule="atLeast"/>
        </w:trPr>
        <w:tc>
          <w:tcPr>
            <w:tcW w:w="1757" w:type="dxa"/>
          </w:tcPr>
          <w:p>
            <w:pPr>
              <w:pStyle w:val="TableParagraph"/>
              <w:spacing w:line="290" w:lineRule="exact"/>
              <w:ind w:left="69" w:right="118"/>
              <w:rPr>
                <w:sz w:val="17"/>
              </w:rPr>
            </w:pPr>
            <w:r>
              <w:rPr>
                <w:spacing w:val="-6"/>
                <w:sz w:val="17"/>
              </w:rPr>
              <w:t>2700</w:t>
            </w:r>
            <w:r>
              <w:rPr>
                <w:spacing w:val="-13"/>
                <w:sz w:val="17"/>
              </w:rPr>
              <w:t> </w:t>
            </w:r>
            <w:r>
              <w:rPr>
                <w:spacing w:val="-6"/>
                <w:sz w:val="17"/>
              </w:rPr>
              <w:t>Vestuario,</w:t>
            </w:r>
            <w:r>
              <w:rPr>
                <w:spacing w:val="-14"/>
                <w:sz w:val="17"/>
              </w:rPr>
              <w:t> </w:t>
            </w:r>
            <w:r>
              <w:rPr>
                <w:spacing w:val="-6"/>
                <w:sz w:val="17"/>
              </w:rPr>
              <w:t>blancos,</w:t>
            </w:r>
            <w:r>
              <w:rPr>
                <w:spacing w:val="-2"/>
                <w:sz w:val="17"/>
              </w:rPr>
              <w:t> prendas</w:t>
            </w:r>
            <w:r>
              <w:rPr>
                <w:spacing w:val="-11"/>
                <w:sz w:val="17"/>
              </w:rPr>
              <w:t> </w:t>
            </w:r>
            <w:r>
              <w:rPr>
                <w:spacing w:val="-2"/>
                <w:sz w:val="17"/>
              </w:rPr>
              <w:t>de</w:t>
            </w:r>
            <w:r>
              <w:rPr>
                <w:spacing w:val="-16"/>
                <w:sz w:val="17"/>
              </w:rPr>
              <w:t> </w:t>
            </w:r>
            <w:r>
              <w:rPr>
                <w:spacing w:val="-2"/>
                <w:sz w:val="17"/>
              </w:rPr>
              <w:t>protección</w:t>
            </w:r>
            <w:r>
              <w:rPr>
                <w:spacing w:val="-13"/>
                <w:sz w:val="17"/>
              </w:rPr>
              <w:t> </w:t>
            </w:r>
            <w:r>
              <w:rPr>
                <w:spacing w:val="-2"/>
                <w:sz w:val="17"/>
              </w:rPr>
              <w:t>y </w:t>
            </w:r>
            <w:r>
              <w:rPr>
                <w:sz w:val="17"/>
              </w:rPr>
              <w:t>artículos</w:t>
            </w:r>
            <w:r>
              <w:rPr>
                <w:spacing w:val="-11"/>
                <w:sz w:val="17"/>
              </w:rPr>
              <w:t> </w:t>
            </w:r>
            <w:r>
              <w:rPr>
                <w:sz w:val="17"/>
              </w:rPr>
              <w:t>deportivos</w:t>
            </w:r>
          </w:p>
        </w:tc>
        <w:tc>
          <w:tcPr>
            <w:tcW w:w="1071"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2"/>
              <w:jc w:val="right"/>
              <w:rPr>
                <w:sz w:val="17"/>
              </w:rPr>
            </w:pPr>
            <w:r>
              <w:rPr>
                <w:spacing w:val="-2"/>
                <w:sz w:val="17"/>
              </w:rPr>
              <w:t>8,797,468</w:t>
            </w:r>
          </w:p>
        </w:tc>
        <w:tc>
          <w:tcPr>
            <w:tcW w:w="1068"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1"/>
              <w:jc w:val="right"/>
              <w:rPr>
                <w:sz w:val="17"/>
              </w:rPr>
            </w:pPr>
            <w:r>
              <w:rPr>
                <w:spacing w:val="-2"/>
                <w:sz w:val="17"/>
              </w:rPr>
              <w:t>5,555,524</w:t>
            </w:r>
          </w:p>
        </w:tc>
        <w:tc>
          <w:tcPr>
            <w:tcW w:w="1064"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2"/>
              <w:jc w:val="right"/>
              <w:rPr>
                <w:sz w:val="17"/>
              </w:rPr>
            </w:pPr>
            <w:r>
              <w:rPr>
                <w:spacing w:val="-2"/>
                <w:sz w:val="17"/>
              </w:rPr>
              <w:t>5,907,704</w:t>
            </w:r>
          </w:p>
        </w:tc>
        <w:tc>
          <w:tcPr>
            <w:tcW w:w="1066"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5"/>
              <w:jc w:val="right"/>
              <w:rPr>
                <w:sz w:val="17"/>
              </w:rPr>
            </w:pPr>
            <w:r>
              <w:rPr>
                <w:spacing w:val="-2"/>
                <w:sz w:val="17"/>
              </w:rPr>
              <w:t>4,828,546</w:t>
            </w:r>
          </w:p>
        </w:tc>
        <w:tc>
          <w:tcPr>
            <w:tcW w:w="1064"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3"/>
              <w:jc w:val="right"/>
              <w:rPr>
                <w:sz w:val="17"/>
              </w:rPr>
            </w:pPr>
            <w:r>
              <w:rPr>
                <w:spacing w:val="-2"/>
                <w:sz w:val="17"/>
              </w:rPr>
              <w:t>4,922,726</w:t>
            </w:r>
          </w:p>
        </w:tc>
        <w:tc>
          <w:tcPr>
            <w:tcW w:w="1065"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4"/>
              <w:jc w:val="right"/>
              <w:rPr>
                <w:sz w:val="17"/>
              </w:rPr>
            </w:pPr>
            <w:r>
              <w:rPr>
                <w:spacing w:val="-2"/>
                <w:sz w:val="17"/>
              </w:rPr>
              <w:t>5,164,546</w:t>
            </w:r>
          </w:p>
        </w:tc>
        <w:tc>
          <w:tcPr>
            <w:tcW w:w="1091"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8"/>
              <w:jc w:val="right"/>
              <w:rPr>
                <w:sz w:val="17"/>
              </w:rPr>
            </w:pPr>
            <w:r>
              <w:rPr>
                <w:spacing w:val="-2"/>
                <w:sz w:val="17"/>
              </w:rPr>
              <w:t>35,176,514</w:t>
            </w:r>
          </w:p>
        </w:tc>
      </w:tr>
      <w:tr>
        <w:trPr>
          <w:trHeight w:val="868" w:hRule="atLeast"/>
        </w:trPr>
        <w:tc>
          <w:tcPr>
            <w:tcW w:w="1757" w:type="dxa"/>
          </w:tcPr>
          <w:p>
            <w:pPr>
              <w:pStyle w:val="TableParagraph"/>
              <w:spacing w:before="88"/>
              <w:ind w:left="69"/>
              <w:rPr>
                <w:sz w:val="17"/>
              </w:rPr>
            </w:pPr>
            <w:r>
              <w:rPr>
                <w:spacing w:val="-6"/>
                <w:sz w:val="17"/>
              </w:rPr>
              <w:t>2800</w:t>
            </w:r>
            <w:r>
              <w:rPr>
                <w:spacing w:val="-13"/>
                <w:sz w:val="17"/>
              </w:rPr>
              <w:t> </w:t>
            </w:r>
            <w:r>
              <w:rPr>
                <w:spacing w:val="-6"/>
                <w:sz w:val="17"/>
              </w:rPr>
              <w:t>Materiales</w:t>
            </w:r>
            <w:r>
              <w:rPr>
                <w:spacing w:val="-9"/>
                <w:sz w:val="17"/>
              </w:rPr>
              <w:t> </w:t>
            </w:r>
            <w:r>
              <w:rPr>
                <w:spacing w:val="-10"/>
                <w:sz w:val="17"/>
              </w:rPr>
              <w:t>y</w:t>
            </w:r>
          </w:p>
          <w:p>
            <w:pPr>
              <w:pStyle w:val="TableParagraph"/>
              <w:spacing w:line="290" w:lineRule="atLeast"/>
              <w:ind w:left="69" w:right="641"/>
              <w:rPr>
                <w:sz w:val="17"/>
              </w:rPr>
            </w:pPr>
            <w:r>
              <w:rPr>
                <w:spacing w:val="-6"/>
                <w:sz w:val="17"/>
              </w:rPr>
              <w:t>suministros</w:t>
            </w:r>
            <w:r>
              <w:rPr>
                <w:spacing w:val="-13"/>
                <w:sz w:val="17"/>
              </w:rPr>
              <w:t> </w:t>
            </w:r>
            <w:r>
              <w:rPr>
                <w:spacing w:val="-6"/>
                <w:sz w:val="17"/>
              </w:rPr>
              <w:t>para</w:t>
            </w:r>
            <w:r>
              <w:rPr>
                <w:spacing w:val="-2"/>
                <w:sz w:val="17"/>
              </w:rPr>
              <w:t> seguridad</w:t>
            </w:r>
          </w:p>
        </w:tc>
        <w:tc>
          <w:tcPr>
            <w:tcW w:w="1071"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2"/>
              <w:jc w:val="right"/>
              <w:rPr>
                <w:sz w:val="17"/>
              </w:rPr>
            </w:pPr>
            <w:r>
              <w:rPr>
                <w:spacing w:val="-10"/>
                <w:sz w:val="17"/>
              </w:rPr>
              <w:t>0</w:t>
            </w:r>
          </w:p>
        </w:tc>
        <w:tc>
          <w:tcPr>
            <w:tcW w:w="1068"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2"/>
              <w:jc w:val="right"/>
              <w:rPr>
                <w:sz w:val="17"/>
              </w:rPr>
            </w:pPr>
            <w:r>
              <w:rPr>
                <w:spacing w:val="-10"/>
                <w:sz w:val="17"/>
              </w:rPr>
              <w:t>0</w:t>
            </w:r>
          </w:p>
        </w:tc>
        <w:tc>
          <w:tcPr>
            <w:tcW w:w="1064"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2"/>
              <w:jc w:val="right"/>
              <w:rPr>
                <w:sz w:val="17"/>
              </w:rPr>
            </w:pPr>
            <w:r>
              <w:rPr>
                <w:spacing w:val="-10"/>
                <w:sz w:val="17"/>
              </w:rPr>
              <w:t>0</w:t>
            </w:r>
          </w:p>
        </w:tc>
        <w:tc>
          <w:tcPr>
            <w:tcW w:w="1066"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5"/>
              <w:jc w:val="right"/>
              <w:rPr>
                <w:sz w:val="17"/>
              </w:rPr>
            </w:pPr>
            <w:r>
              <w:rPr>
                <w:spacing w:val="-10"/>
                <w:sz w:val="17"/>
              </w:rPr>
              <w:t>0</w:t>
            </w:r>
          </w:p>
        </w:tc>
        <w:tc>
          <w:tcPr>
            <w:tcW w:w="1064"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3"/>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4"/>
              <w:jc w:val="right"/>
              <w:rPr>
                <w:sz w:val="17"/>
              </w:rPr>
            </w:pPr>
            <w:r>
              <w:rPr>
                <w:spacing w:val="-10"/>
                <w:sz w:val="17"/>
              </w:rPr>
              <w:t>0</w:t>
            </w:r>
          </w:p>
        </w:tc>
        <w:tc>
          <w:tcPr>
            <w:tcW w:w="1091"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8"/>
              <w:jc w:val="right"/>
              <w:rPr>
                <w:sz w:val="17"/>
              </w:rPr>
            </w:pPr>
            <w:r>
              <w:rPr>
                <w:spacing w:val="-10"/>
                <w:sz w:val="17"/>
              </w:rPr>
              <w:t>0</w:t>
            </w:r>
          </w:p>
        </w:tc>
      </w:tr>
      <w:tr>
        <w:trPr>
          <w:trHeight w:val="870" w:hRule="atLeast"/>
        </w:trPr>
        <w:tc>
          <w:tcPr>
            <w:tcW w:w="1757" w:type="dxa"/>
          </w:tcPr>
          <w:p>
            <w:pPr>
              <w:pStyle w:val="TableParagraph"/>
              <w:spacing w:line="290" w:lineRule="exact"/>
              <w:ind w:left="69"/>
              <w:rPr>
                <w:sz w:val="17"/>
              </w:rPr>
            </w:pPr>
            <w:r>
              <w:rPr>
                <w:sz w:val="17"/>
              </w:rPr>
              <w:t>2900</w:t>
            </w:r>
            <w:r>
              <w:rPr>
                <w:spacing w:val="-13"/>
                <w:sz w:val="17"/>
              </w:rPr>
              <w:t> </w:t>
            </w:r>
            <w:r>
              <w:rPr>
                <w:sz w:val="17"/>
              </w:rPr>
              <w:t>Herramientas, </w:t>
            </w:r>
            <w:r>
              <w:rPr>
                <w:spacing w:val="-6"/>
                <w:sz w:val="17"/>
              </w:rPr>
              <w:t>refacciones</w:t>
            </w:r>
            <w:r>
              <w:rPr>
                <w:spacing w:val="-11"/>
                <w:sz w:val="17"/>
              </w:rPr>
              <w:t> </w:t>
            </w:r>
            <w:r>
              <w:rPr>
                <w:spacing w:val="-6"/>
                <w:sz w:val="17"/>
              </w:rPr>
              <w:t>y</w:t>
            </w:r>
            <w:r>
              <w:rPr>
                <w:spacing w:val="-15"/>
                <w:sz w:val="17"/>
              </w:rPr>
              <w:t> </w:t>
            </w:r>
            <w:r>
              <w:rPr>
                <w:spacing w:val="-6"/>
                <w:sz w:val="17"/>
              </w:rPr>
              <w:t>accesorios</w:t>
            </w:r>
            <w:r>
              <w:rPr>
                <w:spacing w:val="-2"/>
                <w:sz w:val="17"/>
              </w:rPr>
              <w:t> menores</w:t>
            </w:r>
          </w:p>
        </w:tc>
        <w:tc>
          <w:tcPr>
            <w:tcW w:w="1071"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2"/>
              <w:jc w:val="right"/>
              <w:rPr>
                <w:sz w:val="17"/>
              </w:rPr>
            </w:pPr>
            <w:r>
              <w:rPr>
                <w:spacing w:val="-2"/>
                <w:sz w:val="17"/>
              </w:rPr>
              <w:t>3,749,962</w:t>
            </w:r>
          </w:p>
        </w:tc>
        <w:tc>
          <w:tcPr>
            <w:tcW w:w="1068"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1"/>
              <w:jc w:val="right"/>
              <w:rPr>
                <w:sz w:val="17"/>
              </w:rPr>
            </w:pPr>
            <w:r>
              <w:rPr>
                <w:spacing w:val="-2"/>
                <w:sz w:val="17"/>
              </w:rPr>
              <w:t>2,086,328</w:t>
            </w:r>
          </w:p>
        </w:tc>
        <w:tc>
          <w:tcPr>
            <w:tcW w:w="1064"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2"/>
              <w:jc w:val="right"/>
              <w:rPr>
                <w:sz w:val="17"/>
              </w:rPr>
            </w:pPr>
            <w:r>
              <w:rPr>
                <w:spacing w:val="-2"/>
                <w:sz w:val="17"/>
              </w:rPr>
              <w:t>6,225,248</w:t>
            </w:r>
          </w:p>
        </w:tc>
        <w:tc>
          <w:tcPr>
            <w:tcW w:w="1066"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5"/>
              <w:jc w:val="right"/>
              <w:rPr>
                <w:sz w:val="17"/>
              </w:rPr>
            </w:pPr>
            <w:r>
              <w:rPr>
                <w:spacing w:val="-2"/>
                <w:sz w:val="17"/>
              </w:rPr>
              <w:t>2,331,814</w:t>
            </w:r>
          </w:p>
        </w:tc>
        <w:tc>
          <w:tcPr>
            <w:tcW w:w="1064"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3"/>
              <w:jc w:val="right"/>
              <w:rPr>
                <w:sz w:val="17"/>
              </w:rPr>
            </w:pPr>
            <w:r>
              <w:rPr>
                <w:spacing w:val="-2"/>
                <w:sz w:val="17"/>
              </w:rPr>
              <w:t>2,307,491</w:t>
            </w:r>
          </w:p>
        </w:tc>
        <w:tc>
          <w:tcPr>
            <w:tcW w:w="1065"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4"/>
              <w:jc w:val="right"/>
              <w:rPr>
                <w:sz w:val="17"/>
              </w:rPr>
            </w:pPr>
            <w:r>
              <w:rPr>
                <w:spacing w:val="-2"/>
                <w:sz w:val="17"/>
              </w:rPr>
              <w:t>2,138,814</w:t>
            </w:r>
          </w:p>
        </w:tc>
        <w:tc>
          <w:tcPr>
            <w:tcW w:w="1091"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8"/>
              <w:jc w:val="right"/>
              <w:rPr>
                <w:sz w:val="17"/>
              </w:rPr>
            </w:pPr>
            <w:r>
              <w:rPr>
                <w:spacing w:val="-2"/>
                <w:sz w:val="17"/>
              </w:rPr>
              <w:t>18,839,657</w:t>
            </w:r>
          </w:p>
        </w:tc>
      </w:tr>
      <w:tr>
        <w:trPr>
          <w:trHeight w:val="580" w:hRule="atLeast"/>
        </w:trPr>
        <w:tc>
          <w:tcPr>
            <w:tcW w:w="1757" w:type="dxa"/>
          </w:tcPr>
          <w:p>
            <w:pPr>
              <w:pStyle w:val="TableParagraph"/>
              <w:spacing w:line="290" w:lineRule="exact"/>
              <w:ind w:left="69" w:right="431"/>
              <w:rPr>
                <w:b/>
                <w:sz w:val="17"/>
              </w:rPr>
            </w:pPr>
            <w:r>
              <w:rPr>
                <w:b/>
                <w:spacing w:val="-6"/>
                <w:sz w:val="17"/>
              </w:rPr>
              <w:t>3000</w:t>
            </w:r>
            <w:r>
              <w:rPr>
                <w:b/>
                <w:spacing w:val="-13"/>
                <w:sz w:val="17"/>
              </w:rPr>
              <w:t> </w:t>
            </w:r>
            <w:r>
              <w:rPr>
                <w:b/>
                <w:spacing w:val="-6"/>
                <w:sz w:val="17"/>
              </w:rPr>
              <w:t>SERVICIOS</w:t>
            </w:r>
            <w:r>
              <w:rPr>
                <w:b/>
                <w:spacing w:val="-2"/>
                <w:sz w:val="17"/>
              </w:rPr>
              <w:t> GENERALES</w:t>
            </w:r>
          </w:p>
        </w:tc>
        <w:tc>
          <w:tcPr>
            <w:tcW w:w="1071" w:type="dxa"/>
          </w:tcPr>
          <w:p>
            <w:pPr>
              <w:pStyle w:val="TableParagraph"/>
              <w:spacing w:before="186"/>
              <w:rPr>
                <w:b/>
                <w:sz w:val="17"/>
              </w:rPr>
            </w:pPr>
          </w:p>
          <w:p>
            <w:pPr>
              <w:pStyle w:val="TableParagraph"/>
              <w:spacing w:line="179" w:lineRule="exact"/>
              <w:ind w:right="52"/>
              <w:jc w:val="right"/>
              <w:rPr>
                <w:b/>
                <w:sz w:val="17"/>
              </w:rPr>
            </w:pPr>
            <w:r>
              <w:rPr>
                <w:b/>
                <w:spacing w:val="-2"/>
                <w:sz w:val="17"/>
              </w:rPr>
              <w:t>241,333,224</w:t>
            </w:r>
          </w:p>
        </w:tc>
        <w:tc>
          <w:tcPr>
            <w:tcW w:w="1068" w:type="dxa"/>
          </w:tcPr>
          <w:p>
            <w:pPr>
              <w:pStyle w:val="TableParagraph"/>
              <w:spacing w:before="186"/>
              <w:rPr>
                <w:b/>
                <w:sz w:val="17"/>
              </w:rPr>
            </w:pPr>
          </w:p>
          <w:p>
            <w:pPr>
              <w:pStyle w:val="TableParagraph"/>
              <w:spacing w:line="179" w:lineRule="exact"/>
              <w:ind w:right="51"/>
              <w:jc w:val="right"/>
              <w:rPr>
                <w:b/>
                <w:sz w:val="17"/>
              </w:rPr>
            </w:pPr>
            <w:r>
              <w:rPr>
                <w:b/>
                <w:spacing w:val="-2"/>
                <w:sz w:val="17"/>
              </w:rPr>
              <w:t>221,963,853</w:t>
            </w:r>
          </w:p>
        </w:tc>
        <w:tc>
          <w:tcPr>
            <w:tcW w:w="1064" w:type="dxa"/>
          </w:tcPr>
          <w:p>
            <w:pPr>
              <w:pStyle w:val="TableParagraph"/>
              <w:spacing w:before="186"/>
              <w:rPr>
                <w:b/>
                <w:sz w:val="17"/>
              </w:rPr>
            </w:pPr>
          </w:p>
          <w:p>
            <w:pPr>
              <w:pStyle w:val="TableParagraph"/>
              <w:spacing w:line="179" w:lineRule="exact"/>
              <w:ind w:right="52"/>
              <w:jc w:val="right"/>
              <w:rPr>
                <w:b/>
                <w:sz w:val="17"/>
              </w:rPr>
            </w:pPr>
            <w:r>
              <w:rPr>
                <w:b/>
                <w:spacing w:val="-2"/>
                <w:sz w:val="17"/>
              </w:rPr>
              <w:t>213,320,685</w:t>
            </w:r>
          </w:p>
        </w:tc>
        <w:tc>
          <w:tcPr>
            <w:tcW w:w="1066" w:type="dxa"/>
          </w:tcPr>
          <w:p>
            <w:pPr>
              <w:pStyle w:val="TableParagraph"/>
              <w:spacing w:before="186"/>
              <w:rPr>
                <w:b/>
                <w:sz w:val="17"/>
              </w:rPr>
            </w:pPr>
          </w:p>
          <w:p>
            <w:pPr>
              <w:pStyle w:val="TableParagraph"/>
              <w:spacing w:line="179" w:lineRule="exact"/>
              <w:ind w:right="55"/>
              <w:jc w:val="right"/>
              <w:rPr>
                <w:b/>
                <w:sz w:val="17"/>
              </w:rPr>
            </w:pPr>
            <w:r>
              <w:rPr>
                <w:b/>
                <w:spacing w:val="-2"/>
                <w:sz w:val="17"/>
              </w:rPr>
              <w:t>180,090,110</w:t>
            </w:r>
          </w:p>
        </w:tc>
        <w:tc>
          <w:tcPr>
            <w:tcW w:w="1064" w:type="dxa"/>
          </w:tcPr>
          <w:p>
            <w:pPr>
              <w:pStyle w:val="TableParagraph"/>
              <w:spacing w:before="186"/>
              <w:rPr>
                <w:b/>
                <w:sz w:val="17"/>
              </w:rPr>
            </w:pPr>
          </w:p>
          <w:p>
            <w:pPr>
              <w:pStyle w:val="TableParagraph"/>
              <w:spacing w:line="179" w:lineRule="exact"/>
              <w:ind w:right="53"/>
              <w:jc w:val="right"/>
              <w:rPr>
                <w:b/>
                <w:sz w:val="17"/>
              </w:rPr>
            </w:pPr>
            <w:r>
              <w:rPr>
                <w:b/>
                <w:spacing w:val="-2"/>
                <w:sz w:val="17"/>
              </w:rPr>
              <w:t>188,060,013</w:t>
            </w:r>
          </w:p>
        </w:tc>
        <w:tc>
          <w:tcPr>
            <w:tcW w:w="1065" w:type="dxa"/>
          </w:tcPr>
          <w:p>
            <w:pPr>
              <w:pStyle w:val="TableParagraph"/>
              <w:spacing w:before="186"/>
              <w:rPr>
                <w:b/>
                <w:sz w:val="17"/>
              </w:rPr>
            </w:pPr>
          </w:p>
          <w:p>
            <w:pPr>
              <w:pStyle w:val="TableParagraph"/>
              <w:spacing w:line="179" w:lineRule="exact"/>
              <w:ind w:right="55"/>
              <w:jc w:val="right"/>
              <w:rPr>
                <w:b/>
                <w:sz w:val="17"/>
              </w:rPr>
            </w:pPr>
            <w:r>
              <w:rPr>
                <w:b/>
                <w:spacing w:val="-2"/>
                <w:sz w:val="17"/>
              </w:rPr>
              <w:t>187,022,998</w:t>
            </w:r>
          </w:p>
        </w:tc>
        <w:tc>
          <w:tcPr>
            <w:tcW w:w="1091" w:type="dxa"/>
          </w:tcPr>
          <w:p>
            <w:pPr>
              <w:pStyle w:val="TableParagraph"/>
              <w:spacing w:before="186"/>
              <w:rPr>
                <w:b/>
                <w:sz w:val="17"/>
              </w:rPr>
            </w:pPr>
          </w:p>
          <w:p>
            <w:pPr>
              <w:pStyle w:val="TableParagraph"/>
              <w:spacing w:line="179" w:lineRule="exact"/>
              <w:ind w:right="58"/>
              <w:jc w:val="right"/>
              <w:rPr>
                <w:b/>
                <w:sz w:val="17"/>
              </w:rPr>
            </w:pPr>
            <w:r>
              <w:rPr>
                <w:b/>
                <w:spacing w:val="-2"/>
                <w:sz w:val="17"/>
              </w:rPr>
              <w:t>1,231,790,883</w:t>
            </w:r>
          </w:p>
        </w:tc>
      </w:tr>
      <w:tr>
        <w:trPr>
          <w:trHeight w:val="290" w:hRule="atLeast"/>
        </w:trPr>
        <w:tc>
          <w:tcPr>
            <w:tcW w:w="1757" w:type="dxa"/>
          </w:tcPr>
          <w:p>
            <w:pPr>
              <w:pStyle w:val="TableParagraph"/>
              <w:spacing w:line="182" w:lineRule="exact" w:before="88"/>
              <w:ind w:left="69"/>
              <w:rPr>
                <w:sz w:val="17"/>
              </w:rPr>
            </w:pPr>
            <w:r>
              <w:rPr>
                <w:spacing w:val="-6"/>
                <w:sz w:val="17"/>
              </w:rPr>
              <w:t>3100</w:t>
            </w:r>
            <w:r>
              <w:rPr>
                <w:spacing w:val="-11"/>
                <w:sz w:val="17"/>
              </w:rPr>
              <w:t> </w:t>
            </w:r>
            <w:r>
              <w:rPr>
                <w:spacing w:val="-6"/>
                <w:sz w:val="17"/>
              </w:rPr>
              <w:t>Servicios</w:t>
            </w:r>
            <w:r>
              <w:rPr>
                <w:spacing w:val="-11"/>
                <w:sz w:val="17"/>
              </w:rPr>
              <w:t> </w:t>
            </w:r>
            <w:r>
              <w:rPr>
                <w:spacing w:val="-6"/>
                <w:sz w:val="17"/>
              </w:rPr>
              <w:t>básicos</w:t>
            </w:r>
          </w:p>
        </w:tc>
        <w:tc>
          <w:tcPr>
            <w:tcW w:w="1071" w:type="dxa"/>
          </w:tcPr>
          <w:p>
            <w:pPr>
              <w:pStyle w:val="TableParagraph"/>
              <w:spacing w:line="182" w:lineRule="exact" w:before="88"/>
              <w:ind w:right="52"/>
              <w:jc w:val="right"/>
              <w:rPr>
                <w:sz w:val="17"/>
              </w:rPr>
            </w:pPr>
            <w:r>
              <w:rPr>
                <w:spacing w:val="-2"/>
                <w:sz w:val="17"/>
              </w:rPr>
              <w:t>123,113,778</w:t>
            </w:r>
          </w:p>
        </w:tc>
        <w:tc>
          <w:tcPr>
            <w:tcW w:w="1068" w:type="dxa"/>
          </w:tcPr>
          <w:p>
            <w:pPr>
              <w:pStyle w:val="TableParagraph"/>
              <w:spacing w:line="182" w:lineRule="exact" w:before="88"/>
              <w:ind w:right="51"/>
              <w:jc w:val="right"/>
              <w:rPr>
                <w:sz w:val="17"/>
              </w:rPr>
            </w:pPr>
            <w:r>
              <w:rPr>
                <w:spacing w:val="-2"/>
                <w:sz w:val="17"/>
              </w:rPr>
              <w:t>88,282,499</w:t>
            </w:r>
          </w:p>
        </w:tc>
        <w:tc>
          <w:tcPr>
            <w:tcW w:w="1064" w:type="dxa"/>
          </w:tcPr>
          <w:p>
            <w:pPr>
              <w:pStyle w:val="TableParagraph"/>
              <w:spacing w:line="182" w:lineRule="exact" w:before="88"/>
              <w:ind w:right="52"/>
              <w:jc w:val="right"/>
              <w:rPr>
                <w:sz w:val="17"/>
              </w:rPr>
            </w:pPr>
            <w:r>
              <w:rPr>
                <w:spacing w:val="-2"/>
                <w:sz w:val="17"/>
              </w:rPr>
              <w:t>84,702,585</w:t>
            </w:r>
          </w:p>
        </w:tc>
        <w:tc>
          <w:tcPr>
            <w:tcW w:w="1066" w:type="dxa"/>
          </w:tcPr>
          <w:p>
            <w:pPr>
              <w:pStyle w:val="TableParagraph"/>
              <w:spacing w:line="182" w:lineRule="exact" w:before="88"/>
              <w:ind w:right="55"/>
              <w:jc w:val="right"/>
              <w:rPr>
                <w:sz w:val="17"/>
              </w:rPr>
            </w:pPr>
            <w:r>
              <w:rPr>
                <w:spacing w:val="-2"/>
                <w:sz w:val="17"/>
              </w:rPr>
              <w:t>65,205,512</w:t>
            </w:r>
          </w:p>
        </w:tc>
        <w:tc>
          <w:tcPr>
            <w:tcW w:w="1064" w:type="dxa"/>
          </w:tcPr>
          <w:p>
            <w:pPr>
              <w:pStyle w:val="TableParagraph"/>
              <w:spacing w:line="182" w:lineRule="exact" w:before="88"/>
              <w:ind w:right="53"/>
              <w:jc w:val="right"/>
              <w:rPr>
                <w:sz w:val="17"/>
              </w:rPr>
            </w:pPr>
            <w:r>
              <w:rPr>
                <w:spacing w:val="-2"/>
                <w:sz w:val="17"/>
              </w:rPr>
              <w:t>63,592,967</w:t>
            </w:r>
          </w:p>
        </w:tc>
        <w:tc>
          <w:tcPr>
            <w:tcW w:w="1065" w:type="dxa"/>
          </w:tcPr>
          <w:p>
            <w:pPr>
              <w:pStyle w:val="TableParagraph"/>
              <w:spacing w:line="182" w:lineRule="exact" w:before="88"/>
              <w:ind w:right="55"/>
              <w:jc w:val="right"/>
              <w:rPr>
                <w:sz w:val="17"/>
              </w:rPr>
            </w:pPr>
            <w:r>
              <w:rPr>
                <w:spacing w:val="-2"/>
                <w:sz w:val="17"/>
              </w:rPr>
              <w:t>65,819,983</w:t>
            </w:r>
          </w:p>
        </w:tc>
        <w:tc>
          <w:tcPr>
            <w:tcW w:w="1091" w:type="dxa"/>
          </w:tcPr>
          <w:p>
            <w:pPr>
              <w:pStyle w:val="TableParagraph"/>
              <w:spacing w:line="182" w:lineRule="exact" w:before="88"/>
              <w:ind w:right="58"/>
              <w:jc w:val="right"/>
              <w:rPr>
                <w:sz w:val="17"/>
              </w:rPr>
            </w:pPr>
            <w:r>
              <w:rPr>
                <w:spacing w:val="-2"/>
                <w:sz w:val="17"/>
              </w:rPr>
              <w:t>490,717,324</w:t>
            </w:r>
          </w:p>
        </w:tc>
      </w:tr>
      <w:tr>
        <w:trPr>
          <w:trHeight w:val="580" w:hRule="atLeast"/>
        </w:trPr>
        <w:tc>
          <w:tcPr>
            <w:tcW w:w="1757" w:type="dxa"/>
          </w:tcPr>
          <w:p>
            <w:pPr>
              <w:pStyle w:val="TableParagraph"/>
              <w:spacing w:line="290" w:lineRule="exact"/>
              <w:ind w:left="69"/>
              <w:rPr>
                <w:sz w:val="17"/>
              </w:rPr>
            </w:pPr>
            <w:r>
              <w:rPr>
                <w:spacing w:val="-6"/>
                <w:sz w:val="17"/>
              </w:rPr>
              <w:t>3200</w:t>
            </w:r>
            <w:r>
              <w:rPr>
                <w:spacing w:val="-13"/>
                <w:sz w:val="17"/>
              </w:rPr>
              <w:t> </w:t>
            </w:r>
            <w:r>
              <w:rPr>
                <w:spacing w:val="-6"/>
                <w:sz w:val="17"/>
              </w:rPr>
              <w:t>Servicios</w:t>
            </w:r>
            <w:r>
              <w:rPr>
                <w:spacing w:val="-11"/>
                <w:sz w:val="17"/>
              </w:rPr>
              <w:t> </w:t>
            </w:r>
            <w:r>
              <w:rPr>
                <w:spacing w:val="-6"/>
                <w:sz w:val="17"/>
              </w:rPr>
              <w:t>de</w:t>
            </w:r>
            <w:r>
              <w:rPr>
                <w:spacing w:val="-2"/>
                <w:sz w:val="17"/>
              </w:rPr>
              <w:t> arrendamiento</w:t>
            </w:r>
          </w:p>
        </w:tc>
        <w:tc>
          <w:tcPr>
            <w:tcW w:w="1071" w:type="dxa"/>
          </w:tcPr>
          <w:p>
            <w:pPr>
              <w:pStyle w:val="TableParagraph"/>
              <w:spacing w:before="183"/>
              <w:rPr>
                <w:b/>
                <w:sz w:val="17"/>
              </w:rPr>
            </w:pPr>
          </w:p>
          <w:p>
            <w:pPr>
              <w:pStyle w:val="TableParagraph"/>
              <w:spacing w:line="182" w:lineRule="exact"/>
              <w:ind w:right="52"/>
              <w:jc w:val="right"/>
              <w:rPr>
                <w:sz w:val="17"/>
              </w:rPr>
            </w:pPr>
            <w:r>
              <w:rPr>
                <w:spacing w:val="-2"/>
                <w:sz w:val="17"/>
              </w:rPr>
              <w:t>27,010,851</w:t>
            </w:r>
          </w:p>
        </w:tc>
        <w:tc>
          <w:tcPr>
            <w:tcW w:w="1068" w:type="dxa"/>
          </w:tcPr>
          <w:p>
            <w:pPr>
              <w:pStyle w:val="TableParagraph"/>
              <w:spacing w:before="183"/>
              <w:rPr>
                <w:b/>
                <w:sz w:val="17"/>
              </w:rPr>
            </w:pPr>
          </w:p>
          <w:p>
            <w:pPr>
              <w:pStyle w:val="TableParagraph"/>
              <w:spacing w:line="182" w:lineRule="exact"/>
              <w:ind w:right="51"/>
              <w:jc w:val="right"/>
              <w:rPr>
                <w:sz w:val="17"/>
              </w:rPr>
            </w:pPr>
            <w:r>
              <w:rPr>
                <w:spacing w:val="-2"/>
                <w:sz w:val="17"/>
              </w:rPr>
              <w:t>28,595,848</w:t>
            </w:r>
          </w:p>
        </w:tc>
        <w:tc>
          <w:tcPr>
            <w:tcW w:w="1064" w:type="dxa"/>
          </w:tcPr>
          <w:p>
            <w:pPr>
              <w:pStyle w:val="TableParagraph"/>
              <w:spacing w:before="183"/>
              <w:rPr>
                <w:b/>
                <w:sz w:val="17"/>
              </w:rPr>
            </w:pPr>
          </w:p>
          <w:p>
            <w:pPr>
              <w:pStyle w:val="TableParagraph"/>
              <w:spacing w:line="182" w:lineRule="exact"/>
              <w:ind w:right="52"/>
              <w:jc w:val="right"/>
              <w:rPr>
                <w:sz w:val="17"/>
              </w:rPr>
            </w:pPr>
            <w:r>
              <w:rPr>
                <w:spacing w:val="-2"/>
                <w:sz w:val="17"/>
              </w:rPr>
              <w:t>24,990,178</w:t>
            </w:r>
          </w:p>
        </w:tc>
        <w:tc>
          <w:tcPr>
            <w:tcW w:w="1066" w:type="dxa"/>
          </w:tcPr>
          <w:p>
            <w:pPr>
              <w:pStyle w:val="TableParagraph"/>
              <w:spacing w:before="183"/>
              <w:rPr>
                <w:b/>
                <w:sz w:val="17"/>
              </w:rPr>
            </w:pPr>
          </w:p>
          <w:p>
            <w:pPr>
              <w:pStyle w:val="TableParagraph"/>
              <w:spacing w:line="182" w:lineRule="exact"/>
              <w:ind w:right="55"/>
              <w:jc w:val="right"/>
              <w:rPr>
                <w:sz w:val="17"/>
              </w:rPr>
            </w:pPr>
            <w:r>
              <w:rPr>
                <w:spacing w:val="-2"/>
                <w:sz w:val="17"/>
              </w:rPr>
              <w:t>33,837,923</w:t>
            </w:r>
          </w:p>
        </w:tc>
        <w:tc>
          <w:tcPr>
            <w:tcW w:w="1064" w:type="dxa"/>
          </w:tcPr>
          <w:p>
            <w:pPr>
              <w:pStyle w:val="TableParagraph"/>
              <w:spacing w:before="183"/>
              <w:rPr>
                <w:b/>
                <w:sz w:val="17"/>
              </w:rPr>
            </w:pPr>
          </w:p>
          <w:p>
            <w:pPr>
              <w:pStyle w:val="TableParagraph"/>
              <w:spacing w:line="182" w:lineRule="exact"/>
              <w:ind w:right="53"/>
              <w:jc w:val="right"/>
              <w:rPr>
                <w:sz w:val="17"/>
              </w:rPr>
            </w:pPr>
            <w:r>
              <w:rPr>
                <w:spacing w:val="-2"/>
                <w:sz w:val="17"/>
              </w:rPr>
              <w:t>26,029,173</w:t>
            </w:r>
          </w:p>
        </w:tc>
        <w:tc>
          <w:tcPr>
            <w:tcW w:w="1065" w:type="dxa"/>
          </w:tcPr>
          <w:p>
            <w:pPr>
              <w:pStyle w:val="TableParagraph"/>
              <w:spacing w:before="183"/>
              <w:rPr>
                <w:b/>
                <w:sz w:val="17"/>
              </w:rPr>
            </w:pPr>
          </w:p>
          <w:p>
            <w:pPr>
              <w:pStyle w:val="TableParagraph"/>
              <w:spacing w:line="182" w:lineRule="exact"/>
              <w:ind w:right="55"/>
              <w:jc w:val="right"/>
              <w:rPr>
                <w:sz w:val="17"/>
              </w:rPr>
            </w:pPr>
            <w:r>
              <w:rPr>
                <w:spacing w:val="-2"/>
                <w:sz w:val="17"/>
              </w:rPr>
              <w:t>34,624,099</w:t>
            </w:r>
          </w:p>
        </w:tc>
        <w:tc>
          <w:tcPr>
            <w:tcW w:w="1091" w:type="dxa"/>
          </w:tcPr>
          <w:p>
            <w:pPr>
              <w:pStyle w:val="TableParagraph"/>
              <w:spacing w:before="183"/>
              <w:rPr>
                <w:b/>
                <w:sz w:val="17"/>
              </w:rPr>
            </w:pPr>
          </w:p>
          <w:p>
            <w:pPr>
              <w:pStyle w:val="TableParagraph"/>
              <w:spacing w:line="182" w:lineRule="exact"/>
              <w:ind w:right="58"/>
              <w:jc w:val="right"/>
              <w:rPr>
                <w:sz w:val="17"/>
              </w:rPr>
            </w:pPr>
            <w:r>
              <w:rPr>
                <w:spacing w:val="-2"/>
                <w:sz w:val="17"/>
              </w:rPr>
              <w:t>175,088,072</w:t>
            </w:r>
          </w:p>
        </w:tc>
      </w:tr>
      <w:tr>
        <w:trPr>
          <w:trHeight w:val="868" w:hRule="atLeast"/>
        </w:trPr>
        <w:tc>
          <w:tcPr>
            <w:tcW w:w="1757" w:type="dxa"/>
          </w:tcPr>
          <w:p>
            <w:pPr>
              <w:pStyle w:val="TableParagraph"/>
              <w:spacing w:before="88"/>
              <w:ind w:left="69"/>
              <w:rPr>
                <w:sz w:val="17"/>
              </w:rPr>
            </w:pPr>
            <w:r>
              <w:rPr>
                <w:spacing w:val="-6"/>
                <w:sz w:val="17"/>
              </w:rPr>
              <w:t>3300</w:t>
            </w:r>
            <w:r>
              <w:rPr>
                <w:spacing w:val="-7"/>
                <w:sz w:val="17"/>
              </w:rPr>
              <w:t> </w:t>
            </w:r>
            <w:r>
              <w:rPr>
                <w:spacing w:val="-2"/>
                <w:sz w:val="17"/>
              </w:rPr>
              <w:t>Servicios</w:t>
            </w:r>
          </w:p>
          <w:p>
            <w:pPr>
              <w:pStyle w:val="TableParagraph"/>
              <w:spacing w:line="280" w:lineRule="atLeast" w:before="5"/>
              <w:ind w:left="69" w:right="83"/>
              <w:rPr>
                <w:sz w:val="17"/>
              </w:rPr>
            </w:pPr>
            <w:r>
              <w:rPr>
                <w:spacing w:val="-6"/>
                <w:sz w:val="17"/>
              </w:rPr>
              <w:t>profesionales,</w:t>
            </w:r>
            <w:r>
              <w:rPr>
                <w:spacing w:val="-11"/>
                <w:sz w:val="17"/>
              </w:rPr>
              <w:t> </w:t>
            </w:r>
            <w:r>
              <w:rPr>
                <w:spacing w:val="-6"/>
                <w:sz w:val="17"/>
              </w:rPr>
              <w:t>científicos,</w:t>
            </w:r>
            <w:r>
              <w:rPr>
                <w:sz w:val="17"/>
              </w:rPr>
              <w:t> </w:t>
            </w:r>
            <w:r>
              <w:rPr>
                <w:spacing w:val="-6"/>
                <w:sz w:val="17"/>
              </w:rPr>
              <w:t>técnicos</w:t>
            </w:r>
            <w:r>
              <w:rPr>
                <w:spacing w:val="-9"/>
                <w:sz w:val="17"/>
              </w:rPr>
              <w:t> </w:t>
            </w:r>
            <w:r>
              <w:rPr>
                <w:spacing w:val="-6"/>
                <w:sz w:val="17"/>
              </w:rPr>
              <w:t>y</w:t>
            </w:r>
            <w:r>
              <w:rPr>
                <w:spacing w:val="-10"/>
                <w:sz w:val="17"/>
              </w:rPr>
              <w:t> </w:t>
            </w:r>
            <w:r>
              <w:rPr>
                <w:spacing w:val="-6"/>
                <w:sz w:val="17"/>
              </w:rPr>
              <w:t>otros</w:t>
            </w:r>
            <w:r>
              <w:rPr>
                <w:spacing w:val="-10"/>
                <w:sz w:val="17"/>
              </w:rPr>
              <w:t> </w:t>
            </w:r>
            <w:r>
              <w:rPr>
                <w:spacing w:val="-6"/>
                <w:sz w:val="17"/>
              </w:rPr>
              <w:t>servicios</w:t>
            </w:r>
          </w:p>
        </w:tc>
        <w:tc>
          <w:tcPr>
            <w:tcW w:w="1071"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2"/>
              <w:jc w:val="right"/>
              <w:rPr>
                <w:sz w:val="17"/>
              </w:rPr>
            </w:pPr>
            <w:r>
              <w:rPr>
                <w:spacing w:val="-2"/>
                <w:sz w:val="17"/>
              </w:rPr>
              <w:t>26,010,273</w:t>
            </w:r>
          </w:p>
        </w:tc>
        <w:tc>
          <w:tcPr>
            <w:tcW w:w="1068"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1"/>
              <w:jc w:val="right"/>
              <w:rPr>
                <w:sz w:val="17"/>
              </w:rPr>
            </w:pPr>
            <w:r>
              <w:rPr>
                <w:spacing w:val="-2"/>
                <w:sz w:val="17"/>
              </w:rPr>
              <w:t>35,707,541</w:t>
            </w:r>
          </w:p>
        </w:tc>
        <w:tc>
          <w:tcPr>
            <w:tcW w:w="1064"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2"/>
              <w:jc w:val="right"/>
              <w:rPr>
                <w:sz w:val="17"/>
              </w:rPr>
            </w:pPr>
            <w:r>
              <w:rPr>
                <w:spacing w:val="-2"/>
                <w:sz w:val="17"/>
              </w:rPr>
              <w:t>33,534,549</w:t>
            </w:r>
          </w:p>
        </w:tc>
        <w:tc>
          <w:tcPr>
            <w:tcW w:w="1066"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5"/>
              <w:jc w:val="right"/>
              <w:rPr>
                <w:sz w:val="17"/>
              </w:rPr>
            </w:pPr>
            <w:r>
              <w:rPr>
                <w:spacing w:val="-2"/>
                <w:sz w:val="17"/>
              </w:rPr>
              <w:t>35,391,259</w:t>
            </w:r>
          </w:p>
        </w:tc>
        <w:tc>
          <w:tcPr>
            <w:tcW w:w="1064"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3"/>
              <w:jc w:val="right"/>
              <w:rPr>
                <w:sz w:val="17"/>
              </w:rPr>
            </w:pPr>
            <w:r>
              <w:rPr>
                <w:spacing w:val="-2"/>
                <w:sz w:val="17"/>
              </w:rPr>
              <w:t>50,100,523</w:t>
            </w:r>
          </w:p>
        </w:tc>
        <w:tc>
          <w:tcPr>
            <w:tcW w:w="1065"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5"/>
              <w:jc w:val="right"/>
              <w:rPr>
                <w:sz w:val="17"/>
              </w:rPr>
            </w:pPr>
            <w:r>
              <w:rPr>
                <w:spacing w:val="-2"/>
                <w:sz w:val="17"/>
              </w:rPr>
              <w:t>36,074,803</w:t>
            </w:r>
          </w:p>
        </w:tc>
        <w:tc>
          <w:tcPr>
            <w:tcW w:w="1091" w:type="dxa"/>
          </w:tcPr>
          <w:p>
            <w:pPr>
              <w:pStyle w:val="TableParagraph"/>
              <w:rPr>
                <w:b/>
                <w:sz w:val="17"/>
              </w:rPr>
            </w:pPr>
          </w:p>
          <w:p>
            <w:pPr>
              <w:pStyle w:val="TableParagraph"/>
              <w:rPr>
                <w:b/>
                <w:sz w:val="17"/>
              </w:rPr>
            </w:pPr>
          </w:p>
          <w:p>
            <w:pPr>
              <w:pStyle w:val="TableParagraph"/>
              <w:spacing w:before="80"/>
              <w:rPr>
                <w:b/>
                <w:sz w:val="17"/>
              </w:rPr>
            </w:pPr>
          </w:p>
          <w:p>
            <w:pPr>
              <w:pStyle w:val="TableParagraph"/>
              <w:spacing w:line="182" w:lineRule="exact"/>
              <w:ind w:right="58"/>
              <w:jc w:val="right"/>
              <w:rPr>
                <w:sz w:val="17"/>
              </w:rPr>
            </w:pPr>
            <w:r>
              <w:rPr>
                <w:spacing w:val="-2"/>
                <w:sz w:val="17"/>
              </w:rPr>
              <w:t>216,818,948</w:t>
            </w:r>
          </w:p>
        </w:tc>
      </w:tr>
      <w:tr>
        <w:trPr>
          <w:trHeight w:val="870" w:hRule="atLeast"/>
        </w:trPr>
        <w:tc>
          <w:tcPr>
            <w:tcW w:w="1757" w:type="dxa"/>
          </w:tcPr>
          <w:p>
            <w:pPr>
              <w:pStyle w:val="TableParagraph"/>
              <w:spacing w:line="290" w:lineRule="exact"/>
              <w:ind w:left="69" w:right="192"/>
              <w:rPr>
                <w:sz w:val="17"/>
              </w:rPr>
            </w:pPr>
            <w:r>
              <w:rPr>
                <w:sz w:val="17"/>
              </w:rPr>
              <w:t>3400</w:t>
            </w:r>
            <w:r>
              <w:rPr>
                <w:spacing w:val="-13"/>
                <w:sz w:val="17"/>
              </w:rPr>
              <w:t> </w:t>
            </w:r>
            <w:r>
              <w:rPr>
                <w:sz w:val="17"/>
              </w:rPr>
              <w:t>Servicios </w:t>
            </w:r>
            <w:r>
              <w:rPr>
                <w:spacing w:val="-6"/>
                <w:sz w:val="17"/>
              </w:rPr>
              <w:t>financieros,</w:t>
            </w:r>
            <w:r>
              <w:rPr>
                <w:spacing w:val="-11"/>
                <w:sz w:val="17"/>
              </w:rPr>
              <w:t> </w:t>
            </w:r>
            <w:r>
              <w:rPr>
                <w:spacing w:val="-6"/>
                <w:sz w:val="17"/>
              </w:rPr>
              <w:t>bancarios</w:t>
            </w:r>
            <w:r>
              <w:rPr>
                <w:spacing w:val="-11"/>
                <w:sz w:val="17"/>
              </w:rPr>
              <w:t> </w:t>
            </w:r>
            <w:r>
              <w:rPr>
                <w:spacing w:val="-6"/>
                <w:sz w:val="17"/>
              </w:rPr>
              <w:t>y</w:t>
            </w:r>
            <w:r>
              <w:rPr>
                <w:spacing w:val="-2"/>
                <w:sz w:val="17"/>
              </w:rPr>
              <w:t> comerciales</w:t>
            </w:r>
          </w:p>
        </w:tc>
        <w:tc>
          <w:tcPr>
            <w:tcW w:w="1071"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2"/>
              <w:jc w:val="right"/>
              <w:rPr>
                <w:sz w:val="17"/>
              </w:rPr>
            </w:pPr>
            <w:r>
              <w:rPr>
                <w:spacing w:val="-2"/>
                <w:sz w:val="17"/>
              </w:rPr>
              <w:t>6,057,953</w:t>
            </w:r>
          </w:p>
        </w:tc>
        <w:tc>
          <w:tcPr>
            <w:tcW w:w="1068"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1"/>
              <w:jc w:val="right"/>
              <w:rPr>
                <w:sz w:val="17"/>
              </w:rPr>
            </w:pPr>
            <w:r>
              <w:rPr>
                <w:spacing w:val="-2"/>
                <w:sz w:val="17"/>
              </w:rPr>
              <w:t>32,102,656</w:t>
            </w:r>
          </w:p>
        </w:tc>
        <w:tc>
          <w:tcPr>
            <w:tcW w:w="1064"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2"/>
              <w:jc w:val="right"/>
              <w:rPr>
                <w:sz w:val="17"/>
              </w:rPr>
            </w:pPr>
            <w:r>
              <w:rPr>
                <w:spacing w:val="-2"/>
                <w:sz w:val="17"/>
              </w:rPr>
              <w:t>14,676,457</w:t>
            </w:r>
          </w:p>
        </w:tc>
        <w:tc>
          <w:tcPr>
            <w:tcW w:w="1066"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5"/>
              <w:jc w:val="right"/>
              <w:rPr>
                <w:sz w:val="17"/>
              </w:rPr>
            </w:pPr>
            <w:r>
              <w:rPr>
                <w:spacing w:val="-2"/>
                <w:sz w:val="17"/>
              </w:rPr>
              <w:t>3,642,712</w:t>
            </w:r>
          </w:p>
        </w:tc>
        <w:tc>
          <w:tcPr>
            <w:tcW w:w="1064"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3"/>
              <w:jc w:val="right"/>
              <w:rPr>
                <w:sz w:val="17"/>
              </w:rPr>
            </w:pPr>
            <w:r>
              <w:rPr>
                <w:spacing w:val="-2"/>
                <w:sz w:val="17"/>
              </w:rPr>
              <w:t>3,679,928</w:t>
            </w:r>
          </w:p>
        </w:tc>
        <w:tc>
          <w:tcPr>
            <w:tcW w:w="1065"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4"/>
              <w:jc w:val="right"/>
              <w:rPr>
                <w:sz w:val="17"/>
              </w:rPr>
            </w:pPr>
            <w:r>
              <w:rPr>
                <w:spacing w:val="-2"/>
                <w:sz w:val="17"/>
              </w:rPr>
              <w:t>3,592,712</w:t>
            </w:r>
          </w:p>
        </w:tc>
        <w:tc>
          <w:tcPr>
            <w:tcW w:w="1091"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8"/>
              <w:jc w:val="right"/>
              <w:rPr>
                <w:sz w:val="17"/>
              </w:rPr>
            </w:pPr>
            <w:r>
              <w:rPr>
                <w:spacing w:val="-2"/>
                <w:sz w:val="17"/>
              </w:rPr>
              <w:t>63,752,418</w:t>
            </w:r>
          </w:p>
        </w:tc>
      </w:tr>
      <w:tr>
        <w:trPr>
          <w:trHeight w:val="1159" w:hRule="atLeast"/>
        </w:trPr>
        <w:tc>
          <w:tcPr>
            <w:tcW w:w="1757" w:type="dxa"/>
          </w:tcPr>
          <w:p>
            <w:pPr>
              <w:pStyle w:val="TableParagraph"/>
              <w:spacing w:line="357" w:lineRule="auto" w:before="88"/>
              <w:ind w:left="69" w:right="228"/>
              <w:rPr>
                <w:sz w:val="17"/>
              </w:rPr>
            </w:pPr>
            <w:r>
              <w:rPr>
                <w:sz w:val="17"/>
              </w:rPr>
              <w:t>3500</w:t>
            </w:r>
            <w:r>
              <w:rPr>
                <w:spacing w:val="-3"/>
                <w:sz w:val="17"/>
              </w:rPr>
              <w:t> </w:t>
            </w:r>
            <w:r>
              <w:rPr>
                <w:sz w:val="17"/>
              </w:rPr>
              <w:t>Servicios</w:t>
            </w:r>
            <w:r>
              <w:rPr>
                <w:spacing w:val="-1"/>
                <w:sz w:val="17"/>
              </w:rPr>
              <w:t> </w:t>
            </w:r>
            <w:r>
              <w:rPr>
                <w:sz w:val="17"/>
              </w:rPr>
              <w:t>de </w:t>
            </w:r>
            <w:r>
              <w:rPr>
                <w:spacing w:val="-6"/>
                <w:sz w:val="17"/>
              </w:rPr>
              <w:t>instalación,</w:t>
            </w:r>
            <w:r>
              <w:rPr>
                <w:spacing w:val="-14"/>
                <w:sz w:val="17"/>
              </w:rPr>
              <w:t> </w:t>
            </w:r>
            <w:r>
              <w:rPr>
                <w:spacing w:val="-6"/>
                <w:sz w:val="17"/>
              </w:rPr>
              <w:t>reparación,</w:t>
            </w:r>
            <w:r>
              <w:rPr>
                <w:sz w:val="17"/>
              </w:rPr>
              <w:t> mantenimiento</w:t>
            </w:r>
            <w:r>
              <w:rPr>
                <w:spacing w:val="-11"/>
                <w:sz w:val="17"/>
              </w:rPr>
              <w:t> </w:t>
            </w:r>
            <w:r>
              <w:rPr>
                <w:sz w:val="17"/>
              </w:rPr>
              <w:t>y</w:t>
            </w:r>
          </w:p>
          <w:p>
            <w:pPr>
              <w:pStyle w:val="TableParagraph"/>
              <w:spacing w:line="177" w:lineRule="exact"/>
              <w:ind w:left="69"/>
              <w:rPr>
                <w:sz w:val="17"/>
              </w:rPr>
            </w:pPr>
            <w:r>
              <w:rPr>
                <w:spacing w:val="-2"/>
                <w:sz w:val="17"/>
              </w:rPr>
              <w:t>conservación</w:t>
            </w:r>
          </w:p>
        </w:tc>
        <w:tc>
          <w:tcPr>
            <w:tcW w:w="1071" w:type="dxa"/>
          </w:tcPr>
          <w:p>
            <w:pPr>
              <w:pStyle w:val="TableParagraph"/>
              <w:rPr>
                <w:b/>
                <w:sz w:val="17"/>
              </w:rPr>
            </w:pPr>
          </w:p>
          <w:p>
            <w:pPr>
              <w:pStyle w:val="TableParagraph"/>
              <w:rPr>
                <w:b/>
                <w:sz w:val="17"/>
              </w:rPr>
            </w:pPr>
          </w:p>
          <w:p>
            <w:pPr>
              <w:pStyle w:val="TableParagraph"/>
              <w:rPr>
                <w:b/>
                <w:sz w:val="17"/>
              </w:rPr>
            </w:pPr>
          </w:p>
          <w:p>
            <w:pPr>
              <w:pStyle w:val="TableParagraph"/>
              <w:spacing w:before="177"/>
              <w:rPr>
                <w:b/>
                <w:sz w:val="17"/>
              </w:rPr>
            </w:pPr>
          </w:p>
          <w:p>
            <w:pPr>
              <w:pStyle w:val="TableParagraph"/>
              <w:spacing w:line="179" w:lineRule="exact" w:before="1"/>
              <w:ind w:right="52"/>
              <w:jc w:val="right"/>
              <w:rPr>
                <w:sz w:val="17"/>
              </w:rPr>
            </w:pPr>
            <w:r>
              <w:rPr>
                <w:spacing w:val="-2"/>
                <w:sz w:val="17"/>
              </w:rPr>
              <w:t>44,101,654</w:t>
            </w:r>
          </w:p>
        </w:tc>
        <w:tc>
          <w:tcPr>
            <w:tcW w:w="1068" w:type="dxa"/>
          </w:tcPr>
          <w:p>
            <w:pPr>
              <w:pStyle w:val="TableParagraph"/>
              <w:rPr>
                <w:b/>
                <w:sz w:val="17"/>
              </w:rPr>
            </w:pPr>
          </w:p>
          <w:p>
            <w:pPr>
              <w:pStyle w:val="TableParagraph"/>
              <w:rPr>
                <w:b/>
                <w:sz w:val="17"/>
              </w:rPr>
            </w:pPr>
          </w:p>
          <w:p>
            <w:pPr>
              <w:pStyle w:val="TableParagraph"/>
              <w:rPr>
                <w:b/>
                <w:sz w:val="17"/>
              </w:rPr>
            </w:pPr>
          </w:p>
          <w:p>
            <w:pPr>
              <w:pStyle w:val="TableParagraph"/>
              <w:spacing w:before="177"/>
              <w:rPr>
                <w:b/>
                <w:sz w:val="17"/>
              </w:rPr>
            </w:pPr>
          </w:p>
          <w:p>
            <w:pPr>
              <w:pStyle w:val="TableParagraph"/>
              <w:spacing w:line="179" w:lineRule="exact" w:before="1"/>
              <w:ind w:right="51"/>
              <w:jc w:val="right"/>
              <w:rPr>
                <w:sz w:val="17"/>
              </w:rPr>
            </w:pPr>
            <w:r>
              <w:rPr>
                <w:spacing w:val="-2"/>
                <w:sz w:val="17"/>
              </w:rPr>
              <w:t>11,082,635</w:t>
            </w:r>
          </w:p>
        </w:tc>
        <w:tc>
          <w:tcPr>
            <w:tcW w:w="1064" w:type="dxa"/>
          </w:tcPr>
          <w:p>
            <w:pPr>
              <w:pStyle w:val="TableParagraph"/>
              <w:rPr>
                <w:b/>
                <w:sz w:val="17"/>
              </w:rPr>
            </w:pPr>
          </w:p>
          <w:p>
            <w:pPr>
              <w:pStyle w:val="TableParagraph"/>
              <w:rPr>
                <w:b/>
                <w:sz w:val="17"/>
              </w:rPr>
            </w:pPr>
          </w:p>
          <w:p>
            <w:pPr>
              <w:pStyle w:val="TableParagraph"/>
              <w:rPr>
                <w:b/>
                <w:sz w:val="17"/>
              </w:rPr>
            </w:pPr>
          </w:p>
          <w:p>
            <w:pPr>
              <w:pStyle w:val="TableParagraph"/>
              <w:spacing w:before="177"/>
              <w:rPr>
                <w:b/>
                <w:sz w:val="17"/>
              </w:rPr>
            </w:pPr>
          </w:p>
          <w:p>
            <w:pPr>
              <w:pStyle w:val="TableParagraph"/>
              <w:spacing w:line="179" w:lineRule="exact" w:before="1"/>
              <w:ind w:right="52"/>
              <w:jc w:val="right"/>
              <w:rPr>
                <w:sz w:val="17"/>
              </w:rPr>
            </w:pPr>
            <w:r>
              <w:rPr>
                <w:spacing w:val="-2"/>
                <w:sz w:val="17"/>
              </w:rPr>
              <w:t>21,409,530</w:t>
            </w:r>
          </w:p>
        </w:tc>
        <w:tc>
          <w:tcPr>
            <w:tcW w:w="1066" w:type="dxa"/>
          </w:tcPr>
          <w:p>
            <w:pPr>
              <w:pStyle w:val="TableParagraph"/>
              <w:rPr>
                <w:b/>
                <w:sz w:val="17"/>
              </w:rPr>
            </w:pPr>
          </w:p>
          <w:p>
            <w:pPr>
              <w:pStyle w:val="TableParagraph"/>
              <w:rPr>
                <w:b/>
                <w:sz w:val="17"/>
              </w:rPr>
            </w:pPr>
          </w:p>
          <w:p>
            <w:pPr>
              <w:pStyle w:val="TableParagraph"/>
              <w:rPr>
                <w:b/>
                <w:sz w:val="17"/>
              </w:rPr>
            </w:pPr>
          </w:p>
          <w:p>
            <w:pPr>
              <w:pStyle w:val="TableParagraph"/>
              <w:spacing w:before="177"/>
              <w:rPr>
                <w:b/>
                <w:sz w:val="17"/>
              </w:rPr>
            </w:pPr>
          </w:p>
          <w:p>
            <w:pPr>
              <w:pStyle w:val="TableParagraph"/>
              <w:spacing w:line="179" w:lineRule="exact" w:before="1"/>
              <w:ind w:right="55"/>
              <w:jc w:val="right"/>
              <w:rPr>
                <w:sz w:val="17"/>
              </w:rPr>
            </w:pPr>
            <w:r>
              <w:rPr>
                <w:spacing w:val="-2"/>
                <w:sz w:val="17"/>
              </w:rPr>
              <w:t>19,530,449</w:t>
            </w:r>
          </w:p>
        </w:tc>
        <w:tc>
          <w:tcPr>
            <w:tcW w:w="1064" w:type="dxa"/>
          </w:tcPr>
          <w:p>
            <w:pPr>
              <w:pStyle w:val="TableParagraph"/>
              <w:rPr>
                <w:b/>
                <w:sz w:val="17"/>
              </w:rPr>
            </w:pPr>
          </w:p>
          <w:p>
            <w:pPr>
              <w:pStyle w:val="TableParagraph"/>
              <w:rPr>
                <w:b/>
                <w:sz w:val="17"/>
              </w:rPr>
            </w:pPr>
          </w:p>
          <w:p>
            <w:pPr>
              <w:pStyle w:val="TableParagraph"/>
              <w:rPr>
                <w:b/>
                <w:sz w:val="17"/>
              </w:rPr>
            </w:pPr>
          </w:p>
          <w:p>
            <w:pPr>
              <w:pStyle w:val="TableParagraph"/>
              <w:spacing w:before="177"/>
              <w:rPr>
                <w:b/>
                <w:sz w:val="17"/>
              </w:rPr>
            </w:pPr>
          </w:p>
          <w:p>
            <w:pPr>
              <w:pStyle w:val="TableParagraph"/>
              <w:spacing w:line="179" w:lineRule="exact" w:before="1"/>
              <w:ind w:right="53"/>
              <w:jc w:val="right"/>
              <w:rPr>
                <w:sz w:val="17"/>
              </w:rPr>
            </w:pPr>
            <w:r>
              <w:rPr>
                <w:spacing w:val="-2"/>
                <w:sz w:val="17"/>
              </w:rPr>
              <w:t>20,357,406</w:t>
            </w:r>
          </w:p>
        </w:tc>
        <w:tc>
          <w:tcPr>
            <w:tcW w:w="1065" w:type="dxa"/>
          </w:tcPr>
          <w:p>
            <w:pPr>
              <w:pStyle w:val="TableParagraph"/>
              <w:rPr>
                <w:b/>
                <w:sz w:val="17"/>
              </w:rPr>
            </w:pPr>
          </w:p>
          <w:p>
            <w:pPr>
              <w:pStyle w:val="TableParagraph"/>
              <w:rPr>
                <w:b/>
                <w:sz w:val="17"/>
              </w:rPr>
            </w:pPr>
          </w:p>
          <w:p>
            <w:pPr>
              <w:pStyle w:val="TableParagraph"/>
              <w:rPr>
                <w:b/>
                <w:sz w:val="17"/>
              </w:rPr>
            </w:pPr>
          </w:p>
          <w:p>
            <w:pPr>
              <w:pStyle w:val="TableParagraph"/>
              <w:spacing w:before="177"/>
              <w:rPr>
                <w:b/>
                <w:sz w:val="17"/>
              </w:rPr>
            </w:pPr>
          </w:p>
          <w:p>
            <w:pPr>
              <w:pStyle w:val="TableParagraph"/>
              <w:spacing w:line="179" w:lineRule="exact" w:before="1"/>
              <w:ind w:right="55"/>
              <w:jc w:val="right"/>
              <w:rPr>
                <w:sz w:val="17"/>
              </w:rPr>
            </w:pPr>
            <w:r>
              <w:rPr>
                <w:spacing w:val="-2"/>
                <w:sz w:val="17"/>
              </w:rPr>
              <w:t>24,865,664</w:t>
            </w:r>
          </w:p>
        </w:tc>
        <w:tc>
          <w:tcPr>
            <w:tcW w:w="1091" w:type="dxa"/>
          </w:tcPr>
          <w:p>
            <w:pPr>
              <w:pStyle w:val="TableParagraph"/>
              <w:rPr>
                <w:b/>
                <w:sz w:val="17"/>
              </w:rPr>
            </w:pPr>
          </w:p>
          <w:p>
            <w:pPr>
              <w:pStyle w:val="TableParagraph"/>
              <w:rPr>
                <w:b/>
                <w:sz w:val="17"/>
              </w:rPr>
            </w:pPr>
          </w:p>
          <w:p>
            <w:pPr>
              <w:pStyle w:val="TableParagraph"/>
              <w:rPr>
                <w:b/>
                <w:sz w:val="17"/>
              </w:rPr>
            </w:pPr>
          </w:p>
          <w:p>
            <w:pPr>
              <w:pStyle w:val="TableParagraph"/>
              <w:spacing w:before="177"/>
              <w:rPr>
                <w:b/>
                <w:sz w:val="17"/>
              </w:rPr>
            </w:pPr>
          </w:p>
          <w:p>
            <w:pPr>
              <w:pStyle w:val="TableParagraph"/>
              <w:spacing w:line="179" w:lineRule="exact" w:before="1"/>
              <w:ind w:right="58"/>
              <w:jc w:val="right"/>
              <w:rPr>
                <w:sz w:val="17"/>
              </w:rPr>
            </w:pPr>
            <w:r>
              <w:rPr>
                <w:spacing w:val="-2"/>
                <w:sz w:val="17"/>
              </w:rPr>
              <w:t>141,347,338</w:t>
            </w:r>
          </w:p>
        </w:tc>
      </w:tr>
      <w:tr>
        <w:trPr>
          <w:trHeight w:val="870" w:hRule="atLeast"/>
        </w:trPr>
        <w:tc>
          <w:tcPr>
            <w:tcW w:w="1757" w:type="dxa"/>
          </w:tcPr>
          <w:p>
            <w:pPr>
              <w:pStyle w:val="TableParagraph"/>
              <w:spacing w:line="352" w:lineRule="auto" w:before="90"/>
              <w:ind w:left="69" w:right="275"/>
              <w:rPr>
                <w:sz w:val="17"/>
              </w:rPr>
            </w:pPr>
            <w:r>
              <w:rPr>
                <w:sz w:val="17"/>
              </w:rPr>
              <w:t>3600</w:t>
            </w:r>
            <w:r>
              <w:rPr>
                <w:spacing w:val="-3"/>
                <w:sz w:val="17"/>
              </w:rPr>
              <w:t> </w:t>
            </w:r>
            <w:r>
              <w:rPr>
                <w:sz w:val="17"/>
              </w:rPr>
              <w:t>Servicios</w:t>
            </w:r>
            <w:r>
              <w:rPr>
                <w:spacing w:val="-1"/>
                <w:sz w:val="17"/>
              </w:rPr>
              <w:t> </w:t>
            </w:r>
            <w:r>
              <w:rPr>
                <w:sz w:val="17"/>
              </w:rPr>
              <w:t>de </w:t>
            </w:r>
            <w:r>
              <w:rPr>
                <w:spacing w:val="-6"/>
                <w:sz w:val="17"/>
              </w:rPr>
              <w:t>comunicación</w:t>
            </w:r>
            <w:r>
              <w:rPr>
                <w:spacing w:val="-13"/>
                <w:sz w:val="17"/>
              </w:rPr>
              <w:t> </w:t>
            </w:r>
            <w:r>
              <w:rPr>
                <w:spacing w:val="-6"/>
                <w:sz w:val="17"/>
              </w:rPr>
              <w:t>social</w:t>
            </w:r>
            <w:r>
              <w:rPr>
                <w:spacing w:val="-11"/>
                <w:sz w:val="17"/>
              </w:rPr>
              <w:t> </w:t>
            </w:r>
            <w:r>
              <w:rPr>
                <w:spacing w:val="-6"/>
                <w:sz w:val="17"/>
              </w:rPr>
              <w:t>y</w:t>
            </w:r>
          </w:p>
          <w:p>
            <w:pPr>
              <w:pStyle w:val="TableParagraph"/>
              <w:spacing w:line="182" w:lineRule="exact" w:before="4"/>
              <w:ind w:left="69"/>
              <w:rPr>
                <w:sz w:val="17"/>
              </w:rPr>
            </w:pPr>
            <w:r>
              <w:rPr>
                <w:spacing w:val="-2"/>
                <w:sz w:val="17"/>
              </w:rPr>
              <w:t>publicidad</w:t>
            </w:r>
          </w:p>
        </w:tc>
        <w:tc>
          <w:tcPr>
            <w:tcW w:w="1071"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2"/>
              <w:jc w:val="right"/>
              <w:rPr>
                <w:sz w:val="17"/>
              </w:rPr>
            </w:pPr>
            <w:r>
              <w:rPr>
                <w:spacing w:val="-2"/>
                <w:sz w:val="17"/>
              </w:rPr>
              <w:t>4,594,415</w:t>
            </w:r>
          </w:p>
        </w:tc>
        <w:tc>
          <w:tcPr>
            <w:tcW w:w="1068"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1"/>
              <w:jc w:val="right"/>
              <w:rPr>
                <w:sz w:val="17"/>
              </w:rPr>
            </w:pPr>
            <w:r>
              <w:rPr>
                <w:spacing w:val="-2"/>
                <w:sz w:val="17"/>
              </w:rPr>
              <w:t>12,988,276</w:t>
            </w:r>
          </w:p>
        </w:tc>
        <w:tc>
          <w:tcPr>
            <w:tcW w:w="1064"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2"/>
              <w:jc w:val="right"/>
              <w:rPr>
                <w:sz w:val="17"/>
              </w:rPr>
            </w:pPr>
            <w:r>
              <w:rPr>
                <w:spacing w:val="-2"/>
                <w:sz w:val="17"/>
              </w:rPr>
              <w:t>15,734,786</w:t>
            </w:r>
          </w:p>
        </w:tc>
        <w:tc>
          <w:tcPr>
            <w:tcW w:w="1066"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5"/>
              <w:jc w:val="right"/>
              <w:rPr>
                <w:sz w:val="17"/>
              </w:rPr>
            </w:pPr>
            <w:r>
              <w:rPr>
                <w:spacing w:val="-2"/>
                <w:sz w:val="17"/>
              </w:rPr>
              <w:t>7,471,262</w:t>
            </w:r>
          </w:p>
        </w:tc>
        <w:tc>
          <w:tcPr>
            <w:tcW w:w="1064"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3"/>
              <w:jc w:val="right"/>
              <w:rPr>
                <w:sz w:val="17"/>
              </w:rPr>
            </w:pPr>
            <w:r>
              <w:rPr>
                <w:spacing w:val="-2"/>
                <w:sz w:val="17"/>
              </w:rPr>
              <w:t>8,104,638</w:t>
            </w:r>
          </w:p>
        </w:tc>
        <w:tc>
          <w:tcPr>
            <w:tcW w:w="1065"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4"/>
              <w:jc w:val="right"/>
              <w:rPr>
                <w:sz w:val="17"/>
              </w:rPr>
            </w:pPr>
            <w:r>
              <w:rPr>
                <w:spacing w:val="-2"/>
                <w:sz w:val="17"/>
              </w:rPr>
              <w:t>8,145,812</w:t>
            </w:r>
          </w:p>
        </w:tc>
        <w:tc>
          <w:tcPr>
            <w:tcW w:w="1091"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8"/>
              <w:jc w:val="right"/>
              <w:rPr>
                <w:sz w:val="17"/>
              </w:rPr>
            </w:pPr>
            <w:r>
              <w:rPr>
                <w:spacing w:val="-2"/>
                <w:sz w:val="17"/>
              </w:rPr>
              <w:t>57,039,189</w:t>
            </w:r>
          </w:p>
        </w:tc>
      </w:tr>
      <w:tr>
        <w:trPr>
          <w:trHeight w:val="580" w:hRule="atLeast"/>
        </w:trPr>
        <w:tc>
          <w:tcPr>
            <w:tcW w:w="1757" w:type="dxa"/>
          </w:tcPr>
          <w:p>
            <w:pPr>
              <w:pStyle w:val="TableParagraph"/>
              <w:spacing w:line="290" w:lineRule="exact"/>
              <w:ind w:left="69" w:right="431"/>
              <w:rPr>
                <w:sz w:val="17"/>
              </w:rPr>
            </w:pPr>
            <w:r>
              <w:rPr>
                <w:spacing w:val="-6"/>
                <w:sz w:val="17"/>
              </w:rPr>
              <w:t>3700</w:t>
            </w:r>
            <w:r>
              <w:rPr>
                <w:spacing w:val="-13"/>
                <w:sz w:val="17"/>
              </w:rPr>
              <w:t> </w:t>
            </w:r>
            <w:r>
              <w:rPr>
                <w:spacing w:val="-6"/>
                <w:sz w:val="17"/>
              </w:rPr>
              <w:t>Servicios</w:t>
            </w:r>
            <w:r>
              <w:rPr>
                <w:spacing w:val="-11"/>
                <w:sz w:val="17"/>
              </w:rPr>
              <w:t> </w:t>
            </w:r>
            <w:r>
              <w:rPr>
                <w:spacing w:val="-6"/>
                <w:sz w:val="17"/>
              </w:rPr>
              <w:t>de</w:t>
            </w:r>
            <w:r>
              <w:rPr>
                <w:sz w:val="17"/>
              </w:rPr>
              <w:t> </w:t>
            </w:r>
            <w:r>
              <w:rPr>
                <w:spacing w:val="-6"/>
                <w:sz w:val="17"/>
              </w:rPr>
              <w:t>traslado</w:t>
            </w:r>
            <w:r>
              <w:rPr>
                <w:spacing w:val="-10"/>
                <w:sz w:val="17"/>
              </w:rPr>
              <w:t> </w:t>
            </w:r>
            <w:r>
              <w:rPr>
                <w:spacing w:val="-6"/>
                <w:sz w:val="17"/>
              </w:rPr>
              <w:t>y</w:t>
            </w:r>
            <w:r>
              <w:rPr>
                <w:spacing w:val="-10"/>
                <w:sz w:val="17"/>
              </w:rPr>
              <w:t> </w:t>
            </w:r>
            <w:r>
              <w:rPr>
                <w:spacing w:val="-7"/>
                <w:sz w:val="17"/>
              </w:rPr>
              <w:t>viáticos</w:t>
            </w:r>
          </w:p>
        </w:tc>
        <w:tc>
          <w:tcPr>
            <w:tcW w:w="1071" w:type="dxa"/>
          </w:tcPr>
          <w:p>
            <w:pPr>
              <w:pStyle w:val="TableParagraph"/>
              <w:spacing w:before="183"/>
              <w:rPr>
                <w:b/>
                <w:sz w:val="17"/>
              </w:rPr>
            </w:pPr>
          </w:p>
          <w:p>
            <w:pPr>
              <w:pStyle w:val="TableParagraph"/>
              <w:spacing w:line="182" w:lineRule="exact"/>
              <w:ind w:right="52"/>
              <w:jc w:val="right"/>
              <w:rPr>
                <w:sz w:val="17"/>
              </w:rPr>
            </w:pPr>
            <w:r>
              <w:rPr>
                <w:spacing w:val="-2"/>
                <w:sz w:val="17"/>
              </w:rPr>
              <w:t>237,654</w:t>
            </w:r>
          </w:p>
        </w:tc>
        <w:tc>
          <w:tcPr>
            <w:tcW w:w="1068" w:type="dxa"/>
          </w:tcPr>
          <w:p>
            <w:pPr>
              <w:pStyle w:val="TableParagraph"/>
              <w:spacing w:before="183"/>
              <w:rPr>
                <w:b/>
                <w:sz w:val="17"/>
              </w:rPr>
            </w:pPr>
          </w:p>
          <w:p>
            <w:pPr>
              <w:pStyle w:val="TableParagraph"/>
              <w:spacing w:line="182" w:lineRule="exact"/>
              <w:ind w:right="51"/>
              <w:jc w:val="right"/>
              <w:rPr>
                <w:sz w:val="17"/>
              </w:rPr>
            </w:pPr>
            <w:r>
              <w:rPr>
                <w:spacing w:val="-2"/>
                <w:sz w:val="17"/>
              </w:rPr>
              <w:t>723,210</w:t>
            </w:r>
          </w:p>
        </w:tc>
        <w:tc>
          <w:tcPr>
            <w:tcW w:w="1064" w:type="dxa"/>
          </w:tcPr>
          <w:p>
            <w:pPr>
              <w:pStyle w:val="TableParagraph"/>
              <w:spacing w:before="183"/>
              <w:rPr>
                <w:b/>
                <w:sz w:val="17"/>
              </w:rPr>
            </w:pPr>
          </w:p>
          <w:p>
            <w:pPr>
              <w:pStyle w:val="TableParagraph"/>
              <w:spacing w:line="182" w:lineRule="exact"/>
              <w:ind w:right="52"/>
              <w:jc w:val="right"/>
              <w:rPr>
                <w:sz w:val="17"/>
              </w:rPr>
            </w:pPr>
            <w:r>
              <w:rPr>
                <w:spacing w:val="-2"/>
                <w:sz w:val="17"/>
              </w:rPr>
              <w:t>697,663</w:t>
            </w:r>
          </w:p>
        </w:tc>
        <w:tc>
          <w:tcPr>
            <w:tcW w:w="1066" w:type="dxa"/>
          </w:tcPr>
          <w:p>
            <w:pPr>
              <w:pStyle w:val="TableParagraph"/>
              <w:spacing w:before="183"/>
              <w:rPr>
                <w:b/>
                <w:sz w:val="17"/>
              </w:rPr>
            </w:pPr>
          </w:p>
          <w:p>
            <w:pPr>
              <w:pStyle w:val="TableParagraph"/>
              <w:spacing w:line="182" w:lineRule="exact"/>
              <w:ind w:right="55"/>
              <w:jc w:val="right"/>
              <w:rPr>
                <w:sz w:val="17"/>
              </w:rPr>
            </w:pPr>
            <w:r>
              <w:rPr>
                <w:spacing w:val="-2"/>
                <w:sz w:val="17"/>
              </w:rPr>
              <w:t>812,723</w:t>
            </w:r>
          </w:p>
        </w:tc>
        <w:tc>
          <w:tcPr>
            <w:tcW w:w="1064" w:type="dxa"/>
          </w:tcPr>
          <w:p>
            <w:pPr>
              <w:pStyle w:val="TableParagraph"/>
              <w:spacing w:before="183"/>
              <w:rPr>
                <w:b/>
                <w:sz w:val="17"/>
              </w:rPr>
            </w:pPr>
          </w:p>
          <w:p>
            <w:pPr>
              <w:pStyle w:val="TableParagraph"/>
              <w:spacing w:line="182" w:lineRule="exact"/>
              <w:ind w:right="59"/>
              <w:jc w:val="right"/>
              <w:rPr>
                <w:sz w:val="17"/>
              </w:rPr>
            </w:pPr>
            <w:r>
              <w:rPr>
                <w:spacing w:val="-2"/>
                <w:sz w:val="17"/>
              </w:rPr>
              <w:t>861,761</w:t>
            </w:r>
          </w:p>
        </w:tc>
        <w:tc>
          <w:tcPr>
            <w:tcW w:w="1065" w:type="dxa"/>
          </w:tcPr>
          <w:p>
            <w:pPr>
              <w:pStyle w:val="TableParagraph"/>
              <w:spacing w:before="183"/>
              <w:rPr>
                <w:b/>
                <w:sz w:val="17"/>
              </w:rPr>
            </w:pPr>
          </w:p>
          <w:p>
            <w:pPr>
              <w:pStyle w:val="TableParagraph"/>
              <w:spacing w:line="182" w:lineRule="exact"/>
              <w:ind w:right="54"/>
              <w:jc w:val="right"/>
              <w:rPr>
                <w:sz w:val="17"/>
              </w:rPr>
            </w:pPr>
            <w:r>
              <w:rPr>
                <w:spacing w:val="-2"/>
                <w:sz w:val="17"/>
              </w:rPr>
              <w:t>658,943</w:t>
            </w:r>
          </w:p>
        </w:tc>
        <w:tc>
          <w:tcPr>
            <w:tcW w:w="1091" w:type="dxa"/>
          </w:tcPr>
          <w:p>
            <w:pPr>
              <w:pStyle w:val="TableParagraph"/>
              <w:spacing w:before="183"/>
              <w:rPr>
                <w:b/>
                <w:sz w:val="17"/>
              </w:rPr>
            </w:pPr>
          </w:p>
          <w:p>
            <w:pPr>
              <w:pStyle w:val="TableParagraph"/>
              <w:spacing w:line="182" w:lineRule="exact"/>
              <w:ind w:right="58"/>
              <w:jc w:val="right"/>
              <w:rPr>
                <w:sz w:val="17"/>
              </w:rPr>
            </w:pPr>
            <w:r>
              <w:rPr>
                <w:spacing w:val="-2"/>
                <w:sz w:val="17"/>
              </w:rPr>
              <w:t>3,991,954</w:t>
            </w:r>
          </w:p>
        </w:tc>
      </w:tr>
      <w:tr>
        <w:trPr>
          <w:trHeight w:val="290" w:hRule="atLeast"/>
        </w:trPr>
        <w:tc>
          <w:tcPr>
            <w:tcW w:w="1757" w:type="dxa"/>
          </w:tcPr>
          <w:p>
            <w:pPr>
              <w:pStyle w:val="TableParagraph"/>
              <w:spacing w:line="182" w:lineRule="exact" w:before="88"/>
              <w:ind w:left="69"/>
              <w:rPr>
                <w:sz w:val="17"/>
              </w:rPr>
            </w:pPr>
            <w:r>
              <w:rPr>
                <w:spacing w:val="-6"/>
                <w:sz w:val="17"/>
              </w:rPr>
              <w:t>3800</w:t>
            </w:r>
            <w:r>
              <w:rPr>
                <w:spacing w:val="-12"/>
                <w:sz w:val="17"/>
              </w:rPr>
              <w:t> </w:t>
            </w:r>
            <w:r>
              <w:rPr>
                <w:spacing w:val="-6"/>
                <w:sz w:val="17"/>
              </w:rPr>
              <w:t>Servicios</w:t>
            </w:r>
            <w:r>
              <w:rPr>
                <w:spacing w:val="-8"/>
                <w:sz w:val="17"/>
              </w:rPr>
              <w:t> </w:t>
            </w:r>
            <w:r>
              <w:rPr>
                <w:spacing w:val="-6"/>
                <w:sz w:val="17"/>
              </w:rPr>
              <w:t>oficiales</w:t>
            </w:r>
          </w:p>
        </w:tc>
        <w:tc>
          <w:tcPr>
            <w:tcW w:w="1071" w:type="dxa"/>
          </w:tcPr>
          <w:p>
            <w:pPr>
              <w:pStyle w:val="TableParagraph"/>
              <w:spacing w:line="182" w:lineRule="exact" w:before="88"/>
              <w:ind w:right="52"/>
              <w:jc w:val="right"/>
              <w:rPr>
                <w:sz w:val="17"/>
              </w:rPr>
            </w:pPr>
            <w:r>
              <w:rPr>
                <w:spacing w:val="-2"/>
                <w:sz w:val="17"/>
              </w:rPr>
              <w:t>381,109</w:t>
            </w:r>
          </w:p>
        </w:tc>
        <w:tc>
          <w:tcPr>
            <w:tcW w:w="1068" w:type="dxa"/>
          </w:tcPr>
          <w:p>
            <w:pPr>
              <w:pStyle w:val="TableParagraph"/>
              <w:spacing w:line="182" w:lineRule="exact" w:before="88"/>
              <w:ind w:right="51"/>
              <w:jc w:val="right"/>
              <w:rPr>
                <w:sz w:val="17"/>
              </w:rPr>
            </w:pPr>
            <w:r>
              <w:rPr>
                <w:spacing w:val="-2"/>
                <w:sz w:val="17"/>
              </w:rPr>
              <w:t>1,672,514</w:t>
            </w:r>
          </w:p>
        </w:tc>
        <w:tc>
          <w:tcPr>
            <w:tcW w:w="1064" w:type="dxa"/>
          </w:tcPr>
          <w:p>
            <w:pPr>
              <w:pStyle w:val="TableParagraph"/>
              <w:spacing w:line="182" w:lineRule="exact" w:before="88"/>
              <w:ind w:right="52"/>
              <w:jc w:val="right"/>
              <w:rPr>
                <w:sz w:val="17"/>
              </w:rPr>
            </w:pPr>
            <w:r>
              <w:rPr>
                <w:spacing w:val="-2"/>
                <w:sz w:val="17"/>
              </w:rPr>
              <w:t>3,643,512</w:t>
            </w:r>
          </w:p>
        </w:tc>
        <w:tc>
          <w:tcPr>
            <w:tcW w:w="1066" w:type="dxa"/>
          </w:tcPr>
          <w:p>
            <w:pPr>
              <w:pStyle w:val="TableParagraph"/>
              <w:spacing w:line="182" w:lineRule="exact" w:before="88"/>
              <w:ind w:right="55"/>
              <w:jc w:val="right"/>
              <w:rPr>
                <w:sz w:val="17"/>
              </w:rPr>
            </w:pPr>
            <w:r>
              <w:rPr>
                <w:spacing w:val="-2"/>
                <w:sz w:val="17"/>
              </w:rPr>
              <w:t>2,296,912</w:t>
            </w:r>
          </w:p>
        </w:tc>
        <w:tc>
          <w:tcPr>
            <w:tcW w:w="1064" w:type="dxa"/>
          </w:tcPr>
          <w:p>
            <w:pPr>
              <w:pStyle w:val="TableParagraph"/>
              <w:spacing w:line="182" w:lineRule="exact" w:before="88"/>
              <w:ind w:right="53"/>
              <w:jc w:val="right"/>
              <w:rPr>
                <w:sz w:val="17"/>
              </w:rPr>
            </w:pPr>
            <w:r>
              <w:rPr>
                <w:spacing w:val="-2"/>
                <w:sz w:val="17"/>
              </w:rPr>
              <w:t>2,902,192</w:t>
            </w:r>
          </w:p>
        </w:tc>
        <w:tc>
          <w:tcPr>
            <w:tcW w:w="1065" w:type="dxa"/>
          </w:tcPr>
          <w:p>
            <w:pPr>
              <w:pStyle w:val="TableParagraph"/>
              <w:spacing w:line="182" w:lineRule="exact" w:before="88"/>
              <w:ind w:right="54"/>
              <w:jc w:val="right"/>
              <w:rPr>
                <w:sz w:val="17"/>
              </w:rPr>
            </w:pPr>
            <w:r>
              <w:rPr>
                <w:spacing w:val="-2"/>
                <w:sz w:val="17"/>
              </w:rPr>
              <w:t>1,789,504</w:t>
            </w:r>
          </w:p>
        </w:tc>
        <w:tc>
          <w:tcPr>
            <w:tcW w:w="1091" w:type="dxa"/>
          </w:tcPr>
          <w:p>
            <w:pPr>
              <w:pStyle w:val="TableParagraph"/>
              <w:spacing w:line="182" w:lineRule="exact" w:before="88"/>
              <w:ind w:right="58"/>
              <w:jc w:val="right"/>
              <w:rPr>
                <w:sz w:val="17"/>
              </w:rPr>
            </w:pPr>
            <w:r>
              <w:rPr>
                <w:spacing w:val="-2"/>
                <w:sz w:val="17"/>
              </w:rPr>
              <w:t>12,685,743</w:t>
            </w:r>
          </w:p>
        </w:tc>
      </w:tr>
      <w:tr>
        <w:trPr>
          <w:trHeight w:val="580" w:hRule="atLeast"/>
        </w:trPr>
        <w:tc>
          <w:tcPr>
            <w:tcW w:w="1757" w:type="dxa"/>
          </w:tcPr>
          <w:p>
            <w:pPr>
              <w:pStyle w:val="TableParagraph"/>
              <w:spacing w:line="290" w:lineRule="exact"/>
              <w:ind w:left="69" w:right="384"/>
              <w:rPr>
                <w:sz w:val="17"/>
              </w:rPr>
            </w:pPr>
            <w:r>
              <w:rPr>
                <w:spacing w:val="-6"/>
                <w:sz w:val="17"/>
              </w:rPr>
              <w:t>3900</w:t>
            </w:r>
            <w:r>
              <w:rPr>
                <w:spacing w:val="-13"/>
                <w:sz w:val="17"/>
              </w:rPr>
              <w:t> </w:t>
            </w:r>
            <w:r>
              <w:rPr>
                <w:spacing w:val="-6"/>
                <w:sz w:val="17"/>
              </w:rPr>
              <w:t>Otros</w:t>
            </w:r>
            <w:r>
              <w:rPr>
                <w:spacing w:val="-13"/>
                <w:sz w:val="17"/>
              </w:rPr>
              <w:t> </w:t>
            </w:r>
            <w:r>
              <w:rPr>
                <w:spacing w:val="-6"/>
                <w:sz w:val="17"/>
              </w:rPr>
              <w:t>servicios</w:t>
            </w:r>
            <w:r>
              <w:rPr>
                <w:spacing w:val="-2"/>
                <w:sz w:val="17"/>
              </w:rPr>
              <w:t> generales</w:t>
            </w:r>
          </w:p>
        </w:tc>
        <w:tc>
          <w:tcPr>
            <w:tcW w:w="1071" w:type="dxa"/>
          </w:tcPr>
          <w:p>
            <w:pPr>
              <w:pStyle w:val="TableParagraph"/>
              <w:spacing w:before="183"/>
              <w:rPr>
                <w:b/>
                <w:sz w:val="17"/>
              </w:rPr>
            </w:pPr>
          </w:p>
          <w:p>
            <w:pPr>
              <w:pStyle w:val="TableParagraph"/>
              <w:spacing w:line="182" w:lineRule="exact"/>
              <w:ind w:right="52"/>
              <w:jc w:val="right"/>
              <w:rPr>
                <w:sz w:val="17"/>
              </w:rPr>
            </w:pPr>
            <w:r>
              <w:rPr>
                <w:spacing w:val="-2"/>
                <w:sz w:val="17"/>
              </w:rPr>
              <w:t>9,825,537</w:t>
            </w:r>
          </w:p>
        </w:tc>
        <w:tc>
          <w:tcPr>
            <w:tcW w:w="1068" w:type="dxa"/>
          </w:tcPr>
          <w:p>
            <w:pPr>
              <w:pStyle w:val="TableParagraph"/>
              <w:spacing w:before="183"/>
              <w:rPr>
                <w:b/>
                <w:sz w:val="17"/>
              </w:rPr>
            </w:pPr>
          </w:p>
          <w:p>
            <w:pPr>
              <w:pStyle w:val="TableParagraph"/>
              <w:spacing w:line="182" w:lineRule="exact"/>
              <w:ind w:right="51"/>
              <w:jc w:val="right"/>
              <w:rPr>
                <w:sz w:val="17"/>
              </w:rPr>
            </w:pPr>
            <w:r>
              <w:rPr>
                <w:spacing w:val="-2"/>
                <w:sz w:val="17"/>
              </w:rPr>
              <w:t>10,808,674</w:t>
            </w:r>
          </w:p>
        </w:tc>
        <w:tc>
          <w:tcPr>
            <w:tcW w:w="1064" w:type="dxa"/>
          </w:tcPr>
          <w:p>
            <w:pPr>
              <w:pStyle w:val="TableParagraph"/>
              <w:spacing w:before="183"/>
              <w:rPr>
                <w:b/>
                <w:sz w:val="17"/>
              </w:rPr>
            </w:pPr>
          </w:p>
          <w:p>
            <w:pPr>
              <w:pStyle w:val="TableParagraph"/>
              <w:spacing w:line="182" w:lineRule="exact"/>
              <w:ind w:right="52"/>
              <w:jc w:val="right"/>
              <w:rPr>
                <w:sz w:val="17"/>
              </w:rPr>
            </w:pPr>
            <w:r>
              <w:rPr>
                <w:spacing w:val="-2"/>
                <w:sz w:val="17"/>
              </w:rPr>
              <w:t>13,931,425</w:t>
            </w:r>
          </w:p>
        </w:tc>
        <w:tc>
          <w:tcPr>
            <w:tcW w:w="1066" w:type="dxa"/>
          </w:tcPr>
          <w:p>
            <w:pPr>
              <w:pStyle w:val="TableParagraph"/>
              <w:spacing w:before="183"/>
              <w:rPr>
                <w:b/>
                <w:sz w:val="17"/>
              </w:rPr>
            </w:pPr>
          </w:p>
          <w:p>
            <w:pPr>
              <w:pStyle w:val="TableParagraph"/>
              <w:spacing w:line="182" w:lineRule="exact"/>
              <w:ind w:right="55"/>
              <w:jc w:val="right"/>
              <w:rPr>
                <w:sz w:val="17"/>
              </w:rPr>
            </w:pPr>
            <w:r>
              <w:rPr>
                <w:spacing w:val="-2"/>
                <w:sz w:val="17"/>
              </w:rPr>
              <w:t>11,901,358</w:t>
            </w:r>
          </w:p>
        </w:tc>
        <w:tc>
          <w:tcPr>
            <w:tcW w:w="1064" w:type="dxa"/>
          </w:tcPr>
          <w:p>
            <w:pPr>
              <w:pStyle w:val="TableParagraph"/>
              <w:spacing w:before="183"/>
              <w:rPr>
                <w:b/>
                <w:sz w:val="17"/>
              </w:rPr>
            </w:pPr>
          </w:p>
          <w:p>
            <w:pPr>
              <w:pStyle w:val="TableParagraph"/>
              <w:spacing w:line="182" w:lineRule="exact"/>
              <w:ind w:right="53"/>
              <w:jc w:val="right"/>
              <w:rPr>
                <w:sz w:val="17"/>
              </w:rPr>
            </w:pPr>
            <w:r>
              <w:rPr>
                <w:spacing w:val="-2"/>
                <w:sz w:val="17"/>
              </w:rPr>
              <w:t>12,431,425</w:t>
            </w:r>
          </w:p>
        </w:tc>
        <w:tc>
          <w:tcPr>
            <w:tcW w:w="1065" w:type="dxa"/>
          </w:tcPr>
          <w:p>
            <w:pPr>
              <w:pStyle w:val="TableParagraph"/>
              <w:spacing w:before="183"/>
              <w:rPr>
                <w:b/>
                <w:sz w:val="17"/>
              </w:rPr>
            </w:pPr>
          </w:p>
          <w:p>
            <w:pPr>
              <w:pStyle w:val="TableParagraph"/>
              <w:spacing w:line="182" w:lineRule="exact"/>
              <w:ind w:right="55"/>
              <w:jc w:val="right"/>
              <w:rPr>
                <w:sz w:val="17"/>
              </w:rPr>
            </w:pPr>
            <w:r>
              <w:rPr>
                <w:spacing w:val="-2"/>
                <w:sz w:val="17"/>
              </w:rPr>
              <w:t>11,451,478</w:t>
            </w:r>
          </w:p>
        </w:tc>
        <w:tc>
          <w:tcPr>
            <w:tcW w:w="1091" w:type="dxa"/>
          </w:tcPr>
          <w:p>
            <w:pPr>
              <w:pStyle w:val="TableParagraph"/>
              <w:spacing w:before="183"/>
              <w:rPr>
                <w:b/>
                <w:sz w:val="17"/>
              </w:rPr>
            </w:pPr>
          </w:p>
          <w:p>
            <w:pPr>
              <w:pStyle w:val="TableParagraph"/>
              <w:spacing w:line="182" w:lineRule="exact"/>
              <w:ind w:right="58"/>
              <w:jc w:val="right"/>
              <w:rPr>
                <w:sz w:val="17"/>
              </w:rPr>
            </w:pPr>
            <w:r>
              <w:rPr>
                <w:spacing w:val="-2"/>
                <w:sz w:val="17"/>
              </w:rPr>
              <w:t>70,349,897</w:t>
            </w:r>
          </w:p>
        </w:tc>
      </w:tr>
      <w:tr>
        <w:trPr>
          <w:trHeight w:val="1449" w:hRule="atLeast"/>
        </w:trPr>
        <w:tc>
          <w:tcPr>
            <w:tcW w:w="1757" w:type="dxa"/>
          </w:tcPr>
          <w:p>
            <w:pPr>
              <w:pStyle w:val="TableParagraph"/>
              <w:spacing w:before="91"/>
              <w:ind w:left="69"/>
              <w:rPr>
                <w:b/>
                <w:sz w:val="17"/>
              </w:rPr>
            </w:pPr>
            <w:r>
              <w:rPr>
                <w:b/>
                <w:spacing w:val="-4"/>
                <w:sz w:val="17"/>
              </w:rPr>
              <w:t>4000</w:t>
            </w:r>
          </w:p>
          <w:p>
            <w:pPr>
              <w:pStyle w:val="TableParagraph"/>
              <w:spacing w:line="355" w:lineRule="auto" w:before="95"/>
              <w:ind w:left="69"/>
              <w:rPr>
                <w:b/>
                <w:sz w:val="17"/>
              </w:rPr>
            </w:pPr>
            <w:r>
              <w:rPr>
                <w:b/>
                <w:spacing w:val="-2"/>
                <w:sz w:val="17"/>
              </w:rPr>
              <w:t>TRANSFERENCIAS, ASIGNACIONES, </w:t>
            </w:r>
            <w:r>
              <w:rPr>
                <w:b/>
                <w:spacing w:val="-6"/>
                <w:sz w:val="17"/>
              </w:rPr>
              <w:t>SUBSIDIOS</w:t>
            </w:r>
            <w:r>
              <w:rPr>
                <w:b/>
                <w:spacing w:val="-13"/>
                <w:sz w:val="17"/>
              </w:rPr>
              <w:t> </w:t>
            </w:r>
            <w:r>
              <w:rPr>
                <w:b/>
                <w:spacing w:val="-6"/>
                <w:sz w:val="17"/>
              </w:rPr>
              <w:t>Y</w:t>
            </w:r>
            <w:r>
              <w:rPr>
                <w:b/>
                <w:spacing w:val="-12"/>
                <w:sz w:val="17"/>
              </w:rPr>
              <w:t> </w:t>
            </w:r>
            <w:r>
              <w:rPr>
                <w:b/>
                <w:spacing w:val="-6"/>
                <w:sz w:val="17"/>
              </w:rPr>
              <w:t>OTRAS</w:t>
            </w:r>
          </w:p>
          <w:p>
            <w:pPr>
              <w:pStyle w:val="TableParagraph"/>
              <w:spacing w:line="179" w:lineRule="exact" w:before="1"/>
              <w:ind w:left="69"/>
              <w:rPr>
                <w:b/>
                <w:sz w:val="17"/>
              </w:rPr>
            </w:pPr>
            <w:r>
              <w:rPr>
                <w:b/>
                <w:spacing w:val="-2"/>
                <w:sz w:val="17"/>
              </w:rPr>
              <w:t>AYUDAS</w:t>
            </w:r>
          </w:p>
        </w:tc>
        <w:tc>
          <w:tcPr>
            <w:tcW w:w="1071"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77"/>
              <w:rPr>
                <w:b/>
                <w:sz w:val="17"/>
              </w:rPr>
            </w:pPr>
          </w:p>
          <w:p>
            <w:pPr>
              <w:pStyle w:val="TableParagraph"/>
              <w:spacing w:line="179" w:lineRule="exact"/>
              <w:ind w:right="52"/>
              <w:jc w:val="right"/>
              <w:rPr>
                <w:b/>
                <w:sz w:val="17"/>
              </w:rPr>
            </w:pPr>
            <w:r>
              <w:rPr>
                <w:b/>
                <w:spacing w:val="-2"/>
                <w:sz w:val="17"/>
              </w:rPr>
              <w:t>159,757,982</w:t>
            </w:r>
          </w:p>
        </w:tc>
        <w:tc>
          <w:tcPr>
            <w:tcW w:w="1068"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77"/>
              <w:rPr>
                <w:b/>
                <w:sz w:val="17"/>
              </w:rPr>
            </w:pPr>
          </w:p>
          <w:p>
            <w:pPr>
              <w:pStyle w:val="TableParagraph"/>
              <w:spacing w:line="179" w:lineRule="exact"/>
              <w:ind w:right="51"/>
              <w:jc w:val="right"/>
              <w:rPr>
                <w:b/>
                <w:sz w:val="17"/>
              </w:rPr>
            </w:pPr>
            <w:r>
              <w:rPr>
                <w:b/>
                <w:spacing w:val="-2"/>
                <w:sz w:val="17"/>
              </w:rPr>
              <w:t>118,786,040</w:t>
            </w:r>
          </w:p>
        </w:tc>
        <w:tc>
          <w:tcPr>
            <w:tcW w:w="1064"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77"/>
              <w:rPr>
                <w:b/>
                <w:sz w:val="17"/>
              </w:rPr>
            </w:pPr>
          </w:p>
          <w:p>
            <w:pPr>
              <w:pStyle w:val="TableParagraph"/>
              <w:spacing w:line="179" w:lineRule="exact"/>
              <w:ind w:right="52"/>
              <w:jc w:val="right"/>
              <w:rPr>
                <w:b/>
                <w:sz w:val="17"/>
              </w:rPr>
            </w:pPr>
            <w:r>
              <w:rPr>
                <w:b/>
                <w:spacing w:val="-2"/>
                <w:sz w:val="17"/>
              </w:rPr>
              <w:t>125,526,373</w:t>
            </w:r>
          </w:p>
        </w:tc>
        <w:tc>
          <w:tcPr>
            <w:tcW w:w="1066"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77"/>
              <w:rPr>
                <w:b/>
                <w:sz w:val="17"/>
              </w:rPr>
            </w:pPr>
          </w:p>
          <w:p>
            <w:pPr>
              <w:pStyle w:val="TableParagraph"/>
              <w:spacing w:line="179" w:lineRule="exact"/>
              <w:ind w:right="55"/>
              <w:jc w:val="right"/>
              <w:rPr>
                <w:b/>
                <w:sz w:val="17"/>
              </w:rPr>
            </w:pPr>
            <w:r>
              <w:rPr>
                <w:b/>
                <w:spacing w:val="-2"/>
                <w:sz w:val="17"/>
              </w:rPr>
              <w:t>90,242,693</w:t>
            </w:r>
          </w:p>
        </w:tc>
        <w:tc>
          <w:tcPr>
            <w:tcW w:w="1064"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77"/>
              <w:rPr>
                <w:b/>
                <w:sz w:val="17"/>
              </w:rPr>
            </w:pPr>
          </w:p>
          <w:p>
            <w:pPr>
              <w:pStyle w:val="TableParagraph"/>
              <w:spacing w:line="179" w:lineRule="exact"/>
              <w:ind w:right="53"/>
              <w:jc w:val="right"/>
              <w:rPr>
                <w:b/>
                <w:sz w:val="17"/>
              </w:rPr>
            </w:pPr>
            <w:r>
              <w:rPr>
                <w:b/>
                <w:spacing w:val="-2"/>
                <w:sz w:val="17"/>
              </w:rPr>
              <w:t>85,273,796</w:t>
            </w:r>
          </w:p>
        </w:tc>
        <w:tc>
          <w:tcPr>
            <w:tcW w:w="1065"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77"/>
              <w:rPr>
                <w:b/>
                <w:sz w:val="17"/>
              </w:rPr>
            </w:pPr>
          </w:p>
          <w:p>
            <w:pPr>
              <w:pStyle w:val="TableParagraph"/>
              <w:spacing w:line="179" w:lineRule="exact"/>
              <w:ind w:right="55"/>
              <w:jc w:val="right"/>
              <w:rPr>
                <w:b/>
                <w:sz w:val="17"/>
              </w:rPr>
            </w:pPr>
            <w:r>
              <w:rPr>
                <w:b/>
                <w:spacing w:val="-2"/>
                <w:sz w:val="17"/>
              </w:rPr>
              <w:t>89,110,073</w:t>
            </w:r>
          </w:p>
        </w:tc>
        <w:tc>
          <w:tcPr>
            <w:tcW w:w="1091"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77"/>
              <w:rPr>
                <w:b/>
                <w:sz w:val="17"/>
              </w:rPr>
            </w:pPr>
          </w:p>
          <w:p>
            <w:pPr>
              <w:pStyle w:val="TableParagraph"/>
              <w:spacing w:line="179" w:lineRule="exact"/>
              <w:ind w:right="58"/>
              <w:jc w:val="right"/>
              <w:rPr>
                <w:b/>
                <w:sz w:val="17"/>
              </w:rPr>
            </w:pPr>
            <w:r>
              <w:rPr>
                <w:b/>
                <w:spacing w:val="-2"/>
                <w:sz w:val="17"/>
              </w:rPr>
              <w:t>668,696,957</w:t>
            </w:r>
          </w:p>
        </w:tc>
      </w:tr>
      <w:tr>
        <w:trPr>
          <w:trHeight w:val="870" w:hRule="atLeast"/>
        </w:trPr>
        <w:tc>
          <w:tcPr>
            <w:tcW w:w="1757" w:type="dxa"/>
          </w:tcPr>
          <w:p>
            <w:pPr>
              <w:pStyle w:val="TableParagraph"/>
              <w:spacing w:line="290" w:lineRule="exact"/>
              <w:ind w:left="69"/>
              <w:rPr>
                <w:sz w:val="17"/>
              </w:rPr>
            </w:pPr>
            <w:r>
              <w:rPr>
                <w:sz w:val="17"/>
              </w:rPr>
              <w:t>4100</w:t>
            </w:r>
            <w:r>
              <w:rPr>
                <w:spacing w:val="-13"/>
                <w:sz w:val="17"/>
              </w:rPr>
              <w:t> </w:t>
            </w:r>
            <w:r>
              <w:rPr>
                <w:sz w:val="17"/>
              </w:rPr>
              <w:t>Transferencias </w:t>
            </w:r>
            <w:r>
              <w:rPr>
                <w:spacing w:val="-6"/>
                <w:sz w:val="17"/>
              </w:rPr>
              <w:t>internas</w:t>
            </w:r>
            <w:r>
              <w:rPr>
                <w:spacing w:val="-11"/>
                <w:sz w:val="17"/>
              </w:rPr>
              <w:t> </w:t>
            </w:r>
            <w:r>
              <w:rPr>
                <w:spacing w:val="-6"/>
                <w:sz w:val="17"/>
              </w:rPr>
              <w:t>y</w:t>
            </w:r>
            <w:r>
              <w:rPr>
                <w:spacing w:val="-13"/>
                <w:sz w:val="17"/>
              </w:rPr>
              <w:t> </w:t>
            </w:r>
            <w:r>
              <w:rPr>
                <w:spacing w:val="-6"/>
                <w:sz w:val="17"/>
              </w:rPr>
              <w:t>asignaciones</w:t>
            </w:r>
            <w:r>
              <w:rPr>
                <w:spacing w:val="-13"/>
                <w:sz w:val="17"/>
              </w:rPr>
              <w:t> </w:t>
            </w:r>
            <w:r>
              <w:rPr>
                <w:spacing w:val="-6"/>
                <w:sz w:val="17"/>
              </w:rPr>
              <w:t>al</w:t>
            </w:r>
            <w:r>
              <w:rPr>
                <w:sz w:val="17"/>
              </w:rPr>
              <w:t> sector</w:t>
            </w:r>
            <w:r>
              <w:rPr>
                <w:spacing w:val="-13"/>
                <w:sz w:val="17"/>
              </w:rPr>
              <w:t> </w:t>
            </w:r>
            <w:r>
              <w:rPr>
                <w:sz w:val="17"/>
              </w:rPr>
              <w:t>público</w:t>
            </w:r>
          </w:p>
        </w:tc>
        <w:tc>
          <w:tcPr>
            <w:tcW w:w="1071"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2"/>
              <w:jc w:val="right"/>
              <w:rPr>
                <w:sz w:val="17"/>
              </w:rPr>
            </w:pPr>
            <w:r>
              <w:rPr>
                <w:spacing w:val="-2"/>
                <w:sz w:val="17"/>
              </w:rPr>
              <w:t>140,423,557</w:t>
            </w:r>
          </w:p>
        </w:tc>
        <w:tc>
          <w:tcPr>
            <w:tcW w:w="1068"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1"/>
              <w:jc w:val="right"/>
              <w:rPr>
                <w:sz w:val="17"/>
              </w:rPr>
            </w:pPr>
            <w:r>
              <w:rPr>
                <w:spacing w:val="-2"/>
                <w:sz w:val="17"/>
              </w:rPr>
              <w:t>76,965,002</w:t>
            </w:r>
          </w:p>
        </w:tc>
        <w:tc>
          <w:tcPr>
            <w:tcW w:w="1064"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2"/>
              <w:jc w:val="right"/>
              <w:rPr>
                <w:sz w:val="17"/>
              </w:rPr>
            </w:pPr>
            <w:r>
              <w:rPr>
                <w:spacing w:val="-2"/>
                <w:sz w:val="17"/>
              </w:rPr>
              <w:t>77,390,698</w:t>
            </w:r>
          </w:p>
        </w:tc>
        <w:tc>
          <w:tcPr>
            <w:tcW w:w="1066"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5"/>
              <w:jc w:val="right"/>
              <w:rPr>
                <w:sz w:val="17"/>
              </w:rPr>
            </w:pPr>
            <w:r>
              <w:rPr>
                <w:spacing w:val="-2"/>
                <w:sz w:val="17"/>
              </w:rPr>
              <w:t>68,688,074</w:t>
            </w:r>
          </w:p>
        </w:tc>
        <w:tc>
          <w:tcPr>
            <w:tcW w:w="1064"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3"/>
              <w:jc w:val="right"/>
              <w:rPr>
                <w:sz w:val="17"/>
              </w:rPr>
            </w:pPr>
            <w:r>
              <w:rPr>
                <w:spacing w:val="-2"/>
                <w:sz w:val="17"/>
              </w:rPr>
              <w:t>69,355,105</w:t>
            </w:r>
          </w:p>
        </w:tc>
        <w:tc>
          <w:tcPr>
            <w:tcW w:w="1065"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5"/>
              <w:jc w:val="right"/>
              <w:rPr>
                <w:sz w:val="17"/>
              </w:rPr>
            </w:pPr>
            <w:r>
              <w:rPr>
                <w:spacing w:val="-2"/>
                <w:sz w:val="17"/>
              </w:rPr>
              <w:t>69,356,342</w:t>
            </w:r>
          </w:p>
        </w:tc>
        <w:tc>
          <w:tcPr>
            <w:tcW w:w="1091" w:type="dxa"/>
          </w:tcPr>
          <w:p>
            <w:pPr>
              <w:pStyle w:val="TableParagraph"/>
              <w:rPr>
                <w:b/>
                <w:sz w:val="17"/>
              </w:rPr>
            </w:pPr>
          </w:p>
          <w:p>
            <w:pPr>
              <w:pStyle w:val="TableParagraph"/>
              <w:rPr>
                <w:b/>
                <w:sz w:val="17"/>
              </w:rPr>
            </w:pPr>
          </w:p>
          <w:p>
            <w:pPr>
              <w:pStyle w:val="TableParagraph"/>
              <w:spacing w:before="82"/>
              <w:rPr>
                <w:b/>
                <w:sz w:val="17"/>
              </w:rPr>
            </w:pPr>
          </w:p>
          <w:p>
            <w:pPr>
              <w:pStyle w:val="TableParagraph"/>
              <w:spacing w:line="182" w:lineRule="exact"/>
              <w:ind w:right="58"/>
              <w:jc w:val="right"/>
              <w:rPr>
                <w:sz w:val="17"/>
              </w:rPr>
            </w:pPr>
            <w:r>
              <w:rPr>
                <w:spacing w:val="-2"/>
                <w:sz w:val="17"/>
              </w:rPr>
              <w:t>502,178,778</w:t>
            </w:r>
          </w:p>
        </w:tc>
      </w:tr>
      <w:tr>
        <w:trPr>
          <w:trHeight w:val="580" w:hRule="atLeast"/>
        </w:trPr>
        <w:tc>
          <w:tcPr>
            <w:tcW w:w="1757" w:type="dxa"/>
          </w:tcPr>
          <w:p>
            <w:pPr>
              <w:pStyle w:val="TableParagraph"/>
              <w:spacing w:line="290" w:lineRule="exact"/>
              <w:ind w:left="69"/>
              <w:rPr>
                <w:sz w:val="17"/>
              </w:rPr>
            </w:pPr>
            <w:r>
              <w:rPr>
                <w:spacing w:val="-2"/>
                <w:sz w:val="17"/>
              </w:rPr>
              <w:t>4200</w:t>
            </w:r>
            <w:r>
              <w:rPr>
                <w:spacing w:val="-10"/>
                <w:sz w:val="17"/>
              </w:rPr>
              <w:t> </w:t>
            </w:r>
            <w:r>
              <w:rPr>
                <w:spacing w:val="-2"/>
                <w:sz w:val="17"/>
              </w:rPr>
              <w:t>Trasferencias</w:t>
            </w:r>
            <w:r>
              <w:rPr>
                <w:spacing w:val="-10"/>
                <w:sz w:val="17"/>
              </w:rPr>
              <w:t> </w:t>
            </w:r>
            <w:r>
              <w:rPr>
                <w:spacing w:val="-2"/>
                <w:sz w:val="17"/>
              </w:rPr>
              <w:t>al </w:t>
            </w:r>
            <w:r>
              <w:rPr>
                <w:spacing w:val="-6"/>
                <w:sz w:val="17"/>
              </w:rPr>
              <w:t>resto</w:t>
            </w:r>
            <w:r>
              <w:rPr>
                <w:spacing w:val="-13"/>
                <w:sz w:val="17"/>
              </w:rPr>
              <w:t> </w:t>
            </w:r>
            <w:r>
              <w:rPr>
                <w:spacing w:val="-6"/>
                <w:sz w:val="17"/>
              </w:rPr>
              <w:t>del</w:t>
            </w:r>
            <w:r>
              <w:rPr>
                <w:spacing w:val="-11"/>
                <w:sz w:val="17"/>
              </w:rPr>
              <w:t> </w:t>
            </w:r>
            <w:r>
              <w:rPr>
                <w:spacing w:val="-6"/>
                <w:sz w:val="17"/>
              </w:rPr>
              <w:t>sector</w:t>
            </w:r>
            <w:r>
              <w:rPr>
                <w:spacing w:val="-13"/>
                <w:sz w:val="17"/>
              </w:rPr>
              <w:t> </w:t>
            </w:r>
            <w:r>
              <w:rPr>
                <w:spacing w:val="-6"/>
                <w:sz w:val="17"/>
              </w:rPr>
              <w:t>publico</w:t>
            </w:r>
          </w:p>
        </w:tc>
        <w:tc>
          <w:tcPr>
            <w:tcW w:w="1071" w:type="dxa"/>
          </w:tcPr>
          <w:p>
            <w:pPr>
              <w:pStyle w:val="TableParagraph"/>
              <w:spacing w:before="183"/>
              <w:rPr>
                <w:b/>
                <w:sz w:val="17"/>
              </w:rPr>
            </w:pPr>
          </w:p>
          <w:p>
            <w:pPr>
              <w:pStyle w:val="TableParagraph"/>
              <w:spacing w:line="182" w:lineRule="exact"/>
              <w:ind w:right="52"/>
              <w:jc w:val="right"/>
              <w:rPr>
                <w:sz w:val="17"/>
              </w:rPr>
            </w:pPr>
            <w:r>
              <w:rPr>
                <w:spacing w:val="-10"/>
                <w:sz w:val="17"/>
              </w:rPr>
              <w:t>0</w:t>
            </w:r>
          </w:p>
        </w:tc>
        <w:tc>
          <w:tcPr>
            <w:tcW w:w="1068" w:type="dxa"/>
          </w:tcPr>
          <w:p>
            <w:pPr>
              <w:pStyle w:val="TableParagraph"/>
              <w:spacing w:before="183"/>
              <w:rPr>
                <w:b/>
                <w:sz w:val="17"/>
              </w:rPr>
            </w:pPr>
          </w:p>
          <w:p>
            <w:pPr>
              <w:pStyle w:val="TableParagraph"/>
              <w:spacing w:line="182" w:lineRule="exact"/>
              <w:ind w:right="52"/>
              <w:jc w:val="right"/>
              <w:rPr>
                <w:sz w:val="17"/>
              </w:rPr>
            </w:pPr>
            <w:r>
              <w:rPr>
                <w:spacing w:val="-10"/>
                <w:sz w:val="17"/>
              </w:rPr>
              <w:t>0</w:t>
            </w:r>
          </w:p>
        </w:tc>
        <w:tc>
          <w:tcPr>
            <w:tcW w:w="1064" w:type="dxa"/>
          </w:tcPr>
          <w:p>
            <w:pPr>
              <w:pStyle w:val="TableParagraph"/>
              <w:spacing w:before="183"/>
              <w:rPr>
                <w:b/>
                <w:sz w:val="17"/>
              </w:rPr>
            </w:pPr>
          </w:p>
          <w:p>
            <w:pPr>
              <w:pStyle w:val="TableParagraph"/>
              <w:spacing w:line="182" w:lineRule="exact"/>
              <w:ind w:right="52"/>
              <w:jc w:val="right"/>
              <w:rPr>
                <w:sz w:val="17"/>
              </w:rPr>
            </w:pPr>
            <w:r>
              <w:rPr>
                <w:spacing w:val="-2"/>
                <w:sz w:val="17"/>
              </w:rPr>
              <w:t>500,000</w:t>
            </w:r>
          </w:p>
        </w:tc>
        <w:tc>
          <w:tcPr>
            <w:tcW w:w="1066" w:type="dxa"/>
          </w:tcPr>
          <w:p>
            <w:pPr>
              <w:pStyle w:val="TableParagraph"/>
              <w:spacing w:before="183"/>
              <w:rPr>
                <w:b/>
                <w:sz w:val="17"/>
              </w:rPr>
            </w:pPr>
          </w:p>
          <w:p>
            <w:pPr>
              <w:pStyle w:val="TableParagraph"/>
              <w:spacing w:line="182" w:lineRule="exact"/>
              <w:ind w:right="55"/>
              <w:jc w:val="right"/>
              <w:rPr>
                <w:sz w:val="17"/>
              </w:rPr>
            </w:pPr>
            <w:r>
              <w:rPr>
                <w:spacing w:val="-10"/>
                <w:sz w:val="17"/>
              </w:rPr>
              <w:t>0</w:t>
            </w:r>
          </w:p>
        </w:tc>
        <w:tc>
          <w:tcPr>
            <w:tcW w:w="1064" w:type="dxa"/>
          </w:tcPr>
          <w:p>
            <w:pPr>
              <w:pStyle w:val="TableParagraph"/>
              <w:spacing w:before="183"/>
              <w:rPr>
                <w:b/>
                <w:sz w:val="17"/>
              </w:rPr>
            </w:pPr>
          </w:p>
          <w:p>
            <w:pPr>
              <w:pStyle w:val="TableParagraph"/>
              <w:spacing w:line="182" w:lineRule="exact"/>
              <w:ind w:right="53"/>
              <w:jc w:val="right"/>
              <w:rPr>
                <w:sz w:val="17"/>
              </w:rPr>
            </w:pPr>
            <w:r>
              <w:rPr>
                <w:spacing w:val="-10"/>
                <w:sz w:val="17"/>
              </w:rPr>
              <w:t>0</w:t>
            </w:r>
          </w:p>
        </w:tc>
        <w:tc>
          <w:tcPr>
            <w:tcW w:w="1065" w:type="dxa"/>
          </w:tcPr>
          <w:p>
            <w:pPr>
              <w:pStyle w:val="TableParagraph"/>
              <w:spacing w:before="183"/>
              <w:rPr>
                <w:b/>
                <w:sz w:val="17"/>
              </w:rPr>
            </w:pPr>
          </w:p>
          <w:p>
            <w:pPr>
              <w:pStyle w:val="TableParagraph"/>
              <w:spacing w:line="182" w:lineRule="exact"/>
              <w:ind w:right="54"/>
              <w:jc w:val="right"/>
              <w:rPr>
                <w:sz w:val="17"/>
              </w:rPr>
            </w:pPr>
            <w:r>
              <w:rPr>
                <w:spacing w:val="-2"/>
                <w:sz w:val="17"/>
              </w:rPr>
              <w:t>4,426,023</w:t>
            </w:r>
          </w:p>
        </w:tc>
        <w:tc>
          <w:tcPr>
            <w:tcW w:w="1091" w:type="dxa"/>
          </w:tcPr>
          <w:p>
            <w:pPr>
              <w:pStyle w:val="TableParagraph"/>
              <w:spacing w:before="183"/>
              <w:rPr>
                <w:b/>
                <w:sz w:val="17"/>
              </w:rPr>
            </w:pPr>
          </w:p>
          <w:p>
            <w:pPr>
              <w:pStyle w:val="TableParagraph"/>
              <w:spacing w:line="182" w:lineRule="exact"/>
              <w:ind w:right="58"/>
              <w:jc w:val="right"/>
              <w:rPr>
                <w:sz w:val="17"/>
              </w:rPr>
            </w:pPr>
            <w:r>
              <w:rPr>
                <w:spacing w:val="-2"/>
                <w:sz w:val="17"/>
              </w:rPr>
              <w:t>4,926,023</w:t>
            </w:r>
          </w:p>
        </w:tc>
      </w:tr>
      <w:tr>
        <w:trPr>
          <w:trHeight w:val="580" w:hRule="atLeast"/>
        </w:trPr>
        <w:tc>
          <w:tcPr>
            <w:tcW w:w="1757" w:type="dxa"/>
          </w:tcPr>
          <w:p>
            <w:pPr>
              <w:pStyle w:val="TableParagraph"/>
              <w:spacing w:line="290" w:lineRule="exact"/>
              <w:ind w:left="69"/>
              <w:rPr>
                <w:sz w:val="17"/>
              </w:rPr>
            </w:pPr>
            <w:r>
              <w:rPr>
                <w:spacing w:val="-6"/>
                <w:sz w:val="17"/>
              </w:rPr>
              <w:t>4300</w:t>
            </w:r>
            <w:r>
              <w:rPr>
                <w:spacing w:val="-13"/>
                <w:sz w:val="17"/>
              </w:rPr>
              <w:t> </w:t>
            </w:r>
            <w:r>
              <w:rPr>
                <w:spacing w:val="-6"/>
                <w:sz w:val="17"/>
              </w:rPr>
              <w:t>Subsidios</w:t>
            </w:r>
            <w:r>
              <w:rPr>
                <w:spacing w:val="-11"/>
                <w:sz w:val="17"/>
              </w:rPr>
              <w:t> </w:t>
            </w:r>
            <w:r>
              <w:rPr>
                <w:spacing w:val="-6"/>
                <w:sz w:val="17"/>
              </w:rPr>
              <w:t>y</w:t>
            </w:r>
            <w:r>
              <w:rPr>
                <w:spacing w:val="-2"/>
                <w:sz w:val="17"/>
              </w:rPr>
              <w:t> subvenciones</w:t>
            </w:r>
          </w:p>
        </w:tc>
        <w:tc>
          <w:tcPr>
            <w:tcW w:w="1071" w:type="dxa"/>
          </w:tcPr>
          <w:p>
            <w:pPr>
              <w:pStyle w:val="TableParagraph"/>
              <w:spacing w:before="183"/>
              <w:rPr>
                <w:b/>
                <w:sz w:val="17"/>
              </w:rPr>
            </w:pPr>
          </w:p>
          <w:p>
            <w:pPr>
              <w:pStyle w:val="TableParagraph"/>
              <w:spacing w:line="182" w:lineRule="exact"/>
              <w:ind w:right="52"/>
              <w:jc w:val="right"/>
              <w:rPr>
                <w:sz w:val="17"/>
              </w:rPr>
            </w:pPr>
            <w:r>
              <w:rPr>
                <w:spacing w:val="-2"/>
                <w:sz w:val="17"/>
              </w:rPr>
              <w:t>1,786,433</w:t>
            </w:r>
          </w:p>
        </w:tc>
        <w:tc>
          <w:tcPr>
            <w:tcW w:w="1068" w:type="dxa"/>
          </w:tcPr>
          <w:p>
            <w:pPr>
              <w:pStyle w:val="TableParagraph"/>
              <w:spacing w:before="183"/>
              <w:rPr>
                <w:b/>
                <w:sz w:val="17"/>
              </w:rPr>
            </w:pPr>
          </w:p>
          <w:p>
            <w:pPr>
              <w:pStyle w:val="TableParagraph"/>
              <w:spacing w:line="182" w:lineRule="exact"/>
              <w:ind w:right="51"/>
              <w:jc w:val="right"/>
              <w:rPr>
                <w:sz w:val="17"/>
              </w:rPr>
            </w:pPr>
            <w:r>
              <w:rPr>
                <w:spacing w:val="-2"/>
                <w:sz w:val="17"/>
              </w:rPr>
              <w:t>5,267,537</w:t>
            </w:r>
          </w:p>
        </w:tc>
        <w:tc>
          <w:tcPr>
            <w:tcW w:w="1064" w:type="dxa"/>
          </w:tcPr>
          <w:p>
            <w:pPr>
              <w:pStyle w:val="TableParagraph"/>
              <w:spacing w:before="183"/>
              <w:rPr>
                <w:b/>
                <w:sz w:val="17"/>
              </w:rPr>
            </w:pPr>
          </w:p>
          <w:p>
            <w:pPr>
              <w:pStyle w:val="TableParagraph"/>
              <w:spacing w:line="182" w:lineRule="exact"/>
              <w:ind w:right="52"/>
              <w:jc w:val="right"/>
              <w:rPr>
                <w:sz w:val="17"/>
              </w:rPr>
            </w:pPr>
            <w:r>
              <w:rPr>
                <w:spacing w:val="-2"/>
                <w:sz w:val="17"/>
              </w:rPr>
              <w:t>5,970,565</w:t>
            </w:r>
          </w:p>
        </w:tc>
        <w:tc>
          <w:tcPr>
            <w:tcW w:w="1066" w:type="dxa"/>
          </w:tcPr>
          <w:p>
            <w:pPr>
              <w:pStyle w:val="TableParagraph"/>
              <w:spacing w:before="183"/>
              <w:rPr>
                <w:b/>
                <w:sz w:val="17"/>
              </w:rPr>
            </w:pPr>
          </w:p>
          <w:p>
            <w:pPr>
              <w:pStyle w:val="TableParagraph"/>
              <w:spacing w:line="182" w:lineRule="exact"/>
              <w:ind w:right="55"/>
              <w:jc w:val="right"/>
              <w:rPr>
                <w:sz w:val="17"/>
              </w:rPr>
            </w:pPr>
            <w:r>
              <w:rPr>
                <w:spacing w:val="-2"/>
                <w:sz w:val="17"/>
              </w:rPr>
              <w:t>2,932,194</w:t>
            </w:r>
          </w:p>
        </w:tc>
        <w:tc>
          <w:tcPr>
            <w:tcW w:w="1064" w:type="dxa"/>
          </w:tcPr>
          <w:p>
            <w:pPr>
              <w:pStyle w:val="TableParagraph"/>
              <w:spacing w:before="183"/>
              <w:rPr>
                <w:b/>
                <w:sz w:val="17"/>
              </w:rPr>
            </w:pPr>
          </w:p>
          <w:p>
            <w:pPr>
              <w:pStyle w:val="TableParagraph"/>
              <w:spacing w:line="182" w:lineRule="exact"/>
              <w:ind w:right="53"/>
              <w:jc w:val="right"/>
              <w:rPr>
                <w:sz w:val="17"/>
              </w:rPr>
            </w:pPr>
            <w:r>
              <w:rPr>
                <w:spacing w:val="-2"/>
                <w:sz w:val="17"/>
              </w:rPr>
              <w:t>3,227,341</w:t>
            </w:r>
          </w:p>
        </w:tc>
        <w:tc>
          <w:tcPr>
            <w:tcW w:w="1065" w:type="dxa"/>
          </w:tcPr>
          <w:p>
            <w:pPr>
              <w:pStyle w:val="TableParagraph"/>
              <w:spacing w:before="183"/>
              <w:rPr>
                <w:b/>
                <w:sz w:val="17"/>
              </w:rPr>
            </w:pPr>
          </w:p>
          <w:p>
            <w:pPr>
              <w:pStyle w:val="TableParagraph"/>
              <w:spacing w:line="182" w:lineRule="exact"/>
              <w:ind w:right="54"/>
              <w:jc w:val="right"/>
              <w:rPr>
                <w:sz w:val="17"/>
              </w:rPr>
            </w:pPr>
            <w:r>
              <w:rPr>
                <w:spacing w:val="-2"/>
                <w:sz w:val="17"/>
              </w:rPr>
              <w:t>3,013,495</w:t>
            </w:r>
          </w:p>
        </w:tc>
        <w:tc>
          <w:tcPr>
            <w:tcW w:w="1091" w:type="dxa"/>
          </w:tcPr>
          <w:p>
            <w:pPr>
              <w:pStyle w:val="TableParagraph"/>
              <w:spacing w:before="183"/>
              <w:rPr>
                <w:b/>
                <w:sz w:val="17"/>
              </w:rPr>
            </w:pPr>
          </w:p>
          <w:p>
            <w:pPr>
              <w:pStyle w:val="TableParagraph"/>
              <w:spacing w:line="182" w:lineRule="exact"/>
              <w:ind w:right="58"/>
              <w:jc w:val="right"/>
              <w:rPr>
                <w:sz w:val="17"/>
              </w:rPr>
            </w:pPr>
            <w:r>
              <w:rPr>
                <w:spacing w:val="-2"/>
                <w:sz w:val="17"/>
              </w:rPr>
              <w:t>22,197,565</w:t>
            </w:r>
          </w:p>
        </w:tc>
      </w:tr>
    </w:tbl>
    <w:p>
      <w:pPr>
        <w:pStyle w:val="TableParagraph"/>
        <w:spacing w:after="0" w:line="182" w:lineRule="exact"/>
        <w:jc w:val="right"/>
        <w:rPr>
          <w:sz w:val="17"/>
        </w:rPr>
        <w:sectPr>
          <w:headerReference w:type="default" r:id="rId31"/>
          <w:headerReference w:type="even" r:id="rId32"/>
          <w:pgSz w:w="12250" w:h="15850"/>
          <w:pgMar w:header="626" w:footer="0" w:top="840" w:bottom="280" w:left="1133" w:right="1133"/>
          <w:pgNumType w:start="29"/>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83" name="Group 83"/>
                <wp:cNvGraphicFramePr>
                  <a:graphicFrameLocks/>
                </wp:cNvGraphicFramePr>
                <a:graphic>
                  <a:graphicData uri="http://schemas.microsoft.com/office/word/2010/wordprocessingGroup">
                    <wpg:wgp>
                      <wpg:cNvPr id="83" name="Group 83"/>
                      <wpg:cNvGrpSpPr/>
                      <wpg:grpSpPr>
                        <a:xfrm>
                          <a:off x="0" y="0"/>
                          <a:ext cx="5965190" cy="26034"/>
                          <a:chExt cx="5965190" cy="26034"/>
                        </a:xfrm>
                      </wpg:grpSpPr>
                      <wps:wsp>
                        <wps:cNvPr id="84" name="Graphic 84"/>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58"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57"/>
        <w:gridCol w:w="1071"/>
        <w:gridCol w:w="1068"/>
        <w:gridCol w:w="1064"/>
        <w:gridCol w:w="1066"/>
        <w:gridCol w:w="1064"/>
        <w:gridCol w:w="1063"/>
        <w:gridCol w:w="1089"/>
      </w:tblGrid>
      <w:tr>
        <w:trPr>
          <w:trHeight w:val="290" w:hRule="atLeast"/>
        </w:trPr>
        <w:tc>
          <w:tcPr>
            <w:tcW w:w="1757" w:type="dxa"/>
            <w:shd w:val="clear" w:color="auto" w:fill="BEBEBE"/>
          </w:tcPr>
          <w:p>
            <w:pPr>
              <w:pStyle w:val="TableParagraph"/>
              <w:spacing w:line="177" w:lineRule="exact" w:before="93"/>
              <w:ind w:left="227"/>
              <w:rPr>
                <w:b/>
                <w:sz w:val="17"/>
              </w:rPr>
            </w:pPr>
            <w:r>
              <w:rPr>
                <w:b/>
                <w:spacing w:val="-6"/>
                <w:sz w:val="17"/>
              </w:rPr>
              <w:t>Concepto</w:t>
            </w:r>
            <w:r>
              <w:rPr>
                <w:b/>
                <w:spacing w:val="-12"/>
                <w:sz w:val="17"/>
              </w:rPr>
              <w:t> </w:t>
            </w:r>
            <w:r>
              <w:rPr>
                <w:b/>
                <w:spacing w:val="-6"/>
                <w:sz w:val="17"/>
              </w:rPr>
              <w:t>De</w:t>
            </w:r>
            <w:r>
              <w:rPr>
                <w:b/>
                <w:spacing w:val="-8"/>
                <w:sz w:val="17"/>
              </w:rPr>
              <w:t> </w:t>
            </w:r>
            <w:r>
              <w:rPr>
                <w:b/>
                <w:spacing w:val="-6"/>
                <w:sz w:val="17"/>
              </w:rPr>
              <w:t>Gasto</w:t>
            </w:r>
          </w:p>
        </w:tc>
        <w:tc>
          <w:tcPr>
            <w:tcW w:w="1071" w:type="dxa"/>
            <w:shd w:val="clear" w:color="auto" w:fill="BEBEBE"/>
          </w:tcPr>
          <w:p>
            <w:pPr>
              <w:pStyle w:val="TableParagraph"/>
              <w:spacing w:line="177" w:lineRule="exact" w:before="93"/>
              <w:ind w:left="328"/>
              <w:rPr>
                <w:b/>
                <w:sz w:val="17"/>
              </w:rPr>
            </w:pPr>
            <w:r>
              <w:rPr>
                <w:b/>
                <w:spacing w:val="-2"/>
                <w:sz w:val="17"/>
              </w:rPr>
              <w:t>Enero</w:t>
            </w:r>
          </w:p>
        </w:tc>
        <w:tc>
          <w:tcPr>
            <w:tcW w:w="1068" w:type="dxa"/>
            <w:shd w:val="clear" w:color="auto" w:fill="BEBEBE"/>
          </w:tcPr>
          <w:p>
            <w:pPr>
              <w:pStyle w:val="TableParagraph"/>
              <w:spacing w:line="177" w:lineRule="exact" w:before="93"/>
              <w:ind w:left="261"/>
              <w:rPr>
                <w:b/>
                <w:sz w:val="17"/>
              </w:rPr>
            </w:pPr>
            <w:r>
              <w:rPr>
                <w:b/>
                <w:spacing w:val="-2"/>
                <w:sz w:val="17"/>
              </w:rPr>
              <w:t>Febrero</w:t>
            </w:r>
          </w:p>
        </w:tc>
        <w:tc>
          <w:tcPr>
            <w:tcW w:w="1064" w:type="dxa"/>
            <w:shd w:val="clear" w:color="auto" w:fill="BEBEBE"/>
          </w:tcPr>
          <w:p>
            <w:pPr>
              <w:pStyle w:val="TableParagraph"/>
              <w:spacing w:line="177" w:lineRule="exact" w:before="93"/>
              <w:ind w:left="304"/>
              <w:rPr>
                <w:b/>
                <w:sz w:val="17"/>
              </w:rPr>
            </w:pPr>
            <w:r>
              <w:rPr>
                <w:b/>
                <w:spacing w:val="-2"/>
                <w:sz w:val="17"/>
              </w:rPr>
              <w:t>Marzo</w:t>
            </w:r>
          </w:p>
        </w:tc>
        <w:tc>
          <w:tcPr>
            <w:tcW w:w="1066" w:type="dxa"/>
            <w:shd w:val="clear" w:color="auto" w:fill="BEBEBE"/>
          </w:tcPr>
          <w:p>
            <w:pPr>
              <w:pStyle w:val="TableParagraph"/>
              <w:spacing w:line="177" w:lineRule="exact" w:before="93"/>
              <w:ind w:left="354"/>
              <w:rPr>
                <w:b/>
                <w:sz w:val="17"/>
              </w:rPr>
            </w:pPr>
            <w:r>
              <w:rPr>
                <w:b/>
                <w:spacing w:val="-2"/>
                <w:sz w:val="17"/>
              </w:rPr>
              <w:t>Abril</w:t>
            </w:r>
          </w:p>
        </w:tc>
        <w:tc>
          <w:tcPr>
            <w:tcW w:w="1064" w:type="dxa"/>
            <w:shd w:val="clear" w:color="auto" w:fill="BEBEBE"/>
          </w:tcPr>
          <w:p>
            <w:pPr>
              <w:pStyle w:val="TableParagraph"/>
              <w:spacing w:line="177" w:lineRule="exact" w:before="93"/>
              <w:ind w:left="334"/>
              <w:rPr>
                <w:b/>
                <w:sz w:val="17"/>
              </w:rPr>
            </w:pPr>
            <w:r>
              <w:rPr>
                <w:b/>
                <w:spacing w:val="-4"/>
                <w:sz w:val="17"/>
              </w:rPr>
              <w:t>Mayo</w:t>
            </w:r>
          </w:p>
        </w:tc>
        <w:tc>
          <w:tcPr>
            <w:tcW w:w="1063" w:type="dxa"/>
            <w:shd w:val="clear" w:color="auto" w:fill="BEBEBE"/>
          </w:tcPr>
          <w:p>
            <w:pPr>
              <w:pStyle w:val="TableParagraph"/>
              <w:spacing w:line="177" w:lineRule="exact" w:before="93"/>
              <w:ind w:left="341"/>
              <w:rPr>
                <w:b/>
                <w:sz w:val="17"/>
              </w:rPr>
            </w:pPr>
            <w:r>
              <w:rPr>
                <w:b/>
                <w:spacing w:val="-2"/>
                <w:sz w:val="17"/>
              </w:rPr>
              <w:t>Junio</w:t>
            </w:r>
          </w:p>
        </w:tc>
        <w:tc>
          <w:tcPr>
            <w:tcW w:w="1089" w:type="dxa"/>
            <w:shd w:val="clear" w:color="auto" w:fill="BEBEBE"/>
          </w:tcPr>
          <w:p>
            <w:pPr>
              <w:pStyle w:val="TableParagraph"/>
              <w:spacing w:line="177" w:lineRule="exact" w:before="93"/>
              <w:ind w:left="365"/>
              <w:rPr>
                <w:b/>
                <w:sz w:val="17"/>
              </w:rPr>
            </w:pPr>
            <w:r>
              <w:rPr>
                <w:b/>
                <w:spacing w:val="-2"/>
                <w:sz w:val="17"/>
              </w:rPr>
              <w:t>Total</w:t>
            </w:r>
          </w:p>
        </w:tc>
      </w:tr>
      <w:tr>
        <w:trPr>
          <w:trHeight w:val="280" w:hRule="atLeast"/>
        </w:trPr>
        <w:tc>
          <w:tcPr>
            <w:tcW w:w="1757" w:type="dxa"/>
          </w:tcPr>
          <w:p>
            <w:pPr>
              <w:pStyle w:val="TableParagraph"/>
              <w:spacing w:line="194" w:lineRule="exact" w:before="67"/>
              <w:ind w:left="69"/>
              <w:rPr>
                <w:sz w:val="17"/>
              </w:rPr>
            </w:pPr>
            <w:r>
              <w:rPr>
                <w:spacing w:val="-6"/>
                <w:sz w:val="17"/>
              </w:rPr>
              <w:t>4400</w:t>
            </w:r>
            <w:r>
              <w:rPr>
                <w:spacing w:val="-11"/>
                <w:sz w:val="17"/>
              </w:rPr>
              <w:t> </w:t>
            </w:r>
            <w:r>
              <w:rPr>
                <w:spacing w:val="-6"/>
                <w:sz w:val="17"/>
              </w:rPr>
              <w:t>Ayudas</w:t>
            </w:r>
            <w:r>
              <w:rPr>
                <w:spacing w:val="-8"/>
                <w:sz w:val="17"/>
              </w:rPr>
              <w:t> </w:t>
            </w:r>
            <w:r>
              <w:rPr>
                <w:spacing w:val="-6"/>
                <w:sz w:val="17"/>
              </w:rPr>
              <w:t>sociales</w:t>
            </w:r>
          </w:p>
        </w:tc>
        <w:tc>
          <w:tcPr>
            <w:tcW w:w="1071" w:type="dxa"/>
          </w:tcPr>
          <w:p>
            <w:pPr>
              <w:pStyle w:val="TableParagraph"/>
              <w:spacing w:line="194" w:lineRule="exact" w:before="67"/>
              <w:ind w:right="51"/>
              <w:jc w:val="right"/>
              <w:rPr>
                <w:sz w:val="17"/>
              </w:rPr>
            </w:pPr>
            <w:r>
              <w:rPr>
                <w:spacing w:val="-2"/>
                <w:sz w:val="17"/>
              </w:rPr>
              <w:t>15,318,384</w:t>
            </w:r>
          </w:p>
        </w:tc>
        <w:tc>
          <w:tcPr>
            <w:tcW w:w="1068" w:type="dxa"/>
          </w:tcPr>
          <w:p>
            <w:pPr>
              <w:pStyle w:val="TableParagraph"/>
              <w:spacing w:line="194" w:lineRule="exact" w:before="67"/>
              <w:ind w:right="51"/>
              <w:jc w:val="right"/>
              <w:rPr>
                <w:sz w:val="17"/>
              </w:rPr>
            </w:pPr>
            <w:r>
              <w:rPr>
                <w:spacing w:val="-2"/>
                <w:sz w:val="17"/>
              </w:rPr>
              <w:t>29,380,445</w:t>
            </w:r>
          </w:p>
        </w:tc>
        <w:tc>
          <w:tcPr>
            <w:tcW w:w="1064" w:type="dxa"/>
          </w:tcPr>
          <w:p>
            <w:pPr>
              <w:pStyle w:val="TableParagraph"/>
              <w:spacing w:line="194" w:lineRule="exact" w:before="67"/>
              <w:ind w:right="52"/>
              <w:jc w:val="right"/>
              <w:rPr>
                <w:sz w:val="17"/>
              </w:rPr>
            </w:pPr>
            <w:r>
              <w:rPr>
                <w:spacing w:val="-2"/>
                <w:sz w:val="17"/>
              </w:rPr>
              <w:t>33,620,502</w:t>
            </w:r>
          </w:p>
        </w:tc>
        <w:tc>
          <w:tcPr>
            <w:tcW w:w="1066" w:type="dxa"/>
          </w:tcPr>
          <w:p>
            <w:pPr>
              <w:pStyle w:val="TableParagraph"/>
              <w:spacing w:line="194" w:lineRule="exact" w:before="67"/>
              <w:ind w:right="52"/>
              <w:jc w:val="right"/>
              <w:rPr>
                <w:sz w:val="17"/>
              </w:rPr>
            </w:pPr>
            <w:r>
              <w:rPr>
                <w:spacing w:val="-2"/>
                <w:sz w:val="17"/>
              </w:rPr>
              <w:t>14,940,218</w:t>
            </w:r>
          </w:p>
        </w:tc>
        <w:tc>
          <w:tcPr>
            <w:tcW w:w="1064" w:type="dxa"/>
          </w:tcPr>
          <w:p>
            <w:pPr>
              <w:pStyle w:val="TableParagraph"/>
              <w:spacing w:line="194" w:lineRule="exact" w:before="67"/>
              <w:ind w:right="59"/>
              <w:jc w:val="right"/>
              <w:rPr>
                <w:sz w:val="17"/>
              </w:rPr>
            </w:pPr>
            <w:r>
              <w:rPr>
                <w:spacing w:val="-2"/>
                <w:sz w:val="17"/>
              </w:rPr>
              <w:t>11,708,084</w:t>
            </w:r>
          </w:p>
        </w:tc>
        <w:tc>
          <w:tcPr>
            <w:tcW w:w="1063" w:type="dxa"/>
          </w:tcPr>
          <w:p>
            <w:pPr>
              <w:pStyle w:val="TableParagraph"/>
              <w:spacing w:line="194" w:lineRule="exact" w:before="67"/>
              <w:ind w:right="52"/>
              <w:jc w:val="right"/>
              <w:rPr>
                <w:sz w:val="17"/>
              </w:rPr>
            </w:pPr>
            <w:r>
              <w:rPr>
                <w:spacing w:val="-2"/>
                <w:sz w:val="17"/>
              </w:rPr>
              <w:t>12,280,947</w:t>
            </w:r>
          </w:p>
        </w:tc>
        <w:tc>
          <w:tcPr>
            <w:tcW w:w="1089" w:type="dxa"/>
          </w:tcPr>
          <w:p>
            <w:pPr>
              <w:pStyle w:val="TableParagraph"/>
              <w:spacing w:line="194" w:lineRule="exact" w:before="67"/>
              <w:ind w:right="52"/>
              <w:jc w:val="right"/>
              <w:rPr>
                <w:sz w:val="17"/>
              </w:rPr>
            </w:pPr>
            <w:r>
              <w:rPr>
                <w:spacing w:val="-2"/>
                <w:sz w:val="17"/>
              </w:rPr>
              <w:t>117,248,580</w:t>
            </w:r>
          </w:p>
        </w:tc>
      </w:tr>
      <w:tr>
        <w:trPr>
          <w:trHeight w:val="561" w:hRule="atLeast"/>
        </w:trPr>
        <w:tc>
          <w:tcPr>
            <w:tcW w:w="1757" w:type="dxa"/>
          </w:tcPr>
          <w:p>
            <w:pPr>
              <w:pStyle w:val="TableParagraph"/>
              <w:spacing w:before="64"/>
              <w:ind w:left="69"/>
              <w:rPr>
                <w:sz w:val="17"/>
              </w:rPr>
            </w:pPr>
            <w:r>
              <w:rPr>
                <w:spacing w:val="-6"/>
                <w:sz w:val="17"/>
              </w:rPr>
              <w:t>4500</w:t>
            </w:r>
            <w:r>
              <w:rPr>
                <w:spacing w:val="-11"/>
                <w:sz w:val="17"/>
              </w:rPr>
              <w:t> </w:t>
            </w:r>
            <w:r>
              <w:rPr>
                <w:spacing w:val="-6"/>
                <w:sz w:val="17"/>
              </w:rPr>
              <w:t>Pensiones</w:t>
            </w:r>
            <w:r>
              <w:rPr>
                <w:spacing w:val="-8"/>
                <w:sz w:val="17"/>
              </w:rPr>
              <w:t> </w:t>
            </w:r>
            <w:r>
              <w:rPr>
                <w:spacing w:val="-10"/>
                <w:sz w:val="17"/>
              </w:rPr>
              <w:t>y</w:t>
            </w:r>
          </w:p>
          <w:p>
            <w:pPr>
              <w:pStyle w:val="TableParagraph"/>
              <w:spacing w:before="85"/>
              <w:ind w:left="69"/>
              <w:rPr>
                <w:sz w:val="17"/>
              </w:rPr>
            </w:pPr>
            <w:r>
              <w:rPr>
                <w:spacing w:val="-2"/>
                <w:sz w:val="17"/>
              </w:rPr>
              <w:t>jubilaciones</w:t>
            </w:r>
          </w:p>
        </w:tc>
        <w:tc>
          <w:tcPr>
            <w:tcW w:w="1071" w:type="dxa"/>
          </w:tcPr>
          <w:p>
            <w:pPr>
              <w:pStyle w:val="TableParagraph"/>
              <w:spacing w:before="149"/>
              <w:rPr>
                <w:b/>
                <w:sz w:val="17"/>
              </w:rPr>
            </w:pPr>
          </w:p>
          <w:p>
            <w:pPr>
              <w:pStyle w:val="TableParagraph"/>
              <w:ind w:right="52"/>
              <w:jc w:val="right"/>
              <w:rPr>
                <w:sz w:val="17"/>
              </w:rPr>
            </w:pPr>
            <w:r>
              <w:rPr>
                <w:spacing w:val="-10"/>
                <w:sz w:val="17"/>
              </w:rPr>
              <w:t>0</w:t>
            </w:r>
          </w:p>
        </w:tc>
        <w:tc>
          <w:tcPr>
            <w:tcW w:w="1068" w:type="dxa"/>
          </w:tcPr>
          <w:p>
            <w:pPr>
              <w:pStyle w:val="TableParagraph"/>
              <w:spacing w:before="149"/>
              <w:rPr>
                <w:b/>
                <w:sz w:val="17"/>
              </w:rPr>
            </w:pPr>
          </w:p>
          <w:p>
            <w:pPr>
              <w:pStyle w:val="TableParagraph"/>
              <w:ind w:right="52"/>
              <w:jc w:val="right"/>
              <w:rPr>
                <w:sz w:val="17"/>
              </w:rPr>
            </w:pPr>
            <w:r>
              <w:rPr>
                <w:spacing w:val="-10"/>
                <w:sz w:val="17"/>
              </w:rPr>
              <w:t>0</w:t>
            </w:r>
          </w:p>
        </w:tc>
        <w:tc>
          <w:tcPr>
            <w:tcW w:w="1064" w:type="dxa"/>
          </w:tcPr>
          <w:p>
            <w:pPr>
              <w:pStyle w:val="TableParagraph"/>
              <w:spacing w:before="149"/>
              <w:rPr>
                <w:b/>
                <w:sz w:val="17"/>
              </w:rPr>
            </w:pPr>
          </w:p>
          <w:p>
            <w:pPr>
              <w:pStyle w:val="TableParagraph"/>
              <w:ind w:right="52"/>
              <w:jc w:val="right"/>
              <w:rPr>
                <w:sz w:val="17"/>
              </w:rPr>
            </w:pPr>
            <w:r>
              <w:rPr>
                <w:spacing w:val="-10"/>
                <w:sz w:val="17"/>
              </w:rPr>
              <w:t>0</w:t>
            </w:r>
          </w:p>
        </w:tc>
        <w:tc>
          <w:tcPr>
            <w:tcW w:w="1066" w:type="dxa"/>
          </w:tcPr>
          <w:p>
            <w:pPr>
              <w:pStyle w:val="TableParagraph"/>
              <w:spacing w:before="149"/>
              <w:rPr>
                <w:b/>
                <w:sz w:val="17"/>
              </w:rPr>
            </w:pPr>
          </w:p>
          <w:p>
            <w:pPr>
              <w:pStyle w:val="TableParagraph"/>
              <w:ind w:right="52"/>
              <w:jc w:val="right"/>
              <w:rPr>
                <w:sz w:val="17"/>
              </w:rPr>
            </w:pPr>
            <w:r>
              <w:rPr>
                <w:spacing w:val="-10"/>
                <w:sz w:val="17"/>
              </w:rPr>
              <w:t>0</w:t>
            </w:r>
          </w:p>
        </w:tc>
        <w:tc>
          <w:tcPr>
            <w:tcW w:w="1064" w:type="dxa"/>
          </w:tcPr>
          <w:p>
            <w:pPr>
              <w:pStyle w:val="TableParagraph"/>
              <w:spacing w:before="149"/>
              <w:rPr>
                <w:b/>
                <w:sz w:val="17"/>
              </w:rPr>
            </w:pPr>
          </w:p>
          <w:p>
            <w:pPr>
              <w:pStyle w:val="TableParagraph"/>
              <w:ind w:right="53"/>
              <w:jc w:val="right"/>
              <w:rPr>
                <w:sz w:val="17"/>
              </w:rPr>
            </w:pPr>
            <w:r>
              <w:rPr>
                <w:spacing w:val="-10"/>
                <w:sz w:val="17"/>
              </w:rPr>
              <w:t>0</w:t>
            </w:r>
          </w:p>
        </w:tc>
        <w:tc>
          <w:tcPr>
            <w:tcW w:w="1063" w:type="dxa"/>
          </w:tcPr>
          <w:p>
            <w:pPr>
              <w:pStyle w:val="TableParagraph"/>
              <w:spacing w:before="149"/>
              <w:rPr>
                <w:b/>
                <w:sz w:val="17"/>
              </w:rPr>
            </w:pPr>
          </w:p>
          <w:p>
            <w:pPr>
              <w:pStyle w:val="TableParagraph"/>
              <w:ind w:right="52"/>
              <w:jc w:val="right"/>
              <w:rPr>
                <w:sz w:val="17"/>
              </w:rPr>
            </w:pPr>
            <w:r>
              <w:rPr>
                <w:spacing w:val="-10"/>
                <w:sz w:val="17"/>
              </w:rPr>
              <w:t>0</w:t>
            </w:r>
          </w:p>
        </w:tc>
        <w:tc>
          <w:tcPr>
            <w:tcW w:w="1089" w:type="dxa"/>
          </w:tcPr>
          <w:p>
            <w:pPr>
              <w:pStyle w:val="TableParagraph"/>
              <w:spacing w:before="149"/>
              <w:rPr>
                <w:b/>
                <w:sz w:val="17"/>
              </w:rPr>
            </w:pPr>
          </w:p>
          <w:p>
            <w:pPr>
              <w:pStyle w:val="TableParagraph"/>
              <w:ind w:right="52"/>
              <w:jc w:val="right"/>
              <w:rPr>
                <w:sz w:val="17"/>
              </w:rPr>
            </w:pPr>
            <w:r>
              <w:rPr>
                <w:spacing w:val="-10"/>
                <w:sz w:val="17"/>
              </w:rPr>
              <w:t>0</w:t>
            </w:r>
          </w:p>
        </w:tc>
      </w:tr>
      <w:tr>
        <w:trPr>
          <w:trHeight w:val="887" w:hRule="atLeast"/>
        </w:trPr>
        <w:tc>
          <w:tcPr>
            <w:tcW w:w="1757" w:type="dxa"/>
          </w:tcPr>
          <w:p>
            <w:pPr>
              <w:pStyle w:val="TableParagraph"/>
              <w:spacing w:line="362" w:lineRule="auto" w:before="95"/>
              <w:ind w:left="69" w:right="79"/>
              <w:rPr>
                <w:sz w:val="17"/>
              </w:rPr>
            </w:pPr>
            <w:r>
              <w:rPr>
                <w:sz w:val="17"/>
              </w:rPr>
              <w:t>4600</w:t>
            </w:r>
            <w:r>
              <w:rPr>
                <w:spacing w:val="-4"/>
                <w:sz w:val="17"/>
              </w:rPr>
              <w:t> </w:t>
            </w:r>
            <w:r>
              <w:rPr>
                <w:sz w:val="17"/>
              </w:rPr>
              <w:t>Transferencias</w:t>
            </w:r>
            <w:r>
              <w:rPr>
                <w:spacing w:val="-4"/>
                <w:sz w:val="17"/>
              </w:rPr>
              <w:t> </w:t>
            </w:r>
            <w:r>
              <w:rPr>
                <w:sz w:val="17"/>
              </w:rPr>
              <w:t>a </w:t>
            </w:r>
            <w:r>
              <w:rPr>
                <w:spacing w:val="-6"/>
                <w:sz w:val="17"/>
              </w:rPr>
              <w:t>fideicomisos,</w:t>
            </w:r>
            <w:r>
              <w:rPr>
                <w:spacing w:val="-11"/>
                <w:sz w:val="17"/>
              </w:rPr>
              <w:t> </w:t>
            </w:r>
            <w:r>
              <w:rPr>
                <w:spacing w:val="-6"/>
                <w:sz w:val="17"/>
              </w:rPr>
              <w:t>mandatos</w:t>
            </w:r>
            <w:r>
              <w:rPr>
                <w:spacing w:val="-11"/>
                <w:sz w:val="17"/>
              </w:rPr>
              <w:t> </w:t>
            </w:r>
            <w:r>
              <w:rPr>
                <w:spacing w:val="-6"/>
                <w:sz w:val="17"/>
              </w:rPr>
              <w:t>y</w:t>
            </w:r>
          </w:p>
          <w:p>
            <w:pPr>
              <w:pStyle w:val="TableParagraph"/>
              <w:spacing w:line="179" w:lineRule="exact" w:before="3"/>
              <w:ind w:left="69"/>
              <w:rPr>
                <w:sz w:val="17"/>
              </w:rPr>
            </w:pPr>
            <w:r>
              <w:rPr>
                <w:spacing w:val="-7"/>
                <w:sz w:val="17"/>
              </w:rPr>
              <w:t>otros</w:t>
            </w:r>
            <w:r>
              <w:rPr>
                <w:spacing w:val="-9"/>
                <w:sz w:val="17"/>
              </w:rPr>
              <w:t> </w:t>
            </w:r>
            <w:r>
              <w:rPr>
                <w:spacing w:val="-2"/>
                <w:sz w:val="17"/>
              </w:rPr>
              <w:t>análogos</w:t>
            </w:r>
          </w:p>
        </w:tc>
        <w:tc>
          <w:tcPr>
            <w:tcW w:w="1071" w:type="dxa"/>
          </w:tcPr>
          <w:p>
            <w:pPr>
              <w:pStyle w:val="TableParagraph"/>
              <w:rPr>
                <w:b/>
                <w:sz w:val="17"/>
              </w:rPr>
            </w:pPr>
          </w:p>
          <w:p>
            <w:pPr>
              <w:pStyle w:val="TableParagraph"/>
              <w:rPr>
                <w:b/>
                <w:sz w:val="17"/>
              </w:rPr>
            </w:pPr>
          </w:p>
          <w:p>
            <w:pPr>
              <w:pStyle w:val="TableParagraph"/>
              <w:spacing w:before="101"/>
              <w:rPr>
                <w:b/>
                <w:sz w:val="17"/>
              </w:rPr>
            </w:pPr>
          </w:p>
          <w:p>
            <w:pPr>
              <w:pStyle w:val="TableParagraph"/>
              <w:spacing w:line="179" w:lineRule="exact" w:before="1"/>
              <w:ind w:right="51"/>
              <w:jc w:val="right"/>
              <w:rPr>
                <w:sz w:val="17"/>
              </w:rPr>
            </w:pPr>
            <w:r>
              <w:rPr>
                <w:spacing w:val="-2"/>
                <w:sz w:val="17"/>
              </w:rPr>
              <w:t>2,169,127</w:t>
            </w:r>
          </w:p>
        </w:tc>
        <w:tc>
          <w:tcPr>
            <w:tcW w:w="1068" w:type="dxa"/>
          </w:tcPr>
          <w:p>
            <w:pPr>
              <w:pStyle w:val="TableParagraph"/>
              <w:rPr>
                <w:b/>
                <w:sz w:val="17"/>
              </w:rPr>
            </w:pPr>
          </w:p>
          <w:p>
            <w:pPr>
              <w:pStyle w:val="TableParagraph"/>
              <w:rPr>
                <w:b/>
                <w:sz w:val="17"/>
              </w:rPr>
            </w:pPr>
          </w:p>
          <w:p>
            <w:pPr>
              <w:pStyle w:val="TableParagraph"/>
              <w:spacing w:before="101"/>
              <w:rPr>
                <w:b/>
                <w:sz w:val="17"/>
              </w:rPr>
            </w:pPr>
          </w:p>
          <w:p>
            <w:pPr>
              <w:pStyle w:val="TableParagraph"/>
              <w:spacing w:line="179" w:lineRule="exact" w:before="1"/>
              <w:ind w:right="51"/>
              <w:jc w:val="right"/>
              <w:rPr>
                <w:sz w:val="17"/>
              </w:rPr>
            </w:pPr>
            <w:r>
              <w:rPr>
                <w:spacing w:val="-2"/>
                <w:sz w:val="17"/>
              </w:rPr>
              <w:t>6,620,590</w:t>
            </w:r>
          </w:p>
        </w:tc>
        <w:tc>
          <w:tcPr>
            <w:tcW w:w="1064" w:type="dxa"/>
          </w:tcPr>
          <w:p>
            <w:pPr>
              <w:pStyle w:val="TableParagraph"/>
              <w:rPr>
                <w:b/>
                <w:sz w:val="17"/>
              </w:rPr>
            </w:pPr>
          </w:p>
          <w:p>
            <w:pPr>
              <w:pStyle w:val="TableParagraph"/>
              <w:rPr>
                <w:b/>
                <w:sz w:val="17"/>
              </w:rPr>
            </w:pPr>
          </w:p>
          <w:p>
            <w:pPr>
              <w:pStyle w:val="TableParagraph"/>
              <w:spacing w:before="101"/>
              <w:rPr>
                <w:b/>
                <w:sz w:val="17"/>
              </w:rPr>
            </w:pPr>
          </w:p>
          <w:p>
            <w:pPr>
              <w:pStyle w:val="TableParagraph"/>
              <w:spacing w:line="179" w:lineRule="exact" w:before="1"/>
              <w:ind w:right="52"/>
              <w:jc w:val="right"/>
              <w:rPr>
                <w:sz w:val="17"/>
              </w:rPr>
            </w:pPr>
            <w:r>
              <w:rPr>
                <w:spacing w:val="-2"/>
                <w:sz w:val="17"/>
              </w:rPr>
              <w:t>8,011,342</w:t>
            </w:r>
          </w:p>
        </w:tc>
        <w:tc>
          <w:tcPr>
            <w:tcW w:w="1066" w:type="dxa"/>
          </w:tcPr>
          <w:p>
            <w:pPr>
              <w:pStyle w:val="TableParagraph"/>
              <w:rPr>
                <w:b/>
                <w:sz w:val="17"/>
              </w:rPr>
            </w:pPr>
          </w:p>
          <w:p>
            <w:pPr>
              <w:pStyle w:val="TableParagraph"/>
              <w:rPr>
                <w:b/>
                <w:sz w:val="17"/>
              </w:rPr>
            </w:pPr>
          </w:p>
          <w:p>
            <w:pPr>
              <w:pStyle w:val="TableParagraph"/>
              <w:spacing w:before="101"/>
              <w:rPr>
                <w:b/>
                <w:sz w:val="17"/>
              </w:rPr>
            </w:pPr>
          </w:p>
          <w:p>
            <w:pPr>
              <w:pStyle w:val="TableParagraph"/>
              <w:spacing w:line="179" w:lineRule="exact" w:before="1"/>
              <w:ind w:right="52"/>
              <w:jc w:val="right"/>
              <w:rPr>
                <w:sz w:val="17"/>
              </w:rPr>
            </w:pPr>
            <w:r>
              <w:rPr>
                <w:spacing w:val="-2"/>
                <w:sz w:val="17"/>
              </w:rPr>
              <w:t>3,648,941</w:t>
            </w:r>
          </w:p>
        </w:tc>
        <w:tc>
          <w:tcPr>
            <w:tcW w:w="1064" w:type="dxa"/>
          </w:tcPr>
          <w:p>
            <w:pPr>
              <w:pStyle w:val="TableParagraph"/>
              <w:rPr>
                <w:b/>
                <w:sz w:val="17"/>
              </w:rPr>
            </w:pPr>
          </w:p>
          <w:p>
            <w:pPr>
              <w:pStyle w:val="TableParagraph"/>
              <w:rPr>
                <w:b/>
                <w:sz w:val="17"/>
              </w:rPr>
            </w:pPr>
          </w:p>
          <w:p>
            <w:pPr>
              <w:pStyle w:val="TableParagraph"/>
              <w:spacing w:before="101"/>
              <w:rPr>
                <w:b/>
                <w:sz w:val="17"/>
              </w:rPr>
            </w:pPr>
          </w:p>
          <w:p>
            <w:pPr>
              <w:pStyle w:val="TableParagraph"/>
              <w:spacing w:line="179" w:lineRule="exact" w:before="1"/>
              <w:ind w:right="53"/>
              <w:jc w:val="right"/>
              <w:rPr>
                <w:sz w:val="17"/>
              </w:rPr>
            </w:pPr>
            <w:r>
              <w:rPr>
                <w:spacing w:val="-10"/>
                <w:sz w:val="17"/>
              </w:rPr>
              <w:t>0</w:t>
            </w:r>
          </w:p>
        </w:tc>
        <w:tc>
          <w:tcPr>
            <w:tcW w:w="1063" w:type="dxa"/>
          </w:tcPr>
          <w:p>
            <w:pPr>
              <w:pStyle w:val="TableParagraph"/>
              <w:rPr>
                <w:b/>
                <w:sz w:val="17"/>
              </w:rPr>
            </w:pPr>
          </w:p>
          <w:p>
            <w:pPr>
              <w:pStyle w:val="TableParagraph"/>
              <w:rPr>
                <w:b/>
                <w:sz w:val="17"/>
              </w:rPr>
            </w:pPr>
          </w:p>
          <w:p>
            <w:pPr>
              <w:pStyle w:val="TableParagraph"/>
              <w:spacing w:before="101"/>
              <w:rPr>
                <w:b/>
                <w:sz w:val="17"/>
              </w:rPr>
            </w:pPr>
          </w:p>
          <w:p>
            <w:pPr>
              <w:pStyle w:val="TableParagraph"/>
              <w:spacing w:line="179" w:lineRule="exact" w:before="1"/>
              <w:ind w:right="52"/>
              <w:jc w:val="right"/>
              <w:rPr>
                <w:sz w:val="17"/>
              </w:rPr>
            </w:pPr>
            <w:r>
              <w:rPr>
                <w:spacing w:val="-10"/>
                <w:sz w:val="17"/>
              </w:rPr>
              <w:t>0</w:t>
            </w:r>
          </w:p>
        </w:tc>
        <w:tc>
          <w:tcPr>
            <w:tcW w:w="1089" w:type="dxa"/>
          </w:tcPr>
          <w:p>
            <w:pPr>
              <w:pStyle w:val="TableParagraph"/>
              <w:rPr>
                <w:b/>
                <w:sz w:val="17"/>
              </w:rPr>
            </w:pPr>
          </w:p>
          <w:p>
            <w:pPr>
              <w:pStyle w:val="TableParagraph"/>
              <w:rPr>
                <w:b/>
                <w:sz w:val="17"/>
              </w:rPr>
            </w:pPr>
          </w:p>
          <w:p>
            <w:pPr>
              <w:pStyle w:val="TableParagraph"/>
              <w:spacing w:before="101"/>
              <w:rPr>
                <w:b/>
                <w:sz w:val="17"/>
              </w:rPr>
            </w:pPr>
          </w:p>
          <w:p>
            <w:pPr>
              <w:pStyle w:val="TableParagraph"/>
              <w:spacing w:line="179" w:lineRule="exact" w:before="1"/>
              <w:ind w:right="52"/>
              <w:jc w:val="right"/>
              <w:rPr>
                <w:sz w:val="17"/>
              </w:rPr>
            </w:pPr>
            <w:r>
              <w:rPr>
                <w:spacing w:val="-2"/>
                <w:sz w:val="17"/>
              </w:rPr>
              <w:t>20,450,000</w:t>
            </w:r>
          </w:p>
        </w:tc>
      </w:tr>
      <w:tr>
        <w:trPr>
          <w:trHeight w:val="294" w:hRule="atLeast"/>
        </w:trPr>
        <w:tc>
          <w:tcPr>
            <w:tcW w:w="1757" w:type="dxa"/>
          </w:tcPr>
          <w:p>
            <w:pPr>
              <w:pStyle w:val="TableParagraph"/>
              <w:spacing w:line="179" w:lineRule="exact" w:before="95"/>
              <w:ind w:left="69"/>
              <w:rPr>
                <w:sz w:val="17"/>
              </w:rPr>
            </w:pPr>
            <w:r>
              <w:rPr>
                <w:spacing w:val="-6"/>
                <w:sz w:val="17"/>
              </w:rPr>
              <w:t>4800</w:t>
            </w:r>
            <w:r>
              <w:rPr>
                <w:spacing w:val="-7"/>
                <w:sz w:val="17"/>
              </w:rPr>
              <w:t> </w:t>
            </w:r>
            <w:r>
              <w:rPr>
                <w:spacing w:val="-2"/>
                <w:sz w:val="17"/>
              </w:rPr>
              <w:t>Donativos</w:t>
            </w:r>
          </w:p>
        </w:tc>
        <w:tc>
          <w:tcPr>
            <w:tcW w:w="1071" w:type="dxa"/>
          </w:tcPr>
          <w:p>
            <w:pPr>
              <w:pStyle w:val="TableParagraph"/>
              <w:spacing w:line="179" w:lineRule="exact" w:before="95"/>
              <w:ind w:right="52"/>
              <w:jc w:val="right"/>
              <w:rPr>
                <w:sz w:val="17"/>
              </w:rPr>
            </w:pPr>
            <w:r>
              <w:rPr>
                <w:spacing w:val="-10"/>
                <w:sz w:val="17"/>
              </w:rPr>
              <w:t>0</w:t>
            </w:r>
          </w:p>
        </w:tc>
        <w:tc>
          <w:tcPr>
            <w:tcW w:w="1068" w:type="dxa"/>
          </w:tcPr>
          <w:p>
            <w:pPr>
              <w:pStyle w:val="TableParagraph"/>
              <w:spacing w:line="179" w:lineRule="exact" w:before="95"/>
              <w:ind w:right="52"/>
              <w:jc w:val="right"/>
              <w:rPr>
                <w:sz w:val="17"/>
              </w:rPr>
            </w:pPr>
            <w:r>
              <w:rPr>
                <w:spacing w:val="-10"/>
                <w:sz w:val="17"/>
              </w:rPr>
              <w:t>0</w:t>
            </w:r>
          </w:p>
        </w:tc>
        <w:tc>
          <w:tcPr>
            <w:tcW w:w="1064" w:type="dxa"/>
          </w:tcPr>
          <w:p>
            <w:pPr>
              <w:pStyle w:val="TableParagraph"/>
              <w:spacing w:line="179" w:lineRule="exact" w:before="95"/>
              <w:ind w:right="52"/>
              <w:jc w:val="right"/>
              <w:rPr>
                <w:sz w:val="17"/>
              </w:rPr>
            </w:pPr>
            <w:r>
              <w:rPr>
                <w:spacing w:val="-10"/>
                <w:sz w:val="17"/>
              </w:rPr>
              <w:t>0</w:t>
            </w:r>
          </w:p>
        </w:tc>
        <w:tc>
          <w:tcPr>
            <w:tcW w:w="1066" w:type="dxa"/>
          </w:tcPr>
          <w:p>
            <w:pPr>
              <w:pStyle w:val="TableParagraph"/>
              <w:spacing w:line="179" w:lineRule="exact" w:before="95"/>
              <w:ind w:right="52"/>
              <w:jc w:val="right"/>
              <w:rPr>
                <w:sz w:val="17"/>
              </w:rPr>
            </w:pPr>
            <w:r>
              <w:rPr>
                <w:spacing w:val="-10"/>
                <w:sz w:val="17"/>
              </w:rPr>
              <w:t>0</w:t>
            </w:r>
          </w:p>
        </w:tc>
        <w:tc>
          <w:tcPr>
            <w:tcW w:w="1064" w:type="dxa"/>
          </w:tcPr>
          <w:p>
            <w:pPr>
              <w:pStyle w:val="TableParagraph"/>
              <w:spacing w:line="179" w:lineRule="exact" w:before="95"/>
              <w:ind w:right="53"/>
              <w:jc w:val="right"/>
              <w:rPr>
                <w:sz w:val="17"/>
              </w:rPr>
            </w:pPr>
            <w:r>
              <w:rPr>
                <w:spacing w:val="-10"/>
                <w:sz w:val="17"/>
              </w:rPr>
              <w:t>0</w:t>
            </w:r>
          </w:p>
        </w:tc>
        <w:tc>
          <w:tcPr>
            <w:tcW w:w="1063" w:type="dxa"/>
          </w:tcPr>
          <w:p>
            <w:pPr>
              <w:pStyle w:val="TableParagraph"/>
              <w:spacing w:line="179" w:lineRule="exact" w:before="95"/>
              <w:ind w:right="52"/>
              <w:jc w:val="right"/>
              <w:rPr>
                <w:sz w:val="17"/>
              </w:rPr>
            </w:pPr>
            <w:r>
              <w:rPr>
                <w:spacing w:val="-10"/>
                <w:sz w:val="17"/>
              </w:rPr>
              <w:t>0</w:t>
            </w:r>
          </w:p>
        </w:tc>
        <w:tc>
          <w:tcPr>
            <w:tcW w:w="1089" w:type="dxa"/>
          </w:tcPr>
          <w:p>
            <w:pPr>
              <w:pStyle w:val="TableParagraph"/>
              <w:spacing w:line="179" w:lineRule="exact" w:before="95"/>
              <w:ind w:right="52"/>
              <w:jc w:val="right"/>
              <w:rPr>
                <w:sz w:val="17"/>
              </w:rPr>
            </w:pPr>
            <w:r>
              <w:rPr>
                <w:spacing w:val="-10"/>
                <w:sz w:val="17"/>
              </w:rPr>
              <w:t>0</w:t>
            </w:r>
          </w:p>
        </w:tc>
      </w:tr>
      <w:tr>
        <w:trPr>
          <w:trHeight w:val="592" w:hRule="atLeast"/>
        </w:trPr>
        <w:tc>
          <w:tcPr>
            <w:tcW w:w="1757" w:type="dxa"/>
          </w:tcPr>
          <w:p>
            <w:pPr>
              <w:pStyle w:val="TableParagraph"/>
              <w:spacing w:line="296" w:lineRule="exact"/>
              <w:ind w:left="69"/>
              <w:rPr>
                <w:sz w:val="17"/>
              </w:rPr>
            </w:pPr>
            <w:r>
              <w:rPr>
                <w:spacing w:val="-6"/>
                <w:sz w:val="17"/>
              </w:rPr>
              <w:t>4900</w:t>
            </w:r>
            <w:r>
              <w:rPr>
                <w:spacing w:val="-13"/>
                <w:sz w:val="17"/>
              </w:rPr>
              <w:t> </w:t>
            </w:r>
            <w:r>
              <w:rPr>
                <w:spacing w:val="-6"/>
                <w:sz w:val="17"/>
              </w:rPr>
              <w:t>Transferencias</w:t>
            </w:r>
            <w:r>
              <w:rPr>
                <w:spacing w:val="-13"/>
                <w:sz w:val="17"/>
              </w:rPr>
              <w:t> </w:t>
            </w:r>
            <w:r>
              <w:rPr>
                <w:spacing w:val="-6"/>
                <w:sz w:val="17"/>
              </w:rPr>
              <w:t>al</w:t>
            </w:r>
            <w:r>
              <w:rPr>
                <w:spacing w:val="-2"/>
                <w:sz w:val="17"/>
              </w:rPr>
              <w:t> exterior</w:t>
            </w:r>
          </w:p>
        </w:tc>
        <w:tc>
          <w:tcPr>
            <w:tcW w:w="1071" w:type="dxa"/>
          </w:tcPr>
          <w:p>
            <w:pPr>
              <w:pStyle w:val="TableParagraph"/>
              <w:rPr>
                <w:b/>
                <w:sz w:val="17"/>
              </w:rPr>
            </w:pPr>
          </w:p>
          <w:p>
            <w:pPr>
              <w:pStyle w:val="TableParagraph"/>
              <w:spacing w:before="2"/>
              <w:rPr>
                <w:b/>
                <w:sz w:val="17"/>
              </w:rPr>
            </w:pPr>
          </w:p>
          <w:p>
            <w:pPr>
              <w:pStyle w:val="TableParagraph"/>
              <w:spacing w:line="179" w:lineRule="exact"/>
              <w:ind w:right="58"/>
              <w:jc w:val="right"/>
              <w:rPr>
                <w:sz w:val="17"/>
              </w:rPr>
            </w:pPr>
            <w:r>
              <w:rPr>
                <w:spacing w:val="-2"/>
                <w:sz w:val="17"/>
              </w:rPr>
              <w:t>60,481</w:t>
            </w:r>
          </w:p>
        </w:tc>
        <w:tc>
          <w:tcPr>
            <w:tcW w:w="1068" w:type="dxa"/>
          </w:tcPr>
          <w:p>
            <w:pPr>
              <w:pStyle w:val="TableParagraph"/>
              <w:rPr>
                <w:b/>
                <w:sz w:val="17"/>
              </w:rPr>
            </w:pPr>
          </w:p>
          <w:p>
            <w:pPr>
              <w:pStyle w:val="TableParagraph"/>
              <w:spacing w:before="2"/>
              <w:rPr>
                <w:b/>
                <w:sz w:val="17"/>
              </w:rPr>
            </w:pPr>
          </w:p>
          <w:p>
            <w:pPr>
              <w:pStyle w:val="TableParagraph"/>
              <w:spacing w:line="179" w:lineRule="exact"/>
              <w:ind w:right="51"/>
              <w:jc w:val="right"/>
              <w:rPr>
                <w:sz w:val="17"/>
              </w:rPr>
            </w:pPr>
            <w:r>
              <w:rPr>
                <w:spacing w:val="-2"/>
                <w:sz w:val="17"/>
              </w:rPr>
              <w:t>552,466</w:t>
            </w:r>
          </w:p>
        </w:tc>
        <w:tc>
          <w:tcPr>
            <w:tcW w:w="1064" w:type="dxa"/>
          </w:tcPr>
          <w:p>
            <w:pPr>
              <w:pStyle w:val="TableParagraph"/>
              <w:rPr>
                <w:b/>
                <w:sz w:val="17"/>
              </w:rPr>
            </w:pPr>
          </w:p>
          <w:p>
            <w:pPr>
              <w:pStyle w:val="TableParagraph"/>
              <w:spacing w:before="2"/>
              <w:rPr>
                <w:b/>
                <w:sz w:val="17"/>
              </w:rPr>
            </w:pPr>
          </w:p>
          <w:p>
            <w:pPr>
              <w:pStyle w:val="TableParagraph"/>
              <w:spacing w:line="179" w:lineRule="exact"/>
              <w:ind w:right="52"/>
              <w:jc w:val="right"/>
              <w:rPr>
                <w:sz w:val="17"/>
              </w:rPr>
            </w:pPr>
            <w:r>
              <w:rPr>
                <w:spacing w:val="-2"/>
                <w:sz w:val="17"/>
              </w:rPr>
              <w:t>33,266</w:t>
            </w:r>
          </w:p>
        </w:tc>
        <w:tc>
          <w:tcPr>
            <w:tcW w:w="1066" w:type="dxa"/>
          </w:tcPr>
          <w:p>
            <w:pPr>
              <w:pStyle w:val="TableParagraph"/>
              <w:rPr>
                <w:b/>
                <w:sz w:val="17"/>
              </w:rPr>
            </w:pPr>
          </w:p>
          <w:p>
            <w:pPr>
              <w:pStyle w:val="TableParagraph"/>
              <w:spacing w:before="2"/>
              <w:rPr>
                <w:b/>
                <w:sz w:val="17"/>
              </w:rPr>
            </w:pPr>
          </w:p>
          <w:p>
            <w:pPr>
              <w:pStyle w:val="TableParagraph"/>
              <w:spacing w:line="179" w:lineRule="exact"/>
              <w:ind w:right="52"/>
              <w:jc w:val="right"/>
              <w:rPr>
                <w:sz w:val="17"/>
              </w:rPr>
            </w:pPr>
            <w:r>
              <w:rPr>
                <w:spacing w:val="-2"/>
                <w:sz w:val="17"/>
              </w:rPr>
              <w:t>33,266</w:t>
            </w:r>
          </w:p>
        </w:tc>
        <w:tc>
          <w:tcPr>
            <w:tcW w:w="1064" w:type="dxa"/>
          </w:tcPr>
          <w:p>
            <w:pPr>
              <w:pStyle w:val="TableParagraph"/>
              <w:rPr>
                <w:b/>
                <w:sz w:val="17"/>
              </w:rPr>
            </w:pPr>
          </w:p>
          <w:p>
            <w:pPr>
              <w:pStyle w:val="TableParagraph"/>
              <w:spacing w:before="2"/>
              <w:rPr>
                <w:b/>
                <w:sz w:val="17"/>
              </w:rPr>
            </w:pPr>
          </w:p>
          <w:p>
            <w:pPr>
              <w:pStyle w:val="TableParagraph"/>
              <w:spacing w:line="179" w:lineRule="exact"/>
              <w:ind w:right="53"/>
              <w:jc w:val="right"/>
              <w:rPr>
                <w:sz w:val="17"/>
              </w:rPr>
            </w:pPr>
            <w:r>
              <w:rPr>
                <w:spacing w:val="-2"/>
                <w:sz w:val="17"/>
              </w:rPr>
              <w:t>983,266</w:t>
            </w:r>
          </w:p>
        </w:tc>
        <w:tc>
          <w:tcPr>
            <w:tcW w:w="1063" w:type="dxa"/>
          </w:tcPr>
          <w:p>
            <w:pPr>
              <w:pStyle w:val="TableParagraph"/>
              <w:rPr>
                <w:b/>
                <w:sz w:val="17"/>
              </w:rPr>
            </w:pPr>
          </w:p>
          <w:p>
            <w:pPr>
              <w:pStyle w:val="TableParagraph"/>
              <w:spacing w:before="2"/>
              <w:rPr>
                <w:b/>
                <w:sz w:val="17"/>
              </w:rPr>
            </w:pPr>
          </w:p>
          <w:p>
            <w:pPr>
              <w:pStyle w:val="TableParagraph"/>
              <w:spacing w:line="179" w:lineRule="exact"/>
              <w:ind w:right="52"/>
              <w:jc w:val="right"/>
              <w:rPr>
                <w:sz w:val="17"/>
              </w:rPr>
            </w:pPr>
            <w:r>
              <w:rPr>
                <w:spacing w:val="-2"/>
                <w:sz w:val="17"/>
              </w:rPr>
              <w:t>33,266</w:t>
            </w:r>
          </w:p>
        </w:tc>
        <w:tc>
          <w:tcPr>
            <w:tcW w:w="1089" w:type="dxa"/>
          </w:tcPr>
          <w:p>
            <w:pPr>
              <w:pStyle w:val="TableParagraph"/>
              <w:rPr>
                <w:b/>
                <w:sz w:val="17"/>
              </w:rPr>
            </w:pPr>
          </w:p>
          <w:p>
            <w:pPr>
              <w:pStyle w:val="TableParagraph"/>
              <w:spacing w:before="2"/>
              <w:rPr>
                <w:b/>
                <w:sz w:val="17"/>
              </w:rPr>
            </w:pPr>
          </w:p>
          <w:p>
            <w:pPr>
              <w:pStyle w:val="TableParagraph"/>
              <w:spacing w:line="179" w:lineRule="exact"/>
              <w:ind w:right="52"/>
              <w:jc w:val="right"/>
              <w:rPr>
                <w:sz w:val="17"/>
              </w:rPr>
            </w:pPr>
            <w:r>
              <w:rPr>
                <w:spacing w:val="-2"/>
                <w:sz w:val="17"/>
              </w:rPr>
              <w:t>1,696,011</w:t>
            </w:r>
          </w:p>
        </w:tc>
      </w:tr>
      <w:tr>
        <w:trPr>
          <w:trHeight w:val="1185" w:hRule="atLeast"/>
        </w:trPr>
        <w:tc>
          <w:tcPr>
            <w:tcW w:w="1757" w:type="dxa"/>
          </w:tcPr>
          <w:p>
            <w:pPr>
              <w:pStyle w:val="TableParagraph"/>
              <w:spacing w:line="364" w:lineRule="auto" w:before="98"/>
              <w:ind w:left="69" w:right="556"/>
              <w:rPr>
                <w:b/>
                <w:sz w:val="17"/>
              </w:rPr>
            </w:pPr>
            <w:r>
              <w:rPr>
                <w:b/>
                <w:sz w:val="17"/>
              </w:rPr>
              <w:t>5000</w:t>
            </w:r>
            <w:r>
              <w:rPr>
                <w:b/>
                <w:spacing w:val="-13"/>
                <w:sz w:val="17"/>
              </w:rPr>
              <w:t> </w:t>
            </w:r>
            <w:r>
              <w:rPr>
                <w:b/>
                <w:sz w:val="17"/>
              </w:rPr>
              <w:t>BIENES </w:t>
            </w:r>
            <w:r>
              <w:rPr>
                <w:b/>
                <w:spacing w:val="-2"/>
                <w:sz w:val="17"/>
              </w:rPr>
              <w:t>MUEBLES, </w:t>
            </w:r>
            <w:r>
              <w:rPr>
                <w:b/>
                <w:spacing w:val="-7"/>
                <w:sz w:val="17"/>
              </w:rPr>
              <w:t>INMUEBLES</w:t>
            </w:r>
            <w:r>
              <w:rPr>
                <w:b/>
                <w:spacing w:val="-2"/>
                <w:sz w:val="17"/>
              </w:rPr>
              <w:t> </w:t>
            </w:r>
            <w:r>
              <w:rPr>
                <w:b/>
                <w:spacing w:val="-10"/>
                <w:sz w:val="17"/>
              </w:rPr>
              <w:t>E</w:t>
            </w:r>
          </w:p>
          <w:p>
            <w:pPr>
              <w:pStyle w:val="TableParagraph"/>
              <w:spacing w:line="177" w:lineRule="exact"/>
              <w:ind w:left="69"/>
              <w:rPr>
                <w:b/>
                <w:sz w:val="17"/>
              </w:rPr>
            </w:pPr>
            <w:r>
              <w:rPr>
                <w:b/>
                <w:spacing w:val="-2"/>
                <w:sz w:val="17"/>
              </w:rPr>
              <w:t>INTANGIBLES</w:t>
            </w:r>
          </w:p>
        </w:tc>
        <w:tc>
          <w:tcPr>
            <w:tcW w:w="1071"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9"/>
              <w:rPr>
                <w:b/>
                <w:sz w:val="17"/>
              </w:rPr>
            </w:pPr>
          </w:p>
          <w:p>
            <w:pPr>
              <w:pStyle w:val="TableParagraph"/>
              <w:spacing w:line="179" w:lineRule="exact"/>
              <w:ind w:right="51"/>
              <w:jc w:val="right"/>
              <w:rPr>
                <w:b/>
                <w:sz w:val="17"/>
              </w:rPr>
            </w:pPr>
            <w:r>
              <w:rPr>
                <w:b/>
                <w:spacing w:val="-2"/>
                <w:sz w:val="17"/>
              </w:rPr>
              <w:t>13,324,543</w:t>
            </w:r>
          </w:p>
        </w:tc>
        <w:tc>
          <w:tcPr>
            <w:tcW w:w="1068"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9"/>
              <w:rPr>
                <w:b/>
                <w:sz w:val="17"/>
              </w:rPr>
            </w:pPr>
          </w:p>
          <w:p>
            <w:pPr>
              <w:pStyle w:val="TableParagraph"/>
              <w:spacing w:line="179" w:lineRule="exact"/>
              <w:ind w:right="51"/>
              <w:jc w:val="right"/>
              <w:rPr>
                <w:b/>
                <w:sz w:val="17"/>
              </w:rPr>
            </w:pPr>
            <w:r>
              <w:rPr>
                <w:b/>
                <w:spacing w:val="-2"/>
                <w:sz w:val="17"/>
              </w:rPr>
              <w:t>18,051,801</w:t>
            </w:r>
          </w:p>
        </w:tc>
        <w:tc>
          <w:tcPr>
            <w:tcW w:w="1064"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9"/>
              <w:rPr>
                <w:b/>
                <w:sz w:val="17"/>
              </w:rPr>
            </w:pPr>
          </w:p>
          <w:p>
            <w:pPr>
              <w:pStyle w:val="TableParagraph"/>
              <w:spacing w:line="179" w:lineRule="exact"/>
              <w:ind w:right="52"/>
              <w:jc w:val="right"/>
              <w:rPr>
                <w:b/>
                <w:sz w:val="17"/>
              </w:rPr>
            </w:pPr>
            <w:r>
              <w:rPr>
                <w:b/>
                <w:spacing w:val="-2"/>
                <w:sz w:val="17"/>
              </w:rPr>
              <w:t>6,560,409</w:t>
            </w:r>
          </w:p>
        </w:tc>
        <w:tc>
          <w:tcPr>
            <w:tcW w:w="1066"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9"/>
              <w:rPr>
                <w:b/>
                <w:sz w:val="17"/>
              </w:rPr>
            </w:pPr>
          </w:p>
          <w:p>
            <w:pPr>
              <w:pStyle w:val="TableParagraph"/>
              <w:spacing w:line="179" w:lineRule="exact"/>
              <w:ind w:right="52"/>
              <w:jc w:val="right"/>
              <w:rPr>
                <w:b/>
                <w:sz w:val="17"/>
              </w:rPr>
            </w:pPr>
            <w:r>
              <w:rPr>
                <w:b/>
                <w:spacing w:val="-2"/>
                <w:sz w:val="17"/>
              </w:rPr>
              <w:t>2,912,700</w:t>
            </w:r>
          </w:p>
        </w:tc>
        <w:tc>
          <w:tcPr>
            <w:tcW w:w="1064"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9"/>
              <w:rPr>
                <w:b/>
                <w:sz w:val="17"/>
              </w:rPr>
            </w:pPr>
          </w:p>
          <w:p>
            <w:pPr>
              <w:pStyle w:val="TableParagraph"/>
              <w:spacing w:line="179" w:lineRule="exact"/>
              <w:ind w:right="53"/>
              <w:jc w:val="right"/>
              <w:rPr>
                <w:b/>
                <w:sz w:val="17"/>
              </w:rPr>
            </w:pPr>
            <w:r>
              <w:rPr>
                <w:b/>
                <w:spacing w:val="-2"/>
                <w:sz w:val="17"/>
              </w:rPr>
              <w:t>951,626</w:t>
            </w:r>
          </w:p>
        </w:tc>
        <w:tc>
          <w:tcPr>
            <w:tcW w:w="1063"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9"/>
              <w:rPr>
                <w:b/>
                <w:sz w:val="17"/>
              </w:rPr>
            </w:pPr>
          </w:p>
          <w:p>
            <w:pPr>
              <w:pStyle w:val="TableParagraph"/>
              <w:spacing w:line="179" w:lineRule="exact"/>
              <w:ind w:right="52"/>
              <w:jc w:val="right"/>
              <w:rPr>
                <w:b/>
                <w:sz w:val="17"/>
              </w:rPr>
            </w:pPr>
            <w:r>
              <w:rPr>
                <w:b/>
                <w:spacing w:val="-2"/>
                <w:sz w:val="17"/>
              </w:rPr>
              <w:t>3,030,683</w:t>
            </w:r>
          </w:p>
        </w:tc>
        <w:tc>
          <w:tcPr>
            <w:tcW w:w="1089"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9"/>
              <w:rPr>
                <w:b/>
                <w:sz w:val="17"/>
              </w:rPr>
            </w:pPr>
          </w:p>
          <w:p>
            <w:pPr>
              <w:pStyle w:val="TableParagraph"/>
              <w:spacing w:line="179" w:lineRule="exact"/>
              <w:ind w:right="52"/>
              <w:jc w:val="right"/>
              <w:rPr>
                <w:b/>
                <w:sz w:val="17"/>
              </w:rPr>
            </w:pPr>
            <w:r>
              <w:rPr>
                <w:b/>
                <w:spacing w:val="-2"/>
                <w:sz w:val="17"/>
              </w:rPr>
              <w:t>44,831,762</w:t>
            </w:r>
          </w:p>
        </w:tc>
      </w:tr>
      <w:tr>
        <w:trPr>
          <w:trHeight w:val="592" w:hRule="atLeast"/>
        </w:trPr>
        <w:tc>
          <w:tcPr>
            <w:tcW w:w="1757" w:type="dxa"/>
          </w:tcPr>
          <w:p>
            <w:pPr>
              <w:pStyle w:val="TableParagraph"/>
              <w:spacing w:line="296" w:lineRule="exact"/>
              <w:ind w:left="69"/>
              <w:rPr>
                <w:sz w:val="17"/>
              </w:rPr>
            </w:pPr>
            <w:r>
              <w:rPr>
                <w:spacing w:val="-6"/>
                <w:sz w:val="17"/>
              </w:rPr>
              <w:t>5100</w:t>
            </w:r>
            <w:r>
              <w:rPr>
                <w:spacing w:val="-13"/>
                <w:sz w:val="17"/>
              </w:rPr>
              <w:t> </w:t>
            </w:r>
            <w:r>
              <w:rPr>
                <w:spacing w:val="-6"/>
                <w:sz w:val="17"/>
              </w:rPr>
              <w:t>Mobiliario</w:t>
            </w:r>
            <w:r>
              <w:rPr>
                <w:spacing w:val="-13"/>
                <w:sz w:val="17"/>
              </w:rPr>
              <w:t> </w:t>
            </w:r>
            <w:r>
              <w:rPr>
                <w:spacing w:val="-6"/>
                <w:sz w:val="17"/>
              </w:rPr>
              <w:t>y</w:t>
            </w:r>
            <w:r>
              <w:rPr>
                <w:spacing w:val="-13"/>
                <w:sz w:val="17"/>
              </w:rPr>
              <w:t> </w:t>
            </w:r>
            <w:r>
              <w:rPr>
                <w:spacing w:val="-6"/>
                <w:sz w:val="17"/>
              </w:rPr>
              <w:t>equipo</w:t>
            </w:r>
            <w:r>
              <w:rPr>
                <w:sz w:val="17"/>
              </w:rPr>
              <w:t> de</w:t>
            </w:r>
            <w:r>
              <w:rPr>
                <w:spacing w:val="-16"/>
                <w:sz w:val="17"/>
              </w:rPr>
              <w:t> </w:t>
            </w:r>
            <w:r>
              <w:rPr>
                <w:sz w:val="17"/>
              </w:rPr>
              <w:t>administración</w:t>
            </w:r>
          </w:p>
        </w:tc>
        <w:tc>
          <w:tcPr>
            <w:tcW w:w="1071" w:type="dxa"/>
          </w:tcPr>
          <w:p>
            <w:pPr>
              <w:pStyle w:val="TableParagraph"/>
              <w:spacing w:before="195"/>
              <w:rPr>
                <w:b/>
                <w:sz w:val="17"/>
              </w:rPr>
            </w:pPr>
          </w:p>
          <w:p>
            <w:pPr>
              <w:pStyle w:val="TableParagraph"/>
              <w:spacing w:line="182" w:lineRule="exact"/>
              <w:ind w:right="51"/>
              <w:jc w:val="right"/>
              <w:rPr>
                <w:sz w:val="17"/>
              </w:rPr>
            </w:pPr>
            <w:r>
              <w:rPr>
                <w:spacing w:val="-2"/>
                <w:sz w:val="17"/>
              </w:rPr>
              <w:t>129,448</w:t>
            </w:r>
          </w:p>
        </w:tc>
        <w:tc>
          <w:tcPr>
            <w:tcW w:w="1068" w:type="dxa"/>
          </w:tcPr>
          <w:p>
            <w:pPr>
              <w:pStyle w:val="TableParagraph"/>
              <w:spacing w:before="195"/>
              <w:rPr>
                <w:b/>
                <w:sz w:val="17"/>
              </w:rPr>
            </w:pPr>
          </w:p>
          <w:p>
            <w:pPr>
              <w:pStyle w:val="TableParagraph"/>
              <w:spacing w:line="182" w:lineRule="exact"/>
              <w:ind w:right="51"/>
              <w:jc w:val="right"/>
              <w:rPr>
                <w:sz w:val="17"/>
              </w:rPr>
            </w:pPr>
            <w:r>
              <w:rPr>
                <w:spacing w:val="-2"/>
                <w:sz w:val="17"/>
              </w:rPr>
              <w:t>17,172,396</w:t>
            </w:r>
          </w:p>
        </w:tc>
        <w:tc>
          <w:tcPr>
            <w:tcW w:w="1064" w:type="dxa"/>
          </w:tcPr>
          <w:p>
            <w:pPr>
              <w:pStyle w:val="TableParagraph"/>
              <w:spacing w:before="195"/>
              <w:rPr>
                <w:b/>
                <w:sz w:val="17"/>
              </w:rPr>
            </w:pPr>
          </w:p>
          <w:p>
            <w:pPr>
              <w:pStyle w:val="TableParagraph"/>
              <w:spacing w:line="182" w:lineRule="exact"/>
              <w:ind w:right="52"/>
              <w:jc w:val="right"/>
              <w:rPr>
                <w:sz w:val="17"/>
              </w:rPr>
            </w:pPr>
            <w:r>
              <w:rPr>
                <w:spacing w:val="-2"/>
                <w:sz w:val="17"/>
              </w:rPr>
              <w:t>650,689</w:t>
            </w:r>
          </w:p>
        </w:tc>
        <w:tc>
          <w:tcPr>
            <w:tcW w:w="1066" w:type="dxa"/>
          </w:tcPr>
          <w:p>
            <w:pPr>
              <w:pStyle w:val="TableParagraph"/>
              <w:spacing w:before="195"/>
              <w:rPr>
                <w:b/>
                <w:sz w:val="17"/>
              </w:rPr>
            </w:pPr>
          </w:p>
          <w:p>
            <w:pPr>
              <w:pStyle w:val="TableParagraph"/>
              <w:spacing w:line="182" w:lineRule="exact"/>
              <w:ind w:right="52"/>
              <w:jc w:val="right"/>
              <w:rPr>
                <w:sz w:val="17"/>
              </w:rPr>
            </w:pPr>
            <w:r>
              <w:rPr>
                <w:spacing w:val="-2"/>
                <w:sz w:val="17"/>
              </w:rPr>
              <w:t>392,700</w:t>
            </w:r>
          </w:p>
        </w:tc>
        <w:tc>
          <w:tcPr>
            <w:tcW w:w="1064" w:type="dxa"/>
          </w:tcPr>
          <w:p>
            <w:pPr>
              <w:pStyle w:val="TableParagraph"/>
              <w:spacing w:before="195"/>
              <w:rPr>
                <w:b/>
                <w:sz w:val="17"/>
              </w:rPr>
            </w:pPr>
          </w:p>
          <w:p>
            <w:pPr>
              <w:pStyle w:val="TableParagraph"/>
              <w:spacing w:line="182" w:lineRule="exact"/>
              <w:ind w:right="53"/>
              <w:jc w:val="right"/>
              <w:rPr>
                <w:sz w:val="17"/>
              </w:rPr>
            </w:pPr>
            <w:r>
              <w:rPr>
                <w:spacing w:val="-2"/>
                <w:sz w:val="17"/>
              </w:rPr>
              <w:t>799,626</w:t>
            </w:r>
          </w:p>
        </w:tc>
        <w:tc>
          <w:tcPr>
            <w:tcW w:w="1063" w:type="dxa"/>
          </w:tcPr>
          <w:p>
            <w:pPr>
              <w:pStyle w:val="TableParagraph"/>
              <w:spacing w:before="195"/>
              <w:rPr>
                <w:b/>
                <w:sz w:val="17"/>
              </w:rPr>
            </w:pPr>
          </w:p>
          <w:p>
            <w:pPr>
              <w:pStyle w:val="TableParagraph"/>
              <w:spacing w:line="182" w:lineRule="exact"/>
              <w:ind w:right="52"/>
              <w:jc w:val="right"/>
              <w:rPr>
                <w:sz w:val="17"/>
              </w:rPr>
            </w:pPr>
            <w:r>
              <w:rPr>
                <w:spacing w:val="-2"/>
                <w:sz w:val="17"/>
              </w:rPr>
              <w:t>600,000</w:t>
            </w:r>
          </w:p>
        </w:tc>
        <w:tc>
          <w:tcPr>
            <w:tcW w:w="1089" w:type="dxa"/>
          </w:tcPr>
          <w:p>
            <w:pPr>
              <w:pStyle w:val="TableParagraph"/>
              <w:spacing w:before="195"/>
              <w:rPr>
                <w:b/>
                <w:sz w:val="17"/>
              </w:rPr>
            </w:pPr>
          </w:p>
          <w:p>
            <w:pPr>
              <w:pStyle w:val="TableParagraph"/>
              <w:spacing w:line="182" w:lineRule="exact"/>
              <w:ind w:right="52"/>
              <w:jc w:val="right"/>
              <w:rPr>
                <w:sz w:val="17"/>
              </w:rPr>
            </w:pPr>
            <w:r>
              <w:rPr>
                <w:spacing w:val="-2"/>
                <w:sz w:val="17"/>
              </w:rPr>
              <w:t>19,744,859</w:t>
            </w:r>
          </w:p>
        </w:tc>
      </w:tr>
      <w:tr>
        <w:trPr>
          <w:trHeight w:val="590" w:hRule="atLeast"/>
        </w:trPr>
        <w:tc>
          <w:tcPr>
            <w:tcW w:w="1757" w:type="dxa"/>
          </w:tcPr>
          <w:p>
            <w:pPr>
              <w:pStyle w:val="TableParagraph"/>
              <w:spacing w:line="296" w:lineRule="exact"/>
              <w:ind w:left="69" w:right="66"/>
              <w:rPr>
                <w:sz w:val="17"/>
              </w:rPr>
            </w:pPr>
            <w:r>
              <w:rPr>
                <w:spacing w:val="-6"/>
                <w:sz w:val="17"/>
              </w:rPr>
              <w:t>5200</w:t>
            </w:r>
            <w:r>
              <w:rPr>
                <w:spacing w:val="-13"/>
                <w:sz w:val="17"/>
              </w:rPr>
              <w:t> </w:t>
            </w:r>
            <w:r>
              <w:rPr>
                <w:spacing w:val="-6"/>
                <w:sz w:val="17"/>
              </w:rPr>
              <w:t>Mobiliario</w:t>
            </w:r>
            <w:r>
              <w:rPr>
                <w:spacing w:val="-13"/>
                <w:sz w:val="17"/>
              </w:rPr>
              <w:t> </w:t>
            </w:r>
            <w:r>
              <w:rPr>
                <w:spacing w:val="-6"/>
                <w:sz w:val="17"/>
              </w:rPr>
              <w:t>y</w:t>
            </w:r>
            <w:r>
              <w:rPr>
                <w:spacing w:val="-13"/>
                <w:sz w:val="17"/>
              </w:rPr>
              <w:t> </w:t>
            </w:r>
            <w:r>
              <w:rPr>
                <w:spacing w:val="-6"/>
                <w:sz w:val="17"/>
              </w:rPr>
              <w:t>equipo</w:t>
            </w:r>
            <w:r>
              <w:rPr>
                <w:spacing w:val="-2"/>
                <w:sz w:val="17"/>
              </w:rPr>
              <w:t> educacional</w:t>
            </w:r>
            <w:r>
              <w:rPr>
                <w:spacing w:val="-11"/>
                <w:sz w:val="17"/>
              </w:rPr>
              <w:t> </w:t>
            </w:r>
            <w:r>
              <w:rPr>
                <w:spacing w:val="-2"/>
                <w:sz w:val="17"/>
              </w:rPr>
              <w:t>y</w:t>
            </w:r>
            <w:r>
              <w:rPr>
                <w:spacing w:val="-15"/>
                <w:sz w:val="17"/>
              </w:rPr>
              <w:t> </w:t>
            </w:r>
            <w:r>
              <w:rPr>
                <w:spacing w:val="-2"/>
                <w:sz w:val="17"/>
              </w:rPr>
              <w:t>recreativo</w:t>
            </w:r>
          </w:p>
        </w:tc>
        <w:tc>
          <w:tcPr>
            <w:tcW w:w="1071" w:type="dxa"/>
          </w:tcPr>
          <w:p>
            <w:pPr>
              <w:pStyle w:val="TableParagraph"/>
              <w:spacing w:before="195"/>
              <w:rPr>
                <w:b/>
                <w:sz w:val="17"/>
              </w:rPr>
            </w:pPr>
          </w:p>
          <w:p>
            <w:pPr>
              <w:pStyle w:val="TableParagraph"/>
              <w:spacing w:line="179" w:lineRule="exact"/>
              <w:ind w:right="52"/>
              <w:jc w:val="right"/>
              <w:rPr>
                <w:sz w:val="17"/>
              </w:rPr>
            </w:pPr>
            <w:r>
              <w:rPr>
                <w:spacing w:val="-10"/>
                <w:sz w:val="17"/>
              </w:rPr>
              <w:t>0</w:t>
            </w:r>
          </w:p>
        </w:tc>
        <w:tc>
          <w:tcPr>
            <w:tcW w:w="1068" w:type="dxa"/>
          </w:tcPr>
          <w:p>
            <w:pPr>
              <w:pStyle w:val="TableParagraph"/>
              <w:spacing w:before="195"/>
              <w:rPr>
                <w:b/>
                <w:sz w:val="17"/>
              </w:rPr>
            </w:pPr>
          </w:p>
          <w:p>
            <w:pPr>
              <w:pStyle w:val="TableParagraph"/>
              <w:spacing w:line="179" w:lineRule="exact"/>
              <w:ind w:right="52"/>
              <w:jc w:val="right"/>
              <w:rPr>
                <w:sz w:val="17"/>
              </w:rPr>
            </w:pPr>
            <w:r>
              <w:rPr>
                <w:spacing w:val="-10"/>
                <w:sz w:val="17"/>
              </w:rPr>
              <w:t>0</w:t>
            </w:r>
          </w:p>
        </w:tc>
        <w:tc>
          <w:tcPr>
            <w:tcW w:w="1064" w:type="dxa"/>
          </w:tcPr>
          <w:p>
            <w:pPr>
              <w:pStyle w:val="TableParagraph"/>
              <w:spacing w:before="195"/>
              <w:rPr>
                <w:b/>
                <w:sz w:val="17"/>
              </w:rPr>
            </w:pPr>
          </w:p>
          <w:p>
            <w:pPr>
              <w:pStyle w:val="TableParagraph"/>
              <w:spacing w:line="179" w:lineRule="exact"/>
              <w:ind w:right="52"/>
              <w:jc w:val="right"/>
              <w:rPr>
                <w:sz w:val="17"/>
              </w:rPr>
            </w:pPr>
            <w:r>
              <w:rPr>
                <w:spacing w:val="-10"/>
                <w:sz w:val="17"/>
              </w:rPr>
              <w:t>0</w:t>
            </w:r>
          </w:p>
        </w:tc>
        <w:tc>
          <w:tcPr>
            <w:tcW w:w="1066" w:type="dxa"/>
          </w:tcPr>
          <w:p>
            <w:pPr>
              <w:pStyle w:val="TableParagraph"/>
              <w:spacing w:before="195"/>
              <w:rPr>
                <w:b/>
                <w:sz w:val="17"/>
              </w:rPr>
            </w:pPr>
          </w:p>
          <w:p>
            <w:pPr>
              <w:pStyle w:val="TableParagraph"/>
              <w:spacing w:line="179" w:lineRule="exact"/>
              <w:ind w:right="52"/>
              <w:jc w:val="right"/>
              <w:rPr>
                <w:sz w:val="17"/>
              </w:rPr>
            </w:pPr>
            <w:r>
              <w:rPr>
                <w:spacing w:val="-2"/>
                <w:sz w:val="17"/>
              </w:rPr>
              <w:t>68,000</w:t>
            </w:r>
          </w:p>
        </w:tc>
        <w:tc>
          <w:tcPr>
            <w:tcW w:w="1064" w:type="dxa"/>
          </w:tcPr>
          <w:p>
            <w:pPr>
              <w:pStyle w:val="TableParagraph"/>
              <w:spacing w:before="195"/>
              <w:rPr>
                <w:b/>
                <w:sz w:val="17"/>
              </w:rPr>
            </w:pPr>
          </w:p>
          <w:p>
            <w:pPr>
              <w:pStyle w:val="TableParagraph"/>
              <w:spacing w:line="179" w:lineRule="exact"/>
              <w:ind w:right="53"/>
              <w:jc w:val="right"/>
              <w:rPr>
                <w:sz w:val="17"/>
              </w:rPr>
            </w:pPr>
            <w:r>
              <w:rPr>
                <w:spacing w:val="-10"/>
                <w:sz w:val="17"/>
              </w:rPr>
              <w:t>0</w:t>
            </w:r>
          </w:p>
        </w:tc>
        <w:tc>
          <w:tcPr>
            <w:tcW w:w="1063" w:type="dxa"/>
          </w:tcPr>
          <w:p>
            <w:pPr>
              <w:pStyle w:val="TableParagraph"/>
              <w:spacing w:before="195"/>
              <w:rPr>
                <w:b/>
                <w:sz w:val="17"/>
              </w:rPr>
            </w:pPr>
          </w:p>
          <w:p>
            <w:pPr>
              <w:pStyle w:val="TableParagraph"/>
              <w:spacing w:line="179" w:lineRule="exact"/>
              <w:ind w:right="52"/>
              <w:jc w:val="right"/>
              <w:rPr>
                <w:sz w:val="17"/>
              </w:rPr>
            </w:pPr>
            <w:r>
              <w:rPr>
                <w:spacing w:val="-2"/>
                <w:sz w:val="17"/>
              </w:rPr>
              <w:t>20,000</w:t>
            </w:r>
          </w:p>
        </w:tc>
        <w:tc>
          <w:tcPr>
            <w:tcW w:w="1089" w:type="dxa"/>
          </w:tcPr>
          <w:p>
            <w:pPr>
              <w:pStyle w:val="TableParagraph"/>
              <w:spacing w:before="195"/>
              <w:rPr>
                <w:b/>
                <w:sz w:val="17"/>
              </w:rPr>
            </w:pPr>
          </w:p>
          <w:p>
            <w:pPr>
              <w:pStyle w:val="TableParagraph"/>
              <w:spacing w:line="179" w:lineRule="exact"/>
              <w:ind w:right="52"/>
              <w:jc w:val="right"/>
              <w:rPr>
                <w:sz w:val="17"/>
              </w:rPr>
            </w:pPr>
            <w:r>
              <w:rPr>
                <w:spacing w:val="-2"/>
                <w:sz w:val="17"/>
              </w:rPr>
              <w:t>88,000</w:t>
            </w:r>
          </w:p>
        </w:tc>
      </w:tr>
      <w:tr>
        <w:trPr>
          <w:trHeight w:val="888" w:hRule="atLeast"/>
        </w:trPr>
        <w:tc>
          <w:tcPr>
            <w:tcW w:w="1757" w:type="dxa"/>
          </w:tcPr>
          <w:p>
            <w:pPr>
              <w:pStyle w:val="TableParagraph"/>
              <w:spacing w:line="296" w:lineRule="exact"/>
              <w:ind w:left="69"/>
              <w:rPr>
                <w:sz w:val="17"/>
              </w:rPr>
            </w:pPr>
            <w:r>
              <w:rPr>
                <w:sz w:val="17"/>
              </w:rPr>
              <w:t>5300</w:t>
            </w:r>
            <w:r>
              <w:rPr>
                <w:spacing w:val="-4"/>
                <w:sz w:val="17"/>
              </w:rPr>
              <w:t> </w:t>
            </w:r>
            <w:r>
              <w:rPr>
                <w:sz w:val="17"/>
              </w:rPr>
              <w:t>Equipo</w:t>
            </w:r>
            <w:r>
              <w:rPr>
                <w:spacing w:val="-4"/>
                <w:sz w:val="17"/>
              </w:rPr>
              <w:t> </w:t>
            </w:r>
            <w:r>
              <w:rPr>
                <w:sz w:val="17"/>
              </w:rPr>
              <w:t>e </w:t>
            </w:r>
            <w:r>
              <w:rPr>
                <w:spacing w:val="-6"/>
                <w:sz w:val="17"/>
              </w:rPr>
              <w:t>instrumental</w:t>
            </w:r>
            <w:r>
              <w:rPr>
                <w:spacing w:val="-11"/>
                <w:sz w:val="17"/>
              </w:rPr>
              <w:t> </w:t>
            </w:r>
            <w:r>
              <w:rPr>
                <w:spacing w:val="-6"/>
                <w:sz w:val="17"/>
              </w:rPr>
              <w:t>médico</w:t>
            </w:r>
            <w:r>
              <w:rPr>
                <w:spacing w:val="-13"/>
                <w:sz w:val="17"/>
              </w:rPr>
              <w:t> </w:t>
            </w:r>
            <w:r>
              <w:rPr>
                <w:spacing w:val="-6"/>
                <w:sz w:val="17"/>
              </w:rPr>
              <w:t>y</w:t>
            </w:r>
            <w:r>
              <w:rPr>
                <w:spacing w:val="-13"/>
                <w:sz w:val="17"/>
              </w:rPr>
              <w:t> </w:t>
            </w:r>
            <w:r>
              <w:rPr>
                <w:spacing w:val="-6"/>
                <w:sz w:val="17"/>
              </w:rPr>
              <w:t>de</w:t>
            </w:r>
            <w:r>
              <w:rPr>
                <w:spacing w:val="-2"/>
                <w:sz w:val="17"/>
              </w:rPr>
              <w:t> laboratorio</w:t>
            </w:r>
          </w:p>
        </w:tc>
        <w:tc>
          <w:tcPr>
            <w:tcW w:w="1071" w:type="dxa"/>
          </w:tcPr>
          <w:p>
            <w:pPr>
              <w:pStyle w:val="TableParagraph"/>
              <w:rPr>
                <w:b/>
                <w:sz w:val="17"/>
              </w:rPr>
            </w:pPr>
          </w:p>
          <w:p>
            <w:pPr>
              <w:pStyle w:val="TableParagraph"/>
              <w:rPr>
                <w:b/>
                <w:sz w:val="17"/>
              </w:rPr>
            </w:pPr>
          </w:p>
          <w:p>
            <w:pPr>
              <w:pStyle w:val="TableParagraph"/>
              <w:spacing w:before="99"/>
              <w:rPr>
                <w:b/>
                <w:sz w:val="17"/>
              </w:rPr>
            </w:pPr>
          </w:p>
          <w:p>
            <w:pPr>
              <w:pStyle w:val="TableParagraph"/>
              <w:spacing w:line="182" w:lineRule="exact" w:before="1"/>
              <w:ind w:right="52"/>
              <w:jc w:val="right"/>
              <w:rPr>
                <w:sz w:val="17"/>
              </w:rPr>
            </w:pPr>
            <w:r>
              <w:rPr>
                <w:spacing w:val="-10"/>
                <w:sz w:val="17"/>
              </w:rPr>
              <w:t>0</w:t>
            </w:r>
          </w:p>
        </w:tc>
        <w:tc>
          <w:tcPr>
            <w:tcW w:w="1068" w:type="dxa"/>
          </w:tcPr>
          <w:p>
            <w:pPr>
              <w:pStyle w:val="TableParagraph"/>
              <w:rPr>
                <w:b/>
                <w:sz w:val="17"/>
              </w:rPr>
            </w:pPr>
          </w:p>
          <w:p>
            <w:pPr>
              <w:pStyle w:val="TableParagraph"/>
              <w:rPr>
                <w:b/>
                <w:sz w:val="17"/>
              </w:rPr>
            </w:pPr>
          </w:p>
          <w:p>
            <w:pPr>
              <w:pStyle w:val="TableParagraph"/>
              <w:spacing w:before="99"/>
              <w:rPr>
                <w:b/>
                <w:sz w:val="17"/>
              </w:rPr>
            </w:pPr>
          </w:p>
          <w:p>
            <w:pPr>
              <w:pStyle w:val="TableParagraph"/>
              <w:spacing w:line="182" w:lineRule="exact" w:before="1"/>
              <w:ind w:right="52"/>
              <w:jc w:val="right"/>
              <w:rPr>
                <w:sz w:val="17"/>
              </w:rPr>
            </w:pPr>
            <w:r>
              <w:rPr>
                <w:spacing w:val="-10"/>
                <w:sz w:val="17"/>
              </w:rPr>
              <w:t>0</w:t>
            </w:r>
          </w:p>
        </w:tc>
        <w:tc>
          <w:tcPr>
            <w:tcW w:w="1064" w:type="dxa"/>
          </w:tcPr>
          <w:p>
            <w:pPr>
              <w:pStyle w:val="TableParagraph"/>
              <w:rPr>
                <w:b/>
                <w:sz w:val="17"/>
              </w:rPr>
            </w:pPr>
          </w:p>
          <w:p>
            <w:pPr>
              <w:pStyle w:val="TableParagraph"/>
              <w:rPr>
                <w:b/>
                <w:sz w:val="17"/>
              </w:rPr>
            </w:pPr>
          </w:p>
          <w:p>
            <w:pPr>
              <w:pStyle w:val="TableParagraph"/>
              <w:spacing w:before="99"/>
              <w:rPr>
                <w:b/>
                <w:sz w:val="17"/>
              </w:rPr>
            </w:pPr>
          </w:p>
          <w:p>
            <w:pPr>
              <w:pStyle w:val="TableParagraph"/>
              <w:spacing w:line="182" w:lineRule="exact" w:before="1"/>
              <w:ind w:right="52"/>
              <w:jc w:val="right"/>
              <w:rPr>
                <w:sz w:val="17"/>
              </w:rPr>
            </w:pPr>
            <w:r>
              <w:rPr>
                <w:spacing w:val="-10"/>
                <w:sz w:val="17"/>
              </w:rPr>
              <w:t>0</w:t>
            </w:r>
          </w:p>
        </w:tc>
        <w:tc>
          <w:tcPr>
            <w:tcW w:w="1066" w:type="dxa"/>
          </w:tcPr>
          <w:p>
            <w:pPr>
              <w:pStyle w:val="TableParagraph"/>
              <w:rPr>
                <w:b/>
                <w:sz w:val="17"/>
              </w:rPr>
            </w:pPr>
          </w:p>
          <w:p>
            <w:pPr>
              <w:pStyle w:val="TableParagraph"/>
              <w:rPr>
                <w:b/>
                <w:sz w:val="17"/>
              </w:rPr>
            </w:pPr>
          </w:p>
          <w:p>
            <w:pPr>
              <w:pStyle w:val="TableParagraph"/>
              <w:spacing w:before="99"/>
              <w:rPr>
                <w:b/>
                <w:sz w:val="17"/>
              </w:rPr>
            </w:pPr>
          </w:p>
          <w:p>
            <w:pPr>
              <w:pStyle w:val="TableParagraph"/>
              <w:spacing w:line="182" w:lineRule="exact" w:before="1"/>
              <w:ind w:right="52"/>
              <w:jc w:val="right"/>
              <w:rPr>
                <w:sz w:val="17"/>
              </w:rPr>
            </w:pPr>
            <w:r>
              <w:rPr>
                <w:spacing w:val="-10"/>
                <w:sz w:val="17"/>
              </w:rPr>
              <w:t>0</w:t>
            </w:r>
          </w:p>
        </w:tc>
        <w:tc>
          <w:tcPr>
            <w:tcW w:w="1064" w:type="dxa"/>
          </w:tcPr>
          <w:p>
            <w:pPr>
              <w:pStyle w:val="TableParagraph"/>
              <w:rPr>
                <w:b/>
                <w:sz w:val="17"/>
              </w:rPr>
            </w:pPr>
          </w:p>
          <w:p>
            <w:pPr>
              <w:pStyle w:val="TableParagraph"/>
              <w:rPr>
                <w:b/>
                <w:sz w:val="17"/>
              </w:rPr>
            </w:pPr>
          </w:p>
          <w:p>
            <w:pPr>
              <w:pStyle w:val="TableParagraph"/>
              <w:spacing w:before="99"/>
              <w:rPr>
                <w:b/>
                <w:sz w:val="17"/>
              </w:rPr>
            </w:pPr>
          </w:p>
          <w:p>
            <w:pPr>
              <w:pStyle w:val="TableParagraph"/>
              <w:spacing w:line="182" w:lineRule="exact" w:before="1"/>
              <w:ind w:right="53"/>
              <w:jc w:val="right"/>
              <w:rPr>
                <w:sz w:val="17"/>
              </w:rPr>
            </w:pPr>
            <w:r>
              <w:rPr>
                <w:spacing w:val="-10"/>
                <w:sz w:val="17"/>
              </w:rPr>
              <w:t>0</w:t>
            </w:r>
          </w:p>
        </w:tc>
        <w:tc>
          <w:tcPr>
            <w:tcW w:w="1063" w:type="dxa"/>
          </w:tcPr>
          <w:p>
            <w:pPr>
              <w:pStyle w:val="TableParagraph"/>
              <w:rPr>
                <w:b/>
                <w:sz w:val="17"/>
              </w:rPr>
            </w:pPr>
          </w:p>
          <w:p>
            <w:pPr>
              <w:pStyle w:val="TableParagraph"/>
              <w:rPr>
                <w:b/>
                <w:sz w:val="17"/>
              </w:rPr>
            </w:pPr>
          </w:p>
          <w:p>
            <w:pPr>
              <w:pStyle w:val="TableParagraph"/>
              <w:spacing w:before="99"/>
              <w:rPr>
                <w:b/>
                <w:sz w:val="17"/>
              </w:rPr>
            </w:pPr>
          </w:p>
          <w:p>
            <w:pPr>
              <w:pStyle w:val="TableParagraph"/>
              <w:spacing w:line="182" w:lineRule="exact" w:before="1"/>
              <w:ind w:right="52"/>
              <w:jc w:val="right"/>
              <w:rPr>
                <w:sz w:val="17"/>
              </w:rPr>
            </w:pPr>
            <w:r>
              <w:rPr>
                <w:spacing w:val="-10"/>
                <w:sz w:val="17"/>
              </w:rPr>
              <w:t>0</w:t>
            </w:r>
          </w:p>
        </w:tc>
        <w:tc>
          <w:tcPr>
            <w:tcW w:w="1089" w:type="dxa"/>
          </w:tcPr>
          <w:p>
            <w:pPr>
              <w:pStyle w:val="TableParagraph"/>
              <w:rPr>
                <w:b/>
                <w:sz w:val="17"/>
              </w:rPr>
            </w:pPr>
          </w:p>
          <w:p>
            <w:pPr>
              <w:pStyle w:val="TableParagraph"/>
              <w:rPr>
                <w:b/>
                <w:sz w:val="17"/>
              </w:rPr>
            </w:pPr>
          </w:p>
          <w:p>
            <w:pPr>
              <w:pStyle w:val="TableParagraph"/>
              <w:spacing w:before="99"/>
              <w:rPr>
                <w:b/>
                <w:sz w:val="17"/>
              </w:rPr>
            </w:pPr>
          </w:p>
          <w:p>
            <w:pPr>
              <w:pStyle w:val="TableParagraph"/>
              <w:spacing w:line="182" w:lineRule="exact" w:before="1"/>
              <w:ind w:right="52"/>
              <w:jc w:val="right"/>
              <w:rPr>
                <w:sz w:val="17"/>
              </w:rPr>
            </w:pPr>
            <w:r>
              <w:rPr>
                <w:spacing w:val="-10"/>
                <w:sz w:val="17"/>
              </w:rPr>
              <w:t>0</w:t>
            </w:r>
          </w:p>
        </w:tc>
      </w:tr>
      <w:tr>
        <w:trPr>
          <w:trHeight w:val="590" w:hRule="atLeast"/>
        </w:trPr>
        <w:tc>
          <w:tcPr>
            <w:tcW w:w="1757" w:type="dxa"/>
          </w:tcPr>
          <w:p>
            <w:pPr>
              <w:pStyle w:val="TableParagraph"/>
              <w:spacing w:line="296" w:lineRule="exact"/>
              <w:ind w:left="69"/>
              <w:rPr>
                <w:sz w:val="17"/>
              </w:rPr>
            </w:pPr>
            <w:r>
              <w:rPr>
                <w:spacing w:val="-6"/>
                <w:sz w:val="17"/>
              </w:rPr>
              <w:t>5400</w:t>
            </w:r>
            <w:r>
              <w:rPr>
                <w:spacing w:val="-13"/>
                <w:sz w:val="17"/>
              </w:rPr>
              <w:t> </w:t>
            </w:r>
            <w:r>
              <w:rPr>
                <w:spacing w:val="-6"/>
                <w:sz w:val="17"/>
              </w:rPr>
              <w:t>Vehículos</w:t>
            </w:r>
            <w:r>
              <w:rPr>
                <w:spacing w:val="-11"/>
                <w:sz w:val="17"/>
              </w:rPr>
              <w:t> </w:t>
            </w:r>
            <w:r>
              <w:rPr>
                <w:spacing w:val="-6"/>
                <w:sz w:val="17"/>
              </w:rPr>
              <w:t>y</w:t>
            </w:r>
            <w:r>
              <w:rPr>
                <w:spacing w:val="-13"/>
                <w:sz w:val="17"/>
              </w:rPr>
              <w:t> </w:t>
            </w:r>
            <w:r>
              <w:rPr>
                <w:spacing w:val="-6"/>
                <w:sz w:val="17"/>
              </w:rPr>
              <w:t>equipo</w:t>
            </w:r>
            <w:r>
              <w:rPr>
                <w:sz w:val="17"/>
              </w:rPr>
              <w:t> de</w:t>
            </w:r>
            <w:r>
              <w:rPr>
                <w:spacing w:val="-16"/>
                <w:sz w:val="17"/>
              </w:rPr>
              <w:t> </w:t>
            </w:r>
            <w:r>
              <w:rPr>
                <w:sz w:val="17"/>
              </w:rPr>
              <w:t>transporte</w:t>
            </w:r>
          </w:p>
        </w:tc>
        <w:tc>
          <w:tcPr>
            <w:tcW w:w="1071" w:type="dxa"/>
          </w:tcPr>
          <w:p>
            <w:pPr>
              <w:pStyle w:val="TableParagraph"/>
              <w:spacing w:before="195"/>
              <w:rPr>
                <w:b/>
                <w:sz w:val="17"/>
              </w:rPr>
            </w:pPr>
          </w:p>
          <w:p>
            <w:pPr>
              <w:pStyle w:val="TableParagraph"/>
              <w:spacing w:line="179" w:lineRule="exact"/>
              <w:ind w:right="51"/>
              <w:jc w:val="right"/>
              <w:rPr>
                <w:sz w:val="17"/>
              </w:rPr>
            </w:pPr>
            <w:r>
              <w:rPr>
                <w:spacing w:val="-2"/>
                <w:sz w:val="17"/>
              </w:rPr>
              <w:t>332,095</w:t>
            </w:r>
          </w:p>
        </w:tc>
        <w:tc>
          <w:tcPr>
            <w:tcW w:w="1068" w:type="dxa"/>
          </w:tcPr>
          <w:p>
            <w:pPr>
              <w:pStyle w:val="TableParagraph"/>
              <w:spacing w:before="195"/>
              <w:rPr>
                <w:b/>
                <w:sz w:val="17"/>
              </w:rPr>
            </w:pPr>
          </w:p>
          <w:p>
            <w:pPr>
              <w:pStyle w:val="TableParagraph"/>
              <w:spacing w:line="179" w:lineRule="exact"/>
              <w:ind w:right="51"/>
              <w:jc w:val="right"/>
              <w:rPr>
                <w:sz w:val="17"/>
              </w:rPr>
            </w:pPr>
            <w:r>
              <w:rPr>
                <w:spacing w:val="-2"/>
                <w:sz w:val="17"/>
              </w:rPr>
              <w:t>780,392</w:t>
            </w:r>
          </w:p>
        </w:tc>
        <w:tc>
          <w:tcPr>
            <w:tcW w:w="1064" w:type="dxa"/>
          </w:tcPr>
          <w:p>
            <w:pPr>
              <w:pStyle w:val="TableParagraph"/>
              <w:spacing w:before="195"/>
              <w:rPr>
                <w:b/>
                <w:sz w:val="17"/>
              </w:rPr>
            </w:pPr>
          </w:p>
          <w:p>
            <w:pPr>
              <w:pStyle w:val="TableParagraph"/>
              <w:spacing w:line="179" w:lineRule="exact"/>
              <w:ind w:right="52"/>
              <w:jc w:val="right"/>
              <w:rPr>
                <w:sz w:val="17"/>
              </w:rPr>
            </w:pPr>
            <w:r>
              <w:rPr>
                <w:spacing w:val="-2"/>
                <w:sz w:val="17"/>
              </w:rPr>
              <w:t>4,626,946</w:t>
            </w:r>
          </w:p>
        </w:tc>
        <w:tc>
          <w:tcPr>
            <w:tcW w:w="1066" w:type="dxa"/>
          </w:tcPr>
          <w:p>
            <w:pPr>
              <w:pStyle w:val="TableParagraph"/>
              <w:spacing w:before="195"/>
              <w:rPr>
                <w:b/>
                <w:sz w:val="17"/>
              </w:rPr>
            </w:pPr>
          </w:p>
          <w:p>
            <w:pPr>
              <w:pStyle w:val="TableParagraph"/>
              <w:spacing w:line="179" w:lineRule="exact"/>
              <w:ind w:right="52"/>
              <w:jc w:val="right"/>
              <w:rPr>
                <w:sz w:val="17"/>
              </w:rPr>
            </w:pPr>
            <w:r>
              <w:rPr>
                <w:spacing w:val="-10"/>
                <w:sz w:val="17"/>
              </w:rPr>
              <w:t>0</w:t>
            </w:r>
          </w:p>
        </w:tc>
        <w:tc>
          <w:tcPr>
            <w:tcW w:w="1064" w:type="dxa"/>
          </w:tcPr>
          <w:p>
            <w:pPr>
              <w:pStyle w:val="TableParagraph"/>
              <w:spacing w:before="195"/>
              <w:rPr>
                <w:b/>
                <w:sz w:val="17"/>
              </w:rPr>
            </w:pPr>
          </w:p>
          <w:p>
            <w:pPr>
              <w:pStyle w:val="TableParagraph"/>
              <w:spacing w:line="179" w:lineRule="exact"/>
              <w:ind w:right="53"/>
              <w:jc w:val="right"/>
              <w:rPr>
                <w:sz w:val="17"/>
              </w:rPr>
            </w:pPr>
            <w:r>
              <w:rPr>
                <w:spacing w:val="-10"/>
                <w:sz w:val="17"/>
              </w:rPr>
              <w:t>0</w:t>
            </w:r>
          </w:p>
        </w:tc>
        <w:tc>
          <w:tcPr>
            <w:tcW w:w="1063" w:type="dxa"/>
          </w:tcPr>
          <w:p>
            <w:pPr>
              <w:pStyle w:val="TableParagraph"/>
              <w:spacing w:before="195"/>
              <w:rPr>
                <w:b/>
                <w:sz w:val="17"/>
              </w:rPr>
            </w:pPr>
          </w:p>
          <w:p>
            <w:pPr>
              <w:pStyle w:val="TableParagraph"/>
              <w:spacing w:line="179" w:lineRule="exact"/>
              <w:ind w:right="52"/>
              <w:jc w:val="right"/>
              <w:rPr>
                <w:sz w:val="17"/>
              </w:rPr>
            </w:pPr>
            <w:r>
              <w:rPr>
                <w:spacing w:val="-2"/>
                <w:sz w:val="17"/>
              </w:rPr>
              <w:t>1,387,659</w:t>
            </w:r>
          </w:p>
        </w:tc>
        <w:tc>
          <w:tcPr>
            <w:tcW w:w="1089" w:type="dxa"/>
          </w:tcPr>
          <w:p>
            <w:pPr>
              <w:pStyle w:val="TableParagraph"/>
              <w:spacing w:before="195"/>
              <w:rPr>
                <w:b/>
                <w:sz w:val="17"/>
              </w:rPr>
            </w:pPr>
          </w:p>
          <w:p>
            <w:pPr>
              <w:pStyle w:val="TableParagraph"/>
              <w:spacing w:line="179" w:lineRule="exact"/>
              <w:ind w:right="52"/>
              <w:jc w:val="right"/>
              <w:rPr>
                <w:sz w:val="17"/>
              </w:rPr>
            </w:pPr>
            <w:r>
              <w:rPr>
                <w:spacing w:val="-2"/>
                <w:sz w:val="17"/>
              </w:rPr>
              <w:t>7,127,092</w:t>
            </w:r>
          </w:p>
        </w:tc>
      </w:tr>
      <w:tr>
        <w:trPr>
          <w:trHeight w:val="590" w:hRule="atLeast"/>
        </w:trPr>
        <w:tc>
          <w:tcPr>
            <w:tcW w:w="1757" w:type="dxa"/>
          </w:tcPr>
          <w:p>
            <w:pPr>
              <w:pStyle w:val="TableParagraph"/>
              <w:spacing w:line="296" w:lineRule="exact"/>
              <w:ind w:left="69" w:right="142"/>
              <w:rPr>
                <w:sz w:val="17"/>
              </w:rPr>
            </w:pPr>
            <w:r>
              <w:rPr>
                <w:spacing w:val="-6"/>
                <w:sz w:val="17"/>
              </w:rPr>
              <w:t>5500</w:t>
            </w:r>
            <w:r>
              <w:rPr>
                <w:spacing w:val="-13"/>
                <w:sz w:val="17"/>
              </w:rPr>
              <w:t> </w:t>
            </w:r>
            <w:r>
              <w:rPr>
                <w:spacing w:val="-6"/>
                <w:sz w:val="17"/>
              </w:rPr>
              <w:t>Equipo</w:t>
            </w:r>
            <w:r>
              <w:rPr>
                <w:spacing w:val="-13"/>
                <w:sz w:val="17"/>
              </w:rPr>
              <w:t> </w:t>
            </w:r>
            <w:r>
              <w:rPr>
                <w:spacing w:val="-6"/>
                <w:sz w:val="17"/>
              </w:rPr>
              <w:t>de</w:t>
            </w:r>
            <w:r>
              <w:rPr>
                <w:spacing w:val="-13"/>
                <w:sz w:val="17"/>
              </w:rPr>
              <w:t> </w:t>
            </w:r>
            <w:r>
              <w:rPr>
                <w:spacing w:val="-6"/>
                <w:sz w:val="17"/>
              </w:rPr>
              <w:t>defensa</w:t>
            </w:r>
            <w:r>
              <w:rPr>
                <w:sz w:val="17"/>
              </w:rPr>
              <w:t> y</w:t>
            </w:r>
            <w:r>
              <w:rPr>
                <w:spacing w:val="-15"/>
                <w:sz w:val="17"/>
              </w:rPr>
              <w:t> </w:t>
            </w:r>
            <w:r>
              <w:rPr>
                <w:sz w:val="17"/>
              </w:rPr>
              <w:t>seguridad</w:t>
            </w:r>
          </w:p>
        </w:tc>
        <w:tc>
          <w:tcPr>
            <w:tcW w:w="1071" w:type="dxa"/>
          </w:tcPr>
          <w:p>
            <w:pPr>
              <w:pStyle w:val="TableParagraph"/>
              <w:rPr>
                <w:b/>
                <w:sz w:val="17"/>
              </w:rPr>
            </w:pPr>
          </w:p>
          <w:p>
            <w:pPr>
              <w:pStyle w:val="TableParagraph"/>
              <w:rPr>
                <w:b/>
                <w:sz w:val="17"/>
              </w:rPr>
            </w:pPr>
          </w:p>
          <w:p>
            <w:pPr>
              <w:pStyle w:val="TableParagraph"/>
              <w:spacing w:line="179" w:lineRule="exact"/>
              <w:ind w:right="52"/>
              <w:jc w:val="right"/>
              <w:rPr>
                <w:sz w:val="17"/>
              </w:rPr>
            </w:pPr>
            <w:r>
              <w:rPr>
                <w:spacing w:val="-10"/>
                <w:sz w:val="17"/>
              </w:rPr>
              <w:t>0</w:t>
            </w:r>
          </w:p>
        </w:tc>
        <w:tc>
          <w:tcPr>
            <w:tcW w:w="1068" w:type="dxa"/>
          </w:tcPr>
          <w:p>
            <w:pPr>
              <w:pStyle w:val="TableParagraph"/>
              <w:rPr>
                <w:b/>
                <w:sz w:val="17"/>
              </w:rPr>
            </w:pPr>
          </w:p>
          <w:p>
            <w:pPr>
              <w:pStyle w:val="TableParagraph"/>
              <w:rPr>
                <w:b/>
                <w:sz w:val="17"/>
              </w:rPr>
            </w:pPr>
          </w:p>
          <w:p>
            <w:pPr>
              <w:pStyle w:val="TableParagraph"/>
              <w:spacing w:line="179" w:lineRule="exact"/>
              <w:ind w:right="52"/>
              <w:jc w:val="right"/>
              <w:rPr>
                <w:sz w:val="17"/>
              </w:rPr>
            </w:pPr>
            <w:r>
              <w:rPr>
                <w:spacing w:val="-10"/>
                <w:sz w:val="17"/>
              </w:rPr>
              <w:t>0</w:t>
            </w:r>
          </w:p>
        </w:tc>
        <w:tc>
          <w:tcPr>
            <w:tcW w:w="1064" w:type="dxa"/>
          </w:tcPr>
          <w:p>
            <w:pPr>
              <w:pStyle w:val="TableParagraph"/>
              <w:rPr>
                <w:b/>
                <w:sz w:val="17"/>
              </w:rPr>
            </w:pPr>
          </w:p>
          <w:p>
            <w:pPr>
              <w:pStyle w:val="TableParagraph"/>
              <w:rPr>
                <w:b/>
                <w:sz w:val="17"/>
              </w:rPr>
            </w:pPr>
          </w:p>
          <w:p>
            <w:pPr>
              <w:pStyle w:val="TableParagraph"/>
              <w:spacing w:line="179" w:lineRule="exact"/>
              <w:ind w:right="52"/>
              <w:jc w:val="right"/>
              <w:rPr>
                <w:sz w:val="17"/>
              </w:rPr>
            </w:pPr>
            <w:r>
              <w:rPr>
                <w:spacing w:val="-10"/>
                <w:sz w:val="17"/>
              </w:rPr>
              <w:t>0</w:t>
            </w:r>
          </w:p>
        </w:tc>
        <w:tc>
          <w:tcPr>
            <w:tcW w:w="1066" w:type="dxa"/>
          </w:tcPr>
          <w:p>
            <w:pPr>
              <w:pStyle w:val="TableParagraph"/>
              <w:rPr>
                <w:b/>
                <w:sz w:val="17"/>
              </w:rPr>
            </w:pPr>
          </w:p>
          <w:p>
            <w:pPr>
              <w:pStyle w:val="TableParagraph"/>
              <w:rPr>
                <w:b/>
                <w:sz w:val="17"/>
              </w:rPr>
            </w:pPr>
          </w:p>
          <w:p>
            <w:pPr>
              <w:pStyle w:val="TableParagraph"/>
              <w:spacing w:line="179" w:lineRule="exact"/>
              <w:ind w:right="52"/>
              <w:jc w:val="right"/>
              <w:rPr>
                <w:sz w:val="17"/>
              </w:rPr>
            </w:pPr>
            <w:r>
              <w:rPr>
                <w:spacing w:val="-10"/>
                <w:sz w:val="17"/>
              </w:rPr>
              <w:t>0</w:t>
            </w:r>
          </w:p>
        </w:tc>
        <w:tc>
          <w:tcPr>
            <w:tcW w:w="1064" w:type="dxa"/>
          </w:tcPr>
          <w:p>
            <w:pPr>
              <w:pStyle w:val="TableParagraph"/>
              <w:rPr>
                <w:b/>
                <w:sz w:val="17"/>
              </w:rPr>
            </w:pPr>
          </w:p>
          <w:p>
            <w:pPr>
              <w:pStyle w:val="TableParagraph"/>
              <w:rPr>
                <w:b/>
                <w:sz w:val="17"/>
              </w:rPr>
            </w:pPr>
          </w:p>
          <w:p>
            <w:pPr>
              <w:pStyle w:val="TableParagraph"/>
              <w:spacing w:line="179" w:lineRule="exact"/>
              <w:ind w:right="53"/>
              <w:jc w:val="right"/>
              <w:rPr>
                <w:sz w:val="17"/>
              </w:rPr>
            </w:pPr>
            <w:r>
              <w:rPr>
                <w:spacing w:val="-10"/>
                <w:sz w:val="17"/>
              </w:rPr>
              <w:t>0</w:t>
            </w:r>
          </w:p>
        </w:tc>
        <w:tc>
          <w:tcPr>
            <w:tcW w:w="1063" w:type="dxa"/>
          </w:tcPr>
          <w:p>
            <w:pPr>
              <w:pStyle w:val="TableParagraph"/>
              <w:rPr>
                <w:b/>
                <w:sz w:val="17"/>
              </w:rPr>
            </w:pPr>
          </w:p>
          <w:p>
            <w:pPr>
              <w:pStyle w:val="TableParagraph"/>
              <w:rPr>
                <w:b/>
                <w:sz w:val="17"/>
              </w:rPr>
            </w:pPr>
          </w:p>
          <w:p>
            <w:pPr>
              <w:pStyle w:val="TableParagraph"/>
              <w:spacing w:line="179" w:lineRule="exact"/>
              <w:ind w:right="52"/>
              <w:jc w:val="right"/>
              <w:rPr>
                <w:sz w:val="17"/>
              </w:rPr>
            </w:pPr>
            <w:r>
              <w:rPr>
                <w:spacing w:val="-10"/>
                <w:sz w:val="17"/>
              </w:rPr>
              <w:t>0</w:t>
            </w:r>
          </w:p>
        </w:tc>
        <w:tc>
          <w:tcPr>
            <w:tcW w:w="1089" w:type="dxa"/>
          </w:tcPr>
          <w:p>
            <w:pPr>
              <w:pStyle w:val="TableParagraph"/>
              <w:rPr>
                <w:b/>
                <w:sz w:val="17"/>
              </w:rPr>
            </w:pPr>
          </w:p>
          <w:p>
            <w:pPr>
              <w:pStyle w:val="TableParagraph"/>
              <w:rPr>
                <w:b/>
                <w:sz w:val="17"/>
              </w:rPr>
            </w:pPr>
          </w:p>
          <w:p>
            <w:pPr>
              <w:pStyle w:val="TableParagraph"/>
              <w:spacing w:line="179" w:lineRule="exact"/>
              <w:ind w:right="52"/>
              <w:jc w:val="right"/>
              <w:rPr>
                <w:sz w:val="17"/>
              </w:rPr>
            </w:pPr>
            <w:r>
              <w:rPr>
                <w:spacing w:val="-10"/>
                <w:sz w:val="17"/>
              </w:rPr>
              <w:t>0</w:t>
            </w:r>
          </w:p>
        </w:tc>
      </w:tr>
      <w:tr>
        <w:trPr>
          <w:trHeight w:val="591" w:hRule="atLeast"/>
        </w:trPr>
        <w:tc>
          <w:tcPr>
            <w:tcW w:w="1757" w:type="dxa"/>
          </w:tcPr>
          <w:p>
            <w:pPr>
              <w:pStyle w:val="TableParagraph"/>
              <w:spacing w:line="298" w:lineRule="exact"/>
              <w:ind w:left="69" w:right="210"/>
              <w:rPr>
                <w:sz w:val="17"/>
              </w:rPr>
            </w:pPr>
            <w:r>
              <w:rPr>
                <w:spacing w:val="-6"/>
                <w:sz w:val="17"/>
              </w:rPr>
              <w:t>5600</w:t>
            </w:r>
            <w:r>
              <w:rPr>
                <w:spacing w:val="-13"/>
                <w:sz w:val="17"/>
              </w:rPr>
              <w:t> </w:t>
            </w:r>
            <w:r>
              <w:rPr>
                <w:spacing w:val="-6"/>
                <w:sz w:val="17"/>
              </w:rPr>
              <w:t>Maquinaria,</w:t>
            </w:r>
            <w:r>
              <w:rPr>
                <w:spacing w:val="-11"/>
                <w:sz w:val="17"/>
              </w:rPr>
              <w:t> </w:t>
            </w:r>
            <w:r>
              <w:rPr>
                <w:spacing w:val="-6"/>
                <w:sz w:val="17"/>
              </w:rPr>
              <w:t>otros</w:t>
            </w:r>
            <w:r>
              <w:rPr>
                <w:sz w:val="17"/>
              </w:rPr>
              <w:t> </w:t>
            </w:r>
            <w:r>
              <w:rPr>
                <w:spacing w:val="-6"/>
                <w:sz w:val="17"/>
              </w:rPr>
              <w:t>equipos</w:t>
            </w:r>
            <w:r>
              <w:rPr>
                <w:spacing w:val="-8"/>
                <w:sz w:val="17"/>
              </w:rPr>
              <w:t> </w:t>
            </w:r>
            <w:r>
              <w:rPr>
                <w:spacing w:val="-6"/>
                <w:sz w:val="17"/>
              </w:rPr>
              <w:t>y</w:t>
            </w:r>
            <w:r>
              <w:rPr>
                <w:spacing w:val="-10"/>
                <w:sz w:val="17"/>
              </w:rPr>
              <w:t> </w:t>
            </w:r>
            <w:r>
              <w:rPr>
                <w:spacing w:val="-6"/>
                <w:sz w:val="17"/>
              </w:rPr>
              <w:t>herramientas</w:t>
            </w:r>
          </w:p>
        </w:tc>
        <w:tc>
          <w:tcPr>
            <w:tcW w:w="1071" w:type="dxa"/>
          </w:tcPr>
          <w:p>
            <w:pPr>
              <w:pStyle w:val="TableParagraph"/>
              <w:rPr>
                <w:b/>
                <w:sz w:val="17"/>
              </w:rPr>
            </w:pPr>
          </w:p>
          <w:p>
            <w:pPr>
              <w:pStyle w:val="TableParagraph"/>
              <w:rPr>
                <w:b/>
                <w:sz w:val="17"/>
              </w:rPr>
            </w:pPr>
          </w:p>
          <w:p>
            <w:pPr>
              <w:pStyle w:val="TableParagraph"/>
              <w:spacing w:line="179" w:lineRule="exact" w:before="1"/>
              <w:ind w:right="51"/>
              <w:jc w:val="right"/>
              <w:rPr>
                <w:sz w:val="17"/>
              </w:rPr>
            </w:pPr>
            <w:r>
              <w:rPr>
                <w:spacing w:val="-2"/>
                <w:sz w:val="17"/>
              </w:rPr>
              <w:t>12,863,000</w:t>
            </w:r>
          </w:p>
        </w:tc>
        <w:tc>
          <w:tcPr>
            <w:tcW w:w="1068" w:type="dxa"/>
          </w:tcPr>
          <w:p>
            <w:pPr>
              <w:pStyle w:val="TableParagraph"/>
              <w:rPr>
                <w:b/>
                <w:sz w:val="17"/>
              </w:rPr>
            </w:pPr>
          </w:p>
          <w:p>
            <w:pPr>
              <w:pStyle w:val="TableParagraph"/>
              <w:rPr>
                <w:b/>
                <w:sz w:val="17"/>
              </w:rPr>
            </w:pPr>
          </w:p>
          <w:p>
            <w:pPr>
              <w:pStyle w:val="TableParagraph"/>
              <w:spacing w:line="179" w:lineRule="exact" w:before="1"/>
              <w:ind w:right="51"/>
              <w:jc w:val="right"/>
              <w:rPr>
                <w:sz w:val="17"/>
              </w:rPr>
            </w:pPr>
            <w:r>
              <w:rPr>
                <w:spacing w:val="-2"/>
                <w:sz w:val="17"/>
              </w:rPr>
              <w:t>99,013</w:t>
            </w:r>
          </w:p>
        </w:tc>
        <w:tc>
          <w:tcPr>
            <w:tcW w:w="1064" w:type="dxa"/>
          </w:tcPr>
          <w:p>
            <w:pPr>
              <w:pStyle w:val="TableParagraph"/>
              <w:rPr>
                <w:b/>
                <w:sz w:val="17"/>
              </w:rPr>
            </w:pPr>
          </w:p>
          <w:p>
            <w:pPr>
              <w:pStyle w:val="TableParagraph"/>
              <w:rPr>
                <w:b/>
                <w:sz w:val="17"/>
              </w:rPr>
            </w:pPr>
          </w:p>
          <w:p>
            <w:pPr>
              <w:pStyle w:val="TableParagraph"/>
              <w:spacing w:line="179" w:lineRule="exact" w:before="1"/>
              <w:ind w:right="52"/>
              <w:jc w:val="right"/>
              <w:rPr>
                <w:sz w:val="17"/>
              </w:rPr>
            </w:pPr>
            <w:r>
              <w:rPr>
                <w:spacing w:val="-2"/>
                <w:sz w:val="17"/>
              </w:rPr>
              <w:t>1,130,774</w:t>
            </w:r>
          </w:p>
        </w:tc>
        <w:tc>
          <w:tcPr>
            <w:tcW w:w="1066" w:type="dxa"/>
          </w:tcPr>
          <w:p>
            <w:pPr>
              <w:pStyle w:val="TableParagraph"/>
              <w:rPr>
                <w:b/>
                <w:sz w:val="17"/>
              </w:rPr>
            </w:pPr>
          </w:p>
          <w:p>
            <w:pPr>
              <w:pStyle w:val="TableParagraph"/>
              <w:rPr>
                <w:b/>
                <w:sz w:val="17"/>
              </w:rPr>
            </w:pPr>
          </w:p>
          <w:p>
            <w:pPr>
              <w:pStyle w:val="TableParagraph"/>
              <w:spacing w:line="179" w:lineRule="exact" w:before="1"/>
              <w:ind w:right="52"/>
              <w:jc w:val="right"/>
              <w:rPr>
                <w:sz w:val="17"/>
              </w:rPr>
            </w:pPr>
            <w:r>
              <w:rPr>
                <w:spacing w:val="-2"/>
                <w:sz w:val="17"/>
              </w:rPr>
              <w:t>2,300,000</w:t>
            </w:r>
          </w:p>
        </w:tc>
        <w:tc>
          <w:tcPr>
            <w:tcW w:w="1064" w:type="dxa"/>
          </w:tcPr>
          <w:p>
            <w:pPr>
              <w:pStyle w:val="TableParagraph"/>
              <w:rPr>
                <w:b/>
                <w:sz w:val="17"/>
              </w:rPr>
            </w:pPr>
          </w:p>
          <w:p>
            <w:pPr>
              <w:pStyle w:val="TableParagraph"/>
              <w:rPr>
                <w:b/>
                <w:sz w:val="17"/>
              </w:rPr>
            </w:pPr>
          </w:p>
          <w:p>
            <w:pPr>
              <w:pStyle w:val="TableParagraph"/>
              <w:spacing w:line="179" w:lineRule="exact" w:before="1"/>
              <w:ind w:right="53"/>
              <w:jc w:val="right"/>
              <w:rPr>
                <w:sz w:val="17"/>
              </w:rPr>
            </w:pPr>
            <w:r>
              <w:rPr>
                <w:spacing w:val="-10"/>
                <w:sz w:val="17"/>
              </w:rPr>
              <w:t>0</w:t>
            </w:r>
          </w:p>
        </w:tc>
        <w:tc>
          <w:tcPr>
            <w:tcW w:w="1063" w:type="dxa"/>
          </w:tcPr>
          <w:p>
            <w:pPr>
              <w:pStyle w:val="TableParagraph"/>
              <w:rPr>
                <w:b/>
                <w:sz w:val="17"/>
              </w:rPr>
            </w:pPr>
          </w:p>
          <w:p>
            <w:pPr>
              <w:pStyle w:val="TableParagraph"/>
              <w:rPr>
                <w:b/>
                <w:sz w:val="17"/>
              </w:rPr>
            </w:pPr>
          </w:p>
          <w:p>
            <w:pPr>
              <w:pStyle w:val="TableParagraph"/>
              <w:spacing w:line="179" w:lineRule="exact" w:before="1"/>
              <w:ind w:right="52"/>
              <w:jc w:val="right"/>
              <w:rPr>
                <w:sz w:val="17"/>
              </w:rPr>
            </w:pPr>
            <w:r>
              <w:rPr>
                <w:spacing w:val="-2"/>
                <w:sz w:val="17"/>
              </w:rPr>
              <w:t>871,024</w:t>
            </w:r>
          </w:p>
        </w:tc>
        <w:tc>
          <w:tcPr>
            <w:tcW w:w="1089" w:type="dxa"/>
          </w:tcPr>
          <w:p>
            <w:pPr>
              <w:pStyle w:val="TableParagraph"/>
              <w:rPr>
                <w:b/>
                <w:sz w:val="17"/>
              </w:rPr>
            </w:pPr>
          </w:p>
          <w:p>
            <w:pPr>
              <w:pStyle w:val="TableParagraph"/>
              <w:rPr>
                <w:b/>
                <w:sz w:val="17"/>
              </w:rPr>
            </w:pPr>
          </w:p>
          <w:p>
            <w:pPr>
              <w:pStyle w:val="TableParagraph"/>
              <w:spacing w:line="179" w:lineRule="exact" w:before="1"/>
              <w:ind w:right="52"/>
              <w:jc w:val="right"/>
              <w:rPr>
                <w:sz w:val="17"/>
              </w:rPr>
            </w:pPr>
            <w:r>
              <w:rPr>
                <w:spacing w:val="-2"/>
                <w:sz w:val="17"/>
              </w:rPr>
              <w:t>17,263,811</w:t>
            </w:r>
          </w:p>
        </w:tc>
      </w:tr>
      <w:tr>
        <w:trPr>
          <w:trHeight w:val="292" w:hRule="atLeast"/>
        </w:trPr>
        <w:tc>
          <w:tcPr>
            <w:tcW w:w="1757" w:type="dxa"/>
          </w:tcPr>
          <w:p>
            <w:pPr>
              <w:pStyle w:val="TableParagraph"/>
              <w:spacing w:line="182" w:lineRule="exact" w:before="90"/>
              <w:ind w:left="69"/>
              <w:rPr>
                <w:sz w:val="17"/>
              </w:rPr>
            </w:pPr>
            <w:r>
              <w:rPr>
                <w:spacing w:val="-6"/>
                <w:sz w:val="17"/>
              </w:rPr>
              <w:t>5700</w:t>
            </w:r>
            <w:r>
              <w:rPr>
                <w:spacing w:val="-10"/>
                <w:sz w:val="17"/>
              </w:rPr>
              <w:t> </w:t>
            </w:r>
            <w:r>
              <w:rPr>
                <w:spacing w:val="-6"/>
                <w:sz w:val="17"/>
              </w:rPr>
              <w:t>Activos</w:t>
            </w:r>
            <w:r>
              <w:rPr>
                <w:spacing w:val="-10"/>
                <w:sz w:val="17"/>
              </w:rPr>
              <w:t> </w:t>
            </w:r>
            <w:r>
              <w:rPr>
                <w:spacing w:val="-6"/>
                <w:sz w:val="17"/>
              </w:rPr>
              <w:t>biológicos</w:t>
            </w:r>
          </w:p>
        </w:tc>
        <w:tc>
          <w:tcPr>
            <w:tcW w:w="1071" w:type="dxa"/>
          </w:tcPr>
          <w:p>
            <w:pPr>
              <w:pStyle w:val="TableParagraph"/>
              <w:spacing w:line="182" w:lineRule="exact" w:before="90"/>
              <w:ind w:right="52"/>
              <w:jc w:val="right"/>
              <w:rPr>
                <w:sz w:val="17"/>
              </w:rPr>
            </w:pPr>
            <w:r>
              <w:rPr>
                <w:spacing w:val="-10"/>
                <w:sz w:val="17"/>
              </w:rPr>
              <w:t>0</w:t>
            </w:r>
          </w:p>
        </w:tc>
        <w:tc>
          <w:tcPr>
            <w:tcW w:w="1068" w:type="dxa"/>
          </w:tcPr>
          <w:p>
            <w:pPr>
              <w:pStyle w:val="TableParagraph"/>
              <w:spacing w:line="182" w:lineRule="exact" w:before="90"/>
              <w:ind w:right="52"/>
              <w:jc w:val="right"/>
              <w:rPr>
                <w:sz w:val="17"/>
              </w:rPr>
            </w:pPr>
            <w:r>
              <w:rPr>
                <w:spacing w:val="-10"/>
                <w:sz w:val="17"/>
              </w:rPr>
              <w:t>0</w:t>
            </w:r>
          </w:p>
        </w:tc>
        <w:tc>
          <w:tcPr>
            <w:tcW w:w="1064" w:type="dxa"/>
          </w:tcPr>
          <w:p>
            <w:pPr>
              <w:pStyle w:val="TableParagraph"/>
              <w:spacing w:line="182" w:lineRule="exact" w:before="90"/>
              <w:ind w:right="52"/>
              <w:jc w:val="right"/>
              <w:rPr>
                <w:sz w:val="17"/>
              </w:rPr>
            </w:pPr>
            <w:r>
              <w:rPr>
                <w:spacing w:val="-10"/>
                <w:sz w:val="17"/>
              </w:rPr>
              <w:t>0</w:t>
            </w:r>
          </w:p>
        </w:tc>
        <w:tc>
          <w:tcPr>
            <w:tcW w:w="1066" w:type="dxa"/>
          </w:tcPr>
          <w:p>
            <w:pPr>
              <w:pStyle w:val="TableParagraph"/>
              <w:spacing w:line="182" w:lineRule="exact" w:before="90"/>
              <w:ind w:right="52"/>
              <w:jc w:val="right"/>
              <w:rPr>
                <w:sz w:val="17"/>
              </w:rPr>
            </w:pPr>
            <w:r>
              <w:rPr>
                <w:spacing w:val="-10"/>
                <w:sz w:val="17"/>
              </w:rPr>
              <w:t>0</w:t>
            </w:r>
          </w:p>
        </w:tc>
        <w:tc>
          <w:tcPr>
            <w:tcW w:w="1064" w:type="dxa"/>
          </w:tcPr>
          <w:p>
            <w:pPr>
              <w:pStyle w:val="TableParagraph"/>
              <w:spacing w:line="182" w:lineRule="exact" w:before="90"/>
              <w:ind w:right="53"/>
              <w:jc w:val="right"/>
              <w:rPr>
                <w:sz w:val="17"/>
              </w:rPr>
            </w:pPr>
            <w:r>
              <w:rPr>
                <w:spacing w:val="-10"/>
                <w:sz w:val="17"/>
              </w:rPr>
              <w:t>0</w:t>
            </w:r>
          </w:p>
        </w:tc>
        <w:tc>
          <w:tcPr>
            <w:tcW w:w="1063" w:type="dxa"/>
          </w:tcPr>
          <w:p>
            <w:pPr>
              <w:pStyle w:val="TableParagraph"/>
              <w:spacing w:line="182" w:lineRule="exact" w:before="90"/>
              <w:ind w:right="52"/>
              <w:jc w:val="right"/>
              <w:rPr>
                <w:sz w:val="17"/>
              </w:rPr>
            </w:pPr>
            <w:r>
              <w:rPr>
                <w:spacing w:val="-10"/>
                <w:sz w:val="17"/>
              </w:rPr>
              <w:t>0</w:t>
            </w:r>
          </w:p>
        </w:tc>
        <w:tc>
          <w:tcPr>
            <w:tcW w:w="1089" w:type="dxa"/>
          </w:tcPr>
          <w:p>
            <w:pPr>
              <w:pStyle w:val="TableParagraph"/>
              <w:spacing w:line="182" w:lineRule="exact" w:before="90"/>
              <w:ind w:right="52"/>
              <w:jc w:val="right"/>
              <w:rPr>
                <w:sz w:val="17"/>
              </w:rPr>
            </w:pPr>
            <w:r>
              <w:rPr>
                <w:spacing w:val="-10"/>
                <w:sz w:val="17"/>
              </w:rPr>
              <w:t>0</w:t>
            </w:r>
          </w:p>
        </w:tc>
      </w:tr>
      <w:tr>
        <w:trPr>
          <w:trHeight w:val="294" w:hRule="atLeast"/>
        </w:trPr>
        <w:tc>
          <w:tcPr>
            <w:tcW w:w="1757" w:type="dxa"/>
          </w:tcPr>
          <w:p>
            <w:pPr>
              <w:pStyle w:val="TableParagraph"/>
              <w:spacing w:line="179" w:lineRule="exact" w:before="95"/>
              <w:ind w:left="69"/>
              <w:rPr>
                <w:sz w:val="17"/>
              </w:rPr>
            </w:pPr>
            <w:r>
              <w:rPr>
                <w:spacing w:val="-6"/>
                <w:sz w:val="17"/>
              </w:rPr>
              <w:t>5800</w:t>
            </w:r>
            <w:r>
              <w:rPr>
                <w:spacing w:val="-10"/>
                <w:sz w:val="17"/>
              </w:rPr>
              <w:t> </w:t>
            </w:r>
            <w:r>
              <w:rPr>
                <w:spacing w:val="-6"/>
                <w:sz w:val="17"/>
              </w:rPr>
              <w:t>Bienes</w:t>
            </w:r>
            <w:r>
              <w:rPr>
                <w:spacing w:val="-9"/>
                <w:sz w:val="17"/>
              </w:rPr>
              <w:t> </w:t>
            </w:r>
            <w:r>
              <w:rPr>
                <w:spacing w:val="-6"/>
                <w:sz w:val="17"/>
              </w:rPr>
              <w:t>inmuebles</w:t>
            </w:r>
          </w:p>
        </w:tc>
        <w:tc>
          <w:tcPr>
            <w:tcW w:w="1071" w:type="dxa"/>
          </w:tcPr>
          <w:p>
            <w:pPr>
              <w:pStyle w:val="TableParagraph"/>
              <w:spacing w:line="179" w:lineRule="exact" w:before="95"/>
              <w:ind w:right="52"/>
              <w:jc w:val="right"/>
              <w:rPr>
                <w:sz w:val="17"/>
              </w:rPr>
            </w:pPr>
            <w:r>
              <w:rPr>
                <w:spacing w:val="-10"/>
                <w:sz w:val="17"/>
              </w:rPr>
              <w:t>0</w:t>
            </w:r>
          </w:p>
        </w:tc>
        <w:tc>
          <w:tcPr>
            <w:tcW w:w="1068" w:type="dxa"/>
          </w:tcPr>
          <w:p>
            <w:pPr>
              <w:pStyle w:val="TableParagraph"/>
              <w:spacing w:line="179" w:lineRule="exact" w:before="95"/>
              <w:ind w:right="52"/>
              <w:jc w:val="right"/>
              <w:rPr>
                <w:sz w:val="17"/>
              </w:rPr>
            </w:pPr>
            <w:r>
              <w:rPr>
                <w:spacing w:val="-10"/>
                <w:sz w:val="17"/>
              </w:rPr>
              <w:t>0</w:t>
            </w:r>
          </w:p>
        </w:tc>
        <w:tc>
          <w:tcPr>
            <w:tcW w:w="1064" w:type="dxa"/>
          </w:tcPr>
          <w:p>
            <w:pPr>
              <w:pStyle w:val="TableParagraph"/>
              <w:spacing w:line="179" w:lineRule="exact" w:before="95"/>
              <w:ind w:right="52"/>
              <w:jc w:val="right"/>
              <w:rPr>
                <w:sz w:val="17"/>
              </w:rPr>
            </w:pPr>
            <w:r>
              <w:rPr>
                <w:spacing w:val="-10"/>
                <w:sz w:val="17"/>
              </w:rPr>
              <w:t>0</w:t>
            </w:r>
          </w:p>
        </w:tc>
        <w:tc>
          <w:tcPr>
            <w:tcW w:w="1066" w:type="dxa"/>
          </w:tcPr>
          <w:p>
            <w:pPr>
              <w:pStyle w:val="TableParagraph"/>
              <w:spacing w:line="179" w:lineRule="exact" w:before="95"/>
              <w:ind w:right="52"/>
              <w:jc w:val="right"/>
              <w:rPr>
                <w:sz w:val="17"/>
              </w:rPr>
            </w:pPr>
            <w:r>
              <w:rPr>
                <w:spacing w:val="-10"/>
                <w:sz w:val="17"/>
              </w:rPr>
              <w:t>0</w:t>
            </w:r>
          </w:p>
        </w:tc>
        <w:tc>
          <w:tcPr>
            <w:tcW w:w="1064" w:type="dxa"/>
          </w:tcPr>
          <w:p>
            <w:pPr>
              <w:pStyle w:val="TableParagraph"/>
              <w:spacing w:line="179" w:lineRule="exact" w:before="95"/>
              <w:ind w:right="53"/>
              <w:jc w:val="right"/>
              <w:rPr>
                <w:sz w:val="17"/>
              </w:rPr>
            </w:pPr>
            <w:r>
              <w:rPr>
                <w:spacing w:val="-10"/>
                <w:sz w:val="17"/>
              </w:rPr>
              <w:t>0</w:t>
            </w:r>
          </w:p>
        </w:tc>
        <w:tc>
          <w:tcPr>
            <w:tcW w:w="1063" w:type="dxa"/>
          </w:tcPr>
          <w:p>
            <w:pPr>
              <w:pStyle w:val="TableParagraph"/>
              <w:spacing w:line="179" w:lineRule="exact" w:before="95"/>
              <w:ind w:right="52"/>
              <w:jc w:val="right"/>
              <w:rPr>
                <w:sz w:val="17"/>
              </w:rPr>
            </w:pPr>
            <w:r>
              <w:rPr>
                <w:spacing w:val="-10"/>
                <w:sz w:val="17"/>
              </w:rPr>
              <w:t>0</w:t>
            </w:r>
          </w:p>
        </w:tc>
        <w:tc>
          <w:tcPr>
            <w:tcW w:w="1089" w:type="dxa"/>
          </w:tcPr>
          <w:p>
            <w:pPr>
              <w:pStyle w:val="TableParagraph"/>
              <w:spacing w:line="179" w:lineRule="exact" w:before="95"/>
              <w:ind w:right="52"/>
              <w:jc w:val="right"/>
              <w:rPr>
                <w:sz w:val="17"/>
              </w:rPr>
            </w:pPr>
            <w:r>
              <w:rPr>
                <w:spacing w:val="-10"/>
                <w:sz w:val="17"/>
              </w:rPr>
              <w:t>0</w:t>
            </w:r>
          </w:p>
        </w:tc>
      </w:tr>
      <w:tr>
        <w:trPr>
          <w:trHeight w:val="297" w:hRule="atLeast"/>
        </w:trPr>
        <w:tc>
          <w:tcPr>
            <w:tcW w:w="1757" w:type="dxa"/>
          </w:tcPr>
          <w:p>
            <w:pPr>
              <w:pStyle w:val="TableParagraph"/>
              <w:spacing w:line="182" w:lineRule="exact" w:before="95"/>
              <w:ind w:left="69"/>
              <w:rPr>
                <w:sz w:val="17"/>
              </w:rPr>
            </w:pPr>
            <w:r>
              <w:rPr>
                <w:spacing w:val="-6"/>
                <w:sz w:val="17"/>
              </w:rPr>
              <w:t>5900</w:t>
            </w:r>
            <w:r>
              <w:rPr>
                <w:spacing w:val="-10"/>
                <w:sz w:val="17"/>
              </w:rPr>
              <w:t> </w:t>
            </w:r>
            <w:r>
              <w:rPr>
                <w:spacing w:val="-6"/>
                <w:sz w:val="17"/>
              </w:rPr>
              <w:t>Activos</w:t>
            </w:r>
            <w:r>
              <w:rPr>
                <w:spacing w:val="-10"/>
                <w:sz w:val="17"/>
              </w:rPr>
              <w:t> </w:t>
            </w:r>
            <w:r>
              <w:rPr>
                <w:spacing w:val="-6"/>
                <w:sz w:val="17"/>
              </w:rPr>
              <w:t>intangibles</w:t>
            </w:r>
          </w:p>
        </w:tc>
        <w:tc>
          <w:tcPr>
            <w:tcW w:w="1071" w:type="dxa"/>
          </w:tcPr>
          <w:p>
            <w:pPr>
              <w:pStyle w:val="TableParagraph"/>
              <w:spacing w:line="182" w:lineRule="exact" w:before="95"/>
              <w:ind w:right="52"/>
              <w:jc w:val="right"/>
              <w:rPr>
                <w:sz w:val="17"/>
              </w:rPr>
            </w:pPr>
            <w:r>
              <w:rPr>
                <w:spacing w:val="-10"/>
                <w:sz w:val="17"/>
              </w:rPr>
              <w:t>0</w:t>
            </w:r>
          </w:p>
        </w:tc>
        <w:tc>
          <w:tcPr>
            <w:tcW w:w="1068" w:type="dxa"/>
          </w:tcPr>
          <w:p>
            <w:pPr>
              <w:pStyle w:val="TableParagraph"/>
              <w:spacing w:line="182" w:lineRule="exact" w:before="95"/>
              <w:ind w:right="52"/>
              <w:jc w:val="right"/>
              <w:rPr>
                <w:sz w:val="17"/>
              </w:rPr>
            </w:pPr>
            <w:r>
              <w:rPr>
                <w:spacing w:val="-10"/>
                <w:sz w:val="17"/>
              </w:rPr>
              <w:t>0</w:t>
            </w:r>
          </w:p>
        </w:tc>
        <w:tc>
          <w:tcPr>
            <w:tcW w:w="1064" w:type="dxa"/>
          </w:tcPr>
          <w:p>
            <w:pPr>
              <w:pStyle w:val="TableParagraph"/>
              <w:spacing w:line="182" w:lineRule="exact" w:before="95"/>
              <w:ind w:right="52"/>
              <w:jc w:val="right"/>
              <w:rPr>
                <w:sz w:val="17"/>
              </w:rPr>
            </w:pPr>
            <w:r>
              <w:rPr>
                <w:spacing w:val="-2"/>
                <w:sz w:val="17"/>
              </w:rPr>
              <w:t>152,000</w:t>
            </w:r>
          </w:p>
        </w:tc>
        <w:tc>
          <w:tcPr>
            <w:tcW w:w="1066" w:type="dxa"/>
          </w:tcPr>
          <w:p>
            <w:pPr>
              <w:pStyle w:val="TableParagraph"/>
              <w:spacing w:line="182" w:lineRule="exact" w:before="95"/>
              <w:ind w:right="52"/>
              <w:jc w:val="right"/>
              <w:rPr>
                <w:sz w:val="17"/>
              </w:rPr>
            </w:pPr>
            <w:r>
              <w:rPr>
                <w:spacing w:val="-2"/>
                <w:sz w:val="17"/>
              </w:rPr>
              <w:t>152,000</w:t>
            </w:r>
          </w:p>
        </w:tc>
        <w:tc>
          <w:tcPr>
            <w:tcW w:w="1064" w:type="dxa"/>
          </w:tcPr>
          <w:p>
            <w:pPr>
              <w:pStyle w:val="TableParagraph"/>
              <w:spacing w:line="182" w:lineRule="exact" w:before="95"/>
              <w:ind w:right="53"/>
              <w:jc w:val="right"/>
              <w:rPr>
                <w:sz w:val="17"/>
              </w:rPr>
            </w:pPr>
            <w:r>
              <w:rPr>
                <w:spacing w:val="-2"/>
                <w:sz w:val="17"/>
              </w:rPr>
              <w:t>152,000</w:t>
            </w:r>
          </w:p>
        </w:tc>
        <w:tc>
          <w:tcPr>
            <w:tcW w:w="1063" w:type="dxa"/>
          </w:tcPr>
          <w:p>
            <w:pPr>
              <w:pStyle w:val="TableParagraph"/>
              <w:spacing w:line="182" w:lineRule="exact" w:before="95"/>
              <w:ind w:right="52"/>
              <w:jc w:val="right"/>
              <w:rPr>
                <w:sz w:val="17"/>
              </w:rPr>
            </w:pPr>
            <w:r>
              <w:rPr>
                <w:spacing w:val="-2"/>
                <w:sz w:val="17"/>
              </w:rPr>
              <w:t>152,000</w:t>
            </w:r>
          </w:p>
        </w:tc>
        <w:tc>
          <w:tcPr>
            <w:tcW w:w="1089" w:type="dxa"/>
          </w:tcPr>
          <w:p>
            <w:pPr>
              <w:pStyle w:val="TableParagraph"/>
              <w:spacing w:line="182" w:lineRule="exact" w:before="95"/>
              <w:ind w:right="52"/>
              <w:jc w:val="right"/>
              <w:rPr>
                <w:sz w:val="17"/>
              </w:rPr>
            </w:pPr>
            <w:r>
              <w:rPr>
                <w:spacing w:val="-2"/>
                <w:sz w:val="17"/>
              </w:rPr>
              <w:t>608,000</w:t>
            </w:r>
          </w:p>
        </w:tc>
      </w:tr>
      <w:tr>
        <w:trPr>
          <w:trHeight w:val="589" w:hRule="atLeast"/>
        </w:trPr>
        <w:tc>
          <w:tcPr>
            <w:tcW w:w="1757" w:type="dxa"/>
          </w:tcPr>
          <w:p>
            <w:pPr>
              <w:pStyle w:val="TableParagraph"/>
              <w:spacing w:line="296" w:lineRule="exact"/>
              <w:ind w:left="69" w:right="402"/>
              <w:rPr>
                <w:b/>
                <w:sz w:val="17"/>
              </w:rPr>
            </w:pPr>
            <w:r>
              <w:rPr>
                <w:b/>
                <w:spacing w:val="-6"/>
                <w:sz w:val="17"/>
              </w:rPr>
              <w:t>6000</w:t>
            </w:r>
            <w:r>
              <w:rPr>
                <w:b/>
                <w:spacing w:val="-13"/>
                <w:sz w:val="17"/>
              </w:rPr>
              <w:t> </w:t>
            </w:r>
            <w:r>
              <w:rPr>
                <w:b/>
                <w:spacing w:val="-6"/>
                <w:sz w:val="17"/>
              </w:rPr>
              <w:t>INVERSIÓN</w:t>
            </w:r>
            <w:r>
              <w:rPr>
                <w:b/>
                <w:spacing w:val="-2"/>
                <w:sz w:val="17"/>
              </w:rPr>
              <w:t> PÚBLICA</w:t>
            </w:r>
          </w:p>
        </w:tc>
        <w:tc>
          <w:tcPr>
            <w:tcW w:w="1071" w:type="dxa"/>
          </w:tcPr>
          <w:p>
            <w:pPr>
              <w:pStyle w:val="TableParagraph"/>
              <w:rPr>
                <w:b/>
                <w:sz w:val="17"/>
              </w:rPr>
            </w:pPr>
          </w:p>
          <w:p>
            <w:pPr>
              <w:pStyle w:val="TableParagraph"/>
              <w:spacing w:before="2"/>
              <w:rPr>
                <w:b/>
                <w:sz w:val="17"/>
              </w:rPr>
            </w:pPr>
          </w:p>
          <w:p>
            <w:pPr>
              <w:pStyle w:val="TableParagraph"/>
              <w:spacing w:line="177" w:lineRule="exact"/>
              <w:ind w:right="51"/>
              <w:jc w:val="right"/>
              <w:rPr>
                <w:b/>
                <w:sz w:val="17"/>
              </w:rPr>
            </w:pPr>
            <w:r>
              <w:rPr>
                <w:b/>
                <w:spacing w:val="-2"/>
                <w:sz w:val="17"/>
              </w:rPr>
              <w:t>55,792,180</w:t>
            </w:r>
          </w:p>
        </w:tc>
        <w:tc>
          <w:tcPr>
            <w:tcW w:w="1068" w:type="dxa"/>
          </w:tcPr>
          <w:p>
            <w:pPr>
              <w:pStyle w:val="TableParagraph"/>
              <w:rPr>
                <w:b/>
                <w:sz w:val="17"/>
              </w:rPr>
            </w:pPr>
          </w:p>
          <w:p>
            <w:pPr>
              <w:pStyle w:val="TableParagraph"/>
              <w:spacing w:before="2"/>
              <w:rPr>
                <w:b/>
                <w:sz w:val="17"/>
              </w:rPr>
            </w:pPr>
          </w:p>
          <w:p>
            <w:pPr>
              <w:pStyle w:val="TableParagraph"/>
              <w:spacing w:line="177" w:lineRule="exact"/>
              <w:ind w:right="51"/>
              <w:jc w:val="right"/>
              <w:rPr>
                <w:b/>
                <w:sz w:val="17"/>
              </w:rPr>
            </w:pPr>
            <w:r>
              <w:rPr>
                <w:b/>
                <w:spacing w:val="-2"/>
                <w:sz w:val="17"/>
              </w:rPr>
              <w:t>47,338,840</w:t>
            </w:r>
          </w:p>
        </w:tc>
        <w:tc>
          <w:tcPr>
            <w:tcW w:w="1064" w:type="dxa"/>
          </w:tcPr>
          <w:p>
            <w:pPr>
              <w:pStyle w:val="TableParagraph"/>
              <w:rPr>
                <w:b/>
                <w:sz w:val="17"/>
              </w:rPr>
            </w:pPr>
          </w:p>
          <w:p>
            <w:pPr>
              <w:pStyle w:val="TableParagraph"/>
              <w:spacing w:before="2"/>
              <w:rPr>
                <w:b/>
                <w:sz w:val="17"/>
              </w:rPr>
            </w:pPr>
          </w:p>
          <w:p>
            <w:pPr>
              <w:pStyle w:val="TableParagraph"/>
              <w:spacing w:line="177" w:lineRule="exact"/>
              <w:ind w:right="52"/>
              <w:jc w:val="right"/>
              <w:rPr>
                <w:b/>
                <w:sz w:val="17"/>
              </w:rPr>
            </w:pPr>
            <w:r>
              <w:rPr>
                <w:b/>
                <w:spacing w:val="-2"/>
                <w:sz w:val="17"/>
              </w:rPr>
              <w:t>47,338,840</w:t>
            </w:r>
          </w:p>
        </w:tc>
        <w:tc>
          <w:tcPr>
            <w:tcW w:w="1066" w:type="dxa"/>
          </w:tcPr>
          <w:p>
            <w:pPr>
              <w:pStyle w:val="TableParagraph"/>
              <w:rPr>
                <w:b/>
                <w:sz w:val="17"/>
              </w:rPr>
            </w:pPr>
          </w:p>
          <w:p>
            <w:pPr>
              <w:pStyle w:val="TableParagraph"/>
              <w:spacing w:before="2"/>
              <w:rPr>
                <w:b/>
                <w:sz w:val="17"/>
              </w:rPr>
            </w:pPr>
          </w:p>
          <w:p>
            <w:pPr>
              <w:pStyle w:val="TableParagraph"/>
              <w:spacing w:line="177" w:lineRule="exact"/>
              <w:ind w:right="52"/>
              <w:jc w:val="right"/>
              <w:rPr>
                <w:b/>
                <w:sz w:val="17"/>
              </w:rPr>
            </w:pPr>
            <w:r>
              <w:rPr>
                <w:b/>
                <w:spacing w:val="-2"/>
                <w:sz w:val="17"/>
              </w:rPr>
              <w:t>47,338,840</w:t>
            </w:r>
          </w:p>
        </w:tc>
        <w:tc>
          <w:tcPr>
            <w:tcW w:w="1064" w:type="dxa"/>
          </w:tcPr>
          <w:p>
            <w:pPr>
              <w:pStyle w:val="TableParagraph"/>
              <w:rPr>
                <w:b/>
                <w:sz w:val="17"/>
              </w:rPr>
            </w:pPr>
          </w:p>
          <w:p>
            <w:pPr>
              <w:pStyle w:val="TableParagraph"/>
              <w:spacing w:before="2"/>
              <w:rPr>
                <w:b/>
                <w:sz w:val="17"/>
              </w:rPr>
            </w:pPr>
          </w:p>
          <w:p>
            <w:pPr>
              <w:pStyle w:val="TableParagraph"/>
              <w:spacing w:line="177" w:lineRule="exact"/>
              <w:ind w:right="53"/>
              <w:jc w:val="right"/>
              <w:rPr>
                <w:b/>
                <w:sz w:val="17"/>
              </w:rPr>
            </w:pPr>
            <w:r>
              <w:rPr>
                <w:b/>
                <w:spacing w:val="-2"/>
                <w:sz w:val="17"/>
              </w:rPr>
              <w:t>47,338,840</w:t>
            </w:r>
          </w:p>
        </w:tc>
        <w:tc>
          <w:tcPr>
            <w:tcW w:w="1063" w:type="dxa"/>
          </w:tcPr>
          <w:p>
            <w:pPr>
              <w:pStyle w:val="TableParagraph"/>
              <w:rPr>
                <w:b/>
                <w:sz w:val="17"/>
              </w:rPr>
            </w:pPr>
          </w:p>
          <w:p>
            <w:pPr>
              <w:pStyle w:val="TableParagraph"/>
              <w:spacing w:before="2"/>
              <w:rPr>
                <w:b/>
                <w:sz w:val="17"/>
              </w:rPr>
            </w:pPr>
          </w:p>
          <w:p>
            <w:pPr>
              <w:pStyle w:val="TableParagraph"/>
              <w:spacing w:line="177" w:lineRule="exact"/>
              <w:ind w:right="52"/>
              <w:jc w:val="right"/>
              <w:rPr>
                <w:b/>
                <w:sz w:val="17"/>
              </w:rPr>
            </w:pPr>
            <w:r>
              <w:rPr>
                <w:b/>
                <w:spacing w:val="-2"/>
                <w:sz w:val="17"/>
              </w:rPr>
              <w:t>47,338,840</w:t>
            </w:r>
          </w:p>
        </w:tc>
        <w:tc>
          <w:tcPr>
            <w:tcW w:w="1089" w:type="dxa"/>
          </w:tcPr>
          <w:p>
            <w:pPr>
              <w:pStyle w:val="TableParagraph"/>
              <w:rPr>
                <w:b/>
                <w:sz w:val="17"/>
              </w:rPr>
            </w:pPr>
          </w:p>
          <w:p>
            <w:pPr>
              <w:pStyle w:val="TableParagraph"/>
              <w:spacing w:before="2"/>
              <w:rPr>
                <w:b/>
                <w:sz w:val="17"/>
              </w:rPr>
            </w:pPr>
          </w:p>
          <w:p>
            <w:pPr>
              <w:pStyle w:val="TableParagraph"/>
              <w:spacing w:line="177" w:lineRule="exact"/>
              <w:ind w:right="52"/>
              <w:jc w:val="right"/>
              <w:rPr>
                <w:b/>
                <w:sz w:val="17"/>
              </w:rPr>
            </w:pPr>
            <w:r>
              <w:rPr>
                <w:b/>
                <w:spacing w:val="-2"/>
                <w:sz w:val="17"/>
              </w:rPr>
              <w:t>292,486,380</w:t>
            </w:r>
          </w:p>
        </w:tc>
      </w:tr>
      <w:tr>
        <w:trPr>
          <w:trHeight w:val="888" w:hRule="atLeast"/>
        </w:trPr>
        <w:tc>
          <w:tcPr>
            <w:tcW w:w="1757" w:type="dxa"/>
          </w:tcPr>
          <w:p>
            <w:pPr>
              <w:pStyle w:val="TableParagraph"/>
              <w:spacing w:line="362" w:lineRule="auto" w:before="96"/>
              <w:ind w:left="69"/>
              <w:rPr>
                <w:sz w:val="17"/>
              </w:rPr>
            </w:pPr>
            <w:r>
              <w:rPr>
                <w:spacing w:val="-6"/>
                <w:sz w:val="17"/>
              </w:rPr>
              <w:t>6100</w:t>
            </w:r>
            <w:r>
              <w:rPr>
                <w:spacing w:val="-13"/>
                <w:sz w:val="17"/>
              </w:rPr>
              <w:t> </w:t>
            </w:r>
            <w:r>
              <w:rPr>
                <w:spacing w:val="-6"/>
                <w:sz w:val="17"/>
              </w:rPr>
              <w:t>Obra</w:t>
            </w:r>
            <w:r>
              <w:rPr>
                <w:spacing w:val="-13"/>
                <w:sz w:val="17"/>
              </w:rPr>
              <w:t> </w:t>
            </w:r>
            <w:r>
              <w:rPr>
                <w:spacing w:val="-6"/>
                <w:sz w:val="17"/>
              </w:rPr>
              <w:t>pública</w:t>
            </w:r>
            <w:r>
              <w:rPr>
                <w:spacing w:val="-11"/>
                <w:sz w:val="17"/>
              </w:rPr>
              <w:t> </w:t>
            </w:r>
            <w:r>
              <w:rPr>
                <w:spacing w:val="-6"/>
                <w:sz w:val="17"/>
              </w:rPr>
              <w:t>en</w:t>
            </w:r>
            <w:r>
              <w:rPr>
                <w:sz w:val="17"/>
              </w:rPr>
              <w:t> bienes</w:t>
            </w:r>
            <w:r>
              <w:rPr>
                <w:spacing w:val="-1"/>
                <w:sz w:val="17"/>
              </w:rPr>
              <w:t> </w:t>
            </w:r>
            <w:r>
              <w:rPr>
                <w:sz w:val="17"/>
              </w:rPr>
              <w:t>de</w:t>
            </w:r>
            <w:r>
              <w:rPr>
                <w:spacing w:val="-3"/>
                <w:sz w:val="17"/>
              </w:rPr>
              <w:t> </w:t>
            </w:r>
            <w:r>
              <w:rPr>
                <w:sz w:val="17"/>
              </w:rPr>
              <w:t>dominio</w:t>
            </w:r>
          </w:p>
          <w:p>
            <w:pPr>
              <w:pStyle w:val="TableParagraph"/>
              <w:spacing w:line="182" w:lineRule="exact"/>
              <w:ind w:left="69"/>
              <w:rPr>
                <w:sz w:val="17"/>
              </w:rPr>
            </w:pPr>
            <w:r>
              <w:rPr>
                <w:spacing w:val="-2"/>
                <w:sz w:val="17"/>
              </w:rPr>
              <w:t>público</w:t>
            </w:r>
          </w:p>
        </w:tc>
        <w:tc>
          <w:tcPr>
            <w:tcW w:w="1071" w:type="dxa"/>
          </w:tcPr>
          <w:p>
            <w:pPr>
              <w:pStyle w:val="TableParagraph"/>
              <w:rPr>
                <w:b/>
                <w:sz w:val="17"/>
              </w:rPr>
            </w:pPr>
          </w:p>
          <w:p>
            <w:pPr>
              <w:pStyle w:val="TableParagraph"/>
              <w:rPr>
                <w:b/>
                <w:sz w:val="17"/>
              </w:rPr>
            </w:pPr>
          </w:p>
          <w:p>
            <w:pPr>
              <w:pStyle w:val="TableParagraph"/>
              <w:spacing w:before="100"/>
              <w:rPr>
                <w:b/>
                <w:sz w:val="17"/>
              </w:rPr>
            </w:pPr>
          </w:p>
          <w:p>
            <w:pPr>
              <w:pStyle w:val="TableParagraph"/>
              <w:spacing w:line="182" w:lineRule="exact"/>
              <w:ind w:right="51"/>
              <w:jc w:val="right"/>
              <w:rPr>
                <w:sz w:val="17"/>
              </w:rPr>
            </w:pPr>
            <w:r>
              <w:rPr>
                <w:spacing w:val="-2"/>
                <w:sz w:val="17"/>
              </w:rPr>
              <w:t>55,792,180</w:t>
            </w:r>
          </w:p>
        </w:tc>
        <w:tc>
          <w:tcPr>
            <w:tcW w:w="1068" w:type="dxa"/>
          </w:tcPr>
          <w:p>
            <w:pPr>
              <w:pStyle w:val="TableParagraph"/>
              <w:rPr>
                <w:b/>
                <w:sz w:val="17"/>
              </w:rPr>
            </w:pPr>
          </w:p>
          <w:p>
            <w:pPr>
              <w:pStyle w:val="TableParagraph"/>
              <w:rPr>
                <w:b/>
                <w:sz w:val="17"/>
              </w:rPr>
            </w:pPr>
          </w:p>
          <w:p>
            <w:pPr>
              <w:pStyle w:val="TableParagraph"/>
              <w:spacing w:before="100"/>
              <w:rPr>
                <w:b/>
                <w:sz w:val="17"/>
              </w:rPr>
            </w:pPr>
          </w:p>
          <w:p>
            <w:pPr>
              <w:pStyle w:val="TableParagraph"/>
              <w:spacing w:line="182" w:lineRule="exact"/>
              <w:ind w:right="51"/>
              <w:jc w:val="right"/>
              <w:rPr>
                <w:sz w:val="17"/>
              </w:rPr>
            </w:pPr>
            <w:r>
              <w:rPr>
                <w:spacing w:val="-2"/>
                <w:sz w:val="17"/>
              </w:rPr>
              <w:t>47,338,840</w:t>
            </w:r>
          </w:p>
        </w:tc>
        <w:tc>
          <w:tcPr>
            <w:tcW w:w="1064" w:type="dxa"/>
          </w:tcPr>
          <w:p>
            <w:pPr>
              <w:pStyle w:val="TableParagraph"/>
              <w:rPr>
                <w:b/>
                <w:sz w:val="17"/>
              </w:rPr>
            </w:pPr>
          </w:p>
          <w:p>
            <w:pPr>
              <w:pStyle w:val="TableParagraph"/>
              <w:rPr>
                <w:b/>
                <w:sz w:val="17"/>
              </w:rPr>
            </w:pPr>
          </w:p>
          <w:p>
            <w:pPr>
              <w:pStyle w:val="TableParagraph"/>
              <w:spacing w:before="100"/>
              <w:rPr>
                <w:b/>
                <w:sz w:val="17"/>
              </w:rPr>
            </w:pPr>
          </w:p>
          <w:p>
            <w:pPr>
              <w:pStyle w:val="TableParagraph"/>
              <w:spacing w:line="182" w:lineRule="exact"/>
              <w:ind w:right="52"/>
              <w:jc w:val="right"/>
              <w:rPr>
                <w:sz w:val="17"/>
              </w:rPr>
            </w:pPr>
            <w:r>
              <w:rPr>
                <w:spacing w:val="-2"/>
                <w:sz w:val="17"/>
              </w:rPr>
              <w:t>47,338,840</w:t>
            </w:r>
          </w:p>
        </w:tc>
        <w:tc>
          <w:tcPr>
            <w:tcW w:w="1066" w:type="dxa"/>
          </w:tcPr>
          <w:p>
            <w:pPr>
              <w:pStyle w:val="TableParagraph"/>
              <w:rPr>
                <w:b/>
                <w:sz w:val="17"/>
              </w:rPr>
            </w:pPr>
          </w:p>
          <w:p>
            <w:pPr>
              <w:pStyle w:val="TableParagraph"/>
              <w:rPr>
                <w:b/>
                <w:sz w:val="17"/>
              </w:rPr>
            </w:pPr>
          </w:p>
          <w:p>
            <w:pPr>
              <w:pStyle w:val="TableParagraph"/>
              <w:spacing w:before="100"/>
              <w:rPr>
                <w:b/>
                <w:sz w:val="17"/>
              </w:rPr>
            </w:pPr>
          </w:p>
          <w:p>
            <w:pPr>
              <w:pStyle w:val="TableParagraph"/>
              <w:spacing w:line="182" w:lineRule="exact"/>
              <w:ind w:right="52"/>
              <w:jc w:val="right"/>
              <w:rPr>
                <w:sz w:val="17"/>
              </w:rPr>
            </w:pPr>
            <w:r>
              <w:rPr>
                <w:spacing w:val="-2"/>
                <w:sz w:val="17"/>
              </w:rPr>
              <w:t>47,338,840</w:t>
            </w:r>
          </w:p>
        </w:tc>
        <w:tc>
          <w:tcPr>
            <w:tcW w:w="1064" w:type="dxa"/>
          </w:tcPr>
          <w:p>
            <w:pPr>
              <w:pStyle w:val="TableParagraph"/>
              <w:rPr>
                <w:b/>
                <w:sz w:val="17"/>
              </w:rPr>
            </w:pPr>
          </w:p>
          <w:p>
            <w:pPr>
              <w:pStyle w:val="TableParagraph"/>
              <w:rPr>
                <w:b/>
                <w:sz w:val="17"/>
              </w:rPr>
            </w:pPr>
          </w:p>
          <w:p>
            <w:pPr>
              <w:pStyle w:val="TableParagraph"/>
              <w:spacing w:before="100"/>
              <w:rPr>
                <w:b/>
                <w:sz w:val="17"/>
              </w:rPr>
            </w:pPr>
          </w:p>
          <w:p>
            <w:pPr>
              <w:pStyle w:val="TableParagraph"/>
              <w:spacing w:line="182" w:lineRule="exact"/>
              <w:ind w:right="53"/>
              <w:jc w:val="right"/>
              <w:rPr>
                <w:sz w:val="17"/>
              </w:rPr>
            </w:pPr>
            <w:r>
              <w:rPr>
                <w:spacing w:val="-2"/>
                <w:sz w:val="17"/>
              </w:rPr>
              <w:t>47,338,840</w:t>
            </w:r>
          </w:p>
        </w:tc>
        <w:tc>
          <w:tcPr>
            <w:tcW w:w="1063" w:type="dxa"/>
          </w:tcPr>
          <w:p>
            <w:pPr>
              <w:pStyle w:val="TableParagraph"/>
              <w:rPr>
                <w:b/>
                <w:sz w:val="17"/>
              </w:rPr>
            </w:pPr>
          </w:p>
          <w:p>
            <w:pPr>
              <w:pStyle w:val="TableParagraph"/>
              <w:rPr>
                <w:b/>
                <w:sz w:val="17"/>
              </w:rPr>
            </w:pPr>
          </w:p>
          <w:p>
            <w:pPr>
              <w:pStyle w:val="TableParagraph"/>
              <w:spacing w:before="100"/>
              <w:rPr>
                <w:b/>
                <w:sz w:val="17"/>
              </w:rPr>
            </w:pPr>
          </w:p>
          <w:p>
            <w:pPr>
              <w:pStyle w:val="TableParagraph"/>
              <w:spacing w:line="182" w:lineRule="exact"/>
              <w:ind w:right="58"/>
              <w:jc w:val="right"/>
              <w:rPr>
                <w:sz w:val="17"/>
              </w:rPr>
            </w:pPr>
            <w:r>
              <w:rPr>
                <w:spacing w:val="-2"/>
                <w:sz w:val="17"/>
              </w:rPr>
              <w:t>47,338,840</w:t>
            </w:r>
          </w:p>
        </w:tc>
        <w:tc>
          <w:tcPr>
            <w:tcW w:w="1089" w:type="dxa"/>
          </w:tcPr>
          <w:p>
            <w:pPr>
              <w:pStyle w:val="TableParagraph"/>
              <w:rPr>
                <w:b/>
                <w:sz w:val="17"/>
              </w:rPr>
            </w:pPr>
          </w:p>
          <w:p>
            <w:pPr>
              <w:pStyle w:val="TableParagraph"/>
              <w:rPr>
                <w:b/>
                <w:sz w:val="17"/>
              </w:rPr>
            </w:pPr>
          </w:p>
          <w:p>
            <w:pPr>
              <w:pStyle w:val="TableParagraph"/>
              <w:spacing w:before="100"/>
              <w:rPr>
                <w:b/>
                <w:sz w:val="17"/>
              </w:rPr>
            </w:pPr>
          </w:p>
          <w:p>
            <w:pPr>
              <w:pStyle w:val="TableParagraph"/>
              <w:spacing w:line="182" w:lineRule="exact"/>
              <w:ind w:right="52"/>
              <w:jc w:val="right"/>
              <w:rPr>
                <w:sz w:val="17"/>
              </w:rPr>
            </w:pPr>
            <w:r>
              <w:rPr>
                <w:spacing w:val="-2"/>
                <w:sz w:val="17"/>
              </w:rPr>
              <w:t>292,486,380</w:t>
            </w:r>
          </w:p>
        </w:tc>
      </w:tr>
      <w:tr>
        <w:trPr>
          <w:trHeight w:val="590" w:hRule="atLeast"/>
        </w:trPr>
        <w:tc>
          <w:tcPr>
            <w:tcW w:w="1757" w:type="dxa"/>
          </w:tcPr>
          <w:p>
            <w:pPr>
              <w:pStyle w:val="TableParagraph"/>
              <w:spacing w:line="296" w:lineRule="exact"/>
              <w:ind w:left="69"/>
              <w:rPr>
                <w:sz w:val="17"/>
              </w:rPr>
            </w:pPr>
            <w:r>
              <w:rPr>
                <w:spacing w:val="-6"/>
                <w:sz w:val="17"/>
              </w:rPr>
              <w:t>6200</w:t>
            </w:r>
            <w:r>
              <w:rPr>
                <w:spacing w:val="-13"/>
                <w:sz w:val="17"/>
              </w:rPr>
              <w:t> </w:t>
            </w:r>
            <w:r>
              <w:rPr>
                <w:spacing w:val="-6"/>
                <w:sz w:val="17"/>
              </w:rPr>
              <w:t>Obra</w:t>
            </w:r>
            <w:r>
              <w:rPr>
                <w:spacing w:val="-13"/>
                <w:sz w:val="17"/>
              </w:rPr>
              <w:t> </w:t>
            </w:r>
            <w:r>
              <w:rPr>
                <w:spacing w:val="-6"/>
                <w:sz w:val="17"/>
              </w:rPr>
              <w:t>pública</w:t>
            </w:r>
            <w:r>
              <w:rPr>
                <w:spacing w:val="-11"/>
                <w:sz w:val="17"/>
              </w:rPr>
              <w:t> </w:t>
            </w:r>
            <w:r>
              <w:rPr>
                <w:spacing w:val="-6"/>
                <w:sz w:val="17"/>
              </w:rPr>
              <w:t>en</w:t>
            </w:r>
            <w:r>
              <w:rPr>
                <w:sz w:val="17"/>
              </w:rPr>
              <w:t> bienes</w:t>
            </w:r>
            <w:r>
              <w:rPr>
                <w:spacing w:val="-13"/>
                <w:sz w:val="17"/>
              </w:rPr>
              <w:t> </w:t>
            </w:r>
            <w:r>
              <w:rPr>
                <w:sz w:val="17"/>
              </w:rPr>
              <w:t>propios</w:t>
            </w:r>
          </w:p>
        </w:tc>
        <w:tc>
          <w:tcPr>
            <w:tcW w:w="1071" w:type="dxa"/>
          </w:tcPr>
          <w:p>
            <w:pPr>
              <w:pStyle w:val="TableParagraph"/>
              <w:spacing w:before="195"/>
              <w:rPr>
                <w:b/>
                <w:sz w:val="17"/>
              </w:rPr>
            </w:pPr>
          </w:p>
          <w:p>
            <w:pPr>
              <w:pStyle w:val="TableParagraph"/>
              <w:spacing w:line="179" w:lineRule="exact"/>
              <w:ind w:right="52"/>
              <w:jc w:val="right"/>
              <w:rPr>
                <w:sz w:val="17"/>
              </w:rPr>
            </w:pPr>
            <w:r>
              <w:rPr>
                <w:spacing w:val="-10"/>
                <w:sz w:val="17"/>
              </w:rPr>
              <w:t>0</w:t>
            </w:r>
          </w:p>
        </w:tc>
        <w:tc>
          <w:tcPr>
            <w:tcW w:w="1068" w:type="dxa"/>
          </w:tcPr>
          <w:p>
            <w:pPr>
              <w:pStyle w:val="TableParagraph"/>
              <w:spacing w:before="195"/>
              <w:rPr>
                <w:b/>
                <w:sz w:val="17"/>
              </w:rPr>
            </w:pPr>
          </w:p>
          <w:p>
            <w:pPr>
              <w:pStyle w:val="TableParagraph"/>
              <w:spacing w:line="179" w:lineRule="exact"/>
              <w:ind w:right="52"/>
              <w:jc w:val="right"/>
              <w:rPr>
                <w:sz w:val="17"/>
              </w:rPr>
            </w:pPr>
            <w:r>
              <w:rPr>
                <w:spacing w:val="-10"/>
                <w:sz w:val="17"/>
              </w:rPr>
              <w:t>0</w:t>
            </w:r>
          </w:p>
        </w:tc>
        <w:tc>
          <w:tcPr>
            <w:tcW w:w="1064" w:type="dxa"/>
          </w:tcPr>
          <w:p>
            <w:pPr>
              <w:pStyle w:val="TableParagraph"/>
              <w:spacing w:before="195"/>
              <w:rPr>
                <w:b/>
                <w:sz w:val="17"/>
              </w:rPr>
            </w:pPr>
          </w:p>
          <w:p>
            <w:pPr>
              <w:pStyle w:val="TableParagraph"/>
              <w:spacing w:line="179" w:lineRule="exact"/>
              <w:ind w:right="52"/>
              <w:jc w:val="right"/>
              <w:rPr>
                <w:sz w:val="17"/>
              </w:rPr>
            </w:pPr>
            <w:r>
              <w:rPr>
                <w:spacing w:val="-10"/>
                <w:sz w:val="17"/>
              </w:rPr>
              <w:t>0</w:t>
            </w:r>
          </w:p>
        </w:tc>
        <w:tc>
          <w:tcPr>
            <w:tcW w:w="1066" w:type="dxa"/>
          </w:tcPr>
          <w:p>
            <w:pPr>
              <w:pStyle w:val="TableParagraph"/>
              <w:spacing w:before="195"/>
              <w:rPr>
                <w:b/>
                <w:sz w:val="17"/>
              </w:rPr>
            </w:pPr>
          </w:p>
          <w:p>
            <w:pPr>
              <w:pStyle w:val="TableParagraph"/>
              <w:spacing w:line="179" w:lineRule="exact"/>
              <w:ind w:right="52"/>
              <w:jc w:val="right"/>
              <w:rPr>
                <w:sz w:val="17"/>
              </w:rPr>
            </w:pPr>
            <w:r>
              <w:rPr>
                <w:spacing w:val="-10"/>
                <w:sz w:val="17"/>
              </w:rPr>
              <w:t>0</w:t>
            </w:r>
          </w:p>
        </w:tc>
        <w:tc>
          <w:tcPr>
            <w:tcW w:w="1064" w:type="dxa"/>
          </w:tcPr>
          <w:p>
            <w:pPr>
              <w:pStyle w:val="TableParagraph"/>
              <w:spacing w:before="195"/>
              <w:rPr>
                <w:b/>
                <w:sz w:val="17"/>
              </w:rPr>
            </w:pPr>
          </w:p>
          <w:p>
            <w:pPr>
              <w:pStyle w:val="TableParagraph"/>
              <w:spacing w:line="179" w:lineRule="exact"/>
              <w:ind w:right="53"/>
              <w:jc w:val="right"/>
              <w:rPr>
                <w:sz w:val="17"/>
              </w:rPr>
            </w:pPr>
            <w:r>
              <w:rPr>
                <w:spacing w:val="-10"/>
                <w:sz w:val="17"/>
              </w:rPr>
              <w:t>0</w:t>
            </w:r>
          </w:p>
        </w:tc>
        <w:tc>
          <w:tcPr>
            <w:tcW w:w="1063" w:type="dxa"/>
          </w:tcPr>
          <w:p>
            <w:pPr>
              <w:pStyle w:val="TableParagraph"/>
              <w:spacing w:before="195"/>
              <w:rPr>
                <w:b/>
                <w:sz w:val="17"/>
              </w:rPr>
            </w:pPr>
          </w:p>
          <w:p>
            <w:pPr>
              <w:pStyle w:val="TableParagraph"/>
              <w:spacing w:line="179" w:lineRule="exact"/>
              <w:ind w:right="52"/>
              <w:jc w:val="right"/>
              <w:rPr>
                <w:sz w:val="17"/>
              </w:rPr>
            </w:pPr>
            <w:r>
              <w:rPr>
                <w:spacing w:val="-10"/>
                <w:sz w:val="17"/>
              </w:rPr>
              <w:t>0</w:t>
            </w:r>
          </w:p>
        </w:tc>
        <w:tc>
          <w:tcPr>
            <w:tcW w:w="1089" w:type="dxa"/>
          </w:tcPr>
          <w:p>
            <w:pPr>
              <w:pStyle w:val="TableParagraph"/>
              <w:spacing w:before="195"/>
              <w:rPr>
                <w:b/>
                <w:sz w:val="17"/>
              </w:rPr>
            </w:pPr>
          </w:p>
          <w:p>
            <w:pPr>
              <w:pStyle w:val="TableParagraph"/>
              <w:spacing w:line="179" w:lineRule="exact"/>
              <w:ind w:right="52"/>
              <w:jc w:val="right"/>
              <w:rPr>
                <w:sz w:val="17"/>
              </w:rPr>
            </w:pPr>
            <w:r>
              <w:rPr>
                <w:spacing w:val="-10"/>
                <w:sz w:val="17"/>
              </w:rPr>
              <w:t>0</w:t>
            </w:r>
          </w:p>
        </w:tc>
      </w:tr>
      <w:tr>
        <w:trPr>
          <w:trHeight w:val="888" w:hRule="atLeast"/>
        </w:trPr>
        <w:tc>
          <w:tcPr>
            <w:tcW w:w="1757" w:type="dxa"/>
          </w:tcPr>
          <w:p>
            <w:pPr>
              <w:pStyle w:val="TableParagraph"/>
              <w:spacing w:line="296" w:lineRule="exact"/>
              <w:ind w:left="69"/>
              <w:rPr>
                <w:sz w:val="17"/>
              </w:rPr>
            </w:pPr>
            <w:r>
              <w:rPr>
                <w:sz w:val="17"/>
              </w:rPr>
              <w:t>6300</w:t>
            </w:r>
            <w:r>
              <w:rPr>
                <w:spacing w:val="-13"/>
                <w:sz w:val="17"/>
              </w:rPr>
              <w:t> </w:t>
            </w:r>
            <w:r>
              <w:rPr>
                <w:sz w:val="17"/>
              </w:rPr>
              <w:t>Proyectos </w:t>
            </w:r>
            <w:r>
              <w:rPr>
                <w:spacing w:val="-6"/>
                <w:sz w:val="17"/>
              </w:rPr>
              <w:t>productivos</w:t>
            </w:r>
            <w:r>
              <w:rPr>
                <w:spacing w:val="-11"/>
                <w:sz w:val="17"/>
              </w:rPr>
              <w:t> </w:t>
            </w:r>
            <w:r>
              <w:rPr>
                <w:spacing w:val="-6"/>
                <w:sz w:val="17"/>
              </w:rPr>
              <w:t>y</w:t>
            </w:r>
            <w:r>
              <w:rPr>
                <w:spacing w:val="-15"/>
                <w:sz w:val="17"/>
              </w:rPr>
              <w:t> </w:t>
            </w:r>
            <w:r>
              <w:rPr>
                <w:spacing w:val="-6"/>
                <w:sz w:val="17"/>
              </w:rPr>
              <w:t>acciones</w:t>
            </w:r>
            <w:r>
              <w:rPr>
                <w:spacing w:val="-11"/>
                <w:sz w:val="17"/>
              </w:rPr>
              <w:t> </w:t>
            </w:r>
            <w:r>
              <w:rPr>
                <w:spacing w:val="-6"/>
                <w:sz w:val="17"/>
              </w:rPr>
              <w:t>de</w:t>
            </w:r>
            <w:r>
              <w:rPr>
                <w:spacing w:val="-2"/>
                <w:sz w:val="17"/>
              </w:rPr>
              <w:t> fomento</w:t>
            </w:r>
          </w:p>
        </w:tc>
        <w:tc>
          <w:tcPr>
            <w:tcW w:w="1071" w:type="dxa"/>
          </w:tcPr>
          <w:p>
            <w:pPr>
              <w:pStyle w:val="TableParagraph"/>
              <w:rPr>
                <w:b/>
                <w:sz w:val="17"/>
              </w:rPr>
            </w:pPr>
          </w:p>
          <w:p>
            <w:pPr>
              <w:pStyle w:val="TableParagraph"/>
              <w:rPr>
                <w:b/>
                <w:sz w:val="17"/>
              </w:rPr>
            </w:pPr>
          </w:p>
          <w:p>
            <w:pPr>
              <w:pStyle w:val="TableParagraph"/>
              <w:spacing w:before="99"/>
              <w:rPr>
                <w:b/>
                <w:sz w:val="17"/>
              </w:rPr>
            </w:pPr>
          </w:p>
          <w:p>
            <w:pPr>
              <w:pStyle w:val="TableParagraph"/>
              <w:spacing w:line="182" w:lineRule="exact" w:before="1"/>
              <w:ind w:right="52"/>
              <w:jc w:val="right"/>
              <w:rPr>
                <w:sz w:val="17"/>
              </w:rPr>
            </w:pPr>
            <w:r>
              <w:rPr>
                <w:spacing w:val="-10"/>
                <w:sz w:val="17"/>
              </w:rPr>
              <w:t>0</w:t>
            </w:r>
          </w:p>
        </w:tc>
        <w:tc>
          <w:tcPr>
            <w:tcW w:w="1068" w:type="dxa"/>
          </w:tcPr>
          <w:p>
            <w:pPr>
              <w:pStyle w:val="TableParagraph"/>
              <w:rPr>
                <w:b/>
                <w:sz w:val="17"/>
              </w:rPr>
            </w:pPr>
          </w:p>
          <w:p>
            <w:pPr>
              <w:pStyle w:val="TableParagraph"/>
              <w:rPr>
                <w:b/>
                <w:sz w:val="17"/>
              </w:rPr>
            </w:pPr>
          </w:p>
          <w:p>
            <w:pPr>
              <w:pStyle w:val="TableParagraph"/>
              <w:spacing w:before="99"/>
              <w:rPr>
                <w:b/>
                <w:sz w:val="17"/>
              </w:rPr>
            </w:pPr>
          </w:p>
          <w:p>
            <w:pPr>
              <w:pStyle w:val="TableParagraph"/>
              <w:spacing w:line="182" w:lineRule="exact" w:before="1"/>
              <w:ind w:right="52"/>
              <w:jc w:val="right"/>
              <w:rPr>
                <w:sz w:val="17"/>
              </w:rPr>
            </w:pPr>
            <w:r>
              <w:rPr>
                <w:spacing w:val="-10"/>
                <w:sz w:val="17"/>
              </w:rPr>
              <w:t>0</w:t>
            </w:r>
          </w:p>
        </w:tc>
        <w:tc>
          <w:tcPr>
            <w:tcW w:w="1064" w:type="dxa"/>
          </w:tcPr>
          <w:p>
            <w:pPr>
              <w:pStyle w:val="TableParagraph"/>
              <w:rPr>
                <w:b/>
                <w:sz w:val="17"/>
              </w:rPr>
            </w:pPr>
          </w:p>
          <w:p>
            <w:pPr>
              <w:pStyle w:val="TableParagraph"/>
              <w:rPr>
                <w:b/>
                <w:sz w:val="17"/>
              </w:rPr>
            </w:pPr>
          </w:p>
          <w:p>
            <w:pPr>
              <w:pStyle w:val="TableParagraph"/>
              <w:spacing w:before="99"/>
              <w:rPr>
                <w:b/>
                <w:sz w:val="17"/>
              </w:rPr>
            </w:pPr>
          </w:p>
          <w:p>
            <w:pPr>
              <w:pStyle w:val="TableParagraph"/>
              <w:spacing w:line="182" w:lineRule="exact" w:before="1"/>
              <w:ind w:right="52"/>
              <w:jc w:val="right"/>
              <w:rPr>
                <w:sz w:val="17"/>
              </w:rPr>
            </w:pPr>
            <w:r>
              <w:rPr>
                <w:spacing w:val="-10"/>
                <w:sz w:val="17"/>
              </w:rPr>
              <w:t>0</w:t>
            </w:r>
          </w:p>
        </w:tc>
        <w:tc>
          <w:tcPr>
            <w:tcW w:w="1066" w:type="dxa"/>
          </w:tcPr>
          <w:p>
            <w:pPr>
              <w:pStyle w:val="TableParagraph"/>
              <w:rPr>
                <w:b/>
                <w:sz w:val="17"/>
              </w:rPr>
            </w:pPr>
          </w:p>
          <w:p>
            <w:pPr>
              <w:pStyle w:val="TableParagraph"/>
              <w:rPr>
                <w:b/>
                <w:sz w:val="17"/>
              </w:rPr>
            </w:pPr>
          </w:p>
          <w:p>
            <w:pPr>
              <w:pStyle w:val="TableParagraph"/>
              <w:spacing w:before="99"/>
              <w:rPr>
                <w:b/>
                <w:sz w:val="17"/>
              </w:rPr>
            </w:pPr>
          </w:p>
          <w:p>
            <w:pPr>
              <w:pStyle w:val="TableParagraph"/>
              <w:spacing w:line="182" w:lineRule="exact" w:before="1"/>
              <w:ind w:right="52"/>
              <w:jc w:val="right"/>
              <w:rPr>
                <w:sz w:val="17"/>
              </w:rPr>
            </w:pPr>
            <w:r>
              <w:rPr>
                <w:spacing w:val="-10"/>
                <w:sz w:val="17"/>
              </w:rPr>
              <w:t>0</w:t>
            </w:r>
          </w:p>
        </w:tc>
        <w:tc>
          <w:tcPr>
            <w:tcW w:w="1064" w:type="dxa"/>
          </w:tcPr>
          <w:p>
            <w:pPr>
              <w:pStyle w:val="TableParagraph"/>
              <w:rPr>
                <w:b/>
                <w:sz w:val="17"/>
              </w:rPr>
            </w:pPr>
          </w:p>
          <w:p>
            <w:pPr>
              <w:pStyle w:val="TableParagraph"/>
              <w:rPr>
                <w:b/>
                <w:sz w:val="17"/>
              </w:rPr>
            </w:pPr>
          </w:p>
          <w:p>
            <w:pPr>
              <w:pStyle w:val="TableParagraph"/>
              <w:spacing w:before="99"/>
              <w:rPr>
                <w:b/>
                <w:sz w:val="17"/>
              </w:rPr>
            </w:pPr>
          </w:p>
          <w:p>
            <w:pPr>
              <w:pStyle w:val="TableParagraph"/>
              <w:spacing w:line="182" w:lineRule="exact" w:before="1"/>
              <w:ind w:right="53"/>
              <w:jc w:val="right"/>
              <w:rPr>
                <w:sz w:val="17"/>
              </w:rPr>
            </w:pPr>
            <w:r>
              <w:rPr>
                <w:spacing w:val="-10"/>
                <w:sz w:val="17"/>
              </w:rPr>
              <w:t>0</w:t>
            </w:r>
          </w:p>
        </w:tc>
        <w:tc>
          <w:tcPr>
            <w:tcW w:w="1063" w:type="dxa"/>
          </w:tcPr>
          <w:p>
            <w:pPr>
              <w:pStyle w:val="TableParagraph"/>
              <w:rPr>
                <w:b/>
                <w:sz w:val="17"/>
              </w:rPr>
            </w:pPr>
          </w:p>
          <w:p>
            <w:pPr>
              <w:pStyle w:val="TableParagraph"/>
              <w:rPr>
                <w:b/>
                <w:sz w:val="17"/>
              </w:rPr>
            </w:pPr>
          </w:p>
          <w:p>
            <w:pPr>
              <w:pStyle w:val="TableParagraph"/>
              <w:spacing w:before="99"/>
              <w:rPr>
                <w:b/>
                <w:sz w:val="17"/>
              </w:rPr>
            </w:pPr>
          </w:p>
          <w:p>
            <w:pPr>
              <w:pStyle w:val="TableParagraph"/>
              <w:spacing w:line="182" w:lineRule="exact" w:before="1"/>
              <w:ind w:right="52"/>
              <w:jc w:val="right"/>
              <w:rPr>
                <w:sz w:val="17"/>
              </w:rPr>
            </w:pPr>
            <w:r>
              <w:rPr>
                <w:spacing w:val="-10"/>
                <w:sz w:val="17"/>
              </w:rPr>
              <w:t>0</w:t>
            </w:r>
          </w:p>
        </w:tc>
        <w:tc>
          <w:tcPr>
            <w:tcW w:w="1089" w:type="dxa"/>
          </w:tcPr>
          <w:p>
            <w:pPr>
              <w:pStyle w:val="TableParagraph"/>
              <w:rPr>
                <w:b/>
                <w:sz w:val="17"/>
              </w:rPr>
            </w:pPr>
          </w:p>
          <w:p>
            <w:pPr>
              <w:pStyle w:val="TableParagraph"/>
              <w:rPr>
                <w:b/>
                <w:sz w:val="17"/>
              </w:rPr>
            </w:pPr>
          </w:p>
          <w:p>
            <w:pPr>
              <w:pStyle w:val="TableParagraph"/>
              <w:spacing w:before="99"/>
              <w:rPr>
                <w:b/>
                <w:sz w:val="17"/>
              </w:rPr>
            </w:pPr>
          </w:p>
          <w:p>
            <w:pPr>
              <w:pStyle w:val="TableParagraph"/>
              <w:spacing w:line="182" w:lineRule="exact" w:before="1"/>
              <w:ind w:right="52"/>
              <w:jc w:val="right"/>
              <w:rPr>
                <w:sz w:val="17"/>
              </w:rPr>
            </w:pPr>
            <w:r>
              <w:rPr>
                <w:spacing w:val="-10"/>
                <w:sz w:val="17"/>
              </w:rPr>
              <w:t>0</w:t>
            </w:r>
          </w:p>
        </w:tc>
      </w:tr>
      <w:tr>
        <w:trPr>
          <w:trHeight w:val="1182" w:hRule="atLeast"/>
        </w:trPr>
        <w:tc>
          <w:tcPr>
            <w:tcW w:w="1757" w:type="dxa"/>
          </w:tcPr>
          <w:p>
            <w:pPr>
              <w:pStyle w:val="TableParagraph"/>
              <w:spacing w:line="362" w:lineRule="auto" w:before="98"/>
              <w:ind w:left="69" w:right="207"/>
              <w:rPr>
                <w:b/>
                <w:sz w:val="17"/>
              </w:rPr>
            </w:pPr>
            <w:r>
              <w:rPr>
                <w:b/>
                <w:spacing w:val="-6"/>
                <w:sz w:val="17"/>
              </w:rPr>
              <w:t>7000</w:t>
            </w:r>
            <w:r>
              <w:rPr>
                <w:b/>
                <w:spacing w:val="-13"/>
                <w:sz w:val="17"/>
              </w:rPr>
              <w:t> </w:t>
            </w:r>
            <w:r>
              <w:rPr>
                <w:b/>
                <w:spacing w:val="-6"/>
                <w:sz w:val="17"/>
              </w:rPr>
              <w:t>INVERSIONES</w:t>
            </w:r>
            <w:r>
              <w:rPr>
                <w:b/>
                <w:sz w:val="17"/>
              </w:rPr>
              <w:t> FINANCIERAS</w:t>
            </w:r>
            <w:r>
              <w:rPr>
                <w:b/>
                <w:spacing w:val="-13"/>
                <w:sz w:val="17"/>
              </w:rPr>
              <w:t> </w:t>
            </w:r>
            <w:r>
              <w:rPr>
                <w:b/>
                <w:sz w:val="17"/>
              </w:rPr>
              <w:t>Y </w:t>
            </w:r>
            <w:r>
              <w:rPr>
                <w:b/>
                <w:spacing w:val="-2"/>
                <w:sz w:val="17"/>
              </w:rPr>
              <w:t>OTRAS</w:t>
            </w:r>
          </w:p>
          <w:p>
            <w:pPr>
              <w:pStyle w:val="TableParagraph"/>
              <w:spacing w:line="177" w:lineRule="exact" w:before="2"/>
              <w:ind w:left="69"/>
              <w:rPr>
                <w:b/>
                <w:sz w:val="17"/>
              </w:rPr>
            </w:pPr>
            <w:r>
              <w:rPr>
                <w:b/>
                <w:spacing w:val="-2"/>
                <w:sz w:val="17"/>
              </w:rPr>
              <w:t>PROVISIONES</w:t>
            </w:r>
          </w:p>
        </w:tc>
        <w:tc>
          <w:tcPr>
            <w:tcW w:w="1071"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8"/>
              <w:rPr>
                <w:b/>
                <w:sz w:val="17"/>
              </w:rPr>
            </w:pPr>
          </w:p>
          <w:p>
            <w:pPr>
              <w:pStyle w:val="TableParagraph"/>
              <w:spacing w:line="177" w:lineRule="exact"/>
              <w:ind w:right="51"/>
              <w:jc w:val="right"/>
              <w:rPr>
                <w:b/>
                <w:sz w:val="17"/>
              </w:rPr>
            </w:pPr>
            <w:r>
              <w:rPr>
                <w:b/>
                <w:spacing w:val="-2"/>
                <w:sz w:val="17"/>
              </w:rPr>
              <w:t>3,333,333</w:t>
            </w:r>
          </w:p>
        </w:tc>
        <w:tc>
          <w:tcPr>
            <w:tcW w:w="1068"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8"/>
              <w:rPr>
                <w:b/>
                <w:sz w:val="17"/>
              </w:rPr>
            </w:pPr>
          </w:p>
          <w:p>
            <w:pPr>
              <w:pStyle w:val="TableParagraph"/>
              <w:spacing w:line="177" w:lineRule="exact"/>
              <w:ind w:right="51"/>
              <w:jc w:val="right"/>
              <w:rPr>
                <w:b/>
                <w:sz w:val="17"/>
              </w:rPr>
            </w:pPr>
            <w:r>
              <w:rPr>
                <w:b/>
                <w:spacing w:val="-2"/>
                <w:sz w:val="17"/>
              </w:rPr>
              <w:t>3,333,333</w:t>
            </w:r>
          </w:p>
        </w:tc>
        <w:tc>
          <w:tcPr>
            <w:tcW w:w="1064"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8"/>
              <w:rPr>
                <w:b/>
                <w:sz w:val="17"/>
              </w:rPr>
            </w:pPr>
          </w:p>
          <w:p>
            <w:pPr>
              <w:pStyle w:val="TableParagraph"/>
              <w:spacing w:line="177" w:lineRule="exact"/>
              <w:ind w:right="52"/>
              <w:jc w:val="right"/>
              <w:rPr>
                <w:b/>
                <w:sz w:val="17"/>
              </w:rPr>
            </w:pPr>
            <w:r>
              <w:rPr>
                <w:b/>
                <w:spacing w:val="-2"/>
                <w:sz w:val="17"/>
              </w:rPr>
              <w:t>3,333,333</w:t>
            </w:r>
          </w:p>
        </w:tc>
        <w:tc>
          <w:tcPr>
            <w:tcW w:w="1066"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8"/>
              <w:rPr>
                <w:b/>
                <w:sz w:val="17"/>
              </w:rPr>
            </w:pPr>
          </w:p>
          <w:p>
            <w:pPr>
              <w:pStyle w:val="TableParagraph"/>
              <w:spacing w:line="177" w:lineRule="exact"/>
              <w:ind w:right="52"/>
              <w:jc w:val="right"/>
              <w:rPr>
                <w:b/>
                <w:sz w:val="17"/>
              </w:rPr>
            </w:pPr>
            <w:r>
              <w:rPr>
                <w:b/>
                <w:spacing w:val="-2"/>
                <w:sz w:val="17"/>
              </w:rPr>
              <w:t>3,333,333</w:t>
            </w:r>
          </w:p>
        </w:tc>
        <w:tc>
          <w:tcPr>
            <w:tcW w:w="1064"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8"/>
              <w:rPr>
                <w:b/>
                <w:sz w:val="17"/>
              </w:rPr>
            </w:pPr>
          </w:p>
          <w:p>
            <w:pPr>
              <w:pStyle w:val="TableParagraph"/>
              <w:spacing w:line="177" w:lineRule="exact"/>
              <w:ind w:right="53"/>
              <w:jc w:val="right"/>
              <w:rPr>
                <w:b/>
                <w:sz w:val="17"/>
              </w:rPr>
            </w:pPr>
            <w:r>
              <w:rPr>
                <w:b/>
                <w:spacing w:val="-2"/>
                <w:sz w:val="17"/>
              </w:rPr>
              <w:t>3,333,333</w:t>
            </w:r>
          </w:p>
        </w:tc>
        <w:tc>
          <w:tcPr>
            <w:tcW w:w="1063"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8"/>
              <w:rPr>
                <w:b/>
                <w:sz w:val="17"/>
              </w:rPr>
            </w:pPr>
          </w:p>
          <w:p>
            <w:pPr>
              <w:pStyle w:val="TableParagraph"/>
              <w:spacing w:line="177" w:lineRule="exact"/>
              <w:ind w:right="52"/>
              <w:jc w:val="right"/>
              <w:rPr>
                <w:b/>
                <w:sz w:val="17"/>
              </w:rPr>
            </w:pPr>
            <w:r>
              <w:rPr>
                <w:b/>
                <w:spacing w:val="-2"/>
                <w:sz w:val="17"/>
              </w:rPr>
              <w:t>3,333,333</w:t>
            </w:r>
          </w:p>
        </w:tc>
        <w:tc>
          <w:tcPr>
            <w:tcW w:w="1089"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8"/>
              <w:rPr>
                <w:b/>
                <w:sz w:val="17"/>
              </w:rPr>
            </w:pPr>
          </w:p>
          <w:p>
            <w:pPr>
              <w:pStyle w:val="TableParagraph"/>
              <w:spacing w:line="177" w:lineRule="exact"/>
              <w:ind w:right="52"/>
              <w:jc w:val="right"/>
              <w:rPr>
                <w:b/>
                <w:sz w:val="17"/>
              </w:rPr>
            </w:pPr>
            <w:r>
              <w:rPr>
                <w:b/>
                <w:spacing w:val="-2"/>
                <w:sz w:val="17"/>
              </w:rPr>
              <w:t>19,999,998</w:t>
            </w:r>
          </w:p>
        </w:tc>
      </w:tr>
      <w:tr>
        <w:trPr>
          <w:trHeight w:val="592" w:hRule="atLeast"/>
        </w:trPr>
        <w:tc>
          <w:tcPr>
            <w:tcW w:w="1757" w:type="dxa"/>
          </w:tcPr>
          <w:p>
            <w:pPr>
              <w:pStyle w:val="TableParagraph"/>
              <w:spacing w:line="298" w:lineRule="exact"/>
              <w:ind w:left="69" w:right="98"/>
              <w:rPr>
                <w:sz w:val="17"/>
              </w:rPr>
            </w:pPr>
            <w:r>
              <w:rPr>
                <w:sz w:val="17"/>
              </w:rPr>
              <w:t>7200</w:t>
            </w:r>
            <w:r>
              <w:rPr>
                <w:spacing w:val="-3"/>
                <w:sz w:val="17"/>
              </w:rPr>
              <w:t> </w:t>
            </w:r>
            <w:r>
              <w:rPr>
                <w:sz w:val="17"/>
              </w:rPr>
              <w:t>Acciones y </w:t>
            </w:r>
            <w:r>
              <w:rPr>
                <w:spacing w:val="-6"/>
                <w:sz w:val="17"/>
              </w:rPr>
              <w:t>participaciones</w:t>
            </w:r>
            <w:r>
              <w:rPr>
                <w:spacing w:val="-11"/>
                <w:sz w:val="17"/>
              </w:rPr>
              <w:t> </w:t>
            </w:r>
            <w:r>
              <w:rPr>
                <w:spacing w:val="-6"/>
                <w:sz w:val="17"/>
              </w:rPr>
              <w:t>de</w:t>
            </w:r>
            <w:r>
              <w:rPr>
                <w:spacing w:val="-13"/>
                <w:sz w:val="17"/>
              </w:rPr>
              <w:t> </w:t>
            </w:r>
            <w:r>
              <w:rPr>
                <w:spacing w:val="-6"/>
                <w:sz w:val="17"/>
              </w:rPr>
              <w:t>capital</w:t>
            </w:r>
          </w:p>
        </w:tc>
        <w:tc>
          <w:tcPr>
            <w:tcW w:w="1071" w:type="dxa"/>
          </w:tcPr>
          <w:p>
            <w:pPr>
              <w:pStyle w:val="TableParagraph"/>
              <w:rPr>
                <w:b/>
                <w:sz w:val="17"/>
              </w:rPr>
            </w:pPr>
          </w:p>
          <w:p>
            <w:pPr>
              <w:pStyle w:val="TableParagraph"/>
              <w:spacing w:before="2"/>
              <w:rPr>
                <w:b/>
                <w:sz w:val="17"/>
              </w:rPr>
            </w:pPr>
          </w:p>
          <w:p>
            <w:pPr>
              <w:pStyle w:val="TableParagraph"/>
              <w:spacing w:line="179" w:lineRule="exact"/>
              <w:ind w:right="52"/>
              <w:jc w:val="right"/>
              <w:rPr>
                <w:sz w:val="17"/>
              </w:rPr>
            </w:pPr>
            <w:r>
              <w:rPr>
                <w:spacing w:val="-10"/>
                <w:sz w:val="17"/>
              </w:rPr>
              <w:t>0</w:t>
            </w:r>
          </w:p>
        </w:tc>
        <w:tc>
          <w:tcPr>
            <w:tcW w:w="1068" w:type="dxa"/>
          </w:tcPr>
          <w:p>
            <w:pPr>
              <w:pStyle w:val="TableParagraph"/>
              <w:rPr>
                <w:b/>
                <w:sz w:val="17"/>
              </w:rPr>
            </w:pPr>
          </w:p>
          <w:p>
            <w:pPr>
              <w:pStyle w:val="TableParagraph"/>
              <w:spacing w:before="2"/>
              <w:rPr>
                <w:b/>
                <w:sz w:val="17"/>
              </w:rPr>
            </w:pPr>
          </w:p>
          <w:p>
            <w:pPr>
              <w:pStyle w:val="TableParagraph"/>
              <w:spacing w:line="179" w:lineRule="exact"/>
              <w:ind w:right="52"/>
              <w:jc w:val="right"/>
              <w:rPr>
                <w:sz w:val="17"/>
              </w:rPr>
            </w:pPr>
            <w:r>
              <w:rPr>
                <w:spacing w:val="-10"/>
                <w:sz w:val="17"/>
              </w:rPr>
              <w:t>0</w:t>
            </w:r>
          </w:p>
        </w:tc>
        <w:tc>
          <w:tcPr>
            <w:tcW w:w="1064" w:type="dxa"/>
          </w:tcPr>
          <w:p>
            <w:pPr>
              <w:pStyle w:val="TableParagraph"/>
              <w:rPr>
                <w:b/>
                <w:sz w:val="17"/>
              </w:rPr>
            </w:pPr>
          </w:p>
          <w:p>
            <w:pPr>
              <w:pStyle w:val="TableParagraph"/>
              <w:spacing w:before="2"/>
              <w:rPr>
                <w:b/>
                <w:sz w:val="17"/>
              </w:rPr>
            </w:pPr>
          </w:p>
          <w:p>
            <w:pPr>
              <w:pStyle w:val="TableParagraph"/>
              <w:spacing w:line="179" w:lineRule="exact"/>
              <w:ind w:right="52"/>
              <w:jc w:val="right"/>
              <w:rPr>
                <w:sz w:val="17"/>
              </w:rPr>
            </w:pPr>
            <w:r>
              <w:rPr>
                <w:spacing w:val="-10"/>
                <w:sz w:val="17"/>
              </w:rPr>
              <w:t>0</w:t>
            </w:r>
          </w:p>
        </w:tc>
        <w:tc>
          <w:tcPr>
            <w:tcW w:w="1066" w:type="dxa"/>
          </w:tcPr>
          <w:p>
            <w:pPr>
              <w:pStyle w:val="TableParagraph"/>
              <w:rPr>
                <w:b/>
                <w:sz w:val="17"/>
              </w:rPr>
            </w:pPr>
          </w:p>
          <w:p>
            <w:pPr>
              <w:pStyle w:val="TableParagraph"/>
              <w:spacing w:before="2"/>
              <w:rPr>
                <w:b/>
                <w:sz w:val="17"/>
              </w:rPr>
            </w:pPr>
          </w:p>
          <w:p>
            <w:pPr>
              <w:pStyle w:val="TableParagraph"/>
              <w:spacing w:line="179" w:lineRule="exact"/>
              <w:ind w:right="52"/>
              <w:jc w:val="right"/>
              <w:rPr>
                <w:sz w:val="17"/>
              </w:rPr>
            </w:pPr>
            <w:r>
              <w:rPr>
                <w:spacing w:val="-10"/>
                <w:sz w:val="17"/>
              </w:rPr>
              <w:t>0</w:t>
            </w:r>
          </w:p>
        </w:tc>
        <w:tc>
          <w:tcPr>
            <w:tcW w:w="1064" w:type="dxa"/>
          </w:tcPr>
          <w:p>
            <w:pPr>
              <w:pStyle w:val="TableParagraph"/>
              <w:rPr>
                <w:b/>
                <w:sz w:val="17"/>
              </w:rPr>
            </w:pPr>
          </w:p>
          <w:p>
            <w:pPr>
              <w:pStyle w:val="TableParagraph"/>
              <w:spacing w:before="2"/>
              <w:rPr>
                <w:b/>
                <w:sz w:val="17"/>
              </w:rPr>
            </w:pPr>
          </w:p>
          <w:p>
            <w:pPr>
              <w:pStyle w:val="TableParagraph"/>
              <w:spacing w:line="179" w:lineRule="exact"/>
              <w:ind w:right="53"/>
              <w:jc w:val="right"/>
              <w:rPr>
                <w:sz w:val="17"/>
              </w:rPr>
            </w:pPr>
            <w:r>
              <w:rPr>
                <w:spacing w:val="-10"/>
                <w:sz w:val="17"/>
              </w:rPr>
              <w:t>0</w:t>
            </w:r>
          </w:p>
        </w:tc>
        <w:tc>
          <w:tcPr>
            <w:tcW w:w="1063" w:type="dxa"/>
          </w:tcPr>
          <w:p>
            <w:pPr>
              <w:pStyle w:val="TableParagraph"/>
              <w:rPr>
                <w:b/>
                <w:sz w:val="17"/>
              </w:rPr>
            </w:pPr>
          </w:p>
          <w:p>
            <w:pPr>
              <w:pStyle w:val="TableParagraph"/>
              <w:spacing w:before="2"/>
              <w:rPr>
                <w:b/>
                <w:sz w:val="17"/>
              </w:rPr>
            </w:pPr>
          </w:p>
          <w:p>
            <w:pPr>
              <w:pStyle w:val="TableParagraph"/>
              <w:spacing w:line="179" w:lineRule="exact"/>
              <w:ind w:right="52"/>
              <w:jc w:val="right"/>
              <w:rPr>
                <w:sz w:val="17"/>
              </w:rPr>
            </w:pPr>
            <w:r>
              <w:rPr>
                <w:spacing w:val="-10"/>
                <w:sz w:val="17"/>
              </w:rPr>
              <w:t>0</w:t>
            </w:r>
          </w:p>
        </w:tc>
        <w:tc>
          <w:tcPr>
            <w:tcW w:w="1089" w:type="dxa"/>
          </w:tcPr>
          <w:p>
            <w:pPr>
              <w:pStyle w:val="TableParagraph"/>
              <w:rPr>
                <w:b/>
                <w:sz w:val="17"/>
              </w:rPr>
            </w:pPr>
          </w:p>
          <w:p>
            <w:pPr>
              <w:pStyle w:val="TableParagraph"/>
              <w:spacing w:before="2"/>
              <w:rPr>
                <w:b/>
                <w:sz w:val="17"/>
              </w:rPr>
            </w:pPr>
          </w:p>
          <w:p>
            <w:pPr>
              <w:pStyle w:val="TableParagraph"/>
              <w:spacing w:line="179" w:lineRule="exact"/>
              <w:ind w:right="52"/>
              <w:jc w:val="right"/>
              <w:rPr>
                <w:sz w:val="17"/>
              </w:rPr>
            </w:pPr>
            <w:r>
              <w:rPr>
                <w:spacing w:val="-10"/>
                <w:sz w:val="17"/>
              </w:rPr>
              <w:t>0</w:t>
            </w:r>
          </w:p>
        </w:tc>
      </w:tr>
    </w:tbl>
    <w:p>
      <w:pPr>
        <w:pStyle w:val="TableParagraph"/>
        <w:spacing w:after="0" w:line="179" w:lineRule="exact"/>
        <w:jc w:val="right"/>
        <w:rPr>
          <w:sz w:val="17"/>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85" name="Group 85"/>
                <wp:cNvGraphicFramePr>
                  <a:graphicFrameLocks/>
                </wp:cNvGraphicFramePr>
                <a:graphic>
                  <a:graphicData uri="http://schemas.microsoft.com/office/word/2010/wordprocessingGroup">
                    <wpg:wgp>
                      <wpg:cNvPr id="85" name="Group 85"/>
                      <wpg:cNvGrpSpPr/>
                      <wpg:grpSpPr>
                        <a:xfrm>
                          <a:off x="0" y="0"/>
                          <a:ext cx="5965190" cy="26034"/>
                          <a:chExt cx="5965190" cy="26034"/>
                        </a:xfrm>
                      </wpg:grpSpPr>
                      <wps:wsp>
                        <wps:cNvPr id="86" name="Graphic 86"/>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59"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57"/>
        <w:gridCol w:w="1071"/>
        <w:gridCol w:w="1068"/>
        <w:gridCol w:w="1064"/>
        <w:gridCol w:w="1066"/>
        <w:gridCol w:w="1064"/>
        <w:gridCol w:w="1065"/>
        <w:gridCol w:w="1091"/>
      </w:tblGrid>
      <w:tr>
        <w:trPr>
          <w:trHeight w:val="290" w:hRule="atLeast"/>
        </w:trPr>
        <w:tc>
          <w:tcPr>
            <w:tcW w:w="1757" w:type="dxa"/>
            <w:shd w:val="clear" w:color="auto" w:fill="BEBEBE"/>
          </w:tcPr>
          <w:p>
            <w:pPr>
              <w:pStyle w:val="TableParagraph"/>
              <w:spacing w:line="177" w:lineRule="exact" w:before="93"/>
              <w:ind w:left="227"/>
              <w:rPr>
                <w:b/>
                <w:sz w:val="17"/>
              </w:rPr>
            </w:pPr>
            <w:r>
              <w:rPr>
                <w:b/>
                <w:spacing w:val="-6"/>
                <w:sz w:val="17"/>
              </w:rPr>
              <w:t>Concepto</w:t>
            </w:r>
            <w:r>
              <w:rPr>
                <w:b/>
                <w:spacing w:val="-12"/>
                <w:sz w:val="17"/>
              </w:rPr>
              <w:t> </w:t>
            </w:r>
            <w:r>
              <w:rPr>
                <w:b/>
                <w:spacing w:val="-6"/>
                <w:sz w:val="17"/>
              </w:rPr>
              <w:t>De</w:t>
            </w:r>
            <w:r>
              <w:rPr>
                <w:b/>
                <w:spacing w:val="-8"/>
                <w:sz w:val="17"/>
              </w:rPr>
              <w:t> </w:t>
            </w:r>
            <w:r>
              <w:rPr>
                <w:b/>
                <w:spacing w:val="-6"/>
                <w:sz w:val="17"/>
              </w:rPr>
              <w:t>Gasto</w:t>
            </w:r>
          </w:p>
        </w:tc>
        <w:tc>
          <w:tcPr>
            <w:tcW w:w="1071" w:type="dxa"/>
            <w:shd w:val="clear" w:color="auto" w:fill="BEBEBE"/>
          </w:tcPr>
          <w:p>
            <w:pPr>
              <w:pStyle w:val="TableParagraph"/>
              <w:spacing w:line="177" w:lineRule="exact" w:before="93"/>
              <w:ind w:left="328"/>
              <w:rPr>
                <w:b/>
                <w:sz w:val="17"/>
              </w:rPr>
            </w:pPr>
            <w:r>
              <w:rPr>
                <w:b/>
                <w:spacing w:val="-2"/>
                <w:sz w:val="17"/>
              </w:rPr>
              <w:t>Enero</w:t>
            </w:r>
          </w:p>
        </w:tc>
        <w:tc>
          <w:tcPr>
            <w:tcW w:w="1068" w:type="dxa"/>
            <w:shd w:val="clear" w:color="auto" w:fill="BEBEBE"/>
          </w:tcPr>
          <w:p>
            <w:pPr>
              <w:pStyle w:val="TableParagraph"/>
              <w:spacing w:line="177" w:lineRule="exact" w:before="93"/>
              <w:ind w:left="261"/>
              <w:rPr>
                <w:b/>
                <w:sz w:val="17"/>
              </w:rPr>
            </w:pPr>
            <w:r>
              <w:rPr>
                <w:b/>
                <w:spacing w:val="-2"/>
                <w:sz w:val="17"/>
              </w:rPr>
              <w:t>Febrero</w:t>
            </w:r>
          </w:p>
        </w:tc>
        <w:tc>
          <w:tcPr>
            <w:tcW w:w="1064" w:type="dxa"/>
            <w:shd w:val="clear" w:color="auto" w:fill="BEBEBE"/>
          </w:tcPr>
          <w:p>
            <w:pPr>
              <w:pStyle w:val="TableParagraph"/>
              <w:spacing w:line="177" w:lineRule="exact" w:before="93"/>
              <w:ind w:left="304"/>
              <w:rPr>
                <w:b/>
                <w:sz w:val="17"/>
              </w:rPr>
            </w:pPr>
            <w:r>
              <w:rPr>
                <w:b/>
                <w:spacing w:val="-2"/>
                <w:sz w:val="17"/>
              </w:rPr>
              <w:t>Marzo</w:t>
            </w:r>
          </w:p>
        </w:tc>
        <w:tc>
          <w:tcPr>
            <w:tcW w:w="1066" w:type="dxa"/>
            <w:shd w:val="clear" w:color="auto" w:fill="BEBEBE"/>
          </w:tcPr>
          <w:p>
            <w:pPr>
              <w:pStyle w:val="TableParagraph"/>
              <w:spacing w:line="177" w:lineRule="exact" w:before="93"/>
              <w:ind w:left="351"/>
              <w:rPr>
                <w:b/>
                <w:sz w:val="17"/>
              </w:rPr>
            </w:pPr>
            <w:r>
              <w:rPr>
                <w:b/>
                <w:spacing w:val="-2"/>
                <w:sz w:val="17"/>
              </w:rPr>
              <w:t>Abril</w:t>
            </w:r>
          </w:p>
        </w:tc>
        <w:tc>
          <w:tcPr>
            <w:tcW w:w="1064" w:type="dxa"/>
            <w:shd w:val="clear" w:color="auto" w:fill="BEBEBE"/>
          </w:tcPr>
          <w:p>
            <w:pPr>
              <w:pStyle w:val="TableParagraph"/>
              <w:spacing w:line="177" w:lineRule="exact" w:before="93"/>
              <w:ind w:left="334"/>
              <w:rPr>
                <w:b/>
                <w:sz w:val="17"/>
              </w:rPr>
            </w:pPr>
            <w:r>
              <w:rPr>
                <w:b/>
                <w:spacing w:val="-4"/>
                <w:sz w:val="17"/>
              </w:rPr>
              <w:t>Mayo</w:t>
            </w:r>
          </w:p>
        </w:tc>
        <w:tc>
          <w:tcPr>
            <w:tcW w:w="1065" w:type="dxa"/>
            <w:shd w:val="clear" w:color="auto" w:fill="BEBEBE"/>
          </w:tcPr>
          <w:p>
            <w:pPr>
              <w:pStyle w:val="TableParagraph"/>
              <w:spacing w:line="177" w:lineRule="exact" w:before="93"/>
              <w:ind w:left="341"/>
              <w:rPr>
                <w:b/>
                <w:sz w:val="17"/>
              </w:rPr>
            </w:pPr>
            <w:r>
              <w:rPr>
                <w:b/>
                <w:spacing w:val="-2"/>
                <w:sz w:val="17"/>
              </w:rPr>
              <w:t>Junio</w:t>
            </w:r>
          </w:p>
        </w:tc>
        <w:tc>
          <w:tcPr>
            <w:tcW w:w="1091" w:type="dxa"/>
            <w:shd w:val="clear" w:color="auto" w:fill="BEBEBE"/>
          </w:tcPr>
          <w:p>
            <w:pPr>
              <w:pStyle w:val="TableParagraph"/>
              <w:spacing w:line="177" w:lineRule="exact" w:before="93"/>
              <w:ind w:left="361"/>
              <w:rPr>
                <w:b/>
                <w:sz w:val="17"/>
              </w:rPr>
            </w:pPr>
            <w:r>
              <w:rPr>
                <w:b/>
                <w:spacing w:val="-2"/>
                <w:sz w:val="17"/>
              </w:rPr>
              <w:t>Total</w:t>
            </w:r>
          </w:p>
        </w:tc>
      </w:tr>
      <w:tr>
        <w:trPr>
          <w:trHeight w:val="842" w:hRule="atLeast"/>
        </w:trPr>
        <w:tc>
          <w:tcPr>
            <w:tcW w:w="1757" w:type="dxa"/>
          </w:tcPr>
          <w:p>
            <w:pPr>
              <w:pStyle w:val="TableParagraph"/>
              <w:spacing w:line="340" w:lineRule="auto" w:before="67"/>
              <w:ind w:left="69" w:right="79"/>
              <w:rPr>
                <w:sz w:val="17"/>
              </w:rPr>
            </w:pPr>
            <w:r>
              <w:rPr>
                <w:sz w:val="17"/>
              </w:rPr>
              <w:t>7500</w:t>
            </w:r>
            <w:r>
              <w:rPr>
                <w:spacing w:val="-3"/>
                <w:sz w:val="17"/>
              </w:rPr>
              <w:t> </w:t>
            </w:r>
            <w:r>
              <w:rPr>
                <w:sz w:val="17"/>
              </w:rPr>
              <w:t>Inversiones</w:t>
            </w:r>
            <w:r>
              <w:rPr>
                <w:spacing w:val="-1"/>
                <w:sz w:val="17"/>
              </w:rPr>
              <w:t> </w:t>
            </w:r>
            <w:r>
              <w:rPr>
                <w:sz w:val="17"/>
              </w:rPr>
              <w:t>en </w:t>
            </w:r>
            <w:r>
              <w:rPr>
                <w:spacing w:val="-6"/>
                <w:sz w:val="17"/>
              </w:rPr>
              <w:t>fideicomisos,</w:t>
            </w:r>
            <w:r>
              <w:rPr>
                <w:spacing w:val="-11"/>
                <w:sz w:val="17"/>
              </w:rPr>
              <w:t> </w:t>
            </w:r>
            <w:r>
              <w:rPr>
                <w:spacing w:val="-6"/>
                <w:sz w:val="17"/>
              </w:rPr>
              <w:t>mandatos</w:t>
            </w:r>
            <w:r>
              <w:rPr>
                <w:spacing w:val="-11"/>
                <w:sz w:val="17"/>
              </w:rPr>
              <w:t> </w:t>
            </w:r>
            <w:r>
              <w:rPr>
                <w:spacing w:val="-6"/>
                <w:sz w:val="17"/>
              </w:rPr>
              <w:t>y</w:t>
            </w:r>
          </w:p>
          <w:p>
            <w:pPr>
              <w:pStyle w:val="TableParagraph"/>
              <w:spacing w:before="4"/>
              <w:ind w:left="69"/>
              <w:rPr>
                <w:sz w:val="17"/>
              </w:rPr>
            </w:pPr>
            <w:r>
              <w:rPr>
                <w:spacing w:val="-7"/>
                <w:sz w:val="17"/>
              </w:rPr>
              <w:t>otros</w:t>
            </w:r>
            <w:r>
              <w:rPr>
                <w:spacing w:val="-9"/>
                <w:sz w:val="17"/>
              </w:rPr>
              <w:t> </w:t>
            </w:r>
            <w:r>
              <w:rPr>
                <w:spacing w:val="-2"/>
                <w:sz w:val="17"/>
              </w:rPr>
              <w:t>análogos</w:t>
            </w:r>
          </w:p>
        </w:tc>
        <w:tc>
          <w:tcPr>
            <w:tcW w:w="1071" w:type="dxa"/>
          </w:tcPr>
          <w:p>
            <w:pPr>
              <w:pStyle w:val="TableParagraph"/>
              <w:rPr>
                <w:b/>
                <w:sz w:val="17"/>
              </w:rPr>
            </w:pPr>
          </w:p>
          <w:p>
            <w:pPr>
              <w:pStyle w:val="TableParagraph"/>
              <w:rPr>
                <w:b/>
                <w:sz w:val="17"/>
              </w:rPr>
            </w:pPr>
          </w:p>
          <w:p>
            <w:pPr>
              <w:pStyle w:val="TableParagraph"/>
              <w:spacing w:before="39"/>
              <w:rPr>
                <w:b/>
                <w:sz w:val="17"/>
              </w:rPr>
            </w:pPr>
          </w:p>
          <w:p>
            <w:pPr>
              <w:pStyle w:val="TableParagraph"/>
              <w:spacing w:before="1"/>
              <w:ind w:right="52"/>
              <w:jc w:val="right"/>
              <w:rPr>
                <w:sz w:val="17"/>
              </w:rPr>
            </w:pPr>
            <w:r>
              <w:rPr>
                <w:spacing w:val="-10"/>
                <w:sz w:val="17"/>
              </w:rPr>
              <w:t>0</w:t>
            </w:r>
          </w:p>
        </w:tc>
        <w:tc>
          <w:tcPr>
            <w:tcW w:w="1068" w:type="dxa"/>
          </w:tcPr>
          <w:p>
            <w:pPr>
              <w:pStyle w:val="TableParagraph"/>
              <w:rPr>
                <w:b/>
                <w:sz w:val="17"/>
              </w:rPr>
            </w:pPr>
          </w:p>
          <w:p>
            <w:pPr>
              <w:pStyle w:val="TableParagraph"/>
              <w:rPr>
                <w:b/>
                <w:sz w:val="17"/>
              </w:rPr>
            </w:pPr>
          </w:p>
          <w:p>
            <w:pPr>
              <w:pStyle w:val="TableParagraph"/>
              <w:spacing w:before="39"/>
              <w:rPr>
                <w:b/>
                <w:sz w:val="17"/>
              </w:rPr>
            </w:pPr>
          </w:p>
          <w:p>
            <w:pPr>
              <w:pStyle w:val="TableParagraph"/>
              <w:spacing w:before="1"/>
              <w:ind w:right="52"/>
              <w:jc w:val="right"/>
              <w:rPr>
                <w:sz w:val="17"/>
              </w:rPr>
            </w:pPr>
            <w:r>
              <w:rPr>
                <w:spacing w:val="-10"/>
                <w:sz w:val="17"/>
              </w:rPr>
              <w:t>0</w:t>
            </w:r>
          </w:p>
        </w:tc>
        <w:tc>
          <w:tcPr>
            <w:tcW w:w="1064" w:type="dxa"/>
          </w:tcPr>
          <w:p>
            <w:pPr>
              <w:pStyle w:val="TableParagraph"/>
              <w:rPr>
                <w:b/>
                <w:sz w:val="17"/>
              </w:rPr>
            </w:pPr>
          </w:p>
          <w:p>
            <w:pPr>
              <w:pStyle w:val="TableParagraph"/>
              <w:rPr>
                <w:b/>
                <w:sz w:val="17"/>
              </w:rPr>
            </w:pPr>
          </w:p>
          <w:p>
            <w:pPr>
              <w:pStyle w:val="TableParagraph"/>
              <w:spacing w:before="39"/>
              <w:rPr>
                <w:b/>
                <w:sz w:val="17"/>
              </w:rPr>
            </w:pPr>
          </w:p>
          <w:p>
            <w:pPr>
              <w:pStyle w:val="TableParagraph"/>
              <w:spacing w:before="1"/>
              <w:ind w:right="52"/>
              <w:jc w:val="right"/>
              <w:rPr>
                <w:sz w:val="17"/>
              </w:rPr>
            </w:pPr>
            <w:r>
              <w:rPr>
                <w:spacing w:val="-10"/>
                <w:sz w:val="17"/>
              </w:rPr>
              <w:t>0</w:t>
            </w:r>
          </w:p>
        </w:tc>
        <w:tc>
          <w:tcPr>
            <w:tcW w:w="1066" w:type="dxa"/>
          </w:tcPr>
          <w:p>
            <w:pPr>
              <w:pStyle w:val="TableParagraph"/>
              <w:rPr>
                <w:b/>
                <w:sz w:val="17"/>
              </w:rPr>
            </w:pPr>
          </w:p>
          <w:p>
            <w:pPr>
              <w:pStyle w:val="TableParagraph"/>
              <w:rPr>
                <w:b/>
                <w:sz w:val="17"/>
              </w:rPr>
            </w:pPr>
          </w:p>
          <w:p>
            <w:pPr>
              <w:pStyle w:val="TableParagraph"/>
              <w:spacing w:before="39"/>
              <w:rPr>
                <w:b/>
                <w:sz w:val="17"/>
              </w:rPr>
            </w:pPr>
          </w:p>
          <w:p>
            <w:pPr>
              <w:pStyle w:val="TableParagraph"/>
              <w:spacing w:before="1"/>
              <w:ind w:right="55"/>
              <w:jc w:val="right"/>
              <w:rPr>
                <w:sz w:val="17"/>
              </w:rPr>
            </w:pPr>
            <w:r>
              <w:rPr>
                <w:spacing w:val="-10"/>
                <w:sz w:val="17"/>
              </w:rPr>
              <w:t>0</w:t>
            </w:r>
          </w:p>
        </w:tc>
        <w:tc>
          <w:tcPr>
            <w:tcW w:w="1064" w:type="dxa"/>
          </w:tcPr>
          <w:p>
            <w:pPr>
              <w:pStyle w:val="TableParagraph"/>
              <w:rPr>
                <w:b/>
                <w:sz w:val="17"/>
              </w:rPr>
            </w:pPr>
          </w:p>
          <w:p>
            <w:pPr>
              <w:pStyle w:val="TableParagraph"/>
              <w:rPr>
                <w:b/>
                <w:sz w:val="17"/>
              </w:rPr>
            </w:pPr>
          </w:p>
          <w:p>
            <w:pPr>
              <w:pStyle w:val="TableParagraph"/>
              <w:spacing w:before="39"/>
              <w:rPr>
                <w:b/>
                <w:sz w:val="17"/>
              </w:rPr>
            </w:pPr>
          </w:p>
          <w:p>
            <w:pPr>
              <w:pStyle w:val="TableParagraph"/>
              <w:spacing w:before="1"/>
              <w:ind w:right="53"/>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39"/>
              <w:rPr>
                <w:b/>
                <w:sz w:val="17"/>
              </w:rPr>
            </w:pPr>
          </w:p>
          <w:p>
            <w:pPr>
              <w:pStyle w:val="TableParagraph"/>
              <w:spacing w:before="1"/>
              <w:ind w:right="54"/>
              <w:jc w:val="right"/>
              <w:rPr>
                <w:sz w:val="17"/>
              </w:rPr>
            </w:pPr>
            <w:r>
              <w:rPr>
                <w:spacing w:val="-10"/>
                <w:sz w:val="17"/>
              </w:rPr>
              <w:t>0</w:t>
            </w:r>
          </w:p>
        </w:tc>
        <w:tc>
          <w:tcPr>
            <w:tcW w:w="1091" w:type="dxa"/>
          </w:tcPr>
          <w:p>
            <w:pPr>
              <w:pStyle w:val="TableParagraph"/>
              <w:rPr>
                <w:b/>
                <w:sz w:val="17"/>
              </w:rPr>
            </w:pPr>
          </w:p>
          <w:p>
            <w:pPr>
              <w:pStyle w:val="TableParagraph"/>
              <w:rPr>
                <w:b/>
                <w:sz w:val="17"/>
              </w:rPr>
            </w:pPr>
          </w:p>
          <w:p>
            <w:pPr>
              <w:pStyle w:val="TableParagraph"/>
              <w:spacing w:before="39"/>
              <w:rPr>
                <w:b/>
                <w:sz w:val="17"/>
              </w:rPr>
            </w:pPr>
          </w:p>
          <w:p>
            <w:pPr>
              <w:pStyle w:val="TableParagraph"/>
              <w:spacing w:before="1"/>
              <w:ind w:right="58"/>
              <w:jc w:val="right"/>
              <w:rPr>
                <w:sz w:val="17"/>
              </w:rPr>
            </w:pPr>
            <w:r>
              <w:rPr>
                <w:spacing w:val="-10"/>
                <w:sz w:val="17"/>
              </w:rPr>
              <w:t>0</w:t>
            </w:r>
          </w:p>
        </w:tc>
      </w:tr>
      <w:tr>
        <w:trPr>
          <w:trHeight w:val="863" w:hRule="atLeast"/>
        </w:trPr>
        <w:tc>
          <w:tcPr>
            <w:tcW w:w="1757" w:type="dxa"/>
          </w:tcPr>
          <w:p>
            <w:pPr>
              <w:pStyle w:val="TableParagraph"/>
              <w:spacing w:line="288" w:lineRule="exact"/>
              <w:ind w:left="69" w:right="251"/>
              <w:rPr>
                <w:sz w:val="17"/>
              </w:rPr>
            </w:pPr>
            <w:r>
              <w:rPr>
                <w:spacing w:val="-6"/>
                <w:sz w:val="17"/>
              </w:rPr>
              <w:t>7900</w:t>
            </w:r>
            <w:r>
              <w:rPr>
                <w:spacing w:val="-11"/>
                <w:sz w:val="17"/>
              </w:rPr>
              <w:t> </w:t>
            </w:r>
            <w:r>
              <w:rPr>
                <w:spacing w:val="-6"/>
                <w:sz w:val="17"/>
              </w:rPr>
              <w:t>Provisiones</w:t>
            </w:r>
            <w:r>
              <w:rPr>
                <w:spacing w:val="-11"/>
                <w:sz w:val="17"/>
              </w:rPr>
              <w:t> </w:t>
            </w:r>
            <w:r>
              <w:rPr>
                <w:spacing w:val="-6"/>
                <w:sz w:val="17"/>
              </w:rPr>
              <w:t>para</w:t>
            </w:r>
            <w:r>
              <w:rPr>
                <w:spacing w:val="-2"/>
                <w:sz w:val="17"/>
              </w:rPr>
              <w:t> contingencias</w:t>
            </w:r>
            <w:r>
              <w:rPr>
                <w:spacing w:val="-10"/>
                <w:sz w:val="17"/>
              </w:rPr>
              <w:t> </w:t>
            </w:r>
            <w:r>
              <w:rPr>
                <w:spacing w:val="-2"/>
                <w:sz w:val="17"/>
              </w:rPr>
              <w:t>y</w:t>
            </w:r>
            <w:r>
              <w:rPr>
                <w:spacing w:val="-12"/>
                <w:sz w:val="17"/>
              </w:rPr>
              <w:t> </w:t>
            </w:r>
            <w:r>
              <w:rPr>
                <w:spacing w:val="-2"/>
                <w:sz w:val="17"/>
              </w:rPr>
              <w:t>otras </w:t>
            </w:r>
            <w:r>
              <w:rPr>
                <w:spacing w:val="-6"/>
                <w:sz w:val="17"/>
              </w:rPr>
              <w:t>erogaciones</w:t>
            </w:r>
            <w:r>
              <w:rPr>
                <w:spacing w:val="-11"/>
                <w:sz w:val="17"/>
              </w:rPr>
              <w:t> </w:t>
            </w:r>
            <w:r>
              <w:rPr>
                <w:spacing w:val="-6"/>
                <w:sz w:val="17"/>
              </w:rPr>
              <w:t>especiales</w:t>
            </w:r>
          </w:p>
        </w:tc>
        <w:tc>
          <w:tcPr>
            <w:tcW w:w="1071"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2"/>
              <w:jc w:val="right"/>
              <w:rPr>
                <w:sz w:val="17"/>
              </w:rPr>
            </w:pPr>
            <w:r>
              <w:rPr>
                <w:spacing w:val="-2"/>
                <w:sz w:val="17"/>
              </w:rPr>
              <w:t>3,333,333</w:t>
            </w:r>
          </w:p>
        </w:tc>
        <w:tc>
          <w:tcPr>
            <w:tcW w:w="1068"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1"/>
              <w:jc w:val="right"/>
              <w:rPr>
                <w:sz w:val="17"/>
              </w:rPr>
            </w:pPr>
            <w:r>
              <w:rPr>
                <w:spacing w:val="-2"/>
                <w:sz w:val="17"/>
              </w:rPr>
              <w:t>3,333,333</w:t>
            </w:r>
          </w:p>
        </w:tc>
        <w:tc>
          <w:tcPr>
            <w:tcW w:w="1064"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2"/>
              <w:jc w:val="right"/>
              <w:rPr>
                <w:sz w:val="17"/>
              </w:rPr>
            </w:pPr>
            <w:r>
              <w:rPr>
                <w:spacing w:val="-2"/>
                <w:sz w:val="17"/>
              </w:rPr>
              <w:t>3,333,333</w:t>
            </w:r>
          </w:p>
        </w:tc>
        <w:tc>
          <w:tcPr>
            <w:tcW w:w="1066"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5"/>
              <w:jc w:val="right"/>
              <w:rPr>
                <w:sz w:val="17"/>
              </w:rPr>
            </w:pPr>
            <w:r>
              <w:rPr>
                <w:spacing w:val="-2"/>
                <w:sz w:val="17"/>
              </w:rPr>
              <w:t>3,333,333</w:t>
            </w:r>
          </w:p>
        </w:tc>
        <w:tc>
          <w:tcPr>
            <w:tcW w:w="1064"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3"/>
              <w:jc w:val="right"/>
              <w:rPr>
                <w:sz w:val="17"/>
              </w:rPr>
            </w:pPr>
            <w:r>
              <w:rPr>
                <w:spacing w:val="-2"/>
                <w:sz w:val="17"/>
              </w:rPr>
              <w:t>3,333,333</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4"/>
              <w:jc w:val="right"/>
              <w:rPr>
                <w:sz w:val="17"/>
              </w:rPr>
            </w:pPr>
            <w:r>
              <w:rPr>
                <w:spacing w:val="-2"/>
                <w:sz w:val="17"/>
              </w:rPr>
              <w:t>3,333,333</w:t>
            </w:r>
          </w:p>
        </w:tc>
        <w:tc>
          <w:tcPr>
            <w:tcW w:w="1091"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8"/>
              <w:jc w:val="right"/>
              <w:rPr>
                <w:sz w:val="17"/>
              </w:rPr>
            </w:pPr>
            <w:r>
              <w:rPr>
                <w:spacing w:val="-2"/>
                <w:sz w:val="17"/>
              </w:rPr>
              <w:t>19,999,998</w:t>
            </w:r>
          </w:p>
        </w:tc>
      </w:tr>
      <w:tr>
        <w:trPr>
          <w:trHeight w:val="863" w:hRule="atLeast"/>
        </w:trPr>
        <w:tc>
          <w:tcPr>
            <w:tcW w:w="1757" w:type="dxa"/>
          </w:tcPr>
          <w:p>
            <w:pPr>
              <w:pStyle w:val="TableParagraph"/>
              <w:spacing w:before="88"/>
              <w:ind w:left="69"/>
              <w:rPr>
                <w:b/>
                <w:sz w:val="17"/>
              </w:rPr>
            </w:pPr>
            <w:r>
              <w:rPr>
                <w:b/>
                <w:spacing w:val="-4"/>
                <w:sz w:val="17"/>
              </w:rPr>
              <w:t>8000</w:t>
            </w:r>
          </w:p>
          <w:p>
            <w:pPr>
              <w:pStyle w:val="TableParagraph"/>
              <w:spacing w:line="290" w:lineRule="atLeast"/>
              <w:ind w:left="69" w:right="161"/>
              <w:rPr>
                <w:b/>
                <w:sz w:val="17"/>
              </w:rPr>
            </w:pPr>
            <w:r>
              <w:rPr>
                <w:b/>
                <w:spacing w:val="-8"/>
                <w:sz w:val="17"/>
              </w:rPr>
              <w:t>PARTICIPACIONES</w:t>
            </w:r>
            <w:r>
              <w:rPr>
                <w:b/>
                <w:spacing w:val="-2"/>
                <w:sz w:val="17"/>
              </w:rPr>
              <w:t> Y</w:t>
            </w:r>
            <w:r>
              <w:rPr>
                <w:b/>
                <w:spacing w:val="-12"/>
                <w:sz w:val="17"/>
              </w:rPr>
              <w:t> </w:t>
            </w:r>
            <w:r>
              <w:rPr>
                <w:b/>
                <w:spacing w:val="-2"/>
                <w:sz w:val="17"/>
              </w:rPr>
              <w:t>APORTACIONES</w:t>
            </w:r>
          </w:p>
        </w:tc>
        <w:tc>
          <w:tcPr>
            <w:tcW w:w="1071" w:type="dxa"/>
          </w:tcPr>
          <w:p>
            <w:pPr>
              <w:pStyle w:val="TableParagraph"/>
              <w:rPr>
                <w:b/>
                <w:sz w:val="17"/>
              </w:rPr>
            </w:pPr>
          </w:p>
          <w:p>
            <w:pPr>
              <w:pStyle w:val="TableParagraph"/>
              <w:rPr>
                <w:b/>
                <w:sz w:val="17"/>
              </w:rPr>
            </w:pPr>
          </w:p>
          <w:p>
            <w:pPr>
              <w:pStyle w:val="TableParagraph"/>
              <w:spacing w:before="77"/>
              <w:rPr>
                <w:b/>
                <w:sz w:val="17"/>
              </w:rPr>
            </w:pPr>
          </w:p>
          <w:p>
            <w:pPr>
              <w:pStyle w:val="TableParagraph"/>
              <w:spacing w:line="179" w:lineRule="exact"/>
              <w:ind w:right="52"/>
              <w:jc w:val="right"/>
              <w:rPr>
                <w:b/>
                <w:sz w:val="17"/>
              </w:rPr>
            </w:pPr>
            <w:r>
              <w:rPr>
                <w:b/>
                <w:spacing w:val="-10"/>
                <w:sz w:val="17"/>
              </w:rPr>
              <w:t>0</w:t>
            </w:r>
          </w:p>
        </w:tc>
        <w:tc>
          <w:tcPr>
            <w:tcW w:w="1068" w:type="dxa"/>
          </w:tcPr>
          <w:p>
            <w:pPr>
              <w:pStyle w:val="TableParagraph"/>
              <w:rPr>
                <w:b/>
                <w:sz w:val="17"/>
              </w:rPr>
            </w:pPr>
          </w:p>
          <w:p>
            <w:pPr>
              <w:pStyle w:val="TableParagraph"/>
              <w:rPr>
                <w:b/>
                <w:sz w:val="17"/>
              </w:rPr>
            </w:pPr>
          </w:p>
          <w:p>
            <w:pPr>
              <w:pStyle w:val="TableParagraph"/>
              <w:spacing w:before="77"/>
              <w:rPr>
                <w:b/>
                <w:sz w:val="17"/>
              </w:rPr>
            </w:pPr>
          </w:p>
          <w:p>
            <w:pPr>
              <w:pStyle w:val="TableParagraph"/>
              <w:spacing w:line="179" w:lineRule="exact"/>
              <w:ind w:right="52"/>
              <w:jc w:val="right"/>
              <w:rPr>
                <w:b/>
                <w:sz w:val="17"/>
              </w:rPr>
            </w:pPr>
            <w:r>
              <w:rPr>
                <w:b/>
                <w:spacing w:val="-10"/>
                <w:sz w:val="17"/>
              </w:rPr>
              <w:t>0</w:t>
            </w:r>
          </w:p>
        </w:tc>
        <w:tc>
          <w:tcPr>
            <w:tcW w:w="1064" w:type="dxa"/>
          </w:tcPr>
          <w:p>
            <w:pPr>
              <w:pStyle w:val="TableParagraph"/>
              <w:rPr>
                <w:b/>
                <w:sz w:val="17"/>
              </w:rPr>
            </w:pPr>
          </w:p>
          <w:p>
            <w:pPr>
              <w:pStyle w:val="TableParagraph"/>
              <w:rPr>
                <w:b/>
                <w:sz w:val="17"/>
              </w:rPr>
            </w:pPr>
          </w:p>
          <w:p>
            <w:pPr>
              <w:pStyle w:val="TableParagraph"/>
              <w:spacing w:before="77"/>
              <w:rPr>
                <w:b/>
                <w:sz w:val="17"/>
              </w:rPr>
            </w:pPr>
          </w:p>
          <w:p>
            <w:pPr>
              <w:pStyle w:val="TableParagraph"/>
              <w:spacing w:line="179" w:lineRule="exact"/>
              <w:ind w:right="52"/>
              <w:jc w:val="right"/>
              <w:rPr>
                <w:b/>
                <w:sz w:val="17"/>
              </w:rPr>
            </w:pPr>
            <w:r>
              <w:rPr>
                <w:b/>
                <w:spacing w:val="-10"/>
                <w:sz w:val="17"/>
              </w:rPr>
              <w:t>0</w:t>
            </w:r>
          </w:p>
        </w:tc>
        <w:tc>
          <w:tcPr>
            <w:tcW w:w="1066" w:type="dxa"/>
          </w:tcPr>
          <w:p>
            <w:pPr>
              <w:pStyle w:val="TableParagraph"/>
              <w:rPr>
                <w:b/>
                <w:sz w:val="17"/>
              </w:rPr>
            </w:pPr>
          </w:p>
          <w:p>
            <w:pPr>
              <w:pStyle w:val="TableParagraph"/>
              <w:rPr>
                <w:b/>
                <w:sz w:val="17"/>
              </w:rPr>
            </w:pPr>
          </w:p>
          <w:p>
            <w:pPr>
              <w:pStyle w:val="TableParagraph"/>
              <w:spacing w:before="77"/>
              <w:rPr>
                <w:b/>
                <w:sz w:val="17"/>
              </w:rPr>
            </w:pPr>
          </w:p>
          <w:p>
            <w:pPr>
              <w:pStyle w:val="TableParagraph"/>
              <w:spacing w:line="179" w:lineRule="exact"/>
              <w:ind w:right="55"/>
              <w:jc w:val="right"/>
              <w:rPr>
                <w:b/>
                <w:sz w:val="17"/>
              </w:rPr>
            </w:pPr>
            <w:r>
              <w:rPr>
                <w:b/>
                <w:spacing w:val="-10"/>
                <w:sz w:val="17"/>
              </w:rPr>
              <w:t>0</w:t>
            </w:r>
          </w:p>
        </w:tc>
        <w:tc>
          <w:tcPr>
            <w:tcW w:w="1064" w:type="dxa"/>
          </w:tcPr>
          <w:p>
            <w:pPr>
              <w:pStyle w:val="TableParagraph"/>
              <w:rPr>
                <w:b/>
                <w:sz w:val="17"/>
              </w:rPr>
            </w:pPr>
          </w:p>
          <w:p>
            <w:pPr>
              <w:pStyle w:val="TableParagraph"/>
              <w:rPr>
                <w:b/>
                <w:sz w:val="17"/>
              </w:rPr>
            </w:pPr>
          </w:p>
          <w:p>
            <w:pPr>
              <w:pStyle w:val="TableParagraph"/>
              <w:spacing w:before="77"/>
              <w:rPr>
                <w:b/>
                <w:sz w:val="17"/>
              </w:rPr>
            </w:pPr>
          </w:p>
          <w:p>
            <w:pPr>
              <w:pStyle w:val="TableParagraph"/>
              <w:spacing w:line="179" w:lineRule="exact"/>
              <w:ind w:right="53"/>
              <w:jc w:val="right"/>
              <w:rPr>
                <w:b/>
                <w:sz w:val="17"/>
              </w:rPr>
            </w:pPr>
            <w:r>
              <w:rPr>
                <w:b/>
                <w:spacing w:val="-10"/>
                <w:sz w:val="17"/>
              </w:rPr>
              <w:t>0</w:t>
            </w:r>
          </w:p>
        </w:tc>
        <w:tc>
          <w:tcPr>
            <w:tcW w:w="1065" w:type="dxa"/>
          </w:tcPr>
          <w:p>
            <w:pPr>
              <w:pStyle w:val="TableParagraph"/>
              <w:rPr>
                <w:b/>
                <w:sz w:val="17"/>
              </w:rPr>
            </w:pPr>
          </w:p>
          <w:p>
            <w:pPr>
              <w:pStyle w:val="TableParagraph"/>
              <w:rPr>
                <w:b/>
                <w:sz w:val="17"/>
              </w:rPr>
            </w:pPr>
          </w:p>
          <w:p>
            <w:pPr>
              <w:pStyle w:val="TableParagraph"/>
              <w:spacing w:before="77"/>
              <w:rPr>
                <w:b/>
                <w:sz w:val="17"/>
              </w:rPr>
            </w:pPr>
          </w:p>
          <w:p>
            <w:pPr>
              <w:pStyle w:val="TableParagraph"/>
              <w:spacing w:line="179" w:lineRule="exact"/>
              <w:ind w:right="54"/>
              <w:jc w:val="right"/>
              <w:rPr>
                <w:b/>
                <w:sz w:val="17"/>
              </w:rPr>
            </w:pPr>
            <w:r>
              <w:rPr>
                <w:b/>
                <w:spacing w:val="-10"/>
                <w:sz w:val="17"/>
              </w:rPr>
              <w:t>0</w:t>
            </w:r>
          </w:p>
        </w:tc>
        <w:tc>
          <w:tcPr>
            <w:tcW w:w="1091" w:type="dxa"/>
          </w:tcPr>
          <w:p>
            <w:pPr>
              <w:pStyle w:val="TableParagraph"/>
              <w:rPr>
                <w:b/>
                <w:sz w:val="17"/>
              </w:rPr>
            </w:pPr>
          </w:p>
          <w:p>
            <w:pPr>
              <w:pStyle w:val="TableParagraph"/>
              <w:rPr>
                <w:b/>
                <w:sz w:val="17"/>
              </w:rPr>
            </w:pPr>
          </w:p>
          <w:p>
            <w:pPr>
              <w:pStyle w:val="TableParagraph"/>
              <w:spacing w:before="77"/>
              <w:rPr>
                <w:b/>
                <w:sz w:val="17"/>
              </w:rPr>
            </w:pPr>
          </w:p>
          <w:p>
            <w:pPr>
              <w:pStyle w:val="TableParagraph"/>
              <w:spacing w:line="179" w:lineRule="exact"/>
              <w:ind w:right="58"/>
              <w:jc w:val="right"/>
              <w:rPr>
                <w:b/>
                <w:sz w:val="17"/>
              </w:rPr>
            </w:pPr>
            <w:r>
              <w:rPr>
                <w:b/>
                <w:spacing w:val="-10"/>
                <w:sz w:val="17"/>
              </w:rPr>
              <w:t>0</w:t>
            </w:r>
          </w:p>
        </w:tc>
      </w:tr>
      <w:tr>
        <w:trPr>
          <w:trHeight w:val="287" w:hRule="atLeast"/>
        </w:trPr>
        <w:tc>
          <w:tcPr>
            <w:tcW w:w="1757" w:type="dxa"/>
          </w:tcPr>
          <w:p>
            <w:pPr>
              <w:pStyle w:val="TableParagraph"/>
              <w:spacing w:line="182" w:lineRule="exact" w:before="85"/>
              <w:ind w:left="69"/>
              <w:rPr>
                <w:sz w:val="17"/>
              </w:rPr>
            </w:pPr>
            <w:r>
              <w:rPr>
                <w:spacing w:val="-6"/>
                <w:sz w:val="17"/>
              </w:rPr>
              <w:t>8500</w:t>
            </w:r>
            <w:r>
              <w:rPr>
                <w:spacing w:val="-7"/>
                <w:sz w:val="17"/>
              </w:rPr>
              <w:t> </w:t>
            </w:r>
            <w:r>
              <w:rPr>
                <w:spacing w:val="-2"/>
                <w:sz w:val="17"/>
              </w:rPr>
              <w:t>Convenios</w:t>
            </w:r>
          </w:p>
        </w:tc>
        <w:tc>
          <w:tcPr>
            <w:tcW w:w="1071" w:type="dxa"/>
          </w:tcPr>
          <w:p>
            <w:pPr>
              <w:pStyle w:val="TableParagraph"/>
              <w:spacing w:line="182" w:lineRule="exact" w:before="85"/>
              <w:ind w:right="52"/>
              <w:jc w:val="right"/>
              <w:rPr>
                <w:sz w:val="17"/>
              </w:rPr>
            </w:pPr>
            <w:r>
              <w:rPr>
                <w:spacing w:val="-10"/>
                <w:sz w:val="17"/>
              </w:rPr>
              <w:t>0</w:t>
            </w:r>
          </w:p>
        </w:tc>
        <w:tc>
          <w:tcPr>
            <w:tcW w:w="1068" w:type="dxa"/>
          </w:tcPr>
          <w:p>
            <w:pPr>
              <w:pStyle w:val="TableParagraph"/>
              <w:spacing w:line="182" w:lineRule="exact" w:before="85"/>
              <w:ind w:right="52"/>
              <w:jc w:val="right"/>
              <w:rPr>
                <w:sz w:val="17"/>
              </w:rPr>
            </w:pPr>
            <w:r>
              <w:rPr>
                <w:spacing w:val="-10"/>
                <w:sz w:val="17"/>
              </w:rPr>
              <w:t>0</w:t>
            </w:r>
          </w:p>
        </w:tc>
        <w:tc>
          <w:tcPr>
            <w:tcW w:w="1064" w:type="dxa"/>
          </w:tcPr>
          <w:p>
            <w:pPr>
              <w:pStyle w:val="TableParagraph"/>
              <w:spacing w:line="182" w:lineRule="exact" w:before="85"/>
              <w:ind w:right="52"/>
              <w:jc w:val="right"/>
              <w:rPr>
                <w:sz w:val="17"/>
              </w:rPr>
            </w:pPr>
            <w:r>
              <w:rPr>
                <w:spacing w:val="-10"/>
                <w:sz w:val="17"/>
              </w:rPr>
              <w:t>0</w:t>
            </w:r>
          </w:p>
        </w:tc>
        <w:tc>
          <w:tcPr>
            <w:tcW w:w="1066" w:type="dxa"/>
          </w:tcPr>
          <w:p>
            <w:pPr>
              <w:pStyle w:val="TableParagraph"/>
              <w:spacing w:line="182" w:lineRule="exact" w:before="85"/>
              <w:ind w:right="55"/>
              <w:jc w:val="right"/>
              <w:rPr>
                <w:sz w:val="17"/>
              </w:rPr>
            </w:pPr>
            <w:r>
              <w:rPr>
                <w:spacing w:val="-10"/>
                <w:sz w:val="17"/>
              </w:rPr>
              <w:t>0</w:t>
            </w:r>
          </w:p>
        </w:tc>
        <w:tc>
          <w:tcPr>
            <w:tcW w:w="1064" w:type="dxa"/>
          </w:tcPr>
          <w:p>
            <w:pPr>
              <w:pStyle w:val="TableParagraph"/>
              <w:spacing w:line="182" w:lineRule="exact" w:before="85"/>
              <w:ind w:right="53"/>
              <w:jc w:val="right"/>
              <w:rPr>
                <w:sz w:val="17"/>
              </w:rPr>
            </w:pPr>
            <w:r>
              <w:rPr>
                <w:spacing w:val="-10"/>
                <w:sz w:val="17"/>
              </w:rPr>
              <w:t>0</w:t>
            </w:r>
          </w:p>
        </w:tc>
        <w:tc>
          <w:tcPr>
            <w:tcW w:w="1065" w:type="dxa"/>
          </w:tcPr>
          <w:p>
            <w:pPr>
              <w:pStyle w:val="TableParagraph"/>
              <w:spacing w:line="182" w:lineRule="exact" w:before="85"/>
              <w:ind w:right="54"/>
              <w:jc w:val="right"/>
              <w:rPr>
                <w:sz w:val="17"/>
              </w:rPr>
            </w:pPr>
            <w:r>
              <w:rPr>
                <w:spacing w:val="-10"/>
                <w:sz w:val="17"/>
              </w:rPr>
              <w:t>0</w:t>
            </w:r>
          </w:p>
        </w:tc>
        <w:tc>
          <w:tcPr>
            <w:tcW w:w="1091" w:type="dxa"/>
          </w:tcPr>
          <w:p>
            <w:pPr>
              <w:pStyle w:val="TableParagraph"/>
              <w:spacing w:line="182" w:lineRule="exact" w:before="85"/>
              <w:ind w:right="58"/>
              <w:jc w:val="right"/>
              <w:rPr>
                <w:sz w:val="17"/>
              </w:rPr>
            </w:pPr>
            <w:r>
              <w:rPr>
                <w:spacing w:val="-10"/>
                <w:sz w:val="17"/>
              </w:rPr>
              <w:t>0</w:t>
            </w:r>
          </w:p>
        </w:tc>
      </w:tr>
      <w:tr>
        <w:trPr>
          <w:trHeight w:val="576" w:hRule="atLeast"/>
        </w:trPr>
        <w:tc>
          <w:tcPr>
            <w:tcW w:w="1757" w:type="dxa"/>
          </w:tcPr>
          <w:p>
            <w:pPr>
              <w:pStyle w:val="TableParagraph"/>
              <w:spacing w:line="288" w:lineRule="exact"/>
              <w:ind w:left="69" w:right="738"/>
              <w:rPr>
                <w:b/>
                <w:sz w:val="17"/>
              </w:rPr>
            </w:pPr>
            <w:r>
              <w:rPr>
                <w:b/>
                <w:spacing w:val="-6"/>
                <w:sz w:val="17"/>
              </w:rPr>
              <w:t>9000</w:t>
            </w:r>
            <w:r>
              <w:rPr>
                <w:b/>
                <w:spacing w:val="-13"/>
                <w:sz w:val="17"/>
              </w:rPr>
              <w:t> </w:t>
            </w:r>
            <w:r>
              <w:rPr>
                <w:b/>
                <w:spacing w:val="-6"/>
                <w:sz w:val="17"/>
              </w:rPr>
              <w:t>DEUDA</w:t>
            </w:r>
            <w:r>
              <w:rPr>
                <w:b/>
                <w:spacing w:val="-2"/>
                <w:sz w:val="17"/>
              </w:rPr>
              <w:t> PÚBLICA</w:t>
            </w:r>
          </w:p>
        </w:tc>
        <w:tc>
          <w:tcPr>
            <w:tcW w:w="1071" w:type="dxa"/>
          </w:tcPr>
          <w:p>
            <w:pPr>
              <w:pStyle w:val="TableParagraph"/>
              <w:spacing w:before="180"/>
              <w:rPr>
                <w:b/>
                <w:sz w:val="17"/>
              </w:rPr>
            </w:pPr>
          </w:p>
          <w:p>
            <w:pPr>
              <w:pStyle w:val="TableParagraph"/>
              <w:spacing w:line="180" w:lineRule="exact" w:before="1"/>
              <w:ind w:right="52"/>
              <w:jc w:val="right"/>
              <w:rPr>
                <w:b/>
                <w:sz w:val="17"/>
              </w:rPr>
            </w:pPr>
            <w:r>
              <w:rPr>
                <w:b/>
                <w:spacing w:val="-10"/>
                <w:sz w:val="17"/>
              </w:rPr>
              <w:t>0</w:t>
            </w:r>
          </w:p>
        </w:tc>
        <w:tc>
          <w:tcPr>
            <w:tcW w:w="1068" w:type="dxa"/>
          </w:tcPr>
          <w:p>
            <w:pPr>
              <w:pStyle w:val="TableParagraph"/>
              <w:spacing w:before="180"/>
              <w:rPr>
                <w:b/>
                <w:sz w:val="17"/>
              </w:rPr>
            </w:pPr>
          </w:p>
          <w:p>
            <w:pPr>
              <w:pStyle w:val="TableParagraph"/>
              <w:spacing w:line="180" w:lineRule="exact" w:before="1"/>
              <w:ind w:right="52"/>
              <w:jc w:val="right"/>
              <w:rPr>
                <w:b/>
                <w:sz w:val="17"/>
              </w:rPr>
            </w:pPr>
            <w:r>
              <w:rPr>
                <w:b/>
                <w:spacing w:val="-10"/>
                <w:sz w:val="17"/>
              </w:rPr>
              <w:t>0</w:t>
            </w:r>
          </w:p>
        </w:tc>
        <w:tc>
          <w:tcPr>
            <w:tcW w:w="1064" w:type="dxa"/>
          </w:tcPr>
          <w:p>
            <w:pPr>
              <w:pStyle w:val="TableParagraph"/>
              <w:spacing w:before="180"/>
              <w:rPr>
                <w:b/>
                <w:sz w:val="17"/>
              </w:rPr>
            </w:pPr>
          </w:p>
          <w:p>
            <w:pPr>
              <w:pStyle w:val="TableParagraph"/>
              <w:spacing w:line="180" w:lineRule="exact" w:before="1"/>
              <w:ind w:right="52"/>
              <w:jc w:val="right"/>
              <w:rPr>
                <w:b/>
                <w:sz w:val="17"/>
              </w:rPr>
            </w:pPr>
            <w:r>
              <w:rPr>
                <w:b/>
                <w:spacing w:val="-10"/>
                <w:sz w:val="17"/>
              </w:rPr>
              <w:t>0</w:t>
            </w:r>
          </w:p>
        </w:tc>
        <w:tc>
          <w:tcPr>
            <w:tcW w:w="1066" w:type="dxa"/>
          </w:tcPr>
          <w:p>
            <w:pPr>
              <w:pStyle w:val="TableParagraph"/>
              <w:spacing w:before="180"/>
              <w:rPr>
                <w:b/>
                <w:sz w:val="17"/>
              </w:rPr>
            </w:pPr>
          </w:p>
          <w:p>
            <w:pPr>
              <w:pStyle w:val="TableParagraph"/>
              <w:spacing w:line="180" w:lineRule="exact" w:before="1"/>
              <w:ind w:right="55"/>
              <w:jc w:val="right"/>
              <w:rPr>
                <w:b/>
                <w:sz w:val="17"/>
              </w:rPr>
            </w:pPr>
            <w:r>
              <w:rPr>
                <w:b/>
                <w:spacing w:val="-10"/>
                <w:sz w:val="17"/>
              </w:rPr>
              <w:t>0</w:t>
            </w:r>
          </w:p>
        </w:tc>
        <w:tc>
          <w:tcPr>
            <w:tcW w:w="1064" w:type="dxa"/>
          </w:tcPr>
          <w:p>
            <w:pPr>
              <w:pStyle w:val="TableParagraph"/>
              <w:spacing w:before="180"/>
              <w:rPr>
                <w:b/>
                <w:sz w:val="17"/>
              </w:rPr>
            </w:pPr>
          </w:p>
          <w:p>
            <w:pPr>
              <w:pStyle w:val="TableParagraph"/>
              <w:spacing w:line="180" w:lineRule="exact" w:before="1"/>
              <w:ind w:right="53"/>
              <w:jc w:val="right"/>
              <w:rPr>
                <w:b/>
                <w:sz w:val="17"/>
              </w:rPr>
            </w:pPr>
            <w:r>
              <w:rPr>
                <w:b/>
                <w:spacing w:val="-10"/>
                <w:sz w:val="17"/>
              </w:rPr>
              <w:t>0</w:t>
            </w:r>
          </w:p>
        </w:tc>
        <w:tc>
          <w:tcPr>
            <w:tcW w:w="1065" w:type="dxa"/>
          </w:tcPr>
          <w:p>
            <w:pPr>
              <w:pStyle w:val="TableParagraph"/>
              <w:spacing w:before="180"/>
              <w:rPr>
                <w:b/>
                <w:sz w:val="17"/>
              </w:rPr>
            </w:pPr>
          </w:p>
          <w:p>
            <w:pPr>
              <w:pStyle w:val="TableParagraph"/>
              <w:spacing w:line="180" w:lineRule="exact" w:before="1"/>
              <w:ind w:right="54"/>
              <w:jc w:val="right"/>
              <w:rPr>
                <w:b/>
                <w:sz w:val="17"/>
              </w:rPr>
            </w:pPr>
            <w:r>
              <w:rPr>
                <w:b/>
                <w:spacing w:val="-10"/>
                <w:sz w:val="17"/>
              </w:rPr>
              <w:t>0</w:t>
            </w:r>
          </w:p>
        </w:tc>
        <w:tc>
          <w:tcPr>
            <w:tcW w:w="1091" w:type="dxa"/>
          </w:tcPr>
          <w:p>
            <w:pPr>
              <w:pStyle w:val="TableParagraph"/>
              <w:spacing w:before="180"/>
              <w:rPr>
                <w:b/>
                <w:sz w:val="17"/>
              </w:rPr>
            </w:pPr>
          </w:p>
          <w:p>
            <w:pPr>
              <w:pStyle w:val="TableParagraph"/>
              <w:spacing w:line="180" w:lineRule="exact" w:before="1"/>
              <w:ind w:right="58"/>
              <w:jc w:val="right"/>
              <w:rPr>
                <w:b/>
                <w:sz w:val="17"/>
              </w:rPr>
            </w:pPr>
            <w:r>
              <w:rPr>
                <w:b/>
                <w:spacing w:val="-10"/>
                <w:sz w:val="17"/>
              </w:rPr>
              <w:t>0</w:t>
            </w:r>
          </w:p>
        </w:tc>
      </w:tr>
      <w:tr>
        <w:trPr>
          <w:trHeight w:val="575" w:hRule="atLeast"/>
        </w:trPr>
        <w:tc>
          <w:tcPr>
            <w:tcW w:w="1757" w:type="dxa"/>
          </w:tcPr>
          <w:p>
            <w:pPr>
              <w:pStyle w:val="TableParagraph"/>
              <w:spacing w:line="288" w:lineRule="exact"/>
              <w:ind w:left="69"/>
              <w:rPr>
                <w:sz w:val="17"/>
              </w:rPr>
            </w:pPr>
            <w:r>
              <w:rPr>
                <w:spacing w:val="-6"/>
                <w:sz w:val="17"/>
              </w:rPr>
              <w:t>9100</w:t>
            </w:r>
            <w:r>
              <w:rPr>
                <w:spacing w:val="-13"/>
                <w:sz w:val="17"/>
              </w:rPr>
              <w:t> </w:t>
            </w:r>
            <w:r>
              <w:rPr>
                <w:spacing w:val="-6"/>
                <w:sz w:val="17"/>
              </w:rPr>
              <w:t>Amortización</w:t>
            </w:r>
            <w:r>
              <w:rPr>
                <w:spacing w:val="-13"/>
                <w:sz w:val="17"/>
              </w:rPr>
              <w:t> </w:t>
            </w:r>
            <w:r>
              <w:rPr>
                <w:spacing w:val="-6"/>
                <w:sz w:val="17"/>
              </w:rPr>
              <w:t>de</w:t>
            </w:r>
            <w:r>
              <w:rPr>
                <w:spacing w:val="-13"/>
                <w:sz w:val="17"/>
              </w:rPr>
              <w:t> </w:t>
            </w:r>
            <w:r>
              <w:rPr>
                <w:spacing w:val="-6"/>
                <w:sz w:val="17"/>
              </w:rPr>
              <w:t>la</w:t>
            </w:r>
            <w:r>
              <w:rPr>
                <w:sz w:val="17"/>
              </w:rPr>
              <w:t> deuda</w:t>
            </w:r>
            <w:r>
              <w:rPr>
                <w:spacing w:val="-13"/>
                <w:sz w:val="17"/>
              </w:rPr>
              <w:t> </w:t>
            </w:r>
            <w:r>
              <w:rPr>
                <w:sz w:val="17"/>
              </w:rPr>
              <w:t>pública</w:t>
            </w:r>
          </w:p>
        </w:tc>
        <w:tc>
          <w:tcPr>
            <w:tcW w:w="1071" w:type="dxa"/>
          </w:tcPr>
          <w:p>
            <w:pPr>
              <w:pStyle w:val="TableParagraph"/>
              <w:spacing w:before="178"/>
              <w:rPr>
                <w:b/>
                <w:sz w:val="17"/>
              </w:rPr>
            </w:pPr>
          </w:p>
          <w:p>
            <w:pPr>
              <w:pStyle w:val="TableParagraph"/>
              <w:spacing w:line="182" w:lineRule="exact"/>
              <w:ind w:right="52"/>
              <w:jc w:val="right"/>
              <w:rPr>
                <w:sz w:val="17"/>
              </w:rPr>
            </w:pPr>
            <w:r>
              <w:rPr>
                <w:spacing w:val="-10"/>
                <w:sz w:val="17"/>
              </w:rPr>
              <w:t>0</w:t>
            </w:r>
          </w:p>
        </w:tc>
        <w:tc>
          <w:tcPr>
            <w:tcW w:w="1068" w:type="dxa"/>
          </w:tcPr>
          <w:p>
            <w:pPr>
              <w:pStyle w:val="TableParagraph"/>
              <w:spacing w:before="178"/>
              <w:rPr>
                <w:b/>
                <w:sz w:val="17"/>
              </w:rPr>
            </w:pPr>
          </w:p>
          <w:p>
            <w:pPr>
              <w:pStyle w:val="TableParagraph"/>
              <w:spacing w:line="182" w:lineRule="exact"/>
              <w:ind w:right="52"/>
              <w:jc w:val="right"/>
              <w:rPr>
                <w:sz w:val="17"/>
              </w:rPr>
            </w:pPr>
            <w:r>
              <w:rPr>
                <w:spacing w:val="-10"/>
                <w:sz w:val="17"/>
              </w:rPr>
              <w:t>0</w:t>
            </w:r>
          </w:p>
        </w:tc>
        <w:tc>
          <w:tcPr>
            <w:tcW w:w="1064" w:type="dxa"/>
          </w:tcPr>
          <w:p>
            <w:pPr>
              <w:pStyle w:val="TableParagraph"/>
              <w:spacing w:before="178"/>
              <w:rPr>
                <w:b/>
                <w:sz w:val="17"/>
              </w:rPr>
            </w:pPr>
          </w:p>
          <w:p>
            <w:pPr>
              <w:pStyle w:val="TableParagraph"/>
              <w:spacing w:line="182" w:lineRule="exact"/>
              <w:ind w:right="52"/>
              <w:jc w:val="right"/>
              <w:rPr>
                <w:sz w:val="17"/>
              </w:rPr>
            </w:pPr>
            <w:r>
              <w:rPr>
                <w:spacing w:val="-10"/>
                <w:sz w:val="17"/>
              </w:rPr>
              <w:t>0</w:t>
            </w:r>
          </w:p>
        </w:tc>
        <w:tc>
          <w:tcPr>
            <w:tcW w:w="1066" w:type="dxa"/>
          </w:tcPr>
          <w:p>
            <w:pPr>
              <w:pStyle w:val="TableParagraph"/>
              <w:spacing w:before="178"/>
              <w:rPr>
                <w:b/>
                <w:sz w:val="17"/>
              </w:rPr>
            </w:pPr>
          </w:p>
          <w:p>
            <w:pPr>
              <w:pStyle w:val="TableParagraph"/>
              <w:spacing w:line="182" w:lineRule="exact"/>
              <w:ind w:right="55"/>
              <w:jc w:val="right"/>
              <w:rPr>
                <w:sz w:val="17"/>
              </w:rPr>
            </w:pPr>
            <w:r>
              <w:rPr>
                <w:spacing w:val="-10"/>
                <w:sz w:val="17"/>
              </w:rPr>
              <w:t>0</w:t>
            </w:r>
          </w:p>
        </w:tc>
        <w:tc>
          <w:tcPr>
            <w:tcW w:w="1064" w:type="dxa"/>
          </w:tcPr>
          <w:p>
            <w:pPr>
              <w:pStyle w:val="TableParagraph"/>
              <w:spacing w:before="178"/>
              <w:rPr>
                <w:b/>
                <w:sz w:val="17"/>
              </w:rPr>
            </w:pPr>
          </w:p>
          <w:p>
            <w:pPr>
              <w:pStyle w:val="TableParagraph"/>
              <w:spacing w:line="182" w:lineRule="exact"/>
              <w:ind w:right="53"/>
              <w:jc w:val="right"/>
              <w:rPr>
                <w:sz w:val="17"/>
              </w:rPr>
            </w:pPr>
            <w:r>
              <w:rPr>
                <w:spacing w:val="-10"/>
                <w:sz w:val="17"/>
              </w:rPr>
              <w:t>0</w:t>
            </w:r>
          </w:p>
        </w:tc>
        <w:tc>
          <w:tcPr>
            <w:tcW w:w="1065" w:type="dxa"/>
          </w:tcPr>
          <w:p>
            <w:pPr>
              <w:pStyle w:val="TableParagraph"/>
              <w:spacing w:before="178"/>
              <w:rPr>
                <w:b/>
                <w:sz w:val="17"/>
              </w:rPr>
            </w:pPr>
          </w:p>
          <w:p>
            <w:pPr>
              <w:pStyle w:val="TableParagraph"/>
              <w:spacing w:line="182" w:lineRule="exact"/>
              <w:ind w:right="54"/>
              <w:jc w:val="right"/>
              <w:rPr>
                <w:sz w:val="17"/>
              </w:rPr>
            </w:pPr>
            <w:r>
              <w:rPr>
                <w:spacing w:val="-10"/>
                <w:sz w:val="17"/>
              </w:rPr>
              <w:t>0</w:t>
            </w:r>
          </w:p>
        </w:tc>
        <w:tc>
          <w:tcPr>
            <w:tcW w:w="1091" w:type="dxa"/>
          </w:tcPr>
          <w:p>
            <w:pPr>
              <w:pStyle w:val="TableParagraph"/>
              <w:spacing w:before="178"/>
              <w:rPr>
                <w:b/>
                <w:sz w:val="17"/>
              </w:rPr>
            </w:pPr>
          </w:p>
          <w:p>
            <w:pPr>
              <w:pStyle w:val="TableParagraph"/>
              <w:spacing w:line="182" w:lineRule="exact"/>
              <w:ind w:right="58"/>
              <w:jc w:val="right"/>
              <w:rPr>
                <w:sz w:val="17"/>
              </w:rPr>
            </w:pPr>
            <w:r>
              <w:rPr>
                <w:spacing w:val="-10"/>
                <w:sz w:val="17"/>
              </w:rPr>
              <w:t>0</w:t>
            </w:r>
          </w:p>
        </w:tc>
      </w:tr>
      <w:tr>
        <w:trPr>
          <w:trHeight w:val="578" w:hRule="atLeast"/>
        </w:trPr>
        <w:tc>
          <w:tcPr>
            <w:tcW w:w="1757" w:type="dxa"/>
          </w:tcPr>
          <w:p>
            <w:pPr>
              <w:pStyle w:val="TableParagraph"/>
              <w:spacing w:line="288" w:lineRule="exact"/>
              <w:ind w:left="69" w:right="431"/>
              <w:rPr>
                <w:sz w:val="17"/>
              </w:rPr>
            </w:pPr>
            <w:r>
              <w:rPr>
                <w:spacing w:val="-6"/>
                <w:sz w:val="17"/>
              </w:rPr>
              <w:t>9200</w:t>
            </w:r>
            <w:r>
              <w:rPr>
                <w:spacing w:val="-13"/>
                <w:sz w:val="17"/>
              </w:rPr>
              <w:t> </w:t>
            </w:r>
            <w:r>
              <w:rPr>
                <w:spacing w:val="-6"/>
                <w:sz w:val="17"/>
              </w:rPr>
              <w:t>Intereses</w:t>
            </w:r>
            <w:r>
              <w:rPr>
                <w:spacing w:val="-11"/>
                <w:sz w:val="17"/>
              </w:rPr>
              <w:t> </w:t>
            </w:r>
            <w:r>
              <w:rPr>
                <w:spacing w:val="-6"/>
                <w:sz w:val="17"/>
              </w:rPr>
              <w:t>de</w:t>
            </w:r>
            <w:r>
              <w:rPr>
                <w:spacing w:val="-13"/>
                <w:sz w:val="17"/>
              </w:rPr>
              <w:t> </w:t>
            </w:r>
            <w:r>
              <w:rPr>
                <w:spacing w:val="-6"/>
                <w:sz w:val="17"/>
              </w:rPr>
              <w:t>la</w:t>
            </w:r>
            <w:r>
              <w:rPr>
                <w:sz w:val="17"/>
              </w:rPr>
              <w:t> deuda</w:t>
            </w:r>
            <w:r>
              <w:rPr>
                <w:spacing w:val="-13"/>
                <w:sz w:val="17"/>
              </w:rPr>
              <w:t> </w:t>
            </w:r>
            <w:r>
              <w:rPr>
                <w:sz w:val="17"/>
              </w:rPr>
              <w:t>pública</w:t>
            </w:r>
          </w:p>
        </w:tc>
        <w:tc>
          <w:tcPr>
            <w:tcW w:w="1071" w:type="dxa"/>
          </w:tcPr>
          <w:p>
            <w:pPr>
              <w:pStyle w:val="TableParagraph"/>
              <w:spacing w:before="180"/>
              <w:rPr>
                <w:b/>
                <w:sz w:val="17"/>
              </w:rPr>
            </w:pPr>
          </w:p>
          <w:p>
            <w:pPr>
              <w:pStyle w:val="TableParagraph"/>
              <w:spacing w:line="182" w:lineRule="exact"/>
              <w:ind w:right="52"/>
              <w:jc w:val="right"/>
              <w:rPr>
                <w:sz w:val="17"/>
              </w:rPr>
            </w:pPr>
            <w:r>
              <w:rPr>
                <w:spacing w:val="-10"/>
                <w:sz w:val="17"/>
              </w:rPr>
              <w:t>0</w:t>
            </w:r>
          </w:p>
        </w:tc>
        <w:tc>
          <w:tcPr>
            <w:tcW w:w="1068" w:type="dxa"/>
          </w:tcPr>
          <w:p>
            <w:pPr>
              <w:pStyle w:val="TableParagraph"/>
              <w:spacing w:before="180"/>
              <w:rPr>
                <w:b/>
                <w:sz w:val="17"/>
              </w:rPr>
            </w:pPr>
          </w:p>
          <w:p>
            <w:pPr>
              <w:pStyle w:val="TableParagraph"/>
              <w:spacing w:line="182" w:lineRule="exact"/>
              <w:ind w:right="52"/>
              <w:jc w:val="right"/>
              <w:rPr>
                <w:sz w:val="17"/>
              </w:rPr>
            </w:pPr>
            <w:r>
              <w:rPr>
                <w:spacing w:val="-10"/>
                <w:sz w:val="17"/>
              </w:rPr>
              <w:t>0</w:t>
            </w:r>
          </w:p>
        </w:tc>
        <w:tc>
          <w:tcPr>
            <w:tcW w:w="1064" w:type="dxa"/>
          </w:tcPr>
          <w:p>
            <w:pPr>
              <w:pStyle w:val="TableParagraph"/>
              <w:spacing w:before="180"/>
              <w:rPr>
                <w:b/>
                <w:sz w:val="17"/>
              </w:rPr>
            </w:pPr>
          </w:p>
          <w:p>
            <w:pPr>
              <w:pStyle w:val="TableParagraph"/>
              <w:spacing w:line="182" w:lineRule="exact"/>
              <w:ind w:right="52"/>
              <w:jc w:val="right"/>
              <w:rPr>
                <w:sz w:val="17"/>
              </w:rPr>
            </w:pPr>
            <w:r>
              <w:rPr>
                <w:spacing w:val="-10"/>
                <w:sz w:val="17"/>
              </w:rPr>
              <w:t>0</w:t>
            </w:r>
          </w:p>
        </w:tc>
        <w:tc>
          <w:tcPr>
            <w:tcW w:w="1066" w:type="dxa"/>
          </w:tcPr>
          <w:p>
            <w:pPr>
              <w:pStyle w:val="TableParagraph"/>
              <w:spacing w:before="180"/>
              <w:rPr>
                <w:b/>
                <w:sz w:val="17"/>
              </w:rPr>
            </w:pPr>
          </w:p>
          <w:p>
            <w:pPr>
              <w:pStyle w:val="TableParagraph"/>
              <w:spacing w:line="182" w:lineRule="exact"/>
              <w:ind w:right="55"/>
              <w:jc w:val="right"/>
              <w:rPr>
                <w:sz w:val="17"/>
              </w:rPr>
            </w:pPr>
            <w:r>
              <w:rPr>
                <w:spacing w:val="-10"/>
                <w:sz w:val="17"/>
              </w:rPr>
              <w:t>0</w:t>
            </w:r>
          </w:p>
        </w:tc>
        <w:tc>
          <w:tcPr>
            <w:tcW w:w="1064" w:type="dxa"/>
          </w:tcPr>
          <w:p>
            <w:pPr>
              <w:pStyle w:val="TableParagraph"/>
              <w:spacing w:before="180"/>
              <w:rPr>
                <w:b/>
                <w:sz w:val="17"/>
              </w:rPr>
            </w:pPr>
          </w:p>
          <w:p>
            <w:pPr>
              <w:pStyle w:val="TableParagraph"/>
              <w:spacing w:line="182" w:lineRule="exact"/>
              <w:ind w:right="53"/>
              <w:jc w:val="right"/>
              <w:rPr>
                <w:sz w:val="17"/>
              </w:rPr>
            </w:pPr>
            <w:r>
              <w:rPr>
                <w:spacing w:val="-10"/>
                <w:sz w:val="17"/>
              </w:rPr>
              <w:t>0</w:t>
            </w:r>
          </w:p>
        </w:tc>
        <w:tc>
          <w:tcPr>
            <w:tcW w:w="1065" w:type="dxa"/>
          </w:tcPr>
          <w:p>
            <w:pPr>
              <w:pStyle w:val="TableParagraph"/>
              <w:spacing w:before="180"/>
              <w:rPr>
                <w:b/>
                <w:sz w:val="17"/>
              </w:rPr>
            </w:pPr>
          </w:p>
          <w:p>
            <w:pPr>
              <w:pStyle w:val="TableParagraph"/>
              <w:spacing w:line="182" w:lineRule="exact"/>
              <w:ind w:right="54"/>
              <w:jc w:val="right"/>
              <w:rPr>
                <w:sz w:val="17"/>
              </w:rPr>
            </w:pPr>
            <w:r>
              <w:rPr>
                <w:spacing w:val="-10"/>
                <w:sz w:val="17"/>
              </w:rPr>
              <w:t>0</w:t>
            </w:r>
          </w:p>
        </w:tc>
        <w:tc>
          <w:tcPr>
            <w:tcW w:w="1091" w:type="dxa"/>
          </w:tcPr>
          <w:p>
            <w:pPr>
              <w:pStyle w:val="TableParagraph"/>
              <w:spacing w:before="180"/>
              <w:rPr>
                <w:b/>
                <w:sz w:val="17"/>
              </w:rPr>
            </w:pPr>
          </w:p>
          <w:p>
            <w:pPr>
              <w:pStyle w:val="TableParagraph"/>
              <w:spacing w:line="182" w:lineRule="exact"/>
              <w:ind w:right="58"/>
              <w:jc w:val="right"/>
              <w:rPr>
                <w:sz w:val="17"/>
              </w:rPr>
            </w:pPr>
            <w:r>
              <w:rPr>
                <w:spacing w:val="-10"/>
                <w:sz w:val="17"/>
              </w:rPr>
              <w:t>0</w:t>
            </w:r>
          </w:p>
        </w:tc>
      </w:tr>
      <w:tr>
        <w:trPr>
          <w:trHeight w:val="575" w:hRule="atLeast"/>
        </w:trPr>
        <w:tc>
          <w:tcPr>
            <w:tcW w:w="1757" w:type="dxa"/>
          </w:tcPr>
          <w:p>
            <w:pPr>
              <w:pStyle w:val="TableParagraph"/>
              <w:spacing w:line="288" w:lineRule="exact"/>
              <w:ind w:left="69"/>
              <w:rPr>
                <w:sz w:val="17"/>
              </w:rPr>
            </w:pPr>
            <w:r>
              <w:rPr>
                <w:spacing w:val="-6"/>
                <w:sz w:val="17"/>
              </w:rPr>
              <w:t>9300</w:t>
            </w:r>
            <w:r>
              <w:rPr>
                <w:spacing w:val="-13"/>
                <w:sz w:val="17"/>
              </w:rPr>
              <w:t> </w:t>
            </w:r>
            <w:r>
              <w:rPr>
                <w:spacing w:val="-6"/>
                <w:sz w:val="17"/>
              </w:rPr>
              <w:t>Comisiones</w:t>
            </w:r>
            <w:r>
              <w:rPr>
                <w:spacing w:val="-9"/>
                <w:sz w:val="17"/>
              </w:rPr>
              <w:t> </w:t>
            </w:r>
            <w:r>
              <w:rPr>
                <w:spacing w:val="-6"/>
                <w:sz w:val="17"/>
              </w:rPr>
              <w:t>de</w:t>
            </w:r>
            <w:r>
              <w:rPr>
                <w:spacing w:val="-13"/>
                <w:sz w:val="17"/>
              </w:rPr>
              <w:t> </w:t>
            </w:r>
            <w:r>
              <w:rPr>
                <w:spacing w:val="-6"/>
                <w:sz w:val="17"/>
              </w:rPr>
              <w:t>la</w:t>
            </w:r>
            <w:r>
              <w:rPr>
                <w:sz w:val="17"/>
              </w:rPr>
              <w:t> deuda</w:t>
            </w:r>
            <w:r>
              <w:rPr>
                <w:spacing w:val="-13"/>
                <w:sz w:val="17"/>
              </w:rPr>
              <w:t> </w:t>
            </w:r>
            <w:r>
              <w:rPr>
                <w:sz w:val="17"/>
              </w:rPr>
              <w:t>pública</w:t>
            </w:r>
          </w:p>
        </w:tc>
        <w:tc>
          <w:tcPr>
            <w:tcW w:w="1071" w:type="dxa"/>
          </w:tcPr>
          <w:p>
            <w:pPr>
              <w:pStyle w:val="TableParagraph"/>
              <w:spacing w:before="178"/>
              <w:rPr>
                <w:b/>
                <w:sz w:val="17"/>
              </w:rPr>
            </w:pPr>
          </w:p>
          <w:p>
            <w:pPr>
              <w:pStyle w:val="TableParagraph"/>
              <w:spacing w:line="182" w:lineRule="exact"/>
              <w:ind w:right="52"/>
              <w:jc w:val="right"/>
              <w:rPr>
                <w:sz w:val="17"/>
              </w:rPr>
            </w:pPr>
            <w:r>
              <w:rPr>
                <w:spacing w:val="-10"/>
                <w:sz w:val="17"/>
              </w:rPr>
              <w:t>0</w:t>
            </w:r>
          </w:p>
        </w:tc>
        <w:tc>
          <w:tcPr>
            <w:tcW w:w="1068" w:type="dxa"/>
          </w:tcPr>
          <w:p>
            <w:pPr>
              <w:pStyle w:val="TableParagraph"/>
              <w:spacing w:before="178"/>
              <w:rPr>
                <w:b/>
                <w:sz w:val="17"/>
              </w:rPr>
            </w:pPr>
          </w:p>
          <w:p>
            <w:pPr>
              <w:pStyle w:val="TableParagraph"/>
              <w:spacing w:line="182" w:lineRule="exact"/>
              <w:ind w:right="52"/>
              <w:jc w:val="right"/>
              <w:rPr>
                <w:sz w:val="17"/>
              </w:rPr>
            </w:pPr>
            <w:r>
              <w:rPr>
                <w:spacing w:val="-10"/>
                <w:sz w:val="17"/>
              </w:rPr>
              <w:t>0</w:t>
            </w:r>
          </w:p>
        </w:tc>
        <w:tc>
          <w:tcPr>
            <w:tcW w:w="1064" w:type="dxa"/>
          </w:tcPr>
          <w:p>
            <w:pPr>
              <w:pStyle w:val="TableParagraph"/>
              <w:spacing w:before="178"/>
              <w:rPr>
                <w:b/>
                <w:sz w:val="17"/>
              </w:rPr>
            </w:pPr>
          </w:p>
          <w:p>
            <w:pPr>
              <w:pStyle w:val="TableParagraph"/>
              <w:spacing w:line="182" w:lineRule="exact"/>
              <w:ind w:right="52"/>
              <w:jc w:val="right"/>
              <w:rPr>
                <w:sz w:val="17"/>
              </w:rPr>
            </w:pPr>
            <w:r>
              <w:rPr>
                <w:spacing w:val="-10"/>
                <w:sz w:val="17"/>
              </w:rPr>
              <w:t>0</w:t>
            </w:r>
          </w:p>
        </w:tc>
        <w:tc>
          <w:tcPr>
            <w:tcW w:w="1066" w:type="dxa"/>
          </w:tcPr>
          <w:p>
            <w:pPr>
              <w:pStyle w:val="TableParagraph"/>
              <w:spacing w:before="178"/>
              <w:rPr>
                <w:b/>
                <w:sz w:val="17"/>
              </w:rPr>
            </w:pPr>
          </w:p>
          <w:p>
            <w:pPr>
              <w:pStyle w:val="TableParagraph"/>
              <w:spacing w:line="182" w:lineRule="exact"/>
              <w:ind w:right="55"/>
              <w:jc w:val="right"/>
              <w:rPr>
                <w:sz w:val="17"/>
              </w:rPr>
            </w:pPr>
            <w:r>
              <w:rPr>
                <w:spacing w:val="-10"/>
                <w:sz w:val="17"/>
              </w:rPr>
              <w:t>0</w:t>
            </w:r>
          </w:p>
        </w:tc>
        <w:tc>
          <w:tcPr>
            <w:tcW w:w="1064" w:type="dxa"/>
          </w:tcPr>
          <w:p>
            <w:pPr>
              <w:pStyle w:val="TableParagraph"/>
              <w:spacing w:before="178"/>
              <w:rPr>
                <w:b/>
                <w:sz w:val="17"/>
              </w:rPr>
            </w:pPr>
          </w:p>
          <w:p>
            <w:pPr>
              <w:pStyle w:val="TableParagraph"/>
              <w:spacing w:line="182" w:lineRule="exact"/>
              <w:ind w:right="53"/>
              <w:jc w:val="right"/>
              <w:rPr>
                <w:sz w:val="17"/>
              </w:rPr>
            </w:pPr>
            <w:r>
              <w:rPr>
                <w:spacing w:val="-10"/>
                <w:sz w:val="17"/>
              </w:rPr>
              <w:t>0</w:t>
            </w:r>
          </w:p>
        </w:tc>
        <w:tc>
          <w:tcPr>
            <w:tcW w:w="1065" w:type="dxa"/>
          </w:tcPr>
          <w:p>
            <w:pPr>
              <w:pStyle w:val="TableParagraph"/>
              <w:spacing w:before="178"/>
              <w:rPr>
                <w:b/>
                <w:sz w:val="17"/>
              </w:rPr>
            </w:pPr>
          </w:p>
          <w:p>
            <w:pPr>
              <w:pStyle w:val="TableParagraph"/>
              <w:spacing w:line="182" w:lineRule="exact"/>
              <w:ind w:right="54"/>
              <w:jc w:val="right"/>
              <w:rPr>
                <w:sz w:val="17"/>
              </w:rPr>
            </w:pPr>
            <w:r>
              <w:rPr>
                <w:spacing w:val="-10"/>
                <w:sz w:val="17"/>
              </w:rPr>
              <w:t>0</w:t>
            </w:r>
          </w:p>
        </w:tc>
        <w:tc>
          <w:tcPr>
            <w:tcW w:w="1091" w:type="dxa"/>
          </w:tcPr>
          <w:p>
            <w:pPr>
              <w:pStyle w:val="TableParagraph"/>
              <w:spacing w:before="178"/>
              <w:rPr>
                <w:b/>
                <w:sz w:val="17"/>
              </w:rPr>
            </w:pPr>
          </w:p>
          <w:p>
            <w:pPr>
              <w:pStyle w:val="TableParagraph"/>
              <w:spacing w:line="182" w:lineRule="exact"/>
              <w:ind w:right="58"/>
              <w:jc w:val="right"/>
              <w:rPr>
                <w:sz w:val="17"/>
              </w:rPr>
            </w:pPr>
            <w:r>
              <w:rPr>
                <w:spacing w:val="-10"/>
                <w:sz w:val="17"/>
              </w:rPr>
              <w:t>0</w:t>
            </w:r>
          </w:p>
        </w:tc>
      </w:tr>
      <w:tr>
        <w:trPr>
          <w:trHeight w:val="575" w:hRule="atLeast"/>
        </w:trPr>
        <w:tc>
          <w:tcPr>
            <w:tcW w:w="1757" w:type="dxa"/>
          </w:tcPr>
          <w:p>
            <w:pPr>
              <w:pStyle w:val="TableParagraph"/>
              <w:spacing w:line="288" w:lineRule="exact"/>
              <w:ind w:left="69"/>
              <w:rPr>
                <w:sz w:val="17"/>
              </w:rPr>
            </w:pPr>
            <w:r>
              <w:rPr>
                <w:spacing w:val="-6"/>
                <w:sz w:val="17"/>
              </w:rPr>
              <w:t>9400</w:t>
            </w:r>
            <w:r>
              <w:rPr>
                <w:spacing w:val="-13"/>
                <w:sz w:val="17"/>
              </w:rPr>
              <w:t> </w:t>
            </w:r>
            <w:r>
              <w:rPr>
                <w:spacing w:val="-6"/>
                <w:sz w:val="17"/>
              </w:rPr>
              <w:t>Gastos</w:t>
            </w:r>
            <w:r>
              <w:rPr>
                <w:spacing w:val="-11"/>
                <w:sz w:val="17"/>
              </w:rPr>
              <w:t> </w:t>
            </w:r>
            <w:r>
              <w:rPr>
                <w:spacing w:val="-6"/>
                <w:sz w:val="17"/>
              </w:rPr>
              <w:t>de</w:t>
            </w:r>
            <w:r>
              <w:rPr>
                <w:spacing w:val="-16"/>
                <w:sz w:val="17"/>
              </w:rPr>
              <w:t> </w:t>
            </w:r>
            <w:r>
              <w:rPr>
                <w:spacing w:val="-6"/>
                <w:sz w:val="17"/>
              </w:rPr>
              <w:t>la</w:t>
            </w:r>
            <w:r>
              <w:rPr>
                <w:spacing w:val="-11"/>
                <w:sz w:val="17"/>
              </w:rPr>
              <w:t> </w:t>
            </w:r>
            <w:r>
              <w:rPr>
                <w:spacing w:val="-6"/>
                <w:sz w:val="17"/>
              </w:rPr>
              <w:t>deuda</w:t>
            </w:r>
            <w:r>
              <w:rPr>
                <w:spacing w:val="-2"/>
                <w:sz w:val="17"/>
              </w:rPr>
              <w:t> pública</w:t>
            </w:r>
          </w:p>
        </w:tc>
        <w:tc>
          <w:tcPr>
            <w:tcW w:w="1071" w:type="dxa"/>
          </w:tcPr>
          <w:p>
            <w:pPr>
              <w:pStyle w:val="TableParagraph"/>
              <w:spacing w:before="178"/>
              <w:rPr>
                <w:b/>
                <w:sz w:val="17"/>
              </w:rPr>
            </w:pPr>
          </w:p>
          <w:p>
            <w:pPr>
              <w:pStyle w:val="TableParagraph"/>
              <w:spacing w:line="182" w:lineRule="exact"/>
              <w:ind w:right="52"/>
              <w:jc w:val="right"/>
              <w:rPr>
                <w:sz w:val="17"/>
              </w:rPr>
            </w:pPr>
            <w:r>
              <w:rPr>
                <w:spacing w:val="-10"/>
                <w:sz w:val="17"/>
              </w:rPr>
              <w:t>0</w:t>
            </w:r>
          </w:p>
        </w:tc>
        <w:tc>
          <w:tcPr>
            <w:tcW w:w="1068" w:type="dxa"/>
          </w:tcPr>
          <w:p>
            <w:pPr>
              <w:pStyle w:val="TableParagraph"/>
              <w:spacing w:before="178"/>
              <w:rPr>
                <w:b/>
                <w:sz w:val="17"/>
              </w:rPr>
            </w:pPr>
          </w:p>
          <w:p>
            <w:pPr>
              <w:pStyle w:val="TableParagraph"/>
              <w:spacing w:line="182" w:lineRule="exact"/>
              <w:ind w:right="52"/>
              <w:jc w:val="right"/>
              <w:rPr>
                <w:sz w:val="17"/>
              </w:rPr>
            </w:pPr>
            <w:r>
              <w:rPr>
                <w:spacing w:val="-10"/>
                <w:sz w:val="17"/>
              </w:rPr>
              <w:t>0</w:t>
            </w:r>
          </w:p>
        </w:tc>
        <w:tc>
          <w:tcPr>
            <w:tcW w:w="1064" w:type="dxa"/>
          </w:tcPr>
          <w:p>
            <w:pPr>
              <w:pStyle w:val="TableParagraph"/>
              <w:spacing w:before="178"/>
              <w:rPr>
                <w:b/>
                <w:sz w:val="17"/>
              </w:rPr>
            </w:pPr>
          </w:p>
          <w:p>
            <w:pPr>
              <w:pStyle w:val="TableParagraph"/>
              <w:spacing w:line="182" w:lineRule="exact"/>
              <w:ind w:right="52"/>
              <w:jc w:val="right"/>
              <w:rPr>
                <w:sz w:val="17"/>
              </w:rPr>
            </w:pPr>
            <w:r>
              <w:rPr>
                <w:spacing w:val="-10"/>
                <w:sz w:val="17"/>
              </w:rPr>
              <w:t>0</w:t>
            </w:r>
          </w:p>
        </w:tc>
        <w:tc>
          <w:tcPr>
            <w:tcW w:w="1066" w:type="dxa"/>
          </w:tcPr>
          <w:p>
            <w:pPr>
              <w:pStyle w:val="TableParagraph"/>
              <w:spacing w:before="178"/>
              <w:rPr>
                <w:b/>
                <w:sz w:val="17"/>
              </w:rPr>
            </w:pPr>
          </w:p>
          <w:p>
            <w:pPr>
              <w:pStyle w:val="TableParagraph"/>
              <w:spacing w:line="182" w:lineRule="exact"/>
              <w:ind w:right="55"/>
              <w:jc w:val="right"/>
              <w:rPr>
                <w:sz w:val="17"/>
              </w:rPr>
            </w:pPr>
            <w:r>
              <w:rPr>
                <w:spacing w:val="-10"/>
                <w:sz w:val="17"/>
              </w:rPr>
              <w:t>0</w:t>
            </w:r>
          </w:p>
        </w:tc>
        <w:tc>
          <w:tcPr>
            <w:tcW w:w="1064" w:type="dxa"/>
          </w:tcPr>
          <w:p>
            <w:pPr>
              <w:pStyle w:val="TableParagraph"/>
              <w:spacing w:before="178"/>
              <w:rPr>
                <w:b/>
                <w:sz w:val="17"/>
              </w:rPr>
            </w:pPr>
          </w:p>
          <w:p>
            <w:pPr>
              <w:pStyle w:val="TableParagraph"/>
              <w:spacing w:line="182" w:lineRule="exact"/>
              <w:ind w:right="53"/>
              <w:jc w:val="right"/>
              <w:rPr>
                <w:sz w:val="17"/>
              </w:rPr>
            </w:pPr>
            <w:r>
              <w:rPr>
                <w:spacing w:val="-10"/>
                <w:sz w:val="17"/>
              </w:rPr>
              <w:t>0</w:t>
            </w:r>
          </w:p>
        </w:tc>
        <w:tc>
          <w:tcPr>
            <w:tcW w:w="1065" w:type="dxa"/>
          </w:tcPr>
          <w:p>
            <w:pPr>
              <w:pStyle w:val="TableParagraph"/>
              <w:spacing w:before="178"/>
              <w:rPr>
                <w:b/>
                <w:sz w:val="17"/>
              </w:rPr>
            </w:pPr>
          </w:p>
          <w:p>
            <w:pPr>
              <w:pStyle w:val="TableParagraph"/>
              <w:spacing w:line="182" w:lineRule="exact"/>
              <w:ind w:right="54"/>
              <w:jc w:val="right"/>
              <w:rPr>
                <w:sz w:val="17"/>
              </w:rPr>
            </w:pPr>
            <w:r>
              <w:rPr>
                <w:spacing w:val="-10"/>
                <w:sz w:val="17"/>
              </w:rPr>
              <w:t>0</w:t>
            </w:r>
          </w:p>
        </w:tc>
        <w:tc>
          <w:tcPr>
            <w:tcW w:w="1091" w:type="dxa"/>
          </w:tcPr>
          <w:p>
            <w:pPr>
              <w:pStyle w:val="TableParagraph"/>
              <w:spacing w:before="178"/>
              <w:rPr>
                <w:b/>
                <w:sz w:val="17"/>
              </w:rPr>
            </w:pPr>
          </w:p>
          <w:p>
            <w:pPr>
              <w:pStyle w:val="TableParagraph"/>
              <w:spacing w:line="182" w:lineRule="exact"/>
              <w:ind w:right="58"/>
              <w:jc w:val="right"/>
              <w:rPr>
                <w:sz w:val="17"/>
              </w:rPr>
            </w:pPr>
            <w:r>
              <w:rPr>
                <w:spacing w:val="-10"/>
                <w:sz w:val="17"/>
              </w:rPr>
              <w:t>0</w:t>
            </w:r>
          </w:p>
        </w:tc>
      </w:tr>
      <w:tr>
        <w:trPr>
          <w:trHeight w:val="574" w:hRule="atLeast"/>
        </w:trPr>
        <w:tc>
          <w:tcPr>
            <w:tcW w:w="1757" w:type="dxa"/>
          </w:tcPr>
          <w:p>
            <w:pPr>
              <w:pStyle w:val="TableParagraph"/>
              <w:spacing w:line="288" w:lineRule="exact"/>
              <w:ind w:left="69" w:right="431"/>
              <w:rPr>
                <w:sz w:val="17"/>
              </w:rPr>
            </w:pPr>
            <w:r>
              <w:rPr>
                <w:spacing w:val="-6"/>
                <w:sz w:val="17"/>
              </w:rPr>
              <w:t>9500</w:t>
            </w:r>
            <w:r>
              <w:rPr>
                <w:spacing w:val="-13"/>
                <w:sz w:val="17"/>
              </w:rPr>
              <w:t> </w:t>
            </w:r>
            <w:r>
              <w:rPr>
                <w:spacing w:val="-6"/>
                <w:sz w:val="17"/>
              </w:rPr>
              <w:t>Costo</w:t>
            </w:r>
            <w:r>
              <w:rPr>
                <w:spacing w:val="-15"/>
                <w:sz w:val="17"/>
              </w:rPr>
              <w:t> </w:t>
            </w:r>
            <w:r>
              <w:rPr>
                <w:spacing w:val="-6"/>
                <w:sz w:val="17"/>
              </w:rPr>
              <w:t>por</w:t>
            </w:r>
            <w:r>
              <w:rPr>
                <w:spacing w:val="-2"/>
                <w:sz w:val="17"/>
              </w:rPr>
              <w:t> coberturas</w:t>
            </w:r>
          </w:p>
        </w:tc>
        <w:tc>
          <w:tcPr>
            <w:tcW w:w="1071" w:type="dxa"/>
          </w:tcPr>
          <w:p>
            <w:pPr>
              <w:pStyle w:val="TableParagraph"/>
              <w:spacing w:before="177"/>
              <w:rPr>
                <w:b/>
                <w:sz w:val="17"/>
              </w:rPr>
            </w:pPr>
          </w:p>
          <w:p>
            <w:pPr>
              <w:pStyle w:val="TableParagraph"/>
              <w:spacing w:line="182" w:lineRule="exact"/>
              <w:ind w:right="52"/>
              <w:jc w:val="right"/>
              <w:rPr>
                <w:sz w:val="17"/>
              </w:rPr>
            </w:pPr>
            <w:r>
              <w:rPr>
                <w:spacing w:val="-10"/>
                <w:sz w:val="17"/>
              </w:rPr>
              <w:t>0</w:t>
            </w:r>
          </w:p>
        </w:tc>
        <w:tc>
          <w:tcPr>
            <w:tcW w:w="1068" w:type="dxa"/>
          </w:tcPr>
          <w:p>
            <w:pPr>
              <w:pStyle w:val="TableParagraph"/>
              <w:spacing w:before="177"/>
              <w:rPr>
                <w:b/>
                <w:sz w:val="17"/>
              </w:rPr>
            </w:pPr>
          </w:p>
          <w:p>
            <w:pPr>
              <w:pStyle w:val="TableParagraph"/>
              <w:spacing w:line="182" w:lineRule="exact"/>
              <w:ind w:right="52"/>
              <w:jc w:val="right"/>
              <w:rPr>
                <w:sz w:val="17"/>
              </w:rPr>
            </w:pPr>
            <w:r>
              <w:rPr>
                <w:spacing w:val="-10"/>
                <w:sz w:val="17"/>
              </w:rPr>
              <w:t>0</w:t>
            </w:r>
          </w:p>
        </w:tc>
        <w:tc>
          <w:tcPr>
            <w:tcW w:w="1064" w:type="dxa"/>
          </w:tcPr>
          <w:p>
            <w:pPr>
              <w:pStyle w:val="TableParagraph"/>
              <w:spacing w:before="177"/>
              <w:rPr>
                <w:b/>
                <w:sz w:val="17"/>
              </w:rPr>
            </w:pPr>
          </w:p>
          <w:p>
            <w:pPr>
              <w:pStyle w:val="TableParagraph"/>
              <w:spacing w:line="182" w:lineRule="exact"/>
              <w:ind w:right="52"/>
              <w:jc w:val="right"/>
              <w:rPr>
                <w:sz w:val="17"/>
              </w:rPr>
            </w:pPr>
            <w:r>
              <w:rPr>
                <w:spacing w:val="-10"/>
                <w:sz w:val="17"/>
              </w:rPr>
              <w:t>0</w:t>
            </w:r>
          </w:p>
        </w:tc>
        <w:tc>
          <w:tcPr>
            <w:tcW w:w="1066" w:type="dxa"/>
          </w:tcPr>
          <w:p>
            <w:pPr>
              <w:pStyle w:val="TableParagraph"/>
              <w:spacing w:before="177"/>
              <w:rPr>
                <w:b/>
                <w:sz w:val="17"/>
              </w:rPr>
            </w:pPr>
          </w:p>
          <w:p>
            <w:pPr>
              <w:pStyle w:val="TableParagraph"/>
              <w:spacing w:line="182" w:lineRule="exact"/>
              <w:ind w:right="55"/>
              <w:jc w:val="right"/>
              <w:rPr>
                <w:sz w:val="17"/>
              </w:rPr>
            </w:pPr>
            <w:r>
              <w:rPr>
                <w:spacing w:val="-10"/>
                <w:sz w:val="17"/>
              </w:rPr>
              <w:t>0</w:t>
            </w:r>
          </w:p>
        </w:tc>
        <w:tc>
          <w:tcPr>
            <w:tcW w:w="1064" w:type="dxa"/>
          </w:tcPr>
          <w:p>
            <w:pPr>
              <w:pStyle w:val="TableParagraph"/>
              <w:spacing w:before="177"/>
              <w:rPr>
                <w:b/>
                <w:sz w:val="17"/>
              </w:rPr>
            </w:pPr>
          </w:p>
          <w:p>
            <w:pPr>
              <w:pStyle w:val="TableParagraph"/>
              <w:spacing w:line="182" w:lineRule="exact"/>
              <w:ind w:right="53"/>
              <w:jc w:val="right"/>
              <w:rPr>
                <w:sz w:val="17"/>
              </w:rPr>
            </w:pPr>
            <w:r>
              <w:rPr>
                <w:spacing w:val="-10"/>
                <w:sz w:val="17"/>
              </w:rPr>
              <w:t>0</w:t>
            </w:r>
          </w:p>
        </w:tc>
        <w:tc>
          <w:tcPr>
            <w:tcW w:w="1065" w:type="dxa"/>
          </w:tcPr>
          <w:p>
            <w:pPr>
              <w:pStyle w:val="TableParagraph"/>
              <w:spacing w:before="177"/>
              <w:rPr>
                <w:b/>
                <w:sz w:val="17"/>
              </w:rPr>
            </w:pPr>
          </w:p>
          <w:p>
            <w:pPr>
              <w:pStyle w:val="TableParagraph"/>
              <w:spacing w:line="182" w:lineRule="exact"/>
              <w:ind w:right="54"/>
              <w:jc w:val="right"/>
              <w:rPr>
                <w:sz w:val="17"/>
              </w:rPr>
            </w:pPr>
            <w:r>
              <w:rPr>
                <w:spacing w:val="-10"/>
                <w:sz w:val="17"/>
              </w:rPr>
              <w:t>0</w:t>
            </w:r>
          </w:p>
        </w:tc>
        <w:tc>
          <w:tcPr>
            <w:tcW w:w="1091" w:type="dxa"/>
          </w:tcPr>
          <w:p>
            <w:pPr>
              <w:pStyle w:val="TableParagraph"/>
              <w:spacing w:before="177"/>
              <w:rPr>
                <w:b/>
                <w:sz w:val="17"/>
              </w:rPr>
            </w:pPr>
          </w:p>
          <w:p>
            <w:pPr>
              <w:pStyle w:val="TableParagraph"/>
              <w:spacing w:line="182" w:lineRule="exact"/>
              <w:ind w:right="58"/>
              <w:jc w:val="right"/>
              <w:rPr>
                <w:sz w:val="17"/>
              </w:rPr>
            </w:pPr>
            <w:r>
              <w:rPr>
                <w:spacing w:val="-10"/>
                <w:sz w:val="17"/>
              </w:rPr>
              <w:t>0</w:t>
            </w:r>
          </w:p>
        </w:tc>
      </w:tr>
      <w:tr>
        <w:trPr>
          <w:trHeight w:val="862" w:hRule="atLeast"/>
        </w:trPr>
        <w:tc>
          <w:tcPr>
            <w:tcW w:w="1757" w:type="dxa"/>
          </w:tcPr>
          <w:p>
            <w:pPr>
              <w:pStyle w:val="TableParagraph"/>
              <w:spacing w:line="288" w:lineRule="exact"/>
              <w:ind w:left="69" w:right="524"/>
              <w:jc w:val="both"/>
              <w:rPr>
                <w:sz w:val="17"/>
              </w:rPr>
            </w:pPr>
            <w:r>
              <w:rPr>
                <w:spacing w:val="-4"/>
                <w:sz w:val="17"/>
              </w:rPr>
              <w:t>9900</w:t>
            </w:r>
            <w:r>
              <w:rPr>
                <w:spacing w:val="-7"/>
                <w:sz w:val="17"/>
              </w:rPr>
              <w:t> </w:t>
            </w:r>
            <w:r>
              <w:rPr>
                <w:spacing w:val="-4"/>
                <w:sz w:val="17"/>
              </w:rPr>
              <w:t>Adeudos</w:t>
            </w:r>
            <w:r>
              <w:rPr>
                <w:spacing w:val="-7"/>
                <w:sz w:val="17"/>
              </w:rPr>
              <w:t> </w:t>
            </w:r>
            <w:r>
              <w:rPr>
                <w:spacing w:val="-4"/>
                <w:sz w:val="17"/>
              </w:rPr>
              <w:t>de</w:t>
            </w:r>
            <w:r>
              <w:rPr>
                <w:sz w:val="17"/>
              </w:rPr>
              <w:t> </w:t>
            </w:r>
            <w:r>
              <w:rPr>
                <w:spacing w:val="-4"/>
                <w:sz w:val="17"/>
              </w:rPr>
              <w:t>ejercicios</w:t>
            </w:r>
            <w:r>
              <w:rPr>
                <w:spacing w:val="-7"/>
                <w:sz w:val="17"/>
              </w:rPr>
              <w:t> </w:t>
            </w:r>
            <w:r>
              <w:rPr>
                <w:spacing w:val="-4"/>
                <w:sz w:val="17"/>
              </w:rPr>
              <w:t>fiscales</w:t>
            </w:r>
            <w:r>
              <w:rPr>
                <w:sz w:val="17"/>
              </w:rPr>
              <w:t> </w:t>
            </w:r>
            <w:r>
              <w:rPr>
                <w:spacing w:val="-8"/>
                <w:sz w:val="17"/>
              </w:rPr>
              <w:t>anteriores</w:t>
            </w:r>
            <w:r>
              <w:rPr>
                <w:spacing w:val="3"/>
                <w:sz w:val="17"/>
              </w:rPr>
              <w:t> </w:t>
            </w:r>
            <w:r>
              <w:rPr>
                <w:spacing w:val="-7"/>
                <w:sz w:val="17"/>
              </w:rPr>
              <w:t>(adefas)</w:t>
            </w:r>
          </w:p>
        </w:tc>
        <w:tc>
          <w:tcPr>
            <w:tcW w:w="1071"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ind w:right="52"/>
              <w:jc w:val="right"/>
              <w:rPr>
                <w:sz w:val="17"/>
              </w:rPr>
            </w:pPr>
            <w:r>
              <w:rPr>
                <w:spacing w:val="-10"/>
                <w:sz w:val="17"/>
              </w:rPr>
              <w:t>0</w:t>
            </w:r>
          </w:p>
        </w:tc>
        <w:tc>
          <w:tcPr>
            <w:tcW w:w="1068"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ind w:right="52"/>
              <w:jc w:val="right"/>
              <w:rPr>
                <w:sz w:val="17"/>
              </w:rPr>
            </w:pPr>
            <w:r>
              <w:rPr>
                <w:spacing w:val="-10"/>
                <w:sz w:val="17"/>
              </w:rPr>
              <w:t>0</w:t>
            </w:r>
          </w:p>
        </w:tc>
        <w:tc>
          <w:tcPr>
            <w:tcW w:w="1064"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ind w:right="52"/>
              <w:jc w:val="right"/>
              <w:rPr>
                <w:sz w:val="17"/>
              </w:rPr>
            </w:pPr>
            <w:r>
              <w:rPr>
                <w:spacing w:val="-10"/>
                <w:sz w:val="17"/>
              </w:rPr>
              <w:t>0</w:t>
            </w:r>
          </w:p>
        </w:tc>
        <w:tc>
          <w:tcPr>
            <w:tcW w:w="1066"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ind w:right="55"/>
              <w:jc w:val="right"/>
              <w:rPr>
                <w:sz w:val="17"/>
              </w:rPr>
            </w:pPr>
            <w:r>
              <w:rPr>
                <w:spacing w:val="-10"/>
                <w:sz w:val="17"/>
              </w:rPr>
              <w:t>0</w:t>
            </w:r>
          </w:p>
        </w:tc>
        <w:tc>
          <w:tcPr>
            <w:tcW w:w="1064"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ind w:right="53"/>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ind w:right="54"/>
              <w:jc w:val="right"/>
              <w:rPr>
                <w:sz w:val="17"/>
              </w:rPr>
            </w:pPr>
            <w:r>
              <w:rPr>
                <w:spacing w:val="-10"/>
                <w:sz w:val="17"/>
              </w:rPr>
              <w:t>0</w:t>
            </w:r>
          </w:p>
        </w:tc>
        <w:tc>
          <w:tcPr>
            <w:tcW w:w="1091"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ind w:right="58"/>
              <w:jc w:val="right"/>
              <w:rPr>
                <w:sz w:val="17"/>
              </w:rPr>
            </w:pPr>
            <w:r>
              <w:rPr>
                <w:spacing w:val="-10"/>
                <w:sz w:val="17"/>
              </w:rPr>
              <w:t>0</w:t>
            </w:r>
          </w:p>
        </w:tc>
      </w:tr>
    </w:tbl>
    <w:p>
      <w:pPr>
        <w:pStyle w:val="BodyText"/>
        <w:spacing w:before="119"/>
        <w:rPr>
          <w:b/>
        </w:rPr>
      </w:pPr>
    </w:p>
    <w:p>
      <w:pPr>
        <w:spacing w:before="0"/>
        <w:ind w:left="0" w:right="118" w:firstLine="0"/>
        <w:jc w:val="center"/>
        <w:rPr>
          <w:b/>
          <w:sz w:val="20"/>
        </w:rPr>
      </w:pPr>
      <w:r>
        <w:rPr>
          <w:b/>
          <w:sz w:val="20"/>
        </w:rPr>
        <w:t>Calendario</w:t>
      </w:r>
      <w:r>
        <w:rPr>
          <w:b/>
          <w:spacing w:val="-6"/>
          <w:sz w:val="20"/>
        </w:rPr>
        <w:t> </w:t>
      </w:r>
      <w:r>
        <w:rPr>
          <w:b/>
          <w:sz w:val="20"/>
        </w:rPr>
        <w:t>del</w:t>
      </w:r>
      <w:r>
        <w:rPr>
          <w:b/>
          <w:spacing w:val="-7"/>
          <w:sz w:val="20"/>
        </w:rPr>
        <w:t> </w:t>
      </w:r>
      <w:r>
        <w:rPr>
          <w:b/>
          <w:sz w:val="20"/>
        </w:rPr>
        <w:t>Presupuesto</w:t>
      </w:r>
      <w:r>
        <w:rPr>
          <w:b/>
          <w:spacing w:val="-5"/>
          <w:sz w:val="20"/>
        </w:rPr>
        <w:t> </w:t>
      </w:r>
      <w:r>
        <w:rPr>
          <w:b/>
          <w:sz w:val="20"/>
        </w:rPr>
        <w:t>de</w:t>
      </w:r>
      <w:r>
        <w:rPr>
          <w:b/>
          <w:spacing w:val="-6"/>
          <w:sz w:val="20"/>
        </w:rPr>
        <w:t> </w:t>
      </w:r>
      <w:r>
        <w:rPr>
          <w:b/>
          <w:sz w:val="20"/>
        </w:rPr>
        <w:t>Egresos</w:t>
      </w:r>
      <w:r>
        <w:rPr>
          <w:b/>
          <w:spacing w:val="-7"/>
          <w:sz w:val="20"/>
        </w:rPr>
        <w:t> </w:t>
      </w:r>
      <w:r>
        <w:rPr>
          <w:b/>
          <w:sz w:val="20"/>
        </w:rPr>
        <w:t>base</w:t>
      </w:r>
      <w:r>
        <w:rPr>
          <w:b/>
          <w:spacing w:val="-4"/>
          <w:sz w:val="20"/>
        </w:rPr>
        <w:t> </w:t>
      </w:r>
      <w:r>
        <w:rPr>
          <w:b/>
          <w:sz w:val="20"/>
        </w:rPr>
        <w:t>mensual</w:t>
      </w:r>
      <w:r>
        <w:rPr>
          <w:b/>
          <w:spacing w:val="-7"/>
          <w:sz w:val="20"/>
        </w:rPr>
        <w:t> </w:t>
      </w:r>
      <w:r>
        <w:rPr>
          <w:b/>
          <w:sz w:val="20"/>
        </w:rPr>
        <w:t>(Segundo</w:t>
      </w:r>
      <w:r>
        <w:rPr>
          <w:b/>
          <w:spacing w:val="-7"/>
          <w:sz w:val="20"/>
        </w:rPr>
        <w:t> </w:t>
      </w:r>
      <w:r>
        <w:rPr>
          <w:b/>
          <w:spacing w:val="-2"/>
          <w:sz w:val="20"/>
        </w:rPr>
        <w:t>semestre)</w:t>
      </w:r>
    </w:p>
    <w:p>
      <w:pPr>
        <w:pStyle w:val="BodyText"/>
        <w:spacing w:before="60" w:after="1"/>
        <w:rPr>
          <w:b/>
        </w:rPr>
      </w:pPr>
    </w:p>
    <w:tbl>
      <w:tblPr>
        <w:tblW w:w="0" w:type="auto"/>
        <w:jc w:val="left"/>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9"/>
        <w:gridCol w:w="1066"/>
        <w:gridCol w:w="1065"/>
        <w:gridCol w:w="1065"/>
        <w:gridCol w:w="1065"/>
        <w:gridCol w:w="1065"/>
        <w:gridCol w:w="1068"/>
        <w:gridCol w:w="1135"/>
      </w:tblGrid>
      <w:tr>
        <w:trPr>
          <w:trHeight w:val="290" w:hRule="atLeast"/>
        </w:trPr>
        <w:tc>
          <w:tcPr>
            <w:tcW w:w="1769" w:type="dxa"/>
            <w:shd w:val="clear" w:color="auto" w:fill="BEBEBE"/>
          </w:tcPr>
          <w:p>
            <w:pPr>
              <w:pStyle w:val="TableParagraph"/>
              <w:spacing w:line="179" w:lineRule="exact" w:before="90"/>
              <w:ind w:left="235"/>
              <w:rPr>
                <w:b/>
                <w:sz w:val="17"/>
              </w:rPr>
            </w:pPr>
            <w:r>
              <w:rPr>
                <w:b/>
                <w:spacing w:val="-6"/>
                <w:sz w:val="17"/>
              </w:rPr>
              <w:t>Concepto</w:t>
            </w:r>
            <w:r>
              <w:rPr>
                <w:b/>
                <w:spacing w:val="-12"/>
                <w:sz w:val="17"/>
              </w:rPr>
              <w:t> </w:t>
            </w:r>
            <w:r>
              <w:rPr>
                <w:b/>
                <w:spacing w:val="-6"/>
                <w:sz w:val="17"/>
              </w:rPr>
              <w:t>De</w:t>
            </w:r>
            <w:r>
              <w:rPr>
                <w:b/>
                <w:spacing w:val="-8"/>
                <w:sz w:val="17"/>
              </w:rPr>
              <w:t> </w:t>
            </w:r>
            <w:r>
              <w:rPr>
                <w:b/>
                <w:spacing w:val="-6"/>
                <w:sz w:val="17"/>
              </w:rPr>
              <w:t>Gasto</w:t>
            </w:r>
          </w:p>
        </w:tc>
        <w:tc>
          <w:tcPr>
            <w:tcW w:w="1066" w:type="dxa"/>
            <w:shd w:val="clear" w:color="auto" w:fill="BEBEBE"/>
          </w:tcPr>
          <w:p>
            <w:pPr>
              <w:pStyle w:val="TableParagraph"/>
              <w:spacing w:line="179" w:lineRule="exact" w:before="90"/>
              <w:ind w:left="13" w:right="6"/>
              <w:jc w:val="center"/>
              <w:rPr>
                <w:b/>
                <w:sz w:val="17"/>
              </w:rPr>
            </w:pPr>
            <w:r>
              <w:rPr>
                <w:b/>
                <w:spacing w:val="-2"/>
                <w:sz w:val="17"/>
              </w:rPr>
              <w:t>Julio</w:t>
            </w:r>
          </w:p>
        </w:tc>
        <w:tc>
          <w:tcPr>
            <w:tcW w:w="1065" w:type="dxa"/>
            <w:shd w:val="clear" w:color="auto" w:fill="BEBEBE"/>
          </w:tcPr>
          <w:p>
            <w:pPr>
              <w:pStyle w:val="TableParagraph"/>
              <w:spacing w:line="179" w:lineRule="exact" w:before="90"/>
              <w:ind w:left="299"/>
              <w:rPr>
                <w:b/>
                <w:sz w:val="17"/>
              </w:rPr>
            </w:pPr>
            <w:r>
              <w:rPr>
                <w:b/>
                <w:spacing w:val="-2"/>
                <w:sz w:val="17"/>
              </w:rPr>
              <w:t>Agosto</w:t>
            </w:r>
          </w:p>
        </w:tc>
        <w:tc>
          <w:tcPr>
            <w:tcW w:w="1065" w:type="dxa"/>
            <w:shd w:val="clear" w:color="auto" w:fill="BEBEBE"/>
          </w:tcPr>
          <w:p>
            <w:pPr>
              <w:pStyle w:val="TableParagraph"/>
              <w:spacing w:line="179" w:lineRule="exact" w:before="90"/>
              <w:ind w:left="146"/>
              <w:rPr>
                <w:b/>
                <w:sz w:val="17"/>
              </w:rPr>
            </w:pPr>
            <w:r>
              <w:rPr>
                <w:b/>
                <w:spacing w:val="-2"/>
                <w:sz w:val="17"/>
              </w:rPr>
              <w:t>Septiembre</w:t>
            </w:r>
          </w:p>
        </w:tc>
        <w:tc>
          <w:tcPr>
            <w:tcW w:w="1065" w:type="dxa"/>
            <w:shd w:val="clear" w:color="auto" w:fill="BEBEBE"/>
          </w:tcPr>
          <w:p>
            <w:pPr>
              <w:pStyle w:val="TableParagraph"/>
              <w:spacing w:line="179" w:lineRule="exact" w:before="90"/>
              <w:ind w:left="253"/>
              <w:rPr>
                <w:b/>
                <w:sz w:val="17"/>
              </w:rPr>
            </w:pPr>
            <w:r>
              <w:rPr>
                <w:b/>
                <w:spacing w:val="-2"/>
                <w:sz w:val="17"/>
              </w:rPr>
              <w:t>Octubre</w:t>
            </w:r>
          </w:p>
        </w:tc>
        <w:tc>
          <w:tcPr>
            <w:tcW w:w="1065" w:type="dxa"/>
            <w:shd w:val="clear" w:color="auto" w:fill="BEBEBE"/>
          </w:tcPr>
          <w:p>
            <w:pPr>
              <w:pStyle w:val="TableParagraph"/>
              <w:spacing w:line="179" w:lineRule="exact" w:before="90"/>
              <w:ind w:left="160"/>
              <w:rPr>
                <w:b/>
                <w:sz w:val="17"/>
              </w:rPr>
            </w:pPr>
            <w:r>
              <w:rPr>
                <w:b/>
                <w:spacing w:val="-2"/>
                <w:sz w:val="17"/>
              </w:rPr>
              <w:t>Noviembre</w:t>
            </w:r>
          </w:p>
        </w:tc>
        <w:tc>
          <w:tcPr>
            <w:tcW w:w="1068" w:type="dxa"/>
            <w:shd w:val="clear" w:color="auto" w:fill="BEBEBE"/>
          </w:tcPr>
          <w:p>
            <w:pPr>
              <w:pStyle w:val="TableParagraph"/>
              <w:spacing w:line="179" w:lineRule="exact" w:before="90"/>
              <w:ind w:left="184"/>
              <w:rPr>
                <w:b/>
                <w:sz w:val="17"/>
              </w:rPr>
            </w:pPr>
            <w:r>
              <w:rPr>
                <w:b/>
                <w:spacing w:val="-2"/>
                <w:sz w:val="17"/>
              </w:rPr>
              <w:t>Diciembre</w:t>
            </w:r>
          </w:p>
        </w:tc>
        <w:tc>
          <w:tcPr>
            <w:tcW w:w="1135" w:type="dxa"/>
            <w:shd w:val="clear" w:color="auto" w:fill="BEBEBE"/>
          </w:tcPr>
          <w:p>
            <w:pPr>
              <w:pStyle w:val="TableParagraph"/>
              <w:spacing w:line="179" w:lineRule="exact" w:before="90"/>
              <w:ind w:left="389"/>
              <w:rPr>
                <w:b/>
                <w:sz w:val="17"/>
              </w:rPr>
            </w:pPr>
            <w:r>
              <w:rPr>
                <w:b/>
                <w:spacing w:val="-2"/>
                <w:sz w:val="17"/>
              </w:rPr>
              <w:t>Total</w:t>
            </w:r>
          </w:p>
        </w:tc>
      </w:tr>
      <w:tr>
        <w:trPr>
          <w:trHeight w:val="287" w:hRule="atLeast"/>
        </w:trPr>
        <w:tc>
          <w:tcPr>
            <w:tcW w:w="1769" w:type="dxa"/>
            <w:shd w:val="clear" w:color="auto" w:fill="DBC5B3"/>
          </w:tcPr>
          <w:p>
            <w:pPr>
              <w:pStyle w:val="TableParagraph"/>
              <w:spacing w:line="179" w:lineRule="exact" w:before="88"/>
              <w:ind w:left="12"/>
              <w:jc w:val="center"/>
              <w:rPr>
                <w:b/>
                <w:sz w:val="17"/>
              </w:rPr>
            </w:pPr>
            <w:r>
              <w:rPr>
                <w:b/>
                <w:spacing w:val="-2"/>
                <w:sz w:val="17"/>
              </w:rPr>
              <w:t>TOTAL</w:t>
            </w:r>
          </w:p>
        </w:tc>
        <w:tc>
          <w:tcPr>
            <w:tcW w:w="1066" w:type="dxa"/>
            <w:shd w:val="clear" w:color="auto" w:fill="DBC5B3"/>
          </w:tcPr>
          <w:p>
            <w:pPr>
              <w:pStyle w:val="TableParagraph"/>
              <w:spacing w:line="179" w:lineRule="exact" w:before="88"/>
              <w:ind w:right="54"/>
              <w:jc w:val="right"/>
              <w:rPr>
                <w:b/>
                <w:sz w:val="17"/>
              </w:rPr>
            </w:pPr>
            <w:r>
              <w:rPr>
                <w:b/>
                <w:spacing w:val="-2"/>
                <w:sz w:val="17"/>
              </w:rPr>
              <w:t>569,256,736</w:t>
            </w:r>
          </w:p>
        </w:tc>
        <w:tc>
          <w:tcPr>
            <w:tcW w:w="1065" w:type="dxa"/>
            <w:shd w:val="clear" w:color="auto" w:fill="DBC5B3"/>
          </w:tcPr>
          <w:p>
            <w:pPr>
              <w:pStyle w:val="TableParagraph"/>
              <w:spacing w:line="179" w:lineRule="exact" w:before="88"/>
              <w:ind w:right="51"/>
              <w:jc w:val="right"/>
              <w:rPr>
                <w:b/>
                <w:sz w:val="17"/>
              </w:rPr>
            </w:pPr>
            <w:r>
              <w:rPr>
                <w:b/>
                <w:spacing w:val="-2"/>
                <w:sz w:val="17"/>
              </w:rPr>
              <w:t>561,688,978</w:t>
            </w:r>
          </w:p>
        </w:tc>
        <w:tc>
          <w:tcPr>
            <w:tcW w:w="1065" w:type="dxa"/>
            <w:shd w:val="clear" w:color="auto" w:fill="DBC5B3"/>
          </w:tcPr>
          <w:p>
            <w:pPr>
              <w:pStyle w:val="TableParagraph"/>
              <w:spacing w:line="179" w:lineRule="exact" w:before="88"/>
              <w:ind w:right="50"/>
              <w:jc w:val="right"/>
              <w:rPr>
                <w:b/>
                <w:sz w:val="17"/>
              </w:rPr>
            </w:pPr>
            <w:r>
              <w:rPr>
                <w:b/>
                <w:spacing w:val="-2"/>
                <w:sz w:val="17"/>
              </w:rPr>
              <w:t>538,211,736</w:t>
            </w:r>
          </w:p>
        </w:tc>
        <w:tc>
          <w:tcPr>
            <w:tcW w:w="1065" w:type="dxa"/>
            <w:shd w:val="clear" w:color="auto" w:fill="DBC5B3"/>
          </w:tcPr>
          <w:p>
            <w:pPr>
              <w:pStyle w:val="TableParagraph"/>
              <w:spacing w:line="179" w:lineRule="exact" w:before="88"/>
              <w:ind w:right="49"/>
              <w:jc w:val="right"/>
              <w:rPr>
                <w:b/>
                <w:sz w:val="17"/>
              </w:rPr>
            </w:pPr>
            <w:r>
              <w:rPr>
                <w:b/>
                <w:spacing w:val="-2"/>
                <w:sz w:val="17"/>
              </w:rPr>
              <w:t>540,573,467</w:t>
            </w:r>
          </w:p>
        </w:tc>
        <w:tc>
          <w:tcPr>
            <w:tcW w:w="1065" w:type="dxa"/>
            <w:shd w:val="clear" w:color="auto" w:fill="DBC5B3"/>
          </w:tcPr>
          <w:p>
            <w:pPr>
              <w:pStyle w:val="TableParagraph"/>
              <w:spacing w:line="179" w:lineRule="exact" w:before="88"/>
              <w:ind w:right="48"/>
              <w:jc w:val="right"/>
              <w:rPr>
                <w:b/>
                <w:sz w:val="17"/>
              </w:rPr>
            </w:pPr>
            <w:r>
              <w:rPr>
                <w:b/>
                <w:spacing w:val="-2"/>
                <w:sz w:val="17"/>
              </w:rPr>
              <w:t>669,922,628</w:t>
            </w:r>
          </w:p>
        </w:tc>
        <w:tc>
          <w:tcPr>
            <w:tcW w:w="1068" w:type="dxa"/>
            <w:shd w:val="clear" w:color="auto" w:fill="DBC5B3"/>
          </w:tcPr>
          <w:p>
            <w:pPr>
              <w:pStyle w:val="TableParagraph"/>
              <w:spacing w:line="179" w:lineRule="exact" w:before="88"/>
              <w:ind w:right="51"/>
              <w:jc w:val="right"/>
              <w:rPr>
                <w:b/>
                <w:sz w:val="17"/>
              </w:rPr>
            </w:pPr>
            <w:r>
              <w:rPr>
                <w:b/>
                <w:spacing w:val="-2"/>
                <w:sz w:val="17"/>
              </w:rPr>
              <w:t>883,021,978</w:t>
            </w:r>
          </w:p>
        </w:tc>
        <w:tc>
          <w:tcPr>
            <w:tcW w:w="1135" w:type="dxa"/>
            <w:shd w:val="clear" w:color="auto" w:fill="DBC5B3"/>
          </w:tcPr>
          <w:p>
            <w:pPr>
              <w:pStyle w:val="TableParagraph"/>
              <w:spacing w:line="179" w:lineRule="exact" w:before="88"/>
              <w:ind w:right="50"/>
              <w:jc w:val="right"/>
              <w:rPr>
                <w:b/>
                <w:sz w:val="17"/>
              </w:rPr>
            </w:pPr>
            <w:r>
              <w:rPr>
                <w:b/>
                <w:spacing w:val="-2"/>
                <w:sz w:val="17"/>
              </w:rPr>
              <w:t>3,762,675,523</w:t>
            </w:r>
          </w:p>
        </w:tc>
      </w:tr>
      <w:tr>
        <w:trPr>
          <w:trHeight w:val="575" w:hRule="atLeast"/>
        </w:trPr>
        <w:tc>
          <w:tcPr>
            <w:tcW w:w="1769" w:type="dxa"/>
          </w:tcPr>
          <w:p>
            <w:pPr>
              <w:pStyle w:val="TableParagraph"/>
              <w:spacing w:line="288" w:lineRule="exact"/>
              <w:ind w:left="69" w:right="443"/>
              <w:rPr>
                <w:b/>
                <w:sz w:val="17"/>
              </w:rPr>
            </w:pPr>
            <w:r>
              <w:rPr>
                <w:b/>
                <w:spacing w:val="-6"/>
                <w:sz w:val="17"/>
              </w:rPr>
              <w:t>1000</w:t>
            </w:r>
            <w:r>
              <w:rPr>
                <w:b/>
                <w:spacing w:val="-13"/>
                <w:sz w:val="17"/>
              </w:rPr>
              <w:t> </w:t>
            </w:r>
            <w:r>
              <w:rPr>
                <w:b/>
                <w:spacing w:val="-6"/>
                <w:sz w:val="17"/>
              </w:rPr>
              <w:t>SERVICIOS</w:t>
            </w:r>
            <w:r>
              <w:rPr>
                <w:b/>
                <w:spacing w:val="-2"/>
                <w:sz w:val="17"/>
              </w:rPr>
              <w:t> PERSONALES</w:t>
            </w:r>
          </w:p>
        </w:tc>
        <w:tc>
          <w:tcPr>
            <w:tcW w:w="1066" w:type="dxa"/>
          </w:tcPr>
          <w:p>
            <w:pPr>
              <w:pStyle w:val="TableParagraph"/>
              <w:spacing w:before="180"/>
              <w:rPr>
                <w:b/>
                <w:sz w:val="17"/>
              </w:rPr>
            </w:pPr>
          </w:p>
          <w:p>
            <w:pPr>
              <w:pStyle w:val="TableParagraph"/>
              <w:spacing w:line="179" w:lineRule="exact" w:before="1"/>
              <w:ind w:right="54"/>
              <w:jc w:val="right"/>
              <w:rPr>
                <w:b/>
                <w:sz w:val="17"/>
              </w:rPr>
            </w:pPr>
            <w:r>
              <w:rPr>
                <w:b/>
                <w:spacing w:val="-2"/>
                <w:sz w:val="17"/>
              </w:rPr>
              <w:t>204,749,816</w:t>
            </w:r>
          </w:p>
        </w:tc>
        <w:tc>
          <w:tcPr>
            <w:tcW w:w="1065" w:type="dxa"/>
          </w:tcPr>
          <w:p>
            <w:pPr>
              <w:pStyle w:val="TableParagraph"/>
              <w:spacing w:before="180"/>
              <w:rPr>
                <w:b/>
                <w:sz w:val="17"/>
              </w:rPr>
            </w:pPr>
          </w:p>
          <w:p>
            <w:pPr>
              <w:pStyle w:val="TableParagraph"/>
              <w:spacing w:line="179" w:lineRule="exact" w:before="1"/>
              <w:ind w:right="51"/>
              <w:jc w:val="right"/>
              <w:rPr>
                <w:b/>
                <w:sz w:val="17"/>
              </w:rPr>
            </w:pPr>
            <w:r>
              <w:rPr>
                <w:b/>
                <w:spacing w:val="-2"/>
                <w:sz w:val="17"/>
              </w:rPr>
              <w:t>203,749,820</w:t>
            </w:r>
          </w:p>
        </w:tc>
        <w:tc>
          <w:tcPr>
            <w:tcW w:w="1065" w:type="dxa"/>
          </w:tcPr>
          <w:p>
            <w:pPr>
              <w:pStyle w:val="TableParagraph"/>
              <w:spacing w:before="180"/>
              <w:rPr>
                <w:b/>
                <w:sz w:val="17"/>
              </w:rPr>
            </w:pPr>
          </w:p>
          <w:p>
            <w:pPr>
              <w:pStyle w:val="TableParagraph"/>
              <w:spacing w:line="179" w:lineRule="exact" w:before="1"/>
              <w:ind w:right="50"/>
              <w:jc w:val="right"/>
              <w:rPr>
                <w:b/>
                <w:sz w:val="17"/>
              </w:rPr>
            </w:pPr>
            <w:r>
              <w:rPr>
                <w:b/>
                <w:spacing w:val="-2"/>
                <w:sz w:val="17"/>
              </w:rPr>
              <w:t>203,749,820</w:t>
            </w:r>
          </w:p>
        </w:tc>
        <w:tc>
          <w:tcPr>
            <w:tcW w:w="1065" w:type="dxa"/>
          </w:tcPr>
          <w:p>
            <w:pPr>
              <w:pStyle w:val="TableParagraph"/>
              <w:spacing w:before="180"/>
              <w:rPr>
                <w:b/>
                <w:sz w:val="17"/>
              </w:rPr>
            </w:pPr>
          </w:p>
          <w:p>
            <w:pPr>
              <w:pStyle w:val="TableParagraph"/>
              <w:spacing w:line="179" w:lineRule="exact" w:before="1"/>
              <w:ind w:right="49"/>
              <w:jc w:val="right"/>
              <w:rPr>
                <w:b/>
                <w:sz w:val="17"/>
              </w:rPr>
            </w:pPr>
            <w:r>
              <w:rPr>
                <w:b/>
                <w:spacing w:val="-2"/>
                <w:sz w:val="17"/>
              </w:rPr>
              <w:t>203,849,820</w:t>
            </w:r>
          </w:p>
        </w:tc>
        <w:tc>
          <w:tcPr>
            <w:tcW w:w="1065" w:type="dxa"/>
          </w:tcPr>
          <w:p>
            <w:pPr>
              <w:pStyle w:val="TableParagraph"/>
              <w:spacing w:before="180"/>
              <w:rPr>
                <w:b/>
                <w:sz w:val="17"/>
              </w:rPr>
            </w:pPr>
          </w:p>
          <w:p>
            <w:pPr>
              <w:pStyle w:val="TableParagraph"/>
              <w:spacing w:line="179" w:lineRule="exact" w:before="1"/>
              <w:ind w:right="48"/>
              <w:jc w:val="right"/>
              <w:rPr>
                <w:b/>
                <w:sz w:val="17"/>
              </w:rPr>
            </w:pPr>
            <w:r>
              <w:rPr>
                <w:b/>
                <w:spacing w:val="-2"/>
                <w:sz w:val="17"/>
              </w:rPr>
              <w:t>206,749,820</w:t>
            </w:r>
          </w:p>
        </w:tc>
        <w:tc>
          <w:tcPr>
            <w:tcW w:w="1068" w:type="dxa"/>
          </w:tcPr>
          <w:p>
            <w:pPr>
              <w:pStyle w:val="TableParagraph"/>
              <w:spacing w:before="180"/>
              <w:rPr>
                <w:b/>
                <w:sz w:val="17"/>
              </w:rPr>
            </w:pPr>
          </w:p>
          <w:p>
            <w:pPr>
              <w:pStyle w:val="TableParagraph"/>
              <w:spacing w:line="179" w:lineRule="exact" w:before="1"/>
              <w:ind w:right="51"/>
              <w:jc w:val="right"/>
              <w:rPr>
                <w:b/>
                <w:sz w:val="17"/>
              </w:rPr>
            </w:pPr>
            <w:r>
              <w:rPr>
                <w:b/>
                <w:spacing w:val="-2"/>
                <w:sz w:val="17"/>
              </w:rPr>
              <w:t>210,752,330</w:t>
            </w:r>
          </w:p>
        </w:tc>
        <w:tc>
          <w:tcPr>
            <w:tcW w:w="1135" w:type="dxa"/>
          </w:tcPr>
          <w:p>
            <w:pPr>
              <w:pStyle w:val="TableParagraph"/>
              <w:spacing w:before="180"/>
              <w:rPr>
                <w:b/>
                <w:sz w:val="17"/>
              </w:rPr>
            </w:pPr>
          </w:p>
          <w:p>
            <w:pPr>
              <w:pStyle w:val="TableParagraph"/>
              <w:spacing w:line="179" w:lineRule="exact" w:before="1"/>
              <w:ind w:right="50"/>
              <w:jc w:val="right"/>
              <w:rPr>
                <w:b/>
                <w:sz w:val="17"/>
              </w:rPr>
            </w:pPr>
            <w:r>
              <w:rPr>
                <w:b/>
                <w:spacing w:val="-2"/>
                <w:sz w:val="17"/>
              </w:rPr>
              <w:t>1,233,601,426</w:t>
            </w:r>
          </w:p>
        </w:tc>
      </w:tr>
      <w:tr>
        <w:trPr>
          <w:trHeight w:val="864" w:hRule="atLeast"/>
        </w:trPr>
        <w:tc>
          <w:tcPr>
            <w:tcW w:w="1769" w:type="dxa"/>
          </w:tcPr>
          <w:p>
            <w:pPr>
              <w:pStyle w:val="TableParagraph"/>
              <w:spacing w:line="352" w:lineRule="auto" w:before="85"/>
              <w:ind w:left="69"/>
              <w:rPr>
                <w:sz w:val="17"/>
              </w:rPr>
            </w:pPr>
            <w:r>
              <w:rPr>
                <w:spacing w:val="-6"/>
                <w:sz w:val="17"/>
              </w:rPr>
              <w:t>1100</w:t>
            </w:r>
            <w:r>
              <w:rPr>
                <w:spacing w:val="-13"/>
                <w:sz w:val="17"/>
              </w:rPr>
              <w:t> </w:t>
            </w:r>
            <w:r>
              <w:rPr>
                <w:spacing w:val="-6"/>
                <w:sz w:val="17"/>
              </w:rPr>
              <w:t>Remuneraciones</w:t>
            </w:r>
            <w:r>
              <w:rPr>
                <w:spacing w:val="-13"/>
                <w:sz w:val="17"/>
              </w:rPr>
              <w:t> </w:t>
            </w:r>
            <w:r>
              <w:rPr>
                <w:spacing w:val="-6"/>
                <w:sz w:val="17"/>
              </w:rPr>
              <w:t>al</w:t>
            </w:r>
            <w:r>
              <w:rPr>
                <w:sz w:val="17"/>
              </w:rPr>
              <w:t> personal</w:t>
            </w:r>
            <w:r>
              <w:rPr>
                <w:spacing w:val="-2"/>
                <w:sz w:val="17"/>
              </w:rPr>
              <w:t> </w:t>
            </w:r>
            <w:r>
              <w:rPr>
                <w:sz w:val="17"/>
              </w:rPr>
              <w:t>de</w:t>
            </w:r>
            <w:r>
              <w:rPr>
                <w:spacing w:val="-8"/>
                <w:sz w:val="17"/>
              </w:rPr>
              <w:t> </w:t>
            </w:r>
            <w:r>
              <w:rPr>
                <w:sz w:val="17"/>
              </w:rPr>
              <w:t>carácter</w:t>
            </w:r>
          </w:p>
          <w:p>
            <w:pPr>
              <w:pStyle w:val="TableParagraph"/>
              <w:spacing w:line="182" w:lineRule="exact" w:before="2"/>
              <w:ind w:left="69"/>
              <w:rPr>
                <w:sz w:val="17"/>
              </w:rPr>
            </w:pPr>
            <w:r>
              <w:rPr>
                <w:spacing w:val="-2"/>
                <w:sz w:val="17"/>
              </w:rPr>
              <w:t>permanente</w:t>
            </w:r>
          </w:p>
        </w:tc>
        <w:tc>
          <w:tcPr>
            <w:tcW w:w="1066"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4"/>
              <w:jc w:val="right"/>
              <w:rPr>
                <w:sz w:val="17"/>
              </w:rPr>
            </w:pPr>
            <w:r>
              <w:rPr>
                <w:spacing w:val="-2"/>
                <w:sz w:val="17"/>
              </w:rPr>
              <w:t>67,461,814</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1"/>
              <w:jc w:val="right"/>
              <w:rPr>
                <w:sz w:val="17"/>
              </w:rPr>
            </w:pPr>
            <w:r>
              <w:rPr>
                <w:spacing w:val="-2"/>
                <w:sz w:val="17"/>
              </w:rPr>
              <w:t>67,461,814</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0"/>
              <w:jc w:val="right"/>
              <w:rPr>
                <w:sz w:val="17"/>
              </w:rPr>
            </w:pPr>
            <w:r>
              <w:rPr>
                <w:spacing w:val="-2"/>
                <w:sz w:val="17"/>
              </w:rPr>
              <w:t>67,461,814</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49"/>
              <w:jc w:val="right"/>
              <w:rPr>
                <w:sz w:val="17"/>
              </w:rPr>
            </w:pPr>
            <w:r>
              <w:rPr>
                <w:spacing w:val="-2"/>
                <w:sz w:val="17"/>
              </w:rPr>
              <w:t>67,461,814</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48"/>
              <w:jc w:val="right"/>
              <w:rPr>
                <w:sz w:val="17"/>
              </w:rPr>
            </w:pPr>
            <w:r>
              <w:rPr>
                <w:spacing w:val="-2"/>
                <w:sz w:val="17"/>
              </w:rPr>
              <w:t>67,461,814</w:t>
            </w:r>
          </w:p>
        </w:tc>
        <w:tc>
          <w:tcPr>
            <w:tcW w:w="1068"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1"/>
              <w:jc w:val="right"/>
              <w:rPr>
                <w:sz w:val="17"/>
              </w:rPr>
            </w:pPr>
            <w:r>
              <w:rPr>
                <w:spacing w:val="-2"/>
                <w:sz w:val="17"/>
              </w:rPr>
              <w:t>67,461,816</w:t>
            </w:r>
          </w:p>
        </w:tc>
        <w:tc>
          <w:tcPr>
            <w:tcW w:w="113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0"/>
              <w:jc w:val="right"/>
              <w:rPr>
                <w:sz w:val="17"/>
              </w:rPr>
            </w:pPr>
            <w:r>
              <w:rPr>
                <w:spacing w:val="-2"/>
                <w:sz w:val="17"/>
              </w:rPr>
              <w:t>404,770,886</w:t>
            </w:r>
          </w:p>
        </w:tc>
      </w:tr>
      <w:tr>
        <w:trPr>
          <w:trHeight w:val="863" w:hRule="atLeast"/>
        </w:trPr>
        <w:tc>
          <w:tcPr>
            <w:tcW w:w="1769" w:type="dxa"/>
          </w:tcPr>
          <w:p>
            <w:pPr>
              <w:pStyle w:val="TableParagraph"/>
              <w:spacing w:line="288" w:lineRule="exact"/>
              <w:ind w:left="69"/>
              <w:rPr>
                <w:sz w:val="17"/>
              </w:rPr>
            </w:pPr>
            <w:r>
              <w:rPr>
                <w:spacing w:val="-6"/>
                <w:sz w:val="17"/>
              </w:rPr>
              <w:t>1200</w:t>
            </w:r>
            <w:r>
              <w:rPr>
                <w:spacing w:val="-13"/>
                <w:sz w:val="17"/>
              </w:rPr>
              <w:t> </w:t>
            </w:r>
            <w:r>
              <w:rPr>
                <w:spacing w:val="-6"/>
                <w:sz w:val="17"/>
              </w:rPr>
              <w:t>Remuneraciones</w:t>
            </w:r>
            <w:r>
              <w:rPr>
                <w:spacing w:val="-13"/>
                <w:sz w:val="17"/>
              </w:rPr>
              <w:t> </w:t>
            </w:r>
            <w:r>
              <w:rPr>
                <w:spacing w:val="-6"/>
                <w:sz w:val="17"/>
              </w:rPr>
              <w:t>al</w:t>
            </w:r>
            <w:r>
              <w:rPr>
                <w:sz w:val="17"/>
              </w:rPr>
              <w:t> personal</w:t>
            </w:r>
            <w:r>
              <w:rPr>
                <w:spacing w:val="-2"/>
                <w:sz w:val="17"/>
              </w:rPr>
              <w:t> </w:t>
            </w:r>
            <w:r>
              <w:rPr>
                <w:sz w:val="17"/>
              </w:rPr>
              <w:t>de</w:t>
            </w:r>
            <w:r>
              <w:rPr>
                <w:spacing w:val="-8"/>
                <w:sz w:val="17"/>
              </w:rPr>
              <w:t> </w:t>
            </w:r>
            <w:r>
              <w:rPr>
                <w:sz w:val="17"/>
              </w:rPr>
              <w:t>carácter </w:t>
            </w:r>
            <w:r>
              <w:rPr>
                <w:spacing w:val="-2"/>
                <w:sz w:val="17"/>
              </w:rPr>
              <w:t>transitorio</w:t>
            </w:r>
          </w:p>
        </w:tc>
        <w:tc>
          <w:tcPr>
            <w:tcW w:w="1066"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4"/>
              <w:jc w:val="right"/>
              <w:rPr>
                <w:sz w:val="17"/>
              </w:rPr>
            </w:pPr>
            <w:r>
              <w:rPr>
                <w:spacing w:val="-2"/>
                <w:sz w:val="17"/>
              </w:rPr>
              <w:t>1,039,750</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1"/>
              <w:jc w:val="right"/>
              <w:rPr>
                <w:sz w:val="17"/>
              </w:rPr>
            </w:pPr>
            <w:r>
              <w:rPr>
                <w:spacing w:val="-2"/>
                <w:sz w:val="17"/>
              </w:rPr>
              <w:t>1,039,750</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0"/>
              <w:jc w:val="right"/>
              <w:rPr>
                <w:sz w:val="17"/>
              </w:rPr>
            </w:pPr>
            <w:r>
              <w:rPr>
                <w:spacing w:val="-2"/>
                <w:sz w:val="17"/>
              </w:rPr>
              <w:t>1,039,750</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49"/>
              <w:jc w:val="right"/>
              <w:rPr>
                <w:sz w:val="17"/>
              </w:rPr>
            </w:pPr>
            <w:r>
              <w:rPr>
                <w:spacing w:val="-2"/>
                <w:sz w:val="17"/>
              </w:rPr>
              <w:t>1,039,750</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48"/>
              <w:jc w:val="right"/>
              <w:rPr>
                <w:sz w:val="17"/>
              </w:rPr>
            </w:pPr>
            <w:r>
              <w:rPr>
                <w:spacing w:val="-2"/>
                <w:sz w:val="17"/>
              </w:rPr>
              <w:t>1,039,750</w:t>
            </w:r>
          </w:p>
        </w:tc>
        <w:tc>
          <w:tcPr>
            <w:tcW w:w="1068"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0"/>
              <w:jc w:val="right"/>
              <w:rPr>
                <w:sz w:val="17"/>
              </w:rPr>
            </w:pPr>
            <w:r>
              <w:rPr>
                <w:spacing w:val="-2"/>
                <w:sz w:val="17"/>
              </w:rPr>
              <w:t>1,039,750</w:t>
            </w:r>
          </w:p>
        </w:tc>
        <w:tc>
          <w:tcPr>
            <w:tcW w:w="113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0"/>
              <w:jc w:val="right"/>
              <w:rPr>
                <w:sz w:val="17"/>
              </w:rPr>
            </w:pPr>
            <w:r>
              <w:rPr>
                <w:spacing w:val="-2"/>
                <w:sz w:val="17"/>
              </w:rPr>
              <w:t>6,238,500</w:t>
            </w:r>
          </w:p>
        </w:tc>
      </w:tr>
      <w:tr>
        <w:trPr>
          <w:trHeight w:val="575" w:hRule="atLeast"/>
        </w:trPr>
        <w:tc>
          <w:tcPr>
            <w:tcW w:w="1769" w:type="dxa"/>
          </w:tcPr>
          <w:p>
            <w:pPr>
              <w:pStyle w:val="TableParagraph"/>
              <w:spacing w:line="288" w:lineRule="exact"/>
              <w:ind w:left="69" w:right="202"/>
              <w:rPr>
                <w:sz w:val="17"/>
              </w:rPr>
            </w:pPr>
            <w:r>
              <w:rPr>
                <w:spacing w:val="-2"/>
                <w:sz w:val="17"/>
              </w:rPr>
              <w:t>1300</w:t>
            </w:r>
            <w:r>
              <w:rPr>
                <w:spacing w:val="-13"/>
                <w:sz w:val="17"/>
              </w:rPr>
              <w:t> </w:t>
            </w:r>
            <w:r>
              <w:rPr>
                <w:spacing w:val="-2"/>
                <w:sz w:val="17"/>
              </w:rPr>
              <w:t>Remuneraciones </w:t>
            </w:r>
            <w:r>
              <w:rPr>
                <w:spacing w:val="-6"/>
                <w:sz w:val="17"/>
              </w:rPr>
              <w:t>adicionales</w:t>
            </w:r>
            <w:r>
              <w:rPr>
                <w:spacing w:val="-11"/>
                <w:sz w:val="17"/>
              </w:rPr>
              <w:t> </w:t>
            </w:r>
            <w:r>
              <w:rPr>
                <w:spacing w:val="-6"/>
                <w:sz w:val="17"/>
              </w:rPr>
              <w:t>y</w:t>
            </w:r>
            <w:r>
              <w:rPr>
                <w:spacing w:val="-13"/>
                <w:sz w:val="17"/>
              </w:rPr>
              <w:t> </w:t>
            </w:r>
            <w:r>
              <w:rPr>
                <w:spacing w:val="-6"/>
                <w:sz w:val="17"/>
              </w:rPr>
              <w:t>especiales</w:t>
            </w:r>
          </w:p>
        </w:tc>
        <w:tc>
          <w:tcPr>
            <w:tcW w:w="1066" w:type="dxa"/>
          </w:tcPr>
          <w:p>
            <w:pPr>
              <w:pStyle w:val="TableParagraph"/>
              <w:spacing w:before="178"/>
              <w:rPr>
                <w:b/>
                <w:sz w:val="17"/>
              </w:rPr>
            </w:pPr>
          </w:p>
          <w:p>
            <w:pPr>
              <w:pStyle w:val="TableParagraph"/>
              <w:spacing w:line="182" w:lineRule="exact"/>
              <w:ind w:right="54"/>
              <w:jc w:val="right"/>
              <w:rPr>
                <w:sz w:val="17"/>
              </w:rPr>
            </w:pPr>
            <w:r>
              <w:rPr>
                <w:spacing w:val="-2"/>
                <w:sz w:val="17"/>
              </w:rPr>
              <w:t>60,671,994</w:t>
            </w:r>
          </w:p>
        </w:tc>
        <w:tc>
          <w:tcPr>
            <w:tcW w:w="1065" w:type="dxa"/>
          </w:tcPr>
          <w:p>
            <w:pPr>
              <w:pStyle w:val="TableParagraph"/>
              <w:spacing w:before="178"/>
              <w:rPr>
                <w:b/>
                <w:sz w:val="17"/>
              </w:rPr>
            </w:pPr>
          </w:p>
          <w:p>
            <w:pPr>
              <w:pStyle w:val="TableParagraph"/>
              <w:spacing w:line="182" w:lineRule="exact"/>
              <w:ind w:right="51"/>
              <w:jc w:val="right"/>
              <w:rPr>
                <w:sz w:val="17"/>
              </w:rPr>
            </w:pPr>
            <w:r>
              <w:rPr>
                <w:spacing w:val="-2"/>
                <w:sz w:val="17"/>
              </w:rPr>
              <w:t>60,671,994</w:t>
            </w:r>
          </w:p>
        </w:tc>
        <w:tc>
          <w:tcPr>
            <w:tcW w:w="1065" w:type="dxa"/>
          </w:tcPr>
          <w:p>
            <w:pPr>
              <w:pStyle w:val="TableParagraph"/>
              <w:spacing w:before="178"/>
              <w:rPr>
                <w:b/>
                <w:sz w:val="17"/>
              </w:rPr>
            </w:pPr>
          </w:p>
          <w:p>
            <w:pPr>
              <w:pStyle w:val="TableParagraph"/>
              <w:spacing w:line="182" w:lineRule="exact"/>
              <w:ind w:right="50"/>
              <w:jc w:val="right"/>
              <w:rPr>
                <w:sz w:val="17"/>
              </w:rPr>
            </w:pPr>
            <w:r>
              <w:rPr>
                <w:spacing w:val="-2"/>
                <w:sz w:val="17"/>
              </w:rPr>
              <w:t>60,671,994</w:t>
            </w:r>
          </w:p>
        </w:tc>
        <w:tc>
          <w:tcPr>
            <w:tcW w:w="1065" w:type="dxa"/>
          </w:tcPr>
          <w:p>
            <w:pPr>
              <w:pStyle w:val="TableParagraph"/>
              <w:spacing w:before="178"/>
              <w:rPr>
                <w:b/>
                <w:sz w:val="17"/>
              </w:rPr>
            </w:pPr>
          </w:p>
          <w:p>
            <w:pPr>
              <w:pStyle w:val="TableParagraph"/>
              <w:spacing w:line="182" w:lineRule="exact"/>
              <w:ind w:right="49"/>
              <w:jc w:val="right"/>
              <w:rPr>
                <w:sz w:val="17"/>
              </w:rPr>
            </w:pPr>
            <w:r>
              <w:rPr>
                <w:spacing w:val="-2"/>
                <w:sz w:val="17"/>
              </w:rPr>
              <w:t>60,671,994</w:t>
            </w:r>
          </w:p>
        </w:tc>
        <w:tc>
          <w:tcPr>
            <w:tcW w:w="1065" w:type="dxa"/>
          </w:tcPr>
          <w:p>
            <w:pPr>
              <w:pStyle w:val="TableParagraph"/>
              <w:spacing w:before="178"/>
              <w:rPr>
                <w:b/>
                <w:sz w:val="17"/>
              </w:rPr>
            </w:pPr>
          </w:p>
          <w:p>
            <w:pPr>
              <w:pStyle w:val="TableParagraph"/>
              <w:spacing w:line="182" w:lineRule="exact"/>
              <w:ind w:right="48"/>
              <w:jc w:val="right"/>
              <w:rPr>
                <w:sz w:val="17"/>
              </w:rPr>
            </w:pPr>
            <w:r>
              <w:rPr>
                <w:spacing w:val="-2"/>
                <w:sz w:val="17"/>
              </w:rPr>
              <w:t>60,671,994</w:t>
            </w:r>
          </w:p>
        </w:tc>
        <w:tc>
          <w:tcPr>
            <w:tcW w:w="1068" w:type="dxa"/>
          </w:tcPr>
          <w:p>
            <w:pPr>
              <w:pStyle w:val="TableParagraph"/>
              <w:spacing w:before="178"/>
              <w:rPr>
                <w:b/>
                <w:sz w:val="17"/>
              </w:rPr>
            </w:pPr>
          </w:p>
          <w:p>
            <w:pPr>
              <w:pStyle w:val="TableParagraph"/>
              <w:spacing w:line="182" w:lineRule="exact"/>
              <w:ind w:right="51"/>
              <w:jc w:val="right"/>
              <w:rPr>
                <w:sz w:val="17"/>
              </w:rPr>
            </w:pPr>
            <w:r>
              <w:rPr>
                <w:spacing w:val="-2"/>
                <w:sz w:val="17"/>
              </w:rPr>
              <w:t>60,671,994</w:t>
            </w:r>
          </w:p>
        </w:tc>
        <w:tc>
          <w:tcPr>
            <w:tcW w:w="1135" w:type="dxa"/>
          </w:tcPr>
          <w:p>
            <w:pPr>
              <w:pStyle w:val="TableParagraph"/>
              <w:spacing w:before="178"/>
              <w:rPr>
                <w:b/>
                <w:sz w:val="17"/>
              </w:rPr>
            </w:pPr>
          </w:p>
          <w:p>
            <w:pPr>
              <w:pStyle w:val="TableParagraph"/>
              <w:spacing w:line="182" w:lineRule="exact"/>
              <w:ind w:right="50"/>
              <w:jc w:val="right"/>
              <w:rPr>
                <w:sz w:val="17"/>
              </w:rPr>
            </w:pPr>
            <w:r>
              <w:rPr>
                <w:spacing w:val="-2"/>
                <w:sz w:val="17"/>
              </w:rPr>
              <w:t>364,031,964</w:t>
            </w:r>
          </w:p>
        </w:tc>
      </w:tr>
      <w:tr>
        <w:trPr>
          <w:trHeight w:val="289" w:hRule="atLeast"/>
        </w:trPr>
        <w:tc>
          <w:tcPr>
            <w:tcW w:w="1769" w:type="dxa"/>
          </w:tcPr>
          <w:p>
            <w:pPr>
              <w:pStyle w:val="TableParagraph"/>
              <w:spacing w:line="182" w:lineRule="exact" w:before="87"/>
              <w:ind w:left="69"/>
              <w:rPr>
                <w:sz w:val="17"/>
              </w:rPr>
            </w:pPr>
            <w:r>
              <w:rPr>
                <w:spacing w:val="-6"/>
                <w:sz w:val="17"/>
              </w:rPr>
              <w:t>1400</w:t>
            </w:r>
            <w:r>
              <w:rPr>
                <w:spacing w:val="-10"/>
                <w:sz w:val="17"/>
              </w:rPr>
              <w:t> </w:t>
            </w:r>
            <w:r>
              <w:rPr>
                <w:spacing w:val="-6"/>
                <w:sz w:val="17"/>
              </w:rPr>
              <w:t>Seguridad</w:t>
            </w:r>
            <w:r>
              <w:rPr>
                <w:spacing w:val="-11"/>
                <w:sz w:val="17"/>
              </w:rPr>
              <w:t> </w:t>
            </w:r>
            <w:r>
              <w:rPr>
                <w:spacing w:val="-6"/>
                <w:sz w:val="17"/>
              </w:rPr>
              <w:t>social</w:t>
            </w:r>
          </w:p>
        </w:tc>
        <w:tc>
          <w:tcPr>
            <w:tcW w:w="1066" w:type="dxa"/>
          </w:tcPr>
          <w:p>
            <w:pPr>
              <w:pStyle w:val="TableParagraph"/>
              <w:spacing w:line="182" w:lineRule="exact" w:before="87"/>
              <w:ind w:right="54"/>
              <w:jc w:val="right"/>
              <w:rPr>
                <w:sz w:val="17"/>
              </w:rPr>
            </w:pPr>
            <w:r>
              <w:rPr>
                <w:spacing w:val="-2"/>
                <w:sz w:val="17"/>
              </w:rPr>
              <w:t>32,327,256</w:t>
            </w:r>
          </w:p>
        </w:tc>
        <w:tc>
          <w:tcPr>
            <w:tcW w:w="1065" w:type="dxa"/>
          </w:tcPr>
          <w:p>
            <w:pPr>
              <w:pStyle w:val="TableParagraph"/>
              <w:spacing w:line="182" w:lineRule="exact" w:before="87"/>
              <w:ind w:right="51"/>
              <w:jc w:val="right"/>
              <w:rPr>
                <w:sz w:val="17"/>
              </w:rPr>
            </w:pPr>
            <w:r>
              <w:rPr>
                <w:spacing w:val="-2"/>
                <w:sz w:val="17"/>
              </w:rPr>
              <w:t>32,327,256</w:t>
            </w:r>
          </w:p>
        </w:tc>
        <w:tc>
          <w:tcPr>
            <w:tcW w:w="1065" w:type="dxa"/>
          </w:tcPr>
          <w:p>
            <w:pPr>
              <w:pStyle w:val="TableParagraph"/>
              <w:spacing w:line="182" w:lineRule="exact" w:before="87"/>
              <w:ind w:right="50"/>
              <w:jc w:val="right"/>
              <w:rPr>
                <w:sz w:val="17"/>
              </w:rPr>
            </w:pPr>
            <w:r>
              <w:rPr>
                <w:spacing w:val="-2"/>
                <w:sz w:val="17"/>
              </w:rPr>
              <w:t>32,327,256</w:t>
            </w:r>
          </w:p>
        </w:tc>
        <w:tc>
          <w:tcPr>
            <w:tcW w:w="1065" w:type="dxa"/>
          </w:tcPr>
          <w:p>
            <w:pPr>
              <w:pStyle w:val="TableParagraph"/>
              <w:spacing w:line="182" w:lineRule="exact" w:before="87"/>
              <w:ind w:right="49"/>
              <w:jc w:val="right"/>
              <w:rPr>
                <w:sz w:val="17"/>
              </w:rPr>
            </w:pPr>
            <w:r>
              <w:rPr>
                <w:spacing w:val="-2"/>
                <w:sz w:val="17"/>
              </w:rPr>
              <w:t>32,327,256</w:t>
            </w:r>
          </w:p>
        </w:tc>
        <w:tc>
          <w:tcPr>
            <w:tcW w:w="1065" w:type="dxa"/>
          </w:tcPr>
          <w:p>
            <w:pPr>
              <w:pStyle w:val="TableParagraph"/>
              <w:spacing w:line="182" w:lineRule="exact" w:before="87"/>
              <w:ind w:right="48"/>
              <w:jc w:val="right"/>
              <w:rPr>
                <w:sz w:val="17"/>
              </w:rPr>
            </w:pPr>
            <w:r>
              <w:rPr>
                <w:spacing w:val="-2"/>
                <w:sz w:val="17"/>
              </w:rPr>
              <w:t>32,327,256</w:t>
            </w:r>
          </w:p>
        </w:tc>
        <w:tc>
          <w:tcPr>
            <w:tcW w:w="1068" w:type="dxa"/>
          </w:tcPr>
          <w:p>
            <w:pPr>
              <w:pStyle w:val="TableParagraph"/>
              <w:spacing w:line="182" w:lineRule="exact" w:before="87"/>
              <w:ind w:right="51"/>
              <w:jc w:val="right"/>
              <w:rPr>
                <w:sz w:val="17"/>
              </w:rPr>
            </w:pPr>
            <w:r>
              <w:rPr>
                <w:spacing w:val="-2"/>
                <w:sz w:val="17"/>
              </w:rPr>
              <w:t>32,327,256</w:t>
            </w:r>
          </w:p>
        </w:tc>
        <w:tc>
          <w:tcPr>
            <w:tcW w:w="1135" w:type="dxa"/>
          </w:tcPr>
          <w:p>
            <w:pPr>
              <w:pStyle w:val="TableParagraph"/>
              <w:spacing w:line="182" w:lineRule="exact" w:before="87"/>
              <w:ind w:right="50"/>
              <w:jc w:val="right"/>
              <w:rPr>
                <w:sz w:val="17"/>
              </w:rPr>
            </w:pPr>
            <w:r>
              <w:rPr>
                <w:spacing w:val="-2"/>
                <w:sz w:val="17"/>
              </w:rPr>
              <w:t>193,963,536</w:t>
            </w:r>
          </w:p>
        </w:tc>
      </w:tr>
      <w:tr>
        <w:trPr>
          <w:trHeight w:val="575" w:hRule="atLeast"/>
        </w:trPr>
        <w:tc>
          <w:tcPr>
            <w:tcW w:w="1769" w:type="dxa"/>
          </w:tcPr>
          <w:p>
            <w:pPr>
              <w:pStyle w:val="TableParagraph"/>
              <w:spacing w:line="288" w:lineRule="exact"/>
              <w:ind w:left="69" w:right="183"/>
              <w:rPr>
                <w:sz w:val="17"/>
              </w:rPr>
            </w:pPr>
            <w:r>
              <w:rPr>
                <w:spacing w:val="-6"/>
                <w:sz w:val="17"/>
              </w:rPr>
              <w:t>1500</w:t>
            </w:r>
            <w:r>
              <w:rPr>
                <w:spacing w:val="-13"/>
                <w:sz w:val="17"/>
              </w:rPr>
              <w:t> </w:t>
            </w:r>
            <w:r>
              <w:rPr>
                <w:spacing w:val="-6"/>
                <w:sz w:val="17"/>
              </w:rPr>
              <w:t>Otras</w:t>
            </w:r>
            <w:r>
              <w:rPr>
                <w:spacing w:val="-13"/>
                <w:sz w:val="17"/>
              </w:rPr>
              <w:t> </w:t>
            </w:r>
            <w:r>
              <w:rPr>
                <w:spacing w:val="-6"/>
                <w:sz w:val="17"/>
              </w:rPr>
              <w:t>prestaciones</w:t>
            </w:r>
            <w:r>
              <w:rPr>
                <w:sz w:val="17"/>
              </w:rPr>
              <w:t> sociales</w:t>
            </w:r>
            <w:r>
              <w:rPr>
                <w:spacing w:val="-11"/>
                <w:sz w:val="17"/>
              </w:rPr>
              <w:t> </w:t>
            </w:r>
            <w:r>
              <w:rPr>
                <w:sz w:val="17"/>
              </w:rPr>
              <w:t>y</w:t>
            </w:r>
            <w:r>
              <w:rPr>
                <w:spacing w:val="-13"/>
                <w:sz w:val="17"/>
              </w:rPr>
              <w:t> </w:t>
            </w:r>
            <w:r>
              <w:rPr>
                <w:sz w:val="17"/>
              </w:rPr>
              <w:t>económicas</w:t>
            </w:r>
          </w:p>
        </w:tc>
        <w:tc>
          <w:tcPr>
            <w:tcW w:w="1066" w:type="dxa"/>
          </w:tcPr>
          <w:p>
            <w:pPr>
              <w:pStyle w:val="TableParagraph"/>
              <w:spacing w:before="178"/>
              <w:rPr>
                <w:b/>
                <w:sz w:val="17"/>
              </w:rPr>
            </w:pPr>
          </w:p>
          <w:p>
            <w:pPr>
              <w:pStyle w:val="TableParagraph"/>
              <w:spacing w:line="182" w:lineRule="exact"/>
              <w:ind w:right="54"/>
              <w:jc w:val="right"/>
              <w:rPr>
                <w:sz w:val="17"/>
              </w:rPr>
            </w:pPr>
            <w:r>
              <w:rPr>
                <w:spacing w:val="-2"/>
                <w:sz w:val="17"/>
              </w:rPr>
              <w:t>32,127,756</w:t>
            </w:r>
          </w:p>
        </w:tc>
        <w:tc>
          <w:tcPr>
            <w:tcW w:w="1065" w:type="dxa"/>
          </w:tcPr>
          <w:p>
            <w:pPr>
              <w:pStyle w:val="TableParagraph"/>
              <w:spacing w:before="178"/>
              <w:rPr>
                <w:b/>
                <w:sz w:val="17"/>
              </w:rPr>
            </w:pPr>
          </w:p>
          <w:p>
            <w:pPr>
              <w:pStyle w:val="TableParagraph"/>
              <w:spacing w:line="182" w:lineRule="exact"/>
              <w:ind w:right="51"/>
              <w:jc w:val="right"/>
              <w:rPr>
                <w:sz w:val="17"/>
              </w:rPr>
            </w:pPr>
            <w:r>
              <w:rPr>
                <w:spacing w:val="-2"/>
                <w:sz w:val="17"/>
              </w:rPr>
              <w:t>31,127,756</w:t>
            </w:r>
          </w:p>
        </w:tc>
        <w:tc>
          <w:tcPr>
            <w:tcW w:w="1065" w:type="dxa"/>
          </w:tcPr>
          <w:p>
            <w:pPr>
              <w:pStyle w:val="TableParagraph"/>
              <w:spacing w:before="178"/>
              <w:rPr>
                <w:b/>
                <w:sz w:val="17"/>
              </w:rPr>
            </w:pPr>
          </w:p>
          <w:p>
            <w:pPr>
              <w:pStyle w:val="TableParagraph"/>
              <w:spacing w:line="182" w:lineRule="exact"/>
              <w:ind w:right="50"/>
              <w:jc w:val="right"/>
              <w:rPr>
                <w:sz w:val="17"/>
              </w:rPr>
            </w:pPr>
            <w:r>
              <w:rPr>
                <w:spacing w:val="-2"/>
                <w:sz w:val="17"/>
              </w:rPr>
              <w:t>31,127,756</w:t>
            </w:r>
          </w:p>
        </w:tc>
        <w:tc>
          <w:tcPr>
            <w:tcW w:w="1065" w:type="dxa"/>
          </w:tcPr>
          <w:p>
            <w:pPr>
              <w:pStyle w:val="TableParagraph"/>
              <w:spacing w:before="178"/>
              <w:rPr>
                <w:b/>
                <w:sz w:val="17"/>
              </w:rPr>
            </w:pPr>
          </w:p>
          <w:p>
            <w:pPr>
              <w:pStyle w:val="TableParagraph"/>
              <w:spacing w:line="182" w:lineRule="exact"/>
              <w:ind w:right="49"/>
              <w:jc w:val="right"/>
              <w:rPr>
                <w:sz w:val="17"/>
              </w:rPr>
            </w:pPr>
            <w:r>
              <w:rPr>
                <w:spacing w:val="-2"/>
                <w:sz w:val="17"/>
              </w:rPr>
              <w:t>31,227,756</w:t>
            </w:r>
          </w:p>
        </w:tc>
        <w:tc>
          <w:tcPr>
            <w:tcW w:w="1065" w:type="dxa"/>
          </w:tcPr>
          <w:p>
            <w:pPr>
              <w:pStyle w:val="TableParagraph"/>
              <w:spacing w:before="178"/>
              <w:rPr>
                <w:b/>
                <w:sz w:val="17"/>
              </w:rPr>
            </w:pPr>
          </w:p>
          <w:p>
            <w:pPr>
              <w:pStyle w:val="TableParagraph"/>
              <w:spacing w:line="182" w:lineRule="exact"/>
              <w:ind w:right="48"/>
              <w:jc w:val="right"/>
              <w:rPr>
                <w:sz w:val="17"/>
              </w:rPr>
            </w:pPr>
            <w:r>
              <w:rPr>
                <w:spacing w:val="-2"/>
                <w:sz w:val="17"/>
              </w:rPr>
              <w:t>34,127,756</w:t>
            </w:r>
          </w:p>
        </w:tc>
        <w:tc>
          <w:tcPr>
            <w:tcW w:w="1068" w:type="dxa"/>
          </w:tcPr>
          <w:p>
            <w:pPr>
              <w:pStyle w:val="TableParagraph"/>
              <w:spacing w:before="178"/>
              <w:rPr>
                <w:b/>
                <w:sz w:val="17"/>
              </w:rPr>
            </w:pPr>
          </w:p>
          <w:p>
            <w:pPr>
              <w:pStyle w:val="TableParagraph"/>
              <w:spacing w:line="182" w:lineRule="exact"/>
              <w:ind w:right="51"/>
              <w:jc w:val="right"/>
              <w:rPr>
                <w:sz w:val="17"/>
              </w:rPr>
            </w:pPr>
            <w:r>
              <w:rPr>
                <w:spacing w:val="-2"/>
                <w:sz w:val="17"/>
              </w:rPr>
              <w:t>38,127,759</w:t>
            </w:r>
          </w:p>
        </w:tc>
        <w:tc>
          <w:tcPr>
            <w:tcW w:w="1135" w:type="dxa"/>
          </w:tcPr>
          <w:p>
            <w:pPr>
              <w:pStyle w:val="TableParagraph"/>
              <w:spacing w:before="178"/>
              <w:rPr>
                <w:b/>
                <w:sz w:val="17"/>
              </w:rPr>
            </w:pPr>
          </w:p>
          <w:p>
            <w:pPr>
              <w:pStyle w:val="TableParagraph"/>
              <w:spacing w:line="182" w:lineRule="exact"/>
              <w:ind w:right="50"/>
              <w:jc w:val="right"/>
              <w:rPr>
                <w:sz w:val="17"/>
              </w:rPr>
            </w:pPr>
            <w:r>
              <w:rPr>
                <w:spacing w:val="-2"/>
                <w:sz w:val="17"/>
              </w:rPr>
              <w:t>197,866,539</w:t>
            </w:r>
          </w:p>
        </w:tc>
      </w:tr>
      <w:tr>
        <w:trPr>
          <w:trHeight w:val="287" w:hRule="atLeast"/>
        </w:trPr>
        <w:tc>
          <w:tcPr>
            <w:tcW w:w="1769" w:type="dxa"/>
          </w:tcPr>
          <w:p>
            <w:pPr>
              <w:pStyle w:val="TableParagraph"/>
              <w:spacing w:line="182" w:lineRule="exact" w:before="85"/>
              <w:ind w:left="69"/>
              <w:rPr>
                <w:sz w:val="17"/>
              </w:rPr>
            </w:pPr>
            <w:r>
              <w:rPr>
                <w:spacing w:val="-6"/>
                <w:sz w:val="17"/>
              </w:rPr>
              <w:t>1600</w:t>
            </w:r>
            <w:r>
              <w:rPr>
                <w:spacing w:val="-7"/>
                <w:sz w:val="17"/>
              </w:rPr>
              <w:t> </w:t>
            </w:r>
            <w:r>
              <w:rPr>
                <w:spacing w:val="-2"/>
                <w:sz w:val="17"/>
              </w:rPr>
              <w:t>Previsiones</w:t>
            </w:r>
          </w:p>
        </w:tc>
        <w:tc>
          <w:tcPr>
            <w:tcW w:w="1066" w:type="dxa"/>
          </w:tcPr>
          <w:p>
            <w:pPr>
              <w:pStyle w:val="TableParagraph"/>
              <w:spacing w:line="182" w:lineRule="exact" w:before="85"/>
              <w:ind w:right="54"/>
              <w:jc w:val="right"/>
              <w:rPr>
                <w:sz w:val="17"/>
              </w:rPr>
            </w:pPr>
            <w:r>
              <w:rPr>
                <w:spacing w:val="-2"/>
                <w:sz w:val="17"/>
              </w:rPr>
              <w:t>956,781</w:t>
            </w:r>
          </w:p>
        </w:tc>
        <w:tc>
          <w:tcPr>
            <w:tcW w:w="1065" w:type="dxa"/>
          </w:tcPr>
          <w:p>
            <w:pPr>
              <w:pStyle w:val="TableParagraph"/>
              <w:spacing w:line="182" w:lineRule="exact" w:before="85"/>
              <w:ind w:right="51"/>
              <w:jc w:val="right"/>
              <w:rPr>
                <w:sz w:val="17"/>
              </w:rPr>
            </w:pPr>
            <w:r>
              <w:rPr>
                <w:spacing w:val="-2"/>
                <w:sz w:val="17"/>
              </w:rPr>
              <w:t>956,785</w:t>
            </w:r>
          </w:p>
        </w:tc>
        <w:tc>
          <w:tcPr>
            <w:tcW w:w="1065" w:type="dxa"/>
          </w:tcPr>
          <w:p>
            <w:pPr>
              <w:pStyle w:val="TableParagraph"/>
              <w:spacing w:line="182" w:lineRule="exact" w:before="85"/>
              <w:ind w:right="50"/>
              <w:jc w:val="right"/>
              <w:rPr>
                <w:sz w:val="17"/>
              </w:rPr>
            </w:pPr>
            <w:r>
              <w:rPr>
                <w:spacing w:val="-2"/>
                <w:sz w:val="17"/>
              </w:rPr>
              <w:t>956,785</w:t>
            </w:r>
          </w:p>
        </w:tc>
        <w:tc>
          <w:tcPr>
            <w:tcW w:w="1065" w:type="dxa"/>
          </w:tcPr>
          <w:p>
            <w:pPr>
              <w:pStyle w:val="TableParagraph"/>
              <w:spacing w:line="182" w:lineRule="exact" w:before="85"/>
              <w:ind w:right="49"/>
              <w:jc w:val="right"/>
              <w:rPr>
                <w:sz w:val="17"/>
              </w:rPr>
            </w:pPr>
            <w:r>
              <w:rPr>
                <w:spacing w:val="-2"/>
                <w:sz w:val="17"/>
              </w:rPr>
              <w:t>956,785</w:t>
            </w:r>
          </w:p>
        </w:tc>
        <w:tc>
          <w:tcPr>
            <w:tcW w:w="1065" w:type="dxa"/>
          </w:tcPr>
          <w:p>
            <w:pPr>
              <w:pStyle w:val="TableParagraph"/>
              <w:spacing w:line="182" w:lineRule="exact" w:before="85"/>
              <w:ind w:right="48"/>
              <w:jc w:val="right"/>
              <w:rPr>
                <w:sz w:val="17"/>
              </w:rPr>
            </w:pPr>
            <w:r>
              <w:rPr>
                <w:spacing w:val="-2"/>
                <w:sz w:val="17"/>
              </w:rPr>
              <w:t>956,785</w:t>
            </w:r>
          </w:p>
        </w:tc>
        <w:tc>
          <w:tcPr>
            <w:tcW w:w="1068" w:type="dxa"/>
          </w:tcPr>
          <w:p>
            <w:pPr>
              <w:pStyle w:val="TableParagraph"/>
              <w:spacing w:line="182" w:lineRule="exact" w:before="85"/>
              <w:ind w:right="50"/>
              <w:jc w:val="right"/>
              <w:rPr>
                <w:sz w:val="17"/>
              </w:rPr>
            </w:pPr>
            <w:r>
              <w:rPr>
                <w:spacing w:val="-2"/>
                <w:sz w:val="17"/>
              </w:rPr>
              <w:t>959,290</w:t>
            </w:r>
          </w:p>
        </w:tc>
        <w:tc>
          <w:tcPr>
            <w:tcW w:w="1135" w:type="dxa"/>
          </w:tcPr>
          <w:p>
            <w:pPr>
              <w:pStyle w:val="TableParagraph"/>
              <w:spacing w:line="182" w:lineRule="exact" w:before="85"/>
              <w:ind w:right="50"/>
              <w:jc w:val="right"/>
              <w:rPr>
                <w:sz w:val="17"/>
              </w:rPr>
            </w:pPr>
            <w:r>
              <w:rPr>
                <w:spacing w:val="-2"/>
                <w:sz w:val="17"/>
              </w:rPr>
              <w:t>5,743,211</w:t>
            </w:r>
          </w:p>
        </w:tc>
      </w:tr>
      <w:tr>
        <w:trPr>
          <w:trHeight w:val="576" w:hRule="atLeast"/>
        </w:trPr>
        <w:tc>
          <w:tcPr>
            <w:tcW w:w="1769" w:type="dxa"/>
          </w:tcPr>
          <w:p>
            <w:pPr>
              <w:pStyle w:val="TableParagraph"/>
              <w:spacing w:line="288" w:lineRule="exact"/>
              <w:ind w:left="69"/>
              <w:rPr>
                <w:sz w:val="17"/>
              </w:rPr>
            </w:pPr>
            <w:r>
              <w:rPr>
                <w:spacing w:val="-6"/>
                <w:sz w:val="17"/>
              </w:rPr>
              <w:t>1700</w:t>
            </w:r>
            <w:r>
              <w:rPr>
                <w:spacing w:val="-13"/>
                <w:sz w:val="17"/>
              </w:rPr>
              <w:t> </w:t>
            </w:r>
            <w:r>
              <w:rPr>
                <w:spacing w:val="-6"/>
                <w:sz w:val="17"/>
              </w:rPr>
              <w:t>Pago</w:t>
            </w:r>
            <w:r>
              <w:rPr>
                <w:spacing w:val="-13"/>
                <w:sz w:val="17"/>
              </w:rPr>
              <w:t> </w:t>
            </w:r>
            <w:r>
              <w:rPr>
                <w:spacing w:val="-6"/>
                <w:sz w:val="17"/>
              </w:rPr>
              <w:t>de</w:t>
            </w:r>
            <w:r>
              <w:rPr>
                <w:spacing w:val="-13"/>
                <w:sz w:val="17"/>
              </w:rPr>
              <w:t> </w:t>
            </w:r>
            <w:r>
              <w:rPr>
                <w:spacing w:val="-6"/>
                <w:sz w:val="17"/>
              </w:rPr>
              <w:t>estímulos</w:t>
            </w:r>
            <w:r>
              <w:rPr>
                <w:spacing w:val="-13"/>
                <w:sz w:val="17"/>
              </w:rPr>
              <w:t> </w:t>
            </w:r>
            <w:r>
              <w:rPr>
                <w:spacing w:val="-6"/>
                <w:sz w:val="17"/>
              </w:rPr>
              <w:t>a</w:t>
            </w:r>
            <w:r>
              <w:rPr>
                <w:sz w:val="17"/>
              </w:rPr>
              <w:t> servidores</w:t>
            </w:r>
            <w:r>
              <w:rPr>
                <w:spacing w:val="-13"/>
                <w:sz w:val="17"/>
              </w:rPr>
              <w:t> </w:t>
            </w:r>
            <w:r>
              <w:rPr>
                <w:sz w:val="17"/>
              </w:rPr>
              <w:t>públicos</w:t>
            </w:r>
          </w:p>
        </w:tc>
        <w:tc>
          <w:tcPr>
            <w:tcW w:w="1066" w:type="dxa"/>
          </w:tcPr>
          <w:p>
            <w:pPr>
              <w:pStyle w:val="TableParagraph"/>
              <w:spacing w:before="178"/>
              <w:rPr>
                <w:b/>
                <w:sz w:val="17"/>
              </w:rPr>
            </w:pPr>
          </w:p>
          <w:p>
            <w:pPr>
              <w:pStyle w:val="TableParagraph"/>
              <w:spacing w:line="182" w:lineRule="exact" w:before="1"/>
              <w:ind w:right="60"/>
              <w:jc w:val="right"/>
              <w:rPr>
                <w:sz w:val="17"/>
              </w:rPr>
            </w:pPr>
            <w:r>
              <w:rPr>
                <w:spacing w:val="-2"/>
                <w:sz w:val="17"/>
              </w:rPr>
              <w:t>10,164,465</w:t>
            </w:r>
          </w:p>
        </w:tc>
        <w:tc>
          <w:tcPr>
            <w:tcW w:w="1065" w:type="dxa"/>
          </w:tcPr>
          <w:p>
            <w:pPr>
              <w:pStyle w:val="TableParagraph"/>
              <w:spacing w:before="178"/>
              <w:rPr>
                <w:b/>
                <w:sz w:val="17"/>
              </w:rPr>
            </w:pPr>
          </w:p>
          <w:p>
            <w:pPr>
              <w:pStyle w:val="TableParagraph"/>
              <w:spacing w:line="182" w:lineRule="exact" w:before="1"/>
              <w:ind w:right="51"/>
              <w:jc w:val="right"/>
              <w:rPr>
                <w:sz w:val="17"/>
              </w:rPr>
            </w:pPr>
            <w:r>
              <w:rPr>
                <w:spacing w:val="-2"/>
                <w:sz w:val="17"/>
              </w:rPr>
              <w:t>10,164,465</w:t>
            </w:r>
          </w:p>
        </w:tc>
        <w:tc>
          <w:tcPr>
            <w:tcW w:w="1065" w:type="dxa"/>
          </w:tcPr>
          <w:p>
            <w:pPr>
              <w:pStyle w:val="TableParagraph"/>
              <w:spacing w:before="178"/>
              <w:rPr>
                <w:b/>
                <w:sz w:val="17"/>
              </w:rPr>
            </w:pPr>
          </w:p>
          <w:p>
            <w:pPr>
              <w:pStyle w:val="TableParagraph"/>
              <w:spacing w:line="182" w:lineRule="exact" w:before="1"/>
              <w:ind w:right="50"/>
              <w:jc w:val="right"/>
              <w:rPr>
                <w:sz w:val="17"/>
              </w:rPr>
            </w:pPr>
            <w:r>
              <w:rPr>
                <w:spacing w:val="-2"/>
                <w:sz w:val="17"/>
              </w:rPr>
              <w:t>10,164,465</w:t>
            </w:r>
          </w:p>
        </w:tc>
        <w:tc>
          <w:tcPr>
            <w:tcW w:w="1065" w:type="dxa"/>
          </w:tcPr>
          <w:p>
            <w:pPr>
              <w:pStyle w:val="TableParagraph"/>
              <w:spacing w:before="178"/>
              <w:rPr>
                <w:b/>
                <w:sz w:val="17"/>
              </w:rPr>
            </w:pPr>
          </w:p>
          <w:p>
            <w:pPr>
              <w:pStyle w:val="TableParagraph"/>
              <w:spacing w:line="182" w:lineRule="exact" w:before="1"/>
              <w:ind w:right="49"/>
              <w:jc w:val="right"/>
              <w:rPr>
                <w:sz w:val="17"/>
              </w:rPr>
            </w:pPr>
            <w:r>
              <w:rPr>
                <w:spacing w:val="-2"/>
                <w:sz w:val="17"/>
              </w:rPr>
              <w:t>10,164,465</w:t>
            </w:r>
          </w:p>
        </w:tc>
        <w:tc>
          <w:tcPr>
            <w:tcW w:w="1065" w:type="dxa"/>
          </w:tcPr>
          <w:p>
            <w:pPr>
              <w:pStyle w:val="TableParagraph"/>
              <w:spacing w:before="178"/>
              <w:rPr>
                <w:b/>
                <w:sz w:val="17"/>
              </w:rPr>
            </w:pPr>
          </w:p>
          <w:p>
            <w:pPr>
              <w:pStyle w:val="TableParagraph"/>
              <w:spacing w:line="182" w:lineRule="exact" w:before="1"/>
              <w:ind w:right="48"/>
              <w:jc w:val="right"/>
              <w:rPr>
                <w:sz w:val="17"/>
              </w:rPr>
            </w:pPr>
            <w:r>
              <w:rPr>
                <w:spacing w:val="-2"/>
                <w:sz w:val="17"/>
              </w:rPr>
              <w:t>10,164,465</w:t>
            </w:r>
          </w:p>
        </w:tc>
        <w:tc>
          <w:tcPr>
            <w:tcW w:w="1068" w:type="dxa"/>
          </w:tcPr>
          <w:p>
            <w:pPr>
              <w:pStyle w:val="TableParagraph"/>
              <w:spacing w:before="178"/>
              <w:rPr>
                <w:b/>
                <w:sz w:val="17"/>
              </w:rPr>
            </w:pPr>
          </w:p>
          <w:p>
            <w:pPr>
              <w:pStyle w:val="TableParagraph"/>
              <w:spacing w:line="182" w:lineRule="exact" w:before="1"/>
              <w:ind w:right="51"/>
              <w:jc w:val="right"/>
              <w:rPr>
                <w:sz w:val="17"/>
              </w:rPr>
            </w:pPr>
            <w:r>
              <w:rPr>
                <w:spacing w:val="-2"/>
                <w:sz w:val="17"/>
              </w:rPr>
              <w:t>10,164,465</w:t>
            </w:r>
          </w:p>
        </w:tc>
        <w:tc>
          <w:tcPr>
            <w:tcW w:w="1135" w:type="dxa"/>
          </w:tcPr>
          <w:p>
            <w:pPr>
              <w:pStyle w:val="TableParagraph"/>
              <w:spacing w:before="178"/>
              <w:rPr>
                <w:b/>
                <w:sz w:val="17"/>
              </w:rPr>
            </w:pPr>
          </w:p>
          <w:p>
            <w:pPr>
              <w:pStyle w:val="TableParagraph"/>
              <w:spacing w:line="182" w:lineRule="exact" w:before="1"/>
              <w:ind w:right="50"/>
              <w:jc w:val="right"/>
              <w:rPr>
                <w:sz w:val="17"/>
              </w:rPr>
            </w:pPr>
            <w:r>
              <w:rPr>
                <w:spacing w:val="-2"/>
                <w:sz w:val="17"/>
              </w:rPr>
              <w:t>60,986,790</w:t>
            </w:r>
          </w:p>
        </w:tc>
      </w:tr>
    </w:tbl>
    <w:p>
      <w:pPr>
        <w:pStyle w:val="TableParagraph"/>
        <w:spacing w:after="0" w:line="182" w:lineRule="exact"/>
        <w:jc w:val="right"/>
        <w:rPr>
          <w:sz w:val="17"/>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87" name="Group 87"/>
                <wp:cNvGraphicFramePr>
                  <a:graphicFrameLocks/>
                </wp:cNvGraphicFramePr>
                <a:graphic>
                  <a:graphicData uri="http://schemas.microsoft.com/office/word/2010/wordprocessingGroup">
                    <wpg:wgp>
                      <wpg:cNvPr id="87" name="Group 87"/>
                      <wpg:cNvGrpSpPr/>
                      <wpg:grpSpPr>
                        <a:xfrm>
                          <a:off x="0" y="0"/>
                          <a:ext cx="5965190" cy="26034"/>
                          <a:chExt cx="5965190" cy="26034"/>
                        </a:xfrm>
                      </wpg:grpSpPr>
                      <wps:wsp>
                        <wps:cNvPr id="88" name="Graphic 88"/>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60"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9"/>
        <w:gridCol w:w="1066"/>
        <w:gridCol w:w="1065"/>
        <w:gridCol w:w="1065"/>
        <w:gridCol w:w="1065"/>
        <w:gridCol w:w="1066"/>
        <w:gridCol w:w="1068"/>
        <w:gridCol w:w="1135"/>
      </w:tblGrid>
      <w:tr>
        <w:trPr>
          <w:trHeight w:val="290" w:hRule="atLeast"/>
        </w:trPr>
        <w:tc>
          <w:tcPr>
            <w:tcW w:w="1769" w:type="dxa"/>
            <w:shd w:val="clear" w:color="auto" w:fill="BEBEBE"/>
          </w:tcPr>
          <w:p>
            <w:pPr>
              <w:pStyle w:val="TableParagraph"/>
              <w:spacing w:line="179" w:lineRule="exact" w:before="90"/>
              <w:ind w:right="217"/>
              <w:jc w:val="right"/>
              <w:rPr>
                <w:b/>
                <w:sz w:val="17"/>
              </w:rPr>
            </w:pPr>
            <w:r>
              <w:rPr>
                <w:b/>
                <w:spacing w:val="-6"/>
                <w:sz w:val="17"/>
              </w:rPr>
              <w:t>Concepto</w:t>
            </w:r>
            <w:r>
              <w:rPr>
                <w:b/>
                <w:spacing w:val="-12"/>
                <w:sz w:val="17"/>
              </w:rPr>
              <w:t> </w:t>
            </w:r>
            <w:r>
              <w:rPr>
                <w:b/>
                <w:spacing w:val="-6"/>
                <w:sz w:val="17"/>
              </w:rPr>
              <w:t>De</w:t>
            </w:r>
            <w:r>
              <w:rPr>
                <w:b/>
                <w:spacing w:val="-8"/>
                <w:sz w:val="17"/>
              </w:rPr>
              <w:t> </w:t>
            </w:r>
            <w:r>
              <w:rPr>
                <w:b/>
                <w:spacing w:val="-6"/>
                <w:sz w:val="17"/>
              </w:rPr>
              <w:t>Gasto</w:t>
            </w:r>
          </w:p>
        </w:tc>
        <w:tc>
          <w:tcPr>
            <w:tcW w:w="1066" w:type="dxa"/>
            <w:shd w:val="clear" w:color="auto" w:fill="BEBEBE"/>
          </w:tcPr>
          <w:p>
            <w:pPr>
              <w:pStyle w:val="TableParagraph"/>
              <w:spacing w:line="179" w:lineRule="exact" w:before="90"/>
              <w:ind w:left="13"/>
              <w:jc w:val="center"/>
              <w:rPr>
                <w:b/>
                <w:sz w:val="17"/>
              </w:rPr>
            </w:pPr>
            <w:r>
              <w:rPr>
                <w:b/>
                <w:spacing w:val="-2"/>
                <w:sz w:val="17"/>
              </w:rPr>
              <w:t>Julio</w:t>
            </w:r>
          </w:p>
        </w:tc>
        <w:tc>
          <w:tcPr>
            <w:tcW w:w="1065" w:type="dxa"/>
            <w:shd w:val="clear" w:color="auto" w:fill="BEBEBE"/>
          </w:tcPr>
          <w:p>
            <w:pPr>
              <w:pStyle w:val="TableParagraph"/>
              <w:spacing w:line="179" w:lineRule="exact" w:before="90"/>
              <w:ind w:left="299"/>
              <w:rPr>
                <w:b/>
                <w:sz w:val="17"/>
              </w:rPr>
            </w:pPr>
            <w:r>
              <w:rPr>
                <w:b/>
                <w:spacing w:val="-2"/>
                <w:sz w:val="17"/>
              </w:rPr>
              <w:t>Agosto</w:t>
            </w:r>
          </w:p>
        </w:tc>
        <w:tc>
          <w:tcPr>
            <w:tcW w:w="1065" w:type="dxa"/>
            <w:shd w:val="clear" w:color="auto" w:fill="BEBEBE"/>
          </w:tcPr>
          <w:p>
            <w:pPr>
              <w:pStyle w:val="TableParagraph"/>
              <w:spacing w:line="179" w:lineRule="exact" w:before="90"/>
              <w:ind w:right="132"/>
              <w:jc w:val="right"/>
              <w:rPr>
                <w:b/>
                <w:sz w:val="17"/>
              </w:rPr>
            </w:pPr>
            <w:r>
              <w:rPr>
                <w:b/>
                <w:spacing w:val="-2"/>
                <w:sz w:val="17"/>
              </w:rPr>
              <w:t>Septiembre</w:t>
            </w:r>
          </w:p>
        </w:tc>
        <w:tc>
          <w:tcPr>
            <w:tcW w:w="1065" w:type="dxa"/>
            <w:shd w:val="clear" w:color="auto" w:fill="BEBEBE"/>
          </w:tcPr>
          <w:p>
            <w:pPr>
              <w:pStyle w:val="TableParagraph"/>
              <w:spacing w:line="179" w:lineRule="exact" w:before="90"/>
              <w:ind w:left="253"/>
              <w:rPr>
                <w:b/>
                <w:sz w:val="17"/>
              </w:rPr>
            </w:pPr>
            <w:r>
              <w:rPr>
                <w:b/>
                <w:spacing w:val="-2"/>
                <w:sz w:val="17"/>
              </w:rPr>
              <w:t>Octubre</w:t>
            </w:r>
          </w:p>
        </w:tc>
        <w:tc>
          <w:tcPr>
            <w:tcW w:w="1066" w:type="dxa"/>
            <w:shd w:val="clear" w:color="auto" w:fill="BEBEBE"/>
          </w:tcPr>
          <w:p>
            <w:pPr>
              <w:pStyle w:val="TableParagraph"/>
              <w:spacing w:line="179" w:lineRule="exact" w:before="90"/>
              <w:ind w:left="160"/>
              <w:rPr>
                <w:b/>
                <w:sz w:val="17"/>
              </w:rPr>
            </w:pPr>
            <w:r>
              <w:rPr>
                <w:b/>
                <w:spacing w:val="-2"/>
                <w:sz w:val="17"/>
              </w:rPr>
              <w:t>Noviembre</w:t>
            </w:r>
          </w:p>
        </w:tc>
        <w:tc>
          <w:tcPr>
            <w:tcW w:w="1068" w:type="dxa"/>
            <w:shd w:val="clear" w:color="auto" w:fill="BEBEBE"/>
          </w:tcPr>
          <w:p>
            <w:pPr>
              <w:pStyle w:val="TableParagraph"/>
              <w:spacing w:line="179" w:lineRule="exact" w:before="90"/>
              <w:ind w:left="186"/>
              <w:rPr>
                <w:b/>
                <w:sz w:val="17"/>
              </w:rPr>
            </w:pPr>
            <w:r>
              <w:rPr>
                <w:b/>
                <w:spacing w:val="-2"/>
                <w:sz w:val="17"/>
              </w:rPr>
              <w:t>Diciembre</w:t>
            </w:r>
          </w:p>
        </w:tc>
        <w:tc>
          <w:tcPr>
            <w:tcW w:w="1135" w:type="dxa"/>
            <w:shd w:val="clear" w:color="auto" w:fill="BEBEBE"/>
          </w:tcPr>
          <w:p>
            <w:pPr>
              <w:pStyle w:val="TableParagraph"/>
              <w:spacing w:line="179" w:lineRule="exact" w:before="90"/>
              <w:ind w:left="390"/>
              <w:rPr>
                <w:b/>
                <w:sz w:val="17"/>
              </w:rPr>
            </w:pPr>
            <w:r>
              <w:rPr>
                <w:b/>
                <w:spacing w:val="-2"/>
                <w:sz w:val="17"/>
              </w:rPr>
              <w:t>Total</w:t>
            </w:r>
          </w:p>
        </w:tc>
      </w:tr>
      <w:tr>
        <w:trPr>
          <w:trHeight w:val="559" w:hRule="atLeast"/>
        </w:trPr>
        <w:tc>
          <w:tcPr>
            <w:tcW w:w="1769" w:type="dxa"/>
          </w:tcPr>
          <w:p>
            <w:pPr>
              <w:pStyle w:val="TableParagraph"/>
              <w:spacing w:line="278" w:lineRule="exact"/>
              <w:ind w:left="71"/>
              <w:rPr>
                <w:b/>
                <w:sz w:val="17"/>
              </w:rPr>
            </w:pPr>
            <w:r>
              <w:rPr>
                <w:b/>
                <w:spacing w:val="-6"/>
                <w:sz w:val="17"/>
              </w:rPr>
              <w:t>2000</w:t>
            </w:r>
            <w:r>
              <w:rPr>
                <w:b/>
                <w:spacing w:val="-13"/>
                <w:sz w:val="17"/>
              </w:rPr>
              <w:t> </w:t>
            </w:r>
            <w:r>
              <w:rPr>
                <w:b/>
                <w:spacing w:val="-6"/>
                <w:sz w:val="17"/>
              </w:rPr>
              <w:t>MATERIALES</w:t>
            </w:r>
            <w:r>
              <w:rPr>
                <w:b/>
                <w:spacing w:val="-13"/>
                <w:sz w:val="17"/>
              </w:rPr>
              <w:t> </w:t>
            </w:r>
            <w:r>
              <w:rPr>
                <w:b/>
                <w:spacing w:val="-6"/>
                <w:sz w:val="17"/>
              </w:rPr>
              <w:t>Y</w:t>
            </w:r>
            <w:r>
              <w:rPr>
                <w:b/>
                <w:spacing w:val="-2"/>
                <w:sz w:val="17"/>
              </w:rPr>
              <w:t> SUMINISTROS</w:t>
            </w:r>
          </w:p>
        </w:tc>
        <w:tc>
          <w:tcPr>
            <w:tcW w:w="1066" w:type="dxa"/>
          </w:tcPr>
          <w:p>
            <w:pPr>
              <w:pStyle w:val="TableParagraph"/>
              <w:spacing w:before="147"/>
              <w:rPr>
                <w:b/>
                <w:sz w:val="17"/>
              </w:rPr>
            </w:pPr>
          </w:p>
          <w:p>
            <w:pPr>
              <w:pStyle w:val="TableParagraph"/>
              <w:ind w:right="51"/>
              <w:jc w:val="right"/>
              <w:rPr>
                <w:b/>
                <w:sz w:val="17"/>
              </w:rPr>
            </w:pPr>
            <w:r>
              <w:rPr>
                <w:b/>
                <w:spacing w:val="-2"/>
                <w:sz w:val="17"/>
              </w:rPr>
              <w:t>32,006,287</w:t>
            </w:r>
          </w:p>
        </w:tc>
        <w:tc>
          <w:tcPr>
            <w:tcW w:w="1065" w:type="dxa"/>
          </w:tcPr>
          <w:p>
            <w:pPr>
              <w:pStyle w:val="TableParagraph"/>
              <w:spacing w:before="147"/>
              <w:rPr>
                <w:b/>
                <w:sz w:val="17"/>
              </w:rPr>
            </w:pPr>
          </w:p>
          <w:p>
            <w:pPr>
              <w:pStyle w:val="TableParagraph"/>
              <w:ind w:right="51"/>
              <w:jc w:val="right"/>
              <w:rPr>
                <w:b/>
                <w:sz w:val="17"/>
              </w:rPr>
            </w:pPr>
            <w:r>
              <w:rPr>
                <w:b/>
                <w:spacing w:val="-2"/>
                <w:sz w:val="17"/>
              </w:rPr>
              <w:t>30,382,714</w:t>
            </w:r>
          </w:p>
        </w:tc>
        <w:tc>
          <w:tcPr>
            <w:tcW w:w="1065" w:type="dxa"/>
          </w:tcPr>
          <w:p>
            <w:pPr>
              <w:pStyle w:val="TableParagraph"/>
              <w:spacing w:before="147"/>
              <w:rPr>
                <w:b/>
                <w:sz w:val="17"/>
              </w:rPr>
            </w:pPr>
          </w:p>
          <w:p>
            <w:pPr>
              <w:pStyle w:val="TableParagraph"/>
              <w:ind w:right="50"/>
              <w:jc w:val="right"/>
              <w:rPr>
                <w:b/>
                <w:sz w:val="17"/>
              </w:rPr>
            </w:pPr>
            <w:r>
              <w:rPr>
                <w:b/>
                <w:spacing w:val="-2"/>
                <w:sz w:val="17"/>
              </w:rPr>
              <w:t>24,774,385</w:t>
            </w:r>
          </w:p>
        </w:tc>
        <w:tc>
          <w:tcPr>
            <w:tcW w:w="1065" w:type="dxa"/>
          </w:tcPr>
          <w:p>
            <w:pPr>
              <w:pStyle w:val="TableParagraph"/>
              <w:spacing w:before="147"/>
              <w:rPr>
                <w:b/>
                <w:sz w:val="17"/>
              </w:rPr>
            </w:pPr>
          </w:p>
          <w:p>
            <w:pPr>
              <w:pStyle w:val="TableParagraph"/>
              <w:ind w:right="49"/>
              <w:jc w:val="right"/>
              <w:rPr>
                <w:b/>
                <w:sz w:val="17"/>
              </w:rPr>
            </w:pPr>
            <w:r>
              <w:rPr>
                <w:b/>
                <w:spacing w:val="-2"/>
                <w:sz w:val="17"/>
              </w:rPr>
              <w:t>25,679,962</w:t>
            </w:r>
          </w:p>
        </w:tc>
        <w:tc>
          <w:tcPr>
            <w:tcW w:w="1066" w:type="dxa"/>
          </w:tcPr>
          <w:p>
            <w:pPr>
              <w:pStyle w:val="TableParagraph"/>
              <w:spacing w:before="147"/>
              <w:rPr>
                <w:b/>
                <w:sz w:val="17"/>
              </w:rPr>
            </w:pPr>
          </w:p>
          <w:p>
            <w:pPr>
              <w:pStyle w:val="TableParagraph"/>
              <w:ind w:right="49"/>
              <w:jc w:val="right"/>
              <w:rPr>
                <w:b/>
                <w:sz w:val="17"/>
              </w:rPr>
            </w:pPr>
            <w:r>
              <w:rPr>
                <w:b/>
                <w:spacing w:val="-2"/>
                <w:sz w:val="17"/>
              </w:rPr>
              <w:t>55,806,747</w:t>
            </w:r>
          </w:p>
        </w:tc>
        <w:tc>
          <w:tcPr>
            <w:tcW w:w="1068" w:type="dxa"/>
          </w:tcPr>
          <w:p>
            <w:pPr>
              <w:pStyle w:val="TableParagraph"/>
              <w:spacing w:before="147"/>
              <w:rPr>
                <w:b/>
                <w:sz w:val="17"/>
              </w:rPr>
            </w:pPr>
          </w:p>
          <w:p>
            <w:pPr>
              <w:pStyle w:val="TableParagraph"/>
              <w:ind w:right="49"/>
              <w:jc w:val="right"/>
              <w:rPr>
                <w:b/>
                <w:sz w:val="17"/>
              </w:rPr>
            </w:pPr>
            <w:r>
              <w:rPr>
                <w:b/>
                <w:spacing w:val="-2"/>
                <w:sz w:val="17"/>
              </w:rPr>
              <w:t>66,220,008</w:t>
            </w:r>
          </w:p>
        </w:tc>
        <w:tc>
          <w:tcPr>
            <w:tcW w:w="1135" w:type="dxa"/>
          </w:tcPr>
          <w:p>
            <w:pPr>
              <w:pStyle w:val="TableParagraph"/>
              <w:spacing w:before="147"/>
              <w:rPr>
                <w:b/>
                <w:sz w:val="17"/>
              </w:rPr>
            </w:pPr>
          </w:p>
          <w:p>
            <w:pPr>
              <w:pStyle w:val="TableParagraph"/>
              <w:ind w:right="49"/>
              <w:jc w:val="right"/>
              <w:rPr>
                <w:b/>
                <w:sz w:val="17"/>
              </w:rPr>
            </w:pPr>
            <w:r>
              <w:rPr>
                <w:b/>
                <w:spacing w:val="-2"/>
                <w:sz w:val="17"/>
              </w:rPr>
              <w:t>234,870,103</w:t>
            </w:r>
          </w:p>
        </w:tc>
      </w:tr>
      <w:tr>
        <w:trPr>
          <w:trHeight w:val="1151" w:hRule="atLeast"/>
        </w:trPr>
        <w:tc>
          <w:tcPr>
            <w:tcW w:w="1769" w:type="dxa"/>
          </w:tcPr>
          <w:p>
            <w:pPr>
              <w:pStyle w:val="TableParagraph"/>
              <w:spacing w:line="288" w:lineRule="exact"/>
              <w:ind w:left="71" w:right="177"/>
              <w:rPr>
                <w:sz w:val="17"/>
              </w:rPr>
            </w:pPr>
            <w:r>
              <w:rPr>
                <w:sz w:val="17"/>
              </w:rPr>
              <w:t>2100</w:t>
            </w:r>
            <w:r>
              <w:rPr>
                <w:spacing w:val="-3"/>
                <w:sz w:val="17"/>
              </w:rPr>
              <w:t> </w:t>
            </w:r>
            <w:r>
              <w:rPr>
                <w:sz w:val="17"/>
              </w:rPr>
              <w:t>Materiales</w:t>
            </w:r>
            <w:r>
              <w:rPr>
                <w:spacing w:val="-1"/>
                <w:sz w:val="17"/>
              </w:rPr>
              <w:t> </w:t>
            </w:r>
            <w:r>
              <w:rPr>
                <w:sz w:val="17"/>
              </w:rPr>
              <w:t>de </w:t>
            </w:r>
            <w:r>
              <w:rPr>
                <w:spacing w:val="-6"/>
                <w:sz w:val="17"/>
              </w:rPr>
              <w:t>administración,</w:t>
            </w:r>
            <w:r>
              <w:rPr>
                <w:spacing w:val="-11"/>
                <w:sz w:val="17"/>
              </w:rPr>
              <w:t> </w:t>
            </w:r>
            <w:r>
              <w:rPr>
                <w:spacing w:val="-6"/>
                <w:sz w:val="17"/>
              </w:rPr>
              <w:t>emisión</w:t>
            </w:r>
            <w:r>
              <w:rPr>
                <w:sz w:val="17"/>
              </w:rPr>
              <w:t> de</w:t>
            </w:r>
            <w:r>
              <w:rPr>
                <w:spacing w:val="-3"/>
                <w:sz w:val="17"/>
              </w:rPr>
              <w:t> </w:t>
            </w:r>
            <w:r>
              <w:rPr>
                <w:sz w:val="17"/>
              </w:rPr>
              <w:t>documentos y artículos</w:t>
            </w:r>
            <w:r>
              <w:rPr>
                <w:spacing w:val="-11"/>
                <w:sz w:val="17"/>
              </w:rPr>
              <w:t> </w:t>
            </w:r>
            <w:r>
              <w:rPr>
                <w:sz w:val="17"/>
              </w:rPr>
              <w:t>oficiales</w:t>
            </w:r>
          </w:p>
        </w:tc>
        <w:tc>
          <w:tcPr>
            <w:tcW w:w="1066" w:type="dxa"/>
          </w:tcPr>
          <w:p>
            <w:pPr>
              <w:pStyle w:val="TableParagraph"/>
              <w:rPr>
                <w:b/>
                <w:sz w:val="17"/>
              </w:rPr>
            </w:pPr>
          </w:p>
          <w:p>
            <w:pPr>
              <w:pStyle w:val="TableParagraph"/>
              <w:rPr>
                <w:b/>
                <w:sz w:val="17"/>
              </w:rPr>
            </w:pPr>
          </w:p>
          <w:p>
            <w:pPr>
              <w:pStyle w:val="TableParagraph"/>
              <w:rPr>
                <w:b/>
                <w:sz w:val="17"/>
              </w:rPr>
            </w:pPr>
          </w:p>
          <w:p>
            <w:pPr>
              <w:pStyle w:val="TableParagraph"/>
              <w:spacing w:before="167"/>
              <w:rPr>
                <w:b/>
                <w:sz w:val="17"/>
              </w:rPr>
            </w:pPr>
          </w:p>
          <w:p>
            <w:pPr>
              <w:pStyle w:val="TableParagraph"/>
              <w:spacing w:line="182" w:lineRule="exact" w:before="1"/>
              <w:ind w:right="51"/>
              <w:jc w:val="right"/>
              <w:rPr>
                <w:sz w:val="17"/>
              </w:rPr>
            </w:pPr>
            <w:r>
              <w:rPr>
                <w:spacing w:val="-2"/>
                <w:sz w:val="17"/>
              </w:rPr>
              <w:t>704,051</w:t>
            </w:r>
          </w:p>
        </w:tc>
        <w:tc>
          <w:tcPr>
            <w:tcW w:w="1065" w:type="dxa"/>
          </w:tcPr>
          <w:p>
            <w:pPr>
              <w:pStyle w:val="TableParagraph"/>
              <w:rPr>
                <w:b/>
                <w:sz w:val="17"/>
              </w:rPr>
            </w:pPr>
          </w:p>
          <w:p>
            <w:pPr>
              <w:pStyle w:val="TableParagraph"/>
              <w:rPr>
                <w:b/>
                <w:sz w:val="17"/>
              </w:rPr>
            </w:pPr>
          </w:p>
          <w:p>
            <w:pPr>
              <w:pStyle w:val="TableParagraph"/>
              <w:rPr>
                <w:b/>
                <w:sz w:val="17"/>
              </w:rPr>
            </w:pPr>
          </w:p>
          <w:p>
            <w:pPr>
              <w:pStyle w:val="TableParagraph"/>
              <w:spacing w:before="167"/>
              <w:rPr>
                <w:b/>
                <w:sz w:val="17"/>
              </w:rPr>
            </w:pPr>
          </w:p>
          <w:p>
            <w:pPr>
              <w:pStyle w:val="TableParagraph"/>
              <w:spacing w:line="182" w:lineRule="exact" w:before="1"/>
              <w:ind w:right="51"/>
              <w:jc w:val="right"/>
              <w:rPr>
                <w:sz w:val="17"/>
              </w:rPr>
            </w:pPr>
            <w:r>
              <w:rPr>
                <w:spacing w:val="-2"/>
                <w:sz w:val="17"/>
              </w:rPr>
              <w:t>5,709,808</w:t>
            </w:r>
          </w:p>
        </w:tc>
        <w:tc>
          <w:tcPr>
            <w:tcW w:w="1065" w:type="dxa"/>
          </w:tcPr>
          <w:p>
            <w:pPr>
              <w:pStyle w:val="TableParagraph"/>
              <w:rPr>
                <w:b/>
                <w:sz w:val="17"/>
              </w:rPr>
            </w:pPr>
          </w:p>
          <w:p>
            <w:pPr>
              <w:pStyle w:val="TableParagraph"/>
              <w:rPr>
                <w:b/>
                <w:sz w:val="17"/>
              </w:rPr>
            </w:pPr>
          </w:p>
          <w:p>
            <w:pPr>
              <w:pStyle w:val="TableParagraph"/>
              <w:rPr>
                <w:b/>
                <w:sz w:val="17"/>
              </w:rPr>
            </w:pPr>
          </w:p>
          <w:p>
            <w:pPr>
              <w:pStyle w:val="TableParagraph"/>
              <w:spacing w:before="167"/>
              <w:rPr>
                <w:b/>
                <w:sz w:val="17"/>
              </w:rPr>
            </w:pPr>
          </w:p>
          <w:p>
            <w:pPr>
              <w:pStyle w:val="TableParagraph"/>
              <w:spacing w:line="182" w:lineRule="exact" w:before="1"/>
              <w:ind w:right="50"/>
              <w:jc w:val="right"/>
              <w:rPr>
                <w:sz w:val="17"/>
              </w:rPr>
            </w:pPr>
            <w:r>
              <w:rPr>
                <w:spacing w:val="-2"/>
                <w:sz w:val="17"/>
              </w:rPr>
              <w:t>511,575</w:t>
            </w:r>
          </w:p>
        </w:tc>
        <w:tc>
          <w:tcPr>
            <w:tcW w:w="1065" w:type="dxa"/>
          </w:tcPr>
          <w:p>
            <w:pPr>
              <w:pStyle w:val="TableParagraph"/>
              <w:rPr>
                <w:b/>
                <w:sz w:val="17"/>
              </w:rPr>
            </w:pPr>
          </w:p>
          <w:p>
            <w:pPr>
              <w:pStyle w:val="TableParagraph"/>
              <w:rPr>
                <w:b/>
                <w:sz w:val="17"/>
              </w:rPr>
            </w:pPr>
          </w:p>
          <w:p>
            <w:pPr>
              <w:pStyle w:val="TableParagraph"/>
              <w:rPr>
                <w:b/>
                <w:sz w:val="17"/>
              </w:rPr>
            </w:pPr>
          </w:p>
          <w:p>
            <w:pPr>
              <w:pStyle w:val="TableParagraph"/>
              <w:spacing w:before="167"/>
              <w:rPr>
                <w:b/>
                <w:sz w:val="17"/>
              </w:rPr>
            </w:pPr>
          </w:p>
          <w:p>
            <w:pPr>
              <w:pStyle w:val="TableParagraph"/>
              <w:spacing w:line="182" w:lineRule="exact" w:before="1"/>
              <w:ind w:right="49"/>
              <w:jc w:val="right"/>
              <w:rPr>
                <w:sz w:val="17"/>
              </w:rPr>
            </w:pPr>
            <w:r>
              <w:rPr>
                <w:spacing w:val="-2"/>
                <w:sz w:val="17"/>
              </w:rPr>
              <w:t>465,721</w:t>
            </w:r>
          </w:p>
        </w:tc>
        <w:tc>
          <w:tcPr>
            <w:tcW w:w="1066" w:type="dxa"/>
          </w:tcPr>
          <w:p>
            <w:pPr>
              <w:pStyle w:val="TableParagraph"/>
              <w:rPr>
                <w:b/>
                <w:sz w:val="17"/>
              </w:rPr>
            </w:pPr>
          </w:p>
          <w:p>
            <w:pPr>
              <w:pStyle w:val="TableParagraph"/>
              <w:rPr>
                <w:b/>
                <w:sz w:val="17"/>
              </w:rPr>
            </w:pPr>
          </w:p>
          <w:p>
            <w:pPr>
              <w:pStyle w:val="TableParagraph"/>
              <w:rPr>
                <w:b/>
                <w:sz w:val="17"/>
              </w:rPr>
            </w:pPr>
          </w:p>
          <w:p>
            <w:pPr>
              <w:pStyle w:val="TableParagraph"/>
              <w:spacing w:before="167"/>
              <w:rPr>
                <w:b/>
                <w:sz w:val="17"/>
              </w:rPr>
            </w:pPr>
          </w:p>
          <w:p>
            <w:pPr>
              <w:pStyle w:val="TableParagraph"/>
              <w:spacing w:line="182" w:lineRule="exact" w:before="1"/>
              <w:ind w:right="49"/>
              <w:jc w:val="right"/>
              <w:rPr>
                <w:sz w:val="17"/>
              </w:rPr>
            </w:pPr>
            <w:r>
              <w:rPr>
                <w:spacing w:val="-2"/>
                <w:sz w:val="17"/>
              </w:rPr>
              <w:t>5,182,572</w:t>
            </w:r>
          </w:p>
        </w:tc>
        <w:tc>
          <w:tcPr>
            <w:tcW w:w="1068" w:type="dxa"/>
          </w:tcPr>
          <w:p>
            <w:pPr>
              <w:pStyle w:val="TableParagraph"/>
              <w:rPr>
                <w:b/>
                <w:sz w:val="17"/>
              </w:rPr>
            </w:pPr>
          </w:p>
          <w:p>
            <w:pPr>
              <w:pStyle w:val="TableParagraph"/>
              <w:rPr>
                <w:b/>
                <w:sz w:val="17"/>
              </w:rPr>
            </w:pPr>
          </w:p>
          <w:p>
            <w:pPr>
              <w:pStyle w:val="TableParagraph"/>
              <w:rPr>
                <w:b/>
                <w:sz w:val="17"/>
              </w:rPr>
            </w:pPr>
          </w:p>
          <w:p>
            <w:pPr>
              <w:pStyle w:val="TableParagraph"/>
              <w:spacing w:before="167"/>
              <w:rPr>
                <w:b/>
                <w:sz w:val="17"/>
              </w:rPr>
            </w:pPr>
          </w:p>
          <w:p>
            <w:pPr>
              <w:pStyle w:val="TableParagraph"/>
              <w:spacing w:line="182" w:lineRule="exact" w:before="1"/>
              <w:ind w:right="49"/>
              <w:jc w:val="right"/>
              <w:rPr>
                <w:sz w:val="17"/>
              </w:rPr>
            </w:pPr>
            <w:r>
              <w:rPr>
                <w:spacing w:val="-2"/>
                <w:sz w:val="17"/>
              </w:rPr>
              <w:t>1,173,197</w:t>
            </w:r>
          </w:p>
        </w:tc>
        <w:tc>
          <w:tcPr>
            <w:tcW w:w="1135" w:type="dxa"/>
          </w:tcPr>
          <w:p>
            <w:pPr>
              <w:pStyle w:val="TableParagraph"/>
              <w:rPr>
                <w:b/>
                <w:sz w:val="17"/>
              </w:rPr>
            </w:pPr>
          </w:p>
          <w:p>
            <w:pPr>
              <w:pStyle w:val="TableParagraph"/>
              <w:rPr>
                <w:b/>
                <w:sz w:val="17"/>
              </w:rPr>
            </w:pPr>
          </w:p>
          <w:p>
            <w:pPr>
              <w:pStyle w:val="TableParagraph"/>
              <w:rPr>
                <w:b/>
                <w:sz w:val="17"/>
              </w:rPr>
            </w:pPr>
          </w:p>
          <w:p>
            <w:pPr>
              <w:pStyle w:val="TableParagraph"/>
              <w:spacing w:before="167"/>
              <w:rPr>
                <w:b/>
                <w:sz w:val="17"/>
              </w:rPr>
            </w:pPr>
          </w:p>
          <w:p>
            <w:pPr>
              <w:pStyle w:val="TableParagraph"/>
              <w:spacing w:line="182" w:lineRule="exact" w:before="1"/>
              <w:ind w:right="49"/>
              <w:jc w:val="right"/>
              <w:rPr>
                <w:sz w:val="17"/>
              </w:rPr>
            </w:pPr>
            <w:r>
              <w:rPr>
                <w:spacing w:val="-2"/>
                <w:sz w:val="17"/>
              </w:rPr>
              <w:t>13,746,924</w:t>
            </w:r>
          </w:p>
        </w:tc>
      </w:tr>
      <w:tr>
        <w:trPr>
          <w:trHeight w:val="575" w:hRule="atLeast"/>
        </w:trPr>
        <w:tc>
          <w:tcPr>
            <w:tcW w:w="1769" w:type="dxa"/>
          </w:tcPr>
          <w:p>
            <w:pPr>
              <w:pStyle w:val="TableParagraph"/>
              <w:spacing w:line="288" w:lineRule="exact"/>
              <w:ind w:left="71"/>
              <w:rPr>
                <w:sz w:val="17"/>
              </w:rPr>
            </w:pPr>
            <w:r>
              <w:rPr>
                <w:spacing w:val="-6"/>
                <w:sz w:val="17"/>
              </w:rPr>
              <w:t>2200</w:t>
            </w:r>
            <w:r>
              <w:rPr>
                <w:spacing w:val="-13"/>
                <w:sz w:val="17"/>
              </w:rPr>
              <w:t> </w:t>
            </w:r>
            <w:r>
              <w:rPr>
                <w:spacing w:val="-6"/>
                <w:sz w:val="17"/>
              </w:rPr>
              <w:t>Alimentos</w:t>
            </w:r>
            <w:r>
              <w:rPr>
                <w:spacing w:val="-11"/>
                <w:sz w:val="17"/>
              </w:rPr>
              <w:t> </w:t>
            </w:r>
            <w:r>
              <w:rPr>
                <w:spacing w:val="-6"/>
                <w:sz w:val="17"/>
              </w:rPr>
              <w:t>y</w:t>
            </w:r>
            <w:r>
              <w:rPr>
                <w:spacing w:val="-2"/>
                <w:sz w:val="17"/>
              </w:rPr>
              <w:t> utensilios</w:t>
            </w:r>
          </w:p>
        </w:tc>
        <w:tc>
          <w:tcPr>
            <w:tcW w:w="1066" w:type="dxa"/>
          </w:tcPr>
          <w:p>
            <w:pPr>
              <w:pStyle w:val="TableParagraph"/>
              <w:spacing w:before="178"/>
              <w:rPr>
                <w:b/>
                <w:sz w:val="17"/>
              </w:rPr>
            </w:pPr>
          </w:p>
          <w:p>
            <w:pPr>
              <w:pStyle w:val="TableParagraph"/>
              <w:spacing w:line="182" w:lineRule="exact"/>
              <w:ind w:right="51"/>
              <w:jc w:val="right"/>
              <w:rPr>
                <w:sz w:val="17"/>
              </w:rPr>
            </w:pPr>
            <w:r>
              <w:rPr>
                <w:spacing w:val="-2"/>
                <w:sz w:val="17"/>
              </w:rPr>
              <w:t>1,901,151</w:t>
            </w:r>
          </w:p>
        </w:tc>
        <w:tc>
          <w:tcPr>
            <w:tcW w:w="1065" w:type="dxa"/>
          </w:tcPr>
          <w:p>
            <w:pPr>
              <w:pStyle w:val="TableParagraph"/>
              <w:spacing w:before="178"/>
              <w:rPr>
                <w:b/>
                <w:sz w:val="17"/>
              </w:rPr>
            </w:pPr>
          </w:p>
          <w:p>
            <w:pPr>
              <w:pStyle w:val="TableParagraph"/>
              <w:spacing w:line="182" w:lineRule="exact"/>
              <w:ind w:right="51"/>
              <w:jc w:val="right"/>
              <w:rPr>
                <w:sz w:val="17"/>
              </w:rPr>
            </w:pPr>
            <w:r>
              <w:rPr>
                <w:spacing w:val="-2"/>
                <w:sz w:val="17"/>
              </w:rPr>
              <w:t>2,392,925</w:t>
            </w:r>
          </w:p>
        </w:tc>
        <w:tc>
          <w:tcPr>
            <w:tcW w:w="1065" w:type="dxa"/>
          </w:tcPr>
          <w:p>
            <w:pPr>
              <w:pStyle w:val="TableParagraph"/>
              <w:spacing w:before="178"/>
              <w:rPr>
                <w:b/>
                <w:sz w:val="17"/>
              </w:rPr>
            </w:pPr>
          </w:p>
          <w:p>
            <w:pPr>
              <w:pStyle w:val="TableParagraph"/>
              <w:spacing w:line="182" w:lineRule="exact"/>
              <w:ind w:right="50"/>
              <w:jc w:val="right"/>
              <w:rPr>
                <w:sz w:val="17"/>
              </w:rPr>
            </w:pPr>
            <w:r>
              <w:rPr>
                <w:spacing w:val="-2"/>
                <w:sz w:val="17"/>
              </w:rPr>
              <w:t>1,859,852</w:t>
            </w:r>
          </w:p>
        </w:tc>
        <w:tc>
          <w:tcPr>
            <w:tcW w:w="1065" w:type="dxa"/>
          </w:tcPr>
          <w:p>
            <w:pPr>
              <w:pStyle w:val="TableParagraph"/>
              <w:spacing w:before="178"/>
              <w:rPr>
                <w:b/>
                <w:sz w:val="17"/>
              </w:rPr>
            </w:pPr>
          </w:p>
          <w:p>
            <w:pPr>
              <w:pStyle w:val="TableParagraph"/>
              <w:spacing w:line="182" w:lineRule="exact"/>
              <w:ind w:right="49"/>
              <w:jc w:val="right"/>
              <w:rPr>
                <w:sz w:val="17"/>
              </w:rPr>
            </w:pPr>
            <w:r>
              <w:rPr>
                <w:spacing w:val="-2"/>
                <w:sz w:val="17"/>
              </w:rPr>
              <w:t>2,077,019</w:t>
            </w:r>
          </w:p>
        </w:tc>
        <w:tc>
          <w:tcPr>
            <w:tcW w:w="1066" w:type="dxa"/>
          </w:tcPr>
          <w:p>
            <w:pPr>
              <w:pStyle w:val="TableParagraph"/>
              <w:spacing w:before="178"/>
              <w:rPr>
                <w:b/>
                <w:sz w:val="17"/>
              </w:rPr>
            </w:pPr>
          </w:p>
          <w:p>
            <w:pPr>
              <w:pStyle w:val="TableParagraph"/>
              <w:spacing w:line="182" w:lineRule="exact"/>
              <w:ind w:right="49"/>
              <w:jc w:val="right"/>
              <w:rPr>
                <w:sz w:val="17"/>
              </w:rPr>
            </w:pPr>
            <w:r>
              <w:rPr>
                <w:spacing w:val="-2"/>
                <w:sz w:val="17"/>
              </w:rPr>
              <w:t>2,115,653</w:t>
            </w:r>
          </w:p>
        </w:tc>
        <w:tc>
          <w:tcPr>
            <w:tcW w:w="1068" w:type="dxa"/>
          </w:tcPr>
          <w:p>
            <w:pPr>
              <w:pStyle w:val="TableParagraph"/>
              <w:spacing w:before="178"/>
              <w:rPr>
                <w:b/>
                <w:sz w:val="17"/>
              </w:rPr>
            </w:pPr>
          </w:p>
          <w:p>
            <w:pPr>
              <w:pStyle w:val="TableParagraph"/>
              <w:spacing w:line="182" w:lineRule="exact"/>
              <w:ind w:right="49"/>
              <w:jc w:val="right"/>
              <w:rPr>
                <w:sz w:val="17"/>
              </w:rPr>
            </w:pPr>
            <w:r>
              <w:rPr>
                <w:spacing w:val="-2"/>
                <w:sz w:val="17"/>
              </w:rPr>
              <w:t>4,414,146</w:t>
            </w:r>
          </w:p>
        </w:tc>
        <w:tc>
          <w:tcPr>
            <w:tcW w:w="1135" w:type="dxa"/>
          </w:tcPr>
          <w:p>
            <w:pPr>
              <w:pStyle w:val="TableParagraph"/>
              <w:spacing w:before="178"/>
              <w:rPr>
                <w:b/>
                <w:sz w:val="17"/>
              </w:rPr>
            </w:pPr>
          </w:p>
          <w:p>
            <w:pPr>
              <w:pStyle w:val="TableParagraph"/>
              <w:spacing w:line="182" w:lineRule="exact"/>
              <w:ind w:right="49"/>
              <w:jc w:val="right"/>
              <w:rPr>
                <w:sz w:val="17"/>
              </w:rPr>
            </w:pPr>
            <w:r>
              <w:rPr>
                <w:spacing w:val="-2"/>
                <w:sz w:val="17"/>
              </w:rPr>
              <w:t>14,760,746</w:t>
            </w:r>
          </w:p>
        </w:tc>
      </w:tr>
      <w:tr>
        <w:trPr>
          <w:trHeight w:val="865" w:hRule="atLeast"/>
        </w:trPr>
        <w:tc>
          <w:tcPr>
            <w:tcW w:w="1769" w:type="dxa"/>
          </w:tcPr>
          <w:p>
            <w:pPr>
              <w:pStyle w:val="TableParagraph"/>
              <w:spacing w:line="288" w:lineRule="exact"/>
              <w:ind w:left="71" w:right="93"/>
              <w:rPr>
                <w:sz w:val="17"/>
              </w:rPr>
            </w:pPr>
            <w:r>
              <w:rPr>
                <w:spacing w:val="-2"/>
                <w:sz w:val="17"/>
              </w:rPr>
              <w:t>2300</w:t>
            </w:r>
            <w:r>
              <w:rPr>
                <w:spacing w:val="-13"/>
                <w:sz w:val="17"/>
              </w:rPr>
              <w:t> </w:t>
            </w:r>
            <w:r>
              <w:rPr>
                <w:spacing w:val="-2"/>
                <w:sz w:val="17"/>
              </w:rPr>
              <w:t>Materias</w:t>
            </w:r>
            <w:r>
              <w:rPr>
                <w:spacing w:val="-13"/>
                <w:sz w:val="17"/>
              </w:rPr>
              <w:t> </w:t>
            </w:r>
            <w:r>
              <w:rPr>
                <w:spacing w:val="-2"/>
                <w:sz w:val="17"/>
              </w:rPr>
              <w:t>primas</w:t>
            </w:r>
            <w:r>
              <w:rPr>
                <w:spacing w:val="-11"/>
                <w:sz w:val="17"/>
              </w:rPr>
              <w:t> </w:t>
            </w:r>
            <w:r>
              <w:rPr>
                <w:spacing w:val="-2"/>
                <w:sz w:val="17"/>
              </w:rPr>
              <w:t>y </w:t>
            </w:r>
            <w:r>
              <w:rPr>
                <w:spacing w:val="-6"/>
                <w:sz w:val="17"/>
              </w:rPr>
              <w:t>materiales</w:t>
            </w:r>
            <w:r>
              <w:rPr>
                <w:spacing w:val="-11"/>
                <w:sz w:val="17"/>
              </w:rPr>
              <w:t> </w:t>
            </w:r>
            <w:r>
              <w:rPr>
                <w:spacing w:val="-6"/>
                <w:sz w:val="17"/>
              </w:rPr>
              <w:t>de</w:t>
            </w:r>
            <w:r>
              <w:rPr>
                <w:spacing w:val="-16"/>
                <w:sz w:val="17"/>
              </w:rPr>
              <w:t> </w:t>
            </w:r>
            <w:r>
              <w:rPr>
                <w:spacing w:val="-6"/>
                <w:sz w:val="17"/>
              </w:rPr>
              <w:t>producción</w:t>
            </w:r>
            <w:r>
              <w:rPr>
                <w:sz w:val="17"/>
              </w:rPr>
              <w:t> y</w:t>
            </w:r>
            <w:r>
              <w:rPr>
                <w:spacing w:val="-15"/>
                <w:sz w:val="17"/>
              </w:rPr>
              <w:t> </w:t>
            </w:r>
            <w:r>
              <w:rPr>
                <w:sz w:val="17"/>
              </w:rPr>
              <w:t>comercialización</w:t>
            </w:r>
          </w:p>
        </w:tc>
        <w:tc>
          <w:tcPr>
            <w:tcW w:w="1066" w:type="dxa"/>
          </w:tcPr>
          <w:p>
            <w:pPr>
              <w:pStyle w:val="TableParagraph"/>
              <w:rPr>
                <w:b/>
                <w:sz w:val="17"/>
              </w:rPr>
            </w:pPr>
          </w:p>
          <w:p>
            <w:pPr>
              <w:pStyle w:val="TableParagraph"/>
              <w:rPr>
                <w:b/>
                <w:sz w:val="17"/>
              </w:rPr>
            </w:pPr>
          </w:p>
          <w:p>
            <w:pPr>
              <w:pStyle w:val="TableParagraph"/>
              <w:spacing w:before="77"/>
              <w:rPr>
                <w:b/>
                <w:sz w:val="17"/>
              </w:rPr>
            </w:pPr>
          </w:p>
          <w:p>
            <w:pPr>
              <w:pStyle w:val="TableParagraph"/>
              <w:spacing w:line="182" w:lineRule="exact"/>
              <w:ind w:right="51"/>
              <w:jc w:val="right"/>
              <w:rPr>
                <w:sz w:val="17"/>
              </w:rPr>
            </w:pPr>
            <w:r>
              <w:rPr>
                <w:spacing w:val="-2"/>
                <w:sz w:val="17"/>
              </w:rPr>
              <w:t>107,145</w:t>
            </w:r>
          </w:p>
        </w:tc>
        <w:tc>
          <w:tcPr>
            <w:tcW w:w="1065" w:type="dxa"/>
          </w:tcPr>
          <w:p>
            <w:pPr>
              <w:pStyle w:val="TableParagraph"/>
              <w:rPr>
                <w:b/>
                <w:sz w:val="17"/>
              </w:rPr>
            </w:pPr>
          </w:p>
          <w:p>
            <w:pPr>
              <w:pStyle w:val="TableParagraph"/>
              <w:rPr>
                <w:b/>
                <w:sz w:val="17"/>
              </w:rPr>
            </w:pPr>
          </w:p>
          <w:p>
            <w:pPr>
              <w:pStyle w:val="TableParagraph"/>
              <w:spacing w:before="77"/>
              <w:rPr>
                <w:b/>
                <w:sz w:val="17"/>
              </w:rPr>
            </w:pPr>
          </w:p>
          <w:p>
            <w:pPr>
              <w:pStyle w:val="TableParagraph"/>
              <w:spacing w:line="182" w:lineRule="exact"/>
              <w:ind w:right="51"/>
              <w:jc w:val="right"/>
              <w:rPr>
                <w:sz w:val="17"/>
              </w:rPr>
            </w:pPr>
            <w:r>
              <w:rPr>
                <w:spacing w:val="-2"/>
                <w:sz w:val="17"/>
              </w:rPr>
              <w:t>2,145</w:t>
            </w:r>
          </w:p>
        </w:tc>
        <w:tc>
          <w:tcPr>
            <w:tcW w:w="1065" w:type="dxa"/>
          </w:tcPr>
          <w:p>
            <w:pPr>
              <w:pStyle w:val="TableParagraph"/>
              <w:rPr>
                <w:b/>
                <w:sz w:val="17"/>
              </w:rPr>
            </w:pPr>
          </w:p>
          <w:p>
            <w:pPr>
              <w:pStyle w:val="TableParagraph"/>
              <w:rPr>
                <w:b/>
                <w:sz w:val="17"/>
              </w:rPr>
            </w:pPr>
          </w:p>
          <w:p>
            <w:pPr>
              <w:pStyle w:val="TableParagraph"/>
              <w:spacing w:before="77"/>
              <w:rPr>
                <w:b/>
                <w:sz w:val="17"/>
              </w:rPr>
            </w:pPr>
          </w:p>
          <w:p>
            <w:pPr>
              <w:pStyle w:val="TableParagraph"/>
              <w:spacing w:line="182" w:lineRule="exact"/>
              <w:ind w:right="50"/>
              <w:jc w:val="right"/>
              <w:rPr>
                <w:sz w:val="17"/>
              </w:rPr>
            </w:pPr>
            <w:r>
              <w:rPr>
                <w:spacing w:val="-2"/>
                <w:sz w:val="17"/>
              </w:rPr>
              <w:t>2,145</w:t>
            </w:r>
          </w:p>
        </w:tc>
        <w:tc>
          <w:tcPr>
            <w:tcW w:w="1065" w:type="dxa"/>
          </w:tcPr>
          <w:p>
            <w:pPr>
              <w:pStyle w:val="TableParagraph"/>
              <w:rPr>
                <w:b/>
                <w:sz w:val="17"/>
              </w:rPr>
            </w:pPr>
          </w:p>
          <w:p>
            <w:pPr>
              <w:pStyle w:val="TableParagraph"/>
              <w:rPr>
                <w:b/>
                <w:sz w:val="17"/>
              </w:rPr>
            </w:pPr>
          </w:p>
          <w:p>
            <w:pPr>
              <w:pStyle w:val="TableParagraph"/>
              <w:spacing w:before="77"/>
              <w:rPr>
                <w:b/>
                <w:sz w:val="17"/>
              </w:rPr>
            </w:pPr>
          </w:p>
          <w:p>
            <w:pPr>
              <w:pStyle w:val="TableParagraph"/>
              <w:spacing w:line="182" w:lineRule="exact"/>
              <w:ind w:right="49"/>
              <w:jc w:val="right"/>
              <w:rPr>
                <w:sz w:val="17"/>
              </w:rPr>
            </w:pPr>
            <w:r>
              <w:rPr>
                <w:spacing w:val="-2"/>
                <w:sz w:val="17"/>
              </w:rPr>
              <w:t>2,145</w:t>
            </w:r>
          </w:p>
        </w:tc>
        <w:tc>
          <w:tcPr>
            <w:tcW w:w="1066" w:type="dxa"/>
          </w:tcPr>
          <w:p>
            <w:pPr>
              <w:pStyle w:val="TableParagraph"/>
              <w:rPr>
                <w:b/>
                <w:sz w:val="17"/>
              </w:rPr>
            </w:pPr>
          </w:p>
          <w:p>
            <w:pPr>
              <w:pStyle w:val="TableParagraph"/>
              <w:rPr>
                <w:b/>
                <w:sz w:val="17"/>
              </w:rPr>
            </w:pPr>
          </w:p>
          <w:p>
            <w:pPr>
              <w:pStyle w:val="TableParagraph"/>
              <w:spacing w:before="77"/>
              <w:rPr>
                <w:b/>
                <w:sz w:val="17"/>
              </w:rPr>
            </w:pPr>
          </w:p>
          <w:p>
            <w:pPr>
              <w:pStyle w:val="TableParagraph"/>
              <w:spacing w:line="182" w:lineRule="exact"/>
              <w:ind w:right="50"/>
              <w:jc w:val="right"/>
              <w:rPr>
                <w:sz w:val="17"/>
              </w:rPr>
            </w:pPr>
            <w:r>
              <w:rPr>
                <w:spacing w:val="-2"/>
                <w:sz w:val="17"/>
              </w:rPr>
              <w:t>2,145</w:t>
            </w:r>
          </w:p>
        </w:tc>
        <w:tc>
          <w:tcPr>
            <w:tcW w:w="1068" w:type="dxa"/>
          </w:tcPr>
          <w:p>
            <w:pPr>
              <w:pStyle w:val="TableParagraph"/>
              <w:rPr>
                <w:b/>
                <w:sz w:val="17"/>
              </w:rPr>
            </w:pPr>
          </w:p>
          <w:p>
            <w:pPr>
              <w:pStyle w:val="TableParagraph"/>
              <w:rPr>
                <w:b/>
                <w:sz w:val="17"/>
              </w:rPr>
            </w:pPr>
          </w:p>
          <w:p>
            <w:pPr>
              <w:pStyle w:val="TableParagraph"/>
              <w:spacing w:before="77"/>
              <w:rPr>
                <w:b/>
                <w:sz w:val="17"/>
              </w:rPr>
            </w:pPr>
          </w:p>
          <w:p>
            <w:pPr>
              <w:pStyle w:val="TableParagraph"/>
              <w:spacing w:line="182" w:lineRule="exact"/>
              <w:ind w:right="49"/>
              <w:jc w:val="right"/>
              <w:rPr>
                <w:sz w:val="17"/>
              </w:rPr>
            </w:pPr>
            <w:r>
              <w:rPr>
                <w:spacing w:val="-2"/>
                <w:sz w:val="17"/>
              </w:rPr>
              <w:t>2,149</w:t>
            </w:r>
          </w:p>
        </w:tc>
        <w:tc>
          <w:tcPr>
            <w:tcW w:w="1135" w:type="dxa"/>
          </w:tcPr>
          <w:p>
            <w:pPr>
              <w:pStyle w:val="TableParagraph"/>
              <w:rPr>
                <w:b/>
                <w:sz w:val="17"/>
              </w:rPr>
            </w:pPr>
          </w:p>
          <w:p>
            <w:pPr>
              <w:pStyle w:val="TableParagraph"/>
              <w:rPr>
                <w:b/>
                <w:sz w:val="17"/>
              </w:rPr>
            </w:pPr>
          </w:p>
          <w:p>
            <w:pPr>
              <w:pStyle w:val="TableParagraph"/>
              <w:spacing w:before="77"/>
              <w:rPr>
                <w:b/>
                <w:sz w:val="17"/>
              </w:rPr>
            </w:pPr>
          </w:p>
          <w:p>
            <w:pPr>
              <w:pStyle w:val="TableParagraph"/>
              <w:spacing w:line="182" w:lineRule="exact"/>
              <w:ind w:right="49"/>
              <w:jc w:val="right"/>
              <w:rPr>
                <w:sz w:val="17"/>
              </w:rPr>
            </w:pPr>
            <w:r>
              <w:rPr>
                <w:spacing w:val="-2"/>
                <w:sz w:val="17"/>
              </w:rPr>
              <w:t>117,874</w:t>
            </w:r>
          </w:p>
        </w:tc>
      </w:tr>
      <w:tr>
        <w:trPr>
          <w:trHeight w:val="864" w:hRule="atLeast"/>
        </w:trPr>
        <w:tc>
          <w:tcPr>
            <w:tcW w:w="1769" w:type="dxa"/>
          </w:tcPr>
          <w:p>
            <w:pPr>
              <w:pStyle w:val="TableParagraph"/>
              <w:spacing w:before="86"/>
              <w:ind w:left="71"/>
              <w:rPr>
                <w:sz w:val="17"/>
              </w:rPr>
            </w:pPr>
            <w:r>
              <w:rPr>
                <w:spacing w:val="-6"/>
                <w:sz w:val="17"/>
              </w:rPr>
              <w:t>2400</w:t>
            </w:r>
            <w:r>
              <w:rPr>
                <w:spacing w:val="-13"/>
                <w:sz w:val="17"/>
              </w:rPr>
              <w:t> </w:t>
            </w:r>
            <w:r>
              <w:rPr>
                <w:spacing w:val="-6"/>
                <w:sz w:val="17"/>
              </w:rPr>
              <w:t>Materiales</w:t>
            </w:r>
            <w:r>
              <w:rPr>
                <w:spacing w:val="-9"/>
                <w:sz w:val="17"/>
              </w:rPr>
              <w:t> </w:t>
            </w:r>
            <w:r>
              <w:rPr>
                <w:spacing w:val="-10"/>
                <w:sz w:val="17"/>
              </w:rPr>
              <w:t>y</w:t>
            </w:r>
          </w:p>
          <w:p>
            <w:pPr>
              <w:pStyle w:val="TableParagraph"/>
              <w:spacing w:line="280" w:lineRule="atLeast" w:before="2"/>
              <w:ind w:left="71" w:right="128"/>
              <w:rPr>
                <w:sz w:val="17"/>
              </w:rPr>
            </w:pPr>
            <w:r>
              <w:rPr>
                <w:spacing w:val="-6"/>
                <w:sz w:val="17"/>
              </w:rPr>
              <w:t>artículos</w:t>
            </w:r>
            <w:r>
              <w:rPr>
                <w:spacing w:val="-9"/>
                <w:sz w:val="17"/>
              </w:rPr>
              <w:t> </w:t>
            </w:r>
            <w:r>
              <w:rPr>
                <w:spacing w:val="-6"/>
                <w:sz w:val="17"/>
              </w:rPr>
              <w:t>de</w:t>
            </w:r>
            <w:r>
              <w:rPr>
                <w:spacing w:val="-13"/>
                <w:sz w:val="17"/>
              </w:rPr>
              <w:t> </w:t>
            </w:r>
            <w:r>
              <w:rPr>
                <w:spacing w:val="-6"/>
                <w:sz w:val="17"/>
              </w:rPr>
              <w:t>construcción</w:t>
            </w:r>
            <w:r>
              <w:rPr>
                <w:sz w:val="17"/>
              </w:rPr>
              <w:t> y</w:t>
            </w:r>
            <w:r>
              <w:rPr>
                <w:spacing w:val="-5"/>
                <w:sz w:val="17"/>
              </w:rPr>
              <w:t> </w:t>
            </w:r>
            <w:r>
              <w:rPr>
                <w:sz w:val="17"/>
              </w:rPr>
              <w:t>de</w:t>
            </w:r>
            <w:r>
              <w:rPr>
                <w:spacing w:val="-9"/>
                <w:sz w:val="17"/>
              </w:rPr>
              <w:t> </w:t>
            </w:r>
            <w:r>
              <w:rPr>
                <w:sz w:val="17"/>
              </w:rPr>
              <w:t>reparación</w:t>
            </w:r>
          </w:p>
        </w:tc>
        <w:tc>
          <w:tcPr>
            <w:tcW w:w="1066" w:type="dxa"/>
          </w:tcPr>
          <w:p>
            <w:pPr>
              <w:pStyle w:val="TableParagraph"/>
              <w:rPr>
                <w:b/>
                <w:sz w:val="17"/>
              </w:rPr>
            </w:pPr>
          </w:p>
          <w:p>
            <w:pPr>
              <w:pStyle w:val="TableParagraph"/>
              <w:rPr>
                <w:b/>
                <w:sz w:val="17"/>
              </w:rPr>
            </w:pPr>
          </w:p>
          <w:p>
            <w:pPr>
              <w:pStyle w:val="TableParagraph"/>
              <w:spacing w:before="76"/>
              <w:rPr>
                <w:b/>
                <w:sz w:val="17"/>
              </w:rPr>
            </w:pPr>
          </w:p>
          <w:p>
            <w:pPr>
              <w:pStyle w:val="TableParagraph"/>
              <w:spacing w:line="182" w:lineRule="exact"/>
              <w:ind w:right="51"/>
              <w:jc w:val="right"/>
              <w:rPr>
                <w:sz w:val="17"/>
              </w:rPr>
            </w:pPr>
            <w:r>
              <w:rPr>
                <w:spacing w:val="-2"/>
                <w:sz w:val="17"/>
              </w:rPr>
              <w:t>17,792</w:t>
            </w:r>
          </w:p>
        </w:tc>
        <w:tc>
          <w:tcPr>
            <w:tcW w:w="1065" w:type="dxa"/>
          </w:tcPr>
          <w:p>
            <w:pPr>
              <w:pStyle w:val="TableParagraph"/>
              <w:rPr>
                <w:b/>
                <w:sz w:val="17"/>
              </w:rPr>
            </w:pPr>
          </w:p>
          <w:p>
            <w:pPr>
              <w:pStyle w:val="TableParagraph"/>
              <w:rPr>
                <w:b/>
                <w:sz w:val="17"/>
              </w:rPr>
            </w:pPr>
          </w:p>
          <w:p>
            <w:pPr>
              <w:pStyle w:val="TableParagraph"/>
              <w:spacing w:before="76"/>
              <w:rPr>
                <w:b/>
                <w:sz w:val="17"/>
              </w:rPr>
            </w:pPr>
          </w:p>
          <w:p>
            <w:pPr>
              <w:pStyle w:val="TableParagraph"/>
              <w:spacing w:line="182" w:lineRule="exact"/>
              <w:ind w:right="51"/>
              <w:jc w:val="right"/>
              <w:rPr>
                <w:sz w:val="17"/>
              </w:rPr>
            </w:pPr>
            <w:r>
              <w:rPr>
                <w:spacing w:val="-2"/>
                <w:sz w:val="17"/>
              </w:rPr>
              <w:t>26,592</w:t>
            </w:r>
          </w:p>
        </w:tc>
        <w:tc>
          <w:tcPr>
            <w:tcW w:w="1065" w:type="dxa"/>
          </w:tcPr>
          <w:p>
            <w:pPr>
              <w:pStyle w:val="TableParagraph"/>
              <w:rPr>
                <w:b/>
                <w:sz w:val="17"/>
              </w:rPr>
            </w:pPr>
          </w:p>
          <w:p>
            <w:pPr>
              <w:pStyle w:val="TableParagraph"/>
              <w:rPr>
                <w:b/>
                <w:sz w:val="17"/>
              </w:rPr>
            </w:pPr>
          </w:p>
          <w:p>
            <w:pPr>
              <w:pStyle w:val="TableParagraph"/>
              <w:spacing w:before="76"/>
              <w:rPr>
                <w:b/>
                <w:sz w:val="17"/>
              </w:rPr>
            </w:pPr>
          </w:p>
          <w:p>
            <w:pPr>
              <w:pStyle w:val="TableParagraph"/>
              <w:spacing w:line="182" w:lineRule="exact"/>
              <w:ind w:right="50"/>
              <w:jc w:val="right"/>
              <w:rPr>
                <w:sz w:val="17"/>
              </w:rPr>
            </w:pPr>
            <w:r>
              <w:rPr>
                <w:spacing w:val="-2"/>
                <w:sz w:val="17"/>
              </w:rPr>
              <w:t>21,692</w:t>
            </w:r>
          </w:p>
        </w:tc>
        <w:tc>
          <w:tcPr>
            <w:tcW w:w="1065" w:type="dxa"/>
          </w:tcPr>
          <w:p>
            <w:pPr>
              <w:pStyle w:val="TableParagraph"/>
              <w:rPr>
                <w:b/>
                <w:sz w:val="17"/>
              </w:rPr>
            </w:pPr>
          </w:p>
          <w:p>
            <w:pPr>
              <w:pStyle w:val="TableParagraph"/>
              <w:rPr>
                <w:b/>
                <w:sz w:val="17"/>
              </w:rPr>
            </w:pPr>
          </w:p>
          <w:p>
            <w:pPr>
              <w:pStyle w:val="TableParagraph"/>
              <w:spacing w:before="76"/>
              <w:rPr>
                <w:b/>
                <w:sz w:val="17"/>
              </w:rPr>
            </w:pPr>
          </w:p>
          <w:p>
            <w:pPr>
              <w:pStyle w:val="TableParagraph"/>
              <w:spacing w:line="182" w:lineRule="exact"/>
              <w:ind w:right="49"/>
              <w:jc w:val="right"/>
              <w:rPr>
                <w:sz w:val="17"/>
              </w:rPr>
            </w:pPr>
            <w:r>
              <w:rPr>
                <w:spacing w:val="-2"/>
                <w:sz w:val="17"/>
              </w:rPr>
              <w:t>22,192</w:t>
            </w:r>
          </w:p>
        </w:tc>
        <w:tc>
          <w:tcPr>
            <w:tcW w:w="1066" w:type="dxa"/>
          </w:tcPr>
          <w:p>
            <w:pPr>
              <w:pStyle w:val="TableParagraph"/>
              <w:rPr>
                <w:b/>
                <w:sz w:val="17"/>
              </w:rPr>
            </w:pPr>
          </w:p>
          <w:p>
            <w:pPr>
              <w:pStyle w:val="TableParagraph"/>
              <w:rPr>
                <w:b/>
                <w:sz w:val="17"/>
              </w:rPr>
            </w:pPr>
          </w:p>
          <w:p>
            <w:pPr>
              <w:pStyle w:val="TableParagraph"/>
              <w:spacing w:before="76"/>
              <w:rPr>
                <w:b/>
                <w:sz w:val="17"/>
              </w:rPr>
            </w:pPr>
          </w:p>
          <w:p>
            <w:pPr>
              <w:pStyle w:val="TableParagraph"/>
              <w:spacing w:line="182" w:lineRule="exact"/>
              <w:ind w:right="49"/>
              <w:jc w:val="right"/>
              <w:rPr>
                <w:sz w:val="17"/>
              </w:rPr>
            </w:pPr>
            <w:r>
              <w:rPr>
                <w:spacing w:val="-2"/>
                <w:sz w:val="17"/>
              </w:rPr>
              <w:t>3,213,390</w:t>
            </w:r>
          </w:p>
        </w:tc>
        <w:tc>
          <w:tcPr>
            <w:tcW w:w="1068" w:type="dxa"/>
          </w:tcPr>
          <w:p>
            <w:pPr>
              <w:pStyle w:val="TableParagraph"/>
              <w:rPr>
                <w:b/>
                <w:sz w:val="17"/>
              </w:rPr>
            </w:pPr>
          </w:p>
          <w:p>
            <w:pPr>
              <w:pStyle w:val="TableParagraph"/>
              <w:rPr>
                <w:b/>
                <w:sz w:val="17"/>
              </w:rPr>
            </w:pPr>
          </w:p>
          <w:p>
            <w:pPr>
              <w:pStyle w:val="TableParagraph"/>
              <w:spacing w:before="76"/>
              <w:rPr>
                <w:b/>
                <w:sz w:val="17"/>
              </w:rPr>
            </w:pPr>
          </w:p>
          <w:p>
            <w:pPr>
              <w:pStyle w:val="TableParagraph"/>
              <w:spacing w:line="182" w:lineRule="exact"/>
              <w:ind w:right="49"/>
              <w:jc w:val="right"/>
              <w:rPr>
                <w:sz w:val="17"/>
              </w:rPr>
            </w:pPr>
            <w:r>
              <w:rPr>
                <w:spacing w:val="-2"/>
                <w:sz w:val="17"/>
              </w:rPr>
              <w:t>5,587,929</w:t>
            </w:r>
          </w:p>
        </w:tc>
        <w:tc>
          <w:tcPr>
            <w:tcW w:w="1135" w:type="dxa"/>
          </w:tcPr>
          <w:p>
            <w:pPr>
              <w:pStyle w:val="TableParagraph"/>
              <w:rPr>
                <w:b/>
                <w:sz w:val="17"/>
              </w:rPr>
            </w:pPr>
          </w:p>
          <w:p>
            <w:pPr>
              <w:pStyle w:val="TableParagraph"/>
              <w:rPr>
                <w:b/>
                <w:sz w:val="17"/>
              </w:rPr>
            </w:pPr>
          </w:p>
          <w:p>
            <w:pPr>
              <w:pStyle w:val="TableParagraph"/>
              <w:spacing w:before="76"/>
              <w:rPr>
                <w:b/>
                <w:sz w:val="17"/>
              </w:rPr>
            </w:pPr>
          </w:p>
          <w:p>
            <w:pPr>
              <w:pStyle w:val="TableParagraph"/>
              <w:spacing w:line="182" w:lineRule="exact"/>
              <w:ind w:right="49"/>
              <w:jc w:val="right"/>
              <w:rPr>
                <w:sz w:val="17"/>
              </w:rPr>
            </w:pPr>
            <w:r>
              <w:rPr>
                <w:spacing w:val="-2"/>
                <w:sz w:val="17"/>
              </w:rPr>
              <w:t>8,889,587</w:t>
            </w:r>
          </w:p>
        </w:tc>
      </w:tr>
      <w:tr>
        <w:trPr>
          <w:trHeight w:val="863" w:hRule="atLeast"/>
        </w:trPr>
        <w:tc>
          <w:tcPr>
            <w:tcW w:w="1769" w:type="dxa"/>
          </w:tcPr>
          <w:p>
            <w:pPr>
              <w:pStyle w:val="TableParagraph"/>
              <w:spacing w:line="288" w:lineRule="exact"/>
              <w:ind w:left="71"/>
              <w:rPr>
                <w:sz w:val="17"/>
              </w:rPr>
            </w:pPr>
            <w:r>
              <w:rPr>
                <w:spacing w:val="-6"/>
                <w:sz w:val="17"/>
              </w:rPr>
              <w:t>2500</w:t>
            </w:r>
            <w:r>
              <w:rPr>
                <w:spacing w:val="-13"/>
                <w:sz w:val="17"/>
              </w:rPr>
              <w:t> </w:t>
            </w:r>
            <w:r>
              <w:rPr>
                <w:spacing w:val="-6"/>
                <w:sz w:val="17"/>
              </w:rPr>
              <w:t>Productos</w:t>
            </w:r>
            <w:r>
              <w:rPr>
                <w:spacing w:val="-13"/>
                <w:sz w:val="17"/>
              </w:rPr>
              <w:t> </w:t>
            </w:r>
            <w:r>
              <w:rPr>
                <w:spacing w:val="-6"/>
                <w:sz w:val="17"/>
              </w:rPr>
              <w:t>químicos,</w:t>
            </w:r>
            <w:r>
              <w:rPr>
                <w:sz w:val="17"/>
              </w:rPr>
              <w:t> farmacéuticos</w:t>
            </w:r>
            <w:r>
              <w:rPr>
                <w:spacing w:val="-1"/>
                <w:sz w:val="17"/>
              </w:rPr>
              <w:t> </w:t>
            </w:r>
            <w:r>
              <w:rPr>
                <w:sz w:val="17"/>
              </w:rPr>
              <w:t>y</w:t>
            </w:r>
            <w:r>
              <w:rPr>
                <w:spacing w:val="-3"/>
                <w:sz w:val="17"/>
              </w:rPr>
              <w:t> </w:t>
            </w:r>
            <w:r>
              <w:rPr>
                <w:sz w:val="17"/>
              </w:rPr>
              <w:t>de </w:t>
            </w:r>
            <w:r>
              <w:rPr>
                <w:spacing w:val="-2"/>
                <w:sz w:val="17"/>
              </w:rPr>
              <w:t>laboratorio</w:t>
            </w:r>
          </w:p>
        </w:tc>
        <w:tc>
          <w:tcPr>
            <w:tcW w:w="1066"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1"/>
              <w:jc w:val="right"/>
              <w:rPr>
                <w:sz w:val="17"/>
              </w:rPr>
            </w:pPr>
            <w:r>
              <w:rPr>
                <w:spacing w:val="-2"/>
                <w:sz w:val="17"/>
              </w:rPr>
              <w:t>206,454</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1"/>
              <w:jc w:val="right"/>
              <w:rPr>
                <w:sz w:val="17"/>
              </w:rPr>
            </w:pPr>
            <w:r>
              <w:rPr>
                <w:spacing w:val="-2"/>
                <w:sz w:val="17"/>
              </w:rPr>
              <w:t>240,254</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0"/>
              <w:jc w:val="right"/>
              <w:rPr>
                <w:sz w:val="17"/>
              </w:rPr>
            </w:pPr>
            <w:r>
              <w:rPr>
                <w:spacing w:val="-2"/>
                <w:sz w:val="17"/>
              </w:rPr>
              <w:t>189,254</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49"/>
              <w:jc w:val="right"/>
              <w:rPr>
                <w:sz w:val="17"/>
              </w:rPr>
            </w:pPr>
            <w:r>
              <w:rPr>
                <w:spacing w:val="-2"/>
                <w:sz w:val="17"/>
              </w:rPr>
              <w:t>177,254</w:t>
            </w:r>
          </w:p>
        </w:tc>
        <w:tc>
          <w:tcPr>
            <w:tcW w:w="1066"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49"/>
              <w:jc w:val="right"/>
              <w:rPr>
                <w:sz w:val="17"/>
              </w:rPr>
            </w:pPr>
            <w:r>
              <w:rPr>
                <w:spacing w:val="-2"/>
                <w:sz w:val="17"/>
              </w:rPr>
              <w:t>177,254</w:t>
            </w:r>
          </w:p>
        </w:tc>
        <w:tc>
          <w:tcPr>
            <w:tcW w:w="1068"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49"/>
              <w:jc w:val="right"/>
              <w:rPr>
                <w:sz w:val="17"/>
              </w:rPr>
            </w:pPr>
            <w:r>
              <w:rPr>
                <w:spacing w:val="-2"/>
                <w:sz w:val="17"/>
              </w:rPr>
              <w:t>345,780</w:t>
            </w:r>
          </w:p>
        </w:tc>
        <w:tc>
          <w:tcPr>
            <w:tcW w:w="113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5"/>
              <w:jc w:val="right"/>
              <w:rPr>
                <w:sz w:val="17"/>
              </w:rPr>
            </w:pPr>
            <w:r>
              <w:rPr>
                <w:spacing w:val="-2"/>
                <w:sz w:val="17"/>
              </w:rPr>
              <w:t>1,336,250</w:t>
            </w:r>
          </w:p>
        </w:tc>
      </w:tr>
      <w:tr>
        <w:trPr>
          <w:trHeight w:val="575" w:hRule="atLeast"/>
        </w:trPr>
        <w:tc>
          <w:tcPr>
            <w:tcW w:w="1769" w:type="dxa"/>
          </w:tcPr>
          <w:p>
            <w:pPr>
              <w:pStyle w:val="TableParagraph"/>
              <w:spacing w:line="288" w:lineRule="exact"/>
              <w:ind w:left="71" w:right="354"/>
              <w:rPr>
                <w:sz w:val="17"/>
              </w:rPr>
            </w:pPr>
            <w:r>
              <w:rPr>
                <w:spacing w:val="-2"/>
                <w:sz w:val="17"/>
              </w:rPr>
              <w:t>2600</w:t>
            </w:r>
            <w:r>
              <w:rPr>
                <w:spacing w:val="-13"/>
                <w:sz w:val="17"/>
              </w:rPr>
              <w:t> </w:t>
            </w:r>
            <w:r>
              <w:rPr>
                <w:spacing w:val="-2"/>
                <w:sz w:val="17"/>
              </w:rPr>
              <w:t>Combustibles, </w:t>
            </w:r>
            <w:r>
              <w:rPr>
                <w:spacing w:val="-6"/>
                <w:sz w:val="17"/>
              </w:rPr>
              <w:t>lubricantes</w:t>
            </w:r>
            <w:r>
              <w:rPr>
                <w:spacing w:val="-11"/>
                <w:sz w:val="17"/>
              </w:rPr>
              <w:t> </w:t>
            </w:r>
            <w:r>
              <w:rPr>
                <w:spacing w:val="-6"/>
                <w:sz w:val="17"/>
              </w:rPr>
              <w:t>y</w:t>
            </w:r>
            <w:r>
              <w:rPr>
                <w:spacing w:val="-13"/>
                <w:sz w:val="17"/>
              </w:rPr>
              <w:t> </w:t>
            </w:r>
            <w:r>
              <w:rPr>
                <w:spacing w:val="-6"/>
                <w:sz w:val="17"/>
              </w:rPr>
              <w:t>aditivos</w:t>
            </w:r>
          </w:p>
        </w:tc>
        <w:tc>
          <w:tcPr>
            <w:tcW w:w="1066" w:type="dxa"/>
          </w:tcPr>
          <w:p>
            <w:pPr>
              <w:pStyle w:val="TableParagraph"/>
              <w:spacing w:before="178"/>
              <w:rPr>
                <w:b/>
                <w:sz w:val="17"/>
              </w:rPr>
            </w:pPr>
          </w:p>
          <w:p>
            <w:pPr>
              <w:pStyle w:val="TableParagraph"/>
              <w:spacing w:line="182" w:lineRule="exact"/>
              <w:ind w:right="51"/>
              <w:jc w:val="right"/>
              <w:rPr>
                <w:sz w:val="17"/>
              </w:rPr>
            </w:pPr>
            <w:r>
              <w:rPr>
                <w:spacing w:val="-2"/>
                <w:sz w:val="17"/>
              </w:rPr>
              <w:t>22,188,522</w:t>
            </w:r>
          </w:p>
        </w:tc>
        <w:tc>
          <w:tcPr>
            <w:tcW w:w="1065" w:type="dxa"/>
          </w:tcPr>
          <w:p>
            <w:pPr>
              <w:pStyle w:val="TableParagraph"/>
              <w:spacing w:before="178"/>
              <w:rPr>
                <w:b/>
                <w:sz w:val="17"/>
              </w:rPr>
            </w:pPr>
          </w:p>
          <w:p>
            <w:pPr>
              <w:pStyle w:val="TableParagraph"/>
              <w:spacing w:line="182" w:lineRule="exact"/>
              <w:ind w:right="51"/>
              <w:jc w:val="right"/>
              <w:rPr>
                <w:sz w:val="17"/>
              </w:rPr>
            </w:pPr>
            <w:r>
              <w:rPr>
                <w:spacing w:val="-2"/>
                <w:sz w:val="17"/>
              </w:rPr>
              <w:t>15,067,930</w:t>
            </w:r>
          </w:p>
        </w:tc>
        <w:tc>
          <w:tcPr>
            <w:tcW w:w="1065" w:type="dxa"/>
          </w:tcPr>
          <w:p>
            <w:pPr>
              <w:pStyle w:val="TableParagraph"/>
              <w:spacing w:before="178"/>
              <w:rPr>
                <w:b/>
                <w:sz w:val="17"/>
              </w:rPr>
            </w:pPr>
          </w:p>
          <w:p>
            <w:pPr>
              <w:pStyle w:val="TableParagraph"/>
              <w:spacing w:line="182" w:lineRule="exact"/>
              <w:ind w:right="50"/>
              <w:jc w:val="right"/>
              <w:rPr>
                <w:sz w:val="17"/>
              </w:rPr>
            </w:pPr>
            <w:r>
              <w:rPr>
                <w:spacing w:val="-2"/>
                <w:sz w:val="17"/>
              </w:rPr>
              <w:t>15,328,990</w:t>
            </w:r>
          </w:p>
        </w:tc>
        <w:tc>
          <w:tcPr>
            <w:tcW w:w="1065" w:type="dxa"/>
          </w:tcPr>
          <w:p>
            <w:pPr>
              <w:pStyle w:val="TableParagraph"/>
              <w:spacing w:before="178"/>
              <w:rPr>
                <w:b/>
                <w:sz w:val="17"/>
              </w:rPr>
            </w:pPr>
          </w:p>
          <w:p>
            <w:pPr>
              <w:pStyle w:val="TableParagraph"/>
              <w:spacing w:line="182" w:lineRule="exact"/>
              <w:ind w:right="49"/>
              <w:jc w:val="right"/>
              <w:rPr>
                <w:sz w:val="17"/>
              </w:rPr>
            </w:pPr>
            <w:r>
              <w:rPr>
                <w:spacing w:val="-2"/>
                <w:sz w:val="17"/>
              </w:rPr>
              <w:t>16,049,712</w:t>
            </w:r>
          </w:p>
        </w:tc>
        <w:tc>
          <w:tcPr>
            <w:tcW w:w="1066" w:type="dxa"/>
          </w:tcPr>
          <w:p>
            <w:pPr>
              <w:pStyle w:val="TableParagraph"/>
              <w:spacing w:before="178"/>
              <w:rPr>
                <w:b/>
                <w:sz w:val="17"/>
              </w:rPr>
            </w:pPr>
          </w:p>
          <w:p>
            <w:pPr>
              <w:pStyle w:val="TableParagraph"/>
              <w:spacing w:line="182" w:lineRule="exact"/>
              <w:ind w:right="49"/>
              <w:jc w:val="right"/>
              <w:rPr>
                <w:sz w:val="17"/>
              </w:rPr>
            </w:pPr>
            <w:r>
              <w:rPr>
                <w:spacing w:val="-2"/>
                <w:sz w:val="17"/>
              </w:rPr>
              <w:t>35,660,737</w:t>
            </w:r>
          </w:p>
        </w:tc>
        <w:tc>
          <w:tcPr>
            <w:tcW w:w="1068" w:type="dxa"/>
          </w:tcPr>
          <w:p>
            <w:pPr>
              <w:pStyle w:val="TableParagraph"/>
              <w:spacing w:before="178"/>
              <w:rPr>
                <w:b/>
                <w:sz w:val="17"/>
              </w:rPr>
            </w:pPr>
          </w:p>
          <w:p>
            <w:pPr>
              <w:pStyle w:val="TableParagraph"/>
              <w:spacing w:line="182" w:lineRule="exact"/>
              <w:ind w:right="49"/>
              <w:jc w:val="right"/>
              <w:rPr>
                <w:sz w:val="17"/>
              </w:rPr>
            </w:pPr>
            <w:r>
              <w:rPr>
                <w:spacing w:val="-2"/>
                <w:sz w:val="17"/>
              </w:rPr>
              <w:t>47,048,111</w:t>
            </w:r>
          </w:p>
        </w:tc>
        <w:tc>
          <w:tcPr>
            <w:tcW w:w="1135" w:type="dxa"/>
          </w:tcPr>
          <w:p>
            <w:pPr>
              <w:pStyle w:val="TableParagraph"/>
              <w:spacing w:before="178"/>
              <w:rPr>
                <w:b/>
                <w:sz w:val="17"/>
              </w:rPr>
            </w:pPr>
          </w:p>
          <w:p>
            <w:pPr>
              <w:pStyle w:val="TableParagraph"/>
              <w:spacing w:line="182" w:lineRule="exact"/>
              <w:ind w:right="49"/>
              <w:jc w:val="right"/>
              <w:rPr>
                <w:sz w:val="17"/>
              </w:rPr>
            </w:pPr>
            <w:r>
              <w:rPr>
                <w:spacing w:val="-2"/>
                <w:sz w:val="17"/>
              </w:rPr>
              <w:t>151,344,002</w:t>
            </w:r>
          </w:p>
        </w:tc>
      </w:tr>
      <w:tr>
        <w:trPr>
          <w:trHeight w:val="862" w:hRule="atLeast"/>
        </w:trPr>
        <w:tc>
          <w:tcPr>
            <w:tcW w:w="1769" w:type="dxa"/>
          </w:tcPr>
          <w:p>
            <w:pPr>
              <w:pStyle w:val="TableParagraph"/>
              <w:spacing w:line="288" w:lineRule="exact"/>
              <w:ind w:left="71" w:right="128"/>
              <w:rPr>
                <w:sz w:val="17"/>
              </w:rPr>
            </w:pPr>
            <w:r>
              <w:rPr>
                <w:spacing w:val="-6"/>
                <w:sz w:val="17"/>
              </w:rPr>
              <w:t>2700</w:t>
            </w:r>
            <w:r>
              <w:rPr>
                <w:spacing w:val="-13"/>
                <w:sz w:val="17"/>
              </w:rPr>
              <w:t> </w:t>
            </w:r>
            <w:r>
              <w:rPr>
                <w:spacing w:val="-6"/>
                <w:sz w:val="17"/>
              </w:rPr>
              <w:t>Vestuario,</w:t>
            </w:r>
            <w:r>
              <w:rPr>
                <w:spacing w:val="-14"/>
                <w:sz w:val="17"/>
              </w:rPr>
              <w:t> </w:t>
            </w:r>
            <w:r>
              <w:rPr>
                <w:spacing w:val="-6"/>
                <w:sz w:val="17"/>
              </w:rPr>
              <w:t>blancos,</w:t>
            </w:r>
            <w:r>
              <w:rPr>
                <w:spacing w:val="-2"/>
                <w:sz w:val="17"/>
              </w:rPr>
              <w:t> prendas</w:t>
            </w:r>
            <w:r>
              <w:rPr>
                <w:spacing w:val="-11"/>
                <w:sz w:val="17"/>
              </w:rPr>
              <w:t> </w:t>
            </w:r>
            <w:r>
              <w:rPr>
                <w:spacing w:val="-2"/>
                <w:sz w:val="17"/>
              </w:rPr>
              <w:t>de</w:t>
            </w:r>
            <w:r>
              <w:rPr>
                <w:spacing w:val="-16"/>
                <w:sz w:val="17"/>
              </w:rPr>
              <w:t> </w:t>
            </w:r>
            <w:r>
              <w:rPr>
                <w:spacing w:val="-2"/>
                <w:sz w:val="17"/>
              </w:rPr>
              <w:t>protección</w:t>
            </w:r>
            <w:r>
              <w:rPr>
                <w:spacing w:val="-13"/>
                <w:sz w:val="17"/>
              </w:rPr>
              <w:t> </w:t>
            </w:r>
            <w:r>
              <w:rPr>
                <w:spacing w:val="-2"/>
                <w:sz w:val="17"/>
              </w:rPr>
              <w:t>y </w:t>
            </w:r>
            <w:r>
              <w:rPr>
                <w:sz w:val="17"/>
              </w:rPr>
              <w:t>artículos</w:t>
            </w:r>
            <w:r>
              <w:rPr>
                <w:spacing w:val="-11"/>
                <w:sz w:val="17"/>
              </w:rPr>
              <w:t> </w:t>
            </w:r>
            <w:r>
              <w:rPr>
                <w:sz w:val="17"/>
              </w:rPr>
              <w:t>deportivos</w:t>
            </w:r>
          </w:p>
        </w:tc>
        <w:tc>
          <w:tcPr>
            <w:tcW w:w="1066"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ind w:right="51"/>
              <w:jc w:val="right"/>
              <w:rPr>
                <w:sz w:val="17"/>
              </w:rPr>
            </w:pPr>
            <w:r>
              <w:rPr>
                <w:spacing w:val="-2"/>
                <w:sz w:val="17"/>
              </w:rPr>
              <w:t>4,844,546</w:t>
            </w:r>
          </w:p>
        </w:tc>
        <w:tc>
          <w:tcPr>
            <w:tcW w:w="1065"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ind w:right="51"/>
              <w:jc w:val="right"/>
              <w:rPr>
                <w:sz w:val="17"/>
              </w:rPr>
            </w:pPr>
            <w:r>
              <w:rPr>
                <w:spacing w:val="-2"/>
                <w:sz w:val="17"/>
              </w:rPr>
              <w:t>4,855,046</w:t>
            </w:r>
          </w:p>
        </w:tc>
        <w:tc>
          <w:tcPr>
            <w:tcW w:w="1065"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ind w:right="50"/>
              <w:jc w:val="right"/>
              <w:rPr>
                <w:sz w:val="17"/>
              </w:rPr>
            </w:pPr>
            <w:r>
              <w:rPr>
                <w:spacing w:val="-2"/>
                <w:sz w:val="17"/>
              </w:rPr>
              <w:t>4,848,546</w:t>
            </w:r>
          </w:p>
        </w:tc>
        <w:tc>
          <w:tcPr>
            <w:tcW w:w="1065"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ind w:right="49"/>
              <w:jc w:val="right"/>
              <w:rPr>
                <w:sz w:val="17"/>
              </w:rPr>
            </w:pPr>
            <w:r>
              <w:rPr>
                <w:spacing w:val="-2"/>
                <w:sz w:val="17"/>
              </w:rPr>
              <w:t>4,853,493</w:t>
            </w:r>
          </w:p>
        </w:tc>
        <w:tc>
          <w:tcPr>
            <w:tcW w:w="1066"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ind w:right="49"/>
              <w:jc w:val="right"/>
              <w:rPr>
                <w:sz w:val="17"/>
              </w:rPr>
            </w:pPr>
            <w:r>
              <w:rPr>
                <w:spacing w:val="-2"/>
                <w:sz w:val="17"/>
              </w:rPr>
              <w:t>4,891,546</w:t>
            </w:r>
          </w:p>
        </w:tc>
        <w:tc>
          <w:tcPr>
            <w:tcW w:w="1068"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ind w:right="49"/>
              <w:jc w:val="right"/>
              <w:rPr>
                <w:sz w:val="17"/>
              </w:rPr>
            </w:pPr>
            <w:r>
              <w:rPr>
                <w:spacing w:val="-2"/>
                <w:sz w:val="17"/>
              </w:rPr>
              <w:t>4,842,060</w:t>
            </w:r>
          </w:p>
        </w:tc>
        <w:tc>
          <w:tcPr>
            <w:tcW w:w="1135"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ind w:right="49"/>
              <w:jc w:val="right"/>
              <w:rPr>
                <w:sz w:val="17"/>
              </w:rPr>
            </w:pPr>
            <w:r>
              <w:rPr>
                <w:spacing w:val="-2"/>
                <w:sz w:val="17"/>
              </w:rPr>
              <w:t>29,135,237</w:t>
            </w:r>
          </w:p>
        </w:tc>
      </w:tr>
      <w:tr>
        <w:trPr>
          <w:trHeight w:val="862" w:hRule="atLeast"/>
        </w:trPr>
        <w:tc>
          <w:tcPr>
            <w:tcW w:w="1769" w:type="dxa"/>
          </w:tcPr>
          <w:p>
            <w:pPr>
              <w:pStyle w:val="TableParagraph"/>
              <w:spacing w:line="288" w:lineRule="exact"/>
              <w:ind w:left="71"/>
              <w:rPr>
                <w:sz w:val="17"/>
              </w:rPr>
            </w:pPr>
            <w:r>
              <w:rPr>
                <w:spacing w:val="-6"/>
                <w:sz w:val="17"/>
              </w:rPr>
              <w:t>2800</w:t>
            </w:r>
            <w:r>
              <w:rPr>
                <w:spacing w:val="-13"/>
                <w:sz w:val="17"/>
              </w:rPr>
              <w:t> </w:t>
            </w:r>
            <w:r>
              <w:rPr>
                <w:spacing w:val="-6"/>
                <w:sz w:val="17"/>
              </w:rPr>
              <w:t>Materiales</w:t>
            </w:r>
            <w:r>
              <w:rPr>
                <w:spacing w:val="-11"/>
                <w:sz w:val="17"/>
              </w:rPr>
              <w:t> </w:t>
            </w:r>
            <w:r>
              <w:rPr>
                <w:spacing w:val="-6"/>
                <w:sz w:val="17"/>
              </w:rPr>
              <w:t>y</w:t>
            </w:r>
            <w:r>
              <w:rPr>
                <w:sz w:val="17"/>
              </w:rPr>
              <w:t> suministros</w:t>
            </w:r>
            <w:r>
              <w:rPr>
                <w:spacing w:val="-13"/>
                <w:sz w:val="17"/>
              </w:rPr>
              <w:t> </w:t>
            </w:r>
            <w:r>
              <w:rPr>
                <w:sz w:val="17"/>
              </w:rPr>
              <w:t>para </w:t>
            </w:r>
            <w:r>
              <w:rPr>
                <w:spacing w:val="-2"/>
                <w:sz w:val="17"/>
              </w:rPr>
              <w:t>seguridad</w:t>
            </w:r>
          </w:p>
        </w:tc>
        <w:tc>
          <w:tcPr>
            <w:tcW w:w="1066"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ind w:right="51"/>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ind w:right="51"/>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ind w:right="50"/>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ind w:right="49"/>
              <w:jc w:val="right"/>
              <w:rPr>
                <w:sz w:val="17"/>
              </w:rPr>
            </w:pPr>
            <w:r>
              <w:rPr>
                <w:spacing w:val="-10"/>
                <w:sz w:val="17"/>
              </w:rPr>
              <w:t>0</w:t>
            </w:r>
          </w:p>
        </w:tc>
        <w:tc>
          <w:tcPr>
            <w:tcW w:w="1066"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ind w:right="50"/>
              <w:jc w:val="right"/>
              <w:rPr>
                <w:sz w:val="17"/>
              </w:rPr>
            </w:pPr>
            <w:r>
              <w:rPr>
                <w:spacing w:val="-10"/>
                <w:sz w:val="17"/>
              </w:rPr>
              <w:t>0</w:t>
            </w:r>
          </w:p>
        </w:tc>
        <w:tc>
          <w:tcPr>
            <w:tcW w:w="1068"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ind w:right="49"/>
              <w:jc w:val="right"/>
              <w:rPr>
                <w:sz w:val="17"/>
              </w:rPr>
            </w:pPr>
            <w:r>
              <w:rPr>
                <w:spacing w:val="-10"/>
                <w:sz w:val="17"/>
              </w:rPr>
              <w:t>0</w:t>
            </w:r>
          </w:p>
        </w:tc>
        <w:tc>
          <w:tcPr>
            <w:tcW w:w="1135"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ind w:right="49"/>
              <w:jc w:val="right"/>
              <w:rPr>
                <w:sz w:val="17"/>
              </w:rPr>
            </w:pPr>
            <w:r>
              <w:rPr>
                <w:spacing w:val="-10"/>
                <w:sz w:val="17"/>
              </w:rPr>
              <w:t>0</w:t>
            </w:r>
          </w:p>
        </w:tc>
      </w:tr>
      <w:tr>
        <w:trPr>
          <w:trHeight w:val="865" w:hRule="atLeast"/>
        </w:trPr>
        <w:tc>
          <w:tcPr>
            <w:tcW w:w="1769" w:type="dxa"/>
          </w:tcPr>
          <w:p>
            <w:pPr>
              <w:pStyle w:val="TableParagraph"/>
              <w:spacing w:line="288" w:lineRule="exact"/>
              <w:ind w:left="71"/>
              <w:rPr>
                <w:sz w:val="17"/>
              </w:rPr>
            </w:pPr>
            <w:r>
              <w:rPr>
                <w:sz w:val="17"/>
              </w:rPr>
              <w:t>2900</w:t>
            </w:r>
            <w:r>
              <w:rPr>
                <w:spacing w:val="-13"/>
                <w:sz w:val="17"/>
              </w:rPr>
              <w:t> </w:t>
            </w:r>
            <w:r>
              <w:rPr>
                <w:sz w:val="17"/>
              </w:rPr>
              <w:t>Herramientas, </w:t>
            </w:r>
            <w:r>
              <w:rPr>
                <w:spacing w:val="-6"/>
                <w:sz w:val="17"/>
              </w:rPr>
              <w:t>refacciones</w:t>
            </w:r>
            <w:r>
              <w:rPr>
                <w:spacing w:val="-11"/>
                <w:sz w:val="17"/>
              </w:rPr>
              <w:t> </w:t>
            </w:r>
            <w:r>
              <w:rPr>
                <w:spacing w:val="-6"/>
                <w:sz w:val="17"/>
              </w:rPr>
              <w:t>y</w:t>
            </w:r>
            <w:r>
              <w:rPr>
                <w:spacing w:val="-15"/>
                <w:sz w:val="17"/>
              </w:rPr>
              <w:t> </w:t>
            </w:r>
            <w:r>
              <w:rPr>
                <w:spacing w:val="-6"/>
                <w:sz w:val="17"/>
              </w:rPr>
              <w:t>accesorios</w:t>
            </w:r>
            <w:r>
              <w:rPr>
                <w:spacing w:val="-2"/>
                <w:sz w:val="17"/>
              </w:rPr>
              <w:t> menores</w:t>
            </w:r>
          </w:p>
        </w:tc>
        <w:tc>
          <w:tcPr>
            <w:tcW w:w="1066" w:type="dxa"/>
          </w:tcPr>
          <w:p>
            <w:pPr>
              <w:pStyle w:val="TableParagraph"/>
              <w:rPr>
                <w:b/>
                <w:sz w:val="17"/>
              </w:rPr>
            </w:pPr>
          </w:p>
          <w:p>
            <w:pPr>
              <w:pStyle w:val="TableParagraph"/>
              <w:rPr>
                <w:b/>
                <w:sz w:val="17"/>
              </w:rPr>
            </w:pPr>
          </w:p>
          <w:p>
            <w:pPr>
              <w:pStyle w:val="TableParagraph"/>
              <w:spacing w:before="76"/>
              <w:rPr>
                <w:b/>
                <w:sz w:val="17"/>
              </w:rPr>
            </w:pPr>
          </w:p>
          <w:p>
            <w:pPr>
              <w:pStyle w:val="TableParagraph"/>
              <w:spacing w:line="182" w:lineRule="exact"/>
              <w:ind w:right="51"/>
              <w:jc w:val="right"/>
              <w:rPr>
                <w:sz w:val="17"/>
              </w:rPr>
            </w:pPr>
            <w:r>
              <w:rPr>
                <w:spacing w:val="-2"/>
                <w:sz w:val="17"/>
              </w:rPr>
              <w:t>2,036,626</w:t>
            </w:r>
          </w:p>
        </w:tc>
        <w:tc>
          <w:tcPr>
            <w:tcW w:w="1065" w:type="dxa"/>
          </w:tcPr>
          <w:p>
            <w:pPr>
              <w:pStyle w:val="TableParagraph"/>
              <w:rPr>
                <w:b/>
                <w:sz w:val="17"/>
              </w:rPr>
            </w:pPr>
          </w:p>
          <w:p>
            <w:pPr>
              <w:pStyle w:val="TableParagraph"/>
              <w:rPr>
                <w:b/>
                <w:sz w:val="17"/>
              </w:rPr>
            </w:pPr>
          </w:p>
          <w:p>
            <w:pPr>
              <w:pStyle w:val="TableParagraph"/>
              <w:spacing w:before="76"/>
              <w:rPr>
                <w:b/>
                <w:sz w:val="17"/>
              </w:rPr>
            </w:pPr>
          </w:p>
          <w:p>
            <w:pPr>
              <w:pStyle w:val="TableParagraph"/>
              <w:spacing w:line="182" w:lineRule="exact"/>
              <w:ind w:right="51"/>
              <w:jc w:val="right"/>
              <w:rPr>
                <w:sz w:val="17"/>
              </w:rPr>
            </w:pPr>
            <w:r>
              <w:rPr>
                <w:spacing w:val="-2"/>
                <w:sz w:val="17"/>
              </w:rPr>
              <w:t>2,088,014</w:t>
            </w:r>
          </w:p>
        </w:tc>
        <w:tc>
          <w:tcPr>
            <w:tcW w:w="1065" w:type="dxa"/>
          </w:tcPr>
          <w:p>
            <w:pPr>
              <w:pStyle w:val="TableParagraph"/>
              <w:rPr>
                <w:b/>
                <w:sz w:val="17"/>
              </w:rPr>
            </w:pPr>
          </w:p>
          <w:p>
            <w:pPr>
              <w:pStyle w:val="TableParagraph"/>
              <w:rPr>
                <w:b/>
                <w:sz w:val="17"/>
              </w:rPr>
            </w:pPr>
          </w:p>
          <w:p>
            <w:pPr>
              <w:pStyle w:val="TableParagraph"/>
              <w:spacing w:before="76"/>
              <w:rPr>
                <w:b/>
                <w:sz w:val="17"/>
              </w:rPr>
            </w:pPr>
          </w:p>
          <w:p>
            <w:pPr>
              <w:pStyle w:val="TableParagraph"/>
              <w:spacing w:line="182" w:lineRule="exact"/>
              <w:ind w:right="50"/>
              <w:jc w:val="right"/>
              <w:rPr>
                <w:sz w:val="17"/>
              </w:rPr>
            </w:pPr>
            <w:r>
              <w:rPr>
                <w:spacing w:val="-2"/>
                <w:sz w:val="17"/>
              </w:rPr>
              <w:t>2,012,331</w:t>
            </w:r>
          </w:p>
        </w:tc>
        <w:tc>
          <w:tcPr>
            <w:tcW w:w="1065" w:type="dxa"/>
          </w:tcPr>
          <w:p>
            <w:pPr>
              <w:pStyle w:val="TableParagraph"/>
              <w:rPr>
                <w:b/>
                <w:sz w:val="17"/>
              </w:rPr>
            </w:pPr>
          </w:p>
          <w:p>
            <w:pPr>
              <w:pStyle w:val="TableParagraph"/>
              <w:rPr>
                <w:b/>
                <w:sz w:val="17"/>
              </w:rPr>
            </w:pPr>
          </w:p>
          <w:p>
            <w:pPr>
              <w:pStyle w:val="TableParagraph"/>
              <w:spacing w:before="76"/>
              <w:rPr>
                <w:b/>
                <w:sz w:val="17"/>
              </w:rPr>
            </w:pPr>
          </w:p>
          <w:p>
            <w:pPr>
              <w:pStyle w:val="TableParagraph"/>
              <w:spacing w:line="182" w:lineRule="exact"/>
              <w:ind w:right="49"/>
              <w:jc w:val="right"/>
              <w:rPr>
                <w:sz w:val="17"/>
              </w:rPr>
            </w:pPr>
            <w:r>
              <w:rPr>
                <w:spacing w:val="-2"/>
                <w:sz w:val="17"/>
              </w:rPr>
              <w:t>2,032,426</w:t>
            </w:r>
          </w:p>
        </w:tc>
        <w:tc>
          <w:tcPr>
            <w:tcW w:w="1066" w:type="dxa"/>
          </w:tcPr>
          <w:p>
            <w:pPr>
              <w:pStyle w:val="TableParagraph"/>
              <w:rPr>
                <w:b/>
                <w:sz w:val="17"/>
              </w:rPr>
            </w:pPr>
          </w:p>
          <w:p>
            <w:pPr>
              <w:pStyle w:val="TableParagraph"/>
              <w:rPr>
                <w:b/>
                <w:sz w:val="17"/>
              </w:rPr>
            </w:pPr>
          </w:p>
          <w:p>
            <w:pPr>
              <w:pStyle w:val="TableParagraph"/>
              <w:spacing w:before="76"/>
              <w:rPr>
                <w:b/>
                <w:sz w:val="17"/>
              </w:rPr>
            </w:pPr>
          </w:p>
          <w:p>
            <w:pPr>
              <w:pStyle w:val="TableParagraph"/>
              <w:spacing w:line="182" w:lineRule="exact"/>
              <w:ind w:right="49"/>
              <w:jc w:val="right"/>
              <w:rPr>
                <w:sz w:val="17"/>
              </w:rPr>
            </w:pPr>
            <w:r>
              <w:rPr>
                <w:spacing w:val="-2"/>
                <w:sz w:val="17"/>
              </w:rPr>
              <w:t>4,563,450</w:t>
            </w:r>
          </w:p>
        </w:tc>
        <w:tc>
          <w:tcPr>
            <w:tcW w:w="1068" w:type="dxa"/>
          </w:tcPr>
          <w:p>
            <w:pPr>
              <w:pStyle w:val="TableParagraph"/>
              <w:rPr>
                <w:b/>
                <w:sz w:val="17"/>
              </w:rPr>
            </w:pPr>
          </w:p>
          <w:p>
            <w:pPr>
              <w:pStyle w:val="TableParagraph"/>
              <w:rPr>
                <w:b/>
                <w:sz w:val="17"/>
              </w:rPr>
            </w:pPr>
          </w:p>
          <w:p>
            <w:pPr>
              <w:pStyle w:val="TableParagraph"/>
              <w:spacing w:before="76"/>
              <w:rPr>
                <w:b/>
                <w:sz w:val="17"/>
              </w:rPr>
            </w:pPr>
          </w:p>
          <w:p>
            <w:pPr>
              <w:pStyle w:val="TableParagraph"/>
              <w:spacing w:line="182" w:lineRule="exact"/>
              <w:ind w:right="49"/>
              <w:jc w:val="right"/>
              <w:rPr>
                <w:sz w:val="17"/>
              </w:rPr>
            </w:pPr>
            <w:r>
              <w:rPr>
                <w:spacing w:val="-2"/>
                <w:sz w:val="17"/>
              </w:rPr>
              <w:t>2,806,636</w:t>
            </w:r>
          </w:p>
        </w:tc>
        <w:tc>
          <w:tcPr>
            <w:tcW w:w="1135" w:type="dxa"/>
          </w:tcPr>
          <w:p>
            <w:pPr>
              <w:pStyle w:val="TableParagraph"/>
              <w:rPr>
                <w:b/>
                <w:sz w:val="17"/>
              </w:rPr>
            </w:pPr>
          </w:p>
          <w:p>
            <w:pPr>
              <w:pStyle w:val="TableParagraph"/>
              <w:rPr>
                <w:b/>
                <w:sz w:val="17"/>
              </w:rPr>
            </w:pPr>
          </w:p>
          <w:p>
            <w:pPr>
              <w:pStyle w:val="TableParagraph"/>
              <w:spacing w:before="76"/>
              <w:rPr>
                <w:b/>
                <w:sz w:val="17"/>
              </w:rPr>
            </w:pPr>
          </w:p>
          <w:p>
            <w:pPr>
              <w:pStyle w:val="TableParagraph"/>
              <w:spacing w:line="182" w:lineRule="exact"/>
              <w:ind w:right="49"/>
              <w:jc w:val="right"/>
              <w:rPr>
                <w:sz w:val="17"/>
              </w:rPr>
            </w:pPr>
            <w:r>
              <w:rPr>
                <w:spacing w:val="-2"/>
                <w:sz w:val="17"/>
              </w:rPr>
              <w:t>15,539,483</w:t>
            </w:r>
          </w:p>
        </w:tc>
      </w:tr>
      <w:tr>
        <w:trPr>
          <w:trHeight w:val="575" w:hRule="atLeast"/>
        </w:trPr>
        <w:tc>
          <w:tcPr>
            <w:tcW w:w="1769" w:type="dxa"/>
          </w:tcPr>
          <w:p>
            <w:pPr>
              <w:pStyle w:val="TableParagraph"/>
              <w:spacing w:line="288" w:lineRule="exact"/>
              <w:ind w:left="71" w:right="441"/>
              <w:rPr>
                <w:b/>
                <w:sz w:val="17"/>
              </w:rPr>
            </w:pPr>
            <w:r>
              <w:rPr>
                <w:b/>
                <w:spacing w:val="-6"/>
                <w:sz w:val="17"/>
              </w:rPr>
              <w:t>3000</w:t>
            </w:r>
            <w:r>
              <w:rPr>
                <w:b/>
                <w:spacing w:val="-13"/>
                <w:sz w:val="17"/>
              </w:rPr>
              <w:t> </w:t>
            </w:r>
            <w:r>
              <w:rPr>
                <w:b/>
                <w:spacing w:val="-6"/>
                <w:sz w:val="17"/>
              </w:rPr>
              <w:t>SERVICIOS</w:t>
            </w:r>
            <w:r>
              <w:rPr>
                <w:b/>
                <w:spacing w:val="-2"/>
                <w:sz w:val="17"/>
              </w:rPr>
              <w:t> GENERALES</w:t>
            </w:r>
          </w:p>
        </w:tc>
        <w:tc>
          <w:tcPr>
            <w:tcW w:w="1066" w:type="dxa"/>
          </w:tcPr>
          <w:p>
            <w:pPr>
              <w:pStyle w:val="TableParagraph"/>
              <w:spacing w:before="180"/>
              <w:rPr>
                <w:b/>
                <w:sz w:val="17"/>
              </w:rPr>
            </w:pPr>
          </w:p>
          <w:p>
            <w:pPr>
              <w:pStyle w:val="TableParagraph"/>
              <w:spacing w:line="179" w:lineRule="exact" w:before="1"/>
              <w:ind w:right="52"/>
              <w:jc w:val="right"/>
              <w:rPr>
                <w:b/>
                <w:sz w:val="17"/>
              </w:rPr>
            </w:pPr>
            <w:r>
              <w:rPr>
                <w:b/>
                <w:spacing w:val="-2"/>
                <w:sz w:val="17"/>
              </w:rPr>
              <w:t>185,037,310</w:t>
            </w:r>
          </w:p>
        </w:tc>
        <w:tc>
          <w:tcPr>
            <w:tcW w:w="1065" w:type="dxa"/>
          </w:tcPr>
          <w:p>
            <w:pPr>
              <w:pStyle w:val="TableParagraph"/>
              <w:spacing w:before="180"/>
              <w:rPr>
                <w:b/>
                <w:sz w:val="17"/>
              </w:rPr>
            </w:pPr>
          </w:p>
          <w:p>
            <w:pPr>
              <w:pStyle w:val="TableParagraph"/>
              <w:spacing w:line="179" w:lineRule="exact" w:before="1"/>
              <w:ind w:right="51"/>
              <w:jc w:val="right"/>
              <w:rPr>
                <w:b/>
                <w:sz w:val="17"/>
              </w:rPr>
            </w:pPr>
            <w:r>
              <w:rPr>
                <w:b/>
                <w:spacing w:val="-2"/>
                <w:sz w:val="17"/>
              </w:rPr>
              <w:t>184,112,629</w:t>
            </w:r>
          </w:p>
        </w:tc>
        <w:tc>
          <w:tcPr>
            <w:tcW w:w="1065" w:type="dxa"/>
          </w:tcPr>
          <w:p>
            <w:pPr>
              <w:pStyle w:val="TableParagraph"/>
              <w:spacing w:before="180"/>
              <w:rPr>
                <w:b/>
                <w:sz w:val="17"/>
              </w:rPr>
            </w:pPr>
          </w:p>
          <w:p>
            <w:pPr>
              <w:pStyle w:val="TableParagraph"/>
              <w:spacing w:line="179" w:lineRule="exact" w:before="1"/>
              <w:ind w:right="50"/>
              <w:jc w:val="right"/>
              <w:rPr>
                <w:b/>
                <w:sz w:val="17"/>
              </w:rPr>
            </w:pPr>
            <w:r>
              <w:rPr>
                <w:b/>
                <w:spacing w:val="-2"/>
                <w:sz w:val="17"/>
              </w:rPr>
              <w:t>171,531,353</w:t>
            </w:r>
          </w:p>
        </w:tc>
        <w:tc>
          <w:tcPr>
            <w:tcW w:w="1065" w:type="dxa"/>
          </w:tcPr>
          <w:p>
            <w:pPr>
              <w:pStyle w:val="TableParagraph"/>
              <w:spacing w:before="180"/>
              <w:rPr>
                <w:b/>
                <w:sz w:val="17"/>
              </w:rPr>
            </w:pPr>
          </w:p>
          <w:p>
            <w:pPr>
              <w:pStyle w:val="TableParagraph"/>
              <w:spacing w:line="179" w:lineRule="exact" w:before="1"/>
              <w:ind w:right="49"/>
              <w:jc w:val="right"/>
              <w:rPr>
                <w:b/>
                <w:sz w:val="17"/>
              </w:rPr>
            </w:pPr>
            <w:r>
              <w:rPr>
                <w:b/>
                <w:spacing w:val="-2"/>
                <w:sz w:val="17"/>
              </w:rPr>
              <w:t>171,622,767</w:t>
            </w:r>
          </w:p>
        </w:tc>
        <w:tc>
          <w:tcPr>
            <w:tcW w:w="1066" w:type="dxa"/>
          </w:tcPr>
          <w:p>
            <w:pPr>
              <w:pStyle w:val="TableParagraph"/>
              <w:spacing w:before="180"/>
              <w:rPr>
                <w:b/>
                <w:sz w:val="17"/>
              </w:rPr>
            </w:pPr>
          </w:p>
          <w:p>
            <w:pPr>
              <w:pStyle w:val="TableParagraph"/>
              <w:spacing w:line="179" w:lineRule="exact" w:before="1"/>
              <w:ind w:right="49"/>
              <w:jc w:val="right"/>
              <w:rPr>
                <w:b/>
                <w:sz w:val="17"/>
              </w:rPr>
            </w:pPr>
            <w:r>
              <w:rPr>
                <w:b/>
                <w:spacing w:val="-2"/>
                <w:sz w:val="17"/>
              </w:rPr>
              <w:t>259,545,027</w:t>
            </w:r>
          </w:p>
        </w:tc>
        <w:tc>
          <w:tcPr>
            <w:tcW w:w="1068" w:type="dxa"/>
          </w:tcPr>
          <w:p>
            <w:pPr>
              <w:pStyle w:val="TableParagraph"/>
              <w:spacing w:before="180"/>
              <w:rPr>
                <w:b/>
                <w:sz w:val="17"/>
              </w:rPr>
            </w:pPr>
          </w:p>
          <w:p>
            <w:pPr>
              <w:pStyle w:val="TableParagraph"/>
              <w:spacing w:line="179" w:lineRule="exact" w:before="1"/>
              <w:ind w:right="49"/>
              <w:jc w:val="right"/>
              <w:rPr>
                <w:b/>
                <w:sz w:val="17"/>
              </w:rPr>
            </w:pPr>
            <w:r>
              <w:rPr>
                <w:b/>
                <w:spacing w:val="-2"/>
                <w:sz w:val="17"/>
              </w:rPr>
              <w:t>405,926,442</w:t>
            </w:r>
          </w:p>
        </w:tc>
        <w:tc>
          <w:tcPr>
            <w:tcW w:w="1135" w:type="dxa"/>
          </w:tcPr>
          <w:p>
            <w:pPr>
              <w:pStyle w:val="TableParagraph"/>
              <w:spacing w:before="180"/>
              <w:rPr>
                <w:b/>
                <w:sz w:val="17"/>
              </w:rPr>
            </w:pPr>
          </w:p>
          <w:p>
            <w:pPr>
              <w:pStyle w:val="TableParagraph"/>
              <w:spacing w:line="179" w:lineRule="exact" w:before="1"/>
              <w:ind w:right="49"/>
              <w:jc w:val="right"/>
              <w:rPr>
                <w:b/>
                <w:sz w:val="17"/>
              </w:rPr>
            </w:pPr>
            <w:r>
              <w:rPr>
                <w:b/>
                <w:spacing w:val="-2"/>
                <w:sz w:val="17"/>
              </w:rPr>
              <w:t>1,377,775,528</w:t>
            </w:r>
          </w:p>
        </w:tc>
      </w:tr>
      <w:tr>
        <w:trPr>
          <w:trHeight w:val="287" w:hRule="atLeast"/>
        </w:trPr>
        <w:tc>
          <w:tcPr>
            <w:tcW w:w="1769" w:type="dxa"/>
          </w:tcPr>
          <w:p>
            <w:pPr>
              <w:pStyle w:val="TableParagraph"/>
              <w:spacing w:line="182" w:lineRule="exact" w:before="85"/>
              <w:ind w:right="255"/>
              <w:jc w:val="right"/>
              <w:rPr>
                <w:sz w:val="17"/>
              </w:rPr>
            </w:pPr>
            <w:r>
              <w:rPr>
                <w:spacing w:val="-6"/>
                <w:sz w:val="17"/>
              </w:rPr>
              <w:t>3100</w:t>
            </w:r>
            <w:r>
              <w:rPr>
                <w:spacing w:val="-11"/>
                <w:sz w:val="17"/>
              </w:rPr>
              <w:t> </w:t>
            </w:r>
            <w:r>
              <w:rPr>
                <w:spacing w:val="-6"/>
                <w:sz w:val="17"/>
              </w:rPr>
              <w:t>Servicios</w:t>
            </w:r>
            <w:r>
              <w:rPr>
                <w:spacing w:val="-11"/>
                <w:sz w:val="17"/>
              </w:rPr>
              <w:t> </w:t>
            </w:r>
            <w:r>
              <w:rPr>
                <w:spacing w:val="-6"/>
                <w:sz w:val="17"/>
              </w:rPr>
              <w:t>básicos</w:t>
            </w:r>
          </w:p>
        </w:tc>
        <w:tc>
          <w:tcPr>
            <w:tcW w:w="1066" w:type="dxa"/>
          </w:tcPr>
          <w:p>
            <w:pPr>
              <w:pStyle w:val="TableParagraph"/>
              <w:spacing w:line="182" w:lineRule="exact" w:before="85"/>
              <w:ind w:right="51"/>
              <w:jc w:val="right"/>
              <w:rPr>
                <w:sz w:val="17"/>
              </w:rPr>
            </w:pPr>
            <w:r>
              <w:rPr>
                <w:spacing w:val="-2"/>
                <w:sz w:val="17"/>
              </w:rPr>
              <w:t>62,557,590</w:t>
            </w:r>
          </w:p>
        </w:tc>
        <w:tc>
          <w:tcPr>
            <w:tcW w:w="1065" w:type="dxa"/>
          </w:tcPr>
          <w:p>
            <w:pPr>
              <w:pStyle w:val="TableParagraph"/>
              <w:spacing w:line="182" w:lineRule="exact" w:before="85"/>
              <w:ind w:right="51"/>
              <w:jc w:val="right"/>
              <w:rPr>
                <w:sz w:val="17"/>
              </w:rPr>
            </w:pPr>
            <w:r>
              <w:rPr>
                <w:spacing w:val="-2"/>
                <w:sz w:val="17"/>
              </w:rPr>
              <w:t>63,570,251</w:t>
            </w:r>
          </w:p>
        </w:tc>
        <w:tc>
          <w:tcPr>
            <w:tcW w:w="1065" w:type="dxa"/>
          </w:tcPr>
          <w:p>
            <w:pPr>
              <w:pStyle w:val="TableParagraph"/>
              <w:spacing w:line="182" w:lineRule="exact" w:before="85"/>
              <w:ind w:right="50"/>
              <w:jc w:val="right"/>
              <w:rPr>
                <w:sz w:val="17"/>
              </w:rPr>
            </w:pPr>
            <w:r>
              <w:rPr>
                <w:spacing w:val="-2"/>
                <w:sz w:val="17"/>
              </w:rPr>
              <w:t>54,396,773</w:t>
            </w:r>
          </w:p>
        </w:tc>
        <w:tc>
          <w:tcPr>
            <w:tcW w:w="1065" w:type="dxa"/>
          </w:tcPr>
          <w:p>
            <w:pPr>
              <w:pStyle w:val="TableParagraph"/>
              <w:spacing w:line="182" w:lineRule="exact" w:before="85"/>
              <w:ind w:right="49"/>
              <w:jc w:val="right"/>
              <w:rPr>
                <w:sz w:val="17"/>
              </w:rPr>
            </w:pPr>
            <w:r>
              <w:rPr>
                <w:spacing w:val="-2"/>
                <w:sz w:val="17"/>
              </w:rPr>
              <w:t>54,921,532</w:t>
            </w:r>
          </w:p>
        </w:tc>
        <w:tc>
          <w:tcPr>
            <w:tcW w:w="1066" w:type="dxa"/>
          </w:tcPr>
          <w:p>
            <w:pPr>
              <w:pStyle w:val="TableParagraph"/>
              <w:spacing w:line="182" w:lineRule="exact" w:before="85"/>
              <w:ind w:right="49"/>
              <w:jc w:val="right"/>
              <w:rPr>
                <w:sz w:val="17"/>
              </w:rPr>
            </w:pPr>
            <w:r>
              <w:rPr>
                <w:spacing w:val="-2"/>
                <w:sz w:val="17"/>
              </w:rPr>
              <w:t>68,072,306</w:t>
            </w:r>
          </w:p>
        </w:tc>
        <w:tc>
          <w:tcPr>
            <w:tcW w:w="1068" w:type="dxa"/>
          </w:tcPr>
          <w:p>
            <w:pPr>
              <w:pStyle w:val="TableParagraph"/>
              <w:spacing w:line="182" w:lineRule="exact" w:before="85"/>
              <w:ind w:right="49"/>
              <w:jc w:val="right"/>
              <w:rPr>
                <w:sz w:val="17"/>
              </w:rPr>
            </w:pPr>
            <w:r>
              <w:rPr>
                <w:spacing w:val="-2"/>
                <w:sz w:val="17"/>
              </w:rPr>
              <w:t>135,049,427</w:t>
            </w:r>
          </w:p>
        </w:tc>
        <w:tc>
          <w:tcPr>
            <w:tcW w:w="1135" w:type="dxa"/>
          </w:tcPr>
          <w:p>
            <w:pPr>
              <w:pStyle w:val="TableParagraph"/>
              <w:spacing w:line="182" w:lineRule="exact" w:before="85"/>
              <w:ind w:right="49"/>
              <w:jc w:val="right"/>
              <w:rPr>
                <w:sz w:val="17"/>
              </w:rPr>
            </w:pPr>
            <w:r>
              <w:rPr>
                <w:spacing w:val="-2"/>
                <w:sz w:val="17"/>
              </w:rPr>
              <w:t>438,567,879</w:t>
            </w:r>
          </w:p>
        </w:tc>
      </w:tr>
      <w:tr>
        <w:trPr>
          <w:trHeight w:val="575" w:hRule="atLeast"/>
        </w:trPr>
        <w:tc>
          <w:tcPr>
            <w:tcW w:w="1769" w:type="dxa"/>
          </w:tcPr>
          <w:p>
            <w:pPr>
              <w:pStyle w:val="TableParagraph"/>
              <w:spacing w:line="288" w:lineRule="exact"/>
              <w:ind w:left="71"/>
              <w:rPr>
                <w:sz w:val="17"/>
              </w:rPr>
            </w:pPr>
            <w:r>
              <w:rPr>
                <w:spacing w:val="-6"/>
                <w:sz w:val="17"/>
              </w:rPr>
              <w:t>3200</w:t>
            </w:r>
            <w:r>
              <w:rPr>
                <w:spacing w:val="-13"/>
                <w:sz w:val="17"/>
              </w:rPr>
              <w:t> </w:t>
            </w:r>
            <w:r>
              <w:rPr>
                <w:spacing w:val="-6"/>
                <w:sz w:val="17"/>
              </w:rPr>
              <w:t>Servicios</w:t>
            </w:r>
            <w:r>
              <w:rPr>
                <w:spacing w:val="-11"/>
                <w:sz w:val="17"/>
              </w:rPr>
              <w:t> </w:t>
            </w:r>
            <w:r>
              <w:rPr>
                <w:spacing w:val="-6"/>
                <w:sz w:val="17"/>
              </w:rPr>
              <w:t>de</w:t>
            </w:r>
            <w:r>
              <w:rPr>
                <w:spacing w:val="-2"/>
                <w:sz w:val="17"/>
              </w:rPr>
              <w:t> arrendamiento</w:t>
            </w:r>
          </w:p>
        </w:tc>
        <w:tc>
          <w:tcPr>
            <w:tcW w:w="1066" w:type="dxa"/>
          </w:tcPr>
          <w:p>
            <w:pPr>
              <w:pStyle w:val="TableParagraph"/>
              <w:spacing w:before="178"/>
              <w:rPr>
                <w:b/>
                <w:sz w:val="17"/>
              </w:rPr>
            </w:pPr>
          </w:p>
          <w:p>
            <w:pPr>
              <w:pStyle w:val="TableParagraph"/>
              <w:spacing w:line="182" w:lineRule="exact"/>
              <w:ind w:right="51"/>
              <w:jc w:val="right"/>
              <w:rPr>
                <w:sz w:val="17"/>
              </w:rPr>
            </w:pPr>
            <w:r>
              <w:rPr>
                <w:spacing w:val="-2"/>
                <w:sz w:val="17"/>
              </w:rPr>
              <w:t>24,315,832</w:t>
            </w:r>
          </w:p>
        </w:tc>
        <w:tc>
          <w:tcPr>
            <w:tcW w:w="1065" w:type="dxa"/>
          </w:tcPr>
          <w:p>
            <w:pPr>
              <w:pStyle w:val="TableParagraph"/>
              <w:spacing w:before="178"/>
              <w:rPr>
                <w:b/>
                <w:sz w:val="17"/>
              </w:rPr>
            </w:pPr>
          </w:p>
          <w:p>
            <w:pPr>
              <w:pStyle w:val="TableParagraph"/>
              <w:spacing w:line="182" w:lineRule="exact"/>
              <w:ind w:right="51"/>
              <w:jc w:val="right"/>
              <w:rPr>
                <w:sz w:val="17"/>
              </w:rPr>
            </w:pPr>
            <w:r>
              <w:rPr>
                <w:spacing w:val="-2"/>
                <w:sz w:val="17"/>
              </w:rPr>
              <w:t>21,713,572</w:t>
            </w:r>
          </w:p>
        </w:tc>
        <w:tc>
          <w:tcPr>
            <w:tcW w:w="1065" w:type="dxa"/>
          </w:tcPr>
          <w:p>
            <w:pPr>
              <w:pStyle w:val="TableParagraph"/>
              <w:spacing w:before="178"/>
              <w:rPr>
                <w:b/>
                <w:sz w:val="17"/>
              </w:rPr>
            </w:pPr>
          </w:p>
          <w:p>
            <w:pPr>
              <w:pStyle w:val="TableParagraph"/>
              <w:spacing w:line="182" w:lineRule="exact"/>
              <w:ind w:right="50"/>
              <w:jc w:val="right"/>
              <w:rPr>
                <w:sz w:val="17"/>
              </w:rPr>
            </w:pPr>
            <w:r>
              <w:rPr>
                <w:spacing w:val="-2"/>
                <w:sz w:val="17"/>
              </w:rPr>
              <w:t>29,438,944</w:t>
            </w:r>
          </w:p>
        </w:tc>
        <w:tc>
          <w:tcPr>
            <w:tcW w:w="1065" w:type="dxa"/>
          </w:tcPr>
          <w:p>
            <w:pPr>
              <w:pStyle w:val="TableParagraph"/>
              <w:spacing w:before="178"/>
              <w:rPr>
                <w:b/>
                <w:sz w:val="17"/>
              </w:rPr>
            </w:pPr>
          </w:p>
          <w:p>
            <w:pPr>
              <w:pStyle w:val="TableParagraph"/>
              <w:spacing w:line="182" w:lineRule="exact"/>
              <w:ind w:right="49"/>
              <w:jc w:val="right"/>
              <w:rPr>
                <w:sz w:val="17"/>
              </w:rPr>
            </w:pPr>
            <w:r>
              <w:rPr>
                <w:spacing w:val="-2"/>
                <w:sz w:val="17"/>
              </w:rPr>
              <w:t>22,322,004</w:t>
            </w:r>
          </w:p>
        </w:tc>
        <w:tc>
          <w:tcPr>
            <w:tcW w:w="1066" w:type="dxa"/>
          </w:tcPr>
          <w:p>
            <w:pPr>
              <w:pStyle w:val="TableParagraph"/>
              <w:spacing w:before="178"/>
              <w:rPr>
                <w:b/>
                <w:sz w:val="17"/>
              </w:rPr>
            </w:pPr>
          </w:p>
          <w:p>
            <w:pPr>
              <w:pStyle w:val="TableParagraph"/>
              <w:spacing w:line="182" w:lineRule="exact"/>
              <w:ind w:right="49"/>
              <w:jc w:val="right"/>
              <w:rPr>
                <w:sz w:val="17"/>
              </w:rPr>
            </w:pPr>
            <w:r>
              <w:rPr>
                <w:spacing w:val="-2"/>
                <w:sz w:val="17"/>
              </w:rPr>
              <w:t>30,516,298</w:t>
            </w:r>
          </w:p>
        </w:tc>
        <w:tc>
          <w:tcPr>
            <w:tcW w:w="1068" w:type="dxa"/>
          </w:tcPr>
          <w:p>
            <w:pPr>
              <w:pStyle w:val="TableParagraph"/>
              <w:spacing w:before="178"/>
              <w:rPr>
                <w:b/>
                <w:sz w:val="17"/>
              </w:rPr>
            </w:pPr>
          </w:p>
          <w:p>
            <w:pPr>
              <w:pStyle w:val="TableParagraph"/>
              <w:spacing w:line="182" w:lineRule="exact"/>
              <w:ind w:right="49"/>
              <w:jc w:val="right"/>
              <w:rPr>
                <w:sz w:val="17"/>
              </w:rPr>
            </w:pPr>
            <w:r>
              <w:rPr>
                <w:spacing w:val="-2"/>
                <w:sz w:val="17"/>
              </w:rPr>
              <w:t>41,413,452</w:t>
            </w:r>
          </w:p>
        </w:tc>
        <w:tc>
          <w:tcPr>
            <w:tcW w:w="1135" w:type="dxa"/>
          </w:tcPr>
          <w:p>
            <w:pPr>
              <w:pStyle w:val="TableParagraph"/>
              <w:spacing w:before="178"/>
              <w:rPr>
                <w:b/>
                <w:sz w:val="17"/>
              </w:rPr>
            </w:pPr>
          </w:p>
          <w:p>
            <w:pPr>
              <w:pStyle w:val="TableParagraph"/>
              <w:spacing w:line="182" w:lineRule="exact"/>
              <w:ind w:right="49"/>
              <w:jc w:val="right"/>
              <w:rPr>
                <w:sz w:val="17"/>
              </w:rPr>
            </w:pPr>
            <w:r>
              <w:rPr>
                <w:spacing w:val="-2"/>
                <w:sz w:val="17"/>
              </w:rPr>
              <w:t>169,720,102</w:t>
            </w:r>
          </w:p>
        </w:tc>
      </w:tr>
      <w:tr>
        <w:trPr>
          <w:trHeight w:val="864" w:hRule="atLeast"/>
        </w:trPr>
        <w:tc>
          <w:tcPr>
            <w:tcW w:w="1769" w:type="dxa"/>
          </w:tcPr>
          <w:p>
            <w:pPr>
              <w:pStyle w:val="TableParagraph"/>
              <w:spacing w:before="85"/>
              <w:ind w:left="71"/>
              <w:rPr>
                <w:sz w:val="17"/>
              </w:rPr>
            </w:pPr>
            <w:r>
              <w:rPr>
                <w:spacing w:val="-6"/>
                <w:sz w:val="17"/>
              </w:rPr>
              <w:t>3300</w:t>
            </w:r>
            <w:r>
              <w:rPr>
                <w:spacing w:val="-7"/>
                <w:sz w:val="17"/>
              </w:rPr>
              <w:t> </w:t>
            </w:r>
            <w:r>
              <w:rPr>
                <w:spacing w:val="-2"/>
                <w:sz w:val="17"/>
              </w:rPr>
              <w:t>Servicios</w:t>
            </w:r>
          </w:p>
          <w:p>
            <w:pPr>
              <w:pStyle w:val="TableParagraph"/>
              <w:spacing w:line="280" w:lineRule="atLeast" w:before="3"/>
              <w:ind w:left="71" w:right="93"/>
              <w:rPr>
                <w:sz w:val="17"/>
              </w:rPr>
            </w:pPr>
            <w:r>
              <w:rPr>
                <w:spacing w:val="-6"/>
                <w:sz w:val="17"/>
              </w:rPr>
              <w:t>profesionales,</w:t>
            </w:r>
            <w:r>
              <w:rPr>
                <w:spacing w:val="-11"/>
                <w:sz w:val="17"/>
              </w:rPr>
              <w:t> </w:t>
            </w:r>
            <w:r>
              <w:rPr>
                <w:spacing w:val="-6"/>
                <w:sz w:val="17"/>
              </w:rPr>
              <w:t>científicos,</w:t>
            </w:r>
            <w:r>
              <w:rPr>
                <w:sz w:val="17"/>
              </w:rPr>
              <w:t> </w:t>
            </w:r>
            <w:r>
              <w:rPr>
                <w:spacing w:val="-6"/>
                <w:sz w:val="17"/>
              </w:rPr>
              <w:t>técnicos</w:t>
            </w:r>
            <w:r>
              <w:rPr>
                <w:spacing w:val="-9"/>
                <w:sz w:val="17"/>
              </w:rPr>
              <w:t> </w:t>
            </w:r>
            <w:r>
              <w:rPr>
                <w:spacing w:val="-6"/>
                <w:sz w:val="17"/>
              </w:rPr>
              <w:t>y</w:t>
            </w:r>
            <w:r>
              <w:rPr>
                <w:spacing w:val="-10"/>
                <w:sz w:val="17"/>
              </w:rPr>
              <w:t> </w:t>
            </w:r>
            <w:r>
              <w:rPr>
                <w:spacing w:val="-6"/>
                <w:sz w:val="17"/>
              </w:rPr>
              <w:t>otros</w:t>
            </w:r>
            <w:r>
              <w:rPr>
                <w:spacing w:val="-10"/>
                <w:sz w:val="17"/>
              </w:rPr>
              <w:t> </w:t>
            </w:r>
            <w:r>
              <w:rPr>
                <w:spacing w:val="-6"/>
                <w:sz w:val="17"/>
              </w:rPr>
              <w:t>servicios</w:t>
            </w:r>
          </w:p>
        </w:tc>
        <w:tc>
          <w:tcPr>
            <w:tcW w:w="1066"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1"/>
              <w:jc w:val="right"/>
              <w:rPr>
                <w:sz w:val="17"/>
              </w:rPr>
            </w:pPr>
            <w:r>
              <w:rPr>
                <w:spacing w:val="-2"/>
                <w:sz w:val="17"/>
              </w:rPr>
              <w:t>31,044,067</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1"/>
              <w:jc w:val="right"/>
              <w:rPr>
                <w:sz w:val="17"/>
              </w:rPr>
            </w:pPr>
            <w:r>
              <w:rPr>
                <w:spacing w:val="-2"/>
                <w:sz w:val="17"/>
              </w:rPr>
              <w:t>32,881,880</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0"/>
              <w:jc w:val="right"/>
              <w:rPr>
                <w:sz w:val="17"/>
              </w:rPr>
            </w:pPr>
            <w:r>
              <w:rPr>
                <w:spacing w:val="-2"/>
                <w:sz w:val="17"/>
              </w:rPr>
              <w:t>31,022,339</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49"/>
              <w:jc w:val="right"/>
              <w:rPr>
                <w:sz w:val="17"/>
              </w:rPr>
            </w:pPr>
            <w:r>
              <w:rPr>
                <w:spacing w:val="-2"/>
                <w:sz w:val="17"/>
              </w:rPr>
              <w:t>30,368,457</w:t>
            </w:r>
          </w:p>
        </w:tc>
        <w:tc>
          <w:tcPr>
            <w:tcW w:w="1066"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49"/>
              <w:jc w:val="right"/>
              <w:rPr>
                <w:sz w:val="17"/>
              </w:rPr>
            </w:pPr>
            <w:r>
              <w:rPr>
                <w:spacing w:val="-2"/>
                <w:sz w:val="17"/>
              </w:rPr>
              <w:t>39,449,790</w:t>
            </w:r>
          </w:p>
        </w:tc>
        <w:tc>
          <w:tcPr>
            <w:tcW w:w="1068"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49"/>
              <w:jc w:val="right"/>
              <w:rPr>
                <w:sz w:val="17"/>
              </w:rPr>
            </w:pPr>
            <w:r>
              <w:rPr>
                <w:spacing w:val="-2"/>
                <w:sz w:val="17"/>
              </w:rPr>
              <w:t>47,752,501</w:t>
            </w:r>
          </w:p>
        </w:tc>
        <w:tc>
          <w:tcPr>
            <w:tcW w:w="113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49"/>
              <w:jc w:val="right"/>
              <w:rPr>
                <w:sz w:val="17"/>
              </w:rPr>
            </w:pPr>
            <w:r>
              <w:rPr>
                <w:spacing w:val="-2"/>
                <w:sz w:val="17"/>
              </w:rPr>
              <w:t>212,519,034</w:t>
            </w:r>
          </w:p>
        </w:tc>
      </w:tr>
      <w:tr>
        <w:trPr>
          <w:trHeight w:val="863" w:hRule="atLeast"/>
        </w:trPr>
        <w:tc>
          <w:tcPr>
            <w:tcW w:w="1769" w:type="dxa"/>
          </w:tcPr>
          <w:p>
            <w:pPr>
              <w:pStyle w:val="TableParagraph"/>
              <w:spacing w:line="288" w:lineRule="exact"/>
              <w:ind w:left="71" w:right="202"/>
              <w:rPr>
                <w:sz w:val="17"/>
              </w:rPr>
            </w:pPr>
            <w:r>
              <w:rPr>
                <w:sz w:val="17"/>
              </w:rPr>
              <w:t>3400</w:t>
            </w:r>
            <w:r>
              <w:rPr>
                <w:spacing w:val="-13"/>
                <w:sz w:val="17"/>
              </w:rPr>
              <w:t> </w:t>
            </w:r>
            <w:r>
              <w:rPr>
                <w:sz w:val="17"/>
              </w:rPr>
              <w:t>Servicios </w:t>
            </w:r>
            <w:r>
              <w:rPr>
                <w:spacing w:val="-6"/>
                <w:sz w:val="17"/>
              </w:rPr>
              <w:t>financieros,</w:t>
            </w:r>
            <w:r>
              <w:rPr>
                <w:spacing w:val="-11"/>
                <w:sz w:val="17"/>
              </w:rPr>
              <w:t> </w:t>
            </w:r>
            <w:r>
              <w:rPr>
                <w:spacing w:val="-6"/>
                <w:sz w:val="17"/>
              </w:rPr>
              <w:t>bancarios</w:t>
            </w:r>
            <w:r>
              <w:rPr>
                <w:spacing w:val="-11"/>
                <w:sz w:val="17"/>
              </w:rPr>
              <w:t> </w:t>
            </w:r>
            <w:r>
              <w:rPr>
                <w:spacing w:val="-6"/>
                <w:sz w:val="17"/>
              </w:rPr>
              <w:t>y</w:t>
            </w:r>
            <w:r>
              <w:rPr>
                <w:spacing w:val="-2"/>
                <w:sz w:val="17"/>
              </w:rPr>
              <w:t> comerciales</w:t>
            </w:r>
          </w:p>
        </w:tc>
        <w:tc>
          <w:tcPr>
            <w:tcW w:w="1066"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1"/>
              <w:jc w:val="right"/>
              <w:rPr>
                <w:sz w:val="17"/>
              </w:rPr>
            </w:pPr>
            <w:r>
              <w:rPr>
                <w:spacing w:val="-2"/>
                <w:sz w:val="17"/>
              </w:rPr>
              <w:t>3,611,666</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1"/>
              <w:jc w:val="right"/>
              <w:rPr>
                <w:sz w:val="17"/>
              </w:rPr>
            </w:pPr>
            <w:r>
              <w:rPr>
                <w:spacing w:val="-2"/>
                <w:sz w:val="17"/>
              </w:rPr>
              <w:t>3,643,706</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0"/>
              <w:jc w:val="right"/>
              <w:rPr>
                <w:sz w:val="17"/>
              </w:rPr>
            </w:pPr>
            <w:r>
              <w:rPr>
                <w:spacing w:val="-2"/>
                <w:sz w:val="17"/>
              </w:rPr>
              <w:t>3,389,337</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49"/>
              <w:jc w:val="right"/>
              <w:rPr>
                <w:sz w:val="17"/>
              </w:rPr>
            </w:pPr>
            <w:r>
              <w:rPr>
                <w:spacing w:val="-2"/>
                <w:sz w:val="17"/>
              </w:rPr>
              <w:t>3,651,907</w:t>
            </w:r>
          </w:p>
        </w:tc>
        <w:tc>
          <w:tcPr>
            <w:tcW w:w="1066"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0"/>
              <w:jc w:val="right"/>
              <w:rPr>
                <w:sz w:val="17"/>
              </w:rPr>
            </w:pPr>
            <w:r>
              <w:rPr>
                <w:spacing w:val="-2"/>
                <w:sz w:val="17"/>
              </w:rPr>
              <w:t>18,841,268</w:t>
            </w:r>
          </w:p>
        </w:tc>
        <w:tc>
          <w:tcPr>
            <w:tcW w:w="1068"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49"/>
              <w:jc w:val="right"/>
              <w:rPr>
                <w:sz w:val="17"/>
              </w:rPr>
            </w:pPr>
            <w:r>
              <w:rPr>
                <w:spacing w:val="-2"/>
                <w:sz w:val="17"/>
              </w:rPr>
              <w:t>6,452,698</w:t>
            </w:r>
          </w:p>
        </w:tc>
        <w:tc>
          <w:tcPr>
            <w:tcW w:w="113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49"/>
              <w:jc w:val="right"/>
              <w:rPr>
                <w:sz w:val="17"/>
              </w:rPr>
            </w:pPr>
            <w:r>
              <w:rPr>
                <w:spacing w:val="-2"/>
                <w:sz w:val="17"/>
              </w:rPr>
              <w:t>39,590,582</w:t>
            </w:r>
          </w:p>
        </w:tc>
      </w:tr>
      <w:tr>
        <w:trPr>
          <w:trHeight w:val="1153" w:hRule="atLeast"/>
        </w:trPr>
        <w:tc>
          <w:tcPr>
            <w:tcW w:w="1769" w:type="dxa"/>
          </w:tcPr>
          <w:p>
            <w:pPr>
              <w:pStyle w:val="TableParagraph"/>
              <w:spacing w:line="288" w:lineRule="exact"/>
              <w:ind w:left="71" w:right="238"/>
              <w:rPr>
                <w:sz w:val="17"/>
              </w:rPr>
            </w:pPr>
            <w:r>
              <w:rPr>
                <w:sz w:val="17"/>
              </w:rPr>
              <w:t>3500</w:t>
            </w:r>
            <w:r>
              <w:rPr>
                <w:spacing w:val="-3"/>
                <w:sz w:val="17"/>
              </w:rPr>
              <w:t> </w:t>
            </w:r>
            <w:r>
              <w:rPr>
                <w:sz w:val="17"/>
              </w:rPr>
              <w:t>Servicios</w:t>
            </w:r>
            <w:r>
              <w:rPr>
                <w:spacing w:val="-1"/>
                <w:sz w:val="17"/>
              </w:rPr>
              <w:t> </w:t>
            </w:r>
            <w:r>
              <w:rPr>
                <w:sz w:val="17"/>
              </w:rPr>
              <w:t>de </w:t>
            </w:r>
            <w:r>
              <w:rPr>
                <w:spacing w:val="-6"/>
                <w:sz w:val="17"/>
              </w:rPr>
              <w:t>instalación,</w:t>
            </w:r>
            <w:r>
              <w:rPr>
                <w:spacing w:val="-14"/>
                <w:sz w:val="17"/>
              </w:rPr>
              <w:t> </w:t>
            </w:r>
            <w:r>
              <w:rPr>
                <w:spacing w:val="-6"/>
                <w:sz w:val="17"/>
              </w:rPr>
              <w:t>reparación,</w:t>
            </w:r>
            <w:r>
              <w:rPr>
                <w:sz w:val="17"/>
              </w:rPr>
              <w:t> mantenimiento</w:t>
            </w:r>
            <w:r>
              <w:rPr>
                <w:spacing w:val="-11"/>
                <w:sz w:val="17"/>
              </w:rPr>
              <w:t> </w:t>
            </w:r>
            <w:r>
              <w:rPr>
                <w:sz w:val="17"/>
              </w:rPr>
              <w:t>y </w:t>
            </w:r>
            <w:r>
              <w:rPr>
                <w:spacing w:val="-2"/>
                <w:sz w:val="17"/>
              </w:rPr>
              <w:t>conservación</w:t>
            </w:r>
          </w:p>
        </w:tc>
        <w:tc>
          <w:tcPr>
            <w:tcW w:w="1066" w:type="dxa"/>
          </w:tcPr>
          <w:p>
            <w:pPr>
              <w:pStyle w:val="TableParagraph"/>
              <w:rPr>
                <w:b/>
                <w:sz w:val="17"/>
              </w:rPr>
            </w:pPr>
          </w:p>
          <w:p>
            <w:pPr>
              <w:pStyle w:val="TableParagraph"/>
              <w:rPr>
                <w:b/>
                <w:sz w:val="17"/>
              </w:rPr>
            </w:pPr>
          </w:p>
          <w:p>
            <w:pPr>
              <w:pStyle w:val="TableParagraph"/>
              <w:rPr>
                <w:b/>
                <w:sz w:val="17"/>
              </w:rPr>
            </w:pPr>
          </w:p>
          <w:p>
            <w:pPr>
              <w:pStyle w:val="TableParagraph"/>
              <w:spacing w:before="169"/>
              <w:rPr>
                <w:b/>
                <w:sz w:val="17"/>
              </w:rPr>
            </w:pPr>
          </w:p>
          <w:p>
            <w:pPr>
              <w:pStyle w:val="TableParagraph"/>
              <w:spacing w:line="182" w:lineRule="exact" w:before="1"/>
              <w:ind w:right="51"/>
              <w:jc w:val="right"/>
              <w:rPr>
                <w:sz w:val="17"/>
              </w:rPr>
            </w:pPr>
            <w:r>
              <w:rPr>
                <w:spacing w:val="-2"/>
                <w:sz w:val="17"/>
              </w:rPr>
              <w:t>40,321,424</w:t>
            </w:r>
          </w:p>
        </w:tc>
        <w:tc>
          <w:tcPr>
            <w:tcW w:w="1065" w:type="dxa"/>
          </w:tcPr>
          <w:p>
            <w:pPr>
              <w:pStyle w:val="TableParagraph"/>
              <w:rPr>
                <w:b/>
                <w:sz w:val="17"/>
              </w:rPr>
            </w:pPr>
          </w:p>
          <w:p>
            <w:pPr>
              <w:pStyle w:val="TableParagraph"/>
              <w:rPr>
                <w:b/>
                <w:sz w:val="17"/>
              </w:rPr>
            </w:pPr>
          </w:p>
          <w:p>
            <w:pPr>
              <w:pStyle w:val="TableParagraph"/>
              <w:rPr>
                <w:b/>
                <w:sz w:val="17"/>
              </w:rPr>
            </w:pPr>
          </w:p>
          <w:p>
            <w:pPr>
              <w:pStyle w:val="TableParagraph"/>
              <w:spacing w:before="169"/>
              <w:rPr>
                <w:b/>
                <w:sz w:val="17"/>
              </w:rPr>
            </w:pPr>
          </w:p>
          <w:p>
            <w:pPr>
              <w:pStyle w:val="TableParagraph"/>
              <w:spacing w:line="182" w:lineRule="exact" w:before="1"/>
              <w:ind w:right="51"/>
              <w:jc w:val="right"/>
              <w:rPr>
                <w:sz w:val="17"/>
              </w:rPr>
            </w:pPr>
            <w:r>
              <w:rPr>
                <w:spacing w:val="-2"/>
                <w:sz w:val="17"/>
              </w:rPr>
              <w:t>40,070,546</w:t>
            </w:r>
          </w:p>
        </w:tc>
        <w:tc>
          <w:tcPr>
            <w:tcW w:w="1065" w:type="dxa"/>
          </w:tcPr>
          <w:p>
            <w:pPr>
              <w:pStyle w:val="TableParagraph"/>
              <w:rPr>
                <w:b/>
                <w:sz w:val="17"/>
              </w:rPr>
            </w:pPr>
          </w:p>
          <w:p>
            <w:pPr>
              <w:pStyle w:val="TableParagraph"/>
              <w:rPr>
                <w:b/>
                <w:sz w:val="17"/>
              </w:rPr>
            </w:pPr>
          </w:p>
          <w:p>
            <w:pPr>
              <w:pStyle w:val="TableParagraph"/>
              <w:rPr>
                <w:b/>
                <w:sz w:val="17"/>
              </w:rPr>
            </w:pPr>
          </w:p>
          <w:p>
            <w:pPr>
              <w:pStyle w:val="TableParagraph"/>
              <w:spacing w:before="169"/>
              <w:rPr>
                <w:b/>
                <w:sz w:val="17"/>
              </w:rPr>
            </w:pPr>
          </w:p>
          <w:p>
            <w:pPr>
              <w:pStyle w:val="TableParagraph"/>
              <w:spacing w:line="182" w:lineRule="exact" w:before="1"/>
              <w:ind w:right="50"/>
              <w:jc w:val="right"/>
              <w:rPr>
                <w:sz w:val="17"/>
              </w:rPr>
            </w:pPr>
            <w:r>
              <w:rPr>
                <w:spacing w:val="-2"/>
                <w:sz w:val="17"/>
              </w:rPr>
              <w:t>33,486,636</w:t>
            </w:r>
          </w:p>
        </w:tc>
        <w:tc>
          <w:tcPr>
            <w:tcW w:w="1065" w:type="dxa"/>
          </w:tcPr>
          <w:p>
            <w:pPr>
              <w:pStyle w:val="TableParagraph"/>
              <w:rPr>
                <w:b/>
                <w:sz w:val="17"/>
              </w:rPr>
            </w:pPr>
          </w:p>
          <w:p>
            <w:pPr>
              <w:pStyle w:val="TableParagraph"/>
              <w:rPr>
                <w:b/>
                <w:sz w:val="17"/>
              </w:rPr>
            </w:pPr>
          </w:p>
          <w:p>
            <w:pPr>
              <w:pStyle w:val="TableParagraph"/>
              <w:rPr>
                <w:b/>
                <w:sz w:val="17"/>
              </w:rPr>
            </w:pPr>
          </w:p>
          <w:p>
            <w:pPr>
              <w:pStyle w:val="TableParagraph"/>
              <w:spacing w:before="169"/>
              <w:rPr>
                <w:b/>
                <w:sz w:val="17"/>
              </w:rPr>
            </w:pPr>
          </w:p>
          <w:p>
            <w:pPr>
              <w:pStyle w:val="TableParagraph"/>
              <w:spacing w:line="182" w:lineRule="exact" w:before="1"/>
              <w:ind w:right="49"/>
              <w:jc w:val="right"/>
              <w:rPr>
                <w:sz w:val="17"/>
              </w:rPr>
            </w:pPr>
            <w:r>
              <w:rPr>
                <w:spacing w:val="-2"/>
                <w:sz w:val="17"/>
              </w:rPr>
              <w:t>39,452,401</w:t>
            </w:r>
          </w:p>
        </w:tc>
        <w:tc>
          <w:tcPr>
            <w:tcW w:w="1066" w:type="dxa"/>
          </w:tcPr>
          <w:p>
            <w:pPr>
              <w:pStyle w:val="TableParagraph"/>
              <w:rPr>
                <w:b/>
                <w:sz w:val="17"/>
              </w:rPr>
            </w:pPr>
          </w:p>
          <w:p>
            <w:pPr>
              <w:pStyle w:val="TableParagraph"/>
              <w:rPr>
                <w:b/>
                <w:sz w:val="17"/>
              </w:rPr>
            </w:pPr>
          </w:p>
          <w:p>
            <w:pPr>
              <w:pStyle w:val="TableParagraph"/>
              <w:rPr>
                <w:b/>
                <w:sz w:val="17"/>
              </w:rPr>
            </w:pPr>
          </w:p>
          <w:p>
            <w:pPr>
              <w:pStyle w:val="TableParagraph"/>
              <w:spacing w:before="169"/>
              <w:rPr>
                <w:b/>
                <w:sz w:val="17"/>
              </w:rPr>
            </w:pPr>
          </w:p>
          <w:p>
            <w:pPr>
              <w:pStyle w:val="TableParagraph"/>
              <w:spacing w:line="182" w:lineRule="exact" w:before="1"/>
              <w:ind w:right="49"/>
              <w:jc w:val="right"/>
              <w:rPr>
                <w:sz w:val="17"/>
              </w:rPr>
            </w:pPr>
            <w:r>
              <w:rPr>
                <w:spacing w:val="-2"/>
                <w:sz w:val="17"/>
              </w:rPr>
              <w:t>59,695,257</w:t>
            </w:r>
          </w:p>
        </w:tc>
        <w:tc>
          <w:tcPr>
            <w:tcW w:w="1068" w:type="dxa"/>
          </w:tcPr>
          <w:p>
            <w:pPr>
              <w:pStyle w:val="TableParagraph"/>
              <w:rPr>
                <w:b/>
                <w:sz w:val="17"/>
              </w:rPr>
            </w:pPr>
          </w:p>
          <w:p>
            <w:pPr>
              <w:pStyle w:val="TableParagraph"/>
              <w:rPr>
                <w:b/>
                <w:sz w:val="17"/>
              </w:rPr>
            </w:pPr>
          </w:p>
          <w:p>
            <w:pPr>
              <w:pStyle w:val="TableParagraph"/>
              <w:rPr>
                <w:b/>
                <w:sz w:val="17"/>
              </w:rPr>
            </w:pPr>
          </w:p>
          <w:p>
            <w:pPr>
              <w:pStyle w:val="TableParagraph"/>
              <w:spacing w:before="169"/>
              <w:rPr>
                <w:b/>
                <w:sz w:val="17"/>
              </w:rPr>
            </w:pPr>
          </w:p>
          <w:p>
            <w:pPr>
              <w:pStyle w:val="TableParagraph"/>
              <w:spacing w:line="182" w:lineRule="exact" w:before="1"/>
              <w:ind w:right="49"/>
              <w:jc w:val="right"/>
              <w:rPr>
                <w:sz w:val="17"/>
              </w:rPr>
            </w:pPr>
            <w:r>
              <w:rPr>
                <w:spacing w:val="-2"/>
                <w:sz w:val="17"/>
              </w:rPr>
              <w:t>88,482,628</w:t>
            </w:r>
          </w:p>
        </w:tc>
        <w:tc>
          <w:tcPr>
            <w:tcW w:w="1135" w:type="dxa"/>
          </w:tcPr>
          <w:p>
            <w:pPr>
              <w:pStyle w:val="TableParagraph"/>
              <w:rPr>
                <w:b/>
                <w:sz w:val="17"/>
              </w:rPr>
            </w:pPr>
          </w:p>
          <w:p>
            <w:pPr>
              <w:pStyle w:val="TableParagraph"/>
              <w:rPr>
                <w:b/>
                <w:sz w:val="17"/>
              </w:rPr>
            </w:pPr>
          </w:p>
          <w:p>
            <w:pPr>
              <w:pStyle w:val="TableParagraph"/>
              <w:rPr>
                <w:b/>
                <w:sz w:val="17"/>
              </w:rPr>
            </w:pPr>
          </w:p>
          <w:p>
            <w:pPr>
              <w:pStyle w:val="TableParagraph"/>
              <w:spacing w:before="169"/>
              <w:rPr>
                <w:b/>
                <w:sz w:val="17"/>
              </w:rPr>
            </w:pPr>
          </w:p>
          <w:p>
            <w:pPr>
              <w:pStyle w:val="TableParagraph"/>
              <w:spacing w:line="182" w:lineRule="exact" w:before="1"/>
              <w:ind w:right="49"/>
              <w:jc w:val="right"/>
              <w:rPr>
                <w:sz w:val="17"/>
              </w:rPr>
            </w:pPr>
            <w:r>
              <w:rPr>
                <w:spacing w:val="-2"/>
                <w:sz w:val="17"/>
              </w:rPr>
              <w:t>301,508,892</w:t>
            </w:r>
          </w:p>
        </w:tc>
      </w:tr>
      <w:tr>
        <w:trPr>
          <w:trHeight w:val="864" w:hRule="atLeast"/>
        </w:trPr>
        <w:tc>
          <w:tcPr>
            <w:tcW w:w="1769" w:type="dxa"/>
          </w:tcPr>
          <w:p>
            <w:pPr>
              <w:pStyle w:val="TableParagraph"/>
              <w:spacing w:line="352" w:lineRule="auto" w:before="86"/>
              <w:ind w:left="71"/>
              <w:rPr>
                <w:sz w:val="17"/>
              </w:rPr>
            </w:pPr>
            <w:r>
              <w:rPr>
                <w:sz w:val="17"/>
              </w:rPr>
              <w:t>3600</w:t>
            </w:r>
            <w:r>
              <w:rPr>
                <w:spacing w:val="-3"/>
                <w:sz w:val="17"/>
              </w:rPr>
              <w:t> </w:t>
            </w:r>
            <w:r>
              <w:rPr>
                <w:sz w:val="17"/>
              </w:rPr>
              <w:t>Servicios</w:t>
            </w:r>
            <w:r>
              <w:rPr>
                <w:spacing w:val="-1"/>
                <w:sz w:val="17"/>
              </w:rPr>
              <w:t> </w:t>
            </w:r>
            <w:r>
              <w:rPr>
                <w:sz w:val="17"/>
              </w:rPr>
              <w:t>de </w:t>
            </w:r>
            <w:r>
              <w:rPr>
                <w:spacing w:val="-6"/>
                <w:sz w:val="17"/>
              </w:rPr>
              <w:t>comunicación</w:t>
            </w:r>
            <w:r>
              <w:rPr>
                <w:spacing w:val="-13"/>
                <w:sz w:val="17"/>
              </w:rPr>
              <w:t> </w:t>
            </w:r>
            <w:r>
              <w:rPr>
                <w:spacing w:val="-6"/>
                <w:sz w:val="17"/>
              </w:rPr>
              <w:t>social</w:t>
            </w:r>
            <w:r>
              <w:rPr>
                <w:spacing w:val="-11"/>
                <w:sz w:val="17"/>
              </w:rPr>
              <w:t> </w:t>
            </w:r>
            <w:r>
              <w:rPr>
                <w:spacing w:val="-6"/>
                <w:sz w:val="17"/>
              </w:rPr>
              <w:t>y</w:t>
            </w:r>
          </w:p>
          <w:p>
            <w:pPr>
              <w:pStyle w:val="TableParagraph"/>
              <w:spacing w:line="182" w:lineRule="exact" w:before="1"/>
              <w:ind w:left="71"/>
              <w:rPr>
                <w:sz w:val="17"/>
              </w:rPr>
            </w:pPr>
            <w:r>
              <w:rPr>
                <w:spacing w:val="-2"/>
                <w:sz w:val="17"/>
              </w:rPr>
              <w:t>publicidad</w:t>
            </w:r>
          </w:p>
        </w:tc>
        <w:tc>
          <w:tcPr>
            <w:tcW w:w="1066"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before="1"/>
              <w:ind w:right="51"/>
              <w:jc w:val="right"/>
              <w:rPr>
                <w:sz w:val="17"/>
              </w:rPr>
            </w:pPr>
            <w:r>
              <w:rPr>
                <w:spacing w:val="-2"/>
                <w:sz w:val="17"/>
              </w:rPr>
              <w:t>9,439,365</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before="1"/>
              <w:ind w:right="51"/>
              <w:jc w:val="right"/>
              <w:rPr>
                <w:sz w:val="17"/>
              </w:rPr>
            </w:pPr>
            <w:r>
              <w:rPr>
                <w:spacing w:val="-2"/>
                <w:sz w:val="17"/>
              </w:rPr>
              <w:t>7,744,464</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before="1"/>
              <w:ind w:right="56"/>
              <w:jc w:val="right"/>
              <w:rPr>
                <w:sz w:val="17"/>
              </w:rPr>
            </w:pPr>
            <w:r>
              <w:rPr>
                <w:spacing w:val="-2"/>
                <w:sz w:val="17"/>
              </w:rPr>
              <w:t>5,919,145</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before="1"/>
              <w:ind w:right="49"/>
              <w:jc w:val="right"/>
              <w:rPr>
                <w:sz w:val="17"/>
              </w:rPr>
            </w:pPr>
            <w:r>
              <w:rPr>
                <w:spacing w:val="-2"/>
                <w:sz w:val="17"/>
              </w:rPr>
              <w:t>6,084,574</w:t>
            </w:r>
          </w:p>
        </w:tc>
        <w:tc>
          <w:tcPr>
            <w:tcW w:w="1066"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before="1"/>
              <w:ind w:right="49"/>
              <w:jc w:val="right"/>
              <w:rPr>
                <w:sz w:val="17"/>
              </w:rPr>
            </w:pPr>
            <w:r>
              <w:rPr>
                <w:spacing w:val="-2"/>
                <w:sz w:val="17"/>
              </w:rPr>
              <w:t>23,758,702</w:t>
            </w:r>
          </w:p>
        </w:tc>
        <w:tc>
          <w:tcPr>
            <w:tcW w:w="1068"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before="1"/>
              <w:ind w:right="49"/>
              <w:jc w:val="right"/>
              <w:rPr>
                <w:sz w:val="17"/>
              </w:rPr>
            </w:pPr>
            <w:r>
              <w:rPr>
                <w:spacing w:val="-2"/>
                <w:sz w:val="17"/>
              </w:rPr>
              <w:t>36,460,418</w:t>
            </w:r>
          </w:p>
        </w:tc>
        <w:tc>
          <w:tcPr>
            <w:tcW w:w="113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before="1"/>
              <w:ind w:right="49"/>
              <w:jc w:val="right"/>
              <w:rPr>
                <w:sz w:val="17"/>
              </w:rPr>
            </w:pPr>
            <w:r>
              <w:rPr>
                <w:spacing w:val="-2"/>
                <w:sz w:val="17"/>
              </w:rPr>
              <w:t>89,406,668</w:t>
            </w:r>
          </w:p>
        </w:tc>
      </w:tr>
    </w:tbl>
    <w:p>
      <w:pPr>
        <w:pStyle w:val="TableParagraph"/>
        <w:spacing w:after="0" w:line="182" w:lineRule="exact"/>
        <w:jc w:val="right"/>
        <w:rPr>
          <w:sz w:val="17"/>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89" name="Group 89"/>
                <wp:cNvGraphicFramePr>
                  <a:graphicFrameLocks/>
                </wp:cNvGraphicFramePr>
                <a:graphic>
                  <a:graphicData uri="http://schemas.microsoft.com/office/word/2010/wordprocessingGroup">
                    <wpg:wgp>
                      <wpg:cNvPr id="89" name="Group 89"/>
                      <wpg:cNvGrpSpPr/>
                      <wpg:grpSpPr>
                        <a:xfrm>
                          <a:off x="0" y="0"/>
                          <a:ext cx="5965190" cy="26034"/>
                          <a:chExt cx="5965190" cy="26034"/>
                        </a:xfrm>
                      </wpg:grpSpPr>
                      <wps:wsp>
                        <wps:cNvPr id="90" name="Graphic 90"/>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61"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9"/>
        <w:gridCol w:w="1066"/>
        <w:gridCol w:w="1065"/>
        <w:gridCol w:w="1065"/>
        <w:gridCol w:w="1065"/>
        <w:gridCol w:w="1065"/>
        <w:gridCol w:w="1068"/>
        <w:gridCol w:w="1135"/>
      </w:tblGrid>
      <w:tr>
        <w:trPr>
          <w:trHeight w:val="290" w:hRule="atLeast"/>
        </w:trPr>
        <w:tc>
          <w:tcPr>
            <w:tcW w:w="1769" w:type="dxa"/>
            <w:shd w:val="clear" w:color="auto" w:fill="BEBEBE"/>
          </w:tcPr>
          <w:p>
            <w:pPr>
              <w:pStyle w:val="TableParagraph"/>
              <w:spacing w:line="179" w:lineRule="exact" w:before="90"/>
              <w:ind w:left="235"/>
              <w:rPr>
                <w:b/>
                <w:sz w:val="17"/>
              </w:rPr>
            </w:pPr>
            <w:r>
              <w:rPr>
                <w:b/>
                <w:spacing w:val="-6"/>
                <w:sz w:val="17"/>
              </w:rPr>
              <w:t>Concepto</w:t>
            </w:r>
            <w:r>
              <w:rPr>
                <w:b/>
                <w:spacing w:val="-12"/>
                <w:sz w:val="17"/>
              </w:rPr>
              <w:t> </w:t>
            </w:r>
            <w:r>
              <w:rPr>
                <w:b/>
                <w:spacing w:val="-6"/>
                <w:sz w:val="17"/>
              </w:rPr>
              <w:t>De</w:t>
            </w:r>
            <w:r>
              <w:rPr>
                <w:b/>
                <w:spacing w:val="-8"/>
                <w:sz w:val="17"/>
              </w:rPr>
              <w:t> </w:t>
            </w:r>
            <w:r>
              <w:rPr>
                <w:b/>
                <w:spacing w:val="-6"/>
                <w:sz w:val="17"/>
              </w:rPr>
              <w:t>Gasto</w:t>
            </w:r>
          </w:p>
        </w:tc>
        <w:tc>
          <w:tcPr>
            <w:tcW w:w="1066" w:type="dxa"/>
            <w:shd w:val="clear" w:color="auto" w:fill="BEBEBE"/>
          </w:tcPr>
          <w:p>
            <w:pPr>
              <w:pStyle w:val="TableParagraph"/>
              <w:spacing w:line="179" w:lineRule="exact" w:before="90"/>
              <w:ind w:left="13" w:right="6"/>
              <w:jc w:val="center"/>
              <w:rPr>
                <w:b/>
                <w:sz w:val="17"/>
              </w:rPr>
            </w:pPr>
            <w:r>
              <w:rPr>
                <w:b/>
                <w:spacing w:val="-2"/>
                <w:sz w:val="17"/>
              </w:rPr>
              <w:t>Julio</w:t>
            </w:r>
          </w:p>
        </w:tc>
        <w:tc>
          <w:tcPr>
            <w:tcW w:w="1065" w:type="dxa"/>
            <w:shd w:val="clear" w:color="auto" w:fill="BEBEBE"/>
          </w:tcPr>
          <w:p>
            <w:pPr>
              <w:pStyle w:val="TableParagraph"/>
              <w:spacing w:line="179" w:lineRule="exact" w:before="90"/>
              <w:ind w:left="299"/>
              <w:rPr>
                <w:b/>
                <w:sz w:val="17"/>
              </w:rPr>
            </w:pPr>
            <w:r>
              <w:rPr>
                <w:b/>
                <w:spacing w:val="-2"/>
                <w:sz w:val="17"/>
              </w:rPr>
              <w:t>Agosto</w:t>
            </w:r>
          </w:p>
        </w:tc>
        <w:tc>
          <w:tcPr>
            <w:tcW w:w="1065" w:type="dxa"/>
            <w:shd w:val="clear" w:color="auto" w:fill="BEBEBE"/>
          </w:tcPr>
          <w:p>
            <w:pPr>
              <w:pStyle w:val="TableParagraph"/>
              <w:spacing w:line="179" w:lineRule="exact" w:before="90"/>
              <w:ind w:left="146"/>
              <w:rPr>
                <w:b/>
                <w:sz w:val="17"/>
              </w:rPr>
            </w:pPr>
            <w:r>
              <w:rPr>
                <w:b/>
                <w:spacing w:val="-2"/>
                <w:sz w:val="17"/>
              </w:rPr>
              <w:t>Septiembre</w:t>
            </w:r>
          </w:p>
        </w:tc>
        <w:tc>
          <w:tcPr>
            <w:tcW w:w="1065" w:type="dxa"/>
            <w:shd w:val="clear" w:color="auto" w:fill="BEBEBE"/>
          </w:tcPr>
          <w:p>
            <w:pPr>
              <w:pStyle w:val="TableParagraph"/>
              <w:spacing w:line="179" w:lineRule="exact" w:before="90"/>
              <w:ind w:left="253"/>
              <w:rPr>
                <w:b/>
                <w:sz w:val="17"/>
              </w:rPr>
            </w:pPr>
            <w:r>
              <w:rPr>
                <w:b/>
                <w:spacing w:val="-2"/>
                <w:sz w:val="17"/>
              </w:rPr>
              <w:t>Octubre</w:t>
            </w:r>
          </w:p>
        </w:tc>
        <w:tc>
          <w:tcPr>
            <w:tcW w:w="1065" w:type="dxa"/>
            <w:shd w:val="clear" w:color="auto" w:fill="BEBEBE"/>
          </w:tcPr>
          <w:p>
            <w:pPr>
              <w:pStyle w:val="TableParagraph"/>
              <w:spacing w:line="179" w:lineRule="exact" w:before="90"/>
              <w:ind w:left="160"/>
              <w:rPr>
                <w:b/>
                <w:sz w:val="17"/>
              </w:rPr>
            </w:pPr>
            <w:r>
              <w:rPr>
                <w:b/>
                <w:spacing w:val="-2"/>
                <w:sz w:val="17"/>
              </w:rPr>
              <w:t>Noviembre</w:t>
            </w:r>
          </w:p>
        </w:tc>
        <w:tc>
          <w:tcPr>
            <w:tcW w:w="1068" w:type="dxa"/>
            <w:shd w:val="clear" w:color="auto" w:fill="BEBEBE"/>
          </w:tcPr>
          <w:p>
            <w:pPr>
              <w:pStyle w:val="TableParagraph"/>
              <w:spacing w:line="179" w:lineRule="exact" w:before="90"/>
              <w:ind w:left="184"/>
              <w:rPr>
                <w:b/>
                <w:sz w:val="17"/>
              </w:rPr>
            </w:pPr>
            <w:r>
              <w:rPr>
                <w:b/>
                <w:spacing w:val="-2"/>
                <w:sz w:val="17"/>
              </w:rPr>
              <w:t>Diciembre</w:t>
            </w:r>
          </w:p>
        </w:tc>
        <w:tc>
          <w:tcPr>
            <w:tcW w:w="1135" w:type="dxa"/>
            <w:shd w:val="clear" w:color="auto" w:fill="BEBEBE"/>
          </w:tcPr>
          <w:p>
            <w:pPr>
              <w:pStyle w:val="TableParagraph"/>
              <w:spacing w:line="179" w:lineRule="exact" w:before="90"/>
              <w:ind w:left="389"/>
              <w:rPr>
                <w:b/>
                <w:sz w:val="17"/>
              </w:rPr>
            </w:pPr>
            <w:r>
              <w:rPr>
                <w:b/>
                <w:spacing w:val="-2"/>
                <w:sz w:val="17"/>
              </w:rPr>
              <w:t>Total</w:t>
            </w:r>
          </w:p>
        </w:tc>
      </w:tr>
      <w:tr>
        <w:trPr>
          <w:trHeight w:val="559" w:hRule="atLeast"/>
        </w:trPr>
        <w:tc>
          <w:tcPr>
            <w:tcW w:w="1769" w:type="dxa"/>
          </w:tcPr>
          <w:p>
            <w:pPr>
              <w:pStyle w:val="TableParagraph"/>
              <w:spacing w:line="278" w:lineRule="exact"/>
              <w:ind w:left="69" w:right="202"/>
              <w:rPr>
                <w:sz w:val="17"/>
              </w:rPr>
            </w:pPr>
            <w:r>
              <w:rPr>
                <w:spacing w:val="-6"/>
                <w:sz w:val="17"/>
              </w:rPr>
              <w:t>3700</w:t>
            </w:r>
            <w:r>
              <w:rPr>
                <w:spacing w:val="-13"/>
                <w:sz w:val="17"/>
              </w:rPr>
              <w:t> </w:t>
            </w:r>
            <w:r>
              <w:rPr>
                <w:spacing w:val="-6"/>
                <w:sz w:val="17"/>
              </w:rPr>
              <w:t>Servicios</w:t>
            </w:r>
            <w:r>
              <w:rPr>
                <w:spacing w:val="-11"/>
                <w:sz w:val="17"/>
              </w:rPr>
              <w:t> </w:t>
            </w:r>
            <w:r>
              <w:rPr>
                <w:spacing w:val="-6"/>
                <w:sz w:val="17"/>
              </w:rPr>
              <w:t>de</w:t>
            </w:r>
            <w:r>
              <w:rPr>
                <w:sz w:val="17"/>
              </w:rPr>
              <w:t> </w:t>
            </w:r>
            <w:r>
              <w:rPr>
                <w:spacing w:val="-6"/>
                <w:sz w:val="17"/>
              </w:rPr>
              <w:t>traslado</w:t>
            </w:r>
            <w:r>
              <w:rPr>
                <w:spacing w:val="-10"/>
                <w:sz w:val="17"/>
              </w:rPr>
              <w:t> </w:t>
            </w:r>
            <w:r>
              <w:rPr>
                <w:spacing w:val="-6"/>
                <w:sz w:val="17"/>
              </w:rPr>
              <w:t>y</w:t>
            </w:r>
            <w:r>
              <w:rPr>
                <w:spacing w:val="-10"/>
                <w:sz w:val="17"/>
              </w:rPr>
              <w:t> </w:t>
            </w:r>
            <w:r>
              <w:rPr>
                <w:spacing w:val="-7"/>
                <w:sz w:val="17"/>
              </w:rPr>
              <w:t>viáticos</w:t>
            </w:r>
          </w:p>
        </w:tc>
        <w:tc>
          <w:tcPr>
            <w:tcW w:w="1066" w:type="dxa"/>
          </w:tcPr>
          <w:p>
            <w:pPr>
              <w:pStyle w:val="TableParagraph"/>
              <w:spacing w:before="147"/>
              <w:rPr>
                <w:b/>
                <w:sz w:val="17"/>
              </w:rPr>
            </w:pPr>
          </w:p>
          <w:p>
            <w:pPr>
              <w:pStyle w:val="TableParagraph"/>
              <w:ind w:right="54"/>
              <w:jc w:val="right"/>
              <w:rPr>
                <w:sz w:val="17"/>
              </w:rPr>
            </w:pPr>
            <w:r>
              <w:rPr>
                <w:spacing w:val="-2"/>
                <w:sz w:val="17"/>
              </w:rPr>
              <w:t>643,344</w:t>
            </w:r>
          </w:p>
        </w:tc>
        <w:tc>
          <w:tcPr>
            <w:tcW w:w="1065" w:type="dxa"/>
          </w:tcPr>
          <w:p>
            <w:pPr>
              <w:pStyle w:val="TableParagraph"/>
              <w:spacing w:before="147"/>
              <w:rPr>
                <w:b/>
                <w:sz w:val="17"/>
              </w:rPr>
            </w:pPr>
          </w:p>
          <w:p>
            <w:pPr>
              <w:pStyle w:val="TableParagraph"/>
              <w:ind w:right="51"/>
              <w:jc w:val="right"/>
              <w:rPr>
                <w:sz w:val="17"/>
              </w:rPr>
            </w:pPr>
            <w:r>
              <w:rPr>
                <w:spacing w:val="-2"/>
                <w:sz w:val="17"/>
              </w:rPr>
              <w:t>666,509</w:t>
            </w:r>
          </w:p>
        </w:tc>
        <w:tc>
          <w:tcPr>
            <w:tcW w:w="1065" w:type="dxa"/>
          </w:tcPr>
          <w:p>
            <w:pPr>
              <w:pStyle w:val="TableParagraph"/>
              <w:spacing w:before="147"/>
              <w:rPr>
                <w:b/>
                <w:sz w:val="17"/>
              </w:rPr>
            </w:pPr>
          </w:p>
          <w:p>
            <w:pPr>
              <w:pStyle w:val="TableParagraph"/>
              <w:ind w:right="50"/>
              <w:jc w:val="right"/>
              <w:rPr>
                <w:sz w:val="17"/>
              </w:rPr>
            </w:pPr>
            <w:r>
              <w:rPr>
                <w:spacing w:val="-2"/>
                <w:sz w:val="17"/>
              </w:rPr>
              <w:t>659,791</w:t>
            </w:r>
          </w:p>
        </w:tc>
        <w:tc>
          <w:tcPr>
            <w:tcW w:w="1065" w:type="dxa"/>
          </w:tcPr>
          <w:p>
            <w:pPr>
              <w:pStyle w:val="TableParagraph"/>
              <w:spacing w:before="147"/>
              <w:rPr>
                <w:b/>
                <w:sz w:val="17"/>
              </w:rPr>
            </w:pPr>
          </w:p>
          <w:p>
            <w:pPr>
              <w:pStyle w:val="TableParagraph"/>
              <w:ind w:right="49"/>
              <w:jc w:val="right"/>
              <w:rPr>
                <w:sz w:val="17"/>
              </w:rPr>
            </w:pPr>
            <w:r>
              <w:rPr>
                <w:spacing w:val="-2"/>
                <w:sz w:val="17"/>
              </w:rPr>
              <w:t>1,803,714</w:t>
            </w:r>
          </w:p>
        </w:tc>
        <w:tc>
          <w:tcPr>
            <w:tcW w:w="1065" w:type="dxa"/>
          </w:tcPr>
          <w:p>
            <w:pPr>
              <w:pStyle w:val="TableParagraph"/>
              <w:spacing w:before="147"/>
              <w:rPr>
                <w:b/>
                <w:sz w:val="17"/>
              </w:rPr>
            </w:pPr>
          </w:p>
          <w:p>
            <w:pPr>
              <w:pStyle w:val="TableParagraph"/>
              <w:ind w:right="48"/>
              <w:jc w:val="right"/>
              <w:rPr>
                <w:sz w:val="17"/>
              </w:rPr>
            </w:pPr>
            <w:r>
              <w:rPr>
                <w:spacing w:val="-2"/>
                <w:sz w:val="17"/>
              </w:rPr>
              <w:t>1,094,415</w:t>
            </w:r>
          </w:p>
        </w:tc>
        <w:tc>
          <w:tcPr>
            <w:tcW w:w="1068" w:type="dxa"/>
          </w:tcPr>
          <w:p>
            <w:pPr>
              <w:pStyle w:val="TableParagraph"/>
              <w:spacing w:before="147"/>
              <w:rPr>
                <w:b/>
                <w:sz w:val="17"/>
              </w:rPr>
            </w:pPr>
          </w:p>
          <w:p>
            <w:pPr>
              <w:pStyle w:val="TableParagraph"/>
              <w:ind w:right="50"/>
              <w:jc w:val="right"/>
              <w:rPr>
                <w:sz w:val="17"/>
              </w:rPr>
            </w:pPr>
            <w:r>
              <w:rPr>
                <w:spacing w:val="-2"/>
                <w:sz w:val="17"/>
              </w:rPr>
              <w:t>1,207,949</w:t>
            </w:r>
          </w:p>
        </w:tc>
        <w:tc>
          <w:tcPr>
            <w:tcW w:w="1135" w:type="dxa"/>
          </w:tcPr>
          <w:p>
            <w:pPr>
              <w:pStyle w:val="TableParagraph"/>
              <w:spacing w:before="147"/>
              <w:rPr>
                <w:b/>
                <w:sz w:val="17"/>
              </w:rPr>
            </w:pPr>
          </w:p>
          <w:p>
            <w:pPr>
              <w:pStyle w:val="TableParagraph"/>
              <w:ind w:right="50"/>
              <w:jc w:val="right"/>
              <w:rPr>
                <w:sz w:val="17"/>
              </w:rPr>
            </w:pPr>
            <w:r>
              <w:rPr>
                <w:spacing w:val="-2"/>
                <w:sz w:val="17"/>
              </w:rPr>
              <w:t>6,075,722</w:t>
            </w:r>
          </w:p>
        </w:tc>
      </w:tr>
      <w:tr>
        <w:trPr>
          <w:trHeight w:val="280" w:hRule="atLeast"/>
        </w:trPr>
        <w:tc>
          <w:tcPr>
            <w:tcW w:w="1769" w:type="dxa"/>
          </w:tcPr>
          <w:p>
            <w:pPr>
              <w:pStyle w:val="TableParagraph"/>
              <w:spacing w:before="64"/>
              <w:ind w:left="69"/>
              <w:rPr>
                <w:sz w:val="17"/>
              </w:rPr>
            </w:pPr>
            <w:r>
              <w:rPr>
                <w:spacing w:val="-6"/>
                <w:sz w:val="17"/>
              </w:rPr>
              <w:t>3800</w:t>
            </w:r>
            <w:r>
              <w:rPr>
                <w:spacing w:val="-12"/>
                <w:sz w:val="17"/>
              </w:rPr>
              <w:t> </w:t>
            </w:r>
            <w:r>
              <w:rPr>
                <w:spacing w:val="-6"/>
                <w:sz w:val="17"/>
              </w:rPr>
              <w:t>Servicios</w:t>
            </w:r>
            <w:r>
              <w:rPr>
                <w:spacing w:val="-8"/>
                <w:sz w:val="17"/>
              </w:rPr>
              <w:t> </w:t>
            </w:r>
            <w:r>
              <w:rPr>
                <w:spacing w:val="-6"/>
                <w:sz w:val="17"/>
              </w:rPr>
              <w:t>oficiales</w:t>
            </w:r>
          </w:p>
        </w:tc>
        <w:tc>
          <w:tcPr>
            <w:tcW w:w="1066" w:type="dxa"/>
          </w:tcPr>
          <w:p>
            <w:pPr>
              <w:pStyle w:val="TableParagraph"/>
              <w:spacing w:before="64"/>
              <w:ind w:right="54"/>
              <w:jc w:val="right"/>
              <w:rPr>
                <w:sz w:val="17"/>
              </w:rPr>
            </w:pPr>
            <w:r>
              <w:rPr>
                <w:spacing w:val="-2"/>
                <w:sz w:val="17"/>
              </w:rPr>
              <w:t>1,652,244</w:t>
            </w:r>
          </w:p>
        </w:tc>
        <w:tc>
          <w:tcPr>
            <w:tcW w:w="1065" w:type="dxa"/>
          </w:tcPr>
          <w:p>
            <w:pPr>
              <w:pStyle w:val="TableParagraph"/>
              <w:spacing w:before="64"/>
              <w:ind w:right="51"/>
              <w:jc w:val="right"/>
              <w:rPr>
                <w:sz w:val="17"/>
              </w:rPr>
            </w:pPr>
            <w:r>
              <w:rPr>
                <w:spacing w:val="-2"/>
                <w:sz w:val="17"/>
              </w:rPr>
              <w:t>2,019,926</w:t>
            </w:r>
          </w:p>
        </w:tc>
        <w:tc>
          <w:tcPr>
            <w:tcW w:w="1065" w:type="dxa"/>
          </w:tcPr>
          <w:p>
            <w:pPr>
              <w:pStyle w:val="TableParagraph"/>
              <w:spacing w:before="64"/>
              <w:ind w:right="50"/>
              <w:jc w:val="right"/>
              <w:rPr>
                <w:sz w:val="17"/>
              </w:rPr>
            </w:pPr>
            <w:r>
              <w:rPr>
                <w:spacing w:val="-2"/>
                <w:sz w:val="17"/>
              </w:rPr>
              <w:t>1,158,213</w:t>
            </w:r>
          </w:p>
        </w:tc>
        <w:tc>
          <w:tcPr>
            <w:tcW w:w="1065" w:type="dxa"/>
          </w:tcPr>
          <w:p>
            <w:pPr>
              <w:pStyle w:val="TableParagraph"/>
              <w:spacing w:before="64"/>
              <w:ind w:right="49"/>
              <w:jc w:val="right"/>
              <w:rPr>
                <w:sz w:val="17"/>
              </w:rPr>
            </w:pPr>
            <w:r>
              <w:rPr>
                <w:spacing w:val="-2"/>
                <w:sz w:val="17"/>
              </w:rPr>
              <w:t>1,468,740</w:t>
            </w:r>
          </w:p>
        </w:tc>
        <w:tc>
          <w:tcPr>
            <w:tcW w:w="1065" w:type="dxa"/>
          </w:tcPr>
          <w:p>
            <w:pPr>
              <w:pStyle w:val="TableParagraph"/>
              <w:spacing w:before="64"/>
              <w:ind w:right="48"/>
              <w:jc w:val="right"/>
              <w:rPr>
                <w:sz w:val="17"/>
              </w:rPr>
            </w:pPr>
            <w:r>
              <w:rPr>
                <w:spacing w:val="-2"/>
                <w:sz w:val="17"/>
              </w:rPr>
              <w:t>4,552,589</w:t>
            </w:r>
          </w:p>
        </w:tc>
        <w:tc>
          <w:tcPr>
            <w:tcW w:w="1068" w:type="dxa"/>
          </w:tcPr>
          <w:p>
            <w:pPr>
              <w:pStyle w:val="TableParagraph"/>
              <w:spacing w:before="64"/>
              <w:ind w:right="51"/>
              <w:jc w:val="right"/>
              <w:rPr>
                <w:sz w:val="17"/>
              </w:rPr>
            </w:pPr>
            <w:r>
              <w:rPr>
                <w:spacing w:val="-2"/>
                <w:sz w:val="17"/>
              </w:rPr>
              <w:t>31,185,057</w:t>
            </w:r>
          </w:p>
        </w:tc>
        <w:tc>
          <w:tcPr>
            <w:tcW w:w="1135" w:type="dxa"/>
          </w:tcPr>
          <w:p>
            <w:pPr>
              <w:pStyle w:val="TableParagraph"/>
              <w:spacing w:before="64"/>
              <w:ind w:right="50"/>
              <w:jc w:val="right"/>
              <w:rPr>
                <w:sz w:val="17"/>
              </w:rPr>
            </w:pPr>
            <w:r>
              <w:rPr>
                <w:spacing w:val="-2"/>
                <w:sz w:val="17"/>
              </w:rPr>
              <w:t>42,036,769</w:t>
            </w:r>
          </w:p>
        </w:tc>
      </w:tr>
      <w:tr>
        <w:trPr>
          <w:trHeight w:val="575" w:hRule="atLeast"/>
        </w:trPr>
        <w:tc>
          <w:tcPr>
            <w:tcW w:w="1769" w:type="dxa"/>
          </w:tcPr>
          <w:p>
            <w:pPr>
              <w:pStyle w:val="TableParagraph"/>
              <w:spacing w:line="288" w:lineRule="exact"/>
              <w:ind w:left="69" w:right="396"/>
              <w:rPr>
                <w:sz w:val="17"/>
              </w:rPr>
            </w:pPr>
            <w:r>
              <w:rPr>
                <w:spacing w:val="-6"/>
                <w:sz w:val="17"/>
              </w:rPr>
              <w:t>3900</w:t>
            </w:r>
            <w:r>
              <w:rPr>
                <w:spacing w:val="-13"/>
                <w:sz w:val="17"/>
              </w:rPr>
              <w:t> </w:t>
            </w:r>
            <w:r>
              <w:rPr>
                <w:spacing w:val="-6"/>
                <w:sz w:val="17"/>
              </w:rPr>
              <w:t>Otros</w:t>
            </w:r>
            <w:r>
              <w:rPr>
                <w:spacing w:val="-13"/>
                <w:sz w:val="17"/>
              </w:rPr>
              <w:t> </w:t>
            </w:r>
            <w:r>
              <w:rPr>
                <w:spacing w:val="-6"/>
                <w:sz w:val="17"/>
              </w:rPr>
              <w:t>servicios</w:t>
            </w:r>
            <w:r>
              <w:rPr>
                <w:spacing w:val="-2"/>
                <w:sz w:val="17"/>
              </w:rPr>
              <w:t> generales</w:t>
            </w:r>
          </w:p>
        </w:tc>
        <w:tc>
          <w:tcPr>
            <w:tcW w:w="1066" w:type="dxa"/>
          </w:tcPr>
          <w:p>
            <w:pPr>
              <w:pStyle w:val="TableParagraph"/>
              <w:spacing w:before="178"/>
              <w:rPr>
                <w:b/>
                <w:sz w:val="17"/>
              </w:rPr>
            </w:pPr>
          </w:p>
          <w:p>
            <w:pPr>
              <w:pStyle w:val="TableParagraph"/>
              <w:spacing w:line="182" w:lineRule="exact"/>
              <w:ind w:right="54"/>
              <w:jc w:val="right"/>
              <w:rPr>
                <w:sz w:val="17"/>
              </w:rPr>
            </w:pPr>
            <w:r>
              <w:rPr>
                <w:spacing w:val="-2"/>
                <w:sz w:val="17"/>
              </w:rPr>
              <w:t>11,451,778</w:t>
            </w:r>
          </w:p>
        </w:tc>
        <w:tc>
          <w:tcPr>
            <w:tcW w:w="1065" w:type="dxa"/>
          </w:tcPr>
          <w:p>
            <w:pPr>
              <w:pStyle w:val="TableParagraph"/>
              <w:spacing w:before="178"/>
              <w:rPr>
                <w:b/>
                <w:sz w:val="17"/>
              </w:rPr>
            </w:pPr>
          </w:p>
          <w:p>
            <w:pPr>
              <w:pStyle w:val="TableParagraph"/>
              <w:spacing w:line="182" w:lineRule="exact"/>
              <w:ind w:right="51"/>
              <w:jc w:val="right"/>
              <w:rPr>
                <w:sz w:val="17"/>
              </w:rPr>
            </w:pPr>
            <w:r>
              <w:rPr>
                <w:spacing w:val="-2"/>
                <w:sz w:val="17"/>
              </w:rPr>
              <w:t>11,801,775</w:t>
            </w:r>
          </w:p>
        </w:tc>
        <w:tc>
          <w:tcPr>
            <w:tcW w:w="1065" w:type="dxa"/>
          </w:tcPr>
          <w:p>
            <w:pPr>
              <w:pStyle w:val="TableParagraph"/>
              <w:spacing w:before="178"/>
              <w:rPr>
                <w:b/>
                <w:sz w:val="17"/>
              </w:rPr>
            </w:pPr>
          </w:p>
          <w:p>
            <w:pPr>
              <w:pStyle w:val="TableParagraph"/>
              <w:spacing w:line="182" w:lineRule="exact"/>
              <w:ind w:right="50"/>
              <w:jc w:val="right"/>
              <w:rPr>
                <w:sz w:val="17"/>
              </w:rPr>
            </w:pPr>
            <w:r>
              <w:rPr>
                <w:spacing w:val="-2"/>
                <w:sz w:val="17"/>
              </w:rPr>
              <w:t>12,060,175</w:t>
            </w:r>
          </w:p>
        </w:tc>
        <w:tc>
          <w:tcPr>
            <w:tcW w:w="1065" w:type="dxa"/>
          </w:tcPr>
          <w:p>
            <w:pPr>
              <w:pStyle w:val="TableParagraph"/>
              <w:spacing w:before="178"/>
              <w:rPr>
                <w:b/>
                <w:sz w:val="17"/>
              </w:rPr>
            </w:pPr>
          </w:p>
          <w:p>
            <w:pPr>
              <w:pStyle w:val="TableParagraph"/>
              <w:spacing w:line="182" w:lineRule="exact"/>
              <w:ind w:right="49"/>
              <w:jc w:val="right"/>
              <w:rPr>
                <w:sz w:val="17"/>
              </w:rPr>
            </w:pPr>
            <w:r>
              <w:rPr>
                <w:spacing w:val="-2"/>
                <w:sz w:val="17"/>
              </w:rPr>
              <w:t>11,549,438</w:t>
            </w:r>
          </w:p>
        </w:tc>
        <w:tc>
          <w:tcPr>
            <w:tcW w:w="1065" w:type="dxa"/>
          </w:tcPr>
          <w:p>
            <w:pPr>
              <w:pStyle w:val="TableParagraph"/>
              <w:spacing w:before="178"/>
              <w:rPr>
                <w:b/>
                <w:sz w:val="17"/>
              </w:rPr>
            </w:pPr>
          </w:p>
          <w:p>
            <w:pPr>
              <w:pStyle w:val="TableParagraph"/>
              <w:spacing w:line="182" w:lineRule="exact"/>
              <w:ind w:right="48"/>
              <w:jc w:val="right"/>
              <w:rPr>
                <w:sz w:val="17"/>
              </w:rPr>
            </w:pPr>
            <w:r>
              <w:rPr>
                <w:spacing w:val="-2"/>
                <w:sz w:val="17"/>
              </w:rPr>
              <w:t>13,564,402</w:t>
            </w:r>
          </w:p>
        </w:tc>
        <w:tc>
          <w:tcPr>
            <w:tcW w:w="1068" w:type="dxa"/>
          </w:tcPr>
          <w:p>
            <w:pPr>
              <w:pStyle w:val="TableParagraph"/>
              <w:spacing w:before="178"/>
              <w:rPr>
                <w:b/>
                <w:sz w:val="17"/>
              </w:rPr>
            </w:pPr>
          </w:p>
          <w:p>
            <w:pPr>
              <w:pStyle w:val="TableParagraph"/>
              <w:spacing w:line="182" w:lineRule="exact"/>
              <w:ind w:right="51"/>
              <w:jc w:val="right"/>
              <w:rPr>
                <w:sz w:val="17"/>
              </w:rPr>
            </w:pPr>
            <w:r>
              <w:rPr>
                <w:spacing w:val="-2"/>
                <w:sz w:val="17"/>
              </w:rPr>
              <w:t>17,922,312</w:t>
            </w:r>
          </w:p>
        </w:tc>
        <w:tc>
          <w:tcPr>
            <w:tcW w:w="1135" w:type="dxa"/>
          </w:tcPr>
          <w:p>
            <w:pPr>
              <w:pStyle w:val="TableParagraph"/>
              <w:spacing w:before="178"/>
              <w:rPr>
                <w:b/>
                <w:sz w:val="17"/>
              </w:rPr>
            </w:pPr>
          </w:p>
          <w:p>
            <w:pPr>
              <w:pStyle w:val="TableParagraph"/>
              <w:spacing w:line="182" w:lineRule="exact"/>
              <w:ind w:right="50"/>
              <w:jc w:val="right"/>
              <w:rPr>
                <w:sz w:val="17"/>
              </w:rPr>
            </w:pPr>
            <w:r>
              <w:rPr>
                <w:spacing w:val="-2"/>
                <w:sz w:val="17"/>
              </w:rPr>
              <w:t>78,349,880</w:t>
            </w:r>
          </w:p>
        </w:tc>
      </w:tr>
      <w:tr>
        <w:trPr>
          <w:trHeight w:val="1439" w:hRule="atLeast"/>
        </w:trPr>
        <w:tc>
          <w:tcPr>
            <w:tcW w:w="1769" w:type="dxa"/>
          </w:tcPr>
          <w:p>
            <w:pPr>
              <w:pStyle w:val="TableParagraph"/>
              <w:spacing w:before="88"/>
              <w:ind w:left="69"/>
              <w:rPr>
                <w:b/>
                <w:sz w:val="17"/>
              </w:rPr>
            </w:pPr>
            <w:r>
              <w:rPr>
                <w:b/>
                <w:spacing w:val="-4"/>
                <w:sz w:val="17"/>
              </w:rPr>
              <w:t>4000</w:t>
            </w:r>
          </w:p>
          <w:p>
            <w:pPr>
              <w:pStyle w:val="TableParagraph"/>
              <w:spacing w:line="280" w:lineRule="atLeast" w:before="8"/>
              <w:ind w:left="69"/>
              <w:rPr>
                <w:b/>
                <w:sz w:val="17"/>
              </w:rPr>
            </w:pPr>
            <w:r>
              <w:rPr>
                <w:b/>
                <w:spacing w:val="-2"/>
                <w:sz w:val="17"/>
              </w:rPr>
              <w:t>TRANSFERENCIAS, ASIGNACIONES, </w:t>
            </w:r>
            <w:r>
              <w:rPr>
                <w:b/>
                <w:spacing w:val="-6"/>
                <w:sz w:val="17"/>
              </w:rPr>
              <w:t>SUBSIDIOS</w:t>
            </w:r>
            <w:r>
              <w:rPr>
                <w:b/>
                <w:spacing w:val="-13"/>
                <w:sz w:val="17"/>
              </w:rPr>
              <w:t> </w:t>
            </w:r>
            <w:r>
              <w:rPr>
                <w:b/>
                <w:spacing w:val="-6"/>
                <w:sz w:val="17"/>
              </w:rPr>
              <w:t>Y</w:t>
            </w:r>
            <w:r>
              <w:rPr>
                <w:b/>
                <w:spacing w:val="-12"/>
                <w:sz w:val="17"/>
              </w:rPr>
              <w:t> </w:t>
            </w:r>
            <w:r>
              <w:rPr>
                <w:b/>
                <w:spacing w:val="-6"/>
                <w:sz w:val="17"/>
              </w:rPr>
              <w:t>OTRAS</w:t>
            </w:r>
            <w:r>
              <w:rPr>
                <w:b/>
                <w:spacing w:val="-2"/>
                <w:sz w:val="17"/>
              </w:rPr>
              <w:t> AYUDAS</w:t>
            </w:r>
          </w:p>
        </w:tc>
        <w:tc>
          <w:tcPr>
            <w:tcW w:w="1066"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66"/>
              <w:rPr>
                <w:b/>
                <w:sz w:val="17"/>
              </w:rPr>
            </w:pPr>
          </w:p>
          <w:p>
            <w:pPr>
              <w:pStyle w:val="TableParagraph"/>
              <w:spacing w:line="179" w:lineRule="exact" w:before="1"/>
              <w:ind w:right="54"/>
              <w:jc w:val="right"/>
              <w:rPr>
                <w:b/>
                <w:sz w:val="17"/>
              </w:rPr>
            </w:pPr>
            <w:r>
              <w:rPr>
                <w:b/>
                <w:spacing w:val="-2"/>
                <w:sz w:val="17"/>
              </w:rPr>
              <w:t>92,653,120</w:t>
            </w:r>
          </w:p>
        </w:tc>
        <w:tc>
          <w:tcPr>
            <w:tcW w:w="1065"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66"/>
              <w:rPr>
                <w:b/>
                <w:sz w:val="17"/>
              </w:rPr>
            </w:pPr>
          </w:p>
          <w:p>
            <w:pPr>
              <w:pStyle w:val="TableParagraph"/>
              <w:spacing w:line="179" w:lineRule="exact" w:before="1"/>
              <w:ind w:right="51"/>
              <w:jc w:val="right"/>
              <w:rPr>
                <w:b/>
                <w:sz w:val="17"/>
              </w:rPr>
            </w:pPr>
            <w:r>
              <w:rPr>
                <w:b/>
                <w:spacing w:val="-2"/>
                <w:sz w:val="17"/>
              </w:rPr>
              <w:t>91,070,336</w:t>
            </w:r>
          </w:p>
        </w:tc>
        <w:tc>
          <w:tcPr>
            <w:tcW w:w="1065"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66"/>
              <w:rPr>
                <w:b/>
                <w:sz w:val="17"/>
              </w:rPr>
            </w:pPr>
          </w:p>
          <w:p>
            <w:pPr>
              <w:pStyle w:val="TableParagraph"/>
              <w:spacing w:line="179" w:lineRule="exact" w:before="1"/>
              <w:ind w:right="50"/>
              <w:jc w:val="right"/>
              <w:rPr>
                <w:b/>
                <w:sz w:val="17"/>
              </w:rPr>
            </w:pPr>
            <w:r>
              <w:rPr>
                <w:b/>
                <w:spacing w:val="-2"/>
                <w:sz w:val="17"/>
              </w:rPr>
              <w:t>83,826,965</w:t>
            </w:r>
          </w:p>
        </w:tc>
        <w:tc>
          <w:tcPr>
            <w:tcW w:w="1065"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66"/>
              <w:rPr>
                <w:b/>
                <w:sz w:val="17"/>
              </w:rPr>
            </w:pPr>
          </w:p>
          <w:p>
            <w:pPr>
              <w:pStyle w:val="TableParagraph"/>
              <w:spacing w:line="179" w:lineRule="exact" w:before="1"/>
              <w:ind w:right="49"/>
              <w:jc w:val="right"/>
              <w:rPr>
                <w:b/>
                <w:sz w:val="17"/>
              </w:rPr>
            </w:pPr>
            <w:r>
              <w:rPr>
                <w:b/>
                <w:spacing w:val="-2"/>
                <w:sz w:val="17"/>
              </w:rPr>
              <w:t>82,999,850</w:t>
            </w:r>
          </w:p>
        </w:tc>
        <w:tc>
          <w:tcPr>
            <w:tcW w:w="1065"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66"/>
              <w:rPr>
                <w:b/>
                <w:sz w:val="17"/>
              </w:rPr>
            </w:pPr>
          </w:p>
          <w:p>
            <w:pPr>
              <w:pStyle w:val="TableParagraph"/>
              <w:spacing w:line="179" w:lineRule="exact" w:before="1"/>
              <w:ind w:right="48"/>
              <w:jc w:val="right"/>
              <w:rPr>
                <w:b/>
                <w:sz w:val="17"/>
              </w:rPr>
            </w:pPr>
            <w:r>
              <w:rPr>
                <w:b/>
                <w:spacing w:val="-2"/>
                <w:sz w:val="17"/>
              </w:rPr>
              <w:t>132,985,458</w:t>
            </w:r>
          </w:p>
        </w:tc>
        <w:tc>
          <w:tcPr>
            <w:tcW w:w="1068"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66"/>
              <w:rPr>
                <w:b/>
                <w:sz w:val="17"/>
              </w:rPr>
            </w:pPr>
          </w:p>
          <w:p>
            <w:pPr>
              <w:pStyle w:val="TableParagraph"/>
              <w:spacing w:line="179" w:lineRule="exact" w:before="1"/>
              <w:ind w:right="51"/>
              <w:jc w:val="right"/>
              <w:rPr>
                <w:b/>
                <w:sz w:val="17"/>
              </w:rPr>
            </w:pPr>
            <w:r>
              <w:rPr>
                <w:b/>
                <w:spacing w:val="-2"/>
                <w:sz w:val="17"/>
              </w:rPr>
              <w:t>184,750,987</w:t>
            </w:r>
          </w:p>
        </w:tc>
        <w:tc>
          <w:tcPr>
            <w:tcW w:w="1135" w:type="dxa"/>
          </w:tcPr>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rPr>
                <w:b/>
                <w:sz w:val="17"/>
              </w:rPr>
            </w:pPr>
          </w:p>
          <w:p>
            <w:pPr>
              <w:pStyle w:val="TableParagraph"/>
              <w:spacing w:before="66"/>
              <w:rPr>
                <w:b/>
                <w:sz w:val="17"/>
              </w:rPr>
            </w:pPr>
          </w:p>
          <w:p>
            <w:pPr>
              <w:pStyle w:val="TableParagraph"/>
              <w:spacing w:line="179" w:lineRule="exact" w:before="1"/>
              <w:ind w:right="50"/>
              <w:jc w:val="right"/>
              <w:rPr>
                <w:b/>
                <w:sz w:val="17"/>
              </w:rPr>
            </w:pPr>
            <w:r>
              <w:rPr>
                <w:b/>
                <w:spacing w:val="-2"/>
                <w:sz w:val="17"/>
              </w:rPr>
              <w:t>668,286,716</w:t>
            </w:r>
          </w:p>
        </w:tc>
      </w:tr>
      <w:tr>
        <w:trPr>
          <w:trHeight w:val="864" w:hRule="atLeast"/>
        </w:trPr>
        <w:tc>
          <w:tcPr>
            <w:tcW w:w="1769" w:type="dxa"/>
          </w:tcPr>
          <w:p>
            <w:pPr>
              <w:pStyle w:val="TableParagraph"/>
              <w:spacing w:line="352" w:lineRule="auto" w:before="86"/>
              <w:ind w:left="69"/>
              <w:rPr>
                <w:sz w:val="17"/>
              </w:rPr>
            </w:pPr>
            <w:r>
              <w:rPr>
                <w:sz w:val="17"/>
              </w:rPr>
              <w:t>4100</w:t>
            </w:r>
            <w:r>
              <w:rPr>
                <w:spacing w:val="-13"/>
                <w:sz w:val="17"/>
              </w:rPr>
              <w:t> </w:t>
            </w:r>
            <w:r>
              <w:rPr>
                <w:sz w:val="17"/>
              </w:rPr>
              <w:t>Transferencias </w:t>
            </w:r>
            <w:r>
              <w:rPr>
                <w:spacing w:val="-6"/>
                <w:sz w:val="17"/>
              </w:rPr>
              <w:t>internas</w:t>
            </w:r>
            <w:r>
              <w:rPr>
                <w:spacing w:val="-11"/>
                <w:sz w:val="17"/>
              </w:rPr>
              <w:t> </w:t>
            </w:r>
            <w:r>
              <w:rPr>
                <w:spacing w:val="-6"/>
                <w:sz w:val="17"/>
              </w:rPr>
              <w:t>y</w:t>
            </w:r>
            <w:r>
              <w:rPr>
                <w:spacing w:val="-13"/>
                <w:sz w:val="17"/>
              </w:rPr>
              <w:t> </w:t>
            </w:r>
            <w:r>
              <w:rPr>
                <w:spacing w:val="-6"/>
                <w:sz w:val="17"/>
              </w:rPr>
              <w:t>asignaciones</w:t>
            </w:r>
            <w:r>
              <w:rPr>
                <w:spacing w:val="-13"/>
                <w:sz w:val="17"/>
              </w:rPr>
              <w:t> </w:t>
            </w:r>
            <w:r>
              <w:rPr>
                <w:spacing w:val="-6"/>
                <w:sz w:val="17"/>
              </w:rPr>
              <w:t>al</w:t>
            </w:r>
          </w:p>
          <w:p>
            <w:pPr>
              <w:pStyle w:val="TableParagraph"/>
              <w:spacing w:line="182" w:lineRule="exact" w:before="1"/>
              <w:ind w:left="69"/>
              <w:rPr>
                <w:sz w:val="17"/>
              </w:rPr>
            </w:pPr>
            <w:r>
              <w:rPr>
                <w:spacing w:val="-8"/>
                <w:sz w:val="17"/>
              </w:rPr>
              <w:t>sector</w:t>
            </w:r>
            <w:r>
              <w:rPr>
                <w:spacing w:val="-2"/>
                <w:sz w:val="17"/>
              </w:rPr>
              <w:t> público</w:t>
            </w:r>
          </w:p>
        </w:tc>
        <w:tc>
          <w:tcPr>
            <w:tcW w:w="1066" w:type="dxa"/>
          </w:tcPr>
          <w:p>
            <w:pPr>
              <w:pStyle w:val="TableParagraph"/>
              <w:rPr>
                <w:b/>
                <w:sz w:val="17"/>
              </w:rPr>
            </w:pPr>
          </w:p>
          <w:p>
            <w:pPr>
              <w:pStyle w:val="TableParagraph"/>
              <w:rPr>
                <w:b/>
                <w:sz w:val="17"/>
              </w:rPr>
            </w:pPr>
          </w:p>
          <w:p>
            <w:pPr>
              <w:pStyle w:val="TableParagraph"/>
              <w:spacing w:before="76"/>
              <w:rPr>
                <w:b/>
                <w:sz w:val="17"/>
              </w:rPr>
            </w:pPr>
          </w:p>
          <w:p>
            <w:pPr>
              <w:pStyle w:val="TableParagraph"/>
              <w:spacing w:line="182" w:lineRule="exact"/>
              <w:ind w:right="54"/>
              <w:jc w:val="right"/>
              <w:rPr>
                <w:sz w:val="17"/>
              </w:rPr>
            </w:pPr>
            <w:r>
              <w:rPr>
                <w:spacing w:val="-2"/>
                <w:sz w:val="17"/>
              </w:rPr>
              <w:t>69,602,307</w:t>
            </w:r>
          </w:p>
        </w:tc>
        <w:tc>
          <w:tcPr>
            <w:tcW w:w="1065" w:type="dxa"/>
          </w:tcPr>
          <w:p>
            <w:pPr>
              <w:pStyle w:val="TableParagraph"/>
              <w:rPr>
                <w:b/>
                <w:sz w:val="17"/>
              </w:rPr>
            </w:pPr>
          </w:p>
          <w:p>
            <w:pPr>
              <w:pStyle w:val="TableParagraph"/>
              <w:rPr>
                <w:b/>
                <w:sz w:val="17"/>
              </w:rPr>
            </w:pPr>
          </w:p>
          <w:p>
            <w:pPr>
              <w:pStyle w:val="TableParagraph"/>
              <w:spacing w:before="76"/>
              <w:rPr>
                <w:b/>
                <w:sz w:val="17"/>
              </w:rPr>
            </w:pPr>
          </w:p>
          <w:p>
            <w:pPr>
              <w:pStyle w:val="TableParagraph"/>
              <w:spacing w:line="182" w:lineRule="exact"/>
              <w:ind w:right="51"/>
              <w:jc w:val="right"/>
              <w:rPr>
                <w:sz w:val="17"/>
              </w:rPr>
            </w:pPr>
            <w:r>
              <w:rPr>
                <w:spacing w:val="-2"/>
                <w:sz w:val="17"/>
              </w:rPr>
              <w:t>68,975,793</w:t>
            </w:r>
          </w:p>
        </w:tc>
        <w:tc>
          <w:tcPr>
            <w:tcW w:w="1065" w:type="dxa"/>
          </w:tcPr>
          <w:p>
            <w:pPr>
              <w:pStyle w:val="TableParagraph"/>
              <w:rPr>
                <w:b/>
                <w:sz w:val="17"/>
              </w:rPr>
            </w:pPr>
          </w:p>
          <w:p>
            <w:pPr>
              <w:pStyle w:val="TableParagraph"/>
              <w:rPr>
                <w:b/>
                <w:sz w:val="17"/>
              </w:rPr>
            </w:pPr>
          </w:p>
          <w:p>
            <w:pPr>
              <w:pStyle w:val="TableParagraph"/>
              <w:spacing w:before="76"/>
              <w:rPr>
                <w:b/>
                <w:sz w:val="17"/>
              </w:rPr>
            </w:pPr>
          </w:p>
          <w:p>
            <w:pPr>
              <w:pStyle w:val="TableParagraph"/>
              <w:spacing w:line="182" w:lineRule="exact"/>
              <w:ind w:right="50"/>
              <w:jc w:val="right"/>
              <w:rPr>
                <w:sz w:val="17"/>
              </w:rPr>
            </w:pPr>
            <w:r>
              <w:rPr>
                <w:spacing w:val="-2"/>
                <w:sz w:val="17"/>
              </w:rPr>
              <w:t>67,032,181</w:t>
            </w:r>
          </w:p>
        </w:tc>
        <w:tc>
          <w:tcPr>
            <w:tcW w:w="1065" w:type="dxa"/>
          </w:tcPr>
          <w:p>
            <w:pPr>
              <w:pStyle w:val="TableParagraph"/>
              <w:rPr>
                <w:b/>
                <w:sz w:val="17"/>
              </w:rPr>
            </w:pPr>
          </w:p>
          <w:p>
            <w:pPr>
              <w:pStyle w:val="TableParagraph"/>
              <w:rPr>
                <w:b/>
                <w:sz w:val="17"/>
              </w:rPr>
            </w:pPr>
          </w:p>
          <w:p>
            <w:pPr>
              <w:pStyle w:val="TableParagraph"/>
              <w:spacing w:before="76"/>
              <w:rPr>
                <w:b/>
                <w:sz w:val="17"/>
              </w:rPr>
            </w:pPr>
          </w:p>
          <w:p>
            <w:pPr>
              <w:pStyle w:val="TableParagraph"/>
              <w:spacing w:line="182" w:lineRule="exact"/>
              <w:ind w:right="49"/>
              <w:jc w:val="right"/>
              <w:rPr>
                <w:sz w:val="17"/>
              </w:rPr>
            </w:pPr>
            <w:r>
              <w:rPr>
                <w:spacing w:val="-2"/>
                <w:sz w:val="17"/>
              </w:rPr>
              <w:t>67,227,701</w:t>
            </w:r>
          </w:p>
        </w:tc>
        <w:tc>
          <w:tcPr>
            <w:tcW w:w="1065" w:type="dxa"/>
          </w:tcPr>
          <w:p>
            <w:pPr>
              <w:pStyle w:val="TableParagraph"/>
              <w:rPr>
                <w:b/>
                <w:sz w:val="17"/>
              </w:rPr>
            </w:pPr>
          </w:p>
          <w:p>
            <w:pPr>
              <w:pStyle w:val="TableParagraph"/>
              <w:rPr>
                <w:b/>
                <w:sz w:val="17"/>
              </w:rPr>
            </w:pPr>
          </w:p>
          <w:p>
            <w:pPr>
              <w:pStyle w:val="TableParagraph"/>
              <w:spacing w:before="76"/>
              <w:rPr>
                <w:b/>
                <w:sz w:val="17"/>
              </w:rPr>
            </w:pPr>
          </w:p>
          <w:p>
            <w:pPr>
              <w:pStyle w:val="TableParagraph"/>
              <w:spacing w:line="182" w:lineRule="exact"/>
              <w:ind w:right="48"/>
              <w:jc w:val="right"/>
              <w:rPr>
                <w:sz w:val="17"/>
              </w:rPr>
            </w:pPr>
            <w:r>
              <w:rPr>
                <w:spacing w:val="-2"/>
                <w:sz w:val="17"/>
              </w:rPr>
              <w:t>81,586,428</w:t>
            </w:r>
          </w:p>
        </w:tc>
        <w:tc>
          <w:tcPr>
            <w:tcW w:w="1068" w:type="dxa"/>
          </w:tcPr>
          <w:p>
            <w:pPr>
              <w:pStyle w:val="TableParagraph"/>
              <w:rPr>
                <w:b/>
                <w:sz w:val="17"/>
              </w:rPr>
            </w:pPr>
          </w:p>
          <w:p>
            <w:pPr>
              <w:pStyle w:val="TableParagraph"/>
              <w:rPr>
                <w:b/>
                <w:sz w:val="17"/>
              </w:rPr>
            </w:pPr>
          </w:p>
          <w:p>
            <w:pPr>
              <w:pStyle w:val="TableParagraph"/>
              <w:spacing w:before="76"/>
              <w:rPr>
                <w:b/>
                <w:sz w:val="17"/>
              </w:rPr>
            </w:pPr>
          </w:p>
          <w:p>
            <w:pPr>
              <w:pStyle w:val="TableParagraph"/>
              <w:spacing w:line="182" w:lineRule="exact"/>
              <w:ind w:right="51"/>
              <w:jc w:val="right"/>
              <w:rPr>
                <w:sz w:val="17"/>
              </w:rPr>
            </w:pPr>
            <w:r>
              <w:rPr>
                <w:spacing w:val="-2"/>
                <w:sz w:val="17"/>
              </w:rPr>
              <w:t>99,228,308</w:t>
            </w:r>
          </w:p>
        </w:tc>
        <w:tc>
          <w:tcPr>
            <w:tcW w:w="1135" w:type="dxa"/>
          </w:tcPr>
          <w:p>
            <w:pPr>
              <w:pStyle w:val="TableParagraph"/>
              <w:rPr>
                <w:b/>
                <w:sz w:val="17"/>
              </w:rPr>
            </w:pPr>
          </w:p>
          <w:p>
            <w:pPr>
              <w:pStyle w:val="TableParagraph"/>
              <w:rPr>
                <w:b/>
                <w:sz w:val="17"/>
              </w:rPr>
            </w:pPr>
          </w:p>
          <w:p>
            <w:pPr>
              <w:pStyle w:val="TableParagraph"/>
              <w:spacing w:before="76"/>
              <w:rPr>
                <w:b/>
                <w:sz w:val="17"/>
              </w:rPr>
            </w:pPr>
          </w:p>
          <w:p>
            <w:pPr>
              <w:pStyle w:val="TableParagraph"/>
              <w:spacing w:line="182" w:lineRule="exact"/>
              <w:ind w:right="50"/>
              <w:jc w:val="right"/>
              <w:rPr>
                <w:sz w:val="17"/>
              </w:rPr>
            </w:pPr>
            <w:r>
              <w:rPr>
                <w:spacing w:val="-2"/>
                <w:sz w:val="17"/>
              </w:rPr>
              <w:t>453,652,718</w:t>
            </w:r>
          </w:p>
        </w:tc>
      </w:tr>
      <w:tr>
        <w:trPr>
          <w:trHeight w:val="578" w:hRule="atLeast"/>
        </w:trPr>
        <w:tc>
          <w:tcPr>
            <w:tcW w:w="1769" w:type="dxa"/>
          </w:tcPr>
          <w:p>
            <w:pPr>
              <w:pStyle w:val="TableParagraph"/>
              <w:spacing w:line="288" w:lineRule="exact"/>
              <w:ind w:left="69" w:right="202"/>
              <w:rPr>
                <w:sz w:val="17"/>
              </w:rPr>
            </w:pPr>
            <w:r>
              <w:rPr>
                <w:spacing w:val="-2"/>
                <w:sz w:val="17"/>
              </w:rPr>
              <w:t>4200</w:t>
            </w:r>
            <w:r>
              <w:rPr>
                <w:spacing w:val="-10"/>
                <w:sz w:val="17"/>
              </w:rPr>
              <w:t> </w:t>
            </w:r>
            <w:r>
              <w:rPr>
                <w:spacing w:val="-2"/>
                <w:sz w:val="17"/>
              </w:rPr>
              <w:t>Trasferencias</w:t>
            </w:r>
            <w:r>
              <w:rPr>
                <w:spacing w:val="-10"/>
                <w:sz w:val="17"/>
              </w:rPr>
              <w:t> </w:t>
            </w:r>
            <w:r>
              <w:rPr>
                <w:spacing w:val="-2"/>
                <w:sz w:val="17"/>
              </w:rPr>
              <w:t>al </w:t>
            </w:r>
            <w:r>
              <w:rPr>
                <w:spacing w:val="-6"/>
                <w:sz w:val="17"/>
              </w:rPr>
              <w:t>resto</w:t>
            </w:r>
            <w:r>
              <w:rPr>
                <w:spacing w:val="-13"/>
                <w:sz w:val="17"/>
              </w:rPr>
              <w:t> </w:t>
            </w:r>
            <w:r>
              <w:rPr>
                <w:spacing w:val="-6"/>
                <w:sz w:val="17"/>
              </w:rPr>
              <w:t>del</w:t>
            </w:r>
            <w:r>
              <w:rPr>
                <w:spacing w:val="-11"/>
                <w:sz w:val="17"/>
              </w:rPr>
              <w:t> </w:t>
            </w:r>
            <w:r>
              <w:rPr>
                <w:spacing w:val="-6"/>
                <w:sz w:val="17"/>
              </w:rPr>
              <w:t>sector</w:t>
            </w:r>
            <w:r>
              <w:rPr>
                <w:spacing w:val="-13"/>
                <w:sz w:val="17"/>
              </w:rPr>
              <w:t> </w:t>
            </w:r>
            <w:r>
              <w:rPr>
                <w:spacing w:val="-6"/>
                <w:sz w:val="17"/>
              </w:rPr>
              <w:t>publico</w:t>
            </w:r>
          </w:p>
        </w:tc>
        <w:tc>
          <w:tcPr>
            <w:tcW w:w="1066" w:type="dxa"/>
          </w:tcPr>
          <w:p>
            <w:pPr>
              <w:pStyle w:val="TableParagraph"/>
              <w:spacing w:before="180"/>
              <w:rPr>
                <w:b/>
                <w:sz w:val="17"/>
              </w:rPr>
            </w:pPr>
          </w:p>
          <w:p>
            <w:pPr>
              <w:pStyle w:val="TableParagraph"/>
              <w:spacing w:line="182" w:lineRule="exact" w:before="1"/>
              <w:ind w:right="54"/>
              <w:jc w:val="right"/>
              <w:rPr>
                <w:sz w:val="17"/>
              </w:rPr>
            </w:pPr>
            <w:r>
              <w:rPr>
                <w:spacing w:val="-2"/>
                <w:sz w:val="17"/>
              </w:rPr>
              <w:t>5,961,759</w:t>
            </w:r>
          </w:p>
        </w:tc>
        <w:tc>
          <w:tcPr>
            <w:tcW w:w="1065" w:type="dxa"/>
          </w:tcPr>
          <w:p>
            <w:pPr>
              <w:pStyle w:val="TableParagraph"/>
              <w:spacing w:before="180"/>
              <w:rPr>
                <w:b/>
                <w:sz w:val="17"/>
              </w:rPr>
            </w:pPr>
          </w:p>
          <w:p>
            <w:pPr>
              <w:pStyle w:val="TableParagraph"/>
              <w:spacing w:line="182" w:lineRule="exact" w:before="1"/>
              <w:ind w:right="51"/>
              <w:jc w:val="right"/>
              <w:rPr>
                <w:sz w:val="17"/>
              </w:rPr>
            </w:pPr>
            <w:r>
              <w:rPr>
                <w:spacing w:val="-2"/>
                <w:sz w:val="17"/>
              </w:rPr>
              <w:t>4,256,203</w:t>
            </w:r>
          </w:p>
        </w:tc>
        <w:tc>
          <w:tcPr>
            <w:tcW w:w="1065" w:type="dxa"/>
          </w:tcPr>
          <w:p>
            <w:pPr>
              <w:pStyle w:val="TableParagraph"/>
              <w:spacing w:before="180"/>
              <w:rPr>
                <w:b/>
                <w:sz w:val="17"/>
              </w:rPr>
            </w:pPr>
          </w:p>
          <w:p>
            <w:pPr>
              <w:pStyle w:val="TableParagraph"/>
              <w:spacing w:line="182" w:lineRule="exact" w:before="1"/>
              <w:ind w:right="50"/>
              <w:jc w:val="right"/>
              <w:rPr>
                <w:sz w:val="17"/>
              </w:rPr>
            </w:pPr>
            <w:r>
              <w:rPr>
                <w:spacing w:val="-2"/>
                <w:sz w:val="17"/>
              </w:rPr>
              <w:t>3,388,869</w:t>
            </w:r>
          </w:p>
        </w:tc>
        <w:tc>
          <w:tcPr>
            <w:tcW w:w="1065" w:type="dxa"/>
          </w:tcPr>
          <w:p>
            <w:pPr>
              <w:pStyle w:val="TableParagraph"/>
              <w:spacing w:before="180"/>
              <w:rPr>
                <w:b/>
                <w:sz w:val="17"/>
              </w:rPr>
            </w:pPr>
          </w:p>
          <w:p>
            <w:pPr>
              <w:pStyle w:val="TableParagraph"/>
              <w:spacing w:line="182" w:lineRule="exact" w:before="1"/>
              <w:ind w:right="49"/>
              <w:jc w:val="right"/>
              <w:rPr>
                <w:sz w:val="17"/>
              </w:rPr>
            </w:pPr>
            <w:r>
              <w:rPr>
                <w:spacing w:val="-2"/>
                <w:sz w:val="17"/>
              </w:rPr>
              <w:t>977,121</w:t>
            </w:r>
          </w:p>
        </w:tc>
        <w:tc>
          <w:tcPr>
            <w:tcW w:w="1065" w:type="dxa"/>
          </w:tcPr>
          <w:p>
            <w:pPr>
              <w:pStyle w:val="TableParagraph"/>
              <w:spacing w:before="180"/>
              <w:rPr>
                <w:b/>
                <w:sz w:val="17"/>
              </w:rPr>
            </w:pPr>
          </w:p>
          <w:p>
            <w:pPr>
              <w:pStyle w:val="TableParagraph"/>
              <w:spacing w:line="182" w:lineRule="exact" w:before="1"/>
              <w:ind w:right="49"/>
              <w:jc w:val="right"/>
              <w:rPr>
                <w:sz w:val="17"/>
              </w:rPr>
            </w:pPr>
            <w:r>
              <w:rPr>
                <w:spacing w:val="-10"/>
                <w:sz w:val="17"/>
              </w:rPr>
              <w:t>0</w:t>
            </w:r>
          </w:p>
        </w:tc>
        <w:tc>
          <w:tcPr>
            <w:tcW w:w="1068" w:type="dxa"/>
          </w:tcPr>
          <w:p>
            <w:pPr>
              <w:pStyle w:val="TableParagraph"/>
              <w:spacing w:before="180"/>
              <w:rPr>
                <w:b/>
                <w:sz w:val="17"/>
              </w:rPr>
            </w:pPr>
          </w:p>
          <w:p>
            <w:pPr>
              <w:pStyle w:val="TableParagraph"/>
              <w:spacing w:line="182" w:lineRule="exact" w:before="1"/>
              <w:ind w:right="50"/>
              <w:jc w:val="right"/>
              <w:rPr>
                <w:sz w:val="17"/>
              </w:rPr>
            </w:pPr>
            <w:r>
              <w:rPr>
                <w:spacing w:val="-10"/>
                <w:sz w:val="17"/>
              </w:rPr>
              <w:t>0</w:t>
            </w:r>
          </w:p>
        </w:tc>
        <w:tc>
          <w:tcPr>
            <w:tcW w:w="1135" w:type="dxa"/>
          </w:tcPr>
          <w:p>
            <w:pPr>
              <w:pStyle w:val="TableParagraph"/>
              <w:spacing w:before="180"/>
              <w:rPr>
                <w:b/>
                <w:sz w:val="17"/>
              </w:rPr>
            </w:pPr>
          </w:p>
          <w:p>
            <w:pPr>
              <w:pStyle w:val="TableParagraph"/>
              <w:spacing w:line="182" w:lineRule="exact" w:before="1"/>
              <w:ind w:right="50"/>
              <w:jc w:val="right"/>
              <w:rPr>
                <w:sz w:val="17"/>
              </w:rPr>
            </w:pPr>
            <w:r>
              <w:rPr>
                <w:spacing w:val="-2"/>
                <w:sz w:val="17"/>
              </w:rPr>
              <w:t>14,583,952</w:t>
            </w:r>
          </w:p>
        </w:tc>
      </w:tr>
      <w:tr>
        <w:trPr>
          <w:trHeight w:val="575" w:hRule="atLeast"/>
        </w:trPr>
        <w:tc>
          <w:tcPr>
            <w:tcW w:w="1769" w:type="dxa"/>
          </w:tcPr>
          <w:p>
            <w:pPr>
              <w:pStyle w:val="TableParagraph"/>
              <w:spacing w:line="288" w:lineRule="exact"/>
              <w:ind w:left="69"/>
              <w:rPr>
                <w:sz w:val="17"/>
              </w:rPr>
            </w:pPr>
            <w:r>
              <w:rPr>
                <w:spacing w:val="-6"/>
                <w:sz w:val="17"/>
              </w:rPr>
              <w:t>4300</w:t>
            </w:r>
            <w:r>
              <w:rPr>
                <w:spacing w:val="-13"/>
                <w:sz w:val="17"/>
              </w:rPr>
              <w:t> </w:t>
            </w:r>
            <w:r>
              <w:rPr>
                <w:spacing w:val="-6"/>
                <w:sz w:val="17"/>
              </w:rPr>
              <w:t>Subsidios</w:t>
            </w:r>
            <w:r>
              <w:rPr>
                <w:spacing w:val="-11"/>
                <w:sz w:val="17"/>
              </w:rPr>
              <w:t> </w:t>
            </w:r>
            <w:r>
              <w:rPr>
                <w:spacing w:val="-6"/>
                <w:sz w:val="17"/>
              </w:rPr>
              <w:t>y</w:t>
            </w:r>
            <w:r>
              <w:rPr>
                <w:spacing w:val="-2"/>
                <w:sz w:val="17"/>
              </w:rPr>
              <w:t> subvenciones</w:t>
            </w:r>
          </w:p>
        </w:tc>
        <w:tc>
          <w:tcPr>
            <w:tcW w:w="1066" w:type="dxa"/>
          </w:tcPr>
          <w:p>
            <w:pPr>
              <w:pStyle w:val="TableParagraph"/>
              <w:spacing w:before="178"/>
              <w:rPr>
                <w:b/>
                <w:sz w:val="17"/>
              </w:rPr>
            </w:pPr>
          </w:p>
          <w:p>
            <w:pPr>
              <w:pStyle w:val="TableParagraph"/>
              <w:spacing w:line="182" w:lineRule="exact"/>
              <w:ind w:right="54"/>
              <w:jc w:val="right"/>
              <w:rPr>
                <w:sz w:val="17"/>
              </w:rPr>
            </w:pPr>
            <w:r>
              <w:rPr>
                <w:spacing w:val="-2"/>
                <w:sz w:val="17"/>
              </w:rPr>
              <w:t>3,122,191</w:t>
            </w:r>
          </w:p>
        </w:tc>
        <w:tc>
          <w:tcPr>
            <w:tcW w:w="1065" w:type="dxa"/>
          </w:tcPr>
          <w:p>
            <w:pPr>
              <w:pStyle w:val="TableParagraph"/>
              <w:spacing w:before="178"/>
              <w:rPr>
                <w:b/>
                <w:sz w:val="17"/>
              </w:rPr>
            </w:pPr>
          </w:p>
          <w:p>
            <w:pPr>
              <w:pStyle w:val="TableParagraph"/>
              <w:spacing w:line="182" w:lineRule="exact"/>
              <w:ind w:right="51"/>
              <w:jc w:val="right"/>
              <w:rPr>
                <w:sz w:val="17"/>
              </w:rPr>
            </w:pPr>
            <w:r>
              <w:rPr>
                <w:spacing w:val="-2"/>
                <w:sz w:val="17"/>
              </w:rPr>
              <w:t>3,241,937</w:t>
            </w:r>
          </w:p>
        </w:tc>
        <w:tc>
          <w:tcPr>
            <w:tcW w:w="1065" w:type="dxa"/>
          </w:tcPr>
          <w:p>
            <w:pPr>
              <w:pStyle w:val="TableParagraph"/>
              <w:spacing w:before="178"/>
              <w:rPr>
                <w:b/>
                <w:sz w:val="17"/>
              </w:rPr>
            </w:pPr>
          </w:p>
          <w:p>
            <w:pPr>
              <w:pStyle w:val="TableParagraph"/>
              <w:spacing w:line="182" w:lineRule="exact"/>
              <w:ind w:right="50"/>
              <w:jc w:val="right"/>
              <w:rPr>
                <w:sz w:val="17"/>
              </w:rPr>
            </w:pPr>
            <w:r>
              <w:rPr>
                <w:spacing w:val="-2"/>
                <w:sz w:val="17"/>
              </w:rPr>
              <w:t>2,527,624</w:t>
            </w:r>
          </w:p>
        </w:tc>
        <w:tc>
          <w:tcPr>
            <w:tcW w:w="1065" w:type="dxa"/>
          </w:tcPr>
          <w:p>
            <w:pPr>
              <w:pStyle w:val="TableParagraph"/>
              <w:spacing w:before="178"/>
              <w:rPr>
                <w:b/>
                <w:sz w:val="17"/>
              </w:rPr>
            </w:pPr>
          </w:p>
          <w:p>
            <w:pPr>
              <w:pStyle w:val="TableParagraph"/>
              <w:spacing w:line="182" w:lineRule="exact"/>
              <w:ind w:right="49"/>
              <w:jc w:val="right"/>
              <w:rPr>
                <w:sz w:val="17"/>
              </w:rPr>
            </w:pPr>
            <w:r>
              <w:rPr>
                <w:spacing w:val="-2"/>
                <w:sz w:val="17"/>
              </w:rPr>
              <w:t>2,602,181</w:t>
            </w:r>
          </w:p>
        </w:tc>
        <w:tc>
          <w:tcPr>
            <w:tcW w:w="1065" w:type="dxa"/>
          </w:tcPr>
          <w:p>
            <w:pPr>
              <w:pStyle w:val="TableParagraph"/>
              <w:spacing w:before="178"/>
              <w:rPr>
                <w:b/>
                <w:sz w:val="17"/>
              </w:rPr>
            </w:pPr>
          </w:p>
          <w:p>
            <w:pPr>
              <w:pStyle w:val="TableParagraph"/>
              <w:spacing w:line="182" w:lineRule="exact"/>
              <w:ind w:right="48"/>
              <w:jc w:val="right"/>
              <w:rPr>
                <w:sz w:val="17"/>
              </w:rPr>
            </w:pPr>
            <w:r>
              <w:rPr>
                <w:spacing w:val="-2"/>
                <w:sz w:val="17"/>
              </w:rPr>
              <w:t>7,879,271</w:t>
            </w:r>
          </w:p>
        </w:tc>
        <w:tc>
          <w:tcPr>
            <w:tcW w:w="1068" w:type="dxa"/>
          </w:tcPr>
          <w:p>
            <w:pPr>
              <w:pStyle w:val="TableParagraph"/>
              <w:spacing w:before="178"/>
              <w:rPr>
                <w:b/>
                <w:sz w:val="17"/>
              </w:rPr>
            </w:pPr>
          </w:p>
          <w:p>
            <w:pPr>
              <w:pStyle w:val="TableParagraph"/>
              <w:spacing w:line="182" w:lineRule="exact"/>
              <w:ind w:right="51"/>
              <w:jc w:val="right"/>
              <w:rPr>
                <w:sz w:val="17"/>
              </w:rPr>
            </w:pPr>
            <w:r>
              <w:rPr>
                <w:spacing w:val="-2"/>
                <w:sz w:val="17"/>
              </w:rPr>
              <w:t>14,362,978</w:t>
            </w:r>
          </w:p>
        </w:tc>
        <w:tc>
          <w:tcPr>
            <w:tcW w:w="1135" w:type="dxa"/>
          </w:tcPr>
          <w:p>
            <w:pPr>
              <w:pStyle w:val="TableParagraph"/>
              <w:spacing w:before="178"/>
              <w:rPr>
                <w:b/>
                <w:sz w:val="17"/>
              </w:rPr>
            </w:pPr>
          </w:p>
          <w:p>
            <w:pPr>
              <w:pStyle w:val="TableParagraph"/>
              <w:spacing w:line="182" w:lineRule="exact"/>
              <w:ind w:right="50"/>
              <w:jc w:val="right"/>
              <w:rPr>
                <w:sz w:val="17"/>
              </w:rPr>
            </w:pPr>
            <w:r>
              <w:rPr>
                <w:spacing w:val="-2"/>
                <w:sz w:val="17"/>
              </w:rPr>
              <w:t>33,736,182</w:t>
            </w:r>
          </w:p>
        </w:tc>
      </w:tr>
      <w:tr>
        <w:trPr>
          <w:trHeight w:val="287" w:hRule="atLeast"/>
        </w:trPr>
        <w:tc>
          <w:tcPr>
            <w:tcW w:w="1769" w:type="dxa"/>
          </w:tcPr>
          <w:p>
            <w:pPr>
              <w:pStyle w:val="TableParagraph"/>
              <w:spacing w:line="182" w:lineRule="exact" w:before="85"/>
              <w:ind w:left="69"/>
              <w:rPr>
                <w:sz w:val="17"/>
              </w:rPr>
            </w:pPr>
            <w:r>
              <w:rPr>
                <w:spacing w:val="-6"/>
                <w:sz w:val="17"/>
              </w:rPr>
              <w:t>4400</w:t>
            </w:r>
            <w:r>
              <w:rPr>
                <w:spacing w:val="-11"/>
                <w:sz w:val="17"/>
              </w:rPr>
              <w:t> </w:t>
            </w:r>
            <w:r>
              <w:rPr>
                <w:spacing w:val="-6"/>
                <w:sz w:val="17"/>
              </w:rPr>
              <w:t>Ayudas</w:t>
            </w:r>
            <w:r>
              <w:rPr>
                <w:spacing w:val="-8"/>
                <w:sz w:val="17"/>
              </w:rPr>
              <w:t> </w:t>
            </w:r>
            <w:r>
              <w:rPr>
                <w:spacing w:val="-6"/>
                <w:sz w:val="17"/>
              </w:rPr>
              <w:t>sociales</w:t>
            </w:r>
          </w:p>
        </w:tc>
        <w:tc>
          <w:tcPr>
            <w:tcW w:w="1066" w:type="dxa"/>
          </w:tcPr>
          <w:p>
            <w:pPr>
              <w:pStyle w:val="TableParagraph"/>
              <w:spacing w:line="182" w:lineRule="exact" w:before="85"/>
              <w:ind w:right="54"/>
              <w:jc w:val="right"/>
              <w:rPr>
                <w:sz w:val="17"/>
              </w:rPr>
            </w:pPr>
            <w:r>
              <w:rPr>
                <w:spacing w:val="-2"/>
                <w:sz w:val="17"/>
              </w:rPr>
              <w:t>13,933,597</w:t>
            </w:r>
          </w:p>
        </w:tc>
        <w:tc>
          <w:tcPr>
            <w:tcW w:w="1065" w:type="dxa"/>
          </w:tcPr>
          <w:p>
            <w:pPr>
              <w:pStyle w:val="TableParagraph"/>
              <w:spacing w:line="182" w:lineRule="exact" w:before="85"/>
              <w:ind w:right="51"/>
              <w:jc w:val="right"/>
              <w:rPr>
                <w:sz w:val="17"/>
              </w:rPr>
            </w:pPr>
            <w:r>
              <w:rPr>
                <w:spacing w:val="-2"/>
                <w:sz w:val="17"/>
              </w:rPr>
              <w:t>14,563,137</w:t>
            </w:r>
          </w:p>
        </w:tc>
        <w:tc>
          <w:tcPr>
            <w:tcW w:w="1065" w:type="dxa"/>
          </w:tcPr>
          <w:p>
            <w:pPr>
              <w:pStyle w:val="TableParagraph"/>
              <w:spacing w:line="182" w:lineRule="exact" w:before="85"/>
              <w:ind w:right="50"/>
              <w:jc w:val="right"/>
              <w:rPr>
                <w:sz w:val="17"/>
              </w:rPr>
            </w:pPr>
            <w:r>
              <w:rPr>
                <w:spacing w:val="-2"/>
                <w:sz w:val="17"/>
              </w:rPr>
              <w:t>10,845,025</w:t>
            </w:r>
          </w:p>
        </w:tc>
        <w:tc>
          <w:tcPr>
            <w:tcW w:w="1065" w:type="dxa"/>
          </w:tcPr>
          <w:p>
            <w:pPr>
              <w:pStyle w:val="TableParagraph"/>
              <w:spacing w:line="182" w:lineRule="exact" w:before="85"/>
              <w:ind w:right="49"/>
              <w:jc w:val="right"/>
              <w:rPr>
                <w:sz w:val="17"/>
              </w:rPr>
            </w:pPr>
            <w:r>
              <w:rPr>
                <w:spacing w:val="-2"/>
                <w:sz w:val="17"/>
              </w:rPr>
              <w:t>12,065,981</w:t>
            </w:r>
          </w:p>
        </w:tc>
        <w:tc>
          <w:tcPr>
            <w:tcW w:w="1065" w:type="dxa"/>
          </w:tcPr>
          <w:p>
            <w:pPr>
              <w:pStyle w:val="TableParagraph"/>
              <w:spacing w:line="182" w:lineRule="exact" w:before="85"/>
              <w:ind w:right="48"/>
              <w:jc w:val="right"/>
              <w:rPr>
                <w:sz w:val="17"/>
              </w:rPr>
            </w:pPr>
            <w:r>
              <w:rPr>
                <w:spacing w:val="-2"/>
                <w:sz w:val="17"/>
              </w:rPr>
              <w:t>43,486,493</w:t>
            </w:r>
          </w:p>
        </w:tc>
        <w:tc>
          <w:tcPr>
            <w:tcW w:w="1068" w:type="dxa"/>
          </w:tcPr>
          <w:p>
            <w:pPr>
              <w:pStyle w:val="TableParagraph"/>
              <w:spacing w:line="182" w:lineRule="exact" w:before="85"/>
              <w:ind w:right="51"/>
              <w:jc w:val="right"/>
              <w:rPr>
                <w:sz w:val="17"/>
              </w:rPr>
            </w:pPr>
            <w:r>
              <w:rPr>
                <w:spacing w:val="-2"/>
                <w:sz w:val="17"/>
              </w:rPr>
              <w:t>71,126,442</w:t>
            </w:r>
          </w:p>
        </w:tc>
        <w:tc>
          <w:tcPr>
            <w:tcW w:w="1135" w:type="dxa"/>
          </w:tcPr>
          <w:p>
            <w:pPr>
              <w:pStyle w:val="TableParagraph"/>
              <w:spacing w:line="182" w:lineRule="exact" w:before="85"/>
              <w:ind w:right="50"/>
              <w:jc w:val="right"/>
              <w:rPr>
                <w:sz w:val="17"/>
              </w:rPr>
            </w:pPr>
            <w:r>
              <w:rPr>
                <w:spacing w:val="-2"/>
                <w:sz w:val="17"/>
              </w:rPr>
              <w:t>166,020,675</w:t>
            </w:r>
          </w:p>
        </w:tc>
      </w:tr>
      <w:tr>
        <w:trPr>
          <w:trHeight w:val="575" w:hRule="atLeast"/>
        </w:trPr>
        <w:tc>
          <w:tcPr>
            <w:tcW w:w="1769" w:type="dxa"/>
          </w:tcPr>
          <w:p>
            <w:pPr>
              <w:pStyle w:val="TableParagraph"/>
              <w:spacing w:line="288" w:lineRule="exact"/>
              <w:ind w:left="69"/>
              <w:rPr>
                <w:sz w:val="17"/>
              </w:rPr>
            </w:pPr>
            <w:r>
              <w:rPr>
                <w:spacing w:val="-6"/>
                <w:sz w:val="17"/>
              </w:rPr>
              <w:t>4500</w:t>
            </w:r>
            <w:r>
              <w:rPr>
                <w:spacing w:val="-13"/>
                <w:sz w:val="17"/>
              </w:rPr>
              <w:t> </w:t>
            </w:r>
            <w:r>
              <w:rPr>
                <w:spacing w:val="-6"/>
                <w:sz w:val="17"/>
              </w:rPr>
              <w:t>Pensiones</w:t>
            </w:r>
            <w:r>
              <w:rPr>
                <w:spacing w:val="-11"/>
                <w:sz w:val="17"/>
              </w:rPr>
              <w:t> </w:t>
            </w:r>
            <w:r>
              <w:rPr>
                <w:spacing w:val="-6"/>
                <w:sz w:val="17"/>
              </w:rPr>
              <w:t>y</w:t>
            </w:r>
            <w:r>
              <w:rPr>
                <w:spacing w:val="-2"/>
                <w:sz w:val="17"/>
              </w:rPr>
              <w:t> jubilaciones</w:t>
            </w:r>
          </w:p>
        </w:tc>
        <w:tc>
          <w:tcPr>
            <w:tcW w:w="1066" w:type="dxa"/>
          </w:tcPr>
          <w:p>
            <w:pPr>
              <w:pStyle w:val="TableParagraph"/>
              <w:spacing w:before="178"/>
              <w:rPr>
                <w:b/>
                <w:sz w:val="17"/>
              </w:rPr>
            </w:pPr>
          </w:p>
          <w:p>
            <w:pPr>
              <w:pStyle w:val="TableParagraph"/>
              <w:spacing w:line="182" w:lineRule="exact"/>
              <w:ind w:right="54"/>
              <w:jc w:val="right"/>
              <w:rPr>
                <w:sz w:val="17"/>
              </w:rPr>
            </w:pPr>
            <w:r>
              <w:rPr>
                <w:spacing w:val="-10"/>
                <w:sz w:val="17"/>
              </w:rPr>
              <w:t>0</w:t>
            </w:r>
          </w:p>
        </w:tc>
        <w:tc>
          <w:tcPr>
            <w:tcW w:w="1065" w:type="dxa"/>
          </w:tcPr>
          <w:p>
            <w:pPr>
              <w:pStyle w:val="TableParagraph"/>
              <w:spacing w:before="178"/>
              <w:rPr>
                <w:b/>
                <w:sz w:val="17"/>
              </w:rPr>
            </w:pPr>
          </w:p>
          <w:p>
            <w:pPr>
              <w:pStyle w:val="TableParagraph"/>
              <w:spacing w:line="182" w:lineRule="exact"/>
              <w:ind w:right="51"/>
              <w:jc w:val="right"/>
              <w:rPr>
                <w:sz w:val="17"/>
              </w:rPr>
            </w:pPr>
            <w:r>
              <w:rPr>
                <w:spacing w:val="-10"/>
                <w:sz w:val="17"/>
              </w:rPr>
              <w:t>0</w:t>
            </w:r>
          </w:p>
        </w:tc>
        <w:tc>
          <w:tcPr>
            <w:tcW w:w="1065" w:type="dxa"/>
          </w:tcPr>
          <w:p>
            <w:pPr>
              <w:pStyle w:val="TableParagraph"/>
              <w:spacing w:before="178"/>
              <w:rPr>
                <w:b/>
                <w:sz w:val="17"/>
              </w:rPr>
            </w:pPr>
          </w:p>
          <w:p>
            <w:pPr>
              <w:pStyle w:val="TableParagraph"/>
              <w:spacing w:line="182" w:lineRule="exact"/>
              <w:ind w:right="50"/>
              <w:jc w:val="right"/>
              <w:rPr>
                <w:sz w:val="17"/>
              </w:rPr>
            </w:pPr>
            <w:r>
              <w:rPr>
                <w:spacing w:val="-10"/>
                <w:sz w:val="17"/>
              </w:rPr>
              <w:t>0</w:t>
            </w:r>
          </w:p>
        </w:tc>
        <w:tc>
          <w:tcPr>
            <w:tcW w:w="1065" w:type="dxa"/>
          </w:tcPr>
          <w:p>
            <w:pPr>
              <w:pStyle w:val="TableParagraph"/>
              <w:spacing w:before="178"/>
              <w:rPr>
                <w:b/>
                <w:sz w:val="17"/>
              </w:rPr>
            </w:pPr>
          </w:p>
          <w:p>
            <w:pPr>
              <w:pStyle w:val="TableParagraph"/>
              <w:spacing w:line="182" w:lineRule="exact"/>
              <w:ind w:right="49"/>
              <w:jc w:val="right"/>
              <w:rPr>
                <w:sz w:val="17"/>
              </w:rPr>
            </w:pPr>
            <w:r>
              <w:rPr>
                <w:spacing w:val="-10"/>
                <w:sz w:val="17"/>
              </w:rPr>
              <w:t>0</w:t>
            </w:r>
          </w:p>
        </w:tc>
        <w:tc>
          <w:tcPr>
            <w:tcW w:w="1065" w:type="dxa"/>
          </w:tcPr>
          <w:p>
            <w:pPr>
              <w:pStyle w:val="TableParagraph"/>
              <w:spacing w:before="178"/>
              <w:rPr>
                <w:b/>
                <w:sz w:val="17"/>
              </w:rPr>
            </w:pPr>
          </w:p>
          <w:p>
            <w:pPr>
              <w:pStyle w:val="TableParagraph"/>
              <w:spacing w:line="182" w:lineRule="exact"/>
              <w:ind w:right="49"/>
              <w:jc w:val="right"/>
              <w:rPr>
                <w:sz w:val="17"/>
              </w:rPr>
            </w:pPr>
            <w:r>
              <w:rPr>
                <w:spacing w:val="-10"/>
                <w:sz w:val="17"/>
              </w:rPr>
              <w:t>0</w:t>
            </w:r>
          </w:p>
        </w:tc>
        <w:tc>
          <w:tcPr>
            <w:tcW w:w="1068" w:type="dxa"/>
          </w:tcPr>
          <w:p>
            <w:pPr>
              <w:pStyle w:val="TableParagraph"/>
              <w:spacing w:before="178"/>
              <w:rPr>
                <w:b/>
                <w:sz w:val="17"/>
              </w:rPr>
            </w:pPr>
          </w:p>
          <w:p>
            <w:pPr>
              <w:pStyle w:val="TableParagraph"/>
              <w:spacing w:line="182" w:lineRule="exact"/>
              <w:ind w:right="50"/>
              <w:jc w:val="right"/>
              <w:rPr>
                <w:sz w:val="17"/>
              </w:rPr>
            </w:pPr>
            <w:r>
              <w:rPr>
                <w:spacing w:val="-10"/>
                <w:sz w:val="17"/>
              </w:rPr>
              <w:t>0</w:t>
            </w:r>
          </w:p>
        </w:tc>
        <w:tc>
          <w:tcPr>
            <w:tcW w:w="1135" w:type="dxa"/>
          </w:tcPr>
          <w:p>
            <w:pPr>
              <w:pStyle w:val="TableParagraph"/>
              <w:spacing w:before="178"/>
              <w:rPr>
                <w:b/>
                <w:sz w:val="17"/>
              </w:rPr>
            </w:pPr>
          </w:p>
          <w:p>
            <w:pPr>
              <w:pStyle w:val="TableParagraph"/>
              <w:spacing w:line="182" w:lineRule="exact"/>
              <w:ind w:right="50"/>
              <w:jc w:val="right"/>
              <w:rPr>
                <w:sz w:val="17"/>
              </w:rPr>
            </w:pPr>
            <w:r>
              <w:rPr>
                <w:spacing w:val="-10"/>
                <w:sz w:val="17"/>
              </w:rPr>
              <w:t>0</w:t>
            </w:r>
          </w:p>
        </w:tc>
      </w:tr>
      <w:tr>
        <w:trPr>
          <w:trHeight w:val="863" w:hRule="atLeast"/>
        </w:trPr>
        <w:tc>
          <w:tcPr>
            <w:tcW w:w="1769" w:type="dxa"/>
          </w:tcPr>
          <w:p>
            <w:pPr>
              <w:pStyle w:val="TableParagraph"/>
              <w:spacing w:line="288" w:lineRule="exact"/>
              <w:ind w:left="69" w:right="91"/>
              <w:rPr>
                <w:sz w:val="17"/>
              </w:rPr>
            </w:pPr>
            <w:r>
              <w:rPr>
                <w:sz w:val="17"/>
              </w:rPr>
              <w:t>4600</w:t>
            </w:r>
            <w:r>
              <w:rPr>
                <w:spacing w:val="-4"/>
                <w:sz w:val="17"/>
              </w:rPr>
              <w:t> </w:t>
            </w:r>
            <w:r>
              <w:rPr>
                <w:sz w:val="17"/>
              </w:rPr>
              <w:t>Transferencias</w:t>
            </w:r>
            <w:r>
              <w:rPr>
                <w:spacing w:val="-4"/>
                <w:sz w:val="17"/>
              </w:rPr>
              <w:t> </w:t>
            </w:r>
            <w:r>
              <w:rPr>
                <w:sz w:val="17"/>
              </w:rPr>
              <w:t>a </w:t>
            </w:r>
            <w:r>
              <w:rPr>
                <w:spacing w:val="-6"/>
                <w:sz w:val="17"/>
              </w:rPr>
              <w:t>fideicomisos,</w:t>
            </w:r>
            <w:r>
              <w:rPr>
                <w:spacing w:val="-11"/>
                <w:sz w:val="17"/>
              </w:rPr>
              <w:t> </w:t>
            </w:r>
            <w:r>
              <w:rPr>
                <w:spacing w:val="-6"/>
                <w:sz w:val="17"/>
              </w:rPr>
              <w:t>mandatos</w:t>
            </w:r>
            <w:r>
              <w:rPr>
                <w:spacing w:val="-11"/>
                <w:sz w:val="17"/>
              </w:rPr>
              <w:t> </w:t>
            </w:r>
            <w:r>
              <w:rPr>
                <w:spacing w:val="-6"/>
                <w:sz w:val="17"/>
              </w:rPr>
              <w:t>y</w:t>
            </w:r>
            <w:r>
              <w:rPr>
                <w:sz w:val="17"/>
              </w:rPr>
              <w:t> otros</w:t>
            </w:r>
            <w:r>
              <w:rPr>
                <w:spacing w:val="-13"/>
                <w:sz w:val="17"/>
              </w:rPr>
              <w:t> </w:t>
            </w:r>
            <w:r>
              <w:rPr>
                <w:sz w:val="17"/>
              </w:rPr>
              <w:t>análogos</w:t>
            </w:r>
          </w:p>
        </w:tc>
        <w:tc>
          <w:tcPr>
            <w:tcW w:w="1066"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4"/>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1"/>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0"/>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49"/>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49"/>
              <w:jc w:val="right"/>
              <w:rPr>
                <w:sz w:val="17"/>
              </w:rPr>
            </w:pPr>
            <w:r>
              <w:rPr>
                <w:spacing w:val="-10"/>
                <w:sz w:val="17"/>
              </w:rPr>
              <w:t>0</w:t>
            </w:r>
          </w:p>
        </w:tc>
        <w:tc>
          <w:tcPr>
            <w:tcW w:w="1068"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0"/>
              <w:jc w:val="right"/>
              <w:rPr>
                <w:sz w:val="17"/>
              </w:rPr>
            </w:pPr>
            <w:r>
              <w:rPr>
                <w:spacing w:val="-10"/>
                <w:sz w:val="17"/>
              </w:rPr>
              <w:t>0</w:t>
            </w:r>
          </w:p>
        </w:tc>
        <w:tc>
          <w:tcPr>
            <w:tcW w:w="1135" w:type="dxa"/>
          </w:tcPr>
          <w:p>
            <w:pPr>
              <w:pStyle w:val="TableParagraph"/>
              <w:rPr>
                <w:b/>
                <w:sz w:val="17"/>
              </w:rPr>
            </w:pPr>
          </w:p>
          <w:p>
            <w:pPr>
              <w:pStyle w:val="TableParagraph"/>
              <w:rPr>
                <w:b/>
                <w:sz w:val="17"/>
              </w:rPr>
            </w:pPr>
          </w:p>
          <w:p>
            <w:pPr>
              <w:pStyle w:val="TableParagraph"/>
              <w:spacing w:before="75"/>
              <w:rPr>
                <w:b/>
                <w:sz w:val="17"/>
              </w:rPr>
            </w:pPr>
          </w:p>
          <w:p>
            <w:pPr>
              <w:pStyle w:val="TableParagraph"/>
              <w:spacing w:line="182" w:lineRule="exact"/>
              <w:ind w:right="50"/>
              <w:jc w:val="right"/>
              <w:rPr>
                <w:sz w:val="17"/>
              </w:rPr>
            </w:pPr>
            <w:r>
              <w:rPr>
                <w:spacing w:val="-10"/>
                <w:sz w:val="17"/>
              </w:rPr>
              <w:t>0</w:t>
            </w:r>
          </w:p>
        </w:tc>
      </w:tr>
      <w:tr>
        <w:trPr>
          <w:trHeight w:val="286" w:hRule="atLeast"/>
        </w:trPr>
        <w:tc>
          <w:tcPr>
            <w:tcW w:w="1769" w:type="dxa"/>
          </w:tcPr>
          <w:p>
            <w:pPr>
              <w:pStyle w:val="TableParagraph"/>
              <w:spacing w:line="182" w:lineRule="exact" w:before="85"/>
              <w:ind w:left="69"/>
              <w:rPr>
                <w:sz w:val="17"/>
              </w:rPr>
            </w:pPr>
            <w:r>
              <w:rPr>
                <w:spacing w:val="-6"/>
                <w:sz w:val="17"/>
              </w:rPr>
              <w:t>4800</w:t>
            </w:r>
            <w:r>
              <w:rPr>
                <w:spacing w:val="-7"/>
                <w:sz w:val="17"/>
              </w:rPr>
              <w:t> </w:t>
            </w:r>
            <w:r>
              <w:rPr>
                <w:spacing w:val="-2"/>
                <w:sz w:val="17"/>
              </w:rPr>
              <w:t>Donativos</w:t>
            </w:r>
          </w:p>
        </w:tc>
        <w:tc>
          <w:tcPr>
            <w:tcW w:w="1066" w:type="dxa"/>
          </w:tcPr>
          <w:p>
            <w:pPr>
              <w:pStyle w:val="TableParagraph"/>
              <w:spacing w:line="182" w:lineRule="exact" w:before="85"/>
              <w:ind w:right="54"/>
              <w:jc w:val="right"/>
              <w:rPr>
                <w:sz w:val="17"/>
              </w:rPr>
            </w:pPr>
            <w:r>
              <w:rPr>
                <w:spacing w:val="-10"/>
                <w:sz w:val="17"/>
              </w:rPr>
              <w:t>0</w:t>
            </w:r>
          </w:p>
        </w:tc>
        <w:tc>
          <w:tcPr>
            <w:tcW w:w="1065" w:type="dxa"/>
          </w:tcPr>
          <w:p>
            <w:pPr>
              <w:pStyle w:val="TableParagraph"/>
              <w:spacing w:line="182" w:lineRule="exact" w:before="85"/>
              <w:ind w:right="51"/>
              <w:jc w:val="right"/>
              <w:rPr>
                <w:sz w:val="17"/>
              </w:rPr>
            </w:pPr>
            <w:r>
              <w:rPr>
                <w:spacing w:val="-10"/>
                <w:sz w:val="17"/>
              </w:rPr>
              <w:t>0</w:t>
            </w:r>
          </w:p>
        </w:tc>
        <w:tc>
          <w:tcPr>
            <w:tcW w:w="1065" w:type="dxa"/>
          </w:tcPr>
          <w:p>
            <w:pPr>
              <w:pStyle w:val="TableParagraph"/>
              <w:spacing w:line="182" w:lineRule="exact" w:before="85"/>
              <w:ind w:right="50"/>
              <w:jc w:val="right"/>
              <w:rPr>
                <w:sz w:val="17"/>
              </w:rPr>
            </w:pPr>
            <w:r>
              <w:rPr>
                <w:spacing w:val="-10"/>
                <w:sz w:val="17"/>
              </w:rPr>
              <w:t>0</w:t>
            </w:r>
          </w:p>
        </w:tc>
        <w:tc>
          <w:tcPr>
            <w:tcW w:w="1065" w:type="dxa"/>
          </w:tcPr>
          <w:p>
            <w:pPr>
              <w:pStyle w:val="TableParagraph"/>
              <w:spacing w:line="182" w:lineRule="exact" w:before="85"/>
              <w:ind w:right="49"/>
              <w:jc w:val="right"/>
              <w:rPr>
                <w:sz w:val="17"/>
              </w:rPr>
            </w:pPr>
            <w:r>
              <w:rPr>
                <w:spacing w:val="-10"/>
                <w:sz w:val="17"/>
              </w:rPr>
              <w:t>0</w:t>
            </w:r>
          </w:p>
        </w:tc>
        <w:tc>
          <w:tcPr>
            <w:tcW w:w="1065" w:type="dxa"/>
          </w:tcPr>
          <w:p>
            <w:pPr>
              <w:pStyle w:val="TableParagraph"/>
              <w:spacing w:line="182" w:lineRule="exact" w:before="85"/>
              <w:ind w:right="49"/>
              <w:jc w:val="right"/>
              <w:rPr>
                <w:sz w:val="17"/>
              </w:rPr>
            </w:pPr>
            <w:r>
              <w:rPr>
                <w:spacing w:val="-10"/>
                <w:sz w:val="17"/>
              </w:rPr>
              <w:t>0</w:t>
            </w:r>
          </w:p>
        </w:tc>
        <w:tc>
          <w:tcPr>
            <w:tcW w:w="1068" w:type="dxa"/>
          </w:tcPr>
          <w:p>
            <w:pPr>
              <w:pStyle w:val="TableParagraph"/>
              <w:spacing w:line="182" w:lineRule="exact" w:before="85"/>
              <w:ind w:right="50"/>
              <w:jc w:val="right"/>
              <w:rPr>
                <w:sz w:val="17"/>
              </w:rPr>
            </w:pPr>
            <w:r>
              <w:rPr>
                <w:spacing w:val="-10"/>
                <w:sz w:val="17"/>
              </w:rPr>
              <w:t>0</w:t>
            </w:r>
          </w:p>
        </w:tc>
        <w:tc>
          <w:tcPr>
            <w:tcW w:w="1135" w:type="dxa"/>
          </w:tcPr>
          <w:p>
            <w:pPr>
              <w:pStyle w:val="TableParagraph"/>
              <w:spacing w:line="182" w:lineRule="exact" w:before="85"/>
              <w:ind w:right="50"/>
              <w:jc w:val="right"/>
              <w:rPr>
                <w:sz w:val="17"/>
              </w:rPr>
            </w:pPr>
            <w:r>
              <w:rPr>
                <w:spacing w:val="-10"/>
                <w:sz w:val="17"/>
              </w:rPr>
              <w:t>0</w:t>
            </w:r>
          </w:p>
        </w:tc>
      </w:tr>
      <w:tr>
        <w:trPr>
          <w:trHeight w:val="577" w:hRule="atLeast"/>
        </w:trPr>
        <w:tc>
          <w:tcPr>
            <w:tcW w:w="1769" w:type="dxa"/>
          </w:tcPr>
          <w:p>
            <w:pPr>
              <w:pStyle w:val="TableParagraph"/>
              <w:spacing w:line="288" w:lineRule="exact"/>
              <w:ind w:left="69"/>
              <w:rPr>
                <w:sz w:val="17"/>
              </w:rPr>
            </w:pPr>
            <w:r>
              <w:rPr>
                <w:spacing w:val="-6"/>
                <w:sz w:val="17"/>
              </w:rPr>
              <w:t>4900</w:t>
            </w:r>
            <w:r>
              <w:rPr>
                <w:spacing w:val="-13"/>
                <w:sz w:val="17"/>
              </w:rPr>
              <w:t> </w:t>
            </w:r>
            <w:r>
              <w:rPr>
                <w:spacing w:val="-6"/>
                <w:sz w:val="17"/>
              </w:rPr>
              <w:t>Transferencias</w:t>
            </w:r>
            <w:r>
              <w:rPr>
                <w:spacing w:val="-13"/>
                <w:sz w:val="17"/>
              </w:rPr>
              <w:t> </w:t>
            </w:r>
            <w:r>
              <w:rPr>
                <w:spacing w:val="-6"/>
                <w:sz w:val="17"/>
              </w:rPr>
              <w:t>al</w:t>
            </w:r>
            <w:r>
              <w:rPr>
                <w:spacing w:val="-2"/>
                <w:sz w:val="17"/>
              </w:rPr>
              <w:t> exterior</w:t>
            </w:r>
          </w:p>
        </w:tc>
        <w:tc>
          <w:tcPr>
            <w:tcW w:w="1066" w:type="dxa"/>
          </w:tcPr>
          <w:p>
            <w:pPr>
              <w:pStyle w:val="TableParagraph"/>
              <w:spacing w:before="180"/>
              <w:rPr>
                <w:b/>
                <w:sz w:val="17"/>
              </w:rPr>
            </w:pPr>
          </w:p>
          <w:p>
            <w:pPr>
              <w:pStyle w:val="TableParagraph"/>
              <w:spacing w:line="182" w:lineRule="exact" w:before="1"/>
              <w:ind w:right="54"/>
              <w:jc w:val="right"/>
              <w:rPr>
                <w:sz w:val="17"/>
              </w:rPr>
            </w:pPr>
            <w:r>
              <w:rPr>
                <w:spacing w:val="-2"/>
                <w:sz w:val="17"/>
              </w:rPr>
              <w:t>33,266</w:t>
            </w:r>
          </w:p>
        </w:tc>
        <w:tc>
          <w:tcPr>
            <w:tcW w:w="1065" w:type="dxa"/>
          </w:tcPr>
          <w:p>
            <w:pPr>
              <w:pStyle w:val="TableParagraph"/>
              <w:spacing w:before="180"/>
              <w:rPr>
                <w:b/>
                <w:sz w:val="17"/>
              </w:rPr>
            </w:pPr>
          </w:p>
          <w:p>
            <w:pPr>
              <w:pStyle w:val="TableParagraph"/>
              <w:spacing w:line="182" w:lineRule="exact" w:before="1"/>
              <w:ind w:right="51"/>
              <w:jc w:val="right"/>
              <w:rPr>
                <w:sz w:val="17"/>
              </w:rPr>
            </w:pPr>
            <w:r>
              <w:rPr>
                <w:spacing w:val="-2"/>
                <w:sz w:val="17"/>
              </w:rPr>
              <w:t>33,266</w:t>
            </w:r>
          </w:p>
        </w:tc>
        <w:tc>
          <w:tcPr>
            <w:tcW w:w="1065" w:type="dxa"/>
          </w:tcPr>
          <w:p>
            <w:pPr>
              <w:pStyle w:val="TableParagraph"/>
              <w:spacing w:before="180"/>
              <w:rPr>
                <w:b/>
                <w:sz w:val="17"/>
              </w:rPr>
            </w:pPr>
          </w:p>
          <w:p>
            <w:pPr>
              <w:pStyle w:val="TableParagraph"/>
              <w:spacing w:line="182" w:lineRule="exact" w:before="1"/>
              <w:ind w:right="50"/>
              <w:jc w:val="right"/>
              <w:rPr>
                <w:sz w:val="17"/>
              </w:rPr>
            </w:pPr>
            <w:r>
              <w:rPr>
                <w:spacing w:val="-2"/>
                <w:sz w:val="17"/>
              </w:rPr>
              <w:t>33,266</w:t>
            </w:r>
          </w:p>
        </w:tc>
        <w:tc>
          <w:tcPr>
            <w:tcW w:w="1065" w:type="dxa"/>
          </w:tcPr>
          <w:p>
            <w:pPr>
              <w:pStyle w:val="TableParagraph"/>
              <w:spacing w:before="180"/>
              <w:rPr>
                <w:b/>
                <w:sz w:val="17"/>
              </w:rPr>
            </w:pPr>
          </w:p>
          <w:p>
            <w:pPr>
              <w:pStyle w:val="TableParagraph"/>
              <w:spacing w:line="182" w:lineRule="exact" w:before="1"/>
              <w:ind w:right="49"/>
              <w:jc w:val="right"/>
              <w:rPr>
                <w:sz w:val="17"/>
              </w:rPr>
            </w:pPr>
            <w:r>
              <w:rPr>
                <w:spacing w:val="-2"/>
                <w:sz w:val="17"/>
              </w:rPr>
              <w:t>126,866</w:t>
            </w:r>
          </w:p>
        </w:tc>
        <w:tc>
          <w:tcPr>
            <w:tcW w:w="1065" w:type="dxa"/>
          </w:tcPr>
          <w:p>
            <w:pPr>
              <w:pStyle w:val="TableParagraph"/>
              <w:spacing w:before="180"/>
              <w:rPr>
                <w:b/>
                <w:sz w:val="17"/>
              </w:rPr>
            </w:pPr>
          </w:p>
          <w:p>
            <w:pPr>
              <w:pStyle w:val="TableParagraph"/>
              <w:spacing w:line="182" w:lineRule="exact" w:before="1"/>
              <w:ind w:right="48"/>
              <w:jc w:val="right"/>
              <w:rPr>
                <w:sz w:val="17"/>
              </w:rPr>
            </w:pPr>
            <w:r>
              <w:rPr>
                <w:spacing w:val="-2"/>
                <w:sz w:val="17"/>
              </w:rPr>
              <w:t>33,266</w:t>
            </w:r>
          </w:p>
        </w:tc>
        <w:tc>
          <w:tcPr>
            <w:tcW w:w="1068" w:type="dxa"/>
          </w:tcPr>
          <w:p>
            <w:pPr>
              <w:pStyle w:val="TableParagraph"/>
              <w:spacing w:before="180"/>
              <w:rPr>
                <w:b/>
                <w:sz w:val="17"/>
              </w:rPr>
            </w:pPr>
          </w:p>
          <w:p>
            <w:pPr>
              <w:pStyle w:val="TableParagraph"/>
              <w:spacing w:line="182" w:lineRule="exact" w:before="1"/>
              <w:ind w:right="50"/>
              <w:jc w:val="right"/>
              <w:rPr>
                <w:sz w:val="17"/>
              </w:rPr>
            </w:pPr>
            <w:r>
              <w:rPr>
                <w:spacing w:val="-2"/>
                <w:sz w:val="17"/>
              </w:rPr>
              <w:t>33,259</w:t>
            </w:r>
          </w:p>
        </w:tc>
        <w:tc>
          <w:tcPr>
            <w:tcW w:w="1135" w:type="dxa"/>
          </w:tcPr>
          <w:p>
            <w:pPr>
              <w:pStyle w:val="TableParagraph"/>
              <w:spacing w:before="180"/>
              <w:rPr>
                <w:b/>
                <w:sz w:val="17"/>
              </w:rPr>
            </w:pPr>
          </w:p>
          <w:p>
            <w:pPr>
              <w:pStyle w:val="TableParagraph"/>
              <w:spacing w:line="182" w:lineRule="exact" w:before="1"/>
              <w:ind w:right="50"/>
              <w:jc w:val="right"/>
              <w:rPr>
                <w:sz w:val="17"/>
              </w:rPr>
            </w:pPr>
            <w:r>
              <w:rPr>
                <w:spacing w:val="-2"/>
                <w:sz w:val="17"/>
              </w:rPr>
              <w:t>293,189</w:t>
            </w:r>
          </w:p>
        </w:tc>
      </w:tr>
      <w:tr>
        <w:trPr>
          <w:trHeight w:val="1151" w:hRule="atLeast"/>
        </w:trPr>
        <w:tc>
          <w:tcPr>
            <w:tcW w:w="1769" w:type="dxa"/>
          </w:tcPr>
          <w:p>
            <w:pPr>
              <w:pStyle w:val="TableParagraph"/>
              <w:spacing w:line="288" w:lineRule="exact"/>
              <w:ind w:left="69" w:right="555"/>
              <w:rPr>
                <w:b/>
                <w:sz w:val="17"/>
              </w:rPr>
            </w:pPr>
            <w:r>
              <w:rPr>
                <w:b/>
                <w:sz w:val="17"/>
              </w:rPr>
              <w:t>5000</w:t>
            </w:r>
            <w:r>
              <w:rPr>
                <w:b/>
                <w:spacing w:val="-13"/>
                <w:sz w:val="17"/>
              </w:rPr>
              <w:t> </w:t>
            </w:r>
            <w:r>
              <w:rPr>
                <w:b/>
                <w:sz w:val="17"/>
              </w:rPr>
              <w:t>BIENES </w:t>
            </w:r>
            <w:r>
              <w:rPr>
                <w:b/>
                <w:spacing w:val="-2"/>
                <w:sz w:val="17"/>
              </w:rPr>
              <w:t>MUEBLES, </w:t>
            </w:r>
            <w:r>
              <w:rPr>
                <w:b/>
                <w:spacing w:val="-6"/>
                <w:sz w:val="17"/>
              </w:rPr>
              <w:t>INMUEBLES</w:t>
            </w:r>
            <w:r>
              <w:rPr>
                <w:b/>
                <w:spacing w:val="-13"/>
                <w:sz w:val="17"/>
              </w:rPr>
              <w:t> </w:t>
            </w:r>
            <w:r>
              <w:rPr>
                <w:b/>
                <w:spacing w:val="-6"/>
                <w:sz w:val="17"/>
              </w:rPr>
              <w:t>E</w:t>
            </w:r>
            <w:r>
              <w:rPr>
                <w:b/>
                <w:sz w:val="17"/>
              </w:rPr>
              <w:t> </w:t>
            </w:r>
            <w:r>
              <w:rPr>
                <w:b/>
                <w:spacing w:val="-6"/>
                <w:sz w:val="17"/>
              </w:rPr>
              <w:t>INTANGIBLES</w:t>
            </w:r>
          </w:p>
        </w:tc>
        <w:tc>
          <w:tcPr>
            <w:tcW w:w="1066" w:type="dxa"/>
          </w:tcPr>
          <w:p>
            <w:pPr>
              <w:pStyle w:val="TableParagraph"/>
              <w:rPr>
                <w:b/>
                <w:sz w:val="17"/>
              </w:rPr>
            </w:pPr>
          </w:p>
          <w:p>
            <w:pPr>
              <w:pStyle w:val="TableParagraph"/>
              <w:rPr>
                <w:b/>
                <w:sz w:val="17"/>
              </w:rPr>
            </w:pPr>
          </w:p>
          <w:p>
            <w:pPr>
              <w:pStyle w:val="TableParagraph"/>
              <w:rPr>
                <w:b/>
                <w:sz w:val="17"/>
              </w:rPr>
            </w:pPr>
          </w:p>
          <w:p>
            <w:pPr>
              <w:pStyle w:val="TableParagraph"/>
              <w:spacing w:before="170"/>
              <w:rPr>
                <w:b/>
                <w:sz w:val="17"/>
              </w:rPr>
            </w:pPr>
          </w:p>
          <w:p>
            <w:pPr>
              <w:pStyle w:val="TableParagraph"/>
              <w:spacing w:line="179" w:lineRule="exact"/>
              <w:ind w:right="54"/>
              <w:jc w:val="right"/>
              <w:rPr>
                <w:b/>
                <w:sz w:val="17"/>
              </w:rPr>
            </w:pPr>
            <w:r>
              <w:rPr>
                <w:b/>
                <w:spacing w:val="-2"/>
                <w:sz w:val="17"/>
              </w:rPr>
              <w:t>4,138,030</w:t>
            </w:r>
          </w:p>
        </w:tc>
        <w:tc>
          <w:tcPr>
            <w:tcW w:w="1065" w:type="dxa"/>
          </w:tcPr>
          <w:p>
            <w:pPr>
              <w:pStyle w:val="TableParagraph"/>
              <w:rPr>
                <w:b/>
                <w:sz w:val="17"/>
              </w:rPr>
            </w:pPr>
          </w:p>
          <w:p>
            <w:pPr>
              <w:pStyle w:val="TableParagraph"/>
              <w:rPr>
                <w:b/>
                <w:sz w:val="17"/>
              </w:rPr>
            </w:pPr>
          </w:p>
          <w:p>
            <w:pPr>
              <w:pStyle w:val="TableParagraph"/>
              <w:rPr>
                <w:b/>
                <w:sz w:val="17"/>
              </w:rPr>
            </w:pPr>
          </w:p>
          <w:p>
            <w:pPr>
              <w:pStyle w:val="TableParagraph"/>
              <w:spacing w:before="170"/>
              <w:rPr>
                <w:b/>
                <w:sz w:val="17"/>
              </w:rPr>
            </w:pPr>
          </w:p>
          <w:p>
            <w:pPr>
              <w:pStyle w:val="TableParagraph"/>
              <w:spacing w:line="179" w:lineRule="exact"/>
              <w:ind w:right="51"/>
              <w:jc w:val="right"/>
              <w:rPr>
                <w:b/>
                <w:sz w:val="17"/>
              </w:rPr>
            </w:pPr>
            <w:r>
              <w:rPr>
                <w:b/>
                <w:spacing w:val="-2"/>
                <w:sz w:val="17"/>
              </w:rPr>
              <w:t>1,701,306</w:t>
            </w:r>
          </w:p>
        </w:tc>
        <w:tc>
          <w:tcPr>
            <w:tcW w:w="1065" w:type="dxa"/>
          </w:tcPr>
          <w:p>
            <w:pPr>
              <w:pStyle w:val="TableParagraph"/>
              <w:rPr>
                <w:b/>
                <w:sz w:val="17"/>
              </w:rPr>
            </w:pPr>
          </w:p>
          <w:p>
            <w:pPr>
              <w:pStyle w:val="TableParagraph"/>
              <w:rPr>
                <w:b/>
                <w:sz w:val="17"/>
              </w:rPr>
            </w:pPr>
          </w:p>
          <w:p>
            <w:pPr>
              <w:pStyle w:val="TableParagraph"/>
              <w:rPr>
                <w:b/>
                <w:sz w:val="17"/>
              </w:rPr>
            </w:pPr>
          </w:p>
          <w:p>
            <w:pPr>
              <w:pStyle w:val="TableParagraph"/>
              <w:spacing w:before="170"/>
              <w:rPr>
                <w:b/>
                <w:sz w:val="17"/>
              </w:rPr>
            </w:pPr>
          </w:p>
          <w:p>
            <w:pPr>
              <w:pStyle w:val="TableParagraph"/>
              <w:spacing w:line="179" w:lineRule="exact"/>
              <w:ind w:right="50"/>
              <w:jc w:val="right"/>
              <w:rPr>
                <w:b/>
                <w:sz w:val="17"/>
              </w:rPr>
            </w:pPr>
            <w:r>
              <w:rPr>
                <w:b/>
                <w:spacing w:val="-2"/>
                <w:sz w:val="17"/>
              </w:rPr>
              <w:t>3,657,040</w:t>
            </w:r>
          </w:p>
        </w:tc>
        <w:tc>
          <w:tcPr>
            <w:tcW w:w="1065" w:type="dxa"/>
          </w:tcPr>
          <w:p>
            <w:pPr>
              <w:pStyle w:val="TableParagraph"/>
              <w:rPr>
                <w:b/>
                <w:sz w:val="17"/>
              </w:rPr>
            </w:pPr>
          </w:p>
          <w:p>
            <w:pPr>
              <w:pStyle w:val="TableParagraph"/>
              <w:rPr>
                <w:b/>
                <w:sz w:val="17"/>
              </w:rPr>
            </w:pPr>
          </w:p>
          <w:p>
            <w:pPr>
              <w:pStyle w:val="TableParagraph"/>
              <w:rPr>
                <w:b/>
                <w:sz w:val="17"/>
              </w:rPr>
            </w:pPr>
          </w:p>
          <w:p>
            <w:pPr>
              <w:pStyle w:val="TableParagraph"/>
              <w:spacing w:before="170"/>
              <w:rPr>
                <w:b/>
                <w:sz w:val="17"/>
              </w:rPr>
            </w:pPr>
          </w:p>
          <w:p>
            <w:pPr>
              <w:pStyle w:val="TableParagraph"/>
              <w:spacing w:line="179" w:lineRule="exact"/>
              <w:ind w:right="49"/>
              <w:jc w:val="right"/>
              <w:rPr>
                <w:b/>
                <w:sz w:val="17"/>
              </w:rPr>
            </w:pPr>
            <w:r>
              <w:rPr>
                <w:b/>
                <w:spacing w:val="-2"/>
                <w:sz w:val="17"/>
              </w:rPr>
              <w:t>5,748,891</w:t>
            </w:r>
          </w:p>
        </w:tc>
        <w:tc>
          <w:tcPr>
            <w:tcW w:w="1065" w:type="dxa"/>
          </w:tcPr>
          <w:p>
            <w:pPr>
              <w:pStyle w:val="TableParagraph"/>
              <w:rPr>
                <w:b/>
                <w:sz w:val="17"/>
              </w:rPr>
            </w:pPr>
          </w:p>
          <w:p>
            <w:pPr>
              <w:pStyle w:val="TableParagraph"/>
              <w:rPr>
                <w:b/>
                <w:sz w:val="17"/>
              </w:rPr>
            </w:pPr>
          </w:p>
          <w:p>
            <w:pPr>
              <w:pStyle w:val="TableParagraph"/>
              <w:rPr>
                <w:b/>
                <w:sz w:val="17"/>
              </w:rPr>
            </w:pPr>
          </w:p>
          <w:p>
            <w:pPr>
              <w:pStyle w:val="TableParagraph"/>
              <w:spacing w:before="170"/>
              <w:rPr>
                <w:b/>
                <w:sz w:val="17"/>
              </w:rPr>
            </w:pPr>
          </w:p>
          <w:p>
            <w:pPr>
              <w:pStyle w:val="TableParagraph"/>
              <w:spacing w:line="179" w:lineRule="exact"/>
              <w:ind w:right="48"/>
              <w:jc w:val="right"/>
              <w:rPr>
                <w:b/>
                <w:sz w:val="17"/>
              </w:rPr>
            </w:pPr>
            <w:r>
              <w:rPr>
                <w:b/>
                <w:spacing w:val="-2"/>
                <w:sz w:val="17"/>
              </w:rPr>
              <w:t>8,255,867</w:t>
            </w:r>
          </w:p>
        </w:tc>
        <w:tc>
          <w:tcPr>
            <w:tcW w:w="1068" w:type="dxa"/>
          </w:tcPr>
          <w:p>
            <w:pPr>
              <w:pStyle w:val="TableParagraph"/>
              <w:rPr>
                <w:b/>
                <w:sz w:val="17"/>
              </w:rPr>
            </w:pPr>
          </w:p>
          <w:p>
            <w:pPr>
              <w:pStyle w:val="TableParagraph"/>
              <w:rPr>
                <w:b/>
                <w:sz w:val="17"/>
              </w:rPr>
            </w:pPr>
          </w:p>
          <w:p>
            <w:pPr>
              <w:pStyle w:val="TableParagraph"/>
              <w:rPr>
                <w:b/>
                <w:sz w:val="17"/>
              </w:rPr>
            </w:pPr>
          </w:p>
          <w:p>
            <w:pPr>
              <w:pStyle w:val="TableParagraph"/>
              <w:spacing w:before="170"/>
              <w:rPr>
                <w:b/>
                <w:sz w:val="17"/>
              </w:rPr>
            </w:pPr>
          </w:p>
          <w:p>
            <w:pPr>
              <w:pStyle w:val="TableParagraph"/>
              <w:spacing w:line="179" w:lineRule="exact"/>
              <w:ind w:right="56"/>
              <w:jc w:val="right"/>
              <w:rPr>
                <w:b/>
                <w:sz w:val="17"/>
              </w:rPr>
            </w:pPr>
            <w:r>
              <w:rPr>
                <w:b/>
                <w:spacing w:val="-2"/>
                <w:sz w:val="17"/>
              </w:rPr>
              <w:t>8,792,496</w:t>
            </w:r>
          </w:p>
        </w:tc>
        <w:tc>
          <w:tcPr>
            <w:tcW w:w="1135" w:type="dxa"/>
          </w:tcPr>
          <w:p>
            <w:pPr>
              <w:pStyle w:val="TableParagraph"/>
              <w:rPr>
                <w:b/>
                <w:sz w:val="17"/>
              </w:rPr>
            </w:pPr>
          </w:p>
          <w:p>
            <w:pPr>
              <w:pStyle w:val="TableParagraph"/>
              <w:rPr>
                <w:b/>
                <w:sz w:val="17"/>
              </w:rPr>
            </w:pPr>
          </w:p>
          <w:p>
            <w:pPr>
              <w:pStyle w:val="TableParagraph"/>
              <w:rPr>
                <w:b/>
                <w:sz w:val="17"/>
              </w:rPr>
            </w:pPr>
          </w:p>
          <w:p>
            <w:pPr>
              <w:pStyle w:val="TableParagraph"/>
              <w:spacing w:before="170"/>
              <w:rPr>
                <w:b/>
                <w:sz w:val="17"/>
              </w:rPr>
            </w:pPr>
          </w:p>
          <w:p>
            <w:pPr>
              <w:pStyle w:val="TableParagraph"/>
              <w:spacing w:line="179" w:lineRule="exact"/>
              <w:ind w:right="50"/>
              <w:jc w:val="right"/>
              <w:rPr>
                <w:b/>
                <w:sz w:val="17"/>
              </w:rPr>
            </w:pPr>
            <w:r>
              <w:rPr>
                <w:b/>
                <w:spacing w:val="-2"/>
                <w:sz w:val="17"/>
              </w:rPr>
              <w:t>32,293,630</w:t>
            </w:r>
          </w:p>
        </w:tc>
      </w:tr>
      <w:tr>
        <w:trPr>
          <w:trHeight w:val="575" w:hRule="atLeast"/>
        </w:trPr>
        <w:tc>
          <w:tcPr>
            <w:tcW w:w="1769" w:type="dxa"/>
          </w:tcPr>
          <w:p>
            <w:pPr>
              <w:pStyle w:val="TableParagraph"/>
              <w:spacing w:line="288" w:lineRule="exact"/>
              <w:ind w:left="69"/>
              <w:rPr>
                <w:sz w:val="17"/>
              </w:rPr>
            </w:pPr>
            <w:r>
              <w:rPr>
                <w:spacing w:val="-6"/>
                <w:sz w:val="17"/>
              </w:rPr>
              <w:t>5100</w:t>
            </w:r>
            <w:r>
              <w:rPr>
                <w:spacing w:val="-13"/>
                <w:sz w:val="17"/>
              </w:rPr>
              <w:t> </w:t>
            </w:r>
            <w:r>
              <w:rPr>
                <w:spacing w:val="-6"/>
                <w:sz w:val="17"/>
              </w:rPr>
              <w:t>Mobiliario</w:t>
            </w:r>
            <w:r>
              <w:rPr>
                <w:spacing w:val="-13"/>
                <w:sz w:val="17"/>
              </w:rPr>
              <w:t> </w:t>
            </w:r>
            <w:r>
              <w:rPr>
                <w:spacing w:val="-6"/>
                <w:sz w:val="17"/>
              </w:rPr>
              <w:t>y</w:t>
            </w:r>
            <w:r>
              <w:rPr>
                <w:spacing w:val="-13"/>
                <w:sz w:val="17"/>
              </w:rPr>
              <w:t> </w:t>
            </w:r>
            <w:r>
              <w:rPr>
                <w:spacing w:val="-6"/>
                <w:sz w:val="17"/>
              </w:rPr>
              <w:t>equipo</w:t>
            </w:r>
            <w:r>
              <w:rPr>
                <w:sz w:val="17"/>
              </w:rPr>
              <w:t> de</w:t>
            </w:r>
            <w:r>
              <w:rPr>
                <w:spacing w:val="-16"/>
                <w:sz w:val="17"/>
              </w:rPr>
              <w:t> </w:t>
            </w:r>
            <w:r>
              <w:rPr>
                <w:sz w:val="17"/>
              </w:rPr>
              <w:t>administración</w:t>
            </w:r>
          </w:p>
        </w:tc>
        <w:tc>
          <w:tcPr>
            <w:tcW w:w="1066" w:type="dxa"/>
          </w:tcPr>
          <w:p>
            <w:pPr>
              <w:pStyle w:val="TableParagraph"/>
              <w:spacing w:before="178"/>
              <w:rPr>
                <w:b/>
                <w:sz w:val="17"/>
              </w:rPr>
            </w:pPr>
          </w:p>
          <w:p>
            <w:pPr>
              <w:pStyle w:val="TableParagraph"/>
              <w:spacing w:line="182" w:lineRule="exact"/>
              <w:ind w:right="54"/>
              <w:jc w:val="right"/>
              <w:rPr>
                <w:sz w:val="17"/>
              </w:rPr>
            </w:pPr>
            <w:r>
              <w:rPr>
                <w:spacing w:val="-2"/>
                <w:sz w:val="17"/>
              </w:rPr>
              <w:t>414,000</w:t>
            </w:r>
          </w:p>
        </w:tc>
        <w:tc>
          <w:tcPr>
            <w:tcW w:w="1065" w:type="dxa"/>
          </w:tcPr>
          <w:p>
            <w:pPr>
              <w:pStyle w:val="TableParagraph"/>
              <w:spacing w:before="178"/>
              <w:rPr>
                <w:b/>
                <w:sz w:val="17"/>
              </w:rPr>
            </w:pPr>
          </w:p>
          <w:p>
            <w:pPr>
              <w:pStyle w:val="TableParagraph"/>
              <w:spacing w:line="182" w:lineRule="exact"/>
              <w:ind w:right="51"/>
              <w:jc w:val="right"/>
              <w:rPr>
                <w:sz w:val="17"/>
              </w:rPr>
            </w:pPr>
            <w:r>
              <w:rPr>
                <w:spacing w:val="-2"/>
                <w:sz w:val="17"/>
              </w:rPr>
              <w:t>382,306</w:t>
            </w:r>
          </w:p>
        </w:tc>
        <w:tc>
          <w:tcPr>
            <w:tcW w:w="1065" w:type="dxa"/>
          </w:tcPr>
          <w:p>
            <w:pPr>
              <w:pStyle w:val="TableParagraph"/>
              <w:spacing w:before="178"/>
              <w:rPr>
                <w:b/>
                <w:sz w:val="17"/>
              </w:rPr>
            </w:pPr>
          </w:p>
          <w:p>
            <w:pPr>
              <w:pStyle w:val="TableParagraph"/>
              <w:spacing w:line="182" w:lineRule="exact"/>
              <w:ind w:right="50"/>
              <w:jc w:val="right"/>
              <w:rPr>
                <w:sz w:val="17"/>
              </w:rPr>
            </w:pPr>
            <w:r>
              <w:rPr>
                <w:spacing w:val="-2"/>
                <w:sz w:val="17"/>
              </w:rPr>
              <w:t>399,940</w:t>
            </w:r>
          </w:p>
        </w:tc>
        <w:tc>
          <w:tcPr>
            <w:tcW w:w="1065" w:type="dxa"/>
          </w:tcPr>
          <w:p>
            <w:pPr>
              <w:pStyle w:val="TableParagraph"/>
              <w:spacing w:before="178"/>
              <w:rPr>
                <w:b/>
                <w:sz w:val="17"/>
              </w:rPr>
            </w:pPr>
          </w:p>
          <w:p>
            <w:pPr>
              <w:pStyle w:val="TableParagraph"/>
              <w:spacing w:line="182" w:lineRule="exact"/>
              <w:ind w:right="49"/>
              <w:jc w:val="right"/>
              <w:rPr>
                <w:sz w:val="17"/>
              </w:rPr>
            </w:pPr>
            <w:r>
              <w:rPr>
                <w:spacing w:val="-2"/>
                <w:sz w:val="17"/>
              </w:rPr>
              <w:t>1,255,216</w:t>
            </w:r>
          </w:p>
        </w:tc>
        <w:tc>
          <w:tcPr>
            <w:tcW w:w="1065" w:type="dxa"/>
          </w:tcPr>
          <w:p>
            <w:pPr>
              <w:pStyle w:val="TableParagraph"/>
              <w:spacing w:before="178"/>
              <w:rPr>
                <w:b/>
                <w:sz w:val="17"/>
              </w:rPr>
            </w:pPr>
          </w:p>
          <w:p>
            <w:pPr>
              <w:pStyle w:val="TableParagraph"/>
              <w:spacing w:line="182" w:lineRule="exact"/>
              <w:ind w:right="48"/>
              <w:jc w:val="right"/>
              <w:rPr>
                <w:sz w:val="17"/>
              </w:rPr>
            </w:pPr>
            <w:r>
              <w:rPr>
                <w:spacing w:val="-2"/>
                <w:sz w:val="17"/>
              </w:rPr>
              <w:t>4,834,802</w:t>
            </w:r>
          </w:p>
        </w:tc>
        <w:tc>
          <w:tcPr>
            <w:tcW w:w="1068" w:type="dxa"/>
          </w:tcPr>
          <w:p>
            <w:pPr>
              <w:pStyle w:val="TableParagraph"/>
              <w:spacing w:before="178"/>
              <w:rPr>
                <w:b/>
                <w:sz w:val="17"/>
              </w:rPr>
            </w:pPr>
          </w:p>
          <w:p>
            <w:pPr>
              <w:pStyle w:val="TableParagraph"/>
              <w:spacing w:line="182" w:lineRule="exact"/>
              <w:ind w:right="50"/>
              <w:jc w:val="right"/>
              <w:rPr>
                <w:sz w:val="17"/>
              </w:rPr>
            </w:pPr>
            <w:r>
              <w:rPr>
                <w:spacing w:val="-2"/>
                <w:sz w:val="17"/>
              </w:rPr>
              <w:t>2,672,756</w:t>
            </w:r>
          </w:p>
        </w:tc>
        <w:tc>
          <w:tcPr>
            <w:tcW w:w="1135" w:type="dxa"/>
          </w:tcPr>
          <w:p>
            <w:pPr>
              <w:pStyle w:val="TableParagraph"/>
              <w:spacing w:before="178"/>
              <w:rPr>
                <w:b/>
                <w:sz w:val="17"/>
              </w:rPr>
            </w:pPr>
          </w:p>
          <w:p>
            <w:pPr>
              <w:pStyle w:val="TableParagraph"/>
              <w:spacing w:line="182" w:lineRule="exact"/>
              <w:ind w:right="50"/>
              <w:jc w:val="right"/>
              <w:rPr>
                <w:sz w:val="17"/>
              </w:rPr>
            </w:pPr>
            <w:r>
              <w:rPr>
                <w:spacing w:val="-2"/>
                <w:sz w:val="17"/>
              </w:rPr>
              <w:t>9,959,020</w:t>
            </w:r>
          </w:p>
        </w:tc>
      </w:tr>
      <w:tr>
        <w:trPr>
          <w:trHeight w:val="574" w:hRule="atLeast"/>
        </w:trPr>
        <w:tc>
          <w:tcPr>
            <w:tcW w:w="1769" w:type="dxa"/>
          </w:tcPr>
          <w:p>
            <w:pPr>
              <w:pStyle w:val="TableParagraph"/>
              <w:spacing w:line="288" w:lineRule="exact"/>
              <w:ind w:left="69" w:right="78"/>
              <w:rPr>
                <w:sz w:val="17"/>
              </w:rPr>
            </w:pPr>
            <w:r>
              <w:rPr>
                <w:spacing w:val="-6"/>
                <w:sz w:val="17"/>
              </w:rPr>
              <w:t>5200</w:t>
            </w:r>
            <w:r>
              <w:rPr>
                <w:spacing w:val="-13"/>
                <w:sz w:val="17"/>
              </w:rPr>
              <w:t> </w:t>
            </w:r>
            <w:r>
              <w:rPr>
                <w:spacing w:val="-6"/>
                <w:sz w:val="17"/>
              </w:rPr>
              <w:t>Mobiliario</w:t>
            </w:r>
            <w:r>
              <w:rPr>
                <w:spacing w:val="-13"/>
                <w:sz w:val="17"/>
              </w:rPr>
              <w:t> </w:t>
            </w:r>
            <w:r>
              <w:rPr>
                <w:spacing w:val="-6"/>
                <w:sz w:val="17"/>
              </w:rPr>
              <w:t>y</w:t>
            </w:r>
            <w:r>
              <w:rPr>
                <w:spacing w:val="-13"/>
                <w:sz w:val="17"/>
              </w:rPr>
              <w:t> </w:t>
            </w:r>
            <w:r>
              <w:rPr>
                <w:spacing w:val="-6"/>
                <w:sz w:val="17"/>
              </w:rPr>
              <w:t>equipo</w:t>
            </w:r>
            <w:r>
              <w:rPr>
                <w:spacing w:val="-2"/>
                <w:sz w:val="17"/>
              </w:rPr>
              <w:t> educacional</w:t>
            </w:r>
            <w:r>
              <w:rPr>
                <w:spacing w:val="-11"/>
                <w:sz w:val="17"/>
              </w:rPr>
              <w:t> </w:t>
            </w:r>
            <w:r>
              <w:rPr>
                <w:spacing w:val="-2"/>
                <w:sz w:val="17"/>
              </w:rPr>
              <w:t>y</w:t>
            </w:r>
            <w:r>
              <w:rPr>
                <w:spacing w:val="-15"/>
                <w:sz w:val="17"/>
              </w:rPr>
              <w:t> </w:t>
            </w:r>
            <w:r>
              <w:rPr>
                <w:spacing w:val="-2"/>
                <w:sz w:val="17"/>
              </w:rPr>
              <w:t>recreativo</w:t>
            </w:r>
          </w:p>
        </w:tc>
        <w:tc>
          <w:tcPr>
            <w:tcW w:w="1066" w:type="dxa"/>
          </w:tcPr>
          <w:p>
            <w:pPr>
              <w:pStyle w:val="TableParagraph"/>
              <w:spacing w:before="177"/>
              <w:rPr>
                <w:b/>
                <w:sz w:val="17"/>
              </w:rPr>
            </w:pPr>
          </w:p>
          <w:p>
            <w:pPr>
              <w:pStyle w:val="TableParagraph"/>
              <w:spacing w:line="182" w:lineRule="exact"/>
              <w:ind w:right="54"/>
              <w:jc w:val="right"/>
              <w:rPr>
                <w:sz w:val="17"/>
              </w:rPr>
            </w:pPr>
            <w:r>
              <w:rPr>
                <w:spacing w:val="-2"/>
                <w:sz w:val="17"/>
              </w:rPr>
              <w:t>20,000</w:t>
            </w:r>
          </w:p>
        </w:tc>
        <w:tc>
          <w:tcPr>
            <w:tcW w:w="1065" w:type="dxa"/>
          </w:tcPr>
          <w:p>
            <w:pPr>
              <w:pStyle w:val="TableParagraph"/>
              <w:spacing w:before="177"/>
              <w:rPr>
                <w:b/>
                <w:sz w:val="17"/>
              </w:rPr>
            </w:pPr>
          </w:p>
          <w:p>
            <w:pPr>
              <w:pStyle w:val="TableParagraph"/>
              <w:spacing w:line="182" w:lineRule="exact"/>
              <w:ind w:right="51"/>
              <w:jc w:val="right"/>
              <w:rPr>
                <w:sz w:val="17"/>
              </w:rPr>
            </w:pPr>
            <w:r>
              <w:rPr>
                <w:spacing w:val="-2"/>
                <w:sz w:val="17"/>
              </w:rPr>
              <w:t>20,000</w:t>
            </w:r>
          </w:p>
        </w:tc>
        <w:tc>
          <w:tcPr>
            <w:tcW w:w="1065" w:type="dxa"/>
          </w:tcPr>
          <w:p>
            <w:pPr>
              <w:pStyle w:val="TableParagraph"/>
              <w:spacing w:before="177"/>
              <w:rPr>
                <w:b/>
                <w:sz w:val="17"/>
              </w:rPr>
            </w:pPr>
          </w:p>
          <w:p>
            <w:pPr>
              <w:pStyle w:val="TableParagraph"/>
              <w:spacing w:line="182" w:lineRule="exact"/>
              <w:ind w:right="50"/>
              <w:jc w:val="right"/>
              <w:rPr>
                <w:sz w:val="17"/>
              </w:rPr>
            </w:pPr>
            <w:r>
              <w:rPr>
                <w:spacing w:val="-2"/>
                <w:sz w:val="17"/>
              </w:rPr>
              <w:t>55,288</w:t>
            </w:r>
          </w:p>
        </w:tc>
        <w:tc>
          <w:tcPr>
            <w:tcW w:w="1065" w:type="dxa"/>
          </w:tcPr>
          <w:p>
            <w:pPr>
              <w:pStyle w:val="TableParagraph"/>
              <w:spacing w:before="177"/>
              <w:rPr>
                <w:b/>
                <w:sz w:val="17"/>
              </w:rPr>
            </w:pPr>
          </w:p>
          <w:p>
            <w:pPr>
              <w:pStyle w:val="TableParagraph"/>
              <w:spacing w:line="182" w:lineRule="exact"/>
              <w:ind w:right="49"/>
              <w:jc w:val="right"/>
              <w:rPr>
                <w:sz w:val="17"/>
              </w:rPr>
            </w:pPr>
            <w:r>
              <w:rPr>
                <w:spacing w:val="-2"/>
                <w:sz w:val="17"/>
              </w:rPr>
              <w:t>439,600</w:t>
            </w:r>
          </w:p>
        </w:tc>
        <w:tc>
          <w:tcPr>
            <w:tcW w:w="1065" w:type="dxa"/>
          </w:tcPr>
          <w:p>
            <w:pPr>
              <w:pStyle w:val="TableParagraph"/>
              <w:spacing w:before="177"/>
              <w:rPr>
                <w:b/>
                <w:sz w:val="17"/>
              </w:rPr>
            </w:pPr>
          </w:p>
          <w:p>
            <w:pPr>
              <w:pStyle w:val="TableParagraph"/>
              <w:spacing w:line="182" w:lineRule="exact"/>
              <w:ind w:right="48"/>
              <w:jc w:val="right"/>
              <w:rPr>
                <w:sz w:val="17"/>
              </w:rPr>
            </w:pPr>
            <w:r>
              <w:rPr>
                <w:spacing w:val="-2"/>
                <w:sz w:val="17"/>
              </w:rPr>
              <w:t>32,953</w:t>
            </w:r>
          </w:p>
        </w:tc>
        <w:tc>
          <w:tcPr>
            <w:tcW w:w="1068" w:type="dxa"/>
          </w:tcPr>
          <w:p>
            <w:pPr>
              <w:pStyle w:val="TableParagraph"/>
              <w:spacing w:before="177"/>
              <w:rPr>
                <w:b/>
                <w:sz w:val="17"/>
              </w:rPr>
            </w:pPr>
          </w:p>
          <w:p>
            <w:pPr>
              <w:pStyle w:val="TableParagraph"/>
              <w:spacing w:line="182" w:lineRule="exact"/>
              <w:ind w:right="50"/>
              <w:jc w:val="right"/>
              <w:rPr>
                <w:sz w:val="17"/>
              </w:rPr>
            </w:pPr>
            <w:r>
              <w:rPr>
                <w:spacing w:val="-2"/>
                <w:sz w:val="17"/>
              </w:rPr>
              <w:t>150,000</w:t>
            </w:r>
          </w:p>
        </w:tc>
        <w:tc>
          <w:tcPr>
            <w:tcW w:w="1135" w:type="dxa"/>
          </w:tcPr>
          <w:p>
            <w:pPr>
              <w:pStyle w:val="TableParagraph"/>
              <w:spacing w:before="177"/>
              <w:rPr>
                <w:b/>
                <w:sz w:val="17"/>
              </w:rPr>
            </w:pPr>
          </w:p>
          <w:p>
            <w:pPr>
              <w:pStyle w:val="TableParagraph"/>
              <w:spacing w:line="182" w:lineRule="exact"/>
              <w:ind w:right="50"/>
              <w:jc w:val="right"/>
              <w:rPr>
                <w:sz w:val="17"/>
              </w:rPr>
            </w:pPr>
            <w:r>
              <w:rPr>
                <w:spacing w:val="-2"/>
                <w:sz w:val="17"/>
              </w:rPr>
              <w:t>717,841</w:t>
            </w:r>
          </w:p>
        </w:tc>
      </w:tr>
      <w:tr>
        <w:trPr>
          <w:trHeight w:val="863" w:hRule="atLeast"/>
        </w:trPr>
        <w:tc>
          <w:tcPr>
            <w:tcW w:w="1769" w:type="dxa"/>
          </w:tcPr>
          <w:p>
            <w:pPr>
              <w:pStyle w:val="TableParagraph"/>
              <w:spacing w:line="288" w:lineRule="exact"/>
              <w:ind w:left="69"/>
              <w:rPr>
                <w:sz w:val="17"/>
              </w:rPr>
            </w:pPr>
            <w:r>
              <w:rPr>
                <w:sz w:val="17"/>
              </w:rPr>
              <w:t>5300</w:t>
            </w:r>
            <w:r>
              <w:rPr>
                <w:spacing w:val="-4"/>
                <w:sz w:val="17"/>
              </w:rPr>
              <w:t> </w:t>
            </w:r>
            <w:r>
              <w:rPr>
                <w:sz w:val="17"/>
              </w:rPr>
              <w:t>Equipo</w:t>
            </w:r>
            <w:r>
              <w:rPr>
                <w:spacing w:val="-4"/>
                <w:sz w:val="17"/>
              </w:rPr>
              <w:t> </w:t>
            </w:r>
            <w:r>
              <w:rPr>
                <w:sz w:val="17"/>
              </w:rPr>
              <w:t>e </w:t>
            </w:r>
            <w:r>
              <w:rPr>
                <w:spacing w:val="-6"/>
                <w:sz w:val="17"/>
              </w:rPr>
              <w:t>instrumental</w:t>
            </w:r>
            <w:r>
              <w:rPr>
                <w:spacing w:val="-11"/>
                <w:sz w:val="17"/>
              </w:rPr>
              <w:t> </w:t>
            </w:r>
            <w:r>
              <w:rPr>
                <w:spacing w:val="-6"/>
                <w:sz w:val="17"/>
              </w:rPr>
              <w:t>médico</w:t>
            </w:r>
            <w:r>
              <w:rPr>
                <w:spacing w:val="-13"/>
                <w:sz w:val="17"/>
              </w:rPr>
              <w:t> </w:t>
            </w:r>
            <w:r>
              <w:rPr>
                <w:spacing w:val="-6"/>
                <w:sz w:val="17"/>
              </w:rPr>
              <w:t>y</w:t>
            </w:r>
            <w:r>
              <w:rPr>
                <w:spacing w:val="-13"/>
                <w:sz w:val="17"/>
              </w:rPr>
              <w:t> </w:t>
            </w:r>
            <w:r>
              <w:rPr>
                <w:spacing w:val="-6"/>
                <w:sz w:val="17"/>
              </w:rPr>
              <w:t>de</w:t>
            </w:r>
            <w:r>
              <w:rPr>
                <w:spacing w:val="-2"/>
                <w:sz w:val="17"/>
              </w:rPr>
              <w:t> laboratorio</w:t>
            </w:r>
          </w:p>
        </w:tc>
        <w:tc>
          <w:tcPr>
            <w:tcW w:w="1066"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before="1"/>
              <w:ind w:right="54"/>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before="1"/>
              <w:ind w:right="51"/>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before="1"/>
              <w:ind w:right="50"/>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before="1"/>
              <w:ind w:right="49"/>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before="1"/>
              <w:ind w:right="49"/>
              <w:jc w:val="right"/>
              <w:rPr>
                <w:sz w:val="17"/>
              </w:rPr>
            </w:pPr>
            <w:r>
              <w:rPr>
                <w:spacing w:val="-10"/>
                <w:sz w:val="17"/>
              </w:rPr>
              <w:t>0</w:t>
            </w:r>
          </w:p>
        </w:tc>
        <w:tc>
          <w:tcPr>
            <w:tcW w:w="1068"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before="1"/>
              <w:ind w:right="50"/>
              <w:jc w:val="right"/>
              <w:rPr>
                <w:sz w:val="17"/>
              </w:rPr>
            </w:pPr>
            <w:r>
              <w:rPr>
                <w:spacing w:val="-10"/>
                <w:sz w:val="17"/>
              </w:rPr>
              <w:t>0</w:t>
            </w:r>
          </w:p>
        </w:tc>
        <w:tc>
          <w:tcPr>
            <w:tcW w:w="1135" w:type="dxa"/>
          </w:tcPr>
          <w:p>
            <w:pPr>
              <w:pStyle w:val="TableParagraph"/>
              <w:rPr>
                <w:b/>
                <w:sz w:val="17"/>
              </w:rPr>
            </w:pPr>
          </w:p>
          <w:p>
            <w:pPr>
              <w:pStyle w:val="TableParagraph"/>
              <w:rPr>
                <w:b/>
                <w:sz w:val="17"/>
              </w:rPr>
            </w:pPr>
          </w:p>
          <w:p>
            <w:pPr>
              <w:pStyle w:val="TableParagraph"/>
              <w:spacing w:before="74"/>
              <w:rPr>
                <w:b/>
                <w:sz w:val="17"/>
              </w:rPr>
            </w:pPr>
          </w:p>
          <w:p>
            <w:pPr>
              <w:pStyle w:val="TableParagraph"/>
              <w:spacing w:line="182" w:lineRule="exact" w:before="1"/>
              <w:ind w:right="50"/>
              <w:jc w:val="right"/>
              <w:rPr>
                <w:sz w:val="17"/>
              </w:rPr>
            </w:pPr>
            <w:r>
              <w:rPr>
                <w:spacing w:val="-10"/>
                <w:sz w:val="17"/>
              </w:rPr>
              <w:t>0</w:t>
            </w:r>
          </w:p>
        </w:tc>
      </w:tr>
      <w:tr>
        <w:trPr>
          <w:trHeight w:val="574" w:hRule="atLeast"/>
        </w:trPr>
        <w:tc>
          <w:tcPr>
            <w:tcW w:w="1769" w:type="dxa"/>
          </w:tcPr>
          <w:p>
            <w:pPr>
              <w:pStyle w:val="TableParagraph"/>
              <w:spacing w:line="288" w:lineRule="exact"/>
              <w:ind w:left="69" w:right="93"/>
              <w:rPr>
                <w:sz w:val="17"/>
              </w:rPr>
            </w:pPr>
            <w:r>
              <w:rPr>
                <w:spacing w:val="-6"/>
                <w:sz w:val="17"/>
              </w:rPr>
              <w:t>5400</w:t>
            </w:r>
            <w:r>
              <w:rPr>
                <w:spacing w:val="-13"/>
                <w:sz w:val="17"/>
              </w:rPr>
              <w:t> </w:t>
            </w:r>
            <w:r>
              <w:rPr>
                <w:spacing w:val="-6"/>
                <w:sz w:val="17"/>
              </w:rPr>
              <w:t>Vehículos</w:t>
            </w:r>
            <w:r>
              <w:rPr>
                <w:spacing w:val="-11"/>
                <w:sz w:val="17"/>
              </w:rPr>
              <w:t> </w:t>
            </w:r>
            <w:r>
              <w:rPr>
                <w:spacing w:val="-6"/>
                <w:sz w:val="17"/>
              </w:rPr>
              <w:t>y</w:t>
            </w:r>
            <w:r>
              <w:rPr>
                <w:spacing w:val="-13"/>
                <w:sz w:val="17"/>
              </w:rPr>
              <w:t> </w:t>
            </w:r>
            <w:r>
              <w:rPr>
                <w:spacing w:val="-6"/>
                <w:sz w:val="17"/>
              </w:rPr>
              <w:t>equipo</w:t>
            </w:r>
            <w:r>
              <w:rPr>
                <w:sz w:val="17"/>
              </w:rPr>
              <w:t> de</w:t>
            </w:r>
            <w:r>
              <w:rPr>
                <w:spacing w:val="-16"/>
                <w:sz w:val="17"/>
              </w:rPr>
              <w:t> </w:t>
            </w:r>
            <w:r>
              <w:rPr>
                <w:sz w:val="17"/>
              </w:rPr>
              <w:t>transporte</w:t>
            </w:r>
          </w:p>
        </w:tc>
        <w:tc>
          <w:tcPr>
            <w:tcW w:w="1066" w:type="dxa"/>
          </w:tcPr>
          <w:p>
            <w:pPr>
              <w:pStyle w:val="TableParagraph"/>
              <w:spacing w:before="177"/>
              <w:rPr>
                <w:b/>
                <w:sz w:val="17"/>
              </w:rPr>
            </w:pPr>
          </w:p>
          <w:p>
            <w:pPr>
              <w:pStyle w:val="TableParagraph"/>
              <w:spacing w:line="182" w:lineRule="exact"/>
              <w:ind w:right="54"/>
              <w:jc w:val="right"/>
              <w:rPr>
                <w:sz w:val="17"/>
              </w:rPr>
            </w:pPr>
            <w:r>
              <w:rPr>
                <w:spacing w:val="-2"/>
                <w:sz w:val="17"/>
              </w:rPr>
              <w:t>1,622,072</w:t>
            </w:r>
          </w:p>
        </w:tc>
        <w:tc>
          <w:tcPr>
            <w:tcW w:w="1065" w:type="dxa"/>
          </w:tcPr>
          <w:p>
            <w:pPr>
              <w:pStyle w:val="TableParagraph"/>
              <w:spacing w:before="177"/>
              <w:rPr>
                <w:b/>
                <w:sz w:val="17"/>
              </w:rPr>
            </w:pPr>
          </w:p>
          <w:p>
            <w:pPr>
              <w:pStyle w:val="TableParagraph"/>
              <w:spacing w:line="182" w:lineRule="exact"/>
              <w:ind w:right="51"/>
              <w:jc w:val="right"/>
              <w:rPr>
                <w:sz w:val="17"/>
              </w:rPr>
            </w:pPr>
            <w:r>
              <w:rPr>
                <w:spacing w:val="-2"/>
                <w:sz w:val="17"/>
              </w:rPr>
              <w:t>1,147,000</w:t>
            </w:r>
          </w:p>
        </w:tc>
        <w:tc>
          <w:tcPr>
            <w:tcW w:w="1065" w:type="dxa"/>
          </w:tcPr>
          <w:p>
            <w:pPr>
              <w:pStyle w:val="TableParagraph"/>
              <w:spacing w:before="177"/>
              <w:rPr>
                <w:b/>
                <w:sz w:val="17"/>
              </w:rPr>
            </w:pPr>
          </w:p>
          <w:p>
            <w:pPr>
              <w:pStyle w:val="TableParagraph"/>
              <w:spacing w:line="182" w:lineRule="exact"/>
              <w:ind w:right="50"/>
              <w:jc w:val="right"/>
              <w:rPr>
                <w:sz w:val="17"/>
              </w:rPr>
            </w:pPr>
            <w:r>
              <w:rPr>
                <w:spacing w:val="-10"/>
                <w:sz w:val="17"/>
              </w:rPr>
              <w:t>0</w:t>
            </w:r>
          </w:p>
        </w:tc>
        <w:tc>
          <w:tcPr>
            <w:tcW w:w="1065" w:type="dxa"/>
          </w:tcPr>
          <w:p>
            <w:pPr>
              <w:pStyle w:val="TableParagraph"/>
              <w:spacing w:before="177"/>
              <w:rPr>
                <w:b/>
                <w:sz w:val="17"/>
              </w:rPr>
            </w:pPr>
          </w:p>
          <w:p>
            <w:pPr>
              <w:pStyle w:val="TableParagraph"/>
              <w:spacing w:line="182" w:lineRule="exact"/>
              <w:ind w:right="49"/>
              <w:jc w:val="right"/>
              <w:rPr>
                <w:sz w:val="17"/>
              </w:rPr>
            </w:pPr>
            <w:r>
              <w:rPr>
                <w:spacing w:val="-10"/>
                <w:sz w:val="17"/>
              </w:rPr>
              <w:t>0</w:t>
            </w:r>
          </w:p>
        </w:tc>
        <w:tc>
          <w:tcPr>
            <w:tcW w:w="1065" w:type="dxa"/>
          </w:tcPr>
          <w:p>
            <w:pPr>
              <w:pStyle w:val="TableParagraph"/>
              <w:spacing w:before="177"/>
              <w:rPr>
                <w:b/>
                <w:sz w:val="17"/>
              </w:rPr>
            </w:pPr>
          </w:p>
          <w:p>
            <w:pPr>
              <w:pStyle w:val="TableParagraph"/>
              <w:spacing w:line="182" w:lineRule="exact"/>
              <w:ind w:right="48"/>
              <w:jc w:val="right"/>
              <w:rPr>
                <w:sz w:val="17"/>
              </w:rPr>
            </w:pPr>
            <w:r>
              <w:rPr>
                <w:spacing w:val="-2"/>
                <w:sz w:val="17"/>
              </w:rPr>
              <w:t>1,071,695</w:t>
            </w:r>
          </w:p>
        </w:tc>
        <w:tc>
          <w:tcPr>
            <w:tcW w:w="1068" w:type="dxa"/>
          </w:tcPr>
          <w:p>
            <w:pPr>
              <w:pStyle w:val="TableParagraph"/>
              <w:spacing w:before="177"/>
              <w:rPr>
                <w:b/>
                <w:sz w:val="17"/>
              </w:rPr>
            </w:pPr>
          </w:p>
          <w:p>
            <w:pPr>
              <w:pStyle w:val="TableParagraph"/>
              <w:spacing w:line="182" w:lineRule="exact"/>
              <w:ind w:right="50"/>
              <w:jc w:val="right"/>
              <w:rPr>
                <w:sz w:val="17"/>
              </w:rPr>
            </w:pPr>
            <w:r>
              <w:rPr>
                <w:spacing w:val="-2"/>
                <w:sz w:val="17"/>
              </w:rPr>
              <w:t>1,074,400</w:t>
            </w:r>
          </w:p>
        </w:tc>
        <w:tc>
          <w:tcPr>
            <w:tcW w:w="1135" w:type="dxa"/>
          </w:tcPr>
          <w:p>
            <w:pPr>
              <w:pStyle w:val="TableParagraph"/>
              <w:spacing w:before="177"/>
              <w:rPr>
                <w:b/>
                <w:sz w:val="17"/>
              </w:rPr>
            </w:pPr>
          </w:p>
          <w:p>
            <w:pPr>
              <w:pStyle w:val="TableParagraph"/>
              <w:spacing w:line="182" w:lineRule="exact"/>
              <w:ind w:right="50"/>
              <w:jc w:val="right"/>
              <w:rPr>
                <w:sz w:val="17"/>
              </w:rPr>
            </w:pPr>
            <w:r>
              <w:rPr>
                <w:spacing w:val="-2"/>
                <w:sz w:val="17"/>
              </w:rPr>
              <w:t>4,915,167</w:t>
            </w:r>
          </w:p>
        </w:tc>
      </w:tr>
      <w:tr>
        <w:trPr>
          <w:trHeight w:val="577" w:hRule="atLeast"/>
        </w:trPr>
        <w:tc>
          <w:tcPr>
            <w:tcW w:w="1769" w:type="dxa"/>
          </w:tcPr>
          <w:p>
            <w:pPr>
              <w:pStyle w:val="TableParagraph"/>
              <w:spacing w:line="288" w:lineRule="exact"/>
              <w:ind w:left="69"/>
              <w:rPr>
                <w:sz w:val="17"/>
              </w:rPr>
            </w:pPr>
            <w:r>
              <w:rPr>
                <w:spacing w:val="-6"/>
                <w:sz w:val="17"/>
              </w:rPr>
              <w:t>5500</w:t>
            </w:r>
            <w:r>
              <w:rPr>
                <w:spacing w:val="-13"/>
                <w:sz w:val="17"/>
              </w:rPr>
              <w:t> </w:t>
            </w:r>
            <w:r>
              <w:rPr>
                <w:spacing w:val="-6"/>
                <w:sz w:val="17"/>
              </w:rPr>
              <w:t>Equipo</w:t>
            </w:r>
            <w:r>
              <w:rPr>
                <w:spacing w:val="-13"/>
                <w:sz w:val="17"/>
              </w:rPr>
              <w:t> </w:t>
            </w:r>
            <w:r>
              <w:rPr>
                <w:spacing w:val="-6"/>
                <w:sz w:val="17"/>
              </w:rPr>
              <w:t>de</w:t>
            </w:r>
            <w:r>
              <w:rPr>
                <w:spacing w:val="-13"/>
                <w:sz w:val="17"/>
              </w:rPr>
              <w:t> </w:t>
            </w:r>
            <w:r>
              <w:rPr>
                <w:spacing w:val="-6"/>
                <w:sz w:val="17"/>
              </w:rPr>
              <w:t>defensa</w:t>
            </w:r>
            <w:r>
              <w:rPr>
                <w:spacing w:val="-11"/>
                <w:sz w:val="17"/>
              </w:rPr>
              <w:t> </w:t>
            </w:r>
            <w:r>
              <w:rPr>
                <w:spacing w:val="-6"/>
                <w:sz w:val="17"/>
              </w:rPr>
              <w:t>y</w:t>
            </w:r>
            <w:r>
              <w:rPr>
                <w:spacing w:val="-2"/>
                <w:sz w:val="17"/>
              </w:rPr>
              <w:t> seguridad</w:t>
            </w:r>
          </w:p>
        </w:tc>
        <w:tc>
          <w:tcPr>
            <w:tcW w:w="1066" w:type="dxa"/>
          </w:tcPr>
          <w:p>
            <w:pPr>
              <w:pStyle w:val="TableParagraph"/>
              <w:spacing w:before="179"/>
              <w:rPr>
                <w:b/>
                <w:sz w:val="17"/>
              </w:rPr>
            </w:pPr>
          </w:p>
          <w:p>
            <w:pPr>
              <w:pStyle w:val="TableParagraph"/>
              <w:spacing w:line="182" w:lineRule="exact"/>
              <w:ind w:right="54"/>
              <w:jc w:val="right"/>
              <w:rPr>
                <w:sz w:val="17"/>
              </w:rPr>
            </w:pPr>
            <w:r>
              <w:rPr>
                <w:spacing w:val="-10"/>
                <w:sz w:val="17"/>
              </w:rPr>
              <w:t>0</w:t>
            </w:r>
          </w:p>
        </w:tc>
        <w:tc>
          <w:tcPr>
            <w:tcW w:w="1065" w:type="dxa"/>
          </w:tcPr>
          <w:p>
            <w:pPr>
              <w:pStyle w:val="TableParagraph"/>
              <w:spacing w:before="179"/>
              <w:rPr>
                <w:b/>
                <w:sz w:val="17"/>
              </w:rPr>
            </w:pPr>
          </w:p>
          <w:p>
            <w:pPr>
              <w:pStyle w:val="TableParagraph"/>
              <w:spacing w:line="182" w:lineRule="exact"/>
              <w:ind w:right="51"/>
              <w:jc w:val="right"/>
              <w:rPr>
                <w:sz w:val="17"/>
              </w:rPr>
            </w:pPr>
            <w:r>
              <w:rPr>
                <w:spacing w:val="-10"/>
                <w:sz w:val="17"/>
              </w:rPr>
              <w:t>0</w:t>
            </w:r>
          </w:p>
        </w:tc>
        <w:tc>
          <w:tcPr>
            <w:tcW w:w="1065" w:type="dxa"/>
          </w:tcPr>
          <w:p>
            <w:pPr>
              <w:pStyle w:val="TableParagraph"/>
              <w:spacing w:before="179"/>
              <w:rPr>
                <w:b/>
                <w:sz w:val="17"/>
              </w:rPr>
            </w:pPr>
          </w:p>
          <w:p>
            <w:pPr>
              <w:pStyle w:val="TableParagraph"/>
              <w:spacing w:line="182" w:lineRule="exact"/>
              <w:ind w:right="50"/>
              <w:jc w:val="right"/>
              <w:rPr>
                <w:sz w:val="17"/>
              </w:rPr>
            </w:pPr>
            <w:r>
              <w:rPr>
                <w:spacing w:val="-10"/>
                <w:sz w:val="17"/>
              </w:rPr>
              <w:t>0</w:t>
            </w:r>
          </w:p>
        </w:tc>
        <w:tc>
          <w:tcPr>
            <w:tcW w:w="1065" w:type="dxa"/>
          </w:tcPr>
          <w:p>
            <w:pPr>
              <w:pStyle w:val="TableParagraph"/>
              <w:spacing w:before="179"/>
              <w:rPr>
                <w:b/>
                <w:sz w:val="17"/>
              </w:rPr>
            </w:pPr>
          </w:p>
          <w:p>
            <w:pPr>
              <w:pStyle w:val="TableParagraph"/>
              <w:spacing w:line="182" w:lineRule="exact"/>
              <w:ind w:right="49"/>
              <w:jc w:val="right"/>
              <w:rPr>
                <w:sz w:val="17"/>
              </w:rPr>
            </w:pPr>
            <w:r>
              <w:rPr>
                <w:spacing w:val="-10"/>
                <w:sz w:val="17"/>
              </w:rPr>
              <w:t>0</w:t>
            </w:r>
          </w:p>
        </w:tc>
        <w:tc>
          <w:tcPr>
            <w:tcW w:w="1065" w:type="dxa"/>
          </w:tcPr>
          <w:p>
            <w:pPr>
              <w:pStyle w:val="TableParagraph"/>
              <w:spacing w:before="179"/>
              <w:rPr>
                <w:b/>
                <w:sz w:val="17"/>
              </w:rPr>
            </w:pPr>
          </w:p>
          <w:p>
            <w:pPr>
              <w:pStyle w:val="TableParagraph"/>
              <w:spacing w:line="182" w:lineRule="exact"/>
              <w:ind w:right="49"/>
              <w:jc w:val="right"/>
              <w:rPr>
                <w:sz w:val="17"/>
              </w:rPr>
            </w:pPr>
            <w:r>
              <w:rPr>
                <w:spacing w:val="-10"/>
                <w:sz w:val="17"/>
              </w:rPr>
              <w:t>0</w:t>
            </w:r>
          </w:p>
        </w:tc>
        <w:tc>
          <w:tcPr>
            <w:tcW w:w="1068" w:type="dxa"/>
          </w:tcPr>
          <w:p>
            <w:pPr>
              <w:pStyle w:val="TableParagraph"/>
              <w:spacing w:before="179"/>
              <w:rPr>
                <w:b/>
                <w:sz w:val="17"/>
              </w:rPr>
            </w:pPr>
          </w:p>
          <w:p>
            <w:pPr>
              <w:pStyle w:val="TableParagraph"/>
              <w:spacing w:line="182" w:lineRule="exact"/>
              <w:ind w:right="50"/>
              <w:jc w:val="right"/>
              <w:rPr>
                <w:sz w:val="17"/>
              </w:rPr>
            </w:pPr>
            <w:r>
              <w:rPr>
                <w:spacing w:val="-10"/>
                <w:sz w:val="17"/>
              </w:rPr>
              <w:t>0</w:t>
            </w:r>
          </w:p>
        </w:tc>
        <w:tc>
          <w:tcPr>
            <w:tcW w:w="1135" w:type="dxa"/>
          </w:tcPr>
          <w:p>
            <w:pPr>
              <w:pStyle w:val="TableParagraph"/>
              <w:spacing w:before="179"/>
              <w:rPr>
                <w:b/>
                <w:sz w:val="17"/>
              </w:rPr>
            </w:pPr>
          </w:p>
          <w:p>
            <w:pPr>
              <w:pStyle w:val="TableParagraph"/>
              <w:spacing w:line="182" w:lineRule="exact"/>
              <w:ind w:right="50"/>
              <w:jc w:val="right"/>
              <w:rPr>
                <w:sz w:val="17"/>
              </w:rPr>
            </w:pPr>
            <w:r>
              <w:rPr>
                <w:spacing w:val="-10"/>
                <w:sz w:val="17"/>
              </w:rPr>
              <w:t>0</w:t>
            </w:r>
          </w:p>
        </w:tc>
      </w:tr>
      <w:tr>
        <w:trPr>
          <w:trHeight w:val="575" w:hRule="atLeast"/>
        </w:trPr>
        <w:tc>
          <w:tcPr>
            <w:tcW w:w="1769" w:type="dxa"/>
          </w:tcPr>
          <w:p>
            <w:pPr>
              <w:pStyle w:val="TableParagraph"/>
              <w:spacing w:line="288" w:lineRule="exact"/>
              <w:ind w:left="69" w:right="222"/>
              <w:rPr>
                <w:sz w:val="17"/>
              </w:rPr>
            </w:pPr>
            <w:r>
              <w:rPr>
                <w:spacing w:val="-6"/>
                <w:sz w:val="17"/>
              </w:rPr>
              <w:t>5600</w:t>
            </w:r>
            <w:r>
              <w:rPr>
                <w:spacing w:val="-13"/>
                <w:sz w:val="17"/>
              </w:rPr>
              <w:t> </w:t>
            </w:r>
            <w:r>
              <w:rPr>
                <w:spacing w:val="-6"/>
                <w:sz w:val="17"/>
              </w:rPr>
              <w:t>Maquinaria,</w:t>
            </w:r>
            <w:r>
              <w:rPr>
                <w:spacing w:val="-11"/>
                <w:sz w:val="17"/>
              </w:rPr>
              <w:t> </w:t>
            </w:r>
            <w:r>
              <w:rPr>
                <w:spacing w:val="-6"/>
                <w:sz w:val="17"/>
              </w:rPr>
              <w:t>otros</w:t>
            </w:r>
            <w:r>
              <w:rPr>
                <w:sz w:val="17"/>
              </w:rPr>
              <w:t> </w:t>
            </w:r>
            <w:r>
              <w:rPr>
                <w:spacing w:val="-6"/>
                <w:sz w:val="17"/>
              </w:rPr>
              <w:t>equipos</w:t>
            </w:r>
            <w:r>
              <w:rPr>
                <w:spacing w:val="-8"/>
                <w:sz w:val="17"/>
              </w:rPr>
              <w:t> </w:t>
            </w:r>
            <w:r>
              <w:rPr>
                <w:spacing w:val="-6"/>
                <w:sz w:val="17"/>
              </w:rPr>
              <w:t>y</w:t>
            </w:r>
            <w:r>
              <w:rPr>
                <w:spacing w:val="-10"/>
                <w:sz w:val="17"/>
              </w:rPr>
              <w:t> </w:t>
            </w:r>
            <w:r>
              <w:rPr>
                <w:spacing w:val="-6"/>
                <w:sz w:val="17"/>
              </w:rPr>
              <w:t>herramientas</w:t>
            </w:r>
          </w:p>
        </w:tc>
        <w:tc>
          <w:tcPr>
            <w:tcW w:w="1066" w:type="dxa"/>
          </w:tcPr>
          <w:p>
            <w:pPr>
              <w:pStyle w:val="TableParagraph"/>
              <w:spacing w:before="178"/>
              <w:rPr>
                <w:b/>
                <w:sz w:val="17"/>
              </w:rPr>
            </w:pPr>
          </w:p>
          <w:p>
            <w:pPr>
              <w:pStyle w:val="TableParagraph"/>
              <w:spacing w:line="182" w:lineRule="exact"/>
              <w:ind w:right="54"/>
              <w:jc w:val="right"/>
              <w:rPr>
                <w:sz w:val="17"/>
              </w:rPr>
            </w:pPr>
            <w:r>
              <w:rPr>
                <w:spacing w:val="-2"/>
                <w:sz w:val="17"/>
              </w:rPr>
              <w:t>1,929,958</w:t>
            </w:r>
          </w:p>
        </w:tc>
        <w:tc>
          <w:tcPr>
            <w:tcW w:w="1065" w:type="dxa"/>
          </w:tcPr>
          <w:p>
            <w:pPr>
              <w:pStyle w:val="TableParagraph"/>
              <w:spacing w:before="178"/>
              <w:rPr>
                <w:b/>
                <w:sz w:val="17"/>
              </w:rPr>
            </w:pPr>
          </w:p>
          <w:p>
            <w:pPr>
              <w:pStyle w:val="TableParagraph"/>
              <w:spacing w:line="182" w:lineRule="exact"/>
              <w:ind w:right="51"/>
              <w:jc w:val="right"/>
              <w:rPr>
                <w:sz w:val="17"/>
              </w:rPr>
            </w:pPr>
            <w:r>
              <w:rPr>
                <w:spacing w:val="-10"/>
                <w:sz w:val="17"/>
              </w:rPr>
              <w:t>0</w:t>
            </w:r>
          </w:p>
        </w:tc>
        <w:tc>
          <w:tcPr>
            <w:tcW w:w="1065" w:type="dxa"/>
          </w:tcPr>
          <w:p>
            <w:pPr>
              <w:pStyle w:val="TableParagraph"/>
              <w:spacing w:before="178"/>
              <w:rPr>
                <w:b/>
                <w:sz w:val="17"/>
              </w:rPr>
            </w:pPr>
          </w:p>
          <w:p>
            <w:pPr>
              <w:pStyle w:val="TableParagraph"/>
              <w:spacing w:line="182" w:lineRule="exact"/>
              <w:ind w:right="50"/>
              <w:jc w:val="right"/>
              <w:rPr>
                <w:sz w:val="17"/>
              </w:rPr>
            </w:pPr>
            <w:r>
              <w:rPr>
                <w:spacing w:val="-2"/>
                <w:sz w:val="17"/>
              </w:rPr>
              <w:t>3,049,812</w:t>
            </w:r>
          </w:p>
        </w:tc>
        <w:tc>
          <w:tcPr>
            <w:tcW w:w="1065" w:type="dxa"/>
          </w:tcPr>
          <w:p>
            <w:pPr>
              <w:pStyle w:val="TableParagraph"/>
              <w:spacing w:before="178"/>
              <w:rPr>
                <w:b/>
                <w:sz w:val="17"/>
              </w:rPr>
            </w:pPr>
          </w:p>
          <w:p>
            <w:pPr>
              <w:pStyle w:val="TableParagraph"/>
              <w:spacing w:line="182" w:lineRule="exact"/>
              <w:ind w:right="49"/>
              <w:jc w:val="right"/>
              <w:rPr>
                <w:sz w:val="17"/>
              </w:rPr>
            </w:pPr>
            <w:r>
              <w:rPr>
                <w:spacing w:val="-2"/>
                <w:sz w:val="17"/>
              </w:rPr>
              <w:t>3,902,075</w:t>
            </w:r>
          </w:p>
        </w:tc>
        <w:tc>
          <w:tcPr>
            <w:tcW w:w="1065" w:type="dxa"/>
          </w:tcPr>
          <w:p>
            <w:pPr>
              <w:pStyle w:val="TableParagraph"/>
              <w:spacing w:before="178"/>
              <w:rPr>
                <w:b/>
                <w:sz w:val="17"/>
              </w:rPr>
            </w:pPr>
          </w:p>
          <w:p>
            <w:pPr>
              <w:pStyle w:val="TableParagraph"/>
              <w:spacing w:line="182" w:lineRule="exact"/>
              <w:ind w:right="48"/>
              <w:jc w:val="right"/>
              <w:rPr>
                <w:sz w:val="17"/>
              </w:rPr>
            </w:pPr>
            <w:r>
              <w:rPr>
                <w:spacing w:val="-2"/>
                <w:sz w:val="17"/>
              </w:rPr>
              <w:t>2,154,417</w:t>
            </w:r>
          </w:p>
        </w:tc>
        <w:tc>
          <w:tcPr>
            <w:tcW w:w="1068" w:type="dxa"/>
          </w:tcPr>
          <w:p>
            <w:pPr>
              <w:pStyle w:val="TableParagraph"/>
              <w:spacing w:before="178"/>
              <w:rPr>
                <w:b/>
                <w:sz w:val="17"/>
              </w:rPr>
            </w:pPr>
          </w:p>
          <w:p>
            <w:pPr>
              <w:pStyle w:val="TableParagraph"/>
              <w:spacing w:line="182" w:lineRule="exact"/>
              <w:ind w:right="50"/>
              <w:jc w:val="right"/>
              <w:rPr>
                <w:sz w:val="17"/>
              </w:rPr>
            </w:pPr>
            <w:r>
              <w:rPr>
                <w:spacing w:val="-2"/>
                <w:sz w:val="17"/>
              </w:rPr>
              <w:t>4,721,940</w:t>
            </w:r>
          </w:p>
        </w:tc>
        <w:tc>
          <w:tcPr>
            <w:tcW w:w="1135" w:type="dxa"/>
          </w:tcPr>
          <w:p>
            <w:pPr>
              <w:pStyle w:val="TableParagraph"/>
              <w:spacing w:before="178"/>
              <w:rPr>
                <w:b/>
                <w:sz w:val="17"/>
              </w:rPr>
            </w:pPr>
          </w:p>
          <w:p>
            <w:pPr>
              <w:pStyle w:val="TableParagraph"/>
              <w:spacing w:line="182" w:lineRule="exact"/>
              <w:ind w:right="50"/>
              <w:jc w:val="right"/>
              <w:rPr>
                <w:sz w:val="17"/>
              </w:rPr>
            </w:pPr>
            <w:r>
              <w:rPr>
                <w:spacing w:val="-2"/>
                <w:sz w:val="17"/>
              </w:rPr>
              <w:t>15,758,202</w:t>
            </w:r>
          </w:p>
        </w:tc>
      </w:tr>
      <w:tr>
        <w:trPr>
          <w:trHeight w:val="287" w:hRule="atLeast"/>
        </w:trPr>
        <w:tc>
          <w:tcPr>
            <w:tcW w:w="1769" w:type="dxa"/>
          </w:tcPr>
          <w:p>
            <w:pPr>
              <w:pStyle w:val="TableParagraph"/>
              <w:spacing w:line="182" w:lineRule="exact" w:before="85"/>
              <w:ind w:left="69"/>
              <w:rPr>
                <w:sz w:val="17"/>
              </w:rPr>
            </w:pPr>
            <w:r>
              <w:rPr>
                <w:spacing w:val="-6"/>
                <w:sz w:val="17"/>
              </w:rPr>
              <w:t>5700</w:t>
            </w:r>
            <w:r>
              <w:rPr>
                <w:spacing w:val="-10"/>
                <w:sz w:val="17"/>
              </w:rPr>
              <w:t> </w:t>
            </w:r>
            <w:r>
              <w:rPr>
                <w:spacing w:val="-6"/>
                <w:sz w:val="17"/>
              </w:rPr>
              <w:t>Activos</w:t>
            </w:r>
            <w:r>
              <w:rPr>
                <w:spacing w:val="-10"/>
                <w:sz w:val="17"/>
              </w:rPr>
              <w:t> </w:t>
            </w:r>
            <w:r>
              <w:rPr>
                <w:spacing w:val="-6"/>
                <w:sz w:val="17"/>
              </w:rPr>
              <w:t>biológicos</w:t>
            </w:r>
          </w:p>
        </w:tc>
        <w:tc>
          <w:tcPr>
            <w:tcW w:w="1066" w:type="dxa"/>
          </w:tcPr>
          <w:p>
            <w:pPr>
              <w:pStyle w:val="TableParagraph"/>
              <w:spacing w:line="182" w:lineRule="exact" w:before="85"/>
              <w:ind w:right="54"/>
              <w:jc w:val="right"/>
              <w:rPr>
                <w:sz w:val="17"/>
              </w:rPr>
            </w:pPr>
            <w:r>
              <w:rPr>
                <w:spacing w:val="-10"/>
                <w:sz w:val="17"/>
              </w:rPr>
              <w:t>0</w:t>
            </w:r>
          </w:p>
        </w:tc>
        <w:tc>
          <w:tcPr>
            <w:tcW w:w="1065" w:type="dxa"/>
          </w:tcPr>
          <w:p>
            <w:pPr>
              <w:pStyle w:val="TableParagraph"/>
              <w:spacing w:line="182" w:lineRule="exact" w:before="85"/>
              <w:ind w:right="51"/>
              <w:jc w:val="right"/>
              <w:rPr>
                <w:sz w:val="17"/>
              </w:rPr>
            </w:pPr>
            <w:r>
              <w:rPr>
                <w:spacing w:val="-10"/>
                <w:sz w:val="17"/>
              </w:rPr>
              <w:t>0</w:t>
            </w:r>
          </w:p>
        </w:tc>
        <w:tc>
          <w:tcPr>
            <w:tcW w:w="1065" w:type="dxa"/>
          </w:tcPr>
          <w:p>
            <w:pPr>
              <w:pStyle w:val="TableParagraph"/>
              <w:spacing w:line="182" w:lineRule="exact" w:before="85"/>
              <w:ind w:right="50"/>
              <w:jc w:val="right"/>
              <w:rPr>
                <w:sz w:val="17"/>
              </w:rPr>
            </w:pPr>
            <w:r>
              <w:rPr>
                <w:spacing w:val="-10"/>
                <w:sz w:val="17"/>
              </w:rPr>
              <w:t>0</w:t>
            </w:r>
          </w:p>
        </w:tc>
        <w:tc>
          <w:tcPr>
            <w:tcW w:w="1065" w:type="dxa"/>
          </w:tcPr>
          <w:p>
            <w:pPr>
              <w:pStyle w:val="TableParagraph"/>
              <w:spacing w:line="182" w:lineRule="exact" w:before="85"/>
              <w:ind w:right="49"/>
              <w:jc w:val="right"/>
              <w:rPr>
                <w:sz w:val="17"/>
              </w:rPr>
            </w:pPr>
            <w:r>
              <w:rPr>
                <w:spacing w:val="-10"/>
                <w:sz w:val="17"/>
              </w:rPr>
              <w:t>0</w:t>
            </w:r>
          </w:p>
        </w:tc>
        <w:tc>
          <w:tcPr>
            <w:tcW w:w="1065" w:type="dxa"/>
          </w:tcPr>
          <w:p>
            <w:pPr>
              <w:pStyle w:val="TableParagraph"/>
              <w:spacing w:line="182" w:lineRule="exact" w:before="85"/>
              <w:ind w:right="49"/>
              <w:jc w:val="right"/>
              <w:rPr>
                <w:sz w:val="17"/>
              </w:rPr>
            </w:pPr>
            <w:r>
              <w:rPr>
                <w:spacing w:val="-10"/>
                <w:sz w:val="17"/>
              </w:rPr>
              <w:t>0</w:t>
            </w:r>
          </w:p>
        </w:tc>
        <w:tc>
          <w:tcPr>
            <w:tcW w:w="1068" w:type="dxa"/>
          </w:tcPr>
          <w:p>
            <w:pPr>
              <w:pStyle w:val="TableParagraph"/>
              <w:spacing w:line="182" w:lineRule="exact" w:before="85"/>
              <w:ind w:right="50"/>
              <w:jc w:val="right"/>
              <w:rPr>
                <w:sz w:val="17"/>
              </w:rPr>
            </w:pPr>
            <w:r>
              <w:rPr>
                <w:spacing w:val="-10"/>
                <w:sz w:val="17"/>
              </w:rPr>
              <w:t>0</w:t>
            </w:r>
          </w:p>
        </w:tc>
        <w:tc>
          <w:tcPr>
            <w:tcW w:w="1135" w:type="dxa"/>
          </w:tcPr>
          <w:p>
            <w:pPr>
              <w:pStyle w:val="TableParagraph"/>
              <w:spacing w:line="182" w:lineRule="exact" w:before="85"/>
              <w:ind w:right="50"/>
              <w:jc w:val="right"/>
              <w:rPr>
                <w:sz w:val="17"/>
              </w:rPr>
            </w:pPr>
            <w:r>
              <w:rPr>
                <w:spacing w:val="-10"/>
                <w:sz w:val="17"/>
              </w:rPr>
              <w:t>0</w:t>
            </w:r>
          </w:p>
        </w:tc>
      </w:tr>
      <w:tr>
        <w:trPr>
          <w:trHeight w:val="287" w:hRule="atLeast"/>
        </w:trPr>
        <w:tc>
          <w:tcPr>
            <w:tcW w:w="1769" w:type="dxa"/>
          </w:tcPr>
          <w:p>
            <w:pPr>
              <w:pStyle w:val="TableParagraph"/>
              <w:spacing w:line="182" w:lineRule="exact" w:before="86"/>
              <w:ind w:left="69"/>
              <w:rPr>
                <w:sz w:val="17"/>
              </w:rPr>
            </w:pPr>
            <w:r>
              <w:rPr>
                <w:spacing w:val="-6"/>
                <w:sz w:val="17"/>
              </w:rPr>
              <w:t>5800</w:t>
            </w:r>
            <w:r>
              <w:rPr>
                <w:spacing w:val="-10"/>
                <w:sz w:val="17"/>
              </w:rPr>
              <w:t> </w:t>
            </w:r>
            <w:r>
              <w:rPr>
                <w:spacing w:val="-6"/>
                <w:sz w:val="17"/>
              </w:rPr>
              <w:t>Bienes</w:t>
            </w:r>
            <w:r>
              <w:rPr>
                <w:spacing w:val="-9"/>
                <w:sz w:val="17"/>
              </w:rPr>
              <w:t> </w:t>
            </w:r>
            <w:r>
              <w:rPr>
                <w:spacing w:val="-6"/>
                <w:sz w:val="17"/>
              </w:rPr>
              <w:t>inmuebles</w:t>
            </w:r>
          </w:p>
        </w:tc>
        <w:tc>
          <w:tcPr>
            <w:tcW w:w="1066" w:type="dxa"/>
          </w:tcPr>
          <w:p>
            <w:pPr>
              <w:pStyle w:val="TableParagraph"/>
              <w:spacing w:line="182" w:lineRule="exact" w:before="86"/>
              <w:ind w:right="54"/>
              <w:jc w:val="right"/>
              <w:rPr>
                <w:sz w:val="17"/>
              </w:rPr>
            </w:pPr>
            <w:r>
              <w:rPr>
                <w:spacing w:val="-10"/>
                <w:sz w:val="17"/>
              </w:rPr>
              <w:t>0</w:t>
            </w:r>
          </w:p>
        </w:tc>
        <w:tc>
          <w:tcPr>
            <w:tcW w:w="1065" w:type="dxa"/>
          </w:tcPr>
          <w:p>
            <w:pPr>
              <w:pStyle w:val="TableParagraph"/>
              <w:spacing w:line="182" w:lineRule="exact" w:before="86"/>
              <w:ind w:right="51"/>
              <w:jc w:val="right"/>
              <w:rPr>
                <w:sz w:val="17"/>
              </w:rPr>
            </w:pPr>
            <w:r>
              <w:rPr>
                <w:spacing w:val="-10"/>
                <w:sz w:val="17"/>
              </w:rPr>
              <w:t>0</w:t>
            </w:r>
          </w:p>
        </w:tc>
        <w:tc>
          <w:tcPr>
            <w:tcW w:w="1065" w:type="dxa"/>
          </w:tcPr>
          <w:p>
            <w:pPr>
              <w:pStyle w:val="TableParagraph"/>
              <w:spacing w:line="182" w:lineRule="exact" w:before="86"/>
              <w:ind w:right="50"/>
              <w:jc w:val="right"/>
              <w:rPr>
                <w:sz w:val="17"/>
              </w:rPr>
            </w:pPr>
            <w:r>
              <w:rPr>
                <w:spacing w:val="-10"/>
                <w:sz w:val="17"/>
              </w:rPr>
              <w:t>0</w:t>
            </w:r>
          </w:p>
        </w:tc>
        <w:tc>
          <w:tcPr>
            <w:tcW w:w="1065" w:type="dxa"/>
          </w:tcPr>
          <w:p>
            <w:pPr>
              <w:pStyle w:val="TableParagraph"/>
              <w:spacing w:line="182" w:lineRule="exact" w:before="86"/>
              <w:ind w:right="49"/>
              <w:jc w:val="right"/>
              <w:rPr>
                <w:sz w:val="17"/>
              </w:rPr>
            </w:pPr>
            <w:r>
              <w:rPr>
                <w:spacing w:val="-10"/>
                <w:sz w:val="17"/>
              </w:rPr>
              <w:t>0</w:t>
            </w:r>
          </w:p>
        </w:tc>
        <w:tc>
          <w:tcPr>
            <w:tcW w:w="1065" w:type="dxa"/>
          </w:tcPr>
          <w:p>
            <w:pPr>
              <w:pStyle w:val="TableParagraph"/>
              <w:spacing w:line="182" w:lineRule="exact" w:before="86"/>
              <w:ind w:right="49"/>
              <w:jc w:val="right"/>
              <w:rPr>
                <w:sz w:val="17"/>
              </w:rPr>
            </w:pPr>
            <w:r>
              <w:rPr>
                <w:spacing w:val="-10"/>
                <w:sz w:val="17"/>
              </w:rPr>
              <w:t>0</w:t>
            </w:r>
          </w:p>
        </w:tc>
        <w:tc>
          <w:tcPr>
            <w:tcW w:w="1068" w:type="dxa"/>
          </w:tcPr>
          <w:p>
            <w:pPr>
              <w:pStyle w:val="TableParagraph"/>
              <w:spacing w:line="182" w:lineRule="exact" w:before="86"/>
              <w:ind w:right="50"/>
              <w:jc w:val="right"/>
              <w:rPr>
                <w:sz w:val="17"/>
              </w:rPr>
            </w:pPr>
            <w:r>
              <w:rPr>
                <w:spacing w:val="-10"/>
                <w:sz w:val="17"/>
              </w:rPr>
              <w:t>0</w:t>
            </w:r>
          </w:p>
        </w:tc>
        <w:tc>
          <w:tcPr>
            <w:tcW w:w="1135" w:type="dxa"/>
          </w:tcPr>
          <w:p>
            <w:pPr>
              <w:pStyle w:val="TableParagraph"/>
              <w:spacing w:line="182" w:lineRule="exact" w:before="86"/>
              <w:ind w:right="50"/>
              <w:jc w:val="right"/>
              <w:rPr>
                <w:sz w:val="17"/>
              </w:rPr>
            </w:pPr>
            <w:r>
              <w:rPr>
                <w:spacing w:val="-10"/>
                <w:sz w:val="17"/>
              </w:rPr>
              <w:t>0</w:t>
            </w:r>
          </w:p>
        </w:tc>
      </w:tr>
      <w:tr>
        <w:trPr>
          <w:trHeight w:val="288" w:hRule="atLeast"/>
        </w:trPr>
        <w:tc>
          <w:tcPr>
            <w:tcW w:w="1769" w:type="dxa"/>
          </w:tcPr>
          <w:p>
            <w:pPr>
              <w:pStyle w:val="TableParagraph"/>
              <w:spacing w:line="182" w:lineRule="exact" w:before="86"/>
              <w:ind w:left="69"/>
              <w:rPr>
                <w:sz w:val="17"/>
              </w:rPr>
            </w:pPr>
            <w:r>
              <w:rPr>
                <w:spacing w:val="-6"/>
                <w:sz w:val="17"/>
              </w:rPr>
              <w:t>5900</w:t>
            </w:r>
            <w:r>
              <w:rPr>
                <w:spacing w:val="-10"/>
                <w:sz w:val="17"/>
              </w:rPr>
              <w:t> </w:t>
            </w:r>
            <w:r>
              <w:rPr>
                <w:spacing w:val="-6"/>
                <w:sz w:val="17"/>
              </w:rPr>
              <w:t>Activos</w:t>
            </w:r>
            <w:r>
              <w:rPr>
                <w:spacing w:val="-10"/>
                <w:sz w:val="17"/>
              </w:rPr>
              <w:t> </w:t>
            </w:r>
            <w:r>
              <w:rPr>
                <w:spacing w:val="-6"/>
                <w:sz w:val="17"/>
              </w:rPr>
              <w:t>intangibles</w:t>
            </w:r>
          </w:p>
        </w:tc>
        <w:tc>
          <w:tcPr>
            <w:tcW w:w="1066" w:type="dxa"/>
          </w:tcPr>
          <w:p>
            <w:pPr>
              <w:pStyle w:val="TableParagraph"/>
              <w:spacing w:line="182" w:lineRule="exact" w:before="86"/>
              <w:ind w:right="54"/>
              <w:jc w:val="right"/>
              <w:rPr>
                <w:sz w:val="17"/>
              </w:rPr>
            </w:pPr>
            <w:r>
              <w:rPr>
                <w:spacing w:val="-2"/>
                <w:sz w:val="17"/>
              </w:rPr>
              <w:t>152,000</w:t>
            </w:r>
          </w:p>
        </w:tc>
        <w:tc>
          <w:tcPr>
            <w:tcW w:w="1065" w:type="dxa"/>
          </w:tcPr>
          <w:p>
            <w:pPr>
              <w:pStyle w:val="TableParagraph"/>
              <w:spacing w:line="182" w:lineRule="exact" w:before="86"/>
              <w:ind w:right="51"/>
              <w:jc w:val="right"/>
              <w:rPr>
                <w:sz w:val="17"/>
              </w:rPr>
            </w:pPr>
            <w:r>
              <w:rPr>
                <w:spacing w:val="-2"/>
                <w:sz w:val="17"/>
              </w:rPr>
              <w:t>152,000</w:t>
            </w:r>
          </w:p>
        </w:tc>
        <w:tc>
          <w:tcPr>
            <w:tcW w:w="1065" w:type="dxa"/>
          </w:tcPr>
          <w:p>
            <w:pPr>
              <w:pStyle w:val="TableParagraph"/>
              <w:spacing w:line="182" w:lineRule="exact" w:before="86"/>
              <w:ind w:right="50"/>
              <w:jc w:val="right"/>
              <w:rPr>
                <w:sz w:val="17"/>
              </w:rPr>
            </w:pPr>
            <w:r>
              <w:rPr>
                <w:spacing w:val="-2"/>
                <w:sz w:val="17"/>
              </w:rPr>
              <w:t>152,000</w:t>
            </w:r>
          </w:p>
        </w:tc>
        <w:tc>
          <w:tcPr>
            <w:tcW w:w="1065" w:type="dxa"/>
          </w:tcPr>
          <w:p>
            <w:pPr>
              <w:pStyle w:val="TableParagraph"/>
              <w:spacing w:line="182" w:lineRule="exact" w:before="86"/>
              <w:ind w:right="49"/>
              <w:jc w:val="right"/>
              <w:rPr>
                <w:sz w:val="17"/>
              </w:rPr>
            </w:pPr>
            <w:r>
              <w:rPr>
                <w:spacing w:val="-2"/>
                <w:sz w:val="17"/>
              </w:rPr>
              <w:t>152,000</w:t>
            </w:r>
          </w:p>
        </w:tc>
        <w:tc>
          <w:tcPr>
            <w:tcW w:w="1065" w:type="dxa"/>
          </w:tcPr>
          <w:p>
            <w:pPr>
              <w:pStyle w:val="TableParagraph"/>
              <w:spacing w:line="182" w:lineRule="exact" w:before="86"/>
              <w:ind w:right="48"/>
              <w:jc w:val="right"/>
              <w:rPr>
                <w:sz w:val="17"/>
              </w:rPr>
            </w:pPr>
            <w:r>
              <w:rPr>
                <w:spacing w:val="-2"/>
                <w:sz w:val="17"/>
              </w:rPr>
              <w:t>162,000</w:t>
            </w:r>
          </w:p>
        </w:tc>
        <w:tc>
          <w:tcPr>
            <w:tcW w:w="1068" w:type="dxa"/>
          </w:tcPr>
          <w:p>
            <w:pPr>
              <w:pStyle w:val="TableParagraph"/>
              <w:spacing w:line="182" w:lineRule="exact" w:before="86"/>
              <w:ind w:right="50"/>
              <w:jc w:val="right"/>
              <w:rPr>
                <w:sz w:val="17"/>
              </w:rPr>
            </w:pPr>
            <w:r>
              <w:rPr>
                <w:spacing w:val="-2"/>
                <w:sz w:val="17"/>
              </w:rPr>
              <w:t>173,400</w:t>
            </w:r>
          </w:p>
        </w:tc>
        <w:tc>
          <w:tcPr>
            <w:tcW w:w="1135" w:type="dxa"/>
          </w:tcPr>
          <w:p>
            <w:pPr>
              <w:pStyle w:val="TableParagraph"/>
              <w:spacing w:line="182" w:lineRule="exact" w:before="86"/>
              <w:ind w:right="50"/>
              <w:jc w:val="right"/>
              <w:rPr>
                <w:sz w:val="17"/>
              </w:rPr>
            </w:pPr>
            <w:r>
              <w:rPr>
                <w:spacing w:val="-2"/>
                <w:sz w:val="17"/>
              </w:rPr>
              <w:t>943,400</w:t>
            </w:r>
          </w:p>
        </w:tc>
      </w:tr>
    </w:tbl>
    <w:p>
      <w:pPr>
        <w:pStyle w:val="TableParagraph"/>
        <w:spacing w:after="0" w:line="182" w:lineRule="exact"/>
        <w:jc w:val="right"/>
        <w:rPr>
          <w:sz w:val="17"/>
        </w:rPr>
        <w:sectPr>
          <w:pgSz w:w="12250" w:h="15850"/>
          <w:pgMar w:header="626" w:footer="0" w:top="840" w:bottom="280" w:left="1133" w:right="1133"/>
        </w:sectPr>
      </w:pPr>
    </w:p>
    <w:tbl>
      <w:tblPr>
        <w:tblW w:w="0" w:type="auto"/>
        <w:jc w:val="left"/>
        <w:tblInd w:w="5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9"/>
        <w:gridCol w:w="1066"/>
        <w:gridCol w:w="1065"/>
        <w:gridCol w:w="1065"/>
        <w:gridCol w:w="1065"/>
        <w:gridCol w:w="1066"/>
        <w:gridCol w:w="1068"/>
        <w:gridCol w:w="1135"/>
      </w:tblGrid>
      <w:tr>
        <w:trPr>
          <w:trHeight w:val="290" w:hRule="atLeast"/>
        </w:trPr>
        <w:tc>
          <w:tcPr>
            <w:tcW w:w="1769" w:type="dxa"/>
            <w:shd w:val="clear" w:color="auto" w:fill="BEBEBE"/>
          </w:tcPr>
          <w:p>
            <w:pPr>
              <w:pStyle w:val="TableParagraph"/>
              <w:spacing w:line="191" w:lineRule="exact" w:before="78"/>
              <w:ind w:left="237"/>
              <w:rPr>
                <w:b/>
                <w:sz w:val="17"/>
              </w:rPr>
            </w:pPr>
            <w:r>
              <w:rPr>
                <w:b/>
                <w:spacing w:val="-6"/>
                <w:sz w:val="17"/>
              </w:rPr>
              <w:t>Concepto</w:t>
            </w:r>
            <w:r>
              <w:rPr>
                <w:b/>
                <w:spacing w:val="-12"/>
                <w:sz w:val="17"/>
              </w:rPr>
              <w:t> </w:t>
            </w:r>
            <w:r>
              <w:rPr>
                <w:b/>
                <w:spacing w:val="-6"/>
                <w:sz w:val="17"/>
              </w:rPr>
              <w:t>De</w:t>
            </w:r>
            <w:r>
              <w:rPr>
                <w:b/>
                <w:spacing w:val="-8"/>
                <w:sz w:val="17"/>
              </w:rPr>
              <w:t> </w:t>
            </w:r>
            <w:r>
              <w:rPr>
                <w:b/>
                <w:spacing w:val="-6"/>
                <w:sz w:val="17"/>
              </w:rPr>
              <w:t>Gasto</w:t>
            </w:r>
          </w:p>
        </w:tc>
        <w:tc>
          <w:tcPr>
            <w:tcW w:w="1066" w:type="dxa"/>
            <w:shd w:val="clear" w:color="auto" w:fill="BEBEBE"/>
          </w:tcPr>
          <w:p>
            <w:pPr>
              <w:pStyle w:val="TableParagraph"/>
              <w:spacing w:line="191" w:lineRule="exact" w:before="78"/>
              <w:ind w:left="13"/>
              <w:jc w:val="center"/>
              <w:rPr>
                <w:b/>
                <w:sz w:val="17"/>
              </w:rPr>
            </w:pPr>
            <w:r>
              <w:rPr>
                <w:b/>
                <w:spacing w:val="-2"/>
                <w:sz w:val="17"/>
              </w:rPr>
              <w:t>Julio</w:t>
            </w:r>
          </w:p>
        </w:tc>
        <w:tc>
          <w:tcPr>
            <w:tcW w:w="1065" w:type="dxa"/>
            <w:shd w:val="clear" w:color="auto" w:fill="BEBEBE"/>
          </w:tcPr>
          <w:p>
            <w:pPr>
              <w:pStyle w:val="TableParagraph"/>
              <w:spacing w:line="191" w:lineRule="exact" w:before="78"/>
              <w:ind w:left="299"/>
              <w:rPr>
                <w:b/>
                <w:sz w:val="17"/>
              </w:rPr>
            </w:pPr>
            <w:r>
              <w:rPr>
                <w:b/>
                <w:spacing w:val="-2"/>
                <w:sz w:val="17"/>
              </w:rPr>
              <w:t>Agosto</w:t>
            </w:r>
          </w:p>
        </w:tc>
        <w:tc>
          <w:tcPr>
            <w:tcW w:w="1065" w:type="dxa"/>
            <w:shd w:val="clear" w:color="auto" w:fill="BEBEBE"/>
          </w:tcPr>
          <w:p>
            <w:pPr>
              <w:pStyle w:val="TableParagraph"/>
              <w:spacing w:line="191" w:lineRule="exact" w:before="78"/>
              <w:ind w:left="146"/>
              <w:rPr>
                <w:b/>
                <w:sz w:val="17"/>
              </w:rPr>
            </w:pPr>
            <w:r>
              <w:rPr>
                <w:b/>
                <w:spacing w:val="-2"/>
                <w:sz w:val="17"/>
              </w:rPr>
              <w:t>Septiembre</w:t>
            </w:r>
          </w:p>
        </w:tc>
        <w:tc>
          <w:tcPr>
            <w:tcW w:w="1065" w:type="dxa"/>
            <w:shd w:val="clear" w:color="auto" w:fill="BEBEBE"/>
          </w:tcPr>
          <w:p>
            <w:pPr>
              <w:pStyle w:val="TableParagraph"/>
              <w:spacing w:line="191" w:lineRule="exact" w:before="78"/>
              <w:ind w:left="253"/>
              <w:rPr>
                <w:b/>
                <w:sz w:val="17"/>
              </w:rPr>
            </w:pPr>
            <w:r>
              <w:rPr>
                <w:b/>
                <w:spacing w:val="-2"/>
                <w:sz w:val="17"/>
              </w:rPr>
              <w:t>Octubre</w:t>
            </w:r>
          </w:p>
        </w:tc>
        <w:tc>
          <w:tcPr>
            <w:tcW w:w="1066" w:type="dxa"/>
            <w:shd w:val="clear" w:color="auto" w:fill="BEBEBE"/>
          </w:tcPr>
          <w:p>
            <w:pPr>
              <w:pStyle w:val="TableParagraph"/>
              <w:spacing w:line="191" w:lineRule="exact" w:before="78"/>
              <w:ind w:left="160"/>
              <w:rPr>
                <w:b/>
                <w:sz w:val="17"/>
              </w:rPr>
            </w:pPr>
            <w:r>
              <w:rPr>
                <w:b/>
                <w:spacing w:val="-2"/>
                <w:sz w:val="17"/>
              </w:rPr>
              <w:t>Noviembre</w:t>
            </w:r>
          </w:p>
        </w:tc>
        <w:tc>
          <w:tcPr>
            <w:tcW w:w="1068" w:type="dxa"/>
            <w:shd w:val="clear" w:color="auto" w:fill="BEBEBE"/>
          </w:tcPr>
          <w:p>
            <w:pPr>
              <w:pStyle w:val="TableParagraph"/>
              <w:spacing w:line="191" w:lineRule="exact" w:before="78"/>
              <w:ind w:left="186"/>
              <w:rPr>
                <w:b/>
                <w:sz w:val="17"/>
              </w:rPr>
            </w:pPr>
            <w:r>
              <w:rPr>
                <w:b/>
                <w:spacing w:val="-2"/>
                <w:sz w:val="17"/>
              </w:rPr>
              <w:t>Diciembre</w:t>
            </w:r>
          </w:p>
        </w:tc>
        <w:tc>
          <w:tcPr>
            <w:tcW w:w="1135" w:type="dxa"/>
            <w:shd w:val="clear" w:color="auto" w:fill="BEBEBE"/>
          </w:tcPr>
          <w:p>
            <w:pPr>
              <w:pStyle w:val="TableParagraph"/>
              <w:spacing w:line="191" w:lineRule="exact" w:before="78"/>
              <w:ind w:left="390"/>
              <w:rPr>
                <w:b/>
                <w:sz w:val="17"/>
              </w:rPr>
            </w:pPr>
            <w:r>
              <w:rPr>
                <w:b/>
                <w:spacing w:val="-2"/>
                <w:sz w:val="17"/>
              </w:rPr>
              <w:t>Total</w:t>
            </w:r>
          </w:p>
        </w:tc>
      </w:tr>
      <w:tr>
        <w:trPr>
          <w:trHeight w:val="559" w:hRule="atLeast"/>
        </w:trPr>
        <w:tc>
          <w:tcPr>
            <w:tcW w:w="1769" w:type="dxa"/>
          </w:tcPr>
          <w:p>
            <w:pPr>
              <w:pStyle w:val="TableParagraph"/>
              <w:spacing w:before="52"/>
              <w:ind w:left="71"/>
              <w:rPr>
                <w:b/>
                <w:sz w:val="17"/>
              </w:rPr>
            </w:pPr>
            <w:r>
              <w:rPr>
                <w:b/>
                <w:spacing w:val="-6"/>
                <w:sz w:val="17"/>
              </w:rPr>
              <w:t>6000</w:t>
            </w:r>
            <w:r>
              <w:rPr>
                <w:b/>
                <w:spacing w:val="-7"/>
                <w:sz w:val="17"/>
              </w:rPr>
              <w:t> </w:t>
            </w:r>
            <w:r>
              <w:rPr>
                <w:b/>
                <w:spacing w:val="-2"/>
                <w:sz w:val="17"/>
              </w:rPr>
              <w:t>INVERSIÓN</w:t>
            </w:r>
          </w:p>
          <w:p>
            <w:pPr>
              <w:pStyle w:val="TableParagraph"/>
              <w:spacing w:before="83"/>
              <w:ind w:left="71"/>
              <w:rPr>
                <w:b/>
                <w:sz w:val="17"/>
              </w:rPr>
            </w:pPr>
            <w:r>
              <w:rPr>
                <w:b/>
                <w:spacing w:val="-2"/>
                <w:sz w:val="17"/>
              </w:rPr>
              <w:t>PÚBLICA</w:t>
            </w:r>
          </w:p>
        </w:tc>
        <w:tc>
          <w:tcPr>
            <w:tcW w:w="1066" w:type="dxa"/>
          </w:tcPr>
          <w:p>
            <w:pPr>
              <w:pStyle w:val="TableParagraph"/>
              <w:spacing w:before="135"/>
              <w:rPr>
                <w:b/>
                <w:sz w:val="17"/>
              </w:rPr>
            </w:pPr>
          </w:p>
          <w:p>
            <w:pPr>
              <w:pStyle w:val="TableParagraph"/>
              <w:ind w:right="51"/>
              <w:jc w:val="right"/>
              <w:rPr>
                <w:b/>
                <w:sz w:val="17"/>
              </w:rPr>
            </w:pPr>
            <w:r>
              <w:rPr>
                <w:b/>
                <w:spacing w:val="-2"/>
                <w:sz w:val="17"/>
              </w:rPr>
              <w:t>47,338,840</w:t>
            </w:r>
          </w:p>
        </w:tc>
        <w:tc>
          <w:tcPr>
            <w:tcW w:w="1065" w:type="dxa"/>
          </w:tcPr>
          <w:p>
            <w:pPr>
              <w:pStyle w:val="TableParagraph"/>
              <w:spacing w:before="135"/>
              <w:rPr>
                <w:b/>
                <w:sz w:val="17"/>
              </w:rPr>
            </w:pPr>
          </w:p>
          <w:p>
            <w:pPr>
              <w:pStyle w:val="TableParagraph"/>
              <w:ind w:right="51"/>
              <w:jc w:val="right"/>
              <w:rPr>
                <w:b/>
                <w:sz w:val="17"/>
              </w:rPr>
            </w:pPr>
            <w:r>
              <w:rPr>
                <w:b/>
                <w:spacing w:val="-2"/>
                <w:sz w:val="17"/>
              </w:rPr>
              <w:t>47,338,840</w:t>
            </w:r>
          </w:p>
        </w:tc>
        <w:tc>
          <w:tcPr>
            <w:tcW w:w="1065" w:type="dxa"/>
          </w:tcPr>
          <w:p>
            <w:pPr>
              <w:pStyle w:val="TableParagraph"/>
              <w:spacing w:before="135"/>
              <w:rPr>
                <w:b/>
                <w:sz w:val="17"/>
              </w:rPr>
            </w:pPr>
          </w:p>
          <w:p>
            <w:pPr>
              <w:pStyle w:val="TableParagraph"/>
              <w:ind w:right="50"/>
              <w:jc w:val="right"/>
              <w:rPr>
                <w:b/>
                <w:sz w:val="17"/>
              </w:rPr>
            </w:pPr>
            <w:r>
              <w:rPr>
                <w:b/>
                <w:spacing w:val="-2"/>
                <w:sz w:val="17"/>
              </w:rPr>
              <w:t>47,338,840</w:t>
            </w:r>
          </w:p>
        </w:tc>
        <w:tc>
          <w:tcPr>
            <w:tcW w:w="1065" w:type="dxa"/>
          </w:tcPr>
          <w:p>
            <w:pPr>
              <w:pStyle w:val="TableParagraph"/>
              <w:spacing w:before="135"/>
              <w:rPr>
                <w:b/>
                <w:sz w:val="17"/>
              </w:rPr>
            </w:pPr>
          </w:p>
          <w:p>
            <w:pPr>
              <w:pStyle w:val="TableParagraph"/>
              <w:ind w:right="55"/>
              <w:jc w:val="right"/>
              <w:rPr>
                <w:b/>
                <w:sz w:val="17"/>
              </w:rPr>
            </w:pPr>
            <w:r>
              <w:rPr>
                <w:b/>
                <w:spacing w:val="-2"/>
                <w:sz w:val="17"/>
              </w:rPr>
              <w:t>47,338,844</w:t>
            </w:r>
          </w:p>
        </w:tc>
        <w:tc>
          <w:tcPr>
            <w:tcW w:w="1066" w:type="dxa"/>
          </w:tcPr>
          <w:p>
            <w:pPr>
              <w:pStyle w:val="TableParagraph"/>
              <w:spacing w:before="135"/>
              <w:rPr>
                <w:b/>
                <w:sz w:val="17"/>
              </w:rPr>
            </w:pPr>
          </w:p>
          <w:p>
            <w:pPr>
              <w:pStyle w:val="TableParagraph"/>
              <w:ind w:right="49"/>
              <w:jc w:val="right"/>
              <w:rPr>
                <w:b/>
                <w:sz w:val="17"/>
              </w:rPr>
            </w:pPr>
            <w:r>
              <w:rPr>
                <w:b/>
                <w:spacing w:val="-2"/>
                <w:sz w:val="17"/>
              </w:rPr>
              <w:t>3,246,376</w:t>
            </w:r>
          </w:p>
        </w:tc>
        <w:tc>
          <w:tcPr>
            <w:tcW w:w="1068" w:type="dxa"/>
          </w:tcPr>
          <w:p>
            <w:pPr>
              <w:pStyle w:val="TableParagraph"/>
              <w:spacing w:before="135"/>
              <w:rPr>
                <w:b/>
                <w:sz w:val="17"/>
              </w:rPr>
            </w:pPr>
          </w:p>
          <w:p>
            <w:pPr>
              <w:pStyle w:val="TableParagraph"/>
              <w:ind w:right="49"/>
              <w:jc w:val="right"/>
              <w:rPr>
                <w:b/>
                <w:sz w:val="17"/>
              </w:rPr>
            </w:pPr>
            <w:r>
              <w:rPr>
                <w:b/>
                <w:spacing w:val="-2"/>
                <w:sz w:val="17"/>
              </w:rPr>
              <w:t>3,246,378</w:t>
            </w:r>
          </w:p>
        </w:tc>
        <w:tc>
          <w:tcPr>
            <w:tcW w:w="1135" w:type="dxa"/>
          </w:tcPr>
          <w:p>
            <w:pPr>
              <w:pStyle w:val="TableParagraph"/>
              <w:spacing w:before="135"/>
              <w:rPr>
                <w:b/>
                <w:sz w:val="17"/>
              </w:rPr>
            </w:pPr>
          </w:p>
          <w:p>
            <w:pPr>
              <w:pStyle w:val="TableParagraph"/>
              <w:ind w:right="49"/>
              <w:jc w:val="right"/>
              <w:rPr>
                <w:b/>
                <w:sz w:val="17"/>
              </w:rPr>
            </w:pPr>
            <w:r>
              <w:rPr>
                <w:b/>
                <w:spacing w:val="-2"/>
                <w:sz w:val="17"/>
              </w:rPr>
              <w:t>195,848,118</w:t>
            </w:r>
          </w:p>
        </w:tc>
      </w:tr>
      <w:tr>
        <w:trPr>
          <w:trHeight w:val="839" w:hRule="atLeast"/>
        </w:trPr>
        <w:tc>
          <w:tcPr>
            <w:tcW w:w="1769" w:type="dxa"/>
          </w:tcPr>
          <w:p>
            <w:pPr>
              <w:pStyle w:val="TableParagraph"/>
              <w:spacing w:before="52"/>
              <w:ind w:left="71"/>
              <w:rPr>
                <w:sz w:val="17"/>
              </w:rPr>
            </w:pPr>
            <w:r>
              <w:rPr>
                <w:spacing w:val="-6"/>
                <w:sz w:val="17"/>
              </w:rPr>
              <w:t>6100</w:t>
            </w:r>
            <w:r>
              <w:rPr>
                <w:spacing w:val="-10"/>
                <w:sz w:val="17"/>
              </w:rPr>
              <w:t> </w:t>
            </w:r>
            <w:r>
              <w:rPr>
                <w:spacing w:val="-6"/>
                <w:sz w:val="17"/>
              </w:rPr>
              <w:t>Obra</w:t>
            </w:r>
            <w:r>
              <w:rPr>
                <w:spacing w:val="-9"/>
                <w:sz w:val="17"/>
              </w:rPr>
              <w:t> </w:t>
            </w:r>
            <w:r>
              <w:rPr>
                <w:spacing w:val="-6"/>
                <w:sz w:val="17"/>
              </w:rPr>
              <w:t>pública </w:t>
            </w:r>
            <w:r>
              <w:rPr>
                <w:spacing w:val="-7"/>
                <w:sz w:val="17"/>
              </w:rPr>
              <w:t>en</w:t>
            </w:r>
          </w:p>
          <w:p>
            <w:pPr>
              <w:pStyle w:val="TableParagraph"/>
              <w:spacing w:line="280" w:lineRule="atLeast" w:before="1"/>
              <w:ind w:left="71" w:right="202"/>
              <w:rPr>
                <w:sz w:val="17"/>
              </w:rPr>
            </w:pPr>
            <w:r>
              <w:rPr>
                <w:spacing w:val="-6"/>
                <w:sz w:val="17"/>
              </w:rPr>
              <w:t>bienes</w:t>
            </w:r>
            <w:r>
              <w:rPr>
                <w:spacing w:val="-11"/>
                <w:sz w:val="17"/>
              </w:rPr>
              <w:t> </w:t>
            </w:r>
            <w:r>
              <w:rPr>
                <w:spacing w:val="-6"/>
                <w:sz w:val="17"/>
              </w:rPr>
              <w:t>de</w:t>
            </w:r>
            <w:r>
              <w:rPr>
                <w:spacing w:val="-13"/>
                <w:sz w:val="17"/>
              </w:rPr>
              <w:t> </w:t>
            </w:r>
            <w:r>
              <w:rPr>
                <w:spacing w:val="-6"/>
                <w:sz w:val="17"/>
              </w:rPr>
              <w:t>dominio</w:t>
            </w:r>
            <w:r>
              <w:rPr>
                <w:spacing w:val="-2"/>
                <w:sz w:val="17"/>
              </w:rPr>
              <w:t> público</w:t>
            </w:r>
          </w:p>
        </w:tc>
        <w:tc>
          <w:tcPr>
            <w:tcW w:w="1066" w:type="dxa"/>
          </w:tcPr>
          <w:p>
            <w:pPr>
              <w:pStyle w:val="TableParagraph"/>
              <w:rPr>
                <w:b/>
                <w:sz w:val="17"/>
              </w:rPr>
            </w:pPr>
          </w:p>
          <w:p>
            <w:pPr>
              <w:pStyle w:val="TableParagraph"/>
              <w:rPr>
                <w:b/>
                <w:sz w:val="17"/>
              </w:rPr>
            </w:pPr>
          </w:p>
          <w:p>
            <w:pPr>
              <w:pStyle w:val="TableParagraph"/>
              <w:spacing w:before="27"/>
              <w:rPr>
                <w:b/>
                <w:sz w:val="17"/>
              </w:rPr>
            </w:pPr>
          </w:p>
          <w:p>
            <w:pPr>
              <w:pStyle w:val="TableParagraph"/>
              <w:ind w:right="51"/>
              <w:jc w:val="right"/>
              <w:rPr>
                <w:sz w:val="17"/>
              </w:rPr>
            </w:pPr>
            <w:r>
              <w:rPr>
                <w:spacing w:val="-2"/>
                <w:sz w:val="17"/>
              </w:rPr>
              <w:t>47,338,840</w:t>
            </w:r>
          </w:p>
        </w:tc>
        <w:tc>
          <w:tcPr>
            <w:tcW w:w="1065" w:type="dxa"/>
          </w:tcPr>
          <w:p>
            <w:pPr>
              <w:pStyle w:val="TableParagraph"/>
              <w:rPr>
                <w:b/>
                <w:sz w:val="17"/>
              </w:rPr>
            </w:pPr>
          </w:p>
          <w:p>
            <w:pPr>
              <w:pStyle w:val="TableParagraph"/>
              <w:rPr>
                <w:b/>
                <w:sz w:val="17"/>
              </w:rPr>
            </w:pPr>
          </w:p>
          <w:p>
            <w:pPr>
              <w:pStyle w:val="TableParagraph"/>
              <w:spacing w:before="27"/>
              <w:rPr>
                <w:b/>
                <w:sz w:val="17"/>
              </w:rPr>
            </w:pPr>
          </w:p>
          <w:p>
            <w:pPr>
              <w:pStyle w:val="TableParagraph"/>
              <w:ind w:right="51"/>
              <w:jc w:val="right"/>
              <w:rPr>
                <w:sz w:val="17"/>
              </w:rPr>
            </w:pPr>
            <w:r>
              <w:rPr>
                <w:spacing w:val="-2"/>
                <w:sz w:val="17"/>
              </w:rPr>
              <w:t>47,338,840</w:t>
            </w:r>
          </w:p>
        </w:tc>
        <w:tc>
          <w:tcPr>
            <w:tcW w:w="1065" w:type="dxa"/>
          </w:tcPr>
          <w:p>
            <w:pPr>
              <w:pStyle w:val="TableParagraph"/>
              <w:rPr>
                <w:b/>
                <w:sz w:val="17"/>
              </w:rPr>
            </w:pPr>
          </w:p>
          <w:p>
            <w:pPr>
              <w:pStyle w:val="TableParagraph"/>
              <w:rPr>
                <w:b/>
                <w:sz w:val="17"/>
              </w:rPr>
            </w:pPr>
          </w:p>
          <w:p>
            <w:pPr>
              <w:pStyle w:val="TableParagraph"/>
              <w:spacing w:before="27"/>
              <w:rPr>
                <w:b/>
                <w:sz w:val="17"/>
              </w:rPr>
            </w:pPr>
          </w:p>
          <w:p>
            <w:pPr>
              <w:pStyle w:val="TableParagraph"/>
              <w:ind w:right="50"/>
              <w:jc w:val="right"/>
              <w:rPr>
                <w:sz w:val="17"/>
              </w:rPr>
            </w:pPr>
            <w:r>
              <w:rPr>
                <w:spacing w:val="-2"/>
                <w:sz w:val="17"/>
              </w:rPr>
              <w:t>47,338,840</w:t>
            </w:r>
          </w:p>
        </w:tc>
        <w:tc>
          <w:tcPr>
            <w:tcW w:w="1065" w:type="dxa"/>
          </w:tcPr>
          <w:p>
            <w:pPr>
              <w:pStyle w:val="TableParagraph"/>
              <w:rPr>
                <w:b/>
                <w:sz w:val="17"/>
              </w:rPr>
            </w:pPr>
          </w:p>
          <w:p>
            <w:pPr>
              <w:pStyle w:val="TableParagraph"/>
              <w:rPr>
                <w:b/>
                <w:sz w:val="17"/>
              </w:rPr>
            </w:pPr>
          </w:p>
          <w:p>
            <w:pPr>
              <w:pStyle w:val="TableParagraph"/>
              <w:spacing w:before="27"/>
              <w:rPr>
                <w:b/>
                <w:sz w:val="17"/>
              </w:rPr>
            </w:pPr>
          </w:p>
          <w:p>
            <w:pPr>
              <w:pStyle w:val="TableParagraph"/>
              <w:ind w:right="49"/>
              <w:jc w:val="right"/>
              <w:rPr>
                <w:sz w:val="17"/>
              </w:rPr>
            </w:pPr>
            <w:r>
              <w:rPr>
                <w:spacing w:val="-2"/>
                <w:sz w:val="17"/>
              </w:rPr>
              <w:t>47,338,844</w:t>
            </w:r>
          </w:p>
        </w:tc>
        <w:tc>
          <w:tcPr>
            <w:tcW w:w="1066" w:type="dxa"/>
          </w:tcPr>
          <w:p>
            <w:pPr>
              <w:pStyle w:val="TableParagraph"/>
              <w:rPr>
                <w:b/>
                <w:sz w:val="17"/>
              </w:rPr>
            </w:pPr>
          </w:p>
          <w:p>
            <w:pPr>
              <w:pStyle w:val="TableParagraph"/>
              <w:rPr>
                <w:b/>
                <w:sz w:val="17"/>
              </w:rPr>
            </w:pPr>
          </w:p>
          <w:p>
            <w:pPr>
              <w:pStyle w:val="TableParagraph"/>
              <w:spacing w:before="27"/>
              <w:rPr>
                <w:b/>
                <w:sz w:val="17"/>
              </w:rPr>
            </w:pPr>
          </w:p>
          <w:p>
            <w:pPr>
              <w:pStyle w:val="TableParagraph"/>
              <w:ind w:right="49"/>
              <w:jc w:val="right"/>
              <w:rPr>
                <w:sz w:val="17"/>
              </w:rPr>
            </w:pPr>
            <w:r>
              <w:rPr>
                <w:spacing w:val="-2"/>
                <w:sz w:val="17"/>
              </w:rPr>
              <w:t>3,246,376</w:t>
            </w:r>
          </w:p>
        </w:tc>
        <w:tc>
          <w:tcPr>
            <w:tcW w:w="1068" w:type="dxa"/>
          </w:tcPr>
          <w:p>
            <w:pPr>
              <w:pStyle w:val="TableParagraph"/>
              <w:rPr>
                <w:b/>
                <w:sz w:val="17"/>
              </w:rPr>
            </w:pPr>
          </w:p>
          <w:p>
            <w:pPr>
              <w:pStyle w:val="TableParagraph"/>
              <w:rPr>
                <w:b/>
                <w:sz w:val="17"/>
              </w:rPr>
            </w:pPr>
          </w:p>
          <w:p>
            <w:pPr>
              <w:pStyle w:val="TableParagraph"/>
              <w:spacing w:before="27"/>
              <w:rPr>
                <w:b/>
                <w:sz w:val="17"/>
              </w:rPr>
            </w:pPr>
          </w:p>
          <w:p>
            <w:pPr>
              <w:pStyle w:val="TableParagraph"/>
              <w:ind w:right="49"/>
              <w:jc w:val="right"/>
              <w:rPr>
                <w:sz w:val="17"/>
              </w:rPr>
            </w:pPr>
            <w:r>
              <w:rPr>
                <w:spacing w:val="-2"/>
                <w:sz w:val="17"/>
              </w:rPr>
              <w:t>3,246,378</w:t>
            </w:r>
          </w:p>
        </w:tc>
        <w:tc>
          <w:tcPr>
            <w:tcW w:w="1135" w:type="dxa"/>
          </w:tcPr>
          <w:p>
            <w:pPr>
              <w:pStyle w:val="TableParagraph"/>
              <w:rPr>
                <w:b/>
                <w:sz w:val="17"/>
              </w:rPr>
            </w:pPr>
          </w:p>
          <w:p>
            <w:pPr>
              <w:pStyle w:val="TableParagraph"/>
              <w:rPr>
                <w:b/>
                <w:sz w:val="17"/>
              </w:rPr>
            </w:pPr>
          </w:p>
          <w:p>
            <w:pPr>
              <w:pStyle w:val="TableParagraph"/>
              <w:spacing w:before="27"/>
              <w:rPr>
                <w:b/>
                <w:sz w:val="17"/>
              </w:rPr>
            </w:pPr>
          </w:p>
          <w:p>
            <w:pPr>
              <w:pStyle w:val="TableParagraph"/>
              <w:ind w:right="49"/>
              <w:jc w:val="right"/>
              <w:rPr>
                <w:sz w:val="17"/>
              </w:rPr>
            </w:pPr>
            <w:r>
              <w:rPr>
                <w:spacing w:val="-2"/>
                <w:sz w:val="17"/>
              </w:rPr>
              <w:t>195,848,118</w:t>
            </w:r>
          </w:p>
        </w:tc>
      </w:tr>
      <w:tr>
        <w:trPr>
          <w:trHeight w:val="568" w:hRule="atLeast"/>
        </w:trPr>
        <w:tc>
          <w:tcPr>
            <w:tcW w:w="1769" w:type="dxa"/>
          </w:tcPr>
          <w:p>
            <w:pPr>
              <w:pStyle w:val="TableParagraph"/>
              <w:spacing w:line="286" w:lineRule="exact"/>
              <w:ind w:left="71"/>
              <w:rPr>
                <w:sz w:val="17"/>
              </w:rPr>
            </w:pPr>
            <w:r>
              <w:rPr>
                <w:spacing w:val="-6"/>
                <w:sz w:val="17"/>
              </w:rPr>
              <w:t>6200</w:t>
            </w:r>
            <w:r>
              <w:rPr>
                <w:spacing w:val="-13"/>
                <w:sz w:val="17"/>
              </w:rPr>
              <w:t> </w:t>
            </w:r>
            <w:r>
              <w:rPr>
                <w:spacing w:val="-6"/>
                <w:sz w:val="17"/>
              </w:rPr>
              <w:t>Obra</w:t>
            </w:r>
            <w:r>
              <w:rPr>
                <w:spacing w:val="-13"/>
                <w:sz w:val="17"/>
              </w:rPr>
              <w:t> </w:t>
            </w:r>
            <w:r>
              <w:rPr>
                <w:spacing w:val="-6"/>
                <w:sz w:val="17"/>
              </w:rPr>
              <w:t>pública</w:t>
            </w:r>
            <w:r>
              <w:rPr>
                <w:spacing w:val="-11"/>
                <w:sz w:val="17"/>
              </w:rPr>
              <w:t> </w:t>
            </w:r>
            <w:r>
              <w:rPr>
                <w:spacing w:val="-6"/>
                <w:sz w:val="17"/>
              </w:rPr>
              <w:t>en</w:t>
            </w:r>
            <w:r>
              <w:rPr>
                <w:sz w:val="17"/>
              </w:rPr>
              <w:t> bienes</w:t>
            </w:r>
            <w:r>
              <w:rPr>
                <w:spacing w:val="-13"/>
                <w:sz w:val="17"/>
              </w:rPr>
              <w:t> </w:t>
            </w:r>
            <w:r>
              <w:rPr>
                <w:sz w:val="17"/>
              </w:rPr>
              <w:t>propios</w:t>
            </w:r>
          </w:p>
        </w:tc>
        <w:tc>
          <w:tcPr>
            <w:tcW w:w="1066" w:type="dxa"/>
          </w:tcPr>
          <w:p>
            <w:pPr>
              <w:pStyle w:val="TableParagraph"/>
              <w:spacing w:before="161"/>
              <w:rPr>
                <w:b/>
                <w:sz w:val="17"/>
              </w:rPr>
            </w:pPr>
          </w:p>
          <w:p>
            <w:pPr>
              <w:pStyle w:val="TableParagraph"/>
              <w:spacing w:line="191" w:lineRule="exact"/>
              <w:ind w:right="51"/>
              <w:jc w:val="right"/>
              <w:rPr>
                <w:sz w:val="17"/>
              </w:rPr>
            </w:pPr>
            <w:r>
              <w:rPr>
                <w:spacing w:val="-10"/>
                <w:sz w:val="17"/>
              </w:rPr>
              <w:t>0</w:t>
            </w:r>
          </w:p>
        </w:tc>
        <w:tc>
          <w:tcPr>
            <w:tcW w:w="1065" w:type="dxa"/>
          </w:tcPr>
          <w:p>
            <w:pPr>
              <w:pStyle w:val="TableParagraph"/>
              <w:spacing w:before="161"/>
              <w:rPr>
                <w:b/>
                <w:sz w:val="17"/>
              </w:rPr>
            </w:pPr>
          </w:p>
          <w:p>
            <w:pPr>
              <w:pStyle w:val="TableParagraph"/>
              <w:spacing w:line="191" w:lineRule="exact"/>
              <w:ind w:right="51"/>
              <w:jc w:val="right"/>
              <w:rPr>
                <w:sz w:val="17"/>
              </w:rPr>
            </w:pPr>
            <w:r>
              <w:rPr>
                <w:spacing w:val="-10"/>
                <w:sz w:val="17"/>
              </w:rPr>
              <w:t>0</w:t>
            </w:r>
          </w:p>
        </w:tc>
        <w:tc>
          <w:tcPr>
            <w:tcW w:w="1065" w:type="dxa"/>
          </w:tcPr>
          <w:p>
            <w:pPr>
              <w:pStyle w:val="TableParagraph"/>
              <w:spacing w:before="161"/>
              <w:rPr>
                <w:b/>
                <w:sz w:val="17"/>
              </w:rPr>
            </w:pPr>
          </w:p>
          <w:p>
            <w:pPr>
              <w:pStyle w:val="TableParagraph"/>
              <w:spacing w:line="191" w:lineRule="exact"/>
              <w:ind w:right="50"/>
              <w:jc w:val="right"/>
              <w:rPr>
                <w:sz w:val="17"/>
              </w:rPr>
            </w:pPr>
            <w:r>
              <w:rPr>
                <w:spacing w:val="-10"/>
                <w:sz w:val="17"/>
              </w:rPr>
              <w:t>0</w:t>
            </w:r>
          </w:p>
        </w:tc>
        <w:tc>
          <w:tcPr>
            <w:tcW w:w="1065" w:type="dxa"/>
          </w:tcPr>
          <w:p>
            <w:pPr>
              <w:pStyle w:val="TableParagraph"/>
              <w:spacing w:before="161"/>
              <w:rPr>
                <w:b/>
                <w:sz w:val="17"/>
              </w:rPr>
            </w:pPr>
          </w:p>
          <w:p>
            <w:pPr>
              <w:pStyle w:val="TableParagraph"/>
              <w:spacing w:line="191" w:lineRule="exact"/>
              <w:ind w:right="49"/>
              <w:jc w:val="right"/>
              <w:rPr>
                <w:sz w:val="17"/>
              </w:rPr>
            </w:pPr>
            <w:r>
              <w:rPr>
                <w:spacing w:val="-10"/>
                <w:sz w:val="17"/>
              </w:rPr>
              <w:t>0</w:t>
            </w:r>
          </w:p>
        </w:tc>
        <w:tc>
          <w:tcPr>
            <w:tcW w:w="1066" w:type="dxa"/>
          </w:tcPr>
          <w:p>
            <w:pPr>
              <w:pStyle w:val="TableParagraph"/>
              <w:spacing w:before="161"/>
              <w:rPr>
                <w:b/>
                <w:sz w:val="17"/>
              </w:rPr>
            </w:pPr>
          </w:p>
          <w:p>
            <w:pPr>
              <w:pStyle w:val="TableParagraph"/>
              <w:spacing w:line="191" w:lineRule="exact"/>
              <w:ind w:right="50"/>
              <w:jc w:val="right"/>
              <w:rPr>
                <w:sz w:val="17"/>
              </w:rPr>
            </w:pPr>
            <w:r>
              <w:rPr>
                <w:spacing w:val="-10"/>
                <w:sz w:val="17"/>
              </w:rPr>
              <w:t>0</w:t>
            </w:r>
          </w:p>
        </w:tc>
        <w:tc>
          <w:tcPr>
            <w:tcW w:w="1068" w:type="dxa"/>
          </w:tcPr>
          <w:p>
            <w:pPr>
              <w:pStyle w:val="TableParagraph"/>
              <w:spacing w:before="161"/>
              <w:rPr>
                <w:b/>
                <w:sz w:val="17"/>
              </w:rPr>
            </w:pPr>
          </w:p>
          <w:p>
            <w:pPr>
              <w:pStyle w:val="TableParagraph"/>
              <w:spacing w:line="191" w:lineRule="exact"/>
              <w:ind w:right="49"/>
              <w:jc w:val="right"/>
              <w:rPr>
                <w:sz w:val="17"/>
              </w:rPr>
            </w:pPr>
            <w:r>
              <w:rPr>
                <w:spacing w:val="-10"/>
                <w:sz w:val="17"/>
              </w:rPr>
              <w:t>0</w:t>
            </w:r>
          </w:p>
        </w:tc>
        <w:tc>
          <w:tcPr>
            <w:tcW w:w="1135" w:type="dxa"/>
          </w:tcPr>
          <w:p>
            <w:pPr>
              <w:pStyle w:val="TableParagraph"/>
              <w:spacing w:before="161"/>
              <w:rPr>
                <w:b/>
                <w:sz w:val="17"/>
              </w:rPr>
            </w:pPr>
          </w:p>
          <w:p>
            <w:pPr>
              <w:pStyle w:val="TableParagraph"/>
              <w:spacing w:line="191" w:lineRule="exact"/>
              <w:ind w:right="49"/>
              <w:jc w:val="right"/>
              <w:rPr>
                <w:sz w:val="17"/>
              </w:rPr>
            </w:pPr>
            <w:r>
              <w:rPr>
                <w:spacing w:val="-10"/>
                <w:sz w:val="17"/>
              </w:rPr>
              <w:t>0</w:t>
            </w:r>
          </w:p>
        </w:tc>
      </w:tr>
      <w:tr>
        <w:trPr>
          <w:trHeight w:val="847" w:hRule="atLeast"/>
        </w:trPr>
        <w:tc>
          <w:tcPr>
            <w:tcW w:w="1769" w:type="dxa"/>
          </w:tcPr>
          <w:p>
            <w:pPr>
              <w:pStyle w:val="TableParagraph"/>
              <w:spacing w:before="68"/>
              <w:ind w:left="71"/>
              <w:rPr>
                <w:sz w:val="17"/>
              </w:rPr>
            </w:pPr>
            <w:r>
              <w:rPr>
                <w:spacing w:val="-6"/>
                <w:sz w:val="17"/>
              </w:rPr>
              <w:t>6300</w:t>
            </w:r>
            <w:r>
              <w:rPr>
                <w:spacing w:val="-7"/>
                <w:sz w:val="17"/>
              </w:rPr>
              <w:t> </w:t>
            </w:r>
            <w:r>
              <w:rPr>
                <w:spacing w:val="-2"/>
                <w:sz w:val="17"/>
              </w:rPr>
              <w:t>Proyectos</w:t>
            </w:r>
          </w:p>
          <w:p>
            <w:pPr>
              <w:pStyle w:val="TableParagraph"/>
              <w:spacing w:line="280" w:lineRule="atLeast" w:before="4"/>
              <w:ind w:left="71"/>
              <w:rPr>
                <w:sz w:val="17"/>
              </w:rPr>
            </w:pPr>
            <w:r>
              <w:rPr>
                <w:spacing w:val="-6"/>
                <w:sz w:val="17"/>
              </w:rPr>
              <w:t>productivos</w:t>
            </w:r>
            <w:r>
              <w:rPr>
                <w:spacing w:val="-11"/>
                <w:sz w:val="17"/>
              </w:rPr>
              <w:t> </w:t>
            </w:r>
            <w:r>
              <w:rPr>
                <w:spacing w:val="-6"/>
                <w:sz w:val="17"/>
              </w:rPr>
              <w:t>y</w:t>
            </w:r>
            <w:r>
              <w:rPr>
                <w:spacing w:val="-15"/>
                <w:sz w:val="17"/>
              </w:rPr>
              <w:t> </w:t>
            </w:r>
            <w:r>
              <w:rPr>
                <w:spacing w:val="-6"/>
                <w:sz w:val="17"/>
              </w:rPr>
              <w:t>acciones</w:t>
            </w:r>
            <w:r>
              <w:rPr>
                <w:spacing w:val="-11"/>
                <w:sz w:val="17"/>
              </w:rPr>
              <w:t> </w:t>
            </w:r>
            <w:r>
              <w:rPr>
                <w:spacing w:val="-6"/>
                <w:sz w:val="17"/>
              </w:rPr>
              <w:t>de</w:t>
            </w:r>
            <w:r>
              <w:rPr>
                <w:spacing w:val="-2"/>
                <w:sz w:val="17"/>
              </w:rPr>
              <w:t> fomento</w:t>
            </w:r>
          </w:p>
        </w:tc>
        <w:tc>
          <w:tcPr>
            <w:tcW w:w="1066" w:type="dxa"/>
          </w:tcPr>
          <w:p>
            <w:pPr>
              <w:pStyle w:val="TableParagraph"/>
              <w:rPr>
                <w:b/>
                <w:sz w:val="17"/>
              </w:rPr>
            </w:pPr>
          </w:p>
          <w:p>
            <w:pPr>
              <w:pStyle w:val="TableParagraph"/>
              <w:rPr>
                <w:b/>
                <w:sz w:val="17"/>
              </w:rPr>
            </w:pPr>
          </w:p>
          <w:p>
            <w:pPr>
              <w:pStyle w:val="TableParagraph"/>
              <w:spacing w:before="50"/>
              <w:rPr>
                <w:b/>
                <w:sz w:val="17"/>
              </w:rPr>
            </w:pPr>
          </w:p>
          <w:p>
            <w:pPr>
              <w:pStyle w:val="TableParagraph"/>
              <w:spacing w:line="191" w:lineRule="exact"/>
              <w:ind w:right="51"/>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50"/>
              <w:rPr>
                <w:b/>
                <w:sz w:val="17"/>
              </w:rPr>
            </w:pPr>
          </w:p>
          <w:p>
            <w:pPr>
              <w:pStyle w:val="TableParagraph"/>
              <w:spacing w:line="191" w:lineRule="exact"/>
              <w:ind w:right="51"/>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50"/>
              <w:rPr>
                <w:b/>
                <w:sz w:val="17"/>
              </w:rPr>
            </w:pPr>
          </w:p>
          <w:p>
            <w:pPr>
              <w:pStyle w:val="TableParagraph"/>
              <w:spacing w:line="191" w:lineRule="exact"/>
              <w:ind w:right="50"/>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50"/>
              <w:rPr>
                <w:b/>
                <w:sz w:val="17"/>
              </w:rPr>
            </w:pPr>
          </w:p>
          <w:p>
            <w:pPr>
              <w:pStyle w:val="TableParagraph"/>
              <w:spacing w:line="191" w:lineRule="exact"/>
              <w:ind w:right="49"/>
              <w:jc w:val="right"/>
              <w:rPr>
                <w:sz w:val="17"/>
              </w:rPr>
            </w:pPr>
            <w:r>
              <w:rPr>
                <w:spacing w:val="-10"/>
                <w:sz w:val="17"/>
              </w:rPr>
              <w:t>0</w:t>
            </w:r>
          </w:p>
        </w:tc>
        <w:tc>
          <w:tcPr>
            <w:tcW w:w="1066" w:type="dxa"/>
          </w:tcPr>
          <w:p>
            <w:pPr>
              <w:pStyle w:val="TableParagraph"/>
              <w:rPr>
                <w:b/>
                <w:sz w:val="17"/>
              </w:rPr>
            </w:pPr>
          </w:p>
          <w:p>
            <w:pPr>
              <w:pStyle w:val="TableParagraph"/>
              <w:rPr>
                <w:b/>
                <w:sz w:val="17"/>
              </w:rPr>
            </w:pPr>
          </w:p>
          <w:p>
            <w:pPr>
              <w:pStyle w:val="TableParagraph"/>
              <w:spacing w:before="50"/>
              <w:rPr>
                <w:b/>
                <w:sz w:val="17"/>
              </w:rPr>
            </w:pPr>
          </w:p>
          <w:p>
            <w:pPr>
              <w:pStyle w:val="TableParagraph"/>
              <w:spacing w:line="191" w:lineRule="exact"/>
              <w:ind w:right="50"/>
              <w:jc w:val="right"/>
              <w:rPr>
                <w:sz w:val="17"/>
              </w:rPr>
            </w:pPr>
            <w:r>
              <w:rPr>
                <w:spacing w:val="-10"/>
                <w:sz w:val="17"/>
              </w:rPr>
              <w:t>0</w:t>
            </w:r>
          </w:p>
        </w:tc>
        <w:tc>
          <w:tcPr>
            <w:tcW w:w="1068" w:type="dxa"/>
          </w:tcPr>
          <w:p>
            <w:pPr>
              <w:pStyle w:val="TableParagraph"/>
              <w:rPr>
                <w:b/>
                <w:sz w:val="17"/>
              </w:rPr>
            </w:pPr>
          </w:p>
          <w:p>
            <w:pPr>
              <w:pStyle w:val="TableParagraph"/>
              <w:rPr>
                <w:b/>
                <w:sz w:val="17"/>
              </w:rPr>
            </w:pPr>
          </w:p>
          <w:p>
            <w:pPr>
              <w:pStyle w:val="TableParagraph"/>
              <w:spacing w:before="50"/>
              <w:rPr>
                <w:b/>
                <w:sz w:val="17"/>
              </w:rPr>
            </w:pPr>
          </w:p>
          <w:p>
            <w:pPr>
              <w:pStyle w:val="TableParagraph"/>
              <w:spacing w:line="191" w:lineRule="exact"/>
              <w:ind w:right="49"/>
              <w:jc w:val="right"/>
              <w:rPr>
                <w:sz w:val="17"/>
              </w:rPr>
            </w:pPr>
            <w:r>
              <w:rPr>
                <w:spacing w:val="-10"/>
                <w:sz w:val="17"/>
              </w:rPr>
              <w:t>0</w:t>
            </w:r>
          </w:p>
        </w:tc>
        <w:tc>
          <w:tcPr>
            <w:tcW w:w="1135" w:type="dxa"/>
          </w:tcPr>
          <w:p>
            <w:pPr>
              <w:pStyle w:val="TableParagraph"/>
              <w:rPr>
                <w:b/>
                <w:sz w:val="17"/>
              </w:rPr>
            </w:pPr>
          </w:p>
          <w:p>
            <w:pPr>
              <w:pStyle w:val="TableParagraph"/>
              <w:rPr>
                <w:b/>
                <w:sz w:val="17"/>
              </w:rPr>
            </w:pPr>
          </w:p>
          <w:p>
            <w:pPr>
              <w:pStyle w:val="TableParagraph"/>
              <w:spacing w:before="50"/>
              <w:rPr>
                <w:b/>
                <w:sz w:val="17"/>
              </w:rPr>
            </w:pPr>
          </w:p>
          <w:p>
            <w:pPr>
              <w:pStyle w:val="TableParagraph"/>
              <w:spacing w:line="191" w:lineRule="exact"/>
              <w:ind w:right="49"/>
              <w:jc w:val="right"/>
              <w:rPr>
                <w:sz w:val="17"/>
              </w:rPr>
            </w:pPr>
            <w:r>
              <w:rPr>
                <w:spacing w:val="-10"/>
                <w:sz w:val="17"/>
              </w:rPr>
              <w:t>0</w:t>
            </w:r>
          </w:p>
        </w:tc>
      </w:tr>
      <w:tr>
        <w:trPr>
          <w:trHeight w:val="1137" w:hRule="atLeast"/>
        </w:trPr>
        <w:tc>
          <w:tcPr>
            <w:tcW w:w="1769" w:type="dxa"/>
          </w:tcPr>
          <w:p>
            <w:pPr>
              <w:pStyle w:val="TableParagraph"/>
              <w:spacing w:line="350" w:lineRule="auto" w:before="74"/>
              <w:ind w:left="71" w:right="217"/>
              <w:rPr>
                <w:b/>
                <w:sz w:val="17"/>
              </w:rPr>
            </w:pPr>
            <w:r>
              <w:rPr>
                <w:b/>
                <w:spacing w:val="-6"/>
                <w:sz w:val="17"/>
              </w:rPr>
              <w:t>7000</w:t>
            </w:r>
            <w:r>
              <w:rPr>
                <w:b/>
                <w:spacing w:val="-13"/>
                <w:sz w:val="17"/>
              </w:rPr>
              <w:t> </w:t>
            </w:r>
            <w:r>
              <w:rPr>
                <w:b/>
                <w:spacing w:val="-6"/>
                <w:sz w:val="17"/>
              </w:rPr>
              <w:t>INVERSIONES</w:t>
            </w:r>
            <w:r>
              <w:rPr>
                <w:b/>
                <w:sz w:val="17"/>
              </w:rPr>
              <w:t> FINANCIERAS</w:t>
            </w:r>
            <w:r>
              <w:rPr>
                <w:b/>
                <w:spacing w:val="-13"/>
                <w:sz w:val="17"/>
              </w:rPr>
              <w:t> </w:t>
            </w:r>
            <w:r>
              <w:rPr>
                <w:b/>
                <w:sz w:val="17"/>
              </w:rPr>
              <w:t>Y </w:t>
            </w:r>
            <w:r>
              <w:rPr>
                <w:b/>
                <w:spacing w:val="-2"/>
                <w:sz w:val="17"/>
              </w:rPr>
              <w:t>OTRAS</w:t>
            </w:r>
          </w:p>
          <w:p>
            <w:pPr>
              <w:pStyle w:val="TableParagraph"/>
              <w:spacing w:line="188" w:lineRule="exact"/>
              <w:ind w:left="71"/>
              <w:rPr>
                <w:b/>
                <w:sz w:val="17"/>
              </w:rPr>
            </w:pPr>
            <w:r>
              <w:rPr>
                <w:b/>
                <w:spacing w:val="-2"/>
                <w:sz w:val="17"/>
              </w:rPr>
              <w:t>PROVISIONES</w:t>
            </w:r>
          </w:p>
        </w:tc>
        <w:tc>
          <w:tcPr>
            <w:tcW w:w="1066" w:type="dxa"/>
          </w:tcPr>
          <w:p>
            <w:pPr>
              <w:pStyle w:val="TableParagraph"/>
              <w:rPr>
                <w:b/>
                <w:sz w:val="17"/>
              </w:rPr>
            </w:pPr>
          </w:p>
          <w:p>
            <w:pPr>
              <w:pStyle w:val="TableParagraph"/>
              <w:rPr>
                <w:b/>
                <w:sz w:val="17"/>
              </w:rPr>
            </w:pPr>
          </w:p>
          <w:p>
            <w:pPr>
              <w:pStyle w:val="TableParagraph"/>
              <w:rPr>
                <w:b/>
                <w:sz w:val="17"/>
              </w:rPr>
            </w:pPr>
          </w:p>
          <w:p>
            <w:pPr>
              <w:pStyle w:val="TableParagraph"/>
              <w:spacing w:before="144"/>
              <w:rPr>
                <w:b/>
                <w:sz w:val="17"/>
              </w:rPr>
            </w:pPr>
          </w:p>
          <w:p>
            <w:pPr>
              <w:pStyle w:val="TableParagraph"/>
              <w:spacing w:line="191" w:lineRule="exact"/>
              <w:ind w:right="51"/>
              <w:jc w:val="right"/>
              <w:rPr>
                <w:b/>
                <w:sz w:val="17"/>
              </w:rPr>
            </w:pPr>
            <w:r>
              <w:rPr>
                <w:b/>
                <w:spacing w:val="-2"/>
                <w:sz w:val="17"/>
              </w:rPr>
              <w:t>3,333,333</w:t>
            </w:r>
          </w:p>
        </w:tc>
        <w:tc>
          <w:tcPr>
            <w:tcW w:w="1065" w:type="dxa"/>
          </w:tcPr>
          <w:p>
            <w:pPr>
              <w:pStyle w:val="TableParagraph"/>
              <w:rPr>
                <w:b/>
                <w:sz w:val="17"/>
              </w:rPr>
            </w:pPr>
          </w:p>
          <w:p>
            <w:pPr>
              <w:pStyle w:val="TableParagraph"/>
              <w:rPr>
                <w:b/>
                <w:sz w:val="17"/>
              </w:rPr>
            </w:pPr>
          </w:p>
          <w:p>
            <w:pPr>
              <w:pStyle w:val="TableParagraph"/>
              <w:rPr>
                <w:b/>
                <w:sz w:val="17"/>
              </w:rPr>
            </w:pPr>
          </w:p>
          <w:p>
            <w:pPr>
              <w:pStyle w:val="TableParagraph"/>
              <w:spacing w:before="144"/>
              <w:rPr>
                <w:b/>
                <w:sz w:val="17"/>
              </w:rPr>
            </w:pPr>
          </w:p>
          <w:p>
            <w:pPr>
              <w:pStyle w:val="TableParagraph"/>
              <w:spacing w:line="191" w:lineRule="exact"/>
              <w:ind w:right="51"/>
              <w:jc w:val="right"/>
              <w:rPr>
                <w:b/>
                <w:sz w:val="17"/>
              </w:rPr>
            </w:pPr>
            <w:r>
              <w:rPr>
                <w:b/>
                <w:spacing w:val="-2"/>
                <w:sz w:val="17"/>
              </w:rPr>
              <w:t>3,333,333</w:t>
            </w:r>
          </w:p>
        </w:tc>
        <w:tc>
          <w:tcPr>
            <w:tcW w:w="1065" w:type="dxa"/>
          </w:tcPr>
          <w:p>
            <w:pPr>
              <w:pStyle w:val="TableParagraph"/>
              <w:rPr>
                <w:b/>
                <w:sz w:val="17"/>
              </w:rPr>
            </w:pPr>
          </w:p>
          <w:p>
            <w:pPr>
              <w:pStyle w:val="TableParagraph"/>
              <w:rPr>
                <w:b/>
                <w:sz w:val="17"/>
              </w:rPr>
            </w:pPr>
          </w:p>
          <w:p>
            <w:pPr>
              <w:pStyle w:val="TableParagraph"/>
              <w:rPr>
                <w:b/>
                <w:sz w:val="17"/>
              </w:rPr>
            </w:pPr>
          </w:p>
          <w:p>
            <w:pPr>
              <w:pStyle w:val="TableParagraph"/>
              <w:spacing w:before="144"/>
              <w:rPr>
                <w:b/>
                <w:sz w:val="17"/>
              </w:rPr>
            </w:pPr>
          </w:p>
          <w:p>
            <w:pPr>
              <w:pStyle w:val="TableParagraph"/>
              <w:spacing w:line="191" w:lineRule="exact"/>
              <w:ind w:right="50"/>
              <w:jc w:val="right"/>
              <w:rPr>
                <w:b/>
                <w:sz w:val="17"/>
              </w:rPr>
            </w:pPr>
            <w:r>
              <w:rPr>
                <w:b/>
                <w:spacing w:val="-2"/>
                <w:sz w:val="17"/>
              </w:rPr>
              <w:t>3,333,333</w:t>
            </w:r>
          </w:p>
        </w:tc>
        <w:tc>
          <w:tcPr>
            <w:tcW w:w="1065" w:type="dxa"/>
          </w:tcPr>
          <w:p>
            <w:pPr>
              <w:pStyle w:val="TableParagraph"/>
              <w:rPr>
                <w:b/>
                <w:sz w:val="17"/>
              </w:rPr>
            </w:pPr>
          </w:p>
          <w:p>
            <w:pPr>
              <w:pStyle w:val="TableParagraph"/>
              <w:rPr>
                <w:b/>
                <w:sz w:val="17"/>
              </w:rPr>
            </w:pPr>
          </w:p>
          <w:p>
            <w:pPr>
              <w:pStyle w:val="TableParagraph"/>
              <w:rPr>
                <w:b/>
                <w:sz w:val="17"/>
              </w:rPr>
            </w:pPr>
          </w:p>
          <w:p>
            <w:pPr>
              <w:pStyle w:val="TableParagraph"/>
              <w:spacing w:before="144"/>
              <w:rPr>
                <w:b/>
                <w:sz w:val="17"/>
              </w:rPr>
            </w:pPr>
          </w:p>
          <w:p>
            <w:pPr>
              <w:pStyle w:val="TableParagraph"/>
              <w:spacing w:line="191" w:lineRule="exact"/>
              <w:ind w:right="49"/>
              <w:jc w:val="right"/>
              <w:rPr>
                <w:b/>
                <w:sz w:val="17"/>
              </w:rPr>
            </w:pPr>
            <w:r>
              <w:rPr>
                <w:b/>
                <w:spacing w:val="-2"/>
                <w:sz w:val="17"/>
              </w:rPr>
              <w:t>3,333,333</w:t>
            </w:r>
          </w:p>
        </w:tc>
        <w:tc>
          <w:tcPr>
            <w:tcW w:w="1066" w:type="dxa"/>
          </w:tcPr>
          <w:p>
            <w:pPr>
              <w:pStyle w:val="TableParagraph"/>
              <w:rPr>
                <w:b/>
                <w:sz w:val="17"/>
              </w:rPr>
            </w:pPr>
          </w:p>
          <w:p>
            <w:pPr>
              <w:pStyle w:val="TableParagraph"/>
              <w:rPr>
                <w:b/>
                <w:sz w:val="17"/>
              </w:rPr>
            </w:pPr>
          </w:p>
          <w:p>
            <w:pPr>
              <w:pStyle w:val="TableParagraph"/>
              <w:rPr>
                <w:b/>
                <w:sz w:val="17"/>
              </w:rPr>
            </w:pPr>
          </w:p>
          <w:p>
            <w:pPr>
              <w:pStyle w:val="TableParagraph"/>
              <w:spacing w:before="144"/>
              <w:rPr>
                <w:b/>
                <w:sz w:val="17"/>
              </w:rPr>
            </w:pPr>
          </w:p>
          <w:p>
            <w:pPr>
              <w:pStyle w:val="TableParagraph"/>
              <w:spacing w:line="191" w:lineRule="exact"/>
              <w:ind w:right="49"/>
              <w:jc w:val="right"/>
              <w:rPr>
                <w:b/>
                <w:sz w:val="17"/>
              </w:rPr>
            </w:pPr>
            <w:r>
              <w:rPr>
                <w:b/>
                <w:spacing w:val="-2"/>
                <w:sz w:val="17"/>
              </w:rPr>
              <w:t>3,333,333</w:t>
            </w:r>
          </w:p>
        </w:tc>
        <w:tc>
          <w:tcPr>
            <w:tcW w:w="1068" w:type="dxa"/>
          </w:tcPr>
          <w:p>
            <w:pPr>
              <w:pStyle w:val="TableParagraph"/>
              <w:rPr>
                <w:b/>
                <w:sz w:val="17"/>
              </w:rPr>
            </w:pPr>
          </w:p>
          <w:p>
            <w:pPr>
              <w:pStyle w:val="TableParagraph"/>
              <w:rPr>
                <w:b/>
                <w:sz w:val="17"/>
              </w:rPr>
            </w:pPr>
          </w:p>
          <w:p>
            <w:pPr>
              <w:pStyle w:val="TableParagraph"/>
              <w:rPr>
                <w:b/>
                <w:sz w:val="17"/>
              </w:rPr>
            </w:pPr>
          </w:p>
          <w:p>
            <w:pPr>
              <w:pStyle w:val="TableParagraph"/>
              <w:spacing w:before="144"/>
              <w:rPr>
                <w:b/>
                <w:sz w:val="17"/>
              </w:rPr>
            </w:pPr>
          </w:p>
          <w:p>
            <w:pPr>
              <w:pStyle w:val="TableParagraph"/>
              <w:spacing w:line="191" w:lineRule="exact"/>
              <w:ind w:right="49"/>
              <w:jc w:val="right"/>
              <w:rPr>
                <w:b/>
                <w:sz w:val="17"/>
              </w:rPr>
            </w:pPr>
            <w:r>
              <w:rPr>
                <w:b/>
                <w:spacing w:val="-2"/>
                <w:sz w:val="17"/>
              </w:rPr>
              <w:t>3,333,337</w:t>
            </w:r>
          </w:p>
        </w:tc>
        <w:tc>
          <w:tcPr>
            <w:tcW w:w="1135" w:type="dxa"/>
          </w:tcPr>
          <w:p>
            <w:pPr>
              <w:pStyle w:val="TableParagraph"/>
              <w:rPr>
                <w:b/>
                <w:sz w:val="17"/>
              </w:rPr>
            </w:pPr>
          </w:p>
          <w:p>
            <w:pPr>
              <w:pStyle w:val="TableParagraph"/>
              <w:rPr>
                <w:b/>
                <w:sz w:val="17"/>
              </w:rPr>
            </w:pPr>
          </w:p>
          <w:p>
            <w:pPr>
              <w:pStyle w:val="TableParagraph"/>
              <w:rPr>
                <w:b/>
                <w:sz w:val="17"/>
              </w:rPr>
            </w:pPr>
          </w:p>
          <w:p>
            <w:pPr>
              <w:pStyle w:val="TableParagraph"/>
              <w:spacing w:before="144"/>
              <w:rPr>
                <w:b/>
                <w:sz w:val="17"/>
              </w:rPr>
            </w:pPr>
          </w:p>
          <w:p>
            <w:pPr>
              <w:pStyle w:val="TableParagraph"/>
              <w:spacing w:line="191" w:lineRule="exact"/>
              <w:ind w:right="49"/>
              <w:jc w:val="right"/>
              <w:rPr>
                <w:b/>
                <w:sz w:val="17"/>
              </w:rPr>
            </w:pPr>
            <w:r>
              <w:rPr>
                <w:b/>
                <w:spacing w:val="-2"/>
                <w:sz w:val="17"/>
              </w:rPr>
              <w:t>20,000,002</w:t>
            </w:r>
          </w:p>
        </w:tc>
      </w:tr>
      <w:tr>
        <w:trPr>
          <w:trHeight w:val="568" w:hRule="atLeast"/>
        </w:trPr>
        <w:tc>
          <w:tcPr>
            <w:tcW w:w="1769" w:type="dxa"/>
          </w:tcPr>
          <w:p>
            <w:pPr>
              <w:pStyle w:val="TableParagraph"/>
              <w:spacing w:line="284" w:lineRule="exact"/>
              <w:ind w:left="71" w:right="108"/>
              <w:rPr>
                <w:sz w:val="17"/>
              </w:rPr>
            </w:pPr>
            <w:r>
              <w:rPr>
                <w:sz w:val="17"/>
              </w:rPr>
              <w:t>7200</w:t>
            </w:r>
            <w:r>
              <w:rPr>
                <w:spacing w:val="-3"/>
                <w:sz w:val="17"/>
              </w:rPr>
              <w:t> </w:t>
            </w:r>
            <w:r>
              <w:rPr>
                <w:sz w:val="17"/>
              </w:rPr>
              <w:t>Acciones y </w:t>
            </w:r>
            <w:r>
              <w:rPr>
                <w:spacing w:val="-6"/>
                <w:sz w:val="17"/>
              </w:rPr>
              <w:t>participaciones</w:t>
            </w:r>
            <w:r>
              <w:rPr>
                <w:spacing w:val="-11"/>
                <w:sz w:val="17"/>
              </w:rPr>
              <w:t> </w:t>
            </w:r>
            <w:r>
              <w:rPr>
                <w:spacing w:val="-6"/>
                <w:sz w:val="17"/>
              </w:rPr>
              <w:t>de</w:t>
            </w:r>
            <w:r>
              <w:rPr>
                <w:spacing w:val="-13"/>
                <w:sz w:val="17"/>
              </w:rPr>
              <w:t> </w:t>
            </w:r>
            <w:r>
              <w:rPr>
                <w:spacing w:val="-6"/>
                <w:sz w:val="17"/>
              </w:rPr>
              <w:t>capital</w:t>
            </w:r>
          </w:p>
        </w:tc>
        <w:tc>
          <w:tcPr>
            <w:tcW w:w="1066" w:type="dxa"/>
          </w:tcPr>
          <w:p>
            <w:pPr>
              <w:pStyle w:val="TableParagraph"/>
              <w:spacing w:before="159"/>
              <w:rPr>
                <w:b/>
                <w:sz w:val="17"/>
              </w:rPr>
            </w:pPr>
          </w:p>
          <w:p>
            <w:pPr>
              <w:pStyle w:val="TableParagraph"/>
              <w:spacing w:line="194" w:lineRule="exact"/>
              <w:ind w:right="51"/>
              <w:jc w:val="right"/>
              <w:rPr>
                <w:sz w:val="17"/>
              </w:rPr>
            </w:pPr>
            <w:r>
              <w:rPr>
                <w:spacing w:val="-10"/>
                <w:sz w:val="17"/>
              </w:rPr>
              <w:t>0</w:t>
            </w:r>
          </w:p>
        </w:tc>
        <w:tc>
          <w:tcPr>
            <w:tcW w:w="1065" w:type="dxa"/>
          </w:tcPr>
          <w:p>
            <w:pPr>
              <w:pStyle w:val="TableParagraph"/>
              <w:spacing w:before="159"/>
              <w:rPr>
                <w:b/>
                <w:sz w:val="17"/>
              </w:rPr>
            </w:pPr>
          </w:p>
          <w:p>
            <w:pPr>
              <w:pStyle w:val="TableParagraph"/>
              <w:spacing w:line="194" w:lineRule="exact"/>
              <w:ind w:right="51"/>
              <w:jc w:val="right"/>
              <w:rPr>
                <w:sz w:val="17"/>
              </w:rPr>
            </w:pPr>
            <w:r>
              <w:rPr>
                <w:spacing w:val="-10"/>
                <w:sz w:val="17"/>
              </w:rPr>
              <w:t>0</w:t>
            </w:r>
          </w:p>
        </w:tc>
        <w:tc>
          <w:tcPr>
            <w:tcW w:w="1065" w:type="dxa"/>
          </w:tcPr>
          <w:p>
            <w:pPr>
              <w:pStyle w:val="TableParagraph"/>
              <w:spacing w:before="159"/>
              <w:rPr>
                <w:b/>
                <w:sz w:val="17"/>
              </w:rPr>
            </w:pPr>
          </w:p>
          <w:p>
            <w:pPr>
              <w:pStyle w:val="TableParagraph"/>
              <w:spacing w:line="194" w:lineRule="exact"/>
              <w:ind w:right="50"/>
              <w:jc w:val="right"/>
              <w:rPr>
                <w:sz w:val="17"/>
              </w:rPr>
            </w:pPr>
            <w:r>
              <w:rPr>
                <w:spacing w:val="-10"/>
                <w:sz w:val="17"/>
              </w:rPr>
              <w:t>0</w:t>
            </w:r>
          </w:p>
        </w:tc>
        <w:tc>
          <w:tcPr>
            <w:tcW w:w="1065" w:type="dxa"/>
          </w:tcPr>
          <w:p>
            <w:pPr>
              <w:pStyle w:val="TableParagraph"/>
              <w:spacing w:before="159"/>
              <w:rPr>
                <w:b/>
                <w:sz w:val="17"/>
              </w:rPr>
            </w:pPr>
          </w:p>
          <w:p>
            <w:pPr>
              <w:pStyle w:val="TableParagraph"/>
              <w:spacing w:line="194" w:lineRule="exact"/>
              <w:ind w:right="49"/>
              <w:jc w:val="right"/>
              <w:rPr>
                <w:sz w:val="17"/>
              </w:rPr>
            </w:pPr>
            <w:r>
              <w:rPr>
                <w:spacing w:val="-10"/>
                <w:sz w:val="17"/>
              </w:rPr>
              <w:t>0</w:t>
            </w:r>
          </w:p>
        </w:tc>
        <w:tc>
          <w:tcPr>
            <w:tcW w:w="1066" w:type="dxa"/>
          </w:tcPr>
          <w:p>
            <w:pPr>
              <w:pStyle w:val="TableParagraph"/>
              <w:spacing w:before="159"/>
              <w:rPr>
                <w:b/>
                <w:sz w:val="17"/>
              </w:rPr>
            </w:pPr>
          </w:p>
          <w:p>
            <w:pPr>
              <w:pStyle w:val="TableParagraph"/>
              <w:spacing w:line="194" w:lineRule="exact"/>
              <w:ind w:right="50"/>
              <w:jc w:val="right"/>
              <w:rPr>
                <w:sz w:val="17"/>
              </w:rPr>
            </w:pPr>
            <w:r>
              <w:rPr>
                <w:spacing w:val="-10"/>
                <w:sz w:val="17"/>
              </w:rPr>
              <w:t>0</w:t>
            </w:r>
          </w:p>
        </w:tc>
        <w:tc>
          <w:tcPr>
            <w:tcW w:w="1068" w:type="dxa"/>
          </w:tcPr>
          <w:p>
            <w:pPr>
              <w:pStyle w:val="TableParagraph"/>
              <w:spacing w:before="159"/>
              <w:rPr>
                <w:b/>
                <w:sz w:val="17"/>
              </w:rPr>
            </w:pPr>
          </w:p>
          <w:p>
            <w:pPr>
              <w:pStyle w:val="TableParagraph"/>
              <w:spacing w:line="194" w:lineRule="exact"/>
              <w:ind w:right="49"/>
              <w:jc w:val="right"/>
              <w:rPr>
                <w:sz w:val="17"/>
              </w:rPr>
            </w:pPr>
            <w:r>
              <w:rPr>
                <w:spacing w:val="-10"/>
                <w:sz w:val="17"/>
              </w:rPr>
              <w:t>0</w:t>
            </w:r>
          </w:p>
        </w:tc>
        <w:tc>
          <w:tcPr>
            <w:tcW w:w="1135" w:type="dxa"/>
          </w:tcPr>
          <w:p>
            <w:pPr>
              <w:pStyle w:val="TableParagraph"/>
              <w:spacing w:before="159"/>
              <w:rPr>
                <w:b/>
                <w:sz w:val="17"/>
              </w:rPr>
            </w:pPr>
          </w:p>
          <w:p>
            <w:pPr>
              <w:pStyle w:val="TableParagraph"/>
              <w:spacing w:line="194" w:lineRule="exact"/>
              <w:ind w:right="49"/>
              <w:jc w:val="right"/>
              <w:rPr>
                <w:sz w:val="17"/>
              </w:rPr>
            </w:pPr>
            <w:r>
              <w:rPr>
                <w:spacing w:val="-10"/>
                <w:sz w:val="17"/>
              </w:rPr>
              <w:t>0</w:t>
            </w:r>
          </w:p>
        </w:tc>
      </w:tr>
      <w:tr>
        <w:trPr>
          <w:trHeight w:val="851" w:hRule="atLeast"/>
        </w:trPr>
        <w:tc>
          <w:tcPr>
            <w:tcW w:w="1769" w:type="dxa"/>
          </w:tcPr>
          <w:p>
            <w:pPr>
              <w:pStyle w:val="TableParagraph"/>
              <w:spacing w:line="284" w:lineRule="exact"/>
              <w:ind w:left="71" w:right="89"/>
              <w:rPr>
                <w:sz w:val="17"/>
              </w:rPr>
            </w:pPr>
            <w:r>
              <w:rPr>
                <w:sz w:val="17"/>
              </w:rPr>
              <w:t>7500</w:t>
            </w:r>
            <w:r>
              <w:rPr>
                <w:spacing w:val="-3"/>
                <w:sz w:val="17"/>
              </w:rPr>
              <w:t> </w:t>
            </w:r>
            <w:r>
              <w:rPr>
                <w:sz w:val="17"/>
              </w:rPr>
              <w:t>Inversiones</w:t>
            </w:r>
            <w:r>
              <w:rPr>
                <w:spacing w:val="-1"/>
                <w:sz w:val="17"/>
              </w:rPr>
              <w:t> </w:t>
            </w:r>
            <w:r>
              <w:rPr>
                <w:sz w:val="17"/>
              </w:rPr>
              <w:t>en </w:t>
            </w:r>
            <w:r>
              <w:rPr>
                <w:spacing w:val="-6"/>
                <w:sz w:val="17"/>
              </w:rPr>
              <w:t>fideicomisos,</w:t>
            </w:r>
            <w:r>
              <w:rPr>
                <w:spacing w:val="-11"/>
                <w:sz w:val="17"/>
              </w:rPr>
              <w:t> </w:t>
            </w:r>
            <w:r>
              <w:rPr>
                <w:spacing w:val="-6"/>
                <w:sz w:val="17"/>
              </w:rPr>
              <w:t>mandatos</w:t>
            </w:r>
            <w:r>
              <w:rPr>
                <w:spacing w:val="-11"/>
                <w:sz w:val="17"/>
              </w:rPr>
              <w:t> </w:t>
            </w:r>
            <w:r>
              <w:rPr>
                <w:spacing w:val="-6"/>
                <w:sz w:val="17"/>
              </w:rPr>
              <w:t>y</w:t>
            </w:r>
            <w:r>
              <w:rPr>
                <w:sz w:val="17"/>
              </w:rPr>
              <w:t> otros</w:t>
            </w:r>
            <w:r>
              <w:rPr>
                <w:spacing w:val="-13"/>
                <w:sz w:val="17"/>
              </w:rPr>
              <w:t> </w:t>
            </w:r>
            <w:r>
              <w:rPr>
                <w:sz w:val="17"/>
              </w:rPr>
              <w:t>análogos</w:t>
            </w:r>
          </w:p>
        </w:tc>
        <w:tc>
          <w:tcPr>
            <w:tcW w:w="1066" w:type="dxa"/>
          </w:tcPr>
          <w:p>
            <w:pPr>
              <w:pStyle w:val="TableParagraph"/>
              <w:rPr>
                <w:b/>
                <w:sz w:val="17"/>
              </w:rPr>
            </w:pPr>
          </w:p>
          <w:p>
            <w:pPr>
              <w:pStyle w:val="TableParagraph"/>
              <w:rPr>
                <w:b/>
                <w:sz w:val="17"/>
              </w:rPr>
            </w:pPr>
          </w:p>
          <w:p>
            <w:pPr>
              <w:pStyle w:val="TableParagraph"/>
              <w:spacing w:before="51"/>
              <w:rPr>
                <w:b/>
                <w:sz w:val="17"/>
              </w:rPr>
            </w:pPr>
          </w:p>
          <w:p>
            <w:pPr>
              <w:pStyle w:val="TableParagraph"/>
              <w:spacing w:line="194" w:lineRule="exact"/>
              <w:ind w:right="51"/>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51"/>
              <w:rPr>
                <w:b/>
                <w:sz w:val="17"/>
              </w:rPr>
            </w:pPr>
          </w:p>
          <w:p>
            <w:pPr>
              <w:pStyle w:val="TableParagraph"/>
              <w:spacing w:line="194" w:lineRule="exact"/>
              <w:ind w:right="51"/>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51"/>
              <w:rPr>
                <w:b/>
                <w:sz w:val="17"/>
              </w:rPr>
            </w:pPr>
          </w:p>
          <w:p>
            <w:pPr>
              <w:pStyle w:val="TableParagraph"/>
              <w:spacing w:line="194" w:lineRule="exact"/>
              <w:ind w:right="50"/>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51"/>
              <w:rPr>
                <w:b/>
                <w:sz w:val="17"/>
              </w:rPr>
            </w:pPr>
          </w:p>
          <w:p>
            <w:pPr>
              <w:pStyle w:val="TableParagraph"/>
              <w:spacing w:line="194" w:lineRule="exact"/>
              <w:ind w:right="49"/>
              <w:jc w:val="right"/>
              <w:rPr>
                <w:sz w:val="17"/>
              </w:rPr>
            </w:pPr>
            <w:r>
              <w:rPr>
                <w:spacing w:val="-10"/>
                <w:sz w:val="17"/>
              </w:rPr>
              <w:t>0</w:t>
            </w:r>
          </w:p>
        </w:tc>
        <w:tc>
          <w:tcPr>
            <w:tcW w:w="1066" w:type="dxa"/>
          </w:tcPr>
          <w:p>
            <w:pPr>
              <w:pStyle w:val="TableParagraph"/>
              <w:rPr>
                <w:b/>
                <w:sz w:val="17"/>
              </w:rPr>
            </w:pPr>
          </w:p>
          <w:p>
            <w:pPr>
              <w:pStyle w:val="TableParagraph"/>
              <w:rPr>
                <w:b/>
                <w:sz w:val="17"/>
              </w:rPr>
            </w:pPr>
          </w:p>
          <w:p>
            <w:pPr>
              <w:pStyle w:val="TableParagraph"/>
              <w:spacing w:before="51"/>
              <w:rPr>
                <w:b/>
                <w:sz w:val="17"/>
              </w:rPr>
            </w:pPr>
          </w:p>
          <w:p>
            <w:pPr>
              <w:pStyle w:val="TableParagraph"/>
              <w:spacing w:line="194" w:lineRule="exact"/>
              <w:ind w:right="50"/>
              <w:jc w:val="right"/>
              <w:rPr>
                <w:sz w:val="17"/>
              </w:rPr>
            </w:pPr>
            <w:r>
              <w:rPr>
                <w:spacing w:val="-10"/>
                <w:sz w:val="17"/>
              </w:rPr>
              <w:t>0</w:t>
            </w:r>
          </w:p>
        </w:tc>
        <w:tc>
          <w:tcPr>
            <w:tcW w:w="1068" w:type="dxa"/>
          </w:tcPr>
          <w:p>
            <w:pPr>
              <w:pStyle w:val="TableParagraph"/>
              <w:rPr>
                <w:b/>
                <w:sz w:val="17"/>
              </w:rPr>
            </w:pPr>
          </w:p>
          <w:p>
            <w:pPr>
              <w:pStyle w:val="TableParagraph"/>
              <w:rPr>
                <w:b/>
                <w:sz w:val="17"/>
              </w:rPr>
            </w:pPr>
          </w:p>
          <w:p>
            <w:pPr>
              <w:pStyle w:val="TableParagraph"/>
              <w:spacing w:before="51"/>
              <w:rPr>
                <w:b/>
                <w:sz w:val="17"/>
              </w:rPr>
            </w:pPr>
          </w:p>
          <w:p>
            <w:pPr>
              <w:pStyle w:val="TableParagraph"/>
              <w:spacing w:line="194" w:lineRule="exact"/>
              <w:ind w:right="49"/>
              <w:jc w:val="right"/>
              <w:rPr>
                <w:sz w:val="17"/>
              </w:rPr>
            </w:pPr>
            <w:r>
              <w:rPr>
                <w:spacing w:val="-10"/>
                <w:sz w:val="17"/>
              </w:rPr>
              <w:t>0</w:t>
            </w:r>
          </w:p>
        </w:tc>
        <w:tc>
          <w:tcPr>
            <w:tcW w:w="1135" w:type="dxa"/>
          </w:tcPr>
          <w:p>
            <w:pPr>
              <w:pStyle w:val="TableParagraph"/>
              <w:rPr>
                <w:b/>
                <w:sz w:val="17"/>
              </w:rPr>
            </w:pPr>
          </w:p>
          <w:p>
            <w:pPr>
              <w:pStyle w:val="TableParagraph"/>
              <w:rPr>
                <w:b/>
                <w:sz w:val="17"/>
              </w:rPr>
            </w:pPr>
          </w:p>
          <w:p>
            <w:pPr>
              <w:pStyle w:val="TableParagraph"/>
              <w:spacing w:before="51"/>
              <w:rPr>
                <w:b/>
                <w:sz w:val="17"/>
              </w:rPr>
            </w:pPr>
          </w:p>
          <w:p>
            <w:pPr>
              <w:pStyle w:val="TableParagraph"/>
              <w:spacing w:line="194" w:lineRule="exact"/>
              <w:ind w:right="49"/>
              <w:jc w:val="right"/>
              <w:rPr>
                <w:sz w:val="17"/>
              </w:rPr>
            </w:pPr>
            <w:r>
              <w:rPr>
                <w:spacing w:val="-10"/>
                <w:sz w:val="17"/>
              </w:rPr>
              <w:t>0</w:t>
            </w:r>
          </w:p>
        </w:tc>
      </w:tr>
      <w:tr>
        <w:trPr>
          <w:trHeight w:val="851" w:hRule="atLeast"/>
        </w:trPr>
        <w:tc>
          <w:tcPr>
            <w:tcW w:w="1769" w:type="dxa"/>
          </w:tcPr>
          <w:p>
            <w:pPr>
              <w:pStyle w:val="TableParagraph"/>
              <w:spacing w:line="348" w:lineRule="auto" w:before="71"/>
              <w:ind w:left="71" w:right="294"/>
              <w:rPr>
                <w:sz w:val="17"/>
              </w:rPr>
            </w:pPr>
            <w:r>
              <w:rPr>
                <w:spacing w:val="-6"/>
                <w:sz w:val="17"/>
              </w:rPr>
              <w:t>7900</w:t>
            </w:r>
            <w:r>
              <w:rPr>
                <w:spacing w:val="-13"/>
                <w:sz w:val="17"/>
              </w:rPr>
              <w:t> </w:t>
            </w:r>
            <w:r>
              <w:rPr>
                <w:spacing w:val="-6"/>
                <w:sz w:val="17"/>
              </w:rPr>
              <w:t>Provisiones</w:t>
            </w:r>
            <w:r>
              <w:rPr>
                <w:spacing w:val="-13"/>
                <w:sz w:val="17"/>
              </w:rPr>
              <w:t> </w:t>
            </w:r>
            <w:r>
              <w:rPr>
                <w:spacing w:val="-6"/>
                <w:sz w:val="17"/>
              </w:rPr>
              <w:t>para</w:t>
            </w:r>
            <w:r>
              <w:rPr>
                <w:spacing w:val="-2"/>
                <w:sz w:val="17"/>
              </w:rPr>
              <w:t> contingencias</w:t>
            </w:r>
            <w:r>
              <w:rPr>
                <w:spacing w:val="-11"/>
                <w:sz w:val="17"/>
              </w:rPr>
              <w:t> </w:t>
            </w:r>
            <w:r>
              <w:rPr>
                <w:spacing w:val="-2"/>
                <w:sz w:val="17"/>
              </w:rPr>
              <w:t>y</w:t>
            </w:r>
            <w:r>
              <w:rPr>
                <w:spacing w:val="-13"/>
                <w:sz w:val="17"/>
              </w:rPr>
              <w:t> </w:t>
            </w:r>
            <w:r>
              <w:rPr>
                <w:spacing w:val="-2"/>
                <w:sz w:val="17"/>
              </w:rPr>
              <w:t>otras</w:t>
            </w:r>
          </w:p>
          <w:p>
            <w:pPr>
              <w:pStyle w:val="TableParagraph"/>
              <w:spacing w:line="191" w:lineRule="exact" w:before="2"/>
              <w:ind w:left="71"/>
              <w:rPr>
                <w:sz w:val="17"/>
              </w:rPr>
            </w:pPr>
            <w:r>
              <w:rPr>
                <w:spacing w:val="-8"/>
                <w:sz w:val="17"/>
              </w:rPr>
              <w:t>erogaciones</w:t>
            </w:r>
            <w:r>
              <w:rPr>
                <w:spacing w:val="9"/>
                <w:sz w:val="17"/>
              </w:rPr>
              <w:t> </w:t>
            </w:r>
            <w:r>
              <w:rPr>
                <w:spacing w:val="-2"/>
                <w:sz w:val="17"/>
              </w:rPr>
              <w:t>especiales</w:t>
            </w:r>
          </w:p>
        </w:tc>
        <w:tc>
          <w:tcPr>
            <w:tcW w:w="1066" w:type="dxa"/>
          </w:tcPr>
          <w:p>
            <w:pPr>
              <w:pStyle w:val="TableParagraph"/>
              <w:rPr>
                <w:b/>
                <w:sz w:val="17"/>
              </w:rPr>
            </w:pPr>
          </w:p>
          <w:p>
            <w:pPr>
              <w:pStyle w:val="TableParagraph"/>
              <w:rPr>
                <w:b/>
                <w:sz w:val="17"/>
              </w:rPr>
            </w:pPr>
          </w:p>
          <w:p>
            <w:pPr>
              <w:pStyle w:val="TableParagraph"/>
              <w:spacing w:before="53"/>
              <w:rPr>
                <w:b/>
                <w:sz w:val="17"/>
              </w:rPr>
            </w:pPr>
          </w:p>
          <w:p>
            <w:pPr>
              <w:pStyle w:val="TableParagraph"/>
              <w:spacing w:line="191" w:lineRule="exact"/>
              <w:ind w:right="51"/>
              <w:jc w:val="right"/>
              <w:rPr>
                <w:sz w:val="17"/>
              </w:rPr>
            </w:pPr>
            <w:r>
              <w:rPr>
                <w:spacing w:val="-2"/>
                <w:sz w:val="17"/>
              </w:rPr>
              <w:t>3,333,333</w:t>
            </w:r>
          </w:p>
        </w:tc>
        <w:tc>
          <w:tcPr>
            <w:tcW w:w="1065" w:type="dxa"/>
          </w:tcPr>
          <w:p>
            <w:pPr>
              <w:pStyle w:val="TableParagraph"/>
              <w:rPr>
                <w:b/>
                <w:sz w:val="17"/>
              </w:rPr>
            </w:pPr>
          </w:p>
          <w:p>
            <w:pPr>
              <w:pStyle w:val="TableParagraph"/>
              <w:rPr>
                <w:b/>
                <w:sz w:val="17"/>
              </w:rPr>
            </w:pPr>
          </w:p>
          <w:p>
            <w:pPr>
              <w:pStyle w:val="TableParagraph"/>
              <w:spacing w:before="53"/>
              <w:rPr>
                <w:b/>
                <w:sz w:val="17"/>
              </w:rPr>
            </w:pPr>
          </w:p>
          <w:p>
            <w:pPr>
              <w:pStyle w:val="TableParagraph"/>
              <w:spacing w:line="191" w:lineRule="exact"/>
              <w:ind w:right="51"/>
              <w:jc w:val="right"/>
              <w:rPr>
                <w:sz w:val="17"/>
              </w:rPr>
            </w:pPr>
            <w:r>
              <w:rPr>
                <w:spacing w:val="-2"/>
                <w:sz w:val="17"/>
              </w:rPr>
              <w:t>3,333,333</w:t>
            </w:r>
          </w:p>
        </w:tc>
        <w:tc>
          <w:tcPr>
            <w:tcW w:w="1065" w:type="dxa"/>
          </w:tcPr>
          <w:p>
            <w:pPr>
              <w:pStyle w:val="TableParagraph"/>
              <w:rPr>
                <w:b/>
                <w:sz w:val="17"/>
              </w:rPr>
            </w:pPr>
          </w:p>
          <w:p>
            <w:pPr>
              <w:pStyle w:val="TableParagraph"/>
              <w:rPr>
                <w:b/>
                <w:sz w:val="17"/>
              </w:rPr>
            </w:pPr>
          </w:p>
          <w:p>
            <w:pPr>
              <w:pStyle w:val="TableParagraph"/>
              <w:spacing w:before="53"/>
              <w:rPr>
                <w:b/>
                <w:sz w:val="17"/>
              </w:rPr>
            </w:pPr>
          </w:p>
          <w:p>
            <w:pPr>
              <w:pStyle w:val="TableParagraph"/>
              <w:spacing w:line="191" w:lineRule="exact"/>
              <w:ind w:right="50"/>
              <w:jc w:val="right"/>
              <w:rPr>
                <w:sz w:val="17"/>
              </w:rPr>
            </w:pPr>
            <w:r>
              <w:rPr>
                <w:spacing w:val="-2"/>
                <w:sz w:val="17"/>
              </w:rPr>
              <w:t>3,333,333</w:t>
            </w:r>
          </w:p>
        </w:tc>
        <w:tc>
          <w:tcPr>
            <w:tcW w:w="1065" w:type="dxa"/>
          </w:tcPr>
          <w:p>
            <w:pPr>
              <w:pStyle w:val="TableParagraph"/>
              <w:rPr>
                <w:b/>
                <w:sz w:val="17"/>
              </w:rPr>
            </w:pPr>
          </w:p>
          <w:p>
            <w:pPr>
              <w:pStyle w:val="TableParagraph"/>
              <w:rPr>
                <w:b/>
                <w:sz w:val="17"/>
              </w:rPr>
            </w:pPr>
          </w:p>
          <w:p>
            <w:pPr>
              <w:pStyle w:val="TableParagraph"/>
              <w:spacing w:before="53"/>
              <w:rPr>
                <w:b/>
                <w:sz w:val="17"/>
              </w:rPr>
            </w:pPr>
          </w:p>
          <w:p>
            <w:pPr>
              <w:pStyle w:val="TableParagraph"/>
              <w:spacing w:line="191" w:lineRule="exact"/>
              <w:ind w:right="49"/>
              <w:jc w:val="right"/>
              <w:rPr>
                <w:sz w:val="17"/>
              </w:rPr>
            </w:pPr>
            <w:r>
              <w:rPr>
                <w:spacing w:val="-2"/>
                <w:sz w:val="17"/>
              </w:rPr>
              <w:t>3,333,333</w:t>
            </w:r>
          </w:p>
        </w:tc>
        <w:tc>
          <w:tcPr>
            <w:tcW w:w="1066" w:type="dxa"/>
          </w:tcPr>
          <w:p>
            <w:pPr>
              <w:pStyle w:val="TableParagraph"/>
              <w:rPr>
                <w:b/>
                <w:sz w:val="17"/>
              </w:rPr>
            </w:pPr>
          </w:p>
          <w:p>
            <w:pPr>
              <w:pStyle w:val="TableParagraph"/>
              <w:rPr>
                <w:b/>
                <w:sz w:val="17"/>
              </w:rPr>
            </w:pPr>
          </w:p>
          <w:p>
            <w:pPr>
              <w:pStyle w:val="TableParagraph"/>
              <w:spacing w:before="53"/>
              <w:rPr>
                <w:b/>
                <w:sz w:val="17"/>
              </w:rPr>
            </w:pPr>
          </w:p>
          <w:p>
            <w:pPr>
              <w:pStyle w:val="TableParagraph"/>
              <w:spacing w:line="191" w:lineRule="exact"/>
              <w:ind w:right="49"/>
              <w:jc w:val="right"/>
              <w:rPr>
                <w:sz w:val="17"/>
              </w:rPr>
            </w:pPr>
            <w:r>
              <w:rPr>
                <w:spacing w:val="-2"/>
                <w:sz w:val="17"/>
              </w:rPr>
              <w:t>3,333,333</w:t>
            </w:r>
          </w:p>
        </w:tc>
        <w:tc>
          <w:tcPr>
            <w:tcW w:w="1068" w:type="dxa"/>
          </w:tcPr>
          <w:p>
            <w:pPr>
              <w:pStyle w:val="TableParagraph"/>
              <w:rPr>
                <w:b/>
                <w:sz w:val="17"/>
              </w:rPr>
            </w:pPr>
          </w:p>
          <w:p>
            <w:pPr>
              <w:pStyle w:val="TableParagraph"/>
              <w:rPr>
                <w:b/>
                <w:sz w:val="17"/>
              </w:rPr>
            </w:pPr>
          </w:p>
          <w:p>
            <w:pPr>
              <w:pStyle w:val="TableParagraph"/>
              <w:spacing w:before="53"/>
              <w:rPr>
                <w:b/>
                <w:sz w:val="17"/>
              </w:rPr>
            </w:pPr>
          </w:p>
          <w:p>
            <w:pPr>
              <w:pStyle w:val="TableParagraph"/>
              <w:spacing w:line="191" w:lineRule="exact"/>
              <w:ind w:right="49"/>
              <w:jc w:val="right"/>
              <w:rPr>
                <w:sz w:val="17"/>
              </w:rPr>
            </w:pPr>
            <w:r>
              <w:rPr>
                <w:spacing w:val="-2"/>
                <w:sz w:val="17"/>
              </w:rPr>
              <w:t>3,333,337</w:t>
            </w:r>
          </w:p>
        </w:tc>
        <w:tc>
          <w:tcPr>
            <w:tcW w:w="1135" w:type="dxa"/>
          </w:tcPr>
          <w:p>
            <w:pPr>
              <w:pStyle w:val="TableParagraph"/>
              <w:rPr>
                <w:b/>
                <w:sz w:val="17"/>
              </w:rPr>
            </w:pPr>
          </w:p>
          <w:p>
            <w:pPr>
              <w:pStyle w:val="TableParagraph"/>
              <w:rPr>
                <w:b/>
                <w:sz w:val="17"/>
              </w:rPr>
            </w:pPr>
          </w:p>
          <w:p>
            <w:pPr>
              <w:pStyle w:val="TableParagraph"/>
              <w:spacing w:before="53"/>
              <w:rPr>
                <w:b/>
                <w:sz w:val="17"/>
              </w:rPr>
            </w:pPr>
          </w:p>
          <w:p>
            <w:pPr>
              <w:pStyle w:val="TableParagraph"/>
              <w:spacing w:line="191" w:lineRule="exact"/>
              <w:ind w:right="49"/>
              <w:jc w:val="right"/>
              <w:rPr>
                <w:sz w:val="17"/>
              </w:rPr>
            </w:pPr>
            <w:r>
              <w:rPr>
                <w:spacing w:val="-2"/>
                <w:sz w:val="17"/>
              </w:rPr>
              <w:t>20,000,002</w:t>
            </w:r>
          </w:p>
        </w:tc>
      </w:tr>
      <w:tr>
        <w:trPr>
          <w:trHeight w:val="852" w:hRule="atLeast"/>
        </w:trPr>
        <w:tc>
          <w:tcPr>
            <w:tcW w:w="1769" w:type="dxa"/>
          </w:tcPr>
          <w:p>
            <w:pPr>
              <w:pStyle w:val="TableParagraph"/>
              <w:spacing w:before="74"/>
              <w:ind w:left="71"/>
              <w:rPr>
                <w:b/>
                <w:sz w:val="17"/>
              </w:rPr>
            </w:pPr>
            <w:r>
              <w:rPr>
                <w:b/>
                <w:spacing w:val="-4"/>
                <w:sz w:val="17"/>
              </w:rPr>
              <w:t>8000</w:t>
            </w:r>
          </w:p>
          <w:p>
            <w:pPr>
              <w:pStyle w:val="TableParagraph"/>
              <w:spacing w:line="286" w:lineRule="exact"/>
              <w:ind w:left="71" w:right="171"/>
              <w:rPr>
                <w:b/>
                <w:sz w:val="17"/>
              </w:rPr>
            </w:pPr>
            <w:r>
              <w:rPr>
                <w:b/>
                <w:spacing w:val="-8"/>
                <w:sz w:val="17"/>
              </w:rPr>
              <w:t>PARTICIPACIONES</w:t>
            </w:r>
            <w:r>
              <w:rPr>
                <w:b/>
                <w:spacing w:val="-2"/>
                <w:sz w:val="17"/>
              </w:rPr>
              <w:t> Y</w:t>
            </w:r>
            <w:r>
              <w:rPr>
                <w:b/>
                <w:spacing w:val="-12"/>
                <w:sz w:val="17"/>
              </w:rPr>
              <w:t> </w:t>
            </w:r>
            <w:r>
              <w:rPr>
                <w:b/>
                <w:spacing w:val="-2"/>
                <w:sz w:val="17"/>
              </w:rPr>
              <w:t>APORTACIONES</w:t>
            </w:r>
          </w:p>
        </w:tc>
        <w:tc>
          <w:tcPr>
            <w:tcW w:w="1066" w:type="dxa"/>
          </w:tcPr>
          <w:p>
            <w:pPr>
              <w:pStyle w:val="TableParagraph"/>
              <w:rPr>
                <w:b/>
                <w:sz w:val="17"/>
              </w:rPr>
            </w:pPr>
          </w:p>
          <w:p>
            <w:pPr>
              <w:pStyle w:val="TableParagraph"/>
              <w:rPr>
                <w:b/>
                <w:sz w:val="17"/>
              </w:rPr>
            </w:pPr>
          </w:p>
          <w:p>
            <w:pPr>
              <w:pStyle w:val="TableParagraph"/>
              <w:spacing w:before="56"/>
              <w:rPr>
                <w:b/>
                <w:sz w:val="17"/>
              </w:rPr>
            </w:pPr>
          </w:p>
          <w:p>
            <w:pPr>
              <w:pStyle w:val="TableParagraph"/>
              <w:spacing w:line="189" w:lineRule="exact"/>
              <w:ind w:right="51"/>
              <w:jc w:val="right"/>
              <w:rPr>
                <w:b/>
                <w:sz w:val="17"/>
              </w:rPr>
            </w:pPr>
            <w:r>
              <w:rPr>
                <w:b/>
                <w:spacing w:val="-10"/>
                <w:sz w:val="17"/>
              </w:rPr>
              <w:t>0</w:t>
            </w:r>
          </w:p>
        </w:tc>
        <w:tc>
          <w:tcPr>
            <w:tcW w:w="1065" w:type="dxa"/>
          </w:tcPr>
          <w:p>
            <w:pPr>
              <w:pStyle w:val="TableParagraph"/>
              <w:rPr>
                <w:b/>
                <w:sz w:val="17"/>
              </w:rPr>
            </w:pPr>
          </w:p>
          <w:p>
            <w:pPr>
              <w:pStyle w:val="TableParagraph"/>
              <w:rPr>
                <w:b/>
                <w:sz w:val="17"/>
              </w:rPr>
            </w:pPr>
          </w:p>
          <w:p>
            <w:pPr>
              <w:pStyle w:val="TableParagraph"/>
              <w:spacing w:before="56"/>
              <w:rPr>
                <w:b/>
                <w:sz w:val="17"/>
              </w:rPr>
            </w:pPr>
          </w:p>
          <w:p>
            <w:pPr>
              <w:pStyle w:val="TableParagraph"/>
              <w:spacing w:line="189" w:lineRule="exact"/>
              <w:ind w:right="51"/>
              <w:jc w:val="right"/>
              <w:rPr>
                <w:b/>
                <w:sz w:val="17"/>
              </w:rPr>
            </w:pPr>
            <w:r>
              <w:rPr>
                <w:b/>
                <w:spacing w:val="-10"/>
                <w:sz w:val="17"/>
              </w:rPr>
              <w:t>0</w:t>
            </w:r>
          </w:p>
        </w:tc>
        <w:tc>
          <w:tcPr>
            <w:tcW w:w="1065" w:type="dxa"/>
          </w:tcPr>
          <w:p>
            <w:pPr>
              <w:pStyle w:val="TableParagraph"/>
              <w:rPr>
                <w:b/>
                <w:sz w:val="17"/>
              </w:rPr>
            </w:pPr>
          </w:p>
          <w:p>
            <w:pPr>
              <w:pStyle w:val="TableParagraph"/>
              <w:rPr>
                <w:b/>
                <w:sz w:val="17"/>
              </w:rPr>
            </w:pPr>
          </w:p>
          <w:p>
            <w:pPr>
              <w:pStyle w:val="TableParagraph"/>
              <w:spacing w:before="56"/>
              <w:rPr>
                <w:b/>
                <w:sz w:val="17"/>
              </w:rPr>
            </w:pPr>
          </w:p>
          <w:p>
            <w:pPr>
              <w:pStyle w:val="TableParagraph"/>
              <w:spacing w:line="189" w:lineRule="exact"/>
              <w:ind w:right="50"/>
              <w:jc w:val="right"/>
              <w:rPr>
                <w:b/>
                <w:sz w:val="17"/>
              </w:rPr>
            </w:pPr>
            <w:r>
              <w:rPr>
                <w:b/>
                <w:spacing w:val="-10"/>
                <w:sz w:val="17"/>
              </w:rPr>
              <w:t>0</w:t>
            </w:r>
          </w:p>
        </w:tc>
        <w:tc>
          <w:tcPr>
            <w:tcW w:w="1065" w:type="dxa"/>
          </w:tcPr>
          <w:p>
            <w:pPr>
              <w:pStyle w:val="TableParagraph"/>
              <w:rPr>
                <w:b/>
                <w:sz w:val="17"/>
              </w:rPr>
            </w:pPr>
          </w:p>
          <w:p>
            <w:pPr>
              <w:pStyle w:val="TableParagraph"/>
              <w:rPr>
                <w:b/>
                <w:sz w:val="17"/>
              </w:rPr>
            </w:pPr>
          </w:p>
          <w:p>
            <w:pPr>
              <w:pStyle w:val="TableParagraph"/>
              <w:spacing w:before="56"/>
              <w:rPr>
                <w:b/>
                <w:sz w:val="17"/>
              </w:rPr>
            </w:pPr>
          </w:p>
          <w:p>
            <w:pPr>
              <w:pStyle w:val="TableParagraph"/>
              <w:spacing w:line="189" w:lineRule="exact"/>
              <w:ind w:right="49"/>
              <w:jc w:val="right"/>
              <w:rPr>
                <w:b/>
                <w:sz w:val="17"/>
              </w:rPr>
            </w:pPr>
            <w:r>
              <w:rPr>
                <w:b/>
                <w:spacing w:val="-10"/>
                <w:sz w:val="17"/>
              </w:rPr>
              <w:t>0</w:t>
            </w:r>
          </w:p>
        </w:tc>
        <w:tc>
          <w:tcPr>
            <w:tcW w:w="1066" w:type="dxa"/>
          </w:tcPr>
          <w:p>
            <w:pPr>
              <w:pStyle w:val="TableParagraph"/>
              <w:rPr>
                <w:b/>
                <w:sz w:val="17"/>
              </w:rPr>
            </w:pPr>
          </w:p>
          <w:p>
            <w:pPr>
              <w:pStyle w:val="TableParagraph"/>
              <w:rPr>
                <w:b/>
                <w:sz w:val="17"/>
              </w:rPr>
            </w:pPr>
          </w:p>
          <w:p>
            <w:pPr>
              <w:pStyle w:val="TableParagraph"/>
              <w:spacing w:before="56"/>
              <w:rPr>
                <w:b/>
                <w:sz w:val="17"/>
              </w:rPr>
            </w:pPr>
          </w:p>
          <w:p>
            <w:pPr>
              <w:pStyle w:val="TableParagraph"/>
              <w:spacing w:line="189" w:lineRule="exact"/>
              <w:ind w:right="50"/>
              <w:jc w:val="right"/>
              <w:rPr>
                <w:b/>
                <w:sz w:val="17"/>
              </w:rPr>
            </w:pPr>
            <w:r>
              <w:rPr>
                <w:b/>
                <w:spacing w:val="-10"/>
                <w:sz w:val="17"/>
              </w:rPr>
              <w:t>0</w:t>
            </w:r>
          </w:p>
        </w:tc>
        <w:tc>
          <w:tcPr>
            <w:tcW w:w="1068" w:type="dxa"/>
          </w:tcPr>
          <w:p>
            <w:pPr>
              <w:pStyle w:val="TableParagraph"/>
              <w:rPr>
                <w:b/>
                <w:sz w:val="17"/>
              </w:rPr>
            </w:pPr>
          </w:p>
          <w:p>
            <w:pPr>
              <w:pStyle w:val="TableParagraph"/>
              <w:rPr>
                <w:b/>
                <w:sz w:val="17"/>
              </w:rPr>
            </w:pPr>
          </w:p>
          <w:p>
            <w:pPr>
              <w:pStyle w:val="TableParagraph"/>
              <w:spacing w:before="56"/>
              <w:rPr>
                <w:b/>
                <w:sz w:val="17"/>
              </w:rPr>
            </w:pPr>
          </w:p>
          <w:p>
            <w:pPr>
              <w:pStyle w:val="TableParagraph"/>
              <w:spacing w:line="189" w:lineRule="exact"/>
              <w:ind w:right="49"/>
              <w:jc w:val="right"/>
              <w:rPr>
                <w:b/>
                <w:sz w:val="17"/>
              </w:rPr>
            </w:pPr>
            <w:r>
              <w:rPr>
                <w:b/>
                <w:spacing w:val="-10"/>
                <w:sz w:val="17"/>
              </w:rPr>
              <w:t>0</w:t>
            </w:r>
          </w:p>
        </w:tc>
        <w:tc>
          <w:tcPr>
            <w:tcW w:w="1135" w:type="dxa"/>
          </w:tcPr>
          <w:p>
            <w:pPr>
              <w:pStyle w:val="TableParagraph"/>
              <w:rPr>
                <w:b/>
                <w:sz w:val="17"/>
              </w:rPr>
            </w:pPr>
          </w:p>
          <w:p>
            <w:pPr>
              <w:pStyle w:val="TableParagraph"/>
              <w:rPr>
                <w:b/>
                <w:sz w:val="17"/>
              </w:rPr>
            </w:pPr>
          </w:p>
          <w:p>
            <w:pPr>
              <w:pStyle w:val="TableParagraph"/>
              <w:spacing w:before="56"/>
              <w:rPr>
                <w:b/>
                <w:sz w:val="17"/>
              </w:rPr>
            </w:pPr>
          </w:p>
          <w:p>
            <w:pPr>
              <w:pStyle w:val="TableParagraph"/>
              <w:spacing w:line="189" w:lineRule="exact"/>
              <w:ind w:right="49"/>
              <w:jc w:val="right"/>
              <w:rPr>
                <w:b/>
                <w:sz w:val="17"/>
              </w:rPr>
            </w:pPr>
            <w:r>
              <w:rPr>
                <w:b/>
                <w:spacing w:val="-10"/>
                <w:sz w:val="17"/>
              </w:rPr>
              <w:t>0</w:t>
            </w:r>
          </w:p>
        </w:tc>
      </w:tr>
      <w:tr>
        <w:trPr>
          <w:trHeight w:val="285" w:hRule="atLeast"/>
        </w:trPr>
        <w:tc>
          <w:tcPr>
            <w:tcW w:w="1769" w:type="dxa"/>
          </w:tcPr>
          <w:p>
            <w:pPr>
              <w:pStyle w:val="TableParagraph"/>
              <w:spacing w:line="194" w:lineRule="exact" w:before="71"/>
              <w:ind w:left="71"/>
              <w:rPr>
                <w:sz w:val="17"/>
              </w:rPr>
            </w:pPr>
            <w:r>
              <w:rPr>
                <w:spacing w:val="-6"/>
                <w:sz w:val="17"/>
              </w:rPr>
              <w:t>8500</w:t>
            </w:r>
            <w:r>
              <w:rPr>
                <w:spacing w:val="-7"/>
                <w:sz w:val="17"/>
              </w:rPr>
              <w:t> </w:t>
            </w:r>
            <w:r>
              <w:rPr>
                <w:spacing w:val="-2"/>
                <w:sz w:val="17"/>
              </w:rPr>
              <w:t>Convenios</w:t>
            </w:r>
          </w:p>
        </w:tc>
        <w:tc>
          <w:tcPr>
            <w:tcW w:w="1066" w:type="dxa"/>
          </w:tcPr>
          <w:p>
            <w:pPr>
              <w:pStyle w:val="TableParagraph"/>
              <w:spacing w:line="194" w:lineRule="exact" w:before="71"/>
              <w:ind w:right="51"/>
              <w:jc w:val="right"/>
              <w:rPr>
                <w:sz w:val="17"/>
              </w:rPr>
            </w:pPr>
            <w:r>
              <w:rPr>
                <w:spacing w:val="-10"/>
                <w:sz w:val="17"/>
              </w:rPr>
              <w:t>0</w:t>
            </w:r>
          </w:p>
        </w:tc>
        <w:tc>
          <w:tcPr>
            <w:tcW w:w="1065" w:type="dxa"/>
          </w:tcPr>
          <w:p>
            <w:pPr>
              <w:pStyle w:val="TableParagraph"/>
              <w:spacing w:line="194" w:lineRule="exact" w:before="71"/>
              <w:ind w:right="51"/>
              <w:jc w:val="right"/>
              <w:rPr>
                <w:sz w:val="17"/>
              </w:rPr>
            </w:pPr>
            <w:r>
              <w:rPr>
                <w:spacing w:val="-10"/>
                <w:sz w:val="17"/>
              </w:rPr>
              <w:t>0</w:t>
            </w:r>
          </w:p>
        </w:tc>
        <w:tc>
          <w:tcPr>
            <w:tcW w:w="1065" w:type="dxa"/>
          </w:tcPr>
          <w:p>
            <w:pPr>
              <w:pStyle w:val="TableParagraph"/>
              <w:spacing w:line="194" w:lineRule="exact" w:before="71"/>
              <w:ind w:right="50"/>
              <w:jc w:val="right"/>
              <w:rPr>
                <w:sz w:val="17"/>
              </w:rPr>
            </w:pPr>
            <w:r>
              <w:rPr>
                <w:spacing w:val="-10"/>
                <w:sz w:val="17"/>
              </w:rPr>
              <w:t>0</w:t>
            </w:r>
          </w:p>
        </w:tc>
        <w:tc>
          <w:tcPr>
            <w:tcW w:w="1065" w:type="dxa"/>
          </w:tcPr>
          <w:p>
            <w:pPr>
              <w:pStyle w:val="TableParagraph"/>
              <w:spacing w:line="194" w:lineRule="exact" w:before="71"/>
              <w:ind w:right="49"/>
              <w:jc w:val="right"/>
              <w:rPr>
                <w:sz w:val="17"/>
              </w:rPr>
            </w:pPr>
            <w:r>
              <w:rPr>
                <w:spacing w:val="-10"/>
                <w:sz w:val="17"/>
              </w:rPr>
              <w:t>0</w:t>
            </w:r>
          </w:p>
        </w:tc>
        <w:tc>
          <w:tcPr>
            <w:tcW w:w="1066" w:type="dxa"/>
          </w:tcPr>
          <w:p>
            <w:pPr>
              <w:pStyle w:val="TableParagraph"/>
              <w:spacing w:line="194" w:lineRule="exact" w:before="71"/>
              <w:ind w:right="50"/>
              <w:jc w:val="right"/>
              <w:rPr>
                <w:sz w:val="17"/>
              </w:rPr>
            </w:pPr>
            <w:r>
              <w:rPr>
                <w:spacing w:val="-10"/>
                <w:sz w:val="17"/>
              </w:rPr>
              <w:t>0</w:t>
            </w:r>
          </w:p>
        </w:tc>
        <w:tc>
          <w:tcPr>
            <w:tcW w:w="1068" w:type="dxa"/>
          </w:tcPr>
          <w:p>
            <w:pPr>
              <w:pStyle w:val="TableParagraph"/>
              <w:spacing w:line="194" w:lineRule="exact" w:before="71"/>
              <w:ind w:right="49"/>
              <w:jc w:val="right"/>
              <w:rPr>
                <w:sz w:val="17"/>
              </w:rPr>
            </w:pPr>
            <w:r>
              <w:rPr>
                <w:spacing w:val="-10"/>
                <w:sz w:val="17"/>
              </w:rPr>
              <w:t>0</w:t>
            </w:r>
          </w:p>
        </w:tc>
        <w:tc>
          <w:tcPr>
            <w:tcW w:w="1135" w:type="dxa"/>
          </w:tcPr>
          <w:p>
            <w:pPr>
              <w:pStyle w:val="TableParagraph"/>
              <w:spacing w:line="194" w:lineRule="exact" w:before="71"/>
              <w:ind w:right="49"/>
              <w:jc w:val="right"/>
              <w:rPr>
                <w:sz w:val="17"/>
              </w:rPr>
            </w:pPr>
            <w:r>
              <w:rPr>
                <w:spacing w:val="-10"/>
                <w:sz w:val="17"/>
              </w:rPr>
              <w:t>0</w:t>
            </w:r>
          </w:p>
        </w:tc>
      </w:tr>
      <w:tr>
        <w:trPr>
          <w:trHeight w:val="566" w:hRule="atLeast"/>
        </w:trPr>
        <w:tc>
          <w:tcPr>
            <w:tcW w:w="1769" w:type="dxa"/>
          </w:tcPr>
          <w:p>
            <w:pPr>
              <w:pStyle w:val="TableParagraph"/>
              <w:spacing w:line="284" w:lineRule="exact"/>
              <w:ind w:left="71" w:right="748"/>
              <w:rPr>
                <w:b/>
                <w:sz w:val="17"/>
              </w:rPr>
            </w:pPr>
            <w:r>
              <w:rPr>
                <w:b/>
                <w:spacing w:val="-6"/>
                <w:sz w:val="17"/>
              </w:rPr>
              <w:t>9000</w:t>
            </w:r>
            <w:r>
              <w:rPr>
                <w:b/>
                <w:spacing w:val="-13"/>
                <w:sz w:val="17"/>
              </w:rPr>
              <w:t> </w:t>
            </w:r>
            <w:r>
              <w:rPr>
                <w:b/>
                <w:spacing w:val="-6"/>
                <w:sz w:val="17"/>
              </w:rPr>
              <w:t>DEUDA</w:t>
            </w:r>
            <w:r>
              <w:rPr>
                <w:b/>
                <w:spacing w:val="-2"/>
                <w:sz w:val="17"/>
              </w:rPr>
              <w:t> PÚBLICA</w:t>
            </w:r>
          </w:p>
        </w:tc>
        <w:tc>
          <w:tcPr>
            <w:tcW w:w="1066" w:type="dxa"/>
          </w:tcPr>
          <w:p>
            <w:pPr>
              <w:pStyle w:val="TableParagraph"/>
              <w:spacing w:before="161"/>
              <w:rPr>
                <w:b/>
                <w:sz w:val="17"/>
              </w:rPr>
            </w:pPr>
          </w:p>
          <w:p>
            <w:pPr>
              <w:pStyle w:val="TableParagraph"/>
              <w:spacing w:line="189" w:lineRule="exact"/>
              <w:ind w:right="51"/>
              <w:jc w:val="right"/>
              <w:rPr>
                <w:b/>
                <w:sz w:val="17"/>
              </w:rPr>
            </w:pPr>
            <w:r>
              <w:rPr>
                <w:b/>
                <w:spacing w:val="-10"/>
                <w:sz w:val="17"/>
              </w:rPr>
              <w:t>0</w:t>
            </w:r>
          </w:p>
        </w:tc>
        <w:tc>
          <w:tcPr>
            <w:tcW w:w="1065" w:type="dxa"/>
          </w:tcPr>
          <w:p>
            <w:pPr>
              <w:pStyle w:val="TableParagraph"/>
              <w:spacing w:before="161"/>
              <w:rPr>
                <w:b/>
                <w:sz w:val="17"/>
              </w:rPr>
            </w:pPr>
          </w:p>
          <w:p>
            <w:pPr>
              <w:pStyle w:val="TableParagraph"/>
              <w:spacing w:line="189" w:lineRule="exact"/>
              <w:ind w:right="51"/>
              <w:jc w:val="right"/>
              <w:rPr>
                <w:b/>
                <w:sz w:val="17"/>
              </w:rPr>
            </w:pPr>
            <w:r>
              <w:rPr>
                <w:b/>
                <w:spacing w:val="-10"/>
                <w:sz w:val="17"/>
              </w:rPr>
              <w:t>0</w:t>
            </w:r>
          </w:p>
        </w:tc>
        <w:tc>
          <w:tcPr>
            <w:tcW w:w="1065" w:type="dxa"/>
          </w:tcPr>
          <w:p>
            <w:pPr>
              <w:pStyle w:val="TableParagraph"/>
              <w:spacing w:before="161"/>
              <w:rPr>
                <w:b/>
                <w:sz w:val="17"/>
              </w:rPr>
            </w:pPr>
          </w:p>
          <w:p>
            <w:pPr>
              <w:pStyle w:val="TableParagraph"/>
              <w:spacing w:line="189" w:lineRule="exact"/>
              <w:ind w:right="50"/>
              <w:jc w:val="right"/>
              <w:rPr>
                <w:b/>
                <w:sz w:val="17"/>
              </w:rPr>
            </w:pPr>
            <w:r>
              <w:rPr>
                <w:b/>
                <w:spacing w:val="-10"/>
                <w:sz w:val="17"/>
              </w:rPr>
              <w:t>0</w:t>
            </w:r>
          </w:p>
        </w:tc>
        <w:tc>
          <w:tcPr>
            <w:tcW w:w="1065" w:type="dxa"/>
          </w:tcPr>
          <w:p>
            <w:pPr>
              <w:pStyle w:val="TableParagraph"/>
              <w:spacing w:before="161"/>
              <w:rPr>
                <w:b/>
                <w:sz w:val="17"/>
              </w:rPr>
            </w:pPr>
          </w:p>
          <w:p>
            <w:pPr>
              <w:pStyle w:val="TableParagraph"/>
              <w:spacing w:line="189" w:lineRule="exact"/>
              <w:ind w:right="49"/>
              <w:jc w:val="right"/>
              <w:rPr>
                <w:b/>
                <w:sz w:val="17"/>
              </w:rPr>
            </w:pPr>
            <w:r>
              <w:rPr>
                <w:b/>
                <w:spacing w:val="-10"/>
                <w:sz w:val="17"/>
              </w:rPr>
              <w:t>0</w:t>
            </w:r>
          </w:p>
        </w:tc>
        <w:tc>
          <w:tcPr>
            <w:tcW w:w="1066" w:type="dxa"/>
          </w:tcPr>
          <w:p>
            <w:pPr>
              <w:pStyle w:val="TableParagraph"/>
              <w:spacing w:before="161"/>
              <w:rPr>
                <w:b/>
                <w:sz w:val="17"/>
              </w:rPr>
            </w:pPr>
          </w:p>
          <w:p>
            <w:pPr>
              <w:pStyle w:val="TableParagraph"/>
              <w:spacing w:line="189" w:lineRule="exact"/>
              <w:ind w:right="50"/>
              <w:jc w:val="right"/>
              <w:rPr>
                <w:b/>
                <w:sz w:val="17"/>
              </w:rPr>
            </w:pPr>
            <w:r>
              <w:rPr>
                <w:b/>
                <w:spacing w:val="-10"/>
                <w:sz w:val="17"/>
              </w:rPr>
              <w:t>0</w:t>
            </w:r>
          </w:p>
        </w:tc>
        <w:tc>
          <w:tcPr>
            <w:tcW w:w="1068" w:type="dxa"/>
          </w:tcPr>
          <w:p>
            <w:pPr>
              <w:pStyle w:val="TableParagraph"/>
              <w:spacing w:before="161"/>
              <w:rPr>
                <w:b/>
                <w:sz w:val="17"/>
              </w:rPr>
            </w:pPr>
          </w:p>
          <w:p>
            <w:pPr>
              <w:pStyle w:val="TableParagraph"/>
              <w:spacing w:line="189" w:lineRule="exact"/>
              <w:ind w:right="49"/>
              <w:jc w:val="right"/>
              <w:rPr>
                <w:b/>
                <w:sz w:val="17"/>
              </w:rPr>
            </w:pPr>
            <w:r>
              <w:rPr>
                <w:b/>
                <w:spacing w:val="-10"/>
                <w:sz w:val="17"/>
              </w:rPr>
              <w:t>0</w:t>
            </w:r>
          </w:p>
        </w:tc>
        <w:tc>
          <w:tcPr>
            <w:tcW w:w="1135" w:type="dxa"/>
          </w:tcPr>
          <w:p>
            <w:pPr>
              <w:pStyle w:val="TableParagraph"/>
              <w:spacing w:before="161"/>
              <w:rPr>
                <w:b/>
                <w:sz w:val="17"/>
              </w:rPr>
            </w:pPr>
          </w:p>
          <w:p>
            <w:pPr>
              <w:pStyle w:val="TableParagraph"/>
              <w:spacing w:line="189" w:lineRule="exact"/>
              <w:ind w:right="49"/>
              <w:jc w:val="right"/>
              <w:rPr>
                <w:b/>
                <w:sz w:val="17"/>
              </w:rPr>
            </w:pPr>
            <w:r>
              <w:rPr>
                <w:b/>
                <w:spacing w:val="-10"/>
                <w:sz w:val="17"/>
              </w:rPr>
              <w:t>0</w:t>
            </w:r>
          </w:p>
        </w:tc>
      </w:tr>
      <w:tr>
        <w:trPr>
          <w:trHeight w:val="566" w:hRule="atLeast"/>
        </w:trPr>
        <w:tc>
          <w:tcPr>
            <w:tcW w:w="1769" w:type="dxa"/>
          </w:tcPr>
          <w:p>
            <w:pPr>
              <w:pStyle w:val="TableParagraph"/>
              <w:spacing w:line="284" w:lineRule="exact"/>
              <w:ind w:left="71"/>
              <w:rPr>
                <w:sz w:val="17"/>
              </w:rPr>
            </w:pPr>
            <w:r>
              <w:rPr>
                <w:spacing w:val="-6"/>
                <w:sz w:val="17"/>
              </w:rPr>
              <w:t>9100</w:t>
            </w:r>
            <w:r>
              <w:rPr>
                <w:spacing w:val="-13"/>
                <w:sz w:val="17"/>
              </w:rPr>
              <w:t> </w:t>
            </w:r>
            <w:r>
              <w:rPr>
                <w:spacing w:val="-6"/>
                <w:sz w:val="17"/>
              </w:rPr>
              <w:t>Amortización</w:t>
            </w:r>
            <w:r>
              <w:rPr>
                <w:spacing w:val="-13"/>
                <w:sz w:val="17"/>
              </w:rPr>
              <w:t> </w:t>
            </w:r>
            <w:r>
              <w:rPr>
                <w:spacing w:val="-6"/>
                <w:sz w:val="17"/>
              </w:rPr>
              <w:t>de</w:t>
            </w:r>
            <w:r>
              <w:rPr>
                <w:spacing w:val="-13"/>
                <w:sz w:val="17"/>
              </w:rPr>
              <w:t> </w:t>
            </w:r>
            <w:r>
              <w:rPr>
                <w:spacing w:val="-6"/>
                <w:sz w:val="17"/>
              </w:rPr>
              <w:t>la</w:t>
            </w:r>
            <w:r>
              <w:rPr>
                <w:sz w:val="17"/>
              </w:rPr>
              <w:t> deuda</w:t>
            </w:r>
            <w:r>
              <w:rPr>
                <w:spacing w:val="-13"/>
                <w:sz w:val="17"/>
              </w:rPr>
              <w:t> </w:t>
            </w:r>
            <w:r>
              <w:rPr>
                <w:sz w:val="17"/>
              </w:rPr>
              <w:t>pública</w:t>
            </w:r>
          </w:p>
        </w:tc>
        <w:tc>
          <w:tcPr>
            <w:tcW w:w="1066" w:type="dxa"/>
          </w:tcPr>
          <w:p>
            <w:pPr>
              <w:pStyle w:val="TableParagraph"/>
              <w:spacing w:before="159"/>
              <w:rPr>
                <w:b/>
                <w:sz w:val="17"/>
              </w:rPr>
            </w:pPr>
          </w:p>
          <w:p>
            <w:pPr>
              <w:pStyle w:val="TableParagraph"/>
              <w:spacing w:line="191" w:lineRule="exact"/>
              <w:ind w:right="51"/>
              <w:jc w:val="right"/>
              <w:rPr>
                <w:sz w:val="17"/>
              </w:rPr>
            </w:pPr>
            <w:r>
              <w:rPr>
                <w:spacing w:val="-10"/>
                <w:sz w:val="17"/>
              </w:rPr>
              <w:t>0</w:t>
            </w:r>
          </w:p>
        </w:tc>
        <w:tc>
          <w:tcPr>
            <w:tcW w:w="1065" w:type="dxa"/>
          </w:tcPr>
          <w:p>
            <w:pPr>
              <w:pStyle w:val="TableParagraph"/>
              <w:spacing w:before="159"/>
              <w:rPr>
                <w:b/>
                <w:sz w:val="17"/>
              </w:rPr>
            </w:pPr>
          </w:p>
          <w:p>
            <w:pPr>
              <w:pStyle w:val="TableParagraph"/>
              <w:spacing w:line="191" w:lineRule="exact"/>
              <w:ind w:right="51"/>
              <w:jc w:val="right"/>
              <w:rPr>
                <w:sz w:val="17"/>
              </w:rPr>
            </w:pPr>
            <w:r>
              <w:rPr>
                <w:spacing w:val="-10"/>
                <w:sz w:val="17"/>
              </w:rPr>
              <w:t>0</w:t>
            </w:r>
          </w:p>
        </w:tc>
        <w:tc>
          <w:tcPr>
            <w:tcW w:w="1065" w:type="dxa"/>
          </w:tcPr>
          <w:p>
            <w:pPr>
              <w:pStyle w:val="TableParagraph"/>
              <w:spacing w:before="159"/>
              <w:rPr>
                <w:b/>
                <w:sz w:val="17"/>
              </w:rPr>
            </w:pPr>
          </w:p>
          <w:p>
            <w:pPr>
              <w:pStyle w:val="TableParagraph"/>
              <w:spacing w:line="191" w:lineRule="exact"/>
              <w:ind w:right="50"/>
              <w:jc w:val="right"/>
              <w:rPr>
                <w:sz w:val="17"/>
              </w:rPr>
            </w:pPr>
            <w:r>
              <w:rPr>
                <w:spacing w:val="-10"/>
                <w:sz w:val="17"/>
              </w:rPr>
              <w:t>0</w:t>
            </w:r>
          </w:p>
        </w:tc>
        <w:tc>
          <w:tcPr>
            <w:tcW w:w="1065" w:type="dxa"/>
          </w:tcPr>
          <w:p>
            <w:pPr>
              <w:pStyle w:val="TableParagraph"/>
              <w:spacing w:before="159"/>
              <w:rPr>
                <w:b/>
                <w:sz w:val="17"/>
              </w:rPr>
            </w:pPr>
          </w:p>
          <w:p>
            <w:pPr>
              <w:pStyle w:val="TableParagraph"/>
              <w:spacing w:line="191" w:lineRule="exact"/>
              <w:ind w:right="49"/>
              <w:jc w:val="right"/>
              <w:rPr>
                <w:sz w:val="17"/>
              </w:rPr>
            </w:pPr>
            <w:r>
              <w:rPr>
                <w:spacing w:val="-10"/>
                <w:sz w:val="17"/>
              </w:rPr>
              <w:t>0</w:t>
            </w:r>
          </w:p>
        </w:tc>
        <w:tc>
          <w:tcPr>
            <w:tcW w:w="1066" w:type="dxa"/>
          </w:tcPr>
          <w:p>
            <w:pPr>
              <w:pStyle w:val="TableParagraph"/>
              <w:spacing w:before="159"/>
              <w:rPr>
                <w:b/>
                <w:sz w:val="17"/>
              </w:rPr>
            </w:pPr>
          </w:p>
          <w:p>
            <w:pPr>
              <w:pStyle w:val="TableParagraph"/>
              <w:spacing w:line="191" w:lineRule="exact"/>
              <w:ind w:right="50"/>
              <w:jc w:val="right"/>
              <w:rPr>
                <w:sz w:val="17"/>
              </w:rPr>
            </w:pPr>
            <w:r>
              <w:rPr>
                <w:spacing w:val="-10"/>
                <w:sz w:val="17"/>
              </w:rPr>
              <w:t>0</w:t>
            </w:r>
          </w:p>
        </w:tc>
        <w:tc>
          <w:tcPr>
            <w:tcW w:w="1068" w:type="dxa"/>
          </w:tcPr>
          <w:p>
            <w:pPr>
              <w:pStyle w:val="TableParagraph"/>
              <w:spacing w:before="159"/>
              <w:rPr>
                <w:b/>
                <w:sz w:val="17"/>
              </w:rPr>
            </w:pPr>
          </w:p>
          <w:p>
            <w:pPr>
              <w:pStyle w:val="TableParagraph"/>
              <w:spacing w:line="191" w:lineRule="exact"/>
              <w:ind w:right="49"/>
              <w:jc w:val="right"/>
              <w:rPr>
                <w:sz w:val="17"/>
              </w:rPr>
            </w:pPr>
            <w:r>
              <w:rPr>
                <w:spacing w:val="-10"/>
                <w:sz w:val="17"/>
              </w:rPr>
              <w:t>0</w:t>
            </w:r>
          </w:p>
        </w:tc>
        <w:tc>
          <w:tcPr>
            <w:tcW w:w="1135" w:type="dxa"/>
          </w:tcPr>
          <w:p>
            <w:pPr>
              <w:pStyle w:val="TableParagraph"/>
              <w:spacing w:before="159"/>
              <w:rPr>
                <w:b/>
                <w:sz w:val="17"/>
              </w:rPr>
            </w:pPr>
          </w:p>
          <w:p>
            <w:pPr>
              <w:pStyle w:val="TableParagraph"/>
              <w:spacing w:line="191" w:lineRule="exact"/>
              <w:ind w:right="49"/>
              <w:jc w:val="right"/>
              <w:rPr>
                <w:sz w:val="17"/>
              </w:rPr>
            </w:pPr>
            <w:r>
              <w:rPr>
                <w:spacing w:val="-10"/>
                <w:sz w:val="17"/>
              </w:rPr>
              <w:t>0</w:t>
            </w:r>
          </w:p>
        </w:tc>
      </w:tr>
      <w:tr>
        <w:trPr>
          <w:trHeight w:val="566" w:hRule="atLeast"/>
        </w:trPr>
        <w:tc>
          <w:tcPr>
            <w:tcW w:w="1769" w:type="dxa"/>
          </w:tcPr>
          <w:p>
            <w:pPr>
              <w:pStyle w:val="TableParagraph"/>
              <w:spacing w:line="286" w:lineRule="exact"/>
              <w:ind w:left="71" w:right="202"/>
              <w:rPr>
                <w:sz w:val="17"/>
              </w:rPr>
            </w:pPr>
            <w:r>
              <w:rPr>
                <w:spacing w:val="-6"/>
                <w:sz w:val="17"/>
              </w:rPr>
              <w:t>9200</w:t>
            </w:r>
            <w:r>
              <w:rPr>
                <w:spacing w:val="-13"/>
                <w:sz w:val="17"/>
              </w:rPr>
              <w:t> </w:t>
            </w:r>
            <w:r>
              <w:rPr>
                <w:spacing w:val="-6"/>
                <w:sz w:val="17"/>
              </w:rPr>
              <w:t>Intereses</w:t>
            </w:r>
            <w:r>
              <w:rPr>
                <w:spacing w:val="-11"/>
                <w:sz w:val="17"/>
              </w:rPr>
              <w:t> </w:t>
            </w:r>
            <w:r>
              <w:rPr>
                <w:spacing w:val="-6"/>
                <w:sz w:val="17"/>
              </w:rPr>
              <w:t>de</w:t>
            </w:r>
            <w:r>
              <w:rPr>
                <w:spacing w:val="-13"/>
                <w:sz w:val="17"/>
              </w:rPr>
              <w:t> </w:t>
            </w:r>
            <w:r>
              <w:rPr>
                <w:spacing w:val="-6"/>
                <w:sz w:val="17"/>
              </w:rPr>
              <w:t>la</w:t>
            </w:r>
            <w:r>
              <w:rPr>
                <w:sz w:val="17"/>
              </w:rPr>
              <w:t> deuda</w:t>
            </w:r>
            <w:r>
              <w:rPr>
                <w:spacing w:val="-13"/>
                <w:sz w:val="17"/>
              </w:rPr>
              <w:t> </w:t>
            </w:r>
            <w:r>
              <w:rPr>
                <w:sz w:val="17"/>
              </w:rPr>
              <w:t>pública</w:t>
            </w:r>
          </w:p>
        </w:tc>
        <w:tc>
          <w:tcPr>
            <w:tcW w:w="1066" w:type="dxa"/>
          </w:tcPr>
          <w:p>
            <w:pPr>
              <w:pStyle w:val="TableParagraph"/>
              <w:spacing w:before="160"/>
              <w:rPr>
                <w:b/>
                <w:sz w:val="17"/>
              </w:rPr>
            </w:pPr>
          </w:p>
          <w:p>
            <w:pPr>
              <w:pStyle w:val="TableParagraph"/>
              <w:spacing w:line="191" w:lineRule="exact"/>
              <w:ind w:right="51"/>
              <w:jc w:val="right"/>
              <w:rPr>
                <w:sz w:val="17"/>
              </w:rPr>
            </w:pPr>
            <w:r>
              <w:rPr>
                <w:spacing w:val="-10"/>
                <w:sz w:val="17"/>
              </w:rPr>
              <w:t>0</w:t>
            </w:r>
          </w:p>
        </w:tc>
        <w:tc>
          <w:tcPr>
            <w:tcW w:w="1065" w:type="dxa"/>
          </w:tcPr>
          <w:p>
            <w:pPr>
              <w:pStyle w:val="TableParagraph"/>
              <w:spacing w:before="160"/>
              <w:rPr>
                <w:b/>
                <w:sz w:val="17"/>
              </w:rPr>
            </w:pPr>
          </w:p>
          <w:p>
            <w:pPr>
              <w:pStyle w:val="TableParagraph"/>
              <w:spacing w:line="191" w:lineRule="exact"/>
              <w:ind w:right="51"/>
              <w:jc w:val="right"/>
              <w:rPr>
                <w:sz w:val="17"/>
              </w:rPr>
            </w:pPr>
            <w:r>
              <w:rPr>
                <w:spacing w:val="-10"/>
                <w:sz w:val="17"/>
              </w:rPr>
              <w:t>0</w:t>
            </w:r>
          </w:p>
        </w:tc>
        <w:tc>
          <w:tcPr>
            <w:tcW w:w="1065" w:type="dxa"/>
          </w:tcPr>
          <w:p>
            <w:pPr>
              <w:pStyle w:val="TableParagraph"/>
              <w:spacing w:before="160"/>
              <w:rPr>
                <w:b/>
                <w:sz w:val="17"/>
              </w:rPr>
            </w:pPr>
          </w:p>
          <w:p>
            <w:pPr>
              <w:pStyle w:val="TableParagraph"/>
              <w:spacing w:line="191" w:lineRule="exact"/>
              <w:ind w:right="50"/>
              <w:jc w:val="right"/>
              <w:rPr>
                <w:sz w:val="17"/>
              </w:rPr>
            </w:pPr>
            <w:r>
              <w:rPr>
                <w:spacing w:val="-10"/>
                <w:sz w:val="17"/>
              </w:rPr>
              <w:t>0</w:t>
            </w:r>
          </w:p>
        </w:tc>
        <w:tc>
          <w:tcPr>
            <w:tcW w:w="1065" w:type="dxa"/>
          </w:tcPr>
          <w:p>
            <w:pPr>
              <w:pStyle w:val="TableParagraph"/>
              <w:spacing w:before="160"/>
              <w:rPr>
                <w:b/>
                <w:sz w:val="17"/>
              </w:rPr>
            </w:pPr>
          </w:p>
          <w:p>
            <w:pPr>
              <w:pStyle w:val="TableParagraph"/>
              <w:spacing w:line="191" w:lineRule="exact"/>
              <w:ind w:right="49"/>
              <w:jc w:val="right"/>
              <w:rPr>
                <w:sz w:val="17"/>
              </w:rPr>
            </w:pPr>
            <w:r>
              <w:rPr>
                <w:spacing w:val="-10"/>
                <w:sz w:val="17"/>
              </w:rPr>
              <w:t>0</w:t>
            </w:r>
          </w:p>
        </w:tc>
        <w:tc>
          <w:tcPr>
            <w:tcW w:w="1066" w:type="dxa"/>
          </w:tcPr>
          <w:p>
            <w:pPr>
              <w:pStyle w:val="TableParagraph"/>
              <w:spacing w:before="160"/>
              <w:rPr>
                <w:b/>
                <w:sz w:val="17"/>
              </w:rPr>
            </w:pPr>
          </w:p>
          <w:p>
            <w:pPr>
              <w:pStyle w:val="TableParagraph"/>
              <w:spacing w:line="191" w:lineRule="exact"/>
              <w:ind w:right="50"/>
              <w:jc w:val="right"/>
              <w:rPr>
                <w:sz w:val="17"/>
              </w:rPr>
            </w:pPr>
            <w:r>
              <w:rPr>
                <w:spacing w:val="-10"/>
                <w:sz w:val="17"/>
              </w:rPr>
              <w:t>0</w:t>
            </w:r>
          </w:p>
        </w:tc>
        <w:tc>
          <w:tcPr>
            <w:tcW w:w="1068" w:type="dxa"/>
          </w:tcPr>
          <w:p>
            <w:pPr>
              <w:pStyle w:val="TableParagraph"/>
              <w:spacing w:before="160"/>
              <w:rPr>
                <w:b/>
                <w:sz w:val="17"/>
              </w:rPr>
            </w:pPr>
          </w:p>
          <w:p>
            <w:pPr>
              <w:pStyle w:val="TableParagraph"/>
              <w:spacing w:line="191" w:lineRule="exact"/>
              <w:ind w:right="49"/>
              <w:jc w:val="right"/>
              <w:rPr>
                <w:sz w:val="17"/>
              </w:rPr>
            </w:pPr>
            <w:r>
              <w:rPr>
                <w:spacing w:val="-10"/>
                <w:sz w:val="17"/>
              </w:rPr>
              <w:t>0</w:t>
            </w:r>
          </w:p>
        </w:tc>
        <w:tc>
          <w:tcPr>
            <w:tcW w:w="1135" w:type="dxa"/>
          </w:tcPr>
          <w:p>
            <w:pPr>
              <w:pStyle w:val="TableParagraph"/>
              <w:spacing w:before="160"/>
              <w:rPr>
                <w:b/>
                <w:sz w:val="17"/>
              </w:rPr>
            </w:pPr>
          </w:p>
          <w:p>
            <w:pPr>
              <w:pStyle w:val="TableParagraph"/>
              <w:spacing w:line="191" w:lineRule="exact"/>
              <w:ind w:right="49"/>
              <w:jc w:val="right"/>
              <w:rPr>
                <w:sz w:val="17"/>
              </w:rPr>
            </w:pPr>
            <w:r>
              <w:rPr>
                <w:spacing w:val="-10"/>
                <w:sz w:val="17"/>
              </w:rPr>
              <w:t>0</w:t>
            </w:r>
          </w:p>
        </w:tc>
      </w:tr>
      <w:tr>
        <w:trPr>
          <w:trHeight w:val="563" w:hRule="atLeast"/>
        </w:trPr>
        <w:tc>
          <w:tcPr>
            <w:tcW w:w="1769" w:type="dxa"/>
          </w:tcPr>
          <w:p>
            <w:pPr>
              <w:pStyle w:val="TableParagraph"/>
              <w:spacing w:before="66"/>
              <w:ind w:left="71"/>
              <w:rPr>
                <w:sz w:val="17"/>
              </w:rPr>
            </w:pPr>
            <w:r>
              <w:rPr>
                <w:spacing w:val="-6"/>
                <w:sz w:val="17"/>
              </w:rPr>
              <w:t>9300</w:t>
            </w:r>
            <w:r>
              <w:rPr>
                <w:spacing w:val="-13"/>
                <w:sz w:val="17"/>
              </w:rPr>
              <w:t> </w:t>
            </w:r>
            <w:r>
              <w:rPr>
                <w:spacing w:val="-6"/>
                <w:sz w:val="17"/>
              </w:rPr>
              <w:t>Comisiones</w:t>
            </w:r>
            <w:r>
              <w:rPr>
                <w:spacing w:val="-7"/>
                <w:sz w:val="17"/>
              </w:rPr>
              <w:t> </w:t>
            </w:r>
            <w:r>
              <w:rPr>
                <w:spacing w:val="-6"/>
                <w:sz w:val="17"/>
              </w:rPr>
              <w:t>de</w:t>
            </w:r>
            <w:r>
              <w:rPr>
                <w:spacing w:val="-10"/>
                <w:sz w:val="17"/>
              </w:rPr>
              <w:t> </w:t>
            </w:r>
            <w:r>
              <w:rPr>
                <w:spacing w:val="-6"/>
                <w:sz w:val="17"/>
              </w:rPr>
              <w:t>la</w:t>
            </w:r>
          </w:p>
          <w:p>
            <w:pPr>
              <w:pStyle w:val="TableParagraph"/>
              <w:spacing w:line="191" w:lineRule="exact" w:before="90"/>
              <w:ind w:left="71"/>
              <w:rPr>
                <w:sz w:val="17"/>
              </w:rPr>
            </w:pPr>
            <w:r>
              <w:rPr>
                <w:spacing w:val="-7"/>
                <w:sz w:val="17"/>
              </w:rPr>
              <w:t>deuda</w:t>
            </w:r>
            <w:r>
              <w:rPr>
                <w:spacing w:val="-6"/>
                <w:sz w:val="17"/>
              </w:rPr>
              <w:t> </w:t>
            </w:r>
            <w:r>
              <w:rPr>
                <w:spacing w:val="-2"/>
                <w:sz w:val="17"/>
              </w:rPr>
              <w:t>pública</w:t>
            </w:r>
          </w:p>
        </w:tc>
        <w:tc>
          <w:tcPr>
            <w:tcW w:w="1066" w:type="dxa"/>
          </w:tcPr>
          <w:p>
            <w:pPr>
              <w:pStyle w:val="TableParagraph"/>
              <w:spacing w:before="156"/>
              <w:rPr>
                <w:b/>
                <w:sz w:val="17"/>
              </w:rPr>
            </w:pPr>
          </w:p>
          <w:p>
            <w:pPr>
              <w:pStyle w:val="TableParagraph"/>
              <w:spacing w:line="191" w:lineRule="exact"/>
              <w:ind w:right="51"/>
              <w:jc w:val="right"/>
              <w:rPr>
                <w:sz w:val="17"/>
              </w:rPr>
            </w:pPr>
            <w:r>
              <w:rPr>
                <w:spacing w:val="-10"/>
                <w:sz w:val="17"/>
              </w:rPr>
              <w:t>0</w:t>
            </w:r>
          </w:p>
        </w:tc>
        <w:tc>
          <w:tcPr>
            <w:tcW w:w="1065" w:type="dxa"/>
          </w:tcPr>
          <w:p>
            <w:pPr>
              <w:pStyle w:val="TableParagraph"/>
              <w:spacing w:before="156"/>
              <w:rPr>
                <w:b/>
                <w:sz w:val="17"/>
              </w:rPr>
            </w:pPr>
          </w:p>
          <w:p>
            <w:pPr>
              <w:pStyle w:val="TableParagraph"/>
              <w:spacing w:line="191" w:lineRule="exact"/>
              <w:ind w:right="51"/>
              <w:jc w:val="right"/>
              <w:rPr>
                <w:sz w:val="17"/>
              </w:rPr>
            </w:pPr>
            <w:r>
              <w:rPr>
                <w:spacing w:val="-10"/>
                <w:sz w:val="17"/>
              </w:rPr>
              <w:t>0</w:t>
            </w:r>
          </w:p>
        </w:tc>
        <w:tc>
          <w:tcPr>
            <w:tcW w:w="1065" w:type="dxa"/>
          </w:tcPr>
          <w:p>
            <w:pPr>
              <w:pStyle w:val="TableParagraph"/>
              <w:spacing w:before="156"/>
              <w:rPr>
                <w:b/>
                <w:sz w:val="17"/>
              </w:rPr>
            </w:pPr>
          </w:p>
          <w:p>
            <w:pPr>
              <w:pStyle w:val="TableParagraph"/>
              <w:spacing w:line="191" w:lineRule="exact"/>
              <w:ind w:right="50"/>
              <w:jc w:val="right"/>
              <w:rPr>
                <w:sz w:val="17"/>
              </w:rPr>
            </w:pPr>
            <w:r>
              <w:rPr>
                <w:spacing w:val="-10"/>
                <w:sz w:val="17"/>
              </w:rPr>
              <w:t>0</w:t>
            </w:r>
          </w:p>
        </w:tc>
        <w:tc>
          <w:tcPr>
            <w:tcW w:w="1065" w:type="dxa"/>
          </w:tcPr>
          <w:p>
            <w:pPr>
              <w:pStyle w:val="TableParagraph"/>
              <w:spacing w:before="156"/>
              <w:rPr>
                <w:b/>
                <w:sz w:val="17"/>
              </w:rPr>
            </w:pPr>
          </w:p>
          <w:p>
            <w:pPr>
              <w:pStyle w:val="TableParagraph"/>
              <w:spacing w:line="191" w:lineRule="exact"/>
              <w:ind w:right="49"/>
              <w:jc w:val="right"/>
              <w:rPr>
                <w:sz w:val="17"/>
              </w:rPr>
            </w:pPr>
            <w:r>
              <w:rPr>
                <w:spacing w:val="-10"/>
                <w:sz w:val="17"/>
              </w:rPr>
              <w:t>0</w:t>
            </w:r>
          </w:p>
        </w:tc>
        <w:tc>
          <w:tcPr>
            <w:tcW w:w="1066" w:type="dxa"/>
          </w:tcPr>
          <w:p>
            <w:pPr>
              <w:pStyle w:val="TableParagraph"/>
              <w:spacing w:before="156"/>
              <w:rPr>
                <w:b/>
                <w:sz w:val="17"/>
              </w:rPr>
            </w:pPr>
          </w:p>
          <w:p>
            <w:pPr>
              <w:pStyle w:val="TableParagraph"/>
              <w:spacing w:line="191" w:lineRule="exact"/>
              <w:ind w:right="50"/>
              <w:jc w:val="right"/>
              <w:rPr>
                <w:sz w:val="17"/>
              </w:rPr>
            </w:pPr>
            <w:r>
              <w:rPr>
                <w:spacing w:val="-10"/>
                <w:sz w:val="17"/>
              </w:rPr>
              <w:t>0</w:t>
            </w:r>
          </w:p>
        </w:tc>
        <w:tc>
          <w:tcPr>
            <w:tcW w:w="1068" w:type="dxa"/>
          </w:tcPr>
          <w:p>
            <w:pPr>
              <w:pStyle w:val="TableParagraph"/>
              <w:spacing w:before="156"/>
              <w:rPr>
                <w:b/>
                <w:sz w:val="17"/>
              </w:rPr>
            </w:pPr>
          </w:p>
          <w:p>
            <w:pPr>
              <w:pStyle w:val="TableParagraph"/>
              <w:spacing w:line="191" w:lineRule="exact"/>
              <w:ind w:right="49"/>
              <w:jc w:val="right"/>
              <w:rPr>
                <w:sz w:val="17"/>
              </w:rPr>
            </w:pPr>
            <w:r>
              <w:rPr>
                <w:spacing w:val="-10"/>
                <w:sz w:val="17"/>
              </w:rPr>
              <w:t>0</w:t>
            </w:r>
          </w:p>
        </w:tc>
        <w:tc>
          <w:tcPr>
            <w:tcW w:w="1135" w:type="dxa"/>
          </w:tcPr>
          <w:p>
            <w:pPr>
              <w:pStyle w:val="TableParagraph"/>
              <w:spacing w:before="156"/>
              <w:rPr>
                <w:b/>
                <w:sz w:val="17"/>
              </w:rPr>
            </w:pPr>
          </w:p>
          <w:p>
            <w:pPr>
              <w:pStyle w:val="TableParagraph"/>
              <w:spacing w:line="191" w:lineRule="exact"/>
              <w:ind w:right="49"/>
              <w:jc w:val="right"/>
              <w:rPr>
                <w:sz w:val="17"/>
              </w:rPr>
            </w:pPr>
            <w:r>
              <w:rPr>
                <w:spacing w:val="-10"/>
                <w:sz w:val="17"/>
              </w:rPr>
              <w:t>0</w:t>
            </w:r>
          </w:p>
        </w:tc>
      </w:tr>
      <w:tr>
        <w:trPr>
          <w:trHeight w:val="568" w:hRule="atLeast"/>
        </w:trPr>
        <w:tc>
          <w:tcPr>
            <w:tcW w:w="1769" w:type="dxa"/>
          </w:tcPr>
          <w:p>
            <w:pPr>
              <w:pStyle w:val="TableParagraph"/>
              <w:spacing w:line="284" w:lineRule="exact"/>
              <w:ind w:left="71"/>
              <w:rPr>
                <w:sz w:val="17"/>
              </w:rPr>
            </w:pPr>
            <w:r>
              <w:rPr>
                <w:spacing w:val="-6"/>
                <w:sz w:val="17"/>
              </w:rPr>
              <w:t>9400</w:t>
            </w:r>
            <w:r>
              <w:rPr>
                <w:spacing w:val="-13"/>
                <w:sz w:val="17"/>
              </w:rPr>
              <w:t> </w:t>
            </w:r>
            <w:r>
              <w:rPr>
                <w:spacing w:val="-6"/>
                <w:sz w:val="17"/>
              </w:rPr>
              <w:t>Gastos</w:t>
            </w:r>
            <w:r>
              <w:rPr>
                <w:spacing w:val="-11"/>
                <w:sz w:val="17"/>
              </w:rPr>
              <w:t> </w:t>
            </w:r>
            <w:r>
              <w:rPr>
                <w:spacing w:val="-6"/>
                <w:sz w:val="17"/>
              </w:rPr>
              <w:t>de</w:t>
            </w:r>
            <w:r>
              <w:rPr>
                <w:spacing w:val="-16"/>
                <w:sz w:val="17"/>
              </w:rPr>
              <w:t> </w:t>
            </w:r>
            <w:r>
              <w:rPr>
                <w:spacing w:val="-6"/>
                <w:sz w:val="17"/>
              </w:rPr>
              <w:t>la</w:t>
            </w:r>
            <w:r>
              <w:rPr>
                <w:spacing w:val="-11"/>
                <w:sz w:val="17"/>
              </w:rPr>
              <w:t> </w:t>
            </w:r>
            <w:r>
              <w:rPr>
                <w:spacing w:val="-6"/>
                <w:sz w:val="17"/>
              </w:rPr>
              <w:t>deuda</w:t>
            </w:r>
            <w:r>
              <w:rPr>
                <w:spacing w:val="-2"/>
                <w:sz w:val="17"/>
              </w:rPr>
              <w:t> pública</w:t>
            </w:r>
          </w:p>
        </w:tc>
        <w:tc>
          <w:tcPr>
            <w:tcW w:w="1066" w:type="dxa"/>
          </w:tcPr>
          <w:p>
            <w:pPr>
              <w:pStyle w:val="TableParagraph"/>
              <w:spacing w:before="159"/>
              <w:rPr>
                <w:b/>
                <w:sz w:val="17"/>
              </w:rPr>
            </w:pPr>
          </w:p>
          <w:p>
            <w:pPr>
              <w:pStyle w:val="TableParagraph"/>
              <w:spacing w:line="194" w:lineRule="exact" w:before="1"/>
              <w:ind w:right="51"/>
              <w:jc w:val="right"/>
              <w:rPr>
                <w:sz w:val="17"/>
              </w:rPr>
            </w:pPr>
            <w:r>
              <w:rPr>
                <w:spacing w:val="-10"/>
                <w:sz w:val="17"/>
              </w:rPr>
              <w:t>0</w:t>
            </w:r>
          </w:p>
        </w:tc>
        <w:tc>
          <w:tcPr>
            <w:tcW w:w="1065" w:type="dxa"/>
          </w:tcPr>
          <w:p>
            <w:pPr>
              <w:pStyle w:val="TableParagraph"/>
              <w:spacing w:before="159"/>
              <w:rPr>
                <w:b/>
                <w:sz w:val="17"/>
              </w:rPr>
            </w:pPr>
          </w:p>
          <w:p>
            <w:pPr>
              <w:pStyle w:val="TableParagraph"/>
              <w:spacing w:line="194" w:lineRule="exact" w:before="1"/>
              <w:ind w:right="51"/>
              <w:jc w:val="right"/>
              <w:rPr>
                <w:sz w:val="17"/>
              </w:rPr>
            </w:pPr>
            <w:r>
              <w:rPr>
                <w:spacing w:val="-10"/>
                <w:sz w:val="17"/>
              </w:rPr>
              <w:t>0</w:t>
            </w:r>
          </w:p>
        </w:tc>
        <w:tc>
          <w:tcPr>
            <w:tcW w:w="1065" w:type="dxa"/>
          </w:tcPr>
          <w:p>
            <w:pPr>
              <w:pStyle w:val="TableParagraph"/>
              <w:spacing w:before="159"/>
              <w:rPr>
                <w:b/>
                <w:sz w:val="17"/>
              </w:rPr>
            </w:pPr>
          </w:p>
          <w:p>
            <w:pPr>
              <w:pStyle w:val="TableParagraph"/>
              <w:spacing w:line="194" w:lineRule="exact" w:before="1"/>
              <w:ind w:right="50"/>
              <w:jc w:val="right"/>
              <w:rPr>
                <w:sz w:val="17"/>
              </w:rPr>
            </w:pPr>
            <w:r>
              <w:rPr>
                <w:spacing w:val="-10"/>
                <w:sz w:val="17"/>
              </w:rPr>
              <w:t>0</w:t>
            </w:r>
          </w:p>
        </w:tc>
        <w:tc>
          <w:tcPr>
            <w:tcW w:w="1065" w:type="dxa"/>
          </w:tcPr>
          <w:p>
            <w:pPr>
              <w:pStyle w:val="TableParagraph"/>
              <w:spacing w:before="159"/>
              <w:rPr>
                <w:b/>
                <w:sz w:val="17"/>
              </w:rPr>
            </w:pPr>
          </w:p>
          <w:p>
            <w:pPr>
              <w:pStyle w:val="TableParagraph"/>
              <w:spacing w:line="194" w:lineRule="exact" w:before="1"/>
              <w:ind w:right="49"/>
              <w:jc w:val="right"/>
              <w:rPr>
                <w:sz w:val="17"/>
              </w:rPr>
            </w:pPr>
            <w:r>
              <w:rPr>
                <w:spacing w:val="-10"/>
                <w:sz w:val="17"/>
              </w:rPr>
              <w:t>0</w:t>
            </w:r>
          </w:p>
        </w:tc>
        <w:tc>
          <w:tcPr>
            <w:tcW w:w="1066" w:type="dxa"/>
          </w:tcPr>
          <w:p>
            <w:pPr>
              <w:pStyle w:val="TableParagraph"/>
              <w:spacing w:before="159"/>
              <w:rPr>
                <w:b/>
                <w:sz w:val="17"/>
              </w:rPr>
            </w:pPr>
          </w:p>
          <w:p>
            <w:pPr>
              <w:pStyle w:val="TableParagraph"/>
              <w:spacing w:line="194" w:lineRule="exact" w:before="1"/>
              <w:ind w:right="50"/>
              <w:jc w:val="right"/>
              <w:rPr>
                <w:sz w:val="17"/>
              </w:rPr>
            </w:pPr>
            <w:r>
              <w:rPr>
                <w:spacing w:val="-10"/>
                <w:sz w:val="17"/>
              </w:rPr>
              <w:t>0</w:t>
            </w:r>
          </w:p>
        </w:tc>
        <w:tc>
          <w:tcPr>
            <w:tcW w:w="1068" w:type="dxa"/>
          </w:tcPr>
          <w:p>
            <w:pPr>
              <w:pStyle w:val="TableParagraph"/>
              <w:spacing w:before="159"/>
              <w:rPr>
                <w:b/>
                <w:sz w:val="17"/>
              </w:rPr>
            </w:pPr>
          </w:p>
          <w:p>
            <w:pPr>
              <w:pStyle w:val="TableParagraph"/>
              <w:spacing w:line="194" w:lineRule="exact" w:before="1"/>
              <w:ind w:right="49"/>
              <w:jc w:val="right"/>
              <w:rPr>
                <w:sz w:val="17"/>
              </w:rPr>
            </w:pPr>
            <w:r>
              <w:rPr>
                <w:spacing w:val="-10"/>
                <w:sz w:val="17"/>
              </w:rPr>
              <w:t>0</w:t>
            </w:r>
          </w:p>
        </w:tc>
        <w:tc>
          <w:tcPr>
            <w:tcW w:w="1135" w:type="dxa"/>
          </w:tcPr>
          <w:p>
            <w:pPr>
              <w:pStyle w:val="TableParagraph"/>
              <w:spacing w:before="159"/>
              <w:rPr>
                <w:b/>
                <w:sz w:val="17"/>
              </w:rPr>
            </w:pPr>
          </w:p>
          <w:p>
            <w:pPr>
              <w:pStyle w:val="TableParagraph"/>
              <w:spacing w:line="194" w:lineRule="exact" w:before="1"/>
              <w:ind w:right="49"/>
              <w:jc w:val="right"/>
              <w:rPr>
                <w:sz w:val="17"/>
              </w:rPr>
            </w:pPr>
            <w:r>
              <w:rPr>
                <w:spacing w:val="-10"/>
                <w:sz w:val="17"/>
              </w:rPr>
              <w:t>0</w:t>
            </w:r>
          </w:p>
        </w:tc>
      </w:tr>
      <w:tr>
        <w:trPr>
          <w:trHeight w:val="568" w:hRule="atLeast"/>
        </w:trPr>
        <w:tc>
          <w:tcPr>
            <w:tcW w:w="1769" w:type="dxa"/>
          </w:tcPr>
          <w:p>
            <w:pPr>
              <w:pStyle w:val="TableParagraph"/>
              <w:spacing w:line="284" w:lineRule="exact"/>
              <w:ind w:left="71" w:right="202"/>
              <w:rPr>
                <w:sz w:val="17"/>
              </w:rPr>
            </w:pPr>
            <w:r>
              <w:rPr>
                <w:spacing w:val="-6"/>
                <w:sz w:val="17"/>
              </w:rPr>
              <w:t>9500</w:t>
            </w:r>
            <w:r>
              <w:rPr>
                <w:spacing w:val="-13"/>
                <w:sz w:val="17"/>
              </w:rPr>
              <w:t> </w:t>
            </w:r>
            <w:r>
              <w:rPr>
                <w:spacing w:val="-6"/>
                <w:sz w:val="17"/>
              </w:rPr>
              <w:t>Costo</w:t>
            </w:r>
            <w:r>
              <w:rPr>
                <w:spacing w:val="-15"/>
                <w:sz w:val="17"/>
              </w:rPr>
              <w:t> </w:t>
            </w:r>
            <w:r>
              <w:rPr>
                <w:spacing w:val="-6"/>
                <w:sz w:val="17"/>
              </w:rPr>
              <w:t>por</w:t>
            </w:r>
            <w:r>
              <w:rPr>
                <w:spacing w:val="-2"/>
                <w:sz w:val="17"/>
              </w:rPr>
              <w:t> coberturas</w:t>
            </w:r>
          </w:p>
        </w:tc>
        <w:tc>
          <w:tcPr>
            <w:tcW w:w="1066" w:type="dxa"/>
          </w:tcPr>
          <w:p>
            <w:pPr>
              <w:pStyle w:val="TableParagraph"/>
              <w:spacing w:before="159"/>
              <w:rPr>
                <w:b/>
                <w:sz w:val="17"/>
              </w:rPr>
            </w:pPr>
          </w:p>
          <w:p>
            <w:pPr>
              <w:pStyle w:val="TableParagraph"/>
              <w:spacing w:line="194" w:lineRule="exact"/>
              <w:ind w:right="51"/>
              <w:jc w:val="right"/>
              <w:rPr>
                <w:sz w:val="17"/>
              </w:rPr>
            </w:pPr>
            <w:r>
              <w:rPr>
                <w:spacing w:val="-10"/>
                <w:sz w:val="17"/>
              </w:rPr>
              <w:t>0</w:t>
            </w:r>
          </w:p>
        </w:tc>
        <w:tc>
          <w:tcPr>
            <w:tcW w:w="1065" w:type="dxa"/>
          </w:tcPr>
          <w:p>
            <w:pPr>
              <w:pStyle w:val="TableParagraph"/>
              <w:spacing w:before="159"/>
              <w:rPr>
                <w:b/>
                <w:sz w:val="17"/>
              </w:rPr>
            </w:pPr>
          </w:p>
          <w:p>
            <w:pPr>
              <w:pStyle w:val="TableParagraph"/>
              <w:spacing w:line="194" w:lineRule="exact"/>
              <w:ind w:right="51"/>
              <w:jc w:val="right"/>
              <w:rPr>
                <w:sz w:val="17"/>
              </w:rPr>
            </w:pPr>
            <w:r>
              <w:rPr>
                <w:spacing w:val="-10"/>
                <w:sz w:val="17"/>
              </w:rPr>
              <w:t>0</w:t>
            </w:r>
          </w:p>
        </w:tc>
        <w:tc>
          <w:tcPr>
            <w:tcW w:w="1065" w:type="dxa"/>
          </w:tcPr>
          <w:p>
            <w:pPr>
              <w:pStyle w:val="TableParagraph"/>
              <w:spacing w:before="159"/>
              <w:rPr>
                <w:b/>
                <w:sz w:val="17"/>
              </w:rPr>
            </w:pPr>
          </w:p>
          <w:p>
            <w:pPr>
              <w:pStyle w:val="TableParagraph"/>
              <w:spacing w:line="194" w:lineRule="exact"/>
              <w:ind w:right="50"/>
              <w:jc w:val="right"/>
              <w:rPr>
                <w:sz w:val="17"/>
              </w:rPr>
            </w:pPr>
            <w:r>
              <w:rPr>
                <w:spacing w:val="-10"/>
                <w:sz w:val="17"/>
              </w:rPr>
              <w:t>0</w:t>
            </w:r>
          </w:p>
        </w:tc>
        <w:tc>
          <w:tcPr>
            <w:tcW w:w="1065" w:type="dxa"/>
          </w:tcPr>
          <w:p>
            <w:pPr>
              <w:pStyle w:val="TableParagraph"/>
              <w:spacing w:before="159"/>
              <w:rPr>
                <w:b/>
                <w:sz w:val="17"/>
              </w:rPr>
            </w:pPr>
          </w:p>
          <w:p>
            <w:pPr>
              <w:pStyle w:val="TableParagraph"/>
              <w:spacing w:line="194" w:lineRule="exact"/>
              <w:ind w:right="49"/>
              <w:jc w:val="right"/>
              <w:rPr>
                <w:sz w:val="17"/>
              </w:rPr>
            </w:pPr>
            <w:r>
              <w:rPr>
                <w:spacing w:val="-10"/>
                <w:sz w:val="17"/>
              </w:rPr>
              <w:t>0</w:t>
            </w:r>
          </w:p>
        </w:tc>
        <w:tc>
          <w:tcPr>
            <w:tcW w:w="1066" w:type="dxa"/>
          </w:tcPr>
          <w:p>
            <w:pPr>
              <w:pStyle w:val="TableParagraph"/>
              <w:spacing w:before="159"/>
              <w:rPr>
                <w:b/>
                <w:sz w:val="17"/>
              </w:rPr>
            </w:pPr>
          </w:p>
          <w:p>
            <w:pPr>
              <w:pStyle w:val="TableParagraph"/>
              <w:spacing w:line="194" w:lineRule="exact"/>
              <w:ind w:right="50"/>
              <w:jc w:val="right"/>
              <w:rPr>
                <w:sz w:val="17"/>
              </w:rPr>
            </w:pPr>
            <w:r>
              <w:rPr>
                <w:spacing w:val="-10"/>
                <w:sz w:val="17"/>
              </w:rPr>
              <w:t>0</w:t>
            </w:r>
          </w:p>
        </w:tc>
        <w:tc>
          <w:tcPr>
            <w:tcW w:w="1068" w:type="dxa"/>
          </w:tcPr>
          <w:p>
            <w:pPr>
              <w:pStyle w:val="TableParagraph"/>
              <w:spacing w:before="159"/>
              <w:rPr>
                <w:b/>
                <w:sz w:val="17"/>
              </w:rPr>
            </w:pPr>
          </w:p>
          <w:p>
            <w:pPr>
              <w:pStyle w:val="TableParagraph"/>
              <w:spacing w:line="194" w:lineRule="exact"/>
              <w:ind w:right="49"/>
              <w:jc w:val="right"/>
              <w:rPr>
                <w:sz w:val="17"/>
              </w:rPr>
            </w:pPr>
            <w:r>
              <w:rPr>
                <w:spacing w:val="-10"/>
                <w:sz w:val="17"/>
              </w:rPr>
              <w:t>0</w:t>
            </w:r>
          </w:p>
        </w:tc>
        <w:tc>
          <w:tcPr>
            <w:tcW w:w="1135" w:type="dxa"/>
          </w:tcPr>
          <w:p>
            <w:pPr>
              <w:pStyle w:val="TableParagraph"/>
              <w:spacing w:before="159"/>
              <w:rPr>
                <w:b/>
                <w:sz w:val="17"/>
              </w:rPr>
            </w:pPr>
          </w:p>
          <w:p>
            <w:pPr>
              <w:pStyle w:val="TableParagraph"/>
              <w:spacing w:line="194" w:lineRule="exact"/>
              <w:ind w:right="49"/>
              <w:jc w:val="right"/>
              <w:rPr>
                <w:sz w:val="17"/>
              </w:rPr>
            </w:pPr>
            <w:r>
              <w:rPr>
                <w:spacing w:val="-10"/>
                <w:sz w:val="17"/>
              </w:rPr>
              <w:t>0</w:t>
            </w:r>
          </w:p>
        </w:tc>
      </w:tr>
      <w:tr>
        <w:trPr>
          <w:trHeight w:val="851" w:hRule="atLeast"/>
        </w:trPr>
        <w:tc>
          <w:tcPr>
            <w:tcW w:w="1769" w:type="dxa"/>
          </w:tcPr>
          <w:p>
            <w:pPr>
              <w:pStyle w:val="TableParagraph"/>
              <w:spacing w:line="284" w:lineRule="exact"/>
              <w:ind w:left="71" w:right="534"/>
              <w:jc w:val="both"/>
              <w:rPr>
                <w:sz w:val="17"/>
              </w:rPr>
            </w:pPr>
            <w:r>
              <w:rPr>
                <w:spacing w:val="-4"/>
                <w:sz w:val="17"/>
              </w:rPr>
              <w:t>9900</w:t>
            </w:r>
            <w:r>
              <w:rPr>
                <w:spacing w:val="-7"/>
                <w:sz w:val="17"/>
              </w:rPr>
              <w:t> </w:t>
            </w:r>
            <w:r>
              <w:rPr>
                <w:spacing w:val="-4"/>
                <w:sz w:val="17"/>
              </w:rPr>
              <w:t>Adeudos</w:t>
            </w:r>
            <w:r>
              <w:rPr>
                <w:spacing w:val="-7"/>
                <w:sz w:val="17"/>
              </w:rPr>
              <w:t> </w:t>
            </w:r>
            <w:r>
              <w:rPr>
                <w:spacing w:val="-4"/>
                <w:sz w:val="17"/>
              </w:rPr>
              <w:t>de</w:t>
            </w:r>
            <w:r>
              <w:rPr>
                <w:sz w:val="17"/>
              </w:rPr>
              <w:t> </w:t>
            </w:r>
            <w:r>
              <w:rPr>
                <w:spacing w:val="-4"/>
                <w:sz w:val="17"/>
              </w:rPr>
              <w:t>ejercicios</w:t>
            </w:r>
            <w:r>
              <w:rPr>
                <w:spacing w:val="-7"/>
                <w:sz w:val="17"/>
              </w:rPr>
              <w:t> </w:t>
            </w:r>
            <w:r>
              <w:rPr>
                <w:spacing w:val="-4"/>
                <w:sz w:val="17"/>
              </w:rPr>
              <w:t>fiscales</w:t>
            </w:r>
            <w:r>
              <w:rPr>
                <w:sz w:val="17"/>
              </w:rPr>
              <w:t> </w:t>
            </w:r>
            <w:r>
              <w:rPr>
                <w:spacing w:val="-8"/>
                <w:sz w:val="17"/>
              </w:rPr>
              <w:t>anteriores</w:t>
            </w:r>
            <w:r>
              <w:rPr>
                <w:spacing w:val="3"/>
                <w:sz w:val="17"/>
              </w:rPr>
              <w:t> </w:t>
            </w:r>
            <w:r>
              <w:rPr>
                <w:spacing w:val="-7"/>
                <w:sz w:val="17"/>
              </w:rPr>
              <w:t>(adefas)</w:t>
            </w:r>
          </w:p>
        </w:tc>
        <w:tc>
          <w:tcPr>
            <w:tcW w:w="1066" w:type="dxa"/>
          </w:tcPr>
          <w:p>
            <w:pPr>
              <w:pStyle w:val="TableParagraph"/>
              <w:rPr>
                <w:b/>
                <w:sz w:val="17"/>
              </w:rPr>
            </w:pPr>
          </w:p>
          <w:p>
            <w:pPr>
              <w:pStyle w:val="TableParagraph"/>
              <w:rPr>
                <w:b/>
                <w:sz w:val="17"/>
              </w:rPr>
            </w:pPr>
          </w:p>
          <w:p>
            <w:pPr>
              <w:pStyle w:val="TableParagraph"/>
              <w:spacing w:before="51"/>
              <w:rPr>
                <w:b/>
                <w:sz w:val="17"/>
              </w:rPr>
            </w:pPr>
          </w:p>
          <w:p>
            <w:pPr>
              <w:pStyle w:val="TableParagraph"/>
              <w:spacing w:line="194" w:lineRule="exact"/>
              <w:ind w:right="51"/>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51"/>
              <w:rPr>
                <w:b/>
                <w:sz w:val="17"/>
              </w:rPr>
            </w:pPr>
          </w:p>
          <w:p>
            <w:pPr>
              <w:pStyle w:val="TableParagraph"/>
              <w:spacing w:line="194" w:lineRule="exact"/>
              <w:ind w:right="51"/>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51"/>
              <w:rPr>
                <w:b/>
                <w:sz w:val="17"/>
              </w:rPr>
            </w:pPr>
          </w:p>
          <w:p>
            <w:pPr>
              <w:pStyle w:val="TableParagraph"/>
              <w:spacing w:line="194" w:lineRule="exact"/>
              <w:ind w:right="50"/>
              <w:jc w:val="right"/>
              <w:rPr>
                <w:sz w:val="17"/>
              </w:rPr>
            </w:pPr>
            <w:r>
              <w:rPr>
                <w:spacing w:val="-10"/>
                <w:sz w:val="17"/>
              </w:rPr>
              <w:t>0</w:t>
            </w:r>
          </w:p>
        </w:tc>
        <w:tc>
          <w:tcPr>
            <w:tcW w:w="1065" w:type="dxa"/>
          </w:tcPr>
          <w:p>
            <w:pPr>
              <w:pStyle w:val="TableParagraph"/>
              <w:rPr>
                <w:b/>
                <w:sz w:val="17"/>
              </w:rPr>
            </w:pPr>
          </w:p>
          <w:p>
            <w:pPr>
              <w:pStyle w:val="TableParagraph"/>
              <w:rPr>
                <w:b/>
                <w:sz w:val="17"/>
              </w:rPr>
            </w:pPr>
          </w:p>
          <w:p>
            <w:pPr>
              <w:pStyle w:val="TableParagraph"/>
              <w:spacing w:before="51"/>
              <w:rPr>
                <w:b/>
                <w:sz w:val="17"/>
              </w:rPr>
            </w:pPr>
          </w:p>
          <w:p>
            <w:pPr>
              <w:pStyle w:val="TableParagraph"/>
              <w:spacing w:line="194" w:lineRule="exact"/>
              <w:ind w:right="49"/>
              <w:jc w:val="right"/>
              <w:rPr>
                <w:sz w:val="17"/>
              </w:rPr>
            </w:pPr>
            <w:r>
              <w:rPr>
                <w:spacing w:val="-10"/>
                <w:sz w:val="17"/>
              </w:rPr>
              <w:t>0</w:t>
            </w:r>
          </w:p>
        </w:tc>
        <w:tc>
          <w:tcPr>
            <w:tcW w:w="1066" w:type="dxa"/>
          </w:tcPr>
          <w:p>
            <w:pPr>
              <w:pStyle w:val="TableParagraph"/>
              <w:rPr>
                <w:b/>
                <w:sz w:val="17"/>
              </w:rPr>
            </w:pPr>
          </w:p>
          <w:p>
            <w:pPr>
              <w:pStyle w:val="TableParagraph"/>
              <w:rPr>
                <w:b/>
                <w:sz w:val="17"/>
              </w:rPr>
            </w:pPr>
          </w:p>
          <w:p>
            <w:pPr>
              <w:pStyle w:val="TableParagraph"/>
              <w:spacing w:before="51"/>
              <w:rPr>
                <w:b/>
                <w:sz w:val="17"/>
              </w:rPr>
            </w:pPr>
          </w:p>
          <w:p>
            <w:pPr>
              <w:pStyle w:val="TableParagraph"/>
              <w:spacing w:line="194" w:lineRule="exact"/>
              <w:ind w:right="50"/>
              <w:jc w:val="right"/>
              <w:rPr>
                <w:sz w:val="17"/>
              </w:rPr>
            </w:pPr>
            <w:r>
              <w:rPr>
                <w:spacing w:val="-10"/>
                <w:sz w:val="17"/>
              </w:rPr>
              <w:t>0</w:t>
            </w:r>
          </w:p>
        </w:tc>
        <w:tc>
          <w:tcPr>
            <w:tcW w:w="1068" w:type="dxa"/>
          </w:tcPr>
          <w:p>
            <w:pPr>
              <w:pStyle w:val="TableParagraph"/>
              <w:rPr>
                <w:b/>
                <w:sz w:val="17"/>
              </w:rPr>
            </w:pPr>
          </w:p>
          <w:p>
            <w:pPr>
              <w:pStyle w:val="TableParagraph"/>
              <w:rPr>
                <w:b/>
                <w:sz w:val="17"/>
              </w:rPr>
            </w:pPr>
          </w:p>
          <w:p>
            <w:pPr>
              <w:pStyle w:val="TableParagraph"/>
              <w:spacing w:before="51"/>
              <w:rPr>
                <w:b/>
                <w:sz w:val="17"/>
              </w:rPr>
            </w:pPr>
          </w:p>
          <w:p>
            <w:pPr>
              <w:pStyle w:val="TableParagraph"/>
              <w:spacing w:line="194" w:lineRule="exact"/>
              <w:ind w:right="49"/>
              <w:jc w:val="right"/>
              <w:rPr>
                <w:sz w:val="17"/>
              </w:rPr>
            </w:pPr>
            <w:r>
              <w:rPr>
                <w:spacing w:val="-10"/>
                <w:sz w:val="17"/>
              </w:rPr>
              <w:t>0</w:t>
            </w:r>
          </w:p>
        </w:tc>
        <w:tc>
          <w:tcPr>
            <w:tcW w:w="1135" w:type="dxa"/>
          </w:tcPr>
          <w:p>
            <w:pPr>
              <w:pStyle w:val="TableParagraph"/>
              <w:rPr>
                <w:b/>
                <w:sz w:val="17"/>
              </w:rPr>
            </w:pPr>
          </w:p>
          <w:p>
            <w:pPr>
              <w:pStyle w:val="TableParagraph"/>
              <w:rPr>
                <w:b/>
                <w:sz w:val="17"/>
              </w:rPr>
            </w:pPr>
          </w:p>
          <w:p>
            <w:pPr>
              <w:pStyle w:val="TableParagraph"/>
              <w:spacing w:before="51"/>
              <w:rPr>
                <w:b/>
                <w:sz w:val="17"/>
              </w:rPr>
            </w:pPr>
          </w:p>
          <w:p>
            <w:pPr>
              <w:pStyle w:val="TableParagraph"/>
              <w:spacing w:line="194" w:lineRule="exact"/>
              <w:ind w:right="49"/>
              <w:jc w:val="right"/>
              <w:rPr>
                <w:sz w:val="17"/>
              </w:rPr>
            </w:pPr>
            <w:r>
              <w:rPr>
                <w:spacing w:val="-10"/>
                <w:sz w:val="17"/>
              </w:rPr>
              <w:t>0</w:t>
            </w:r>
          </w:p>
        </w:tc>
      </w:tr>
    </w:tbl>
    <w:p>
      <w:pPr>
        <w:pStyle w:val="BodyText"/>
        <w:spacing w:before="96"/>
        <w:rPr>
          <w:b/>
        </w:rPr>
      </w:pPr>
    </w:p>
    <w:p>
      <w:pPr>
        <w:pStyle w:val="BodyText"/>
        <w:spacing w:line="297" w:lineRule="auto" w:before="1"/>
        <w:ind w:left="511" w:right="112" w:firstLine="283"/>
        <w:jc w:val="both"/>
      </w:pPr>
      <w:r>
        <w:rPr>
          <w:b/>
        </w:rPr>
        <w:t>ARTÍCULO 5. </w:t>
      </w:r>
      <w:r>
        <w:rPr/>
        <w:t>La persona Titular de la Tesorería podrá suscribir convenios o acuerdos de coordinación y colaboración administrativa con otros municipios y órdenes de gobierno, en ejercicio de las atribuciones que le confieren las leyes y la normatividad aplicable en la materia; para la ejecución de acciones, programas o proyectos conjuntos, con la finalidad de optimizar los recursos públicos y satisfacer las necesidades colectivas que permitan impulsar el desarrollo del Municipio.</w:t>
      </w:r>
    </w:p>
    <w:p>
      <w:pPr>
        <w:pStyle w:val="BodyText"/>
        <w:spacing w:after="0" w:line="297" w:lineRule="auto"/>
        <w:jc w:val="both"/>
        <w:sectPr>
          <w:headerReference w:type="even" r:id="rId33"/>
          <w:headerReference w:type="default" r:id="rId34"/>
          <w:pgSz w:w="12250" w:h="15850"/>
          <w:pgMar w:header="626" w:footer="0" w:top="1020" w:bottom="280" w:left="1133" w:right="1133"/>
          <w:pgNumType w:start="34"/>
        </w:sectPr>
      </w:pPr>
    </w:p>
    <w:p>
      <w:pPr>
        <w:pStyle w:val="BodyText"/>
        <w:spacing w:line="292" w:lineRule="auto" w:before="79"/>
        <w:ind w:left="115" w:right="507" w:firstLine="283"/>
        <w:jc w:val="both"/>
      </w:pPr>
      <w:r>
        <w:rPr>
          <w:b/>
        </w:rPr>
        <w:t>ARTÍCULO 6. </w:t>
      </w:r>
      <w:r>
        <w:rPr/>
        <w:t>El Presente Presupuesto de Egresos del Honorable Ayuntamiento del Municipio de Puebla, para el Ejercicio Fiscal 2026, deberá ser difundido en los medios electrónicos que disponga el Municipio en los términos de la Ley General de Transparencia y Acceso a la Información Pública; del artículo 65 de la Ley General de Contabilidad</w:t>
      </w:r>
      <w:r>
        <w:rPr>
          <w:spacing w:val="-1"/>
        </w:rPr>
        <w:t> </w:t>
      </w:r>
      <w:r>
        <w:rPr/>
        <w:t>Gubernamental; la</w:t>
      </w:r>
      <w:r>
        <w:rPr>
          <w:spacing w:val="-2"/>
        </w:rPr>
        <w:t> </w:t>
      </w:r>
      <w:r>
        <w:rPr/>
        <w:t>Ley</w:t>
      </w:r>
      <w:r>
        <w:rPr>
          <w:spacing w:val="-3"/>
        </w:rPr>
        <w:t> </w:t>
      </w:r>
      <w:r>
        <w:rPr/>
        <w:t>de</w:t>
      </w:r>
      <w:r>
        <w:rPr>
          <w:spacing w:val="-2"/>
        </w:rPr>
        <w:t> </w:t>
      </w:r>
      <w:r>
        <w:rPr/>
        <w:t>Transparencia y</w:t>
      </w:r>
      <w:r>
        <w:rPr>
          <w:spacing w:val="-1"/>
        </w:rPr>
        <w:t> </w:t>
      </w:r>
      <w:r>
        <w:rPr/>
        <w:t>Acceso</w:t>
      </w:r>
      <w:r>
        <w:rPr>
          <w:spacing w:val="-2"/>
        </w:rPr>
        <w:t> </w:t>
      </w:r>
      <w:r>
        <w:rPr/>
        <w:t>a</w:t>
      </w:r>
      <w:r>
        <w:rPr>
          <w:spacing w:val="-2"/>
        </w:rPr>
        <w:t> </w:t>
      </w:r>
      <w:r>
        <w:rPr/>
        <w:t>la</w:t>
      </w:r>
      <w:r>
        <w:rPr>
          <w:spacing w:val="-2"/>
        </w:rPr>
        <w:t> </w:t>
      </w:r>
      <w:r>
        <w:rPr/>
        <w:t>Información</w:t>
      </w:r>
      <w:r>
        <w:rPr>
          <w:spacing w:val="-3"/>
        </w:rPr>
        <w:t> </w:t>
      </w:r>
      <w:r>
        <w:rPr/>
        <w:t>Pública</w:t>
      </w:r>
      <w:r>
        <w:rPr>
          <w:spacing w:val="-2"/>
        </w:rPr>
        <w:t> </w:t>
      </w:r>
      <w:r>
        <w:rPr/>
        <w:t>del</w:t>
      </w:r>
      <w:r>
        <w:rPr>
          <w:spacing w:val="-2"/>
        </w:rPr>
        <w:t> </w:t>
      </w:r>
      <w:r>
        <w:rPr/>
        <w:t>Estado</w:t>
      </w:r>
      <w:r>
        <w:rPr>
          <w:spacing w:val="-1"/>
        </w:rPr>
        <w:t> </w:t>
      </w:r>
      <w:r>
        <w:rPr/>
        <w:t>de</w:t>
      </w:r>
      <w:r>
        <w:rPr>
          <w:spacing w:val="-2"/>
        </w:rPr>
        <w:t> </w:t>
      </w:r>
      <w:r>
        <w:rPr/>
        <w:t>Puebla; y</w:t>
      </w:r>
      <w:r>
        <w:rPr>
          <w:spacing w:val="-5"/>
        </w:rPr>
        <w:t> </w:t>
      </w:r>
      <w:r>
        <w:rPr/>
        <w:t>89 Bis de la Ley Orgánica Municipal.</w:t>
      </w:r>
    </w:p>
    <w:p>
      <w:pPr>
        <w:pStyle w:val="BodyText"/>
        <w:spacing w:before="10"/>
      </w:pPr>
    </w:p>
    <w:p>
      <w:pPr>
        <w:spacing w:before="0"/>
        <w:ind w:left="0" w:right="397" w:firstLine="0"/>
        <w:jc w:val="center"/>
        <w:rPr>
          <w:b/>
          <w:sz w:val="24"/>
        </w:rPr>
      </w:pPr>
      <w:r>
        <w:rPr>
          <w:b/>
          <w:sz w:val="24"/>
        </w:rPr>
        <w:t>TÍTULO </w:t>
      </w:r>
      <w:r>
        <w:rPr>
          <w:b/>
          <w:spacing w:val="-2"/>
          <w:sz w:val="24"/>
        </w:rPr>
        <w:t>SEGUNDO</w:t>
      </w:r>
    </w:p>
    <w:p>
      <w:pPr>
        <w:spacing w:before="5"/>
        <w:ind w:left="0" w:right="394" w:firstLine="0"/>
        <w:jc w:val="center"/>
        <w:rPr>
          <w:b/>
          <w:sz w:val="24"/>
        </w:rPr>
      </w:pPr>
      <w:r>
        <w:rPr>
          <w:b/>
          <w:sz w:val="24"/>
        </w:rPr>
        <w:t>DE</w:t>
      </w:r>
      <w:r>
        <w:rPr>
          <w:b/>
          <w:spacing w:val="-1"/>
          <w:sz w:val="24"/>
        </w:rPr>
        <w:t> </w:t>
      </w:r>
      <w:r>
        <w:rPr>
          <w:b/>
          <w:sz w:val="24"/>
        </w:rPr>
        <w:t>LAS</w:t>
      </w:r>
      <w:r>
        <w:rPr>
          <w:b/>
          <w:spacing w:val="-1"/>
          <w:sz w:val="24"/>
        </w:rPr>
        <w:t> </w:t>
      </w:r>
      <w:r>
        <w:rPr>
          <w:b/>
          <w:sz w:val="24"/>
        </w:rPr>
        <w:t>ASIGNACIONES </w:t>
      </w:r>
      <w:r>
        <w:rPr>
          <w:b/>
          <w:spacing w:val="-2"/>
          <w:sz w:val="24"/>
        </w:rPr>
        <w:t>PRESUPUESTARIAS</w:t>
      </w:r>
    </w:p>
    <w:p>
      <w:pPr>
        <w:pStyle w:val="BodyText"/>
        <w:spacing w:before="7"/>
        <w:rPr>
          <w:b/>
          <w:sz w:val="24"/>
        </w:rPr>
      </w:pPr>
    </w:p>
    <w:p>
      <w:pPr>
        <w:spacing w:before="0"/>
        <w:ind w:left="0" w:right="392" w:firstLine="0"/>
        <w:jc w:val="center"/>
        <w:rPr>
          <w:b/>
          <w:sz w:val="24"/>
        </w:rPr>
      </w:pPr>
      <w:r>
        <w:rPr>
          <w:b/>
          <w:sz w:val="24"/>
        </w:rPr>
        <w:t>CAPÍTULO</w:t>
      </w:r>
      <w:r>
        <w:rPr>
          <w:b/>
          <w:spacing w:val="-2"/>
          <w:sz w:val="24"/>
        </w:rPr>
        <w:t> </w:t>
      </w:r>
      <w:r>
        <w:rPr>
          <w:b/>
          <w:spacing w:val="-10"/>
          <w:sz w:val="24"/>
        </w:rPr>
        <w:t>I</w:t>
      </w:r>
    </w:p>
    <w:p>
      <w:pPr>
        <w:spacing w:before="5"/>
        <w:ind w:left="783" w:right="1177" w:firstLine="0"/>
        <w:jc w:val="center"/>
        <w:rPr>
          <w:b/>
          <w:sz w:val="24"/>
        </w:rPr>
      </w:pPr>
      <w:r>
        <w:rPr>
          <w:b/>
          <w:sz w:val="24"/>
        </w:rPr>
        <w:t>DE</w:t>
      </w:r>
      <w:r>
        <w:rPr>
          <w:b/>
          <w:spacing w:val="-3"/>
          <w:sz w:val="24"/>
        </w:rPr>
        <w:t> </w:t>
      </w:r>
      <w:r>
        <w:rPr>
          <w:b/>
          <w:sz w:val="24"/>
        </w:rPr>
        <w:t>LAS</w:t>
      </w:r>
      <w:r>
        <w:rPr>
          <w:b/>
          <w:spacing w:val="-1"/>
          <w:sz w:val="24"/>
        </w:rPr>
        <w:t> </w:t>
      </w:r>
      <w:r>
        <w:rPr>
          <w:b/>
          <w:sz w:val="24"/>
        </w:rPr>
        <w:t>CLASIFICACIONES</w:t>
      </w:r>
      <w:r>
        <w:rPr>
          <w:b/>
          <w:spacing w:val="-1"/>
          <w:sz w:val="24"/>
        </w:rPr>
        <w:t> </w:t>
      </w:r>
      <w:r>
        <w:rPr>
          <w:b/>
          <w:sz w:val="24"/>
        </w:rPr>
        <w:t>DEL</w:t>
      </w:r>
      <w:r>
        <w:rPr>
          <w:b/>
          <w:spacing w:val="-1"/>
          <w:sz w:val="24"/>
        </w:rPr>
        <w:t> </w:t>
      </w:r>
      <w:r>
        <w:rPr>
          <w:b/>
          <w:sz w:val="24"/>
        </w:rPr>
        <w:t>PRESUPUESTO</w:t>
      </w:r>
      <w:r>
        <w:rPr>
          <w:b/>
          <w:spacing w:val="-1"/>
          <w:sz w:val="24"/>
        </w:rPr>
        <w:t> </w:t>
      </w:r>
      <w:r>
        <w:rPr>
          <w:b/>
          <w:sz w:val="24"/>
        </w:rPr>
        <w:t>DE</w:t>
      </w:r>
      <w:r>
        <w:rPr>
          <w:b/>
          <w:spacing w:val="-1"/>
          <w:sz w:val="24"/>
        </w:rPr>
        <w:t> </w:t>
      </w:r>
      <w:r>
        <w:rPr>
          <w:b/>
          <w:spacing w:val="-2"/>
          <w:sz w:val="24"/>
        </w:rPr>
        <w:t>EGRESOS</w:t>
      </w:r>
    </w:p>
    <w:p>
      <w:pPr>
        <w:pStyle w:val="BodyText"/>
        <w:spacing w:before="45"/>
        <w:rPr>
          <w:b/>
          <w:sz w:val="24"/>
        </w:rPr>
      </w:pPr>
    </w:p>
    <w:p>
      <w:pPr>
        <w:pStyle w:val="BodyText"/>
        <w:spacing w:line="292" w:lineRule="auto"/>
        <w:ind w:left="115" w:right="512" w:firstLine="283"/>
        <w:jc w:val="both"/>
      </w:pPr>
      <w:r>
        <w:rPr>
          <w:b/>
        </w:rPr>
        <w:t>ARTÍCULO</w:t>
      </w:r>
      <w:r>
        <w:rPr>
          <w:b/>
          <w:spacing w:val="40"/>
        </w:rPr>
        <w:t> </w:t>
      </w:r>
      <w:r>
        <w:rPr>
          <w:b/>
        </w:rPr>
        <w:t>7.</w:t>
      </w:r>
      <w:r>
        <w:rPr>
          <w:b/>
          <w:spacing w:val="40"/>
        </w:rPr>
        <w:t> </w:t>
      </w:r>
      <w:r>
        <w:rPr/>
        <w:t>El</w:t>
      </w:r>
      <w:r>
        <w:rPr>
          <w:spacing w:val="40"/>
        </w:rPr>
        <w:t> </w:t>
      </w:r>
      <w:r>
        <w:rPr/>
        <w:t>gasto</w:t>
      </w:r>
      <w:r>
        <w:rPr>
          <w:spacing w:val="40"/>
        </w:rPr>
        <w:t> </w:t>
      </w:r>
      <w:r>
        <w:rPr/>
        <w:t>total</w:t>
      </w:r>
      <w:r>
        <w:rPr>
          <w:spacing w:val="40"/>
        </w:rPr>
        <w:t> </w:t>
      </w:r>
      <w:r>
        <w:rPr/>
        <w:t>que</w:t>
      </w:r>
      <w:r>
        <w:rPr>
          <w:spacing w:val="40"/>
        </w:rPr>
        <w:t> </w:t>
      </w:r>
      <w:r>
        <w:rPr/>
        <w:t>se</w:t>
      </w:r>
      <w:r>
        <w:rPr>
          <w:spacing w:val="40"/>
        </w:rPr>
        <w:t> </w:t>
      </w:r>
      <w:r>
        <w:rPr/>
        <w:t>prevé</w:t>
      </w:r>
      <w:r>
        <w:rPr>
          <w:spacing w:val="40"/>
        </w:rPr>
        <w:t> </w:t>
      </w:r>
      <w:r>
        <w:rPr/>
        <w:t>y se</w:t>
      </w:r>
      <w:r>
        <w:rPr>
          <w:spacing w:val="40"/>
        </w:rPr>
        <w:t> </w:t>
      </w:r>
      <w:r>
        <w:rPr/>
        <w:t>encuentra</w:t>
      </w:r>
      <w:r>
        <w:rPr>
          <w:spacing w:val="40"/>
        </w:rPr>
        <w:t> </w:t>
      </w:r>
      <w:r>
        <w:rPr/>
        <w:t>destinado</w:t>
      </w:r>
      <w:r>
        <w:rPr>
          <w:spacing w:val="40"/>
        </w:rPr>
        <w:t> </w:t>
      </w:r>
      <w:r>
        <w:rPr/>
        <w:t>en</w:t>
      </w:r>
      <w:r>
        <w:rPr>
          <w:spacing w:val="40"/>
        </w:rPr>
        <w:t> </w:t>
      </w:r>
      <w:r>
        <w:rPr/>
        <w:t>el Presupuesto</w:t>
      </w:r>
      <w:r>
        <w:rPr>
          <w:spacing w:val="40"/>
        </w:rPr>
        <w:t> </w:t>
      </w:r>
      <w:r>
        <w:rPr/>
        <w:t>de</w:t>
      </w:r>
      <w:r>
        <w:rPr>
          <w:spacing w:val="40"/>
        </w:rPr>
        <w:t> </w:t>
      </w:r>
      <w:r>
        <w:rPr/>
        <w:t>Egresos</w:t>
      </w:r>
      <w:r>
        <w:rPr>
          <w:spacing w:val="40"/>
        </w:rPr>
        <w:t> </w:t>
      </w:r>
      <w:r>
        <w:rPr/>
        <w:t>del Honorable Ayuntamiento Municipio de Puebla, asciende a la cantidad de $7,470,390,949.00 (Siete mil</w:t>
      </w:r>
      <w:r>
        <w:rPr>
          <w:spacing w:val="80"/>
        </w:rPr>
        <w:t> </w:t>
      </w:r>
      <w:r>
        <w:rPr/>
        <w:t>cuatrocientos setenta millones, trescientos noventa mil novecientos cuarenta y nueve pesos 00/100 M.N.), correspondiente</w:t>
      </w:r>
      <w:r>
        <w:rPr>
          <w:spacing w:val="40"/>
        </w:rPr>
        <w:t> </w:t>
      </w:r>
      <w:r>
        <w:rPr/>
        <w:t>al</w:t>
      </w:r>
      <w:r>
        <w:rPr>
          <w:spacing w:val="40"/>
        </w:rPr>
        <w:t> </w:t>
      </w:r>
      <w:r>
        <w:rPr/>
        <w:t>total</w:t>
      </w:r>
      <w:r>
        <w:rPr>
          <w:spacing w:val="40"/>
        </w:rPr>
        <w:t> </w:t>
      </w:r>
      <w:r>
        <w:rPr/>
        <w:t>de</w:t>
      </w:r>
      <w:r>
        <w:rPr>
          <w:spacing w:val="40"/>
        </w:rPr>
        <w:t> </w:t>
      </w:r>
      <w:r>
        <w:rPr/>
        <w:t>los</w:t>
      </w:r>
      <w:r>
        <w:rPr>
          <w:spacing w:val="40"/>
        </w:rPr>
        <w:t> </w:t>
      </w:r>
      <w:r>
        <w:rPr/>
        <w:t>ingresos</w:t>
      </w:r>
      <w:r>
        <w:rPr>
          <w:spacing w:val="40"/>
        </w:rPr>
        <w:t> </w:t>
      </w:r>
      <w:r>
        <w:rPr/>
        <w:t>estimados</w:t>
      </w:r>
      <w:r>
        <w:rPr>
          <w:spacing w:val="40"/>
        </w:rPr>
        <w:t> </w:t>
      </w:r>
      <w:r>
        <w:rPr/>
        <w:t>en</w:t>
      </w:r>
      <w:r>
        <w:rPr>
          <w:spacing w:val="40"/>
        </w:rPr>
        <w:t> </w:t>
      </w:r>
      <w:r>
        <w:rPr/>
        <w:t>la</w:t>
      </w:r>
      <w:r>
        <w:rPr>
          <w:spacing w:val="40"/>
        </w:rPr>
        <w:t> </w:t>
      </w:r>
      <w:r>
        <w:rPr/>
        <w:t>Ley</w:t>
      </w:r>
      <w:r>
        <w:rPr>
          <w:spacing w:val="40"/>
        </w:rPr>
        <w:t> </w:t>
      </w:r>
      <w:r>
        <w:rPr/>
        <w:t>de</w:t>
      </w:r>
      <w:r>
        <w:rPr>
          <w:spacing w:val="40"/>
        </w:rPr>
        <w:t> </w:t>
      </w:r>
      <w:r>
        <w:rPr/>
        <w:t>Ingresos</w:t>
      </w:r>
      <w:r>
        <w:rPr>
          <w:spacing w:val="40"/>
        </w:rPr>
        <w:t> </w:t>
      </w:r>
      <w:r>
        <w:rPr/>
        <w:t>del</w:t>
      </w:r>
      <w:r>
        <w:rPr>
          <w:spacing w:val="40"/>
        </w:rPr>
        <w:t> </w:t>
      </w:r>
      <w:r>
        <w:rPr/>
        <w:t>Municipio</w:t>
      </w:r>
      <w:r>
        <w:rPr>
          <w:spacing w:val="40"/>
        </w:rPr>
        <w:t> </w:t>
      </w:r>
      <w:r>
        <w:rPr/>
        <w:t>de</w:t>
      </w:r>
      <w:r>
        <w:rPr>
          <w:spacing w:val="40"/>
        </w:rPr>
        <w:t> </w:t>
      </w:r>
      <w:r>
        <w:rPr/>
        <w:t>Puebla,</w:t>
      </w:r>
      <w:r>
        <w:rPr>
          <w:spacing w:val="40"/>
        </w:rPr>
        <w:t> </w:t>
      </w:r>
      <w:r>
        <w:rPr/>
        <w:t>para</w:t>
      </w:r>
      <w:r>
        <w:rPr>
          <w:spacing w:val="40"/>
        </w:rPr>
        <w:t> </w:t>
      </w:r>
      <w:r>
        <w:rPr/>
        <w:t>el Ejercicio</w:t>
      </w:r>
      <w:r>
        <w:rPr>
          <w:spacing w:val="40"/>
        </w:rPr>
        <w:t> </w:t>
      </w:r>
      <w:r>
        <w:rPr/>
        <w:t>Fiscal</w:t>
      </w:r>
      <w:r>
        <w:rPr>
          <w:spacing w:val="40"/>
        </w:rPr>
        <w:t> </w:t>
      </w:r>
      <w:r>
        <w:rPr/>
        <w:t>de</w:t>
      </w:r>
      <w:r>
        <w:rPr>
          <w:spacing w:val="40"/>
        </w:rPr>
        <w:t> </w:t>
      </w:r>
      <w:r>
        <w:rPr/>
        <w:t>2026,</w:t>
      </w:r>
      <w:r>
        <w:rPr>
          <w:spacing w:val="40"/>
        </w:rPr>
        <w:t> </w:t>
      </w:r>
      <w:r>
        <w:rPr/>
        <w:t>guardando</w:t>
      </w:r>
      <w:r>
        <w:rPr>
          <w:spacing w:val="40"/>
        </w:rPr>
        <w:t> </w:t>
      </w:r>
      <w:r>
        <w:rPr/>
        <w:t>el</w:t>
      </w:r>
      <w:r>
        <w:rPr>
          <w:spacing w:val="40"/>
        </w:rPr>
        <w:t> </w:t>
      </w:r>
      <w:r>
        <w:rPr/>
        <w:t>equilibrio</w:t>
      </w:r>
      <w:r>
        <w:rPr>
          <w:spacing w:val="40"/>
        </w:rPr>
        <w:t> </w:t>
      </w:r>
      <w:r>
        <w:rPr/>
        <w:t>presupuestario</w:t>
      </w:r>
      <w:r>
        <w:rPr>
          <w:spacing w:val="40"/>
        </w:rPr>
        <w:t> </w:t>
      </w:r>
      <w:r>
        <w:rPr/>
        <w:t>de</w:t>
      </w:r>
      <w:r>
        <w:rPr>
          <w:spacing w:val="40"/>
        </w:rPr>
        <w:t> </w:t>
      </w:r>
      <w:r>
        <w:rPr/>
        <w:t>conformidad</w:t>
      </w:r>
      <w:r>
        <w:rPr>
          <w:spacing w:val="40"/>
        </w:rPr>
        <w:t> </w:t>
      </w:r>
      <w:r>
        <w:rPr/>
        <w:t>con</w:t>
      </w:r>
      <w:r>
        <w:rPr>
          <w:spacing w:val="40"/>
        </w:rPr>
        <w:t> </w:t>
      </w:r>
      <w:r>
        <w:rPr/>
        <w:t>lo</w:t>
      </w:r>
      <w:r>
        <w:rPr>
          <w:spacing w:val="40"/>
        </w:rPr>
        <w:t> </w:t>
      </w:r>
      <w:r>
        <w:rPr/>
        <w:t>establecido</w:t>
      </w:r>
      <w:r>
        <w:rPr>
          <w:spacing w:val="40"/>
        </w:rPr>
        <w:t> </w:t>
      </w:r>
      <w:r>
        <w:rPr/>
        <w:t>en</w:t>
      </w:r>
      <w:r>
        <w:rPr>
          <w:spacing w:val="40"/>
        </w:rPr>
        <w:t> </w:t>
      </w:r>
      <w:r>
        <w:rPr/>
        <w:t>el artículo</w:t>
      </w:r>
      <w:r>
        <w:rPr>
          <w:spacing w:val="40"/>
        </w:rPr>
        <w:t> </w:t>
      </w:r>
      <w:r>
        <w:rPr/>
        <w:t>115</w:t>
      </w:r>
      <w:r>
        <w:rPr>
          <w:spacing w:val="40"/>
        </w:rPr>
        <w:t> </w:t>
      </w:r>
      <w:r>
        <w:rPr/>
        <w:t>fracción</w:t>
      </w:r>
      <w:r>
        <w:rPr>
          <w:spacing w:val="40"/>
        </w:rPr>
        <w:t> </w:t>
      </w:r>
      <w:r>
        <w:rPr/>
        <w:t>IV</w:t>
      </w:r>
      <w:r>
        <w:rPr>
          <w:spacing w:val="40"/>
        </w:rPr>
        <w:t> </w:t>
      </w:r>
      <w:r>
        <w:rPr/>
        <w:t>de</w:t>
      </w:r>
      <w:r>
        <w:rPr>
          <w:spacing w:val="40"/>
        </w:rPr>
        <w:t> </w:t>
      </w:r>
      <w:r>
        <w:rPr/>
        <w:t>la</w:t>
      </w:r>
      <w:r>
        <w:rPr>
          <w:spacing w:val="40"/>
        </w:rPr>
        <w:t> </w:t>
      </w:r>
      <w:r>
        <w:rPr/>
        <w:t>Constitución</w:t>
      </w:r>
      <w:r>
        <w:rPr>
          <w:spacing w:val="40"/>
        </w:rPr>
        <w:t> </w:t>
      </w:r>
      <w:r>
        <w:rPr/>
        <w:t>Política</w:t>
      </w:r>
      <w:r>
        <w:rPr>
          <w:spacing w:val="40"/>
        </w:rPr>
        <w:t> </w:t>
      </w:r>
      <w:r>
        <w:rPr/>
        <w:t>de</w:t>
      </w:r>
      <w:r>
        <w:rPr>
          <w:spacing w:val="40"/>
        </w:rPr>
        <w:t> </w:t>
      </w:r>
      <w:r>
        <w:rPr/>
        <w:t>los</w:t>
      </w:r>
      <w:r>
        <w:rPr>
          <w:spacing w:val="40"/>
        </w:rPr>
        <w:t> </w:t>
      </w:r>
      <w:r>
        <w:rPr/>
        <w:t>Estados</w:t>
      </w:r>
      <w:r>
        <w:rPr>
          <w:spacing w:val="40"/>
        </w:rPr>
        <w:t> </w:t>
      </w:r>
      <w:r>
        <w:rPr/>
        <w:t>Unidos</w:t>
      </w:r>
      <w:r>
        <w:rPr>
          <w:spacing w:val="40"/>
        </w:rPr>
        <w:t> </w:t>
      </w:r>
      <w:r>
        <w:rPr/>
        <w:t>Mexicanos</w:t>
      </w:r>
      <w:r>
        <w:rPr>
          <w:spacing w:val="40"/>
        </w:rPr>
        <w:t> </w:t>
      </w:r>
      <w:r>
        <w:rPr/>
        <w:t>y</w:t>
      </w:r>
      <w:r>
        <w:rPr>
          <w:spacing w:val="40"/>
        </w:rPr>
        <w:t> </w:t>
      </w:r>
      <w:r>
        <w:rPr/>
        <w:t>19</w:t>
      </w:r>
      <w:r>
        <w:rPr>
          <w:spacing w:val="40"/>
        </w:rPr>
        <w:t> </w:t>
      </w:r>
      <w:r>
        <w:rPr/>
        <w:t>de</w:t>
      </w:r>
      <w:r>
        <w:rPr>
          <w:spacing w:val="40"/>
        </w:rPr>
        <w:t> </w:t>
      </w:r>
      <w:r>
        <w:rPr/>
        <w:t>la</w:t>
      </w:r>
      <w:r>
        <w:rPr>
          <w:spacing w:val="40"/>
        </w:rPr>
        <w:t> </w:t>
      </w:r>
      <w:r>
        <w:rPr/>
        <w:t>Ley</w:t>
      </w:r>
      <w:r>
        <w:rPr>
          <w:spacing w:val="40"/>
        </w:rPr>
        <w:t> </w:t>
      </w:r>
      <w:r>
        <w:rPr/>
        <w:t>de Disciplina</w:t>
      </w:r>
      <w:r>
        <w:rPr>
          <w:spacing w:val="40"/>
        </w:rPr>
        <w:t> </w:t>
      </w:r>
      <w:r>
        <w:rPr/>
        <w:t>Financiera</w:t>
      </w:r>
      <w:r>
        <w:rPr>
          <w:spacing w:val="40"/>
        </w:rPr>
        <w:t> </w:t>
      </w:r>
      <w:r>
        <w:rPr/>
        <w:t>de</w:t>
      </w:r>
      <w:r>
        <w:rPr>
          <w:spacing w:val="40"/>
        </w:rPr>
        <w:t> </w:t>
      </w:r>
      <w:r>
        <w:rPr/>
        <w:t>las</w:t>
      </w:r>
      <w:r>
        <w:rPr>
          <w:spacing w:val="40"/>
        </w:rPr>
        <w:t> </w:t>
      </w:r>
      <w:r>
        <w:rPr/>
        <w:t>Entidades</w:t>
      </w:r>
      <w:r>
        <w:rPr>
          <w:spacing w:val="40"/>
        </w:rPr>
        <w:t> </w:t>
      </w:r>
      <w:r>
        <w:rPr/>
        <w:t>Federativas</w:t>
      </w:r>
      <w:r>
        <w:rPr>
          <w:spacing w:val="40"/>
        </w:rPr>
        <w:t> </w:t>
      </w:r>
      <w:r>
        <w:rPr/>
        <w:t>y Municipios.</w:t>
      </w:r>
    </w:p>
    <w:p>
      <w:pPr>
        <w:pStyle w:val="BodyText"/>
        <w:spacing w:before="48"/>
      </w:pPr>
    </w:p>
    <w:p>
      <w:pPr>
        <w:pStyle w:val="BodyText"/>
        <w:spacing w:line="292" w:lineRule="auto"/>
        <w:ind w:left="115" w:right="528" w:firstLine="283"/>
        <w:jc w:val="both"/>
      </w:pPr>
      <w:r>
        <w:rPr>
          <w:b/>
        </w:rPr>
        <w:t>ARTÍCULO</w:t>
      </w:r>
      <w:r>
        <w:rPr>
          <w:b/>
          <w:spacing w:val="29"/>
        </w:rPr>
        <w:t> </w:t>
      </w:r>
      <w:r>
        <w:rPr>
          <w:b/>
        </w:rPr>
        <w:t>8.</w:t>
      </w:r>
      <w:r>
        <w:rPr>
          <w:b/>
          <w:spacing w:val="34"/>
        </w:rPr>
        <w:t> </w:t>
      </w:r>
      <w:r>
        <w:rPr/>
        <w:t>Con</w:t>
      </w:r>
      <w:r>
        <w:rPr>
          <w:spacing w:val="29"/>
        </w:rPr>
        <w:t> </w:t>
      </w:r>
      <w:r>
        <w:rPr/>
        <w:t>fundamento</w:t>
      </w:r>
      <w:r>
        <w:rPr>
          <w:spacing w:val="29"/>
        </w:rPr>
        <w:t> </w:t>
      </w:r>
      <w:r>
        <w:rPr/>
        <w:t>en</w:t>
      </w:r>
      <w:r>
        <w:rPr>
          <w:spacing w:val="26"/>
        </w:rPr>
        <w:t> </w:t>
      </w:r>
      <w:r>
        <w:rPr/>
        <w:t>lo</w:t>
      </w:r>
      <w:r>
        <w:rPr>
          <w:spacing w:val="26"/>
        </w:rPr>
        <w:t> </w:t>
      </w:r>
      <w:r>
        <w:rPr/>
        <w:t>establecido</w:t>
      </w:r>
      <w:r>
        <w:rPr>
          <w:spacing w:val="29"/>
        </w:rPr>
        <w:t> </w:t>
      </w:r>
      <w:r>
        <w:rPr/>
        <w:t>en</w:t>
      </w:r>
      <w:r>
        <w:rPr>
          <w:spacing w:val="26"/>
        </w:rPr>
        <w:t> </w:t>
      </w:r>
      <w:r>
        <w:rPr/>
        <w:t>el</w:t>
      </w:r>
      <w:r>
        <w:rPr>
          <w:spacing w:val="25"/>
        </w:rPr>
        <w:t> </w:t>
      </w:r>
      <w:r>
        <w:rPr/>
        <w:t>artículo</w:t>
      </w:r>
      <w:r>
        <w:rPr>
          <w:spacing w:val="26"/>
        </w:rPr>
        <w:t> </w:t>
      </w:r>
      <w:r>
        <w:rPr/>
        <w:t>61</w:t>
      </w:r>
      <w:r>
        <w:rPr>
          <w:spacing w:val="29"/>
        </w:rPr>
        <w:t> </w:t>
      </w:r>
      <w:r>
        <w:rPr/>
        <w:t>fracción</w:t>
      </w:r>
      <w:r>
        <w:rPr>
          <w:spacing w:val="26"/>
        </w:rPr>
        <w:t> </w:t>
      </w:r>
      <w:r>
        <w:rPr/>
        <w:t>II</w:t>
      </w:r>
      <w:r>
        <w:rPr>
          <w:spacing w:val="29"/>
        </w:rPr>
        <w:t> </w:t>
      </w:r>
      <w:r>
        <w:rPr/>
        <w:t>inciso</w:t>
      </w:r>
      <w:r>
        <w:rPr>
          <w:spacing w:val="29"/>
        </w:rPr>
        <w:t> </w:t>
      </w:r>
      <w:r>
        <w:rPr/>
        <w:t>c)</w:t>
      </w:r>
      <w:r>
        <w:rPr>
          <w:spacing w:val="29"/>
        </w:rPr>
        <w:t> </w:t>
      </w:r>
      <w:r>
        <w:rPr/>
        <w:t>de</w:t>
      </w:r>
      <w:r>
        <w:rPr>
          <w:spacing w:val="29"/>
        </w:rPr>
        <w:t> </w:t>
      </w:r>
      <w:r>
        <w:rPr/>
        <w:t>la</w:t>
      </w:r>
      <w:r>
        <w:rPr>
          <w:spacing w:val="29"/>
        </w:rPr>
        <w:t> </w:t>
      </w:r>
      <w:r>
        <w:rPr/>
        <w:t>Ley</w:t>
      </w:r>
      <w:r>
        <w:rPr>
          <w:spacing w:val="26"/>
        </w:rPr>
        <w:t> </w:t>
      </w:r>
      <w:r>
        <w:rPr/>
        <w:t>General de</w:t>
      </w:r>
      <w:r>
        <w:rPr>
          <w:spacing w:val="40"/>
        </w:rPr>
        <w:t> </w:t>
      </w:r>
      <w:r>
        <w:rPr/>
        <w:t>Contabilidad</w:t>
      </w:r>
      <w:r>
        <w:rPr>
          <w:spacing w:val="40"/>
        </w:rPr>
        <w:t> </w:t>
      </w:r>
      <w:r>
        <w:rPr/>
        <w:t>Gubernamental,</w:t>
      </w:r>
      <w:r>
        <w:rPr>
          <w:spacing w:val="40"/>
        </w:rPr>
        <w:t> </w:t>
      </w:r>
      <w:r>
        <w:rPr/>
        <w:t>relativo</w:t>
      </w:r>
      <w:r>
        <w:rPr>
          <w:spacing w:val="40"/>
        </w:rPr>
        <w:t> </w:t>
      </w:r>
      <w:r>
        <w:rPr/>
        <w:t>al</w:t>
      </w:r>
      <w:r>
        <w:rPr>
          <w:spacing w:val="40"/>
        </w:rPr>
        <w:t> </w:t>
      </w:r>
      <w:r>
        <w:rPr/>
        <w:t>proceso</w:t>
      </w:r>
      <w:r>
        <w:rPr>
          <w:spacing w:val="40"/>
        </w:rPr>
        <w:t> </w:t>
      </w:r>
      <w:r>
        <w:rPr/>
        <w:t>de</w:t>
      </w:r>
      <w:r>
        <w:rPr>
          <w:spacing w:val="40"/>
        </w:rPr>
        <w:t> </w:t>
      </w:r>
      <w:r>
        <w:rPr/>
        <w:t>integración</w:t>
      </w:r>
      <w:r>
        <w:rPr>
          <w:spacing w:val="40"/>
        </w:rPr>
        <w:t> </w:t>
      </w:r>
      <w:r>
        <w:rPr/>
        <w:t>de</w:t>
      </w:r>
      <w:r>
        <w:rPr>
          <w:spacing w:val="40"/>
        </w:rPr>
        <w:t> </w:t>
      </w:r>
      <w:r>
        <w:rPr/>
        <w:t>la</w:t>
      </w:r>
      <w:r>
        <w:rPr>
          <w:spacing w:val="40"/>
        </w:rPr>
        <w:t> </w:t>
      </w:r>
      <w:r>
        <w:rPr/>
        <w:t>información</w:t>
      </w:r>
      <w:r>
        <w:rPr>
          <w:spacing w:val="40"/>
        </w:rPr>
        <w:t> </w:t>
      </w:r>
      <w:r>
        <w:rPr/>
        <w:t>financiera</w:t>
      </w:r>
      <w:r>
        <w:rPr>
          <w:spacing w:val="40"/>
        </w:rPr>
        <w:t> </w:t>
      </w:r>
      <w:r>
        <w:rPr/>
        <w:t>para</w:t>
      </w:r>
      <w:r>
        <w:rPr>
          <w:spacing w:val="40"/>
        </w:rPr>
        <w:t> </w:t>
      </w:r>
      <w:r>
        <w:rPr/>
        <w:t>la elaboración</w:t>
      </w:r>
      <w:r>
        <w:rPr>
          <w:spacing w:val="40"/>
        </w:rPr>
        <w:t> </w:t>
      </w:r>
      <w:r>
        <w:rPr/>
        <w:t>de</w:t>
      </w:r>
      <w:r>
        <w:rPr>
          <w:spacing w:val="40"/>
        </w:rPr>
        <w:t> </w:t>
      </w:r>
      <w:r>
        <w:rPr/>
        <w:t>los</w:t>
      </w:r>
      <w:r>
        <w:rPr>
          <w:spacing w:val="40"/>
        </w:rPr>
        <w:t> </w:t>
      </w:r>
      <w:r>
        <w:rPr/>
        <w:t>presupuestos,</w:t>
      </w:r>
      <w:r>
        <w:rPr>
          <w:spacing w:val="40"/>
        </w:rPr>
        <w:t> </w:t>
      </w:r>
      <w:r>
        <w:rPr/>
        <w:t>se</w:t>
      </w:r>
      <w:r>
        <w:rPr>
          <w:spacing w:val="40"/>
        </w:rPr>
        <w:t> </w:t>
      </w:r>
      <w:r>
        <w:rPr/>
        <w:t>incorporan</w:t>
      </w:r>
      <w:r>
        <w:rPr>
          <w:spacing w:val="40"/>
        </w:rPr>
        <w:t> </w:t>
      </w:r>
      <w:r>
        <w:rPr/>
        <w:t>en</w:t>
      </w:r>
      <w:r>
        <w:rPr>
          <w:spacing w:val="40"/>
        </w:rPr>
        <w:t> </w:t>
      </w:r>
      <w:r>
        <w:rPr/>
        <w:t>el</w:t>
      </w:r>
      <w:r>
        <w:rPr>
          <w:spacing w:val="40"/>
        </w:rPr>
        <w:t> </w:t>
      </w:r>
      <w:r>
        <w:rPr/>
        <w:t>Presupuesto</w:t>
      </w:r>
      <w:r>
        <w:rPr>
          <w:spacing w:val="40"/>
        </w:rPr>
        <w:t> </w:t>
      </w:r>
      <w:r>
        <w:rPr/>
        <w:t>de</w:t>
      </w:r>
      <w:r>
        <w:rPr>
          <w:spacing w:val="40"/>
        </w:rPr>
        <w:t> </w:t>
      </w:r>
      <w:r>
        <w:rPr/>
        <w:t>Egresos,</w:t>
      </w:r>
      <w:r>
        <w:rPr>
          <w:spacing w:val="40"/>
        </w:rPr>
        <w:t> </w:t>
      </w:r>
      <w:r>
        <w:rPr/>
        <w:t>las</w:t>
      </w:r>
      <w:r>
        <w:rPr>
          <w:spacing w:val="40"/>
        </w:rPr>
        <w:t> </w:t>
      </w:r>
      <w:r>
        <w:rPr/>
        <w:t>clasificaciones presupuestarias requeridas por el CONAC.</w:t>
      </w:r>
    </w:p>
    <w:p>
      <w:pPr>
        <w:pStyle w:val="BodyText"/>
        <w:spacing w:before="47"/>
      </w:pPr>
    </w:p>
    <w:p>
      <w:pPr>
        <w:pStyle w:val="BodyText"/>
        <w:spacing w:line="292" w:lineRule="auto"/>
        <w:ind w:left="115" w:right="514" w:firstLine="283"/>
        <w:jc w:val="both"/>
      </w:pPr>
      <w:r>
        <w:rPr>
          <w:b/>
        </w:rPr>
        <w:t>ARTÍCULO 9. </w:t>
      </w:r>
      <w:r>
        <w:rPr/>
        <w:t>Clasificación por Fuentes de Financiamiento, los egresos estimados para el ejercicio 2026 desglosados por su origen se muestran en el Cuadro 1 del Anexo Único.</w:t>
      </w:r>
    </w:p>
    <w:p>
      <w:pPr>
        <w:pStyle w:val="BodyText"/>
        <w:spacing w:before="49"/>
      </w:pPr>
    </w:p>
    <w:p>
      <w:pPr>
        <w:pStyle w:val="BodyText"/>
        <w:spacing w:line="292" w:lineRule="auto"/>
        <w:ind w:left="115" w:right="506" w:firstLine="283"/>
        <w:jc w:val="both"/>
      </w:pPr>
      <w:r>
        <w:rPr>
          <w:b/>
        </w:rPr>
        <w:t>ARTÍCULO</w:t>
      </w:r>
      <w:r>
        <w:rPr>
          <w:b/>
          <w:spacing w:val="-2"/>
        </w:rPr>
        <w:t> </w:t>
      </w:r>
      <w:r>
        <w:rPr>
          <w:b/>
        </w:rPr>
        <w:t>10.</w:t>
      </w:r>
      <w:r>
        <w:rPr>
          <w:b/>
          <w:spacing w:val="-1"/>
        </w:rPr>
        <w:t> </w:t>
      </w:r>
      <w:r>
        <w:rPr/>
        <w:t>Clasificación</w:t>
      </w:r>
      <w:r>
        <w:rPr>
          <w:spacing w:val="-3"/>
        </w:rPr>
        <w:t> </w:t>
      </w:r>
      <w:r>
        <w:rPr/>
        <w:t>por</w:t>
      </w:r>
      <w:r>
        <w:rPr>
          <w:spacing w:val="-2"/>
        </w:rPr>
        <w:t> </w:t>
      </w:r>
      <w:r>
        <w:rPr/>
        <w:t>Tipo</w:t>
      </w:r>
      <w:r>
        <w:rPr>
          <w:spacing w:val="-1"/>
        </w:rPr>
        <w:t> </w:t>
      </w:r>
      <w:r>
        <w:rPr/>
        <w:t>de</w:t>
      </w:r>
      <w:r>
        <w:rPr>
          <w:spacing w:val="-2"/>
        </w:rPr>
        <w:t> </w:t>
      </w:r>
      <w:r>
        <w:rPr/>
        <w:t>Gasto,</w:t>
      </w:r>
      <w:r>
        <w:rPr>
          <w:spacing w:val="-4"/>
        </w:rPr>
        <w:t> </w:t>
      </w:r>
      <w:r>
        <w:rPr/>
        <w:t>de</w:t>
      </w:r>
      <w:r>
        <w:rPr>
          <w:spacing w:val="-2"/>
        </w:rPr>
        <w:t> </w:t>
      </w:r>
      <w:r>
        <w:rPr/>
        <w:t>acuerdo</w:t>
      </w:r>
      <w:r>
        <w:rPr>
          <w:spacing w:val="-1"/>
        </w:rPr>
        <w:t> </w:t>
      </w:r>
      <w:r>
        <w:rPr/>
        <w:t>con</w:t>
      </w:r>
      <w:r>
        <w:rPr>
          <w:spacing w:val="-3"/>
        </w:rPr>
        <w:t> </w:t>
      </w:r>
      <w:r>
        <w:rPr/>
        <w:t>esta</w:t>
      </w:r>
      <w:r>
        <w:rPr>
          <w:spacing w:val="-3"/>
        </w:rPr>
        <w:t> </w:t>
      </w:r>
      <w:r>
        <w:rPr/>
        <w:t>clasificación</w:t>
      </w:r>
      <w:r>
        <w:rPr>
          <w:spacing w:val="-3"/>
        </w:rPr>
        <w:t> </w:t>
      </w:r>
      <w:r>
        <w:rPr/>
        <w:t>el</w:t>
      </w:r>
      <w:r>
        <w:rPr>
          <w:spacing w:val="-2"/>
        </w:rPr>
        <w:t> </w:t>
      </w:r>
      <w:r>
        <w:rPr/>
        <w:t>Presupuesto</w:t>
      </w:r>
      <w:r>
        <w:rPr>
          <w:spacing w:val="-1"/>
        </w:rPr>
        <w:t> </w:t>
      </w:r>
      <w:r>
        <w:rPr/>
        <w:t>de</w:t>
      </w:r>
      <w:r>
        <w:rPr>
          <w:spacing w:val="-2"/>
        </w:rPr>
        <w:t> </w:t>
      </w:r>
      <w:r>
        <w:rPr/>
        <w:t>Egresos</w:t>
      </w:r>
      <w:r>
        <w:rPr>
          <w:spacing w:val="-3"/>
        </w:rPr>
        <w:t> </w:t>
      </w:r>
      <w:r>
        <w:rPr/>
        <w:t>se desglosa</w:t>
      </w:r>
      <w:r>
        <w:rPr>
          <w:spacing w:val="-1"/>
        </w:rPr>
        <w:t> </w:t>
      </w:r>
      <w:r>
        <w:rPr/>
        <w:t>en</w:t>
      </w:r>
      <w:r>
        <w:rPr>
          <w:spacing w:val="-2"/>
        </w:rPr>
        <w:t> </w:t>
      </w:r>
      <w:r>
        <w:rPr/>
        <w:t>el</w:t>
      </w:r>
      <w:r>
        <w:rPr>
          <w:spacing w:val="-1"/>
        </w:rPr>
        <w:t> </w:t>
      </w:r>
      <w:r>
        <w:rPr/>
        <w:t>Cuadro 2</w:t>
      </w:r>
      <w:r>
        <w:rPr>
          <w:spacing w:val="-2"/>
        </w:rPr>
        <w:t> </w:t>
      </w:r>
      <w:r>
        <w:rPr/>
        <w:t>del</w:t>
      </w:r>
      <w:r>
        <w:rPr>
          <w:spacing w:val="-1"/>
        </w:rPr>
        <w:t> </w:t>
      </w:r>
      <w:r>
        <w:rPr/>
        <w:t>Anexo Único por</w:t>
      </w:r>
      <w:r>
        <w:rPr>
          <w:spacing w:val="-2"/>
        </w:rPr>
        <w:t> </w:t>
      </w:r>
      <w:r>
        <w:rPr/>
        <w:t>gastos</w:t>
      </w:r>
      <w:r>
        <w:rPr>
          <w:spacing w:val="-1"/>
        </w:rPr>
        <w:t> </w:t>
      </w:r>
      <w:r>
        <w:rPr/>
        <w:t>de</w:t>
      </w:r>
      <w:r>
        <w:rPr>
          <w:spacing w:val="-1"/>
        </w:rPr>
        <w:t> </w:t>
      </w:r>
      <w:r>
        <w:rPr/>
        <w:t>consumo y/o de</w:t>
      </w:r>
      <w:r>
        <w:rPr>
          <w:spacing w:val="-1"/>
        </w:rPr>
        <w:t> </w:t>
      </w:r>
      <w:r>
        <w:rPr/>
        <w:t>operación,</w:t>
      </w:r>
      <w:r>
        <w:rPr>
          <w:spacing w:val="-1"/>
        </w:rPr>
        <w:t> </w:t>
      </w:r>
      <w:r>
        <w:rPr/>
        <w:t>el</w:t>
      </w:r>
      <w:r>
        <w:rPr>
          <w:spacing w:val="-1"/>
        </w:rPr>
        <w:t> </w:t>
      </w:r>
      <w:r>
        <w:rPr/>
        <w:t>arrendamiento de</w:t>
      </w:r>
      <w:r>
        <w:rPr>
          <w:spacing w:val="10"/>
        </w:rPr>
        <w:t> </w:t>
      </w:r>
      <w:r>
        <w:rPr/>
        <w:t>la</w:t>
      </w:r>
      <w:r>
        <w:rPr>
          <w:spacing w:val="-1"/>
        </w:rPr>
        <w:t> </w:t>
      </w:r>
      <w:r>
        <w:rPr/>
        <w:t>propiedad y transferencias; por gastos destinados a la inversión de capital, a la amortización de la deuda adquirida y disminución de pasivos; y por gastos destinados al pago a pensionados y jubilados o a sus familiares.</w:t>
      </w:r>
    </w:p>
    <w:p>
      <w:pPr>
        <w:pStyle w:val="BodyText"/>
        <w:spacing w:line="290" w:lineRule="auto" w:before="229"/>
        <w:ind w:left="115" w:right="513" w:firstLine="283"/>
        <w:jc w:val="both"/>
      </w:pPr>
      <w:r>
        <w:rPr>
          <w:b/>
        </w:rPr>
        <w:t>ARTÍCULO 11. </w:t>
      </w:r>
      <w:r>
        <w:rPr/>
        <w:t>Clasificación por Objeto del Gasto, el presupuesto de egresos municipal del ejercicio 2026 a nivel de capítulo, concepto y partida genérica, se distribuye como se muestra en el Cuadro 3 del Anexo Único.</w:t>
      </w:r>
    </w:p>
    <w:p>
      <w:pPr>
        <w:pStyle w:val="BodyText"/>
        <w:spacing w:before="3"/>
      </w:pPr>
    </w:p>
    <w:p>
      <w:pPr>
        <w:pStyle w:val="BodyText"/>
        <w:spacing w:line="290" w:lineRule="auto"/>
        <w:ind w:left="115" w:right="512" w:firstLine="283"/>
        <w:jc w:val="both"/>
      </w:pPr>
      <w:r>
        <w:rPr/>
        <w:t>Dentro de esta misma clasificación en el Cuadro 4 del Anexo Único se</w:t>
      </w:r>
      <w:r>
        <w:rPr>
          <w:spacing w:val="28"/>
        </w:rPr>
        <w:t> </w:t>
      </w:r>
      <w:r>
        <w:rPr/>
        <w:t>desglosa el Presupuesto de Egresos a nivel capítulo y por cada una de las unidades ejecutoras municipales.</w:t>
      </w:r>
    </w:p>
    <w:p>
      <w:pPr>
        <w:pStyle w:val="BodyText"/>
        <w:spacing w:before="4"/>
      </w:pPr>
    </w:p>
    <w:p>
      <w:pPr>
        <w:pStyle w:val="BodyText"/>
        <w:spacing w:line="292" w:lineRule="auto"/>
        <w:ind w:left="115" w:right="516" w:firstLine="283"/>
        <w:jc w:val="both"/>
      </w:pPr>
      <w:r>
        <w:rPr/>
        <w:t>Asimismo, en el Presupuesto de Egresos, se prevén erogaciones para Organismos Públicos Descentralizados, cifras que para el ejercicio 2026 se presentan en el Cuadro 5 del Anexo Único, con base en esta clasificación a nivel capítulo de gasto.</w:t>
      </w:r>
    </w:p>
    <w:p>
      <w:pPr>
        <w:pStyle w:val="BodyText"/>
        <w:spacing w:line="292" w:lineRule="auto" w:before="229"/>
        <w:ind w:left="115" w:right="513" w:firstLine="283"/>
        <w:jc w:val="both"/>
      </w:pPr>
      <w:r>
        <w:rPr>
          <w:b/>
        </w:rPr>
        <w:t>ARTÍCULO 12. </w:t>
      </w:r>
      <w:r>
        <w:rPr/>
        <w:t>Clasificación Administrativa, desglosa la estructura organizacional del Ayuntamiento identificando las dependencias y unidades administrativas y el presupuesto aprobado a cada una de ellas, como se muestra en el Cuadro 6 del Anexo Único; de igual manera, se muestra un resumen por nivel de gobierno municipal en el Cuadro 7 del mismo Anexo.</w:t>
      </w:r>
    </w:p>
    <w:p>
      <w:pPr>
        <w:pStyle w:val="BodyText"/>
        <w:spacing w:line="292" w:lineRule="auto" w:before="226"/>
        <w:ind w:left="115" w:right="510" w:firstLine="283"/>
        <w:jc w:val="both"/>
      </w:pPr>
      <w:r>
        <w:rPr>
          <w:b/>
        </w:rPr>
        <w:t>ARTÍCULO 13. </w:t>
      </w:r>
      <w:r>
        <w:rPr/>
        <w:t>Clasificación Funcional del Gasto, presenta el gasto público según la naturaleza de los</w:t>
      </w:r>
      <w:r>
        <w:rPr>
          <w:spacing w:val="40"/>
        </w:rPr>
        <w:t> </w:t>
      </w:r>
      <w:r>
        <w:rPr/>
        <w:t>servicios gubernamentales brindados a la población. Con dicha clasificación se identifica el presupuesto destinado a</w:t>
      </w:r>
    </w:p>
    <w:p>
      <w:pPr>
        <w:pStyle w:val="BodyText"/>
        <w:spacing w:after="0" w:line="292" w:lineRule="auto"/>
        <w:jc w:val="both"/>
        <w:sectPr>
          <w:pgSz w:w="12250" w:h="15850"/>
          <w:pgMar w:header="626" w:footer="0" w:top="960" w:bottom="280" w:left="1133" w:right="1133"/>
        </w:sectPr>
      </w:pPr>
    </w:p>
    <w:p>
      <w:pPr>
        <w:pStyle w:val="BodyText"/>
        <w:spacing w:line="292" w:lineRule="auto" w:before="105"/>
        <w:ind w:left="511"/>
      </w:pPr>
      <w:r>
        <w:rPr/>
        <w:t>funciones de gobierno,</w:t>
      </w:r>
      <w:r>
        <w:rPr>
          <w:spacing w:val="-1"/>
        </w:rPr>
        <w:t> </w:t>
      </w:r>
      <w:r>
        <w:rPr/>
        <w:t>de</w:t>
      </w:r>
      <w:r>
        <w:rPr>
          <w:spacing w:val="-1"/>
        </w:rPr>
        <w:t> </w:t>
      </w:r>
      <w:r>
        <w:rPr/>
        <w:t>desarrollo social y</w:t>
      </w:r>
      <w:r>
        <w:rPr>
          <w:spacing w:val="-2"/>
        </w:rPr>
        <w:t> </w:t>
      </w:r>
      <w:r>
        <w:rPr/>
        <w:t>desarrollo económico; esta clasificación se compone de la</w:t>
      </w:r>
      <w:r>
        <w:rPr>
          <w:spacing w:val="-1"/>
        </w:rPr>
        <w:t> </w:t>
      </w:r>
      <w:r>
        <w:rPr/>
        <w:t>información que se muestra en el Cuadro 8 del Anexo Único.</w:t>
      </w:r>
    </w:p>
    <w:p>
      <w:pPr>
        <w:pStyle w:val="BodyText"/>
        <w:spacing w:before="54"/>
      </w:pPr>
    </w:p>
    <w:p>
      <w:pPr>
        <w:pStyle w:val="BodyText"/>
        <w:spacing w:line="300" w:lineRule="auto"/>
        <w:ind w:left="511" w:right="122" w:firstLine="283"/>
        <w:jc w:val="both"/>
      </w:pPr>
      <w:r>
        <w:rPr>
          <w:b/>
        </w:rPr>
        <w:t>ARTÍCULO 14. </w:t>
      </w:r>
      <w:r>
        <w:rPr/>
        <w:t>Clasificación Programática, muestra los programas conforme al CONAC. El Presupuesto de Egresos, con base en ésta, se distribuye como se presenta en el Cuadro 9 del Anexo Único.</w:t>
      </w:r>
    </w:p>
    <w:p>
      <w:pPr>
        <w:pStyle w:val="BodyText"/>
        <w:spacing w:before="59"/>
      </w:pPr>
    </w:p>
    <w:p>
      <w:pPr>
        <w:pStyle w:val="BodyText"/>
        <w:spacing w:line="300" w:lineRule="auto"/>
        <w:ind w:left="511" w:right="124" w:firstLine="283"/>
        <w:jc w:val="both"/>
      </w:pPr>
      <w:r>
        <w:rPr/>
        <w:t>Adicionalmente la Clasificación Programática del Presupuesto de Egresos, está ligada a los programas de la Auditoría Superior del Estado de Puebla.</w:t>
      </w:r>
    </w:p>
    <w:p>
      <w:pPr>
        <w:pStyle w:val="BodyText"/>
        <w:spacing w:before="22"/>
      </w:pPr>
    </w:p>
    <w:p>
      <w:pPr>
        <w:spacing w:before="0"/>
        <w:ind w:left="1569" w:right="1175" w:firstLine="0"/>
        <w:jc w:val="center"/>
        <w:rPr>
          <w:b/>
          <w:sz w:val="24"/>
        </w:rPr>
      </w:pPr>
      <w:r>
        <w:rPr>
          <w:b/>
          <w:sz w:val="24"/>
        </w:rPr>
        <w:t>CAPÍTULO</w:t>
      </w:r>
      <w:r>
        <w:rPr>
          <w:b/>
          <w:spacing w:val="-2"/>
          <w:sz w:val="24"/>
        </w:rPr>
        <w:t> </w:t>
      </w:r>
      <w:r>
        <w:rPr>
          <w:b/>
          <w:spacing w:val="-5"/>
          <w:sz w:val="24"/>
        </w:rPr>
        <w:t>II</w:t>
      </w:r>
    </w:p>
    <w:p>
      <w:pPr>
        <w:spacing w:before="12"/>
        <w:ind w:left="783" w:right="391" w:firstLine="0"/>
        <w:jc w:val="center"/>
        <w:rPr>
          <w:b/>
          <w:sz w:val="24"/>
        </w:rPr>
      </w:pPr>
      <w:r>
        <w:rPr>
          <w:b/>
          <w:sz w:val="24"/>
        </w:rPr>
        <w:t>DE</w:t>
      </w:r>
      <w:r>
        <w:rPr>
          <w:b/>
          <w:spacing w:val="-2"/>
          <w:sz w:val="24"/>
        </w:rPr>
        <w:t> </w:t>
      </w:r>
      <w:r>
        <w:rPr>
          <w:b/>
          <w:sz w:val="24"/>
        </w:rPr>
        <w:t>LAS</w:t>
      </w:r>
      <w:r>
        <w:rPr>
          <w:b/>
          <w:spacing w:val="-2"/>
          <w:sz w:val="24"/>
        </w:rPr>
        <w:t> </w:t>
      </w:r>
      <w:r>
        <w:rPr>
          <w:b/>
          <w:sz w:val="24"/>
        </w:rPr>
        <w:t>ASIGNACIONES</w:t>
      </w:r>
      <w:r>
        <w:rPr>
          <w:b/>
          <w:spacing w:val="-1"/>
          <w:sz w:val="24"/>
        </w:rPr>
        <w:t> </w:t>
      </w:r>
      <w:r>
        <w:rPr>
          <w:b/>
          <w:sz w:val="24"/>
        </w:rPr>
        <w:t>ESPECÍFICAS</w:t>
      </w:r>
      <w:r>
        <w:rPr>
          <w:b/>
          <w:spacing w:val="-2"/>
          <w:sz w:val="24"/>
        </w:rPr>
        <w:t> </w:t>
      </w:r>
      <w:r>
        <w:rPr>
          <w:b/>
          <w:sz w:val="24"/>
        </w:rPr>
        <w:t>DEL</w:t>
      </w:r>
      <w:r>
        <w:rPr>
          <w:b/>
          <w:spacing w:val="-2"/>
          <w:sz w:val="24"/>
        </w:rPr>
        <w:t> </w:t>
      </w:r>
      <w:r>
        <w:rPr>
          <w:b/>
          <w:sz w:val="24"/>
        </w:rPr>
        <w:t>PRESUPUESTO</w:t>
      </w:r>
      <w:r>
        <w:rPr>
          <w:b/>
          <w:spacing w:val="-2"/>
          <w:sz w:val="24"/>
        </w:rPr>
        <w:t> </w:t>
      </w:r>
      <w:r>
        <w:rPr>
          <w:b/>
          <w:sz w:val="24"/>
        </w:rPr>
        <w:t>DE</w:t>
      </w:r>
      <w:r>
        <w:rPr>
          <w:b/>
          <w:spacing w:val="-1"/>
          <w:sz w:val="24"/>
        </w:rPr>
        <w:t> </w:t>
      </w:r>
      <w:r>
        <w:rPr>
          <w:b/>
          <w:spacing w:val="-2"/>
          <w:sz w:val="24"/>
        </w:rPr>
        <w:t>EGRESOS</w:t>
      </w:r>
    </w:p>
    <w:p>
      <w:pPr>
        <w:pStyle w:val="BodyText"/>
        <w:spacing w:before="61"/>
        <w:rPr>
          <w:b/>
          <w:sz w:val="24"/>
        </w:rPr>
      </w:pPr>
    </w:p>
    <w:p>
      <w:pPr>
        <w:pStyle w:val="BodyText"/>
        <w:spacing w:line="300" w:lineRule="auto"/>
        <w:ind w:left="511" w:right="119" w:firstLine="283"/>
        <w:jc w:val="both"/>
      </w:pPr>
      <w:r>
        <w:rPr>
          <w:b/>
        </w:rPr>
        <w:t>ARTÍCULO 15. </w:t>
      </w:r>
      <w:r>
        <w:rPr/>
        <w:t>El Gasto de Comunicación Social tiene asignado un monto de $141,255,857.00 mismo que se desglosa en el concepto 3600 Servicios de Comunicación Social y</w:t>
      </w:r>
      <w:r>
        <w:rPr>
          <w:spacing w:val="-1"/>
        </w:rPr>
        <w:t> </w:t>
      </w:r>
      <w:r>
        <w:rPr/>
        <w:t>Publicidad, como se muestra en el Cuadro 11 del Anexo Único.</w:t>
      </w:r>
    </w:p>
    <w:p>
      <w:pPr>
        <w:pStyle w:val="BodyText"/>
        <w:spacing w:before="60"/>
      </w:pPr>
    </w:p>
    <w:p>
      <w:pPr>
        <w:pStyle w:val="BodyText"/>
        <w:spacing w:before="1"/>
        <w:ind w:left="794"/>
      </w:pPr>
      <w:r>
        <w:rPr>
          <w:b/>
        </w:rPr>
        <w:t>ARTÍCULO</w:t>
      </w:r>
      <w:r>
        <w:rPr>
          <w:b/>
          <w:spacing w:val="76"/>
          <w:w w:val="150"/>
        </w:rPr>
        <w:t> </w:t>
      </w:r>
      <w:r>
        <w:rPr>
          <w:b/>
        </w:rPr>
        <w:t>16.</w:t>
      </w:r>
      <w:r>
        <w:rPr>
          <w:b/>
          <w:spacing w:val="77"/>
          <w:w w:val="150"/>
        </w:rPr>
        <w:t> </w:t>
      </w:r>
      <w:r>
        <w:rPr/>
        <w:t>El</w:t>
      </w:r>
      <w:r>
        <w:rPr>
          <w:spacing w:val="78"/>
          <w:w w:val="150"/>
        </w:rPr>
        <w:t> </w:t>
      </w:r>
      <w:r>
        <w:rPr/>
        <w:t>monto</w:t>
      </w:r>
      <w:r>
        <w:rPr>
          <w:spacing w:val="76"/>
          <w:w w:val="150"/>
        </w:rPr>
        <w:t> </w:t>
      </w:r>
      <w:r>
        <w:rPr/>
        <w:t>para</w:t>
      </w:r>
      <w:r>
        <w:rPr>
          <w:spacing w:val="77"/>
          <w:w w:val="150"/>
        </w:rPr>
        <w:t> </w:t>
      </w:r>
      <w:r>
        <w:rPr/>
        <w:t>pago</w:t>
      </w:r>
      <w:r>
        <w:rPr>
          <w:spacing w:val="76"/>
          <w:w w:val="150"/>
        </w:rPr>
        <w:t> </w:t>
      </w:r>
      <w:r>
        <w:rPr/>
        <w:t>de</w:t>
      </w:r>
      <w:r>
        <w:rPr>
          <w:spacing w:val="77"/>
          <w:w w:val="150"/>
        </w:rPr>
        <w:t> </w:t>
      </w:r>
      <w:r>
        <w:rPr/>
        <w:t>pensiones</w:t>
      </w:r>
      <w:r>
        <w:rPr>
          <w:spacing w:val="79"/>
          <w:w w:val="150"/>
        </w:rPr>
        <w:t> </w:t>
      </w:r>
      <w:r>
        <w:rPr/>
        <w:t>y</w:t>
      </w:r>
      <w:r>
        <w:rPr>
          <w:spacing w:val="73"/>
          <w:w w:val="150"/>
        </w:rPr>
        <w:t> </w:t>
      </w:r>
      <w:r>
        <w:rPr/>
        <w:t>jubilaciones,</w:t>
      </w:r>
      <w:r>
        <w:rPr>
          <w:spacing w:val="28"/>
        </w:rPr>
        <w:t>  </w:t>
      </w:r>
      <w:r>
        <w:rPr/>
        <w:t>considera</w:t>
      </w:r>
      <w:r>
        <w:rPr>
          <w:spacing w:val="78"/>
          <w:w w:val="150"/>
        </w:rPr>
        <w:t> </w:t>
      </w:r>
      <w:r>
        <w:rPr/>
        <w:t>un</w:t>
      </w:r>
      <w:r>
        <w:rPr>
          <w:spacing w:val="74"/>
          <w:w w:val="150"/>
        </w:rPr>
        <w:t> </w:t>
      </w:r>
      <w:r>
        <w:rPr/>
        <w:t>presupuesto</w:t>
      </w:r>
      <w:r>
        <w:rPr>
          <w:spacing w:val="77"/>
          <w:w w:val="150"/>
        </w:rPr>
        <w:t> </w:t>
      </w:r>
      <w:r>
        <w:rPr>
          <w:spacing w:val="-5"/>
        </w:rPr>
        <w:t>por</w:t>
      </w:r>
    </w:p>
    <w:p>
      <w:pPr>
        <w:pStyle w:val="BodyText"/>
        <w:spacing w:line="300" w:lineRule="auto" w:before="58"/>
        <w:ind w:left="511"/>
      </w:pPr>
      <w:r>
        <w:rPr/>
        <w:t>$146,932,104.00</w:t>
      </w:r>
      <w:r>
        <w:rPr>
          <w:spacing w:val="-1"/>
        </w:rPr>
        <w:t> </w:t>
      </w:r>
      <w:r>
        <w:rPr/>
        <w:t>y</w:t>
      </w:r>
      <w:r>
        <w:rPr>
          <w:spacing w:val="-3"/>
        </w:rPr>
        <w:t> </w:t>
      </w:r>
      <w:r>
        <w:rPr/>
        <w:t>se desglosa en</w:t>
      </w:r>
      <w:r>
        <w:rPr>
          <w:spacing w:val="-1"/>
        </w:rPr>
        <w:t> </w:t>
      </w:r>
      <w:r>
        <w:rPr/>
        <w:t>la partida de</w:t>
      </w:r>
      <w:r>
        <w:rPr>
          <w:spacing w:val="-2"/>
        </w:rPr>
        <w:t> </w:t>
      </w:r>
      <w:r>
        <w:rPr/>
        <w:t>Prestaciones y</w:t>
      </w:r>
      <w:r>
        <w:rPr>
          <w:spacing w:val="-3"/>
        </w:rPr>
        <w:t> </w:t>
      </w:r>
      <w:r>
        <w:rPr/>
        <w:t>Haberes de Retiro, tal como se señala en</w:t>
      </w:r>
      <w:r>
        <w:rPr>
          <w:spacing w:val="-1"/>
        </w:rPr>
        <w:t> </w:t>
      </w:r>
      <w:r>
        <w:rPr/>
        <w:t>el Cuadro 12 del Anexo Único.</w:t>
      </w:r>
    </w:p>
    <w:p>
      <w:pPr>
        <w:pStyle w:val="BodyText"/>
        <w:spacing w:before="59"/>
      </w:pPr>
    </w:p>
    <w:p>
      <w:pPr>
        <w:pStyle w:val="BodyText"/>
        <w:spacing w:line="300" w:lineRule="auto"/>
        <w:ind w:left="511" w:right="113" w:firstLine="283"/>
        <w:jc w:val="both"/>
      </w:pPr>
      <w:r>
        <w:rPr>
          <w:b/>
        </w:rPr>
        <w:t>ARTÍCULO 17. </w:t>
      </w:r>
      <w:r>
        <w:rPr/>
        <w:t>Para dar cumplimiento al Artículo 18 fracción IV de la Ley de Disciplina Financiera de las Entidades Federativas y</w:t>
      </w:r>
      <w:r>
        <w:rPr>
          <w:spacing w:val="-1"/>
        </w:rPr>
        <w:t> </w:t>
      </w:r>
      <w:r>
        <w:rPr/>
        <w:t>los Municipios, que establece que las Leyes de Ingresos y los proyectos de Presupuestos de Egresos deberán incluir: “un estudio actuarial de las pensiones de sus trabajadores, el cual como mínimo deberá actualizarse cada cuatro años,” en el Cuadro 13 del Anexo Único, se incluye el Formato 8 Informe sobre Estudios Actuariales – LDF; con fundamento en los “Criterios para la elaboración y presentación homogénea de la información financiera y de los formatos a que hace referencia la Ley de Disciplina Financiera de las Entidades Federativas y los Municipios”, publicados por el CONAC.</w:t>
      </w:r>
    </w:p>
    <w:p>
      <w:pPr>
        <w:pStyle w:val="BodyText"/>
        <w:spacing w:before="62"/>
      </w:pPr>
    </w:p>
    <w:p>
      <w:pPr>
        <w:pStyle w:val="BodyText"/>
        <w:spacing w:line="300" w:lineRule="auto"/>
        <w:ind w:left="511" w:right="111" w:firstLine="283"/>
        <w:jc w:val="both"/>
      </w:pPr>
      <w:r>
        <w:rPr>
          <w:b/>
        </w:rPr>
        <w:t>ARTÍCULO 18. </w:t>
      </w:r>
      <w:r>
        <w:rPr/>
        <w:t>La Coordinación General de Transparencia y</w:t>
      </w:r>
      <w:r>
        <w:rPr>
          <w:spacing w:val="-1"/>
        </w:rPr>
        <w:t> </w:t>
      </w:r>
      <w:r>
        <w:rPr/>
        <w:t>Municipio Abierto, es la Dependencia encargada de atender y gestionar las solicitudes ciudadanas de información, de la protección de datos personales, la</w:t>
      </w:r>
      <w:r>
        <w:rPr>
          <w:spacing w:val="80"/>
        </w:rPr>
        <w:t> </w:t>
      </w:r>
      <w:r>
        <w:rPr/>
        <w:t>publicación de información en datos abiertos, así como de los requerimientos establecidos por la autoridad competente en dichas materias y tiene un presupuesto asignado de $8,033,111.00 que se desglosa por capítulo de gasto en el Cuadro 14 del Anexo Único.</w:t>
      </w:r>
    </w:p>
    <w:p>
      <w:pPr>
        <w:pStyle w:val="BodyText"/>
        <w:spacing w:before="60"/>
      </w:pPr>
    </w:p>
    <w:p>
      <w:pPr>
        <w:pStyle w:val="BodyText"/>
        <w:spacing w:line="300" w:lineRule="auto"/>
        <w:ind w:left="511" w:right="124" w:firstLine="283"/>
        <w:jc w:val="both"/>
      </w:pPr>
      <w:r>
        <w:rPr>
          <w:b/>
        </w:rPr>
        <w:t>ARTÍCULO 19. </w:t>
      </w:r>
      <w:r>
        <w:rPr/>
        <w:t>El Presupuesto de Egresos, por concepto de impartición de Justicia Municipal considera el monto de $19,598,670.00 como se muestra en el Cuadro 15 del Anexo Único.</w:t>
      </w:r>
    </w:p>
    <w:p>
      <w:pPr>
        <w:pStyle w:val="BodyText"/>
        <w:spacing w:before="60"/>
      </w:pPr>
    </w:p>
    <w:p>
      <w:pPr>
        <w:pStyle w:val="BodyText"/>
        <w:spacing w:line="300" w:lineRule="auto"/>
        <w:ind w:left="511" w:right="118" w:firstLine="283"/>
        <w:jc w:val="both"/>
      </w:pPr>
      <w:r>
        <w:rPr>
          <w:b/>
        </w:rPr>
        <w:t>ARTÍCULO 20. </w:t>
      </w:r>
      <w:r>
        <w:rPr/>
        <w:t>Los recursos destinados a las Juntas Auxiliares que apoyan al Municipio en la prestación de servicios, gestiones de representación y ejecución de funciones adicionales a la administración pública centralizada, ascienden a la cantidad de $29,938,092.00 y se desglosan en el Cuadro 16 del Anexo Único.</w:t>
      </w:r>
    </w:p>
    <w:p>
      <w:pPr>
        <w:pStyle w:val="BodyText"/>
        <w:spacing w:before="60"/>
      </w:pPr>
    </w:p>
    <w:p>
      <w:pPr>
        <w:pStyle w:val="BodyText"/>
        <w:spacing w:line="300" w:lineRule="auto"/>
        <w:ind w:left="511" w:right="122" w:firstLine="283"/>
        <w:jc w:val="both"/>
      </w:pPr>
      <w:r>
        <w:rPr>
          <w:b/>
        </w:rPr>
        <w:t>ARTÍCULO 21. </w:t>
      </w:r>
      <w:r>
        <w:rPr/>
        <w:t>Las erogaciones previstas en el presente presupuesto para otorgar Subsidios y Subvenciones son</w:t>
      </w:r>
      <w:r>
        <w:rPr>
          <w:spacing w:val="62"/>
        </w:rPr>
        <w:t> </w:t>
      </w:r>
      <w:r>
        <w:rPr/>
        <w:t>por</w:t>
      </w:r>
      <w:r>
        <w:rPr>
          <w:spacing w:val="65"/>
        </w:rPr>
        <w:t> </w:t>
      </w:r>
      <w:r>
        <w:rPr/>
        <w:t>la</w:t>
      </w:r>
      <w:r>
        <w:rPr>
          <w:spacing w:val="63"/>
        </w:rPr>
        <w:t> </w:t>
      </w:r>
      <w:r>
        <w:rPr/>
        <w:t>cantidad</w:t>
      </w:r>
      <w:r>
        <w:rPr>
          <w:spacing w:val="66"/>
        </w:rPr>
        <w:t> </w:t>
      </w:r>
      <w:r>
        <w:rPr/>
        <w:t>de</w:t>
      </w:r>
      <w:r>
        <w:rPr>
          <w:spacing w:val="64"/>
        </w:rPr>
        <w:t> </w:t>
      </w:r>
      <w:r>
        <w:rPr/>
        <w:t>$49,788,092.00</w:t>
      </w:r>
      <w:r>
        <w:rPr>
          <w:spacing w:val="65"/>
        </w:rPr>
        <w:t> </w:t>
      </w:r>
      <w:r>
        <w:rPr/>
        <w:t>mientras</w:t>
      </w:r>
      <w:r>
        <w:rPr>
          <w:spacing w:val="63"/>
        </w:rPr>
        <w:t> </w:t>
      </w:r>
      <w:r>
        <w:rPr/>
        <w:t>que</w:t>
      </w:r>
      <w:r>
        <w:rPr>
          <w:spacing w:val="65"/>
        </w:rPr>
        <w:t> </w:t>
      </w:r>
      <w:r>
        <w:rPr/>
        <w:t>el</w:t>
      </w:r>
      <w:r>
        <w:rPr>
          <w:spacing w:val="68"/>
        </w:rPr>
        <w:t> </w:t>
      </w:r>
      <w:r>
        <w:rPr/>
        <w:t>monto</w:t>
      </w:r>
      <w:r>
        <w:rPr>
          <w:spacing w:val="65"/>
        </w:rPr>
        <w:t> </w:t>
      </w:r>
      <w:r>
        <w:rPr/>
        <w:t>presupuestado</w:t>
      </w:r>
      <w:r>
        <w:rPr>
          <w:spacing w:val="64"/>
        </w:rPr>
        <w:t> </w:t>
      </w:r>
      <w:r>
        <w:rPr/>
        <w:t>para</w:t>
      </w:r>
      <w:r>
        <w:rPr>
          <w:spacing w:val="62"/>
        </w:rPr>
        <w:t> </w:t>
      </w:r>
      <w:r>
        <w:rPr/>
        <w:t>Ayudas</w:t>
      </w:r>
      <w:r>
        <w:rPr>
          <w:spacing w:val="66"/>
        </w:rPr>
        <w:t> </w:t>
      </w:r>
      <w:r>
        <w:rPr/>
        <w:t>Sociales</w:t>
      </w:r>
      <w:r>
        <w:rPr>
          <w:spacing w:val="63"/>
        </w:rPr>
        <w:t> </w:t>
      </w:r>
      <w:r>
        <w:rPr/>
        <w:t>es</w:t>
      </w:r>
      <w:r>
        <w:rPr>
          <w:spacing w:val="64"/>
        </w:rPr>
        <w:t> </w:t>
      </w:r>
      <w:r>
        <w:rPr>
          <w:spacing w:val="-5"/>
        </w:rPr>
        <w:t>de</w:t>
      </w:r>
    </w:p>
    <w:p>
      <w:pPr>
        <w:pStyle w:val="BodyText"/>
        <w:spacing w:before="1"/>
        <w:ind w:left="511"/>
      </w:pPr>
      <w:r>
        <w:rPr/>
        <w:t>$274,208,680.00</w:t>
      </w:r>
      <w:r>
        <w:rPr>
          <w:spacing w:val="-6"/>
        </w:rPr>
        <w:t> </w:t>
      </w:r>
      <w:r>
        <w:rPr/>
        <w:t>y</w:t>
      </w:r>
      <w:r>
        <w:rPr>
          <w:spacing w:val="-8"/>
        </w:rPr>
        <w:t> </w:t>
      </w:r>
      <w:r>
        <w:rPr/>
        <w:t>se</w:t>
      </w:r>
      <w:r>
        <w:rPr>
          <w:spacing w:val="-5"/>
        </w:rPr>
        <w:t> </w:t>
      </w:r>
      <w:r>
        <w:rPr/>
        <w:t>desglosan</w:t>
      </w:r>
      <w:r>
        <w:rPr>
          <w:spacing w:val="-5"/>
        </w:rPr>
        <w:t> </w:t>
      </w:r>
      <w:r>
        <w:rPr/>
        <w:t>en</w:t>
      </w:r>
      <w:r>
        <w:rPr>
          <w:spacing w:val="-6"/>
        </w:rPr>
        <w:t> </w:t>
      </w:r>
      <w:r>
        <w:rPr/>
        <w:t>el</w:t>
      </w:r>
      <w:r>
        <w:rPr>
          <w:spacing w:val="-3"/>
        </w:rPr>
        <w:t> </w:t>
      </w:r>
      <w:r>
        <w:rPr/>
        <w:t>Cuadro</w:t>
      </w:r>
      <w:r>
        <w:rPr>
          <w:spacing w:val="-3"/>
        </w:rPr>
        <w:t> </w:t>
      </w:r>
      <w:r>
        <w:rPr/>
        <w:t>17</w:t>
      </w:r>
      <w:r>
        <w:rPr>
          <w:spacing w:val="-4"/>
        </w:rPr>
        <w:t> </w:t>
      </w:r>
      <w:r>
        <w:rPr/>
        <w:t>del</w:t>
      </w:r>
      <w:r>
        <w:rPr>
          <w:spacing w:val="-5"/>
        </w:rPr>
        <w:t> </w:t>
      </w:r>
      <w:r>
        <w:rPr/>
        <w:t>Anexo</w:t>
      </w:r>
      <w:r>
        <w:rPr>
          <w:spacing w:val="-2"/>
        </w:rPr>
        <w:t> Único.</w:t>
      </w:r>
    </w:p>
    <w:p>
      <w:pPr>
        <w:pStyle w:val="BodyText"/>
        <w:spacing w:before="116"/>
      </w:pPr>
    </w:p>
    <w:p>
      <w:pPr>
        <w:pStyle w:val="BodyText"/>
        <w:spacing w:line="300" w:lineRule="auto"/>
        <w:ind w:left="511" w:right="112" w:firstLine="283"/>
        <w:jc w:val="both"/>
      </w:pPr>
      <w:r>
        <w:rPr>
          <w:b/>
        </w:rPr>
        <w:t>ARTÍCULO 22. </w:t>
      </w:r>
      <w:r>
        <w:rPr/>
        <w:t>Con la finalidad de transparentar el monto presupuestado en los compromisos multianuales de la Administración Pública Municipal cuya duración concluye en el</w:t>
      </w:r>
      <w:r>
        <w:rPr>
          <w:spacing w:val="18"/>
        </w:rPr>
        <w:t> </w:t>
      </w:r>
      <w:r>
        <w:rPr/>
        <w:t>Ejercicio Fiscal 2027, se presenta en el Cuadro 18 del Anexo Único, el presupuesto asignado para ejercer contratos multianuales.</w:t>
      </w:r>
    </w:p>
    <w:p>
      <w:pPr>
        <w:pStyle w:val="BodyText"/>
        <w:spacing w:after="0" w:line="300" w:lineRule="auto"/>
        <w:jc w:val="both"/>
        <w:sectPr>
          <w:pgSz w:w="12250" w:h="15850"/>
          <w:pgMar w:header="626" w:footer="0" w:top="940" w:bottom="280" w:left="1133" w:right="1133"/>
        </w:sectPr>
      </w:pPr>
    </w:p>
    <w:p>
      <w:pPr>
        <w:pStyle w:val="BodyText"/>
        <w:spacing w:line="314" w:lineRule="auto" w:before="96"/>
        <w:ind w:left="115" w:right="514" w:firstLine="283"/>
        <w:jc w:val="both"/>
      </w:pPr>
      <w:r>
        <w:rPr>
          <w:b/>
        </w:rPr>
        <w:t>ARTÍCULO 23. </w:t>
      </w:r>
      <w:r>
        <w:rPr/>
        <w:t>El Municipio de Puebla, no desglosa pago para contratos con Asociaciones Público Privadas (APP) en</w:t>
      </w:r>
      <w:r>
        <w:rPr>
          <w:spacing w:val="-2"/>
        </w:rPr>
        <w:t> </w:t>
      </w:r>
      <w:r>
        <w:rPr/>
        <w:t>el</w:t>
      </w:r>
      <w:r>
        <w:rPr>
          <w:spacing w:val="-3"/>
        </w:rPr>
        <w:t> </w:t>
      </w:r>
      <w:r>
        <w:rPr/>
        <w:t>Presupuesto</w:t>
      </w:r>
      <w:r>
        <w:rPr>
          <w:spacing w:val="-1"/>
        </w:rPr>
        <w:t> </w:t>
      </w:r>
      <w:r>
        <w:rPr/>
        <w:t>de</w:t>
      </w:r>
      <w:r>
        <w:rPr>
          <w:spacing w:val="-1"/>
        </w:rPr>
        <w:t> </w:t>
      </w:r>
      <w:r>
        <w:rPr/>
        <w:t>Egresos,</w:t>
      </w:r>
      <w:r>
        <w:rPr>
          <w:spacing w:val="-1"/>
        </w:rPr>
        <w:t> </w:t>
      </w:r>
      <w:r>
        <w:rPr/>
        <w:t>debido</w:t>
      </w:r>
      <w:r>
        <w:rPr>
          <w:spacing w:val="-2"/>
        </w:rPr>
        <w:t> </w:t>
      </w:r>
      <w:r>
        <w:rPr/>
        <w:t>a que</w:t>
      </w:r>
      <w:r>
        <w:rPr>
          <w:spacing w:val="-1"/>
        </w:rPr>
        <w:t> </w:t>
      </w:r>
      <w:r>
        <w:rPr/>
        <w:t>no tiene</w:t>
      </w:r>
      <w:r>
        <w:rPr>
          <w:spacing w:val="-3"/>
        </w:rPr>
        <w:t> </w:t>
      </w:r>
      <w:r>
        <w:rPr/>
        <w:t>contratos</w:t>
      </w:r>
      <w:r>
        <w:rPr>
          <w:spacing w:val="-1"/>
        </w:rPr>
        <w:t> </w:t>
      </w:r>
      <w:r>
        <w:rPr/>
        <w:t>suscritos</w:t>
      </w:r>
      <w:r>
        <w:rPr>
          <w:spacing w:val="-1"/>
        </w:rPr>
        <w:t> </w:t>
      </w:r>
      <w:r>
        <w:rPr/>
        <w:t>al</w:t>
      </w:r>
      <w:r>
        <w:rPr>
          <w:spacing w:val="-1"/>
        </w:rPr>
        <w:t> </w:t>
      </w:r>
      <w:r>
        <w:rPr/>
        <w:t>amparo de</w:t>
      </w:r>
      <w:r>
        <w:rPr>
          <w:spacing w:val="-1"/>
        </w:rPr>
        <w:t> </w:t>
      </w:r>
      <w:r>
        <w:rPr/>
        <w:t>la</w:t>
      </w:r>
      <w:r>
        <w:rPr>
          <w:spacing w:val="-1"/>
        </w:rPr>
        <w:t> </w:t>
      </w:r>
      <w:r>
        <w:rPr/>
        <w:t>Ley</w:t>
      </w:r>
      <w:r>
        <w:rPr>
          <w:spacing w:val="-4"/>
        </w:rPr>
        <w:t> </w:t>
      </w:r>
      <w:r>
        <w:rPr/>
        <w:t>de</w:t>
      </w:r>
      <w:r>
        <w:rPr>
          <w:spacing w:val="-1"/>
        </w:rPr>
        <w:t> </w:t>
      </w:r>
      <w:r>
        <w:rPr/>
        <w:t>Proyectos</w:t>
      </w:r>
      <w:r>
        <w:rPr>
          <w:spacing w:val="-1"/>
        </w:rPr>
        <w:t> </w:t>
      </w:r>
      <w:r>
        <w:rPr/>
        <w:t>para Prestación de Servicios del Estado Libre y Soberano de Puebla, por lo que no existen compromisos multianuales ligados a Proyectos para Prestación de Servicios (PPS).</w:t>
      </w:r>
    </w:p>
    <w:p>
      <w:pPr>
        <w:pStyle w:val="BodyText"/>
        <w:spacing w:before="28"/>
      </w:pPr>
    </w:p>
    <w:p>
      <w:pPr>
        <w:spacing w:before="0"/>
        <w:ind w:left="0" w:right="393" w:firstLine="0"/>
        <w:jc w:val="center"/>
        <w:rPr>
          <w:b/>
          <w:sz w:val="24"/>
        </w:rPr>
      </w:pPr>
      <w:r>
        <w:rPr>
          <w:b/>
          <w:sz w:val="24"/>
        </w:rPr>
        <w:t>CAPÍTULO</w:t>
      </w:r>
      <w:r>
        <w:rPr>
          <w:b/>
          <w:spacing w:val="-2"/>
          <w:sz w:val="24"/>
        </w:rPr>
        <w:t> </w:t>
      </w:r>
      <w:r>
        <w:rPr>
          <w:b/>
          <w:spacing w:val="-5"/>
          <w:sz w:val="24"/>
        </w:rPr>
        <w:t>III</w:t>
      </w:r>
    </w:p>
    <w:p>
      <w:pPr>
        <w:spacing w:before="24"/>
        <w:ind w:left="783" w:right="1181" w:firstLine="0"/>
        <w:jc w:val="center"/>
        <w:rPr>
          <w:b/>
          <w:sz w:val="24"/>
        </w:rPr>
      </w:pPr>
      <w:r>
        <w:rPr>
          <w:b/>
          <w:sz w:val="24"/>
        </w:rPr>
        <w:t>DE</w:t>
      </w:r>
      <w:r>
        <w:rPr>
          <w:b/>
          <w:spacing w:val="-4"/>
          <w:sz w:val="24"/>
        </w:rPr>
        <w:t> </w:t>
      </w:r>
      <w:r>
        <w:rPr>
          <w:b/>
          <w:sz w:val="24"/>
        </w:rPr>
        <w:t>LOS</w:t>
      </w:r>
      <w:r>
        <w:rPr>
          <w:b/>
          <w:spacing w:val="-1"/>
          <w:sz w:val="24"/>
        </w:rPr>
        <w:t> </w:t>
      </w:r>
      <w:r>
        <w:rPr>
          <w:b/>
          <w:sz w:val="24"/>
        </w:rPr>
        <w:t>RECURSOS</w:t>
      </w:r>
      <w:r>
        <w:rPr>
          <w:b/>
          <w:spacing w:val="-1"/>
          <w:sz w:val="24"/>
        </w:rPr>
        <w:t> </w:t>
      </w:r>
      <w:r>
        <w:rPr>
          <w:b/>
          <w:sz w:val="24"/>
        </w:rPr>
        <w:t>FEDERALES</w:t>
      </w:r>
      <w:r>
        <w:rPr>
          <w:b/>
          <w:spacing w:val="-2"/>
          <w:sz w:val="24"/>
        </w:rPr>
        <w:t> </w:t>
      </w:r>
      <w:r>
        <w:rPr>
          <w:b/>
          <w:sz w:val="24"/>
        </w:rPr>
        <w:t>TRANSFERIDOS</w:t>
      </w:r>
      <w:r>
        <w:rPr>
          <w:b/>
          <w:spacing w:val="-1"/>
          <w:sz w:val="24"/>
        </w:rPr>
        <w:t> </w:t>
      </w:r>
      <w:r>
        <w:rPr>
          <w:b/>
          <w:sz w:val="24"/>
        </w:rPr>
        <w:t>AL</w:t>
      </w:r>
      <w:r>
        <w:rPr>
          <w:b/>
          <w:spacing w:val="-1"/>
          <w:sz w:val="24"/>
        </w:rPr>
        <w:t> </w:t>
      </w:r>
      <w:r>
        <w:rPr>
          <w:b/>
          <w:spacing w:val="-2"/>
          <w:sz w:val="24"/>
        </w:rPr>
        <w:t>MUNICIPIO</w:t>
      </w:r>
    </w:p>
    <w:p>
      <w:pPr>
        <w:pStyle w:val="BodyText"/>
        <w:spacing w:before="85"/>
        <w:rPr>
          <w:b/>
          <w:sz w:val="24"/>
        </w:rPr>
      </w:pPr>
    </w:p>
    <w:p>
      <w:pPr>
        <w:pStyle w:val="BodyText"/>
        <w:spacing w:line="312" w:lineRule="auto"/>
        <w:ind w:left="115" w:right="522" w:firstLine="283"/>
        <w:jc w:val="both"/>
      </w:pPr>
      <w:r>
        <w:rPr>
          <w:b/>
        </w:rPr>
        <w:t>ARTÍCULO</w:t>
      </w:r>
      <w:r>
        <w:rPr>
          <w:b/>
          <w:spacing w:val="40"/>
        </w:rPr>
        <w:t> </w:t>
      </w:r>
      <w:r>
        <w:rPr>
          <w:b/>
        </w:rPr>
        <w:t>24.</w:t>
      </w:r>
      <w:r>
        <w:rPr>
          <w:b/>
          <w:spacing w:val="40"/>
        </w:rPr>
        <w:t> </w:t>
      </w:r>
      <w:r>
        <w:rPr/>
        <w:t>El</w:t>
      </w:r>
      <w:r>
        <w:rPr>
          <w:spacing w:val="40"/>
        </w:rPr>
        <w:t> </w:t>
      </w:r>
      <w:r>
        <w:rPr/>
        <w:t>Presupuesto</w:t>
      </w:r>
      <w:r>
        <w:rPr>
          <w:spacing w:val="40"/>
        </w:rPr>
        <w:t> </w:t>
      </w:r>
      <w:r>
        <w:rPr/>
        <w:t>de</w:t>
      </w:r>
      <w:r>
        <w:rPr>
          <w:spacing w:val="40"/>
        </w:rPr>
        <w:t> </w:t>
      </w:r>
      <w:r>
        <w:rPr/>
        <w:t>Egresos</w:t>
      </w:r>
      <w:r>
        <w:rPr>
          <w:spacing w:val="40"/>
        </w:rPr>
        <w:t> </w:t>
      </w:r>
      <w:r>
        <w:rPr/>
        <w:t>estima</w:t>
      </w:r>
      <w:r>
        <w:rPr>
          <w:spacing w:val="40"/>
        </w:rPr>
        <w:t> </w:t>
      </w:r>
      <w:r>
        <w:rPr/>
        <w:t>un</w:t>
      </w:r>
      <w:r>
        <w:rPr>
          <w:spacing w:val="40"/>
        </w:rPr>
        <w:t> </w:t>
      </w:r>
      <w:r>
        <w:rPr/>
        <w:t>importe</w:t>
      </w:r>
      <w:r>
        <w:rPr>
          <w:spacing w:val="40"/>
        </w:rPr>
        <w:t> </w:t>
      </w:r>
      <w:r>
        <w:rPr/>
        <w:t>de</w:t>
      </w:r>
      <w:r>
        <w:rPr>
          <w:spacing w:val="40"/>
        </w:rPr>
        <w:t> </w:t>
      </w:r>
      <w:r>
        <w:rPr/>
        <w:t>$2,096,370,404.00</w:t>
      </w:r>
      <w:r>
        <w:rPr>
          <w:spacing w:val="40"/>
        </w:rPr>
        <w:t> </w:t>
      </w:r>
      <w:r>
        <w:rPr/>
        <w:t>de</w:t>
      </w:r>
      <w:r>
        <w:rPr>
          <w:spacing w:val="40"/>
        </w:rPr>
        <w:t> </w:t>
      </w:r>
      <w:r>
        <w:rPr/>
        <w:t>recursos provenientes</w:t>
      </w:r>
      <w:r>
        <w:rPr>
          <w:spacing w:val="26"/>
        </w:rPr>
        <w:t> </w:t>
      </w:r>
      <w:r>
        <w:rPr/>
        <w:t>del</w:t>
      </w:r>
      <w:r>
        <w:rPr>
          <w:spacing w:val="30"/>
        </w:rPr>
        <w:t> </w:t>
      </w:r>
      <w:r>
        <w:rPr/>
        <w:t>gasto</w:t>
      </w:r>
      <w:r>
        <w:rPr>
          <w:spacing w:val="33"/>
        </w:rPr>
        <w:t> </w:t>
      </w:r>
      <w:r>
        <w:rPr/>
        <w:t>federalizado</w:t>
      </w:r>
      <w:r>
        <w:rPr>
          <w:spacing w:val="33"/>
        </w:rPr>
        <w:t> </w:t>
      </w:r>
      <w:r>
        <w:rPr/>
        <w:t>por</w:t>
      </w:r>
      <w:r>
        <w:rPr>
          <w:spacing w:val="32"/>
        </w:rPr>
        <w:t> </w:t>
      </w:r>
      <w:r>
        <w:rPr/>
        <w:t>concepto</w:t>
      </w:r>
      <w:r>
        <w:rPr>
          <w:spacing w:val="29"/>
        </w:rPr>
        <w:t> </w:t>
      </w:r>
      <w:r>
        <w:rPr/>
        <w:t>de</w:t>
      </w:r>
      <w:r>
        <w:rPr>
          <w:spacing w:val="32"/>
        </w:rPr>
        <w:t> </w:t>
      </w:r>
      <w:r>
        <w:rPr/>
        <w:t>Aportaciones</w:t>
      </w:r>
      <w:r>
        <w:rPr>
          <w:spacing w:val="26"/>
        </w:rPr>
        <w:t> </w:t>
      </w:r>
      <w:r>
        <w:rPr/>
        <w:t>(Ramo</w:t>
      </w:r>
      <w:r>
        <w:rPr>
          <w:spacing w:val="33"/>
        </w:rPr>
        <w:t> </w:t>
      </w:r>
      <w:r>
        <w:rPr/>
        <w:t>33)</w:t>
      </w:r>
      <w:r>
        <w:rPr>
          <w:spacing w:val="32"/>
        </w:rPr>
        <w:t> </w:t>
      </w:r>
      <w:r>
        <w:rPr/>
        <w:t>y</w:t>
      </w:r>
      <w:r>
        <w:rPr>
          <w:spacing w:val="29"/>
        </w:rPr>
        <w:t> </w:t>
      </w:r>
      <w:r>
        <w:rPr/>
        <w:t>el</w:t>
      </w:r>
      <w:r>
        <w:rPr>
          <w:spacing w:val="30"/>
        </w:rPr>
        <w:t> </w:t>
      </w:r>
      <w:r>
        <w:rPr/>
        <w:t>monto</w:t>
      </w:r>
      <w:r>
        <w:rPr>
          <w:spacing w:val="33"/>
        </w:rPr>
        <w:t> </w:t>
      </w:r>
      <w:r>
        <w:rPr/>
        <w:t>de</w:t>
      </w:r>
      <w:r>
        <w:rPr>
          <w:spacing w:val="28"/>
        </w:rPr>
        <w:t> </w:t>
      </w:r>
      <w:r>
        <w:rPr/>
        <w:t>$3,173,215,260.00 de Participaciones (Ramo 28).</w:t>
      </w:r>
    </w:p>
    <w:p>
      <w:pPr>
        <w:pStyle w:val="BodyText"/>
        <w:spacing w:before="74"/>
      </w:pPr>
    </w:p>
    <w:p>
      <w:pPr>
        <w:pStyle w:val="BodyText"/>
        <w:spacing w:line="312" w:lineRule="auto"/>
        <w:ind w:left="115" w:right="526" w:firstLine="283"/>
        <w:jc w:val="both"/>
      </w:pPr>
      <w:r>
        <w:rPr>
          <w:b/>
        </w:rPr>
        <w:t>ARTÍCULO 25. </w:t>
      </w:r>
      <w:r>
        <w:rPr/>
        <w:t>Las Dependencias y Entidades Federales y Estatales, solo podrán transferir recursos al Municipio</w:t>
      </w:r>
      <w:r>
        <w:rPr>
          <w:spacing w:val="30"/>
        </w:rPr>
        <w:t> </w:t>
      </w:r>
      <w:r>
        <w:rPr/>
        <w:t>de</w:t>
      </w:r>
      <w:r>
        <w:rPr>
          <w:spacing w:val="25"/>
        </w:rPr>
        <w:t> </w:t>
      </w:r>
      <w:r>
        <w:rPr/>
        <w:t>Puebla</w:t>
      </w:r>
      <w:r>
        <w:rPr>
          <w:spacing w:val="29"/>
        </w:rPr>
        <w:t> </w:t>
      </w:r>
      <w:r>
        <w:rPr/>
        <w:t>a</w:t>
      </w:r>
      <w:r>
        <w:rPr>
          <w:spacing w:val="29"/>
        </w:rPr>
        <w:t> </w:t>
      </w:r>
      <w:r>
        <w:rPr/>
        <w:t>través</w:t>
      </w:r>
      <w:r>
        <w:rPr>
          <w:spacing w:val="30"/>
        </w:rPr>
        <w:t> </w:t>
      </w:r>
      <w:r>
        <w:rPr/>
        <w:t>de</w:t>
      </w:r>
      <w:r>
        <w:rPr>
          <w:spacing w:val="31"/>
        </w:rPr>
        <w:t> </w:t>
      </w:r>
      <w:r>
        <w:rPr/>
        <w:t>la</w:t>
      </w:r>
      <w:r>
        <w:rPr>
          <w:spacing w:val="29"/>
        </w:rPr>
        <w:t> </w:t>
      </w:r>
      <w:r>
        <w:rPr/>
        <w:t>Tesorería;</w:t>
      </w:r>
      <w:r>
        <w:rPr>
          <w:spacing w:val="27"/>
        </w:rPr>
        <w:t> </w:t>
      </w:r>
      <w:r>
        <w:rPr/>
        <w:t>salvo</w:t>
      </w:r>
      <w:r>
        <w:rPr>
          <w:spacing w:val="30"/>
        </w:rPr>
        <w:t> </w:t>
      </w:r>
      <w:r>
        <w:rPr/>
        <w:t>en</w:t>
      </w:r>
      <w:r>
        <w:rPr>
          <w:spacing w:val="26"/>
        </w:rPr>
        <w:t> </w:t>
      </w:r>
      <w:r>
        <w:rPr/>
        <w:t>el</w:t>
      </w:r>
      <w:r>
        <w:rPr>
          <w:spacing w:val="27"/>
        </w:rPr>
        <w:t> </w:t>
      </w:r>
      <w:r>
        <w:rPr/>
        <w:t>caso</w:t>
      </w:r>
      <w:r>
        <w:rPr>
          <w:spacing w:val="30"/>
        </w:rPr>
        <w:t> </w:t>
      </w:r>
      <w:r>
        <w:rPr/>
        <w:t>de</w:t>
      </w:r>
      <w:r>
        <w:rPr>
          <w:spacing w:val="31"/>
        </w:rPr>
        <w:t> </w:t>
      </w:r>
      <w:r>
        <w:rPr/>
        <w:t>ministraciones</w:t>
      </w:r>
      <w:r>
        <w:rPr>
          <w:spacing w:val="27"/>
        </w:rPr>
        <w:t> </w:t>
      </w:r>
      <w:r>
        <w:rPr/>
        <w:t>relacionadas</w:t>
      </w:r>
      <w:r>
        <w:rPr>
          <w:spacing w:val="27"/>
        </w:rPr>
        <w:t> </w:t>
      </w:r>
      <w:r>
        <w:rPr/>
        <w:t>con</w:t>
      </w:r>
      <w:r>
        <w:rPr>
          <w:spacing w:val="26"/>
        </w:rPr>
        <w:t> </w:t>
      </w:r>
      <w:r>
        <w:rPr/>
        <w:t>obligaciones del</w:t>
      </w:r>
      <w:r>
        <w:rPr>
          <w:spacing w:val="40"/>
        </w:rPr>
        <w:t> </w:t>
      </w:r>
      <w:r>
        <w:rPr/>
        <w:t>Municipio</w:t>
      </w:r>
      <w:r>
        <w:rPr>
          <w:spacing w:val="40"/>
        </w:rPr>
        <w:t> </w:t>
      </w:r>
      <w:r>
        <w:rPr/>
        <w:t>que</w:t>
      </w:r>
      <w:r>
        <w:rPr>
          <w:spacing w:val="40"/>
        </w:rPr>
        <w:t> </w:t>
      </w:r>
      <w:r>
        <w:rPr/>
        <w:t>estén</w:t>
      </w:r>
      <w:r>
        <w:rPr>
          <w:spacing w:val="40"/>
        </w:rPr>
        <w:t> </w:t>
      </w:r>
      <w:r>
        <w:rPr/>
        <w:t>garantizadas</w:t>
      </w:r>
      <w:r>
        <w:rPr>
          <w:spacing w:val="40"/>
        </w:rPr>
        <w:t> </w:t>
      </w:r>
      <w:r>
        <w:rPr/>
        <w:t>con</w:t>
      </w:r>
      <w:r>
        <w:rPr>
          <w:spacing w:val="40"/>
        </w:rPr>
        <w:t> </w:t>
      </w:r>
      <w:r>
        <w:rPr/>
        <w:t>la</w:t>
      </w:r>
      <w:r>
        <w:rPr>
          <w:spacing w:val="40"/>
        </w:rPr>
        <w:t> </w:t>
      </w:r>
      <w:r>
        <w:rPr/>
        <w:t>afectación</w:t>
      </w:r>
      <w:r>
        <w:rPr>
          <w:spacing w:val="40"/>
        </w:rPr>
        <w:t> </w:t>
      </w:r>
      <w:r>
        <w:rPr/>
        <w:t>de</w:t>
      </w:r>
      <w:r>
        <w:rPr>
          <w:spacing w:val="40"/>
        </w:rPr>
        <w:t> </w:t>
      </w:r>
      <w:r>
        <w:rPr/>
        <w:t>sus</w:t>
      </w:r>
      <w:r>
        <w:rPr>
          <w:spacing w:val="40"/>
        </w:rPr>
        <w:t> </w:t>
      </w:r>
      <w:r>
        <w:rPr/>
        <w:t>participaciones</w:t>
      </w:r>
      <w:r>
        <w:rPr>
          <w:spacing w:val="40"/>
        </w:rPr>
        <w:t> </w:t>
      </w:r>
      <w:r>
        <w:rPr/>
        <w:t>o</w:t>
      </w:r>
      <w:r>
        <w:rPr>
          <w:spacing w:val="40"/>
        </w:rPr>
        <w:t> </w:t>
      </w:r>
      <w:r>
        <w:rPr/>
        <w:t>aportaciones</w:t>
      </w:r>
      <w:r>
        <w:rPr>
          <w:spacing w:val="40"/>
        </w:rPr>
        <w:t> </w:t>
      </w:r>
      <w:r>
        <w:rPr/>
        <w:t>federales,</w:t>
      </w:r>
      <w:r>
        <w:rPr>
          <w:spacing w:val="40"/>
        </w:rPr>
        <w:t> </w:t>
      </w:r>
      <w:r>
        <w:rPr/>
        <w:t>en términos</w:t>
      </w:r>
      <w:r>
        <w:rPr>
          <w:spacing w:val="30"/>
        </w:rPr>
        <w:t> </w:t>
      </w:r>
      <w:r>
        <w:rPr/>
        <w:t>de</w:t>
      </w:r>
      <w:r>
        <w:rPr>
          <w:spacing w:val="31"/>
        </w:rPr>
        <w:t> </w:t>
      </w:r>
      <w:r>
        <w:rPr/>
        <w:t>lo</w:t>
      </w:r>
      <w:r>
        <w:rPr>
          <w:spacing w:val="28"/>
        </w:rPr>
        <w:t> </w:t>
      </w:r>
      <w:r>
        <w:rPr/>
        <w:t>dispuesto</w:t>
      </w:r>
      <w:r>
        <w:rPr>
          <w:spacing w:val="28"/>
        </w:rPr>
        <w:t> </w:t>
      </w:r>
      <w:r>
        <w:rPr/>
        <w:t>en</w:t>
      </w:r>
      <w:r>
        <w:rPr>
          <w:spacing w:val="28"/>
        </w:rPr>
        <w:t> </w:t>
      </w:r>
      <w:r>
        <w:rPr/>
        <w:t>los</w:t>
      </w:r>
      <w:r>
        <w:rPr>
          <w:spacing w:val="30"/>
        </w:rPr>
        <w:t> </w:t>
      </w:r>
      <w:r>
        <w:rPr/>
        <w:t>artículos</w:t>
      </w:r>
      <w:r>
        <w:rPr>
          <w:spacing w:val="27"/>
        </w:rPr>
        <w:t> </w:t>
      </w:r>
      <w:r>
        <w:rPr/>
        <w:t>9,</w:t>
      </w:r>
      <w:r>
        <w:rPr>
          <w:spacing w:val="28"/>
        </w:rPr>
        <w:t> </w:t>
      </w:r>
      <w:r>
        <w:rPr/>
        <w:t>50</w:t>
      </w:r>
      <w:r>
        <w:rPr>
          <w:spacing w:val="28"/>
        </w:rPr>
        <w:t> </w:t>
      </w:r>
      <w:r>
        <w:rPr/>
        <w:t>y</w:t>
      </w:r>
      <w:r>
        <w:rPr>
          <w:spacing w:val="26"/>
        </w:rPr>
        <w:t> </w:t>
      </w:r>
      <w:r>
        <w:rPr/>
        <w:t>51</w:t>
      </w:r>
      <w:r>
        <w:rPr>
          <w:spacing w:val="32"/>
        </w:rPr>
        <w:t> </w:t>
      </w:r>
      <w:r>
        <w:rPr/>
        <w:t>de</w:t>
      </w:r>
      <w:r>
        <w:rPr>
          <w:spacing w:val="31"/>
        </w:rPr>
        <w:t> </w:t>
      </w:r>
      <w:r>
        <w:rPr/>
        <w:t>la</w:t>
      </w:r>
      <w:r>
        <w:rPr>
          <w:spacing w:val="28"/>
        </w:rPr>
        <w:t> </w:t>
      </w:r>
      <w:r>
        <w:rPr/>
        <w:t>Ley</w:t>
      </w:r>
      <w:r>
        <w:rPr>
          <w:spacing w:val="26"/>
        </w:rPr>
        <w:t> </w:t>
      </w:r>
      <w:r>
        <w:rPr/>
        <w:t>de</w:t>
      </w:r>
      <w:r>
        <w:rPr>
          <w:spacing w:val="31"/>
        </w:rPr>
        <w:t> </w:t>
      </w:r>
      <w:r>
        <w:rPr/>
        <w:t>Coordinación</w:t>
      </w:r>
      <w:r>
        <w:rPr>
          <w:spacing w:val="28"/>
        </w:rPr>
        <w:t> </w:t>
      </w:r>
      <w:r>
        <w:rPr/>
        <w:t>Fiscal</w:t>
      </w:r>
      <w:r>
        <w:rPr>
          <w:spacing w:val="27"/>
        </w:rPr>
        <w:t> </w:t>
      </w:r>
      <w:r>
        <w:rPr/>
        <w:t>y</w:t>
      </w:r>
      <w:r>
        <w:rPr>
          <w:spacing w:val="26"/>
        </w:rPr>
        <w:t> </w:t>
      </w:r>
      <w:r>
        <w:rPr/>
        <w:t>los</w:t>
      </w:r>
      <w:r>
        <w:rPr>
          <w:spacing w:val="30"/>
        </w:rPr>
        <w:t> </w:t>
      </w:r>
      <w:r>
        <w:rPr/>
        <w:t>casos</w:t>
      </w:r>
      <w:r>
        <w:rPr>
          <w:spacing w:val="30"/>
        </w:rPr>
        <w:t> </w:t>
      </w:r>
      <w:r>
        <w:rPr/>
        <w:t>previstos</w:t>
      </w:r>
      <w:r>
        <w:rPr>
          <w:spacing w:val="30"/>
        </w:rPr>
        <w:t> </w:t>
      </w:r>
      <w:r>
        <w:rPr/>
        <w:t>en las disposiciones aplicables.</w:t>
      </w:r>
    </w:p>
    <w:p>
      <w:pPr>
        <w:pStyle w:val="BodyText"/>
        <w:spacing w:before="75"/>
      </w:pPr>
    </w:p>
    <w:p>
      <w:pPr>
        <w:pStyle w:val="BodyText"/>
        <w:spacing w:line="312" w:lineRule="auto"/>
        <w:ind w:left="115" w:right="506" w:firstLine="283"/>
        <w:jc w:val="both"/>
      </w:pPr>
      <w:r>
        <w:rPr>
          <w:b/>
        </w:rPr>
        <w:t>ARTÍCULO 26. </w:t>
      </w:r>
      <w:r>
        <w:rPr/>
        <w:t>El Municipio de Puebla en el ejercicio de los recursos que le sean transferidos a través del Ramo 33 “Aportaciones Federales para Entidades Federativas y Municipios”, se sujetará a las disposiciones en materia de información, rendición de cuentas, transparencia y evaluación, establecidas en los artículos 134 de la Constitución Política de los Estados Unidos Mexicanos; 33, 37 y 49, fracción V de la Ley de Coordinación Fiscal;</w:t>
      </w:r>
      <w:r>
        <w:rPr>
          <w:spacing w:val="40"/>
        </w:rPr>
        <w:t> </w:t>
      </w:r>
      <w:r>
        <w:rPr/>
        <w:t>85 y</w:t>
      </w:r>
      <w:r>
        <w:rPr>
          <w:spacing w:val="-4"/>
        </w:rPr>
        <w:t> </w:t>
      </w:r>
      <w:r>
        <w:rPr/>
        <w:t>110 de</w:t>
      </w:r>
      <w:r>
        <w:rPr>
          <w:spacing w:val="-1"/>
        </w:rPr>
        <w:t> </w:t>
      </w:r>
      <w:r>
        <w:rPr/>
        <w:t>la</w:t>
      </w:r>
      <w:r>
        <w:rPr>
          <w:spacing w:val="-1"/>
        </w:rPr>
        <w:t> </w:t>
      </w:r>
      <w:r>
        <w:rPr/>
        <w:t>Ley</w:t>
      </w:r>
      <w:r>
        <w:rPr>
          <w:spacing w:val="-4"/>
        </w:rPr>
        <w:t> </w:t>
      </w:r>
      <w:r>
        <w:rPr/>
        <w:t>Federal</w:t>
      </w:r>
      <w:r>
        <w:rPr>
          <w:spacing w:val="-1"/>
        </w:rPr>
        <w:t> </w:t>
      </w:r>
      <w:r>
        <w:rPr/>
        <w:t>de</w:t>
      </w:r>
      <w:r>
        <w:rPr>
          <w:spacing w:val="2"/>
        </w:rPr>
        <w:t> </w:t>
      </w:r>
      <w:r>
        <w:rPr/>
        <w:t>Presupuesto</w:t>
      </w:r>
      <w:r>
        <w:rPr>
          <w:spacing w:val="2"/>
        </w:rPr>
        <w:t> </w:t>
      </w:r>
      <w:r>
        <w:rPr/>
        <w:t>y</w:t>
      </w:r>
      <w:r>
        <w:rPr>
          <w:spacing w:val="-2"/>
        </w:rPr>
        <w:t> </w:t>
      </w:r>
      <w:r>
        <w:rPr/>
        <w:t>Responsabilidad Hacendaria, en</w:t>
      </w:r>
      <w:r>
        <w:rPr>
          <w:spacing w:val="-1"/>
        </w:rPr>
        <w:t> </w:t>
      </w:r>
      <w:r>
        <w:rPr/>
        <w:t>apego a</w:t>
      </w:r>
      <w:r>
        <w:rPr>
          <w:spacing w:val="-1"/>
        </w:rPr>
        <w:t> </w:t>
      </w:r>
      <w:r>
        <w:rPr/>
        <w:t>lo previsto en</w:t>
      </w:r>
      <w:r>
        <w:rPr>
          <w:spacing w:val="-2"/>
        </w:rPr>
        <w:t> </w:t>
      </w:r>
      <w:r>
        <w:rPr/>
        <w:t>los</w:t>
      </w:r>
      <w:r>
        <w:rPr>
          <w:spacing w:val="-1"/>
        </w:rPr>
        <w:t> </w:t>
      </w:r>
      <w:r>
        <w:rPr/>
        <w:t>artículos</w:t>
      </w:r>
      <w:r>
        <w:rPr>
          <w:spacing w:val="-1"/>
        </w:rPr>
        <w:t> </w:t>
      </w:r>
      <w:r>
        <w:rPr>
          <w:spacing w:val="-5"/>
        </w:rPr>
        <w:t>61,</w:t>
      </w:r>
    </w:p>
    <w:p>
      <w:pPr>
        <w:pStyle w:val="BodyText"/>
        <w:spacing w:line="312" w:lineRule="auto" w:before="6"/>
        <w:ind w:left="115" w:right="520"/>
        <w:jc w:val="both"/>
      </w:pPr>
      <w:r>
        <w:rPr/>
        <w:t>62 y 65 de la Ley de Disciplina Financiera para las Entidades Federativas y los Municipios y las demás</w:t>
      </w:r>
      <w:r>
        <w:rPr>
          <w:spacing w:val="40"/>
        </w:rPr>
        <w:t> </w:t>
      </w:r>
      <w:r>
        <w:rPr/>
        <w:t>disposiciones aplicables.</w:t>
      </w:r>
    </w:p>
    <w:p>
      <w:pPr>
        <w:pStyle w:val="BodyText"/>
        <w:spacing w:before="72"/>
      </w:pPr>
    </w:p>
    <w:p>
      <w:pPr>
        <w:pStyle w:val="BodyText"/>
        <w:spacing w:line="312" w:lineRule="auto"/>
        <w:ind w:left="115" w:right="514" w:firstLine="283"/>
        <w:jc w:val="both"/>
      </w:pPr>
      <w:r>
        <w:rPr/>
        <w:t>Con el fin de transparentar la distribución de los recursos del Ramo 33, en el Cuadro 20 del Anexo Único, se desglosan los rubros a los que serán destinados los recursos provenientes, tanto del Fondo de Aportaciones para la Infraestructura Social Municipal (FAISMUN), como del Fondo de Aportaciones para el Fortalecimiento de los Municipios y</w:t>
      </w:r>
      <w:r>
        <w:rPr>
          <w:spacing w:val="-4"/>
        </w:rPr>
        <w:t> </w:t>
      </w:r>
      <w:r>
        <w:rPr/>
        <w:t>de</w:t>
      </w:r>
      <w:r>
        <w:rPr>
          <w:spacing w:val="-1"/>
        </w:rPr>
        <w:t> </w:t>
      </w:r>
      <w:r>
        <w:rPr/>
        <w:t>las</w:t>
      </w:r>
      <w:r>
        <w:rPr>
          <w:spacing w:val="-1"/>
        </w:rPr>
        <w:t> </w:t>
      </w:r>
      <w:r>
        <w:rPr/>
        <w:t>Demarcaciones Territoriales</w:t>
      </w:r>
      <w:r>
        <w:rPr>
          <w:spacing w:val="-1"/>
        </w:rPr>
        <w:t> </w:t>
      </w:r>
      <w:r>
        <w:rPr/>
        <w:t>del</w:t>
      </w:r>
      <w:r>
        <w:rPr>
          <w:spacing w:val="-1"/>
        </w:rPr>
        <w:t> </w:t>
      </w:r>
      <w:r>
        <w:rPr/>
        <w:t>Distrito Federal</w:t>
      </w:r>
      <w:r>
        <w:rPr>
          <w:spacing w:val="-1"/>
        </w:rPr>
        <w:t> </w:t>
      </w:r>
      <w:r>
        <w:rPr/>
        <w:t>(FORTAMUN);</w:t>
      </w:r>
      <w:r>
        <w:rPr>
          <w:spacing w:val="-1"/>
        </w:rPr>
        <w:t> </w:t>
      </w:r>
      <w:r>
        <w:rPr/>
        <w:t>de manera</w:t>
      </w:r>
      <w:r>
        <w:rPr>
          <w:spacing w:val="-1"/>
        </w:rPr>
        <w:t> </w:t>
      </w:r>
      <w:r>
        <w:rPr/>
        <w:t>complementaria</w:t>
      </w:r>
      <w:r>
        <w:rPr>
          <w:spacing w:val="-1"/>
        </w:rPr>
        <w:t> </w:t>
      </w:r>
      <w:r>
        <w:rPr/>
        <w:t>en el Cuadro 19 del mismo anexo, se presenta la distribución de los mismos por capítulo de gasto.</w:t>
      </w:r>
    </w:p>
    <w:p>
      <w:pPr>
        <w:pStyle w:val="BodyText"/>
        <w:spacing w:before="75"/>
      </w:pPr>
    </w:p>
    <w:p>
      <w:pPr>
        <w:pStyle w:val="BodyText"/>
        <w:spacing w:line="314" w:lineRule="auto"/>
        <w:ind w:left="115" w:right="505" w:firstLine="283"/>
        <w:jc w:val="both"/>
      </w:pPr>
      <w:r>
        <w:rPr>
          <w:b/>
        </w:rPr>
        <w:t>ARTÍCULO 27. </w:t>
      </w:r>
      <w:r>
        <w:rPr/>
        <w:t>En el Presupuesto de Egresos no se consideran recursos concurrentes provenientes de transferencias federales o estatales; en caso de llevarse a cabo la firma de convenios con alguno de estos órdenes de gobierno, se estará a lo dispuesto en la legislación aplicable vigente y en los lineamientos o reglas de operación de los fondos convenidos.</w:t>
      </w:r>
    </w:p>
    <w:p>
      <w:pPr>
        <w:pStyle w:val="BodyText"/>
        <w:spacing w:before="28"/>
      </w:pPr>
    </w:p>
    <w:p>
      <w:pPr>
        <w:spacing w:before="0"/>
        <w:ind w:left="0" w:right="392" w:firstLine="0"/>
        <w:jc w:val="center"/>
        <w:rPr>
          <w:b/>
          <w:sz w:val="24"/>
        </w:rPr>
      </w:pPr>
      <w:r>
        <w:rPr>
          <w:b/>
          <w:sz w:val="24"/>
        </w:rPr>
        <w:t>CAPÍTULO</w:t>
      </w:r>
      <w:r>
        <w:rPr>
          <w:b/>
          <w:spacing w:val="-2"/>
          <w:sz w:val="24"/>
        </w:rPr>
        <w:t> </w:t>
      </w:r>
      <w:r>
        <w:rPr>
          <w:b/>
          <w:spacing w:val="-5"/>
          <w:sz w:val="24"/>
        </w:rPr>
        <w:t>IV</w:t>
      </w:r>
    </w:p>
    <w:p>
      <w:pPr>
        <w:spacing w:before="24"/>
        <w:ind w:left="0" w:right="399" w:firstLine="0"/>
        <w:jc w:val="center"/>
        <w:rPr>
          <w:b/>
          <w:sz w:val="24"/>
        </w:rPr>
      </w:pPr>
      <w:r>
        <w:rPr>
          <w:b/>
          <w:sz w:val="24"/>
        </w:rPr>
        <w:t>DE</w:t>
      </w:r>
      <w:r>
        <w:rPr>
          <w:b/>
          <w:spacing w:val="-2"/>
          <w:sz w:val="24"/>
        </w:rPr>
        <w:t> </w:t>
      </w:r>
      <w:r>
        <w:rPr>
          <w:b/>
          <w:sz w:val="24"/>
        </w:rPr>
        <w:t>LOS PROGRAMAS</w:t>
      </w:r>
      <w:r>
        <w:rPr>
          <w:b/>
          <w:spacing w:val="-1"/>
          <w:sz w:val="24"/>
        </w:rPr>
        <w:t> </w:t>
      </w:r>
      <w:r>
        <w:rPr>
          <w:b/>
          <w:spacing w:val="-2"/>
          <w:sz w:val="24"/>
        </w:rPr>
        <w:t>PRESUPUESTARIOS</w:t>
      </w:r>
    </w:p>
    <w:p>
      <w:pPr>
        <w:pStyle w:val="BodyText"/>
        <w:spacing w:before="85"/>
        <w:rPr>
          <w:b/>
          <w:sz w:val="24"/>
        </w:rPr>
      </w:pPr>
    </w:p>
    <w:p>
      <w:pPr>
        <w:pStyle w:val="BodyText"/>
        <w:spacing w:line="312" w:lineRule="auto" w:before="1"/>
        <w:ind w:left="115" w:right="506" w:firstLine="283"/>
        <w:jc w:val="both"/>
      </w:pPr>
      <w:r>
        <w:rPr>
          <w:b/>
        </w:rPr>
        <w:t>ARTÍCULO 28. </w:t>
      </w:r>
      <w:r>
        <w:rPr/>
        <w:t>Con fundamento en el artículo 134 de la Constitución Política de los Estados Unidos Mexicanos y</w:t>
      </w:r>
      <w:r>
        <w:rPr>
          <w:spacing w:val="-3"/>
        </w:rPr>
        <w:t> </w:t>
      </w:r>
      <w:r>
        <w:rPr/>
        <w:t>el artículo 61 fracción</w:t>
      </w:r>
      <w:r>
        <w:rPr>
          <w:spacing w:val="-1"/>
        </w:rPr>
        <w:t> </w:t>
      </w:r>
      <w:r>
        <w:rPr/>
        <w:t>II de la</w:t>
      </w:r>
      <w:r>
        <w:rPr>
          <w:spacing w:val="-2"/>
        </w:rPr>
        <w:t> </w:t>
      </w:r>
      <w:r>
        <w:rPr/>
        <w:t>Ley</w:t>
      </w:r>
      <w:r>
        <w:rPr>
          <w:spacing w:val="-3"/>
        </w:rPr>
        <w:t> </w:t>
      </w:r>
      <w:r>
        <w:rPr/>
        <w:t>General de Contabilidad Gubernamental, el presente Presupuesto de Egresos del Honorable Ayuntamiento del Municipio de Puebla, para el Ejercicio Fiscal 2026 considera la</w:t>
      </w:r>
      <w:r>
        <w:rPr>
          <w:spacing w:val="40"/>
        </w:rPr>
        <w:t> </w:t>
      </w:r>
      <w:r>
        <w:rPr/>
        <w:t>aprobación de 26 Programas Presupuestarios que corresponden a las actividades de cada una de las dependencias municipales y organismos públicos descentralizados, los cuales incluyen el cien por ciento del presupuesto y se desglosan por Unidad Administrativa, componente y monto aprobado, de acuerdo al Cuadro 21 del Anexo Único.</w:t>
      </w:r>
    </w:p>
    <w:p>
      <w:pPr>
        <w:pStyle w:val="BodyText"/>
        <w:spacing w:after="0" w:line="312" w:lineRule="auto"/>
        <w:jc w:val="both"/>
        <w:sectPr>
          <w:pgSz w:w="12250" w:h="15850"/>
          <w:pgMar w:header="626" w:footer="0" w:top="960" w:bottom="280" w:left="1133" w:right="1133"/>
        </w:sectPr>
      </w:pPr>
    </w:p>
    <w:p>
      <w:pPr>
        <w:pStyle w:val="BodyText"/>
        <w:spacing w:line="314" w:lineRule="auto" w:before="122"/>
        <w:ind w:left="511" w:right="110" w:firstLine="283"/>
        <w:jc w:val="both"/>
      </w:pPr>
      <w:r>
        <w:rPr>
          <w:b/>
        </w:rPr>
        <w:t>ARTÍCULO 29. </w:t>
      </w:r>
      <w:r>
        <w:rPr/>
        <w:t>Para dar cumplimiento a lo establecido en el artículo 61 fracción II de la Ley General de Contabilidad Gubernamental, se presenta en el Cuadro 22 del Anexo Único, los “Resultados de la Evaluación del Tercer Trimestre 2025 de Programas</w:t>
      </w:r>
      <w:r>
        <w:rPr>
          <w:spacing w:val="-1"/>
        </w:rPr>
        <w:t> </w:t>
      </w:r>
      <w:r>
        <w:rPr/>
        <w:t>Presupuestarios Desempeño de los Componentes”. Así mismo en</w:t>
      </w:r>
      <w:r>
        <w:rPr>
          <w:spacing w:val="-1"/>
        </w:rPr>
        <w:t> </w:t>
      </w:r>
      <w:r>
        <w:rPr/>
        <w:t>el Cuadro 23 del Anexo Único, se incluye el listado de programas presupuestarios, con indicadores estratégicos y de gestión.</w:t>
      </w:r>
    </w:p>
    <w:p>
      <w:pPr>
        <w:pStyle w:val="BodyText"/>
        <w:spacing w:before="65"/>
      </w:pPr>
    </w:p>
    <w:p>
      <w:pPr>
        <w:pStyle w:val="BodyText"/>
        <w:spacing w:line="312" w:lineRule="auto"/>
        <w:ind w:left="511" w:right="113" w:firstLine="283"/>
        <w:jc w:val="both"/>
      </w:pPr>
      <w:r>
        <w:rPr>
          <w:b/>
        </w:rPr>
        <w:t>ARTÍCULO 30. </w:t>
      </w:r>
      <w:r>
        <w:rPr/>
        <w:t>Con fundamento en el artículo 61 fracción II de la Ley General de Contabilidad Gubernamental, en el Presupuesto de Egresos se enlistan las actividades emblemáticas de las Dependencias y Organismos Descentralizados. Cuadro 24 del Anexo Único.</w:t>
      </w:r>
    </w:p>
    <w:p>
      <w:pPr>
        <w:pStyle w:val="BodyText"/>
        <w:spacing w:before="36"/>
      </w:pPr>
    </w:p>
    <w:p>
      <w:pPr>
        <w:spacing w:before="0"/>
        <w:ind w:left="1569" w:right="1175" w:firstLine="0"/>
        <w:jc w:val="center"/>
        <w:rPr>
          <w:b/>
          <w:sz w:val="24"/>
        </w:rPr>
      </w:pPr>
      <w:r>
        <w:rPr>
          <w:b/>
          <w:sz w:val="24"/>
        </w:rPr>
        <w:t>TÍTULO </w:t>
      </w:r>
      <w:r>
        <w:rPr>
          <w:b/>
          <w:spacing w:val="-2"/>
          <w:sz w:val="24"/>
        </w:rPr>
        <w:t>TERCERO</w:t>
      </w:r>
    </w:p>
    <w:p>
      <w:pPr>
        <w:spacing w:before="24"/>
        <w:ind w:left="783" w:right="388" w:firstLine="0"/>
        <w:jc w:val="center"/>
        <w:rPr>
          <w:b/>
          <w:sz w:val="24"/>
        </w:rPr>
      </w:pPr>
      <w:r>
        <w:rPr>
          <w:b/>
          <w:sz w:val="24"/>
        </w:rPr>
        <w:t>DISPOSICIONES</w:t>
      </w:r>
      <w:r>
        <w:rPr>
          <w:b/>
          <w:spacing w:val="-4"/>
          <w:sz w:val="24"/>
        </w:rPr>
        <w:t> </w:t>
      </w:r>
      <w:r>
        <w:rPr>
          <w:b/>
          <w:sz w:val="24"/>
        </w:rPr>
        <w:t>ESPECÍFICAS</w:t>
      </w:r>
      <w:r>
        <w:rPr>
          <w:b/>
          <w:spacing w:val="-2"/>
          <w:sz w:val="24"/>
        </w:rPr>
        <w:t> </w:t>
      </w:r>
      <w:r>
        <w:rPr>
          <w:b/>
          <w:sz w:val="24"/>
        </w:rPr>
        <w:t>DEL</w:t>
      </w:r>
      <w:r>
        <w:rPr>
          <w:b/>
          <w:spacing w:val="-1"/>
          <w:sz w:val="24"/>
        </w:rPr>
        <w:t> </w:t>
      </w:r>
      <w:r>
        <w:rPr>
          <w:b/>
          <w:sz w:val="24"/>
        </w:rPr>
        <w:t>PRESUPUESTO</w:t>
      </w:r>
      <w:r>
        <w:rPr>
          <w:b/>
          <w:spacing w:val="-2"/>
          <w:sz w:val="24"/>
        </w:rPr>
        <w:t> </w:t>
      </w:r>
      <w:r>
        <w:rPr>
          <w:b/>
          <w:sz w:val="24"/>
        </w:rPr>
        <w:t>DE</w:t>
      </w:r>
      <w:r>
        <w:rPr>
          <w:b/>
          <w:spacing w:val="-2"/>
          <w:sz w:val="24"/>
        </w:rPr>
        <w:t> EGRESOS</w:t>
      </w:r>
    </w:p>
    <w:p>
      <w:pPr>
        <w:pStyle w:val="BodyText"/>
        <w:spacing w:before="49"/>
        <w:rPr>
          <w:b/>
          <w:sz w:val="24"/>
        </w:rPr>
      </w:pPr>
    </w:p>
    <w:p>
      <w:pPr>
        <w:spacing w:before="0"/>
        <w:ind w:left="1572" w:right="1175" w:firstLine="0"/>
        <w:jc w:val="center"/>
        <w:rPr>
          <w:b/>
          <w:sz w:val="24"/>
        </w:rPr>
      </w:pPr>
      <w:r>
        <w:rPr>
          <w:b/>
          <w:sz w:val="24"/>
        </w:rPr>
        <w:t>CAPÍTULO</w:t>
      </w:r>
      <w:r>
        <w:rPr>
          <w:b/>
          <w:spacing w:val="-2"/>
          <w:sz w:val="24"/>
        </w:rPr>
        <w:t> </w:t>
      </w:r>
      <w:r>
        <w:rPr>
          <w:b/>
          <w:spacing w:val="-10"/>
          <w:sz w:val="24"/>
        </w:rPr>
        <w:t>I</w:t>
      </w:r>
    </w:p>
    <w:p>
      <w:pPr>
        <w:spacing w:before="24"/>
        <w:ind w:left="1568" w:right="1175" w:firstLine="0"/>
        <w:jc w:val="center"/>
        <w:rPr>
          <w:b/>
          <w:sz w:val="24"/>
        </w:rPr>
      </w:pPr>
      <w:r>
        <w:rPr>
          <w:b/>
          <w:sz w:val="24"/>
        </w:rPr>
        <w:t>DE</w:t>
      </w:r>
      <w:r>
        <w:rPr>
          <w:b/>
          <w:spacing w:val="-1"/>
          <w:sz w:val="24"/>
        </w:rPr>
        <w:t> </w:t>
      </w:r>
      <w:r>
        <w:rPr>
          <w:b/>
          <w:sz w:val="24"/>
        </w:rPr>
        <w:t>LOS</w:t>
      </w:r>
      <w:r>
        <w:rPr>
          <w:b/>
          <w:spacing w:val="-1"/>
          <w:sz w:val="24"/>
        </w:rPr>
        <w:t> </w:t>
      </w:r>
      <w:r>
        <w:rPr>
          <w:b/>
          <w:sz w:val="24"/>
        </w:rPr>
        <w:t>SERVICIOS</w:t>
      </w:r>
      <w:r>
        <w:rPr>
          <w:b/>
          <w:spacing w:val="-2"/>
          <w:sz w:val="24"/>
        </w:rPr>
        <w:t> PERSONALES</w:t>
      </w:r>
    </w:p>
    <w:p>
      <w:pPr>
        <w:pStyle w:val="BodyText"/>
        <w:spacing w:before="85"/>
        <w:rPr>
          <w:b/>
          <w:sz w:val="24"/>
        </w:rPr>
      </w:pPr>
    </w:p>
    <w:p>
      <w:pPr>
        <w:pStyle w:val="BodyText"/>
        <w:spacing w:line="312" w:lineRule="auto"/>
        <w:ind w:left="511" w:right="119" w:firstLine="283"/>
        <w:jc w:val="both"/>
      </w:pPr>
      <w:r>
        <w:rPr>
          <w:b/>
        </w:rPr>
        <w:t>ARTÍCULO 31. </w:t>
      </w:r>
      <w:r>
        <w:rPr/>
        <w:t>El Presupuesto de Egresos destina un importe al concepto de servicios personales, el cual considera</w:t>
      </w:r>
      <w:r>
        <w:rPr>
          <w:spacing w:val="-2"/>
        </w:rPr>
        <w:t> </w:t>
      </w:r>
      <w:r>
        <w:rPr/>
        <w:t>8,545</w:t>
      </w:r>
      <w:r>
        <w:rPr>
          <w:spacing w:val="-1"/>
        </w:rPr>
        <w:t> </w:t>
      </w:r>
      <w:r>
        <w:rPr/>
        <w:t>plazas</w:t>
      </w:r>
      <w:r>
        <w:rPr>
          <w:spacing w:val="-3"/>
        </w:rPr>
        <w:t> </w:t>
      </w:r>
      <w:r>
        <w:rPr/>
        <w:t>en</w:t>
      </w:r>
      <w:r>
        <w:rPr>
          <w:spacing w:val="-3"/>
        </w:rPr>
        <w:t> </w:t>
      </w:r>
      <w:r>
        <w:rPr/>
        <w:t>la</w:t>
      </w:r>
      <w:r>
        <w:rPr>
          <w:spacing w:val="-2"/>
        </w:rPr>
        <w:t> </w:t>
      </w:r>
      <w:r>
        <w:rPr/>
        <w:t>plantilla de</w:t>
      </w:r>
      <w:r>
        <w:rPr>
          <w:spacing w:val="-2"/>
        </w:rPr>
        <w:t> </w:t>
      </w:r>
      <w:r>
        <w:rPr/>
        <w:t>a Administración</w:t>
      </w:r>
      <w:r>
        <w:rPr>
          <w:spacing w:val="-3"/>
        </w:rPr>
        <w:t> </w:t>
      </w:r>
      <w:r>
        <w:rPr/>
        <w:t>Pública</w:t>
      </w:r>
      <w:r>
        <w:rPr>
          <w:spacing w:val="-2"/>
        </w:rPr>
        <w:t> </w:t>
      </w:r>
      <w:r>
        <w:rPr/>
        <w:t>Municipal</w:t>
      </w:r>
      <w:r>
        <w:rPr>
          <w:spacing w:val="-2"/>
        </w:rPr>
        <w:t> </w:t>
      </w:r>
      <w:r>
        <w:rPr/>
        <w:t>centralizada, y</w:t>
      </w:r>
      <w:r>
        <w:rPr>
          <w:spacing w:val="-6"/>
        </w:rPr>
        <w:t> </w:t>
      </w:r>
      <w:r>
        <w:rPr/>
        <w:t>que se</w:t>
      </w:r>
      <w:r>
        <w:rPr>
          <w:spacing w:val="-2"/>
        </w:rPr>
        <w:t> </w:t>
      </w:r>
      <w:r>
        <w:rPr/>
        <w:t>desglosa</w:t>
      </w:r>
      <w:r>
        <w:rPr>
          <w:spacing w:val="-2"/>
        </w:rPr>
        <w:t> </w:t>
      </w:r>
      <w:r>
        <w:rPr/>
        <w:t>por</w:t>
      </w:r>
      <w:r>
        <w:rPr>
          <w:spacing w:val="-2"/>
        </w:rPr>
        <w:t> </w:t>
      </w:r>
      <w:r>
        <w:rPr/>
        <w:t>tipo de personal en el Cuadro 25 del Anexo Único.</w:t>
      </w:r>
    </w:p>
    <w:p>
      <w:pPr>
        <w:pStyle w:val="BodyText"/>
        <w:spacing w:before="73"/>
      </w:pPr>
    </w:p>
    <w:p>
      <w:pPr>
        <w:pStyle w:val="BodyText"/>
        <w:spacing w:line="312" w:lineRule="auto"/>
        <w:ind w:left="511" w:right="112" w:firstLine="283"/>
        <w:jc w:val="both"/>
      </w:pPr>
      <w:r>
        <w:rPr>
          <w:b/>
        </w:rPr>
        <w:t>ARTÍCULO 32. </w:t>
      </w:r>
      <w:r>
        <w:rPr/>
        <w:t>El número de elementos considerados en la plantilla de policías para el año fiscal 2026 es de 2,965. La Secretaría de Seguridad Ciudadana, con fundamento en lo establecido en el artículo 9 fracción I de la Ley de los Trabajadores al Servicio del Ayuntamiento del Municipio de Puebla, únicamente tiene personal de confianza en las plazas de policía; actualmente no cuenta con personal comisionado por parte del Gobierno del Estado; por lo que, la plantilla en su totalidad se compone de elementos municipales, los que se desglosan en el Cuadro 26 del Anexo Único.</w:t>
      </w:r>
    </w:p>
    <w:p>
      <w:pPr>
        <w:pStyle w:val="BodyText"/>
        <w:spacing w:before="77"/>
      </w:pPr>
    </w:p>
    <w:p>
      <w:pPr>
        <w:pStyle w:val="BodyText"/>
        <w:spacing w:line="312" w:lineRule="auto"/>
        <w:ind w:left="511" w:right="113" w:firstLine="283"/>
        <w:jc w:val="both"/>
      </w:pPr>
      <w:r>
        <w:rPr>
          <w:b/>
        </w:rPr>
        <w:t>ARTÍCULO 33. </w:t>
      </w:r>
      <w:r>
        <w:rPr/>
        <w:t>El personal de confianza del Ayuntamiento percibirá la remuneración que se determina en el Tabulador de Sueldos que se desglosa por puesto y número de plazas en el Cuadro 27 del</w:t>
      </w:r>
      <w:r>
        <w:rPr>
          <w:spacing w:val="-1"/>
        </w:rPr>
        <w:t> </w:t>
      </w:r>
      <w:r>
        <w:rPr/>
        <w:t>Anexo Único, con base en lo establecido en los artículos 115, fracción IV y 127 de la Constitución Política de los Estados Unidos Mexicanos; 103 y 134 de la Constitución Política del Estado Libre y Soberano de Puebla.</w:t>
      </w:r>
    </w:p>
    <w:p>
      <w:pPr>
        <w:pStyle w:val="BodyText"/>
        <w:spacing w:before="74"/>
      </w:pPr>
    </w:p>
    <w:p>
      <w:pPr>
        <w:pStyle w:val="BodyText"/>
        <w:spacing w:line="312" w:lineRule="auto"/>
        <w:ind w:left="511" w:right="117" w:firstLine="283"/>
        <w:jc w:val="both"/>
      </w:pPr>
      <w:r>
        <w:rPr>
          <w:b/>
        </w:rPr>
        <w:t>ARTÍCULO 34. </w:t>
      </w:r>
      <w:r>
        <w:rPr/>
        <w:t>Las remuneraciones del personal de base sindicalizado y no sindicalizado se muestran en el Tabulador de Sueldos que se desglosa por categoría en</w:t>
      </w:r>
      <w:r>
        <w:rPr>
          <w:spacing w:val="-1"/>
        </w:rPr>
        <w:t> </w:t>
      </w:r>
      <w:r>
        <w:rPr/>
        <w:t>el Cuadro 28 del Anexo Único; así mismo, el desglose de las remuneraciones al personal jubilado e incapacitado permanente se incluye en el Cuadro 29 del Anexo Único.</w:t>
      </w:r>
    </w:p>
    <w:p>
      <w:pPr>
        <w:pStyle w:val="BodyText"/>
        <w:spacing w:before="73"/>
      </w:pPr>
    </w:p>
    <w:p>
      <w:pPr>
        <w:pStyle w:val="BodyText"/>
        <w:spacing w:line="312" w:lineRule="auto" w:before="1"/>
        <w:ind w:left="511" w:right="121" w:firstLine="283"/>
        <w:jc w:val="both"/>
      </w:pPr>
      <w:r>
        <w:rPr>
          <w:b/>
        </w:rPr>
        <w:t>ARTÍCULO 35. </w:t>
      </w:r>
      <w:r>
        <w:rPr/>
        <w:t>El gasto previsto para prestaciones sindicales se realizará atendiendo a lo dispuesto en las Condiciones Generales de Trabajo vigentes, celebradas entre el Ayuntamiento y la representación sindical de los empleados y trabajadores; prestaciones que se desglosan en el Cuadro 30 del Anexo Único.</w:t>
      </w:r>
    </w:p>
    <w:p>
      <w:pPr>
        <w:pStyle w:val="BodyText"/>
        <w:spacing w:before="73"/>
      </w:pPr>
    </w:p>
    <w:p>
      <w:pPr>
        <w:pStyle w:val="BodyText"/>
        <w:spacing w:line="312" w:lineRule="auto"/>
        <w:ind w:left="511" w:right="116" w:firstLine="283"/>
        <w:jc w:val="both"/>
      </w:pPr>
      <w:r>
        <w:rPr>
          <w:b/>
        </w:rPr>
        <w:t>ARTÍCULO 36. </w:t>
      </w:r>
      <w:r>
        <w:rPr/>
        <w:t>Para la generación de nuevos tabuladores de sueldos, se deberán atender las reglas que establezca</w:t>
      </w:r>
      <w:r>
        <w:rPr>
          <w:spacing w:val="38"/>
        </w:rPr>
        <w:t> </w:t>
      </w:r>
      <w:r>
        <w:rPr/>
        <w:t>la</w:t>
      </w:r>
      <w:r>
        <w:rPr>
          <w:spacing w:val="38"/>
        </w:rPr>
        <w:t> </w:t>
      </w:r>
      <w:r>
        <w:rPr/>
        <w:t>Secretaría</w:t>
      </w:r>
      <w:r>
        <w:rPr>
          <w:spacing w:val="38"/>
        </w:rPr>
        <w:t> </w:t>
      </w:r>
      <w:r>
        <w:rPr/>
        <w:t>de</w:t>
      </w:r>
      <w:r>
        <w:rPr>
          <w:spacing w:val="38"/>
        </w:rPr>
        <w:t> </w:t>
      </w:r>
      <w:r>
        <w:rPr/>
        <w:t>Administración</w:t>
      </w:r>
      <w:r>
        <w:rPr>
          <w:spacing w:val="39"/>
        </w:rPr>
        <w:t> </w:t>
      </w:r>
      <w:r>
        <w:rPr/>
        <w:t>y</w:t>
      </w:r>
      <w:r>
        <w:rPr>
          <w:spacing w:val="33"/>
        </w:rPr>
        <w:t> </w:t>
      </w:r>
      <w:r>
        <w:rPr/>
        <w:t>Tecnologías</w:t>
      </w:r>
      <w:r>
        <w:rPr>
          <w:spacing w:val="37"/>
        </w:rPr>
        <w:t> </w:t>
      </w:r>
      <w:r>
        <w:rPr/>
        <w:t>de</w:t>
      </w:r>
      <w:r>
        <w:rPr>
          <w:spacing w:val="38"/>
        </w:rPr>
        <w:t> </w:t>
      </w:r>
      <w:r>
        <w:rPr/>
        <w:t>la</w:t>
      </w:r>
      <w:r>
        <w:rPr>
          <w:spacing w:val="38"/>
        </w:rPr>
        <w:t> </w:t>
      </w:r>
      <w:r>
        <w:rPr/>
        <w:t>Información,</w:t>
      </w:r>
      <w:r>
        <w:rPr>
          <w:spacing w:val="38"/>
        </w:rPr>
        <w:t> </w:t>
      </w:r>
      <w:r>
        <w:rPr/>
        <w:t>cuando</w:t>
      </w:r>
      <w:r>
        <w:rPr>
          <w:spacing w:val="69"/>
        </w:rPr>
        <w:t> </w:t>
      </w:r>
      <w:r>
        <w:rPr/>
        <w:t>se</w:t>
      </w:r>
      <w:r>
        <w:rPr>
          <w:spacing w:val="38"/>
        </w:rPr>
        <w:t> </w:t>
      </w:r>
      <w:r>
        <w:rPr/>
        <w:t>presenten</w:t>
      </w:r>
      <w:r>
        <w:rPr>
          <w:spacing w:val="36"/>
        </w:rPr>
        <w:t> </w:t>
      </w:r>
      <w:r>
        <w:rPr/>
        <w:t>revisiones</w:t>
      </w:r>
      <w:r>
        <w:rPr>
          <w:spacing w:val="34"/>
        </w:rPr>
        <w:t> </w:t>
      </w:r>
      <w:r>
        <w:rPr/>
        <w:t>a las</w:t>
      </w:r>
      <w:r>
        <w:rPr>
          <w:spacing w:val="36"/>
        </w:rPr>
        <w:t> </w:t>
      </w:r>
      <w:r>
        <w:rPr/>
        <w:t>Condiciones</w:t>
      </w:r>
      <w:r>
        <w:rPr>
          <w:spacing w:val="36"/>
        </w:rPr>
        <w:t> </w:t>
      </w:r>
      <w:r>
        <w:rPr/>
        <w:t>Generales</w:t>
      </w:r>
      <w:r>
        <w:rPr>
          <w:spacing w:val="36"/>
        </w:rPr>
        <w:t> </w:t>
      </w:r>
      <w:r>
        <w:rPr/>
        <w:t>de</w:t>
      </w:r>
      <w:r>
        <w:rPr>
          <w:spacing w:val="35"/>
        </w:rPr>
        <w:t> </w:t>
      </w:r>
      <w:r>
        <w:rPr/>
        <w:t>Trabajo</w:t>
      </w:r>
      <w:r>
        <w:rPr>
          <w:spacing w:val="39"/>
        </w:rPr>
        <w:t> </w:t>
      </w:r>
      <w:r>
        <w:rPr/>
        <w:t>y</w:t>
      </w:r>
      <w:r>
        <w:rPr>
          <w:spacing w:val="32"/>
        </w:rPr>
        <w:t> </w:t>
      </w:r>
      <w:r>
        <w:rPr/>
        <w:t>cuando</w:t>
      </w:r>
      <w:r>
        <w:rPr>
          <w:spacing w:val="39"/>
        </w:rPr>
        <w:t> </w:t>
      </w:r>
      <w:r>
        <w:rPr/>
        <w:t>se</w:t>
      </w:r>
      <w:r>
        <w:rPr>
          <w:spacing w:val="35"/>
        </w:rPr>
        <w:t> </w:t>
      </w:r>
      <w:r>
        <w:rPr/>
        <w:t>determinen</w:t>
      </w:r>
      <w:r>
        <w:rPr>
          <w:spacing w:val="35"/>
        </w:rPr>
        <w:t> </w:t>
      </w:r>
      <w:r>
        <w:rPr/>
        <w:t>los</w:t>
      </w:r>
      <w:r>
        <w:rPr>
          <w:spacing w:val="36"/>
        </w:rPr>
        <w:t> </w:t>
      </w:r>
      <w:r>
        <w:rPr/>
        <w:t>porcentajes</w:t>
      </w:r>
      <w:r>
        <w:rPr>
          <w:spacing w:val="36"/>
        </w:rPr>
        <w:t> </w:t>
      </w:r>
      <w:r>
        <w:rPr/>
        <w:t>de</w:t>
      </w:r>
      <w:r>
        <w:rPr>
          <w:spacing w:val="37"/>
        </w:rPr>
        <w:t> </w:t>
      </w:r>
      <w:r>
        <w:rPr/>
        <w:t>incremento</w:t>
      </w:r>
      <w:r>
        <w:rPr>
          <w:spacing w:val="39"/>
        </w:rPr>
        <w:t> </w:t>
      </w:r>
      <w:r>
        <w:rPr/>
        <w:t>para</w:t>
      </w:r>
      <w:r>
        <w:rPr>
          <w:spacing w:val="35"/>
        </w:rPr>
        <w:t> </w:t>
      </w:r>
      <w:r>
        <w:rPr/>
        <w:t>personal</w:t>
      </w:r>
      <w:r>
        <w:rPr>
          <w:spacing w:val="34"/>
        </w:rPr>
        <w:t> </w:t>
      </w:r>
      <w:r>
        <w:rPr/>
        <w:t>de base y confianza.</w:t>
      </w:r>
    </w:p>
    <w:p>
      <w:pPr>
        <w:pStyle w:val="BodyText"/>
        <w:spacing w:before="74"/>
      </w:pPr>
    </w:p>
    <w:p>
      <w:pPr>
        <w:pStyle w:val="BodyText"/>
        <w:spacing w:line="314" w:lineRule="auto"/>
        <w:ind w:left="511" w:right="110" w:firstLine="283"/>
        <w:jc w:val="both"/>
      </w:pPr>
      <w:r>
        <w:rPr/>
        <w:t>Así mismo, para el establecimiento y determinación de criterios que regulen los incrementos salariales, esta misma</w:t>
      </w:r>
      <w:r>
        <w:rPr>
          <w:spacing w:val="80"/>
        </w:rPr>
        <w:t> </w:t>
      </w:r>
      <w:r>
        <w:rPr/>
        <w:t>Secretaría</w:t>
      </w:r>
      <w:r>
        <w:rPr>
          <w:spacing w:val="80"/>
        </w:rPr>
        <w:t> </w:t>
      </w:r>
      <w:r>
        <w:rPr/>
        <w:t>se</w:t>
      </w:r>
      <w:r>
        <w:rPr>
          <w:spacing w:val="80"/>
        </w:rPr>
        <w:t> </w:t>
      </w:r>
      <w:r>
        <w:rPr/>
        <w:t>sujetará</w:t>
      </w:r>
      <w:r>
        <w:rPr>
          <w:spacing w:val="80"/>
        </w:rPr>
        <w:t> </w:t>
      </w:r>
      <w:r>
        <w:rPr/>
        <w:t>a</w:t>
      </w:r>
      <w:r>
        <w:rPr>
          <w:spacing w:val="80"/>
        </w:rPr>
        <w:t> </w:t>
      </w:r>
      <w:r>
        <w:rPr/>
        <w:t>lo</w:t>
      </w:r>
      <w:r>
        <w:rPr>
          <w:spacing w:val="80"/>
        </w:rPr>
        <w:t> </w:t>
      </w:r>
      <w:r>
        <w:rPr/>
        <w:t>previsto</w:t>
      </w:r>
      <w:r>
        <w:rPr>
          <w:spacing w:val="80"/>
        </w:rPr>
        <w:t> </w:t>
      </w:r>
      <w:r>
        <w:rPr/>
        <w:t>en</w:t>
      </w:r>
      <w:r>
        <w:rPr>
          <w:spacing w:val="80"/>
        </w:rPr>
        <w:t> </w:t>
      </w:r>
      <w:r>
        <w:rPr/>
        <w:t>las</w:t>
      </w:r>
      <w:r>
        <w:rPr>
          <w:spacing w:val="80"/>
        </w:rPr>
        <w:t> </w:t>
      </w:r>
      <w:r>
        <w:rPr/>
        <w:t>normas</w:t>
      </w:r>
      <w:r>
        <w:rPr>
          <w:spacing w:val="80"/>
        </w:rPr>
        <w:t> </w:t>
      </w:r>
      <w:r>
        <w:rPr/>
        <w:t>y</w:t>
      </w:r>
      <w:r>
        <w:rPr>
          <w:spacing w:val="78"/>
        </w:rPr>
        <w:t> </w:t>
      </w:r>
      <w:r>
        <w:rPr/>
        <w:t>lineamientos</w:t>
      </w:r>
      <w:r>
        <w:rPr>
          <w:spacing w:val="80"/>
        </w:rPr>
        <w:t> </w:t>
      </w:r>
      <w:r>
        <w:rPr/>
        <w:t>en</w:t>
      </w:r>
      <w:r>
        <w:rPr>
          <w:spacing w:val="80"/>
        </w:rPr>
        <w:t> </w:t>
      </w:r>
      <w:r>
        <w:rPr/>
        <w:t>materia</w:t>
      </w:r>
      <w:r>
        <w:rPr>
          <w:spacing w:val="80"/>
        </w:rPr>
        <w:t> </w:t>
      </w:r>
      <w:r>
        <w:rPr/>
        <w:t>de</w:t>
      </w:r>
      <w:r>
        <w:rPr>
          <w:spacing w:val="80"/>
        </w:rPr>
        <w:t> </w:t>
      </w:r>
      <w:r>
        <w:rPr/>
        <w:t>administración,</w:t>
      </w:r>
    </w:p>
    <w:p>
      <w:pPr>
        <w:pStyle w:val="BodyText"/>
        <w:spacing w:after="0" w:line="314" w:lineRule="auto"/>
        <w:jc w:val="both"/>
        <w:sectPr>
          <w:pgSz w:w="12250" w:h="15850"/>
          <w:pgMar w:header="626" w:footer="0" w:top="940" w:bottom="280" w:left="1133" w:right="1133"/>
        </w:sectPr>
      </w:pPr>
    </w:p>
    <w:p>
      <w:pPr>
        <w:pStyle w:val="BodyText"/>
        <w:spacing w:line="314" w:lineRule="auto" w:before="96"/>
        <w:ind w:left="115" w:right="514"/>
      </w:pPr>
      <w:r>
        <w:rPr/>
        <w:t>remuneraciones y</w:t>
      </w:r>
      <w:r>
        <w:rPr>
          <w:spacing w:val="-3"/>
        </w:rPr>
        <w:t> </w:t>
      </w:r>
      <w:r>
        <w:rPr/>
        <w:t>desarrollo del personal y</w:t>
      </w:r>
      <w:r>
        <w:rPr>
          <w:spacing w:val="-1"/>
        </w:rPr>
        <w:t> </w:t>
      </w:r>
      <w:r>
        <w:rPr/>
        <w:t>cualquier otra incidencia que modifique la relación</w:t>
      </w:r>
      <w:r>
        <w:rPr>
          <w:spacing w:val="-1"/>
        </w:rPr>
        <w:t> </w:t>
      </w:r>
      <w:r>
        <w:rPr/>
        <w:t>jurídico-laboral entre el Municipio y sus servidores públicos.</w:t>
      </w:r>
    </w:p>
    <w:p>
      <w:pPr>
        <w:pStyle w:val="BodyText"/>
        <w:spacing w:before="32"/>
      </w:pPr>
    </w:p>
    <w:p>
      <w:pPr>
        <w:pStyle w:val="BodyText"/>
        <w:spacing w:line="292" w:lineRule="auto"/>
        <w:ind w:left="115" w:right="509" w:firstLine="283"/>
        <w:jc w:val="both"/>
      </w:pPr>
      <w:r>
        <w:rPr/>
        <w:t>El pago de los sueldos y salarios del personal que preste o desempeñe un servicio personal subordinado al Municipio se realizará preferentemente con cargo a las Participaciones, con el fin de que el municipio obtenga una mayor participación del Impuesto Sobre la Renta participable en los términos del artículo 3-B de la Ley de Coordinación Fiscal.</w:t>
      </w:r>
    </w:p>
    <w:p>
      <w:pPr>
        <w:pStyle w:val="BodyText"/>
        <w:spacing w:before="47"/>
      </w:pPr>
    </w:p>
    <w:p>
      <w:pPr>
        <w:pStyle w:val="BodyText"/>
        <w:spacing w:line="292" w:lineRule="auto"/>
        <w:ind w:left="115" w:right="514" w:firstLine="283"/>
        <w:jc w:val="both"/>
      </w:pPr>
      <w:r>
        <w:rPr>
          <w:b/>
        </w:rPr>
        <w:t>ARTÍCULO 37. </w:t>
      </w:r>
      <w:r>
        <w:rPr/>
        <w:t>Las compensaciones extraordinarias que se otorgan de manera ocasional o temporal al</w:t>
      </w:r>
      <w:r>
        <w:rPr>
          <w:spacing w:val="40"/>
        </w:rPr>
        <w:t> </w:t>
      </w:r>
      <w:r>
        <w:rPr/>
        <w:t>personal, en función de la relación laboral, no se incorporarán a la remuneración mensual, en tanto se cumpla con</w:t>
      </w:r>
      <w:r>
        <w:rPr>
          <w:spacing w:val="80"/>
        </w:rPr>
        <w:t> </w:t>
      </w:r>
      <w:r>
        <w:rPr/>
        <w:t>las condiciones generales de trabajo y/o los lineamientos que autorice el Cabildo del Honorable Ayuntamiento del Municipio de Puebla.</w:t>
      </w:r>
    </w:p>
    <w:p>
      <w:pPr>
        <w:pStyle w:val="BodyText"/>
        <w:spacing w:before="12"/>
      </w:pPr>
    </w:p>
    <w:p>
      <w:pPr>
        <w:spacing w:before="0"/>
        <w:ind w:left="0" w:right="395" w:firstLine="0"/>
        <w:jc w:val="center"/>
        <w:rPr>
          <w:b/>
          <w:sz w:val="24"/>
        </w:rPr>
      </w:pPr>
      <w:r>
        <w:rPr>
          <w:b/>
          <w:sz w:val="24"/>
        </w:rPr>
        <w:t>CAPÍTULO</w:t>
      </w:r>
      <w:r>
        <w:rPr>
          <w:b/>
          <w:spacing w:val="-2"/>
          <w:sz w:val="24"/>
        </w:rPr>
        <w:t> </w:t>
      </w:r>
      <w:r>
        <w:rPr>
          <w:b/>
          <w:spacing w:val="-5"/>
          <w:sz w:val="24"/>
        </w:rPr>
        <w:t>II</w:t>
      </w:r>
    </w:p>
    <w:p>
      <w:pPr>
        <w:spacing w:line="244" w:lineRule="auto" w:before="3"/>
        <w:ind w:left="783" w:right="1175" w:firstLine="0"/>
        <w:jc w:val="center"/>
        <w:rPr>
          <w:b/>
          <w:sz w:val="24"/>
        </w:rPr>
      </w:pPr>
      <w:r>
        <w:rPr>
          <w:b/>
          <w:sz w:val="24"/>
        </w:rPr>
        <w:t>DE</w:t>
      </w:r>
      <w:r>
        <w:rPr>
          <w:b/>
          <w:spacing w:val="-4"/>
          <w:sz w:val="24"/>
        </w:rPr>
        <w:t> </w:t>
      </w:r>
      <w:r>
        <w:rPr>
          <w:b/>
          <w:sz w:val="24"/>
        </w:rPr>
        <w:t>LOS</w:t>
      </w:r>
      <w:r>
        <w:rPr>
          <w:b/>
          <w:spacing w:val="-3"/>
          <w:sz w:val="24"/>
        </w:rPr>
        <w:t> </w:t>
      </w:r>
      <w:r>
        <w:rPr>
          <w:b/>
          <w:sz w:val="24"/>
        </w:rPr>
        <w:t>MONTOS</w:t>
      </w:r>
      <w:r>
        <w:rPr>
          <w:b/>
          <w:spacing w:val="-3"/>
          <w:sz w:val="24"/>
        </w:rPr>
        <w:t> </w:t>
      </w:r>
      <w:r>
        <w:rPr>
          <w:b/>
          <w:sz w:val="24"/>
        </w:rPr>
        <w:t>MÁXIMOS</w:t>
      </w:r>
      <w:r>
        <w:rPr>
          <w:b/>
          <w:spacing w:val="-3"/>
          <w:sz w:val="24"/>
        </w:rPr>
        <w:t> </w:t>
      </w:r>
      <w:r>
        <w:rPr>
          <w:b/>
          <w:sz w:val="24"/>
        </w:rPr>
        <w:t>Y</w:t>
      </w:r>
      <w:r>
        <w:rPr>
          <w:b/>
          <w:spacing w:val="-4"/>
          <w:sz w:val="24"/>
        </w:rPr>
        <w:t> </w:t>
      </w:r>
      <w:r>
        <w:rPr>
          <w:b/>
          <w:sz w:val="24"/>
        </w:rPr>
        <w:t>MÍNIMOS</w:t>
      </w:r>
      <w:r>
        <w:rPr>
          <w:b/>
          <w:spacing w:val="-2"/>
          <w:sz w:val="24"/>
        </w:rPr>
        <w:t> </w:t>
      </w:r>
      <w:r>
        <w:rPr>
          <w:b/>
          <w:sz w:val="24"/>
        </w:rPr>
        <w:t>PARA</w:t>
      </w:r>
      <w:r>
        <w:rPr>
          <w:b/>
          <w:spacing w:val="-5"/>
          <w:sz w:val="24"/>
        </w:rPr>
        <w:t> </w:t>
      </w:r>
      <w:r>
        <w:rPr>
          <w:b/>
          <w:sz w:val="24"/>
        </w:rPr>
        <w:t>LA</w:t>
      </w:r>
      <w:r>
        <w:rPr>
          <w:b/>
          <w:spacing w:val="-4"/>
          <w:sz w:val="24"/>
        </w:rPr>
        <w:t> </w:t>
      </w:r>
      <w:r>
        <w:rPr>
          <w:b/>
          <w:sz w:val="24"/>
        </w:rPr>
        <w:t>ADJUDICACIÓN DE ADQUISICIONES, ARRENDAMIENTOS</w:t>
      </w:r>
    </w:p>
    <w:p>
      <w:pPr>
        <w:spacing w:line="275" w:lineRule="exact" w:before="0"/>
        <w:ind w:left="0" w:right="392" w:firstLine="0"/>
        <w:jc w:val="center"/>
        <w:rPr>
          <w:b/>
          <w:sz w:val="24"/>
        </w:rPr>
      </w:pPr>
      <w:r>
        <w:rPr>
          <w:b/>
          <w:sz w:val="24"/>
        </w:rPr>
        <w:t>Y</w:t>
      </w:r>
      <w:r>
        <w:rPr>
          <w:b/>
          <w:spacing w:val="-4"/>
          <w:sz w:val="24"/>
        </w:rPr>
        <w:t> </w:t>
      </w:r>
      <w:r>
        <w:rPr>
          <w:b/>
          <w:sz w:val="24"/>
        </w:rPr>
        <w:t>PRESTACIONES</w:t>
      </w:r>
      <w:r>
        <w:rPr>
          <w:b/>
          <w:spacing w:val="-2"/>
          <w:sz w:val="24"/>
        </w:rPr>
        <w:t> </w:t>
      </w:r>
      <w:r>
        <w:rPr>
          <w:b/>
          <w:sz w:val="24"/>
        </w:rPr>
        <w:t>DE</w:t>
      </w:r>
      <w:r>
        <w:rPr>
          <w:b/>
          <w:spacing w:val="-1"/>
          <w:sz w:val="24"/>
        </w:rPr>
        <w:t> </w:t>
      </w:r>
      <w:r>
        <w:rPr>
          <w:b/>
          <w:spacing w:val="-2"/>
          <w:sz w:val="24"/>
        </w:rPr>
        <w:t>SERVICIOS</w:t>
      </w:r>
    </w:p>
    <w:p>
      <w:pPr>
        <w:pStyle w:val="BodyText"/>
        <w:spacing w:before="44"/>
        <w:rPr>
          <w:b/>
          <w:sz w:val="24"/>
        </w:rPr>
      </w:pPr>
    </w:p>
    <w:p>
      <w:pPr>
        <w:pStyle w:val="BodyText"/>
        <w:spacing w:line="292" w:lineRule="auto"/>
        <w:ind w:left="115" w:right="507" w:firstLine="283"/>
        <w:jc w:val="both"/>
      </w:pPr>
      <w:r>
        <w:rPr>
          <w:b/>
        </w:rPr>
        <w:t>ARTÍCULO 38. </w:t>
      </w:r>
      <w:r>
        <w:rPr/>
        <w:t>Las Dependencias y Entidades que integran la Administración Pública Municipal son directamente responsables del cumplimiento y</w:t>
      </w:r>
      <w:r>
        <w:rPr>
          <w:spacing w:val="-1"/>
        </w:rPr>
        <w:t> </w:t>
      </w:r>
      <w:r>
        <w:rPr/>
        <w:t>observancia de la Ley de Adquisiciones, Arrendamientos y Servicios del Sector Público Estatal y Municipal para realizar adquisiciones, contratar arrendamientos o prestación de servicios; así mismo, deberán sujetarse al Programa Anual de Adquisiciones, Arrendamientos y Servicios vigente para el Ejercicio Fiscal 2026.</w:t>
      </w:r>
    </w:p>
    <w:p>
      <w:pPr>
        <w:pStyle w:val="BodyText"/>
        <w:spacing w:before="47"/>
      </w:pPr>
    </w:p>
    <w:p>
      <w:pPr>
        <w:pStyle w:val="BodyText"/>
        <w:spacing w:line="292" w:lineRule="auto"/>
        <w:ind w:left="115" w:right="515" w:firstLine="283"/>
        <w:jc w:val="both"/>
      </w:pPr>
      <w:r>
        <w:rPr/>
        <w:t>Adicionalmente, durante el Ejercicio Fiscal 2026 las Dependencias y Entidades que integran la Administración Pública Municipal deberán apegarse a los montos máximos y mínimos de adjudicación que se detallan en el Cuadro 31 del Anexo Único.</w:t>
      </w:r>
    </w:p>
    <w:p>
      <w:pPr>
        <w:pStyle w:val="BodyText"/>
        <w:spacing w:before="50"/>
      </w:pPr>
    </w:p>
    <w:p>
      <w:pPr>
        <w:pStyle w:val="BodyText"/>
        <w:spacing w:line="290" w:lineRule="auto"/>
        <w:ind w:left="115" w:right="521" w:firstLine="283"/>
        <w:jc w:val="both"/>
      </w:pPr>
      <w:r>
        <w:rPr/>
        <w:t>Los montos establecidos para las adquisiciones, arrendamientos y prestación de servicios deberán considerarse sin incluir el importe del Impuesto al Valor Agregado.</w:t>
      </w:r>
    </w:p>
    <w:p>
      <w:pPr>
        <w:pStyle w:val="BodyText"/>
        <w:spacing w:before="53"/>
      </w:pPr>
    </w:p>
    <w:p>
      <w:pPr>
        <w:pStyle w:val="BodyText"/>
        <w:spacing w:line="292" w:lineRule="auto"/>
        <w:ind w:left="115" w:right="506" w:firstLine="283"/>
        <w:jc w:val="both"/>
      </w:pPr>
      <w:r>
        <w:rPr/>
        <w:t>Para la aplicación de este precepto y con el fin de determinar en cuál de los rangos establecidos queda comprendida una adjudicación, ésta deberá considerarse individualmente, en el entendido de</w:t>
      </w:r>
      <w:r>
        <w:rPr>
          <w:spacing w:val="-1"/>
        </w:rPr>
        <w:t> </w:t>
      </w:r>
      <w:r>
        <w:rPr/>
        <w:t>que, en ningún caso, el importe total de la misma podrá ser fraccionado.</w:t>
      </w:r>
    </w:p>
    <w:p>
      <w:pPr>
        <w:pStyle w:val="BodyText"/>
        <w:spacing w:before="10"/>
      </w:pPr>
    </w:p>
    <w:p>
      <w:pPr>
        <w:spacing w:before="0"/>
        <w:ind w:left="0" w:right="393" w:firstLine="0"/>
        <w:jc w:val="center"/>
        <w:rPr>
          <w:b/>
          <w:sz w:val="24"/>
        </w:rPr>
      </w:pPr>
      <w:r>
        <w:rPr>
          <w:b/>
          <w:sz w:val="24"/>
        </w:rPr>
        <w:t>CAPÍTULO</w:t>
      </w:r>
      <w:r>
        <w:rPr>
          <w:b/>
          <w:spacing w:val="-2"/>
          <w:sz w:val="24"/>
        </w:rPr>
        <w:t> </w:t>
      </w:r>
      <w:r>
        <w:rPr>
          <w:b/>
          <w:spacing w:val="-5"/>
          <w:sz w:val="24"/>
        </w:rPr>
        <w:t>III</w:t>
      </w:r>
    </w:p>
    <w:p>
      <w:pPr>
        <w:spacing w:line="244" w:lineRule="auto" w:before="5"/>
        <w:ind w:left="909" w:right="1303" w:hanging="2"/>
        <w:jc w:val="center"/>
        <w:rPr>
          <w:b/>
          <w:sz w:val="24"/>
        </w:rPr>
      </w:pPr>
      <w:r>
        <w:rPr>
          <w:b/>
          <w:sz w:val="24"/>
        </w:rPr>
        <w:t>DE</w:t>
      </w:r>
      <w:r>
        <w:rPr>
          <w:b/>
          <w:spacing w:val="-4"/>
          <w:sz w:val="24"/>
        </w:rPr>
        <w:t> </w:t>
      </w:r>
      <w:r>
        <w:rPr>
          <w:b/>
          <w:sz w:val="24"/>
        </w:rPr>
        <w:t>LOS</w:t>
      </w:r>
      <w:r>
        <w:rPr>
          <w:b/>
          <w:spacing w:val="-3"/>
          <w:sz w:val="24"/>
        </w:rPr>
        <w:t> </w:t>
      </w:r>
      <w:r>
        <w:rPr>
          <w:b/>
          <w:sz w:val="24"/>
        </w:rPr>
        <w:t>MONTOS</w:t>
      </w:r>
      <w:r>
        <w:rPr>
          <w:b/>
          <w:spacing w:val="-3"/>
          <w:sz w:val="24"/>
        </w:rPr>
        <w:t> </w:t>
      </w:r>
      <w:r>
        <w:rPr>
          <w:b/>
          <w:sz w:val="24"/>
        </w:rPr>
        <w:t>MÁXIMOS</w:t>
      </w:r>
      <w:r>
        <w:rPr>
          <w:b/>
          <w:spacing w:val="-3"/>
          <w:sz w:val="24"/>
        </w:rPr>
        <w:t> </w:t>
      </w:r>
      <w:r>
        <w:rPr>
          <w:b/>
          <w:sz w:val="24"/>
        </w:rPr>
        <w:t>Y</w:t>
      </w:r>
      <w:r>
        <w:rPr>
          <w:b/>
          <w:spacing w:val="-4"/>
          <w:sz w:val="24"/>
        </w:rPr>
        <w:t> </w:t>
      </w:r>
      <w:r>
        <w:rPr>
          <w:b/>
          <w:sz w:val="24"/>
        </w:rPr>
        <w:t>MÍNIMOS</w:t>
      </w:r>
      <w:r>
        <w:rPr>
          <w:b/>
          <w:spacing w:val="-2"/>
          <w:sz w:val="24"/>
        </w:rPr>
        <w:t> </w:t>
      </w:r>
      <w:r>
        <w:rPr>
          <w:b/>
          <w:sz w:val="24"/>
        </w:rPr>
        <w:t>PARA</w:t>
      </w:r>
      <w:r>
        <w:rPr>
          <w:b/>
          <w:spacing w:val="-5"/>
          <w:sz w:val="24"/>
        </w:rPr>
        <w:t> </w:t>
      </w:r>
      <w:r>
        <w:rPr>
          <w:b/>
          <w:sz w:val="24"/>
        </w:rPr>
        <w:t>LA</w:t>
      </w:r>
      <w:r>
        <w:rPr>
          <w:b/>
          <w:spacing w:val="-4"/>
          <w:sz w:val="24"/>
        </w:rPr>
        <w:t> </w:t>
      </w:r>
      <w:r>
        <w:rPr>
          <w:b/>
          <w:sz w:val="24"/>
        </w:rPr>
        <w:t>ADJUDICACIÓN DE</w:t>
      </w:r>
      <w:r>
        <w:rPr>
          <w:b/>
          <w:spacing w:val="-3"/>
          <w:sz w:val="24"/>
        </w:rPr>
        <w:t> </w:t>
      </w:r>
      <w:r>
        <w:rPr>
          <w:b/>
          <w:sz w:val="24"/>
        </w:rPr>
        <w:t>OBRA</w:t>
      </w:r>
      <w:r>
        <w:rPr>
          <w:b/>
          <w:spacing w:val="-1"/>
          <w:sz w:val="24"/>
        </w:rPr>
        <w:t> </w:t>
      </w:r>
      <w:r>
        <w:rPr>
          <w:b/>
          <w:sz w:val="24"/>
        </w:rPr>
        <w:t>PÚBLICA Y</w:t>
      </w:r>
      <w:r>
        <w:rPr>
          <w:b/>
          <w:spacing w:val="-1"/>
          <w:sz w:val="24"/>
        </w:rPr>
        <w:t> </w:t>
      </w:r>
      <w:r>
        <w:rPr>
          <w:b/>
          <w:sz w:val="24"/>
        </w:rPr>
        <w:t>SERVICIOS RELACIONADOS</w:t>
      </w:r>
      <w:r>
        <w:rPr>
          <w:b/>
          <w:spacing w:val="-1"/>
          <w:sz w:val="24"/>
        </w:rPr>
        <w:t> </w:t>
      </w:r>
      <w:r>
        <w:rPr>
          <w:b/>
          <w:sz w:val="24"/>
        </w:rPr>
        <w:t>CON LA</w:t>
      </w:r>
      <w:r>
        <w:rPr>
          <w:b/>
          <w:spacing w:val="-1"/>
          <w:sz w:val="24"/>
        </w:rPr>
        <w:t> </w:t>
      </w:r>
      <w:r>
        <w:rPr>
          <w:b/>
          <w:spacing w:val="-2"/>
          <w:sz w:val="24"/>
        </w:rPr>
        <w:t>MISMA</w:t>
      </w:r>
    </w:p>
    <w:p>
      <w:pPr>
        <w:pStyle w:val="BodyText"/>
        <w:spacing w:line="292" w:lineRule="auto" w:before="243"/>
        <w:ind w:left="115" w:right="505" w:firstLine="283"/>
        <w:jc w:val="both"/>
      </w:pPr>
      <w:r>
        <w:rPr>
          <w:b/>
        </w:rPr>
        <w:t>ARTÍCULO 39. </w:t>
      </w:r>
      <w:r>
        <w:rPr/>
        <w:t>Las Dependencias y Entidades del Ayuntamiento que realicen contratos de obra pública y de servicios relacionados con la misma, se sujetarán a los procedimientos de adjudicación, en términos de lo</w:t>
      </w:r>
      <w:r>
        <w:rPr>
          <w:spacing w:val="40"/>
        </w:rPr>
        <w:t> </w:t>
      </w:r>
      <w:r>
        <w:rPr/>
        <w:t>establecido en la Ley de Obra Pública y Servicios Relacionados con la Misma para el Estado de Puebla y a los montos máximos y mínimos de adjudicación que se especifican en el Cuadro 32 del Anexo Único.</w:t>
      </w:r>
    </w:p>
    <w:p>
      <w:pPr>
        <w:pStyle w:val="BodyText"/>
        <w:spacing w:line="290" w:lineRule="auto" w:before="204"/>
        <w:ind w:left="115" w:right="510" w:firstLine="283"/>
        <w:jc w:val="both"/>
      </w:pPr>
      <w:r>
        <w:rPr/>
        <w:t>Los montos establecidos para la adjudicación de obra pública y de servicios relacionados con la misma, deberán considerarse sin incluir el importe del Impuesto al Valor Agregado.</w:t>
      </w:r>
    </w:p>
    <w:p>
      <w:pPr>
        <w:pStyle w:val="BodyText"/>
        <w:spacing w:line="292" w:lineRule="auto" w:before="209"/>
        <w:ind w:left="115" w:right="517" w:firstLine="283"/>
        <w:jc w:val="both"/>
      </w:pPr>
      <w:r>
        <w:rPr/>
        <w:t>Para la aplicación de este precepto y con el fin de determinar en cual de los rangos establecidos queda comprendida una obra, ésta deberá considerarse individualmente, en</w:t>
      </w:r>
      <w:r>
        <w:rPr>
          <w:spacing w:val="-1"/>
        </w:rPr>
        <w:t> </w:t>
      </w:r>
      <w:r>
        <w:rPr/>
        <w:t>el entendido de que, en ningún caso, el importe total de la misma podrá ser fraccionado.</w:t>
      </w:r>
    </w:p>
    <w:p>
      <w:pPr>
        <w:pStyle w:val="BodyText"/>
        <w:spacing w:after="0" w:line="292" w:lineRule="auto"/>
        <w:jc w:val="both"/>
        <w:sectPr>
          <w:pgSz w:w="12250" w:h="15850"/>
          <w:pgMar w:header="626" w:footer="0" w:top="960" w:bottom="280" w:left="1133" w:right="1133"/>
        </w:sectPr>
      </w:pPr>
    </w:p>
    <w:p>
      <w:pPr>
        <w:spacing w:before="92"/>
        <w:ind w:left="1572" w:right="1175" w:firstLine="0"/>
        <w:jc w:val="center"/>
        <w:rPr>
          <w:b/>
          <w:sz w:val="24"/>
        </w:rPr>
      </w:pPr>
      <w:r>
        <w:rPr>
          <w:b/>
          <w:sz w:val="24"/>
        </w:rPr>
        <w:t>CAPÍTULO</w:t>
      </w:r>
      <w:r>
        <w:rPr>
          <w:b/>
          <w:spacing w:val="-2"/>
          <w:sz w:val="24"/>
        </w:rPr>
        <w:t> </w:t>
      </w:r>
      <w:r>
        <w:rPr>
          <w:b/>
          <w:spacing w:val="-5"/>
          <w:sz w:val="24"/>
        </w:rPr>
        <w:t>IV</w:t>
      </w:r>
    </w:p>
    <w:p>
      <w:pPr>
        <w:spacing w:line="261" w:lineRule="auto" w:before="22"/>
        <w:ind w:left="783" w:right="390" w:firstLine="0"/>
        <w:jc w:val="center"/>
        <w:rPr>
          <w:b/>
          <w:sz w:val="24"/>
        </w:rPr>
      </w:pPr>
      <w:r>
        <w:rPr>
          <w:b/>
          <w:sz w:val="24"/>
        </w:rPr>
        <w:t>DE</w:t>
      </w:r>
      <w:r>
        <w:rPr>
          <w:b/>
          <w:spacing w:val="-6"/>
          <w:sz w:val="24"/>
        </w:rPr>
        <w:t> </w:t>
      </w:r>
      <w:r>
        <w:rPr>
          <w:b/>
          <w:sz w:val="24"/>
        </w:rPr>
        <w:t>LOS</w:t>
      </w:r>
      <w:r>
        <w:rPr>
          <w:b/>
          <w:spacing w:val="-5"/>
          <w:sz w:val="24"/>
        </w:rPr>
        <w:t> </w:t>
      </w:r>
      <w:r>
        <w:rPr>
          <w:b/>
          <w:sz w:val="24"/>
        </w:rPr>
        <w:t>CRITERIOS</w:t>
      </w:r>
      <w:r>
        <w:rPr>
          <w:b/>
          <w:spacing w:val="-8"/>
          <w:sz w:val="24"/>
        </w:rPr>
        <w:t> </w:t>
      </w:r>
      <w:r>
        <w:rPr>
          <w:b/>
          <w:sz w:val="24"/>
        </w:rPr>
        <w:t>PARA</w:t>
      </w:r>
      <w:r>
        <w:rPr>
          <w:b/>
          <w:spacing w:val="-7"/>
          <w:sz w:val="24"/>
        </w:rPr>
        <w:t> </w:t>
      </w:r>
      <w:r>
        <w:rPr>
          <w:b/>
          <w:sz w:val="24"/>
        </w:rPr>
        <w:t>ADMINISTRAR</w:t>
      </w:r>
      <w:r>
        <w:rPr>
          <w:b/>
          <w:spacing w:val="-6"/>
          <w:sz w:val="24"/>
        </w:rPr>
        <w:t> </w:t>
      </w:r>
      <w:r>
        <w:rPr>
          <w:b/>
          <w:sz w:val="24"/>
        </w:rPr>
        <w:t>FIDEICOMISOS,</w:t>
      </w:r>
      <w:r>
        <w:rPr>
          <w:b/>
          <w:spacing w:val="-6"/>
          <w:sz w:val="24"/>
        </w:rPr>
        <w:t> </w:t>
      </w:r>
      <w:r>
        <w:rPr>
          <w:b/>
          <w:sz w:val="24"/>
        </w:rPr>
        <w:t>AHORROS PRESUPUESTARIOS O ECONOMÍAS, INGRESOS EXCEDENTES</w:t>
      </w:r>
    </w:p>
    <w:p>
      <w:pPr>
        <w:spacing w:line="274" w:lineRule="exact" w:before="0"/>
        <w:ind w:left="1573" w:right="1175" w:firstLine="0"/>
        <w:jc w:val="center"/>
        <w:rPr>
          <w:b/>
          <w:sz w:val="24"/>
        </w:rPr>
      </w:pPr>
      <w:r>
        <w:rPr>
          <w:b/>
          <w:sz w:val="24"/>
        </w:rPr>
        <w:t>Y</w:t>
      </w:r>
      <w:r>
        <w:rPr>
          <w:b/>
          <w:spacing w:val="-3"/>
          <w:sz w:val="24"/>
        </w:rPr>
        <w:t> </w:t>
      </w:r>
      <w:r>
        <w:rPr>
          <w:b/>
          <w:sz w:val="24"/>
        </w:rPr>
        <w:t>DETERMINAR</w:t>
      </w:r>
      <w:r>
        <w:rPr>
          <w:b/>
          <w:spacing w:val="-1"/>
          <w:sz w:val="24"/>
        </w:rPr>
        <w:t> </w:t>
      </w:r>
      <w:r>
        <w:rPr>
          <w:b/>
          <w:spacing w:val="-2"/>
          <w:sz w:val="24"/>
        </w:rPr>
        <w:t>SUBSIDIOS</w:t>
      </w:r>
    </w:p>
    <w:p>
      <w:pPr>
        <w:pStyle w:val="BodyText"/>
        <w:spacing w:before="85"/>
        <w:rPr>
          <w:b/>
          <w:sz w:val="24"/>
        </w:rPr>
      </w:pPr>
    </w:p>
    <w:p>
      <w:pPr>
        <w:pStyle w:val="BodyText"/>
        <w:spacing w:line="312" w:lineRule="auto"/>
        <w:ind w:left="511" w:right="123" w:firstLine="283"/>
        <w:jc w:val="both"/>
      </w:pPr>
      <w:r>
        <w:rPr>
          <w:b/>
        </w:rPr>
        <w:t>ARTÍCULO 40. </w:t>
      </w:r>
      <w:r>
        <w:rPr/>
        <w:t>Con fundamento en el artículo 134 de la Ley Orgánica Municipal vigente, el Ayuntamiento podrá crear fideicomisos públicos que promuevan e impulsen el desarrollo del Municipio.</w:t>
      </w:r>
    </w:p>
    <w:p>
      <w:pPr>
        <w:pStyle w:val="BodyText"/>
        <w:spacing w:before="72"/>
      </w:pPr>
    </w:p>
    <w:p>
      <w:pPr>
        <w:pStyle w:val="BodyText"/>
        <w:spacing w:line="314" w:lineRule="auto"/>
        <w:ind w:left="511" w:right="112" w:firstLine="283"/>
        <w:jc w:val="both"/>
      </w:pPr>
      <w:r>
        <w:rPr/>
        <w:t>Las</w:t>
      </w:r>
      <w:r>
        <w:rPr>
          <w:spacing w:val="-1"/>
        </w:rPr>
        <w:t> </w:t>
      </w:r>
      <w:r>
        <w:rPr/>
        <w:t>Dependencias municipales</w:t>
      </w:r>
      <w:r>
        <w:rPr>
          <w:spacing w:val="-1"/>
        </w:rPr>
        <w:t> </w:t>
      </w:r>
      <w:r>
        <w:rPr/>
        <w:t>podrán</w:t>
      </w:r>
      <w:r>
        <w:rPr>
          <w:spacing w:val="-2"/>
        </w:rPr>
        <w:t> </w:t>
      </w:r>
      <w:r>
        <w:rPr/>
        <w:t>constituir fideicomisos</w:t>
      </w:r>
      <w:r>
        <w:rPr>
          <w:spacing w:val="-1"/>
        </w:rPr>
        <w:t> </w:t>
      </w:r>
      <w:r>
        <w:rPr/>
        <w:t>públicos</w:t>
      </w:r>
      <w:r>
        <w:rPr>
          <w:spacing w:val="-1"/>
        </w:rPr>
        <w:t> </w:t>
      </w:r>
      <w:r>
        <w:rPr/>
        <w:t>o celebrar</w:t>
      </w:r>
      <w:r>
        <w:rPr>
          <w:spacing w:val="-2"/>
        </w:rPr>
        <w:t> </w:t>
      </w:r>
      <w:r>
        <w:rPr/>
        <w:t>mandatos</w:t>
      </w:r>
      <w:r>
        <w:rPr>
          <w:spacing w:val="-1"/>
        </w:rPr>
        <w:t> </w:t>
      </w:r>
      <w:r>
        <w:rPr/>
        <w:t>o contratos</w:t>
      </w:r>
      <w:r>
        <w:rPr>
          <w:spacing w:val="-1"/>
        </w:rPr>
        <w:t> </w:t>
      </w:r>
      <w:r>
        <w:rPr/>
        <w:t>análogos para contribuir a la consecución de los programas aprobados e impulsar las actividades prioritarias del Gobierno Municipal, previa autorización de Cabildo a solicitud del Presidente Municipal; así mismo, la Tesorería será fideicomitente</w:t>
      </w:r>
      <w:r>
        <w:rPr>
          <w:spacing w:val="-1"/>
        </w:rPr>
        <w:t> </w:t>
      </w:r>
      <w:r>
        <w:rPr/>
        <w:t>del Ayuntamiento en</w:t>
      </w:r>
      <w:r>
        <w:rPr>
          <w:spacing w:val="-2"/>
        </w:rPr>
        <w:t> </w:t>
      </w:r>
      <w:r>
        <w:rPr/>
        <w:t>todos</w:t>
      </w:r>
      <w:r>
        <w:rPr>
          <w:spacing w:val="-1"/>
        </w:rPr>
        <w:t> </w:t>
      </w:r>
      <w:r>
        <w:rPr/>
        <w:t>los</w:t>
      </w:r>
      <w:r>
        <w:rPr>
          <w:spacing w:val="-1"/>
        </w:rPr>
        <w:t> </w:t>
      </w:r>
      <w:r>
        <w:rPr/>
        <w:t>contratos</w:t>
      </w:r>
      <w:r>
        <w:rPr>
          <w:spacing w:val="-1"/>
        </w:rPr>
        <w:t> </w:t>
      </w:r>
      <w:r>
        <w:rPr/>
        <w:t>de</w:t>
      </w:r>
      <w:r>
        <w:rPr>
          <w:spacing w:val="-1"/>
        </w:rPr>
        <w:t> </w:t>
      </w:r>
      <w:r>
        <w:rPr/>
        <w:t>fideicomiso que</w:t>
      </w:r>
      <w:r>
        <w:rPr>
          <w:spacing w:val="-1"/>
        </w:rPr>
        <w:t> </w:t>
      </w:r>
      <w:r>
        <w:rPr/>
        <w:t>suscriba</w:t>
      </w:r>
      <w:r>
        <w:rPr>
          <w:spacing w:val="-1"/>
        </w:rPr>
        <w:t> </w:t>
      </w:r>
      <w:r>
        <w:rPr/>
        <w:t>el</w:t>
      </w:r>
      <w:r>
        <w:rPr>
          <w:spacing w:val="-1"/>
        </w:rPr>
        <w:t> </w:t>
      </w:r>
      <w:r>
        <w:rPr/>
        <w:t>Ayuntamiento;</w:t>
      </w:r>
      <w:r>
        <w:rPr>
          <w:spacing w:val="-1"/>
        </w:rPr>
        <w:t> </w:t>
      </w:r>
      <w:r>
        <w:rPr/>
        <w:t>lo anterior,</w:t>
      </w:r>
      <w:r>
        <w:rPr>
          <w:spacing w:val="-1"/>
        </w:rPr>
        <w:t> </w:t>
      </w:r>
      <w:r>
        <w:rPr/>
        <w:t>en términos de lo dispuesto por el artículo 292 del Código Fiscal y Presupuestario para el Municipio de Puebla.</w:t>
      </w:r>
    </w:p>
    <w:p>
      <w:pPr>
        <w:pStyle w:val="BodyText"/>
        <w:spacing w:before="64"/>
      </w:pPr>
    </w:p>
    <w:p>
      <w:pPr>
        <w:pStyle w:val="BodyText"/>
        <w:spacing w:line="312" w:lineRule="auto" w:before="1"/>
        <w:ind w:left="511" w:right="110" w:firstLine="283"/>
        <w:jc w:val="both"/>
      </w:pPr>
      <w:r>
        <w:rPr/>
        <w:t>Debido</w:t>
      </w:r>
      <w:r>
        <w:rPr>
          <w:spacing w:val="-1"/>
        </w:rPr>
        <w:t> </w:t>
      </w:r>
      <w:r>
        <w:rPr/>
        <w:t>a</w:t>
      </w:r>
      <w:r>
        <w:rPr>
          <w:spacing w:val="-2"/>
        </w:rPr>
        <w:t> </w:t>
      </w:r>
      <w:r>
        <w:rPr/>
        <w:t>que</w:t>
      </w:r>
      <w:r>
        <w:rPr>
          <w:spacing w:val="-2"/>
        </w:rPr>
        <w:t> </w:t>
      </w:r>
      <w:r>
        <w:rPr/>
        <w:t>a</w:t>
      </w:r>
      <w:r>
        <w:rPr>
          <w:spacing w:val="-2"/>
        </w:rPr>
        <w:t> </w:t>
      </w:r>
      <w:r>
        <w:rPr/>
        <w:t>la</w:t>
      </w:r>
      <w:r>
        <w:rPr>
          <w:spacing w:val="-2"/>
        </w:rPr>
        <w:t> </w:t>
      </w:r>
      <w:r>
        <w:rPr/>
        <w:t>fecha</w:t>
      </w:r>
      <w:r>
        <w:rPr>
          <w:spacing w:val="-2"/>
        </w:rPr>
        <w:t> </w:t>
      </w:r>
      <w:r>
        <w:rPr/>
        <w:t>de</w:t>
      </w:r>
      <w:r>
        <w:rPr>
          <w:spacing w:val="-2"/>
        </w:rPr>
        <w:t> </w:t>
      </w:r>
      <w:r>
        <w:rPr/>
        <w:t>elaboración</w:t>
      </w:r>
      <w:r>
        <w:rPr>
          <w:spacing w:val="-3"/>
        </w:rPr>
        <w:t> </w:t>
      </w:r>
      <w:r>
        <w:rPr/>
        <w:t>del</w:t>
      </w:r>
      <w:r>
        <w:rPr>
          <w:spacing w:val="-2"/>
        </w:rPr>
        <w:t> </w:t>
      </w:r>
      <w:r>
        <w:rPr/>
        <w:t>presente</w:t>
      </w:r>
      <w:r>
        <w:rPr>
          <w:spacing w:val="-2"/>
        </w:rPr>
        <w:t> </w:t>
      </w:r>
      <w:r>
        <w:rPr/>
        <w:t>documento</w:t>
      </w:r>
      <w:r>
        <w:rPr>
          <w:spacing w:val="-1"/>
        </w:rPr>
        <w:t> </w:t>
      </w:r>
      <w:r>
        <w:rPr/>
        <w:t>no</w:t>
      </w:r>
      <w:r>
        <w:rPr>
          <w:spacing w:val="-1"/>
        </w:rPr>
        <w:t> </w:t>
      </w:r>
      <w:r>
        <w:rPr/>
        <w:t>existen</w:t>
      </w:r>
      <w:r>
        <w:rPr>
          <w:spacing w:val="-3"/>
        </w:rPr>
        <w:t> </w:t>
      </w:r>
      <w:r>
        <w:rPr/>
        <w:t>fideicomisos</w:t>
      </w:r>
      <w:r>
        <w:rPr>
          <w:spacing w:val="-3"/>
        </w:rPr>
        <w:t> </w:t>
      </w:r>
      <w:r>
        <w:rPr/>
        <w:t>públicos</w:t>
      </w:r>
      <w:r>
        <w:rPr>
          <w:spacing w:val="-3"/>
        </w:rPr>
        <w:t> </w:t>
      </w:r>
      <w:r>
        <w:rPr/>
        <w:t>vigentes y</w:t>
      </w:r>
      <w:r>
        <w:rPr>
          <w:spacing w:val="-6"/>
        </w:rPr>
        <w:t> </w:t>
      </w:r>
      <w:r>
        <w:rPr/>
        <w:t>a</w:t>
      </w:r>
      <w:r>
        <w:rPr>
          <w:spacing w:val="-2"/>
        </w:rPr>
        <w:t> </w:t>
      </w:r>
      <w:r>
        <w:rPr/>
        <w:t>que las dependencias municipales, también a la fecha, no tienen considerada la creación de alguno para el Ejercicio Fiscal 2026, no se tiene destinado recurso financiero en el presupuesto, para este concepto, como se especifica en el Cuadro 33 del Anexo Único.</w:t>
      </w:r>
    </w:p>
    <w:p>
      <w:pPr>
        <w:pStyle w:val="BodyText"/>
        <w:spacing w:before="74"/>
      </w:pPr>
    </w:p>
    <w:p>
      <w:pPr>
        <w:pStyle w:val="BodyText"/>
        <w:spacing w:line="312" w:lineRule="auto"/>
        <w:ind w:left="511" w:right="119" w:firstLine="283"/>
        <w:jc w:val="both"/>
      </w:pPr>
      <w:r>
        <w:rPr>
          <w:b/>
        </w:rPr>
        <w:t>ARTÍCULO 41. </w:t>
      </w:r>
      <w:r>
        <w:rPr/>
        <w:t>Las Dependencias no podrán utilizar los ahorros, economías o subejercicios presupuestarios salvo que cuenten con autorización de la Tesorería. La autorización se otorgará mediante la suficiencia presupuestaria correspondiente y las adecuaciones presupuestarias previstas en la normatividad vigente.</w:t>
      </w:r>
    </w:p>
    <w:p>
      <w:pPr>
        <w:pStyle w:val="BodyText"/>
        <w:spacing w:before="73"/>
      </w:pPr>
    </w:p>
    <w:p>
      <w:pPr>
        <w:pStyle w:val="BodyText"/>
        <w:spacing w:line="312" w:lineRule="auto"/>
        <w:ind w:left="511" w:right="113" w:firstLine="283"/>
        <w:jc w:val="both"/>
      </w:pPr>
      <w:r>
        <w:rPr/>
        <w:t>Los</w:t>
      </w:r>
      <w:r>
        <w:rPr>
          <w:spacing w:val="-1"/>
        </w:rPr>
        <w:t> </w:t>
      </w:r>
      <w:r>
        <w:rPr/>
        <w:t>recursos</w:t>
      </w:r>
      <w:r>
        <w:rPr>
          <w:spacing w:val="-1"/>
        </w:rPr>
        <w:t> </w:t>
      </w:r>
      <w:r>
        <w:rPr/>
        <w:t>remanentes</w:t>
      </w:r>
      <w:r>
        <w:rPr>
          <w:spacing w:val="-1"/>
        </w:rPr>
        <w:t> </w:t>
      </w:r>
      <w:r>
        <w:rPr/>
        <w:t>provenientes</w:t>
      </w:r>
      <w:r>
        <w:rPr>
          <w:spacing w:val="-1"/>
        </w:rPr>
        <w:t> </w:t>
      </w:r>
      <w:r>
        <w:rPr/>
        <w:t>de</w:t>
      </w:r>
      <w:r>
        <w:rPr>
          <w:spacing w:val="-1"/>
        </w:rPr>
        <w:t> </w:t>
      </w:r>
      <w:r>
        <w:rPr/>
        <w:t>ahorros,</w:t>
      </w:r>
      <w:r>
        <w:rPr>
          <w:spacing w:val="-1"/>
        </w:rPr>
        <w:t> </w:t>
      </w:r>
      <w:r>
        <w:rPr/>
        <w:t>economías</w:t>
      </w:r>
      <w:r>
        <w:rPr>
          <w:spacing w:val="-1"/>
        </w:rPr>
        <w:t> </w:t>
      </w:r>
      <w:r>
        <w:rPr/>
        <w:t>o subejercicios</w:t>
      </w:r>
      <w:r>
        <w:rPr>
          <w:spacing w:val="-1"/>
        </w:rPr>
        <w:t> </w:t>
      </w:r>
      <w:r>
        <w:rPr/>
        <w:t>presupuestarios,</w:t>
      </w:r>
      <w:r>
        <w:rPr>
          <w:spacing w:val="-1"/>
        </w:rPr>
        <w:t> </w:t>
      </w:r>
      <w:r>
        <w:rPr/>
        <w:t>que</w:t>
      </w:r>
      <w:r>
        <w:rPr>
          <w:spacing w:val="-1"/>
        </w:rPr>
        <w:t> </w:t>
      </w:r>
      <w:r>
        <w:rPr/>
        <w:t>no se</w:t>
      </w:r>
      <w:r>
        <w:rPr>
          <w:spacing w:val="-1"/>
        </w:rPr>
        <w:t> </w:t>
      </w:r>
      <w:r>
        <w:rPr/>
        <w:t>hubieren devengado al cierre del ejercicio o cuando lo requiera la Tesorería, deberán concentrarse invariablemente en ésta, para su reasignación o adecuación presupuestaria correspondiente.</w:t>
      </w:r>
    </w:p>
    <w:p>
      <w:pPr>
        <w:pStyle w:val="BodyText"/>
        <w:spacing w:before="73"/>
      </w:pPr>
    </w:p>
    <w:p>
      <w:pPr>
        <w:pStyle w:val="BodyText"/>
        <w:spacing w:line="312" w:lineRule="auto"/>
        <w:ind w:left="511" w:right="110" w:firstLine="283"/>
        <w:jc w:val="both"/>
      </w:pPr>
      <w:r>
        <w:rPr>
          <w:b/>
        </w:rPr>
        <w:t>ARTÍCULO 42. </w:t>
      </w:r>
      <w:r>
        <w:rPr/>
        <w:t>La administración de ingresos excedentes, estará en función de lo señalado en el artículo 304 del Código Fiscal y Presupuestario para el Municipio de Puebla, que a la letra dice: “El Presidente por conducto de</w:t>
      </w:r>
      <w:r>
        <w:rPr>
          <w:spacing w:val="40"/>
        </w:rPr>
        <w:t> </w:t>
      </w:r>
      <w:r>
        <w:rPr/>
        <w:t>la Tesorería, podrá asignar los recursos que se obtengan en exceso de los previstos en el Presupuesto de Egresos del Municipio,</w:t>
      </w:r>
      <w:r>
        <w:rPr>
          <w:spacing w:val="-2"/>
        </w:rPr>
        <w:t> </w:t>
      </w:r>
      <w:r>
        <w:rPr/>
        <w:t>a</w:t>
      </w:r>
      <w:r>
        <w:rPr>
          <w:spacing w:val="-2"/>
        </w:rPr>
        <w:t> </w:t>
      </w:r>
      <w:r>
        <w:rPr/>
        <w:t>los</w:t>
      </w:r>
      <w:r>
        <w:rPr>
          <w:spacing w:val="-3"/>
        </w:rPr>
        <w:t> </w:t>
      </w:r>
      <w:r>
        <w:rPr/>
        <w:t>programas</w:t>
      </w:r>
      <w:r>
        <w:rPr>
          <w:spacing w:val="-3"/>
        </w:rPr>
        <w:t> </w:t>
      </w:r>
      <w:r>
        <w:rPr/>
        <w:t>que</w:t>
      </w:r>
      <w:r>
        <w:rPr>
          <w:spacing w:val="-2"/>
        </w:rPr>
        <w:t> </w:t>
      </w:r>
      <w:r>
        <w:rPr/>
        <w:t>considere</w:t>
      </w:r>
      <w:r>
        <w:rPr>
          <w:spacing w:val="-2"/>
        </w:rPr>
        <w:t> </w:t>
      </w:r>
      <w:r>
        <w:rPr/>
        <w:t>convenientes y</w:t>
      </w:r>
      <w:r>
        <w:rPr>
          <w:spacing w:val="-3"/>
        </w:rPr>
        <w:t> </w:t>
      </w:r>
      <w:r>
        <w:rPr/>
        <w:t>autorizará</w:t>
      </w:r>
      <w:r>
        <w:rPr>
          <w:spacing w:val="-2"/>
        </w:rPr>
        <w:t> </w:t>
      </w:r>
      <w:r>
        <w:rPr/>
        <w:t>los</w:t>
      </w:r>
      <w:r>
        <w:rPr>
          <w:spacing w:val="-3"/>
        </w:rPr>
        <w:t> </w:t>
      </w:r>
      <w:r>
        <w:rPr/>
        <w:t>traspasos</w:t>
      </w:r>
      <w:r>
        <w:rPr>
          <w:spacing w:val="-3"/>
        </w:rPr>
        <w:t> </w:t>
      </w:r>
      <w:r>
        <w:rPr/>
        <w:t>de</w:t>
      </w:r>
      <w:r>
        <w:rPr>
          <w:spacing w:val="-2"/>
        </w:rPr>
        <w:t> </w:t>
      </w:r>
      <w:r>
        <w:rPr/>
        <w:t>partidas</w:t>
      </w:r>
      <w:r>
        <w:rPr>
          <w:spacing w:val="-3"/>
        </w:rPr>
        <w:t> </w:t>
      </w:r>
      <w:r>
        <w:rPr/>
        <w:t>cuando</w:t>
      </w:r>
      <w:r>
        <w:rPr>
          <w:spacing w:val="-1"/>
        </w:rPr>
        <w:t> </w:t>
      </w:r>
      <w:r>
        <w:rPr/>
        <w:t>sea</w:t>
      </w:r>
      <w:r>
        <w:rPr>
          <w:spacing w:val="-2"/>
        </w:rPr>
        <w:t> </w:t>
      </w:r>
      <w:r>
        <w:rPr/>
        <w:t>procedente, dándole en su caso, la participación que corresponda</w:t>
      </w:r>
      <w:r>
        <w:rPr>
          <w:spacing w:val="-1"/>
        </w:rPr>
        <w:t> </w:t>
      </w:r>
      <w:r>
        <w:rPr/>
        <w:t>a entidades interesadas. Tratándose</w:t>
      </w:r>
      <w:r>
        <w:rPr>
          <w:spacing w:val="-1"/>
        </w:rPr>
        <w:t> </w:t>
      </w:r>
      <w:r>
        <w:rPr/>
        <w:t>de ingresos extraordinarios derivados de empréstitos, el gasto deberá sujetarse a lo dispuesto por este ordenamiento, los parámetros establecidos en</w:t>
      </w:r>
      <w:r>
        <w:rPr>
          <w:spacing w:val="-2"/>
        </w:rPr>
        <w:t> </w:t>
      </w:r>
      <w:r>
        <w:rPr/>
        <w:t>el</w:t>
      </w:r>
      <w:r>
        <w:rPr>
          <w:spacing w:val="-1"/>
        </w:rPr>
        <w:t> </w:t>
      </w:r>
      <w:r>
        <w:rPr/>
        <w:t>presupuesto de</w:t>
      </w:r>
      <w:r>
        <w:rPr>
          <w:spacing w:val="-1"/>
        </w:rPr>
        <w:t> </w:t>
      </w:r>
      <w:r>
        <w:rPr/>
        <w:t>egresos y las</w:t>
      </w:r>
      <w:r>
        <w:rPr>
          <w:spacing w:val="-2"/>
        </w:rPr>
        <w:t> </w:t>
      </w:r>
      <w:r>
        <w:rPr/>
        <w:t>asignaciones</w:t>
      </w:r>
      <w:r>
        <w:rPr>
          <w:spacing w:val="-2"/>
        </w:rPr>
        <w:t> </w:t>
      </w:r>
      <w:r>
        <w:rPr/>
        <w:t>que</w:t>
      </w:r>
      <w:r>
        <w:rPr>
          <w:spacing w:val="-1"/>
        </w:rPr>
        <w:t> </w:t>
      </w:r>
      <w:r>
        <w:rPr/>
        <w:t>acuerde</w:t>
      </w:r>
      <w:r>
        <w:rPr>
          <w:spacing w:val="-1"/>
        </w:rPr>
        <w:t> </w:t>
      </w:r>
      <w:r>
        <w:rPr/>
        <w:t>el</w:t>
      </w:r>
      <w:r>
        <w:rPr>
          <w:spacing w:val="-1"/>
        </w:rPr>
        <w:t> </w:t>
      </w:r>
      <w:r>
        <w:rPr/>
        <w:t>Presidente</w:t>
      </w:r>
      <w:r>
        <w:rPr>
          <w:spacing w:val="-1"/>
        </w:rPr>
        <w:t> </w:t>
      </w:r>
      <w:r>
        <w:rPr/>
        <w:t>por</w:t>
      </w:r>
      <w:r>
        <w:rPr>
          <w:spacing w:val="-1"/>
        </w:rPr>
        <w:t> </w:t>
      </w:r>
      <w:r>
        <w:rPr/>
        <w:t>conducto de la</w:t>
      </w:r>
      <w:r>
        <w:rPr>
          <w:spacing w:val="-1"/>
        </w:rPr>
        <w:t> </w:t>
      </w:r>
      <w:r>
        <w:rPr/>
        <w:t>Tesorería.</w:t>
      </w:r>
      <w:r>
        <w:rPr>
          <w:spacing w:val="-1"/>
        </w:rPr>
        <w:t> </w:t>
      </w:r>
      <w:r>
        <w:rPr/>
        <w:t>En</w:t>
      </w:r>
      <w:r>
        <w:rPr>
          <w:spacing w:val="-2"/>
        </w:rPr>
        <w:t> </w:t>
      </w:r>
      <w:r>
        <w:rPr/>
        <w:t>todo caso la aplicación de esta disposición será informada al Congreso al rendir la cuenta pública.”</w:t>
      </w:r>
    </w:p>
    <w:p>
      <w:pPr>
        <w:pStyle w:val="BodyText"/>
        <w:spacing w:before="79"/>
      </w:pPr>
    </w:p>
    <w:p>
      <w:pPr>
        <w:pStyle w:val="BodyText"/>
        <w:spacing w:line="312" w:lineRule="auto"/>
        <w:ind w:left="511" w:right="118" w:firstLine="283"/>
        <w:jc w:val="both"/>
      </w:pPr>
      <w:r>
        <w:rPr/>
        <w:t>Adicionalmente, con base en el artículo 11 fracción XLIII del Reglamento Interior de la</w:t>
      </w:r>
      <w:r>
        <w:rPr>
          <w:spacing w:val="-3"/>
        </w:rPr>
        <w:t> </w:t>
      </w:r>
      <w:r>
        <w:rPr/>
        <w:t>Tesorería Municipal del Honorable Ayuntamiento de Puebla, la persona Titular de la Tesorería en ejercicio de sus facultades, podrá asignar los recursos que se obtengan en exceso a los previstos en el Presupuesto de Egresos; a los programas que considere conveniente, y</w:t>
      </w:r>
      <w:r>
        <w:rPr>
          <w:spacing w:val="-2"/>
        </w:rPr>
        <w:t> </w:t>
      </w:r>
      <w:r>
        <w:rPr/>
        <w:t>los traspasos entre partidas y</w:t>
      </w:r>
      <w:r>
        <w:rPr>
          <w:spacing w:val="-2"/>
        </w:rPr>
        <w:t> </w:t>
      </w:r>
      <w:r>
        <w:rPr/>
        <w:t>capítulos de gasto, con apego a la normatividad aplicable en la materia.</w:t>
      </w:r>
    </w:p>
    <w:p>
      <w:pPr>
        <w:pStyle w:val="BodyText"/>
        <w:spacing w:before="74"/>
      </w:pPr>
    </w:p>
    <w:p>
      <w:pPr>
        <w:pStyle w:val="BodyText"/>
        <w:spacing w:line="312" w:lineRule="auto"/>
        <w:ind w:left="511" w:right="125" w:firstLine="283"/>
        <w:jc w:val="both"/>
      </w:pPr>
      <w:r>
        <w:rPr>
          <w:b/>
        </w:rPr>
        <w:t>ARTÍCULO</w:t>
      </w:r>
      <w:r>
        <w:rPr>
          <w:b/>
          <w:spacing w:val="21"/>
        </w:rPr>
        <w:t> </w:t>
      </w:r>
      <w:r>
        <w:rPr>
          <w:b/>
        </w:rPr>
        <w:t>43.</w:t>
      </w:r>
      <w:r>
        <w:rPr>
          <w:b/>
          <w:spacing w:val="20"/>
        </w:rPr>
        <w:t> </w:t>
      </w:r>
      <w:r>
        <w:rPr/>
        <w:t>Es</w:t>
      </w:r>
      <w:r>
        <w:rPr>
          <w:spacing w:val="17"/>
        </w:rPr>
        <w:t> </w:t>
      </w:r>
      <w:r>
        <w:rPr/>
        <w:t>facultad</w:t>
      </w:r>
      <w:r>
        <w:rPr>
          <w:spacing w:val="19"/>
        </w:rPr>
        <w:t> </w:t>
      </w:r>
      <w:r>
        <w:rPr/>
        <w:t>de</w:t>
      </w:r>
      <w:r>
        <w:rPr>
          <w:spacing w:val="18"/>
        </w:rPr>
        <w:t> </w:t>
      </w:r>
      <w:r>
        <w:rPr/>
        <w:t>los</w:t>
      </w:r>
      <w:r>
        <w:rPr>
          <w:spacing w:val="19"/>
        </w:rPr>
        <w:t> </w:t>
      </w:r>
      <w:r>
        <w:rPr/>
        <w:t>titulares</w:t>
      </w:r>
      <w:r>
        <w:rPr>
          <w:spacing w:val="17"/>
        </w:rPr>
        <w:t> </w:t>
      </w:r>
      <w:r>
        <w:rPr/>
        <w:t>de</w:t>
      </w:r>
      <w:r>
        <w:rPr>
          <w:spacing w:val="20"/>
        </w:rPr>
        <w:t> </w:t>
      </w:r>
      <w:r>
        <w:rPr/>
        <w:t>la</w:t>
      </w:r>
      <w:r>
        <w:rPr>
          <w:spacing w:val="16"/>
        </w:rPr>
        <w:t> </w:t>
      </w:r>
      <w:r>
        <w:rPr/>
        <w:t>Presidencia</w:t>
      </w:r>
      <w:r>
        <w:rPr>
          <w:spacing w:val="20"/>
        </w:rPr>
        <w:t> </w:t>
      </w:r>
      <w:r>
        <w:rPr/>
        <w:t>y</w:t>
      </w:r>
      <w:r>
        <w:rPr>
          <w:spacing w:val="16"/>
        </w:rPr>
        <w:t> </w:t>
      </w:r>
      <w:r>
        <w:rPr/>
        <w:t>de</w:t>
      </w:r>
      <w:r>
        <w:rPr>
          <w:spacing w:val="20"/>
        </w:rPr>
        <w:t> </w:t>
      </w:r>
      <w:r>
        <w:rPr/>
        <w:t>la</w:t>
      </w:r>
      <w:r>
        <w:rPr>
          <w:spacing w:val="16"/>
        </w:rPr>
        <w:t> </w:t>
      </w:r>
      <w:r>
        <w:rPr/>
        <w:t>Tesorería</w:t>
      </w:r>
      <w:r>
        <w:rPr>
          <w:spacing w:val="18"/>
        </w:rPr>
        <w:t> </w:t>
      </w:r>
      <w:r>
        <w:rPr/>
        <w:t>otorgar</w:t>
      </w:r>
      <w:r>
        <w:rPr>
          <w:spacing w:val="18"/>
        </w:rPr>
        <w:t> </w:t>
      </w:r>
      <w:r>
        <w:rPr/>
        <w:t>subsidios</w:t>
      </w:r>
      <w:r>
        <w:rPr>
          <w:spacing w:val="17"/>
        </w:rPr>
        <w:t> </w:t>
      </w:r>
      <w:r>
        <w:rPr/>
        <w:t>conforme</w:t>
      </w:r>
      <w:r>
        <w:rPr>
          <w:spacing w:val="20"/>
        </w:rPr>
        <w:t> </w:t>
      </w:r>
      <w:r>
        <w:rPr/>
        <w:t>a lo</w:t>
      </w:r>
      <w:r>
        <w:rPr>
          <w:spacing w:val="37"/>
        </w:rPr>
        <w:t> </w:t>
      </w:r>
      <w:r>
        <w:rPr/>
        <w:t>establecido</w:t>
      </w:r>
      <w:r>
        <w:rPr>
          <w:spacing w:val="35"/>
        </w:rPr>
        <w:t> </w:t>
      </w:r>
      <w:r>
        <w:rPr/>
        <w:t>en</w:t>
      </w:r>
      <w:r>
        <w:rPr>
          <w:spacing w:val="35"/>
        </w:rPr>
        <w:t> </w:t>
      </w:r>
      <w:r>
        <w:rPr/>
        <w:t>los</w:t>
      </w:r>
      <w:r>
        <w:rPr>
          <w:spacing w:val="35"/>
        </w:rPr>
        <w:t> </w:t>
      </w:r>
      <w:r>
        <w:rPr/>
        <w:t>artículos</w:t>
      </w:r>
      <w:r>
        <w:rPr>
          <w:spacing w:val="35"/>
        </w:rPr>
        <w:t> </w:t>
      </w:r>
      <w:r>
        <w:rPr/>
        <w:t>50, 52 bis, 289</w:t>
      </w:r>
      <w:r>
        <w:rPr>
          <w:spacing w:val="35"/>
        </w:rPr>
        <w:t> </w:t>
      </w:r>
      <w:r>
        <w:rPr/>
        <w:t>y 304 del Código</w:t>
      </w:r>
      <w:r>
        <w:rPr>
          <w:spacing w:val="37"/>
        </w:rPr>
        <w:t> </w:t>
      </w:r>
      <w:r>
        <w:rPr/>
        <w:t>Fiscal y Presupuestario</w:t>
      </w:r>
      <w:r>
        <w:rPr>
          <w:spacing w:val="35"/>
        </w:rPr>
        <w:t> </w:t>
      </w:r>
      <w:r>
        <w:rPr/>
        <w:t>para el Municipio</w:t>
      </w:r>
      <w:r>
        <w:rPr>
          <w:spacing w:val="35"/>
        </w:rPr>
        <w:t> </w:t>
      </w:r>
      <w:r>
        <w:rPr/>
        <w:t>de Puebla; así como ayudas sociales según lo establecido en los artículos 175, 176, 177 y 178 en el apartado del Capítulo 4000 Transferencias, Asignaciones, Subsidios y Otras Ayudas de la Normatividad para el Ejercicio del Gasto</w:t>
      </w:r>
      <w:r>
        <w:rPr>
          <w:spacing w:val="40"/>
        </w:rPr>
        <w:t> </w:t>
      </w:r>
      <w:r>
        <w:rPr/>
        <w:t>y</w:t>
      </w:r>
      <w:r>
        <w:rPr>
          <w:spacing w:val="37"/>
        </w:rPr>
        <w:t> </w:t>
      </w:r>
      <w:r>
        <w:rPr/>
        <w:t>Control</w:t>
      </w:r>
      <w:r>
        <w:rPr>
          <w:spacing w:val="35"/>
        </w:rPr>
        <w:t> </w:t>
      </w:r>
      <w:r>
        <w:rPr/>
        <w:t>Presupuestal</w:t>
      </w:r>
      <w:r>
        <w:rPr>
          <w:spacing w:val="40"/>
        </w:rPr>
        <w:t> </w:t>
      </w:r>
      <w:r>
        <w:rPr/>
        <w:t>vigente.</w:t>
      </w:r>
      <w:r>
        <w:rPr>
          <w:spacing w:val="40"/>
        </w:rPr>
        <w:t> </w:t>
      </w:r>
      <w:r>
        <w:rPr/>
        <w:t>Los</w:t>
      </w:r>
      <w:r>
        <w:rPr>
          <w:spacing w:val="40"/>
        </w:rPr>
        <w:t> </w:t>
      </w:r>
      <w:r>
        <w:rPr/>
        <w:t>subsidios</w:t>
      </w:r>
      <w:r>
        <w:rPr>
          <w:spacing w:val="37"/>
        </w:rPr>
        <w:t> </w:t>
      </w:r>
      <w:r>
        <w:rPr/>
        <w:t>y</w:t>
      </w:r>
      <w:r>
        <w:rPr>
          <w:spacing w:val="37"/>
        </w:rPr>
        <w:t> </w:t>
      </w:r>
      <w:r>
        <w:rPr/>
        <w:t>las</w:t>
      </w:r>
      <w:r>
        <w:rPr>
          <w:spacing w:val="40"/>
        </w:rPr>
        <w:t> </w:t>
      </w:r>
      <w:r>
        <w:rPr/>
        <w:t>ayudas</w:t>
      </w:r>
      <w:r>
        <w:rPr>
          <w:spacing w:val="40"/>
        </w:rPr>
        <w:t> </w:t>
      </w:r>
      <w:r>
        <w:rPr/>
        <w:t>deberán</w:t>
      </w:r>
      <w:r>
        <w:rPr>
          <w:spacing w:val="40"/>
        </w:rPr>
        <w:t> </w:t>
      </w:r>
      <w:r>
        <w:rPr/>
        <w:t>sujetarse</w:t>
      </w:r>
      <w:r>
        <w:rPr>
          <w:spacing w:val="38"/>
        </w:rPr>
        <w:t> </w:t>
      </w:r>
      <w:r>
        <w:rPr/>
        <w:t>a</w:t>
      </w:r>
      <w:r>
        <w:rPr>
          <w:spacing w:val="38"/>
        </w:rPr>
        <w:t> </w:t>
      </w:r>
      <w:r>
        <w:rPr/>
        <w:t>criterios</w:t>
      </w:r>
      <w:r>
        <w:rPr>
          <w:spacing w:val="37"/>
        </w:rPr>
        <w:t> </w:t>
      </w:r>
      <w:r>
        <w:rPr/>
        <w:t>de</w:t>
      </w:r>
      <w:r>
        <w:rPr>
          <w:spacing w:val="38"/>
        </w:rPr>
        <w:t> </w:t>
      </w:r>
      <w:r>
        <w:rPr/>
        <w:t>objetividad,</w:t>
      </w:r>
    </w:p>
    <w:p>
      <w:pPr>
        <w:pStyle w:val="BodyText"/>
        <w:spacing w:after="0" w:line="312" w:lineRule="auto"/>
        <w:jc w:val="both"/>
        <w:sectPr>
          <w:pgSz w:w="12250" w:h="15850"/>
          <w:pgMar w:header="626" w:footer="0" w:top="940" w:bottom="280" w:left="1133" w:right="1133"/>
        </w:sectPr>
      </w:pPr>
    </w:p>
    <w:p>
      <w:pPr>
        <w:pStyle w:val="BodyText"/>
        <w:spacing w:line="314" w:lineRule="auto" w:before="96"/>
        <w:ind w:left="115" w:right="518"/>
        <w:jc w:val="both"/>
      </w:pPr>
      <w:r>
        <w:rPr/>
        <w:t>equidad,</w:t>
      </w:r>
      <w:r>
        <w:rPr>
          <w:spacing w:val="27"/>
        </w:rPr>
        <w:t> </w:t>
      </w:r>
      <w:r>
        <w:rPr/>
        <w:t>transparencia,</w:t>
      </w:r>
      <w:r>
        <w:rPr>
          <w:spacing w:val="27"/>
        </w:rPr>
        <w:t> </w:t>
      </w:r>
      <w:r>
        <w:rPr/>
        <w:t>selectividad</w:t>
      </w:r>
      <w:r>
        <w:rPr>
          <w:spacing w:val="27"/>
        </w:rPr>
        <w:t> </w:t>
      </w:r>
      <w:r>
        <w:rPr/>
        <w:t>y temporalidad;</w:t>
      </w:r>
      <w:r>
        <w:rPr>
          <w:spacing w:val="26"/>
        </w:rPr>
        <w:t> </w:t>
      </w:r>
      <w:r>
        <w:rPr/>
        <w:t>así</w:t>
      </w:r>
      <w:r>
        <w:rPr>
          <w:spacing w:val="26"/>
        </w:rPr>
        <w:t> </w:t>
      </w:r>
      <w:r>
        <w:rPr/>
        <w:t>como</w:t>
      </w:r>
      <w:r>
        <w:rPr>
          <w:spacing w:val="27"/>
        </w:rPr>
        <w:t> </w:t>
      </w:r>
      <w:r>
        <w:rPr/>
        <w:t>a</w:t>
      </w:r>
      <w:r>
        <w:rPr>
          <w:spacing w:val="27"/>
        </w:rPr>
        <w:t> </w:t>
      </w:r>
      <w:r>
        <w:rPr/>
        <w:t>las</w:t>
      </w:r>
      <w:r>
        <w:rPr>
          <w:spacing w:val="26"/>
        </w:rPr>
        <w:t> </w:t>
      </w:r>
      <w:r>
        <w:rPr/>
        <w:t>disposiciones</w:t>
      </w:r>
      <w:r>
        <w:rPr>
          <w:spacing w:val="26"/>
        </w:rPr>
        <w:t> </w:t>
      </w:r>
      <w:r>
        <w:rPr/>
        <w:t>para</w:t>
      </w:r>
      <w:r>
        <w:rPr>
          <w:spacing w:val="27"/>
        </w:rPr>
        <w:t> </w:t>
      </w:r>
      <w:r>
        <w:rPr/>
        <w:t>su</w:t>
      </w:r>
      <w:r>
        <w:rPr>
          <w:spacing w:val="24"/>
        </w:rPr>
        <w:t> </w:t>
      </w:r>
      <w:r>
        <w:rPr/>
        <w:t>ejercicio</w:t>
      </w:r>
      <w:r>
        <w:rPr>
          <w:spacing w:val="27"/>
        </w:rPr>
        <w:t> </w:t>
      </w:r>
      <w:r>
        <w:rPr/>
        <w:t>y evaluación, que para tal efecto se emitan, conforme a lo establecido en el presente Presupuesto de Egresos y la demás</w:t>
      </w:r>
      <w:r>
        <w:rPr>
          <w:spacing w:val="40"/>
        </w:rPr>
        <w:t> </w:t>
      </w:r>
      <w:r>
        <w:rPr/>
        <w:t>legislación aplicable en la materia.</w:t>
      </w:r>
    </w:p>
    <w:p>
      <w:pPr>
        <w:pStyle w:val="BodyText"/>
        <w:spacing w:before="35"/>
      </w:pPr>
    </w:p>
    <w:p>
      <w:pPr>
        <w:pStyle w:val="BodyText"/>
        <w:spacing w:line="300" w:lineRule="auto"/>
        <w:ind w:left="115" w:right="510" w:firstLine="283"/>
        <w:jc w:val="both"/>
      </w:pPr>
      <w:r>
        <w:rPr/>
        <w:t>Los</w:t>
      </w:r>
      <w:r>
        <w:rPr>
          <w:spacing w:val="-3"/>
        </w:rPr>
        <w:t> </w:t>
      </w:r>
      <w:r>
        <w:rPr/>
        <w:t>beneficiarios</w:t>
      </w:r>
      <w:r>
        <w:rPr>
          <w:spacing w:val="-3"/>
        </w:rPr>
        <w:t> </w:t>
      </w:r>
      <w:r>
        <w:rPr/>
        <w:t>de</w:t>
      </w:r>
      <w:r>
        <w:rPr>
          <w:spacing w:val="-2"/>
        </w:rPr>
        <w:t> </w:t>
      </w:r>
      <w:r>
        <w:rPr/>
        <w:t>subsidios</w:t>
      </w:r>
      <w:r>
        <w:rPr>
          <w:spacing w:val="-1"/>
        </w:rPr>
        <w:t> </w:t>
      </w:r>
      <w:r>
        <w:rPr/>
        <w:t>proporcionarán</w:t>
      </w:r>
      <w:r>
        <w:rPr>
          <w:spacing w:val="-3"/>
        </w:rPr>
        <w:t> </w:t>
      </w:r>
      <w:r>
        <w:rPr/>
        <w:t>a</w:t>
      </w:r>
      <w:r>
        <w:rPr>
          <w:spacing w:val="-2"/>
        </w:rPr>
        <w:t> </w:t>
      </w:r>
      <w:r>
        <w:rPr/>
        <w:t>la</w:t>
      </w:r>
      <w:r>
        <w:rPr>
          <w:spacing w:val="-2"/>
        </w:rPr>
        <w:t> </w:t>
      </w:r>
      <w:r>
        <w:rPr/>
        <w:t>Tesorería</w:t>
      </w:r>
      <w:r>
        <w:rPr>
          <w:spacing w:val="-2"/>
        </w:rPr>
        <w:t> </w:t>
      </w:r>
      <w:r>
        <w:rPr/>
        <w:t>la</w:t>
      </w:r>
      <w:r>
        <w:rPr>
          <w:spacing w:val="-2"/>
        </w:rPr>
        <w:t> </w:t>
      </w:r>
      <w:r>
        <w:rPr/>
        <w:t>información</w:t>
      </w:r>
      <w:r>
        <w:rPr>
          <w:spacing w:val="-3"/>
        </w:rPr>
        <w:t> </w:t>
      </w:r>
      <w:r>
        <w:rPr/>
        <w:t>que</w:t>
      </w:r>
      <w:r>
        <w:rPr>
          <w:spacing w:val="-2"/>
        </w:rPr>
        <w:t> </w:t>
      </w:r>
      <w:r>
        <w:rPr/>
        <w:t>se les solicite</w:t>
      </w:r>
      <w:r>
        <w:rPr>
          <w:spacing w:val="-2"/>
        </w:rPr>
        <w:t> </w:t>
      </w:r>
      <w:r>
        <w:rPr/>
        <w:t>sobre</w:t>
      </w:r>
      <w:r>
        <w:rPr>
          <w:spacing w:val="-2"/>
        </w:rPr>
        <w:t> </w:t>
      </w:r>
      <w:r>
        <w:rPr/>
        <w:t>la</w:t>
      </w:r>
      <w:r>
        <w:rPr>
          <w:spacing w:val="-2"/>
        </w:rPr>
        <w:t> </w:t>
      </w:r>
      <w:r>
        <w:rPr/>
        <w:t>aplicación que hagan de los mismos, en la forma, plazos y términos que ésta determine, de acuerdo con lo establecido en el artículo 304 del Código Fiscal y Presupuestario para el Municipio de Puebla.</w:t>
      </w:r>
    </w:p>
    <w:p>
      <w:pPr>
        <w:pStyle w:val="BodyText"/>
        <w:spacing w:before="60"/>
      </w:pPr>
    </w:p>
    <w:p>
      <w:pPr>
        <w:pStyle w:val="BodyText"/>
        <w:spacing w:line="300" w:lineRule="auto"/>
        <w:ind w:left="115" w:right="516" w:firstLine="283"/>
        <w:jc w:val="both"/>
      </w:pPr>
      <w:r>
        <w:rPr/>
        <w:t>Las Entidades apoyadas presupuestalmente se sujetarán a lo dispuesto en la Normatividad para el Ejercicio del Gasto y Control Presupuestal vigente, en lo que concierne al reintegro a la Tesorería de los recursos que hayan recibido por concepto de subsidios y transferencias no devengados oportunamente.</w:t>
      </w:r>
    </w:p>
    <w:p>
      <w:pPr>
        <w:pStyle w:val="BodyText"/>
        <w:spacing w:before="59"/>
      </w:pPr>
    </w:p>
    <w:p>
      <w:pPr>
        <w:pStyle w:val="BodyText"/>
        <w:spacing w:line="300" w:lineRule="auto" w:before="1"/>
        <w:ind w:left="115" w:right="509" w:firstLine="283"/>
        <w:jc w:val="both"/>
      </w:pPr>
      <w:r>
        <w:rPr/>
        <w:t>Las variaciones a los subsidios que impliquen adecuaciones presupuestarias en el alcance a sus programas serán autorizadas por la Tesorería.</w:t>
      </w:r>
    </w:p>
    <w:p>
      <w:pPr>
        <w:pStyle w:val="BodyText"/>
        <w:spacing w:before="59"/>
      </w:pPr>
    </w:p>
    <w:p>
      <w:pPr>
        <w:pStyle w:val="BodyText"/>
        <w:spacing w:line="300" w:lineRule="auto"/>
        <w:ind w:left="115" w:right="511" w:firstLine="283"/>
        <w:jc w:val="both"/>
      </w:pPr>
      <w:r>
        <w:rPr/>
        <w:t>La Tesorería tendrá por autorizados los subsidios, ayudas extraordinarias y donativos en dinero con cargo a sus erogaciones previstas y autorizadas en el Presupuesto de Egresos que otorgue a las entidades, únicamente cuando cuenten con la aprobación del Órgano de Gobierno.</w:t>
      </w:r>
    </w:p>
    <w:p>
      <w:pPr>
        <w:pStyle w:val="BodyText"/>
        <w:spacing w:before="60"/>
      </w:pPr>
    </w:p>
    <w:p>
      <w:pPr>
        <w:pStyle w:val="BodyText"/>
        <w:spacing w:line="300" w:lineRule="auto"/>
        <w:ind w:left="115" w:right="512" w:firstLine="283"/>
        <w:jc w:val="both"/>
      </w:pPr>
      <w:r>
        <w:rPr>
          <w:b/>
        </w:rPr>
        <w:t>ARTÍCULO 44. </w:t>
      </w:r>
      <w:r>
        <w:rPr/>
        <w:t>La Presidencia Municipal, la Secretaría General de Gobierno y la Tesorería Municipal, están facultados para determinar el monto anual del subsidio que se asignará a las Juntas Auxiliares y Organismos Auxiliares, con base en los requerimientos de las mismas.</w:t>
      </w:r>
    </w:p>
    <w:p>
      <w:pPr>
        <w:pStyle w:val="BodyText"/>
        <w:spacing w:before="22"/>
      </w:pPr>
    </w:p>
    <w:p>
      <w:pPr>
        <w:spacing w:before="0"/>
        <w:ind w:left="0" w:right="394" w:firstLine="0"/>
        <w:jc w:val="center"/>
        <w:rPr>
          <w:b/>
          <w:sz w:val="24"/>
        </w:rPr>
      </w:pPr>
      <w:r>
        <w:rPr>
          <w:b/>
          <w:sz w:val="24"/>
        </w:rPr>
        <w:t>CAPÍTULO</w:t>
      </w:r>
      <w:r>
        <w:rPr>
          <w:b/>
          <w:spacing w:val="-2"/>
          <w:sz w:val="24"/>
        </w:rPr>
        <w:t> </w:t>
      </w:r>
      <w:r>
        <w:rPr>
          <w:b/>
          <w:spacing w:val="-10"/>
          <w:sz w:val="24"/>
        </w:rPr>
        <w:t>V</w:t>
      </w:r>
    </w:p>
    <w:p>
      <w:pPr>
        <w:spacing w:before="12"/>
        <w:ind w:left="783" w:right="1176" w:firstLine="0"/>
        <w:jc w:val="center"/>
        <w:rPr>
          <w:b/>
          <w:sz w:val="24"/>
        </w:rPr>
      </w:pPr>
      <w:r>
        <w:rPr>
          <w:b/>
          <w:sz w:val="24"/>
        </w:rPr>
        <w:t>DE</w:t>
      </w:r>
      <w:r>
        <w:rPr>
          <w:b/>
          <w:spacing w:val="-1"/>
          <w:sz w:val="24"/>
        </w:rPr>
        <w:t> </w:t>
      </w:r>
      <w:r>
        <w:rPr>
          <w:b/>
          <w:sz w:val="24"/>
        </w:rPr>
        <w:t>LOS</w:t>
      </w:r>
      <w:r>
        <w:rPr>
          <w:b/>
          <w:spacing w:val="1"/>
          <w:sz w:val="24"/>
        </w:rPr>
        <w:t> </w:t>
      </w:r>
      <w:r>
        <w:rPr>
          <w:b/>
          <w:sz w:val="24"/>
        </w:rPr>
        <w:t>DERECHOS</w:t>
      </w:r>
      <w:r>
        <w:rPr>
          <w:b/>
          <w:spacing w:val="-3"/>
          <w:sz w:val="24"/>
        </w:rPr>
        <w:t> </w:t>
      </w:r>
      <w:r>
        <w:rPr>
          <w:b/>
          <w:sz w:val="24"/>
        </w:rPr>
        <w:t>DE LAS</w:t>
      </w:r>
      <w:r>
        <w:rPr>
          <w:b/>
          <w:spacing w:val="-1"/>
          <w:sz w:val="24"/>
        </w:rPr>
        <w:t> </w:t>
      </w:r>
      <w:r>
        <w:rPr>
          <w:b/>
          <w:sz w:val="24"/>
        </w:rPr>
        <w:t>NIÑAS, NIÑOS Y </w:t>
      </w:r>
      <w:r>
        <w:rPr>
          <w:b/>
          <w:spacing w:val="-2"/>
          <w:sz w:val="24"/>
        </w:rPr>
        <w:t>ADOLESCENTES</w:t>
      </w:r>
    </w:p>
    <w:p>
      <w:pPr>
        <w:pStyle w:val="BodyText"/>
        <w:spacing w:before="62"/>
        <w:rPr>
          <w:b/>
          <w:sz w:val="24"/>
        </w:rPr>
      </w:pPr>
    </w:p>
    <w:p>
      <w:pPr>
        <w:pStyle w:val="BodyText"/>
        <w:spacing w:line="300" w:lineRule="auto"/>
        <w:ind w:left="115" w:right="507" w:firstLine="283"/>
        <w:jc w:val="both"/>
      </w:pPr>
      <w:r>
        <w:rPr>
          <w:b/>
        </w:rPr>
        <w:t>ARTÍCULO 45. </w:t>
      </w:r>
      <w:r>
        <w:rPr/>
        <w:t>El Ayuntamiento de Puebla atendiendo las necesidades que requiere la infancia y la adolescencia del municipio, incluye en el Presupuesto de Egresos, programas transversales para favorecer el desarrollo de niñas, niños y</w:t>
      </w:r>
      <w:r>
        <w:rPr>
          <w:spacing w:val="-1"/>
        </w:rPr>
        <w:t> </w:t>
      </w:r>
      <w:r>
        <w:rPr/>
        <w:t>adolescentes, en el ámbito de competencia de las dependencias municipales y</w:t>
      </w:r>
      <w:r>
        <w:rPr>
          <w:spacing w:val="-1"/>
        </w:rPr>
        <w:t> </w:t>
      </w:r>
      <w:r>
        <w:rPr/>
        <w:t>con cargo a sus presupuestos; con base en el artículo 2 de la Ley de los Derechos de las Niñas, Niños y Adolescentes del Estado de Puebla.</w:t>
      </w:r>
    </w:p>
    <w:p>
      <w:pPr>
        <w:pStyle w:val="BodyText"/>
        <w:spacing w:before="60"/>
      </w:pPr>
    </w:p>
    <w:p>
      <w:pPr>
        <w:pStyle w:val="BodyText"/>
        <w:spacing w:line="300" w:lineRule="auto" w:before="1"/>
        <w:ind w:left="115" w:right="519" w:firstLine="283"/>
        <w:jc w:val="both"/>
      </w:pPr>
      <w:r>
        <w:rPr/>
        <w:t>Para</w:t>
      </w:r>
      <w:r>
        <w:rPr>
          <w:spacing w:val="-1"/>
        </w:rPr>
        <w:t> </w:t>
      </w:r>
      <w:r>
        <w:rPr/>
        <w:t>mayor claridad en</w:t>
      </w:r>
      <w:r>
        <w:rPr>
          <w:spacing w:val="-2"/>
        </w:rPr>
        <w:t> </w:t>
      </w:r>
      <w:r>
        <w:rPr/>
        <w:t>la</w:t>
      </w:r>
      <w:r>
        <w:rPr>
          <w:spacing w:val="-1"/>
        </w:rPr>
        <w:t> </w:t>
      </w:r>
      <w:r>
        <w:rPr/>
        <w:t>definición</w:t>
      </w:r>
      <w:r>
        <w:rPr>
          <w:spacing w:val="-2"/>
        </w:rPr>
        <w:t> </w:t>
      </w:r>
      <w:r>
        <w:rPr/>
        <w:t>de</w:t>
      </w:r>
      <w:r>
        <w:rPr>
          <w:spacing w:val="-1"/>
        </w:rPr>
        <w:t> </w:t>
      </w:r>
      <w:r>
        <w:rPr/>
        <w:t>los montos</w:t>
      </w:r>
      <w:r>
        <w:rPr>
          <w:spacing w:val="-1"/>
        </w:rPr>
        <w:t> </w:t>
      </w:r>
      <w:r>
        <w:rPr/>
        <w:t>asignados</w:t>
      </w:r>
      <w:r>
        <w:rPr>
          <w:spacing w:val="-1"/>
        </w:rPr>
        <w:t> </w:t>
      </w:r>
      <w:r>
        <w:rPr/>
        <w:t>en</w:t>
      </w:r>
      <w:r>
        <w:rPr>
          <w:spacing w:val="-2"/>
        </w:rPr>
        <w:t> </w:t>
      </w:r>
      <w:r>
        <w:rPr/>
        <w:t>el</w:t>
      </w:r>
      <w:r>
        <w:rPr>
          <w:spacing w:val="-1"/>
        </w:rPr>
        <w:t> </w:t>
      </w:r>
      <w:r>
        <w:rPr/>
        <w:t>anexo transversal</w:t>
      </w:r>
      <w:r>
        <w:rPr>
          <w:spacing w:val="-1"/>
        </w:rPr>
        <w:t> </w:t>
      </w:r>
      <w:r>
        <w:rPr/>
        <w:t>se</w:t>
      </w:r>
      <w:r>
        <w:rPr>
          <w:spacing w:val="-1"/>
        </w:rPr>
        <w:t> </w:t>
      </w:r>
      <w:r>
        <w:rPr/>
        <w:t>describen</w:t>
      </w:r>
      <w:r>
        <w:rPr>
          <w:spacing w:val="-2"/>
        </w:rPr>
        <w:t> </w:t>
      </w:r>
      <w:r>
        <w:rPr/>
        <w:t>a</w:t>
      </w:r>
      <w:r>
        <w:rPr>
          <w:spacing w:val="-1"/>
        </w:rPr>
        <w:t> </w:t>
      </w:r>
      <w:r>
        <w:rPr/>
        <w:t>continuación los criterios utilizados para el cálculo del monto del proyecto destinado a la infancia y adolescencia:</w:t>
      </w:r>
    </w:p>
    <w:p>
      <w:pPr>
        <w:pStyle w:val="BodyText"/>
        <w:spacing w:before="59"/>
      </w:pPr>
    </w:p>
    <w:p>
      <w:pPr>
        <w:pStyle w:val="BodyText"/>
        <w:spacing w:line="300" w:lineRule="auto"/>
        <w:ind w:left="115" w:right="511" w:firstLine="283"/>
        <w:jc w:val="both"/>
      </w:pPr>
      <w:r>
        <w:rPr/>
        <w:t>Criterio 1. Cuando el 100% de la población beneficiada es menor de 18 años y/o agentes. Es decir, la totalidad</w:t>
      </w:r>
      <w:r>
        <w:rPr>
          <w:spacing w:val="80"/>
        </w:rPr>
        <w:t> </w:t>
      </w:r>
      <w:r>
        <w:rPr/>
        <w:t>de las acciones realizadas por el proyecto u acción son dirigidas a menores de 18 años y/o agentes que actúen en su beneficio, en este caso se tomó el 100% del presupuesto programado.</w:t>
      </w:r>
    </w:p>
    <w:p>
      <w:pPr>
        <w:pStyle w:val="BodyText"/>
        <w:spacing w:before="2"/>
      </w:pPr>
    </w:p>
    <w:p>
      <w:pPr>
        <w:pStyle w:val="BodyText"/>
        <w:spacing w:line="300" w:lineRule="auto"/>
        <w:ind w:left="115" w:right="515" w:firstLine="283"/>
        <w:jc w:val="both"/>
      </w:pPr>
      <w:r>
        <w:rPr/>
        <w:t>Criterio 2. Cuando se beneficia a todo el municipio y se toma la proporción de los menores de 18 años que habitan en este. Es decir, las acciones realizadas por el programa impactan toda la población del municipio, por lo que se tomó el porcentaje de niños, niñas y adolescentes que habitan en él, entonces se utiliza el porcentaje de población entre 0 y 17 años en el municipio, que es la proporción de menores de 18 años.</w:t>
      </w:r>
    </w:p>
    <w:p>
      <w:pPr>
        <w:pStyle w:val="BodyText"/>
        <w:spacing w:before="3"/>
      </w:pPr>
    </w:p>
    <w:p>
      <w:pPr>
        <w:pStyle w:val="BodyText"/>
        <w:spacing w:line="300" w:lineRule="auto"/>
        <w:ind w:left="115" w:right="517" w:firstLine="283"/>
        <w:jc w:val="both"/>
      </w:pPr>
      <w:r>
        <w:rPr/>
        <w:t>Criterio 3. Cuando hay</w:t>
      </w:r>
      <w:r>
        <w:rPr>
          <w:spacing w:val="-2"/>
        </w:rPr>
        <w:t> </w:t>
      </w:r>
      <w:r>
        <w:rPr/>
        <w:t>una población potencial/objetivo/atendida y</w:t>
      </w:r>
      <w:r>
        <w:rPr>
          <w:spacing w:val="-2"/>
        </w:rPr>
        <w:t> </w:t>
      </w:r>
      <w:r>
        <w:rPr/>
        <w:t>se debe definir el porcentaje de</w:t>
      </w:r>
      <w:r>
        <w:rPr>
          <w:spacing w:val="-1"/>
        </w:rPr>
        <w:t> </w:t>
      </w:r>
      <w:r>
        <w:rPr/>
        <w:t>población</w:t>
      </w:r>
      <w:r>
        <w:rPr>
          <w:spacing w:val="-2"/>
        </w:rPr>
        <w:t> </w:t>
      </w:r>
      <w:r>
        <w:rPr/>
        <w:t>de menos</w:t>
      </w:r>
      <w:r>
        <w:rPr>
          <w:spacing w:val="-3"/>
        </w:rPr>
        <w:t> </w:t>
      </w:r>
      <w:r>
        <w:rPr/>
        <w:t>de</w:t>
      </w:r>
      <w:r>
        <w:rPr>
          <w:spacing w:val="-2"/>
        </w:rPr>
        <w:t> </w:t>
      </w:r>
      <w:r>
        <w:rPr/>
        <w:t>18</w:t>
      </w:r>
      <w:r>
        <w:rPr>
          <w:spacing w:val="-1"/>
        </w:rPr>
        <w:t> </w:t>
      </w:r>
      <w:r>
        <w:rPr/>
        <w:t>años</w:t>
      </w:r>
      <w:r>
        <w:rPr>
          <w:spacing w:val="-3"/>
        </w:rPr>
        <w:t> </w:t>
      </w:r>
      <w:r>
        <w:rPr/>
        <w:t>atendidos.</w:t>
      </w:r>
      <w:r>
        <w:rPr>
          <w:spacing w:val="-2"/>
        </w:rPr>
        <w:t> </w:t>
      </w:r>
      <w:r>
        <w:rPr/>
        <w:t>En</w:t>
      </w:r>
      <w:r>
        <w:rPr>
          <w:spacing w:val="-3"/>
        </w:rPr>
        <w:t> </w:t>
      </w:r>
      <w:r>
        <w:rPr/>
        <w:t>este</w:t>
      </w:r>
      <w:r>
        <w:rPr>
          <w:spacing w:val="-3"/>
        </w:rPr>
        <w:t> </w:t>
      </w:r>
      <w:r>
        <w:rPr/>
        <w:t>caso,</w:t>
      </w:r>
      <w:r>
        <w:rPr>
          <w:spacing w:val="-2"/>
        </w:rPr>
        <w:t> </w:t>
      </w:r>
      <w:r>
        <w:rPr/>
        <w:t>las</w:t>
      </w:r>
      <w:r>
        <w:rPr>
          <w:spacing w:val="-3"/>
        </w:rPr>
        <w:t> </w:t>
      </w:r>
      <w:r>
        <w:rPr/>
        <w:t>dependencias y</w:t>
      </w:r>
      <w:r>
        <w:rPr>
          <w:spacing w:val="-6"/>
        </w:rPr>
        <w:t> </w:t>
      </w:r>
      <w:r>
        <w:rPr/>
        <w:t>entidades</w:t>
      </w:r>
      <w:r>
        <w:rPr>
          <w:spacing w:val="-3"/>
        </w:rPr>
        <w:t> </w:t>
      </w:r>
      <w:r>
        <w:rPr/>
        <w:t>conocen</w:t>
      </w:r>
      <w:r>
        <w:rPr>
          <w:spacing w:val="-3"/>
        </w:rPr>
        <w:t> </w:t>
      </w:r>
      <w:r>
        <w:rPr/>
        <w:t>el número</w:t>
      </w:r>
      <w:r>
        <w:rPr>
          <w:spacing w:val="-1"/>
        </w:rPr>
        <w:t> </w:t>
      </w:r>
      <w:r>
        <w:rPr/>
        <w:t>de</w:t>
      </w:r>
      <w:r>
        <w:rPr>
          <w:spacing w:val="-2"/>
        </w:rPr>
        <w:t> </w:t>
      </w:r>
      <w:r>
        <w:rPr/>
        <w:t>personas</w:t>
      </w:r>
      <w:r>
        <w:rPr>
          <w:spacing w:val="-3"/>
        </w:rPr>
        <w:t> </w:t>
      </w:r>
      <w:r>
        <w:rPr/>
        <w:t>beneficiadas por medio de sus registros o padrones, por lo que se les solicitará la proporción de menores de edad atendidos; en este sentido se calcula el presupuesto ejercido con base en el porcentaje reportado por la dependencia o entidad.</w:t>
      </w:r>
    </w:p>
    <w:p>
      <w:pPr>
        <w:pStyle w:val="BodyText"/>
        <w:spacing w:after="0" w:line="300" w:lineRule="auto"/>
        <w:jc w:val="both"/>
        <w:sectPr>
          <w:pgSz w:w="12250" w:h="15850"/>
          <w:pgMar w:header="626" w:footer="0" w:top="960" w:bottom="280" w:left="1133" w:right="1133"/>
        </w:sectPr>
      </w:pPr>
    </w:p>
    <w:p>
      <w:pPr>
        <w:spacing w:before="68"/>
        <w:ind w:left="1572" w:right="1175" w:firstLine="0"/>
        <w:jc w:val="center"/>
        <w:rPr>
          <w:b/>
          <w:sz w:val="24"/>
        </w:rPr>
      </w:pPr>
      <w:r>
        <w:rPr>
          <w:b/>
          <w:sz w:val="24"/>
        </w:rPr>
        <w:t>CAPÍTULO</w:t>
      </w:r>
      <w:r>
        <w:rPr>
          <w:b/>
          <w:spacing w:val="-2"/>
          <w:sz w:val="24"/>
        </w:rPr>
        <w:t> </w:t>
      </w:r>
      <w:r>
        <w:rPr>
          <w:b/>
          <w:spacing w:val="-5"/>
          <w:sz w:val="24"/>
        </w:rPr>
        <w:t>VI</w:t>
      </w:r>
    </w:p>
    <w:p>
      <w:pPr>
        <w:spacing w:before="5"/>
        <w:ind w:left="1573" w:right="1175" w:firstLine="0"/>
        <w:jc w:val="center"/>
        <w:rPr>
          <w:b/>
          <w:sz w:val="24"/>
        </w:rPr>
      </w:pPr>
      <w:r>
        <w:rPr>
          <w:b/>
          <w:sz w:val="24"/>
        </w:rPr>
        <w:t>DE</w:t>
      </w:r>
      <w:r>
        <w:rPr>
          <w:b/>
          <w:spacing w:val="-1"/>
          <w:sz w:val="24"/>
        </w:rPr>
        <w:t> </w:t>
      </w:r>
      <w:r>
        <w:rPr>
          <w:b/>
          <w:sz w:val="24"/>
        </w:rPr>
        <w:t>LA</w:t>
      </w:r>
      <w:r>
        <w:rPr>
          <w:b/>
          <w:spacing w:val="-1"/>
          <w:sz w:val="24"/>
        </w:rPr>
        <w:t> </w:t>
      </w:r>
      <w:r>
        <w:rPr>
          <w:b/>
          <w:sz w:val="24"/>
        </w:rPr>
        <w:t>DEUDA</w:t>
      </w:r>
      <w:r>
        <w:rPr>
          <w:b/>
          <w:spacing w:val="1"/>
          <w:sz w:val="24"/>
        </w:rPr>
        <w:t> </w:t>
      </w:r>
      <w:r>
        <w:rPr>
          <w:b/>
          <w:spacing w:val="-2"/>
          <w:sz w:val="24"/>
        </w:rPr>
        <w:t>PÚBLICA</w:t>
      </w:r>
    </w:p>
    <w:p>
      <w:pPr>
        <w:pStyle w:val="BodyText"/>
        <w:spacing w:before="44"/>
        <w:rPr>
          <w:b/>
          <w:sz w:val="24"/>
        </w:rPr>
      </w:pPr>
    </w:p>
    <w:p>
      <w:pPr>
        <w:pStyle w:val="BodyText"/>
        <w:spacing w:line="292" w:lineRule="auto" w:before="1"/>
        <w:ind w:left="511" w:right="113" w:firstLine="283"/>
        <w:jc w:val="both"/>
      </w:pPr>
      <w:r>
        <w:rPr>
          <w:b/>
        </w:rPr>
        <w:t>ARTÍCULO 46. </w:t>
      </w:r>
      <w:r>
        <w:rPr/>
        <w:t>Actualmente el Municipio de Puebla no tiene contratada deuda; sin embargo, en caso de presentarse situaciones o condiciones extraordinarias durante el Ejercicio Fiscal 2026 que requieran la obtención y erogación de recursos adicionales para su adecuada atención, podrá adquirir uno o varios financiamientos con instituciones de crédito integrantes del Sistema Financiero Mexicano, cumpliendo con la normatividad vigente. Por lo anteriormente expuesto y fundado, se pone a consideración de este Honorable Cuerpo Colegiado la aprobación</w:t>
      </w:r>
      <w:r>
        <w:rPr>
          <w:spacing w:val="40"/>
        </w:rPr>
        <w:t> </w:t>
      </w:r>
      <w:r>
        <w:rPr/>
        <w:t>del siguiente:</w:t>
      </w:r>
    </w:p>
    <w:p>
      <w:pPr>
        <w:pStyle w:val="BodyText"/>
        <w:spacing w:before="9"/>
      </w:pPr>
    </w:p>
    <w:p>
      <w:pPr>
        <w:spacing w:before="1"/>
        <w:ind w:left="1570" w:right="1175" w:firstLine="0"/>
        <w:jc w:val="center"/>
        <w:rPr>
          <w:b/>
          <w:sz w:val="24"/>
        </w:rPr>
      </w:pPr>
      <w:r>
        <w:rPr>
          <w:b/>
          <w:spacing w:val="-2"/>
          <w:sz w:val="24"/>
        </w:rPr>
        <w:t>DICTAMEN</w:t>
      </w:r>
    </w:p>
    <w:p>
      <w:pPr>
        <w:pStyle w:val="BodyText"/>
        <w:spacing w:before="44"/>
        <w:rPr>
          <w:b/>
          <w:sz w:val="24"/>
        </w:rPr>
      </w:pPr>
    </w:p>
    <w:p>
      <w:pPr>
        <w:pStyle w:val="BodyText"/>
        <w:spacing w:line="292" w:lineRule="auto"/>
        <w:ind w:left="511" w:right="133" w:firstLine="283"/>
        <w:jc w:val="both"/>
      </w:pPr>
      <w:r>
        <w:rPr>
          <w:b/>
        </w:rPr>
        <w:t>PRIMERO.</w:t>
      </w:r>
      <w:r>
        <w:rPr>
          <w:b/>
          <w:spacing w:val="80"/>
        </w:rPr>
        <w:t> </w:t>
      </w:r>
      <w:r>
        <w:rPr/>
        <w:t>Se</w:t>
      </w:r>
      <w:r>
        <w:rPr>
          <w:spacing w:val="40"/>
        </w:rPr>
        <w:t> </w:t>
      </w:r>
      <w:r>
        <w:rPr/>
        <w:t>aprueba</w:t>
      </w:r>
      <w:r>
        <w:rPr>
          <w:spacing w:val="80"/>
        </w:rPr>
        <w:t> </w:t>
      </w:r>
      <w:r>
        <w:rPr/>
        <w:t>el</w:t>
      </w:r>
      <w:r>
        <w:rPr>
          <w:spacing w:val="40"/>
        </w:rPr>
        <w:t> </w:t>
      </w:r>
      <w:r>
        <w:rPr/>
        <w:t>Presupuesto</w:t>
      </w:r>
      <w:r>
        <w:rPr>
          <w:spacing w:val="40"/>
        </w:rPr>
        <w:t> </w:t>
      </w:r>
      <w:r>
        <w:rPr/>
        <w:t>de</w:t>
      </w:r>
      <w:r>
        <w:rPr>
          <w:spacing w:val="40"/>
        </w:rPr>
        <w:t> </w:t>
      </w:r>
      <w:r>
        <w:rPr/>
        <w:t>Egresos</w:t>
      </w:r>
      <w:r>
        <w:rPr>
          <w:spacing w:val="40"/>
        </w:rPr>
        <w:t> </w:t>
      </w:r>
      <w:r>
        <w:rPr/>
        <w:t>del</w:t>
      </w:r>
      <w:r>
        <w:rPr>
          <w:spacing w:val="80"/>
        </w:rPr>
        <w:t> </w:t>
      </w:r>
      <w:r>
        <w:rPr/>
        <w:t>Honorable</w:t>
      </w:r>
      <w:r>
        <w:rPr>
          <w:spacing w:val="80"/>
        </w:rPr>
        <w:t> </w:t>
      </w:r>
      <w:r>
        <w:rPr/>
        <w:t>Ayuntamiento</w:t>
      </w:r>
      <w:r>
        <w:rPr>
          <w:spacing w:val="40"/>
        </w:rPr>
        <w:t> </w:t>
      </w:r>
      <w:r>
        <w:rPr/>
        <w:t>del</w:t>
      </w:r>
      <w:r>
        <w:rPr>
          <w:spacing w:val="80"/>
        </w:rPr>
        <w:t> </w:t>
      </w:r>
      <w:r>
        <w:rPr/>
        <w:t>Municipio</w:t>
      </w:r>
      <w:r>
        <w:rPr>
          <w:spacing w:val="40"/>
        </w:rPr>
        <w:t> </w:t>
      </w:r>
      <w:r>
        <w:rPr/>
        <w:t>de Puebla,</w:t>
      </w:r>
      <w:r>
        <w:rPr>
          <w:spacing w:val="40"/>
        </w:rPr>
        <w:t> </w:t>
      </w:r>
      <w:r>
        <w:rPr/>
        <w:t>para</w:t>
      </w:r>
      <w:r>
        <w:rPr>
          <w:spacing w:val="40"/>
        </w:rPr>
        <w:t> </w:t>
      </w:r>
      <w:r>
        <w:rPr/>
        <w:t>el</w:t>
      </w:r>
      <w:r>
        <w:rPr>
          <w:spacing w:val="40"/>
        </w:rPr>
        <w:t> </w:t>
      </w:r>
      <w:r>
        <w:rPr/>
        <w:t>Ejercicio</w:t>
      </w:r>
      <w:r>
        <w:rPr>
          <w:spacing w:val="40"/>
        </w:rPr>
        <w:t> </w:t>
      </w:r>
      <w:r>
        <w:rPr/>
        <w:t>Fiscal</w:t>
      </w:r>
      <w:r>
        <w:rPr>
          <w:spacing w:val="40"/>
        </w:rPr>
        <w:t> </w:t>
      </w:r>
      <w:r>
        <w:rPr/>
        <w:t>2026,</w:t>
      </w:r>
      <w:r>
        <w:rPr>
          <w:spacing w:val="40"/>
        </w:rPr>
        <w:t> </w:t>
      </w:r>
      <w:r>
        <w:rPr/>
        <w:t>en</w:t>
      </w:r>
      <w:r>
        <w:rPr>
          <w:spacing w:val="40"/>
        </w:rPr>
        <w:t> </w:t>
      </w:r>
      <w:r>
        <w:rPr/>
        <w:t>los</w:t>
      </w:r>
      <w:r>
        <w:rPr>
          <w:spacing w:val="40"/>
        </w:rPr>
        <w:t> </w:t>
      </w:r>
      <w:r>
        <w:rPr/>
        <w:t>términos</w:t>
      </w:r>
      <w:r>
        <w:rPr>
          <w:spacing w:val="40"/>
        </w:rPr>
        <w:t> </w:t>
      </w:r>
      <w:r>
        <w:rPr/>
        <w:t>del</w:t>
      </w:r>
      <w:r>
        <w:rPr>
          <w:spacing w:val="40"/>
        </w:rPr>
        <w:t> </w:t>
      </w:r>
      <w:r>
        <w:rPr/>
        <w:t>presente</w:t>
      </w:r>
      <w:r>
        <w:rPr>
          <w:spacing w:val="40"/>
        </w:rPr>
        <w:t> </w:t>
      </w:r>
      <w:r>
        <w:rPr/>
        <w:t>Dictamen</w:t>
      </w:r>
      <w:r>
        <w:rPr>
          <w:spacing w:val="40"/>
        </w:rPr>
        <w:t> </w:t>
      </w:r>
      <w:r>
        <w:rPr/>
        <w:t>y</w:t>
      </w:r>
      <w:r>
        <w:rPr>
          <w:spacing w:val="40"/>
        </w:rPr>
        <w:t> </w:t>
      </w:r>
      <w:r>
        <w:rPr/>
        <w:t>del</w:t>
      </w:r>
      <w:r>
        <w:rPr>
          <w:spacing w:val="40"/>
        </w:rPr>
        <w:t> </w:t>
      </w:r>
      <w:r>
        <w:rPr/>
        <w:t>Anexo</w:t>
      </w:r>
      <w:r>
        <w:rPr>
          <w:spacing w:val="40"/>
        </w:rPr>
        <w:t> </w:t>
      </w:r>
      <w:r>
        <w:rPr/>
        <w:t>Único</w:t>
      </w:r>
      <w:r>
        <w:rPr>
          <w:spacing w:val="40"/>
        </w:rPr>
        <w:t> </w:t>
      </w:r>
      <w:r>
        <w:rPr/>
        <w:t>que</w:t>
      </w:r>
      <w:r>
        <w:rPr>
          <w:spacing w:val="40"/>
        </w:rPr>
        <w:t> </w:t>
      </w:r>
      <w:r>
        <w:rPr/>
        <w:t>forma parte integral del mismo.</w:t>
      </w:r>
    </w:p>
    <w:p>
      <w:pPr>
        <w:pStyle w:val="BodyText"/>
        <w:spacing w:before="50"/>
      </w:pPr>
    </w:p>
    <w:p>
      <w:pPr>
        <w:pStyle w:val="BodyText"/>
        <w:spacing w:line="292" w:lineRule="auto"/>
        <w:ind w:left="511" w:right="112" w:firstLine="283"/>
        <w:jc w:val="both"/>
      </w:pPr>
      <w:r>
        <w:rPr>
          <w:b/>
        </w:rPr>
        <w:t>SEGUNDO. </w:t>
      </w:r>
      <w:r>
        <w:rPr/>
        <w:t>Se instruye a la Secretaría del Ayuntamiento del Municipio de Puebla, para que en ejercicio de sus funciones, realice todos y cada uno de los trámites necesarios, a efecto de que el Presupuesto de Egresos del Honorable Ayuntamiento del Municipio de Puebla, para el Ejercicio Fiscal 2026 sea remitido al Titular del Poder Ejecutivo del Estado, para su publicación en el Periódico Oficial del Estado.</w:t>
      </w:r>
    </w:p>
    <w:p>
      <w:pPr>
        <w:pStyle w:val="BodyText"/>
        <w:spacing w:before="47"/>
      </w:pPr>
    </w:p>
    <w:p>
      <w:pPr>
        <w:pStyle w:val="BodyText"/>
        <w:spacing w:line="292" w:lineRule="auto"/>
        <w:ind w:left="511" w:right="109" w:firstLine="283"/>
        <w:jc w:val="both"/>
      </w:pPr>
      <w:r>
        <w:rPr>
          <w:b/>
        </w:rPr>
        <w:t>TERCERO. </w:t>
      </w:r>
      <w:r>
        <w:rPr/>
        <w:t>Se instruye a la Tesorería Municipal remitir a la Auditoría Superior del Estado, el Presupuesto de Egresos del Honorable Ayuntamiento del Municipio de Puebla, para el Ejercicio Fiscal 2026; lo anterior para dar cumplimiento a lo establecido por el artículo 78 fracción IX de la Ley Orgánica Municipal, correlativo con el</w:t>
      </w:r>
      <w:r>
        <w:rPr>
          <w:spacing w:val="15"/>
        </w:rPr>
        <w:t> </w:t>
      </w:r>
      <w:r>
        <w:rPr/>
        <w:t>18 de la Ley de Disciplina Financiera de las Entidades Federativas y los Municipios.</w:t>
      </w:r>
    </w:p>
    <w:p>
      <w:pPr>
        <w:pStyle w:val="BodyText"/>
        <w:spacing w:before="12"/>
      </w:pPr>
    </w:p>
    <w:p>
      <w:pPr>
        <w:spacing w:before="0"/>
        <w:ind w:left="1572" w:right="1175" w:firstLine="0"/>
        <w:jc w:val="center"/>
        <w:rPr>
          <w:b/>
          <w:sz w:val="24"/>
        </w:rPr>
      </w:pPr>
      <w:r>
        <w:rPr>
          <w:b/>
          <w:spacing w:val="-2"/>
          <w:sz w:val="24"/>
        </w:rPr>
        <w:t>TRANSITORIOS</w:t>
      </w:r>
    </w:p>
    <w:p>
      <w:pPr>
        <w:pStyle w:val="BodyText"/>
        <w:spacing w:before="45"/>
        <w:rPr>
          <w:b/>
          <w:sz w:val="24"/>
        </w:rPr>
      </w:pPr>
    </w:p>
    <w:p>
      <w:pPr>
        <w:pStyle w:val="BodyText"/>
        <w:spacing w:line="292" w:lineRule="auto"/>
        <w:ind w:left="511" w:right="111" w:firstLine="283"/>
        <w:jc w:val="both"/>
      </w:pPr>
      <w:r>
        <w:rPr>
          <w:b/>
        </w:rPr>
        <w:t>PRIMERO. </w:t>
      </w:r>
      <w:r>
        <w:rPr/>
        <w:t>El Presupuesto de Egresos del Honorable Ayuntamiento del Municipio de Puebla, para el Ejercicio Fiscal 2026, entrará en vigor a partir del primer día del mes de enero de dos mil veintiséis y estará vigente hasta el treinta y uno de diciembre del mismo año.</w:t>
      </w:r>
    </w:p>
    <w:p>
      <w:pPr>
        <w:pStyle w:val="BodyText"/>
        <w:spacing w:before="49"/>
      </w:pPr>
    </w:p>
    <w:p>
      <w:pPr>
        <w:pStyle w:val="BodyText"/>
        <w:spacing w:line="292" w:lineRule="auto"/>
        <w:ind w:left="511" w:right="118" w:firstLine="283"/>
        <w:jc w:val="both"/>
      </w:pPr>
      <w:r>
        <w:rPr>
          <w:b/>
        </w:rPr>
        <w:t>SEGUNDO. </w:t>
      </w:r>
      <w:r>
        <w:rPr/>
        <w:t>Se instruye a la Tesorería Municipal para que realice los ajustes y</w:t>
      </w:r>
      <w:r>
        <w:rPr>
          <w:spacing w:val="-1"/>
        </w:rPr>
        <w:t> </w:t>
      </w:r>
      <w:r>
        <w:rPr/>
        <w:t>acciones que resulten necesarias, en su caso, a fin de dar debido y oportuno cumplimiento a las disposiciones establecidas en la Ley General de Contabilidad Gubernamental y cualquier otra disposición legal aplicable, así como a los Lineamientos que emanen de los Consejos Nacional y Estatal de Armonización Contable, respectivamente.</w:t>
      </w:r>
    </w:p>
    <w:p>
      <w:pPr>
        <w:pStyle w:val="BodyText"/>
        <w:spacing w:before="47"/>
      </w:pPr>
    </w:p>
    <w:p>
      <w:pPr>
        <w:pStyle w:val="BodyText"/>
        <w:spacing w:line="292" w:lineRule="auto"/>
        <w:ind w:left="511" w:right="114" w:firstLine="283"/>
        <w:jc w:val="both"/>
      </w:pPr>
      <w:r>
        <w:rPr>
          <w:b/>
        </w:rPr>
        <w:t>TERCERO. </w:t>
      </w:r>
      <w:r>
        <w:rPr/>
        <w:t>Las Dependencias y Organismos Públicos Municipales Descentralizados, serán responsables de ejecutar sus Programas Presupuestarios, con base en las disposiciones legales aplicables en la materia, así como en las que establezca el Honorable Ayuntamiento del Municipio de Puebla y sus Órganos de Gobierno, respectivamente, a fin de ser congruentes entre sí, observando los ejes estratégicos y transversales, aplicables en la presente administración municipal y en los programas que ésta implemente, a efecto de garantizar la generalidad, permanencia y</w:t>
      </w:r>
      <w:r>
        <w:rPr>
          <w:spacing w:val="-1"/>
        </w:rPr>
        <w:t> </w:t>
      </w:r>
      <w:r>
        <w:rPr/>
        <w:t>continuidad de los servicios públicos que permitan cubrir las necesidades básicas de la población del Municipio de Puebla.</w:t>
      </w:r>
    </w:p>
    <w:p>
      <w:pPr>
        <w:pStyle w:val="BodyText"/>
        <w:spacing w:before="184"/>
        <w:ind w:left="511" w:right="111" w:firstLine="283"/>
        <w:jc w:val="both"/>
      </w:pPr>
      <w:r>
        <w:rPr/>
        <w:t>Cuatro Veces Heroica Puebla de Zaragoza, a 17 de diciembre de 2025. ¨La Capital Imparable”. Los Integrantes de la Comisión de Patrimonio y Hacienda Pública Municipal. Reg. Presidente. FRANCISCO JAVIER AYALA GUTIÉRREZ. Rúbrica. Reg. Vocal. LEOBARDO RODRÍGUEZ JUÁREZ. Reg. Vocal. MARÍA ESTHER ORTIZ PÉREZ. Rúbrica. Reg. Vocal. GABRIEL JUAN MANUEL BIESTRO MEDINILLA. Rúbrica. Vocal. Reg. JOSÉ CARLOS MONTIEL SOLANA. Rúbrica.</w:t>
      </w:r>
    </w:p>
    <w:p>
      <w:pPr>
        <w:pStyle w:val="BodyText"/>
        <w:spacing w:after="0"/>
        <w:jc w:val="both"/>
        <w:sectPr>
          <w:pgSz w:w="12250" w:h="15850"/>
          <w:pgMar w:header="626" w:footer="0" w:top="940" w:bottom="280" w:left="1133" w:right="1133"/>
        </w:sectPr>
      </w:pPr>
    </w:p>
    <w:p>
      <w:pPr>
        <w:pStyle w:val="BodyText"/>
        <w:spacing w:before="3"/>
        <w:rPr>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109" name="Group 109"/>
                <wp:cNvGraphicFramePr>
                  <a:graphicFrameLocks/>
                </wp:cNvGraphicFramePr>
                <a:graphic>
                  <a:graphicData uri="http://schemas.microsoft.com/office/word/2010/wordprocessingGroup">
                    <wpg:wgp>
                      <wpg:cNvPr id="109" name="Group 109"/>
                      <wpg:cNvGrpSpPr/>
                      <wpg:grpSpPr>
                        <a:xfrm>
                          <a:off x="0" y="0"/>
                          <a:ext cx="5965190" cy="26034"/>
                          <a:chExt cx="5965190" cy="26034"/>
                        </a:xfrm>
                      </wpg:grpSpPr>
                      <wps:wsp>
                        <wps:cNvPr id="110" name="Graphic 110"/>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78" coordorigin="0,0" coordsize="9394,41">
                <v:line style="position:absolute" from="20,20" to="9374,21" stroked="true" strokeweight="2pt" strokecolor="#000000">
                  <v:stroke dashstyle="solid"/>
                </v:line>
              </v:group>
            </w:pict>
          </mc:Fallback>
        </mc:AlternateContent>
      </w:r>
      <w:r>
        <w:rPr>
          <w:sz w:val="2"/>
        </w:rPr>
      </w:r>
    </w:p>
    <w:p>
      <w:pPr>
        <w:spacing w:before="40"/>
        <w:ind w:left="0" w:right="394" w:firstLine="0"/>
        <w:jc w:val="center"/>
        <w:rPr>
          <w:b/>
          <w:sz w:val="24"/>
        </w:rPr>
      </w:pPr>
      <w:r>
        <w:rPr>
          <w:b/>
          <w:spacing w:val="-2"/>
          <w:sz w:val="24"/>
        </w:rPr>
        <w:t>ANEXO</w:t>
      </w:r>
    </w:p>
    <w:p>
      <w:pPr>
        <w:spacing w:before="0"/>
        <w:ind w:left="0" w:right="391" w:firstLine="0"/>
        <w:jc w:val="center"/>
        <w:rPr>
          <w:b/>
          <w:sz w:val="24"/>
        </w:rPr>
      </w:pPr>
      <w:r>
        <w:rPr>
          <w:b/>
          <w:sz w:val="24"/>
        </w:rPr>
        <w:t>ÚNICO</w:t>
      </w:r>
      <w:r>
        <w:rPr>
          <w:b/>
          <w:spacing w:val="-1"/>
          <w:sz w:val="24"/>
        </w:rPr>
        <w:t> </w:t>
      </w:r>
      <w:r>
        <w:rPr>
          <w:b/>
          <w:sz w:val="24"/>
        </w:rPr>
        <w:t>DEL PRESUPUESTO DE </w:t>
      </w:r>
      <w:r>
        <w:rPr>
          <w:b/>
          <w:spacing w:val="-2"/>
          <w:sz w:val="24"/>
        </w:rPr>
        <w:t>EGRESOS</w:t>
      </w:r>
    </w:p>
    <w:p>
      <w:pPr>
        <w:pStyle w:val="BodyText"/>
        <w:spacing w:before="72"/>
        <w:rPr>
          <w:b/>
          <w:sz w:val="24"/>
        </w:rPr>
      </w:pPr>
    </w:p>
    <w:p>
      <w:pPr>
        <w:spacing w:before="0"/>
        <w:ind w:left="398" w:right="0" w:firstLine="0"/>
        <w:jc w:val="left"/>
        <w:rPr>
          <w:b/>
          <w:sz w:val="20"/>
        </w:rPr>
      </w:pPr>
      <w:r>
        <w:rPr>
          <w:b/>
          <w:spacing w:val="-6"/>
          <w:sz w:val="20"/>
        </w:rPr>
        <w:t>Cuadro</w:t>
      </w:r>
      <w:r>
        <w:rPr>
          <w:b/>
          <w:spacing w:val="-11"/>
          <w:sz w:val="20"/>
        </w:rPr>
        <w:t> </w:t>
      </w:r>
      <w:r>
        <w:rPr>
          <w:b/>
          <w:spacing w:val="-6"/>
          <w:sz w:val="20"/>
        </w:rPr>
        <w:t>1.</w:t>
      </w:r>
      <w:r>
        <w:rPr>
          <w:b/>
          <w:spacing w:val="-10"/>
          <w:sz w:val="20"/>
        </w:rPr>
        <w:t> </w:t>
      </w:r>
      <w:r>
        <w:rPr>
          <w:b/>
          <w:spacing w:val="-6"/>
          <w:sz w:val="20"/>
        </w:rPr>
        <w:t>Clasificación</w:t>
      </w:r>
      <w:r>
        <w:rPr>
          <w:b/>
          <w:spacing w:val="-11"/>
          <w:sz w:val="20"/>
        </w:rPr>
        <w:t> </w:t>
      </w:r>
      <w:r>
        <w:rPr>
          <w:b/>
          <w:spacing w:val="-6"/>
          <w:sz w:val="20"/>
        </w:rPr>
        <w:t>por</w:t>
      </w:r>
      <w:r>
        <w:rPr>
          <w:b/>
          <w:spacing w:val="-12"/>
          <w:sz w:val="20"/>
        </w:rPr>
        <w:t> </w:t>
      </w:r>
      <w:r>
        <w:rPr>
          <w:b/>
          <w:spacing w:val="-6"/>
          <w:sz w:val="20"/>
        </w:rPr>
        <w:t>Fuente</w:t>
      </w:r>
      <w:r>
        <w:rPr>
          <w:b/>
          <w:spacing w:val="-11"/>
          <w:sz w:val="20"/>
        </w:rPr>
        <w:t> </w:t>
      </w:r>
      <w:r>
        <w:rPr>
          <w:b/>
          <w:spacing w:val="-6"/>
          <w:sz w:val="20"/>
        </w:rPr>
        <w:t>de</w:t>
      </w:r>
      <w:r>
        <w:rPr>
          <w:b/>
          <w:spacing w:val="-13"/>
          <w:sz w:val="20"/>
        </w:rPr>
        <w:t> </w:t>
      </w:r>
      <w:r>
        <w:rPr>
          <w:b/>
          <w:spacing w:val="-6"/>
          <w:sz w:val="20"/>
        </w:rPr>
        <w:t>Financiamiento</w:t>
      </w:r>
    </w:p>
    <w:p>
      <w:pPr>
        <w:pStyle w:val="BodyText"/>
        <w:spacing w:before="60"/>
        <w:rPr>
          <w:b/>
        </w:rPr>
      </w:pPr>
    </w:p>
    <w:tbl>
      <w:tblPr>
        <w:tblW w:w="0" w:type="auto"/>
        <w:jc w:val="left"/>
        <w:tblInd w:w="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440"/>
        <w:gridCol w:w="3051"/>
      </w:tblGrid>
      <w:tr>
        <w:trPr>
          <w:trHeight w:val="290" w:hRule="atLeast"/>
        </w:trPr>
        <w:tc>
          <w:tcPr>
            <w:tcW w:w="6440" w:type="dxa"/>
            <w:shd w:val="clear" w:color="auto" w:fill="41504D"/>
          </w:tcPr>
          <w:p>
            <w:pPr>
              <w:pStyle w:val="TableParagraph"/>
              <w:spacing w:line="212" w:lineRule="exact" w:before="58"/>
              <w:ind w:left="16" w:right="6"/>
              <w:jc w:val="center"/>
              <w:rPr>
                <w:b/>
                <w:sz w:val="20"/>
              </w:rPr>
            </w:pPr>
            <w:r>
              <w:rPr>
                <w:b/>
                <w:color w:val="FFFFFF"/>
                <w:spacing w:val="-8"/>
                <w:sz w:val="20"/>
              </w:rPr>
              <w:t>Fuente</w:t>
            </w:r>
            <w:r>
              <w:rPr>
                <w:b/>
                <w:color w:val="FFFFFF"/>
                <w:spacing w:val="-2"/>
                <w:sz w:val="20"/>
              </w:rPr>
              <w:t> </w:t>
            </w:r>
            <w:r>
              <w:rPr>
                <w:b/>
                <w:color w:val="FFFFFF"/>
                <w:spacing w:val="-8"/>
                <w:sz w:val="20"/>
              </w:rPr>
              <w:t>de</w:t>
            </w:r>
            <w:r>
              <w:rPr>
                <w:b/>
                <w:color w:val="FFFFFF"/>
                <w:spacing w:val="-4"/>
                <w:sz w:val="20"/>
              </w:rPr>
              <w:t> </w:t>
            </w:r>
            <w:r>
              <w:rPr>
                <w:b/>
                <w:color w:val="FFFFFF"/>
                <w:spacing w:val="-8"/>
                <w:sz w:val="20"/>
              </w:rPr>
              <w:t>Financiamiento</w:t>
            </w:r>
          </w:p>
        </w:tc>
        <w:tc>
          <w:tcPr>
            <w:tcW w:w="3051" w:type="dxa"/>
            <w:shd w:val="clear" w:color="auto" w:fill="41504D"/>
          </w:tcPr>
          <w:p>
            <w:pPr>
              <w:pStyle w:val="TableParagraph"/>
              <w:spacing w:line="212" w:lineRule="exact" w:before="58"/>
              <w:ind w:left="605"/>
              <w:rPr>
                <w:b/>
                <w:sz w:val="20"/>
              </w:rPr>
            </w:pPr>
            <w:r>
              <w:rPr>
                <w:b/>
                <w:color w:val="FFFFFF"/>
                <w:spacing w:val="-8"/>
                <w:sz w:val="20"/>
              </w:rPr>
              <w:t>Presupuesto</w:t>
            </w:r>
            <w:r>
              <w:rPr>
                <w:b/>
                <w:color w:val="FFFFFF"/>
                <w:spacing w:val="3"/>
                <w:sz w:val="20"/>
              </w:rPr>
              <w:t> </w:t>
            </w:r>
            <w:r>
              <w:rPr>
                <w:b/>
                <w:color w:val="FFFFFF"/>
                <w:spacing w:val="-2"/>
                <w:sz w:val="20"/>
              </w:rPr>
              <w:t>Aprobado</w:t>
            </w:r>
          </w:p>
        </w:tc>
      </w:tr>
      <w:tr>
        <w:trPr>
          <w:trHeight w:val="287" w:hRule="atLeast"/>
        </w:trPr>
        <w:tc>
          <w:tcPr>
            <w:tcW w:w="6440" w:type="dxa"/>
            <w:shd w:val="clear" w:color="auto" w:fill="DBC5B3"/>
          </w:tcPr>
          <w:p>
            <w:pPr>
              <w:pStyle w:val="TableParagraph"/>
              <w:spacing w:line="212" w:lineRule="exact" w:before="55"/>
              <w:ind w:left="16"/>
              <w:jc w:val="center"/>
              <w:rPr>
                <w:b/>
                <w:sz w:val="20"/>
              </w:rPr>
            </w:pPr>
            <w:r>
              <w:rPr>
                <w:b/>
                <w:spacing w:val="-2"/>
                <w:sz w:val="20"/>
              </w:rPr>
              <w:t>TOTAL</w:t>
            </w:r>
          </w:p>
        </w:tc>
        <w:tc>
          <w:tcPr>
            <w:tcW w:w="3051" w:type="dxa"/>
            <w:shd w:val="clear" w:color="auto" w:fill="DBC5B3"/>
          </w:tcPr>
          <w:p>
            <w:pPr>
              <w:pStyle w:val="TableParagraph"/>
              <w:spacing w:line="212" w:lineRule="exact" w:before="55"/>
              <w:ind w:right="53"/>
              <w:jc w:val="right"/>
              <w:rPr>
                <w:b/>
                <w:sz w:val="20"/>
              </w:rPr>
            </w:pPr>
            <w:r>
              <w:rPr>
                <w:b/>
                <w:spacing w:val="-2"/>
                <w:sz w:val="20"/>
              </w:rPr>
              <w:t>7,470,390,949</w:t>
            </w:r>
          </w:p>
        </w:tc>
      </w:tr>
      <w:tr>
        <w:trPr>
          <w:trHeight w:val="287" w:hRule="atLeast"/>
        </w:trPr>
        <w:tc>
          <w:tcPr>
            <w:tcW w:w="6440" w:type="dxa"/>
          </w:tcPr>
          <w:p>
            <w:pPr>
              <w:pStyle w:val="TableParagraph"/>
              <w:spacing w:line="212" w:lineRule="exact" w:before="55"/>
              <w:ind w:left="69"/>
              <w:rPr>
                <w:b/>
                <w:sz w:val="20"/>
              </w:rPr>
            </w:pPr>
            <w:r>
              <w:rPr>
                <w:b/>
                <w:spacing w:val="-6"/>
                <w:sz w:val="20"/>
              </w:rPr>
              <w:t>1.</w:t>
            </w:r>
            <w:r>
              <w:rPr>
                <w:b/>
                <w:spacing w:val="-8"/>
                <w:sz w:val="20"/>
              </w:rPr>
              <w:t> </w:t>
            </w:r>
            <w:r>
              <w:rPr>
                <w:b/>
                <w:spacing w:val="-6"/>
                <w:sz w:val="20"/>
              </w:rPr>
              <w:t>NO</w:t>
            </w:r>
            <w:r>
              <w:rPr>
                <w:b/>
                <w:spacing w:val="-8"/>
                <w:sz w:val="20"/>
              </w:rPr>
              <w:t> </w:t>
            </w:r>
            <w:r>
              <w:rPr>
                <w:b/>
                <w:spacing w:val="-6"/>
                <w:sz w:val="20"/>
              </w:rPr>
              <w:t>ETIQUETADO</w:t>
            </w:r>
          </w:p>
        </w:tc>
        <w:tc>
          <w:tcPr>
            <w:tcW w:w="3051" w:type="dxa"/>
          </w:tcPr>
          <w:p>
            <w:pPr>
              <w:pStyle w:val="TableParagraph"/>
              <w:spacing w:line="212" w:lineRule="exact" w:before="55"/>
              <w:ind w:right="53"/>
              <w:jc w:val="right"/>
              <w:rPr>
                <w:b/>
                <w:sz w:val="20"/>
              </w:rPr>
            </w:pPr>
            <w:r>
              <w:rPr>
                <w:b/>
                <w:spacing w:val="-2"/>
                <w:sz w:val="20"/>
              </w:rPr>
              <w:t>5,374,020,545</w:t>
            </w:r>
          </w:p>
        </w:tc>
      </w:tr>
      <w:tr>
        <w:trPr>
          <w:trHeight w:val="287" w:hRule="atLeast"/>
        </w:trPr>
        <w:tc>
          <w:tcPr>
            <w:tcW w:w="6440" w:type="dxa"/>
          </w:tcPr>
          <w:p>
            <w:pPr>
              <w:pStyle w:val="TableParagraph"/>
              <w:spacing w:line="217" w:lineRule="exact" w:before="50"/>
              <w:ind w:left="69"/>
              <w:rPr>
                <w:sz w:val="20"/>
              </w:rPr>
            </w:pPr>
            <w:r>
              <w:rPr>
                <w:spacing w:val="-8"/>
                <w:sz w:val="20"/>
              </w:rPr>
              <w:t>11.</w:t>
            </w:r>
            <w:r>
              <w:rPr>
                <w:spacing w:val="3"/>
                <w:sz w:val="20"/>
              </w:rPr>
              <w:t> </w:t>
            </w:r>
            <w:r>
              <w:rPr>
                <w:spacing w:val="-8"/>
                <w:sz w:val="20"/>
              </w:rPr>
              <w:t>Recursos</w:t>
            </w:r>
            <w:r>
              <w:rPr>
                <w:sz w:val="20"/>
              </w:rPr>
              <w:t> </w:t>
            </w:r>
            <w:r>
              <w:rPr>
                <w:spacing w:val="-8"/>
                <w:sz w:val="20"/>
              </w:rPr>
              <w:t>Fiscales</w:t>
            </w:r>
            <w:r>
              <w:rPr>
                <w:spacing w:val="1"/>
                <w:sz w:val="20"/>
              </w:rPr>
              <w:t> </w:t>
            </w:r>
            <w:r>
              <w:rPr>
                <w:spacing w:val="-8"/>
                <w:sz w:val="20"/>
              </w:rPr>
              <w:t>(Recursos</w:t>
            </w:r>
            <w:r>
              <w:rPr>
                <w:spacing w:val="4"/>
                <w:sz w:val="20"/>
              </w:rPr>
              <w:t> </w:t>
            </w:r>
            <w:r>
              <w:rPr>
                <w:spacing w:val="-8"/>
                <w:sz w:val="20"/>
              </w:rPr>
              <w:t>Propios)</w:t>
            </w:r>
          </w:p>
        </w:tc>
        <w:tc>
          <w:tcPr>
            <w:tcW w:w="3051" w:type="dxa"/>
          </w:tcPr>
          <w:p>
            <w:pPr>
              <w:pStyle w:val="TableParagraph"/>
              <w:spacing w:line="217" w:lineRule="exact" w:before="50"/>
              <w:ind w:right="53"/>
              <w:jc w:val="right"/>
              <w:rPr>
                <w:sz w:val="20"/>
              </w:rPr>
            </w:pPr>
            <w:r>
              <w:rPr>
                <w:spacing w:val="-2"/>
                <w:sz w:val="20"/>
              </w:rPr>
              <w:t>2,200,805,285</w:t>
            </w:r>
          </w:p>
        </w:tc>
      </w:tr>
      <w:tr>
        <w:trPr>
          <w:trHeight w:val="287" w:hRule="atLeast"/>
        </w:trPr>
        <w:tc>
          <w:tcPr>
            <w:tcW w:w="6440" w:type="dxa"/>
          </w:tcPr>
          <w:p>
            <w:pPr>
              <w:pStyle w:val="TableParagraph"/>
              <w:spacing w:line="217" w:lineRule="exact" w:before="50"/>
              <w:ind w:left="69"/>
              <w:rPr>
                <w:sz w:val="20"/>
              </w:rPr>
            </w:pPr>
            <w:r>
              <w:rPr>
                <w:spacing w:val="-8"/>
                <w:sz w:val="20"/>
              </w:rPr>
              <w:t>12.</w:t>
            </w:r>
            <w:r>
              <w:rPr>
                <w:spacing w:val="5"/>
                <w:sz w:val="20"/>
              </w:rPr>
              <w:t> </w:t>
            </w:r>
            <w:r>
              <w:rPr>
                <w:spacing w:val="-8"/>
                <w:sz w:val="20"/>
              </w:rPr>
              <w:t>Financiamientos</w:t>
            </w:r>
            <w:r>
              <w:rPr>
                <w:spacing w:val="2"/>
                <w:sz w:val="20"/>
              </w:rPr>
              <w:t> </w:t>
            </w:r>
            <w:r>
              <w:rPr>
                <w:spacing w:val="-8"/>
                <w:sz w:val="20"/>
              </w:rPr>
              <w:t>Internos</w:t>
            </w:r>
          </w:p>
        </w:tc>
        <w:tc>
          <w:tcPr>
            <w:tcW w:w="3051" w:type="dxa"/>
          </w:tcPr>
          <w:p>
            <w:pPr>
              <w:pStyle w:val="TableParagraph"/>
              <w:spacing w:line="217" w:lineRule="exact" w:before="50"/>
              <w:ind w:right="51"/>
              <w:jc w:val="right"/>
              <w:rPr>
                <w:sz w:val="20"/>
              </w:rPr>
            </w:pPr>
            <w:r>
              <w:rPr>
                <w:spacing w:val="-10"/>
                <w:sz w:val="20"/>
              </w:rPr>
              <w:t>0</w:t>
            </w:r>
          </w:p>
        </w:tc>
      </w:tr>
      <w:tr>
        <w:trPr>
          <w:trHeight w:val="287" w:hRule="atLeast"/>
        </w:trPr>
        <w:tc>
          <w:tcPr>
            <w:tcW w:w="6440" w:type="dxa"/>
          </w:tcPr>
          <w:p>
            <w:pPr>
              <w:pStyle w:val="TableParagraph"/>
              <w:spacing w:line="217" w:lineRule="exact" w:before="50"/>
              <w:ind w:left="69"/>
              <w:rPr>
                <w:sz w:val="20"/>
              </w:rPr>
            </w:pPr>
            <w:r>
              <w:rPr>
                <w:spacing w:val="-8"/>
                <w:sz w:val="20"/>
              </w:rPr>
              <w:t>13.</w:t>
            </w:r>
            <w:r>
              <w:rPr>
                <w:spacing w:val="5"/>
                <w:sz w:val="20"/>
              </w:rPr>
              <w:t> </w:t>
            </w:r>
            <w:r>
              <w:rPr>
                <w:spacing w:val="-8"/>
                <w:sz w:val="20"/>
              </w:rPr>
              <w:t>Financiamientos</w:t>
            </w:r>
            <w:r>
              <w:rPr>
                <w:spacing w:val="2"/>
                <w:sz w:val="20"/>
              </w:rPr>
              <w:t> </w:t>
            </w:r>
            <w:r>
              <w:rPr>
                <w:spacing w:val="-8"/>
                <w:sz w:val="20"/>
              </w:rPr>
              <w:t>Externos</w:t>
            </w:r>
          </w:p>
        </w:tc>
        <w:tc>
          <w:tcPr>
            <w:tcW w:w="3051" w:type="dxa"/>
          </w:tcPr>
          <w:p>
            <w:pPr>
              <w:pStyle w:val="TableParagraph"/>
              <w:spacing w:line="217" w:lineRule="exact" w:before="50"/>
              <w:ind w:right="51"/>
              <w:jc w:val="right"/>
              <w:rPr>
                <w:sz w:val="20"/>
              </w:rPr>
            </w:pPr>
            <w:r>
              <w:rPr>
                <w:spacing w:val="-10"/>
                <w:sz w:val="20"/>
              </w:rPr>
              <w:t>0</w:t>
            </w:r>
          </w:p>
        </w:tc>
      </w:tr>
      <w:tr>
        <w:trPr>
          <w:trHeight w:val="290" w:hRule="atLeast"/>
        </w:trPr>
        <w:tc>
          <w:tcPr>
            <w:tcW w:w="6440" w:type="dxa"/>
          </w:tcPr>
          <w:p>
            <w:pPr>
              <w:pStyle w:val="TableParagraph"/>
              <w:spacing w:line="217" w:lineRule="exact" w:before="53"/>
              <w:ind w:left="69"/>
              <w:rPr>
                <w:sz w:val="20"/>
              </w:rPr>
            </w:pPr>
            <w:r>
              <w:rPr>
                <w:spacing w:val="-6"/>
                <w:sz w:val="20"/>
              </w:rPr>
              <w:t>14.</w:t>
            </w:r>
            <w:r>
              <w:rPr>
                <w:spacing w:val="-12"/>
                <w:sz w:val="20"/>
              </w:rPr>
              <w:t> </w:t>
            </w:r>
            <w:r>
              <w:rPr>
                <w:spacing w:val="-6"/>
                <w:sz w:val="20"/>
              </w:rPr>
              <w:t>Ingresos</w:t>
            </w:r>
            <w:r>
              <w:rPr>
                <w:spacing w:val="-11"/>
                <w:sz w:val="20"/>
              </w:rPr>
              <w:t> </w:t>
            </w:r>
            <w:r>
              <w:rPr>
                <w:spacing w:val="-6"/>
                <w:sz w:val="20"/>
              </w:rPr>
              <w:t>Propios</w:t>
            </w:r>
          </w:p>
        </w:tc>
        <w:tc>
          <w:tcPr>
            <w:tcW w:w="3051" w:type="dxa"/>
          </w:tcPr>
          <w:p>
            <w:pPr>
              <w:pStyle w:val="TableParagraph"/>
              <w:spacing w:line="217" w:lineRule="exact" w:before="53"/>
              <w:ind w:right="51"/>
              <w:jc w:val="right"/>
              <w:rPr>
                <w:sz w:val="20"/>
              </w:rPr>
            </w:pPr>
            <w:r>
              <w:rPr>
                <w:spacing w:val="-10"/>
                <w:sz w:val="20"/>
              </w:rPr>
              <w:t>0</w:t>
            </w:r>
          </w:p>
        </w:tc>
      </w:tr>
      <w:tr>
        <w:trPr>
          <w:trHeight w:val="288" w:hRule="atLeast"/>
        </w:trPr>
        <w:tc>
          <w:tcPr>
            <w:tcW w:w="6440" w:type="dxa"/>
          </w:tcPr>
          <w:p>
            <w:pPr>
              <w:pStyle w:val="TableParagraph"/>
              <w:spacing w:line="218" w:lineRule="exact" w:before="50"/>
              <w:ind w:left="69"/>
              <w:rPr>
                <w:sz w:val="20"/>
              </w:rPr>
            </w:pPr>
            <w:r>
              <w:rPr>
                <w:spacing w:val="-6"/>
                <w:sz w:val="20"/>
              </w:rPr>
              <w:t>15.</w:t>
            </w:r>
            <w:r>
              <w:rPr>
                <w:spacing w:val="-11"/>
                <w:sz w:val="20"/>
              </w:rPr>
              <w:t> </w:t>
            </w:r>
            <w:r>
              <w:rPr>
                <w:spacing w:val="-6"/>
                <w:sz w:val="20"/>
              </w:rPr>
              <w:t>Recursos</w:t>
            </w:r>
            <w:r>
              <w:rPr>
                <w:spacing w:val="-12"/>
                <w:sz w:val="20"/>
              </w:rPr>
              <w:t> </w:t>
            </w:r>
            <w:r>
              <w:rPr>
                <w:spacing w:val="-6"/>
                <w:sz w:val="20"/>
              </w:rPr>
              <w:t>Federales</w:t>
            </w:r>
            <w:r>
              <w:rPr>
                <w:spacing w:val="-14"/>
                <w:sz w:val="20"/>
              </w:rPr>
              <w:t> </w:t>
            </w:r>
            <w:r>
              <w:rPr>
                <w:spacing w:val="-6"/>
                <w:sz w:val="20"/>
              </w:rPr>
              <w:t>(Participaciones)</w:t>
            </w:r>
          </w:p>
        </w:tc>
        <w:tc>
          <w:tcPr>
            <w:tcW w:w="3051" w:type="dxa"/>
          </w:tcPr>
          <w:p>
            <w:pPr>
              <w:pStyle w:val="TableParagraph"/>
              <w:spacing w:line="218" w:lineRule="exact" w:before="50"/>
              <w:ind w:right="53"/>
              <w:jc w:val="right"/>
              <w:rPr>
                <w:sz w:val="20"/>
              </w:rPr>
            </w:pPr>
            <w:r>
              <w:rPr>
                <w:spacing w:val="-2"/>
                <w:sz w:val="20"/>
              </w:rPr>
              <w:t>3,173,215,260</w:t>
            </w:r>
          </w:p>
        </w:tc>
      </w:tr>
      <w:tr>
        <w:trPr>
          <w:trHeight w:val="287" w:hRule="atLeast"/>
        </w:trPr>
        <w:tc>
          <w:tcPr>
            <w:tcW w:w="6440" w:type="dxa"/>
          </w:tcPr>
          <w:p>
            <w:pPr>
              <w:pStyle w:val="TableParagraph"/>
              <w:spacing w:line="217" w:lineRule="exact" w:before="50"/>
              <w:ind w:left="69"/>
              <w:rPr>
                <w:sz w:val="20"/>
              </w:rPr>
            </w:pPr>
            <w:r>
              <w:rPr>
                <w:spacing w:val="-6"/>
                <w:sz w:val="20"/>
              </w:rPr>
              <w:t>16.</w:t>
            </w:r>
            <w:r>
              <w:rPr>
                <w:spacing w:val="-10"/>
                <w:sz w:val="20"/>
              </w:rPr>
              <w:t> </w:t>
            </w:r>
            <w:r>
              <w:rPr>
                <w:spacing w:val="-6"/>
                <w:sz w:val="20"/>
              </w:rPr>
              <w:t>Recursos</w:t>
            </w:r>
            <w:r>
              <w:rPr>
                <w:spacing w:val="-13"/>
                <w:sz w:val="20"/>
              </w:rPr>
              <w:t> </w:t>
            </w:r>
            <w:r>
              <w:rPr>
                <w:spacing w:val="-6"/>
                <w:sz w:val="20"/>
              </w:rPr>
              <w:t>Estatales</w:t>
            </w:r>
          </w:p>
        </w:tc>
        <w:tc>
          <w:tcPr>
            <w:tcW w:w="3051" w:type="dxa"/>
          </w:tcPr>
          <w:p>
            <w:pPr>
              <w:pStyle w:val="TableParagraph"/>
              <w:spacing w:line="217" w:lineRule="exact" w:before="50"/>
              <w:ind w:right="51"/>
              <w:jc w:val="right"/>
              <w:rPr>
                <w:sz w:val="20"/>
              </w:rPr>
            </w:pPr>
            <w:r>
              <w:rPr>
                <w:spacing w:val="-10"/>
                <w:sz w:val="20"/>
              </w:rPr>
              <w:t>0</w:t>
            </w:r>
          </w:p>
        </w:tc>
      </w:tr>
      <w:tr>
        <w:trPr>
          <w:trHeight w:val="287" w:hRule="atLeast"/>
        </w:trPr>
        <w:tc>
          <w:tcPr>
            <w:tcW w:w="6440" w:type="dxa"/>
          </w:tcPr>
          <w:p>
            <w:pPr>
              <w:pStyle w:val="TableParagraph"/>
              <w:spacing w:line="217" w:lineRule="exact" w:before="50"/>
              <w:ind w:left="69"/>
              <w:rPr>
                <w:sz w:val="20"/>
              </w:rPr>
            </w:pPr>
            <w:r>
              <w:rPr>
                <w:spacing w:val="-6"/>
                <w:sz w:val="20"/>
              </w:rPr>
              <w:t>17.</w:t>
            </w:r>
            <w:r>
              <w:rPr>
                <w:spacing w:val="-9"/>
                <w:sz w:val="20"/>
              </w:rPr>
              <w:t> </w:t>
            </w:r>
            <w:r>
              <w:rPr>
                <w:spacing w:val="-6"/>
                <w:sz w:val="20"/>
              </w:rPr>
              <w:t>Otros</w:t>
            </w:r>
            <w:r>
              <w:rPr>
                <w:spacing w:val="-10"/>
                <w:sz w:val="20"/>
              </w:rPr>
              <w:t> </w:t>
            </w:r>
            <w:r>
              <w:rPr>
                <w:spacing w:val="-6"/>
                <w:sz w:val="20"/>
              </w:rPr>
              <w:t>Recursos</w:t>
            </w:r>
            <w:r>
              <w:rPr>
                <w:spacing w:val="-13"/>
                <w:sz w:val="20"/>
              </w:rPr>
              <w:t> </w:t>
            </w:r>
            <w:r>
              <w:rPr>
                <w:spacing w:val="-6"/>
                <w:sz w:val="20"/>
              </w:rPr>
              <w:t>de</w:t>
            </w:r>
            <w:r>
              <w:rPr>
                <w:spacing w:val="-10"/>
                <w:sz w:val="20"/>
              </w:rPr>
              <w:t> </w:t>
            </w:r>
            <w:r>
              <w:rPr>
                <w:spacing w:val="-6"/>
                <w:sz w:val="20"/>
              </w:rPr>
              <w:t>Libre</w:t>
            </w:r>
            <w:r>
              <w:rPr>
                <w:spacing w:val="-9"/>
                <w:sz w:val="20"/>
              </w:rPr>
              <w:t> </w:t>
            </w:r>
            <w:r>
              <w:rPr>
                <w:spacing w:val="-6"/>
                <w:sz w:val="20"/>
              </w:rPr>
              <w:t>Disposición</w:t>
            </w:r>
          </w:p>
        </w:tc>
        <w:tc>
          <w:tcPr>
            <w:tcW w:w="3051" w:type="dxa"/>
          </w:tcPr>
          <w:p>
            <w:pPr>
              <w:pStyle w:val="TableParagraph"/>
              <w:spacing w:line="217" w:lineRule="exact" w:before="50"/>
              <w:ind w:right="51"/>
              <w:jc w:val="right"/>
              <w:rPr>
                <w:sz w:val="20"/>
              </w:rPr>
            </w:pPr>
            <w:r>
              <w:rPr>
                <w:spacing w:val="-10"/>
                <w:sz w:val="20"/>
              </w:rPr>
              <w:t>0</w:t>
            </w:r>
          </w:p>
        </w:tc>
      </w:tr>
      <w:tr>
        <w:trPr>
          <w:trHeight w:val="287" w:hRule="atLeast"/>
        </w:trPr>
        <w:tc>
          <w:tcPr>
            <w:tcW w:w="6440" w:type="dxa"/>
          </w:tcPr>
          <w:p>
            <w:pPr>
              <w:pStyle w:val="TableParagraph"/>
              <w:spacing w:line="212" w:lineRule="exact" w:before="55"/>
              <w:ind w:left="69"/>
              <w:rPr>
                <w:b/>
                <w:sz w:val="20"/>
              </w:rPr>
            </w:pPr>
            <w:r>
              <w:rPr>
                <w:b/>
                <w:spacing w:val="-5"/>
                <w:sz w:val="20"/>
              </w:rPr>
              <w:t>2.</w:t>
            </w:r>
            <w:r>
              <w:rPr>
                <w:b/>
                <w:spacing w:val="-9"/>
                <w:sz w:val="20"/>
              </w:rPr>
              <w:t> </w:t>
            </w:r>
            <w:r>
              <w:rPr>
                <w:b/>
                <w:spacing w:val="-2"/>
                <w:sz w:val="20"/>
              </w:rPr>
              <w:t>ETIQUETADO</w:t>
            </w:r>
          </w:p>
        </w:tc>
        <w:tc>
          <w:tcPr>
            <w:tcW w:w="3051" w:type="dxa"/>
          </w:tcPr>
          <w:p>
            <w:pPr>
              <w:pStyle w:val="TableParagraph"/>
              <w:spacing w:line="212" w:lineRule="exact" w:before="55"/>
              <w:ind w:right="53"/>
              <w:jc w:val="right"/>
              <w:rPr>
                <w:b/>
                <w:sz w:val="20"/>
              </w:rPr>
            </w:pPr>
            <w:r>
              <w:rPr>
                <w:b/>
                <w:spacing w:val="-2"/>
                <w:sz w:val="20"/>
              </w:rPr>
              <w:t>2,096,370,404</w:t>
            </w:r>
          </w:p>
        </w:tc>
      </w:tr>
      <w:tr>
        <w:trPr>
          <w:trHeight w:val="287" w:hRule="atLeast"/>
        </w:trPr>
        <w:tc>
          <w:tcPr>
            <w:tcW w:w="6440" w:type="dxa"/>
          </w:tcPr>
          <w:p>
            <w:pPr>
              <w:pStyle w:val="TableParagraph"/>
              <w:spacing w:line="217" w:lineRule="exact" w:before="50"/>
              <w:ind w:left="69"/>
              <w:rPr>
                <w:sz w:val="20"/>
              </w:rPr>
            </w:pPr>
            <w:r>
              <w:rPr>
                <w:spacing w:val="-6"/>
                <w:sz w:val="20"/>
              </w:rPr>
              <w:t>25.</w:t>
            </w:r>
            <w:r>
              <w:rPr>
                <w:spacing w:val="-11"/>
                <w:sz w:val="20"/>
              </w:rPr>
              <w:t> </w:t>
            </w:r>
            <w:r>
              <w:rPr>
                <w:spacing w:val="-6"/>
                <w:sz w:val="20"/>
              </w:rPr>
              <w:t>Recursos</w:t>
            </w:r>
            <w:r>
              <w:rPr>
                <w:spacing w:val="-12"/>
                <w:sz w:val="20"/>
              </w:rPr>
              <w:t> </w:t>
            </w:r>
            <w:r>
              <w:rPr>
                <w:spacing w:val="-6"/>
                <w:sz w:val="20"/>
              </w:rPr>
              <w:t>Federales</w:t>
            </w:r>
            <w:r>
              <w:rPr>
                <w:spacing w:val="-14"/>
                <w:sz w:val="20"/>
              </w:rPr>
              <w:t> </w:t>
            </w:r>
            <w:r>
              <w:rPr>
                <w:spacing w:val="-6"/>
                <w:sz w:val="20"/>
              </w:rPr>
              <w:t>(FAISMUN)</w:t>
            </w:r>
          </w:p>
        </w:tc>
        <w:tc>
          <w:tcPr>
            <w:tcW w:w="3051" w:type="dxa"/>
          </w:tcPr>
          <w:p>
            <w:pPr>
              <w:pStyle w:val="TableParagraph"/>
              <w:spacing w:line="217" w:lineRule="exact" w:before="50"/>
              <w:ind w:right="53"/>
              <w:jc w:val="right"/>
              <w:rPr>
                <w:sz w:val="20"/>
              </w:rPr>
            </w:pPr>
            <w:r>
              <w:rPr>
                <w:spacing w:val="-2"/>
                <w:sz w:val="20"/>
              </w:rPr>
              <w:t>440,924,644</w:t>
            </w:r>
          </w:p>
        </w:tc>
      </w:tr>
      <w:tr>
        <w:trPr>
          <w:trHeight w:val="290" w:hRule="atLeast"/>
        </w:trPr>
        <w:tc>
          <w:tcPr>
            <w:tcW w:w="6440" w:type="dxa"/>
          </w:tcPr>
          <w:p>
            <w:pPr>
              <w:pStyle w:val="TableParagraph"/>
              <w:spacing w:line="217" w:lineRule="exact" w:before="53"/>
              <w:ind w:left="69"/>
              <w:rPr>
                <w:sz w:val="20"/>
              </w:rPr>
            </w:pPr>
            <w:r>
              <w:rPr>
                <w:spacing w:val="-6"/>
                <w:sz w:val="20"/>
              </w:rPr>
              <w:t>25.</w:t>
            </w:r>
            <w:r>
              <w:rPr>
                <w:spacing w:val="-11"/>
                <w:sz w:val="20"/>
              </w:rPr>
              <w:t> </w:t>
            </w:r>
            <w:r>
              <w:rPr>
                <w:spacing w:val="-6"/>
                <w:sz w:val="20"/>
              </w:rPr>
              <w:t>Recursos</w:t>
            </w:r>
            <w:r>
              <w:rPr>
                <w:spacing w:val="-12"/>
                <w:sz w:val="20"/>
              </w:rPr>
              <w:t> </w:t>
            </w:r>
            <w:r>
              <w:rPr>
                <w:spacing w:val="-6"/>
                <w:sz w:val="20"/>
              </w:rPr>
              <w:t>Federales</w:t>
            </w:r>
            <w:r>
              <w:rPr>
                <w:spacing w:val="-14"/>
                <w:sz w:val="20"/>
              </w:rPr>
              <w:t> </w:t>
            </w:r>
            <w:r>
              <w:rPr>
                <w:spacing w:val="-6"/>
                <w:sz w:val="20"/>
              </w:rPr>
              <w:t>(FORTAMUN)</w:t>
            </w:r>
          </w:p>
        </w:tc>
        <w:tc>
          <w:tcPr>
            <w:tcW w:w="3051" w:type="dxa"/>
          </w:tcPr>
          <w:p>
            <w:pPr>
              <w:pStyle w:val="TableParagraph"/>
              <w:spacing w:line="217" w:lineRule="exact" w:before="53"/>
              <w:ind w:right="53"/>
              <w:jc w:val="right"/>
              <w:rPr>
                <w:sz w:val="20"/>
              </w:rPr>
            </w:pPr>
            <w:r>
              <w:rPr>
                <w:spacing w:val="-2"/>
                <w:sz w:val="20"/>
              </w:rPr>
              <w:t>1,655,445,760</w:t>
            </w:r>
          </w:p>
        </w:tc>
      </w:tr>
      <w:tr>
        <w:trPr>
          <w:trHeight w:val="287" w:hRule="atLeast"/>
        </w:trPr>
        <w:tc>
          <w:tcPr>
            <w:tcW w:w="6440" w:type="dxa"/>
          </w:tcPr>
          <w:p>
            <w:pPr>
              <w:pStyle w:val="TableParagraph"/>
              <w:spacing w:line="217" w:lineRule="exact" w:before="50"/>
              <w:ind w:left="69"/>
              <w:rPr>
                <w:sz w:val="20"/>
              </w:rPr>
            </w:pPr>
            <w:r>
              <w:rPr>
                <w:spacing w:val="-6"/>
                <w:sz w:val="20"/>
              </w:rPr>
              <w:t>26.</w:t>
            </w:r>
            <w:r>
              <w:rPr>
                <w:spacing w:val="-10"/>
                <w:sz w:val="20"/>
              </w:rPr>
              <w:t> </w:t>
            </w:r>
            <w:r>
              <w:rPr>
                <w:spacing w:val="-6"/>
                <w:sz w:val="20"/>
              </w:rPr>
              <w:t>Recursos</w:t>
            </w:r>
            <w:r>
              <w:rPr>
                <w:spacing w:val="-13"/>
                <w:sz w:val="20"/>
              </w:rPr>
              <w:t> </w:t>
            </w:r>
            <w:r>
              <w:rPr>
                <w:spacing w:val="-6"/>
                <w:sz w:val="20"/>
              </w:rPr>
              <w:t>Estatales</w:t>
            </w:r>
          </w:p>
        </w:tc>
        <w:tc>
          <w:tcPr>
            <w:tcW w:w="3051" w:type="dxa"/>
          </w:tcPr>
          <w:p>
            <w:pPr>
              <w:pStyle w:val="TableParagraph"/>
              <w:spacing w:line="217" w:lineRule="exact" w:before="50"/>
              <w:ind w:right="51"/>
              <w:jc w:val="right"/>
              <w:rPr>
                <w:sz w:val="20"/>
              </w:rPr>
            </w:pPr>
            <w:r>
              <w:rPr>
                <w:spacing w:val="-10"/>
                <w:sz w:val="20"/>
              </w:rPr>
              <w:t>0</w:t>
            </w:r>
          </w:p>
        </w:tc>
      </w:tr>
      <w:tr>
        <w:trPr>
          <w:trHeight w:val="287" w:hRule="atLeast"/>
        </w:trPr>
        <w:tc>
          <w:tcPr>
            <w:tcW w:w="6440" w:type="dxa"/>
          </w:tcPr>
          <w:p>
            <w:pPr>
              <w:pStyle w:val="TableParagraph"/>
              <w:spacing w:line="217" w:lineRule="exact" w:before="50"/>
              <w:ind w:left="69"/>
              <w:rPr>
                <w:sz w:val="20"/>
              </w:rPr>
            </w:pPr>
            <w:r>
              <w:rPr>
                <w:spacing w:val="-6"/>
                <w:sz w:val="20"/>
              </w:rPr>
              <w:t>27.</w:t>
            </w:r>
            <w:r>
              <w:rPr>
                <w:spacing w:val="-10"/>
                <w:sz w:val="20"/>
              </w:rPr>
              <w:t> </w:t>
            </w:r>
            <w:r>
              <w:rPr>
                <w:spacing w:val="-6"/>
                <w:sz w:val="20"/>
              </w:rPr>
              <w:t>Otros</w:t>
            </w:r>
            <w:r>
              <w:rPr>
                <w:spacing w:val="-12"/>
                <w:sz w:val="20"/>
              </w:rPr>
              <w:t> </w:t>
            </w:r>
            <w:r>
              <w:rPr>
                <w:spacing w:val="-6"/>
                <w:sz w:val="20"/>
              </w:rPr>
              <w:t>Recursos</w:t>
            </w:r>
            <w:r>
              <w:rPr>
                <w:spacing w:val="-13"/>
                <w:sz w:val="20"/>
              </w:rPr>
              <w:t> </w:t>
            </w:r>
            <w:r>
              <w:rPr>
                <w:spacing w:val="-6"/>
                <w:sz w:val="20"/>
              </w:rPr>
              <w:t>de</w:t>
            </w:r>
            <w:r>
              <w:rPr>
                <w:spacing w:val="-13"/>
                <w:sz w:val="20"/>
              </w:rPr>
              <w:t> </w:t>
            </w:r>
            <w:r>
              <w:rPr>
                <w:spacing w:val="-6"/>
                <w:sz w:val="20"/>
              </w:rPr>
              <w:t>Transferencias</w:t>
            </w:r>
            <w:r>
              <w:rPr>
                <w:spacing w:val="-11"/>
                <w:sz w:val="20"/>
              </w:rPr>
              <w:t> </w:t>
            </w:r>
            <w:r>
              <w:rPr>
                <w:spacing w:val="-6"/>
                <w:sz w:val="20"/>
              </w:rPr>
              <w:t>Federales</w:t>
            </w:r>
            <w:r>
              <w:rPr>
                <w:spacing w:val="-12"/>
                <w:sz w:val="20"/>
              </w:rPr>
              <w:t> </w:t>
            </w:r>
            <w:r>
              <w:rPr>
                <w:spacing w:val="-6"/>
                <w:sz w:val="20"/>
              </w:rPr>
              <w:t>Etiquetadas</w:t>
            </w:r>
          </w:p>
        </w:tc>
        <w:tc>
          <w:tcPr>
            <w:tcW w:w="3051" w:type="dxa"/>
          </w:tcPr>
          <w:p>
            <w:pPr>
              <w:pStyle w:val="TableParagraph"/>
              <w:spacing w:line="217" w:lineRule="exact" w:before="50"/>
              <w:ind w:right="51"/>
              <w:jc w:val="right"/>
              <w:rPr>
                <w:sz w:val="20"/>
              </w:rPr>
            </w:pPr>
            <w:r>
              <w:rPr>
                <w:spacing w:val="-10"/>
                <w:sz w:val="20"/>
              </w:rPr>
              <w:t>0</w:t>
            </w:r>
          </w:p>
        </w:tc>
      </w:tr>
    </w:tbl>
    <w:p>
      <w:pPr>
        <w:pStyle w:val="BodyText"/>
        <w:spacing w:before="120"/>
        <w:rPr>
          <w:b/>
        </w:rPr>
      </w:pPr>
    </w:p>
    <w:p>
      <w:pPr>
        <w:spacing w:before="0"/>
        <w:ind w:left="398" w:right="0" w:firstLine="0"/>
        <w:jc w:val="left"/>
        <w:rPr>
          <w:b/>
          <w:sz w:val="20"/>
        </w:rPr>
      </w:pPr>
      <w:r>
        <w:rPr>
          <w:b/>
          <w:spacing w:val="-6"/>
          <w:sz w:val="20"/>
        </w:rPr>
        <w:t>Cuadro</w:t>
      </w:r>
      <w:r>
        <w:rPr>
          <w:b/>
          <w:spacing w:val="-11"/>
          <w:sz w:val="20"/>
        </w:rPr>
        <w:t> </w:t>
      </w:r>
      <w:r>
        <w:rPr>
          <w:b/>
          <w:spacing w:val="-6"/>
          <w:sz w:val="20"/>
        </w:rPr>
        <w:t>2.</w:t>
      </w:r>
      <w:r>
        <w:rPr>
          <w:b/>
          <w:spacing w:val="-10"/>
          <w:sz w:val="20"/>
        </w:rPr>
        <w:t> </w:t>
      </w:r>
      <w:r>
        <w:rPr>
          <w:b/>
          <w:spacing w:val="-6"/>
          <w:sz w:val="20"/>
        </w:rPr>
        <w:t>Clasificación</w:t>
      </w:r>
      <w:r>
        <w:rPr>
          <w:b/>
          <w:spacing w:val="-11"/>
          <w:sz w:val="20"/>
        </w:rPr>
        <w:t> </w:t>
      </w:r>
      <w:r>
        <w:rPr>
          <w:b/>
          <w:spacing w:val="-6"/>
          <w:sz w:val="20"/>
        </w:rPr>
        <w:t>por</w:t>
      </w:r>
      <w:r>
        <w:rPr>
          <w:b/>
          <w:spacing w:val="-11"/>
          <w:sz w:val="20"/>
        </w:rPr>
        <w:t> </w:t>
      </w:r>
      <w:r>
        <w:rPr>
          <w:b/>
          <w:spacing w:val="-6"/>
          <w:sz w:val="20"/>
        </w:rPr>
        <w:t>Tipo</w:t>
      </w:r>
      <w:r>
        <w:rPr>
          <w:b/>
          <w:spacing w:val="-10"/>
          <w:sz w:val="20"/>
        </w:rPr>
        <w:t> </w:t>
      </w:r>
      <w:r>
        <w:rPr>
          <w:b/>
          <w:spacing w:val="-6"/>
          <w:sz w:val="20"/>
        </w:rPr>
        <w:t>de</w:t>
      </w:r>
      <w:r>
        <w:rPr>
          <w:b/>
          <w:spacing w:val="-12"/>
          <w:sz w:val="20"/>
        </w:rPr>
        <w:t> </w:t>
      </w:r>
      <w:r>
        <w:rPr>
          <w:b/>
          <w:spacing w:val="-6"/>
          <w:sz w:val="20"/>
        </w:rPr>
        <w:t>Gasto</w:t>
      </w:r>
    </w:p>
    <w:p>
      <w:pPr>
        <w:pStyle w:val="BodyText"/>
        <w:spacing w:before="55"/>
        <w:rPr>
          <w:b/>
        </w:rPr>
      </w:pPr>
    </w:p>
    <w:tbl>
      <w:tblPr>
        <w:tblW w:w="0" w:type="auto"/>
        <w:jc w:val="left"/>
        <w:tblInd w:w="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9"/>
        <w:gridCol w:w="5295"/>
        <w:gridCol w:w="3396"/>
      </w:tblGrid>
      <w:tr>
        <w:trPr>
          <w:trHeight w:val="287" w:hRule="atLeast"/>
        </w:trPr>
        <w:tc>
          <w:tcPr>
            <w:tcW w:w="6094" w:type="dxa"/>
            <w:gridSpan w:val="2"/>
            <w:tcBorders>
              <w:left w:val="single" w:sz="8" w:space="0" w:color="000000"/>
              <w:bottom w:val="single" w:sz="8" w:space="0" w:color="000000"/>
              <w:right w:val="single" w:sz="8" w:space="0" w:color="000000"/>
            </w:tcBorders>
            <w:shd w:val="clear" w:color="auto" w:fill="41504D"/>
          </w:tcPr>
          <w:p>
            <w:pPr>
              <w:pStyle w:val="TableParagraph"/>
              <w:spacing w:line="212" w:lineRule="exact" w:before="55"/>
              <w:ind w:left="22"/>
              <w:jc w:val="center"/>
              <w:rPr>
                <w:b/>
                <w:sz w:val="20"/>
              </w:rPr>
            </w:pPr>
            <w:r>
              <w:rPr>
                <w:b/>
                <w:color w:val="FFFFFF"/>
                <w:spacing w:val="-2"/>
                <w:sz w:val="20"/>
              </w:rPr>
              <w:t>Concepto</w:t>
            </w:r>
          </w:p>
        </w:tc>
        <w:tc>
          <w:tcPr>
            <w:tcW w:w="3396" w:type="dxa"/>
            <w:tcBorders>
              <w:left w:val="single" w:sz="8" w:space="0" w:color="000000"/>
              <w:bottom w:val="single" w:sz="8" w:space="0" w:color="000000"/>
              <w:right w:val="single" w:sz="8" w:space="0" w:color="000000"/>
            </w:tcBorders>
            <w:shd w:val="clear" w:color="auto" w:fill="41504D"/>
          </w:tcPr>
          <w:p>
            <w:pPr>
              <w:pStyle w:val="TableParagraph"/>
              <w:spacing w:line="212" w:lineRule="exact" w:before="55"/>
              <w:ind w:left="775"/>
              <w:rPr>
                <w:b/>
                <w:sz w:val="20"/>
              </w:rPr>
            </w:pPr>
            <w:r>
              <w:rPr>
                <w:b/>
                <w:color w:val="FFFFFF"/>
                <w:spacing w:val="-8"/>
                <w:sz w:val="20"/>
              </w:rPr>
              <w:t>Presupuesto</w:t>
            </w:r>
            <w:r>
              <w:rPr>
                <w:b/>
                <w:color w:val="FFFFFF"/>
                <w:spacing w:val="3"/>
                <w:sz w:val="20"/>
              </w:rPr>
              <w:t> </w:t>
            </w:r>
            <w:r>
              <w:rPr>
                <w:b/>
                <w:color w:val="FFFFFF"/>
                <w:spacing w:val="-2"/>
                <w:sz w:val="20"/>
              </w:rPr>
              <w:t>Aprobado</w:t>
            </w:r>
          </w:p>
        </w:tc>
      </w:tr>
      <w:tr>
        <w:trPr>
          <w:trHeight w:val="289" w:hRule="atLeast"/>
        </w:trPr>
        <w:tc>
          <w:tcPr>
            <w:tcW w:w="799"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7"/>
              <w:ind w:left="26"/>
              <w:jc w:val="center"/>
              <w:rPr>
                <w:b/>
                <w:sz w:val="20"/>
              </w:rPr>
            </w:pPr>
            <w:r>
              <w:rPr>
                <w:b/>
                <w:spacing w:val="-10"/>
                <w:sz w:val="20"/>
              </w:rPr>
              <w:t>1</w:t>
            </w:r>
          </w:p>
        </w:tc>
        <w:tc>
          <w:tcPr>
            <w:tcW w:w="529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7"/>
              <w:ind w:left="69"/>
              <w:rPr>
                <w:b/>
                <w:sz w:val="20"/>
              </w:rPr>
            </w:pPr>
            <w:r>
              <w:rPr>
                <w:b/>
                <w:spacing w:val="-7"/>
                <w:sz w:val="20"/>
              </w:rPr>
              <w:t>Gasto </w:t>
            </w:r>
            <w:r>
              <w:rPr>
                <w:b/>
                <w:spacing w:val="-2"/>
                <w:sz w:val="20"/>
              </w:rPr>
              <w:t>Corriente</w:t>
            </w:r>
          </w:p>
        </w:tc>
        <w:tc>
          <w:tcPr>
            <w:tcW w:w="339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7"/>
              <w:ind w:right="44"/>
              <w:jc w:val="right"/>
              <w:rPr>
                <w:b/>
                <w:sz w:val="20"/>
              </w:rPr>
            </w:pPr>
            <w:r>
              <w:rPr>
                <w:b/>
                <w:spacing w:val="-2"/>
                <w:sz w:val="20"/>
              </w:rPr>
              <w:t>$6,757,998,955.00</w:t>
            </w:r>
          </w:p>
        </w:tc>
      </w:tr>
      <w:tr>
        <w:trPr>
          <w:trHeight w:val="287" w:hRule="atLeast"/>
        </w:trPr>
        <w:tc>
          <w:tcPr>
            <w:tcW w:w="799"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5"/>
              <w:ind w:left="26"/>
              <w:jc w:val="center"/>
              <w:rPr>
                <w:b/>
                <w:sz w:val="20"/>
              </w:rPr>
            </w:pPr>
            <w:r>
              <w:rPr>
                <w:b/>
                <w:spacing w:val="-10"/>
                <w:sz w:val="20"/>
              </w:rPr>
              <w:t>2</w:t>
            </w:r>
          </w:p>
        </w:tc>
        <w:tc>
          <w:tcPr>
            <w:tcW w:w="529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5"/>
              <w:ind w:left="69"/>
              <w:rPr>
                <w:b/>
                <w:sz w:val="20"/>
              </w:rPr>
            </w:pPr>
            <w:r>
              <w:rPr>
                <w:b/>
                <w:spacing w:val="-6"/>
                <w:sz w:val="20"/>
              </w:rPr>
              <w:t>Gasto</w:t>
            </w:r>
            <w:r>
              <w:rPr>
                <w:b/>
                <w:spacing w:val="-10"/>
                <w:sz w:val="20"/>
              </w:rPr>
              <w:t> </w:t>
            </w:r>
            <w:r>
              <w:rPr>
                <w:b/>
                <w:spacing w:val="-6"/>
                <w:sz w:val="20"/>
              </w:rPr>
              <w:t>de</w:t>
            </w:r>
            <w:r>
              <w:rPr>
                <w:b/>
                <w:spacing w:val="-10"/>
                <w:sz w:val="20"/>
              </w:rPr>
              <w:t> </w:t>
            </w:r>
            <w:r>
              <w:rPr>
                <w:b/>
                <w:spacing w:val="-6"/>
                <w:sz w:val="20"/>
              </w:rPr>
              <w:t>Capital</w:t>
            </w:r>
          </w:p>
        </w:tc>
        <w:tc>
          <w:tcPr>
            <w:tcW w:w="339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5"/>
              <w:ind w:right="44"/>
              <w:jc w:val="right"/>
              <w:rPr>
                <w:b/>
                <w:sz w:val="20"/>
              </w:rPr>
            </w:pPr>
            <w:r>
              <w:rPr>
                <w:b/>
                <w:spacing w:val="-2"/>
                <w:sz w:val="20"/>
              </w:rPr>
              <w:t>$565,459,890.00</w:t>
            </w:r>
          </w:p>
        </w:tc>
      </w:tr>
      <w:tr>
        <w:trPr>
          <w:trHeight w:val="287" w:hRule="atLeast"/>
        </w:trPr>
        <w:tc>
          <w:tcPr>
            <w:tcW w:w="799"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5"/>
              <w:ind w:left="26"/>
              <w:jc w:val="center"/>
              <w:rPr>
                <w:b/>
                <w:sz w:val="20"/>
              </w:rPr>
            </w:pPr>
            <w:r>
              <w:rPr>
                <w:b/>
                <w:spacing w:val="-10"/>
                <w:sz w:val="20"/>
              </w:rPr>
              <w:t>3</w:t>
            </w:r>
          </w:p>
        </w:tc>
        <w:tc>
          <w:tcPr>
            <w:tcW w:w="529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5"/>
              <w:ind w:left="69"/>
              <w:rPr>
                <w:b/>
                <w:sz w:val="20"/>
              </w:rPr>
            </w:pPr>
            <w:r>
              <w:rPr>
                <w:b/>
                <w:spacing w:val="-6"/>
                <w:sz w:val="20"/>
              </w:rPr>
              <w:t>Amortización</w:t>
            </w:r>
            <w:r>
              <w:rPr>
                <w:b/>
                <w:spacing w:val="-12"/>
                <w:sz w:val="20"/>
              </w:rPr>
              <w:t> </w:t>
            </w:r>
            <w:r>
              <w:rPr>
                <w:b/>
                <w:spacing w:val="-6"/>
                <w:sz w:val="20"/>
              </w:rPr>
              <w:t>de</w:t>
            </w:r>
            <w:r>
              <w:rPr>
                <w:b/>
                <w:spacing w:val="-12"/>
                <w:sz w:val="20"/>
              </w:rPr>
              <w:t> </w:t>
            </w:r>
            <w:r>
              <w:rPr>
                <w:b/>
                <w:spacing w:val="-6"/>
                <w:sz w:val="20"/>
              </w:rPr>
              <w:t>la</w:t>
            </w:r>
            <w:r>
              <w:rPr>
                <w:b/>
                <w:spacing w:val="-11"/>
                <w:sz w:val="20"/>
              </w:rPr>
              <w:t> </w:t>
            </w:r>
            <w:r>
              <w:rPr>
                <w:b/>
                <w:spacing w:val="-6"/>
                <w:sz w:val="20"/>
              </w:rPr>
              <w:t>deuda</w:t>
            </w:r>
            <w:r>
              <w:rPr>
                <w:b/>
                <w:spacing w:val="-11"/>
                <w:sz w:val="20"/>
              </w:rPr>
              <w:t> </w:t>
            </w:r>
            <w:r>
              <w:rPr>
                <w:b/>
                <w:spacing w:val="-6"/>
                <w:sz w:val="20"/>
              </w:rPr>
              <w:t>y</w:t>
            </w:r>
            <w:r>
              <w:rPr>
                <w:b/>
                <w:spacing w:val="-11"/>
                <w:sz w:val="20"/>
              </w:rPr>
              <w:t> </w:t>
            </w:r>
            <w:r>
              <w:rPr>
                <w:b/>
                <w:spacing w:val="-6"/>
                <w:sz w:val="20"/>
              </w:rPr>
              <w:t>disminución</w:t>
            </w:r>
            <w:r>
              <w:rPr>
                <w:b/>
                <w:spacing w:val="-10"/>
                <w:sz w:val="20"/>
              </w:rPr>
              <w:t> </w:t>
            </w:r>
            <w:r>
              <w:rPr>
                <w:b/>
                <w:spacing w:val="-6"/>
                <w:sz w:val="20"/>
              </w:rPr>
              <w:t>de</w:t>
            </w:r>
            <w:r>
              <w:rPr>
                <w:b/>
                <w:spacing w:val="-11"/>
                <w:sz w:val="20"/>
              </w:rPr>
              <w:t> </w:t>
            </w:r>
            <w:r>
              <w:rPr>
                <w:b/>
                <w:spacing w:val="-6"/>
                <w:sz w:val="20"/>
              </w:rPr>
              <w:t>pasivos</w:t>
            </w:r>
          </w:p>
        </w:tc>
        <w:tc>
          <w:tcPr>
            <w:tcW w:w="339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5"/>
              <w:ind w:right="45"/>
              <w:jc w:val="right"/>
              <w:rPr>
                <w:b/>
                <w:sz w:val="20"/>
              </w:rPr>
            </w:pPr>
            <w:r>
              <w:rPr>
                <w:b/>
                <w:spacing w:val="-2"/>
                <w:sz w:val="20"/>
              </w:rPr>
              <w:t>$0.00</w:t>
            </w:r>
          </w:p>
        </w:tc>
      </w:tr>
      <w:tr>
        <w:trPr>
          <w:trHeight w:val="289" w:hRule="atLeast"/>
        </w:trPr>
        <w:tc>
          <w:tcPr>
            <w:tcW w:w="799"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7"/>
              <w:ind w:left="26"/>
              <w:jc w:val="center"/>
              <w:rPr>
                <w:b/>
                <w:sz w:val="20"/>
              </w:rPr>
            </w:pPr>
            <w:r>
              <w:rPr>
                <w:b/>
                <w:spacing w:val="-10"/>
                <w:sz w:val="20"/>
              </w:rPr>
              <w:t>4</w:t>
            </w:r>
          </w:p>
        </w:tc>
        <w:tc>
          <w:tcPr>
            <w:tcW w:w="529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7"/>
              <w:ind w:left="69"/>
              <w:rPr>
                <w:b/>
                <w:sz w:val="20"/>
              </w:rPr>
            </w:pPr>
            <w:r>
              <w:rPr>
                <w:b/>
                <w:spacing w:val="-6"/>
                <w:sz w:val="20"/>
              </w:rPr>
              <w:t>Pensiones</w:t>
            </w:r>
            <w:r>
              <w:rPr>
                <w:b/>
                <w:spacing w:val="-14"/>
                <w:sz w:val="20"/>
              </w:rPr>
              <w:t> </w:t>
            </w:r>
            <w:r>
              <w:rPr>
                <w:b/>
                <w:spacing w:val="-6"/>
                <w:sz w:val="20"/>
              </w:rPr>
              <w:t>y</w:t>
            </w:r>
            <w:r>
              <w:rPr>
                <w:b/>
                <w:spacing w:val="-10"/>
                <w:sz w:val="20"/>
              </w:rPr>
              <w:t> </w:t>
            </w:r>
            <w:r>
              <w:rPr>
                <w:b/>
                <w:spacing w:val="-6"/>
                <w:sz w:val="20"/>
              </w:rPr>
              <w:t>Jubilaciones</w:t>
            </w:r>
          </w:p>
        </w:tc>
        <w:tc>
          <w:tcPr>
            <w:tcW w:w="339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7"/>
              <w:ind w:right="44"/>
              <w:jc w:val="right"/>
              <w:rPr>
                <w:b/>
                <w:sz w:val="20"/>
              </w:rPr>
            </w:pPr>
            <w:r>
              <w:rPr>
                <w:b/>
                <w:spacing w:val="-2"/>
                <w:sz w:val="20"/>
              </w:rPr>
              <w:t>$146,932,104.00</w:t>
            </w:r>
          </w:p>
        </w:tc>
      </w:tr>
      <w:tr>
        <w:trPr>
          <w:trHeight w:val="287" w:hRule="atLeast"/>
        </w:trPr>
        <w:tc>
          <w:tcPr>
            <w:tcW w:w="799"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5"/>
              <w:ind w:left="26"/>
              <w:jc w:val="center"/>
              <w:rPr>
                <w:b/>
                <w:sz w:val="20"/>
              </w:rPr>
            </w:pPr>
            <w:r>
              <w:rPr>
                <w:b/>
                <w:spacing w:val="-10"/>
                <w:sz w:val="20"/>
              </w:rPr>
              <w:t>5</w:t>
            </w:r>
          </w:p>
        </w:tc>
        <w:tc>
          <w:tcPr>
            <w:tcW w:w="529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5"/>
              <w:ind w:left="69"/>
              <w:rPr>
                <w:b/>
                <w:sz w:val="20"/>
              </w:rPr>
            </w:pPr>
            <w:r>
              <w:rPr>
                <w:b/>
                <w:spacing w:val="-2"/>
                <w:sz w:val="20"/>
              </w:rPr>
              <w:t>Participaciones</w:t>
            </w:r>
          </w:p>
        </w:tc>
        <w:tc>
          <w:tcPr>
            <w:tcW w:w="339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5"/>
              <w:ind w:right="45"/>
              <w:jc w:val="right"/>
              <w:rPr>
                <w:b/>
                <w:sz w:val="20"/>
              </w:rPr>
            </w:pPr>
            <w:r>
              <w:rPr>
                <w:b/>
                <w:spacing w:val="-2"/>
                <w:sz w:val="20"/>
              </w:rPr>
              <w:t>$0.00</w:t>
            </w:r>
          </w:p>
        </w:tc>
      </w:tr>
      <w:tr>
        <w:trPr>
          <w:trHeight w:val="289" w:hRule="atLeast"/>
        </w:trPr>
        <w:tc>
          <w:tcPr>
            <w:tcW w:w="6094" w:type="dxa"/>
            <w:gridSpan w:val="2"/>
            <w:tcBorders>
              <w:top w:val="single" w:sz="8" w:space="0" w:color="000000"/>
              <w:left w:val="single" w:sz="8" w:space="0" w:color="000000"/>
              <w:bottom w:val="single" w:sz="8" w:space="0" w:color="000000"/>
              <w:right w:val="single" w:sz="8" w:space="0" w:color="000000"/>
            </w:tcBorders>
            <w:shd w:val="clear" w:color="auto" w:fill="DBC5B3"/>
          </w:tcPr>
          <w:p>
            <w:pPr>
              <w:pStyle w:val="TableParagraph"/>
              <w:spacing w:line="214" w:lineRule="exact" w:before="55"/>
              <w:ind w:left="22" w:right="1"/>
              <w:jc w:val="center"/>
              <w:rPr>
                <w:b/>
                <w:sz w:val="20"/>
              </w:rPr>
            </w:pPr>
            <w:r>
              <w:rPr>
                <w:b/>
                <w:color w:val="FFFFFF"/>
                <w:spacing w:val="-2"/>
                <w:sz w:val="20"/>
              </w:rPr>
              <w:t>Total</w:t>
            </w:r>
          </w:p>
        </w:tc>
        <w:tc>
          <w:tcPr>
            <w:tcW w:w="3396" w:type="dxa"/>
            <w:tcBorders>
              <w:top w:val="single" w:sz="8" w:space="0" w:color="000000"/>
              <w:left w:val="single" w:sz="8" w:space="0" w:color="000000"/>
              <w:bottom w:val="single" w:sz="8" w:space="0" w:color="000000"/>
              <w:right w:val="single" w:sz="8" w:space="0" w:color="000000"/>
            </w:tcBorders>
            <w:shd w:val="clear" w:color="auto" w:fill="DBC5B3"/>
          </w:tcPr>
          <w:p>
            <w:pPr>
              <w:pStyle w:val="TableParagraph"/>
              <w:spacing w:line="214" w:lineRule="exact" w:before="55"/>
              <w:ind w:right="44"/>
              <w:jc w:val="right"/>
              <w:rPr>
                <w:b/>
                <w:sz w:val="20"/>
              </w:rPr>
            </w:pPr>
            <w:r>
              <w:rPr>
                <w:b/>
                <w:color w:val="FFFFFF"/>
                <w:spacing w:val="-2"/>
                <w:sz w:val="20"/>
              </w:rPr>
              <w:t>$7,470,390,949.00</w:t>
            </w:r>
          </w:p>
        </w:tc>
      </w:tr>
    </w:tbl>
    <w:p>
      <w:pPr>
        <w:pStyle w:val="BodyText"/>
        <w:spacing w:before="116"/>
        <w:rPr>
          <w:b/>
        </w:rPr>
      </w:pPr>
    </w:p>
    <w:p>
      <w:pPr>
        <w:pStyle w:val="BodyText"/>
        <w:ind w:left="398"/>
      </w:pPr>
      <w:r>
        <w:rPr>
          <w:spacing w:val="-6"/>
        </w:rPr>
        <w:t>Cuadro</w:t>
      </w:r>
      <w:r>
        <w:rPr>
          <w:spacing w:val="-10"/>
        </w:rPr>
        <w:t> </w:t>
      </w:r>
      <w:r>
        <w:rPr>
          <w:spacing w:val="-6"/>
        </w:rPr>
        <w:t>3.</w:t>
      </w:r>
      <w:r>
        <w:rPr>
          <w:spacing w:val="-8"/>
        </w:rPr>
        <w:t> </w:t>
      </w:r>
      <w:r>
        <w:rPr>
          <w:spacing w:val="-6"/>
        </w:rPr>
        <w:t>Clasificación</w:t>
      </w:r>
      <w:r>
        <w:rPr>
          <w:spacing w:val="-15"/>
        </w:rPr>
        <w:t> </w:t>
      </w:r>
      <w:r>
        <w:rPr>
          <w:spacing w:val="-6"/>
        </w:rPr>
        <w:t>por</w:t>
      </w:r>
      <w:r>
        <w:rPr>
          <w:spacing w:val="-10"/>
        </w:rPr>
        <w:t> </w:t>
      </w:r>
      <w:r>
        <w:rPr>
          <w:spacing w:val="-6"/>
        </w:rPr>
        <w:t>Objeto</w:t>
      </w:r>
      <w:r>
        <w:rPr>
          <w:spacing w:val="-10"/>
        </w:rPr>
        <w:t> </w:t>
      </w:r>
      <w:r>
        <w:rPr>
          <w:spacing w:val="-6"/>
        </w:rPr>
        <w:t>del</w:t>
      </w:r>
      <w:r>
        <w:rPr>
          <w:spacing w:val="-11"/>
        </w:rPr>
        <w:t> </w:t>
      </w:r>
      <w:r>
        <w:rPr>
          <w:spacing w:val="-6"/>
        </w:rPr>
        <w:t>Gasto</w:t>
      </w:r>
    </w:p>
    <w:p>
      <w:pPr>
        <w:pStyle w:val="BodyText"/>
        <w:spacing w:before="65"/>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971"/>
        <w:gridCol w:w="2312"/>
      </w:tblGrid>
      <w:tr>
        <w:trPr>
          <w:trHeight w:val="287" w:hRule="atLeast"/>
        </w:trPr>
        <w:tc>
          <w:tcPr>
            <w:tcW w:w="6971" w:type="dxa"/>
            <w:shd w:val="clear" w:color="auto" w:fill="41504D"/>
          </w:tcPr>
          <w:p>
            <w:pPr>
              <w:pStyle w:val="TableParagraph"/>
              <w:spacing w:line="212" w:lineRule="exact" w:before="55"/>
              <w:ind w:left="12"/>
              <w:jc w:val="center"/>
              <w:rPr>
                <w:b/>
                <w:sz w:val="20"/>
              </w:rPr>
            </w:pPr>
            <w:r>
              <w:rPr>
                <w:b/>
                <w:color w:val="FFFFFF"/>
                <w:spacing w:val="-2"/>
                <w:sz w:val="20"/>
              </w:rPr>
              <w:t>Concepto</w:t>
            </w:r>
          </w:p>
        </w:tc>
        <w:tc>
          <w:tcPr>
            <w:tcW w:w="2312" w:type="dxa"/>
            <w:shd w:val="clear" w:color="auto" w:fill="41504D"/>
          </w:tcPr>
          <w:p>
            <w:pPr>
              <w:pStyle w:val="TableParagraph"/>
              <w:spacing w:line="212" w:lineRule="exact" w:before="55"/>
              <w:ind w:left="232"/>
              <w:rPr>
                <w:b/>
                <w:sz w:val="20"/>
              </w:rPr>
            </w:pPr>
            <w:r>
              <w:rPr>
                <w:b/>
                <w:color w:val="FFFFFF"/>
                <w:spacing w:val="-8"/>
                <w:sz w:val="20"/>
              </w:rPr>
              <w:t>Presupuesto</w:t>
            </w:r>
            <w:r>
              <w:rPr>
                <w:b/>
                <w:color w:val="FFFFFF"/>
                <w:spacing w:val="3"/>
                <w:sz w:val="20"/>
              </w:rPr>
              <w:t> </w:t>
            </w:r>
            <w:r>
              <w:rPr>
                <w:b/>
                <w:color w:val="FFFFFF"/>
                <w:spacing w:val="-2"/>
                <w:sz w:val="20"/>
              </w:rPr>
              <w:t>Aprobado</w:t>
            </w:r>
          </w:p>
        </w:tc>
      </w:tr>
      <w:tr>
        <w:trPr>
          <w:trHeight w:val="288" w:hRule="atLeast"/>
        </w:trPr>
        <w:tc>
          <w:tcPr>
            <w:tcW w:w="6971" w:type="dxa"/>
            <w:shd w:val="clear" w:color="auto" w:fill="DBC5B3"/>
          </w:tcPr>
          <w:p>
            <w:pPr>
              <w:pStyle w:val="TableParagraph"/>
              <w:spacing w:line="212" w:lineRule="exact" w:before="56"/>
              <w:ind w:left="69"/>
              <w:rPr>
                <w:b/>
                <w:sz w:val="20"/>
              </w:rPr>
            </w:pPr>
            <w:r>
              <w:rPr>
                <w:b/>
                <w:spacing w:val="-8"/>
                <w:sz w:val="20"/>
              </w:rPr>
              <w:t>1000</w:t>
            </w:r>
            <w:r>
              <w:rPr>
                <w:b/>
                <w:spacing w:val="-1"/>
                <w:sz w:val="20"/>
              </w:rPr>
              <w:t> </w:t>
            </w:r>
            <w:r>
              <w:rPr>
                <w:b/>
                <w:spacing w:val="-8"/>
                <w:sz w:val="20"/>
              </w:rPr>
              <w:t>SERVICIOS</w:t>
            </w:r>
            <w:r>
              <w:rPr>
                <w:b/>
                <w:sz w:val="20"/>
              </w:rPr>
              <w:t> </w:t>
            </w:r>
            <w:r>
              <w:rPr>
                <w:b/>
                <w:spacing w:val="-8"/>
                <w:sz w:val="20"/>
              </w:rPr>
              <w:t>PERSONALES</w:t>
            </w:r>
          </w:p>
        </w:tc>
        <w:tc>
          <w:tcPr>
            <w:tcW w:w="2312" w:type="dxa"/>
            <w:shd w:val="clear" w:color="auto" w:fill="DBC5B3"/>
          </w:tcPr>
          <w:p>
            <w:pPr>
              <w:pStyle w:val="TableParagraph"/>
              <w:spacing w:line="212" w:lineRule="exact" w:before="56"/>
              <w:ind w:right="57"/>
              <w:jc w:val="right"/>
              <w:rPr>
                <w:b/>
                <w:sz w:val="20"/>
              </w:rPr>
            </w:pPr>
            <w:r>
              <w:rPr>
                <w:b/>
                <w:spacing w:val="-2"/>
                <w:sz w:val="20"/>
              </w:rPr>
              <w:t>2,468,667,529</w:t>
            </w:r>
          </w:p>
        </w:tc>
      </w:tr>
      <w:tr>
        <w:trPr>
          <w:trHeight w:val="287" w:hRule="atLeast"/>
        </w:trPr>
        <w:tc>
          <w:tcPr>
            <w:tcW w:w="6971" w:type="dxa"/>
          </w:tcPr>
          <w:p>
            <w:pPr>
              <w:pStyle w:val="TableParagraph"/>
              <w:spacing w:line="212" w:lineRule="exact" w:before="55"/>
              <w:ind w:right="163"/>
              <w:jc w:val="right"/>
              <w:rPr>
                <w:b/>
                <w:sz w:val="20"/>
              </w:rPr>
            </w:pPr>
            <w:r>
              <w:rPr>
                <w:b/>
                <w:spacing w:val="-8"/>
                <w:sz w:val="20"/>
              </w:rPr>
              <w:t>1100</w:t>
            </w:r>
            <w:r>
              <w:rPr>
                <w:b/>
                <w:sz w:val="20"/>
              </w:rPr>
              <w:t> </w:t>
            </w:r>
            <w:r>
              <w:rPr>
                <w:b/>
                <w:spacing w:val="-8"/>
                <w:sz w:val="20"/>
              </w:rPr>
              <w:t>REMUNERACIONES</w:t>
            </w:r>
            <w:r>
              <w:rPr>
                <w:b/>
                <w:spacing w:val="3"/>
                <w:sz w:val="20"/>
              </w:rPr>
              <w:t> </w:t>
            </w:r>
            <w:r>
              <w:rPr>
                <w:b/>
                <w:spacing w:val="-8"/>
                <w:sz w:val="20"/>
              </w:rPr>
              <w:t>AL</w:t>
            </w:r>
            <w:r>
              <w:rPr>
                <w:b/>
                <w:spacing w:val="-2"/>
                <w:sz w:val="20"/>
              </w:rPr>
              <w:t> </w:t>
            </w:r>
            <w:r>
              <w:rPr>
                <w:b/>
                <w:spacing w:val="-8"/>
                <w:sz w:val="20"/>
              </w:rPr>
              <w:t>PERSONAL</w:t>
            </w:r>
            <w:r>
              <w:rPr>
                <w:b/>
                <w:spacing w:val="-2"/>
                <w:sz w:val="20"/>
              </w:rPr>
              <w:t> </w:t>
            </w:r>
            <w:r>
              <w:rPr>
                <w:b/>
                <w:spacing w:val="-8"/>
                <w:sz w:val="20"/>
              </w:rPr>
              <w:t>DE</w:t>
            </w:r>
            <w:r>
              <w:rPr>
                <w:b/>
                <w:spacing w:val="-1"/>
                <w:sz w:val="20"/>
              </w:rPr>
              <w:t> </w:t>
            </w:r>
            <w:r>
              <w:rPr>
                <w:b/>
                <w:spacing w:val="-8"/>
                <w:sz w:val="20"/>
              </w:rPr>
              <w:t>CARACTER</w:t>
            </w:r>
            <w:r>
              <w:rPr>
                <w:b/>
                <w:spacing w:val="-1"/>
                <w:sz w:val="20"/>
              </w:rPr>
              <w:t> </w:t>
            </w:r>
            <w:r>
              <w:rPr>
                <w:b/>
                <w:spacing w:val="-8"/>
                <w:sz w:val="20"/>
              </w:rPr>
              <w:t>PERMANENTE</w:t>
            </w:r>
          </w:p>
        </w:tc>
        <w:tc>
          <w:tcPr>
            <w:tcW w:w="2312" w:type="dxa"/>
          </w:tcPr>
          <w:p>
            <w:pPr>
              <w:pStyle w:val="TableParagraph"/>
              <w:spacing w:line="212" w:lineRule="exact" w:before="55"/>
              <w:ind w:right="57"/>
              <w:jc w:val="right"/>
              <w:rPr>
                <w:b/>
                <w:sz w:val="20"/>
              </w:rPr>
            </w:pPr>
            <w:r>
              <w:rPr>
                <w:b/>
                <w:spacing w:val="-2"/>
                <w:sz w:val="20"/>
              </w:rPr>
              <w:t>809,788,620</w:t>
            </w:r>
          </w:p>
        </w:tc>
      </w:tr>
      <w:tr>
        <w:trPr>
          <w:trHeight w:val="287" w:hRule="atLeast"/>
        </w:trPr>
        <w:tc>
          <w:tcPr>
            <w:tcW w:w="6971" w:type="dxa"/>
          </w:tcPr>
          <w:p>
            <w:pPr>
              <w:pStyle w:val="TableParagraph"/>
              <w:spacing w:line="217" w:lineRule="exact" w:before="50"/>
              <w:ind w:left="652"/>
              <w:rPr>
                <w:sz w:val="20"/>
              </w:rPr>
            </w:pPr>
            <w:r>
              <w:rPr>
                <w:spacing w:val="-6"/>
                <w:sz w:val="20"/>
              </w:rPr>
              <w:t>111</w:t>
            </w:r>
            <w:r>
              <w:rPr>
                <w:spacing w:val="-10"/>
                <w:sz w:val="20"/>
              </w:rPr>
              <w:t> </w:t>
            </w:r>
            <w:r>
              <w:rPr>
                <w:spacing w:val="-2"/>
                <w:sz w:val="20"/>
              </w:rPr>
              <w:t>Dietas</w:t>
            </w:r>
          </w:p>
        </w:tc>
        <w:tc>
          <w:tcPr>
            <w:tcW w:w="2312" w:type="dxa"/>
          </w:tcPr>
          <w:p>
            <w:pPr>
              <w:pStyle w:val="TableParagraph"/>
              <w:spacing w:line="217" w:lineRule="exact" w:before="50"/>
              <w:ind w:right="57"/>
              <w:jc w:val="right"/>
              <w:rPr>
                <w:sz w:val="20"/>
              </w:rPr>
            </w:pPr>
            <w:r>
              <w:rPr>
                <w:spacing w:val="-2"/>
                <w:sz w:val="20"/>
              </w:rPr>
              <w:t>38,932,692</w:t>
            </w:r>
          </w:p>
        </w:tc>
      </w:tr>
      <w:tr>
        <w:trPr>
          <w:trHeight w:val="287" w:hRule="atLeast"/>
        </w:trPr>
        <w:tc>
          <w:tcPr>
            <w:tcW w:w="6971" w:type="dxa"/>
          </w:tcPr>
          <w:p>
            <w:pPr>
              <w:pStyle w:val="TableParagraph"/>
              <w:spacing w:line="217" w:lineRule="exact" w:before="50"/>
              <w:ind w:left="652"/>
              <w:rPr>
                <w:sz w:val="20"/>
              </w:rPr>
            </w:pPr>
            <w:r>
              <w:rPr>
                <w:spacing w:val="-6"/>
                <w:sz w:val="20"/>
              </w:rPr>
              <w:t>112</w:t>
            </w:r>
            <w:r>
              <w:rPr>
                <w:spacing w:val="-10"/>
                <w:sz w:val="20"/>
              </w:rPr>
              <w:t> </w:t>
            </w:r>
            <w:r>
              <w:rPr>
                <w:spacing w:val="-2"/>
                <w:sz w:val="20"/>
              </w:rPr>
              <w:t>Haberes</w:t>
            </w:r>
          </w:p>
        </w:tc>
        <w:tc>
          <w:tcPr>
            <w:tcW w:w="2312" w:type="dxa"/>
          </w:tcPr>
          <w:p>
            <w:pPr>
              <w:pStyle w:val="TableParagraph"/>
              <w:spacing w:line="217" w:lineRule="exact" w:before="50"/>
              <w:ind w:right="54"/>
              <w:jc w:val="right"/>
              <w:rPr>
                <w:sz w:val="20"/>
              </w:rPr>
            </w:pPr>
            <w:r>
              <w:rPr>
                <w:spacing w:val="-10"/>
                <w:sz w:val="20"/>
              </w:rPr>
              <w:t>0</w:t>
            </w:r>
          </w:p>
        </w:tc>
      </w:tr>
      <w:tr>
        <w:trPr>
          <w:trHeight w:val="290" w:hRule="atLeast"/>
        </w:trPr>
        <w:tc>
          <w:tcPr>
            <w:tcW w:w="6971" w:type="dxa"/>
          </w:tcPr>
          <w:p>
            <w:pPr>
              <w:pStyle w:val="TableParagraph"/>
              <w:spacing w:line="217" w:lineRule="exact" w:before="53"/>
              <w:ind w:left="652"/>
              <w:rPr>
                <w:sz w:val="20"/>
              </w:rPr>
            </w:pPr>
            <w:r>
              <w:rPr>
                <w:spacing w:val="-6"/>
                <w:sz w:val="20"/>
              </w:rPr>
              <w:t>113</w:t>
            </w:r>
            <w:r>
              <w:rPr>
                <w:spacing w:val="-10"/>
                <w:sz w:val="20"/>
              </w:rPr>
              <w:t> </w:t>
            </w:r>
            <w:r>
              <w:rPr>
                <w:spacing w:val="-6"/>
                <w:sz w:val="20"/>
              </w:rPr>
              <w:t>Sueldos</w:t>
            </w:r>
            <w:r>
              <w:rPr>
                <w:spacing w:val="-11"/>
                <w:sz w:val="20"/>
              </w:rPr>
              <w:t> </w:t>
            </w:r>
            <w:r>
              <w:rPr>
                <w:spacing w:val="-6"/>
                <w:sz w:val="20"/>
              </w:rPr>
              <w:t>base</w:t>
            </w:r>
            <w:r>
              <w:rPr>
                <w:spacing w:val="-11"/>
                <w:sz w:val="20"/>
              </w:rPr>
              <w:t> </w:t>
            </w:r>
            <w:r>
              <w:rPr>
                <w:spacing w:val="-6"/>
                <w:sz w:val="20"/>
              </w:rPr>
              <w:t>al</w:t>
            </w:r>
            <w:r>
              <w:rPr>
                <w:spacing w:val="-10"/>
                <w:sz w:val="20"/>
              </w:rPr>
              <w:t> </w:t>
            </w:r>
            <w:r>
              <w:rPr>
                <w:spacing w:val="-6"/>
                <w:sz w:val="20"/>
              </w:rPr>
              <w:t>personal</w:t>
            </w:r>
            <w:r>
              <w:rPr>
                <w:spacing w:val="-14"/>
                <w:sz w:val="20"/>
              </w:rPr>
              <w:t> </w:t>
            </w:r>
            <w:r>
              <w:rPr>
                <w:spacing w:val="-6"/>
                <w:sz w:val="20"/>
              </w:rPr>
              <w:t>permanente</w:t>
            </w:r>
          </w:p>
        </w:tc>
        <w:tc>
          <w:tcPr>
            <w:tcW w:w="2312" w:type="dxa"/>
          </w:tcPr>
          <w:p>
            <w:pPr>
              <w:pStyle w:val="TableParagraph"/>
              <w:spacing w:line="217" w:lineRule="exact" w:before="53"/>
              <w:ind w:right="57"/>
              <w:jc w:val="right"/>
              <w:rPr>
                <w:sz w:val="20"/>
              </w:rPr>
            </w:pPr>
            <w:r>
              <w:rPr>
                <w:spacing w:val="-2"/>
                <w:sz w:val="20"/>
              </w:rPr>
              <w:t>770,855,928</w:t>
            </w:r>
          </w:p>
        </w:tc>
      </w:tr>
      <w:tr>
        <w:trPr>
          <w:trHeight w:val="287" w:hRule="atLeast"/>
        </w:trPr>
        <w:tc>
          <w:tcPr>
            <w:tcW w:w="6971" w:type="dxa"/>
          </w:tcPr>
          <w:p>
            <w:pPr>
              <w:pStyle w:val="TableParagraph"/>
              <w:spacing w:line="217" w:lineRule="exact" w:before="50"/>
              <w:ind w:left="652"/>
              <w:rPr>
                <w:sz w:val="20"/>
              </w:rPr>
            </w:pPr>
            <w:r>
              <w:rPr>
                <w:spacing w:val="-6"/>
                <w:sz w:val="20"/>
              </w:rPr>
              <w:t>114</w:t>
            </w:r>
            <w:r>
              <w:rPr>
                <w:spacing w:val="-10"/>
                <w:sz w:val="20"/>
              </w:rPr>
              <w:t> </w:t>
            </w:r>
            <w:r>
              <w:rPr>
                <w:spacing w:val="-6"/>
                <w:sz w:val="20"/>
              </w:rPr>
              <w:t>Remuneraciones</w:t>
            </w:r>
            <w:r>
              <w:rPr>
                <w:spacing w:val="-12"/>
                <w:sz w:val="20"/>
              </w:rPr>
              <w:t> </w:t>
            </w:r>
            <w:r>
              <w:rPr>
                <w:spacing w:val="-6"/>
                <w:sz w:val="20"/>
              </w:rPr>
              <w:t>por</w:t>
            </w:r>
            <w:r>
              <w:rPr>
                <w:spacing w:val="-10"/>
                <w:sz w:val="20"/>
              </w:rPr>
              <w:t> </w:t>
            </w:r>
            <w:r>
              <w:rPr>
                <w:spacing w:val="-6"/>
                <w:sz w:val="20"/>
              </w:rPr>
              <w:t>adscripción</w:t>
            </w:r>
            <w:r>
              <w:rPr>
                <w:spacing w:val="-12"/>
                <w:sz w:val="20"/>
              </w:rPr>
              <w:t> </w:t>
            </w:r>
            <w:r>
              <w:rPr>
                <w:spacing w:val="-6"/>
                <w:sz w:val="20"/>
              </w:rPr>
              <w:t>laboral</w:t>
            </w:r>
            <w:r>
              <w:rPr>
                <w:spacing w:val="-11"/>
                <w:sz w:val="20"/>
              </w:rPr>
              <w:t> </w:t>
            </w:r>
            <w:r>
              <w:rPr>
                <w:spacing w:val="-6"/>
                <w:sz w:val="20"/>
              </w:rPr>
              <w:t>en</w:t>
            </w:r>
            <w:r>
              <w:rPr>
                <w:spacing w:val="-12"/>
                <w:sz w:val="20"/>
              </w:rPr>
              <w:t> </w:t>
            </w:r>
            <w:r>
              <w:rPr>
                <w:spacing w:val="-6"/>
                <w:sz w:val="20"/>
              </w:rPr>
              <w:t>el</w:t>
            </w:r>
            <w:r>
              <w:rPr>
                <w:spacing w:val="-11"/>
                <w:sz w:val="20"/>
              </w:rPr>
              <w:t> </w:t>
            </w:r>
            <w:r>
              <w:rPr>
                <w:spacing w:val="-6"/>
                <w:sz w:val="20"/>
              </w:rPr>
              <w:t>extranjero</w:t>
            </w:r>
          </w:p>
        </w:tc>
        <w:tc>
          <w:tcPr>
            <w:tcW w:w="2312" w:type="dxa"/>
          </w:tcPr>
          <w:p>
            <w:pPr>
              <w:pStyle w:val="TableParagraph"/>
              <w:spacing w:line="217" w:lineRule="exact" w:before="50"/>
              <w:ind w:right="54"/>
              <w:jc w:val="right"/>
              <w:rPr>
                <w:sz w:val="20"/>
              </w:rPr>
            </w:pPr>
            <w:r>
              <w:rPr>
                <w:spacing w:val="-10"/>
                <w:sz w:val="20"/>
              </w:rPr>
              <w:t>0</w:t>
            </w:r>
          </w:p>
        </w:tc>
      </w:tr>
      <w:tr>
        <w:trPr>
          <w:trHeight w:val="287" w:hRule="atLeast"/>
        </w:trPr>
        <w:tc>
          <w:tcPr>
            <w:tcW w:w="6971" w:type="dxa"/>
          </w:tcPr>
          <w:p>
            <w:pPr>
              <w:pStyle w:val="TableParagraph"/>
              <w:spacing w:line="212" w:lineRule="exact" w:before="55"/>
              <w:ind w:right="172"/>
              <w:jc w:val="right"/>
              <w:rPr>
                <w:b/>
                <w:sz w:val="20"/>
              </w:rPr>
            </w:pPr>
            <w:r>
              <w:rPr>
                <w:b/>
                <w:spacing w:val="-8"/>
                <w:sz w:val="20"/>
              </w:rPr>
              <w:t>1200</w:t>
            </w:r>
            <w:r>
              <w:rPr>
                <w:b/>
                <w:sz w:val="20"/>
              </w:rPr>
              <w:t> </w:t>
            </w:r>
            <w:r>
              <w:rPr>
                <w:b/>
                <w:spacing w:val="-8"/>
                <w:sz w:val="20"/>
              </w:rPr>
              <w:t>REMUNERACIONES</w:t>
            </w:r>
            <w:r>
              <w:rPr>
                <w:b/>
                <w:spacing w:val="3"/>
                <w:sz w:val="20"/>
              </w:rPr>
              <w:t> </w:t>
            </w:r>
            <w:r>
              <w:rPr>
                <w:b/>
                <w:spacing w:val="-8"/>
                <w:sz w:val="20"/>
              </w:rPr>
              <w:t>AL</w:t>
            </w:r>
            <w:r>
              <w:rPr>
                <w:b/>
                <w:spacing w:val="-2"/>
                <w:sz w:val="20"/>
              </w:rPr>
              <w:t> </w:t>
            </w:r>
            <w:r>
              <w:rPr>
                <w:b/>
                <w:spacing w:val="-8"/>
                <w:sz w:val="20"/>
              </w:rPr>
              <w:t>PERSONAL</w:t>
            </w:r>
            <w:r>
              <w:rPr>
                <w:b/>
                <w:spacing w:val="-2"/>
                <w:sz w:val="20"/>
              </w:rPr>
              <w:t> </w:t>
            </w:r>
            <w:r>
              <w:rPr>
                <w:b/>
                <w:spacing w:val="-8"/>
                <w:sz w:val="20"/>
              </w:rPr>
              <w:t>DE</w:t>
            </w:r>
            <w:r>
              <w:rPr>
                <w:b/>
                <w:spacing w:val="-1"/>
                <w:sz w:val="20"/>
              </w:rPr>
              <w:t> </w:t>
            </w:r>
            <w:r>
              <w:rPr>
                <w:b/>
                <w:spacing w:val="-8"/>
                <w:sz w:val="20"/>
              </w:rPr>
              <w:t>CARACTER</w:t>
            </w:r>
            <w:r>
              <w:rPr>
                <w:b/>
                <w:spacing w:val="-1"/>
                <w:sz w:val="20"/>
              </w:rPr>
              <w:t> </w:t>
            </w:r>
            <w:r>
              <w:rPr>
                <w:b/>
                <w:spacing w:val="-8"/>
                <w:sz w:val="20"/>
              </w:rPr>
              <w:t>TRANSITORIO</w:t>
            </w:r>
          </w:p>
        </w:tc>
        <w:tc>
          <w:tcPr>
            <w:tcW w:w="2312" w:type="dxa"/>
          </w:tcPr>
          <w:p>
            <w:pPr>
              <w:pStyle w:val="TableParagraph"/>
              <w:spacing w:line="212" w:lineRule="exact" w:before="55"/>
              <w:ind w:right="57"/>
              <w:jc w:val="right"/>
              <w:rPr>
                <w:b/>
                <w:sz w:val="20"/>
              </w:rPr>
            </w:pPr>
            <w:r>
              <w:rPr>
                <w:b/>
                <w:spacing w:val="-2"/>
                <w:sz w:val="20"/>
              </w:rPr>
              <w:t>12,890,275</w:t>
            </w:r>
          </w:p>
        </w:tc>
      </w:tr>
      <w:tr>
        <w:trPr>
          <w:trHeight w:val="287" w:hRule="atLeast"/>
        </w:trPr>
        <w:tc>
          <w:tcPr>
            <w:tcW w:w="6971" w:type="dxa"/>
          </w:tcPr>
          <w:p>
            <w:pPr>
              <w:pStyle w:val="TableParagraph"/>
              <w:spacing w:line="217" w:lineRule="exact" w:before="50"/>
              <w:ind w:left="652"/>
              <w:rPr>
                <w:sz w:val="20"/>
              </w:rPr>
            </w:pPr>
            <w:r>
              <w:rPr>
                <w:spacing w:val="-6"/>
                <w:sz w:val="20"/>
              </w:rPr>
              <w:t>121</w:t>
            </w:r>
            <w:r>
              <w:rPr>
                <w:spacing w:val="-10"/>
                <w:sz w:val="20"/>
              </w:rPr>
              <w:t> </w:t>
            </w:r>
            <w:r>
              <w:rPr>
                <w:spacing w:val="-6"/>
                <w:sz w:val="20"/>
              </w:rPr>
              <w:t>Honorarios</w:t>
            </w:r>
            <w:r>
              <w:rPr>
                <w:spacing w:val="-12"/>
                <w:sz w:val="20"/>
              </w:rPr>
              <w:t> </w:t>
            </w:r>
            <w:r>
              <w:rPr>
                <w:spacing w:val="-6"/>
                <w:sz w:val="20"/>
              </w:rPr>
              <w:t>asimilables</w:t>
            </w:r>
            <w:r>
              <w:rPr>
                <w:spacing w:val="-14"/>
                <w:sz w:val="20"/>
              </w:rPr>
              <w:t> </w:t>
            </w:r>
            <w:r>
              <w:rPr>
                <w:spacing w:val="-6"/>
                <w:sz w:val="20"/>
              </w:rPr>
              <w:t>a</w:t>
            </w:r>
            <w:r>
              <w:rPr>
                <w:spacing w:val="-8"/>
                <w:sz w:val="20"/>
              </w:rPr>
              <w:t> </w:t>
            </w:r>
            <w:r>
              <w:rPr>
                <w:spacing w:val="-6"/>
                <w:sz w:val="20"/>
              </w:rPr>
              <w:t>salarios</w:t>
            </w:r>
          </w:p>
        </w:tc>
        <w:tc>
          <w:tcPr>
            <w:tcW w:w="2312" w:type="dxa"/>
          </w:tcPr>
          <w:p>
            <w:pPr>
              <w:pStyle w:val="TableParagraph"/>
              <w:spacing w:line="217" w:lineRule="exact" w:before="50"/>
              <w:ind w:right="57"/>
              <w:jc w:val="right"/>
              <w:rPr>
                <w:sz w:val="20"/>
              </w:rPr>
            </w:pPr>
            <w:r>
              <w:rPr>
                <w:spacing w:val="-2"/>
                <w:sz w:val="20"/>
              </w:rPr>
              <w:t>11,999,999</w:t>
            </w:r>
          </w:p>
        </w:tc>
      </w:tr>
      <w:tr>
        <w:trPr>
          <w:trHeight w:val="287" w:hRule="atLeast"/>
        </w:trPr>
        <w:tc>
          <w:tcPr>
            <w:tcW w:w="6971" w:type="dxa"/>
          </w:tcPr>
          <w:p>
            <w:pPr>
              <w:pStyle w:val="TableParagraph"/>
              <w:spacing w:line="217" w:lineRule="exact" w:before="50"/>
              <w:ind w:left="652"/>
              <w:rPr>
                <w:sz w:val="20"/>
              </w:rPr>
            </w:pPr>
            <w:r>
              <w:rPr>
                <w:spacing w:val="-6"/>
                <w:sz w:val="20"/>
              </w:rPr>
              <w:t>122</w:t>
            </w:r>
            <w:r>
              <w:rPr>
                <w:spacing w:val="-10"/>
                <w:sz w:val="20"/>
              </w:rPr>
              <w:t> </w:t>
            </w:r>
            <w:r>
              <w:rPr>
                <w:spacing w:val="-6"/>
                <w:sz w:val="20"/>
              </w:rPr>
              <w:t>Sueldos</w:t>
            </w:r>
            <w:r>
              <w:rPr>
                <w:spacing w:val="-11"/>
                <w:sz w:val="20"/>
              </w:rPr>
              <w:t> </w:t>
            </w:r>
            <w:r>
              <w:rPr>
                <w:spacing w:val="-6"/>
                <w:sz w:val="20"/>
              </w:rPr>
              <w:t>base</w:t>
            </w:r>
            <w:r>
              <w:rPr>
                <w:spacing w:val="-11"/>
                <w:sz w:val="20"/>
              </w:rPr>
              <w:t> </w:t>
            </w:r>
            <w:r>
              <w:rPr>
                <w:spacing w:val="-6"/>
                <w:sz w:val="20"/>
              </w:rPr>
              <w:t>al</w:t>
            </w:r>
            <w:r>
              <w:rPr>
                <w:spacing w:val="-10"/>
                <w:sz w:val="20"/>
              </w:rPr>
              <w:t> </w:t>
            </w:r>
            <w:r>
              <w:rPr>
                <w:spacing w:val="-6"/>
                <w:sz w:val="20"/>
              </w:rPr>
              <w:t>personal</w:t>
            </w:r>
            <w:r>
              <w:rPr>
                <w:spacing w:val="-11"/>
                <w:sz w:val="20"/>
              </w:rPr>
              <w:t> </w:t>
            </w:r>
            <w:r>
              <w:rPr>
                <w:spacing w:val="-6"/>
                <w:sz w:val="20"/>
              </w:rPr>
              <w:t>eventual</w:t>
            </w:r>
          </w:p>
        </w:tc>
        <w:tc>
          <w:tcPr>
            <w:tcW w:w="2312" w:type="dxa"/>
          </w:tcPr>
          <w:p>
            <w:pPr>
              <w:pStyle w:val="TableParagraph"/>
              <w:spacing w:line="217" w:lineRule="exact" w:before="50"/>
              <w:ind w:right="54"/>
              <w:jc w:val="right"/>
              <w:rPr>
                <w:sz w:val="20"/>
              </w:rPr>
            </w:pPr>
            <w:r>
              <w:rPr>
                <w:spacing w:val="-10"/>
                <w:sz w:val="20"/>
              </w:rPr>
              <w:t>0</w:t>
            </w:r>
          </w:p>
        </w:tc>
      </w:tr>
      <w:tr>
        <w:trPr>
          <w:trHeight w:val="287" w:hRule="atLeast"/>
        </w:trPr>
        <w:tc>
          <w:tcPr>
            <w:tcW w:w="6971" w:type="dxa"/>
          </w:tcPr>
          <w:p>
            <w:pPr>
              <w:pStyle w:val="TableParagraph"/>
              <w:spacing w:line="217" w:lineRule="exact" w:before="50"/>
              <w:ind w:left="652"/>
              <w:rPr>
                <w:sz w:val="20"/>
              </w:rPr>
            </w:pPr>
            <w:r>
              <w:rPr>
                <w:spacing w:val="-6"/>
                <w:sz w:val="20"/>
              </w:rPr>
              <w:t>123</w:t>
            </w:r>
            <w:r>
              <w:rPr>
                <w:spacing w:val="-11"/>
                <w:sz w:val="20"/>
              </w:rPr>
              <w:t> </w:t>
            </w:r>
            <w:r>
              <w:rPr>
                <w:spacing w:val="-6"/>
                <w:sz w:val="20"/>
              </w:rPr>
              <w:t>Retribuciones</w:t>
            </w:r>
            <w:r>
              <w:rPr>
                <w:spacing w:val="-12"/>
                <w:sz w:val="20"/>
              </w:rPr>
              <w:t> </w:t>
            </w:r>
            <w:r>
              <w:rPr>
                <w:spacing w:val="-6"/>
                <w:sz w:val="20"/>
              </w:rPr>
              <w:t>por</w:t>
            </w:r>
            <w:r>
              <w:rPr>
                <w:spacing w:val="-11"/>
                <w:sz w:val="20"/>
              </w:rPr>
              <w:t> </w:t>
            </w:r>
            <w:r>
              <w:rPr>
                <w:spacing w:val="-6"/>
                <w:sz w:val="20"/>
              </w:rPr>
              <w:t>servicios</w:t>
            </w:r>
            <w:r>
              <w:rPr>
                <w:spacing w:val="-9"/>
                <w:sz w:val="20"/>
              </w:rPr>
              <w:t> </w:t>
            </w:r>
            <w:r>
              <w:rPr>
                <w:spacing w:val="-6"/>
                <w:sz w:val="20"/>
              </w:rPr>
              <w:t>de</w:t>
            </w:r>
            <w:r>
              <w:rPr>
                <w:spacing w:val="-13"/>
                <w:sz w:val="20"/>
              </w:rPr>
              <w:t> </w:t>
            </w:r>
            <w:r>
              <w:rPr>
                <w:spacing w:val="-6"/>
                <w:sz w:val="20"/>
              </w:rPr>
              <w:t>carácter</w:t>
            </w:r>
            <w:r>
              <w:rPr>
                <w:spacing w:val="-11"/>
                <w:sz w:val="20"/>
              </w:rPr>
              <w:t> </w:t>
            </w:r>
            <w:r>
              <w:rPr>
                <w:spacing w:val="-6"/>
                <w:sz w:val="20"/>
              </w:rPr>
              <w:t>social</w:t>
            </w:r>
          </w:p>
        </w:tc>
        <w:tc>
          <w:tcPr>
            <w:tcW w:w="2312" w:type="dxa"/>
          </w:tcPr>
          <w:p>
            <w:pPr>
              <w:pStyle w:val="TableParagraph"/>
              <w:spacing w:line="217" w:lineRule="exact" w:before="50"/>
              <w:ind w:right="54"/>
              <w:jc w:val="right"/>
              <w:rPr>
                <w:sz w:val="20"/>
              </w:rPr>
            </w:pPr>
            <w:r>
              <w:rPr>
                <w:spacing w:val="-10"/>
                <w:sz w:val="20"/>
              </w:rPr>
              <w:t>0</w:t>
            </w:r>
          </w:p>
        </w:tc>
      </w:tr>
      <w:tr>
        <w:trPr>
          <w:trHeight w:val="578" w:hRule="atLeast"/>
        </w:trPr>
        <w:tc>
          <w:tcPr>
            <w:tcW w:w="6971" w:type="dxa"/>
          </w:tcPr>
          <w:p>
            <w:pPr>
              <w:pStyle w:val="TableParagraph"/>
              <w:spacing w:line="288" w:lineRule="exact"/>
              <w:ind w:left="69" w:firstLine="583"/>
              <w:rPr>
                <w:sz w:val="20"/>
              </w:rPr>
            </w:pPr>
            <w:r>
              <w:rPr>
                <w:spacing w:val="-6"/>
                <w:sz w:val="20"/>
              </w:rPr>
              <w:t>124</w:t>
            </w:r>
            <w:r>
              <w:rPr>
                <w:spacing w:val="-7"/>
                <w:sz w:val="20"/>
              </w:rPr>
              <w:t> </w:t>
            </w:r>
            <w:r>
              <w:rPr>
                <w:spacing w:val="-6"/>
                <w:sz w:val="20"/>
              </w:rPr>
              <w:t>Retribución</w:t>
            </w:r>
            <w:r>
              <w:rPr>
                <w:spacing w:val="-9"/>
                <w:sz w:val="20"/>
              </w:rPr>
              <w:t> </w:t>
            </w:r>
            <w:r>
              <w:rPr>
                <w:spacing w:val="-6"/>
                <w:sz w:val="20"/>
              </w:rPr>
              <w:t>a</w:t>
            </w:r>
            <w:r>
              <w:rPr>
                <w:spacing w:val="-8"/>
                <w:sz w:val="20"/>
              </w:rPr>
              <w:t> </w:t>
            </w:r>
            <w:r>
              <w:rPr>
                <w:spacing w:val="-6"/>
                <w:sz w:val="20"/>
              </w:rPr>
              <w:t>los</w:t>
            </w:r>
            <w:r>
              <w:rPr>
                <w:spacing w:val="-11"/>
                <w:sz w:val="20"/>
              </w:rPr>
              <w:t> </w:t>
            </w:r>
            <w:r>
              <w:rPr>
                <w:spacing w:val="-6"/>
                <w:sz w:val="20"/>
              </w:rPr>
              <w:t>representantes</w:t>
            </w:r>
            <w:r>
              <w:rPr>
                <w:spacing w:val="-9"/>
                <w:sz w:val="20"/>
              </w:rPr>
              <w:t> </w:t>
            </w:r>
            <w:r>
              <w:rPr>
                <w:spacing w:val="-6"/>
                <w:sz w:val="20"/>
              </w:rPr>
              <w:t>de</w:t>
            </w:r>
            <w:r>
              <w:rPr>
                <w:spacing w:val="-8"/>
                <w:sz w:val="20"/>
              </w:rPr>
              <w:t> </w:t>
            </w:r>
            <w:r>
              <w:rPr>
                <w:spacing w:val="-6"/>
                <w:sz w:val="20"/>
              </w:rPr>
              <w:t>los</w:t>
            </w:r>
            <w:r>
              <w:rPr>
                <w:spacing w:val="-9"/>
                <w:sz w:val="20"/>
              </w:rPr>
              <w:t> </w:t>
            </w:r>
            <w:r>
              <w:rPr>
                <w:spacing w:val="-6"/>
                <w:sz w:val="20"/>
              </w:rPr>
              <w:t>trabajadores</w:t>
            </w:r>
            <w:r>
              <w:rPr>
                <w:spacing w:val="-9"/>
                <w:sz w:val="20"/>
              </w:rPr>
              <w:t> </w:t>
            </w:r>
            <w:r>
              <w:rPr>
                <w:spacing w:val="-6"/>
                <w:sz w:val="20"/>
              </w:rPr>
              <w:t>y</w:t>
            </w:r>
            <w:r>
              <w:rPr>
                <w:spacing w:val="-9"/>
                <w:sz w:val="20"/>
              </w:rPr>
              <w:t> </w:t>
            </w:r>
            <w:r>
              <w:rPr>
                <w:spacing w:val="-6"/>
                <w:sz w:val="20"/>
              </w:rPr>
              <w:t>de</w:t>
            </w:r>
            <w:r>
              <w:rPr>
                <w:spacing w:val="-8"/>
                <w:sz w:val="20"/>
              </w:rPr>
              <w:t> </w:t>
            </w:r>
            <w:r>
              <w:rPr>
                <w:spacing w:val="-6"/>
                <w:sz w:val="20"/>
              </w:rPr>
              <w:t>los patrones</w:t>
            </w:r>
            <w:r>
              <w:rPr>
                <w:spacing w:val="-9"/>
                <w:sz w:val="20"/>
              </w:rPr>
              <w:t> </w:t>
            </w:r>
            <w:r>
              <w:rPr>
                <w:spacing w:val="-6"/>
                <w:sz w:val="20"/>
              </w:rPr>
              <w:t>en</w:t>
            </w:r>
            <w:r>
              <w:rPr>
                <w:spacing w:val="-9"/>
                <w:sz w:val="20"/>
              </w:rPr>
              <w:t> </w:t>
            </w:r>
            <w:r>
              <w:rPr>
                <w:spacing w:val="-6"/>
                <w:sz w:val="20"/>
              </w:rPr>
              <w:t>la</w:t>
            </w:r>
            <w:r>
              <w:rPr>
                <w:spacing w:val="-10"/>
                <w:sz w:val="20"/>
              </w:rPr>
              <w:t> </w:t>
            </w:r>
            <w:r>
              <w:rPr>
                <w:spacing w:val="-6"/>
                <w:sz w:val="20"/>
              </w:rPr>
              <w:t>Junta </w:t>
            </w:r>
            <w:r>
              <w:rPr>
                <w:sz w:val="20"/>
              </w:rPr>
              <w:t>de</w:t>
            </w:r>
            <w:r>
              <w:rPr>
                <w:spacing w:val="-1"/>
                <w:sz w:val="20"/>
              </w:rPr>
              <w:t> </w:t>
            </w:r>
            <w:r>
              <w:rPr>
                <w:sz w:val="20"/>
              </w:rPr>
              <w:t>Conciliación</w:t>
            </w:r>
            <w:r>
              <w:rPr>
                <w:spacing w:val="-2"/>
                <w:sz w:val="20"/>
              </w:rPr>
              <w:t> </w:t>
            </w:r>
            <w:r>
              <w:rPr>
                <w:sz w:val="20"/>
              </w:rPr>
              <w:t>y</w:t>
            </w:r>
            <w:r>
              <w:rPr>
                <w:spacing w:val="-2"/>
                <w:sz w:val="20"/>
              </w:rPr>
              <w:t> </w:t>
            </w:r>
            <w:r>
              <w:rPr>
                <w:sz w:val="20"/>
              </w:rPr>
              <w:t>Arbitraje</w:t>
            </w:r>
          </w:p>
        </w:tc>
        <w:tc>
          <w:tcPr>
            <w:tcW w:w="2312" w:type="dxa"/>
          </w:tcPr>
          <w:p>
            <w:pPr>
              <w:pStyle w:val="TableParagraph"/>
              <w:spacing w:before="111"/>
              <w:rPr>
                <w:sz w:val="20"/>
              </w:rPr>
            </w:pPr>
          </w:p>
          <w:p>
            <w:pPr>
              <w:pStyle w:val="TableParagraph"/>
              <w:spacing w:line="217" w:lineRule="exact"/>
              <w:ind w:right="57"/>
              <w:jc w:val="right"/>
              <w:rPr>
                <w:sz w:val="20"/>
              </w:rPr>
            </w:pPr>
            <w:r>
              <w:rPr>
                <w:spacing w:val="-2"/>
                <w:sz w:val="20"/>
              </w:rPr>
              <w:t>890,276</w:t>
            </w:r>
          </w:p>
        </w:tc>
      </w:tr>
    </w:tbl>
    <w:p>
      <w:pPr>
        <w:pStyle w:val="TableParagraph"/>
        <w:spacing w:after="0" w:line="217" w:lineRule="exact"/>
        <w:jc w:val="right"/>
        <w:rPr>
          <w:sz w:val="20"/>
        </w:rPr>
        <w:sectPr>
          <w:headerReference w:type="default" r:id="rId35"/>
          <w:headerReference w:type="even" r:id="rId36"/>
          <w:pgSz w:w="12250" w:h="15850"/>
          <w:pgMar w:header="626" w:footer="0" w:top="840" w:bottom="280" w:left="1133" w:right="1133"/>
          <w:pgNumType w:start="43"/>
        </w:sectPr>
      </w:pPr>
    </w:p>
    <w:p>
      <w:pPr>
        <w:pStyle w:val="BodyText"/>
        <w:rPr>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111" name="Group 111"/>
                <wp:cNvGraphicFramePr>
                  <a:graphicFrameLocks/>
                </wp:cNvGraphicFramePr>
                <a:graphic>
                  <a:graphicData uri="http://schemas.microsoft.com/office/word/2010/wordprocessingGroup">
                    <wpg:wgp>
                      <wpg:cNvPr id="111" name="Group 111"/>
                      <wpg:cNvGrpSpPr/>
                      <wpg:grpSpPr>
                        <a:xfrm>
                          <a:off x="0" y="0"/>
                          <a:ext cx="5965190" cy="26034"/>
                          <a:chExt cx="5965190" cy="26034"/>
                        </a:xfrm>
                      </wpg:grpSpPr>
                      <wps:wsp>
                        <wps:cNvPr id="112" name="Graphic 112"/>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79"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971"/>
        <w:gridCol w:w="2312"/>
      </w:tblGrid>
      <w:tr>
        <w:trPr>
          <w:trHeight w:val="290" w:hRule="atLeast"/>
        </w:trPr>
        <w:tc>
          <w:tcPr>
            <w:tcW w:w="6971" w:type="dxa"/>
            <w:shd w:val="clear" w:color="auto" w:fill="41504D"/>
          </w:tcPr>
          <w:p>
            <w:pPr>
              <w:pStyle w:val="TableParagraph"/>
              <w:spacing w:line="212" w:lineRule="exact" w:before="58"/>
              <w:ind w:left="12"/>
              <w:jc w:val="center"/>
              <w:rPr>
                <w:b/>
                <w:sz w:val="20"/>
              </w:rPr>
            </w:pPr>
            <w:r>
              <w:rPr>
                <w:b/>
                <w:color w:val="FFFFFF"/>
                <w:spacing w:val="-2"/>
                <w:sz w:val="20"/>
              </w:rPr>
              <w:t>Concepto</w:t>
            </w:r>
          </w:p>
        </w:tc>
        <w:tc>
          <w:tcPr>
            <w:tcW w:w="2312" w:type="dxa"/>
            <w:shd w:val="clear" w:color="auto" w:fill="41504D"/>
          </w:tcPr>
          <w:p>
            <w:pPr>
              <w:pStyle w:val="TableParagraph"/>
              <w:spacing w:line="212" w:lineRule="exact" w:before="58"/>
              <w:ind w:left="235"/>
              <w:rPr>
                <w:b/>
                <w:sz w:val="20"/>
              </w:rPr>
            </w:pPr>
            <w:r>
              <w:rPr>
                <w:b/>
                <w:color w:val="FFFFFF"/>
                <w:spacing w:val="-8"/>
                <w:sz w:val="20"/>
              </w:rPr>
              <w:t>Presupuesto</w:t>
            </w:r>
            <w:r>
              <w:rPr>
                <w:b/>
                <w:color w:val="FFFFFF"/>
                <w:spacing w:val="3"/>
                <w:sz w:val="20"/>
              </w:rPr>
              <w:t> </w:t>
            </w:r>
            <w:r>
              <w:rPr>
                <w:b/>
                <w:color w:val="FFFFFF"/>
                <w:spacing w:val="-2"/>
                <w:sz w:val="20"/>
              </w:rPr>
              <w:t>Aprobado</w:t>
            </w:r>
          </w:p>
        </w:tc>
      </w:tr>
      <w:tr>
        <w:trPr>
          <w:trHeight w:val="278" w:hRule="atLeast"/>
        </w:trPr>
        <w:tc>
          <w:tcPr>
            <w:tcW w:w="6971" w:type="dxa"/>
          </w:tcPr>
          <w:p>
            <w:pPr>
              <w:pStyle w:val="TableParagraph"/>
              <w:spacing w:line="222" w:lineRule="exact" w:before="36"/>
              <w:ind w:left="263"/>
              <w:rPr>
                <w:b/>
                <w:sz w:val="20"/>
              </w:rPr>
            </w:pPr>
            <w:r>
              <w:rPr>
                <w:b/>
                <w:spacing w:val="-8"/>
                <w:sz w:val="20"/>
              </w:rPr>
              <w:t>1300</w:t>
            </w:r>
            <w:r>
              <w:rPr>
                <w:b/>
                <w:spacing w:val="-1"/>
                <w:sz w:val="20"/>
              </w:rPr>
              <w:t> </w:t>
            </w:r>
            <w:r>
              <w:rPr>
                <w:b/>
                <w:spacing w:val="-8"/>
                <w:sz w:val="20"/>
              </w:rPr>
              <w:t>REMUNERACIONES</w:t>
            </w:r>
            <w:r>
              <w:rPr>
                <w:b/>
                <w:spacing w:val="3"/>
                <w:sz w:val="20"/>
              </w:rPr>
              <w:t> </w:t>
            </w:r>
            <w:r>
              <w:rPr>
                <w:b/>
                <w:spacing w:val="-8"/>
                <w:sz w:val="20"/>
              </w:rPr>
              <w:t>ADICIONALES</w:t>
            </w:r>
            <w:r>
              <w:rPr>
                <w:b/>
                <w:sz w:val="20"/>
              </w:rPr>
              <w:t> </w:t>
            </w:r>
            <w:r>
              <w:rPr>
                <w:b/>
                <w:spacing w:val="-8"/>
                <w:sz w:val="20"/>
              </w:rPr>
              <w:t>Y</w:t>
            </w:r>
            <w:r>
              <w:rPr>
                <w:b/>
                <w:spacing w:val="1"/>
                <w:sz w:val="20"/>
              </w:rPr>
              <w:t> </w:t>
            </w:r>
            <w:r>
              <w:rPr>
                <w:b/>
                <w:spacing w:val="-8"/>
                <w:sz w:val="20"/>
              </w:rPr>
              <w:t>ESPECIALES</w:t>
            </w:r>
          </w:p>
        </w:tc>
        <w:tc>
          <w:tcPr>
            <w:tcW w:w="2312" w:type="dxa"/>
          </w:tcPr>
          <w:p>
            <w:pPr>
              <w:pStyle w:val="TableParagraph"/>
              <w:spacing w:line="222" w:lineRule="exact" w:before="36"/>
              <w:ind w:right="54"/>
              <w:jc w:val="right"/>
              <w:rPr>
                <w:b/>
                <w:sz w:val="20"/>
              </w:rPr>
            </w:pPr>
            <w:r>
              <w:rPr>
                <w:b/>
                <w:spacing w:val="-2"/>
                <w:sz w:val="20"/>
              </w:rPr>
              <w:t>701,531,560</w:t>
            </w:r>
          </w:p>
        </w:tc>
      </w:tr>
      <w:tr>
        <w:trPr>
          <w:trHeight w:val="299" w:hRule="atLeast"/>
        </w:trPr>
        <w:tc>
          <w:tcPr>
            <w:tcW w:w="6971" w:type="dxa"/>
          </w:tcPr>
          <w:p>
            <w:pPr>
              <w:pStyle w:val="TableParagraph"/>
              <w:spacing w:line="215" w:lineRule="exact" w:before="65"/>
              <w:ind w:left="652"/>
              <w:rPr>
                <w:sz w:val="20"/>
              </w:rPr>
            </w:pPr>
            <w:r>
              <w:rPr>
                <w:spacing w:val="-6"/>
                <w:sz w:val="20"/>
              </w:rPr>
              <w:t>131</w:t>
            </w:r>
            <w:r>
              <w:rPr>
                <w:spacing w:val="-12"/>
                <w:sz w:val="20"/>
              </w:rPr>
              <w:t> </w:t>
            </w:r>
            <w:r>
              <w:rPr>
                <w:spacing w:val="-6"/>
                <w:sz w:val="20"/>
              </w:rPr>
              <w:t>Primas</w:t>
            </w:r>
            <w:r>
              <w:rPr>
                <w:spacing w:val="-11"/>
                <w:sz w:val="20"/>
              </w:rPr>
              <w:t> </w:t>
            </w:r>
            <w:r>
              <w:rPr>
                <w:spacing w:val="-6"/>
                <w:sz w:val="20"/>
              </w:rPr>
              <w:t>por</w:t>
            </w:r>
            <w:r>
              <w:rPr>
                <w:spacing w:val="-9"/>
                <w:sz w:val="20"/>
              </w:rPr>
              <w:t> </w:t>
            </w:r>
            <w:r>
              <w:rPr>
                <w:spacing w:val="-6"/>
                <w:sz w:val="20"/>
              </w:rPr>
              <w:t>años</w:t>
            </w:r>
            <w:r>
              <w:rPr>
                <w:spacing w:val="-12"/>
                <w:sz w:val="20"/>
              </w:rPr>
              <w:t> </w:t>
            </w:r>
            <w:r>
              <w:rPr>
                <w:spacing w:val="-6"/>
                <w:sz w:val="20"/>
              </w:rPr>
              <w:t>de</w:t>
            </w:r>
            <w:r>
              <w:rPr>
                <w:spacing w:val="-7"/>
                <w:sz w:val="20"/>
              </w:rPr>
              <w:t> </w:t>
            </w:r>
            <w:r>
              <w:rPr>
                <w:spacing w:val="-6"/>
                <w:sz w:val="20"/>
              </w:rPr>
              <w:t>servicios</w:t>
            </w:r>
            <w:r>
              <w:rPr>
                <w:spacing w:val="-11"/>
                <w:sz w:val="20"/>
              </w:rPr>
              <w:t> </w:t>
            </w:r>
            <w:r>
              <w:rPr>
                <w:spacing w:val="-6"/>
                <w:sz w:val="20"/>
              </w:rPr>
              <w:t>efectivos</w:t>
            </w:r>
            <w:r>
              <w:rPr>
                <w:spacing w:val="-14"/>
                <w:sz w:val="20"/>
              </w:rPr>
              <w:t> </w:t>
            </w:r>
            <w:r>
              <w:rPr>
                <w:spacing w:val="-6"/>
                <w:sz w:val="20"/>
              </w:rPr>
              <w:t>prestados</w:t>
            </w:r>
          </w:p>
        </w:tc>
        <w:tc>
          <w:tcPr>
            <w:tcW w:w="2312" w:type="dxa"/>
          </w:tcPr>
          <w:p>
            <w:pPr>
              <w:pStyle w:val="TableParagraph"/>
              <w:spacing w:line="215" w:lineRule="exact" w:before="65"/>
              <w:ind w:right="54"/>
              <w:jc w:val="right"/>
              <w:rPr>
                <w:sz w:val="20"/>
              </w:rPr>
            </w:pPr>
            <w:r>
              <w:rPr>
                <w:spacing w:val="-2"/>
                <w:sz w:val="20"/>
              </w:rPr>
              <w:t>19,713,534</w:t>
            </w:r>
          </w:p>
        </w:tc>
      </w:tr>
      <w:tr>
        <w:trPr>
          <w:trHeight w:val="297" w:hRule="atLeast"/>
        </w:trPr>
        <w:tc>
          <w:tcPr>
            <w:tcW w:w="6971" w:type="dxa"/>
          </w:tcPr>
          <w:p>
            <w:pPr>
              <w:pStyle w:val="TableParagraph"/>
              <w:spacing w:line="215" w:lineRule="exact" w:before="62"/>
              <w:ind w:left="652"/>
              <w:rPr>
                <w:sz w:val="20"/>
              </w:rPr>
            </w:pPr>
            <w:r>
              <w:rPr>
                <w:spacing w:val="-6"/>
                <w:sz w:val="20"/>
              </w:rPr>
              <w:t>132</w:t>
            </w:r>
            <w:r>
              <w:rPr>
                <w:spacing w:val="-12"/>
                <w:sz w:val="20"/>
              </w:rPr>
              <w:t> </w:t>
            </w:r>
            <w:r>
              <w:rPr>
                <w:spacing w:val="-6"/>
                <w:sz w:val="20"/>
              </w:rPr>
              <w:t>Primas</w:t>
            </w:r>
            <w:r>
              <w:rPr>
                <w:spacing w:val="-11"/>
                <w:sz w:val="20"/>
              </w:rPr>
              <w:t> </w:t>
            </w:r>
            <w:r>
              <w:rPr>
                <w:spacing w:val="-6"/>
                <w:sz w:val="20"/>
              </w:rPr>
              <w:t>de</w:t>
            </w:r>
            <w:r>
              <w:rPr>
                <w:spacing w:val="-7"/>
                <w:sz w:val="20"/>
              </w:rPr>
              <w:t> </w:t>
            </w:r>
            <w:r>
              <w:rPr>
                <w:spacing w:val="-6"/>
                <w:sz w:val="20"/>
              </w:rPr>
              <w:t>vacaciones,</w:t>
            </w:r>
            <w:r>
              <w:rPr>
                <w:spacing w:val="-13"/>
                <w:sz w:val="20"/>
              </w:rPr>
              <w:t> </w:t>
            </w:r>
            <w:r>
              <w:rPr>
                <w:spacing w:val="-6"/>
                <w:sz w:val="20"/>
              </w:rPr>
              <w:t>dominical</w:t>
            </w:r>
            <w:r>
              <w:rPr>
                <w:spacing w:val="-8"/>
                <w:sz w:val="20"/>
              </w:rPr>
              <w:t> </w:t>
            </w:r>
            <w:r>
              <w:rPr>
                <w:spacing w:val="-6"/>
                <w:sz w:val="20"/>
              </w:rPr>
              <w:t>y</w:t>
            </w:r>
            <w:r>
              <w:rPr>
                <w:spacing w:val="-11"/>
                <w:sz w:val="20"/>
              </w:rPr>
              <w:t> </w:t>
            </w:r>
            <w:r>
              <w:rPr>
                <w:spacing w:val="-6"/>
                <w:sz w:val="20"/>
              </w:rPr>
              <w:t>gratificación</w:t>
            </w:r>
            <w:r>
              <w:rPr>
                <w:spacing w:val="-14"/>
                <w:sz w:val="20"/>
              </w:rPr>
              <w:t> </w:t>
            </w:r>
            <w:r>
              <w:rPr>
                <w:spacing w:val="-6"/>
                <w:sz w:val="20"/>
              </w:rPr>
              <w:t>de</w:t>
            </w:r>
            <w:r>
              <w:rPr>
                <w:spacing w:val="-11"/>
                <w:sz w:val="20"/>
              </w:rPr>
              <w:t> </w:t>
            </w:r>
            <w:r>
              <w:rPr>
                <w:spacing w:val="-6"/>
                <w:sz w:val="20"/>
              </w:rPr>
              <w:t>fin</w:t>
            </w:r>
            <w:r>
              <w:rPr>
                <w:spacing w:val="-11"/>
                <w:sz w:val="20"/>
              </w:rPr>
              <w:t> </w:t>
            </w:r>
            <w:r>
              <w:rPr>
                <w:spacing w:val="-6"/>
                <w:sz w:val="20"/>
              </w:rPr>
              <w:t>de</w:t>
            </w:r>
            <w:r>
              <w:rPr>
                <w:spacing w:val="-10"/>
                <w:sz w:val="20"/>
              </w:rPr>
              <w:t> </w:t>
            </w:r>
            <w:r>
              <w:rPr>
                <w:spacing w:val="-6"/>
                <w:sz w:val="20"/>
              </w:rPr>
              <w:t>año</w:t>
            </w:r>
          </w:p>
        </w:tc>
        <w:tc>
          <w:tcPr>
            <w:tcW w:w="2312" w:type="dxa"/>
          </w:tcPr>
          <w:p>
            <w:pPr>
              <w:pStyle w:val="TableParagraph"/>
              <w:spacing w:line="215" w:lineRule="exact" w:before="62"/>
              <w:ind w:right="54"/>
              <w:jc w:val="right"/>
              <w:rPr>
                <w:sz w:val="20"/>
              </w:rPr>
            </w:pPr>
            <w:r>
              <w:rPr>
                <w:spacing w:val="-2"/>
                <w:sz w:val="20"/>
              </w:rPr>
              <w:t>162,027,464</w:t>
            </w:r>
          </w:p>
        </w:tc>
      </w:tr>
      <w:tr>
        <w:trPr>
          <w:trHeight w:val="297" w:hRule="atLeast"/>
        </w:trPr>
        <w:tc>
          <w:tcPr>
            <w:tcW w:w="6971" w:type="dxa"/>
          </w:tcPr>
          <w:p>
            <w:pPr>
              <w:pStyle w:val="TableParagraph"/>
              <w:spacing w:line="215" w:lineRule="exact" w:before="62"/>
              <w:ind w:left="652"/>
              <w:rPr>
                <w:sz w:val="20"/>
              </w:rPr>
            </w:pPr>
            <w:r>
              <w:rPr>
                <w:spacing w:val="-6"/>
                <w:sz w:val="20"/>
              </w:rPr>
              <w:t>133</w:t>
            </w:r>
            <w:r>
              <w:rPr>
                <w:spacing w:val="-10"/>
                <w:sz w:val="20"/>
              </w:rPr>
              <w:t> </w:t>
            </w:r>
            <w:r>
              <w:rPr>
                <w:spacing w:val="-6"/>
                <w:sz w:val="20"/>
              </w:rPr>
              <w:t>Horas</w:t>
            </w:r>
            <w:r>
              <w:rPr>
                <w:spacing w:val="-11"/>
                <w:sz w:val="20"/>
              </w:rPr>
              <w:t> </w:t>
            </w:r>
            <w:r>
              <w:rPr>
                <w:spacing w:val="-6"/>
                <w:sz w:val="20"/>
              </w:rPr>
              <w:t>extraordinarias</w:t>
            </w:r>
          </w:p>
        </w:tc>
        <w:tc>
          <w:tcPr>
            <w:tcW w:w="2312" w:type="dxa"/>
          </w:tcPr>
          <w:p>
            <w:pPr>
              <w:pStyle w:val="TableParagraph"/>
              <w:spacing w:line="215" w:lineRule="exact" w:before="62"/>
              <w:ind w:right="52"/>
              <w:jc w:val="right"/>
              <w:rPr>
                <w:sz w:val="20"/>
              </w:rPr>
            </w:pPr>
            <w:r>
              <w:rPr>
                <w:spacing w:val="-10"/>
                <w:sz w:val="20"/>
              </w:rPr>
              <w:t>0</w:t>
            </w:r>
          </w:p>
        </w:tc>
      </w:tr>
      <w:tr>
        <w:trPr>
          <w:trHeight w:val="299" w:hRule="atLeast"/>
        </w:trPr>
        <w:tc>
          <w:tcPr>
            <w:tcW w:w="6971" w:type="dxa"/>
          </w:tcPr>
          <w:p>
            <w:pPr>
              <w:pStyle w:val="TableParagraph"/>
              <w:spacing w:line="215" w:lineRule="exact" w:before="65"/>
              <w:ind w:left="652"/>
              <w:rPr>
                <w:sz w:val="20"/>
              </w:rPr>
            </w:pPr>
            <w:r>
              <w:rPr>
                <w:spacing w:val="-6"/>
                <w:sz w:val="20"/>
              </w:rPr>
              <w:t>134</w:t>
            </w:r>
            <w:r>
              <w:rPr>
                <w:spacing w:val="-8"/>
                <w:sz w:val="20"/>
              </w:rPr>
              <w:t> </w:t>
            </w:r>
            <w:r>
              <w:rPr>
                <w:spacing w:val="-2"/>
                <w:sz w:val="20"/>
              </w:rPr>
              <w:t>Compensaciones</w:t>
            </w:r>
          </w:p>
        </w:tc>
        <w:tc>
          <w:tcPr>
            <w:tcW w:w="2312" w:type="dxa"/>
          </w:tcPr>
          <w:p>
            <w:pPr>
              <w:pStyle w:val="TableParagraph"/>
              <w:spacing w:line="215" w:lineRule="exact" w:before="65"/>
              <w:ind w:right="54"/>
              <w:jc w:val="right"/>
              <w:rPr>
                <w:sz w:val="20"/>
              </w:rPr>
            </w:pPr>
            <w:r>
              <w:rPr>
                <w:spacing w:val="-2"/>
                <w:sz w:val="20"/>
              </w:rPr>
              <w:t>519,790,562</w:t>
            </w:r>
          </w:p>
        </w:tc>
      </w:tr>
      <w:tr>
        <w:trPr>
          <w:trHeight w:val="297" w:hRule="atLeast"/>
        </w:trPr>
        <w:tc>
          <w:tcPr>
            <w:tcW w:w="6971" w:type="dxa"/>
          </w:tcPr>
          <w:p>
            <w:pPr>
              <w:pStyle w:val="TableParagraph"/>
              <w:spacing w:line="215" w:lineRule="exact" w:before="62"/>
              <w:ind w:left="652"/>
              <w:rPr>
                <w:sz w:val="20"/>
              </w:rPr>
            </w:pPr>
            <w:r>
              <w:rPr>
                <w:spacing w:val="-6"/>
                <w:sz w:val="20"/>
              </w:rPr>
              <w:t>135</w:t>
            </w:r>
            <w:r>
              <w:rPr>
                <w:spacing w:val="-8"/>
                <w:sz w:val="20"/>
              </w:rPr>
              <w:t> </w:t>
            </w:r>
            <w:r>
              <w:rPr>
                <w:spacing w:val="-2"/>
                <w:sz w:val="20"/>
              </w:rPr>
              <w:t>Sobrehaberes</w:t>
            </w:r>
          </w:p>
        </w:tc>
        <w:tc>
          <w:tcPr>
            <w:tcW w:w="2312" w:type="dxa"/>
          </w:tcPr>
          <w:p>
            <w:pPr>
              <w:pStyle w:val="TableParagraph"/>
              <w:spacing w:line="215" w:lineRule="exact" w:before="62"/>
              <w:ind w:right="52"/>
              <w:jc w:val="right"/>
              <w:rPr>
                <w:sz w:val="20"/>
              </w:rPr>
            </w:pPr>
            <w:r>
              <w:rPr>
                <w:spacing w:val="-10"/>
                <w:sz w:val="20"/>
              </w:rPr>
              <w:t>0</w:t>
            </w:r>
          </w:p>
        </w:tc>
      </w:tr>
      <w:tr>
        <w:trPr>
          <w:trHeight w:val="597" w:hRule="atLeast"/>
        </w:trPr>
        <w:tc>
          <w:tcPr>
            <w:tcW w:w="6971" w:type="dxa"/>
          </w:tcPr>
          <w:p>
            <w:pPr>
              <w:pStyle w:val="TableParagraph"/>
              <w:spacing w:line="298" w:lineRule="exact"/>
              <w:ind w:left="69" w:right="114" w:firstLine="583"/>
              <w:rPr>
                <w:sz w:val="20"/>
              </w:rPr>
            </w:pPr>
            <w:r>
              <w:rPr>
                <w:spacing w:val="-6"/>
                <w:sz w:val="20"/>
              </w:rPr>
              <w:t>136</w:t>
            </w:r>
            <w:r>
              <w:rPr>
                <w:spacing w:val="-7"/>
                <w:sz w:val="20"/>
              </w:rPr>
              <w:t> </w:t>
            </w:r>
            <w:r>
              <w:rPr>
                <w:spacing w:val="-6"/>
                <w:sz w:val="20"/>
              </w:rPr>
              <w:t>Asignaciones</w:t>
            </w:r>
            <w:r>
              <w:rPr>
                <w:spacing w:val="-12"/>
                <w:sz w:val="20"/>
              </w:rPr>
              <w:t> </w:t>
            </w:r>
            <w:r>
              <w:rPr>
                <w:spacing w:val="-6"/>
                <w:sz w:val="20"/>
              </w:rPr>
              <w:t>de</w:t>
            </w:r>
            <w:r>
              <w:rPr>
                <w:spacing w:val="-8"/>
                <w:sz w:val="20"/>
              </w:rPr>
              <w:t> </w:t>
            </w:r>
            <w:r>
              <w:rPr>
                <w:spacing w:val="-6"/>
                <w:sz w:val="20"/>
              </w:rPr>
              <w:t>técnico,</w:t>
            </w:r>
            <w:r>
              <w:rPr>
                <w:spacing w:val="-11"/>
                <w:sz w:val="20"/>
              </w:rPr>
              <w:t> </w:t>
            </w:r>
            <w:r>
              <w:rPr>
                <w:spacing w:val="-6"/>
                <w:sz w:val="20"/>
              </w:rPr>
              <w:t>de</w:t>
            </w:r>
            <w:r>
              <w:rPr>
                <w:spacing w:val="-8"/>
                <w:sz w:val="20"/>
              </w:rPr>
              <w:t> </w:t>
            </w:r>
            <w:r>
              <w:rPr>
                <w:spacing w:val="-6"/>
                <w:sz w:val="20"/>
              </w:rPr>
              <w:t>mando,</w:t>
            </w:r>
            <w:r>
              <w:rPr>
                <w:spacing w:val="-11"/>
                <w:sz w:val="20"/>
              </w:rPr>
              <w:t> </w:t>
            </w:r>
            <w:r>
              <w:rPr>
                <w:spacing w:val="-6"/>
                <w:sz w:val="20"/>
              </w:rPr>
              <w:t>por</w:t>
            </w:r>
            <w:r>
              <w:rPr>
                <w:spacing w:val="-11"/>
                <w:sz w:val="20"/>
              </w:rPr>
              <w:t> </w:t>
            </w:r>
            <w:r>
              <w:rPr>
                <w:spacing w:val="-6"/>
                <w:sz w:val="20"/>
              </w:rPr>
              <w:t>comisión,</w:t>
            </w:r>
            <w:r>
              <w:rPr>
                <w:spacing w:val="-11"/>
                <w:sz w:val="20"/>
              </w:rPr>
              <w:t> </w:t>
            </w:r>
            <w:r>
              <w:rPr>
                <w:spacing w:val="-6"/>
                <w:sz w:val="20"/>
              </w:rPr>
              <w:t>de</w:t>
            </w:r>
            <w:r>
              <w:rPr>
                <w:spacing w:val="-8"/>
                <w:sz w:val="20"/>
              </w:rPr>
              <w:t> </w:t>
            </w:r>
            <w:r>
              <w:rPr>
                <w:spacing w:val="-6"/>
                <w:sz w:val="20"/>
              </w:rPr>
              <w:t>vuelo</w:t>
            </w:r>
            <w:r>
              <w:rPr>
                <w:spacing w:val="-7"/>
                <w:sz w:val="20"/>
              </w:rPr>
              <w:t> </w:t>
            </w:r>
            <w:r>
              <w:rPr>
                <w:spacing w:val="-6"/>
                <w:sz w:val="20"/>
              </w:rPr>
              <w:t>y</w:t>
            </w:r>
            <w:r>
              <w:rPr>
                <w:spacing w:val="-10"/>
                <w:sz w:val="20"/>
              </w:rPr>
              <w:t> </w:t>
            </w:r>
            <w:r>
              <w:rPr>
                <w:spacing w:val="-6"/>
                <w:sz w:val="20"/>
              </w:rPr>
              <w:t>de</w:t>
            </w:r>
            <w:r>
              <w:rPr>
                <w:spacing w:val="-8"/>
                <w:sz w:val="20"/>
              </w:rPr>
              <w:t> </w:t>
            </w:r>
            <w:r>
              <w:rPr>
                <w:spacing w:val="-6"/>
                <w:sz w:val="20"/>
              </w:rPr>
              <w:t>técnico </w:t>
            </w:r>
            <w:r>
              <w:rPr>
                <w:spacing w:val="-2"/>
                <w:sz w:val="20"/>
              </w:rPr>
              <w:t>especial</w:t>
            </w:r>
          </w:p>
        </w:tc>
        <w:tc>
          <w:tcPr>
            <w:tcW w:w="2312" w:type="dxa"/>
          </w:tcPr>
          <w:p>
            <w:pPr>
              <w:pStyle w:val="TableParagraph"/>
              <w:spacing w:before="130"/>
              <w:rPr>
                <w:sz w:val="20"/>
              </w:rPr>
            </w:pPr>
          </w:p>
          <w:p>
            <w:pPr>
              <w:pStyle w:val="TableParagraph"/>
              <w:spacing w:line="217" w:lineRule="exact"/>
              <w:ind w:right="52"/>
              <w:jc w:val="right"/>
              <w:rPr>
                <w:sz w:val="20"/>
              </w:rPr>
            </w:pPr>
            <w:r>
              <w:rPr>
                <w:spacing w:val="-10"/>
                <w:sz w:val="20"/>
              </w:rPr>
              <w:t>0</w:t>
            </w:r>
          </w:p>
        </w:tc>
      </w:tr>
      <w:tr>
        <w:trPr>
          <w:trHeight w:val="297" w:hRule="atLeast"/>
        </w:trPr>
        <w:tc>
          <w:tcPr>
            <w:tcW w:w="6971" w:type="dxa"/>
          </w:tcPr>
          <w:p>
            <w:pPr>
              <w:pStyle w:val="TableParagraph"/>
              <w:spacing w:line="215" w:lineRule="exact" w:before="62"/>
              <w:ind w:left="652"/>
              <w:rPr>
                <w:sz w:val="20"/>
              </w:rPr>
            </w:pPr>
            <w:r>
              <w:rPr>
                <w:spacing w:val="-6"/>
                <w:sz w:val="20"/>
              </w:rPr>
              <w:t>137</w:t>
            </w:r>
            <w:r>
              <w:rPr>
                <w:spacing w:val="-11"/>
                <w:sz w:val="20"/>
              </w:rPr>
              <w:t> </w:t>
            </w:r>
            <w:r>
              <w:rPr>
                <w:spacing w:val="-6"/>
                <w:sz w:val="20"/>
              </w:rPr>
              <w:t>Honorarios</w:t>
            </w:r>
            <w:r>
              <w:rPr>
                <w:spacing w:val="-12"/>
                <w:sz w:val="20"/>
              </w:rPr>
              <w:t> </w:t>
            </w:r>
            <w:r>
              <w:rPr>
                <w:spacing w:val="-6"/>
                <w:sz w:val="20"/>
              </w:rPr>
              <w:t>especiales</w:t>
            </w:r>
          </w:p>
        </w:tc>
        <w:tc>
          <w:tcPr>
            <w:tcW w:w="2312" w:type="dxa"/>
          </w:tcPr>
          <w:p>
            <w:pPr>
              <w:pStyle w:val="TableParagraph"/>
              <w:spacing w:line="215" w:lineRule="exact" w:before="62"/>
              <w:ind w:right="52"/>
              <w:jc w:val="right"/>
              <w:rPr>
                <w:sz w:val="20"/>
              </w:rPr>
            </w:pPr>
            <w:r>
              <w:rPr>
                <w:spacing w:val="-10"/>
                <w:sz w:val="20"/>
              </w:rPr>
              <w:t>0</w:t>
            </w:r>
          </w:p>
        </w:tc>
      </w:tr>
      <w:tr>
        <w:trPr>
          <w:trHeight w:val="594" w:hRule="atLeast"/>
        </w:trPr>
        <w:tc>
          <w:tcPr>
            <w:tcW w:w="6971" w:type="dxa"/>
          </w:tcPr>
          <w:p>
            <w:pPr>
              <w:pStyle w:val="TableParagraph"/>
              <w:spacing w:before="62"/>
              <w:ind w:left="652"/>
              <w:rPr>
                <w:sz w:val="20"/>
              </w:rPr>
            </w:pPr>
            <w:r>
              <w:rPr>
                <w:spacing w:val="-6"/>
                <w:sz w:val="20"/>
              </w:rPr>
              <w:t>138</w:t>
            </w:r>
            <w:r>
              <w:rPr>
                <w:spacing w:val="-12"/>
                <w:sz w:val="20"/>
              </w:rPr>
              <w:t> </w:t>
            </w:r>
            <w:r>
              <w:rPr>
                <w:spacing w:val="-6"/>
                <w:sz w:val="20"/>
              </w:rPr>
              <w:t>Participaciones</w:t>
            </w:r>
            <w:r>
              <w:rPr>
                <w:spacing w:val="-12"/>
                <w:sz w:val="20"/>
              </w:rPr>
              <w:t> </w:t>
            </w:r>
            <w:r>
              <w:rPr>
                <w:spacing w:val="-6"/>
                <w:sz w:val="20"/>
              </w:rPr>
              <w:t>por</w:t>
            </w:r>
            <w:r>
              <w:rPr>
                <w:spacing w:val="-7"/>
                <w:sz w:val="20"/>
              </w:rPr>
              <w:t> </w:t>
            </w:r>
            <w:r>
              <w:rPr>
                <w:spacing w:val="-6"/>
                <w:sz w:val="20"/>
              </w:rPr>
              <w:t>vigilancia</w:t>
            </w:r>
            <w:r>
              <w:rPr>
                <w:spacing w:val="-13"/>
                <w:sz w:val="20"/>
              </w:rPr>
              <w:t> </w:t>
            </w:r>
            <w:r>
              <w:rPr>
                <w:spacing w:val="-6"/>
                <w:sz w:val="20"/>
              </w:rPr>
              <w:t>en</w:t>
            </w:r>
            <w:r>
              <w:rPr>
                <w:spacing w:val="-11"/>
                <w:sz w:val="20"/>
              </w:rPr>
              <w:t> </w:t>
            </w:r>
            <w:r>
              <w:rPr>
                <w:spacing w:val="-6"/>
                <w:sz w:val="20"/>
              </w:rPr>
              <w:t>el</w:t>
            </w:r>
            <w:r>
              <w:rPr>
                <w:spacing w:val="-11"/>
                <w:sz w:val="20"/>
              </w:rPr>
              <w:t> </w:t>
            </w:r>
            <w:r>
              <w:rPr>
                <w:spacing w:val="-6"/>
                <w:sz w:val="20"/>
              </w:rPr>
              <w:t>cumplimiento</w:t>
            </w:r>
            <w:r>
              <w:rPr>
                <w:spacing w:val="-9"/>
                <w:sz w:val="20"/>
              </w:rPr>
              <w:t> </w:t>
            </w:r>
            <w:r>
              <w:rPr>
                <w:spacing w:val="-6"/>
                <w:sz w:val="20"/>
              </w:rPr>
              <w:t>de</w:t>
            </w:r>
            <w:r>
              <w:rPr>
                <w:spacing w:val="-10"/>
                <w:sz w:val="20"/>
              </w:rPr>
              <w:t> </w:t>
            </w:r>
            <w:r>
              <w:rPr>
                <w:spacing w:val="-6"/>
                <w:sz w:val="20"/>
              </w:rPr>
              <w:t>las</w:t>
            </w:r>
            <w:r>
              <w:rPr>
                <w:spacing w:val="-12"/>
                <w:sz w:val="20"/>
              </w:rPr>
              <w:t> </w:t>
            </w:r>
            <w:r>
              <w:rPr>
                <w:spacing w:val="-6"/>
                <w:sz w:val="20"/>
              </w:rPr>
              <w:t>leyes</w:t>
            </w:r>
            <w:r>
              <w:rPr>
                <w:spacing w:val="-12"/>
                <w:sz w:val="20"/>
              </w:rPr>
              <w:t> </w:t>
            </w:r>
            <w:r>
              <w:rPr>
                <w:spacing w:val="-6"/>
                <w:sz w:val="20"/>
              </w:rPr>
              <w:t>y</w:t>
            </w:r>
            <w:r>
              <w:rPr>
                <w:spacing w:val="-11"/>
                <w:sz w:val="20"/>
              </w:rPr>
              <w:t> </w:t>
            </w:r>
            <w:r>
              <w:rPr>
                <w:spacing w:val="-6"/>
                <w:sz w:val="20"/>
              </w:rPr>
              <w:t>custodia</w:t>
            </w:r>
            <w:r>
              <w:rPr>
                <w:spacing w:val="-11"/>
                <w:sz w:val="20"/>
              </w:rPr>
              <w:t> </w:t>
            </w:r>
            <w:r>
              <w:rPr>
                <w:spacing w:val="-6"/>
                <w:sz w:val="20"/>
              </w:rPr>
              <w:t>de</w:t>
            </w:r>
          </w:p>
          <w:p>
            <w:pPr>
              <w:pStyle w:val="TableParagraph"/>
              <w:spacing w:line="215" w:lineRule="exact" w:before="68"/>
              <w:ind w:left="69"/>
              <w:rPr>
                <w:sz w:val="20"/>
              </w:rPr>
            </w:pPr>
            <w:r>
              <w:rPr>
                <w:spacing w:val="-2"/>
                <w:sz w:val="20"/>
              </w:rPr>
              <w:t>valores</w:t>
            </w:r>
          </w:p>
        </w:tc>
        <w:tc>
          <w:tcPr>
            <w:tcW w:w="2312" w:type="dxa"/>
          </w:tcPr>
          <w:p>
            <w:pPr>
              <w:pStyle w:val="TableParagraph"/>
              <w:spacing w:before="130"/>
              <w:rPr>
                <w:sz w:val="20"/>
              </w:rPr>
            </w:pPr>
          </w:p>
          <w:p>
            <w:pPr>
              <w:pStyle w:val="TableParagraph"/>
              <w:spacing w:line="215" w:lineRule="exact"/>
              <w:ind w:right="52"/>
              <w:jc w:val="right"/>
              <w:rPr>
                <w:sz w:val="20"/>
              </w:rPr>
            </w:pPr>
            <w:r>
              <w:rPr>
                <w:spacing w:val="-10"/>
                <w:sz w:val="20"/>
              </w:rPr>
              <w:t>0</w:t>
            </w:r>
          </w:p>
        </w:tc>
      </w:tr>
      <w:tr>
        <w:trPr>
          <w:trHeight w:val="300" w:hRule="atLeast"/>
        </w:trPr>
        <w:tc>
          <w:tcPr>
            <w:tcW w:w="6971" w:type="dxa"/>
          </w:tcPr>
          <w:p>
            <w:pPr>
              <w:pStyle w:val="TableParagraph"/>
              <w:spacing w:line="210" w:lineRule="exact" w:before="70"/>
              <w:ind w:left="263"/>
              <w:rPr>
                <w:b/>
                <w:sz w:val="20"/>
              </w:rPr>
            </w:pPr>
            <w:r>
              <w:rPr>
                <w:b/>
                <w:spacing w:val="-8"/>
                <w:sz w:val="20"/>
              </w:rPr>
              <w:t>1400</w:t>
            </w:r>
            <w:r>
              <w:rPr>
                <w:b/>
                <w:spacing w:val="-2"/>
                <w:sz w:val="20"/>
              </w:rPr>
              <w:t> </w:t>
            </w:r>
            <w:r>
              <w:rPr>
                <w:b/>
                <w:spacing w:val="-8"/>
                <w:sz w:val="20"/>
              </w:rPr>
              <w:t>SEGURIDAD</w:t>
            </w:r>
            <w:r>
              <w:rPr>
                <w:b/>
                <w:sz w:val="20"/>
              </w:rPr>
              <w:t> </w:t>
            </w:r>
            <w:r>
              <w:rPr>
                <w:b/>
                <w:spacing w:val="-8"/>
                <w:sz w:val="20"/>
              </w:rPr>
              <w:t>SOCIAL</w:t>
            </w:r>
          </w:p>
        </w:tc>
        <w:tc>
          <w:tcPr>
            <w:tcW w:w="2312" w:type="dxa"/>
          </w:tcPr>
          <w:p>
            <w:pPr>
              <w:pStyle w:val="TableParagraph"/>
              <w:spacing w:line="210" w:lineRule="exact" w:before="70"/>
              <w:ind w:right="54"/>
              <w:jc w:val="right"/>
              <w:rPr>
                <w:b/>
                <w:sz w:val="20"/>
              </w:rPr>
            </w:pPr>
            <w:r>
              <w:rPr>
                <w:b/>
                <w:spacing w:val="-2"/>
                <w:sz w:val="20"/>
              </w:rPr>
              <w:t>411,214,206</w:t>
            </w:r>
          </w:p>
        </w:tc>
      </w:tr>
      <w:tr>
        <w:trPr>
          <w:trHeight w:val="297" w:hRule="atLeast"/>
        </w:trPr>
        <w:tc>
          <w:tcPr>
            <w:tcW w:w="6971" w:type="dxa"/>
          </w:tcPr>
          <w:p>
            <w:pPr>
              <w:pStyle w:val="TableParagraph"/>
              <w:spacing w:line="215" w:lineRule="exact" w:before="62"/>
              <w:ind w:left="652"/>
              <w:rPr>
                <w:sz w:val="20"/>
              </w:rPr>
            </w:pPr>
            <w:r>
              <w:rPr>
                <w:spacing w:val="-8"/>
                <w:sz w:val="20"/>
              </w:rPr>
              <w:t>141</w:t>
            </w:r>
            <w:r>
              <w:rPr>
                <w:spacing w:val="2"/>
                <w:sz w:val="20"/>
              </w:rPr>
              <w:t> </w:t>
            </w:r>
            <w:r>
              <w:rPr>
                <w:spacing w:val="-8"/>
                <w:sz w:val="20"/>
              </w:rPr>
              <w:t>Aportaciones</w:t>
            </w:r>
            <w:r>
              <w:rPr>
                <w:spacing w:val="-1"/>
                <w:sz w:val="20"/>
              </w:rPr>
              <w:t> </w:t>
            </w:r>
            <w:r>
              <w:rPr>
                <w:spacing w:val="-8"/>
                <w:sz w:val="20"/>
              </w:rPr>
              <w:t>de</w:t>
            </w:r>
            <w:r>
              <w:rPr>
                <w:spacing w:val="1"/>
                <w:sz w:val="20"/>
              </w:rPr>
              <w:t> </w:t>
            </w:r>
            <w:r>
              <w:rPr>
                <w:spacing w:val="-8"/>
                <w:sz w:val="20"/>
              </w:rPr>
              <w:t>seguridad</w:t>
            </w:r>
            <w:r>
              <w:rPr>
                <w:spacing w:val="2"/>
                <w:sz w:val="20"/>
              </w:rPr>
              <w:t> </w:t>
            </w:r>
            <w:r>
              <w:rPr>
                <w:spacing w:val="-8"/>
                <w:sz w:val="20"/>
              </w:rPr>
              <w:t>social</w:t>
            </w:r>
          </w:p>
        </w:tc>
        <w:tc>
          <w:tcPr>
            <w:tcW w:w="2312" w:type="dxa"/>
          </w:tcPr>
          <w:p>
            <w:pPr>
              <w:pStyle w:val="TableParagraph"/>
              <w:spacing w:line="215" w:lineRule="exact" w:before="62"/>
              <w:ind w:right="54"/>
              <w:jc w:val="right"/>
              <w:rPr>
                <w:sz w:val="20"/>
              </w:rPr>
            </w:pPr>
            <w:r>
              <w:rPr>
                <w:spacing w:val="-2"/>
                <w:sz w:val="20"/>
              </w:rPr>
              <w:t>288,661,453</w:t>
            </w:r>
          </w:p>
        </w:tc>
      </w:tr>
      <w:tr>
        <w:trPr>
          <w:trHeight w:val="297" w:hRule="atLeast"/>
        </w:trPr>
        <w:tc>
          <w:tcPr>
            <w:tcW w:w="6971" w:type="dxa"/>
          </w:tcPr>
          <w:p>
            <w:pPr>
              <w:pStyle w:val="TableParagraph"/>
              <w:spacing w:line="215" w:lineRule="exact" w:before="62"/>
              <w:ind w:left="652"/>
              <w:rPr>
                <w:sz w:val="20"/>
              </w:rPr>
            </w:pPr>
            <w:r>
              <w:rPr>
                <w:spacing w:val="-6"/>
                <w:sz w:val="20"/>
              </w:rPr>
              <w:t>142</w:t>
            </w:r>
            <w:r>
              <w:rPr>
                <w:spacing w:val="-10"/>
                <w:sz w:val="20"/>
              </w:rPr>
              <w:t> </w:t>
            </w:r>
            <w:r>
              <w:rPr>
                <w:spacing w:val="-6"/>
                <w:sz w:val="20"/>
              </w:rPr>
              <w:t>Aportaciones</w:t>
            </w:r>
            <w:r>
              <w:rPr>
                <w:spacing w:val="-11"/>
                <w:sz w:val="20"/>
              </w:rPr>
              <w:t> </w:t>
            </w:r>
            <w:r>
              <w:rPr>
                <w:spacing w:val="-6"/>
                <w:sz w:val="20"/>
              </w:rPr>
              <w:t>a</w:t>
            </w:r>
            <w:r>
              <w:rPr>
                <w:spacing w:val="-11"/>
                <w:sz w:val="20"/>
              </w:rPr>
              <w:t> </w:t>
            </w:r>
            <w:r>
              <w:rPr>
                <w:spacing w:val="-6"/>
                <w:sz w:val="20"/>
              </w:rPr>
              <w:t>fondos</w:t>
            </w:r>
            <w:r>
              <w:rPr>
                <w:spacing w:val="-11"/>
                <w:sz w:val="20"/>
              </w:rPr>
              <w:t> </w:t>
            </w:r>
            <w:r>
              <w:rPr>
                <w:spacing w:val="-6"/>
                <w:sz w:val="20"/>
              </w:rPr>
              <w:t>de</w:t>
            </w:r>
            <w:r>
              <w:rPr>
                <w:spacing w:val="-7"/>
                <w:sz w:val="20"/>
              </w:rPr>
              <w:t> </w:t>
            </w:r>
            <w:r>
              <w:rPr>
                <w:spacing w:val="-6"/>
                <w:sz w:val="20"/>
              </w:rPr>
              <w:t>vivienda</w:t>
            </w:r>
          </w:p>
        </w:tc>
        <w:tc>
          <w:tcPr>
            <w:tcW w:w="2312" w:type="dxa"/>
          </w:tcPr>
          <w:p>
            <w:pPr>
              <w:pStyle w:val="TableParagraph"/>
              <w:spacing w:line="215" w:lineRule="exact" w:before="62"/>
              <w:ind w:right="54"/>
              <w:jc w:val="right"/>
              <w:rPr>
                <w:sz w:val="20"/>
              </w:rPr>
            </w:pPr>
            <w:r>
              <w:rPr>
                <w:spacing w:val="-2"/>
                <w:sz w:val="20"/>
              </w:rPr>
              <w:t>71,327,572</w:t>
            </w:r>
          </w:p>
        </w:tc>
      </w:tr>
      <w:tr>
        <w:trPr>
          <w:trHeight w:val="299" w:hRule="atLeast"/>
        </w:trPr>
        <w:tc>
          <w:tcPr>
            <w:tcW w:w="6971" w:type="dxa"/>
          </w:tcPr>
          <w:p>
            <w:pPr>
              <w:pStyle w:val="TableParagraph"/>
              <w:spacing w:line="215" w:lineRule="exact" w:before="65"/>
              <w:ind w:left="652"/>
              <w:rPr>
                <w:sz w:val="20"/>
              </w:rPr>
            </w:pPr>
            <w:r>
              <w:rPr>
                <w:spacing w:val="-6"/>
                <w:sz w:val="20"/>
              </w:rPr>
              <w:t>143</w:t>
            </w:r>
            <w:r>
              <w:rPr>
                <w:spacing w:val="-9"/>
                <w:sz w:val="20"/>
              </w:rPr>
              <w:t> </w:t>
            </w:r>
            <w:r>
              <w:rPr>
                <w:spacing w:val="-6"/>
                <w:sz w:val="20"/>
              </w:rPr>
              <w:t>Aportaciones</w:t>
            </w:r>
            <w:r>
              <w:rPr>
                <w:spacing w:val="-11"/>
                <w:sz w:val="20"/>
              </w:rPr>
              <w:t> </w:t>
            </w:r>
            <w:r>
              <w:rPr>
                <w:spacing w:val="-6"/>
                <w:sz w:val="20"/>
              </w:rPr>
              <w:t>al</w:t>
            </w:r>
            <w:r>
              <w:rPr>
                <w:spacing w:val="-10"/>
                <w:sz w:val="20"/>
              </w:rPr>
              <w:t> </w:t>
            </w:r>
            <w:r>
              <w:rPr>
                <w:spacing w:val="-6"/>
                <w:sz w:val="20"/>
              </w:rPr>
              <w:t>sistema</w:t>
            </w:r>
            <w:r>
              <w:rPr>
                <w:spacing w:val="-10"/>
                <w:sz w:val="20"/>
              </w:rPr>
              <w:t> </w:t>
            </w:r>
            <w:r>
              <w:rPr>
                <w:spacing w:val="-6"/>
                <w:sz w:val="20"/>
              </w:rPr>
              <w:t>para</w:t>
            </w:r>
            <w:r>
              <w:rPr>
                <w:spacing w:val="-12"/>
                <w:sz w:val="20"/>
              </w:rPr>
              <w:t> </w:t>
            </w:r>
            <w:r>
              <w:rPr>
                <w:spacing w:val="-6"/>
                <w:sz w:val="20"/>
              </w:rPr>
              <w:t>el</w:t>
            </w:r>
            <w:r>
              <w:rPr>
                <w:spacing w:val="-10"/>
                <w:sz w:val="20"/>
              </w:rPr>
              <w:t> </w:t>
            </w:r>
            <w:r>
              <w:rPr>
                <w:spacing w:val="-6"/>
                <w:sz w:val="20"/>
              </w:rPr>
              <w:t>retiro</w:t>
            </w:r>
          </w:p>
        </w:tc>
        <w:tc>
          <w:tcPr>
            <w:tcW w:w="2312" w:type="dxa"/>
          </w:tcPr>
          <w:p>
            <w:pPr>
              <w:pStyle w:val="TableParagraph"/>
              <w:spacing w:line="215" w:lineRule="exact" w:before="65"/>
              <w:ind w:right="54"/>
              <w:jc w:val="right"/>
              <w:rPr>
                <w:sz w:val="20"/>
              </w:rPr>
            </w:pPr>
            <w:r>
              <w:rPr>
                <w:spacing w:val="-2"/>
                <w:sz w:val="20"/>
              </w:rPr>
              <w:t>28,525,181</w:t>
            </w:r>
          </w:p>
        </w:tc>
      </w:tr>
      <w:tr>
        <w:trPr>
          <w:trHeight w:val="297" w:hRule="atLeast"/>
        </w:trPr>
        <w:tc>
          <w:tcPr>
            <w:tcW w:w="6971" w:type="dxa"/>
          </w:tcPr>
          <w:p>
            <w:pPr>
              <w:pStyle w:val="TableParagraph"/>
              <w:spacing w:line="215" w:lineRule="exact" w:before="62"/>
              <w:ind w:left="652"/>
              <w:rPr>
                <w:sz w:val="20"/>
              </w:rPr>
            </w:pPr>
            <w:r>
              <w:rPr>
                <w:spacing w:val="-6"/>
                <w:sz w:val="20"/>
              </w:rPr>
              <w:t>144</w:t>
            </w:r>
            <w:r>
              <w:rPr>
                <w:spacing w:val="-11"/>
                <w:sz w:val="20"/>
              </w:rPr>
              <w:t> </w:t>
            </w:r>
            <w:r>
              <w:rPr>
                <w:spacing w:val="-6"/>
                <w:sz w:val="20"/>
              </w:rPr>
              <w:t>Aportaciones</w:t>
            </w:r>
            <w:r>
              <w:rPr>
                <w:spacing w:val="-12"/>
                <w:sz w:val="20"/>
              </w:rPr>
              <w:t> </w:t>
            </w:r>
            <w:r>
              <w:rPr>
                <w:spacing w:val="-6"/>
                <w:sz w:val="20"/>
              </w:rPr>
              <w:t>para</w:t>
            </w:r>
            <w:r>
              <w:rPr>
                <w:spacing w:val="-12"/>
                <w:sz w:val="20"/>
              </w:rPr>
              <w:t> </w:t>
            </w:r>
            <w:r>
              <w:rPr>
                <w:spacing w:val="-6"/>
                <w:sz w:val="20"/>
              </w:rPr>
              <w:t>seguros</w:t>
            </w:r>
          </w:p>
        </w:tc>
        <w:tc>
          <w:tcPr>
            <w:tcW w:w="2312" w:type="dxa"/>
          </w:tcPr>
          <w:p>
            <w:pPr>
              <w:pStyle w:val="TableParagraph"/>
              <w:spacing w:line="215" w:lineRule="exact" w:before="62"/>
              <w:ind w:right="54"/>
              <w:jc w:val="right"/>
              <w:rPr>
                <w:sz w:val="20"/>
              </w:rPr>
            </w:pPr>
            <w:r>
              <w:rPr>
                <w:spacing w:val="-2"/>
                <w:sz w:val="20"/>
              </w:rPr>
              <w:t>22,700,000</w:t>
            </w:r>
          </w:p>
        </w:tc>
      </w:tr>
      <w:tr>
        <w:trPr>
          <w:trHeight w:val="297" w:hRule="atLeast"/>
        </w:trPr>
        <w:tc>
          <w:tcPr>
            <w:tcW w:w="6971" w:type="dxa"/>
          </w:tcPr>
          <w:p>
            <w:pPr>
              <w:pStyle w:val="TableParagraph"/>
              <w:spacing w:line="210" w:lineRule="exact" w:before="67"/>
              <w:ind w:left="263"/>
              <w:rPr>
                <w:b/>
                <w:sz w:val="20"/>
              </w:rPr>
            </w:pPr>
            <w:r>
              <w:rPr>
                <w:b/>
                <w:spacing w:val="-8"/>
                <w:sz w:val="20"/>
              </w:rPr>
              <w:t>1500</w:t>
            </w:r>
            <w:r>
              <w:rPr>
                <w:b/>
                <w:spacing w:val="-4"/>
                <w:sz w:val="20"/>
              </w:rPr>
              <w:t> </w:t>
            </w:r>
            <w:r>
              <w:rPr>
                <w:b/>
                <w:spacing w:val="-8"/>
                <w:sz w:val="20"/>
              </w:rPr>
              <w:t>OTRAS</w:t>
            </w:r>
            <w:r>
              <w:rPr>
                <w:b/>
                <w:spacing w:val="-3"/>
                <w:sz w:val="20"/>
              </w:rPr>
              <w:t> </w:t>
            </w:r>
            <w:r>
              <w:rPr>
                <w:b/>
                <w:spacing w:val="-8"/>
                <w:sz w:val="20"/>
              </w:rPr>
              <w:t>PRESTACIONES</w:t>
            </w:r>
            <w:r>
              <w:rPr>
                <w:b/>
                <w:sz w:val="20"/>
              </w:rPr>
              <w:t> </w:t>
            </w:r>
            <w:r>
              <w:rPr>
                <w:b/>
                <w:spacing w:val="-8"/>
                <w:sz w:val="20"/>
              </w:rPr>
              <w:t>SOCIALES</w:t>
            </w:r>
            <w:r>
              <w:rPr>
                <w:b/>
                <w:sz w:val="20"/>
              </w:rPr>
              <w:t> </w:t>
            </w:r>
            <w:r>
              <w:rPr>
                <w:b/>
                <w:spacing w:val="-8"/>
                <w:sz w:val="20"/>
              </w:rPr>
              <w:t>Y</w:t>
            </w:r>
            <w:r>
              <w:rPr>
                <w:b/>
                <w:spacing w:val="1"/>
                <w:sz w:val="20"/>
              </w:rPr>
              <w:t> </w:t>
            </w:r>
            <w:r>
              <w:rPr>
                <w:b/>
                <w:spacing w:val="-8"/>
                <w:sz w:val="20"/>
              </w:rPr>
              <w:t>ECONOMICAS</w:t>
            </w:r>
          </w:p>
        </w:tc>
        <w:tc>
          <w:tcPr>
            <w:tcW w:w="2312" w:type="dxa"/>
          </w:tcPr>
          <w:p>
            <w:pPr>
              <w:pStyle w:val="TableParagraph"/>
              <w:spacing w:line="210" w:lineRule="exact" w:before="67"/>
              <w:ind w:right="54"/>
              <w:jc w:val="right"/>
              <w:rPr>
                <w:b/>
                <w:sz w:val="20"/>
              </w:rPr>
            </w:pPr>
            <w:r>
              <w:rPr>
                <w:b/>
                <w:spacing w:val="-2"/>
                <w:sz w:val="20"/>
              </w:rPr>
              <w:t>398,806,809</w:t>
            </w:r>
          </w:p>
        </w:tc>
      </w:tr>
      <w:tr>
        <w:trPr>
          <w:trHeight w:val="299" w:hRule="atLeast"/>
        </w:trPr>
        <w:tc>
          <w:tcPr>
            <w:tcW w:w="6971" w:type="dxa"/>
          </w:tcPr>
          <w:p>
            <w:pPr>
              <w:pStyle w:val="TableParagraph"/>
              <w:spacing w:line="215" w:lineRule="exact" w:before="65"/>
              <w:ind w:left="652"/>
              <w:rPr>
                <w:sz w:val="20"/>
              </w:rPr>
            </w:pPr>
            <w:r>
              <w:rPr>
                <w:spacing w:val="-6"/>
                <w:sz w:val="20"/>
              </w:rPr>
              <w:t>151</w:t>
            </w:r>
            <w:r>
              <w:rPr>
                <w:spacing w:val="-9"/>
                <w:sz w:val="20"/>
              </w:rPr>
              <w:t> </w:t>
            </w:r>
            <w:r>
              <w:rPr>
                <w:spacing w:val="-6"/>
                <w:sz w:val="20"/>
              </w:rPr>
              <w:t>Cuotas</w:t>
            </w:r>
            <w:r>
              <w:rPr>
                <w:spacing w:val="-11"/>
                <w:sz w:val="20"/>
              </w:rPr>
              <w:t> </w:t>
            </w:r>
            <w:r>
              <w:rPr>
                <w:spacing w:val="-6"/>
                <w:sz w:val="20"/>
              </w:rPr>
              <w:t>para</w:t>
            </w:r>
            <w:r>
              <w:rPr>
                <w:spacing w:val="-10"/>
                <w:sz w:val="20"/>
              </w:rPr>
              <w:t> </w:t>
            </w:r>
            <w:r>
              <w:rPr>
                <w:spacing w:val="-6"/>
                <w:sz w:val="20"/>
              </w:rPr>
              <w:t>el</w:t>
            </w:r>
            <w:r>
              <w:rPr>
                <w:spacing w:val="-9"/>
                <w:sz w:val="20"/>
              </w:rPr>
              <w:t> </w:t>
            </w:r>
            <w:r>
              <w:rPr>
                <w:spacing w:val="-6"/>
                <w:sz w:val="20"/>
              </w:rPr>
              <w:t>fondo</w:t>
            </w:r>
            <w:r>
              <w:rPr>
                <w:spacing w:val="-11"/>
                <w:sz w:val="20"/>
              </w:rPr>
              <w:t> </w:t>
            </w:r>
            <w:r>
              <w:rPr>
                <w:spacing w:val="-6"/>
                <w:sz w:val="20"/>
              </w:rPr>
              <w:t>de</w:t>
            </w:r>
            <w:r>
              <w:rPr>
                <w:spacing w:val="-10"/>
                <w:sz w:val="20"/>
              </w:rPr>
              <w:t> </w:t>
            </w:r>
            <w:r>
              <w:rPr>
                <w:spacing w:val="-6"/>
                <w:sz w:val="20"/>
              </w:rPr>
              <w:t>ahorro</w:t>
            </w:r>
            <w:r>
              <w:rPr>
                <w:spacing w:val="-8"/>
                <w:sz w:val="20"/>
              </w:rPr>
              <w:t> </w:t>
            </w:r>
            <w:r>
              <w:rPr>
                <w:spacing w:val="-6"/>
                <w:sz w:val="20"/>
              </w:rPr>
              <w:t>y</w:t>
            </w:r>
            <w:r>
              <w:rPr>
                <w:spacing w:val="-11"/>
                <w:sz w:val="20"/>
              </w:rPr>
              <w:t> </w:t>
            </w:r>
            <w:r>
              <w:rPr>
                <w:spacing w:val="-6"/>
                <w:sz w:val="20"/>
              </w:rPr>
              <w:t>fondo</w:t>
            </w:r>
            <w:r>
              <w:rPr>
                <w:spacing w:val="-9"/>
                <w:sz w:val="20"/>
              </w:rPr>
              <w:t> </w:t>
            </w:r>
            <w:r>
              <w:rPr>
                <w:spacing w:val="-6"/>
                <w:sz w:val="20"/>
              </w:rPr>
              <w:t>de</w:t>
            </w:r>
            <w:r>
              <w:rPr>
                <w:spacing w:val="-9"/>
                <w:sz w:val="20"/>
              </w:rPr>
              <w:t> </w:t>
            </w:r>
            <w:r>
              <w:rPr>
                <w:spacing w:val="-6"/>
                <w:sz w:val="20"/>
              </w:rPr>
              <w:t>trabajo</w:t>
            </w:r>
          </w:p>
        </w:tc>
        <w:tc>
          <w:tcPr>
            <w:tcW w:w="2312" w:type="dxa"/>
          </w:tcPr>
          <w:p>
            <w:pPr>
              <w:pStyle w:val="TableParagraph"/>
              <w:spacing w:line="215" w:lineRule="exact" w:before="65"/>
              <w:ind w:right="54"/>
              <w:jc w:val="right"/>
              <w:rPr>
                <w:sz w:val="20"/>
              </w:rPr>
            </w:pPr>
            <w:r>
              <w:rPr>
                <w:spacing w:val="-2"/>
                <w:sz w:val="20"/>
              </w:rPr>
              <w:t>14,251,661</w:t>
            </w:r>
          </w:p>
        </w:tc>
      </w:tr>
      <w:tr>
        <w:trPr>
          <w:trHeight w:val="297" w:hRule="atLeast"/>
        </w:trPr>
        <w:tc>
          <w:tcPr>
            <w:tcW w:w="6971" w:type="dxa"/>
          </w:tcPr>
          <w:p>
            <w:pPr>
              <w:pStyle w:val="TableParagraph"/>
              <w:spacing w:line="215" w:lineRule="exact" w:before="62"/>
              <w:ind w:left="652"/>
              <w:rPr>
                <w:sz w:val="20"/>
              </w:rPr>
            </w:pPr>
            <w:r>
              <w:rPr>
                <w:spacing w:val="-5"/>
                <w:sz w:val="20"/>
              </w:rPr>
              <w:t>152</w:t>
            </w:r>
            <w:r>
              <w:rPr>
                <w:spacing w:val="-13"/>
                <w:sz w:val="20"/>
              </w:rPr>
              <w:t> </w:t>
            </w:r>
            <w:r>
              <w:rPr>
                <w:spacing w:val="-2"/>
                <w:sz w:val="20"/>
              </w:rPr>
              <w:t>Indemnizaciones</w:t>
            </w:r>
          </w:p>
        </w:tc>
        <w:tc>
          <w:tcPr>
            <w:tcW w:w="2312" w:type="dxa"/>
          </w:tcPr>
          <w:p>
            <w:pPr>
              <w:pStyle w:val="TableParagraph"/>
              <w:spacing w:line="215" w:lineRule="exact" w:before="62"/>
              <w:ind w:right="54"/>
              <w:jc w:val="right"/>
              <w:rPr>
                <w:sz w:val="20"/>
              </w:rPr>
            </w:pPr>
            <w:r>
              <w:rPr>
                <w:spacing w:val="-2"/>
                <w:sz w:val="20"/>
              </w:rPr>
              <w:t>33,500,000</w:t>
            </w:r>
          </w:p>
        </w:tc>
      </w:tr>
      <w:tr>
        <w:trPr>
          <w:trHeight w:val="297" w:hRule="atLeast"/>
        </w:trPr>
        <w:tc>
          <w:tcPr>
            <w:tcW w:w="6971" w:type="dxa"/>
          </w:tcPr>
          <w:p>
            <w:pPr>
              <w:pStyle w:val="TableParagraph"/>
              <w:spacing w:line="215" w:lineRule="exact" w:before="62"/>
              <w:ind w:left="652"/>
              <w:rPr>
                <w:sz w:val="20"/>
              </w:rPr>
            </w:pPr>
            <w:r>
              <w:rPr>
                <w:spacing w:val="-6"/>
                <w:sz w:val="20"/>
              </w:rPr>
              <w:t>153</w:t>
            </w:r>
            <w:r>
              <w:rPr>
                <w:spacing w:val="-12"/>
                <w:sz w:val="20"/>
              </w:rPr>
              <w:t> </w:t>
            </w:r>
            <w:r>
              <w:rPr>
                <w:spacing w:val="-6"/>
                <w:sz w:val="20"/>
              </w:rPr>
              <w:t>Prestaciones</w:t>
            </w:r>
            <w:r>
              <w:rPr>
                <w:spacing w:val="-9"/>
                <w:sz w:val="20"/>
              </w:rPr>
              <w:t> </w:t>
            </w:r>
            <w:r>
              <w:rPr>
                <w:spacing w:val="-6"/>
                <w:sz w:val="20"/>
              </w:rPr>
              <w:t>y</w:t>
            </w:r>
            <w:r>
              <w:rPr>
                <w:spacing w:val="-11"/>
                <w:sz w:val="20"/>
              </w:rPr>
              <w:t> </w:t>
            </w:r>
            <w:r>
              <w:rPr>
                <w:spacing w:val="-6"/>
                <w:sz w:val="20"/>
              </w:rPr>
              <w:t>haberes</w:t>
            </w:r>
            <w:r>
              <w:rPr>
                <w:spacing w:val="-12"/>
                <w:sz w:val="20"/>
              </w:rPr>
              <w:t> </w:t>
            </w:r>
            <w:r>
              <w:rPr>
                <w:spacing w:val="-6"/>
                <w:sz w:val="20"/>
              </w:rPr>
              <w:t>de</w:t>
            </w:r>
            <w:r>
              <w:rPr>
                <w:spacing w:val="-10"/>
                <w:sz w:val="20"/>
              </w:rPr>
              <w:t> </w:t>
            </w:r>
            <w:r>
              <w:rPr>
                <w:spacing w:val="-6"/>
                <w:sz w:val="20"/>
              </w:rPr>
              <w:t>retiro</w:t>
            </w:r>
          </w:p>
        </w:tc>
        <w:tc>
          <w:tcPr>
            <w:tcW w:w="2312" w:type="dxa"/>
          </w:tcPr>
          <w:p>
            <w:pPr>
              <w:pStyle w:val="TableParagraph"/>
              <w:spacing w:line="215" w:lineRule="exact" w:before="62"/>
              <w:ind w:right="54"/>
              <w:jc w:val="right"/>
              <w:rPr>
                <w:sz w:val="20"/>
              </w:rPr>
            </w:pPr>
            <w:r>
              <w:rPr>
                <w:spacing w:val="-2"/>
                <w:sz w:val="20"/>
              </w:rPr>
              <w:t>146,932,104</w:t>
            </w:r>
          </w:p>
        </w:tc>
      </w:tr>
      <w:tr>
        <w:trPr>
          <w:trHeight w:val="299" w:hRule="atLeast"/>
        </w:trPr>
        <w:tc>
          <w:tcPr>
            <w:tcW w:w="6971" w:type="dxa"/>
          </w:tcPr>
          <w:p>
            <w:pPr>
              <w:pStyle w:val="TableParagraph"/>
              <w:spacing w:line="215" w:lineRule="exact" w:before="65"/>
              <w:ind w:left="652"/>
              <w:rPr>
                <w:sz w:val="20"/>
              </w:rPr>
            </w:pPr>
            <w:r>
              <w:rPr>
                <w:spacing w:val="-8"/>
                <w:sz w:val="20"/>
              </w:rPr>
              <w:t>154</w:t>
            </w:r>
            <w:r>
              <w:rPr>
                <w:spacing w:val="1"/>
                <w:sz w:val="20"/>
              </w:rPr>
              <w:t> </w:t>
            </w:r>
            <w:r>
              <w:rPr>
                <w:spacing w:val="-8"/>
                <w:sz w:val="20"/>
              </w:rPr>
              <w:t>Prestaciones</w:t>
            </w:r>
            <w:r>
              <w:rPr>
                <w:spacing w:val="1"/>
                <w:sz w:val="20"/>
              </w:rPr>
              <w:t> </w:t>
            </w:r>
            <w:r>
              <w:rPr>
                <w:spacing w:val="-8"/>
                <w:sz w:val="20"/>
              </w:rPr>
              <w:t>contractuales</w:t>
            </w:r>
          </w:p>
        </w:tc>
        <w:tc>
          <w:tcPr>
            <w:tcW w:w="2312" w:type="dxa"/>
          </w:tcPr>
          <w:p>
            <w:pPr>
              <w:pStyle w:val="TableParagraph"/>
              <w:spacing w:line="215" w:lineRule="exact" w:before="65"/>
              <w:ind w:right="54"/>
              <w:jc w:val="right"/>
              <w:rPr>
                <w:sz w:val="20"/>
              </w:rPr>
            </w:pPr>
            <w:r>
              <w:rPr>
                <w:spacing w:val="-2"/>
                <w:sz w:val="20"/>
              </w:rPr>
              <w:t>138,131,591</w:t>
            </w:r>
          </w:p>
        </w:tc>
      </w:tr>
      <w:tr>
        <w:trPr>
          <w:trHeight w:val="297" w:hRule="atLeast"/>
        </w:trPr>
        <w:tc>
          <w:tcPr>
            <w:tcW w:w="6971" w:type="dxa"/>
          </w:tcPr>
          <w:p>
            <w:pPr>
              <w:pStyle w:val="TableParagraph"/>
              <w:spacing w:line="215" w:lineRule="exact" w:before="62"/>
              <w:ind w:left="652"/>
              <w:rPr>
                <w:sz w:val="20"/>
              </w:rPr>
            </w:pPr>
            <w:r>
              <w:rPr>
                <w:spacing w:val="-6"/>
                <w:sz w:val="20"/>
              </w:rPr>
              <w:t>155</w:t>
            </w:r>
            <w:r>
              <w:rPr>
                <w:spacing w:val="-10"/>
                <w:sz w:val="20"/>
              </w:rPr>
              <w:t> </w:t>
            </w:r>
            <w:r>
              <w:rPr>
                <w:spacing w:val="-6"/>
                <w:sz w:val="20"/>
              </w:rPr>
              <w:t>Apoyos</w:t>
            </w:r>
            <w:r>
              <w:rPr>
                <w:spacing w:val="-11"/>
                <w:sz w:val="20"/>
              </w:rPr>
              <w:t> </w:t>
            </w:r>
            <w:r>
              <w:rPr>
                <w:spacing w:val="-6"/>
                <w:sz w:val="20"/>
              </w:rPr>
              <w:t>a</w:t>
            </w:r>
            <w:r>
              <w:rPr>
                <w:spacing w:val="-10"/>
                <w:sz w:val="20"/>
              </w:rPr>
              <w:t> </w:t>
            </w:r>
            <w:r>
              <w:rPr>
                <w:spacing w:val="-6"/>
                <w:sz w:val="20"/>
              </w:rPr>
              <w:t>la</w:t>
            </w:r>
            <w:r>
              <w:rPr>
                <w:spacing w:val="-10"/>
                <w:sz w:val="20"/>
              </w:rPr>
              <w:t> </w:t>
            </w:r>
            <w:r>
              <w:rPr>
                <w:spacing w:val="-6"/>
                <w:sz w:val="20"/>
              </w:rPr>
              <w:t>capacitación</w:t>
            </w:r>
            <w:r>
              <w:rPr>
                <w:spacing w:val="-11"/>
                <w:sz w:val="20"/>
              </w:rPr>
              <w:t> </w:t>
            </w:r>
            <w:r>
              <w:rPr>
                <w:spacing w:val="-6"/>
                <w:sz w:val="20"/>
              </w:rPr>
              <w:t>de</w:t>
            </w:r>
            <w:r>
              <w:rPr>
                <w:spacing w:val="-7"/>
                <w:sz w:val="20"/>
              </w:rPr>
              <w:t> </w:t>
            </w:r>
            <w:r>
              <w:rPr>
                <w:spacing w:val="-6"/>
                <w:sz w:val="20"/>
              </w:rPr>
              <w:t>los</w:t>
            </w:r>
            <w:r>
              <w:rPr>
                <w:spacing w:val="-11"/>
                <w:sz w:val="20"/>
              </w:rPr>
              <w:t> </w:t>
            </w:r>
            <w:r>
              <w:rPr>
                <w:spacing w:val="-6"/>
                <w:sz w:val="20"/>
              </w:rPr>
              <w:t>servidores</w:t>
            </w:r>
            <w:r>
              <w:rPr>
                <w:spacing w:val="-13"/>
                <w:sz w:val="20"/>
              </w:rPr>
              <w:t> </w:t>
            </w:r>
            <w:r>
              <w:rPr>
                <w:spacing w:val="-6"/>
                <w:sz w:val="20"/>
              </w:rPr>
              <w:t>públicos</w:t>
            </w:r>
          </w:p>
        </w:tc>
        <w:tc>
          <w:tcPr>
            <w:tcW w:w="2312" w:type="dxa"/>
          </w:tcPr>
          <w:p>
            <w:pPr>
              <w:pStyle w:val="TableParagraph"/>
              <w:spacing w:line="215" w:lineRule="exact" w:before="62"/>
              <w:ind w:right="52"/>
              <w:jc w:val="right"/>
              <w:rPr>
                <w:sz w:val="20"/>
              </w:rPr>
            </w:pPr>
            <w:r>
              <w:rPr>
                <w:spacing w:val="-10"/>
                <w:sz w:val="20"/>
              </w:rPr>
              <w:t>0</w:t>
            </w:r>
          </w:p>
        </w:tc>
      </w:tr>
      <w:tr>
        <w:trPr>
          <w:trHeight w:val="297" w:hRule="atLeast"/>
        </w:trPr>
        <w:tc>
          <w:tcPr>
            <w:tcW w:w="6971" w:type="dxa"/>
          </w:tcPr>
          <w:p>
            <w:pPr>
              <w:pStyle w:val="TableParagraph"/>
              <w:spacing w:line="215" w:lineRule="exact" w:before="62"/>
              <w:ind w:left="652"/>
              <w:rPr>
                <w:sz w:val="20"/>
              </w:rPr>
            </w:pPr>
            <w:r>
              <w:rPr>
                <w:spacing w:val="-6"/>
                <w:sz w:val="20"/>
              </w:rPr>
              <w:t>159</w:t>
            </w:r>
            <w:r>
              <w:rPr>
                <w:spacing w:val="-10"/>
                <w:sz w:val="20"/>
              </w:rPr>
              <w:t> </w:t>
            </w:r>
            <w:r>
              <w:rPr>
                <w:spacing w:val="-6"/>
                <w:sz w:val="20"/>
              </w:rPr>
              <w:t>Otras</w:t>
            </w:r>
            <w:r>
              <w:rPr>
                <w:spacing w:val="-14"/>
                <w:sz w:val="20"/>
              </w:rPr>
              <w:t> </w:t>
            </w:r>
            <w:r>
              <w:rPr>
                <w:spacing w:val="-6"/>
                <w:sz w:val="20"/>
              </w:rPr>
              <w:t>prestaciones</w:t>
            </w:r>
            <w:r>
              <w:rPr>
                <w:spacing w:val="-12"/>
                <w:sz w:val="20"/>
              </w:rPr>
              <w:t> </w:t>
            </w:r>
            <w:r>
              <w:rPr>
                <w:spacing w:val="-6"/>
                <w:sz w:val="20"/>
              </w:rPr>
              <w:t>sociales</w:t>
            </w:r>
            <w:r>
              <w:rPr>
                <w:spacing w:val="-9"/>
                <w:sz w:val="20"/>
              </w:rPr>
              <w:t> </w:t>
            </w:r>
            <w:r>
              <w:rPr>
                <w:spacing w:val="-6"/>
                <w:sz w:val="20"/>
              </w:rPr>
              <w:t>y</w:t>
            </w:r>
            <w:r>
              <w:rPr>
                <w:spacing w:val="-12"/>
                <w:sz w:val="20"/>
              </w:rPr>
              <w:t> </w:t>
            </w:r>
            <w:r>
              <w:rPr>
                <w:spacing w:val="-6"/>
                <w:sz w:val="20"/>
              </w:rPr>
              <w:t>económicas</w:t>
            </w:r>
          </w:p>
        </w:tc>
        <w:tc>
          <w:tcPr>
            <w:tcW w:w="2312" w:type="dxa"/>
          </w:tcPr>
          <w:p>
            <w:pPr>
              <w:pStyle w:val="TableParagraph"/>
              <w:spacing w:line="215" w:lineRule="exact" w:before="62"/>
              <w:ind w:right="54"/>
              <w:jc w:val="right"/>
              <w:rPr>
                <w:sz w:val="20"/>
              </w:rPr>
            </w:pPr>
            <w:r>
              <w:rPr>
                <w:spacing w:val="-2"/>
                <w:sz w:val="20"/>
              </w:rPr>
              <w:t>65,991,453</w:t>
            </w:r>
          </w:p>
        </w:tc>
      </w:tr>
      <w:tr>
        <w:trPr>
          <w:trHeight w:val="299" w:hRule="atLeast"/>
        </w:trPr>
        <w:tc>
          <w:tcPr>
            <w:tcW w:w="6971" w:type="dxa"/>
          </w:tcPr>
          <w:p>
            <w:pPr>
              <w:pStyle w:val="TableParagraph"/>
              <w:spacing w:line="210" w:lineRule="exact" w:before="70"/>
              <w:ind w:left="263"/>
              <w:rPr>
                <w:b/>
                <w:sz w:val="20"/>
              </w:rPr>
            </w:pPr>
            <w:r>
              <w:rPr>
                <w:b/>
                <w:spacing w:val="-7"/>
                <w:sz w:val="20"/>
              </w:rPr>
              <w:t>1600 </w:t>
            </w:r>
            <w:r>
              <w:rPr>
                <w:b/>
                <w:spacing w:val="-2"/>
                <w:sz w:val="20"/>
              </w:rPr>
              <w:t>PREVISIONES</w:t>
            </w:r>
          </w:p>
        </w:tc>
        <w:tc>
          <w:tcPr>
            <w:tcW w:w="2312" w:type="dxa"/>
          </w:tcPr>
          <w:p>
            <w:pPr>
              <w:pStyle w:val="TableParagraph"/>
              <w:spacing w:line="210" w:lineRule="exact" w:before="70"/>
              <w:ind w:right="54"/>
              <w:jc w:val="right"/>
              <w:rPr>
                <w:b/>
                <w:sz w:val="20"/>
              </w:rPr>
            </w:pPr>
            <w:r>
              <w:rPr>
                <w:b/>
                <w:spacing w:val="-2"/>
                <w:sz w:val="20"/>
              </w:rPr>
              <w:t>12,830,836</w:t>
            </w:r>
          </w:p>
        </w:tc>
      </w:tr>
      <w:tr>
        <w:trPr>
          <w:trHeight w:val="297" w:hRule="atLeast"/>
        </w:trPr>
        <w:tc>
          <w:tcPr>
            <w:tcW w:w="6971" w:type="dxa"/>
          </w:tcPr>
          <w:p>
            <w:pPr>
              <w:pStyle w:val="TableParagraph"/>
              <w:spacing w:line="215" w:lineRule="exact" w:before="62"/>
              <w:ind w:left="652"/>
              <w:rPr>
                <w:sz w:val="20"/>
              </w:rPr>
            </w:pPr>
            <w:r>
              <w:rPr>
                <w:spacing w:val="-6"/>
                <w:sz w:val="20"/>
              </w:rPr>
              <w:t>161</w:t>
            </w:r>
            <w:r>
              <w:rPr>
                <w:spacing w:val="-12"/>
                <w:sz w:val="20"/>
              </w:rPr>
              <w:t> </w:t>
            </w:r>
            <w:r>
              <w:rPr>
                <w:spacing w:val="-6"/>
                <w:sz w:val="20"/>
              </w:rPr>
              <w:t>Previsiones</w:t>
            </w:r>
            <w:r>
              <w:rPr>
                <w:spacing w:val="-14"/>
                <w:sz w:val="20"/>
              </w:rPr>
              <w:t> </w:t>
            </w:r>
            <w:r>
              <w:rPr>
                <w:spacing w:val="-6"/>
                <w:sz w:val="20"/>
              </w:rPr>
              <w:t>de</w:t>
            </w:r>
            <w:r>
              <w:rPr>
                <w:spacing w:val="-13"/>
                <w:sz w:val="20"/>
              </w:rPr>
              <w:t> </w:t>
            </w:r>
            <w:r>
              <w:rPr>
                <w:spacing w:val="-6"/>
                <w:sz w:val="20"/>
              </w:rPr>
              <w:t>carácter</w:t>
            </w:r>
            <w:r>
              <w:rPr>
                <w:spacing w:val="-10"/>
                <w:sz w:val="20"/>
              </w:rPr>
              <w:t> </w:t>
            </w:r>
            <w:r>
              <w:rPr>
                <w:spacing w:val="-6"/>
                <w:sz w:val="20"/>
              </w:rPr>
              <w:t>laboral,</w:t>
            </w:r>
            <w:r>
              <w:rPr>
                <w:spacing w:val="-9"/>
                <w:sz w:val="20"/>
              </w:rPr>
              <w:t> </w:t>
            </w:r>
            <w:r>
              <w:rPr>
                <w:spacing w:val="-6"/>
                <w:sz w:val="20"/>
              </w:rPr>
              <w:t>económica</w:t>
            </w:r>
            <w:r>
              <w:rPr>
                <w:spacing w:val="-11"/>
                <w:sz w:val="20"/>
              </w:rPr>
              <w:t> </w:t>
            </w:r>
            <w:r>
              <w:rPr>
                <w:spacing w:val="-6"/>
                <w:sz w:val="20"/>
              </w:rPr>
              <w:t>y</w:t>
            </w:r>
            <w:r>
              <w:rPr>
                <w:spacing w:val="-12"/>
                <w:sz w:val="20"/>
              </w:rPr>
              <w:t> </w:t>
            </w:r>
            <w:r>
              <w:rPr>
                <w:spacing w:val="-6"/>
                <w:sz w:val="20"/>
              </w:rPr>
              <w:t>de</w:t>
            </w:r>
            <w:r>
              <w:rPr>
                <w:spacing w:val="-11"/>
                <w:sz w:val="20"/>
              </w:rPr>
              <w:t> </w:t>
            </w:r>
            <w:r>
              <w:rPr>
                <w:spacing w:val="-6"/>
                <w:sz w:val="20"/>
              </w:rPr>
              <w:t>seguridad</w:t>
            </w:r>
            <w:r>
              <w:rPr>
                <w:spacing w:val="-9"/>
                <w:sz w:val="20"/>
              </w:rPr>
              <w:t> </w:t>
            </w:r>
            <w:r>
              <w:rPr>
                <w:spacing w:val="-6"/>
                <w:sz w:val="20"/>
              </w:rPr>
              <w:t>social</w:t>
            </w:r>
          </w:p>
        </w:tc>
        <w:tc>
          <w:tcPr>
            <w:tcW w:w="2312" w:type="dxa"/>
          </w:tcPr>
          <w:p>
            <w:pPr>
              <w:pStyle w:val="TableParagraph"/>
              <w:spacing w:line="215" w:lineRule="exact" w:before="62"/>
              <w:ind w:right="54"/>
              <w:jc w:val="right"/>
              <w:rPr>
                <w:sz w:val="20"/>
              </w:rPr>
            </w:pPr>
            <w:r>
              <w:rPr>
                <w:spacing w:val="-2"/>
                <w:sz w:val="20"/>
              </w:rPr>
              <w:t>12,830,836</w:t>
            </w:r>
          </w:p>
        </w:tc>
      </w:tr>
      <w:tr>
        <w:trPr>
          <w:trHeight w:val="297" w:hRule="atLeast"/>
        </w:trPr>
        <w:tc>
          <w:tcPr>
            <w:tcW w:w="6971" w:type="dxa"/>
          </w:tcPr>
          <w:p>
            <w:pPr>
              <w:pStyle w:val="TableParagraph"/>
              <w:spacing w:line="210" w:lineRule="exact" w:before="67"/>
              <w:ind w:left="263"/>
              <w:rPr>
                <w:b/>
                <w:sz w:val="20"/>
              </w:rPr>
            </w:pPr>
            <w:r>
              <w:rPr>
                <w:b/>
                <w:spacing w:val="-6"/>
                <w:sz w:val="20"/>
              </w:rPr>
              <w:t>1700</w:t>
            </w:r>
            <w:r>
              <w:rPr>
                <w:b/>
                <w:spacing w:val="-13"/>
                <w:sz w:val="20"/>
              </w:rPr>
              <w:t> </w:t>
            </w:r>
            <w:r>
              <w:rPr>
                <w:b/>
                <w:spacing w:val="-6"/>
                <w:sz w:val="20"/>
              </w:rPr>
              <w:t>PAGO</w:t>
            </w:r>
            <w:r>
              <w:rPr>
                <w:b/>
                <w:spacing w:val="-11"/>
                <w:sz w:val="20"/>
              </w:rPr>
              <w:t> </w:t>
            </w:r>
            <w:r>
              <w:rPr>
                <w:b/>
                <w:spacing w:val="-6"/>
                <w:sz w:val="20"/>
              </w:rPr>
              <w:t>DE</w:t>
            </w:r>
            <w:r>
              <w:rPr>
                <w:b/>
                <w:spacing w:val="-12"/>
                <w:sz w:val="20"/>
              </w:rPr>
              <w:t> </w:t>
            </w:r>
            <w:r>
              <w:rPr>
                <w:b/>
                <w:spacing w:val="-6"/>
                <w:sz w:val="20"/>
              </w:rPr>
              <w:t>ESTIMULOS</w:t>
            </w:r>
            <w:r>
              <w:rPr>
                <w:b/>
                <w:spacing w:val="-12"/>
                <w:sz w:val="20"/>
              </w:rPr>
              <w:t> </w:t>
            </w:r>
            <w:r>
              <w:rPr>
                <w:b/>
                <w:spacing w:val="-6"/>
                <w:sz w:val="20"/>
              </w:rPr>
              <w:t>A</w:t>
            </w:r>
            <w:r>
              <w:rPr>
                <w:b/>
                <w:spacing w:val="-12"/>
                <w:sz w:val="20"/>
              </w:rPr>
              <w:t> </w:t>
            </w:r>
            <w:r>
              <w:rPr>
                <w:b/>
                <w:spacing w:val="-6"/>
                <w:sz w:val="20"/>
              </w:rPr>
              <w:t>SERVIDORES</w:t>
            </w:r>
            <w:r>
              <w:rPr>
                <w:b/>
                <w:spacing w:val="-11"/>
                <w:sz w:val="20"/>
              </w:rPr>
              <w:t> </w:t>
            </w:r>
            <w:r>
              <w:rPr>
                <w:b/>
                <w:spacing w:val="-6"/>
                <w:sz w:val="20"/>
              </w:rPr>
              <w:t>PUBLICOS</w:t>
            </w:r>
          </w:p>
        </w:tc>
        <w:tc>
          <w:tcPr>
            <w:tcW w:w="2312" w:type="dxa"/>
          </w:tcPr>
          <w:p>
            <w:pPr>
              <w:pStyle w:val="TableParagraph"/>
              <w:spacing w:line="210" w:lineRule="exact" w:before="67"/>
              <w:ind w:right="54"/>
              <w:jc w:val="right"/>
              <w:rPr>
                <w:b/>
                <w:sz w:val="20"/>
              </w:rPr>
            </w:pPr>
            <w:r>
              <w:rPr>
                <w:b/>
                <w:spacing w:val="-2"/>
                <w:sz w:val="20"/>
              </w:rPr>
              <w:t>121,605,223</w:t>
            </w:r>
          </w:p>
        </w:tc>
      </w:tr>
      <w:tr>
        <w:trPr>
          <w:trHeight w:val="299" w:hRule="atLeast"/>
        </w:trPr>
        <w:tc>
          <w:tcPr>
            <w:tcW w:w="6971" w:type="dxa"/>
          </w:tcPr>
          <w:p>
            <w:pPr>
              <w:pStyle w:val="TableParagraph"/>
              <w:spacing w:line="215" w:lineRule="exact" w:before="65"/>
              <w:ind w:left="652"/>
              <w:rPr>
                <w:sz w:val="20"/>
              </w:rPr>
            </w:pPr>
            <w:r>
              <w:rPr>
                <w:spacing w:val="-5"/>
                <w:sz w:val="20"/>
              </w:rPr>
              <w:t>171</w:t>
            </w:r>
            <w:r>
              <w:rPr>
                <w:spacing w:val="-13"/>
                <w:sz w:val="20"/>
              </w:rPr>
              <w:t> </w:t>
            </w:r>
            <w:r>
              <w:rPr>
                <w:spacing w:val="-2"/>
                <w:sz w:val="20"/>
              </w:rPr>
              <w:t>Estímulos</w:t>
            </w:r>
          </w:p>
        </w:tc>
        <w:tc>
          <w:tcPr>
            <w:tcW w:w="2312" w:type="dxa"/>
          </w:tcPr>
          <w:p>
            <w:pPr>
              <w:pStyle w:val="TableParagraph"/>
              <w:spacing w:line="215" w:lineRule="exact" w:before="65"/>
              <w:ind w:right="54"/>
              <w:jc w:val="right"/>
              <w:rPr>
                <w:sz w:val="20"/>
              </w:rPr>
            </w:pPr>
            <w:r>
              <w:rPr>
                <w:spacing w:val="-2"/>
                <w:sz w:val="20"/>
              </w:rPr>
              <w:t>121,605,223</w:t>
            </w:r>
          </w:p>
        </w:tc>
      </w:tr>
      <w:tr>
        <w:trPr>
          <w:trHeight w:val="297" w:hRule="atLeast"/>
        </w:trPr>
        <w:tc>
          <w:tcPr>
            <w:tcW w:w="6971" w:type="dxa"/>
          </w:tcPr>
          <w:p>
            <w:pPr>
              <w:pStyle w:val="TableParagraph"/>
              <w:spacing w:line="215" w:lineRule="exact" w:before="62"/>
              <w:ind w:left="652"/>
              <w:rPr>
                <w:sz w:val="20"/>
              </w:rPr>
            </w:pPr>
            <w:r>
              <w:rPr>
                <w:spacing w:val="-6"/>
                <w:sz w:val="20"/>
              </w:rPr>
              <w:t>172</w:t>
            </w:r>
            <w:r>
              <w:rPr>
                <w:spacing w:val="-8"/>
                <w:sz w:val="20"/>
              </w:rPr>
              <w:t> </w:t>
            </w:r>
            <w:r>
              <w:rPr>
                <w:spacing w:val="-2"/>
                <w:sz w:val="20"/>
              </w:rPr>
              <w:t>Recompensas</w:t>
            </w:r>
          </w:p>
        </w:tc>
        <w:tc>
          <w:tcPr>
            <w:tcW w:w="2312" w:type="dxa"/>
          </w:tcPr>
          <w:p>
            <w:pPr>
              <w:pStyle w:val="TableParagraph"/>
              <w:spacing w:line="215" w:lineRule="exact" w:before="62"/>
              <w:ind w:right="52"/>
              <w:jc w:val="right"/>
              <w:rPr>
                <w:sz w:val="20"/>
              </w:rPr>
            </w:pPr>
            <w:r>
              <w:rPr>
                <w:spacing w:val="-10"/>
                <w:sz w:val="20"/>
              </w:rPr>
              <w:t>0</w:t>
            </w:r>
          </w:p>
        </w:tc>
      </w:tr>
      <w:tr>
        <w:trPr>
          <w:trHeight w:val="297" w:hRule="atLeast"/>
        </w:trPr>
        <w:tc>
          <w:tcPr>
            <w:tcW w:w="6971" w:type="dxa"/>
            <w:shd w:val="clear" w:color="auto" w:fill="DBC5B3"/>
          </w:tcPr>
          <w:p>
            <w:pPr>
              <w:pStyle w:val="TableParagraph"/>
              <w:spacing w:line="210" w:lineRule="exact" w:before="67"/>
              <w:ind w:left="69"/>
              <w:rPr>
                <w:b/>
                <w:sz w:val="20"/>
              </w:rPr>
            </w:pPr>
            <w:r>
              <w:rPr>
                <w:b/>
                <w:spacing w:val="-6"/>
                <w:sz w:val="20"/>
              </w:rPr>
              <w:t>2000</w:t>
            </w:r>
            <w:r>
              <w:rPr>
                <w:b/>
                <w:spacing w:val="-13"/>
                <w:sz w:val="20"/>
              </w:rPr>
              <w:t> </w:t>
            </w:r>
            <w:r>
              <w:rPr>
                <w:b/>
                <w:spacing w:val="-6"/>
                <w:sz w:val="20"/>
              </w:rPr>
              <w:t>MATERIALES</w:t>
            </w:r>
            <w:r>
              <w:rPr>
                <w:b/>
                <w:spacing w:val="-12"/>
                <w:sz w:val="20"/>
              </w:rPr>
              <w:t> </w:t>
            </w:r>
            <w:r>
              <w:rPr>
                <w:b/>
                <w:spacing w:val="-6"/>
                <w:sz w:val="20"/>
              </w:rPr>
              <w:t>Y</w:t>
            </w:r>
            <w:r>
              <w:rPr>
                <w:b/>
                <w:spacing w:val="-8"/>
                <w:sz w:val="20"/>
              </w:rPr>
              <w:t> </w:t>
            </w:r>
            <w:r>
              <w:rPr>
                <w:b/>
                <w:spacing w:val="-6"/>
                <w:sz w:val="20"/>
              </w:rPr>
              <w:t>SUMINISTROS</w:t>
            </w:r>
          </w:p>
        </w:tc>
        <w:tc>
          <w:tcPr>
            <w:tcW w:w="2312" w:type="dxa"/>
            <w:shd w:val="clear" w:color="auto" w:fill="DBC5B3"/>
          </w:tcPr>
          <w:p>
            <w:pPr>
              <w:pStyle w:val="TableParagraph"/>
              <w:spacing w:line="210" w:lineRule="exact" w:before="67"/>
              <w:ind w:right="54"/>
              <w:jc w:val="right"/>
              <w:rPr>
                <w:b/>
                <w:sz w:val="20"/>
              </w:rPr>
            </w:pPr>
            <w:r>
              <w:rPr>
                <w:b/>
                <w:spacing w:val="-2"/>
                <w:sz w:val="20"/>
              </w:rPr>
              <w:t>449,713,446</w:t>
            </w:r>
          </w:p>
        </w:tc>
      </w:tr>
      <w:tr>
        <w:trPr>
          <w:trHeight w:val="597" w:hRule="atLeast"/>
        </w:trPr>
        <w:tc>
          <w:tcPr>
            <w:tcW w:w="6971" w:type="dxa"/>
          </w:tcPr>
          <w:p>
            <w:pPr>
              <w:pStyle w:val="TableParagraph"/>
              <w:spacing w:line="290" w:lineRule="atLeast"/>
              <w:ind w:left="69" w:right="114" w:firstLine="194"/>
              <w:rPr>
                <w:b/>
                <w:sz w:val="20"/>
              </w:rPr>
            </w:pPr>
            <w:r>
              <w:rPr>
                <w:b/>
                <w:spacing w:val="-6"/>
                <w:sz w:val="20"/>
              </w:rPr>
              <w:t>2100</w:t>
            </w:r>
            <w:r>
              <w:rPr>
                <w:b/>
                <w:spacing w:val="-12"/>
                <w:sz w:val="20"/>
              </w:rPr>
              <w:t> </w:t>
            </w:r>
            <w:r>
              <w:rPr>
                <w:b/>
                <w:spacing w:val="-6"/>
                <w:sz w:val="20"/>
              </w:rPr>
              <w:t>MATERIALES</w:t>
            </w:r>
            <w:r>
              <w:rPr>
                <w:b/>
                <w:spacing w:val="-11"/>
                <w:sz w:val="20"/>
              </w:rPr>
              <w:t> </w:t>
            </w:r>
            <w:r>
              <w:rPr>
                <w:b/>
                <w:spacing w:val="-6"/>
                <w:sz w:val="20"/>
              </w:rPr>
              <w:t>DE</w:t>
            </w:r>
            <w:r>
              <w:rPr>
                <w:b/>
                <w:spacing w:val="-12"/>
                <w:sz w:val="20"/>
              </w:rPr>
              <w:t> </w:t>
            </w:r>
            <w:r>
              <w:rPr>
                <w:b/>
                <w:spacing w:val="-6"/>
                <w:sz w:val="20"/>
              </w:rPr>
              <w:t>ADMINISTRACION,</w:t>
            </w:r>
            <w:r>
              <w:rPr>
                <w:b/>
                <w:spacing w:val="-10"/>
                <w:sz w:val="20"/>
              </w:rPr>
              <w:t> </w:t>
            </w:r>
            <w:r>
              <w:rPr>
                <w:b/>
                <w:spacing w:val="-6"/>
                <w:sz w:val="20"/>
              </w:rPr>
              <w:t>EMISION</w:t>
            </w:r>
            <w:r>
              <w:rPr>
                <w:b/>
                <w:spacing w:val="-8"/>
                <w:sz w:val="20"/>
              </w:rPr>
              <w:t> </w:t>
            </w:r>
            <w:r>
              <w:rPr>
                <w:b/>
                <w:spacing w:val="-6"/>
                <w:sz w:val="20"/>
              </w:rPr>
              <w:t>DE</w:t>
            </w:r>
            <w:r>
              <w:rPr>
                <w:b/>
                <w:spacing w:val="-12"/>
                <w:sz w:val="20"/>
              </w:rPr>
              <w:t> </w:t>
            </w:r>
            <w:r>
              <w:rPr>
                <w:b/>
                <w:spacing w:val="-6"/>
                <w:sz w:val="20"/>
              </w:rPr>
              <w:t>DOCUMENTOS </w:t>
            </w:r>
            <w:r>
              <w:rPr>
                <w:b/>
                <w:sz w:val="20"/>
              </w:rPr>
              <w:t>Y ARTICULOS OFICIALES</w:t>
            </w:r>
          </w:p>
        </w:tc>
        <w:tc>
          <w:tcPr>
            <w:tcW w:w="2312" w:type="dxa"/>
          </w:tcPr>
          <w:p>
            <w:pPr>
              <w:pStyle w:val="TableParagraph"/>
              <w:spacing w:before="137"/>
              <w:rPr>
                <w:sz w:val="20"/>
              </w:rPr>
            </w:pPr>
          </w:p>
          <w:p>
            <w:pPr>
              <w:pStyle w:val="TableParagraph"/>
              <w:spacing w:line="210" w:lineRule="exact"/>
              <w:ind w:right="54"/>
              <w:jc w:val="right"/>
              <w:rPr>
                <w:b/>
                <w:sz w:val="20"/>
              </w:rPr>
            </w:pPr>
            <w:r>
              <w:rPr>
                <w:b/>
                <w:spacing w:val="-2"/>
                <w:sz w:val="20"/>
              </w:rPr>
              <w:t>21,672,725</w:t>
            </w:r>
          </w:p>
        </w:tc>
      </w:tr>
      <w:tr>
        <w:trPr>
          <w:trHeight w:val="297" w:hRule="atLeast"/>
        </w:trPr>
        <w:tc>
          <w:tcPr>
            <w:tcW w:w="6971" w:type="dxa"/>
          </w:tcPr>
          <w:p>
            <w:pPr>
              <w:pStyle w:val="TableParagraph"/>
              <w:spacing w:line="215" w:lineRule="exact" w:before="62"/>
              <w:ind w:left="652"/>
              <w:rPr>
                <w:sz w:val="20"/>
              </w:rPr>
            </w:pPr>
            <w:r>
              <w:rPr>
                <w:spacing w:val="-6"/>
                <w:sz w:val="20"/>
              </w:rPr>
              <w:t>211</w:t>
            </w:r>
            <w:r>
              <w:rPr>
                <w:spacing w:val="-11"/>
                <w:sz w:val="20"/>
              </w:rPr>
              <w:t> </w:t>
            </w:r>
            <w:r>
              <w:rPr>
                <w:spacing w:val="-6"/>
                <w:sz w:val="20"/>
              </w:rPr>
              <w:t>Materiales,</w:t>
            </w:r>
            <w:r>
              <w:rPr>
                <w:spacing w:val="-9"/>
                <w:sz w:val="20"/>
              </w:rPr>
              <w:t> </w:t>
            </w:r>
            <w:r>
              <w:rPr>
                <w:spacing w:val="-6"/>
                <w:sz w:val="20"/>
              </w:rPr>
              <w:t>útiles</w:t>
            </w:r>
            <w:r>
              <w:rPr>
                <w:spacing w:val="-11"/>
                <w:sz w:val="20"/>
              </w:rPr>
              <w:t> </w:t>
            </w:r>
            <w:r>
              <w:rPr>
                <w:spacing w:val="-6"/>
                <w:sz w:val="20"/>
              </w:rPr>
              <w:t>y</w:t>
            </w:r>
            <w:r>
              <w:rPr>
                <w:spacing w:val="-11"/>
                <w:sz w:val="20"/>
              </w:rPr>
              <w:t> </w:t>
            </w:r>
            <w:r>
              <w:rPr>
                <w:spacing w:val="-6"/>
                <w:sz w:val="20"/>
              </w:rPr>
              <w:t>equipos</w:t>
            </w:r>
            <w:r>
              <w:rPr>
                <w:spacing w:val="-8"/>
                <w:sz w:val="20"/>
              </w:rPr>
              <w:t> </w:t>
            </w:r>
            <w:r>
              <w:rPr>
                <w:spacing w:val="-6"/>
                <w:sz w:val="20"/>
              </w:rPr>
              <w:t>menores</w:t>
            </w:r>
            <w:r>
              <w:rPr>
                <w:spacing w:val="-13"/>
                <w:sz w:val="20"/>
              </w:rPr>
              <w:t> </w:t>
            </w:r>
            <w:r>
              <w:rPr>
                <w:spacing w:val="-6"/>
                <w:sz w:val="20"/>
              </w:rPr>
              <w:t>de</w:t>
            </w:r>
            <w:r>
              <w:rPr>
                <w:spacing w:val="-12"/>
                <w:sz w:val="20"/>
              </w:rPr>
              <w:t> </w:t>
            </w:r>
            <w:r>
              <w:rPr>
                <w:spacing w:val="-6"/>
                <w:sz w:val="20"/>
              </w:rPr>
              <w:t>oficina</w:t>
            </w:r>
          </w:p>
        </w:tc>
        <w:tc>
          <w:tcPr>
            <w:tcW w:w="2312" w:type="dxa"/>
          </w:tcPr>
          <w:p>
            <w:pPr>
              <w:pStyle w:val="TableParagraph"/>
              <w:spacing w:line="215" w:lineRule="exact" w:before="62"/>
              <w:ind w:right="54"/>
              <w:jc w:val="right"/>
              <w:rPr>
                <w:sz w:val="20"/>
              </w:rPr>
            </w:pPr>
            <w:r>
              <w:rPr>
                <w:spacing w:val="-2"/>
                <w:sz w:val="20"/>
              </w:rPr>
              <w:t>9,554,458</w:t>
            </w:r>
          </w:p>
        </w:tc>
      </w:tr>
      <w:tr>
        <w:trPr>
          <w:trHeight w:val="300" w:hRule="atLeast"/>
        </w:trPr>
        <w:tc>
          <w:tcPr>
            <w:tcW w:w="6971" w:type="dxa"/>
          </w:tcPr>
          <w:p>
            <w:pPr>
              <w:pStyle w:val="TableParagraph"/>
              <w:spacing w:line="217" w:lineRule="exact" w:before="63"/>
              <w:ind w:left="652"/>
              <w:rPr>
                <w:sz w:val="20"/>
              </w:rPr>
            </w:pPr>
            <w:r>
              <w:rPr>
                <w:spacing w:val="-6"/>
                <w:sz w:val="20"/>
              </w:rPr>
              <w:t>212</w:t>
            </w:r>
            <w:r>
              <w:rPr>
                <w:spacing w:val="-11"/>
                <w:sz w:val="20"/>
              </w:rPr>
              <w:t> </w:t>
            </w:r>
            <w:r>
              <w:rPr>
                <w:spacing w:val="-6"/>
                <w:sz w:val="20"/>
              </w:rPr>
              <w:t>Materiales</w:t>
            </w:r>
            <w:r>
              <w:rPr>
                <w:spacing w:val="-10"/>
                <w:sz w:val="20"/>
              </w:rPr>
              <w:t> </w:t>
            </w:r>
            <w:r>
              <w:rPr>
                <w:spacing w:val="-6"/>
                <w:sz w:val="20"/>
              </w:rPr>
              <w:t>y</w:t>
            </w:r>
            <w:r>
              <w:rPr>
                <w:spacing w:val="-10"/>
                <w:sz w:val="20"/>
              </w:rPr>
              <w:t> </w:t>
            </w:r>
            <w:r>
              <w:rPr>
                <w:spacing w:val="-6"/>
                <w:sz w:val="20"/>
              </w:rPr>
              <w:t>útiles</w:t>
            </w:r>
            <w:r>
              <w:rPr>
                <w:spacing w:val="-13"/>
                <w:sz w:val="20"/>
              </w:rPr>
              <w:t> </w:t>
            </w:r>
            <w:r>
              <w:rPr>
                <w:spacing w:val="-6"/>
                <w:sz w:val="20"/>
              </w:rPr>
              <w:t>de</w:t>
            </w:r>
            <w:r>
              <w:rPr>
                <w:spacing w:val="-9"/>
                <w:sz w:val="20"/>
              </w:rPr>
              <w:t> </w:t>
            </w:r>
            <w:r>
              <w:rPr>
                <w:spacing w:val="-6"/>
                <w:sz w:val="20"/>
              </w:rPr>
              <w:t>impresión</w:t>
            </w:r>
            <w:r>
              <w:rPr>
                <w:spacing w:val="-10"/>
                <w:sz w:val="20"/>
              </w:rPr>
              <w:t> </w:t>
            </w:r>
            <w:r>
              <w:rPr>
                <w:spacing w:val="-6"/>
                <w:sz w:val="20"/>
              </w:rPr>
              <w:t>y</w:t>
            </w:r>
            <w:r>
              <w:rPr>
                <w:spacing w:val="-10"/>
                <w:sz w:val="20"/>
              </w:rPr>
              <w:t> </w:t>
            </w:r>
            <w:r>
              <w:rPr>
                <w:spacing w:val="-6"/>
                <w:sz w:val="20"/>
              </w:rPr>
              <w:t>reproducción</w:t>
            </w:r>
          </w:p>
        </w:tc>
        <w:tc>
          <w:tcPr>
            <w:tcW w:w="2312" w:type="dxa"/>
          </w:tcPr>
          <w:p>
            <w:pPr>
              <w:pStyle w:val="TableParagraph"/>
              <w:spacing w:line="217" w:lineRule="exact" w:before="63"/>
              <w:ind w:right="54"/>
              <w:jc w:val="right"/>
              <w:rPr>
                <w:sz w:val="20"/>
              </w:rPr>
            </w:pPr>
            <w:r>
              <w:rPr>
                <w:spacing w:val="-2"/>
                <w:sz w:val="20"/>
              </w:rPr>
              <w:t>50,000</w:t>
            </w:r>
          </w:p>
        </w:tc>
      </w:tr>
      <w:tr>
        <w:trPr>
          <w:trHeight w:val="297" w:hRule="atLeast"/>
        </w:trPr>
        <w:tc>
          <w:tcPr>
            <w:tcW w:w="6971" w:type="dxa"/>
          </w:tcPr>
          <w:p>
            <w:pPr>
              <w:pStyle w:val="TableParagraph"/>
              <w:spacing w:line="215" w:lineRule="exact" w:before="62"/>
              <w:ind w:left="652"/>
              <w:rPr>
                <w:sz w:val="20"/>
              </w:rPr>
            </w:pPr>
            <w:r>
              <w:rPr>
                <w:spacing w:val="-6"/>
                <w:sz w:val="20"/>
              </w:rPr>
              <w:t>213</w:t>
            </w:r>
            <w:r>
              <w:rPr>
                <w:spacing w:val="-12"/>
                <w:sz w:val="20"/>
              </w:rPr>
              <w:t> </w:t>
            </w:r>
            <w:r>
              <w:rPr>
                <w:spacing w:val="-6"/>
                <w:sz w:val="20"/>
              </w:rPr>
              <w:t>Material</w:t>
            </w:r>
            <w:r>
              <w:rPr>
                <w:spacing w:val="-11"/>
                <w:sz w:val="20"/>
              </w:rPr>
              <w:t> </w:t>
            </w:r>
            <w:r>
              <w:rPr>
                <w:spacing w:val="-6"/>
                <w:sz w:val="20"/>
              </w:rPr>
              <w:t>estadístico</w:t>
            </w:r>
            <w:r>
              <w:rPr>
                <w:spacing w:val="-10"/>
                <w:sz w:val="20"/>
              </w:rPr>
              <w:t> </w:t>
            </w:r>
            <w:r>
              <w:rPr>
                <w:spacing w:val="-6"/>
                <w:sz w:val="20"/>
              </w:rPr>
              <w:t>y</w:t>
            </w:r>
            <w:r>
              <w:rPr>
                <w:spacing w:val="-12"/>
                <w:sz w:val="20"/>
              </w:rPr>
              <w:t> </w:t>
            </w:r>
            <w:r>
              <w:rPr>
                <w:spacing w:val="-6"/>
                <w:sz w:val="20"/>
              </w:rPr>
              <w:t>geográfico</w:t>
            </w:r>
          </w:p>
        </w:tc>
        <w:tc>
          <w:tcPr>
            <w:tcW w:w="2312" w:type="dxa"/>
          </w:tcPr>
          <w:p>
            <w:pPr>
              <w:pStyle w:val="TableParagraph"/>
              <w:spacing w:line="215" w:lineRule="exact" w:before="62"/>
              <w:ind w:right="52"/>
              <w:jc w:val="right"/>
              <w:rPr>
                <w:sz w:val="20"/>
              </w:rPr>
            </w:pPr>
            <w:r>
              <w:rPr>
                <w:spacing w:val="-10"/>
                <w:sz w:val="20"/>
              </w:rPr>
              <w:t>0</w:t>
            </w:r>
          </w:p>
        </w:tc>
      </w:tr>
      <w:tr>
        <w:trPr>
          <w:trHeight w:val="594" w:hRule="atLeast"/>
        </w:trPr>
        <w:tc>
          <w:tcPr>
            <w:tcW w:w="6971" w:type="dxa"/>
          </w:tcPr>
          <w:p>
            <w:pPr>
              <w:pStyle w:val="TableParagraph"/>
              <w:spacing w:line="298" w:lineRule="exact"/>
              <w:ind w:left="69" w:firstLine="583"/>
              <w:rPr>
                <w:sz w:val="20"/>
              </w:rPr>
            </w:pPr>
            <w:r>
              <w:rPr>
                <w:spacing w:val="-6"/>
                <w:sz w:val="20"/>
              </w:rPr>
              <w:t>214</w:t>
            </w:r>
            <w:r>
              <w:rPr>
                <w:spacing w:val="-10"/>
                <w:sz w:val="20"/>
              </w:rPr>
              <w:t> </w:t>
            </w:r>
            <w:r>
              <w:rPr>
                <w:spacing w:val="-6"/>
                <w:sz w:val="20"/>
              </w:rPr>
              <w:t>Materiales,</w:t>
            </w:r>
            <w:r>
              <w:rPr>
                <w:spacing w:val="-8"/>
                <w:sz w:val="20"/>
              </w:rPr>
              <w:t> </w:t>
            </w:r>
            <w:r>
              <w:rPr>
                <w:spacing w:val="-6"/>
                <w:sz w:val="20"/>
              </w:rPr>
              <w:t>útiles</w:t>
            </w:r>
            <w:r>
              <w:rPr>
                <w:spacing w:val="-10"/>
                <w:sz w:val="20"/>
              </w:rPr>
              <w:t> </w:t>
            </w:r>
            <w:r>
              <w:rPr>
                <w:spacing w:val="-6"/>
                <w:sz w:val="20"/>
              </w:rPr>
              <w:t>y</w:t>
            </w:r>
            <w:r>
              <w:rPr>
                <w:spacing w:val="-10"/>
                <w:sz w:val="20"/>
              </w:rPr>
              <w:t> </w:t>
            </w:r>
            <w:r>
              <w:rPr>
                <w:spacing w:val="-6"/>
                <w:sz w:val="20"/>
              </w:rPr>
              <w:t>equipos</w:t>
            </w:r>
            <w:r>
              <w:rPr>
                <w:spacing w:val="-7"/>
                <w:sz w:val="20"/>
              </w:rPr>
              <w:t> </w:t>
            </w:r>
            <w:r>
              <w:rPr>
                <w:spacing w:val="-6"/>
                <w:sz w:val="20"/>
              </w:rPr>
              <w:t>menores</w:t>
            </w:r>
            <w:r>
              <w:rPr>
                <w:spacing w:val="-12"/>
                <w:sz w:val="20"/>
              </w:rPr>
              <w:t> </w:t>
            </w:r>
            <w:r>
              <w:rPr>
                <w:spacing w:val="-6"/>
                <w:sz w:val="20"/>
              </w:rPr>
              <w:t>de</w:t>
            </w:r>
            <w:r>
              <w:rPr>
                <w:spacing w:val="-9"/>
                <w:sz w:val="20"/>
              </w:rPr>
              <w:t> </w:t>
            </w:r>
            <w:r>
              <w:rPr>
                <w:spacing w:val="-6"/>
                <w:sz w:val="20"/>
              </w:rPr>
              <w:t>tecnologías</w:t>
            </w:r>
            <w:r>
              <w:rPr>
                <w:spacing w:val="-10"/>
                <w:sz w:val="20"/>
              </w:rPr>
              <w:t> </w:t>
            </w:r>
            <w:r>
              <w:rPr>
                <w:spacing w:val="-6"/>
                <w:sz w:val="20"/>
              </w:rPr>
              <w:t>de</w:t>
            </w:r>
            <w:r>
              <w:rPr>
                <w:spacing w:val="-9"/>
                <w:sz w:val="20"/>
              </w:rPr>
              <w:t> </w:t>
            </w:r>
            <w:r>
              <w:rPr>
                <w:spacing w:val="-6"/>
                <w:sz w:val="20"/>
              </w:rPr>
              <w:t>la</w:t>
            </w:r>
            <w:r>
              <w:rPr>
                <w:spacing w:val="-9"/>
                <w:sz w:val="20"/>
              </w:rPr>
              <w:t> </w:t>
            </w:r>
            <w:r>
              <w:rPr>
                <w:spacing w:val="-6"/>
                <w:sz w:val="20"/>
              </w:rPr>
              <w:t>información</w:t>
            </w:r>
            <w:r>
              <w:rPr>
                <w:spacing w:val="-10"/>
                <w:sz w:val="20"/>
              </w:rPr>
              <w:t> </w:t>
            </w:r>
            <w:r>
              <w:rPr>
                <w:spacing w:val="-6"/>
                <w:sz w:val="20"/>
              </w:rPr>
              <w:t>y </w:t>
            </w:r>
            <w:r>
              <w:rPr>
                <w:spacing w:val="-2"/>
                <w:sz w:val="20"/>
              </w:rPr>
              <w:t>comunicaciones</w:t>
            </w:r>
          </w:p>
        </w:tc>
        <w:tc>
          <w:tcPr>
            <w:tcW w:w="2312" w:type="dxa"/>
          </w:tcPr>
          <w:p>
            <w:pPr>
              <w:pStyle w:val="TableParagraph"/>
              <w:spacing w:before="130"/>
              <w:rPr>
                <w:sz w:val="20"/>
              </w:rPr>
            </w:pPr>
          </w:p>
          <w:p>
            <w:pPr>
              <w:pStyle w:val="TableParagraph"/>
              <w:spacing w:line="215" w:lineRule="exact"/>
              <w:ind w:right="54"/>
              <w:jc w:val="right"/>
              <w:rPr>
                <w:sz w:val="20"/>
              </w:rPr>
            </w:pPr>
            <w:r>
              <w:rPr>
                <w:spacing w:val="-2"/>
                <w:sz w:val="20"/>
              </w:rPr>
              <w:t>10,562,374</w:t>
            </w:r>
          </w:p>
        </w:tc>
      </w:tr>
      <w:tr>
        <w:trPr>
          <w:trHeight w:val="298" w:hRule="atLeast"/>
        </w:trPr>
        <w:tc>
          <w:tcPr>
            <w:tcW w:w="6971" w:type="dxa"/>
          </w:tcPr>
          <w:p>
            <w:pPr>
              <w:pStyle w:val="TableParagraph"/>
              <w:spacing w:line="215" w:lineRule="exact" w:before="64"/>
              <w:ind w:left="652"/>
              <w:rPr>
                <w:sz w:val="20"/>
              </w:rPr>
            </w:pPr>
            <w:r>
              <w:rPr>
                <w:spacing w:val="-6"/>
                <w:sz w:val="20"/>
              </w:rPr>
              <w:t>215</w:t>
            </w:r>
            <w:r>
              <w:rPr>
                <w:spacing w:val="-13"/>
                <w:sz w:val="20"/>
              </w:rPr>
              <w:t> </w:t>
            </w:r>
            <w:r>
              <w:rPr>
                <w:spacing w:val="-6"/>
                <w:sz w:val="20"/>
              </w:rPr>
              <w:t>Material</w:t>
            </w:r>
            <w:r>
              <w:rPr>
                <w:spacing w:val="-12"/>
                <w:sz w:val="20"/>
              </w:rPr>
              <w:t> </w:t>
            </w:r>
            <w:r>
              <w:rPr>
                <w:spacing w:val="-6"/>
                <w:sz w:val="20"/>
              </w:rPr>
              <w:t>impreso</w:t>
            </w:r>
            <w:r>
              <w:rPr>
                <w:spacing w:val="-10"/>
                <w:sz w:val="20"/>
              </w:rPr>
              <w:t> </w:t>
            </w:r>
            <w:r>
              <w:rPr>
                <w:spacing w:val="-6"/>
                <w:sz w:val="20"/>
              </w:rPr>
              <w:t>e</w:t>
            </w:r>
            <w:r>
              <w:rPr>
                <w:spacing w:val="-12"/>
                <w:sz w:val="20"/>
              </w:rPr>
              <w:t> </w:t>
            </w:r>
            <w:r>
              <w:rPr>
                <w:spacing w:val="-6"/>
                <w:sz w:val="20"/>
              </w:rPr>
              <w:t>información</w:t>
            </w:r>
            <w:r>
              <w:rPr>
                <w:spacing w:val="-15"/>
                <w:sz w:val="20"/>
              </w:rPr>
              <w:t> </w:t>
            </w:r>
            <w:r>
              <w:rPr>
                <w:spacing w:val="-6"/>
                <w:sz w:val="20"/>
              </w:rPr>
              <w:t>digital</w:t>
            </w:r>
          </w:p>
        </w:tc>
        <w:tc>
          <w:tcPr>
            <w:tcW w:w="2312" w:type="dxa"/>
          </w:tcPr>
          <w:p>
            <w:pPr>
              <w:pStyle w:val="TableParagraph"/>
              <w:spacing w:line="215" w:lineRule="exact" w:before="64"/>
              <w:ind w:right="54"/>
              <w:jc w:val="right"/>
              <w:rPr>
                <w:sz w:val="20"/>
              </w:rPr>
            </w:pPr>
            <w:r>
              <w:rPr>
                <w:spacing w:val="-2"/>
                <w:sz w:val="20"/>
              </w:rPr>
              <w:t>335,838</w:t>
            </w:r>
          </w:p>
        </w:tc>
      </w:tr>
      <w:tr>
        <w:trPr>
          <w:trHeight w:val="297" w:hRule="atLeast"/>
        </w:trPr>
        <w:tc>
          <w:tcPr>
            <w:tcW w:w="6971" w:type="dxa"/>
          </w:tcPr>
          <w:p>
            <w:pPr>
              <w:pStyle w:val="TableParagraph"/>
              <w:spacing w:line="215" w:lineRule="exact" w:before="62"/>
              <w:ind w:left="652"/>
              <w:rPr>
                <w:sz w:val="20"/>
              </w:rPr>
            </w:pPr>
            <w:r>
              <w:rPr>
                <w:spacing w:val="-6"/>
                <w:sz w:val="20"/>
              </w:rPr>
              <w:t>216</w:t>
            </w:r>
            <w:r>
              <w:rPr>
                <w:spacing w:val="-11"/>
                <w:sz w:val="20"/>
              </w:rPr>
              <w:t> </w:t>
            </w:r>
            <w:r>
              <w:rPr>
                <w:spacing w:val="-6"/>
                <w:sz w:val="20"/>
              </w:rPr>
              <w:t>Material</w:t>
            </w:r>
            <w:r>
              <w:rPr>
                <w:spacing w:val="-10"/>
                <w:sz w:val="20"/>
              </w:rPr>
              <w:t> </w:t>
            </w:r>
            <w:r>
              <w:rPr>
                <w:spacing w:val="-6"/>
                <w:sz w:val="20"/>
              </w:rPr>
              <w:t>de</w:t>
            </w:r>
            <w:r>
              <w:rPr>
                <w:spacing w:val="-10"/>
                <w:sz w:val="20"/>
              </w:rPr>
              <w:t> </w:t>
            </w:r>
            <w:r>
              <w:rPr>
                <w:spacing w:val="-6"/>
                <w:sz w:val="20"/>
              </w:rPr>
              <w:t>limpieza</w:t>
            </w:r>
          </w:p>
        </w:tc>
        <w:tc>
          <w:tcPr>
            <w:tcW w:w="2312" w:type="dxa"/>
          </w:tcPr>
          <w:p>
            <w:pPr>
              <w:pStyle w:val="TableParagraph"/>
              <w:spacing w:line="215" w:lineRule="exact" w:before="62"/>
              <w:ind w:right="54"/>
              <w:jc w:val="right"/>
              <w:rPr>
                <w:sz w:val="20"/>
              </w:rPr>
            </w:pPr>
            <w:r>
              <w:rPr>
                <w:spacing w:val="-2"/>
                <w:sz w:val="20"/>
              </w:rPr>
              <w:t>428,055</w:t>
            </w:r>
          </w:p>
        </w:tc>
      </w:tr>
      <w:tr>
        <w:trPr>
          <w:trHeight w:val="297" w:hRule="atLeast"/>
        </w:trPr>
        <w:tc>
          <w:tcPr>
            <w:tcW w:w="6971" w:type="dxa"/>
          </w:tcPr>
          <w:p>
            <w:pPr>
              <w:pStyle w:val="TableParagraph"/>
              <w:spacing w:line="215" w:lineRule="exact" w:before="62"/>
              <w:ind w:left="652"/>
              <w:rPr>
                <w:sz w:val="20"/>
              </w:rPr>
            </w:pPr>
            <w:r>
              <w:rPr>
                <w:spacing w:val="-6"/>
                <w:sz w:val="20"/>
              </w:rPr>
              <w:t>217</w:t>
            </w:r>
            <w:r>
              <w:rPr>
                <w:spacing w:val="-10"/>
                <w:sz w:val="20"/>
              </w:rPr>
              <w:t> </w:t>
            </w:r>
            <w:r>
              <w:rPr>
                <w:spacing w:val="-6"/>
                <w:sz w:val="20"/>
              </w:rPr>
              <w:t>Materiales</w:t>
            </w:r>
            <w:r>
              <w:rPr>
                <w:spacing w:val="-10"/>
                <w:sz w:val="20"/>
              </w:rPr>
              <w:t> </w:t>
            </w:r>
            <w:r>
              <w:rPr>
                <w:spacing w:val="-6"/>
                <w:sz w:val="20"/>
              </w:rPr>
              <w:t>y</w:t>
            </w:r>
            <w:r>
              <w:rPr>
                <w:spacing w:val="-10"/>
                <w:sz w:val="20"/>
              </w:rPr>
              <w:t> </w:t>
            </w:r>
            <w:r>
              <w:rPr>
                <w:spacing w:val="-6"/>
                <w:sz w:val="20"/>
              </w:rPr>
              <w:t>útiles</w:t>
            </w:r>
            <w:r>
              <w:rPr>
                <w:spacing w:val="-12"/>
                <w:sz w:val="20"/>
              </w:rPr>
              <w:t> </w:t>
            </w:r>
            <w:r>
              <w:rPr>
                <w:spacing w:val="-6"/>
                <w:sz w:val="20"/>
              </w:rPr>
              <w:t>de</w:t>
            </w:r>
            <w:r>
              <w:rPr>
                <w:spacing w:val="-8"/>
                <w:sz w:val="20"/>
              </w:rPr>
              <w:t> </w:t>
            </w:r>
            <w:r>
              <w:rPr>
                <w:spacing w:val="-6"/>
                <w:sz w:val="20"/>
              </w:rPr>
              <w:t>enseñanza</w:t>
            </w:r>
          </w:p>
        </w:tc>
        <w:tc>
          <w:tcPr>
            <w:tcW w:w="2312" w:type="dxa"/>
          </w:tcPr>
          <w:p>
            <w:pPr>
              <w:pStyle w:val="TableParagraph"/>
              <w:spacing w:line="215" w:lineRule="exact" w:before="62"/>
              <w:ind w:right="60"/>
              <w:jc w:val="right"/>
              <w:rPr>
                <w:sz w:val="20"/>
              </w:rPr>
            </w:pPr>
            <w:r>
              <w:rPr>
                <w:spacing w:val="-2"/>
                <w:sz w:val="20"/>
              </w:rPr>
              <w:t>742,000</w:t>
            </w:r>
          </w:p>
        </w:tc>
      </w:tr>
      <w:tr>
        <w:trPr>
          <w:trHeight w:val="299" w:hRule="atLeast"/>
        </w:trPr>
        <w:tc>
          <w:tcPr>
            <w:tcW w:w="6971" w:type="dxa"/>
          </w:tcPr>
          <w:p>
            <w:pPr>
              <w:pStyle w:val="TableParagraph"/>
              <w:spacing w:line="215" w:lineRule="exact" w:before="65"/>
              <w:ind w:left="652"/>
              <w:rPr>
                <w:sz w:val="20"/>
              </w:rPr>
            </w:pPr>
            <w:r>
              <w:rPr>
                <w:spacing w:val="-6"/>
                <w:sz w:val="20"/>
              </w:rPr>
              <w:t>218</w:t>
            </w:r>
            <w:r>
              <w:rPr>
                <w:spacing w:val="-11"/>
                <w:sz w:val="20"/>
              </w:rPr>
              <w:t> </w:t>
            </w:r>
            <w:r>
              <w:rPr>
                <w:spacing w:val="-6"/>
                <w:sz w:val="20"/>
              </w:rPr>
              <w:t>Materiales</w:t>
            </w:r>
            <w:r>
              <w:rPr>
                <w:spacing w:val="-13"/>
                <w:sz w:val="20"/>
              </w:rPr>
              <w:t> </w:t>
            </w:r>
            <w:r>
              <w:rPr>
                <w:spacing w:val="-6"/>
                <w:sz w:val="20"/>
              </w:rPr>
              <w:t>para</w:t>
            </w:r>
            <w:r>
              <w:rPr>
                <w:spacing w:val="-10"/>
                <w:sz w:val="20"/>
              </w:rPr>
              <w:t> </w:t>
            </w:r>
            <w:r>
              <w:rPr>
                <w:spacing w:val="-6"/>
                <w:sz w:val="20"/>
              </w:rPr>
              <w:t>el</w:t>
            </w:r>
            <w:r>
              <w:rPr>
                <w:spacing w:val="-13"/>
                <w:sz w:val="20"/>
              </w:rPr>
              <w:t> </w:t>
            </w:r>
            <w:r>
              <w:rPr>
                <w:spacing w:val="-6"/>
                <w:sz w:val="20"/>
              </w:rPr>
              <w:t>registro</w:t>
            </w:r>
            <w:r>
              <w:rPr>
                <w:spacing w:val="-11"/>
                <w:sz w:val="20"/>
              </w:rPr>
              <w:t> </w:t>
            </w:r>
            <w:r>
              <w:rPr>
                <w:spacing w:val="-6"/>
                <w:sz w:val="20"/>
              </w:rPr>
              <w:t>e identificación</w:t>
            </w:r>
            <w:r>
              <w:rPr>
                <w:spacing w:val="-11"/>
                <w:sz w:val="20"/>
              </w:rPr>
              <w:t> </w:t>
            </w:r>
            <w:r>
              <w:rPr>
                <w:spacing w:val="-6"/>
                <w:sz w:val="20"/>
              </w:rPr>
              <w:t>de</w:t>
            </w:r>
            <w:r>
              <w:rPr>
                <w:spacing w:val="-10"/>
                <w:sz w:val="20"/>
              </w:rPr>
              <w:t> </w:t>
            </w:r>
            <w:r>
              <w:rPr>
                <w:spacing w:val="-6"/>
                <w:sz w:val="20"/>
              </w:rPr>
              <w:t>bienes</w:t>
            </w:r>
            <w:r>
              <w:rPr>
                <w:spacing w:val="-8"/>
                <w:sz w:val="20"/>
              </w:rPr>
              <w:t> </w:t>
            </w:r>
            <w:r>
              <w:rPr>
                <w:spacing w:val="-6"/>
                <w:sz w:val="20"/>
              </w:rPr>
              <w:t>y</w:t>
            </w:r>
            <w:r>
              <w:rPr>
                <w:spacing w:val="-14"/>
                <w:sz w:val="20"/>
              </w:rPr>
              <w:t> </w:t>
            </w:r>
            <w:r>
              <w:rPr>
                <w:spacing w:val="-6"/>
                <w:sz w:val="20"/>
              </w:rPr>
              <w:t>personas</w:t>
            </w:r>
          </w:p>
        </w:tc>
        <w:tc>
          <w:tcPr>
            <w:tcW w:w="2312" w:type="dxa"/>
          </w:tcPr>
          <w:p>
            <w:pPr>
              <w:pStyle w:val="TableParagraph"/>
              <w:spacing w:line="215" w:lineRule="exact" w:before="65"/>
              <w:ind w:right="52"/>
              <w:jc w:val="right"/>
              <w:rPr>
                <w:sz w:val="20"/>
              </w:rPr>
            </w:pPr>
            <w:r>
              <w:rPr>
                <w:spacing w:val="-10"/>
                <w:sz w:val="20"/>
              </w:rPr>
              <w:t>0</w:t>
            </w:r>
          </w:p>
        </w:tc>
      </w:tr>
      <w:tr>
        <w:trPr>
          <w:trHeight w:val="297" w:hRule="atLeast"/>
        </w:trPr>
        <w:tc>
          <w:tcPr>
            <w:tcW w:w="6971" w:type="dxa"/>
          </w:tcPr>
          <w:p>
            <w:pPr>
              <w:pStyle w:val="TableParagraph"/>
              <w:spacing w:line="210" w:lineRule="exact" w:before="67"/>
              <w:ind w:left="263"/>
              <w:rPr>
                <w:b/>
                <w:sz w:val="20"/>
              </w:rPr>
            </w:pPr>
            <w:r>
              <w:rPr>
                <w:b/>
                <w:spacing w:val="-6"/>
                <w:sz w:val="20"/>
              </w:rPr>
              <w:t>2200</w:t>
            </w:r>
            <w:r>
              <w:rPr>
                <w:b/>
                <w:spacing w:val="-11"/>
                <w:sz w:val="20"/>
              </w:rPr>
              <w:t> </w:t>
            </w:r>
            <w:r>
              <w:rPr>
                <w:b/>
                <w:spacing w:val="-6"/>
                <w:sz w:val="20"/>
              </w:rPr>
              <w:t>ALIMENTOS</w:t>
            </w:r>
            <w:r>
              <w:rPr>
                <w:b/>
                <w:spacing w:val="-11"/>
                <w:sz w:val="20"/>
              </w:rPr>
              <w:t> </w:t>
            </w:r>
            <w:r>
              <w:rPr>
                <w:b/>
                <w:spacing w:val="-6"/>
                <w:sz w:val="20"/>
              </w:rPr>
              <w:t>Y</w:t>
            </w:r>
            <w:r>
              <w:rPr>
                <w:b/>
                <w:spacing w:val="-11"/>
                <w:sz w:val="20"/>
              </w:rPr>
              <w:t> </w:t>
            </w:r>
            <w:r>
              <w:rPr>
                <w:b/>
                <w:spacing w:val="-6"/>
                <w:sz w:val="20"/>
              </w:rPr>
              <w:t>UTENSILIOS</w:t>
            </w:r>
          </w:p>
        </w:tc>
        <w:tc>
          <w:tcPr>
            <w:tcW w:w="2312" w:type="dxa"/>
          </w:tcPr>
          <w:p>
            <w:pPr>
              <w:pStyle w:val="TableParagraph"/>
              <w:spacing w:line="210" w:lineRule="exact" w:before="67"/>
              <w:ind w:right="54"/>
              <w:jc w:val="right"/>
              <w:rPr>
                <w:b/>
                <w:sz w:val="20"/>
              </w:rPr>
            </w:pPr>
            <w:r>
              <w:rPr>
                <w:b/>
                <w:spacing w:val="-2"/>
                <w:sz w:val="20"/>
              </w:rPr>
              <w:t>28,007,645</w:t>
            </w:r>
          </w:p>
        </w:tc>
      </w:tr>
      <w:tr>
        <w:trPr>
          <w:trHeight w:val="297" w:hRule="atLeast"/>
        </w:trPr>
        <w:tc>
          <w:tcPr>
            <w:tcW w:w="6971" w:type="dxa"/>
          </w:tcPr>
          <w:p>
            <w:pPr>
              <w:pStyle w:val="TableParagraph"/>
              <w:spacing w:line="215" w:lineRule="exact" w:before="62"/>
              <w:ind w:left="652"/>
              <w:rPr>
                <w:sz w:val="20"/>
              </w:rPr>
            </w:pPr>
            <w:r>
              <w:rPr>
                <w:spacing w:val="-6"/>
                <w:sz w:val="20"/>
              </w:rPr>
              <w:t>221</w:t>
            </w:r>
            <w:r>
              <w:rPr>
                <w:spacing w:val="-13"/>
                <w:sz w:val="20"/>
              </w:rPr>
              <w:t> </w:t>
            </w:r>
            <w:r>
              <w:rPr>
                <w:spacing w:val="-6"/>
                <w:sz w:val="20"/>
              </w:rPr>
              <w:t>Productos</w:t>
            </w:r>
            <w:r>
              <w:rPr>
                <w:spacing w:val="-13"/>
                <w:sz w:val="20"/>
              </w:rPr>
              <w:t> </w:t>
            </w:r>
            <w:r>
              <w:rPr>
                <w:spacing w:val="-6"/>
                <w:sz w:val="20"/>
              </w:rPr>
              <w:t>alimenticios</w:t>
            </w:r>
            <w:r>
              <w:rPr>
                <w:spacing w:val="-12"/>
                <w:sz w:val="20"/>
              </w:rPr>
              <w:t> </w:t>
            </w:r>
            <w:r>
              <w:rPr>
                <w:spacing w:val="-6"/>
                <w:sz w:val="20"/>
              </w:rPr>
              <w:t>para</w:t>
            </w:r>
            <w:r>
              <w:rPr>
                <w:spacing w:val="-12"/>
                <w:sz w:val="20"/>
              </w:rPr>
              <w:t> </w:t>
            </w:r>
            <w:r>
              <w:rPr>
                <w:spacing w:val="-6"/>
                <w:sz w:val="20"/>
              </w:rPr>
              <w:t>personas</w:t>
            </w:r>
          </w:p>
        </w:tc>
        <w:tc>
          <w:tcPr>
            <w:tcW w:w="2312" w:type="dxa"/>
          </w:tcPr>
          <w:p>
            <w:pPr>
              <w:pStyle w:val="TableParagraph"/>
              <w:spacing w:line="215" w:lineRule="exact" w:before="62"/>
              <w:ind w:right="54"/>
              <w:jc w:val="right"/>
              <w:rPr>
                <w:sz w:val="20"/>
              </w:rPr>
            </w:pPr>
            <w:r>
              <w:rPr>
                <w:spacing w:val="-2"/>
                <w:sz w:val="20"/>
              </w:rPr>
              <w:t>25,699,749</w:t>
            </w:r>
          </w:p>
        </w:tc>
      </w:tr>
      <w:tr>
        <w:trPr>
          <w:trHeight w:val="299" w:hRule="atLeast"/>
        </w:trPr>
        <w:tc>
          <w:tcPr>
            <w:tcW w:w="6971" w:type="dxa"/>
          </w:tcPr>
          <w:p>
            <w:pPr>
              <w:pStyle w:val="TableParagraph"/>
              <w:spacing w:line="215" w:lineRule="exact" w:before="65"/>
              <w:ind w:left="652"/>
              <w:rPr>
                <w:sz w:val="20"/>
              </w:rPr>
            </w:pPr>
            <w:r>
              <w:rPr>
                <w:spacing w:val="-6"/>
                <w:sz w:val="20"/>
              </w:rPr>
              <w:t>222</w:t>
            </w:r>
            <w:r>
              <w:rPr>
                <w:spacing w:val="-13"/>
                <w:sz w:val="20"/>
              </w:rPr>
              <w:t> </w:t>
            </w:r>
            <w:r>
              <w:rPr>
                <w:spacing w:val="-6"/>
                <w:sz w:val="20"/>
              </w:rPr>
              <w:t>Productos</w:t>
            </w:r>
            <w:r>
              <w:rPr>
                <w:spacing w:val="-13"/>
                <w:sz w:val="20"/>
              </w:rPr>
              <w:t> </w:t>
            </w:r>
            <w:r>
              <w:rPr>
                <w:spacing w:val="-6"/>
                <w:sz w:val="20"/>
              </w:rPr>
              <w:t>alimenticios</w:t>
            </w:r>
            <w:r>
              <w:rPr>
                <w:spacing w:val="-12"/>
                <w:sz w:val="20"/>
              </w:rPr>
              <w:t> </w:t>
            </w:r>
            <w:r>
              <w:rPr>
                <w:spacing w:val="-6"/>
                <w:sz w:val="20"/>
              </w:rPr>
              <w:t>para</w:t>
            </w:r>
            <w:r>
              <w:rPr>
                <w:spacing w:val="-12"/>
                <w:sz w:val="20"/>
              </w:rPr>
              <w:t> </w:t>
            </w:r>
            <w:r>
              <w:rPr>
                <w:spacing w:val="-6"/>
                <w:sz w:val="20"/>
              </w:rPr>
              <w:t>animales</w:t>
            </w:r>
          </w:p>
        </w:tc>
        <w:tc>
          <w:tcPr>
            <w:tcW w:w="2312" w:type="dxa"/>
          </w:tcPr>
          <w:p>
            <w:pPr>
              <w:pStyle w:val="TableParagraph"/>
              <w:spacing w:line="215" w:lineRule="exact" w:before="65"/>
              <w:ind w:right="54"/>
              <w:jc w:val="right"/>
              <w:rPr>
                <w:sz w:val="20"/>
              </w:rPr>
            </w:pPr>
            <w:r>
              <w:rPr>
                <w:spacing w:val="-2"/>
                <w:sz w:val="20"/>
              </w:rPr>
              <w:t>2,239,896</w:t>
            </w:r>
          </w:p>
        </w:tc>
      </w:tr>
      <w:tr>
        <w:trPr>
          <w:trHeight w:val="297" w:hRule="atLeast"/>
        </w:trPr>
        <w:tc>
          <w:tcPr>
            <w:tcW w:w="6971" w:type="dxa"/>
          </w:tcPr>
          <w:p>
            <w:pPr>
              <w:pStyle w:val="TableParagraph"/>
              <w:spacing w:line="215" w:lineRule="exact" w:before="63"/>
              <w:ind w:left="652"/>
              <w:rPr>
                <w:sz w:val="20"/>
              </w:rPr>
            </w:pPr>
            <w:r>
              <w:rPr>
                <w:spacing w:val="-6"/>
                <w:sz w:val="20"/>
              </w:rPr>
              <w:t>223</w:t>
            </w:r>
            <w:r>
              <w:rPr>
                <w:spacing w:val="-9"/>
                <w:sz w:val="20"/>
              </w:rPr>
              <w:t> </w:t>
            </w:r>
            <w:r>
              <w:rPr>
                <w:spacing w:val="-6"/>
                <w:sz w:val="20"/>
              </w:rPr>
              <w:t>Utensilios</w:t>
            </w:r>
            <w:r>
              <w:rPr>
                <w:spacing w:val="-12"/>
                <w:sz w:val="20"/>
              </w:rPr>
              <w:t> </w:t>
            </w:r>
            <w:r>
              <w:rPr>
                <w:spacing w:val="-6"/>
                <w:sz w:val="20"/>
              </w:rPr>
              <w:t>para</w:t>
            </w:r>
            <w:r>
              <w:rPr>
                <w:spacing w:val="-11"/>
                <w:sz w:val="20"/>
              </w:rPr>
              <w:t> </w:t>
            </w:r>
            <w:r>
              <w:rPr>
                <w:spacing w:val="-6"/>
                <w:sz w:val="20"/>
              </w:rPr>
              <w:t>el</w:t>
            </w:r>
            <w:r>
              <w:rPr>
                <w:spacing w:val="-9"/>
                <w:sz w:val="20"/>
              </w:rPr>
              <w:t> </w:t>
            </w:r>
            <w:r>
              <w:rPr>
                <w:spacing w:val="-6"/>
                <w:sz w:val="20"/>
              </w:rPr>
              <w:t>servicio</w:t>
            </w:r>
            <w:r>
              <w:rPr>
                <w:spacing w:val="-8"/>
                <w:sz w:val="20"/>
              </w:rPr>
              <w:t> </w:t>
            </w:r>
            <w:r>
              <w:rPr>
                <w:spacing w:val="-6"/>
                <w:sz w:val="20"/>
              </w:rPr>
              <w:t>de</w:t>
            </w:r>
            <w:r>
              <w:rPr>
                <w:spacing w:val="-12"/>
                <w:sz w:val="20"/>
              </w:rPr>
              <w:t> </w:t>
            </w:r>
            <w:r>
              <w:rPr>
                <w:spacing w:val="-6"/>
                <w:sz w:val="20"/>
              </w:rPr>
              <w:t>alimentación</w:t>
            </w:r>
          </w:p>
        </w:tc>
        <w:tc>
          <w:tcPr>
            <w:tcW w:w="2312" w:type="dxa"/>
          </w:tcPr>
          <w:p>
            <w:pPr>
              <w:pStyle w:val="TableParagraph"/>
              <w:spacing w:line="215" w:lineRule="exact" w:before="63"/>
              <w:ind w:right="54"/>
              <w:jc w:val="right"/>
              <w:rPr>
                <w:sz w:val="20"/>
              </w:rPr>
            </w:pPr>
            <w:r>
              <w:rPr>
                <w:spacing w:val="-2"/>
                <w:sz w:val="20"/>
              </w:rPr>
              <w:t>68,000</w:t>
            </w:r>
          </w:p>
        </w:tc>
      </w:tr>
    </w:tbl>
    <w:p>
      <w:pPr>
        <w:pStyle w:val="TableParagraph"/>
        <w:spacing w:after="0" w:line="215" w:lineRule="exact"/>
        <w:jc w:val="right"/>
        <w:rPr>
          <w:sz w:val="20"/>
        </w:rPr>
        <w:sectPr>
          <w:pgSz w:w="12250" w:h="15850"/>
          <w:pgMar w:header="626" w:footer="0" w:top="840" w:bottom="280" w:left="1133" w:right="1133"/>
        </w:sectPr>
      </w:pPr>
    </w:p>
    <w:p>
      <w:pPr>
        <w:pStyle w:val="BodyText"/>
        <w:spacing w:before="3"/>
        <w:rPr>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113" name="Group 113"/>
                <wp:cNvGraphicFramePr>
                  <a:graphicFrameLocks/>
                </wp:cNvGraphicFramePr>
                <a:graphic>
                  <a:graphicData uri="http://schemas.microsoft.com/office/word/2010/wordprocessingGroup">
                    <wpg:wgp>
                      <wpg:cNvPr id="113" name="Group 113"/>
                      <wpg:cNvGrpSpPr/>
                      <wpg:grpSpPr>
                        <a:xfrm>
                          <a:off x="0" y="0"/>
                          <a:ext cx="5965190" cy="26034"/>
                          <a:chExt cx="5965190" cy="26034"/>
                        </a:xfrm>
                      </wpg:grpSpPr>
                      <wps:wsp>
                        <wps:cNvPr id="114" name="Graphic 114"/>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80"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971"/>
        <w:gridCol w:w="2312"/>
      </w:tblGrid>
      <w:tr>
        <w:trPr>
          <w:trHeight w:val="290" w:hRule="atLeast"/>
        </w:trPr>
        <w:tc>
          <w:tcPr>
            <w:tcW w:w="6971" w:type="dxa"/>
            <w:shd w:val="clear" w:color="auto" w:fill="41504D"/>
          </w:tcPr>
          <w:p>
            <w:pPr>
              <w:pStyle w:val="TableParagraph"/>
              <w:spacing w:line="212" w:lineRule="exact" w:before="58"/>
              <w:ind w:left="12"/>
              <w:jc w:val="center"/>
              <w:rPr>
                <w:b/>
                <w:sz w:val="20"/>
              </w:rPr>
            </w:pPr>
            <w:r>
              <w:rPr>
                <w:b/>
                <w:color w:val="FFFFFF"/>
                <w:spacing w:val="-2"/>
                <w:sz w:val="20"/>
              </w:rPr>
              <w:t>Concepto</w:t>
            </w:r>
          </w:p>
        </w:tc>
        <w:tc>
          <w:tcPr>
            <w:tcW w:w="2312" w:type="dxa"/>
            <w:shd w:val="clear" w:color="auto" w:fill="41504D"/>
          </w:tcPr>
          <w:p>
            <w:pPr>
              <w:pStyle w:val="TableParagraph"/>
              <w:spacing w:line="212" w:lineRule="exact" w:before="58"/>
              <w:ind w:left="232"/>
              <w:rPr>
                <w:b/>
                <w:sz w:val="20"/>
              </w:rPr>
            </w:pPr>
            <w:r>
              <w:rPr>
                <w:b/>
                <w:color w:val="FFFFFF"/>
                <w:spacing w:val="-8"/>
                <w:sz w:val="20"/>
              </w:rPr>
              <w:t>Presupuesto</w:t>
            </w:r>
            <w:r>
              <w:rPr>
                <w:b/>
                <w:color w:val="FFFFFF"/>
                <w:spacing w:val="3"/>
                <w:sz w:val="20"/>
              </w:rPr>
              <w:t> </w:t>
            </w:r>
            <w:r>
              <w:rPr>
                <w:b/>
                <w:color w:val="FFFFFF"/>
                <w:spacing w:val="-2"/>
                <w:sz w:val="20"/>
              </w:rPr>
              <w:t>Aprobado</w:t>
            </w:r>
          </w:p>
        </w:tc>
      </w:tr>
      <w:tr>
        <w:trPr>
          <w:trHeight w:val="559" w:hRule="atLeast"/>
        </w:trPr>
        <w:tc>
          <w:tcPr>
            <w:tcW w:w="6971" w:type="dxa"/>
          </w:tcPr>
          <w:p>
            <w:pPr>
              <w:pStyle w:val="TableParagraph"/>
              <w:spacing w:line="278" w:lineRule="exact"/>
              <w:ind w:left="69" w:firstLine="194"/>
              <w:rPr>
                <w:b/>
                <w:sz w:val="20"/>
              </w:rPr>
            </w:pPr>
            <w:r>
              <w:rPr>
                <w:b/>
                <w:spacing w:val="-6"/>
                <w:sz w:val="20"/>
              </w:rPr>
              <w:t>2300</w:t>
            </w:r>
            <w:r>
              <w:rPr>
                <w:b/>
                <w:spacing w:val="-12"/>
                <w:sz w:val="20"/>
              </w:rPr>
              <w:t> </w:t>
            </w:r>
            <w:r>
              <w:rPr>
                <w:b/>
                <w:spacing w:val="-6"/>
                <w:sz w:val="20"/>
              </w:rPr>
              <w:t>MATERIAS</w:t>
            </w:r>
            <w:r>
              <w:rPr>
                <w:b/>
                <w:spacing w:val="-11"/>
                <w:sz w:val="20"/>
              </w:rPr>
              <w:t> </w:t>
            </w:r>
            <w:r>
              <w:rPr>
                <w:b/>
                <w:spacing w:val="-6"/>
                <w:sz w:val="20"/>
              </w:rPr>
              <w:t>PRIMAS</w:t>
            </w:r>
            <w:r>
              <w:rPr>
                <w:b/>
                <w:spacing w:val="-11"/>
                <w:sz w:val="20"/>
              </w:rPr>
              <w:t> </w:t>
            </w:r>
            <w:r>
              <w:rPr>
                <w:b/>
                <w:spacing w:val="-6"/>
                <w:sz w:val="20"/>
              </w:rPr>
              <w:t>Y</w:t>
            </w:r>
            <w:r>
              <w:rPr>
                <w:b/>
                <w:spacing w:val="-11"/>
                <w:sz w:val="20"/>
              </w:rPr>
              <w:t> </w:t>
            </w:r>
            <w:r>
              <w:rPr>
                <w:b/>
                <w:spacing w:val="-6"/>
                <w:sz w:val="20"/>
              </w:rPr>
              <w:t>MATERIALES</w:t>
            </w:r>
            <w:r>
              <w:rPr>
                <w:b/>
                <w:spacing w:val="-11"/>
                <w:sz w:val="20"/>
              </w:rPr>
              <w:t> </w:t>
            </w:r>
            <w:r>
              <w:rPr>
                <w:b/>
                <w:spacing w:val="-6"/>
                <w:sz w:val="20"/>
              </w:rPr>
              <w:t>DE</w:t>
            </w:r>
            <w:r>
              <w:rPr>
                <w:b/>
                <w:spacing w:val="-12"/>
                <w:sz w:val="20"/>
              </w:rPr>
              <w:t> </w:t>
            </w:r>
            <w:r>
              <w:rPr>
                <w:b/>
                <w:spacing w:val="-6"/>
                <w:sz w:val="20"/>
              </w:rPr>
              <w:t>PRODUCCION</w:t>
            </w:r>
            <w:r>
              <w:rPr>
                <w:b/>
                <w:spacing w:val="-11"/>
                <w:sz w:val="20"/>
              </w:rPr>
              <w:t> </w:t>
            </w:r>
            <w:r>
              <w:rPr>
                <w:b/>
                <w:spacing w:val="-6"/>
                <w:sz w:val="20"/>
              </w:rPr>
              <w:t>Y </w:t>
            </w:r>
            <w:r>
              <w:rPr>
                <w:b/>
                <w:spacing w:val="-2"/>
                <w:sz w:val="20"/>
              </w:rPr>
              <w:t>COMERCIALIZACION</w:t>
            </w:r>
          </w:p>
        </w:tc>
        <w:tc>
          <w:tcPr>
            <w:tcW w:w="2312" w:type="dxa"/>
          </w:tcPr>
          <w:p>
            <w:pPr>
              <w:pStyle w:val="TableParagraph"/>
              <w:spacing w:before="85"/>
              <w:rPr>
                <w:sz w:val="20"/>
              </w:rPr>
            </w:pPr>
          </w:p>
          <w:p>
            <w:pPr>
              <w:pStyle w:val="TableParagraph"/>
              <w:spacing w:line="224" w:lineRule="exact"/>
              <w:ind w:right="57"/>
              <w:jc w:val="right"/>
              <w:rPr>
                <w:b/>
                <w:sz w:val="20"/>
              </w:rPr>
            </w:pPr>
            <w:r>
              <w:rPr>
                <w:b/>
                <w:spacing w:val="-2"/>
                <w:sz w:val="20"/>
              </w:rPr>
              <w:t>132,500</w:t>
            </w:r>
          </w:p>
        </w:tc>
      </w:tr>
      <w:tr>
        <w:trPr>
          <w:trHeight w:val="597" w:hRule="atLeast"/>
        </w:trPr>
        <w:tc>
          <w:tcPr>
            <w:tcW w:w="6971" w:type="dxa"/>
          </w:tcPr>
          <w:p>
            <w:pPr>
              <w:pStyle w:val="TableParagraph"/>
              <w:spacing w:before="62"/>
              <w:ind w:left="652"/>
              <w:rPr>
                <w:sz w:val="20"/>
              </w:rPr>
            </w:pPr>
            <w:r>
              <w:rPr>
                <w:spacing w:val="-8"/>
                <w:sz w:val="20"/>
              </w:rPr>
              <w:t>231</w:t>
            </w:r>
            <w:r>
              <w:rPr>
                <w:spacing w:val="1"/>
                <w:sz w:val="20"/>
              </w:rPr>
              <w:t> </w:t>
            </w:r>
            <w:r>
              <w:rPr>
                <w:spacing w:val="-8"/>
                <w:sz w:val="20"/>
              </w:rPr>
              <w:t>Productos</w:t>
            </w:r>
            <w:r>
              <w:rPr>
                <w:spacing w:val="2"/>
                <w:sz w:val="20"/>
              </w:rPr>
              <w:t> </w:t>
            </w:r>
            <w:r>
              <w:rPr>
                <w:spacing w:val="-8"/>
                <w:sz w:val="20"/>
              </w:rPr>
              <w:t>alimenticios,</w:t>
            </w:r>
            <w:r>
              <w:rPr>
                <w:spacing w:val="5"/>
                <w:sz w:val="20"/>
              </w:rPr>
              <w:t> </w:t>
            </w:r>
            <w:r>
              <w:rPr>
                <w:spacing w:val="-8"/>
                <w:sz w:val="20"/>
              </w:rPr>
              <w:t>agropecuarios</w:t>
            </w:r>
            <w:r>
              <w:rPr>
                <w:spacing w:val="2"/>
                <w:sz w:val="20"/>
              </w:rPr>
              <w:t> </w:t>
            </w:r>
            <w:r>
              <w:rPr>
                <w:spacing w:val="-8"/>
                <w:sz w:val="20"/>
              </w:rPr>
              <w:t>y</w:t>
            </w:r>
            <w:r>
              <w:rPr>
                <w:spacing w:val="2"/>
                <w:sz w:val="20"/>
              </w:rPr>
              <w:t> </w:t>
            </w:r>
            <w:r>
              <w:rPr>
                <w:spacing w:val="-8"/>
                <w:sz w:val="20"/>
              </w:rPr>
              <w:t>forestales</w:t>
            </w:r>
            <w:r>
              <w:rPr>
                <w:spacing w:val="2"/>
                <w:sz w:val="20"/>
              </w:rPr>
              <w:t> </w:t>
            </w:r>
            <w:r>
              <w:rPr>
                <w:spacing w:val="-8"/>
                <w:sz w:val="20"/>
              </w:rPr>
              <w:t>adquiridos</w:t>
            </w:r>
            <w:r>
              <w:rPr>
                <w:spacing w:val="2"/>
                <w:sz w:val="20"/>
              </w:rPr>
              <w:t> </w:t>
            </w:r>
            <w:r>
              <w:rPr>
                <w:spacing w:val="-8"/>
                <w:sz w:val="20"/>
              </w:rPr>
              <w:t>como</w:t>
            </w:r>
            <w:r>
              <w:rPr>
                <w:spacing w:val="8"/>
                <w:sz w:val="20"/>
              </w:rPr>
              <w:t> </w:t>
            </w:r>
            <w:r>
              <w:rPr>
                <w:spacing w:val="-8"/>
                <w:sz w:val="20"/>
              </w:rPr>
              <w:t>materia</w:t>
            </w:r>
          </w:p>
          <w:p>
            <w:pPr>
              <w:pStyle w:val="TableParagraph"/>
              <w:spacing w:line="217" w:lineRule="exact" w:before="68"/>
              <w:ind w:left="69"/>
              <w:rPr>
                <w:sz w:val="20"/>
              </w:rPr>
            </w:pPr>
            <w:r>
              <w:rPr>
                <w:spacing w:val="-2"/>
                <w:sz w:val="20"/>
              </w:rPr>
              <w:t>prima</w:t>
            </w:r>
          </w:p>
        </w:tc>
        <w:tc>
          <w:tcPr>
            <w:tcW w:w="2312" w:type="dxa"/>
          </w:tcPr>
          <w:p>
            <w:pPr>
              <w:pStyle w:val="TableParagraph"/>
              <w:spacing w:before="130"/>
              <w:rPr>
                <w:sz w:val="20"/>
              </w:rPr>
            </w:pPr>
          </w:p>
          <w:p>
            <w:pPr>
              <w:pStyle w:val="TableParagraph"/>
              <w:spacing w:line="217" w:lineRule="exact"/>
              <w:ind w:right="54"/>
              <w:jc w:val="right"/>
              <w:rPr>
                <w:sz w:val="20"/>
              </w:rPr>
            </w:pPr>
            <w:r>
              <w:rPr>
                <w:spacing w:val="-10"/>
                <w:sz w:val="20"/>
              </w:rPr>
              <w:t>0</w:t>
            </w:r>
          </w:p>
        </w:tc>
      </w:tr>
      <w:tr>
        <w:trPr>
          <w:trHeight w:val="297" w:hRule="atLeast"/>
        </w:trPr>
        <w:tc>
          <w:tcPr>
            <w:tcW w:w="6971" w:type="dxa"/>
          </w:tcPr>
          <w:p>
            <w:pPr>
              <w:pStyle w:val="TableParagraph"/>
              <w:spacing w:line="215" w:lineRule="exact" w:before="62"/>
              <w:ind w:left="652"/>
              <w:rPr>
                <w:sz w:val="20"/>
              </w:rPr>
            </w:pPr>
            <w:r>
              <w:rPr>
                <w:spacing w:val="-6"/>
                <w:sz w:val="20"/>
              </w:rPr>
              <w:t>232</w:t>
            </w:r>
            <w:r>
              <w:rPr>
                <w:spacing w:val="-13"/>
                <w:sz w:val="20"/>
              </w:rPr>
              <w:t> </w:t>
            </w:r>
            <w:r>
              <w:rPr>
                <w:spacing w:val="-6"/>
                <w:sz w:val="20"/>
              </w:rPr>
              <w:t>Insumos</w:t>
            </w:r>
            <w:r>
              <w:rPr>
                <w:spacing w:val="-13"/>
                <w:sz w:val="20"/>
              </w:rPr>
              <w:t> </w:t>
            </w:r>
            <w:r>
              <w:rPr>
                <w:spacing w:val="-6"/>
                <w:sz w:val="20"/>
              </w:rPr>
              <w:t>textiles</w:t>
            </w:r>
            <w:r>
              <w:rPr>
                <w:spacing w:val="-13"/>
                <w:sz w:val="20"/>
              </w:rPr>
              <w:t> </w:t>
            </w:r>
            <w:r>
              <w:rPr>
                <w:spacing w:val="-6"/>
                <w:sz w:val="20"/>
              </w:rPr>
              <w:t>adquiridos</w:t>
            </w:r>
            <w:r>
              <w:rPr>
                <w:spacing w:val="-13"/>
                <w:sz w:val="20"/>
              </w:rPr>
              <w:t> </w:t>
            </w:r>
            <w:r>
              <w:rPr>
                <w:spacing w:val="-6"/>
                <w:sz w:val="20"/>
              </w:rPr>
              <w:t>como</w:t>
            </w:r>
            <w:r>
              <w:rPr>
                <w:spacing w:val="-8"/>
                <w:sz w:val="20"/>
              </w:rPr>
              <w:t> </w:t>
            </w:r>
            <w:r>
              <w:rPr>
                <w:spacing w:val="-6"/>
                <w:sz w:val="20"/>
              </w:rPr>
              <w:t>materia</w:t>
            </w:r>
            <w:r>
              <w:rPr>
                <w:spacing w:val="-14"/>
                <w:sz w:val="20"/>
              </w:rPr>
              <w:t> </w:t>
            </w:r>
            <w:r>
              <w:rPr>
                <w:spacing w:val="-6"/>
                <w:sz w:val="20"/>
              </w:rPr>
              <w:t>prima</w:t>
            </w:r>
          </w:p>
        </w:tc>
        <w:tc>
          <w:tcPr>
            <w:tcW w:w="2312" w:type="dxa"/>
          </w:tcPr>
          <w:p>
            <w:pPr>
              <w:pStyle w:val="TableParagraph"/>
              <w:spacing w:line="215" w:lineRule="exact" w:before="62"/>
              <w:ind w:right="54"/>
              <w:jc w:val="right"/>
              <w:rPr>
                <w:sz w:val="20"/>
              </w:rPr>
            </w:pPr>
            <w:r>
              <w:rPr>
                <w:spacing w:val="-10"/>
                <w:sz w:val="20"/>
              </w:rPr>
              <w:t>0</w:t>
            </w:r>
          </w:p>
        </w:tc>
      </w:tr>
      <w:tr>
        <w:trPr>
          <w:trHeight w:val="297" w:hRule="atLeast"/>
        </w:trPr>
        <w:tc>
          <w:tcPr>
            <w:tcW w:w="6971" w:type="dxa"/>
          </w:tcPr>
          <w:p>
            <w:pPr>
              <w:pStyle w:val="TableParagraph"/>
              <w:spacing w:line="215" w:lineRule="exact" w:before="62"/>
              <w:ind w:left="652"/>
              <w:rPr>
                <w:sz w:val="20"/>
              </w:rPr>
            </w:pPr>
            <w:r>
              <w:rPr>
                <w:spacing w:val="-6"/>
                <w:sz w:val="20"/>
              </w:rPr>
              <w:t>233</w:t>
            </w:r>
            <w:r>
              <w:rPr>
                <w:spacing w:val="-12"/>
                <w:sz w:val="20"/>
              </w:rPr>
              <w:t> </w:t>
            </w:r>
            <w:r>
              <w:rPr>
                <w:spacing w:val="-6"/>
                <w:sz w:val="20"/>
              </w:rPr>
              <w:t>Productos</w:t>
            </w:r>
            <w:r>
              <w:rPr>
                <w:spacing w:val="-14"/>
                <w:sz w:val="20"/>
              </w:rPr>
              <w:t> </w:t>
            </w:r>
            <w:r>
              <w:rPr>
                <w:spacing w:val="-6"/>
                <w:sz w:val="20"/>
              </w:rPr>
              <w:t>de</w:t>
            </w:r>
            <w:r>
              <w:rPr>
                <w:spacing w:val="-13"/>
                <w:sz w:val="20"/>
              </w:rPr>
              <w:t> </w:t>
            </w:r>
            <w:r>
              <w:rPr>
                <w:spacing w:val="-6"/>
                <w:sz w:val="20"/>
              </w:rPr>
              <w:t>papel,</w:t>
            </w:r>
            <w:r>
              <w:rPr>
                <w:spacing w:val="-10"/>
                <w:sz w:val="20"/>
              </w:rPr>
              <w:t> </w:t>
            </w:r>
            <w:r>
              <w:rPr>
                <w:spacing w:val="-6"/>
                <w:sz w:val="20"/>
              </w:rPr>
              <w:t>cartón</w:t>
            </w:r>
            <w:r>
              <w:rPr>
                <w:spacing w:val="-12"/>
                <w:sz w:val="20"/>
              </w:rPr>
              <w:t> </w:t>
            </w:r>
            <w:r>
              <w:rPr>
                <w:spacing w:val="-6"/>
                <w:sz w:val="20"/>
              </w:rPr>
              <w:t>e</w:t>
            </w:r>
            <w:r>
              <w:rPr>
                <w:spacing w:val="-11"/>
                <w:sz w:val="20"/>
              </w:rPr>
              <w:t> </w:t>
            </w:r>
            <w:r>
              <w:rPr>
                <w:spacing w:val="-6"/>
                <w:sz w:val="20"/>
              </w:rPr>
              <w:t>impresos</w:t>
            </w:r>
            <w:r>
              <w:rPr>
                <w:spacing w:val="-12"/>
                <w:sz w:val="20"/>
              </w:rPr>
              <w:t> </w:t>
            </w:r>
            <w:r>
              <w:rPr>
                <w:spacing w:val="-6"/>
                <w:sz w:val="20"/>
              </w:rPr>
              <w:t>adquiridos</w:t>
            </w:r>
            <w:r>
              <w:rPr>
                <w:spacing w:val="-12"/>
                <w:sz w:val="20"/>
              </w:rPr>
              <w:t> </w:t>
            </w:r>
            <w:r>
              <w:rPr>
                <w:spacing w:val="-6"/>
                <w:sz w:val="20"/>
              </w:rPr>
              <w:t>como materia</w:t>
            </w:r>
            <w:r>
              <w:rPr>
                <w:spacing w:val="-11"/>
                <w:sz w:val="20"/>
              </w:rPr>
              <w:t> </w:t>
            </w:r>
            <w:r>
              <w:rPr>
                <w:spacing w:val="-6"/>
                <w:sz w:val="20"/>
              </w:rPr>
              <w:t>prima</w:t>
            </w:r>
          </w:p>
        </w:tc>
        <w:tc>
          <w:tcPr>
            <w:tcW w:w="2312" w:type="dxa"/>
          </w:tcPr>
          <w:p>
            <w:pPr>
              <w:pStyle w:val="TableParagraph"/>
              <w:spacing w:line="215" w:lineRule="exact" w:before="62"/>
              <w:ind w:right="57"/>
              <w:jc w:val="right"/>
              <w:rPr>
                <w:sz w:val="20"/>
              </w:rPr>
            </w:pPr>
            <w:r>
              <w:rPr>
                <w:spacing w:val="-2"/>
                <w:sz w:val="20"/>
              </w:rPr>
              <w:t>105,000</w:t>
            </w:r>
          </w:p>
        </w:tc>
      </w:tr>
      <w:tr>
        <w:trPr>
          <w:trHeight w:val="597" w:hRule="atLeast"/>
        </w:trPr>
        <w:tc>
          <w:tcPr>
            <w:tcW w:w="6971" w:type="dxa"/>
          </w:tcPr>
          <w:p>
            <w:pPr>
              <w:pStyle w:val="TableParagraph"/>
              <w:spacing w:line="300" w:lineRule="exact"/>
              <w:ind w:left="69" w:firstLine="583"/>
              <w:rPr>
                <w:sz w:val="20"/>
              </w:rPr>
            </w:pPr>
            <w:r>
              <w:rPr>
                <w:spacing w:val="-6"/>
                <w:sz w:val="20"/>
              </w:rPr>
              <w:t>234</w:t>
            </w:r>
            <w:r>
              <w:rPr>
                <w:spacing w:val="-9"/>
                <w:sz w:val="20"/>
              </w:rPr>
              <w:t> </w:t>
            </w:r>
            <w:r>
              <w:rPr>
                <w:spacing w:val="-6"/>
                <w:sz w:val="20"/>
              </w:rPr>
              <w:t>Combustibles,</w:t>
            </w:r>
            <w:r>
              <w:rPr>
                <w:spacing w:val="-9"/>
                <w:sz w:val="20"/>
              </w:rPr>
              <w:t> </w:t>
            </w:r>
            <w:r>
              <w:rPr>
                <w:spacing w:val="-6"/>
                <w:sz w:val="20"/>
              </w:rPr>
              <w:t>lubricantes,</w:t>
            </w:r>
            <w:r>
              <w:rPr>
                <w:spacing w:val="-9"/>
                <w:sz w:val="20"/>
              </w:rPr>
              <w:t> </w:t>
            </w:r>
            <w:r>
              <w:rPr>
                <w:spacing w:val="-6"/>
                <w:sz w:val="20"/>
              </w:rPr>
              <w:t>aditivos,</w:t>
            </w:r>
            <w:r>
              <w:rPr>
                <w:spacing w:val="-9"/>
                <w:sz w:val="20"/>
              </w:rPr>
              <w:t> </w:t>
            </w:r>
            <w:r>
              <w:rPr>
                <w:spacing w:val="-6"/>
                <w:sz w:val="20"/>
              </w:rPr>
              <w:t>carbón</w:t>
            </w:r>
            <w:r>
              <w:rPr>
                <w:spacing w:val="-11"/>
                <w:sz w:val="20"/>
              </w:rPr>
              <w:t> </w:t>
            </w:r>
            <w:r>
              <w:rPr>
                <w:spacing w:val="-6"/>
                <w:sz w:val="20"/>
              </w:rPr>
              <w:t>y</w:t>
            </w:r>
            <w:r>
              <w:rPr>
                <w:spacing w:val="-11"/>
                <w:sz w:val="20"/>
              </w:rPr>
              <w:t> </w:t>
            </w:r>
            <w:r>
              <w:rPr>
                <w:spacing w:val="-6"/>
                <w:sz w:val="20"/>
              </w:rPr>
              <w:t>sus</w:t>
            </w:r>
            <w:r>
              <w:rPr>
                <w:spacing w:val="-11"/>
                <w:sz w:val="20"/>
              </w:rPr>
              <w:t> </w:t>
            </w:r>
            <w:r>
              <w:rPr>
                <w:spacing w:val="-6"/>
                <w:sz w:val="20"/>
              </w:rPr>
              <w:t>derivados</w:t>
            </w:r>
            <w:r>
              <w:rPr>
                <w:spacing w:val="-13"/>
                <w:sz w:val="20"/>
              </w:rPr>
              <w:t> </w:t>
            </w:r>
            <w:r>
              <w:rPr>
                <w:spacing w:val="-6"/>
                <w:sz w:val="20"/>
              </w:rPr>
              <w:t>adquiridos</w:t>
            </w:r>
            <w:r>
              <w:rPr>
                <w:spacing w:val="-11"/>
                <w:sz w:val="20"/>
              </w:rPr>
              <w:t> </w:t>
            </w:r>
            <w:r>
              <w:rPr>
                <w:spacing w:val="-6"/>
                <w:sz w:val="20"/>
              </w:rPr>
              <w:t>como </w:t>
            </w:r>
            <w:r>
              <w:rPr>
                <w:sz w:val="20"/>
              </w:rPr>
              <w:t>materia</w:t>
            </w:r>
            <w:r>
              <w:rPr>
                <w:spacing w:val="-13"/>
                <w:sz w:val="20"/>
              </w:rPr>
              <w:t> </w:t>
            </w:r>
            <w:r>
              <w:rPr>
                <w:sz w:val="20"/>
              </w:rPr>
              <w:t>prima</w:t>
            </w:r>
          </w:p>
        </w:tc>
        <w:tc>
          <w:tcPr>
            <w:tcW w:w="2312" w:type="dxa"/>
          </w:tcPr>
          <w:p>
            <w:pPr>
              <w:pStyle w:val="TableParagraph"/>
              <w:spacing w:before="132"/>
              <w:rPr>
                <w:sz w:val="20"/>
              </w:rPr>
            </w:pPr>
          </w:p>
          <w:p>
            <w:pPr>
              <w:pStyle w:val="TableParagraph"/>
              <w:spacing w:line="215" w:lineRule="exact"/>
              <w:ind w:right="57"/>
              <w:jc w:val="right"/>
              <w:rPr>
                <w:sz w:val="20"/>
              </w:rPr>
            </w:pPr>
            <w:r>
              <w:rPr>
                <w:spacing w:val="-2"/>
                <w:sz w:val="20"/>
              </w:rPr>
              <w:t>15,000</w:t>
            </w:r>
          </w:p>
        </w:tc>
      </w:tr>
      <w:tr>
        <w:trPr>
          <w:trHeight w:val="591" w:hRule="atLeast"/>
        </w:trPr>
        <w:tc>
          <w:tcPr>
            <w:tcW w:w="6971" w:type="dxa"/>
          </w:tcPr>
          <w:p>
            <w:pPr>
              <w:pStyle w:val="TableParagraph"/>
              <w:spacing w:before="60"/>
              <w:ind w:left="652"/>
              <w:rPr>
                <w:sz w:val="20"/>
              </w:rPr>
            </w:pPr>
            <w:r>
              <w:rPr>
                <w:spacing w:val="-6"/>
                <w:sz w:val="20"/>
              </w:rPr>
              <w:t>235</w:t>
            </w:r>
            <w:r>
              <w:rPr>
                <w:spacing w:val="-13"/>
                <w:sz w:val="20"/>
              </w:rPr>
              <w:t> </w:t>
            </w:r>
            <w:r>
              <w:rPr>
                <w:spacing w:val="-6"/>
                <w:sz w:val="20"/>
              </w:rPr>
              <w:t>Productos</w:t>
            </w:r>
            <w:r>
              <w:rPr>
                <w:spacing w:val="-14"/>
                <w:sz w:val="20"/>
              </w:rPr>
              <w:t> </w:t>
            </w:r>
            <w:r>
              <w:rPr>
                <w:spacing w:val="-6"/>
                <w:sz w:val="20"/>
              </w:rPr>
              <w:t>químicos,</w:t>
            </w:r>
            <w:r>
              <w:rPr>
                <w:spacing w:val="-10"/>
                <w:sz w:val="20"/>
              </w:rPr>
              <w:t> </w:t>
            </w:r>
            <w:r>
              <w:rPr>
                <w:spacing w:val="-6"/>
                <w:sz w:val="20"/>
              </w:rPr>
              <w:t>farmacéuticos</w:t>
            </w:r>
            <w:r>
              <w:rPr>
                <w:spacing w:val="-13"/>
                <w:sz w:val="20"/>
              </w:rPr>
              <w:t> </w:t>
            </w:r>
            <w:r>
              <w:rPr>
                <w:spacing w:val="-6"/>
                <w:sz w:val="20"/>
              </w:rPr>
              <w:t>y</w:t>
            </w:r>
            <w:r>
              <w:rPr>
                <w:spacing w:val="-12"/>
                <w:sz w:val="20"/>
              </w:rPr>
              <w:t> </w:t>
            </w:r>
            <w:r>
              <w:rPr>
                <w:spacing w:val="-6"/>
                <w:sz w:val="20"/>
              </w:rPr>
              <w:t>de</w:t>
            </w:r>
            <w:r>
              <w:rPr>
                <w:spacing w:val="-11"/>
                <w:sz w:val="20"/>
              </w:rPr>
              <w:t> </w:t>
            </w:r>
            <w:r>
              <w:rPr>
                <w:spacing w:val="-6"/>
                <w:sz w:val="20"/>
              </w:rPr>
              <w:t>laboratorio</w:t>
            </w:r>
            <w:r>
              <w:rPr>
                <w:spacing w:val="-13"/>
                <w:sz w:val="20"/>
              </w:rPr>
              <w:t> </w:t>
            </w:r>
            <w:r>
              <w:rPr>
                <w:spacing w:val="-6"/>
                <w:sz w:val="20"/>
              </w:rPr>
              <w:t>adquiridos</w:t>
            </w:r>
            <w:r>
              <w:rPr>
                <w:spacing w:val="-12"/>
                <w:sz w:val="20"/>
              </w:rPr>
              <w:t> </w:t>
            </w:r>
            <w:r>
              <w:rPr>
                <w:spacing w:val="-6"/>
                <w:sz w:val="20"/>
              </w:rPr>
              <w:t>como</w:t>
            </w:r>
            <w:r>
              <w:rPr>
                <w:spacing w:val="-7"/>
                <w:sz w:val="20"/>
              </w:rPr>
              <w:t> </w:t>
            </w:r>
            <w:r>
              <w:rPr>
                <w:spacing w:val="-6"/>
                <w:sz w:val="20"/>
              </w:rPr>
              <w:t>materia</w:t>
            </w:r>
          </w:p>
          <w:p>
            <w:pPr>
              <w:pStyle w:val="TableParagraph"/>
              <w:spacing w:line="215" w:lineRule="exact" w:before="67"/>
              <w:ind w:left="69"/>
              <w:rPr>
                <w:sz w:val="20"/>
              </w:rPr>
            </w:pPr>
            <w:r>
              <w:rPr>
                <w:spacing w:val="-2"/>
                <w:sz w:val="20"/>
              </w:rPr>
              <w:t>prima</w:t>
            </w:r>
          </w:p>
        </w:tc>
        <w:tc>
          <w:tcPr>
            <w:tcW w:w="2312" w:type="dxa"/>
          </w:tcPr>
          <w:p>
            <w:pPr>
              <w:pStyle w:val="TableParagraph"/>
              <w:spacing w:before="127"/>
              <w:rPr>
                <w:sz w:val="20"/>
              </w:rPr>
            </w:pPr>
          </w:p>
          <w:p>
            <w:pPr>
              <w:pStyle w:val="TableParagraph"/>
              <w:spacing w:line="215" w:lineRule="exact"/>
              <w:ind w:right="63"/>
              <w:jc w:val="right"/>
              <w:rPr>
                <w:sz w:val="20"/>
              </w:rPr>
            </w:pPr>
            <w:r>
              <w:rPr>
                <w:spacing w:val="-2"/>
                <w:sz w:val="20"/>
              </w:rPr>
              <w:t>12,500</w:t>
            </w:r>
          </w:p>
        </w:tc>
      </w:tr>
      <w:tr>
        <w:trPr>
          <w:trHeight w:val="597" w:hRule="atLeast"/>
        </w:trPr>
        <w:tc>
          <w:tcPr>
            <w:tcW w:w="6971" w:type="dxa"/>
          </w:tcPr>
          <w:p>
            <w:pPr>
              <w:pStyle w:val="TableParagraph"/>
              <w:spacing w:line="300" w:lineRule="exact"/>
              <w:ind w:left="69" w:right="114" w:firstLine="583"/>
              <w:rPr>
                <w:sz w:val="20"/>
              </w:rPr>
            </w:pPr>
            <w:r>
              <w:rPr>
                <w:spacing w:val="-6"/>
                <w:sz w:val="20"/>
              </w:rPr>
              <w:t>236</w:t>
            </w:r>
            <w:r>
              <w:rPr>
                <w:spacing w:val="-11"/>
                <w:sz w:val="20"/>
              </w:rPr>
              <w:t> </w:t>
            </w:r>
            <w:r>
              <w:rPr>
                <w:spacing w:val="-6"/>
                <w:sz w:val="20"/>
              </w:rPr>
              <w:t>Productos</w:t>
            </w:r>
            <w:r>
              <w:rPr>
                <w:spacing w:val="-11"/>
                <w:sz w:val="20"/>
              </w:rPr>
              <w:t> </w:t>
            </w:r>
            <w:r>
              <w:rPr>
                <w:spacing w:val="-6"/>
                <w:sz w:val="20"/>
              </w:rPr>
              <w:t>metálicos</w:t>
            </w:r>
            <w:r>
              <w:rPr>
                <w:spacing w:val="-11"/>
                <w:sz w:val="20"/>
              </w:rPr>
              <w:t> </w:t>
            </w:r>
            <w:r>
              <w:rPr>
                <w:spacing w:val="-6"/>
                <w:sz w:val="20"/>
              </w:rPr>
              <w:t>y</w:t>
            </w:r>
            <w:r>
              <w:rPr>
                <w:spacing w:val="-11"/>
                <w:sz w:val="20"/>
              </w:rPr>
              <w:t> </w:t>
            </w:r>
            <w:r>
              <w:rPr>
                <w:spacing w:val="-6"/>
                <w:sz w:val="20"/>
              </w:rPr>
              <w:t>a</w:t>
            </w:r>
            <w:r>
              <w:rPr>
                <w:spacing w:val="-10"/>
                <w:sz w:val="20"/>
              </w:rPr>
              <w:t> </w:t>
            </w:r>
            <w:r>
              <w:rPr>
                <w:spacing w:val="-6"/>
                <w:sz w:val="20"/>
              </w:rPr>
              <w:t>base</w:t>
            </w:r>
            <w:r>
              <w:rPr>
                <w:spacing w:val="-12"/>
                <w:sz w:val="20"/>
              </w:rPr>
              <w:t> </w:t>
            </w:r>
            <w:r>
              <w:rPr>
                <w:spacing w:val="-6"/>
                <w:sz w:val="20"/>
              </w:rPr>
              <w:t>de</w:t>
            </w:r>
            <w:r>
              <w:rPr>
                <w:spacing w:val="-7"/>
                <w:sz w:val="20"/>
              </w:rPr>
              <w:t> </w:t>
            </w:r>
            <w:r>
              <w:rPr>
                <w:spacing w:val="-6"/>
                <w:sz w:val="20"/>
              </w:rPr>
              <w:t>minerales</w:t>
            </w:r>
            <w:r>
              <w:rPr>
                <w:spacing w:val="-8"/>
                <w:sz w:val="20"/>
              </w:rPr>
              <w:t> </w:t>
            </w:r>
            <w:r>
              <w:rPr>
                <w:spacing w:val="-6"/>
                <w:sz w:val="20"/>
              </w:rPr>
              <w:t>no metálicos</w:t>
            </w:r>
            <w:r>
              <w:rPr>
                <w:spacing w:val="-11"/>
                <w:sz w:val="20"/>
              </w:rPr>
              <w:t> </w:t>
            </w:r>
            <w:r>
              <w:rPr>
                <w:spacing w:val="-6"/>
                <w:sz w:val="20"/>
              </w:rPr>
              <w:t>adquiridos</w:t>
            </w:r>
            <w:r>
              <w:rPr>
                <w:spacing w:val="-11"/>
                <w:sz w:val="20"/>
              </w:rPr>
              <w:t> </w:t>
            </w:r>
            <w:r>
              <w:rPr>
                <w:spacing w:val="-6"/>
                <w:sz w:val="20"/>
              </w:rPr>
              <w:t>como </w:t>
            </w:r>
            <w:r>
              <w:rPr>
                <w:sz w:val="20"/>
              </w:rPr>
              <w:t>materia</w:t>
            </w:r>
            <w:r>
              <w:rPr>
                <w:spacing w:val="-13"/>
                <w:sz w:val="20"/>
              </w:rPr>
              <w:t> </w:t>
            </w:r>
            <w:r>
              <w:rPr>
                <w:sz w:val="20"/>
              </w:rPr>
              <w:t>prima</w:t>
            </w:r>
          </w:p>
        </w:tc>
        <w:tc>
          <w:tcPr>
            <w:tcW w:w="2312" w:type="dxa"/>
          </w:tcPr>
          <w:p>
            <w:pPr>
              <w:pStyle w:val="TableParagraph"/>
              <w:spacing w:before="133"/>
              <w:rPr>
                <w:sz w:val="20"/>
              </w:rPr>
            </w:pPr>
          </w:p>
          <w:p>
            <w:pPr>
              <w:pStyle w:val="TableParagraph"/>
              <w:spacing w:line="215" w:lineRule="exact"/>
              <w:ind w:right="54"/>
              <w:jc w:val="right"/>
              <w:rPr>
                <w:sz w:val="20"/>
              </w:rPr>
            </w:pPr>
            <w:r>
              <w:rPr>
                <w:spacing w:val="-10"/>
                <w:sz w:val="20"/>
              </w:rPr>
              <w:t>0</w:t>
            </w:r>
          </w:p>
        </w:tc>
      </w:tr>
      <w:tr>
        <w:trPr>
          <w:trHeight w:val="295" w:hRule="atLeast"/>
        </w:trPr>
        <w:tc>
          <w:tcPr>
            <w:tcW w:w="6971" w:type="dxa"/>
          </w:tcPr>
          <w:p>
            <w:pPr>
              <w:pStyle w:val="TableParagraph"/>
              <w:spacing w:line="215" w:lineRule="exact" w:before="60"/>
              <w:ind w:left="652"/>
              <w:rPr>
                <w:sz w:val="20"/>
              </w:rPr>
            </w:pPr>
            <w:r>
              <w:rPr>
                <w:spacing w:val="-6"/>
                <w:sz w:val="20"/>
              </w:rPr>
              <w:t>237</w:t>
            </w:r>
            <w:r>
              <w:rPr>
                <w:spacing w:val="-12"/>
                <w:sz w:val="20"/>
              </w:rPr>
              <w:t> </w:t>
            </w:r>
            <w:r>
              <w:rPr>
                <w:spacing w:val="-6"/>
                <w:sz w:val="20"/>
              </w:rPr>
              <w:t>Productos</w:t>
            </w:r>
            <w:r>
              <w:rPr>
                <w:spacing w:val="-13"/>
                <w:sz w:val="20"/>
              </w:rPr>
              <w:t> </w:t>
            </w:r>
            <w:r>
              <w:rPr>
                <w:spacing w:val="-6"/>
                <w:sz w:val="20"/>
              </w:rPr>
              <w:t>de</w:t>
            </w:r>
            <w:r>
              <w:rPr>
                <w:spacing w:val="-10"/>
                <w:sz w:val="20"/>
              </w:rPr>
              <w:t> </w:t>
            </w:r>
            <w:r>
              <w:rPr>
                <w:spacing w:val="-6"/>
                <w:sz w:val="20"/>
              </w:rPr>
              <w:t>cuero,</w:t>
            </w:r>
            <w:r>
              <w:rPr>
                <w:spacing w:val="-12"/>
                <w:sz w:val="20"/>
              </w:rPr>
              <w:t> </w:t>
            </w:r>
            <w:r>
              <w:rPr>
                <w:spacing w:val="-6"/>
                <w:sz w:val="20"/>
              </w:rPr>
              <w:t>piel,</w:t>
            </w:r>
            <w:r>
              <w:rPr>
                <w:spacing w:val="-13"/>
                <w:sz w:val="20"/>
              </w:rPr>
              <w:t> </w:t>
            </w:r>
            <w:r>
              <w:rPr>
                <w:spacing w:val="-6"/>
                <w:sz w:val="20"/>
              </w:rPr>
              <w:t>plástico</w:t>
            </w:r>
            <w:r>
              <w:rPr>
                <w:spacing w:val="-9"/>
                <w:sz w:val="20"/>
              </w:rPr>
              <w:t> </w:t>
            </w:r>
            <w:r>
              <w:rPr>
                <w:spacing w:val="-6"/>
                <w:sz w:val="20"/>
              </w:rPr>
              <w:t>y</w:t>
            </w:r>
            <w:r>
              <w:rPr>
                <w:spacing w:val="-11"/>
                <w:sz w:val="20"/>
              </w:rPr>
              <w:t> </w:t>
            </w:r>
            <w:r>
              <w:rPr>
                <w:spacing w:val="-6"/>
                <w:sz w:val="20"/>
              </w:rPr>
              <w:t>hule</w:t>
            </w:r>
            <w:r>
              <w:rPr>
                <w:spacing w:val="-10"/>
                <w:sz w:val="20"/>
              </w:rPr>
              <w:t> </w:t>
            </w:r>
            <w:r>
              <w:rPr>
                <w:spacing w:val="-6"/>
                <w:sz w:val="20"/>
              </w:rPr>
              <w:t>adquiridos</w:t>
            </w:r>
            <w:r>
              <w:rPr>
                <w:spacing w:val="-11"/>
                <w:sz w:val="20"/>
              </w:rPr>
              <w:t> </w:t>
            </w:r>
            <w:r>
              <w:rPr>
                <w:spacing w:val="-6"/>
                <w:sz w:val="20"/>
              </w:rPr>
              <w:t>como materia</w:t>
            </w:r>
            <w:r>
              <w:rPr>
                <w:spacing w:val="-12"/>
                <w:sz w:val="20"/>
              </w:rPr>
              <w:t> </w:t>
            </w:r>
            <w:r>
              <w:rPr>
                <w:spacing w:val="-6"/>
                <w:sz w:val="20"/>
              </w:rPr>
              <w:t>prima</w:t>
            </w:r>
          </w:p>
        </w:tc>
        <w:tc>
          <w:tcPr>
            <w:tcW w:w="2312" w:type="dxa"/>
          </w:tcPr>
          <w:p>
            <w:pPr>
              <w:pStyle w:val="TableParagraph"/>
              <w:spacing w:line="215" w:lineRule="exact" w:before="60"/>
              <w:ind w:right="54"/>
              <w:jc w:val="right"/>
              <w:rPr>
                <w:sz w:val="20"/>
              </w:rPr>
            </w:pPr>
            <w:r>
              <w:rPr>
                <w:spacing w:val="-10"/>
                <w:sz w:val="20"/>
              </w:rPr>
              <w:t>0</w:t>
            </w:r>
          </w:p>
        </w:tc>
      </w:tr>
      <w:tr>
        <w:trPr>
          <w:trHeight w:val="297" w:hRule="atLeast"/>
        </w:trPr>
        <w:tc>
          <w:tcPr>
            <w:tcW w:w="6971" w:type="dxa"/>
          </w:tcPr>
          <w:p>
            <w:pPr>
              <w:pStyle w:val="TableParagraph"/>
              <w:spacing w:line="215" w:lineRule="exact" w:before="62"/>
              <w:ind w:left="652"/>
              <w:rPr>
                <w:sz w:val="20"/>
              </w:rPr>
            </w:pPr>
            <w:r>
              <w:rPr>
                <w:spacing w:val="-6"/>
                <w:sz w:val="20"/>
              </w:rPr>
              <w:t>238</w:t>
            </w:r>
            <w:r>
              <w:rPr>
                <w:spacing w:val="-12"/>
                <w:sz w:val="20"/>
              </w:rPr>
              <w:t> </w:t>
            </w:r>
            <w:r>
              <w:rPr>
                <w:spacing w:val="-6"/>
                <w:sz w:val="20"/>
              </w:rPr>
              <w:t>Mercancías</w:t>
            </w:r>
            <w:r>
              <w:rPr>
                <w:spacing w:val="-12"/>
                <w:sz w:val="20"/>
              </w:rPr>
              <w:t> </w:t>
            </w:r>
            <w:r>
              <w:rPr>
                <w:spacing w:val="-6"/>
                <w:sz w:val="20"/>
              </w:rPr>
              <w:t>adquiridas</w:t>
            </w:r>
            <w:r>
              <w:rPr>
                <w:spacing w:val="-11"/>
                <w:sz w:val="20"/>
              </w:rPr>
              <w:t> </w:t>
            </w:r>
            <w:r>
              <w:rPr>
                <w:spacing w:val="-6"/>
                <w:sz w:val="20"/>
              </w:rPr>
              <w:t>para</w:t>
            </w:r>
            <w:r>
              <w:rPr>
                <w:spacing w:val="-11"/>
                <w:sz w:val="20"/>
              </w:rPr>
              <w:t> </w:t>
            </w:r>
            <w:r>
              <w:rPr>
                <w:spacing w:val="-6"/>
                <w:sz w:val="20"/>
              </w:rPr>
              <w:t>su</w:t>
            </w:r>
            <w:r>
              <w:rPr>
                <w:spacing w:val="-11"/>
                <w:sz w:val="20"/>
              </w:rPr>
              <w:t> </w:t>
            </w:r>
            <w:r>
              <w:rPr>
                <w:spacing w:val="-6"/>
                <w:sz w:val="20"/>
              </w:rPr>
              <w:t>comercialización</w:t>
            </w:r>
          </w:p>
        </w:tc>
        <w:tc>
          <w:tcPr>
            <w:tcW w:w="2312" w:type="dxa"/>
          </w:tcPr>
          <w:p>
            <w:pPr>
              <w:pStyle w:val="TableParagraph"/>
              <w:spacing w:line="215" w:lineRule="exact" w:before="62"/>
              <w:ind w:right="54"/>
              <w:jc w:val="right"/>
              <w:rPr>
                <w:sz w:val="20"/>
              </w:rPr>
            </w:pPr>
            <w:r>
              <w:rPr>
                <w:spacing w:val="-10"/>
                <w:sz w:val="20"/>
              </w:rPr>
              <w:t>0</w:t>
            </w:r>
          </w:p>
        </w:tc>
      </w:tr>
      <w:tr>
        <w:trPr>
          <w:trHeight w:val="299" w:hRule="atLeast"/>
        </w:trPr>
        <w:tc>
          <w:tcPr>
            <w:tcW w:w="6971" w:type="dxa"/>
          </w:tcPr>
          <w:p>
            <w:pPr>
              <w:pStyle w:val="TableParagraph"/>
              <w:spacing w:line="215" w:lineRule="exact" w:before="65"/>
              <w:ind w:left="652"/>
              <w:rPr>
                <w:sz w:val="20"/>
              </w:rPr>
            </w:pPr>
            <w:r>
              <w:rPr>
                <w:spacing w:val="-8"/>
                <w:sz w:val="20"/>
              </w:rPr>
              <w:t>239</w:t>
            </w:r>
            <w:r>
              <w:rPr>
                <w:spacing w:val="1"/>
                <w:sz w:val="20"/>
              </w:rPr>
              <w:t> </w:t>
            </w:r>
            <w:r>
              <w:rPr>
                <w:spacing w:val="-8"/>
                <w:sz w:val="20"/>
              </w:rPr>
              <w:t>Otros</w:t>
            </w:r>
            <w:r>
              <w:rPr>
                <w:spacing w:val="-3"/>
                <w:sz w:val="20"/>
              </w:rPr>
              <w:t> </w:t>
            </w:r>
            <w:r>
              <w:rPr>
                <w:spacing w:val="-8"/>
                <w:sz w:val="20"/>
              </w:rPr>
              <w:t>productos</w:t>
            </w:r>
            <w:r>
              <w:rPr>
                <w:spacing w:val="-1"/>
                <w:sz w:val="20"/>
              </w:rPr>
              <w:t> </w:t>
            </w:r>
            <w:r>
              <w:rPr>
                <w:spacing w:val="-8"/>
                <w:sz w:val="20"/>
              </w:rPr>
              <w:t>adquiridos</w:t>
            </w:r>
            <w:r>
              <w:rPr>
                <w:spacing w:val="3"/>
                <w:sz w:val="20"/>
              </w:rPr>
              <w:t> </w:t>
            </w:r>
            <w:r>
              <w:rPr>
                <w:spacing w:val="-8"/>
                <w:sz w:val="20"/>
              </w:rPr>
              <w:t>como</w:t>
            </w:r>
            <w:r>
              <w:rPr>
                <w:spacing w:val="6"/>
                <w:sz w:val="20"/>
              </w:rPr>
              <w:t> </w:t>
            </w:r>
            <w:r>
              <w:rPr>
                <w:spacing w:val="-8"/>
                <w:sz w:val="20"/>
              </w:rPr>
              <w:t>materia</w:t>
            </w:r>
            <w:r>
              <w:rPr>
                <w:spacing w:val="-2"/>
                <w:sz w:val="20"/>
              </w:rPr>
              <w:t> </w:t>
            </w:r>
            <w:r>
              <w:rPr>
                <w:spacing w:val="-8"/>
                <w:sz w:val="20"/>
              </w:rPr>
              <w:t>prima</w:t>
            </w:r>
          </w:p>
        </w:tc>
        <w:tc>
          <w:tcPr>
            <w:tcW w:w="2312" w:type="dxa"/>
          </w:tcPr>
          <w:p>
            <w:pPr>
              <w:pStyle w:val="TableParagraph"/>
              <w:spacing w:line="215" w:lineRule="exact" w:before="65"/>
              <w:ind w:right="54"/>
              <w:jc w:val="right"/>
              <w:rPr>
                <w:sz w:val="20"/>
              </w:rPr>
            </w:pPr>
            <w:r>
              <w:rPr>
                <w:spacing w:val="-10"/>
                <w:sz w:val="20"/>
              </w:rPr>
              <w:t>0</w:t>
            </w:r>
          </w:p>
        </w:tc>
      </w:tr>
      <w:tr>
        <w:trPr>
          <w:trHeight w:val="594" w:hRule="atLeast"/>
        </w:trPr>
        <w:tc>
          <w:tcPr>
            <w:tcW w:w="6971" w:type="dxa"/>
          </w:tcPr>
          <w:p>
            <w:pPr>
              <w:pStyle w:val="TableParagraph"/>
              <w:spacing w:line="290" w:lineRule="atLeast"/>
              <w:ind w:left="69" w:firstLine="194"/>
              <w:rPr>
                <w:b/>
                <w:sz w:val="20"/>
              </w:rPr>
            </w:pPr>
            <w:r>
              <w:rPr>
                <w:b/>
                <w:spacing w:val="-6"/>
                <w:sz w:val="20"/>
              </w:rPr>
              <w:t>2400</w:t>
            </w:r>
            <w:r>
              <w:rPr>
                <w:b/>
                <w:spacing w:val="-11"/>
                <w:sz w:val="20"/>
              </w:rPr>
              <w:t> </w:t>
            </w:r>
            <w:r>
              <w:rPr>
                <w:b/>
                <w:spacing w:val="-6"/>
                <w:sz w:val="20"/>
              </w:rPr>
              <w:t>MATERIALES</w:t>
            </w:r>
            <w:r>
              <w:rPr>
                <w:b/>
                <w:spacing w:val="-10"/>
                <w:sz w:val="20"/>
              </w:rPr>
              <w:t> </w:t>
            </w:r>
            <w:r>
              <w:rPr>
                <w:b/>
                <w:spacing w:val="-6"/>
                <w:sz w:val="20"/>
              </w:rPr>
              <w:t>Y</w:t>
            </w:r>
            <w:r>
              <w:rPr>
                <w:b/>
                <w:spacing w:val="-10"/>
                <w:sz w:val="20"/>
              </w:rPr>
              <w:t> </w:t>
            </w:r>
            <w:r>
              <w:rPr>
                <w:b/>
                <w:spacing w:val="-6"/>
                <w:sz w:val="20"/>
              </w:rPr>
              <w:t>ARTICULOS</w:t>
            </w:r>
            <w:r>
              <w:rPr>
                <w:b/>
                <w:spacing w:val="-10"/>
                <w:sz w:val="20"/>
              </w:rPr>
              <w:t> </w:t>
            </w:r>
            <w:r>
              <w:rPr>
                <w:b/>
                <w:spacing w:val="-6"/>
                <w:sz w:val="20"/>
              </w:rPr>
              <w:t>DE</w:t>
            </w:r>
            <w:r>
              <w:rPr>
                <w:b/>
                <w:spacing w:val="-11"/>
                <w:sz w:val="20"/>
              </w:rPr>
              <w:t> </w:t>
            </w:r>
            <w:r>
              <w:rPr>
                <w:b/>
                <w:spacing w:val="-6"/>
                <w:sz w:val="20"/>
              </w:rPr>
              <w:t>CONSTRUCCION</w:t>
            </w:r>
            <w:r>
              <w:rPr>
                <w:b/>
                <w:spacing w:val="-10"/>
                <w:sz w:val="20"/>
              </w:rPr>
              <w:t> </w:t>
            </w:r>
            <w:r>
              <w:rPr>
                <w:b/>
                <w:spacing w:val="-6"/>
                <w:sz w:val="20"/>
              </w:rPr>
              <w:t>Y</w:t>
            </w:r>
            <w:r>
              <w:rPr>
                <w:b/>
                <w:spacing w:val="-10"/>
                <w:sz w:val="20"/>
              </w:rPr>
              <w:t> </w:t>
            </w:r>
            <w:r>
              <w:rPr>
                <w:b/>
                <w:spacing w:val="-6"/>
                <w:sz w:val="20"/>
              </w:rPr>
              <w:t>DE </w:t>
            </w:r>
            <w:r>
              <w:rPr>
                <w:b/>
                <w:spacing w:val="-2"/>
                <w:sz w:val="20"/>
              </w:rPr>
              <w:t>REPARACION</w:t>
            </w:r>
          </w:p>
        </w:tc>
        <w:tc>
          <w:tcPr>
            <w:tcW w:w="2312" w:type="dxa"/>
          </w:tcPr>
          <w:p>
            <w:pPr>
              <w:pStyle w:val="TableParagraph"/>
              <w:spacing w:before="135"/>
              <w:rPr>
                <w:sz w:val="20"/>
              </w:rPr>
            </w:pPr>
          </w:p>
          <w:p>
            <w:pPr>
              <w:pStyle w:val="TableParagraph"/>
              <w:spacing w:line="210" w:lineRule="exact"/>
              <w:ind w:right="57"/>
              <w:jc w:val="right"/>
              <w:rPr>
                <w:b/>
                <w:sz w:val="20"/>
              </w:rPr>
            </w:pPr>
            <w:r>
              <w:rPr>
                <w:b/>
                <w:spacing w:val="-2"/>
                <w:sz w:val="20"/>
              </w:rPr>
              <w:t>14,796,199</w:t>
            </w:r>
          </w:p>
        </w:tc>
      </w:tr>
      <w:tr>
        <w:trPr>
          <w:trHeight w:val="299" w:hRule="atLeast"/>
        </w:trPr>
        <w:tc>
          <w:tcPr>
            <w:tcW w:w="6971" w:type="dxa"/>
          </w:tcPr>
          <w:p>
            <w:pPr>
              <w:pStyle w:val="TableParagraph"/>
              <w:spacing w:line="217" w:lineRule="exact" w:before="62"/>
              <w:ind w:left="652"/>
              <w:rPr>
                <w:sz w:val="20"/>
              </w:rPr>
            </w:pPr>
            <w:r>
              <w:rPr>
                <w:spacing w:val="-6"/>
                <w:sz w:val="20"/>
              </w:rPr>
              <w:t>241</w:t>
            </w:r>
            <w:r>
              <w:rPr>
                <w:spacing w:val="-13"/>
                <w:sz w:val="20"/>
              </w:rPr>
              <w:t> </w:t>
            </w:r>
            <w:r>
              <w:rPr>
                <w:spacing w:val="-6"/>
                <w:sz w:val="20"/>
              </w:rPr>
              <w:t>Productos</w:t>
            </w:r>
            <w:r>
              <w:rPr>
                <w:spacing w:val="-13"/>
                <w:sz w:val="20"/>
              </w:rPr>
              <w:t> </w:t>
            </w:r>
            <w:r>
              <w:rPr>
                <w:spacing w:val="-6"/>
                <w:sz w:val="20"/>
              </w:rPr>
              <w:t>minerales</w:t>
            </w:r>
            <w:r>
              <w:rPr>
                <w:spacing w:val="-10"/>
                <w:sz w:val="20"/>
              </w:rPr>
              <w:t> </w:t>
            </w:r>
            <w:r>
              <w:rPr>
                <w:spacing w:val="-6"/>
                <w:sz w:val="20"/>
              </w:rPr>
              <w:t>no</w:t>
            </w:r>
            <w:r>
              <w:rPr>
                <w:spacing w:val="-7"/>
                <w:sz w:val="20"/>
              </w:rPr>
              <w:t> </w:t>
            </w:r>
            <w:r>
              <w:rPr>
                <w:spacing w:val="-6"/>
                <w:sz w:val="20"/>
              </w:rPr>
              <w:t>metálicos</w:t>
            </w:r>
          </w:p>
        </w:tc>
        <w:tc>
          <w:tcPr>
            <w:tcW w:w="2312" w:type="dxa"/>
          </w:tcPr>
          <w:p>
            <w:pPr>
              <w:pStyle w:val="TableParagraph"/>
              <w:spacing w:line="217" w:lineRule="exact" w:before="62"/>
              <w:ind w:right="57"/>
              <w:jc w:val="right"/>
              <w:rPr>
                <w:sz w:val="20"/>
              </w:rPr>
            </w:pPr>
            <w:r>
              <w:rPr>
                <w:spacing w:val="-2"/>
                <w:sz w:val="20"/>
              </w:rPr>
              <w:t>128,626</w:t>
            </w:r>
          </w:p>
        </w:tc>
      </w:tr>
      <w:tr>
        <w:trPr>
          <w:trHeight w:val="297" w:hRule="atLeast"/>
        </w:trPr>
        <w:tc>
          <w:tcPr>
            <w:tcW w:w="6971" w:type="dxa"/>
          </w:tcPr>
          <w:p>
            <w:pPr>
              <w:pStyle w:val="TableParagraph"/>
              <w:spacing w:line="215" w:lineRule="exact" w:before="62"/>
              <w:ind w:left="652"/>
              <w:rPr>
                <w:sz w:val="20"/>
              </w:rPr>
            </w:pPr>
            <w:r>
              <w:rPr>
                <w:spacing w:val="-6"/>
                <w:sz w:val="20"/>
              </w:rPr>
              <w:t>242</w:t>
            </w:r>
            <w:r>
              <w:rPr>
                <w:spacing w:val="-10"/>
                <w:sz w:val="20"/>
              </w:rPr>
              <w:t> </w:t>
            </w:r>
            <w:r>
              <w:rPr>
                <w:spacing w:val="-6"/>
                <w:sz w:val="20"/>
              </w:rPr>
              <w:t>Cemento y</w:t>
            </w:r>
            <w:r>
              <w:rPr>
                <w:spacing w:val="-14"/>
                <w:sz w:val="20"/>
              </w:rPr>
              <w:t> </w:t>
            </w:r>
            <w:r>
              <w:rPr>
                <w:spacing w:val="-6"/>
                <w:sz w:val="20"/>
              </w:rPr>
              <w:t>productos</w:t>
            </w:r>
            <w:r>
              <w:rPr>
                <w:spacing w:val="-11"/>
                <w:sz w:val="20"/>
              </w:rPr>
              <w:t> </w:t>
            </w:r>
            <w:r>
              <w:rPr>
                <w:spacing w:val="-6"/>
                <w:sz w:val="20"/>
              </w:rPr>
              <w:t>de</w:t>
            </w:r>
            <w:r>
              <w:rPr>
                <w:spacing w:val="-10"/>
                <w:sz w:val="20"/>
              </w:rPr>
              <w:t> </w:t>
            </w:r>
            <w:r>
              <w:rPr>
                <w:spacing w:val="-6"/>
                <w:sz w:val="20"/>
              </w:rPr>
              <w:t>concreto</w:t>
            </w:r>
          </w:p>
        </w:tc>
        <w:tc>
          <w:tcPr>
            <w:tcW w:w="2312" w:type="dxa"/>
          </w:tcPr>
          <w:p>
            <w:pPr>
              <w:pStyle w:val="TableParagraph"/>
              <w:spacing w:line="215" w:lineRule="exact" w:before="62"/>
              <w:ind w:right="57"/>
              <w:jc w:val="right"/>
              <w:rPr>
                <w:sz w:val="20"/>
              </w:rPr>
            </w:pPr>
            <w:r>
              <w:rPr>
                <w:spacing w:val="-2"/>
                <w:sz w:val="20"/>
              </w:rPr>
              <w:t>128,617</w:t>
            </w:r>
          </w:p>
        </w:tc>
      </w:tr>
      <w:tr>
        <w:trPr>
          <w:trHeight w:val="297" w:hRule="atLeast"/>
        </w:trPr>
        <w:tc>
          <w:tcPr>
            <w:tcW w:w="6971" w:type="dxa"/>
          </w:tcPr>
          <w:p>
            <w:pPr>
              <w:pStyle w:val="TableParagraph"/>
              <w:spacing w:line="215" w:lineRule="exact" w:before="62"/>
              <w:ind w:left="652"/>
              <w:rPr>
                <w:sz w:val="20"/>
              </w:rPr>
            </w:pPr>
            <w:r>
              <w:rPr>
                <w:spacing w:val="-6"/>
                <w:sz w:val="20"/>
              </w:rPr>
              <w:t>243</w:t>
            </w:r>
            <w:r>
              <w:rPr>
                <w:spacing w:val="-9"/>
                <w:sz w:val="20"/>
              </w:rPr>
              <w:t> </w:t>
            </w:r>
            <w:r>
              <w:rPr>
                <w:spacing w:val="-6"/>
                <w:sz w:val="20"/>
              </w:rPr>
              <w:t>Cal, yeso</w:t>
            </w:r>
            <w:r>
              <w:rPr>
                <w:spacing w:val="-9"/>
                <w:sz w:val="20"/>
              </w:rPr>
              <w:t> </w:t>
            </w:r>
            <w:r>
              <w:rPr>
                <w:spacing w:val="-6"/>
                <w:sz w:val="20"/>
              </w:rPr>
              <w:t>y</w:t>
            </w:r>
            <w:r>
              <w:rPr>
                <w:spacing w:val="-10"/>
                <w:sz w:val="20"/>
              </w:rPr>
              <w:t> </w:t>
            </w:r>
            <w:r>
              <w:rPr>
                <w:spacing w:val="-6"/>
                <w:sz w:val="20"/>
              </w:rPr>
              <w:t>productos</w:t>
            </w:r>
            <w:r>
              <w:rPr>
                <w:spacing w:val="-13"/>
                <w:sz w:val="20"/>
              </w:rPr>
              <w:t> </w:t>
            </w:r>
            <w:r>
              <w:rPr>
                <w:spacing w:val="-6"/>
                <w:sz w:val="20"/>
              </w:rPr>
              <w:t>de</w:t>
            </w:r>
            <w:r>
              <w:rPr>
                <w:spacing w:val="-9"/>
                <w:sz w:val="20"/>
              </w:rPr>
              <w:t> </w:t>
            </w:r>
            <w:r>
              <w:rPr>
                <w:spacing w:val="-6"/>
                <w:sz w:val="20"/>
              </w:rPr>
              <w:t>yeso</w:t>
            </w:r>
          </w:p>
        </w:tc>
        <w:tc>
          <w:tcPr>
            <w:tcW w:w="2312" w:type="dxa"/>
          </w:tcPr>
          <w:p>
            <w:pPr>
              <w:pStyle w:val="TableParagraph"/>
              <w:spacing w:line="215" w:lineRule="exact" w:before="62"/>
              <w:ind w:right="57"/>
              <w:jc w:val="right"/>
              <w:rPr>
                <w:sz w:val="20"/>
              </w:rPr>
            </w:pPr>
            <w:r>
              <w:rPr>
                <w:spacing w:val="-2"/>
                <w:sz w:val="20"/>
              </w:rPr>
              <w:t>128,617</w:t>
            </w:r>
          </w:p>
        </w:tc>
      </w:tr>
      <w:tr>
        <w:trPr>
          <w:trHeight w:val="299" w:hRule="atLeast"/>
        </w:trPr>
        <w:tc>
          <w:tcPr>
            <w:tcW w:w="6971" w:type="dxa"/>
          </w:tcPr>
          <w:p>
            <w:pPr>
              <w:pStyle w:val="TableParagraph"/>
              <w:spacing w:line="217" w:lineRule="exact" w:before="62"/>
              <w:ind w:left="652"/>
              <w:rPr>
                <w:sz w:val="20"/>
              </w:rPr>
            </w:pPr>
            <w:r>
              <w:rPr>
                <w:spacing w:val="-6"/>
                <w:sz w:val="20"/>
              </w:rPr>
              <w:t>244</w:t>
            </w:r>
            <w:r>
              <w:rPr>
                <w:spacing w:val="-11"/>
                <w:sz w:val="20"/>
              </w:rPr>
              <w:t> </w:t>
            </w:r>
            <w:r>
              <w:rPr>
                <w:spacing w:val="-6"/>
                <w:sz w:val="20"/>
              </w:rPr>
              <w:t>Madera</w:t>
            </w:r>
            <w:r>
              <w:rPr>
                <w:spacing w:val="-7"/>
                <w:sz w:val="20"/>
              </w:rPr>
              <w:t> </w:t>
            </w:r>
            <w:r>
              <w:rPr>
                <w:spacing w:val="-6"/>
                <w:sz w:val="20"/>
              </w:rPr>
              <w:t>y</w:t>
            </w:r>
            <w:r>
              <w:rPr>
                <w:spacing w:val="-13"/>
                <w:sz w:val="20"/>
              </w:rPr>
              <w:t> </w:t>
            </w:r>
            <w:r>
              <w:rPr>
                <w:spacing w:val="-6"/>
                <w:sz w:val="20"/>
              </w:rPr>
              <w:t>productos</w:t>
            </w:r>
            <w:r>
              <w:rPr>
                <w:spacing w:val="-11"/>
                <w:sz w:val="20"/>
              </w:rPr>
              <w:t> </w:t>
            </w:r>
            <w:r>
              <w:rPr>
                <w:spacing w:val="-6"/>
                <w:sz w:val="20"/>
              </w:rPr>
              <w:t>de madera</w:t>
            </w:r>
          </w:p>
        </w:tc>
        <w:tc>
          <w:tcPr>
            <w:tcW w:w="2312" w:type="dxa"/>
          </w:tcPr>
          <w:p>
            <w:pPr>
              <w:pStyle w:val="TableParagraph"/>
              <w:spacing w:line="217" w:lineRule="exact" w:before="62"/>
              <w:ind w:right="57"/>
              <w:jc w:val="right"/>
              <w:rPr>
                <w:sz w:val="20"/>
              </w:rPr>
            </w:pPr>
            <w:r>
              <w:rPr>
                <w:spacing w:val="-2"/>
                <w:sz w:val="20"/>
              </w:rPr>
              <w:t>140,617</w:t>
            </w:r>
          </w:p>
        </w:tc>
      </w:tr>
      <w:tr>
        <w:trPr>
          <w:trHeight w:val="297" w:hRule="atLeast"/>
        </w:trPr>
        <w:tc>
          <w:tcPr>
            <w:tcW w:w="6971" w:type="dxa"/>
          </w:tcPr>
          <w:p>
            <w:pPr>
              <w:pStyle w:val="TableParagraph"/>
              <w:spacing w:line="215" w:lineRule="exact" w:before="62"/>
              <w:ind w:left="652"/>
              <w:rPr>
                <w:sz w:val="20"/>
              </w:rPr>
            </w:pPr>
            <w:r>
              <w:rPr>
                <w:spacing w:val="-6"/>
                <w:sz w:val="20"/>
              </w:rPr>
              <w:t>245</w:t>
            </w:r>
            <w:r>
              <w:rPr>
                <w:spacing w:val="-9"/>
                <w:sz w:val="20"/>
              </w:rPr>
              <w:t> </w:t>
            </w:r>
            <w:r>
              <w:rPr>
                <w:spacing w:val="-6"/>
                <w:sz w:val="20"/>
              </w:rPr>
              <w:t>Vidrio y</w:t>
            </w:r>
            <w:r>
              <w:rPr>
                <w:spacing w:val="-15"/>
                <w:sz w:val="20"/>
              </w:rPr>
              <w:t> </w:t>
            </w:r>
            <w:r>
              <w:rPr>
                <w:spacing w:val="-6"/>
                <w:sz w:val="20"/>
              </w:rPr>
              <w:t>productos</w:t>
            </w:r>
            <w:r>
              <w:rPr>
                <w:spacing w:val="-11"/>
                <w:sz w:val="20"/>
              </w:rPr>
              <w:t> </w:t>
            </w:r>
            <w:r>
              <w:rPr>
                <w:spacing w:val="-6"/>
                <w:sz w:val="20"/>
              </w:rPr>
              <w:t>de vidrio</w:t>
            </w:r>
          </w:p>
        </w:tc>
        <w:tc>
          <w:tcPr>
            <w:tcW w:w="2312" w:type="dxa"/>
          </w:tcPr>
          <w:p>
            <w:pPr>
              <w:pStyle w:val="TableParagraph"/>
              <w:spacing w:line="215" w:lineRule="exact" w:before="62"/>
              <w:ind w:right="54"/>
              <w:jc w:val="right"/>
              <w:rPr>
                <w:sz w:val="20"/>
              </w:rPr>
            </w:pPr>
            <w:r>
              <w:rPr>
                <w:spacing w:val="-10"/>
                <w:sz w:val="20"/>
              </w:rPr>
              <w:t>0</w:t>
            </w:r>
          </w:p>
        </w:tc>
      </w:tr>
      <w:tr>
        <w:trPr>
          <w:trHeight w:val="297" w:hRule="atLeast"/>
        </w:trPr>
        <w:tc>
          <w:tcPr>
            <w:tcW w:w="6971" w:type="dxa"/>
          </w:tcPr>
          <w:p>
            <w:pPr>
              <w:pStyle w:val="TableParagraph"/>
              <w:spacing w:line="215" w:lineRule="exact" w:before="63"/>
              <w:ind w:left="652"/>
              <w:rPr>
                <w:sz w:val="20"/>
              </w:rPr>
            </w:pPr>
            <w:r>
              <w:rPr>
                <w:spacing w:val="-6"/>
                <w:sz w:val="20"/>
              </w:rPr>
              <w:t>246</w:t>
            </w:r>
            <w:r>
              <w:rPr>
                <w:spacing w:val="-12"/>
                <w:sz w:val="20"/>
              </w:rPr>
              <w:t> </w:t>
            </w:r>
            <w:r>
              <w:rPr>
                <w:spacing w:val="-6"/>
                <w:sz w:val="20"/>
              </w:rPr>
              <w:t>Material</w:t>
            </w:r>
            <w:r>
              <w:rPr>
                <w:spacing w:val="-11"/>
                <w:sz w:val="20"/>
              </w:rPr>
              <w:t> </w:t>
            </w:r>
            <w:r>
              <w:rPr>
                <w:spacing w:val="-6"/>
                <w:sz w:val="20"/>
              </w:rPr>
              <w:t>eléctrico</w:t>
            </w:r>
            <w:r>
              <w:rPr>
                <w:spacing w:val="-9"/>
                <w:sz w:val="20"/>
              </w:rPr>
              <w:t> </w:t>
            </w:r>
            <w:r>
              <w:rPr>
                <w:spacing w:val="-6"/>
                <w:sz w:val="20"/>
              </w:rPr>
              <w:t>y</w:t>
            </w:r>
            <w:r>
              <w:rPr>
                <w:spacing w:val="-12"/>
                <w:sz w:val="20"/>
              </w:rPr>
              <w:t> </w:t>
            </w:r>
            <w:r>
              <w:rPr>
                <w:spacing w:val="-6"/>
                <w:sz w:val="20"/>
              </w:rPr>
              <w:t>electrónico</w:t>
            </w:r>
          </w:p>
        </w:tc>
        <w:tc>
          <w:tcPr>
            <w:tcW w:w="2312" w:type="dxa"/>
          </w:tcPr>
          <w:p>
            <w:pPr>
              <w:pStyle w:val="TableParagraph"/>
              <w:spacing w:line="215" w:lineRule="exact" w:before="63"/>
              <w:ind w:right="57"/>
              <w:jc w:val="right"/>
              <w:rPr>
                <w:sz w:val="20"/>
              </w:rPr>
            </w:pPr>
            <w:r>
              <w:rPr>
                <w:spacing w:val="-2"/>
                <w:sz w:val="20"/>
              </w:rPr>
              <w:t>7,486,377</w:t>
            </w:r>
          </w:p>
        </w:tc>
      </w:tr>
      <w:tr>
        <w:trPr>
          <w:trHeight w:val="299" w:hRule="atLeast"/>
        </w:trPr>
        <w:tc>
          <w:tcPr>
            <w:tcW w:w="6971" w:type="dxa"/>
          </w:tcPr>
          <w:p>
            <w:pPr>
              <w:pStyle w:val="TableParagraph"/>
              <w:spacing w:line="217" w:lineRule="exact" w:before="62"/>
              <w:ind w:left="652"/>
              <w:rPr>
                <w:sz w:val="20"/>
              </w:rPr>
            </w:pPr>
            <w:r>
              <w:rPr>
                <w:spacing w:val="-6"/>
                <w:sz w:val="20"/>
              </w:rPr>
              <w:t>247</w:t>
            </w:r>
            <w:r>
              <w:rPr>
                <w:spacing w:val="-9"/>
                <w:sz w:val="20"/>
              </w:rPr>
              <w:t> </w:t>
            </w:r>
            <w:r>
              <w:rPr>
                <w:spacing w:val="-6"/>
                <w:sz w:val="20"/>
              </w:rPr>
              <w:t>Artículos</w:t>
            </w:r>
            <w:r>
              <w:rPr>
                <w:spacing w:val="-11"/>
                <w:sz w:val="20"/>
              </w:rPr>
              <w:t> </w:t>
            </w:r>
            <w:r>
              <w:rPr>
                <w:spacing w:val="-6"/>
                <w:sz w:val="20"/>
              </w:rPr>
              <w:t>metálicos</w:t>
            </w:r>
            <w:r>
              <w:rPr>
                <w:spacing w:val="-14"/>
                <w:sz w:val="20"/>
              </w:rPr>
              <w:t> </w:t>
            </w:r>
            <w:r>
              <w:rPr>
                <w:spacing w:val="-6"/>
                <w:sz w:val="20"/>
              </w:rPr>
              <w:t>para</w:t>
            </w:r>
            <w:r>
              <w:rPr>
                <w:spacing w:val="-10"/>
                <w:sz w:val="20"/>
              </w:rPr>
              <w:t> </w:t>
            </w:r>
            <w:r>
              <w:rPr>
                <w:spacing w:val="-6"/>
                <w:sz w:val="20"/>
              </w:rPr>
              <w:t>la</w:t>
            </w:r>
            <w:r>
              <w:rPr>
                <w:spacing w:val="-9"/>
                <w:sz w:val="20"/>
              </w:rPr>
              <w:t> </w:t>
            </w:r>
            <w:r>
              <w:rPr>
                <w:spacing w:val="-6"/>
                <w:sz w:val="20"/>
              </w:rPr>
              <w:t>construcción</w:t>
            </w:r>
          </w:p>
        </w:tc>
        <w:tc>
          <w:tcPr>
            <w:tcW w:w="2312" w:type="dxa"/>
          </w:tcPr>
          <w:p>
            <w:pPr>
              <w:pStyle w:val="TableParagraph"/>
              <w:spacing w:line="217" w:lineRule="exact" w:before="62"/>
              <w:ind w:right="57"/>
              <w:jc w:val="right"/>
              <w:rPr>
                <w:sz w:val="20"/>
              </w:rPr>
            </w:pPr>
            <w:r>
              <w:rPr>
                <w:spacing w:val="-2"/>
                <w:sz w:val="20"/>
              </w:rPr>
              <w:t>2,597,345</w:t>
            </w:r>
          </w:p>
        </w:tc>
      </w:tr>
      <w:tr>
        <w:trPr>
          <w:trHeight w:val="297" w:hRule="atLeast"/>
        </w:trPr>
        <w:tc>
          <w:tcPr>
            <w:tcW w:w="6971" w:type="dxa"/>
          </w:tcPr>
          <w:p>
            <w:pPr>
              <w:pStyle w:val="TableParagraph"/>
              <w:spacing w:line="215" w:lineRule="exact" w:before="62"/>
              <w:ind w:left="652"/>
              <w:rPr>
                <w:sz w:val="20"/>
              </w:rPr>
            </w:pPr>
            <w:r>
              <w:rPr>
                <w:spacing w:val="-6"/>
                <w:sz w:val="20"/>
              </w:rPr>
              <w:t>248</w:t>
            </w:r>
            <w:r>
              <w:rPr>
                <w:spacing w:val="-12"/>
                <w:sz w:val="20"/>
              </w:rPr>
              <w:t> </w:t>
            </w:r>
            <w:r>
              <w:rPr>
                <w:spacing w:val="-6"/>
                <w:sz w:val="20"/>
              </w:rPr>
              <w:t>Materiales</w:t>
            </w:r>
            <w:r>
              <w:rPr>
                <w:spacing w:val="-14"/>
                <w:sz w:val="20"/>
              </w:rPr>
              <w:t> </w:t>
            </w:r>
            <w:r>
              <w:rPr>
                <w:spacing w:val="-6"/>
                <w:sz w:val="20"/>
              </w:rPr>
              <w:t>complementarios</w:t>
            </w:r>
          </w:p>
        </w:tc>
        <w:tc>
          <w:tcPr>
            <w:tcW w:w="2312" w:type="dxa"/>
          </w:tcPr>
          <w:p>
            <w:pPr>
              <w:pStyle w:val="TableParagraph"/>
              <w:spacing w:line="215" w:lineRule="exact" w:before="62"/>
              <w:ind w:right="57"/>
              <w:jc w:val="right"/>
              <w:rPr>
                <w:sz w:val="20"/>
              </w:rPr>
            </w:pPr>
            <w:r>
              <w:rPr>
                <w:spacing w:val="-2"/>
                <w:sz w:val="20"/>
              </w:rPr>
              <w:t>621,000</w:t>
            </w:r>
          </w:p>
        </w:tc>
      </w:tr>
      <w:tr>
        <w:trPr>
          <w:trHeight w:val="297" w:hRule="atLeast"/>
        </w:trPr>
        <w:tc>
          <w:tcPr>
            <w:tcW w:w="6971" w:type="dxa"/>
          </w:tcPr>
          <w:p>
            <w:pPr>
              <w:pStyle w:val="TableParagraph"/>
              <w:spacing w:line="215" w:lineRule="exact" w:before="62"/>
              <w:ind w:left="652"/>
              <w:rPr>
                <w:sz w:val="20"/>
              </w:rPr>
            </w:pPr>
            <w:r>
              <w:rPr>
                <w:spacing w:val="-6"/>
                <w:sz w:val="20"/>
              </w:rPr>
              <w:t>249</w:t>
            </w:r>
            <w:r>
              <w:rPr>
                <w:spacing w:val="-9"/>
                <w:sz w:val="20"/>
              </w:rPr>
              <w:t> </w:t>
            </w:r>
            <w:r>
              <w:rPr>
                <w:spacing w:val="-6"/>
                <w:sz w:val="20"/>
              </w:rPr>
              <w:t>Otros</w:t>
            </w:r>
            <w:r>
              <w:rPr>
                <w:spacing w:val="-12"/>
                <w:sz w:val="20"/>
              </w:rPr>
              <w:t> </w:t>
            </w:r>
            <w:r>
              <w:rPr>
                <w:spacing w:val="-6"/>
                <w:sz w:val="20"/>
              </w:rPr>
              <w:t>materiales</w:t>
            </w:r>
            <w:r>
              <w:rPr>
                <w:spacing w:val="-8"/>
                <w:sz w:val="20"/>
              </w:rPr>
              <w:t> </w:t>
            </w:r>
            <w:r>
              <w:rPr>
                <w:spacing w:val="-6"/>
                <w:sz w:val="20"/>
              </w:rPr>
              <w:t>y</w:t>
            </w:r>
            <w:r>
              <w:rPr>
                <w:spacing w:val="-11"/>
                <w:sz w:val="20"/>
              </w:rPr>
              <w:t> </w:t>
            </w:r>
            <w:r>
              <w:rPr>
                <w:spacing w:val="-6"/>
                <w:sz w:val="20"/>
              </w:rPr>
              <w:t>artículos</w:t>
            </w:r>
            <w:r>
              <w:rPr>
                <w:spacing w:val="-11"/>
                <w:sz w:val="20"/>
              </w:rPr>
              <w:t> </w:t>
            </w:r>
            <w:r>
              <w:rPr>
                <w:spacing w:val="-6"/>
                <w:sz w:val="20"/>
              </w:rPr>
              <w:t>de</w:t>
            </w:r>
            <w:r>
              <w:rPr>
                <w:spacing w:val="-12"/>
                <w:sz w:val="20"/>
              </w:rPr>
              <w:t> </w:t>
            </w:r>
            <w:r>
              <w:rPr>
                <w:spacing w:val="-6"/>
                <w:sz w:val="20"/>
              </w:rPr>
              <w:t>construcción</w:t>
            </w:r>
            <w:r>
              <w:rPr>
                <w:spacing w:val="-11"/>
                <w:sz w:val="20"/>
              </w:rPr>
              <w:t> </w:t>
            </w:r>
            <w:r>
              <w:rPr>
                <w:spacing w:val="-6"/>
                <w:sz w:val="20"/>
              </w:rPr>
              <w:t>y</w:t>
            </w:r>
            <w:r>
              <w:rPr>
                <w:spacing w:val="-11"/>
                <w:sz w:val="20"/>
              </w:rPr>
              <w:t> </w:t>
            </w:r>
            <w:r>
              <w:rPr>
                <w:spacing w:val="-6"/>
                <w:sz w:val="20"/>
              </w:rPr>
              <w:t>reparación</w:t>
            </w:r>
          </w:p>
        </w:tc>
        <w:tc>
          <w:tcPr>
            <w:tcW w:w="2312" w:type="dxa"/>
          </w:tcPr>
          <w:p>
            <w:pPr>
              <w:pStyle w:val="TableParagraph"/>
              <w:spacing w:line="215" w:lineRule="exact" w:before="62"/>
              <w:ind w:right="57"/>
              <w:jc w:val="right"/>
              <w:rPr>
                <w:sz w:val="20"/>
              </w:rPr>
            </w:pPr>
            <w:r>
              <w:rPr>
                <w:spacing w:val="-2"/>
                <w:sz w:val="20"/>
              </w:rPr>
              <w:t>3,565,000</w:t>
            </w:r>
          </w:p>
        </w:tc>
      </w:tr>
      <w:tr>
        <w:trPr>
          <w:trHeight w:val="299" w:hRule="atLeast"/>
        </w:trPr>
        <w:tc>
          <w:tcPr>
            <w:tcW w:w="6971" w:type="dxa"/>
          </w:tcPr>
          <w:p>
            <w:pPr>
              <w:pStyle w:val="TableParagraph"/>
              <w:spacing w:line="212" w:lineRule="exact" w:before="67"/>
              <w:ind w:left="263"/>
              <w:rPr>
                <w:b/>
                <w:sz w:val="20"/>
              </w:rPr>
            </w:pPr>
            <w:r>
              <w:rPr>
                <w:b/>
                <w:spacing w:val="-8"/>
                <w:sz w:val="20"/>
              </w:rPr>
              <w:t>2500</w:t>
            </w:r>
            <w:r>
              <w:rPr>
                <w:b/>
                <w:spacing w:val="-1"/>
                <w:sz w:val="20"/>
              </w:rPr>
              <w:t> </w:t>
            </w:r>
            <w:r>
              <w:rPr>
                <w:b/>
                <w:spacing w:val="-8"/>
                <w:sz w:val="20"/>
              </w:rPr>
              <w:t>PRODUCTOS</w:t>
            </w:r>
            <w:r>
              <w:rPr>
                <w:b/>
                <w:sz w:val="20"/>
              </w:rPr>
              <w:t> </w:t>
            </w:r>
            <w:r>
              <w:rPr>
                <w:b/>
                <w:spacing w:val="-8"/>
                <w:sz w:val="20"/>
              </w:rPr>
              <w:t>QUIMICOS,</w:t>
            </w:r>
            <w:r>
              <w:rPr>
                <w:b/>
                <w:spacing w:val="-2"/>
                <w:sz w:val="20"/>
              </w:rPr>
              <w:t> </w:t>
            </w:r>
            <w:r>
              <w:rPr>
                <w:b/>
                <w:spacing w:val="-8"/>
                <w:sz w:val="20"/>
              </w:rPr>
              <w:t>FARMACEUTICOS</w:t>
            </w:r>
            <w:r>
              <w:rPr>
                <w:b/>
                <w:sz w:val="20"/>
              </w:rPr>
              <w:t> </w:t>
            </w:r>
            <w:r>
              <w:rPr>
                <w:b/>
                <w:spacing w:val="-8"/>
                <w:sz w:val="20"/>
              </w:rPr>
              <w:t>Y</w:t>
            </w:r>
            <w:r>
              <w:rPr>
                <w:b/>
                <w:spacing w:val="1"/>
                <w:sz w:val="20"/>
              </w:rPr>
              <w:t> </w:t>
            </w:r>
            <w:r>
              <w:rPr>
                <w:b/>
                <w:spacing w:val="-8"/>
                <w:sz w:val="20"/>
              </w:rPr>
              <w:t>DE</w:t>
            </w:r>
            <w:r>
              <w:rPr>
                <w:b/>
                <w:spacing w:val="-1"/>
                <w:sz w:val="20"/>
              </w:rPr>
              <w:t> </w:t>
            </w:r>
            <w:r>
              <w:rPr>
                <w:b/>
                <w:spacing w:val="-8"/>
                <w:sz w:val="20"/>
              </w:rPr>
              <w:t>LABORATORIO</w:t>
            </w:r>
          </w:p>
        </w:tc>
        <w:tc>
          <w:tcPr>
            <w:tcW w:w="2312" w:type="dxa"/>
          </w:tcPr>
          <w:p>
            <w:pPr>
              <w:pStyle w:val="TableParagraph"/>
              <w:spacing w:line="212" w:lineRule="exact" w:before="67"/>
              <w:ind w:right="57"/>
              <w:jc w:val="right"/>
              <w:rPr>
                <w:b/>
                <w:sz w:val="20"/>
              </w:rPr>
            </w:pPr>
            <w:r>
              <w:rPr>
                <w:b/>
                <w:spacing w:val="-2"/>
                <w:sz w:val="20"/>
              </w:rPr>
              <w:t>6,237,669</w:t>
            </w:r>
          </w:p>
        </w:tc>
      </w:tr>
      <w:tr>
        <w:trPr>
          <w:trHeight w:val="297" w:hRule="atLeast"/>
        </w:trPr>
        <w:tc>
          <w:tcPr>
            <w:tcW w:w="6971" w:type="dxa"/>
          </w:tcPr>
          <w:p>
            <w:pPr>
              <w:pStyle w:val="TableParagraph"/>
              <w:spacing w:line="215" w:lineRule="exact" w:before="62"/>
              <w:ind w:left="652"/>
              <w:rPr>
                <w:sz w:val="20"/>
              </w:rPr>
            </w:pPr>
            <w:r>
              <w:rPr>
                <w:spacing w:val="-6"/>
                <w:sz w:val="20"/>
              </w:rPr>
              <w:t>251</w:t>
            </w:r>
            <w:r>
              <w:rPr>
                <w:spacing w:val="-12"/>
                <w:sz w:val="20"/>
              </w:rPr>
              <w:t> </w:t>
            </w:r>
            <w:r>
              <w:rPr>
                <w:spacing w:val="-6"/>
                <w:sz w:val="20"/>
              </w:rPr>
              <w:t>Productos</w:t>
            </w:r>
            <w:r>
              <w:rPr>
                <w:spacing w:val="-13"/>
                <w:sz w:val="20"/>
              </w:rPr>
              <w:t> </w:t>
            </w:r>
            <w:r>
              <w:rPr>
                <w:spacing w:val="-6"/>
                <w:sz w:val="20"/>
              </w:rPr>
              <w:t>químicos</w:t>
            </w:r>
            <w:r>
              <w:rPr>
                <w:spacing w:val="-13"/>
                <w:sz w:val="20"/>
              </w:rPr>
              <w:t> </w:t>
            </w:r>
            <w:r>
              <w:rPr>
                <w:spacing w:val="-6"/>
                <w:sz w:val="20"/>
              </w:rPr>
              <w:t>básicos</w:t>
            </w:r>
          </w:p>
        </w:tc>
        <w:tc>
          <w:tcPr>
            <w:tcW w:w="2312" w:type="dxa"/>
          </w:tcPr>
          <w:p>
            <w:pPr>
              <w:pStyle w:val="TableParagraph"/>
              <w:spacing w:line="215" w:lineRule="exact" w:before="62"/>
              <w:ind w:right="57"/>
              <w:jc w:val="right"/>
              <w:rPr>
                <w:sz w:val="20"/>
              </w:rPr>
            </w:pPr>
            <w:r>
              <w:rPr>
                <w:spacing w:val="-2"/>
                <w:sz w:val="20"/>
              </w:rPr>
              <w:t>119,145</w:t>
            </w:r>
          </w:p>
        </w:tc>
      </w:tr>
      <w:tr>
        <w:trPr>
          <w:trHeight w:val="297" w:hRule="atLeast"/>
        </w:trPr>
        <w:tc>
          <w:tcPr>
            <w:tcW w:w="6971" w:type="dxa"/>
          </w:tcPr>
          <w:p>
            <w:pPr>
              <w:pStyle w:val="TableParagraph"/>
              <w:spacing w:line="215" w:lineRule="exact" w:before="62"/>
              <w:ind w:left="652"/>
              <w:rPr>
                <w:sz w:val="20"/>
              </w:rPr>
            </w:pPr>
            <w:r>
              <w:rPr>
                <w:spacing w:val="-6"/>
                <w:sz w:val="20"/>
              </w:rPr>
              <w:t>252</w:t>
            </w:r>
            <w:r>
              <w:rPr>
                <w:spacing w:val="-10"/>
                <w:sz w:val="20"/>
              </w:rPr>
              <w:t> </w:t>
            </w:r>
            <w:r>
              <w:rPr>
                <w:spacing w:val="-6"/>
                <w:sz w:val="20"/>
              </w:rPr>
              <w:t>Fertilizantes,</w:t>
            </w:r>
            <w:r>
              <w:rPr>
                <w:spacing w:val="-14"/>
                <w:sz w:val="20"/>
              </w:rPr>
              <w:t> </w:t>
            </w:r>
            <w:r>
              <w:rPr>
                <w:spacing w:val="-6"/>
                <w:sz w:val="20"/>
              </w:rPr>
              <w:t>pesticidas</w:t>
            </w:r>
            <w:r>
              <w:rPr>
                <w:spacing w:val="-12"/>
                <w:sz w:val="20"/>
              </w:rPr>
              <w:t> </w:t>
            </w:r>
            <w:r>
              <w:rPr>
                <w:spacing w:val="-6"/>
                <w:sz w:val="20"/>
              </w:rPr>
              <w:t>y</w:t>
            </w:r>
            <w:r>
              <w:rPr>
                <w:spacing w:val="-12"/>
                <w:sz w:val="20"/>
              </w:rPr>
              <w:t> </w:t>
            </w:r>
            <w:r>
              <w:rPr>
                <w:spacing w:val="-6"/>
                <w:sz w:val="20"/>
              </w:rPr>
              <w:t>otros</w:t>
            </w:r>
            <w:r>
              <w:rPr>
                <w:spacing w:val="-12"/>
                <w:sz w:val="20"/>
              </w:rPr>
              <w:t> </w:t>
            </w:r>
            <w:r>
              <w:rPr>
                <w:spacing w:val="-6"/>
                <w:sz w:val="20"/>
              </w:rPr>
              <w:t>agroquímicos</w:t>
            </w:r>
          </w:p>
        </w:tc>
        <w:tc>
          <w:tcPr>
            <w:tcW w:w="2312" w:type="dxa"/>
          </w:tcPr>
          <w:p>
            <w:pPr>
              <w:pStyle w:val="TableParagraph"/>
              <w:spacing w:line="215" w:lineRule="exact" w:before="62"/>
              <w:ind w:right="57"/>
              <w:jc w:val="right"/>
              <w:rPr>
                <w:sz w:val="20"/>
              </w:rPr>
            </w:pPr>
            <w:r>
              <w:rPr>
                <w:spacing w:val="-2"/>
                <w:sz w:val="20"/>
              </w:rPr>
              <w:t>277,800</w:t>
            </w:r>
          </w:p>
        </w:tc>
      </w:tr>
      <w:tr>
        <w:trPr>
          <w:trHeight w:val="299" w:hRule="atLeast"/>
        </w:trPr>
        <w:tc>
          <w:tcPr>
            <w:tcW w:w="6971" w:type="dxa"/>
          </w:tcPr>
          <w:p>
            <w:pPr>
              <w:pStyle w:val="TableParagraph"/>
              <w:spacing w:line="217" w:lineRule="exact" w:before="62"/>
              <w:ind w:left="652"/>
              <w:rPr>
                <w:sz w:val="20"/>
              </w:rPr>
            </w:pPr>
            <w:r>
              <w:rPr>
                <w:spacing w:val="-6"/>
                <w:sz w:val="20"/>
              </w:rPr>
              <w:t>253</w:t>
            </w:r>
            <w:r>
              <w:rPr>
                <w:spacing w:val="-11"/>
                <w:sz w:val="20"/>
              </w:rPr>
              <w:t> </w:t>
            </w:r>
            <w:r>
              <w:rPr>
                <w:spacing w:val="-6"/>
                <w:sz w:val="20"/>
              </w:rPr>
              <w:t>Medicinas</w:t>
            </w:r>
            <w:r>
              <w:rPr>
                <w:spacing w:val="-7"/>
                <w:sz w:val="20"/>
              </w:rPr>
              <w:t> </w:t>
            </w:r>
            <w:r>
              <w:rPr>
                <w:spacing w:val="-6"/>
                <w:sz w:val="20"/>
              </w:rPr>
              <w:t>y</w:t>
            </w:r>
            <w:r>
              <w:rPr>
                <w:spacing w:val="-14"/>
                <w:sz w:val="20"/>
              </w:rPr>
              <w:t> </w:t>
            </w:r>
            <w:r>
              <w:rPr>
                <w:spacing w:val="-6"/>
                <w:sz w:val="20"/>
              </w:rPr>
              <w:t>productos</w:t>
            </w:r>
            <w:r>
              <w:rPr>
                <w:spacing w:val="-11"/>
                <w:sz w:val="20"/>
              </w:rPr>
              <w:t> </w:t>
            </w:r>
            <w:r>
              <w:rPr>
                <w:spacing w:val="-6"/>
                <w:sz w:val="20"/>
              </w:rPr>
              <w:t>farmacéuticos</w:t>
            </w:r>
          </w:p>
        </w:tc>
        <w:tc>
          <w:tcPr>
            <w:tcW w:w="2312" w:type="dxa"/>
          </w:tcPr>
          <w:p>
            <w:pPr>
              <w:pStyle w:val="TableParagraph"/>
              <w:spacing w:line="217" w:lineRule="exact" w:before="62"/>
              <w:ind w:right="57"/>
              <w:jc w:val="right"/>
              <w:rPr>
                <w:sz w:val="20"/>
              </w:rPr>
            </w:pPr>
            <w:r>
              <w:rPr>
                <w:spacing w:val="-2"/>
                <w:sz w:val="20"/>
              </w:rPr>
              <w:t>2,145,193</w:t>
            </w:r>
          </w:p>
        </w:tc>
      </w:tr>
      <w:tr>
        <w:trPr>
          <w:trHeight w:val="297" w:hRule="atLeast"/>
        </w:trPr>
        <w:tc>
          <w:tcPr>
            <w:tcW w:w="6971" w:type="dxa"/>
          </w:tcPr>
          <w:p>
            <w:pPr>
              <w:pStyle w:val="TableParagraph"/>
              <w:spacing w:line="215" w:lineRule="exact" w:before="62"/>
              <w:ind w:left="652"/>
              <w:rPr>
                <w:sz w:val="20"/>
              </w:rPr>
            </w:pPr>
            <w:r>
              <w:rPr>
                <w:spacing w:val="-8"/>
                <w:sz w:val="20"/>
              </w:rPr>
              <w:t>254</w:t>
            </w:r>
            <w:r>
              <w:rPr>
                <w:sz w:val="20"/>
              </w:rPr>
              <w:t> </w:t>
            </w:r>
            <w:r>
              <w:rPr>
                <w:spacing w:val="-8"/>
                <w:sz w:val="20"/>
              </w:rPr>
              <w:t>Materiales,</w:t>
            </w:r>
            <w:r>
              <w:rPr>
                <w:spacing w:val="4"/>
                <w:sz w:val="20"/>
              </w:rPr>
              <w:t> </w:t>
            </w:r>
            <w:r>
              <w:rPr>
                <w:spacing w:val="-8"/>
                <w:sz w:val="20"/>
              </w:rPr>
              <w:t>accesorios</w:t>
            </w:r>
            <w:r>
              <w:rPr>
                <w:spacing w:val="5"/>
                <w:sz w:val="20"/>
              </w:rPr>
              <w:t> </w:t>
            </w:r>
            <w:r>
              <w:rPr>
                <w:spacing w:val="-8"/>
                <w:sz w:val="20"/>
              </w:rPr>
              <w:t>y</w:t>
            </w:r>
            <w:r>
              <w:rPr>
                <w:spacing w:val="1"/>
                <w:sz w:val="20"/>
              </w:rPr>
              <w:t> </w:t>
            </w:r>
            <w:r>
              <w:rPr>
                <w:spacing w:val="-8"/>
                <w:sz w:val="20"/>
              </w:rPr>
              <w:t>suministros</w:t>
            </w:r>
            <w:r>
              <w:rPr>
                <w:spacing w:val="1"/>
                <w:sz w:val="20"/>
              </w:rPr>
              <w:t> </w:t>
            </w:r>
            <w:r>
              <w:rPr>
                <w:spacing w:val="-8"/>
                <w:sz w:val="20"/>
              </w:rPr>
              <w:t>médicos</w:t>
            </w:r>
          </w:p>
        </w:tc>
        <w:tc>
          <w:tcPr>
            <w:tcW w:w="2312" w:type="dxa"/>
          </w:tcPr>
          <w:p>
            <w:pPr>
              <w:pStyle w:val="TableParagraph"/>
              <w:spacing w:line="215" w:lineRule="exact" w:before="62"/>
              <w:ind w:right="57"/>
              <w:jc w:val="right"/>
              <w:rPr>
                <w:sz w:val="20"/>
              </w:rPr>
            </w:pPr>
            <w:r>
              <w:rPr>
                <w:spacing w:val="-2"/>
                <w:sz w:val="20"/>
              </w:rPr>
              <w:t>2,820,829</w:t>
            </w:r>
          </w:p>
        </w:tc>
      </w:tr>
      <w:tr>
        <w:trPr>
          <w:trHeight w:val="297" w:hRule="atLeast"/>
        </w:trPr>
        <w:tc>
          <w:tcPr>
            <w:tcW w:w="6971" w:type="dxa"/>
          </w:tcPr>
          <w:p>
            <w:pPr>
              <w:pStyle w:val="TableParagraph"/>
              <w:spacing w:line="215" w:lineRule="exact" w:before="62"/>
              <w:ind w:left="652"/>
              <w:rPr>
                <w:sz w:val="20"/>
              </w:rPr>
            </w:pPr>
            <w:r>
              <w:rPr>
                <w:spacing w:val="-6"/>
                <w:sz w:val="20"/>
              </w:rPr>
              <w:t>255</w:t>
            </w:r>
            <w:r>
              <w:rPr>
                <w:spacing w:val="-13"/>
                <w:sz w:val="20"/>
              </w:rPr>
              <w:t> </w:t>
            </w:r>
            <w:r>
              <w:rPr>
                <w:spacing w:val="-6"/>
                <w:sz w:val="20"/>
              </w:rPr>
              <w:t>Materiales,</w:t>
            </w:r>
            <w:r>
              <w:rPr>
                <w:spacing w:val="-10"/>
                <w:sz w:val="20"/>
              </w:rPr>
              <w:t> </w:t>
            </w:r>
            <w:r>
              <w:rPr>
                <w:spacing w:val="-6"/>
                <w:sz w:val="20"/>
              </w:rPr>
              <w:t>accesorios</w:t>
            </w:r>
            <w:r>
              <w:rPr>
                <w:spacing w:val="-9"/>
                <w:sz w:val="20"/>
              </w:rPr>
              <w:t> </w:t>
            </w:r>
            <w:r>
              <w:rPr>
                <w:spacing w:val="-6"/>
                <w:sz w:val="20"/>
              </w:rPr>
              <w:t>y</w:t>
            </w:r>
            <w:r>
              <w:rPr>
                <w:spacing w:val="-12"/>
                <w:sz w:val="20"/>
              </w:rPr>
              <w:t> </w:t>
            </w:r>
            <w:r>
              <w:rPr>
                <w:spacing w:val="-6"/>
                <w:sz w:val="20"/>
              </w:rPr>
              <w:t>suministros</w:t>
            </w:r>
            <w:r>
              <w:rPr>
                <w:spacing w:val="-14"/>
                <w:sz w:val="20"/>
              </w:rPr>
              <w:t> </w:t>
            </w:r>
            <w:r>
              <w:rPr>
                <w:spacing w:val="-6"/>
                <w:sz w:val="20"/>
              </w:rPr>
              <w:t>de</w:t>
            </w:r>
            <w:r>
              <w:rPr>
                <w:spacing w:val="-11"/>
                <w:sz w:val="20"/>
              </w:rPr>
              <w:t> </w:t>
            </w:r>
            <w:r>
              <w:rPr>
                <w:spacing w:val="-6"/>
                <w:sz w:val="20"/>
              </w:rPr>
              <w:t>laboratorio</w:t>
            </w:r>
          </w:p>
        </w:tc>
        <w:tc>
          <w:tcPr>
            <w:tcW w:w="2312" w:type="dxa"/>
          </w:tcPr>
          <w:p>
            <w:pPr>
              <w:pStyle w:val="TableParagraph"/>
              <w:spacing w:line="215" w:lineRule="exact" w:before="62"/>
              <w:ind w:right="57"/>
              <w:jc w:val="right"/>
              <w:rPr>
                <w:sz w:val="20"/>
              </w:rPr>
            </w:pPr>
            <w:r>
              <w:rPr>
                <w:spacing w:val="-2"/>
                <w:sz w:val="20"/>
              </w:rPr>
              <w:t>11,200</w:t>
            </w:r>
          </w:p>
        </w:tc>
      </w:tr>
      <w:tr>
        <w:trPr>
          <w:trHeight w:val="300" w:hRule="atLeast"/>
        </w:trPr>
        <w:tc>
          <w:tcPr>
            <w:tcW w:w="6971" w:type="dxa"/>
          </w:tcPr>
          <w:p>
            <w:pPr>
              <w:pStyle w:val="TableParagraph"/>
              <w:spacing w:line="217" w:lineRule="exact" w:before="63"/>
              <w:ind w:left="652"/>
              <w:rPr>
                <w:sz w:val="20"/>
              </w:rPr>
            </w:pPr>
            <w:r>
              <w:rPr>
                <w:spacing w:val="-6"/>
                <w:sz w:val="20"/>
              </w:rPr>
              <w:t>256</w:t>
            </w:r>
            <w:r>
              <w:rPr>
                <w:spacing w:val="-11"/>
                <w:sz w:val="20"/>
              </w:rPr>
              <w:t> </w:t>
            </w:r>
            <w:r>
              <w:rPr>
                <w:spacing w:val="-6"/>
                <w:sz w:val="20"/>
              </w:rPr>
              <w:t>Fibras</w:t>
            </w:r>
            <w:r>
              <w:rPr>
                <w:spacing w:val="-12"/>
                <w:sz w:val="20"/>
              </w:rPr>
              <w:t> </w:t>
            </w:r>
            <w:r>
              <w:rPr>
                <w:spacing w:val="-6"/>
                <w:sz w:val="20"/>
              </w:rPr>
              <w:t>sintéticas,</w:t>
            </w:r>
            <w:r>
              <w:rPr>
                <w:spacing w:val="-10"/>
                <w:sz w:val="20"/>
              </w:rPr>
              <w:t> </w:t>
            </w:r>
            <w:r>
              <w:rPr>
                <w:spacing w:val="-6"/>
                <w:sz w:val="20"/>
              </w:rPr>
              <w:t>hules,</w:t>
            </w:r>
            <w:r>
              <w:rPr>
                <w:spacing w:val="-10"/>
                <w:sz w:val="20"/>
              </w:rPr>
              <w:t> </w:t>
            </w:r>
            <w:r>
              <w:rPr>
                <w:spacing w:val="-6"/>
                <w:sz w:val="20"/>
              </w:rPr>
              <w:t>plásticos</w:t>
            </w:r>
            <w:r>
              <w:rPr>
                <w:spacing w:val="-9"/>
                <w:sz w:val="20"/>
              </w:rPr>
              <w:t> </w:t>
            </w:r>
            <w:r>
              <w:rPr>
                <w:spacing w:val="-6"/>
                <w:sz w:val="20"/>
              </w:rPr>
              <w:t>y</w:t>
            </w:r>
            <w:r>
              <w:rPr>
                <w:spacing w:val="-15"/>
                <w:sz w:val="20"/>
              </w:rPr>
              <w:t> </w:t>
            </w:r>
            <w:r>
              <w:rPr>
                <w:spacing w:val="-6"/>
                <w:sz w:val="20"/>
              </w:rPr>
              <w:t>derivados</w:t>
            </w:r>
          </w:p>
        </w:tc>
        <w:tc>
          <w:tcPr>
            <w:tcW w:w="2312" w:type="dxa"/>
          </w:tcPr>
          <w:p>
            <w:pPr>
              <w:pStyle w:val="TableParagraph"/>
              <w:spacing w:line="217" w:lineRule="exact" w:before="63"/>
              <w:ind w:right="57"/>
              <w:jc w:val="right"/>
              <w:rPr>
                <w:sz w:val="20"/>
              </w:rPr>
            </w:pPr>
            <w:r>
              <w:rPr>
                <w:spacing w:val="-2"/>
                <w:sz w:val="20"/>
              </w:rPr>
              <w:t>698,617</w:t>
            </w:r>
          </w:p>
        </w:tc>
      </w:tr>
      <w:tr>
        <w:trPr>
          <w:trHeight w:val="297" w:hRule="atLeast"/>
        </w:trPr>
        <w:tc>
          <w:tcPr>
            <w:tcW w:w="6971" w:type="dxa"/>
          </w:tcPr>
          <w:p>
            <w:pPr>
              <w:pStyle w:val="TableParagraph"/>
              <w:spacing w:line="215" w:lineRule="exact" w:before="62"/>
              <w:ind w:left="652"/>
              <w:rPr>
                <w:sz w:val="20"/>
              </w:rPr>
            </w:pPr>
            <w:r>
              <w:rPr>
                <w:spacing w:val="-6"/>
                <w:sz w:val="20"/>
              </w:rPr>
              <w:t>259</w:t>
            </w:r>
            <w:r>
              <w:rPr>
                <w:spacing w:val="-10"/>
                <w:sz w:val="20"/>
              </w:rPr>
              <w:t> </w:t>
            </w:r>
            <w:r>
              <w:rPr>
                <w:spacing w:val="-6"/>
                <w:sz w:val="20"/>
              </w:rPr>
              <w:t>Otros</w:t>
            </w:r>
            <w:r>
              <w:rPr>
                <w:spacing w:val="-13"/>
                <w:sz w:val="20"/>
              </w:rPr>
              <w:t> </w:t>
            </w:r>
            <w:r>
              <w:rPr>
                <w:spacing w:val="-6"/>
                <w:sz w:val="20"/>
              </w:rPr>
              <w:t>productos</w:t>
            </w:r>
            <w:r>
              <w:rPr>
                <w:spacing w:val="-12"/>
                <w:sz w:val="20"/>
              </w:rPr>
              <w:t> </w:t>
            </w:r>
            <w:r>
              <w:rPr>
                <w:spacing w:val="-6"/>
                <w:sz w:val="20"/>
              </w:rPr>
              <w:t>químicos</w:t>
            </w:r>
          </w:p>
        </w:tc>
        <w:tc>
          <w:tcPr>
            <w:tcW w:w="2312" w:type="dxa"/>
          </w:tcPr>
          <w:p>
            <w:pPr>
              <w:pStyle w:val="TableParagraph"/>
              <w:spacing w:line="215" w:lineRule="exact" w:before="62"/>
              <w:ind w:right="57"/>
              <w:jc w:val="right"/>
              <w:rPr>
                <w:sz w:val="20"/>
              </w:rPr>
            </w:pPr>
            <w:r>
              <w:rPr>
                <w:spacing w:val="-2"/>
                <w:sz w:val="20"/>
              </w:rPr>
              <w:t>164,885</w:t>
            </w:r>
          </w:p>
        </w:tc>
      </w:tr>
      <w:tr>
        <w:trPr>
          <w:trHeight w:val="297" w:hRule="atLeast"/>
        </w:trPr>
        <w:tc>
          <w:tcPr>
            <w:tcW w:w="6971" w:type="dxa"/>
          </w:tcPr>
          <w:p>
            <w:pPr>
              <w:pStyle w:val="TableParagraph"/>
              <w:spacing w:line="210" w:lineRule="exact" w:before="67"/>
              <w:ind w:left="263"/>
              <w:rPr>
                <w:b/>
                <w:sz w:val="20"/>
              </w:rPr>
            </w:pPr>
            <w:r>
              <w:rPr>
                <w:b/>
                <w:spacing w:val="-8"/>
                <w:sz w:val="20"/>
              </w:rPr>
              <w:t>2600</w:t>
            </w:r>
            <w:r>
              <w:rPr>
                <w:b/>
                <w:sz w:val="20"/>
              </w:rPr>
              <w:t> </w:t>
            </w:r>
            <w:r>
              <w:rPr>
                <w:b/>
                <w:spacing w:val="-8"/>
                <w:sz w:val="20"/>
              </w:rPr>
              <w:t>COMBUSTIBLES,</w:t>
            </w:r>
            <w:r>
              <w:rPr>
                <w:b/>
                <w:spacing w:val="3"/>
                <w:sz w:val="20"/>
              </w:rPr>
              <w:t> </w:t>
            </w:r>
            <w:r>
              <w:rPr>
                <w:b/>
                <w:spacing w:val="-8"/>
                <w:sz w:val="20"/>
              </w:rPr>
              <w:t>LUBRICANTES</w:t>
            </w:r>
            <w:r>
              <w:rPr>
                <w:b/>
                <w:spacing w:val="-1"/>
                <w:sz w:val="20"/>
              </w:rPr>
              <w:t> </w:t>
            </w:r>
            <w:r>
              <w:rPr>
                <w:b/>
                <w:spacing w:val="-8"/>
                <w:sz w:val="20"/>
              </w:rPr>
              <w:t>Y</w:t>
            </w:r>
            <w:r>
              <w:rPr>
                <w:b/>
                <w:spacing w:val="-1"/>
                <w:sz w:val="20"/>
              </w:rPr>
              <w:t> </w:t>
            </w:r>
            <w:r>
              <w:rPr>
                <w:b/>
                <w:spacing w:val="-8"/>
                <w:sz w:val="20"/>
              </w:rPr>
              <w:t>ADITIVOS</w:t>
            </w:r>
          </w:p>
        </w:tc>
        <w:tc>
          <w:tcPr>
            <w:tcW w:w="2312" w:type="dxa"/>
          </w:tcPr>
          <w:p>
            <w:pPr>
              <w:pStyle w:val="TableParagraph"/>
              <w:spacing w:line="210" w:lineRule="exact" w:before="67"/>
              <w:ind w:right="57"/>
              <w:jc w:val="right"/>
              <w:rPr>
                <w:b/>
                <w:sz w:val="20"/>
              </w:rPr>
            </w:pPr>
            <w:r>
              <w:rPr>
                <w:b/>
                <w:spacing w:val="-2"/>
                <w:sz w:val="20"/>
              </w:rPr>
              <w:t>280,175,817</w:t>
            </w:r>
          </w:p>
        </w:tc>
      </w:tr>
      <w:tr>
        <w:trPr>
          <w:trHeight w:val="299" w:hRule="atLeast"/>
        </w:trPr>
        <w:tc>
          <w:tcPr>
            <w:tcW w:w="6971" w:type="dxa"/>
          </w:tcPr>
          <w:p>
            <w:pPr>
              <w:pStyle w:val="TableParagraph"/>
              <w:spacing w:line="217" w:lineRule="exact" w:before="62"/>
              <w:ind w:left="652"/>
              <w:rPr>
                <w:sz w:val="20"/>
              </w:rPr>
            </w:pPr>
            <w:r>
              <w:rPr>
                <w:spacing w:val="-8"/>
                <w:sz w:val="20"/>
              </w:rPr>
              <w:t>261</w:t>
            </w:r>
            <w:r>
              <w:rPr>
                <w:spacing w:val="2"/>
                <w:sz w:val="20"/>
              </w:rPr>
              <w:t> </w:t>
            </w:r>
            <w:r>
              <w:rPr>
                <w:spacing w:val="-8"/>
                <w:sz w:val="20"/>
              </w:rPr>
              <w:t>Combustibles,</w:t>
            </w:r>
            <w:r>
              <w:rPr>
                <w:spacing w:val="3"/>
                <w:sz w:val="20"/>
              </w:rPr>
              <w:t> </w:t>
            </w:r>
            <w:r>
              <w:rPr>
                <w:spacing w:val="-8"/>
                <w:sz w:val="20"/>
              </w:rPr>
              <w:t>lubricantes</w:t>
            </w:r>
            <w:r>
              <w:rPr>
                <w:spacing w:val="3"/>
                <w:sz w:val="20"/>
              </w:rPr>
              <w:t> </w:t>
            </w:r>
            <w:r>
              <w:rPr>
                <w:spacing w:val="-8"/>
                <w:sz w:val="20"/>
              </w:rPr>
              <w:t>y</w:t>
            </w:r>
            <w:r>
              <w:rPr>
                <w:sz w:val="20"/>
              </w:rPr>
              <w:t> </w:t>
            </w:r>
            <w:r>
              <w:rPr>
                <w:spacing w:val="-8"/>
                <w:sz w:val="20"/>
              </w:rPr>
              <w:t>aditivos</w:t>
            </w:r>
          </w:p>
        </w:tc>
        <w:tc>
          <w:tcPr>
            <w:tcW w:w="2312" w:type="dxa"/>
          </w:tcPr>
          <w:p>
            <w:pPr>
              <w:pStyle w:val="TableParagraph"/>
              <w:spacing w:line="217" w:lineRule="exact" w:before="62"/>
              <w:ind w:right="57"/>
              <w:jc w:val="right"/>
              <w:rPr>
                <w:sz w:val="20"/>
              </w:rPr>
            </w:pPr>
            <w:r>
              <w:rPr>
                <w:spacing w:val="-2"/>
                <w:sz w:val="20"/>
              </w:rPr>
              <w:t>280,175,817</w:t>
            </w:r>
          </w:p>
        </w:tc>
      </w:tr>
      <w:tr>
        <w:trPr>
          <w:trHeight w:val="297" w:hRule="atLeast"/>
        </w:trPr>
        <w:tc>
          <w:tcPr>
            <w:tcW w:w="6971" w:type="dxa"/>
          </w:tcPr>
          <w:p>
            <w:pPr>
              <w:pStyle w:val="TableParagraph"/>
              <w:spacing w:line="215" w:lineRule="exact" w:before="62"/>
              <w:ind w:left="652"/>
              <w:rPr>
                <w:sz w:val="20"/>
              </w:rPr>
            </w:pPr>
            <w:r>
              <w:rPr>
                <w:spacing w:val="-6"/>
                <w:sz w:val="20"/>
              </w:rPr>
              <w:t>262</w:t>
            </w:r>
            <w:r>
              <w:rPr>
                <w:spacing w:val="-9"/>
                <w:sz w:val="20"/>
              </w:rPr>
              <w:t> </w:t>
            </w:r>
            <w:r>
              <w:rPr>
                <w:spacing w:val="-6"/>
                <w:sz w:val="20"/>
              </w:rPr>
              <w:t>Carbón</w:t>
            </w:r>
            <w:r>
              <w:rPr>
                <w:spacing w:val="-8"/>
                <w:sz w:val="20"/>
              </w:rPr>
              <w:t> </w:t>
            </w:r>
            <w:r>
              <w:rPr>
                <w:spacing w:val="-6"/>
                <w:sz w:val="20"/>
              </w:rPr>
              <w:t>y</w:t>
            </w:r>
            <w:r>
              <w:rPr>
                <w:spacing w:val="-10"/>
                <w:sz w:val="20"/>
              </w:rPr>
              <w:t> </w:t>
            </w:r>
            <w:r>
              <w:rPr>
                <w:spacing w:val="-6"/>
                <w:sz w:val="20"/>
              </w:rPr>
              <w:t>sus</w:t>
            </w:r>
            <w:r>
              <w:rPr>
                <w:spacing w:val="-10"/>
                <w:sz w:val="20"/>
              </w:rPr>
              <w:t> </w:t>
            </w:r>
            <w:r>
              <w:rPr>
                <w:spacing w:val="-6"/>
                <w:sz w:val="20"/>
              </w:rPr>
              <w:t>derivados</w:t>
            </w:r>
          </w:p>
        </w:tc>
        <w:tc>
          <w:tcPr>
            <w:tcW w:w="2312" w:type="dxa"/>
          </w:tcPr>
          <w:p>
            <w:pPr>
              <w:pStyle w:val="TableParagraph"/>
              <w:spacing w:line="215" w:lineRule="exact" w:before="62"/>
              <w:ind w:right="54"/>
              <w:jc w:val="right"/>
              <w:rPr>
                <w:sz w:val="20"/>
              </w:rPr>
            </w:pPr>
            <w:r>
              <w:rPr>
                <w:spacing w:val="-10"/>
                <w:sz w:val="20"/>
              </w:rPr>
              <w:t>0</w:t>
            </w:r>
          </w:p>
        </w:tc>
      </w:tr>
      <w:tr>
        <w:trPr>
          <w:trHeight w:val="594" w:hRule="atLeast"/>
        </w:trPr>
        <w:tc>
          <w:tcPr>
            <w:tcW w:w="6971" w:type="dxa"/>
          </w:tcPr>
          <w:p>
            <w:pPr>
              <w:pStyle w:val="TableParagraph"/>
              <w:spacing w:line="290" w:lineRule="atLeast"/>
              <w:ind w:left="69" w:firstLine="194"/>
              <w:rPr>
                <w:b/>
                <w:sz w:val="20"/>
              </w:rPr>
            </w:pPr>
            <w:r>
              <w:rPr>
                <w:b/>
                <w:spacing w:val="-6"/>
                <w:sz w:val="20"/>
              </w:rPr>
              <w:t>2700</w:t>
            </w:r>
            <w:r>
              <w:rPr>
                <w:b/>
                <w:spacing w:val="-9"/>
                <w:sz w:val="20"/>
              </w:rPr>
              <w:t> </w:t>
            </w:r>
            <w:r>
              <w:rPr>
                <w:b/>
                <w:spacing w:val="-6"/>
                <w:sz w:val="20"/>
              </w:rPr>
              <w:t>VESTUARIO,</w:t>
            </w:r>
            <w:r>
              <w:rPr>
                <w:b/>
                <w:spacing w:val="-9"/>
                <w:sz w:val="20"/>
              </w:rPr>
              <w:t> </w:t>
            </w:r>
            <w:r>
              <w:rPr>
                <w:b/>
                <w:spacing w:val="-6"/>
                <w:sz w:val="20"/>
              </w:rPr>
              <w:t>BLANCOS,</w:t>
            </w:r>
            <w:r>
              <w:rPr>
                <w:b/>
                <w:spacing w:val="-12"/>
                <w:sz w:val="20"/>
              </w:rPr>
              <w:t> </w:t>
            </w:r>
            <w:r>
              <w:rPr>
                <w:b/>
                <w:spacing w:val="-6"/>
                <w:sz w:val="20"/>
              </w:rPr>
              <w:t>PRENDAS</w:t>
            </w:r>
            <w:r>
              <w:rPr>
                <w:b/>
                <w:spacing w:val="-10"/>
                <w:sz w:val="20"/>
              </w:rPr>
              <w:t> </w:t>
            </w:r>
            <w:r>
              <w:rPr>
                <w:b/>
                <w:spacing w:val="-6"/>
                <w:sz w:val="20"/>
              </w:rPr>
              <w:t>DE</w:t>
            </w:r>
            <w:r>
              <w:rPr>
                <w:b/>
                <w:spacing w:val="-11"/>
                <w:sz w:val="20"/>
              </w:rPr>
              <w:t> </w:t>
            </w:r>
            <w:r>
              <w:rPr>
                <w:b/>
                <w:spacing w:val="-6"/>
                <w:sz w:val="20"/>
              </w:rPr>
              <w:t>PROTECCION</w:t>
            </w:r>
            <w:r>
              <w:rPr>
                <w:b/>
                <w:spacing w:val="-10"/>
                <w:sz w:val="20"/>
              </w:rPr>
              <w:t> </w:t>
            </w:r>
            <w:r>
              <w:rPr>
                <w:b/>
                <w:spacing w:val="-6"/>
                <w:sz w:val="20"/>
              </w:rPr>
              <w:t>Y</w:t>
            </w:r>
            <w:r>
              <w:rPr>
                <w:b/>
                <w:spacing w:val="-10"/>
                <w:sz w:val="20"/>
              </w:rPr>
              <w:t> </w:t>
            </w:r>
            <w:r>
              <w:rPr>
                <w:b/>
                <w:spacing w:val="-6"/>
                <w:sz w:val="20"/>
              </w:rPr>
              <w:t>ARTICULOS </w:t>
            </w:r>
            <w:r>
              <w:rPr>
                <w:b/>
                <w:spacing w:val="-2"/>
                <w:sz w:val="20"/>
              </w:rPr>
              <w:t>DEPORTIVOS</w:t>
            </w:r>
          </w:p>
        </w:tc>
        <w:tc>
          <w:tcPr>
            <w:tcW w:w="2312" w:type="dxa"/>
          </w:tcPr>
          <w:p>
            <w:pPr>
              <w:pStyle w:val="TableParagraph"/>
              <w:spacing w:before="135"/>
              <w:rPr>
                <w:sz w:val="20"/>
              </w:rPr>
            </w:pPr>
          </w:p>
          <w:p>
            <w:pPr>
              <w:pStyle w:val="TableParagraph"/>
              <w:spacing w:line="210" w:lineRule="exact"/>
              <w:ind w:right="57"/>
              <w:jc w:val="right"/>
              <w:rPr>
                <w:b/>
                <w:sz w:val="20"/>
              </w:rPr>
            </w:pPr>
            <w:r>
              <w:rPr>
                <w:b/>
                <w:spacing w:val="-2"/>
                <w:sz w:val="20"/>
              </w:rPr>
              <w:t>64,311,751</w:t>
            </w:r>
          </w:p>
        </w:tc>
      </w:tr>
      <w:tr>
        <w:trPr>
          <w:trHeight w:val="299" w:hRule="atLeast"/>
        </w:trPr>
        <w:tc>
          <w:tcPr>
            <w:tcW w:w="6971" w:type="dxa"/>
          </w:tcPr>
          <w:p>
            <w:pPr>
              <w:pStyle w:val="TableParagraph"/>
              <w:spacing w:line="215" w:lineRule="exact" w:before="65"/>
              <w:ind w:left="652"/>
              <w:rPr>
                <w:sz w:val="20"/>
              </w:rPr>
            </w:pPr>
            <w:r>
              <w:rPr>
                <w:spacing w:val="-6"/>
                <w:sz w:val="20"/>
              </w:rPr>
              <w:t>271</w:t>
            </w:r>
            <w:r>
              <w:rPr>
                <w:spacing w:val="-11"/>
                <w:sz w:val="20"/>
              </w:rPr>
              <w:t> </w:t>
            </w:r>
            <w:r>
              <w:rPr>
                <w:spacing w:val="-6"/>
                <w:sz w:val="20"/>
              </w:rPr>
              <w:t>Vestuario</w:t>
            </w:r>
            <w:r>
              <w:rPr>
                <w:spacing w:val="-7"/>
                <w:sz w:val="20"/>
              </w:rPr>
              <w:t> </w:t>
            </w:r>
            <w:r>
              <w:rPr>
                <w:spacing w:val="-6"/>
                <w:sz w:val="20"/>
              </w:rPr>
              <w:t>y</w:t>
            </w:r>
            <w:r>
              <w:rPr>
                <w:spacing w:val="-12"/>
                <w:sz w:val="20"/>
              </w:rPr>
              <w:t> </w:t>
            </w:r>
            <w:r>
              <w:rPr>
                <w:spacing w:val="-6"/>
                <w:sz w:val="20"/>
              </w:rPr>
              <w:t>uniformes</w:t>
            </w:r>
          </w:p>
        </w:tc>
        <w:tc>
          <w:tcPr>
            <w:tcW w:w="2312" w:type="dxa"/>
          </w:tcPr>
          <w:p>
            <w:pPr>
              <w:pStyle w:val="TableParagraph"/>
              <w:spacing w:line="215" w:lineRule="exact" w:before="65"/>
              <w:ind w:right="57"/>
              <w:jc w:val="right"/>
              <w:rPr>
                <w:sz w:val="20"/>
              </w:rPr>
            </w:pPr>
            <w:r>
              <w:rPr>
                <w:spacing w:val="-2"/>
                <w:sz w:val="20"/>
              </w:rPr>
              <w:t>55,605,603</w:t>
            </w:r>
          </w:p>
        </w:tc>
      </w:tr>
      <w:tr>
        <w:trPr>
          <w:trHeight w:val="297" w:hRule="atLeast"/>
        </w:trPr>
        <w:tc>
          <w:tcPr>
            <w:tcW w:w="6971" w:type="dxa"/>
          </w:tcPr>
          <w:p>
            <w:pPr>
              <w:pStyle w:val="TableParagraph"/>
              <w:spacing w:line="214" w:lineRule="exact" w:before="62"/>
              <w:ind w:left="652"/>
              <w:rPr>
                <w:sz w:val="20"/>
              </w:rPr>
            </w:pPr>
            <w:r>
              <w:rPr>
                <w:spacing w:val="-6"/>
                <w:sz w:val="20"/>
              </w:rPr>
              <w:t>272</w:t>
            </w:r>
            <w:r>
              <w:rPr>
                <w:spacing w:val="-12"/>
                <w:sz w:val="20"/>
              </w:rPr>
              <w:t> </w:t>
            </w:r>
            <w:r>
              <w:rPr>
                <w:spacing w:val="-6"/>
                <w:sz w:val="20"/>
              </w:rPr>
              <w:t>Prendas</w:t>
            </w:r>
            <w:r>
              <w:rPr>
                <w:spacing w:val="-12"/>
                <w:sz w:val="20"/>
              </w:rPr>
              <w:t> </w:t>
            </w:r>
            <w:r>
              <w:rPr>
                <w:spacing w:val="-6"/>
                <w:sz w:val="20"/>
              </w:rPr>
              <w:t>de</w:t>
            </w:r>
            <w:r>
              <w:rPr>
                <w:spacing w:val="-10"/>
                <w:sz w:val="20"/>
              </w:rPr>
              <w:t> </w:t>
            </w:r>
            <w:r>
              <w:rPr>
                <w:spacing w:val="-6"/>
                <w:sz w:val="20"/>
              </w:rPr>
              <w:t>seguridad</w:t>
            </w:r>
            <w:r>
              <w:rPr>
                <w:spacing w:val="-7"/>
                <w:sz w:val="20"/>
              </w:rPr>
              <w:t> </w:t>
            </w:r>
            <w:r>
              <w:rPr>
                <w:spacing w:val="-6"/>
                <w:sz w:val="20"/>
              </w:rPr>
              <w:t>y</w:t>
            </w:r>
            <w:r>
              <w:rPr>
                <w:spacing w:val="-14"/>
                <w:sz w:val="20"/>
              </w:rPr>
              <w:t> </w:t>
            </w:r>
            <w:r>
              <w:rPr>
                <w:spacing w:val="-6"/>
                <w:sz w:val="20"/>
              </w:rPr>
              <w:t>protección</w:t>
            </w:r>
            <w:r>
              <w:rPr>
                <w:spacing w:val="-12"/>
                <w:sz w:val="20"/>
              </w:rPr>
              <w:t> </w:t>
            </w:r>
            <w:r>
              <w:rPr>
                <w:spacing w:val="-6"/>
                <w:sz w:val="20"/>
              </w:rPr>
              <w:t>personal</w:t>
            </w:r>
          </w:p>
        </w:tc>
        <w:tc>
          <w:tcPr>
            <w:tcW w:w="2312" w:type="dxa"/>
          </w:tcPr>
          <w:p>
            <w:pPr>
              <w:pStyle w:val="TableParagraph"/>
              <w:spacing w:line="214" w:lineRule="exact" w:before="62"/>
              <w:ind w:right="57"/>
              <w:jc w:val="right"/>
              <w:rPr>
                <w:sz w:val="20"/>
              </w:rPr>
            </w:pPr>
            <w:r>
              <w:rPr>
                <w:spacing w:val="-2"/>
                <w:sz w:val="20"/>
              </w:rPr>
              <w:t>8,308,032</w:t>
            </w:r>
          </w:p>
        </w:tc>
      </w:tr>
      <w:tr>
        <w:trPr>
          <w:trHeight w:val="297" w:hRule="atLeast"/>
        </w:trPr>
        <w:tc>
          <w:tcPr>
            <w:tcW w:w="6971" w:type="dxa"/>
          </w:tcPr>
          <w:p>
            <w:pPr>
              <w:pStyle w:val="TableParagraph"/>
              <w:spacing w:line="215" w:lineRule="exact" w:before="62"/>
              <w:ind w:left="652"/>
              <w:rPr>
                <w:sz w:val="20"/>
              </w:rPr>
            </w:pPr>
            <w:r>
              <w:rPr>
                <w:spacing w:val="-6"/>
                <w:sz w:val="20"/>
              </w:rPr>
              <w:t>273</w:t>
            </w:r>
            <w:r>
              <w:rPr>
                <w:spacing w:val="-10"/>
                <w:sz w:val="20"/>
              </w:rPr>
              <w:t> </w:t>
            </w:r>
            <w:r>
              <w:rPr>
                <w:spacing w:val="-6"/>
                <w:sz w:val="20"/>
              </w:rPr>
              <w:t>Artículos</w:t>
            </w:r>
            <w:r>
              <w:rPr>
                <w:spacing w:val="-14"/>
                <w:sz w:val="20"/>
              </w:rPr>
              <w:t> </w:t>
            </w:r>
            <w:r>
              <w:rPr>
                <w:spacing w:val="-6"/>
                <w:sz w:val="20"/>
              </w:rPr>
              <w:t>deportivos</w:t>
            </w:r>
          </w:p>
        </w:tc>
        <w:tc>
          <w:tcPr>
            <w:tcW w:w="2312" w:type="dxa"/>
          </w:tcPr>
          <w:p>
            <w:pPr>
              <w:pStyle w:val="TableParagraph"/>
              <w:spacing w:line="215" w:lineRule="exact" w:before="62"/>
              <w:ind w:right="54"/>
              <w:jc w:val="right"/>
              <w:rPr>
                <w:sz w:val="20"/>
              </w:rPr>
            </w:pPr>
            <w:r>
              <w:rPr>
                <w:spacing w:val="-10"/>
                <w:sz w:val="20"/>
              </w:rPr>
              <w:t>0</w:t>
            </w:r>
          </w:p>
        </w:tc>
      </w:tr>
      <w:tr>
        <w:trPr>
          <w:trHeight w:val="299" w:hRule="atLeast"/>
        </w:trPr>
        <w:tc>
          <w:tcPr>
            <w:tcW w:w="6971" w:type="dxa"/>
          </w:tcPr>
          <w:p>
            <w:pPr>
              <w:pStyle w:val="TableParagraph"/>
              <w:spacing w:line="215" w:lineRule="exact" w:before="65"/>
              <w:ind w:left="652"/>
              <w:rPr>
                <w:sz w:val="20"/>
              </w:rPr>
            </w:pPr>
            <w:r>
              <w:rPr>
                <w:spacing w:val="-6"/>
                <w:sz w:val="20"/>
              </w:rPr>
              <w:t>274</w:t>
            </w:r>
            <w:r>
              <w:rPr>
                <w:spacing w:val="-12"/>
                <w:sz w:val="20"/>
              </w:rPr>
              <w:t> </w:t>
            </w:r>
            <w:r>
              <w:rPr>
                <w:spacing w:val="-6"/>
                <w:sz w:val="20"/>
              </w:rPr>
              <w:t>Productos</w:t>
            </w:r>
            <w:r>
              <w:rPr>
                <w:spacing w:val="-11"/>
                <w:sz w:val="20"/>
              </w:rPr>
              <w:t> </w:t>
            </w:r>
            <w:r>
              <w:rPr>
                <w:spacing w:val="-6"/>
                <w:sz w:val="20"/>
              </w:rPr>
              <w:t>textiles</w:t>
            </w:r>
          </w:p>
        </w:tc>
        <w:tc>
          <w:tcPr>
            <w:tcW w:w="2312" w:type="dxa"/>
          </w:tcPr>
          <w:p>
            <w:pPr>
              <w:pStyle w:val="TableParagraph"/>
              <w:spacing w:line="215" w:lineRule="exact" w:before="65"/>
              <w:ind w:right="57"/>
              <w:jc w:val="right"/>
              <w:rPr>
                <w:sz w:val="20"/>
              </w:rPr>
            </w:pPr>
            <w:r>
              <w:rPr>
                <w:spacing w:val="-2"/>
                <w:sz w:val="20"/>
              </w:rPr>
              <w:t>288,116</w:t>
            </w:r>
          </w:p>
        </w:tc>
      </w:tr>
      <w:tr>
        <w:trPr>
          <w:trHeight w:val="297" w:hRule="atLeast"/>
        </w:trPr>
        <w:tc>
          <w:tcPr>
            <w:tcW w:w="6971" w:type="dxa"/>
          </w:tcPr>
          <w:p>
            <w:pPr>
              <w:pStyle w:val="TableParagraph"/>
              <w:spacing w:line="215" w:lineRule="exact" w:before="63"/>
              <w:ind w:left="652"/>
              <w:rPr>
                <w:sz w:val="20"/>
              </w:rPr>
            </w:pPr>
            <w:r>
              <w:rPr>
                <w:spacing w:val="-6"/>
                <w:sz w:val="20"/>
              </w:rPr>
              <w:t>275</w:t>
            </w:r>
            <w:r>
              <w:rPr>
                <w:spacing w:val="-11"/>
                <w:sz w:val="20"/>
              </w:rPr>
              <w:t> </w:t>
            </w:r>
            <w:r>
              <w:rPr>
                <w:spacing w:val="-6"/>
                <w:sz w:val="20"/>
              </w:rPr>
              <w:t>Blancos</w:t>
            </w:r>
            <w:r>
              <w:rPr>
                <w:spacing w:val="-11"/>
                <w:sz w:val="20"/>
              </w:rPr>
              <w:t> </w:t>
            </w:r>
            <w:r>
              <w:rPr>
                <w:spacing w:val="-6"/>
                <w:sz w:val="20"/>
              </w:rPr>
              <w:t>y</w:t>
            </w:r>
            <w:r>
              <w:rPr>
                <w:spacing w:val="-11"/>
                <w:sz w:val="20"/>
              </w:rPr>
              <w:t> </w:t>
            </w:r>
            <w:r>
              <w:rPr>
                <w:spacing w:val="-6"/>
                <w:sz w:val="20"/>
              </w:rPr>
              <w:t>otros</w:t>
            </w:r>
            <w:r>
              <w:rPr>
                <w:spacing w:val="-13"/>
                <w:sz w:val="20"/>
              </w:rPr>
              <w:t> </w:t>
            </w:r>
            <w:r>
              <w:rPr>
                <w:spacing w:val="-6"/>
                <w:sz w:val="20"/>
              </w:rPr>
              <w:t>productos</w:t>
            </w:r>
            <w:r>
              <w:rPr>
                <w:spacing w:val="-10"/>
                <w:sz w:val="20"/>
              </w:rPr>
              <w:t> </w:t>
            </w:r>
            <w:r>
              <w:rPr>
                <w:spacing w:val="-6"/>
                <w:sz w:val="20"/>
              </w:rPr>
              <w:t>textiles,</w:t>
            </w:r>
            <w:r>
              <w:rPr>
                <w:spacing w:val="-9"/>
                <w:sz w:val="20"/>
              </w:rPr>
              <w:t> </w:t>
            </w:r>
            <w:r>
              <w:rPr>
                <w:spacing w:val="-6"/>
                <w:sz w:val="20"/>
              </w:rPr>
              <w:t>excepto</w:t>
            </w:r>
            <w:r>
              <w:rPr>
                <w:spacing w:val="-11"/>
                <w:sz w:val="20"/>
              </w:rPr>
              <w:t> </w:t>
            </w:r>
            <w:r>
              <w:rPr>
                <w:spacing w:val="-6"/>
                <w:sz w:val="20"/>
              </w:rPr>
              <w:t>prendas</w:t>
            </w:r>
            <w:r>
              <w:rPr>
                <w:spacing w:val="-13"/>
                <w:sz w:val="20"/>
              </w:rPr>
              <w:t> </w:t>
            </w:r>
            <w:r>
              <w:rPr>
                <w:spacing w:val="-6"/>
                <w:sz w:val="20"/>
              </w:rPr>
              <w:t>de</w:t>
            </w:r>
            <w:r>
              <w:rPr>
                <w:spacing w:val="-9"/>
                <w:sz w:val="20"/>
              </w:rPr>
              <w:t> </w:t>
            </w:r>
            <w:r>
              <w:rPr>
                <w:spacing w:val="-6"/>
                <w:sz w:val="20"/>
              </w:rPr>
              <w:t>vestir</w:t>
            </w:r>
          </w:p>
        </w:tc>
        <w:tc>
          <w:tcPr>
            <w:tcW w:w="2312" w:type="dxa"/>
          </w:tcPr>
          <w:p>
            <w:pPr>
              <w:pStyle w:val="TableParagraph"/>
              <w:spacing w:line="215" w:lineRule="exact" w:before="63"/>
              <w:ind w:right="57"/>
              <w:jc w:val="right"/>
              <w:rPr>
                <w:sz w:val="20"/>
              </w:rPr>
            </w:pPr>
            <w:r>
              <w:rPr>
                <w:spacing w:val="-2"/>
                <w:sz w:val="20"/>
              </w:rPr>
              <w:t>110,000</w:t>
            </w:r>
          </w:p>
        </w:tc>
      </w:tr>
    </w:tbl>
    <w:p>
      <w:pPr>
        <w:pStyle w:val="TableParagraph"/>
        <w:spacing w:after="0" w:line="215" w:lineRule="exact"/>
        <w:jc w:val="right"/>
        <w:rPr>
          <w:sz w:val="20"/>
        </w:rPr>
        <w:sectPr>
          <w:pgSz w:w="12250" w:h="15850"/>
          <w:pgMar w:header="626" w:footer="0" w:top="840" w:bottom="280" w:left="1133" w:right="1133"/>
        </w:sectPr>
      </w:pPr>
    </w:p>
    <w:p>
      <w:pPr>
        <w:pStyle w:val="BodyText"/>
        <w:rPr>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115" name="Group 115"/>
                <wp:cNvGraphicFramePr>
                  <a:graphicFrameLocks/>
                </wp:cNvGraphicFramePr>
                <a:graphic>
                  <a:graphicData uri="http://schemas.microsoft.com/office/word/2010/wordprocessingGroup">
                    <wpg:wgp>
                      <wpg:cNvPr id="115" name="Group 115"/>
                      <wpg:cNvGrpSpPr/>
                      <wpg:grpSpPr>
                        <a:xfrm>
                          <a:off x="0" y="0"/>
                          <a:ext cx="5965190" cy="26034"/>
                          <a:chExt cx="5965190" cy="26034"/>
                        </a:xfrm>
                      </wpg:grpSpPr>
                      <wps:wsp>
                        <wps:cNvPr id="116" name="Graphic 116"/>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81"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971"/>
        <w:gridCol w:w="2312"/>
      </w:tblGrid>
      <w:tr>
        <w:trPr>
          <w:trHeight w:val="290" w:hRule="atLeast"/>
        </w:trPr>
        <w:tc>
          <w:tcPr>
            <w:tcW w:w="6971" w:type="dxa"/>
            <w:shd w:val="clear" w:color="auto" w:fill="41504D"/>
          </w:tcPr>
          <w:p>
            <w:pPr>
              <w:pStyle w:val="TableParagraph"/>
              <w:spacing w:line="212" w:lineRule="exact" w:before="58"/>
              <w:ind w:left="12"/>
              <w:jc w:val="center"/>
              <w:rPr>
                <w:b/>
                <w:sz w:val="20"/>
              </w:rPr>
            </w:pPr>
            <w:r>
              <w:rPr>
                <w:b/>
                <w:color w:val="FFFFFF"/>
                <w:spacing w:val="-2"/>
                <w:sz w:val="20"/>
              </w:rPr>
              <w:t>Concepto</w:t>
            </w:r>
          </w:p>
        </w:tc>
        <w:tc>
          <w:tcPr>
            <w:tcW w:w="2312" w:type="dxa"/>
            <w:shd w:val="clear" w:color="auto" w:fill="41504D"/>
          </w:tcPr>
          <w:p>
            <w:pPr>
              <w:pStyle w:val="TableParagraph"/>
              <w:spacing w:line="212" w:lineRule="exact" w:before="58"/>
              <w:ind w:left="235"/>
              <w:rPr>
                <w:b/>
                <w:sz w:val="20"/>
              </w:rPr>
            </w:pPr>
            <w:r>
              <w:rPr>
                <w:b/>
                <w:color w:val="FFFFFF"/>
                <w:spacing w:val="-8"/>
                <w:sz w:val="20"/>
              </w:rPr>
              <w:t>Presupuesto</w:t>
            </w:r>
            <w:r>
              <w:rPr>
                <w:b/>
                <w:color w:val="FFFFFF"/>
                <w:spacing w:val="3"/>
                <w:sz w:val="20"/>
              </w:rPr>
              <w:t> </w:t>
            </w:r>
            <w:r>
              <w:rPr>
                <w:b/>
                <w:color w:val="FFFFFF"/>
                <w:spacing w:val="-2"/>
                <w:sz w:val="20"/>
              </w:rPr>
              <w:t>Aprobado</w:t>
            </w:r>
          </w:p>
        </w:tc>
      </w:tr>
      <w:tr>
        <w:trPr>
          <w:trHeight w:val="278" w:hRule="atLeast"/>
        </w:trPr>
        <w:tc>
          <w:tcPr>
            <w:tcW w:w="6971" w:type="dxa"/>
          </w:tcPr>
          <w:p>
            <w:pPr>
              <w:pStyle w:val="TableParagraph"/>
              <w:spacing w:line="222" w:lineRule="exact" w:before="36"/>
              <w:ind w:left="263"/>
              <w:rPr>
                <w:b/>
                <w:sz w:val="20"/>
              </w:rPr>
            </w:pPr>
            <w:r>
              <w:rPr>
                <w:b/>
                <w:spacing w:val="-8"/>
                <w:sz w:val="20"/>
              </w:rPr>
              <w:t>2800</w:t>
            </w:r>
            <w:r>
              <w:rPr>
                <w:b/>
                <w:spacing w:val="-3"/>
                <w:sz w:val="20"/>
              </w:rPr>
              <w:t> </w:t>
            </w:r>
            <w:r>
              <w:rPr>
                <w:b/>
                <w:spacing w:val="-8"/>
                <w:sz w:val="20"/>
              </w:rPr>
              <w:t>MATERIALES</w:t>
            </w:r>
            <w:r>
              <w:rPr>
                <w:b/>
                <w:spacing w:val="-2"/>
                <w:sz w:val="20"/>
              </w:rPr>
              <w:t> </w:t>
            </w:r>
            <w:r>
              <w:rPr>
                <w:b/>
                <w:spacing w:val="-8"/>
                <w:sz w:val="20"/>
              </w:rPr>
              <w:t>Y</w:t>
            </w:r>
            <w:r>
              <w:rPr>
                <w:b/>
                <w:spacing w:val="3"/>
                <w:sz w:val="20"/>
              </w:rPr>
              <w:t> </w:t>
            </w:r>
            <w:r>
              <w:rPr>
                <w:b/>
                <w:spacing w:val="-8"/>
                <w:sz w:val="20"/>
              </w:rPr>
              <w:t>SUMINISTROS</w:t>
            </w:r>
            <w:r>
              <w:rPr>
                <w:b/>
                <w:spacing w:val="-2"/>
                <w:sz w:val="20"/>
              </w:rPr>
              <w:t> </w:t>
            </w:r>
            <w:r>
              <w:rPr>
                <w:b/>
                <w:spacing w:val="-8"/>
                <w:sz w:val="20"/>
              </w:rPr>
              <w:t>PARA</w:t>
            </w:r>
            <w:r>
              <w:rPr>
                <w:b/>
                <w:spacing w:val="-1"/>
                <w:sz w:val="20"/>
              </w:rPr>
              <w:t> </w:t>
            </w:r>
            <w:r>
              <w:rPr>
                <w:b/>
                <w:spacing w:val="-8"/>
                <w:sz w:val="20"/>
              </w:rPr>
              <w:t>SEGURIDAD</w:t>
            </w:r>
          </w:p>
        </w:tc>
        <w:tc>
          <w:tcPr>
            <w:tcW w:w="2312" w:type="dxa"/>
          </w:tcPr>
          <w:p>
            <w:pPr>
              <w:pStyle w:val="TableParagraph"/>
              <w:spacing w:line="222" w:lineRule="exact" w:before="36"/>
              <w:ind w:right="52"/>
              <w:jc w:val="right"/>
              <w:rPr>
                <w:b/>
                <w:sz w:val="20"/>
              </w:rPr>
            </w:pPr>
            <w:r>
              <w:rPr>
                <w:b/>
                <w:spacing w:val="-10"/>
                <w:sz w:val="20"/>
              </w:rPr>
              <w:t>0</w:t>
            </w:r>
          </w:p>
        </w:tc>
      </w:tr>
      <w:tr>
        <w:trPr>
          <w:trHeight w:val="285" w:hRule="atLeast"/>
        </w:trPr>
        <w:tc>
          <w:tcPr>
            <w:tcW w:w="6971" w:type="dxa"/>
          </w:tcPr>
          <w:p>
            <w:pPr>
              <w:pStyle w:val="TableParagraph"/>
              <w:spacing w:line="215" w:lineRule="exact" w:before="50"/>
              <w:ind w:left="652"/>
              <w:rPr>
                <w:sz w:val="20"/>
              </w:rPr>
            </w:pPr>
            <w:r>
              <w:rPr>
                <w:spacing w:val="-6"/>
                <w:sz w:val="20"/>
              </w:rPr>
              <w:t>281</w:t>
            </w:r>
            <w:r>
              <w:rPr>
                <w:spacing w:val="-11"/>
                <w:sz w:val="20"/>
              </w:rPr>
              <w:t> </w:t>
            </w:r>
            <w:r>
              <w:rPr>
                <w:spacing w:val="-6"/>
                <w:sz w:val="20"/>
              </w:rPr>
              <w:t>Sustancias</w:t>
            </w:r>
            <w:r>
              <w:rPr>
                <w:spacing w:val="-13"/>
                <w:sz w:val="20"/>
              </w:rPr>
              <w:t> </w:t>
            </w:r>
            <w:r>
              <w:rPr>
                <w:spacing w:val="-6"/>
                <w:sz w:val="20"/>
              </w:rPr>
              <w:t>y</w:t>
            </w:r>
            <w:r>
              <w:rPr>
                <w:spacing w:val="-10"/>
                <w:sz w:val="20"/>
              </w:rPr>
              <w:t> </w:t>
            </w:r>
            <w:r>
              <w:rPr>
                <w:spacing w:val="-6"/>
                <w:sz w:val="20"/>
              </w:rPr>
              <w:t>materiales</w:t>
            </w:r>
            <w:r>
              <w:rPr>
                <w:spacing w:val="-13"/>
                <w:sz w:val="20"/>
              </w:rPr>
              <w:t> </w:t>
            </w:r>
            <w:r>
              <w:rPr>
                <w:spacing w:val="-6"/>
                <w:sz w:val="20"/>
              </w:rPr>
              <w:t>explosivos</w:t>
            </w:r>
          </w:p>
        </w:tc>
        <w:tc>
          <w:tcPr>
            <w:tcW w:w="2312" w:type="dxa"/>
          </w:tcPr>
          <w:p>
            <w:pPr>
              <w:pStyle w:val="TableParagraph"/>
              <w:spacing w:line="215" w:lineRule="exact" w:before="50"/>
              <w:ind w:right="52"/>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282</w:t>
            </w:r>
            <w:r>
              <w:rPr>
                <w:spacing w:val="-12"/>
                <w:sz w:val="20"/>
              </w:rPr>
              <w:t> </w:t>
            </w:r>
            <w:r>
              <w:rPr>
                <w:spacing w:val="-6"/>
                <w:sz w:val="20"/>
              </w:rPr>
              <w:t>Materiales</w:t>
            </w:r>
            <w:r>
              <w:rPr>
                <w:spacing w:val="-14"/>
                <w:sz w:val="20"/>
              </w:rPr>
              <w:t> </w:t>
            </w:r>
            <w:r>
              <w:rPr>
                <w:spacing w:val="-6"/>
                <w:sz w:val="20"/>
              </w:rPr>
              <w:t>de</w:t>
            </w:r>
            <w:r>
              <w:rPr>
                <w:spacing w:val="-11"/>
                <w:sz w:val="20"/>
              </w:rPr>
              <w:t> </w:t>
            </w:r>
            <w:r>
              <w:rPr>
                <w:spacing w:val="-6"/>
                <w:sz w:val="20"/>
              </w:rPr>
              <w:t>seguridad</w:t>
            </w:r>
            <w:r>
              <w:rPr>
                <w:spacing w:val="-10"/>
                <w:sz w:val="20"/>
              </w:rPr>
              <w:t> </w:t>
            </w:r>
            <w:r>
              <w:rPr>
                <w:spacing w:val="-6"/>
                <w:sz w:val="20"/>
              </w:rPr>
              <w:t>pública</w:t>
            </w:r>
          </w:p>
        </w:tc>
        <w:tc>
          <w:tcPr>
            <w:tcW w:w="2312" w:type="dxa"/>
          </w:tcPr>
          <w:p>
            <w:pPr>
              <w:pStyle w:val="TableParagraph"/>
              <w:spacing w:line="215" w:lineRule="exact" w:before="48"/>
              <w:ind w:right="52"/>
              <w:jc w:val="right"/>
              <w:rPr>
                <w:sz w:val="20"/>
              </w:rPr>
            </w:pPr>
            <w:r>
              <w:rPr>
                <w:spacing w:val="-10"/>
                <w:sz w:val="20"/>
              </w:rPr>
              <w:t>0</w:t>
            </w:r>
          </w:p>
        </w:tc>
      </w:tr>
      <w:tr>
        <w:trPr>
          <w:trHeight w:val="285" w:hRule="atLeast"/>
        </w:trPr>
        <w:tc>
          <w:tcPr>
            <w:tcW w:w="6971" w:type="dxa"/>
          </w:tcPr>
          <w:p>
            <w:pPr>
              <w:pStyle w:val="TableParagraph"/>
              <w:spacing w:line="215" w:lineRule="exact" w:before="50"/>
              <w:ind w:left="652"/>
              <w:rPr>
                <w:sz w:val="20"/>
              </w:rPr>
            </w:pPr>
            <w:r>
              <w:rPr>
                <w:spacing w:val="-6"/>
                <w:sz w:val="20"/>
              </w:rPr>
              <w:t>283</w:t>
            </w:r>
            <w:r>
              <w:rPr>
                <w:spacing w:val="-12"/>
                <w:sz w:val="20"/>
              </w:rPr>
              <w:t> </w:t>
            </w:r>
            <w:r>
              <w:rPr>
                <w:spacing w:val="-6"/>
                <w:sz w:val="20"/>
              </w:rPr>
              <w:t>Prendas</w:t>
            </w:r>
            <w:r>
              <w:rPr>
                <w:spacing w:val="-11"/>
                <w:sz w:val="20"/>
              </w:rPr>
              <w:t> </w:t>
            </w:r>
            <w:r>
              <w:rPr>
                <w:spacing w:val="-6"/>
                <w:sz w:val="20"/>
              </w:rPr>
              <w:t>de</w:t>
            </w:r>
            <w:r>
              <w:rPr>
                <w:spacing w:val="-11"/>
                <w:sz w:val="20"/>
              </w:rPr>
              <w:t> </w:t>
            </w:r>
            <w:r>
              <w:rPr>
                <w:spacing w:val="-6"/>
                <w:sz w:val="20"/>
              </w:rPr>
              <w:t>protección</w:t>
            </w:r>
            <w:r>
              <w:rPr>
                <w:spacing w:val="-11"/>
                <w:sz w:val="20"/>
              </w:rPr>
              <w:t> </w:t>
            </w:r>
            <w:r>
              <w:rPr>
                <w:spacing w:val="-6"/>
                <w:sz w:val="20"/>
              </w:rPr>
              <w:t>para</w:t>
            </w:r>
            <w:r>
              <w:rPr>
                <w:spacing w:val="-11"/>
                <w:sz w:val="20"/>
              </w:rPr>
              <w:t> </w:t>
            </w:r>
            <w:r>
              <w:rPr>
                <w:spacing w:val="-6"/>
                <w:sz w:val="20"/>
              </w:rPr>
              <w:t>seguridad</w:t>
            </w:r>
            <w:r>
              <w:rPr>
                <w:spacing w:val="-11"/>
                <w:sz w:val="20"/>
              </w:rPr>
              <w:t> </w:t>
            </w:r>
            <w:r>
              <w:rPr>
                <w:spacing w:val="-6"/>
                <w:sz w:val="20"/>
              </w:rPr>
              <w:t>pública</w:t>
            </w:r>
            <w:r>
              <w:rPr>
                <w:spacing w:val="-11"/>
                <w:sz w:val="20"/>
              </w:rPr>
              <w:t> </w:t>
            </w:r>
            <w:r>
              <w:rPr>
                <w:spacing w:val="-6"/>
                <w:sz w:val="20"/>
              </w:rPr>
              <w:t>y</w:t>
            </w:r>
            <w:r>
              <w:rPr>
                <w:spacing w:val="-11"/>
                <w:sz w:val="20"/>
              </w:rPr>
              <w:t> </w:t>
            </w:r>
            <w:r>
              <w:rPr>
                <w:spacing w:val="-6"/>
                <w:sz w:val="20"/>
              </w:rPr>
              <w:t>nacional</w:t>
            </w:r>
          </w:p>
        </w:tc>
        <w:tc>
          <w:tcPr>
            <w:tcW w:w="2312" w:type="dxa"/>
          </w:tcPr>
          <w:p>
            <w:pPr>
              <w:pStyle w:val="TableParagraph"/>
              <w:spacing w:line="215" w:lineRule="exact" w:before="50"/>
              <w:ind w:right="52"/>
              <w:jc w:val="right"/>
              <w:rPr>
                <w:sz w:val="20"/>
              </w:rPr>
            </w:pPr>
            <w:r>
              <w:rPr>
                <w:spacing w:val="-10"/>
                <w:sz w:val="20"/>
              </w:rPr>
              <w:t>0</w:t>
            </w:r>
          </w:p>
        </w:tc>
      </w:tr>
      <w:tr>
        <w:trPr>
          <w:trHeight w:val="282" w:hRule="atLeast"/>
        </w:trPr>
        <w:tc>
          <w:tcPr>
            <w:tcW w:w="6971" w:type="dxa"/>
          </w:tcPr>
          <w:p>
            <w:pPr>
              <w:pStyle w:val="TableParagraph"/>
              <w:spacing w:line="210" w:lineRule="exact" w:before="53"/>
              <w:ind w:right="704"/>
              <w:jc w:val="right"/>
              <w:rPr>
                <w:b/>
                <w:sz w:val="20"/>
              </w:rPr>
            </w:pPr>
            <w:r>
              <w:rPr>
                <w:b/>
                <w:spacing w:val="-8"/>
                <w:sz w:val="20"/>
              </w:rPr>
              <w:t>2900</w:t>
            </w:r>
            <w:r>
              <w:rPr>
                <w:b/>
                <w:spacing w:val="-1"/>
                <w:sz w:val="20"/>
              </w:rPr>
              <w:t> </w:t>
            </w:r>
            <w:r>
              <w:rPr>
                <w:b/>
                <w:spacing w:val="-8"/>
                <w:sz w:val="20"/>
              </w:rPr>
              <w:t>HERRAMIENTAS,</w:t>
            </w:r>
            <w:r>
              <w:rPr>
                <w:b/>
                <w:spacing w:val="3"/>
                <w:sz w:val="20"/>
              </w:rPr>
              <w:t> </w:t>
            </w:r>
            <w:r>
              <w:rPr>
                <w:b/>
                <w:spacing w:val="-8"/>
                <w:sz w:val="20"/>
              </w:rPr>
              <w:t>REFACCIONES</w:t>
            </w:r>
            <w:r>
              <w:rPr>
                <w:b/>
                <w:spacing w:val="1"/>
                <w:sz w:val="20"/>
              </w:rPr>
              <w:t> </w:t>
            </w:r>
            <w:r>
              <w:rPr>
                <w:b/>
                <w:spacing w:val="-8"/>
                <w:sz w:val="20"/>
              </w:rPr>
              <w:t>Y</w:t>
            </w:r>
            <w:r>
              <w:rPr>
                <w:b/>
                <w:spacing w:val="1"/>
                <w:sz w:val="20"/>
              </w:rPr>
              <w:t> </w:t>
            </w:r>
            <w:r>
              <w:rPr>
                <w:b/>
                <w:spacing w:val="-8"/>
                <w:sz w:val="20"/>
              </w:rPr>
              <w:t>ACCESORIOS</w:t>
            </w:r>
            <w:r>
              <w:rPr>
                <w:b/>
                <w:spacing w:val="1"/>
                <w:sz w:val="20"/>
              </w:rPr>
              <w:t> </w:t>
            </w:r>
            <w:r>
              <w:rPr>
                <w:b/>
                <w:spacing w:val="-8"/>
                <w:sz w:val="20"/>
              </w:rPr>
              <w:t>MENORES</w:t>
            </w:r>
          </w:p>
        </w:tc>
        <w:tc>
          <w:tcPr>
            <w:tcW w:w="2312" w:type="dxa"/>
          </w:tcPr>
          <w:p>
            <w:pPr>
              <w:pStyle w:val="TableParagraph"/>
              <w:spacing w:line="210" w:lineRule="exact" w:before="53"/>
              <w:ind w:right="54"/>
              <w:jc w:val="right"/>
              <w:rPr>
                <w:b/>
                <w:sz w:val="20"/>
              </w:rPr>
            </w:pPr>
            <w:r>
              <w:rPr>
                <w:b/>
                <w:spacing w:val="-2"/>
                <w:sz w:val="20"/>
              </w:rPr>
              <w:t>34,379,140</w:t>
            </w:r>
          </w:p>
        </w:tc>
      </w:tr>
      <w:tr>
        <w:trPr>
          <w:trHeight w:val="285" w:hRule="atLeast"/>
        </w:trPr>
        <w:tc>
          <w:tcPr>
            <w:tcW w:w="6971" w:type="dxa"/>
          </w:tcPr>
          <w:p>
            <w:pPr>
              <w:pStyle w:val="TableParagraph"/>
              <w:spacing w:line="215" w:lineRule="exact" w:before="50"/>
              <w:ind w:left="652"/>
              <w:rPr>
                <w:sz w:val="20"/>
              </w:rPr>
            </w:pPr>
            <w:r>
              <w:rPr>
                <w:spacing w:val="-8"/>
                <w:sz w:val="20"/>
              </w:rPr>
              <w:t>291</w:t>
            </w:r>
            <w:r>
              <w:rPr>
                <w:spacing w:val="4"/>
                <w:sz w:val="20"/>
              </w:rPr>
              <w:t> </w:t>
            </w:r>
            <w:r>
              <w:rPr>
                <w:spacing w:val="-8"/>
                <w:sz w:val="20"/>
              </w:rPr>
              <w:t>Herramientas</w:t>
            </w:r>
            <w:r>
              <w:rPr>
                <w:spacing w:val="1"/>
                <w:sz w:val="20"/>
              </w:rPr>
              <w:t> </w:t>
            </w:r>
            <w:r>
              <w:rPr>
                <w:spacing w:val="-8"/>
                <w:sz w:val="20"/>
              </w:rPr>
              <w:t>menores</w:t>
            </w:r>
          </w:p>
        </w:tc>
        <w:tc>
          <w:tcPr>
            <w:tcW w:w="2312" w:type="dxa"/>
          </w:tcPr>
          <w:p>
            <w:pPr>
              <w:pStyle w:val="TableParagraph"/>
              <w:spacing w:line="215" w:lineRule="exact" w:before="50"/>
              <w:ind w:right="54"/>
              <w:jc w:val="right"/>
              <w:rPr>
                <w:sz w:val="20"/>
              </w:rPr>
            </w:pPr>
            <w:r>
              <w:rPr>
                <w:spacing w:val="-2"/>
                <w:sz w:val="20"/>
              </w:rPr>
              <w:t>20,777,515</w:t>
            </w:r>
          </w:p>
        </w:tc>
      </w:tr>
      <w:tr>
        <w:trPr>
          <w:trHeight w:val="282" w:hRule="atLeast"/>
        </w:trPr>
        <w:tc>
          <w:tcPr>
            <w:tcW w:w="6971" w:type="dxa"/>
          </w:tcPr>
          <w:p>
            <w:pPr>
              <w:pStyle w:val="TableParagraph"/>
              <w:spacing w:line="215" w:lineRule="exact" w:before="48"/>
              <w:ind w:left="652"/>
              <w:rPr>
                <w:sz w:val="20"/>
              </w:rPr>
            </w:pPr>
            <w:r>
              <w:rPr>
                <w:spacing w:val="-6"/>
                <w:sz w:val="20"/>
              </w:rPr>
              <w:t>292</w:t>
            </w:r>
            <w:r>
              <w:rPr>
                <w:spacing w:val="-11"/>
                <w:sz w:val="20"/>
              </w:rPr>
              <w:t> </w:t>
            </w:r>
            <w:r>
              <w:rPr>
                <w:spacing w:val="-6"/>
                <w:sz w:val="20"/>
              </w:rPr>
              <w:t>Refacciones</w:t>
            </w:r>
            <w:r>
              <w:rPr>
                <w:spacing w:val="-12"/>
                <w:sz w:val="20"/>
              </w:rPr>
              <w:t> </w:t>
            </w:r>
            <w:r>
              <w:rPr>
                <w:spacing w:val="-6"/>
                <w:sz w:val="20"/>
              </w:rPr>
              <w:t>y</w:t>
            </w:r>
            <w:r>
              <w:rPr>
                <w:spacing w:val="-12"/>
                <w:sz w:val="20"/>
              </w:rPr>
              <w:t> </w:t>
            </w:r>
            <w:r>
              <w:rPr>
                <w:spacing w:val="-6"/>
                <w:sz w:val="20"/>
              </w:rPr>
              <w:t>accesorios</w:t>
            </w:r>
            <w:r>
              <w:rPr>
                <w:spacing w:val="-9"/>
                <w:sz w:val="20"/>
              </w:rPr>
              <w:t> </w:t>
            </w:r>
            <w:r>
              <w:rPr>
                <w:spacing w:val="-6"/>
                <w:sz w:val="20"/>
              </w:rPr>
              <w:t>menores</w:t>
            </w:r>
            <w:r>
              <w:rPr>
                <w:spacing w:val="-14"/>
                <w:sz w:val="20"/>
              </w:rPr>
              <w:t> </w:t>
            </w:r>
            <w:r>
              <w:rPr>
                <w:spacing w:val="-6"/>
                <w:sz w:val="20"/>
              </w:rPr>
              <w:t>de</w:t>
            </w:r>
            <w:r>
              <w:rPr>
                <w:spacing w:val="-11"/>
                <w:sz w:val="20"/>
              </w:rPr>
              <w:t> </w:t>
            </w:r>
            <w:r>
              <w:rPr>
                <w:spacing w:val="-6"/>
                <w:sz w:val="20"/>
              </w:rPr>
              <w:t>edificios</w:t>
            </w:r>
          </w:p>
        </w:tc>
        <w:tc>
          <w:tcPr>
            <w:tcW w:w="2312" w:type="dxa"/>
          </w:tcPr>
          <w:p>
            <w:pPr>
              <w:pStyle w:val="TableParagraph"/>
              <w:spacing w:line="215" w:lineRule="exact" w:before="48"/>
              <w:ind w:right="54"/>
              <w:jc w:val="right"/>
              <w:rPr>
                <w:sz w:val="20"/>
              </w:rPr>
            </w:pPr>
            <w:r>
              <w:rPr>
                <w:spacing w:val="-2"/>
                <w:sz w:val="20"/>
              </w:rPr>
              <w:t>48,900</w:t>
            </w:r>
          </w:p>
        </w:tc>
      </w:tr>
      <w:tr>
        <w:trPr>
          <w:trHeight w:val="568" w:hRule="atLeast"/>
        </w:trPr>
        <w:tc>
          <w:tcPr>
            <w:tcW w:w="6971" w:type="dxa"/>
          </w:tcPr>
          <w:p>
            <w:pPr>
              <w:pStyle w:val="TableParagraph"/>
              <w:spacing w:line="284" w:lineRule="exact"/>
              <w:ind w:left="69" w:firstLine="583"/>
              <w:rPr>
                <w:sz w:val="20"/>
              </w:rPr>
            </w:pPr>
            <w:r>
              <w:rPr>
                <w:spacing w:val="-6"/>
                <w:sz w:val="20"/>
              </w:rPr>
              <w:t>293</w:t>
            </w:r>
            <w:r>
              <w:rPr>
                <w:spacing w:val="-9"/>
                <w:sz w:val="20"/>
              </w:rPr>
              <w:t> </w:t>
            </w:r>
            <w:r>
              <w:rPr>
                <w:spacing w:val="-6"/>
                <w:sz w:val="20"/>
              </w:rPr>
              <w:t>Refacciones</w:t>
            </w:r>
            <w:r>
              <w:rPr>
                <w:spacing w:val="-11"/>
                <w:sz w:val="20"/>
              </w:rPr>
              <w:t> </w:t>
            </w:r>
            <w:r>
              <w:rPr>
                <w:spacing w:val="-6"/>
                <w:sz w:val="20"/>
              </w:rPr>
              <w:t>y</w:t>
            </w:r>
            <w:r>
              <w:rPr>
                <w:spacing w:val="-11"/>
                <w:sz w:val="20"/>
              </w:rPr>
              <w:t> </w:t>
            </w:r>
            <w:r>
              <w:rPr>
                <w:spacing w:val="-6"/>
                <w:sz w:val="20"/>
              </w:rPr>
              <w:t>accesorios</w:t>
            </w:r>
            <w:r>
              <w:rPr>
                <w:spacing w:val="-7"/>
                <w:sz w:val="20"/>
              </w:rPr>
              <w:t> </w:t>
            </w:r>
            <w:r>
              <w:rPr>
                <w:spacing w:val="-6"/>
                <w:sz w:val="20"/>
              </w:rPr>
              <w:t>menores</w:t>
            </w:r>
            <w:r>
              <w:rPr>
                <w:spacing w:val="-13"/>
                <w:sz w:val="20"/>
              </w:rPr>
              <w:t> </w:t>
            </w:r>
            <w:r>
              <w:rPr>
                <w:spacing w:val="-6"/>
                <w:sz w:val="20"/>
              </w:rPr>
              <w:t>de mobiliario y</w:t>
            </w:r>
            <w:r>
              <w:rPr>
                <w:spacing w:val="-14"/>
                <w:sz w:val="20"/>
              </w:rPr>
              <w:t> </w:t>
            </w:r>
            <w:r>
              <w:rPr>
                <w:spacing w:val="-6"/>
                <w:sz w:val="20"/>
              </w:rPr>
              <w:t>equipo</w:t>
            </w:r>
            <w:r>
              <w:rPr>
                <w:spacing w:val="-11"/>
                <w:sz w:val="20"/>
              </w:rPr>
              <w:t> </w:t>
            </w:r>
            <w:r>
              <w:rPr>
                <w:spacing w:val="-6"/>
                <w:sz w:val="20"/>
              </w:rPr>
              <w:t>de</w:t>
            </w:r>
            <w:r>
              <w:rPr>
                <w:spacing w:val="-10"/>
                <w:sz w:val="20"/>
              </w:rPr>
              <w:t> </w:t>
            </w:r>
            <w:r>
              <w:rPr>
                <w:spacing w:val="-6"/>
                <w:sz w:val="20"/>
              </w:rPr>
              <w:t>administración, </w:t>
            </w:r>
            <w:r>
              <w:rPr>
                <w:sz w:val="20"/>
              </w:rPr>
              <w:t>educacional y recreativo</w:t>
            </w:r>
          </w:p>
        </w:tc>
        <w:tc>
          <w:tcPr>
            <w:tcW w:w="2312" w:type="dxa"/>
          </w:tcPr>
          <w:p>
            <w:pPr>
              <w:pStyle w:val="TableParagraph"/>
              <w:spacing w:before="103"/>
              <w:rPr>
                <w:sz w:val="20"/>
              </w:rPr>
            </w:pPr>
          </w:p>
          <w:p>
            <w:pPr>
              <w:pStyle w:val="TableParagraph"/>
              <w:spacing w:line="215" w:lineRule="exact" w:before="1"/>
              <w:ind w:right="54"/>
              <w:jc w:val="right"/>
              <w:rPr>
                <w:sz w:val="20"/>
              </w:rPr>
            </w:pPr>
            <w:r>
              <w:rPr>
                <w:spacing w:val="-2"/>
                <w:sz w:val="20"/>
              </w:rPr>
              <w:t>87,500</w:t>
            </w:r>
          </w:p>
        </w:tc>
      </w:tr>
      <w:tr>
        <w:trPr>
          <w:trHeight w:val="568" w:hRule="atLeast"/>
        </w:trPr>
        <w:tc>
          <w:tcPr>
            <w:tcW w:w="6971" w:type="dxa"/>
          </w:tcPr>
          <w:p>
            <w:pPr>
              <w:pStyle w:val="TableParagraph"/>
              <w:spacing w:line="286" w:lineRule="exact"/>
              <w:ind w:left="69" w:firstLine="583"/>
              <w:rPr>
                <w:sz w:val="20"/>
              </w:rPr>
            </w:pPr>
            <w:r>
              <w:rPr>
                <w:spacing w:val="-6"/>
                <w:sz w:val="20"/>
              </w:rPr>
              <w:t>294</w:t>
            </w:r>
            <w:r>
              <w:rPr>
                <w:spacing w:val="-8"/>
                <w:sz w:val="20"/>
              </w:rPr>
              <w:t> </w:t>
            </w:r>
            <w:r>
              <w:rPr>
                <w:spacing w:val="-6"/>
                <w:sz w:val="20"/>
              </w:rPr>
              <w:t>Refacciones</w:t>
            </w:r>
            <w:r>
              <w:rPr>
                <w:spacing w:val="-10"/>
                <w:sz w:val="20"/>
              </w:rPr>
              <w:t> </w:t>
            </w:r>
            <w:r>
              <w:rPr>
                <w:spacing w:val="-6"/>
                <w:sz w:val="20"/>
              </w:rPr>
              <w:t>y</w:t>
            </w:r>
            <w:r>
              <w:rPr>
                <w:spacing w:val="-10"/>
                <w:sz w:val="20"/>
              </w:rPr>
              <w:t> </w:t>
            </w:r>
            <w:r>
              <w:rPr>
                <w:spacing w:val="-6"/>
                <w:sz w:val="20"/>
              </w:rPr>
              <w:t>accesorios</w:t>
            </w:r>
            <w:r>
              <w:rPr>
                <w:spacing w:val="-7"/>
                <w:sz w:val="20"/>
              </w:rPr>
              <w:t> </w:t>
            </w:r>
            <w:r>
              <w:rPr>
                <w:spacing w:val="-6"/>
                <w:sz w:val="20"/>
              </w:rPr>
              <w:t>menores</w:t>
            </w:r>
            <w:r>
              <w:rPr>
                <w:spacing w:val="-12"/>
                <w:sz w:val="20"/>
              </w:rPr>
              <w:t> </w:t>
            </w:r>
            <w:r>
              <w:rPr>
                <w:spacing w:val="-6"/>
                <w:sz w:val="20"/>
              </w:rPr>
              <w:t>de</w:t>
            </w:r>
            <w:r>
              <w:rPr>
                <w:spacing w:val="-9"/>
                <w:sz w:val="20"/>
              </w:rPr>
              <w:t> </w:t>
            </w:r>
            <w:r>
              <w:rPr>
                <w:spacing w:val="-6"/>
                <w:sz w:val="20"/>
              </w:rPr>
              <w:t>equipo</w:t>
            </w:r>
            <w:r>
              <w:rPr>
                <w:spacing w:val="-10"/>
                <w:sz w:val="20"/>
              </w:rPr>
              <w:t> </w:t>
            </w:r>
            <w:r>
              <w:rPr>
                <w:spacing w:val="-6"/>
                <w:sz w:val="20"/>
              </w:rPr>
              <w:t>de</w:t>
            </w:r>
            <w:r>
              <w:rPr>
                <w:spacing w:val="-11"/>
                <w:sz w:val="20"/>
              </w:rPr>
              <w:t> </w:t>
            </w:r>
            <w:r>
              <w:rPr>
                <w:spacing w:val="-6"/>
                <w:sz w:val="20"/>
              </w:rPr>
              <w:t>cómputo y</w:t>
            </w:r>
            <w:r>
              <w:rPr>
                <w:spacing w:val="-10"/>
                <w:sz w:val="20"/>
              </w:rPr>
              <w:t> </w:t>
            </w:r>
            <w:r>
              <w:rPr>
                <w:spacing w:val="-6"/>
                <w:sz w:val="20"/>
              </w:rPr>
              <w:t>tecnologías</w:t>
            </w:r>
            <w:r>
              <w:rPr>
                <w:spacing w:val="-10"/>
                <w:sz w:val="20"/>
              </w:rPr>
              <w:t> </w:t>
            </w:r>
            <w:r>
              <w:rPr>
                <w:spacing w:val="-6"/>
                <w:sz w:val="20"/>
              </w:rPr>
              <w:t>de</w:t>
            </w:r>
            <w:r>
              <w:rPr>
                <w:spacing w:val="-9"/>
                <w:sz w:val="20"/>
              </w:rPr>
              <w:t> </w:t>
            </w:r>
            <w:r>
              <w:rPr>
                <w:spacing w:val="-6"/>
                <w:sz w:val="20"/>
              </w:rPr>
              <w:t>la </w:t>
            </w:r>
            <w:r>
              <w:rPr>
                <w:spacing w:val="-2"/>
                <w:sz w:val="20"/>
              </w:rPr>
              <w:t>información</w:t>
            </w:r>
          </w:p>
        </w:tc>
        <w:tc>
          <w:tcPr>
            <w:tcW w:w="2312" w:type="dxa"/>
          </w:tcPr>
          <w:p>
            <w:pPr>
              <w:pStyle w:val="TableParagraph"/>
              <w:spacing w:before="103"/>
              <w:rPr>
                <w:sz w:val="20"/>
              </w:rPr>
            </w:pPr>
          </w:p>
          <w:p>
            <w:pPr>
              <w:pStyle w:val="TableParagraph"/>
              <w:spacing w:line="215" w:lineRule="exact" w:before="1"/>
              <w:ind w:right="54"/>
              <w:jc w:val="right"/>
              <w:rPr>
                <w:sz w:val="20"/>
              </w:rPr>
            </w:pPr>
            <w:r>
              <w:rPr>
                <w:spacing w:val="-2"/>
                <w:sz w:val="20"/>
              </w:rPr>
              <w:t>3,210,975</w:t>
            </w:r>
          </w:p>
        </w:tc>
      </w:tr>
      <w:tr>
        <w:trPr>
          <w:trHeight w:val="564" w:hRule="atLeast"/>
        </w:trPr>
        <w:tc>
          <w:tcPr>
            <w:tcW w:w="6971" w:type="dxa"/>
          </w:tcPr>
          <w:p>
            <w:pPr>
              <w:pStyle w:val="TableParagraph"/>
              <w:spacing w:line="286" w:lineRule="exact"/>
              <w:ind w:left="69" w:firstLine="583"/>
              <w:rPr>
                <w:sz w:val="20"/>
              </w:rPr>
            </w:pPr>
            <w:r>
              <w:rPr>
                <w:spacing w:val="-6"/>
                <w:sz w:val="20"/>
              </w:rPr>
              <w:t>295</w:t>
            </w:r>
            <w:r>
              <w:rPr>
                <w:spacing w:val="-8"/>
                <w:sz w:val="20"/>
              </w:rPr>
              <w:t> </w:t>
            </w:r>
            <w:r>
              <w:rPr>
                <w:spacing w:val="-6"/>
                <w:sz w:val="20"/>
              </w:rPr>
              <w:t>Refacciones</w:t>
            </w:r>
            <w:r>
              <w:rPr>
                <w:spacing w:val="-10"/>
                <w:sz w:val="20"/>
              </w:rPr>
              <w:t> </w:t>
            </w:r>
            <w:r>
              <w:rPr>
                <w:spacing w:val="-6"/>
                <w:sz w:val="20"/>
              </w:rPr>
              <w:t>y</w:t>
            </w:r>
            <w:r>
              <w:rPr>
                <w:spacing w:val="-10"/>
                <w:sz w:val="20"/>
              </w:rPr>
              <w:t> </w:t>
            </w:r>
            <w:r>
              <w:rPr>
                <w:spacing w:val="-6"/>
                <w:sz w:val="20"/>
              </w:rPr>
              <w:t>accesorios</w:t>
            </w:r>
            <w:r>
              <w:rPr>
                <w:spacing w:val="-7"/>
                <w:sz w:val="20"/>
              </w:rPr>
              <w:t> </w:t>
            </w:r>
            <w:r>
              <w:rPr>
                <w:spacing w:val="-6"/>
                <w:sz w:val="20"/>
              </w:rPr>
              <w:t>menores</w:t>
            </w:r>
            <w:r>
              <w:rPr>
                <w:spacing w:val="-12"/>
                <w:sz w:val="20"/>
              </w:rPr>
              <w:t> </w:t>
            </w:r>
            <w:r>
              <w:rPr>
                <w:spacing w:val="-6"/>
                <w:sz w:val="20"/>
              </w:rPr>
              <w:t>de</w:t>
            </w:r>
            <w:r>
              <w:rPr>
                <w:spacing w:val="-9"/>
                <w:sz w:val="20"/>
              </w:rPr>
              <w:t> </w:t>
            </w:r>
            <w:r>
              <w:rPr>
                <w:spacing w:val="-6"/>
                <w:sz w:val="20"/>
              </w:rPr>
              <w:t>equipo</w:t>
            </w:r>
            <w:r>
              <w:rPr>
                <w:spacing w:val="-10"/>
                <w:sz w:val="20"/>
              </w:rPr>
              <w:t> </w:t>
            </w:r>
            <w:r>
              <w:rPr>
                <w:spacing w:val="-6"/>
                <w:sz w:val="20"/>
              </w:rPr>
              <w:t>e</w:t>
            </w:r>
            <w:r>
              <w:rPr>
                <w:spacing w:val="-9"/>
                <w:sz w:val="20"/>
              </w:rPr>
              <w:t> </w:t>
            </w:r>
            <w:r>
              <w:rPr>
                <w:spacing w:val="-6"/>
                <w:sz w:val="20"/>
              </w:rPr>
              <w:t>instrumental</w:t>
            </w:r>
            <w:r>
              <w:rPr>
                <w:spacing w:val="-7"/>
                <w:sz w:val="20"/>
              </w:rPr>
              <w:t> </w:t>
            </w:r>
            <w:r>
              <w:rPr>
                <w:spacing w:val="-6"/>
                <w:sz w:val="20"/>
              </w:rPr>
              <w:t>médico y</w:t>
            </w:r>
            <w:r>
              <w:rPr>
                <w:spacing w:val="-13"/>
                <w:sz w:val="20"/>
              </w:rPr>
              <w:t> </w:t>
            </w:r>
            <w:r>
              <w:rPr>
                <w:spacing w:val="-6"/>
                <w:sz w:val="20"/>
              </w:rPr>
              <w:t>de </w:t>
            </w:r>
            <w:r>
              <w:rPr>
                <w:spacing w:val="-2"/>
                <w:sz w:val="20"/>
              </w:rPr>
              <w:t>laboratorio</w:t>
            </w:r>
          </w:p>
        </w:tc>
        <w:tc>
          <w:tcPr>
            <w:tcW w:w="2312" w:type="dxa"/>
          </w:tcPr>
          <w:p>
            <w:pPr>
              <w:pStyle w:val="TableParagraph"/>
              <w:spacing w:before="100"/>
              <w:rPr>
                <w:sz w:val="20"/>
              </w:rPr>
            </w:pPr>
          </w:p>
          <w:p>
            <w:pPr>
              <w:pStyle w:val="TableParagraph"/>
              <w:spacing w:line="215" w:lineRule="exact" w:before="1"/>
              <w:ind w:right="52"/>
              <w:jc w:val="right"/>
              <w:rPr>
                <w:sz w:val="20"/>
              </w:rPr>
            </w:pPr>
            <w:r>
              <w:rPr>
                <w:spacing w:val="-10"/>
                <w:sz w:val="20"/>
              </w:rPr>
              <w:t>0</w:t>
            </w:r>
          </w:p>
        </w:tc>
      </w:tr>
      <w:tr>
        <w:trPr>
          <w:trHeight w:val="275" w:hRule="atLeast"/>
        </w:trPr>
        <w:tc>
          <w:tcPr>
            <w:tcW w:w="6971" w:type="dxa"/>
          </w:tcPr>
          <w:p>
            <w:pPr>
              <w:pStyle w:val="TableParagraph"/>
              <w:spacing w:line="215" w:lineRule="exact" w:before="41"/>
              <w:ind w:left="652"/>
              <w:rPr>
                <w:sz w:val="20"/>
              </w:rPr>
            </w:pPr>
            <w:r>
              <w:rPr>
                <w:spacing w:val="-6"/>
                <w:sz w:val="20"/>
              </w:rPr>
              <w:t>296</w:t>
            </w:r>
            <w:r>
              <w:rPr>
                <w:spacing w:val="-10"/>
                <w:sz w:val="20"/>
              </w:rPr>
              <w:t> </w:t>
            </w:r>
            <w:r>
              <w:rPr>
                <w:spacing w:val="-6"/>
                <w:sz w:val="20"/>
              </w:rPr>
              <w:t>Refacciones</w:t>
            </w:r>
            <w:r>
              <w:rPr>
                <w:spacing w:val="-11"/>
                <w:sz w:val="20"/>
              </w:rPr>
              <w:t> </w:t>
            </w:r>
            <w:r>
              <w:rPr>
                <w:spacing w:val="-6"/>
                <w:sz w:val="20"/>
              </w:rPr>
              <w:t>y</w:t>
            </w:r>
            <w:r>
              <w:rPr>
                <w:spacing w:val="-12"/>
                <w:sz w:val="20"/>
              </w:rPr>
              <w:t> </w:t>
            </w:r>
            <w:r>
              <w:rPr>
                <w:spacing w:val="-6"/>
                <w:sz w:val="20"/>
              </w:rPr>
              <w:t>accesorios</w:t>
            </w:r>
            <w:r>
              <w:rPr>
                <w:spacing w:val="-8"/>
                <w:sz w:val="20"/>
              </w:rPr>
              <w:t> </w:t>
            </w:r>
            <w:r>
              <w:rPr>
                <w:spacing w:val="-6"/>
                <w:sz w:val="20"/>
              </w:rPr>
              <w:t>menores</w:t>
            </w:r>
            <w:r>
              <w:rPr>
                <w:spacing w:val="-13"/>
                <w:sz w:val="20"/>
              </w:rPr>
              <w:t> </w:t>
            </w:r>
            <w:r>
              <w:rPr>
                <w:spacing w:val="-6"/>
                <w:sz w:val="20"/>
              </w:rPr>
              <w:t>de</w:t>
            </w:r>
            <w:r>
              <w:rPr>
                <w:spacing w:val="-11"/>
                <w:sz w:val="20"/>
              </w:rPr>
              <w:t> </w:t>
            </w:r>
            <w:r>
              <w:rPr>
                <w:spacing w:val="-6"/>
                <w:sz w:val="20"/>
              </w:rPr>
              <w:t>equipo</w:t>
            </w:r>
            <w:r>
              <w:rPr>
                <w:spacing w:val="-11"/>
                <w:sz w:val="20"/>
              </w:rPr>
              <w:t> </w:t>
            </w:r>
            <w:r>
              <w:rPr>
                <w:spacing w:val="-6"/>
                <w:sz w:val="20"/>
              </w:rPr>
              <w:t>de</w:t>
            </w:r>
            <w:r>
              <w:rPr>
                <w:spacing w:val="-11"/>
                <w:sz w:val="20"/>
              </w:rPr>
              <w:t> </w:t>
            </w:r>
            <w:r>
              <w:rPr>
                <w:spacing w:val="-6"/>
                <w:sz w:val="20"/>
              </w:rPr>
              <w:t>transporte</w:t>
            </w:r>
          </w:p>
        </w:tc>
        <w:tc>
          <w:tcPr>
            <w:tcW w:w="2312" w:type="dxa"/>
          </w:tcPr>
          <w:p>
            <w:pPr>
              <w:pStyle w:val="TableParagraph"/>
              <w:spacing w:line="215" w:lineRule="exact" w:before="41"/>
              <w:ind w:right="54"/>
              <w:jc w:val="right"/>
              <w:rPr>
                <w:sz w:val="20"/>
              </w:rPr>
            </w:pPr>
            <w:r>
              <w:rPr>
                <w:spacing w:val="-2"/>
                <w:sz w:val="20"/>
              </w:rPr>
              <w:t>3,200,400</w:t>
            </w:r>
          </w:p>
        </w:tc>
      </w:tr>
      <w:tr>
        <w:trPr>
          <w:trHeight w:val="285" w:hRule="atLeast"/>
        </w:trPr>
        <w:tc>
          <w:tcPr>
            <w:tcW w:w="6971" w:type="dxa"/>
          </w:tcPr>
          <w:p>
            <w:pPr>
              <w:pStyle w:val="TableParagraph"/>
              <w:spacing w:line="215" w:lineRule="exact" w:before="50"/>
              <w:ind w:left="652"/>
              <w:rPr>
                <w:sz w:val="20"/>
              </w:rPr>
            </w:pPr>
            <w:r>
              <w:rPr>
                <w:spacing w:val="-6"/>
                <w:sz w:val="20"/>
              </w:rPr>
              <w:t>297</w:t>
            </w:r>
            <w:r>
              <w:rPr>
                <w:spacing w:val="-10"/>
                <w:sz w:val="20"/>
              </w:rPr>
              <w:t> </w:t>
            </w:r>
            <w:r>
              <w:rPr>
                <w:spacing w:val="-6"/>
                <w:sz w:val="20"/>
              </w:rPr>
              <w:t>Refacciones</w:t>
            </w:r>
            <w:r>
              <w:rPr>
                <w:spacing w:val="-11"/>
                <w:sz w:val="20"/>
              </w:rPr>
              <w:t> </w:t>
            </w:r>
            <w:r>
              <w:rPr>
                <w:spacing w:val="-6"/>
                <w:sz w:val="20"/>
              </w:rPr>
              <w:t>y</w:t>
            </w:r>
            <w:r>
              <w:rPr>
                <w:spacing w:val="-11"/>
                <w:sz w:val="20"/>
              </w:rPr>
              <w:t> </w:t>
            </w:r>
            <w:r>
              <w:rPr>
                <w:spacing w:val="-6"/>
                <w:sz w:val="20"/>
              </w:rPr>
              <w:t>accesorios</w:t>
            </w:r>
            <w:r>
              <w:rPr>
                <w:spacing w:val="-8"/>
                <w:sz w:val="20"/>
              </w:rPr>
              <w:t> </w:t>
            </w:r>
            <w:r>
              <w:rPr>
                <w:spacing w:val="-6"/>
                <w:sz w:val="20"/>
              </w:rPr>
              <w:t>menores</w:t>
            </w:r>
            <w:r>
              <w:rPr>
                <w:spacing w:val="-13"/>
                <w:sz w:val="20"/>
              </w:rPr>
              <w:t> </w:t>
            </w:r>
            <w:r>
              <w:rPr>
                <w:spacing w:val="-6"/>
                <w:sz w:val="20"/>
              </w:rPr>
              <w:t>de</w:t>
            </w:r>
            <w:r>
              <w:rPr>
                <w:spacing w:val="-10"/>
                <w:sz w:val="20"/>
              </w:rPr>
              <w:t> </w:t>
            </w:r>
            <w:r>
              <w:rPr>
                <w:spacing w:val="-6"/>
                <w:sz w:val="20"/>
              </w:rPr>
              <w:t>equipo</w:t>
            </w:r>
            <w:r>
              <w:rPr>
                <w:spacing w:val="-11"/>
                <w:sz w:val="20"/>
              </w:rPr>
              <w:t> </w:t>
            </w:r>
            <w:r>
              <w:rPr>
                <w:spacing w:val="-6"/>
                <w:sz w:val="20"/>
              </w:rPr>
              <w:t>de</w:t>
            </w:r>
            <w:r>
              <w:rPr>
                <w:spacing w:val="-12"/>
                <w:sz w:val="20"/>
              </w:rPr>
              <w:t> </w:t>
            </w:r>
            <w:r>
              <w:rPr>
                <w:spacing w:val="-6"/>
                <w:sz w:val="20"/>
              </w:rPr>
              <w:t>defensa</w:t>
            </w:r>
            <w:r>
              <w:rPr>
                <w:spacing w:val="-11"/>
                <w:sz w:val="20"/>
              </w:rPr>
              <w:t> </w:t>
            </w:r>
            <w:r>
              <w:rPr>
                <w:spacing w:val="-6"/>
                <w:sz w:val="20"/>
              </w:rPr>
              <w:t>y</w:t>
            </w:r>
            <w:r>
              <w:rPr>
                <w:spacing w:val="-11"/>
                <w:sz w:val="20"/>
              </w:rPr>
              <w:t> </w:t>
            </w:r>
            <w:r>
              <w:rPr>
                <w:spacing w:val="-6"/>
                <w:sz w:val="20"/>
              </w:rPr>
              <w:t>seguridad</w:t>
            </w:r>
          </w:p>
        </w:tc>
        <w:tc>
          <w:tcPr>
            <w:tcW w:w="2312" w:type="dxa"/>
          </w:tcPr>
          <w:p>
            <w:pPr>
              <w:pStyle w:val="TableParagraph"/>
              <w:spacing w:line="215" w:lineRule="exact" w:before="50"/>
              <w:ind w:right="54"/>
              <w:jc w:val="right"/>
              <w:rPr>
                <w:sz w:val="20"/>
              </w:rPr>
            </w:pPr>
            <w:r>
              <w:rPr>
                <w:spacing w:val="-2"/>
                <w:sz w:val="20"/>
              </w:rPr>
              <w:t>105,000</w:t>
            </w:r>
          </w:p>
        </w:tc>
      </w:tr>
      <w:tr>
        <w:trPr>
          <w:trHeight w:val="282" w:hRule="atLeast"/>
        </w:trPr>
        <w:tc>
          <w:tcPr>
            <w:tcW w:w="6971" w:type="dxa"/>
          </w:tcPr>
          <w:p>
            <w:pPr>
              <w:pStyle w:val="TableParagraph"/>
              <w:spacing w:line="215" w:lineRule="exact" w:before="48"/>
              <w:ind w:left="652"/>
              <w:rPr>
                <w:sz w:val="20"/>
              </w:rPr>
            </w:pPr>
            <w:r>
              <w:rPr>
                <w:spacing w:val="-6"/>
                <w:sz w:val="20"/>
              </w:rPr>
              <w:t>298</w:t>
            </w:r>
            <w:r>
              <w:rPr>
                <w:spacing w:val="-10"/>
                <w:sz w:val="20"/>
              </w:rPr>
              <w:t> </w:t>
            </w:r>
            <w:r>
              <w:rPr>
                <w:spacing w:val="-6"/>
                <w:sz w:val="20"/>
              </w:rPr>
              <w:t>Refacciones</w:t>
            </w:r>
            <w:r>
              <w:rPr>
                <w:spacing w:val="-12"/>
                <w:sz w:val="20"/>
              </w:rPr>
              <w:t> </w:t>
            </w:r>
            <w:r>
              <w:rPr>
                <w:spacing w:val="-6"/>
                <w:sz w:val="20"/>
              </w:rPr>
              <w:t>y</w:t>
            </w:r>
            <w:r>
              <w:rPr>
                <w:spacing w:val="-12"/>
                <w:sz w:val="20"/>
              </w:rPr>
              <w:t> </w:t>
            </w:r>
            <w:r>
              <w:rPr>
                <w:spacing w:val="-6"/>
                <w:sz w:val="20"/>
              </w:rPr>
              <w:t>accesorios</w:t>
            </w:r>
            <w:r>
              <w:rPr>
                <w:spacing w:val="-9"/>
                <w:sz w:val="20"/>
              </w:rPr>
              <w:t> </w:t>
            </w:r>
            <w:r>
              <w:rPr>
                <w:spacing w:val="-6"/>
                <w:sz w:val="20"/>
              </w:rPr>
              <w:t>menores</w:t>
            </w:r>
            <w:r>
              <w:rPr>
                <w:spacing w:val="-14"/>
                <w:sz w:val="20"/>
              </w:rPr>
              <w:t> </w:t>
            </w:r>
            <w:r>
              <w:rPr>
                <w:spacing w:val="-6"/>
                <w:sz w:val="20"/>
              </w:rPr>
              <w:t>de</w:t>
            </w:r>
            <w:r>
              <w:rPr>
                <w:spacing w:val="-8"/>
                <w:sz w:val="20"/>
              </w:rPr>
              <w:t> </w:t>
            </w:r>
            <w:r>
              <w:rPr>
                <w:spacing w:val="-6"/>
                <w:sz w:val="20"/>
              </w:rPr>
              <w:t>maquinaria</w:t>
            </w:r>
            <w:r>
              <w:rPr>
                <w:spacing w:val="-10"/>
                <w:sz w:val="20"/>
              </w:rPr>
              <w:t> </w:t>
            </w:r>
            <w:r>
              <w:rPr>
                <w:spacing w:val="-6"/>
                <w:sz w:val="20"/>
              </w:rPr>
              <w:t>y</w:t>
            </w:r>
            <w:r>
              <w:rPr>
                <w:spacing w:val="-12"/>
                <w:sz w:val="20"/>
              </w:rPr>
              <w:t> </w:t>
            </w:r>
            <w:r>
              <w:rPr>
                <w:spacing w:val="-6"/>
                <w:sz w:val="20"/>
              </w:rPr>
              <w:t>otros</w:t>
            </w:r>
            <w:r>
              <w:rPr>
                <w:spacing w:val="-12"/>
                <w:sz w:val="20"/>
              </w:rPr>
              <w:t> </w:t>
            </w:r>
            <w:r>
              <w:rPr>
                <w:spacing w:val="-6"/>
                <w:sz w:val="20"/>
              </w:rPr>
              <w:t>equipos</w:t>
            </w:r>
          </w:p>
        </w:tc>
        <w:tc>
          <w:tcPr>
            <w:tcW w:w="2312" w:type="dxa"/>
          </w:tcPr>
          <w:p>
            <w:pPr>
              <w:pStyle w:val="TableParagraph"/>
              <w:spacing w:line="215" w:lineRule="exact" w:before="48"/>
              <w:ind w:right="54"/>
              <w:jc w:val="right"/>
              <w:rPr>
                <w:sz w:val="20"/>
              </w:rPr>
            </w:pPr>
            <w:r>
              <w:rPr>
                <w:spacing w:val="-2"/>
                <w:sz w:val="20"/>
              </w:rPr>
              <w:t>4,615,679</w:t>
            </w:r>
          </w:p>
        </w:tc>
      </w:tr>
      <w:tr>
        <w:trPr>
          <w:trHeight w:val="285" w:hRule="atLeast"/>
        </w:trPr>
        <w:tc>
          <w:tcPr>
            <w:tcW w:w="6971" w:type="dxa"/>
          </w:tcPr>
          <w:p>
            <w:pPr>
              <w:pStyle w:val="TableParagraph"/>
              <w:spacing w:line="215" w:lineRule="exact" w:before="50"/>
              <w:ind w:left="652"/>
              <w:rPr>
                <w:sz w:val="20"/>
              </w:rPr>
            </w:pPr>
            <w:r>
              <w:rPr>
                <w:spacing w:val="-6"/>
                <w:sz w:val="20"/>
              </w:rPr>
              <w:t>299</w:t>
            </w:r>
            <w:r>
              <w:rPr>
                <w:spacing w:val="-11"/>
                <w:sz w:val="20"/>
              </w:rPr>
              <w:t> </w:t>
            </w:r>
            <w:r>
              <w:rPr>
                <w:spacing w:val="-6"/>
                <w:sz w:val="20"/>
              </w:rPr>
              <w:t>Refacciones</w:t>
            </w:r>
            <w:r>
              <w:rPr>
                <w:spacing w:val="-12"/>
                <w:sz w:val="20"/>
              </w:rPr>
              <w:t> </w:t>
            </w:r>
            <w:r>
              <w:rPr>
                <w:spacing w:val="-6"/>
                <w:sz w:val="20"/>
              </w:rPr>
              <w:t>y</w:t>
            </w:r>
            <w:r>
              <w:rPr>
                <w:spacing w:val="-12"/>
                <w:sz w:val="20"/>
              </w:rPr>
              <w:t> </w:t>
            </w:r>
            <w:r>
              <w:rPr>
                <w:spacing w:val="-6"/>
                <w:sz w:val="20"/>
              </w:rPr>
              <w:t>accesorios</w:t>
            </w:r>
            <w:r>
              <w:rPr>
                <w:spacing w:val="-10"/>
                <w:sz w:val="20"/>
              </w:rPr>
              <w:t> </w:t>
            </w:r>
            <w:r>
              <w:rPr>
                <w:spacing w:val="-6"/>
                <w:sz w:val="20"/>
              </w:rPr>
              <w:t>menores</w:t>
            </w:r>
            <w:r>
              <w:rPr>
                <w:spacing w:val="-14"/>
                <w:sz w:val="20"/>
              </w:rPr>
              <w:t> </w:t>
            </w:r>
            <w:r>
              <w:rPr>
                <w:spacing w:val="-6"/>
                <w:sz w:val="20"/>
              </w:rPr>
              <w:t>otros</w:t>
            </w:r>
            <w:r>
              <w:rPr>
                <w:spacing w:val="-12"/>
                <w:sz w:val="20"/>
              </w:rPr>
              <w:t> </w:t>
            </w:r>
            <w:r>
              <w:rPr>
                <w:spacing w:val="-6"/>
                <w:sz w:val="20"/>
              </w:rPr>
              <w:t>bienes</w:t>
            </w:r>
            <w:r>
              <w:rPr>
                <w:spacing w:val="-9"/>
                <w:sz w:val="20"/>
              </w:rPr>
              <w:t> </w:t>
            </w:r>
            <w:r>
              <w:rPr>
                <w:spacing w:val="-6"/>
                <w:sz w:val="20"/>
              </w:rPr>
              <w:t>muebles</w:t>
            </w:r>
          </w:p>
        </w:tc>
        <w:tc>
          <w:tcPr>
            <w:tcW w:w="2312" w:type="dxa"/>
          </w:tcPr>
          <w:p>
            <w:pPr>
              <w:pStyle w:val="TableParagraph"/>
              <w:spacing w:line="215" w:lineRule="exact" w:before="50"/>
              <w:ind w:right="54"/>
              <w:jc w:val="right"/>
              <w:rPr>
                <w:sz w:val="20"/>
              </w:rPr>
            </w:pPr>
            <w:r>
              <w:rPr>
                <w:spacing w:val="-2"/>
                <w:sz w:val="20"/>
              </w:rPr>
              <w:t>2,333,171</w:t>
            </w:r>
          </w:p>
        </w:tc>
      </w:tr>
      <w:tr>
        <w:trPr>
          <w:trHeight w:val="282" w:hRule="atLeast"/>
        </w:trPr>
        <w:tc>
          <w:tcPr>
            <w:tcW w:w="6971" w:type="dxa"/>
            <w:shd w:val="clear" w:color="auto" w:fill="DBC5B3"/>
          </w:tcPr>
          <w:p>
            <w:pPr>
              <w:pStyle w:val="TableParagraph"/>
              <w:spacing w:line="210" w:lineRule="exact" w:before="53"/>
              <w:ind w:left="69"/>
              <w:rPr>
                <w:b/>
                <w:sz w:val="20"/>
              </w:rPr>
            </w:pPr>
            <w:r>
              <w:rPr>
                <w:b/>
                <w:spacing w:val="-8"/>
                <w:sz w:val="20"/>
              </w:rPr>
              <w:t>3000</w:t>
            </w:r>
            <w:r>
              <w:rPr>
                <w:b/>
                <w:spacing w:val="-1"/>
                <w:sz w:val="20"/>
              </w:rPr>
              <w:t> </w:t>
            </w:r>
            <w:r>
              <w:rPr>
                <w:b/>
                <w:spacing w:val="-8"/>
                <w:sz w:val="20"/>
              </w:rPr>
              <w:t>SERVICIOS</w:t>
            </w:r>
            <w:r>
              <w:rPr>
                <w:b/>
                <w:sz w:val="20"/>
              </w:rPr>
              <w:t> </w:t>
            </w:r>
            <w:r>
              <w:rPr>
                <w:b/>
                <w:spacing w:val="-8"/>
                <w:sz w:val="20"/>
              </w:rPr>
              <w:t>GENERALES</w:t>
            </w:r>
          </w:p>
        </w:tc>
        <w:tc>
          <w:tcPr>
            <w:tcW w:w="2312" w:type="dxa"/>
            <w:shd w:val="clear" w:color="auto" w:fill="DBC5B3"/>
          </w:tcPr>
          <w:p>
            <w:pPr>
              <w:pStyle w:val="TableParagraph"/>
              <w:spacing w:line="210" w:lineRule="exact" w:before="53"/>
              <w:ind w:right="54"/>
              <w:jc w:val="right"/>
              <w:rPr>
                <w:b/>
                <w:sz w:val="20"/>
              </w:rPr>
            </w:pPr>
            <w:r>
              <w:rPr>
                <w:b/>
                <w:spacing w:val="-2"/>
                <w:sz w:val="20"/>
              </w:rPr>
              <w:t>2,624,772,641</w:t>
            </w:r>
          </w:p>
        </w:tc>
      </w:tr>
      <w:tr>
        <w:trPr>
          <w:trHeight w:val="285" w:hRule="atLeast"/>
        </w:trPr>
        <w:tc>
          <w:tcPr>
            <w:tcW w:w="6971" w:type="dxa"/>
          </w:tcPr>
          <w:p>
            <w:pPr>
              <w:pStyle w:val="TableParagraph"/>
              <w:spacing w:line="210" w:lineRule="exact" w:before="55"/>
              <w:ind w:left="263"/>
              <w:rPr>
                <w:b/>
                <w:sz w:val="20"/>
              </w:rPr>
            </w:pPr>
            <w:r>
              <w:rPr>
                <w:b/>
                <w:spacing w:val="-8"/>
                <w:sz w:val="20"/>
              </w:rPr>
              <w:t>3100</w:t>
            </w:r>
            <w:r>
              <w:rPr>
                <w:b/>
                <w:spacing w:val="-1"/>
                <w:sz w:val="20"/>
              </w:rPr>
              <w:t> </w:t>
            </w:r>
            <w:r>
              <w:rPr>
                <w:b/>
                <w:spacing w:val="-8"/>
                <w:sz w:val="20"/>
              </w:rPr>
              <w:t>SERVICIOS</w:t>
            </w:r>
            <w:r>
              <w:rPr>
                <w:b/>
                <w:spacing w:val="-3"/>
                <w:sz w:val="20"/>
              </w:rPr>
              <w:t> </w:t>
            </w:r>
            <w:r>
              <w:rPr>
                <w:b/>
                <w:spacing w:val="-8"/>
                <w:sz w:val="20"/>
              </w:rPr>
              <w:t>BASICOS</w:t>
            </w:r>
          </w:p>
        </w:tc>
        <w:tc>
          <w:tcPr>
            <w:tcW w:w="2312" w:type="dxa"/>
          </w:tcPr>
          <w:p>
            <w:pPr>
              <w:pStyle w:val="TableParagraph"/>
              <w:spacing w:line="210" w:lineRule="exact" w:before="55"/>
              <w:ind w:right="54"/>
              <w:jc w:val="right"/>
              <w:rPr>
                <w:b/>
                <w:sz w:val="20"/>
              </w:rPr>
            </w:pPr>
            <w:r>
              <w:rPr>
                <w:b/>
                <w:spacing w:val="-2"/>
                <w:sz w:val="20"/>
              </w:rPr>
              <w:t>929,285,203</w:t>
            </w:r>
          </w:p>
        </w:tc>
      </w:tr>
      <w:tr>
        <w:trPr>
          <w:trHeight w:val="282" w:hRule="atLeast"/>
        </w:trPr>
        <w:tc>
          <w:tcPr>
            <w:tcW w:w="6971" w:type="dxa"/>
          </w:tcPr>
          <w:p>
            <w:pPr>
              <w:pStyle w:val="TableParagraph"/>
              <w:spacing w:line="215" w:lineRule="exact" w:before="48"/>
              <w:ind w:left="652"/>
              <w:rPr>
                <w:sz w:val="20"/>
              </w:rPr>
            </w:pPr>
            <w:r>
              <w:rPr>
                <w:spacing w:val="-6"/>
                <w:sz w:val="20"/>
              </w:rPr>
              <w:t>311</w:t>
            </w:r>
            <w:r>
              <w:rPr>
                <w:spacing w:val="-12"/>
                <w:sz w:val="20"/>
              </w:rPr>
              <w:t> </w:t>
            </w:r>
            <w:r>
              <w:rPr>
                <w:spacing w:val="-6"/>
                <w:sz w:val="20"/>
              </w:rPr>
              <w:t>Energía</w:t>
            </w:r>
            <w:r>
              <w:rPr>
                <w:spacing w:val="-11"/>
                <w:sz w:val="20"/>
              </w:rPr>
              <w:t> </w:t>
            </w:r>
            <w:r>
              <w:rPr>
                <w:spacing w:val="-6"/>
                <w:sz w:val="20"/>
              </w:rPr>
              <w:t>eléctrica</w:t>
            </w:r>
          </w:p>
        </w:tc>
        <w:tc>
          <w:tcPr>
            <w:tcW w:w="2312" w:type="dxa"/>
          </w:tcPr>
          <w:p>
            <w:pPr>
              <w:pStyle w:val="TableParagraph"/>
              <w:spacing w:line="215" w:lineRule="exact" w:before="48"/>
              <w:ind w:right="54"/>
              <w:jc w:val="right"/>
              <w:rPr>
                <w:sz w:val="20"/>
              </w:rPr>
            </w:pPr>
            <w:r>
              <w:rPr>
                <w:spacing w:val="-2"/>
                <w:sz w:val="20"/>
              </w:rPr>
              <w:t>678,000,000</w:t>
            </w:r>
          </w:p>
        </w:tc>
      </w:tr>
      <w:tr>
        <w:trPr>
          <w:trHeight w:val="285" w:hRule="atLeast"/>
        </w:trPr>
        <w:tc>
          <w:tcPr>
            <w:tcW w:w="6971" w:type="dxa"/>
          </w:tcPr>
          <w:p>
            <w:pPr>
              <w:pStyle w:val="TableParagraph"/>
              <w:spacing w:line="215" w:lineRule="exact" w:before="50"/>
              <w:ind w:left="652"/>
              <w:rPr>
                <w:sz w:val="20"/>
              </w:rPr>
            </w:pPr>
            <w:r>
              <w:rPr>
                <w:spacing w:val="-6"/>
                <w:sz w:val="20"/>
              </w:rPr>
              <w:t>312</w:t>
            </w:r>
            <w:r>
              <w:rPr>
                <w:spacing w:val="-10"/>
                <w:sz w:val="20"/>
              </w:rPr>
              <w:t> </w:t>
            </w:r>
            <w:r>
              <w:rPr>
                <w:spacing w:val="-5"/>
                <w:sz w:val="20"/>
              </w:rPr>
              <w:t>Gas</w:t>
            </w:r>
          </w:p>
        </w:tc>
        <w:tc>
          <w:tcPr>
            <w:tcW w:w="2312" w:type="dxa"/>
          </w:tcPr>
          <w:p>
            <w:pPr>
              <w:pStyle w:val="TableParagraph"/>
              <w:spacing w:line="215" w:lineRule="exact" w:before="50"/>
              <w:ind w:right="54"/>
              <w:jc w:val="right"/>
              <w:rPr>
                <w:sz w:val="20"/>
              </w:rPr>
            </w:pPr>
            <w:r>
              <w:rPr>
                <w:spacing w:val="-2"/>
                <w:sz w:val="20"/>
              </w:rPr>
              <w:t>350,500</w:t>
            </w:r>
          </w:p>
        </w:tc>
      </w:tr>
      <w:tr>
        <w:trPr>
          <w:trHeight w:val="282" w:hRule="atLeast"/>
        </w:trPr>
        <w:tc>
          <w:tcPr>
            <w:tcW w:w="6971" w:type="dxa"/>
          </w:tcPr>
          <w:p>
            <w:pPr>
              <w:pStyle w:val="TableParagraph"/>
              <w:spacing w:line="215" w:lineRule="exact" w:before="48"/>
              <w:ind w:left="652"/>
              <w:rPr>
                <w:sz w:val="20"/>
              </w:rPr>
            </w:pPr>
            <w:r>
              <w:rPr>
                <w:spacing w:val="-6"/>
                <w:sz w:val="20"/>
              </w:rPr>
              <w:t>313</w:t>
            </w:r>
            <w:r>
              <w:rPr>
                <w:spacing w:val="-10"/>
                <w:sz w:val="20"/>
              </w:rPr>
              <w:t> </w:t>
            </w:r>
            <w:r>
              <w:rPr>
                <w:spacing w:val="-4"/>
                <w:sz w:val="20"/>
              </w:rPr>
              <w:t>Agua</w:t>
            </w:r>
          </w:p>
        </w:tc>
        <w:tc>
          <w:tcPr>
            <w:tcW w:w="2312" w:type="dxa"/>
          </w:tcPr>
          <w:p>
            <w:pPr>
              <w:pStyle w:val="TableParagraph"/>
              <w:spacing w:line="215" w:lineRule="exact" w:before="48"/>
              <w:ind w:right="54"/>
              <w:jc w:val="right"/>
              <w:rPr>
                <w:sz w:val="20"/>
              </w:rPr>
            </w:pPr>
            <w:r>
              <w:rPr>
                <w:spacing w:val="-2"/>
                <w:sz w:val="20"/>
              </w:rPr>
              <w:t>3,950,000</w:t>
            </w:r>
          </w:p>
        </w:tc>
      </w:tr>
      <w:tr>
        <w:trPr>
          <w:trHeight w:val="285" w:hRule="atLeast"/>
        </w:trPr>
        <w:tc>
          <w:tcPr>
            <w:tcW w:w="6971" w:type="dxa"/>
          </w:tcPr>
          <w:p>
            <w:pPr>
              <w:pStyle w:val="TableParagraph"/>
              <w:spacing w:line="215" w:lineRule="exact" w:before="50"/>
              <w:ind w:left="652"/>
              <w:rPr>
                <w:sz w:val="20"/>
              </w:rPr>
            </w:pPr>
            <w:r>
              <w:rPr>
                <w:spacing w:val="-6"/>
                <w:sz w:val="20"/>
              </w:rPr>
              <w:t>314</w:t>
            </w:r>
            <w:r>
              <w:rPr>
                <w:spacing w:val="-12"/>
                <w:sz w:val="20"/>
              </w:rPr>
              <w:t> </w:t>
            </w:r>
            <w:r>
              <w:rPr>
                <w:spacing w:val="-6"/>
                <w:sz w:val="20"/>
              </w:rPr>
              <w:t>Telefonía</w:t>
            </w:r>
            <w:r>
              <w:rPr>
                <w:spacing w:val="-10"/>
                <w:sz w:val="20"/>
              </w:rPr>
              <w:t> </w:t>
            </w:r>
            <w:r>
              <w:rPr>
                <w:spacing w:val="-6"/>
                <w:sz w:val="20"/>
              </w:rPr>
              <w:t>tradicional</w:t>
            </w:r>
          </w:p>
        </w:tc>
        <w:tc>
          <w:tcPr>
            <w:tcW w:w="2312" w:type="dxa"/>
          </w:tcPr>
          <w:p>
            <w:pPr>
              <w:pStyle w:val="TableParagraph"/>
              <w:spacing w:line="215" w:lineRule="exact" w:before="50"/>
              <w:ind w:right="54"/>
              <w:jc w:val="right"/>
              <w:rPr>
                <w:sz w:val="20"/>
              </w:rPr>
            </w:pPr>
            <w:r>
              <w:rPr>
                <w:spacing w:val="-2"/>
                <w:sz w:val="20"/>
              </w:rPr>
              <w:t>6,430,400</w:t>
            </w:r>
          </w:p>
        </w:tc>
      </w:tr>
      <w:tr>
        <w:trPr>
          <w:trHeight w:val="283" w:hRule="atLeast"/>
        </w:trPr>
        <w:tc>
          <w:tcPr>
            <w:tcW w:w="6971" w:type="dxa"/>
          </w:tcPr>
          <w:p>
            <w:pPr>
              <w:pStyle w:val="TableParagraph"/>
              <w:spacing w:line="215" w:lineRule="exact" w:before="48"/>
              <w:ind w:left="652"/>
              <w:rPr>
                <w:sz w:val="20"/>
              </w:rPr>
            </w:pPr>
            <w:r>
              <w:rPr>
                <w:spacing w:val="-6"/>
                <w:sz w:val="20"/>
              </w:rPr>
              <w:t>315</w:t>
            </w:r>
            <w:r>
              <w:rPr>
                <w:spacing w:val="-12"/>
                <w:sz w:val="20"/>
              </w:rPr>
              <w:t> </w:t>
            </w:r>
            <w:r>
              <w:rPr>
                <w:spacing w:val="-6"/>
                <w:sz w:val="20"/>
              </w:rPr>
              <w:t>Telefonía</w:t>
            </w:r>
            <w:r>
              <w:rPr>
                <w:spacing w:val="-12"/>
                <w:sz w:val="20"/>
              </w:rPr>
              <w:t> </w:t>
            </w:r>
            <w:r>
              <w:rPr>
                <w:spacing w:val="-6"/>
                <w:sz w:val="20"/>
              </w:rPr>
              <w:t>celular</w:t>
            </w:r>
          </w:p>
        </w:tc>
        <w:tc>
          <w:tcPr>
            <w:tcW w:w="2312" w:type="dxa"/>
          </w:tcPr>
          <w:p>
            <w:pPr>
              <w:pStyle w:val="TableParagraph"/>
              <w:spacing w:line="215" w:lineRule="exact" w:before="48"/>
              <w:ind w:right="52"/>
              <w:jc w:val="right"/>
              <w:rPr>
                <w:sz w:val="20"/>
              </w:rPr>
            </w:pPr>
            <w:r>
              <w:rPr>
                <w:spacing w:val="-10"/>
                <w:sz w:val="20"/>
              </w:rPr>
              <w:t>0</w:t>
            </w:r>
          </w:p>
        </w:tc>
      </w:tr>
      <w:tr>
        <w:trPr>
          <w:trHeight w:val="285" w:hRule="atLeast"/>
        </w:trPr>
        <w:tc>
          <w:tcPr>
            <w:tcW w:w="6971" w:type="dxa"/>
          </w:tcPr>
          <w:p>
            <w:pPr>
              <w:pStyle w:val="TableParagraph"/>
              <w:spacing w:line="215" w:lineRule="exact" w:before="50"/>
              <w:ind w:left="652"/>
              <w:rPr>
                <w:sz w:val="20"/>
              </w:rPr>
            </w:pPr>
            <w:r>
              <w:rPr>
                <w:spacing w:val="-6"/>
                <w:sz w:val="20"/>
              </w:rPr>
              <w:t>316</w:t>
            </w:r>
            <w:r>
              <w:rPr>
                <w:spacing w:val="-10"/>
                <w:sz w:val="20"/>
              </w:rPr>
              <w:t> </w:t>
            </w:r>
            <w:r>
              <w:rPr>
                <w:spacing w:val="-6"/>
                <w:sz w:val="20"/>
              </w:rPr>
              <w:t>Servicios</w:t>
            </w:r>
            <w:r>
              <w:rPr>
                <w:spacing w:val="-14"/>
                <w:sz w:val="20"/>
              </w:rPr>
              <w:t> </w:t>
            </w:r>
            <w:r>
              <w:rPr>
                <w:spacing w:val="-6"/>
                <w:sz w:val="20"/>
              </w:rPr>
              <w:t>de</w:t>
            </w:r>
            <w:r>
              <w:rPr>
                <w:spacing w:val="-11"/>
                <w:sz w:val="20"/>
              </w:rPr>
              <w:t> </w:t>
            </w:r>
            <w:r>
              <w:rPr>
                <w:spacing w:val="-6"/>
                <w:sz w:val="20"/>
              </w:rPr>
              <w:t>telecomunicaciones</w:t>
            </w:r>
            <w:r>
              <w:rPr>
                <w:spacing w:val="-12"/>
                <w:sz w:val="20"/>
              </w:rPr>
              <w:t> </w:t>
            </w:r>
            <w:r>
              <w:rPr>
                <w:spacing w:val="-6"/>
                <w:sz w:val="20"/>
              </w:rPr>
              <w:t>y</w:t>
            </w:r>
            <w:r>
              <w:rPr>
                <w:spacing w:val="-12"/>
                <w:sz w:val="20"/>
              </w:rPr>
              <w:t> </w:t>
            </w:r>
            <w:r>
              <w:rPr>
                <w:spacing w:val="-6"/>
                <w:sz w:val="20"/>
              </w:rPr>
              <w:t>satélites</w:t>
            </w:r>
          </w:p>
        </w:tc>
        <w:tc>
          <w:tcPr>
            <w:tcW w:w="2312" w:type="dxa"/>
          </w:tcPr>
          <w:p>
            <w:pPr>
              <w:pStyle w:val="TableParagraph"/>
              <w:spacing w:line="215" w:lineRule="exact" w:before="50"/>
              <w:ind w:right="52"/>
              <w:jc w:val="right"/>
              <w:rPr>
                <w:sz w:val="20"/>
              </w:rPr>
            </w:pPr>
            <w:r>
              <w:rPr>
                <w:spacing w:val="-10"/>
                <w:sz w:val="20"/>
              </w:rPr>
              <w:t>0</w:t>
            </w:r>
          </w:p>
        </w:tc>
      </w:tr>
      <w:tr>
        <w:trPr>
          <w:trHeight w:val="282" w:hRule="atLeast"/>
        </w:trPr>
        <w:tc>
          <w:tcPr>
            <w:tcW w:w="6971" w:type="dxa"/>
          </w:tcPr>
          <w:p>
            <w:pPr>
              <w:pStyle w:val="TableParagraph"/>
              <w:spacing w:line="215" w:lineRule="exact" w:before="48"/>
              <w:ind w:right="755"/>
              <w:jc w:val="right"/>
              <w:rPr>
                <w:sz w:val="20"/>
              </w:rPr>
            </w:pPr>
            <w:r>
              <w:rPr>
                <w:spacing w:val="-6"/>
                <w:sz w:val="20"/>
              </w:rPr>
              <w:t>317</w:t>
            </w:r>
            <w:r>
              <w:rPr>
                <w:spacing w:val="-8"/>
                <w:sz w:val="20"/>
              </w:rPr>
              <w:t> </w:t>
            </w:r>
            <w:r>
              <w:rPr>
                <w:spacing w:val="-6"/>
                <w:sz w:val="20"/>
              </w:rPr>
              <w:t>Servicios</w:t>
            </w:r>
            <w:r>
              <w:rPr>
                <w:spacing w:val="-13"/>
                <w:sz w:val="20"/>
              </w:rPr>
              <w:t> </w:t>
            </w:r>
            <w:r>
              <w:rPr>
                <w:spacing w:val="-6"/>
                <w:sz w:val="20"/>
              </w:rPr>
              <w:t>de</w:t>
            </w:r>
            <w:r>
              <w:rPr>
                <w:spacing w:val="-9"/>
                <w:sz w:val="20"/>
              </w:rPr>
              <w:t> </w:t>
            </w:r>
            <w:r>
              <w:rPr>
                <w:spacing w:val="-6"/>
                <w:sz w:val="20"/>
              </w:rPr>
              <w:t>acceso</w:t>
            </w:r>
            <w:r>
              <w:rPr>
                <w:spacing w:val="-10"/>
                <w:sz w:val="20"/>
              </w:rPr>
              <w:t> </w:t>
            </w:r>
            <w:r>
              <w:rPr>
                <w:spacing w:val="-6"/>
                <w:sz w:val="20"/>
              </w:rPr>
              <w:t>de</w:t>
            </w:r>
            <w:r>
              <w:rPr>
                <w:spacing w:val="-11"/>
                <w:sz w:val="20"/>
              </w:rPr>
              <w:t> </w:t>
            </w:r>
            <w:r>
              <w:rPr>
                <w:spacing w:val="-6"/>
                <w:sz w:val="20"/>
              </w:rPr>
              <w:t>Internet,</w:t>
            </w:r>
            <w:r>
              <w:rPr>
                <w:spacing w:val="-11"/>
                <w:sz w:val="20"/>
              </w:rPr>
              <w:t> </w:t>
            </w:r>
            <w:r>
              <w:rPr>
                <w:spacing w:val="-6"/>
                <w:sz w:val="20"/>
              </w:rPr>
              <w:t>redes</w:t>
            </w:r>
            <w:r>
              <w:rPr>
                <w:spacing w:val="-7"/>
                <w:sz w:val="20"/>
              </w:rPr>
              <w:t> </w:t>
            </w:r>
            <w:r>
              <w:rPr>
                <w:spacing w:val="-6"/>
                <w:sz w:val="20"/>
              </w:rPr>
              <w:t>y</w:t>
            </w:r>
            <w:r>
              <w:rPr>
                <w:spacing w:val="-13"/>
                <w:sz w:val="20"/>
              </w:rPr>
              <w:t> </w:t>
            </w:r>
            <w:r>
              <w:rPr>
                <w:spacing w:val="-6"/>
                <w:sz w:val="20"/>
              </w:rPr>
              <w:t>procesamiento</w:t>
            </w:r>
            <w:r>
              <w:rPr>
                <w:spacing w:val="-11"/>
                <w:sz w:val="20"/>
              </w:rPr>
              <w:t> </w:t>
            </w:r>
            <w:r>
              <w:rPr>
                <w:spacing w:val="-6"/>
                <w:sz w:val="20"/>
              </w:rPr>
              <w:t>de</w:t>
            </w:r>
            <w:r>
              <w:rPr>
                <w:spacing w:val="-9"/>
                <w:sz w:val="20"/>
              </w:rPr>
              <w:t> </w:t>
            </w:r>
            <w:r>
              <w:rPr>
                <w:spacing w:val="-6"/>
                <w:sz w:val="20"/>
              </w:rPr>
              <w:t>información</w:t>
            </w:r>
          </w:p>
        </w:tc>
        <w:tc>
          <w:tcPr>
            <w:tcW w:w="2312" w:type="dxa"/>
          </w:tcPr>
          <w:p>
            <w:pPr>
              <w:pStyle w:val="TableParagraph"/>
              <w:spacing w:line="215" w:lineRule="exact" w:before="48"/>
              <w:ind w:right="54"/>
              <w:jc w:val="right"/>
              <w:rPr>
                <w:sz w:val="20"/>
              </w:rPr>
            </w:pPr>
            <w:r>
              <w:rPr>
                <w:spacing w:val="-2"/>
                <w:sz w:val="20"/>
              </w:rPr>
              <w:t>21,322,587</w:t>
            </w:r>
          </w:p>
        </w:tc>
      </w:tr>
      <w:tr>
        <w:trPr>
          <w:trHeight w:val="285" w:hRule="atLeast"/>
        </w:trPr>
        <w:tc>
          <w:tcPr>
            <w:tcW w:w="6971" w:type="dxa"/>
          </w:tcPr>
          <w:p>
            <w:pPr>
              <w:pStyle w:val="TableParagraph"/>
              <w:spacing w:line="215" w:lineRule="exact" w:before="50"/>
              <w:ind w:left="652"/>
              <w:rPr>
                <w:sz w:val="20"/>
              </w:rPr>
            </w:pPr>
            <w:r>
              <w:rPr>
                <w:spacing w:val="-6"/>
                <w:sz w:val="20"/>
              </w:rPr>
              <w:t>318</w:t>
            </w:r>
            <w:r>
              <w:rPr>
                <w:spacing w:val="-9"/>
                <w:sz w:val="20"/>
              </w:rPr>
              <w:t> </w:t>
            </w:r>
            <w:r>
              <w:rPr>
                <w:spacing w:val="-6"/>
                <w:sz w:val="20"/>
              </w:rPr>
              <w:t>Servicios</w:t>
            </w:r>
            <w:r>
              <w:rPr>
                <w:spacing w:val="-14"/>
                <w:sz w:val="20"/>
              </w:rPr>
              <w:t> </w:t>
            </w:r>
            <w:r>
              <w:rPr>
                <w:spacing w:val="-6"/>
                <w:sz w:val="20"/>
              </w:rPr>
              <w:t>postales</w:t>
            </w:r>
            <w:r>
              <w:rPr>
                <w:spacing w:val="-7"/>
                <w:sz w:val="20"/>
              </w:rPr>
              <w:t> </w:t>
            </w:r>
            <w:r>
              <w:rPr>
                <w:spacing w:val="-6"/>
                <w:sz w:val="20"/>
              </w:rPr>
              <w:t>y</w:t>
            </w:r>
            <w:r>
              <w:rPr>
                <w:spacing w:val="-11"/>
                <w:sz w:val="20"/>
              </w:rPr>
              <w:t> </w:t>
            </w:r>
            <w:r>
              <w:rPr>
                <w:spacing w:val="-6"/>
                <w:sz w:val="20"/>
              </w:rPr>
              <w:t>telegráficos</w:t>
            </w:r>
          </w:p>
        </w:tc>
        <w:tc>
          <w:tcPr>
            <w:tcW w:w="2312" w:type="dxa"/>
          </w:tcPr>
          <w:p>
            <w:pPr>
              <w:pStyle w:val="TableParagraph"/>
              <w:spacing w:line="215" w:lineRule="exact" w:before="50"/>
              <w:ind w:right="54"/>
              <w:jc w:val="right"/>
              <w:rPr>
                <w:sz w:val="20"/>
              </w:rPr>
            </w:pPr>
            <w:r>
              <w:rPr>
                <w:spacing w:val="-2"/>
                <w:sz w:val="20"/>
              </w:rPr>
              <w:t>1,818,300</w:t>
            </w:r>
          </w:p>
        </w:tc>
      </w:tr>
      <w:tr>
        <w:trPr>
          <w:trHeight w:val="282" w:hRule="atLeast"/>
        </w:trPr>
        <w:tc>
          <w:tcPr>
            <w:tcW w:w="6971" w:type="dxa"/>
          </w:tcPr>
          <w:p>
            <w:pPr>
              <w:pStyle w:val="TableParagraph"/>
              <w:spacing w:line="215" w:lineRule="exact" w:before="48"/>
              <w:ind w:left="652"/>
              <w:rPr>
                <w:sz w:val="20"/>
              </w:rPr>
            </w:pPr>
            <w:r>
              <w:rPr>
                <w:spacing w:val="-6"/>
                <w:sz w:val="20"/>
              </w:rPr>
              <w:t>319</w:t>
            </w:r>
            <w:r>
              <w:rPr>
                <w:spacing w:val="-9"/>
                <w:sz w:val="20"/>
              </w:rPr>
              <w:t> </w:t>
            </w:r>
            <w:r>
              <w:rPr>
                <w:spacing w:val="-6"/>
                <w:sz w:val="20"/>
              </w:rPr>
              <w:t>Servicios</w:t>
            </w:r>
            <w:r>
              <w:rPr>
                <w:spacing w:val="-12"/>
                <w:sz w:val="20"/>
              </w:rPr>
              <w:t> </w:t>
            </w:r>
            <w:r>
              <w:rPr>
                <w:spacing w:val="-6"/>
                <w:sz w:val="20"/>
              </w:rPr>
              <w:t>integrales</w:t>
            </w:r>
            <w:r>
              <w:rPr>
                <w:spacing w:val="-10"/>
                <w:sz w:val="20"/>
              </w:rPr>
              <w:t> </w:t>
            </w:r>
            <w:r>
              <w:rPr>
                <w:spacing w:val="-6"/>
                <w:sz w:val="20"/>
              </w:rPr>
              <w:t>y</w:t>
            </w:r>
            <w:r>
              <w:rPr>
                <w:spacing w:val="-10"/>
                <w:sz w:val="20"/>
              </w:rPr>
              <w:t> </w:t>
            </w:r>
            <w:r>
              <w:rPr>
                <w:spacing w:val="-6"/>
                <w:sz w:val="20"/>
              </w:rPr>
              <w:t>otros</w:t>
            </w:r>
            <w:r>
              <w:rPr>
                <w:spacing w:val="-11"/>
                <w:sz w:val="20"/>
              </w:rPr>
              <w:t> </w:t>
            </w:r>
            <w:r>
              <w:rPr>
                <w:spacing w:val="-6"/>
                <w:sz w:val="20"/>
              </w:rPr>
              <w:t>servicios</w:t>
            </w:r>
          </w:p>
        </w:tc>
        <w:tc>
          <w:tcPr>
            <w:tcW w:w="2312" w:type="dxa"/>
          </w:tcPr>
          <w:p>
            <w:pPr>
              <w:pStyle w:val="TableParagraph"/>
              <w:spacing w:line="215" w:lineRule="exact" w:before="48"/>
              <w:ind w:right="54"/>
              <w:jc w:val="right"/>
              <w:rPr>
                <w:sz w:val="20"/>
              </w:rPr>
            </w:pPr>
            <w:r>
              <w:rPr>
                <w:spacing w:val="-2"/>
                <w:sz w:val="20"/>
              </w:rPr>
              <w:t>217,413,416</w:t>
            </w:r>
          </w:p>
        </w:tc>
      </w:tr>
      <w:tr>
        <w:trPr>
          <w:trHeight w:val="285" w:hRule="atLeast"/>
        </w:trPr>
        <w:tc>
          <w:tcPr>
            <w:tcW w:w="6971" w:type="dxa"/>
          </w:tcPr>
          <w:p>
            <w:pPr>
              <w:pStyle w:val="TableParagraph"/>
              <w:spacing w:line="210" w:lineRule="exact" w:before="55"/>
              <w:ind w:left="263"/>
              <w:rPr>
                <w:b/>
                <w:sz w:val="20"/>
              </w:rPr>
            </w:pPr>
            <w:r>
              <w:rPr>
                <w:b/>
                <w:spacing w:val="-6"/>
                <w:sz w:val="20"/>
              </w:rPr>
              <w:t>3200</w:t>
            </w:r>
            <w:r>
              <w:rPr>
                <w:b/>
                <w:spacing w:val="-11"/>
                <w:sz w:val="20"/>
              </w:rPr>
              <w:t> </w:t>
            </w:r>
            <w:r>
              <w:rPr>
                <w:b/>
                <w:spacing w:val="-6"/>
                <w:sz w:val="20"/>
              </w:rPr>
              <w:t>SERVICIOS</w:t>
            </w:r>
            <w:r>
              <w:rPr>
                <w:b/>
                <w:spacing w:val="-11"/>
                <w:sz w:val="20"/>
              </w:rPr>
              <w:t> </w:t>
            </w:r>
            <w:r>
              <w:rPr>
                <w:b/>
                <w:spacing w:val="-6"/>
                <w:sz w:val="20"/>
              </w:rPr>
              <w:t>DE</w:t>
            </w:r>
            <w:r>
              <w:rPr>
                <w:b/>
                <w:spacing w:val="-12"/>
                <w:sz w:val="20"/>
              </w:rPr>
              <w:t> </w:t>
            </w:r>
            <w:r>
              <w:rPr>
                <w:b/>
                <w:spacing w:val="-6"/>
                <w:sz w:val="20"/>
              </w:rPr>
              <w:t>ARRENDAMIENTO</w:t>
            </w:r>
          </w:p>
        </w:tc>
        <w:tc>
          <w:tcPr>
            <w:tcW w:w="2312" w:type="dxa"/>
          </w:tcPr>
          <w:p>
            <w:pPr>
              <w:pStyle w:val="TableParagraph"/>
              <w:spacing w:line="210" w:lineRule="exact" w:before="55"/>
              <w:ind w:right="54"/>
              <w:jc w:val="right"/>
              <w:rPr>
                <w:b/>
                <w:sz w:val="20"/>
              </w:rPr>
            </w:pPr>
            <w:r>
              <w:rPr>
                <w:b/>
                <w:spacing w:val="-2"/>
                <w:sz w:val="20"/>
              </w:rPr>
              <w:t>385,014,404</w:t>
            </w:r>
          </w:p>
        </w:tc>
      </w:tr>
      <w:tr>
        <w:trPr>
          <w:trHeight w:val="282" w:hRule="atLeast"/>
        </w:trPr>
        <w:tc>
          <w:tcPr>
            <w:tcW w:w="6971" w:type="dxa"/>
          </w:tcPr>
          <w:p>
            <w:pPr>
              <w:pStyle w:val="TableParagraph"/>
              <w:spacing w:line="215" w:lineRule="exact" w:before="48"/>
              <w:ind w:left="652"/>
              <w:rPr>
                <w:sz w:val="20"/>
              </w:rPr>
            </w:pPr>
            <w:r>
              <w:rPr>
                <w:spacing w:val="-6"/>
                <w:sz w:val="20"/>
              </w:rPr>
              <w:t>321</w:t>
            </w:r>
            <w:r>
              <w:rPr>
                <w:spacing w:val="-11"/>
                <w:sz w:val="20"/>
              </w:rPr>
              <w:t> </w:t>
            </w:r>
            <w:r>
              <w:rPr>
                <w:spacing w:val="-6"/>
                <w:sz w:val="20"/>
              </w:rPr>
              <w:t>Arrendamiento</w:t>
            </w:r>
            <w:r>
              <w:rPr>
                <w:spacing w:val="-12"/>
                <w:sz w:val="20"/>
              </w:rPr>
              <w:t> </w:t>
            </w:r>
            <w:r>
              <w:rPr>
                <w:spacing w:val="-6"/>
                <w:sz w:val="20"/>
              </w:rPr>
              <w:t>de</w:t>
            </w:r>
            <w:r>
              <w:rPr>
                <w:spacing w:val="-11"/>
                <w:sz w:val="20"/>
              </w:rPr>
              <w:t> </w:t>
            </w:r>
            <w:r>
              <w:rPr>
                <w:spacing w:val="-6"/>
                <w:sz w:val="20"/>
              </w:rPr>
              <w:t>terrenos</w:t>
            </w:r>
          </w:p>
        </w:tc>
        <w:tc>
          <w:tcPr>
            <w:tcW w:w="2312" w:type="dxa"/>
          </w:tcPr>
          <w:p>
            <w:pPr>
              <w:pStyle w:val="TableParagraph"/>
              <w:spacing w:line="215" w:lineRule="exact" w:before="48"/>
              <w:ind w:right="52"/>
              <w:jc w:val="right"/>
              <w:rPr>
                <w:sz w:val="20"/>
              </w:rPr>
            </w:pPr>
            <w:r>
              <w:rPr>
                <w:spacing w:val="-10"/>
                <w:sz w:val="20"/>
              </w:rPr>
              <w:t>0</w:t>
            </w:r>
          </w:p>
        </w:tc>
      </w:tr>
      <w:tr>
        <w:trPr>
          <w:trHeight w:val="285" w:hRule="atLeast"/>
        </w:trPr>
        <w:tc>
          <w:tcPr>
            <w:tcW w:w="6971" w:type="dxa"/>
          </w:tcPr>
          <w:p>
            <w:pPr>
              <w:pStyle w:val="TableParagraph"/>
              <w:spacing w:line="215" w:lineRule="exact" w:before="50"/>
              <w:ind w:left="652"/>
              <w:rPr>
                <w:sz w:val="20"/>
              </w:rPr>
            </w:pPr>
            <w:r>
              <w:rPr>
                <w:spacing w:val="-6"/>
                <w:sz w:val="20"/>
              </w:rPr>
              <w:t>322</w:t>
            </w:r>
            <w:r>
              <w:rPr>
                <w:spacing w:val="-11"/>
                <w:sz w:val="20"/>
              </w:rPr>
              <w:t> </w:t>
            </w:r>
            <w:r>
              <w:rPr>
                <w:spacing w:val="-6"/>
                <w:sz w:val="20"/>
              </w:rPr>
              <w:t>Arrendamiento</w:t>
            </w:r>
            <w:r>
              <w:rPr>
                <w:spacing w:val="-12"/>
                <w:sz w:val="20"/>
              </w:rPr>
              <w:t> </w:t>
            </w:r>
            <w:r>
              <w:rPr>
                <w:spacing w:val="-6"/>
                <w:sz w:val="20"/>
              </w:rPr>
              <w:t>de</w:t>
            </w:r>
            <w:r>
              <w:rPr>
                <w:spacing w:val="-11"/>
                <w:sz w:val="20"/>
              </w:rPr>
              <w:t> </w:t>
            </w:r>
            <w:r>
              <w:rPr>
                <w:spacing w:val="-6"/>
                <w:sz w:val="20"/>
              </w:rPr>
              <w:t>edificios</w:t>
            </w:r>
          </w:p>
        </w:tc>
        <w:tc>
          <w:tcPr>
            <w:tcW w:w="2312" w:type="dxa"/>
          </w:tcPr>
          <w:p>
            <w:pPr>
              <w:pStyle w:val="TableParagraph"/>
              <w:spacing w:line="215" w:lineRule="exact" w:before="50"/>
              <w:ind w:right="54"/>
              <w:jc w:val="right"/>
              <w:rPr>
                <w:sz w:val="20"/>
              </w:rPr>
            </w:pPr>
            <w:r>
              <w:rPr>
                <w:spacing w:val="-2"/>
                <w:sz w:val="20"/>
              </w:rPr>
              <w:t>43,014,620</w:t>
            </w:r>
          </w:p>
        </w:tc>
      </w:tr>
      <w:tr>
        <w:trPr>
          <w:trHeight w:val="568" w:hRule="atLeast"/>
        </w:trPr>
        <w:tc>
          <w:tcPr>
            <w:tcW w:w="6971" w:type="dxa"/>
          </w:tcPr>
          <w:p>
            <w:pPr>
              <w:pStyle w:val="TableParagraph"/>
              <w:spacing w:line="284" w:lineRule="exact"/>
              <w:ind w:left="69" w:firstLine="583"/>
              <w:rPr>
                <w:sz w:val="20"/>
              </w:rPr>
            </w:pPr>
            <w:r>
              <w:rPr>
                <w:spacing w:val="-6"/>
                <w:sz w:val="20"/>
              </w:rPr>
              <w:t>323</w:t>
            </w:r>
            <w:r>
              <w:rPr>
                <w:spacing w:val="-8"/>
                <w:sz w:val="20"/>
              </w:rPr>
              <w:t> </w:t>
            </w:r>
            <w:r>
              <w:rPr>
                <w:spacing w:val="-6"/>
                <w:sz w:val="20"/>
              </w:rPr>
              <w:t>Arrendamiento</w:t>
            </w:r>
            <w:r>
              <w:rPr>
                <w:spacing w:val="-11"/>
                <w:sz w:val="20"/>
              </w:rPr>
              <w:t> </w:t>
            </w:r>
            <w:r>
              <w:rPr>
                <w:spacing w:val="-6"/>
                <w:sz w:val="20"/>
              </w:rPr>
              <w:t>de</w:t>
            </w:r>
            <w:r>
              <w:rPr>
                <w:spacing w:val="-10"/>
                <w:sz w:val="20"/>
              </w:rPr>
              <w:t> </w:t>
            </w:r>
            <w:r>
              <w:rPr>
                <w:spacing w:val="-6"/>
                <w:sz w:val="20"/>
              </w:rPr>
              <w:t>mobiliario</w:t>
            </w:r>
            <w:r>
              <w:rPr>
                <w:spacing w:val="-8"/>
                <w:sz w:val="20"/>
              </w:rPr>
              <w:t> </w:t>
            </w:r>
            <w:r>
              <w:rPr>
                <w:spacing w:val="-6"/>
                <w:sz w:val="20"/>
              </w:rPr>
              <w:t>y</w:t>
            </w:r>
            <w:r>
              <w:rPr>
                <w:spacing w:val="-14"/>
                <w:sz w:val="20"/>
              </w:rPr>
              <w:t> </w:t>
            </w:r>
            <w:r>
              <w:rPr>
                <w:spacing w:val="-6"/>
                <w:sz w:val="20"/>
              </w:rPr>
              <w:t>equipo</w:t>
            </w:r>
            <w:r>
              <w:rPr>
                <w:spacing w:val="-11"/>
                <w:sz w:val="20"/>
              </w:rPr>
              <w:t> </w:t>
            </w:r>
            <w:r>
              <w:rPr>
                <w:spacing w:val="-6"/>
                <w:sz w:val="20"/>
              </w:rPr>
              <w:t>de</w:t>
            </w:r>
            <w:r>
              <w:rPr>
                <w:spacing w:val="-10"/>
                <w:sz w:val="20"/>
              </w:rPr>
              <w:t> </w:t>
            </w:r>
            <w:r>
              <w:rPr>
                <w:spacing w:val="-6"/>
                <w:sz w:val="20"/>
              </w:rPr>
              <w:t>administración,</w:t>
            </w:r>
            <w:r>
              <w:rPr>
                <w:spacing w:val="-8"/>
                <w:sz w:val="20"/>
              </w:rPr>
              <w:t> </w:t>
            </w:r>
            <w:r>
              <w:rPr>
                <w:spacing w:val="-6"/>
                <w:sz w:val="20"/>
              </w:rPr>
              <w:t>educacional</w:t>
            </w:r>
            <w:r>
              <w:rPr>
                <w:spacing w:val="-10"/>
                <w:sz w:val="20"/>
              </w:rPr>
              <w:t> </w:t>
            </w:r>
            <w:r>
              <w:rPr>
                <w:spacing w:val="-6"/>
                <w:sz w:val="20"/>
              </w:rPr>
              <w:t>y </w:t>
            </w:r>
            <w:r>
              <w:rPr>
                <w:spacing w:val="-2"/>
                <w:sz w:val="20"/>
              </w:rPr>
              <w:t>recreativo</w:t>
            </w:r>
          </w:p>
        </w:tc>
        <w:tc>
          <w:tcPr>
            <w:tcW w:w="2312" w:type="dxa"/>
          </w:tcPr>
          <w:p>
            <w:pPr>
              <w:pStyle w:val="TableParagraph"/>
              <w:spacing w:before="101"/>
              <w:rPr>
                <w:sz w:val="20"/>
              </w:rPr>
            </w:pPr>
          </w:p>
          <w:p>
            <w:pPr>
              <w:pStyle w:val="TableParagraph"/>
              <w:spacing w:line="217" w:lineRule="exact"/>
              <w:ind w:right="54"/>
              <w:jc w:val="right"/>
              <w:rPr>
                <w:sz w:val="20"/>
              </w:rPr>
            </w:pPr>
            <w:r>
              <w:rPr>
                <w:spacing w:val="-2"/>
                <w:sz w:val="20"/>
              </w:rPr>
              <w:t>36,538,821</w:t>
            </w:r>
          </w:p>
        </w:tc>
      </w:tr>
      <w:tr>
        <w:trPr>
          <w:trHeight w:val="282" w:hRule="atLeast"/>
        </w:trPr>
        <w:tc>
          <w:tcPr>
            <w:tcW w:w="6971" w:type="dxa"/>
          </w:tcPr>
          <w:p>
            <w:pPr>
              <w:pStyle w:val="TableParagraph"/>
              <w:spacing w:line="215" w:lineRule="exact" w:before="48"/>
              <w:ind w:left="652"/>
              <w:rPr>
                <w:sz w:val="20"/>
              </w:rPr>
            </w:pPr>
            <w:r>
              <w:rPr>
                <w:spacing w:val="-6"/>
                <w:sz w:val="20"/>
              </w:rPr>
              <w:t>324</w:t>
            </w:r>
            <w:r>
              <w:rPr>
                <w:spacing w:val="-10"/>
                <w:sz w:val="20"/>
              </w:rPr>
              <w:t> </w:t>
            </w:r>
            <w:r>
              <w:rPr>
                <w:spacing w:val="-6"/>
                <w:sz w:val="20"/>
              </w:rPr>
              <w:t>Arrendamiento</w:t>
            </w:r>
            <w:r>
              <w:rPr>
                <w:spacing w:val="-13"/>
                <w:sz w:val="20"/>
              </w:rPr>
              <w:t> </w:t>
            </w:r>
            <w:r>
              <w:rPr>
                <w:spacing w:val="-6"/>
                <w:sz w:val="20"/>
              </w:rPr>
              <w:t>de</w:t>
            </w:r>
            <w:r>
              <w:rPr>
                <w:spacing w:val="-11"/>
                <w:sz w:val="20"/>
              </w:rPr>
              <w:t> </w:t>
            </w:r>
            <w:r>
              <w:rPr>
                <w:spacing w:val="-6"/>
                <w:sz w:val="20"/>
              </w:rPr>
              <w:t>equipo</w:t>
            </w:r>
            <w:r>
              <w:rPr>
                <w:spacing w:val="-10"/>
                <w:sz w:val="20"/>
              </w:rPr>
              <w:t> </w:t>
            </w:r>
            <w:r>
              <w:rPr>
                <w:spacing w:val="-6"/>
                <w:sz w:val="20"/>
              </w:rPr>
              <w:t>e</w:t>
            </w:r>
            <w:r>
              <w:rPr>
                <w:spacing w:val="-11"/>
                <w:sz w:val="20"/>
              </w:rPr>
              <w:t> </w:t>
            </w:r>
            <w:r>
              <w:rPr>
                <w:spacing w:val="-6"/>
                <w:sz w:val="20"/>
              </w:rPr>
              <w:t>instrumental</w:t>
            </w:r>
            <w:r>
              <w:rPr>
                <w:spacing w:val="-9"/>
                <w:sz w:val="20"/>
              </w:rPr>
              <w:t> </w:t>
            </w:r>
            <w:r>
              <w:rPr>
                <w:spacing w:val="-6"/>
                <w:sz w:val="20"/>
              </w:rPr>
              <w:t>médico</w:t>
            </w:r>
            <w:r>
              <w:rPr>
                <w:spacing w:val="-10"/>
                <w:sz w:val="20"/>
              </w:rPr>
              <w:t> </w:t>
            </w:r>
            <w:r>
              <w:rPr>
                <w:spacing w:val="-6"/>
                <w:sz w:val="20"/>
              </w:rPr>
              <w:t>y</w:t>
            </w:r>
            <w:r>
              <w:rPr>
                <w:spacing w:val="-12"/>
                <w:sz w:val="20"/>
              </w:rPr>
              <w:t> </w:t>
            </w:r>
            <w:r>
              <w:rPr>
                <w:spacing w:val="-6"/>
                <w:sz w:val="20"/>
              </w:rPr>
              <w:t>de</w:t>
            </w:r>
            <w:r>
              <w:rPr>
                <w:spacing w:val="-11"/>
                <w:sz w:val="20"/>
              </w:rPr>
              <w:t> </w:t>
            </w:r>
            <w:r>
              <w:rPr>
                <w:spacing w:val="-6"/>
                <w:sz w:val="20"/>
              </w:rPr>
              <w:t>laboratorio</w:t>
            </w:r>
          </w:p>
        </w:tc>
        <w:tc>
          <w:tcPr>
            <w:tcW w:w="2312" w:type="dxa"/>
          </w:tcPr>
          <w:p>
            <w:pPr>
              <w:pStyle w:val="TableParagraph"/>
              <w:spacing w:line="215" w:lineRule="exact" w:before="48"/>
              <w:ind w:right="54"/>
              <w:jc w:val="right"/>
              <w:rPr>
                <w:sz w:val="20"/>
              </w:rPr>
            </w:pPr>
            <w:r>
              <w:rPr>
                <w:spacing w:val="-2"/>
                <w:sz w:val="20"/>
              </w:rPr>
              <w:t>250,000</w:t>
            </w:r>
          </w:p>
        </w:tc>
      </w:tr>
      <w:tr>
        <w:trPr>
          <w:trHeight w:val="285" w:hRule="atLeast"/>
        </w:trPr>
        <w:tc>
          <w:tcPr>
            <w:tcW w:w="6971" w:type="dxa"/>
          </w:tcPr>
          <w:p>
            <w:pPr>
              <w:pStyle w:val="TableParagraph"/>
              <w:spacing w:line="217" w:lineRule="exact" w:before="49"/>
              <w:ind w:left="652"/>
              <w:rPr>
                <w:sz w:val="20"/>
              </w:rPr>
            </w:pPr>
            <w:r>
              <w:rPr>
                <w:spacing w:val="-6"/>
                <w:sz w:val="20"/>
              </w:rPr>
              <w:t>325</w:t>
            </w:r>
            <w:r>
              <w:rPr>
                <w:spacing w:val="-10"/>
                <w:sz w:val="20"/>
              </w:rPr>
              <w:t> </w:t>
            </w:r>
            <w:r>
              <w:rPr>
                <w:spacing w:val="-6"/>
                <w:sz w:val="20"/>
              </w:rPr>
              <w:t>Arrendamiento</w:t>
            </w:r>
            <w:r>
              <w:rPr>
                <w:spacing w:val="-11"/>
                <w:sz w:val="20"/>
              </w:rPr>
              <w:t> </w:t>
            </w:r>
            <w:r>
              <w:rPr>
                <w:spacing w:val="-6"/>
                <w:sz w:val="20"/>
              </w:rPr>
              <w:t>de</w:t>
            </w:r>
            <w:r>
              <w:rPr>
                <w:spacing w:val="-11"/>
                <w:sz w:val="20"/>
              </w:rPr>
              <w:t> </w:t>
            </w:r>
            <w:r>
              <w:rPr>
                <w:spacing w:val="-6"/>
                <w:sz w:val="20"/>
              </w:rPr>
              <w:t>equipo</w:t>
            </w:r>
            <w:r>
              <w:rPr>
                <w:spacing w:val="-11"/>
                <w:sz w:val="20"/>
              </w:rPr>
              <w:t> </w:t>
            </w:r>
            <w:r>
              <w:rPr>
                <w:spacing w:val="-6"/>
                <w:sz w:val="20"/>
              </w:rPr>
              <w:t>de</w:t>
            </w:r>
            <w:r>
              <w:rPr>
                <w:spacing w:val="-11"/>
                <w:sz w:val="20"/>
              </w:rPr>
              <w:t> </w:t>
            </w:r>
            <w:r>
              <w:rPr>
                <w:spacing w:val="-6"/>
                <w:sz w:val="20"/>
              </w:rPr>
              <w:t>transporte</w:t>
            </w:r>
          </w:p>
        </w:tc>
        <w:tc>
          <w:tcPr>
            <w:tcW w:w="2312" w:type="dxa"/>
          </w:tcPr>
          <w:p>
            <w:pPr>
              <w:pStyle w:val="TableParagraph"/>
              <w:spacing w:line="217" w:lineRule="exact" w:before="49"/>
              <w:ind w:right="54"/>
              <w:jc w:val="right"/>
              <w:rPr>
                <w:sz w:val="20"/>
              </w:rPr>
            </w:pPr>
            <w:r>
              <w:rPr>
                <w:spacing w:val="-2"/>
                <w:sz w:val="20"/>
              </w:rPr>
              <w:t>210,567,394</w:t>
            </w:r>
          </w:p>
        </w:tc>
      </w:tr>
      <w:tr>
        <w:trPr>
          <w:trHeight w:val="282" w:hRule="atLeast"/>
        </w:trPr>
        <w:tc>
          <w:tcPr>
            <w:tcW w:w="6971" w:type="dxa"/>
          </w:tcPr>
          <w:p>
            <w:pPr>
              <w:pStyle w:val="TableParagraph"/>
              <w:spacing w:line="215" w:lineRule="exact" w:before="48"/>
              <w:ind w:left="652"/>
              <w:rPr>
                <w:sz w:val="20"/>
              </w:rPr>
            </w:pPr>
            <w:r>
              <w:rPr>
                <w:spacing w:val="-6"/>
                <w:sz w:val="20"/>
              </w:rPr>
              <w:t>326</w:t>
            </w:r>
            <w:r>
              <w:rPr>
                <w:spacing w:val="-11"/>
                <w:sz w:val="20"/>
              </w:rPr>
              <w:t> </w:t>
            </w:r>
            <w:r>
              <w:rPr>
                <w:spacing w:val="-6"/>
                <w:sz w:val="20"/>
              </w:rPr>
              <w:t>Arrendamiento</w:t>
            </w:r>
            <w:r>
              <w:rPr>
                <w:spacing w:val="-12"/>
                <w:sz w:val="20"/>
              </w:rPr>
              <w:t> </w:t>
            </w:r>
            <w:r>
              <w:rPr>
                <w:spacing w:val="-6"/>
                <w:sz w:val="20"/>
              </w:rPr>
              <w:t>de</w:t>
            </w:r>
            <w:r>
              <w:rPr>
                <w:spacing w:val="-11"/>
                <w:sz w:val="20"/>
              </w:rPr>
              <w:t> </w:t>
            </w:r>
            <w:r>
              <w:rPr>
                <w:spacing w:val="-6"/>
                <w:sz w:val="20"/>
              </w:rPr>
              <w:t>maquinaria,</w:t>
            </w:r>
            <w:r>
              <w:rPr>
                <w:spacing w:val="-10"/>
                <w:sz w:val="20"/>
              </w:rPr>
              <w:t> </w:t>
            </w:r>
            <w:r>
              <w:rPr>
                <w:spacing w:val="-6"/>
                <w:sz w:val="20"/>
              </w:rPr>
              <w:t>otros</w:t>
            </w:r>
            <w:r>
              <w:rPr>
                <w:spacing w:val="-12"/>
                <w:sz w:val="20"/>
              </w:rPr>
              <w:t> </w:t>
            </w:r>
            <w:r>
              <w:rPr>
                <w:spacing w:val="-6"/>
                <w:sz w:val="20"/>
              </w:rPr>
              <w:t>equipos</w:t>
            </w:r>
            <w:r>
              <w:rPr>
                <w:spacing w:val="-9"/>
                <w:sz w:val="20"/>
              </w:rPr>
              <w:t> </w:t>
            </w:r>
            <w:r>
              <w:rPr>
                <w:spacing w:val="-6"/>
                <w:sz w:val="20"/>
              </w:rPr>
              <w:t>y</w:t>
            </w:r>
            <w:r>
              <w:rPr>
                <w:spacing w:val="-12"/>
                <w:sz w:val="20"/>
              </w:rPr>
              <w:t> </w:t>
            </w:r>
            <w:r>
              <w:rPr>
                <w:spacing w:val="-6"/>
                <w:sz w:val="20"/>
              </w:rPr>
              <w:t>herramientas</w:t>
            </w:r>
          </w:p>
        </w:tc>
        <w:tc>
          <w:tcPr>
            <w:tcW w:w="2312" w:type="dxa"/>
          </w:tcPr>
          <w:p>
            <w:pPr>
              <w:pStyle w:val="TableParagraph"/>
              <w:spacing w:line="215" w:lineRule="exact" w:before="48"/>
              <w:ind w:right="54"/>
              <w:jc w:val="right"/>
              <w:rPr>
                <w:sz w:val="20"/>
              </w:rPr>
            </w:pPr>
            <w:r>
              <w:rPr>
                <w:spacing w:val="-2"/>
                <w:sz w:val="20"/>
              </w:rPr>
              <w:t>100,000</w:t>
            </w:r>
          </w:p>
        </w:tc>
      </w:tr>
      <w:tr>
        <w:trPr>
          <w:trHeight w:val="285" w:hRule="atLeast"/>
        </w:trPr>
        <w:tc>
          <w:tcPr>
            <w:tcW w:w="6971" w:type="dxa"/>
          </w:tcPr>
          <w:p>
            <w:pPr>
              <w:pStyle w:val="TableParagraph"/>
              <w:spacing w:line="217" w:lineRule="exact" w:before="48"/>
              <w:ind w:left="652"/>
              <w:rPr>
                <w:sz w:val="20"/>
              </w:rPr>
            </w:pPr>
            <w:r>
              <w:rPr>
                <w:spacing w:val="-6"/>
                <w:sz w:val="20"/>
              </w:rPr>
              <w:t>327</w:t>
            </w:r>
            <w:r>
              <w:rPr>
                <w:spacing w:val="-11"/>
                <w:sz w:val="20"/>
              </w:rPr>
              <w:t> </w:t>
            </w:r>
            <w:r>
              <w:rPr>
                <w:spacing w:val="-6"/>
                <w:sz w:val="20"/>
              </w:rPr>
              <w:t>Arrendamiento</w:t>
            </w:r>
            <w:r>
              <w:rPr>
                <w:spacing w:val="-12"/>
                <w:sz w:val="20"/>
              </w:rPr>
              <w:t> </w:t>
            </w:r>
            <w:r>
              <w:rPr>
                <w:spacing w:val="-6"/>
                <w:sz w:val="20"/>
              </w:rPr>
              <w:t>de</w:t>
            </w:r>
            <w:r>
              <w:rPr>
                <w:spacing w:val="-11"/>
                <w:sz w:val="20"/>
              </w:rPr>
              <w:t> </w:t>
            </w:r>
            <w:r>
              <w:rPr>
                <w:spacing w:val="-6"/>
                <w:sz w:val="20"/>
              </w:rPr>
              <w:t>activos</w:t>
            </w:r>
            <w:r>
              <w:rPr>
                <w:spacing w:val="-12"/>
                <w:sz w:val="20"/>
              </w:rPr>
              <w:t> </w:t>
            </w:r>
            <w:r>
              <w:rPr>
                <w:spacing w:val="-6"/>
                <w:sz w:val="20"/>
              </w:rPr>
              <w:t>intangibles</w:t>
            </w:r>
          </w:p>
        </w:tc>
        <w:tc>
          <w:tcPr>
            <w:tcW w:w="2312" w:type="dxa"/>
          </w:tcPr>
          <w:p>
            <w:pPr>
              <w:pStyle w:val="TableParagraph"/>
              <w:spacing w:line="217" w:lineRule="exact" w:before="48"/>
              <w:ind w:right="54"/>
              <w:jc w:val="right"/>
              <w:rPr>
                <w:sz w:val="20"/>
              </w:rPr>
            </w:pPr>
            <w:r>
              <w:rPr>
                <w:spacing w:val="-2"/>
                <w:sz w:val="20"/>
              </w:rPr>
              <w:t>55,117,153</w:t>
            </w:r>
          </w:p>
        </w:tc>
      </w:tr>
      <w:tr>
        <w:trPr>
          <w:trHeight w:val="282" w:hRule="atLeast"/>
        </w:trPr>
        <w:tc>
          <w:tcPr>
            <w:tcW w:w="6971" w:type="dxa"/>
          </w:tcPr>
          <w:p>
            <w:pPr>
              <w:pStyle w:val="TableParagraph"/>
              <w:spacing w:line="215" w:lineRule="exact" w:before="48"/>
              <w:ind w:left="652"/>
              <w:rPr>
                <w:sz w:val="20"/>
              </w:rPr>
            </w:pPr>
            <w:r>
              <w:rPr>
                <w:spacing w:val="-8"/>
                <w:sz w:val="20"/>
              </w:rPr>
              <w:t>328</w:t>
            </w:r>
            <w:r>
              <w:rPr>
                <w:spacing w:val="2"/>
                <w:sz w:val="20"/>
              </w:rPr>
              <w:t> </w:t>
            </w:r>
            <w:r>
              <w:rPr>
                <w:spacing w:val="-8"/>
                <w:sz w:val="20"/>
              </w:rPr>
              <w:t>Arrendamiento</w:t>
            </w:r>
            <w:r>
              <w:rPr>
                <w:spacing w:val="3"/>
                <w:sz w:val="20"/>
              </w:rPr>
              <w:t> </w:t>
            </w:r>
            <w:r>
              <w:rPr>
                <w:spacing w:val="-8"/>
                <w:sz w:val="20"/>
              </w:rPr>
              <w:t>financiero</w:t>
            </w:r>
          </w:p>
        </w:tc>
        <w:tc>
          <w:tcPr>
            <w:tcW w:w="2312" w:type="dxa"/>
          </w:tcPr>
          <w:p>
            <w:pPr>
              <w:pStyle w:val="TableParagraph"/>
              <w:spacing w:line="215" w:lineRule="exact" w:before="48"/>
              <w:ind w:right="52"/>
              <w:jc w:val="right"/>
              <w:rPr>
                <w:sz w:val="20"/>
              </w:rPr>
            </w:pPr>
            <w:r>
              <w:rPr>
                <w:spacing w:val="-10"/>
                <w:sz w:val="20"/>
              </w:rPr>
              <w:t>0</w:t>
            </w:r>
          </w:p>
        </w:tc>
      </w:tr>
      <w:tr>
        <w:trPr>
          <w:trHeight w:val="285" w:hRule="atLeast"/>
        </w:trPr>
        <w:tc>
          <w:tcPr>
            <w:tcW w:w="6971" w:type="dxa"/>
          </w:tcPr>
          <w:p>
            <w:pPr>
              <w:pStyle w:val="TableParagraph"/>
              <w:spacing w:line="217" w:lineRule="exact" w:before="48"/>
              <w:ind w:left="652"/>
              <w:rPr>
                <w:sz w:val="20"/>
              </w:rPr>
            </w:pPr>
            <w:r>
              <w:rPr>
                <w:spacing w:val="-6"/>
                <w:sz w:val="20"/>
              </w:rPr>
              <w:t>329</w:t>
            </w:r>
            <w:r>
              <w:rPr>
                <w:spacing w:val="-9"/>
                <w:sz w:val="20"/>
              </w:rPr>
              <w:t> </w:t>
            </w:r>
            <w:r>
              <w:rPr>
                <w:spacing w:val="-6"/>
                <w:sz w:val="20"/>
              </w:rPr>
              <w:t>Otros</w:t>
            </w:r>
            <w:r>
              <w:rPr>
                <w:spacing w:val="-12"/>
                <w:sz w:val="20"/>
              </w:rPr>
              <w:t> </w:t>
            </w:r>
            <w:r>
              <w:rPr>
                <w:spacing w:val="-6"/>
                <w:sz w:val="20"/>
              </w:rPr>
              <w:t>arrendamientos</w:t>
            </w:r>
          </w:p>
        </w:tc>
        <w:tc>
          <w:tcPr>
            <w:tcW w:w="2312" w:type="dxa"/>
          </w:tcPr>
          <w:p>
            <w:pPr>
              <w:pStyle w:val="TableParagraph"/>
              <w:spacing w:line="217" w:lineRule="exact" w:before="48"/>
              <w:ind w:right="54"/>
              <w:jc w:val="right"/>
              <w:rPr>
                <w:sz w:val="20"/>
              </w:rPr>
            </w:pPr>
            <w:r>
              <w:rPr>
                <w:spacing w:val="-2"/>
                <w:sz w:val="20"/>
              </w:rPr>
              <w:t>39,426,416</w:t>
            </w:r>
          </w:p>
        </w:tc>
      </w:tr>
      <w:tr>
        <w:trPr>
          <w:trHeight w:val="568" w:hRule="atLeast"/>
        </w:trPr>
        <w:tc>
          <w:tcPr>
            <w:tcW w:w="6971" w:type="dxa"/>
          </w:tcPr>
          <w:p>
            <w:pPr>
              <w:pStyle w:val="TableParagraph"/>
              <w:spacing w:line="280" w:lineRule="atLeast"/>
              <w:ind w:left="69" w:firstLine="194"/>
              <w:rPr>
                <w:b/>
                <w:sz w:val="20"/>
              </w:rPr>
            </w:pPr>
            <w:r>
              <w:rPr>
                <w:b/>
                <w:spacing w:val="-6"/>
                <w:sz w:val="20"/>
              </w:rPr>
              <w:t>3300</w:t>
            </w:r>
            <w:r>
              <w:rPr>
                <w:b/>
                <w:spacing w:val="-11"/>
                <w:sz w:val="20"/>
              </w:rPr>
              <w:t> </w:t>
            </w:r>
            <w:r>
              <w:rPr>
                <w:b/>
                <w:spacing w:val="-6"/>
                <w:sz w:val="20"/>
              </w:rPr>
              <w:t>SERVICIOS</w:t>
            </w:r>
            <w:r>
              <w:rPr>
                <w:b/>
                <w:spacing w:val="-12"/>
                <w:sz w:val="20"/>
              </w:rPr>
              <w:t> </w:t>
            </w:r>
            <w:r>
              <w:rPr>
                <w:b/>
                <w:spacing w:val="-6"/>
                <w:sz w:val="20"/>
              </w:rPr>
              <w:t>PROFESIONALES,</w:t>
            </w:r>
            <w:r>
              <w:rPr>
                <w:b/>
                <w:spacing w:val="-11"/>
                <w:sz w:val="20"/>
              </w:rPr>
              <w:t> </w:t>
            </w:r>
            <w:r>
              <w:rPr>
                <w:b/>
                <w:spacing w:val="-6"/>
                <w:sz w:val="20"/>
              </w:rPr>
              <w:t>CIENTIFICOS,</w:t>
            </w:r>
            <w:r>
              <w:rPr>
                <w:b/>
                <w:spacing w:val="-9"/>
                <w:sz w:val="20"/>
              </w:rPr>
              <w:t> </w:t>
            </w:r>
            <w:r>
              <w:rPr>
                <w:b/>
                <w:spacing w:val="-6"/>
                <w:sz w:val="20"/>
              </w:rPr>
              <w:t>TECNICOS</w:t>
            </w:r>
            <w:r>
              <w:rPr>
                <w:b/>
                <w:spacing w:val="-12"/>
                <w:sz w:val="20"/>
              </w:rPr>
              <w:t> </w:t>
            </w:r>
            <w:r>
              <w:rPr>
                <w:b/>
                <w:spacing w:val="-6"/>
                <w:sz w:val="20"/>
              </w:rPr>
              <w:t>Y</w:t>
            </w:r>
            <w:r>
              <w:rPr>
                <w:b/>
                <w:spacing w:val="-12"/>
                <w:sz w:val="20"/>
              </w:rPr>
              <w:t> </w:t>
            </w:r>
            <w:r>
              <w:rPr>
                <w:b/>
                <w:spacing w:val="-6"/>
                <w:sz w:val="20"/>
              </w:rPr>
              <w:t>OTROS </w:t>
            </w:r>
            <w:r>
              <w:rPr>
                <w:b/>
                <w:spacing w:val="-2"/>
                <w:sz w:val="20"/>
              </w:rPr>
              <w:t>SERVICIOS</w:t>
            </w:r>
          </w:p>
        </w:tc>
        <w:tc>
          <w:tcPr>
            <w:tcW w:w="2312" w:type="dxa"/>
          </w:tcPr>
          <w:p>
            <w:pPr>
              <w:pStyle w:val="TableParagraph"/>
              <w:spacing w:before="106"/>
              <w:rPr>
                <w:sz w:val="20"/>
              </w:rPr>
            </w:pPr>
          </w:p>
          <w:p>
            <w:pPr>
              <w:pStyle w:val="TableParagraph"/>
              <w:spacing w:line="212" w:lineRule="exact"/>
              <w:ind w:right="54"/>
              <w:jc w:val="right"/>
              <w:rPr>
                <w:b/>
                <w:sz w:val="20"/>
              </w:rPr>
            </w:pPr>
            <w:r>
              <w:rPr>
                <w:b/>
                <w:spacing w:val="-2"/>
                <w:sz w:val="20"/>
              </w:rPr>
              <w:t>429,337,982</w:t>
            </w:r>
          </w:p>
        </w:tc>
      </w:tr>
      <w:tr>
        <w:trPr>
          <w:trHeight w:val="282" w:hRule="atLeast"/>
        </w:trPr>
        <w:tc>
          <w:tcPr>
            <w:tcW w:w="6971" w:type="dxa"/>
          </w:tcPr>
          <w:p>
            <w:pPr>
              <w:pStyle w:val="TableParagraph"/>
              <w:spacing w:line="215" w:lineRule="exact" w:before="48"/>
              <w:ind w:left="652"/>
              <w:rPr>
                <w:sz w:val="20"/>
              </w:rPr>
            </w:pPr>
            <w:r>
              <w:rPr>
                <w:spacing w:val="-6"/>
                <w:sz w:val="20"/>
              </w:rPr>
              <w:t>331</w:t>
            </w:r>
            <w:r>
              <w:rPr>
                <w:spacing w:val="-10"/>
                <w:sz w:val="20"/>
              </w:rPr>
              <w:t> </w:t>
            </w:r>
            <w:r>
              <w:rPr>
                <w:spacing w:val="-6"/>
                <w:sz w:val="20"/>
              </w:rPr>
              <w:t>Servicios</w:t>
            </w:r>
            <w:r>
              <w:rPr>
                <w:spacing w:val="-14"/>
                <w:sz w:val="20"/>
              </w:rPr>
              <w:t> </w:t>
            </w:r>
            <w:r>
              <w:rPr>
                <w:spacing w:val="-6"/>
                <w:sz w:val="20"/>
              </w:rPr>
              <w:t>legales,</w:t>
            </w:r>
            <w:r>
              <w:rPr>
                <w:spacing w:val="-10"/>
                <w:sz w:val="20"/>
              </w:rPr>
              <w:t> </w:t>
            </w:r>
            <w:r>
              <w:rPr>
                <w:spacing w:val="-6"/>
                <w:sz w:val="20"/>
              </w:rPr>
              <w:t>de</w:t>
            </w:r>
            <w:r>
              <w:rPr>
                <w:spacing w:val="-10"/>
                <w:sz w:val="20"/>
              </w:rPr>
              <w:t> </w:t>
            </w:r>
            <w:r>
              <w:rPr>
                <w:spacing w:val="-6"/>
                <w:sz w:val="20"/>
              </w:rPr>
              <w:t>contabilidad,</w:t>
            </w:r>
            <w:r>
              <w:rPr>
                <w:spacing w:val="-10"/>
                <w:sz w:val="20"/>
              </w:rPr>
              <w:t> </w:t>
            </w:r>
            <w:r>
              <w:rPr>
                <w:spacing w:val="-6"/>
                <w:sz w:val="20"/>
              </w:rPr>
              <w:t>auditoría</w:t>
            </w:r>
            <w:r>
              <w:rPr>
                <w:spacing w:val="-11"/>
                <w:sz w:val="20"/>
              </w:rPr>
              <w:t> </w:t>
            </w:r>
            <w:r>
              <w:rPr>
                <w:spacing w:val="-6"/>
                <w:sz w:val="20"/>
              </w:rPr>
              <w:t>y</w:t>
            </w:r>
            <w:r>
              <w:rPr>
                <w:spacing w:val="-11"/>
                <w:sz w:val="20"/>
              </w:rPr>
              <w:t> </w:t>
            </w:r>
            <w:r>
              <w:rPr>
                <w:spacing w:val="-6"/>
                <w:sz w:val="20"/>
              </w:rPr>
              <w:t>relacionados</w:t>
            </w:r>
          </w:p>
        </w:tc>
        <w:tc>
          <w:tcPr>
            <w:tcW w:w="2312" w:type="dxa"/>
          </w:tcPr>
          <w:p>
            <w:pPr>
              <w:pStyle w:val="TableParagraph"/>
              <w:spacing w:line="215" w:lineRule="exact" w:before="48"/>
              <w:ind w:right="54"/>
              <w:jc w:val="right"/>
              <w:rPr>
                <w:sz w:val="20"/>
              </w:rPr>
            </w:pPr>
            <w:r>
              <w:rPr>
                <w:spacing w:val="-2"/>
                <w:sz w:val="20"/>
              </w:rPr>
              <w:t>19,419,168</w:t>
            </w:r>
          </w:p>
        </w:tc>
      </w:tr>
      <w:tr>
        <w:trPr>
          <w:trHeight w:val="285" w:hRule="atLeast"/>
        </w:trPr>
        <w:tc>
          <w:tcPr>
            <w:tcW w:w="6971" w:type="dxa"/>
          </w:tcPr>
          <w:p>
            <w:pPr>
              <w:pStyle w:val="TableParagraph"/>
              <w:spacing w:line="217" w:lineRule="exact" w:before="48"/>
              <w:ind w:right="746"/>
              <w:jc w:val="right"/>
              <w:rPr>
                <w:sz w:val="20"/>
              </w:rPr>
            </w:pPr>
            <w:r>
              <w:rPr>
                <w:spacing w:val="-6"/>
                <w:sz w:val="20"/>
              </w:rPr>
              <w:t>332</w:t>
            </w:r>
            <w:r>
              <w:rPr>
                <w:spacing w:val="-11"/>
                <w:sz w:val="20"/>
              </w:rPr>
              <w:t> </w:t>
            </w:r>
            <w:r>
              <w:rPr>
                <w:spacing w:val="-6"/>
                <w:sz w:val="20"/>
              </w:rPr>
              <w:t>Servicios</w:t>
            </w:r>
            <w:r>
              <w:rPr>
                <w:spacing w:val="-15"/>
                <w:sz w:val="20"/>
              </w:rPr>
              <w:t> </w:t>
            </w:r>
            <w:r>
              <w:rPr>
                <w:spacing w:val="-6"/>
                <w:sz w:val="20"/>
              </w:rPr>
              <w:t>de</w:t>
            </w:r>
            <w:r>
              <w:rPr>
                <w:spacing w:val="-11"/>
                <w:sz w:val="20"/>
              </w:rPr>
              <w:t> </w:t>
            </w:r>
            <w:r>
              <w:rPr>
                <w:spacing w:val="-6"/>
                <w:sz w:val="20"/>
              </w:rPr>
              <w:t>diseño,</w:t>
            </w:r>
            <w:r>
              <w:rPr>
                <w:spacing w:val="-11"/>
                <w:sz w:val="20"/>
              </w:rPr>
              <w:t> </w:t>
            </w:r>
            <w:r>
              <w:rPr>
                <w:spacing w:val="-6"/>
                <w:sz w:val="20"/>
              </w:rPr>
              <w:t>arquitectura,</w:t>
            </w:r>
            <w:r>
              <w:rPr>
                <w:spacing w:val="-10"/>
                <w:sz w:val="20"/>
              </w:rPr>
              <w:t> </w:t>
            </w:r>
            <w:r>
              <w:rPr>
                <w:spacing w:val="-6"/>
                <w:sz w:val="20"/>
              </w:rPr>
              <w:t>ingeniería</w:t>
            </w:r>
            <w:r>
              <w:rPr>
                <w:spacing w:val="-9"/>
                <w:sz w:val="20"/>
              </w:rPr>
              <w:t> </w:t>
            </w:r>
            <w:r>
              <w:rPr>
                <w:spacing w:val="-6"/>
                <w:sz w:val="20"/>
              </w:rPr>
              <w:t>y</w:t>
            </w:r>
            <w:r>
              <w:rPr>
                <w:spacing w:val="-12"/>
                <w:sz w:val="20"/>
              </w:rPr>
              <w:t> </w:t>
            </w:r>
            <w:r>
              <w:rPr>
                <w:spacing w:val="-6"/>
                <w:sz w:val="20"/>
              </w:rPr>
              <w:t>actividades</w:t>
            </w:r>
            <w:r>
              <w:rPr>
                <w:spacing w:val="-15"/>
                <w:sz w:val="20"/>
              </w:rPr>
              <w:t> </w:t>
            </w:r>
            <w:r>
              <w:rPr>
                <w:spacing w:val="-6"/>
                <w:sz w:val="20"/>
              </w:rPr>
              <w:t>relacionadas</w:t>
            </w:r>
          </w:p>
        </w:tc>
        <w:tc>
          <w:tcPr>
            <w:tcW w:w="2312" w:type="dxa"/>
          </w:tcPr>
          <w:p>
            <w:pPr>
              <w:pStyle w:val="TableParagraph"/>
              <w:spacing w:line="217" w:lineRule="exact" w:before="48"/>
              <w:ind w:right="54"/>
              <w:jc w:val="right"/>
              <w:rPr>
                <w:sz w:val="20"/>
              </w:rPr>
            </w:pPr>
            <w:r>
              <w:rPr>
                <w:spacing w:val="-2"/>
                <w:sz w:val="20"/>
              </w:rPr>
              <w:t>3,177,778</w:t>
            </w:r>
          </w:p>
        </w:tc>
      </w:tr>
      <w:tr>
        <w:trPr>
          <w:trHeight w:val="566" w:hRule="atLeast"/>
        </w:trPr>
        <w:tc>
          <w:tcPr>
            <w:tcW w:w="6971" w:type="dxa"/>
          </w:tcPr>
          <w:p>
            <w:pPr>
              <w:pStyle w:val="TableParagraph"/>
              <w:spacing w:line="284" w:lineRule="exact"/>
              <w:ind w:left="69" w:firstLine="583"/>
              <w:rPr>
                <w:sz w:val="20"/>
              </w:rPr>
            </w:pPr>
            <w:r>
              <w:rPr>
                <w:spacing w:val="-6"/>
                <w:sz w:val="20"/>
              </w:rPr>
              <w:t>333</w:t>
            </w:r>
            <w:r>
              <w:rPr>
                <w:spacing w:val="-8"/>
                <w:sz w:val="20"/>
              </w:rPr>
              <w:t> </w:t>
            </w:r>
            <w:r>
              <w:rPr>
                <w:spacing w:val="-6"/>
                <w:sz w:val="20"/>
              </w:rPr>
              <w:t>Servicios</w:t>
            </w:r>
            <w:r>
              <w:rPr>
                <w:spacing w:val="-12"/>
                <w:sz w:val="20"/>
              </w:rPr>
              <w:t> </w:t>
            </w:r>
            <w:r>
              <w:rPr>
                <w:spacing w:val="-6"/>
                <w:sz w:val="20"/>
              </w:rPr>
              <w:t>de</w:t>
            </w:r>
            <w:r>
              <w:rPr>
                <w:spacing w:val="-9"/>
                <w:sz w:val="20"/>
              </w:rPr>
              <w:t> </w:t>
            </w:r>
            <w:r>
              <w:rPr>
                <w:spacing w:val="-6"/>
                <w:sz w:val="20"/>
              </w:rPr>
              <w:t>consultoría</w:t>
            </w:r>
            <w:r>
              <w:rPr>
                <w:spacing w:val="-11"/>
                <w:sz w:val="20"/>
              </w:rPr>
              <w:t> </w:t>
            </w:r>
            <w:r>
              <w:rPr>
                <w:spacing w:val="-6"/>
                <w:sz w:val="20"/>
              </w:rPr>
              <w:t>administrativa,</w:t>
            </w:r>
            <w:r>
              <w:rPr>
                <w:spacing w:val="-8"/>
                <w:sz w:val="20"/>
              </w:rPr>
              <w:t> </w:t>
            </w:r>
            <w:r>
              <w:rPr>
                <w:spacing w:val="-6"/>
                <w:sz w:val="20"/>
              </w:rPr>
              <w:t>procesos,</w:t>
            </w:r>
            <w:r>
              <w:rPr>
                <w:spacing w:val="-8"/>
                <w:sz w:val="20"/>
              </w:rPr>
              <w:t> </w:t>
            </w:r>
            <w:r>
              <w:rPr>
                <w:spacing w:val="-6"/>
                <w:sz w:val="20"/>
              </w:rPr>
              <w:t>técnica y</w:t>
            </w:r>
            <w:r>
              <w:rPr>
                <w:spacing w:val="-10"/>
                <w:sz w:val="20"/>
              </w:rPr>
              <w:t> </w:t>
            </w:r>
            <w:r>
              <w:rPr>
                <w:spacing w:val="-6"/>
                <w:sz w:val="20"/>
              </w:rPr>
              <w:t>en</w:t>
            </w:r>
            <w:r>
              <w:rPr>
                <w:spacing w:val="-10"/>
                <w:sz w:val="20"/>
              </w:rPr>
              <w:t> </w:t>
            </w:r>
            <w:r>
              <w:rPr>
                <w:spacing w:val="-6"/>
                <w:sz w:val="20"/>
              </w:rPr>
              <w:t>tecnologías</w:t>
            </w:r>
            <w:r>
              <w:rPr>
                <w:spacing w:val="-10"/>
                <w:sz w:val="20"/>
              </w:rPr>
              <w:t> </w:t>
            </w:r>
            <w:r>
              <w:rPr>
                <w:spacing w:val="-6"/>
                <w:sz w:val="20"/>
              </w:rPr>
              <w:t>de</w:t>
            </w:r>
            <w:r>
              <w:rPr>
                <w:spacing w:val="-9"/>
                <w:sz w:val="20"/>
              </w:rPr>
              <w:t> </w:t>
            </w:r>
            <w:r>
              <w:rPr>
                <w:spacing w:val="-6"/>
                <w:sz w:val="20"/>
              </w:rPr>
              <w:t>la </w:t>
            </w:r>
            <w:r>
              <w:rPr>
                <w:spacing w:val="-2"/>
                <w:sz w:val="20"/>
              </w:rPr>
              <w:t>información</w:t>
            </w:r>
          </w:p>
        </w:tc>
        <w:tc>
          <w:tcPr>
            <w:tcW w:w="2312" w:type="dxa"/>
          </w:tcPr>
          <w:p>
            <w:pPr>
              <w:pStyle w:val="TableParagraph"/>
              <w:spacing w:before="101"/>
              <w:rPr>
                <w:sz w:val="20"/>
              </w:rPr>
            </w:pPr>
          </w:p>
          <w:p>
            <w:pPr>
              <w:pStyle w:val="TableParagraph"/>
              <w:spacing w:line="215" w:lineRule="exact"/>
              <w:ind w:right="54"/>
              <w:jc w:val="right"/>
              <w:rPr>
                <w:sz w:val="20"/>
              </w:rPr>
            </w:pPr>
            <w:r>
              <w:rPr>
                <w:spacing w:val="-2"/>
                <w:sz w:val="20"/>
              </w:rPr>
              <w:t>118,082,258</w:t>
            </w:r>
          </w:p>
        </w:tc>
      </w:tr>
      <w:tr>
        <w:trPr>
          <w:trHeight w:val="283" w:hRule="atLeast"/>
        </w:trPr>
        <w:tc>
          <w:tcPr>
            <w:tcW w:w="6971" w:type="dxa"/>
          </w:tcPr>
          <w:p>
            <w:pPr>
              <w:pStyle w:val="TableParagraph"/>
              <w:spacing w:line="215" w:lineRule="exact" w:before="49"/>
              <w:ind w:left="652"/>
              <w:rPr>
                <w:sz w:val="20"/>
              </w:rPr>
            </w:pPr>
            <w:r>
              <w:rPr>
                <w:spacing w:val="-6"/>
                <w:sz w:val="20"/>
              </w:rPr>
              <w:t>334</w:t>
            </w:r>
            <w:r>
              <w:rPr>
                <w:spacing w:val="-9"/>
                <w:sz w:val="20"/>
              </w:rPr>
              <w:t> </w:t>
            </w:r>
            <w:r>
              <w:rPr>
                <w:spacing w:val="-6"/>
                <w:sz w:val="20"/>
              </w:rPr>
              <w:t>Servicios</w:t>
            </w:r>
            <w:r>
              <w:rPr>
                <w:spacing w:val="-12"/>
                <w:sz w:val="20"/>
              </w:rPr>
              <w:t> </w:t>
            </w:r>
            <w:r>
              <w:rPr>
                <w:spacing w:val="-6"/>
                <w:sz w:val="20"/>
              </w:rPr>
              <w:t>de</w:t>
            </w:r>
            <w:r>
              <w:rPr>
                <w:spacing w:val="-10"/>
                <w:sz w:val="20"/>
              </w:rPr>
              <w:t> </w:t>
            </w:r>
            <w:r>
              <w:rPr>
                <w:spacing w:val="-6"/>
                <w:sz w:val="20"/>
              </w:rPr>
              <w:t>capacitación</w:t>
            </w:r>
          </w:p>
        </w:tc>
        <w:tc>
          <w:tcPr>
            <w:tcW w:w="2312" w:type="dxa"/>
          </w:tcPr>
          <w:p>
            <w:pPr>
              <w:pStyle w:val="TableParagraph"/>
              <w:spacing w:line="215" w:lineRule="exact" w:before="49"/>
              <w:ind w:right="54"/>
              <w:jc w:val="right"/>
              <w:rPr>
                <w:sz w:val="20"/>
              </w:rPr>
            </w:pPr>
            <w:r>
              <w:rPr>
                <w:spacing w:val="-2"/>
                <w:sz w:val="20"/>
              </w:rPr>
              <w:t>18,075,495</w:t>
            </w:r>
          </w:p>
        </w:tc>
      </w:tr>
    </w:tbl>
    <w:p>
      <w:pPr>
        <w:pStyle w:val="TableParagraph"/>
        <w:spacing w:after="0" w:line="215" w:lineRule="exact"/>
        <w:jc w:val="right"/>
        <w:rPr>
          <w:sz w:val="20"/>
        </w:rPr>
        <w:sectPr>
          <w:pgSz w:w="12250" w:h="15850"/>
          <w:pgMar w:header="626" w:footer="0" w:top="840" w:bottom="280" w:left="1133" w:right="1133"/>
        </w:sectPr>
      </w:pPr>
    </w:p>
    <w:p>
      <w:pPr>
        <w:pStyle w:val="BodyText"/>
        <w:spacing w:before="3"/>
        <w:rPr>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117" name="Group 117"/>
                <wp:cNvGraphicFramePr>
                  <a:graphicFrameLocks/>
                </wp:cNvGraphicFramePr>
                <a:graphic>
                  <a:graphicData uri="http://schemas.microsoft.com/office/word/2010/wordprocessingGroup">
                    <wpg:wgp>
                      <wpg:cNvPr id="117" name="Group 117"/>
                      <wpg:cNvGrpSpPr/>
                      <wpg:grpSpPr>
                        <a:xfrm>
                          <a:off x="0" y="0"/>
                          <a:ext cx="5965190" cy="26034"/>
                          <a:chExt cx="5965190" cy="26034"/>
                        </a:xfrm>
                      </wpg:grpSpPr>
                      <wps:wsp>
                        <wps:cNvPr id="118" name="Graphic 118"/>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82"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971"/>
        <w:gridCol w:w="2312"/>
      </w:tblGrid>
      <w:tr>
        <w:trPr>
          <w:trHeight w:val="290" w:hRule="atLeast"/>
        </w:trPr>
        <w:tc>
          <w:tcPr>
            <w:tcW w:w="6971" w:type="dxa"/>
            <w:shd w:val="clear" w:color="auto" w:fill="41504D"/>
          </w:tcPr>
          <w:p>
            <w:pPr>
              <w:pStyle w:val="TableParagraph"/>
              <w:spacing w:line="212" w:lineRule="exact" w:before="58"/>
              <w:ind w:left="12"/>
              <w:jc w:val="center"/>
              <w:rPr>
                <w:b/>
                <w:sz w:val="20"/>
              </w:rPr>
            </w:pPr>
            <w:r>
              <w:rPr>
                <w:b/>
                <w:color w:val="FFFFFF"/>
                <w:spacing w:val="-2"/>
                <w:sz w:val="20"/>
              </w:rPr>
              <w:t>Concepto</w:t>
            </w:r>
          </w:p>
        </w:tc>
        <w:tc>
          <w:tcPr>
            <w:tcW w:w="2312" w:type="dxa"/>
            <w:shd w:val="clear" w:color="auto" w:fill="41504D"/>
          </w:tcPr>
          <w:p>
            <w:pPr>
              <w:pStyle w:val="TableParagraph"/>
              <w:spacing w:line="212" w:lineRule="exact" w:before="58"/>
              <w:ind w:left="232"/>
              <w:rPr>
                <w:b/>
                <w:sz w:val="20"/>
              </w:rPr>
            </w:pPr>
            <w:r>
              <w:rPr>
                <w:b/>
                <w:color w:val="FFFFFF"/>
                <w:spacing w:val="-8"/>
                <w:sz w:val="20"/>
              </w:rPr>
              <w:t>Presupuesto</w:t>
            </w:r>
            <w:r>
              <w:rPr>
                <w:b/>
                <w:color w:val="FFFFFF"/>
                <w:spacing w:val="3"/>
                <w:sz w:val="20"/>
              </w:rPr>
              <w:t> </w:t>
            </w:r>
            <w:r>
              <w:rPr>
                <w:b/>
                <w:color w:val="FFFFFF"/>
                <w:spacing w:val="-2"/>
                <w:sz w:val="20"/>
              </w:rPr>
              <w:t>Aprobado</w:t>
            </w:r>
          </w:p>
        </w:tc>
      </w:tr>
      <w:tr>
        <w:trPr>
          <w:trHeight w:val="278" w:hRule="atLeast"/>
        </w:trPr>
        <w:tc>
          <w:tcPr>
            <w:tcW w:w="6971" w:type="dxa"/>
          </w:tcPr>
          <w:p>
            <w:pPr>
              <w:pStyle w:val="TableParagraph"/>
              <w:spacing w:line="222" w:lineRule="exact" w:before="36"/>
              <w:ind w:left="652"/>
              <w:rPr>
                <w:sz w:val="20"/>
              </w:rPr>
            </w:pPr>
            <w:r>
              <w:rPr>
                <w:spacing w:val="-6"/>
                <w:sz w:val="20"/>
              </w:rPr>
              <w:t>335</w:t>
            </w:r>
            <w:r>
              <w:rPr>
                <w:spacing w:val="-10"/>
                <w:sz w:val="20"/>
              </w:rPr>
              <w:t> </w:t>
            </w:r>
            <w:r>
              <w:rPr>
                <w:spacing w:val="-6"/>
                <w:sz w:val="20"/>
              </w:rPr>
              <w:t>Servicios</w:t>
            </w:r>
            <w:r>
              <w:rPr>
                <w:spacing w:val="-14"/>
                <w:sz w:val="20"/>
              </w:rPr>
              <w:t> </w:t>
            </w:r>
            <w:r>
              <w:rPr>
                <w:spacing w:val="-6"/>
                <w:sz w:val="20"/>
              </w:rPr>
              <w:t>de</w:t>
            </w:r>
            <w:r>
              <w:rPr>
                <w:spacing w:val="-10"/>
                <w:sz w:val="20"/>
              </w:rPr>
              <w:t> </w:t>
            </w:r>
            <w:r>
              <w:rPr>
                <w:spacing w:val="-6"/>
                <w:sz w:val="20"/>
              </w:rPr>
              <w:t>investigación</w:t>
            </w:r>
            <w:r>
              <w:rPr>
                <w:spacing w:val="-12"/>
                <w:sz w:val="20"/>
              </w:rPr>
              <w:t> </w:t>
            </w:r>
            <w:r>
              <w:rPr>
                <w:spacing w:val="-6"/>
                <w:sz w:val="20"/>
              </w:rPr>
              <w:t>científica</w:t>
            </w:r>
            <w:r>
              <w:rPr>
                <w:spacing w:val="-10"/>
                <w:sz w:val="20"/>
              </w:rPr>
              <w:t> </w:t>
            </w:r>
            <w:r>
              <w:rPr>
                <w:spacing w:val="-6"/>
                <w:sz w:val="20"/>
              </w:rPr>
              <w:t>y</w:t>
            </w:r>
            <w:r>
              <w:rPr>
                <w:spacing w:val="-12"/>
                <w:sz w:val="20"/>
              </w:rPr>
              <w:t> </w:t>
            </w:r>
            <w:r>
              <w:rPr>
                <w:spacing w:val="-6"/>
                <w:sz w:val="20"/>
              </w:rPr>
              <w:t>desarrollo</w:t>
            </w:r>
          </w:p>
        </w:tc>
        <w:tc>
          <w:tcPr>
            <w:tcW w:w="2312" w:type="dxa"/>
          </w:tcPr>
          <w:p>
            <w:pPr>
              <w:pStyle w:val="TableParagraph"/>
              <w:spacing w:line="222" w:lineRule="exact" w:before="36"/>
              <w:ind w:right="57"/>
              <w:jc w:val="right"/>
              <w:rPr>
                <w:sz w:val="20"/>
              </w:rPr>
            </w:pPr>
            <w:r>
              <w:rPr>
                <w:spacing w:val="-2"/>
                <w:sz w:val="20"/>
              </w:rPr>
              <w:t>2,600,000</w:t>
            </w:r>
          </w:p>
        </w:tc>
      </w:tr>
      <w:tr>
        <w:trPr>
          <w:trHeight w:val="280" w:hRule="atLeast"/>
        </w:trPr>
        <w:tc>
          <w:tcPr>
            <w:tcW w:w="6971" w:type="dxa"/>
          </w:tcPr>
          <w:p>
            <w:pPr>
              <w:pStyle w:val="TableParagraph"/>
              <w:spacing w:line="222" w:lineRule="exact" w:before="38"/>
              <w:ind w:left="652"/>
              <w:rPr>
                <w:sz w:val="20"/>
              </w:rPr>
            </w:pPr>
            <w:r>
              <w:rPr>
                <w:spacing w:val="-8"/>
                <w:sz w:val="20"/>
              </w:rPr>
              <w:t>336</w:t>
            </w:r>
            <w:r>
              <w:rPr>
                <w:spacing w:val="3"/>
                <w:sz w:val="20"/>
              </w:rPr>
              <w:t> </w:t>
            </w:r>
            <w:r>
              <w:rPr>
                <w:spacing w:val="-8"/>
                <w:sz w:val="20"/>
              </w:rPr>
              <w:t>Servicios</w:t>
            </w:r>
            <w:r>
              <w:rPr>
                <w:spacing w:val="-3"/>
                <w:sz w:val="20"/>
              </w:rPr>
              <w:t> </w:t>
            </w:r>
            <w:r>
              <w:rPr>
                <w:spacing w:val="-8"/>
                <w:sz w:val="20"/>
              </w:rPr>
              <w:t>de</w:t>
            </w:r>
            <w:r>
              <w:rPr>
                <w:spacing w:val="2"/>
                <w:sz w:val="20"/>
              </w:rPr>
              <w:t> </w:t>
            </w:r>
            <w:r>
              <w:rPr>
                <w:spacing w:val="-8"/>
                <w:sz w:val="20"/>
              </w:rPr>
              <w:t>apoyo</w:t>
            </w:r>
            <w:r>
              <w:rPr>
                <w:spacing w:val="3"/>
                <w:sz w:val="20"/>
              </w:rPr>
              <w:t> </w:t>
            </w:r>
            <w:r>
              <w:rPr>
                <w:spacing w:val="-8"/>
                <w:sz w:val="20"/>
              </w:rPr>
              <w:t>administrativo,</w:t>
            </w:r>
            <w:r>
              <w:rPr>
                <w:spacing w:val="4"/>
                <w:sz w:val="20"/>
              </w:rPr>
              <w:t> </w:t>
            </w:r>
            <w:r>
              <w:rPr>
                <w:spacing w:val="-8"/>
                <w:sz w:val="20"/>
              </w:rPr>
              <w:t>traducción,</w:t>
            </w:r>
            <w:r>
              <w:rPr>
                <w:spacing w:val="3"/>
                <w:sz w:val="20"/>
              </w:rPr>
              <w:t> </w:t>
            </w:r>
            <w:r>
              <w:rPr>
                <w:spacing w:val="-8"/>
                <w:sz w:val="20"/>
              </w:rPr>
              <w:t>fotocopiado</w:t>
            </w:r>
            <w:r>
              <w:rPr>
                <w:spacing w:val="3"/>
                <w:sz w:val="20"/>
              </w:rPr>
              <w:t> </w:t>
            </w:r>
            <w:r>
              <w:rPr>
                <w:spacing w:val="-8"/>
                <w:sz w:val="20"/>
              </w:rPr>
              <w:t>e</w:t>
            </w:r>
            <w:r>
              <w:rPr>
                <w:spacing w:val="2"/>
                <w:sz w:val="20"/>
              </w:rPr>
              <w:t> </w:t>
            </w:r>
            <w:r>
              <w:rPr>
                <w:spacing w:val="-8"/>
                <w:sz w:val="20"/>
              </w:rPr>
              <w:t>impresión</w:t>
            </w:r>
          </w:p>
        </w:tc>
        <w:tc>
          <w:tcPr>
            <w:tcW w:w="2312" w:type="dxa"/>
          </w:tcPr>
          <w:p>
            <w:pPr>
              <w:pStyle w:val="TableParagraph"/>
              <w:spacing w:line="222" w:lineRule="exact" w:before="38"/>
              <w:ind w:right="57"/>
              <w:jc w:val="right"/>
              <w:rPr>
                <w:sz w:val="20"/>
              </w:rPr>
            </w:pPr>
            <w:r>
              <w:rPr>
                <w:spacing w:val="-2"/>
                <w:sz w:val="20"/>
              </w:rPr>
              <w:t>42,453,467</w:t>
            </w:r>
          </w:p>
        </w:tc>
      </w:tr>
      <w:tr>
        <w:trPr>
          <w:trHeight w:val="287" w:hRule="atLeast"/>
        </w:trPr>
        <w:tc>
          <w:tcPr>
            <w:tcW w:w="6971" w:type="dxa"/>
          </w:tcPr>
          <w:p>
            <w:pPr>
              <w:pStyle w:val="TableParagraph"/>
              <w:spacing w:line="217" w:lineRule="exact" w:before="50"/>
              <w:ind w:left="652"/>
              <w:rPr>
                <w:sz w:val="20"/>
              </w:rPr>
            </w:pPr>
            <w:r>
              <w:rPr>
                <w:spacing w:val="-6"/>
                <w:sz w:val="20"/>
              </w:rPr>
              <w:t>337</w:t>
            </w:r>
            <w:r>
              <w:rPr>
                <w:spacing w:val="-9"/>
                <w:sz w:val="20"/>
              </w:rPr>
              <w:t> </w:t>
            </w:r>
            <w:r>
              <w:rPr>
                <w:spacing w:val="-6"/>
                <w:sz w:val="20"/>
              </w:rPr>
              <w:t>Servicios</w:t>
            </w:r>
            <w:r>
              <w:rPr>
                <w:spacing w:val="-13"/>
                <w:sz w:val="20"/>
              </w:rPr>
              <w:t> </w:t>
            </w:r>
            <w:r>
              <w:rPr>
                <w:spacing w:val="-6"/>
                <w:sz w:val="20"/>
              </w:rPr>
              <w:t>de</w:t>
            </w:r>
            <w:r>
              <w:rPr>
                <w:spacing w:val="-10"/>
                <w:sz w:val="20"/>
              </w:rPr>
              <w:t> </w:t>
            </w:r>
            <w:r>
              <w:rPr>
                <w:spacing w:val="-6"/>
                <w:sz w:val="20"/>
              </w:rPr>
              <w:t>protección</w:t>
            </w:r>
            <w:r>
              <w:rPr>
                <w:spacing w:val="-8"/>
                <w:sz w:val="20"/>
              </w:rPr>
              <w:t> </w:t>
            </w:r>
            <w:r>
              <w:rPr>
                <w:spacing w:val="-6"/>
                <w:sz w:val="20"/>
              </w:rPr>
              <w:t>y</w:t>
            </w:r>
            <w:r>
              <w:rPr>
                <w:spacing w:val="-11"/>
                <w:sz w:val="20"/>
              </w:rPr>
              <w:t> </w:t>
            </w:r>
            <w:r>
              <w:rPr>
                <w:spacing w:val="-6"/>
                <w:sz w:val="20"/>
              </w:rPr>
              <w:t>seguridad</w:t>
            </w:r>
          </w:p>
        </w:tc>
        <w:tc>
          <w:tcPr>
            <w:tcW w:w="2312" w:type="dxa"/>
          </w:tcPr>
          <w:p>
            <w:pPr>
              <w:pStyle w:val="TableParagraph"/>
              <w:spacing w:line="217" w:lineRule="exact" w:before="50"/>
              <w:ind w:right="57"/>
              <w:jc w:val="right"/>
              <w:rPr>
                <w:sz w:val="20"/>
              </w:rPr>
            </w:pPr>
            <w:r>
              <w:rPr>
                <w:spacing w:val="-2"/>
                <w:sz w:val="20"/>
              </w:rPr>
              <w:t>14,915,180</w:t>
            </w:r>
          </w:p>
        </w:tc>
      </w:tr>
      <w:tr>
        <w:trPr>
          <w:trHeight w:val="285" w:hRule="atLeast"/>
        </w:trPr>
        <w:tc>
          <w:tcPr>
            <w:tcW w:w="6971" w:type="dxa"/>
          </w:tcPr>
          <w:p>
            <w:pPr>
              <w:pStyle w:val="TableParagraph"/>
              <w:spacing w:line="215" w:lineRule="exact" w:before="50"/>
              <w:ind w:left="652"/>
              <w:rPr>
                <w:sz w:val="20"/>
              </w:rPr>
            </w:pPr>
            <w:r>
              <w:rPr>
                <w:spacing w:val="-6"/>
                <w:sz w:val="20"/>
              </w:rPr>
              <w:t>338</w:t>
            </w:r>
            <w:r>
              <w:rPr>
                <w:spacing w:val="-9"/>
                <w:sz w:val="20"/>
              </w:rPr>
              <w:t> </w:t>
            </w:r>
            <w:r>
              <w:rPr>
                <w:spacing w:val="-6"/>
                <w:sz w:val="20"/>
              </w:rPr>
              <w:t>Servicios</w:t>
            </w:r>
            <w:r>
              <w:rPr>
                <w:spacing w:val="-13"/>
                <w:sz w:val="20"/>
              </w:rPr>
              <w:t> </w:t>
            </w:r>
            <w:r>
              <w:rPr>
                <w:spacing w:val="-6"/>
                <w:sz w:val="20"/>
              </w:rPr>
              <w:t>de vigilancia</w:t>
            </w:r>
          </w:p>
        </w:tc>
        <w:tc>
          <w:tcPr>
            <w:tcW w:w="2312" w:type="dxa"/>
          </w:tcPr>
          <w:p>
            <w:pPr>
              <w:pStyle w:val="TableParagraph"/>
              <w:spacing w:line="215" w:lineRule="exact" w:before="50"/>
              <w:ind w:right="57"/>
              <w:jc w:val="right"/>
              <w:rPr>
                <w:sz w:val="20"/>
              </w:rPr>
            </w:pPr>
            <w:r>
              <w:rPr>
                <w:spacing w:val="-2"/>
                <w:sz w:val="20"/>
              </w:rPr>
              <w:t>63,711,391</w:t>
            </w:r>
          </w:p>
        </w:tc>
      </w:tr>
      <w:tr>
        <w:trPr>
          <w:trHeight w:val="285" w:hRule="atLeast"/>
        </w:trPr>
        <w:tc>
          <w:tcPr>
            <w:tcW w:w="6971" w:type="dxa"/>
          </w:tcPr>
          <w:p>
            <w:pPr>
              <w:pStyle w:val="TableParagraph"/>
              <w:spacing w:line="215" w:lineRule="exact" w:before="50"/>
              <w:ind w:left="652"/>
              <w:rPr>
                <w:sz w:val="20"/>
              </w:rPr>
            </w:pPr>
            <w:r>
              <w:rPr>
                <w:spacing w:val="-6"/>
                <w:sz w:val="20"/>
              </w:rPr>
              <w:t>339</w:t>
            </w:r>
            <w:r>
              <w:rPr>
                <w:spacing w:val="-11"/>
                <w:sz w:val="20"/>
              </w:rPr>
              <w:t> </w:t>
            </w:r>
            <w:r>
              <w:rPr>
                <w:spacing w:val="-6"/>
                <w:sz w:val="20"/>
              </w:rPr>
              <w:t>Servicios</w:t>
            </w:r>
            <w:r>
              <w:rPr>
                <w:spacing w:val="-14"/>
                <w:sz w:val="20"/>
              </w:rPr>
              <w:t> </w:t>
            </w:r>
            <w:r>
              <w:rPr>
                <w:spacing w:val="-6"/>
                <w:sz w:val="20"/>
              </w:rPr>
              <w:t>profesionales,</w:t>
            </w:r>
            <w:r>
              <w:rPr>
                <w:spacing w:val="-10"/>
                <w:sz w:val="20"/>
              </w:rPr>
              <w:t> </w:t>
            </w:r>
            <w:r>
              <w:rPr>
                <w:spacing w:val="-6"/>
                <w:sz w:val="20"/>
              </w:rPr>
              <w:t>científicos</w:t>
            </w:r>
            <w:r>
              <w:rPr>
                <w:spacing w:val="-12"/>
                <w:sz w:val="20"/>
              </w:rPr>
              <w:t> </w:t>
            </w:r>
            <w:r>
              <w:rPr>
                <w:spacing w:val="-6"/>
                <w:sz w:val="20"/>
              </w:rPr>
              <w:t>y</w:t>
            </w:r>
            <w:r>
              <w:rPr>
                <w:spacing w:val="-13"/>
                <w:sz w:val="20"/>
              </w:rPr>
              <w:t> </w:t>
            </w:r>
            <w:r>
              <w:rPr>
                <w:spacing w:val="-6"/>
                <w:sz w:val="20"/>
              </w:rPr>
              <w:t>técnicos</w:t>
            </w:r>
            <w:r>
              <w:rPr>
                <w:spacing w:val="-12"/>
                <w:sz w:val="20"/>
              </w:rPr>
              <w:t> </w:t>
            </w:r>
            <w:r>
              <w:rPr>
                <w:spacing w:val="-6"/>
                <w:sz w:val="20"/>
              </w:rPr>
              <w:t>integrales</w:t>
            </w:r>
          </w:p>
        </w:tc>
        <w:tc>
          <w:tcPr>
            <w:tcW w:w="2312" w:type="dxa"/>
          </w:tcPr>
          <w:p>
            <w:pPr>
              <w:pStyle w:val="TableParagraph"/>
              <w:spacing w:line="215" w:lineRule="exact" w:before="50"/>
              <w:ind w:right="57"/>
              <w:jc w:val="right"/>
              <w:rPr>
                <w:sz w:val="20"/>
              </w:rPr>
            </w:pPr>
            <w:r>
              <w:rPr>
                <w:spacing w:val="-2"/>
                <w:sz w:val="20"/>
              </w:rPr>
              <w:t>146,903,245</w:t>
            </w:r>
          </w:p>
        </w:tc>
      </w:tr>
      <w:tr>
        <w:trPr>
          <w:trHeight w:val="287" w:hRule="atLeast"/>
        </w:trPr>
        <w:tc>
          <w:tcPr>
            <w:tcW w:w="6971" w:type="dxa"/>
          </w:tcPr>
          <w:p>
            <w:pPr>
              <w:pStyle w:val="TableParagraph"/>
              <w:spacing w:line="212" w:lineRule="exact" w:before="55"/>
              <w:ind w:left="263"/>
              <w:rPr>
                <w:b/>
                <w:sz w:val="20"/>
              </w:rPr>
            </w:pPr>
            <w:r>
              <w:rPr>
                <w:b/>
                <w:spacing w:val="-8"/>
                <w:sz w:val="20"/>
              </w:rPr>
              <w:t>3400</w:t>
            </w:r>
            <w:r>
              <w:rPr>
                <w:b/>
                <w:spacing w:val="1"/>
                <w:sz w:val="20"/>
              </w:rPr>
              <w:t> </w:t>
            </w:r>
            <w:r>
              <w:rPr>
                <w:b/>
                <w:spacing w:val="-8"/>
                <w:sz w:val="20"/>
              </w:rPr>
              <w:t>SERVICIOS</w:t>
            </w:r>
            <w:r>
              <w:rPr>
                <w:b/>
                <w:sz w:val="20"/>
              </w:rPr>
              <w:t> </w:t>
            </w:r>
            <w:r>
              <w:rPr>
                <w:b/>
                <w:spacing w:val="-8"/>
                <w:sz w:val="20"/>
              </w:rPr>
              <w:t>FINANCIEROS,</w:t>
            </w:r>
            <w:r>
              <w:rPr>
                <w:b/>
                <w:spacing w:val="1"/>
                <w:sz w:val="20"/>
              </w:rPr>
              <w:t> </w:t>
            </w:r>
            <w:r>
              <w:rPr>
                <w:b/>
                <w:spacing w:val="-8"/>
                <w:sz w:val="20"/>
              </w:rPr>
              <w:t>BANCARIOS</w:t>
            </w:r>
            <w:r>
              <w:rPr>
                <w:b/>
                <w:sz w:val="20"/>
              </w:rPr>
              <w:t> </w:t>
            </w:r>
            <w:r>
              <w:rPr>
                <w:b/>
                <w:spacing w:val="-8"/>
                <w:sz w:val="20"/>
              </w:rPr>
              <w:t>Y</w:t>
            </w:r>
            <w:r>
              <w:rPr>
                <w:b/>
                <w:sz w:val="20"/>
              </w:rPr>
              <w:t> </w:t>
            </w:r>
            <w:r>
              <w:rPr>
                <w:b/>
                <w:spacing w:val="-8"/>
                <w:sz w:val="20"/>
              </w:rPr>
              <w:t>COMERCIALES</w:t>
            </w:r>
          </w:p>
        </w:tc>
        <w:tc>
          <w:tcPr>
            <w:tcW w:w="2312" w:type="dxa"/>
          </w:tcPr>
          <w:p>
            <w:pPr>
              <w:pStyle w:val="TableParagraph"/>
              <w:spacing w:line="212" w:lineRule="exact" w:before="55"/>
              <w:ind w:right="57"/>
              <w:jc w:val="right"/>
              <w:rPr>
                <w:b/>
                <w:sz w:val="20"/>
              </w:rPr>
            </w:pPr>
            <w:r>
              <w:rPr>
                <w:b/>
                <w:spacing w:val="-2"/>
                <w:sz w:val="20"/>
              </w:rPr>
              <w:t>103,343,000</w:t>
            </w:r>
          </w:p>
        </w:tc>
      </w:tr>
      <w:tr>
        <w:trPr>
          <w:trHeight w:val="285" w:hRule="atLeast"/>
        </w:trPr>
        <w:tc>
          <w:tcPr>
            <w:tcW w:w="6971" w:type="dxa"/>
          </w:tcPr>
          <w:p>
            <w:pPr>
              <w:pStyle w:val="TableParagraph"/>
              <w:spacing w:line="215" w:lineRule="exact" w:before="50"/>
              <w:ind w:left="652"/>
              <w:rPr>
                <w:sz w:val="20"/>
              </w:rPr>
            </w:pPr>
            <w:r>
              <w:rPr>
                <w:spacing w:val="-6"/>
                <w:sz w:val="20"/>
              </w:rPr>
              <w:t>341</w:t>
            </w:r>
            <w:r>
              <w:rPr>
                <w:spacing w:val="-10"/>
                <w:sz w:val="20"/>
              </w:rPr>
              <w:t> </w:t>
            </w:r>
            <w:r>
              <w:rPr>
                <w:spacing w:val="-6"/>
                <w:sz w:val="20"/>
              </w:rPr>
              <w:t>Servicios</w:t>
            </w:r>
            <w:r>
              <w:rPr>
                <w:spacing w:val="-12"/>
                <w:sz w:val="20"/>
              </w:rPr>
              <w:t> </w:t>
            </w:r>
            <w:r>
              <w:rPr>
                <w:spacing w:val="-6"/>
                <w:sz w:val="20"/>
              </w:rPr>
              <w:t>financieros</w:t>
            </w:r>
            <w:r>
              <w:rPr>
                <w:spacing w:val="-11"/>
                <w:sz w:val="20"/>
              </w:rPr>
              <w:t> </w:t>
            </w:r>
            <w:r>
              <w:rPr>
                <w:spacing w:val="-6"/>
                <w:sz w:val="20"/>
              </w:rPr>
              <w:t>y</w:t>
            </w:r>
            <w:r>
              <w:rPr>
                <w:spacing w:val="-12"/>
                <w:sz w:val="20"/>
              </w:rPr>
              <w:t> </w:t>
            </w:r>
            <w:r>
              <w:rPr>
                <w:spacing w:val="-6"/>
                <w:sz w:val="20"/>
              </w:rPr>
              <w:t>bancarios</w:t>
            </w:r>
          </w:p>
        </w:tc>
        <w:tc>
          <w:tcPr>
            <w:tcW w:w="2312" w:type="dxa"/>
          </w:tcPr>
          <w:p>
            <w:pPr>
              <w:pStyle w:val="TableParagraph"/>
              <w:spacing w:line="215" w:lineRule="exact" w:before="50"/>
              <w:ind w:right="57"/>
              <w:jc w:val="right"/>
              <w:rPr>
                <w:sz w:val="20"/>
              </w:rPr>
            </w:pPr>
            <w:r>
              <w:rPr>
                <w:spacing w:val="-2"/>
                <w:sz w:val="20"/>
              </w:rPr>
              <w:t>39,615,160</w:t>
            </w:r>
          </w:p>
        </w:tc>
      </w:tr>
      <w:tr>
        <w:trPr>
          <w:trHeight w:val="285" w:hRule="atLeast"/>
        </w:trPr>
        <w:tc>
          <w:tcPr>
            <w:tcW w:w="6971" w:type="dxa"/>
          </w:tcPr>
          <w:p>
            <w:pPr>
              <w:pStyle w:val="TableParagraph"/>
              <w:spacing w:line="215" w:lineRule="exact" w:before="50"/>
              <w:ind w:left="652"/>
              <w:rPr>
                <w:sz w:val="20"/>
              </w:rPr>
            </w:pPr>
            <w:r>
              <w:rPr>
                <w:spacing w:val="-6"/>
                <w:sz w:val="20"/>
              </w:rPr>
              <w:t>342</w:t>
            </w:r>
            <w:r>
              <w:rPr>
                <w:spacing w:val="-10"/>
                <w:sz w:val="20"/>
              </w:rPr>
              <w:t> </w:t>
            </w:r>
            <w:r>
              <w:rPr>
                <w:spacing w:val="-6"/>
                <w:sz w:val="20"/>
              </w:rPr>
              <w:t>Servicios</w:t>
            </w:r>
            <w:r>
              <w:rPr>
                <w:spacing w:val="-14"/>
                <w:sz w:val="20"/>
              </w:rPr>
              <w:t> </w:t>
            </w:r>
            <w:r>
              <w:rPr>
                <w:spacing w:val="-6"/>
                <w:sz w:val="20"/>
              </w:rPr>
              <w:t>de</w:t>
            </w:r>
            <w:r>
              <w:rPr>
                <w:spacing w:val="-11"/>
                <w:sz w:val="20"/>
              </w:rPr>
              <w:t> </w:t>
            </w:r>
            <w:r>
              <w:rPr>
                <w:spacing w:val="-6"/>
                <w:sz w:val="20"/>
              </w:rPr>
              <w:t>cobranza,</w:t>
            </w:r>
            <w:r>
              <w:rPr>
                <w:spacing w:val="-10"/>
                <w:sz w:val="20"/>
              </w:rPr>
              <w:t> </w:t>
            </w:r>
            <w:r>
              <w:rPr>
                <w:spacing w:val="-6"/>
                <w:sz w:val="20"/>
              </w:rPr>
              <w:t>investigación</w:t>
            </w:r>
            <w:r>
              <w:rPr>
                <w:spacing w:val="-12"/>
                <w:sz w:val="20"/>
              </w:rPr>
              <w:t> </w:t>
            </w:r>
            <w:r>
              <w:rPr>
                <w:spacing w:val="-6"/>
                <w:sz w:val="20"/>
              </w:rPr>
              <w:t>crediticia</w:t>
            </w:r>
            <w:r>
              <w:rPr>
                <w:spacing w:val="-11"/>
                <w:sz w:val="20"/>
              </w:rPr>
              <w:t> </w:t>
            </w:r>
            <w:r>
              <w:rPr>
                <w:spacing w:val="-6"/>
                <w:sz w:val="20"/>
              </w:rPr>
              <w:t>y</w:t>
            </w:r>
            <w:r>
              <w:rPr>
                <w:spacing w:val="-12"/>
                <w:sz w:val="20"/>
              </w:rPr>
              <w:t> </w:t>
            </w:r>
            <w:r>
              <w:rPr>
                <w:spacing w:val="-6"/>
                <w:sz w:val="20"/>
              </w:rPr>
              <w:t>similar</w:t>
            </w:r>
          </w:p>
        </w:tc>
        <w:tc>
          <w:tcPr>
            <w:tcW w:w="2312" w:type="dxa"/>
          </w:tcPr>
          <w:p>
            <w:pPr>
              <w:pStyle w:val="TableParagraph"/>
              <w:spacing w:line="215" w:lineRule="exact" w:before="50"/>
              <w:ind w:right="57"/>
              <w:jc w:val="right"/>
              <w:rPr>
                <w:sz w:val="20"/>
              </w:rPr>
            </w:pPr>
            <w:r>
              <w:rPr>
                <w:spacing w:val="-2"/>
                <w:sz w:val="20"/>
              </w:rPr>
              <w:t>1,140,000</w:t>
            </w:r>
          </w:p>
        </w:tc>
      </w:tr>
      <w:tr>
        <w:trPr>
          <w:trHeight w:val="287" w:hRule="atLeast"/>
        </w:trPr>
        <w:tc>
          <w:tcPr>
            <w:tcW w:w="6971" w:type="dxa"/>
          </w:tcPr>
          <w:p>
            <w:pPr>
              <w:pStyle w:val="TableParagraph"/>
              <w:spacing w:line="217" w:lineRule="exact" w:before="50"/>
              <w:ind w:left="652"/>
              <w:rPr>
                <w:sz w:val="20"/>
              </w:rPr>
            </w:pPr>
            <w:r>
              <w:rPr>
                <w:spacing w:val="-6"/>
                <w:sz w:val="20"/>
              </w:rPr>
              <w:t>343</w:t>
            </w:r>
            <w:r>
              <w:rPr>
                <w:spacing w:val="-10"/>
                <w:sz w:val="20"/>
              </w:rPr>
              <w:t> </w:t>
            </w:r>
            <w:r>
              <w:rPr>
                <w:spacing w:val="-6"/>
                <w:sz w:val="20"/>
              </w:rPr>
              <w:t>Servicios</w:t>
            </w:r>
            <w:r>
              <w:rPr>
                <w:spacing w:val="-14"/>
                <w:sz w:val="20"/>
              </w:rPr>
              <w:t> </w:t>
            </w:r>
            <w:r>
              <w:rPr>
                <w:spacing w:val="-6"/>
                <w:sz w:val="20"/>
              </w:rPr>
              <w:t>de</w:t>
            </w:r>
            <w:r>
              <w:rPr>
                <w:spacing w:val="-11"/>
                <w:sz w:val="20"/>
              </w:rPr>
              <w:t> </w:t>
            </w:r>
            <w:r>
              <w:rPr>
                <w:spacing w:val="-6"/>
                <w:sz w:val="20"/>
              </w:rPr>
              <w:t>recaudación,</w:t>
            </w:r>
            <w:r>
              <w:rPr>
                <w:spacing w:val="-10"/>
                <w:sz w:val="20"/>
              </w:rPr>
              <w:t> </w:t>
            </w:r>
            <w:r>
              <w:rPr>
                <w:spacing w:val="-6"/>
                <w:sz w:val="20"/>
              </w:rPr>
              <w:t>traslado</w:t>
            </w:r>
            <w:r>
              <w:rPr>
                <w:spacing w:val="-10"/>
                <w:sz w:val="20"/>
              </w:rPr>
              <w:t> </w:t>
            </w:r>
            <w:r>
              <w:rPr>
                <w:spacing w:val="-6"/>
                <w:sz w:val="20"/>
              </w:rPr>
              <w:t>y</w:t>
            </w:r>
            <w:r>
              <w:rPr>
                <w:spacing w:val="-12"/>
                <w:sz w:val="20"/>
              </w:rPr>
              <w:t> </w:t>
            </w:r>
            <w:r>
              <w:rPr>
                <w:spacing w:val="-6"/>
                <w:sz w:val="20"/>
              </w:rPr>
              <w:t>custodia</w:t>
            </w:r>
            <w:r>
              <w:rPr>
                <w:spacing w:val="-11"/>
                <w:sz w:val="20"/>
              </w:rPr>
              <w:t> </w:t>
            </w:r>
            <w:r>
              <w:rPr>
                <w:spacing w:val="-6"/>
                <w:sz w:val="20"/>
              </w:rPr>
              <w:t>de</w:t>
            </w:r>
            <w:r>
              <w:rPr>
                <w:spacing w:val="-8"/>
                <w:sz w:val="20"/>
              </w:rPr>
              <w:t> </w:t>
            </w:r>
            <w:r>
              <w:rPr>
                <w:spacing w:val="-6"/>
                <w:sz w:val="20"/>
              </w:rPr>
              <w:t>valores</w:t>
            </w:r>
          </w:p>
        </w:tc>
        <w:tc>
          <w:tcPr>
            <w:tcW w:w="2312" w:type="dxa"/>
          </w:tcPr>
          <w:p>
            <w:pPr>
              <w:pStyle w:val="TableParagraph"/>
              <w:spacing w:line="217" w:lineRule="exact" w:before="50"/>
              <w:ind w:right="57"/>
              <w:jc w:val="right"/>
              <w:rPr>
                <w:sz w:val="20"/>
              </w:rPr>
            </w:pPr>
            <w:r>
              <w:rPr>
                <w:spacing w:val="-2"/>
                <w:sz w:val="20"/>
              </w:rPr>
              <w:t>3,500,000</w:t>
            </w:r>
          </w:p>
        </w:tc>
      </w:tr>
      <w:tr>
        <w:trPr>
          <w:trHeight w:val="285" w:hRule="atLeast"/>
        </w:trPr>
        <w:tc>
          <w:tcPr>
            <w:tcW w:w="6971" w:type="dxa"/>
          </w:tcPr>
          <w:p>
            <w:pPr>
              <w:pStyle w:val="TableParagraph"/>
              <w:spacing w:line="215" w:lineRule="exact" w:before="50"/>
              <w:ind w:left="652"/>
              <w:rPr>
                <w:sz w:val="20"/>
              </w:rPr>
            </w:pPr>
            <w:r>
              <w:rPr>
                <w:spacing w:val="-6"/>
                <w:sz w:val="20"/>
              </w:rPr>
              <w:t>344</w:t>
            </w:r>
            <w:r>
              <w:rPr>
                <w:spacing w:val="-10"/>
                <w:sz w:val="20"/>
              </w:rPr>
              <w:t> </w:t>
            </w:r>
            <w:r>
              <w:rPr>
                <w:spacing w:val="-6"/>
                <w:sz w:val="20"/>
              </w:rPr>
              <w:t>Seguros</w:t>
            </w:r>
            <w:r>
              <w:rPr>
                <w:spacing w:val="-15"/>
                <w:sz w:val="20"/>
              </w:rPr>
              <w:t> </w:t>
            </w:r>
            <w:r>
              <w:rPr>
                <w:spacing w:val="-6"/>
                <w:sz w:val="20"/>
              </w:rPr>
              <w:t>de</w:t>
            </w:r>
            <w:r>
              <w:rPr>
                <w:spacing w:val="-13"/>
                <w:sz w:val="20"/>
              </w:rPr>
              <w:t> </w:t>
            </w:r>
            <w:r>
              <w:rPr>
                <w:spacing w:val="-6"/>
                <w:sz w:val="20"/>
              </w:rPr>
              <w:t>responsabilidad</w:t>
            </w:r>
            <w:r>
              <w:rPr>
                <w:spacing w:val="-10"/>
                <w:sz w:val="20"/>
              </w:rPr>
              <w:t> </w:t>
            </w:r>
            <w:r>
              <w:rPr>
                <w:spacing w:val="-6"/>
                <w:sz w:val="20"/>
              </w:rPr>
              <w:t>patrimonial</w:t>
            </w:r>
            <w:r>
              <w:rPr>
                <w:spacing w:val="-11"/>
                <w:sz w:val="20"/>
              </w:rPr>
              <w:t> </w:t>
            </w:r>
            <w:r>
              <w:rPr>
                <w:spacing w:val="-6"/>
                <w:sz w:val="20"/>
              </w:rPr>
              <w:t>y</w:t>
            </w:r>
            <w:r>
              <w:rPr>
                <w:spacing w:val="-12"/>
                <w:sz w:val="20"/>
              </w:rPr>
              <w:t> </w:t>
            </w:r>
            <w:r>
              <w:rPr>
                <w:spacing w:val="-6"/>
                <w:sz w:val="20"/>
              </w:rPr>
              <w:t>fianzas</w:t>
            </w:r>
          </w:p>
        </w:tc>
        <w:tc>
          <w:tcPr>
            <w:tcW w:w="2312" w:type="dxa"/>
          </w:tcPr>
          <w:p>
            <w:pPr>
              <w:pStyle w:val="TableParagraph"/>
              <w:spacing w:line="215" w:lineRule="exact" w:before="50"/>
              <w:ind w:right="57"/>
              <w:jc w:val="right"/>
              <w:rPr>
                <w:sz w:val="20"/>
              </w:rPr>
            </w:pPr>
            <w:r>
              <w:rPr>
                <w:spacing w:val="-2"/>
                <w:sz w:val="20"/>
              </w:rPr>
              <w:t>1,192,994</w:t>
            </w:r>
          </w:p>
        </w:tc>
      </w:tr>
      <w:tr>
        <w:trPr>
          <w:trHeight w:val="285" w:hRule="atLeast"/>
        </w:trPr>
        <w:tc>
          <w:tcPr>
            <w:tcW w:w="6971" w:type="dxa"/>
          </w:tcPr>
          <w:p>
            <w:pPr>
              <w:pStyle w:val="TableParagraph"/>
              <w:spacing w:line="215" w:lineRule="exact" w:before="50"/>
              <w:ind w:left="652"/>
              <w:rPr>
                <w:sz w:val="20"/>
              </w:rPr>
            </w:pPr>
            <w:r>
              <w:rPr>
                <w:spacing w:val="-6"/>
                <w:sz w:val="20"/>
              </w:rPr>
              <w:t>345</w:t>
            </w:r>
            <w:r>
              <w:rPr>
                <w:spacing w:val="-9"/>
                <w:sz w:val="20"/>
              </w:rPr>
              <w:t> </w:t>
            </w:r>
            <w:r>
              <w:rPr>
                <w:spacing w:val="-6"/>
                <w:sz w:val="20"/>
              </w:rPr>
              <w:t>Seguro</w:t>
            </w:r>
            <w:r>
              <w:rPr>
                <w:spacing w:val="-10"/>
                <w:sz w:val="20"/>
              </w:rPr>
              <w:t> </w:t>
            </w:r>
            <w:r>
              <w:rPr>
                <w:spacing w:val="-6"/>
                <w:sz w:val="20"/>
              </w:rPr>
              <w:t>de</w:t>
            </w:r>
            <w:r>
              <w:rPr>
                <w:spacing w:val="-12"/>
                <w:sz w:val="20"/>
              </w:rPr>
              <w:t> </w:t>
            </w:r>
            <w:r>
              <w:rPr>
                <w:spacing w:val="-6"/>
                <w:sz w:val="20"/>
              </w:rPr>
              <w:t>bienes</w:t>
            </w:r>
            <w:r>
              <w:rPr>
                <w:spacing w:val="-10"/>
                <w:sz w:val="20"/>
              </w:rPr>
              <w:t> </w:t>
            </w:r>
            <w:r>
              <w:rPr>
                <w:spacing w:val="-6"/>
                <w:sz w:val="20"/>
              </w:rPr>
              <w:t>patrimoniales</w:t>
            </w:r>
          </w:p>
        </w:tc>
        <w:tc>
          <w:tcPr>
            <w:tcW w:w="2312" w:type="dxa"/>
          </w:tcPr>
          <w:p>
            <w:pPr>
              <w:pStyle w:val="TableParagraph"/>
              <w:spacing w:line="215" w:lineRule="exact" w:before="50"/>
              <w:ind w:right="57"/>
              <w:jc w:val="right"/>
              <w:rPr>
                <w:sz w:val="20"/>
              </w:rPr>
            </w:pPr>
            <w:r>
              <w:rPr>
                <w:spacing w:val="-2"/>
                <w:sz w:val="20"/>
              </w:rPr>
              <w:t>38,151,296</w:t>
            </w:r>
          </w:p>
        </w:tc>
      </w:tr>
      <w:tr>
        <w:trPr>
          <w:trHeight w:val="288" w:hRule="atLeast"/>
        </w:trPr>
        <w:tc>
          <w:tcPr>
            <w:tcW w:w="6971" w:type="dxa"/>
          </w:tcPr>
          <w:p>
            <w:pPr>
              <w:pStyle w:val="TableParagraph"/>
              <w:spacing w:line="217" w:lineRule="exact" w:before="51"/>
              <w:ind w:left="652"/>
              <w:rPr>
                <w:sz w:val="20"/>
              </w:rPr>
            </w:pPr>
            <w:r>
              <w:rPr>
                <w:spacing w:val="-6"/>
                <w:sz w:val="20"/>
              </w:rPr>
              <w:t>346</w:t>
            </w:r>
            <w:r>
              <w:rPr>
                <w:spacing w:val="-11"/>
                <w:sz w:val="20"/>
              </w:rPr>
              <w:t> </w:t>
            </w:r>
            <w:r>
              <w:rPr>
                <w:spacing w:val="-6"/>
                <w:sz w:val="20"/>
              </w:rPr>
              <w:t>Almacenaje,</w:t>
            </w:r>
            <w:r>
              <w:rPr>
                <w:spacing w:val="-10"/>
                <w:sz w:val="20"/>
              </w:rPr>
              <w:t> </w:t>
            </w:r>
            <w:r>
              <w:rPr>
                <w:spacing w:val="-6"/>
                <w:sz w:val="20"/>
              </w:rPr>
              <w:t>envase</w:t>
            </w:r>
            <w:r>
              <w:rPr>
                <w:spacing w:val="-8"/>
                <w:sz w:val="20"/>
              </w:rPr>
              <w:t> </w:t>
            </w:r>
            <w:r>
              <w:rPr>
                <w:spacing w:val="-6"/>
                <w:sz w:val="20"/>
              </w:rPr>
              <w:t>y</w:t>
            </w:r>
            <w:r>
              <w:rPr>
                <w:spacing w:val="-12"/>
                <w:sz w:val="20"/>
              </w:rPr>
              <w:t> </w:t>
            </w:r>
            <w:r>
              <w:rPr>
                <w:spacing w:val="-6"/>
                <w:sz w:val="20"/>
              </w:rPr>
              <w:t>embalaje</w:t>
            </w:r>
          </w:p>
        </w:tc>
        <w:tc>
          <w:tcPr>
            <w:tcW w:w="2312" w:type="dxa"/>
          </w:tcPr>
          <w:p>
            <w:pPr>
              <w:pStyle w:val="TableParagraph"/>
              <w:spacing w:line="217" w:lineRule="exact" w:before="51"/>
              <w:ind w:right="54"/>
              <w:jc w:val="right"/>
              <w:rPr>
                <w:sz w:val="20"/>
              </w:rPr>
            </w:pPr>
            <w:r>
              <w:rPr>
                <w:spacing w:val="-10"/>
                <w:sz w:val="20"/>
              </w:rPr>
              <w:t>0</w:t>
            </w:r>
          </w:p>
        </w:tc>
      </w:tr>
      <w:tr>
        <w:trPr>
          <w:trHeight w:val="285" w:hRule="atLeast"/>
        </w:trPr>
        <w:tc>
          <w:tcPr>
            <w:tcW w:w="6971" w:type="dxa"/>
          </w:tcPr>
          <w:p>
            <w:pPr>
              <w:pStyle w:val="TableParagraph"/>
              <w:spacing w:line="215" w:lineRule="exact" w:before="50"/>
              <w:ind w:left="652"/>
              <w:rPr>
                <w:sz w:val="20"/>
              </w:rPr>
            </w:pPr>
            <w:r>
              <w:rPr>
                <w:spacing w:val="-6"/>
                <w:sz w:val="20"/>
              </w:rPr>
              <w:t>347</w:t>
            </w:r>
            <w:r>
              <w:rPr>
                <w:spacing w:val="-8"/>
                <w:sz w:val="20"/>
              </w:rPr>
              <w:t> </w:t>
            </w:r>
            <w:r>
              <w:rPr>
                <w:spacing w:val="-6"/>
                <w:sz w:val="20"/>
              </w:rPr>
              <w:t>Fletes</w:t>
            </w:r>
            <w:r>
              <w:rPr>
                <w:spacing w:val="-10"/>
                <w:sz w:val="20"/>
              </w:rPr>
              <w:t> </w:t>
            </w:r>
            <w:r>
              <w:rPr>
                <w:spacing w:val="-6"/>
                <w:sz w:val="20"/>
              </w:rPr>
              <w:t>y</w:t>
            </w:r>
            <w:r>
              <w:rPr>
                <w:spacing w:val="-8"/>
                <w:sz w:val="20"/>
              </w:rPr>
              <w:t> </w:t>
            </w:r>
            <w:r>
              <w:rPr>
                <w:spacing w:val="-6"/>
                <w:sz w:val="20"/>
              </w:rPr>
              <w:t>maniobras</w:t>
            </w:r>
          </w:p>
        </w:tc>
        <w:tc>
          <w:tcPr>
            <w:tcW w:w="2312" w:type="dxa"/>
          </w:tcPr>
          <w:p>
            <w:pPr>
              <w:pStyle w:val="TableParagraph"/>
              <w:spacing w:line="215" w:lineRule="exact" w:before="50"/>
              <w:ind w:right="57"/>
              <w:jc w:val="right"/>
              <w:rPr>
                <w:sz w:val="20"/>
              </w:rPr>
            </w:pPr>
            <w:r>
              <w:rPr>
                <w:spacing w:val="-2"/>
                <w:sz w:val="20"/>
              </w:rPr>
              <w:t>822,000</w:t>
            </w:r>
          </w:p>
        </w:tc>
      </w:tr>
      <w:tr>
        <w:trPr>
          <w:trHeight w:val="285" w:hRule="atLeast"/>
        </w:trPr>
        <w:tc>
          <w:tcPr>
            <w:tcW w:w="6971" w:type="dxa"/>
          </w:tcPr>
          <w:p>
            <w:pPr>
              <w:pStyle w:val="TableParagraph"/>
              <w:spacing w:line="215" w:lineRule="exact" w:before="50"/>
              <w:ind w:left="652"/>
              <w:rPr>
                <w:sz w:val="20"/>
              </w:rPr>
            </w:pPr>
            <w:r>
              <w:rPr>
                <w:spacing w:val="-6"/>
                <w:sz w:val="20"/>
              </w:rPr>
              <w:t>348</w:t>
            </w:r>
            <w:r>
              <w:rPr>
                <w:spacing w:val="-11"/>
                <w:sz w:val="20"/>
              </w:rPr>
              <w:t> </w:t>
            </w:r>
            <w:r>
              <w:rPr>
                <w:spacing w:val="-6"/>
                <w:sz w:val="20"/>
              </w:rPr>
              <w:t>Comisiones</w:t>
            </w:r>
            <w:r>
              <w:rPr>
                <w:spacing w:val="-12"/>
                <w:sz w:val="20"/>
              </w:rPr>
              <w:t> </w:t>
            </w:r>
            <w:r>
              <w:rPr>
                <w:spacing w:val="-6"/>
                <w:sz w:val="20"/>
              </w:rPr>
              <w:t>por</w:t>
            </w:r>
            <w:r>
              <w:rPr>
                <w:spacing w:val="-9"/>
                <w:sz w:val="20"/>
              </w:rPr>
              <w:t> </w:t>
            </w:r>
            <w:r>
              <w:rPr>
                <w:spacing w:val="-6"/>
                <w:sz w:val="20"/>
              </w:rPr>
              <w:t>ventas</w:t>
            </w:r>
          </w:p>
        </w:tc>
        <w:tc>
          <w:tcPr>
            <w:tcW w:w="2312" w:type="dxa"/>
          </w:tcPr>
          <w:p>
            <w:pPr>
              <w:pStyle w:val="TableParagraph"/>
              <w:spacing w:line="215" w:lineRule="exact" w:before="50"/>
              <w:ind w:right="54"/>
              <w:jc w:val="right"/>
              <w:rPr>
                <w:sz w:val="20"/>
              </w:rPr>
            </w:pPr>
            <w:r>
              <w:rPr>
                <w:spacing w:val="-10"/>
                <w:sz w:val="20"/>
              </w:rPr>
              <w:t>0</w:t>
            </w:r>
          </w:p>
        </w:tc>
      </w:tr>
      <w:tr>
        <w:trPr>
          <w:trHeight w:val="287" w:hRule="atLeast"/>
        </w:trPr>
        <w:tc>
          <w:tcPr>
            <w:tcW w:w="6971" w:type="dxa"/>
          </w:tcPr>
          <w:p>
            <w:pPr>
              <w:pStyle w:val="TableParagraph"/>
              <w:spacing w:line="217" w:lineRule="exact" w:before="50"/>
              <w:ind w:left="652"/>
              <w:rPr>
                <w:sz w:val="20"/>
              </w:rPr>
            </w:pPr>
            <w:r>
              <w:rPr>
                <w:spacing w:val="-8"/>
                <w:sz w:val="20"/>
              </w:rPr>
              <w:t>349</w:t>
            </w:r>
            <w:r>
              <w:rPr>
                <w:spacing w:val="4"/>
                <w:sz w:val="20"/>
              </w:rPr>
              <w:t> </w:t>
            </w:r>
            <w:r>
              <w:rPr>
                <w:spacing w:val="-8"/>
                <w:sz w:val="20"/>
              </w:rPr>
              <w:t>Servicios</w:t>
            </w:r>
            <w:r>
              <w:rPr>
                <w:spacing w:val="2"/>
                <w:sz w:val="20"/>
              </w:rPr>
              <w:t> </w:t>
            </w:r>
            <w:r>
              <w:rPr>
                <w:spacing w:val="-8"/>
                <w:sz w:val="20"/>
              </w:rPr>
              <w:t>financieros,</w:t>
            </w:r>
            <w:r>
              <w:rPr>
                <w:sz w:val="20"/>
              </w:rPr>
              <w:t> </w:t>
            </w:r>
            <w:r>
              <w:rPr>
                <w:spacing w:val="-8"/>
                <w:sz w:val="20"/>
              </w:rPr>
              <w:t>bancarios</w:t>
            </w:r>
            <w:r>
              <w:rPr>
                <w:spacing w:val="6"/>
                <w:sz w:val="20"/>
              </w:rPr>
              <w:t> </w:t>
            </w:r>
            <w:r>
              <w:rPr>
                <w:spacing w:val="-8"/>
                <w:sz w:val="20"/>
              </w:rPr>
              <w:t>y</w:t>
            </w:r>
            <w:r>
              <w:rPr>
                <w:spacing w:val="-2"/>
                <w:sz w:val="20"/>
              </w:rPr>
              <w:t> </w:t>
            </w:r>
            <w:r>
              <w:rPr>
                <w:spacing w:val="-8"/>
                <w:sz w:val="20"/>
              </w:rPr>
              <w:t>comerciales</w:t>
            </w:r>
            <w:r>
              <w:rPr>
                <w:spacing w:val="1"/>
                <w:sz w:val="20"/>
              </w:rPr>
              <w:t> </w:t>
            </w:r>
            <w:r>
              <w:rPr>
                <w:spacing w:val="-8"/>
                <w:sz w:val="20"/>
              </w:rPr>
              <w:t>integrales</w:t>
            </w:r>
          </w:p>
        </w:tc>
        <w:tc>
          <w:tcPr>
            <w:tcW w:w="2312" w:type="dxa"/>
          </w:tcPr>
          <w:p>
            <w:pPr>
              <w:pStyle w:val="TableParagraph"/>
              <w:spacing w:line="217" w:lineRule="exact" w:before="50"/>
              <w:ind w:right="57"/>
              <w:jc w:val="right"/>
              <w:rPr>
                <w:sz w:val="20"/>
              </w:rPr>
            </w:pPr>
            <w:r>
              <w:rPr>
                <w:spacing w:val="-2"/>
                <w:sz w:val="20"/>
              </w:rPr>
              <w:t>18,921,550</w:t>
            </w:r>
          </w:p>
        </w:tc>
      </w:tr>
      <w:tr>
        <w:trPr>
          <w:trHeight w:val="570" w:hRule="atLeast"/>
        </w:trPr>
        <w:tc>
          <w:tcPr>
            <w:tcW w:w="6971" w:type="dxa"/>
          </w:tcPr>
          <w:p>
            <w:pPr>
              <w:pStyle w:val="TableParagraph"/>
              <w:spacing w:line="280" w:lineRule="atLeast"/>
              <w:ind w:left="69" w:firstLine="194"/>
              <w:rPr>
                <w:b/>
                <w:sz w:val="20"/>
              </w:rPr>
            </w:pPr>
            <w:r>
              <w:rPr>
                <w:b/>
                <w:spacing w:val="-6"/>
                <w:sz w:val="20"/>
              </w:rPr>
              <w:t>3500</w:t>
            </w:r>
            <w:r>
              <w:rPr>
                <w:b/>
                <w:spacing w:val="-11"/>
                <w:sz w:val="20"/>
              </w:rPr>
              <w:t> </w:t>
            </w:r>
            <w:r>
              <w:rPr>
                <w:b/>
                <w:spacing w:val="-6"/>
                <w:sz w:val="20"/>
              </w:rPr>
              <w:t>SERVICIOS</w:t>
            </w:r>
            <w:r>
              <w:rPr>
                <w:b/>
                <w:spacing w:val="-12"/>
                <w:sz w:val="20"/>
              </w:rPr>
              <w:t> </w:t>
            </w:r>
            <w:r>
              <w:rPr>
                <w:b/>
                <w:spacing w:val="-6"/>
                <w:sz w:val="20"/>
              </w:rPr>
              <w:t>DE</w:t>
            </w:r>
            <w:r>
              <w:rPr>
                <w:b/>
                <w:spacing w:val="-13"/>
                <w:sz w:val="20"/>
              </w:rPr>
              <w:t> </w:t>
            </w:r>
            <w:r>
              <w:rPr>
                <w:b/>
                <w:spacing w:val="-6"/>
                <w:sz w:val="20"/>
              </w:rPr>
              <w:t>INSTALACION,</w:t>
            </w:r>
            <w:r>
              <w:rPr>
                <w:b/>
                <w:spacing w:val="-11"/>
                <w:sz w:val="20"/>
              </w:rPr>
              <w:t> </w:t>
            </w:r>
            <w:r>
              <w:rPr>
                <w:b/>
                <w:spacing w:val="-6"/>
                <w:sz w:val="20"/>
              </w:rPr>
              <w:t>REPARACION,</w:t>
            </w:r>
            <w:r>
              <w:rPr>
                <w:b/>
                <w:spacing w:val="-11"/>
                <w:sz w:val="20"/>
              </w:rPr>
              <w:t> </w:t>
            </w:r>
            <w:r>
              <w:rPr>
                <w:b/>
                <w:spacing w:val="-6"/>
                <w:sz w:val="20"/>
              </w:rPr>
              <w:t>MANTENIMIENTO</w:t>
            </w:r>
            <w:r>
              <w:rPr>
                <w:b/>
                <w:spacing w:val="-11"/>
                <w:sz w:val="20"/>
              </w:rPr>
              <w:t> </w:t>
            </w:r>
            <w:r>
              <w:rPr>
                <w:b/>
                <w:spacing w:val="-6"/>
                <w:sz w:val="20"/>
              </w:rPr>
              <w:t>Y </w:t>
            </w:r>
            <w:r>
              <w:rPr>
                <w:b/>
                <w:spacing w:val="-2"/>
                <w:sz w:val="20"/>
              </w:rPr>
              <w:t>CONSERVACION</w:t>
            </w:r>
          </w:p>
        </w:tc>
        <w:tc>
          <w:tcPr>
            <w:tcW w:w="2312" w:type="dxa"/>
          </w:tcPr>
          <w:p>
            <w:pPr>
              <w:pStyle w:val="TableParagraph"/>
              <w:spacing w:before="111"/>
              <w:rPr>
                <w:sz w:val="20"/>
              </w:rPr>
            </w:pPr>
          </w:p>
          <w:p>
            <w:pPr>
              <w:pStyle w:val="TableParagraph"/>
              <w:spacing w:line="210" w:lineRule="exact"/>
              <w:ind w:right="57"/>
              <w:jc w:val="right"/>
              <w:rPr>
                <w:b/>
                <w:sz w:val="20"/>
              </w:rPr>
            </w:pPr>
            <w:r>
              <w:rPr>
                <w:b/>
                <w:spacing w:val="-2"/>
                <w:sz w:val="20"/>
              </w:rPr>
              <w:t>417,856,230</w:t>
            </w:r>
          </w:p>
        </w:tc>
      </w:tr>
      <w:tr>
        <w:trPr>
          <w:trHeight w:val="285" w:hRule="atLeast"/>
        </w:trPr>
        <w:tc>
          <w:tcPr>
            <w:tcW w:w="6971" w:type="dxa"/>
          </w:tcPr>
          <w:p>
            <w:pPr>
              <w:pStyle w:val="TableParagraph"/>
              <w:spacing w:line="215" w:lineRule="exact" w:before="50"/>
              <w:ind w:left="652"/>
              <w:rPr>
                <w:sz w:val="20"/>
              </w:rPr>
            </w:pPr>
            <w:r>
              <w:rPr>
                <w:spacing w:val="-6"/>
                <w:sz w:val="20"/>
              </w:rPr>
              <w:t>351</w:t>
            </w:r>
            <w:r>
              <w:rPr>
                <w:spacing w:val="-11"/>
                <w:sz w:val="20"/>
              </w:rPr>
              <w:t> </w:t>
            </w:r>
            <w:r>
              <w:rPr>
                <w:spacing w:val="-6"/>
                <w:sz w:val="20"/>
              </w:rPr>
              <w:t>Conservación</w:t>
            </w:r>
            <w:r>
              <w:rPr>
                <w:spacing w:val="-11"/>
                <w:sz w:val="20"/>
              </w:rPr>
              <w:t> </w:t>
            </w:r>
            <w:r>
              <w:rPr>
                <w:spacing w:val="-6"/>
                <w:sz w:val="20"/>
              </w:rPr>
              <w:t>y</w:t>
            </w:r>
            <w:r>
              <w:rPr>
                <w:spacing w:val="-13"/>
                <w:sz w:val="20"/>
              </w:rPr>
              <w:t> </w:t>
            </w:r>
            <w:r>
              <w:rPr>
                <w:spacing w:val="-6"/>
                <w:sz w:val="20"/>
              </w:rPr>
              <w:t>mantenimiento</w:t>
            </w:r>
            <w:r>
              <w:rPr>
                <w:spacing w:val="-8"/>
                <w:sz w:val="20"/>
              </w:rPr>
              <w:t> </w:t>
            </w:r>
            <w:r>
              <w:rPr>
                <w:spacing w:val="-6"/>
                <w:sz w:val="20"/>
              </w:rPr>
              <w:t>menor</w:t>
            </w:r>
            <w:r>
              <w:rPr>
                <w:spacing w:val="-14"/>
                <w:sz w:val="20"/>
              </w:rPr>
              <w:t> </w:t>
            </w:r>
            <w:r>
              <w:rPr>
                <w:spacing w:val="-6"/>
                <w:sz w:val="20"/>
              </w:rPr>
              <w:t>de</w:t>
            </w:r>
            <w:r>
              <w:rPr>
                <w:spacing w:val="-12"/>
                <w:sz w:val="20"/>
              </w:rPr>
              <w:t> </w:t>
            </w:r>
            <w:r>
              <w:rPr>
                <w:spacing w:val="-6"/>
                <w:sz w:val="20"/>
              </w:rPr>
              <w:t>inmuebles</w:t>
            </w:r>
          </w:p>
        </w:tc>
        <w:tc>
          <w:tcPr>
            <w:tcW w:w="2312" w:type="dxa"/>
          </w:tcPr>
          <w:p>
            <w:pPr>
              <w:pStyle w:val="TableParagraph"/>
              <w:spacing w:line="215" w:lineRule="exact" w:before="50"/>
              <w:ind w:right="57"/>
              <w:jc w:val="right"/>
              <w:rPr>
                <w:sz w:val="20"/>
              </w:rPr>
            </w:pPr>
            <w:r>
              <w:rPr>
                <w:spacing w:val="-2"/>
                <w:sz w:val="20"/>
              </w:rPr>
              <w:t>135,675,250</w:t>
            </w:r>
          </w:p>
        </w:tc>
      </w:tr>
      <w:tr>
        <w:trPr>
          <w:trHeight w:val="573" w:hRule="atLeast"/>
        </w:trPr>
        <w:tc>
          <w:tcPr>
            <w:tcW w:w="6971" w:type="dxa"/>
          </w:tcPr>
          <w:p>
            <w:pPr>
              <w:pStyle w:val="TableParagraph"/>
              <w:spacing w:line="286" w:lineRule="exact"/>
              <w:ind w:left="69" w:firstLine="583"/>
              <w:rPr>
                <w:sz w:val="20"/>
              </w:rPr>
            </w:pPr>
            <w:r>
              <w:rPr>
                <w:spacing w:val="-6"/>
                <w:sz w:val="20"/>
              </w:rPr>
              <w:t>352</w:t>
            </w:r>
            <w:r>
              <w:rPr>
                <w:spacing w:val="-11"/>
                <w:sz w:val="20"/>
              </w:rPr>
              <w:t> </w:t>
            </w:r>
            <w:r>
              <w:rPr>
                <w:spacing w:val="-6"/>
                <w:sz w:val="20"/>
              </w:rPr>
              <w:t>Instalación,</w:t>
            </w:r>
            <w:r>
              <w:rPr>
                <w:spacing w:val="-9"/>
                <w:sz w:val="20"/>
              </w:rPr>
              <w:t> </w:t>
            </w:r>
            <w:r>
              <w:rPr>
                <w:spacing w:val="-6"/>
                <w:sz w:val="20"/>
              </w:rPr>
              <w:t>reparación</w:t>
            </w:r>
            <w:r>
              <w:rPr>
                <w:spacing w:val="-9"/>
                <w:sz w:val="20"/>
              </w:rPr>
              <w:t> </w:t>
            </w:r>
            <w:r>
              <w:rPr>
                <w:spacing w:val="-6"/>
                <w:sz w:val="20"/>
              </w:rPr>
              <w:t>y</w:t>
            </w:r>
            <w:r>
              <w:rPr>
                <w:spacing w:val="-11"/>
                <w:sz w:val="20"/>
              </w:rPr>
              <w:t> </w:t>
            </w:r>
            <w:r>
              <w:rPr>
                <w:spacing w:val="-6"/>
                <w:sz w:val="20"/>
              </w:rPr>
              <w:t>mantenimiento</w:t>
            </w:r>
            <w:r>
              <w:rPr>
                <w:spacing w:val="-11"/>
                <w:sz w:val="20"/>
              </w:rPr>
              <w:t> </w:t>
            </w:r>
            <w:r>
              <w:rPr>
                <w:spacing w:val="-6"/>
                <w:sz w:val="20"/>
              </w:rPr>
              <w:t>de</w:t>
            </w:r>
            <w:r>
              <w:rPr>
                <w:spacing w:val="-10"/>
                <w:sz w:val="20"/>
              </w:rPr>
              <w:t> </w:t>
            </w:r>
            <w:r>
              <w:rPr>
                <w:spacing w:val="-6"/>
                <w:sz w:val="20"/>
              </w:rPr>
              <w:t>mobiliario y</w:t>
            </w:r>
            <w:r>
              <w:rPr>
                <w:spacing w:val="-14"/>
                <w:sz w:val="20"/>
              </w:rPr>
              <w:t> </w:t>
            </w:r>
            <w:r>
              <w:rPr>
                <w:spacing w:val="-6"/>
                <w:sz w:val="20"/>
              </w:rPr>
              <w:t>equipo</w:t>
            </w:r>
            <w:r>
              <w:rPr>
                <w:spacing w:val="-11"/>
                <w:sz w:val="20"/>
              </w:rPr>
              <w:t> </w:t>
            </w:r>
            <w:r>
              <w:rPr>
                <w:spacing w:val="-6"/>
                <w:sz w:val="20"/>
              </w:rPr>
              <w:t>de </w:t>
            </w:r>
            <w:r>
              <w:rPr>
                <w:spacing w:val="-2"/>
                <w:sz w:val="20"/>
              </w:rPr>
              <w:t>administración,</w:t>
            </w:r>
            <w:r>
              <w:rPr>
                <w:spacing w:val="-7"/>
                <w:sz w:val="20"/>
              </w:rPr>
              <w:t> </w:t>
            </w:r>
            <w:r>
              <w:rPr>
                <w:spacing w:val="-2"/>
                <w:sz w:val="20"/>
              </w:rPr>
              <w:t>educacional y</w:t>
            </w:r>
            <w:r>
              <w:rPr>
                <w:spacing w:val="-9"/>
                <w:sz w:val="20"/>
              </w:rPr>
              <w:t> </w:t>
            </w:r>
            <w:r>
              <w:rPr>
                <w:spacing w:val="-2"/>
                <w:sz w:val="20"/>
              </w:rPr>
              <w:t>recreativo</w:t>
            </w:r>
          </w:p>
        </w:tc>
        <w:tc>
          <w:tcPr>
            <w:tcW w:w="2312" w:type="dxa"/>
          </w:tcPr>
          <w:p>
            <w:pPr>
              <w:pStyle w:val="TableParagraph"/>
              <w:spacing w:before="108"/>
              <w:rPr>
                <w:sz w:val="20"/>
              </w:rPr>
            </w:pPr>
          </w:p>
          <w:p>
            <w:pPr>
              <w:pStyle w:val="TableParagraph"/>
              <w:spacing w:line="215" w:lineRule="exact"/>
              <w:ind w:right="57"/>
              <w:jc w:val="right"/>
              <w:rPr>
                <w:sz w:val="20"/>
              </w:rPr>
            </w:pPr>
            <w:r>
              <w:rPr>
                <w:spacing w:val="-2"/>
                <w:sz w:val="20"/>
              </w:rPr>
              <w:t>403,000</w:t>
            </w:r>
          </w:p>
        </w:tc>
      </w:tr>
      <w:tr>
        <w:trPr>
          <w:trHeight w:val="570" w:hRule="atLeast"/>
        </w:trPr>
        <w:tc>
          <w:tcPr>
            <w:tcW w:w="6971" w:type="dxa"/>
          </w:tcPr>
          <w:p>
            <w:pPr>
              <w:pStyle w:val="TableParagraph"/>
              <w:spacing w:line="286" w:lineRule="exact"/>
              <w:ind w:left="69" w:right="114" w:firstLine="583"/>
              <w:rPr>
                <w:sz w:val="20"/>
              </w:rPr>
            </w:pPr>
            <w:r>
              <w:rPr>
                <w:spacing w:val="-6"/>
                <w:sz w:val="20"/>
              </w:rPr>
              <w:t>353</w:t>
            </w:r>
            <w:r>
              <w:rPr>
                <w:spacing w:val="-10"/>
                <w:sz w:val="20"/>
              </w:rPr>
              <w:t> </w:t>
            </w:r>
            <w:r>
              <w:rPr>
                <w:spacing w:val="-6"/>
                <w:sz w:val="20"/>
              </w:rPr>
              <w:t>Instalación,</w:t>
            </w:r>
            <w:r>
              <w:rPr>
                <w:spacing w:val="-8"/>
                <w:sz w:val="20"/>
              </w:rPr>
              <w:t> </w:t>
            </w:r>
            <w:r>
              <w:rPr>
                <w:spacing w:val="-6"/>
                <w:sz w:val="20"/>
              </w:rPr>
              <w:t>reparación</w:t>
            </w:r>
            <w:r>
              <w:rPr>
                <w:spacing w:val="-8"/>
                <w:sz w:val="20"/>
              </w:rPr>
              <w:t> </w:t>
            </w:r>
            <w:r>
              <w:rPr>
                <w:spacing w:val="-6"/>
                <w:sz w:val="20"/>
              </w:rPr>
              <w:t>y</w:t>
            </w:r>
            <w:r>
              <w:rPr>
                <w:spacing w:val="-10"/>
                <w:sz w:val="20"/>
              </w:rPr>
              <w:t> </w:t>
            </w:r>
            <w:r>
              <w:rPr>
                <w:spacing w:val="-6"/>
                <w:sz w:val="20"/>
              </w:rPr>
              <w:t>mantenimiento</w:t>
            </w:r>
            <w:r>
              <w:rPr>
                <w:spacing w:val="-10"/>
                <w:sz w:val="20"/>
              </w:rPr>
              <w:t> </w:t>
            </w:r>
            <w:r>
              <w:rPr>
                <w:spacing w:val="-6"/>
                <w:sz w:val="20"/>
              </w:rPr>
              <w:t>de</w:t>
            </w:r>
            <w:r>
              <w:rPr>
                <w:spacing w:val="-11"/>
                <w:sz w:val="20"/>
              </w:rPr>
              <w:t> </w:t>
            </w:r>
            <w:r>
              <w:rPr>
                <w:spacing w:val="-6"/>
                <w:sz w:val="20"/>
              </w:rPr>
              <w:t>equipo</w:t>
            </w:r>
            <w:r>
              <w:rPr>
                <w:spacing w:val="-10"/>
                <w:sz w:val="20"/>
              </w:rPr>
              <w:t> </w:t>
            </w:r>
            <w:r>
              <w:rPr>
                <w:spacing w:val="-6"/>
                <w:sz w:val="20"/>
              </w:rPr>
              <w:t>de</w:t>
            </w:r>
            <w:r>
              <w:rPr>
                <w:spacing w:val="-9"/>
                <w:sz w:val="20"/>
              </w:rPr>
              <w:t> </w:t>
            </w:r>
            <w:r>
              <w:rPr>
                <w:spacing w:val="-6"/>
                <w:sz w:val="20"/>
              </w:rPr>
              <w:t>cómputo</w:t>
            </w:r>
            <w:r>
              <w:rPr>
                <w:spacing w:val="-8"/>
                <w:sz w:val="20"/>
              </w:rPr>
              <w:t> </w:t>
            </w:r>
            <w:r>
              <w:rPr>
                <w:spacing w:val="-6"/>
                <w:sz w:val="20"/>
              </w:rPr>
              <w:t>y</w:t>
            </w:r>
            <w:r>
              <w:rPr>
                <w:spacing w:val="-10"/>
                <w:sz w:val="20"/>
              </w:rPr>
              <w:t> </w:t>
            </w:r>
            <w:r>
              <w:rPr>
                <w:spacing w:val="-6"/>
                <w:sz w:val="20"/>
              </w:rPr>
              <w:t>tecnología</w:t>
            </w:r>
            <w:r>
              <w:rPr>
                <w:spacing w:val="-11"/>
                <w:sz w:val="20"/>
              </w:rPr>
              <w:t> </w:t>
            </w:r>
            <w:r>
              <w:rPr>
                <w:spacing w:val="-6"/>
                <w:sz w:val="20"/>
              </w:rPr>
              <w:t>de </w:t>
            </w:r>
            <w:r>
              <w:rPr>
                <w:sz w:val="20"/>
              </w:rPr>
              <w:t>la</w:t>
            </w:r>
            <w:r>
              <w:rPr>
                <w:spacing w:val="-13"/>
                <w:sz w:val="20"/>
              </w:rPr>
              <w:t> </w:t>
            </w:r>
            <w:r>
              <w:rPr>
                <w:sz w:val="20"/>
              </w:rPr>
              <w:t>información</w:t>
            </w:r>
          </w:p>
        </w:tc>
        <w:tc>
          <w:tcPr>
            <w:tcW w:w="2312" w:type="dxa"/>
          </w:tcPr>
          <w:p>
            <w:pPr>
              <w:pStyle w:val="TableParagraph"/>
              <w:spacing w:before="106"/>
              <w:rPr>
                <w:sz w:val="20"/>
              </w:rPr>
            </w:pPr>
          </w:p>
          <w:p>
            <w:pPr>
              <w:pStyle w:val="TableParagraph"/>
              <w:spacing w:line="215" w:lineRule="exact"/>
              <w:ind w:right="57"/>
              <w:jc w:val="right"/>
              <w:rPr>
                <w:sz w:val="20"/>
              </w:rPr>
            </w:pPr>
            <w:r>
              <w:rPr>
                <w:spacing w:val="-2"/>
                <w:sz w:val="20"/>
              </w:rPr>
              <w:t>126,808,308</w:t>
            </w:r>
          </w:p>
        </w:tc>
      </w:tr>
      <w:tr>
        <w:trPr>
          <w:trHeight w:val="572" w:hRule="atLeast"/>
        </w:trPr>
        <w:tc>
          <w:tcPr>
            <w:tcW w:w="6971" w:type="dxa"/>
          </w:tcPr>
          <w:p>
            <w:pPr>
              <w:pStyle w:val="TableParagraph"/>
              <w:spacing w:line="286" w:lineRule="exact"/>
              <w:ind w:left="69" w:firstLine="583"/>
              <w:rPr>
                <w:sz w:val="20"/>
              </w:rPr>
            </w:pPr>
            <w:r>
              <w:rPr>
                <w:spacing w:val="-6"/>
                <w:sz w:val="20"/>
              </w:rPr>
              <w:t>354</w:t>
            </w:r>
            <w:r>
              <w:rPr>
                <w:spacing w:val="-10"/>
                <w:sz w:val="20"/>
              </w:rPr>
              <w:t> </w:t>
            </w:r>
            <w:r>
              <w:rPr>
                <w:spacing w:val="-6"/>
                <w:sz w:val="20"/>
              </w:rPr>
              <w:t>Instalación,</w:t>
            </w:r>
            <w:r>
              <w:rPr>
                <w:spacing w:val="-8"/>
                <w:sz w:val="20"/>
              </w:rPr>
              <w:t> </w:t>
            </w:r>
            <w:r>
              <w:rPr>
                <w:spacing w:val="-6"/>
                <w:sz w:val="20"/>
              </w:rPr>
              <w:t>reparación</w:t>
            </w:r>
            <w:r>
              <w:rPr>
                <w:spacing w:val="-8"/>
                <w:sz w:val="20"/>
              </w:rPr>
              <w:t> </w:t>
            </w:r>
            <w:r>
              <w:rPr>
                <w:spacing w:val="-6"/>
                <w:sz w:val="20"/>
              </w:rPr>
              <w:t>y</w:t>
            </w:r>
            <w:r>
              <w:rPr>
                <w:spacing w:val="-10"/>
                <w:sz w:val="20"/>
              </w:rPr>
              <w:t> </w:t>
            </w:r>
            <w:r>
              <w:rPr>
                <w:spacing w:val="-6"/>
                <w:sz w:val="20"/>
              </w:rPr>
              <w:t>mantenimiento</w:t>
            </w:r>
            <w:r>
              <w:rPr>
                <w:spacing w:val="-10"/>
                <w:sz w:val="20"/>
              </w:rPr>
              <w:t> </w:t>
            </w:r>
            <w:r>
              <w:rPr>
                <w:spacing w:val="-6"/>
                <w:sz w:val="20"/>
              </w:rPr>
              <w:t>de</w:t>
            </w:r>
            <w:r>
              <w:rPr>
                <w:spacing w:val="-11"/>
                <w:sz w:val="20"/>
              </w:rPr>
              <w:t> </w:t>
            </w:r>
            <w:r>
              <w:rPr>
                <w:spacing w:val="-6"/>
                <w:sz w:val="20"/>
              </w:rPr>
              <w:t>equipo</w:t>
            </w:r>
            <w:r>
              <w:rPr>
                <w:spacing w:val="-8"/>
                <w:sz w:val="20"/>
              </w:rPr>
              <w:t> </w:t>
            </w:r>
            <w:r>
              <w:rPr>
                <w:spacing w:val="-6"/>
                <w:sz w:val="20"/>
              </w:rPr>
              <w:t>e</w:t>
            </w:r>
            <w:r>
              <w:rPr>
                <w:spacing w:val="-9"/>
                <w:sz w:val="20"/>
              </w:rPr>
              <w:t> </w:t>
            </w:r>
            <w:r>
              <w:rPr>
                <w:spacing w:val="-6"/>
                <w:sz w:val="20"/>
              </w:rPr>
              <w:t>instrumental</w:t>
            </w:r>
            <w:r>
              <w:rPr>
                <w:spacing w:val="-7"/>
                <w:sz w:val="20"/>
              </w:rPr>
              <w:t> </w:t>
            </w:r>
            <w:r>
              <w:rPr>
                <w:spacing w:val="-6"/>
                <w:sz w:val="20"/>
              </w:rPr>
              <w:t>médico y</w:t>
            </w:r>
            <w:r>
              <w:rPr>
                <w:spacing w:val="-14"/>
                <w:sz w:val="20"/>
              </w:rPr>
              <w:t> </w:t>
            </w:r>
            <w:r>
              <w:rPr>
                <w:spacing w:val="-6"/>
                <w:sz w:val="20"/>
              </w:rPr>
              <w:t>de </w:t>
            </w:r>
            <w:r>
              <w:rPr>
                <w:spacing w:val="-2"/>
                <w:sz w:val="20"/>
              </w:rPr>
              <w:t>laboratorio</w:t>
            </w:r>
          </w:p>
        </w:tc>
        <w:tc>
          <w:tcPr>
            <w:tcW w:w="2312" w:type="dxa"/>
          </w:tcPr>
          <w:p>
            <w:pPr>
              <w:pStyle w:val="TableParagraph"/>
              <w:spacing w:before="107"/>
              <w:rPr>
                <w:sz w:val="20"/>
              </w:rPr>
            </w:pPr>
          </w:p>
          <w:p>
            <w:pPr>
              <w:pStyle w:val="TableParagraph"/>
              <w:spacing w:line="215" w:lineRule="exact" w:before="1"/>
              <w:ind w:right="57"/>
              <w:jc w:val="right"/>
              <w:rPr>
                <w:sz w:val="20"/>
              </w:rPr>
            </w:pPr>
            <w:r>
              <w:rPr>
                <w:spacing w:val="-2"/>
                <w:sz w:val="20"/>
              </w:rPr>
              <w:t>189,320</w:t>
            </w:r>
          </w:p>
        </w:tc>
      </w:tr>
      <w:tr>
        <w:trPr>
          <w:trHeight w:val="285" w:hRule="atLeast"/>
        </w:trPr>
        <w:tc>
          <w:tcPr>
            <w:tcW w:w="6971" w:type="dxa"/>
          </w:tcPr>
          <w:p>
            <w:pPr>
              <w:pStyle w:val="TableParagraph"/>
              <w:spacing w:line="215" w:lineRule="exact" w:before="50"/>
              <w:ind w:left="652"/>
              <w:rPr>
                <w:sz w:val="20"/>
              </w:rPr>
            </w:pPr>
            <w:r>
              <w:rPr>
                <w:spacing w:val="-6"/>
                <w:sz w:val="20"/>
              </w:rPr>
              <w:t>355</w:t>
            </w:r>
            <w:r>
              <w:rPr>
                <w:spacing w:val="-11"/>
                <w:sz w:val="20"/>
              </w:rPr>
              <w:t> </w:t>
            </w:r>
            <w:r>
              <w:rPr>
                <w:spacing w:val="-6"/>
                <w:sz w:val="20"/>
              </w:rPr>
              <w:t>Reparación</w:t>
            </w:r>
            <w:r>
              <w:rPr>
                <w:spacing w:val="-10"/>
                <w:sz w:val="20"/>
              </w:rPr>
              <w:t> </w:t>
            </w:r>
            <w:r>
              <w:rPr>
                <w:spacing w:val="-6"/>
                <w:sz w:val="20"/>
              </w:rPr>
              <w:t>y</w:t>
            </w:r>
            <w:r>
              <w:rPr>
                <w:spacing w:val="-12"/>
                <w:sz w:val="20"/>
              </w:rPr>
              <w:t> </w:t>
            </w:r>
            <w:r>
              <w:rPr>
                <w:spacing w:val="-6"/>
                <w:sz w:val="20"/>
              </w:rPr>
              <w:t>mantenimiento</w:t>
            </w:r>
            <w:r>
              <w:rPr>
                <w:spacing w:val="-12"/>
                <w:sz w:val="20"/>
              </w:rPr>
              <w:t> </w:t>
            </w:r>
            <w:r>
              <w:rPr>
                <w:spacing w:val="-6"/>
                <w:sz w:val="20"/>
              </w:rPr>
              <w:t>de</w:t>
            </w:r>
            <w:r>
              <w:rPr>
                <w:spacing w:val="-11"/>
                <w:sz w:val="20"/>
              </w:rPr>
              <w:t> </w:t>
            </w:r>
            <w:r>
              <w:rPr>
                <w:spacing w:val="-6"/>
                <w:sz w:val="20"/>
              </w:rPr>
              <w:t>equipo</w:t>
            </w:r>
            <w:r>
              <w:rPr>
                <w:spacing w:val="-10"/>
                <w:sz w:val="20"/>
              </w:rPr>
              <w:t> </w:t>
            </w:r>
            <w:r>
              <w:rPr>
                <w:spacing w:val="-6"/>
                <w:sz w:val="20"/>
              </w:rPr>
              <w:t>de</w:t>
            </w:r>
            <w:r>
              <w:rPr>
                <w:spacing w:val="-11"/>
                <w:sz w:val="20"/>
              </w:rPr>
              <w:t> </w:t>
            </w:r>
            <w:r>
              <w:rPr>
                <w:spacing w:val="-6"/>
                <w:sz w:val="20"/>
              </w:rPr>
              <w:t>transporte</w:t>
            </w:r>
          </w:p>
        </w:tc>
        <w:tc>
          <w:tcPr>
            <w:tcW w:w="2312" w:type="dxa"/>
          </w:tcPr>
          <w:p>
            <w:pPr>
              <w:pStyle w:val="TableParagraph"/>
              <w:spacing w:line="215" w:lineRule="exact" w:before="50"/>
              <w:ind w:right="57"/>
              <w:jc w:val="right"/>
              <w:rPr>
                <w:sz w:val="20"/>
              </w:rPr>
            </w:pPr>
            <w:r>
              <w:rPr>
                <w:spacing w:val="-2"/>
                <w:sz w:val="20"/>
              </w:rPr>
              <w:t>34,117,981</w:t>
            </w:r>
          </w:p>
        </w:tc>
      </w:tr>
      <w:tr>
        <w:trPr>
          <w:trHeight w:val="287" w:hRule="atLeast"/>
        </w:trPr>
        <w:tc>
          <w:tcPr>
            <w:tcW w:w="6971" w:type="dxa"/>
          </w:tcPr>
          <w:p>
            <w:pPr>
              <w:pStyle w:val="TableParagraph"/>
              <w:spacing w:line="217" w:lineRule="exact" w:before="50"/>
              <w:ind w:left="652"/>
              <w:rPr>
                <w:sz w:val="20"/>
              </w:rPr>
            </w:pPr>
            <w:r>
              <w:rPr>
                <w:spacing w:val="-6"/>
                <w:sz w:val="20"/>
              </w:rPr>
              <w:t>356</w:t>
            </w:r>
            <w:r>
              <w:rPr>
                <w:spacing w:val="-10"/>
                <w:sz w:val="20"/>
              </w:rPr>
              <w:t> </w:t>
            </w:r>
            <w:r>
              <w:rPr>
                <w:spacing w:val="-6"/>
                <w:sz w:val="20"/>
              </w:rPr>
              <w:t>Reparación</w:t>
            </w:r>
            <w:r>
              <w:rPr>
                <w:spacing w:val="-9"/>
                <w:sz w:val="20"/>
              </w:rPr>
              <w:t> </w:t>
            </w:r>
            <w:r>
              <w:rPr>
                <w:spacing w:val="-6"/>
                <w:sz w:val="20"/>
              </w:rPr>
              <w:t>y</w:t>
            </w:r>
            <w:r>
              <w:rPr>
                <w:spacing w:val="-12"/>
                <w:sz w:val="20"/>
              </w:rPr>
              <w:t> </w:t>
            </w:r>
            <w:r>
              <w:rPr>
                <w:spacing w:val="-6"/>
                <w:sz w:val="20"/>
              </w:rPr>
              <w:t>mantenimiento</w:t>
            </w:r>
            <w:r>
              <w:rPr>
                <w:spacing w:val="-11"/>
                <w:sz w:val="20"/>
              </w:rPr>
              <w:t> </w:t>
            </w:r>
            <w:r>
              <w:rPr>
                <w:spacing w:val="-6"/>
                <w:sz w:val="20"/>
              </w:rPr>
              <w:t>de</w:t>
            </w:r>
            <w:r>
              <w:rPr>
                <w:spacing w:val="-11"/>
                <w:sz w:val="20"/>
              </w:rPr>
              <w:t> </w:t>
            </w:r>
            <w:r>
              <w:rPr>
                <w:spacing w:val="-6"/>
                <w:sz w:val="20"/>
              </w:rPr>
              <w:t>equipo</w:t>
            </w:r>
            <w:r>
              <w:rPr>
                <w:spacing w:val="-9"/>
                <w:sz w:val="20"/>
              </w:rPr>
              <w:t> </w:t>
            </w:r>
            <w:r>
              <w:rPr>
                <w:spacing w:val="-6"/>
                <w:sz w:val="20"/>
              </w:rPr>
              <w:t>de</w:t>
            </w:r>
            <w:r>
              <w:rPr>
                <w:spacing w:val="-11"/>
                <w:sz w:val="20"/>
              </w:rPr>
              <w:t> </w:t>
            </w:r>
            <w:r>
              <w:rPr>
                <w:spacing w:val="-6"/>
                <w:sz w:val="20"/>
              </w:rPr>
              <w:t>defensa</w:t>
            </w:r>
            <w:r>
              <w:rPr>
                <w:spacing w:val="-10"/>
                <w:sz w:val="20"/>
              </w:rPr>
              <w:t> </w:t>
            </w:r>
            <w:r>
              <w:rPr>
                <w:spacing w:val="-6"/>
                <w:sz w:val="20"/>
              </w:rPr>
              <w:t>y</w:t>
            </w:r>
            <w:r>
              <w:rPr>
                <w:spacing w:val="-12"/>
                <w:sz w:val="20"/>
              </w:rPr>
              <w:t> </w:t>
            </w:r>
            <w:r>
              <w:rPr>
                <w:spacing w:val="-6"/>
                <w:sz w:val="20"/>
              </w:rPr>
              <w:t>seguridad</w:t>
            </w:r>
          </w:p>
        </w:tc>
        <w:tc>
          <w:tcPr>
            <w:tcW w:w="2312" w:type="dxa"/>
          </w:tcPr>
          <w:p>
            <w:pPr>
              <w:pStyle w:val="TableParagraph"/>
              <w:spacing w:line="217" w:lineRule="exact" w:before="50"/>
              <w:ind w:right="54"/>
              <w:jc w:val="right"/>
              <w:rPr>
                <w:sz w:val="20"/>
              </w:rPr>
            </w:pPr>
            <w:r>
              <w:rPr>
                <w:spacing w:val="-10"/>
                <w:sz w:val="20"/>
              </w:rPr>
              <w:t>0</w:t>
            </w:r>
          </w:p>
        </w:tc>
      </w:tr>
      <w:tr>
        <w:trPr>
          <w:trHeight w:val="570" w:hRule="atLeast"/>
        </w:trPr>
        <w:tc>
          <w:tcPr>
            <w:tcW w:w="6971" w:type="dxa"/>
          </w:tcPr>
          <w:p>
            <w:pPr>
              <w:pStyle w:val="TableParagraph"/>
              <w:spacing w:line="286" w:lineRule="exact"/>
              <w:ind w:left="69" w:firstLine="583"/>
              <w:rPr>
                <w:sz w:val="20"/>
              </w:rPr>
            </w:pPr>
            <w:r>
              <w:rPr>
                <w:spacing w:val="-6"/>
                <w:sz w:val="20"/>
              </w:rPr>
              <w:t>357</w:t>
            </w:r>
            <w:r>
              <w:rPr>
                <w:spacing w:val="-11"/>
                <w:sz w:val="20"/>
              </w:rPr>
              <w:t> </w:t>
            </w:r>
            <w:r>
              <w:rPr>
                <w:spacing w:val="-6"/>
                <w:sz w:val="20"/>
              </w:rPr>
              <w:t>Instalación,</w:t>
            </w:r>
            <w:r>
              <w:rPr>
                <w:spacing w:val="-9"/>
                <w:sz w:val="20"/>
              </w:rPr>
              <w:t> </w:t>
            </w:r>
            <w:r>
              <w:rPr>
                <w:spacing w:val="-6"/>
                <w:sz w:val="20"/>
              </w:rPr>
              <w:t>reparación</w:t>
            </w:r>
            <w:r>
              <w:rPr>
                <w:spacing w:val="-9"/>
                <w:sz w:val="20"/>
              </w:rPr>
              <w:t> </w:t>
            </w:r>
            <w:r>
              <w:rPr>
                <w:spacing w:val="-6"/>
                <w:sz w:val="20"/>
              </w:rPr>
              <w:t>y</w:t>
            </w:r>
            <w:r>
              <w:rPr>
                <w:spacing w:val="-11"/>
                <w:sz w:val="20"/>
              </w:rPr>
              <w:t> </w:t>
            </w:r>
            <w:r>
              <w:rPr>
                <w:spacing w:val="-6"/>
                <w:sz w:val="20"/>
              </w:rPr>
              <w:t>mantenimiento</w:t>
            </w:r>
            <w:r>
              <w:rPr>
                <w:spacing w:val="-11"/>
                <w:sz w:val="20"/>
              </w:rPr>
              <w:t> </w:t>
            </w:r>
            <w:r>
              <w:rPr>
                <w:spacing w:val="-6"/>
                <w:sz w:val="20"/>
              </w:rPr>
              <w:t>de</w:t>
            </w:r>
            <w:r>
              <w:rPr>
                <w:spacing w:val="-10"/>
                <w:sz w:val="20"/>
              </w:rPr>
              <w:t> </w:t>
            </w:r>
            <w:r>
              <w:rPr>
                <w:spacing w:val="-6"/>
                <w:sz w:val="20"/>
              </w:rPr>
              <w:t>maquinaria,</w:t>
            </w:r>
            <w:r>
              <w:rPr>
                <w:spacing w:val="-9"/>
                <w:sz w:val="20"/>
              </w:rPr>
              <w:t> </w:t>
            </w:r>
            <w:r>
              <w:rPr>
                <w:spacing w:val="-6"/>
                <w:sz w:val="20"/>
              </w:rPr>
              <w:t>otros</w:t>
            </w:r>
            <w:r>
              <w:rPr>
                <w:spacing w:val="-11"/>
                <w:sz w:val="20"/>
              </w:rPr>
              <w:t> </w:t>
            </w:r>
            <w:r>
              <w:rPr>
                <w:spacing w:val="-6"/>
                <w:sz w:val="20"/>
              </w:rPr>
              <w:t>equipos</w:t>
            </w:r>
            <w:r>
              <w:rPr>
                <w:spacing w:val="-8"/>
                <w:sz w:val="20"/>
              </w:rPr>
              <w:t> </w:t>
            </w:r>
            <w:r>
              <w:rPr>
                <w:spacing w:val="-6"/>
                <w:sz w:val="20"/>
              </w:rPr>
              <w:t>y </w:t>
            </w:r>
            <w:r>
              <w:rPr>
                <w:spacing w:val="-2"/>
                <w:sz w:val="20"/>
              </w:rPr>
              <w:t>herramienta</w:t>
            </w:r>
          </w:p>
        </w:tc>
        <w:tc>
          <w:tcPr>
            <w:tcW w:w="2312" w:type="dxa"/>
          </w:tcPr>
          <w:p>
            <w:pPr>
              <w:pStyle w:val="TableParagraph"/>
              <w:spacing w:before="106"/>
              <w:rPr>
                <w:sz w:val="20"/>
              </w:rPr>
            </w:pPr>
          </w:p>
          <w:p>
            <w:pPr>
              <w:pStyle w:val="TableParagraph"/>
              <w:spacing w:line="215" w:lineRule="exact"/>
              <w:ind w:right="57"/>
              <w:jc w:val="right"/>
              <w:rPr>
                <w:sz w:val="20"/>
              </w:rPr>
            </w:pPr>
            <w:r>
              <w:rPr>
                <w:spacing w:val="-2"/>
                <w:sz w:val="20"/>
              </w:rPr>
              <w:t>32,734,011</w:t>
            </w:r>
          </w:p>
        </w:tc>
      </w:tr>
      <w:tr>
        <w:trPr>
          <w:trHeight w:val="284" w:hRule="atLeast"/>
        </w:trPr>
        <w:tc>
          <w:tcPr>
            <w:tcW w:w="6971" w:type="dxa"/>
          </w:tcPr>
          <w:p>
            <w:pPr>
              <w:pStyle w:val="TableParagraph"/>
              <w:spacing w:line="215" w:lineRule="exact" w:before="49"/>
              <w:ind w:left="652"/>
              <w:rPr>
                <w:sz w:val="20"/>
              </w:rPr>
            </w:pPr>
            <w:r>
              <w:rPr>
                <w:spacing w:val="-6"/>
                <w:sz w:val="20"/>
              </w:rPr>
              <w:t>358</w:t>
            </w:r>
            <w:r>
              <w:rPr>
                <w:spacing w:val="-9"/>
                <w:sz w:val="20"/>
              </w:rPr>
              <w:t> </w:t>
            </w:r>
            <w:r>
              <w:rPr>
                <w:spacing w:val="-6"/>
                <w:sz w:val="20"/>
              </w:rPr>
              <w:t>Servicios</w:t>
            </w:r>
            <w:r>
              <w:rPr>
                <w:spacing w:val="-12"/>
                <w:sz w:val="20"/>
              </w:rPr>
              <w:t> </w:t>
            </w:r>
            <w:r>
              <w:rPr>
                <w:spacing w:val="-6"/>
                <w:sz w:val="20"/>
              </w:rPr>
              <w:t>de</w:t>
            </w:r>
            <w:r>
              <w:rPr>
                <w:spacing w:val="-10"/>
                <w:sz w:val="20"/>
              </w:rPr>
              <w:t> </w:t>
            </w:r>
            <w:r>
              <w:rPr>
                <w:spacing w:val="-6"/>
                <w:sz w:val="20"/>
              </w:rPr>
              <w:t>limpieza</w:t>
            </w:r>
            <w:r>
              <w:rPr>
                <w:spacing w:val="-9"/>
                <w:sz w:val="20"/>
              </w:rPr>
              <w:t> </w:t>
            </w:r>
            <w:r>
              <w:rPr>
                <w:spacing w:val="-6"/>
                <w:sz w:val="20"/>
              </w:rPr>
              <w:t>y</w:t>
            </w:r>
            <w:r>
              <w:rPr>
                <w:spacing w:val="-9"/>
                <w:sz w:val="20"/>
              </w:rPr>
              <w:t> </w:t>
            </w:r>
            <w:r>
              <w:rPr>
                <w:spacing w:val="-6"/>
                <w:sz w:val="20"/>
              </w:rPr>
              <w:t>manejo</w:t>
            </w:r>
            <w:r>
              <w:rPr>
                <w:spacing w:val="-10"/>
                <w:sz w:val="20"/>
              </w:rPr>
              <w:t> </w:t>
            </w:r>
            <w:r>
              <w:rPr>
                <w:spacing w:val="-6"/>
                <w:sz w:val="20"/>
              </w:rPr>
              <w:t>de</w:t>
            </w:r>
            <w:r>
              <w:rPr>
                <w:spacing w:val="-9"/>
                <w:sz w:val="20"/>
              </w:rPr>
              <w:t> </w:t>
            </w:r>
            <w:r>
              <w:rPr>
                <w:spacing w:val="-6"/>
                <w:sz w:val="20"/>
              </w:rPr>
              <w:t>desechos</w:t>
            </w:r>
          </w:p>
        </w:tc>
        <w:tc>
          <w:tcPr>
            <w:tcW w:w="2312" w:type="dxa"/>
          </w:tcPr>
          <w:p>
            <w:pPr>
              <w:pStyle w:val="TableParagraph"/>
              <w:spacing w:line="215" w:lineRule="exact" w:before="49"/>
              <w:ind w:right="57"/>
              <w:jc w:val="right"/>
              <w:rPr>
                <w:sz w:val="20"/>
              </w:rPr>
            </w:pPr>
            <w:r>
              <w:rPr>
                <w:spacing w:val="-2"/>
                <w:sz w:val="20"/>
              </w:rPr>
              <w:t>32,828,360</w:t>
            </w:r>
          </w:p>
        </w:tc>
      </w:tr>
      <w:tr>
        <w:trPr>
          <w:trHeight w:val="287" w:hRule="atLeast"/>
        </w:trPr>
        <w:tc>
          <w:tcPr>
            <w:tcW w:w="6971" w:type="dxa"/>
          </w:tcPr>
          <w:p>
            <w:pPr>
              <w:pStyle w:val="TableParagraph"/>
              <w:spacing w:line="215" w:lineRule="exact" w:before="53"/>
              <w:ind w:left="652"/>
              <w:rPr>
                <w:sz w:val="20"/>
              </w:rPr>
            </w:pPr>
            <w:r>
              <w:rPr>
                <w:spacing w:val="-6"/>
                <w:sz w:val="20"/>
              </w:rPr>
              <w:t>359</w:t>
            </w:r>
            <w:r>
              <w:rPr>
                <w:spacing w:val="-9"/>
                <w:sz w:val="20"/>
              </w:rPr>
              <w:t> </w:t>
            </w:r>
            <w:r>
              <w:rPr>
                <w:spacing w:val="-6"/>
                <w:sz w:val="20"/>
              </w:rPr>
              <w:t>Servicios</w:t>
            </w:r>
            <w:r>
              <w:rPr>
                <w:spacing w:val="-13"/>
                <w:sz w:val="20"/>
              </w:rPr>
              <w:t> </w:t>
            </w:r>
            <w:r>
              <w:rPr>
                <w:spacing w:val="-6"/>
                <w:sz w:val="20"/>
              </w:rPr>
              <w:t>de</w:t>
            </w:r>
            <w:r>
              <w:rPr>
                <w:spacing w:val="-9"/>
                <w:sz w:val="20"/>
              </w:rPr>
              <w:t> </w:t>
            </w:r>
            <w:r>
              <w:rPr>
                <w:spacing w:val="-6"/>
                <w:sz w:val="20"/>
              </w:rPr>
              <w:t>jardinería</w:t>
            </w:r>
            <w:r>
              <w:rPr>
                <w:spacing w:val="-7"/>
                <w:sz w:val="20"/>
              </w:rPr>
              <w:t> </w:t>
            </w:r>
            <w:r>
              <w:rPr>
                <w:spacing w:val="-6"/>
                <w:sz w:val="20"/>
              </w:rPr>
              <w:t>y</w:t>
            </w:r>
            <w:r>
              <w:rPr>
                <w:spacing w:val="-10"/>
                <w:sz w:val="20"/>
              </w:rPr>
              <w:t> </w:t>
            </w:r>
            <w:r>
              <w:rPr>
                <w:spacing w:val="-6"/>
                <w:sz w:val="20"/>
              </w:rPr>
              <w:t>fumigación</w:t>
            </w:r>
          </w:p>
        </w:tc>
        <w:tc>
          <w:tcPr>
            <w:tcW w:w="2312" w:type="dxa"/>
          </w:tcPr>
          <w:p>
            <w:pPr>
              <w:pStyle w:val="TableParagraph"/>
              <w:spacing w:line="215" w:lineRule="exact" w:before="53"/>
              <w:ind w:right="57"/>
              <w:jc w:val="right"/>
              <w:rPr>
                <w:sz w:val="20"/>
              </w:rPr>
            </w:pPr>
            <w:r>
              <w:rPr>
                <w:spacing w:val="-2"/>
                <w:sz w:val="20"/>
              </w:rPr>
              <w:t>55,100,000</w:t>
            </w:r>
          </w:p>
        </w:tc>
      </w:tr>
      <w:tr>
        <w:trPr>
          <w:trHeight w:val="285" w:hRule="atLeast"/>
        </w:trPr>
        <w:tc>
          <w:tcPr>
            <w:tcW w:w="6971" w:type="dxa"/>
          </w:tcPr>
          <w:p>
            <w:pPr>
              <w:pStyle w:val="TableParagraph"/>
              <w:spacing w:line="210" w:lineRule="exact" w:before="55"/>
              <w:ind w:left="263"/>
              <w:rPr>
                <w:b/>
                <w:sz w:val="20"/>
              </w:rPr>
            </w:pPr>
            <w:r>
              <w:rPr>
                <w:b/>
                <w:spacing w:val="-8"/>
                <w:sz w:val="20"/>
              </w:rPr>
              <w:t>3600</w:t>
            </w:r>
            <w:r>
              <w:rPr>
                <w:b/>
                <w:sz w:val="20"/>
              </w:rPr>
              <w:t> </w:t>
            </w:r>
            <w:r>
              <w:rPr>
                <w:b/>
                <w:spacing w:val="-8"/>
                <w:sz w:val="20"/>
              </w:rPr>
              <w:t>SERVICIOS</w:t>
            </w:r>
            <w:r>
              <w:rPr>
                <w:b/>
                <w:spacing w:val="-1"/>
                <w:sz w:val="20"/>
              </w:rPr>
              <w:t> </w:t>
            </w:r>
            <w:r>
              <w:rPr>
                <w:b/>
                <w:spacing w:val="-8"/>
                <w:sz w:val="20"/>
              </w:rPr>
              <w:t>DE</w:t>
            </w:r>
            <w:r>
              <w:rPr>
                <w:b/>
                <w:spacing w:val="-3"/>
                <w:sz w:val="20"/>
              </w:rPr>
              <w:t> </w:t>
            </w:r>
            <w:r>
              <w:rPr>
                <w:b/>
                <w:spacing w:val="-8"/>
                <w:sz w:val="20"/>
              </w:rPr>
              <w:t>COMUNICACION</w:t>
            </w:r>
            <w:r>
              <w:rPr>
                <w:b/>
                <w:spacing w:val="-1"/>
                <w:sz w:val="20"/>
              </w:rPr>
              <w:t> </w:t>
            </w:r>
            <w:r>
              <w:rPr>
                <w:b/>
                <w:spacing w:val="-8"/>
                <w:sz w:val="20"/>
              </w:rPr>
              <w:t>SOCIAL</w:t>
            </w:r>
            <w:r>
              <w:rPr>
                <w:b/>
                <w:spacing w:val="2"/>
                <w:sz w:val="20"/>
              </w:rPr>
              <w:t> </w:t>
            </w:r>
            <w:r>
              <w:rPr>
                <w:b/>
                <w:spacing w:val="-8"/>
                <w:sz w:val="20"/>
              </w:rPr>
              <w:t>Y</w:t>
            </w:r>
            <w:r>
              <w:rPr>
                <w:b/>
                <w:spacing w:val="-4"/>
                <w:sz w:val="20"/>
              </w:rPr>
              <w:t> </w:t>
            </w:r>
            <w:r>
              <w:rPr>
                <w:b/>
                <w:spacing w:val="-8"/>
                <w:sz w:val="20"/>
              </w:rPr>
              <w:t>PUBLICIDAD</w:t>
            </w:r>
          </w:p>
        </w:tc>
        <w:tc>
          <w:tcPr>
            <w:tcW w:w="2312" w:type="dxa"/>
          </w:tcPr>
          <w:p>
            <w:pPr>
              <w:pStyle w:val="TableParagraph"/>
              <w:spacing w:line="210" w:lineRule="exact" w:before="55"/>
              <w:ind w:right="57"/>
              <w:jc w:val="right"/>
              <w:rPr>
                <w:b/>
                <w:sz w:val="20"/>
              </w:rPr>
            </w:pPr>
            <w:r>
              <w:rPr>
                <w:b/>
                <w:spacing w:val="-2"/>
                <w:sz w:val="20"/>
              </w:rPr>
              <w:t>146,445,857</w:t>
            </w:r>
          </w:p>
        </w:tc>
      </w:tr>
      <w:tr>
        <w:trPr>
          <w:trHeight w:val="573" w:hRule="atLeast"/>
        </w:trPr>
        <w:tc>
          <w:tcPr>
            <w:tcW w:w="6971" w:type="dxa"/>
          </w:tcPr>
          <w:p>
            <w:pPr>
              <w:pStyle w:val="TableParagraph"/>
              <w:spacing w:line="286" w:lineRule="exact"/>
              <w:ind w:left="69" w:firstLine="583"/>
              <w:rPr>
                <w:sz w:val="20"/>
              </w:rPr>
            </w:pPr>
            <w:r>
              <w:rPr>
                <w:spacing w:val="-6"/>
                <w:sz w:val="20"/>
              </w:rPr>
              <w:t>361</w:t>
            </w:r>
            <w:r>
              <w:rPr>
                <w:spacing w:val="-8"/>
                <w:sz w:val="20"/>
              </w:rPr>
              <w:t> </w:t>
            </w:r>
            <w:r>
              <w:rPr>
                <w:spacing w:val="-6"/>
                <w:sz w:val="20"/>
              </w:rPr>
              <w:t>Difusión</w:t>
            </w:r>
            <w:r>
              <w:rPr>
                <w:spacing w:val="-10"/>
                <w:sz w:val="20"/>
              </w:rPr>
              <w:t> </w:t>
            </w:r>
            <w:r>
              <w:rPr>
                <w:spacing w:val="-6"/>
                <w:sz w:val="20"/>
              </w:rPr>
              <w:t>por</w:t>
            </w:r>
            <w:r>
              <w:rPr>
                <w:spacing w:val="-8"/>
                <w:sz w:val="20"/>
              </w:rPr>
              <w:t> </w:t>
            </w:r>
            <w:r>
              <w:rPr>
                <w:spacing w:val="-6"/>
                <w:sz w:val="20"/>
              </w:rPr>
              <w:t>radio,</w:t>
            </w:r>
            <w:r>
              <w:rPr>
                <w:spacing w:val="-8"/>
                <w:sz w:val="20"/>
              </w:rPr>
              <w:t> </w:t>
            </w:r>
            <w:r>
              <w:rPr>
                <w:spacing w:val="-6"/>
                <w:sz w:val="20"/>
              </w:rPr>
              <w:t>televisión</w:t>
            </w:r>
            <w:r>
              <w:rPr>
                <w:spacing w:val="-8"/>
                <w:sz w:val="20"/>
              </w:rPr>
              <w:t> </w:t>
            </w:r>
            <w:r>
              <w:rPr>
                <w:spacing w:val="-6"/>
                <w:sz w:val="20"/>
              </w:rPr>
              <w:t>y</w:t>
            </w:r>
            <w:r>
              <w:rPr>
                <w:spacing w:val="-14"/>
                <w:sz w:val="20"/>
              </w:rPr>
              <w:t> </w:t>
            </w:r>
            <w:r>
              <w:rPr>
                <w:spacing w:val="-6"/>
                <w:sz w:val="20"/>
              </w:rPr>
              <w:t>otros</w:t>
            </w:r>
            <w:r>
              <w:rPr>
                <w:spacing w:val="-7"/>
                <w:sz w:val="20"/>
              </w:rPr>
              <w:t> </w:t>
            </w:r>
            <w:r>
              <w:rPr>
                <w:spacing w:val="-6"/>
                <w:sz w:val="20"/>
              </w:rPr>
              <w:t>medios</w:t>
            </w:r>
            <w:r>
              <w:rPr>
                <w:spacing w:val="-10"/>
                <w:sz w:val="20"/>
              </w:rPr>
              <w:t> </w:t>
            </w:r>
            <w:r>
              <w:rPr>
                <w:spacing w:val="-6"/>
                <w:sz w:val="20"/>
              </w:rPr>
              <w:t>de mensajes</w:t>
            </w:r>
            <w:r>
              <w:rPr>
                <w:spacing w:val="-10"/>
                <w:sz w:val="20"/>
              </w:rPr>
              <w:t> </w:t>
            </w:r>
            <w:r>
              <w:rPr>
                <w:spacing w:val="-6"/>
                <w:sz w:val="20"/>
              </w:rPr>
              <w:t>sobre</w:t>
            </w:r>
            <w:r>
              <w:rPr>
                <w:spacing w:val="-12"/>
                <w:sz w:val="20"/>
              </w:rPr>
              <w:t> </w:t>
            </w:r>
            <w:r>
              <w:rPr>
                <w:spacing w:val="-6"/>
                <w:sz w:val="20"/>
              </w:rPr>
              <w:t>programas</w:t>
            </w:r>
            <w:r>
              <w:rPr>
                <w:spacing w:val="-7"/>
                <w:sz w:val="20"/>
              </w:rPr>
              <w:t> </w:t>
            </w:r>
            <w:r>
              <w:rPr>
                <w:spacing w:val="-6"/>
                <w:sz w:val="20"/>
              </w:rPr>
              <w:t>y </w:t>
            </w:r>
            <w:r>
              <w:rPr>
                <w:sz w:val="20"/>
              </w:rPr>
              <w:t>actividades</w:t>
            </w:r>
            <w:r>
              <w:rPr>
                <w:spacing w:val="-11"/>
                <w:sz w:val="20"/>
              </w:rPr>
              <w:t> </w:t>
            </w:r>
            <w:r>
              <w:rPr>
                <w:sz w:val="20"/>
              </w:rPr>
              <w:t>gubernamentales</w:t>
            </w:r>
          </w:p>
        </w:tc>
        <w:tc>
          <w:tcPr>
            <w:tcW w:w="2312" w:type="dxa"/>
          </w:tcPr>
          <w:p>
            <w:pPr>
              <w:pStyle w:val="TableParagraph"/>
              <w:spacing w:before="106"/>
              <w:rPr>
                <w:sz w:val="20"/>
              </w:rPr>
            </w:pPr>
          </w:p>
          <w:p>
            <w:pPr>
              <w:pStyle w:val="TableParagraph"/>
              <w:spacing w:line="217" w:lineRule="exact"/>
              <w:ind w:right="57"/>
              <w:jc w:val="right"/>
              <w:rPr>
                <w:sz w:val="20"/>
              </w:rPr>
            </w:pPr>
            <w:r>
              <w:rPr>
                <w:spacing w:val="-2"/>
                <w:sz w:val="20"/>
              </w:rPr>
              <w:t>79,235,251</w:t>
            </w:r>
          </w:p>
        </w:tc>
      </w:tr>
      <w:tr>
        <w:trPr>
          <w:trHeight w:val="571" w:hRule="atLeast"/>
        </w:trPr>
        <w:tc>
          <w:tcPr>
            <w:tcW w:w="6971" w:type="dxa"/>
          </w:tcPr>
          <w:p>
            <w:pPr>
              <w:pStyle w:val="TableParagraph"/>
              <w:spacing w:line="286" w:lineRule="exact"/>
              <w:ind w:left="69" w:firstLine="583"/>
              <w:rPr>
                <w:sz w:val="20"/>
              </w:rPr>
            </w:pPr>
            <w:r>
              <w:rPr>
                <w:spacing w:val="-6"/>
                <w:sz w:val="20"/>
              </w:rPr>
              <w:t>362</w:t>
            </w:r>
            <w:r>
              <w:rPr>
                <w:spacing w:val="-8"/>
                <w:sz w:val="20"/>
              </w:rPr>
              <w:t> </w:t>
            </w:r>
            <w:r>
              <w:rPr>
                <w:spacing w:val="-6"/>
                <w:sz w:val="20"/>
              </w:rPr>
              <w:t>Difusión</w:t>
            </w:r>
            <w:r>
              <w:rPr>
                <w:spacing w:val="-10"/>
                <w:sz w:val="20"/>
              </w:rPr>
              <w:t> </w:t>
            </w:r>
            <w:r>
              <w:rPr>
                <w:spacing w:val="-6"/>
                <w:sz w:val="20"/>
              </w:rPr>
              <w:t>por</w:t>
            </w:r>
            <w:r>
              <w:rPr>
                <w:spacing w:val="-8"/>
                <w:sz w:val="20"/>
              </w:rPr>
              <w:t> </w:t>
            </w:r>
            <w:r>
              <w:rPr>
                <w:spacing w:val="-6"/>
                <w:sz w:val="20"/>
              </w:rPr>
              <w:t>radio,</w:t>
            </w:r>
            <w:r>
              <w:rPr>
                <w:spacing w:val="-8"/>
                <w:sz w:val="20"/>
              </w:rPr>
              <w:t> </w:t>
            </w:r>
            <w:r>
              <w:rPr>
                <w:spacing w:val="-6"/>
                <w:sz w:val="20"/>
              </w:rPr>
              <w:t>televisión</w:t>
            </w:r>
            <w:r>
              <w:rPr>
                <w:spacing w:val="-8"/>
                <w:sz w:val="20"/>
              </w:rPr>
              <w:t> </w:t>
            </w:r>
            <w:r>
              <w:rPr>
                <w:spacing w:val="-6"/>
                <w:sz w:val="20"/>
              </w:rPr>
              <w:t>y</w:t>
            </w:r>
            <w:r>
              <w:rPr>
                <w:spacing w:val="-14"/>
                <w:sz w:val="20"/>
              </w:rPr>
              <w:t> </w:t>
            </w:r>
            <w:r>
              <w:rPr>
                <w:spacing w:val="-6"/>
                <w:sz w:val="20"/>
              </w:rPr>
              <w:t>otros</w:t>
            </w:r>
            <w:r>
              <w:rPr>
                <w:spacing w:val="-7"/>
                <w:sz w:val="20"/>
              </w:rPr>
              <w:t> </w:t>
            </w:r>
            <w:r>
              <w:rPr>
                <w:spacing w:val="-6"/>
                <w:sz w:val="20"/>
              </w:rPr>
              <w:t>medios</w:t>
            </w:r>
            <w:r>
              <w:rPr>
                <w:spacing w:val="-10"/>
                <w:sz w:val="20"/>
              </w:rPr>
              <w:t> </w:t>
            </w:r>
            <w:r>
              <w:rPr>
                <w:spacing w:val="-6"/>
                <w:sz w:val="20"/>
              </w:rPr>
              <w:t>de mensajes</w:t>
            </w:r>
            <w:r>
              <w:rPr>
                <w:spacing w:val="-10"/>
                <w:sz w:val="20"/>
              </w:rPr>
              <w:t> </w:t>
            </w:r>
            <w:r>
              <w:rPr>
                <w:spacing w:val="-6"/>
                <w:sz w:val="20"/>
              </w:rPr>
              <w:t>comerciales</w:t>
            </w:r>
            <w:r>
              <w:rPr>
                <w:spacing w:val="-12"/>
                <w:sz w:val="20"/>
              </w:rPr>
              <w:t> </w:t>
            </w:r>
            <w:r>
              <w:rPr>
                <w:spacing w:val="-6"/>
                <w:sz w:val="20"/>
              </w:rPr>
              <w:t>para </w:t>
            </w:r>
            <w:r>
              <w:rPr>
                <w:sz w:val="20"/>
              </w:rPr>
              <w:t>promover</w:t>
            </w:r>
            <w:r>
              <w:rPr>
                <w:spacing w:val="-13"/>
                <w:sz w:val="20"/>
              </w:rPr>
              <w:t> </w:t>
            </w:r>
            <w:r>
              <w:rPr>
                <w:sz w:val="20"/>
              </w:rPr>
              <w:t>la</w:t>
            </w:r>
            <w:r>
              <w:rPr>
                <w:spacing w:val="-12"/>
                <w:sz w:val="20"/>
              </w:rPr>
              <w:t> </w:t>
            </w:r>
            <w:r>
              <w:rPr>
                <w:sz w:val="20"/>
              </w:rPr>
              <w:t>venta</w:t>
            </w:r>
            <w:r>
              <w:rPr>
                <w:spacing w:val="-14"/>
                <w:sz w:val="20"/>
              </w:rPr>
              <w:t> </w:t>
            </w:r>
            <w:r>
              <w:rPr>
                <w:sz w:val="20"/>
              </w:rPr>
              <w:t>de</w:t>
            </w:r>
            <w:r>
              <w:rPr>
                <w:spacing w:val="-14"/>
                <w:sz w:val="20"/>
              </w:rPr>
              <w:t> </w:t>
            </w:r>
            <w:r>
              <w:rPr>
                <w:sz w:val="20"/>
              </w:rPr>
              <w:t>bienes</w:t>
            </w:r>
            <w:r>
              <w:rPr>
                <w:spacing w:val="-13"/>
                <w:sz w:val="20"/>
              </w:rPr>
              <w:t> </w:t>
            </w:r>
            <w:r>
              <w:rPr>
                <w:sz w:val="20"/>
              </w:rPr>
              <w:t>o</w:t>
            </w:r>
            <w:r>
              <w:rPr>
                <w:spacing w:val="-13"/>
                <w:sz w:val="20"/>
              </w:rPr>
              <w:t> </w:t>
            </w:r>
            <w:r>
              <w:rPr>
                <w:sz w:val="20"/>
              </w:rPr>
              <w:t>servicios</w:t>
            </w:r>
          </w:p>
        </w:tc>
        <w:tc>
          <w:tcPr>
            <w:tcW w:w="2312" w:type="dxa"/>
          </w:tcPr>
          <w:p>
            <w:pPr>
              <w:pStyle w:val="TableParagraph"/>
              <w:spacing w:before="106"/>
              <w:rPr>
                <w:sz w:val="20"/>
              </w:rPr>
            </w:pPr>
          </w:p>
          <w:p>
            <w:pPr>
              <w:pStyle w:val="TableParagraph"/>
              <w:spacing w:line="215" w:lineRule="exact" w:before="1"/>
              <w:ind w:right="54"/>
              <w:jc w:val="right"/>
              <w:rPr>
                <w:sz w:val="20"/>
              </w:rPr>
            </w:pPr>
            <w:r>
              <w:rPr>
                <w:spacing w:val="-10"/>
                <w:sz w:val="20"/>
              </w:rPr>
              <w:t>0</w:t>
            </w:r>
          </w:p>
        </w:tc>
      </w:tr>
      <w:tr>
        <w:trPr>
          <w:trHeight w:val="572" w:hRule="atLeast"/>
        </w:trPr>
        <w:tc>
          <w:tcPr>
            <w:tcW w:w="6971" w:type="dxa"/>
          </w:tcPr>
          <w:p>
            <w:pPr>
              <w:pStyle w:val="TableParagraph"/>
              <w:spacing w:before="50"/>
              <w:ind w:left="652"/>
              <w:rPr>
                <w:sz w:val="20"/>
              </w:rPr>
            </w:pPr>
            <w:r>
              <w:rPr>
                <w:spacing w:val="-6"/>
                <w:sz w:val="20"/>
              </w:rPr>
              <w:t>363</w:t>
            </w:r>
            <w:r>
              <w:rPr>
                <w:spacing w:val="-10"/>
                <w:sz w:val="20"/>
              </w:rPr>
              <w:t> </w:t>
            </w:r>
            <w:r>
              <w:rPr>
                <w:spacing w:val="-6"/>
                <w:sz w:val="20"/>
              </w:rPr>
              <w:t>Servicios</w:t>
            </w:r>
            <w:r>
              <w:rPr>
                <w:spacing w:val="-14"/>
                <w:sz w:val="20"/>
              </w:rPr>
              <w:t> </w:t>
            </w:r>
            <w:r>
              <w:rPr>
                <w:spacing w:val="-6"/>
                <w:sz w:val="20"/>
              </w:rPr>
              <w:t>de</w:t>
            </w:r>
            <w:r>
              <w:rPr>
                <w:spacing w:val="-11"/>
                <w:sz w:val="20"/>
              </w:rPr>
              <w:t> </w:t>
            </w:r>
            <w:r>
              <w:rPr>
                <w:spacing w:val="-6"/>
                <w:sz w:val="20"/>
              </w:rPr>
              <w:t>creatividad,</w:t>
            </w:r>
            <w:r>
              <w:rPr>
                <w:spacing w:val="-14"/>
                <w:sz w:val="20"/>
              </w:rPr>
              <w:t> </w:t>
            </w:r>
            <w:r>
              <w:rPr>
                <w:spacing w:val="-6"/>
                <w:sz w:val="20"/>
              </w:rPr>
              <w:t>preproducción</w:t>
            </w:r>
            <w:r>
              <w:rPr>
                <w:spacing w:val="-12"/>
                <w:sz w:val="20"/>
              </w:rPr>
              <w:t> </w:t>
            </w:r>
            <w:r>
              <w:rPr>
                <w:spacing w:val="-6"/>
                <w:sz w:val="20"/>
              </w:rPr>
              <w:t>y</w:t>
            </w:r>
            <w:r>
              <w:rPr>
                <w:spacing w:val="-12"/>
                <w:sz w:val="20"/>
              </w:rPr>
              <w:t> </w:t>
            </w:r>
            <w:r>
              <w:rPr>
                <w:spacing w:val="-6"/>
                <w:sz w:val="20"/>
              </w:rPr>
              <w:t>producción</w:t>
            </w:r>
            <w:r>
              <w:rPr>
                <w:spacing w:val="-12"/>
                <w:sz w:val="20"/>
              </w:rPr>
              <w:t> </w:t>
            </w:r>
            <w:r>
              <w:rPr>
                <w:spacing w:val="-6"/>
                <w:sz w:val="20"/>
              </w:rPr>
              <w:t>de</w:t>
            </w:r>
            <w:r>
              <w:rPr>
                <w:spacing w:val="-13"/>
                <w:sz w:val="20"/>
              </w:rPr>
              <w:t> </w:t>
            </w:r>
            <w:r>
              <w:rPr>
                <w:spacing w:val="-6"/>
                <w:sz w:val="20"/>
              </w:rPr>
              <w:t>publicidad,</w:t>
            </w:r>
            <w:r>
              <w:rPr>
                <w:spacing w:val="-13"/>
                <w:sz w:val="20"/>
              </w:rPr>
              <w:t> </w:t>
            </w:r>
            <w:r>
              <w:rPr>
                <w:spacing w:val="-6"/>
                <w:sz w:val="20"/>
              </w:rPr>
              <w:t>excepto</w:t>
            </w:r>
          </w:p>
          <w:p>
            <w:pPr>
              <w:pStyle w:val="TableParagraph"/>
              <w:spacing w:line="217" w:lineRule="exact" w:before="55"/>
              <w:ind w:left="69"/>
              <w:rPr>
                <w:sz w:val="20"/>
              </w:rPr>
            </w:pPr>
            <w:r>
              <w:rPr>
                <w:spacing w:val="-2"/>
                <w:sz w:val="20"/>
              </w:rPr>
              <w:t>Internet</w:t>
            </w:r>
          </w:p>
        </w:tc>
        <w:tc>
          <w:tcPr>
            <w:tcW w:w="2312" w:type="dxa"/>
          </w:tcPr>
          <w:p>
            <w:pPr>
              <w:pStyle w:val="TableParagraph"/>
              <w:spacing w:before="105"/>
              <w:rPr>
                <w:sz w:val="20"/>
              </w:rPr>
            </w:pPr>
          </w:p>
          <w:p>
            <w:pPr>
              <w:pStyle w:val="TableParagraph"/>
              <w:spacing w:line="217" w:lineRule="exact"/>
              <w:ind w:right="54"/>
              <w:jc w:val="right"/>
              <w:rPr>
                <w:sz w:val="20"/>
              </w:rPr>
            </w:pPr>
            <w:r>
              <w:rPr>
                <w:spacing w:val="-10"/>
                <w:sz w:val="20"/>
              </w:rPr>
              <w:t>0</w:t>
            </w:r>
          </w:p>
        </w:tc>
      </w:tr>
      <w:tr>
        <w:trPr>
          <w:trHeight w:val="285" w:hRule="atLeast"/>
        </w:trPr>
        <w:tc>
          <w:tcPr>
            <w:tcW w:w="6971" w:type="dxa"/>
          </w:tcPr>
          <w:p>
            <w:pPr>
              <w:pStyle w:val="TableParagraph"/>
              <w:spacing w:line="215" w:lineRule="exact" w:before="50"/>
              <w:ind w:left="652"/>
              <w:rPr>
                <w:sz w:val="20"/>
              </w:rPr>
            </w:pPr>
            <w:r>
              <w:rPr>
                <w:spacing w:val="-6"/>
                <w:sz w:val="20"/>
              </w:rPr>
              <w:t>364</w:t>
            </w:r>
            <w:r>
              <w:rPr>
                <w:spacing w:val="-9"/>
                <w:sz w:val="20"/>
              </w:rPr>
              <w:t> </w:t>
            </w:r>
            <w:r>
              <w:rPr>
                <w:spacing w:val="-6"/>
                <w:sz w:val="20"/>
              </w:rPr>
              <w:t>Servicios</w:t>
            </w:r>
            <w:r>
              <w:rPr>
                <w:spacing w:val="-12"/>
                <w:sz w:val="20"/>
              </w:rPr>
              <w:t> </w:t>
            </w:r>
            <w:r>
              <w:rPr>
                <w:spacing w:val="-6"/>
                <w:sz w:val="20"/>
              </w:rPr>
              <w:t>de</w:t>
            </w:r>
            <w:r>
              <w:rPr>
                <w:spacing w:val="-10"/>
                <w:sz w:val="20"/>
              </w:rPr>
              <w:t> </w:t>
            </w:r>
            <w:r>
              <w:rPr>
                <w:spacing w:val="-6"/>
                <w:sz w:val="20"/>
              </w:rPr>
              <w:t>revelado</w:t>
            </w:r>
            <w:r>
              <w:rPr>
                <w:spacing w:val="-10"/>
                <w:sz w:val="20"/>
              </w:rPr>
              <w:t> </w:t>
            </w:r>
            <w:r>
              <w:rPr>
                <w:spacing w:val="-6"/>
                <w:sz w:val="20"/>
              </w:rPr>
              <w:t>de</w:t>
            </w:r>
            <w:r>
              <w:rPr>
                <w:spacing w:val="-10"/>
                <w:sz w:val="20"/>
              </w:rPr>
              <w:t> </w:t>
            </w:r>
            <w:r>
              <w:rPr>
                <w:spacing w:val="-6"/>
                <w:sz w:val="20"/>
              </w:rPr>
              <w:t>fotografías</w:t>
            </w:r>
          </w:p>
        </w:tc>
        <w:tc>
          <w:tcPr>
            <w:tcW w:w="2312" w:type="dxa"/>
          </w:tcPr>
          <w:p>
            <w:pPr>
              <w:pStyle w:val="TableParagraph"/>
              <w:spacing w:line="215" w:lineRule="exact" w:before="50"/>
              <w:ind w:right="54"/>
              <w:jc w:val="right"/>
              <w:rPr>
                <w:sz w:val="20"/>
              </w:rPr>
            </w:pPr>
            <w:r>
              <w:rPr>
                <w:spacing w:val="-10"/>
                <w:sz w:val="20"/>
              </w:rPr>
              <w:t>0</w:t>
            </w:r>
          </w:p>
        </w:tc>
      </w:tr>
      <w:tr>
        <w:trPr>
          <w:trHeight w:val="285" w:hRule="atLeast"/>
        </w:trPr>
        <w:tc>
          <w:tcPr>
            <w:tcW w:w="6971" w:type="dxa"/>
          </w:tcPr>
          <w:p>
            <w:pPr>
              <w:pStyle w:val="TableParagraph"/>
              <w:spacing w:line="215" w:lineRule="exact" w:before="50"/>
              <w:ind w:left="652"/>
              <w:rPr>
                <w:sz w:val="20"/>
              </w:rPr>
            </w:pPr>
            <w:r>
              <w:rPr>
                <w:spacing w:val="-6"/>
                <w:sz w:val="20"/>
              </w:rPr>
              <w:t>365</w:t>
            </w:r>
            <w:r>
              <w:rPr>
                <w:spacing w:val="-9"/>
                <w:sz w:val="20"/>
              </w:rPr>
              <w:t> </w:t>
            </w:r>
            <w:r>
              <w:rPr>
                <w:spacing w:val="-6"/>
                <w:sz w:val="20"/>
              </w:rPr>
              <w:t>Servicios</w:t>
            </w:r>
            <w:r>
              <w:rPr>
                <w:spacing w:val="-13"/>
                <w:sz w:val="20"/>
              </w:rPr>
              <w:t> </w:t>
            </w:r>
            <w:r>
              <w:rPr>
                <w:spacing w:val="-6"/>
                <w:sz w:val="20"/>
              </w:rPr>
              <w:t>de</w:t>
            </w:r>
            <w:r>
              <w:rPr>
                <w:spacing w:val="-10"/>
                <w:sz w:val="20"/>
              </w:rPr>
              <w:t> </w:t>
            </w:r>
            <w:r>
              <w:rPr>
                <w:spacing w:val="-6"/>
                <w:sz w:val="20"/>
              </w:rPr>
              <w:t>la</w:t>
            </w:r>
            <w:r>
              <w:rPr>
                <w:spacing w:val="-10"/>
                <w:sz w:val="20"/>
              </w:rPr>
              <w:t> </w:t>
            </w:r>
            <w:r>
              <w:rPr>
                <w:spacing w:val="-6"/>
                <w:sz w:val="20"/>
              </w:rPr>
              <w:t>industria</w:t>
            </w:r>
            <w:r>
              <w:rPr>
                <w:spacing w:val="-7"/>
                <w:sz w:val="20"/>
              </w:rPr>
              <w:t> </w:t>
            </w:r>
            <w:r>
              <w:rPr>
                <w:spacing w:val="-6"/>
                <w:sz w:val="20"/>
              </w:rPr>
              <w:t>fílmica,</w:t>
            </w:r>
            <w:r>
              <w:rPr>
                <w:spacing w:val="-9"/>
                <w:sz w:val="20"/>
              </w:rPr>
              <w:t> </w:t>
            </w:r>
            <w:r>
              <w:rPr>
                <w:spacing w:val="-6"/>
                <w:sz w:val="20"/>
              </w:rPr>
              <w:t>del</w:t>
            </w:r>
            <w:r>
              <w:rPr>
                <w:spacing w:val="-10"/>
                <w:sz w:val="20"/>
              </w:rPr>
              <w:t> </w:t>
            </w:r>
            <w:r>
              <w:rPr>
                <w:spacing w:val="-6"/>
                <w:sz w:val="20"/>
              </w:rPr>
              <w:t>sonido</w:t>
            </w:r>
            <w:r>
              <w:rPr>
                <w:spacing w:val="-9"/>
                <w:sz w:val="20"/>
              </w:rPr>
              <w:t> </w:t>
            </w:r>
            <w:r>
              <w:rPr>
                <w:spacing w:val="-6"/>
                <w:sz w:val="20"/>
              </w:rPr>
              <w:t>y</w:t>
            </w:r>
            <w:r>
              <w:rPr>
                <w:spacing w:val="-11"/>
                <w:sz w:val="20"/>
              </w:rPr>
              <w:t> </w:t>
            </w:r>
            <w:r>
              <w:rPr>
                <w:spacing w:val="-6"/>
                <w:sz w:val="20"/>
              </w:rPr>
              <w:t>del</w:t>
            </w:r>
            <w:r>
              <w:rPr>
                <w:spacing w:val="-10"/>
                <w:sz w:val="20"/>
              </w:rPr>
              <w:t> </w:t>
            </w:r>
            <w:r>
              <w:rPr>
                <w:spacing w:val="-6"/>
                <w:sz w:val="20"/>
              </w:rPr>
              <w:t>video</w:t>
            </w:r>
          </w:p>
        </w:tc>
        <w:tc>
          <w:tcPr>
            <w:tcW w:w="2312" w:type="dxa"/>
          </w:tcPr>
          <w:p>
            <w:pPr>
              <w:pStyle w:val="TableParagraph"/>
              <w:spacing w:line="215" w:lineRule="exact" w:before="50"/>
              <w:ind w:right="57"/>
              <w:jc w:val="right"/>
              <w:rPr>
                <w:sz w:val="20"/>
              </w:rPr>
            </w:pPr>
            <w:r>
              <w:rPr>
                <w:spacing w:val="-2"/>
                <w:sz w:val="20"/>
              </w:rPr>
              <w:t>1,100,000</w:t>
            </w:r>
          </w:p>
        </w:tc>
      </w:tr>
      <w:tr>
        <w:trPr>
          <w:trHeight w:val="573" w:hRule="atLeast"/>
        </w:trPr>
        <w:tc>
          <w:tcPr>
            <w:tcW w:w="6971" w:type="dxa"/>
          </w:tcPr>
          <w:p>
            <w:pPr>
              <w:pStyle w:val="TableParagraph"/>
              <w:spacing w:before="50"/>
              <w:ind w:left="652"/>
              <w:rPr>
                <w:sz w:val="20"/>
              </w:rPr>
            </w:pPr>
            <w:r>
              <w:rPr>
                <w:spacing w:val="-6"/>
                <w:sz w:val="20"/>
              </w:rPr>
              <w:t>366</w:t>
            </w:r>
            <w:r>
              <w:rPr>
                <w:spacing w:val="-10"/>
                <w:sz w:val="20"/>
              </w:rPr>
              <w:t> </w:t>
            </w:r>
            <w:r>
              <w:rPr>
                <w:spacing w:val="-6"/>
                <w:sz w:val="20"/>
              </w:rPr>
              <w:t>Servicio</w:t>
            </w:r>
            <w:r>
              <w:rPr>
                <w:spacing w:val="-11"/>
                <w:sz w:val="20"/>
              </w:rPr>
              <w:t> </w:t>
            </w:r>
            <w:r>
              <w:rPr>
                <w:spacing w:val="-6"/>
                <w:sz w:val="20"/>
              </w:rPr>
              <w:t>de</w:t>
            </w:r>
            <w:r>
              <w:rPr>
                <w:spacing w:val="-12"/>
                <w:sz w:val="20"/>
              </w:rPr>
              <w:t> </w:t>
            </w:r>
            <w:r>
              <w:rPr>
                <w:spacing w:val="-6"/>
                <w:sz w:val="20"/>
              </w:rPr>
              <w:t>creación</w:t>
            </w:r>
            <w:r>
              <w:rPr>
                <w:spacing w:val="-9"/>
                <w:sz w:val="20"/>
              </w:rPr>
              <w:t> </w:t>
            </w:r>
            <w:r>
              <w:rPr>
                <w:spacing w:val="-6"/>
                <w:sz w:val="20"/>
              </w:rPr>
              <w:t>y</w:t>
            </w:r>
            <w:r>
              <w:rPr>
                <w:spacing w:val="-15"/>
                <w:sz w:val="20"/>
              </w:rPr>
              <w:t> </w:t>
            </w:r>
            <w:r>
              <w:rPr>
                <w:spacing w:val="-6"/>
                <w:sz w:val="20"/>
              </w:rPr>
              <w:t>difusión</w:t>
            </w:r>
            <w:r>
              <w:rPr>
                <w:spacing w:val="-11"/>
                <w:sz w:val="20"/>
              </w:rPr>
              <w:t> </w:t>
            </w:r>
            <w:r>
              <w:rPr>
                <w:spacing w:val="-6"/>
                <w:sz w:val="20"/>
              </w:rPr>
              <w:t>de</w:t>
            </w:r>
            <w:r>
              <w:rPr>
                <w:spacing w:val="-10"/>
                <w:sz w:val="20"/>
              </w:rPr>
              <w:t> </w:t>
            </w:r>
            <w:r>
              <w:rPr>
                <w:spacing w:val="-6"/>
                <w:sz w:val="20"/>
              </w:rPr>
              <w:t>contenido</w:t>
            </w:r>
            <w:r>
              <w:rPr>
                <w:spacing w:val="-9"/>
                <w:sz w:val="20"/>
              </w:rPr>
              <w:t> </w:t>
            </w:r>
            <w:r>
              <w:rPr>
                <w:spacing w:val="-6"/>
                <w:sz w:val="20"/>
              </w:rPr>
              <w:t>exclusivamente</w:t>
            </w:r>
            <w:r>
              <w:rPr>
                <w:spacing w:val="-8"/>
                <w:sz w:val="20"/>
              </w:rPr>
              <w:t> </w:t>
            </w:r>
            <w:r>
              <w:rPr>
                <w:spacing w:val="-6"/>
                <w:sz w:val="20"/>
              </w:rPr>
              <w:t>a</w:t>
            </w:r>
            <w:r>
              <w:rPr>
                <w:spacing w:val="-12"/>
                <w:sz w:val="20"/>
              </w:rPr>
              <w:t> </w:t>
            </w:r>
            <w:r>
              <w:rPr>
                <w:spacing w:val="-6"/>
                <w:sz w:val="20"/>
              </w:rPr>
              <w:t>través</w:t>
            </w:r>
            <w:r>
              <w:rPr>
                <w:spacing w:val="-13"/>
                <w:sz w:val="20"/>
              </w:rPr>
              <w:t> </w:t>
            </w:r>
            <w:r>
              <w:rPr>
                <w:spacing w:val="-6"/>
                <w:sz w:val="20"/>
              </w:rPr>
              <w:t>de</w:t>
            </w:r>
          </w:p>
          <w:p>
            <w:pPr>
              <w:pStyle w:val="TableParagraph"/>
              <w:spacing w:line="215" w:lineRule="exact" w:before="58"/>
              <w:ind w:left="69"/>
              <w:rPr>
                <w:sz w:val="20"/>
              </w:rPr>
            </w:pPr>
            <w:r>
              <w:rPr>
                <w:spacing w:val="-2"/>
                <w:sz w:val="20"/>
              </w:rPr>
              <w:t>Internet</w:t>
            </w:r>
          </w:p>
        </w:tc>
        <w:tc>
          <w:tcPr>
            <w:tcW w:w="2312" w:type="dxa"/>
          </w:tcPr>
          <w:p>
            <w:pPr>
              <w:pStyle w:val="TableParagraph"/>
              <w:spacing w:before="108"/>
              <w:rPr>
                <w:sz w:val="20"/>
              </w:rPr>
            </w:pPr>
          </w:p>
          <w:p>
            <w:pPr>
              <w:pStyle w:val="TableParagraph"/>
              <w:spacing w:line="215" w:lineRule="exact"/>
              <w:ind w:right="57"/>
              <w:jc w:val="right"/>
              <w:rPr>
                <w:sz w:val="20"/>
              </w:rPr>
            </w:pPr>
            <w:r>
              <w:rPr>
                <w:spacing w:val="-2"/>
                <w:sz w:val="20"/>
              </w:rPr>
              <w:t>63,610,606</w:t>
            </w:r>
          </w:p>
        </w:tc>
      </w:tr>
      <w:tr>
        <w:trPr>
          <w:trHeight w:val="285" w:hRule="atLeast"/>
        </w:trPr>
        <w:tc>
          <w:tcPr>
            <w:tcW w:w="6971" w:type="dxa"/>
          </w:tcPr>
          <w:p>
            <w:pPr>
              <w:pStyle w:val="TableParagraph"/>
              <w:spacing w:line="215" w:lineRule="exact" w:before="50"/>
              <w:ind w:left="652"/>
              <w:rPr>
                <w:sz w:val="20"/>
              </w:rPr>
            </w:pPr>
            <w:r>
              <w:rPr>
                <w:spacing w:val="-6"/>
                <w:sz w:val="20"/>
              </w:rPr>
              <w:t>369</w:t>
            </w:r>
            <w:r>
              <w:rPr>
                <w:spacing w:val="-9"/>
                <w:sz w:val="20"/>
              </w:rPr>
              <w:t> </w:t>
            </w:r>
            <w:r>
              <w:rPr>
                <w:spacing w:val="-6"/>
                <w:sz w:val="20"/>
              </w:rPr>
              <w:t>Otros</w:t>
            </w:r>
            <w:r>
              <w:rPr>
                <w:spacing w:val="-10"/>
                <w:sz w:val="20"/>
              </w:rPr>
              <w:t> </w:t>
            </w:r>
            <w:r>
              <w:rPr>
                <w:spacing w:val="-6"/>
                <w:sz w:val="20"/>
              </w:rPr>
              <w:t>servicios</w:t>
            </w:r>
            <w:r>
              <w:rPr>
                <w:spacing w:val="-13"/>
                <w:sz w:val="20"/>
              </w:rPr>
              <w:t> </w:t>
            </w:r>
            <w:r>
              <w:rPr>
                <w:spacing w:val="-6"/>
                <w:sz w:val="20"/>
              </w:rPr>
              <w:t>de</w:t>
            </w:r>
            <w:r>
              <w:rPr>
                <w:spacing w:val="-9"/>
                <w:sz w:val="20"/>
              </w:rPr>
              <w:t> </w:t>
            </w:r>
            <w:r>
              <w:rPr>
                <w:spacing w:val="-6"/>
                <w:sz w:val="20"/>
              </w:rPr>
              <w:t>información</w:t>
            </w:r>
          </w:p>
        </w:tc>
        <w:tc>
          <w:tcPr>
            <w:tcW w:w="2312" w:type="dxa"/>
          </w:tcPr>
          <w:p>
            <w:pPr>
              <w:pStyle w:val="TableParagraph"/>
              <w:spacing w:line="215" w:lineRule="exact" w:before="50"/>
              <w:ind w:right="57"/>
              <w:jc w:val="right"/>
              <w:rPr>
                <w:sz w:val="20"/>
              </w:rPr>
            </w:pPr>
            <w:r>
              <w:rPr>
                <w:spacing w:val="-2"/>
                <w:sz w:val="20"/>
              </w:rPr>
              <w:t>2,500,000</w:t>
            </w:r>
          </w:p>
        </w:tc>
      </w:tr>
      <w:tr>
        <w:trPr>
          <w:trHeight w:val="285" w:hRule="atLeast"/>
        </w:trPr>
        <w:tc>
          <w:tcPr>
            <w:tcW w:w="6971" w:type="dxa"/>
          </w:tcPr>
          <w:p>
            <w:pPr>
              <w:pStyle w:val="TableParagraph"/>
              <w:spacing w:line="210" w:lineRule="exact" w:before="55"/>
              <w:ind w:left="263"/>
              <w:rPr>
                <w:b/>
                <w:sz w:val="20"/>
              </w:rPr>
            </w:pPr>
            <w:r>
              <w:rPr>
                <w:b/>
                <w:spacing w:val="-6"/>
                <w:sz w:val="20"/>
              </w:rPr>
              <w:t>3700</w:t>
            </w:r>
            <w:r>
              <w:rPr>
                <w:b/>
                <w:spacing w:val="-11"/>
                <w:sz w:val="20"/>
              </w:rPr>
              <w:t> </w:t>
            </w:r>
            <w:r>
              <w:rPr>
                <w:b/>
                <w:spacing w:val="-6"/>
                <w:sz w:val="20"/>
              </w:rPr>
              <w:t>SERVICIOS</w:t>
            </w:r>
            <w:r>
              <w:rPr>
                <w:b/>
                <w:spacing w:val="-11"/>
                <w:sz w:val="20"/>
              </w:rPr>
              <w:t> </w:t>
            </w:r>
            <w:r>
              <w:rPr>
                <w:b/>
                <w:spacing w:val="-6"/>
                <w:sz w:val="20"/>
              </w:rPr>
              <w:t>DE</w:t>
            </w:r>
            <w:r>
              <w:rPr>
                <w:b/>
                <w:spacing w:val="-12"/>
                <w:sz w:val="20"/>
              </w:rPr>
              <w:t> </w:t>
            </w:r>
            <w:r>
              <w:rPr>
                <w:b/>
                <w:spacing w:val="-6"/>
                <w:sz w:val="20"/>
              </w:rPr>
              <w:t>TRASLADO</w:t>
            </w:r>
            <w:r>
              <w:rPr>
                <w:b/>
                <w:spacing w:val="-11"/>
                <w:sz w:val="20"/>
              </w:rPr>
              <w:t> </w:t>
            </w:r>
            <w:r>
              <w:rPr>
                <w:b/>
                <w:spacing w:val="-6"/>
                <w:sz w:val="20"/>
              </w:rPr>
              <w:t>Y</w:t>
            </w:r>
            <w:r>
              <w:rPr>
                <w:b/>
                <w:spacing w:val="-11"/>
                <w:sz w:val="20"/>
              </w:rPr>
              <w:t> </w:t>
            </w:r>
            <w:r>
              <w:rPr>
                <w:b/>
                <w:spacing w:val="-6"/>
                <w:sz w:val="20"/>
              </w:rPr>
              <w:t>VIATICOS</w:t>
            </w:r>
          </w:p>
        </w:tc>
        <w:tc>
          <w:tcPr>
            <w:tcW w:w="2312" w:type="dxa"/>
          </w:tcPr>
          <w:p>
            <w:pPr>
              <w:pStyle w:val="TableParagraph"/>
              <w:spacing w:line="210" w:lineRule="exact" w:before="55"/>
              <w:ind w:right="57"/>
              <w:jc w:val="right"/>
              <w:rPr>
                <w:b/>
                <w:sz w:val="20"/>
              </w:rPr>
            </w:pPr>
            <w:r>
              <w:rPr>
                <w:b/>
                <w:spacing w:val="-2"/>
                <w:sz w:val="20"/>
              </w:rPr>
              <w:t>10,067,676</w:t>
            </w:r>
          </w:p>
        </w:tc>
      </w:tr>
      <w:tr>
        <w:trPr>
          <w:trHeight w:val="287" w:hRule="atLeast"/>
        </w:trPr>
        <w:tc>
          <w:tcPr>
            <w:tcW w:w="6971" w:type="dxa"/>
          </w:tcPr>
          <w:p>
            <w:pPr>
              <w:pStyle w:val="TableParagraph"/>
              <w:spacing w:line="215" w:lineRule="exact" w:before="53"/>
              <w:ind w:left="652"/>
              <w:rPr>
                <w:sz w:val="20"/>
              </w:rPr>
            </w:pPr>
            <w:r>
              <w:rPr>
                <w:spacing w:val="-6"/>
                <w:sz w:val="20"/>
              </w:rPr>
              <w:t>371</w:t>
            </w:r>
            <w:r>
              <w:rPr>
                <w:spacing w:val="-11"/>
                <w:sz w:val="20"/>
              </w:rPr>
              <w:t> </w:t>
            </w:r>
            <w:r>
              <w:rPr>
                <w:spacing w:val="-6"/>
                <w:sz w:val="20"/>
              </w:rPr>
              <w:t>Pasajes</w:t>
            </w:r>
            <w:r>
              <w:rPr>
                <w:spacing w:val="-10"/>
                <w:sz w:val="20"/>
              </w:rPr>
              <w:t> </w:t>
            </w:r>
            <w:r>
              <w:rPr>
                <w:spacing w:val="-6"/>
                <w:sz w:val="20"/>
              </w:rPr>
              <w:t>aéreos</w:t>
            </w:r>
          </w:p>
        </w:tc>
        <w:tc>
          <w:tcPr>
            <w:tcW w:w="2312" w:type="dxa"/>
          </w:tcPr>
          <w:p>
            <w:pPr>
              <w:pStyle w:val="TableParagraph"/>
              <w:spacing w:line="215" w:lineRule="exact" w:before="53"/>
              <w:ind w:right="57"/>
              <w:jc w:val="right"/>
              <w:rPr>
                <w:sz w:val="20"/>
              </w:rPr>
            </w:pPr>
            <w:r>
              <w:rPr>
                <w:spacing w:val="-2"/>
                <w:sz w:val="20"/>
              </w:rPr>
              <w:t>484,975</w:t>
            </w:r>
          </w:p>
        </w:tc>
      </w:tr>
      <w:tr>
        <w:trPr>
          <w:trHeight w:val="285" w:hRule="atLeast"/>
        </w:trPr>
        <w:tc>
          <w:tcPr>
            <w:tcW w:w="6971" w:type="dxa"/>
          </w:tcPr>
          <w:p>
            <w:pPr>
              <w:pStyle w:val="TableParagraph"/>
              <w:spacing w:line="215" w:lineRule="exact" w:before="50"/>
              <w:ind w:left="652"/>
              <w:rPr>
                <w:sz w:val="20"/>
              </w:rPr>
            </w:pPr>
            <w:r>
              <w:rPr>
                <w:spacing w:val="-6"/>
                <w:sz w:val="20"/>
              </w:rPr>
              <w:t>372</w:t>
            </w:r>
            <w:r>
              <w:rPr>
                <w:spacing w:val="-11"/>
                <w:sz w:val="20"/>
              </w:rPr>
              <w:t> </w:t>
            </w:r>
            <w:r>
              <w:rPr>
                <w:spacing w:val="-6"/>
                <w:sz w:val="20"/>
              </w:rPr>
              <w:t>Pasajes</w:t>
            </w:r>
            <w:r>
              <w:rPr>
                <w:spacing w:val="-10"/>
                <w:sz w:val="20"/>
              </w:rPr>
              <w:t> </w:t>
            </w:r>
            <w:r>
              <w:rPr>
                <w:spacing w:val="-6"/>
                <w:sz w:val="20"/>
              </w:rPr>
              <w:t>terrestres</w:t>
            </w:r>
          </w:p>
        </w:tc>
        <w:tc>
          <w:tcPr>
            <w:tcW w:w="2312" w:type="dxa"/>
          </w:tcPr>
          <w:p>
            <w:pPr>
              <w:pStyle w:val="TableParagraph"/>
              <w:spacing w:line="215" w:lineRule="exact" w:before="50"/>
              <w:ind w:right="57"/>
              <w:jc w:val="right"/>
              <w:rPr>
                <w:sz w:val="20"/>
              </w:rPr>
            </w:pPr>
            <w:r>
              <w:rPr>
                <w:spacing w:val="-2"/>
                <w:sz w:val="20"/>
              </w:rPr>
              <w:t>1,756,064</w:t>
            </w:r>
          </w:p>
        </w:tc>
      </w:tr>
      <w:tr>
        <w:trPr>
          <w:trHeight w:val="288" w:hRule="atLeast"/>
        </w:trPr>
        <w:tc>
          <w:tcPr>
            <w:tcW w:w="6971" w:type="dxa"/>
          </w:tcPr>
          <w:p>
            <w:pPr>
              <w:pStyle w:val="TableParagraph"/>
              <w:spacing w:line="217" w:lineRule="exact" w:before="51"/>
              <w:ind w:left="652"/>
              <w:rPr>
                <w:sz w:val="20"/>
              </w:rPr>
            </w:pPr>
            <w:r>
              <w:rPr>
                <w:spacing w:val="-6"/>
                <w:sz w:val="20"/>
              </w:rPr>
              <w:t>373</w:t>
            </w:r>
            <w:r>
              <w:rPr>
                <w:spacing w:val="-13"/>
                <w:sz w:val="20"/>
              </w:rPr>
              <w:t> </w:t>
            </w:r>
            <w:r>
              <w:rPr>
                <w:spacing w:val="-6"/>
                <w:sz w:val="20"/>
              </w:rPr>
              <w:t>Pasajes</w:t>
            </w:r>
            <w:r>
              <w:rPr>
                <w:spacing w:val="-12"/>
                <w:sz w:val="20"/>
              </w:rPr>
              <w:t> </w:t>
            </w:r>
            <w:r>
              <w:rPr>
                <w:spacing w:val="-6"/>
                <w:sz w:val="20"/>
              </w:rPr>
              <w:t>marítimos,</w:t>
            </w:r>
            <w:r>
              <w:rPr>
                <w:spacing w:val="-10"/>
                <w:sz w:val="20"/>
              </w:rPr>
              <w:t> </w:t>
            </w:r>
            <w:r>
              <w:rPr>
                <w:spacing w:val="-6"/>
                <w:sz w:val="20"/>
              </w:rPr>
              <w:t>lacustres</w:t>
            </w:r>
            <w:r>
              <w:rPr>
                <w:spacing w:val="-10"/>
                <w:sz w:val="20"/>
              </w:rPr>
              <w:t> </w:t>
            </w:r>
            <w:r>
              <w:rPr>
                <w:spacing w:val="-6"/>
                <w:sz w:val="20"/>
              </w:rPr>
              <w:t>y</w:t>
            </w:r>
            <w:r>
              <w:rPr>
                <w:spacing w:val="-12"/>
                <w:sz w:val="20"/>
              </w:rPr>
              <w:t> </w:t>
            </w:r>
            <w:r>
              <w:rPr>
                <w:spacing w:val="-6"/>
                <w:sz w:val="20"/>
              </w:rPr>
              <w:t>fluviales</w:t>
            </w:r>
          </w:p>
        </w:tc>
        <w:tc>
          <w:tcPr>
            <w:tcW w:w="2312" w:type="dxa"/>
          </w:tcPr>
          <w:p>
            <w:pPr>
              <w:pStyle w:val="TableParagraph"/>
              <w:spacing w:line="217" w:lineRule="exact" w:before="51"/>
              <w:ind w:right="54"/>
              <w:jc w:val="right"/>
              <w:rPr>
                <w:sz w:val="20"/>
              </w:rPr>
            </w:pPr>
            <w:r>
              <w:rPr>
                <w:spacing w:val="-10"/>
                <w:sz w:val="20"/>
              </w:rPr>
              <w:t>0</w:t>
            </w:r>
          </w:p>
        </w:tc>
      </w:tr>
    </w:tbl>
    <w:p>
      <w:pPr>
        <w:pStyle w:val="TableParagraph"/>
        <w:spacing w:after="0" w:line="217" w:lineRule="exact"/>
        <w:jc w:val="right"/>
        <w:rPr>
          <w:sz w:val="20"/>
        </w:rPr>
        <w:sectPr>
          <w:pgSz w:w="12250" w:h="15850"/>
          <w:pgMar w:header="626" w:footer="0" w:top="840" w:bottom="280" w:left="1133" w:right="1133"/>
        </w:sectPr>
      </w:pPr>
    </w:p>
    <w:p>
      <w:pPr>
        <w:pStyle w:val="BodyText"/>
        <w:rPr>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119" name="Group 119"/>
                <wp:cNvGraphicFramePr>
                  <a:graphicFrameLocks/>
                </wp:cNvGraphicFramePr>
                <a:graphic>
                  <a:graphicData uri="http://schemas.microsoft.com/office/word/2010/wordprocessingGroup">
                    <wpg:wgp>
                      <wpg:cNvPr id="119" name="Group 119"/>
                      <wpg:cNvGrpSpPr/>
                      <wpg:grpSpPr>
                        <a:xfrm>
                          <a:off x="0" y="0"/>
                          <a:ext cx="5965190" cy="26034"/>
                          <a:chExt cx="5965190" cy="26034"/>
                        </a:xfrm>
                      </wpg:grpSpPr>
                      <wps:wsp>
                        <wps:cNvPr id="120" name="Graphic 120"/>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83"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971"/>
        <w:gridCol w:w="2312"/>
      </w:tblGrid>
      <w:tr>
        <w:trPr>
          <w:trHeight w:val="290" w:hRule="atLeast"/>
        </w:trPr>
        <w:tc>
          <w:tcPr>
            <w:tcW w:w="6971" w:type="dxa"/>
            <w:shd w:val="clear" w:color="auto" w:fill="41504D"/>
          </w:tcPr>
          <w:p>
            <w:pPr>
              <w:pStyle w:val="TableParagraph"/>
              <w:spacing w:line="212" w:lineRule="exact" w:before="58"/>
              <w:ind w:left="12"/>
              <w:jc w:val="center"/>
              <w:rPr>
                <w:b/>
                <w:sz w:val="20"/>
              </w:rPr>
            </w:pPr>
            <w:r>
              <w:rPr>
                <w:b/>
                <w:color w:val="FFFFFF"/>
                <w:spacing w:val="-2"/>
                <w:sz w:val="20"/>
              </w:rPr>
              <w:t>Concepto</w:t>
            </w:r>
          </w:p>
        </w:tc>
        <w:tc>
          <w:tcPr>
            <w:tcW w:w="2312" w:type="dxa"/>
            <w:shd w:val="clear" w:color="auto" w:fill="41504D"/>
          </w:tcPr>
          <w:p>
            <w:pPr>
              <w:pStyle w:val="TableParagraph"/>
              <w:spacing w:line="212" w:lineRule="exact" w:before="58"/>
              <w:ind w:left="235"/>
              <w:rPr>
                <w:b/>
                <w:sz w:val="20"/>
              </w:rPr>
            </w:pPr>
            <w:r>
              <w:rPr>
                <w:b/>
                <w:color w:val="FFFFFF"/>
                <w:spacing w:val="-8"/>
                <w:sz w:val="20"/>
              </w:rPr>
              <w:t>Presupuesto</w:t>
            </w:r>
            <w:r>
              <w:rPr>
                <w:b/>
                <w:color w:val="FFFFFF"/>
                <w:spacing w:val="3"/>
                <w:sz w:val="20"/>
              </w:rPr>
              <w:t> </w:t>
            </w:r>
            <w:r>
              <w:rPr>
                <w:b/>
                <w:color w:val="FFFFFF"/>
                <w:spacing w:val="-2"/>
                <w:sz w:val="20"/>
              </w:rPr>
              <w:t>Aprobado</w:t>
            </w:r>
          </w:p>
        </w:tc>
      </w:tr>
      <w:tr>
        <w:trPr>
          <w:trHeight w:val="278" w:hRule="atLeast"/>
        </w:trPr>
        <w:tc>
          <w:tcPr>
            <w:tcW w:w="6971" w:type="dxa"/>
          </w:tcPr>
          <w:p>
            <w:pPr>
              <w:pStyle w:val="TableParagraph"/>
              <w:spacing w:line="222" w:lineRule="exact" w:before="36"/>
              <w:ind w:left="652"/>
              <w:rPr>
                <w:sz w:val="20"/>
              </w:rPr>
            </w:pPr>
            <w:r>
              <w:rPr>
                <w:spacing w:val="-6"/>
                <w:sz w:val="20"/>
              </w:rPr>
              <w:t>374</w:t>
            </w:r>
            <w:r>
              <w:rPr>
                <w:spacing w:val="-8"/>
                <w:sz w:val="20"/>
              </w:rPr>
              <w:t> </w:t>
            </w:r>
            <w:r>
              <w:rPr>
                <w:spacing w:val="-2"/>
                <w:sz w:val="20"/>
              </w:rPr>
              <w:t>Autotransporte</w:t>
            </w:r>
          </w:p>
        </w:tc>
        <w:tc>
          <w:tcPr>
            <w:tcW w:w="2312" w:type="dxa"/>
          </w:tcPr>
          <w:p>
            <w:pPr>
              <w:pStyle w:val="TableParagraph"/>
              <w:spacing w:line="222" w:lineRule="exact" w:before="36"/>
              <w:ind w:right="52"/>
              <w:jc w:val="right"/>
              <w:rPr>
                <w:sz w:val="20"/>
              </w:rPr>
            </w:pPr>
            <w:r>
              <w:rPr>
                <w:spacing w:val="-10"/>
                <w:sz w:val="20"/>
              </w:rPr>
              <w:t>0</w:t>
            </w:r>
          </w:p>
        </w:tc>
      </w:tr>
      <w:tr>
        <w:trPr>
          <w:trHeight w:val="285" w:hRule="atLeast"/>
        </w:trPr>
        <w:tc>
          <w:tcPr>
            <w:tcW w:w="6971" w:type="dxa"/>
          </w:tcPr>
          <w:p>
            <w:pPr>
              <w:pStyle w:val="TableParagraph"/>
              <w:spacing w:line="215" w:lineRule="exact" w:before="50"/>
              <w:ind w:left="652"/>
              <w:rPr>
                <w:sz w:val="20"/>
              </w:rPr>
            </w:pPr>
            <w:r>
              <w:rPr>
                <w:spacing w:val="-6"/>
                <w:sz w:val="20"/>
              </w:rPr>
              <w:t>375</w:t>
            </w:r>
            <w:r>
              <w:rPr>
                <w:spacing w:val="-8"/>
                <w:sz w:val="20"/>
              </w:rPr>
              <w:t> </w:t>
            </w:r>
            <w:r>
              <w:rPr>
                <w:spacing w:val="-6"/>
                <w:sz w:val="20"/>
              </w:rPr>
              <w:t>Viáticos</w:t>
            </w:r>
            <w:r>
              <w:rPr>
                <w:spacing w:val="-12"/>
                <w:sz w:val="20"/>
              </w:rPr>
              <w:t> </w:t>
            </w:r>
            <w:r>
              <w:rPr>
                <w:spacing w:val="-6"/>
                <w:sz w:val="20"/>
              </w:rPr>
              <w:t>en</w:t>
            </w:r>
            <w:r>
              <w:rPr>
                <w:spacing w:val="-9"/>
                <w:sz w:val="20"/>
              </w:rPr>
              <w:t> </w:t>
            </w:r>
            <w:r>
              <w:rPr>
                <w:spacing w:val="-6"/>
                <w:sz w:val="20"/>
              </w:rPr>
              <w:t>el</w:t>
            </w:r>
            <w:r>
              <w:rPr>
                <w:spacing w:val="-8"/>
                <w:sz w:val="20"/>
              </w:rPr>
              <w:t> </w:t>
            </w:r>
            <w:r>
              <w:rPr>
                <w:spacing w:val="-6"/>
                <w:sz w:val="20"/>
              </w:rPr>
              <w:t>país</w:t>
            </w:r>
          </w:p>
        </w:tc>
        <w:tc>
          <w:tcPr>
            <w:tcW w:w="2312" w:type="dxa"/>
          </w:tcPr>
          <w:p>
            <w:pPr>
              <w:pStyle w:val="TableParagraph"/>
              <w:spacing w:line="215" w:lineRule="exact" w:before="50"/>
              <w:ind w:right="54"/>
              <w:jc w:val="right"/>
              <w:rPr>
                <w:sz w:val="20"/>
              </w:rPr>
            </w:pPr>
            <w:r>
              <w:rPr>
                <w:spacing w:val="-2"/>
                <w:sz w:val="20"/>
              </w:rPr>
              <w:t>744,402</w:t>
            </w:r>
          </w:p>
        </w:tc>
      </w:tr>
      <w:tr>
        <w:trPr>
          <w:trHeight w:val="282" w:hRule="atLeast"/>
        </w:trPr>
        <w:tc>
          <w:tcPr>
            <w:tcW w:w="6971" w:type="dxa"/>
          </w:tcPr>
          <w:p>
            <w:pPr>
              <w:pStyle w:val="TableParagraph"/>
              <w:spacing w:line="215" w:lineRule="exact" w:before="48"/>
              <w:ind w:left="652"/>
              <w:rPr>
                <w:sz w:val="20"/>
              </w:rPr>
            </w:pPr>
            <w:r>
              <w:rPr>
                <w:spacing w:val="-6"/>
                <w:sz w:val="20"/>
              </w:rPr>
              <w:t>376</w:t>
            </w:r>
            <w:r>
              <w:rPr>
                <w:spacing w:val="-8"/>
                <w:sz w:val="20"/>
              </w:rPr>
              <w:t> </w:t>
            </w:r>
            <w:r>
              <w:rPr>
                <w:spacing w:val="-6"/>
                <w:sz w:val="20"/>
              </w:rPr>
              <w:t>Viáticos</w:t>
            </w:r>
            <w:r>
              <w:rPr>
                <w:spacing w:val="-12"/>
                <w:sz w:val="20"/>
              </w:rPr>
              <w:t> </w:t>
            </w:r>
            <w:r>
              <w:rPr>
                <w:spacing w:val="-6"/>
                <w:sz w:val="20"/>
              </w:rPr>
              <w:t>en</w:t>
            </w:r>
            <w:r>
              <w:rPr>
                <w:spacing w:val="-9"/>
                <w:sz w:val="20"/>
              </w:rPr>
              <w:t> </w:t>
            </w:r>
            <w:r>
              <w:rPr>
                <w:spacing w:val="-6"/>
                <w:sz w:val="20"/>
              </w:rPr>
              <w:t>el</w:t>
            </w:r>
            <w:r>
              <w:rPr>
                <w:spacing w:val="-8"/>
                <w:sz w:val="20"/>
              </w:rPr>
              <w:t> </w:t>
            </w:r>
            <w:r>
              <w:rPr>
                <w:spacing w:val="-6"/>
                <w:sz w:val="20"/>
              </w:rPr>
              <w:t>extranjero</w:t>
            </w:r>
          </w:p>
        </w:tc>
        <w:tc>
          <w:tcPr>
            <w:tcW w:w="2312" w:type="dxa"/>
          </w:tcPr>
          <w:p>
            <w:pPr>
              <w:pStyle w:val="TableParagraph"/>
              <w:spacing w:line="215" w:lineRule="exact" w:before="48"/>
              <w:ind w:right="54"/>
              <w:jc w:val="right"/>
              <w:rPr>
                <w:sz w:val="20"/>
              </w:rPr>
            </w:pPr>
            <w:r>
              <w:rPr>
                <w:spacing w:val="-2"/>
                <w:sz w:val="20"/>
              </w:rPr>
              <w:t>1,725,535</w:t>
            </w:r>
          </w:p>
        </w:tc>
      </w:tr>
      <w:tr>
        <w:trPr>
          <w:trHeight w:val="285" w:hRule="atLeast"/>
        </w:trPr>
        <w:tc>
          <w:tcPr>
            <w:tcW w:w="6971" w:type="dxa"/>
          </w:tcPr>
          <w:p>
            <w:pPr>
              <w:pStyle w:val="TableParagraph"/>
              <w:spacing w:line="215" w:lineRule="exact" w:before="50"/>
              <w:ind w:left="652"/>
              <w:rPr>
                <w:sz w:val="20"/>
              </w:rPr>
            </w:pPr>
            <w:r>
              <w:rPr>
                <w:spacing w:val="-6"/>
                <w:sz w:val="20"/>
              </w:rPr>
              <w:t>377</w:t>
            </w:r>
            <w:r>
              <w:rPr>
                <w:spacing w:val="-9"/>
                <w:sz w:val="20"/>
              </w:rPr>
              <w:t> </w:t>
            </w:r>
            <w:r>
              <w:rPr>
                <w:spacing w:val="-6"/>
                <w:sz w:val="20"/>
              </w:rPr>
              <w:t>Gastos</w:t>
            </w:r>
            <w:r>
              <w:rPr>
                <w:spacing w:val="-13"/>
                <w:sz w:val="20"/>
              </w:rPr>
              <w:t> </w:t>
            </w:r>
            <w:r>
              <w:rPr>
                <w:spacing w:val="-6"/>
                <w:sz w:val="20"/>
              </w:rPr>
              <w:t>de</w:t>
            </w:r>
            <w:r>
              <w:rPr>
                <w:spacing w:val="-9"/>
                <w:sz w:val="20"/>
              </w:rPr>
              <w:t> </w:t>
            </w:r>
            <w:r>
              <w:rPr>
                <w:spacing w:val="-6"/>
                <w:sz w:val="20"/>
              </w:rPr>
              <w:t>instalación</w:t>
            </w:r>
            <w:r>
              <w:rPr>
                <w:spacing w:val="-9"/>
                <w:sz w:val="20"/>
              </w:rPr>
              <w:t> </w:t>
            </w:r>
            <w:r>
              <w:rPr>
                <w:spacing w:val="-6"/>
                <w:sz w:val="20"/>
              </w:rPr>
              <w:t>y</w:t>
            </w:r>
            <w:r>
              <w:rPr>
                <w:spacing w:val="-10"/>
                <w:sz w:val="20"/>
              </w:rPr>
              <w:t> </w:t>
            </w:r>
            <w:r>
              <w:rPr>
                <w:spacing w:val="-6"/>
                <w:sz w:val="20"/>
              </w:rPr>
              <w:t>traslado</w:t>
            </w:r>
            <w:r>
              <w:rPr>
                <w:spacing w:val="-11"/>
                <w:sz w:val="20"/>
              </w:rPr>
              <w:t> </w:t>
            </w:r>
            <w:r>
              <w:rPr>
                <w:spacing w:val="-6"/>
                <w:sz w:val="20"/>
              </w:rPr>
              <w:t>de</w:t>
            </w:r>
            <w:r>
              <w:rPr>
                <w:spacing w:val="-10"/>
                <w:sz w:val="20"/>
              </w:rPr>
              <w:t> </w:t>
            </w:r>
            <w:r>
              <w:rPr>
                <w:spacing w:val="-6"/>
                <w:sz w:val="20"/>
              </w:rPr>
              <w:t>menaje</w:t>
            </w:r>
          </w:p>
        </w:tc>
        <w:tc>
          <w:tcPr>
            <w:tcW w:w="2312" w:type="dxa"/>
          </w:tcPr>
          <w:p>
            <w:pPr>
              <w:pStyle w:val="TableParagraph"/>
              <w:spacing w:line="215" w:lineRule="exact" w:before="50"/>
              <w:ind w:right="52"/>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378</w:t>
            </w:r>
            <w:r>
              <w:rPr>
                <w:spacing w:val="-9"/>
                <w:sz w:val="20"/>
              </w:rPr>
              <w:t> </w:t>
            </w:r>
            <w:r>
              <w:rPr>
                <w:spacing w:val="-6"/>
                <w:sz w:val="20"/>
              </w:rPr>
              <w:t>Servicios</w:t>
            </w:r>
            <w:r>
              <w:rPr>
                <w:spacing w:val="-12"/>
                <w:sz w:val="20"/>
              </w:rPr>
              <w:t> </w:t>
            </w:r>
            <w:r>
              <w:rPr>
                <w:spacing w:val="-6"/>
                <w:sz w:val="20"/>
              </w:rPr>
              <w:t>integrales</w:t>
            </w:r>
            <w:r>
              <w:rPr>
                <w:spacing w:val="-12"/>
                <w:sz w:val="20"/>
              </w:rPr>
              <w:t> </w:t>
            </w:r>
            <w:r>
              <w:rPr>
                <w:spacing w:val="-6"/>
                <w:sz w:val="20"/>
              </w:rPr>
              <w:t>de</w:t>
            </w:r>
            <w:r>
              <w:rPr>
                <w:spacing w:val="-10"/>
                <w:sz w:val="20"/>
              </w:rPr>
              <w:t> </w:t>
            </w:r>
            <w:r>
              <w:rPr>
                <w:spacing w:val="-6"/>
                <w:sz w:val="20"/>
              </w:rPr>
              <w:t>traslado</w:t>
            </w:r>
            <w:r>
              <w:rPr>
                <w:spacing w:val="-8"/>
                <w:sz w:val="20"/>
              </w:rPr>
              <w:t> </w:t>
            </w:r>
            <w:r>
              <w:rPr>
                <w:spacing w:val="-6"/>
                <w:sz w:val="20"/>
              </w:rPr>
              <w:t>y</w:t>
            </w:r>
            <w:r>
              <w:rPr>
                <w:spacing w:val="-10"/>
                <w:sz w:val="20"/>
              </w:rPr>
              <w:t> </w:t>
            </w:r>
            <w:r>
              <w:rPr>
                <w:spacing w:val="-6"/>
                <w:sz w:val="20"/>
              </w:rPr>
              <w:t>viáticos</w:t>
            </w:r>
          </w:p>
        </w:tc>
        <w:tc>
          <w:tcPr>
            <w:tcW w:w="2312" w:type="dxa"/>
          </w:tcPr>
          <w:p>
            <w:pPr>
              <w:pStyle w:val="TableParagraph"/>
              <w:spacing w:line="215" w:lineRule="exact" w:before="48"/>
              <w:ind w:right="54"/>
              <w:jc w:val="right"/>
              <w:rPr>
                <w:sz w:val="20"/>
              </w:rPr>
            </w:pPr>
            <w:r>
              <w:rPr>
                <w:spacing w:val="-2"/>
                <w:sz w:val="20"/>
              </w:rPr>
              <w:t>300,000</w:t>
            </w:r>
          </w:p>
        </w:tc>
      </w:tr>
      <w:tr>
        <w:trPr>
          <w:trHeight w:val="285" w:hRule="atLeast"/>
        </w:trPr>
        <w:tc>
          <w:tcPr>
            <w:tcW w:w="6971" w:type="dxa"/>
          </w:tcPr>
          <w:p>
            <w:pPr>
              <w:pStyle w:val="TableParagraph"/>
              <w:spacing w:line="215" w:lineRule="exact" w:before="50"/>
              <w:ind w:left="652"/>
              <w:rPr>
                <w:sz w:val="20"/>
              </w:rPr>
            </w:pPr>
            <w:r>
              <w:rPr>
                <w:spacing w:val="-6"/>
                <w:sz w:val="20"/>
              </w:rPr>
              <w:t>379</w:t>
            </w:r>
            <w:r>
              <w:rPr>
                <w:spacing w:val="-9"/>
                <w:sz w:val="20"/>
              </w:rPr>
              <w:t> </w:t>
            </w:r>
            <w:r>
              <w:rPr>
                <w:spacing w:val="-6"/>
                <w:sz w:val="20"/>
              </w:rPr>
              <w:t>Otros</w:t>
            </w:r>
            <w:r>
              <w:rPr>
                <w:spacing w:val="-11"/>
                <w:sz w:val="20"/>
              </w:rPr>
              <w:t> </w:t>
            </w:r>
            <w:r>
              <w:rPr>
                <w:spacing w:val="-6"/>
                <w:sz w:val="20"/>
              </w:rPr>
              <w:t>servicios</w:t>
            </w:r>
            <w:r>
              <w:rPr>
                <w:spacing w:val="-14"/>
                <w:sz w:val="20"/>
              </w:rPr>
              <w:t> </w:t>
            </w:r>
            <w:r>
              <w:rPr>
                <w:spacing w:val="-6"/>
                <w:sz w:val="20"/>
              </w:rPr>
              <w:t>de</w:t>
            </w:r>
            <w:r>
              <w:rPr>
                <w:spacing w:val="-9"/>
                <w:sz w:val="20"/>
              </w:rPr>
              <w:t> </w:t>
            </w:r>
            <w:r>
              <w:rPr>
                <w:spacing w:val="-6"/>
                <w:sz w:val="20"/>
              </w:rPr>
              <w:t>traslado</w:t>
            </w:r>
            <w:r>
              <w:rPr>
                <w:spacing w:val="-9"/>
                <w:sz w:val="20"/>
              </w:rPr>
              <w:t> </w:t>
            </w:r>
            <w:r>
              <w:rPr>
                <w:spacing w:val="-6"/>
                <w:sz w:val="20"/>
              </w:rPr>
              <w:t>y</w:t>
            </w:r>
            <w:r>
              <w:rPr>
                <w:spacing w:val="-9"/>
                <w:sz w:val="20"/>
              </w:rPr>
              <w:t> </w:t>
            </w:r>
            <w:r>
              <w:rPr>
                <w:spacing w:val="-6"/>
                <w:sz w:val="20"/>
              </w:rPr>
              <w:t>hospedaje</w:t>
            </w:r>
          </w:p>
        </w:tc>
        <w:tc>
          <w:tcPr>
            <w:tcW w:w="2312" w:type="dxa"/>
          </w:tcPr>
          <w:p>
            <w:pPr>
              <w:pStyle w:val="TableParagraph"/>
              <w:spacing w:line="215" w:lineRule="exact" w:before="50"/>
              <w:ind w:right="54"/>
              <w:jc w:val="right"/>
              <w:rPr>
                <w:sz w:val="20"/>
              </w:rPr>
            </w:pPr>
            <w:r>
              <w:rPr>
                <w:spacing w:val="-2"/>
                <w:sz w:val="20"/>
              </w:rPr>
              <w:t>5,056,700</w:t>
            </w:r>
          </w:p>
        </w:tc>
      </w:tr>
      <w:tr>
        <w:trPr>
          <w:trHeight w:val="282" w:hRule="atLeast"/>
        </w:trPr>
        <w:tc>
          <w:tcPr>
            <w:tcW w:w="6971" w:type="dxa"/>
          </w:tcPr>
          <w:p>
            <w:pPr>
              <w:pStyle w:val="TableParagraph"/>
              <w:spacing w:line="210" w:lineRule="exact" w:before="53"/>
              <w:ind w:left="263"/>
              <w:rPr>
                <w:b/>
                <w:sz w:val="20"/>
              </w:rPr>
            </w:pPr>
            <w:r>
              <w:rPr>
                <w:b/>
                <w:spacing w:val="-8"/>
                <w:sz w:val="20"/>
              </w:rPr>
              <w:t>3800</w:t>
            </w:r>
            <w:r>
              <w:rPr>
                <w:b/>
                <w:spacing w:val="-1"/>
                <w:sz w:val="20"/>
              </w:rPr>
              <w:t> </w:t>
            </w:r>
            <w:r>
              <w:rPr>
                <w:b/>
                <w:spacing w:val="-8"/>
                <w:sz w:val="20"/>
              </w:rPr>
              <w:t>SERVICIOS</w:t>
            </w:r>
            <w:r>
              <w:rPr>
                <w:b/>
                <w:sz w:val="20"/>
              </w:rPr>
              <w:t> </w:t>
            </w:r>
            <w:r>
              <w:rPr>
                <w:b/>
                <w:spacing w:val="-8"/>
                <w:sz w:val="20"/>
              </w:rPr>
              <w:t>OFICIALES</w:t>
            </w:r>
          </w:p>
        </w:tc>
        <w:tc>
          <w:tcPr>
            <w:tcW w:w="2312" w:type="dxa"/>
          </w:tcPr>
          <w:p>
            <w:pPr>
              <w:pStyle w:val="TableParagraph"/>
              <w:spacing w:line="210" w:lineRule="exact" w:before="53"/>
              <w:ind w:right="54"/>
              <w:jc w:val="right"/>
              <w:rPr>
                <w:b/>
                <w:sz w:val="20"/>
              </w:rPr>
            </w:pPr>
            <w:r>
              <w:rPr>
                <w:b/>
                <w:spacing w:val="-2"/>
                <w:sz w:val="20"/>
              </w:rPr>
              <w:t>54,722,512</w:t>
            </w:r>
          </w:p>
        </w:tc>
      </w:tr>
      <w:tr>
        <w:trPr>
          <w:trHeight w:val="285" w:hRule="atLeast"/>
        </w:trPr>
        <w:tc>
          <w:tcPr>
            <w:tcW w:w="6971" w:type="dxa"/>
          </w:tcPr>
          <w:p>
            <w:pPr>
              <w:pStyle w:val="TableParagraph"/>
              <w:spacing w:line="215" w:lineRule="exact" w:before="50"/>
              <w:ind w:left="652"/>
              <w:rPr>
                <w:sz w:val="20"/>
              </w:rPr>
            </w:pPr>
            <w:r>
              <w:rPr>
                <w:spacing w:val="-6"/>
                <w:sz w:val="20"/>
              </w:rPr>
              <w:t>381</w:t>
            </w:r>
            <w:r>
              <w:rPr>
                <w:spacing w:val="-8"/>
                <w:sz w:val="20"/>
              </w:rPr>
              <w:t> </w:t>
            </w:r>
            <w:r>
              <w:rPr>
                <w:spacing w:val="-6"/>
                <w:sz w:val="20"/>
              </w:rPr>
              <w:t>Gastos</w:t>
            </w:r>
            <w:r>
              <w:rPr>
                <w:spacing w:val="-12"/>
                <w:sz w:val="20"/>
              </w:rPr>
              <w:t> </w:t>
            </w:r>
            <w:r>
              <w:rPr>
                <w:spacing w:val="-6"/>
                <w:sz w:val="20"/>
              </w:rPr>
              <w:t>de</w:t>
            </w:r>
            <w:r>
              <w:rPr>
                <w:spacing w:val="-9"/>
                <w:sz w:val="20"/>
              </w:rPr>
              <w:t> </w:t>
            </w:r>
            <w:r>
              <w:rPr>
                <w:spacing w:val="-6"/>
                <w:sz w:val="20"/>
              </w:rPr>
              <w:t>ceremonial</w:t>
            </w:r>
          </w:p>
        </w:tc>
        <w:tc>
          <w:tcPr>
            <w:tcW w:w="2312" w:type="dxa"/>
          </w:tcPr>
          <w:p>
            <w:pPr>
              <w:pStyle w:val="TableParagraph"/>
              <w:spacing w:line="215" w:lineRule="exact" w:before="50"/>
              <w:ind w:right="54"/>
              <w:jc w:val="right"/>
              <w:rPr>
                <w:sz w:val="20"/>
              </w:rPr>
            </w:pPr>
            <w:r>
              <w:rPr>
                <w:spacing w:val="-2"/>
                <w:sz w:val="20"/>
              </w:rPr>
              <w:t>150,000</w:t>
            </w:r>
          </w:p>
        </w:tc>
      </w:tr>
      <w:tr>
        <w:trPr>
          <w:trHeight w:val="282" w:hRule="atLeast"/>
        </w:trPr>
        <w:tc>
          <w:tcPr>
            <w:tcW w:w="6971" w:type="dxa"/>
          </w:tcPr>
          <w:p>
            <w:pPr>
              <w:pStyle w:val="TableParagraph"/>
              <w:spacing w:line="215" w:lineRule="exact" w:before="48"/>
              <w:ind w:left="652"/>
              <w:rPr>
                <w:sz w:val="20"/>
              </w:rPr>
            </w:pPr>
            <w:r>
              <w:rPr>
                <w:spacing w:val="-6"/>
                <w:sz w:val="20"/>
              </w:rPr>
              <w:t>382</w:t>
            </w:r>
            <w:r>
              <w:rPr>
                <w:spacing w:val="-8"/>
                <w:sz w:val="20"/>
              </w:rPr>
              <w:t> </w:t>
            </w:r>
            <w:r>
              <w:rPr>
                <w:spacing w:val="-6"/>
                <w:sz w:val="20"/>
              </w:rPr>
              <w:t>Gastos</w:t>
            </w:r>
            <w:r>
              <w:rPr>
                <w:spacing w:val="-12"/>
                <w:sz w:val="20"/>
              </w:rPr>
              <w:t> </w:t>
            </w:r>
            <w:r>
              <w:rPr>
                <w:spacing w:val="-6"/>
                <w:sz w:val="20"/>
              </w:rPr>
              <w:t>de</w:t>
            </w:r>
            <w:r>
              <w:rPr>
                <w:spacing w:val="-11"/>
                <w:sz w:val="20"/>
              </w:rPr>
              <w:t> </w:t>
            </w:r>
            <w:r>
              <w:rPr>
                <w:spacing w:val="-6"/>
                <w:sz w:val="20"/>
              </w:rPr>
              <w:t>orden</w:t>
            </w:r>
            <w:r>
              <w:rPr>
                <w:spacing w:val="-8"/>
                <w:sz w:val="20"/>
              </w:rPr>
              <w:t> </w:t>
            </w:r>
            <w:r>
              <w:rPr>
                <w:spacing w:val="-6"/>
                <w:sz w:val="20"/>
              </w:rPr>
              <w:t>social</w:t>
            </w:r>
            <w:r>
              <w:rPr>
                <w:spacing w:val="-7"/>
                <w:sz w:val="20"/>
              </w:rPr>
              <w:t> </w:t>
            </w:r>
            <w:r>
              <w:rPr>
                <w:spacing w:val="-6"/>
                <w:sz w:val="20"/>
              </w:rPr>
              <w:t>y</w:t>
            </w:r>
            <w:r>
              <w:rPr>
                <w:spacing w:val="-13"/>
                <w:sz w:val="20"/>
              </w:rPr>
              <w:t> </w:t>
            </w:r>
            <w:r>
              <w:rPr>
                <w:spacing w:val="-6"/>
                <w:sz w:val="20"/>
              </w:rPr>
              <w:t>cultural</w:t>
            </w:r>
          </w:p>
        </w:tc>
        <w:tc>
          <w:tcPr>
            <w:tcW w:w="2312" w:type="dxa"/>
          </w:tcPr>
          <w:p>
            <w:pPr>
              <w:pStyle w:val="TableParagraph"/>
              <w:spacing w:line="215" w:lineRule="exact" w:before="48"/>
              <w:ind w:right="54"/>
              <w:jc w:val="right"/>
              <w:rPr>
                <w:sz w:val="20"/>
              </w:rPr>
            </w:pPr>
            <w:r>
              <w:rPr>
                <w:spacing w:val="-2"/>
                <w:sz w:val="20"/>
              </w:rPr>
              <w:t>54,101,237</w:t>
            </w:r>
          </w:p>
        </w:tc>
      </w:tr>
      <w:tr>
        <w:trPr>
          <w:trHeight w:val="285" w:hRule="atLeast"/>
        </w:trPr>
        <w:tc>
          <w:tcPr>
            <w:tcW w:w="6971" w:type="dxa"/>
          </w:tcPr>
          <w:p>
            <w:pPr>
              <w:pStyle w:val="TableParagraph"/>
              <w:spacing w:line="215" w:lineRule="exact" w:before="50"/>
              <w:ind w:left="652"/>
              <w:rPr>
                <w:sz w:val="20"/>
              </w:rPr>
            </w:pPr>
            <w:r>
              <w:rPr>
                <w:spacing w:val="-6"/>
                <w:sz w:val="20"/>
              </w:rPr>
              <w:t>383</w:t>
            </w:r>
            <w:r>
              <w:rPr>
                <w:spacing w:val="-10"/>
                <w:sz w:val="20"/>
              </w:rPr>
              <w:t> </w:t>
            </w:r>
            <w:r>
              <w:rPr>
                <w:spacing w:val="-6"/>
                <w:sz w:val="20"/>
              </w:rPr>
              <w:t>Congresos</w:t>
            </w:r>
            <w:r>
              <w:rPr>
                <w:spacing w:val="-8"/>
                <w:sz w:val="20"/>
              </w:rPr>
              <w:t> </w:t>
            </w:r>
            <w:r>
              <w:rPr>
                <w:spacing w:val="-6"/>
                <w:sz w:val="20"/>
              </w:rPr>
              <w:t>y</w:t>
            </w:r>
            <w:r>
              <w:rPr>
                <w:spacing w:val="-11"/>
                <w:sz w:val="20"/>
              </w:rPr>
              <w:t> </w:t>
            </w:r>
            <w:r>
              <w:rPr>
                <w:spacing w:val="-6"/>
                <w:sz w:val="20"/>
              </w:rPr>
              <w:t>convenciones</w:t>
            </w:r>
          </w:p>
        </w:tc>
        <w:tc>
          <w:tcPr>
            <w:tcW w:w="2312" w:type="dxa"/>
          </w:tcPr>
          <w:p>
            <w:pPr>
              <w:pStyle w:val="TableParagraph"/>
              <w:spacing w:line="215" w:lineRule="exact" w:before="50"/>
              <w:ind w:right="54"/>
              <w:jc w:val="right"/>
              <w:rPr>
                <w:sz w:val="20"/>
              </w:rPr>
            </w:pPr>
            <w:r>
              <w:rPr>
                <w:spacing w:val="-2"/>
                <w:sz w:val="20"/>
              </w:rPr>
              <w:t>220,000</w:t>
            </w:r>
          </w:p>
        </w:tc>
      </w:tr>
      <w:tr>
        <w:trPr>
          <w:trHeight w:val="282" w:hRule="atLeast"/>
        </w:trPr>
        <w:tc>
          <w:tcPr>
            <w:tcW w:w="6971" w:type="dxa"/>
          </w:tcPr>
          <w:p>
            <w:pPr>
              <w:pStyle w:val="TableParagraph"/>
              <w:spacing w:line="215" w:lineRule="exact" w:before="48"/>
              <w:ind w:left="652"/>
              <w:rPr>
                <w:sz w:val="20"/>
              </w:rPr>
            </w:pPr>
            <w:r>
              <w:rPr>
                <w:spacing w:val="-5"/>
                <w:sz w:val="20"/>
              </w:rPr>
              <w:t>384</w:t>
            </w:r>
            <w:r>
              <w:rPr>
                <w:spacing w:val="-13"/>
                <w:sz w:val="20"/>
              </w:rPr>
              <w:t> </w:t>
            </w:r>
            <w:r>
              <w:rPr>
                <w:spacing w:val="-2"/>
                <w:sz w:val="20"/>
              </w:rPr>
              <w:t>Exposiciones</w:t>
            </w:r>
          </w:p>
        </w:tc>
        <w:tc>
          <w:tcPr>
            <w:tcW w:w="2312" w:type="dxa"/>
          </w:tcPr>
          <w:p>
            <w:pPr>
              <w:pStyle w:val="TableParagraph"/>
              <w:spacing w:line="215" w:lineRule="exact" w:before="48"/>
              <w:ind w:right="52"/>
              <w:jc w:val="right"/>
              <w:rPr>
                <w:sz w:val="20"/>
              </w:rPr>
            </w:pPr>
            <w:r>
              <w:rPr>
                <w:spacing w:val="-10"/>
                <w:sz w:val="20"/>
              </w:rPr>
              <w:t>0</w:t>
            </w:r>
          </w:p>
        </w:tc>
      </w:tr>
      <w:tr>
        <w:trPr>
          <w:trHeight w:val="285" w:hRule="atLeast"/>
        </w:trPr>
        <w:tc>
          <w:tcPr>
            <w:tcW w:w="6971" w:type="dxa"/>
          </w:tcPr>
          <w:p>
            <w:pPr>
              <w:pStyle w:val="TableParagraph"/>
              <w:spacing w:line="215" w:lineRule="exact" w:before="51"/>
              <w:ind w:left="652"/>
              <w:rPr>
                <w:sz w:val="20"/>
              </w:rPr>
            </w:pPr>
            <w:r>
              <w:rPr>
                <w:spacing w:val="-6"/>
                <w:sz w:val="20"/>
              </w:rPr>
              <w:t>385</w:t>
            </w:r>
            <w:r>
              <w:rPr>
                <w:spacing w:val="-8"/>
                <w:sz w:val="20"/>
              </w:rPr>
              <w:t> </w:t>
            </w:r>
            <w:r>
              <w:rPr>
                <w:spacing w:val="-6"/>
                <w:sz w:val="20"/>
              </w:rPr>
              <w:t>Gastos</w:t>
            </w:r>
            <w:r>
              <w:rPr>
                <w:spacing w:val="-12"/>
                <w:sz w:val="20"/>
              </w:rPr>
              <w:t> </w:t>
            </w:r>
            <w:r>
              <w:rPr>
                <w:spacing w:val="-6"/>
                <w:sz w:val="20"/>
              </w:rPr>
              <w:t>de</w:t>
            </w:r>
            <w:r>
              <w:rPr>
                <w:spacing w:val="-11"/>
                <w:sz w:val="20"/>
              </w:rPr>
              <w:t> </w:t>
            </w:r>
            <w:r>
              <w:rPr>
                <w:spacing w:val="-6"/>
                <w:sz w:val="20"/>
              </w:rPr>
              <w:t>representación</w:t>
            </w:r>
          </w:p>
        </w:tc>
        <w:tc>
          <w:tcPr>
            <w:tcW w:w="2312" w:type="dxa"/>
          </w:tcPr>
          <w:p>
            <w:pPr>
              <w:pStyle w:val="TableParagraph"/>
              <w:spacing w:line="215" w:lineRule="exact" w:before="51"/>
              <w:ind w:right="54"/>
              <w:jc w:val="right"/>
              <w:rPr>
                <w:sz w:val="20"/>
              </w:rPr>
            </w:pPr>
            <w:r>
              <w:rPr>
                <w:spacing w:val="-2"/>
                <w:sz w:val="20"/>
              </w:rPr>
              <w:t>251,275</w:t>
            </w:r>
          </w:p>
        </w:tc>
      </w:tr>
      <w:tr>
        <w:trPr>
          <w:trHeight w:val="282" w:hRule="atLeast"/>
        </w:trPr>
        <w:tc>
          <w:tcPr>
            <w:tcW w:w="6971" w:type="dxa"/>
          </w:tcPr>
          <w:p>
            <w:pPr>
              <w:pStyle w:val="TableParagraph"/>
              <w:spacing w:line="210" w:lineRule="exact" w:before="53"/>
              <w:ind w:left="263"/>
              <w:rPr>
                <w:b/>
                <w:sz w:val="20"/>
              </w:rPr>
            </w:pPr>
            <w:r>
              <w:rPr>
                <w:b/>
                <w:spacing w:val="-6"/>
                <w:sz w:val="20"/>
              </w:rPr>
              <w:t>3900</w:t>
            </w:r>
            <w:r>
              <w:rPr>
                <w:b/>
                <w:spacing w:val="-15"/>
                <w:sz w:val="20"/>
              </w:rPr>
              <w:t> </w:t>
            </w:r>
            <w:r>
              <w:rPr>
                <w:b/>
                <w:spacing w:val="-6"/>
                <w:sz w:val="20"/>
              </w:rPr>
              <w:t>OTROS</w:t>
            </w:r>
            <w:r>
              <w:rPr>
                <w:b/>
                <w:spacing w:val="-11"/>
                <w:sz w:val="20"/>
              </w:rPr>
              <w:t> </w:t>
            </w:r>
            <w:r>
              <w:rPr>
                <w:b/>
                <w:spacing w:val="-6"/>
                <w:sz w:val="20"/>
              </w:rPr>
              <w:t>SERVICIOS</w:t>
            </w:r>
            <w:r>
              <w:rPr>
                <w:b/>
                <w:spacing w:val="-11"/>
                <w:sz w:val="20"/>
              </w:rPr>
              <w:t> </w:t>
            </w:r>
            <w:r>
              <w:rPr>
                <w:b/>
                <w:spacing w:val="-6"/>
                <w:sz w:val="20"/>
              </w:rPr>
              <w:t>GENERALES</w:t>
            </w:r>
          </w:p>
        </w:tc>
        <w:tc>
          <w:tcPr>
            <w:tcW w:w="2312" w:type="dxa"/>
          </w:tcPr>
          <w:p>
            <w:pPr>
              <w:pStyle w:val="TableParagraph"/>
              <w:spacing w:line="210" w:lineRule="exact" w:before="53"/>
              <w:ind w:right="54"/>
              <w:jc w:val="right"/>
              <w:rPr>
                <w:b/>
                <w:sz w:val="20"/>
              </w:rPr>
            </w:pPr>
            <w:r>
              <w:rPr>
                <w:b/>
                <w:spacing w:val="-2"/>
                <w:sz w:val="20"/>
              </w:rPr>
              <w:t>148,699,777</w:t>
            </w:r>
          </w:p>
        </w:tc>
      </w:tr>
      <w:tr>
        <w:trPr>
          <w:trHeight w:val="285" w:hRule="atLeast"/>
        </w:trPr>
        <w:tc>
          <w:tcPr>
            <w:tcW w:w="6971" w:type="dxa"/>
          </w:tcPr>
          <w:p>
            <w:pPr>
              <w:pStyle w:val="TableParagraph"/>
              <w:spacing w:line="215" w:lineRule="exact" w:before="50"/>
              <w:ind w:left="652"/>
              <w:rPr>
                <w:sz w:val="20"/>
              </w:rPr>
            </w:pPr>
            <w:r>
              <w:rPr>
                <w:spacing w:val="-6"/>
                <w:sz w:val="20"/>
              </w:rPr>
              <w:t>391</w:t>
            </w:r>
            <w:r>
              <w:rPr>
                <w:spacing w:val="-9"/>
                <w:sz w:val="20"/>
              </w:rPr>
              <w:t> </w:t>
            </w:r>
            <w:r>
              <w:rPr>
                <w:spacing w:val="-6"/>
                <w:sz w:val="20"/>
              </w:rPr>
              <w:t>Servicios</w:t>
            </w:r>
            <w:r>
              <w:rPr>
                <w:spacing w:val="-11"/>
                <w:sz w:val="20"/>
              </w:rPr>
              <w:t> </w:t>
            </w:r>
            <w:r>
              <w:rPr>
                <w:spacing w:val="-6"/>
                <w:sz w:val="20"/>
              </w:rPr>
              <w:t>funerarios</w:t>
            </w:r>
            <w:r>
              <w:rPr>
                <w:spacing w:val="-11"/>
                <w:sz w:val="20"/>
              </w:rPr>
              <w:t> </w:t>
            </w:r>
            <w:r>
              <w:rPr>
                <w:spacing w:val="-6"/>
                <w:sz w:val="20"/>
              </w:rPr>
              <w:t>y</w:t>
            </w:r>
            <w:r>
              <w:rPr>
                <w:spacing w:val="-10"/>
                <w:sz w:val="20"/>
              </w:rPr>
              <w:t> </w:t>
            </w:r>
            <w:r>
              <w:rPr>
                <w:spacing w:val="-6"/>
                <w:sz w:val="20"/>
              </w:rPr>
              <w:t>de</w:t>
            </w:r>
            <w:r>
              <w:rPr>
                <w:spacing w:val="-10"/>
                <w:sz w:val="20"/>
              </w:rPr>
              <w:t> </w:t>
            </w:r>
            <w:r>
              <w:rPr>
                <w:spacing w:val="-6"/>
                <w:sz w:val="20"/>
              </w:rPr>
              <w:t>cementerios</w:t>
            </w:r>
          </w:p>
        </w:tc>
        <w:tc>
          <w:tcPr>
            <w:tcW w:w="2312" w:type="dxa"/>
          </w:tcPr>
          <w:p>
            <w:pPr>
              <w:pStyle w:val="TableParagraph"/>
              <w:spacing w:line="215" w:lineRule="exact" w:before="50"/>
              <w:ind w:right="54"/>
              <w:jc w:val="right"/>
              <w:rPr>
                <w:sz w:val="20"/>
              </w:rPr>
            </w:pPr>
            <w:r>
              <w:rPr>
                <w:spacing w:val="-2"/>
                <w:sz w:val="20"/>
              </w:rPr>
              <w:t>300,000</w:t>
            </w:r>
          </w:p>
        </w:tc>
      </w:tr>
      <w:tr>
        <w:trPr>
          <w:trHeight w:val="282" w:hRule="atLeast"/>
        </w:trPr>
        <w:tc>
          <w:tcPr>
            <w:tcW w:w="6971" w:type="dxa"/>
          </w:tcPr>
          <w:p>
            <w:pPr>
              <w:pStyle w:val="TableParagraph"/>
              <w:spacing w:line="215" w:lineRule="exact" w:before="48"/>
              <w:ind w:left="652"/>
              <w:rPr>
                <w:sz w:val="20"/>
              </w:rPr>
            </w:pPr>
            <w:r>
              <w:rPr>
                <w:spacing w:val="-6"/>
                <w:sz w:val="20"/>
              </w:rPr>
              <w:t>392</w:t>
            </w:r>
            <w:r>
              <w:rPr>
                <w:spacing w:val="-11"/>
                <w:sz w:val="20"/>
              </w:rPr>
              <w:t> </w:t>
            </w:r>
            <w:r>
              <w:rPr>
                <w:spacing w:val="-6"/>
                <w:sz w:val="20"/>
              </w:rPr>
              <w:t>Impuestos</w:t>
            </w:r>
            <w:r>
              <w:rPr>
                <w:spacing w:val="-10"/>
                <w:sz w:val="20"/>
              </w:rPr>
              <w:t> </w:t>
            </w:r>
            <w:r>
              <w:rPr>
                <w:spacing w:val="-6"/>
                <w:sz w:val="20"/>
              </w:rPr>
              <w:t>y</w:t>
            </w:r>
            <w:r>
              <w:rPr>
                <w:spacing w:val="-11"/>
                <w:sz w:val="20"/>
              </w:rPr>
              <w:t> </w:t>
            </w:r>
            <w:r>
              <w:rPr>
                <w:spacing w:val="-6"/>
                <w:sz w:val="20"/>
              </w:rPr>
              <w:t>derechos</w:t>
            </w:r>
          </w:p>
        </w:tc>
        <w:tc>
          <w:tcPr>
            <w:tcW w:w="2312" w:type="dxa"/>
          </w:tcPr>
          <w:p>
            <w:pPr>
              <w:pStyle w:val="TableParagraph"/>
              <w:spacing w:line="215" w:lineRule="exact" w:before="48"/>
              <w:ind w:right="54"/>
              <w:jc w:val="right"/>
              <w:rPr>
                <w:sz w:val="20"/>
              </w:rPr>
            </w:pPr>
            <w:r>
              <w:rPr>
                <w:spacing w:val="-2"/>
                <w:sz w:val="20"/>
              </w:rPr>
              <w:t>4,691,884</w:t>
            </w:r>
          </w:p>
        </w:tc>
      </w:tr>
      <w:tr>
        <w:trPr>
          <w:trHeight w:val="285" w:hRule="atLeast"/>
        </w:trPr>
        <w:tc>
          <w:tcPr>
            <w:tcW w:w="6971" w:type="dxa"/>
          </w:tcPr>
          <w:p>
            <w:pPr>
              <w:pStyle w:val="TableParagraph"/>
              <w:spacing w:line="215" w:lineRule="exact" w:before="50"/>
              <w:ind w:left="652"/>
              <w:rPr>
                <w:sz w:val="20"/>
              </w:rPr>
            </w:pPr>
            <w:r>
              <w:rPr>
                <w:spacing w:val="-6"/>
                <w:sz w:val="20"/>
              </w:rPr>
              <w:t>393</w:t>
            </w:r>
            <w:r>
              <w:rPr>
                <w:spacing w:val="-11"/>
                <w:sz w:val="20"/>
              </w:rPr>
              <w:t> </w:t>
            </w:r>
            <w:r>
              <w:rPr>
                <w:spacing w:val="-6"/>
                <w:sz w:val="20"/>
              </w:rPr>
              <w:t>Impuestos</w:t>
            </w:r>
            <w:r>
              <w:rPr>
                <w:spacing w:val="-10"/>
                <w:sz w:val="20"/>
              </w:rPr>
              <w:t> </w:t>
            </w:r>
            <w:r>
              <w:rPr>
                <w:spacing w:val="-6"/>
                <w:sz w:val="20"/>
              </w:rPr>
              <w:t>y</w:t>
            </w:r>
            <w:r>
              <w:rPr>
                <w:spacing w:val="-10"/>
                <w:sz w:val="20"/>
              </w:rPr>
              <w:t> </w:t>
            </w:r>
            <w:r>
              <w:rPr>
                <w:spacing w:val="-6"/>
                <w:sz w:val="20"/>
              </w:rPr>
              <w:t>derechos</w:t>
            </w:r>
            <w:r>
              <w:rPr>
                <w:spacing w:val="-13"/>
                <w:sz w:val="20"/>
              </w:rPr>
              <w:t> </w:t>
            </w:r>
            <w:r>
              <w:rPr>
                <w:spacing w:val="-6"/>
                <w:sz w:val="20"/>
              </w:rPr>
              <w:t>de</w:t>
            </w:r>
            <w:r>
              <w:rPr>
                <w:spacing w:val="-9"/>
                <w:sz w:val="20"/>
              </w:rPr>
              <w:t> </w:t>
            </w:r>
            <w:r>
              <w:rPr>
                <w:spacing w:val="-6"/>
                <w:sz w:val="20"/>
              </w:rPr>
              <w:t>importación</w:t>
            </w:r>
          </w:p>
        </w:tc>
        <w:tc>
          <w:tcPr>
            <w:tcW w:w="2312" w:type="dxa"/>
          </w:tcPr>
          <w:p>
            <w:pPr>
              <w:pStyle w:val="TableParagraph"/>
              <w:spacing w:line="215" w:lineRule="exact" w:before="50"/>
              <w:ind w:right="52"/>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394</w:t>
            </w:r>
            <w:r>
              <w:rPr>
                <w:spacing w:val="-10"/>
                <w:sz w:val="20"/>
              </w:rPr>
              <w:t> </w:t>
            </w:r>
            <w:r>
              <w:rPr>
                <w:spacing w:val="-6"/>
                <w:sz w:val="20"/>
              </w:rPr>
              <w:t>Sentencias</w:t>
            </w:r>
            <w:r>
              <w:rPr>
                <w:spacing w:val="-9"/>
                <w:sz w:val="20"/>
              </w:rPr>
              <w:t> </w:t>
            </w:r>
            <w:r>
              <w:rPr>
                <w:spacing w:val="-6"/>
                <w:sz w:val="20"/>
              </w:rPr>
              <w:t>y</w:t>
            </w:r>
            <w:r>
              <w:rPr>
                <w:spacing w:val="-15"/>
                <w:sz w:val="20"/>
              </w:rPr>
              <w:t> </w:t>
            </w:r>
            <w:r>
              <w:rPr>
                <w:spacing w:val="-6"/>
                <w:sz w:val="20"/>
              </w:rPr>
              <w:t>resoluciones</w:t>
            </w:r>
            <w:r>
              <w:rPr>
                <w:spacing w:val="-14"/>
                <w:sz w:val="20"/>
              </w:rPr>
              <w:t> </w:t>
            </w:r>
            <w:r>
              <w:rPr>
                <w:spacing w:val="-6"/>
                <w:sz w:val="20"/>
              </w:rPr>
              <w:t>por</w:t>
            </w:r>
            <w:r>
              <w:rPr>
                <w:spacing w:val="-13"/>
                <w:sz w:val="20"/>
              </w:rPr>
              <w:t> </w:t>
            </w:r>
            <w:r>
              <w:rPr>
                <w:spacing w:val="-6"/>
                <w:sz w:val="20"/>
              </w:rPr>
              <w:t>autoridad</w:t>
            </w:r>
            <w:r>
              <w:rPr>
                <w:spacing w:val="-10"/>
                <w:sz w:val="20"/>
              </w:rPr>
              <w:t> </w:t>
            </w:r>
            <w:r>
              <w:rPr>
                <w:spacing w:val="-6"/>
                <w:sz w:val="20"/>
              </w:rPr>
              <w:t>competente</w:t>
            </w:r>
          </w:p>
        </w:tc>
        <w:tc>
          <w:tcPr>
            <w:tcW w:w="2312" w:type="dxa"/>
          </w:tcPr>
          <w:p>
            <w:pPr>
              <w:pStyle w:val="TableParagraph"/>
              <w:spacing w:line="215" w:lineRule="exact" w:before="48"/>
              <w:ind w:right="54"/>
              <w:jc w:val="right"/>
              <w:rPr>
                <w:sz w:val="20"/>
              </w:rPr>
            </w:pPr>
            <w:r>
              <w:rPr>
                <w:spacing w:val="-2"/>
                <w:sz w:val="20"/>
              </w:rPr>
              <w:t>25,277,500</w:t>
            </w:r>
          </w:p>
        </w:tc>
      </w:tr>
      <w:tr>
        <w:trPr>
          <w:trHeight w:val="285" w:hRule="atLeast"/>
        </w:trPr>
        <w:tc>
          <w:tcPr>
            <w:tcW w:w="6971" w:type="dxa"/>
          </w:tcPr>
          <w:p>
            <w:pPr>
              <w:pStyle w:val="TableParagraph"/>
              <w:spacing w:line="215" w:lineRule="exact" w:before="50"/>
              <w:ind w:left="652"/>
              <w:rPr>
                <w:sz w:val="20"/>
              </w:rPr>
            </w:pPr>
            <w:r>
              <w:rPr>
                <w:spacing w:val="-6"/>
                <w:sz w:val="20"/>
              </w:rPr>
              <w:t>395</w:t>
            </w:r>
            <w:r>
              <w:rPr>
                <w:spacing w:val="-13"/>
                <w:sz w:val="20"/>
              </w:rPr>
              <w:t> </w:t>
            </w:r>
            <w:r>
              <w:rPr>
                <w:spacing w:val="-6"/>
                <w:sz w:val="20"/>
              </w:rPr>
              <w:t>Penas,</w:t>
            </w:r>
            <w:r>
              <w:rPr>
                <w:spacing w:val="-8"/>
                <w:sz w:val="20"/>
              </w:rPr>
              <w:t> </w:t>
            </w:r>
            <w:r>
              <w:rPr>
                <w:spacing w:val="-6"/>
                <w:sz w:val="20"/>
              </w:rPr>
              <w:t>multas,</w:t>
            </w:r>
            <w:r>
              <w:rPr>
                <w:spacing w:val="-10"/>
                <w:sz w:val="20"/>
              </w:rPr>
              <w:t> </w:t>
            </w:r>
            <w:r>
              <w:rPr>
                <w:spacing w:val="-6"/>
                <w:sz w:val="20"/>
              </w:rPr>
              <w:t>accesorios</w:t>
            </w:r>
            <w:r>
              <w:rPr>
                <w:spacing w:val="-10"/>
                <w:sz w:val="20"/>
              </w:rPr>
              <w:t> </w:t>
            </w:r>
            <w:r>
              <w:rPr>
                <w:spacing w:val="-6"/>
                <w:sz w:val="20"/>
              </w:rPr>
              <w:t>y</w:t>
            </w:r>
            <w:r>
              <w:rPr>
                <w:spacing w:val="-12"/>
                <w:sz w:val="20"/>
              </w:rPr>
              <w:t> </w:t>
            </w:r>
            <w:r>
              <w:rPr>
                <w:spacing w:val="-6"/>
                <w:sz w:val="20"/>
              </w:rPr>
              <w:t>actualizaciones</w:t>
            </w:r>
          </w:p>
        </w:tc>
        <w:tc>
          <w:tcPr>
            <w:tcW w:w="2312" w:type="dxa"/>
          </w:tcPr>
          <w:p>
            <w:pPr>
              <w:pStyle w:val="TableParagraph"/>
              <w:spacing w:line="215" w:lineRule="exact" w:before="50"/>
              <w:ind w:right="52"/>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396</w:t>
            </w:r>
            <w:r>
              <w:rPr>
                <w:spacing w:val="-9"/>
                <w:sz w:val="20"/>
              </w:rPr>
              <w:t> </w:t>
            </w:r>
            <w:r>
              <w:rPr>
                <w:spacing w:val="-6"/>
                <w:sz w:val="20"/>
              </w:rPr>
              <w:t>Otros</w:t>
            </w:r>
            <w:r>
              <w:rPr>
                <w:spacing w:val="-11"/>
                <w:sz w:val="20"/>
              </w:rPr>
              <w:t> </w:t>
            </w:r>
            <w:r>
              <w:rPr>
                <w:spacing w:val="-6"/>
                <w:sz w:val="20"/>
              </w:rPr>
              <w:t>gastos</w:t>
            </w:r>
            <w:r>
              <w:rPr>
                <w:spacing w:val="-11"/>
                <w:sz w:val="20"/>
              </w:rPr>
              <w:t> </w:t>
            </w:r>
            <w:r>
              <w:rPr>
                <w:spacing w:val="-6"/>
                <w:sz w:val="20"/>
              </w:rPr>
              <w:t>por</w:t>
            </w:r>
            <w:r>
              <w:rPr>
                <w:spacing w:val="-9"/>
                <w:sz w:val="20"/>
              </w:rPr>
              <w:t> </w:t>
            </w:r>
            <w:r>
              <w:rPr>
                <w:spacing w:val="-6"/>
                <w:sz w:val="20"/>
              </w:rPr>
              <w:t>responsabilidades</w:t>
            </w:r>
          </w:p>
        </w:tc>
        <w:tc>
          <w:tcPr>
            <w:tcW w:w="2312" w:type="dxa"/>
          </w:tcPr>
          <w:p>
            <w:pPr>
              <w:pStyle w:val="TableParagraph"/>
              <w:spacing w:line="215" w:lineRule="exact" w:before="48"/>
              <w:ind w:right="54"/>
              <w:jc w:val="right"/>
              <w:rPr>
                <w:sz w:val="20"/>
              </w:rPr>
            </w:pPr>
            <w:r>
              <w:rPr>
                <w:spacing w:val="-2"/>
                <w:sz w:val="20"/>
              </w:rPr>
              <w:t>540,000</w:t>
            </w:r>
          </w:p>
        </w:tc>
      </w:tr>
      <w:tr>
        <w:trPr>
          <w:trHeight w:val="285" w:hRule="atLeast"/>
        </w:trPr>
        <w:tc>
          <w:tcPr>
            <w:tcW w:w="6971" w:type="dxa"/>
          </w:tcPr>
          <w:p>
            <w:pPr>
              <w:pStyle w:val="TableParagraph"/>
              <w:spacing w:line="215" w:lineRule="exact" w:before="50"/>
              <w:ind w:left="652"/>
              <w:rPr>
                <w:sz w:val="20"/>
              </w:rPr>
            </w:pPr>
            <w:r>
              <w:rPr>
                <w:spacing w:val="-6"/>
                <w:sz w:val="20"/>
              </w:rPr>
              <w:t>397</w:t>
            </w:r>
            <w:r>
              <w:rPr>
                <w:spacing w:val="-10"/>
                <w:sz w:val="20"/>
              </w:rPr>
              <w:t> </w:t>
            </w:r>
            <w:r>
              <w:rPr>
                <w:spacing w:val="-2"/>
                <w:sz w:val="20"/>
              </w:rPr>
              <w:t>Utilidades</w:t>
            </w:r>
          </w:p>
        </w:tc>
        <w:tc>
          <w:tcPr>
            <w:tcW w:w="2312" w:type="dxa"/>
          </w:tcPr>
          <w:p>
            <w:pPr>
              <w:pStyle w:val="TableParagraph"/>
              <w:spacing w:line="215" w:lineRule="exact" w:before="50"/>
              <w:ind w:right="52"/>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398</w:t>
            </w:r>
            <w:r>
              <w:rPr>
                <w:spacing w:val="-11"/>
                <w:sz w:val="20"/>
              </w:rPr>
              <w:t> </w:t>
            </w:r>
            <w:r>
              <w:rPr>
                <w:spacing w:val="-6"/>
                <w:sz w:val="20"/>
              </w:rPr>
              <w:t>Impuesto</w:t>
            </w:r>
            <w:r>
              <w:rPr>
                <w:spacing w:val="-9"/>
                <w:sz w:val="20"/>
              </w:rPr>
              <w:t> </w:t>
            </w:r>
            <w:r>
              <w:rPr>
                <w:spacing w:val="-6"/>
                <w:sz w:val="20"/>
              </w:rPr>
              <w:t>sobre nóminas</w:t>
            </w:r>
            <w:r>
              <w:rPr>
                <w:spacing w:val="-8"/>
                <w:sz w:val="20"/>
              </w:rPr>
              <w:t> </w:t>
            </w:r>
            <w:r>
              <w:rPr>
                <w:spacing w:val="-6"/>
                <w:sz w:val="20"/>
              </w:rPr>
              <w:t>y</w:t>
            </w:r>
            <w:r>
              <w:rPr>
                <w:spacing w:val="-11"/>
                <w:sz w:val="20"/>
              </w:rPr>
              <w:t> </w:t>
            </w:r>
            <w:r>
              <w:rPr>
                <w:spacing w:val="-6"/>
                <w:sz w:val="20"/>
              </w:rPr>
              <w:t>otros</w:t>
            </w:r>
            <w:r>
              <w:rPr>
                <w:spacing w:val="-10"/>
                <w:sz w:val="20"/>
              </w:rPr>
              <w:t> </w:t>
            </w:r>
            <w:r>
              <w:rPr>
                <w:spacing w:val="-6"/>
                <w:sz w:val="20"/>
              </w:rPr>
              <w:t>que</w:t>
            </w:r>
            <w:r>
              <w:rPr>
                <w:spacing w:val="-10"/>
                <w:sz w:val="20"/>
              </w:rPr>
              <w:t> </w:t>
            </w:r>
            <w:r>
              <w:rPr>
                <w:spacing w:val="-6"/>
                <w:sz w:val="20"/>
              </w:rPr>
              <w:t>se</w:t>
            </w:r>
            <w:r>
              <w:rPr>
                <w:spacing w:val="-12"/>
                <w:sz w:val="20"/>
              </w:rPr>
              <w:t> </w:t>
            </w:r>
            <w:r>
              <w:rPr>
                <w:spacing w:val="-6"/>
                <w:sz w:val="20"/>
              </w:rPr>
              <w:t>deriven</w:t>
            </w:r>
            <w:r>
              <w:rPr>
                <w:spacing w:val="-11"/>
                <w:sz w:val="20"/>
              </w:rPr>
              <w:t> </w:t>
            </w:r>
            <w:r>
              <w:rPr>
                <w:spacing w:val="-6"/>
                <w:sz w:val="20"/>
              </w:rPr>
              <w:t>de</w:t>
            </w:r>
            <w:r>
              <w:rPr>
                <w:spacing w:val="-9"/>
                <w:sz w:val="20"/>
              </w:rPr>
              <w:t> </w:t>
            </w:r>
            <w:r>
              <w:rPr>
                <w:spacing w:val="-6"/>
                <w:sz w:val="20"/>
              </w:rPr>
              <w:t>una</w:t>
            </w:r>
            <w:r>
              <w:rPr>
                <w:spacing w:val="-12"/>
                <w:sz w:val="20"/>
              </w:rPr>
              <w:t> </w:t>
            </w:r>
            <w:r>
              <w:rPr>
                <w:spacing w:val="-6"/>
                <w:sz w:val="20"/>
              </w:rPr>
              <w:t>relación</w:t>
            </w:r>
            <w:r>
              <w:rPr>
                <w:spacing w:val="-11"/>
                <w:sz w:val="20"/>
              </w:rPr>
              <w:t> </w:t>
            </w:r>
            <w:r>
              <w:rPr>
                <w:spacing w:val="-6"/>
                <w:sz w:val="20"/>
              </w:rPr>
              <w:t>laboral</w:t>
            </w:r>
          </w:p>
        </w:tc>
        <w:tc>
          <w:tcPr>
            <w:tcW w:w="2312" w:type="dxa"/>
          </w:tcPr>
          <w:p>
            <w:pPr>
              <w:pStyle w:val="TableParagraph"/>
              <w:spacing w:line="215" w:lineRule="exact" w:before="48"/>
              <w:ind w:right="54"/>
              <w:jc w:val="right"/>
              <w:rPr>
                <w:sz w:val="20"/>
              </w:rPr>
            </w:pPr>
            <w:r>
              <w:rPr>
                <w:spacing w:val="-2"/>
                <w:sz w:val="20"/>
              </w:rPr>
              <w:t>113,969,805</w:t>
            </w:r>
          </w:p>
        </w:tc>
      </w:tr>
      <w:tr>
        <w:trPr>
          <w:trHeight w:val="285" w:hRule="atLeast"/>
        </w:trPr>
        <w:tc>
          <w:tcPr>
            <w:tcW w:w="6971" w:type="dxa"/>
          </w:tcPr>
          <w:p>
            <w:pPr>
              <w:pStyle w:val="TableParagraph"/>
              <w:spacing w:line="215" w:lineRule="exact" w:before="50"/>
              <w:ind w:left="652"/>
              <w:rPr>
                <w:sz w:val="20"/>
              </w:rPr>
            </w:pPr>
            <w:r>
              <w:rPr>
                <w:spacing w:val="-6"/>
                <w:sz w:val="20"/>
              </w:rPr>
              <w:t>399</w:t>
            </w:r>
            <w:r>
              <w:rPr>
                <w:spacing w:val="-10"/>
                <w:sz w:val="20"/>
              </w:rPr>
              <w:t> </w:t>
            </w:r>
            <w:r>
              <w:rPr>
                <w:spacing w:val="-6"/>
                <w:sz w:val="20"/>
              </w:rPr>
              <w:t>Otros</w:t>
            </w:r>
            <w:r>
              <w:rPr>
                <w:spacing w:val="-11"/>
                <w:sz w:val="20"/>
              </w:rPr>
              <w:t> </w:t>
            </w:r>
            <w:r>
              <w:rPr>
                <w:spacing w:val="-6"/>
                <w:sz w:val="20"/>
              </w:rPr>
              <w:t>servicios</w:t>
            </w:r>
            <w:r>
              <w:rPr>
                <w:spacing w:val="-12"/>
                <w:sz w:val="20"/>
              </w:rPr>
              <w:t> </w:t>
            </w:r>
            <w:r>
              <w:rPr>
                <w:spacing w:val="-6"/>
                <w:sz w:val="20"/>
              </w:rPr>
              <w:t>generales</w:t>
            </w:r>
          </w:p>
        </w:tc>
        <w:tc>
          <w:tcPr>
            <w:tcW w:w="2312" w:type="dxa"/>
          </w:tcPr>
          <w:p>
            <w:pPr>
              <w:pStyle w:val="TableParagraph"/>
              <w:spacing w:line="215" w:lineRule="exact" w:before="50"/>
              <w:ind w:right="54"/>
              <w:jc w:val="right"/>
              <w:rPr>
                <w:sz w:val="20"/>
              </w:rPr>
            </w:pPr>
            <w:r>
              <w:rPr>
                <w:spacing w:val="-2"/>
                <w:sz w:val="20"/>
              </w:rPr>
              <w:t>3,920,588</w:t>
            </w:r>
          </w:p>
        </w:tc>
      </w:tr>
      <w:tr>
        <w:trPr>
          <w:trHeight w:val="283" w:hRule="atLeast"/>
        </w:trPr>
        <w:tc>
          <w:tcPr>
            <w:tcW w:w="6971" w:type="dxa"/>
            <w:shd w:val="clear" w:color="auto" w:fill="DBC5B3"/>
          </w:tcPr>
          <w:p>
            <w:pPr>
              <w:pStyle w:val="TableParagraph"/>
              <w:spacing w:line="210" w:lineRule="exact" w:before="53"/>
              <w:ind w:right="323"/>
              <w:jc w:val="right"/>
              <w:rPr>
                <w:b/>
                <w:sz w:val="20"/>
              </w:rPr>
            </w:pPr>
            <w:r>
              <w:rPr>
                <w:b/>
                <w:spacing w:val="-8"/>
                <w:sz w:val="20"/>
              </w:rPr>
              <w:t>4000</w:t>
            </w:r>
            <w:r>
              <w:rPr>
                <w:b/>
                <w:spacing w:val="1"/>
                <w:sz w:val="20"/>
              </w:rPr>
              <w:t> </w:t>
            </w:r>
            <w:r>
              <w:rPr>
                <w:b/>
                <w:spacing w:val="-8"/>
                <w:sz w:val="20"/>
              </w:rPr>
              <w:t>TRANSFERENCIAS,</w:t>
            </w:r>
            <w:r>
              <w:rPr>
                <w:b/>
                <w:spacing w:val="1"/>
                <w:sz w:val="20"/>
              </w:rPr>
              <w:t> </w:t>
            </w:r>
            <w:r>
              <w:rPr>
                <w:b/>
                <w:spacing w:val="-8"/>
                <w:sz w:val="20"/>
              </w:rPr>
              <w:t>ASIGNACIONES,</w:t>
            </w:r>
            <w:r>
              <w:rPr>
                <w:b/>
                <w:spacing w:val="4"/>
                <w:sz w:val="20"/>
              </w:rPr>
              <w:t> </w:t>
            </w:r>
            <w:r>
              <w:rPr>
                <w:b/>
                <w:spacing w:val="-8"/>
                <w:sz w:val="20"/>
              </w:rPr>
              <w:t>SUBSIDIOS</w:t>
            </w:r>
            <w:r>
              <w:rPr>
                <w:b/>
                <w:spacing w:val="1"/>
                <w:sz w:val="20"/>
              </w:rPr>
              <w:t> </w:t>
            </w:r>
            <w:r>
              <w:rPr>
                <w:b/>
                <w:spacing w:val="-8"/>
                <w:sz w:val="20"/>
              </w:rPr>
              <w:t>Y</w:t>
            </w:r>
            <w:r>
              <w:rPr>
                <w:b/>
                <w:sz w:val="20"/>
              </w:rPr>
              <w:t> </w:t>
            </w:r>
            <w:r>
              <w:rPr>
                <w:b/>
                <w:spacing w:val="-8"/>
                <w:sz w:val="20"/>
              </w:rPr>
              <w:t>OTRAS</w:t>
            </w:r>
            <w:r>
              <w:rPr>
                <w:b/>
                <w:sz w:val="20"/>
              </w:rPr>
              <w:t> </w:t>
            </w:r>
            <w:r>
              <w:rPr>
                <w:b/>
                <w:spacing w:val="-8"/>
                <w:sz w:val="20"/>
              </w:rPr>
              <w:t>AYUDAS</w:t>
            </w:r>
          </w:p>
        </w:tc>
        <w:tc>
          <w:tcPr>
            <w:tcW w:w="2312" w:type="dxa"/>
            <w:shd w:val="clear" w:color="auto" w:fill="DBC5B3"/>
          </w:tcPr>
          <w:p>
            <w:pPr>
              <w:pStyle w:val="TableParagraph"/>
              <w:spacing w:line="210" w:lineRule="exact" w:before="53"/>
              <w:ind w:right="54"/>
              <w:jc w:val="right"/>
              <w:rPr>
                <w:b/>
                <w:sz w:val="20"/>
              </w:rPr>
            </w:pPr>
            <w:r>
              <w:rPr>
                <w:b/>
                <w:spacing w:val="-2"/>
                <w:sz w:val="20"/>
              </w:rPr>
              <w:t>1,321,777,443</w:t>
            </w:r>
          </w:p>
        </w:tc>
      </w:tr>
      <w:tr>
        <w:trPr>
          <w:trHeight w:val="568" w:hRule="atLeast"/>
        </w:trPr>
        <w:tc>
          <w:tcPr>
            <w:tcW w:w="6971" w:type="dxa"/>
          </w:tcPr>
          <w:p>
            <w:pPr>
              <w:pStyle w:val="TableParagraph"/>
              <w:spacing w:line="280" w:lineRule="atLeast"/>
              <w:ind w:left="69" w:firstLine="194"/>
              <w:rPr>
                <w:b/>
                <w:sz w:val="20"/>
              </w:rPr>
            </w:pPr>
            <w:r>
              <w:rPr>
                <w:b/>
                <w:spacing w:val="-6"/>
                <w:sz w:val="20"/>
              </w:rPr>
              <w:t>4100</w:t>
            </w:r>
            <w:r>
              <w:rPr>
                <w:b/>
                <w:spacing w:val="-11"/>
                <w:sz w:val="20"/>
              </w:rPr>
              <w:t> </w:t>
            </w:r>
            <w:r>
              <w:rPr>
                <w:b/>
                <w:spacing w:val="-6"/>
                <w:sz w:val="20"/>
              </w:rPr>
              <w:t>TRANSFERENCIAS</w:t>
            </w:r>
            <w:r>
              <w:rPr>
                <w:b/>
                <w:spacing w:val="-12"/>
                <w:sz w:val="20"/>
              </w:rPr>
              <w:t> </w:t>
            </w:r>
            <w:r>
              <w:rPr>
                <w:b/>
                <w:spacing w:val="-6"/>
                <w:sz w:val="20"/>
              </w:rPr>
              <w:t>INTERNAS</w:t>
            </w:r>
            <w:r>
              <w:rPr>
                <w:b/>
                <w:spacing w:val="-12"/>
                <w:sz w:val="20"/>
              </w:rPr>
              <w:t> </w:t>
            </w:r>
            <w:r>
              <w:rPr>
                <w:b/>
                <w:spacing w:val="-6"/>
                <w:sz w:val="20"/>
              </w:rPr>
              <w:t>Y</w:t>
            </w:r>
            <w:r>
              <w:rPr>
                <w:b/>
                <w:spacing w:val="-12"/>
                <w:sz w:val="20"/>
              </w:rPr>
              <w:t> </w:t>
            </w:r>
            <w:r>
              <w:rPr>
                <w:b/>
                <w:spacing w:val="-6"/>
                <w:sz w:val="20"/>
              </w:rPr>
              <w:t>ASIGNACIONES</w:t>
            </w:r>
            <w:r>
              <w:rPr>
                <w:b/>
                <w:spacing w:val="-12"/>
                <w:sz w:val="20"/>
              </w:rPr>
              <w:t> </w:t>
            </w:r>
            <w:r>
              <w:rPr>
                <w:b/>
                <w:spacing w:val="-6"/>
                <w:sz w:val="20"/>
              </w:rPr>
              <w:t>AL</w:t>
            </w:r>
            <w:r>
              <w:rPr>
                <w:b/>
                <w:spacing w:val="-13"/>
                <w:sz w:val="20"/>
              </w:rPr>
              <w:t> </w:t>
            </w:r>
            <w:r>
              <w:rPr>
                <w:b/>
                <w:spacing w:val="-6"/>
                <w:sz w:val="20"/>
              </w:rPr>
              <w:t>SECTOR </w:t>
            </w:r>
            <w:r>
              <w:rPr>
                <w:b/>
                <w:spacing w:val="-2"/>
                <w:sz w:val="20"/>
              </w:rPr>
              <w:t>PÚBLICO</w:t>
            </w:r>
          </w:p>
        </w:tc>
        <w:tc>
          <w:tcPr>
            <w:tcW w:w="2312" w:type="dxa"/>
          </w:tcPr>
          <w:p>
            <w:pPr>
              <w:pStyle w:val="TableParagraph"/>
              <w:spacing w:before="108"/>
              <w:rPr>
                <w:sz w:val="20"/>
              </w:rPr>
            </w:pPr>
          </w:p>
          <w:p>
            <w:pPr>
              <w:pStyle w:val="TableParagraph"/>
              <w:spacing w:line="210" w:lineRule="exact"/>
              <w:ind w:right="54"/>
              <w:jc w:val="right"/>
              <w:rPr>
                <w:b/>
                <w:sz w:val="20"/>
              </w:rPr>
            </w:pPr>
            <w:r>
              <w:rPr>
                <w:b/>
                <w:spacing w:val="-2"/>
                <w:sz w:val="20"/>
              </w:rPr>
              <w:t>955,831,496</w:t>
            </w:r>
          </w:p>
        </w:tc>
      </w:tr>
      <w:tr>
        <w:trPr>
          <w:trHeight w:val="285" w:hRule="atLeast"/>
        </w:trPr>
        <w:tc>
          <w:tcPr>
            <w:tcW w:w="6971" w:type="dxa"/>
          </w:tcPr>
          <w:p>
            <w:pPr>
              <w:pStyle w:val="TableParagraph"/>
              <w:spacing w:line="217" w:lineRule="exact" w:before="48"/>
              <w:ind w:left="652"/>
              <w:rPr>
                <w:sz w:val="20"/>
              </w:rPr>
            </w:pPr>
            <w:r>
              <w:rPr>
                <w:spacing w:val="-8"/>
                <w:sz w:val="20"/>
              </w:rPr>
              <w:t>411</w:t>
            </w:r>
            <w:r>
              <w:rPr>
                <w:spacing w:val="4"/>
                <w:sz w:val="20"/>
              </w:rPr>
              <w:t> </w:t>
            </w:r>
            <w:r>
              <w:rPr>
                <w:spacing w:val="-8"/>
                <w:sz w:val="20"/>
              </w:rPr>
              <w:t>Asignaciones</w:t>
            </w:r>
            <w:r>
              <w:rPr>
                <w:spacing w:val="-1"/>
                <w:sz w:val="20"/>
              </w:rPr>
              <w:t> </w:t>
            </w:r>
            <w:r>
              <w:rPr>
                <w:spacing w:val="-8"/>
                <w:sz w:val="20"/>
              </w:rPr>
              <w:t>presupuestarias</w:t>
            </w:r>
            <w:r>
              <w:rPr>
                <w:spacing w:val="1"/>
                <w:sz w:val="20"/>
              </w:rPr>
              <w:t> </w:t>
            </w:r>
            <w:r>
              <w:rPr>
                <w:spacing w:val="-8"/>
                <w:sz w:val="20"/>
              </w:rPr>
              <w:t>al</w:t>
            </w:r>
            <w:r>
              <w:rPr>
                <w:spacing w:val="3"/>
                <w:sz w:val="20"/>
              </w:rPr>
              <w:t> </w:t>
            </w:r>
            <w:r>
              <w:rPr>
                <w:spacing w:val="-8"/>
                <w:sz w:val="20"/>
              </w:rPr>
              <w:t>Poder</w:t>
            </w:r>
            <w:r>
              <w:rPr>
                <w:sz w:val="20"/>
              </w:rPr>
              <w:t> </w:t>
            </w:r>
            <w:r>
              <w:rPr>
                <w:spacing w:val="-8"/>
                <w:sz w:val="20"/>
              </w:rPr>
              <w:t>Ejecutivo</w:t>
            </w:r>
          </w:p>
        </w:tc>
        <w:tc>
          <w:tcPr>
            <w:tcW w:w="2312" w:type="dxa"/>
          </w:tcPr>
          <w:p>
            <w:pPr>
              <w:pStyle w:val="TableParagraph"/>
              <w:spacing w:line="217" w:lineRule="exact" w:before="48"/>
              <w:ind w:right="52"/>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8"/>
                <w:sz w:val="20"/>
              </w:rPr>
              <w:t>412</w:t>
            </w:r>
            <w:r>
              <w:rPr>
                <w:spacing w:val="4"/>
                <w:sz w:val="20"/>
              </w:rPr>
              <w:t> </w:t>
            </w:r>
            <w:r>
              <w:rPr>
                <w:spacing w:val="-8"/>
                <w:sz w:val="20"/>
              </w:rPr>
              <w:t>Asignaciones</w:t>
            </w:r>
            <w:r>
              <w:rPr>
                <w:spacing w:val="-2"/>
                <w:sz w:val="20"/>
              </w:rPr>
              <w:t> </w:t>
            </w:r>
            <w:r>
              <w:rPr>
                <w:spacing w:val="-8"/>
                <w:sz w:val="20"/>
              </w:rPr>
              <w:t>presupuestarias</w:t>
            </w:r>
            <w:r>
              <w:rPr>
                <w:spacing w:val="1"/>
                <w:sz w:val="20"/>
              </w:rPr>
              <w:t> </w:t>
            </w:r>
            <w:r>
              <w:rPr>
                <w:spacing w:val="-8"/>
                <w:sz w:val="20"/>
              </w:rPr>
              <w:t>al</w:t>
            </w:r>
            <w:r>
              <w:rPr>
                <w:spacing w:val="3"/>
                <w:sz w:val="20"/>
              </w:rPr>
              <w:t> </w:t>
            </w:r>
            <w:r>
              <w:rPr>
                <w:spacing w:val="-8"/>
                <w:sz w:val="20"/>
              </w:rPr>
              <w:t>Poder</w:t>
            </w:r>
            <w:r>
              <w:rPr>
                <w:spacing w:val="4"/>
                <w:sz w:val="20"/>
              </w:rPr>
              <w:t> </w:t>
            </w:r>
            <w:r>
              <w:rPr>
                <w:spacing w:val="-8"/>
                <w:sz w:val="20"/>
              </w:rPr>
              <w:t>Legislativo</w:t>
            </w:r>
          </w:p>
        </w:tc>
        <w:tc>
          <w:tcPr>
            <w:tcW w:w="2312" w:type="dxa"/>
          </w:tcPr>
          <w:p>
            <w:pPr>
              <w:pStyle w:val="TableParagraph"/>
              <w:spacing w:line="215" w:lineRule="exact" w:before="48"/>
              <w:ind w:right="52"/>
              <w:jc w:val="right"/>
              <w:rPr>
                <w:sz w:val="20"/>
              </w:rPr>
            </w:pPr>
            <w:r>
              <w:rPr>
                <w:spacing w:val="-10"/>
                <w:sz w:val="20"/>
              </w:rPr>
              <w:t>0</w:t>
            </w:r>
          </w:p>
        </w:tc>
      </w:tr>
      <w:tr>
        <w:trPr>
          <w:trHeight w:val="285" w:hRule="atLeast"/>
        </w:trPr>
        <w:tc>
          <w:tcPr>
            <w:tcW w:w="6971" w:type="dxa"/>
          </w:tcPr>
          <w:p>
            <w:pPr>
              <w:pStyle w:val="TableParagraph"/>
              <w:spacing w:line="217" w:lineRule="exact" w:before="48"/>
              <w:ind w:left="652"/>
              <w:rPr>
                <w:sz w:val="20"/>
              </w:rPr>
            </w:pPr>
            <w:r>
              <w:rPr>
                <w:spacing w:val="-8"/>
                <w:sz w:val="20"/>
              </w:rPr>
              <w:t>413</w:t>
            </w:r>
            <w:r>
              <w:rPr>
                <w:spacing w:val="4"/>
                <w:sz w:val="20"/>
              </w:rPr>
              <w:t> </w:t>
            </w:r>
            <w:r>
              <w:rPr>
                <w:spacing w:val="-8"/>
                <w:sz w:val="20"/>
              </w:rPr>
              <w:t>Asignaciones</w:t>
            </w:r>
            <w:r>
              <w:rPr>
                <w:spacing w:val="-1"/>
                <w:sz w:val="20"/>
              </w:rPr>
              <w:t> </w:t>
            </w:r>
            <w:r>
              <w:rPr>
                <w:spacing w:val="-8"/>
                <w:sz w:val="20"/>
              </w:rPr>
              <w:t>presupuestarias</w:t>
            </w:r>
            <w:r>
              <w:rPr>
                <w:spacing w:val="1"/>
                <w:sz w:val="20"/>
              </w:rPr>
              <w:t> </w:t>
            </w:r>
            <w:r>
              <w:rPr>
                <w:spacing w:val="-8"/>
                <w:sz w:val="20"/>
              </w:rPr>
              <w:t>al</w:t>
            </w:r>
            <w:r>
              <w:rPr>
                <w:spacing w:val="3"/>
                <w:sz w:val="20"/>
              </w:rPr>
              <w:t> </w:t>
            </w:r>
            <w:r>
              <w:rPr>
                <w:spacing w:val="-8"/>
                <w:sz w:val="20"/>
              </w:rPr>
              <w:t>Poder</w:t>
            </w:r>
            <w:r>
              <w:rPr>
                <w:sz w:val="20"/>
              </w:rPr>
              <w:t> </w:t>
            </w:r>
            <w:r>
              <w:rPr>
                <w:spacing w:val="-8"/>
                <w:sz w:val="20"/>
              </w:rPr>
              <w:t>Judicial</w:t>
            </w:r>
          </w:p>
        </w:tc>
        <w:tc>
          <w:tcPr>
            <w:tcW w:w="2312" w:type="dxa"/>
          </w:tcPr>
          <w:p>
            <w:pPr>
              <w:pStyle w:val="TableParagraph"/>
              <w:spacing w:line="217" w:lineRule="exact" w:before="48"/>
              <w:ind w:right="52"/>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8"/>
                <w:sz w:val="20"/>
              </w:rPr>
              <w:t>414</w:t>
            </w:r>
            <w:r>
              <w:rPr>
                <w:spacing w:val="4"/>
                <w:sz w:val="20"/>
              </w:rPr>
              <w:t> </w:t>
            </w:r>
            <w:r>
              <w:rPr>
                <w:spacing w:val="-8"/>
                <w:sz w:val="20"/>
              </w:rPr>
              <w:t>Asignaciones</w:t>
            </w:r>
            <w:r>
              <w:rPr>
                <w:spacing w:val="-1"/>
                <w:sz w:val="20"/>
              </w:rPr>
              <w:t> </w:t>
            </w:r>
            <w:r>
              <w:rPr>
                <w:spacing w:val="-8"/>
                <w:sz w:val="20"/>
              </w:rPr>
              <w:t>presupuestarias</w:t>
            </w:r>
            <w:r>
              <w:rPr>
                <w:spacing w:val="2"/>
                <w:sz w:val="20"/>
              </w:rPr>
              <w:t> </w:t>
            </w:r>
            <w:r>
              <w:rPr>
                <w:spacing w:val="-8"/>
                <w:sz w:val="20"/>
              </w:rPr>
              <w:t>a</w:t>
            </w:r>
            <w:r>
              <w:rPr>
                <w:spacing w:val="3"/>
                <w:sz w:val="20"/>
              </w:rPr>
              <w:t> </w:t>
            </w:r>
            <w:r>
              <w:rPr>
                <w:spacing w:val="-8"/>
                <w:sz w:val="20"/>
              </w:rPr>
              <w:t>Órganos</w:t>
            </w:r>
            <w:r>
              <w:rPr>
                <w:spacing w:val="2"/>
                <w:sz w:val="20"/>
              </w:rPr>
              <w:t> </w:t>
            </w:r>
            <w:r>
              <w:rPr>
                <w:spacing w:val="-8"/>
                <w:sz w:val="20"/>
              </w:rPr>
              <w:t>Autónomos</w:t>
            </w:r>
          </w:p>
        </w:tc>
        <w:tc>
          <w:tcPr>
            <w:tcW w:w="2312" w:type="dxa"/>
          </w:tcPr>
          <w:p>
            <w:pPr>
              <w:pStyle w:val="TableParagraph"/>
              <w:spacing w:line="215" w:lineRule="exact" w:before="48"/>
              <w:ind w:right="52"/>
              <w:jc w:val="right"/>
              <w:rPr>
                <w:sz w:val="20"/>
              </w:rPr>
            </w:pPr>
            <w:r>
              <w:rPr>
                <w:spacing w:val="-10"/>
                <w:sz w:val="20"/>
              </w:rPr>
              <w:t>0</w:t>
            </w:r>
          </w:p>
        </w:tc>
      </w:tr>
      <w:tr>
        <w:trPr>
          <w:trHeight w:val="568" w:hRule="atLeast"/>
        </w:trPr>
        <w:tc>
          <w:tcPr>
            <w:tcW w:w="6971" w:type="dxa"/>
          </w:tcPr>
          <w:p>
            <w:pPr>
              <w:pStyle w:val="TableParagraph"/>
              <w:spacing w:line="286" w:lineRule="exact"/>
              <w:ind w:left="69" w:right="114" w:firstLine="583"/>
              <w:rPr>
                <w:sz w:val="20"/>
              </w:rPr>
            </w:pPr>
            <w:r>
              <w:rPr>
                <w:spacing w:val="-6"/>
                <w:sz w:val="20"/>
              </w:rPr>
              <w:t>415</w:t>
            </w:r>
            <w:r>
              <w:rPr>
                <w:spacing w:val="-10"/>
                <w:sz w:val="20"/>
              </w:rPr>
              <w:t> </w:t>
            </w:r>
            <w:r>
              <w:rPr>
                <w:spacing w:val="-6"/>
                <w:sz w:val="20"/>
              </w:rPr>
              <w:t>Transferencias</w:t>
            </w:r>
            <w:r>
              <w:rPr>
                <w:spacing w:val="-10"/>
                <w:sz w:val="20"/>
              </w:rPr>
              <w:t> </w:t>
            </w:r>
            <w:r>
              <w:rPr>
                <w:spacing w:val="-6"/>
                <w:sz w:val="20"/>
              </w:rPr>
              <w:t>internas</w:t>
            </w:r>
            <w:r>
              <w:rPr>
                <w:spacing w:val="-10"/>
                <w:sz w:val="20"/>
              </w:rPr>
              <w:t> </w:t>
            </w:r>
            <w:r>
              <w:rPr>
                <w:spacing w:val="-6"/>
                <w:sz w:val="20"/>
              </w:rPr>
              <w:t>otorgadas</w:t>
            </w:r>
            <w:r>
              <w:rPr>
                <w:spacing w:val="-10"/>
                <w:sz w:val="20"/>
              </w:rPr>
              <w:t> </w:t>
            </w:r>
            <w:r>
              <w:rPr>
                <w:spacing w:val="-6"/>
                <w:sz w:val="20"/>
              </w:rPr>
              <w:t>a</w:t>
            </w:r>
            <w:r>
              <w:rPr>
                <w:spacing w:val="-9"/>
                <w:sz w:val="20"/>
              </w:rPr>
              <w:t> </w:t>
            </w:r>
            <w:r>
              <w:rPr>
                <w:spacing w:val="-6"/>
                <w:sz w:val="20"/>
              </w:rPr>
              <w:t>entidades</w:t>
            </w:r>
            <w:r>
              <w:rPr>
                <w:spacing w:val="-12"/>
                <w:sz w:val="20"/>
              </w:rPr>
              <w:t> </w:t>
            </w:r>
            <w:r>
              <w:rPr>
                <w:spacing w:val="-6"/>
                <w:sz w:val="20"/>
              </w:rPr>
              <w:t>paraestatales</w:t>
            </w:r>
            <w:r>
              <w:rPr>
                <w:spacing w:val="-10"/>
                <w:sz w:val="20"/>
              </w:rPr>
              <w:t> </w:t>
            </w:r>
            <w:r>
              <w:rPr>
                <w:spacing w:val="-6"/>
                <w:sz w:val="20"/>
              </w:rPr>
              <w:t>no</w:t>
            </w:r>
            <w:r>
              <w:rPr>
                <w:spacing w:val="-10"/>
                <w:sz w:val="20"/>
              </w:rPr>
              <w:t> </w:t>
            </w:r>
            <w:r>
              <w:rPr>
                <w:spacing w:val="-6"/>
                <w:sz w:val="20"/>
              </w:rPr>
              <w:t>empresariales</w:t>
            </w:r>
            <w:r>
              <w:rPr>
                <w:spacing w:val="-7"/>
                <w:sz w:val="20"/>
              </w:rPr>
              <w:t> </w:t>
            </w:r>
            <w:r>
              <w:rPr>
                <w:spacing w:val="-6"/>
                <w:sz w:val="20"/>
              </w:rPr>
              <w:t>y </w:t>
            </w:r>
            <w:r>
              <w:rPr>
                <w:sz w:val="20"/>
              </w:rPr>
              <w:t>no</w:t>
            </w:r>
            <w:r>
              <w:rPr>
                <w:spacing w:val="-7"/>
                <w:sz w:val="20"/>
              </w:rPr>
              <w:t> </w:t>
            </w:r>
            <w:r>
              <w:rPr>
                <w:sz w:val="20"/>
              </w:rPr>
              <w:t>financieras</w:t>
            </w:r>
          </w:p>
        </w:tc>
        <w:tc>
          <w:tcPr>
            <w:tcW w:w="2312" w:type="dxa"/>
          </w:tcPr>
          <w:p>
            <w:pPr>
              <w:pStyle w:val="TableParagraph"/>
              <w:spacing w:before="103"/>
              <w:rPr>
                <w:sz w:val="20"/>
              </w:rPr>
            </w:pPr>
          </w:p>
          <w:p>
            <w:pPr>
              <w:pStyle w:val="TableParagraph"/>
              <w:spacing w:line="215" w:lineRule="exact" w:before="1"/>
              <w:ind w:right="54"/>
              <w:jc w:val="right"/>
              <w:rPr>
                <w:sz w:val="20"/>
              </w:rPr>
            </w:pPr>
            <w:r>
              <w:rPr>
                <w:spacing w:val="-2"/>
                <w:sz w:val="20"/>
              </w:rPr>
              <w:t>955,831,496</w:t>
            </w:r>
          </w:p>
        </w:tc>
      </w:tr>
      <w:tr>
        <w:trPr>
          <w:trHeight w:val="564" w:hRule="atLeast"/>
        </w:trPr>
        <w:tc>
          <w:tcPr>
            <w:tcW w:w="6971" w:type="dxa"/>
          </w:tcPr>
          <w:p>
            <w:pPr>
              <w:pStyle w:val="TableParagraph"/>
              <w:spacing w:line="286" w:lineRule="exact"/>
              <w:ind w:left="69" w:firstLine="583"/>
              <w:rPr>
                <w:sz w:val="20"/>
              </w:rPr>
            </w:pPr>
            <w:r>
              <w:rPr>
                <w:spacing w:val="-6"/>
                <w:sz w:val="20"/>
              </w:rPr>
              <w:t>416</w:t>
            </w:r>
            <w:r>
              <w:rPr>
                <w:spacing w:val="-11"/>
                <w:sz w:val="20"/>
              </w:rPr>
              <w:t> </w:t>
            </w:r>
            <w:r>
              <w:rPr>
                <w:spacing w:val="-6"/>
                <w:sz w:val="20"/>
              </w:rPr>
              <w:t>Transferencias</w:t>
            </w:r>
            <w:r>
              <w:rPr>
                <w:spacing w:val="-11"/>
                <w:sz w:val="20"/>
              </w:rPr>
              <w:t> </w:t>
            </w:r>
            <w:r>
              <w:rPr>
                <w:spacing w:val="-6"/>
                <w:sz w:val="20"/>
              </w:rPr>
              <w:t>internas</w:t>
            </w:r>
            <w:r>
              <w:rPr>
                <w:spacing w:val="-11"/>
                <w:sz w:val="20"/>
              </w:rPr>
              <w:t> </w:t>
            </w:r>
            <w:r>
              <w:rPr>
                <w:spacing w:val="-6"/>
                <w:sz w:val="20"/>
              </w:rPr>
              <w:t>otorgadas</w:t>
            </w:r>
            <w:r>
              <w:rPr>
                <w:spacing w:val="-11"/>
                <w:sz w:val="20"/>
              </w:rPr>
              <w:t> </w:t>
            </w:r>
            <w:r>
              <w:rPr>
                <w:spacing w:val="-6"/>
                <w:sz w:val="20"/>
              </w:rPr>
              <w:t>a</w:t>
            </w:r>
            <w:r>
              <w:rPr>
                <w:spacing w:val="-9"/>
                <w:sz w:val="20"/>
              </w:rPr>
              <w:t> </w:t>
            </w:r>
            <w:r>
              <w:rPr>
                <w:spacing w:val="-6"/>
                <w:sz w:val="20"/>
              </w:rPr>
              <w:t>entidades</w:t>
            </w:r>
            <w:r>
              <w:rPr>
                <w:spacing w:val="-13"/>
                <w:sz w:val="20"/>
              </w:rPr>
              <w:t> </w:t>
            </w:r>
            <w:r>
              <w:rPr>
                <w:spacing w:val="-6"/>
                <w:sz w:val="20"/>
              </w:rPr>
              <w:t>paraestatales</w:t>
            </w:r>
            <w:r>
              <w:rPr>
                <w:spacing w:val="-11"/>
                <w:sz w:val="20"/>
              </w:rPr>
              <w:t> </w:t>
            </w:r>
            <w:r>
              <w:rPr>
                <w:spacing w:val="-6"/>
                <w:sz w:val="20"/>
              </w:rPr>
              <w:t>empresariales</w:t>
            </w:r>
            <w:r>
              <w:rPr>
                <w:spacing w:val="-7"/>
                <w:sz w:val="20"/>
              </w:rPr>
              <w:t> </w:t>
            </w:r>
            <w:r>
              <w:rPr>
                <w:spacing w:val="-6"/>
                <w:sz w:val="20"/>
              </w:rPr>
              <w:t>y</w:t>
            </w:r>
            <w:r>
              <w:rPr>
                <w:spacing w:val="-11"/>
                <w:sz w:val="20"/>
              </w:rPr>
              <w:t> </w:t>
            </w:r>
            <w:r>
              <w:rPr>
                <w:spacing w:val="-6"/>
                <w:sz w:val="20"/>
              </w:rPr>
              <w:t>no </w:t>
            </w:r>
            <w:r>
              <w:rPr>
                <w:spacing w:val="-2"/>
                <w:sz w:val="20"/>
              </w:rPr>
              <w:t>financieras</w:t>
            </w:r>
          </w:p>
        </w:tc>
        <w:tc>
          <w:tcPr>
            <w:tcW w:w="2312" w:type="dxa"/>
          </w:tcPr>
          <w:p>
            <w:pPr>
              <w:pStyle w:val="TableParagraph"/>
              <w:spacing w:before="100"/>
              <w:rPr>
                <w:sz w:val="20"/>
              </w:rPr>
            </w:pPr>
          </w:p>
          <w:p>
            <w:pPr>
              <w:pStyle w:val="TableParagraph"/>
              <w:spacing w:line="215" w:lineRule="exact"/>
              <w:ind w:right="52"/>
              <w:jc w:val="right"/>
              <w:rPr>
                <w:sz w:val="20"/>
              </w:rPr>
            </w:pPr>
            <w:r>
              <w:rPr>
                <w:spacing w:val="-10"/>
                <w:sz w:val="20"/>
              </w:rPr>
              <w:t>0</w:t>
            </w:r>
          </w:p>
        </w:tc>
      </w:tr>
      <w:tr>
        <w:trPr>
          <w:trHeight w:val="561" w:hRule="atLeast"/>
        </w:trPr>
        <w:tc>
          <w:tcPr>
            <w:tcW w:w="6971" w:type="dxa"/>
          </w:tcPr>
          <w:p>
            <w:pPr>
              <w:pStyle w:val="TableParagraph"/>
              <w:spacing w:line="284" w:lineRule="exact"/>
              <w:ind w:left="69" w:firstLine="583"/>
              <w:rPr>
                <w:sz w:val="20"/>
              </w:rPr>
            </w:pPr>
            <w:r>
              <w:rPr>
                <w:spacing w:val="-6"/>
                <w:sz w:val="20"/>
              </w:rPr>
              <w:t>417</w:t>
            </w:r>
            <w:r>
              <w:rPr>
                <w:spacing w:val="-11"/>
                <w:sz w:val="20"/>
              </w:rPr>
              <w:t> </w:t>
            </w:r>
            <w:r>
              <w:rPr>
                <w:spacing w:val="-6"/>
                <w:sz w:val="20"/>
              </w:rPr>
              <w:t>Transferencias</w:t>
            </w:r>
            <w:r>
              <w:rPr>
                <w:spacing w:val="-11"/>
                <w:sz w:val="20"/>
              </w:rPr>
              <w:t> </w:t>
            </w:r>
            <w:r>
              <w:rPr>
                <w:spacing w:val="-6"/>
                <w:sz w:val="20"/>
              </w:rPr>
              <w:t>internas</w:t>
            </w:r>
            <w:r>
              <w:rPr>
                <w:spacing w:val="-11"/>
                <w:sz w:val="20"/>
              </w:rPr>
              <w:t> </w:t>
            </w:r>
            <w:r>
              <w:rPr>
                <w:spacing w:val="-6"/>
                <w:sz w:val="20"/>
              </w:rPr>
              <w:t>otorgadas</w:t>
            </w:r>
            <w:r>
              <w:rPr>
                <w:spacing w:val="-11"/>
                <w:sz w:val="20"/>
              </w:rPr>
              <w:t> </w:t>
            </w:r>
            <w:r>
              <w:rPr>
                <w:spacing w:val="-6"/>
                <w:sz w:val="20"/>
              </w:rPr>
              <w:t>a</w:t>
            </w:r>
            <w:r>
              <w:rPr>
                <w:spacing w:val="-10"/>
                <w:sz w:val="20"/>
              </w:rPr>
              <w:t> </w:t>
            </w:r>
            <w:r>
              <w:rPr>
                <w:spacing w:val="-6"/>
                <w:sz w:val="20"/>
              </w:rPr>
              <w:t>fideicomisos</w:t>
            </w:r>
            <w:r>
              <w:rPr>
                <w:spacing w:val="-11"/>
                <w:sz w:val="20"/>
              </w:rPr>
              <w:t> </w:t>
            </w:r>
            <w:r>
              <w:rPr>
                <w:spacing w:val="-6"/>
                <w:sz w:val="20"/>
              </w:rPr>
              <w:t>públicos</w:t>
            </w:r>
            <w:r>
              <w:rPr>
                <w:spacing w:val="-11"/>
                <w:sz w:val="20"/>
              </w:rPr>
              <w:t> </w:t>
            </w:r>
            <w:r>
              <w:rPr>
                <w:spacing w:val="-6"/>
                <w:sz w:val="20"/>
              </w:rPr>
              <w:t>empresariales</w:t>
            </w:r>
            <w:r>
              <w:rPr>
                <w:spacing w:val="-8"/>
                <w:sz w:val="20"/>
              </w:rPr>
              <w:t> </w:t>
            </w:r>
            <w:r>
              <w:rPr>
                <w:spacing w:val="-6"/>
                <w:sz w:val="20"/>
              </w:rPr>
              <w:t>y</w:t>
            </w:r>
            <w:r>
              <w:rPr>
                <w:spacing w:val="-11"/>
                <w:sz w:val="20"/>
              </w:rPr>
              <w:t> </w:t>
            </w:r>
            <w:r>
              <w:rPr>
                <w:spacing w:val="-6"/>
                <w:sz w:val="20"/>
              </w:rPr>
              <w:t>no </w:t>
            </w:r>
            <w:r>
              <w:rPr>
                <w:spacing w:val="-2"/>
                <w:sz w:val="20"/>
              </w:rPr>
              <w:t>financieros</w:t>
            </w:r>
          </w:p>
        </w:tc>
        <w:tc>
          <w:tcPr>
            <w:tcW w:w="2312" w:type="dxa"/>
          </w:tcPr>
          <w:p>
            <w:pPr>
              <w:pStyle w:val="TableParagraph"/>
              <w:spacing w:before="94"/>
              <w:rPr>
                <w:sz w:val="20"/>
              </w:rPr>
            </w:pPr>
          </w:p>
          <w:p>
            <w:pPr>
              <w:pStyle w:val="TableParagraph"/>
              <w:spacing w:line="217" w:lineRule="exact" w:before="1"/>
              <w:ind w:right="52"/>
              <w:jc w:val="right"/>
              <w:rPr>
                <w:sz w:val="20"/>
              </w:rPr>
            </w:pPr>
            <w:r>
              <w:rPr>
                <w:spacing w:val="-10"/>
                <w:sz w:val="20"/>
              </w:rPr>
              <w:t>0</w:t>
            </w:r>
          </w:p>
        </w:tc>
      </w:tr>
      <w:tr>
        <w:trPr>
          <w:trHeight w:val="562" w:hRule="atLeast"/>
        </w:trPr>
        <w:tc>
          <w:tcPr>
            <w:tcW w:w="6971" w:type="dxa"/>
          </w:tcPr>
          <w:p>
            <w:pPr>
              <w:pStyle w:val="TableParagraph"/>
              <w:spacing w:line="284" w:lineRule="exact"/>
              <w:ind w:left="69" w:firstLine="583"/>
              <w:rPr>
                <w:sz w:val="20"/>
              </w:rPr>
            </w:pPr>
            <w:r>
              <w:rPr>
                <w:spacing w:val="-6"/>
                <w:sz w:val="20"/>
              </w:rPr>
              <w:t>418</w:t>
            </w:r>
            <w:r>
              <w:rPr>
                <w:spacing w:val="-11"/>
                <w:sz w:val="20"/>
              </w:rPr>
              <w:t> </w:t>
            </w:r>
            <w:r>
              <w:rPr>
                <w:spacing w:val="-6"/>
                <w:sz w:val="20"/>
              </w:rPr>
              <w:t>Transferencias</w:t>
            </w:r>
            <w:r>
              <w:rPr>
                <w:spacing w:val="-11"/>
                <w:sz w:val="20"/>
              </w:rPr>
              <w:t> </w:t>
            </w:r>
            <w:r>
              <w:rPr>
                <w:spacing w:val="-6"/>
                <w:sz w:val="20"/>
              </w:rPr>
              <w:t>internas</w:t>
            </w:r>
            <w:r>
              <w:rPr>
                <w:spacing w:val="-11"/>
                <w:sz w:val="20"/>
              </w:rPr>
              <w:t> </w:t>
            </w:r>
            <w:r>
              <w:rPr>
                <w:spacing w:val="-6"/>
                <w:sz w:val="20"/>
              </w:rPr>
              <w:t>otorgadas</w:t>
            </w:r>
            <w:r>
              <w:rPr>
                <w:spacing w:val="-11"/>
                <w:sz w:val="20"/>
              </w:rPr>
              <w:t> </w:t>
            </w:r>
            <w:r>
              <w:rPr>
                <w:spacing w:val="-6"/>
                <w:sz w:val="20"/>
              </w:rPr>
              <w:t>a</w:t>
            </w:r>
            <w:r>
              <w:rPr>
                <w:spacing w:val="-10"/>
                <w:sz w:val="20"/>
              </w:rPr>
              <w:t> </w:t>
            </w:r>
            <w:r>
              <w:rPr>
                <w:spacing w:val="-6"/>
                <w:sz w:val="20"/>
              </w:rPr>
              <w:t>instituciones</w:t>
            </w:r>
            <w:r>
              <w:rPr>
                <w:spacing w:val="-11"/>
                <w:sz w:val="20"/>
              </w:rPr>
              <w:t> </w:t>
            </w:r>
            <w:r>
              <w:rPr>
                <w:spacing w:val="-6"/>
                <w:sz w:val="20"/>
              </w:rPr>
              <w:t>paraestatales</w:t>
            </w:r>
            <w:r>
              <w:rPr>
                <w:spacing w:val="-13"/>
                <w:sz w:val="20"/>
              </w:rPr>
              <w:t> </w:t>
            </w:r>
            <w:r>
              <w:rPr>
                <w:spacing w:val="-6"/>
                <w:sz w:val="20"/>
              </w:rPr>
              <w:t>públicas </w:t>
            </w:r>
            <w:r>
              <w:rPr>
                <w:spacing w:val="-2"/>
                <w:sz w:val="20"/>
              </w:rPr>
              <w:t>financieras</w:t>
            </w:r>
          </w:p>
        </w:tc>
        <w:tc>
          <w:tcPr>
            <w:tcW w:w="2312" w:type="dxa"/>
          </w:tcPr>
          <w:p>
            <w:pPr>
              <w:pStyle w:val="TableParagraph"/>
              <w:spacing w:before="95"/>
              <w:rPr>
                <w:sz w:val="20"/>
              </w:rPr>
            </w:pPr>
          </w:p>
          <w:p>
            <w:pPr>
              <w:pStyle w:val="TableParagraph"/>
              <w:spacing w:line="217" w:lineRule="exact"/>
              <w:ind w:right="52"/>
              <w:jc w:val="right"/>
              <w:rPr>
                <w:sz w:val="20"/>
              </w:rPr>
            </w:pPr>
            <w:r>
              <w:rPr>
                <w:spacing w:val="-10"/>
                <w:sz w:val="20"/>
              </w:rPr>
              <w:t>0</w:t>
            </w:r>
          </w:p>
        </w:tc>
      </w:tr>
      <w:tr>
        <w:trPr>
          <w:trHeight w:val="276" w:hRule="atLeast"/>
        </w:trPr>
        <w:tc>
          <w:tcPr>
            <w:tcW w:w="6971" w:type="dxa"/>
          </w:tcPr>
          <w:p>
            <w:pPr>
              <w:pStyle w:val="TableParagraph"/>
              <w:spacing w:line="215" w:lineRule="exact" w:before="42"/>
              <w:ind w:left="652"/>
              <w:rPr>
                <w:sz w:val="20"/>
              </w:rPr>
            </w:pPr>
            <w:r>
              <w:rPr>
                <w:spacing w:val="-8"/>
                <w:sz w:val="20"/>
              </w:rPr>
              <w:t>419</w:t>
            </w:r>
            <w:r>
              <w:rPr>
                <w:spacing w:val="2"/>
                <w:sz w:val="20"/>
              </w:rPr>
              <w:t> </w:t>
            </w:r>
            <w:r>
              <w:rPr>
                <w:spacing w:val="-8"/>
                <w:sz w:val="20"/>
              </w:rPr>
              <w:t>Transferencias</w:t>
            </w:r>
            <w:r>
              <w:rPr>
                <w:spacing w:val="2"/>
                <w:sz w:val="20"/>
              </w:rPr>
              <w:t> </w:t>
            </w:r>
            <w:r>
              <w:rPr>
                <w:spacing w:val="-8"/>
                <w:sz w:val="20"/>
              </w:rPr>
              <w:t>internas</w:t>
            </w:r>
            <w:r>
              <w:rPr>
                <w:spacing w:val="3"/>
                <w:sz w:val="20"/>
              </w:rPr>
              <w:t> </w:t>
            </w:r>
            <w:r>
              <w:rPr>
                <w:spacing w:val="-8"/>
                <w:sz w:val="20"/>
              </w:rPr>
              <w:t>otorgadas</w:t>
            </w:r>
            <w:r>
              <w:rPr>
                <w:spacing w:val="2"/>
                <w:sz w:val="20"/>
              </w:rPr>
              <w:t> </w:t>
            </w:r>
            <w:r>
              <w:rPr>
                <w:spacing w:val="-8"/>
                <w:sz w:val="20"/>
              </w:rPr>
              <w:t>a</w:t>
            </w:r>
            <w:r>
              <w:rPr>
                <w:spacing w:val="4"/>
                <w:sz w:val="20"/>
              </w:rPr>
              <w:t> </w:t>
            </w:r>
            <w:r>
              <w:rPr>
                <w:spacing w:val="-8"/>
                <w:sz w:val="20"/>
              </w:rPr>
              <w:t>fideicomisos</w:t>
            </w:r>
            <w:r>
              <w:rPr>
                <w:spacing w:val="2"/>
                <w:sz w:val="20"/>
              </w:rPr>
              <w:t> </w:t>
            </w:r>
            <w:r>
              <w:rPr>
                <w:spacing w:val="-8"/>
                <w:sz w:val="20"/>
              </w:rPr>
              <w:t>públicos</w:t>
            </w:r>
            <w:r>
              <w:rPr>
                <w:spacing w:val="3"/>
                <w:sz w:val="20"/>
              </w:rPr>
              <w:t> </w:t>
            </w:r>
            <w:r>
              <w:rPr>
                <w:spacing w:val="-8"/>
                <w:sz w:val="20"/>
              </w:rPr>
              <w:t>financieros</w:t>
            </w:r>
          </w:p>
        </w:tc>
        <w:tc>
          <w:tcPr>
            <w:tcW w:w="2312" w:type="dxa"/>
          </w:tcPr>
          <w:p>
            <w:pPr>
              <w:pStyle w:val="TableParagraph"/>
              <w:spacing w:line="215" w:lineRule="exact" w:before="42"/>
              <w:ind w:right="52"/>
              <w:jc w:val="right"/>
              <w:rPr>
                <w:sz w:val="20"/>
              </w:rPr>
            </w:pPr>
            <w:r>
              <w:rPr>
                <w:spacing w:val="-10"/>
                <w:sz w:val="20"/>
              </w:rPr>
              <w:t>0</w:t>
            </w:r>
          </w:p>
        </w:tc>
      </w:tr>
      <w:tr>
        <w:trPr>
          <w:trHeight w:val="285" w:hRule="atLeast"/>
        </w:trPr>
        <w:tc>
          <w:tcPr>
            <w:tcW w:w="6971" w:type="dxa"/>
          </w:tcPr>
          <w:p>
            <w:pPr>
              <w:pStyle w:val="TableParagraph"/>
              <w:spacing w:line="212" w:lineRule="exact" w:before="53"/>
              <w:ind w:left="263"/>
              <w:rPr>
                <w:b/>
                <w:sz w:val="20"/>
              </w:rPr>
            </w:pPr>
            <w:r>
              <w:rPr>
                <w:b/>
                <w:spacing w:val="-8"/>
                <w:sz w:val="20"/>
              </w:rPr>
              <w:t>4200</w:t>
            </w:r>
            <w:r>
              <w:rPr>
                <w:b/>
                <w:spacing w:val="-1"/>
                <w:sz w:val="20"/>
              </w:rPr>
              <w:t> </w:t>
            </w:r>
            <w:r>
              <w:rPr>
                <w:b/>
                <w:spacing w:val="-8"/>
                <w:sz w:val="20"/>
              </w:rPr>
              <w:t>TRANSFERENCIAS</w:t>
            </w:r>
            <w:r>
              <w:rPr>
                <w:b/>
                <w:spacing w:val="-1"/>
                <w:sz w:val="20"/>
              </w:rPr>
              <w:t> </w:t>
            </w:r>
            <w:r>
              <w:rPr>
                <w:b/>
                <w:spacing w:val="-8"/>
                <w:sz w:val="20"/>
              </w:rPr>
              <w:t>AL</w:t>
            </w:r>
            <w:r>
              <w:rPr>
                <w:b/>
                <w:spacing w:val="-3"/>
                <w:sz w:val="20"/>
              </w:rPr>
              <w:t> </w:t>
            </w:r>
            <w:r>
              <w:rPr>
                <w:b/>
                <w:spacing w:val="-8"/>
                <w:sz w:val="20"/>
              </w:rPr>
              <w:t>RESTO</w:t>
            </w:r>
            <w:r>
              <w:rPr>
                <w:b/>
                <w:sz w:val="20"/>
              </w:rPr>
              <w:t> </w:t>
            </w:r>
            <w:r>
              <w:rPr>
                <w:b/>
                <w:spacing w:val="-8"/>
                <w:sz w:val="20"/>
              </w:rPr>
              <w:t>DEL</w:t>
            </w:r>
            <w:r>
              <w:rPr>
                <w:b/>
                <w:spacing w:val="1"/>
                <w:sz w:val="20"/>
              </w:rPr>
              <w:t> </w:t>
            </w:r>
            <w:r>
              <w:rPr>
                <w:b/>
                <w:spacing w:val="-8"/>
                <w:sz w:val="20"/>
              </w:rPr>
              <w:t>SECTOR</w:t>
            </w:r>
            <w:r>
              <w:rPr>
                <w:b/>
                <w:spacing w:val="-4"/>
                <w:sz w:val="20"/>
              </w:rPr>
              <w:t> </w:t>
            </w:r>
            <w:r>
              <w:rPr>
                <w:b/>
                <w:spacing w:val="-8"/>
                <w:sz w:val="20"/>
              </w:rPr>
              <w:t>PÚBLICO</w:t>
            </w:r>
          </w:p>
        </w:tc>
        <w:tc>
          <w:tcPr>
            <w:tcW w:w="2312" w:type="dxa"/>
          </w:tcPr>
          <w:p>
            <w:pPr>
              <w:pStyle w:val="TableParagraph"/>
              <w:spacing w:line="212" w:lineRule="exact" w:before="53"/>
              <w:ind w:right="54"/>
              <w:jc w:val="right"/>
              <w:rPr>
                <w:b/>
                <w:sz w:val="20"/>
              </w:rPr>
            </w:pPr>
            <w:r>
              <w:rPr>
                <w:b/>
                <w:spacing w:val="-2"/>
                <w:sz w:val="20"/>
              </w:rPr>
              <w:t>19,509,975</w:t>
            </w:r>
          </w:p>
        </w:tc>
      </w:tr>
      <w:tr>
        <w:trPr>
          <w:trHeight w:val="566" w:hRule="atLeast"/>
        </w:trPr>
        <w:tc>
          <w:tcPr>
            <w:tcW w:w="6971" w:type="dxa"/>
          </w:tcPr>
          <w:p>
            <w:pPr>
              <w:pStyle w:val="TableParagraph"/>
              <w:spacing w:line="284" w:lineRule="exact"/>
              <w:ind w:left="69" w:firstLine="583"/>
              <w:rPr>
                <w:sz w:val="20"/>
              </w:rPr>
            </w:pPr>
            <w:r>
              <w:rPr>
                <w:spacing w:val="-6"/>
                <w:sz w:val="20"/>
              </w:rPr>
              <w:t>421</w:t>
            </w:r>
            <w:r>
              <w:rPr>
                <w:spacing w:val="-11"/>
                <w:sz w:val="20"/>
              </w:rPr>
              <w:t> </w:t>
            </w:r>
            <w:r>
              <w:rPr>
                <w:spacing w:val="-6"/>
                <w:sz w:val="20"/>
              </w:rPr>
              <w:t>Transferencias</w:t>
            </w:r>
            <w:r>
              <w:rPr>
                <w:spacing w:val="-11"/>
                <w:sz w:val="20"/>
              </w:rPr>
              <w:t> </w:t>
            </w:r>
            <w:r>
              <w:rPr>
                <w:spacing w:val="-6"/>
                <w:sz w:val="20"/>
              </w:rPr>
              <w:t>otorgadas</w:t>
            </w:r>
            <w:r>
              <w:rPr>
                <w:spacing w:val="-11"/>
                <w:sz w:val="20"/>
              </w:rPr>
              <w:t> </w:t>
            </w:r>
            <w:r>
              <w:rPr>
                <w:spacing w:val="-6"/>
                <w:sz w:val="20"/>
              </w:rPr>
              <w:t>a</w:t>
            </w:r>
            <w:r>
              <w:rPr>
                <w:spacing w:val="-9"/>
                <w:sz w:val="20"/>
              </w:rPr>
              <w:t> </w:t>
            </w:r>
            <w:r>
              <w:rPr>
                <w:spacing w:val="-6"/>
                <w:sz w:val="20"/>
              </w:rPr>
              <w:t>entidades</w:t>
            </w:r>
            <w:r>
              <w:rPr>
                <w:spacing w:val="-13"/>
                <w:sz w:val="20"/>
              </w:rPr>
              <w:t> </w:t>
            </w:r>
            <w:r>
              <w:rPr>
                <w:spacing w:val="-6"/>
                <w:sz w:val="20"/>
              </w:rPr>
              <w:t>paraestatales</w:t>
            </w:r>
            <w:r>
              <w:rPr>
                <w:spacing w:val="-7"/>
                <w:sz w:val="20"/>
              </w:rPr>
              <w:t> </w:t>
            </w:r>
            <w:r>
              <w:rPr>
                <w:spacing w:val="-6"/>
                <w:sz w:val="20"/>
              </w:rPr>
              <w:t>no</w:t>
            </w:r>
            <w:r>
              <w:rPr>
                <w:spacing w:val="-8"/>
                <w:sz w:val="20"/>
              </w:rPr>
              <w:t> </w:t>
            </w:r>
            <w:r>
              <w:rPr>
                <w:spacing w:val="-6"/>
                <w:sz w:val="20"/>
              </w:rPr>
              <w:t>empresariales</w:t>
            </w:r>
            <w:r>
              <w:rPr>
                <w:spacing w:val="-11"/>
                <w:sz w:val="20"/>
              </w:rPr>
              <w:t> </w:t>
            </w:r>
            <w:r>
              <w:rPr>
                <w:spacing w:val="-6"/>
                <w:sz w:val="20"/>
              </w:rPr>
              <w:t>y</w:t>
            </w:r>
            <w:r>
              <w:rPr>
                <w:spacing w:val="-11"/>
                <w:sz w:val="20"/>
              </w:rPr>
              <w:t> </w:t>
            </w:r>
            <w:r>
              <w:rPr>
                <w:spacing w:val="-6"/>
                <w:sz w:val="20"/>
              </w:rPr>
              <w:t>no </w:t>
            </w:r>
            <w:r>
              <w:rPr>
                <w:spacing w:val="-2"/>
                <w:sz w:val="20"/>
              </w:rPr>
              <w:t>financieras</w:t>
            </w:r>
          </w:p>
        </w:tc>
        <w:tc>
          <w:tcPr>
            <w:tcW w:w="2312" w:type="dxa"/>
          </w:tcPr>
          <w:p>
            <w:pPr>
              <w:pStyle w:val="TableParagraph"/>
              <w:spacing w:before="101"/>
              <w:rPr>
                <w:sz w:val="20"/>
              </w:rPr>
            </w:pPr>
          </w:p>
          <w:p>
            <w:pPr>
              <w:pStyle w:val="TableParagraph"/>
              <w:spacing w:line="215" w:lineRule="exact"/>
              <w:ind w:right="54"/>
              <w:jc w:val="right"/>
              <w:rPr>
                <w:sz w:val="20"/>
              </w:rPr>
            </w:pPr>
            <w:r>
              <w:rPr>
                <w:spacing w:val="-2"/>
                <w:sz w:val="20"/>
              </w:rPr>
              <w:t>17,584,000</w:t>
            </w:r>
          </w:p>
        </w:tc>
      </w:tr>
      <w:tr>
        <w:trPr>
          <w:trHeight w:val="566" w:hRule="atLeast"/>
        </w:trPr>
        <w:tc>
          <w:tcPr>
            <w:tcW w:w="6971" w:type="dxa"/>
          </w:tcPr>
          <w:p>
            <w:pPr>
              <w:pStyle w:val="TableParagraph"/>
              <w:spacing w:line="284" w:lineRule="exact"/>
              <w:ind w:left="69" w:firstLine="583"/>
              <w:rPr>
                <w:sz w:val="20"/>
              </w:rPr>
            </w:pPr>
            <w:r>
              <w:rPr>
                <w:spacing w:val="-6"/>
                <w:sz w:val="20"/>
              </w:rPr>
              <w:t>422</w:t>
            </w:r>
            <w:r>
              <w:rPr>
                <w:spacing w:val="-11"/>
                <w:sz w:val="20"/>
              </w:rPr>
              <w:t> </w:t>
            </w:r>
            <w:r>
              <w:rPr>
                <w:spacing w:val="-6"/>
                <w:sz w:val="20"/>
              </w:rPr>
              <w:t>Transferencias</w:t>
            </w:r>
            <w:r>
              <w:rPr>
                <w:spacing w:val="-11"/>
                <w:sz w:val="20"/>
              </w:rPr>
              <w:t> </w:t>
            </w:r>
            <w:r>
              <w:rPr>
                <w:spacing w:val="-6"/>
                <w:sz w:val="20"/>
              </w:rPr>
              <w:t>otorgadas</w:t>
            </w:r>
            <w:r>
              <w:rPr>
                <w:spacing w:val="-11"/>
                <w:sz w:val="20"/>
              </w:rPr>
              <w:t> </w:t>
            </w:r>
            <w:r>
              <w:rPr>
                <w:spacing w:val="-6"/>
                <w:sz w:val="20"/>
              </w:rPr>
              <w:t>para</w:t>
            </w:r>
            <w:r>
              <w:rPr>
                <w:spacing w:val="-10"/>
                <w:sz w:val="20"/>
              </w:rPr>
              <w:t> </w:t>
            </w:r>
            <w:r>
              <w:rPr>
                <w:spacing w:val="-6"/>
                <w:sz w:val="20"/>
              </w:rPr>
              <w:t>entidades</w:t>
            </w:r>
            <w:r>
              <w:rPr>
                <w:spacing w:val="-11"/>
                <w:sz w:val="20"/>
              </w:rPr>
              <w:t> </w:t>
            </w:r>
            <w:r>
              <w:rPr>
                <w:spacing w:val="-6"/>
                <w:sz w:val="20"/>
              </w:rPr>
              <w:t>paraestatales</w:t>
            </w:r>
            <w:r>
              <w:rPr>
                <w:spacing w:val="-11"/>
                <w:sz w:val="20"/>
              </w:rPr>
              <w:t> </w:t>
            </w:r>
            <w:r>
              <w:rPr>
                <w:spacing w:val="-6"/>
                <w:sz w:val="20"/>
              </w:rPr>
              <w:t>empresariales</w:t>
            </w:r>
            <w:r>
              <w:rPr>
                <w:spacing w:val="-11"/>
                <w:sz w:val="20"/>
              </w:rPr>
              <w:t> </w:t>
            </w:r>
            <w:r>
              <w:rPr>
                <w:spacing w:val="-6"/>
                <w:sz w:val="20"/>
              </w:rPr>
              <w:t>y</w:t>
            </w:r>
            <w:r>
              <w:rPr>
                <w:spacing w:val="-11"/>
                <w:sz w:val="20"/>
              </w:rPr>
              <w:t> </w:t>
            </w:r>
            <w:r>
              <w:rPr>
                <w:spacing w:val="-6"/>
                <w:sz w:val="20"/>
              </w:rPr>
              <w:t>no </w:t>
            </w:r>
            <w:r>
              <w:rPr>
                <w:spacing w:val="-2"/>
                <w:sz w:val="20"/>
              </w:rPr>
              <w:t>financieras</w:t>
            </w:r>
          </w:p>
        </w:tc>
        <w:tc>
          <w:tcPr>
            <w:tcW w:w="2312" w:type="dxa"/>
          </w:tcPr>
          <w:p>
            <w:pPr>
              <w:pStyle w:val="TableParagraph"/>
              <w:spacing w:before="101"/>
              <w:rPr>
                <w:sz w:val="20"/>
              </w:rPr>
            </w:pPr>
          </w:p>
          <w:p>
            <w:pPr>
              <w:pStyle w:val="TableParagraph"/>
              <w:spacing w:line="214" w:lineRule="exact" w:before="1"/>
              <w:ind w:right="52"/>
              <w:jc w:val="right"/>
              <w:rPr>
                <w:sz w:val="20"/>
              </w:rPr>
            </w:pPr>
            <w:r>
              <w:rPr>
                <w:spacing w:val="-10"/>
                <w:sz w:val="20"/>
              </w:rPr>
              <w:t>0</w:t>
            </w:r>
          </w:p>
        </w:tc>
      </w:tr>
      <w:tr>
        <w:trPr>
          <w:trHeight w:val="283" w:hRule="atLeast"/>
        </w:trPr>
        <w:tc>
          <w:tcPr>
            <w:tcW w:w="6971" w:type="dxa"/>
          </w:tcPr>
          <w:p>
            <w:pPr>
              <w:pStyle w:val="TableParagraph"/>
              <w:spacing w:line="217" w:lineRule="exact" w:before="46"/>
              <w:ind w:right="267"/>
              <w:jc w:val="right"/>
              <w:rPr>
                <w:sz w:val="20"/>
              </w:rPr>
            </w:pPr>
            <w:r>
              <w:rPr>
                <w:spacing w:val="-8"/>
                <w:sz w:val="20"/>
              </w:rPr>
              <w:t>423</w:t>
            </w:r>
            <w:r>
              <w:rPr>
                <w:spacing w:val="4"/>
                <w:sz w:val="20"/>
              </w:rPr>
              <w:t> </w:t>
            </w:r>
            <w:r>
              <w:rPr>
                <w:spacing w:val="-8"/>
                <w:sz w:val="20"/>
              </w:rPr>
              <w:t>Transferencias</w:t>
            </w:r>
            <w:r>
              <w:rPr>
                <w:spacing w:val="4"/>
                <w:sz w:val="20"/>
              </w:rPr>
              <w:t> </w:t>
            </w:r>
            <w:r>
              <w:rPr>
                <w:spacing w:val="-8"/>
                <w:sz w:val="20"/>
              </w:rPr>
              <w:t>otorgadas</w:t>
            </w:r>
            <w:r>
              <w:rPr>
                <w:spacing w:val="4"/>
                <w:sz w:val="20"/>
              </w:rPr>
              <w:t> </w:t>
            </w:r>
            <w:r>
              <w:rPr>
                <w:spacing w:val="-8"/>
                <w:sz w:val="20"/>
              </w:rPr>
              <w:t>para</w:t>
            </w:r>
            <w:r>
              <w:rPr>
                <w:spacing w:val="5"/>
                <w:sz w:val="20"/>
              </w:rPr>
              <w:t> </w:t>
            </w:r>
            <w:r>
              <w:rPr>
                <w:spacing w:val="-8"/>
                <w:sz w:val="20"/>
              </w:rPr>
              <w:t>instituciones</w:t>
            </w:r>
            <w:r>
              <w:rPr>
                <w:spacing w:val="1"/>
                <w:sz w:val="20"/>
              </w:rPr>
              <w:t> </w:t>
            </w:r>
            <w:r>
              <w:rPr>
                <w:spacing w:val="-8"/>
                <w:sz w:val="20"/>
              </w:rPr>
              <w:t>paraestatales</w:t>
            </w:r>
            <w:r>
              <w:rPr>
                <w:spacing w:val="4"/>
                <w:sz w:val="20"/>
              </w:rPr>
              <w:t> </w:t>
            </w:r>
            <w:r>
              <w:rPr>
                <w:spacing w:val="-8"/>
                <w:sz w:val="20"/>
              </w:rPr>
              <w:t>públicas</w:t>
            </w:r>
            <w:r>
              <w:rPr>
                <w:spacing w:val="9"/>
                <w:sz w:val="20"/>
              </w:rPr>
              <w:t> </w:t>
            </w:r>
            <w:r>
              <w:rPr>
                <w:spacing w:val="-8"/>
                <w:sz w:val="20"/>
              </w:rPr>
              <w:t>financieras</w:t>
            </w:r>
          </w:p>
        </w:tc>
        <w:tc>
          <w:tcPr>
            <w:tcW w:w="2312" w:type="dxa"/>
          </w:tcPr>
          <w:p>
            <w:pPr>
              <w:pStyle w:val="TableParagraph"/>
              <w:spacing w:line="217" w:lineRule="exact" w:before="46"/>
              <w:ind w:right="52"/>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424</w:t>
            </w:r>
            <w:r>
              <w:rPr>
                <w:spacing w:val="-13"/>
                <w:sz w:val="20"/>
              </w:rPr>
              <w:t> </w:t>
            </w:r>
            <w:r>
              <w:rPr>
                <w:spacing w:val="-6"/>
                <w:sz w:val="20"/>
              </w:rPr>
              <w:t>Transferencias</w:t>
            </w:r>
            <w:r>
              <w:rPr>
                <w:spacing w:val="-12"/>
                <w:sz w:val="20"/>
              </w:rPr>
              <w:t> </w:t>
            </w:r>
            <w:r>
              <w:rPr>
                <w:spacing w:val="-6"/>
                <w:sz w:val="20"/>
              </w:rPr>
              <w:t>otorgadas</w:t>
            </w:r>
            <w:r>
              <w:rPr>
                <w:spacing w:val="-12"/>
                <w:sz w:val="20"/>
              </w:rPr>
              <w:t> </w:t>
            </w:r>
            <w:r>
              <w:rPr>
                <w:spacing w:val="-6"/>
                <w:sz w:val="20"/>
              </w:rPr>
              <w:t>a</w:t>
            </w:r>
            <w:r>
              <w:rPr>
                <w:spacing w:val="-12"/>
                <w:sz w:val="20"/>
              </w:rPr>
              <w:t> </w:t>
            </w:r>
            <w:r>
              <w:rPr>
                <w:spacing w:val="-6"/>
                <w:sz w:val="20"/>
              </w:rPr>
              <w:t>entidades</w:t>
            </w:r>
            <w:r>
              <w:rPr>
                <w:spacing w:val="-12"/>
                <w:sz w:val="20"/>
              </w:rPr>
              <w:t> </w:t>
            </w:r>
            <w:r>
              <w:rPr>
                <w:spacing w:val="-6"/>
                <w:sz w:val="20"/>
              </w:rPr>
              <w:t>federativas</w:t>
            </w:r>
            <w:r>
              <w:rPr>
                <w:spacing w:val="-9"/>
                <w:sz w:val="20"/>
              </w:rPr>
              <w:t> </w:t>
            </w:r>
            <w:r>
              <w:rPr>
                <w:spacing w:val="-6"/>
                <w:sz w:val="20"/>
              </w:rPr>
              <w:t>y</w:t>
            </w:r>
            <w:r>
              <w:rPr>
                <w:spacing w:val="-12"/>
                <w:sz w:val="20"/>
              </w:rPr>
              <w:t> </w:t>
            </w:r>
            <w:r>
              <w:rPr>
                <w:spacing w:val="-6"/>
                <w:sz w:val="20"/>
              </w:rPr>
              <w:t>municipios</w:t>
            </w:r>
          </w:p>
        </w:tc>
        <w:tc>
          <w:tcPr>
            <w:tcW w:w="2312" w:type="dxa"/>
          </w:tcPr>
          <w:p>
            <w:pPr>
              <w:pStyle w:val="TableParagraph"/>
              <w:spacing w:line="215" w:lineRule="exact" w:before="48"/>
              <w:ind w:right="54"/>
              <w:jc w:val="right"/>
              <w:rPr>
                <w:sz w:val="20"/>
              </w:rPr>
            </w:pPr>
            <w:r>
              <w:rPr>
                <w:spacing w:val="-2"/>
                <w:sz w:val="20"/>
              </w:rPr>
              <w:t>500,000</w:t>
            </w:r>
          </w:p>
        </w:tc>
      </w:tr>
      <w:tr>
        <w:trPr>
          <w:trHeight w:val="285" w:hRule="atLeast"/>
        </w:trPr>
        <w:tc>
          <w:tcPr>
            <w:tcW w:w="6971" w:type="dxa"/>
          </w:tcPr>
          <w:p>
            <w:pPr>
              <w:pStyle w:val="TableParagraph"/>
              <w:spacing w:line="217" w:lineRule="exact" w:before="48"/>
              <w:ind w:left="652"/>
              <w:rPr>
                <w:sz w:val="20"/>
              </w:rPr>
            </w:pPr>
            <w:r>
              <w:rPr>
                <w:spacing w:val="-6"/>
                <w:sz w:val="20"/>
              </w:rPr>
              <w:t>425</w:t>
            </w:r>
            <w:r>
              <w:rPr>
                <w:spacing w:val="-13"/>
                <w:sz w:val="20"/>
              </w:rPr>
              <w:t> </w:t>
            </w:r>
            <w:r>
              <w:rPr>
                <w:spacing w:val="-6"/>
                <w:sz w:val="20"/>
              </w:rPr>
              <w:t>Transferencias</w:t>
            </w:r>
            <w:r>
              <w:rPr>
                <w:spacing w:val="-13"/>
                <w:sz w:val="20"/>
              </w:rPr>
              <w:t> </w:t>
            </w:r>
            <w:r>
              <w:rPr>
                <w:spacing w:val="-6"/>
                <w:sz w:val="20"/>
              </w:rPr>
              <w:t>a</w:t>
            </w:r>
            <w:r>
              <w:rPr>
                <w:spacing w:val="-11"/>
                <w:sz w:val="20"/>
              </w:rPr>
              <w:t> </w:t>
            </w:r>
            <w:r>
              <w:rPr>
                <w:spacing w:val="-6"/>
                <w:sz w:val="20"/>
              </w:rPr>
              <w:t>fideicomisos</w:t>
            </w:r>
            <w:r>
              <w:rPr>
                <w:spacing w:val="-13"/>
                <w:sz w:val="20"/>
              </w:rPr>
              <w:t> </w:t>
            </w:r>
            <w:r>
              <w:rPr>
                <w:spacing w:val="-6"/>
                <w:sz w:val="20"/>
              </w:rPr>
              <w:t>de</w:t>
            </w:r>
            <w:r>
              <w:rPr>
                <w:spacing w:val="-12"/>
                <w:sz w:val="20"/>
              </w:rPr>
              <w:t> </w:t>
            </w:r>
            <w:r>
              <w:rPr>
                <w:spacing w:val="-6"/>
                <w:sz w:val="20"/>
              </w:rPr>
              <w:t>entidades</w:t>
            </w:r>
            <w:r>
              <w:rPr>
                <w:spacing w:val="-12"/>
                <w:sz w:val="20"/>
              </w:rPr>
              <w:t> </w:t>
            </w:r>
            <w:r>
              <w:rPr>
                <w:spacing w:val="-6"/>
                <w:sz w:val="20"/>
              </w:rPr>
              <w:t>federativas</w:t>
            </w:r>
            <w:r>
              <w:rPr>
                <w:spacing w:val="-10"/>
                <w:sz w:val="20"/>
              </w:rPr>
              <w:t> </w:t>
            </w:r>
            <w:r>
              <w:rPr>
                <w:spacing w:val="-6"/>
                <w:sz w:val="20"/>
              </w:rPr>
              <w:t>y</w:t>
            </w:r>
            <w:r>
              <w:rPr>
                <w:spacing w:val="-13"/>
                <w:sz w:val="20"/>
              </w:rPr>
              <w:t> </w:t>
            </w:r>
            <w:r>
              <w:rPr>
                <w:spacing w:val="-6"/>
                <w:sz w:val="20"/>
              </w:rPr>
              <w:t>municipios</w:t>
            </w:r>
          </w:p>
        </w:tc>
        <w:tc>
          <w:tcPr>
            <w:tcW w:w="2312" w:type="dxa"/>
          </w:tcPr>
          <w:p>
            <w:pPr>
              <w:pStyle w:val="TableParagraph"/>
              <w:spacing w:line="217" w:lineRule="exact" w:before="48"/>
              <w:ind w:right="54"/>
              <w:jc w:val="right"/>
              <w:rPr>
                <w:sz w:val="20"/>
              </w:rPr>
            </w:pPr>
            <w:r>
              <w:rPr>
                <w:spacing w:val="-2"/>
                <w:sz w:val="20"/>
              </w:rPr>
              <w:t>1,425,975</w:t>
            </w:r>
          </w:p>
        </w:tc>
      </w:tr>
    </w:tbl>
    <w:p>
      <w:pPr>
        <w:pStyle w:val="TableParagraph"/>
        <w:spacing w:after="0" w:line="217" w:lineRule="exact"/>
        <w:jc w:val="right"/>
        <w:rPr>
          <w:sz w:val="20"/>
        </w:rPr>
        <w:sectPr>
          <w:pgSz w:w="12250" w:h="15850"/>
          <w:pgMar w:header="626" w:footer="0" w:top="840" w:bottom="280" w:left="1133" w:right="1133"/>
        </w:sectPr>
      </w:pPr>
    </w:p>
    <w:p>
      <w:pPr>
        <w:pStyle w:val="BodyText"/>
        <w:spacing w:before="3"/>
        <w:rPr>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121" name="Group 121"/>
                <wp:cNvGraphicFramePr>
                  <a:graphicFrameLocks/>
                </wp:cNvGraphicFramePr>
                <a:graphic>
                  <a:graphicData uri="http://schemas.microsoft.com/office/word/2010/wordprocessingGroup">
                    <wpg:wgp>
                      <wpg:cNvPr id="121" name="Group 121"/>
                      <wpg:cNvGrpSpPr/>
                      <wpg:grpSpPr>
                        <a:xfrm>
                          <a:off x="0" y="0"/>
                          <a:ext cx="5965190" cy="26034"/>
                          <a:chExt cx="5965190" cy="26034"/>
                        </a:xfrm>
                      </wpg:grpSpPr>
                      <wps:wsp>
                        <wps:cNvPr id="122" name="Graphic 122"/>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84"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971"/>
        <w:gridCol w:w="2312"/>
      </w:tblGrid>
      <w:tr>
        <w:trPr>
          <w:trHeight w:val="290" w:hRule="atLeast"/>
        </w:trPr>
        <w:tc>
          <w:tcPr>
            <w:tcW w:w="6971" w:type="dxa"/>
            <w:shd w:val="clear" w:color="auto" w:fill="41504D"/>
          </w:tcPr>
          <w:p>
            <w:pPr>
              <w:pStyle w:val="TableParagraph"/>
              <w:spacing w:line="212" w:lineRule="exact" w:before="58"/>
              <w:ind w:left="12"/>
              <w:jc w:val="center"/>
              <w:rPr>
                <w:b/>
                <w:sz w:val="20"/>
              </w:rPr>
            </w:pPr>
            <w:r>
              <w:rPr>
                <w:b/>
                <w:color w:val="FFFFFF"/>
                <w:spacing w:val="-2"/>
                <w:sz w:val="20"/>
              </w:rPr>
              <w:t>Concepto</w:t>
            </w:r>
          </w:p>
        </w:tc>
        <w:tc>
          <w:tcPr>
            <w:tcW w:w="2312" w:type="dxa"/>
            <w:shd w:val="clear" w:color="auto" w:fill="41504D"/>
          </w:tcPr>
          <w:p>
            <w:pPr>
              <w:pStyle w:val="TableParagraph"/>
              <w:spacing w:line="212" w:lineRule="exact" w:before="58"/>
              <w:ind w:left="232"/>
              <w:rPr>
                <w:b/>
                <w:sz w:val="20"/>
              </w:rPr>
            </w:pPr>
            <w:r>
              <w:rPr>
                <w:b/>
                <w:color w:val="FFFFFF"/>
                <w:spacing w:val="-8"/>
                <w:sz w:val="20"/>
              </w:rPr>
              <w:t>Presupuesto</w:t>
            </w:r>
            <w:r>
              <w:rPr>
                <w:b/>
                <w:color w:val="FFFFFF"/>
                <w:spacing w:val="3"/>
                <w:sz w:val="20"/>
              </w:rPr>
              <w:t> </w:t>
            </w:r>
            <w:r>
              <w:rPr>
                <w:b/>
                <w:color w:val="FFFFFF"/>
                <w:spacing w:val="-2"/>
                <w:sz w:val="20"/>
              </w:rPr>
              <w:t>Aprobado</w:t>
            </w:r>
          </w:p>
        </w:tc>
      </w:tr>
      <w:tr>
        <w:trPr>
          <w:trHeight w:val="278" w:hRule="atLeast"/>
        </w:trPr>
        <w:tc>
          <w:tcPr>
            <w:tcW w:w="6971" w:type="dxa"/>
          </w:tcPr>
          <w:p>
            <w:pPr>
              <w:pStyle w:val="TableParagraph"/>
              <w:spacing w:line="222" w:lineRule="exact" w:before="36"/>
              <w:ind w:left="263"/>
              <w:rPr>
                <w:b/>
                <w:sz w:val="20"/>
              </w:rPr>
            </w:pPr>
            <w:r>
              <w:rPr>
                <w:b/>
                <w:spacing w:val="-6"/>
                <w:sz w:val="20"/>
              </w:rPr>
              <w:t>4300</w:t>
            </w:r>
            <w:r>
              <w:rPr>
                <w:b/>
                <w:spacing w:val="-11"/>
                <w:sz w:val="20"/>
              </w:rPr>
              <w:t> </w:t>
            </w:r>
            <w:r>
              <w:rPr>
                <w:b/>
                <w:spacing w:val="-6"/>
                <w:sz w:val="20"/>
              </w:rPr>
              <w:t>SUBSIDIOS</w:t>
            </w:r>
            <w:r>
              <w:rPr>
                <w:b/>
                <w:spacing w:val="-11"/>
                <w:sz w:val="20"/>
              </w:rPr>
              <w:t> </w:t>
            </w:r>
            <w:r>
              <w:rPr>
                <w:b/>
                <w:spacing w:val="-6"/>
                <w:sz w:val="20"/>
              </w:rPr>
              <w:t>Y</w:t>
            </w:r>
            <w:r>
              <w:rPr>
                <w:b/>
                <w:spacing w:val="-12"/>
                <w:sz w:val="20"/>
              </w:rPr>
              <w:t> </w:t>
            </w:r>
            <w:r>
              <w:rPr>
                <w:b/>
                <w:spacing w:val="-6"/>
                <w:sz w:val="20"/>
              </w:rPr>
              <w:t>SUBVENCIONES</w:t>
            </w:r>
          </w:p>
        </w:tc>
        <w:tc>
          <w:tcPr>
            <w:tcW w:w="2312" w:type="dxa"/>
          </w:tcPr>
          <w:p>
            <w:pPr>
              <w:pStyle w:val="TableParagraph"/>
              <w:spacing w:line="222" w:lineRule="exact" w:before="36"/>
              <w:ind w:right="57"/>
              <w:jc w:val="right"/>
              <w:rPr>
                <w:b/>
                <w:sz w:val="20"/>
              </w:rPr>
            </w:pPr>
            <w:r>
              <w:rPr>
                <w:b/>
                <w:spacing w:val="-2"/>
                <w:sz w:val="20"/>
              </w:rPr>
              <w:t>49,788,092</w:t>
            </w:r>
          </w:p>
        </w:tc>
      </w:tr>
      <w:tr>
        <w:trPr>
          <w:trHeight w:val="285" w:hRule="atLeast"/>
        </w:trPr>
        <w:tc>
          <w:tcPr>
            <w:tcW w:w="6971" w:type="dxa"/>
          </w:tcPr>
          <w:p>
            <w:pPr>
              <w:pStyle w:val="TableParagraph"/>
              <w:spacing w:line="215" w:lineRule="exact" w:before="50"/>
              <w:ind w:left="652"/>
              <w:rPr>
                <w:sz w:val="20"/>
              </w:rPr>
            </w:pPr>
            <w:r>
              <w:rPr>
                <w:spacing w:val="-6"/>
                <w:sz w:val="20"/>
              </w:rPr>
              <w:t>431</w:t>
            </w:r>
            <w:r>
              <w:rPr>
                <w:spacing w:val="-8"/>
                <w:sz w:val="20"/>
              </w:rPr>
              <w:t> </w:t>
            </w:r>
            <w:r>
              <w:rPr>
                <w:spacing w:val="-6"/>
                <w:sz w:val="20"/>
              </w:rPr>
              <w:t>Subsidios</w:t>
            </w:r>
            <w:r>
              <w:rPr>
                <w:spacing w:val="-13"/>
                <w:sz w:val="20"/>
              </w:rPr>
              <w:t> </w:t>
            </w:r>
            <w:r>
              <w:rPr>
                <w:spacing w:val="-6"/>
                <w:sz w:val="20"/>
              </w:rPr>
              <w:t>a</w:t>
            </w:r>
            <w:r>
              <w:rPr>
                <w:spacing w:val="-8"/>
                <w:sz w:val="20"/>
              </w:rPr>
              <w:t> </w:t>
            </w:r>
            <w:r>
              <w:rPr>
                <w:spacing w:val="-6"/>
                <w:sz w:val="20"/>
              </w:rPr>
              <w:t>la</w:t>
            </w:r>
            <w:r>
              <w:rPr>
                <w:spacing w:val="-12"/>
                <w:sz w:val="20"/>
              </w:rPr>
              <w:t> </w:t>
            </w:r>
            <w:r>
              <w:rPr>
                <w:spacing w:val="-6"/>
                <w:sz w:val="20"/>
              </w:rPr>
              <w:t>producción</w:t>
            </w:r>
          </w:p>
        </w:tc>
        <w:tc>
          <w:tcPr>
            <w:tcW w:w="2312" w:type="dxa"/>
          </w:tcPr>
          <w:p>
            <w:pPr>
              <w:pStyle w:val="TableParagraph"/>
              <w:spacing w:line="215" w:lineRule="exact" w:before="50"/>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432</w:t>
            </w:r>
            <w:r>
              <w:rPr>
                <w:spacing w:val="-8"/>
                <w:sz w:val="20"/>
              </w:rPr>
              <w:t> </w:t>
            </w:r>
            <w:r>
              <w:rPr>
                <w:spacing w:val="-6"/>
                <w:sz w:val="20"/>
              </w:rPr>
              <w:t>Subsidios</w:t>
            </w:r>
            <w:r>
              <w:rPr>
                <w:spacing w:val="-13"/>
                <w:sz w:val="20"/>
              </w:rPr>
              <w:t> </w:t>
            </w:r>
            <w:r>
              <w:rPr>
                <w:spacing w:val="-6"/>
                <w:sz w:val="20"/>
              </w:rPr>
              <w:t>a</w:t>
            </w:r>
            <w:r>
              <w:rPr>
                <w:spacing w:val="-8"/>
                <w:sz w:val="20"/>
              </w:rPr>
              <w:t> </w:t>
            </w:r>
            <w:r>
              <w:rPr>
                <w:spacing w:val="-6"/>
                <w:sz w:val="20"/>
              </w:rPr>
              <w:t>la</w:t>
            </w:r>
            <w:r>
              <w:rPr>
                <w:spacing w:val="-12"/>
                <w:sz w:val="20"/>
              </w:rPr>
              <w:t> </w:t>
            </w:r>
            <w:r>
              <w:rPr>
                <w:spacing w:val="-6"/>
                <w:sz w:val="20"/>
              </w:rPr>
              <w:t>distribución</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5" w:lineRule="exact" w:before="50"/>
              <w:ind w:left="652"/>
              <w:rPr>
                <w:sz w:val="20"/>
              </w:rPr>
            </w:pPr>
            <w:r>
              <w:rPr>
                <w:spacing w:val="-6"/>
                <w:sz w:val="20"/>
              </w:rPr>
              <w:t>433</w:t>
            </w:r>
            <w:r>
              <w:rPr>
                <w:spacing w:val="-8"/>
                <w:sz w:val="20"/>
              </w:rPr>
              <w:t> </w:t>
            </w:r>
            <w:r>
              <w:rPr>
                <w:spacing w:val="-6"/>
                <w:sz w:val="20"/>
              </w:rPr>
              <w:t>Subsidios</w:t>
            </w:r>
            <w:r>
              <w:rPr>
                <w:spacing w:val="-13"/>
                <w:sz w:val="20"/>
              </w:rPr>
              <w:t> </w:t>
            </w:r>
            <w:r>
              <w:rPr>
                <w:spacing w:val="-6"/>
                <w:sz w:val="20"/>
              </w:rPr>
              <w:t>a</w:t>
            </w:r>
            <w:r>
              <w:rPr>
                <w:spacing w:val="-9"/>
                <w:sz w:val="20"/>
              </w:rPr>
              <w:t> </w:t>
            </w:r>
            <w:r>
              <w:rPr>
                <w:spacing w:val="-6"/>
                <w:sz w:val="20"/>
              </w:rPr>
              <w:t>la</w:t>
            </w:r>
            <w:r>
              <w:rPr>
                <w:spacing w:val="-9"/>
                <w:sz w:val="20"/>
              </w:rPr>
              <w:t> </w:t>
            </w:r>
            <w:r>
              <w:rPr>
                <w:spacing w:val="-6"/>
                <w:sz w:val="20"/>
              </w:rPr>
              <w:t>inversión</w:t>
            </w:r>
          </w:p>
        </w:tc>
        <w:tc>
          <w:tcPr>
            <w:tcW w:w="2312" w:type="dxa"/>
          </w:tcPr>
          <w:p>
            <w:pPr>
              <w:pStyle w:val="TableParagraph"/>
              <w:spacing w:line="215" w:lineRule="exact" w:before="50"/>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434</w:t>
            </w:r>
            <w:r>
              <w:rPr>
                <w:spacing w:val="-9"/>
                <w:sz w:val="20"/>
              </w:rPr>
              <w:t> </w:t>
            </w:r>
            <w:r>
              <w:rPr>
                <w:spacing w:val="-6"/>
                <w:sz w:val="20"/>
              </w:rPr>
              <w:t>Subsidios</w:t>
            </w:r>
            <w:r>
              <w:rPr>
                <w:spacing w:val="-13"/>
                <w:sz w:val="20"/>
              </w:rPr>
              <w:t> </w:t>
            </w:r>
            <w:r>
              <w:rPr>
                <w:spacing w:val="-6"/>
                <w:sz w:val="20"/>
              </w:rPr>
              <w:t>a</w:t>
            </w:r>
            <w:r>
              <w:rPr>
                <w:spacing w:val="-10"/>
                <w:sz w:val="20"/>
              </w:rPr>
              <w:t> </w:t>
            </w:r>
            <w:r>
              <w:rPr>
                <w:spacing w:val="-6"/>
                <w:sz w:val="20"/>
              </w:rPr>
              <w:t>la</w:t>
            </w:r>
            <w:r>
              <w:rPr>
                <w:spacing w:val="-12"/>
                <w:sz w:val="20"/>
              </w:rPr>
              <w:t> </w:t>
            </w:r>
            <w:r>
              <w:rPr>
                <w:spacing w:val="-6"/>
                <w:sz w:val="20"/>
              </w:rPr>
              <w:t>prestación</w:t>
            </w:r>
            <w:r>
              <w:rPr>
                <w:spacing w:val="-11"/>
                <w:sz w:val="20"/>
              </w:rPr>
              <w:t> </w:t>
            </w:r>
            <w:r>
              <w:rPr>
                <w:spacing w:val="-6"/>
                <w:sz w:val="20"/>
              </w:rPr>
              <w:t>de</w:t>
            </w:r>
            <w:r>
              <w:rPr>
                <w:spacing w:val="-10"/>
                <w:sz w:val="20"/>
              </w:rPr>
              <w:t> </w:t>
            </w:r>
            <w:r>
              <w:rPr>
                <w:spacing w:val="-6"/>
                <w:sz w:val="20"/>
              </w:rPr>
              <w:t>servicios</w:t>
            </w:r>
            <w:r>
              <w:rPr>
                <w:spacing w:val="-13"/>
                <w:sz w:val="20"/>
              </w:rPr>
              <w:t> </w:t>
            </w:r>
            <w:r>
              <w:rPr>
                <w:spacing w:val="-6"/>
                <w:sz w:val="20"/>
              </w:rPr>
              <w:t>públicos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5" w:lineRule="exact" w:before="50"/>
              <w:ind w:left="652"/>
              <w:rPr>
                <w:sz w:val="20"/>
              </w:rPr>
            </w:pPr>
            <w:r>
              <w:rPr>
                <w:spacing w:val="-6"/>
                <w:sz w:val="20"/>
              </w:rPr>
              <w:t>435</w:t>
            </w:r>
            <w:r>
              <w:rPr>
                <w:spacing w:val="-9"/>
                <w:sz w:val="20"/>
              </w:rPr>
              <w:t> </w:t>
            </w:r>
            <w:r>
              <w:rPr>
                <w:spacing w:val="-6"/>
                <w:sz w:val="20"/>
              </w:rPr>
              <w:t>Subsidios</w:t>
            </w:r>
            <w:r>
              <w:rPr>
                <w:spacing w:val="-13"/>
                <w:sz w:val="20"/>
              </w:rPr>
              <w:t> </w:t>
            </w:r>
            <w:r>
              <w:rPr>
                <w:spacing w:val="-6"/>
                <w:sz w:val="20"/>
              </w:rPr>
              <w:t>para</w:t>
            </w:r>
            <w:r>
              <w:rPr>
                <w:spacing w:val="-10"/>
                <w:sz w:val="20"/>
              </w:rPr>
              <w:t> </w:t>
            </w:r>
            <w:r>
              <w:rPr>
                <w:spacing w:val="-6"/>
                <w:sz w:val="20"/>
              </w:rPr>
              <w:t>cubrir</w:t>
            </w:r>
            <w:r>
              <w:rPr>
                <w:spacing w:val="-12"/>
                <w:sz w:val="20"/>
              </w:rPr>
              <w:t> </w:t>
            </w:r>
            <w:r>
              <w:rPr>
                <w:spacing w:val="-6"/>
                <w:sz w:val="20"/>
              </w:rPr>
              <w:t>diferenciales</w:t>
            </w:r>
            <w:r>
              <w:rPr>
                <w:spacing w:val="-13"/>
                <w:sz w:val="20"/>
              </w:rPr>
              <w:t> </w:t>
            </w:r>
            <w:r>
              <w:rPr>
                <w:spacing w:val="-6"/>
                <w:sz w:val="20"/>
              </w:rPr>
              <w:t>de</w:t>
            </w:r>
            <w:r>
              <w:rPr>
                <w:spacing w:val="-10"/>
                <w:sz w:val="20"/>
              </w:rPr>
              <w:t> </w:t>
            </w:r>
            <w:r>
              <w:rPr>
                <w:spacing w:val="-6"/>
                <w:sz w:val="20"/>
              </w:rPr>
              <w:t>tasas</w:t>
            </w:r>
            <w:r>
              <w:rPr>
                <w:spacing w:val="-13"/>
                <w:sz w:val="20"/>
              </w:rPr>
              <w:t> </w:t>
            </w:r>
            <w:r>
              <w:rPr>
                <w:spacing w:val="-6"/>
                <w:sz w:val="20"/>
              </w:rPr>
              <w:t>de</w:t>
            </w:r>
            <w:r>
              <w:rPr>
                <w:spacing w:val="-9"/>
                <w:sz w:val="20"/>
              </w:rPr>
              <w:t> </w:t>
            </w:r>
            <w:r>
              <w:rPr>
                <w:spacing w:val="-6"/>
                <w:sz w:val="20"/>
              </w:rPr>
              <w:t>interés</w:t>
            </w:r>
          </w:p>
        </w:tc>
        <w:tc>
          <w:tcPr>
            <w:tcW w:w="2312" w:type="dxa"/>
          </w:tcPr>
          <w:p>
            <w:pPr>
              <w:pStyle w:val="TableParagraph"/>
              <w:spacing w:line="215" w:lineRule="exact" w:before="50"/>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436</w:t>
            </w:r>
            <w:r>
              <w:rPr>
                <w:spacing w:val="-8"/>
                <w:sz w:val="20"/>
              </w:rPr>
              <w:t> </w:t>
            </w:r>
            <w:r>
              <w:rPr>
                <w:spacing w:val="-6"/>
                <w:sz w:val="20"/>
              </w:rPr>
              <w:t>Subsidios</w:t>
            </w:r>
            <w:r>
              <w:rPr>
                <w:spacing w:val="-13"/>
                <w:sz w:val="20"/>
              </w:rPr>
              <w:t> </w:t>
            </w:r>
            <w:r>
              <w:rPr>
                <w:spacing w:val="-6"/>
                <w:sz w:val="20"/>
              </w:rPr>
              <w:t>a</w:t>
            </w:r>
            <w:r>
              <w:rPr>
                <w:spacing w:val="-9"/>
                <w:sz w:val="20"/>
              </w:rPr>
              <w:t> </w:t>
            </w:r>
            <w:r>
              <w:rPr>
                <w:spacing w:val="-6"/>
                <w:sz w:val="20"/>
              </w:rPr>
              <w:t>la</w:t>
            </w:r>
            <w:r>
              <w:rPr>
                <w:spacing w:val="-9"/>
                <w:sz w:val="20"/>
              </w:rPr>
              <w:t> </w:t>
            </w:r>
            <w:r>
              <w:rPr>
                <w:spacing w:val="-6"/>
                <w:sz w:val="20"/>
              </w:rPr>
              <w:t>vivienda</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5" w:lineRule="exact" w:before="50"/>
              <w:ind w:left="652"/>
              <w:rPr>
                <w:sz w:val="20"/>
              </w:rPr>
            </w:pPr>
            <w:r>
              <w:rPr>
                <w:spacing w:val="-6"/>
                <w:sz w:val="20"/>
              </w:rPr>
              <w:t>437</w:t>
            </w:r>
            <w:r>
              <w:rPr>
                <w:spacing w:val="-11"/>
                <w:sz w:val="20"/>
              </w:rPr>
              <w:t> </w:t>
            </w:r>
            <w:r>
              <w:rPr>
                <w:spacing w:val="-6"/>
                <w:sz w:val="20"/>
              </w:rPr>
              <w:t>Subvenciones</w:t>
            </w:r>
            <w:r>
              <w:rPr>
                <w:spacing w:val="-13"/>
                <w:sz w:val="20"/>
              </w:rPr>
              <w:t> </w:t>
            </w:r>
            <w:r>
              <w:rPr>
                <w:spacing w:val="-6"/>
                <w:sz w:val="20"/>
              </w:rPr>
              <w:t>al</w:t>
            </w:r>
            <w:r>
              <w:rPr>
                <w:spacing w:val="-12"/>
                <w:sz w:val="20"/>
              </w:rPr>
              <w:t> </w:t>
            </w:r>
            <w:r>
              <w:rPr>
                <w:spacing w:val="-6"/>
                <w:sz w:val="20"/>
              </w:rPr>
              <w:t>consumo</w:t>
            </w:r>
          </w:p>
        </w:tc>
        <w:tc>
          <w:tcPr>
            <w:tcW w:w="2312" w:type="dxa"/>
          </w:tcPr>
          <w:p>
            <w:pPr>
              <w:pStyle w:val="TableParagraph"/>
              <w:spacing w:line="215" w:lineRule="exact" w:before="50"/>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438</w:t>
            </w:r>
            <w:r>
              <w:rPr>
                <w:spacing w:val="-10"/>
                <w:sz w:val="20"/>
              </w:rPr>
              <w:t> </w:t>
            </w:r>
            <w:r>
              <w:rPr>
                <w:spacing w:val="-6"/>
                <w:sz w:val="20"/>
              </w:rPr>
              <w:t>Subsidios</w:t>
            </w:r>
            <w:r>
              <w:rPr>
                <w:spacing w:val="-14"/>
                <w:sz w:val="20"/>
              </w:rPr>
              <w:t> </w:t>
            </w:r>
            <w:r>
              <w:rPr>
                <w:spacing w:val="-6"/>
                <w:sz w:val="20"/>
              </w:rPr>
              <w:t>a</w:t>
            </w:r>
            <w:r>
              <w:rPr>
                <w:spacing w:val="-11"/>
                <w:sz w:val="20"/>
              </w:rPr>
              <w:t> </w:t>
            </w:r>
            <w:r>
              <w:rPr>
                <w:spacing w:val="-6"/>
                <w:sz w:val="20"/>
              </w:rPr>
              <w:t>entidades</w:t>
            </w:r>
            <w:r>
              <w:rPr>
                <w:spacing w:val="-11"/>
                <w:sz w:val="20"/>
              </w:rPr>
              <w:t> </w:t>
            </w:r>
            <w:r>
              <w:rPr>
                <w:spacing w:val="-6"/>
                <w:sz w:val="20"/>
              </w:rPr>
              <w:t>federativas</w:t>
            </w:r>
            <w:r>
              <w:rPr>
                <w:spacing w:val="-12"/>
                <w:sz w:val="20"/>
              </w:rPr>
              <w:t> </w:t>
            </w:r>
            <w:r>
              <w:rPr>
                <w:spacing w:val="-6"/>
                <w:sz w:val="20"/>
              </w:rPr>
              <w:t>y</w:t>
            </w:r>
            <w:r>
              <w:rPr>
                <w:spacing w:val="-9"/>
                <w:sz w:val="20"/>
              </w:rPr>
              <w:t> </w:t>
            </w:r>
            <w:r>
              <w:rPr>
                <w:spacing w:val="-6"/>
                <w:sz w:val="20"/>
              </w:rPr>
              <w:t>municipios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5" w:lineRule="exact" w:before="50"/>
              <w:ind w:left="652"/>
              <w:rPr>
                <w:sz w:val="20"/>
              </w:rPr>
            </w:pPr>
            <w:r>
              <w:rPr>
                <w:spacing w:val="-6"/>
                <w:sz w:val="20"/>
              </w:rPr>
              <w:t>439</w:t>
            </w:r>
            <w:r>
              <w:rPr>
                <w:spacing w:val="-9"/>
                <w:sz w:val="20"/>
              </w:rPr>
              <w:t> </w:t>
            </w:r>
            <w:r>
              <w:rPr>
                <w:spacing w:val="-6"/>
                <w:sz w:val="20"/>
              </w:rPr>
              <w:t>Otros</w:t>
            </w:r>
            <w:r>
              <w:rPr>
                <w:spacing w:val="-11"/>
                <w:sz w:val="20"/>
              </w:rPr>
              <w:t> </w:t>
            </w:r>
            <w:r>
              <w:rPr>
                <w:spacing w:val="-6"/>
                <w:sz w:val="20"/>
              </w:rPr>
              <w:t>subsidios</w:t>
            </w:r>
          </w:p>
        </w:tc>
        <w:tc>
          <w:tcPr>
            <w:tcW w:w="2312" w:type="dxa"/>
          </w:tcPr>
          <w:p>
            <w:pPr>
              <w:pStyle w:val="TableParagraph"/>
              <w:spacing w:line="215" w:lineRule="exact" w:before="50"/>
              <w:ind w:right="57"/>
              <w:jc w:val="right"/>
              <w:rPr>
                <w:sz w:val="20"/>
              </w:rPr>
            </w:pPr>
            <w:r>
              <w:rPr>
                <w:spacing w:val="-2"/>
                <w:sz w:val="20"/>
              </w:rPr>
              <w:t>49,788,092</w:t>
            </w:r>
          </w:p>
        </w:tc>
      </w:tr>
      <w:tr>
        <w:trPr>
          <w:trHeight w:val="282" w:hRule="atLeast"/>
        </w:trPr>
        <w:tc>
          <w:tcPr>
            <w:tcW w:w="6971" w:type="dxa"/>
          </w:tcPr>
          <w:p>
            <w:pPr>
              <w:pStyle w:val="TableParagraph"/>
              <w:spacing w:line="210" w:lineRule="exact" w:before="53"/>
              <w:ind w:left="263"/>
              <w:rPr>
                <w:b/>
                <w:sz w:val="20"/>
              </w:rPr>
            </w:pPr>
            <w:r>
              <w:rPr>
                <w:b/>
                <w:spacing w:val="-6"/>
                <w:sz w:val="20"/>
              </w:rPr>
              <w:t>4400</w:t>
            </w:r>
            <w:r>
              <w:rPr>
                <w:b/>
                <w:spacing w:val="-11"/>
                <w:sz w:val="20"/>
              </w:rPr>
              <w:t> </w:t>
            </w:r>
            <w:r>
              <w:rPr>
                <w:b/>
                <w:spacing w:val="-6"/>
                <w:sz w:val="20"/>
              </w:rPr>
              <w:t>AYUDAS</w:t>
            </w:r>
            <w:r>
              <w:rPr>
                <w:b/>
                <w:spacing w:val="-12"/>
                <w:sz w:val="20"/>
              </w:rPr>
              <w:t> </w:t>
            </w:r>
            <w:r>
              <w:rPr>
                <w:b/>
                <w:spacing w:val="-6"/>
                <w:sz w:val="20"/>
              </w:rPr>
              <w:t>SOCIALES</w:t>
            </w:r>
          </w:p>
        </w:tc>
        <w:tc>
          <w:tcPr>
            <w:tcW w:w="2312" w:type="dxa"/>
          </w:tcPr>
          <w:p>
            <w:pPr>
              <w:pStyle w:val="TableParagraph"/>
              <w:spacing w:line="210" w:lineRule="exact" w:before="53"/>
              <w:ind w:right="57"/>
              <w:jc w:val="right"/>
              <w:rPr>
                <w:b/>
                <w:sz w:val="20"/>
              </w:rPr>
            </w:pPr>
            <w:r>
              <w:rPr>
                <w:b/>
                <w:spacing w:val="-2"/>
                <w:sz w:val="20"/>
              </w:rPr>
              <w:t>274,208,680</w:t>
            </w:r>
          </w:p>
        </w:tc>
      </w:tr>
      <w:tr>
        <w:trPr>
          <w:trHeight w:val="285" w:hRule="atLeast"/>
        </w:trPr>
        <w:tc>
          <w:tcPr>
            <w:tcW w:w="6971" w:type="dxa"/>
          </w:tcPr>
          <w:p>
            <w:pPr>
              <w:pStyle w:val="TableParagraph"/>
              <w:spacing w:line="215" w:lineRule="exact" w:before="51"/>
              <w:ind w:left="652"/>
              <w:rPr>
                <w:sz w:val="20"/>
              </w:rPr>
            </w:pPr>
            <w:r>
              <w:rPr>
                <w:spacing w:val="-6"/>
                <w:sz w:val="20"/>
              </w:rPr>
              <w:t>441</w:t>
            </w:r>
            <w:r>
              <w:rPr>
                <w:spacing w:val="-10"/>
                <w:sz w:val="20"/>
              </w:rPr>
              <w:t> </w:t>
            </w:r>
            <w:r>
              <w:rPr>
                <w:spacing w:val="-6"/>
                <w:sz w:val="20"/>
              </w:rPr>
              <w:t>Ayudas</w:t>
            </w:r>
            <w:r>
              <w:rPr>
                <w:spacing w:val="-8"/>
                <w:sz w:val="20"/>
              </w:rPr>
              <w:t> </w:t>
            </w:r>
            <w:r>
              <w:rPr>
                <w:spacing w:val="-6"/>
                <w:sz w:val="20"/>
              </w:rPr>
              <w:t>sociales</w:t>
            </w:r>
            <w:r>
              <w:rPr>
                <w:spacing w:val="-13"/>
                <w:sz w:val="20"/>
              </w:rPr>
              <w:t> </w:t>
            </w:r>
            <w:r>
              <w:rPr>
                <w:spacing w:val="-6"/>
                <w:sz w:val="20"/>
              </w:rPr>
              <w:t>a</w:t>
            </w:r>
            <w:r>
              <w:rPr>
                <w:spacing w:val="-10"/>
                <w:sz w:val="20"/>
              </w:rPr>
              <w:t> </w:t>
            </w:r>
            <w:r>
              <w:rPr>
                <w:spacing w:val="-6"/>
                <w:sz w:val="20"/>
              </w:rPr>
              <w:t>personas</w:t>
            </w:r>
          </w:p>
        </w:tc>
        <w:tc>
          <w:tcPr>
            <w:tcW w:w="2312" w:type="dxa"/>
          </w:tcPr>
          <w:p>
            <w:pPr>
              <w:pStyle w:val="TableParagraph"/>
              <w:spacing w:line="215" w:lineRule="exact" w:before="51"/>
              <w:ind w:right="57"/>
              <w:jc w:val="right"/>
              <w:rPr>
                <w:sz w:val="20"/>
              </w:rPr>
            </w:pPr>
            <w:r>
              <w:rPr>
                <w:spacing w:val="-2"/>
                <w:sz w:val="20"/>
              </w:rPr>
              <w:t>242,576,786</w:t>
            </w:r>
          </w:p>
        </w:tc>
      </w:tr>
      <w:tr>
        <w:trPr>
          <w:trHeight w:val="282" w:hRule="atLeast"/>
        </w:trPr>
        <w:tc>
          <w:tcPr>
            <w:tcW w:w="6971" w:type="dxa"/>
          </w:tcPr>
          <w:p>
            <w:pPr>
              <w:pStyle w:val="TableParagraph"/>
              <w:spacing w:line="215" w:lineRule="exact" w:before="48"/>
              <w:ind w:left="652"/>
              <w:rPr>
                <w:sz w:val="20"/>
              </w:rPr>
            </w:pPr>
            <w:r>
              <w:rPr>
                <w:spacing w:val="-6"/>
                <w:sz w:val="20"/>
              </w:rPr>
              <w:t>442</w:t>
            </w:r>
            <w:r>
              <w:rPr>
                <w:spacing w:val="-10"/>
                <w:sz w:val="20"/>
              </w:rPr>
              <w:t> </w:t>
            </w:r>
            <w:r>
              <w:rPr>
                <w:spacing w:val="-6"/>
                <w:sz w:val="20"/>
              </w:rPr>
              <w:t>Becas</w:t>
            </w:r>
            <w:r>
              <w:rPr>
                <w:spacing w:val="-7"/>
                <w:sz w:val="20"/>
              </w:rPr>
              <w:t> </w:t>
            </w:r>
            <w:r>
              <w:rPr>
                <w:spacing w:val="-6"/>
                <w:sz w:val="20"/>
              </w:rPr>
              <w:t>y</w:t>
            </w:r>
            <w:r>
              <w:rPr>
                <w:spacing w:val="-13"/>
                <w:sz w:val="20"/>
              </w:rPr>
              <w:t> </w:t>
            </w:r>
            <w:r>
              <w:rPr>
                <w:spacing w:val="-6"/>
                <w:sz w:val="20"/>
              </w:rPr>
              <w:t>otras</w:t>
            </w:r>
            <w:r>
              <w:rPr>
                <w:spacing w:val="-13"/>
                <w:sz w:val="20"/>
              </w:rPr>
              <w:t> </w:t>
            </w:r>
            <w:r>
              <w:rPr>
                <w:spacing w:val="-6"/>
                <w:sz w:val="20"/>
              </w:rPr>
              <w:t>ayudas</w:t>
            </w:r>
            <w:r>
              <w:rPr>
                <w:spacing w:val="-10"/>
                <w:sz w:val="20"/>
              </w:rPr>
              <w:t> </w:t>
            </w:r>
            <w:r>
              <w:rPr>
                <w:spacing w:val="-6"/>
                <w:sz w:val="20"/>
              </w:rPr>
              <w:t>para</w:t>
            </w:r>
            <w:r>
              <w:rPr>
                <w:spacing w:val="-9"/>
                <w:sz w:val="20"/>
              </w:rPr>
              <w:t> </w:t>
            </w:r>
            <w:r>
              <w:rPr>
                <w:spacing w:val="-6"/>
                <w:sz w:val="20"/>
              </w:rPr>
              <w:t>programas</w:t>
            </w:r>
            <w:r>
              <w:rPr>
                <w:spacing w:val="-10"/>
                <w:sz w:val="20"/>
              </w:rPr>
              <w:t> </w:t>
            </w:r>
            <w:r>
              <w:rPr>
                <w:spacing w:val="-6"/>
                <w:sz w:val="20"/>
              </w:rPr>
              <w:t>de</w:t>
            </w:r>
            <w:r>
              <w:rPr>
                <w:spacing w:val="-8"/>
                <w:sz w:val="20"/>
              </w:rPr>
              <w:t> </w:t>
            </w:r>
            <w:r>
              <w:rPr>
                <w:spacing w:val="-6"/>
                <w:sz w:val="20"/>
              </w:rPr>
              <w:t>capacitación</w:t>
            </w:r>
          </w:p>
        </w:tc>
        <w:tc>
          <w:tcPr>
            <w:tcW w:w="2312" w:type="dxa"/>
          </w:tcPr>
          <w:p>
            <w:pPr>
              <w:pStyle w:val="TableParagraph"/>
              <w:spacing w:line="215" w:lineRule="exact" w:before="48"/>
              <w:ind w:right="57"/>
              <w:jc w:val="right"/>
              <w:rPr>
                <w:sz w:val="20"/>
              </w:rPr>
            </w:pPr>
            <w:r>
              <w:rPr>
                <w:spacing w:val="-2"/>
                <w:sz w:val="20"/>
              </w:rPr>
              <w:t>19,781,894</w:t>
            </w:r>
          </w:p>
        </w:tc>
      </w:tr>
      <w:tr>
        <w:trPr>
          <w:trHeight w:val="285" w:hRule="atLeast"/>
        </w:trPr>
        <w:tc>
          <w:tcPr>
            <w:tcW w:w="6971" w:type="dxa"/>
          </w:tcPr>
          <w:p>
            <w:pPr>
              <w:pStyle w:val="TableParagraph"/>
              <w:spacing w:line="215" w:lineRule="exact" w:before="50"/>
              <w:ind w:left="652"/>
              <w:rPr>
                <w:sz w:val="20"/>
              </w:rPr>
            </w:pPr>
            <w:r>
              <w:rPr>
                <w:spacing w:val="-6"/>
                <w:sz w:val="20"/>
              </w:rPr>
              <w:t>443</w:t>
            </w:r>
            <w:r>
              <w:rPr>
                <w:spacing w:val="-9"/>
                <w:sz w:val="20"/>
              </w:rPr>
              <w:t> </w:t>
            </w:r>
            <w:r>
              <w:rPr>
                <w:spacing w:val="-6"/>
                <w:sz w:val="20"/>
              </w:rPr>
              <w:t>Ayudas</w:t>
            </w:r>
            <w:r>
              <w:rPr>
                <w:spacing w:val="-8"/>
                <w:sz w:val="20"/>
              </w:rPr>
              <w:t> </w:t>
            </w:r>
            <w:r>
              <w:rPr>
                <w:spacing w:val="-6"/>
                <w:sz w:val="20"/>
              </w:rPr>
              <w:t>sociales</w:t>
            </w:r>
            <w:r>
              <w:rPr>
                <w:spacing w:val="-13"/>
                <w:sz w:val="20"/>
              </w:rPr>
              <w:t> </w:t>
            </w:r>
            <w:r>
              <w:rPr>
                <w:spacing w:val="-6"/>
                <w:sz w:val="20"/>
              </w:rPr>
              <w:t>a</w:t>
            </w:r>
            <w:r>
              <w:rPr>
                <w:spacing w:val="-10"/>
                <w:sz w:val="20"/>
              </w:rPr>
              <w:t> </w:t>
            </w:r>
            <w:r>
              <w:rPr>
                <w:spacing w:val="-6"/>
                <w:sz w:val="20"/>
              </w:rPr>
              <w:t>instituciones</w:t>
            </w:r>
            <w:r>
              <w:rPr>
                <w:spacing w:val="-13"/>
                <w:sz w:val="20"/>
              </w:rPr>
              <w:t> </w:t>
            </w:r>
            <w:r>
              <w:rPr>
                <w:spacing w:val="-6"/>
                <w:sz w:val="20"/>
              </w:rPr>
              <w:t>de</w:t>
            </w:r>
            <w:r>
              <w:rPr>
                <w:spacing w:val="-12"/>
                <w:sz w:val="20"/>
              </w:rPr>
              <w:t> </w:t>
            </w:r>
            <w:r>
              <w:rPr>
                <w:spacing w:val="-6"/>
                <w:sz w:val="20"/>
              </w:rPr>
              <w:t>enseñanza</w:t>
            </w:r>
          </w:p>
        </w:tc>
        <w:tc>
          <w:tcPr>
            <w:tcW w:w="2312" w:type="dxa"/>
          </w:tcPr>
          <w:p>
            <w:pPr>
              <w:pStyle w:val="TableParagraph"/>
              <w:spacing w:line="215" w:lineRule="exact" w:before="50"/>
              <w:ind w:right="57"/>
              <w:jc w:val="right"/>
              <w:rPr>
                <w:sz w:val="20"/>
              </w:rPr>
            </w:pPr>
            <w:r>
              <w:rPr>
                <w:spacing w:val="-2"/>
                <w:sz w:val="20"/>
              </w:rPr>
              <w:t>8,100,000</w:t>
            </w:r>
          </w:p>
        </w:tc>
      </w:tr>
      <w:tr>
        <w:trPr>
          <w:trHeight w:val="282" w:hRule="atLeast"/>
        </w:trPr>
        <w:tc>
          <w:tcPr>
            <w:tcW w:w="6971" w:type="dxa"/>
          </w:tcPr>
          <w:p>
            <w:pPr>
              <w:pStyle w:val="TableParagraph"/>
              <w:spacing w:line="215" w:lineRule="exact" w:before="48"/>
              <w:ind w:left="652"/>
              <w:rPr>
                <w:sz w:val="20"/>
              </w:rPr>
            </w:pPr>
            <w:r>
              <w:rPr>
                <w:spacing w:val="-6"/>
                <w:sz w:val="20"/>
              </w:rPr>
              <w:t>444</w:t>
            </w:r>
            <w:r>
              <w:rPr>
                <w:spacing w:val="-10"/>
                <w:sz w:val="20"/>
              </w:rPr>
              <w:t> </w:t>
            </w:r>
            <w:r>
              <w:rPr>
                <w:spacing w:val="-6"/>
                <w:sz w:val="20"/>
              </w:rPr>
              <w:t>Ayudas</w:t>
            </w:r>
            <w:r>
              <w:rPr>
                <w:spacing w:val="-8"/>
                <w:sz w:val="20"/>
              </w:rPr>
              <w:t> </w:t>
            </w:r>
            <w:r>
              <w:rPr>
                <w:spacing w:val="-6"/>
                <w:sz w:val="20"/>
              </w:rPr>
              <w:t>sociales</w:t>
            </w:r>
            <w:r>
              <w:rPr>
                <w:spacing w:val="-14"/>
                <w:sz w:val="20"/>
              </w:rPr>
              <w:t> </w:t>
            </w:r>
            <w:r>
              <w:rPr>
                <w:spacing w:val="-6"/>
                <w:sz w:val="20"/>
              </w:rPr>
              <w:t>a</w:t>
            </w:r>
            <w:r>
              <w:rPr>
                <w:spacing w:val="-10"/>
                <w:sz w:val="20"/>
              </w:rPr>
              <w:t> </w:t>
            </w:r>
            <w:r>
              <w:rPr>
                <w:spacing w:val="-6"/>
                <w:sz w:val="20"/>
              </w:rPr>
              <w:t>actividades</w:t>
            </w:r>
            <w:r>
              <w:rPr>
                <w:spacing w:val="-12"/>
                <w:sz w:val="20"/>
              </w:rPr>
              <w:t> </w:t>
            </w:r>
            <w:r>
              <w:rPr>
                <w:spacing w:val="-6"/>
                <w:sz w:val="20"/>
              </w:rPr>
              <w:t>científicas</w:t>
            </w:r>
            <w:r>
              <w:rPr>
                <w:spacing w:val="-14"/>
                <w:sz w:val="20"/>
              </w:rPr>
              <w:t> </w:t>
            </w:r>
            <w:r>
              <w:rPr>
                <w:spacing w:val="-6"/>
                <w:sz w:val="20"/>
              </w:rPr>
              <w:t>o</w:t>
            </w:r>
            <w:r>
              <w:rPr>
                <w:spacing w:val="-9"/>
                <w:sz w:val="20"/>
              </w:rPr>
              <w:t> </w:t>
            </w:r>
            <w:r>
              <w:rPr>
                <w:spacing w:val="-6"/>
                <w:sz w:val="20"/>
              </w:rPr>
              <w:t>académicas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5" w:lineRule="exact" w:before="50"/>
              <w:ind w:left="652"/>
              <w:rPr>
                <w:sz w:val="20"/>
              </w:rPr>
            </w:pPr>
            <w:r>
              <w:rPr>
                <w:spacing w:val="-6"/>
                <w:sz w:val="20"/>
              </w:rPr>
              <w:t>445</w:t>
            </w:r>
            <w:r>
              <w:rPr>
                <w:spacing w:val="-9"/>
                <w:sz w:val="20"/>
              </w:rPr>
              <w:t> </w:t>
            </w:r>
            <w:r>
              <w:rPr>
                <w:spacing w:val="-6"/>
                <w:sz w:val="20"/>
              </w:rPr>
              <w:t>Ayudas</w:t>
            </w:r>
            <w:r>
              <w:rPr>
                <w:spacing w:val="-7"/>
                <w:sz w:val="20"/>
              </w:rPr>
              <w:t> </w:t>
            </w:r>
            <w:r>
              <w:rPr>
                <w:spacing w:val="-6"/>
                <w:sz w:val="20"/>
              </w:rPr>
              <w:t>sociales</w:t>
            </w:r>
            <w:r>
              <w:rPr>
                <w:spacing w:val="-13"/>
                <w:sz w:val="20"/>
              </w:rPr>
              <w:t> </w:t>
            </w:r>
            <w:r>
              <w:rPr>
                <w:spacing w:val="-6"/>
                <w:sz w:val="20"/>
              </w:rPr>
              <w:t>a</w:t>
            </w:r>
            <w:r>
              <w:rPr>
                <w:spacing w:val="-9"/>
                <w:sz w:val="20"/>
              </w:rPr>
              <w:t> </w:t>
            </w:r>
            <w:r>
              <w:rPr>
                <w:spacing w:val="-6"/>
                <w:sz w:val="20"/>
              </w:rPr>
              <w:t>instituciones</w:t>
            </w:r>
            <w:r>
              <w:rPr>
                <w:spacing w:val="-10"/>
                <w:sz w:val="20"/>
              </w:rPr>
              <w:t> </w:t>
            </w:r>
            <w:r>
              <w:rPr>
                <w:spacing w:val="-6"/>
                <w:sz w:val="20"/>
              </w:rPr>
              <w:t>sin</w:t>
            </w:r>
            <w:r>
              <w:rPr>
                <w:spacing w:val="-11"/>
                <w:sz w:val="20"/>
              </w:rPr>
              <w:t> </w:t>
            </w:r>
            <w:r>
              <w:rPr>
                <w:spacing w:val="-6"/>
                <w:sz w:val="20"/>
              </w:rPr>
              <w:t>fines</w:t>
            </w:r>
            <w:r>
              <w:rPr>
                <w:spacing w:val="-13"/>
                <w:sz w:val="20"/>
              </w:rPr>
              <w:t> </w:t>
            </w:r>
            <w:r>
              <w:rPr>
                <w:spacing w:val="-6"/>
                <w:sz w:val="20"/>
              </w:rPr>
              <w:t>de</w:t>
            </w:r>
            <w:r>
              <w:rPr>
                <w:spacing w:val="-11"/>
                <w:sz w:val="20"/>
              </w:rPr>
              <w:t> </w:t>
            </w:r>
            <w:r>
              <w:rPr>
                <w:spacing w:val="-6"/>
                <w:sz w:val="20"/>
              </w:rPr>
              <w:t>lucro</w:t>
            </w:r>
          </w:p>
        </w:tc>
        <w:tc>
          <w:tcPr>
            <w:tcW w:w="2312" w:type="dxa"/>
          </w:tcPr>
          <w:p>
            <w:pPr>
              <w:pStyle w:val="TableParagraph"/>
              <w:spacing w:line="215" w:lineRule="exact" w:before="50"/>
              <w:ind w:right="57"/>
              <w:jc w:val="right"/>
              <w:rPr>
                <w:sz w:val="20"/>
              </w:rPr>
            </w:pPr>
            <w:r>
              <w:rPr>
                <w:spacing w:val="-2"/>
                <w:sz w:val="20"/>
              </w:rPr>
              <w:t>3,750,000</w:t>
            </w:r>
          </w:p>
        </w:tc>
      </w:tr>
      <w:tr>
        <w:trPr>
          <w:trHeight w:val="282" w:hRule="atLeast"/>
        </w:trPr>
        <w:tc>
          <w:tcPr>
            <w:tcW w:w="6971" w:type="dxa"/>
          </w:tcPr>
          <w:p>
            <w:pPr>
              <w:pStyle w:val="TableParagraph"/>
              <w:spacing w:line="215" w:lineRule="exact" w:before="48"/>
              <w:ind w:left="652"/>
              <w:rPr>
                <w:sz w:val="20"/>
              </w:rPr>
            </w:pPr>
            <w:r>
              <w:rPr>
                <w:spacing w:val="-6"/>
                <w:sz w:val="20"/>
              </w:rPr>
              <w:t>446</w:t>
            </w:r>
            <w:r>
              <w:rPr>
                <w:spacing w:val="-10"/>
                <w:sz w:val="20"/>
              </w:rPr>
              <w:t> </w:t>
            </w:r>
            <w:r>
              <w:rPr>
                <w:spacing w:val="-6"/>
                <w:sz w:val="20"/>
              </w:rPr>
              <w:t>Ayudas</w:t>
            </w:r>
            <w:r>
              <w:rPr>
                <w:spacing w:val="-8"/>
                <w:sz w:val="20"/>
              </w:rPr>
              <w:t> </w:t>
            </w:r>
            <w:r>
              <w:rPr>
                <w:spacing w:val="-6"/>
                <w:sz w:val="20"/>
              </w:rPr>
              <w:t>sociales</w:t>
            </w:r>
            <w:r>
              <w:rPr>
                <w:spacing w:val="-13"/>
                <w:sz w:val="20"/>
              </w:rPr>
              <w:t> </w:t>
            </w:r>
            <w:r>
              <w:rPr>
                <w:spacing w:val="-6"/>
                <w:sz w:val="20"/>
              </w:rPr>
              <w:t>a</w:t>
            </w:r>
            <w:r>
              <w:rPr>
                <w:spacing w:val="-10"/>
                <w:sz w:val="20"/>
              </w:rPr>
              <w:t> </w:t>
            </w:r>
            <w:r>
              <w:rPr>
                <w:spacing w:val="-6"/>
                <w:sz w:val="20"/>
              </w:rPr>
              <w:t>cooperativas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5" w:lineRule="exact" w:before="50"/>
              <w:ind w:left="652"/>
              <w:rPr>
                <w:sz w:val="20"/>
              </w:rPr>
            </w:pPr>
            <w:r>
              <w:rPr>
                <w:spacing w:val="-6"/>
                <w:sz w:val="20"/>
              </w:rPr>
              <w:t>447</w:t>
            </w:r>
            <w:r>
              <w:rPr>
                <w:spacing w:val="-9"/>
                <w:sz w:val="20"/>
              </w:rPr>
              <w:t> </w:t>
            </w:r>
            <w:r>
              <w:rPr>
                <w:spacing w:val="-6"/>
                <w:sz w:val="20"/>
              </w:rPr>
              <w:t>Ayudas</w:t>
            </w:r>
            <w:r>
              <w:rPr>
                <w:spacing w:val="-8"/>
                <w:sz w:val="20"/>
              </w:rPr>
              <w:t> </w:t>
            </w:r>
            <w:r>
              <w:rPr>
                <w:spacing w:val="-6"/>
                <w:sz w:val="20"/>
              </w:rPr>
              <w:t>sociales</w:t>
            </w:r>
            <w:r>
              <w:rPr>
                <w:spacing w:val="-13"/>
                <w:sz w:val="20"/>
              </w:rPr>
              <w:t> </w:t>
            </w:r>
            <w:r>
              <w:rPr>
                <w:spacing w:val="-6"/>
                <w:sz w:val="20"/>
              </w:rPr>
              <w:t>a</w:t>
            </w:r>
            <w:r>
              <w:rPr>
                <w:spacing w:val="-10"/>
                <w:sz w:val="20"/>
              </w:rPr>
              <w:t> </w:t>
            </w:r>
            <w:r>
              <w:rPr>
                <w:spacing w:val="-6"/>
                <w:sz w:val="20"/>
              </w:rPr>
              <w:t>entidades</w:t>
            </w:r>
            <w:r>
              <w:rPr>
                <w:spacing w:val="-11"/>
                <w:sz w:val="20"/>
              </w:rPr>
              <w:t> </w:t>
            </w:r>
            <w:r>
              <w:rPr>
                <w:spacing w:val="-6"/>
                <w:sz w:val="20"/>
              </w:rPr>
              <w:t>de</w:t>
            </w:r>
            <w:r>
              <w:rPr>
                <w:spacing w:val="-10"/>
                <w:sz w:val="20"/>
              </w:rPr>
              <w:t> </w:t>
            </w:r>
            <w:r>
              <w:rPr>
                <w:spacing w:val="-6"/>
                <w:sz w:val="20"/>
              </w:rPr>
              <w:t>interés</w:t>
            </w:r>
            <w:r>
              <w:rPr>
                <w:spacing w:val="-14"/>
                <w:sz w:val="20"/>
              </w:rPr>
              <w:t> </w:t>
            </w:r>
            <w:r>
              <w:rPr>
                <w:spacing w:val="-6"/>
                <w:sz w:val="20"/>
              </w:rPr>
              <w:t>público</w:t>
            </w:r>
          </w:p>
        </w:tc>
        <w:tc>
          <w:tcPr>
            <w:tcW w:w="2312" w:type="dxa"/>
          </w:tcPr>
          <w:p>
            <w:pPr>
              <w:pStyle w:val="TableParagraph"/>
              <w:spacing w:line="215" w:lineRule="exact" w:before="50"/>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448</w:t>
            </w:r>
            <w:r>
              <w:rPr>
                <w:spacing w:val="-10"/>
                <w:sz w:val="20"/>
              </w:rPr>
              <w:t> </w:t>
            </w:r>
            <w:r>
              <w:rPr>
                <w:spacing w:val="-6"/>
                <w:sz w:val="20"/>
              </w:rPr>
              <w:t>Ayudas</w:t>
            </w:r>
            <w:r>
              <w:rPr>
                <w:spacing w:val="-11"/>
                <w:sz w:val="20"/>
              </w:rPr>
              <w:t> </w:t>
            </w:r>
            <w:r>
              <w:rPr>
                <w:spacing w:val="-6"/>
                <w:sz w:val="20"/>
              </w:rPr>
              <w:t>por</w:t>
            </w:r>
            <w:r>
              <w:rPr>
                <w:spacing w:val="-9"/>
                <w:sz w:val="20"/>
              </w:rPr>
              <w:t> </w:t>
            </w:r>
            <w:r>
              <w:rPr>
                <w:spacing w:val="-6"/>
                <w:sz w:val="20"/>
              </w:rPr>
              <w:t>desastres</w:t>
            </w:r>
            <w:r>
              <w:rPr>
                <w:spacing w:val="-11"/>
                <w:sz w:val="20"/>
              </w:rPr>
              <w:t> </w:t>
            </w:r>
            <w:r>
              <w:rPr>
                <w:spacing w:val="-6"/>
                <w:sz w:val="20"/>
              </w:rPr>
              <w:t>naturales</w:t>
            </w:r>
            <w:r>
              <w:rPr>
                <w:spacing w:val="-8"/>
                <w:sz w:val="20"/>
              </w:rPr>
              <w:t> </w:t>
            </w:r>
            <w:r>
              <w:rPr>
                <w:spacing w:val="-6"/>
                <w:sz w:val="20"/>
              </w:rPr>
              <w:t>y</w:t>
            </w:r>
            <w:r>
              <w:rPr>
                <w:spacing w:val="-15"/>
                <w:sz w:val="20"/>
              </w:rPr>
              <w:t> </w:t>
            </w:r>
            <w:r>
              <w:rPr>
                <w:spacing w:val="-6"/>
                <w:sz w:val="20"/>
              </w:rPr>
              <w:t>otros</w:t>
            </w:r>
            <w:r>
              <w:rPr>
                <w:spacing w:val="-11"/>
                <w:sz w:val="20"/>
              </w:rPr>
              <w:t> </w:t>
            </w:r>
            <w:r>
              <w:rPr>
                <w:spacing w:val="-6"/>
                <w:sz w:val="20"/>
              </w:rPr>
              <w:t>siniestros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0" w:lineRule="exact" w:before="55"/>
              <w:ind w:left="263"/>
              <w:rPr>
                <w:b/>
                <w:sz w:val="20"/>
              </w:rPr>
            </w:pPr>
            <w:r>
              <w:rPr>
                <w:b/>
                <w:spacing w:val="-6"/>
                <w:sz w:val="20"/>
              </w:rPr>
              <w:t>4500</w:t>
            </w:r>
            <w:r>
              <w:rPr>
                <w:b/>
                <w:spacing w:val="-12"/>
                <w:sz w:val="20"/>
              </w:rPr>
              <w:t> </w:t>
            </w:r>
            <w:r>
              <w:rPr>
                <w:b/>
                <w:spacing w:val="-6"/>
                <w:sz w:val="20"/>
              </w:rPr>
              <w:t>PENSIONES</w:t>
            </w:r>
            <w:r>
              <w:rPr>
                <w:b/>
                <w:spacing w:val="-11"/>
                <w:sz w:val="20"/>
              </w:rPr>
              <w:t> </w:t>
            </w:r>
            <w:r>
              <w:rPr>
                <w:b/>
                <w:spacing w:val="-6"/>
                <w:sz w:val="20"/>
              </w:rPr>
              <w:t>Y</w:t>
            </w:r>
            <w:r>
              <w:rPr>
                <w:b/>
                <w:spacing w:val="-12"/>
                <w:sz w:val="20"/>
              </w:rPr>
              <w:t> </w:t>
            </w:r>
            <w:r>
              <w:rPr>
                <w:b/>
                <w:spacing w:val="-6"/>
                <w:sz w:val="20"/>
              </w:rPr>
              <w:t>JUBILACIONES</w:t>
            </w:r>
          </w:p>
        </w:tc>
        <w:tc>
          <w:tcPr>
            <w:tcW w:w="2312" w:type="dxa"/>
          </w:tcPr>
          <w:p>
            <w:pPr>
              <w:pStyle w:val="TableParagraph"/>
              <w:spacing w:line="210" w:lineRule="exact" w:before="55"/>
              <w:ind w:right="54"/>
              <w:jc w:val="right"/>
              <w:rPr>
                <w:b/>
                <w:sz w:val="20"/>
              </w:rPr>
            </w:pPr>
            <w:r>
              <w:rPr>
                <w:b/>
                <w:spacing w:val="-10"/>
                <w:sz w:val="20"/>
              </w:rPr>
              <w:t>0</w:t>
            </w:r>
          </w:p>
        </w:tc>
      </w:tr>
      <w:tr>
        <w:trPr>
          <w:trHeight w:val="282" w:hRule="atLeast"/>
        </w:trPr>
        <w:tc>
          <w:tcPr>
            <w:tcW w:w="6971" w:type="dxa"/>
          </w:tcPr>
          <w:p>
            <w:pPr>
              <w:pStyle w:val="TableParagraph"/>
              <w:spacing w:line="215" w:lineRule="exact" w:before="48"/>
              <w:ind w:left="652"/>
              <w:rPr>
                <w:sz w:val="20"/>
              </w:rPr>
            </w:pPr>
            <w:r>
              <w:rPr>
                <w:spacing w:val="-5"/>
                <w:sz w:val="20"/>
              </w:rPr>
              <w:t>451</w:t>
            </w:r>
            <w:r>
              <w:rPr>
                <w:spacing w:val="-13"/>
                <w:sz w:val="20"/>
              </w:rPr>
              <w:t> </w:t>
            </w:r>
            <w:r>
              <w:rPr>
                <w:spacing w:val="-2"/>
                <w:sz w:val="20"/>
              </w:rPr>
              <w:t>Pensiones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5" w:lineRule="exact" w:before="50"/>
              <w:ind w:left="652"/>
              <w:rPr>
                <w:sz w:val="20"/>
              </w:rPr>
            </w:pPr>
            <w:r>
              <w:rPr>
                <w:spacing w:val="-5"/>
                <w:sz w:val="20"/>
              </w:rPr>
              <w:t>452</w:t>
            </w:r>
            <w:r>
              <w:rPr>
                <w:spacing w:val="-13"/>
                <w:sz w:val="20"/>
              </w:rPr>
              <w:t> </w:t>
            </w:r>
            <w:r>
              <w:rPr>
                <w:spacing w:val="-2"/>
                <w:sz w:val="20"/>
              </w:rPr>
              <w:t>Jubilaciones</w:t>
            </w:r>
          </w:p>
        </w:tc>
        <w:tc>
          <w:tcPr>
            <w:tcW w:w="2312" w:type="dxa"/>
          </w:tcPr>
          <w:p>
            <w:pPr>
              <w:pStyle w:val="TableParagraph"/>
              <w:spacing w:line="215" w:lineRule="exact" w:before="50"/>
              <w:ind w:right="54"/>
              <w:jc w:val="right"/>
              <w:rPr>
                <w:sz w:val="20"/>
              </w:rPr>
            </w:pPr>
            <w:r>
              <w:rPr>
                <w:spacing w:val="-10"/>
                <w:sz w:val="20"/>
              </w:rPr>
              <w:t>0</w:t>
            </w:r>
          </w:p>
        </w:tc>
      </w:tr>
      <w:tr>
        <w:trPr>
          <w:trHeight w:val="283" w:hRule="atLeast"/>
        </w:trPr>
        <w:tc>
          <w:tcPr>
            <w:tcW w:w="6971" w:type="dxa"/>
          </w:tcPr>
          <w:p>
            <w:pPr>
              <w:pStyle w:val="TableParagraph"/>
              <w:spacing w:line="215" w:lineRule="exact" w:before="48"/>
              <w:ind w:left="652"/>
              <w:rPr>
                <w:sz w:val="20"/>
              </w:rPr>
            </w:pPr>
            <w:r>
              <w:rPr>
                <w:spacing w:val="-6"/>
                <w:sz w:val="20"/>
              </w:rPr>
              <w:t>459</w:t>
            </w:r>
            <w:r>
              <w:rPr>
                <w:spacing w:val="-9"/>
                <w:sz w:val="20"/>
              </w:rPr>
              <w:t> </w:t>
            </w:r>
            <w:r>
              <w:rPr>
                <w:spacing w:val="-6"/>
                <w:sz w:val="20"/>
              </w:rPr>
              <w:t>Otras</w:t>
            </w:r>
            <w:r>
              <w:rPr>
                <w:spacing w:val="-13"/>
                <w:sz w:val="20"/>
              </w:rPr>
              <w:t> </w:t>
            </w:r>
            <w:r>
              <w:rPr>
                <w:spacing w:val="-6"/>
                <w:sz w:val="20"/>
              </w:rPr>
              <w:t>pensiones</w:t>
            </w:r>
            <w:r>
              <w:rPr>
                <w:spacing w:val="-8"/>
                <w:sz w:val="20"/>
              </w:rPr>
              <w:t> </w:t>
            </w:r>
            <w:r>
              <w:rPr>
                <w:spacing w:val="-6"/>
                <w:sz w:val="20"/>
              </w:rPr>
              <w:t>y</w:t>
            </w:r>
            <w:r>
              <w:rPr>
                <w:spacing w:val="-14"/>
                <w:sz w:val="20"/>
              </w:rPr>
              <w:t> </w:t>
            </w:r>
            <w:r>
              <w:rPr>
                <w:spacing w:val="-6"/>
                <w:sz w:val="20"/>
              </w:rPr>
              <w:t>jubilaciones</w:t>
            </w:r>
          </w:p>
        </w:tc>
        <w:tc>
          <w:tcPr>
            <w:tcW w:w="2312" w:type="dxa"/>
          </w:tcPr>
          <w:p>
            <w:pPr>
              <w:pStyle w:val="TableParagraph"/>
              <w:spacing w:line="215" w:lineRule="exact" w:before="48"/>
              <w:ind w:right="54"/>
              <w:jc w:val="right"/>
              <w:rPr>
                <w:sz w:val="20"/>
              </w:rPr>
            </w:pPr>
            <w:r>
              <w:rPr>
                <w:spacing w:val="-10"/>
                <w:sz w:val="20"/>
              </w:rPr>
              <w:t>0</w:t>
            </w:r>
          </w:p>
        </w:tc>
      </w:tr>
      <w:tr>
        <w:trPr>
          <w:trHeight w:val="568" w:hRule="atLeast"/>
        </w:trPr>
        <w:tc>
          <w:tcPr>
            <w:tcW w:w="6971" w:type="dxa"/>
          </w:tcPr>
          <w:p>
            <w:pPr>
              <w:pStyle w:val="TableParagraph"/>
              <w:spacing w:line="280" w:lineRule="atLeast"/>
              <w:ind w:left="69" w:firstLine="194"/>
              <w:rPr>
                <w:b/>
                <w:sz w:val="20"/>
              </w:rPr>
            </w:pPr>
            <w:r>
              <w:rPr>
                <w:b/>
                <w:spacing w:val="-6"/>
                <w:sz w:val="20"/>
              </w:rPr>
              <w:t>4600</w:t>
            </w:r>
            <w:r>
              <w:rPr>
                <w:b/>
                <w:spacing w:val="-11"/>
                <w:sz w:val="20"/>
              </w:rPr>
              <w:t> </w:t>
            </w:r>
            <w:r>
              <w:rPr>
                <w:b/>
                <w:spacing w:val="-6"/>
                <w:sz w:val="20"/>
              </w:rPr>
              <w:t>TRANSFERENCIAS</w:t>
            </w:r>
            <w:r>
              <w:rPr>
                <w:b/>
                <w:spacing w:val="-12"/>
                <w:sz w:val="20"/>
              </w:rPr>
              <w:t> </w:t>
            </w:r>
            <w:r>
              <w:rPr>
                <w:b/>
                <w:spacing w:val="-6"/>
                <w:sz w:val="20"/>
              </w:rPr>
              <w:t>A</w:t>
            </w:r>
            <w:r>
              <w:rPr>
                <w:b/>
                <w:spacing w:val="-12"/>
                <w:sz w:val="20"/>
              </w:rPr>
              <w:t> </w:t>
            </w:r>
            <w:r>
              <w:rPr>
                <w:b/>
                <w:spacing w:val="-6"/>
                <w:sz w:val="20"/>
              </w:rPr>
              <w:t>FIDEICOMISOS,</w:t>
            </w:r>
            <w:r>
              <w:rPr>
                <w:b/>
                <w:spacing w:val="-11"/>
                <w:sz w:val="20"/>
              </w:rPr>
              <w:t> </w:t>
            </w:r>
            <w:r>
              <w:rPr>
                <w:b/>
                <w:spacing w:val="-6"/>
                <w:sz w:val="20"/>
              </w:rPr>
              <w:t>MANDATOS</w:t>
            </w:r>
            <w:r>
              <w:rPr>
                <w:b/>
                <w:spacing w:val="-12"/>
                <w:sz w:val="20"/>
              </w:rPr>
              <w:t> </w:t>
            </w:r>
            <w:r>
              <w:rPr>
                <w:b/>
                <w:spacing w:val="-6"/>
                <w:sz w:val="20"/>
              </w:rPr>
              <w:t>Y</w:t>
            </w:r>
            <w:r>
              <w:rPr>
                <w:b/>
                <w:spacing w:val="-12"/>
                <w:sz w:val="20"/>
              </w:rPr>
              <w:t> </w:t>
            </w:r>
            <w:r>
              <w:rPr>
                <w:b/>
                <w:spacing w:val="-6"/>
                <w:sz w:val="20"/>
              </w:rPr>
              <w:t>OTROS </w:t>
            </w:r>
            <w:r>
              <w:rPr>
                <w:b/>
                <w:spacing w:val="-2"/>
                <w:sz w:val="20"/>
              </w:rPr>
              <w:t>ANALOGOS</w:t>
            </w:r>
          </w:p>
        </w:tc>
        <w:tc>
          <w:tcPr>
            <w:tcW w:w="2312" w:type="dxa"/>
          </w:tcPr>
          <w:p>
            <w:pPr>
              <w:pStyle w:val="TableParagraph"/>
              <w:spacing w:before="108"/>
              <w:rPr>
                <w:sz w:val="20"/>
              </w:rPr>
            </w:pPr>
          </w:p>
          <w:p>
            <w:pPr>
              <w:pStyle w:val="TableParagraph"/>
              <w:spacing w:line="210" w:lineRule="exact"/>
              <w:ind w:right="57"/>
              <w:jc w:val="right"/>
              <w:rPr>
                <w:b/>
                <w:sz w:val="20"/>
              </w:rPr>
            </w:pPr>
            <w:r>
              <w:rPr>
                <w:b/>
                <w:spacing w:val="-2"/>
                <w:sz w:val="20"/>
              </w:rPr>
              <w:t>20,450,000</w:t>
            </w:r>
          </w:p>
        </w:tc>
      </w:tr>
      <w:tr>
        <w:trPr>
          <w:trHeight w:val="285" w:hRule="atLeast"/>
        </w:trPr>
        <w:tc>
          <w:tcPr>
            <w:tcW w:w="6971" w:type="dxa"/>
          </w:tcPr>
          <w:p>
            <w:pPr>
              <w:pStyle w:val="TableParagraph"/>
              <w:spacing w:line="217" w:lineRule="exact" w:before="48"/>
              <w:ind w:left="652"/>
              <w:rPr>
                <w:sz w:val="20"/>
              </w:rPr>
            </w:pPr>
            <w:r>
              <w:rPr>
                <w:spacing w:val="-6"/>
                <w:sz w:val="20"/>
              </w:rPr>
              <w:t>461</w:t>
            </w:r>
            <w:r>
              <w:rPr>
                <w:spacing w:val="-13"/>
                <w:sz w:val="20"/>
              </w:rPr>
              <w:t> </w:t>
            </w:r>
            <w:r>
              <w:rPr>
                <w:spacing w:val="-6"/>
                <w:sz w:val="20"/>
              </w:rPr>
              <w:t>Transferencias</w:t>
            </w:r>
            <w:r>
              <w:rPr>
                <w:spacing w:val="-12"/>
                <w:sz w:val="20"/>
              </w:rPr>
              <w:t> </w:t>
            </w:r>
            <w:r>
              <w:rPr>
                <w:spacing w:val="-6"/>
                <w:sz w:val="20"/>
              </w:rPr>
              <w:t>a</w:t>
            </w:r>
            <w:r>
              <w:rPr>
                <w:spacing w:val="-11"/>
                <w:sz w:val="20"/>
              </w:rPr>
              <w:t> </w:t>
            </w:r>
            <w:r>
              <w:rPr>
                <w:spacing w:val="-6"/>
                <w:sz w:val="20"/>
              </w:rPr>
              <w:t>fideicomisos</w:t>
            </w:r>
            <w:r>
              <w:rPr>
                <w:spacing w:val="-13"/>
                <w:sz w:val="20"/>
              </w:rPr>
              <w:t> </w:t>
            </w:r>
            <w:r>
              <w:rPr>
                <w:spacing w:val="-6"/>
                <w:sz w:val="20"/>
              </w:rPr>
              <w:t>del</w:t>
            </w:r>
            <w:r>
              <w:rPr>
                <w:spacing w:val="-14"/>
                <w:sz w:val="20"/>
              </w:rPr>
              <w:t> </w:t>
            </w:r>
            <w:r>
              <w:rPr>
                <w:spacing w:val="-6"/>
                <w:sz w:val="20"/>
              </w:rPr>
              <w:t>Poder</w:t>
            </w:r>
            <w:r>
              <w:rPr>
                <w:spacing w:val="-10"/>
                <w:sz w:val="20"/>
              </w:rPr>
              <w:t> </w:t>
            </w:r>
            <w:r>
              <w:rPr>
                <w:spacing w:val="-6"/>
                <w:sz w:val="20"/>
              </w:rPr>
              <w:t>Ejecutivo</w:t>
            </w:r>
          </w:p>
        </w:tc>
        <w:tc>
          <w:tcPr>
            <w:tcW w:w="2312" w:type="dxa"/>
          </w:tcPr>
          <w:p>
            <w:pPr>
              <w:pStyle w:val="TableParagraph"/>
              <w:spacing w:line="217" w:lineRule="exact" w:before="48"/>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462</w:t>
            </w:r>
            <w:r>
              <w:rPr>
                <w:spacing w:val="-13"/>
                <w:sz w:val="20"/>
              </w:rPr>
              <w:t> </w:t>
            </w:r>
            <w:r>
              <w:rPr>
                <w:spacing w:val="-6"/>
                <w:sz w:val="20"/>
              </w:rPr>
              <w:t>Transferencias</w:t>
            </w:r>
            <w:r>
              <w:rPr>
                <w:spacing w:val="-12"/>
                <w:sz w:val="20"/>
              </w:rPr>
              <w:t> </w:t>
            </w:r>
            <w:r>
              <w:rPr>
                <w:spacing w:val="-6"/>
                <w:sz w:val="20"/>
              </w:rPr>
              <w:t>a</w:t>
            </w:r>
            <w:r>
              <w:rPr>
                <w:spacing w:val="-11"/>
                <w:sz w:val="20"/>
              </w:rPr>
              <w:t> </w:t>
            </w:r>
            <w:r>
              <w:rPr>
                <w:spacing w:val="-6"/>
                <w:sz w:val="20"/>
              </w:rPr>
              <w:t>fideicomisos</w:t>
            </w:r>
            <w:r>
              <w:rPr>
                <w:spacing w:val="-13"/>
                <w:sz w:val="20"/>
              </w:rPr>
              <w:t> </w:t>
            </w:r>
            <w:r>
              <w:rPr>
                <w:spacing w:val="-6"/>
                <w:sz w:val="20"/>
              </w:rPr>
              <w:t>del</w:t>
            </w:r>
            <w:r>
              <w:rPr>
                <w:spacing w:val="-14"/>
                <w:sz w:val="20"/>
              </w:rPr>
              <w:t> </w:t>
            </w:r>
            <w:r>
              <w:rPr>
                <w:spacing w:val="-6"/>
                <w:sz w:val="20"/>
              </w:rPr>
              <w:t>Poder</w:t>
            </w:r>
            <w:r>
              <w:rPr>
                <w:spacing w:val="-10"/>
                <w:sz w:val="20"/>
              </w:rPr>
              <w:t> </w:t>
            </w:r>
            <w:r>
              <w:rPr>
                <w:spacing w:val="-6"/>
                <w:sz w:val="20"/>
              </w:rPr>
              <w:t>Legislativo</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7" w:lineRule="exact" w:before="48"/>
              <w:ind w:left="652"/>
              <w:rPr>
                <w:sz w:val="20"/>
              </w:rPr>
            </w:pPr>
            <w:r>
              <w:rPr>
                <w:spacing w:val="-6"/>
                <w:sz w:val="20"/>
              </w:rPr>
              <w:t>463</w:t>
            </w:r>
            <w:r>
              <w:rPr>
                <w:spacing w:val="-13"/>
                <w:sz w:val="20"/>
              </w:rPr>
              <w:t> </w:t>
            </w:r>
            <w:r>
              <w:rPr>
                <w:spacing w:val="-6"/>
                <w:sz w:val="20"/>
              </w:rPr>
              <w:t>Transferencias</w:t>
            </w:r>
            <w:r>
              <w:rPr>
                <w:spacing w:val="-12"/>
                <w:sz w:val="20"/>
              </w:rPr>
              <w:t> </w:t>
            </w:r>
            <w:r>
              <w:rPr>
                <w:spacing w:val="-6"/>
                <w:sz w:val="20"/>
              </w:rPr>
              <w:t>a</w:t>
            </w:r>
            <w:r>
              <w:rPr>
                <w:spacing w:val="-11"/>
                <w:sz w:val="20"/>
              </w:rPr>
              <w:t> </w:t>
            </w:r>
            <w:r>
              <w:rPr>
                <w:spacing w:val="-6"/>
                <w:sz w:val="20"/>
              </w:rPr>
              <w:t>fideicomisos</w:t>
            </w:r>
            <w:r>
              <w:rPr>
                <w:spacing w:val="-13"/>
                <w:sz w:val="20"/>
              </w:rPr>
              <w:t> </w:t>
            </w:r>
            <w:r>
              <w:rPr>
                <w:spacing w:val="-6"/>
                <w:sz w:val="20"/>
              </w:rPr>
              <w:t>del</w:t>
            </w:r>
            <w:r>
              <w:rPr>
                <w:spacing w:val="-14"/>
                <w:sz w:val="20"/>
              </w:rPr>
              <w:t> </w:t>
            </w:r>
            <w:r>
              <w:rPr>
                <w:spacing w:val="-6"/>
                <w:sz w:val="20"/>
              </w:rPr>
              <w:t>Poder</w:t>
            </w:r>
            <w:r>
              <w:rPr>
                <w:spacing w:val="-13"/>
                <w:sz w:val="20"/>
              </w:rPr>
              <w:t> </w:t>
            </w:r>
            <w:r>
              <w:rPr>
                <w:spacing w:val="-6"/>
                <w:sz w:val="20"/>
              </w:rPr>
              <w:t>Judicial</w:t>
            </w:r>
          </w:p>
        </w:tc>
        <w:tc>
          <w:tcPr>
            <w:tcW w:w="2312" w:type="dxa"/>
          </w:tcPr>
          <w:p>
            <w:pPr>
              <w:pStyle w:val="TableParagraph"/>
              <w:spacing w:line="217" w:lineRule="exact" w:before="48"/>
              <w:ind w:right="54"/>
              <w:jc w:val="right"/>
              <w:rPr>
                <w:sz w:val="20"/>
              </w:rPr>
            </w:pPr>
            <w:r>
              <w:rPr>
                <w:spacing w:val="-10"/>
                <w:sz w:val="20"/>
              </w:rPr>
              <w:t>0</w:t>
            </w:r>
          </w:p>
        </w:tc>
      </w:tr>
      <w:tr>
        <w:trPr>
          <w:trHeight w:val="568" w:hRule="atLeast"/>
        </w:trPr>
        <w:tc>
          <w:tcPr>
            <w:tcW w:w="6971" w:type="dxa"/>
          </w:tcPr>
          <w:p>
            <w:pPr>
              <w:pStyle w:val="TableParagraph"/>
              <w:spacing w:line="284" w:lineRule="exact"/>
              <w:ind w:left="69" w:firstLine="583"/>
              <w:rPr>
                <w:sz w:val="20"/>
              </w:rPr>
            </w:pPr>
            <w:r>
              <w:rPr>
                <w:spacing w:val="-6"/>
                <w:sz w:val="20"/>
              </w:rPr>
              <w:t>464</w:t>
            </w:r>
            <w:r>
              <w:rPr>
                <w:spacing w:val="-11"/>
                <w:sz w:val="20"/>
              </w:rPr>
              <w:t> </w:t>
            </w:r>
            <w:r>
              <w:rPr>
                <w:spacing w:val="-6"/>
                <w:sz w:val="20"/>
              </w:rPr>
              <w:t>Transferencias</w:t>
            </w:r>
            <w:r>
              <w:rPr>
                <w:spacing w:val="-11"/>
                <w:sz w:val="20"/>
              </w:rPr>
              <w:t> </w:t>
            </w:r>
            <w:r>
              <w:rPr>
                <w:spacing w:val="-6"/>
                <w:sz w:val="20"/>
              </w:rPr>
              <w:t>a</w:t>
            </w:r>
            <w:r>
              <w:rPr>
                <w:spacing w:val="-10"/>
                <w:sz w:val="20"/>
              </w:rPr>
              <w:t> </w:t>
            </w:r>
            <w:r>
              <w:rPr>
                <w:spacing w:val="-6"/>
                <w:sz w:val="20"/>
              </w:rPr>
              <w:t>fideicomisos</w:t>
            </w:r>
            <w:r>
              <w:rPr>
                <w:spacing w:val="-11"/>
                <w:sz w:val="20"/>
              </w:rPr>
              <w:t> </w:t>
            </w:r>
            <w:r>
              <w:rPr>
                <w:spacing w:val="-6"/>
                <w:sz w:val="20"/>
              </w:rPr>
              <w:t>públicos</w:t>
            </w:r>
            <w:r>
              <w:rPr>
                <w:spacing w:val="-13"/>
                <w:sz w:val="20"/>
              </w:rPr>
              <w:t> </w:t>
            </w:r>
            <w:r>
              <w:rPr>
                <w:spacing w:val="-6"/>
                <w:sz w:val="20"/>
              </w:rPr>
              <w:t>de</w:t>
            </w:r>
            <w:r>
              <w:rPr>
                <w:spacing w:val="-10"/>
                <w:sz w:val="20"/>
              </w:rPr>
              <w:t> </w:t>
            </w:r>
            <w:r>
              <w:rPr>
                <w:spacing w:val="-6"/>
                <w:sz w:val="20"/>
              </w:rPr>
              <w:t>entidades</w:t>
            </w:r>
            <w:r>
              <w:rPr>
                <w:spacing w:val="-11"/>
                <w:sz w:val="20"/>
              </w:rPr>
              <w:t> </w:t>
            </w:r>
            <w:r>
              <w:rPr>
                <w:spacing w:val="-6"/>
                <w:sz w:val="20"/>
              </w:rPr>
              <w:t>paraestatales</w:t>
            </w:r>
            <w:r>
              <w:rPr>
                <w:spacing w:val="-11"/>
                <w:sz w:val="20"/>
              </w:rPr>
              <w:t> </w:t>
            </w:r>
            <w:r>
              <w:rPr>
                <w:spacing w:val="-6"/>
                <w:sz w:val="20"/>
              </w:rPr>
              <w:t>no </w:t>
            </w:r>
            <w:r>
              <w:rPr>
                <w:sz w:val="20"/>
              </w:rPr>
              <w:t>empresariales</w:t>
            </w:r>
            <w:r>
              <w:rPr>
                <w:spacing w:val="-9"/>
                <w:sz w:val="20"/>
              </w:rPr>
              <w:t> </w:t>
            </w:r>
            <w:r>
              <w:rPr>
                <w:sz w:val="20"/>
              </w:rPr>
              <w:t>y</w:t>
            </w:r>
            <w:r>
              <w:rPr>
                <w:spacing w:val="-9"/>
                <w:sz w:val="20"/>
              </w:rPr>
              <w:t> </w:t>
            </w:r>
            <w:r>
              <w:rPr>
                <w:sz w:val="20"/>
              </w:rPr>
              <w:t>no</w:t>
            </w:r>
            <w:r>
              <w:rPr>
                <w:spacing w:val="-7"/>
                <w:sz w:val="20"/>
              </w:rPr>
              <w:t> </w:t>
            </w:r>
            <w:r>
              <w:rPr>
                <w:sz w:val="20"/>
              </w:rPr>
              <w:t>financieras</w:t>
            </w:r>
          </w:p>
        </w:tc>
        <w:tc>
          <w:tcPr>
            <w:tcW w:w="2312" w:type="dxa"/>
          </w:tcPr>
          <w:p>
            <w:pPr>
              <w:pStyle w:val="TableParagraph"/>
              <w:spacing w:before="101"/>
              <w:rPr>
                <w:sz w:val="20"/>
              </w:rPr>
            </w:pPr>
          </w:p>
          <w:p>
            <w:pPr>
              <w:pStyle w:val="TableParagraph"/>
              <w:spacing w:line="217" w:lineRule="exact"/>
              <w:ind w:right="54"/>
              <w:jc w:val="right"/>
              <w:rPr>
                <w:sz w:val="20"/>
              </w:rPr>
            </w:pPr>
            <w:r>
              <w:rPr>
                <w:spacing w:val="-10"/>
                <w:sz w:val="20"/>
              </w:rPr>
              <w:t>0</w:t>
            </w:r>
          </w:p>
        </w:tc>
      </w:tr>
      <w:tr>
        <w:trPr>
          <w:trHeight w:val="565" w:hRule="atLeast"/>
        </w:trPr>
        <w:tc>
          <w:tcPr>
            <w:tcW w:w="6971" w:type="dxa"/>
          </w:tcPr>
          <w:p>
            <w:pPr>
              <w:pStyle w:val="TableParagraph"/>
              <w:spacing w:line="284" w:lineRule="exact"/>
              <w:ind w:left="69" w:right="29" w:firstLine="583"/>
              <w:rPr>
                <w:sz w:val="20"/>
              </w:rPr>
            </w:pPr>
            <w:r>
              <w:rPr>
                <w:spacing w:val="-6"/>
                <w:sz w:val="20"/>
              </w:rPr>
              <w:t>465</w:t>
            </w:r>
            <w:r>
              <w:rPr>
                <w:spacing w:val="-10"/>
                <w:sz w:val="20"/>
              </w:rPr>
              <w:t> </w:t>
            </w:r>
            <w:r>
              <w:rPr>
                <w:spacing w:val="-6"/>
                <w:sz w:val="20"/>
              </w:rPr>
              <w:t>Transferencias</w:t>
            </w:r>
            <w:r>
              <w:rPr>
                <w:spacing w:val="-10"/>
                <w:sz w:val="20"/>
              </w:rPr>
              <w:t> </w:t>
            </w:r>
            <w:r>
              <w:rPr>
                <w:spacing w:val="-6"/>
                <w:sz w:val="20"/>
              </w:rPr>
              <w:t>a</w:t>
            </w:r>
            <w:r>
              <w:rPr>
                <w:spacing w:val="-9"/>
                <w:sz w:val="20"/>
              </w:rPr>
              <w:t> </w:t>
            </w:r>
            <w:r>
              <w:rPr>
                <w:spacing w:val="-6"/>
                <w:sz w:val="20"/>
              </w:rPr>
              <w:t>fideicomisos</w:t>
            </w:r>
            <w:r>
              <w:rPr>
                <w:spacing w:val="-10"/>
                <w:sz w:val="20"/>
              </w:rPr>
              <w:t> </w:t>
            </w:r>
            <w:r>
              <w:rPr>
                <w:spacing w:val="-6"/>
                <w:sz w:val="20"/>
              </w:rPr>
              <w:t>públicos</w:t>
            </w:r>
            <w:r>
              <w:rPr>
                <w:spacing w:val="-13"/>
                <w:sz w:val="20"/>
              </w:rPr>
              <w:t> </w:t>
            </w:r>
            <w:r>
              <w:rPr>
                <w:spacing w:val="-6"/>
                <w:sz w:val="20"/>
              </w:rPr>
              <w:t>de</w:t>
            </w:r>
            <w:r>
              <w:rPr>
                <w:spacing w:val="-9"/>
                <w:sz w:val="20"/>
              </w:rPr>
              <w:t> </w:t>
            </w:r>
            <w:r>
              <w:rPr>
                <w:spacing w:val="-6"/>
                <w:sz w:val="20"/>
              </w:rPr>
              <w:t>entidades</w:t>
            </w:r>
            <w:r>
              <w:rPr>
                <w:spacing w:val="-10"/>
                <w:sz w:val="20"/>
              </w:rPr>
              <w:t> </w:t>
            </w:r>
            <w:r>
              <w:rPr>
                <w:spacing w:val="-6"/>
                <w:sz w:val="20"/>
              </w:rPr>
              <w:t>paraestatales</w:t>
            </w:r>
            <w:r>
              <w:rPr>
                <w:spacing w:val="-10"/>
                <w:sz w:val="20"/>
              </w:rPr>
              <w:t> </w:t>
            </w:r>
            <w:r>
              <w:rPr>
                <w:spacing w:val="-6"/>
                <w:sz w:val="20"/>
              </w:rPr>
              <w:t>empresariales </w:t>
            </w:r>
            <w:r>
              <w:rPr>
                <w:sz w:val="20"/>
              </w:rPr>
              <w:t>y no financieras</w:t>
            </w:r>
          </w:p>
        </w:tc>
        <w:tc>
          <w:tcPr>
            <w:tcW w:w="2312" w:type="dxa"/>
          </w:tcPr>
          <w:p>
            <w:pPr>
              <w:pStyle w:val="TableParagraph"/>
              <w:spacing w:before="101"/>
              <w:rPr>
                <w:sz w:val="20"/>
              </w:rPr>
            </w:pPr>
          </w:p>
          <w:p>
            <w:pPr>
              <w:pStyle w:val="TableParagraph"/>
              <w:spacing w:line="215" w:lineRule="exact"/>
              <w:ind w:right="54"/>
              <w:jc w:val="right"/>
              <w:rPr>
                <w:sz w:val="20"/>
              </w:rPr>
            </w:pPr>
            <w:r>
              <w:rPr>
                <w:spacing w:val="-10"/>
                <w:sz w:val="20"/>
              </w:rPr>
              <w:t>0</w:t>
            </w:r>
          </w:p>
        </w:tc>
      </w:tr>
      <w:tr>
        <w:trPr>
          <w:trHeight w:val="283" w:hRule="atLeast"/>
        </w:trPr>
        <w:tc>
          <w:tcPr>
            <w:tcW w:w="6971" w:type="dxa"/>
          </w:tcPr>
          <w:p>
            <w:pPr>
              <w:pStyle w:val="TableParagraph"/>
              <w:spacing w:line="215" w:lineRule="exact" w:before="48"/>
              <w:ind w:left="652"/>
              <w:rPr>
                <w:sz w:val="20"/>
              </w:rPr>
            </w:pPr>
            <w:r>
              <w:rPr>
                <w:spacing w:val="-8"/>
                <w:sz w:val="20"/>
              </w:rPr>
              <w:t>466</w:t>
            </w:r>
            <w:r>
              <w:rPr>
                <w:spacing w:val="1"/>
                <w:sz w:val="20"/>
              </w:rPr>
              <w:t> </w:t>
            </w:r>
            <w:r>
              <w:rPr>
                <w:spacing w:val="-8"/>
                <w:sz w:val="20"/>
              </w:rPr>
              <w:t>Transferencias</w:t>
            </w:r>
            <w:r>
              <w:rPr>
                <w:spacing w:val="2"/>
                <w:sz w:val="20"/>
              </w:rPr>
              <w:t> </w:t>
            </w:r>
            <w:r>
              <w:rPr>
                <w:spacing w:val="-8"/>
                <w:sz w:val="20"/>
              </w:rPr>
              <w:t>a</w:t>
            </w:r>
            <w:r>
              <w:rPr>
                <w:spacing w:val="2"/>
                <w:sz w:val="20"/>
              </w:rPr>
              <w:t> </w:t>
            </w:r>
            <w:r>
              <w:rPr>
                <w:spacing w:val="-8"/>
                <w:sz w:val="20"/>
              </w:rPr>
              <w:t>fideicomisos</w:t>
            </w:r>
            <w:r>
              <w:rPr>
                <w:spacing w:val="2"/>
                <w:sz w:val="20"/>
              </w:rPr>
              <w:t> </w:t>
            </w:r>
            <w:r>
              <w:rPr>
                <w:spacing w:val="-8"/>
                <w:sz w:val="20"/>
              </w:rPr>
              <w:t>de</w:t>
            </w:r>
            <w:r>
              <w:rPr>
                <w:spacing w:val="3"/>
                <w:sz w:val="20"/>
              </w:rPr>
              <w:t> </w:t>
            </w:r>
            <w:r>
              <w:rPr>
                <w:spacing w:val="-8"/>
                <w:sz w:val="20"/>
              </w:rPr>
              <w:t>instituciones</w:t>
            </w:r>
            <w:r>
              <w:rPr>
                <w:spacing w:val="1"/>
                <w:sz w:val="20"/>
              </w:rPr>
              <w:t> </w:t>
            </w:r>
            <w:r>
              <w:rPr>
                <w:spacing w:val="-8"/>
                <w:sz w:val="20"/>
              </w:rPr>
              <w:t>públicas</w:t>
            </w:r>
            <w:r>
              <w:rPr>
                <w:spacing w:val="6"/>
                <w:sz w:val="20"/>
              </w:rPr>
              <w:t> </w:t>
            </w:r>
            <w:r>
              <w:rPr>
                <w:spacing w:val="-8"/>
                <w:sz w:val="20"/>
              </w:rPr>
              <w:t>financieras</w:t>
            </w:r>
          </w:p>
        </w:tc>
        <w:tc>
          <w:tcPr>
            <w:tcW w:w="2312" w:type="dxa"/>
          </w:tcPr>
          <w:p>
            <w:pPr>
              <w:pStyle w:val="TableParagraph"/>
              <w:spacing w:line="215" w:lineRule="exact" w:before="48"/>
              <w:ind w:right="57"/>
              <w:jc w:val="right"/>
              <w:rPr>
                <w:sz w:val="20"/>
              </w:rPr>
            </w:pPr>
            <w:r>
              <w:rPr>
                <w:spacing w:val="-2"/>
                <w:sz w:val="20"/>
              </w:rPr>
              <w:t>20,450,000</w:t>
            </w:r>
          </w:p>
        </w:tc>
      </w:tr>
      <w:tr>
        <w:trPr>
          <w:trHeight w:val="282" w:hRule="atLeast"/>
        </w:trPr>
        <w:tc>
          <w:tcPr>
            <w:tcW w:w="6971" w:type="dxa"/>
          </w:tcPr>
          <w:p>
            <w:pPr>
              <w:pStyle w:val="TableParagraph"/>
              <w:spacing w:line="215" w:lineRule="exact" w:before="48"/>
              <w:ind w:left="652"/>
              <w:rPr>
                <w:sz w:val="20"/>
              </w:rPr>
            </w:pPr>
            <w:r>
              <w:rPr>
                <w:spacing w:val="-6"/>
                <w:sz w:val="20"/>
              </w:rPr>
              <w:t>469</w:t>
            </w:r>
            <w:r>
              <w:rPr>
                <w:spacing w:val="-10"/>
                <w:sz w:val="20"/>
              </w:rPr>
              <w:t> </w:t>
            </w:r>
            <w:r>
              <w:rPr>
                <w:spacing w:val="-6"/>
                <w:sz w:val="20"/>
              </w:rPr>
              <w:t>Otras</w:t>
            </w:r>
            <w:r>
              <w:rPr>
                <w:spacing w:val="-12"/>
                <w:sz w:val="20"/>
              </w:rPr>
              <w:t> </w:t>
            </w:r>
            <w:r>
              <w:rPr>
                <w:spacing w:val="-6"/>
                <w:sz w:val="20"/>
              </w:rPr>
              <w:t>transferencias</w:t>
            </w:r>
            <w:r>
              <w:rPr>
                <w:spacing w:val="-12"/>
                <w:sz w:val="20"/>
              </w:rPr>
              <w:t> </w:t>
            </w:r>
            <w:r>
              <w:rPr>
                <w:spacing w:val="-6"/>
                <w:sz w:val="20"/>
              </w:rPr>
              <w:t>a</w:t>
            </w:r>
            <w:r>
              <w:rPr>
                <w:spacing w:val="-11"/>
                <w:sz w:val="20"/>
              </w:rPr>
              <w:t> </w:t>
            </w:r>
            <w:r>
              <w:rPr>
                <w:spacing w:val="-6"/>
                <w:sz w:val="20"/>
              </w:rPr>
              <w:t>fideicomisos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0" w:lineRule="exact" w:before="56"/>
              <w:ind w:left="263"/>
              <w:rPr>
                <w:b/>
                <w:sz w:val="20"/>
              </w:rPr>
            </w:pPr>
            <w:r>
              <w:rPr>
                <w:b/>
                <w:spacing w:val="-8"/>
                <w:sz w:val="20"/>
              </w:rPr>
              <w:t>4700</w:t>
            </w:r>
            <w:r>
              <w:rPr>
                <w:b/>
                <w:sz w:val="20"/>
              </w:rPr>
              <w:t> </w:t>
            </w:r>
            <w:r>
              <w:rPr>
                <w:b/>
                <w:spacing w:val="-8"/>
                <w:sz w:val="20"/>
              </w:rPr>
              <w:t>TRANSFERENCIAS</w:t>
            </w:r>
            <w:r>
              <w:rPr>
                <w:b/>
                <w:spacing w:val="-2"/>
                <w:sz w:val="20"/>
              </w:rPr>
              <w:t> </w:t>
            </w:r>
            <w:r>
              <w:rPr>
                <w:b/>
                <w:spacing w:val="-8"/>
                <w:sz w:val="20"/>
              </w:rPr>
              <w:t>A</w:t>
            </w:r>
            <w:r>
              <w:rPr>
                <w:b/>
                <w:spacing w:val="-1"/>
                <w:sz w:val="20"/>
              </w:rPr>
              <w:t> </w:t>
            </w:r>
            <w:r>
              <w:rPr>
                <w:b/>
                <w:spacing w:val="-8"/>
                <w:sz w:val="20"/>
              </w:rPr>
              <w:t>LA</w:t>
            </w:r>
            <w:r>
              <w:rPr>
                <w:b/>
                <w:spacing w:val="-1"/>
                <w:sz w:val="20"/>
              </w:rPr>
              <w:t> </w:t>
            </w:r>
            <w:r>
              <w:rPr>
                <w:b/>
                <w:spacing w:val="-8"/>
                <w:sz w:val="20"/>
              </w:rPr>
              <w:t>SEGURIDAD</w:t>
            </w:r>
            <w:r>
              <w:rPr>
                <w:b/>
                <w:spacing w:val="-1"/>
                <w:sz w:val="20"/>
              </w:rPr>
              <w:t> </w:t>
            </w:r>
            <w:r>
              <w:rPr>
                <w:b/>
                <w:spacing w:val="-8"/>
                <w:sz w:val="20"/>
              </w:rPr>
              <w:t>SOCIAL</w:t>
            </w:r>
          </w:p>
        </w:tc>
        <w:tc>
          <w:tcPr>
            <w:tcW w:w="2312" w:type="dxa"/>
          </w:tcPr>
          <w:p>
            <w:pPr>
              <w:pStyle w:val="TableParagraph"/>
              <w:spacing w:line="210" w:lineRule="exact" w:before="56"/>
              <w:ind w:right="54"/>
              <w:jc w:val="right"/>
              <w:rPr>
                <w:b/>
                <w:sz w:val="20"/>
              </w:rPr>
            </w:pPr>
            <w:r>
              <w:rPr>
                <w:b/>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471</w:t>
            </w:r>
            <w:r>
              <w:rPr>
                <w:spacing w:val="-13"/>
                <w:sz w:val="20"/>
              </w:rPr>
              <w:t> </w:t>
            </w:r>
            <w:r>
              <w:rPr>
                <w:spacing w:val="-6"/>
                <w:sz w:val="20"/>
              </w:rPr>
              <w:t>Transferencias</w:t>
            </w:r>
            <w:r>
              <w:rPr>
                <w:spacing w:val="-13"/>
                <w:sz w:val="20"/>
              </w:rPr>
              <w:t> </w:t>
            </w:r>
            <w:r>
              <w:rPr>
                <w:spacing w:val="-6"/>
                <w:sz w:val="20"/>
              </w:rPr>
              <w:t>por</w:t>
            </w:r>
            <w:r>
              <w:rPr>
                <w:spacing w:val="-10"/>
                <w:sz w:val="20"/>
              </w:rPr>
              <w:t> </w:t>
            </w:r>
            <w:r>
              <w:rPr>
                <w:spacing w:val="-6"/>
                <w:sz w:val="20"/>
              </w:rPr>
              <w:t>obligación</w:t>
            </w:r>
            <w:r>
              <w:rPr>
                <w:spacing w:val="-13"/>
                <w:sz w:val="20"/>
              </w:rPr>
              <w:t> </w:t>
            </w:r>
            <w:r>
              <w:rPr>
                <w:spacing w:val="-6"/>
                <w:sz w:val="20"/>
              </w:rPr>
              <w:t>de</w:t>
            </w:r>
            <w:r>
              <w:rPr>
                <w:spacing w:val="-11"/>
                <w:sz w:val="20"/>
              </w:rPr>
              <w:t> </w:t>
            </w:r>
            <w:r>
              <w:rPr>
                <w:spacing w:val="-6"/>
                <w:sz w:val="20"/>
              </w:rPr>
              <w:t>ley</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0" w:lineRule="exact" w:before="55"/>
              <w:ind w:left="263"/>
              <w:rPr>
                <w:b/>
                <w:sz w:val="20"/>
              </w:rPr>
            </w:pPr>
            <w:r>
              <w:rPr>
                <w:b/>
                <w:spacing w:val="-7"/>
                <w:sz w:val="20"/>
              </w:rPr>
              <w:t>4800</w:t>
            </w:r>
            <w:r>
              <w:rPr>
                <w:b/>
                <w:spacing w:val="-5"/>
                <w:sz w:val="20"/>
              </w:rPr>
              <w:t> </w:t>
            </w:r>
            <w:r>
              <w:rPr>
                <w:b/>
                <w:spacing w:val="-2"/>
                <w:sz w:val="20"/>
              </w:rPr>
              <w:t>DONATIVOS</w:t>
            </w:r>
          </w:p>
        </w:tc>
        <w:tc>
          <w:tcPr>
            <w:tcW w:w="2312" w:type="dxa"/>
          </w:tcPr>
          <w:p>
            <w:pPr>
              <w:pStyle w:val="TableParagraph"/>
              <w:spacing w:line="210" w:lineRule="exact" w:before="55"/>
              <w:ind w:right="54"/>
              <w:jc w:val="right"/>
              <w:rPr>
                <w:b/>
                <w:sz w:val="20"/>
              </w:rPr>
            </w:pPr>
            <w:r>
              <w:rPr>
                <w:b/>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481</w:t>
            </w:r>
            <w:r>
              <w:rPr>
                <w:spacing w:val="-10"/>
                <w:sz w:val="20"/>
              </w:rPr>
              <w:t> </w:t>
            </w:r>
            <w:r>
              <w:rPr>
                <w:spacing w:val="-6"/>
                <w:sz w:val="20"/>
              </w:rPr>
              <w:t>Donativos</w:t>
            </w:r>
            <w:r>
              <w:rPr>
                <w:spacing w:val="-11"/>
                <w:sz w:val="20"/>
              </w:rPr>
              <w:t> </w:t>
            </w:r>
            <w:r>
              <w:rPr>
                <w:spacing w:val="-6"/>
                <w:sz w:val="20"/>
              </w:rPr>
              <w:t>a</w:t>
            </w:r>
            <w:r>
              <w:rPr>
                <w:spacing w:val="-10"/>
                <w:sz w:val="20"/>
              </w:rPr>
              <w:t> </w:t>
            </w:r>
            <w:r>
              <w:rPr>
                <w:spacing w:val="-6"/>
                <w:sz w:val="20"/>
              </w:rPr>
              <w:t>instituciones</w:t>
            </w:r>
            <w:r>
              <w:rPr>
                <w:spacing w:val="-12"/>
                <w:sz w:val="20"/>
              </w:rPr>
              <w:t> </w:t>
            </w:r>
            <w:r>
              <w:rPr>
                <w:spacing w:val="-6"/>
                <w:sz w:val="20"/>
              </w:rPr>
              <w:t>sin</w:t>
            </w:r>
            <w:r>
              <w:rPr>
                <w:spacing w:val="-9"/>
                <w:sz w:val="20"/>
              </w:rPr>
              <w:t> </w:t>
            </w:r>
            <w:r>
              <w:rPr>
                <w:spacing w:val="-6"/>
                <w:sz w:val="20"/>
              </w:rPr>
              <w:t>fines</w:t>
            </w:r>
            <w:r>
              <w:rPr>
                <w:spacing w:val="-11"/>
                <w:sz w:val="20"/>
              </w:rPr>
              <w:t> </w:t>
            </w:r>
            <w:r>
              <w:rPr>
                <w:spacing w:val="-6"/>
                <w:sz w:val="20"/>
              </w:rPr>
              <w:t>de</w:t>
            </w:r>
            <w:r>
              <w:rPr>
                <w:spacing w:val="-11"/>
                <w:sz w:val="20"/>
              </w:rPr>
              <w:t> </w:t>
            </w:r>
            <w:r>
              <w:rPr>
                <w:spacing w:val="-6"/>
                <w:sz w:val="20"/>
              </w:rPr>
              <w:t>lucro</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5" w:lineRule="exact" w:before="50"/>
              <w:ind w:left="652"/>
              <w:rPr>
                <w:sz w:val="20"/>
              </w:rPr>
            </w:pPr>
            <w:r>
              <w:rPr>
                <w:spacing w:val="-6"/>
                <w:sz w:val="20"/>
              </w:rPr>
              <w:t>482</w:t>
            </w:r>
            <w:r>
              <w:rPr>
                <w:spacing w:val="-11"/>
                <w:sz w:val="20"/>
              </w:rPr>
              <w:t> </w:t>
            </w:r>
            <w:r>
              <w:rPr>
                <w:spacing w:val="-6"/>
                <w:sz w:val="20"/>
              </w:rPr>
              <w:t>Donativos</w:t>
            </w:r>
            <w:r>
              <w:rPr>
                <w:spacing w:val="-12"/>
                <w:sz w:val="20"/>
              </w:rPr>
              <w:t> </w:t>
            </w:r>
            <w:r>
              <w:rPr>
                <w:spacing w:val="-6"/>
                <w:sz w:val="20"/>
              </w:rPr>
              <w:t>a</w:t>
            </w:r>
            <w:r>
              <w:rPr>
                <w:spacing w:val="-11"/>
                <w:sz w:val="20"/>
              </w:rPr>
              <w:t> </w:t>
            </w:r>
            <w:r>
              <w:rPr>
                <w:spacing w:val="-6"/>
                <w:sz w:val="20"/>
              </w:rPr>
              <w:t>entidades</w:t>
            </w:r>
            <w:r>
              <w:rPr>
                <w:spacing w:val="-9"/>
                <w:sz w:val="20"/>
              </w:rPr>
              <w:t> </w:t>
            </w:r>
            <w:r>
              <w:rPr>
                <w:spacing w:val="-6"/>
                <w:sz w:val="20"/>
              </w:rPr>
              <w:t>federativas</w:t>
            </w:r>
          </w:p>
        </w:tc>
        <w:tc>
          <w:tcPr>
            <w:tcW w:w="2312" w:type="dxa"/>
          </w:tcPr>
          <w:p>
            <w:pPr>
              <w:pStyle w:val="TableParagraph"/>
              <w:spacing w:line="215" w:lineRule="exact" w:before="50"/>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483</w:t>
            </w:r>
            <w:r>
              <w:rPr>
                <w:spacing w:val="-11"/>
                <w:sz w:val="20"/>
              </w:rPr>
              <w:t> </w:t>
            </w:r>
            <w:r>
              <w:rPr>
                <w:spacing w:val="-6"/>
                <w:sz w:val="20"/>
              </w:rPr>
              <w:t>Donativos</w:t>
            </w:r>
            <w:r>
              <w:rPr>
                <w:spacing w:val="-13"/>
                <w:sz w:val="20"/>
              </w:rPr>
              <w:t> </w:t>
            </w:r>
            <w:r>
              <w:rPr>
                <w:spacing w:val="-6"/>
                <w:sz w:val="20"/>
              </w:rPr>
              <w:t>a</w:t>
            </w:r>
            <w:r>
              <w:rPr>
                <w:spacing w:val="-11"/>
                <w:sz w:val="20"/>
              </w:rPr>
              <w:t> </w:t>
            </w:r>
            <w:r>
              <w:rPr>
                <w:spacing w:val="-6"/>
                <w:sz w:val="20"/>
              </w:rPr>
              <w:t>fideicomisos</w:t>
            </w:r>
            <w:r>
              <w:rPr>
                <w:spacing w:val="-15"/>
                <w:sz w:val="20"/>
              </w:rPr>
              <w:t> </w:t>
            </w:r>
            <w:r>
              <w:rPr>
                <w:spacing w:val="-6"/>
                <w:sz w:val="20"/>
              </w:rPr>
              <w:t>privados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5" w:lineRule="exact" w:before="50"/>
              <w:ind w:left="652"/>
              <w:rPr>
                <w:sz w:val="20"/>
              </w:rPr>
            </w:pPr>
            <w:r>
              <w:rPr>
                <w:spacing w:val="-6"/>
                <w:sz w:val="20"/>
              </w:rPr>
              <w:t>484</w:t>
            </w:r>
            <w:r>
              <w:rPr>
                <w:spacing w:val="-11"/>
                <w:sz w:val="20"/>
              </w:rPr>
              <w:t> </w:t>
            </w:r>
            <w:r>
              <w:rPr>
                <w:spacing w:val="-6"/>
                <w:sz w:val="20"/>
              </w:rPr>
              <w:t>Donativos</w:t>
            </w:r>
            <w:r>
              <w:rPr>
                <w:spacing w:val="-13"/>
                <w:sz w:val="20"/>
              </w:rPr>
              <w:t> </w:t>
            </w:r>
            <w:r>
              <w:rPr>
                <w:spacing w:val="-6"/>
                <w:sz w:val="20"/>
              </w:rPr>
              <w:t>a</w:t>
            </w:r>
            <w:r>
              <w:rPr>
                <w:spacing w:val="-11"/>
                <w:sz w:val="20"/>
              </w:rPr>
              <w:t> </w:t>
            </w:r>
            <w:r>
              <w:rPr>
                <w:spacing w:val="-6"/>
                <w:sz w:val="20"/>
              </w:rPr>
              <w:t>fideicomisos</w:t>
            </w:r>
            <w:r>
              <w:rPr>
                <w:spacing w:val="-13"/>
                <w:sz w:val="20"/>
              </w:rPr>
              <w:t> </w:t>
            </w:r>
            <w:r>
              <w:rPr>
                <w:spacing w:val="-6"/>
                <w:sz w:val="20"/>
              </w:rPr>
              <w:t>estatales</w:t>
            </w:r>
          </w:p>
        </w:tc>
        <w:tc>
          <w:tcPr>
            <w:tcW w:w="2312" w:type="dxa"/>
          </w:tcPr>
          <w:p>
            <w:pPr>
              <w:pStyle w:val="TableParagraph"/>
              <w:spacing w:line="215" w:lineRule="exact" w:before="50"/>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485</w:t>
            </w:r>
            <w:r>
              <w:rPr>
                <w:spacing w:val="-11"/>
                <w:sz w:val="20"/>
              </w:rPr>
              <w:t> </w:t>
            </w:r>
            <w:r>
              <w:rPr>
                <w:spacing w:val="-6"/>
                <w:sz w:val="20"/>
              </w:rPr>
              <w:t>Donativos</w:t>
            </w:r>
            <w:r>
              <w:rPr>
                <w:spacing w:val="-13"/>
                <w:sz w:val="20"/>
              </w:rPr>
              <w:t> </w:t>
            </w:r>
            <w:r>
              <w:rPr>
                <w:spacing w:val="-6"/>
                <w:sz w:val="20"/>
              </w:rPr>
              <w:t>internacionales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0" w:lineRule="exact" w:before="55"/>
              <w:ind w:left="263"/>
              <w:rPr>
                <w:b/>
                <w:sz w:val="20"/>
              </w:rPr>
            </w:pPr>
            <w:r>
              <w:rPr>
                <w:b/>
                <w:spacing w:val="-8"/>
                <w:sz w:val="20"/>
              </w:rPr>
              <w:t>4900</w:t>
            </w:r>
            <w:r>
              <w:rPr>
                <w:b/>
                <w:sz w:val="20"/>
              </w:rPr>
              <w:t> </w:t>
            </w:r>
            <w:r>
              <w:rPr>
                <w:b/>
                <w:spacing w:val="-8"/>
                <w:sz w:val="20"/>
              </w:rPr>
              <w:t>TRANSFERENCIAS</w:t>
            </w:r>
            <w:r>
              <w:rPr>
                <w:b/>
                <w:sz w:val="20"/>
              </w:rPr>
              <w:t> </w:t>
            </w:r>
            <w:r>
              <w:rPr>
                <w:b/>
                <w:spacing w:val="-8"/>
                <w:sz w:val="20"/>
              </w:rPr>
              <w:t>AL</w:t>
            </w:r>
            <w:r>
              <w:rPr>
                <w:b/>
                <w:spacing w:val="-2"/>
                <w:sz w:val="20"/>
              </w:rPr>
              <w:t> </w:t>
            </w:r>
            <w:r>
              <w:rPr>
                <w:b/>
                <w:spacing w:val="-8"/>
                <w:sz w:val="20"/>
              </w:rPr>
              <w:t>EXTERIOR</w:t>
            </w:r>
          </w:p>
        </w:tc>
        <w:tc>
          <w:tcPr>
            <w:tcW w:w="2312" w:type="dxa"/>
          </w:tcPr>
          <w:p>
            <w:pPr>
              <w:pStyle w:val="TableParagraph"/>
              <w:spacing w:line="210" w:lineRule="exact" w:before="55"/>
              <w:ind w:right="57"/>
              <w:jc w:val="right"/>
              <w:rPr>
                <w:b/>
                <w:sz w:val="20"/>
              </w:rPr>
            </w:pPr>
            <w:r>
              <w:rPr>
                <w:b/>
                <w:spacing w:val="-2"/>
                <w:sz w:val="20"/>
              </w:rPr>
              <w:t>1,989,200</w:t>
            </w:r>
          </w:p>
        </w:tc>
      </w:tr>
      <w:tr>
        <w:trPr>
          <w:trHeight w:val="282" w:hRule="atLeast"/>
        </w:trPr>
        <w:tc>
          <w:tcPr>
            <w:tcW w:w="6971" w:type="dxa"/>
          </w:tcPr>
          <w:p>
            <w:pPr>
              <w:pStyle w:val="TableParagraph"/>
              <w:spacing w:line="215" w:lineRule="exact" w:before="48"/>
              <w:ind w:left="652"/>
              <w:rPr>
                <w:sz w:val="20"/>
              </w:rPr>
            </w:pPr>
            <w:r>
              <w:rPr>
                <w:spacing w:val="-8"/>
                <w:sz w:val="20"/>
              </w:rPr>
              <w:t>491</w:t>
            </w:r>
            <w:r>
              <w:rPr>
                <w:spacing w:val="1"/>
                <w:sz w:val="20"/>
              </w:rPr>
              <w:t> </w:t>
            </w:r>
            <w:r>
              <w:rPr>
                <w:spacing w:val="-8"/>
                <w:sz w:val="20"/>
              </w:rPr>
              <w:t>Transferencias</w:t>
            </w:r>
            <w:r>
              <w:rPr>
                <w:spacing w:val="1"/>
                <w:sz w:val="20"/>
              </w:rPr>
              <w:t> </w:t>
            </w:r>
            <w:r>
              <w:rPr>
                <w:spacing w:val="-8"/>
                <w:sz w:val="20"/>
              </w:rPr>
              <w:t>para</w:t>
            </w:r>
            <w:r>
              <w:rPr>
                <w:spacing w:val="3"/>
                <w:sz w:val="20"/>
              </w:rPr>
              <w:t> </w:t>
            </w:r>
            <w:r>
              <w:rPr>
                <w:spacing w:val="-8"/>
                <w:sz w:val="20"/>
              </w:rPr>
              <w:t>gobiernos</w:t>
            </w:r>
            <w:r>
              <w:rPr>
                <w:spacing w:val="1"/>
                <w:sz w:val="20"/>
              </w:rPr>
              <w:t> </w:t>
            </w:r>
            <w:r>
              <w:rPr>
                <w:spacing w:val="-8"/>
                <w:sz w:val="20"/>
              </w:rPr>
              <w:t>extranjeros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5" w:lineRule="exact" w:before="50"/>
              <w:ind w:left="652"/>
              <w:rPr>
                <w:sz w:val="20"/>
              </w:rPr>
            </w:pPr>
            <w:r>
              <w:rPr>
                <w:spacing w:val="-8"/>
                <w:sz w:val="20"/>
              </w:rPr>
              <w:t>492</w:t>
            </w:r>
            <w:r>
              <w:rPr>
                <w:spacing w:val="1"/>
                <w:sz w:val="20"/>
              </w:rPr>
              <w:t> </w:t>
            </w:r>
            <w:r>
              <w:rPr>
                <w:spacing w:val="-8"/>
                <w:sz w:val="20"/>
              </w:rPr>
              <w:t>Transferencias</w:t>
            </w:r>
            <w:r>
              <w:rPr>
                <w:spacing w:val="1"/>
                <w:sz w:val="20"/>
              </w:rPr>
              <w:t> </w:t>
            </w:r>
            <w:r>
              <w:rPr>
                <w:spacing w:val="-8"/>
                <w:sz w:val="20"/>
              </w:rPr>
              <w:t>para</w:t>
            </w:r>
            <w:r>
              <w:rPr>
                <w:spacing w:val="3"/>
                <w:sz w:val="20"/>
              </w:rPr>
              <w:t> </w:t>
            </w:r>
            <w:r>
              <w:rPr>
                <w:spacing w:val="-8"/>
                <w:sz w:val="20"/>
              </w:rPr>
              <w:t>organismos</w:t>
            </w:r>
            <w:r>
              <w:rPr>
                <w:spacing w:val="1"/>
                <w:sz w:val="20"/>
              </w:rPr>
              <w:t> </w:t>
            </w:r>
            <w:r>
              <w:rPr>
                <w:spacing w:val="-8"/>
                <w:sz w:val="20"/>
              </w:rPr>
              <w:t>internacionales</w:t>
            </w:r>
          </w:p>
        </w:tc>
        <w:tc>
          <w:tcPr>
            <w:tcW w:w="2312" w:type="dxa"/>
          </w:tcPr>
          <w:p>
            <w:pPr>
              <w:pStyle w:val="TableParagraph"/>
              <w:spacing w:line="215" w:lineRule="exact" w:before="50"/>
              <w:ind w:right="57"/>
              <w:jc w:val="right"/>
              <w:rPr>
                <w:sz w:val="20"/>
              </w:rPr>
            </w:pPr>
            <w:r>
              <w:rPr>
                <w:spacing w:val="-2"/>
                <w:sz w:val="20"/>
              </w:rPr>
              <w:t>616,000</w:t>
            </w:r>
          </w:p>
        </w:tc>
      </w:tr>
      <w:tr>
        <w:trPr>
          <w:trHeight w:val="285" w:hRule="atLeast"/>
        </w:trPr>
        <w:tc>
          <w:tcPr>
            <w:tcW w:w="6971" w:type="dxa"/>
          </w:tcPr>
          <w:p>
            <w:pPr>
              <w:pStyle w:val="TableParagraph"/>
              <w:spacing w:line="217" w:lineRule="exact" w:before="48"/>
              <w:ind w:left="652"/>
              <w:rPr>
                <w:sz w:val="20"/>
              </w:rPr>
            </w:pPr>
            <w:r>
              <w:rPr>
                <w:spacing w:val="-6"/>
                <w:sz w:val="20"/>
              </w:rPr>
              <w:t>493</w:t>
            </w:r>
            <w:r>
              <w:rPr>
                <w:spacing w:val="-13"/>
                <w:sz w:val="20"/>
              </w:rPr>
              <w:t> </w:t>
            </w:r>
            <w:r>
              <w:rPr>
                <w:spacing w:val="-6"/>
                <w:sz w:val="20"/>
              </w:rPr>
              <w:t>Transferencias</w:t>
            </w:r>
            <w:r>
              <w:rPr>
                <w:spacing w:val="-12"/>
                <w:sz w:val="20"/>
              </w:rPr>
              <w:t> </w:t>
            </w:r>
            <w:r>
              <w:rPr>
                <w:spacing w:val="-6"/>
                <w:sz w:val="20"/>
              </w:rPr>
              <w:t>para</w:t>
            </w:r>
            <w:r>
              <w:rPr>
                <w:spacing w:val="-12"/>
                <w:sz w:val="20"/>
              </w:rPr>
              <w:t> </w:t>
            </w:r>
            <w:r>
              <w:rPr>
                <w:spacing w:val="-6"/>
                <w:sz w:val="20"/>
              </w:rPr>
              <w:t>el</w:t>
            </w:r>
            <w:r>
              <w:rPr>
                <w:spacing w:val="-11"/>
                <w:sz w:val="20"/>
              </w:rPr>
              <w:t> </w:t>
            </w:r>
            <w:r>
              <w:rPr>
                <w:spacing w:val="-6"/>
                <w:sz w:val="20"/>
              </w:rPr>
              <w:t>sector</w:t>
            </w:r>
            <w:r>
              <w:rPr>
                <w:spacing w:val="-11"/>
                <w:sz w:val="20"/>
              </w:rPr>
              <w:t> </w:t>
            </w:r>
            <w:r>
              <w:rPr>
                <w:spacing w:val="-6"/>
                <w:sz w:val="20"/>
              </w:rPr>
              <w:t>privado</w:t>
            </w:r>
            <w:r>
              <w:rPr>
                <w:spacing w:val="-10"/>
                <w:sz w:val="20"/>
              </w:rPr>
              <w:t> </w:t>
            </w:r>
            <w:r>
              <w:rPr>
                <w:spacing w:val="-6"/>
                <w:sz w:val="20"/>
              </w:rPr>
              <w:t>externo</w:t>
            </w:r>
          </w:p>
        </w:tc>
        <w:tc>
          <w:tcPr>
            <w:tcW w:w="2312" w:type="dxa"/>
          </w:tcPr>
          <w:p>
            <w:pPr>
              <w:pStyle w:val="TableParagraph"/>
              <w:spacing w:line="217" w:lineRule="exact" w:before="48"/>
              <w:ind w:right="57"/>
              <w:jc w:val="right"/>
              <w:rPr>
                <w:sz w:val="20"/>
              </w:rPr>
            </w:pPr>
            <w:r>
              <w:rPr>
                <w:spacing w:val="-2"/>
                <w:sz w:val="20"/>
              </w:rPr>
              <w:t>1,373,200</w:t>
            </w:r>
          </w:p>
        </w:tc>
      </w:tr>
    </w:tbl>
    <w:p>
      <w:pPr>
        <w:pStyle w:val="TableParagraph"/>
        <w:spacing w:after="0" w:line="217" w:lineRule="exact"/>
        <w:jc w:val="right"/>
        <w:rPr>
          <w:sz w:val="20"/>
        </w:rPr>
        <w:sectPr>
          <w:pgSz w:w="12250" w:h="15850"/>
          <w:pgMar w:header="626" w:footer="0" w:top="840" w:bottom="280" w:left="1133" w:right="1133"/>
        </w:sectPr>
      </w:pPr>
    </w:p>
    <w:p>
      <w:pPr>
        <w:pStyle w:val="BodyText"/>
        <w:rPr>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123" name="Group 123"/>
                <wp:cNvGraphicFramePr>
                  <a:graphicFrameLocks/>
                </wp:cNvGraphicFramePr>
                <a:graphic>
                  <a:graphicData uri="http://schemas.microsoft.com/office/word/2010/wordprocessingGroup">
                    <wpg:wgp>
                      <wpg:cNvPr id="123" name="Group 123"/>
                      <wpg:cNvGrpSpPr/>
                      <wpg:grpSpPr>
                        <a:xfrm>
                          <a:off x="0" y="0"/>
                          <a:ext cx="5965190" cy="26034"/>
                          <a:chExt cx="5965190" cy="26034"/>
                        </a:xfrm>
                      </wpg:grpSpPr>
                      <wps:wsp>
                        <wps:cNvPr id="124" name="Graphic 124"/>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85"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971"/>
        <w:gridCol w:w="2312"/>
      </w:tblGrid>
      <w:tr>
        <w:trPr>
          <w:trHeight w:val="290" w:hRule="atLeast"/>
        </w:trPr>
        <w:tc>
          <w:tcPr>
            <w:tcW w:w="6971" w:type="dxa"/>
            <w:shd w:val="clear" w:color="auto" w:fill="41504D"/>
          </w:tcPr>
          <w:p>
            <w:pPr>
              <w:pStyle w:val="TableParagraph"/>
              <w:spacing w:line="212" w:lineRule="exact" w:before="58"/>
              <w:ind w:left="12"/>
              <w:jc w:val="center"/>
              <w:rPr>
                <w:b/>
                <w:sz w:val="20"/>
              </w:rPr>
            </w:pPr>
            <w:r>
              <w:rPr>
                <w:b/>
                <w:color w:val="FFFFFF"/>
                <w:spacing w:val="-2"/>
                <w:sz w:val="20"/>
              </w:rPr>
              <w:t>Concepto</w:t>
            </w:r>
          </w:p>
        </w:tc>
        <w:tc>
          <w:tcPr>
            <w:tcW w:w="2312" w:type="dxa"/>
            <w:shd w:val="clear" w:color="auto" w:fill="41504D"/>
          </w:tcPr>
          <w:p>
            <w:pPr>
              <w:pStyle w:val="TableParagraph"/>
              <w:spacing w:line="212" w:lineRule="exact" w:before="58"/>
              <w:ind w:left="235"/>
              <w:rPr>
                <w:b/>
                <w:sz w:val="20"/>
              </w:rPr>
            </w:pPr>
            <w:r>
              <w:rPr>
                <w:b/>
                <w:color w:val="FFFFFF"/>
                <w:spacing w:val="-8"/>
                <w:sz w:val="20"/>
              </w:rPr>
              <w:t>Presupuesto</w:t>
            </w:r>
            <w:r>
              <w:rPr>
                <w:b/>
                <w:color w:val="FFFFFF"/>
                <w:spacing w:val="3"/>
                <w:sz w:val="20"/>
              </w:rPr>
              <w:t> </w:t>
            </w:r>
            <w:r>
              <w:rPr>
                <w:b/>
                <w:color w:val="FFFFFF"/>
                <w:spacing w:val="-2"/>
                <w:sz w:val="20"/>
              </w:rPr>
              <w:t>Aprobado</w:t>
            </w:r>
          </w:p>
        </w:tc>
      </w:tr>
      <w:tr>
        <w:trPr>
          <w:trHeight w:val="278" w:hRule="atLeast"/>
        </w:trPr>
        <w:tc>
          <w:tcPr>
            <w:tcW w:w="6971" w:type="dxa"/>
            <w:shd w:val="clear" w:color="auto" w:fill="DBC5B3"/>
          </w:tcPr>
          <w:p>
            <w:pPr>
              <w:pStyle w:val="TableParagraph"/>
              <w:spacing w:line="222" w:lineRule="exact" w:before="36"/>
              <w:ind w:left="69"/>
              <w:rPr>
                <w:b/>
                <w:sz w:val="20"/>
              </w:rPr>
            </w:pPr>
            <w:r>
              <w:rPr>
                <w:b/>
                <w:spacing w:val="-8"/>
                <w:sz w:val="20"/>
              </w:rPr>
              <w:t>5000</w:t>
            </w:r>
            <w:r>
              <w:rPr>
                <w:b/>
                <w:spacing w:val="-3"/>
                <w:sz w:val="20"/>
              </w:rPr>
              <w:t> </w:t>
            </w:r>
            <w:r>
              <w:rPr>
                <w:b/>
                <w:spacing w:val="-8"/>
                <w:sz w:val="20"/>
              </w:rPr>
              <w:t>BIENES</w:t>
            </w:r>
            <w:r>
              <w:rPr>
                <w:b/>
                <w:spacing w:val="-5"/>
                <w:sz w:val="20"/>
              </w:rPr>
              <w:t> </w:t>
            </w:r>
            <w:r>
              <w:rPr>
                <w:b/>
                <w:spacing w:val="-8"/>
                <w:sz w:val="20"/>
              </w:rPr>
              <w:t>MUEBLES,</w:t>
            </w:r>
            <w:r>
              <w:rPr>
                <w:b/>
                <w:spacing w:val="3"/>
                <w:sz w:val="20"/>
              </w:rPr>
              <w:t> </w:t>
            </w:r>
            <w:r>
              <w:rPr>
                <w:b/>
                <w:spacing w:val="-8"/>
                <w:sz w:val="20"/>
              </w:rPr>
              <w:t>INMUEBLES</w:t>
            </w:r>
            <w:r>
              <w:rPr>
                <w:b/>
                <w:spacing w:val="-1"/>
                <w:sz w:val="20"/>
              </w:rPr>
              <w:t> </w:t>
            </w:r>
            <w:r>
              <w:rPr>
                <w:b/>
                <w:spacing w:val="-8"/>
                <w:sz w:val="20"/>
              </w:rPr>
              <w:t>E</w:t>
            </w:r>
            <w:r>
              <w:rPr>
                <w:b/>
                <w:spacing w:val="2"/>
                <w:sz w:val="20"/>
              </w:rPr>
              <w:t> </w:t>
            </w:r>
            <w:r>
              <w:rPr>
                <w:b/>
                <w:spacing w:val="-8"/>
                <w:sz w:val="20"/>
              </w:rPr>
              <w:t>INTANGIBLES</w:t>
            </w:r>
          </w:p>
        </w:tc>
        <w:tc>
          <w:tcPr>
            <w:tcW w:w="2312" w:type="dxa"/>
            <w:shd w:val="clear" w:color="auto" w:fill="DBC5B3"/>
          </w:tcPr>
          <w:p>
            <w:pPr>
              <w:pStyle w:val="TableParagraph"/>
              <w:spacing w:line="222" w:lineRule="exact" w:before="36"/>
              <w:ind w:right="54"/>
              <w:jc w:val="right"/>
              <w:rPr>
                <w:b/>
                <w:sz w:val="20"/>
              </w:rPr>
            </w:pPr>
            <w:r>
              <w:rPr>
                <w:b/>
                <w:spacing w:val="-2"/>
                <w:sz w:val="20"/>
              </w:rPr>
              <w:t>77,125,392</w:t>
            </w:r>
          </w:p>
        </w:tc>
      </w:tr>
      <w:tr>
        <w:trPr>
          <w:trHeight w:val="290" w:hRule="atLeast"/>
        </w:trPr>
        <w:tc>
          <w:tcPr>
            <w:tcW w:w="6971" w:type="dxa"/>
          </w:tcPr>
          <w:p>
            <w:pPr>
              <w:pStyle w:val="TableParagraph"/>
              <w:spacing w:line="210" w:lineRule="exact" w:before="60"/>
              <w:ind w:left="263"/>
              <w:rPr>
                <w:b/>
                <w:sz w:val="20"/>
              </w:rPr>
            </w:pPr>
            <w:r>
              <w:rPr>
                <w:b/>
                <w:spacing w:val="-6"/>
                <w:sz w:val="20"/>
              </w:rPr>
              <w:t>5100</w:t>
            </w:r>
            <w:r>
              <w:rPr>
                <w:b/>
                <w:spacing w:val="-15"/>
                <w:sz w:val="20"/>
              </w:rPr>
              <w:t> </w:t>
            </w:r>
            <w:r>
              <w:rPr>
                <w:b/>
                <w:spacing w:val="-6"/>
                <w:sz w:val="20"/>
              </w:rPr>
              <w:t>MOBILIARIO</w:t>
            </w:r>
            <w:r>
              <w:rPr>
                <w:b/>
                <w:spacing w:val="-11"/>
                <w:sz w:val="20"/>
              </w:rPr>
              <w:t> </w:t>
            </w:r>
            <w:r>
              <w:rPr>
                <w:b/>
                <w:spacing w:val="-6"/>
                <w:sz w:val="20"/>
              </w:rPr>
              <w:t>Y</w:t>
            </w:r>
            <w:r>
              <w:rPr>
                <w:b/>
                <w:spacing w:val="-8"/>
                <w:sz w:val="20"/>
              </w:rPr>
              <w:t> </w:t>
            </w:r>
            <w:r>
              <w:rPr>
                <w:b/>
                <w:spacing w:val="-6"/>
                <w:sz w:val="20"/>
              </w:rPr>
              <w:t>EQUIPO</w:t>
            </w:r>
            <w:r>
              <w:rPr>
                <w:b/>
                <w:spacing w:val="-11"/>
                <w:sz w:val="20"/>
              </w:rPr>
              <w:t> </w:t>
            </w:r>
            <w:r>
              <w:rPr>
                <w:b/>
                <w:spacing w:val="-6"/>
                <w:sz w:val="20"/>
              </w:rPr>
              <w:t>DE</w:t>
            </w:r>
            <w:r>
              <w:rPr>
                <w:b/>
                <w:spacing w:val="-12"/>
                <w:sz w:val="20"/>
              </w:rPr>
              <w:t> </w:t>
            </w:r>
            <w:r>
              <w:rPr>
                <w:b/>
                <w:spacing w:val="-6"/>
                <w:sz w:val="20"/>
              </w:rPr>
              <w:t>ADMINISTRACION</w:t>
            </w:r>
          </w:p>
        </w:tc>
        <w:tc>
          <w:tcPr>
            <w:tcW w:w="2312" w:type="dxa"/>
          </w:tcPr>
          <w:p>
            <w:pPr>
              <w:pStyle w:val="TableParagraph"/>
              <w:spacing w:line="210" w:lineRule="exact" w:before="60"/>
              <w:ind w:right="54"/>
              <w:jc w:val="right"/>
              <w:rPr>
                <w:b/>
                <w:sz w:val="20"/>
              </w:rPr>
            </w:pPr>
            <w:r>
              <w:rPr>
                <w:b/>
                <w:spacing w:val="-2"/>
                <w:sz w:val="20"/>
              </w:rPr>
              <w:t>29,703,879</w:t>
            </w:r>
          </w:p>
        </w:tc>
      </w:tr>
      <w:tr>
        <w:trPr>
          <w:trHeight w:val="290" w:hRule="atLeast"/>
        </w:trPr>
        <w:tc>
          <w:tcPr>
            <w:tcW w:w="6971" w:type="dxa"/>
          </w:tcPr>
          <w:p>
            <w:pPr>
              <w:pStyle w:val="TableParagraph"/>
              <w:spacing w:line="215" w:lineRule="exact" w:before="55"/>
              <w:ind w:left="652"/>
              <w:rPr>
                <w:sz w:val="20"/>
              </w:rPr>
            </w:pPr>
            <w:r>
              <w:rPr>
                <w:spacing w:val="-6"/>
                <w:sz w:val="20"/>
              </w:rPr>
              <w:t>511</w:t>
            </w:r>
            <w:r>
              <w:rPr>
                <w:spacing w:val="-11"/>
                <w:sz w:val="20"/>
              </w:rPr>
              <w:t> </w:t>
            </w:r>
            <w:r>
              <w:rPr>
                <w:spacing w:val="-6"/>
                <w:sz w:val="20"/>
              </w:rPr>
              <w:t>Muebles</w:t>
            </w:r>
            <w:r>
              <w:rPr>
                <w:spacing w:val="-10"/>
                <w:sz w:val="20"/>
              </w:rPr>
              <w:t> </w:t>
            </w:r>
            <w:r>
              <w:rPr>
                <w:spacing w:val="-6"/>
                <w:sz w:val="20"/>
              </w:rPr>
              <w:t>de</w:t>
            </w:r>
            <w:r>
              <w:rPr>
                <w:spacing w:val="-9"/>
                <w:sz w:val="20"/>
              </w:rPr>
              <w:t> </w:t>
            </w:r>
            <w:r>
              <w:rPr>
                <w:spacing w:val="-6"/>
                <w:sz w:val="20"/>
              </w:rPr>
              <w:t>oficina</w:t>
            </w:r>
            <w:r>
              <w:rPr>
                <w:spacing w:val="-10"/>
                <w:sz w:val="20"/>
              </w:rPr>
              <w:t> </w:t>
            </w:r>
            <w:r>
              <w:rPr>
                <w:spacing w:val="-6"/>
                <w:sz w:val="20"/>
              </w:rPr>
              <w:t>y</w:t>
            </w:r>
            <w:r>
              <w:rPr>
                <w:spacing w:val="-10"/>
                <w:sz w:val="20"/>
              </w:rPr>
              <w:t> </w:t>
            </w:r>
            <w:r>
              <w:rPr>
                <w:spacing w:val="-6"/>
                <w:sz w:val="20"/>
              </w:rPr>
              <w:t>estantería</w:t>
            </w:r>
          </w:p>
        </w:tc>
        <w:tc>
          <w:tcPr>
            <w:tcW w:w="2312" w:type="dxa"/>
          </w:tcPr>
          <w:p>
            <w:pPr>
              <w:pStyle w:val="TableParagraph"/>
              <w:spacing w:line="215" w:lineRule="exact" w:before="55"/>
              <w:ind w:right="54"/>
              <w:jc w:val="right"/>
              <w:rPr>
                <w:sz w:val="20"/>
              </w:rPr>
            </w:pPr>
            <w:r>
              <w:rPr>
                <w:spacing w:val="-2"/>
                <w:sz w:val="20"/>
              </w:rPr>
              <w:t>1,365,382</w:t>
            </w:r>
          </w:p>
        </w:tc>
      </w:tr>
      <w:tr>
        <w:trPr>
          <w:trHeight w:val="290" w:hRule="atLeast"/>
        </w:trPr>
        <w:tc>
          <w:tcPr>
            <w:tcW w:w="6971" w:type="dxa"/>
          </w:tcPr>
          <w:p>
            <w:pPr>
              <w:pStyle w:val="TableParagraph"/>
              <w:spacing w:line="215" w:lineRule="exact" w:before="55"/>
              <w:ind w:left="652"/>
              <w:rPr>
                <w:sz w:val="20"/>
              </w:rPr>
            </w:pPr>
            <w:r>
              <w:rPr>
                <w:spacing w:val="-6"/>
                <w:sz w:val="20"/>
              </w:rPr>
              <w:t>512</w:t>
            </w:r>
            <w:r>
              <w:rPr>
                <w:spacing w:val="-11"/>
                <w:sz w:val="20"/>
              </w:rPr>
              <w:t> </w:t>
            </w:r>
            <w:r>
              <w:rPr>
                <w:spacing w:val="-6"/>
                <w:sz w:val="20"/>
              </w:rPr>
              <w:t>Muebles,</w:t>
            </w:r>
            <w:r>
              <w:rPr>
                <w:spacing w:val="-8"/>
                <w:sz w:val="20"/>
              </w:rPr>
              <w:t> </w:t>
            </w:r>
            <w:r>
              <w:rPr>
                <w:spacing w:val="-6"/>
                <w:sz w:val="20"/>
              </w:rPr>
              <w:t>excepto</w:t>
            </w:r>
            <w:r>
              <w:rPr>
                <w:spacing w:val="-11"/>
                <w:sz w:val="20"/>
              </w:rPr>
              <w:t> </w:t>
            </w:r>
            <w:r>
              <w:rPr>
                <w:spacing w:val="-6"/>
                <w:sz w:val="20"/>
              </w:rPr>
              <w:t>de</w:t>
            </w:r>
            <w:r>
              <w:rPr>
                <w:spacing w:val="-12"/>
                <w:sz w:val="20"/>
              </w:rPr>
              <w:t> </w:t>
            </w:r>
            <w:r>
              <w:rPr>
                <w:spacing w:val="-6"/>
                <w:sz w:val="20"/>
              </w:rPr>
              <w:t>oficina y</w:t>
            </w:r>
            <w:r>
              <w:rPr>
                <w:spacing w:val="-14"/>
                <w:sz w:val="20"/>
              </w:rPr>
              <w:t> </w:t>
            </w:r>
            <w:r>
              <w:rPr>
                <w:spacing w:val="-6"/>
                <w:sz w:val="20"/>
              </w:rPr>
              <w:t>estantería</w:t>
            </w:r>
          </w:p>
        </w:tc>
        <w:tc>
          <w:tcPr>
            <w:tcW w:w="2312" w:type="dxa"/>
          </w:tcPr>
          <w:p>
            <w:pPr>
              <w:pStyle w:val="TableParagraph"/>
              <w:spacing w:line="215" w:lineRule="exact" w:before="55"/>
              <w:ind w:right="54"/>
              <w:jc w:val="right"/>
              <w:rPr>
                <w:sz w:val="20"/>
              </w:rPr>
            </w:pPr>
            <w:r>
              <w:rPr>
                <w:spacing w:val="-2"/>
                <w:sz w:val="20"/>
              </w:rPr>
              <w:t>341,000</w:t>
            </w:r>
          </w:p>
        </w:tc>
      </w:tr>
      <w:tr>
        <w:trPr>
          <w:trHeight w:val="289" w:hRule="atLeast"/>
        </w:trPr>
        <w:tc>
          <w:tcPr>
            <w:tcW w:w="6971" w:type="dxa"/>
          </w:tcPr>
          <w:p>
            <w:pPr>
              <w:pStyle w:val="TableParagraph"/>
              <w:spacing w:line="215" w:lineRule="exact" w:before="55"/>
              <w:ind w:left="652"/>
              <w:rPr>
                <w:sz w:val="20"/>
              </w:rPr>
            </w:pPr>
            <w:r>
              <w:rPr>
                <w:spacing w:val="-6"/>
                <w:sz w:val="20"/>
              </w:rPr>
              <w:t>513</w:t>
            </w:r>
            <w:r>
              <w:rPr>
                <w:spacing w:val="-12"/>
                <w:sz w:val="20"/>
              </w:rPr>
              <w:t> </w:t>
            </w:r>
            <w:r>
              <w:rPr>
                <w:spacing w:val="-6"/>
                <w:sz w:val="20"/>
              </w:rPr>
              <w:t>Bienes</w:t>
            </w:r>
            <w:r>
              <w:rPr>
                <w:spacing w:val="-14"/>
                <w:sz w:val="20"/>
              </w:rPr>
              <w:t> </w:t>
            </w:r>
            <w:r>
              <w:rPr>
                <w:spacing w:val="-6"/>
                <w:sz w:val="20"/>
              </w:rPr>
              <w:t>artísticos,</w:t>
            </w:r>
            <w:r>
              <w:rPr>
                <w:spacing w:val="-9"/>
                <w:sz w:val="20"/>
              </w:rPr>
              <w:t> </w:t>
            </w:r>
            <w:r>
              <w:rPr>
                <w:spacing w:val="-6"/>
                <w:sz w:val="20"/>
              </w:rPr>
              <w:t>culturales</w:t>
            </w:r>
            <w:r>
              <w:rPr>
                <w:spacing w:val="-9"/>
                <w:sz w:val="20"/>
              </w:rPr>
              <w:t> </w:t>
            </w:r>
            <w:r>
              <w:rPr>
                <w:spacing w:val="-6"/>
                <w:sz w:val="20"/>
              </w:rPr>
              <w:t>y</w:t>
            </w:r>
            <w:r>
              <w:rPr>
                <w:spacing w:val="-11"/>
                <w:sz w:val="20"/>
              </w:rPr>
              <w:t> </w:t>
            </w:r>
            <w:r>
              <w:rPr>
                <w:spacing w:val="-6"/>
                <w:sz w:val="20"/>
              </w:rPr>
              <w:t>científicos</w:t>
            </w:r>
          </w:p>
        </w:tc>
        <w:tc>
          <w:tcPr>
            <w:tcW w:w="2312" w:type="dxa"/>
          </w:tcPr>
          <w:p>
            <w:pPr>
              <w:pStyle w:val="TableParagraph"/>
              <w:spacing w:line="215" w:lineRule="exact" w:before="55"/>
              <w:ind w:right="52"/>
              <w:jc w:val="right"/>
              <w:rPr>
                <w:sz w:val="20"/>
              </w:rPr>
            </w:pPr>
            <w:r>
              <w:rPr>
                <w:spacing w:val="-10"/>
                <w:sz w:val="20"/>
              </w:rPr>
              <w:t>0</w:t>
            </w:r>
          </w:p>
        </w:tc>
      </w:tr>
      <w:tr>
        <w:trPr>
          <w:trHeight w:val="290" w:hRule="atLeast"/>
        </w:trPr>
        <w:tc>
          <w:tcPr>
            <w:tcW w:w="6971" w:type="dxa"/>
          </w:tcPr>
          <w:p>
            <w:pPr>
              <w:pStyle w:val="TableParagraph"/>
              <w:spacing w:line="215" w:lineRule="exact" w:before="55"/>
              <w:ind w:left="652"/>
              <w:rPr>
                <w:sz w:val="20"/>
              </w:rPr>
            </w:pPr>
            <w:r>
              <w:rPr>
                <w:spacing w:val="-6"/>
                <w:sz w:val="20"/>
              </w:rPr>
              <w:t>514</w:t>
            </w:r>
            <w:r>
              <w:rPr>
                <w:spacing w:val="-8"/>
                <w:sz w:val="20"/>
              </w:rPr>
              <w:t> </w:t>
            </w:r>
            <w:r>
              <w:rPr>
                <w:spacing w:val="-6"/>
                <w:sz w:val="20"/>
              </w:rPr>
              <w:t>Objetos</w:t>
            </w:r>
            <w:r>
              <w:rPr>
                <w:spacing w:val="-11"/>
                <w:sz w:val="20"/>
              </w:rPr>
              <w:t> </w:t>
            </w:r>
            <w:r>
              <w:rPr>
                <w:spacing w:val="-6"/>
                <w:sz w:val="20"/>
              </w:rPr>
              <w:t>de</w:t>
            </w:r>
            <w:r>
              <w:rPr>
                <w:spacing w:val="-9"/>
                <w:sz w:val="20"/>
              </w:rPr>
              <w:t> </w:t>
            </w:r>
            <w:r>
              <w:rPr>
                <w:spacing w:val="-6"/>
                <w:sz w:val="20"/>
              </w:rPr>
              <w:t>valor</w:t>
            </w:r>
          </w:p>
        </w:tc>
        <w:tc>
          <w:tcPr>
            <w:tcW w:w="2312" w:type="dxa"/>
          </w:tcPr>
          <w:p>
            <w:pPr>
              <w:pStyle w:val="TableParagraph"/>
              <w:spacing w:line="215" w:lineRule="exact" w:before="55"/>
              <w:ind w:right="52"/>
              <w:jc w:val="right"/>
              <w:rPr>
                <w:sz w:val="20"/>
              </w:rPr>
            </w:pPr>
            <w:r>
              <w:rPr>
                <w:spacing w:val="-10"/>
                <w:sz w:val="20"/>
              </w:rPr>
              <w:t>0</w:t>
            </w:r>
          </w:p>
        </w:tc>
      </w:tr>
      <w:tr>
        <w:trPr>
          <w:trHeight w:val="290" w:hRule="atLeast"/>
        </w:trPr>
        <w:tc>
          <w:tcPr>
            <w:tcW w:w="6971" w:type="dxa"/>
          </w:tcPr>
          <w:p>
            <w:pPr>
              <w:pStyle w:val="TableParagraph"/>
              <w:spacing w:line="215" w:lineRule="exact" w:before="55"/>
              <w:ind w:left="652"/>
              <w:rPr>
                <w:sz w:val="20"/>
              </w:rPr>
            </w:pPr>
            <w:r>
              <w:rPr>
                <w:spacing w:val="-6"/>
                <w:sz w:val="20"/>
              </w:rPr>
              <w:t>515</w:t>
            </w:r>
            <w:r>
              <w:rPr>
                <w:spacing w:val="-11"/>
                <w:sz w:val="20"/>
              </w:rPr>
              <w:t> </w:t>
            </w:r>
            <w:r>
              <w:rPr>
                <w:spacing w:val="-6"/>
                <w:sz w:val="20"/>
              </w:rPr>
              <w:t>Equipo</w:t>
            </w:r>
            <w:r>
              <w:rPr>
                <w:spacing w:val="-10"/>
                <w:sz w:val="20"/>
              </w:rPr>
              <w:t> </w:t>
            </w:r>
            <w:r>
              <w:rPr>
                <w:spacing w:val="-6"/>
                <w:sz w:val="20"/>
              </w:rPr>
              <w:t>de</w:t>
            </w:r>
            <w:r>
              <w:rPr>
                <w:spacing w:val="-11"/>
                <w:sz w:val="20"/>
              </w:rPr>
              <w:t> </w:t>
            </w:r>
            <w:r>
              <w:rPr>
                <w:spacing w:val="-6"/>
                <w:sz w:val="20"/>
              </w:rPr>
              <w:t>cómputo</w:t>
            </w:r>
            <w:r>
              <w:rPr>
                <w:spacing w:val="-5"/>
                <w:sz w:val="20"/>
              </w:rPr>
              <w:t> </w:t>
            </w:r>
            <w:r>
              <w:rPr>
                <w:spacing w:val="-6"/>
                <w:sz w:val="20"/>
              </w:rPr>
              <w:t>y</w:t>
            </w:r>
            <w:r>
              <w:rPr>
                <w:spacing w:val="-14"/>
                <w:sz w:val="20"/>
              </w:rPr>
              <w:t> </w:t>
            </w:r>
            <w:r>
              <w:rPr>
                <w:spacing w:val="-6"/>
                <w:sz w:val="20"/>
              </w:rPr>
              <w:t>de</w:t>
            </w:r>
            <w:r>
              <w:rPr>
                <w:spacing w:val="-9"/>
                <w:sz w:val="20"/>
              </w:rPr>
              <w:t> </w:t>
            </w:r>
            <w:r>
              <w:rPr>
                <w:spacing w:val="-6"/>
                <w:sz w:val="20"/>
              </w:rPr>
              <w:t>tecnologías</w:t>
            </w:r>
            <w:r>
              <w:rPr>
                <w:spacing w:val="-10"/>
                <w:sz w:val="20"/>
              </w:rPr>
              <w:t> </w:t>
            </w:r>
            <w:r>
              <w:rPr>
                <w:spacing w:val="-6"/>
                <w:sz w:val="20"/>
              </w:rPr>
              <w:t>de</w:t>
            </w:r>
            <w:r>
              <w:rPr>
                <w:spacing w:val="-9"/>
                <w:sz w:val="20"/>
              </w:rPr>
              <w:t> </w:t>
            </w:r>
            <w:r>
              <w:rPr>
                <w:spacing w:val="-6"/>
                <w:sz w:val="20"/>
              </w:rPr>
              <w:t>la</w:t>
            </w:r>
            <w:r>
              <w:rPr>
                <w:spacing w:val="-9"/>
                <w:sz w:val="20"/>
              </w:rPr>
              <w:t> </w:t>
            </w:r>
            <w:r>
              <w:rPr>
                <w:spacing w:val="-6"/>
                <w:sz w:val="20"/>
              </w:rPr>
              <w:t>información</w:t>
            </w:r>
          </w:p>
        </w:tc>
        <w:tc>
          <w:tcPr>
            <w:tcW w:w="2312" w:type="dxa"/>
          </w:tcPr>
          <w:p>
            <w:pPr>
              <w:pStyle w:val="TableParagraph"/>
              <w:spacing w:line="215" w:lineRule="exact" w:before="55"/>
              <w:ind w:right="54"/>
              <w:jc w:val="right"/>
              <w:rPr>
                <w:sz w:val="20"/>
              </w:rPr>
            </w:pPr>
            <w:r>
              <w:rPr>
                <w:spacing w:val="-2"/>
                <w:sz w:val="20"/>
              </w:rPr>
              <w:t>24,515,549</w:t>
            </w:r>
          </w:p>
        </w:tc>
      </w:tr>
      <w:tr>
        <w:trPr>
          <w:trHeight w:val="290" w:hRule="atLeast"/>
        </w:trPr>
        <w:tc>
          <w:tcPr>
            <w:tcW w:w="6971" w:type="dxa"/>
          </w:tcPr>
          <w:p>
            <w:pPr>
              <w:pStyle w:val="TableParagraph"/>
              <w:spacing w:line="215" w:lineRule="exact" w:before="55"/>
              <w:ind w:left="652"/>
              <w:rPr>
                <w:sz w:val="20"/>
              </w:rPr>
            </w:pPr>
            <w:r>
              <w:rPr>
                <w:spacing w:val="-6"/>
                <w:sz w:val="20"/>
              </w:rPr>
              <w:t>519</w:t>
            </w:r>
            <w:r>
              <w:rPr>
                <w:spacing w:val="-9"/>
                <w:sz w:val="20"/>
              </w:rPr>
              <w:t> </w:t>
            </w:r>
            <w:r>
              <w:rPr>
                <w:spacing w:val="-6"/>
                <w:sz w:val="20"/>
              </w:rPr>
              <w:t>Otros</w:t>
            </w:r>
            <w:r>
              <w:rPr>
                <w:spacing w:val="-11"/>
                <w:sz w:val="20"/>
              </w:rPr>
              <w:t> </w:t>
            </w:r>
            <w:r>
              <w:rPr>
                <w:spacing w:val="-6"/>
                <w:sz w:val="20"/>
              </w:rPr>
              <w:t>mobiliarios</w:t>
            </w:r>
            <w:r>
              <w:rPr>
                <w:spacing w:val="-10"/>
                <w:sz w:val="20"/>
              </w:rPr>
              <w:t> </w:t>
            </w:r>
            <w:r>
              <w:rPr>
                <w:spacing w:val="-6"/>
                <w:sz w:val="20"/>
              </w:rPr>
              <w:t>y</w:t>
            </w:r>
            <w:r>
              <w:rPr>
                <w:spacing w:val="-11"/>
                <w:sz w:val="20"/>
              </w:rPr>
              <w:t> </w:t>
            </w:r>
            <w:r>
              <w:rPr>
                <w:spacing w:val="-6"/>
                <w:sz w:val="20"/>
              </w:rPr>
              <w:t>equipos</w:t>
            </w:r>
            <w:r>
              <w:rPr>
                <w:spacing w:val="-10"/>
                <w:sz w:val="20"/>
              </w:rPr>
              <w:t> </w:t>
            </w:r>
            <w:r>
              <w:rPr>
                <w:spacing w:val="-6"/>
                <w:sz w:val="20"/>
              </w:rPr>
              <w:t>de</w:t>
            </w:r>
            <w:r>
              <w:rPr>
                <w:spacing w:val="-12"/>
                <w:sz w:val="20"/>
              </w:rPr>
              <w:t> </w:t>
            </w:r>
            <w:r>
              <w:rPr>
                <w:spacing w:val="-6"/>
                <w:sz w:val="20"/>
              </w:rPr>
              <w:t>administración</w:t>
            </w:r>
          </w:p>
        </w:tc>
        <w:tc>
          <w:tcPr>
            <w:tcW w:w="2312" w:type="dxa"/>
          </w:tcPr>
          <w:p>
            <w:pPr>
              <w:pStyle w:val="TableParagraph"/>
              <w:spacing w:line="215" w:lineRule="exact" w:before="55"/>
              <w:ind w:right="54"/>
              <w:jc w:val="right"/>
              <w:rPr>
                <w:sz w:val="20"/>
              </w:rPr>
            </w:pPr>
            <w:r>
              <w:rPr>
                <w:spacing w:val="-2"/>
                <w:sz w:val="20"/>
              </w:rPr>
              <w:t>3,481,948</w:t>
            </w:r>
          </w:p>
        </w:tc>
      </w:tr>
      <w:tr>
        <w:trPr>
          <w:trHeight w:val="290" w:hRule="atLeast"/>
        </w:trPr>
        <w:tc>
          <w:tcPr>
            <w:tcW w:w="6971" w:type="dxa"/>
          </w:tcPr>
          <w:p>
            <w:pPr>
              <w:pStyle w:val="TableParagraph"/>
              <w:spacing w:line="210" w:lineRule="exact" w:before="60"/>
              <w:ind w:left="263"/>
              <w:rPr>
                <w:b/>
                <w:sz w:val="20"/>
              </w:rPr>
            </w:pPr>
            <w:r>
              <w:rPr>
                <w:b/>
                <w:spacing w:val="-8"/>
                <w:sz w:val="20"/>
              </w:rPr>
              <w:t>5200</w:t>
            </w:r>
            <w:r>
              <w:rPr>
                <w:b/>
                <w:spacing w:val="-4"/>
                <w:sz w:val="20"/>
              </w:rPr>
              <w:t> </w:t>
            </w:r>
            <w:r>
              <w:rPr>
                <w:b/>
                <w:spacing w:val="-8"/>
                <w:sz w:val="20"/>
              </w:rPr>
              <w:t>MOBILIARIO</w:t>
            </w:r>
            <w:r>
              <w:rPr>
                <w:b/>
                <w:sz w:val="20"/>
              </w:rPr>
              <w:t> </w:t>
            </w:r>
            <w:r>
              <w:rPr>
                <w:b/>
                <w:spacing w:val="-8"/>
                <w:sz w:val="20"/>
              </w:rPr>
              <w:t>Y</w:t>
            </w:r>
            <w:r>
              <w:rPr>
                <w:b/>
                <w:spacing w:val="2"/>
                <w:sz w:val="20"/>
              </w:rPr>
              <w:t> </w:t>
            </w:r>
            <w:r>
              <w:rPr>
                <w:b/>
                <w:spacing w:val="-8"/>
                <w:sz w:val="20"/>
              </w:rPr>
              <w:t>EQUIPO</w:t>
            </w:r>
            <w:r>
              <w:rPr>
                <w:b/>
                <w:sz w:val="20"/>
              </w:rPr>
              <w:t> </w:t>
            </w:r>
            <w:r>
              <w:rPr>
                <w:b/>
                <w:spacing w:val="-8"/>
                <w:sz w:val="20"/>
              </w:rPr>
              <w:t>EDUCACIONAL</w:t>
            </w:r>
            <w:r>
              <w:rPr>
                <w:b/>
                <w:spacing w:val="-4"/>
                <w:sz w:val="20"/>
              </w:rPr>
              <w:t> </w:t>
            </w:r>
            <w:r>
              <w:rPr>
                <w:b/>
                <w:spacing w:val="-8"/>
                <w:sz w:val="20"/>
              </w:rPr>
              <w:t>Y</w:t>
            </w:r>
            <w:r>
              <w:rPr>
                <w:b/>
                <w:spacing w:val="-1"/>
                <w:sz w:val="20"/>
              </w:rPr>
              <w:t> </w:t>
            </w:r>
            <w:r>
              <w:rPr>
                <w:b/>
                <w:spacing w:val="-8"/>
                <w:sz w:val="20"/>
              </w:rPr>
              <w:t>RECREATIVO</w:t>
            </w:r>
          </w:p>
        </w:tc>
        <w:tc>
          <w:tcPr>
            <w:tcW w:w="2312" w:type="dxa"/>
          </w:tcPr>
          <w:p>
            <w:pPr>
              <w:pStyle w:val="TableParagraph"/>
              <w:spacing w:line="210" w:lineRule="exact" w:before="60"/>
              <w:ind w:right="54"/>
              <w:jc w:val="right"/>
              <w:rPr>
                <w:b/>
                <w:sz w:val="20"/>
              </w:rPr>
            </w:pPr>
            <w:r>
              <w:rPr>
                <w:b/>
                <w:spacing w:val="-2"/>
                <w:sz w:val="20"/>
              </w:rPr>
              <w:t>805,841</w:t>
            </w:r>
          </w:p>
        </w:tc>
      </w:tr>
      <w:tr>
        <w:trPr>
          <w:trHeight w:val="290" w:hRule="atLeast"/>
        </w:trPr>
        <w:tc>
          <w:tcPr>
            <w:tcW w:w="6971" w:type="dxa"/>
          </w:tcPr>
          <w:p>
            <w:pPr>
              <w:pStyle w:val="TableParagraph"/>
              <w:spacing w:line="215" w:lineRule="exact" w:before="55"/>
              <w:ind w:left="652"/>
              <w:rPr>
                <w:sz w:val="20"/>
              </w:rPr>
            </w:pPr>
            <w:r>
              <w:rPr>
                <w:spacing w:val="-6"/>
                <w:sz w:val="20"/>
              </w:rPr>
              <w:t>521</w:t>
            </w:r>
            <w:r>
              <w:rPr>
                <w:spacing w:val="-11"/>
                <w:sz w:val="20"/>
              </w:rPr>
              <w:t> </w:t>
            </w:r>
            <w:r>
              <w:rPr>
                <w:spacing w:val="-6"/>
                <w:sz w:val="20"/>
              </w:rPr>
              <w:t>Equipos</w:t>
            </w:r>
            <w:r>
              <w:rPr>
                <w:spacing w:val="-11"/>
                <w:sz w:val="20"/>
              </w:rPr>
              <w:t> </w:t>
            </w:r>
            <w:r>
              <w:rPr>
                <w:spacing w:val="-6"/>
                <w:sz w:val="20"/>
              </w:rPr>
              <w:t>y</w:t>
            </w:r>
            <w:r>
              <w:rPr>
                <w:spacing w:val="-10"/>
                <w:sz w:val="20"/>
              </w:rPr>
              <w:t> </w:t>
            </w:r>
            <w:r>
              <w:rPr>
                <w:spacing w:val="-6"/>
                <w:sz w:val="20"/>
              </w:rPr>
              <w:t>aparatos</w:t>
            </w:r>
            <w:r>
              <w:rPr>
                <w:spacing w:val="-11"/>
                <w:sz w:val="20"/>
              </w:rPr>
              <w:t> </w:t>
            </w:r>
            <w:r>
              <w:rPr>
                <w:spacing w:val="-6"/>
                <w:sz w:val="20"/>
              </w:rPr>
              <w:t>audiovisuales</w:t>
            </w:r>
          </w:p>
        </w:tc>
        <w:tc>
          <w:tcPr>
            <w:tcW w:w="2312" w:type="dxa"/>
          </w:tcPr>
          <w:p>
            <w:pPr>
              <w:pStyle w:val="TableParagraph"/>
              <w:spacing w:line="215" w:lineRule="exact" w:before="55"/>
              <w:ind w:right="54"/>
              <w:jc w:val="right"/>
              <w:rPr>
                <w:sz w:val="20"/>
              </w:rPr>
            </w:pPr>
            <w:r>
              <w:rPr>
                <w:spacing w:val="-2"/>
                <w:sz w:val="20"/>
              </w:rPr>
              <w:t>710,928</w:t>
            </w:r>
          </w:p>
        </w:tc>
      </w:tr>
      <w:tr>
        <w:trPr>
          <w:trHeight w:val="290" w:hRule="atLeast"/>
        </w:trPr>
        <w:tc>
          <w:tcPr>
            <w:tcW w:w="6971" w:type="dxa"/>
          </w:tcPr>
          <w:p>
            <w:pPr>
              <w:pStyle w:val="TableParagraph"/>
              <w:spacing w:line="215" w:lineRule="exact" w:before="55"/>
              <w:ind w:left="652"/>
              <w:rPr>
                <w:sz w:val="20"/>
              </w:rPr>
            </w:pPr>
            <w:r>
              <w:rPr>
                <w:spacing w:val="-6"/>
                <w:sz w:val="20"/>
              </w:rPr>
              <w:t>522</w:t>
            </w:r>
            <w:r>
              <w:rPr>
                <w:spacing w:val="-10"/>
                <w:sz w:val="20"/>
              </w:rPr>
              <w:t> </w:t>
            </w:r>
            <w:r>
              <w:rPr>
                <w:spacing w:val="-6"/>
                <w:sz w:val="20"/>
              </w:rPr>
              <w:t>Aparatos</w:t>
            </w:r>
            <w:r>
              <w:rPr>
                <w:spacing w:val="-14"/>
                <w:sz w:val="20"/>
              </w:rPr>
              <w:t> </w:t>
            </w:r>
            <w:r>
              <w:rPr>
                <w:spacing w:val="-6"/>
                <w:sz w:val="20"/>
              </w:rPr>
              <w:t>deportivos</w:t>
            </w:r>
          </w:p>
        </w:tc>
        <w:tc>
          <w:tcPr>
            <w:tcW w:w="2312" w:type="dxa"/>
          </w:tcPr>
          <w:p>
            <w:pPr>
              <w:pStyle w:val="TableParagraph"/>
              <w:spacing w:line="215" w:lineRule="exact" w:before="55"/>
              <w:ind w:right="52"/>
              <w:jc w:val="right"/>
              <w:rPr>
                <w:sz w:val="20"/>
              </w:rPr>
            </w:pPr>
            <w:r>
              <w:rPr>
                <w:spacing w:val="-10"/>
                <w:sz w:val="20"/>
              </w:rPr>
              <w:t>0</w:t>
            </w:r>
          </w:p>
        </w:tc>
      </w:tr>
      <w:tr>
        <w:trPr>
          <w:trHeight w:val="290" w:hRule="atLeast"/>
        </w:trPr>
        <w:tc>
          <w:tcPr>
            <w:tcW w:w="6971" w:type="dxa"/>
          </w:tcPr>
          <w:p>
            <w:pPr>
              <w:pStyle w:val="TableParagraph"/>
              <w:spacing w:line="215" w:lineRule="exact" w:before="56"/>
              <w:ind w:left="652"/>
              <w:rPr>
                <w:sz w:val="20"/>
              </w:rPr>
            </w:pPr>
            <w:r>
              <w:rPr>
                <w:spacing w:val="-6"/>
                <w:sz w:val="20"/>
              </w:rPr>
              <w:t>523</w:t>
            </w:r>
            <w:r>
              <w:rPr>
                <w:spacing w:val="-9"/>
                <w:sz w:val="20"/>
              </w:rPr>
              <w:t> </w:t>
            </w:r>
            <w:r>
              <w:rPr>
                <w:spacing w:val="-6"/>
                <w:sz w:val="20"/>
              </w:rPr>
              <w:t>Cámaras</w:t>
            </w:r>
            <w:r>
              <w:rPr>
                <w:spacing w:val="-11"/>
                <w:sz w:val="20"/>
              </w:rPr>
              <w:t> </w:t>
            </w:r>
            <w:r>
              <w:rPr>
                <w:spacing w:val="-6"/>
                <w:sz w:val="20"/>
              </w:rPr>
              <w:t>fotográficas</w:t>
            </w:r>
            <w:r>
              <w:rPr>
                <w:spacing w:val="-8"/>
                <w:sz w:val="20"/>
              </w:rPr>
              <w:t> </w:t>
            </w:r>
            <w:r>
              <w:rPr>
                <w:spacing w:val="-6"/>
                <w:sz w:val="20"/>
              </w:rPr>
              <w:t>y</w:t>
            </w:r>
            <w:r>
              <w:rPr>
                <w:spacing w:val="-14"/>
                <w:sz w:val="20"/>
              </w:rPr>
              <w:t> </w:t>
            </w:r>
            <w:r>
              <w:rPr>
                <w:spacing w:val="-6"/>
                <w:sz w:val="20"/>
              </w:rPr>
              <w:t>de</w:t>
            </w:r>
            <w:r>
              <w:rPr>
                <w:spacing w:val="-10"/>
                <w:sz w:val="20"/>
              </w:rPr>
              <w:t> </w:t>
            </w:r>
            <w:r>
              <w:rPr>
                <w:spacing w:val="-6"/>
                <w:sz w:val="20"/>
              </w:rPr>
              <w:t>video</w:t>
            </w:r>
          </w:p>
        </w:tc>
        <w:tc>
          <w:tcPr>
            <w:tcW w:w="2312" w:type="dxa"/>
          </w:tcPr>
          <w:p>
            <w:pPr>
              <w:pStyle w:val="TableParagraph"/>
              <w:spacing w:line="215" w:lineRule="exact" w:before="56"/>
              <w:ind w:right="54"/>
              <w:jc w:val="right"/>
              <w:rPr>
                <w:sz w:val="20"/>
              </w:rPr>
            </w:pPr>
            <w:r>
              <w:rPr>
                <w:spacing w:val="-2"/>
                <w:sz w:val="20"/>
              </w:rPr>
              <w:t>94,913</w:t>
            </w:r>
          </w:p>
        </w:tc>
      </w:tr>
      <w:tr>
        <w:trPr>
          <w:trHeight w:val="290" w:hRule="atLeast"/>
        </w:trPr>
        <w:tc>
          <w:tcPr>
            <w:tcW w:w="6971" w:type="dxa"/>
          </w:tcPr>
          <w:p>
            <w:pPr>
              <w:pStyle w:val="TableParagraph"/>
              <w:spacing w:line="215" w:lineRule="exact" w:before="55"/>
              <w:ind w:left="652"/>
              <w:rPr>
                <w:sz w:val="20"/>
              </w:rPr>
            </w:pPr>
            <w:r>
              <w:rPr>
                <w:spacing w:val="-6"/>
                <w:sz w:val="20"/>
              </w:rPr>
              <w:t>529</w:t>
            </w:r>
            <w:r>
              <w:rPr>
                <w:spacing w:val="-10"/>
                <w:sz w:val="20"/>
              </w:rPr>
              <w:t> </w:t>
            </w:r>
            <w:r>
              <w:rPr>
                <w:spacing w:val="-6"/>
                <w:sz w:val="20"/>
              </w:rPr>
              <w:t>Otro</w:t>
            </w:r>
            <w:r>
              <w:rPr>
                <w:spacing w:val="-10"/>
                <w:sz w:val="20"/>
              </w:rPr>
              <w:t> </w:t>
            </w:r>
            <w:r>
              <w:rPr>
                <w:spacing w:val="-6"/>
                <w:sz w:val="20"/>
              </w:rPr>
              <w:t>mobiliario y</w:t>
            </w:r>
            <w:r>
              <w:rPr>
                <w:spacing w:val="-15"/>
                <w:sz w:val="20"/>
              </w:rPr>
              <w:t> </w:t>
            </w:r>
            <w:r>
              <w:rPr>
                <w:spacing w:val="-6"/>
                <w:sz w:val="20"/>
              </w:rPr>
              <w:t>equipo</w:t>
            </w:r>
            <w:r>
              <w:rPr>
                <w:spacing w:val="-10"/>
                <w:sz w:val="20"/>
              </w:rPr>
              <w:t> </w:t>
            </w:r>
            <w:r>
              <w:rPr>
                <w:spacing w:val="-6"/>
                <w:sz w:val="20"/>
              </w:rPr>
              <w:t>educacional</w:t>
            </w:r>
            <w:r>
              <w:rPr>
                <w:spacing w:val="-11"/>
                <w:sz w:val="20"/>
              </w:rPr>
              <w:t> </w:t>
            </w:r>
            <w:r>
              <w:rPr>
                <w:spacing w:val="-6"/>
                <w:sz w:val="20"/>
              </w:rPr>
              <w:t>y</w:t>
            </w:r>
            <w:r>
              <w:rPr>
                <w:spacing w:val="-11"/>
                <w:sz w:val="20"/>
              </w:rPr>
              <w:t> </w:t>
            </w:r>
            <w:r>
              <w:rPr>
                <w:spacing w:val="-6"/>
                <w:sz w:val="20"/>
              </w:rPr>
              <w:t>recreativo</w:t>
            </w:r>
          </w:p>
        </w:tc>
        <w:tc>
          <w:tcPr>
            <w:tcW w:w="2312" w:type="dxa"/>
          </w:tcPr>
          <w:p>
            <w:pPr>
              <w:pStyle w:val="TableParagraph"/>
              <w:spacing w:line="215" w:lineRule="exact" w:before="55"/>
              <w:ind w:right="52"/>
              <w:jc w:val="right"/>
              <w:rPr>
                <w:sz w:val="20"/>
              </w:rPr>
            </w:pPr>
            <w:r>
              <w:rPr>
                <w:spacing w:val="-10"/>
                <w:sz w:val="20"/>
              </w:rPr>
              <w:t>0</w:t>
            </w:r>
          </w:p>
        </w:tc>
      </w:tr>
      <w:tr>
        <w:trPr>
          <w:trHeight w:val="290" w:hRule="atLeast"/>
        </w:trPr>
        <w:tc>
          <w:tcPr>
            <w:tcW w:w="6971" w:type="dxa"/>
          </w:tcPr>
          <w:p>
            <w:pPr>
              <w:pStyle w:val="TableParagraph"/>
              <w:spacing w:line="210" w:lineRule="exact" w:before="60"/>
              <w:ind w:left="263"/>
              <w:rPr>
                <w:b/>
                <w:sz w:val="20"/>
              </w:rPr>
            </w:pPr>
            <w:r>
              <w:rPr>
                <w:b/>
                <w:spacing w:val="-6"/>
                <w:sz w:val="20"/>
              </w:rPr>
              <w:t>5300</w:t>
            </w:r>
            <w:r>
              <w:rPr>
                <w:b/>
                <w:spacing w:val="-11"/>
                <w:sz w:val="20"/>
              </w:rPr>
              <w:t> </w:t>
            </w:r>
            <w:r>
              <w:rPr>
                <w:b/>
                <w:spacing w:val="-6"/>
                <w:sz w:val="20"/>
              </w:rPr>
              <w:t>EQUIPO</w:t>
            </w:r>
            <w:r>
              <w:rPr>
                <w:b/>
                <w:spacing w:val="-10"/>
                <w:sz w:val="20"/>
              </w:rPr>
              <w:t> </w:t>
            </w:r>
            <w:r>
              <w:rPr>
                <w:b/>
                <w:spacing w:val="-6"/>
                <w:sz w:val="20"/>
              </w:rPr>
              <w:t>E</w:t>
            </w:r>
            <w:r>
              <w:rPr>
                <w:b/>
                <w:spacing w:val="-12"/>
                <w:sz w:val="20"/>
              </w:rPr>
              <w:t> </w:t>
            </w:r>
            <w:r>
              <w:rPr>
                <w:b/>
                <w:spacing w:val="-6"/>
                <w:sz w:val="20"/>
              </w:rPr>
              <w:t>INSTRUMENTAL</w:t>
            </w:r>
            <w:r>
              <w:rPr>
                <w:b/>
                <w:spacing w:val="-12"/>
                <w:sz w:val="20"/>
              </w:rPr>
              <w:t> </w:t>
            </w:r>
            <w:r>
              <w:rPr>
                <w:b/>
                <w:spacing w:val="-6"/>
                <w:sz w:val="20"/>
              </w:rPr>
              <w:t>MEDICO</w:t>
            </w:r>
            <w:r>
              <w:rPr>
                <w:b/>
                <w:spacing w:val="-10"/>
                <w:sz w:val="20"/>
              </w:rPr>
              <w:t> </w:t>
            </w:r>
            <w:r>
              <w:rPr>
                <w:b/>
                <w:spacing w:val="-6"/>
                <w:sz w:val="20"/>
              </w:rPr>
              <w:t>Y</w:t>
            </w:r>
            <w:r>
              <w:rPr>
                <w:b/>
                <w:spacing w:val="-12"/>
                <w:sz w:val="20"/>
              </w:rPr>
              <w:t> </w:t>
            </w:r>
            <w:r>
              <w:rPr>
                <w:b/>
                <w:spacing w:val="-6"/>
                <w:sz w:val="20"/>
              </w:rPr>
              <w:t>DE</w:t>
            </w:r>
            <w:r>
              <w:rPr>
                <w:b/>
                <w:spacing w:val="-12"/>
                <w:sz w:val="20"/>
              </w:rPr>
              <w:t> </w:t>
            </w:r>
            <w:r>
              <w:rPr>
                <w:b/>
                <w:spacing w:val="-6"/>
                <w:sz w:val="20"/>
              </w:rPr>
              <w:t>LABORATORIO</w:t>
            </w:r>
          </w:p>
        </w:tc>
        <w:tc>
          <w:tcPr>
            <w:tcW w:w="2312" w:type="dxa"/>
          </w:tcPr>
          <w:p>
            <w:pPr>
              <w:pStyle w:val="TableParagraph"/>
              <w:spacing w:line="210" w:lineRule="exact" w:before="60"/>
              <w:ind w:right="52"/>
              <w:jc w:val="right"/>
              <w:rPr>
                <w:b/>
                <w:sz w:val="20"/>
              </w:rPr>
            </w:pPr>
            <w:r>
              <w:rPr>
                <w:b/>
                <w:spacing w:val="-10"/>
                <w:sz w:val="20"/>
              </w:rPr>
              <w:t>0</w:t>
            </w:r>
          </w:p>
        </w:tc>
      </w:tr>
      <w:tr>
        <w:trPr>
          <w:trHeight w:val="290" w:hRule="atLeast"/>
        </w:trPr>
        <w:tc>
          <w:tcPr>
            <w:tcW w:w="6971" w:type="dxa"/>
          </w:tcPr>
          <w:p>
            <w:pPr>
              <w:pStyle w:val="TableParagraph"/>
              <w:spacing w:line="215" w:lineRule="exact" w:before="55"/>
              <w:ind w:left="652"/>
              <w:rPr>
                <w:sz w:val="20"/>
              </w:rPr>
            </w:pPr>
            <w:r>
              <w:rPr>
                <w:spacing w:val="-6"/>
                <w:sz w:val="20"/>
              </w:rPr>
              <w:t>531</w:t>
            </w:r>
            <w:r>
              <w:rPr>
                <w:spacing w:val="-11"/>
                <w:sz w:val="20"/>
              </w:rPr>
              <w:t> </w:t>
            </w:r>
            <w:r>
              <w:rPr>
                <w:spacing w:val="-6"/>
                <w:sz w:val="20"/>
              </w:rPr>
              <w:t>Equipo</w:t>
            </w:r>
            <w:r>
              <w:rPr>
                <w:spacing w:val="-9"/>
                <w:sz w:val="20"/>
              </w:rPr>
              <w:t> </w:t>
            </w:r>
            <w:r>
              <w:rPr>
                <w:spacing w:val="-6"/>
                <w:sz w:val="20"/>
              </w:rPr>
              <w:t>médico</w:t>
            </w:r>
            <w:r>
              <w:rPr>
                <w:spacing w:val="-5"/>
                <w:sz w:val="20"/>
              </w:rPr>
              <w:t> </w:t>
            </w:r>
            <w:r>
              <w:rPr>
                <w:spacing w:val="-6"/>
                <w:sz w:val="20"/>
              </w:rPr>
              <w:t>y</w:t>
            </w:r>
            <w:r>
              <w:rPr>
                <w:spacing w:val="-14"/>
                <w:sz w:val="20"/>
              </w:rPr>
              <w:t> </w:t>
            </w:r>
            <w:r>
              <w:rPr>
                <w:spacing w:val="-6"/>
                <w:sz w:val="20"/>
              </w:rPr>
              <w:t>de</w:t>
            </w:r>
            <w:r>
              <w:rPr>
                <w:spacing w:val="-9"/>
                <w:sz w:val="20"/>
              </w:rPr>
              <w:t> </w:t>
            </w:r>
            <w:r>
              <w:rPr>
                <w:spacing w:val="-6"/>
                <w:sz w:val="20"/>
              </w:rPr>
              <w:t>laboratorio</w:t>
            </w:r>
          </w:p>
        </w:tc>
        <w:tc>
          <w:tcPr>
            <w:tcW w:w="2312" w:type="dxa"/>
          </w:tcPr>
          <w:p>
            <w:pPr>
              <w:pStyle w:val="TableParagraph"/>
              <w:spacing w:line="215" w:lineRule="exact" w:before="55"/>
              <w:ind w:right="52"/>
              <w:jc w:val="right"/>
              <w:rPr>
                <w:sz w:val="20"/>
              </w:rPr>
            </w:pPr>
            <w:r>
              <w:rPr>
                <w:spacing w:val="-10"/>
                <w:sz w:val="20"/>
              </w:rPr>
              <w:t>0</w:t>
            </w:r>
          </w:p>
        </w:tc>
      </w:tr>
      <w:tr>
        <w:trPr>
          <w:trHeight w:val="290" w:hRule="atLeast"/>
        </w:trPr>
        <w:tc>
          <w:tcPr>
            <w:tcW w:w="6971" w:type="dxa"/>
          </w:tcPr>
          <w:p>
            <w:pPr>
              <w:pStyle w:val="TableParagraph"/>
              <w:spacing w:line="215" w:lineRule="exact" w:before="55"/>
              <w:ind w:left="652"/>
              <w:rPr>
                <w:sz w:val="20"/>
              </w:rPr>
            </w:pPr>
            <w:r>
              <w:rPr>
                <w:spacing w:val="-6"/>
                <w:sz w:val="20"/>
              </w:rPr>
              <w:t>532</w:t>
            </w:r>
            <w:r>
              <w:rPr>
                <w:spacing w:val="-12"/>
                <w:sz w:val="20"/>
              </w:rPr>
              <w:t> </w:t>
            </w:r>
            <w:r>
              <w:rPr>
                <w:spacing w:val="-6"/>
                <w:sz w:val="20"/>
              </w:rPr>
              <w:t>Instrumental</w:t>
            </w:r>
            <w:r>
              <w:rPr>
                <w:spacing w:val="-9"/>
                <w:sz w:val="20"/>
              </w:rPr>
              <w:t> </w:t>
            </w:r>
            <w:r>
              <w:rPr>
                <w:spacing w:val="-6"/>
                <w:sz w:val="20"/>
              </w:rPr>
              <w:t>médico</w:t>
            </w:r>
            <w:r>
              <w:rPr>
                <w:spacing w:val="-9"/>
                <w:sz w:val="20"/>
              </w:rPr>
              <w:t> </w:t>
            </w:r>
            <w:r>
              <w:rPr>
                <w:spacing w:val="-6"/>
                <w:sz w:val="20"/>
              </w:rPr>
              <w:t>y</w:t>
            </w:r>
            <w:r>
              <w:rPr>
                <w:spacing w:val="-12"/>
                <w:sz w:val="20"/>
              </w:rPr>
              <w:t> </w:t>
            </w:r>
            <w:r>
              <w:rPr>
                <w:spacing w:val="-6"/>
                <w:sz w:val="20"/>
              </w:rPr>
              <w:t>de</w:t>
            </w:r>
            <w:r>
              <w:rPr>
                <w:spacing w:val="-10"/>
                <w:sz w:val="20"/>
              </w:rPr>
              <w:t> </w:t>
            </w:r>
            <w:r>
              <w:rPr>
                <w:spacing w:val="-6"/>
                <w:sz w:val="20"/>
              </w:rPr>
              <w:t>laboratorio</w:t>
            </w:r>
          </w:p>
        </w:tc>
        <w:tc>
          <w:tcPr>
            <w:tcW w:w="2312" w:type="dxa"/>
          </w:tcPr>
          <w:p>
            <w:pPr>
              <w:pStyle w:val="TableParagraph"/>
              <w:spacing w:line="215" w:lineRule="exact" w:before="55"/>
              <w:ind w:right="52"/>
              <w:jc w:val="right"/>
              <w:rPr>
                <w:sz w:val="20"/>
              </w:rPr>
            </w:pPr>
            <w:r>
              <w:rPr>
                <w:spacing w:val="-10"/>
                <w:sz w:val="20"/>
              </w:rPr>
              <w:t>0</w:t>
            </w:r>
          </w:p>
        </w:tc>
      </w:tr>
      <w:tr>
        <w:trPr>
          <w:trHeight w:val="290" w:hRule="atLeast"/>
        </w:trPr>
        <w:tc>
          <w:tcPr>
            <w:tcW w:w="6971" w:type="dxa"/>
          </w:tcPr>
          <w:p>
            <w:pPr>
              <w:pStyle w:val="TableParagraph"/>
              <w:spacing w:line="210" w:lineRule="exact" w:before="60"/>
              <w:ind w:left="263"/>
              <w:rPr>
                <w:b/>
                <w:sz w:val="20"/>
              </w:rPr>
            </w:pPr>
            <w:r>
              <w:rPr>
                <w:b/>
                <w:spacing w:val="-6"/>
                <w:sz w:val="20"/>
              </w:rPr>
              <w:t>5400</w:t>
            </w:r>
            <w:r>
              <w:rPr>
                <w:b/>
                <w:spacing w:val="-10"/>
                <w:sz w:val="20"/>
              </w:rPr>
              <w:t> </w:t>
            </w:r>
            <w:r>
              <w:rPr>
                <w:b/>
                <w:spacing w:val="-6"/>
                <w:sz w:val="20"/>
              </w:rPr>
              <w:t>VEHICULOS</w:t>
            </w:r>
            <w:r>
              <w:rPr>
                <w:b/>
                <w:spacing w:val="-12"/>
                <w:sz w:val="20"/>
              </w:rPr>
              <w:t> </w:t>
            </w:r>
            <w:r>
              <w:rPr>
                <w:b/>
                <w:spacing w:val="-6"/>
                <w:sz w:val="20"/>
              </w:rPr>
              <w:t>Y</w:t>
            </w:r>
            <w:r>
              <w:rPr>
                <w:b/>
                <w:spacing w:val="-11"/>
                <w:sz w:val="20"/>
              </w:rPr>
              <w:t> </w:t>
            </w:r>
            <w:r>
              <w:rPr>
                <w:b/>
                <w:spacing w:val="-6"/>
                <w:sz w:val="20"/>
              </w:rPr>
              <w:t>EQUIPO</w:t>
            </w:r>
            <w:r>
              <w:rPr>
                <w:b/>
                <w:spacing w:val="-12"/>
                <w:sz w:val="20"/>
              </w:rPr>
              <w:t> </w:t>
            </w:r>
            <w:r>
              <w:rPr>
                <w:b/>
                <w:spacing w:val="-6"/>
                <w:sz w:val="20"/>
              </w:rPr>
              <w:t>DE</w:t>
            </w:r>
            <w:r>
              <w:rPr>
                <w:b/>
                <w:spacing w:val="-9"/>
                <w:sz w:val="20"/>
              </w:rPr>
              <w:t> </w:t>
            </w:r>
            <w:r>
              <w:rPr>
                <w:b/>
                <w:spacing w:val="-6"/>
                <w:sz w:val="20"/>
              </w:rPr>
              <w:t>TRANSPORTE</w:t>
            </w:r>
          </w:p>
        </w:tc>
        <w:tc>
          <w:tcPr>
            <w:tcW w:w="2312" w:type="dxa"/>
          </w:tcPr>
          <w:p>
            <w:pPr>
              <w:pStyle w:val="TableParagraph"/>
              <w:spacing w:line="210" w:lineRule="exact" w:before="60"/>
              <w:ind w:right="54"/>
              <w:jc w:val="right"/>
              <w:rPr>
                <w:b/>
                <w:sz w:val="20"/>
              </w:rPr>
            </w:pPr>
            <w:r>
              <w:rPr>
                <w:b/>
                <w:spacing w:val="-2"/>
                <w:sz w:val="20"/>
              </w:rPr>
              <w:t>12,042,259</w:t>
            </w:r>
          </w:p>
        </w:tc>
      </w:tr>
      <w:tr>
        <w:trPr>
          <w:trHeight w:val="290" w:hRule="atLeast"/>
        </w:trPr>
        <w:tc>
          <w:tcPr>
            <w:tcW w:w="6971" w:type="dxa"/>
          </w:tcPr>
          <w:p>
            <w:pPr>
              <w:pStyle w:val="TableParagraph"/>
              <w:spacing w:line="215" w:lineRule="exact" w:before="55"/>
              <w:ind w:left="652"/>
              <w:rPr>
                <w:sz w:val="20"/>
              </w:rPr>
            </w:pPr>
            <w:r>
              <w:rPr>
                <w:spacing w:val="-6"/>
                <w:sz w:val="20"/>
              </w:rPr>
              <w:t>541</w:t>
            </w:r>
            <w:r>
              <w:rPr>
                <w:spacing w:val="-10"/>
                <w:sz w:val="20"/>
              </w:rPr>
              <w:t> </w:t>
            </w:r>
            <w:r>
              <w:rPr>
                <w:spacing w:val="-6"/>
                <w:sz w:val="20"/>
              </w:rPr>
              <w:t>Vehículos</w:t>
            </w:r>
            <w:r>
              <w:rPr>
                <w:spacing w:val="-9"/>
                <w:sz w:val="20"/>
              </w:rPr>
              <w:t> </w:t>
            </w:r>
            <w:r>
              <w:rPr>
                <w:spacing w:val="-6"/>
                <w:sz w:val="20"/>
              </w:rPr>
              <w:t>y</w:t>
            </w:r>
            <w:r>
              <w:rPr>
                <w:spacing w:val="-12"/>
                <w:sz w:val="20"/>
              </w:rPr>
              <w:t> </w:t>
            </w:r>
            <w:r>
              <w:rPr>
                <w:spacing w:val="-6"/>
                <w:sz w:val="20"/>
              </w:rPr>
              <w:t>equipo</w:t>
            </w:r>
            <w:r>
              <w:rPr>
                <w:spacing w:val="-10"/>
                <w:sz w:val="20"/>
              </w:rPr>
              <w:t> </w:t>
            </w:r>
            <w:r>
              <w:rPr>
                <w:spacing w:val="-6"/>
                <w:sz w:val="20"/>
              </w:rPr>
              <w:t>terrestre</w:t>
            </w:r>
          </w:p>
        </w:tc>
        <w:tc>
          <w:tcPr>
            <w:tcW w:w="2312" w:type="dxa"/>
          </w:tcPr>
          <w:p>
            <w:pPr>
              <w:pStyle w:val="TableParagraph"/>
              <w:spacing w:line="215" w:lineRule="exact" w:before="55"/>
              <w:ind w:right="54"/>
              <w:jc w:val="right"/>
              <w:rPr>
                <w:sz w:val="20"/>
              </w:rPr>
            </w:pPr>
            <w:r>
              <w:rPr>
                <w:spacing w:val="-2"/>
                <w:sz w:val="20"/>
              </w:rPr>
              <w:t>11,902,759</w:t>
            </w:r>
          </w:p>
        </w:tc>
      </w:tr>
      <w:tr>
        <w:trPr>
          <w:trHeight w:val="290" w:hRule="atLeast"/>
        </w:trPr>
        <w:tc>
          <w:tcPr>
            <w:tcW w:w="6971" w:type="dxa"/>
          </w:tcPr>
          <w:p>
            <w:pPr>
              <w:pStyle w:val="TableParagraph"/>
              <w:spacing w:line="215" w:lineRule="exact" w:before="55"/>
              <w:ind w:left="652"/>
              <w:rPr>
                <w:sz w:val="20"/>
              </w:rPr>
            </w:pPr>
            <w:r>
              <w:rPr>
                <w:spacing w:val="-6"/>
                <w:sz w:val="20"/>
              </w:rPr>
              <w:t>542</w:t>
            </w:r>
            <w:r>
              <w:rPr>
                <w:spacing w:val="-11"/>
                <w:sz w:val="20"/>
              </w:rPr>
              <w:t> </w:t>
            </w:r>
            <w:r>
              <w:rPr>
                <w:spacing w:val="-6"/>
                <w:sz w:val="20"/>
              </w:rPr>
              <w:t>Carrocerías</w:t>
            </w:r>
            <w:r>
              <w:rPr>
                <w:spacing w:val="-9"/>
                <w:sz w:val="20"/>
              </w:rPr>
              <w:t> </w:t>
            </w:r>
            <w:r>
              <w:rPr>
                <w:spacing w:val="-6"/>
                <w:sz w:val="20"/>
              </w:rPr>
              <w:t>y</w:t>
            </w:r>
            <w:r>
              <w:rPr>
                <w:spacing w:val="-15"/>
                <w:sz w:val="20"/>
              </w:rPr>
              <w:t> </w:t>
            </w:r>
            <w:r>
              <w:rPr>
                <w:spacing w:val="-6"/>
                <w:sz w:val="20"/>
              </w:rPr>
              <w:t>remolques</w:t>
            </w:r>
          </w:p>
        </w:tc>
        <w:tc>
          <w:tcPr>
            <w:tcW w:w="2312" w:type="dxa"/>
          </w:tcPr>
          <w:p>
            <w:pPr>
              <w:pStyle w:val="TableParagraph"/>
              <w:spacing w:line="215" w:lineRule="exact" w:before="55"/>
              <w:ind w:right="52"/>
              <w:jc w:val="right"/>
              <w:rPr>
                <w:sz w:val="20"/>
              </w:rPr>
            </w:pPr>
            <w:r>
              <w:rPr>
                <w:spacing w:val="-10"/>
                <w:sz w:val="20"/>
              </w:rPr>
              <w:t>0</w:t>
            </w:r>
          </w:p>
        </w:tc>
      </w:tr>
      <w:tr>
        <w:trPr>
          <w:trHeight w:val="290" w:hRule="atLeast"/>
        </w:trPr>
        <w:tc>
          <w:tcPr>
            <w:tcW w:w="6971" w:type="dxa"/>
          </w:tcPr>
          <w:p>
            <w:pPr>
              <w:pStyle w:val="TableParagraph"/>
              <w:spacing w:line="215" w:lineRule="exact" w:before="55"/>
              <w:ind w:left="652"/>
              <w:rPr>
                <w:sz w:val="20"/>
              </w:rPr>
            </w:pPr>
            <w:r>
              <w:rPr>
                <w:spacing w:val="-6"/>
                <w:sz w:val="20"/>
              </w:rPr>
              <w:t>543</w:t>
            </w:r>
            <w:r>
              <w:rPr>
                <w:spacing w:val="-11"/>
                <w:sz w:val="20"/>
              </w:rPr>
              <w:t> </w:t>
            </w:r>
            <w:r>
              <w:rPr>
                <w:spacing w:val="-6"/>
                <w:sz w:val="20"/>
              </w:rPr>
              <w:t>Equipo</w:t>
            </w:r>
            <w:r>
              <w:rPr>
                <w:spacing w:val="-11"/>
                <w:sz w:val="20"/>
              </w:rPr>
              <w:t> </w:t>
            </w:r>
            <w:r>
              <w:rPr>
                <w:spacing w:val="-6"/>
                <w:sz w:val="20"/>
              </w:rPr>
              <w:t>aeroespacial</w:t>
            </w:r>
          </w:p>
        </w:tc>
        <w:tc>
          <w:tcPr>
            <w:tcW w:w="2312" w:type="dxa"/>
          </w:tcPr>
          <w:p>
            <w:pPr>
              <w:pStyle w:val="TableParagraph"/>
              <w:spacing w:line="215" w:lineRule="exact" w:before="55"/>
              <w:ind w:right="54"/>
              <w:jc w:val="right"/>
              <w:rPr>
                <w:sz w:val="20"/>
              </w:rPr>
            </w:pPr>
            <w:r>
              <w:rPr>
                <w:spacing w:val="-2"/>
                <w:sz w:val="20"/>
              </w:rPr>
              <w:t>139,500</w:t>
            </w:r>
          </w:p>
        </w:tc>
      </w:tr>
      <w:tr>
        <w:trPr>
          <w:trHeight w:val="290" w:hRule="atLeast"/>
        </w:trPr>
        <w:tc>
          <w:tcPr>
            <w:tcW w:w="6971" w:type="dxa"/>
          </w:tcPr>
          <w:p>
            <w:pPr>
              <w:pStyle w:val="TableParagraph"/>
              <w:spacing w:line="215" w:lineRule="exact" w:before="55"/>
              <w:ind w:left="652"/>
              <w:rPr>
                <w:sz w:val="20"/>
              </w:rPr>
            </w:pPr>
            <w:r>
              <w:rPr>
                <w:spacing w:val="-6"/>
                <w:sz w:val="20"/>
              </w:rPr>
              <w:t>544</w:t>
            </w:r>
            <w:r>
              <w:rPr>
                <w:spacing w:val="-11"/>
                <w:sz w:val="20"/>
              </w:rPr>
              <w:t> </w:t>
            </w:r>
            <w:r>
              <w:rPr>
                <w:spacing w:val="-6"/>
                <w:sz w:val="20"/>
              </w:rPr>
              <w:t>Equipo</w:t>
            </w:r>
            <w:r>
              <w:rPr>
                <w:spacing w:val="-9"/>
                <w:sz w:val="20"/>
              </w:rPr>
              <w:t> </w:t>
            </w:r>
            <w:r>
              <w:rPr>
                <w:spacing w:val="-6"/>
                <w:sz w:val="20"/>
              </w:rPr>
              <w:t>ferroviario</w:t>
            </w:r>
          </w:p>
        </w:tc>
        <w:tc>
          <w:tcPr>
            <w:tcW w:w="2312" w:type="dxa"/>
          </w:tcPr>
          <w:p>
            <w:pPr>
              <w:pStyle w:val="TableParagraph"/>
              <w:spacing w:line="215" w:lineRule="exact" w:before="55"/>
              <w:ind w:right="52"/>
              <w:jc w:val="right"/>
              <w:rPr>
                <w:sz w:val="20"/>
              </w:rPr>
            </w:pPr>
            <w:r>
              <w:rPr>
                <w:spacing w:val="-10"/>
                <w:sz w:val="20"/>
              </w:rPr>
              <w:t>0</w:t>
            </w:r>
          </w:p>
        </w:tc>
      </w:tr>
      <w:tr>
        <w:trPr>
          <w:trHeight w:val="290" w:hRule="atLeast"/>
        </w:trPr>
        <w:tc>
          <w:tcPr>
            <w:tcW w:w="6971" w:type="dxa"/>
          </w:tcPr>
          <w:p>
            <w:pPr>
              <w:pStyle w:val="TableParagraph"/>
              <w:spacing w:line="215" w:lineRule="exact" w:before="55"/>
              <w:ind w:left="652"/>
              <w:rPr>
                <w:sz w:val="20"/>
              </w:rPr>
            </w:pPr>
            <w:r>
              <w:rPr>
                <w:spacing w:val="-5"/>
                <w:sz w:val="20"/>
              </w:rPr>
              <w:t>545</w:t>
            </w:r>
            <w:r>
              <w:rPr>
                <w:spacing w:val="-13"/>
                <w:sz w:val="20"/>
              </w:rPr>
              <w:t> </w:t>
            </w:r>
            <w:r>
              <w:rPr>
                <w:spacing w:val="-2"/>
                <w:sz w:val="20"/>
              </w:rPr>
              <w:t>Embarcaciones</w:t>
            </w:r>
          </w:p>
        </w:tc>
        <w:tc>
          <w:tcPr>
            <w:tcW w:w="2312" w:type="dxa"/>
          </w:tcPr>
          <w:p>
            <w:pPr>
              <w:pStyle w:val="TableParagraph"/>
              <w:spacing w:line="215" w:lineRule="exact" w:before="55"/>
              <w:ind w:right="52"/>
              <w:jc w:val="right"/>
              <w:rPr>
                <w:sz w:val="20"/>
              </w:rPr>
            </w:pPr>
            <w:r>
              <w:rPr>
                <w:spacing w:val="-10"/>
                <w:sz w:val="20"/>
              </w:rPr>
              <w:t>0</w:t>
            </w:r>
          </w:p>
        </w:tc>
      </w:tr>
      <w:tr>
        <w:trPr>
          <w:trHeight w:val="290" w:hRule="atLeast"/>
        </w:trPr>
        <w:tc>
          <w:tcPr>
            <w:tcW w:w="6971" w:type="dxa"/>
          </w:tcPr>
          <w:p>
            <w:pPr>
              <w:pStyle w:val="TableParagraph"/>
              <w:spacing w:line="215" w:lineRule="exact" w:before="56"/>
              <w:ind w:left="652"/>
              <w:rPr>
                <w:sz w:val="20"/>
              </w:rPr>
            </w:pPr>
            <w:r>
              <w:rPr>
                <w:spacing w:val="-6"/>
                <w:sz w:val="20"/>
              </w:rPr>
              <w:t>549</w:t>
            </w:r>
            <w:r>
              <w:rPr>
                <w:spacing w:val="-8"/>
                <w:sz w:val="20"/>
              </w:rPr>
              <w:t> </w:t>
            </w:r>
            <w:r>
              <w:rPr>
                <w:spacing w:val="-6"/>
                <w:sz w:val="20"/>
              </w:rPr>
              <w:t>Otros</w:t>
            </w:r>
            <w:r>
              <w:rPr>
                <w:spacing w:val="-11"/>
                <w:sz w:val="20"/>
              </w:rPr>
              <w:t> </w:t>
            </w:r>
            <w:r>
              <w:rPr>
                <w:spacing w:val="-6"/>
                <w:sz w:val="20"/>
              </w:rPr>
              <w:t>equipos</w:t>
            </w:r>
            <w:r>
              <w:rPr>
                <w:spacing w:val="-12"/>
                <w:sz w:val="20"/>
              </w:rPr>
              <w:t> </w:t>
            </w:r>
            <w:r>
              <w:rPr>
                <w:spacing w:val="-6"/>
                <w:sz w:val="20"/>
              </w:rPr>
              <w:t>de</w:t>
            </w:r>
            <w:r>
              <w:rPr>
                <w:spacing w:val="-8"/>
                <w:sz w:val="20"/>
              </w:rPr>
              <w:t> </w:t>
            </w:r>
            <w:r>
              <w:rPr>
                <w:spacing w:val="-6"/>
                <w:sz w:val="20"/>
              </w:rPr>
              <w:t>transporte</w:t>
            </w:r>
          </w:p>
        </w:tc>
        <w:tc>
          <w:tcPr>
            <w:tcW w:w="2312" w:type="dxa"/>
          </w:tcPr>
          <w:p>
            <w:pPr>
              <w:pStyle w:val="TableParagraph"/>
              <w:spacing w:line="215" w:lineRule="exact" w:before="56"/>
              <w:ind w:right="52"/>
              <w:jc w:val="right"/>
              <w:rPr>
                <w:sz w:val="20"/>
              </w:rPr>
            </w:pPr>
            <w:r>
              <w:rPr>
                <w:spacing w:val="-10"/>
                <w:sz w:val="20"/>
              </w:rPr>
              <w:t>0</w:t>
            </w:r>
          </w:p>
        </w:tc>
      </w:tr>
      <w:tr>
        <w:trPr>
          <w:trHeight w:val="290" w:hRule="atLeast"/>
        </w:trPr>
        <w:tc>
          <w:tcPr>
            <w:tcW w:w="6971" w:type="dxa"/>
          </w:tcPr>
          <w:p>
            <w:pPr>
              <w:pStyle w:val="TableParagraph"/>
              <w:spacing w:line="210" w:lineRule="exact" w:before="60"/>
              <w:ind w:left="263"/>
              <w:rPr>
                <w:b/>
                <w:sz w:val="20"/>
              </w:rPr>
            </w:pPr>
            <w:r>
              <w:rPr>
                <w:b/>
                <w:spacing w:val="-6"/>
                <w:sz w:val="20"/>
              </w:rPr>
              <w:t>5500</w:t>
            </w:r>
            <w:r>
              <w:rPr>
                <w:b/>
                <w:spacing w:val="-10"/>
                <w:sz w:val="20"/>
              </w:rPr>
              <w:t> </w:t>
            </w:r>
            <w:r>
              <w:rPr>
                <w:b/>
                <w:spacing w:val="-6"/>
                <w:sz w:val="20"/>
              </w:rPr>
              <w:t>EQUIPO</w:t>
            </w:r>
            <w:r>
              <w:rPr>
                <w:b/>
                <w:spacing w:val="-10"/>
                <w:sz w:val="20"/>
              </w:rPr>
              <w:t> </w:t>
            </w:r>
            <w:r>
              <w:rPr>
                <w:b/>
                <w:spacing w:val="-6"/>
                <w:sz w:val="20"/>
              </w:rPr>
              <w:t>DE</w:t>
            </w:r>
            <w:r>
              <w:rPr>
                <w:b/>
                <w:spacing w:val="-12"/>
                <w:sz w:val="20"/>
              </w:rPr>
              <w:t> </w:t>
            </w:r>
            <w:r>
              <w:rPr>
                <w:b/>
                <w:spacing w:val="-6"/>
                <w:sz w:val="20"/>
              </w:rPr>
              <w:t>DEFENSA</w:t>
            </w:r>
            <w:r>
              <w:rPr>
                <w:b/>
                <w:spacing w:val="-11"/>
                <w:sz w:val="20"/>
              </w:rPr>
              <w:t> </w:t>
            </w:r>
            <w:r>
              <w:rPr>
                <w:b/>
                <w:spacing w:val="-6"/>
                <w:sz w:val="20"/>
              </w:rPr>
              <w:t>Y</w:t>
            </w:r>
            <w:r>
              <w:rPr>
                <w:b/>
                <w:spacing w:val="-11"/>
                <w:sz w:val="20"/>
              </w:rPr>
              <w:t> </w:t>
            </w:r>
            <w:r>
              <w:rPr>
                <w:b/>
                <w:spacing w:val="-6"/>
                <w:sz w:val="20"/>
              </w:rPr>
              <w:t>SEGURIDAD</w:t>
            </w:r>
          </w:p>
        </w:tc>
        <w:tc>
          <w:tcPr>
            <w:tcW w:w="2312" w:type="dxa"/>
          </w:tcPr>
          <w:p>
            <w:pPr>
              <w:pStyle w:val="TableParagraph"/>
              <w:spacing w:line="210" w:lineRule="exact" w:before="60"/>
              <w:ind w:right="52"/>
              <w:jc w:val="right"/>
              <w:rPr>
                <w:b/>
                <w:sz w:val="20"/>
              </w:rPr>
            </w:pPr>
            <w:r>
              <w:rPr>
                <w:b/>
                <w:spacing w:val="-10"/>
                <w:sz w:val="20"/>
              </w:rPr>
              <w:t>0</w:t>
            </w:r>
          </w:p>
        </w:tc>
      </w:tr>
      <w:tr>
        <w:trPr>
          <w:trHeight w:val="290" w:hRule="atLeast"/>
        </w:trPr>
        <w:tc>
          <w:tcPr>
            <w:tcW w:w="6971" w:type="dxa"/>
          </w:tcPr>
          <w:p>
            <w:pPr>
              <w:pStyle w:val="TableParagraph"/>
              <w:spacing w:line="215" w:lineRule="exact" w:before="55"/>
              <w:ind w:left="652"/>
              <w:rPr>
                <w:sz w:val="20"/>
              </w:rPr>
            </w:pPr>
            <w:r>
              <w:rPr>
                <w:spacing w:val="-6"/>
                <w:sz w:val="20"/>
              </w:rPr>
              <w:t>551</w:t>
            </w:r>
            <w:r>
              <w:rPr>
                <w:spacing w:val="-10"/>
                <w:sz w:val="20"/>
              </w:rPr>
              <w:t> </w:t>
            </w:r>
            <w:r>
              <w:rPr>
                <w:spacing w:val="-6"/>
                <w:sz w:val="20"/>
              </w:rPr>
              <w:t>Equipo</w:t>
            </w:r>
            <w:r>
              <w:rPr>
                <w:spacing w:val="-10"/>
                <w:sz w:val="20"/>
              </w:rPr>
              <w:t> </w:t>
            </w:r>
            <w:r>
              <w:rPr>
                <w:spacing w:val="-6"/>
                <w:sz w:val="20"/>
              </w:rPr>
              <w:t>de</w:t>
            </w:r>
            <w:r>
              <w:rPr>
                <w:spacing w:val="-11"/>
                <w:sz w:val="20"/>
              </w:rPr>
              <w:t> </w:t>
            </w:r>
            <w:r>
              <w:rPr>
                <w:spacing w:val="-6"/>
                <w:sz w:val="20"/>
              </w:rPr>
              <w:t>defensa</w:t>
            </w:r>
            <w:r>
              <w:rPr>
                <w:spacing w:val="-9"/>
                <w:sz w:val="20"/>
              </w:rPr>
              <w:t> </w:t>
            </w:r>
            <w:r>
              <w:rPr>
                <w:spacing w:val="-6"/>
                <w:sz w:val="20"/>
              </w:rPr>
              <w:t>y</w:t>
            </w:r>
            <w:r>
              <w:rPr>
                <w:spacing w:val="-9"/>
                <w:sz w:val="20"/>
              </w:rPr>
              <w:t> </w:t>
            </w:r>
            <w:r>
              <w:rPr>
                <w:spacing w:val="-6"/>
                <w:sz w:val="20"/>
              </w:rPr>
              <w:t>seguridad</w:t>
            </w:r>
          </w:p>
        </w:tc>
        <w:tc>
          <w:tcPr>
            <w:tcW w:w="2312" w:type="dxa"/>
          </w:tcPr>
          <w:p>
            <w:pPr>
              <w:pStyle w:val="TableParagraph"/>
              <w:spacing w:line="215" w:lineRule="exact" w:before="55"/>
              <w:ind w:right="52"/>
              <w:jc w:val="right"/>
              <w:rPr>
                <w:sz w:val="20"/>
              </w:rPr>
            </w:pPr>
            <w:r>
              <w:rPr>
                <w:spacing w:val="-10"/>
                <w:sz w:val="20"/>
              </w:rPr>
              <w:t>0</w:t>
            </w:r>
          </w:p>
        </w:tc>
      </w:tr>
      <w:tr>
        <w:trPr>
          <w:trHeight w:val="290" w:hRule="atLeast"/>
        </w:trPr>
        <w:tc>
          <w:tcPr>
            <w:tcW w:w="6971" w:type="dxa"/>
          </w:tcPr>
          <w:p>
            <w:pPr>
              <w:pStyle w:val="TableParagraph"/>
              <w:spacing w:line="210" w:lineRule="exact" w:before="60"/>
              <w:ind w:left="263"/>
              <w:rPr>
                <w:b/>
                <w:sz w:val="20"/>
              </w:rPr>
            </w:pPr>
            <w:r>
              <w:rPr>
                <w:b/>
                <w:spacing w:val="-6"/>
                <w:sz w:val="20"/>
              </w:rPr>
              <w:t>5600</w:t>
            </w:r>
            <w:r>
              <w:rPr>
                <w:b/>
                <w:spacing w:val="-13"/>
                <w:sz w:val="20"/>
              </w:rPr>
              <w:t> </w:t>
            </w:r>
            <w:r>
              <w:rPr>
                <w:b/>
                <w:spacing w:val="-6"/>
                <w:sz w:val="20"/>
              </w:rPr>
              <w:t>MAQUINARIA,</w:t>
            </w:r>
            <w:r>
              <w:rPr>
                <w:b/>
                <w:spacing w:val="-13"/>
                <w:sz w:val="20"/>
              </w:rPr>
              <w:t> </w:t>
            </w:r>
            <w:r>
              <w:rPr>
                <w:b/>
                <w:spacing w:val="-6"/>
                <w:sz w:val="20"/>
              </w:rPr>
              <w:t>OTROS</w:t>
            </w:r>
            <w:r>
              <w:rPr>
                <w:b/>
                <w:spacing w:val="-11"/>
                <w:sz w:val="20"/>
              </w:rPr>
              <w:t> </w:t>
            </w:r>
            <w:r>
              <w:rPr>
                <w:b/>
                <w:spacing w:val="-6"/>
                <w:sz w:val="20"/>
              </w:rPr>
              <w:t>EQUIPOS</w:t>
            </w:r>
            <w:r>
              <w:rPr>
                <w:b/>
                <w:spacing w:val="-12"/>
                <w:sz w:val="20"/>
              </w:rPr>
              <w:t> </w:t>
            </w:r>
            <w:r>
              <w:rPr>
                <w:b/>
                <w:spacing w:val="-6"/>
                <w:sz w:val="20"/>
              </w:rPr>
              <w:t>Y</w:t>
            </w:r>
            <w:r>
              <w:rPr>
                <w:b/>
                <w:spacing w:val="-13"/>
                <w:sz w:val="20"/>
              </w:rPr>
              <w:t> </w:t>
            </w:r>
            <w:r>
              <w:rPr>
                <w:b/>
                <w:spacing w:val="-6"/>
                <w:sz w:val="20"/>
              </w:rPr>
              <w:t>HERRAMIENTAS</w:t>
            </w:r>
          </w:p>
        </w:tc>
        <w:tc>
          <w:tcPr>
            <w:tcW w:w="2312" w:type="dxa"/>
          </w:tcPr>
          <w:p>
            <w:pPr>
              <w:pStyle w:val="TableParagraph"/>
              <w:spacing w:line="210" w:lineRule="exact" w:before="60"/>
              <w:ind w:right="54"/>
              <w:jc w:val="right"/>
              <w:rPr>
                <w:b/>
                <w:sz w:val="20"/>
              </w:rPr>
            </w:pPr>
            <w:r>
              <w:rPr>
                <w:b/>
                <w:spacing w:val="-2"/>
                <w:sz w:val="20"/>
              </w:rPr>
              <w:t>33,022,013</w:t>
            </w:r>
          </w:p>
        </w:tc>
      </w:tr>
      <w:tr>
        <w:trPr>
          <w:trHeight w:val="290" w:hRule="atLeast"/>
        </w:trPr>
        <w:tc>
          <w:tcPr>
            <w:tcW w:w="6971" w:type="dxa"/>
          </w:tcPr>
          <w:p>
            <w:pPr>
              <w:pStyle w:val="TableParagraph"/>
              <w:spacing w:line="215" w:lineRule="exact" w:before="55"/>
              <w:ind w:left="652"/>
              <w:rPr>
                <w:sz w:val="20"/>
              </w:rPr>
            </w:pPr>
            <w:r>
              <w:rPr>
                <w:spacing w:val="-6"/>
                <w:sz w:val="20"/>
              </w:rPr>
              <w:t>561</w:t>
            </w:r>
            <w:r>
              <w:rPr>
                <w:spacing w:val="-11"/>
                <w:sz w:val="20"/>
              </w:rPr>
              <w:t> </w:t>
            </w:r>
            <w:r>
              <w:rPr>
                <w:spacing w:val="-6"/>
                <w:sz w:val="20"/>
              </w:rPr>
              <w:t>Maquinaria</w:t>
            </w:r>
            <w:r>
              <w:rPr>
                <w:spacing w:val="-10"/>
                <w:sz w:val="20"/>
              </w:rPr>
              <w:t> </w:t>
            </w:r>
            <w:r>
              <w:rPr>
                <w:spacing w:val="-6"/>
                <w:sz w:val="20"/>
              </w:rPr>
              <w:t>y</w:t>
            </w:r>
            <w:r>
              <w:rPr>
                <w:spacing w:val="-11"/>
                <w:sz w:val="20"/>
              </w:rPr>
              <w:t> </w:t>
            </w:r>
            <w:r>
              <w:rPr>
                <w:spacing w:val="-6"/>
                <w:sz w:val="20"/>
              </w:rPr>
              <w:t>equipo</w:t>
            </w:r>
            <w:r>
              <w:rPr>
                <w:spacing w:val="-11"/>
                <w:sz w:val="20"/>
              </w:rPr>
              <w:t> </w:t>
            </w:r>
            <w:r>
              <w:rPr>
                <w:spacing w:val="-6"/>
                <w:sz w:val="20"/>
              </w:rPr>
              <w:t>agropecuario</w:t>
            </w:r>
          </w:p>
        </w:tc>
        <w:tc>
          <w:tcPr>
            <w:tcW w:w="2312" w:type="dxa"/>
          </w:tcPr>
          <w:p>
            <w:pPr>
              <w:pStyle w:val="TableParagraph"/>
              <w:spacing w:line="215" w:lineRule="exact" w:before="55"/>
              <w:ind w:right="52"/>
              <w:jc w:val="right"/>
              <w:rPr>
                <w:sz w:val="20"/>
              </w:rPr>
            </w:pPr>
            <w:r>
              <w:rPr>
                <w:spacing w:val="-10"/>
                <w:sz w:val="20"/>
              </w:rPr>
              <w:t>0</w:t>
            </w:r>
          </w:p>
        </w:tc>
      </w:tr>
      <w:tr>
        <w:trPr>
          <w:trHeight w:val="290" w:hRule="atLeast"/>
        </w:trPr>
        <w:tc>
          <w:tcPr>
            <w:tcW w:w="6971" w:type="dxa"/>
          </w:tcPr>
          <w:p>
            <w:pPr>
              <w:pStyle w:val="TableParagraph"/>
              <w:spacing w:line="215" w:lineRule="exact" w:before="55"/>
              <w:ind w:left="652"/>
              <w:rPr>
                <w:sz w:val="20"/>
              </w:rPr>
            </w:pPr>
            <w:r>
              <w:rPr>
                <w:spacing w:val="-6"/>
                <w:sz w:val="20"/>
              </w:rPr>
              <w:t>562</w:t>
            </w:r>
            <w:r>
              <w:rPr>
                <w:spacing w:val="-11"/>
                <w:sz w:val="20"/>
              </w:rPr>
              <w:t> </w:t>
            </w:r>
            <w:r>
              <w:rPr>
                <w:spacing w:val="-6"/>
                <w:sz w:val="20"/>
              </w:rPr>
              <w:t>Maquinaria</w:t>
            </w:r>
            <w:r>
              <w:rPr>
                <w:spacing w:val="-10"/>
                <w:sz w:val="20"/>
              </w:rPr>
              <w:t> </w:t>
            </w:r>
            <w:r>
              <w:rPr>
                <w:spacing w:val="-6"/>
                <w:sz w:val="20"/>
              </w:rPr>
              <w:t>y</w:t>
            </w:r>
            <w:r>
              <w:rPr>
                <w:spacing w:val="-11"/>
                <w:sz w:val="20"/>
              </w:rPr>
              <w:t> </w:t>
            </w:r>
            <w:r>
              <w:rPr>
                <w:spacing w:val="-6"/>
                <w:sz w:val="20"/>
              </w:rPr>
              <w:t>equipo</w:t>
            </w:r>
            <w:r>
              <w:rPr>
                <w:spacing w:val="-9"/>
                <w:sz w:val="20"/>
              </w:rPr>
              <w:t> </w:t>
            </w:r>
            <w:r>
              <w:rPr>
                <w:spacing w:val="-6"/>
                <w:sz w:val="20"/>
              </w:rPr>
              <w:t>industrial</w:t>
            </w:r>
          </w:p>
        </w:tc>
        <w:tc>
          <w:tcPr>
            <w:tcW w:w="2312" w:type="dxa"/>
          </w:tcPr>
          <w:p>
            <w:pPr>
              <w:pStyle w:val="TableParagraph"/>
              <w:spacing w:line="215" w:lineRule="exact" w:before="55"/>
              <w:ind w:right="52"/>
              <w:jc w:val="right"/>
              <w:rPr>
                <w:sz w:val="20"/>
              </w:rPr>
            </w:pPr>
            <w:r>
              <w:rPr>
                <w:spacing w:val="-10"/>
                <w:sz w:val="20"/>
              </w:rPr>
              <w:t>0</w:t>
            </w:r>
          </w:p>
        </w:tc>
      </w:tr>
      <w:tr>
        <w:trPr>
          <w:trHeight w:val="290" w:hRule="atLeast"/>
        </w:trPr>
        <w:tc>
          <w:tcPr>
            <w:tcW w:w="6971" w:type="dxa"/>
          </w:tcPr>
          <w:p>
            <w:pPr>
              <w:pStyle w:val="TableParagraph"/>
              <w:spacing w:line="215" w:lineRule="exact" w:before="55"/>
              <w:ind w:left="652"/>
              <w:rPr>
                <w:sz w:val="20"/>
              </w:rPr>
            </w:pPr>
            <w:r>
              <w:rPr>
                <w:spacing w:val="-6"/>
                <w:sz w:val="20"/>
              </w:rPr>
              <w:t>563</w:t>
            </w:r>
            <w:r>
              <w:rPr>
                <w:spacing w:val="-11"/>
                <w:sz w:val="20"/>
              </w:rPr>
              <w:t> </w:t>
            </w:r>
            <w:r>
              <w:rPr>
                <w:spacing w:val="-6"/>
                <w:sz w:val="20"/>
              </w:rPr>
              <w:t>Maquinaria</w:t>
            </w:r>
            <w:r>
              <w:rPr>
                <w:spacing w:val="-9"/>
                <w:sz w:val="20"/>
              </w:rPr>
              <w:t> </w:t>
            </w:r>
            <w:r>
              <w:rPr>
                <w:spacing w:val="-6"/>
                <w:sz w:val="20"/>
              </w:rPr>
              <w:t>y</w:t>
            </w:r>
            <w:r>
              <w:rPr>
                <w:spacing w:val="-10"/>
                <w:sz w:val="20"/>
              </w:rPr>
              <w:t> </w:t>
            </w:r>
            <w:r>
              <w:rPr>
                <w:spacing w:val="-6"/>
                <w:sz w:val="20"/>
              </w:rPr>
              <w:t>equipo</w:t>
            </w:r>
            <w:r>
              <w:rPr>
                <w:spacing w:val="-10"/>
                <w:sz w:val="20"/>
              </w:rPr>
              <w:t> </w:t>
            </w:r>
            <w:r>
              <w:rPr>
                <w:spacing w:val="-6"/>
                <w:sz w:val="20"/>
              </w:rPr>
              <w:t>de</w:t>
            </w:r>
            <w:r>
              <w:rPr>
                <w:spacing w:val="-11"/>
                <w:sz w:val="20"/>
              </w:rPr>
              <w:t> </w:t>
            </w:r>
            <w:r>
              <w:rPr>
                <w:spacing w:val="-6"/>
                <w:sz w:val="20"/>
              </w:rPr>
              <w:t>construcción</w:t>
            </w:r>
          </w:p>
        </w:tc>
        <w:tc>
          <w:tcPr>
            <w:tcW w:w="2312" w:type="dxa"/>
          </w:tcPr>
          <w:p>
            <w:pPr>
              <w:pStyle w:val="TableParagraph"/>
              <w:spacing w:line="215" w:lineRule="exact" w:before="55"/>
              <w:ind w:right="52"/>
              <w:jc w:val="right"/>
              <w:rPr>
                <w:sz w:val="20"/>
              </w:rPr>
            </w:pPr>
            <w:r>
              <w:rPr>
                <w:spacing w:val="-10"/>
                <w:sz w:val="20"/>
              </w:rPr>
              <w:t>0</w:t>
            </w:r>
          </w:p>
        </w:tc>
      </w:tr>
      <w:tr>
        <w:trPr>
          <w:trHeight w:val="580" w:hRule="atLeast"/>
        </w:trPr>
        <w:tc>
          <w:tcPr>
            <w:tcW w:w="6971" w:type="dxa"/>
          </w:tcPr>
          <w:p>
            <w:pPr>
              <w:pStyle w:val="TableParagraph"/>
              <w:spacing w:line="288" w:lineRule="exact"/>
              <w:ind w:left="69" w:firstLine="583"/>
              <w:rPr>
                <w:sz w:val="20"/>
              </w:rPr>
            </w:pPr>
            <w:r>
              <w:rPr>
                <w:spacing w:val="-6"/>
                <w:sz w:val="20"/>
              </w:rPr>
              <w:t>564</w:t>
            </w:r>
            <w:r>
              <w:rPr>
                <w:spacing w:val="-8"/>
                <w:sz w:val="20"/>
              </w:rPr>
              <w:t> </w:t>
            </w:r>
            <w:r>
              <w:rPr>
                <w:spacing w:val="-6"/>
                <w:sz w:val="20"/>
              </w:rPr>
              <w:t>Sistemas</w:t>
            </w:r>
            <w:r>
              <w:rPr>
                <w:spacing w:val="-10"/>
                <w:sz w:val="20"/>
              </w:rPr>
              <w:t> </w:t>
            </w:r>
            <w:r>
              <w:rPr>
                <w:spacing w:val="-6"/>
                <w:sz w:val="20"/>
              </w:rPr>
              <w:t>de</w:t>
            </w:r>
            <w:r>
              <w:rPr>
                <w:spacing w:val="-9"/>
                <w:sz w:val="20"/>
              </w:rPr>
              <w:t> </w:t>
            </w:r>
            <w:r>
              <w:rPr>
                <w:spacing w:val="-6"/>
                <w:sz w:val="20"/>
              </w:rPr>
              <w:t>aire</w:t>
            </w:r>
            <w:r>
              <w:rPr>
                <w:spacing w:val="-9"/>
                <w:sz w:val="20"/>
              </w:rPr>
              <w:t> </w:t>
            </w:r>
            <w:r>
              <w:rPr>
                <w:spacing w:val="-6"/>
                <w:sz w:val="20"/>
              </w:rPr>
              <w:t>acondicionado,</w:t>
            </w:r>
            <w:r>
              <w:rPr>
                <w:spacing w:val="-8"/>
                <w:sz w:val="20"/>
              </w:rPr>
              <w:t> </w:t>
            </w:r>
            <w:r>
              <w:rPr>
                <w:spacing w:val="-6"/>
                <w:sz w:val="20"/>
              </w:rPr>
              <w:t>calefacción</w:t>
            </w:r>
            <w:r>
              <w:rPr>
                <w:spacing w:val="-8"/>
                <w:sz w:val="20"/>
              </w:rPr>
              <w:t> </w:t>
            </w:r>
            <w:r>
              <w:rPr>
                <w:spacing w:val="-6"/>
                <w:sz w:val="20"/>
              </w:rPr>
              <w:t>y</w:t>
            </w:r>
            <w:r>
              <w:rPr>
                <w:spacing w:val="-13"/>
                <w:sz w:val="20"/>
              </w:rPr>
              <w:t> </w:t>
            </w:r>
            <w:r>
              <w:rPr>
                <w:spacing w:val="-6"/>
                <w:sz w:val="20"/>
              </w:rPr>
              <w:t>de</w:t>
            </w:r>
            <w:r>
              <w:rPr>
                <w:spacing w:val="-11"/>
                <w:sz w:val="20"/>
              </w:rPr>
              <w:t> </w:t>
            </w:r>
            <w:r>
              <w:rPr>
                <w:spacing w:val="-6"/>
                <w:sz w:val="20"/>
              </w:rPr>
              <w:t>refrigeración</w:t>
            </w:r>
            <w:r>
              <w:rPr>
                <w:spacing w:val="-10"/>
                <w:sz w:val="20"/>
              </w:rPr>
              <w:t> </w:t>
            </w:r>
            <w:r>
              <w:rPr>
                <w:spacing w:val="-6"/>
                <w:sz w:val="20"/>
              </w:rPr>
              <w:t>industrial</w:t>
            </w:r>
            <w:r>
              <w:rPr>
                <w:spacing w:val="-7"/>
                <w:sz w:val="20"/>
              </w:rPr>
              <w:t> </w:t>
            </w:r>
            <w:r>
              <w:rPr>
                <w:spacing w:val="-6"/>
                <w:sz w:val="20"/>
              </w:rPr>
              <w:t>y </w:t>
            </w:r>
            <w:r>
              <w:rPr>
                <w:spacing w:val="-2"/>
                <w:sz w:val="20"/>
              </w:rPr>
              <w:t>comercial</w:t>
            </w:r>
          </w:p>
        </w:tc>
        <w:tc>
          <w:tcPr>
            <w:tcW w:w="2312" w:type="dxa"/>
          </w:tcPr>
          <w:p>
            <w:pPr>
              <w:pStyle w:val="TableParagraph"/>
              <w:spacing w:before="113"/>
              <w:rPr>
                <w:sz w:val="20"/>
              </w:rPr>
            </w:pPr>
          </w:p>
          <w:p>
            <w:pPr>
              <w:pStyle w:val="TableParagraph"/>
              <w:spacing w:line="217" w:lineRule="exact"/>
              <w:ind w:right="52"/>
              <w:jc w:val="right"/>
              <w:rPr>
                <w:sz w:val="20"/>
              </w:rPr>
            </w:pPr>
            <w:r>
              <w:rPr>
                <w:spacing w:val="-10"/>
                <w:sz w:val="20"/>
              </w:rPr>
              <w:t>0</w:t>
            </w:r>
          </w:p>
        </w:tc>
      </w:tr>
      <w:tr>
        <w:trPr>
          <w:trHeight w:val="290" w:hRule="atLeast"/>
        </w:trPr>
        <w:tc>
          <w:tcPr>
            <w:tcW w:w="6971" w:type="dxa"/>
          </w:tcPr>
          <w:p>
            <w:pPr>
              <w:pStyle w:val="TableParagraph"/>
              <w:spacing w:line="217" w:lineRule="exact" w:before="53"/>
              <w:ind w:left="652"/>
              <w:rPr>
                <w:sz w:val="20"/>
              </w:rPr>
            </w:pPr>
            <w:r>
              <w:rPr>
                <w:spacing w:val="-6"/>
                <w:sz w:val="20"/>
              </w:rPr>
              <w:t>565</w:t>
            </w:r>
            <w:r>
              <w:rPr>
                <w:spacing w:val="-11"/>
                <w:sz w:val="20"/>
              </w:rPr>
              <w:t> </w:t>
            </w:r>
            <w:r>
              <w:rPr>
                <w:spacing w:val="-6"/>
                <w:sz w:val="20"/>
              </w:rPr>
              <w:t>Equipo</w:t>
            </w:r>
            <w:r>
              <w:rPr>
                <w:spacing w:val="-11"/>
                <w:sz w:val="20"/>
              </w:rPr>
              <w:t> </w:t>
            </w:r>
            <w:r>
              <w:rPr>
                <w:spacing w:val="-6"/>
                <w:sz w:val="20"/>
              </w:rPr>
              <w:t>de</w:t>
            </w:r>
            <w:r>
              <w:rPr>
                <w:spacing w:val="-11"/>
                <w:sz w:val="20"/>
              </w:rPr>
              <w:t> </w:t>
            </w:r>
            <w:r>
              <w:rPr>
                <w:spacing w:val="-6"/>
                <w:sz w:val="20"/>
              </w:rPr>
              <w:t>comunicación</w:t>
            </w:r>
            <w:r>
              <w:rPr>
                <w:spacing w:val="-9"/>
                <w:sz w:val="20"/>
              </w:rPr>
              <w:t> </w:t>
            </w:r>
            <w:r>
              <w:rPr>
                <w:spacing w:val="-6"/>
                <w:sz w:val="20"/>
              </w:rPr>
              <w:t>y</w:t>
            </w:r>
            <w:r>
              <w:rPr>
                <w:spacing w:val="-10"/>
                <w:sz w:val="20"/>
              </w:rPr>
              <w:t> </w:t>
            </w:r>
            <w:r>
              <w:rPr>
                <w:spacing w:val="-6"/>
                <w:sz w:val="20"/>
              </w:rPr>
              <w:t>telecomunicación</w:t>
            </w:r>
          </w:p>
        </w:tc>
        <w:tc>
          <w:tcPr>
            <w:tcW w:w="2312" w:type="dxa"/>
          </w:tcPr>
          <w:p>
            <w:pPr>
              <w:pStyle w:val="TableParagraph"/>
              <w:spacing w:line="217" w:lineRule="exact" w:before="53"/>
              <w:ind w:right="54"/>
              <w:jc w:val="right"/>
              <w:rPr>
                <w:sz w:val="20"/>
              </w:rPr>
            </w:pPr>
            <w:r>
              <w:rPr>
                <w:spacing w:val="-2"/>
                <w:sz w:val="20"/>
              </w:rPr>
              <w:t>30,623,000</w:t>
            </w:r>
          </w:p>
        </w:tc>
      </w:tr>
      <w:tr>
        <w:trPr>
          <w:trHeight w:val="290" w:hRule="atLeast"/>
        </w:trPr>
        <w:tc>
          <w:tcPr>
            <w:tcW w:w="6971" w:type="dxa"/>
          </w:tcPr>
          <w:p>
            <w:pPr>
              <w:pStyle w:val="TableParagraph"/>
              <w:spacing w:line="217" w:lineRule="exact" w:before="53"/>
              <w:ind w:left="652"/>
              <w:rPr>
                <w:sz w:val="20"/>
              </w:rPr>
            </w:pPr>
            <w:r>
              <w:rPr>
                <w:spacing w:val="-6"/>
                <w:sz w:val="20"/>
              </w:rPr>
              <w:t>566</w:t>
            </w:r>
            <w:r>
              <w:rPr>
                <w:spacing w:val="-13"/>
                <w:sz w:val="20"/>
              </w:rPr>
              <w:t> </w:t>
            </w:r>
            <w:r>
              <w:rPr>
                <w:spacing w:val="-6"/>
                <w:sz w:val="20"/>
              </w:rPr>
              <w:t>Equipos</w:t>
            </w:r>
            <w:r>
              <w:rPr>
                <w:spacing w:val="-14"/>
                <w:sz w:val="20"/>
              </w:rPr>
              <w:t> </w:t>
            </w:r>
            <w:r>
              <w:rPr>
                <w:spacing w:val="-6"/>
                <w:sz w:val="20"/>
              </w:rPr>
              <w:t>de</w:t>
            </w:r>
            <w:r>
              <w:rPr>
                <w:spacing w:val="-11"/>
                <w:sz w:val="20"/>
              </w:rPr>
              <w:t> </w:t>
            </w:r>
            <w:r>
              <w:rPr>
                <w:spacing w:val="-6"/>
                <w:sz w:val="20"/>
              </w:rPr>
              <w:t>generación</w:t>
            </w:r>
            <w:r>
              <w:rPr>
                <w:spacing w:val="-13"/>
                <w:sz w:val="20"/>
              </w:rPr>
              <w:t> </w:t>
            </w:r>
            <w:r>
              <w:rPr>
                <w:spacing w:val="-6"/>
                <w:sz w:val="20"/>
              </w:rPr>
              <w:t>eléctrica,</w:t>
            </w:r>
            <w:r>
              <w:rPr>
                <w:spacing w:val="-10"/>
                <w:sz w:val="20"/>
              </w:rPr>
              <w:t> </w:t>
            </w:r>
            <w:r>
              <w:rPr>
                <w:spacing w:val="-6"/>
                <w:sz w:val="20"/>
              </w:rPr>
              <w:t>aparatos</w:t>
            </w:r>
            <w:r>
              <w:rPr>
                <w:spacing w:val="-9"/>
                <w:sz w:val="20"/>
              </w:rPr>
              <w:t> </w:t>
            </w:r>
            <w:r>
              <w:rPr>
                <w:spacing w:val="-6"/>
                <w:sz w:val="20"/>
              </w:rPr>
              <w:t>y</w:t>
            </w:r>
            <w:r>
              <w:rPr>
                <w:spacing w:val="-13"/>
                <w:sz w:val="20"/>
              </w:rPr>
              <w:t> </w:t>
            </w:r>
            <w:r>
              <w:rPr>
                <w:spacing w:val="-6"/>
                <w:sz w:val="20"/>
              </w:rPr>
              <w:t>accesorios</w:t>
            </w:r>
            <w:r>
              <w:rPr>
                <w:spacing w:val="-12"/>
                <w:sz w:val="20"/>
              </w:rPr>
              <w:t> </w:t>
            </w:r>
            <w:r>
              <w:rPr>
                <w:spacing w:val="-6"/>
                <w:sz w:val="20"/>
              </w:rPr>
              <w:t>eléctricos</w:t>
            </w:r>
          </w:p>
        </w:tc>
        <w:tc>
          <w:tcPr>
            <w:tcW w:w="2312" w:type="dxa"/>
          </w:tcPr>
          <w:p>
            <w:pPr>
              <w:pStyle w:val="TableParagraph"/>
              <w:spacing w:line="217" w:lineRule="exact" w:before="53"/>
              <w:ind w:right="52"/>
              <w:jc w:val="right"/>
              <w:rPr>
                <w:sz w:val="20"/>
              </w:rPr>
            </w:pPr>
            <w:r>
              <w:rPr>
                <w:spacing w:val="-10"/>
                <w:sz w:val="20"/>
              </w:rPr>
              <w:t>0</w:t>
            </w:r>
          </w:p>
        </w:tc>
      </w:tr>
      <w:tr>
        <w:trPr>
          <w:trHeight w:val="290" w:hRule="atLeast"/>
        </w:trPr>
        <w:tc>
          <w:tcPr>
            <w:tcW w:w="6971" w:type="dxa"/>
          </w:tcPr>
          <w:p>
            <w:pPr>
              <w:pStyle w:val="TableParagraph"/>
              <w:spacing w:line="217" w:lineRule="exact" w:before="53"/>
              <w:ind w:left="652"/>
              <w:rPr>
                <w:sz w:val="20"/>
              </w:rPr>
            </w:pPr>
            <w:r>
              <w:rPr>
                <w:spacing w:val="-8"/>
                <w:sz w:val="20"/>
              </w:rPr>
              <w:t>567</w:t>
            </w:r>
            <w:r>
              <w:rPr>
                <w:spacing w:val="3"/>
                <w:sz w:val="20"/>
              </w:rPr>
              <w:t> </w:t>
            </w:r>
            <w:r>
              <w:rPr>
                <w:spacing w:val="-8"/>
                <w:sz w:val="20"/>
              </w:rPr>
              <w:t>Herramientas</w:t>
            </w:r>
            <w:r>
              <w:rPr>
                <w:spacing w:val="2"/>
                <w:sz w:val="20"/>
              </w:rPr>
              <w:t> </w:t>
            </w:r>
            <w:r>
              <w:rPr>
                <w:spacing w:val="-8"/>
                <w:sz w:val="20"/>
              </w:rPr>
              <w:t>y</w:t>
            </w:r>
            <w:r>
              <w:rPr>
                <w:spacing w:val="3"/>
                <w:sz w:val="20"/>
              </w:rPr>
              <w:t> </w:t>
            </w:r>
            <w:r>
              <w:rPr>
                <w:spacing w:val="-8"/>
                <w:sz w:val="20"/>
              </w:rPr>
              <w:t>máquinas-herramienta</w:t>
            </w:r>
          </w:p>
        </w:tc>
        <w:tc>
          <w:tcPr>
            <w:tcW w:w="2312" w:type="dxa"/>
          </w:tcPr>
          <w:p>
            <w:pPr>
              <w:pStyle w:val="TableParagraph"/>
              <w:spacing w:line="217" w:lineRule="exact" w:before="53"/>
              <w:ind w:right="54"/>
              <w:jc w:val="right"/>
              <w:rPr>
                <w:sz w:val="20"/>
              </w:rPr>
            </w:pPr>
            <w:r>
              <w:rPr>
                <w:spacing w:val="-2"/>
                <w:sz w:val="20"/>
              </w:rPr>
              <w:t>2,399,013</w:t>
            </w:r>
          </w:p>
        </w:tc>
      </w:tr>
      <w:tr>
        <w:trPr>
          <w:trHeight w:val="290" w:hRule="atLeast"/>
        </w:trPr>
        <w:tc>
          <w:tcPr>
            <w:tcW w:w="6971" w:type="dxa"/>
          </w:tcPr>
          <w:p>
            <w:pPr>
              <w:pStyle w:val="TableParagraph"/>
              <w:spacing w:line="217" w:lineRule="exact" w:before="53"/>
              <w:ind w:left="652"/>
              <w:rPr>
                <w:sz w:val="20"/>
              </w:rPr>
            </w:pPr>
            <w:r>
              <w:rPr>
                <w:spacing w:val="-6"/>
                <w:sz w:val="20"/>
              </w:rPr>
              <w:t>569</w:t>
            </w:r>
            <w:r>
              <w:rPr>
                <w:spacing w:val="-9"/>
                <w:sz w:val="20"/>
              </w:rPr>
              <w:t> </w:t>
            </w:r>
            <w:r>
              <w:rPr>
                <w:spacing w:val="-6"/>
                <w:sz w:val="20"/>
              </w:rPr>
              <w:t>Otros</w:t>
            </w:r>
            <w:r>
              <w:rPr>
                <w:spacing w:val="-12"/>
                <w:sz w:val="20"/>
              </w:rPr>
              <w:t> </w:t>
            </w:r>
            <w:r>
              <w:rPr>
                <w:spacing w:val="-6"/>
                <w:sz w:val="20"/>
              </w:rPr>
              <w:t>equipos</w:t>
            </w:r>
          </w:p>
        </w:tc>
        <w:tc>
          <w:tcPr>
            <w:tcW w:w="2312" w:type="dxa"/>
          </w:tcPr>
          <w:p>
            <w:pPr>
              <w:pStyle w:val="TableParagraph"/>
              <w:spacing w:line="217" w:lineRule="exact" w:before="53"/>
              <w:ind w:right="52"/>
              <w:jc w:val="right"/>
              <w:rPr>
                <w:sz w:val="20"/>
              </w:rPr>
            </w:pPr>
            <w:r>
              <w:rPr>
                <w:spacing w:val="-10"/>
                <w:sz w:val="20"/>
              </w:rPr>
              <w:t>0</w:t>
            </w:r>
          </w:p>
        </w:tc>
      </w:tr>
      <w:tr>
        <w:trPr>
          <w:trHeight w:val="290" w:hRule="atLeast"/>
        </w:trPr>
        <w:tc>
          <w:tcPr>
            <w:tcW w:w="6971" w:type="dxa"/>
          </w:tcPr>
          <w:p>
            <w:pPr>
              <w:pStyle w:val="TableParagraph"/>
              <w:spacing w:line="212" w:lineRule="exact" w:before="58"/>
              <w:ind w:left="263"/>
              <w:rPr>
                <w:b/>
                <w:sz w:val="20"/>
              </w:rPr>
            </w:pPr>
            <w:r>
              <w:rPr>
                <w:b/>
                <w:spacing w:val="-8"/>
                <w:sz w:val="20"/>
              </w:rPr>
              <w:t>5700</w:t>
            </w:r>
            <w:r>
              <w:rPr>
                <w:b/>
                <w:sz w:val="20"/>
              </w:rPr>
              <w:t> </w:t>
            </w:r>
            <w:r>
              <w:rPr>
                <w:b/>
                <w:spacing w:val="-8"/>
                <w:sz w:val="20"/>
              </w:rPr>
              <w:t>ACTIVOS</w:t>
            </w:r>
            <w:r>
              <w:rPr>
                <w:b/>
                <w:spacing w:val="-2"/>
                <w:sz w:val="20"/>
              </w:rPr>
              <w:t> </w:t>
            </w:r>
            <w:r>
              <w:rPr>
                <w:b/>
                <w:spacing w:val="-8"/>
                <w:sz w:val="20"/>
              </w:rPr>
              <w:t>BIOLOGICOS</w:t>
            </w:r>
          </w:p>
        </w:tc>
        <w:tc>
          <w:tcPr>
            <w:tcW w:w="2312" w:type="dxa"/>
          </w:tcPr>
          <w:p>
            <w:pPr>
              <w:pStyle w:val="TableParagraph"/>
              <w:spacing w:line="212" w:lineRule="exact" w:before="58"/>
              <w:ind w:right="52"/>
              <w:jc w:val="right"/>
              <w:rPr>
                <w:b/>
                <w:sz w:val="20"/>
              </w:rPr>
            </w:pPr>
            <w:r>
              <w:rPr>
                <w:b/>
                <w:spacing w:val="-10"/>
                <w:sz w:val="20"/>
              </w:rPr>
              <w:t>0</w:t>
            </w:r>
          </w:p>
        </w:tc>
      </w:tr>
      <w:tr>
        <w:trPr>
          <w:trHeight w:val="290" w:hRule="atLeast"/>
        </w:trPr>
        <w:tc>
          <w:tcPr>
            <w:tcW w:w="6971" w:type="dxa"/>
          </w:tcPr>
          <w:p>
            <w:pPr>
              <w:pStyle w:val="TableParagraph"/>
              <w:spacing w:line="217" w:lineRule="exact" w:before="53"/>
              <w:ind w:left="652"/>
              <w:rPr>
                <w:sz w:val="20"/>
              </w:rPr>
            </w:pPr>
            <w:r>
              <w:rPr>
                <w:spacing w:val="-5"/>
                <w:sz w:val="20"/>
              </w:rPr>
              <w:t>571</w:t>
            </w:r>
            <w:r>
              <w:rPr>
                <w:spacing w:val="-13"/>
                <w:sz w:val="20"/>
              </w:rPr>
              <w:t> </w:t>
            </w:r>
            <w:r>
              <w:rPr>
                <w:spacing w:val="-2"/>
                <w:sz w:val="20"/>
              </w:rPr>
              <w:t>Bovinos</w:t>
            </w:r>
          </w:p>
        </w:tc>
        <w:tc>
          <w:tcPr>
            <w:tcW w:w="2312" w:type="dxa"/>
          </w:tcPr>
          <w:p>
            <w:pPr>
              <w:pStyle w:val="TableParagraph"/>
              <w:spacing w:line="217" w:lineRule="exact" w:before="53"/>
              <w:ind w:right="52"/>
              <w:jc w:val="right"/>
              <w:rPr>
                <w:sz w:val="20"/>
              </w:rPr>
            </w:pPr>
            <w:r>
              <w:rPr>
                <w:spacing w:val="-10"/>
                <w:sz w:val="20"/>
              </w:rPr>
              <w:t>0</w:t>
            </w:r>
          </w:p>
        </w:tc>
      </w:tr>
      <w:tr>
        <w:trPr>
          <w:trHeight w:val="290" w:hRule="atLeast"/>
        </w:trPr>
        <w:tc>
          <w:tcPr>
            <w:tcW w:w="6971" w:type="dxa"/>
          </w:tcPr>
          <w:p>
            <w:pPr>
              <w:pStyle w:val="TableParagraph"/>
              <w:spacing w:line="217" w:lineRule="exact" w:before="53"/>
              <w:ind w:left="652"/>
              <w:rPr>
                <w:sz w:val="20"/>
              </w:rPr>
            </w:pPr>
            <w:r>
              <w:rPr>
                <w:spacing w:val="-5"/>
                <w:sz w:val="20"/>
              </w:rPr>
              <w:t>572</w:t>
            </w:r>
            <w:r>
              <w:rPr>
                <w:spacing w:val="-13"/>
                <w:sz w:val="20"/>
              </w:rPr>
              <w:t> </w:t>
            </w:r>
            <w:r>
              <w:rPr>
                <w:spacing w:val="-2"/>
                <w:sz w:val="20"/>
              </w:rPr>
              <w:t>Porcinos</w:t>
            </w:r>
          </w:p>
        </w:tc>
        <w:tc>
          <w:tcPr>
            <w:tcW w:w="2312" w:type="dxa"/>
          </w:tcPr>
          <w:p>
            <w:pPr>
              <w:pStyle w:val="TableParagraph"/>
              <w:spacing w:line="217" w:lineRule="exact" w:before="53"/>
              <w:ind w:right="52"/>
              <w:jc w:val="right"/>
              <w:rPr>
                <w:sz w:val="20"/>
              </w:rPr>
            </w:pPr>
            <w:r>
              <w:rPr>
                <w:spacing w:val="-10"/>
                <w:sz w:val="20"/>
              </w:rPr>
              <w:t>0</w:t>
            </w:r>
          </w:p>
        </w:tc>
      </w:tr>
      <w:tr>
        <w:trPr>
          <w:trHeight w:val="290" w:hRule="atLeast"/>
        </w:trPr>
        <w:tc>
          <w:tcPr>
            <w:tcW w:w="6971" w:type="dxa"/>
          </w:tcPr>
          <w:p>
            <w:pPr>
              <w:pStyle w:val="TableParagraph"/>
              <w:spacing w:line="217" w:lineRule="exact" w:before="53"/>
              <w:ind w:left="652"/>
              <w:rPr>
                <w:sz w:val="20"/>
              </w:rPr>
            </w:pPr>
            <w:r>
              <w:rPr>
                <w:spacing w:val="-6"/>
                <w:sz w:val="20"/>
              </w:rPr>
              <w:t>573</w:t>
            </w:r>
            <w:r>
              <w:rPr>
                <w:spacing w:val="-10"/>
                <w:sz w:val="20"/>
              </w:rPr>
              <w:t> </w:t>
            </w:r>
            <w:r>
              <w:rPr>
                <w:spacing w:val="-4"/>
                <w:sz w:val="20"/>
              </w:rPr>
              <w:t>Aves</w:t>
            </w:r>
          </w:p>
        </w:tc>
        <w:tc>
          <w:tcPr>
            <w:tcW w:w="2312" w:type="dxa"/>
          </w:tcPr>
          <w:p>
            <w:pPr>
              <w:pStyle w:val="TableParagraph"/>
              <w:spacing w:line="217" w:lineRule="exact" w:before="53"/>
              <w:ind w:right="52"/>
              <w:jc w:val="right"/>
              <w:rPr>
                <w:sz w:val="20"/>
              </w:rPr>
            </w:pPr>
            <w:r>
              <w:rPr>
                <w:spacing w:val="-10"/>
                <w:sz w:val="20"/>
              </w:rPr>
              <w:t>0</w:t>
            </w:r>
          </w:p>
        </w:tc>
      </w:tr>
      <w:tr>
        <w:trPr>
          <w:trHeight w:val="290" w:hRule="atLeast"/>
        </w:trPr>
        <w:tc>
          <w:tcPr>
            <w:tcW w:w="6971" w:type="dxa"/>
          </w:tcPr>
          <w:p>
            <w:pPr>
              <w:pStyle w:val="TableParagraph"/>
              <w:spacing w:line="217" w:lineRule="exact" w:before="53"/>
              <w:ind w:left="652"/>
              <w:rPr>
                <w:sz w:val="20"/>
              </w:rPr>
            </w:pPr>
            <w:r>
              <w:rPr>
                <w:spacing w:val="-6"/>
                <w:sz w:val="20"/>
              </w:rPr>
              <w:t>574</w:t>
            </w:r>
            <w:r>
              <w:rPr>
                <w:spacing w:val="-8"/>
                <w:sz w:val="20"/>
              </w:rPr>
              <w:t> </w:t>
            </w:r>
            <w:r>
              <w:rPr>
                <w:spacing w:val="-6"/>
                <w:sz w:val="20"/>
              </w:rPr>
              <w:t>Ovinos</w:t>
            </w:r>
            <w:r>
              <w:rPr>
                <w:spacing w:val="-10"/>
                <w:sz w:val="20"/>
              </w:rPr>
              <w:t> </w:t>
            </w:r>
            <w:r>
              <w:rPr>
                <w:spacing w:val="-6"/>
                <w:sz w:val="20"/>
              </w:rPr>
              <w:t>y</w:t>
            </w:r>
            <w:r>
              <w:rPr>
                <w:spacing w:val="-10"/>
                <w:sz w:val="20"/>
              </w:rPr>
              <w:t> </w:t>
            </w:r>
            <w:r>
              <w:rPr>
                <w:spacing w:val="-6"/>
                <w:sz w:val="20"/>
              </w:rPr>
              <w:t>caprinos</w:t>
            </w:r>
          </w:p>
        </w:tc>
        <w:tc>
          <w:tcPr>
            <w:tcW w:w="2312" w:type="dxa"/>
          </w:tcPr>
          <w:p>
            <w:pPr>
              <w:pStyle w:val="TableParagraph"/>
              <w:spacing w:line="217" w:lineRule="exact" w:before="53"/>
              <w:ind w:right="52"/>
              <w:jc w:val="right"/>
              <w:rPr>
                <w:sz w:val="20"/>
              </w:rPr>
            </w:pPr>
            <w:r>
              <w:rPr>
                <w:spacing w:val="-10"/>
                <w:sz w:val="20"/>
              </w:rPr>
              <w:t>0</w:t>
            </w:r>
          </w:p>
        </w:tc>
      </w:tr>
      <w:tr>
        <w:trPr>
          <w:trHeight w:val="290" w:hRule="atLeast"/>
        </w:trPr>
        <w:tc>
          <w:tcPr>
            <w:tcW w:w="6971" w:type="dxa"/>
          </w:tcPr>
          <w:p>
            <w:pPr>
              <w:pStyle w:val="TableParagraph"/>
              <w:spacing w:line="217" w:lineRule="exact" w:before="53"/>
              <w:ind w:left="652"/>
              <w:rPr>
                <w:sz w:val="20"/>
              </w:rPr>
            </w:pPr>
            <w:r>
              <w:rPr>
                <w:spacing w:val="-6"/>
                <w:sz w:val="20"/>
              </w:rPr>
              <w:t>575</w:t>
            </w:r>
            <w:r>
              <w:rPr>
                <w:spacing w:val="-10"/>
                <w:sz w:val="20"/>
              </w:rPr>
              <w:t> </w:t>
            </w:r>
            <w:r>
              <w:rPr>
                <w:spacing w:val="-6"/>
                <w:sz w:val="20"/>
              </w:rPr>
              <w:t>Peces y</w:t>
            </w:r>
            <w:r>
              <w:rPr>
                <w:spacing w:val="-13"/>
                <w:sz w:val="20"/>
              </w:rPr>
              <w:t> </w:t>
            </w:r>
            <w:r>
              <w:rPr>
                <w:spacing w:val="-6"/>
                <w:sz w:val="20"/>
              </w:rPr>
              <w:t>acuicultura</w:t>
            </w:r>
          </w:p>
        </w:tc>
        <w:tc>
          <w:tcPr>
            <w:tcW w:w="2312" w:type="dxa"/>
          </w:tcPr>
          <w:p>
            <w:pPr>
              <w:pStyle w:val="TableParagraph"/>
              <w:spacing w:line="217" w:lineRule="exact" w:before="53"/>
              <w:ind w:right="52"/>
              <w:jc w:val="right"/>
              <w:rPr>
                <w:sz w:val="20"/>
              </w:rPr>
            </w:pPr>
            <w:r>
              <w:rPr>
                <w:spacing w:val="-10"/>
                <w:sz w:val="20"/>
              </w:rPr>
              <w:t>0</w:t>
            </w:r>
          </w:p>
        </w:tc>
      </w:tr>
      <w:tr>
        <w:trPr>
          <w:trHeight w:val="289" w:hRule="atLeast"/>
        </w:trPr>
        <w:tc>
          <w:tcPr>
            <w:tcW w:w="6971" w:type="dxa"/>
          </w:tcPr>
          <w:p>
            <w:pPr>
              <w:pStyle w:val="TableParagraph"/>
              <w:spacing w:line="217" w:lineRule="exact" w:before="53"/>
              <w:ind w:left="652"/>
              <w:rPr>
                <w:sz w:val="20"/>
              </w:rPr>
            </w:pPr>
            <w:r>
              <w:rPr>
                <w:spacing w:val="-5"/>
                <w:sz w:val="20"/>
              </w:rPr>
              <w:t>576</w:t>
            </w:r>
            <w:r>
              <w:rPr>
                <w:spacing w:val="-13"/>
                <w:sz w:val="20"/>
              </w:rPr>
              <w:t> </w:t>
            </w:r>
            <w:r>
              <w:rPr>
                <w:spacing w:val="-2"/>
                <w:sz w:val="20"/>
              </w:rPr>
              <w:t>Equinos</w:t>
            </w:r>
          </w:p>
        </w:tc>
        <w:tc>
          <w:tcPr>
            <w:tcW w:w="2312" w:type="dxa"/>
          </w:tcPr>
          <w:p>
            <w:pPr>
              <w:pStyle w:val="TableParagraph"/>
              <w:spacing w:line="217" w:lineRule="exact" w:before="53"/>
              <w:ind w:right="52"/>
              <w:jc w:val="right"/>
              <w:rPr>
                <w:sz w:val="20"/>
              </w:rPr>
            </w:pPr>
            <w:r>
              <w:rPr>
                <w:spacing w:val="-10"/>
                <w:sz w:val="20"/>
              </w:rPr>
              <w:t>0</w:t>
            </w:r>
          </w:p>
        </w:tc>
      </w:tr>
      <w:tr>
        <w:trPr>
          <w:trHeight w:val="290" w:hRule="atLeast"/>
        </w:trPr>
        <w:tc>
          <w:tcPr>
            <w:tcW w:w="6971" w:type="dxa"/>
          </w:tcPr>
          <w:p>
            <w:pPr>
              <w:pStyle w:val="TableParagraph"/>
              <w:spacing w:line="217" w:lineRule="exact" w:before="53"/>
              <w:ind w:left="652"/>
              <w:rPr>
                <w:sz w:val="20"/>
              </w:rPr>
            </w:pPr>
            <w:r>
              <w:rPr>
                <w:spacing w:val="-6"/>
                <w:sz w:val="20"/>
              </w:rPr>
              <w:t>577</w:t>
            </w:r>
            <w:r>
              <w:rPr>
                <w:spacing w:val="-11"/>
                <w:sz w:val="20"/>
              </w:rPr>
              <w:t> </w:t>
            </w:r>
            <w:r>
              <w:rPr>
                <w:spacing w:val="-6"/>
                <w:sz w:val="20"/>
              </w:rPr>
              <w:t>Especies</w:t>
            </w:r>
            <w:r>
              <w:rPr>
                <w:spacing w:val="-8"/>
                <w:sz w:val="20"/>
              </w:rPr>
              <w:t> </w:t>
            </w:r>
            <w:r>
              <w:rPr>
                <w:spacing w:val="-6"/>
                <w:sz w:val="20"/>
              </w:rPr>
              <w:t>menores</w:t>
            </w:r>
            <w:r>
              <w:rPr>
                <w:spacing w:val="-11"/>
                <w:sz w:val="20"/>
              </w:rPr>
              <w:t> </w:t>
            </w:r>
            <w:r>
              <w:rPr>
                <w:spacing w:val="-6"/>
                <w:sz w:val="20"/>
              </w:rPr>
              <w:t>y</w:t>
            </w:r>
            <w:r>
              <w:rPr>
                <w:spacing w:val="-10"/>
                <w:sz w:val="20"/>
              </w:rPr>
              <w:t> </w:t>
            </w:r>
            <w:r>
              <w:rPr>
                <w:spacing w:val="-6"/>
                <w:sz w:val="20"/>
              </w:rPr>
              <w:t>de</w:t>
            </w:r>
            <w:r>
              <w:rPr>
                <w:spacing w:val="-10"/>
                <w:sz w:val="20"/>
              </w:rPr>
              <w:t> </w:t>
            </w:r>
            <w:r>
              <w:rPr>
                <w:spacing w:val="-6"/>
                <w:sz w:val="20"/>
              </w:rPr>
              <w:t>zoológico</w:t>
            </w:r>
          </w:p>
        </w:tc>
        <w:tc>
          <w:tcPr>
            <w:tcW w:w="2312" w:type="dxa"/>
          </w:tcPr>
          <w:p>
            <w:pPr>
              <w:pStyle w:val="TableParagraph"/>
              <w:spacing w:line="217" w:lineRule="exact" w:before="53"/>
              <w:ind w:right="52"/>
              <w:jc w:val="right"/>
              <w:rPr>
                <w:sz w:val="20"/>
              </w:rPr>
            </w:pPr>
            <w:r>
              <w:rPr>
                <w:spacing w:val="-10"/>
                <w:sz w:val="20"/>
              </w:rPr>
              <w:t>0</w:t>
            </w:r>
          </w:p>
        </w:tc>
      </w:tr>
      <w:tr>
        <w:trPr>
          <w:trHeight w:val="290" w:hRule="atLeast"/>
        </w:trPr>
        <w:tc>
          <w:tcPr>
            <w:tcW w:w="6971" w:type="dxa"/>
          </w:tcPr>
          <w:p>
            <w:pPr>
              <w:pStyle w:val="TableParagraph"/>
              <w:spacing w:line="217" w:lineRule="exact" w:before="53"/>
              <w:ind w:left="652"/>
              <w:rPr>
                <w:sz w:val="20"/>
              </w:rPr>
            </w:pPr>
            <w:r>
              <w:rPr>
                <w:spacing w:val="-6"/>
                <w:sz w:val="20"/>
              </w:rPr>
              <w:t>578</w:t>
            </w:r>
            <w:r>
              <w:rPr>
                <w:spacing w:val="-9"/>
                <w:sz w:val="20"/>
              </w:rPr>
              <w:t> </w:t>
            </w:r>
            <w:r>
              <w:rPr>
                <w:spacing w:val="-6"/>
                <w:sz w:val="20"/>
              </w:rPr>
              <w:t>Árboles</w:t>
            </w:r>
            <w:r>
              <w:rPr>
                <w:spacing w:val="-8"/>
                <w:sz w:val="20"/>
              </w:rPr>
              <w:t> </w:t>
            </w:r>
            <w:r>
              <w:rPr>
                <w:spacing w:val="-6"/>
                <w:sz w:val="20"/>
              </w:rPr>
              <w:t>y</w:t>
            </w:r>
            <w:r>
              <w:rPr>
                <w:spacing w:val="-14"/>
                <w:sz w:val="20"/>
              </w:rPr>
              <w:t> </w:t>
            </w:r>
            <w:r>
              <w:rPr>
                <w:spacing w:val="-6"/>
                <w:sz w:val="20"/>
              </w:rPr>
              <w:t>plantas</w:t>
            </w:r>
          </w:p>
        </w:tc>
        <w:tc>
          <w:tcPr>
            <w:tcW w:w="2312" w:type="dxa"/>
          </w:tcPr>
          <w:p>
            <w:pPr>
              <w:pStyle w:val="TableParagraph"/>
              <w:spacing w:line="217" w:lineRule="exact" w:before="53"/>
              <w:ind w:right="52"/>
              <w:jc w:val="right"/>
              <w:rPr>
                <w:sz w:val="20"/>
              </w:rPr>
            </w:pPr>
            <w:r>
              <w:rPr>
                <w:spacing w:val="-10"/>
                <w:sz w:val="20"/>
              </w:rPr>
              <w:t>0</w:t>
            </w:r>
          </w:p>
        </w:tc>
      </w:tr>
      <w:tr>
        <w:trPr>
          <w:trHeight w:val="290" w:hRule="atLeast"/>
        </w:trPr>
        <w:tc>
          <w:tcPr>
            <w:tcW w:w="6971" w:type="dxa"/>
          </w:tcPr>
          <w:p>
            <w:pPr>
              <w:pStyle w:val="TableParagraph"/>
              <w:spacing w:line="217" w:lineRule="exact" w:before="53"/>
              <w:ind w:left="652"/>
              <w:rPr>
                <w:sz w:val="20"/>
              </w:rPr>
            </w:pPr>
            <w:r>
              <w:rPr>
                <w:spacing w:val="-6"/>
                <w:sz w:val="20"/>
              </w:rPr>
              <w:t>579</w:t>
            </w:r>
            <w:r>
              <w:rPr>
                <w:spacing w:val="-9"/>
                <w:sz w:val="20"/>
              </w:rPr>
              <w:t> </w:t>
            </w:r>
            <w:r>
              <w:rPr>
                <w:spacing w:val="-6"/>
                <w:sz w:val="20"/>
              </w:rPr>
              <w:t>Otros</w:t>
            </w:r>
            <w:r>
              <w:rPr>
                <w:spacing w:val="-14"/>
                <w:sz w:val="20"/>
              </w:rPr>
              <w:t> </w:t>
            </w:r>
            <w:r>
              <w:rPr>
                <w:spacing w:val="-6"/>
                <w:sz w:val="20"/>
              </w:rPr>
              <w:t>activos</w:t>
            </w:r>
            <w:r>
              <w:rPr>
                <w:spacing w:val="-11"/>
                <w:sz w:val="20"/>
              </w:rPr>
              <w:t> </w:t>
            </w:r>
            <w:r>
              <w:rPr>
                <w:spacing w:val="-6"/>
                <w:sz w:val="20"/>
              </w:rPr>
              <w:t>biológicos</w:t>
            </w:r>
          </w:p>
        </w:tc>
        <w:tc>
          <w:tcPr>
            <w:tcW w:w="2312" w:type="dxa"/>
          </w:tcPr>
          <w:p>
            <w:pPr>
              <w:pStyle w:val="TableParagraph"/>
              <w:spacing w:line="217" w:lineRule="exact" w:before="53"/>
              <w:ind w:right="52"/>
              <w:jc w:val="right"/>
              <w:rPr>
                <w:sz w:val="20"/>
              </w:rPr>
            </w:pPr>
            <w:r>
              <w:rPr>
                <w:spacing w:val="-10"/>
                <w:sz w:val="20"/>
              </w:rPr>
              <w:t>0</w:t>
            </w:r>
          </w:p>
        </w:tc>
      </w:tr>
    </w:tbl>
    <w:p>
      <w:pPr>
        <w:pStyle w:val="TableParagraph"/>
        <w:spacing w:after="0" w:line="217" w:lineRule="exact"/>
        <w:jc w:val="right"/>
        <w:rPr>
          <w:sz w:val="20"/>
        </w:rPr>
        <w:sectPr>
          <w:pgSz w:w="12250" w:h="15850"/>
          <w:pgMar w:header="626" w:footer="0" w:top="840" w:bottom="280" w:left="1133" w:right="1133"/>
        </w:sectPr>
      </w:pPr>
    </w:p>
    <w:p>
      <w:pPr>
        <w:pStyle w:val="BodyText"/>
        <w:spacing w:before="3"/>
        <w:rPr>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125" name="Group 125"/>
                <wp:cNvGraphicFramePr>
                  <a:graphicFrameLocks/>
                </wp:cNvGraphicFramePr>
                <a:graphic>
                  <a:graphicData uri="http://schemas.microsoft.com/office/word/2010/wordprocessingGroup">
                    <wpg:wgp>
                      <wpg:cNvPr id="125" name="Group 125"/>
                      <wpg:cNvGrpSpPr/>
                      <wpg:grpSpPr>
                        <a:xfrm>
                          <a:off x="0" y="0"/>
                          <a:ext cx="5965190" cy="26034"/>
                          <a:chExt cx="5965190" cy="26034"/>
                        </a:xfrm>
                      </wpg:grpSpPr>
                      <wps:wsp>
                        <wps:cNvPr id="126" name="Graphic 126"/>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86"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971"/>
        <w:gridCol w:w="2312"/>
      </w:tblGrid>
      <w:tr>
        <w:trPr>
          <w:trHeight w:val="290" w:hRule="atLeast"/>
        </w:trPr>
        <w:tc>
          <w:tcPr>
            <w:tcW w:w="6971" w:type="dxa"/>
            <w:shd w:val="clear" w:color="auto" w:fill="41504D"/>
          </w:tcPr>
          <w:p>
            <w:pPr>
              <w:pStyle w:val="TableParagraph"/>
              <w:spacing w:line="212" w:lineRule="exact" w:before="58"/>
              <w:ind w:left="12"/>
              <w:jc w:val="center"/>
              <w:rPr>
                <w:b/>
                <w:sz w:val="20"/>
              </w:rPr>
            </w:pPr>
            <w:r>
              <w:rPr>
                <w:b/>
                <w:color w:val="FFFFFF"/>
                <w:spacing w:val="-2"/>
                <w:sz w:val="20"/>
              </w:rPr>
              <w:t>Concepto</w:t>
            </w:r>
          </w:p>
        </w:tc>
        <w:tc>
          <w:tcPr>
            <w:tcW w:w="2312" w:type="dxa"/>
            <w:shd w:val="clear" w:color="auto" w:fill="41504D"/>
          </w:tcPr>
          <w:p>
            <w:pPr>
              <w:pStyle w:val="TableParagraph"/>
              <w:spacing w:line="212" w:lineRule="exact" w:before="58"/>
              <w:ind w:left="232"/>
              <w:rPr>
                <w:b/>
                <w:sz w:val="20"/>
              </w:rPr>
            </w:pPr>
            <w:r>
              <w:rPr>
                <w:b/>
                <w:color w:val="FFFFFF"/>
                <w:spacing w:val="-8"/>
                <w:sz w:val="20"/>
              </w:rPr>
              <w:t>Presupuesto</w:t>
            </w:r>
            <w:r>
              <w:rPr>
                <w:b/>
                <w:color w:val="FFFFFF"/>
                <w:spacing w:val="3"/>
                <w:sz w:val="20"/>
              </w:rPr>
              <w:t> </w:t>
            </w:r>
            <w:r>
              <w:rPr>
                <w:b/>
                <w:color w:val="FFFFFF"/>
                <w:spacing w:val="-2"/>
                <w:sz w:val="20"/>
              </w:rPr>
              <w:t>Aprobado</w:t>
            </w:r>
          </w:p>
        </w:tc>
      </w:tr>
      <w:tr>
        <w:trPr>
          <w:trHeight w:val="278" w:hRule="atLeast"/>
        </w:trPr>
        <w:tc>
          <w:tcPr>
            <w:tcW w:w="6971" w:type="dxa"/>
          </w:tcPr>
          <w:p>
            <w:pPr>
              <w:pStyle w:val="TableParagraph"/>
              <w:spacing w:line="222" w:lineRule="exact" w:before="36"/>
              <w:ind w:left="263"/>
              <w:rPr>
                <w:b/>
                <w:sz w:val="20"/>
              </w:rPr>
            </w:pPr>
            <w:r>
              <w:rPr>
                <w:b/>
                <w:spacing w:val="-6"/>
                <w:sz w:val="20"/>
              </w:rPr>
              <w:t>5800</w:t>
            </w:r>
            <w:r>
              <w:rPr>
                <w:b/>
                <w:spacing w:val="-12"/>
                <w:sz w:val="20"/>
              </w:rPr>
              <w:t> </w:t>
            </w:r>
            <w:r>
              <w:rPr>
                <w:b/>
                <w:spacing w:val="-6"/>
                <w:sz w:val="20"/>
              </w:rPr>
              <w:t>BIENES</w:t>
            </w:r>
            <w:r>
              <w:rPr>
                <w:b/>
                <w:spacing w:val="-10"/>
                <w:sz w:val="20"/>
              </w:rPr>
              <w:t> </w:t>
            </w:r>
            <w:r>
              <w:rPr>
                <w:b/>
                <w:spacing w:val="-6"/>
                <w:sz w:val="20"/>
              </w:rPr>
              <w:t>INMUEBLES</w:t>
            </w:r>
          </w:p>
        </w:tc>
        <w:tc>
          <w:tcPr>
            <w:tcW w:w="2312" w:type="dxa"/>
          </w:tcPr>
          <w:p>
            <w:pPr>
              <w:pStyle w:val="TableParagraph"/>
              <w:spacing w:line="222" w:lineRule="exact" w:before="36"/>
              <w:ind w:right="54"/>
              <w:jc w:val="right"/>
              <w:rPr>
                <w:b/>
                <w:sz w:val="20"/>
              </w:rPr>
            </w:pPr>
            <w:r>
              <w:rPr>
                <w:b/>
                <w:spacing w:val="-10"/>
                <w:sz w:val="20"/>
              </w:rPr>
              <w:t>0</w:t>
            </w:r>
          </w:p>
        </w:tc>
      </w:tr>
      <w:tr>
        <w:trPr>
          <w:trHeight w:val="280" w:hRule="atLeast"/>
        </w:trPr>
        <w:tc>
          <w:tcPr>
            <w:tcW w:w="6971" w:type="dxa"/>
          </w:tcPr>
          <w:p>
            <w:pPr>
              <w:pStyle w:val="TableParagraph"/>
              <w:spacing w:line="222" w:lineRule="exact" w:before="38"/>
              <w:ind w:left="652"/>
              <w:rPr>
                <w:sz w:val="20"/>
              </w:rPr>
            </w:pPr>
            <w:r>
              <w:rPr>
                <w:spacing w:val="-5"/>
                <w:sz w:val="20"/>
              </w:rPr>
              <w:t>581</w:t>
            </w:r>
            <w:r>
              <w:rPr>
                <w:spacing w:val="-13"/>
                <w:sz w:val="20"/>
              </w:rPr>
              <w:t> </w:t>
            </w:r>
            <w:r>
              <w:rPr>
                <w:spacing w:val="-2"/>
                <w:sz w:val="20"/>
              </w:rPr>
              <w:t>Terrenos</w:t>
            </w:r>
          </w:p>
        </w:tc>
        <w:tc>
          <w:tcPr>
            <w:tcW w:w="2312" w:type="dxa"/>
          </w:tcPr>
          <w:p>
            <w:pPr>
              <w:pStyle w:val="TableParagraph"/>
              <w:spacing w:line="222" w:lineRule="exact" w:before="38"/>
              <w:ind w:right="54"/>
              <w:jc w:val="right"/>
              <w:rPr>
                <w:sz w:val="20"/>
              </w:rPr>
            </w:pPr>
            <w:r>
              <w:rPr>
                <w:spacing w:val="-10"/>
                <w:sz w:val="20"/>
              </w:rPr>
              <w:t>0</w:t>
            </w:r>
          </w:p>
        </w:tc>
      </w:tr>
      <w:tr>
        <w:trPr>
          <w:trHeight w:val="280" w:hRule="atLeast"/>
        </w:trPr>
        <w:tc>
          <w:tcPr>
            <w:tcW w:w="6971" w:type="dxa"/>
          </w:tcPr>
          <w:p>
            <w:pPr>
              <w:pStyle w:val="TableParagraph"/>
              <w:spacing w:line="224" w:lineRule="exact" w:before="36"/>
              <w:ind w:left="652"/>
              <w:rPr>
                <w:sz w:val="20"/>
              </w:rPr>
            </w:pPr>
            <w:r>
              <w:rPr>
                <w:spacing w:val="-6"/>
                <w:sz w:val="20"/>
              </w:rPr>
              <w:t>582</w:t>
            </w:r>
            <w:r>
              <w:rPr>
                <w:spacing w:val="-11"/>
                <w:sz w:val="20"/>
              </w:rPr>
              <w:t> </w:t>
            </w:r>
            <w:r>
              <w:rPr>
                <w:spacing w:val="-2"/>
                <w:sz w:val="20"/>
              </w:rPr>
              <w:t>Viviendas</w:t>
            </w:r>
          </w:p>
        </w:tc>
        <w:tc>
          <w:tcPr>
            <w:tcW w:w="2312" w:type="dxa"/>
          </w:tcPr>
          <w:p>
            <w:pPr>
              <w:pStyle w:val="TableParagraph"/>
              <w:spacing w:line="224" w:lineRule="exact" w:before="36"/>
              <w:ind w:right="54"/>
              <w:jc w:val="right"/>
              <w:rPr>
                <w:sz w:val="20"/>
              </w:rPr>
            </w:pPr>
            <w:r>
              <w:rPr>
                <w:spacing w:val="-10"/>
                <w:sz w:val="20"/>
              </w:rPr>
              <w:t>0</w:t>
            </w:r>
          </w:p>
        </w:tc>
      </w:tr>
      <w:tr>
        <w:trPr>
          <w:trHeight w:val="280" w:hRule="atLeast"/>
        </w:trPr>
        <w:tc>
          <w:tcPr>
            <w:tcW w:w="6971" w:type="dxa"/>
          </w:tcPr>
          <w:p>
            <w:pPr>
              <w:pStyle w:val="TableParagraph"/>
              <w:spacing w:line="224" w:lineRule="exact" w:before="36"/>
              <w:ind w:left="652"/>
              <w:rPr>
                <w:sz w:val="20"/>
              </w:rPr>
            </w:pPr>
            <w:r>
              <w:rPr>
                <w:spacing w:val="-6"/>
                <w:sz w:val="20"/>
              </w:rPr>
              <w:t>583</w:t>
            </w:r>
            <w:r>
              <w:rPr>
                <w:spacing w:val="-13"/>
                <w:sz w:val="20"/>
              </w:rPr>
              <w:t> </w:t>
            </w:r>
            <w:r>
              <w:rPr>
                <w:spacing w:val="-6"/>
                <w:sz w:val="20"/>
              </w:rPr>
              <w:t>Edificios</w:t>
            </w:r>
            <w:r>
              <w:rPr>
                <w:spacing w:val="-9"/>
                <w:sz w:val="20"/>
              </w:rPr>
              <w:t> </w:t>
            </w:r>
            <w:r>
              <w:rPr>
                <w:spacing w:val="-6"/>
                <w:sz w:val="20"/>
              </w:rPr>
              <w:t>no</w:t>
            </w:r>
            <w:r>
              <w:rPr>
                <w:spacing w:val="-12"/>
                <w:sz w:val="20"/>
              </w:rPr>
              <w:t> </w:t>
            </w:r>
            <w:r>
              <w:rPr>
                <w:spacing w:val="-6"/>
                <w:sz w:val="20"/>
              </w:rPr>
              <w:t>residenciales</w:t>
            </w:r>
          </w:p>
        </w:tc>
        <w:tc>
          <w:tcPr>
            <w:tcW w:w="2312" w:type="dxa"/>
          </w:tcPr>
          <w:p>
            <w:pPr>
              <w:pStyle w:val="TableParagraph"/>
              <w:spacing w:line="224" w:lineRule="exact" w:before="36"/>
              <w:ind w:right="54"/>
              <w:jc w:val="right"/>
              <w:rPr>
                <w:sz w:val="20"/>
              </w:rPr>
            </w:pPr>
            <w:r>
              <w:rPr>
                <w:spacing w:val="-10"/>
                <w:sz w:val="20"/>
              </w:rPr>
              <w:t>0</w:t>
            </w:r>
          </w:p>
        </w:tc>
      </w:tr>
      <w:tr>
        <w:trPr>
          <w:trHeight w:val="280" w:hRule="atLeast"/>
        </w:trPr>
        <w:tc>
          <w:tcPr>
            <w:tcW w:w="6971" w:type="dxa"/>
          </w:tcPr>
          <w:p>
            <w:pPr>
              <w:pStyle w:val="TableParagraph"/>
              <w:spacing w:line="224" w:lineRule="exact" w:before="36"/>
              <w:ind w:left="652"/>
              <w:rPr>
                <w:sz w:val="20"/>
              </w:rPr>
            </w:pPr>
            <w:r>
              <w:rPr>
                <w:spacing w:val="-6"/>
                <w:sz w:val="20"/>
              </w:rPr>
              <w:t>589</w:t>
            </w:r>
            <w:r>
              <w:rPr>
                <w:spacing w:val="-9"/>
                <w:sz w:val="20"/>
              </w:rPr>
              <w:t> </w:t>
            </w:r>
            <w:r>
              <w:rPr>
                <w:spacing w:val="-6"/>
                <w:sz w:val="20"/>
              </w:rPr>
              <w:t>Otros</w:t>
            </w:r>
            <w:r>
              <w:rPr>
                <w:spacing w:val="-12"/>
                <w:sz w:val="20"/>
              </w:rPr>
              <w:t> </w:t>
            </w:r>
            <w:r>
              <w:rPr>
                <w:spacing w:val="-6"/>
                <w:sz w:val="20"/>
              </w:rPr>
              <w:t>bienes</w:t>
            </w:r>
            <w:r>
              <w:rPr>
                <w:spacing w:val="-10"/>
                <w:sz w:val="20"/>
              </w:rPr>
              <w:t> </w:t>
            </w:r>
            <w:r>
              <w:rPr>
                <w:spacing w:val="-6"/>
                <w:sz w:val="20"/>
              </w:rPr>
              <w:t>inmuebles</w:t>
            </w:r>
          </w:p>
        </w:tc>
        <w:tc>
          <w:tcPr>
            <w:tcW w:w="2312" w:type="dxa"/>
          </w:tcPr>
          <w:p>
            <w:pPr>
              <w:pStyle w:val="TableParagraph"/>
              <w:spacing w:line="224" w:lineRule="exact" w:before="36"/>
              <w:ind w:right="54"/>
              <w:jc w:val="right"/>
              <w:rPr>
                <w:sz w:val="20"/>
              </w:rPr>
            </w:pPr>
            <w:r>
              <w:rPr>
                <w:spacing w:val="-10"/>
                <w:sz w:val="20"/>
              </w:rPr>
              <w:t>0</w:t>
            </w:r>
          </w:p>
        </w:tc>
      </w:tr>
      <w:tr>
        <w:trPr>
          <w:trHeight w:val="282" w:hRule="atLeast"/>
        </w:trPr>
        <w:tc>
          <w:tcPr>
            <w:tcW w:w="6971" w:type="dxa"/>
          </w:tcPr>
          <w:p>
            <w:pPr>
              <w:pStyle w:val="TableParagraph"/>
              <w:spacing w:line="210" w:lineRule="exact" w:before="53"/>
              <w:ind w:left="263"/>
              <w:rPr>
                <w:b/>
                <w:sz w:val="20"/>
              </w:rPr>
            </w:pPr>
            <w:r>
              <w:rPr>
                <w:b/>
                <w:spacing w:val="-8"/>
                <w:sz w:val="20"/>
              </w:rPr>
              <w:t>5900</w:t>
            </w:r>
            <w:r>
              <w:rPr>
                <w:b/>
                <w:spacing w:val="-1"/>
                <w:sz w:val="20"/>
              </w:rPr>
              <w:t> </w:t>
            </w:r>
            <w:r>
              <w:rPr>
                <w:b/>
                <w:spacing w:val="-8"/>
                <w:sz w:val="20"/>
              </w:rPr>
              <w:t>ACTIVOS</w:t>
            </w:r>
            <w:r>
              <w:rPr>
                <w:b/>
                <w:spacing w:val="1"/>
                <w:sz w:val="20"/>
              </w:rPr>
              <w:t> </w:t>
            </w:r>
            <w:r>
              <w:rPr>
                <w:b/>
                <w:spacing w:val="-8"/>
                <w:sz w:val="20"/>
              </w:rPr>
              <w:t>INTANGIBLES</w:t>
            </w:r>
          </w:p>
        </w:tc>
        <w:tc>
          <w:tcPr>
            <w:tcW w:w="2312" w:type="dxa"/>
          </w:tcPr>
          <w:p>
            <w:pPr>
              <w:pStyle w:val="TableParagraph"/>
              <w:spacing w:line="210" w:lineRule="exact" w:before="53"/>
              <w:ind w:right="57"/>
              <w:jc w:val="right"/>
              <w:rPr>
                <w:b/>
                <w:sz w:val="20"/>
              </w:rPr>
            </w:pPr>
            <w:r>
              <w:rPr>
                <w:b/>
                <w:spacing w:val="-2"/>
                <w:sz w:val="20"/>
              </w:rPr>
              <w:t>1,551,400</w:t>
            </w:r>
          </w:p>
        </w:tc>
      </w:tr>
      <w:tr>
        <w:trPr>
          <w:trHeight w:val="285" w:hRule="atLeast"/>
        </w:trPr>
        <w:tc>
          <w:tcPr>
            <w:tcW w:w="6971" w:type="dxa"/>
          </w:tcPr>
          <w:p>
            <w:pPr>
              <w:pStyle w:val="TableParagraph"/>
              <w:spacing w:line="217" w:lineRule="exact" w:before="48"/>
              <w:ind w:left="652"/>
              <w:rPr>
                <w:sz w:val="20"/>
              </w:rPr>
            </w:pPr>
            <w:r>
              <w:rPr>
                <w:spacing w:val="-6"/>
                <w:sz w:val="20"/>
              </w:rPr>
              <w:t>591</w:t>
            </w:r>
            <w:r>
              <w:rPr>
                <w:spacing w:val="-10"/>
                <w:sz w:val="20"/>
              </w:rPr>
              <w:t> </w:t>
            </w:r>
            <w:r>
              <w:rPr>
                <w:spacing w:val="-2"/>
                <w:sz w:val="20"/>
              </w:rPr>
              <w:t>Software</w:t>
            </w:r>
          </w:p>
        </w:tc>
        <w:tc>
          <w:tcPr>
            <w:tcW w:w="2312" w:type="dxa"/>
          </w:tcPr>
          <w:p>
            <w:pPr>
              <w:pStyle w:val="TableParagraph"/>
              <w:spacing w:line="217" w:lineRule="exact" w:before="48"/>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5"/>
                <w:sz w:val="20"/>
              </w:rPr>
              <w:t>592</w:t>
            </w:r>
            <w:r>
              <w:rPr>
                <w:spacing w:val="-13"/>
                <w:sz w:val="20"/>
              </w:rPr>
              <w:t> </w:t>
            </w:r>
            <w:r>
              <w:rPr>
                <w:spacing w:val="-2"/>
                <w:sz w:val="20"/>
              </w:rPr>
              <w:t>Patentes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7" w:lineRule="exact" w:before="48"/>
              <w:ind w:left="652"/>
              <w:rPr>
                <w:sz w:val="20"/>
              </w:rPr>
            </w:pPr>
            <w:r>
              <w:rPr>
                <w:spacing w:val="-5"/>
                <w:sz w:val="20"/>
              </w:rPr>
              <w:t>593</w:t>
            </w:r>
            <w:r>
              <w:rPr>
                <w:spacing w:val="-13"/>
                <w:sz w:val="20"/>
              </w:rPr>
              <w:t> </w:t>
            </w:r>
            <w:r>
              <w:rPr>
                <w:spacing w:val="-2"/>
                <w:sz w:val="20"/>
              </w:rPr>
              <w:t>Marcas</w:t>
            </w:r>
          </w:p>
        </w:tc>
        <w:tc>
          <w:tcPr>
            <w:tcW w:w="2312" w:type="dxa"/>
          </w:tcPr>
          <w:p>
            <w:pPr>
              <w:pStyle w:val="TableParagraph"/>
              <w:spacing w:line="217" w:lineRule="exact" w:before="48"/>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594</w:t>
            </w:r>
            <w:r>
              <w:rPr>
                <w:spacing w:val="-10"/>
                <w:sz w:val="20"/>
              </w:rPr>
              <w:t> </w:t>
            </w:r>
            <w:r>
              <w:rPr>
                <w:spacing w:val="-2"/>
                <w:sz w:val="20"/>
              </w:rPr>
              <w:t>Derechos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7" w:lineRule="exact" w:before="48"/>
              <w:ind w:left="652"/>
              <w:rPr>
                <w:sz w:val="20"/>
              </w:rPr>
            </w:pPr>
            <w:r>
              <w:rPr>
                <w:spacing w:val="-6"/>
                <w:sz w:val="20"/>
              </w:rPr>
              <w:t>595</w:t>
            </w:r>
            <w:r>
              <w:rPr>
                <w:spacing w:val="-8"/>
                <w:sz w:val="20"/>
              </w:rPr>
              <w:t> </w:t>
            </w:r>
            <w:r>
              <w:rPr>
                <w:spacing w:val="-2"/>
                <w:sz w:val="20"/>
              </w:rPr>
              <w:t>Concesiones</w:t>
            </w:r>
          </w:p>
        </w:tc>
        <w:tc>
          <w:tcPr>
            <w:tcW w:w="2312" w:type="dxa"/>
          </w:tcPr>
          <w:p>
            <w:pPr>
              <w:pStyle w:val="TableParagraph"/>
              <w:spacing w:line="217" w:lineRule="exact" w:before="48"/>
              <w:ind w:right="54"/>
              <w:jc w:val="right"/>
              <w:rPr>
                <w:sz w:val="20"/>
              </w:rPr>
            </w:pPr>
            <w:r>
              <w:rPr>
                <w:spacing w:val="-10"/>
                <w:sz w:val="20"/>
              </w:rPr>
              <w:t>0</w:t>
            </w:r>
          </w:p>
        </w:tc>
      </w:tr>
      <w:tr>
        <w:trPr>
          <w:trHeight w:val="283" w:hRule="atLeast"/>
        </w:trPr>
        <w:tc>
          <w:tcPr>
            <w:tcW w:w="6971" w:type="dxa"/>
          </w:tcPr>
          <w:p>
            <w:pPr>
              <w:pStyle w:val="TableParagraph"/>
              <w:spacing w:line="215" w:lineRule="exact" w:before="48"/>
              <w:ind w:left="652"/>
              <w:rPr>
                <w:sz w:val="20"/>
              </w:rPr>
            </w:pPr>
            <w:r>
              <w:rPr>
                <w:spacing w:val="-6"/>
                <w:sz w:val="20"/>
              </w:rPr>
              <w:t>596</w:t>
            </w:r>
            <w:r>
              <w:rPr>
                <w:spacing w:val="-10"/>
                <w:sz w:val="20"/>
              </w:rPr>
              <w:t> </w:t>
            </w:r>
            <w:r>
              <w:rPr>
                <w:spacing w:val="-2"/>
                <w:sz w:val="20"/>
              </w:rPr>
              <w:t>Franquicias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7" w:lineRule="exact" w:before="48"/>
              <w:ind w:left="652"/>
              <w:rPr>
                <w:sz w:val="20"/>
              </w:rPr>
            </w:pPr>
            <w:r>
              <w:rPr>
                <w:spacing w:val="-6"/>
                <w:sz w:val="20"/>
              </w:rPr>
              <w:t>597</w:t>
            </w:r>
            <w:r>
              <w:rPr>
                <w:spacing w:val="-11"/>
                <w:sz w:val="20"/>
              </w:rPr>
              <w:t> </w:t>
            </w:r>
            <w:r>
              <w:rPr>
                <w:spacing w:val="-6"/>
                <w:sz w:val="20"/>
              </w:rPr>
              <w:t>Licencias</w:t>
            </w:r>
            <w:r>
              <w:rPr>
                <w:spacing w:val="-13"/>
                <w:sz w:val="20"/>
              </w:rPr>
              <w:t> </w:t>
            </w:r>
            <w:r>
              <w:rPr>
                <w:spacing w:val="-6"/>
                <w:sz w:val="20"/>
              </w:rPr>
              <w:t>informáticas</w:t>
            </w:r>
            <w:r>
              <w:rPr>
                <w:spacing w:val="-12"/>
                <w:sz w:val="20"/>
              </w:rPr>
              <w:t> </w:t>
            </w:r>
            <w:r>
              <w:rPr>
                <w:spacing w:val="-6"/>
                <w:sz w:val="20"/>
              </w:rPr>
              <w:t>e</w:t>
            </w:r>
            <w:r>
              <w:rPr>
                <w:spacing w:val="-12"/>
                <w:sz w:val="20"/>
              </w:rPr>
              <w:t> </w:t>
            </w:r>
            <w:r>
              <w:rPr>
                <w:spacing w:val="-6"/>
                <w:sz w:val="20"/>
              </w:rPr>
              <w:t>intelectuales</w:t>
            </w:r>
          </w:p>
        </w:tc>
        <w:tc>
          <w:tcPr>
            <w:tcW w:w="2312" w:type="dxa"/>
          </w:tcPr>
          <w:p>
            <w:pPr>
              <w:pStyle w:val="TableParagraph"/>
              <w:spacing w:line="217" w:lineRule="exact" w:before="48"/>
              <w:ind w:right="57"/>
              <w:jc w:val="right"/>
              <w:rPr>
                <w:sz w:val="20"/>
              </w:rPr>
            </w:pPr>
            <w:r>
              <w:rPr>
                <w:spacing w:val="-2"/>
                <w:sz w:val="20"/>
              </w:rPr>
              <w:t>1,551,400</w:t>
            </w:r>
          </w:p>
        </w:tc>
      </w:tr>
      <w:tr>
        <w:trPr>
          <w:trHeight w:val="282" w:hRule="atLeast"/>
        </w:trPr>
        <w:tc>
          <w:tcPr>
            <w:tcW w:w="6971" w:type="dxa"/>
          </w:tcPr>
          <w:p>
            <w:pPr>
              <w:pStyle w:val="TableParagraph"/>
              <w:spacing w:line="215" w:lineRule="exact" w:before="48"/>
              <w:ind w:left="652"/>
              <w:rPr>
                <w:sz w:val="20"/>
              </w:rPr>
            </w:pPr>
            <w:r>
              <w:rPr>
                <w:spacing w:val="-8"/>
                <w:sz w:val="20"/>
              </w:rPr>
              <w:t>598</w:t>
            </w:r>
            <w:r>
              <w:rPr>
                <w:spacing w:val="3"/>
                <w:sz w:val="20"/>
              </w:rPr>
              <w:t> </w:t>
            </w:r>
            <w:r>
              <w:rPr>
                <w:spacing w:val="-8"/>
                <w:sz w:val="20"/>
              </w:rPr>
              <w:t>Licencias</w:t>
            </w:r>
            <w:r>
              <w:rPr>
                <w:spacing w:val="2"/>
                <w:sz w:val="20"/>
              </w:rPr>
              <w:t> </w:t>
            </w:r>
            <w:r>
              <w:rPr>
                <w:spacing w:val="-8"/>
                <w:sz w:val="20"/>
              </w:rPr>
              <w:t>industriales,</w:t>
            </w:r>
            <w:r>
              <w:rPr>
                <w:spacing w:val="-1"/>
                <w:sz w:val="20"/>
              </w:rPr>
              <w:t> </w:t>
            </w:r>
            <w:r>
              <w:rPr>
                <w:spacing w:val="-8"/>
                <w:sz w:val="20"/>
              </w:rPr>
              <w:t>comerciales</w:t>
            </w:r>
            <w:r>
              <w:rPr>
                <w:spacing w:val="1"/>
                <w:sz w:val="20"/>
              </w:rPr>
              <w:t> </w:t>
            </w:r>
            <w:r>
              <w:rPr>
                <w:spacing w:val="-8"/>
                <w:sz w:val="20"/>
              </w:rPr>
              <w:t>y</w:t>
            </w:r>
            <w:r>
              <w:rPr>
                <w:spacing w:val="2"/>
                <w:sz w:val="20"/>
              </w:rPr>
              <w:t> </w:t>
            </w:r>
            <w:r>
              <w:rPr>
                <w:spacing w:val="-8"/>
                <w:sz w:val="20"/>
              </w:rPr>
              <w:t>otras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7" w:lineRule="exact" w:before="48"/>
              <w:ind w:left="652"/>
              <w:rPr>
                <w:sz w:val="20"/>
              </w:rPr>
            </w:pPr>
            <w:r>
              <w:rPr>
                <w:spacing w:val="-6"/>
                <w:sz w:val="20"/>
              </w:rPr>
              <w:t>599</w:t>
            </w:r>
            <w:r>
              <w:rPr>
                <w:spacing w:val="-9"/>
                <w:sz w:val="20"/>
              </w:rPr>
              <w:t> </w:t>
            </w:r>
            <w:r>
              <w:rPr>
                <w:spacing w:val="-6"/>
                <w:sz w:val="20"/>
              </w:rPr>
              <w:t>Otros</w:t>
            </w:r>
            <w:r>
              <w:rPr>
                <w:spacing w:val="-14"/>
                <w:sz w:val="20"/>
              </w:rPr>
              <w:t> </w:t>
            </w:r>
            <w:r>
              <w:rPr>
                <w:spacing w:val="-6"/>
                <w:sz w:val="20"/>
              </w:rPr>
              <w:t>activos</w:t>
            </w:r>
            <w:r>
              <w:rPr>
                <w:spacing w:val="-11"/>
                <w:sz w:val="20"/>
              </w:rPr>
              <w:t> </w:t>
            </w:r>
            <w:r>
              <w:rPr>
                <w:spacing w:val="-6"/>
                <w:sz w:val="20"/>
              </w:rPr>
              <w:t>intangibles</w:t>
            </w:r>
          </w:p>
        </w:tc>
        <w:tc>
          <w:tcPr>
            <w:tcW w:w="2312" w:type="dxa"/>
          </w:tcPr>
          <w:p>
            <w:pPr>
              <w:pStyle w:val="TableParagraph"/>
              <w:spacing w:line="217" w:lineRule="exact" w:before="48"/>
              <w:ind w:right="54"/>
              <w:jc w:val="right"/>
              <w:rPr>
                <w:sz w:val="20"/>
              </w:rPr>
            </w:pPr>
            <w:r>
              <w:rPr>
                <w:spacing w:val="-10"/>
                <w:sz w:val="20"/>
              </w:rPr>
              <w:t>0</w:t>
            </w:r>
          </w:p>
        </w:tc>
      </w:tr>
      <w:tr>
        <w:trPr>
          <w:trHeight w:val="282" w:hRule="atLeast"/>
        </w:trPr>
        <w:tc>
          <w:tcPr>
            <w:tcW w:w="6971" w:type="dxa"/>
            <w:shd w:val="clear" w:color="auto" w:fill="DBC5B3"/>
          </w:tcPr>
          <w:p>
            <w:pPr>
              <w:pStyle w:val="TableParagraph"/>
              <w:spacing w:line="210" w:lineRule="exact" w:before="53"/>
              <w:ind w:left="69"/>
              <w:rPr>
                <w:b/>
                <w:sz w:val="20"/>
              </w:rPr>
            </w:pPr>
            <w:r>
              <w:rPr>
                <w:b/>
                <w:spacing w:val="-8"/>
                <w:sz w:val="20"/>
              </w:rPr>
              <w:t>6000</w:t>
            </w:r>
            <w:r>
              <w:rPr>
                <w:b/>
                <w:sz w:val="20"/>
              </w:rPr>
              <w:t> </w:t>
            </w:r>
            <w:r>
              <w:rPr>
                <w:b/>
                <w:spacing w:val="-8"/>
                <w:sz w:val="20"/>
              </w:rPr>
              <w:t>INVERSION</w:t>
            </w:r>
            <w:r>
              <w:rPr>
                <w:b/>
                <w:sz w:val="20"/>
              </w:rPr>
              <w:t> </w:t>
            </w:r>
            <w:r>
              <w:rPr>
                <w:b/>
                <w:spacing w:val="-8"/>
                <w:sz w:val="20"/>
              </w:rPr>
              <w:t>PÚBLICA</w:t>
            </w:r>
          </w:p>
        </w:tc>
        <w:tc>
          <w:tcPr>
            <w:tcW w:w="2312" w:type="dxa"/>
            <w:shd w:val="clear" w:color="auto" w:fill="DBC5B3"/>
          </w:tcPr>
          <w:p>
            <w:pPr>
              <w:pStyle w:val="TableParagraph"/>
              <w:spacing w:line="210" w:lineRule="exact" w:before="53"/>
              <w:ind w:right="57"/>
              <w:jc w:val="right"/>
              <w:rPr>
                <w:b/>
                <w:sz w:val="20"/>
              </w:rPr>
            </w:pPr>
            <w:r>
              <w:rPr>
                <w:b/>
                <w:spacing w:val="-2"/>
                <w:sz w:val="20"/>
              </w:rPr>
              <w:t>488,334,498</w:t>
            </w:r>
          </w:p>
        </w:tc>
      </w:tr>
      <w:tr>
        <w:trPr>
          <w:trHeight w:val="285" w:hRule="atLeast"/>
        </w:trPr>
        <w:tc>
          <w:tcPr>
            <w:tcW w:w="6971" w:type="dxa"/>
          </w:tcPr>
          <w:p>
            <w:pPr>
              <w:pStyle w:val="TableParagraph"/>
              <w:spacing w:line="212" w:lineRule="exact" w:before="53"/>
              <w:ind w:left="263"/>
              <w:rPr>
                <w:b/>
                <w:sz w:val="20"/>
              </w:rPr>
            </w:pPr>
            <w:r>
              <w:rPr>
                <w:b/>
                <w:spacing w:val="-6"/>
                <w:sz w:val="20"/>
              </w:rPr>
              <w:t>6100</w:t>
            </w:r>
            <w:r>
              <w:rPr>
                <w:b/>
                <w:spacing w:val="-13"/>
                <w:sz w:val="20"/>
              </w:rPr>
              <w:t> </w:t>
            </w:r>
            <w:r>
              <w:rPr>
                <w:b/>
                <w:spacing w:val="-6"/>
                <w:sz w:val="20"/>
              </w:rPr>
              <w:t>OBRA</w:t>
            </w:r>
            <w:r>
              <w:rPr>
                <w:b/>
                <w:spacing w:val="-11"/>
                <w:sz w:val="20"/>
              </w:rPr>
              <w:t> </w:t>
            </w:r>
            <w:r>
              <w:rPr>
                <w:b/>
                <w:spacing w:val="-6"/>
                <w:sz w:val="20"/>
              </w:rPr>
              <w:t>PÚBLICA</w:t>
            </w:r>
            <w:r>
              <w:rPr>
                <w:b/>
                <w:spacing w:val="-11"/>
                <w:sz w:val="20"/>
              </w:rPr>
              <w:t> </w:t>
            </w:r>
            <w:r>
              <w:rPr>
                <w:b/>
                <w:spacing w:val="-6"/>
                <w:sz w:val="20"/>
              </w:rPr>
              <w:t>EN</w:t>
            </w:r>
            <w:r>
              <w:rPr>
                <w:b/>
                <w:spacing w:val="-13"/>
                <w:sz w:val="20"/>
              </w:rPr>
              <w:t> </w:t>
            </w:r>
            <w:r>
              <w:rPr>
                <w:b/>
                <w:spacing w:val="-6"/>
                <w:sz w:val="20"/>
              </w:rPr>
              <w:t>BIENES</w:t>
            </w:r>
            <w:r>
              <w:rPr>
                <w:b/>
                <w:spacing w:val="-11"/>
                <w:sz w:val="20"/>
              </w:rPr>
              <w:t> </w:t>
            </w:r>
            <w:r>
              <w:rPr>
                <w:b/>
                <w:spacing w:val="-6"/>
                <w:sz w:val="20"/>
              </w:rPr>
              <w:t>DE</w:t>
            </w:r>
            <w:r>
              <w:rPr>
                <w:b/>
                <w:spacing w:val="-12"/>
                <w:sz w:val="20"/>
              </w:rPr>
              <w:t> </w:t>
            </w:r>
            <w:r>
              <w:rPr>
                <w:b/>
                <w:spacing w:val="-6"/>
                <w:sz w:val="20"/>
              </w:rPr>
              <w:t>DOMINIO</w:t>
            </w:r>
            <w:r>
              <w:rPr>
                <w:b/>
                <w:spacing w:val="-10"/>
                <w:sz w:val="20"/>
              </w:rPr>
              <w:t> </w:t>
            </w:r>
            <w:r>
              <w:rPr>
                <w:b/>
                <w:spacing w:val="-6"/>
                <w:sz w:val="20"/>
              </w:rPr>
              <w:t>PÚBLICO</w:t>
            </w:r>
          </w:p>
        </w:tc>
        <w:tc>
          <w:tcPr>
            <w:tcW w:w="2312" w:type="dxa"/>
          </w:tcPr>
          <w:p>
            <w:pPr>
              <w:pStyle w:val="TableParagraph"/>
              <w:spacing w:line="212" w:lineRule="exact" w:before="53"/>
              <w:ind w:right="57"/>
              <w:jc w:val="right"/>
              <w:rPr>
                <w:b/>
                <w:sz w:val="20"/>
              </w:rPr>
            </w:pPr>
            <w:r>
              <w:rPr>
                <w:b/>
                <w:spacing w:val="-2"/>
                <w:sz w:val="20"/>
              </w:rPr>
              <w:t>488,334,498</w:t>
            </w:r>
          </w:p>
        </w:tc>
      </w:tr>
      <w:tr>
        <w:trPr>
          <w:trHeight w:val="282" w:hRule="atLeast"/>
        </w:trPr>
        <w:tc>
          <w:tcPr>
            <w:tcW w:w="6971" w:type="dxa"/>
          </w:tcPr>
          <w:p>
            <w:pPr>
              <w:pStyle w:val="TableParagraph"/>
              <w:spacing w:line="215" w:lineRule="exact" w:before="48"/>
              <w:ind w:left="652"/>
              <w:rPr>
                <w:sz w:val="20"/>
              </w:rPr>
            </w:pPr>
            <w:r>
              <w:rPr>
                <w:spacing w:val="-8"/>
                <w:sz w:val="20"/>
              </w:rPr>
              <w:t>611</w:t>
            </w:r>
            <w:r>
              <w:rPr>
                <w:sz w:val="20"/>
              </w:rPr>
              <w:t> </w:t>
            </w:r>
            <w:r>
              <w:rPr>
                <w:spacing w:val="-8"/>
                <w:sz w:val="20"/>
              </w:rPr>
              <w:t>Edificación</w:t>
            </w:r>
            <w:r>
              <w:rPr>
                <w:spacing w:val="3"/>
                <w:sz w:val="20"/>
              </w:rPr>
              <w:t> </w:t>
            </w:r>
            <w:r>
              <w:rPr>
                <w:spacing w:val="-8"/>
                <w:sz w:val="20"/>
              </w:rPr>
              <w:t>habitacional</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7" w:lineRule="exact" w:before="48"/>
              <w:ind w:left="652"/>
              <w:rPr>
                <w:sz w:val="20"/>
              </w:rPr>
            </w:pPr>
            <w:r>
              <w:rPr>
                <w:spacing w:val="-6"/>
                <w:sz w:val="20"/>
              </w:rPr>
              <w:t>612</w:t>
            </w:r>
            <w:r>
              <w:rPr>
                <w:spacing w:val="-13"/>
                <w:sz w:val="20"/>
              </w:rPr>
              <w:t> </w:t>
            </w:r>
            <w:r>
              <w:rPr>
                <w:spacing w:val="-6"/>
                <w:sz w:val="20"/>
              </w:rPr>
              <w:t>Edificación</w:t>
            </w:r>
            <w:r>
              <w:rPr>
                <w:spacing w:val="-11"/>
                <w:sz w:val="20"/>
              </w:rPr>
              <w:t> </w:t>
            </w:r>
            <w:r>
              <w:rPr>
                <w:spacing w:val="-6"/>
                <w:sz w:val="20"/>
              </w:rPr>
              <w:t>no</w:t>
            </w:r>
            <w:r>
              <w:rPr>
                <w:spacing w:val="-11"/>
                <w:sz w:val="20"/>
              </w:rPr>
              <w:t> </w:t>
            </w:r>
            <w:r>
              <w:rPr>
                <w:spacing w:val="-6"/>
                <w:sz w:val="20"/>
              </w:rPr>
              <w:t>habitacional</w:t>
            </w:r>
          </w:p>
        </w:tc>
        <w:tc>
          <w:tcPr>
            <w:tcW w:w="2312" w:type="dxa"/>
          </w:tcPr>
          <w:p>
            <w:pPr>
              <w:pStyle w:val="TableParagraph"/>
              <w:spacing w:line="217" w:lineRule="exact" w:before="48"/>
              <w:ind w:right="54"/>
              <w:jc w:val="right"/>
              <w:rPr>
                <w:sz w:val="20"/>
              </w:rPr>
            </w:pPr>
            <w:r>
              <w:rPr>
                <w:spacing w:val="-10"/>
                <w:sz w:val="20"/>
              </w:rPr>
              <w:t>0</w:t>
            </w:r>
          </w:p>
        </w:tc>
      </w:tr>
      <w:tr>
        <w:trPr>
          <w:trHeight w:val="568" w:hRule="atLeast"/>
        </w:trPr>
        <w:tc>
          <w:tcPr>
            <w:tcW w:w="6971" w:type="dxa"/>
          </w:tcPr>
          <w:p>
            <w:pPr>
              <w:pStyle w:val="TableParagraph"/>
              <w:spacing w:line="284" w:lineRule="exact"/>
              <w:ind w:left="69" w:right="114" w:firstLine="583"/>
              <w:rPr>
                <w:sz w:val="20"/>
              </w:rPr>
            </w:pPr>
            <w:r>
              <w:rPr>
                <w:spacing w:val="-6"/>
                <w:sz w:val="20"/>
              </w:rPr>
              <w:t>613</w:t>
            </w:r>
            <w:r>
              <w:rPr>
                <w:spacing w:val="-9"/>
                <w:sz w:val="20"/>
              </w:rPr>
              <w:t> </w:t>
            </w:r>
            <w:r>
              <w:rPr>
                <w:spacing w:val="-6"/>
                <w:sz w:val="20"/>
              </w:rPr>
              <w:t>Construcción</w:t>
            </w:r>
            <w:r>
              <w:rPr>
                <w:spacing w:val="-11"/>
                <w:sz w:val="20"/>
              </w:rPr>
              <w:t> </w:t>
            </w:r>
            <w:r>
              <w:rPr>
                <w:spacing w:val="-6"/>
                <w:sz w:val="20"/>
              </w:rPr>
              <w:t>de</w:t>
            </w:r>
            <w:r>
              <w:rPr>
                <w:spacing w:val="-10"/>
                <w:sz w:val="20"/>
              </w:rPr>
              <w:t> </w:t>
            </w:r>
            <w:r>
              <w:rPr>
                <w:spacing w:val="-6"/>
                <w:sz w:val="20"/>
              </w:rPr>
              <w:t>obras</w:t>
            </w:r>
            <w:r>
              <w:rPr>
                <w:spacing w:val="-13"/>
                <w:sz w:val="20"/>
              </w:rPr>
              <w:t> </w:t>
            </w:r>
            <w:r>
              <w:rPr>
                <w:spacing w:val="-6"/>
                <w:sz w:val="20"/>
              </w:rPr>
              <w:t>para</w:t>
            </w:r>
            <w:r>
              <w:rPr>
                <w:spacing w:val="-7"/>
                <w:sz w:val="20"/>
              </w:rPr>
              <w:t> </w:t>
            </w:r>
            <w:r>
              <w:rPr>
                <w:spacing w:val="-6"/>
                <w:sz w:val="20"/>
              </w:rPr>
              <w:t>el</w:t>
            </w:r>
            <w:r>
              <w:rPr>
                <w:spacing w:val="-10"/>
                <w:sz w:val="20"/>
              </w:rPr>
              <w:t> </w:t>
            </w:r>
            <w:r>
              <w:rPr>
                <w:spacing w:val="-6"/>
                <w:sz w:val="20"/>
              </w:rPr>
              <w:t>abastecimiento</w:t>
            </w:r>
            <w:r>
              <w:rPr>
                <w:spacing w:val="-9"/>
                <w:sz w:val="20"/>
              </w:rPr>
              <w:t> </w:t>
            </w:r>
            <w:r>
              <w:rPr>
                <w:spacing w:val="-6"/>
                <w:sz w:val="20"/>
              </w:rPr>
              <w:t>de</w:t>
            </w:r>
            <w:r>
              <w:rPr>
                <w:spacing w:val="-10"/>
                <w:sz w:val="20"/>
              </w:rPr>
              <w:t> </w:t>
            </w:r>
            <w:r>
              <w:rPr>
                <w:spacing w:val="-6"/>
                <w:sz w:val="20"/>
              </w:rPr>
              <w:t>agua,</w:t>
            </w:r>
            <w:r>
              <w:rPr>
                <w:spacing w:val="-9"/>
                <w:sz w:val="20"/>
              </w:rPr>
              <w:t> </w:t>
            </w:r>
            <w:r>
              <w:rPr>
                <w:spacing w:val="-6"/>
                <w:sz w:val="20"/>
              </w:rPr>
              <w:t>petróleo,</w:t>
            </w:r>
            <w:r>
              <w:rPr>
                <w:spacing w:val="-9"/>
                <w:sz w:val="20"/>
              </w:rPr>
              <w:t> </w:t>
            </w:r>
            <w:r>
              <w:rPr>
                <w:spacing w:val="-6"/>
                <w:sz w:val="20"/>
              </w:rPr>
              <w:t>gas, </w:t>
            </w:r>
            <w:r>
              <w:rPr>
                <w:sz w:val="20"/>
              </w:rPr>
              <w:t>electricidad</w:t>
            </w:r>
            <w:r>
              <w:rPr>
                <w:spacing w:val="-13"/>
                <w:sz w:val="20"/>
              </w:rPr>
              <w:t> </w:t>
            </w:r>
            <w:r>
              <w:rPr>
                <w:sz w:val="20"/>
              </w:rPr>
              <w:t>y</w:t>
            </w:r>
            <w:r>
              <w:rPr>
                <w:spacing w:val="-13"/>
                <w:sz w:val="20"/>
              </w:rPr>
              <w:t> </w:t>
            </w:r>
            <w:r>
              <w:rPr>
                <w:sz w:val="20"/>
              </w:rPr>
              <w:t>telecomunicaciones</w:t>
            </w:r>
          </w:p>
        </w:tc>
        <w:tc>
          <w:tcPr>
            <w:tcW w:w="2312" w:type="dxa"/>
          </w:tcPr>
          <w:p>
            <w:pPr>
              <w:pStyle w:val="TableParagraph"/>
              <w:spacing w:before="101"/>
              <w:rPr>
                <w:sz w:val="20"/>
              </w:rPr>
            </w:pPr>
          </w:p>
          <w:p>
            <w:pPr>
              <w:pStyle w:val="TableParagraph"/>
              <w:spacing w:line="217" w:lineRule="exact"/>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614</w:t>
            </w:r>
            <w:r>
              <w:rPr>
                <w:spacing w:val="-9"/>
                <w:sz w:val="20"/>
              </w:rPr>
              <w:t> </w:t>
            </w:r>
            <w:r>
              <w:rPr>
                <w:spacing w:val="-6"/>
                <w:sz w:val="20"/>
              </w:rPr>
              <w:t>División</w:t>
            </w:r>
            <w:r>
              <w:rPr>
                <w:spacing w:val="-13"/>
                <w:sz w:val="20"/>
              </w:rPr>
              <w:t> </w:t>
            </w:r>
            <w:r>
              <w:rPr>
                <w:spacing w:val="-6"/>
                <w:sz w:val="20"/>
              </w:rPr>
              <w:t>de</w:t>
            </w:r>
            <w:r>
              <w:rPr>
                <w:spacing w:val="-9"/>
                <w:sz w:val="20"/>
              </w:rPr>
              <w:t> </w:t>
            </w:r>
            <w:r>
              <w:rPr>
                <w:spacing w:val="-6"/>
                <w:sz w:val="20"/>
              </w:rPr>
              <w:t>terrenos</w:t>
            </w:r>
            <w:r>
              <w:rPr>
                <w:spacing w:val="-10"/>
                <w:sz w:val="20"/>
              </w:rPr>
              <w:t> </w:t>
            </w:r>
            <w:r>
              <w:rPr>
                <w:spacing w:val="-6"/>
                <w:sz w:val="20"/>
              </w:rPr>
              <w:t>y</w:t>
            </w:r>
            <w:r>
              <w:rPr>
                <w:spacing w:val="-10"/>
                <w:sz w:val="20"/>
              </w:rPr>
              <w:t> </w:t>
            </w:r>
            <w:r>
              <w:rPr>
                <w:spacing w:val="-6"/>
                <w:sz w:val="20"/>
              </w:rPr>
              <w:t>construcción</w:t>
            </w:r>
            <w:r>
              <w:rPr>
                <w:spacing w:val="-11"/>
                <w:sz w:val="20"/>
              </w:rPr>
              <w:t> </w:t>
            </w:r>
            <w:r>
              <w:rPr>
                <w:spacing w:val="-6"/>
                <w:sz w:val="20"/>
              </w:rPr>
              <w:t>de</w:t>
            </w:r>
            <w:r>
              <w:rPr>
                <w:spacing w:val="-9"/>
                <w:sz w:val="20"/>
              </w:rPr>
              <w:t> </w:t>
            </w:r>
            <w:r>
              <w:rPr>
                <w:spacing w:val="-6"/>
                <w:sz w:val="20"/>
              </w:rPr>
              <w:t>obras</w:t>
            </w:r>
            <w:r>
              <w:rPr>
                <w:spacing w:val="-12"/>
                <w:sz w:val="20"/>
              </w:rPr>
              <w:t> </w:t>
            </w:r>
            <w:r>
              <w:rPr>
                <w:spacing w:val="-6"/>
                <w:sz w:val="20"/>
              </w:rPr>
              <w:t>de</w:t>
            </w:r>
            <w:r>
              <w:rPr>
                <w:spacing w:val="-9"/>
                <w:sz w:val="20"/>
              </w:rPr>
              <w:t> </w:t>
            </w:r>
            <w:r>
              <w:rPr>
                <w:spacing w:val="-6"/>
                <w:sz w:val="20"/>
              </w:rPr>
              <w:t>urbanización</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7" w:lineRule="exact" w:before="48"/>
              <w:ind w:left="652"/>
              <w:rPr>
                <w:sz w:val="20"/>
              </w:rPr>
            </w:pPr>
            <w:r>
              <w:rPr>
                <w:spacing w:val="-6"/>
                <w:sz w:val="20"/>
              </w:rPr>
              <w:t>615</w:t>
            </w:r>
            <w:r>
              <w:rPr>
                <w:spacing w:val="-9"/>
                <w:sz w:val="20"/>
              </w:rPr>
              <w:t> </w:t>
            </w:r>
            <w:r>
              <w:rPr>
                <w:spacing w:val="-6"/>
                <w:sz w:val="20"/>
              </w:rPr>
              <w:t>Construcción</w:t>
            </w:r>
            <w:r>
              <w:rPr>
                <w:spacing w:val="-11"/>
                <w:sz w:val="20"/>
              </w:rPr>
              <w:t> </w:t>
            </w:r>
            <w:r>
              <w:rPr>
                <w:spacing w:val="-6"/>
                <w:sz w:val="20"/>
              </w:rPr>
              <w:t>de</w:t>
            </w:r>
            <w:r>
              <w:rPr>
                <w:spacing w:val="-7"/>
                <w:sz w:val="20"/>
              </w:rPr>
              <w:t> </w:t>
            </w:r>
            <w:r>
              <w:rPr>
                <w:spacing w:val="-6"/>
                <w:sz w:val="20"/>
              </w:rPr>
              <w:t>vías</w:t>
            </w:r>
            <w:r>
              <w:rPr>
                <w:spacing w:val="-13"/>
                <w:sz w:val="20"/>
              </w:rPr>
              <w:t> </w:t>
            </w:r>
            <w:r>
              <w:rPr>
                <w:spacing w:val="-6"/>
                <w:sz w:val="20"/>
              </w:rPr>
              <w:t>de</w:t>
            </w:r>
            <w:r>
              <w:rPr>
                <w:spacing w:val="-10"/>
                <w:sz w:val="20"/>
              </w:rPr>
              <w:t> </w:t>
            </w:r>
            <w:r>
              <w:rPr>
                <w:spacing w:val="-6"/>
                <w:sz w:val="20"/>
              </w:rPr>
              <w:t>comunicación</w:t>
            </w:r>
          </w:p>
        </w:tc>
        <w:tc>
          <w:tcPr>
            <w:tcW w:w="2312" w:type="dxa"/>
          </w:tcPr>
          <w:p>
            <w:pPr>
              <w:pStyle w:val="TableParagraph"/>
              <w:spacing w:line="217" w:lineRule="exact" w:before="48"/>
              <w:ind w:right="57"/>
              <w:jc w:val="right"/>
              <w:rPr>
                <w:sz w:val="20"/>
              </w:rPr>
            </w:pPr>
            <w:r>
              <w:rPr>
                <w:spacing w:val="-2"/>
                <w:sz w:val="20"/>
              </w:rPr>
              <w:t>311,964,640</w:t>
            </w:r>
          </w:p>
        </w:tc>
      </w:tr>
      <w:tr>
        <w:trPr>
          <w:trHeight w:val="283" w:hRule="atLeast"/>
        </w:trPr>
        <w:tc>
          <w:tcPr>
            <w:tcW w:w="6971" w:type="dxa"/>
          </w:tcPr>
          <w:p>
            <w:pPr>
              <w:pStyle w:val="TableParagraph"/>
              <w:spacing w:line="215" w:lineRule="exact" w:before="48"/>
              <w:ind w:left="652"/>
              <w:rPr>
                <w:sz w:val="20"/>
              </w:rPr>
            </w:pPr>
            <w:r>
              <w:rPr>
                <w:spacing w:val="-6"/>
                <w:sz w:val="20"/>
              </w:rPr>
              <w:t>616</w:t>
            </w:r>
            <w:r>
              <w:rPr>
                <w:spacing w:val="-10"/>
                <w:sz w:val="20"/>
              </w:rPr>
              <w:t> </w:t>
            </w:r>
            <w:r>
              <w:rPr>
                <w:spacing w:val="-6"/>
                <w:sz w:val="20"/>
              </w:rPr>
              <w:t>Otras</w:t>
            </w:r>
            <w:r>
              <w:rPr>
                <w:spacing w:val="-12"/>
                <w:sz w:val="20"/>
              </w:rPr>
              <w:t> </w:t>
            </w:r>
            <w:r>
              <w:rPr>
                <w:spacing w:val="-6"/>
                <w:sz w:val="20"/>
              </w:rPr>
              <w:t>construcciones</w:t>
            </w:r>
            <w:r>
              <w:rPr>
                <w:spacing w:val="-11"/>
                <w:sz w:val="20"/>
              </w:rPr>
              <w:t> </w:t>
            </w:r>
            <w:r>
              <w:rPr>
                <w:spacing w:val="-6"/>
                <w:sz w:val="20"/>
              </w:rPr>
              <w:t>de</w:t>
            </w:r>
            <w:r>
              <w:rPr>
                <w:spacing w:val="-11"/>
                <w:sz w:val="20"/>
              </w:rPr>
              <w:t> </w:t>
            </w:r>
            <w:r>
              <w:rPr>
                <w:spacing w:val="-6"/>
                <w:sz w:val="20"/>
              </w:rPr>
              <w:t>ingeniería</w:t>
            </w:r>
            <w:r>
              <w:rPr>
                <w:spacing w:val="-10"/>
                <w:sz w:val="20"/>
              </w:rPr>
              <w:t> </w:t>
            </w:r>
            <w:r>
              <w:rPr>
                <w:spacing w:val="-6"/>
                <w:sz w:val="20"/>
              </w:rPr>
              <w:t>civil</w:t>
            </w:r>
            <w:r>
              <w:rPr>
                <w:spacing w:val="-11"/>
                <w:sz w:val="20"/>
              </w:rPr>
              <w:t> </w:t>
            </w:r>
            <w:r>
              <w:rPr>
                <w:spacing w:val="-6"/>
                <w:sz w:val="20"/>
              </w:rPr>
              <w:t>u</w:t>
            </w:r>
            <w:r>
              <w:rPr>
                <w:spacing w:val="-11"/>
                <w:sz w:val="20"/>
              </w:rPr>
              <w:t> </w:t>
            </w:r>
            <w:r>
              <w:rPr>
                <w:spacing w:val="-6"/>
                <w:sz w:val="20"/>
              </w:rPr>
              <w:t>obra</w:t>
            </w:r>
            <w:r>
              <w:rPr>
                <w:spacing w:val="-11"/>
                <w:sz w:val="20"/>
              </w:rPr>
              <w:t> </w:t>
            </w:r>
            <w:r>
              <w:rPr>
                <w:spacing w:val="-6"/>
                <w:sz w:val="20"/>
              </w:rPr>
              <w:t>pesada</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7" w:lineRule="exact" w:before="48"/>
              <w:ind w:left="652"/>
              <w:rPr>
                <w:sz w:val="20"/>
              </w:rPr>
            </w:pPr>
            <w:r>
              <w:rPr>
                <w:spacing w:val="-6"/>
                <w:sz w:val="20"/>
              </w:rPr>
              <w:t>617</w:t>
            </w:r>
            <w:r>
              <w:rPr>
                <w:spacing w:val="-12"/>
                <w:sz w:val="20"/>
              </w:rPr>
              <w:t> </w:t>
            </w:r>
            <w:r>
              <w:rPr>
                <w:spacing w:val="-6"/>
                <w:sz w:val="20"/>
              </w:rPr>
              <w:t>Instalaciones</w:t>
            </w:r>
            <w:r>
              <w:rPr>
                <w:spacing w:val="-9"/>
                <w:sz w:val="20"/>
              </w:rPr>
              <w:t> </w:t>
            </w:r>
            <w:r>
              <w:rPr>
                <w:spacing w:val="-6"/>
                <w:sz w:val="20"/>
              </w:rPr>
              <w:t>y</w:t>
            </w:r>
            <w:r>
              <w:rPr>
                <w:spacing w:val="-12"/>
                <w:sz w:val="20"/>
              </w:rPr>
              <w:t> </w:t>
            </w:r>
            <w:r>
              <w:rPr>
                <w:spacing w:val="-6"/>
                <w:sz w:val="20"/>
              </w:rPr>
              <w:t>equipamiento</w:t>
            </w:r>
            <w:r>
              <w:rPr>
                <w:spacing w:val="-12"/>
                <w:sz w:val="20"/>
              </w:rPr>
              <w:t> </w:t>
            </w:r>
            <w:r>
              <w:rPr>
                <w:spacing w:val="-6"/>
                <w:sz w:val="20"/>
              </w:rPr>
              <w:t>en</w:t>
            </w:r>
            <w:r>
              <w:rPr>
                <w:spacing w:val="-12"/>
                <w:sz w:val="20"/>
              </w:rPr>
              <w:t> </w:t>
            </w:r>
            <w:r>
              <w:rPr>
                <w:spacing w:val="-6"/>
                <w:sz w:val="20"/>
              </w:rPr>
              <w:t>construcciones</w:t>
            </w:r>
          </w:p>
        </w:tc>
        <w:tc>
          <w:tcPr>
            <w:tcW w:w="2312" w:type="dxa"/>
          </w:tcPr>
          <w:p>
            <w:pPr>
              <w:pStyle w:val="TableParagraph"/>
              <w:spacing w:line="217" w:lineRule="exact" w:before="48"/>
              <w:ind w:right="57"/>
              <w:jc w:val="right"/>
              <w:rPr>
                <w:sz w:val="20"/>
              </w:rPr>
            </w:pPr>
            <w:r>
              <w:rPr>
                <w:spacing w:val="-2"/>
                <w:sz w:val="20"/>
              </w:rPr>
              <w:t>176,369,858</w:t>
            </w:r>
          </w:p>
        </w:tc>
      </w:tr>
      <w:tr>
        <w:trPr>
          <w:trHeight w:val="282" w:hRule="atLeast"/>
        </w:trPr>
        <w:tc>
          <w:tcPr>
            <w:tcW w:w="6971" w:type="dxa"/>
          </w:tcPr>
          <w:p>
            <w:pPr>
              <w:pStyle w:val="TableParagraph"/>
              <w:spacing w:line="215" w:lineRule="exact" w:before="48"/>
              <w:ind w:right="833"/>
              <w:jc w:val="right"/>
              <w:rPr>
                <w:sz w:val="20"/>
              </w:rPr>
            </w:pPr>
            <w:r>
              <w:rPr>
                <w:spacing w:val="-6"/>
                <w:sz w:val="20"/>
              </w:rPr>
              <w:t>619</w:t>
            </w:r>
            <w:r>
              <w:rPr>
                <w:spacing w:val="-11"/>
                <w:sz w:val="20"/>
              </w:rPr>
              <w:t> </w:t>
            </w:r>
            <w:r>
              <w:rPr>
                <w:spacing w:val="-6"/>
                <w:sz w:val="20"/>
              </w:rPr>
              <w:t>Trabajos</w:t>
            </w:r>
            <w:r>
              <w:rPr>
                <w:spacing w:val="-11"/>
                <w:sz w:val="20"/>
              </w:rPr>
              <w:t> </w:t>
            </w:r>
            <w:r>
              <w:rPr>
                <w:spacing w:val="-6"/>
                <w:sz w:val="20"/>
              </w:rPr>
              <w:t>de</w:t>
            </w:r>
            <w:r>
              <w:rPr>
                <w:spacing w:val="-10"/>
                <w:sz w:val="20"/>
              </w:rPr>
              <w:t> </w:t>
            </w:r>
            <w:r>
              <w:rPr>
                <w:spacing w:val="-6"/>
                <w:sz w:val="20"/>
              </w:rPr>
              <w:t>acabados</w:t>
            </w:r>
            <w:r>
              <w:rPr>
                <w:spacing w:val="-11"/>
                <w:sz w:val="20"/>
              </w:rPr>
              <w:t> </w:t>
            </w:r>
            <w:r>
              <w:rPr>
                <w:spacing w:val="-6"/>
                <w:sz w:val="20"/>
              </w:rPr>
              <w:t>en</w:t>
            </w:r>
            <w:r>
              <w:rPr>
                <w:spacing w:val="-11"/>
                <w:sz w:val="20"/>
              </w:rPr>
              <w:t> </w:t>
            </w:r>
            <w:r>
              <w:rPr>
                <w:spacing w:val="-6"/>
                <w:sz w:val="20"/>
              </w:rPr>
              <w:t>edificaciones</w:t>
            </w:r>
            <w:r>
              <w:rPr>
                <w:spacing w:val="-11"/>
                <w:sz w:val="20"/>
              </w:rPr>
              <w:t> </w:t>
            </w:r>
            <w:r>
              <w:rPr>
                <w:spacing w:val="-6"/>
                <w:sz w:val="20"/>
              </w:rPr>
              <w:t>y</w:t>
            </w:r>
            <w:r>
              <w:rPr>
                <w:spacing w:val="-11"/>
                <w:sz w:val="20"/>
              </w:rPr>
              <w:t> </w:t>
            </w:r>
            <w:r>
              <w:rPr>
                <w:spacing w:val="-6"/>
                <w:sz w:val="20"/>
              </w:rPr>
              <w:t>otros</w:t>
            </w:r>
            <w:r>
              <w:rPr>
                <w:spacing w:val="-11"/>
                <w:sz w:val="20"/>
              </w:rPr>
              <w:t> </w:t>
            </w:r>
            <w:r>
              <w:rPr>
                <w:spacing w:val="-6"/>
                <w:sz w:val="20"/>
              </w:rPr>
              <w:t>trabajos</w:t>
            </w:r>
            <w:r>
              <w:rPr>
                <w:spacing w:val="-10"/>
                <w:sz w:val="20"/>
              </w:rPr>
              <w:t> </w:t>
            </w:r>
            <w:r>
              <w:rPr>
                <w:spacing w:val="-6"/>
                <w:sz w:val="20"/>
              </w:rPr>
              <w:t>especializados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2" w:lineRule="exact" w:before="53"/>
              <w:ind w:left="263"/>
              <w:rPr>
                <w:b/>
                <w:sz w:val="20"/>
              </w:rPr>
            </w:pPr>
            <w:r>
              <w:rPr>
                <w:b/>
                <w:spacing w:val="-6"/>
                <w:sz w:val="20"/>
              </w:rPr>
              <w:t>6200</w:t>
            </w:r>
            <w:r>
              <w:rPr>
                <w:b/>
                <w:spacing w:val="-12"/>
                <w:sz w:val="20"/>
              </w:rPr>
              <w:t> </w:t>
            </w:r>
            <w:r>
              <w:rPr>
                <w:b/>
                <w:spacing w:val="-6"/>
                <w:sz w:val="20"/>
              </w:rPr>
              <w:t>OBRA</w:t>
            </w:r>
            <w:r>
              <w:rPr>
                <w:b/>
                <w:spacing w:val="-11"/>
                <w:sz w:val="20"/>
              </w:rPr>
              <w:t> </w:t>
            </w:r>
            <w:r>
              <w:rPr>
                <w:b/>
                <w:spacing w:val="-6"/>
                <w:sz w:val="20"/>
              </w:rPr>
              <w:t>PÚBLICA</w:t>
            </w:r>
            <w:r>
              <w:rPr>
                <w:b/>
                <w:spacing w:val="-10"/>
                <w:sz w:val="20"/>
              </w:rPr>
              <w:t> </w:t>
            </w:r>
            <w:r>
              <w:rPr>
                <w:b/>
                <w:spacing w:val="-6"/>
                <w:sz w:val="20"/>
              </w:rPr>
              <w:t>EN</w:t>
            </w:r>
            <w:r>
              <w:rPr>
                <w:b/>
                <w:spacing w:val="-13"/>
                <w:sz w:val="20"/>
              </w:rPr>
              <w:t> </w:t>
            </w:r>
            <w:r>
              <w:rPr>
                <w:b/>
                <w:spacing w:val="-6"/>
                <w:sz w:val="20"/>
              </w:rPr>
              <w:t>BIENES</w:t>
            </w:r>
            <w:r>
              <w:rPr>
                <w:b/>
                <w:spacing w:val="-13"/>
                <w:sz w:val="20"/>
              </w:rPr>
              <w:t> </w:t>
            </w:r>
            <w:r>
              <w:rPr>
                <w:b/>
                <w:spacing w:val="-6"/>
                <w:sz w:val="20"/>
              </w:rPr>
              <w:t>PROPIOS</w:t>
            </w:r>
          </w:p>
        </w:tc>
        <w:tc>
          <w:tcPr>
            <w:tcW w:w="2312" w:type="dxa"/>
          </w:tcPr>
          <w:p>
            <w:pPr>
              <w:pStyle w:val="TableParagraph"/>
              <w:spacing w:line="212" w:lineRule="exact" w:before="53"/>
              <w:ind w:right="54"/>
              <w:jc w:val="right"/>
              <w:rPr>
                <w:b/>
                <w:sz w:val="20"/>
              </w:rPr>
            </w:pPr>
            <w:r>
              <w:rPr>
                <w:b/>
                <w:spacing w:val="-10"/>
                <w:sz w:val="20"/>
              </w:rPr>
              <w:t>0</w:t>
            </w:r>
          </w:p>
        </w:tc>
      </w:tr>
      <w:tr>
        <w:trPr>
          <w:trHeight w:val="282" w:hRule="atLeast"/>
        </w:trPr>
        <w:tc>
          <w:tcPr>
            <w:tcW w:w="6971" w:type="dxa"/>
          </w:tcPr>
          <w:p>
            <w:pPr>
              <w:pStyle w:val="TableParagraph"/>
              <w:spacing w:line="215" w:lineRule="exact" w:before="48"/>
              <w:ind w:left="652"/>
              <w:rPr>
                <w:sz w:val="20"/>
              </w:rPr>
            </w:pPr>
            <w:r>
              <w:rPr>
                <w:spacing w:val="-8"/>
                <w:sz w:val="20"/>
              </w:rPr>
              <w:t>621</w:t>
            </w:r>
            <w:r>
              <w:rPr>
                <w:sz w:val="20"/>
              </w:rPr>
              <w:t> </w:t>
            </w:r>
            <w:r>
              <w:rPr>
                <w:spacing w:val="-8"/>
                <w:sz w:val="20"/>
              </w:rPr>
              <w:t>Edificación</w:t>
            </w:r>
            <w:r>
              <w:rPr>
                <w:spacing w:val="3"/>
                <w:sz w:val="20"/>
              </w:rPr>
              <w:t> </w:t>
            </w:r>
            <w:r>
              <w:rPr>
                <w:spacing w:val="-8"/>
                <w:sz w:val="20"/>
              </w:rPr>
              <w:t>habitacional</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7" w:lineRule="exact" w:before="48"/>
              <w:ind w:left="652"/>
              <w:rPr>
                <w:sz w:val="20"/>
              </w:rPr>
            </w:pPr>
            <w:r>
              <w:rPr>
                <w:spacing w:val="-8"/>
                <w:sz w:val="20"/>
              </w:rPr>
              <w:t>622</w:t>
            </w:r>
            <w:r>
              <w:rPr>
                <w:spacing w:val="-3"/>
                <w:sz w:val="20"/>
              </w:rPr>
              <w:t> </w:t>
            </w:r>
            <w:r>
              <w:rPr>
                <w:spacing w:val="-8"/>
                <w:sz w:val="20"/>
              </w:rPr>
              <w:t>Edificación</w:t>
            </w:r>
            <w:r>
              <w:rPr>
                <w:sz w:val="20"/>
              </w:rPr>
              <w:t> </w:t>
            </w:r>
            <w:r>
              <w:rPr>
                <w:spacing w:val="-8"/>
                <w:sz w:val="20"/>
              </w:rPr>
              <w:t>no</w:t>
            </w:r>
            <w:r>
              <w:rPr>
                <w:spacing w:val="-1"/>
                <w:sz w:val="20"/>
              </w:rPr>
              <w:t> </w:t>
            </w:r>
            <w:r>
              <w:rPr>
                <w:spacing w:val="-8"/>
                <w:sz w:val="20"/>
              </w:rPr>
              <w:t>habitacional</w:t>
            </w:r>
          </w:p>
        </w:tc>
        <w:tc>
          <w:tcPr>
            <w:tcW w:w="2312" w:type="dxa"/>
          </w:tcPr>
          <w:p>
            <w:pPr>
              <w:pStyle w:val="TableParagraph"/>
              <w:spacing w:line="217" w:lineRule="exact" w:before="48"/>
              <w:ind w:right="54"/>
              <w:jc w:val="right"/>
              <w:rPr>
                <w:sz w:val="20"/>
              </w:rPr>
            </w:pPr>
            <w:r>
              <w:rPr>
                <w:spacing w:val="-10"/>
                <w:sz w:val="20"/>
              </w:rPr>
              <w:t>0</w:t>
            </w:r>
          </w:p>
        </w:tc>
      </w:tr>
      <w:tr>
        <w:trPr>
          <w:trHeight w:val="565" w:hRule="atLeast"/>
        </w:trPr>
        <w:tc>
          <w:tcPr>
            <w:tcW w:w="6971" w:type="dxa"/>
          </w:tcPr>
          <w:p>
            <w:pPr>
              <w:pStyle w:val="TableParagraph"/>
              <w:spacing w:line="284" w:lineRule="exact"/>
              <w:ind w:left="69" w:right="114" w:firstLine="583"/>
              <w:rPr>
                <w:sz w:val="20"/>
              </w:rPr>
            </w:pPr>
            <w:r>
              <w:rPr>
                <w:spacing w:val="-6"/>
                <w:sz w:val="20"/>
              </w:rPr>
              <w:t>623</w:t>
            </w:r>
            <w:r>
              <w:rPr>
                <w:spacing w:val="-9"/>
                <w:sz w:val="20"/>
              </w:rPr>
              <w:t> </w:t>
            </w:r>
            <w:r>
              <w:rPr>
                <w:spacing w:val="-6"/>
                <w:sz w:val="20"/>
              </w:rPr>
              <w:t>Construcción</w:t>
            </w:r>
            <w:r>
              <w:rPr>
                <w:spacing w:val="-11"/>
                <w:sz w:val="20"/>
              </w:rPr>
              <w:t> </w:t>
            </w:r>
            <w:r>
              <w:rPr>
                <w:spacing w:val="-6"/>
                <w:sz w:val="20"/>
              </w:rPr>
              <w:t>de</w:t>
            </w:r>
            <w:r>
              <w:rPr>
                <w:spacing w:val="-10"/>
                <w:sz w:val="20"/>
              </w:rPr>
              <w:t> </w:t>
            </w:r>
            <w:r>
              <w:rPr>
                <w:spacing w:val="-6"/>
                <w:sz w:val="20"/>
              </w:rPr>
              <w:t>obras</w:t>
            </w:r>
            <w:r>
              <w:rPr>
                <w:spacing w:val="-13"/>
                <w:sz w:val="20"/>
              </w:rPr>
              <w:t> </w:t>
            </w:r>
            <w:r>
              <w:rPr>
                <w:spacing w:val="-6"/>
                <w:sz w:val="20"/>
              </w:rPr>
              <w:t>para</w:t>
            </w:r>
            <w:r>
              <w:rPr>
                <w:spacing w:val="-7"/>
                <w:sz w:val="20"/>
              </w:rPr>
              <w:t> </w:t>
            </w:r>
            <w:r>
              <w:rPr>
                <w:spacing w:val="-6"/>
                <w:sz w:val="20"/>
              </w:rPr>
              <w:t>el</w:t>
            </w:r>
            <w:r>
              <w:rPr>
                <w:spacing w:val="-10"/>
                <w:sz w:val="20"/>
              </w:rPr>
              <w:t> </w:t>
            </w:r>
            <w:r>
              <w:rPr>
                <w:spacing w:val="-6"/>
                <w:sz w:val="20"/>
              </w:rPr>
              <w:t>abastecimiento</w:t>
            </w:r>
            <w:r>
              <w:rPr>
                <w:spacing w:val="-9"/>
                <w:sz w:val="20"/>
              </w:rPr>
              <w:t> </w:t>
            </w:r>
            <w:r>
              <w:rPr>
                <w:spacing w:val="-6"/>
                <w:sz w:val="20"/>
              </w:rPr>
              <w:t>de</w:t>
            </w:r>
            <w:r>
              <w:rPr>
                <w:spacing w:val="-10"/>
                <w:sz w:val="20"/>
              </w:rPr>
              <w:t> </w:t>
            </w:r>
            <w:r>
              <w:rPr>
                <w:spacing w:val="-6"/>
                <w:sz w:val="20"/>
              </w:rPr>
              <w:t>agua,</w:t>
            </w:r>
            <w:r>
              <w:rPr>
                <w:spacing w:val="-9"/>
                <w:sz w:val="20"/>
              </w:rPr>
              <w:t> </w:t>
            </w:r>
            <w:r>
              <w:rPr>
                <w:spacing w:val="-6"/>
                <w:sz w:val="20"/>
              </w:rPr>
              <w:t>petróleo,</w:t>
            </w:r>
            <w:r>
              <w:rPr>
                <w:spacing w:val="-9"/>
                <w:sz w:val="20"/>
              </w:rPr>
              <w:t> </w:t>
            </w:r>
            <w:r>
              <w:rPr>
                <w:spacing w:val="-6"/>
                <w:sz w:val="20"/>
              </w:rPr>
              <w:t>gas, </w:t>
            </w:r>
            <w:r>
              <w:rPr>
                <w:sz w:val="20"/>
              </w:rPr>
              <w:t>electricidad</w:t>
            </w:r>
            <w:r>
              <w:rPr>
                <w:spacing w:val="-13"/>
                <w:sz w:val="20"/>
              </w:rPr>
              <w:t> </w:t>
            </w:r>
            <w:r>
              <w:rPr>
                <w:sz w:val="20"/>
              </w:rPr>
              <w:t>y</w:t>
            </w:r>
            <w:r>
              <w:rPr>
                <w:spacing w:val="-13"/>
                <w:sz w:val="20"/>
              </w:rPr>
              <w:t> </w:t>
            </w:r>
            <w:r>
              <w:rPr>
                <w:sz w:val="20"/>
              </w:rPr>
              <w:t>telecomunicaciones</w:t>
            </w:r>
          </w:p>
        </w:tc>
        <w:tc>
          <w:tcPr>
            <w:tcW w:w="2312" w:type="dxa"/>
          </w:tcPr>
          <w:p>
            <w:pPr>
              <w:pStyle w:val="TableParagraph"/>
              <w:spacing w:before="101"/>
              <w:rPr>
                <w:sz w:val="20"/>
              </w:rPr>
            </w:pPr>
          </w:p>
          <w:p>
            <w:pPr>
              <w:pStyle w:val="TableParagraph"/>
              <w:spacing w:line="215" w:lineRule="exact"/>
              <w:ind w:right="54"/>
              <w:jc w:val="right"/>
              <w:rPr>
                <w:sz w:val="20"/>
              </w:rPr>
            </w:pPr>
            <w:r>
              <w:rPr>
                <w:spacing w:val="-10"/>
                <w:sz w:val="20"/>
              </w:rPr>
              <w:t>0</w:t>
            </w:r>
          </w:p>
        </w:tc>
      </w:tr>
      <w:tr>
        <w:trPr>
          <w:trHeight w:val="283" w:hRule="atLeast"/>
        </w:trPr>
        <w:tc>
          <w:tcPr>
            <w:tcW w:w="6971" w:type="dxa"/>
          </w:tcPr>
          <w:p>
            <w:pPr>
              <w:pStyle w:val="TableParagraph"/>
              <w:spacing w:line="215" w:lineRule="exact" w:before="48"/>
              <w:ind w:left="652"/>
              <w:rPr>
                <w:sz w:val="20"/>
              </w:rPr>
            </w:pPr>
            <w:r>
              <w:rPr>
                <w:spacing w:val="-6"/>
                <w:sz w:val="20"/>
              </w:rPr>
              <w:t>624</w:t>
            </w:r>
            <w:r>
              <w:rPr>
                <w:spacing w:val="-9"/>
                <w:sz w:val="20"/>
              </w:rPr>
              <w:t> </w:t>
            </w:r>
            <w:r>
              <w:rPr>
                <w:spacing w:val="-6"/>
                <w:sz w:val="20"/>
              </w:rPr>
              <w:t>División</w:t>
            </w:r>
            <w:r>
              <w:rPr>
                <w:spacing w:val="-13"/>
                <w:sz w:val="20"/>
              </w:rPr>
              <w:t> </w:t>
            </w:r>
            <w:r>
              <w:rPr>
                <w:spacing w:val="-6"/>
                <w:sz w:val="20"/>
              </w:rPr>
              <w:t>de</w:t>
            </w:r>
            <w:r>
              <w:rPr>
                <w:spacing w:val="-9"/>
                <w:sz w:val="20"/>
              </w:rPr>
              <w:t> </w:t>
            </w:r>
            <w:r>
              <w:rPr>
                <w:spacing w:val="-6"/>
                <w:sz w:val="20"/>
              </w:rPr>
              <w:t>terrenos</w:t>
            </w:r>
            <w:r>
              <w:rPr>
                <w:spacing w:val="-10"/>
                <w:sz w:val="20"/>
              </w:rPr>
              <w:t> </w:t>
            </w:r>
            <w:r>
              <w:rPr>
                <w:spacing w:val="-6"/>
                <w:sz w:val="20"/>
              </w:rPr>
              <w:t>y</w:t>
            </w:r>
            <w:r>
              <w:rPr>
                <w:spacing w:val="-10"/>
                <w:sz w:val="20"/>
              </w:rPr>
              <w:t> </w:t>
            </w:r>
            <w:r>
              <w:rPr>
                <w:spacing w:val="-6"/>
                <w:sz w:val="20"/>
              </w:rPr>
              <w:t>construcción</w:t>
            </w:r>
            <w:r>
              <w:rPr>
                <w:spacing w:val="-11"/>
                <w:sz w:val="20"/>
              </w:rPr>
              <w:t> </w:t>
            </w:r>
            <w:r>
              <w:rPr>
                <w:spacing w:val="-6"/>
                <w:sz w:val="20"/>
              </w:rPr>
              <w:t>de</w:t>
            </w:r>
            <w:r>
              <w:rPr>
                <w:spacing w:val="-9"/>
                <w:sz w:val="20"/>
              </w:rPr>
              <w:t> </w:t>
            </w:r>
            <w:r>
              <w:rPr>
                <w:spacing w:val="-6"/>
                <w:sz w:val="20"/>
              </w:rPr>
              <w:t>obras</w:t>
            </w:r>
            <w:r>
              <w:rPr>
                <w:spacing w:val="-12"/>
                <w:sz w:val="20"/>
              </w:rPr>
              <w:t> </w:t>
            </w:r>
            <w:r>
              <w:rPr>
                <w:spacing w:val="-6"/>
                <w:sz w:val="20"/>
              </w:rPr>
              <w:t>de</w:t>
            </w:r>
            <w:r>
              <w:rPr>
                <w:spacing w:val="-9"/>
                <w:sz w:val="20"/>
              </w:rPr>
              <w:t> </w:t>
            </w:r>
            <w:r>
              <w:rPr>
                <w:spacing w:val="-6"/>
                <w:sz w:val="20"/>
              </w:rPr>
              <w:t>urbanización</w:t>
            </w:r>
          </w:p>
        </w:tc>
        <w:tc>
          <w:tcPr>
            <w:tcW w:w="2312" w:type="dxa"/>
          </w:tcPr>
          <w:p>
            <w:pPr>
              <w:pStyle w:val="TableParagraph"/>
              <w:spacing w:line="215" w:lineRule="exact" w:before="48"/>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625</w:t>
            </w:r>
            <w:r>
              <w:rPr>
                <w:spacing w:val="-9"/>
                <w:sz w:val="20"/>
              </w:rPr>
              <w:t> </w:t>
            </w:r>
            <w:r>
              <w:rPr>
                <w:spacing w:val="-6"/>
                <w:sz w:val="20"/>
              </w:rPr>
              <w:t>Construcción</w:t>
            </w:r>
            <w:r>
              <w:rPr>
                <w:spacing w:val="-11"/>
                <w:sz w:val="20"/>
              </w:rPr>
              <w:t> </w:t>
            </w:r>
            <w:r>
              <w:rPr>
                <w:spacing w:val="-6"/>
                <w:sz w:val="20"/>
              </w:rPr>
              <w:t>de</w:t>
            </w:r>
            <w:r>
              <w:rPr>
                <w:spacing w:val="-7"/>
                <w:sz w:val="20"/>
              </w:rPr>
              <w:t> </w:t>
            </w:r>
            <w:r>
              <w:rPr>
                <w:spacing w:val="-6"/>
                <w:sz w:val="20"/>
              </w:rPr>
              <w:t>vías</w:t>
            </w:r>
            <w:r>
              <w:rPr>
                <w:spacing w:val="-13"/>
                <w:sz w:val="20"/>
              </w:rPr>
              <w:t> </w:t>
            </w:r>
            <w:r>
              <w:rPr>
                <w:spacing w:val="-6"/>
                <w:sz w:val="20"/>
              </w:rPr>
              <w:t>de</w:t>
            </w:r>
            <w:r>
              <w:rPr>
                <w:spacing w:val="-10"/>
                <w:sz w:val="20"/>
              </w:rPr>
              <w:t> </w:t>
            </w:r>
            <w:r>
              <w:rPr>
                <w:spacing w:val="-6"/>
                <w:sz w:val="20"/>
              </w:rPr>
              <w:t>comunicación</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5" w:lineRule="exact" w:before="50"/>
              <w:ind w:left="652"/>
              <w:rPr>
                <w:sz w:val="20"/>
              </w:rPr>
            </w:pPr>
            <w:r>
              <w:rPr>
                <w:spacing w:val="-6"/>
                <w:sz w:val="20"/>
              </w:rPr>
              <w:t>626</w:t>
            </w:r>
            <w:r>
              <w:rPr>
                <w:spacing w:val="-10"/>
                <w:sz w:val="20"/>
              </w:rPr>
              <w:t> </w:t>
            </w:r>
            <w:r>
              <w:rPr>
                <w:spacing w:val="-6"/>
                <w:sz w:val="20"/>
              </w:rPr>
              <w:t>Otras</w:t>
            </w:r>
            <w:r>
              <w:rPr>
                <w:spacing w:val="-12"/>
                <w:sz w:val="20"/>
              </w:rPr>
              <w:t> </w:t>
            </w:r>
            <w:r>
              <w:rPr>
                <w:spacing w:val="-6"/>
                <w:sz w:val="20"/>
              </w:rPr>
              <w:t>construcciones</w:t>
            </w:r>
            <w:r>
              <w:rPr>
                <w:spacing w:val="-11"/>
                <w:sz w:val="20"/>
              </w:rPr>
              <w:t> </w:t>
            </w:r>
            <w:r>
              <w:rPr>
                <w:spacing w:val="-6"/>
                <w:sz w:val="20"/>
              </w:rPr>
              <w:t>de</w:t>
            </w:r>
            <w:r>
              <w:rPr>
                <w:spacing w:val="-11"/>
                <w:sz w:val="20"/>
              </w:rPr>
              <w:t> </w:t>
            </w:r>
            <w:r>
              <w:rPr>
                <w:spacing w:val="-6"/>
                <w:sz w:val="20"/>
              </w:rPr>
              <w:t>ingeniería</w:t>
            </w:r>
            <w:r>
              <w:rPr>
                <w:spacing w:val="-10"/>
                <w:sz w:val="20"/>
              </w:rPr>
              <w:t> </w:t>
            </w:r>
            <w:r>
              <w:rPr>
                <w:spacing w:val="-6"/>
                <w:sz w:val="20"/>
              </w:rPr>
              <w:t>civil</w:t>
            </w:r>
            <w:r>
              <w:rPr>
                <w:spacing w:val="-11"/>
                <w:sz w:val="20"/>
              </w:rPr>
              <w:t> </w:t>
            </w:r>
            <w:r>
              <w:rPr>
                <w:spacing w:val="-6"/>
                <w:sz w:val="20"/>
              </w:rPr>
              <w:t>u</w:t>
            </w:r>
            <w:r>
              <w:rPr>
                <w:spacing w:val="-11"/>
                <w:sz w:val="20"/>
              </w:rPr>
              <w:t> </w:t>
            </w:r>
            <w:r>
              <w:rPr>
                <w:spacing w:val="-6"/>
                <w:sz w:val="20"/>
              </w:rPr>
              <w:t>obra</w:t>
            </w:r>
            <w:r>
              <w:rPr>
                <w:spacing w:val="-11"/>
                <w:sz w:val="20"/>
              </w:rPr>
              <w:t> </w:t>
            </w:r>
            <w:r>
              <w:rPr>
                <w:spacing w:val="-6"/>
                <w:sz w:val="20"/>
              </w:rPr>
              <w:t>pesada</w:t>
            </w:r>
          </w:p>
        </w:tc>
        <w:tc>
          <w:tcPr>
            <w:tcW w:w="2312" w:type="dxa"/>
          </w:tcPr>
          <w:p>
            <w:pPr>
              <w:pStyle w:val="TableParagraph"/>
              <w:spacing w:line="215" w:lineRule="exact" w:before="50"/>
              <w:ind w:right="54"/>
              <w:jc w:val="right"/>
              <w:rPr>
                <w:sz w:val="20"/>
              </w:rPr>
            </w:pPr>
            <w:r>
              <w:rPr>
                <w:spacing w:val="-10"/>
                <w:sz w:val="20"/>
              </w:rPr>
              <w:t>0</w:t>
            </w:r>
          </w:p>
        </w:tc>
      </w:tr>
      <w:tr>
        <w:trPr>
          <w:trHeight w:val="283" w:hRule="atLeast"/>
        </w:trPr>
        <w:tc>
          <w:tcPr>
            <w:tcW w:w="6971" w:type="dxa"/>
          </w:tcPr>
          <w:p>
            <w:pPr>
              <w:pStyle w:val="TableParagraph"/>
              <w:spacing w:line="215" w:lineRule="exact" w:before="49"/>
              <w:ind w:left="652"/>
              <w:rPr>
                <w:sz w:val="20"/>
              </w:rPr>
            </w:pPr>
            <w:r>
              <w:rPr>
                <w:spacing w:val="-6"/>
                <w:sz w:val="20"/>
              </w:rPr>
              <w:t>627</w:t>
            </w:r>
            <w:r>
              <w:rPr>
                <w:spacing w:val="-12"/>
                <w:sz w:val="20"/>
              </w:rPr>
              <w:t> </w:t>
            </w:r>
            <w:r>
              <w:rPr>
                <w:spacing w:val="-6"/>
                <w:sz w:val="20"/>
              </w:rPr>
              <w:t>Instalaciones</w:t>
            </w:r>
            <w:r>
              <w:rPr>
                <w:spacing w:val="-9"/>
                <w:sz w:val="20"/>
              </w:rPr>
              <w:t> </w:t>
            </w:r>
            <w:r>
              <w:rPr>
                <w:spacing w:val="-6"/>
                <w:sz w:val="20"/>
              </w:rPr>
              <w:t>y</w:t>
            </w:r>
            <w:r>
              <w:rPr>
                <w:spacing w:val="-12"/>
                <w:sz w:val="20"/>
              </w:rPr>
              <w:t> </w:t>
            </w:r>
            <w:r>
              <w:rPr>
                <w:spacing w:val="-6"/>
                <w:sz w:val="20"/>
              </w:rPr>
              <w:t>equipamiento</w:t>
            </w:r>
            <w:r>
              <w:rPr>
                <w:spacing w:val="-12"/>
                <w:sz w:val="20"/>
              </w:rPr>
              <w:t> </w:t>
            </w:r>
            <w:r>
              <w:rPr>
                <w:spacing w:val="-6"/>
                <w:sz w:val="20"/>
              </w:rPr>
              <w:t>en</w:t>
            </w:r>
            <w:r>
              <w:rPr>
                <w:spacing w:val="-12"/>
                <w:sz w:val="20"/>
              </w:rPr>
              <w:t> </w:t>
            </w:r>
            <w:r>
              <w:rPr>
                <w:spacing w:val="-6"/>
                <w:sz w:val="20"/>
              </w:rPr>
              <w:t>construcciones</w:t>
            </w:r>
          </w:p>
        </w:tc>
        <w:tc>
          <w:tcPr>
            <w:tcW w:w="2312" w:type="dxa"/>
          </w:tcPr>
          <w:p>
            <w:pPr>
              <w:pStyle w:val="TableParagraph"/>
              <w:spacing w:line="215" w:lineRule="exact" w:before="49"/>
              <w:ind w:right="54"/>
              <w:jc w:val="right"/>
              <w:rPr>
                <w:sz w:val="20"/>
              </w:rPr>
            </w:pPr>
            <w:r>
              <w:rPr>
                <w:spacing w:val="-10"/>
                <w:sz w:val="20"/>
              </w:rPr>
              <w:t>0</w:t>
            </w:r>
          </w:p>
        </w:tc>
      </w:tr>
      <w:tr>
        <w:trPr>
          <w:trHeight w:val="285" w:hRule="atLeast"/>
        </w:trPr>
        <w:tc>
          <w:tcPr>
            <w:tcW w:w="6971" w:type="dxa"/>
          </w:tcPr>
          <w:p>
            <w:pPr>
              <w:pStyle w:val="TableParagraph"/>
              <w:spacing w:line="215" w:lineRule="exact" w:before="50"/>
              <w:ind w:right="833"/>
              <w:jc w:val="right"/>
              <w:rPr>
                <w:sz w:val="20"/>
              </w:rPr>
            </w:pPr>
            <w:r>
              <w:rPr>
                <w:spacing w:val="-6"/>
                <w:sz w:val="20"/>
              </w:rPr>
              <w:t>629</w:t>
            </w:r>
            <w:r>
              <w:rPr>
                <w:spacing w:val="-11"/>
                <w:sz w:val="20"/>
              </w:rPr>
              <w:t> </w:t>
            </w:r>
            <w:r>
              <w:rPr>
                <w:spacing w:val="-6"/>
                <w:sz w:val="20"/>
              </w:rPr>
              <w:t>Trabajos</w:t>
            </w:r>
            <w:r>
              <w:rPr>
                <w:spacing w:val="-11"/>
                <w:sz w:val="20"/>
              </w:rPr>
              <w:t> </w:t>
            </w:r>
            <w:r>
              <w:rPr>
                <w:spacing w:val="-6"/>
                <w:sz w:val="20"/>
              </w:rPr>
              <w:t>de</w:t>
            </w:r>
            <w:r>
              <w:rPr>
                <w:spacing w:val="-10"/>
                <w:sz w:val="20"/>
              </w:rPr>
              <w:t> </w:t>
            </w:r>
            <w:r>
              <w:rPr>
                <w:spacing w:val="-6"/>
                <w:sz w:val="20"/>
              </w:rPr>
              <w:t>acabados</w:t>
            </w:r>
            <w:r>
              <w:rPr>
                <w:spacing w:val="-11"/>
                <w:sz w:val="20"/>
              </w:rPr>
              <w:t> </w:t>
            </w:r>
            <w:r>
              <w:rPr>
                <w:spacing w:val="-6"/>
                <w:sz w:val="20"/>
              </w:rPr>
              <w:t>en</w:t>
            </w:r>
            <w:r>
              <w:rPr>
                <w:spacing w:val="-11"/>
                <w:sz w:val="20"/>
              </w:rPr>
              <w:t> </w:t>
            </w:r>
            <w:r>
              <w:rPr>
                <w:spacing w:val="-6"/>
                <w:sz w:val="20"/>
              </w:rPr>
              <w:t>edificaciones</w:t>
            </w:r>
            <w:r>
              <w:rPr>
                <w:spacing w:val="-11"/>
                <w:sz w:val="20"/>
              </w:rPr>
              <w:t> </w:t>
            </w:r>
            <w:r>
              <w:rPr>
                <w:spacing w:val="-6"/>
                <w:sz w:val="20"/>
              </w:rPr>
              <w:t>y</w:t>
            </w:r>
            <w:r>
              <w:rPr>
                <w:spacing w:val="-11"/>
                <w:sz w:val="20"/>
              </w:rPr>
              <w:t> </w:t>
            </w:r>
            <w:r>
              <w:rPr>
                <w:spacing w:val="-6"/>
                <w:sz w:val="20"/>
              </w:rPr>
              <w:t>otros</w:t>
            </w:r>
            <w:r>
              <w:rPr>
                <w:spacing w:val="-11"/>
                <w:sz w:val="20"/>
              </w:rPr>
              <w:t> </w:t>
            </w:r>
            <w:r>
              <w:rPr>
                <w:spacing w:val="-6"/>
                <w:sz w:val="20"/>
              </w:rPr>
              <w:t>trabajos</w:t>
            </w:r>
            <w:r>
              <w:rPr>
                <w:spacing w:val="-10"/>
                <w:sz w:val="20"/>
              </w:rPr>
              <w:t> </w:t>
            </w:r>
            <w:r>
              <w:rPr>
                <w:spacing w:val="-6"/>
                <w:sz w:val="20"/>
              </w:rPr>
              <w:t>especializados</w:t>
            </w:r>
          </w:p>
        </w:tc>
        <w:tc>
          <w:tcPr>
            <w:tcW w:w="2312" w:type="dxa"/>
          </w:tcPr>
          <w:p>
            <w:pPr>
              <w:pStyle w:val="TableParagraph"/>
              <w:spacing w:line="215" w:lineRule="exact" w:before="50"/>
              <w:ind w:right="54"/>
              <w:jc w:val="right"/>
              <w:rPr>
                <w:sz w:val="20"/>
              </w:rPr>
            </w:pPr>
            <w:r>
              <w:rPr>
                <w:spacing w:val="-10"/>
                <w:sz w:val="20"/>
              </w:rPr>
              <w:t>0</w:t>
            </w:r>
          </w:p>
        </w:tc>
      </w:tr>
      <w:tr>
        <w:trPr>
          <w:trHeight w:val="282" w:hRule="atLeast"/>
        </w:trPr>
        <w:tc>
          <w:tcPr>
            <w:tcW w:w="6971" w:type="dxa"/>
          </w:tcPr>
          <w:p>
            <w:pPr>
              <w:pStyle w:val="TableParagraph"/>
              <w:spacing w:line="210" w:lineRule="exact" w:before="53"/>
              <w:ind w:left="263"/>
              <w:rPr>
                <w:b/>
                <w:sz w:val="20"/>
              </w:rPr>
            </w:pPr>
            <w:r>
              <w:rPr>
                <w:b/>
                <w:spacing w:val="-6"/>
                <w:sz w:val="20"/>
              </w:rPr>
              <w:t>6300</w:t>
            </w:r>
            <w:r>
              <w:rPr>
                <w:b/>
                <w:spacing w:val="-15"/>
                <w:sz w:val="20"/>
              </w:rPr>
              <w:t> </w:t>
            </w:r>
            <w:r>
              <w:rPr>
                <w:b/>
                <w:spacing w:val="-6"/>
                <w:sz w:val="20"/>
              </w:rPr>
              <w:t>PROYECTOS</w:t>
            </w:r>
            <w:r>
              <w:rPr>
                <w:b/>
                <w:spacing w:val="-12"/>
                <w:sz w:val="20"/>
              </w:rPr>
              <w:t> </w:t>
            </w:r>
            <w:r>
              <w:rPr>
                <w:b/>
                <w:spacing w:val="-6"/>
                <w:sz w:val="20"/>
              </w:rPr>
              <w:t>PRODUCTIVOS</w:t>
            </w:r>
            <w:r>
              <w:rPr>
                <w:b/>
                <w:spacing w:val="-12"/>
                <w:sz w:val="20"/>
              </w:rPr>
              <w:t> </w:t>
            </w:r>
            <w:r>
              <w:rPr>
                <w:b/>
                <w:spacing w:val="-6"/>
                <w:sz w:val="20"/>
              </w:rPr>
              <w:t>Y</w:t>
            </w:r>
            <w:r>
              <w:rPr>
                <w:b/>
                <w:spacing w:val="-12"/>
                <w:sz w:val="20"/>
              </w:rPr>
              <w:t> </w:t>
            </w:r>
            <w:r>
              <w:rPr>
                <w:b/>
                <w:spacing w:val="-6"/>
                <w:sz w:val="20"/>
              </w:rPr>
              <w:t>ACCIONES</w:t>
            </w:r>
            <w:r>
              <w:rPr>
                <w:b/>
                <w:spacing w:val="-12"/>
                <w:sz w:val="20"/>
              </w:rPr>
              <w:t> </w:t>
            </w:r>
            <w:r>
              <w:rPr>
                <w:b/>
                <w:spacing w:val="-6"/>
                <w:sz w:val="20"/>
              </w:rPr>
              <w:t>DE</w:t>
            </w:r>
            <w:r>
              <w:rPr>
                <w:b/>
                <w:spacing w:val="-12"/>
                <w:sz w:val="20"/>
              </w:rPr>
              <w:t> </w:t>
            </w:r>
            <w:r>
              <w:rPr>
                <w:b/>
                <w:spacing w:val="-6"/>
                <w:sz w:val="20"/>
              </w:rPr>
              <w:t>FOMENTO</w:t>
            </w:r>
          </w:p>
        </w:tc>
        <w:tc>
          <w:tcPr>
            <w:tcW w:w="2312" w:type="dxa"/>
          </w:tcPr>
          <w:p>
            <w:pPr>
              <w:pStyle w:val="TableParagraph"/>
              <w:spacing w:line="210" w:lineRule="exact" w:before="53"/>
              <w:ind w:right="54"/>
              <w:jc w:val="right"/>
              <w:rPr>
                <w:b/>
                <w:sz w:val="20"/>
              </w:rPr>
            </w:pPr>
            <w:r>
              <w:rPr>
                <w:b/>
                <w:spacing w:val="-10"/>
                <w:sz w:val="20"/>
              </w:rPr>
              <w:t>0</w:t>
            </w:r>
          </w:p>
        </w:tc>
      </w:tr>
      <w:tr>
        <w:trPr>
          <w:trHeight w:val="568" w:hRule="atLeast"/>
        </w:trPr>
        <w:tc>
          <w:tcPr>
            <w:tcW w:w="6971" w:type="dxa"/>
          </w:tcPr>
          <w:p>
            <w:pPr>
              <w:pStyle w:val="TableParagraph"/>
              <w:spacing w:line="284" w:lineRule="exact"/>
              <w:ind w:left="69" w:firstLine="583"/>
              <w:rPr>
                <w:sz w:val="20"/>
              </w:rPr>
            </w:pPr>
            <w:r>
              <w:rPr>
                <w:spacing w:val="-6"/>
                <w:sz w:val="20"/>
              </w:rPr>
              <w:t>631</w:t>
            </w:r>
            <w:r>
              <w:rPr>
                <w:spacing w:val="-10"/>
                <w:sz w:val="20"/>
              </w:rPr>
              <w:t> </w:t>
            </w:r>
            <w:r>
              <w:rPr>
                <w:spacing w:val="-6"/>
                <w:sz w:val="20"/>
              </w:rPr>
              <w:t>Estudios, formulación</w:t>
            </w:r>
            <w:r>
              <w:rPr>
                <w:spacing w:val="-8"/>
                <w:sz w:val="20"/>
              </w:rPr>
              <w:t> </w:t>
            </w:r>
            <w:r>
              <w:rPr>
                <w:spacing w:val="-6"/>
                <w:sz w:val="20"/>
              </w:rPr>
              <w:t>y</w:t>
            </w:r>
            <w:r>
              <w:rPr>
                <w:spacing w:val="-10"/>
                <w:sz w:val="20"/>
              </w:rPr>
              <w:t> </w:t>
            </w:r>
            <w:r>
              <w:rPr>
                <w:spacing w:val="-6"/>
                <w:sz w:val="20"/>
              </w:rPr>
              <w:t>evaluación</w:t>
            </w:r>
            <w:r>
              <w:rPr>
                <w:spacing w:val="-13"/>
                <w:sz w:val="20"/>
              </w:rPr>
              <w:t> </w:t>
            </w:r>
            <w:r>
              <w:rPr>
                <w:spacing w:val="-6"/>
                <w:sz w:val="20"/>
              </w:rPr>
              <w:t>de</w:t>
            </w:r>
            <w:r>
              <w:rPr>
                <w:spacing w:val="-11"/>
                <w:sz w:val="20"/>
              </w:rPr>
              <w:t> </w:t>
            </w:r>
            <w:r>
              <w:rPr>
                <w:spacing w:val="-6"/>
                <w:sz w:val="20"/>
              </w:rPr>
              <w:t>proyectos</w:t>
            </w:r>
            <w:r>
              <w:rPr>
                <w:spacing w:val="-12"/>
                <w:sz w:val="20"/>
              </w:rPr>
              <w:t> </w:t>
            </w:r>
            <w:r>
              <w:rPr>
                <w:spacing w:val="-6"/>
                <w:sz w:val="20"/>
              </w:rPr>
              <w:t>productivos</w:t>
            </w:r>
            <w:r>
              <w:rPr>
                <w:spacing w:val="-10"/>
                <w:sz w:val="20"/>
              </w:rPr>
              <w:t> </w:t>
            </w:r>
            <w:r>
              <w:rPr>
                <w:spacing w:val="-6"/>
                <w:sz w:val="20"/>
              </w:rPr>
              <w:t>no</w:t>
            </w:r>
            <w:r>
              <w:rPr>
                <w:spacing w:val="-8"/>
                <w:sz w:val="20"/>
              </w:rPr>
              <w:t> </w:t>
            </w:r>
            <w:r>
              <w:rPr>
                <w:spacing w:val="-6"/>
                <w:sz w:val="20"/>
              </w:rPr>
              <w:t>incluidos</w:t>
            </w:r>
            <w:r>
              <w:rPr>
                <w:spacing w:val="-10"/>
                <w:sz w:val="20"/>
              </w:rPr>
              <w:t> </w:t>
            </w:r>
            <w:r>
              <w:rPr>
                <w:spacing w:val="-6"/>
                <w:sz w:val="20"/>
              </w:rPr>
              <w:t>en </w:t>
            </w:r>
            <w:r>
              <w:rPr>
                <w:sz w:val="20"/>
              </w:rPr>
              <w:t>conceptos</w:t>
            </w:r>
            <w:r>
              <w:rPr>
                <w:spacing w:val="-13"/>
                <w:sz w:val="20"/>
              </w:rPr>
              <w:t> </w:t>
            </w:r>
            <w:r>
              <w:rPr>
                <w:sz w:val="20"/>
              </w:rPr>
              <w:t>anteriores</w:t>
            </w:r>
            <w:r>
              <w:rPr>
                <w:spacing w:val="-15"/>
                <w:sz w:val="20"/>
              </w:rPr>
              <w:t> </w:t>
            </w:r>
            <w:r>
              <w:rPr>
                <w:sz w:val="20"/>
              </w:rPr>
              <w:t>de</w:t>
            </w:r>
            <w:r>
              <w:rPr>
                <w:spacing w:val="-14"/>
                <w:sz w:val="20"/>
              </w:rPr>
              <w:t> </w:t>
            </w:r>
            <w:r>
              <w:rPr>
                <w:sz w:val="20"/>
              </w:rPr>
              <w:t>este</w:t>
            </w:r>
            <w:r>
              <w:rPr>
                <w:spacing w:val="-14"/>
                <w:sz w:val="20"/>
              </w:rPr>
              <w:t> </w:t>
            </w:r>
            <w:r>
              <w:rPr>
                <w:sz w:val="20"/>
              </w:rPr>
              <w:t>capítulo</w:t>
            </w:r>
          </w:p>
        </w:tc>
        <w:tc>
          <w:tcPr>
            <w:tcW w:w="2312" w:type="dxa"/>
          </w:tcPr>
          <w:p>
            <w:pPr>
              <w:pStyle w:val="TableParagraph"/>
              <w:spacing w:before="103"/>
              <w:rPr>
                <w:sz w:val="20"/>
              </w:rPr>
            </w:pPr>
          </w:p>
          <w:p>
            <w:pPr>
              <w:pStyle w:val="TableParagraph"/>
              <w:spacing w:line="215" w:lineRule="exact" w:before="1"/>
              <w:ind w:right="54"/>
              <w:jc w:val="right"/>
              <w:rPr>
                <w:sz w:val="20"/>
              </w:rPr>
            </w:pPr>
            <w:r>
              <w:rPr>
                <w:spacing w:val="-10"/>
                <w:sz w:val="20"/>
              </w:rPr>
              <w:t>0</w:t>
            </w:r>
          </w:p>
        </w:tc>
      </w:tr>
      <w:tr>
        <w:trPr>
          <w:trHeight w:val="568" w:hRule="atLeast"/>
        </w:trPr>
        <w:tc>
          <w:tcPr>
            <w:tcW w:w="6971" w:type="dxa"/>
          </w:tcPr>
          <w:p>
            <w:pPr>
              <w:pStyle w:val="TableParagraph"/>
              <w:spacing w:line="286" w:lineRule="exact"/>
              <w:ind w:left="69" w:right="114" w:firstLine="583"/>
              <w:rPr>
                <w:sz w:val="20"/>
              </w:rPr>
            </w:pPr>
            <w:r>
              <w:rPr>
                <w:spacing w:val="-6"/>
                <w:sz w:val="20"/>
              </w:rPr>
              <w:t>632</w:t>
            </w:r>
            <w:r>
              <w:rPr>
                <w:spacing w:val="-10"/>
                <w:sz w:val="20"/>
              </w:rPr>
              <w:t> </w:t>
            </w:r>
            <w:r>
              <w:rPr>
                <w:spacing w:val="-6"/>
                <w:sz w:val="20"/>
              </w:rPr>
              <w:t>Ejecución</w:t>
            </w:r>
            <w:r>
              <w:rPr>
                <w:spacing w:val="-10"/>
                <w:sz w:val="20"/>
              </w:rPr>
              <w:t> </w:t>
            </w:r>
            <w:r>
              <w:rPr>
                <w:spacing w:val="-6"/>
                <w:sz w:val="20"/>
              </w:rPr>
              <w:t>de</w:t>
            </w:r>
            <w:r>
              <w:rPr>
                <w:spacing w:val="-11"/>
                <w:sz w:val="20"/>
              </w:rPr>
              <w:t> </w:t>
            </w:r>
            <w:r>
              <w:rPr>
                <w:spacing w:val="-6"/>
                <w:sz w:val="20"/>
              </w:rPr>
              <w:t>proyectos</w:t>
            </w:r>
            <w:r>
              <w:rPr>
                <w:spacing w:val="-10"/>
                <w:sz w:val="20"/>
              </w:rPr>
              <w:t> </w:t>
            </w:r>
            <w:r>
              <w:rPr>
                <w:spacing w:val="-6"/>
                <w:sz w:val="20"/>
              </w:rPr>
              <w:t>productivos</w:t>
            </w:r>
            <w:r>
              <w:rPr>
                <w:spacing w:val="-7"/>
                <w:sz w:val="20"/>
              </w:rPr>
              <w:t> </w:t>
            </w:r>
            <w:r>
              <w:rPr>
                <w:spacing w:val="-6"/>
                <w:sz w:val="20"/>
              </w:rPr>
              <w:t>no</w:t>
            </w:r>
            <w:r>
              <w:rPr>
                <w:spacing w:val="-8"/>
                <w:sz w:val="20"/>
              </w:rPr>
              <w:t> </w:t>
            </w:r>
            <w:r>
              <w:rPr>
                <w:spacing w:val="-6"/>
                <w:sz w:val="20"/>
              </w:rPr>
              <w:t>incluidos</w:t>
            </w:r>
            <w:r>
              <w:rPr>
                <w:spacing w:val="-10"/>
                <w:sz w:val="20"/>
              </w:rPr>
              <w:t> </w:t>
            </w:r>
            <w:r>
              <w:rPr>
                <w:spacing w:val="-6"/>
                <w:sz w:val="20"/>
              </w:rPr>
              <w:t>en</w:t>
            </w:r>
            <w:r>
              <w:rPr>
                <w:spacing w:val="-10"/>
                <w:sz w:val="20"/>
              </w:rPr>
              <w:t> </w:t>
            </w:r>
            <w:r>
              <w:rPr>
                <w:spacing w:val="-6"/>
                <w:sz w:val="20"/>
              </w:rPr>
              <w:t>conceptos</w:t>
            </w:r>
            <w:r>
              <w:rPr>
                <w:spacing w:val="-10"/>
                <w:sz w:val="20"/>
              </w:rPr>
              <w:t> </w:t>
            </w:r>
            <w:r>
              <w:rPr>
                <w:spacing w:val="-6"/>
                <w:sz w:val="20"/>
              </w:rPr>
              <w:t>anteriores</w:t>
            </w:r>
            <w:r>
              <w:rPr>
                <w:spacing w:val="-12"/>
                <w:sz w:val="20"/>
              </w:rPr>
              <w:t> </w:t>
            </w:r>
            <w:r>
              <w:rPr>
                <w:spacing w:val="-6"/>
                <w:sz w:val="20"/>
              </w:rPr>
              <w:t>de </w:t>
            </w:r>
            <w:r>
              <w:rPr>
                <w:sz w:val="20"/>
              </w:rPr>
              <w:t>este</w:t>
            </w:r>
            <w:r>
              <w:rPr>
                <w:spacing w:val="-14"/>
                <w:sz w:val="20"/>
              </w:rPr>
              <w:t> </w:t>
            </w:r>
            <w:r>
              <w:rPr>
                <w:sz w:val="20"/>
              </w:rPr>
              <w:t>capítulo</w:t>
            </w:r>
          </w:p>
        </w:tc>
        <w:tc>
          <w:tcPr>
            <w:tcW w:w="2312" w:type="dxa"/>
          </w:tcPr>
          <w:p>
            <w:pPr>
              <w:pStyle w:val="TableParagraph"/>
              <w:spacing w:before="103"/>
              <w:rPr>
                <w:sz w:val="20"/>
              </w:rPr>
            </w:pPr>
          </w:p>
          <w:p>
            <w:pPr>
              <w:pStyle w:val="TableParagraph"/>
              <w:spacing w:line="215" w:lineRule="exact" w:before="1"/>
              <w:ind w:right="54"/>
              <w:jc w:val="right"/>
              <w:rPr>
                <w:sz w:val="20"/>
              </w:rPr>
            </w:pPr>
            <w:r>
              <w:rPr>
                <w:spacing w:val="-10"/>
                <w:sz w:val="20"/>
              </w:rPr>
              <w:t>0</w:t>
            </w:r>
          </w:p>
        </w:tc>
      </w:tr>
      <w:tr>
        <w:trPr>
          <w:trHeight w:val="281" w:hRule="atLeast"/>
        </w:trPr>
        <w:tc>
          <w:tcPr>
            <w:tcW w:w="6971" w:type="dxa"/>
            <w:shd w:val="clear" w:color="auto" w:fill="DBC5B3"/>
          </w:tcPr>
          <w:p>
            <w:pPr>
              <w:pStyle w:val="TableParagraph"/>
              <w:spacing w:line="212" w:lineRule="exact" w:before="49"/>
              <w:ind w:left="69"/>
              <w:rPr>
                <w:b/>
                <w:sz w:val="20"/>
              </w:rPr>
            </w:pPr>
            <w:r>
              <w:rPr>
                <w:b/>
                <w:spacing w:val="-8"/>
                <w:sz w:val="20"/>
              </w:rPr>
              <w:t>7000</w:t>
            </w:r>
            <w:r>
              <w:rPr>
                <w:b/>
                <w:spacing w:val="-1"/>
                <w:sz w:val="20"/>
              </w:rPr>
              <w:t> </w:t>
            </w:r>
            <w:r>
              <w:rPr>
                <w:b/>
                <w:spacing w:val="-8"/>
                <w:sz w:val="20"/>
              </w:rPr>
              <w:t>INVERSIONES</w:t>
            </w:r>
            <w:r>
              <w:rPr>
                <w:b/>
                <w:sz w:val="20"/>
              </w:rPr>
              <w:t> </w:t>
            </w:r>
            <w:r>
              <w:rPr>
                <w:b/>
                <w:spacing w:val="-8"/>
                <w:sz w:val="20"/>
              </w:rPr>
              <w:t>FINANCIERAS</w:t>
            </w:r>
            <w:r>
              <w:rPr>
                <w:b/>
                <w:sz w:val="20"/>
              </w:rPr>
              <w:t> </w:t>
            </w:r>
            <w:r>
              <w:rPr>
                <w:b/>
                <w:spacing w:val="-8"/>
                <w:sz w:val="20"/>
              </w:rPr>
              <w:t>Y</w:t>
            </w:r>
            <w:r>
              <w:rPr>
                <w:b/>
                <w:sz w:val="20"/>
              </w:rPr>
              <w:t> </w:t>
            </w:r>
            <w:r>
              <w:rPr>
                <w:b/>
                <w:spacing w:val="-8"/>
                <w:sz w:val="20"/>
              </w:rPr>
              <w:t>OTRAS</w:t>
            </w:r>
            <w:r>
              <w:rPr>
                <w:b/>
                <w:spacing w:val="1"/>
                <w:sz w:val="20"/>
              </w:rPr>
              <w:t> </w:t>
            </w:r>
            <w:r>
              <w:rPr>
                <w:b/>
                <w:spacing w:val="-8"/>
                <w:sz w:val="20"/>
              </w:rPr>
              <w:t>PROVISIONES</w:t>
            </w:r>
          </w:p>
        </w:tc>
        <w:tc>
          <w:tcPr>
            <w:tcW w:w="2312" w:type="dxa"/>
            <w:shd w:val="clear" w:color="auto" w:fill="DBC5B3"/>
          </w:tcPr>
          <w:p>
            <w:pPr>
              <w:pStyle w:val="TableParagraph"/>
              <w:spacing w:line="212" w:lineRule="exact" w:before="49"/>
              <w:ind w:right="57"/>
              <w:jc w:val="right"/>
              <w:rPr>
                <w:b/>
                <w:sz w:val="20"/>
              </w:rPr>
            </w:pPr>
            <w:r>
              <w:rPr>
                <w:b/>
                <w:spacing w:val="-2"/>
                <w:sz w:val="20"/>
              </w:rPr>
              <w:t>40,000,000</w:t>
            </w:r>
          </w:p>
        </w:tc>
      </w:tr>
      <w:tr>
        <w:trPr>
          <w:trHeight w:val="565" w:hRule="atLeast"/>
        </w:trPr>
        <w:tc>
          <w:tcPr>
            <w:tcW w:w="6971" w:type="dxa"/>
          </w:tcPr>
          <w:p>
            <w:pPr>
              <w:pStyle w:val="TableParagraph"/>
              <w:spacing w:line="284" w:lineRule="exact"/>
              <w:ind w:left="69" w:firstLine="194"/>
              <w:rPr>
                <w:b/>
                <w:sz w:val="20"/>
              </w:rPr>
            </w:pPr>
            <w:r>
              <w:rPr>
                <w:b/>
                <w:spacing w:val="-6"/>
                <w:sz w:val="20"/>
              </w:rPr>
              <w:t>7100</w:t>
            </w:r>
            <w:r>
              <w:rPr>
                <w:b/>
                <w:spacing w:val="-10"/>
                <w:sz w:val="20"/>
              </w:rPr>
              <w:t> </w:t>
            </w:r>
            <w:r>
              <w:rPr>
                <w:b/>
                <w:spacing w:val="-6"/>
                <w:sz w:val="20"/>
              </w:rPr>
              <w:t>INVERSIONES</w:t>
            </w:r>
            <w:r>
              <w:rPr>
                <w:b/>
                <w:spacing w:val="-11"/>
                <w:sz w:val="20"/>
              </w:rPr>
              <w:t> </w:t>
            </w:r>
            <w:r>
              <w:rPr>
                <w:b/>
                <w:spacing w:val="-6"/>
                <w:sz w:val="20"/>
              </w:rPr>
              <w:t>PARA</w:t>
            </w:r>
            <w:r>
              <w:rPr>
                <w:b/>
                <w:spacing w:val="-11"/>
                <w:sz w:val="20"/>
              </w:rPr>
              <w:t> </w:t>
            </w:r>
            <w:r>
              <w:rPr>
                <w:b/>
                <w:spacing w:val="-6"/>
                <w:sz w:val="20"/>
              </w:rPr>
              <w:t>EL</w:t>
            </w:r>
            <w:r>
              <w:rPr>
                <w:b/>
                <w:spacing w:val="-12"/>
                <w:sz w:val="20"/>
              </w:rPr>
              <w:t> </w:t>
            </w:r>
            <w:r>
              <w:rPr>
                <w:b/>
                <w:spacing w:val="-6"/>
                <w:sz w:val="20"/>
              </w:rPr>
              <w:t>FOMENTO</w:t>
            </w:r>
            <w:r>
              <w:rPr>
                <w:b/>
                <w:spacing w:val="-10"/>
                <w:sz w:val="20"/>
              </w:rPr>
              <w:t> </w:t>
            </w:r>
            <w:r>
              <w:rPr>
                <w:b/>
                <w:spacing w:val="-6"/>
                <w:sz w:val="20"/>
              </w:rPr>
              <w:t>DE</w:t>
            </w:r>
            <w:r>
              <w:rPr>
                <w:b/>
                <w:spacing w:val="-12"/>
                <w:sz w:val="20"/>
              </w:rPr>
              <w:t> </w:t>
            </w:r>
            <w:r>
              <w:rPr>
                <w:b/>
                <w:spacing w:val="-6"/>
                <w:sz w:val="20"/>
              </w:rPr>
              <w:t>ACTIVIDADES </w:t>
            </w:r>
            <w:r>
              <w:rPr>
                <w:b/>
                <w:spacing w:val="-2"/>
                <w:sz w:val="20"/>
              </w:rPr>
              <w:t>PRODUCTIVAS</w:t>
            </w:r>
          </w:p>
        </w:tc>
        <w:tc>
          <w:tcPr>
            <w:tcW w:w="2312" w:type="dxa"/>
          </w:tcPr>
          <w:p>
            <w:pPr>
              <w:pStyle w:val="TableParagraph"/>
              <w:spacing w:before="106"/>
              <w:rPr>
                <w:sz w:val="20"/>
              </w:rPr>
            </w:pPr>
          </w:p>
          <w:p>
            <w:pPr>
              <w:pStyle w:val="TableParagraph"/>
              <w:spacing w:line="210" w:lineRule="exact"/>
              <w:ind w:right="54"/>
              <w:jc w:val="right"/>
              <w:rPr>
                <w:b/>
                <w:sz w:val="20"/>
              </w:rPr>
            </w:pPr>
            <w:r>
              <w:rPr>
                <w:b/>
                <w:spacing w:val="-10"/>
                <w:sz w:val="20"/>
              </w:rPr>
              <w:t>0</w:t>
            </w:r>
          </w:p>
        </w:tc>
      </w:tr>
      <w:tr>
        <w:trPr>
          <w:trHeight w:val="566" w:hRule="atLeast"/>
        </w:trPr>
        <w:tc>
          <w:tcPr>
            <w:tcW w:w="6971" w:type="dxa"/>
          </w:tcPr>
          <w:p>
            <w:pPr>
              <w:pStyle w:val="TableParagraph"/>
              <w:spacing w:line="284" w:lineRule="exact"/>
              <w:ind w:left="69" w:firstLine="583"/>
              <w:rPr>
                <w:sz w:val="20"/>
              </w:rPr>
            </w:pPr>
            <w:r>
              <w:rPr>
                <w:spacing w:val="-6"/>
                <w:sz w:val="20"/>
              </w:rPr>
              <w:t>711</w:t>
            </w:r>
            <w:r>
              <w:rPr>
                <w:spacing w:val="-8"/>
                <w:sz w:val="20"/>
              </w:rPr>
              <w:t> </w:t>
            </w:r>
            <w:r>
              <w:rPr>
                <w:spacing w:val="-6"/>
                <w:sz w:val="20"/>
              </w:rPr>
              <w:t>Créditos</w:t>
            </w:r>
            <w:r>
              <w:rPr>
                <w:spacing w:val="-10"/>
                <w:sz w:val="20"/>
              </w:rPr>
              <w:t> </w:t>
            </w:r>
            <w:r>
              <w:rPr>
                <w:spacing w:val="-6"/>
                <w:sz w:val="20"/>
              </w:rPr>
              <w:t>otorgados</w:t>
            </w:r>
            <w:r>
              <w:rPr>
                <w:spacing w:val="-13"/>
                <w:sz w:val="20"/>
              </w:rPr>
              <w:t> </w:t>
            </w:r>
            <w:r>
              <w:rPr>
                <w:spacing w:val="-6"/>
                <w:sz w:val="20"/>
              </w:rPr>
              <w:t>por</w:t>
            </w:r>
            <w:r>
              <w:rPr>
                <w:spacing w:val="-8"/>
                <w:sz w:val="20"/>
              </w:rPr>
              <w:t> </w:t>
            </w:r>
            <w:r>
              <w:rPr>
                <w:spacing w:val="-6"/>
                <w:sz w:val="20"/>
              </w:rPr>
              <w:t>entidades</w:t>
            </w:r>
            <w:r>
              <w:rPr>
                <w:spacing w:val="-10"/>
                <w:sz w:val="20"/>
              </w:rPr>
              <w:t> </w:t>
            </w:r>
            <w:r>
              <w:rPr>
                <w:spacing w:val="-6"/>
                <w:sz w:val="20"/>
              </w:rPr>
              <w:t>federativas</w:t>
            </w:r>
            <w:r>
              <w:rPr>
                <w:spacing w:val="-7"/>
                <w:sz w:val="20"/>
              </w:rPr>
              <w:t> </w:t>
            </w:r>
            <w:r>
              <w:rPr>
                <w:spacing w:val="-6"/>
                <w:sz w:val="20"/>
              </w:rPr>
              <w:t>y</w:t>
            </w:r>
            <w:r>
              <w:rPr>
                <w:spacing w:val="-8"/>
                <w:sz w:val="20"/>
              </w:rPr>
              <w:t> </w:t>
            </w:r>
            <w:r>
              <w:rPr>
                <w:spacing w:val="-6"/>
                <w:sz w:val="20"/>
              </w:rPr>
              <w:t>municipios</w:t>
            </w:r>
            <w:r>
              <w:rPr>
                <w:spacing w:val="-10"/>
                <w:sz w:val="20"/>
              </w:rPr>
              <w:t> </w:t>
            </w:r>
            <w:r>
              <w:rPr>
                <w:spacing w:val="-6"/>
                <w:sz w:val="20"/>
              </w:rPr>
              <w:t>al</w:t>
            </w:r>
            <w:r>
              <w:rPr>
                <w:spacing w:val="-9"/>
                <w:sz w:val="20"/>
              </w:rPr>
              <w:t> </w:t>
            </w:r>
            <w:r>
              <w:rPr>
                <w:spacing w:val="-6"/>
                <w:sz w:val="20"/>
              </w:rPr>
              <w:t>sector</w:t>
            </w:r>
            <w:r>
              <w:rPr>
                <w:spacing w:val="-8"/>
                <w:sz w:val="20"/>
              </w:rPr>
              <w:t> </w:t>
            </w:r>
            <w:r>
              <w:rPr>
                <w:spacing w:val="-6"/>
                <w:sz w:val="20"/>
              </w:rPr>
              <w:t>social</w:t>
            </w:r>
            <w:r>
              <w:rPr>
                <w:spacing w:val="-9"/>
                <w:sz w:val="20"/>
              </w:rPr>
              <w:t> </w:t>
            </w:r>
            <w:r>
              <w:rPr>
                <w:spacing w:val="-6"/>
                <w:sz w:val="20"/>
              </w:rPr>
              <w:t>y </w:t>
            </w:r>
            <w:r>
              <w:rPr>
                <w:spacing w:val="-2"/>
                <w:sz w:val="20"/>
              </w:rPr>
              <w:t>privado</w:t>
            </w:r>
            <w:r>
              <w:rPr>
                <w:spacing w:val="-10"/>
                <w:sz w:val="20"/>
              </w:rPr>
              <w:t> </w:t>
            </w:r>
            <w:r>
              <w:rPr>
                <w:spacing w:val="-2"/>
                <w:sz w:val="20"/>
              </w:rPr>
              <w:t>para</w:t>
            </w:r>
            <w:r>
              <w:rPr>
                <w:spacing w:val="-11"/>
                <w:sz w:val="20"/>
              </w:rPr>
              <w:t> </w:t>
            </w:r>
            <w:r>
              <w:rPr>
                <w:spacing w:val="-2"/>
                <w:sz w:val="20"/>
              </w:rPr>
              <w:t>el</w:t>
            </w:r>
            <w:r>
              <w:rPr>
                <w:spacing w:val="-8"/>
                <w:sz w:val="20"/>
              </w:rPr>
              <w:t> </w:t>
            </w:r>
            <w:r>
              <w:rPr>
                <w:spacing w:val="-2"/>
                <w:sz w:val="20"/>
              </w:rPr>
              <w:t>fomento</w:t>
            </w:r>
            <w:r>
              <w:rPr>
                <w:spacing w:val="-12"/>
                <w:sz w:val="20"/>
              </w:rPr>
              <w:t> </w:t>
            </w:r>
            <w:r>
              <w:rPr>
                <w:spacing w:val="-2"/>
                <w:sz w:val="20"/>
              </w:rPr>
              <w:t>de</w:t>
            </w:r>
            <w:r>
              <w:rPr>
                <w:spacing w:val="-11"/>
                <w:sz w:val="20"/>
              </w:rPr>
              <w:t> </w:t>
            </w:r>
            <w:r>
              <w:rPr>
                <w:spacing w:val="-2"/>
                <w:sz w:val="20"/>
              </w:rPr>
              <w:t>actividades</w:t>
            </w:r>
            <w:r>
              <w:rPr>
                <w:spacing w:val="-12"/>
                <w:sz w:val="20"/>
              </w:rPr>
              <w:t> </w:t>
            </w:r>
            <w:r>
              <w:rPr>
                <w:spacing w:val="-2"/>
                <w:sz w:val="20"/>
              </w:rPr>
              <w:t>productivas</w:t>
            </w:r>
          </w:p>
        </w:tc>
        <w:tc>
          <w:tcPr>
            <w:tcW w:w="2312" w:type="dxa"/>
          </w:tcPr>
          <w:p>
            <w:pPr>
              <w:pStyle w:val="TableParagraph"/>
              <w:spacing w:before="102"/>
              <w:rPr>
                <w:sz w:val="20"/>
              </w:rPr>
            </w:pPr>
          </w:p>
          <w:p>
            <w:pPr>
              <w:pStyle w:val="TableParagraph"/>
              <w:spacing w:line="215" w:lineRule="exact"/>
              <w:ind w:right="54"/>
              <w:jc w:val="right"/>
              <w:rPr>
                <w:sz w:val="20"/>
              </w:rPr>
            </w:pPr>
            <w:r>
              <w:rPr>
                <w:spacing w:val="-10"/>
                <w:sz w:val="20"/>
              </w:rPr>
              <w:t>0</w:t>
            </w:r>
          </w:p>
        </w:tc>
      </w:tr>
    </w:tbl>
    <w:p>
      <w:pPr>
        <w:pStyle w:val="TableParagraph"/>
        <w:spacing w:after="0" w:line="215" w:lineRule="exact"/>
        <w:jc w:val="right"/>
        <w:rPr>
          <w:sz w:val="20"/>
        </w:rPr>
        <w:sectPr>
          <w:pgSz w:w="12250" w:h="15850"/>
          <w:pgMar w:header="626" w:footer="0" w:top="840" w:bottom="280" w:left="1133" w:right="1133"/>
        </w:sectPr>
      </w:pPr>
    </w:p>
    <w:p>
      <w:pPr>
        <w:pStyle w:val="BodyText"/>
        <w:rPr>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127" name="Group 127"/>
                <wp:cNvGraphicFramePr>
                  <a:graphicFrameLocks/>
                </wp:cNvGraphicFramePr>
                <a:graphic>
                  <a:graphicData uri="http://schemas.microsoft.com/office/word/2010/wordprocessingGroup">
                    <wpg:wgp>
                      <wpg:cNvPr id="127" name="Group 127"/>
                      <wpg:cNvGrpSpPr/>
                      <wpg:grpSpPr>
                        <a:xfrm>
                          <a:off x="0" y="0"/>
                          <a:ext cx="5965190" cy="26034"/>
                          <a:chExt cx="5965190" cy="26034"/>
                        </a:xfrm>
                      </wpg:grpSpPr>
                      <wps:wsp>
                        <wps:cNvPr id="128" name="Graphic 128"/>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87"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971"/>
        <w:gridCol w:w="2312"/>
      </w:tblGrid>
      <w:tr>
        <w:trPr>
          <w:trHeight w:val="290" w:hRule="atLeast"/>
        </w:trPr>
        <w:tc>
          <w:tcPr>
            <w:tcW w:w="6971" w:type="dxa"/>
            <w:shd w:val="clear" w:color="auto" w:fill="41504D"/>
          </w:tcPr>
          <w:p>
            <w:pPr>
              <w:pStyle w:val="TableParagraph"/>
              <w:spacing w:line="212" w:lineRule="exact" w:before="58"/>
              <w:ind w:left="12"/>
              <w:jc w:val="center"/>
              <w:rPr>
                <w:b/>
                <w:sz w:val="20"/>
              </w:rPr>
            </w:pPr>
            <w:r>
              <w:rPr>
                <w:b/>
                <w:color w:val="FFFFFF"/>
                <w:spacing w:val="-2"/>
                <w:sz w:val="20"/>
              </w:rPr>
              <w:t>Concepto</w:t>
            </w:r>
          </w:p>
        </w:tc>
        <w:tc>
          <w:tcPr>
            <w:tcW w:w="2312" w:type="dxa"/>
            <w:shd w:val="clear" w:color="auto" w:fill="41504D"/>
          </w:tcPr>
          <w:p>
            <w:pPr>
              <w:pStyle w:val="TableParagraph"/>
              <w:spacing w:line="212" w:lineRule="exact" w:before="58"/>
              <w:ind w:left="235"/>
              <w:rPr>
                <w:b/>
                <w:sz w:val="20"/>
              </w:rPr>
            </w:pPr>
            <w:r>
              <w:rPr>
                <w:b/>
                <w:color w:val="FFFFFF"/>
                <w:spacing w:val="-8"/>
                <w:sz w:val="20"/>
              </w:rPr>
              <w:t>Presupuesto</w:t>
            </w:r>
            <w:r>
              <w:rPr>
                <w:b/>
                <w:color w:val="FFFFFF"/>
                <w:spacing w:val="3"/>
                <w:sz w:val="20"/>
              </w:rPr>
              <w:t> </w:t>
            </w:r>
            <w:r>
              <w:rPr>
                <w:b/>
                <w:color w:val="FFFFFF"/>
                <w:spacing w:val="-2"/>
                <w:sz w:val="20"/>
              </w:rPr>
              <w:t>Aprobado</w:t>
            </w:r>
          </w:p>
        </w:tc>
      </w:tr>
      <w:tr>
        <w:trPr>
          <w:trHeight w:val="559" w:hRule="atLeast"/>
        </w:trPr>
        <w:tc>
          <w:tcPr>
            <w:tcW w:w="6971" w:type="dxa"/>
          </w:tcPr>
          <w:p>
            <w:pPr>
              <w:pStyle w:val="TableParagraph"/>
              <w:spacing w:line="278" w:lineRule="exact"/>
              <w:ind w:left="69" w:right="114" w:firstLine="583"/>
              <w:rPr>
                <w:sz w:val="20"/>
              </w:rPr>
            </w:pPr>
            <w:r>
              <w:rPr>
                <w:spacing w:val="-6"/>
                <w:sz w:val="20"/>
              </w:rPr>
              <w:t>712</w:t>
            </w:r>
            <w:r>
              <w:rPr>
                <w:spacing w:val="-7"/>
                <w:sz w:val="20"/>
              </w:rPr>
              <w:t> </w:t>
            </w:r>
            <w:r>
              <w:rPr>
                <w:spacing w:val="-6"/>
                <w:sz w:val="20"/>
              </w:rPr>
              <w:t>Créditos</w:t>
            </w:r>
            <w:r>
              <w:rPr>
                <w:spacing w:val="-10"/>
                <w:sz w:val="20"/>
              </w:rPr>
              <w:t> </w:t>
            </w:r>
            <w:r>
              <w:rPr>
                <w:spacing w:val="-6"/>
                <w:sz w:val="20"/>
              </w:rPr>
              <w:t>otorgados</w:t>
            </w:r>
            <w:r>
              <w:rPr>
                <w:spacing w:val="-12"/>
                <w:sz w:val="20"/>
              </w:rPr>
              <w:t> </w:t>
            </w:r>
            <w:r>
              <w:rPr>
                <w:spacing w:val="-6"/>
                <w:sz w:val="20"/>
              </w:rPr>
              <w:t>por</w:t>
            </w:r>
            <w:r>
              <w:rPr>
                <w:spacing w:val="-7"/>
                <w:sz w:val="20"/>
              </w:rPr>
              <w:t> </w:t>
            </w:r>
            <w:r>
              <w:rPr>
                <w:spacing w:val="-6"/>
                <w:sz w:val="20"/>
              </w:rPr>
              <w:t>las</w:t>
            </w:r>
            <w:r>
              <w:rPr>
                <w:spacing w:val="-10"/>
                <w:sz w:val="20"/>
              </w:rPr>
              <w:t> </w:t>
            </w:r>
            <w:r>
              <w:rPr>
                <w:spacing w:val="-6"/>
                <w:sz w:val="20"/>
              </w:rPr>
              <w:t>entidades</w:t>
            </w:r>
            <w:r>
              <w:rPr>
                <w:spacing w:val="-10"/>
                <w:sz w:val="20"/>
              </w:rPr>
              <w:t> </w:t>
            </w:r>
            <w:r>
              <w:rPr>
                <w:spacing w:val="-6"/>
                <w:sz w:val="20"/>
              </w:rPr>
              <w:t>federativas</w:t>
            </w:r>
            <w:r>
              <w:rPr>
                <w:spacing w:val="-10"/>
                <w:sz w:val="20"/>
              </w:rPr>
              <w:t> </w:t>
            </w:r>
            <w:r>
              <w:rPr>
                <w:spacing w:val="-6"/>
                <w:sz w:val="20"/>
              </w:rPr>
              <w:t>a municipios</w:t>
            </w:r>
            <w:r>
              <w:rPr>
                <w:spacing w:val="-12"/>
                <w:sz w:val="20"/>
              </w:rPr>
              <w:t> </w:t>
            </w:r>
            <w:r>
              <w:rPr>
                <w:spacing w:val="-6"/>
                <w:sz w:val="20"/>
              </w:rPr>
              <w:t>para</w:t>
            </w:r>
            <w:r>
              <w:rPr>
                <w:spacing w:val="-11"/>
                <w:sz w:val="20"/>
              </w:rPr>
              <w:t> </w:t>
            </w:r>
            <w:r>
              <w:rPr>
                <w:spacing w:val="-6"/>
                <w:sz w:val="20"/>
              </w:rPr>
              <w:t>el</w:t>
            </w:r>
            <w:r>
              <w:rPr>
                <w:spacing w:val="-9"/>
                <w:sz w:val="20"/>
              </w:rPr>
              <w:t> </w:t>
            </w:r>
            <w:r>
              <w:rPr>
                <w:spacing w:val="-6"/>
                <w:sz w:val="20"/>
              </w:rPr>
              <w:t>fomento </w:t>
            </w:r>
            <w:r>
              <w:rPr>
                <w:sz w:val="20"/>
              </w:rPr>
              <w:t>de actividades productivas</w:t>
            </w:r>
          </w:p>
        </w:tc>
        <w:tc>
          <w:tcPr>
            <w:tcW w:w="2312" w:type="dxa"/>
          </w:tcPr>
          <w:p>
            <w:pPr>
              <w:pStyle w:val="TableParagraph"/>
              <w:spacing w:before="85"/>
              <w:rPr>
                <w:sz w:val="20"/>
              </w:rPr>
            </w:pPr>
          </w:p>
          <w:p>
            <w:pPr>
              <w:pStyle w:val="TableParagraph"/>
              <w:spacing w:line="224" w:lineRule="exact"/>
              <w:ind w:right="52"/>
              <w:jc w:val="right"/>
              <w:rPr>
                <w:sz w:val="20"/>
              </w:rPr>
            </w:pPr>
            <w:r>
              <w:rPr>
                <w:spacing w:val="-10"/>
                <w:sz w:val="20"/>
              </w:rPr>
              <w:t>0</w:t>
            </w:r>
          </w:p>
        </w:tc>
      </w:tr>
      <w:tr>
        <w:trPr>
          <w:trHeight w:val="280" w:hRule="atLeast"/>
        </w:trPr>
        <w:tc>
          <w:tcPr>
            <w:tcW w:w="6971" w:type="dxa"/>
          </w:tcPr>
          <w:p>
            <w:pPr>
              <w:pStyle w:val="TableParagraph"/>
              <w:spacing w:line="224" w:lineRule="exact" w:before="36"/>
              <w:ind w:left="263"/>
              <w:rPr>
                <w:b/>
                <w:sz w:val="20"/>
              </w:rPr>
            </w:pPr>
            <w:r>
              <w:rPr>
                <w:b/>
                <w:spacing w:val="-8"/>
                <w:sz w:val="20"/>
              </w:rPr>
              <w:t>7200</w:t>
            </w:r>
            <w:r>
              <w:rPr>
                <w:b/>
                <w:spacing w:val="1"/>
                <w:sz w:val="20"/>
              </w:rPr>
              <w:t> </w:t>
            </w:r>
            <w:r>
              <w:rPr>
                <w:b/>
                <w:spacing w:val="-8"/>
                <w:sz w:val="20"/>
              </w:rPr>
              <w:t>ACCIONES</w:t>
            </w:r>
            <w:r>
              <w:rPr>
                <w:b/>
                <w:sz w:val="20"/>
              </w:rPr>
              <w:t> </w:t>
            </w:r>
            <w:r>
              <w:rPr>
                <w:b/>
                <w:spacing w:val="-8"/>
                <w:sz w:val="20"/>
              </w:rPr>
              <w:t>Y</w:t>
            </w:r>
            <w:r>
              <w:rPr>
                <w:b/>
                <w:spacing w:val="-1"/>
                <w:sz w:val="20"/>
              </w:rPr>
              <w:t> </w:t>
            </w:r>
            <w:r>
              <w:rPr>
                <w:b/>
                <w:spacing w:val="-8"/>
                <w:sz w:val="20"/>
              </w:rPr>
              <w:t>PARTICIPACIONES</w:t>
            </w:r>
            <w:r>
              <w:rPr>
                <w:b/>
                <w:sz w:val="20"/>
              </w:rPr>
              <w:t> </w:t>
            </w:r>
            <w:r>
              <w:rPr>
                <w:b/>
                <w:spacing w:val="-8"/>
                <w:sz w:val="20"/>
              </w:rPr>
              <w:t>DE</w:t>
            </w:r>
            <w:r>
              <w:rPr>
                <w:b/>
                <w:spacing w:val="-1"/>
                <w:sz w:val="20"/>
              </w:rPr>
              <w:t> </w:t>
            </w:r>
            <w:r>
              <w:rPr>
                <w:b/>
                <w:spacing w:val="-8"/>
                <w:sz w:val="20"/>
              </w:rPr>
              <w:t>CAPITAL</w:t>
            </w:r>
          </w:p>
        </w:tc>
        <w:tc>
          <w:tcPr>
            <w:tcW w:w="2312" w:type="dxa"/>
          </w:tcPr>
          <w:p>
            <w:pPr>
              <w:pStyle w:val="TableParagraph"/>
              <w:spacing w:line="224" w:lineRule="exact" w:before="36"/>
              <w:ind w:right="52"/>
              <w:jc w:val="right"/>
              <w:rPr>
                <w:b/>
                <w:sz w:val="20"/>
              </w:rPr>
            </w:pPr>
            <w:r>
              <w:rPr>
                <w:b/>
                <w:spacing w:val="-10"/>
                <w:sz w:val="20"/>
              </w:rPr>
              <w:t>0</w:t>
            </w:r>
          </w:p>
        </w:tc>
      </w:tr>
      <w:tr>
        <w:trPr>
          <w:trHeight w:val="558" w:hRule="atLeast"/>
        </w:trPr>
        <w:tc>
          <w:tcPr>
            <w:tcW w:w="6971" w:type="dxa"/>
          </w:tcPr>
          <w:p>
            <w:pPr>
              <w:pStyle w:val="TableParagraph"/>
              <w:spacing w:before="36"/>
              <w:ind w:left="652"/>
              <w:rPr>
                <w:sz w:val="20"/>
              </w:rPr>
            </w:pPr>
            <w:r>
              <w:rPr>
                <w:spacing w:val="-6"/>
                <w:sz w:val="20"/>
              </w:rPr>
              <w:t>721</w:t>
            </w:r>
            <w:r>
              <w:rPr>
                <w:spacing w:val="-10"/>
                <w:sz w:val="20"/>
              </w:rPr>
              <w:t> </w:t>
            </w:r>
            <w:r>
              <w:rPr>
                <w:spacing w:val="-6"/>
                <w:sz w:val="20"/>
              </w:rPr>
              <w:t>Acciones</w:t>
            </w:r>
            <w:r>
              <w:rPr>
                <w:spacing w:val="-12"/>
                <w:sz w:val="20"/>
              </w:rPr>
              <w:t> </w:t>
            </w:r>
            <w:r>
              <w:rPr>
                <w:spacing w:val="-6"/>
                <w:sz w:val="20"/>
              </w:rPr>
              <w:t>y</w:t>
            </w:r>
            <w:r>
              <w:rPr>
                <w:spacing w:val="-12"/>
                <w:sz w:val="20"/>
              </w:rPr>
              <w:t> </w:t>
            </w:r>
            <w:r>
              <w:rPr>
                <w:spacing w:val="-6"/>
                <w:sz w:val="20"/>
              </w:rPr>
              <w:t>participaciones</w:t>
            </w:r>
            <w:r>
              <w:rPr>
                <w:spacing w:val="-11"/>
                <w:sz w:val="20"/>
              </w:rPr>
              <w:t> </w:t>
            </w:r>
            <w:r>
              <w:rPr>
                <w:spacing w:val="-6"/>
                <w:sz w:val="20"/>
              </w:rPr>
              <w:t>de</w:t>
            </w:r>
            <w:r>
              <w:rPr>
                <w:spacing w:val="-13"/>
                <w:sz w:val="20"/>
              </w:rPr>
              <w:t> </w:t>
            </w:r>
            <w:r>
              <w:rPr>
                <w:spacing w:val="-6"/>
                <w:sz w:val="20"/>
              </w:rPr>
              <w:t>capital</w:t>
            </w:r>
            <w:r>
              <w:rPr>
                <w:spacing w:val="-14"/>
                <w:sz w:val="20"/>
              </w:rPr>
              <w:t> </w:t>
            </w:r>
            <w:r>
              <w:rPr>
                <w:spacing w:val="-6"/>
                <w:sz w:val="20"/>
              </w:rPr>
              <w:t>en</w:t>
            </w:r>
            <w:r>
              <w:rPr>
                <w:spacing w:val="-11"/>
                <w:sz w:val="20"/>
              </w:rPr>
              <w:t> </w:t>
            </w:r>
            <w:r>
              <w:rPr>
                <w:spacing w:val="-6"/>
                <w:sz w:val="20"/>
              </w:rPr>
              <w:t>entidades</w:t>
            </w:r>
            <w:r>
              <w:rPr>
                <w:spacing w:val="-12"/>
                <w:sz w:val="20"/>
              </w:rPr>
              <w:t> </w:t>
            </w:r>
            <w:r>
              <w:rPr>
                <w:spacing w:val="-6"/>
                <w:sz w:val="20"/>
              </w:rPr>
              <w:t>paraestatales</w:t>
            </w:r>
            <w:r>
              <w:rPr>
                <w:spacing w:val="-12"/>
                <w:sz w:val="20"/>
              </w:rPr>
              <w:t> </w:t>
            </w:r>
            <w:r>
              <w:rPr>
                <w:spacing w:val="-6"/>
                <w:sz w:val="20"/>
              </w:rPr>
              <w:t>no</w:t>
            </w:r>
          </w:p>
          <w:p>
            <w:pPr>
              <w:pStyle w:val="TableParagraph"/>
              <w:spacing w:line="222" w:lineRule="exact" w:before="51"/>
              <w:ind w:left="69"/>
              <w:rPr>
                <w:sz w:val="20"/>
              </w:rPr>
            </w:pPr>
            <w:r>
              <w:rPr>
                <w:spacing w:val="-6"/>
                <w:sz w:val="20"/>
              </w:rPr>
              <w:t>empresariales</w:t>
            </w:r>
            <w:r>
              <w:rPr>
                <w:spacing w:val="-12"/>
                <w:sz w:val="20"/>
              </w:rPr>
              <w:t> </w:t>
            </w:r>
            <w:r>
              <w:rPr>
                <w:spacing w:val="-6"/>
                <w:sz w:val="20"/>
              </w:rPr>
              <w:t>y</w:t>
            </w:r>
            <w:r>
              <w:rPr>
                <w:spacing w:val="-12"/>
                <w:sz w:val="20"/>
              </w:rPr>
              <w:t> </w:t>
            </w:r>
            <w:r>
              <w:rPr>
                <w:spacing w:val="-6"/>
                <w:sz w:val="20"/>
              </w:rPr>
              <w:t>no</w:t>
            </w:r>
            <w:r>
              <w:rPr>
                <w:spacing w:val="-10"/>
                <w:sz w:val="20"/>
              </w:rPr>
              <w:t> </w:t>
            </w:r>
            <w:r>
              <w:rPr>
                <w:spacing w:val="-6"/>
                <w:sz w:val="20"/>
              </w:rPr>
              <w:t>financieras</w:t>
            </w:r>
            <w:r>
              <w:rPr>
                <w:spacing w:val="-12"/>
                <w:sz w:val="20"/>
              </w:rPr>
              <w:t> </w:t>
            </w:r>
            <w:r>
              <w:rPr>
                <w:spacing w:val="-6"/>
                <w:sz w:val="20"/>
              </w:rPr>
              <w:t>con</w:t>
            </w:r>
            <w:r>
              <w:rPr>
                <w:spacing w:val="-9"/>
                <w:sz w:val="20"/>
              </w:rPr>
              <w:t> </w:t>
            </w:r>
            <w:r>
              <w:rPr>
                <w:spacing w:val="-6"/>
                <w:sz w:val="20"/>
              </w:rPr>
              <w:t>fines</w:t>
            </w:r>
            <w:r>
              <w:rPr>
                <w:spacing w:val="-12"/>
                <w:sz w:val="20"/>
              </w:rPr>
              <w:t> </w:t>
            </w:r>
            <w:r>
              <w:rPr>
                <w:spacing w:val="-6"/>
                <w:sz w:val="20"/>
              </w:rPr>
              <w:t>de</w:t>
            </w:r>
            <w:r>
              <w:rPr>
                <w:spacing w:val="-11"/>
                <w:sz w:val="20"/>
              </w:rPr>
              <w:t> </w:t>
            </w:r>
            <w:r>
              <w:rPr>
                <w:spacing w:val="-6"/>
                <w:sz w:val="20"/>
              </w:rPr>
              <w:t>política</w:t>
            </w:r>
            <w:r>
              <w:rPr>
                <w:spacing w:val="-11"/>
                <w:sz w:val="20"/>
              </w:rPr>
              <w:t> </w:t>
            </w:r>
            <w:r>
              <w:rPr>
                <w:spacing w:val="-6"/>
                <w:sz w:val="20"/>
              </w:rPr>
              <w:t>económica</w:t>
            </w:r>
          </w:p>
        </w:tc>
        <w:tc>
          <w:tcPr>
            <w:tcW w:w="2312" w:type="dxa"/>
          </w:tcPr>
          <w:p>
            <w:pPr>
              <w:pStyle w:val="TableParagraph"/>
              <w:spacing w:before="87"/>
              <w:rPr>
                <w:sz w:val="20"/>
              </w:rPr>
            </w:pPr>
          </w:p>
          <w:p>
            <w:pPr>
              <w:pStyle w:val="TableParagraph"/>
              <w:spacing w:line="222" w:lineRule="exact"/>
              <w:ind w:right="52"/>
              <w:jc w:val="right"/>
              <w:rPr>
                <w:sz w:val="20"/>
              </w:rPr>
            </w:pPr>
            <w:r>
              <w:rPr>
                <w:spacing w:val="-10"/>
                <w:sz w:val="20"/>
              </w:rPr>
              <w:t>0</w:t>
            </w:r>
          </w:p>
        </w:tc>
      </w:tr>
      <w:tr>
        <w:trPr>
          <w:trHeight w:val="561" w:hRule="atLeast"/>
        </w:trPr>
        <w:tc>
          <w:tcPr>
            <w:tcW w:w="6971" w:type="dxa"/>
          </w:tcPr>
          <w:p>
            <w:pPr>
              <w:pStyle w:val="TableParagraph"/>
              <w:spacing w:line="278" w:lineRule="exact"/>
              <w:ind w:left="69" w:firstLine="583"/>
              <w:rPr>
                <w:sz w:val="20"/>
              </w:rPr>
            </w:pPr>
            <w:r>
              <w:rPr>
                <w:spacing w:val="-6"/>
                <w:sz w:val="20"/>
              </w:rPr>
              <w:t>722</w:t>
            </w:r>
            <w:r>
              <w:rPr>
                <w:spacing w:val="-7"/>
                <w:sz w:val="20"/>
              </w:rPr>
              <w:t> </w:t>
            </w:r>
            <w:r>
              <w:rPr>
                <w:spacing w:val="-6"/>
                <w:sz w:val="20"/>
              </w:rPr>
              <w:t>Acciones</w:t>
            </w:r>
            <w:r>
              <w:rPr>
                <w:spacing w:val="-9"/>
                <w:sz w:val="20"/>
              </w:rPr>
              <w:t> </w:t>
            </w:r>
            <w:r>
              <w:rPr>
                <w:spacing w:val="-6"/>
                <w:sz w:val="20"/>
              </w:rPr>
              <w:t>y</w:t>
            </w:r>
            <w:r>
              <w:rPr>
                <w:spacing w:val="-9"/>
                <w:sz w:val="20"/>
              </w:rPr>
              <w:t> </w:t>
            </w:r>
            <w:r>
              <w:rPr>
                <w:spacing w:val="-6"/>
                <w:sz w:val="20"/>
              </w:rPr>
              <w:t>participaciones</w:t>
            </w:r>
            <w:r>
              <w:rPr>
                <w:spacing w:val="-9"/>
                <w:sz w:val="20"/>
              </w:rPr>
              <w:t> </w:t>
            </w:r>
            <w:r>
              <w:rPr>
                <w:spacing w:val="-6"/>
                <w:sz w:val="20"/>
              </w:rPr>
              <w:t>de</w:t>
            </w:r>
            <w:r>
              <w:rPr>
                <w:spacing w:val="-10"/>
                <w:sz w:val="20"/>
              </w:rPr>
              <w:t> </w:t>
            </w:r>
            <w:r>
              <w:rPr>
                <w:spacing w:val="-6"/>
                <w:sz w:val="20"/>
              </w:rPr>
              <w:t>capital</w:t>
            </w:r>
            <w:r>
              <w:rPr>
                <w:spacing w:val="-11"/>
                <w:sz w:val="20"/>
              </w:rPr>
              <w:t> </w:t>
            </w:r>
            <w:r>
              <w:rPr>
                <w:spacing w:val="-6"/>
                <w:sz w:val="20"/>
              </w:rPr>
              <w:t>en</w:t>
            </w:r>
            <w:r>
              <w:rPr>
                <w:spacing w:val="-9"/>
                <w:sz w:val="20"/>
              </w:rPr>
              <w:t> </w:t>
            </w:r>
            <w:r>
              <w:rPr>
                <w:spacing w:val="-6"/>
                <w:sz w:val="20"/>
              </w:rPr>
              <w:t>entidades</w:t>
            </w:r>
            <w:r>
              <w:rPr>
                <w:spacing w:val="-9"/>
                <w:sz w:val="20"/>
              </w:rPr>
              <w:t> </w:t>
            </w:r>
            <w:r>
              <w:rPr>
                <w:spacing w:val="-6"/>
                <w:sz w:val="20"/>
              </w:rPr>
              <w:t>paraestatales</w:t>
            </w:r>
            <w:r>
              <w:rPr>
                <w:spacing w:val="-11"/>
                <w:sz w:val="20"/>
              </w:rPr>
              <w:t> </w:t>
            </w:r>
            <w:r>
              <w:rPr>
                <w:spacing w:val="-6"/>
                <w:sz w:val="20"/>
              </w:rPr>
              <w:t>empresariales</w:t>
            </w:r>
            <w:r>
              <w:rPr>
                <w:spacing w:val="-9"/>
                <w:sz w:val="20"/>
              </w:rPr>
              <w:t> </w:t>
            </w:r>
            <w:r>
              <w:rPr>
                <w:spacing w:val="-6"/>
                <w:sz w:val="20"/>
              </w:rPr>
              <w:t>y </w:t>
            </w:r>
            <w:r>
              <w:rPr>
                <w:spacing w:val="-2"/>
                <w:sz w:val="20"/>
              </w:rPr>
              <w:t>no</w:t>
            </w:r>
            <w:r>
              <w:rPr>
                <w:spacing w:val="-3"/>
                <w:sz w:val="20"/>
              </w:rPr>
              <w:t> </w:t>
            </w:r>
            <w:r>
              <w:rPr>
                <w:spacing w:val="-2"/>
                <w:sz w:val="20"/>
              </w:rPr>
              <w:t>financieras</w:t>
            </w:r>
            <w:r>
              <w:rPr>
                <w:spacing w:val="-8"/>
                <w:sz w:val="20"/>
              </w:rPr>
              <w:t> </w:t>
            </w:r>
            <w:r>
              <w:rPr>
                <w:spacing w:val="-2"/>
                <w:sz w:val="20"/>
              </w:rPr>
              <w:t>con</w:t>
            </w:r>
            <w:r>
              <w:rPr>
                <w:spacing w:val="-8"/>
                <w:sz w:val="20"/>
              </w:rPr>
              <w:t> </w:t>
            </w:r>
            <w:r>
              <w:rPr>
                <w:spacing w:val="-2"/>
                <w:sz w:val="20"/>
              </w:rPr>
              <w:t>fines</w:t>
            </w:r>
            <w:r>
              <w:rPr>
                <w:spacing w:val="-11"/>
                <w:sz w:val="20"/>
              </w:rPr>
              <w:t> </w:t>
            </w:r>
            <w:r>
              <w:rPr>
                <w:spacing w:val="-2"/>
                <w:sz w:val="20"/>
              </w:rPr>
              <w:t>de</w:t>
            </w:r>
            <w:r>
              <w:rPr>
                <w:spacing w:val="-10"/>
                <w:sz w:val="20"/>
              </w:rPr>
              <w:t> </w:t>
            </w:r>
            <w:r>
              <w:rPr>
                <w:spacing w:val="-2"/>
                <w:sz w:val="20"/>
              </w:rPr>
              <w:t>política</w:t>
            </w:r>
            <w:r>
              <w:rPr>
                <w:spacing w:val="-7"/>
                <w:sz w:val="20"/>
              </w:rPr>
              <w:t> </w:t>
            </w:r>
            <w:r>
              <w:rPr>
                <w:spacing w:val="-2"/>
                <w:sz w:val="20"/>
              </w:rPr>
              <w:t>económica</w:t>
            </w:r>
          </w:p>
        </w:tc>
        <w:tc>
          <w:tcPr>
            <w:tcW w:w="2312" w:type="dxa"/>
          </w:tcPr>
          <w:p>
            <w:pPr>
              <w:pStyle w:val="TableParagraph"/>
              <w:spacing w:before="87"/>
              <w:rPr>
                <w:sz w:val="20"/>
              </w:rPr>
            </w:pPr>
          </w:p>
          <w:p>
            <w:pPr>
              <w:pStyle w:val="TableParagraph"/>
              <w:spacing w:line="224" w:lineRule="exact"/>
              <w:ind w:right="52"/>
              <w:jc w:val="right"/>
              <w:rPr>
                <w:sz w:val="20"/>
              </w:rPr>
            </w:pPr>
            <w:r>
              <w:rPr>
                <w:spacing w:val="-10"/>
                <w:sz w:val="20"/>
              </w:rPr>
              <w:t>0</w:t>
            </w:r>
          </w:p>
        </w:tc>
      </w:tr>
      <w:tr>
        <w:trPr>
          <w:trHeight w:val="558" w:hRule="atLeast"/>
        </w:trPr>
        <w:tc>
          <w:tcPr>
            <w:tcW w:w="6971" w:type="dxa"/>
          </w:tcPr>
          <w:p>
            <w:pPr>
              <w:pStyle w:val="TableParagraph"/>
              <w:spacing w:before="36"/>
              <w:ind w:left="652"/>
              <w:rPr>
                <w:sz w:val="20"/>
              </w:rPr>
            </w:pPr>
            <w:r>
              <w:rPr>
                <w:spacing w:val="-6"/>
                <w:sz w:val="20"/>
              </w:rPr>
              <w:t>723</w:t>
            </w:r>
            <w:r>
              <w:rPr>
                <w:spacing w:val="-11"/>
                <w:sz w:val="20"/>
              </w:rPr>
              <w:t> </w:t>
            </w:r>
            <w:r>
              <w:rPr>
                <w:spacing w:val="-6"/>
                <w:sz w:val="20"/>
              </w:rPr>
              <w:t>Acciones</w:t>
            </w:r>
            <w:r>
              <w:rPr>
                <w:spacing w:val="-12"/>
                <w:sz w:val="20"/>
              </w:rPr>
              <w:t> </w:t>
            </w:r>
            <w:r>
              <w:rPr>
                <w:spacing w:val="-6"/>
                <w:sz w:val="20"/>
              </w:rPr>
              <w:t>y</w:t>
            </w:r>
            <w:r>
              <w:rPr>
                <w:spacing w:val="-13"/>
                <w:sz w:val="20"/>
              </w:rPr>
              <w:t> </w:t>
            </w:r>
            <w:r>
              <w:rPr>
                <w:spacing w:val="-6"/>
                <w:sz w:val="20"/>
              </w:rPr>
              <w:t>participaciones</w:t>
            </w:r>
            <w:r>
              <w:rPr>
                <w:spacing w:val="-12"/>
                <w:sz w:val="20"/>
              </w:rPr>
              <w:t> </w:t>
            </w:r>
            <w:r>
              <w:rPr>
                <w:spacing w:val="-6"/>
                <w:sz w:val="20"/>
              </w:rPr>
              <w:t>de</w:t>
            </w:r>
            <w:r>
              <w:rPr>
                <w:spacing w:val="-14"/>
                <w:sz w:val="20"/>
              </w:rPr>
              <w:t> </w:t>
            </w:r>
            <w:r>
              <w:rPr>
                <w:spacing w:val="-6"/>
                <w:sz w:val="20"/>
              </w:rPr>
              <w:t>capital</w:t>
            </w:r>
            <w:r>
              <w:rPr>
                <w:spacing w:val="-14"/>
                <w:sz w:val="20"/>
              </w:rPr>
              <w:t> </w:t>
            </w:r>
            <w:r>
              <w:rPr>
                <w:spacing w:val="-6"/>
                <w:sz w:val="20"/>
              </w:rPr>
              <w:t>en</w:t>
            </w:r>
            <w:r>
              <w:rPr>
                <w:spacing w:val="-11"/>
                <w:sz w:val="20"/>
              </w:rPr>
              <w:t> </w:t>
            </w:r>
            <w:r>
              <w:rPr>
                <w:spacing w:val="-6"/>
                <w:sz w:val="20"/>
              </w:rPr>
              <w:t>instituciones</w:t>
            </w:r>
            <w:r>
              <w:rPr>
                <w:spacing w:val="-14"/>
                <w:sz w:val="20"/>
              </w:rPr>
              <w:t> </w:t>
            </w:r>
            <w:r>
              <w:rPr>
                <w:spacing w:val="-6"/>
                <w:sz w:val="20"/>
              </w:rPr>
              <w:t>paraestatales</w:t>
            </w:r>
            <w:r>
              <w:rPr>
                <w:spacing w:val="-12"/>
                <w:sz w:val="20"/>
              </w:rPr>
              <w:t> </w:t>
            </w:r>
            <w:r>
              <w:rPr>
                <w:spacing w:val="-6"/>
                <w:sz w:val="20"/>
              </w:rPr>
              <w:t>públicas</w:t>
            </w:r>
          </w:p>
          <w:p>
            <w:pPr>
              <w:pStyle w:val="TableParagraph"/>
              <w:spacing w:line="222" w:lineRule="exact" w:before="51"/>
              <w:ind w:left="69"/>
              <w:rPr>
                <w:sz w:val="20"/>
              </w:rPr>
            </w:pPr>
            <w:r>
              <w:rPr>
                <w:spacing w:val="-6"/>
                <w:sz w:val="20"/>
              </w:rPr>
              <w:t>financieras</w:t>
            </w:r>
            <w:r>
              <w:rPr>
                <w:spacing w:val="-13"/>
                <w:sz w:val="20"/>
              </w:rPr>
              <w:t> </w:t>
            </w:r>
            <w:r>
              <w:rPr>
                <w:spacing w:val="-6"/>
                <w:sz w:val="20"/>
              </w:rPr>
              <w:t>con</w:t>
            </w:r>
            <w:r>
              <w:rPr>
                <w:spacing w:val="-10"/>
                <w:sz w:val="20"/>
              </w:rPr>
              <w:t> </w:t>
            </w:r>
            <w:r>
              <w:rPr>
                <w:spacing w:val="-6"/>
                <w:sz w:val="20"/>
              </w:rPr>
              <w:t>fines</w:t>
            </w:r>
            <w:r>
              <w:rPr>
                <w:spacing w:val="-12"/>
                <w:sz w:val="20"/>
              </w:rPr>
              <w:t> </w:t>
            </w:r>
            <w:r>
              <w:rPr>
                <w:spacing w:val="-6"/>
                <w:sz w:val="20"/>
              </w:rPr>
              <w:t>de</w:t>
            </w:r>
            <w:r>
              <w:rPr>
                <w:spacing w:val="-11"/>
                <w:sz w:val="20"/>
              </w:rPr>
              <w:t> </w:t>
            </w:r>
            <w:r>
              <w:rPr>
                <w:spacing w:val="-6"/>
                <w:sz w:val="20"/>
              </w:rPr>
              <w:t>política</w:t>
            </w:r>
            <w:r>
              <w:rPr>
                <w:spacing w:val="-8"/>
                <w:sz w:val="20"/>
              </w:rPr>
              <w:t> </w:t>
            </w:r>
            <w:r>
              <w:rPr>
                <w:spacing w:val="-6"/>
                <w:sz w:val="20"/>
              </w:rPr>
              <w:t>económica</w:t>
            </w:r>
          </w:p>
        </w:tc>
        <w:tc>
          <w:tcPr>
            <w:tcW w:w="2312" w:type="dxa"/>
          </w:tcPr>
          <w:p>
            <w:pPr>
              <w:pStyle w:val="TableParagraph"/>
              <w:spacing w:before="87"/>
              <w:rPr>
                <w:sz w:val="20"/>
              </w:rPr>
            </w:pPr>
          </w:p>
          <w:p>
            <w:pPr>
              <w:pStyle w:val="TableParagraph"/>
              <w:spacing w:line="222" w:lineRule="exact"/>
              <w:ind w:right="52"/>
              <w:jc w:val="right"/>
              <w:rPr>
                <w:sz w:val="20"/>
              </w:rPr>
            </w:pPr>
            <w:r>
              <w:rPr>
                <w:spacing w:val="-10"/>
                <w:sz w:val="20"/>
              </w:rPr>
              <w:t>0</w:t>
            </w:r>
          </w:p>
        </w:tc>
      </w:tr>
      <w:tr>
        <w:trPr>
          <w:trHeight w:val="561" w:hRule="atLeast"/>
        </w:trPr>
        <w:tc>
          <w:tcPr>
            <w:tcW w:w="6971" w:type="dxa"/>
          </w:tcPr>
          <w:p>
            <w:pPr>
              <w:pStyle w:val="TableParagraph"/>
              <w:spacing w:line="278" w:lineRule="exact"/>
              <w:ind w:left="69" w:firstLine="583"/>
              <w:rPr>
                <w:sz w:val="20"/>
              </w:rPr>
            </w:pPr>
            <w:r>
              <w:rPr>
                <w:spacing w:val="-6"/>
                <w:sz w:val="20"/>
              </w:rPr>
              <w:t>724</w:t>
            </w:r>
            <w:r>
              <w:rPr>
                <w:spacing w:val="-7"/>
                <w:sz w:val="20"/>
              </w:rPr>
              <w:t> </w:t>
            </w:r>
            <w:r>
              <w:rPr>
                <w:spacing w:val="-6"/>
                <w:sz w:val="20"/>
              </w:rPr>
              <w:t>Acciones</w:t>
            </w:r>
            <w:r>
              <w:rPr>
                <w:spacing w:val="-9"/>
                <w:sz w:val="20"/>
              </w:rPr>
              <w:t> </w:t>
            </w:r>
            <w:r>
              <w:rPr>
                <w:spacing w:val="-6"/>
                <w:sz w:val="20"/>
              </w:rPr>
              <w:t>y</w:t>
            </w:r>
            <w:r>
              <w:rPr>
                <w:spacing w:val="-9"/>
                <w:sz w:val="20"/>
              </w:rPr>
              <w:t> </w:t>
            </w:r>
            <w:r>
              <w:rPr>
                <w:spacing w:val="-6"/>
                <w:sz w:val="20"/>
              </w:rPr>
              <w:t>participaciones</w:t>
            </w:r>
            <w:r>
              <w:rPr>
                <w:spacing w:val="-9"/>
                <w:sz w:val="20"/>
              </w:rPr>
              <w:t> </w:t>
            </w:r>
            <w:r>
              <w:rPr>
                <w:spacing w:val="-6"/>
                <w:sz w:val="20"/>
              </w:rPr>
              <w:t>de</w:t>
            </w:r>
            <w:r>
              <w:rPr>
                <w:spacing w:val="-10"/>
                <w:sz w:val="20"/>
              </w:rPr>
              <w:t> </w:t>
            </w:r>
            <w:r>
              <w:rPr>
                <w:spacing w:val="-6"/>
                <w:sz w:val="20"/>
              </w:rPr>
              <w:t>capital</w:t>
            </w:r>
            <w:r>
              <w:rPr>
                <w:spacing w:val="-12"/>
                <w:sz w:val="20"/>
              </w:rPr>
              <w:t> </w:t>
            </w:r>
            <w:r>
              <w:rPr>
                <w:spacing w:val="-6"/>
                <w:sz w:val="20"/>
              </w:rPr>
              <w:t>en</w:t>
            </w:r>
            <w:r>
              <w:rPr>
                <w:spacing w:val="-9"/>
                <w:sz w:val="20"/>
              </w:rPr>
              <w:t> </w:t>
            </w:r>
            <w:r>
              <w:rPr>
                <w:spacing w:val="-6"/>
                <w:sz w:val="20"/>
              </w:rPr>
              <w:t>el</w:t>
            </w:r>
            <w:r>
              <w:rPr>
                <w:spacing w:val="-8"/>
                <w:sz w:val="20"/>
              </w:rPr>
              <w:t> </w:t>
            </w:r>
            <w:r>
              <w:rPr>
                <w:spacing w:val="-6"/>
                <w:sz w:val="20"/>
              </w:rPr>
              <w:t>sector</w:t>
            </w:r>
            <w:r>
              <w:rPr>
                <w:spacing w:val="-7"/>
                <w:sz w:val="20"/>
              </w:rPr>
              <w:t> </w:t>
            </w:r>
            <w:r>
              <w:rPr>
                <w:spacing w:val="-6"/>
                <w:sz w:val="20"/>
              </w:rPr>
              <w:t>privado</w:t>
            </w:r>
            <w:r>
              <w:rPr>
                <w:spacing w:val="-7"/>
                <w:sz w:val="20"/>
              </w:rPr>
              <w:t> </w:t>
            </w:r>
            <w:r>
              <w:rPr>
                <w:spacing w:val="-6"/>
                <w:sz w:val="20"/>
              </w:rPr>
              <w:t>con</w:t>
            </w:r>
            <w:r>
              <w:rPr>
                <w:spacing w:val="-7"/>
                <w:sz w:val="20"/>
              </w:rPr>
              <w:t> </w:t>
            </w:r>
            <w:r>
              <w:rPr>
                <w:spacing w:val="-6"/>
                <w:sz w:val="20"/>
              </w:rPr>
              <w:t>fines</w:t>
            </w:r>
            <w:r>
              <w:rPr>
                <w:spacing w:val="-9"/>
                <w:sz w:val="20"/>
              </w:rPr>
              <w:t> </w:t>
            </w:r>
            <w:r>
              <w:rPr>
                <w:spacing w:val="-6"/>
                <w:sz w:val="20"/>
              </w:rPr>
              <w:t>de</w:t>
            </w:r>
            <w:r>
              <w:rPr>
                <w:spacing w:val="-10"/>
                <w:sz w:val="20"/>
              </w:rPr>
              <w:t> </w:t>
            </w:r>
            <w:r>
              <w:rPr>
                <w:spacing w:val="-6"/>
                <w:sz w:val="20"/>
              </w:rPr>
              <w:t>política </w:t>
            </w:r>
            <w:r>
              <w:rPr>
                <w:spacing w:val="-2"/>
                <w:sz w:val="20"/>
              </w:rPr>
              <w:t>económica</w:t>
            </w:r>
          </w:p>
        </w:tc>
        <w:tc>
          <w:tcPr>
            <w:tcW w:w="2312" w:type="dxa"/>
          </w:tcPr>
          <w:p>
            <w:pPr>
              <w:pStyle w:val="TableParagraph"/>
              <w:spacing w:before="87"/>
              <w:rPr>
                <w:sz w:val="20"/>
              </w:rPr>
            </w:pPr>
          </w:p>
          <w:p>
            <w:pPr>
              <w:pStyle w:val="TableParagraph"/>
              <w:spacing w:line="224" w:lineRule="exact"/>
              <w:ind w:right="52"/>
              <w:jc w:val="right"/>
              <w:rPr>
                <w:sz w:val="20"/>
              </w:rPr>
            </w:pPr>
            <w:r>
              <w:rPr>
                <w:spacing w:val="-10"/>
                <w:sz w:val="20"/>
              </w:rPr>
              <w:t>0</w:t>
            </w:r>
          </w:p>
        </w:tc>
      </w:tr>
      <w:tr>
        <w:trPr>
          <w:trHeight w:val="559" w:hRule="atLeast"/>
        </w:trPr>
        <w:tc>
          <w:tcPr>
            <w:tcW w:w="6971" w:type="dxa"/>
          </w:tcPr>
          <w:p>
            <w:pPr>
              <w:pStyle w:val="TableParagraph"/>
              <w:spacing w:before="36"/>
              <w:ind w:left="652"/>
              <w:rPr>
                <w:sz w:val="20"/>
              </w:rPr>
            </w:pPr>
            <w:r>
              <w:rPr>
                <w:spacing w:val="-6"/>
                <w:sz w:val="20"/>
              </w:rPr>
              <w:t>725</w:t>
            </w:r>
            <w:r>
              <w:rPr>
                <w:spacing w:val="-10"/>
                <w:sz w:val="20"/>
              </w:rPr>
              <w:t> </w:t>
            </w:r>
            <w:r>
              <w:rPr>
                <w:spacing w:val="-6"/>
                <w:sz w:val="20"/>
              </w:rPr>
              <w:t>Acciones</w:t>
            </w:r>
            <w:r>
              <w:rPr>
                <w:spacing w:val="-12"/>
                <w:sz w:val="20"/>
              </w:rPr>
              <w:t> </w:t>
            </w:r>
            <w:r>
              <w:rPr>
                <w:spacing w:val="-6"/>
                <w:sz w:val="20"/>
              </w:rPr>
              <w:t>y</w:t>
            </w:r>
            <w:r>
              <w:rPr>
                <w:spacing w:val="-12"/>
                <w:sz w:val="20"/>
              </w:rPr>
              <w:t> </w:t>
            </w:r>
            <w:r>
              <w:rPr>
                <w:spacing w:val="-6"/>
                <w:sz w:val="20"/>
              </w:rPr>
              <w:t>participaciones</w:t>
            </w:r>
            <w:r>
              <w:rPr>
                <w:spacing w:val="-12"/>
                <w:sz w:val="20"/>
              </w:rPr>
              <w:t> </w:t>
            </w:r>
            <w:r>
              <w:rPr>
                <w:spacing w:val="-6"/>
                <w:sz w:val="20"/>
              </w:rPr>
              <w:t>de</w:t>
            </w:r>
            <w:r>
              <w:rPr>
                <w:spacing w:val="-13"/>
                <w:sz w:val="20"/>
              </w:rPr>
              <w:t> </w:t>
            </w:r>
            <w:r>
              <w:rPr>
                <w:spacing w:val="-6"/>
                <w:sz w:val="20"/>
              </w:rPr>
              <w:t>capital</w:t>
            </w:r>
            <w:r>
              <w:rPr>
                <w:spacing w:val="-14"/>
                <w:sz w:val="20"/>
              </w:rPr>
              <w:t> </w:t>
            </w:r>
            <w:r>
              <w:rPr>
                <w:spacing w:val="-6"/>
                <w:sz w:val="20"/>
              </w:rPr>
              <w:t>en</w:t>
            </w:r>
            <w:r>
              <w:rPr>
                <w:spacing w:val="-12"/>
                <w:sz w:val="20"/>
              </w:rPr>
              <w:t> </w:t>
            </w:r>
            <w:r>
              <w:rPr>
                <w:spacing w:val="-6"/>
                <w:sz w:val="20"/>
              </w:rPr>
              <w:t>organismos</w:t>
            </w:r>
            <w:r>
              <w:rPr>
                <w:spacing w:val="-12"/>
                <w:sz w:val="20"/>
              </w:rPr>
              <w:t> </w:t>
            </w:r>
            <w:r>
              <w:rPr>
                <w:spacing w:val="-6"/>
                <w:sz w:val="20"/>
              </w:rPr>
              <w:t>internacionales</w:t>
            </w:r>
            <w:r>
              <w:rPr>
                <w:spacing w:val="-12"/>
                <w:sz w:val="20"/>
              </w:rPr>
              <w:t> </w:t>
            </w:r>
            <w:r>
              <w:rPr>
                <w:spacing w:val="-6"/>
                <w:sz w:val="20"/>
              </w:rPr>
              <w:t>con</w:t>
            </w:r>
            <w:r>
              <w:rPr>
                <w:spacing w:val="-10"/>
                <w:sz w:val="20"/>
              </w:rPr>
              <w:t> </w:t>
            </w:r>
            <w:r>
              <w:rPr>
                <w:spacing w:val="-6"/>
                <w:sz w:val="20"/>
              </w:rPr>
              <w:t>fines</w:t>
            </w:r>
          </w:p>
          <w:p>
            <w:pPr>
              <w:pStyle w:val="TableParagraph"/>
              <w:spacing w:line="222" w:lineRule="exact" w:before="51"/>
              <w:ind w:left="69"/>
              <w:rPr>
                <w:sz w:val="20"/>
              </w:rPr>
            </w:pPr>
            <w:r>
              <w:rPr>
                <w:spacing w:val="-6"/>
                <w:sz w:val="20"/>
              </w:rPr>
              <w:t>de</w:t>
            </w:r>
            <w:r>
              <w:rPr>
                <w:spacing w:val="-12"/>
                <w:sz w:val="20"/>
              </w:rPr>
              <w:t> </w:t>
            </w:r>
            <w:r>
              <w:rPr>
                <w:spacing w:val="-6"/>
                <w:sz w:val="20"/>
              </w:rPr>
              <w:t>política</w:t>
            </w:r>
            <w:r>
              <w:rPr>
                <w:spacing w:val="-9"/>
                <w:sz w:val="20"/>
              </w:rPr>
              <w:t> </w:t>
            </w:r>
            <w:r>
              <w:rPr>
                <w:spacing w:val="-6"/>
                <w:sz w:val="20"/>
              </w:rPr>
              <w:t>económica</w:t>
            </w:r>
          </w:p>
        </w:tc>
        <w:tc>
          <w:tcPr>
            <w:tcW w:w="2312" w:type="dxa"/>
          </w:tcPr>
          <w:p>
            <w:pPr>
              <w:pStyle w:val="TableParagraph"/>
              <w:spacing w:before="87"/>
              <w:rPr>
                <w:sz w:val="20"/>
              </w:rPr>
            </w:pPr>
          </w:p>
          <w:p>
            <w:pPr>
              <w:pStyle w:val="TableParagraph"/>
              <w:spacing w:line="222" w:lineRule="exact"/>
              <w:ind w:right="52"/>
              <w:jc w:val="right"/>
              <w:rPr>
                <w:sz w:val="20"/>
              </w:rPr>
            </w:pPr>
            <w:r>
              <w:rPr>
                <w:spacing w:val="-10"/>
                <w:sz w:val="20"/>
              </w:rPr>
              <w:t>0</w:t>
            </w:r>
          </w:p>
        </w:tc>
      </w:tr>
      <w:tr>
        <w:trPr>
          <w:trHeight w:val="561" w:hRule="atLeast"/>
        </w:trPr>
        <w:tc>
          <w:tcPr>
            <w:tcW w:w="6971" w:type="dxa"/>
          </w:tcPr>
          <w:p>
            <w:pPr>
              <w:pStyle w:val="TableParagraph"/>
              <w:spacing w:line="278" w:lineRule="exact"/>
              <w:ind w:left="69" w:firstLine="583"/>
              <w:rPr>
                <w:sz w:val="20"/>
              </w:rPr>
            </w:pPr>
            <w:r>
              <w:rPr>
                <w:spacing w:val="-6"/>
                <w:sz w:val="20"/>
              </w:rPr>
              <w:t>726</w:t>
            </w:r>
            <w:r>
              <w:rPr>
                <w:spacing w:val="-7"/>
                <w:sz w:val="20"/>
              </w:rPr>
              <w:t> </w:t>
            </w:r>
            <w:r>
              <w:rPr>
                <w:spacing w:val="-6"/>
                <w:sz w:val="20"/>
              </w:rPr>
              <w:t>Acciones</w:t>
            </w:r>
            <w:r>
              <w:rPr>
                <w:spacing w:val="-9"/>
                <w:sz w:val="20"/>
              </w:rPr>
              <w:t> </w:t>
            </w:r>
            <w:r>
              <w:rPr>
                <w:spacing w:val="-6"/>
                <w:sz w:val="20"/>
              </w:rPr>
              <w:t>y</w:t>
            </w:r>
            <w:r>
              <w:rPr>
                <w:spacing w:val="-9"/>
                <w:sz w:val="20"/>
              </w:rPr>
              <w:t> </w:t>
            </w:r>
            <w:r>
              <w:rPr>
                <w:spacing w:val="-6"/>
                <w:sz w:val="20"/>
              </w:rPr>
              <w:t>participaciones</w:t>
            </w:r>
            <w:r>
              <w:rPr>
                <w:spacing w:val="-9"/>
                <w:sz w:val="20"/>
              </w:rPr>
              <w:t> </w:t>
            </w:r>
            <w:r>
              <w:rPr>
                <w:spacing w:val="-6"/>
                <w:sz w:val="20"/>
              </w:rPr>
              <w:t>de</w:t>
            </w:r>
            <w:r>
              <w:rPr>
                <w:spacing w:val="-10"/>
                <w:sz w:val="20"/>
              </w:rPr>
              <w:t> </w:t>
            </w:r>
            <w:r>
              <w:rPr>
                <w:spacing w:val="-6"/>
                <w:sz w:val="20"/>
              </w:rPr>
              <w:t>capital</w:t>
            </w:r>
            <w:r>
              <w:rPr>
                <w:spacing w:val="-12"/>
                <w:sz w:val="20"/>
              </w:rPr>
              <w:t> </w:t>
            </w:r>
            <w:r>
              <w:rPr>
                <w:spacing w:val="-6"/>
                <w:sz w:val="20"/>
              </w:rPr>
              <w:t>en</w:t>
            </w:r>
            <w:r>
              <w:rPr>
                <w:spacing w:val="-9"/>
                <w:sz w:val="20"/>
              </w:rPr>
              <w:t> </w:t>
            </w:r>
            <w:r>
              <w:rPr>
                <w:spacing w:val="-6"/>
                <w:sz w:val="20"/>
              </w:rPr>
              <w:t>el</w:t>
            </w:r>
            <w:r>
              <w:rPr>
                <w:spacing w:val="-8"/>
                <w:sz w:val="20"/>
              </w:rPr>
              <w:t> </w:t>
            </w:r>
            <w:r>
              <w:rPr>
                <w:spacing w:val="-6"/>
                <w:sz w:val="20"/>
              </w:rPr>
              <w:t>sector</w:t>
            </w:r>
            <w:r>
              <w:rPr>
                <w:spacing w:val="-7"/>
                <w:sz w:val="20"/>
              </w:rPr>
              <w:t> </w:t>
            </w:r>
            <w:r>
              <w:rPr>
                <w:spacing w:val="-6"/>
                <w:sz w:val="20"/>
              </w:rPr>
              <w:t>externo</w:t>
            </w:r>
            <w:r>
              <w:rPr>
                <w:spacing w:val="-7"/>
                <w:sz w:val="20"/>
              </w:rPr>
              <w:t> </w:t>
            </w:r>
            <w:r>
              <w:rPr>
                <w:spacing w:val="-6"/>
                <w:sz w:val="20"/>
              </w:rPr>
              <w:t>con</w:t>
            </w:r>
            <w:r>
              <w:rPr>
                <w:spacing w:val="-7"/>
                <w:sz w:val="20"/>
              </w:rPr>
              <w:t> </w:t>
            </w:r>
            <w:r>
              <w:rPr>
                <w:spacing w:val="-6"/>
                <w:sz w:val="20"/>
              </w:rPr>
              <w:t>fines</w:t>
            </w:r>
            <w:r>
              <w:rPr>
                <w:spacing w:val="-9"/>
                <w:sz w:val="20"/>
              </w:rPr>
              <w:t> </w:t>
            </w:r>
            <w:r>
              <w:rPr>
                <w:spacing w:val="-6"/>
                <w:sz w:val="20"/>
              </w:rPr>
              <w:t>de</w:t>
            </w:r>
            <w:r>
              <w:rPr>
                <w:spacing w:val="-10"/>
                <w:sz w:val="20"/>
              </w:rPr>
              <w:t> </w:t>
            </w:r>
            <w:r>
              <w:rPr>
                <w:spacing w:val="-6"/>
                <w:sz w:val="20"/>
              </w:rPr>
              <w:t>política </w:t>
            </w:r>
            <w:r>
              <w:rPr>
                <w:spacing w:val="-2"/>
                <w:sz w:val="20"/>
              </w:rPr>
              <w:t>económica</w:t>
            </w:r>
          </w:p>
        </w:tc>
        <w:tc>
          <w:tcPr>
            <w:tcW w:w="2312" w:type="dxa"/>
          </w:tcPr>
          <w:p>
            <w:pPr>
              <w:pStyle w:val="TableParagraph"/>
              <w:spacing w:before="87"/>
              <w:rPr>
                <w:sz w:val="20"/>
              </w:rPr>
            </w:pPr>
          </w:p>
          <w:p>
            <w:pPr>
              <w:pStyle w:val="TableParagraph"/>
              <w:spacing w:line="224" w:lineRule="exact"/>
              <w:ind w:right="52"/>
              <w:jc w:val="right"/>
              <w:rPr>
                <w:sz w:val="20"/>
              </w:rPr>
            </w:pPr>
            <w:r>
              <w:rPr>
                <w:spacing w:val="-10"/>
                <w:sz w:val="20"/>
              </w:rPr>
              <w:t>0</w:t>
            </w:r>
          </w:p>
        </w:tc>
      </w:tr>
      <w:tr>
        <w:trPr>
          <w:trHeight w:val="558" w:hRule="atLeast"/>
        </w:trPr>
        <w:tc>
          <w:tcPr>
            <w:tcW w:w="6971" w:type="dxa"/>
          </w:tcPr>
          <w:p>
            <w:pPr>
              <w:pStyle w:val="TableParagraph"/>
              <w:spacing w:before="36"/>
              <w:ind w:left="652"/>
              <w:rPr>
                <w:sz w:val="20"/>
              </w:rPr>
            </w:pPr>
            <w:r>
              <w:rPr>
                <w:spacing w:val="-6"/>
                <w:sz w:val="20"/>
              </w:rPr>
              <w:t>727</w:t>
            </w:r>
            <w:r>
              <w:rPr>
                <w:spacing w:val="-9"/>
                <w:sz w:val="20"/>
              </w:rPr>
              <w:t> </w:t>
            </w:r>
            <w:r>
              <w:rPr>
                <w:spacing w:val="-6"/>
                <w:sz w:val="20"/>
              </w:rPr>
              <w:t>Acciones</w:t>
            </w:r>
            <w:r>
              <w:rPr>
                <w:spacing w:val="-11"/>
                <w:sz w:val="20"/>
              </w:rPr>
              <w:t> </w:t>
            </w:r>
            <w:r>
              <w:rPr>
                <w:spacing w:val="-6"/>
                <w:sz w:val="20"/>
              </w:rPr>
              <w:t>y</w:t>
            </w:r>
            <w:r>
              <w:rPr>
                <w:spacing w:val="-11"/>
                <w:sz w:val="20"/>
              </w:rPr>
              <w:t> </w:t>
            </w:r>
            <w:r>
              <w:rPr>
                <w:spacing w:val="-6"/>
                <w:sz w:val="20"/>
              </w:rPr>
              <w:t>participaciones</w:t>
            </w:r>
            <w:r>
              <w:rPr>
                <w:spacing w:val="-11"/>
                <w:sz w:val="20"/>
              </w:rPr>
              <w:t> </w:t>
            </w:r>
            <w:r>
              <w:rPr>
                <w:spacing w:val="-6"/>
                <w:sz w:val="20"/>
              </w:rPr>
              <w:t>de</w:t>
            </w:r>
            <w:r>
              <w:rPr>
                <w:spacing w:val="-12"/>
                <w:sz w:val="20"/>
              </w:rPr>
              <w:t> </w:t>
            </w:r>
            <w:r>
              <w:rPr>
                <w:spacing w:val="-6"/>
                <w:sz w:val="20"/>
              </w:rPr>
              <w:t>capital</w:t>
            </w:r>
            <w:r>
              <w:rPr>
                <w:spacing w:val="-14"/>
                <w:sz w:val="20"/>
              </w:rPr>
              <w:t> </w:t>
            </w:r>
            <w:r>
              <w:rPr>
                <w:spacing w:val="-6"/>
                <w:sz w:val="20"/>
              </w:rPr>
              <w:t>en</w:t>
            </w:r>
            <w:r>
              <w:rPr>
                <w:spacing w:val="-10"/>
                <w:sz w:val="20"/>
              </w:rPr>
              <w:t> </w:t>
            </w:r>
            <w:r>
              <w:rPr>
                <w:spacing w:val="-6"/>
                <w:sz w:val="20"/>
              </w:rPr>
              <w:t>el</w:t>
            </w:r>
            <w:r>
              <w:rPr>
                <w:spacing w:val="-10"/>
                <w:sz w:val="20"/>
              </w:rPr>
              <w:t> </w:t>
            </w:r>
            <w:r>
              <w:rPr>
                <w:spacing w:val="-6"/>
                <w:sz w:val="20"/>
              </w:rPr>
              <w:t>sector</w:t>
            </w:r>
            <w:r>
              <w:rPr>
                <w:spacing w:val="-9"/>
                <w:sz w:val="20"/>
              </w:rPr>
              <w:t> </w:t>
            </w:r>
            <w:r>
              <w:rPr>
                <w:spacing w:val="-6"/>
                <w:sz w:val="20"/>
              </w:rPr>
              <w:t>público</w:t>
            </w:r>
            <w:r>
              <w:rPr>
                <w:spacing w:val="-9"/>
                <w:sz w:val="20"/>
              </w:rPr>
              <w:t> </w:t>
            </w:r>
            <w:r>
              <w:rPr>
                <w:spacing w:val="-6"/>
                <w:sz w:val="20"/>
              </w:rPr>
              <w:t>con</w:t>
            </w:r>
            <w:r>
              <w:rPr>
                <w:spacing w:val="-9"/>
                <w:sz w:val="20"/>
              </w:rPr>
              <w:t> </w:t>
            </w:r>
            <w:r>
              <w:rPr>
                <w:spacing w:val="-6"/>
                <w:sz w:val="20"/>
              </w:rPr>
              <w:t>fines</w:t>
            </w:r>
            <w:r>
              <w:rPr>
                <w:spacing w:val="-11"/>
                <w:sz w:val="20"/>
              </w:rPr>
              <w:t> </w:t>
            </w:r>
            <w:r>
              <w:rPr>
                <w:spacing w:val="-6"/>
                <w:sz w:val="20"/>
              </w:rPr>
              <w:t>de</w:t>
            </w:r>
            <w:r>
              <w:rPr>
                <w:spacing w:val="-10"/>
                <w:sz w:val="20"/>
              </w:rPr>
              <w:t> </w:t>
            </w:r>
            <w:r>
              <w:rPr>
                <w:spacing w:val="-6"/>
                <w:sz w:val="20"/>
              </w:rPr>
              <w:t>gestión</w:t>
            </w:r>
          </w:p>
          <w:p>
            <w:pPr>
              <w:pStyle w:val="TableParagraph"/>
              <w:spacing w:line="222" w:lineRule="exact" w:before="51"/>
              <w:ind w:left="69"/>
              <w:rPr>
                <w:sz w:val="20"/>
              </w:rPr>
            </w:pPr>
            <w:r>
              <w:rPr>
                <w:spacing w:val="-5"/>
                <w:sz w:val="20"/>
              </w:rPr>
              <w:t>de</w:t>
            </w:r>
            <w:r>
              <w:rPr>
                <w:spacing w:val="-10"/>
                <w:sz w:val="20"/>
              </w:rPr>
              <w:t> </w:t>
            </w:r>
            <w:r>
              <w:rPr>
                <w:spacing w:val="-2"/>
                <w:sz w:val="20"/>
              </w:rPr>
              <w:t>liquidez</w:t>
            </w:r>
          </w:p>
        </w:tc>
        <w:tc>
          <w:tcPr>
            <w:tcW w:w="2312" w:type="dxa"/>
          </w:tcPr>
          <w:p>
            <w:pPr>
              <w:pStyle w:val="TableParagraph"/>
              <w:spacing w:before="87"/>
              <w:rPr>
                <w:sz w:val="20"/>
              </w:rPr>
            </w:pPr>
          </w:p>
          <w:p>
            <w:pPr>
              <w:pStyle w:val="TableParagraph"/>
              <w:spacing w:line="222" w:lineRule="exact"/>
              <w:ind w:right="52"/>
              <w:jc w:val="right"/>
              <w:rPr>
                <w:sz w:val="20"/>
              </w:rPr>
            </w:pPr>
            <w:r>
              <w:rPr>
                <w:spacing w:val="-10"/>
                <w:sz w:val="20"/>
              </w:rPr>
              <w:t>0</w:t>
            </w:r>
          </w:p>
        </w:tc>
      </w:tr>
      <w:tr>
        <w:trPr>
          <w:trHeight w:val="561" w:hRule="atLeast"/>
        </w:trPr>
        <w:tc>
          <w:tcPr>
            <w:tcW w:w="6971" w:type="dxa"/>
          </w:tcPr>
          <w:p>
            <w:pPr>
              <w:pStyle w:val="TableParagraph"/>
              <w:spacing w:line="278" w:lineRule="exact"/>
              <w:ind w:left="69" w:right="114" w:firstLine="583"/>
              <w:rPr>
                <w:sz w:val="20"/>
              </w:rPr>
            </w:pPr>
            <w:r>
              <w:rPr>
                <w:spacing w:val="-6"/>
                <w:sz w:val="20"/>
              </w:rPr>
              <w:t>728</w:t>
            </w:r>
            <w:r>
              <w:rPr>
                <w:spacing w:val="-7"/>
                <w:sz w:val="20"/>
              </w:rPr>
              <w:t> </w:t>
            </w:r>
            <w:r>
              <w:rPr>
                <w:spacing w:val="-6"/>
                <w:sz w:val="20"/>
              </w:rPr>
              <w:t>Acciones</w:t>
            </w:r>
            <w:r>
              <w:rPr>
                <w:spacing w:val="-9"/>
                <w:sz w:val="20"/>
              </w:rPr>
              <w:t> </w:t>
            </w:r>
            <w:r>
              <w:rPr>
                <w:spacing w:val="-6"/>
                <w:sz w:val="20"/>
              </w:rPr>
              <w:t>y</w:t>
            </w:r>
            <w:r>
              <w:rPr>
                <w:spacing w:val="-9"/>
                <w:sz w:val="20"/>
              </w:rPr>
              <w:t> </w:t>
            </w:r>
            <w:r>
              <w:rPr>
                <w:spacing w:val="-6"/>
                <w:sz w:val="20"/>
              </w:rPr>
              <w:t>participaciones</w:t>
            </w:r>
            <w:r>
              <w:rPr>
                <w:spacing w:val="-10"/>
                <w:sz w:val="20"/>
              </w:rPr>
              <w:t> </w:t>
            </w:r>
            <w:r>
              <w:rPr>
                <w:spacing w:val="-6"/>
                <w:sz w:val="20"/>
              </w:rPr>
              <w:t>de</w:t>
            </w:r>
            <w:r>
              <w:rPr>
                <w:spacing w:val="-11"/>
                <w:sz w:val="20"/>
              </w:rPr>
              <w:t> </w:t>
            </w:r>
            <w:r>
              <w:rPr>
                <w:spacing w:val="-6"/>
                <w:sz w:val="20"/>
              </w:rPr>
              <w:t>capital</w:t>
            </w:r>
            <w:r>
              <w:rPr>
                <w:spacing w:val="-12"/>
                <w:sz w:val="20"/>
              </w:rPr>
              <w:t> </w:t>
            </w:r>
            <w:r>
              <w:rPr>
                <w:spacing w:val="-6"/>
                <w:sz w:val="20"/>
              </w:rPr>
              <w:t>en</w:t>
            </w:r>
            <w:r>
              <w:rPr>
                <w:spacing w:val="-9"/>
                <w:sz w:val="20"/>
              </w:rPr>
              <w:t> </w:t>
            </w:r>
            <w:r>
              <w:rPr>
                <w:spacing w:val="-6"/>
                <w:sz w:val="20"/>
              </w:rPr>
              <w:t>el</w:t>
            </w:r>
            <w:r>
              <w:rPr>
                <w:spacing w:val="-8"/>
                <w:sz w:val="20"/>
              </w:rPr>
              <w:t> </w:t>
            </w:r>
            <w:r>
              <w:rPr>
                <w:spacing w:val="-6"/>
                <w:sz w:val="20"/>
              </w:rPr>
              <w:t>sector</w:t>
            </w:r>
            <w:r>
              <w:rPr>
                <w:spacing w:val="-7"/>
                <w:sz w:val="20"/>
              </w:rPr>
              <w:t> </w:t>
            </w:r>
            <w:r>
              <w:rPr>
                <w:spacing w:val="-6"/>
                <w:sz w:val="20"/>
              </w:rPr>
              <w:t>privado</w:t>
            </w:r>
            <w:r>
              <w:rPr>
                <w:spacing w:val="-7"/>
                <w:sz w:val="20"/>
              </w:rPr>
              <w:t> </w:t>
            </w:r>
            <w:r>
              <w:rPr>
                <w:spacing w:val="-6"/>
                <w:sz w:val="20"/>
              </w:rPr>
              <w:t>con</w:t>
            </w:r>
            <w:r>
              <w:rPr>
                <w:spacing w:val="-7"/>
                <w:sz w:val="20"/>
              </w:rPr>
              <w:t> </w:t>
            </w:r>
            <w:r>
              <w:rPr>
                <w:spacing w:val="-6"/>
                <w:sz w:val="20"/>
              </w:rPr>
              <w:t>fines</w:t>
            </w:r>
            <w:r>
              <w:rPr>
                <w:spacing w:val="-9"/>
                <w:sz w:val="20"/>
              </w:rPr>
              <w:t> </w:t>
            </w:r>
            <w:r>
              <w:rPr>
                <w:spacing w:val="-6"/>
                <w:sz w:val="20"/>
              </w:rPr>
              <w:t>de</w:t>
            </w:r>
            <w:r>
              <w:rPr>
                <w:spacing w:val="-8"/>
                <w:sz w:val="20"/>
              </w:rPr>
              <w:t> </w:t>
            </w:r>
            <w:r>
              <w:rPr>
                <w:spacing w:val="-6"/>
                <w:sz w:val="20"/>
              </w:rPr>
              <w:t>gestión </w:t>
            </w:r>
            <w:r>
              <w:rPr>
                <w:sz w:val="20"/>
              </w:rPr>
              <w:t>de</w:t>
            </w:r>
            <w:r>
              <w:rPr>
                <w:spacing w:val="-13"/>
                <w:sz w:val="20"/>
              </w:rPr>
              <w:t> </w:t>
            </w:r>
            <w:r>
              <w:rPr>
                <w:sz w:val="20"/>
              </w:rPr>
              <w:t>liquidez</w:t>
            </w:r>
          </w:p>
        </w:tc>
        <w:tc>
          <w:tcPr>
            <w:tcW w:w="2312" w:type="dxa"/>
          </w:tcPr>
          <w:p>
            <w:pPr>
              <w:pStyle w:val="TableParagraph"/>
              <w:spacing w:before="87"/>
              <w:rPr>
                <w:sz w:val="20"/>
              </w:rPr>
            </w:pPr>
          </w:p>
          <w:p>
            <w:pPr>
              <w:pStyle w:val="TableParagraph"/>
              <w:spacing w:line="224" w:lineRule="exact"/>
              <w:ind w:right="52"/>
              <w:jc w:val="right"/>
              <w:rPr>
                <w:sz w:val="20"/>
              </w:rPr>
            </w:pPr>
            <w:r>
              <w:rPr>
                <w:spacing w:val="-10"/>
                <w:sz w:val="20"/>
              </w:rPr>
              <w:t>0</w:t>
            </w:r>
          </w:p>
        </w:tc>
      </w:tr>
      <w:tr>
        <w:trPr>
          <w:trHeight w:val="558" w:hRule="atLeast"/>
        </w:trPr>
        <w:tc>
          <w:tcPr>
            <w:tcW w:w="6971" w:type="dxa"/>
          </w:tcPr>
          <w:p>
            <w:pPr>
              <w:pStyle w:val="TableParagraph"/>
              <w:spacing w:before="36"/>
              <w:ind w:left="652"/>
              <w:rPr>
                <w:sz w:val="20"/>
              </w:rPr>
            </w:pPr>
            <w:r>
              <w:rPr>
                <w:spacing w:val="-6"/>
                <w:sz w:val="20"/>
              </w:rPr>
              <w:t>729</w:t>
            </w:r>
            <w:r>
              <w:rPr>
                <w:spacing w:val="-9"/>
                <w:sz w:val="20"/>
              </w:rPr>
              <w:t> </w:t>
            </w:r>
            <w:r>
              <w:rPr>
                <w:spacing w:val="-6"/>
                <w:sz w:val="20"/>
              </w:rPr>
              <w:t>Acciones</w:t>
            </w:r>
            <w:r>
              <w:rPr>
                <w:spacing w:val="-11"/>
                <w:sz w:val="20"/>
              </w:rPr>
              <w:t> </w:t>
            </w:r>
            <w:r>
              <w:rPr>
                <w:spacing w:val="-6"/>
                <w:sz w:val="20"/>
              </w:rPr>
              <w:t>y</w:t>
            </w:r>
            <w:r>
              <w:rPr>
                <w:spacing w:val="-11"/>
                <w:sz w:val="20"/>
              </w:rPr>
              <w:t> </w:t>
            </w:r>
            <w:r>
              <w:rPr>
                <w:spacing w:val="-6"/>
                <w:sz w:val="20"/>
              </w:rPr>
              <w:t>participaciones</w:t>
            </w:r>
            <w:r>
              <w:rPr>
                <w:spacing w:val="-11"/>
                <w:sz w:val="20"/>
              </w:rPr>
              <w:t> </w:t>
            </w:r>
            <w:r>
              <w:rPr>
                <w:spacing w:val="-6"/>
                <w:sz w:val="20"/>
              </w:rPr>
              <w:t>de</w:t>
            </w:r>
            <w:r>
              <w:rPr>
                <w:spacing w:val="-12"/>
                <w:sz w:val="20"/>
              </w:rPr>
              <w:t> </w:t>
            </w:r>
            <w:r>
              <w:rPr>
                <w:spacing w:val="-6"/>
                <w:sz w:val="20"/>
              </w:rPr>
              <w:t>capital</w:t>
            </w:r>
            <w:r>
              <w:rPr>
                <w:spacing w:val="-14"/>
                <w:sz w:val="20"/>
              </w:rPr>
              <w:t> </w:t>
            </w:r>
            <w:r>
              <w:rPr>
                <w:spacing w:val="-6"/>
                <w:sz w:val="20"/>
              </w:rPr>
              <w:t>en</w:t>
            </w:r>
            <w:r>
              <w:rPr>
                <w:spacing w:val="-10"/>
                <w:sz w:val="20"/>
              </w:rPr>
              <w:t> </w:t>
            </w:r>
            <w:r>
              <w:rPr>
                <w:spacing w:val="-6"/>
                <w:sz w:val="20"/>
              </w:rPr>
              <w:t>el</w:t>
            </w:r>
            <w:r>
              <w:rPr>
                <w:spacing w:val="-10"/>
                <w:sz w:val="20"/>
              </w:rPr>
              <w:t> </w:t>
            </w:r>
            <w:r>
              <w:rPr>
                <w:spacing w:val="-6"/>
                <w:sz w:val="20"/>
              </w:rPr>
              <w:t>sector</w:t>
            </w:r>
            <w:r>
              <w:rPr>
                <w:spacing w:val="-9"/>
                <w:sz w:val="20"/>
              </w:rPr>
              <w:t> </w:t>
            </w:r>
            <w:r>
              <w:rPr>
                <w:spacing w:val="-6"/>
                <w:sz w:val="20"/>
              </w:rPr>
              <w:t>externo</w:t>
            </w:r>
            <w:r>
              <w:rPr>
                <w:spacing w:val="-9"/>
                <w:sz w:val="20"/>
              </w:rPr>
              <w:t> </w:t>
            </w:r>
            <w:r>
              <w:rPr>
                <w:spacing w:val="-6"/>
                <w:sz w:val="20"/>
              </w:rPr>
              <w:t>con</w:t>
            </w:r>
            <w:r>
              <w:rPr>
                <w:spacing w:val="-9"/>
                <w:sz w:val="20"/>
              </w:rPr>
              <w:t> </w:t>
            </w:r>
            <w:r>
              <w:rPr>
                <w:spacing w:val="-6"/>
                <w:sz w:val="20"/>
              </w:rPr>
              <w:t>fines</w:t>
            </w:r>
            <w:r>
              <w:rPr>
                <w:spacing w:val="-11"/>
                <w:sz w:val="20"/>
              </w:rPr>
              <w:t> </w:t>
            </w:r>
            <w:r>
              <w:rPr>
                <w:spacing w:val="-6"/>
                <w:sz w:val="20"/>
              </w:rPr>
              <w:t>de</w:t>
            </w:r>
            <w:r>
              <w:rPr>
                <w:spacing w:val="-10"/>
                <w:sz w:val="20"/>
              </w:rPr>
              <w:t> </w:t>
            </w:r>
            <w:r>
              <w:rPr>
                <w:spacing w:val="-6"/>
                <w:sz w:val="20"/>
              </w:rPr>
              <w:t>gestión</w:t>
            </w:r>
          </w:p>
          <w:p>
            <w:pPr>
              <w:pStyle w:val="TableParagraph"/>
              <w:spacing w:line="222" w:lineRule="exact" w:before="51"/>
              <w:ind w:left="69"/>
              <w:rPr>
                <w:sz w:val="20"/>
              </w:rPr>
            </w:pPr>
            <w:r>
              <w:rPr>
                <w:spacing w:val="-5"/>
                <w:sz w:val="20"/>
              </w:rPr>
              <w:t>de</w:t>
            </w:r>
            <w:r>
              <w:rPr>
                <w:spacing w:val="-10"/>
                <w:sz w:val="20"/>
              </w:rPr>
              <w:t> </w:t>
            </w:r>
            <w:r>
              <w:rPr>
                <w:spacing w:val="-2"/>
                <w:sz w:val="20"/>
              </w:rPr>
              <w:t>liquidez</w:t>
            </w:r>
          </w:p>
        </w:tc>
        <w:tc>
          <w:tcPr>
            <w:tcW w:w="2312" w:type="dxa"/>
          </w:tcPr>
          <w:p>
            <w:pPr>
              <w:pStyle w:val="TableParagraph"/>
              <w:spacing w:before="87"/>
              <w:rPr>
                <w:sz w:val="20"/>
              </w:rPr>
            </w:pPr>
          </w:p>
          <w:p>
            <w:pPr>
              <w:pStyle w:val="TableParagraph"/>
              <w:spacing w:line="222" w:lineRule="exact"/>
              <w:ind w:right="52"/>
              <w:jc w:val="right"/>
              <w:rPr>
                <w:sz w:val="20"/>
              </w:rPr>
            </w:pPr>
            <w:r>
              <w:rPr>
                <w:spacing w:val="-10"/>
                <w:sz w:val="20"/>
              </w:rPr>
              <w:t>0</w:t>
            </w:r>
          </w:p>
        </w:tc>
      </w:tr>
      <w:tr>
        <w:trPr>
          <w:trHeight w:val="280" w:hRule="atLeast"/>
        </w:trPr>
        <w:tc>
          <w:tcPr>
            <w:tcW w:w="6971" w:type="dxa"/>
          </w:tcPr>
          <w:p>
            <w:pPr>
              <w:pStyle w:val="TableParagraph"/>
              <w:spacing w:line="222" w:lineRule="exact" w:before="38"/>
              <w:ind w:left="263"/>
              <w:rPr>
                <w:b/>
                <w:sz w:val="20"/>
              </w:rPr>
            </w:pPr>
            <w:r>
              <w:rPr>
                <w:b/>
                <w:spacing w:val="-6"/>
                <w:sz w:val="20"/>
              </w:rPr>
              <w:t>7300</w:t>
            </w:r>
            <w:r>
              <w:rPr>
                <w:b/>
                <w:spacing w:val="-10"/>
                <w:sz w:val="20"/>
              </w:rPr>
              <w:t> </w:t>
            </w:r>
            <w:r>
              <w:rPr>
                <w:b/>
                <w:spacing w:val="-6"/>
                <w:sz w:val="20"/>
              </w:rPr>
              <w:t>COMPRA</w:t>
            </w:r>
            <w:r>
              <w:rPr>
                <w:b/>
                <w:spacing w:val="-10"/>
                <w:sz w:val="20"/>
              </w:rPr>
              <w:t> </w:t>
            </w:r>
            <w:r>
              <w:rPr>
                <w:b/>
                <w:spacing w:val="-6"/>
                <w:sz w:val="20"/>
              </w:rPr>
              <w:t>DE</w:t>
            </w:r>
            <w:r>
              <w:rPr>
                <w:b/>
                <w:spacing w:val="-12"/>
                <w:sz w:val="20"/>
              </w:rPr>
              <w:t> </w:t>
            </w:r>
            <w:r>
              <w:rPr>
                <w:b/>
                <w:spacing w:val="-6"/>
                <w:sz w:val="20"/>
              </w:rPr>
              <w:t>TITULOS</w:t>
            </w:r>
            <w:r>
              <w:rPr>
                <w:b/>
                <w:spacing w:val="-10"/>
                <w:sz w:val="20"/>
              </w:rPr>
              <w:t> </w:t>
            </w:r>
            <w:r>
              <w:rPr>
                <w:b/>
                <w:spacing w:val="-6"/>
                <w:sz w:val="20"/>
              </w:rPr>
              <w:t>Y</w:t>
            </w:r>
            <w:r>
              <w:rPr>
                <w:b/>
                <w:spacing w:val="-11"/>
                <w:sz w:val="20"/>
              </w:rPr>
              <w:t> </w:t>
            </w:r>
            <w:r>
              <w:rPr>
                <w:b/>
                <w:spacing w:val="-6"/>
                <w:sz w:val="20"/>
              </w:rPr>
              <w:t>VALORES</w:t>
            </w:r>
          </w:p>
        </w:tc>
        <w:tc>
          <w:tcPr>
            <w:tcW w:w="2312" w:type="dxa"/>
          </w:tcPr>
          <w:p>
            <w:pPr>
              <w:pStyle w:val="TableParagraph"/>
              <w:spacing w:line="222" w:lineRule="exact" w:before="38"/>
              <w:ind w:right="52"/>
              <w:jc w:val="right"/>
              <w:rPr>
                <w:b/>
                <w:sz w:val="20"/>
              </w:rPr>
            </w:pPr>
            <w:r>
              <w:rPr>
                <w:b/>
                <w:spacing w:val="-10"/>
                <w:sz w:val="20"/>
              </w:rPr>
              <w:t>0</w:t>
            </w:r>
          </w:p>
        </w:tc>
      </w:tr>
      <w:tr>
        <w:trPr>
          <w:trHeight w:val="280" w:hRule="atLeast"/>
        </w:trPr>
        <w:tc>
          <w:tcPr>
            <w:tcW w:w="6971" w:type="dxa"/>
          </w:tcPr>
          <w:p>
            <w:pPr>
              <w:pStyle w:val="TableParagraph"/>
              <w:spacing w:line="224" w:lineRule="exact" w:before="36"/>
              <w:ind w:left="652"/>
              <w:rPr>
                <w:sz w:val="20"/>
              </w:rPr>
            </w:pPr>
            <w:r>
              <w:rPr>
                <w:spacing w:val="-5"/>
                <w:sz w:val="20"/>
              </w:rPr>
              <w:t>731</w:t>
            </w:r>
            <w:r>
              <w:rPr>
                <w:spacing w:val="-13"/>
                <w:sz w:val="20"/>
              </w:rPr>
              <w:t> </w:t>
            </w:r>
            <w:r>
              <w:rPr>
                <w:spacing w:val="-2"/>
                <w:sz w:val="20"/>
              </w:rPr>
              <w:t>Bonos</w:t>
            </w:r>
          </w:p>
        </w:tc>
        <w:tc>
          <w:tcPr>
            <w:tcW w:w="2312" w:type="dxa"/>
          </w:tcPr>
          <w:p>
            <w:pPr>
              <w:pStyle w:val="TableParagraph"/>
              <w:spacing w:line="224" w:lineRule="exact" w:before="36"/>
              <w:ind w:right="52"/>
              <w:jc w:val="right"/>
              <w:rPr>
                <w:sz w:val="20"/>
              </w:rPr>
            </w:pPr>
            <w:r>
              <w:rPr>
                <w:spacing w:val="-10"/>
                <w:sz w:val="20"/>
              </w:rPr>
              <w:t>0</w:t>
            </w:r>
          </w:p>
        </w:tc>
      </w:tr>
      <w:tr>
        <w:trPr>
          <w:trHeight w:val="280" w:hRule="atLeast"/>
        </w:trPr>
        <w:tc>
          <w:tcPr>
            <w:tcW w:w="6971" w:type="dxa"/>
          </w:tcPr>
          <w:p>
            <w:pPr>
              <w:pStyle w:val="TableParagraph"/>
              <w:spacing w:line="224" w:lineRule="exact" w:before="36"/>
              <w:ind w:right="301"/>
              <w:jc w:val="right"/>
              <w:rPr>
                <w:sz w:val="20"/>
              </w:rPr>
            </w:pPr>
            <w:r>
              <w:rPr>
                <w:spacing w:val="-6"/>
                <w:sz w:val="20"/>
              </w:rPr>
              <w:t>732</w:t>
            </w:r>
            <w:r>
              <w:rPr>
                <w:spacing w:val="-10"/>
                <w:sz w:val="20"/>
              </w:rPr>
              <w:t> </w:t>
            </w:r>
            <w:r>
              <w:rPr>
                <w:spacing w:val="-6"/>
                <w:sz w:val="20"/>
              </w:rPr>
              <w:t>Valores</w:t>
            </w:r>
            <w:r>
              <w:rPr>
                <w:spacing w:val="-14"/>
                <w:sz w:val="20"/>
              </w:rPr>
              <w:t> </w:t>
            </w:r>
            <w:r>
              <w:rPr>
                <w:spacing w:val="-6"/>
                <w:sz w:val="20"/>
              </w:rPr>
              <w:t>representativos</w:t>
            </w:r>
            <w:r>
              <w:rPr>
                <w:spacing w:val="-13"/>
                <w:sz w:val="20"/>
              </w:rPr>
              <w:t> </w:t>
            </w:r>
            <w:r>
              <w:rPr>
                <w:spacing w:val="-6"/>
                <w:sz w:val="20"/>
              </w:rPr>
              <w:t>de</w:t>
            </w:r>
            <w:r>
              <w:rPr>
                <w:spacing w:val="-13"/>
                <w:sz w:val="20"/>
              </w:rPr>
              <w:t> </w:t>
            </w:r>
            <w:r>
              <w:rPr>
                <w:spacing w:val="-6"/>
                <w:sz w:val="20"/>
              </w:rPr>
              <w:t>deuda</w:t>
            </w:r>
            <w:r>
              <w:rPr>
                <w:spacing w:val="-10"/>
                <w:sz w:val="20"/>
              </w:rPr>
              <w:t> </w:t>
            </w:r>
            <w:r>
              <w:rPr>
                <w:spacing w:val="-6"/>
                <w:sz w:val="20"/>
              </w:rPr>
              <w:t>adquiridos</w:t>
            </w:r>
            <w:r>
              <w:rPr>
                <w:spacing w:val="-12"/>
                <w:sz w:val="20"/>
              </w:rPr>
              <w:t> </w:t>
            </w:r>
            <w:r>
              <w:rPr>
                <w:spacing w:val="-6"/>
                <w:sz w:val="20"/>
              </w:rPr>
              <w:t>con</w:t>
            </w:r>
            <w:r>
              <w:rPr>
                <w:spacing w:val="-9"/>
                <w:sz w:val="20"/>
              </w:rPr>
              <w:t> </w:t>
            </w:r>
            <w:r>
              <w:rPr>
                <w:spacing w:val="-6"/>
                <w:sz w:val="20"/>
              </w:rPr>
              <w:t>fines</w:t>
            </w:r>
            <w:r>
              <w:rPr>
                <w:spacing w:val="-12"/>
                <w:sz w:val="20"/>
              </w:rPr>
              <w:t> </w:t>
            </w:r>
            <w:r>
              <w:rPr>
                <w:spacing w:val="-6"/>
                <w:sz w:val="20"/>
              </w:rPr>
              <w:t>de</w:t>
            </w:r>
            <w:r>
              <w:rPr>
                <w:spacing w:val="-10"/>
                <w:sz w:val="20"/>
              </w:rPr>
              <w:t> </w:t>
            </w:r>
            <w:r>
              <w:rPr>
                <w:spacing w:val="-6"/>
                <w:sz w:val="20"/>
              </w:rPr>
              <w:t>política</w:t>
            </w:r>
            <w:r>
              <w:rPr>
                <w:spacing w:val="-11"/>
                <w:sz w:val="20"/>
              </w:rPr>
              <w:t> </w:t>
            </w:r>
            <w:r>
              <w:rPr>
                <w:spacing w:val="-6"/>
                <w:sz w:val="20"/>
              </w:rPr>
              <w:t>económica</w:t>
            </w:r>
          </w:p>
        </w:tc>
        <w:tc>
          <w:tcPr>
            <w:tcW w:w="2312" w:type="dxa"/>
          </w:tcPr>
          <w:p>
            <w:pPr>
              <w:pStyle w:val="TableParagraph"/>
              <w:spacing w:line="224" w:lineRule="exact" w:before="36"/>
              <w:ind w:right="52"/>
              <w:jc w:val="right"/>
              <w:rPr>
                <w:sz w:val="20"/>
              </w:rPr>
            </w:pPr>
            <w:r>
              <w:rPr>
                <w:spacing w:val="-10"/>
                <w:sz w:val="20"/>
              </w:rPr>
              <w:t>0</w:t>
            </w:r>
          </w:p>
        </w:tc>
      </w:tr>
      <w:tr>
        <w:trPr>
          <w:trHeight w:val="280" w:hRule="atLeast"/>
        </w:trPr>
        <w:tc>
          <w:tcPr>
            <w:tcW w:w="6971" w:type="dxa"/>
          </w:tcPr>
          <w:p>
            <w:pPr>
              <w:pStyle w:val="TableParagraph"/>
              <w:spacing w:line="224" w:lineRule="exact" w:before="36"/>
              <w:ind w:right="313"/>
              <w:jc w:val="right"/>
              <w:rPr>
                <w:sz w:val="20"/>
              </w:rPr>
            </w:pPr>
            <w:r>
              <w:rPr>
                <w:spacing w:val="-6"/>
                <w:sz w:val="20"/>
              </w:rPr>
              <w:t>733</w:t>
            </w:r>
            <w:r>
              <w:rPr>
                <w:spacing w:val="-10"/>
                <w:sz w:val="20"/>
              </w:rPr>
              <w:t> </w:t>
            </w:r>
            <w:r>
              <w:rPr>
                <w:spacing w:val="-6"/>
                <w:sz w:val="20"/>
              </w:rPr>
              <w:t>Valores</w:t>
            </w:r>
            <w:r>
              <w:rPr>
                <w:spacing w:val="-13"/>
                <w:sz w:val="20"/>
              </w:rPr>
              <w:t> </w:t>
            </w:r>
            <w:r>
              <w:rPr>
                <w:spacing w:val="-6"/>
                <w:sz w:val="20"/>
              </w:rPr>
              <w:t>representativos</w:t>
            </w:r>
            <w:r>
              <w:rPr>
                <w:spacing w:val="-14"/>
                <w:sz w:val="20"/>
              </w:rPr>
              <w:t> </w:t>
            </w:r>
            <w:r>
              <w:rPr>
                <w:spacing w:val="-6"/>
                <w:sz w:val="20"/>
              </w:rPr>
              <w:t>de</w:t>
            </w:r>
            <w:r>
              <w:rPr>
                <w:spacing w:val="-12"/>
                <w:sz w:val="20"/>
              </w:rPr>
              <w:t> </w:t>
            </w:r>
            <w:r>
              <w:rPr>
                <w:spacing w:val="-6"/>
                <w:sz w:val="20"/>
              </w:rPr>
              <w:t>deuda</w:t>
            </w:r>
            <w:r>
              <w:rPr>
                <w:spacing w:val="-10"/>
                <w:sz w:val="20"/>
              </w:rPr>
              <w:t> </w:t>
            </w:r>
            <w:r>
              <w:rPr>
                <w:spacing w:val="-6"/>
                <w:sz w:val="20"/>
              </w:rPr>
              <w:t>adquiridos</w:t>
            </w:r>
            <w:r>
              <w:rPr>
                <w:spacing w:val="-12"/>
                <w:sz w:val="20"/>
              </w:rPr>
              <w:t> </w:t>
            </w:r>
            <w:r>
              <w:rPr>
                <w:spacing w:val="-6"/>
                <w:sz w:val="20"/>
              </w:rPr>
              <w:t>con</w:t>
            </w:r>
            <w:r>
              <w:rPr>
                <w:spacing w:val="-9"/>
                <w:sz w:val="20"/>
              </w:rPr>
              <w:t> </w:t>
            </w:r>
            <w:r>
              <w:rPr>
                <w:spacing w:val="-6"/>
                <w:sz w:val="20"/>
              </w:rPr>
              <w:t>fines</w:t>
            </w:r>
            <w:r>
              <w:rPr>
                <w:spacing w:val="-11"/>
                <w:sz w:val="20"/>
              </w:rPr>
              <w:t> </w:t>
            </w:r>
            <w:r>
              <w:rPr>
                <w:spacing w:val="-6"/>
                <w:sz w:val="20"/>
              </w:rPr>
              <w:t>de</w:t>
            </w:r>
            <w:r>
              <w:rPr>
                <w:spacing w:val="-8"/>
                <w:sz w:val="20"/>
              </w:rPr>
              <w:t> </w:t>
            </w:r>
            <w:r>
              <w:rPr>
                <w:spacing w:val="-6"/>
                <w:sz w:val="20"/>
              </w:rPr>
              <w:t>gestión</w:t>
            </w:r>
            <w:r>
              <w:rPr>
                <w:spacing w:val="-11"/>
                <w:sz w:val="20"/>
              </w:rPr>
              <w:t> </w:t>
            </w:r>
            <w:r>
              <w:rPr>
                <w:spacing w:val="-6"/>
                <w:sz w:val="20"/>
              </w:rPr>
              <w:t>de</w:t>
            </w:r>
            <w:r>
              <w:rPr>
                <w:spacing w:val="-10"/>
                <w:sz w:val="20"/>
              </w:rPr>
              <w:t> </w:t>
            </w:r>
            <w:r>
              <w:rPr>
                <w:spacing w:val="-6"/>
                <w:sz w:val="20"/>
              </w:rPr>
              <w:t>liquidez</w:t>
            </w:r>
          </w:p>
        </w:tc>
        <w:tc>
          <w:tcPr>
            <w:tcW w:w="2312" w:type="dxa"/>
          </w:tcPr>
          <w:p>
            <w:pPr>
              <w:pStyle w:val="TableParagraph"/>
              <w:spacing w:line="224" w:lineRule="exact" w:before="36"/>
              <w:ind w:right="52"/>
              <w:jc w:val="right"/>
              <w:rPr>
                <w:sz w:val="20"/>
              </w:rPr>
            </w:pPr>
            <w:r>
              <w:rPr>
                <w:spacing w:val="-10"/>
                <w:sz w:val="20"/>
              </w:rPr>
              <w:t>0</w:t>
            </w:r>
          </w:p>
        </w:tc>
      </w:tr>
      <w:tr>
        <w:trPr>
          <w:trHeight w:val="280" w:hRule="atLeast"/>
        </w:trPr>
        <w:tc>
          <w:tcPr>
            <w:tcW w:w="6971" w:type="dxa"/>
          </w:tcPr>
          <w:p>
            <w:pPr>
              <w:pStyle w:val="TableParagraph"/>
              <w:spacing w:line="224" w:lineRule="exact" w:before="36"/>
              <w:ind w:left="652"/>
              <w:rPr>
                <w:sz w:val="20"/>
              </w:rPr>
            </w:pPr>
            <w:r>
              <w:rPr>
                <w:spacing w:val="-6"/>
                <w:sz w:val="20"/>
              </w:rPr>
              <w:t>734</w:t>
            </w:r>
            <w:r>
              <w:rPr>
                <w:spacing w:val="-11"/>
                <w:sz w:val="20"/>
              </w:rPr>
              <w:t> </w:t>
            </w:r>
            <w:r>
              <w:rPr>
                <w:spacing w:val="-6"/>
                <w:sz w:val="20"/>
              </w:rPr>
              <w:t>Obligaciones</w:t>
            </w:r>
            <w:r>
              <w:rPr>
                <w:spacing w:val="-12"/>
                <w:sz w:val="20"/>
              </w:rPr>
              <w:t> </w:t>
            </w:r>
            <w:r>
              <w:rPr>
                <w:spacing w:val="-6"/>
                <w:sz w:val="20"/>
              </w:rPr>
              <w:t>negociables</w:t>
            </w:r>
            <w:r>
              <w:rPr>
                <w:spacing w:val="-12"/>
                <w:sz w:val="20"/>
              </w:rPr>
              <w:t> </w:t>
            </w:r>
            <w:r>
              <w:rPr>
                <w:spacing w:val="-6"/>
                <w:sz w:val="20"/>
              </w:rPr>
              <w:t>adquiridas</w:t>
            </w:r>
            <w:r>
              <w:rPr>
                <w:spacing w:val="-13"/>
                <w:sz w:val="20"/>
              </w:rPr>
              <w:t> </w:t>
            </w:r>
            <w:r>
              <w:rPr>
                <w:spacing w:val="-6"/>
                <w:sz w:val="20"/>
              </w:rPr>
              <w:t>con</w:t>
            </w:r>
            <w:r>
              <w:rPr>
                <w:spacing w:val="-10"/>
                <w:sz w:val="20"/>
              </w:rPr>
              <w:t> </w:t>
            </w:r>
            <w:r>
              <w:rPr>
                <w:spacing w:val="-6"/>
                <w:sz w:val="20"/>
              </w:rPr>
              <w:t>fines</w:t>
            </w:r>
            <w:r>
              <w:rPr>
                <w:spacing w:val="-12"/>
                <w:sz w:val="20"/>
              </w:rPr>
              <w:t> </w:t>
            </w:r>
            <w:r>
              <w:rPr>
                <w:spacing w:val="-6"/>
                <w:sz w:val="20"/>
              </w:rPr>
              <w:t>de</w:t>
            </w:r>
            <w:r>
              <w:rPr>
                <w:spacing w:val="-11"/>
                <w:sz w:val="20"/>
              </w:rPr>
              <w:t> </w:t>
            </w:r>
            <w:r>
              <w:rPr>
                <w:spacing w:val="-6"/>
                <w:sz w:val="20"/>
              </w:rPr>
              <w:t>política</w:t>
            </w:r>
            <w:r>
              <w:rPr>
                <w:spacing w:val="-11"/>
                <w:sz w:val="20"/>
              </w:rPr>
              <w:t> </w:t>
            </w:r>
            <w:r>
              <w:rPr>
                <w:spacing w:val="-6"/>
                <w:sz w:val="20"/>
              </w:rPr>
              <w:t>económica</w:t>
            </w:r>
          </w:p>
        </w:tc>
        <w:tc>
          <w:tcPr>
            <w:tcW w:w="2312" w:type="dxa"/>
          </w:tcPr>
          <w:p>
            <w:pPr>
              <w:pStyle w:val="TableParagraph"/>
              <w:spacing w:line="224" w:lineRule="exact" w:before="36"/>
              <w:ind w:right="52"/>
              <w:jc w:val="right"/>
              <w:rPr>
                <w:sz w:val="20"/>
              </w:rPr>
            </w:pPr>
            <w:r>
              <w:rPr>
                <w:spacing w:val="-10"/>
                <w:sz w:val="20"/>
              </w:rPr>
              <w:t>0</w:t>
            </w:r>
          </w:p>
        </w:tc>
      </w:tr>
      <w:tr>
        <w:trPr>
          <w:trHeight w:val="278" w:hRule="atLeast"/>
        </w:trPr>
        <w:tc>
          <w:tcPr>
            <w:tcW w:w="6971" w:type="dxa"/>
          </w:tcPr>
          <w:p>
            <w:pPr>
              <w:pStyle w:val="TableParagraph"/>
              <w:spacing w:line="222" w:lineRule="exact" w:before="36"/>
              <w:ind w:left="652"/>
              <w:rPr>
                <w:sz w:val="20"/>
              </w:rPr>
            </w:pPr>
            <w:r>
              <w:rPr>
                <w:spacing w:val="-6"/>
                <w:sz w:val="20"/>
              </w:rPr>
              <w:t>735</w:t>
            </w:r>
            <w:r>
              <w:rPr>
                <w:spacing w:val="-11"/>
                <w:sz w:val="20"/>
              </w:rPr>
              <w:t> </w:t>
            </w:r>
            <w:r>
              <w:rPr>
                <w:spacing w:val="-6"/>
                <w:sz w:val="20"/>
              </w:rPr>
              <w:t>Obligaciones</w:t>
            </w:r>
            <w:r>
              <w:rPr>
                <w:spacing w:val="-12"/>
                <w:sz w:val="20"/>
              </w:rPr>
              <w:t> </w:t>
            </w:r>
            <w:r>
              <w:rPr>
                <w:spacing w:val="-6"/>
                <w:sz w:val="20"/>
              </w:rPr>
              <w:t>negociables</w:t>
            </w:r>
            <w:r>
              <w:rPr>
                <w:spacing w:val="-12"/>
                <w:sz w:val="20"/>
              </w:rPr>
              <w:t> </w:t>
            </w:r>
            <w:r>
              <w:rPr>
                <w:spacing w:val="-6"/>
                <w:sz w:val="20"/>
              </w:rPr>
              <w:t>adquiridas</w:t>
            </w:r>
            <w:r>
              <w:rPr>
                <w:spacing w:val="-12"/>
                <w:sz w:val="20"/>
              </w:rPr>
              <w:t> </w:t>
            </w:r>
            <w:r>
              <w:rPr>
                <w:spacing w:val="-6"/>
                <w:sz w:val="20"/>
              </w:rPr>
              <w:t>con</w:t>
            </w:r>
            <w:r>
              <w:rPr>
                <w:spacing w:val="-10"/>
                <w:sz w:val="20"/>
              </w:rPr>
              <w:t> </w:t>
            </w:r>
            <w:r>
              <w:rPr>
                <w:spacing w:val="-6"/>
                <w:sz w:val="20"/>
              </w:rPr>
              <w:t>fines</w:t>
            </w:r>
            <w:r>
              <w:rPr>
                <w:spacing w:val="-12"/>
                <w:sz w:val="20"/>
              </w:rPr>
              <w:t> </w:t>
            </w:r>
            <w:r>
              <w:rPr>
                <w:spacing w:val="-6"/>
                <w:sz w:val="20"/>
              </w:rPr>
              <w:t>de</w:t>
            </w:r>
            <w:r>
              <w:rPr>
                <w:spacing w:val="-8"/>
                <w:sz w:val="20"/>
              </w:rPr>
              <w:t> </w:t>
            </w:r>
            <w:r>
              <w:rPr>
                <w:spacing w:val="-6"/>
                <w:sz w:val="20"/>
              </w:rPr>
              <w:t>gestión</w:t>
            </w:r>
            <w:r>
              <w:rPr>
                <w:spacing w:val="-12"/>
                <w:sz w:val="20"/>
              </w:rPr>
              <w:t> </w:t>
            </w:r>
            <w:r>
              <w:rPr>
                <w:spacing w:val="-6"/>
                <w:sz w:val="20"/>
              </w:rPr>
              <w:t>de</w:t>
            </w:r>
            <w:r>
              <w:rPr>
                <w:spacing w:val="-11"/>
                <w:sz w:val="20"/>
              </w:rPr>
              <w:t> </w:t>
            </w:r>
            <w:r>
              <w:rPr>
                <w:spacing w:val="-6"/>
                <w:sz w:val="20"/>
              </w:rPr>
              <w:t>liquidez</w:t>
            </w:r>
          </w:p>
        </w:tc>
        <w:tc>
          <w:tcPr>
            <w:tcW w:w="2312" w:type="dxa"/>
          </w:tcPr>
          <w:p>
            <w:pPr>
              <w:pStyle w:val="TableParagraph"/>
              <w:spacing w:line="222" w:lineRule="exact" w:before="36"/>
              <w:ind w:right="52"/>
              <w:jc w:val="right"/>
              <w:rPr>
                <w:sz w:val="20"/>
              </w:rPr>
            </w:pPr>
            <w:r>
              <w:rPr>
                <w:spacing w:val="-10"/>
                <w:sz w:val="20"/>
              </w:rPr>
              <w:t>0</w:t>
            </w:r>
          </w:p>
        </w:tc>
      </w:tr>
      <w:tr>
        <w:trPr>
          <w:trHeight w:val="280" w:hRule="atLeast"/>
        </w:trPr>
        <w:tc>
          <w:tcPr>
            <w:tcW w:w="6971" w:type="dxa"/>
          </w:tcPr>
          <w:p>
            <w:pPr>
              <w:pStyle w:val="TableParagraph"/>
              <w:spacing w:line="222" w:lineRule="exact" w:before="38"/>
              <w:ind w:left="652"/>
              <w:rPr>
                <w:sz w:val="20"/>
              </w:rPr>
            </w:pPr>
            <w:r>
              <w:rPr>
                <w:spacing w:val="-6"/>
                <w:sz w:val="20"/>
              </w:rPr>
              <w:t>739</w:t>
            </w:r>
            <w:r>
              <w:rPr>
                <w:spacing w:val="-9"/>
                <w:sz w:val="20"/>
              </w:rPr>
              <w:t> </w:t>
            </w:r>
            <w:r>
              <w:rPr>
                <w:spacing w:val="-6"/>
                <w:sz w:val="20"/>
              </w:rPr>
              <w:t>Otros</w:t>
            </w:r>
            <w:r>
              <w:rPr>
                <w:spacing w:val="-10"/>
                <w:sz w:val="20"/>
              </w:rPr>
              <w:t> </w:t>
            </w:r>
            <w:r>
              <w:rPr>
                <w:spacing w:val="-6"/>
                <w:sz w:val="20"/>
              </w:rPr>
              <w:t>valores</w:t>
            </w:r>
          </w:p>
        </w:tc>
        <w:tc>
          <w:tcPr>
            <w:tcW w:w="2312" w:type="dxa"/>
          </w:tcPr>
          <w:p>
            <w:pPr>
              <w:pStyle w:val="TableParagraph"/>
              <w:spacing w:line="222" w:lineRule="exact" w:before="38"/>
              <w:ind w:right="52"/>
              <w:jc w:val="right"/>
              <w:rPr>
                <w:sz w:val="20"/>
              </w:rPr>
            </w:pPr>
            <w:r>
              <w:rPr>
                <w:spacing w:val="-10"/>
                <w:sz w:val="20"/>
              </w:rPr>
              <w:t>0</w:t>
            </w:r>
          </w:p>
        </w:tc>
      </w:tr>
      <w:tr>
        <w:trPr>
          <w:trHeight w:val="280" w:hRule="atLeast"/>
        </w:trPr>
        <w:tc>
          <w:tcPr>
            <w:tcW w:w="6971" w:type="dxa"/>
          </w:tcPr>
          <w:p>
            <w:pPr>
              <w:pStyle w:val="TableParagraph"/>
              <w:spacing w:line="224" w:lineRule="exact" w:before="36"/>
              <w:ind w:left="263"/>
              <w:rPr>
                <w:b/>
                <w:sz w:val="20"/>
              </w:rPr>
            </w:pPr>
            <w:r>
              <w:rPr>
                <w:b/>
                <w:spacing w:val="-6"/>
                <w:sz w:val="20"/>
              </w:rPr>
              <w:t>7400</w:t>
            </w:r>
            <w:r>
              <w:rPr>
                <w:b/>
                <w:spacing w:val="-11"/>
                <w:sz w:val="20"/>
              </w:rPr>
              <w:t> </w:t>
            </w:r>
            <w:r>
              <w:rPr>
                <w:b/>
                <w:spacing w:val="-6"/>
                <w:sz w:val="20"/>
              </w:rPr>
              <w:t>CONCESION</w:t>
            </w:r>
            <w:r>
              <w:rPr>
                <w:b/>
                <w:spacing w:val="-12"/>
                <w:sz w:val="20"/>
              </w:rPr>
              <w:t> </w:t>
            </w:r>
            <w:r>
              <w:rPr>
                <w:b/>
                <w:spacing w:val="-6"/>
                <w:sz w:val="20"/>
              </w:rPr>
              <w:t>DE</w:t>
            </w:r>
            <w:r>
              <w:rPr>
                <w:b/>
                <w:spacing w:val="-13"/>
                <w:sz w:val="20"/>
              </w:rPr>
              <w:t> </w:t>
            </w:r>
            <w:r>
              <w:rPr>
                <w:b/>
                <w:spacing w:val="-6"/>
                <w:sz w:val="20"/>
              </w:rPr>
              <w:t>PRÉSTAMOS</w:t>
            </w:r>
          </w:p>
        </w:tc>
        <w:tc>
          <w:tcPr>
            <w:tcW w:w="2312" w:type="dxa"/>
          </w:tcPr>
          <w:p>
            <w:pPr>
              <w:pStyle w:val="TableParagraph"/>
              <w:spacing w:line="224" w:lineRule="exact" w:before="36"/>
              <w:ind w:right="52"/>
              <w:jc w:val="right"/>
              <w:rPr>
                <w:b/>
                <w:sz w:val="20"/>
              </w:rPr>
            </w:pPr>
            <w:r>
              <w:rPr>
                <w:b/>
                <w:spacing w:val="-10"/>
                <w:sz w:val="20"/>
              </w:rPr>
              <w:t>0</w:t>
            </w:r>
          </w:p>
        </w:tc>
      </w:tr>
      <w:tr>
        <w:trPr>
          <w:trHeight w:val="561" w:hRule="atLeast"/>
        </w:trPr>
        <w:tc>
          <w:tcPr>
            <w:tcW w:w="6971" w:type="dxa"/>
          </w:tcPr>
          <w:p>
            <w:pPr>
              <w:pStyle w:val="TableParagraph"/>
              <w:spacing w:before="36"/>
              <w:ind w:left="652"/>
              <w:rPr>
                <w:sz w:val="20"/>
              </w:rPr>
            </w:pPr>
            <w:r>
              <w:rPr>
                <w:spacing w:val="-6"/>
                <w:sz w:val="20"/>
              </w:rPr>
              <w:t>741</w:t>
            </w:r>
            <w:r>
              <w:rPr>
                <w:spacing w:val="-11"/>
                <w:sz w:val="20"/>
              </w:rPr>
              <w:t> </w:t>
            </w:r>
            <w:r>
              <w:rPr>
                <w:spacing w:val="-6"/>
                <w:sz w:val="20"/>
              </w:rPr>
              <w:t>Concesión</w:t>
            </w:r>
            <w:r>
              <w:rPr>
                <w:spacing w:val="-13"/>
                <w:sz w:val="20"/>
              </w:rPr>
              <w:t> </w:t>
            </w:r>
            <w:r>
              <w:rPr>
                <w:spacing w:val="-6"/>
                <w:sz w:val="20"/>
              </w:rPr>
              <w:t>de</w:t>
            </w:r>
            <w:r>
              <w:rPr>
                <w:spacing w:val="-11"/>
                <w:sz w:val="20"/>
              </w:rPr>
              <w:t> </w:t>
            </w:r>
            <w:r>
              <w:rPr>
                <w:spacing w:val="-6"/>
                <w:sz w:val="20"/>
              </w:rPr>
              <w:t>préstamos</w:t>
            </w:r>
            <w:r>
              <w:rPr>
                <w:spacing w:val="-13"/>
                <w:sz w:val="20"/>
              </w:rPr>
              <w:t> </w:t>
            </w:r>
            <w:r>
              <w:rPr>
                <w:spacing w:val="-6"/>
                <w:sz w:val="20"/>
              </w:rPr>
              <w:t>a</w:t>
            </w:r>
            <w:r>
              <w:rPr>
                <w:spacing w:val="-11"/>
                <w:sz w:val="20"/>
              </w:rPr>
              <w:t> </w:t>
            </w:r>
            <w:r>
              <w:rPr>
                <w:spacing w:val="-6"/>
                <w:sz w:val="20"/>
              </w:rPr>
              <w:t>entidades</w:t>
            </w:r>
            <w:r>
              <w:rPr>
                <w:spacing w:val="-15"/>
                <w:sz w:val="20"/>
              </w:rPr>
              <w:t> </w:t>
            </w:r>
            <w:r>
              <w:rPr>
                <w:spacing w:val="-6"/>
                <w:sz w:val="20"/>
              </w:rPr>
              <w:t>paraestatales</w:t>
            </w:r>
            <w:r>
              <w:rPr>
                <w:spacing w:val="-9"/>
                <w:sz w:val="20"/>
              </w:rPr>
              <w:t> </w:t>
            </w:r>
            <w:r>
              <w:rPr>
                <w:spacing w:val="-6"/>
                <w:sz w:val="20"/>
              </w:rPr>
              <w:t>no</w:t>
            </w:r>
            <w:r>
              <w:rPr>
                <w:spacing w:val="-11"/>
                <w:sz w:val="20"/>
              </w:rPr>
              <w:t> </w:t>
            </w:r>
            <w:r>
              <w:rPr>
                <w:spacing w:val="-6"/>
                <w:sz w:val="20"/>
              </w:rPr>
              <w:t>empresariales</w:t>
            </w:r>
            <w:r>
              <w:rPr>
                <w:spacing w:val="-12"/>
                <w:sz w:val="20"/>
              </w:rPr>
              <w:t> </w:t>
            </w:r>
            <w:r>
              <w:rPr>
                <w:spacing w:val="-6"/>
                <w:sz w:val="20"/>
              </w:rPr>
              <w:t>y</w:t>
            </w:r>
            <w:r>
              <w:rPr>
                <w:spacing w:val="-13"/>
                <w:sz w:val="20"/>
              </w:rPr>
              <w:t> </w:t>
            </w:r>
            <w:r>
              <w:rPr>
                <w:spacing w:val="-6"/>
                <w:sz w:val="20"/>
              </w:rPr>
              <w:t>no</w:t>
            </w:r>
          </w:p>
          <w:p>
            <w:pPr>
              <w:pStyle w:val="TableParagraph"/>
              <w:spacing w:line="224" w:lineRule="exact" w:before="51"/>
              <w:ind w:left="69"/>
              <w:rPr>
                <w:sz w:val="20"/>
              </w:rPr>
            </w:pPr>
            <w:r>
              <w:rPr>
                <w:spacing w:val="-6"/>
                <w:sz w:val="20"/>
              </w:rPr>
              <w:t>financieras</w:t>
            </w:r>
            <w:r>
              <w:rPr>
                <w:spacing w:val="-13"/>
                <w:sz w:val="20"/>
              </w:rPr>
              <w:t> </w:t>
            </w:r>
            <w:r>
              <w:rPr>
                <w:spacing w:val="-6"/>
                <w:sz w:val="20"/>
              </w:rPr>
              <w:t>con</w:t>
            </w:r>
            <w:r>
              <w:rPr>
                <w:spacing w:val="-10"/>
                <w:sz w:val="20"/>
              </w:rPr>
              <w:t> </w:t>
            </w:r>
            <w:r>
              <w:rPr>
                <w:spacing w:val="-6"/>
                <w:sz w:val="20"/>
              </w:rPr>
              <w:t>fines</w:t>
            </w:r>
            <w:r>
              <w:rPr>
                <w:spacing w:val="-12"/>
                <w:sz w:val="20"/>
              </w:rPr>
              <w:t> </w:t>
            </w:r>
            <w:r>
              <w:rPr>
                <w:spacing w:val="-6"/>
                <w:sz w:val="20"/>
              </w:rPr>
              <w:t>de</w:t>
            </w:r>
            <w:r>
              <w:rPr>
                <w:spacing w:val="-11"/>
                <w:sz w:val="20"/>
              </w:rPr>
              <w:t> </w:t>
            </w:r>
            <w:r>
              <w:rPr>
                <w:spacing w:val="-6"/>
                <w:sz w:val="20"/>
              </w:rPr>
              <w:t>política</w:t>
            </w:r>
            <w:r>
              <w:rPr>
                <w:spacing w:val="-8"/>
                <w:sz w:val="20"/>
              </w:rPr>
              <w:t> </w:t>
            </w:r>
            <w:r>
              <w:rPr>
                <w:spacing w:val="-6"/>
                <w:sz w:val="20"/>
              </w:rPr>
              <w:t>económica</w:t>
            </w:r>
          </w:p>
        </w:tc>
        <w:tc>
          <w:tcPr>
            <w:tcW w:w="2312" w:type="dxa"/>
          </w:tcPr>
          <w:p>
            <w:pPr>
              <w:pStyle w:val="TableParagraph"/>
              <w:spacing w:before="87"/>
              <w:rPr>
                <w:sz w:val="20"/>
              </w:rPr>
            </w:pPr>
          </w:p>
          <w:p>
            <w:pPr>
              <w:pStyle w:val="TableParagraph"/>
              <w:spacing w:line="224" w:lineRule="exact"/>
              <w:ind w:right="52"/>
              <w:jc w:val="right"/>
              <w:rPr>
                <w:sz w:val="20"/>
              </w:rPr>
            </w:pPr>
            <w:r>
              <w:rPr>
                <w:spacing w:val="-10"/>
                <w:sz w:val="20"/>
              </w:rPr>
              <w:t>0</w:t>
            </w:r>
          </w:p>
        </w:tc>
      </w:tr>
      <w:tr>
        <w:trPr>
          <w:trHeight w:val="558" w:hRule="atLeast"/>
        </w:trPr>
        <w:tc>
          <w:tcPr>
            <w:tcW w:w="6971" w:type="dxa"/>
          </w:tcPr>
          <w:p>
            <w:pPr>
              <w:pStyle w:val="TableParagraph"/>
              <w:spacing w:line="278" w:lineRule="exact"/>
              <w:ind w:left="69" w:right="114" w:firstLine="583"/>
              <w:rPr>
                <w:sz w:val="20"/>
              </w:rPr>
            </w:pPr>
            <w:r>
              <w:rPr>
                <w:spacing w:val="-6"/>
                <w:sz w:val="20"/>
              </w:rPr>
              <w:t>742</w:t>
            </w:r>
            <w:r>
              <w:rPr>
                <w:spacing w:val="-8"/>
                <w:sz w:val="20"/>
              </w:rPr>
              <w:t> </w:t>
            </w:r>
            <w:r>
              <w:rPr>
                <w:spacing w:val="-6"/>
                <w:sz w:val="20"/>
              </w:rPr>
              <w:t>Concesión</w:t>
            </w:r>
            <w:r>
              <w:rPr>
                <w:spacing w:val="-10"/>
                <w:sz w:val="20"/>
              </w:rPr>
              <w:t> </w:t>
            </w:r>
            <w:r>
              <w:rPr>
                <w:spacing w:val="-6"/>
                <w:sz w:val="20"/>
              </w:rPr>
              <w:t>de</w:t>
            </w:r>
            <w:r>
              <w:rPr>
                <w:spacing w:val="-9"/>
                <w:sz w:val="20"/>
              </w:rPr>
              <w:t> </w:t>
            </w:r>
            <w:r>
              <w:rPr>
                <w:spacing w:val="-6"/>
                <w:sz w:val="20"/>
              </w:rPr>
              <w:t>préstamos</w:t>
            </w:r>
            <w:r>
              <w:rPr>
                <w:spacing w:val="-10"/>
                <w:sz w:val="20"/>
              </w:rPr>
              <w:t> </w:t>
            </w:r>
            <w:r>
              <w:rPr>
                <w:spacing w:val="-6"/>
                <w:sz w:val="20"/>
              </w:rPr>
              <w:t>a</w:t>
            </w:r>
            <w:r>
              <w:rPr>
                <w:spacing w:val="-9"/>
                <w:sz w:val="20"/>
              </w:rPr>
              <w:t> </w:t>
            </w:r>
            <w:r>
              <w:rPr>
                <w:spacing w:val="-6"/>
                <w:sz w:val="20"/>
              </w:rPr>
              <w:t>entidades</w:t>
            </w:r>
            <w:r>
              <w:rPr>
                <w:spacing w:val="-12"/>
                <w:sz w:val="20"/>
              </w:rPr>
              <w:t> </w:t>
            </w:r>
            <w:r>
              <w:rPr>
                <w:spacing w:val="-6"/>
                <w:sz w:val="20"/>
              </w:rPr>
              <w:t>paraestatales</w:t>
            </w:r>
            <w:r>
              <w:rPr>
                <w:spacing w:val="-10"/>
                <w:sz w:val="20"/>
              </w:rPr>
              <w:t> </w:t>
            </w:r>
            <w:r>
              <w:rPr>
                <w:spacing w:val="-6"/>
                <w:sz w:val="20"/>
              </w:rPr>
              <w:t>empresariales</w:t>
            </w:r>
            <w:r>
              <w:rPr>
                <w:spacing w:val="-10"/>
                <w:sz w:val="20"/>
              </w:rPr>
              <w:t> </w:t>
            </w:r>
            <w:r>
              <w:rPr>
                <w:spacing w:val="-6"/>
                <w:sz w:val="20"/>
              </w:rPr>
              <w:t>y</w:t>
            </w:r>
            <w:r>
              <w:rPr>
                <w:spacing w:val="-10"/>
                <w:sz w:val="20"/>
              </w:rPr>
              <w:t> </w:t>
            </w:r>
            <w:r>
              <w:rPr>
                <w:spacing w:val="-6"/>
                <w:sz w:val="20"/>
              </w:rPr>
              <w:t>no </w:t>
            </w:r>
            <w:r>
              <w:rPr>
                <w:spacing w:val="-2"/>
                <w:sz w:val="20"/>
              </w:rPr>
              <w:t>financieras</w:t>
            </w:r>
            <w:r>
              <w:rPr>
                <w:spacing w:val="-8"/>
                <w:sz w:val="20"/>
              </w:rPr>
              <w:t> </w:t>
            </w:r>
            <w:r>
              <w:rPr>
                <w:spacing w:val="-2"/>
                <w:sz w:val="20"/>
              </w:rPr>
              <w:t>con</w:t>
            </w:r>
            <w:r>
              <w:rPr>
                <w:spacing w:val="-6"/>
                <w:sz w:val="20"/>
              </w:rPr>
              <w:t> </w:t>
            </w:r>
            <w:r>
              <w:rPr>
                <w:spacing w:val="-2"/>
                <w:sz w:val="20"/>
              </w:rPr>
              <w:t>fines</w:t>
            </w:r>
            <w:r>
              <w:rPr>
                <w:spacing w:val="-8"/>
                <w:sz w:val="20"/>
              </w:rPr>
              <w:t> </w:t>
            </w:r>
            <w:r>
              <w:rPr>
                <w:spacing w:val="-2"/>
                <w:sz w:val="20"/>
              </w:rPr>
              <w:t>de</w:t>
            </w:r>
            <w:r>
              <w:rPr>
                <w:spacing w:val="-7"/>
                <w:sz w:val="20"/>
              </w:rPr>
              <w:t> </w:t>
            </w:r>
            <w:r>
              <w:rPr>
                <w:spacing w:val="-2"/>
                <w:sz w:val="20"/>
              </w:rPr>
              <w:t>política</w:t>
            </w:r>
            <w:r>
              <w:rPr>
                <w:spacing w:val="-4"/>
                <w:sz w:val="20"/>
              </w:rPr>
              <w:t> </w:t>
            </w:r>
            <w:r>
              <w:rPr>
                <w:spacing w:val="-2"/>
                <w:sz w:val="20"/>
              </w:rPr>
              <w:t>económica</w:t>
            </w:r>
          </w:p>
        </w:tc>
        <w:tc>
          <w:tcPr>
            <w:tcW w:w="2312" w:type="dxa"/>
          </w:tcPr>
          <w:p>
            <w:pPr>
              <w:pStyle w:val="TableParagraph"/>
              <w:spacing w:before="84"/>
              <w:rPr>
                <w:sz w:val="20"/>
              </w:rPr>
            </w:pPr>
          </w:p>
          <w:p>
            <w:pPr>
              <w:pStyle w:val="TableParagraph"/>
              <w:spacing w:line="224" w:lineRule="exact"/>
              <w:ind w:right="52"/>
              <w:jc w:val="right"/>
              <w:rPr>
                <w:sz w:val="20"/>
              </w:rPr>
            </w:pPr>
            <w:r>
              <w:rPr>
                <w:spacing w:val="-10"/>
                <w:sz w:val="20"/>
              </w:rPr>
              <w:t>0</w:t>
            </w:r>
          </w:p>
        </w:tc>
      </w:tr>
      <w:tr>
        <w:trPr>
          <w:trHeight w:val="561" w:hRule="atLeast"/>
        </w:trPr>
        <w:tc>
          <w:tcPr>
            <w:tcW w:w="6971" w:type="dxa"/>
          </w:tcPr>
          <w:p>
            <w:pPr>
              <w:pStyle w:val="TableParagraph"/>
              <w:spacing w:before="36"/>
              <w:ind w:left="652"/>
              <w:rPr>
                <w:sz w:val="20"/>
              </w:rPr>
            </w:pPr>
            <w:r>
              <w:rPr>
                <w:spacing w:val="-8"/>
                <w:sz w:val="20"/>
              </w:rPr>
              <w:t>743</w:t>
            </w:r>
            <w:r>
              <w:rPr>
                <w:spacing w:val="4"/>
                <w:sz w:val="20"/>
              </w:rPr>
              <w:t> </w:t>
            </w:r>
            <w:r>
              <w:rPr>
                <w:spacing w:val="-8"/>
                <w:sz w:val="20"/>
              </w:rPr>
              <w:t>Concesión</w:t>
            </w:r>
            <w:r>
              <w:rPr>
                <w:spacing w:val="2"/>
                <w:sz w:val="20"/>
              </w:rPr>
              <w:t> </w:t>
            </w:r>
            <w:r>
              <w:rPr>
                <w:spacing w:val="-8"/>
                <w:sz w:val="20"/>
              </w:rPr>
              <w:t>de</w:t>
            </w:r>
            <w:r>
              <w:rPr>
                <w:spacing w:val="4"/>
                <w:sz w:val="20"/>
              </w:rPr>
              <w:t> </w:t>
            </w:r>
            <w:r>
              <w:rPr>
                <w:spacing w:val="-8"/>
                <w:sz w:val="20"/>
              </w:rPr>
              <w:t>préstamos</w:t>
            </w:r>
            <w:r>
              <w:rPr>
                <w:spacing w:val="2"/>
                <w:sz w:val="20"/>
              </w:rPr>
              <w:t> </w:t>
            </w:r>
            <w:r>
              <w:rPr>
                <w:spacing w:val="-8"/>
                <w:sz w:val="20"/>
              </w:rPr>
              <w:t>a</w:t>
            </w:r>
            <w:r>
              <w:rPr>
                <w:spacing w:val="3"/>
                <w:sz w:val="20"/>
              </w:rPr>
              <w:t> </w:t>
            </w:r>
            <w:r>
              <w:rPr>
                <w:spacing w:val="-8"/>
                <w:sz w:val="20"/>
              </w:rPr>
              <w:t>instituciones</w:t>
            </w:r>
            <w:r>
              <w:rPr>
                <w:spacing w:val="-1"/>
                <w:sz w:val="20"/>
              </w:rPr>
              <w:t> </w:t>
            </w:r>
            <w:r>
              <w:rPr>
                <w:spacing w:val="-8"/>
                <w:sz w:val="20"/>
              </w:rPr>
              <w:t>paraestatales</w:t>
            </w:r>
            <w:r>
              <w:rPr>
                <w:spacing w:val="2"/>
                <w:sz w:val="20"/>
              </w:rPr>
              <w:t> </w:t>
            </w:r>
            <w:r>
              <w:rPr>
                <w:spacing w:val="-8"/>
                <w:sz w:val="20"/>
              </w:rPr>
              <w:t>públicas</w:t>
            </w:r>
            <w:r>
              <w:rPr>
                <w:spacing w:val="6"/>
                <w:sz w:val="20"/>
              </w:rPr>
              <w:t> </w:t>
            </w:r>
            <w:r>
              <w:rPr>
                <w:spacing w:val="-8"/>
                <w:sz w:val="20"/>
              </w:rPr>
              <w:t>financieras</w:t>
            </w:r>
            <w:r>
              <w:rPr>
                <w:spacing w:val="2"/>
                <w:sz w:val="20"/>
              </w:rPr>
              <w:t> </w:t>
            </w:r>
            <w:r>
              <w:rPr>
                <w:spacing w:val="-8"/>
                <w:sz w:val="20"/>
              </w:rPr>
              <w:t>con</w:t>
            </w:r>
          </w:p>
          <w:p>
            <w:pPr>
              <w:pStyle w:val="TableParagraph"/>
              <w:spacing w:line="225" w:lineRule="exact" w:before="51"/>
              <w:ind w:left="69"/>
              <w:rPr>
                <w:sz w:val="20"/>
              </w:rPr>
            </w:pPr>
            <w:r>
              <w:rPr>
                <w:spacing w:val="-6"/>
                <w:sz w:val="20"/>
              </w:rPr>
              <w:t>fines</w:t>
            </w:r>
            <w:r>
              <w:rPr>
                <w:spacing w:val="-11"/>
                <w:sz w:val="20"/>
              </w:rPr>
              <w:t> </w:t>
            </w:r>
            <w:r>
              <w:rPr>
                <w:spacing w:val="-6"/>
                <w:sz w:val="20"/>
              </w:rPr>
              <w:t>de</w:t>
            </w:r>
            <w:r>
              <w:rPr>
                <w:spacing w:val="-10"/>
                <w:sz w:val="20"/>
              </w:rPr>
              <w:t> </w:t>
            </w:r>
            <w:r>
              <w:rPr>
                <w:spacing w:val="-6"/>
                <w:sz w:val="20"/>
              </w:rPr>
              <w:t>política</w:t>
            </w:r>
            <w:r>
              <w:rPr>
                <w:spacing w:val="-10"/>
                <w:sz w:val="20"/>
              </w:rPr>
              <w:t> </w:t>
            </w:r>
            <w:r>
              <w:rPr>
                <w:spacing w:val="-6"/>
                <w:sz w:val="20"/>
              </w:rPr>
              <w:t>económica</w:t>
            </w:r>
          </w:p>
        </w:tc>
        <w:tc>
          <w:tcPr>
            <w:tcW w:w="2312" w:type="dxa"/>
          </w:tcPr>
          <w:p>
            <w:pPr>
              <w:pStyle w:val="TableParagraph"/>
              <w:spacing w:before="87"/>
              <w:rPr>
                <w:sz w:val="20"/>
              </w:rPr>
            </w:pPr>
          </w:p>
          <w:p>
            <w:pPr>
              <w:pStyle w:val="TableParagraph"/>
              <w:spacing w:line="225" w:lineRule="exact"/>
              <w:ind w:right="52"/>
              <w:jc w:val="right"/>
              <w:rPr>
                <w:sz w:val="20"/>
              </w:rPr>
            </w:pPr>
            <w:r>
              <w:rPr>
                <w:spacing w:val="-10"/>
                <w:sz w:val="20"/>
              </w:rPr>
              <w:t>0</w:t>
            </w:r>
          </w:p>
        </w:tc>
      </w:tr>
      <w:tr>
        <w:trPr>
          <w:trHeight w:val="558" w:hRule="atLeast"/>
        </w:trPr>
        <w:tc>
          <w:tcPr>
            <w:tcW w:w="6971" w:type="dxa"/>
          </w:tcPr>
          <w:p>
            <w:pPr>
              <w:pStyle w:val="TableParagraph"/>
              <w:spacing w:line="278" w:lineRule="exact"/>
              <w:ind w:left="69" w:firstLine="583"/>
              <w:rPr>
                <w:sz w:val="20"/>
              </w:rPr>
            </w:pPr>
            <w:r>
              <w:rPr>
                <w:spacing w:val="-6"/>
                <w:sz w:val="20"/>
              </w:rPr>
              <w:t>744</w:t>
            </w:r>
            <w:r>
              <w:rPr>
                <w:spacing w:val="-8"/>
                <w:sz w:val="20"/>
              </w:rPr>
              <w:t> </w:t>
            </w:r>
            <w:r>
              <w:rPr>
                <w:spacing w:val="-6"/>
                <w:sz w:val="20"/>
              </w:rPr>
              <w:t>Concesión</w:t>
            </w:r>
            <w:r>
              <w:rPr>
                <w:spacing w:val="-10"/>
                <w:sz w:val="20"/>
              </w:rPr>
              <w:t> </w:t>
            </w:r>
            <w:r>
              <w:rPr>
                <w:spacing w:val="-6"/>
                <w:sz w:val="20"/>
              </w:rPr>
              <w:t>de</w:t>
            </w:r>
            <w:r>
              <w:rPr>
                <w:spacing w:val="-9"/>
                <w:sz w:val="20"/>
              </w:rPr>
              <w:t> </w:t>
            </w:r>
            <w:r>
              <w:rPr>
                <w:spacing w:val="-6"/>
                <w:sz w:val="20"/>
              </w:rPr>
              <w:t>préstamos</w:t>
            </w:r>
            <w:r>
              <w:rPr>
                <w:spacing w:val="-10"/>
                <w:sz w:val="20"/>
              </w:rPr>
              <w:t> </w:t>
            </w:r>
            <w:r>
              <w:rPr>
                <w:spacing w:val="-6"/>
                <w:sz w:val="20"/>
              </w:rPr>
              <w:t>a</w:t>
            </w:r>
            <w:r>
              <w:rPr>
                <w:spacing w:val="-9"/>
                <w:sz w:val="20"/>
              </w:rPr>
              <w:t> </w:t>
            </w:r>
            <w:r>
              <w:rPr>
                <w:spacing w:val="-6"/>
                <w:sz w:val="20"/>
              </w:rPr>
              <w:t>entidades</w:t>
            </w:r>
            <w:r>
              <w:rPr>
                <w:spacing w:val="-10"/>
                <w:sz w:val="20"/>
              </w:rPr>
              <w:t> </w:t>
            </w:r>
            <w:r>
              <w:rPr>
                <w:spacing w:val="-6"/>
                <w:sz w:val="20"/>
              </w:rPr>
              <w:t>federativas</w:t>
            </w:r>
            <w:r>
              <w:rPr>
                <w:spacing w:val="-7"/>
                <w:sz w:val="20"/>
              </w:rPr>
              <w:t> </w:t>
            </w:r>
            <w:r>
              <w:rPr>
                <w:spacing w:val="-6"/>
                <w:sz w:val="20"/>
              </w:rPr>
              <w:t>y</w:t>
            </w:r>
            <w:r>
              <w:rPr>
                <w:spacing w:val="-10"/>
                <w:sz w:val="20"/>
              </w:rPr>
              <w:t> </w:t>
            </w:r>
            <w:r>
              <w:rPr>
                <w:spacing w:val="-6"/>
                <w:sz w:val="20"/>
              </w:rPr>
              <w:t>municipios</w:t>
            </w:r>
            <w:r>
              <w:rPr>
                <w:spacing w:val="-10"/>
                <w:sz w:val="20"/>
              </w:rPr>
              <w:t> </w:t>
            </w:r>
            <w:r>
              <w:rPr>
                <w:spacing w:val="-6"/>
                <w:sz w:val="20"/>
              </w:rPr>
              <w:t>con</w:t>
            </w:r>
            <w:r>
              <w:rPr>
                <w:spacing w:val="-10"/>
                <w:sz w:val="20"/>
              </w:rPr>
              <w:t> </w:t>
            </w:r>
            <w:r>
              <w:rPr>
                <w:spacing w:val="-6"/>
                <w:sz w:val="20"/>
              </w:rPr>
              <w:t>fines</w:t>
            </w:r>
            <w:r>
              <w:rPr>
                <w:spacing w:val="-12"/>
                <w:sz w:val="20"/>
              </w:rPr>
              <w:t> </w:t>
            </w:r>
            <w:r>
              <w:rPr>
                <w:spacing w:val="-6"/>
                <w:sz w:val="20"/>
              </w:rPr>
              <w:t>de </w:t>
            </w:r>
            <w:r>
              <w:rPr>
                <w:sz w:val="20"/>
              </w:rPr>
              <w:t>política</w:t>
            </w:r>
            <w:r>
              <w:rPr>
                <w:spacing w:val="-13"/>
                <w:sz w:val="20"/>
              </w:rPr>
              <w:t> </w:t>
            </w:r>
            <w:r>
              <w:rPr>
                <w:sz w:val="20"/>
              </w:rPr>
              <w:t>económica</w:t>
            </w:r>
          </w:p>
        </w:tc>
        <w:tc>
          <w:tcPr>
            <w:tcW w:w="2312" w:type="dxa"/>
          </w:tcPr>
          <w:p>
            <w:pPr>
              <w:pStyle w:val="TableParagraph"/>
              <w:spacing w:before="84"/>
              <w:rPr>
                <w:sz w:val="20"/>
              </w:rPr>
            </w:pPr>
          </w:p>
          <w:p>
            <w:pPr>
              <w:pStyle w:val="TableParagraph"/>
              <w:spacing w:line="224" w:lineRule="exact"/>
              <w:ind w:right="52"/>
              <w:jc w:val="right"/>
              <w:rPr>
                <w:sz w:val="20"/>
              </w:rPr>
            </w:pPr>
            <w:r>
              <w:rPr>
                <w:spacing w:val="-10"/>
                <w:sz w:val="20"/>
              </w:rPr>
              <w:t>0</w:t>
            </w:r>
          </w:p>
        </w:tc>
      </w:tr>
      <w:tr>
        <w:trPr>
          <w:trHeight w:val="280" w:hRule="atLeast"/>
        </w:trPr>
        <w:tc>
          <w:tcPr>
            <w:tcW w:w="6971" w:type="dxa"/>
          </w:tcPr>
          <w:p>
            <w:pPr>
              <w:pStyle w:val="TableParagraph"/>
              <w:spacing w:line="224" w:lineRule="exact" w:before="36"/>
              <w:ind w:left="652"/>
              <w:rPr>
                <w:sz w:val="20"/>
              </w:rPr>
            </w:pPr>
            <w:r>
              <w:rPr>
                <w:spacing w:val="-6"/>
                <w:sz w:val="20"/>
              </w:rPr>
              <w:t>745</w:t>
            </w:r>
            <w:r>
              <w:rPr>
                <w:spacing w:val="-10"/>
                <w:sz w:val="20"/>
              </w:rPr>
              <w:t> </w:t>
            </w:r>
            <w:r>
              <w:rPr>
                <w:spacing w:val="-6"/>
                <w:sz w:val="20"/>
              </w:rPr>
              <w:t>Concesión</w:t>
            </w:r>
            <w:r>
              <w:rPr>
                <w:spacing w:val="-12"/>
                <w:sz w:val="20"/>
              </w:rPr>
              <w:t> </w:t>
            </w:r>
            <w:r>
              <w:rPr>
                <w:spacing w:val="-6"/>
                <w:sz w:val="20"/>
              </w:rPr>
              <w:t>de</w:t>
            </w:r>
            <w:r>
              <w:rPr>
                <w:spacing w:val="-10"/>
                <w:sz w:val="20"/>
              </w:rPr>
              <w:t> </w:t>
            </w:r>
            <w:r>
              <w:rPr>
                <w:spacing w:val="-6"/>
                <w:sz w:val="20"/>
              </w:rPr>
              <w:t>préstamos</w:t>
            </w:r>
            <w:r>
              <w:rPr>
                <w:spacing w:val="-12"/>
                <w:sz w:val="20"/>
              </w:rPr>
              <w:t> </w:t>
            </w:r>
            <w:r>
              <w:rPr>
                <w:spacing w:val="-6"/>
                <w:sz w:val="20"/>
              </w:rPr>
              <w:t>al</w:t>
            </w:r>
            <w:r>
              <w:rPr>
                <w:spacing w:val="-8"/>
                <w:sz w:val="20"/>
              </w:rPr>
              <w:t> </w:t>
            </w:r>
            <w:r>
              <w:rPr>
                <w:spacing w:val="-6"/>
                <w:sz w:val="20"/>
              </w:rPr>
              <w:t>sector</w:t>
            </w:r>
            <w:r>
              <w:rPr>
                <w:spacing w:val="-10"/>
                <w:sz w:val="20"/>
              </w:rPr>
              <w:t> </w:t>
            </w:r>
            <w:r>
              <w:rPr>
                <w:spacing w:val="-6"/>
                <w:sz w:val="20"/>
              </w:rPr>
              <w:t>privado</w:t>
            </w:r>
            <w:r>
              <w:rPr>
                <w:spacing w:val="-9"/>
                <w:sz w:val="20"/>
              </w:rPr>
              <w:t> </w:t>
            </w:r>
            <w:r>
              <w:rPr>
                <w:spacing w:val="-6"/>
                <w:sz w:val="20"/>
              </w:rPr>
              <w:t>con</w:t>
            </w:r>
            <w:r>
              <w:rPr>
                <w:spacing w:val="-10"/>
                <w:sz w:val="20"/>
              </w:rPr>
              <w:t> </w:t>
            </w:r>
            <w:r>
              <w:rPr>
                <w:spacing w:val="-6"/>
                <w:sz w:val="20"/>
              </w:rPr>
              <w:t>fines</w:t>
            </w:r>
            <w:r>
              <w:rPr>
                <w:spacing w:val="-12"/>
                <w:sz w:val="20"/>
              </w:rPr>
              <w:t> </w:t>
            </w:r>
            <w:r>
              <w:rPr>
                <w:spacing w:val="-6"/>
                <w:sz w:val="20"/>
              </w:rPr>
              <w:t>de</w:t>
            </w:r>
            <w:r>
              <w:rPr>
                <w:spacing w:val="-10"/>
                <w:sz w:val="20"/>
              </w:rPr>
              <w:t> </w:t>
            </w:r>
            <w:r>
              <w:rPr>
                <w:spacing w:val="-6"/>
                <w:sz w:val="20"/>
              </w:rPr>
              <w:t>política</w:t>
            </w:r>
            <w:r>
              <w:rPr>
                <w:spacing w:val="-13"/>
                <w:sz w:val="20"/>
              </w:rPr>
              <w:t> </w:t>
            </w:r>
            <w:r>
              <w:rPr>
                <w:spacing w:val="-6"/>
                <w:sz w:val="20"/>
              </w:rPr>
              <w:t>económica</w:t>
            </w:r>
          </w:p>
        </w:tc>
        <w:tc>
          <w:tcPr>
            <w:tcW w:w="2312" w:type="dxa"/>
          </w:tcPr>
          <w:p>
            <w:pPr>
              <w:pStyle w:val="TableParagraph"/>
              <w:spacing w:line="224" w:lineRule="exact" w:before="36"/>
              <w:ind w:right="52"/>
              <w:jc w:val="right"/>
              <w:rPr>
                <w:sz w:val="20"/>
              </w:rPr>
            </w:pPr>
            <w:r>
              <w:rPr>
                <w:spacing w:val="-10"/>
                <w:sz w:val="20"/>
              </w:rPr>
              <w:t>0</w:t>
            </w:r>
          </w:p>
        </w:tc>
      </w:tr>
      <w:tr>
        <w:trPr>
          <w:trHeight w:val="280" w:hRule="atLeast"/>
        </w:trPr>
        <w:tc>
          <w:tcPr>
            <w:tcW w:w="6971" w:type="dxa"/>
          </w:tcPr>
          <w:p>
            <w:pPr>
              <w:pStyle w:val="TableParagraph"/>
              <w:spacing w:line="224" w:lineRule="exact" w:before="36"/>
              <w:ind w:left="652"/>
              <w:rPr>
                <w:sz w:val="20"/>
              </w:rPr>
            </w:pPr>
            <w:r>
              <w:rPr>
                <w:spacing w:val="-6"/>
                <w:sz w:val="20"/>
              </w:rPr>
              <w:t>746</w:t>
            </w:r>
            <w:r>
              <w:rPr>
                <w:spacing w:val="-9"/>
                <w:sz w:val="20"/>
              </w:rPr>
              <w:t> </w:t>
            </w:r>
            <w:r>
              <w:rPr>
                <w:spacing w:val="-6"/>
                <w:sz w:val="20"/>
              </w:rPr>
              <w:t>Concesión</w:t>
            </w:r>
            <w:r>
              <w:rPr>
                <w:spacing w:val="-11"/>
                <w:sz w:val="20"/>
              </w:rPr>
              <w:t> </w:t>
            </w:r>
            <w:r>
              <w:rPr>
                <w:spacing w:val="-6"/>
                <w:sz w:val="20"/>
              </w:rPr>
              <w:t>de</w:t>
            </w:r>
            <w:r>
              <w:rPr>
                <w:spacing w:val="-10"/>
                <w:sz w:val="20"/>
              </w:rPr>
              <w:t> </w:t>
            </w:r>
            <w:r>
              <w:rPr>
                <w:spacing w:val="-6"/>
                <w:sz w:val="20"/>
              </w:rPr>
              <w:t>préstamos</w:t>
            </w:r>
            <w:r>
              <w:rPr>
                <w:spacing w:val="-11"/>
                <w:sz w:val="20"/>
              </w:rPr>
              <w:t> </w:t>
            </w:r>
            <w:r>
              <w:rPr>
                <w:spacing w:val="-6"/>
                <w:sz w:val="20"/>
              </w:rPr>
              <w:t>al</w:t>
            </w:r>
            <w:r>
              <w:rPr>
                <w:spacing w:val="-8"/>
                <w:sz w:val="20"/>
              </w:rPr>
              <w:t> </w:t>
            </w:r>
            <w:r>
              <w:rPr>
                <w:spacing w:val="-6"/>
                <w:sz w:val="20"/>
              </w:rPr>
              <w:t>sector</w:t>
            </w:r>
            <w:r>
              <w:rPr>
                <w:spacing w:val="-8"/>
                <w:sz w:val="20"/>
              </w:rPr>
              <w:t> </w:t>
            </w:r>
            <w:r>
              <w:rPr>
                <w:spacing w:val="-6"/>
                <w:sz w:val="20"/>
              </w:rPr>
              <w:t>externo</w:t>
            </w:r>
            <w:r>
              <w:rPr>
                <w:spacing w:val="-9"/>
                <w:sz w:val="20"/>
              </w:rPr>
              <w:t> </w:t>
            </w:r>
            <w:r>
              <w:rPr>
                <w:spacing w:val="-6"/>
                <w:sz w:val="20"/>
              </w:rPr>
              <w:t>con</w:t>
            </w:r>
            <w:r>
              <w:rPr>
                <w:spacing w:val="-11"/>
                <w:sz w:val="20"/>
              </w:rPr>
              <w:t> </w:t>
            </w:r>
            <w:r>
              <w:rPr>
                <w:spacing w:val="-6"/>
                <w:sz w:val="20"/>
              </w:rPr>
              <w:t>fines</w:t>
            </w:r>
            <w:r>
              <w:rPr>
                <w:spacing w:val="-13"/>
                <w:sz w:val="20"/>
              </w:rPr>
              <w:t> </w:t>
            </w:r>
            <w:r>
              <w:rPr>
                <w:spacing w:val="-6"/>
                <w:sz w:val="20"/>
              </w:rPr>
              <w:t>de</w:t>
            </w:r>
            <w:r>
              <w:rPr>
                <w:spacing w:val="-12"/>
                <w:sz w:val="20"/>
              </w:rPr>
              <w:t> </w:t>
            </w:r>
            <w:r>
              <w:rPr>
                <w:spacing w:val="-6"/>
                <w:sz w:val="20"/>
              </w:rPr>
              <w:t>política</w:t>
            </w:r>
            <w:r>
              <w:rPr>
                <w:spacing w:val="-12"/>
                <w:sz w:val="20"/>
              </w:rPr>
              <w:t> </w:t>
            </w:r>
            <w:r>
              <w:rPr>
                <w:spacing w:val="-6"/>
                <w:sz w:val="20"/>
              </w:rPr>
              <w:t>económica</w:t>
            </w:r>
          </w:p>
        </w:tc>
        <w:tc>
          <w:tcPr>
            <w:tcW w:w="2312" w:type="dxa"/>
          </w:tcPr>
          <w:p>
            <w:pPr>
              <w:pStyle w:val="TableParagraph"/>
              <w:spacing w:line="224" w:lineRule="exact" w:before="36"/>
              <w:ind w:right="52"/>
              <w:jc w:val="right"/>
              <w:rPr>
                <w:sz w:val="20"/>
              </w:rPr>
            </w:pPr>
            <w:r>
              <w:rPr>
                <w:spacing w:val="-10"/>
                <w:sz w:val="20"/>
              </w:rPr>
              <w:t>0</w:t>
            </w:r>
          </w:p>
        </w:tc>
      </w:tr>
      <w:tr>
        <w:trPr>
          <w:trHeight w:val="280" w:hRule="atLeast"/>
        </w:trPr>
        <w:tc>
          <w:tcPr>
            <w:tcW w:w="6971" w:type="dxa"/>
          </w:tcPr>
          <w:p>
            <w:pPr>
              <w:pStyle w:val="TableParagraph"/>
              <w:spacing w:line="224" w:lineRule="exact" w:before="36"/>
              <w:ind w:left="652"/>
              <w:rPr>
                <w:sz w:val="20"/>
              </w:rPr>
            </w:pPr>
            <w:r>
              <w:rPr>
                <w:spacing w:val="-6"/>
                <w:sz w:val="20"/>
              </w:rPr>
              <w:t>747</w:t>
            </w:r>
            <w:r>
              <w:rPr>
                <w:spacing w:val="-10"/>
                <w:sz w:val="20"/>
              </w:rPr>
              <w:t> </w:t>
            </w:r>
            <w:r>
              <w:rPr>
                <w:spacing w:val="-6"/>
                <w:sz w:val="20"/>
              </w:rPr>
              <w:t>Concesión</w:t>
            </w:r>
            <w:r>
              <w:rPr>
                <w:spacing w:val="-11"/>
                <w:sz w:val="20"/>
              </w:rPr>
              <w:t> </w:t>
            </w:r>
            <w:r>
              <w:rPr>
                <w:spacing w:val="-6"/>
                <w:sz w:val="20"/>
              </w:rPr>
              <w:t>de</w:t>
            </w:r>
            <w:r>
              <w:rPr>
                <w:spacing w:val="-10"/>
                <w:sz w:val="20"/>
              </w:rPr>
              <w:t> </w:t>
            </w:r>
            <w:r>
              <w:rPr>
                <w:spacing w:val="-6"/>
                <w:sz w:val="20"/>
              </w:rPr>
              <w:t>préstamos</w:t>
            </w:r>
            <w:r>
              <w:rPr>
                <w:spacing w:val="-11"/>
                <w:sz w:val="20"/>
              </w:rPr>
              <w:t> </w:t>
            </w:r>
            <w:r>
              <w:rPr>
                <w:spacing w:val="-6"/>
                <w:sz w:val="20"/>
              </w:rPr>
              <w:t>al</w:t>
            </w:r>
            <w:r>
              <w:rPr>
                <w:spacing w:val="-8"/>
                <w:sz w:val="20"/>
              </w:rPr>
              <w:t> </w:t>
            </w:r>
            <w:r>
              <w:rPr>
                <w:spacing w:val="-6"/>
                <w:sz w:val="20"/>
              </w:rPr>
              <w:t>sector</w:t>
            </w:r>
            <w:r>
              <w:rPr>
                <w:spacing w:val="-9"/>
                <w:sz w:val="20"/>
              </w:rPr>
              <w:t> </w:t>
            </w:r>
            <w:r>
              <w:rPr>
                <w:spacing w:val="-6"/>
                <w:sz w:val="20"/>
              </w:rPr>
              <w:t>público</w:t>
            </w:r>
            <w:r>
              <w:rPr>
                <w:spacing w:val="-9"/>
                <w:sz w:val="20"/>
              </w:rPr>
              <w:t> </w:t>
            </w:r>
            <w:r>
              <w:rPr>
                <w:spacing w:val="-6"/>
                <w:sz w:val="20"/>
              </w:rPr>
              <w:t>con</w:t>
            </w:r>
            <w:r>
              <w:rPr>
                <w:spacing w:val="-11"/>
                <w:sz w:val="20"/>
              </w:rPr>
              <w:t> </w:t>
            </w:r>
            <w:r>
              <w:rPr>
                <w:spacing w:val="-6"/>
                <w:sz w:val="20"/>
              </w:rPr>
              <w:t>fines</w:t>
            </w:r>
            <w:r>
              <w:rPr>
                <w:spacing w:val="-13"/>
                <w:sz w:val="20"/>
              </w:rPr>
              <w:t> </w:t>
            </w:r>
            <w:r>
              <w:rPr>
                <w:spacing w:val="-6"/>
                <w:sz w:val="20"/>
              </w:rPr>
              <w:t>de</w:t>
            </w:r>
            <w:r>
              <w:rPr>
                <w:spacing w:val="-10"/>
                <w:sz w:val="20"/>
              </w:rPr>
              <w:t> </w:t>
            </w:r>
            <w:r>
              <w:rPr>
                <w:spacing w:val="-6"/>
                <w:sz w:val="20"/>
              </w:rPr>
              <w:t>gestión</w:t>
            </w:r>
            <w:r>
              <w:rPr>
                <w:spacing w:val="-11"/>
                <w:sz w:val="20"/>
              </w:rPr>
              <w:t> </w:t>
            </w:r>
            <w:r>
              <w:rPr>
                <w:spacing w:val="-6"/>
                <w:sz w:val="20"/>
              </w:rPr>
              <w:t>de</w:t>
            </w:r>
            <w:r>
              <w:rPr>
                <w:spacing w:val="-10"/>
                <w:sz w:val="20"/>
              </w:rPr>
              <w:t> </w:t>
            </w:r>
            <w:r>
              <w:rPr>
                <w:spacing w:val="-6"/>
                <w:sz w:val="20"/>
              </w:rPr>
              <w:t>liquidez</w:t>
            </w:r>
          </w:p>
        </w:tc>
        <w:tc>
          <w:tcPr>
            <w:tcW w:w="2312" w:type="dxa"/>
          </w:tcPr>
          <w:p>
            <w:pPr>
              <w:pStyle w:val="TableParagraph"/>
              <w:spacing w:line="224" w:lineRule="exact" w:before="36"/>
              <w:ind w:right="52"/>
              <w:jc w:val="right"/>
              <w:rPr>
                <w:sz w:val="20"/>
              </w:rPr>
            </w:pPr>
            <w:r>
              <w:rPr>
                <w:spacing w:val="-10"/>
                <w:sz w:val="20"/>
              </w:rPr>
              <w:t>0</w:t>
            </w:r>
          </w:p>
        </w:tc>
      </w:tr>
      <w:tr>
        <w:trPr>
          <w:trHeight w:val="278" w:hRule="atLeast"/>
        </w:trPr>
        <w:tc>
          <w:tcPr>
            <w:tcW w:w="6971" w:type="dxa"/>
          </w:tcPr>
          <w:p>
            <w:pPr>
              <w:pStyle w:val="TableParagraph"/>
              <w:spacing w:line="222" w:lineRule="exact" w:before="36"/>
              <w:ind w:left="652"/>
              <w:rPr>
                <w:sz w:val="20"/>
              </w:rPr>
            </w:pPr>
            <w:r>
              <w:rPr>
                <w:spacing w:val="-6"/>
                <w:sz w:val="20"/>
              </w:rPr>
              <w:t>748</w:t>
            </w:r>
            <w:r>
              <w:rPr>
                <w:spacing w:val="-10"/>
                <w:sz w:val="20"/>
              </w:rPr>
              <w:t> </w:t>
            </w:r>
            <w:r>
              <w:rPr>
                <w:spacing w:val="-6"/>
                <w:sz w:val="20"/>
              </w:rPr>
              <w:t>Concesión</w:t>
            </w:r>
            <w:r>
              <w:rPr>
                <w:spacing w:val="-12"/>
                <w:sz w:val="20"/>
              </w:rPr>
              <w:t> </w:t>
            </w:r>
            <w:r>
              <w:rPr>
                <w:spacing w:val="-6"/>
                <w:sz w:val="20"/>
              </w:rPr>
              <w:t>de</w:t>
            </w:r>
            <w:r>
              <w:rPr>
                <w:spacing w:val="-10"/>
                <w:sz w:val="20"/>
              </w:rPr>
              <w:t> </w:t>
            </w:r>
            <w:r>
              <w:rPr>
                <w:spacing w:val="-6"/>
                <w:sz w:val="20"/>
              </w:rPr>
              <w:t>préstamos</w:t>
            </w:r>
            <w:r>
              <w:rPr>
                <w:spacing w:val="-12"/>
                <w:sz w:val="20"/>
              </w:rPr>
              <w:t> </w:t>
            </w:r>
            <w:r>
              <w:rPr>
                <w:spacing w:val="-6"/>
                <w:sz w:val="20"/>
              </w:rPr>
              <w:t>al</w:t>
            </w:r>
            <w:r>
              <w:rPr>
                <w:spacing w:val="-8"/>
                <w:sz w:val="20"/>
              </w:rPr>
              <w:t> </w:t>
            </w:r>
            <w:r>
              <w:rPr>
                <w:spacing w:val="-6"/>
                <w:sz w:val="20"/>
              </w:rPr>
              <w:t>sector</w:t>
            </w:r>
            <w:r>
              <w:rPr>
                <w:spacing w:val="-10"/>
                <w:sz w:val="20"/>
              </w:rPr>
              <w:t> </w:t>
            </w:r>
            <w:r>
              <w:rPr>
                <w:spacing w:val="-6"/>
                <w:sz w:val="20"/>
              </w:rPr>
              <w:t>privado</w:t>
            </w:r>
            <w:r>
              <w:rPr>
                <w:spacing w:val="-9"/>
                <w:sz w:val="20"/>
              </w:rPr>
              <w:t> </w:t>
            </w:r>
            <w:r>
              <w:rPr>
                <w:spacing w:val="-6"/>
                <w:sz w:val="20"/>
              </w:rPr>
              <w:t>con</w:t>
            </w:r>
            <w:r>
              <w:rPr>
                <w:spacing w:val="-10"/>
                <w:sz w:val="20"/>
              </w:rPr>
              <w:t> </w:t>
            </w:r>
            <w:r>
              <w:rPr>
                <w:spacing w:val="-6"/>
                <w:sz w:val="20"/>
              </w:rPr>
              <w:t>fines</w:t>
            </w:r>
            <w:r>
              <w:rPr>
                <w:spacing w:val="-11"/>
                <w:sz w:val="20"/>
              </w:rPr>
              <w:t> </w:t>
            </w:r>
            <w:r>
              <w:rPr>
                <w:spacing w:val="-6"/>
                <w:sz w:val="20"/>
              </w:rPr>
              <w:t>de</w:t>
            </w:r>
            <w:r>
              <w:rPr>
                <w:spacing w:val="-7"/>
                <w:sz w:val="20"/>
              </w:rPr>
              <w:t> </w:t>
            </w:r>
            <w:r>
              <w:rPr>
                <w:spacing w:val="-6"/>
                <w:sz w:val="20"/>
              </w:rPr>
              <w:t>gestión</w:t>
            </w:r>
            <w:r>
              <w:rPr>
                <w:spacing w:val="-12"/>
                <w:sz w:val="20"/>
              </w:rPr>
              <w:t> </w:t>
            </w:r>
            <w:r>
              <w:rPr>
                <w:spacing w:val="-6"/>
                <w:sz w:val="20"/>
              </w:rPr>
              <w:t>de</w:t>
            </w:r>
            <w:r>
              <w:rPr>
                <w:spacing w:val="-11"/>
                <w:sz w:val="20"/>
              </w:rPr>
              <w:t> </w:t>
            </w:r>
            <w:r>
              <w:rPr>
                <w:spacing w:val="-6"/>
                <w:sz w:val="20"/>
              </w:rPr>
              <w:t>liquidez</w:t>
            </w:r>
          </w:p>
        </w:tc>
        <w:tc>
          <w:tcPr>
            <w:tcW w:w="2312" w:type="dxa"/>
          </w:tcPr>
          <w:p>
            <w:pPr>
              <w:pStyle w:val="TableParagraph"/>
              <w:spacing w:line="222" w:lineRule="exact" w:before="36"/>
              <w:ind w:right="52"/>
              <w:jc w:val="right"/>
              <w:rPr>
                <w:sz w:val="20"/>
              </w:rPr>
            </w:pPr>
            <w:r>
              <w:rPr>
                <w:spacing w:val="-10"/>
                <w:sz w:val="20"/>
              </w:rPr>
              <w:t>0</w:t>
            </w:r>
          </w:p>
        </w:tc>
      </w:tr>
      <w:tr>
        <w:trPr>
          <w:trHeight w:val="280" w:hRule="atLeast"/>
        </w:trPr>
        <w:tc>
          <w:tcPr>
            <w:tcW w:w="6971" w:type="dxa"/>
          </w:tcPr>
          <w:p>
            <w:pPr>
              <w:pStyle w:val="TableParagraph"/>
              <w:spacing w:line="222" w:lineRule="exact" w:before="38"/>
              <w:ind w:left="652"/>
              <w:rPr>
                <w:sz w:val="20"/>
              </w:rPr>
            </w:pPr>
            <w:r>
              <w:rPr>
                <w:spacing w:val="-6"/>
                <w:sz w:val="20"/>
              </w:rPr>
              <w:t>749</w:t>
            </w:r>
            <w:r>
              <w:rPr>
                <w:spacing w:val="-9"/>
                <w:sz w:val="20"/>
              </w:rPr>
              <w:t> </w:t>
            </w:r>
            <w:r>
              <w:rPr>
                <w:spacing w:val="-6"/>
                <w:sz w:val="20"/>
              </w:rPr>
              <w:t>Concesión</w:t>
            </w:r>
            <w:r>
              <w:rPr>
                <w:spacing w:val="-11"/>
                <w:sz w:val="20"/>
              </w:rPr>
              <w:t> </w:t>
            </w:r>
            <w:r>
              <w:rPr>
                <w:spacing w:val="-6"/>
                <w:sz w:val="20"/>
              </w:rPr>
              <w:t>de</w:t>
            </w:r>
            <w:r>
              <w:rPr>
                <w:spacing w:val="-10"/>
                <w:sz w:val="20"/>
              </w:rPr>
              <w:t> </w:t>
            </w:r>
            <w:r>
              <w:rPr>
                <w:spacing w:val="-6"/>
                <w:sz w:val="20"/>
              </w:rPr>
              <w:t>préstamos</w:t>
            </w:r>
            <w:r>
              <w:rPr>
                <w:spacing w:val="-12"/>
                <w:sz w:val="20"/>
              </w:rPr>
              <w:t> </w:t>
            </w:r>
            <w:r>
              <w:rPr>
                <w:spacing w:val="-6"/>
                <w:sz w:val="20"/>
              </w:rPr>
              <w:t>al</w:t>
            </w:r>
            <w:r>
              <w:rPr>
                <w:spacing w:val="-7"/>
                <w:sz w:val="20"/>
              </w:rPr>
              <w:t> </w:t>
            </w:r>
            <w:r>
              <w:rPr>
                <w:spacing w:val="-6"/>
                <w:sz w:val="20"/>
              </w:rPr>
              <w:t>sector</w:t>
            </w:r>
            <w:r>
              <w:rPr>
                <w:spacing w:val="-9"/>
                <w:sz w:val="20"/>
              </w:rPr>
              <w:t> </w:t>
            </w:r>
            <w:r>
              <w:rPr>
                <w:spacing w:val="-6"/>
                <w:sz w:val="20"/>
              </w:rPr>
              <w:t>externo</w:t>
            </w:r>
            <w:r>
              <w:rPr>
                <w:spacing w:val="-9"/>
                <w:sz w:val="20"/>
              </w:rPr>
              <w:t> </w:t>
            </w:r>
            <w:r>
              <w:rPr>
                <w:spacing w:val="-6"/>
                <w:sz w:val="20"/>
              </w:rPr>
              <w:t>con</w:t>
            </w:r>
            <w:r>
              <w:rPr>
                <w:spacing w:val="-11"/>
                <w:sz w:val="20"/>
              </w:rPr>
              <w:t> </w:t>
            </w:r>
            <w:r>
              <w:rPr>
                <w:spacing w:val="-6"/>
                <w:sz w:val="20"/>
              </w:rPr>
              <w:t>fines</w:t>
            </w:r>
            <w:r>
              <w:rPr>
                <w:spacing w:val="-13"/>
                <w:sz w:val="20"/>
              </w:rPr>
              <w:t> </w:t>
            </w:r>
            <w:r>
              <w:rPr>
                <w:spacing w:val="-6"/>
                <w:sz w:val="20"/>
              </w:rPr>
              <w:t>de</w:t>
            </w:r>
            <w:r>
              <w:rPr>
                <w:spacing w:val="-10"/>
                <w:sz w:val="20"/>
              </w:rPr>
              <w:t> </w:t>
            </w:r>
            <w:r>
              <w:rPr>
                <w:spacing w:val="-6"/>
                <w:sz w:val="20"/>
              </w:rPr>
              <w:t>gestión</w:t>
            </w:r>
            <w:r>
              <w:rPr>
                <w:spacing w:val="-11"/>
                <w:sz w:val="20"/>
              </w:rPr>
              <w:t> </w:t>
            </w:r>
            <w:r>
              <w:rPr>
                <w:spacing w:val="-6"/>
                <w:sz w:val="20"/>
              </w:rPr>
              <w:t>de</w:t>
            </w:r>
            <w:r>
              <w:rPr>
                <w:spacing w:val="-10"/>
                <w:sz w:val="20"/>
              </w:rPr>
              <w:t> </w:t>
            </w:r>
            <w:r>
              <w:rPr>
                <w:spacing w:val="-6"/>
                <w:sz w:val="20"/>
              </w:rPr>
              <w:t>liquidez</w:t>
            </w:r>
          </w:p>
        </w:tc>
        <w:tc>
          <w:tcPr>
            <w:tcW w:w="2312" w:type="dxa"/>
          </w:tcPr>
          <w:p>
            <w:pPr>
              <w:pStyle w:val="TableParagraph"/>
              <w:spacing w:line="222" w:lineRule="exact" w:before="38"/>
              <w:ind w:right="52"/>
              <w:jc w:val="right"/>
              <w:rPr>
                <w:sz w:val="20"/>
              </w:rPr>
            </w:pPr>
            <w:r>
              <w:rPr>
                <w:spacing w:val="-10"/>
                <w:sz w:val="20"/>
              </w:rPr>
              <w:t>0</w:t>
            </w:r>
          </w:p>
        </w:tc>
      </w:tr>
      <w:tr>
        <w:trPr>
          <w:trHeight w:val="561" w:hRule="atLeast"/>
        </w:trPr>
        <w:tc>
          <w:tcPr>
            <w:tcW w:w="6971" w:type="dxa"/>
          </w:tcPr>
          <w:p>
            <w:pPr>
              <w:pStyle w:val="TableParagraph"/>
              <w:spacing w:before="36"/>
              <w:ind w:left="263"/>
              <w:rPr>
                <w:b/>
                <w:sz w:val="20"/>
              </w:rPr>
            </w:pPr>
            <w:r>
              <w:rPr>
                <w:b/>
                <w:spacing w:val="-8"/>
                <w:sz w:val="20"/>
              </w:rPr>
              <w:t>7500</w:t>
            </w:r>
            <w:r>
              <w:rPr>
                <w:b/>
                <w:sz w:val="20"/>
              </w:rPr>
              <w:t> </w:t>
            </w:r>
            <w:r>
              <w:rPr>
                <w:b/>
                <w:spacing w:val="-8"/>
                <w:sz w:val="20"/>
              </w:rPr>
              <w:t>INVERSIONES</w:t>
            </w:r>
            <w:r>
              <w:rPr>
                <w:b/>
                <w:sz w:val="20"/>
              </w:rPr>
              <w:t> </w:t>
            </w:r>
            <w:r>
              <w:rPr>
                <w:b/>
                <w:spacing w:val="-8"/>
                <w:sz w:val="20"/>
              </w:rPr>
              <w:t>EN</w:t>
            </w:r>
            <w:r>
              <w:rPr>
                <w:b/>
                <w:spacing w:val="-1"/>
                <w:sz w:val="20"/>
              </w:rPr>
              <w:t> </w:t>
            </w:r>
            <w:r>
              <w:rPr>
                <w:b/>
                <w:spacing w:val="-8"/>
                <w:sz w:val="20"/>
              </w:rPr>
              <w:t>FIDEICOMISOS,</w:t>
            </w:r>
            <w:r>
              <w:rPr>
                <w:b/>
                <w:spacing w:val="1"/>
                <w:sz w:val="20"/>
              </w:rPr>
              <w:t> </w:t>
            </w:r>
            <w:r>
              <w:rPr>
                <w:b/>
                <w:spacing w:val="-8"/>
                <w:sz w:val="20"/>
              </w:rPr>
              <w:t>MANDATOS</w:t>
            </w:r>
            <w:r>
              <w:rPr>
                <w:b/>
                <w:spacing w:val="-1"/>
                <w:sz w:val="20"/>
              </w:rPr>
              <w:t> </w:t>
            </w:r>
            <w:r>
              <w:rPr>
                <w:b/>
                <w:spacing w:val="-8"/>
                <w:sz w:val="20"/>
              </w:rPr>
              <w:t>Y</w:t>
            </w:r>
            <w:r>
              <w:rPr>
                <w:b/>
                <w:spacing w:val="-3"/>
                <w:sz w:val="20"/>
              </w:rPr>
              <w:t> </w:t>
            </w:r>
            <w:r>
              <w:rPr>
                <w:b/>
                <w:spacing w:val="-8"/>
                <w:sz w:val="20"/>
              </w:rPr>
              <w:t>OTROS</w:t>
            </w:r>
          </w:p>
          <w:p>
            <w:pPr>
              <w:pStyle w:val="TableParagraph"/>
              <w:spacing w:line="224" w:lineRule="exact" w:before="51"/>
              <w:ind w:left="69"/>
              <w:rPr>
                <w:b/>
                <w:sz w:val="20"/>
              </w:rPr>
            </w:pPr>
            <w:r>
              <w:rPr>
                <w:b/>
                <w:spacing w:val="-2"/>
                <w:sz w:val="20"/>
              </w:rPr>
              <w:t>ANALOGOS</w:t>
            </w:r>
          </w:p>
        </w:tc>
        <w:tc>
          <w:tcPr>
            <w:tcW w:w="2312" w:type="dxa"/>
          </w:tcPr>
          <w:p>
            <w:pPr>
              <w:pStyle w:val="TableParagraph"/>
              <w:spacing w:before="87"/>
              <w:rPr>
                <w:sz w:val="20"/>
              </w:rPr>
            </w:pPr>
          </w:p>
          <w:p>
            <w:pPr>
              <w:pStyle w:val="TableParagraph"/>
              <w:spacing w:line="224" w:lineRule="exact"/>
              <w:ind w:right="52"/>
              <w:jc w:val="right"/>
              <w:rPr>
                <w:b/>
                <w:sz w:val="20"/>
              </w:rPr>
            </w:pPr>
            <w:r>
              <w:rPr>
                <w:b/>
                <w:spacing w:val="-10"/>
                <w:sz w:val="20"/>
              </w:rPr>
              <w:t>0</w:t>
            </w:r>
          </w:p>
        </w:tc>
      </w:tr>
      <w:tr>
        <w:trPr>
          <w:trHeight w:val="280" w:hRule="atLeast"/>
        </w:trPr>
        <w:tc>
          <w:tcPr>
            <w:tcW w:w="6971" w:type="dxa"/>
          </w:tcPr>
          <w:p>
            <w:pPr>
              <w:pStyle w:val="TableParagraph"/>
              <w:spacing w:line="224" w:lineRule="exact" w:before="36"/>
              <w:ind w:left="652"/>
              <w:rPr>
                <w:sz w:val="20"/>
              </w:rPr>
            </w:pPr>
            <w:r>
              <w:rPr>
                <w:spacing w:val="-6"/>
                <w:sz w:val="20"/>
              </w:rPr>
              <w:t>751</w:t>
            </w:r>
            <w:r>
              <w:rPr>
                <w:spacing w:val="-12"/>
                <w:sz w:val="20"/>
              </w:rPr>
              <w:t> </w:t>
            </w:r>
            <w:r>
              <w:rPr>
                <w:spacing w:val="-6"/>
                <w:sz w:val="20"/>
              </w:rPr>
              <w:t>Inversiones</w:t>
            </w:r>
            <w:r>
              <w:rPr>
                <w:spacing w:val="-13"/>
                <w:sz w:val="20"/>
              </w:rPr>
              <w:t> </w:t>
            </w:r>
            <w:r>
              <w:rPr>
                <w:spacing w:val="-6"/>
                <w:sz w:val="20"/>
              </w:rPr>
              <w:t>en</w:t>
            </w:r>
            <w:r>
              <w:rPr>
                <w:spacing w:val="-10"/>
                <w:sz w:val="20"/>
              </w:rPr>
              <w:t> </w:t>
            </w:r>
            <w:r>
              <w:rPr>
                <w:spacing w:val="-6"/>
                <w:sz w:val="20"/>
              </w:rPr>
              <w:t>fideicomisos</w:t>
            </w:r>
            <w:r>
              <w:rPr>
                <w:spacing w:val="-11"/>
                <w:sz w:val="20"/>
              </w:rPr>
              <w:t> </w:t>
            </w:r>
            <w:r>
              <w:rPr>
                <w:spacing w:val="-6"/>
                <w:sz w:val="20"/>
              </w:rPr>
              <w:t>del</w:t>
            </w:r>
            <w:r>
              <w:rPr>
                <w:spacing w:val="-10"/>
                <w:sz w:val="20"/>
              </w:rPr>
              <w:t> </w:t>
            </w:r>
            <w:r>
              <w:rPr>
                <w:spacing w:val="-6"/>
                <w:sz w:val="20"/>
              </w:rPr>
              <w:t>Poder</w:t>
            </w:r>
            <w:r>
              <w:rPr>
                <w:spacing w:val="-13"/>
                <w:sz w:val="20"/>
              </w:rPr>
              <w:t> </w:t>
            </w:r>
            <w:r>
              <w:rPr>
                <w:spacing w:val="-6"/>
                <w:sz w:val="20"/>
              </w:rPr>
              <w:t>Ejecutivo</w:t>
            </w:r>
          </w:p>
        </w:tc>
        <w:tc>
          <w:tcPr>
            <w:tcW w:w="2312" w:type="dxa"/>
          </w:tcPr>
          <w:p>
            <w:pPr>
              <w:pStyle w:val="TableParagraph"/>
              <w:spacing w:line="224" w:lineRule="exact" w:before="36"/>
              <w:ind w:right="52"/>
              <w:jc w:val="right"/>
              <w:rPr>
                <w:sz w:val="20"/>
              </w:rPr>
            </w:pPr>
            <w:r>
              <w:rPr>
                <w:spacing w:val="-10"/>
                <w:sz w:val="20"/>
              </w:rPr>
              <w:t>0</w:t>
            </w:r>
          </w:p>
        </w:tc>
      </w:tr>
      <w:tr>
        <w:trPr>
          <w:trHeight w:val="277" w:hRule="atLeast"/>
        </w:trPr>
        <w:tc>
          <w:tcPr>
            <w:tcW w:w="6971" w:type="dxa"/>
          </w:tcPr>
          <w:p>
            <w:pPr>
              <w:pStyle w:val="TableParagraph"/>
              <w:spacing w:line="222" w:lineRule="exact" w:before="36"/>
              <w:ind w:left="652"/>
              <w:rPr>
                <w:sz w:val="20"/>
              </w:rPr>
            </w:pPr>
            <w:r>
              <w:rPr>
                <w:spacing w:val="-6"/>
                <w:sz w:val="20"/>
              </w:rPr>
              <w:t>752</w:t>
            </w:r>
            <w:r>
              <w:rPr>
                <w:spacing w:val="-12"/>
                <w:sz w:val="20"/>
              </w:rPr>
              <w:t> </w:t>
            </w:r>
            <w:r>
              <w:rPr>
                <w:spacing w:val="-6"/>
                <w:sz w:val="20"/>
              </w:rPr>
              <w:t>Inversiones</w:t>
            </w:r>
            <w:r>
              <w:rPr>
                <w:spacing w:val="-13"/>
                <w:sz w:val="20"/>
              </w:rPr>
              <w:t> </w:t>
            </w:r>
            <w:r>
              <w:rPr>
                <w:spacing w:val="-6"/>
                <w:sz w:val="20"/>
              </w:rPr>
              <w:t>en</w:t>
            </w:r>
            <w:r>
              <w:rPr>
                <w:spacing w:val="-10"/>
                <w:sz w:val="20"/>
              </w:rPr>
              <w:t> </w:t>
            </w:r>
            <w:r>
              <w:rPr>
                <w:spacing w:val="-6"/>
                <w:sz w:val="20"/>
              </w:rPr>
              <w:t>fideicomisos</w:t>
            </w:r>
            <w:r>
              <w:rPr>
                <w:spacing w:val="-11"/>
                <w:sz w:val="20"/>
              </w:rPr>
              <w:t> </w:t>
            </w:r>
            <w:r>
              <w:rPr>
                <w:spacing w:val="-6"/>
                <w:sz w:val="20"/>
              </w:rPr>
              <w:t>del</w:t>
            </w:r>
            <w:r>
              <w:rPr>
                <w:spacing w:val="-11"/>
                <w:sz w:val="20"/>
              </w:rPr>
              <w:t> </w:t>
            </w:r>
            <w:r>
              <w:rPr>
                <w:spacing w:val="-6"/>
                <w:sz w:val="20"/>
              </w:rPr>
              <w:t>Poder</w:t>
            </w:r>
            <w:r>
              <w:rPr>
                <w:spacing w:val="-9"/>
                <w:sz w:val="20"/>
              </w:rPr>
              <w:t> </w:t>
            </w:r>
            <w:r>
              <w:rPr>
                <w:spacing w:val="-6"/>
                <w:sz w:val="20"/>
              </w:rPr>
              <w:t>Legislativo</w:t>
            </w:r>
          </w:p>
        </w:tc>
        <w:tc>
          <w:tcPr>
            <w:tcW w:w="2312" w:type="dxa"/>
          </w:tcPr>
          <w:p>
            <w:pPr>
              <w:pStyle w:val="TableParagraph"/>
              <w:spacing w:line="222" w:lineRule="exact" w:before="36"/>
              <w:ind w:right="52"/>
              <w:jc w:val="right"/>
              <w:rPr>
                <w:sz w:val="20"/>
              </w:rPr>
            </w:pPr>
            <w:r>
              <w:rPr>
                <w:spacing w:val="-10"/>
                <w:sz w:val="20"/>
              </w:rPr>
              <w:t>0</w:t>
            </w:r>
          </w:p>
        </w:tc>
      </w:tr>
      <w:tr>
        <w:trPr>
          <w:trHeight w:val="280" w:hRule="atLeast"/>
        </w:trPr>
        <w:tc>
          <w:tcPr>
            <w:tcW w:w="6971" w:type="dxa"/>
          </w:tcPr>
          <w:p>
            <w:pPr>
              <w:pStyle w:val="TableParagraph"/>
              <w:spacing w:line="222" w:lineRule="exact" w:before="39"/>
              <w:ind w:left="652"/>
              <w:rPr>
                <w:sz w:val="20"/>
              </w:rPr>
            </w:pPr>
            <w:r>
              <w:rPr>
                <w:spacing w:val="-6"/>
                <w:sz w:val="20"/>
              </w:rPr>
              <w:t>753</w:t>
            </w:r>
            <w:r>
              <w:rPr>
                <w:spacing w:val="-12"/>
                <w:sz w:val="20"/>
              </w:rPr>
              <w:t> </w:t>
            </w:r>
            <w:r>
              <w:rPr>
                <w:spacing w:val="-6"/>
                <w:sz w:val="20"/>
              </w:rPr>
              <w:t>Inversiones</w:t>
            </w:r>
            <w:r>
              <w:rPr>
                <w:spacing w:val="-13"/>
                <w:sz w:val="20"/>
              </w:rPr>
              <w:t> </w:t>
            </w:r>
            <w:r>
              <w:rPr>
                <w:spacing w:val="-6"/>
                <w:sz w:val="20"/>
              </w:rPr>
              <w:t>en</w:t>
            </w:r>
            <w:r>
              <w:rPr>
                <w:spacing w:val="-10"/>
                <w:sz w:val="20"/>
              </w:rPr>
              <w:t> </w:t>
            </w:r>
            <w:r>
              <w:rPr>
                <w:spacing w:val="-6"/>
                <w:sz w:val="20"/>
              </w:rPr>
              <w:t>fideicomisos</w:t>
            </w:r>
            <w:r>
              <w:rPr>
                <w:spacing w:val="-11"/>
                <w:sz w:val="20"/>
              </w:rPr>
              <w:t> </w:t>
            </w:r>
            <w:r>
              <w:rPr>
                <w:spacing w:val="-6"/>
                <w:sz w:val="20"/>
              </w:rPr>
              <w:t>del</w:t>
            </w:r>
            <w:r>
              <w:rPr>
                <w:spacing w:val="-10"/>
                <w:sz w:val="20"/>
              </w:rPr>
              <w:t> </w:t>
            </w:r>
            <w:r>
              <w:rPr>
                <w:spacing w:val="-6"/>
                <w:sz w:val="20"/>
              </w:rPr>
              <w:t>Poder</w:t>
            </w:r>
            <w:r>
              <w:rPr>
                <w:spacing w:val="-13"/>
                <w:sz w:val="20"/>
              </w:rPr>
              <w:t> </w:t>
            </w:r>
            <w:r>
              <w:rPr>
                <w:spacing w:val="-6"/>
                <w:sz w:val="20"/>
              </w:rPr>
              <w:t>Judicial</w:t>
            </w:r>
          </w:p>
        </w:tc>
        <w:tc>
          <w:tcPr>
            <w:tcW w:w="2312" w:type="dxa"/>
          </w:tcPr>
          <w:p>
            <w:pPr>
              <w:pStyle w:val="TableParagraph"/>
              <w:spacing w:line="222" w:lineRule="exact" w:before="39"/>
              <w:ind w:right="52"/>
              <w:jc w:val="right"/>
              <w:rPr>
                <w:sz w:val="20"/>
              </w:rPr>
            </w:pPr>
            <w:r>
              <w:rPr>
                <w:spacing w:val="-10"/>
                <w:sz w:val="20"/>
              </w:rPr>
              <w:t>0</w:t>
            </w:r>
          </w:p>
        </w:tc>
      </w:tr>
    </w:tbl>
    <w:p>
      <w:pPr>
        <w:pStyle w:val="TableParagraph"/>
        <w:spacing w:after="0" w:line="222" w:lineRule="exact"/>
        <w:jc w:val="right"/>
        <w:rPr>
          <w:sz w:val="20"/>
        </w:rPr>
        <w:sectPr>
          <w:pgSz w:w="12250" w:h="15850"/>
          <w:pgMar w:header="626" w:footer="0" w:top="840" w:bottom="280" w:left="1133" w:right="1133"/>
        </w:sectPr>
      </w:pPr>
    </w:p>
    <w:p>
      <w:pPr>
        <w:pStyle w:val="BodyText"/>
        <w:spacing w:before="3"/>
        <w:rPr>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129" name="Group 129"/>
                <wp:cNvGraphicFramePr>
                  <a:graphicFrameLocks/>
                </wp:cNvGraphicFramePr>
                <a:graphic>
                  <a:graphicData uri="http://schemas.microsoft.com/office/word/2010/wordprocessingGroup">
                    <wpg:wgp>
                      <wpg:cNvPr id="129" name="Group 129"/>
                      <wpg:cNvGrpSpPr/>
                      <wpg:grpSpPr>
                        <a:xfrm>
                          <a:off x="0" y="0"/>
                          <a:ext cx="5965190" cy="26034"/>
                          <a:chExt cx="5965190" cy="26034"/>
                        </a:xfrm>
                      </wpg:grpSpPr>
                      <wps:wsp>
                        <wps:cNvPr id="130" name="Graphic 130"/>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88"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971"/>
        <w:gridCol w:w="2312"/>
      </w:tblGrid>
      <w:tr>
        <w:trPr>
          <w:trHeight w:val="290" w:hRule="atLeast"/>
        </w:trPr>
        <w:tc>
          <w:tcPr>
            <w:tcW w:w="6971" w:type="dxa"/>
            <w:shd w:val="clear" w:color="auto" w:fill="41504D"/>
          </w:tcPr>
          <w:p>
            <w:pPr>
              <w:pStyle w:val="TableParagraph"/>
              <w:spacing w:line="212" w:lineRule="exact" w:before="58"/>
              <w:ind w:left="12"/>
              <w:jc w:val="center"/>
              <w:rPr>
                <w:b/>
                <w:sz w:val="20"/>
              </w:rPr>
            </w:pPr>
            <w:r>
              <w:rPr>
                <w:b/>
                <w:color w:val="FFFFFF"/>
                <w:spacing w:val="-2"/>
                <w:sz w:val="20"/>
              </w:rPr>
              <w:t>Concepto</w:t>
            </w:r>
          </w:p>
        </w:tc>
        <w:tc>
          <w:tcPr>
            <w:tcW w:w="2312" w:type="dxa"/>
            <w:shd w:val="clear" w:color="auto" w:fill="41504D"/>
          </w:tcPr>
          <w:p>
            <w:pPr>
              <w:pStyle w:val="TableParagraph"/>
              <w:spacing w:line="212" w:lineRule="exact" w:before="58"/>
              <w:ind w:left="232"/>
              <w:rPr>
                <w:b/>
                <w:sz w:val="20"/>
              </w:rPr>
            </w:pPr>
            <w:r>
              <w:rPr>
                <w:b/>
                <w:color w:val="FFFFFF"/>
                <w:spacing w:val="-8"/>
                <w:sz w:val="20"/>
              </w:rPr>
              <w:t>Presupuesto</w:t>
            </w:r>
            <w:r>
              <w:rPr>
                <w:b/>
                <w:color w:val="FFFFFF"/>
                <w:spacing w:val="3"/>
                <w:sz w:val="20"/>
              </w:rPr>
              <w:t> </w:t>
            </w:r>
            <w:r>
              <w:rPr>
                <w:b/>
                <w:color w:val="FFFFFF"/>
                <w:spacing w:val="-2"/>
                <w:sz w:val="20"/>
              </w:rPr>
              <w:t>Aprobado</w:t>
            </w:r>
          </w:p>
        </w:tc>
      </w:tr>
      <w:tr>
        <w:trPr>
          <w:trHeight w:val="278" w:hRule="atLeast"/>
        </w:trPr>
        <w:tc>
          <w:tcPr>
            <w:tcW w:w="6971" w:type="dxa"/>
          </w:tcPr>
          <w:p>
            <w:pPr>
              <w:pStyle w:val="TableParagraph"/>
              <w:spacing w:line="222" w:lineRule="exact" w:before="36"/>
              <w:ind w:left="652"/>
              <w:rPr>
                <w:sz w:val="20"/>
              </w:rPr>
            </w:pPr>
            <w:r>
              <w:rPr>
                <w:spacing w:val="-6"/>
                <w:sz w:val="20"/>
              </w:rPr>
              <w:t>754</w:t>
            </w:r>
            <w:r>
              <w:rPr>
                <w:spacing w:val="-13"/>
                <w:sz w:val="20"/>
              </w:rPr>
              <w:t> </w:t>
            </w:r>
            <w:r>
              <w:rPr>
                <w:spacing w:val="-6"/>
                <w:sz w:val="20"/>
              </w:rPr>
              <w:t>Inversiones</w:t>
            </w:r>
            <w:r>
              <w:rPr>
                <w:spacing w:val="-14"/>
                <w:sz w:val="20"/>
              </w:rPr>
              <w:t> </w:t>
            </w:r>
            <w:r>
              <w:rPr>
                <w:spacing w:val="-6"/>
                <w:sz w:val="20"/>
              </w:rPr>
              <w:t>en</w:t>
            </w:r>
            <w:r>
              <w:rPr>
                <w:spacing w:val="-11"/>
                <w:sz w:val="20"/>
              </w:rPr>
              <w:t> </w:t>
            </w:r>
            <w:r>
              <w:rPr>
                <w:spacing w:val="-6"/>
                <w:sz w:val="20"/>
              </w:rPr>
              <w:t>fideicomisos</w:t>
            </w:r>
            <w:r>
              <w:rPr>
                <w:spacing w:val="-12"/>
                <w:sz w:val="20"/>
              </w:rPr>
              <w:t> </w:t>
            </w:r>
            <w:r>
              <w:rPr>
                <w:spacing w:val="-6"/>
                <w:sz w:val="20"/>
              </w:rPr>
              <w:t>públicos</w:t>
            </w:r>
            <w:r>
              <w:rPr>
                <w:spacing w:val="-10"/>
                <w:sz w:val="20"/>
              </w:rPr>
              <w:t> </w:t>
            </w:r>
            <w:r>
              <w:rPr>
                <w:spacing w:val="-6"/>
                <w:sz w:val="20"/>
              </w:rPr>
              <w:t>no</w:t>
            </w:r>
            <w:r>
              <w:rPr>
                <w:spacing w:val="-10"/>
                <w:sz w:val="20"/>
              </w:rPr>
              <w:t> </w:t>
            </w:r>
            <w:r>
              <w:rPr>
                <w:spacing w:val="-6"/>
                <w:sz w:val="20"/>
              </w:rPr>
              <w:t>empresariales</w:t>
            </w:r>
            <w:r>
              <w:rPr>
                <w:spacing w:val="-10"/>
                <w:sz w:val="20"/>
              </w:rPr>
              <w:t> </w:t>
            </w:r>
            <w:r>
              <w:rPr>
                <w:spacing w:val="-6"/>
                <w:sz w:val="20"/>
              </w:rPr>
              <w:t>y</w:t>
            </w:r>
            <w:r>
              <w:rPr>
                <w:spacing w:val="-12"/>
                <w:sz w:val="20"/>
              </w:rPr>
              <w:t> </w:t>
            </w:r>
            <w:r>
              <w:rPr>
                <w:spacing w:val="-6"/>
                <w:sz w:val="20"/>
              </w:rPr>
              <w:t>no</w:t>
            </w:r>
            <w:r>
              <w:rPr>
                <w:spacing w:val="-8"/>
                <w:sz w:val="20"/>
              </w:rPr>
              <w:t> </w:t>
            </w:r>
            <w:r>
              <w:rPr>
                <w:spacing w:val="-6"/>
                <w:sz w:val="20"/>
              </w:rPr>
              <w:t>financieros</w:t>
            </w:r>
          </w:p>
        </w:tc>
        <w:tc>
          <w:tcPr>
            <w:tcW w:w="2312" w:type="dxa"/>
          </w:tcPr>
          <w:p>
            <w:pPr>
              <w:pStyle w:val="TableParagraph"/>
              <w:spacing w:line="222" w:lineRule="exact" w:before="36"/>
              <w:ind w:right="54"/>
              <w:jc w:val="right"/>
              <w:rPr>
                <w:sz w:val="20"/>
              </w:rPr>
            </w:pPr>
            <w:r>
              <w:rPr>
                <w:spacing w:val="-10"/>
                <w:sz w:val="20"/>
              </w:rPr>
              <w:t>0</w:t>
            </w:r>
          </w:p>
        </w:tc>
      </w:tr>
      <w:tr>
        <w:trPr>
          <w:trHeight w:val="280" w:hRule="atLeast"/>
        </w:trPr>
        <w:tc>
          <w:tcPr>
            <w:tcW w:w="6971" w:type="dxa"/>
          </w:tcPr>
          <w:p>
            <w:pPr>
              <w:pStyle w:val="TableParagraph"/>
              <w:spacing w:line="222" w:lineRule="exact" w:before="38"/>
              <w:ind w:left="652"/>
              <w:rPr>
                <w:sz w:val="20"/>
              </w:rPr>
            </w:pPr>
            <w:r>
              <w:rPr>
                <w:spacing w:val="-6"/>
                <w:sz w:val="20"/>
              </w:rPr>
              <w:t>755</w:t>
            </w:r>
            <w:r>
              <w:rPr>
                <w:spacing w:val="-13"/>
                <w:sz w:val="20"/>
              </w:rPr>
              <w:t> </w:t>
            </w:r>
            <w:r>
              <w:rPr>
                <w:spacing w:val="-6"/>
                <w:sz w:val="20"/>
              </w:rPr>
              <w:t>Inversiones</w:t>
            </w:r>
            <w:r>
              <w:rPr>
                <w:spacing w:val="-14"/>
                <w:sz w:val="20"/>
              </w:rPr>
              <w:t> </w:t>
            </w:r>
            <w:r>
              <w:rPr>
                <w:spacing w:val="-6"/>
                <w:sz w:val="20"/>
              </w:rPr>
              <w:t>en</w:t>
            </w:r>
            <w:r>
              <w:rPr>
                <w:spacing w:val="-10"/>
                <w:sz w:val="20"/>
              </w:rPr>
              <w:t> </w:t>
            </w:r>
            <w:r>
              <w:rPr>
                <w:spacing w:val="-6"/>
                <w:sz w:val="20"/>
              </w:rPr>
              <w:t>fideicomisos</w:t>
            </w:r>
            <w:r>
              <w:rPr>
                <w:spacing w:val="-12"/>
                <w:sz w:val="20"/>
              </w:rPr>
              <w:t> </w:t>
            </w:r>
            <w:r>
              <w:rPr>
                <w:spacing w:val="-6"/>
                <w:sz w:val="20"/>
              </w:rPr>
              <w:t>públicos</w:t>
            </w:r>
            <w:r>
              <w:rPr>
                <w:spacing w:val="-12"/>
                <w:sz w:val="20"/>
              </w:rPr>
              <w:t> </w:t>
            </w:r>
            <w:r>
              <w:rPr>
                <w:spacing w:val="-6"/>
                <w:sz w:val="20"/>
              </w:rPr>
              <w:t>empresariales</w:t>
            </w:r>
            <w:r>
              <w:rPr>
                <w:spacing w:val="-9"/>
                <w:sz w:val="20"/>
              </w:rPr>
              <w:t> </w:t>
            </w:r>
            <w:r>
              <w:rPr>
                <w:spacing w:val="-6"/>
                <w:sz w:val="20"/>
              </w:rPr>
              <w:t>y</w:t>
            </w:r>
            <w:r>
              <w:rPr>
                <w:spacing w:val="-12"/>
                <w:sz w:val="20"/>
              </w:rPr>
              <w:t> </w:t>
            </w:r>
            <w:r>
              <w:rPr>
                <w:spacing w:val="-6"/>
                <w:sz w:val="20"/>
              </w:rPr>
              <w:t>no</w:t>
            </w:r>
            <w:r>
              <w:rPr>
                <w:spacing w:val="-10"/>
                <w:sz w:val="20"/>
              </w:rPr>
              <w:t> </w:t>
            </w:r>
            <w:r>
              <w:rPr>
                <w:spacing w:val="-6"/>
                <w:sz w:val="20"/>
              </w:rPr>
              <w:t>financieros</w:t>
            </w:r>
          </w:p>
        </w:tc>
        <w:tc>
          <w:tcPr>
            <w:tcW w:w="2312" w:type="dxa"/>
          </w:tcPr>
          <w:p>
            <w:pPr>
              <w:pStyle w:val="TableParagraph"/>
              <w:spacing w:line="222" w:lineRule="exact" w:before="38"/>
              <w:ind w:right="54"/>
              <w:jc w:val="right"/>
              <w:rPr>
                <w:sz w:val="20"/>
              </w:rPr>
            </w:pPr>
            <w:r>
              <w:rPr>
                <w:spacing w:val="-10"/>
                <w:sz w:val="20"/>
              </w:rPr>
              <w:t>0</w:t>
            </w:r>
          </w:p>
        </w:tc>
      </w:tr>
      <w:tr>
        <w:trPr>
          <w:trHeight w:val="285" w:hRule="atLeast"/>
        </w:trPr>
        <w:tc>
          <w:tcPr>
            <w:tcW w:w="6971" w:type="dxa"/>
          </w:tcPr>
          <w:p>
            <w:pPr>
              <w:pStyle w:val="TableParagraph"/>
              <w:spacing w:line="217" w:lineRule="exact" w:before="48"/>
              <w:ind w:left="652"/>
              <w:rPr>
                <w:sz w:val="20"/>
              </w:rPr>
            </w:pPr>
            <w:r>
              <w:rPr>
                <w:spacing w:val="-6"/>
                <w:sz w:val="20"/>
              </w:rPr>
              <w:t>756</w:t>
            </w:r>
            <w:r>
              <w:rPr>
                <w:spacing w:val="-13"/>
                <w:sz w:val="20"/>
              </w:rPr>
              <w:t> </w:t>
            </w:r>
            <w:r>
              <w:rPr>
                <w:spacing w:val="-6"/>
                <w:sz w:val="20"/>
              </w:rPr>
              <w:t>Inversiones</w:t>
            </w:r>
            <w:r>
              <w:rPr>
                <w:spacing w:val="-14"/>
                <w:sz w:val="20"/>
              </w:rPr>
              <w:t> </w:t>
            </w:r>
            <w:r>
              <w:rPr>
                <w:spacing w:val="-6"/>
                <w:sz w:val="20"/>
              </w:rPr>
              <w:t>en</w:t>
            </w:r>
            <w:r>
              <w:rPr>
                <w:spacing w:val="-10"/>
                <w:sz w:val="20"/>
              </w:rPr>
              <w:t> </w:t>
            </w:r>
            <w:r>
              <w:rPr>
                <w:spacing w:val="-6"/>
                <w:sz w:val="20"/>
              </w:rPr>
              <w:t>fideicomisos</w:t>
            </w:r>
            <w:r>
              <w:rPr>
                <w:spacing w:val="-12"/>
                <w:sz w:val="20"/>
              </w:rPr>
              <w:t> </w:t>
            </w:r>
            <w:r>
              <w:rPr>
                <w:spacing w:val="-6"/>
                <w:sz w:val="20"/>
              </w:rPr>
              <w:t>públicos</w:t>
            </w:r>
            <w:r>
              <w:rPr>
                <w:spacing w:val="-10"/>
                <w:sz w:val="20"/>
              </w:rPr>
              <w:t> </w:t>
            </w:r>
            <w:r>
              <w:rPr>
                <w:spacing w:val="-6"/>
                <w:sz w:val="20"/>
              </w:rPr>
              <w:t>financieros</w:t>
            </w:r>
          </w:p>
        </w:tc>
        <w:tc>
          <w:tcPr>
            <w:tcW w:w="2312" w:type="dxa"/>
          </w:tcPr>
          <w:p>
            <w:pPr>
              <w:pStyle w:val="TableParagraph"/>
              <w:spacing w:line="217" w:lineRule="exact" w:before="48"/>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757</w:t>
            </w:r>
            <w:r>
              <w:rPr>
                <w:spacing w:val="-12"/>
                <w:sz w:val="20"/>
              </w:rPr>
              <w:t> </w:t>
            </w:r>
            <w:r>
              <w:rPr>
                <w:spacing w:val="-6"/>
                <w:sz w:val="20"/>
              </w:rPr>
              <w:t>Inversiones</w:t>
            </w:r>
            <w:r>
              <w:rPr>
                <w:spacing w:val="-14"/>
                <w:sz w:val="20"/>
              </w:rPr>
              <w:t> </w:t>
            </w:r>
            <w:r>
              <w:rPr>
                <w:spacing w:val="-6"/>
                <w:sz w:val="20"/>
              </w:rPr>
              <w:t>en</w:t>
            </w:r>
            <w:r>
              <w:rPr>
                <w:spacing w:val="-9"/>
                <w:sz w:val="20"/>
              </w:rPr>
              <w:t> </w:t>
            </w:r>
            <w:r>
              <w:rPr>
                <w:spacing w:val="-6"/>
                <w:sz w:val="20"/>
              </w:rPr>
              <w:t>fideicomisos</w:t>
            </w:r>
            <w:r>
              <w:rPr>
                <w:spacing w:val="-11"/>
                <w:sz w:val="20"/>
              </w:rPr>
              <w:t> </w:t>
            </w:r>
            <w:r>
              <w:rPr>
                <w:spacing w:val="-6"/>
                <w:sz w:val="20"/>
              </w:rPr>
              <w:t>de</w:t>
            </w:r>
            <w:r>
              <w:rPr>
                <w:spacing w:val="-13"/>
                <w:sz w:val="20"/>
              </w:rPr>
              <w:t> </w:t>
            </w:r>
            <w:r>
              <w:rPr>
                <w:spacing w:val="-6"/>
                <w:sz w:val="20"/>
              </w:rPr>
              <w:t>entidades</w:t>
            </w:r>
            <w:r>
              <w:rPr>
                <w:spacing w:val="-8"/>
                <w:sz w:val="20"/>
              </w:rPr>
              <w:t> </w:t>
            </w:r>
            <w:r>
              <w:rPr>
                <w:spacing w:val="-6"/>
                <w:sz w:val="20"/>
              </w:rPr>
              <w:t>federativas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7" w:lineRule="exact" w:before="48"/>
              <w:ind w:left="652"/>
              <w:rPr>
                <w:sz w:val="20"/>
              </w:rPr>
            </w:pPr>
            <w:r>
              <w:rPr>
                <w:spacing w:val="-6"/>
                <w:sz w:val="20"/>
              </w:rPr>
              <w:t>758</w:t>
            </w:r>
            <w:r>
              <w:rPr>
                <w:spacing w:val="-12"/>
                <w:sz w:val="20"/>
              </w:rPr>
              <w:t> </w:t>
            </w:r>
            <w:r>
              <w:rPr>
                <w:spacing w:val="-6"/>
                <w:sz w:val="20"/>
              </w:rPr>
              <w:t>Inversiones</w:t>
            </w:r>
            <w:r>
              <w:rPr>
                <w:spacing w:val="-13"/>
                <w:sz w:val="20"/>
              </w:rPr>
              <w:t> </w:t>
            </w:r>
            <w:r>
              <w:rPr>
                <w:spacing w:val="-6"/>
                <w:sz w:val="20"/>
              </w:rPr>
              <w:t>en</w:t>
            </w:r>
            <w:r>
              <w:rPr>
                <w:spacing w:val="-9"/>
                <w:sz w:val="20"/>
              </w:rPr>
              <w:t> </w:t>
            </w:r>
            <w:r>
              <w:rPr>
                <w:spacing w:val="-6"/>
                <w:sz w:val="20"/>
              </w:rPr>
              <w:t>fideicomisos</w:t>
            </w:r>
            <w:r>
              <w:rPr>
                <w:spacing w:val="-12"/>
                <w:sz w:val="20"/>
              </w:rPr>
              <w:t> </w:t>
            </w:r>
            <w:r>
              <w:rPr>
                <w:spacing w:val="-6"/>
                <w:sz w:val="20"/>
              </w:rPr>
              <w:t>de</w:t>
            </w:r>
            <w:r>
              <w:rPr>
                <w:spacing w:val="-10"/>
                <w:sz w:val="20"/>
              </w:rPr>
              <w:t> </w:t>
            </w:r>
            <w:r>
              <w:rPr>
                <w:spacing w:val="-6"/>
                <w:sz w:val="20"/>
              </w:rPr>
              <w:t>municipios</w:t>
            </w:r>
          </w:p>
        </w:tc>
        <w:tc>
          <w:tcPr>
            <w:tcW w:w="2312" w:type="dxa"/>
          </w:tcPr>
          <w:p>
            <w:pPr>
              <w:pStyle w:val="TableParagraph"/>
              <w:spacing w:line="217" w:lineRule="exact" w:before="48"/>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759</w:t>
            </w:r>
            <w:r>
              <w:rPr>
                <w:spacing w:val="-10"/>
                <w:sz w:val="20"/>
              </w:rPr>
              <w:t> </w:t>
            </w:r>
            <w:r>
              <w:rPr>
                <w:spacing w:val="-6"/>
                <w:sz w:val="20"/>
              </w:rPr>
              <w:t>Otras</w:t>
            </w:r>
            <w:r>
              <w:rPr>
                <w:spacing w:val="-11"/>
                <w:sz w:val="20"/>
              </w:rPr>
              <w:t> </w:t>
            </w:r>
            <w:r>
              <w:rPr>
                <w:spacing w:val="-6"/>
                <w:sz w:val="20"/>
              </w:rPr>
              <w:t>inversiones</w:t>
            </w:r>
            <w:r>
              <w:rPr>
                <w:spacing w:val="-12"/>
                <w:sz w:val="20"/>
              </w:rPr>
              <w:t> </w:t>
            </w:r>
            <w:r>
              <w:rPr>
                <w:spacing w:val="-6"/>
                <w:sz w:val="20"/>
              </w:rPr>
              <w:t>en</w:t>
            </w:r>
            <w:r>
              <w:rPr>
                <w:spacing w:val="-9"/>
                <w:sz w:val="20"/>
              </w:rPr>
              <w:t> </w:t>
            </w:r>
            <w:r>
              <w:rPr>
                <w:spacing w:val="-6"/>
                <w:sz w:val="20"/>
              </w:rPr>
              <w:t>fideicomisos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2" w:lineRule="exact" w:before="53"/>
              <w:ind w:left="263"/>
              <w:rPr>
                <w:b/>
                <w:sz w:val="20"/>
              </w:rPr>
            </w:pPr>
            <w:r>
              <w:rPr>
                <w:b/>
                <w:spacing w:val="-8"/>
                <w:sz w:val="20"/>
              </w:rPr>
              <w:t>7600</w:t>
            </w:r>
            <w:r>
              <w:rPr>
                <w:b/>
                <w:spacing w:val="-1"/>
                <w:sz w:val="20"/>
              </w:rPr>
              <w:t> </w:t>
            </w:r>
            <w:r>
              <w:rPr>
                <w:b/>
                <w:spacing w:val="-8"/>
                <w:sz w:val="20"/>
              </w:rPr>
              <w:t>OTRAS</w:t>
            </w:r>
            <w:r>
              <w:rPr>
                <w:b/>
                <w:spacing w:val="2"/>
                <w:sz w:val="20"/>
              </w:rPr>
              <w:t> </w:t>
            </w:r>
            <w:r>
              <w:rPr>
                <w:b/>
                <w:spacing w:val="-8"/>
                <w:sz w:val="20"/>
              </w:rPr>
              <w:t>INVERSIONES</w:t>
            </w:r>
            <w:r>
              <w:rPr>
                <w:b/>
                <w:spacing w:val="1"/>
                <w:sz w:val="20"/>
              </w:rPr>
              <w:t> </w:t>
            </w:r>
            <w:r>
              <w:rPr>
                <w:b/>
                <w:spacing w:val="-8"/>
                <w:sz w:val="20"/>
              </w:rPr>
              <w:t>FINANCIERAS</w:t>
            </w:r>
          </w:p>
        </w:tc>
        <w:tc>
          <w:tcPr>
            <w:tcW w:w="2312" w:type="dxa"/>
          </w:tcPr>
          <w:p>
            <w:pPr>
              <w:pStyle w:val="TableParagraph"/>
              <w:spacing w:line="212" w:lineRule="exact" w:before="53"/>
              <w:ind w:right="54"/>
              <w:jc w:val="right"/>
              <w:rPr>
                <w:b/>
                <w:sz w:val="20"/>
              </w:rPr>
            </w:pPr>
            <w:r>
              <w:rPr>
                <w:b/>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761</w:t>
            </w:r>
            <w:r>
              <w:rPr>
                <w:spacing w:val="-9"/>
                <w:sz w:val="20"/>
              </w:rPr>
              <w:t> </w:t>
            </w:r>
            <w:r>
              <w:rPr>
                <w:spacing w:val="-6"/>
                <w:sz w:val="20"/>
              </w:rPr>
              <w:t>Depósitos</w:t>
            </w:r>
            <w:r>
              <w:rPr>
                <w:spacing w:val="-11"/>
                <w:sz w:val="20"/>
              </w:rPr>
              <w:t> </w:t>
            </w:r>
            <w:r>
              <w:rPr>
                <w:spacing w:val="-6"/>
                <w:sz w:val="20"/>
              </w:rPr>
              <w:t>a</w:t>
            </w:r>
            <w:r>
              <w:rPr>
                <w:spacing w:val="-10"/>
                <w:sz w:val="20"/>
              </w:rPr>
              <w:t> </w:t>
            </w:r>
            <w:r>
              <w:rPr>
                <w:spacing w:val="-6"/>
                <w:sz w:val="20"/>
              </w:rPr>
              <w:t>largo</w:t>
            </w:r>
            <w:r>
              <w:rPr>
                <w:spacing w:val="-11"/>
                <w:sz w:val="20"/>
              </w:rPr>
              <w:t> </w:t>
            </w:r>
            <w:r>
              <w:rPr>
                <w:spacing w:val="-6"/>
                <w:sz w:val="20"/>
              </w:rPr>
              <w:t>plazo</w:t>
            </w:r>
            <w:r>
              <w:rPr>
                <w:spacing w:val="-9"/>
                <w:sz w:val="20"/>
              </w:rPr>
              <w:t> </w:t>
            </w:r>
            <w:r>
              <w:rPr>
                <w:spacing w:val="-6"/>
                <w:sz w:val="20"/>
              </w:rPr>
              <w:t>en</w:t>
            </w:r>
            <w:r>
              <w:rPr>
                <w:spacing w:val="-11"/>
                <w:sz w:val="20"/>
              </w:rPr>
              <w:t> </w:t>
            </w:r>
            <w:r>
              <w:rPr>
                <w:spacing w:val="-6"/>
                <w:sz w:val="20"/>
              </w:rPr>
              <w:t>moneda</w:t>
            </w:r>
            <w:r>
              <w:rPr>
                <w:spacing w:val="-10"/>
                <w:sz w:val="20"/>
              </w:rPr>
              <w:t> </w:t>
            </w:r>
            <w:r>
              <w:rPr>
                <w:spacing w:val="-6"/>
                <w:sz w:val="20"/>
              </w:rPr>
              <w:t>nacional</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7" w:lineRule="exact" w:before="48"/>
              <w:ind w:left="652"/>
              <w:rPr>
                <w:sz w:val="20"/>
              </w:rPr>
            </w:pPr>
            <w:r>
              <w:rPr>
                <w:spacing w:val="-6"/>
                <w:sz w:val="20"/>
              </w:rPr>
              <w:t>762</w:t>
            </w:r>
            <w:r>
              <w:rPr>
                <w:spacing w:val="-9"/>
                <w:sz w:val="20"/>
              </w:rPr>
              <w:t> </w:t>
            </w:r>
            <w:r>
              <w:rPr>
                <w:spacing w:val="-6"/>
                <w:sz w:val="20"/>
              </w:rPr>
              <w:t>Depósitos</w:t>
            </w:r>
            <w:r>
              <w:rPr>
                <w:spacing w:val="-11"/>
                <w:sz w:val="20"/>
              </w:rPr>
              <w:t> </w:t>
            </w:r>
            <w:r>
              <w:rPr>
                <w:spacing w:val="-6"/>
                <w:sz w:val="20"/>
              </w:rPr>
              <w:t>a</w:t>
            </w:r>
            <w:r>
              <w:rPr>
                <w:spacing w:val="-10"/>
                <w:sz w:val="20"/>
              </w:rPr>
              <w:t> </w:t>
            </w:r>
            <w:r>
              <w:rPr>
                <w:spacing w:val="-6"/>
                <w:sz w:val="20"/>
              </w:rPr>
              <w:t>largo</w:t>
            </w:r>
            <w:r>
              <w:rPr>
                <w:spacing w:val="-11"/>
                <w:sz w:val="20"/>
              </w:rPr>
              <w:t> </w:t>
            </w:r>
            <w:r>
              <w:rPr>
                <w:spacing w:val="-6"/>
                <w:sz w:val="20"/>
              </w:rPr>
              <w:t>plazo</w:t>
            </w:r>
            <w:r>
              <w:rPr>
                <w:spacing w:val="-9"/>
                <w:sz w:val="20"/>
              </w:rPr>
              <w:t> </w:t>
            </w:r>
            <w:r>
              <w:rPr>
                <w:spacing w:val="-6"/>
                <w:sz w:val="20"/>
              </w:rPr>
              <w:t>en</w:t>
            </w:r>
            <w:r>
              <w:rPr>
                <w:spacing w:val="-11"/>
                <w:sz w:val="20"/>
              </w:rPr>
              <w:t> </w:t>
            </w:r>
            <w:r>
              <w:rPr>
                <w:spacing w:val="-6"/>
                <w:sz w:val="20"/>
              </w:rPr>
              <w:t>moneda</w:t>
            </w:r>
            <w:r>
              <w:rPr>
                <w:spacing w:val="-10"/>
                <w:sz w:val="20"/>
              </w:rPr>
              <w:t> </w:t>
            </w:r>
            <w:r>
              <w:rPr>
                <w:spacing w:val="-6"/>
                <w:sz w:val="20"/>
              </w:rPr>
              <w:t>extranjera</w:t>
            </w:r>
          </w:p>
        </w:tc>
        <w:tc>
          <w:tcPr>
            <w:tcW w:w="2312" w:type="dxa"/>
          </w:tcPr>
          <w:p>
            <w:pPr>
              <w:pStyle w:val="TableParagraph"/>
              <w:spacing w:line="217" w:lineRule="exact" w:before="48"/>
              <w:ind w:right="54"/>
              <w:jc w:val="right"/>
              <w:rPr>
                <w:sz w:val="20"/>
              </w:rPr>
            </w:pPr>
            <w:r>
              <w:rPr>
                <w:spacing w:val="-10"/>
                <w:sz w:val="20"/>
              </w:rPr>
              <w:t>0</w:t>
            </w:r>
          </w:p>
        </w:tc>
      </w:tr>
      <w:tr>
        <w:trPr>
          <w:trHeight w:val="568" w:hRule="atLeast"/>
        </w:trPr>
        <w:tc>
          <w:tcPr>
            <w:tcW w:w="6971" w:type="dxa"/>
          </w:tcPr>
          <w:p>
            <w:pPr>
              <w:pStyle w:val="TableParagraph"/>
              <w:spacing w:line="280" w:lineRule="atLeast"/>
              <w:ind w:left="69" w:firstLine="194"/>
              <w:rPr>
                <w:b/>
                <w:sz w:val="20"/>
              </w:rPr>
            </w:pPr>
            <w:r>
              <w:rPr>
                <w:b/>
                <w:spacing w:val="-6"/>
                <w:sz w:val="20"/>
              </w:rPr>
              <w:t>7900</w:t>
            </w:r>
            <w:r>
              <w:rPr>
                <w:b/>
                <w:spacing w:val="-12"/>
                <w:sz w:val="20"/>
              </w:rPr>
              <w:t> </w:t>
            </w:r>
            <w:r>
              <w:rPr>
                <w:b/>
                <w:spacing w:val="-6"/>
                <w:sz w:val="20"/>
              </w:rPr>
              <w:t>PROVISIONES</w:t>
            </w:r>
            <w:r>
              <w:rPr>
                <w:b/>
                <w:spacing w:val="-11"/>
                <w:sz w:val="20"/>
              </w:rPr>
              <w:t> </w:t>
            </w:r>
            <w:r>
              <w:rPr>
                <w:b/>
                <w:spacing w:val="-6"/>
                <w:sz w:val="20"/>
              </w:rPr>
              <w:t>PARA</w:t>
            </w:r>
            <w:r>
              <w:rPr>
                <w:b/>
                <w:spacing w:val="-11"/>
                <w:sz w:val="20"/>
              </w:rPr>
              <w:t> </w:t>
            </w:r>
            <w:r>
              <w:rPr>
                <w:b/>
                <w:spacing w:val="-6"/>
                <w:sz w:val="20"/>
              </w:rPr>
              <w:t>CONTINGENCIAS</w:t>
            </w:r>
            <w:r>
              <w:rPr>
                <w:b/>
                <w:spacing w:val="-11"/>
                <w:sz w:val="20"/>
              </w:rPr>
              <w:t> </w:t>
            </w:r>
            <w:r>
              <w:rPr>
                <w:b/>
                <w:spacing w:val="-6"/>
                <w:sz w:val="20"/>
              </w:rPr>
              <w:t>Y</w:t>
            </w:r>
            <w:r>
              <w:rPr>
                <w:b/>
                <w:spacing w:val="-13"/>
                <w:sz w:val="20"/>
              </w:rPr>
              <w:t> </w:t>
            </w:r>
            <w:r>
              <w:rPr>
                <w:b/>
                <w:spacing w:val="-6"/>
                <w:sz w:val="20"/>
              </w:rPr>
              <w:t>OTRAS</w:t>
            </w:r>
            <w:r>
              <w:rPr>
                <w:b/>
                <w:spacing w:val="-11"/>
                <w:sz w:val="20"/>
              </w:rPr>
              <w:t> </w:t>
            </w:r>
            <w:r>
              <w:rPr>
                <w:b/>
                <w:spacing w:val="-6"/>
                <w:sz w:val="20"/>
              </w:rPr>
              <w:t>EROGACIONES </w:t>
            </w:r>
            <w:r>
              <w:rPr>
                <w:b/>
                <w:spacing w:val="-2"/>
                <w:sz w:val="20"/>
              </w:rPr>
              <w:t>ESPECIALES</w:t>
            </w:r>
          </w:p>
        </w:tc>
        <w:tc>
          <w:tcPr>
            <w:tcW w:w="2312" w:type="dxa"/>
          </w:tcPr>
          <w:p>
            <w:pPr>
              <w:pStyle w:val="TableParagraph"/>
              <w:spacing w:before="106"/>
              <w:rPr>
                <w:sz w:val="20"/>
              </w:rPr>
            </w:pPr>
          </w:p>
          <w:p>
            <w:pPr>
              <w:pStyle w:val="TableParagraph"/>
              <w:spacing w:line="212" w:lineRule="exact"/>
              <w:ind w:right="57"/>
              <w:jc w:val="right"/>
              <w:rPr>
                <w:b/>
                <w:sz w:val="20"/>
              </w:rPr>
            </w:pPr>
            <w:r>
              <w:rPr>
                <w:b/>
                <w:spacing w:val="-2"/>
                <w:sz w:val="20"/>
              </w:rPr>
              <w:t>40,000,000</w:t>
            </w:r>
          </w:p>
        </w:tc>
      </w:tr>
      <w:tr>
        <w:trPr>
          <w:trHeight w:val="283" w:hRule="atLeast"/>
        </w:trPr>
        <w:tc>
          <w:tcPr>
            <w:tcW w:w="6971" w:type="dxa"/>
          </w:tcPr>
          <w:p>
            <w:pPr>
              <w:pStyle w:val="TableParagraph"/>
              <w:spacing w:line="215" w:lineRule="exact" w:before="48"/>
              <w:ind w:left="652"/>
              <w:rPr>
                <w:sz w:val="20"/>
              </w:rPr>
            </w:pPr>
            <w:r>
              <w:rPr>
                <w:spacing w:val="-8"/>
                <w:sz w:val="20"/>
              </w:rPr>
              <w:t>791</w:t>
            </w:r>
            <w:r>
              <w:rPr>
                <w:spacing w:val="2"/>
                <w:sz w:val="20"/>
              </w:rPr>
              <w:t> </w:t>
            </w:r>
            <w:r>
              <w:rPr>
                <w:spacing w:val="-8"/>
                <w:sz w:val="20"/>
              </w:rPr>
              <w:t>Contingencias</w:t>
            </w:r>
            <w:r>
              <w:rPr>
                <w:sz w:val="20"/>
              </w:rPr>
              <w:t> </w:t>
            </w:r>
            <w:r>
              <w:rPr>
                <w:spacing w:val="-8"/>
                <w:sz w:val="20"/>
              </w:rPr>
              <w:t>por</w:t>
            </w:r>
            <w:r>
              <w:rPr>
                <w:spacing w:val="3"/>
                <w:sz w:val="20"/>
              </w:rPr>
              <w:t> </w:t>
            </w:r>
            <w:r>
              <w:rPr>
                <w:spacing w:val="-8"/>
                <w:sz w:val="20"/>
              </w:rPr>
              <w:t>fenómenos</w:t>
            </w:r>
            <w:r>
              <w:rPr>
                <w:sz w:val="20"/>
              </w:rPr>
              <w:t> </w:t>
            </w:r>
            <w:r>
              <w:rPr>
                <w:spacing w:val="-8"/>
                <w:sz w:val="20"/>
              </w:rPr>
              <w:t>naturales</w:t>
            </w:r>
          </w:p>
        </w:tc>
        <w:tc>
          <w:tcPr>
            <w:tcW w:w="2312" w:type="dxa"/>
          </w:tcPr>
          <w:p>
            <w:pPr>
              <w:pStyle w:val="TableParagraph"/>
              <w:spacing w:line="215" w:lineRule="exact" w:before="48"/>
              <w:ind w:right="57"/>
              <w:jc w:val="right"/>
              <w:rPr>
                <w:sz w:val="20"/>
              </w:rPr>
            </w:pPr>
            <w:r>
              <w:rPr>
                <w:spacing w:val="-2"/>
                <w:sz w:val="20"/>
              </w:rPr>
              <w:t>15,000,000</w:t>
            </w:r>
          </w:p>
        </w:tc>
      </w:tr>
      <w:tr>
        <w:trPr>
          <w:trHeight w:val="285" w:hRule="atLeast"/>
        </w:trPr>
        <w:tc>
          <w:tcPr>
            <w:tcW w:w="6971" w:type="dxa"/>
          </w:tcPr>
          <w:p>
            <w:pPr>
              <w:pStyle w:val="TableParagraph"/>
              <w:spacing w:line="217" w:lineRule="exact" w:before="48"/>
              <w:ind w:left="652"/>
              <w:rPr>
                <w:sz w:val="20"/>
              </w:rPr>
            </w:pPr>
            <w:r>
              <w:rPr>
                <w:spacing w:val="-8"/>
                <w:sz w:val="20"/>
              </w:rPr>
              <w:t>792</w:t>
            </w:r>
            <w:r>
              <w:rPr>
                <w:spacing w:val="4"/>
                <w:sz w:val="20"/>
              </w:rPr>
              <w:t> </w:t>
            </w:r>
            <w:r>
              <w:rPr>
                <w:spacing w:val="-8"/>
                <w:sz w:val="20"/>
              </w:rPr>
              <w:t>Contingencias</w:t>
            </w:r>
            <w:r>
              <w:rPr>
                <w:spacing w:val="1"/>
                <w:sz w:val="20"/>
              </w:rPr>
              <w:t> </w:t>
            </w:r>
            <w:r>
              <w:rPr>
                <w:spacing w:val="-8"/>
                <w:sz w:val="20"/>
              </w:rPr>
              <w:t>socioeconómicas</w:t>
            </w:r>
          </w:p>
        </w:tc>
        <w:tc>
          <w:tcPr>
            <w:tcW w:w="2312" w:type="dxa"/>
          </w:tcPr>
          <w:p>
            <w:pPr>
              <w:pStyle w:val="TableParagraph"/>
              <w:spacing w:line="217" w:lineRule="exact" w:before="48"/>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799</w:t>
            </w:r>
            <w:r>
              <w:rPr>
                <w:spacing w:val="-11"/>
                <w:sz w:val="20"/>
              </w:rPr>
              <w:t> </w:t>
            </w:r>
            <w:r>
              <w:rPr>
                <w:spacing w:val="-6"/>
                <w:sz w:val="20"/>
              </w:rPr>
              <w:t>Otras</w:t>
            </w:r>
            <w:r>
              <w:rPr>
                <w:spacing w:val="-12"/>
                <w:sz w:val="20"/>
              </w:rPr>
              <w:t> </w:t>
            </w:r>
            <w:r>
              <w:rPr>
                <w:spacing w:val="-6"/>
                <w:sz w:val="20"/>
              </w:rPr>
              <w:t>erogaciones</w:t>
            </w:r>
            <w:r>
              <w:rPr>
                <w:spacing w:val="-14"/>
                <w:sz w:val="20"/>
              </w:rPr>
              <w:t> </w:t>
            </w:r>
            <w:r>
              <w:rPr>
                <w:spacing w:val="-6"/>
                <w:sz w:val="20"/>
              </w:rPr>
              <w:t>especiales</w:t>
            </w:r>
          </w:p>
        </w:tc>
        <w:tc>
          <w:tcPr>
            <w:tcW w:w="2312" w:type="dxa"/>
          </w:tcPr>
          <w:p>
            <w:pPr>
              <w:pStyle w:val="TableParagraph"/>
              <w:spacing w:line="215" w:lineRule="exact" w:before="48"/>
              <w:ind w:right="57"/>
              <w:jc w:val="right"/>
              <w:rPr>
                <w:sz w:val="20"/>
              </w:rPr>
            </w:pPr>
            <w:r>
              <w:rPr>
                <w:spacing w:val="-2"/>
                <w:sz w:val="20"/>
              </w:rPr>
              <w:t>25,000,000</w:t>
            </w:r>
          </w:p>
        </w:tc>
      </w:tr>
      <w:tr>
        <w:trPr>
          <w:trHeight w:val="285" w:hRule="atLeast"/>
        </w:trPr>
        <w:tc>
          <w:tcPr>
            <w:tcW w:w="6971" w:type="dxa"/>
            <w:shd w:val="clear" w:color="auto" w:fill="DBC5B3"/>
          </w:tcPr>
          <w:p>
            <w:pPr>
              <w:pStyle w:val="TableParagraph"/>
              <w:spacing w:line="212" w:lineRule="exact" w:before="53"/>
              <w:ind w:left="69"/>
              <w:rPr>
                <w:b/>
                <w:sz w:val="20"/>
              </w:rPr>
            </w:pPr>
            <w:r>
              <w:rPr>
                <w:b/>
                <w:spacing w:val="-8"/>
                <w:sz w:val="20"/>
              </w:rPr>
              <w:t>8000</w:t>
            </w:r>
            <w:r>
              <w:rPr>
                <w:b/>
                <w:spacing w:val="-1"/>
                <w:sz w:val="20"/>
              </w:rPr>
              <w:t> </w:t>
            </w:r>
            <w:r>
              <w:rPr>
                <w:b/>
                <w:spacing w:val="-8"/>
                <w:sz w:val="20"/>
              </w:rPr>
              <w:t>PARTICIPACIONES</w:t>
            </w:r>
            <w:r>
              <w:rPr>
                <w:b/>
                <w:spacing w:val="1"/>
                <w:sz w:val="20"/>
              </w:rPr>
              <w:t> </w:t>
            </w:r>
            <w:r>
              <w:rPr>
                <w:b/>
                <w:spacing w:val="-8"/>
                <w:sz w:val="20"/>
              </w:rPr>
              <w:t>Y</w:t>
            </w:r>
            <w:r>
              <w:rPr>
                <w:b/>
                <w:sz w:val="20"/>
              </w:rPr>
              <w:t> </w:t>
            </w:r>
            <w:r>
              <w:rPr>
                <w:b/>
                <w:spacing w:val="-8"/>
                <w:sz w:val="20"/>
              </w:rPr>
              <w:t>APORTACIONES</w:t>
            </w:r>
          </w:p>
        </w:tc>
        <w:tc>
          <w:tcPr>
            <w:tcW w:w="2312" w:type="dxa"/>
            <w:shd w:val="clear" w:color="auto" w:fill="DBC5B3"/>
          </w:tcPr>
          <w:p>
            <w:pPr>
              <w:pStyle w:val="TableParagraph"/>
              <w:spacing w:line="212" w:lineRule="exact" w:before="53"/>
              <w:ind w:right="54"/>
              <w:jc w:val="right"/>
              <w:rPr>
                <w:b/>
                <w:sz w:val="20"/>
              </w:rPr>
            </w:pPr>
            <w:r>
              <w:rPr>
                <w:b/>
                <w:spacing w:val="-10"/>
                <w:sz w:val="20"/>
              </w:rPr>
              <w:t>0</w:t>
            </w:r>
          </w:p>
        </w:tc>
      </w:tr>
      <w:tr>
        <w:trPr>
          <w:trHeight w:val="282" w:hRule="atLeast"/>
        </w:trPr>
        <w:tc>
          <w:tcPr>
            <w:tcW w:w="6971" w:type="dxa"/>
          </w:tcPr>
          <w:p>
            <w:pPr>
              <w:pStyle w:val="TableParagraph"/>
              <w:spacing w:line="210" w:lineRule="exact" w:before="53"/>
              <w:ind w:left="263"/>
              <w:rPr>
                <w:b/>
                <w:sz w:val="20"/>
              </w:rPr>
            </w:pPr>
            <w:r>
              <w:rPr>
                <w:b/>
                <w:spacing w:val="-7"/>
                <w:sz w:val="20"/>
              </w:rPr>
              <w:t>8100 </w:t>
            </w:r>
            <w:r>
              <w:rPr>
                <w:b/>
                <w:spacing w:val="-2"/>
                <w:sz w:val="20"/>
              </w:rPr>
              <w:t>PARTICIPACIONES</w:t>
            </w:r>
          </w:p>
        </w:tc>
        <w:tc>
          <w:tcPr>
            <w:tcW w:w="2312" w:type="dxa"/>
          </w:tcPr>
          <w:p>
            <w:pPr>
              <w:pStyle w:val="TableParagraph"/>
              <w:spacing w:line="210" w:lineRule="exact" w:before="53"/>
              <w:ind w:right="54"/>
              <w:jc w:val="right"/>
              <w:rPr>
                <w:b/>
                <w:sz w:val="20"/>
              </w:rPr>
            </w:pPr>
            <w:r>
              <w:rPr>
                <w:b/>
                <w:spacing w:val="-10"/>
                <w:sz w:val="20"/>
              </w:rPr>
              <w:t>0</w:t>
            </w:r>
          </w:p>
        </w:tc>
      </w:tr>
      <w:tr>
        <w:trPr>
          <w:trHeight w:val="285" w:hRule="atLeast"/>
        </w:trPr>
        <w:tc>
          <w:tcPr>
            <w:tcW w:w="6971" w:type="dxa"/>
          </w:tcPr>
          <w:p>
            <w:pPr>
              <w:pStyle w:val="TableParagraph"/>
              <w:spacing w:line="217" w:lineRule="exact" w:before="48"/>
              <w:ind w:left="652"/>
              <w:rPr>
                <w:sz w:val="20"/>
              </w:rPr>
            </w:pPr>
            <w:r>
              <w:rPr>
                <w:spacing w:val="-6"/>
                <w:sz w:val="20"/>
              </w:rPr>
              <w:t>811</w:t>
            </w:r>
            <w:r>
              <w:rPr>
                <w:spacing w:val="-11"/>
                <w:sz w:val="20"/>
              </w:rPr>
              <w:t> </w:t>
            </w:r>
            <w:r>
              <w:rPr>
                <w:spacing w:val="-6"/>
                <w:sz w:val="20"/>
              </w:rPr>
              <w:t>Fondo</w:t>
            </w:r>
            <w:r>
              <w:rPr>
                <w:spacing w:val="-7"/>
                <w:sz w:val="20"/>
              </w:rPr>
              <w:t> </w:t>
            </w:r>
            <w:r>
              <w:rPr>
                <w:spacing w:val="-6"/>
                <w:sz w:val="20"/>
              </w:rPr>
              <w:t>general</w:t>
            </w:r>
            <w:r>
              <w:rPr>
                <w:spacing w:val="-11"/>
                <w:sz w:val="20"/>
              </w:rPr>
              <w:t> </w:t>
            </w:r>
            <w:r>
              <w:rPr>
                <w:spacing w:val="-6"/>
                <w:sz w:val="20"/>
              </w:rPr>
              <w:t>de</w:t>
            </w:r>
            <w:r>
              <w:rPr>
                <w:spacing w:val="-11"/>
                <w:sz w:val="20"/>
              </w:rPr>
              <w:t> </w:t>
            </w:r>
            <w:r>
              <w:rPr>
                <w:spacing w:val="-6"/>
                <w:sz w:val="20"/>
              </w:rPr>
              <w:t>participaciones</w:t>
            </w:r>
          </w:p>
        </w:tc>
        <w:tc>
          <w:tcPr>
            <w:tcW w:w="2312" w:type="dxa"/>
          </w:tcPr>
          <w:p>
            <w:pPr>
              <w:pStyle w:val="TableParagraph"/>
              <w:spacing w:line="217" w:lineRule="exact" w:before="48"/>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812</w:t>
            </w:r>
            <w:r>
              <w:rPr>
                <w:spacing w:val="-11"/>
                <w:sz w:val="20"/>
              </w:rPr>
              <w:t> </w:t>
            </w:r>
            <w:r>
              <w:rPr>
                <w:spacing w:val="-6"/>
                <w:sz w:val="20"/>
              </w:rPr>
              <w:t>Fondo</w:t>
            </w:r>
            <w:r>
              <w:rPr>
                <w:spacing w:val="-10"/>
                <w:sz w:val="20"/>
              </w:rPr>
              <w:t> </w:t>
            </w:r>
            <w:r>
              <w:rPr>
                <w:spacing w:val="-6"/>
                <w:sz w:val="20"/>
              </w:rPr>
              <w:t>de</w:t>
            </w:r>
            <w:r>
              <w:rPr>
                <w:spacing w:val="-9"/>
                <w:sz w:val="20"/>
              </w:rPr>
              <w:t> </w:t>
            </w:r>
            <w:r>
              <w:rPr>
                <w:spacing w:val="-6"/>
                <w:sz w:val="20"/>
              </w:rPr>
              <w:t>fomento</w:t>
            </w:r>
            <w:r>
              <w:rPr>
                <w:spacing w:val="-7"/>
                <w:sz w:val="20"/>
              </w:rPr>
              <w:t> </w:t>
            </w:r>
            <w:r>
              <w:rPr>
                <w:spacing w:val="-6"/>
                <w:sz w:val="20"/>
              </w:rPr>
              <w:t>municipal</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7" w:lineRule="exact" w:before="48"/>
              <w:ind w:left="652"/>
              <w:rPr>
                <w:sz w:val="20"/>
              </w:rPr>
            </w:pPr>
            <w:r>
              <w:rPr>
                <w:spacing w:val="-6"/>
                <w:sz w:val="20"/>
              </w:rPr>
              <w:t>813</w:t>
            </w:r>
            <w:r>
              <w:rPr>
                <w:spacing w:val="-12"/>
                <w:sz w:val="20"/>
              </w:rPr>
              <w:t> </w:t>
            </w:r>
            <w:r>
              <w:rPr>
                <w:spacing w:val="-6"/>
                <w:sz w:val="20"/>
              </w:rPr>
              <w:t>Participaciones</w:t>
            </w:r>
            <w:r>
              <w:rPr>
                <w:spacing w:val="-12"/>
                <w:sz w:val="20"/>
              </w:rPr>
              <w:t> </w:t>
            </w:r>
            <w:r>
              <w:rPr>
                <w:spacing w:val="-6"/>
                <w:sz w:val="20"/>
              </w:rPr>
              <w:t>de</w:t>
            </w:r>
            <w:r>
              <w:rPr>
                <w:spacing w:val="-10"/>
                <w:sz w:val="20"/>
              </w:rPr>
              <w:t> </w:t>
            </w:r>
            <w:r>
              <w:rPr>
                <w:spacing w:val="-6"/>
                <w:sz w:val="20"/>
              </w:rPr>
              <w:t>las</w:t>
            </w:r>
            <w:r>
              <w:rPr>
                <w:spacing w:val="-12"/>
                <w:sz w:val="20"/>
              </w:rPr>
              <w:t> </w:t>
            </w:r>
            <w:r>
              <w:rPr>
                <w:spacing w:val="-6"/>
                <w:sz w:val="20"/>
              </w:rPr>
              <w:t>entidades</w:t>
            </w:r>
            <w:r>
              <w:rPr>
                <w:spacing w:val="-12"/>
                <w:sz w:val="20"/>
              </w:rPr>
              <w:t> </w:t>
            </w:r>
            <w:r>
              <w:rPr>
                <w:spacing w:val="-6"/>
                <w:sz w:val="20"/>
              </w:rPr>
              <w:t>federativas</w:t>
            </w:r>
            <w:r>
              <w:rPr>
                <w:spacing w:val="-11"/>
                <w:sz w:val="20"/>
              </w:rPr>
              <w:t> </w:t>
            </w:r>
            <w:r>
              <w:rPr>
                <w:spacing w:val="-6"/>
                <w:sz w:val="20"/>
              </w:rPr>
              <w:t>a</w:t>
            </w:r>
            <w:r>
              <w:rPr>
                <w:spacing w:val="-11"/>
                <w:sz w:val="20"/>
              </w:rPr>
              <w:t> </w:t>
            </w:r>
            <w:r>
              <w:rPr>
                <w:spacing w:val="-6"/>
                <w:sz w:val="20"/>
              </w:rPr>
              <w:t>los</w:t>
            </w:r>
            <w:r>
              <w:rPr>
                <w:spacing w:val="-8"/>
                <w:sz w:val="20"/>
              </w:rPr>
              <w:t> </w:t>
            </w:r>
            <w:r>
              <w:rPr>
                <w:spacing w:val="-6"/>
                <w:sz w:val="20"/>
              </w:rPr>
              <w:t>municipios</w:t>
            </w:r>
          </w:p>
        </w:tc>
        <w:tc>
          <w:tcPr>
            <w:tcW w:w="2312" w:type="dxa"/>
          </w:tcPr>
          <w:p>
            <w:pPr>
              <w:pStyle w:val="TableParagraph"/>
              <w:spacing w:line="217" w:lineRule="exact" w:before="48"/>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814</w:t>
            </w:r>
            <w:r>
              <w:rPr>
                <w:spacing w:val="-10"/>
                <w:sz w:val="20"/>
              </w:rPr>
              <w:t> </w:t>
            </w:r>
            <w:r>
              <w:rPr>
                <w:spacing w:val="-6"/>
                <w:sz w:val="20"/>
              </w:rPr>
              <w:t>Otros</w:t>
            </w:r>
            <w:r>
              <w:rPr>
                <w:spacing w:val="-14"/>
                <w:sz w:val="20"/>
              </w:rPr>
              <w:t> </w:t>
            </w:r>
            <w:r>
              <w:rPr>
                <w:spacing w:val="-6"/>
                <w:sz w:val="20"/>
              </w:rPr>
              <w:t>conceptos</w:t>
            </w:r>
            <w:r>
              <w:rPr>
                <w:spacing w:val="-14"/>
                <w:sz w:val="20"/>
              </w:rPr>
              <w:t> </w:t>
            </w:r>
            <w:r>
              <w:rPr>
                <w:spacing w:val="-6"/>
                <w:sz w:val="20"/>
              </w:rPr>
              <w:t>participables</w:t>
            </w:r>
            <w:r>
              <w:rPr>
                <w:spacing w:val="-14"/>
                <w:sz w:val="20"/>
              </w:rPr>
              <w:t> </w:t>
            </w:r>
            <w:r>
              <w:rPr>
                <w:spacing w:val="-6"/>
                <w:sz w:val="20"/>
              </w:rPr>
              <w:t>de</w:t>
            </w:r>
            <w:r>
              <w:rPr>
                <w:spacing w:val="-11"/>
                <w:sz w:val="20"/>
              </w:rPr>
              <w:t> </w:t>
            </w:r>
            <w:r>
              <w:rPr>
                <w:spacing w:val="-6"/>
                <w:sz w:val="20"/>
              </w:rPr>
              <w:t>la</w:t>
            </w:r>
            <w:r>
              <w:rPr>
                <w:spacing w:val="-7"/>
                <w:sz w:val="20"/>
              </w:rPr>
              <w:t> </w:t>
            </w:r>
            <w:r>
              <w:rPr>
                <w:spacing w:val="-6"/>
                <w:sz w:val="20"/>
              </w:rPr>
              <w:t>Federación</w:t>
            </w:r>
            <w:r>
              <w:rPr>
                <w:spacing w:val="-12"/>
                <w:sz w:val="20"/>
              </w:rPr>
              <w:t> </w:t>
            </w:r>
            <w:r>
              <w:rPr>
                <w:spacing w:val="-6"/>
                <w:sz w:val="20"/>
              </w:rPr>
              <w:t>a</w:t>
            </w:r>
            <w:r>
              <w:rPr>
                <w:spacing w:val="-11"/>
                <w:sz w:val="20"/>
              </w:rPr>
              <w:t> </w:t>
            </w:r>
            <w:r>
              <w:rPr>
                <w:spacing w:val="-6"/>
                <w:sz w:val="20"/>
              </w:rPr>
              <w:t>entidades</w:t>
            </w:r>
            <w:r>
              <w:rPr>
                <w:spacing w:val="-9"/>
                <w:sz w:val="20"/>
              </w:rPr>
              <w:t> </w:t>
            </w:r>
            <w:r>
              <w:rPr>
                <w:spacing w:val="-6"/>
                <w:sz w:val="20"/>
              </w:rPr>
              <w:t>federativas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7" w:lineRule="exact" w:before="48"/>
              <w:ind w:left="652"/>
              <w:rPr>
                <w:sz w:val="20"/>
              </w:rPr>
            </w:pPr>
            <w:r>
              <w:rPr>
                <w:spacing w:val="-6"/>
                <w:sz w:val="20"/>
              </w:rPr>
              <w:t>815</w:t>
            </w:r>
            <w:r>
              <w:rPr>
                <w:spacing w:val="-10"/>
                <w:sz w:val="20"/>
              </w:rPr>
              <w:t> </w:t>
            </w:r>
            <w:r>
              <w:rPr>
                <w:spacing w:val="-6"/>
                <w:sz w:val="20"/>
              </w:rPr>
              <w:t>Otros</w:t>
            </w:r>
            <w:r>
              <w:rPr>
                <w:spacing w:val="-13"/>
                <w:sz w:val="20"/>
              </w:rPr>
              <w:t> </w:t>
            </w:r>
            <w:r>
              <w:rPr>
                <w:spacing w:val="-6"/>
                <w:sz w:val="20"/>
              </w:rPr>
              <w:t>conceptos</w:t>
            </w:r>
            <w:r>
              <w:rPr>
                <w:spacing w:val="-14"/>
                <w:sz w:val="20"/>
              </w:rPr>
              <w:t> </w:t>
            </w:r>
            <w:r>
              <w:rPr>
                <w:spacing w:val="-6"/>
                <w:sz w:val="20"/>
              </w:rPr>
              <w:t>participables</w:t>
            </w:r>
            <w:r>
              <w:rPr>
                <w:spacing w:val="-13"/>
                <w:sz w:val="20"/>
              </w:rPr>
              <w:t> </w:t>
            </w:r>
            <w:r>
              <w:rPr>
                <w:spacing w:val="-6"/>
                <w:sz w:val="20"/>
              </w:rPr>
              <w:t>de</w:t>
            </w:r>
            <w:r>
              <w:rPr>
                <w:spacing w:val="-10"/>
                <w:sz w:val="20"/>
              </w:rPr>
              <w:t> </w:t>
            </w:r>
            <w:r>
              <w:rPr>
                <w:spacing w:val="-6"/>
                <w:sz w:val="20"/>
              </w:rPr>
              <w:t>la</w:t>
            </w:r>
            <w:r>
              <w:rPr>
                <w:spacing w:val="-8"/>
                <w:sz w:val="20"/>
              </w:rPr>
              <w:t> </w:t>
            </w:r>
            <w:r>
              <w:rPr>
                <w:spacing w:val="-6"/>
                <w:sz w:val="20"/>
              </w:rPr>
              <w:t>Federación</w:t>
            </w:r>
            <w:r>
              <w:rPr>
                <w:spacing w:val="-11"/>
                <w:sz w:val="20"/>
              </w:rPr>
              <w:t> </w:t>
            </w:r>
            <w:r>
              <w:rPr>
                <w:spacing w:val="-6"/>
                <w:sz w:val="20"/>
              </w:rPr>
              <w:t>a</w:t>
            </w:r>
            <w:r>
              <w:rPr>
                <w:spacing w:val="-10"/>
                <w:sz w:val="20"/>
              </w:rPr>
              <w:t> </w:t>
            </w:r>
            <w:r>
              <w:rPr>
                <w:spacing w:val="-6"/>
                <w:sz w:val="20"/>
              </w:rPr>
              <w:t>municipios</w:t>
            </w:r>
          </w:p>
        </w:tc>
        <w:tc>
          <w:tcPr>
            <w:tcW w:w="2312" w:type="dxa"/>
          </w:tcPr>
          <w:p>
            <w:pPr>
              <w:pStyle w:val="TableParagraph"/>
              <w:spacing w:line="217" w:lineRule="exact" w:before="48"/>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816</w:t>
            </w:r>
            <w:r>
              <w:rPr>
                <w:spacing w:val="-11"/>
                <w:sz w:val="20"/>
              </w:rPr>
              <w:t> </w:t>
            </w:r>
            <w:r>
              <w:rPr>
                <w:spacing w:val="-6"/>
                <w:sz w:val="20"/>
              </w:rPr>
              <w:t>Convenios</w:t>
            </w:r>
            <w:r>
              <w:rPr>
                <w:spacing w:val="-14"/>
                <w:sz w:val="20"/>
              </w:rPr>
              <w:t> </w:t>
            </w:r>
            <w:r>
              <w:rPr>
                <w:spacing w:val="-6"/>
                <w:sz w:val="20"/>
              </w:rPr>
              <w:t>de</w:t>
            </w:r>
            <w:r>
              <w:rPr>
                <w:spacing w:val="-11"/>
                <w:sz w:val="20"/>
              </w:rPr>
              <w:t> </w:t>
            </w:r>
            <w:r>
              <w:rPr>
                <w:spacing w:val="-6"/>
                <w:sz w:val="20"/>
              </w:rPr>
              <w:t>colaboración</w:t>
            </w:r>
            <w:r>
              <w:rPr>
                <w:spacing w:val="-10"/>
                <w:sz w:val="20"/>
              </w:rPr>
              <w:t> </w:t>
            </w:r>
            <w:r>
              <w:rPr>
                <w:spacing w:val="-6"/>
                <w:sz w:val="20"/>
              </w:rPr>
              <w:t>administrativa</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3" w:lineRule="exact" w:before="53"/>
              <w:ind w:left="263"/>
              <w:rPr>
                <w:b/>
                <w:sz w:val="20"/>
              </w:rPr>
            </w:pPr>
            <w:r>
              <w:rPr>
                <w:b/>
                <w:spacing w:val="-7"/>
                <w:sz w:val="20"/>
              </w:rPr>
              <w:t>8300</w:t>
            </w:r>
            <w:r>
              <w:rPr>
                <w:b/>
                <w:spacing w:val="-5"/>
                <w:sz w:val="20"/>
              </w:rPr>
              <w:t> </w:t>
            </w:r>
            <w:r>
              <w:rPr>
                <w:b/>
                <w:spacing w:val="-2"/>
                <w:sz w:val="20"/>
              </w:rPr>
              <w:t>APORTACIONES</w:t>
            </w:r>
          </w:p>
        </w:tc>
        <w:tc>
          <w:tcPr>
            <w:tcW w:w="2312" w:type="dxa"/>
          </w:tcPr>
          <w:p>
            <w:pPr>
              <w:pStyle w:val="TableParagraph"/>
              <w:spacing w:line="213" w:lineRule="exact" w:before="53"/>
              <w:ind w:right="54"/>
              <w:jc w:val="right"/>
              <w:rPr>
                <w:b/>
                <w:sz w:val="20"/>
              </w:rPr>
            </w:pPr>
            <w:r>
              <w:rPr>
                <w:b/>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831</w:t>
            </w:r>
            <w:r>
              <w:rPr>
                <w:spacing w:val="-9"/>
                <w:sz w:val="20"/>
              </w:rPr>
              <w:t> </w:t>
            </w:r>
            <w:r>
              <w:rPr>
                <w:spacing w:val="-6"/>
                <w:sz w:val="20"/>
              </w:rPr>
              <w:t>Aportaciones</w:t>
            </w:r>
            <w:r>
              <w:rPr>
                <w:spacing w:val="-11"/>
                <w:sz w:val="20"/>
              </w:rPr>
              <w:t> </w:t>
            </w:r>
            <w:r>
              <w:rPr>
                <w:spacing w:val="-6"/>
                <w:sz w:val="20"/>
              </w:rPr>
              <w:t>de</w:t>
            </w:r>
            <w:r>
              <w:rPr>
                <w:spacing w:val="-10"/>
                <w:sz w:val="20"/>
              </w:rPr>
              <w:t> </w:t>
            </w:r>
            <w:r>
              <w:rPr>
                <w:spacing w:val="-6"/>
                <w:sz w:val="20"/>
              </w:rPr>
              <w:t>la</w:t>
            </w:r>
            <w:r>
              <w:rPr>
                <w:spacing w:val="-10"/>
                <w:sz w:val="20"/>
              </w:rPr>
              <w:t> </w:t>
            </w:r>
            <w:r>
              <w:rPr>
                <w:spacing w:val="-6"/>
                <w:sz w:val="20"/>
              </w:rPr>
              <w:t>Federación</w:t>
            </w:r>
            <w:r>
              <w:rPr>
                <w:spacing w:val="-10"/>
                <w:sz w:val="20"/>
              </w:rPr>
              <w:t> </w:t>
            </w:r>
            <w:r>
              <w:rPr>
                <w:spacing w:val="-6"/>
                <w:sz w:val="20"/>
              </w:rPr>
              <w:t>a</w:t>
            </w:r>
            <w:r>
              <w:rPr>
                <w:spacing w:val="-10"/>
                <w:sz w:val="20"/>
              </w:rPr>
              <w:t> </w:t>
            </w:r>
            <w:r>
              <w:rPr>
                <w:spacing w:val="-6"/>
                <w:sz w:val="20"/>
              </w:rPr>
              <w:t>las</w:t>
            </w:r>
            <w:r>
              <w:rPr>
                <w:spacing w:val="-13"/>
                <w:sz w:val="20"/>
              </w:rPr>
              <w:t> </w:t>
            </w:r>
            <w:r>
              <w:rPr>
                <w:spacing w:val="-6"/>
                <w:sz w:val="20"/>
              </w:rPr>
              <w:t>entidades</w:t>
            </w:r>
            <w:r>
              <w:rPr>
                <w:spacing w:val="-11"/>
                <w:sz w:val="20"/>
              </w:rPr>
              <w:t> </w:t>
            </w:r>
            <w:r>
              <w:rPr>
                <w:spacing w:val="-6"/>
                <w:sz w:val="20"/>
              </w:rPr>
              <w:t>federativas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7" w:lineRule="exact" w:before="48"/>
              <w:ind w:left="652"/>
              <w:rPr>
                <w:sz w:val="20"/>
              </w:rPr>
            </w:pPr>
            <w:r>
              <w:rPr>
                <w:spacing w:val="-6"/>
                <w:sz w:val="20"/>
              </w:rPr>
              <w:t>832</w:t>
            </w:r>
            <w:r>
              <w:rPr>
                <w:spacing w:val="-10"/>
                <w:sz w:val="20"/>
              </w:rPr>
              <w:t> </w:t>
            </w:r>
            <w:r>
              <w:rPr>
                <w:spacing w:val="-6"/>
                <w:sz w:val="20"/>
              </w:rPr>
              <w:t>Aportaciones</w:t>
            </w:r>
            <w:r>
              <w:rPr>
                <w:spacing w:val="-11"/>
                <w:sz w:val="20"/>
              </w:rPr>
              <w:t> </w:t>
            </w:r>
            <w:r>
              <w:rPr>
                <w:spacing w:val="-6"/>
                <w:sz w:val="20"/>
              </w:rPr>
              <w:t>de</w:t>
            </w:r>
            <w:r>
              <w:rPr>
                <w:spacing w:val="-10"/>
                <w:sz w:val="20"/>
              </w:rPr>
              <w:t> </w:t>
            </w:r>
            <w:r>
              <w:rPr>
                <w:spacing w:val="-6"/>
                <w:sz w:val="20"/>
              </w:rPr>
              <w:t>la</w:t>
            </w:r>
            <w:r>
              <w:rPr>
                <w:spacing w:val="-10"/>
                <w:sz w:val="20"/>
              </w:rPr>
              <w:t> </w:t>
            </w:r>
            <w:r>
              <w:rPr>
                <w:spacing w:val="-6"/>
                <w:sz w:val="20"/>
              </w:rPr>
              <w:t>Federación</w:t>
            </w:r>
            <w:r>
              <w:rPr>
                <w:spacing w:val="-11"/>
                <w:sz w:val="20"/>
              </w:rPr>
              <w:t> </w:t>
            </w:r>
            <w:r>
              <w:rPr>
                <w:spacing w:val="-6"/>
                <w:sz w:val="20"/>
              </w:rPr>
              <w:t>a</w:t>
            </w:r>
            <w:r>
              <w:rPr>
                <w:spacing w:val="-7"/>
                <w:sz w:val="20"/>
              </w:rPr>
              <w:t> </w:t>
            </w:r>
            <w:r>
              <w:rPr>
                <w:spacing w:val="-6"/>
                <w:sz w:val="20"/>
              </w:rPr>
              <w:t>municipios</w:t>
            </w:r>
          </w:p>
        </w:tc>
        <w:tc>
          <w:tcPr>
            <w:tcW w:w="2312" w:type="dxa"/>
          </w:tcPr>
          <w:p>
            <w:pPr>
              <w:pStyle w:val="TableParagraph"/>
              <w:spacing w:line="217" w:lineRule="exact" w:before="48"/>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833</w:t>
            </w:r>
            <w:r>
              <w:rPr>
                <w:spacing w:val="-10"/>
                <w:sz w:val="20"/>
              </w:rPr>
              <w:t> </w:t>
            </w:r>
            <w:r>
              <w:rPr>
                <w:spacing w:val="-6"/>
                <w:sz w:val="20"/>
              </w:rPr>
              <w:t>Aportaciones</w:t>
            </w:r>
            <w:r>
              <w:rPr>
                <w:spacing w:val="-11"/>
                <w:sz w:val="20"/>
              </w:rPr>
              <w:t> </w:t>
            </w:r>
            <w:r>
              <w:rPr>
                <w:spacing w:val="-6"/>
                <w:sz w:val="20"/>
              </w:rPr>
              <w:t>de</w:t>
            </w:r>
            <w:r>
              <w:rPr>
                <w:spacing w:val="-10"/>
                <w:sz w:val="20"/>
              </w:rPr>
              <w:t> </w:t>
            </w:r>
            <w:r>
              <w:rPr>
                <w:spacing w:val="-6"/>
                <w:sz w:val="20"/>
              </w:rPr>
              <w:t>las</w:t>
            </w:r>
            <w:r>
              <w:rPr>
                <w:spacing w:val="-13"/>
                <w:sz w:val="20"/>
              </w:rPr>
              <w:t> </w:t>
            </w:r>
            <w:r>
              <w:rPr>
                <w:spacing w:val="-6"/>
                <w:sz w:val="20"/>
              </w:rPr>
              <w:t>entidades</w:t>
            </w:r>
            <w:r>
              <w:rPr>
                <w:spacing w:val="-8"/>
                <w:sz w:val="20"/>
              </w:rPr>
              <w:t> </w:t>
            </w:r>
            <w:r>
              <w:rPr>
                <w:spacing w:val="-6"/>
                <w:sz w:val="20"/>
              </w:rPr>
              <w:t>federativas</w:t>
            </w:r>
            <w:r>
              <w:rPr>
                <w:spacing w:val="-11"/>
                <w:sz w:val="20"/>
              </w:rPr>
              <w:t> </w:t>
            </w:r>
            <w:r>
              <w:rPr>
                <w:spacing w:val="-6"/>
                <w:sz w:val="20"/>
              </w:rPr>
              <w:t>a</w:t>
            </w:r>
            <w:r>
              <w:rPr>
                <w:spacing w:val="-11"/>
                <w:sz w:val="20"/>
              </w:rPr>
              <w:t> </w:t>
            </w:r>
            <w:r>
              <w:rPr>
                <w:spacing w:val="-6"/>
                <w:sz w:val="20"/>
              </w:rPr>
              <w:t>los</w:t>
            </w:r>
            <w:r>
              <w:rPr>
                <w:spacing w:val="-11"/>
                <w:sz w:val="20"/>
              </w:rPr>
              <w:t> </w:t>
            </w:r>
            <w:r>
              <w:rPr>
                <w:spacing w:val="-6"/>
                <w:sz w:val="20"/>
              </w:rPr>
              <w:t>municipios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7" w:lineRule="exact" w:before="48"/>
              <w:ind w:left="652"/>
              <w:rPr>
                <w:sz w:val="20"/>
              </w:rPr>
            </w:pPr>
            <w:r>
              <w:rPr>
                <w:spacing w:val="-6"/>
                <w:sz w:val="20"/>
              </w:rPr>
              <w:t>834</w:t>
            </w:r>
            <w:r>
              <w:rPr>
                <w:spacing w:val="-10"/>
                <w:sz w:val="20"/>
              </w:rPr>
              <w:t> </w:t>
            </w:r>
            <w:r>
              <w:rPr>
                <w:spacing w:val="-6"/>
                <w:sz w:val="20"/>
              </w:rPr>
              <w:t>Aportaciones</w:t>
            </w:r>
            <w:r>
              <w:rPr>
                <w:spacing w:val="-12"/>
                <w:sz w:val="20"/>
              </w:rPr>
              <w:t> </w:t>
            </w:r>
            <w:r>
              <w:rPr>
                <w:spacing w:val="-6"/>
                <w:sz w:val="20"/>
              </w:rPr>
              <w:t>previstas</w:t>
            </w:r>
            <w:r>
              <w:rPr>
                <w:spacing w:val="-11"/>
                <w:sz w:val="20"/>
              </w:rPr>
              <w:t> </w:t>
            </w:r>
            <w:r>
              <w:rPr>
                <w:spacing w:val="-6"/>
                <w:sz w:val="20"/>
              </w:rPr>
              <w:t>en</w:t>
            </w:r>
            <w:r>
              <w:rPr>
                <w:spacing w:val="-12"/>
                <w:sz w:val="20"/>
              </w:rPr>
              <w:t> </w:t>
            </w:r>
            <w:r>
              <w:rPr>
                <w:spacing w:val="-6"/>
                <w:sz w:val="20"/>
              </w:rPr>
              <w:t>leyes</w:t>
            </w:r>
            <w:r>
              <w:rPr>
                <w:spacing w:val="-9"/>
                <w:sz w:val="20"/>
              </w:rPr>
              <w:t> </w:t>
            </w:r>
            <w:r>
              <w:rPr>
                <w:spacing w:val="-6"/>
                <w:sz w:val="20"/>
              </w:rPr>
              <w:t>y</w:t>
            </w:r>
            <w:r>
              <w:rPr>
                <w:spacing w:val="-11"/>
                <w:sz w:val="20"/>
              </w:rPr>
              <w:t> </w:t>
            </w:r>
            <w:r>
              <w:rPr>
                <w:spacing w:val="-6"/>
                <w:sz w:val="20"/>
              </w:rPr>
              <w:t>decretos</w:t>
            </w:r>
            <w:r>
              <w:rPr>
                <w:spacing w:val="-12"/>
                <w:sz w:val="20"/>
              </w:rPr>
              <w:t> </w:t>
            </w:r>
            <w:r>
              <w:rPr>
                <w:spacing w:val="-6"/>
                <w:sz w:val="20"/>
              </w:rPr>
              <w:t>al</w:t>
            </w:r>
            <w:r>
              <w:rPr>
                <w:spacing w:val="-11"/>
                <w:sz w:val="20"/>
              </w:rPr>
              <w:t> </w:t>
            </w:r>
            <w:r>
              <w:rPr>
                <w:spacing w:val="-6"/>
                <w:sz w:val="20"/>
              </w:rPr>
              <w:t>sistema</w:t>
            </w:r>
            <w:r>
              <w:rPr>
                <w:spacing w:val="-10"/>
                <w:sz w:val="20"/>
              </w:rPr>
              <w:t> </w:t>
            </w:r>
            <w:r>
              <w:rPr>
                <w:spacing w:val="-6"/>
                <w:sz w:val="20"/>
              </w:rPr>
              <w:t>de</w:t>
            </w:r>
            <w:r>
              <w:rPr>
                <w:spacing w:val="-11"/>
                <w:sz w:val="20"/>
              </w:rPr>
              <w:t> </w:t>
            </w:r>
            <w:r>
              <w:rPr>
                <w:spacing w:val="-6"/>
                <w:sz w:val="20"/>
              </w:rPr>
              <w:t>protección</w:t>
            </w:r>
            <w:r>
              <w:rPr>
                <w:spacing w:val="-10"/>
                <w:sz w:val="20"/>
              </w:rPr>
              <w:t> </w:t>
            </w:r>
            <w:r>
              <w:rPr>
                <w:spacing w:val="-6"/>
                <w:sz w:val="20"/>
              </w:rPr>
              <w:t>social</w:t>
            </w:r>
          </w:p>
        </w:tc>
        <w:tc>
          <w:tcPr>
            <w:tcW w:w="2312" w:type="dxa"/>
          </w:tcPr>
          <w:p>
            <w:pPr>
              <w:pStyle w:val="TableParagraph"/>
              <w:spacing w:line="217" w:lineRule="exact" w:before="48"/>
              <w:ind w:right="54"/>
              <w:jc w:val="right"/>
              <w:rPr>
                <w:sz w:val="20"/>
              </w:rPr>
            </w:pPr>
            <w:r>
              <w:rPr>
                <w:spacing w:val="-10"/>
                <w:sz w:val="20"/>
              </w:rPr>
              <w:t>0</w:t>
            </w:r>
          </w:p>
        </w:tc>
      </w:tr>
      <w:tr>
        <w:trPr>
          <w:trHeight w:val="566" w:hRule="atLeast"/>
        </w:trPr>
        <w:tc>
          <w:tcPr>
            <w:tcW w:w="6971" w:type="dxa"/>
          </w:tcPr>
          <w:p>
            <w:pPr>
              <w:pStyle w:val="TableParagraph"/>
              <w:spacing w:line="284" w:lineRule="exact"/>
              <w:ind w:left="69" w:firstLine="583"/>
              <w:rPr>
                <w:sz w:val="20"/>
              </w:rPr>
            </w:pPr>
            <w:r>
              <w:rPr>
                <w:spacing w:val="-6"/>
                <w:sz w:val="20"/>
              </w:rPr>
              <w:t>835</w:t>
            </w:r>
            <w:r>
              <w:rPr>
                <w:spacing w:val="-8"/>
                <w:sz w:val="20"/>
              </w:rPr>
              <w:t> </w:t>
            </w:r>
            <w:r>
              <w:rPr>
                <w:spacing w:val="-6"/>
                <w:sz w:val="20"/>
              </w:rPr>
              <w:t>Aportaciones</w:t>
            </w:r>
            <w:r>
              <w:rPr>
                <w:spacing w:val="-11"/>
                <w:sz w:val="20"/>
              </w:rPr>
              <w:t> </w:t>
            </w:r>
            <w:r>
              <w:rPr>
                <w:spacing w:val="-6"/>
                <w:sz w:val="20"/>
              </w:rPr>
              <w:t>previstas</w:t>
            </w:r>
            <w:r>
              <w:rPr>
                <w:spacing w:val="-11"/>
                <w:sz w:val="20"/>
              </w:rPr>
              <w:t> </w:t>
            </w:r>
            <w:r>
              <w:rPr>
                <w:spacing w:val="-6"/>
                <w:sz w:val="20"/>
              </w:rPr>
              <w:t>en</w:t>
            </w:r>
            <w:r>
              <w:rPr>
                <w:spacing w:val="-11"/>
                <w:sz w:val="20"/>
              </w:rPr>
              <w:t> </w:t>
            </w:r>
            <w:r>
              <w:rPr>
                <w:spacing w:val="-6"/>
                <w:sz w:val="20"/>
              </w:rPr>
              <w:t>leyes</w:t>
            </w:r>
            <w:r>
              <w:rPr>
                <w:spacing w:val="-7"/>
                <w:sz w:val="20"/>
              </w:rPr>
              <w:t> </w:t>
            </w:r>
            <w:r>
              <w:rPr>
                <w:spacing w:val="-6"/>
                <w:sz w:val="20"/>
              </w:rPr>
              <w:t>y</w:t>
            </w:r>
            <w:r>
              <w:rPr>
                <w:spacing w:val="-11"/>
                <w:sz w:val="20"/>
              </w:rPr>
              <w:t> </w:t>
            </w:r>
            <w:r>
              <w:rPr>
                <w:spacing w:val="-6"/>
                <w:sz w:val="20"/>
              </w:rPr>
              <w:t>decretos</w:t>
            </w:r>
            <w:r>
              <w:rPr>
                <w:spacing w:val="-11"/>
                <w:sz w:val="20"/>
              </w:rPr>
              <w:t> </w:t>
            </w:r>
            <w:r>
              <w:rPr>
                <w:spacing w:val="-6"/>
                <w:sz w:val="20"/>
              </w:rPr>
              <w:t>compensatorias</w:t>
            </w:r>
            <w:r>
              <w:rPr>
                <w:spacing w:val="-11"/>
                <w:sz w:val="20"/>
              </w:rPr>
              <w:t> </w:t>
            </w:r>
            <w:r>
              <w:rPr>
                <w:spacing w:val="-6"/>
                <w:sz w:val="20"/>
              </w:rPr>
              <w:t>a</w:t>
            </w:r>
            <w:r>
              <w:rPr>
                <w:spacing w:val="-10"/>
                <w:sz w:val="20"/>
              </w:rPr>
              <w:t> </w:t>
            </w:r>
            <w:r>
              <w:rPr>
                <w:spacing w:val="-6"/>
                <w:sz w:val="20"/>
              </w:rPr>
              <w:t>entidades </w:t>
            </w:r>
            <w:r>
              <w:rPr>
                <w:sz w:val="20"/>
              </w:rPr>
              <w:t>federativas y municipios</w:t>
            </w:r>
          </w:p>
        </w:tc>
        <w:tc>
          <w:tcPr>
            <w:tcW w:w="2312" w:type="dxa"/>
          </w:tcPr>
          <w:p>
            <w:pPr>
              <w:pStyle w:val="TableParagraph"/>
              <w:spacing w:before="101"/>
              <w:rPr>
                <w:sz w:val="20"/>
              </w:rPr>
            </w:pPr>
          </w:p>
          <w:p>
            <w:pPr>
              <w:pStyle w:val="TableParagraph"/>
              <w:spacing w:line="215" w:lineRule="exact"/>
              <w:ind w:right="54"/>
              <w:jc w:val="right"/>
              <w:rPr>
                <w:sz w:val="20"/>
              </w:rPr>
            </w:pPr>
            <w:r>
              <w:rPr>
                <w:spacing w:val="-10"/>
                <w:sz w:val="20"/>
              </w:rPr>
              <w:t>0</w:t>
            </w:r>
          </w:p>
        </w:tc>
      </w:tr>
      <w:tr>
        <w:trPr>
          <w:trHeight w:val="283" w:hRule="atLeast"/>
        </w:trPr>
        <w:tc>
          <w:tcPr>
            <w:tcW w:w="6971" w:type="dxa"/>
          </w:tcPr>
          <w:p>
            <w:pPr>
              <w:pStyle w:val="TableParagraph"/>
              <w:spacing w:line="210" w:lineRule="exact" w:before="53"/>
              <w:ind w:left="263"/>
              <w:rPr>
                <w:b/>
                <w:sz w:val="20"/>
              </w:rPr>
            </w:pPr>
            <w:r>
              <w:rPr>
                <w:b/>
                <w:spacing w:val="-7"/>
                <w:sz w:val="20"/>
              </w:rPr>
              <w:t>8500</w:t>
            </w:r>
            <w:r>
              <w:rPr>
                <w:b/>
                <w:spacing w:val="-5"/>
                <w:sz w:val="20"/>
              </w:rPr>
              <w:t> </w:t>
            </w:r>
            <w:r>
              <w:rPr>
                <w:b/>
                <w:spacing w:val="-2"/>
                <w:sz w:val="20"/>
              </w:rPr>
              <w:t>CONVENIOS</w:t>
            </w:r>
          </w:p>
        </w:tc>
        <w:tc>
          <w:tcPr>
            <w:tcW w:w="2312" w:type="dxa"/>
          </w:tcPr>
          <w:p>
            <w:pPr>
              <w:pStyle w:val="TableParagraph"/>
              <w:spacing w:line="210" w:lineRule="exact" w:before="53"/>
              <w:ind w:right="54"/>
              <w:jc w:val="right"/>
              <w:rPr>
                <w:b/>
                <w:sz w:val="20"/>
              </w:rPr>
            </w:pPr>
            <w:r>
              <w:rPr>
                <w:b/>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851</w:t>
            </w:r>
            <w:r>
              <w:rPr>
                <w:spacing w:val="-9"/>
                <w:sz w:val="20"/>
              </w:rPr>
              <w:t> </w:t>
            </w:r>
            <w:r>
              <w:rPr>
                <w:spacing w:val="-6"/>
                <w:sz w:val="20"/>
              </w:rPr>
              <w:t>Convenios</w:t>
            </w:r>
            <w:r>
              <w:rPr>
                <w:spacing w:val="-12"/>
                <w:sz w:val="20"/>
              </w:rPr>
              <w:t> </w:t>
            </w:r>
            <w:r>
              <w:rPr>
                <w:spacing w:val="-6"/>
                <w:sz w:val="20"/>
              </w:rPr>
              <w:t>de</w:t>
            </w:r>
            <w:r>
              <w:rPr>
                <w:spacing w:val="-12"/>
                <w:sz w:val="20"/>
              </w:rPr>
              <w:t> </w:t>
            </w:r>
            <w:r>
              <w:rPr>
                <w:spacing w:val="-6"/>
                <w:sz w:val="20"/>
              </w:rPr>
              <w:t>reasignación</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5" w:lineRule="exact" w:before="50"/>
              <w:ind w:left="652"/>
              <w:rPr>
                <w:sz w:val="20"/>
              </w:rPr>
            </w:pPr>
            <w:r>
              <w:rPr>
                <w:spacing w:val="-6"/>
                <w:sz w:val="20"/>
              </w:rPr>
              <w:t>852</w:t>
            </w:r>
            <w:r>
              <w:rPr>
                <w:spacing w:val="-9"/>
                <w:sz w:val="20"/>
              </w:rPr>
              <w:t> </w:t>
            </w:r>
            <w:r>
              <w:rPr>
                <w:spacing w:val="-6"/>
                <w:sz w:val="20"/>
              </w:rPr>
              <w:t>Convenios</w:t>
            </w:r>
            <w:r>
              <w:rPr>
                <w:spacing w:val="-12"/>
                <w:sz w:val="20"/>
              </w:rPr>
              <w:t> </w:t>
            </w:r>
            <w:r>
              <w:rPr>
                <w:spacing w:val="-6"/>
                <w:sz w:val="20"/>
              </w:rPr>
              <w:t>de</w:t>
            </w:r>
            <w:r>
              <w:rPr>
                <w:spacing w:val="-12"/>
                <w:sz w:val="20"/>
              </w:rPr>
              <w:t> </w:t>
            </w:r>
            <w:r>
              <w:rPr>
                <w:spacing w:val="-6"/>
                <w:sz w:val="20"/>
              </w:rPr>
              <w:t>descentralización</w:t>
            </w:r>
          </w:p>
        </w:tc>
        <w:tc>
          <w:tcPr>
            <w:tcW w:w="2312" w:type="dxa"/>
          </w:tcPr>
          <w:p>
            <w:pPr>
              <w:pStyle w:val="TableParagraph"/>
              <w:spacing w:line="215" w:lineRule="exact" w:before="50"/>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853</w:t>
            </w:r>
            <w:r>
              <w:rPr>
                <w:spacing w:val="-9"/>
                <w:sz w:val="20"/>
              </w:rPr>
              <w:t> </w:t>
            </w:r>
            <w:r>
              <w:rPr>
                <w:spacing w:val="-6"/>
                <w:sz w:val="20"/>
              </w:rPr>
              <w:t>Otros</w:t>
            </w:r>
            <w:r>
              <w:rPr>
                <w:spacing w:val="-12"/>
                <w:sz w:val="20"/>
              </w:rPr>
              <w:t> </w:t>
            </w:r>
            <w:r>
              <w:rPr>
                <w:spacing w:val="-6"/>
                <w:sz w:val="20"/>
              </w:rPr>
              <w:t>convenios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shd w:val="clear" w:color="auto" w:fill="DBC5B3"/>
          </w:tcPr>
          <w:p>
            <w:pPr>
              <w:pStyle w:val="TableParagraph"/>
              <w:spacing w:line="210" w:lineRule="exact" w:before="55"/>
              <w:ind w:left="69"/>
              <w:rPr>
                <w:b/>
                <w:sz w:val="20"/>
              </w:rPr>
            </w:pPr>
            <w:r>
              <w:rPr>
                <w:b/>
                <w:spacing w:val="-6"/>
                <w:sz w:val="20"/>
              </w:rPr>
              <w:t>9000</w:t>
            </w:r>
            <w:r>
              <w:rPr>
                <w:b/>
                <w:spacing w:val="-11"/>
                <w:sz w:val="20"/>
              </w:rPr>
              <w:t> </w:t>
            </w:r>
            <w:r>
              <w:rPr>
                <w:b/>
                <w:spacing w:val="-6"/>
                <w:sz w:val="20"/>
              </w:rPr>
              <w:t>DEUDA</w:t>
            </w:r>
            <w:r>
              <w:rPr>
                <w:b/>
                <w:spacing w:val="-11"/>
                <w:sz w:val="20"/>
              </w:rPr>
              <w:t> </w:t>
            </w:r>
            <w:r>
              <w:rPr>
                <w:b/>
                <w:spacing w:val="-6"/>
                <w:sz w:val="20"/>
              </w:rPr>
              <w:t>PÚBLICA</w:t>
            </w:r>
          </w:p>
        </w:tc>
        <w:tc>
          <w:tcPr>
            <w:tcW w:w="2312" w:type="dxa"/>
            <w:shd w:val="clear" w:color="auto" w:fill="DBC5B3"/>
          </w:tcPr>
          <w:p>
            <w:pPr>
              <w:pStyle w:val="TableParagraph"/>
              <w:spacing w:line="210" w:lineRule="exact" w:before="55"/>
              <w:ind w:right="54"/>
              <w:jc w:val="right"/>
              <w:rPr>
                <w:b/>
                <w:sz w:val="20"/>
              </w:rPr>
            </w:pPr>
            <w:r>
              <w:rPr>
                <w:b/>
                <w:spacing w:val="-10"/>
                <w:sz w:val="20"/>
              </w:rPr>
              <w:t>0</w:t>
            </w:r>
          </w:p>
        </w:tc>
      </w:tr>
      <w:tr>
        <w:trPr>
          <w:trHeight w:val="283" w:hRule="atLeast"/>
        </w:trPr>
        <w:tc>
          <w:tcPr>
            <w:tcW w:w="6971" w:type="dxa"/>
          </w:tcPr>
          <w:p>
            <w:pPr>
              <w:pStyle w:val="TableParagraph"/>
              <w:spacing w:line="210" w:lineRule="exact" w:before="53"/>
              <w:ind w:left="263"/>
              <w:rPr>
                <w:b/>
                <w:sz w:val="20"/>
              </w:rPr>
            </w:pPr>
            <w:r>
              <w:rPr>
                <w:b/>
                <w:spacing w:val="-8"/>
                <w:sz w:val="20"/>
              </w:rPr>
              <w:t>9100</w:t>
            </w:r>
            <w:r>
              <w:rPr>
                <w:b/>
                <w:spacing w:val="-2"/>
                <w:sz w:val="20"/>
              </w:rPr>
              <w:t> </w:t>
            </w:r>
            <w:r>
              <w:rPr>
                <w:b/>
                <w:spacing w:val="-8"/>
                <w:sz w:val="20"/>
              </w:rPr>
              <w:t>AMORTIZACION</w:t>
            </w:r>
            <w:r>
              <w:rPr>
                <w:b/>
                <w:spacing w:val="-2"/>
                <w:sz w:val="20"/>
              </w:rPr>
              <w:t> </w:t>
            </w:r>
            <w:r>
              <w:rPr>
                <w:b/>
                <w:spacing w:val="-8"/>
                <w:sz w:val="20"/>
              </w:rPr>
              <w:t>DE</w:t>
            </w:r>
            <w:r>
              <w:rPr>
                <w:b/>
                <w:sz w:val="20"/>
              </w:rPr>
              <w:t> </w:t>
            </w:r>
            <w:r>
              <w:rPr>
                <w:b/>
                <w:spacing w:val="-8"/>
                <w:sz w:val="20"/>
              </w:rPr>
              <w:t>LA</w:t>
            </w:r>
            <w:r>
              <w:rPr>
                <w:b/>
                <w:spacing w:val="-3"/>
                <w:sz w:val="20"/>
              </w:rPr>
              <w:t> </w:t>
            </w:r>
            <w:r>
              <w:rPr>
                <w:b/>
                <w:spacing w:val="-8"/>
                <w:sz w:val="20"/>
              </w:rPr>
              <w:t>DEUDA</w:t>
            </w:r>
            <w:r>
              <w:rPr>
                <w:b/>
                <w:spacing w:val="-3"/>
                <w:sz w:val="20"/>
              </w:rPr>
              <w:t> </w:t>
            </w:r>
            <w:r>
              <w:rPr>
                <w:b/>
                <w:spacing w:val="-8"/>
                <w:sz w:val="20"/>
              </w:rPr>
              <w:t>PÚBLICA</w:t>
            </w:r>
          </w:p>
        </w:tc>
        <w:tc>
          <w:tcPr>
            <w:tcW w:w="2312" w:type="dxa"/>
          </w:tcPr>
          <w:p>
            <w:pPr>
              <w:pStyle w:val="TableParagraph"/>
              <w:spacing w:line="210" w:lineRule="exact" w:before="53"/>
              <w:ind w:right="54"/>
              <w:jc w:val="right"/>
              <w:rPr>
                <w:b/>
                <w:sz w:val="20"/>
              </w:rPr>
            </w:pPr>
            <w:r>
              <w:rPr>
                <w:b/>
                <w:spacing w:val="-10"/>
                <w:sz w:val="20"/>
              </w:rPr>
              <w:t>0</w:t>
            </w:r>
          </w:p>
        </w:tc>
      </w:tr>
      <w:tr>
        <w:trPr>
          <w:trHeight w:val="285" w:hRule="atLeast"/>
        </w:trPr>
        <w:tc>
          <w:tcPr>
            <w:tcW w:w="6971" w:type="dxa"/>
          </w:tcPr>
          <w:p>
            <w:pPr>
              <w:pStyle w:val="TableParagraph"/>
              <w:spacing w:line="215" w:lineRule="exact" w:before="50"/>
              <w:ind w:left="652"/>
              <w:rPr>
                <w:sz w:val="20"/>
              </w:rPr>
            </w:pPr>
            <w:r>
              <w:rPr>
                <w:spacing w:val="-6"/>
                <w:sz w:val="20"/>
              </w:rPr>
              <w:t>911</w:t>
            </w:r>
            <w:r>
              <w:rPr>
                <w:spacing w:val="-10"/>
                <w:sz w:val="20"/>
              </w:rPr>
              <w:t> </w:t>
            </w:r>
            <w:r>
              <w:rPr>
                <w:spacing w:val="-6"/>
                <w:sz w:val="20"/>
              </w:rPr>
              <w:t>Amortización</w:t>
            </w:r>
            <w:r>
              <w:rPr>
                <w:spacing w:val="-11"/>
                <w:sz w:val="20"/>
              </w:rPr>
              <w:t> </w:t>
            </w:r>
            <w:r>
              <w:rPr>
                <w:spacing w:val="-6"/>
                <w:sz w:val="20"/>
              </w:rPr>
              <w:t>de</w:t>
            </w:r>
            <w:r>
              <w:rPr>
                <w:spacing w:val="-11"/>
                <w:sz w:val="20"/>
              </w:rPr>
              <w:t> </w:t>
            </w:r>
            <w:r>
              <w:rPr>
                <w:spacing w:val="-6"/>
                <w:sz w:val="20"/>
              </w:rPr>
              <w:t>la</w:t>
            </w:r>
            <w:r>
              <w:rPr>
                <w:spacing w:val="-13"/>
                <w:sz w:val="20"/>
              </w:rPr>
              <w:t> </w:t>
            </w:r>
            <w:r>
              <w:rPr>
                <w:spacing w:val="-6"/>
                <w:sz w:val="20"/>
              </w:rPr>
              <w:t>deuda</w:t>
            </w:r>
            <w:r>
              <w:rPr>
                <w:spacing w:val="-10"/>
                <w:sz w:val="20"/>
              </w:rPr>
              <w:t> </w:t>
            </w:r>
            <w:r>
              <w:rPr>
                <w:spacing w:val="-6"/>
                <w:sz w:val="20"/>
              </w:rPr>
              <w:t>interna</w:t>
            </w:r>
            <w:r>
              <w:rPr>
                <w:spacing w:val="-10"/>
                <w:sz w:val="20"/>
              </w:rPr>
              <w:t> </w:t>
            </w:r>
            <w:r>
              <w:rPr>
                <w:spacing w:val="-6"/>
                <w:sz w:val="20"/>
              </w:rPr>
              <w:t>con</w:t>
            </w:r>
            <w:r>
              <w:rPr>
                <w:spacing w:val="-12"/>
                <w:sz w:val="20"/>
              </w:rPr>
              <w:t> </w:t>
            </w:r>
            <w:r>
              <w:rPr>
                <w:spacing w:val="-6"/>
                <w:sz w:val="20"/>
              </w:rPr>
              <w:t>instituciones</w:t>
            </w:r>
            <w:r>
              <w:rPr>
                <w:spacing w:val="-12"/>
                <w:sz w:val="20"/>
              </w:rPr>
              <w:t> </w:t>
            </w:r>
            <w:r>
              <w:rPr>
                <w:spacing w:val="-6"/>
                <w:sz w:val="20"/>
              </w:rPr>
              <w:t>de</w:t>
            </w:r>
            <w:r>
              <w:rPr>
                <w:spacing w:val="-10"/>
                <w:sz w:val="20"/>
              </w:rPr>
              <w:t> </w:t>
            </w:r>
            <w:r>
              <w:rPr>
                <w:spacing w:val="-6"/>
                <w:sz w:val="20"/>
              </w:rPr>
              <w:t>crédito</w:t>
            </w:r>
          </w:p>
        </w:tc>
        <w:tc>
          <w:tcPr>
            <w:tcW w:w="2312" w:type="dxa"/>
          </w:tcPr>
          <w:p>
            <w:pPr>
              <w:pStyle w:val="TableParagraph"/>
              <w:spacing w:line="215" w:lineRule="exact" w:before="50"/>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912</w:t>
            </w:r>
            <w:r>
              <w:rPr>
                <w:spacing w:val="-9"/>
                <w:sz w:val="20"/>
              </w:rPr>
              <w:t> </w:t>
            </w:r>
            <w:r>
              <w:rPr>
                <w:spacing w:val="-6"/>
                <w:sz w:val="20"/>
              </w:rPr>
              <w:t>Amortización</w:t>
            </w:r>
            <w:r>
              <w:rPr>
                <w:spacing w:val="-11"/>
                <w:sz w:val="20"/>
              </w:rPr>
              <w:t> </w:t>
            </w:r>
            <w:r>
              <w:rPr>
                <w:spacing w:val="-6"/>
                <w:sz w:val="20"/>
              </w:rPr>
              <w:t>de</w:t>
            </w:r>
            <w:r>
              <w:rPr>
                <w:spacing w:val="-9"/>
                <w:sz w:val="20"/>
              </w:rPr>
              <w:t> </w:t>
            </w:r>
            <w:r>
              <w:rPr>
                <w:spacing w:val="-6"/>
                <w:sz w:val="20"/>
              </w:rPr>
              <w:t>la</w:t>
            </w:r>
            <w:r>
              <w:rPr>
                <w:spacing w:val="-12"/>
                <w:sz w:val="20"/>
              </w:rPr>
              <w:t> </w:t>
            </w:r>
            <w:r>
              <w:rPr>
                <w:spacing w:val="-6"/>
                <w:sz w:val="20"/>
              </w:rPr>
              <w:t>deuda</w:t>
            </w:r>
            <w:r>
              <w:rPr>
                <w:spacing w:val="-9"/>
                <w:sz w:val="20"/>
              </w:rPr>
              <w:t> </w:t>
            </w:r>
            <w:r>
              <w:rPr>
                <w:spacing w:val="-6"/>
                <w:sz w:val="20"/>
              </w:rPr>
              <w:t>interna</w:t>
            </w:r>
            <w:r>
              <w:rPr>
                <w:spacing w:val="-10"/>
                <w:sz w:val="20"/>
              </w:rPr>
              <w:t> </w:t>
            </w:r>
            <w:r>
              <w:rPr>
                <w:spacing w:val="-6"/>
                <w:sz w:val="20"/>
              </w:rPr>
              <w:t>por</w:t>
            </w:r>
            <w:r>
              <w:rPr>
                <w:spacing w:val="-8"/>
                <w:sz w:val="20"/>
              </w:rPr>
              <w:t> </w:t>
            </w:r>
            <w:r>
              <w:rPr>
                <w:spacing w:val="-6"/>
                <w:sz w:val="20"/>
              </w:rPr>
              <w:t>emisión</w:t>
            </w:r>
            <w:r>
              <w:rPr>
                <w:spacing w:val="-14"/>
                <w:sz w:val="20"/>
              </w:rPr>
              <w:t> </w:t>
            </w:r>
            <w:r>
              <w:rPr>
                <w:spacing w:val="-6"/>
                <w:sz w:val="20"/>
              </w:rPr>
              <w:t>de</w:t>
            </w:r>
            <w:r>
              <w:rPr>
                <w:spacing w:val="-10"/>
                <w:sz w:val="20"/>
              </w:rPr>
              <w:t> </w:t>
            </w:r>
            <w:r>
              <w:rPr>
                <w:spacing w:val="-6"/>
                <w:sz w:val="20"/>
              </w:rPr>
              <w:t>títulos</w:t>
            </w:r>
            <w:r>
              <w:rPr>
                <w:spacing w:val="-10"/>
                <w:sz w:val="20"/>
              </w:rPr>
              <w:t> </w:t>
            </w:r>
            <w:r>
              <w:rPr>
                <w:spacing w:val="-6"/>
                <w:sz w:val="20"/>
              </w:rPr>
              <w:t>y</w:t>
            </w:r>
            <w:r>
              <w:rPr>
                <w:spacing w:val="-11"/>
                <w:sz w:val="20"/>
              </w:rPr>
              <w:t> </w:t>
            </w:r>
            <w:r>
              <w:rPr>
                <w:spacing w:val="-6"/>
                <w:sz w:val="20"/>
              </w:rPr>
              <w:t>valores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5" w:lineRule="exact" w:before="50"/>
              <w:ind w:left="652"/>
              <w:rPr>
                <w:sz w:val="20"/>
              </w:rPr>
            </w:pPr>
            <w:r>
              <w:rPr>
                <w:spacing w:val="-8"/>
                <w:sz w:val="20"/>
              </w:rPr>
              <w:t>913</w:t>
            </w:r>
            <w:r>
              <w:rPr>
                <w:spacing w:val="3"/>
                <w:sz w:val="20"/>
              </w:rPr>
              <w:t> </w:t>
            </w:r>
            <w:r>
              <w:rPr>
                <w:spacing w:val="-8"/>
                <w:sz w:val="20"/>
              </w:rPr>
              <w:t>Amortización</w:t>
            </w:r>
            <w:r>
              <w:rPr>
                <w:spacing w:val="1"/>
                <w:sz w:val="20"/>
              </w:rPr>
              <w:t> </w:t>
            </w:r>
            <w:r>
              <w:rPr>
                <w:spacing w:val="-8"/>
                <w:sz w:val="20"/>
              </w:rPr>
              <w:t>de</w:t>
            </w:r>
            <w:r>
              <w:rPr>
                <w:spacing w:val="3"/>
                <w:sz w:val="20"/>
              </w:rPr>
              <w:t> </w:t>
            </w:r>
            <w:r>
              <w:rPr>
                <w:spacing w:val="-8"/>
                <w:sz w:val="20"/>
              </w:rPr>
              <w:t>arrendamientos</w:t>
            </w:r>
            <w:r>
              <w:rPr>
                <w:spacing w:val="5"/>
                <w:sz w:val="20"/>
              </w:rPr>
              <w:t> </w:t>
            </w:r>
            <w:r>
              <w:rPr>
                <w:spacing w:val="-8"/>
                <w:sz w:val="20"/>
              </w:rPr>
              <w:t>financieros</w:t>
            </w:r>
            <w:r>
              <w:rPr>
                <w:spacing w:val="5"/>
                <w:sz w:val="20"/>
              </w:rPr>
              <w:t> </w:t>
            </w:r>
            <w:r>
              <w:rPr>
                <w:spacing w:val="-8"/>
                <w:sz w:val="20"/>
              </w:rPr>
              <w:t>nacionales</w:t>
            </w:r>
          </w:p>
        </w:tc>
        <w:tc>
          <w:tcPr>
            <w:tcW w:w="2312" w:type="dxa"/>
          </w:tcPr>
          <w:p>
            <w:pPr>
              <w:pStyle w:val="TableParagraph"/>
              <w:spacing w:line="215" w:lineRule="exact" w:before="50"/>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914</w:t>
            </w:r>
            <w:r>
              <w:rPr>
                <w:spacing w:val="-9"/>
                <w:sz w:val="20"/>
              </w:rPr>
              <w:t> </w:t>
            </w:r>
            <w:r>
              <w:rPr>
                <w:spacing w:val="-6"/>
                <w:sz w:val="20"/>
              </w:rPr>
              <w:t>Amortización</w:t>
            </w:r>
            <w:r>
              <w:rPr>
                <w:spacing w:val="-12"/>
                <w:sz w:val="20"/>
              </w:rPr>
              <w:t> </w:t>
            </w:r>
            <w:r>
              <w:rPr>
                <w:spacing w:val="-6"/>
                <w:sz w:val="20"/>
              </w:rPr>
              <w:t>de</w:t>
            </w:r>
            <w:r>
              <w:rPr>
                <w:spacing w:val="-10"/>
                <w:sz w:val="20"/>
              </w:rPr>
              <w:t> </w:t>
            </w:r>
            <w:r>
              <w:rPr>
                <w:spacing w:val="-6"/>
                <w:sz w:val="20"/>
              </w:rPr>
              <w:t>la</w:t>
            </w:r>
            <w:r>
              <w:rPr>
                <w:spacing w:val="-12"/>
                <w:sz w:val="20"/>
              </w:rPr>
              <w:t> </w:t>
            </w:r>
            <w:r>
              <w:rPr>
                <w:spacing w:val="-6"/>
                <w:sz w:val="20"/>
              </w:rPr>
              <w:t>deuda</w:t>
            </w:r>
            <w:r>
              <w:rPr>
                <w:spacing w:val="-10"/>
                <w:sz w:val="20"/>
              </w:rPr>
              <w:t> </w:t>
            </w:r>
            <w:r>
              <w:rPr>
                <w:spacing w:val="-6"/>
                <w:sz w:val="20"/>
              </w:rPr>
              <w:t>externa</w:t>
            </w:r>
            <w:r>
              <w:rPr>
                <w:spacing w:val="-10"/>
                <w:sz w:val="20"/>
              </w:rPr>
              <w:t> </w:t>
            </w:r>
            <w:r>
              <w:rPr>
                <w:spacing w:val="-6"/>
                <w:sz w:val="20"/>
              </w:rPr>
              <w:t>con</w:t>
            </w:r>
            <w:r>
              <w:rPr>
                <w:spacing w:val="-11"/>
                <w:sz w:val="20"/>
              </w:rPr>
              <w:t> </w:t>
            </w:r>
            <w:r>
              <w:rPr>
                <w:spacing w:val="-6"/>
                <w:sz w:val="20"/>
              </w:rPr>
              <w:t>instituciones</w:t>
            </w:r>
            <w:r>
              <w:rPr>
                <w:spacing w:val="-13"/>
                <w:sz w:val="20"/>
              </w:rPr>
              <w:t> </w:t>
            </w:r>
            <w:r>
              <w:rPr>
                <w:spacing w:val="-6"/>
                <w:sz w:val="20"/>
              </w:rPr>
              <w:t>de</w:t>
            </w:r>
            <w:r>
              <w:rPr>
                <w:spacing w:val="-12"/>
                <w:sz w:val="20"/>
              </w:rPr>
              <w:t> </w:t>
            </w:r>
            <w:r>
              <w:rPr>
                <w:spacing w:val="-6"/>
                <w:sz w:val="20"/>
              </w:rPr>
              <w:t>crédito</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5" w:lineRule="exact" w:before="50"/>
              <w:ind w:left="652"/>
              <w:rPr>
                <w:sz w:val="20"/>
              </w:rPr>
            </w:pPr>
            <w:r>
              <w:rPr>
                <w:spacing w:val="-6"/>
                <w:sz w:val="20"/>
              </w:rPr>
              <w:t>915</w:t>
            </w:r>
            <w:r>
              <w:rPr>
                <w:spacing w:val="-11"/>
                <w:sz w:val="20"/>
              </w:rPr>
              <w:t> </w:t>
            </w:r>
            <w:r>
              <w:rPr>
                <w:spacing w:val="-6"/>
                <w:sz w:val="20"/>
              </w:rPr>
              <w:t>Amortización</w:t>
            </w:r>
            <w:r>
              <w:rPr>
                <w:spacing w:val="-13"/>
                <w:sz w:val="20"/>
              </w:rPr>
              <w:t> </w:t>
            </w:r>
            <w:r>
              <w:rPr>
                <w:spacing w:val="-6"/>
                <w:sz w:val="20"/>
              </w:rPr>
              <w:t>de</w:t>
            </w:r>
            <w:r>
              <w:rPr>
                <w:spacing w:val="-12"/>
                <w:sz w:val="20"/>
              </w:rPr>
              <w:t> </w:t>
            </w:r>
            <w:r>
              <w:rPr>
                <w:spacing w:val="-6"/>
                <w:sz w:val="20"/>
              </w:rPr>
              <w:t>deuda</w:t>
            </w:r>
            <w:r>
              <w:rPr>
                <w:spacing w:val="-12"/>
                <w:sz w:val="20"/>
              </w:rPr>
              <w:t> </w:t>
            </w:r>
            <w:r>
              <w:rPr>
                <w:spacing w:val="-6"/>
                <w:sz w:val="20"/>
              </w:rPr>
              <w:t>externa</w:t>
            </w:r>
            <w:r>
              <w:rPr>
                <w:spacing w:val="-12"/>
                <w:sz w:val="20"/>
              </w:rPr>
              <w:t> </w:t>
            </w:r>
            <w:r>
              <w:rPr>
                <w:spacing w:val="-6"/>
                <w:sz w:val="20"/>
              </w:rPr>
              <w:t>con</w:t>
            </w:r>
            <w:r>
              <w:rPr>
                <w:spacing w:val="-12"/>
                <w:sz w:val="20"/>
              </w:rPr>
              <w:t> </w:t>
            </w:r>
            <w:r>
              <w:rPr>
                <w:spacing w:val="-6"/>
                <w:sz w:val="20"/>
              </w:rPr>
              <w:t>organismos</w:t>
            </w:r>
            <w:r>
              <w:rPr>
                <w:spacing w:val="-13"/>
                <w:sz w:val="20"/>
              </w:rPr>
              <w:t> </w:t>
            </w:r>
            <w:r>
              <w:rPr>
                <w:spacing w:val="-6"/>
                <w:sz w:val="20"/>
              </w:rPr>
              <w:t>financieros</w:t>
            </w:r>
            <w:r>
              <w:rPr>
                <w:spacing w:val="-13"/>
                <w:sz w:val="20"/>
              </w:rPr>
              <w:t> </w:t>
            </w:r>
            <w:r>
              <w:rPr>
                <w:spacing w:val="-6"/>
                <w:sz w:val="20"/>
              </w:rPr>
              <w:t>internacionales</w:t>
            </w:r>
          </w:p>
        </w:tc>
        <w:tc>
          <w:tcPr>
            <w:tcW w:w="2312" w:type="dxa"/>
          </w:tcPr>
          <w:p>
            <w:pPr>
              <w:pStyle w:val="TableParagraph"/>
              <w:spacing w:line="215" w:lineRule="exact" w:before="50"/>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916</w:t>
            </w:r>
            <w:r>
              <w:rPr>
                <w:spacing w:val="-10"/>
                <w:sz w:val="20"/>
              </w:rPr>
              <w:t> </w:t>
            </w:r>
            <w:r>
              <w:rPr>
                <w:spacing w:val="-6"/>
                <w:sz w:val="20"/>
              </w:rPr>
              <w:t>Amortización</w:t>
            </w:r>
            <w:r>
              <w:rPr>
                <w:spacing w:val="-11"/>
                <w:sz w:val="20"/>
              </w:rPr>
              <w:t> </w:t>
            </w:r>
            <w:r>
              <w:rPr>
                <w:spacing w:val="-6"/>
                <w:sz w:val="20"/>
              </w:rPr>
              <w:t>de</w:t>
            </w:r>
            <w:r>
              <w:rPr>
                <w:spacing w:val="-10"/>
                <w:sz w:val="20"/>
              </w:rPr>
              <w:t> </w:t>
            </w:r>
            <w:r>
              <w:rPr>
                <w:spacing w:val="-6"/>
                <w:sz w:val="20"/>
              </w:rPr>
              <w:t>la</w:t>
            </w:r>
            <w:r>
              <w:rPr>
                <w:spacing w:val="-12"/>
                <w:sz w:val="20"/>
              </w:rPr>
              <w:t> </w:t>
            </w:r>
            <w:r>
              <w:rPr>
                <w:spacing w:val="-6"/>
                <w:sz w:val="20"/>
              </w:rPr>
              <w:t>deuda</w:t>
            </w:r>
            <w:r>
              <w:rPr>
                <w:spacing w:val="-11"/>
                <w:sz w:val="20"/>
              </w:rPr>
              <w:t> </w:t>
            </w:r>
            <w:r>
              <w:rPr>
                <w:spacing w:val="-6"/>
                <w:sz w:val="20"/>
              </w:rPr>
              <w:t>bilateral</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5" w:lineRule="exact" w:before="50"/>
              <w:ind w:left="652"/>
              <w:rPr>
                <w:sz w:val="20"/>
              </w:rPr>
            </w:pPr>
            <w:r>
              <w:rPr>
                <w:spacing w:val="-6"/>
                <w:sz w:val="20"/>
              </w:rPr>
              <w:t>917</w:t>
            </w:r>
            <w:r>
              <w:rPr>
                <w:spacing w:val="-9"/>
                <w:sz w:val="20"/>
              </w:rPr>
              <w:t> </w:t>
            </w:r>
            <w:r>
              <w:rPr>
                <w:spacing w:val="-6"/>
                <w:sz w:val="20"/>
              </w:rPr>
              <w:t>Amortización</w:t>
            </w:r>
            <w:r>
              <w:rPr>
                <w:spacing w:val="-11"/>
                <w:sz w:val="20"/>
              </w:rPr>
              <w:t> </w:t>
            </w:r>
            <w:r>
              <w:rPr>
                <w:spacing w:val="-6"/>
                <w:sz w:val="20"/>
              </w:rPr>
              <w:t>de</w:t>
            </w:r>
            <w:r>
              <w:rPr>
                <w:spacing w:val="-10"/>
                <w:sz w:val="20"/>
              </w:rPr>
              <w:t> </w:t>
            </w:r>
            <w:r>
              <w:rPr>
                <w:spacing w:val="-6"/>
                <w:sz w:val="20"/>
              </w:rPr>
              <w:t>la</w:t>
            </w:r>
            <w:r>
              <w:rPr>
                <w:spacing w:val="-11"/>
                <w:sz w:val="20"/>
              </w:rPr>
              <w:t> </w:t>
            </w:r>
            <w:r>
              <w:rPr>
                <w:spacing w:val="-6"/>
                <w:sz w:val="20"/>
              </w:rPr>
              <w:t>deuda</w:t>
            </w:r>
            <w:r>
              <w:rPr>
                <w:spacing w:val="-10"/>
                <w:sz w:val="20"/>
              </w:rPr>
              <w:t> </w:t>
            </w:r>
            <w:r>
              <w:rPr>
                <w:spacing w:val="-6"/>
                <w:sz w:val="20"/>
              </w:rPr>
              <w:t>externa</w:t>
            </w:r>
            <w:r>
              <w:rPr>
                <w:spacing w:val="-10"/>
                <w:sz w:val="20"/>
              </w:rPr>
              <w:t> </w:t>
            </w:r>
            <w:r>
              <w:rPr>
                <w:spacing w:val="-6"/>
                <w:sz w:val="20"/>
              </w:rPr>
              <w:t>por</w:t>
            </w:r>
            <w:r>
              <w:rPr>
                <w:spacing w:val="-8"/>
                <w:sz w:val="20"/>
              </w:rPr>
              <w:t> </w:t>
            </w:r>
            <w:r>
              <w:rPr>
                <w:spacing w:val="-6"/>
                <w:sz w:val="20"/>
              </w:rPr>
              <w:t>emisión</w:t>
            </w:r>
            <w:r>
              <w:rPr>
                <w:spacing w:val="-14"/>
                <w:sz w:val="20"/>
              </w:rPr>
              <w:t> </w:t>
            </w:r>
            <w:r>
              <w:rPr>
                <w:spacing w:val="-6"/>
                <w:sz w:val="20"/>
              </w:rPr>
              <w:t>de</w:t>
            </w:r>
            <w:r>
              <w:rPr>
                <w:spacing w:val="-10"/>
                <w:sz w:val="20"/>
              </w:rPr>
              <w:t> </w:t>
            </w:r>
            <w:r>
              <w:rPr>
                <w:spacing w:val="-6"/>
                <w:sz w:val="20"/>
              </w:rPr>
              <w:t>títulos</w:t>
            </w:r>
            <w:r>
              <w:rPr>
                <w:spacing w:val="-8"/>
                <w:sz w:val="20"/>
              </w:rPr>
              <w:t> </w:t>
            </w:r>
            <w:r>
              <w:rPr>
                <w:spacing w:val="-6"/>
                <w:sz w:val="20"/>
              </w:rPr>
              <w:t>y</w:t>
            </w:r>
            <w:r>
              <w:rPr>
                <w:spacing w:val="-10"/>
                <w:sz w:val="20"/>
              </w:rPr>
              <w:t> </w:t>
            </w:r>
            <w:r>
              <w:rPr>
                <w:spacing w:val="-6"/>
                <w:sz w:val="20"/>
              </w:rPr>
              <w:t>valores</w:t>
            </w:r>
          </w:p>
        </w:tc>
        <w:tc>
          <w:tcPr>
            <w:tcW w:w="2312" w:type="dxa"/>
          </w:tcPr>
          <w:p>
            <w:pPr>
              <w:pStyle w:val="TableParagraph"/>
              <w:spacing w:line="215" w:lineRule="exact" w:before="50"/>
              <w:ind w:right="54"/>
              <w:jc w:val="right"/>
              <w:rPr>
                <w:sz w:val="20"/>
              </w:rPr>
            </w:pPr>
            <w:r>
              <w:rPr>
                <w:spacing w:val="-10"/>
                <w:sz w:val="20"/>
              </w:rPr>
              <w:t>0</w:t>
            </w:r>
          </w:p>
        </w:tc>
      </w:tr>
      <w:tr>
        <w:trPr>
          <w:trHeight w:val="282" w:hRule="atLeast"/>
        </w:trPr>
        <w:tc>
          <w:tcPr>
            <w:tcW w:w="6971" w:type="dxa"/>
          </w:tcPr>
          <w:p>
            <w:pPr>
              <w:pStyle w:val="TableParagraph"/>
              <w:spacing w:line="215" w:lineRule="exact" w:before="48"/>
              <w:ind w:left="652"/>
              <w:rPr>
                <w:sz w:val="20"/>
              </w:rPr>
            </w:pPr>
            <w:r>
              <w:rPr>
                <w:spacing w:val="-8"/>
                <w:sz w:val="20"/>
              </w:rPr>
              <w:t>918</w:t>
            </w:r>
            <w:r>
              <w:rPr>
                <w:spacing w:val="4"/>
                <w:sz w:val="20"/>
              </w:rPr>
              <w:t> </w:t>
            </w:r>
            <w:r>
              <w:rPr>
                <w:spacing w:val="-8"/>
                <w:sz w:val="20"/>
              </w:rPr>
              <w:t>Amortización</w:t>
            </w:r>
            <w:r>
              <w:rPr>
                <w:spacing w:val="1"/>
                <w:sz w:val="20"/>
              </w:rPr>
              <w:t> </w:t>
            </w:r>
            <w:r>
              <w:rPr>
                <w:spacing w:val="-8"/>
                <w:sz w:val="20"/>
              </w:rPr>
              <w:t>de</w:t>
            </w:r>
            <w:r>
              <w:rPr>
                <w:spacing w:val="3"/>
                <w:sz w:val="20"/>
              </w:rPr>
              <w:t> </w:t>
            </w:r>
            <w:r>
              <w:rPr>
                <w:spacing w:val="-8"/>
                <w:sz w:val="20"/>
              </w:rPr>
              <w:t>arrendamientos</w:t>
            </w:r>
            <w:r>
              <w:rPr>
                <w:spacing w:val="5"/>
                <w:sz w:val="20"/>
              </w:rPr>
              <w:t> </w:t>
            </w:r>
            <w:r>
              <w:rPr>
                <w:spacing w:val="-8"/>
                <w:sz w:val="20"/>
              </w:rPr>
              <w:t>financieros</w:t>
            </w:r>
            <w:r>
              <w:rPr>
                <w:spacing w:val="1"/>
                <w:sz w:val="20"/>
              </w:rPr>
              <w:t> </w:t>
            </w:r>
            <w:r>
              <w:rPr>
                <w:spacing w:val="-8"/>
                <w:sz w:val="20"/>
              </w:rPr>
              <w:t>internacionales</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0" w:lineRule="exact" w:before="55"/>
              <w:ind w:left="263"/>
              <w:rPr>
                <w:b/>
                <w:sz w:val="20"/>
              </w:rPr>
            </w:pPr>
            <w:r>
              <w:rPr>
                <w:b/>
                <w:spacing w:val="-6"/>
                <w:sz w:val="20"/>
              </w:rPr>
              <w:t>9200</w:t>
            </w:r>
            <w:r>
              <w:rPr>
                <w:b/>
                <w:spacing w:val="-11"/>
                <w:sz w:val="20"/>
              </w:rPr>
              <w:t> </w:t>
            </w:r>
            <w:r>
              <w:rPr>
                <w:b/>
                <w:spacing w:val="-6"/>
                <w:sz w:val="20"/>
              </w:rPr>
              <w:t>INTERESES</w:t>
            </w:r>
            <w:r>
              <w:rPr>
                <w:b/>
                <w:spacing w:val="-11"/>
                <w:sz w:val="20"/>
              </w:rPr>
              <w:t> </w:t>
            </w:r>
            <w:r>
              <w:rPr>
                <w:b/>
                <w:spacing w:val="-6"/>
                <w:sz w:val="20"/>
              </w:rPr>
              <w:t>DE</w:t>
            </w:r>
            <w:r>
              <w:rPr>
                <w:b/>
                <w:spacing w:val="-9"/>
                <w:sz w:val="20"/>
              </w:rPr>
              <w:t> </w:t>
            </w:r>
            <w:r>
              <w:rPr>
                <w:b/>
                <w:spacing w:val="-6"/>
                <w:sz w:val="20"/>
              </w:rPr>
              <w:t>LA</w:t>
            </w:r>
            <w:r>
              <w:rPr>
                <w:b/>
                <w:spacing w:val="-11"/>
                <w:sz w:val="20"/>
              </w:rPr>
              <w:t> </w:t>
            </w:r>
            <w:r>
              <w:rPr>
                <w:b/>
                <w:spacing w:val="-6"/>
                <w:sz w:val="20"/>
              </w:rPr>
              <w:t>DEUDA</w:t>
            </w:r>
            <w:r>
              <w:rPr>
                <w:b/>
                <w:spacing w:val="-11"/>
                <w:sz w:val="20"/>
              </w:rPr>
              <w:t> </w:t>
            </w:r>
            <w:r>
              <w:rPr>
                <w:b/>
                <w:spacing w:val="-6"/>
                <w:sz w:val="20"/>
              </w:rPr>
              <w:t>PÚBLICA</w:t>
            </w:r>
          </w:p>
        </w:tc>
        <w:tc>
          <w:tcPr>
            <w:tcW w:w="2312" w:type="dxa"/>
          </w:tcPr>
          <w:p>
            <w:pPr>
              <w:pStyle w:val="TableParagraph"/>
              <w:spacing w:line="210" w:lineRule="exact" w:before="55"/>
              <w:ind w:right="54"/>
              <w:jc w:val="right"/>
              <w:rPr>
                <w:b/>
                <w:sz w:val="20"/>
              </w:rPr>
            </w:pPr>
            <w:r>
              <w:rPr>
                <w:b/>
                <w:spacing w:val="-10"/>
                <w:sz w:val="20"/>
              </w:rPr>
              <w:t>0</w:t>
            </w:r>
          </w:p>
        </w:tc>
      </w:tr>
      <w:tr>
        <w:trPr>
          <w:trHeight w:val="282" w:hRule="atLeast"/>
        </w:trPr>
        <w:tc>
          <w:tcPr>
            <w:tcW w:w="6971" w:type="dxa"/>
          </w:tcPr>
          <w:p>
            <w:pPr>
              <w:pStyle w:val="TableParagraph"/>
              <w:spacing w:line="215" w:lineRule="exact" w:before="48"/>
              <w:ind w:left="652"/>
              <w:rPr>
                <w:sz w:val="20"/>
              </w:rPr>
            </w:pPr>
            <w:r>
              <w:rPr>
                <w:spacing w:val="-6"/>
                <w:sz w:val="20"/>
              </w:rPr>
              <w:t>921</w:t>
            </w:r>
            <w:r>
              <w:rPr>
                <w:spacing w:val="-11"/>
                <w:sz w:val="20"/>
              </w:rPr>
              <w:t> </w:t>
            </w:r>
            <w:r>
              <w:rPr>
                <w:spacing w:val="-6"/>
                <w:sz w:val="20"/>
              </w:rPr>
              <w:t>Intereses</w:t>
            </w:r>
            <w:r>
              <w:rPr>
                <w:spacing w:val="-13"/>
                <w:sz w:val="20"/>
              </w:rPr>
              <w:t> </w:t>
            </w:r>
            <w:r>
              <w:rPr>
                <w:spacing w:val="-6"/>
                <w:sz w:val="20"/>
              </w:rPr>
              <w:t>de</w:t>
            </w:r>
            <w:r>
              <w:rPr>
                <w:spacing w:val="-10"/>
                <w:sz w:val="20"/>
              </w:rPr>
              <w:t> </w:t>
            </w:r>
            <w:r>
              <w:rPr>
                <w:spacing w:val="-6"/>
                <w:sz w:val="20"/>
              </w:rPr>
              <w:t>la</w:t>
            </w:r>
            <w:r>
              <w:rPr>
                <w:spacing w:val="-12"/>
                <w:sz w:val="20"/>
              </w:rPr>
              <w:t> </w:t>
            </w:r>
            <w:r>
              <w:rPr>
                <w:spacing w:val="-6"/>
                <w:sz w:val="20"/>
              </w:rPr>
              <w:t>deuda</w:t>
            </w:r>
            <w:r>
              <w:rPr>
                <w:spacing w:val="-9"/>
                <w:sz w:val="20"/>
              </w:rPr>
              <w:t> </w:t>
            </w:r>
            <w:r>
              <w:rPr>
                <w:spacing w:val="-6"/>
                <w:sz w:val="20"/>
              </w:rPr>
              <w:t>interna</w:t>
            </w:r>
            <w:r>
              <w:rPr>
                <w:spacing w:val="-10"/>
                <w:sz w:val="20"/>
              </w:rPr>
              <w:t> </w:t>
            </w:r>
            <w:r>
              <w:rPr>
                <w:spacing w:val="-6"/>
                <w:sz w:val="20"/>
              </w:rPr>
              <w:t>con</w:t>
            </w:r>
            <w:r>
              <w:rPr>
                <w:spacing w:val="-11"/>
                <w:sz w:val="20"/>
              </w:rPr>
              <w:t> </w:t>
            </w:r>
            <w:r>
              <w:rPr>
                <w:spacing w:val="-6"/>
                <w:sz w:val="20"/>
              </w:rPr>
              <w:t>instituciones</w:t>
            </w:r>
            <w:r>
              <w:rPr>
                <w:spacing w:val="-10"/>
                <w:sz w:val="20"/>
              </w:rPr>
              <w:t> </w:t>
            </w:r>
            <w:r>
              <w:rPr>
                <w:spacing w:val="-6"/>
                <w:sz w:val="20"/>
              </w:rPr>
              <w:t>de</w:t>
            </w:r>
            <w:r>
              <w:rPr>
                <w:spacing w:val="-10"/>
                <w:sz w:val="20"/>
              </w:rPr>
              <w:t> </w:t>
            </w:r>
            <w:r>
              <w:rPr>
                <w:spacing w:val="-6"/>
                <w:sz w:val="20"/>
              </w:rPr>
              <w:t>crédito</w:t>
            </w:r>
          </w:p>
        </w:tc>
        <w:tc>
          <w:tcPr>
            <w:tcW w:w="2312" w:type="dxa"/>
          </w:tcPr>
          <w:p>
            <w:pPr>
              <w:pStyle w:val="TableParagraph"/>
              <w:spacing w:line="215" w:lineRule="exact" w:before="48"/>
              <w:ind w:right="54"/>
              <w:jc w:val="right"/>
              <w:rPr>
                <w:sz w:val="20"/>
              </w:rPr>
            </w:pPr>
            <w:r>
              <w:rPr>
                <w:spacing w:val="-10"/>
                <w:sz w:val="20"/>
              </w:rPr>
              <w:t>0</w:t>
            </w:r>
          </w:p>
        </w:tc>
      </w:tr>
      <w:tr>
        <w:trPr>
          <w:trHeight w:val="285" w:hRule="atLeast"/>
        </w:trPr>
        <w:tc>
          <w:tcPr>
            <w:tcW w:w="6971" w:type="dxa"/>
          </w:tcPr>
          <w:p>
            <w:pPr>
              <w:pStyle w:val="TableParagraph"/>
              <w:spacing w:line="215" w:lineRule="exact" w:before="51"/>
              <w:ind w:left="652"/>
              <w:rPr>
                <w:sz w:val="20"/>
              </w:rPr>
            </w:pPr>
            <w:r>
              <w:rPr>
                <w:spacing w:val="-6"/>
                <w:sz w:val="20"/>
              </w:rPr>
              <w:t>922</w:t>
            </w:r>
            <w:r>
              <w:rPr>
                <w:spacing w:val="-11"/>
                <w:sz w:val="20"/>
              </w:rPr>
              <w:t> </w:t>
            </w:r>
            <w:r>
              <w:rPr>
                <w:spacing w:val="-6"/>
                <w:sz w:val="20"/>
              </w:rPr>
              <w:t>Intereses</w:t>
            </w:r>
            <w:r>
              <w:rPr>
                <w:spacing w:val="-13"/>
                <w:sz w:val="20"/>
              </w:rPr>
              <w:t> </w:t>
            </w:r>
            <w:r>
              <w:rPr>
                <w:spacing w:val="-6"/>
                <w:sz w:val="20"/>
              </w:rPr>
              <w:t>derivados</w:t>
            </w:r>
            <w:r>
              <w:rPr>
                <w:spacing w:val="-10"/>
                <w:sz w:val="20"/>
              </w:rPr>
              <w:t> </w:t>
            </w:r>
            <w:r>
              <w:rPr>
                <w:spacing w:val="-6"/>
                <w:sz w:val="20"/>
              </w:rPr>
              <w:t>de</w:t>
            </w:r>
            <w:r>
              <w:rPr>
                <w:spacing w:val="-10"/>
                <w:sz w:val="20"/>
              </w:rPr>
              <w:t> </w:t>
            </w:r>
            <w:r>
              <w:rPr>
                <w:spacing w:val="-6"/>
                <w:sz w:val="20"/>
              </w:rPr>
              <w:t>la</w:t>
            </w:r>
            <w:r>
              <w:rPr>
                <w:spacing w:val="-9"/>
                <w:sz w:val="20"/>
              </w:rPr>
              <w:t> </w:t>
            </w:r>
            <w:r>
              <w:rPr>
                <w:spacing w:val="-6"/>
                <w:sz w:val="20"/>
              </w:rPr>
              <w:t>colocación</w:t>
            </w:r>
            <w:r>
              <w:rPr>
                <w:spacing w:val="-11"/>
                <w:sz w:val="20"/>
              </w:rPr>
              <w:t> </w:t>
            </w:r>
            <w:r>
              <w:rPr>
                <w:spacing w:val="-6"/>
                <w:sz w:val="20"/>
              </w:rPr>
              <w:t>de</w:t>
            </w:r>
            <w:r>
              <w:rPr>
                <w:spacing w:val="-9"/>
                <w:sz w:val="20"/>
              </w:rPr>
              <w:t> </w:t>
            </w:r>
            <w:r>
              <w:rPr>
                <w:spacing w:val="-6"/>
                <w:sz w:val="20"/>
              </w:rPr>
              <w:t>títulos</w:t>
            </w:r>
            <w:r>
              <w:rPr>
                <w:spacing w:val="-11"/>
                <w:sz w:val="20"/>
              </w:rPr>
              <w:t> </w:t>
            </w:r>
            <w:r>
              <w:rPr>
                <w:spacing w:val="-6"/>
                <w:sz w:val="20"/>
              </w:rPr>
              <w:t>y</w:t>
            </w:r>
            <w:r>
              <w:rPr>
                <w:spacing w:val="-10"/>
                <w:sz w:val="20"/>
              </w:rPr>
              <w:t> </w:t>
            </w:r>
            <w:r>
              <w:rPr>
                <w:spacing w:val="-6"/>
                <w:sz w:val="20"/>
              </w:rPr>
              <w:t>valores</w:t>
            </w:r>
          </w:p>
        </w:tc>
        <w:tc>
          <w:tcPr>
            <w:tcW w:w="2312" w:type="dxa"/>
          </w:tcPr>
          <w:p>
            <w:pPr>
              <w:pStyle w:val="TableParagraph"/>
              <w:spacing w:line="215" w:lineRule="exact" w:before="51"/>
              <w:ind w:right="54"/>
              <w:jc w:val="right"/>
              <w:rPr>
                <w:sz w:val="20"/>
              </w:rPr>
            </w:pPr>
            <w:r>
              <w:rPr>
                <w:spacing w:val="-10"/>
                <w:sz w:val="20"/>
              </w:rPr>
              <w:t>0</w:t>
            </w:r>
          </w:p>
        </w:tc>
      </w:tr>
    </w:tbl>
    <w:p>
      <w:pPr>
        <w:pStyle w:val="TableParagraph"/>
        <w:spacing w:after="0" w:line="215" w:lineRule="exact"/>
        <w:jc w:val="right"/>
        <w:rPr>
          <w:sz w:val="20"/>
        </w:rPr>
        <w:sectPr>
          <w:pgSz w:w="12250" w:h="15850"/>
          <w:pgMar w:header="626" w:footer="0" w:top="840" w:bottom="280" w:left="1133" w:right="1133"/>
        </w:sectPr>
      </w:pPr>
    </w:p>
    <w:p>
      <w:pPr>
        <w:pStyle w:val="BodyText"/>
        <w:rPr>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131" name="Group 131"/>
                <wp:cNvGraphicFramePr>
                  <a:graphicFrameLocks/>
                </wp:cNvGraphicFramePr>
                <a:graphic>
                  <a:graphicData uri="http://schemas.microsoft.com/office/word/2010/wordprocessingGroup">
                    <wpg:wgp>
                      <wpg:cNvPr id="131" name="Group 131"/>
                      <wpg:cNvGrpSpPr/>
                      <wpg:grpSpPr>
                        <a:xfrm>
                          <a:off x="0" y="0"/>
                          <a:ext cx="5965190" cy="26034"/>
                          <a:chExt cx="5965190" cy="26034"/>
                        </a:xfrm>
                      </wpg:grpSpPr>
                      <wps:wsp>
                        <wps:cNvPr id="132" name="Graphic 132"/>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89"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971"/>
        <w:gridCol w:w="2312"/>
      </w:tblGrid>
      <w:tr>
        <w:trPr>
          <w:trHeight w:val="290" w:hRule="atLeast"/>
        </w:trPr>
        <w:tc>
          <w:tcPr>
            <w:tcW w:w="6971" w:type="dxa"/>
            <w:shd w:val="clear" w:color="auto" w:fill="41504D"/>
          </w:tcPr>
          <w:p>
            <w:pPr>
              <w:pStyle w:val="TableParagraph"/>
              <w:spacing w:line="212" w:lineRule="exact" w:before="58"/>
              <w:ind w:left="12"/>
              <w:jc w:val="center"/>
              <w:rPr>
                <w:b/>
                <w:sz w:val="20"/>
              </w:rPr>
            </w:pPr>
            <w:r>
              <w:rPr>
                <w:b/>
                <w:color w:val="FFFFFF"/>
                <w:spacing w:val="-2"/>
                <w:sz w:val="20"/>
              </w:rPr>
              <w:t>Concepto</w:t>
            </w:r>
          </w:p>
        </w:tc>
        <w:tc>
          <w:tcPr>
            <w:tcW w:w="2312" w:type="dxa"/>
            <w:shd w:val="clear" w:color="auto" w:fill="41504D"/>
          </w:tcPr>
          <w:p>
            <w:pPr>
              <w:pStyle w:val="TableParagraph"/>
              <w:spacing w:line="212" w:lineRule="exact" w:before="58"/>
              <w:ind w:left="235"/>
              <w:rPr>
                <w:b/>
                <w:sz w:val="20"/>
              </w:rPr>
            </w:pPr>
            <w:r>
              <w:rPr>
                <w:b/>
                <w:color w:val="FFFFFF"/>
                <w:spacing w:val="-8"/>
                <w:sz w:val="20"/>
              </w:rPr>
              <w:t>Presupuesto</w:t>
            </w:r>
            <w:r>
              <w:rPr>
                <w:b/>
                <w:color w:val="FFFFFF"/>
                <w:spacing w:val="3"/>
                <w:sz w:val="20"/>
              </w:rPr>
              <w:t> </w:t>
            </w:r>
            <w:r>
              <w:rPr>
                <w:b/>
                <w:color w:val="FFFFFF"/>
                <w:spacing w:val="-2"/>
                <w:sz w:val="20"/>
              </w:rPr>
              <w:t>Aprobado</w:t>
            </w:r>
          </w:p>
        </w:tc>
      </w:tr>
      <w:tr>
        <w:trPr>
          <w:trHeight w:val="278" w:hRule="atLeast"/>
        </w:trPr>
        <w:tc>
          <w:tcPr>
            <w:tcW w:w="6971" w:type="dxa"/>
          </w:tcPr>
          <w:p>
            <w:pPr>
              <w:pStyle w:val="TableParagraph"/>
              <w:spacing w:line="222" w:lineRule="exact" w:before="36"/>
              <w:ind w:left="652"/>
              <w:rPr>
                <w:sz w:val="20"/>
              </w:rPr>
            </w:pPr>
            <w:r>
              <w:rPr>
                <w:spacing w:val="-6"/>
                <w:sz w:val="20"/>
              </w:rPr>
              <w:t>923</w:t>
            </w:r>
            <w:r>
              <w:rPr>
                <w:spacing w:val="-13"/>
                <w:sz w:val="20"/>
              </w:rPr>
              <w:t> </w:t>
            </w:r>
            <w:r>
              <w:rPr>
                <w:spacing w:val="-6"/>
                <w:sz w:val="20"/>
              </w:rPr>
              <w:t>Intereses</w:t>
            </w:r>
            <w:r>
              <w:rPr>
                <w:spacing w:val="-15"/>
                <w:sz w:val="20"/>
              </w:rPr>
              <w:t> </w:t>
            </w:r>
            <w:r>
              <w:rPr>
                <w:spacing w:val="-6"/>
                <w:sz w:val="20"/>
              </w:rPr>
              <w:t>por</w:t>
            </w:r>
            <w:r>
              <w:rPr>
                <w:spacing w:val="-11"/>
                <w:sz w:val="20"/>
              </w:rPr>
              <w:t> </w:t>
            </w:r>
            <w:r>
              <w:rPr>
                <w:spacing w:val="-6"/>
                <w:sz w:val="20"/>
              </w:rPr>
              <w:t>arrendamientos</w:t>
            </w:r>
            <w:r>
              <w:rPr>
                <w:spacing w:val="-13"/>
                <w:sz w:val="20"/>
              </w:rPr>
              <w:t> </w:t>
            </w:r>
            <w:r>
              <w:rPr>
                <w:spacing w:val="-6"/>
                <w:sz w:val="20"/>
              </w:rPr>
              <w:t>financieros</w:t>
            </w:r>
            <w:r>
              <w:rPr>
                <w:spacing w:val="-12"/>
                <w:sz w:val="20"/>
              </w:rPr>
              <w:t> </w:t>
            </w:r>
            <w:r>
              <w:rPr>
                <w:spacing w:val="-6"/>
                <w:sz w:val="20"/>
              </w:rPr>
              <w:t>nacionales</w:t>
            </w:r>
          </w:p>
        </w:tc>
        <w:tc>
          <w:tcPr>
            <w:tcW w:w="2312" w:type="dxa"/>
          </w:tcPr>
          <w:p>
            <w:pPr>
              <w:pStyle w:val="TableParagraph"/>
              <w:spacing w:line="222" w:lineRule="exact" w:before="36"/>
              <w:ind w:right="52"/>
              <w:jc w:val="right"/>
              <w:rPr>
                <w:sz w:val="20"/>
              </w:rPr>
            </w:pPr>
            <w:r>
              <w:rPr>
                <w:spacing w:val="-10"/>
                <w:sz w:val="20"/>
              </w:rPr>
              <w:t>0</w:t>
            </w:r>
          </w:p>
        </w:tc>
      </w:tr>
      <w:tr>
        <w:trPr>
          <w:trHeight w:val="280" w:hRule="atLeast"/>
        </w:trPr>
        <w:tc>
          <w:tcPr>
            <w:tcW w:w="6971" w:type="dxa"/>
          </w:tcPr>
          <w:p>
            <w:pPr>
              <w:pStyle w:val="TableParagraph"/>
              <w:spacing w:line="222" w:lineRule="exact" w:before="38"/>
              <w:ind w:left="652"/>
              <w:rPr>
                <w:sz w:val="20"/>
              </w:rPr>
            </w:pPr>
            <w:r>
              <w:rPr>
                <w:spacing w:val="-6"/>
                <w:sz w:val="20"/>
              </w:rPr>
              <w:t>924</w:t>
            </w:r>
            <w:r>
              <w:rPr>
                <w:spacing w:val="-11"/>
                <w:sz w:val="20"/>
              </w:rPr>
              <w:t> </w:t>
            </w:r>
            <w:r>
              <w:rPr>
                <w:spacing w:val="-6"/>
                <w:sz w:val="20"/>
              </w:rPr>
              <w:t>Intereses</w:t>
            </w:r>
            <w:r>
              <w:rPr>
                <w:spacing w:val="-12"/>
                <w:sz w:val="20"/>
              </w:rPr>
              <w:t> </w:t>
            </w:r>
            <w:r>
              <w:rPr>
                <w:spacing w:val="-6"/>
                <w:sz w:val="20"/>
              </w:rPr>
              <w:t>de</w:t>
            </w:r>
            <w:r>
              <w:rPr>
                <w:spacing w:val="-10"/>
                <w:sz w:val="20"/>
              </w:rPr>
              <w:t> </w:t>
            </w:r>
            <w:r>
              <w:rPr>
                <w:spacing w:val="-6"/>
                <w:sz w:val="20"/>
              </w:rPr>
              <w:t>la</w:t>
            </w:r>
            <w:r>
              <w:rPr>
                <w:spacing w:val="-11"/>
                <w:sz w:val="20"/>
              </w:rPr>
              <w:t> </w:t>
            </w:r>
            <w:r>
              <w:rPr>
                <w:spacing w:val="-6"/>
                <w:sz w:val="20"/>
              </w:rPr>
              <w:t>deuda</w:t>
            </w:r>
            <w:r>
              <w:rPr>
                <w:spacing w:val="-9"/>
                <w:sz w:val="20"/>
              </w:rPr>
              <w:t> </w:t>
            </w:r>
            <w:r>
              <w:rPr>
                <w:spacing w:val="-6"/>
                <w:sz w:val="20"/>
              </w:rPr>
              <w:t>externa</w:t>
            </w:r>
            <w:r>
              <w:rPr>
                <w:spacing w:val="-12"/>
                <w:sz w:val="20"/>
              </w:rPr>
              <w:t> </w:t>
            </w:r>
            <w:r>
              <w:rPr>
                <w:spacing w:val="-6"/>
                <w:sz w:val="20"/>
              </w:rPr>
              <w:t>con</w:t>
            </w:r>
            <w:r>
              <w:rPr>
                <w:spacing w:val="-8"/>
                <w:sz w:val="20"/>
              </w:rPr>
              <w:t> </w:t>
            </w:r>
            <w:r>
              <w:rPr>
                <w:spacing w:val="-6"/>
                <w:sz w:val="20"/>
              </w:rPr>
              <w:t>instituciones</w:t>
            </w:r>
            <w:r>
              <w:rPr>
                <w:spacing w:val="-12"/>
                <w:sz w:val="20"/>
              </w:rPr>
              <w:t> </w:t>
            </w:r>
            <w:r>
              <w:rPr>
                <w:spacing w:val="-6"/>
                <w:sz w:val="20"/>
              </w:rPr>
              <w:t>de</w:t>
            </w:r>
            <w:r>
              <w:rPr>
                <w:spacing w:val="-9"/>
                <w:sz w:val="20"/>
              </w:rPr>
              <w:t> </w:t>
            </w:r>
            <w:r>
              <w:rPr>
                <w:spacing w:val="-6"/>
                <w:sz w:val="20"/>
              </w:rPr>
              <w:t>crédito</w:t>
            </w:r>
          </w:p>
        </w:tc>
        <w:tc>
          <w:tcPr>
            <w:tcW w:w="2312" w:type="dxa"/>
          </w:tcPr>
          <w:p>
            <w:pPr>
              <w:pStyle w:val="TableParagraph"/>
              <w:spacing w:line="222" w:lineRule="exact" w:before="38"/>
              <w:ind w:right="52"/>
              <w:jc w:val="right"/>
              <w:rPr>
                <w:sz w:val="20"/>
              </w:rPr>
            </w:pPr>
            <w:r>
              <w:rPr>
                <w:spacing w:val="-10"/>
                <w:sz w:val="20"/>
              </w:rPr>
              <w:t>0</w:t>
            </w:r>
          </w:p>
        </w:tc>
      </w:tr>
      <w:tr>
        <w:trPr>
          <w:trHeight w:val="280" w:hRule="atLeast"/>
        </w:trPr>
        <w:tc>
          <w:tcPr>
            <w:tcW w:w="6971" w:type="dxa"/>
          </w:tcPr>
          <w:p>
            <w:pPr>
              <w:pStyle w:val="TableParagraph"/>
              <w:spacing w:line="224" w:lineRule="exact" w:before="36"/>
              <w:ind w:left="652"/>
              <w:rPr>
                <w:sz w:val="20"/>
              </w:rPr>
            </w:pPr>
            <w:r>
              <w:rPr>
                <w:spacing w:val="-6"/>
                <w:sz w:val="20"/>
              </w:rPr>
              <w:t>925</w:t>
            </w:r>
            <w:r>
              <w:rPr>
                <w:spacing w:val="-11"/>
                <w:sz w:val="20"/>
              </w:rPr>
              <w:t> </w:t>
            </w:r>
            <w:r>
              <w:rPr>
                <w:spacing w:val="-6"/>
                <w:sz w:val="20"/>
              </w:rPr>
              <w:t>Intereses</w:t>
            </w:r>
            <w:r>
              <w:rPr>
                <w:spacing w:val="-13"/>
                <w:sz w:val="20"/>
              </w:rPr>
              <w:t> </w:t>
            </w:r>
            <w:r>
              <w:rPr>
                <w:spacing w:val="-6"/>
                <w:sz w:val="20"/>
              </w:rPr>
              <w:t>de</w:t>
            </w:r>
            <w:r>
              <w:rPr>
                <w:spacing w:val="-9"/>
                <w:sz w:val="20"/>
              </w:rPr>
              <w:t> </w:t>
            </w:r>
            <w:r>
              <w:rPr>
                <w:spacing w:val="-6"/>
                <w:sz w:val="20"/>
              </w:rPr>
              <w:t>la</w:t>
            </w:r>
            <w:r>
              <w:rPr>
                <w:spacing w:val="-12"/>
                <w:sz w:val="20"/>
              </w:rPr>
              <w:t> </w:t>
            </w:r>
            <w:r>
              <w:rPr>
                <w:spacing w:val="-6"/>
                <w:sz w:val="20"/>
              </w:rPr>
              <w:t>deuda</w:t>
            </w:r>
            <w:r>
              <w:rPr>
                <w:spacing w:val="-10"/>
                <w:sz w:val="20"/>
              </w:rPr>
              <w:t> </w:t>
            </w:r>
            <w:r>
              <w:rPr>
                <w:spacing w:val="-6"/>
                <w:sz w:val="20"/>
              </w:rPr>
              <w:t>con</w:t>
            </w:r>
            <w:r>
              <w:rPr>
                <w:spacing w:val="-13"/>
                <w:sz w:val="20"/>
              </w:rPr>
              <w:t> </w:t>
            </w:r>
            <w:r>
              <w:rPr>
                <w:spacing w:val="-6"/>
                <w:sz w:val="20"/>
              </w:rPr>
              <w:t>organismos</w:t>
            </w:r>
            <w:r>
              <w:rPr>
                <w:spacing w:val="-11"/>
                <w:sz w:val="20"/>
              </w:rPr>
              <w:t> </w:t>
            </w:r>
            <w:r>
              <w:rPr>
                <w:spacing w:val="-6"/>
                <w:sz w:val="20"/>
              </w:rPr>
              <w:t>financieros</w:t>
            </w:r>
            <w:r>
              <w:rPr>
                <w:spacing w:val="-13"/>
                <w:sz w:val="20"/>
              </w:rPr>
              <w:t> </w:t>
            </w:r>
            <w:r>
              <w:rPr>
                <w:spacing w:val="-6"/>
                <w:sz w:val="20"/>
              </w:rPr>
              <w:t>Internacionales</w:t>
            </w:r>
          </w:p>
        </w:tc>
        <w:tc>
          <w:tcPr>
            <w:tcW w:w="2312" w:type="dxa"/>
          </w:tcPr>
          <w:p>
            <w:pPr>
              <w:pStyle w:val="TableParagraph"/>
              <w:spacing w:line="224" w:lineRule="exact" w:before="36"/>
              <w:ind w:right="52"/>
              <w:jc w:val="right"/>
              <w:rPr>
                <w:sz w:val="20"/>
              </w:rPr>
            </w:pPr>
            <w:r>
              <w:rPr>
                <w:spacing w:val="-10"/>
                <w:sz w:val="20"/>
              </w:rPr>
              <w:t>0</w:t>
            </w:r>
          </w:p>
        </w:tc>
      </w:tr>
      <w:tr>
        <w:trPr>
          <w:trHeight w:val="280" w:hRule="atLeast"/>
        </w:trPr>
        <w:tc>
          <w:tcPr>
            <w:tcW w:w="6971" w:type="dxa"/>
          </w:tcPr>
          <w:p>
            <w:pPr>
              <w:pStyle w:val="TableParagraph"/>
              <w:spacing w:line="224" w:lineRule="exact" w:before="36"/>
              <w:ind w:left="652"/>
              <w:rPr>
                <w:sz w:val="20"/>
              </w:rPr>
            </w:pPr>
            <w:r>
              <w:rPr>
                <w:spacing w:val="-6"/>
                <w:sz w:val="20"/>
              </w:rPr>
              <w:t>926</w:t>
            </w:r>
            <w:r>
              <w:rPr>
                <w:spacing w:val="-10"/>
                <w:sz w:val="20"/>
              </w:rPr>
              <w:t> </w:t>
            </w:r>
            <w:r>
              <w:rPr>
                <w:spacing w:val="-6"/>
                <w:sz w:val="20"/>
              </w:rPr>
              <w:t>Intereses</w:t>
            </w:r>
            <w:r>
              <w:rPr>
                <w:spacing w:val="-12"/>
                <w:sz w:val="20"/>
              </w:rPr>
              <w:t> </w:t>
            </w:r>
            <w:r>
              <w:rPr>
                <w:spacing w:val="-6"/>
                <w:sz w:val="20"/>
              </w:rPr>
              <w:t>de</w:t>
            </w:r>
            <w:r>
              <w:rPr>
                <w:spacing w:val="-8"/>
                <w:sz w:val="20"/>
              </w:rPr>
              <w:t> </w:t>
            </w:r>
            <w:r>
              <w:rPr>
                <w:spacing w:val="-6"/>
                <w:sz w:val="20"/>
              </w:rPr>
              <w:t>la</w:t>
            </w:r>
            <w:r>
              <w:rPr>
                <w:spacing w:val="-11"/>
                <w:sz w:val="20"/>
              </w:rPr>
              <w:t> </w:t>
            </w:r>
            <w:r>
              <w:rPr>
                <w:spacing w:val="-6"/>
                <w:sz w:val="20"/>
              </w:rPr>
              <w:t>deuda</w:t>
            </w:r>
            <w:r>
              <w:rPr>
                <w:spacing w:val="-11"/>
                <w:sz w:val="20"/>
              </w:rPr>
              <w:t> </w:t>
            </w:r>
            <w:r>
              <w:rPr>
                <w:spacing w:val="-6"/>
                <w:sz w:val="20"/>
              </w:rPr>
              <w:t>bilateral</w:t>
            </w:r>
          </w:p>
        </w:tc>
        <w:tc>
          <w:tcPr>
            <w:tcW w:w="2312" w:type="dxa"/>
          </w:tcPr>
          <w:p>
            <w:pPr>
              <w:pStyle w:val="TableParagraph"/>
              <w:spacing w:line="224" w:lineRule="exact" w:before="36"/>
              <w:ind w:right="52"/>
              <w:jc w:val="right"/>
              <w:rPr>
                <w:sz w:val="20"/>
              </w:rPr>
            </w:pPr>
            <w:r>
              <w:rPr>
                <w:spacing w:val="-10"/>
                <w:sz w:val="20"/>
              </w:rPr>
              <w:t>0</w:t>
            </w:r>
          </w:p>
        </w:tc>
      </w:tr>
      <w:tr>
        <w:trPr>
          <w:trHeight w:val="280" w:hRule="atLeast"/>
        </w:trPr>
        <w:tc>
          <w:tcPr>
            <w:tcW w:w="6971" w:type="dxa"/>
          </w:tcPr>
          <w:p>
            <w:pPr>
              <w:pStyle w:val="TableParagraph"/>
              <w:spacing w:line="224" w:lineRule="exact" w:before="36"/>
              <w:ind w:left="652"/>
              <w:rPr>
                <w:sz w:val="20"/>
              </w:rPr>
            </w:pPr>
            <w:r>
              <w:rPr>
                <w:spacing w:val="-6"/>
                <w:sz w:val="20"/>
              </w:rPr>
              <w:t>927</w:t>
            </w:r>
            <w:r>
              <w:rPr>
                <w:spacing w:val="-11"/>
                <w:sz w:val="20"/>
              </w:rPr>
              <w:t> </w:t>
            </w:r>
            <w:r>
              <w:rPr>
                <w:spacing w:val="-6"/>
                <w:sz w:val="20"/>
              </w:rPr>
              <w:t>Intereses</w:t>
            </w:r>
            <w:r>
              <w:rPr>
                <w:spacing w:val="-12"/>
                <w:sz w:val="20"/>
              </w:rPr>
              <w:t> </w:t>
            </w:r>
            <w:r>
              <w:rPr>
                <w:spacing w:val="-6"/>
                <w:sz w:val="20"/>
              </w:rPr>
              <w:t>derivados</w:t>
            </w:r>
            <w:r>
              <w:rPr>
                <w:spacing w:val="-10"/>
                <w:sz w:val="20"/>
              </w:rPr>
              <w:t> </w:t>
            </w:r>
            <w:r>
              <w:rPr>
                <w:spacing w:val="-6"/>
                <w:sz w:val="20"/>
              </w:rPr>
              <w:t>de</w:t>
            </w:r>
            <w:r>
              <w:rPr>
                <w:spacing w:val="-10"/>
                <w:sz w:val="20"/>
              </w:rPr>
              <w:t> </w:t>
            </w:r>
            <w:r>
              <w:rPr>
                <w:spacing w:val="-6"/>
                <w:sz w:val="20"/>
              </w:rPr>
              <w:t>la</w:t>
            </w:r>
            <w:r>
              <w:rPr>
                <w:spacing w:val="-9"/>
                <w:sz w:val="20"/>
              </w:rPr>
              <w:t> </w:t>
            </w:r>
            <w:r>
              <w:rPr>
                <w:spacing w:val="-6"/>
                <w:sz w:val="20"/>
              </w:rPr>
              <w:t>colocación</w:t>
            </w:r>
            <w:r>
              <w:rPr>
                <w:spacing w:val="-10"/>
                <w:sz w:val="20"/>
              </w:rPr>
              <w:t> </w:t>
            </w:r>
            <w:r>
              <w:rPr>
                <w:spacing w:val="-6"/>
                <w:sz w:val="20"/>
              </w:rPr>
              <w:t>de</w:t>
            </w:r>
            <w:r>
              <w:rPr>
                <w:spacing w:val="-9"/>
                <w:sz w:val="20"/>
              </w:rPr>
              <w:t> </w:t>
            </w:r>
            <w:r>
              <w:rPr>
                <w:spacing w:val="-6"/>
                <w:sz w:val="20"/>
              </w:rPr>
              <w:t>títulos</w:t>
            </w:r>
            <w:r>
              <w:rPr>
                <w:spacing w:val="-10"/>
                <w:sz w:val="20"/>
              </w:rPr>
              <w:t> </w:t>
            </w:r>
            <w:r>
              <w:rPr>
                <w:spacing w:val="-6"/>
                <w:sz w:val="20"/>
              </w:rPr>
              <w:t>y</w:t>
            </w:r>
            <w:r>
              <w:rPr>
                <w:spacing w:val="-11"/>
                <w:sz w:val="20"/>
              </w:rPr>
              <w:t> </w:t>
            </w:r>
            <w:r>
              <w:rPr>
                <w:spacing w:val="-6"/>
                <w:sz w:val="20"/>
              </w:rPr>
              <w:t>valores</w:t>
            </w:r>
            <w:r>
              <w:rPr>
                <w:spacing w:val="-10"/>
                <w:sz w:val="20"/>
              </w:rPr>
              <w:t> </w:t>
            </w:r>
            <w:r>
              <w:rPr>
                <w:spacing w:val="-6"/>
                <w:sz w:val="20"/>
              </w:rPr>
              <w:t>en</w:t>
            </w:r>
            <w:r>
              <w:rPr>
                <w:spacing w:val="-10"/>
                <w:sz w:val="20"/>
              </w:rPr>
              <w:t> </w:t>
            </w:r>
            <w:r>
              <w:rPr>
                <w:spacing w:val="-6"/>
                <w:sz w:val="20"/>
              </w:rPr>
              <w:t>el</w:t>
            </w:r>
            <w:r>
              <w:rPr>
                <w:spacing w:val="-9"/>
                <w:sz w:val="20"/>
              </w:rPr>
              <w:t> </w:t>
            </w:r>
            <w:r>
              <w:rPr>
                <w:spacing w:val="-6"/>
                <w:sz w:val="20"/>
              </w:rPr>
              <w:t>exterior</w:t>
            </w:r>
          </w:p>
        </w:tc>
        <w:tc>
          <w:tcPr>
            <w:tcW w:w="2312" w:type="dxa"/>
          </w:tcPr>
          <w:p>
            <w:pPr>
              <w:pStyle w:val="TableParagraph"/>
              <w:spacing w:line="224" w:lineRule="exact" w:before="36"/>
              <w:ind w:right="52"/>
              <w:jc w:val="right"/>
              <w:rPr>
                <w:sz w:val="20"/>
              </w:rPr>
            </w:pPr>
            <w:r>
              <w:rPr>
                <w:spacing w:val="-10"/>
                <w:sz w:val="20"/>
              </w:rPr>
              <w:t>0</w:t>
            </w:r>
          </w:p>
        </w:tc>
      </w:tr>
      <w:tr>
        <w:trPr>
          <w:trHeight w:val="280" w:hRule="atLeast"/>
        </w:trPr>
        <w:tc>
          <w:tcPr>
            <w:tcW w:w="6971" w:type="dxa"/>
          </w:tcPr>
          <w:p>
            <w:pPr>
              <w:pStyle w:val="TableParagraph"/>
              <w:spacing w:line="224" w:lineRule="exact" w:before="36"/>
              <w:ind w:left="652"/>
              <w:rPr>
                <w:sz w:val="20"/>
              </w:rPr>
            </w:pPr>
            <w:r>
              <w:rPr>
                <w:spacing w:val="-6"/>
                <w:sz w:val="20"/>
              </w:rPr>
              <w:t>928</w:t>
            </w:r>
            <w:r>
              <w:rPr>
                <w:spacing w:val="-13"/>
                <w:sz w:val="20"/>
              </w:rPr>
              <w:t> </w:t>
            </w:r>
            <w:r>
              <w:rPr>
                <w:spacing w:val="-6"/>
                <w:sz w:val="20"/>
              </w:rPr>
              <w:t>Intereses</w:t>
            </w:r>
            <w:r>
              <w:rPr>
                <w:spacing w:val="-15"/>
                <w:sz w:val="20"/>
              </w:rPr>
              <w:t> </w:t>
            </w:r>
            <w:r>
              <w:rPr>
                <w:spacing w:val="-6"/>
                <w:sz w:val="20"/>
              </w:rPr>
              <w:t>por</w:t>
            </w:r>
            <w:r>
              <w:rPr>
                <w:spacing w:val="-11"/>
                <w:sz w:val="20"/>
              </w:rPr>
              <w:t> </w:t>
            </w:r>
            <w:r>
              <w:rPr>
                <w:spacing w:val="-6"/>
                <w:sz w:val="20"/>
              </w:rPr>
              <w:t>arrendamientos</w:t>
            </w:r>
            <w:r>
              <w:rPr>
                <w:spacing w:val="-13"/>
                <w:sz w:val="20"/>
              </w:rPr>
              <w:t> </w:t>
            </w:r>
            <w:r>
              <w:rPr>
                <w:spacing w:val="-6"/>
                <w:sz w:val="20"/>
              </w:rPr>
              <w:t>financieros</w:t>
            </w:r>
            <w:r>
              <w:rPr>
                <w:spacing w:val="-12"/>
                <w:sz w:val="20"/>
              </w:rPr>
              <w:t> </w:t>
            </w:r>
            <w:r>
              <w:rPr>
                <w:spacing w:val="-6"/>
                <w:sz w:val="20"/>
              </w:rPr>
              <w:t>internacionales</w:t>
            </w:r>
          </w:p>
        </w:tc>
        <w:tc>
          <w:tcPr>
            <w:tcW w:w="2312" w:type="dxa"/>
          </w:tcPr>
          <w:p>
            <w:pPr>
              <w:pStyle w:val="TableParagraph"/>
              <w:spacing w:line="224" w:lineRule="exact" w:before="36"/>
              <w:ind w:right="52"/>
              <w:jc w:val="right"/>
              <w:rPr>
                <w:sz w:val="20"/>
              </w:rPr>
            </w:pPr>
            <w:r>
              <w:rPr>
                <w:spacing w:val="-10"/>
                <w:sz w:val="20"/>
              </w:rPr>
              <w:t>0</w:t>
            </w:r>
          </w:p>
        </w:tc>
      </w:tr>
      <w:tr>
        <w:trPr>
          <w:trHeight w:val="277" w:hRule="atLeast"/>
        </w:trPr>
        <w:tc>
          <w:tcPr>
            <w:tcW w:w="6971" w:type="dxa"/>
          </w:tcPr>
          <w:p>
            <w:pPr>
              <w:pStyle w:val="TableParagraph"/>
              <w:spacing w:line="222" w:lineRule="exact" w:before="36"/>
              <w:ind w:left="263"/>
              <w:rPr>
                <w:b/>
                <w:sz w:val="20"/>
              </w:rPr>
            </w:pPr>
            <w:r>
              <w:rPr>
                <w:b/>
                <w:spacing w:val="-6"/>
                <w:sz w:val="20"/>
              </w:rPr>
              <w:t>9300</w:t>
            </w:r>
            <w:r>
              <w:rPr>
                <w:b/>
                <w:spacing w:val="-11"/>
                <w:sz w:val="20"/>
              </w:rPr>
              <w:t> </w:t>
            </w:r>
            <w:r>
              <w:rPr>
                <w:b/>
                <w:spacing w:val="-6"/>
                <w:sz w:val="20"/>
              </w:rPr>
              <w:t>COMISIONES</w:t>
            </w:r>
            <w:r>
              <w:rPr>
                <w:b/>
                <w:spacing w:val="-12"/>
                <w:sz w:val="20"/>
              </w:rPr>
              <w:t> </w:t>
            </w:r>
            <w:r>
              <w:rPr>
                <w:b/>
                <w:spacing w:val="-6"/>
                <w:sz w:val="20"/>
              </w:rPr>
              <w:t>DE</w:t>
            </w:r>
            <w:r>
              <w:rPr>
                <w:b/>
                <w:spacing w:val="-12"/>
                <w:sz w:val="20"/>
              </w:rPr>
              <w:t> </w:t>
            </w:r>
            <w:r>
              <w:rPr>
                <w:b/>
                <w:spacing w:val="-6"/>
                <w:sz w:val="20"/>
              </w:rPr>
              <w:t>LA</w:t>
            </w:r>
            <w:r>
              <w:rPr>
                <w:b/>
                <w:spacing w:val="-12"/>
                <w:sz w:val="20"/>
              </w:rPr>
              <w:t> </w:t>
            </w:r>
            <w:r>
              <w:rPr>
                <w:b/>
                <w:spacing w:val="-6"/>
                <w:sz w:val="20"/>
              </w:rPr>
              <w:t>DEUDA</w:t>
            </w:r>
            <w:r>
              <w:rPr>
                <w:b/>
                <w:spacing w:val="-11"/>
                <w:sz w:val="20"/>
              </w:rPr>
              <w:t> </w:t>
            </w:r>
            <w:r>
              <w:rPr>
                <w:b/>
                <w:spacing w:val="-6"/>
                <w:sz w:val="20"/>
              </w:rPr>
              <w:t>PÚBLICA</w:t>
            </w:r>
          </w:p>
        </w:tc>
        <w:tc>
          <w:tcPr>
            <w:tcW w:w="2312" w:type="dxa"/>
          </w:tcPr>
          <w:p>
            <w:pPr>
              <w:pStyle w:val="TableParagraph"/>
              <w:spacing w:line="222" w:lineRule="exact" w:before="36"/>
              <w:ind w:right="52"/>
              <w:jc w:val="right"/>
              <w:rPr>
                <w:b/>
                <w:sz w:val="20"/>
              </w:rPr>
            </w:pPr>
            <w:r>
              <w:rPr>
                <w:b/>
                <w:spacing w:val="-10"/>
                <w:sz w:val="20"/>
              </w:rPr>
              <w:t>0</w:t>
            </w:r>
          </w:p>
        </w:tc>
      </w:tr>
      <w:tr>
        <w:trPr>
          <w:trHeight w:val="280" w:hRule="atLeast"/>
        </w:trPr>
        <w:tc>
          <w:tcPr>
            <w:tcW w:w="6971" w:type="dxa"/>
          </w:tcPr>
          <w:p>
            <w:pPr>
              <w:pStyle w:val="TableParagraph"/>
              <w:spacing w:line="222" w:lineRule="exact" w:before="38"/>
              <w:ind w:left="652"/>
              <w:rPr>
                <w:sz w:val="20"/>
              </w:rPr>
            </w:pPr>
            <w:r>
              <w:rPr>
                <w:spacing w:val="-6"/>
                <w:sz w:val="20"/>
              </w:rPr>
              <w:t>931</w:t>
            </w:r>
            <w:r>
              <w:rPr>
                <w:spacing w:val="-9"/>
                <w:sz w:val="20"/>
              </w:rPr>
              <w:t> </w:t>
            </w:r>
            <w:r>
              <w:rPr>
                <w:spacing w:val="-6"/>
                <w:sz w:val="20"/>
              </w:rPr>
              <w:t>Comisiones</w:t>
            </w:r>
            <w:r>
              <w:rPr>
                <w:spacing w:val="-11"/>
                <w:sz w:val="20"/>
              </w:rPr>
              <w:t> </w:t>
            </w:r>
            <w:r>
              <w:rPr>
                <w:spacing w:val="-6"/>
                <w:sz w:val="20"/>
              </w:rPr>
              <w:t>de</w:t>
            </w:r>
            <w:r>
              <w:rPr>
                <w:spacing w:val="-10"/>
                <w:sz w:val="20"/>
              </w:rPr>
              <w:t> </w:t>
            </w:r>
            <w:r>
              <w:rPr>
                <w:spacing w:val="-6"/>
                <w:sz w:val="20"/>
              </w:rPr>
              <w:t>la</w:t>
            </w:r>
            <w:r>
              <w:rPr>
                <w:spacing w:val="-11"/>
                <w:sz w:val="20"/>
              </w:rPr>
              <w:t> </w:t>
            </w:r>
            <w:r>
              <w:rPr>
                <w:spacing w:val="-6"/>
                <w:sz w:val="20"/>
              </w:rPr>
              <w:t>deuda</w:t>
            </w:r>
            <w:r>
              <w:rPr>
                <w:spacing w:val="-12"/>
                <w:sz w:val="20"/>
              </w:rPr>
              <w:t> </w:t>
            </w:r>
            <w:r>
              <w:rPr>
                <w:spacing w:val="-6"/>
                <w:sz w:val="20"/>
              </w:rPr>
              <w:t>pública</w:t>
            </w:r>
            <w:r>
              <w:rPr>
                <w:spacing w:val="-10"/>
                <w:sz w:val="20"/>
              </w:rPr>
              <w:t> </w:t>
            </w:r>
            <w:r>
              <w:rPr>
                <w:spacing w:val="-6"/>
                <w:sz w:val="20"/>
              </w:rPr>
              <w:t>interna</w:t>
            </w:r>
          </w:p>
        </w:tc>
        <w:tc>
          <w:tcPr>
            <w:tcW w:w="2312" w:type="dxa"/>
          </w:tcPr>
          <w:p>
            <w:pPr>
              <w:pStyle w:val="TableParagraph"/>
              <w:spacing w:line="222" w:lineRule="exact" w:before="38"/>
              <w:ind w:right="52"/>
              <w:jc w:val="right"/>
              <w:rPr>
                <w:sz w:val="20"/>
              </w:rPr>
            </w:pPr>
            <w:r>
              <w:rPr>
                <w:spacing w:val="-10"/>
                <w:sz w:val="20"/>
              </w:rPr>
              <w:t>0</w:t>
            </w:r>
          </w:p>
        </w:tc>
      </w:tr>
      <w:tr>
        <w:trPr>
          <w:trHeight w:val="280" w:hRule="atLeast"/>
        </w:trPr>
        <w:tc>
          <w:tcPr>
            <w:tcW w:w="6971" w:type="dxa"/>
          </w:tcPr>
          <w:p>
            <w:pPr>
              <w:pStyle w:val="TableParagraph"/>
              <w:spacing w:line="224" w:lineRule="exact" w:before="36"/>
              <w:ind w:left="652"/>
              <w:rPr>
                <w:sz w:val="20"/>
              </w:rPr>
            </w:pPr>
            <w:r>
              <w:rPr>
                <w:spacing w:val="-6"/>
                <w:sz w:val="20"/>
              </w:rPr>
              <w:t>932</w:t>
            </w:r>
            <w:r>
              <w:rPr>
                <w:spacing w:val="-9"/>
                <w:sz w:val="20"/>
              </w:rPr>
              <w:t> </w:t>
            </w:r>
            <w:r>
              <w:rPr>
                <w:spacing w:val="-6"/>
                <w:sz w:val="20"/>
              </w:rPr>
              <w:t>Comisiones</w:t>
            </w:r>
            <w:r>
              <w:rPr>
                <w:spacing w:val="-11"/>
                <w:sz w:val="20"/>
              </w:rPr>
              <w:t> </w:t>
            </w:r>
            <w:r>
              <w:rPr>
                <w:spacing w:val="-6"/>
                <w:sz w:val="20"/>
              </w:rPr>
              <w:t>de</w:t>
            </w:r>
            <w:r>
              <w:rPr>
                <w:spacing w:val="-10"/>
                <w:sz w:val="20"/>
              </w:rPr>
              <w:t> </w:t>
            </w:r>
            <w:r>
              <w:rPr>
                <w:spacing w:val="-6"/>
                <w:sz w:val="20"/>
              </w:rPr>
              <w:t>la</w:t>
            </w:r>
            <w:r>
              <w:rPr>
                <w:spacing w:val="-11"/>
                <w:sz w:val="20"/>
              </w:rPr>
              <w:t> </w:t>
            </w:r>
            <w:r>
              <w:rPr>
                <w:spacing w:val="-6"/>
                <w:sz w:val="20"/>
              </w:rPr>
              <w:t>deuda</w:t>
            </w:r>
            <w:r>
              <w:rPr>
                <w:spacing w:val="-12"/>
                <w:sz w:val="20"/>
              </w:rPr>
              <w:t> </w:t>
            </w:r>
            <w:r>
              <w:rPr>
                <w:spacing w:val="-6"/>
                <w:sz w:val="20"/>
              </w:rPr>
              <w:t>pública</w:t>
            </w:r>
            <w:r>
              <w:rPr>
                <w:spacing w:val="-10"/>
                <w:sz w:val="20"/>
              </w:rPr>
              <w:t> </w:t>
            </w:r>
            <w:r>
              <w:rPr>
                <w:spacing w:val="-6"/>
                <w:sz w:val="20"/>
              </w:rPr>
              <w:t>externa</w:t>
            </w:r>
          </w:p>
        </w:tc>
        <w:tc>
          <w:tcPr>
            <w:tcW w:w="2312" w:type="dxa"/>
          </w:tcPr>
          <w:p>
            <w:pPr>
              <w:pStyle w:val="TableParagraph"/>
              <w:spacing w:line="224" w:lineRule="exact" w:before="36"/>
              <w:ind w:right="52"/>
              <w:jc w:val="right"/>
              <w:rPr>
                <w:sz w:val="20"/>
              </w:rPr>
            </w:pPr>
            <w:r>
              <w:rPr>
                <w:spacing w:val="-10"/>
                <w:sz w:val="20"/>
              </w:rPr>
              <w:t>0</w:t>
            </w:r>
          </w:p>
        </w:tc>
      </w:tr>
      <w:tr>
        <w:trPr>
          <w:trHeight w:val="280" w:hRule="atLeast"/>
        </w:trPr>
        <w:tc>
          <w:tcPr>
            <w:tcW w:w="6971" w:type="dxa"/>
          </w:tcPr>
          <w:p>
            <w:pPr>
              <w:pStyle w:val="TableParagraph"/>
              <w:spacing w:line="224" w:lineRule="exact" w:before="36"/>
              <w:ind w:left="263"/>
              <w:rPr>
                <w:b/>
                <w:sz w:val="20"/>
              </w:rPr>
            </w:pPr>
            <w:r>
              <w:rPr>
                <w:b/>
                <w:spacing w:val="-6"/>
                <w:sz w:val="20"/>
              </w:rPr>
              <w:t>9400</w:t>
            </w:r>
            <w:r>
              <w:rPr>
                <w:b/>
                <w:spacing w:val="-10"/>
                <w:sz w:val="20"/>
              </w:rPr>
              <w:t> </w:t>
            </w:r>
            <w:r>
              <w:rPr>
                <w:b/>
                <w:spacing w:val="-6"/>
                <w:sz w:val="20"/>
              </w:rPr>
              <w:t>GASTOS</w:t>
            </w:r>
            <w:r>
              <w:rPr>
                <w:b/>
                <w:spacing w:val="-11"/>
                <w:sz w:val="20"/>
              </w:rPr>
              <w:t> </w:t>
            </w:r>
            <w:r>
              <w:rPr>
                <w:b/>
                <w:spacing w:val="-6"/>
                <w:sz w:val="20"/>
              </w:rPr>
              <w:t>DE</w:t>
            </w:r>
            <w:r>
              <w:rPr>
                <w:b/>
                <w:spacing w:val="-8"/>
                <w:sz w:val="20"/>
              </w:rPr>
              <w:t> </w:t>
            </w:r>
            <w:r>
              <w:rPr>
                <w:b/>
                <w:spacing w:val="-6"/>
                <w:sz w:val="20"/>
              </w:rPr>
              <w:t>LA</w:t>
            </w:r>
            <w:r>
              <w:rPr>
                <w:b/>
                <w:spacing w:val="-11"/>
                <w:sz w:val="20"/>
              </w:rPr>
              <w:t> </w:t>
            </w:r>
            <w:r>
              <w:rPr>
                <w:b/>
                <w:spacing w:val="-6"/>
                <w:sz w:val="20"/>
              </w:rPr>
              <w:t>DEUDA</w:t>
            </w:r>
            <w:r>
              <w:rPr>
                <w:b/>
                <w:spacing w:val="-12"/>
                <w:sz w:val="20"/>
              </w:rPr>
              <w:t> </w:t>
            </w:r>
            <w:r>
              <w:rPr>
                <w:b/>
                <w:spacing w:val="-6"/>
                <w:sz w:val="20"/>
              </w:rPr>
              <w:t>PÚBLICA</w:t>
            </w:r>
          </w:p>
        </w:tc>
        <w:tc>
          <w:tcPr>
            <w:tcW w:w="2312" w:type="dxa"/>
          </w:tcPr>
          <w:p>
            <w:pPr>
              <w:pStyle w:val="TableParagraph"/>
              <w:spacing w:line="224" w:lineRule="exact" w:before="36"/>
              <w:ind w:right="52"/>
              <w:jc w:val="right"/>
              <w:rPr>
                <w:b/>
                <w:sz w:val="20"/>
              </w:rPr>
            </w:pPr>
            <w:r>
              <w:rPr>
                <w:b/>
                <w:spacing w:val="-10"/>
                <w:sz w:val="20"/>
              </w:rPr>
              <w:t>0</w:t>
            </w:r>
          </w:p>
        </w:tc>
      </w:tr>
      <w:tr>
        <w:trPr>
          <w:trHeight w:val="280" w:hRule="atLeast"/>
        </w:trPr>
        <w:tc>
          <w:tcPr>
            <w:tcW w:w="6971" w:type="dxa"/>
          </w:tcPr>
          <w:p>
            <w:pPr>
              <w:pStyle w:val="TableParagraph"/>
              <w:spacing w:line="224" w:lineRule="exact" w:before="36"/>
              <w:ind w:left="652"/>
              <w:rPr>
                <w:sz w:val="20"/>
              </w:rPr>
            </w:pPr>
            <w:r>
              <w:rPr>
                <w:spacing w:val="-6"/>
                <w:sz w:val="20"/>
              </w:rPr>
              <w:t>941</w:t>
            </w:r>
            <w:r>
              <w:rPr>
                <w:spacing w:val="-9"/>
                <w:sz w:val="20"/>
              </w:rPr>
              <w:t> </w:t>
            </w:r>
            <w:r>
              <w:rPr>
                <w:spacing w:val="-6"/>
                <w:sz w:val="20"/>
              </w:rPr>
              <w:t>Gastos</w:t>
            </w:r>
            <w:r>
              <w:rPr>
                <w:spacing w:val="-13"/>
                <w:sz w:val="20"/>
              </w:rPr>
              <w:t> </w:t>
            </w:r>
            <w:r>
              <w:rPr>
                <w:spacing w:val="-6"/>
                <w:sz w:val="20"/>
              </w:rPr>
              <w:t>de</w:t>
            </w:r>
            <w:r>
              <w:rPr>
                <w:spacing w:val="-9"/>
                <w:sz w:val="20"/>
              </w:rPr>
              <w:t> </w:t>
            </w:r>
            <w:r>
              <w:rPr>
                <w:spacing w:val="-6"/>
                <w:sz w:val="20"/>
              </w:rPr>
              <w:t>la</w:t>
            </w:r>
            <w:r>
              <w:rPr>
                <w:spacing w:val="-10"/>
                <w:sz w:val="20"/>
              </w:rPr>
              <w:t> </w:t>
            </w:r>
            <w:r>
              <w:rPr>
                <w:spacing w:val="-6"/>
                <w:sz w:val="20"/>
              </w:rPr>
              <w:t>deuda</w:t>
            </w:r>
            <w:r>
              <w:rPr>
                <w:spacing w:val="-9"/>
                <w:sz w:val="20"/>
              </w:rPr>
              <w:t> </w:t>
            </w:r>
            <w:r>
              <w:rPr>
                <w:spacing w:val="-6"/>
                <w:sz w:val="20"/>
              </w:rPr>
              <w:t>pública</w:t>
            </w:r>
            <w:r>
              <w:rPr>
                <w:spacing w:val="-10"/>
                <w:sz w:val="20"/>
              </w:rPr>
              <w:t> </w:t>
            </w:r>
            <w:r>
              <w:rPr>
                <w:spacing w:val="-6"/>
                <w:sz w:val="20"/>
              </w:rPr>
              <w:t>interna</w:t>
            </w:r>
          </w:p>
        </w:tc>
        <w:tc>
          <w:tcPr>
            <w:tcW w:w="2312" w:type="dxa"/>
          </w:tcPr>
          <w:p>
            <w:pPr>
              <w:pStyle w:val="TableParagraph"/>
              <w:spacing w:line="224" w:lineRule="exact" w:before="36"/>
              <w:ind w:right="52"/>
              <w:jc w:val="right"/>
              <w:rPr>
                <w:sz w:val="20"/>
              </w:rPr>
            </w:pPr>
            <w:r>
              <w:rPr>
                <w:spacing w:val="-10"/>
                <w:sz w:val="20"/>
              </w:rPr>
              <w:t>0</w:t>
            </w:r>
          </w:p>
        </w:tc>
      </w:tr>
      <w:tr>
        <w:trPr>
          <w:trHeight w:val="281" w:hRule="atLeast"/>
        </w:trPr>
        <w:tc>
          <w:tcPr>
            <w:tcW w:w="6971" w:type="dxa"/>
          </w:tcPr>
          <w:p>
            <w:pPr>
              <w:pStyle w:val="TableParagraph"/>
              <w:spacing w:line="225" w:lineRule="exact" w:before="36"/>
              <w:ind w:left="652"/>
              <w:rPr>
                <w:sz w:val="20"/>
              </w:rPr>
            </w:pPr>
            <w:r>
              <w:rPr>
                <w:spacing w:val="-6"/>
                <w:sz w:val="20"/>
              </w:rPr>
              <w:t>942</w:t>
            </w:r>
            <w:r>
              <w:rPr>
                <w:spacing w:val="-9"/>
                <w:sz w:val="20"/>
              </w:rPr>
              <w:t> </w:t>
            </w:r>
            <w:r>
              <w:rPr>
                <w:spacing w:val="-6"/>
                <w:sz w:val="20"/>
              </w:rPr>
              <w:t>Gastos</w:t>
            </w:r>
            <w:r>
              <w:rPr>
                <w:spacing w:val="-13"/>
                <w:sz w:val="20"/>
              </w:rPr>
              <w:t> </w:t>
            </w:r>
            <w:r>
              <w:rPr>
                <w:spacing w:val="-6"/>
                <w:sz w:val="20"/>
              </w:rPr>
              <w:t>de</w:t>
            </w:r>
            <w:r>
              <w:rPr>
                <w:spacing w:val="-9"/>
                <w:sz w:val="20"/>
              </w:rPr>
              <w:t> </w:t>
            </w:r>
            <w:r>
              <w:rPr>
                <w:spacing w:val="-6"/>
                <w:sz w:val="20"/>
              </w:rPr>
              <w:t>la</w:t>
            </w:r>
            <w:r>
              <w:rPr>
                <w:spacing w:val="-10"/>
                <w:sz w:val="20"/>
              </w:rPr>
              <w:t> </w:t>
            </w:r>
            <w:r>
              <w:rPr>
                <w:spacing w:val="-6"/>
                <w:sz w:val="20"/>
              </w:rPr>
              <w:t>deuda</w:t>
            </w:r>
            <w:r>
              <w:rPr>
                <w:spacing w:val="-9"/>
                <w:sz w:val="20"/>
              </w:rPr>
              <w:t> </w:t>
            </w:r>
            <w:r>
              <w:rPr>
                <w:spacing w:val="-6"/>
                <w:sz w:val="20"/>
              </w:rPr>
              <w:t>pública</w:t>
            </w:r>
            <w:r>
              <w:rPr>
                <w:spacing w:val="-10"/>
                <w:sz w:val="20"/>
              </w:rPr>
              <w:t> </w:t>
            </w:r>
            <w:r>
              <w:rPr>
                <w:spacing w:val="-6"/>
                <w:sz w:val="20"/>
              </w:rPr>
              <w:t>externa</w:t>
            </w:r>
          </w:p>
        </w:tc>
        <w:tc>
          <w:tcPr>
            <w:tcW w:w="2312" w:type="dxa"/>
          </w:tcPr>
          <w:p>
            <w:pPr>
              <w:pStyle w:val="TableParagraph"/>
              <w:spacing w:line="225" w:lineRule="exact" w:before="36"/>
              <w:ind w:right="52"/>
              <w:jc w:val="right"/>
              <w:rPr>
                <w:sz w:val="20"/>
              </w:rPr>
            </w:pPr>
            <w:r>
              <w:rPr>
                <w:spacing w:val="-10"/>
                <w:sz w:val="20"/>
              </w:rPr>
              <w:t>0</w:t>
            </w:r>
          </w:p>
        </w:tc>
      </w:tr>
      <w:tr>
        <w:trPr>
          <w:trHeight w:val="277" w:hRule="atLeast"/>
        </w:trPr>
        <w:tc>
          <w:tcPr>
            <w:tcW w:w="6971" w:type="dxa"/>
          </w:tcPr>
          <w:p>
            <w:pPr>
              <w:pStyle w:val="TableParagraph"/>
              <w:spacing w:line="222" w:lineRule="exact" w:before="36"/>
              <w:ind w:left="263"/>
              <w:rPr>
                <w:b/>
                <w:sz w:val="20"/>
              </w:rPr>
            </w:pPr>
            <w:r>
              <w:rPr>
                <w:b/>
                <w:spacing w:val="-6"/>
                <w:sz w:val="20"/>
              </w:rPr>
              <w:t>9500</w:t>
            </w:r>
            <w:r>
              <w:rPr>
                <w:b/>
                <w:spacing w:val="-11"/>
                <w:sz w:val="20"/>
              </w:rPr>
              <w:t> </w:t>
            </w:r>
            <w:r>
              <w:rPr>
                <w:b/>
                <w:spacing w:val="-6"/>
                <w:sz w:val="20"/>
              </w:rPr>
              <w:t>COSTO</w:t>
            </w:r>
            <w:r>
              <w:rPr>
                <w:b/>
                <w:spacing w:val="-10"/>
                <w:sz w:val="20"/>
              </w:rPr>
              <w:t> </w:t>
            </w:r>
            <w:r>
              <w:rPr>
                <w:b/>
                <w:spacing w:val="-6"/>
                <w:sz w:val="20"/>
              </w:rPr>
              <w:t>POR</w:t>
            </w:r>
            <w:r>
              <w:rPr>
                <w:b/>
                <w:spacing w:val="-12"/>
                <w:sz w:val="20"/>
              </w:rPr>
              <w:t> </w:t>
            </w:r>
            <w:r>
              <w:rPr>
                <w:b/>
                <w:spacing w:val="-6"/>
                <w:sz w:val="20"/>
              </w:rPr>
              <w:t>COBERTURAS</w:t>
            </w:r>
          </w:p>
        </w:tc>
        <w:tc>
          <w:tcPr>
            <w:tcW w:w="2312" w:type="dxa"/>
          </w:tcPr>
          <w:p>
            <w:pPr>
              <w:pStyle w:val="TableParagraph"/>
              <w:spacing w:line="222" w:lineRule="exact" w:before="36"/>
              <w:ind w:right="52"/>
              <w:jc w:val="right"/>
              <w:rPr>
                <w:b/>
                <w:sz w:val="20"/>
              </w:rPr>
            </w:pPr>
            <w:r>
              <w:rPr>
                <w:b/>
                <w:spacing w:val="-10"/>
                <w:sz w:val="20"/>
              </w:rPr>
              <w:t>0</w:t>
            </w:r>
          </w:p>
        </w:tc>
      </w:tr>
      <w:tr>
        <w:trPr>
          <w:trHeight w:val="280" w:hRule="atLeast"/>
        </w:trPr>
        <w:tc>
          <w:tcPr>
            <w:tcW w:w="6971" w:type="dxa"/>
          </w:tcPr>
          <w:p>
            <w:pPr>
              <w:pStyle w:val="TableParagraph"/>
              <w:spacing w:line="222" w:lineRule="exact" w:before="38"/>
              <w:ind w:left="652"/>
              <w:rPr>
                <w:sz w:val="20"/>
              </w:rPr>
            </w:pPr>
            <w:r>
              <w:rPr>
                <w:spacing w:val="-6"/>
                <w:sz w:val="20"/>
              </w:rPr>
              <w:t>951</w:t>
            </w:r>
            <w:r>
              <w:rPr>
                <w:spacing w:val="-8"/>
                <w:sz w:val="20"/>
              </w:rPr>
              <w:t> </w:t>
            </w:r>
            <w:r>
              <w:rPr>
                <w:spacing w:val="-6"/>
                <w:sz w:val="20"/>
              </w:rPr>
              <w:t>Costos</w:t>
            </w:r>
            <w:r>
              <w:rPr>
                <w:spacing w:val="-13"/>
                <w:sz w:val="20"/>
              </w:rPr>
              <w:t> </w:t>
            </w:r>
            <w:r>
              <w:rPr>
                <w:spacing w:val="-6"/>
                <w:sz w:val="20"/>
              </w:rPr>
              <w:t>por</w:t>
            </w:r>
            <w:r>
              <w:rPr>
                <w:spacing w:val="-8"/>
                <w:sz w:val="20"/>
              </w:rPr>
              <w:t> </w:t>
            </w:r>
            <w:r>
              <w:rPr>
                <w:spacing w:val="-6"/>
                <w:sz w:val="20"/>
              </w:rPr>
              <w:t>coberturas</w:t>
            </w:r>
          </w:p>
        </w:tc>
        <w:tc>
          <w:tcPr>
            <w:tcW w:w="2312" w:type="dxa"/>
          </w:tcPr>
          <w:p>
            <w:pPr>
              <w:pStyle w:val="TableParagraph"/>
              <w:spacing w:line="222" w:lineRule="exact" w:before="38"/>
              <w:ind w:right="52"/>
              <w:jc w:val="right"/>
              <w:rPr>
                <w:sz w:val="20"/>
              </w:rPr>
            </w:pPr>
            <w:r>
              <w:rPr>
                <w:spacing w:val="-10"/>
                <w:sz w:val="20"/>
              </w:rPr>
              <w:t>0</w:t>
            </w:r>
          </w:p>
        </w:tc>
      </w:tr>
      <w:tr>
        <w:trPr>
          <w:trHeight w:val="280" w:hRule="atLeast"/>
        </w:trPr>
        <w:tc>
          <w:tcPr>
            <w:tcW w:w="6971" w:type="dxa"/>
          </w:tcPr>
          <w:p>
            <w:pPr>
              <w:pStyle w:val="TableParagraph"/>
              <w:spacing w:line="224" w:lineRule="exact" w:before="36"/>
              <w:ind w:left="263"/>
              <w:rPr>
                <w:b/>
                <w:sz w:val="20"/>
              </w:rPr>
            </w:pPr>
            <w:r>
              <w:rPr>
                <w:b/>
                <w:spacing w:val="-6"/>
                <w:sz w:val="20"/>
              </w:rPr>
              <w:t>9600</w:t>
            </w:r>
            <w:r>
              <w:rPr>
                <w:b/>
                <w:spacing w:val="-11"/>
                <w:sz w:val="20"/>
              </w:rPr>
              <w:t> </w:t>
            </w:r>
            <w:r>
              <w:rPr>
                <w:b/>
                <w:spacing w:val="-6"/>
                <w:sz w:val="20"/>
              </w:rPr>
              <w:t>APOYOS</w:t>
            </w:r>
            <w:r>
              <w:rPr>
                <w:b/>
                <w:spacing w:val="-12"/>
                <w:sz w:val="20"/>
              </w:rPr>
              <w:t> </w:t>
            </w:r>
            <w:r>
              <w:rPr>
                <w:b/>
                <w:spacing w:val="-6"/>
                <w:sz w:val="20"/>
              </w:rPr>
              <w:t>FINANCIEROS</w:t>
            </w:r>
          </w:p>
        </w:tc>
        <w:tc>
          <w:tcPr>
            <w:tcW w:w="2312" w:type="dxa"/>
          </w:tcPr>
          <w:p>
            <w:pPr>
              <w:pStyle w:val="TableParagraph"/>
              <w:spacing w:line="224" w:lineRule="exact" w:before="36"/>
              <w:ind w:right="52"/>
              <w:jc w:val="right"/>
              <w:rPr>
                <w:b/>
                <w:sz w:val="20"/>
              </w:rPr>
            </w:pPr>
            <w:r>
              <w:rPr>
                <w:b/>
                <w:spacing w:val="-10"/>
                <w:sz w:val="20"/>
              </w:rPr>
              <w:t>0</w:t>
            </w:r>
          </w:p>
        </w:tc>
      </w:tr>
      <w:tr>
        <w:trPr>
          <w:trHeight w:val="280" w:hRule="atLeast"/>
        </w:trPr>
        <w:tc>
          <w:tcPr>
            <w:tcW w:w="6971" w:type="dxa"/>
          </w:tcPr>
          <w:p>
            <w:pPr>
              <w:pStyle w:val="TableParagraph"/>
              <w:spacing w:line="224" w:lineRule="exact" w:before="36"/>
              <w:ind w:left="652"/>
              <w:rPr>
                <w:sz w:val="20"/>
              </w:rPr>
            </w:pPr>
            <w:r>
              <w:rPr>
                <w:spacing w:val="-6"/>
                <w:sz w:val="20"/>
              </w:rPr>
              <w:t>961</w:t>
            </w:r>
            <w:r>
              <w:rPr>
                <w:spacing w:val="-10"/>
                <w:sz w:val="20"/>
              </w:rPr>
              <w:t> </w:t>
            </w:r>
            <w:r>
              <w:rPr>
                <w:spacing w:val="-6"/>
                <w:sz w:val="20"/>
              </w:rPr>
              <w:t>Apoyos</w:t>
            </w:r>
            <w:r>
              <w:rPr>
                <w:spacing w:val="-12"/>
                <w:sz w:val="20"/>
              </w:rPr>
              <w:t> </w:t>
            </w:r>
            <w:r>
              <w:rPr>
                <w:spacing w:val="-6"/>
                <w:sz w:val="20"/>
              </w:rPr>
              <w:t>a</w:t>
            </w:r>
            <w:r>
              <w:rPr>
                <w:spacing w:val="-11"/>
                <w:sz w:val="20"/>
              </w:rPr>
              <w:t> </w:t>
            </w:r>
            <w:r>
              <w:rPr>
                <w:spacing w:val="-6"/>
                <w:sz w:val="20"/>
              </w:rPr>
              <w:t>intermediarios</w:t>
            </w:r>
            <w:r>
              <w:rPr>
                <w:spacing w:val="-12"/>
                <w:sz w:val="20"/>
              </w:rPr>
              <w:t> </w:t>
            </w:r>
            <w:r>
              <w:rPr>
                <w:spacing w:val="-6"/>
                <w:sz w:val="20"/>
              </w:rPr>
              <w:t>financieros</w:t>
            </w:r>
          </w:p>
        </w:tc>
        <w:tc>
          <w:tcPr>
            <w:tcW w:w="2312" w:type="dxa"/>
          </w:tcPr>
          <w:p>
            <w:pPr>
              <w:pStyle w:val="TableParagraph"/>
              <w:spacing w:line="224" w:lineRule="exact" w:before="36"/>
              <w:ind w:right="52"/>
              <w:jc w:val="right"/>
              <w:rPr>
                <w:sz w:val="20"/>
              </w:rPr>
            </w:pPr>
            <w:r>
              <w:rPr>
                <w:spacing w:val="-10"/>
                <w:sz w:val="20"/>
              </w:rPr>
              <w:t>0</w:t>
            </w:r>
          </w:p>
        </w:tc>
      </w:tr>
      <w:tr>
        <w:trPr>
          <w:trHeight w:val="280" w:hRule="atLeast"/>
        </w:trPr>
        <w:tc>
          <w:tcPr>
            <w:tcW w:w="6971" w:type="dxa"/>
          </w:tcPr>
          <w:p>
            <w:pPr>
              <w:pStyle w:val="TableParagraph"/>
              <w:spacing w:line="224" w:lineRule="exact" w:before="36"/>
              <w:ind w:left="652"/>
              <w:rPr>
                <w:sz w:val="20"/>
              </w:rPr>
            </w:pPr>
            <w:r>
              <w:rPr>
                <w:spacing w:val="-6"/>
                <w:sz w:val="20"/>
              </w:rPr>
              <w:t>962</w:t>
            </w:r>
            <w:r>
              <w:rPr>
                <w:spacing w:val="-10"/>
                <w:sz w:val="20"/>
              </w:rPr>
              <w:t> </w:t>
            </w:r>
            <w:r>
              <w:rPr>
                <w:spacing w:val="-6"/>
                <w:sz w:val="20"/>
              </w:rPr>
              <w:t>Apoyos</w:t>
            </w:r>
            <w:r>
              <w:rPr>
                <w:spacing w:val="-13"/>
                <w:sz w:val="20"/>
              </w:rPr>
              <w:t> </w:t>
            </w:r>
            <w:r>
              <w:rPr>
                <w:spacing w:val="-6"/>
                <w:sz w:val="20"/>
              </w:rPr>
              <w:t>a</w:t>
            </w:r>
            <w:r>
              <w:rPr>
                <w:spacing w:val="-11"/>
                <w:sz w:val="20"/>
              </w:rPr>
              <w:t> </w:t>
            </w:r>
            <w:r>
              <w:rPr>
                <w:spacing w:val="-6"/>
                <w:sz w:val="20"/>
              </w:rPr>
              <w:t>ahorradores</w:t>
            </w:r>
            <w:r>
              <w:rPr>
                <w:spacing w:val="-8"/>
                <w:sz w:val="20"/>
              </w:rPr>
              <w:t> </w:t>
            </w:r>
            <w:r>
              <w:rPr>
                <w:spacing w:val="-6"/>
                <w:sz w:val="20"/>
              </w:rPr>
              <w:t>y</w:t>
            </w:r>
            <w:r>
              <w:rPr>
                <w:spacing w:val="-16"/>
                <w:sz w:val="20"/>
              </w:rPr>
              <w:t> </w:t>
            </w:r>
            <w:r>
              <w:rPr>
                <w:spacing w:val="-6"/>
                <w:sz w:val="20"/>
              </w:rPr>
              <w:t>deudores</w:t>
            </w:r>
            <w:r>
              <w:rPr>
                <w:spacing w:val="-12"/>
                <w:sz w:val="20"/>
              </w:rPr>
              <w:t> </w:t>
            </w:r>
            <w:r>
              <w:rPr>
                <w:spacing w:val="-6"/>
                <w:sz w:val="20"/>
              </w:rPr>
              <w:t>del</w:t>
            </w:r>
            <w:r>
              <w:rPr>
                <w:spacing w:val="-11"/>
                <w:sz w:val="20"/>
              </w:rPr>
              <w:t> </w:t>
            </w:r>
            <w:r>
              <w:rPr>
                <w:spacing w:val="-6"/>
                <w:sz w:val="20"/>
              </w:rPr>
              <w:t>Sistema</w:t>
            </w:r>
            <w:r>
              <w:rPr>
                <w:spacing w:val="-8"/>
                <w:sz w:val="20"/>
              </w:rPr>
              <w:t> </w:t>
            </w:r>
            <w:r>
              <w:rPr>
                <w:spacing w:val="-6"/>
                <w:sz w:val="20"/>
              </w:rPr>
              <w:t>Financiero</w:t>
            </w:r>
            <w:r>
              <w:rPr>
                <w:spacing w:val="-10"/>
                <w:sz w:val="20"/>
              </w:rPr>
              <w:t> </w:t>
            </w:r>
            <w:r>
              <w:rPr>
                <w:spacing w:val="-6"/>
                <w:sz w:val="20"/>
              </w:rPr>
              <w:t>Nacional</w:t>
            </w:r>
          </w:p>
        </w:tc>
        <w:tc>
          <w:tcPr>
            <w:tcW w:w="2312" w:type="dxa"/>
          </w:tcPr>
          <w:p>
            <w:pPr>
              <w:pStyle w:val="TableParagraph"/>
              <w:spacing w:line="224" w:lineRule="exact" w:before="36"/>
              <w:ind w:right="52"/>
              <w:jc w:val="right"/>
              <w:rPr>
                <w:sz w:val="20"/>
              </w:rPr>
            </w:pPr>
            <w:r>
              <w:rPr>
                <w:spacing w:val="-10"/>
                <w:sz w:val="20"/>
              </w:rPr>
              <w:t>0</w:t>
            </w:r>
          </w:p>
        </w:tc>
      </w:tr>
      <w:tr>
        <w:trPr>
          <w:trHeight w:val="280" w:hRule="atLeast"/>
        </w:trPr>
        <w:tc>
          <w:tcPr>
            <w:tcW w:w="6971" w:type="dxa"/>
          </w:tcPr>
          <w:p>
            <w:pPr>
              <w:pStyle w:val="TableParagraph"/>
              <w:spacing w:line="224" w:lineRule="exact" w:before="36"/>
              <w:ind w:left="263"/>
              <w:rPr>
                <w:b/>
                <w:sz w:val="20"/>
              </w:rPr>
            </w:pPr>
            <w:r>
              <w:rPr>
                <w:b/>
                <w:spacing w:val="-8"/>
                <w:sz w:val="20"/>
              </w:rPr>
              <w:t>9900</w:t>
            </w:r>
            <w:r>
              <w:rPr>
                <w:b/>
                <w:spacing w:val="2"/>
                <w:sz w:val="20"/>
              </w:rPr>
              <w:t> </w:t>
            </w:r>
            <w:r>
              <w:rPr>
                <w:b/>
                <w:spacing w:val="-8"/>
                <w:sz w:val="20"/>
              </w:rPr>
              <w:t>ADEUDOS</w:t>
            </w:r>
            <w:r>
              <w:rPr>
                <w:b/>
                <w:spacing w:val="1"/>
                <w:sz w:val="20"/>
              </w:rPr>
              <w:t> </w:t>
            </w:r>
            <w:r>
              <w:rPr>
                <w:b/>
                <w:spacing w:val="-8"/>
                <w:sz w:val="20"/>
              </w:rPr>
              <w:t>DE</w:t>
            </w:r>
            <w:r>
              <w:rPr>
                <w:b/>
                <w:sz w:val="20"/>
              </w:rPr>
              <w:t> </w:t>
            </w:r>
            <w:r>
              <w:rPr>
                <w:b/>
                <w:spacing w:val="-8"/>
                <w:sz w:val="20"/>
              </w:rPr>
              <w:t>EJERCICIOS</w:t>
            </w:r>
            <w:r>
              <w:rPr>
                <w:b/>
                <w:spacing w:val="1"/>
                <w:sz w:val="20"/>
              </w:rPr>
              <w:t> </w:t>
            </w:r>
            <w:r>
              <w:rPr>
                <w:b/>
                <w:spacing w:val="-8"/>
                <w:sz w:val="20"/>
              </w:rPr>
              <w:t>FISCALES</w:t>
            </w:r>
            <w:r>
              <w:rPr>
                <w:b/>
                <w:spacing w:val="1"/>
                <w:sz w:val="20"/>
              </w:rPr>
              <w:t> </w:t>
            </w:r>
            <w:r>
              <w:rPr>
                <w:b/>
                <w:spacing w:val="-8"/>
                <w:sz w:val="20"/>
              </w:rPr>
              <w:t>ANTERIORES</w:t>
            </w:r>
            <w:r>
              <w:rPr>
                <w:b/>
                <w:spacing w:val="-3"/>
                <w:sz w:val="20"/>
              </w:rPr>
              <w:t> </w:t>
            </w:r>
            <w:r>
              <w:rPr>
                <w:b/>
                <w:spacing w:val="-8"/>
                <w:sz w:val="20"/>
              </w:rPr>
              <w:t>(ADEFAS)</w:t>
            </w:r>
          </w:p>
        </w:tc>
        <w:tc>
          <w:tcPr>
            <w:tcW w:w="2312" w:type="dxa"/>
          </w:tcPr>
          <w:p>
            <w:pPr>
              <w:pStyle w:val="TableParagraph"/>
              <w:spacing w:line="224" w:lineRule="exact" w:before="36"/>
              <w:ind w:right="52"/>
              <w:jc w:val="right"/>
              <w:rPr>
                <w:b/>
                <w:sz w:val="20"/>
              </w:rPr>
            </w:pPr>
            <w:r>
              <w:rPr>
                <w:b/>
                <w:spacing w:val="-10"/>
                <w:sz w:val="20"/>
              </w:rPr>
              <w:t>0</w:t>
            </w:r>
          </w:p>
        </w:tc>
      </w:tr>
      <w:tr>
        <w:trPr>
          <w:trHeight w:val="277" w:hRule="atLeast"/>
        </w:trPr>
        <w:tc>
          <w:tcPr>
            <w:tcW w:w="6971" w:type="dxa"/>
          </w:tcPr>
          <w:p>
            <w:pPr>
              <w:pStyle w:val="TableParagraph"/>
              <w:spacing w:line="222" w:lineRule="exact" w:before="36"/>
              <w:ind w:left="652"/>
              <w:rPr>
                <w:sz w:val="20"/>
              </w:rPr>
            </w:pPr>
            <w:r>
              <w:rPr>
                <w:spacing w:val="-6"/>
                <w:sz w:val="20"/>
              </w:rPr>
              <w:t>991</w:t>
            </w:r>
            <w:r>
              <w:rPr>
                <w:spacing w:val="-10"/>
                <w:sz w:val="20"/>
              </w:rPr>
              <w:t> </w:t>
            </w:r>
            <w:r>
              <w:rPr>
                <w:spacing w:val="-2"/>
                <w:sz w:val="20"/>
              </w:rPr>
              <w:t>ADEFAS</w:t>
            </w:r>
          </w:p>
        </w:tc>
        <w:tc>
          <w:tcPr>
            <w:tcW w:w="2312" w:type="dxa"/>
          </w:tcPr>
          <w:p>
            <w:pPr>
              <w:pStyle w:val="TableParagraph"/>
              <w:spacing w:line="222" w:lineRule="exact" w:before="36"/>
              <w:ind w:right="52"/>
              <w:jc w:val="right"/>
              <w:rPr>
                <w:sz w:val="20"/>
              </w:rPr>
            </w:pPr>
            <w:r>
              <w:rPr>
                <w:spacing w:val="-10"/>
                <w:sz w:val="20"/>
              </w:rPr>
              <w:t>0</w:t>
            </w:r>
          </w:p>
        </w:tc>
      </w:tr>
      <w:tr>
        <w:trPr>
          <w:trHeight w:val="280" w:hRule="atLeast"/>
        </w:trPr>
        <w:tc>
          <w:tcPr>
            <w:tcW w:w="6971" w:type="dxa"/>
            <w:shd w:val="clear" w:color="auto" w:fill="41504D"/>
          </w:tcPr>
          <w:p>
            <w:pPr>
              <w:pStyle w:val="TableParagraph"/>
              <w:spacing w:line="222" w:lineRule="exact" w:before="38"/>
              <w:ind w:left="12"/>
              <w:jc w:val="center"/>
              <w:rPr>
                <w:b/>
                <w:sz w:val="20"/>
              </w:rPr>
            </w:pPr>
            <w:r>
              <w:rPr>
                <w:b/>
                <w:color w:val="FFFFFF"/>
                <w:spacing w:val="-2"/>
                <w:sz w:val="20"/>
              </w:rPr>
              <w:t>TOTAL</w:t>
            </w:r>
          </w:p>
        </w:tc>
        <w:tc>
          <w:tcPr>
            <w:tcW w:w="2312" w:type="dxa"/>
            <w:shd w:val="clear" w:color="auto" w:fill="41504D"/>
          </w:tcPr>
          <w:p>
            <w:pPr>
              <w:pStyle w:val="TableParagraph"/>
              <w:spacing w:line="222" w:lineRule="exact" w:before="38"/>
              <w:ind w:right="54"/>
              <w:jc w:val="right"/>
              <w:rPr>
                <w:b/>
                <w:sz w:val="20"/>
              </w:rPr>
            </w:pPr>
            <w:r>
              <w:rPr>
                <w:b/>
                <w:color w:val="FFFFFF"/>
                <w:spacing w:val="-2"/>
                <w:sz w:val="20"/>
              </w:rPr>
              <w:t>7,470,390,949</w:t>
            </w:r>
          </w:p>
        </w:tc>
      </w:tr>
    </w:tbl>
    <w:p>
      <w:pPr>
        <w:pStyle w:val="BodyText"/>
        <w:spacing w:before="96"/>
      </w:pPr>
    </w:p>
    <w:p>
      <w:pPr>
        <w:spacing w:before="0"/>
        <w:ind w:left="1913" w:right="0" w:firstLine="0"/>
        <w:jc w:val="left"/>
        <w:rPr>
          <w:b/>
          <w:sz w:val="20"/>
        </w:rPr>
      </w:pPr>
      <w:r>
        <w:rPr>
          <w:b/>
          <w:spacing w:val="-6"/>
          <w:sz w:val="20"/>
        </w:rPr>
        <w:t>Cuadro</w:t>
      </w:r>
      <w:r>
        <w:rPr>
          <w:b/>
          <w:spacing w:val="-10"/>
          <w:sz w:val="20"/>
        </w:rPr>
        <w:t> </w:t>
      </w:r>
      <w:r>
        <w:rPr>
          <w:b/>
          <w:spacing w:val="-6"/>
          <w:sz w:val="20"/>
        </w:rPr>
        <w:t>4.</w:t>
      </w:r>
      <w:r>
        <w:rPr>
          <w:b/>
          <w:spacing w:val="-10"/>
          <w:sz w:val="20"/>
        </w:rPr>
        <w:t> </w:t>
      </w:r>
      <w:r>
        <w:rPr>
          <w:b/>
          <w:spacing w:val="-6"/>
          <w:sz w:val="20"/>
        </w:rPr>
        <w:t>Clasificación</w:t>
      </w:r>
      <w:r>
        <w:rPr>
          <w:b/>
          <w:spacing w:val="-11"/>
          <w:sz w:val="20"/>
        </w:rPr>
        <w:t> </w:t>
      </w:r>
      <w:r>
        <w:rPr>
          <w:b/>
          <w:spacing w:val="-6"/>
          <w:sz w:val="20"/>
        </w:rPr>
        <w:t>por</w:t>
      </w:r>
      <w:r>
        <w:rPr>
          <w:b/>
          <w:spacing w:val="-10"/>
          <w:sz w:val="20"/>
        </w:rPr>
        <w:t> </w:t>
      </w:r>
      <w:r>
        <w:rPr>
          <w:b/>
          <w:spacing w:val="-6"/>
          <w:sz w:val="20"/>
        </w:rPr>
        <w:t>Objeto</w:t>
      </w:r>
      <w:r>
        <w:rPr>
          <w:b/>
          <w:spacing w:val="-10"/>
          <w:sz w:val="20"/>
        </w:rPr>
        <w:t> </w:t>
      </w:r>
      <w:r>
        <w:rPr>
          <w:b/>
          <w:spacing w:val="-6"/>
          <w:sz w:val="20"/>
        </w:rPr>
        <w:t>del</w:t>
      </w:r>
      <w:r>
        <w:rPr>
          <w:b/>
          <w:spacing w:val="-9"/>
          <w:sz w:val="20"/>
        </w:rPr>
        <w:t> </w:t>
      </w:r>
      <w:r>
        <w:rPr>
          <w:b/>
          <w:spacing w:val="-6"/>
          <w:sz w:val="20"/>
        </w:rPr>
        <w:t>Gasto</w:t>
      </w:r>
      <w:r>
        <w:rPr>
          <w:b/>
          <w:spacing w:val="-12"/>
          <w:sz w:val="20"/>
        </w:rPr>
        <w:t> </w:t>
      </w:r>
      <w:r>
        <w:rPr>
          <w:b/>
          <w:spacing w:val="-6"/>
          <w:sz w:val="20"/>
        </w:rPr>
        <w:t>a</w:t>
      </w:r>
      <w:r>
        <w:rPr>
          <w:b/>
          <w:spacing w:val="-9"/>
          <w:sz w:val="20"/>
        </w:rPr>
        <w:t> </w:t>
      </w:r>
      <w:r>
        <w:rPr>
          <w:b/>
          <w:spacing w:val="-6"/>
          <w:sz w:val="20"/>
        </w:rPr>
        <w:t>nivel</w:t>
      </w:r>
      <w:r>
        <w:rPr>
          <w:b/>
          <w:spacing w:val="-11"/>
          <w:sz w:val="20"/>
        </w:rPr>
        <w:t> </w:t>
      </w:r>
      <w:r>
        <w:rPr>
          <w:b/>
          <w:spacing w:val="-6"/>
          <w:sz w:val="20"/>
        </w:rPr>
        <w:t>Capítulo</w:t>
      </w:r>
      <w:r>
        <w:rPr>
          <w:b/>
          <w:spacing w:val="-12"/>
          <w:sz w:val="20"/>
        </w:rPr>
        <w:t> </w:t>
      </w:r>
      <w:r>
        <w:rPr>
          <w:b/>
          <w:spacing w:val="-6"/>
          <w:sz w:val="20"/>
        </w:rPr>
        <w:t>y</w:t>
      </w:r>
      <w:r>
        <w:rPr>
          <w:b/>
          <w:spacing w:val="-9"/>
          <w:sz w:val="20"/>
        </w:rPr>
        <w:t> </w:t>
      </w:r>
      <w:r>
        <w:rPr>
          <w:b/>
          <w:spacing w:val="-6"/>
          <w:sz w:val="20"/>
        </w:rPr>
        <w:t>por</w:t>
      </w:r>
      <w:r>
        <w:rPr>
          <w:b/>
          <w:spacing w:val="-11"/>
          <w:sz w:val="20"/>
        </w:rPr>
        <w:t> </w:t>
      </w:r>
      <w:r>
        <w:rPr>
          <w:b/>
          <w:spacing w:val="-6"/>
          <w:sz w:val="20"/>
        </w:rPr>
        <w:t>Unidad</w:t>
      </w:r>
      <w:r>
        <w:rPr>
          <w:b/>
          <w:spacing w:val="-11"/>
          <w:sz w:val="20"/>
        </w:rPr>
        <w:t> </w:t>
      </w:r>
      <w:r>
        <w:rPr>
          <w:b/>
          <w:spacing w:val="-6"/>
          <w:sz w:val="20"/>
        </w:rPr>
        <w:t>Ejecutora</w:t>
      </w:r>
    </w:p>
    <w:p>
      <w:pPr>
        <w:pStyle w:val="BodyText"/>
        <w:spacing w:before="63"/>
        <w:rPr>
          <w:b/>
        </w:rPr>
      </w:pPr>
    </w:p>
    <w:tbl>
      <w:tblPr>
        <w:tblW w:w="0" w:type="auto"/>
        <w:jc w:val="left"/>
        <w:tblInd w:w="4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20"/>
        <w:gridCol w:w="955"/>
        <w:gridCol w:w="850"/>
        <w:gridCol w:w="953"/>
        <w:gridCol w:w="956"/>
        <w:gridCol w:w="778"/>
        <w:gridCol w:w="848"/>
        <w:gridCol w:w="781"/>
        <w:gridCol w:w="888"/>
        <w:gridCol w:w="583"/>
        <w:gridCol w:w="881"/>
      </w:tblGrid>
      <w:tr>
        <w:trPr>
          <w:trHeight w:val="1154" w:hRule="atLeast"/>
        </w:trPr>
        <w:tc>
          <w:tcPr>
            <w:tcW w:w="1020" w:type="dxa"/>
            <w:vMerge w:val="restart"/>
            <w:shd w:val="clear" w:color="auto" w:fill="41504D"/>
          </w:tcPr>
          <w:p>
            <w:pPr>
              <w:pStyle w:val="TableParagraph"/>
              <w:rPr>
                <w:b/>
                <w:sz w:val="14"/>
              </w:rPr>
            </w:pPr>
          </w:p>
          <w:p>
            <w:pPr>
              <w:pStyle w:val="TableParagraph"/>
              <w:rPr>
                <w:b/>
                <w:sz w:val="14"/>
              </w:rPr>
            </w:pPr>
          </w:p>
          <w:p>
            <w:pPr>
              <w:pStyle w:val="TableParagraph"/>
              <w:rPr>
                <w:b/>
                <w:sz w:val="14"/>
              </w:rPr>
            </w:pPr>
          </w:p>
          <w:p>
            <w:pPr>
              <w:pStyle w:val="TableParagraph"/>
              <w:spacing w:before="63"/>
              <w:rPr>
                <w:b/>
                <w:sz w:val="14"/>
              </w:rPr>
            </w:pPr>
          </w:p>
          <w:p>
            <w:pPr>
              <w:pStyle w:val="TableParagraph"/>
              <w:ind w:left="167"/>
              <w:rPr>
                <w:b/>
                <w:sz w:val="14"/>
              </w:rPr>
            </w:pPr>
            <w:r>
              <w:rPr>
                <w:b/>
                <w:color w:val="FFFFFF"/>
                <w:spacing w:val="-2"/>
                <w:sz w:val="14"/>
              </w:rPr>
              <w:t>Dependencia</w:t>
            </w:r>
          </w:p>
        </w:tc>
        <w:tc>
          <w:tcPr>
            <w:tcW w:w="955"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196" w:right="171" w:firstLine="45"/>
              <w:rPr>
                <w:b/>
                <w:sz w:val="14"/>
              </w:rPr>
            </w:pPr>
            <w:r>
              <w:rPr>
                <w:b/>
                <w:color w:val="FFFFFF"/>
                <w:spacing w:val="-4"/>
                <w:sz w:val="14"/>
              </w:rPr>
              <w:t>Servicios</w:t>
            </w:r>
            <w:r>
              <w:rPr>
                <w:b/>
                <w:color w:val="FFFFFF"/>
                <w:spacing w:val="40"/>
                <w:sz w:val="14"/>
              </w:rPr>
              <w:t> </w:t>
            </w:r>
            <w:r>
              <w:rPr>
                <w:b/>
                <w:color w:val="FFFFFF"/>
                <w:spacing w:val="-8"/>
                <w:sz w:val="14"/>
              </w:rPr>
              <w:t>Personales</w:t>
            </w:r>
          </w:p>
        </w:tc>
        <w:tc>
          <w:tcPr>
            <w:tcW w:w="850"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107" w:right="83" w:hanging="10"/>
              <w:rPr>
                <w:b/>
                <w:sz w:val="14"/>
              </w:rPr>
            </w:pPr>
            <w:r>
              <w:rPr>
                <w:b/>
                <w:color w:val="FFFFFF"/>
                <w:spacing w:val="-8"/>
                <w:sz w:val="14"/>
              </w:rPr>
              <w:t>Materiales</w:t>
            </w:r>
            <w:r>
              <w:rPr>
                <w:b/>
                <w:color w:val="FFFFFF"/>
                <w:spacing w:val="-15"/>
                <w:sz w:val="14"/>
              </w:rPr>
              <w:t> </w:t>
            </w:r>
            <w:r>
              <w:rPr>
                <w:b/>
                <w:color w:val="FFFFFF"/>
                <w:spacing w:val="-8"/>
                <w:sz w:val="14"/>
              </w:rPr>
              <w:t>y</w:t>
            </w:r>
            <w:r>
              <w:rPr>
                <w:b/>
                <w:color w:val="FFFFFF"/>
                <w:spacing w:val="40"/>
                <w:sz w:val="14"/>
              </w:rPr>
              <w:t> </w:t>
            </w:r>
            <w:r>
              <w:rPr>
                <w:b/>
                <w:color w:val="FFFFFF"/>
                <w:spacing w:val="-8"/>
                <w:sz w:val="14"/>
              </w:rPr>
              <w:t>Suministros</w:t>
            </w:r>
          </w:p>
        </w:tc>
        <w:tc>
          <w:tcPr>
            <w:tcW w:w="953"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213" w:right="192" w:firstLine="28"/>
              <w:rPr>
                <w:b/>
                <w:sz w:val="14"/>
              </w:rPr>
            </w:pPr>
            <w:r>
              <w:rPr>
                <w:b/>
                <w:color w:val="FFFFFF"/>
                <w:spacing w:val="-6"/>
                <w:sz w:val="14"/>
              </w:rPr>
              <w:t>Servicios</w:t>
            </w:r>
            <w:r>
              <w:rPr>
                <w:b/>
                <w:color w:val="FFFFFF"/>
                <w:spacing w:val="40"/>
                <w:sz w:val="14"/>
              </w:rPr>
              <w:t> </w:t>
            </w:r>
            <w:r>
              <w:rPr>
                <w:b/>
                <w:color w:val="FFFFFF"/>
                <w:spacing w:val="-9"/>
                <w:sz w:val="14"/>
              </w:rPr>
              <w:t>Generales</w:t>
            </w:r>
          </w:p>
        </w:tc>
        <w:tc>
          <w:tcPr>
            <w:tcW w:w="956" w:type="dxa"/>
            <w:shd w:val="clear" w:color="auto" w:fill="41504D"/>
          </w:tcPr>
          <w:p>
            <w:pPr>
              <w:pStyle w:val="TableParagraph"/>
              <w:spacing w:line="288" w:lineRule="exact"/>
              <w:ind w:left="17"/>
              <w:jc w:val="center"/>
              <w:rPr>
                <w:b/>
                <w:sz w:val="14"/>
              </w:rPr>
            </w:pPr>
            <w:r>
              <w:rPr>
                <w:b/>
                <w:color w:val="FFFFFF"/>
                <w:spacing w:val="-8"/>
                <w:sz w:val="14"/>
              </w:rPr>
              <w:t>Transferencias,</w:t>
            </w:r>
            <w:r>
              <w:rPr>
                <w:b/>
                <w:color w:val="FFFFFF"/>
                <w:spacing w:val="40"/>
                <w:sz w:val="14"/>
              </w:rPr>
              <w:t> </w:t>
            </w:r>
            <w:r>
              <w:rPr>
                <w:b/>
                <w:color w:val="FFFFFF"/>
                <w:spacing w:val="-2"/>
                <w:sz w:val="14"/>
              </w:rPr>
              <w:t>Asignaciones</w:t>
            </w:r>
            <w:r>
              <w:rPr>
                <w:b/>
                <w:color w:val="FFFFFF"/>
                <w:spacing w:val="40"/>
                <w:sz w:val="14"/>
              </w:rPr>
              <w:t> </w:t>
            </w:r>
            <w:r>
              <w:rPr>
                <w:b/>
                <w:color w:val="FFFFFF"/>
                <w:sz w:val="14"/>
              </w:rPr>
              <w:t>Subsidios</w:t>
            </w:r>
            <w:r>
              <w:rPr>
                <w:b/>
                <w:color w:val="FFFFFF"/>
                <w:spacing w:val="-13"/>
                <w:sz w:val="14"/>
              </w:rPr>
              <w:t> </w:t>
            </w:r>
            <w:r>
              <w:rPr>
                <w:b/>
                <w:color w:val="FFFFFF"/>
                <w:sz w:val="14"/>
              </w:rPr>
              <w:t>y</w:t>
            </w:r>
            <w:r>
              <w:rPr>
                <w:b/>
                <w:color w:val="FFFFFF"/>
                <w:spacing w:val="40"/>
                <w:sz w:val="14"/>
              </w:rPr>
              <w:t> </w:t>
            </w:r>
            <w:r>
              <w:rPr>
                <w:b/>
                <w:color w:val="FFFFFF"/>
                <w:spacing w:val="-2"/>
                <w:sz w:val="14"/>
              </w:rPr>
              <w:t>Otras</w:t>
            </w:r>
            <w:r>
              <w:rPr>
                <w:b/>
                <w:color w:val="FFFFFF"/>
                <w:spacing w:val="-15"/>
                <w:sz w:val="14"/>
              </w:rPr>
              <w:t> </w:t>
            </w:r>
            <w:r>
              <w:rPr>
                <w:b/>
                <w:color w:val="FFFFFF"/>
                <w:spacing w:val="-2"/>
                <w:sz w:val="14"/>
              </w:rPr>
              <w:t>Ayudas</w:t>
            </w:r>
          </w:p>
        </w:tc>
        <w:tc>
          <w:tcPr>
            <w:tcW w:w="778" w:type="dxa"/>
            <w:shd w:val="clear" w:color="auto" w:fill="41504D"/>
          </w:tcPr>
          <w:p>
            <w:pPr>
              <w:pStyle w:val="TableParagraph"/>
              <w:spacing w:line="288" w:lineRule="exact"/>
              <w:ind w:left="78" w:right="61" w:firstLine="1"/>
              <w:jc w:val="center"/>
              <w:rPr>
                <w:b/>
                <w:sz w:val="14"/>
              </w:rPr>
            </w:pPr>
            <w:r>
              <w:rPr>
                <w:b/>
                <w:color w:val="FFFFFF"/>
                <w:spacing w:val="-2"/>
                <w:sz w:val="14"/>
              </w:rPr>
              <w:t>Bienes</w:t>
            </w:r>
            <w:r>
              <w:rPr>
                <w:b/>
                <w:color w:val="FFFFFF"/>
                <w:spacing w:val="40"/>
                <w:sz w:val="14"/>
              </w:rPr>
              <w:t> </w:t>
            </w:r>
            <w:r>
              <w:rPr>
                <w:b/>
                <w:color w:val="FFFFFF"/>
                <w:spacing w:val="-2"/>
                <w:sz w:val="14"/>
              </w:rPr>
              <w:t>muebles,</w:t>
            </w:r>
            <w:r>
              <w:rPr>
                <w:b/>
                <w:color w:val="FFFFFF"/>
                <w:spacing w:val="40"/>
                <w:sz w:val="14"/>
              </w:rPr>
              <w:t> </w:t>
            </w:r>
            <w:r>
              <w:rPr>
                <w:b/>
                <w:color w:val="FFFFFF"/>
                <w:spacing w:val="-8"/>
                <w:sz w:val="14"/>
              </w:rPr>
              <w:t>inmuebles</w:t>
            </w:r>
            <w:r>
              <w:rPr>
                <w:b/>
                <w:color w:val="FFFFFF"/>
                <w:spacing w:val="-13"/>
                <w:sz w:val="14"/>
              </w:rPr>
              <w:t> </w:t>
            </w:r>
            <w:r>
              <w:rPr>
                <w:b/>
                <w:color w:val="FFFFFF"/>
                <w:spacing w:val="-8"/>
                <w:sz w:val="14"/>
              </w:rPr>
              <w:t>e</w:t>
            </w:r>
            <w:r>
              <w:rPr>
                <w:b/>
                <w:color w:val="FFFFFF"/>
                <w:spacing w:val="40"/>
                <w:sz w:val="14"/>
              </w:rPr>
              <w:t> </w:t>
            </w:r>
            <w:r>
              <w:rPr>
                <w:b/>
                <w:color w:val="FFFFFF"/>
                <w:spacing w:val="-4"/>
                <w:sz w:val="14"/>
              </w:rPr>
              <w:t>intangibles</w:t>
            </w:r>
          </w:p>
        </w:tc>
        <w:tc>
          <w:tcPr>
            <w:tcW w:w="848"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224" w:right="149" w:hanging="51"/>
              <w:rPr>
                <w:b/>
                <w:sz w:val="14"/>
              </w:rPr>
            </w:pPr>
            <w:r>
              <w:rPr>
                <w:b/>
                <w:color w:val="FFFFFF"/>
                <w:spacing w:val="-8"/>
                <w:sz w:val="14"/>
              </w:rPr>
              <w:t>Inversión</w:t>
            </w:r>
            <w:r>
              <w:rPr>
                <w:b/>
                <w:color w:val="FFFFFF"/>
                <w:spacing w:val="40"/>
                <w:sz w:val="14"/>
              </w:rPr>
              <w:t> </w:t>
            </w:r>
            <w:r>
              <w:rPr>
                <w:b/>
                <w:color w:val="FFFFFF"/>
                <w:spacing w:val="-2"/>
                <w:sz w:val="14"/>
              </w:rPr>
              <w:t>Pública</w:t>
            </w:r>
          </w:p>
        </w:tc>
        <w:tc>
          <w:tcPr>
            <w:tcW w:w="781" w:type="dxa"/>
            <w:shd w:val="clear" w:color="auto" w:fill="41504D"/>
          </w:tcPr>
          <w:p>
            <w:pPr>
              <w:pStyle w:val="TableParagraph"/>
              <w:spacing w:line="288" w:lineRule="exact"/>
              <w:ind w:left="79" w:right="65"/>
              <w:jc w:val="center"/>
              <w:rPr>
                <w:b/>
                <w:sz w:val="14"/>
              </w:rPr>
            </w:pPr>
            <w:r>
              <w:rPr>
                <w:b/>
                <w:color w:val="FFFFFF"/>
                <w:spacing w:val="-8"/>
                <w:sz w:val="14"/>
              </w:rPr>
              <w:t>Inversiones</w:t>
            </w:r>
            <w:r>
              <w:rPr>
                <w:b/>
                <w:color w:val="FFFFFF"/>
                <w:spacing w:val="40"/>
                <w:sz w:val="14"/>
              </w:rPr>
              <w:t> </w:t>
            </w:r>
            <w:r>
              <w:rPr>
                <w:b/>
                <w:color w:val="FFFFFF"/>
                <w:spacing w:val="-6"/>
                <w:sz w:val="14"/>
              </w:rPr>
              <w:t>financieras</w:t>
            </w:r>
            <w:r>
              <w:rPr>
                <w:b/>
                <w:color w:val="FFFFFF"/>
                <w:spacing w:val="40"/>
                <w:sz w:val="14"/>
              </w:rPr>
              <w:t> </w:t>
            </w:r>
            <w:r>
              <w:rPr>
                <w:b/>
                <w:color w:val="FFFFFF"/>
                <w:sz w:val="14"/>
              </w:rPr>
              <w:t>y</w:t>
            </w:r>
            <w:r>
              <w:rPr>
                <w:b/>
                <w:color w:val="FFFFFF"/>
                <w:spacing w:val="-14"/>
                <w:sz w:val="14"/>
              </w:rPr>
              <w:t> </w:t>
            </w:r>
            <w:r>
              <w:rPr>
                <w:b/>
                <w:color w:val="FFFFFF"/>
                <w:sz w:val="14"/>
              </w:rPr>
              <w:t>otras</w:t>
            </w:r>
            <w:r>
              <w:rPr>
                <w:b/>
                <w:color w:val="FFFFFF"/>
                <w:spacing w:val="40"/>
                <w:sz w:val="14"/>
              </w:rPr>
              <w:t> </w:t>
            </w:r>
            <w:r>
              <w:rPr>
                <w:b/>
                <w:color w:val="FFFFFF"/>
                <w:spacing w:val="-8"/>
                <w:sz w:val="14"/>
              </w:rPr>
              <w:t>provisiones</w:t>
            </w:r>
          </w:p>
        </w:tc>
        <w:tc>
          <w:tcPr>
            <w:tcW w:w="888" w:type="dxa"/>
            <w:shd w:val="clear" w:color="auto" w:fill="41504D"/>
          </w:tcPr>
          <w:p>
            <w:pPr>
              <w:pStyle w:val="TableParagraph"/>
              <w:spacing w:line="280" w:lineRule="atLeast" w:before="151"/>
              <w:ind w:left="91" w:right="78" w:firstLine="2"/>
              <w:jc w:val="center"/>
              <w:rPr>
                <w:b/>
                <w:sz w:val="14"/>
              </w:rPr>
            </w:pPr>
            <w:r>
              <w:rPr>
                <w:b/>
                <w:color w:val="FFFFFF"/>
                <w:spacing w:val="-8"/>
                <w:sz w:val="14"/>
              </w:rPr>
              <w:t>Participacion</w:t>
            </w:r>
            <w:r>
              <w:rPr>
                <w:b/>
                <w:color w:val="FFFFFF"/>
                <w:spacing w:val="40"/>
                <w:sz w:val="14"/>
              </w:rPr>
              <w:t> </w:t>
            </w:r>
            <w:r>
              <w:rPr>
                <w:b/>
                <w:color w:val="FFFFFF"/>
                <w:sz w:val="14"/>
              </w:rPr>
              <w:t>es</w:t>
            </w:r>
            <w:r>
              <w:rPr>
                <w:b/>
                <w:color w:val="FFFFFF"/>
                <w:spacing w:val="-15"/>
                <w:sz w:val="14"/>
              </w:rPr>
              <w:t> </w:t>
            </w:r>
            <w:r>
              <w:rPr>
                <w:b/>
                <w:color w:val="FFFFFF"/>
                <w:sz w:val="14"/>
              </w:rPr>
              <w:t>y</w:t>
            </w:r>
            <w:r>
              <w:rPr>
                <w:b/>
                <w:color w:val="FFFFFF"/>
                <w:spacing w:val="40"/>
                <w:sz w:val="14"/>
              </w:rPr>
              <w:t> </w:t>
            </w:r>
            <w:r>
              <w:rPr>
                <w:b/>
                <w:color w:val="FFFFFF"/>
                <w:spacing w:val="-8"/>
                <w:sz w:val="14"/>
              </w:rPr>
              <w:t>Aportaciones</w:t>
            </w:r>
          </w:p>
        </w:tc>
        <w:tc>
          <w:tcPr>
            <w:tcW w:w="583"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91" w:right="69" w:firstLine="24"/>
              <w:rPr>
                <w:b/>
                <w:sz w:val="14"/>
              </w:rPr>
            </w:pPr>
            <w:r>
              <w:rPr>
                <w:b/>
                <w:color w:val="FFFFFF"/>
                <w:spacing w:val="-4"/>
                <w:sz w:val="14"/>
              </w:rPr>
              <w:t>Deuda</w:t>
            </w:r>
            <w:r>
              <w:rPr>
                <w:b/>
                <w:color w:val="FFFFFF"/>
                <w:spacing w:val="40"/>
                <w:sz w:val="14"/>
              </w:rPr>
              <w:t> </w:t>
            </w:r>
            <w:r>
              <w:rPr>
                <w:b/>
                <w:color w:val="FFFFFF"/>
                <w:spacing w:val="-9"/>
                <w:sz w:val="14"/>
              </w:rPr>
              <w:t>Pública</w:t>
            </w:r>
          </w:p>
        </w:tc>
        <w:tc>
          <w:tcPr>
            <w:tcW w:w="881"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166" w:right="94" w:hanging="48"/>
              <w:rPr>
                <w:b/>
                <w:sz w:val="14"/>
              </w:rPr>
            </w:pPr>
            <w:r>
              <w:rPr>
                <w:b/>
                <w:color w:val="FFFFFF"/>
                <w:spacing w:val="-10"/>
                <w:sz w:val="14"/>
              </w:rPr>
              <w:t>Presupuesto</w:t>
            </w:r>
            <w:r>
              <w:rPr>
                <w:b/>
                <w:color w:val="FFFFFF"/>
                <w:spacing w:val="40"/>
                <w:sz w:val="14"/>
              </w:rPr>
              <w:t> </w:t>
            </w:r>
            <w:r>
              <w:rPr>
                <w:b/>
                <w:color w:val="FFFFFF"/>
                <w:spacing w:val="-2"/>
                <w:sz w:val="14"/>
              </w:rPr>
              <w:t>Aprobado</w:t>
            </w:r>
          </w:p>
        </w:tc>
      </w:tr>
      <w:tr>
        <w:trPr>
          <w:trHeight w:val="287" w:hRule="atLeast"/>
        </w:trPr>
        <w:tc>
          <w:tcPr>
            <w:tcW w:w="1020" w:type="dxa"/>
            <w:vMerge/>
            <w:tcBorders>
              <w:top w:val="nil"/>
            </w:tcBorders>
            <w:shd w:val="clear" w:color="auto" w:fill="41504D"/>
          </w:tcPr>
          <w:p>
            <w:pPr>
              <w:rPr>
                <w:sz w:val="2"/>
                <w:szCs w:val="2"/>
              </w:rPr>
            </w:pPr>
          </w:p>
        </w:tc>
        <w:tc>
          <w:tcPr>
            <w:tcW w:w="955" w:type="dxa"/>
            <w:shd w:val="clear" w:color="auto" w:fill="41504D"/>
          </w:tcPr>
          <w:p>
            <w:pPr>
              <w:pStyle w:val="TableParagraph"/>
              <w:spacing w:line="144" w:lineRule="exact" w:before="123"/>
              <w:ind w:left="19" w:right="10"/>
              <w:jc w:val="center"/>
              <w:rPr>
                <w:b/>
                <w:sz w:val="14"/>
              </w:rPr>
            </w:pPr>
            <w:r>
              <w:rPr>
                <w:b/>
                <w:color w:val="FFFFFF"/>
                <w:spacing w:val="-4"/>
                <w:sz w:val="14"/>
              </w:rPr>
              <w:t>1000</w:t>
            </w:r>
          </w:p>
        </w:tc>
        <w:tc>
          <w:tcPr>
            <w:tcW w:w="850" w:type="dxa"/>
            <w:shd w:val="clear" w:color="auto" w:fill="41504D"/>
          </w:tcPr>
          <w:p>
            <w:pPr>
              <w:pStyle w:val="TableParagraph"/>
              <w:spacing w:line="144" w:lineRule="exact" w:before="123"/>
              <w:ind w:left="300"/>
              <w:rPr>
                <w:b/>
                <w:sz w:val="14"/>
              </w:rPr>
            </w:pPr>
            <w:r>
              <w:rPr>
                <w:b/>
                <w:color w:val="FFFFFF"/>
                <w:spacing w:val="-4"/>
                <w:sz w:val="14"/>
              </w:rPr>
              <w:t>2000</w:t>
            </w:r>
          </w:p>
        </w:tc>
        <w:tc>
          <w:tcPr>
            <w:tcW w:w="953" w:type="dxa"/>
            <w:shd w:val="clear" w:color="auto" w:fill="41504D"/>
          </w:tcPr>
          <w:p>
            <w:pPr>
              <w:pStyle w:val="TableParagraph"/>
              <w:spacing w:line="144" w:lineRule="exact" w:before="123"/>
              <w:ind w:left="352"/>
              <w:rPr>
                <w:b/>
                <w:sz w:val="14"/>
              </w:rPr>
            </w:pPr>
            <w:r>
              <w:rPr>
                <w:b/>
                <w:color w:val="FFFFFF"/>
                <w:spacing w:val="-4"/>
                <w:sz w:val="14"/>
              </w:rPr>
              <w:t>3000</w:t>
            </w:r>
          </w:p>
        </w:tc>
        <w:tc>
          <w:tcPr>
            <w:tcW w:w="956" w:type="dxa"/>
            <w:shd w:val="clear" w:color="auto" w:fill="41504D"/>
          </w:tcPr>
          <w:p>
            <w:pPr>
              <w:pStyle w:val="TableParagraph"/>
              <w:spacing w:line="144" w:lineRule="exact" w:before="123"/>
              <w:ind w:left="17" w:right="8"/>
              <w:jc w:val="center"/>
              <w:rPr>
                <w:b/>
                <w:sz w:val="14"/>
              </w:rPr>
            </w:pPr>
            <w:r>
              <w:rPr>
                <w:b/>
                <w:color w:val="FFFFFF"/>
                <w:spacing w:val="-4"/>
                <w:sz w:val="14"/>
              </w:rPr>
              <w:t>4000</w:t>
            </w:r>
          </w:p>
        </w:tc>
        <w:tc>
          <w:tcPr>
            <w:tcW w:w="778" w:type="dxa"/>
            <w:shd w:val="clear" w:color="auto" w:fill="41504D"/>
          </w:tcPr>
          <w:p>
            <w:pPr>
              <w:pStyle w:val="TableParagraph"/>
              <w:spacing w:line="144" w:lineRule="exact" w:before="123"/>
              <w:ind w:left="263"/>
              <w:rPr>
                <w:b/>
                <w:sz w:val="14"/>
              </w:rPr>
            </w:pPr>
            <w:r>
              <w:rPr>
                <w:b/>
                <w:color w:val="FFFFFF"/>
                <w:spacing w:val="-4"/>
                <w:sz w:val="14"/>
              </w:rPr>
              <w:t>5000</w:t>
            </w:r>
          </w:p>
        </w:tc>
        <w:tc>
          <w:tcPr>
            <w:tcW w:w="848" w:type="dxa"/>
            <w:shd w:val="clear" w:color="auto" w:fill="41504D"/>
          </w:tcPr>
          <w:p>
            <w:pPr>
              <w:pStyle w:val="TableParagraph"/>
              <w:spacing w:line="144" w:lineRule="exact" w:before="123"/>
              <w:ind w:left="9"/>
              <w:jc w:val="center"/>
              <w:rPr>
                <w:b/>
                <w:sz w:val="14"/>
              </w:rPr>
            </w:pPr>
            <w:r>
              <w:rPr>
                <w:b/>
                <w:color w:val="FFFFFF"/>
                <w:spacing w:val="-4"/>
                <w:sz w:val="14"/>
              </w:rPr>
              <w:t>6000</w:t>
            </w:r>
          </w:p>
        </w:tc>
        <w:tc>
          <w:tcPr>
            <w:tcW w:w="781" w:type="dxa"/>
            <w:shd w:val="clear" w:color="auto" w:fill="41504D"/>
          </w:tcPr>
          <w:p>
            <w:pPr>
              <w:pStyle w:val="TableParagraph"/>
              <w:spacing w:line="144" w:lineRule="exact" w:before="123"/>
              <w:ind w:left="264"/>
              <w:rPr>
                <w:b/>
                <w:sz w:val="14"/>
              </w:rPr>
            </w:pPr>
            <w:r>
              <w:rPr>
                <w:b/>
                <w:color w:val="FFFFFF"/>
                <w:spacing w:val="-4"/>
                <w:sz w:val="14"/>
              </w:rPr>
              <w:t>7000</w:t>
            </w:r>
          </w:p>
        </w:tc>
        <w:tc>
          <w:tcPr>
            <w:tcW w:w="888" w:type="dxa"/>
            <w:shd w:val="clear" w:color="auto" w:fill="41504D"/>
          </w:tcPr>
          <w:p>
            <w:pPr>
              <w:pStyle w:val="TableParagraph"/>
              <w:spacing w:line="144" w:lineRule="exact" w:before="123"/>
              <w:ind w:left="5"/>
              <w:jc w:val="center"/>
              <w:rPr>
                <w:b/>
                <w:sz w:val="14"/>
              </w:rPr>
            </w:pPr>
            <w:r>
              <w:rPr>
                <w:b/>
                <w:color w:val="FFFFFF"/>
                <w:spacing w:val="-4"/>
                <w:sz w:val="14"/>
              </w:rPr>
              <w:t>8000</w:t>
            </w:r>
          </w:p>
        </w:tc>
        <w:tc>
          <w:tcPr>
            <w:tcW w:w="583" w:type="dxa"/>
            <w:shd w:val="clear" w:color="auto" w:fill="41504D"/>
          </w:tcPr>
          <w:p>
            <w:pPr>
              <w:pStyle w:val="TableParagraph"/>
              <w:spacing w:line="144" w:lineRule="exact" w:before="123"/>
              <w:ind w:left="165"/>
              <w:rPr>
                <w:b/>
                <w:sz w:val="14"/>
              </w:rPr>
            </w:pPr>
            <w:r>
              <w:rPr>
                <w:b/>
                <w:color w:val="FFFFFF"/>
                <w:spacing w:val="-4"/>
                <w:sz w:val="14"/>
              </w:rPr>
              <w:t>9000</w:t>
            </w:r>
          </w:p>
        </w:tc>
        <w:tc>
          <w:tcPr>
            <w:tcW w:w="881" w:type="dxa"/>
            <w:shd w:val="clear" w:color="auto" w:fill="41504D"/>
          </w:tcPr>
          <w:p>
            <w:pPr>
              <w:pStyle w:val="TableParagraph"/>
              <w:spacing w:line="144" w:lineRule="exact" w:before="123"/>
              <w:ind w:left="298"/>
              <w:rPr>
                <w:b/>
                <w:sz w:val="14"/>
              </w:rPr>
            </w:pPr>
            <w:r>
              <w:rPr>
                <w:b/>
                <w:color w:val="FFFFFF"/>
                <w:spacing w:val="-4"/>
                <w:sz w:val="14"/>
              </w:rPr>
              <w:t>Total</w:t>
            </w:r>
          </w:p>
        </w:tc>
      </w:tr>
      <w:tr>
        <w:trPr>
          <w:trHeight w:val="863" w:hRule="atLeast"/>
        </w:trPr>
        <w:tc>
          <w:tcPr>
            <w:tcW w:w="1020" w:type="dxa"/>
          </w:tcPr>
          <w:p>
            <w:pPr>
              <w:pStyle w:val="TableParagraph"/>
              <w:spacing w:before="109"/>
              <w:ind w:left="69"/>
              <w:rPr>
                <w:sz w:val="15"/>
              </w:rPr>
            </w:pPr>
            <w:r>
              <w:rPr>
                <w:spacing w:val="-2"/>
                <w:sz w:val="15"/>
              </w:rPr>
              <w:t>401000000.-</w:t>
            </w:r>
          </w:p>
          <w:p>
            <w:pPr>
              <w:pStyle w:val="TableParagraph"/>
              <w:spacing w:line="280" w:lineRule="atLeast" w:before="2"/>
              <w:ind w:left="69" w:right="52"/>
              <w:rPr>
                <w:sz w:val="15"/>
              </w:rPr>
            </w:pPr>
            <w:r>
              <w:rPr>
                <w:spacing w:val="-8"/>
                <w:sz w:val="15"/>
              </w:rPr>
              <w:t>Coordinación</w:t>
            </w:r>
            <w:r>
              <w:rPr>
                <w:spacing w:val="-15"/>
                <w:sz w:val="15"/>
              </w:rPr>
              <w:t> </w:t>
            </w:r>
            <w:r>
              <w:rPr>
                <w:spacing w:val="-8"/>
                <w:sz w:val="15"/>
              </w:rPr>
              <w:t>de</w:t>
            </w:r>
            <w:r>
              <w:rPr>
                <w:spacing w:val="40"/>
                <w:sz w:val="15"/>
              </w:rPr>
              <w:t> </w:t>
            </w:r>
            <w:r>
              <w:rPr>
                <w:sz w:val="15"/>
              </w:rPr>
              <w:t>las</w:t>
            </w:r>
            <w:r>
              <w:rPr>
                <w:spacing w:val="-15"/>
                <w:sz w:val="15"/>
              </w:rPr>
              <w:t> </w:t>
            </w:r>
            <w:r>
              <w:rPr>
                <w:sz w:val="15"/>
              </w:rPr>
              <w:t>Regidurías</w:t>
            </w:r>
          </w:p>
        </w:tc>
        <w:tc>
          <w:tcPr>
            <w:tcW w:w="955" w:type="dxa"/>
          </w:tcPr>
          <w:p>
            <w:pPr>
              <w:pStyle w:val="TableParagraph"/>
              <w:rPr>
                <w:b/>
                <w:sz w:val="15"/>
              </w:rPr>
            </w:pPr>
          </w:p>
          <w:p>
            <w:pPr>
              <w:pStyle w:val="TableParagraph"/>
              <w:spacing w:before="52"/>
              <w:rPr>
                <w:b/>
                <w:sz w:val="15"/>
              </w:rPr>
            </w:pPr>
          </w:p>
          <w:p>
            <w:pPr>
              <w:pStyle w:val="TableParagraph"/>
              <w:ind w:right="52"/>
              <w:jc w:val="right"/>
              <w:rPr>
                <w:sz w:val="15"/>
              </w:rPr>
            </w:pPr>
            <w:r>
              <w:rPr>
                <w:spacing w:val="-2"/>
                <w:sz w:val="15"/>
              </w:rPr>
              <w:t>106,802,332</w:t>
            </w:r>
          </w:p>
        </w:tc>
        <w:tc>
          <w:tcPr>
            <w:tcW w:w="850" w:type="dxa"/>
          </w:tcPr>
          <w:p>
            <w:pPr>
              <w:pStyle w:val="TableParagraph"/>
              <w:rPr>
                <w:b/>
                <w:sz w:val="15"/>
              </w:rPr>
            </w:pPr>
          </w:p>
          <w:p>
            <w:pPr>
              <w:pStyle w:val="TableParagraph"/>
              <w:spacing w:before="52"/>
              <w:rPr>
                <w:b/>
                <w:sz w:val="15"/>
              </w:rPr>
            </w:pPr>
          </w:p>
          <w:p>
            <w:pPr>
              <w:pStyle w:val="TableParagraph"/>
              <w:ind w:left="346"/>
              <w:rPr>
                <w:sz w:val="15"/>
              </w:rPr>
            </w:pPr>
            <w:r>
              <w:rPr>
                <w:spacing w:val="-2"/>
                <w:sz w:val="15"/>
              </w:rPr>
              <w:t>179,998</w:t>
            </w:r>
          </w:p>
        </w:tc>
        <w:tc>
          <w:tcPr>
            <w:tcW w:w="953" w:type="dxa"/>
          </w:tcPr>
          <w:p>
            <w:pPr>
              <w:pStyle w:val="TableParagraph"/>
              <w:rPr>
                <w:b/>
                <w:sz w:val="15"/>
              </w:rPr>
            </w:pPr>
          </w:p>
          <w:p>
            <w:pPr>
              <w:pStyle w:val="TableParagraph"/>
              <w:spacing w:before="52"/>
              <w:rPr>
                <w:b/>
                <w:sz w:val="15"/>
              </w:rPr>
            </w:pPr>
          </w:p>
          <w:p>
            <w:pPr>
              <w:pStyle w:val="TableParagraph"/>
              <w:ind w:left="355"/>
              <w:rPr>
                <w:sz w:val="15"/>
              </w:rPr>
            </w:pPr>
            <w:r>
              <w:rPr>
                <w:spacing w:val="-4"/>
                <w:sz w:val="15"/>
              </w:rPr>
              <w:t>4,896,743</w:t>
            </w:r>
          </w:p>
        </w:tc>
        <w:tc>
          <w:tcPr>
            <w:tcW w:w="956" w:type="dxa"/>
          </w:tcPr>
          <w:p>
            <w:pPr>
              <w:pStyle w:val="TableParagraph"/>
              <w:rPr>
                <w:b/>
                <w:sz w:val="15"/>
              </w:rPr>
            </w:pPr>
          </w:p>
          <w:p>
            <w:pPr>
              <w:pStyle w:val="TableParagraph"/>
              <w:spacing w:before="52"/>
              <w:rPr>
                <w:b/>
                <w:sz w:val="15"/>
              </w:rPr>
            </w:pPr>
          </w:p>
          <w:p>
            <w:pPr>
              <w:pStyle w:val="TableParagraph"/>
              <w:ind w:right="52"/>
              <w:jc w:val="right"/>
              <w:rPr>
                <w:sz w:val="15"/>
              </w:rPr>
            </w:pPr>
            <w:r>
              <w:rPr>
                <w:spacing w:val="-10"/>
                <w:sz w:val="15"/>
              </w:rPr>
              <w:t>0</w:t>
            </w:r>
          </w:p>
        </w:tc>
        <w:tc>
          <w:tcPr>
            <w:tcW w:w="778" w:type="dxa"/>
          </w:tcPr>
          <w:p>
            <w:pPr>
              <w:pStyle w:val="TableParagraph"/>
              <w:rPr>
                <w:b/>
                <w:sz w:val="15"/>
              </w:rPr>
            </w:pPr>
          </w:p>
          <w:p>
            <w:pPr>
              <w:pStyle w:val="TableParagraph"/>
              <w:spacing w:before="52"/>
              <w:rPr>
                <w:b/>
                <w:sz w:val="15"/>
              </w:rPr>
            </w:pPr>
          </w:p>
          <w:p>
            <w:pPr>
              <w:pStyle w:val="TableParagraph"/>
              <w:ind w:right="50"/>
              <w:jc w:val="right"/>
              <w:rPr>
                <w:sz w:val="15"/>
              </w:rPr>
            </w:pPr>
            <w:r>
              <w:rPr>
                <w:spacing w:val="-10"/>
                <w:sz w:val="15"/>
              </w:rPr>
              <w:t>0</w:t>
            </w:r>
          </w:p>
        </w:tc>
        <w:tc>
          <w:tcPr>
            <w:tcW w:w="848" w:type="dxa"/>
          </w:tcPr>
          <w:p>
            <w:pPr>
              <w:pStyle w:val="TableParagraph"/>
              <w:rPr>
                <w:b/>
                <w:sz w:val="15"/>
              </w:rPr>
            </w:pPr>
          </w:p>
          <w:p>
            <w:pPr>
              <w:pStyle w:val="TableParagraph"/>
              <w:spacing w:before="52"/>
              <w:rPr>
                <w:b/>
                <w:sz w:val="15"/>
              </w:rPr>
            </w:pPr>
          </w:p>
          <w:p>
            <w:pPr>
              <w:pStyle w:val="TableParagraph"/>
              <w:ind w:right="50"/>
              <w:jc w:val="right"/>
              <w:rPr>
                <w:sz w:val="15"/>
              </w:rPr>
            </w:pPr>
            <w:r>
              <w:rPr>
                <w:spacing w:val="-10"/>
                <w:sz w:val="15"/>
              </w:rPr>
              <w:t>0</w:t>
            </w:r>
          </w:p>
        </w:tc>
        <w:tc>
          <w:tcPr>
            <w:tcW w:w="781" w:type="dxa"/>
          </w:tcPr>
          <w:p>
            <w:pPr>
              <w:pStyle w:val="TableParagraph"/>
              <w:rPr>
                <w:b/>
                <w:sz w:val="15"/>
              </w:rPr>
            </w:pPr>
          </w:p>
          <w:p>
            <w:pPr>
              <w:pStyle w:val="TableParagraph"/>
              <w:spacing w:before="52"/>
              <w:rPr>
                <w:b/>
                <w:sz w:val="15"/>
              </w:rPr>
            </w:pPr>
          </w:p>
          <w:p>
            <w:pPr>
              <w:pStyle w:val="TableParagraph"/>
              <w:ind w:right="51"/>
              <w:jc w:val="right"/>
              <w:rPr>
                <w:sz w:val="15"/>
              </w:rPr>
            </w:pPr>
            <w:r>
              <w:rPr>
                <w:spacing w:val="-10"/>
                <w:sz w:val="15"/>
              </w:rPr>
              <w:t>0</w:t>
            </w:r>
          </w:p>
        </w:tc>
        <w:tc>
          <w:tcPr>
            <w:tcW w:w="888" w:type="dxa"/>
          </w:tcPr>
          <w:p>
            <w:pPr>
              <w:pStyle w:val="TableParagraph"/>
              <w:rPr>
                <w:b/>
                <w:sz w:val="15"/>
              </w:rPr>
            </w:pPr>
          </w:p>
          <w:p>
            <w:pPr>
              <w:pStyle w:val="TableParagraph"/>
              <w:spacing w:before="52"/>
              <w:rPr>
                <w:b/>
                <w:sz w:val="15"/>
              </w:rPr>
            </w:pPr>
          </w:p>
          <w:p>
            <w:pPr>
              <w:pStyle w:val="TableParagraph"/>
              <w:ind w:right="51"/>
              <w:jc w:val="right"/>
              <w:rPr>
                <w:sz w:val="15"/>
              </w:rPr>
            </w:pPr>
            <w:r>
              <w:rPr>
                <w:spacing w:val="-10"/>
                <w:sz w:val="15"/>
              </w:rPr>
              <w:t>0</w:t>
            </w:r>
          </w:p>
        </w:tc>
        <w:tc>
          <w:tcPr>
            <w:tcW w:w="583" w:type="dxa"/>
          </w:tcPr>
          <w:p>
            <w:pPr>
              <w:pStyle w:val="TableParagraph"/>
              <w:rPr>
                <w:b/>
                <w:sz w:val="15"/>
              </w:rPr>
            </w:pPr>
          </w:p>
          <w:p>
            <w:pPr>
              <w:pStyle w:val="TableParagraph"/>
              <w:spacing w:before="52"/>
              <w:rPr>
                <w:b/>
                <w:sz w:val="15"/>
              </w:rPr>
            </w:pPr>
          </w:p>
          <w:p>
            <w:pPr>
              <w:pStyle w:val="TableParagraph"/>
              <w:ind w:right="51"/>
              <w:jc w:val="right"/>
              <w:rPr>
                <w:sz w:val="15"/>
              </w:rPr>
            </w:pPr>
            <w:r>
              <w:rPr>
                <w:spacing w:val="-10"/>
                <w:sz w:val="15"/>
              </w:rPr>
              <w:t>0</w:t>
            </w:r>
          </w:p>
        </w:tc>
        <w:tc>
          <w:tcPr>
            <w:tcW w:w="881" w:type="dxa"/>
          </w:tcPr>
          <w:p>
            <w:pPr>
              <w:pStyle w:val="TableParagraph"/>
              <w:rPr>
                <w:b/>
                <w:sz w:val="15"/>
              </w:rPr>
            </w:pPr>
          </w:p>
          <w:p>
            <w:pPr>
              <w:pStyle w:val="TableParagraph"/>
              <w:spacing w:before="52"/>
              <w:rPr>
                <w:b/>
                <w:sz w:val="15"/>
              </w:rPr>
            </w:pPr>
          </w:p>
          <w:p>
            <w:pPr>
              <w:pStyle w:val="TableParagraph"/>
              <w:ind w:right="51"/>
              <w:jc w:val="right"/>
              <w:rPr>
                <w:sz w:val="15"/>
              </w:rPr>
            </w:pPr>
            <w:r>
              <w:rPr>
                <w:spacing w:val="-2"/>
                <w:sz w:val="15"/>
              </w:rPr>
              <w:t>111,879,073</w:t>
            </w:r>
          </w:p>
        </w:tc>
      </w:tr>
      <w:tr>
        <w:trPr>
          <w:trHeight w:val="863" w:hRule="atLeast"/>
        </w:trPr>
        <w:tc>
          <w:tcPr>
            <w:tcW w:w="1020" w:type="dxa"/>
          </w:tcPr>
          <w:p>
            <w:pPr>
              <w:pStyle w:val="TableParagraph"/>
              <w:spacing w:before="109"/>
              <w:ind w:left="69"/>
              <w:rPr>
                <w:sz w:val="15"/>
              </w:rPr>
            </w:pPr>
            <w:r>
              <w:rPr>
                <w:spacing w:val="-2"/>
                <w:sz w:val="15"/>
              </w:rPr>
              <w:t>402000000.-</w:t>
            </w:r>
          </w:p>
          <w:p>
            <w:pPr>
              <w:pStyle w:val="TableParagraph"/>
              <w:spacing w:line="280" w:lineRule="atLeast" w:before="2"/>
              <w:ind w:left="69" w:right="317"/>
              <w:rPr>
                <w:sz w:val="15"/>
              </w:rPr>
            </w:pPr>
            <w:r>
              <w:rPr>
                <w:spacing w:val="-2"/>
                <w:sz w:val="15"/>
              </w:rPr>
              <w:t>Oficina</w:t>
            </w:r>
            <w:r>
              <w:rPr>
                <w:spacing w:val="-21"/>
                <w:sz w:val="15"/>
              </w:rPr>
              <w:t> </w:t>
            </w:r>
            <w:r>
              <w:rPr>
                <w:spacing w:val="-2"/>
                <w:sz w:val="15"/>
              </w:rPr>
              <w:t>de</w:t>
            </w:r>
            <w:r>
              <w:rPr>
                <w:spacing w:val="40"/>
                <w:sz w:val="15"/>
              </w:rPr>
              <w:t> </w:t>
            </w:r>
            <w:r>
              <w:rPr>
                <w:spacing w:val="-8"/>
                <w:sz w:val="15"/>
              </w:rPr>
              <w:t>Presidencia</w:t>
            </w:r>
          </w:p>
        </w:tc>
        <w:tc>
          <w:tcPr>
            <w:tcW w:w="955" w:type="dxa"/>
          </w:tcPr>
          <w:p>
            <w:pPr>
              <w:pStyle w:val="TableParagraph"/>
              <w:rPr>
                <w:b/>
                <w:sz w:val="15"/>
              </w:rPr>
            </w:pPr>
          </w:p>
          <w:p>
            <w:pPr>
              <w:pStyle w:val="TableParagraph"/>
              <w:spacing w:before="52"/>
              <w:rPr>
                <w:b/>
                <w:sz w:val="15"/>
              </w:rPr>
            </w:pPr>
          </w:p>
          <w:p>
            <w:pPr>
              <w:pStyle w:val="TableParagraph"/>
              <w:ind w:right="52"/>
              <w:jc w:val="right"/>
              <w:rPr>
                <w:sz w:val="15"/>
              </w:rPr>
            </w:pPr>
            <w:r>
              <w:rPr>
                <w:spacing w:val="-2"/>
                <w:sz w:val="15"/>
              </w:rPr>
              <w:t>45,049,349</w:t>
            </w:r>
          </w:p>
        </w:tc>
        <w:tc>
          <w:tcPr>
            <w:tcW w:w="850" w:type="dxa"/>
          </w:tcPr>
          <w:p>
            <w:pPr>
              <w:pStyle w:val="TableParagraph"/>
              <w:rPr>
                <w:b/>
                <w:sz w:val="15"/>
              </w:rPr>
            </w:pPr>
          </w:p>
          <w:p>
            <w:pPr>
              <w:pStyle w:val="TableParagraph"/>
              <w:spacing w:before="52"/>
              <w:rPr>
                <w:b/>
                <w:sz w:val="15"/>
              </w:rPr>
            </w:pPr>
          </w:p>
          <w:p>
            <w:pPr>
              <w:pStyle w:val="TableParagraph"/>
              <w:ind w:left="346"/>
              <w:rPr>
                <w:sz w:val="15"/>
              </w:rPr>
            </w:pPr>
            <w:r>
              <w:rPr>
                <w:spacing w:val="-2"/>
                <w:sz w:val="15"/>
              </w:rPr>
              <w:t>360,542</w:t>
            </w:r>
          </w:p>
        </w:tc>
        <w:tc>
          <w:tcPr>
            <w:tcW w:w="953" w:type="dxa"/>
          </w:tcPr>
          <w:p>
            <w:pPr>
              <w:pStyle w:val="TableParagraph"/>
              <w:rPr>
                <w:b/>
                <w:sz w:val="15"/>
              </w:rPr>
            </w:pPr>
          </w:p>
          <w:p>
            <w:pPr>
              <w:pStyle w:val="TableParagraph"/>
              <w:spacing w:before="52"/>
              <w:rPr>
                <w:b/>
                <w:sz w:val="15"/>
              </w:rPr>
            </w:pPr>
          </w:p>
          <w:p>
            <w:pPr>
              <w:pStyle w:val="TableParagraph"/>
              <w:ind w:left="355"/>
              <w:rPr>
                <w:sz w:val="15"/>
              </w:rPr>
            </w:pPr>
            <w:r>
              <w:rPr>
                <w:spacing w:val="-4"/>
                <w:sz w:val="15"/>
              </w:rPr>
              <w:t>1,710,889</w:t>
            </w:r>
          </w:p>
        </w:tc>
        <w:tc>
          <w:tcPr>
            <w:tcW w:w="956" w:type="dxa"/>
          </w:tcPr>
          <w:p>
            <w:pPr>
              <w:pStyle w:val="TableParagraph"/>
              <w:rPr>
                <w:b/>
                <w:sz w:val="15"/>
              </w:rPr>
            </w:pPr>
          </w:p>
          <w:p>
            <w:pPr>
              <w:pStyle w:val="TableParagraph"/>
              <w:spacing w:before="52"/>
              <w:rPr>
                <w:b/>
                <w:sz w:val="15"/>
              </w:rPr>
            </w:pPr>
          </w:p>
          <w:p>
            <w:pPr>
              <w:pStyle w:val="TableParagraph"/>
              <w:ind w:right="52"/>
              <w:jc w:val="right"/>
              <w:rPr>
                <w:sz w:val="15"/>
              </w:rPr>
            </w:pPr>
            <w:r>
              <w:rPr>
                <w:spacing w:val="-10"/>
                <w:sz w:val="15"/>
              </w:rPr>
              <w:t>0</w:t>
            </w:r>
          </w:p>
        </w:tc>
        <w:tc>
          <w:tcPr>
            <w:tcW w:w="778" w:type="dxa"/>
          </w:tcPr>
          <w:p>
            <w:pPr>
              <w:pStyle w:val="TableParagraph"/>
              <w:rPr>
                <w:b/>
                <w:sz w:val="15"/>
              </w:rPr>
            </w:pPr>
          </w:p>
          <w:p>
            <w:pPr>
              <w:pStyle w:val="TableParagraph"/>
              <w:spacing w:before="52"/>
              <w:rPr>
                <w:b/>
                <w:sz w:val="15"/>
              </w:rPr>
            </w:pPr>
          </w:p>
          <w:p>
            <w:pPr>
              <w:pStyle w:val="TableParagraph"/>
              <w:ind w:right="50"/>
              <w:jc w:val="right"/>
              <w:rPr>
                <w:sz w:val="15"/>
              </w:rPr>
            </w:pPr>
            <w:r>
              <w:rPr>
                <w:spacing w:val="-10"/>
                <w:sz w:val="15"/>
              </w:rPr>
              <w:t>0</w:t>
            </w:r>
          </w:p>
        </w:tc>
        <w:tc>
          <w:tcPr>
            <w:tcW w:w="848" w:type="dxa"/>
          </w:tcPr>
          <w:p>
            <w:pPr>
              <w:pStyle w:val="TableParagraph"/>
              <w:rPr>
                <w:b/>
                <w:sz w:val="15"/>
              </w:rPr>
            </w:pPr>
          </w:p>
          <w:p>
            <w:pPr>
              <w:pStyle w:val="TableParagraph"/>
              <w:spacing w:before="52"/>
              <w:rPr>
                <w:b/>
                <w:sz w:val="15"/>
              </w:rPr>
            </w:pPr>
          </w:p>
          <w:p>
            <w:pPr>
              <w:pStyle w:val="TableParagraph"/>
              <w:ind w:right="50"/>
              <w:jc w:val="right"/>
              <w:rPr>
                <w:sz w:val="15"/>
              </w:rPr>
            </w:pPr>
            <w:r>
              <w:rPr>
                <w:spacing w:val="-10"/>
                <w:sz w:val="15"/>
              </w:rPr>
              <w:t>0</w:t>
            </w:r>
          </w:p>
        </w:tc>
        <w:tc>
          <w:tcPr>
            <w:tcW w:w="781" w:type="dxa"/>
          </w:tcPr>
          <w:p>
            <w:pPr>
              <w:pStyle w:val="TableParagraph"/>
              <w:rPr>
                <w:b/>
                <w:sz w:val="15"/>
              </w:rPr>
            </w:pPr>
          </w:p>
          <w:p>
            <w:pPr>
              <w:pStyle w:val="TableParagraph"/>
              <w:spacing w:before="52"/>
              <w:rPr>
                <w:b/>
                <w:sz w:val="15"/>
              </w:rPr>
            </w:pPr>
          </w:p>
          <w:p>
            <w:pPr>
              <w:pStyle w:val="TableParagraph"/>
              <w:ind w:right="51"/>
              <w:jc w:val="right"/>
              <w:rPr>
                <w:sz w:val="15"/>
              </w:rPr>
            </w:pPr>
            <w:r>
              <w:rPr>
                <w:spacing w:val="-10"/>
                <w:sz w:val="15"/>
              </w:rPr>
              <w:t>0</w:t>
            </w:r>
          </w:p>
        </w:tc>
        <w:tc>
          <w:tcPr>
            <w:tcW w:w="888" w:type="dxa"/>
          </w:tcPr>
          <w:p>
            <w:pPr>
              <w:pStyle w:val="TableParagraph"/>
              <w:rPr>
                <w:b/>
                <w:sz w:val="15"/>
              </w:rPr>
            </w:pPr>
          </w:p>
          <w:p>
            <w:pPr>
              <w:pStyle w:val="TableParagraph"/>
              <w:spacing w:before="52"/>
              <w:rPr>
                <w:b/>
                <w:sz w:val="15"/>
              </w:rPr>
            </w:pPr>
          </w:p>
          <w:p>
            <w:pPr>
              <w:pStyle w:val="TableParagraph"/>
              <w:ind w:right="51"/>
              <w:jc w:val="right"/>
              <w:rPr>
                <w:sz w:val="15"/>
              </w:rPr>
            </w:pPr>
            <w:r>
              <w:rPr>
                <w:spacing w:val="-10"/>
                <w:sz w:val="15"/>
              </w:rPr>
              <w:t>0</w:t>
            </w:r>
          </w:p>
        </w:tc>
        <w:tc>
          <w:tcPr>
            <w:tcW w:w="583" w:type="dxa"/>
          </w:tcPr>
          <w:p>
            <w:pPr>
              <w:pStyle w:val="TableParagraph"/>
              <w:rPr>
                <w:b/>
                <w:sz w:val="15"/>
              </w:rPr>
            </w:pPr>
          </w:p>
          <w:p>
            <w:pPr>
              <w:pStyle w:val="TableParagraph"/>
              <w:spacing w:before="52"/>
              <w:rPr>
                <w:b/>
                <w:sz w:val="15"/>
              </w:rPr>
            </w:pPr>
          </w:p>
          <w:p>
            <w:pPr>
              <w:pStyle w:val="TableParagraph"/>
              <w:ind w:right="51"/>
              <w:jc w:val="right"/>
              <w:rPr>
                <w:sz w:val="15"/>
              </w:rPr>
            </w:pPr>
            <w:r>
              <w:rPr>
                <w:spacing w:val="-10"/>
                <w:sz w:val="15"/>
              </w:rPr>
              <w:t>0</w:t>
            </w:r>
          </w:p>
        </w:tc>
        <w:tc>
          <w:tcPr>
            <w:tcW w:w="881" w:type="dxa"/>
          </w:tcPr>
          <w:p>
            <w:pPr>
              <w:pStyle w:val="TableParagraph"/>
              <w:rPr>
                <w:b/>
                <w:sz w:val="15"/>
              </w:rPr>
            </w:pPr>
          </w:p>
          <w:p>
            <w:pPr>
              <w:pStyle w:val="TableParagraph"/>
              <w:spacing w:before="52"/>
              <w:rPr>
                <w:b/>
                <w:sz w:val="15"/>
              </w:rPr>
            </w:pPr>
          </w:p>
          <w:p>
            <w:pPr>
              <w:pStyle w:val="TableParagraph"/>
              <w:ind w:right="51"/>
              <w:jc w:val="right"/>
              <w:rPr>
                <w:sz w:val="15"/>
              </w:rPr>
            </w:pPr>
            <w:r>
              <w:rPr>
                <w:spacing w:val="-2"/>
                <w:sz w:val="15"/>
              </w:rPr>
              <w:t>47,120,780</w:t>
            </w:r>
          </w:p>
        </w:tc>
      </w:tr>
      <w:tr>
        <w:trPr>
          <w:trHeight w:val="864" w:hRule="atLeast"/>
        </w:trPr>
        <w:tc>
          <w:tcPr>
            <w:tcW w:w="1020" w:type="dxa"/>
          </w:tcPr>
          <w:p>
            <w:pPr>
              <w:pStyle w:val="TableParagraph"/>
              <w:spacing w:before="110"/>
              <w:ind w:left="69"/>
              <w:rPr>
                <w:sz w:val="15"/>
              </w:rPr>
            </w:pPr>
            <w:r>
              <w:rPr>
                <w:spacing w:val="-2"/>
                <w:sz w:val="15"/>
              </w:rPr>
              <w:t>403000000.-</w:t>
            </w:r>
          </w:p>
          <w:p>
            <w:pPr>
              <w:pStyle w:val="TableParagraph"/>
              <w:spacing w:line="290" w:lineRule="atLeast"/>
              <w:ind w:left="69" w:right="325"/>
              <w:rPr>
                <w:sz w:val="15"/>
              </w:rPr>
            </w:pPr>
            <w:r>
              <w:rPr>
                <w:spacing w:val="-8"/>
                <w:sz w:val="15"/>
              </w:rPr>
              <w:t>Sindicatura</w:t>
            </w:r>
            <w:r>
              <w:rPr>
                <w:spacing w:val="40"/>
                <w:sz w:val="15"/>
              </w:rPr>
              <w:t> </w:t>
            </w:r>
            <w:r>
              <w:rPr>
                <w:spacing w:val="-4"/>
                <w:sz w:val="15"/>
              </w:rPr>
              <w:t>Municipal</w:t>
            </w:r>
          </w:p>
        </w:tc>
        <w:tc>
          <w:tcPr>
            <w:tcW w:w="955" w:type="dxa"/>
          </w:tcPr>
          <w:p>
            <w:pPr>
              <w:pStyle w:val="TableParagraph"/>
              <w:rPr>
                <w:b/>
                <w:sz w:val="15"/>
              </w:rPr>
            </w:pPr>
          </w:p>
          <w:p>
            <w:pPr>
              <w:pStyle w:val="TableParagraph"/>
              <w:spacing w:before="53"/>
              <w:rPr>
                <w:b/>
                <w:sz w:val="15"/>
              </w:rPr>
            </w:pPr>
          </w:p>
          <w:p>
            <w:pPr>
              <w:pStyle w:val="TableParagraph"/>
              <w:ind w:right="52"/>
              <w:jc w:val="right"/>
              <w:rPr>
                <w:sz w:val="15"/>
              </w:rPr>
            </w:pPr>
            <w:r>
              <w:rPr>
                <w:spacing w:val="-2"/>
                <w:sz w:val="15"/>
              </w:rPr>
              <w:t>66,162,523</w:t>
            </w:r>
          </w:p>
        </w:tc>
        <w:tc>
          <w:tcPr>
            <w:tcW w:w="850" w:type="dxa"/>
          </w:tcPr>
          <w:p>
            <w:pPr>
              <w:pStyle w:val="TableParagraph"/>
              <w:rPr>
                <w:b/>
                <w:sz w:val="15"/>
              </w:rPr>
            </w:pPr>
          </w:p>
          <w:p>
            <w:pPr>
              <w:pStyle w:val="TableParagraph"/>
              <w:spacing w:before="53"/>
              <w:rPr>
                <w:b/>
                <w:sz w:val="15"/>
              </w:rPr>
            </w:pPr>
          </w:p>
          <w:p>
            <w:pPr>
              <w:pStyle w:val="TableParagraph"/>
              <w:ind w:left="250"/>
              <w:rPr>
                <w:sz w:val="15"/>
              </w:rPr>
            </w:pPr>
            <w:r>
              <w:rPr>
                <w:spacing w:val="-4"/>
                <w:sz w:val="15"/>
              </w:rPr>
              <w:t>1,926,237</w:t>
            </w:r>
          </w:p>
        </w:tc>
        <w:tc>
          <w:tcPr>
            <w:tcW w:w="953" w:type="dxa"/>
          </w:tcPr>
          <w:p>
            <w:pPr>
              <w:pStyle w:val="TableParagraph"/>
              <w:rPr>
                <w:b/>
                <w:sz w:val="15"/>
              </w:rPr>
            </w:pPr>
          </w:p>
          <w:p>
            <w:pPr>
              <w:pStyle w:val="TableParagraph"/>
              <w:spacing w:before="53"/>
              <w:rPr>
                <w:b/>
                <w:sz w:val="15"/>
              </w:rPr>
            </w:pPr>
          </w:p>
          <w:p>
            <w:pPr>
              <w:pStyle w:val="TableParagraph"/>
              <w:ind w:left="288"/>
              <w:rPr>
                <w:sz w:val="15"/>
              </w:rPr>
            </w:pPr>
            <w:r>
              <w:rPr>
                <w:spacing w:val="-3"/>
                <w:sz w:val="15"/>
              </w:rPr>
              <w:t>42,913,638</w:t>
            </w:r>
          </w:p>
        </w:tc>
        <w:tc>
          <w:tcPr>
            <w:tcW w:w="956" w:type="dxa"/>
          </w:tcPr>
          <w:p>
            <w:pPr>
              <w:pStyle w:val="TableParagraph"/>
              <w:rPr>
                <w:b/>
                <w:sz w:val="15"/>
              </w:rPr>
            </w:pPr>
          </w:p>
          <w:p>
            <w:pPr>
              <w:pStyle w:val="TableParagraph"/>
              <w:spacing w:before="53"/>
              <w:rPr>
                <w:b/>
                <w:sz w:val="15"/>
              </w:rPr>
            </w:pPr>
          </w:p>
          <w:p>
            <w:pPr>
              <w:pStyle w:val="TableParagraph"/>
              <w:ind w:right="52"/>
              <w:jc w:val="right"/>
              <w:rPr>
                <w:sz w:val="15"/>
              </w:rPr>
            </w:pPr>
            <w:r>
              <w:rPr>
                <w:spacing w:val="-10"/>
                <w:sz w:val="15"/>
              </w:rPr>
              <w:t>0</w:t>
            </w:r>
          </w:p>
        </w:tc>
        <w:tc>
          <w:tcPr>
            <w:tcW w:w="778" w:type="dxa"/>
          </w:tcPr>
          <w:p>
            <w:pPr>
              <w:pStyle w:val="TableParagraph"/>
              <w:rPr>
                <w:b/>
                <w:sz w:val="15"/>
              </w:rPr>
            </w:pPr>
          </w:p>
          <w:p>
            <w:pPr>
              <w:pStyle w:val="TableParagraph"/>
              <w:spacing w:before="53"/>
              <w:rPr>
                <w:b/>
                <w:sz w:val="15"/>
              </w:rPr>
            </w:pPr>
          </w:p>
          <w:p>
            <w:pPr>
              <w:pStyle w:val="TableParagraph"/>
              <w:ind w:right="50"/>
              <w:jc w:val="right"/>
              <w:rPr>
                <w:sz w:val="15"/>
              </w:rPr>
            </w:pPr>
            <w:r>
              <w:rPr>
                <w:spacing w:val="-2"/>
                <w:sz w:val="15"/>
              </w:rPr>
              <w:t>2,974,000</w:t>
            </w:r>
          </w:p>
        </w:tc>
        <w:tc>
          <w:tcPr>
            <w:tcW w:w="848" w:type="dxa"/>
          </w:tcPr>
          <w:p>
            <w:pPr>
              <w:pStyle w:val="TableParagraph"/>
              <w:rPr>
                <w:b/>
                <w:sz w:val="15"/>
              </w:rPr>
            </w:pPr>
          </w:p>
          <w:p>
            <w:pPr>
              <w:pStyle w:val="TableParagraph"/>
              <w:spacing w:before="53"/>
              <w:rPr>
                <w:b/>
                <w:sz w:val="15"/>
              </w:rPr>
            </w:pPr>
          </w:p>
          <w:p>
            <w:pPr>
              <w:pStyle w:val="TableParagraph"/>
              <w:ind w:right="50"/>
              <w:jc w:val="right"/>
              <w:rPr>
                <w:sz w:val="15"/>
              </w:rPr>
            </w:pPr>
            <w:r>
              <w:rPr>
                <w:spacing w:val="-10"/>
                <w:sz w:val="15"/>
              </w:rPr>
              <w:t>0</w:t>
            </w:r>
          </w:p>
        </w:tc>
        <w:tc>
          <w:tcPr>
            <w:tcW w:w="781" w:type="dxa"/>
          </w:tcPr>
          <w:p>
            <w:pPr>
              <w:pStyle w:val="TableParagraph"/>
              <w:rPr>
                <w:b/>
                <w:sz w:val="15"/>
              </w:rPr>
            </w:pPr>
          </w:p>
          <w:p>
            <w:pPr>
              <w:pStyle w:val="TableParagraph"/>
              <w:spacing w:before="53"/>
              <w:rPr>
                <w:b/>
                <w:sz w:val="15"/>
              </w:rPr>
            </w:pPr>
          </w:p>
          <w:p>
            <w:pPr>
              <w:pStyle w:val="TableParagraph"/>
              <w:ind w:right="51"/>
              <w:jc w:val="right"/>
              <w:rPr>
                <w:sz w:val="15"/>
              </w:rPr>
            </w:pPr>
            <w:r>
              <w:rPr>
                <w:spacing w:val="-10"/>
                <w:sz w:val="15"/>
              </w:rPr>
              <w:t>0</w:t>
            </w:r>
          </w:p>
        </w:tc>
        <w:tc>
          <w:tcPr>
            <w:tcW w:w="888" w:type="dxa"/>
          </w:tcPr>
          <w:p>
            <w:pPr>
              <w:pStyle w:val="TableParagraph"/>
              <w:rPr>
                <w:b/>
                <w:sz w:val="15"/>
              </w:rPr>
            </w:pPr>
          </w:p>
          <w:p>
            <w:pPr>
              <w:pStyle w:val="TableParagraph"/>
              <w:spacing w:before="53"/>
              <w:rPr>
                <w:b/>
                <w:sz w:val="15"/>
              </w:rPr>
            </w:pPr>
          </w:p>
          <w:p>
            <w:pPr>
              <w:pStyle w:val="TableParagraph"/>
              <w:ind w:right="51"/>
              <w:jc w:val="right"/>
              <w:rPr>
                <w:sz w:val="15"/>
              </w:rPr>
            </w:pPr>
            <w:r>
              <w:rPr>
                <w:spacing w:val="-10"/>
                <w:sz w:val="15"/>
              </w:rPr>
              <w:t>0</w:t>
            </w:r>
          </w:p>
        </w:tc>
        <w:tc>
          <w:tcPr>
            <w:tcW w:w="583" w:type="dxa"/>
          </w:tcPr>
          <w:p>
            <w:pPr>
              <w:pStyle w:val="TableParagraph"/>
              <w:rPr>
                <w:b/>
                <w:sz w:val="15"/>
              </w:rPr>
            </w:pPr>
          </w:p>
          <w:p>
            <w:pPr>
              <w:pStyle w:val="TableParagraph"/>
              <w:spacing w:before="53"/>
              <w:rPr>
                <w:b/>
                <w:sz w:val="15"/>
              </w:rPr>
            </w:pPr>
          </w:p>
          <w:p>
            <w:pPr>
              <w:pStyle w:val="TableParagraph"/>
              <w:ind w:right="51"/>
              <w:jc w:val="right"/>
              <w:rPr>
                <w:sz w:val="15"/>
              </w:rPr>
            </w:pPr>
            <w:r>
              <w:rPr>
                <w:spacing w:val="-10"/>
                <w:sz w:val="15"/>
              </w:rPr>
              <w:t>0</w:t>
            </w:r>
          </w:p>
        </w:tc>
        <w:tc>
          <w:tcPr>
            <w:tcW w:w="881" w:type="dxa"/>
          </w:tcPr>
          <w:p>
            <w:pPr>
              <w:pStyle w:val="TableParagraph"/>
              <w:rPr>
                <w:b/>
                <w:sz w:val="15"/>
              </w:rPr>
            </w:pPr>
          </w:p>
          <w:p>
            <w:pPr>
              <w:pStyle w:val="TableParagraph"/>
              <w:spacing w:before="53"/>
              <w:rPr>
                <w:b/>
                <w:sz w:val="15"/>
              </w:rPr>
            </w:pPr>
          </w:p>
          <w:p>
            <w:pPr>
              <w:pStyle w:val="TableParagraph"/>
              <w:ind w:right="51"/>
              <w:jc w:val="right"/>
              <w:rPr>
                <w:sz w:val="15"/>
              </w:rPr>
            </w:pPr>
            <w:r>
              <w:rPr>
                <w:spacing w:val="-2"/>
                <w:sz w:val="15"/>
              </w:rPr>
              <w:t>113,976,398</w:t>
            </w:r>
          </w:p>
        </w:tc>
      </w:tr>
      <w:tr>
        <w:trPr>
          <w:trHeight w:val="863" w:hRule="atLeast"/>
        </w:trPr>
        <w:tc>
          <w:tcPr>
            <w:tcW w:w="1020" w:type="dxa"/>
          </w:tcPr>
          <w:p>
            <w:pPr>
              <w:pStyle w:val="TableParagraph"/>
              <w:spacing w:before="109"/>
              <w:ind w:left="69"/>
              <w:rPr>
                <w:sz w:val="15"/>
              </w:rPr>
            </w:pPr>
            <w:r>
              <w:rPr>
                <w:spacing w:val="-2"/>
                <w:sz w:val="15"/>
              </w:rPr>
              <w:t>404000000.-</w:t>
            </w:r>
          </w:p>
          <w:p>
            <w:pPr>
              <w:pStyle w:val="TableParagraph"/>
              <w:spacing w:line="280" w:lineRule="atLeast" w:before="2"/>
              <w:ind w:left="69" w:right="158"/>
              <w:rPr>
                <w:sz w:val="15"/>
              </w:rPr>
            </w:pPr>
            <w:r>
              <w:rPr>
                <w:spacing w:val="-4"/>
                <w:sz w:val="15"/>
              </w:rPr>
              <w:t>Secretaría</w:t>
            </w:r>
            <w:r>
              <w:rPr>
                <w:spacing w:val="-21"/>
                <w:sz w:val="15"/>
              </w:rPr>
              <w:t> </w:t>
            </w:r>
            <w:r>
              <w:rPr>
                <w:spacing w:val="-4"/>
                <w:sz w:val="15"/>
              </w:rPr>
              <w:t>del</w:t>
            </w:r>
            <w:r>
              <w:rPr>
                <w:spacing w:val="40"/>
                <w:sz w:val="15"/>
              </w:rPr>
              <w:t> </w:t>
            </w:r>
            <w:r>
              <w:rPr>
                <w:spacing w:val="-8"/>
                <w:sz w:val="15"/>
              </w:rPr>
              <w:t>Ayuntamiento</w:t>
            </w:r>
          </w:p>
        </w:tc>
        <w:tc>
          <w:tcPr>
            <w:tcW w:w="955" w:type="dxa"/>
          </w:tcPr>
          <w:p>
            <w:pPr>
              <w:pStyle w:val="TableParagraph"/>
              <w:rPr>
                <w:b/>
                <w:sz w:val="15"/>
              </w:rPr>
            </w:pPr>
          </w:p>
          <w:p>
            <w:pPr>
              <w:pStyle w:val="TableParagraph"/>
              <w:spacing w:before="52"/>
              <w:rPr>
                <w:b/>
                <w:sz w:val="15"/>
              </w:rPr>
            </w:pPr>
          </w:p>
          <w:p>
            <w:pPr>
              <w:pStyle w:val="TableParagraph"/>
              <w:ind w:right="52"/>
              <w:jc w:val="right"/>
              <w:rPr>
                <w:sz w:val="15"/>
              </w:rPr>
            </w:pPr>
            <w:r>
              <w:rPr>
                <w:spacing w:val="-2"/>
                <w:sz w:val="15"/>
              </w:rPr>
              <w:t>67,735,568</w:t>
            </w:r>
          </w:p>
        </w:tc>
        <w:tc>
          <w:tcPr>
            <w:tcW w:w="850" w:type="dxa"/>
          </w:tcPr>
          <w:p>
            <w:pPr>
              <w:pStyle w:val="TableParagraph"/>
              <w:rPr>
                <w:b/>
                <w:sz w:val="15"/>
              </w:rPr>
            </w:pPr>
          </w:p>
          <w:p>
            <w:pPr>
              <w:pStyle w:val="TableParagraph"/>
              <w:spacing w:before="52"/>
              <w:rPr>
                <w:b/>
                <w:sz w:val="15"/>
              </w:rPr>
            </w:pPr>
          </w:p>
          <w:p>
            <w:pPr>
              <w:pStyle w:val="TableParagraph"/>
              <w:ind w:left="346"/>
              <w:rPr>
                <w:sz w:val="15"/>
              </w:rPr>
            </w:pPr>
            <w:r>
              <w:rPr>
                <w:spacing w:val="-2"/>
                <w:sz w:val="15"/>
              </w:rPr>
              <w:t>479,150</w:t>
            </w:r>
          </w:p>
        </w:tc>
        <w:tc>
          <w:tcPr>
            <w:tcW w:w="953" w:type="dxa"/>
          </w:tcPr>
          <w:p>
            <w:pPr>
              <w:pStyle w:val="TableParagraph"/>
              <w:rPr>
                <w:b/>
                <w:sz w:val="15"/>
              </w:rPr>
            </w:pPr>
          </w:p>
          <w:p>
            <w:pPr>
              <w:pStyle w:val="TableParagraph"/>
              <w:spacing w:before="52"/>
              <w:rPr>
                <w:b/>
                <w:sz w:val="15"/>
              </w:rPr>
            </w:pPr>
          </w:p>
          <w:p>
            <w:pPr>
              <w:pStyle w:val="TableParagraph"/>
              <w:ind w:left="355"/>
              <w:rPr>
                <w:sz w:val="15"/>
              </w:rPr>
            </w:pPr>
            <w:r>
              <w:rPr>
                <w:spacing w:val="-4"/>
                <w:sz w:val="15"/>
              </w:rPr>
              <w:t>9,605,750</w:t>
            </w:r>
          </w:p>
        </w:tc>
        <w:tc>
          <w:tcPr>
            <w:tcW w:w="956" w:type="dxa"/>
          </w:tcPr>
          <w:p>
            <w:pPr>
              <w:pStyle w:val="TableParagraph"/>
              <w:rPr>
                <w:b/>
                <w:sz w:val="15"/>
              </w:rPr>
            </w:pPr>
          </w:p>
          <w:p>
            <w:pPr>
              <w:pStyle w:val="TableParagraph"/>
              <w:spacing w:before="52"/>
              <w:rPr>
                <w:b/>
                <w:sz w:val="15"/>
              </w:rPr>
            </w:pPr>
          </w:p>
          <w:p>
            <w:pPr>
              <w:pStyle w:val="TableParagraph"/>
              <w:ind w:right="52"/>
              <w:jc w:val="right"/>
              <w:rPr>
                <w:sz w:val="15"/>
              </w:rPr>
            </w:pPr>
            <w:r>
              <w:rPr>
                <w:spacing w:val="-10"/>
                <w:sz w:val="15"/>
              </w:rPr>
              <w:t>0</w:t>
            </w:r>
          </w:p>
        </w:tc>
        <w:tc>
          <w:tcPr>
            <w:tcW w:w="778" w:type="dxa"/>
          </w:tcPr>
          <w:p>
            <w:pPr>
              <w:pStyle w:val="TableParagraph"/>
              <w:rPr>
                <w:b/>
                <w:sz w:val="15"/>
              </w:rPr>
            </w:pPr>
          </w:p>
          <w:p>
            <w:pPr>
              <w:pStyle w:val="TableParagraph"/>
              <w:spacing w:before="52"/>
              <w:rPr>
                <w:b/>
                <w:sz w:val="15"/>
              </w:rPr>
            </w:pPr>
          </w:p>
          <w:p>
            <w:pPr>
              <w:pStyle w:val="TableParagraph"/>
              <w:ind w:right="50"/>
              <w:jc w:val="right"/>
              <w:rPr>
                <w:sz w:val="15"/>
              </w:rPr>
            </w:pPr>
            <w:r>
              <w:rPr>
                <w:spacing w:val="-2"/>
                <w:sz w:val="15"/>
              </w:rPr>
              <w:t>94,000</w:t>
            </w:r>
          </w:p>
        </w:tc>
        <w:tc>
          <w:tcPr>
            <w:tcW w:w="848" w:type="dxa"/>
          </w:tcPr>
          <w:p>
            <w:pPr>
              <w:pStyle w:val="TableParagraph"/>
              <w:rPr>
                <w:b/>
                <w:sz w:val="15"/>
              </w:rPr>
            </w:pPr>
          </w:p>
          <w:p>
            <w:pPr>
              <w:pStyle w:val="TableParagraph"/>
              <w:spacing w:before="52"/>
              <w:rPr>
                <w:b/>
                <w:sz w:val="15"/>
              </w:rPr>
            </w:pPr>
          </w:p>
          <w:p>
            <w:pPr>
              <w:pStyle w:val="TableParagraph"/>
              <w:ind w:right="50"/>
              <w:jc w:val="right"/>
              <w:rPr>
                <w:sz w:val="15"/>
              </w:rPr>
            </w:pPr>
            <w:r>
              <w:rPr>
                <w:spacing w:val="-10"/>
                <w:sz w:val="15"/>
              </w:rPr>
              <w:t>0</w:t>
            </w:r>
          </w:p>
        </w:tc>
        <w:tc>
          <w:tcPr>
            <w:tcW w:w="781" w:type="dxa"/>
          </w:tcPr>
          <w:p>
            <w:pPr>
              <w:pStyle w:val="TableParagraph"/>
              <w:rPr>
                <w:b/>
                <w:sz w:val="15"/>
              </w:rPr>
            </w:pPr>
          </w:p>
          <w:p>
            <w:pPr>
              <w:pStyle w:val="TableParagraph"/>
              <w:spacing w:before="52"/>
              <w:rPr>
                <w:b/>
                <w:sz w:val="15"/>
              </w:rPr>
            </w:pPr>
          </w:p>
          <w:p>
            <w:pPr>
              <w:pStyle w:val="TableParagraph"/>
              <w:ind w:right="51"/>
              <w:jc w:val="right"/>
              <w:rPr>
                <w:sz w:val="15"/>
              </w:rPr>
            </w:pPr>
            <w:r>
              <w:rPr>
                <w:spacing w:val="-10"/>
                <w:sz w:val="15"/>
              </w:rPr>
              <w:t>0</w:t>
            </w:r>
          </w:p>
        </w:tc>
        <w:tc>
          <w:tcPr>
            <w:tcW w:w="888" w:type="dxa"/>
          </w:tcPr>
          <w:p>
            <w:pPr>
              <w:pStyle w:val="TableParagraph"/>
              <w:rPr>
                <w:b/>
                <w:sz w:val="15"/>
              </w:rPr>
            </w:pPr>
          </w:p>
          <w:p>
            <w:pPr>
              <w:pStyle w:val="TableParagraph"/>
              <w:spacing w:before="52"/>
              <w:rPr>
                <w:b/>
                <w:sz w:val="15"/>
              </w:rPr>
            </w:pPr>
          </w:p>
          <w:p>
            <w:pPr>
              <w:pStyle w:val="TableParagraph"/>
              <w:ind w:right="51"/>
              <w:jc w:val="right"/>
              <w:rPr>
                <w:sz w:val="15"/>
              </w:rPr>
            </w:pPr>
            <w:r>
              <w:rPr>
                <w:spacing w:val="-10"/>
                <w:sz w:val="15"/>
              </w:rPr>
              <w:t>0</w:t>
            </w:r>
          </w:p>
        </w:tc>
        <w:tc>
          <w:tcPr>
            <w:tcW w:w="583" w:type="dxa"/>
          </w:tcPr>
          <w:p>
            <w:pPr>
              <w:pStyle w:val="TableParagraph"/>
              <w:rPr>
                <w:b/>
                <w:sz w:val="15"/>
              </w:rPr>
            </w:pPr>
          </w:p>
          <w:p>
            <w:pPr>
              <w:pStyle w:val="TableParagraph"/>
              <w:spacing w:before="52"/>
              <w:rPr>
                <w:b/>
                <w:sz w:val="15"/>
              </w:rPr>
            </w:pPr>
          </w:p>
          <w:p>
            <w:pPr>
              <w:pStyle w:val="TableParagraph"/>
              <w:ind w:right="51"/>
              <w:jc w:val="right"/>
              <w:rPr>
                <w:sz w:val="15"/>
              </w:rPr>
            </w:pPr>
            <w:r>
              <w:rPr>
                <w:spacing w:val="-10"/>
                <w:sz w:val="15"/>
              </w:rPr>
              <w:t>0</w:t>
            </w:r>
          </w:p>
        </w:tc>
        <w:tc>
          <w:tcPr>
            <w:tcW w:w="881" w:type="dxa"/>
          </w:tcPr>
          <w:p>
            <w:pPr>
              <w:pStyle w:val="TableParagraph"/>
              <w:rPr>
                <w:b/>
                <w:sz w:val="15"/>
              </w:rPr>
            </w:pPr>
          </w:p>
          <w:p>
            <w:pPr>
              <w:pStyle w:val="TableParagraph"/>
              <w:spacing w:before="52"/>
              <w:rPr>
                <w:b/>
                <w:sz w:val="15"/>
              </w:rPr>
            </w:pPr>
          </w:p>
          <w:p>
            <w:pPr>
              <w:pStyle w:val="TableParagraph"/>
              <w:ind w:right="51"/>
              <w:jc w:val="right"/>
              <w:rPr>
                <w:sz w:val="15"/>
              </w:rPr>
            </w:pPr>
            <w:r>
              <w:rPr>
                <w:spacing w:val="-2"/>
                <w:sz w:val="15"/>
              </w:rPr>
              <w:t>77,914,468</w:t>
            </w:r>
          </w:p>
        </w:tc>
      </w:tr>
      <w:tr>
        <w:trPr>
          <w:trHeight w:val="866" w:hRule="atLeast"/>
        </w:trPr>
        <w:tc>
          <w:tcPr>
            <w:tcW w:w="1020" w:type="dxa"/>
          </w:tcPr>
          <w:p>
            <w:pPr>
              <w:pStyle w:val="TableParagraph"/>
              <w:spacing w:before="111"/>
              <w:ind w:left="69"/>
              <w:rPr>
                <w:sz w:val="15"/>
              </w:rPr>
            </w:pPr>
            <w:r>
              <w:rPr>
                <w:spacing w:val="-2"/>
                <w:sz w:val="15"/>
              </w:rPr>
              <w:t>405000000.-</w:t>
            </w:r>
          </w:p>
          <w:p>
            <w:pPr>
              <w:pStyle w:val="TableParagraph"/>
              <w:spacing w:line="280" w:lineRule="atLeast" w:before="2"/>
              <w:ind w:left="69" w:right="376"/>
              <w:rPr>
                <w:sz w:val="15"/>
              </w:rPr>
            </w:pPr>
            <w:r>
              <w:rPr>
                <w:spacing w:val="-4"/>
                <w:sz w:val="15"/>
              </w:rPr>
              <w:t>Tesorería</w:t>
            </w:r>
            <w:r>
              <w:rPr>
                <w:spacing w:val="40"/>
                <w:sz w:val="15"/>
              </w:rPr>
              <w:t> </w:t>
            </w:r>
            <w:r>
              <w:rPr>
                <w:spacing w:val="-8"/>
                <w:sz w:val="15"/>
              </w:rPr>
              <w:t>Municipal</w:t>
            </w:r>
          </w:p>
        </w:tc>
        <w:tc>
          <w:tcPr>
            <w:tcW w:w="955" w:type="dxa"/>
          </w:tcPr>
          <w:p>
            <w:pPr>
              <w:pStyle w:val="TableParagraph"/>
              <w:rPr>
                <w:b/>
                <w:sz w:val="15"/>
              </w:rPr>
            </w:pPr>
          </w:p>
          <w:p>
            <w:pPr>
              <w:pStyle w:val="TableParagraph"/>
              <w:spacing w:before="54"/>
              <w:rPr>
                <w:b/>
                <w:sz w:val="15"/>
              </w:rPr>
            </w:pPr>
          </w:p>
          <w:p>
            <w:pPr>
              <w:pStyle w:val="TableParagraph"/>
              <w:ind w:right="52"/>
              <w:jc w:val="right"/>
              <w:rPr>
                <w:sz w:val="15"/>
              </w:rPr>
            </w:pPr>
            <w:r>
              <w:rPr>
                <w:spacing w:val="-2"/>
                <w:sz w:val="15"/>
              </w:rPr>
              <w:t>131,238,755</w:t>
            </w:r>
          </w:p>
        </w:tc>
        <w:tc>
          <w:tcPr>
            <w:tcW w:w="850" w:type="dxa"/>
          </w:tcPr>
          <w:p>
            <w:pPr>
              <w:pStyle w:val="TableParagraph"/>
              <w:rPr>
                <w:b/>
                <w:sz w:val="15"/>
              </w:rPr>
            </w:pPr>
          </w:p>
          <w:p>
            <w:pPr>
              <w:pStyle w:val="TableParagraph"/>
              <w:spacing w:before="54"/>
              <w:rPr>
                <w:b/>
                <w:sz w:val="15"/>
              </w:rPr>
            </w:pPr>
          </w:p>
          <w:p>
            <w:pPr>
              <w:pStyle w:val="TableParagraph"/>
              <w:ind w:left="250"/>
              <w:rPr>
                <w:sz w:val="15"/>
              </w:rPr>
            </w:pPr>
            <w:r>
              <w:rPr>
                <w:spacing w:val="-4"/>
                <w:sz w:val="15"/>
              </w:rPr>
              <w:t>2,305,392</w:t>
            </w:r>
          </w:p>
        </w:tc>
        <w:tc>
          <w:tcPr>
            <w:tcW w:w="953" w:type="dxa"/>
          </w:tcPr>
          <w:p>
            <w:pPr>
              <w:pStyle w:val="TableParagraph"/>
              <w:rPr>
                <w:b/>
                <w:sz w:val="15"/>
              </w:rPr>
            </w:pPr>
          </w:p>
          <w:p>
            <w:pPr>
              <w:pStyle w:val="TableParagraph"/>
              <w:spacing w:before="54"/>
              <w:rPr>
                <w:b/>
                <w:sz w:val="15"/>
              </w:rPr>
            </w:pPr>
          </w:p>
          <w:p>
            <w:pPr>
              <w:pStyle w:val="TableParagraph"/>
              <w:ind w:left="288"/>
              <w:rPr>
                <w:sz w:val="15"/>
              </w:rPr>
            </w:pPr>
            <w:r>
              <w:rPr>
                <w:spacing w:val="-3"/>
                <w:sz w:val="15"/>
              </w:rPr>
              <w:t>96,648,992</w:t>
            </w:r>
          </w:p>
        </w:tc>
        <w:tc>
          <w:tcPr>
            <w:tcW w:w="956" w:type="dxa"/>
          </w:tcPr>
          <w:p>
            <w:pPr>
              <w:pStyle w:val="TableParagraph"/>
              <w:rPr>
                <w:b/>
                <w:sz w:val="15"/>
              </w:rPr>
            </w:pPr>
          </w:p>
          <w:p>
            <w:pPr>
              <w:pStyle w:val="TableParagraph"/>
              <w:spacing w:before="54"/>
              <w:rPr>
                <w:b/>
                <w:sz w:val="15"/>
              </w:rPr>
            </w:pPr>
          </w:p>
          <w:p>
            <w:pPr>
              <w:pStyle w:val="TableParagraph"/>
              <w:ind w:right="53"/>
              <w:jc w:val="right"/>
              <w:rPr>
                <w:sz w:val="15"/>
              </w:rPr>
            </w:pPr>
            <w:r>
              <w:rPr>
                <w:spacing w:val="-2"/>
                <w:sz w:val="15"/>
              </w:rPr>
              <w:t>125,700,000</w:t>
            </w:r>
          </w:p>
        </w:tc>
        <w:tc>
          <w:tcPr>
            <w:tcW w:w="778" w:type="dxa"/>
          </w:tcPr>
          <w:p>
            <w:pPr>
              <w:pStyle w:val="TableParagraph"/>
              <w:rPr>
                <w:b/>
                <w:sz w:val="15"/>
              </w:rPr>
            </w:pPr>
          </w:p>
          <w:p>
            <w:pPr>
              <w:pStyle w:val="TableParagraph"/>
              <w:spacing w:before="54"/>
              <w:rPr>
                <w:b/>
                <w:sz w:val="15"/>
              </w:rPr>
            </w:pPr>
          </w:p>
          <w:p>
            <w:pPr>
              <w:pStyle w:val="TableParagraph"/>
              <w:ind w:right="50"/>
              <w:jc w:val="right"/>
              <w:rPr>
                <w:sz w:val="15"/>
              </w:rPr>
            </w:pPr>
            <w:r>
              <w:rPr>
                <w:spacing w:val="-2"/>
                <w:sz w:val="15"/>
              </w:rPr>
              <w:t>4,972,500</w:t>
            </w:r>
          </w:p>
        </w:tc>
        <w:tc>
          <w:tcPr>
            <w:tcW w:w="848" w:type="dxa"/>
          </w:tcPr>
          <w:p>
            <w:pPr>
              <w:pStyle w:val="TableParagraph"/>
              <w:rPr>
                <w:b/>
                <w:sz w:val="15"/>
              </w:rPr>
            </w:pPr>
          </w:p>
          <w:p>
            <w:pPr>
              <w:pStyle w:val="TableParagraph"/>
              <w:spacing w:before="54"/>
              <w:rPr>
                <w:b/>
                <w:sz w:val="15"/>
              </w:rPr>
            </w:pPr>
          </w:p>
          <w:p>
            <w:pPr>
              <w:pStyle w:val="TableParagraph"/>
              <w:ind w:right="50"/>
              <w:jc w:val="right"/>
              <w:rPr>
                <w:sz w:val="15"/>
              </w:rPr>
            </w:pPr>
            <w:r>
              <w:rPr>
                <w:spacing w:val="-10"/>
                <w:sz w:val="15"/>
              </w:rPr>
              <w:t>0</w:t>
            </w:r>
          </w:p>
        </w:tc>
        <w:tc>
          <w:tcPr>
            <w:tcW w:w="781" w:type="dxa"/>
          </w:tcPr>
          <w:p>
            <w:pPr>
              <w:pStyle w:val="TableParagraph"/>
              <w:rPr>
                <w:b/>
                <w:sz w:val="15"/>
              </w:rPr>
            </w:pPr>
          </w:p>
          <w:p>
            <w:pPr>
              <w:pStyle w:val="TableParagraph"/>
              <w:spacing w:before="54"/>
              <w:rPr>
                <w:b/>
                <w:sz w:val="15"/>
              </w:rPr>
            </w:pPr>
          </w:p>
          <w:p>
            <w:pPr>
              <w:pStyle w:val="TableParagraph"/>
              <w:ind w:right="52"/>
              <w:jc w:val="right"/>
              <w:rPr>
                <w:sz w:val="15"/>
              </w:rPr>
            </w:pPr>
            <w:r>
              <w:rPr>
                <w:spacing w:val="-2"/>
                <w:sz w:val="15"/>
              </w:rPr>
              <w:t>40,000,000</w:t>
            </w:r>
          </w:p>
        </w:tc>
        <w:tc>
          <w:tcPr>
            <w:tcW w:w="888" w:type="dxa"/>
          </w:tcPr>
          <w:p>
            <w:pPr>
              <w:pStyle w:val="TableParagraph"/>
              <w:rPr>
                <w:b/>
                <w:sz w:val="15"/>
              </w:rPr>
            </w:pPr>
          </w:p>
          <w:p>
            <w:pPr>
              <w:pStyle w:val="TableParagraph"/>
              <w:spacing w:before="54"/>
              <w:rPr>
                <w:b/>
                <w:sz w:val="15"/>
              </w:rPr>
            </w:pPr>
          </w:p>
          <w:p>
            <w:pPr>
              <w:pStyle w:val="TableParagraph"/>
              <w:ind w:right="51"/>
              <w:jc w:val="right"/>
              <w:rPr>
                <w:sz w:val="15"/>
              </w:rPr>
            </w:pPr>
            <w:r>
              <w:rPr>
                <w:spacing w:val="-10"/>
                <w:sz w:val="15"/>
              </w:rPr>
              <w:t>0</w:t>
            </w:r>
          </w:p>
        </w:tc>
        <w:tc>
          <w:tcPr>
            <w:tcW w:w="583" w:type="dxa"/>
          </w:tcPr>
          <w:p>
            <w:pPr>
              <w:pStyle w:val="TableParagraph"/>
              <w:rPr>
                <w:b/>
                <w:sz w:val="15"/>
              </w:rPr>
            </w:pPr>
          </w:p>
          <w:p>
            <w:pPr>
              <w:pStyle w:val="TableParagraph"/>
              <w:spacing w:before="54"/>
              <w:rPr>
                <w:b/>
                <w:sz w:val="15"/>
              </w:rPr>
            </w:pPr>
          </w:p>
          <w:p>
            <w:pPr>
              <w:pStyle w:val="TableParagraph"/>
              <w:ind w:right="51"/>
              <w:jc w:val="right"/>
              <w:rPr>
                <w:sz w:val="15"/>
              </w:rPr>
            </w:pPr>
            <w:r>
              <w:rPr>
                <w:spacing w:val="-10"/>
                <w:sz w:val="15"/>
              </w:rPr>
              <w:t>0</w:t>
            </w:r>
          </w:p>
        </w:tc>
        <w:tc>
          <w:tcPr>
            <w:tcW w:w="881" w:type="dxa"/>
          </w:tcPr>
          <w:p>
            <w:pPr>
              <w:pStyle w:val="TableParagraph"/>
              <w:rPr>
                <w:b/>
                <w:sz w:val="15"/>
              </w:rPr>
            </w:pPr>
          </w:p>
          <w:p>
            <w:pPr>
              <w:pStyle w:val="TableParagraph"/>
              <w:spacing w:before="54"/>
              <w:rPr>
                <w:b/>
                <w:sz w:val="15"/>
              </w:rPr>
            </w:pPr>
          </w:p>
          <w:p>
            <w:pPr>
              <w:pStyle w:val="TableParagraph"/>
              <w:ind w:right="51"/>
              <w:jc w:val="right"/>
              <w:rPr>
                <w:sz w:val="15"/>
              </w:rPr>
            </w:pPr>
            <w:r>
              <w:rPr>
                <w:spacing w:val="-2"/>
                <w:sz w:val="15"/>
              </w:rPr>
              <w:t>400,865,639</w:t>
            </w:r>
          </w:p>
        </w:tc>
      </w:tr>
      <w:tr>
        <w:trPr>
          <w:trHeight w:val="863" w:hRule="atLeast"/>
        </w:trPr>
        <w:tc>
          <w:tcPr>
            <w:tcW w:w="1020" w:type="dxa"/>
          </w:tcPr>
          <w:p>
            <w:pPr>
              <w:pStyle w:val="TableParagraph"/>
              <w:spacing w:before="109"/>
              <w:ind w:left="69"/>
              <w:rPr>
                <w:sz w:val="15"/>
              </w:rPr>
            </w:pPr>
            <w:r>
              <w:rPr>
                <w:spacing w:val="-2"/>
                <w:sz w:val="15"/>
              </w:rPr>
              <w:t>406000000.-</w:t>
            </w:r>
          </w:p>
          <w:p>
            <w:pPr>
              <w:pStyle w:val="TableParagraph"/>
              <w:spacing w:line="288" w:lineRule="exact"/>
              <w:ind w:left="69" w:right="325"/>
              <w:rPr>
                <w:sz w:val="15"/>
              </w:rPr>
            </w:pPr>
            <w:r>
              <w:rPr>
                <w:spacing w:val="-8"/>
                <w:sz w:val="15"/>
              </w:rPr>
              <w:t>Contraloría</w:t>
            </w:r>
            <w:r>
              <w:rPr>
                <w:spacing w:val="40"/>
                <w:sz w:val="15"/>
              </w:rPr>
              <w:t> </w:t>
            </w:r>
            <w:r>
              <w:rPr>
                <w:spacing w:val="-4"/>
                <w:sz w:val="15"/>
              </w:rPr>
              <w:t>Municipal</w:t>
            </w:r>
          </w:p>
        </w:tc>
        <w:tc>
          <w:tcPr>
            <w:tcW w:w="955" w:type="dxa"/>
          </w:tcPr>
          <w:p>
            <w:pPr>
              <w:pStyle w:val="TableParagraph"/>
              <w:rPr>
                <w:b/>
                <w:sz w:val="15"/>
              </w:rPr>
            </w:pPr>
          </w:p>
          <w:p>
            <w:pPr>
              <w:pStyle w:val="TableParagraph"/>
              <w:spacing w:before="52"/>
              <w:rPr>
                <w:b/>
                <w:sz w:val="15"/>
              </w:rPr>
            </w:pPr>
          </w:p>
          <w:p>
            <w:pPr>
              <w:pStyle w:val="TableParagraph"/>
              <w:ind w:right="52"/>
              <w:jc w:val="right"/>
              <w:rPr>
                <w:sz w:val="15"/>
              </w:rPr>
            </w:pPr>
            <w:r>
              <w:rPr>
                <w:spacing w:val="-2"/>
                <w:sz w:val="15"/>
              </w:rPr>
              <w:t>46,063,624</w:t>
            </w:r>
          </w:p>
        </w:tc>
        <w:tc>
          <w:tcPr>
            <w:tcW w:w="850" w:type="dxa"/>
          </w:tcPr>
          <w:p>
            <w:pPr>
              <w:pStyle w:val="TableParagraph"/>
              <w:rPr>
                <w:b/>
                <w:sz w:val="15"/>
              </w:rPr>
            </w:pPr>
          </w:p>
          <w:p>
            <w:pPr>
              <w:pStyle w:val="TableParagraph"/>
              <w:spacing w:before="52"/>
              <w:rPr>
                <w:b/>
                <w:sz w:val="15"/>
              </w:rPr>
            </w:pPr>
          </w:p>
          <w:p>
            <w:pPr>
              <w:pStyle w:val="TableParagraph"/>
              <w:ind w:left="346"/>
              <w:rPr>
                <w:sz w:val="15"/>
              </w:rPr>
            </w:pPr>
            <w:r>
              <w:rPr>
                <w:spacing w:val="-2"/>
                <w:sz w:val="15"/>
              </w:rPr>
              <w:t>183,600</w:t>
            </w:r>
          </w:p>
        </w:tc>
        <w:tc>
          <w:tcPr>
            <w:tcW w:w="953" w:type="dxa"/>
          </w:tcPr>
          <w:p>
            <w:pPr>
              <w:pStyle w:val="TableParagraph"/>
              <w:rPr>
                <w:b/>
                <w:sz w:val="15"/>
              </w:rPr>
            </w:pPr>
          </w:p>
          <w:p>
            <w:pPr>
              <w:pStyle w:val="TableParagraph"/>
              <w:spacing w:before="52"/>
              <w:rPr>
                <w:b/>
                <w:sz w:val="15"/>
              </w:rPr>
            </w:pPr>
          </w:p>
          <w:p>
            <w:pPr>
              <w:pStyle w:val="TableParagraph"/>
              <w:ind w:left="355"/>
              <w:rPr>
                <w:sz w:val="15"/>
              </w:rPr>
            </w:pPr>
            <w:r>
              <w:rPr>
                <w:spacing w:val="-4"/>
                <w:sz w:val="15"/>
              </w:rPr>
              <w:t>8,916,218</w:t>
            </w:r>
          </w:p>
        </w:tc>
        <w:tc>
          <w:tcPr>
            <w:tcW w:w="956" w:type="dxa"/>
          </w:tcPr>
          <w:p>
            <w:pPr>
              <w:pStyle w:val="TableParagraph"/>
              <w:rPr>
                <w:b/>
                <w:sz w:val="15"/>
              </w:rPr>
            </w:pPr>
          </w:p>
          <w:p>
            <w:pPr>
              <w:pStyle w:val="TableParagraph"/>
              <w:spacing w:before="52"/>
              <w:rPr>
                <w:b/>
                <w:sz w:val="15"/>
              </w:rPr>
            </w:pPr>
          </w:p>
          <w:p>
            <w:pPr>
              <w:pStyle w:val="TableParagraph"/>
              <w:ind w:right="52"/>
              <w:jc w:val="right"/>
              <w:rPr>
                <w:sz w:val="15"/>
              </w:rPr>
            </w:pPr>
            <w:r>
              <w:rPr>
                <w:spacing w:val="-10"/>
                <w:sz w:val="15"/>
              </w:rPr>
              <w:t>0</w:t>
            </w:r>
          </w:p>
        </w:tc>
        <w:tc>
          <w:tcPr>
            <w:tcW w:w="778" w:type="dxa"/>
          </w:tcPr>
          <w:p>
            <w:pPr>
              <w:pStyle w:val="TableParagraph"/>
              <w:rPr>
                <w:b/>
                <w:sz w:val="15"/>
              </w:rPr>
            </w:pPr>
          </w:p>
          <w:p>
            <w:pPr>
              <w:pStyle w:val="TableParagraph"/>
              <w:spacing w:before="52"/>
              <w:rPr>
                <w:b/>
                <w:sz w:val="15"/>
              </w:rPr>
            </w:pPr>
          </w:p>
          <w:p>
            <w:pPr>
              <w:pStyle w:val="TableParagraph"/>
              <w:ind w:right="50"/>
              <w:jc w:val="right"/>
              <w:rPr>
                <w:sz w:val="15"/>
              </w:rPr>
            </w:pPr>
            <w:r>
              <w:rPr>
                <w:spacing w:val="-10"/>
                <w:sz w:val="15"/>
              </w:rPr>
              <w:t>0</w:t>
            </w:r>
          </w:p>
        </w:tc>
        <w:tc>
          <w:tcPr>
            <w:tcW w:w="848" w:type="dxa"/>
          </w:tcPr>
          <w:p>
            <w:pPr>
              <w:pStyle w:val="TableParagraph"/>
              <w:rPr>
                <w:b/>
                <w:sz w:val="15"/>
              </w:rPr>
            </w:pPr>
          </w:p>
          <w:p>
            <w:pPr>
              <w:pStyle w:val="TableParagraph"/>
              <w:spacing w:before="52"/>
              <w:rPr>
                <w:b/>
                <w:sz w:val="15"/>
              </w:rPr>
            </w:pPr>
          </w:p>
          <w:p>
            <w:pPr>
              <w:pStyle w:val="TableParagraph"/>
              <w:ind w:right="50"/>
              <w:jc w:val="right"/>
              <w:rPr>
                <w:sz w:val="15"/>
              </w:rPr>
            </w:pPr>
            <w:r>
              <w:rPr>
                <w:spacing w:val="-10"/>
                <w:sz w:val="15"/>
              </w:rPr>
              <w:t>0</w:t>
            </w:r>
          </w:p>
        </w:tc>
        <w:tc>
          <w:tcPr>
            <w:tcW w:w="781" w:type="dxa"/>
          </w:tcPr>
          <w:p>
            <w:pPr>
              <w:pStyle w:val="TableParagraph"/>
              <w:rPr>
                <w:b/>
                <w:sz w:val="15"/>
              </w:rPr>
            </w:pPr>
          </w:p>
          <w:p>
            <w:pPr>
              <w:pStyle w:val="TableParagraph"/>
              <w:spacing w:before="52"/>
              <w:rPr>
                <w:b/>
                <w:sz w:val="15"/>
              </w:rPr>
            </w:pPr>
          </w:p>
          <w:p>
            <w:pPr>
              <w:pStyle w:val="TableParagraph"/>
              <w:ind w:right="51"/>
              <w:jc w:val="right"/>
              <w:rPr>
                <w:sz w:val="15"/>
              </w:rPr>
            </w:pPr>
            <w:r>
              <w:rPr>
                <w:spacing w:val="-10"/>
                <w:sz w:val="15"/>
              </w:rPr>
              <w:t>0</w:t>
            </w:r>
          </w:p>
        </w:tc>
        <w:tc>
          <w:tcPr>
            <w:tcW w:w="888" w:type="dxa"/>
          </w:tcPr>
          <w:p>
            <w:pPr>
              <w:pStyle w:val="TableParagraph"/>
              <w:rPr>
                <w:b/>
                <w:sz w:val="15"/>
              </w:rPr>
            </w:pPr>
          </w:p>
          <w:p>
            <w:pPr>
              <w:pStyle w:val="TableParagraph"/>
              <w:spacing w:before="52"/>
              <w:rPr>
                <w:b/>
                <w:sz w:val="15"/>
              </w:rPr>
            </w:pPr>
          </w:p>
          <w:p>
            <w:pPr>
              <w:pStyle w:val="TableParagraph"/>
              <w:ind w:right="51"/>
              <w:jc w:val="right"/>
              <w:rPr>
                <w:sz w:val="15"/>
              </w:rPr>
            </w:pPr>
            <w:r>
              <w:rPr>
                <w:spacing w:val="-10"/>
                <w:sz w:val="15"/>
              </w:rPr>
              <w:t>0</w:t>
            </w:r>
          </w:p>
        </w:tc>
        <w:tc>
          <w:tcPr>
            <w:tcW w:w="583" w:type="dxa"/>
          </w:tcPr>
          <w:p>
            <w:pPr>
              <w:pStyle w:val="TableParagraph"/>
              <w:rPr>
                <w:b/>
                <w:sz w:val="15"/>
              </w:rPr>
            </w:pPr>
          </w:p>
          <w:p>
            <w:pPr>
              <w:pStyle w:val="TableParagraph"/>
              <w:spacing w:before="52"/>
              <w:rPr>
                <w:b/>
                <w:sz w:val="15"/>
              </w:rPr>
            </w:pPr>
          </w:p>
          <w:p>
            <w:pPr>
              <w:pStyle w:val="TableParagraph"/>
              <w:ind w:right="51"/>
              <w:jc w:val="right"/>
              <w:rPr>
                <w:sz w:val="15"/>
              </w:rPr>
            </w:pPr>
            <w:r>
              <w:rPr>
                <w:spacing w:val="-10"/>
                <w:sz w:val="15"/>
              </w:rPr>
              <w:t>0</w:t>
            </w:r>
          </w:p>
        </w:tc>
        <w:tc>
          <w:tcPr>
            <w:tcW w:w="881" w:type="dxa"/>
          </w:tcPr>
          <w:p>
            <w:pPr>
              <w:pStyle w:val="TableParagraph"/>
              <w:rPr>
                <w:b/>
                <w:sz w:val="15"/>
              </w:rPr>
            </w:pPr>
          </w:p>
          <w:p>
            <w:pPr>
              <w:pStyle w:val="TableParagraph"/>
              <w:spacing w:before="52"/>
              <w:rPr>
                <w:b/>
                <w:sz w:val="15"/>
              </w:rPr>
            </w:pPr>
          </w:p>
          <w:p>
            <w:pPr>
              <w:pStyle w:val="TableParagraph"/>
              <w:ind w:right="51"/>
              <w:jc w:val="right"/>
              <w:rPr>
                <w:sz w:val="15"/>
              </w:rPr>
            </w:pPr>
            <w:r>
              <w:rPr>
                <w:spacing w:val="-2"/>
                <w:sz w:val="15"/>
              </w:rPr>
              <w:t>55,163,442</w:t>
            </w:r>
          </w:p>
        </w:tc>
      </w:tr>
    </w:tbl>
    <w:p>
      <w:pPr>
        <w:pStyle w:val="TableParagraph"/>
        <w:spacing w:after="0"/>
        <w:jc w:val="right"/>
        <w:rPr>
          <w:sz w:val="15"/>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133" name="Group 133"/>
                <wp:cNvGraphicFramePr>
                  <a:graphicFrameLocks/>
                </wp:cNvGraphicFramePr>
                <a:graphic>
                  <a:graphicData uri="http://schemas.microsoft.com/office/word/2010/wordprocessingGroup">
                    <wpg:wgp>
                      <wpg:cNvPr id="133" name="Group 133"/>
                      <wpg:cNvGrpSpPr/>
                      <wpg:grpSpPr>
                        <a:xfrm>
                          <a:off x="0" y="0"/>
                          <a:ext cx="5965190" cy="26034"/>
                          <a:chExt cx="5965190" cy="26034"/>
                        </a:xfrm>
                      </wpg:grpSpPr>
                      <wps:wsp>
                        <wps:cNvPr id="134" name="Graphic 134"/>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90"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20"/>
        <w:gridCol w:w="955"/>
        <w:gridCol w:w="850"/>
        <w:gridCol w:w="953"/>
        <w:gridCol w:w="955"/>
        <w:gridCol w:w="778"/>
        <w:gridCol w:w="847"/>
        <w:gridCol w:w="780"/>
        <w:gridCol w:w="889"/>
        <w:gridCol w:w="584"/>
        <w:gridCol w:w="882"/>
      </w:tblGrid>
      <w:tr>
        <w:trPr>
          <w:trHeight w:val="1154" w:hRule="atLeast"/>
        </w:trPr>
        <w:tc>
          <w:tcPr>
            <w:tcW w:w="1020" w:type="dxa"/>
            <w:vMerge w:val="restart"/>
            <w:shd w:val="clear" w:color="auto" w:fill="41504D"/>
          </w:tcPr>
          <w:p>
            <w:pPr>
              <w:pStyle w:val="TableParagraph"/>
              <w:rPr>
                <w:b/>
                <w:sz w:val="14"/>
              </w:rPr>
            </w:pPr>
          </w:p>
          <w:p>
            <w:pPr>
              <w:pStyle w:val="TableParagraph"/>
              <w:rPr>
                <w:b/>
                <w:sz w:val="14"/>
              </w:rPr>
            </w:pPr>
          </w:p>
          <w:p>
            <w:pPr>
              <w:pStyle w:val="TableParagraph"/>
              <w:rPr>
                <w:b/>
                <w:sz w:val="14"/>
              </w:rPr>
            </w:pPr>
          </w:p>
          <w:p>
            <w:pPr>
              <w:pStyle w:val="TableParagraph"/>
              <w:spacing w:before="63"/>
              <w:rPr>
                <w:b/>
                <w:sz w:val="14"/>
              </w:rPr>
            </w:pPr>
          </w:p>
          <w:p>
            <w:pPr>
              <w:pStyle w:val="TableParagraph"/>
              <w:ind w:left="168"/>
              <w:rPr>
                <w:b/>
                <w:sz w:val="14"/>
              </w:rPr>
            </w:pPr>
            <w:r>
              <w:rPr>
                <w:b/>
                <w:color w:val="FFFFFF"/>
                <w:spacing w:val="-2"/>
                <w:sz w:val="14"/>
              </w:rPr>
              <w:t>Dependencia</w:t>
            </w:r>
          </w:p>
        </w:tc>
        <w:tc>
          <w:tcPr>
            <w:tcW w:w="955"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196" w:right="171" w:firstLine="45"/>
              <w:rPr>
                <w:b/>
                <w:sz w:val="14"/>
              </w:rPr>
            </w:pPr>
            <w:r>
              <w:rPr>
                <w:b/>
                <w:color w:val="FFFFFF"/>
                <w:spacing w:val="-4"/>
                <w:sz w:val="14"/>
              </w:rPr>
              <w:t>Servicios</w:t>
            </w:r>
            <w:r>
              <w:rPr>
                <w:b/>
                <w:color w:val="FFFFFF"/>
                <w:spacing w:val="40"/>
                <w:sz w:val="14"/>
              </w:rPr>
              <w:t> </w:t>
            </w:r>
            <w:r>
              <w:rPr>
                <w:b/>
                <w:color w:val="FFFFFF"/>
                <w:spacing w:val="-8"/>
                <w:sz w:val="14"/>
              </w:rPr>
              <w:t>Personales</w:t>
            </w:r>
          </w:p>
        </w:tc>
        <w:tc>
          <w:tcPr>
            <w:tcW w:w="850"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108" w:right="82" w:hanging="10"/>
              <w:rPr>
                <w:b/>
                <w:sz w:val="14"/>
              </w:rPr>
            </w:pPr>
            <w:r>
              <w:rPr>
                <w:b/>
                <w:color w:val="FFFFFF"/>
                <w:spacing w:val="-8"/>
                <w:sz w:val="14"/>
              </w:rPr>
              <w:t>Materiales</w:t>
            </w:r>
            <w:r>
              <w:rPr>
                <w:b/>
                <w:color w:val="FFFFFF"/>
                <w:spacing w:val="-15"/>
                <w:sz w:val="14"/>
              </w:rPr>
              <w:t> </w:t>
            </w:r>
            <w:r>
              <w:rPr>
                <w:b/>
                <w:color w:val="FFFFFF"/>
                <w:spacing w:val="-8"/>
                <w:sz w:val="14"/>
              </w:rPr>
              <w:t>y</w:t>
            </w:r>
            <w:r>
              <w:rPr>
                <w:b/>
                <w:color w:val="FFFFFF"/>
                <w:spacing w:val="40"/>
                <w:sz w:val="14"/>
              </w:rPr>
              <w:t> </w:t>
            </w:r>
            <w:r>
              <w:rPr>
                <w:b/>
                <w:color w:val="FFFFFF"/>
                <w:spacing w:val="-8"/>
                <w:sz w:val="14"/>
              </w:rPr>
              <w:t>Suministros</w:t>
            </w:r>
          </w:p>
        </w:tc>
        <w:tc>
          <w:tcPr>
            <w:tcW w:w="953"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211" w:right="194" w:firstLine="28"/>
              <w:rPr>
                <w:b/>
                <w:sz w:val="14"/>
              </w:rPr>
            </w:pPr>
            <w:r>
              <w:rPr>
                <w:b/>
                <w:color w:val="FFFFFF"/>
                <w:spacing w:val="-6"/>
                <w:sz w:val="14"/>
              </w:rPr>
              <w:t>Servicios</w:t>
            </w:r>
            <w:r>
              <w:rPr>
                <w:b/>
                <w:color w:val="FFFFFF"/>
                <w:spacing w:val="40"/>
                <w:sz w:val="14"/>
              </w:rPr>
              <w:t> </w:t>
            </w:r>
            <w:r>
              <w:rPr>
                <w:b/>
                <w:color w:val="FFFFFF"/>
                <w:spacing w:val="-9"/>
                <w:sz w:val="14"/>
              </w:rPr>
              <w:t>Generales</w:t>
            </w:r>
          </w:p>
        </w:tc>
        <w:tc>
          <w:tcPr>
            <w:tcW w:w="955" w:type="dxa"/>
            <w:shd w:val="clear" w:color="auto" w:fill="41504D"/>
          </w:tcPr>
          <w:p>
            <w:pPr>
              <w:pStyle w:val="TableParagraph"/>
              <w:spacing w:line="429" w:lineRule="auto" w:before="126"/>
              <w:ind w:left="19"/>
              <w:jc w:val="center"/>
              <w:rPr>
                <w:b/>
                <w:sz w:val="14"/>
              </w:rPr>
            </w:pPr>
            <w:r>
              <w:rPr>
                <w:b/>
                <w:color w:val="FFFFFF"/>
                <w:spacing w:val="-8"/>
                <w:sz w:val="14"/>
              </w:rPr>
              <w:t>Transferencias,</w:t>
            </w:r>
            <w:r>
              <w:rPr>
                <w:b/>
                <w:color w:val="FFFFFF"/>
                <w:spacing w:val="40"/>
                <w:sz w:val="14"/>
              </w:rPr>
              <w:t> </w:t>
            </w:r>
            <w:r>
              <w:rPr>
                <w:b/>
                <w:color w:val="FFFFFF"/>
                <w:spacing w:val="-2"/>
                <w:sz w:val="14"/>
              </w:rPr>
              <w:t>Asignaciones</w:t>
            </w:r>
            <w:r>
              <w:rPr>
                <w:b/>
                <w:color w:val="FFFFFF"/>
                <w:spacing w:val="40"/>
                <w:sz w:val="14"/>
              </w:rPr>
              <w:t> </w:t>
            </w:r>
            <w:r>
              <w:rPr>
                <w:b/>
                <w:color w:val="FFFFFF"/>
                <w:sz w:val="14"/>
              </w:rPr>
              <w:t>Subsidios</w:t>
            </w:r>
            <w:r>
              <w:rPr>
                <w:b/>
                <w:color w:val="FFFFFF"/>
                <w:spacing w:val="-13"/>
                <w:sz w:val="14"/>
              </w:rPr>
              <w:t> </w:t>
            </w:r>
            <w:r>
              <w:rPr>
                <w:b/>
                <w:color w:val="FFFFFF"/>
                <w:sz w:val="14"/>
              </w:rPr>
              <w:t>y</w:t>
            </w:r>
          </w:p>
          <w:p>
            <w:pPr>
              <w:pStyle w:val="TableParagraph"/>
              <w:spacing w:line="144" w:lineRule="exact"/>
              <w:ind w:left="19" w:right="2"/>
              <w:jc w:val="center"/>
              <w:rPr>
                <w:b/>
                <w:sz w:val="14"/>
              </w:rPr>
            </w:pPr>
            <w:r>
              <w:rPr>
                <w:b/>
                <w:color w:val="FFFFFF"/>
                <w:spacing w:val="-8"/>
                <w:sz w:val="14"/>
              </w:rPr>
              <w:t>Otras</w:t>
            </w:r>
            <w:r>
              <w:rPr>
                <w:b/>
                <w:color w:val="FFFFFF"/>
                <w:spacing w:val="-10"/>
                <w:sz w:val="14"/>
              </w:rPr>
              <w:t> </w:t>
            </w:r>
            <w:r>
              <w:rPr>
                <w:b/>
                <w:color w:val="FFFFFF"/>
                <w:spacing w:val="-2"/>
                <w:sz w:val="14"/>
              </w:rPr>
              <w:t>Ayudas</w:t>
            </w:r>
          </w:p>
        </w:tc>
        <w:tc>
          <w:tcPr>
            <w:tcW w:w="778" w:type="dxa"/>
            <w:shd w:val="clear" w:color="auto" w:fill="41504D"/>
          </w:tcPr>
          <w:p>
            <w:pPr>
              <w:pStyle w:val="TableParagraph"/>
              <w:spacing w:line="429" w:lineRule="auto" w:before="126"/>
              <w:ind w:left="77" w:right="62" w:firstLine="1"/>
              <w:jc w:val="center"/>
              <w:rPr>
                <w:b/>
                <w:sz w:val="14"/>
              </w:rPr>
            </w:pPr>
            <w:r>
              <w:rPr>
                <w:b/>
                <w:color w:val="FFFFFF"/>
                <w:spacing w:val="-2"/>
                <w:sz w:val="14"/>
              </w:rPr>
              <w:t>Bienes</w:t>
            </w:r>
            <w:r>
              <w:rPr>
                <w:b/>
                <w:color w:val="FFFFFF"/>
                <w:spacing w:val="40"/>
                <w:sz w:val="14"/>
              </w:rPr>
              <w:t> </w:t>
            </w:r>
            <w:r>
              <w:rPr>
                <w:b/>
                <w:color w:val="FFFFFF"/>
                <w:spacing w:val="-2"/>
                <w:sz w:val="14"/>
              </w:rPr>
              <w:t>muebles,</w:t>
            </w:r>
            <w:r>
              <w:rPr>
                <w:b/>
                <w:color w:val="FFFFFF"/>
                <w:spacing w:val="40"/>
                <w:sz w:val="14"/>
              </w:rPr>
              <w:t> </w:t>
            </w:r>
            <w:r>
              <w:rPr>
                <w:b/>
                <w:color w:val="FFFFFF"/>
                <w:spacing w:val="-10"/>
                <w:sz w:val="14"/>
              </w:rPr>
              <w:t>inmuebles</w:t>
            </w:r>
            <w:r>
              <w:rPr>
                <w:b/>
                <w:color w:val="FFFFFF"/>
                <w:spacing w:val="4"/>
                <w:sz w:val="14"/>
              </w:rPr>
              <w:t> </w:t>
            </w:r>
            <w:r>
              <w:rPr>
                <w:b/>
                <w:color w:val="FFFFFF"/>
                <w:spacing w:val="-10"/>
                <w:sz w:val="14"/>
              </w:rPr>
              <w:t>e</w:t>
            </w:r>
          </w:p>
          <w:p>
            <w:pPr>
              <w:pStyle w:val="TableParagraph"/>
              <w:spacing w:line="144" w:lineRule="exact"/>
              <w:ind w:left="14" w:right="2"/>
              <w:jc w:val="center"/>
              <w:rPr>
                <w:b/>
                <w:sz w:val="14"/>
              </w:rPr>
            </w:pPr>
            <w:r>
              <w:rPr>
                <w:b/>
                <w:color w:val="FFFFFF"/>
                <w:spacing w:val="-2"/>
                <w:sz w:val="14"/>
              </w:rPr>
              <w:t>intangibles</w:t>
            </w:r>
          </w:p>
        </w:tc>
        <w:tc>
          <w:tcPr>
            <w:tcW w:w="847"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223" w:right="149" w:hanging="51"/>
              <w:rPr>
                <w:b/>
                <w:sz w:val="14"/>
              </w:rPr>
            </w:pPr>
            <w:r>
              <w:rPr>
                <w:b/>
                <w:color w:val="FFFFFF"/>
                <w:spacing w:val="-8"/>
                <w:sz w:val="14"/>
              </w:rPr>
              <w:t>Inversión</w:t>
            </w:r>
            <w:r>
              <w:rPr>
                <w:b/>
                <w:color w:val="FFFFFF"/>
                <w:spacing w:val="40"/>
                <w:sz w:val="14"/>
              </w:rPr>
              <w:t> </w:t>
            </w:r>
            <w:r>
              <w:rPr>
                <w:b/>
                <w:color w:val="FFFFFF"/>
                <w:spacing w:val="-2"/>
                <w:sz w:val="14"/>
              </w:rPr>
              <w:t>Pública</w:t>
            </w:r>
          </w:p>
        </w:tc>
        <w:tc>
          <w:tcPr>
            <w:tcW w:w="780" w:type="dxa"/>
            <w:shd w:val="clear" w:color="auto" w:fill="41504D"/>
          </w:tcPr>
          <w:p>
            <w:pPr>
              <w:pStyle w:val="TableParagraph"/>
              <w:spacing w:line="429" w:lineRule="auto" w:before="126"/>
              <w:ind w:left="79" w:right="64"/>
              <w:jc w:val="center"/>
              <w:rPr>
                <w:b/>
                <w:sz w:val="14"/>
              </w:rPr>
            </w:pPr>
            <w:r>
              <w:rPr>
                <w:b/>
                <w:color w:val="FFFFFF"/>
                <w:spacing w:val="-8"/>
                <w:sz w:val="14"/>
              </w:rPr>
              <w:t>Inversiones</w:t>
            </w:r>
            <w:r>
              <w:rPr>
                <w:b/>
                <w:color w:val="FFFFFF"/>
                <w:spacing w:val="40"/>
                <w:sz w:val="14"/>
              </w:rPr>
              <w:t> </w:t>
            </w:r>
            <w:r>
              <w:rPr>
                <w:b/>
                <w:color w:val="FFFFFF"/>
                <w:spacing w:val="-6"/>
                <w:sz w:val="14"/>
              </w:rPr>
              <w:t>financieras</w:t>
            </w:r>
            <w:r>
              <w:rPr>
                <w:b/>
                <w:color w:val="FFFFFF"/>
                <w:spacing w:val="40"/>
                <w:sz w:val="14"/>
              </w:rPr>
              <w:t> </w:t>
            </w:r>
            <w:r>
              <w:rPr>
                <w:b/>
                <w:color w:val="FFFFFF"/>
                <w:sz w:val="14"/>
              </w:rPr>
              <w:t>y</w:t>
            </w:r>
            <w:r>
              <w:rPr>
                <w:b/>
                <w:color w:val="FFFFFF"/>
                <w:spacing w:val="-14"/>
                <w:sz w:val="14"/>
              </w:rPr>
              <w:t> </w:t>
            </w:r>
            <w:r>
              <w:rPr>
                <w:b/>
                <w:color w:val="FFFFFF"/>
                <w:sz w:val="14"/>
              </w:rPr>
              <w:t>otras</w:t>
            </w:r>
          </w:p>
          <w:p>
            <w:pPr>
              <w:pStyle w:val="TableParagraph"/>
              <w:spacing w:line="144" w:lineRule="exact"/>
              <w:ind w:left="13"/>
              <w:jc w:val="center"/>
              <w:rPr>
                <w:b/>
                <w:sz w:val="14"/>
              </w:rPr>
            </w:pPr>
            <w:r>
              <w:rPr>
                <w:b/>
                <w:color w:val="FFFFFF"/>
                <w:spacing w:val="-2"/>
                <w:sz w:val="14"/>
              </w:rPr>
              <w:t>provisiones</w:t>
            </w:r>
          </w:p>
        </w:tc>
        <w:tc>
          <w:tcPr>
            <w:tcW w:w="889" w:type="dxa"/>
            <w:shd w:val="clear" w:color="auto" w:fill="41504D"/>
          </w:tcPr>
          <w:p>
            <w:pPr>
              <w:pStyle w:val="TableParagraph"/>
              <w:spacing w:before="108"/>
              <w:rPr>
                <w:b/>
                <w:sz w:val="14"/>
              </w:rPr>
            </w:pPr>
          </w:p>
          <w:p>
            <w:pPr>
              <w:pStyle w:val="TableParagraph"/>
              <w:spacing w:line="429" w:lineRule="auto" w:before="1"/>
              <w:ind w:left="92" w:right="78" w:firstLine="2"/>
              <w:jc w:val="center"/>
              <w:rPr>
                <w:b/>
                <w:sz w:val="14"/>
              </w:rPr>
            </w:pPr>
            <w:r>
              <w:rPr>
                <w:b/>
                <w:color w:val="FFFFFF"/>
                <w:spacing w:val="-8"/>
                <w:sz w:val="14"/>
              </w:rPr>
              <w:t>Participacion</w:t>
            </w:r>
            <w:r>
              <w:rPr>
                <w:b/>
                <w:color w:val="FFFFFF"/>
                <w:spacing w:val="40"/>
                <w:sz w:val="14"/>
              </w:rPr>
              <w:t> </w:t>
            </w:r>
            <w:r>
              <w:rPr>
                <w:b/>
                <w:color w:val="FFFFFF"/>
                <w:sz w:val="14"/>
              </w:rPr>
              <w:t>es</w:t>
            </w:r>
            <w:r>
              <w:rPr>
                <w:b/>
                <w:color w:val="FFFFFF"/>
                <w:spacing w:val="-15"/>
                <w:sz w:val="14"/>
              </w:rPr>
              <w:t> </w:t>
            </w:r>
            <w:r>
              <w:rPr>
                <w:b/>
                <w:color w:val="FFFFFF"/>
                <w:sz w:val="14"/>
              </w:rPr>
              <w:t>y</w:t>
            </w:r>
            <w:r>
              <w:rPr>
                <w:b/>
                <w:color w:val="FFFFFF"/>
                <w:spacing w:val="40"/>
                <w:sz w:val="14"/>
              </w:rPr>
              <w:t> </w:t>
            </w:r>
            <w:r>
              <w:rPr>
                <w:b/>
                <w:color w:val="FFFFFF"/>
                <w:spacing w:val="-8"/>
                <w:sz w:val="14"/>
              </w:rPr>
              <w:t>Aportaciones</w:t>
            </w:r>
          </w:p>
        </w:tc>
        <w:tc>
          <w:tcPr>
            <w:tcW w:w="584"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93" w:right="68" w:firstLine="24"/>
              <w:rPr>
                <w:b/>
                <w:sz w:val="14"/>
              </w:rPr>
            </w:pPr>
            <w:r>
              <w:rPr>
                <w:b/>
                <w:color w:val="FFFFFF"/>
                <w:spacing w:val="-4"/>
                <w:sz w:val="14"/>
              </w:rPr>
              <w:t>Deuda</w:t>
            </w:r>
            <w:r>
              <w:rPr>
                <w:b/>
                <w:color w:val="FFFFFF"/>
                <w:spacing w:val="40"/>
                <w:sz w:val="14"/>
              </w:rPr>
              <w:t> </w:t>
            </w:r>
            <w:r>
              <w:rPr>
                <w:b/>
                <w:color w:val="FFFFFF"/>
                <w:spacing w:val="-9"/>
                <w:sz w:val="14"/>
              </w:rPr>
              <w:t>Pública</w:t>
            </w:r>
          </w:p>
        </w:tc>
        <w:tc>
          <w:tcPr>
            <w:tcW w:w="882"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167" w:right="89" w:hanging="48"/>
              <w:rPr>
                <w:b/>
                <w:sz w:val="14"/>
              </w:rPr>
            </w:pPr>
            <w:r>
              <w:rPr>
                <w:b/>
                <w:color w:val="FFFFFF"/>
                <w:spacing w:val="-8"/>
                <w:sz w:val="14"/>
              </w:rPr>
              <w:t>Presupuesto</w:t>
            </w:r>
            <w:r>
              <w:rPr>
                <w:b/>
                <w:color w:val="FFFFFF"/>
                <w:spacing w:val="40"/>
                <w:sz w:val="14"/>
              </w:rPr>
              <w:t> </w:t>
            </w:r>
            <w:r>
              <w:rPr>
                <w:b/>
                <w:color w:val="FFFFFF"/>
                <w:spacing w:val="-2"/>
                <w:sz w:val="14"/>
              </w:rPr>
              <w:t>Aprobado</w:t>
            </w:r>
          </w:p>
        </w:tc>
      </w:tr>
      <w:tr>
        <w:trPr>
          <w:trHeight w:val="287" w:hRule="atLeast"/>
        </w:trPr>
        <w:tc>
          <w:tcPr>
            <w:tcW w:w="1020" w:type="dxa"/>
            <w:vMerge/>
            <w:tcBorders>
              <w:top w:val="nil"/>
            </w:tcBorders>
            <w:shd w:val="clear" w:color="auto" w:fill="41504D"/>
          </w:tcPr>
          <w:p>
            <w:pPr>
              <w:rPr>
                <w:sz w:val="2"/>
                <w:szCs w:val="2"/>
              </w:rPr>
            </w:pPr>
          </w:p>
        </w:tc>
        <w:tc>
          <w:tcPr>
            <w:tcW w:w="955" w:type="dxa"/>
            <w:shd w:val="clear" w:color="auto" w:fill="41504D"/>
          </w:tcPr>
          <w:p>
            <w:pPr>
              <w:pStyle w:val="TableParagraph"/>
              <w:spacing w:line="144" w:lineRule="exact" w:before="123"/>
              <w:ind w:left="19" w:right="9"/>
              <w:jc w:val="center"/>
              <w:rPr>
                <w:b/>
                <w:sz w:val="14"/>
              </w:rPr>
            </w:pPr>
            <w:r>
              <w:rPr>
                <w:b/>
                <w:color w:val="FFFFFF"/>
                <w:spacing w:val="-4"/>
                <w:sz w:val="14"/>
              </w:rPr>
              <w:t>1000</w:t>
            </w:r>
          </w:p>
        </w:tc>
        <w:tc>
          <w:tcPr>
            <w:tcW w:w="850" w:type="dxa"/>
            <w:shd w:val="clear" w:color="auto" w:fill="41504D"/>
          </w:tcPr>
          <w:p>
            <w:pPr>
              <w:pStyle w:val="TableParagraph"/>
              <w:spacing w:line="144" w:lineRule="exact" w:before="123"/>
              <w:ind w:left="10"/>
              <w:jc w:val="center"/>
              <w:rPr>
                <w:b/>
                <w:sz w:val="14"/>
              </w:rPr>
            </w:pPr>
            <w:r>
              <w:rPr>
                <w:b/>
                <w:color w:val="FFFFFF"/>
                <w:spacing w:val="-4"/>
                <w:sz w:val="14"/>
              </w:rPr>
              <w:t>2000</w:t>
            </w:r>
          </w:p>
        </w:tc>
        <w:tc>
          <w:tcPr>
            <w:tcW w:w="953" w:type="dxa"/>
            <w:shd w:val="clear" w:color="auto" w:fill="41504D"/>
          </w:tcPr>
          <w:p>
            <w:pPr>
              <w:pStyle w:val="TableParagraph"/>
              <w:spacing w:line="144" w:lineRule="exact" w:before="123"/>
              <w:ind w:left="12" w:right="4"/>
              <w:jc w:val="center"/>
              <w:rPr>
                <w:b/>
                <w:sz w:val="14"/>
              </w:rPr>
            </w:pPr>
            <w:r>
              <w:rPr>
                <w:b/>
                <w:color w:val="FFFFFF"/>
                <w:spacing w:val="-4"/>
                <w:sz w:val="14"/>
              </w:rPr>
              <w:t>3000</w:t>
            </w:r>
          </w:p>
        </w:tc>
        <w:tc>
          <w:tcPr>
            <w:tcW w:w="955" w:type="dxa"/>
            <w:shd w:val="clear" w:color="auto" w:fill="41504D"/>
          </w:tcPr>
          <w:p>
            <w:pPr>
              <w:pStyle w:val="TableParagraph"/>
              <w:spacing w:line="144" w:lineRule="exact" w:before="123"/>
              <w:ind w:left="19" w:right="8"/>
              <w:jc w:val="center"/>
              <w:rPr>
                <w:b/>
                <w:sz w:val="14"/>
              </w:rPr>
            </w:pPr>
            <w:r>
              <w:rPr>
                <w:b/>
                <w:color w:val="FFFFFF"/>
                <w:spacing w:val="-4"/>
                <w:sz w:val="14"/>
              </w:rPr>
              <w:t>4000</w:t>
            </w:r>
          </w:p>
        </w:tc>
        <w:tc>
          <w:tcPr>
            <w:tcW w:w="778" w:type="dxa"/>
            <w:shd w:val="clear" w:color="auto" w:fill="41504D"/>
          </w:tcPr>
          <w:p>
            <w:pPr>
              <w:pStyle w:val="TableParagraph"/>
              <w:spacing w:line="144" w:lineRule="exact" w:before="123"/>
              <w:ind w:left="14" w:right="8"/>
              <w:jc w:val="center"/>
              <w:rPr>
                <w:b/>
                <w:sz w:val="14"/>
              </w:rPr>
            </w:pPr>
            <w:r>
              <w:rPr>
                <w:b/>
                <w:color w:val="FFFFFF"/>
                <w:spacing w:val="-4"/>
                <w:sz w:val="14"/>
              </w:rPr>
              <w:t>5000</w:t>
            </w:r>
          </w:p>
        </w:tc>
        <w:tc>
          <w:tcPr>
            <w:tcW w:w="847" w:type="dxa"/>
            <w:shd w:val="clear" w:color="auto" w:fill="41504D"/>
          </w:tcPr>
          <w:p>
            <w:pPr>
              <w:pStyle w:val="TableParagraph"/>
              <w:spacing w:line="144" w:lineRule="exact" w:before="123"/>
              <w:ind w:left="9"/>
              <w:jc w:val="center"/>
              <w:rPr>
                <w:b/>
                <w:sz w:val="14"/>
              </w:rPr>
            </w:pPr>
            <w:r>
              <w:rPr>
                <w:b/>
                <w:color w:val="FFFFFF"/>
                <w:spacing w:val="-4"/>
                <w:sz w:val="14"/>
              </w:rPr>
              <w:t>6000</w:t>
            </w:r>
          </w:p>
        </w:tc>
        <w:tc>
          <w:tcPr>
            <w:tcW w:w="780" w:type="dxa"/>
            <w:shd w:val="clear" w:color="auto" w:fill="41504D"/>
          </w:tcPr>
          <w:p>
            <w:pPr>
              <w:pStyle w:val="TableParagraph"/>
              <w:spacing w:line="144" w:lineRule="exact" w:before="123"/>
              <w:ind w:left="264"/>
              <w:rPr>
                <w:b/>
                <w:sz w:val="14"/>
              </w:rPr>
            </w:pPr>
            <w:r>
              <w:rPr>
                <w:b/>
                <w:color w:val="FFFFFF"/>
                <w:spacing w:val="-4"/>
                <w:sz w:val="14"/>
              </w:rPr>
              <w:t>7000</w:t>
            </w:r>
          </w:p>
        </w:tc>
        <w:tc>
          <w:tcPr>
            <w:tcW w:w="889" w:type="dxa"/>
            <w:shd w:val="clear" w:color="auto" w:fill="41504D"/>
          </w:tcPr>
          <w:p>
            <w:pPr>
              <w:pStyle w:val="TableParagraph"/>
              <w:spacing w:line="144" w:lineRule="exact" w:before="123"/>
              <w:ind w:left="5"/>
              <w:jc w:val="center"/>
              <w:rPr>
                <w:b/>
                <w:sz w:val="14"/>
              </w:rPr>
            </w:pPr>
            <w:r>
              <w:rPr>
                <w:b/>
                <w:color w:val="FFFFFF"/>
                <w:spacing w:val="-4"/>
                <w:sz w:val="14"/>
              </w:rPr>
              <w:t>8000</w:t>
            </w:r>
          </w:p>
        </w:tc>
        <w:tc>
          <w:tcPr>
            <w:tcW w:w="584" w:type="dxa"/>
            <w:shd w:val="clear" w:color="auto" w:fill="41504D"/>
          </w:tcPr>
          <w:p>
            <w:pPr>
              <w:pStyle w:val="TableParagraph"/>
              <w:spacing w:line="144" w:lineRule="exact" w:before="123"/>
              <w:ind w:left="168"/>
              <w:rPr>
                <w:b/>
                <w:sz w:val="14"/>
              </w:rPr>
            </w:pPr>
            <w:r>
              <w:rPr>
                <w:b/>
                <w:color w:val="FFFFFF"/>
                <w:spacing w:val="-4"/>
                <w:sz w:val="14"/>
              </w:rPr>
              <w:t>9000</w:t>
            </w:r>
          </w:p>
        </w:tc>
        <w:tc>
          <w:tcPr>
            <w:tcW w:w="882" w:type="dxa"/>
            <w:shd w:val="clear" w:color="auto" w:fill="41504D"/>
          </w:tcPr>
          <w:p>
            <w:pPr>
              <w:pStyle w:val="TableParagraph"/>
              <w:spacing w:line="144" w:lineRule="exact" w:before="123"/>
              <w:ind w:left="299"/>
              <w:rPr>
                <w:b/>
                <w:sz w:val="14"/>
              </w:rPr>
            </w:pPr>
            <w:r>
              <w:rPr>
                <w:b/>
                <w:color w:val="FFFFFF"/>
                <w:spacing w:val="-4"/>
                <w:sz w:val="14"/>
              </w:rPr>
              <w:t>Total</w:t>
            </w:r>
          </w:p>
        </w:tc>
      </w:tr>
      <w:tr>
        <w:trPr>
          <w:trHeight w:val="1151" w:hRule="atLeast"/>
        </w:trPr>
        <w:tc>
          <w:tcPr>
            <w:tcW w:w="1020" w:type="dxa"/>
          </w:tcPr>
          <w:p>
            <w:pPr>
              <w:pStyle w:val="TableParagraph"/>
              <w:spacing w:before="109"/>
              <w:ind w:left="69"/>
              <w:rPr>
                <w:sz w:val="15"/>
              </w:rPr>
            </w:pPr>
            <w:r>
              <w:rPr>
                <w:spacing w:val="-2"/>
                <w:sz w:val="15"/>
              </w:rPr>
              <w:t>407000000.-</w:t>
            </w:r>
          </w:p>
          <w:p>
            <w:pPr>
              <w:pStyle w:val="TableParagraph"/>
              <w:spacing w:line="280" w:lineRule="atLeast" w:before="8"/>
              <w:ind w:left="69"/>
              <w:rPr>
                <w:sz w:val="15"/>
              </w:rPr>
            </w:pPr>
            <w:r>
              <w:rPr>
                <w:spacing w:val="-4"/>
                <w:sz w:val="15"/>
              </w:rPr>
              <w:t>Secretaría</w:t>
            </w:r>
            <w:r>
              <w:rPr>
                <w:spacing w:val="40"/>
                <w:sz w:val="15"/>
              </w:rPr>
              <w:t> </w:t>
            </w:r>
            <w:r>
              <w:rPr>
                <w:spacing w:val="-8"/>
                <w:sz w:val="15"/>
              </w:rPr>
              <w:t>General</w:t>
            </w:r>
            <w:r>
              <w:rPr>
                <w:spacing w:val="-18"/>
                <w:sz w:val="15"/>
              </w:rPr>
              <w:t> </w:t>
            </w:r>
            <w:r>
              <w:rPr>
                <w:spacing w:val="-8"/>
                <w:sz w:val="15"/>
              </w:rPr>
              <w:t>de</w:t>
            </w:r>
            <w:r>
              <w:rPr>
                <w:spacing w:val="40"/>
                <w:sz w:val="15"/>
              </w:rPr>
              <w:t> </w:t>
            </w:r>
            <w:r>
              <w:rPr>
                <w:spacing w:val="-2"/>
                <w:sz w:val="15"/>
              </w:rPr>
              <w:t>Gobierno</w:t>
            </w:r>
          </w:p>
        </w:tc>
        <w:tc>
          <w:tcPr>
            <w:tcW w:w="955" w:type="dxa"/>
          </w:tcPr>
          <w:p>
            <w:pPr>
              <w:pStyle w:val="TableParagraph"/>
              <w:rPr>
                <w:b/>
                <w:sz w:val="15"/>
              </w:rPr>
            </w:pPr>
          </w:p>
          <w:p>
            <w:pPr>
              <w:pStyle w:val="TableParagraph"/>
              <w:rPr>
                <w:b/>
                <w:sz w:val="15"/>
              </w:rPr>
            </w:pPr>
          </w:p>
          <w:p>
            <w:pPr>
              <w:pStyle w:val="TableParagraph"/>
              <w:spacing w:before="23"/>
              <w:rPr>
                <w:b/>
                <w:sz w:val="15"/>
              </w:rPr>
            </w:pPr>
          </w:p>
          <w:p>
            <w:pPr>
              <w:pStyle w:val="TableParagraph"/>
              <w:spacing w:before="1"/>
              <w:ind w:right="51"/>
              <w:jc w:val="right"/>
              <w:rPr>
                <w:sz w:val="15"/>
              </w:rPr>
            </w:pPr>
            <w:r>
              <w:rPr>
                <w:spacing w:val="-2"/>
                <w:sz w:val="15"/>
              </w:rPr>
              <w:t>149,193,644</w:t>
            </w:r>
          </w:p>
        </w:tc>
        <w:tc>
          <w:tcPr>
            <w:tcW w:w="850" w:type="dxa"/>
          </w:tcPr>
          <w:p>
            <w:pPr>
              <w:pStyle w:val="TableParagraph"/>
              <w:rPr>
                <w:b/>
                <w:sz w:val="15"/>
              </w:rPr>
            </w:pPr>
          </w:p>
          <w:p>
            <w:pPr>
              <w:pStyle w:val="TableParagraph"/>
              <w:rPr>
                <w:b/>
                <w:sz w:val="15"/>
              </w:rPr>
            </w:pPr>
          </w:p>
          <w:p>
            <w:pPr>
              <w:pStyle w:val="TableParagraph"/>
              <w:spacing w:before="23"/>
              <w:rPr>
                <w:b/>
                <w:sz w:val="15"/>
              </w:rPr>
            </w:pPr>
          </w:p>
          <w:p>
            <w:pPr>
              <w:pStyle w:val="TableParagraph"/>
              <w:spacing w:before="1"/>
              <w:ind w:right="52"/>
              <w:jc w:val="right"/>
              <w:rPr>
                <w:sz w:val="15"/>
              </w:rPr>
            </w:pPr>
            <w:r>
              <w:rPr>
                <w:spacing w:val="-2"/>
                <w:sz w:val="15"/>
              </w:rPr>
              <w:t>180,000</w:t>
            </w:r>
          </w:p>
        </w:tc>
        <w:tc>
          <w:tcPr>
            <w:tcW w:w="953" w:type="dxa"/>
          </w:tcPr>
          <w:p>
            <w:pPr>
              <w:pStyle w:val="TableParagraph"/>
              <w:rPr>
                <w:b/>
                <w:sz w:val="15"/>
              </w:rPr>
            </w:pPr>
          </w:p>
          <w:p>
            <w:pPr>
              <w:pStyle w:val="TableParagraph"/>
              <w:rPr>
                <w:b/>
                <w:sz w:val="15"/>
              </w:rPr>
            </w:pPr>
          </w:p>
          <w:p>
            <w:pPr>
              <w:pStyle w:val="TableParagraph"/>
              <w:spacing w:before="23"/>
              <w:rPr>
                <w:b/>
                <w:sz w:val="15"/>
              </w:rPr>
            </w:pPr>
          </w:p>
          <w:p>
            <w:pPr>
              <w:pStyle w:val="TableParagraph"/>
              <w:spacing w:before="1"/>
              <w:ind w:right="51"/>
              <w:jc w:val="right"/>
              <w:rPr>
                <w:sz w:val="15"/>
              </w:rPr>
            </w:pPr>
            <w:r>
              <w:rPr>
                <w:spacing w:val="-2"/>
                <w:sz w:val="15"/>
              </w:rPr>
              <w:t>8,106,534</w:t>
            </w:r>
          </w:p>
        </w:tc>
        <w:tc>
          <w:tcPr>
            <w:tcW w:w="955" w:type="dxa"/>
          </w:tcPr>
          <w:p>
            <w:pPr>
              <w:pStyle w:val="TableParagraph"/>
              <w:rPr>
                <w:b/>
                <w:sz w:val="15"/>
              </w:rPr>
            </w:pPr>
          </w:p>
          <w:p>
            <w:pPr>
              <w:pStyle w:val="TableParagraph"/>
              <w:rPr>
                <w:b/>
                <w:sz w:val="15"/>
              </w:rPr>
            </w:pPr>
          </w:p>
          <w:p>
            <w:pPr>
              <w:pStyle w:val="TableParagraph"/>
              <w:spacing w:before="23"/>
              <w:rPr>
                <w:b/>
                <w:sz w:val="15"/>
              </w:rPr>
            </w:pPr>
          </w:p>
          <w:p>
            <w:pPr>
              <w:pStyle w:val="TableParagraph"/>
              <w:spacing w:before="1"/>
              <w:ind w:right="51"/>
              <w:jc w:val="right"/>
              <w:rPr>
                <w:sz w:val="15"/>
              </w:rPr>
            </w:pPr>
            <w:r>
              <w:rPr>
                <w:spacing w:val="-2"/>
                <w:sz w:val="15"/>
              </w:rPr>
              <w:t>49,788,092</w:t>
            </w:r>
          </w:p>
        </w:tc>
        <w:tc>
          <w:tcPr>
            <w:tcW w:w="778" w:type="dxa"/>
          </w:tcPr>
          <w:p>
            <w:pPr>
              <w:pStyle w:val="TableParagraph"/>
              <w:rPr>
                <w:b/>
                <w:sz w:val="15"/>
              </w:rPr>
            </w:pPr>
          </w:p>
          <w:p>
            <w:pPr>
              <w:pStyle w:val="TableParagraph"/>
              <w:rPr>
                <w:b/>
                <w:sz w:val="15"/>
              </w:rPr>
            </w:pPr>
          </w:p>
          <w:p>
            <w:pPr>
              <w:pStyle w:val="TableParagraph"/>
              <w:spacing w:before="23"/>
              <w:rPr>
                <w:b/>
                <w:sz w:val="15"/>
              </w:rPr>
            </w:pPr>
          </w:p>
          <w:p>
            <w:pPr>
              <w:pStyle w:val="TableParagraph"/>
              <w:spacing w:before="1"/>
              <w:ind w:right="51"/>
              <w:jc w:val="right"/>
              <w:rPr>
                <w:sz w:val="15"/>
              </w:rPr>
            </w:pPr>
            <w:r>
              <w:rPr>
                <w:spacing w:val="-2"/>
                <w:sz w:val="15"/>
              </w:rPr>
              <w:t>40,000</w:t>
            </w:r>
          </w:p>
        </w:tc>
        <w:tc>
          <w:tcPr>
            <w:tcW w:w="847" w:type="dxa"/>
          </w:tcPr>
          <w:p>
            <w:pPr>
              <w:pStyle w:val="TableParagraph"/>
              <w:rPr>
                <w:b/>
                <w:sz w:val="15"/>
              </w:rPr>
            </w:pPr>
          </w:p>
          <w:p>
            <w:pPr>
              <w:pStyle w:val="TableParagraph"/>
              <w:rPr>
                <w:b/>
                <w:sz w:val="15"/>
              </w:rPr>
            </w:pPr>
          </w:p>
          <w:p>
            <w:pPr>
              <w:pStyle w:val="TableParagraph"/>
              <w:spacing w:before="23"/>
              <w:rPr>
                <w:b/>
                <w:sz w:val="15"/>
              </w:rPr>
            </w:pPr>
          </w:p>
          <w:p>
            <w:pPr>
              <w:pStyle w:val="TableParagraph"/>
              <w:spacing w:before="1"/>
              <w:ind w:right="50"/>
              <w:jc w:val="right"/>
              <w:rPr>
                <w:sz w:val="15"/>
              </w:rPr>
            </w:pPr>
            <w:r>
              <w:rPr>
                <w:spacing w:val="-10"/>
                <w:sz w:val="15"/>
              </w:rPr>
              <w:t>0</w:t>
            </w:r>
          </w:p>
        </w:tc>
        <w:tc>
          <w:tcPr>
            <w:tcW w:w="780" w:type="dxa"/>
          </w:tcPr>
          <w:p>
            <w:pPr>
              <w:pStyle w:val="TableParagraph"/>
              <w:rPr>
                <w:b/>
                <w:sz w:val="15"/>
              </w:rPr>
            </w:pPr>
          </w:p>
          <w:p>
            <w:pPr>
              <w:pStyle w:val="TableParagraph"/>
              <w:rPr>
                <w:b/>
                <w:sz w:val="15"/>
              </w:rPr>
            </w:pPr>
          </w:p>
          <w:p>
            <w:pPr>
              <w:pStyle w:val="TableParagraph"/>
              <w:spacing w:before="23"/>
              <w:rPr>
                <w:b/>
                <w:sz w:val="15"/>
              </w:rPr>
            </w:pPr>
          </w:p>
          <w:p>
            <w:pPr>
              <w:pStyle w:val="TableParagraph"/>
              <w:spacing w:before="1"/>
              <w:ind w:right="50"/>
              <w:jc w:val="right"/>
              <w:rPr>
                <w:sz w:val="15"/>
              </w:rPr>
            </w:pPr>
            <w:r>
              <w:rPr>
                <w:spacing w:val="-10"/>
                <w:sz w:val="15"/>
              </w:rPr>
              <w:t>0</w:t>
            </w:r>
          </w:p>
        </w:tc>
        <w:tc>
          <w:tcPr>
            <w:tcW w:w="889" w:type="dxa"/>
          </w:tcPr>
          <w:p>
            <w:pPr>
              <w:pStyle w:val="TableParagraph"/>
              <w:rPr>
                <w:b/>
                <w:sz w:val="15"/>
              </w:rPr>
            </w:pPr>
          </w:p>
          <w:p>
            <w:pPr>
              <w:pStyle w:val="TableParagraph"/>
              <w:rPr>
                <w:b/>
                <w:sz w:val="15"/>
              </w:rPr>
            </w:pPr>
          </w:p>
          <w:p>
            <w:pPr>
              <w:pStyle w:val="TableParagraph"/>
              <w:spacing w:before="23"/>
              <w:rPr>
                <w:b/>
                <w:sz w:val="15"/>
              </w:rPr>
            </w:pPr>
          </w:p>
          <w:p>
            <w:pPr>
              <w:pStyle w:val="TableParagraph"/>
              <w:spacing w:before="1"/>
              <w:ind w:right="51"/>
              <w:jc w:val="right"/>
              <w:rPr>
                <w:sz w:val="15"/>
              </w:rPr>
            </w:pPr>
            <w:r>
              <w:rPr>
                <w:spacing w:val="-10"/>
                <w:sz w:val="15"/>
              </w:rPr>
              <w:t>0</w:t>
            </w:r>
          </w:p>
        </w:tc>
        <w:tc>
          <w:tcPr>
            <w:tcW w:w="584" w:type="dxa"/>
          </w:tcPr>
          <w:p>
            <w:pPr>
              <w:pStyle w:val="TableParagraph"/>
              <w:rPr>
                <w:b/>
                <w:sz w:val="15"/>
              </w:rPr>
            </w:pPr>
          </w:p>
          <w:p>
            <w:pPr>
              <w:pStyle w:val="TableParagraph"/>
              <w:rPr>
                <w:b/>
                <w:sz w:val="15"/>
              </w:rPr>
            </w:pPr>
          </w:p>
          <w:p>
            <w:pPr>
              <w:pStyle w:val="TableParagraph"/>
              <w:spacing w:before="23"/>
              <w:rPr>
                <w:b/>
                <w:sz w:val="15"/>
              </w:rPr>
            </w:pPr>
          </w:p>
          <w:p>
            <w:pPr>
              <w:pStyle w:val="TableParagraph"/>
              <w:spacing w:before="1"/>
              <w:ind w:right="49"/>
              <w:jc w:val="right"/>
              <w:rPr>
                <w:sz w:val="15"/>
              </w:rPr>
            </w:pPr>
            <w:r>
              <w:rPr>
                <w:spacing w:val="-10"/>
                <w:sz w:val="15"/>
              </w:rPr>
              <w:t>0</w:t>
            </w:r>
          </w:p>
        </w:tc>
        <w:tc>
          <w:tcPr>
            <w:tcW w:w="882" w:type="dxa"/>
          </w:tcPr>
          <w:p>
            <w:pPr>
              <w:pStyle w:val="TableParagraph"/>
              <w:rPr>
                <w:b/>
                <w:sz w:val="15"/>
              </w:rPr>
            </w:pPr>
          </w:p>
          <w:p>
            <w:pPr>
              <w:pStyle w:val="TableParagraph"/>
              <w:rPr>
                <w:b/>
                <w:sz w:val="15"/>
              </w:rPr>
            </w:pPr>
          </w:p>
          <w:p>
            <w:pPr>
              <w:pStyle w:val="TableParagraph"/>
              <w:spacing w:before="23"/>
              <w:rPr>
                <w:b/>
                <w:sz w:val="15"/>
              </w:rPr>
            </w:pPr>
          </w:p>
          <w:p>
            <w:pPr>
              <w:pStyle w:val="TableParagraph"/>
              <w:spacing w:before="1"/>
              <w:ind w:right="51"/>
              <w:jc w:val="right"/>
              <w:rPr>
                <w:sz w:val="15"/>
              </w:rPr>
            </w:pPr>
            <w:r>
              <w:rPr>
                <w:spacing w:val="-2"/>
                <w:sz w:val="15"/>
              </w:rPr>
              <w:t>207,308,270</w:t>
            </w:r>
          </w:p>
        </w:tc>
      </w:tr>
      <w:tr>
        <w:trPr>
          <w:trHeight w:val="1500" w:hRule="atLeast"/>
        </w:trPr>
        <w:tc>
          <w:tcPr>
            <w:tcW w:w="1020" w:type="dxa"/>
          </w:tcPr>
          <w:p>
            <w:pPr>
              <w:pStyle w:val="TableParagraph"/>
              <w:spacing w:before="123"/>
              <w:ind w:left="69"/>
              <w:rPr>
                <w:sz w:val="15"/>
              </w:rPr>
            </w:pPr>
            <w:r>
              <w:rPr>
                <w:spacing w:val="-2"/>
                <w:sz w:val="15"/>
              </w:rPr>
              <w:t>408000000.-</w:t>
            </w:r>
          </w:p>
          <w:p>
            <w:pPr>
              <w:pStyle w:val="TableParagraph"/>
              <w:spacing w:line="417" w:lineRule="auto" w:before="128"/>
              <w:ind w:left="69" w:right="233"/>
              <w:rPr>
                <w:sz w:val="15"/>
              </w:rPr>
            </w:pPr>
            <w:r>
              <w:rPr>
                <w:spacing w:val="-6"/>
                <w:sz w:val="15"/>
              </w:rPr>
              <w:t>Secretaría</w:t>
            </w:r>
            <w:r>
              <w:rPr>
                <w:spacing w:val="-19"/>
                <w:sz w:val="15"/>
              </w:rPr>
              <w:t> </w:t>
            </w:r>
            <w:r>
              <w:rPr>
                <w:spacing w:val="-6"/>
                <w:sz w:val="15"/>
              </w:rPr>
              <w:t>de</w:t>
            </w:r>
            <w:r>
              <w:rPr>
                <w:spacing w:val="40"/>
                <w:sz w:val="15"/>
              </w:rPr>
              <w:t> </w:t>
            </w:r>
            <w:r>
              <w:rPr>
                <w:sz w:val="15"/>
              </w:rPr>
              <w:t>Bienestar</w:t>
            </w:r>
            <w:r>
              <w:rPr>
                <w:spacing w:val="-16"/>
                <w:sz w:val="15"/>
              </w:rPr>
              <w:t> </w:t>
            </w:r>
            <w:r>
              <w:rPr>
                <w:sz w:val="15"/>
              </w:rPr>
              <w:t>y</w:t>
            </w:r>
            <w:r>
              <w:rPr>
                <w:spacing w:val="40"/>
                <w:sz w:val="15"/>
              </w:rPr>
              <w:t> </w:t>
            </w:r>
            <w:r>
              <w:rPr>
                <w:spacing w:val="-8"/>
                <w:sz w:val="15"/>
              </w:rPr>
              <w:t>Participación</w:t>
            </w:r>
          </w:p>
          <w:p>
            <w:pPr>
              <w:pStyle w:val="TableParagraph"/>
              <w:spacing w:line="156" w:lineRule="exact"/>
              <w:ind w:left="69"/>
              <w:rPr>
                <w:sz w:val="15"/>
              </w:rPr>
            </w:pPr>
            <w:r>
              <w:rPr>
                <w:spacing w:val="-2"/>
                <w:sz w:val="15"/>
              </w:rPr>
              <w:t>Ciudadana</w:t>
            </w:r>
          </w:p>
        </w:tc>
        <w:tc>
          <w:tcPr>
            <w:tcW w:w="955" w:type="dxa"/>
          </w:tcPr>
          <w:p>
            <w:pPr>
              <w:pStyle w:val="TableParagraph"/>
              <w:rPr>
                <w:b/>
                <w:sz w:val="15"/>
              </w:rPr>
            </w:pPr>
          </w:p>
          <w:p>
            <w:pPr>
              <w:pStyle w:val="TableParagraph"/>
              <w:rPr>
                <w:b/>
                <w:sz w:val="15"/>
              </w:rPr>
            </w:pPr>
          </w:p>
          <w:p>
            <w:pPr>
              <w:pStyle w:val="TableParagraph"/>
              <w:rPr>
                <w:b/>
                <w:sz w:val="15"/>
              </w:rPr>
            </w:pPr>
          </w:p>
          <w:p>
            <w:pPr>
              <w:pStyle w:val="TableParagraph"/>
              <w:spacing w:before="33"/>
              <w:rPr>
                <w:b/>
                <w:sz w:val="15"/>
              </w:rPr>
            </w:pPr>
          </w:p>
          <w:p>
            <w:pPr>
              <w:pStyle w:val="TableParagraph"/>
              <w:spacing w:before="1"/>
              <w:ind w:right="51"/>
              <w:jc w:val="right"/>
              <w:rPr>
                <w:sz w:val="15"/>
              </w:rPr>
            </w:pPr>
            <w:r>
              <w:rPr>
                <w:spacing w:val="-2"/>
                <w:sz w:val="15"/>
              </w:rPr>
              <w:t>53,847,779</w:t>
            </w:r>
          </w:p>
        </w:tc>
        <w:tc>
          <w:tcPr>
            <w:tcW w:w="850" w:type="dxa"/>
          </w:tcPr>
          <w:p>
            <w:pPr>
              <w:pStyle w:val="TableParagraph"/>
              <w:rPr>
                <w:b/>
                <w:sz w:val="15"/>
              </w:rPr>
            </w:pPr>
          </w:p>
          <w:p>
            <w:pPr>
              <w:pStyle w:val="TableParagraph"/>
              <w:rPr>
                <w:b/>
                <w:sz w:val="15"/>
              </w:rPr>
            </w:pPr>
          </w:p>
          <w:p>
            <w:pPr>
              <w:pStyle w:val="TableParagraph"/>
              <w:rPr>
                <w:b/>
                <w:sz w:val="15"/>
              </w:rPr>
            </w:pPr>
          </w:p>
          <w:p>
            <w:pPr>
              <w:pStyle w:val="TableParagraph"/>
              <w:spacing w:before="33"/>
              <w:rPr>
                <w:b/>
                <w:sz w:val="15"/>
              </w:rPr>
            </w:pPr>
          </w:p>
          <w:p>
            <w:pPr>
              <w:pStyle w:val="TableParagraph"/>
              <w:spacing w:before="1"/>
              <w:ind w:right="52"/>
              <w:jc w:val="right"/>
              <w:rPr>
                <w:sz w:val="15"/>
              </w:rPr>
            </w:pPr>
            <w:r>
              <w:rPr>
                <w:spacing w:val="-2"/>
                <w:sz w:val="15"/>
              </w:rPr>
              <w:t>1,629,000</w:t>
            </w:r>
          </w:p>
        </w:tc>
        <w:tc>
          <w:tcPr>
            <w:tcW w:w="953" w:type="dxa"/>
          </w:tcPr>
          <w:p>
            <w:pPr>
              <w:pStyle w:val="TableParagraph"/>
              <w:rPr>
                <w:b/>
                <w:sz w:val="15"/>
              </w:rPr>
            </w:pPr>
          </w:p>
          <w:p>
            <w:pPr>
              <w:pStyle w:val="TableParagraph"/>
              <w:rPr>
                <w:b/>
                <w:sz w:val="15"/>
              </w:rPr>
            </w:pPr>
          </w:p>
          <w:p>
            <w:pPr>
              <w:pStyle w:val="TableParagraph"/>
              <w:rPr>
                <w:b/>
                <w:sz w:val="15"/>
              </w:rPr>
            </w:pPr>
          </w:p>
          <w:p>
            <w:pPr>
              <w:pStyle w:val="TableParagraph"/>
              <w:spacing w:before="33"/>
              <w:rPr>
                <w:b/>
                <w:sz w:val="15"/>
              </w:rPr>
            </w:pPr>
          </w:p>
          <w:p>
            <w:pPr>
              <w:pStyle w:val="TableParagraph"/>
              <w:spacing w:before="1"/>
              <w:ind w:right="51"/>
              <w:jc w:val="right"/>
              <w:rPr>
                <w:sz w:val="15"/>
              </w:rPr>
            </w:pPr>
            <w:r>
              <w:rPr>
                <w:spacing w:val="-2"/>
                <w:sz w:val="15"/>
              </w:rPr>
              <w:t>18,201,015</w:t>
            </w:r>
          </w:p>
        </w:tc>
        <w:tc>
          <w:tcPr>
            <w:tcW w:w="955" w:type="dxa"/>
          </w:tcPr>
          <w:p>
            <w:pPr>
              <w:pStyle w:val="TableParagraph"/>
              <w:rPr>
                <w:b/>
                <w:sz w:val="15"/>
              </w:rPr>
            </w:pPr>
          </w:p>
          <w:p>
            <w:pPr>
              <w:pStyle w:val="TableParagraph"/>
              <w:rPr>
                <w:b/>
                <w:sz w:val="15"/>
              </w:rPr>
            </w:pPr>
          </w:p>
          <w:p>
            <w:pPr>
              <w:pStyle w:val="TableParagraph"/>
              <w:rPr>
                <w:b/>
                <w:sz w:val="15"/>
              </w:rPr>
            </w:pPr>
          </w:p>
          <w:p>
            <w:pPr>
              <w:pStyle w:val="TableParagraph"/>
              <w:spacing w:before="33"/>
              <w:rPr>
                <w:b/>
                <w:sz w:val="15"/>
              </w:rPr>
            </w:pPr>
          </w:p>
          <w:p>
            <w:pPr>
              <w:pStyle w:val="TableParagraph"/>
              <w:spacing w:before="1"/>
              <w:ind w:right="51"/>
              <w:jc w:val="right"/>
              <w:rPr>
                <w:sz w:val="15"/>
              </w:rPr>
            </w:pPr>
            <w:r>
              <w:rPr>
                <w:spacing w:val="-2"/>
                <w:sz w:val="15"/>
              </w:rPr>
              <w:t>134,283,436</w:t>
            </w:r>
          </w:p>
        </w:tc>
        <w:tc>
          <w:tcPr>
            <w:tcW w:w="778" w:type="dxa"/>
          </w:tcPr>
          <w:p>
            <w:pPr>
              <w:pStyle w:val="TableParagraph"/>
              <w:rPr>
                <w:b/>
                <w:sz w:val="15"/>
              </w:rPr>
            </w:pPr>
          </w:p>
          <w:p>
            <w:pPr>
              <w:pStyle w:val="TableParagraph"/>
              <w:rPr>
                <w:b/>
                <w:sz w:val="15"/>
              </w:rPr>
            </w:pPr>
          </w:p>
          <w:p>
            <w:pPr>
              <w:pStyle w:val="TableParagraph"/>
              <w:rPr>
                <w:b/>
                <w:sz w:val="15"/>
              </w:rPr>
            </w:pPr>
          </w:p>
          <w:p>
            <w:pPr>
              <w:pStyle w:val="TableParagraph"/>
              <w:spacing w:before="33"/>
              <w:rPr>
                <w:b/>
                <w:sz w:val="15"/>
              </w:rPr>
            </w:pPr>
          </w:p>
          <w:p>
            <w:pPr>
              <w:pStyle w:val="TableParagraph"/>
              <w:spacing w:before="1"/>
              <w:ind w:right="59"/>
              <w:jc w:val="right"/>
              <w:rPr>
                <w:sz w:val="15"/>
              </w:rPr>
            </w:pPr>
            <w:r>
              <w:rPr>
                <w:spacing w:val="-2"/>
                <w:sz w:val="15"/>
              </w:rPr>
              <w:t>1,770,000</w:t>
            </w:r>
          </w:p>
        </w:tc>
        <w:tc>
          <w:tcPr>
            <w:tcW w:w="847" w:type="dxa"/>
          </w:tcPr>
          <w:p>
            <w:pPr>
              <w:pStyle w:val="TableParagraph"/>
              <w:rPr>
                <w:b/>
                <w:sz w:val="15"/>
              </w:rPr>
            </w:pPr>
          </w:p>
          <w:p>
            <w:pPr>
              <w:pStyle w:val="TableParagraph"/>
              <w:rPr>
                <w:b/>
                <w:sz w:val="15"/>
              </w:rPr>
            </w:pPr>
          </w:p>
          <w:p>
            <w:pPr>
              <w:pStyle w:val="TableParagraph"/>
              <w:rPr>
                <w:b/>
                <w:sz w:val="15"/>
              </w:rPr>
            </w:pPr>
          </w:p>
          <w:p>
            <w:pPr>
              <w:pStyle w:val="TableParagraph"/>
              <w:spacing w:before="33"/>
              <w:rPr>
                <w:b/>
                <w:sz w:val="15"/>
              </w:rPr>
            </w:pPr>
          </w:p>
          <w:p>
            <w:pPr>
              <w:pStyle w:val="TableParagraph"/>
              <w:spacing w:before="1"/>
              <w:ind w:right="50"/>
              <w:jc w:val="right"/>
              <w:rPr>
                <w:sz w:val="15"/>
              </w:rPr>
            </w:pPr>
            <w:r>
              <w:rPr>
                <w:spacing w:val="-10"/>
                <w:sz w:val="15"/>
              </w:rPr>
              <w:t>0</w:t>
            </w:r>
          </w:p>
        </w:tc>
        <w:tc>
          <w:tcPr>
            <w:tcW w:w="780" w:type="dxa"/>
          </w:tcPr>
          <w:p>
            <w:pPr>
              <w:pStyle w:val="TableParagraph"/>
              <w:rPr>
                <w:b/>
                <w:sz w:val="15"/>
              </w:rPr>
            </w:pPr>
          </w:p>
          <w:p>
            <w:pPr>
              <w:pStyle w:val="TableParagraph"/>
              <w:rPr>
                <w:b/>
                <w:sz w:val="15"/>
              </w:rPr>
            </w:pPr>
          </w:p>
          <w:p>
            <w:pPr>
              <w:pStyle w:val="TableParagraph"/>
              <w:rPr>
                <w:b/>
                <w:sz w:val="15"/>
              </w:rPr>
            </w:pPr>
          </w:p>
          <w:p>
            <w:pPr>
              <w:pStyle w:val="TableParagraph"/>
              <w:spacing w:before="33"/>
              <w:rPr>
                <w:b/>
                <w:sz w:val="15"/>
              </w:rPr>
            </w:pPr>
          </w:p>
          <w:p>
            <w:pPr>
              <w:pStyle w:val="TableParagraph"/>
              <w:spacing w:before="1"/>
              <w:ind w:right="50"/>
              <w:jc w:val="right"/>
              <w:rPr>
                <w:sz w:val="15"/>
              </w:rPr>
            </w:pPr>
            <w:r>
              <w:rPr>
                <w:spacing w:val="-10"/>
                <w:sz w:val="15"/>
              </w:rPr>
              <w:t>0</w:t>
            </w:r>
          </w:p>
        </w:tc>
        <w:tc>
          <w:tcPr>
            <w:tcW w:w="889" w:type="dxa"/>
          </w:tcPr>
          <w:p>
            <w:pPr>
              <w:pStyle w:val="TableParagraph"/>
              <w:rPr>
                <w:b/>
                <w:sz w:val="15"/>
              </w:rPr>
            </w:pPr>
          </w:p>
          <w:p>
            <w:pPr>
              <w:pStyle w:val="TableParagraph"/>
              <w:rPr>
                <w:b/>
                <w:sz w:val="15"/>
              </w:rPr>
            </w:pPr>
          </w:p>
          <w:p>
            <w:pPr>
              <w:pStyle w:val="TableParagraph"/>
              <w:rPr>
                <w:b/>
                <w:sz w:val="15"/>
              </w:rPr>
            </w:pPr>
          </w:p>
          <w:p>
            <w:pPr>
              <w:pStyle w:val="TableParagraph"/>
              <w:spacing w:before="33"/>
              <w:rPr>
                <w:b/>
                <w:sz w:val="15"/>
              </w:rPr>
            </w:pPr>
          </w:p>
          <w:p>
            <w:pPr>
              <w:pStyle w:val="TableParagraph"/>
              <w:spacing w:before="1"/>
              <w:ind w:right="51"/>
              <w:jc w:val="right"/>
              <w:rPr>
                <w:sz w:val="15"/>
              </w:rPr>
            </w:pPr>
            <w:r>
              <w:rPr>
                <w:spacing w:val="-10"/>
                <w:sz w:val="15"/>
              </w:rPr>
              <w:t>0</w:t>
            </w:r>
          </w:p>
        </w:tc>
        <w:tc>
          <w:tcPr>
            <w:tcW w:w="584" w:type="dxa"/>
          </w:tcPr>
          <w:p>
            <w:pPr>
              <w:pStyle w:val="TableParagraph"/>
              <w:rPr>
                <w:b/>
                <w:sz w:val="15"/>
              </w:rPr>
            </w:pPr>
          </w:p>
          <w:p>
            <w:pPr>
              <w:pStyle w:val="TableParagraph"/>
              <w:rPr>
                <w:b/>
                <w:sz w:val="15"/>
              </w:rPr>
            </w:pPr>
          </w:p>
          <w:p>
            <w:pPr>
              <w:pStyle w:val="TableParagraph"/>
              <w:rPr>
                <w:b/>
                <w:sz w:val="15"/>
              </w:rPr>
            </w:pPr>
          </w:p>
          <w:p>
            <w:pPr>
              <w:pStyle w:val="TableParagraph"/>
              <w:spacing w:before="33"/>
              <w:rPr>
                <w:b/>
                <w:sz w:val="15"/>
              </w:rPr>
            </w:pPr>
          </w:p>
          <w:p>
            <w:pPr>
              <w:pStyle w:val="TableParagraph"/>
              <w:spacing w:before="1"/>
              <w:ind w:right="49"/>
              <w:jc w:val="right"/>
              <w:rPr>
                <w:sz w:val="15"/>
              </w:rPr>
            </w:pPr>
            <w:r>
              <w:rPr>
                <w:spacing w:val="-10"/>
                <w:sz w:val="15"/>
              </w:rPr>
              <w:t>0</w:t>
            </w:r>
          </w:p>
        </w:tc>
        <w:tc>
          <w:tcPr>
            <w:tcW w:w="882" w:type="dxa"/>
          </w:tcPr>
          <w:p>
            <w:pPr>
              <w:pStyle w:val="TableParagraph"/>
              <w:rPr>
                <w:b/>
                <w:sz w:val="15"/>
              </w:rPr>
            </w:pPr>
          </w:p>
          <w:p>
            <w:pPr>
              <w:pStyle w:val="TableParagraph"/>
              <w:rPr>
                <w:b/>
                <w:sz w:val="15"/>
              </w:rPr>
            </w:pPr>
          </w:p>
          <w:p>
            <w:pPr>
              <w:pStyle w:val="TableParagraph"/>
              <w:rPr>
                <w:b/>
                <w:sz w:val="15"/>
              </w:rPr>
            </w:pPr>
          </w:p>
          <w:p>
            <w:pPr>
              <w:pStyle w:val="TableParagraph"/>
              <w:spacing w:before="33"/>
              <w:rPr>
                <w:b/>
                <w:sz w:val="15"/>
              </w:rPr>
            </w:pPr>
          </w:p>
          <w:p>
            <w:pPr>
              <w:pStyle w:val="TableParagraph"/>
              <w:spacing w:before="1"/>
              <w:ind w:right="51"/>
              <w:jc w:val="right"/>
              <w:rPr>
                <w:sz w:val="15"/>
              </w:rPr>
            </w:pPr>
            <w:r>
              <w:rPr>
                <w:spacing w:val="-2"/>
                <w:sz w:val="15"/>
              </w:rPr>
              <w:t>209,731,230</w:t>
            </w:r>
          </w:p>
        </w:tc>
      </w:tr>
      <w:tr>
        <w:trPr>
          <w:trHeight w:val="1199" w:hRule="atLeast"/>
        </w:trPr>
        <w:tc>
          <w:tcPr>
            <w:tcW w:w="1020" w:type="dxa"/>
          </w:tcPr>
          <w:p>
            <w:pPr>
              <w:pStyle w:val="TableParagraph"/>
              <w:spacing w:before="123"/>
              <w:ind w:left="69"/>
              <w:rPr>
                <w:sz w:val="15"/>
              </w:rPr>
            </w:pPr>
            <w:r>
              <w:rPr>
                <w:spacing w:val="-2"/>
                <w:sz w:val="15"/>
              </w:rPr>
              <w:t>409000000.-</w:t>
            </w:r>
          </w:p>
          <w:p>
            <w:pPr>
              <w:pStyle w:val="TableParagraph"/>
              <w:spacing w:line="300" w:lineRule="atLeast"/>
              <w:ind w:left="69" w:right="158"/>
              <w:rPr>
                <w:sz w:val="15"/>
              </w:rPr>
            </w:pPr>
            <w:r>
              <w:rPr>
                <w:sz w:val="15"/>
              </w:rPr>
              <w:t>Secretaría</w:t>
            </w:r>
            <w:r>
              <w:rPr>
                <w:spacing w:val="-19"/>
                <w:sz w:val="15"/>
              </w:rPr>
              <w:t> </w:t>
            </w:r>
            <w:r>
              <w:rPr>
                <w:sz w:val="15"/>
              </w:rPr>
              <w:t>de</w:t>
            </w:r>
            <w:r>
              <w:rPr>
                <w:spacing w:val="40"/>
                <w:sz w:val="15"/>
              </w:rPr>
              <w:t> </w:t>
            </w:r>
            <w:r>
              <w:rPr>
                <w:sz w:val="15"/>
              </w:rPr>
              <w:t>Movilidad</w:t>
            </w:r>
            <w:r>
              <w:rPr>
                <w:spacing w:val="-18"/>
                <w:sz w:val="15"/>
              </w:rPr>
              <w:t> </w:t>
            </w:r>
            <w:r>
              <w:rPr>
                <w:sz w:val="15"/>
              </w:rPr>
              <w:t>e</w:t>
            </w:r>
            <w:r>
              <w:rPr>
                <w:spacing w:val="40"/>
                <w:sz w:val="15"/>
              </w:rPr>
              <w:t> </w:t>
            </w:r>
            <w:r>
              <w:rPr>
                <w:spacing w:val="-8"/>
                <w:sz w:val="15"/>
              </w:rPr>
              <w:t>Infraestructura</w:t>
            </w:r>
          </w:p>
        </w:tc>
        <w:tc>
          <w:tcPr>
            <w:tcW w:w="955" w:type="dxa"/>
          </w:tcPr>
          <w:p>
            <w:pPr>
              <w:pStyle w:val="TableParagraph"/>
              <w:rPr>
                <w:b/>
                <w:sz w:val="15"/>
              </w:rPr>
            </w:pPr>
          </w:p>
          <w:p>
            <w:pPr>
              <w:pStyle w:val="TableParagraph"/>
              <w:rPr>
                <w:b/>
                <w:sz w:val="15"/>
              </w:rPr>
            </w:pPr>
          </w:p>
          <w:p>
            <w:pPr>
              <w:pStyle w:val="TableParagraph"/>
              <w:spacing w:before="57"/>
              <w:rPr>
                <w:b/>
                <w:sz w:val="15"/>
              </w:rPr>
            </w:pPr>
          </w:p>
          <w:p>
            <w:pPr>
              <w:pStyle w:val="TableParagraph"/>
              <w:ind w:right="51"/>
              <w:jc w:val="right"/>
              <w:rPr>
                <w:sz w:val="15"/>
              </w:rPr>
            </w:pPr>
            <w:r>
              <w:rPr>
                <w:spacing w:val="-2"/>
                <w:sz w:val="15"/>
              </w:rPr>
              <w:t>95,519,473</w:t>
            </w:r>
          </w:p>
        </w:tc>
        <w:tc>
          <w:tcPr>
            <w:tcW w:w="850" w:type="dxa"/>
          </w:tcPr>
          <w:p>
            <w:pPr>
              <w:pStyle w:val="TableParagraph"/>
              <w:rPr>
                <w:b/>
                <w:sz w:val="15"/>
              </w:rPr>
            </w:pPr>
          </w:p>
          <w:p>
            <w:pPr>
              <w:pStyle w:val="TableParagraph"/>
              <w:rPr>
                <w:b/>
                <w:sz w:val="15"/>
              </w:rPr>
            </w:pPr>
          </w:p>
          <w:p>
            <w:pPr>
              <w:pStyle w:val="TableParagraph"/>
              <w:spacing w:before="57"/>
              <w:rPr>
                <w:b/>
                <w:sz w:val="15"/>
              </w:rPr>
            </w:pPr>
          </w:p>
          <w:p>
            <w:pPr>
              <w:pStyle w:val="TableParagraph"/>
              <w:ind w:right="52"/>
              <w:jc w:val="right"/>
              <w:rPr>
                <w:sz w:val="15"/>
              </w:rPr>
            </w:pPr>
            <w:r>
              <w:rPr>
                <w:spacing w:val="-2"/>
                <w:sz w:val="15"/>
              </w:rPr>
              <w:t>11,678,295</w:t>
            </w:r>
          </w:p>
        </w:tc>
        <w:tc>
          <w:tcPr>
            <w:tcW w:w="953" w:type="dxa"/>
          </w:tcPr>
          <w:p>
            <w:pPr>
              <w:pStyle w:val="TableParagraph"/>
              <w:rPr>
                <w:b/>
                <w:sz w:val="15"/>
              </w:rPr>
            </w:pPr>
          </w:p>
          <w:p>
            <w:pPr>
              <w:pStyle w:val="TableParagraph"/>
              <w:rPr>
                <w:b/>
                <w:sz w:val="15"/>
              </w:rPr>
            </w:pPr>
          </w:p>
          <w:p>
            <w:pPr>
              <w:pStyle w:val="TableParagraph"/>
              <w:spacing w:before="57"/>
              <w:rPr>
                <w:b/>
                <w:sz w:val="15"/>
              </w:rPr>
            </w:pPr>
          </w:p>
          <w:p>
            <w:pPr>
              <w:pStyle w:val="TableParagraph"/>
              <w:ind w:right="51"/>
              <w:jc w:val="right"/>
              <w:rPr>
                <w:sz w:val="15"/>
              </w:rPr>
            </w:pPr>
            <w:r>
              <w:rPr>
                <w:spacing w:val="-2"/>
                <w:sz w:val="15"/>
              </w:rPr>
              <w:t>111,117,083</w:t>
            </w:r>
          </w:p>
        </w:tc>
        <w:tc>
          <w:tcPr>
            <w:tcW w:w="955" w:type="dxa"/>
          </w:tcPr>
          <w:p>
            <w:pPr>
              <w:pStyle w:val="TableParagraph"/>
              <w:rPr>
                <w:b/>
                <w:sz w:val="15"/>
              </w:rPr>
            </w:pPr>
          </w:p>
          <w:p>
            <w:pPr>
              <w:pStyle w:val="TableParagraph"/>
              <w:rPr>
                <w:b/>
                <w:sz w:val="15"/>
              </w:rPr>
            </w:pPr>
          </w:p>
          <w:p>
            <w:pPr>
              <w:pStyle w:val="TableParagraph"/>
              <w:spacing w:before="57"/>
              <w:rPr>
                <w:b/>
                <w:sz w:val="15"/>
              </w:rPr>
            </w:pPr>
          </w:p>
          <w:p>
            <w:pPr>
              <w:pStyle w:val="TableParagraph"/>
              <w:ind w:right="52"/>
              <w:jc w:val="right"/>
              <w:rPr>
                <w:sz w:val="15"/>
              </w:rPr>
            </w:pPr>
            <w:r>
              <w:rPr>
                <w:spacing w:val="-10"/>
                <w:sz w:val="15"/>
              </w:rPr>
              <w:t>0</w:t>
            </w:r>
          </w:p>
        </w:tc>
        <w:tc>
          <w:tcPr>
            <w:tcW w:w="778" w:type="dxa"/>
          </w:tcPr>
          <w:p>
            <w:pPr>
              <w:pStyle w:val="TableParagraph"/>
              <w:rPr>
                <w:b/>
                <w:sz w:val="15"/>
              </w:rPr>
            </w:pPr>
          </w:p>
          <w:p>
            <w:pPr>
              <w:pStyle w:val="TableParagraph"/>
              <w:rPr>
                <w:b/>
                <w:sz w:val="15"/>
              </w:rPr>
            </w:pPr>
          </w:p>
          <w:p>
            <w:pPr>
              <w:pStyle w:val="TableParagraph"/>
              <w:spacing w:before="57"/>
              <w:rPr>
                <w:b/>
                <w:sz w:val="15"/>
              </w:rPr>
            </w:pPr>
          </w:p>
          <w:p>
            <w:pPr>
              <w:pStyle w:val="TableParagraph"/>
              <w:ind w:right="51"/>
              <w:jc w:val="right"/>
              <w:rPr>
                <w:sz w:val="15"/>
              </w:rPr>
            </w:pPr>
            <w:r>
              <w:rPr>
                <w:spacing w:val="-2"/>
                <w:sz w:val="15"/>
              </w:rPr>
              <w:t>1,357,382</w:t>
            </w:r>
          </w:p>
        </w:tc>
        <w:tc>
          <w:tcPr>
            <w:tcW w:w="847" w:type="dxa"/>
          </w:tcPr>
          <w:p>
            <w:pPr>
              <w:pStyle w:val="TableParagraph"/>
              <w:rPr>
                <w:b/>
                <w:sz w:val="15"/>
              </w:rPr>
            </w:pPr>
          </w:p>
          <w:p>
            <w:pPr>
              <w:pStyle w:val="TableParagraph"/>
              <w:rPr>
                <w:b/>
                <w:sz w:val="15"/>
              </w:rPr>
            </w:pPr>
          </w:p>
          <w:p>
            <w:pPr>
              <w:pStyle w:val="TableParagraph"/>
              <w:spacing w:before="57"/>
              <w:rPr>
                <w:b/>
                <w:sz w:val="15"/>
              </w:rPr>
            </w:pPr>
          </w:p>
          <w:p>
            <w:pPr>
              <w:pStyle w:val="TableParagraph"/>
              <w:ind w:right="51"/>
              <w:jc w:val="right"/>
              <w:rPr>
                <w:sz w:val="15"/>
              </w:rPr>
            </w:pPr>
            <w:r>
              <w:rPr>
                <w:spacing w:val="-2"/>
                <w:sz w:val="15"/>
              </w:rPr>
              <w:t>488,334,498</w:t>
            </w:r>
          </w:p>
        </w:tc>
        <w:tc>
          <w:tcPr>
            <w:tcW w:w="780" w:type="dxa"/>
          </w:tcPr>
          <w:p>
            <w:pPr>
              <w:pStyle w:val="TableParagraph"/>
              <w:rPr>
                <w:b/>
                <w:sz w:val="15"/>
              </w:rPr>
            </w:pPr>
          </w:p>
          <w:p>
            <w:pPr>
              <w:pStyle w:val="TableParagraph"/>
              <w:rPr>
                <w:b/>
                <w:sz w:val="15"/>
              </w:rPr>
            </w:pPr>
          </w:p>
          <w:p>
            <w:pPr>
              <w:pStyle w:val="TableParagraph"/>
              <w:spacing w:before="57"/>
              <w:rPr>
                <w:b/>
                <w:sz w:val="15"/>
              </w:rPr>
            </w:pPr>
          </w:p>
          <w:p>
            <w:pPr>
              <w:pStyle w:val="TableParagraph"/>
              <w:ind w:right="50"/>
              <w:jc w:val="right"/>
              <w:rPr>
                <w:sz w:val="15"/>
              </w:rPr>
            </w:pPr>
            <w:r>
              <w:rPr>
                <w:spacing w:val="-10"/>
                <w:sz w:val="15"/>
              </w:rPr>
              <w:t>0</w:t>
            </w:r>
          </w:p>
        </w:tc>
        <w:tc>
          <w:tcPr>
            <w:tcW w:w="889" w:type="dxa"/>
          </w:tcPr>
          <w:p>
            <w:pPr>
              <w:pStyle w:val="TableParagraph"/>
              <w:rPr>
                <w:b/>
                <w:sz w:val="15"/>
              </w:rPr>
            </w:pPr>
          </w:p>
          <w:p>
            <w:pPr>
              <w:pStyle w:val="TableParagraph"/>
              <w:rPr>
                <w:b/>
                <w:sz w:val="15"/>
              </w:rPr>
            </w:pPr>
          </w:p>
          <w:p>
            <w:pPr>
              <w:pStyle w:val="TableParagraph"/>
              <w:spacing w:before="57"/>
              <w:rPr>
                <w:b/>
                <w:sz w:val="15"/>
              </w:rPr>
            </w:pPr>
          </w:p>
          <w:p>
            <w:pPr>
              <w:pStyle w:val="TableParagraph"/>
              <w:ind w:right="51"/>
              <w:jc w:val="right"/>
              <w:rPr>
                <w:sz w:val="15"/>
              </w:rPr>
            </w:pPr>
            <w:r>
              <w:rPr>
                <w:spacing w:val="-10"/>
                <w:sz w:val="15"/>
              </w:rPr>
              <w:t>0</w:t>
            </w:r>
          </w:p>
        </w:tc>
        <w:tc>
          <w:tcPr>
            <w:tcW w:w="584" w:type="dxa"/>
          </w:tcPr>
          <w:p>
            <w:pPr>
              <w:pStyle w:val="TableParagraph"/>
              <w:rPr>
                <w:b/>
                <w:sz w:val="15"/>
              </w:rPr>
            </w:pPr>
          </w:p>
          <w:p>
            <w:pPr>
              <w:pStyle w:val="TableParagraph"/>
              <w:rPr>
                <w:b/>
                <w:sz w:val="15"/>
              </w:rPr>
            </w:pPr>
          </w:p>
          <w:p>
            <w:pPr>
              <w:pStyle w:val="TableParagraph"/>
              <w:spacing w:before="57"/>
              <w:rPr>
                <w:b/>
                <w:sz w:val="15"/>
              </w:rPr>
            </w:pPr>
          </w:p>
          <w:p>
            <w:pPr>
              <w:pStyle w:val="TableParagraph"/>
              <w:ind w:right="49"/>
              <w:jc w:val="right"/>
              <w:rPr>
                <w:sz w:val="15"/>
              </w:rPr>
            </w:pPr>
            <w:r>
              <w:rPr>
                <w:spacing w:val="-10"/>
                <w:sz w:val="15"/>
              </w:rPr>
              <w:t>0</w:t>
            </w:r>
          </w:p>
        </w:tc>
        <w:tc>
          <w:tcPr>
            <w:tcW w:w="882" w:type="dxa"/>
          </w:tcPr>
          <w:p>
            <w:pPr>
              <w:pStyle w:val="TableParagraph"/>
              <w:rPr>
                <w:b/>
                <w:sz w:val="15"/>
              </w:rPr>
            </w:pPr>
          </w:p>
          <w:p>
            <w:pPr>
              <w:pStyle w:val="TableParagraph"/>
              <w:rPr>
                <w:b/>
                <w:sz w:val="15"/>
              </w:rPr>
            </w:pPr>
          </w:p>
          <w:p>
            <w:pPr>
              <w:pStyle w:val="TableParagraph"/>
              <w:spacing w:before="57"/>
              <w:rPr>
                <w:b/>
                <w:sz w:val="15"/>
              </w:rPr>
            </w:pPr>
          </w:p>
          <w:p>
            <w:pPr>
              <w:pStyle w:val="TableParagraph"/>
              <w:ind w:right="51"/>
              <w:jc w:val="right"/>
              <w:rPr>
                <w:sz w:val="15"/>
              </w:rPr>
            </w:pPr>
            <w:r>
              <w:rPr>
                <w:spacing w:val="-2"/>
                <w:sz w:val="15"/>
              </w:rPr>
              <w:t>708,006,731</w:t>
            </w:r>
          </w:p>
        </w:tc>
      </w:tr>
      <w:tr>
        <w:trPr>
          <w:trHeight w:val="1499" w:hRule="atLeast"/>
        </w:trPr>
        <w:tc>
          <w:tcPr>
            <w:tcW w:w="1020" w:type="dxa"/>
          </w:tcPr>
          <w:p>
            <w:pPr>
              <w:pStyle w:val="TableParagraph"/>
              <w:spacing w:before="123"/>
              <w:ind w:left="69"/>
              <w:rPr>
                <w:sz w:val="15"/>
              </w:rPr>
            </w:pPr>
            <w:r>
              <w:rPr>
                <w:spacing w:val="-2"/>
                <w:sz w:val="15"/>
              </w:rPr>
              <w:t>410000000.-</w:t>
            </w:r>
          </w:p>
          <w:p>
            <w:pPr>
              <w:pStyle w:val="TableParagraph"/>
              <w:spacing w:line="300" w:lineRule="atLeast"/>
              <w:ind w:left="69"/>
              <w:rPr>
                <w:sz w:val="15"/>
              </w:rPr>
            </w:pPr>
            <w:r>
              <w:rPr>
                <w:spacing w:val="-8"/>
                <w:sz w:val="15"/>
              </w:rPr>
              <w:t>Secretaría</w:t>
            </w:r>
            <w:r>
              <w:rPr>
                <w:spacing w:val="-19"/>
                <w:sz w:val="15"/>
              </w:rPr>
              <w:t> </w:t>
            </w:r>
            <w:r>
              <w:rPr>
                <w:spacing w:val="-8"/>
                <w:sz w:val="15"/>
              </w:rPr>
              <w:t>de</w:t>
            </w:r>
            <w:r>
              <w:rPr>
                <w:spacing w:val="40"/>
                <w:sz w:val="15"/>
              </w:rPr>
              <w:t> </w:t>
            </w:r>
            <w:r>
              <w:rPr>
                <w:sz w:val="15"/>
              </w:rPr>
              <w:t>Gestión</w:t>
            </w:r>
            <w:r>
              <w:rPr>
                <w:spacing w:val="-15"/>
                <w:sz w:val="15"/>
              </w:rPr>
              <w:t> </w:t>
            </w:r>
            <w:r>
              <w:rPr>
                <w:sz w:val="15"/>
              </w:rPr>
              <w:t>y</w:t>
            </w:r>
            <w:r>
              <w:rPr>
                <w:spacing w:val="40"/>
                <w:sz w:val="15"/>
              </w:rPr>
              <w:t> </w:t>
            </w:r>
            <w:r>
              <w:rPr>
                <w:spacing w:val="-2"/>
                <w:sz w:val="15"/>
              </w:rPr>
              <w:t>Desarrollo</w:t>
            </w:r>
            <w:r>
              <w:rPr>
                <w:spacing w:val="40"/>
                <w:sz w:val="15"/>
              </w:rPr>
              <w:t> </w:t>
            </w:r>
            <w:r>
              <w:rPr>
                <w:spacing w:val="-2"/>
                <w:sz w:val="15"/>
              </w:rPr>
              <w:t>Urbano</w:t>
            </w:r>
          </w:p>
        </w:tc>
        <w:tc>
          <w:tcPr>
            <w:tcW w:w="955" w:type="dxa"/>
          </w:tcPr>
          <w:p>
            <w:pPr>
              <w:pStyle w:val="TableParagraph"/>
              <w:rPr>
                <w:b/>
                <w:sz w:val="15"/>
              </w:rPr>
            </w:pPr>
          </w:p>
          <w:p>
            <w:pPr>
              <w:pStyle w:val="TableParagraph"/>
              <w:rPr>
                <w:b/>
                <w:sz w:val="15"/>
              </w:rPr>
            </w:pPr>
          </w:p>
          <w:p>
            <w:pPr>
              <w:pStyle w:val="TableParagraph"/>
              <w:rPr>
                <w:b/>
                <w:sz w:val="15"/>
              </w:rPr>
            </w:pPr>
          </w:p>
          <w:p>
            <w:pPr>
              <w:pStyle w:val="TableParagraph"/>
              <w:spacing w:before="33"/>
              <w:rPr>
                <w:b/>
                <w:sz w:val="15"/>
              </w:rPr>
            </w:pPr>
          </w:p>
          <w:p>
            <w:pPr>
              <w:pStyle w:val="TableParagraph"/>
              <w:spacing w:before="1"/>
              <w:ind w:right="51"/>
              <w:jc w:val="right"/>
              <w:rPr>
                <w:sz w:val="15"/>
              </w:rPr>
            </w:pPr>
            <w:r>
              <w:rPr>
                <w:spacing w:val="-2"/>
                <w:sz w:val="15"/>
              </w:rPr>
              <w:t>87,395,437</w:t>
            </w:r>
          </w:p>
        </w:tc>
        <w:tc>
          <w:tcPr>
            <w:tcW w:w="850" w:type="dxa"/>
          </w:tcPr>
          <w:p>
            <w:pPr>
              <w:pStyle w:val="TableParagraph"/>
              <w:rPr>
                <w:b/>
                <w:sz w:val="15"/>
              </w:rPr>
            </w:pPr>
          </w:p>
          <w:p>
            <w:pPr>
              <w:pStyle w:val="TableParagraph"/>
              <w:rPr>
                <w:b/>
                <w:sz w:val="15"/>
              </w:rPr>
            </w:pPr>
          </w:p>
          <w:p>
            <w:pPr>
              <w:pStyle w:val="TableParagraph"/>
              <w:rPr>
                <w:b/>
                <w:sz w:val="15"/>
              </w:rPr>
            </w:pPr>
          </w:p>
          <w:p>
            <w:pPr>
              <w:pStyle w:val="TableParagraph"/>
              <w:spacing w:before="33"/>
              <w:rPr>
                <w:b/>
                <w:sz w:val="15"/>
              </w:rPr>
            </w:pPr>
          </w:p>
          <w:p>
            <w:pPr>
              <w:pStyle w:val="TableParagraph"/>
              <w:spacing w:before="1"/>
              <w:ind w:right="52"/>
              <w:jc w:val="right"/>
              <w:rPr>
                <w:sz w:val="15"/>
              </w:rPr>
            </w:pPr>
            <w:r>
              <w:rPr>
                <w:spacing w:val="-2"/>
                <w:sz w:val="15"/>
              </w:rPr>
              <w:t>1,534,353</w:t>
            </w:r>
          </w:p>
        </w:tc>
        <w:tc>
          <w:tcPr>
            <w:tcW w:w="953" w:type="dxa"/>
          </w:tcPr>
          <w:p>
            <w:pPr>
              <w:pStyle w:val="TableParagraph"/>
              <w:rPr>
                <w:b/>
                <w:sz w:val="15"/>
              </w:rPr>
            </w:pPr>
          </w:p>
          <w:p>
            <w:pPr>
              <w:pStyle w:val="TableParagraph"/>
              <w:rPr>
                <w:b/>
                <w:sz w:val="15"/>
              </w:rPr>
            </w:pPr>
          </w:p>
          <w:p>
            <w:pPr>
              <w:pStyle w:val="TableParagraph"/>
              <w:rPr>
                <w:b/>
                <w:sz w:val="15"/>
              </w:rPr>
            </w:pPr>
          </w:p>
          <w:p>
            <w:pPr>
              <w:pStyle w:val="TableParagraph"/>
              <w:spacing w:before="33"/>
              <w:rPr>
                <w:b/>
                <w:sz w:val="15"/>
              </w:rPr>
            </w:pPr>
          </w:p>
          <w:p>
            <w:pPr>
              <w:pStyle w:val="TableParagraph"/>
              <w:spacing w:before="1"/>
              <w:ind w:right="51"/>
              <w:jc w:val="right"/>
              <w:rPr>
                <w:sz w:val="15"/>
              </w:rPr>
            </w:pPr>
            <w:r>
              <w:rPr>
                <w:spacing w:val="-2"/>
                <w:sz w:val="15"/>
              </w:rPr>
              <w:t>25,474,547</w:t>
            </w:r>
          </w:p>
        </w:tc>
        <w:tc>
          <w:tcPr>
            <w:tcW w:w="955" w:type="dxa"/>
          </w:tcPr>
          <w:p>
            <w:pPr>
              <w:pStyle w:val="TableParagraph"/>
              <w:rPr>
                <w:b/>
                <w:sz w:val="15"/>
              </w:rPr>
            </w:pPr>
          </w:p>
          <w:p>
            <w:pPr>
              <w:pStyle w:val="TableParagraph"/>
              <w:rPr>
                <w:b/>
                <w:sz w:val="15"/>
              </w:rPr>
            </w:pPr>
          </w:p>
          <w:p>
            <w:pPr>
              <w:pStyle w:val="TableParagraph"/>
              <w:rPr>
                <w:b/>
                <w:sz w:val="15"/>
              </w:rPr>
            </w:pPr>
          </w:p>
          <w:p>
            <w:pPr>
              <w:pStyle w:val="TableParagraph"/>
              <w:spacing w:before="33"/>
              <w:rPr>
                <w:b/>
                <w:sz w:val="15"/>
              </w:rPr>
            </w:pPr>
          </w:p>
          <w:p>
            <w:pPr>
              <w:pStyle w:val="TableParagraph"/>
              <w:spacing w:before="1"/>
              <w:ind w:right="51"/>
              <w:jc w:val="right"/>
              <w:rPr>
                <w:sz w:val="15"/>
              </w:rPr>
            </w:pPr>
            <w:r>
              <w:rPr>
                <w:spacing w:val="-2"/>
                <w:sz w:val="15"/>
              </w:rPr>
              <w:t>1,019,200</w:t>
            </w:r>
          </w:p>
        </w:tc>
        <w:tc>
          <w:tcPr>
            <w:tcW w:w="778" w:type="dxa"/>
          </w:tcPr>
          <w:p>
            <w:pPr>
              <w:pStyle w:val="TableParagraph"/>
              <w:rPr>
                <w:b/>
                <w:sz w:val="15"/>
              </w:rPr>
            </w:pPr>
          </w:p>
          <w:p>
            <w:pPr>
              <w:pStyle w:val="TableParagraph"/>
              <w:rPr>
                <w:b/>
                <w:sz w:val="15"/>
              </w:rPr>
            </w:pPr>
          </w:p>
          <w:p>
            <w:pPr>
              <w:pStyle w:val="TableParagraph"/>
              <w:rPr>
                <w:b/>
                <w:sz w:val="15"/>
              </w:rPr>
            </w:pPr>
          </w:p>
          <w:p>
            <w:pPr>
              <w:pStyle w:val="TableParagraph"/>
              <w:spacing w:before="33"/>
              <w:rPr>
                <w:b/>
                <w:sz w:val="15"/>
              </w:rPr>
            </w:pPr>
          </w:p>
          <w:p>
            <w:pPr>
              <w:pStyle w:val="TableParagraph"/>
              <w:spacing w:before="1"/>
              <w:ind w:right="51"/>
              <w:jc w:val="right"/>
              <w:rPr>
                <w:sz w:val="15"/>
              </w:rPr>
            </w:pPr>
            <w:r>
              <w:rPr>
                <w:spacing w:val="-2"/>
                <w:sz w:val="15"/>
              </w:rPr>
              <w:t>8,880,075</w:t>
            </w:r>
          </w:p>
        </w:tc>
        <w:tc>
          <w:tcPr>
            <w:tcW w:w="847" w:type="dxa"/>
          </w:tcPr>
          <w:p>
            <w:pPr>
              <w:pStyle w:val="TableParagraph"/>
              <w:rPr>
                <w:b/>
                <w:sz w:val="15"/>
              </w:rPr>
            </w:pPr>
          </w:p>
          <w:p>
            <w:pPr>
              <w:pStyle w:val="TableParagraph"/>
              <w:rPr>
                <w:b/>
                <w:sz w:val="15"/>
              </w:rPr>
            </w:pPr>
          </w:p>
          <w:p>
            <w:pPr>
              <w:pStyle w:val="TableParagraph"/>
              <w:rPr>
                <w:b/>
                <w:sz w:val="15"/>
              </w:rPr>
            </w:pPr>
          </w:p>
          <w:p>
            <w:pPr>
              <w:pStyle w:val="TableParagraph"/>
              <w:spacing w:before="33"/>
              <w:rPr>
                <w:b/>
                <w:sz w:val="15"/>
              </w:rPr>
            </w:pPr>
          </w:p>
          <w:p>
            <w:pPr>
              <w:pStyle w:val="TableParagraph"/>
              <w:spacing w:before="1"/>
              <w:ind w:right="50"/>
              <w:jc w:val="right"/>
              <w:rPr>
                <w:sz w:val="15"/>
              </w:rPr>
            </w:pPr>
            <w:r>
              <w:rPr>
                <w:spacing w:val="-10"/>
                <w:sz w:val="15"/>
              </w:rPr>
              <w:t>0</w:t>
            </w:r>
          </w:p>
        </w:tc>
        <w:tc>
          <w:tcPr>
            <w:tcW w:w="780" w:type="dxa"/>
          </w:tcPr>
          <w:p>
            <w:pPr>
              <w:pStyle w:val="TableParagraph"/>
              <w:rPr>
                <w:b/>
                <w:sz w:val="15"/>
              </w:rPr>
            </w:pPr>
          </w:p>
          <w:p>
            <w:pPr>
              <w:pStyle w:val="TableParagraph"/>
              <w:rPr>
                <w:b/>
                <w:sz w:val="15"/>
              </w:rPr>
            </w:pPr>
          </w:p>
          <w:p>
            <w:pPr>
              <w:pStyle w:val="TableParagraph"/>
              <w:rPr>
                <w:b/>
                <w:sz w:val="15"/>
              </w:rPr>
            </w:pPr>
          </w:p>
          <w:p>
            <w:pPr>
              <w:pStyle w:val="TableParagraph"/>
              <w:spacing w:before="33"/>
              <w:rPr>
                <w:b/>
                <w:sz w:val="15"/>
              </w:rPr>
            </w:pPr>
          </w:p>
          <w:p>
            <w:pPr>
              <w:pStyle w:val="TableParagraph"/>
              <w:spacing w:before="1"/>
              <w:ind w:right="50"/>
              <w:jc w:val="right"/>
              <w:rPr>
                <w:sz w:val="15"/>
              </w:rPr>
            </w:pPr>
            <w:r>
              <w:rPr>
                <w:spacing w:val="-10"/>
                <w:sz w:val="15"/>
              </w:rPr>
              <w:t>0</w:t>
            </w:r>
          </w:p>
        </w:tc>
        <w:tc>
          <w:tcPr>
            <w:tcW w:w="889" w:type="dxa"/>
          </w:tcPr>
          <w:p>
            <w:pPr>
              <w:pStyle w:val="TableParagraph"/>
              <w:rPr>
                <w:b/>
                <w:sz w:val="15"/>
              </w:rPr>
            </w:pPr>
          </w:p>
          <w:p>
            <w:pPr>
              <w:pStyle w:val="TableParagraph"/>
              <w:rPr>
                <w:b/>
                <w:sz w:val="15"/>
              </w:rPr>
            </w:pPr>
          </w:p>
          <w:p>
            <w:pPr>
              <w:pStyle w:val="TableParagraph"/>
              <w:rPr>
                <w:b/>
                <w:sz w:val="15"/>
              </w:rPr>
            </w:pPr>
          </w:p>
          <w:p>
            <w:pPr>
              <w:pStyle w:val="TableParagraph"/>
              <w:spacing w:before="33"/>
              <w:rPr>
                <w:b/>
                <w:sz w:val="15"/>
              </w:rPr>
            </w:pPr>
          </w:p>
          <w:p>
            <w:pPr>
              <w:pStyle w:val="TableParagraph"/>
              <w:spacing w:before="1"/>
              <w:ind w:right="51"/>
              <w:jc w:val="right"/>
              <w:rPr>
                <w:sz w:val="15"/>
              </w:rPr>
            </w:pPr>
            <w:r>
              <w:rPr>
                <w:spacing w:val="-10"/>
                <w:sz w:val="15"/>
              </w:rPr>
              <w:t>0</w:t>
            </w:r>
          </w:p>
        </w:tc>
        <w:tc>
          <w:tcPr>
            <w:tcW w:w="584" w:type="dxa"/>
          </w:tcPr>
          <w:p>
            <w:pPr>
              <w:pStyle w:val="TableParagraph"/>
              <w:rPr>
                <w:b/>
                <w:sz w:val="15"/>
              </w:rPr>
            </w:pPr>
          </w:p>
          <w:p>
            <w:pPr>
              <w:pStyle w:val="TableParagraph"/>
              <w:rPr>
                <w:b/>
                <w:sz w:val="15"/>
              </w:rPr>
            </w:pPr>
          </w:p>
          <w:p>
            <w:pPr>
              <w:pStyle w:val="TableParagraph"/>
              <w:rPr>
                <w:b/>
                <w:sz w:val="15"/>
              </w:rPr>
            </w:pPr>
          </w:p>
          <w:p>
            <w:pPr>
              <w:pStyle w:val="TableParagraph"/>
              <w:spacing w:before="33"/>
              <w:rPr>
                <w:b/>
                <w:sz w:val="15"/>
              </w:rPr>
            </w:pPr>
          </w:p>
          <w:p>
            <w:pPr>
              <w:pStyle w:val="TableParagraph"/>
              <w:spacing w:before="1"/>
              <w:ind w:right="49"/>
              <w:jc w:val="right"/>
              <w:rPr>
                <w:sz w:val="15"/>
              </w:rPr>
            </w:pPr>
            <w:r>
              <w:rPr>
                <w:spacing w:val="-10"/>
                <w:sz w:val="15"/>
              </w:rPr>
              <w:t>0</w:t>
            </w:r>
          </w:p>
        </w:tc>
        <w:tc>
          <w:tcPr>
            <w:tcW w:w="882" w:type="dxa"/>
          </w:tcPr>
          <w:p>
            <w:pPr>
              <w:pStyle w:val="TableParagraph"/>
              <w:rPr>
                <w:b/>
                <w:sz w:val="15"/>
              </w:rPr>
            </w:pPr>
          </w:p>
          <w:p>
            <w:pPr>
              <w:pStyle w:val="TableParagraph"/>
              <w:rPr>
                <w:b/>
                <w:sz w:val="15"/>
              </w:rPr>
            </w:pPr>
          </w:p>
          <w:p>
            <w:pPr>
              <w:pStyle w:val="TableParagraph"/>
              <w:rPr>
                <w:b/>
                <w:sz w:val="15"/>
              </w:rPr>
            </w:pPr>
          </w:p>
          <w:p>
            <w:pPr>
              <w:pStyle w:val="TableParagraph"/>
              <w:spacing w:before="33"/>
              <w:rPr>
                <w:b/>
                <w:sz w:val="15"/>
              </w:rPr>
            </w:pPr>
          </w:p>
          <w:p>
            <w:pPr>
              <w:pStyle w:val="TableParagraph"/>
              <w:spacing w:before="1"/>
              <w:ind w:right="51"/>
              <w:jc w:val="right"/>
              <w:rPr>
                <w:sz w:val="15"/>
              </w:rPr>
            </w:pPr>
            <w:r>
              <w:rPr>
                <w:spacing w:val="-2"/>
                <w:sz w:val="15"/>
              </w:rPr>
              <w:t>124,303,612</w:t>
            </w:r>
          </w:p>
        </w:tc>
      </w:tr>
      <w:tr>
        <w:trPr>
          <w:trHeight w:val="1202" w:hRule="atLeast"/>
        </w:trPr>
        <w:tc>
          <w:tcPr>
            <w:tcW w:w="1020" w:type="dxa"/>
          </w:tcPr>
          <w:p>
            <w:pPr>
              <w:pStyle w:val="TableParagraph"/>
              <w:spacing w:before="126"/>
              <w:ind w:left="69"/>
              <w:rPr>
                <w:sz w:val="15"/>
              </w:rPr>
            </w:pPr>
            <w:r>
              <w:rPr>
                <w:spacing w:val="-2"/>
                <w:sz w:val="15"/>
              </w:rPr>
              <w:t>411000000.-</w:t>
            </w:r>
          </w:p>
          <w:p>
            <w:pPr>
              <w:pStyle w:val="TableParagraph"/>
              <w:spacing w:line="300" w:lineRule="atLeast"/>
              <w:ind w:left="69" w:right="254"/>
              <w:jc w:val="both"/>
              <w:rPr>
                <w:sz w:val="15"/>
              </w:rPr>
            </w:pPr>
            <w:r>
              <w:rPr>
                <w:spacing w:val="-10"/>
                <w:sz w:val="15"/>
              </w:rPr>
              <w:t>Secretaría</w:t>
            </w:r>
            <w:r>
              <w:rPr>
                <w:sz w:val="15"/>
              </w:rPr>
              <w:t> </w:t>
            </w:r>
            <w:r>
              <w:rPr>
                <w:spacing w:val="-10"/>
                <w:sz w:val="15"/>
              </w:rPr>
              <w:t>de</w:t>
            </w:r>
            <w:r>
              <w:rPr>
                <w:spacing w:val="40"/>
                <w:sz w:val="15"/>
              </w:rPr>
              <w:t> </w:t>
            </w:r>
            <w:r>
              <w:rPr>
                <w:spacing w:val="-6"/>
                <w:sz w:val="15"/>
              </w:rPr>
              <w:t>Economía</w:t>
            </w:r>
            <w:r>
              <w:rPr>
                <w:spacing w:val="-4"/>
                <w:sz w:val="15"/>
              </w:rPr>
              <w:t> </w:t>
            </w:r>
            <w:r>
              <w:rPr>
                <w:spacing w:val="-6"/>
                <w:sz w:val="15"/>
              </w:rPr>
              <w:t>y</w:t>
            </w:r>
            <w:r>
              <w:rPr>
                <w:spacing w:val="40"/>
                <w:sz w:val="15"/>
              </w:rPr>
              <w:t> </w:t>
            </w:r>
            <w:r>
              <w:rPr>
                <w:spacing w:val="-2"/>
                <w:sz w:val="15"/>
              </w:rPr>
              <w:t>Turismo</w:t>
            </w:r>
          </w:p>
        </w:tc>
        <w:tc>
          <w:tcPr>
            <w:tcW w:w="955" w:type="dxa"/>
          </w:tcPr>
          <w:p>
            <w:pPr>
              <w:pStyle w:val="TableParagraph"/>
              <w:rPr>
                <w:b/>
                <w:sz w:val="15"/>
              </w:rPr>
            </w:pPr>
          </w:p>
          <w:p>
            <w:pPr>
              <w:pStyle w:val="TableParagraph"/>
              <w:rPr>
                <w:b/>
                <w:sz w:val="15"/>
              </w:rPr>
            </w:pPr>
          </w:p>
          <w:p>
            <w:pPr>
              <w:pStyle w:val="TableParagraph"/>
              <w:spacing w:before="57"/>
              <w:rPr>
                <w:b/>
                <w:sz w:val="15"/>
              </w:rPr>
            </w:pPr>
          </w:p>
          <w:p>
            <w:pPr>
              <w:pStyle w:val="TableParagraph"/>
              <w:spacing w:before="1"/>
              <w:ind w:right="51"/>
              <w:jc w:val="right"/>
              <w:rPr>
                <w:sz w:val="15"/>
              </w:rPr>
            </w:pPr>
            <w:r>
              <w:rPr>
                <w:spacing w:val="-2"/>
                <w:sz w:val="15"/>
              </w:rPr>
              <w:t>30,338,688</w:t>
            </w:r>
          </w:p>
        </w:tc>
        <w:tc>
          <w:tcPr>
            <w:tcW w:w="850" w:type="dxa"/>
          </w:tcPr>
          <w:p>
            <w:pPr>
              <w:pStyle w:val="TableParagraph"/>
              <w:rPr>
                <w:b/>
                <w:sz w:val="15"/>
              </w:rPr>
            </w:pPr>
          </w:p>
          <w:p>
            <w:pPr>
              <w:pStyle w:val="TableParagraph"/>
              <w:rPr>
                <w:b/>
                <w:sz w:val="15"/>
              </w:rPr>
            </w:pPr>
          </w:p>
          <w:p>
            <w:pPr>
              <w:pStyle w:val="TableParagraph"/>
              <w:spacing w:before="57"/>
              <w:rPr>
                <w:b/>
                <w:sz w:val="15"/>
              </w:rPr>
            </w:pPr>
          </w:p>
          <w:p>
            <w:pPr>
              <w:pStyle w:val="TableParagraph"/>
              <w:spacing w:before="1"/>
              <w:ind w:right="52"/>
              <w:jc w:val="right"/>
              <w:rPr>
                <w:sz w:val="15"/>
              </w:rPr>
            </w:pPr>
            <w:r>
              <w:rPr>
                <w:spacing w:val="-2"/>
                <w:sz w:val="15"/>
              </w:rPr>
              <w:t>132,000</w:t>
            </w:r>
          </w:p>
        </w:tc>
        <w:tc>
          <w:tcPr>
            <w:tcW w:w="953" w:type="dxa"/>
          </w:tcPr>
          <w:p>
            <w:pPr>
              <w:pStyle w:val="TableParagraph"/>
              <w:rPr>
                <w:b/>
                <w:sz w:val="15"/>
              </w:rPr>
            </w:pPr>
          </w:p>
          <w:p>
            <w:pPr>
              <w:pStyle w:val="TableParagraph"/>
              <w:rPr>
                <w:b/>
                <w:sz w:val="15"/>
              </w:rPr>
            </w:pPr>
          </w:p>
          <w:p>
            <w:pPr>
              <w:pStyle w:val="TableParagraph"/>
              <w:spacing w:before="57"/>
              <w:rPr>
                <w:b/>
                <w:sz w:val="15"/>
              </w:rPr>
            </w:pPr>
          </w:p>
          <w:p>
            <w:pPr>
              <w:pStyle w:val="TableParagraph"/>
              <w:spacing w:before="1"/>
              <w:ind w:right="51"/>
              <w:jc w:val="right"/>
              <w:rPr>
                <w:sz w:val="15"/>
              </w:rPr>
            </w:pPr>
            <w:r>
              <w:rPr>
                <w:spacing w:val="-2"/>
                <w:sz w:val="15"/>
              </w:rPr>
              <w:t>33,568,052</w:t>
            </w:r>
          </w:p>
        </w:tc>
        <w:tc>
          <w:tcPr>
            <w:tcW w:w="955" w:type="dxa"/>
          </w:tcPr>
          <w:p>
            <w:pPr>
              <w:pStyle w:val="TableParagraph"/>
              <w:rPr>
                <w:b/>
                <w:sz w:val="15"/>
              </w:rPr>
            </w:pPr>
          </w:p>
          <w:p>
            <w:pPr>
              <w:pStyle w:val="TableParagraph"/>
              <w:rPr>
                <w:b/>
                <w:sz w:val="15"/>
              </w:rPr>
            </w:pPr>
          </w:p>
          <w:p>
            <w:pPr>
              <w:pStyle w:val="TableParagraph"/>
              <w:spacing w:before="57"/>
              <w:rPr>
                <w:b/>
                <w:sz w:val="15"/>
              </w:rPr>
            </w:pPr>
          </w:p>
          <w:p>
            <w:pPr>
              <w:pStyle w:val="TableParagraph"/>
              <w:spacing w:before="1"/>
              <w:ind w:right="51"/>
              <w:jc w:val="right"/>
              <w:rPr>
                <w:sz w:val="15"/>
              </w:rPr>
            </w:pPr>
            <w:r>
              <w:rPr>
                <w:spacing w:val="-2"/>
                <w:sz w:val="15"/>
              </w:rPr>
              <w:t>39,077,600</w:t>
            </w:r>
          </w:p>
        </w:tc>
        <w:tc>
          <w:tcPr>
            <w:tcW w:w="778" w:type="dxa"/>
          </w:tcPr>
          <w:p>
            <w:pPr>
              <w:pStyle w:val="TableParagraph"/>
              <w:rPr>
                <w:b/>
                <w:sz w:val="15"/>
              </w:rPr>
            </w:pPr>
          </w:p>
          <w:p>
            <w:pPr>
              <w:pStyle w:val="TableParagraph"/>
              <w:rPr>
                <w:b/>
                <w:sz w:val="15"/>
              </w:rPr>
            </w:pPr>
          </w:p>
          <w:p>
            <w:pPr>
              <w:pStyle w:val="TableParagraph"/>
              <w:spacing w:before="57"/>
              <w:rPr>
                <w:b/>
                <w:sz w:val="15"/>
              </w:rPr>
            </w:pPr>
          </w:p>
          <w:p>
            <w:pPr>
              <w:pStyle w:val="TableParagraph"/>
              <w:spacing w:before="1"/>
              <w:ind w:right="51"/>
              <w:jc w:val="right"/>
              <w:rPr>
                <w:sz w:val="15"/>
              </w:rPr>
            </w:pPr>
            <w:r>
              <w:rPr>
                <w:spacing w:val="-2"/>
                <w:sz w:val="15"/>
              </w:rPr>
              <w:t>1,160,000</w:t>
            </w:r>
          </w:p>
        </w:tc>
        <w:tc>
          <w:tcPr>
            <w:tcW w:w="847" w:type="dxa"/>
          </w:tcPr>
          <w:p>
            <w:pPr>
              <w:pStyle w:val="TableParagraph"/>
              <w:rPr>
                <w:b/>
                <w:sz w:val="15"/>
              </w:rPr>
            </w:pPr>
          </w:p>
          <w:p>
            <w:pPr>
              <w:pStyle w:val="TableParagraph"/>
              <w:rPr>
                <w:b/>
                <w:sz w:val="15"/>
              </w:rPr>
            </w:pPr>
          </w:p>
          <w:p>
            <w:pPr>
              <w:pStyle w:val="TableParagraph"/>
              <w:spacing w:before="57"/>
              <w:rPr>
                <w:b/>
                <w:sz w:val="15"/>
              </w:rPr>
            </w:pPr>
          </w:p>
          <w:p>
            <w:pPr>
              <w:pStyle w:val="TableParagraph"/>
              <w:spacing w:before="1"/>
              <w:ind w:right="50"/>
              <w:jc w:val="right"/>
              <w:rPr>
                <w:sz w:val="15"/>
              </w:rPr>
            </w:pPr>
            <w:r>
              <w:rPr>
                <w:spacing w:val="-10"/>
                <w:sz w:val="15"/>
              </w:rPr>
              <w:t>0</w:t>
            </w:r>
          </w:p>
        </w:tc>
        <w:tc>
          <w:tcPr>
            <w:tcW w:w="780" w:type="dxa"/>
          </w:tcPr>
          <w:p>
            <w:pPr>
              <w:pStyle w:val="TableParagraph"/>
              <w:rPr>
                <w:b/>
                <w:sz w:val="15"/>
              </w:rPr>
            </w:pPr>
          </w:p>
          <w:p>
            <w:pPr>
              <w:pStyle w:val="TableParagraph"/>
              <w:rPr>
                <w:b/>
                <w:sz w:val="15"/>
              </w:rPr>
            </w:pPr>
          </w:p>
          <w:p>
            <w:pPr>
              <w:pStyle w:val="TableParagraph"/>
              <w:spacing w:before="57"/>
              <w:rPr>
                <w:b/>
                <w:sz w:val="15"/>
              </w:rPr>
            </w:pPr>
          </w:p>
          <w:p>
            <w:pPr>
              <w:pStyle w:val="TableParagraph"/>
              <w:spacing w:before="1"/>
              <w:ind w:right="50"/>
              <w:jc w:val="right"/>
              <w:rPr>
                <w:sz w:val="15"/>
              </w:rPr>
            </w:pPr>
            <w:r>
              <w:rPr>
                <w:spacing w:val="-10"/>
                <w:sz w:val="15"/>
              </w:rPr>
              <w:t>0</w:t>
            </w:r>
          </w:p>
        </w:tc>
        <w:tc>
          <w:tcPr>
            <w:tcW w:w="889" w:type="dxa"/>
          </w:tcPr>
          <w:p>
            <w:pPr>
              <w:pStyle w:val="TableParagraph"/>
              <w:rPr>
                <w:b/>
                <w:sz w:val="15"/>
              </w:rPr>
            </w:pPr>
          </w:p>
          <w:p>
            <w:pPr>
              <w:pStyle w:val="TableParagraph"/>
              <w:rPr>
                <w:b/>
                <w:sz w:val="15"/>
              </w:rPr>
            </w:pPr>
          </w:p>
          <w:p>
            <w:pPr>
              <w:pStyle w:val="TableParagraph"/>
              <w:spacing w:before="57"/>
              <w:rPr>
                <w:b/>
                <w:sz w:val="15"/>
              </w:rPr>
            </w:pPr>
          </w:p>
          <w:p>
            <w:pPr>
              <w:pStyle w:val="TableParagraph"/>
              <w:spacing w:before="1"/>
              <w:ind w:right="51"/>
              <w:jc w:val="right"/>
              <w:rPr>
                <w:sz w:val="15"/>
              </w:rPr>
            </w:pPr>
            <w:r>
              <w:rPr>
                <w:spacing w:val="-10"/>
                <w:sz w:val="15"/>
              </w:rPr>
              <w:t>0</w:t>
            </w:r>
          </w:p>
        </w:tc>
        <w:tc>
          <w:tcPr>
            <w:tcW w:w="584" w:type="dxa"/>
          </w:tcPr>
          <w:p>
            <w:pPr>
              <w:pStyle w:val="TableParagraph"/>
              <w:rPr>
                <w:b/>
                <w:sz w:val="15"/>
              </w:rPr>
            </w:pPr>
          </w:p>
          <w:p>
            <w:pPr>
              <w:pStyle w:val="TableParagraph"/>
              <w:rPr>
                <w:b/>
                <w:sz w:val="15"/>
              </w:rPr>
            </w:pPr>
          </w:p>
          <w:p>
            <w:pPr>
              <w:pStyle w:val="TableParagraph"/>
              <w:spacing w:before="57"/>
              <w:rPr>
                <w:b/>
                <w:sz w:val="15"/>
              </w:rPr>
            </w:pPr>
          </w:p>
          <w:p>
            <w:pPr>
              <w:pStyle w:val="TableParagraph"/>
              <w:spacing w:before="1"/>
              <w:ind w:right="49"/>
              <w:jc w:val="right"/>
              <w:rPr>
                <w:sz w:val="15"/>
              </w:rPr>
            </w:pPr>
            <w:r>
              <w:rPr>
                <w:spacing w:val="-10"/>
                <w:sz w:val="15"/>
              </w:rPr>
              <w:t>0</w:t>
            </w:r>
          </w:p>
        </w:tc>
        <w:tc>
          <w:tcPr>
            <w:tcW w:w="882" w:type="dxa"/>
          </w:tcPr>
          <w:p>
            <w:pPr>
              <w:pStyle w:val="TableParagraph"/>
              <w:rPr>
                <w:b/>
                <w:sz w:val="15"/>
              </w:rPr>
            </w:pPr>
          </w:p>
          <w:p>
            <w:pPr>
              <w:pStyle w:val="TableParagraph"/>
              <w:rPr>
                <w:b/>
                <w:sz w:val="15"/>
              </w:rPr>
            </w:pPr>
          </w:p>
          <w:p>
            <w:pPr>
              <w:pStyle w:val="TableParagraph"/>
              <w:spacing w:before="57"/>
              <w:rPr>
                <w:b/>
                <w:sz w:val="15"/>
              </w:rPr>
            </w:pPr>
          </w:p>
          <w:p>
            <w:pPr>
              <w:pStyle w:val="TableParagraph"/>
              <w:spacing w:before="1"/>
              <w:ind w:right="51"/>
              <w:jc w:val="right"/>
              <w:rPr>
                <w:sz w:val="15"/>
              </w:rPr>
            </w:pPr>
            <w:r>
              <w:rPr>
                <w:spacing w:val="-2"/>
                <w:sz w:val="15"/>
              </w:rPr>
              <w:t>104,276,340</w:t>
            </w:r>
          </w:p>
        </w:tc>
      </w:tr>
      <w:tr>
        <w:trPr>
          <w:trHeight w:val="1799" w:hRule="atLeast"/>
        </w:trPr>
        <w:tc>
          <w:tcPr>
            <w:tcW w:w="1020" w:type="dxa"/>
          </w:tcPr>
          <w:p>
            <w:pPr>
              <w:pStyle w:val="TableParagraph"/>
              <w:spacing w:before="123"/>
              <w:ind w:left="69"/>
              <w:rPr>
                <w:sz w:val="15"/>
              </w:rPr>
            </w:pPr>
            <w:r>
              <w:rPr>
                <w:spacing w:val="-2"/>
                <w:sz w:val="15"/>
              </w:rPr>
              <w:t>412000000.-</w:t>
            </w:r>
          </w:p>
          <w:p>
            <w:pPr>
              <w:pStyle w:val="TableParagraph"/>
              <w:spacing w:line="300" w:lineRule="atLeast"/>
              <w:ind w:left="69" w:right="99"/>
              <w:rPr>
                <w:sz w:val="15"/>
              </w:rPr>
            </w:pPr>
            <w:r>
              <w:rPr>
                <w:sz w:val="15"/>
              </w:rPr>
              <w:t>Secretaría</w:t>
            </w:r>
            <w:r>
              <w:rPr>
                <w:spacing w:val="-19"/>
                <w:sz w:val="15"/>
              </w:rPr>
              <w:t> </w:t>
            </w:r>
            <w:r>
              <w:rPr>
                <w:sz w:val="15"/>
              </w:rPr>
              <w:t>de</w:t>
            </w:r>
            <w:r>
              <w:rPr>
                <w:spacing w:val="40"/>
                <w:sz w:val="15"/>
              </w:rPr>
              <w:t> </w:t>
            </w:r>
            <w:r>
              <w:rPr>
                <w:spacing w:val="-8"/>
                <w:sz w:val="15"/>
              </w:rPr>
              <w:t>Administración</w:t>
            </w:r>
            <w:r>
              <w:rPr>
                <w:spacing w:val="40"/>
                <w:sz w:val="15"/>
              </w:rPr>
              <w:t> </w:t>
            </w:r>
            <w:r>
              <w:rPr>
                <w:spacing w:val="-2"/>
                <w:sz w:val="15"/>
              </w:rPr>
              <w:t>y</w:t>
            </w:r>
            <w:r>
              <w:rPr>
                <w:spacing w:val="-18"/>
                <w:sz w:val="15"/>
              </w:rPr>
              <w:t> </w:t>
            </w:r>
            <w:r>
              <w:rPr>
                <w:spacing w:val="-2"/>
                <w:sz w:val="15"/>
              </w:rPr>
              <w:t>Tecnologías</w:t>
            </w:r>
            <w:r>
              <w:rPr>
                <w:spacing w:val="40"/>
                <w:sz w:val="15"/>
              </w:rPr>
              <w:t> </w:t>
            </w:r>
            <w:r>
              <w:rPr>
                <w:sz w:val="15"/>
              </w:rPr>
              <w:t>de</w:t>
            </w:r>
            <w:r>
              <w:rPr>
                <w:spacing w:val="-14"/>
                <w:sz w:val="15"/>
              </w:rPr>
              <w:t> </w:t>
            </w:r>
            <w:r>
              <w:rPr>
                <w:sz w:val="15"/>
              </w:rPr>
              <w:t>la</w:t>
            </w:r>
            <w:r>
              <w:rPr>
                <w:spacing w:val="40"/>
                <w:sz w:val="15"/>
              </w:rPr>
              <w:t> </w:t>
            </w:r>
            <w:r>
              <w:rPr>
                <w:spacing w:val="-2"/>
                <w:sz w:val="15"/>
              </w:rPr>
              <w:t>Información</w:t>
            </w:r>
          </w:p>
        </w:tc>
        <w:tc>
          <w:tcPr>
            <w:tcW w:w="955"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0"/>
              <w:rPr>
                <w:b/>
                <w:sz w:val="15"/>
              </w:rPr>
            </w:pPr>
          </w:p>
          <w:p>
            <w:pPr>
              <w:pStyle w:val="TableParagraph"/>
              <w:ind w:right="51"/>
              <w:jc w:val="right"/>
              <w:rPr>
                <w:sz w:val="15"/>
              </w:rPr>
            </w:pPr>
            <w:r>
              <w:rPr>
                <w:spacing w:val="-2"/>
                <w:sz w:val="15"/>
              </w:rPr>
              <w:t>477,081,202</w:t>
            </w:r>
          </w:p>
        </w:tc>
        <w:tc>
          <w:tcPr>
            <w:tcW w:w="850"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0"/>
              <w:rPr>
                <w:b/>
                <w:sz w:val="15"/>
              </w:rPr>
            </w:pPr>
          </w:p>
          <w:p>
            <w:pPr>
              <w:pStyle w:val="TableParagraph"/>
              <w:ind w:right="52"/>
              <w:jc w:val="right"/>
              <w:rPr>
                <w:sz w:val="15"/>
              </w:rPr>
            </w:pPr>
            <w:r>
              <w:rPr>
                <w:spacing w:val="-2"/>
                <w:sz w:val="15"/>
              </w:rPr>
              <w:t>306,319,987</w:t>
            </w:r>
          </w:p>
        </w:tc>
        <w:tc>
          <w:tcPr>
            <w:tcW w:w="953"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0"/>
              <w:rPr>
                <w:b/>
                <w:sz w:val="15"/>
              </w:rPr>
            </w:pPr>
          </w:p>
          <w:p>
            <w:pPr>
              <w:pStyle w:val="TableParagraph"/>
              <w:ind w:right="51"/>
              <w:jc w:val="right"/>
              <w:rPr>
                <w:sz w:val="15"/>
              </w:rPr>
            </w:pPr>
            <w:r>
              <w:rPr>
                <w:spacing w:val="-2"/>
                <w:sz w:val="15"/>
              </w:rPr>
              <w:t>637,160,699</w:t>
            </w:r>
          </w:p>
        </w:tc>
        <w:tc>
          <w:tcPr>
            <w:tcW w:w="955"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0"/>
              <w:rPr>
                <w:b/>
                <w:sz w:val="15"/>
              </w:rPr>
            </w:pPr>
          </w:p>
          <w:p>
            <w:pPr>
              <w:pStyle w:val="TableParagraph"/>
              <w:ind w:right="51"/>
              <w:jc w:val="right"/>
              <w:rPr>
                <w:sz w:val="15"/>
              </w:rPr>
            </w:pPr>
            <w:r>
              <w:rPr>
                <w:spacing w:val="-2"/>
                <w:sz w:val="15"/>
              </w:rPr>
              <w:t>240,350</w:t>
            </w:r>
          </w:p>
        </w:tc>
        <w:tc>
          <w:tcPr>
            <w:tcW w:w="778"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0"/>
              <w:rPr>
                <w:b/>
                <w:sz w:val="15"/>
              </w:rPr>
            </w:pPr>
          </w:p>
          <w:p>
            <w:pPr>
              <w:pStyle w:val="TableParagraph"/>
              <w:ind w:right="52"/>
              <w:jc w:val="right"/>
              <w:rPr>
                <w:sz w:val="15"/>
              </w:rPr>
            </w:pPr>
            <w:r>
              <w:rPr>
                <w:spacing w:val="-2"/>
                <w:sz w:val="15"/>
              </w:rPr>
              <w:t>48,114,435</w:t>
            </w:r>
          </w:p>
        </w:tc>
        <w:tc>
          <w:tcPr>
            <w:tcW w:w="847"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0"/>
              <w:rPr>
                <w:b/>
                <w:sz w:val="15"/>
              </w:rPr>
            </w:pPr>
          </w:p>
          <w:p>
            <w:pPr>
              <w:pStyle w:val="TableParagraph"/>
              <w:ind w:right="50"/>
              <w:jc w:val="right"/>
              <w:rPr>
                <w:sz w:val="15"/>
              </w:rPr>
            </w:pPr>
            <w:r>
              <w:rPr>
                <w:spacing w:val="-10"/>
                <w:sz w:val="15"/>
              </w:rPr>
              <w:t>0</w:t>
            </w:r>
          </w:p>
        </w:tc>
        <w:tc>
          <w:tcPr>
            <w:tcW w:w="780"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0"/>
              <w:rPr>
                <w:b/>
                <w:sz w:val="15"/>
              </w:rPr>
            </w:pPr>
          </w:p>
          <w:p>
            <w:pPr>
              <w:pStyle w:val="TableParagraph"/>
              <w:ind w:right="50"/>
              <w:jc w:val="right"/>
              <w:rPr>
                <w:sz w:val="15"/>
              </w:rPr>
            </w:pPr>
            <w:r>
              <w:rPr>
                <w:spacing w:val="-10"/>
                <w:sz w:val="15"/>
              </w:rPr>
              <w:t>0</w:t>
            </w:r>
          </w:p>
        </w:tc>
        <w:tc>
          <w:tcPr>
            <w:tcW w:w="889"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0"/>
              <w:rPr>
                <w:b/>
                <w:sz w:val="15"/>
              </w:rPr>
            </w:pPr>
          </w:p>
          <w:p>
            <w:pPr>
              <w:pStyle w:val="TableParagraph"/>
              <w:ind w:right="51"/>
              <w:jc w:val="right"/>
              <w:rPr>
                <w:sz w:val="15"/>
              </w:rPr>
            </w:pPr>
            <w:r>
              <w:rPr>
                <w:spacing w:val="-10"/>
                <w:sz w:val="15"/>
              </w:rPr>
              <w:t>0</w:t>
            </w:r>
          </w:p>
        </w:tc>
        <w:tc>
          <w:tcPr>
            <w:tcW w:w="584"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0"/>
              <w:rPr>
                <w:b/>
                <w:sz w:val="15"/>
              </w:rPr>
            </w:pPr>
          </w:p>
          <w:p>
            <w:pPr>
              <w:pStyle w:val="TableParagraph"/>
              <w:ind w:right="49"/>
              <w:jc w:val="right"/>
              <w:rPr>
                <w:sz w:val="15"/>
              </w:rPr>
            </w:pPr>
            <w:r>
              <w:rPr>
                <w:spacing w:val="-10"/>
                <w:sz w:val="15"/>
              </w:rPr>
              <w:t>0</w:t>
            </w:r>
          </w:p>
        </w:tc>
        <w:tc>
          <w:tcPr>
            <w:tcW w:w="882" w:type="dxa"/>
          </w:tcPr>
          <w:p>
            <w:pPr>
              <w:pStyle w:val="TableParagraph"/>
              <w:rPr>
                <w:b/>
                <w:sz w:val="15"/>
              </w:rPr>
            </w:pPr>
          </w:p>
          <w:p>
            <w:pPr>
              <w:pStyle w:val="TableParagraph"/>
              <w:rPr>
                <w:b/>
                <w:sz w:val="15"/>
              </w:rPr>
            </w:pPr>
          </w:p>
          <w:p>
            <w:pPr>
              <w:pStyle w:val="TableParagraph"/>
              <w:rPr>
                <w:b/>
                <w:sz w:val="15"/>
              </w:rPr>
            </w:pPr>
          </w:p>
          <w:p>
            <w:pPr>
              <w:pStyle w:val="TableParagraph"/>
              <w:spacing w:before="33"/>
              <w:rPr>
                <w:b/>
                <w:sz w:val="15"/>
              </w:rPr>
            </w:pPr>
          </w:p>
          <w:p>
            <w:pPr>
              <w:pStyle w:val="TableParagraph"/>
              <w:spacing w:before="1"/>
              <w:ind w:right="51"/>
              <w:jc w:val="right"/>
              <w:rPr>
                <w:sz w:val="15"/>
              </w:rPr>
            </w:pPr>
            <w:r>
              <w:rPr>
                <w:spacing w:val="-2"/>
                <w:sz w:val="15"/>
              </w:rPr>
              <w:t>1,468,916,67</w:t>
            </w:r>
          </w:p>
          <w:p>
            <w:pPr>
              <w:pStyle w:val="TableParagraph"/>
              <w:spacing w:before="127"/>
              <w:ind w:right="50"/>
              <w:jc w:val="right"/>
              <w:rPr>
                <w:sz w:val="15"/>
              </w:rPr>
            </w:pPr>
            <w:r>
              <w:rPr>
                <w:spacing w:val="-10"/>
                <w:sz w:val="15"/>
              </w:rPr>
              <w:t>3</w:t>
            </w:r>
          </w:p>
        </w:tc>
      </w:tr>
      <w:tr>
        <w:trPr>
          <w:trHeight w:val="1200" w:hRule="atLeast"/>
        </w:trPr>
        <w:tc>
          <w:tcPr>
            <w:tcW w:w="1020" w:type="dxa"/>
          </w:tcPr>
          <w:p>
            <w:pPr>
              <w:pStyle w:val="TableParagraph"/>
              <w:spacing w:before="123"/>
              <w:ind w:left="69"/>
              <w:rPr>
                <w:sz w:val="15"/>
              </w:rPr>
            </w:pPr>
            <w:r>
              <w:rPr>
                <w:spacing w:val="-2"/>
                <w:sz w:val="15"/>
              </w:rPr>
              <w:t>413000000.-</w:t>
            </w:r>
          </w:p>
          <w:p>
            <w:pPr>
              <w:pStyle w:val="TableParagraph"/>
              <w:spacing w:line="300" w:lineRule="atLeast"/>
              <w:ind w:left="69"/>
              <w:rPr>
                <w:sz w:val="15"/>
              </w:rPr>
            </w:pPr>
            <w:r>
              <w:rPr>
                <w:spacing w:val="-8"/>
                <w:sz w:val="15"/>
              </w:rPr>
              <w:t>Secretaría</w:t>
            </w:r>
            <w:r>
              <w:rPr>
                <w:spacing w:val="-19"/>
                <w:sz w:val="15"/>
              </w:rPr>
              <w:t> </w:t>
            </w:r>
            <w:r>
              <w:rPr>
                <w:spacing w:val="-8"/>
                <w:sz w:val="15"/>
              </w:rPr>
              <w:t>de</w:t>
            </w:r>
            <w:r>
              <w:rPr>
                <w:spacing w:val="40"/>
                <w:sz w:val="15"/>
              </w:rPr>
              <w:t> </w:t>
            </w:r>
            <w:r>
              <w:rPr>
                <w:spacing w:val="-2"/>
                <w:sz w:val="15"/>
              </w:rPr>
              <w:t>Seguridad</w:t>
            </w:r>
            <w:r>
              <w:rPr>
                <w:spacing w:val="40"/>
                <w:sz w:val="15"/>
              </w:rPr>
              <w:t> </w:t>
            </w:r>
            <w:r>
              <w:rPr>
                <w:spacing w:val="-2"/>
                <w:sz w:val="15"/>
              </w:rPr>
              <w:t>Ciudadana</w:t>
            </w:r>
          </w:p>
        </w:tc>
        <w:tc>
          <w:tcPr>
            <w:tcW w:w="955" w:type="dxa"/>
          </w:tcPr>
          <w:p>
            <w:pPr>
              <w:pStyle w:val="TableParagraph"/>
              <w:rPr>
                <w:b/>
                <w:sz w:val="15"/>
              </w:rPr>
            </w:pPr>
          </w:p>
          <w:p>
            <w:pPr>
              <w:pStyle w:val="TableParagraph"/>
              <w:rPr>
                <w:b/>
                <w:sz w:val="15"/>
              </w:rPr>
            </w:pPr>
          </w:p>
          <w:p>
            <w:pPr>
              <w:pStyle w:val="TableParagraph"/>
              <w:spacing w:before="55"/>
              <w:rPr>
                <w:b/>
                <w:sz w:val="15"/>
              </w:rPr>
            </w:pPr>
          </w:p>
          <w:p>
            <w:pPr>
              <w:pStyle w:val="TableParagraph"/>
              <w:ind w:right="51"/>
              <w:jc w:val="right"/>
              <w:rPr>
                <w:sz w:val="15"/>
              </w:rPr>
            </w:pPr>
            <w:r>
              <w:rPr>
                <w:spacing w:val="-2"/>
                <w:sz w:val="15"/>
              </w:rPr>
              <w:t>904,567,768</w:t>
            </w:r>
          </w:p>
        </w:tc>
        <w:tc>
          <w:tcPr>
            <w:tcW w:w="850" w:type="dxa"/>
          </w:tcPr>
          <w:p>
            <w:pPr>
              <w:pStyle w:val="TableParagraph"/>
              <w:rPr>
                <w:b/>
                <w:sz w:val="15"/>
              </w:rPr>
            </w:pPr>
          </w:p>
          <w:p>
            <w:pPr>
              <w:pStyle w:val="TableParagraph"/>
              <w:rPr>
                <w:b/>
                <w:sz w:val="15"/>
              </w:rPr>
            </w:pPr>
          </w:p>
          <w:p>
            <w:pPr>
              <w:pStyle w:val="TableParagraph"/>
              <w:spacing w:before="55"/>
              <w:rPr>
                <w:b/>
                <w:sz w:val="15"/>
              </w:rPr>
            </w:pPr>
          </w:p>
          <w:p>
            <w:pPr>
              <w:pStyle w:val="TableParagraph"/>
              <w:ind w:right="52"/>
              <w:jc w:val="right"/>
              <w:rPr>
                <w:sz w:val="15"/>
              </w:rPr>
            </w:pPr>
            <w:r>
              <w:rPr>
                <w:spacing w:val="-2"/>
                <w:sz w:val="15"/>
              </w:rPr>
              <w:t>106,661,462</w:t>
            </w:r>
          </w:p>
        </w:tc>
        <w:tc>
          <w:tcPr>
            <w:tcW w:w="953" w:type="dxa"/>
          </w:tcPr>
          <w:p>
            <w:pPr>
              <w:pStyle w:val="TableParagraph"/>
              <w:rPr>
                <w:b/>
                <w:sz w:val="15"/>
              </w:rPr>
            </w:pPr>
          </w:p>
          <w:p>
            <w:pPr>
              <w:pStyle w:val="TableParagraph"/>
              <w:rPr>
                <w:b/>
                <w:sz w:val="15"/>
              </w:rPr>
            </w:pPr>
          </w:p>
          <w:p>
            <w:pPr>
              <w:pStyle w:val="TableParagraph"/>
              <w:spacing w:before="55"/>
              <w:rPr>
                <w:b/>
                <w:sz w:val="15"/>
              </w:rPr>
            </w:pPr>
          </w:p>
          <w:p>
            <w:pPr>
              <w:pStyle w:val="TableParagraph"/>
              <w:ind w:right="51"/>
              <w:jc w:val="right"/>
              <w:rPr>
                <w:sz w:val="15"/>
              </w:rPr>
            </w:pPr>
            <w:r>
              <w:rPr>
                <w:spacing w:val="-2"/>
                <w:sz w:val="15"/>
              </w:rPr>
              <w:t>592,746,624</w:t>
            </w:r>
          </w:p>
        </w:tc>
        <w:tc>
          <w:tcPr>
            <w:tcW w:w="955" w:type="dxa"/>
          </w:tcPr>
          <w:p>
            <w:pPr>
              <w:pStyle w:val="TableParagraph"/>
              <w:rPr>
                <w:b/>
                <w:sz w:val="15"/>
              </w:rPr>
            </w:pPr>
          </w:p>
          <w:p>
            <w:pPr>
              <w:pStyle w:val="TableParagraph"/>
              <w:rPr>
                <w:b/>
                <w:sz w:val="15"/>
              </w:rPr>
            </w:pPr>
          </w:p>
          <w:p>
            <w:pPr>
              <w:pStyle w:val="TableParagraph"/>
              <w:spacing w:before="55"/>
              <w:rPr>
                <w:b/>
                <w:sz w:val="15"/>
              </w:rPr>
            </w:pPr>
          </w:p>
          <w:p>
            <w:pPr>
              <w:pStyle w:val="TableParagraph"/>
              <w:ind w:right="51"/>
              <w:jc w:val="right"/>
              <w:rPr>
                <w:sz w:val="15"/>
              </w:rPr>
            </w:pPr>
            <w:r>
              <w:rPr>
                <w:spacing w:val="-2"/>
                <w:sz w:val="15"/>
              </w:rPr>
              <w:t>13,641,294</w:t>
            </w:r>
          </w:p>
        </w:tc>
        <w:tc>
          <w:tcPr>
            <w:tcW w:w="778" w:type="dxa"/>
          </w:tcPr>
          <w:p>
            <w:pPr>
              <w:pStyle w:val="TableParagraph"/>
              <w:rPr>
                <w:b/>
                <w:sz w:val="15"/>
              </w:rPr>
            </w:pPr>
          </w:p>
          <w:p>
            <w:pPr>
              <w:pStyle w:val="TableParagraph"/>
              <w:rPr>
                <w:b/>
                <w:sz w:val="15"/>
              </w:rPr>
            </w:pPr>
          </w:p>
          <w:p>
            <w:pPr>
              <w:pStyle w:val="TableParagraph"/>
              <w:spacing w:before="55"/>
              <w:rPr>
                <w:b/>
                <w:sz w:val="15"/>
              </w:rPr>
            </w:pPr>
          </w:p>
          <w:p>
            <w:pPr>
              <w:pStyle w:val="TableParagraph"/>
              <w:ind w:right="52"/>
              <w:jc w:val="right"/>
              <w:rPr>
                <w:sz w:val="15"/>
              </w:rPr>
            </w:pPr>
            <w:r>
              <w:rPr>
                <w:spacing w:val="-10"/>
                <w:sz w:val="15"/>
              </w:rPr>
              <w:t>0</w:t>
            </w:r>
          </w:p>
        </w:tc>
        <w:tc>
          <w:tcPr>
            <w:tcW w:w="847" w:type="dxa"/>
          </w:tcPr>
          <w:p>
            <w:pPr>
              <w:pStyle w:val="TableParagraph"/>
              <w:rPr>
                <w:b/>
                <w:sz w:val="15"/>
              </w:rPr>
            </w:pPr>
          </w:p>
          <w:p>
            <w:pPr>
              <w:pStyle w:val="TableParagraph"/>
              <w:rPr>
                <w:b/>
                <w:sz w:val="15"/>
              </w:rPr>
            </w:pPr>
          </w:p>
          <w:p>
            <w:pPr>
              <w:pStyle w:val="TableParagraph"/>
              <w:spacing w:before="55"/>
              <w:rPr>
                <w:b/>
                <w:sz w:val="15"/>
              </w:rPr>
            </w:pPr>
          </w:p>
          <w:p>
            <w:pPr>
              <w:pStyle w:val="TableParagraph"/>
              <w:ind w:right="50"/>
              <w:jc w:val="right"/>
              <w:rPr>
                <w:sz w:val="15"/>
              </w:rPr>
            </w:pPr>
            <w:r>
              <w:rPr>
                <w:spacing w:val="-10"/>
                <w:sz w:val="15"/>
              </w:rPr>
              <w:t>0</w:t>
            </w:r>
          </w:p>
        </w:tc>
        <w:tc>
          <w:tcPr>
            <w:tcW w:w="780" w:type="dxa"/>
          </w:tcPr>
          <w:p>
            <w:pPr>
              <w:pStyle w:val="TableParagraph"/>
              <w:rPr>
                <w:b/>
                <w:sz w:val="15"/>
              </w:rPr>
            </w:pPr>
          </w:p>
          <w:p>
            <w:pPr>
              <w:pStyle w:val="TableParagraph"/>
              <w:rPr>
                <w:b/>
                <w:sz w:val="15"/>
              </w:rPr>
            </w:pPr>
          </w:p>
          <w:p>
            <w:pPr>
              <w:pStyle w:val="TableParagraph"/>
              <w:spacing w:before="55"/>
              <w:rPr>
                <w:b/>
                <w:sz w:val="15"/>
              </w:rPr>
            </w:pPr>
          </w:p>
          <w:p>
            <w:pPr>
              <w:pStyle w:val="TableParagraph"/>
              <w:ind w:right="50"/>
              <w:jc w:val="right"/>
              <w:rPr>
                <w:sz w:val="15"/>
              </w:rPr>
            </w:pPr>
            <w:r>
              <w:rPr>
                <w:spacing w:val="-10"/>
                <w:sz w:val="15"/>
              </w:rPr>
              <w:t>0</w:t>
            </w:r>
          </w:p>
        </w:tc>
        <w:tc>
          <w:tcPr>
            <w:tcW w:w="889" w:type="dxa"/>
          </w:tcPr>
          <w:p>
            <w:pPr>
              <w:pStyle w:val="TableParagraph"/>
              <w:rPr>
                <w:b/>
                <w:sz w:val="15"/>
              </w:rPr>
            </w:pPr>
          </w:p>
          <w:p>
            <w:pPr>
              <w:pStyle w:val="TableParagraph"/>
              <w:rPr>
                <w:b/>
                <w:sz w:val="15"/>
              </w:rPr>
            </w:pPr>
          </w:p>
          <w:p>
            <w:pPr>
              <w:pStyle w:val="TableParagraph"/>
              <w:spacing w:before="55"/>
              <w:rPr>
                <w:b/>
                <w:sz w:val="15"/>
              </w:rPr>
            </w:pPr>
          </w:p>
          <w:p>
            <w:pPr>
              <w:pStyle w:val="TableParagraph"/>
              <w:ind w:right="51"/>
              <w:jc w:val="right"/>
              <w:rPr>
                <w:sz w:val="15"/>
              </w:rPr>
            </w:pPr>
            <w:r>
              <w:rPr>
                <w:spacing w:val="-10"/>
                <w:sz w:val="15"/>
              </w:rPr>
              <w:t>0</w:t>
            </w:r>
          </w:p>
        </w:tc>
        <w:tc>
          <w:tcPr>
            <w:tcW w:w="584" w:type="dxa"/>
          </w:tcPr>
          <w:p>
            <w:pPr>
              <w:pStyle w:val="TableParagraph"/>
              <w:rPr>
                <w:b/>
                <w:sz w:val="15"/>
              </w:rPr>
            </w:pPr>
          </w:p>
          <w:p>
            <w:pPr>
              <w:pStyle w:val="TableParagraph"/>
              <w:rPr>
                <w:b/>
                <w:sz w:val="15"/>
              </w:rPr>
            </w:pPr>
          </w:p>
          <w:p>
            <w:pPr>
              <w:pStyle w:val="TableParagraph"/>
              <w:spacing w:before="55"/>
              <w:rPr>
                <w:b/>
                <w:sz w:val="15"/>
              </w:rPr>
            </w:pPr>
          </w:p>
          <w:p>
            <w:pPr>
              <w:pStyle w:val="TableParagraph"/>
              <w:ind w:right="49"/>
              <w:jc w:val="right"/>
              <w:rPr>
                <w:sz w:val="15"/>
              </w:rPr>
            </w:pPr>
            <w:r>
              <w:rPr>
                <w:spacing w:val="-10"/>
                <w:sz w:val="15"/>
              </w:rPr>
              <w:t>0</w:t>
            </w:r>
          </w:p>
        </w:tc>
        <w:tc>
          <w:tcPr>
            <w:tcW w:w="882" w:type="dxa"/>
          </w:tcPr>
          <w:p>
            <w:pPr>
              <w:pStyle w:val="TableParagraph"/>
              <w:rPr>
                <w:b/>
                <w:sz w:val="15"/>
              </w:rPr>
            </w:pPr>
          </w:p>
          <w:p>
            <w:pPr>
              <w:pStyle w:val="TableParagraph"/>
              <w:spacing w:before="79"/>
              <w:rPr>
                <w:b/>
                <w:sz w:val="15"/>
              </w:rPr>
            </w:pPr>
          </w:p>
          <w:p>
            <w:pPr>
              <w:pStyle w:val="TableParagraph"/>
              <w:ind w:right="51"/>
              <w:jc w:val="right"/>
              <w:rPr>
                <w:sz w:val="15"/>
              </w:rPr>
            </w:pPr>
            <w:r>
              <w:rPr>
                <w:spacing w:val="-2"/>
                <w:sz w:val="15"/>
              </w:rPr>
              <w:t>1,617,617,14</w:t>
            </w:r>
          </w:p>
          <w:p>
            <w:pPr>
              <w:pStyle w:val="TableParagraph"/>
              <w:spacing w:before="128"/>
              <w:ind w:right="50"/>
              <w:jc w:val="right"/>
              <w:rPr>
                <w:sz w:val="15"/>
              </w:rPr>
            </w:pPr>
            <w:r>
              <w:rPr>
                <w:spacing w:val="-10"/>
                <w:sz w:val="15"/>
              </w:rPr>
              <w:t>8</w:t>
            </w:r>
          </w:p>
        </w:tc>
      </w:tr>
      <w:tr>
        <w:trPr>
          <w:trHeight w:val="1799" w:hRule="atLeast"/>
        </w:trPr>
        <w:tc>
          <w:tcPr>
            <w:tcW w:w="1020" w:type="dxa"/>
          </w:tcPr>
          <w:p>
            <w:pPr>
              <w:pStyle w:val="TableParagraph"/>
              <w:spacing w:before="123"/>
              <w:ind w:left="69"/>
              <w:rPr>
                <w:sz w:val="15"/>
              </w:rPr>
            </w:pPr>
            <w:r>
              <w:rPr>
                <w:spacing w:val="-2"/>
                <w:sz w:val="15"/>
              </w:rPr>
              <w:t>414000000.-</w:t>
            </w:r>
          </w:p>
          <w:p>
            <w:pPr>
              <w:pStyle w:val="TableParagraph"/>
              <w:spacing w:line="300" w:lineRule="atLeast"/>
              <w:ind w:left="69"/>
              <w:rPr>
                <w:sz w:val="15"/>
              </w:rPr>
            </w:pPr>
            <w:r>
              <w:rPr>
                <w:spacing w:val="-2"/>
                <w:sz w:val="15"/>
              </w:rPr>
              <w:t>Coordinación</w:t>
            </w:r>
            <w:r>
              <w:rPr>
                <w:spacing w:val="40"/>
                <w:sz w:val="15"/>
              </w:rPr>
              <w:t> </w:t>
            </w:r>
            <w:r>
              <w:rPr>
                <w:sz w:val="15"/>
              </w:rPr>
              <w:t>General</w:t>
            </w:r>
            <w:r>
              <w:rPr>
                <w:spacing w:val="-18"/>
                <w:sz w:val="15"/>
              </w:rPr>
              <w:t> </w:t>
            </w:r>
            <w:r>
              <w:rPr>
                <w:sz w:val="15"/>
              </w:rPr>
              <w:t>de</w:t>
            </w:r>
            <w:r>
              <w:rPr>
                <w:spacing w:val="40"/>
                <w:sz w:val="15"/>
              </w:rPr>
              <w:t> </w:t>
            </w:r>
            <w:r>
              <w:rPr>
                <w:spacing w:val="-8"/>
                <w:sz w:val="15"/>
              </w:rPr>
              <w:t>Transparencia</w:t>
            </w:r>
            <w:r>
              <w:rPr>
                <w:spacing w:val="-16"/>
                <w:sz w:val="15"/>
              </w:rPr>
              <w:t> </w:t>
            </w:r>
            <w:r>
              <w:rPr>
                <w:spacing w:val="-8"/>
                <w:sz w:val="15"/>
              </w:rPr>
              <w:t>y</w:t>
            </w:r>
            <w:r>
              <w:rPr>
                <w:spacing w:val="40"/>
                <w:sz w:val="15"/>
              </w:rPr>
              <w:t> </w:t>
            </w:r>
            <w:r>
              <w:rPr>
                <w:spacing w:val="-2"/>
                <w:sz w:val="15"/>
              </w:rPr>
              <w:t>Municipio</w:t>
            </w:r>
            <w:r>
              <w:rPr>
                <w:spacing w:val="40"/>
                <w:sz w:val="15"/>
              </w:rPr>
              <w:t> </w:t>
            </w:r>
            <w:r>
              <w:rPr>
                <w:spacing w:val="-2"/>
                <w:sz w:val="15"/>
              </w:rPr>
              <w:t>Abierto</w:t>
            </w:r>
          </w:p>
        </w:tc>
        <w:tc>
          <w:tcPr>
            <w:tcW w:w="955"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2"/>
              <w:rPr>
                <w:b/>
                <w:sz w:val="15"/>
              </w:rPr>
            </w:pPr>
          </w:p>
          <w:p>
            <w:pPr>
              <w:pStyle w:val="TableParagraph"/>
              <w:ind w:right="51"/>
              <w:jc w:val="right"/>
              <w:rPr>
                <w:sz w:val="15"/>
              </w:rPr>
            </w:pPr>
            <w:r>
              <w:rPr>
                <w:spacing w:val="-2"/>
                <w:sz w:val="15"/>
              </w:rPr>
              <w:t>6,895,641</w:t>
            </w:r>
          </w:p>
        </w:tc>
        <w:tc>
          <w:tcPr>
            <w:tcW w:w="850"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2"/>
              <w:rPr>
                <w:b/>
                <w:sz w:val="15"/>
              </w:rPr>
            </w:pPr>
          </w:p>
          <w:p>
            <w:pPr>
              <w:pStyle w:val="TableParagraph"/>
              <w:ind w:right="51"/>
              <w:jc w:val="right"/>
              <w:rPr>
                <w:sz w:val="15"/>
              </w:rPr>
            </w:pPr>
            <w:r>
              <w:rPr>
                <w:spacing w:val="-2"/>
                <w:sz w:val="15"/>
              </w:rPr>
              <w:t>76,675</w:t>
            </w:r>
          </w:p>
        </w:tc>
        <w:tc>
          <w:tcPr>
            <w:tcW w:w="953"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2"/>
              <w:rPr>
                <w:b/>
                <w:sz w:val="15"/>
              </w:rPr>
            </w:pPr>
          </w:p>
          <w:p>
            <w:pPr>
              <w:pStyle w:val="TableParagraph"/>
              <w:ind w:right="51"/>
              <w:jc w:val="right"/>
              <w:rPr>
                <w:sz w:val="15"/>
              </w:rPr>
            </w:pPr>
            <w:r>
              <w:rPr>
                <w:spacing w:val="-2"/>
                <w:sz w:val="15"/>
              </w:rPr>
              <w:t>1,060,795</w:t>
            </w:r>
          </w:p>
        </w:tc>
        <w:tc>
          <w:tcPr>
            <w:tcW w:w="955"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2"/>
              <w:rPr>
                <w:b/>
                <w:sz w:val="15"/>
              </w:rPr>
            </w:pPr>
          </w:p>
          <w:p>
            <w:pPr>
              <w:pStyle w:val="TableParagraph"/>
              <w:ind w:right="52"/>
              <w:jc w:val="right"/>
              <w:rPr>
                <w:sz w:val="15"/>
              </w:rPr>
            </w:pPr>
            <w:r>
              <w:rPr>
                <w:spacing w:val="-10"/>
                <w:sz w:val="15"/>
              </w:rPr>
              <w:t>0</w:t>
            </w:r>
          </w:p>
        </w:tc>
        <w:tc>
          <w:tcPr>
            <w:tcW w:w="778"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2"/>
              <w:rPr>
                <w:b/>
                <w:sz w:val="15"/>
              </w:rPr>
            </w:pPr>
          </w:p>
          <w:p>
            <w:pPr>
              <w:pStyle w:val="TableParagraph"/>
              <w:ind w:right="52"/>
              <w:jc w:val="right"/>
              <w:rPr>
                <w:sz w:val="15"/>
              </w:rPr>
            </w:pPr>
            <w:r>
              <w:rPr>
                <w:spacing w:val="-10"/>
                <w:sz w:val="15"/>
              </w:rPr>
              <w:t>0</w:t>
            </w:r>
          </w:p>
        </w:tc>
        <w:tc>
          <w:tcPr>
            <w:tcW w:w="847"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2"/>
              <w:rPr>
                <w:b/>
                <w:sz w:val="15"/>
              </w:rPr>
            </w:pPr>
          </w:p>
          <w:p>
            <w:pPr>
              <w:pStyle w:val="TableParagraph"/>
              <w:ind w:right="50"/>
              <w:jc w:val="right"/>
              <w:rPr>
                <w:sz w:val="15"/>
              </w:rPr>
            </w:pPr>
            <w:r>
              <w:rPr>
                <w:spacing w:val="-10"/>
                <w:sz w:val="15"/>
              </w:rPr>
              <w:t>0</w:t>
            </w:r>
          </w:p>
        </w:tc>
        <w:tc>
          <w:tcPr>
            <w:tcW w:w="780"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2"/>
              <w:rPr>
                <w:b/>
                <w:sz w:val="15"/>
              </w:rPr>
            </w:pPr>
          </w:p>
          <w:p>
            <w:pPr>
              <w:pStyle w:val="TableParagraph"/>
              <w:ind w:right="50"/>
              <w:jc w:val="right"/>
              <w:rPr>
                <w:sz w:val="15"/>
              </w:rPr>
            </w:pPr>
            <w:r>
              <w:rPr>
                <w:spacing w:val="-10"/>
                <w:sz w:val="15"/>
              </w:rPr>
              <w:t>0</w:t>
            </w:r>
          </w:p>
        </w:tc>
        <w:tc>
          <w:tcPr>
            <w:tcW w:w="889"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2"/>
              <w:rPr>
                <w:b/>
                <w:sz w:val="15"/>
              </w:rPr>
            </w:pPr>
          </w:p>
          <w:p>
            <w:pPr>
              <w:pStyle w:val="TableParagraph"/>
              <w:ind w:right="51"/>
              <w:jc w:val="right"/>
              <w:rPr>
                <w:sz w:val="15"/>
              </w:rPr>
            </w:pPr>
            <w:r>
              <w:rPr>
                <w:spacing w:val="-10"/>
                <w:sz w:val="15"/>
              </w:rPr>
              <w:t>0</w:t>
            </w:r>
          </w:p>
        </w:tc>
        <w:tc>
          <w:tcPr>
            <w:tcW w:w="584"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2"/>
              <w:rPr>
                <w:b/>
                <w:sz w:val="15"/>
              </w:rPr>
            </w:pPr>
          </w:p>
          <w:p>
            <w:pPr>
              <w:pStyle w:val="TableParagraph"/>
              <w:ind w:right="49"/>
              <w:jc w:val="right"/>
              <w:rPr>
                <w:sz w:val="15"/>
              </w:rPr>
            </w:pPr>
            <w:r>
              <w:rPr>
                <w:spacing w:val="-10"/>
                <w:sz w:val="15"/>
              </w:rPr>
              <w:t>0</w:t>
            </w:r>
          </w:p>
        </w:tc>
        <w:tc>
          <w:tcPr>
            <w:tcW w:w="882"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2"/>
              <w:rPr>
                <w:b/>
                <w:sz w:val="15"/>
              </w:rPr>
            </w:pPr>
          </w:p>
          <w:p>
            <w:pPr>
              <w:pStyle w:val="TableParagraph"/>
              <w:ind w:right="51"/>
              <w:jc w:val="right"/>
              <w:rPr>
                <w:sz w:val="15"/>
              </w:rPr>
            </w:pPr>
            <w:r>
              <w:rPr>
                <w:spacing w:val="-2"/>
                <w:sz w:val="15"/>
              </w:rPr>
              <w:t>8,033,111</w:t>
            </w:r>
          </w:p>
        </w:tc>
      </w:tr>
      <w:tr>
        <w:trPr>
          <w:trHeight w:val="900" w:hRule="atLeast"/>
        </w:trPr>
        <w:tc>
          <w:tcPr>
            <w:tcW w:w="1020" w:type="dxa"/>
          </w:tcPr>
          <w:p>
            <w:pPr>
              <w:pStyle w:val="TableParagraph"/>
              <w:spacing w:before="123"/>
              <w:ind w:left="69"/>
              <w:rPr>
                <w:sz w:val="15"/>
              </w:rPr>
            </w:pPr>
            <w:r>
              <w:rPr>
                <w:spacing w:val="-2"/>
                <w:sz w:val="15"/>
              </w:rPr>
              <w:t>416000000.-</w:t>
            </w:r>
          </w:p>
          <w:p>
            <w:pPr>
              <w:pStyle w:val="TableParagraph"/>
              <w:spacing w:line="300" w:lineRule="exact"/>
              <w:ind w:left="69"/>
              <w:rPr>
                <w:sz w:val="15"/>
              </w:rPr>
            </w:pPr>
            <w:r>
              <w:rPr>
                <w:spacing w:val="-2"/>
                <w:sz w:val="15"/>
              </w:rPr>
              <w:t>Sistema</w:t>
            </w:r>
            <w:r>
              <w:rPr>
                <w:spacing w:val="40"/>
                <w:sz w:val="15"/>
              </w:rPr>
              <w:t> </w:t>
            </w:r>
            <w:r>
              <w:rPr>
                <w:spacing w:val="-8"/>
                <w:sz w:val="15"/>
              </w:rPr>
              <w:t>Municipal</w:t>
            </w:r>
            <w:r>
              <w:rPr>
                <w:spacing w:val="-18"/>
                <w:sz w:val="15"/>
              </w:rPr>
              <w:t> </w:t>
            </w:r>
            <w:r>
              <w:rPr>
                <w:spacing w:val="-8"/>
                <w:sz w:val="15"/>
              </w:rPr>
              <w:t>DIF</w:t>
            </w:r>
          </w:p>
        </w:tc>
        <w:tc>
          <w:tcPr>
            <w:tcW w:w="955" w:type="dxa"/>
          </w:tcPr>
          <w:p>
            <w:pPr>
              <w:pStyle w:val="TableParagraph"/>
              <w:rPr>
                <w:b/>
                <w:sz w:val="15"/>
              </w:rPr>
            </w:pPr>
          </w:p>
          <w:p>
            <w:pPr>
              <w:pStyle w:val="TableParagraph"/>
              <w:spacing w:before="78"/>
              <w:rPr>
                <w:b/>
                <w:sz w:val="15"/>
              </w:rPr>
            </w:pPr>
          </w:p>
          <w:p>
            <w:pPr>
              <w:pStyle w:val="TableParagraph"/>
              <w:ind w:right="51"/>
              <w:jc w:val="right"/>
              <w:rPr>
                <w:sz w:val="15"/>
              </w:rPr>
            </w:pPr>
            <w:r>
              <w:rPr>
                <w:spacing w:val="-10"/>
                <w:sz w:val="15"/>
              </w:rPr>
              <w:t>0</w:t>
            </w:r>
          </w:p>
        </w:tc>
        <w:tc>
          <w:tcPr>
            <w:tcW w:w="850" w:type="dxa"/>
          </w:tcPr>
          <w:p>
            <w:pPr>
              <w:pStyle w:val="TableParagraph"/>
              <w:rPr>
                <w:b/>
                <w:sz w:val="15"/>
              </w:rPr>
            </w:pPr>
          </w:p>
          <w:p>
            <w:pPr>
              <w:pStyle w:val="TableParagraph"/>
              <w:spacing w:before="78"/>
              <w:rPr>
                <w:b/>
                <w:sz w:val="15"/>
              </w:rPr>
            </w:pPr>
          </w:p>
          <w:p>
            <w:pPr>
              <w:pStyle w:val="TableParagraph"/>
              <w:ind w:right="52"/>
              <w:jc w:val="right"/>
              <w:rPr>
                <w:sz w:val="15"/>
              </w:rPr>
            </w:pPr>
            <w:r>
              <w:rPr>
                <w:spacing w:val="-10"/>
                <w:sz w:val="15"/>
              </w:rPr>
              <w:t>0</w:t>
            </w:r>
          </w:p>
        </w:tc>
        <w:tc>
          <w:tcPr>
            <w:tcW w:w="953" w:type="dxa"/>
          </w:tcPr>
          <w:p>
            <w:pPr>
              <w:pStyle w:val="TableParagraph"/>
              <w:rPr>
                <w:b/>
                <w:sz w:val="15"/>
              </w:rPr>
            </w:pPr>
          </w:p>
          <w:p>
            <w:pPr>
              <w:pStyle w:val="TableParagraph"/>
              <w:spacing w:before="78"/>
              <w:rPr>
                <w:b/>
                <w:sz w:val="15"/>
              </w:rPr>
            </w:pPr>
          </w:p>
          <w:p>
            <w:pPr>
              <w:pStyle w:val="TableParagraph"/>
              <w:ind w:right="51"/>
              <w:jc w:val="right"/>
              <w:rPr>
                <w:sz w:val="15"/>
              </w:rPr>
            </w:pPr>
            <w:r>
              <w:rPr>
                <w:spacing w:val="-10"/>
                <w:sz w:val="15"/>
              </w:rPr>
              <w:t>0</w:t>
            </w:r>
          </w:p>
        </w:tc>
        <w:tc>
          <w:tcPr>
            <w:tcW w:w="955" w:type="dxa"/>
          </w:tcPr>
          <w:p>
            <w:pPr>
              <w:pStyle w:val="TableParagraph"/>
              <w:rPr>
                <w:b/>
                <w:sz w:val="15"/>
              </w:rPr>
            </w:pPr>
          </w:p>
          <w:p>
            <w:pPr>
              <w:pStyle w:val="TableParagraph"/>
              <w:spacing w:before="78"/>
              <w:rPr>
                <w:b/>
                <w:sz w:val="15"/>
              </w:rPr>
            </w:pPr>
          </w:p>
          <w:p>
            <w:pPr>
              <w:pStyle w:val="TableParagraph"/>
              <w:ind w:right="51"/>
              <w:jc w:val="right"/>
              <w:rPr>
                <w:sz w:val="15"/>
              </w:rPr>
            </w:pPr>
            <w:r>
              <w:rPr>
                <w:spacing w:val="-2"/>
                <w:sz w:val="15"/>
              </w:rPr>
              <w:t>239,776,368</w:t>
            </w:r>
          </w:p>
        </w:tc>
        <w:tc>
          <w:tcPr>
            <w:tcW w:w="778" w:type="dxa"/>
          </w:tcPr>
          <w:p>
            <w:pPr>
              <w:pStyle w:val="TableParagraph"/>
              <w:rPr>
                <w:b/>
                <w:sz w:val="15"/>
              </w:rPr>
            </w:pPr>
          </w:p>
          <w:p>
            <w:pPr>
              <w:pStyle w:val="TableParagraph"/>
              <w:spacing w:before="78"/>
              <w:rPr>
                <w:b/>
                <w:sz w:val="15"/>
              </w:rPr>
            </w:pPr>
          </w:p>
          <w:p>
            <w:pPr>
              <w:pStyle w:val="TableParagraph"/>
              <w:ind w:right="52"/>
              <w:jc w:val="right"/>
              <w:rPr>
                <w:sz w:val="15"/>
              </w:rPr>
            </w:pPr>
            <w:r>
              <w:rPr>
                <w:spacing w:val="-10"/>
                <w:sz w:val="15"/>
              </w:rPr>
              <w:t>0</w:t>
            </w:r>
          </w:p>
        </w:tc>
        <w:tc>
          <w:tcPr>
            <w:tcW w:w="847" w:type="dxa"/>
          </w:tcPr>
          <w:p>
            <w:pPr>
              <w:pStyle w:val="TableParagraph"/>
              <w:rPr>
                <w:b/>
                <w:sz w:val="15"/>
              </w:rPr>
            </w:pPr>
          </w:p>
          <w:p>
            <w:pPr>
              <w:pStyle w:val="TableParagraph"/>
              <w:spacing w:before="78"/>
              <w:rPr>
                <w:b/>
                <w:sz w:val="15"/>
              </w:rPr>
            </w:pPr>
          </w:p>
          <w:p>
            <w:pPr>
              <w:pStyle w:val="TableParagraph"/>
              <w:ind w:right="50"/>
              <w:jc w:val="right"/>
              <w:rPr>
                <w:sz w:val="15"/>
              </w:rPr>
            </w:pPr>
            <w:r>
              <w:rPr>
                <w:spacing w:val="-10"/>
                <w:sz w:val="15"/>
              </w:rPr>
              <w:t>0</w:t>
            </w:r>
          </w:p>
        </w:tc>
        <w:tc>
          <w:tcPr>
            <w:tcW w:w="780" w:type="dxa"/>
          </w:tcPr>
          <w:p>
            <w:pPr>
              <w:pStyle w:val="TableParagraph"/>
              <w:rPr>
                <w:b/>
                <w:sz w:val="15"/>
              </w:rPr>
            </w:pPr>
          </w:p>
          <w:p>
            <w:pPr>
              <w:pStyle w:val="TableParagraph"/>
              <w:spacing w:before="78"/>
              <w:rPr>
                <w:b/>
                <w:sz w:val="15"/>
              </w:rPr>
            </w:pPr>
          </w:p>
          <w:p>
            <w:pPr>
              <w:pStyle w:val="TableParagraph"/>
              <w:ind w:right="50"/>
              <w:jc w:val="right"/>
              <w:rPr>
                <w:sz w:val="15"/>
              </w:rPr>
            </w:pPr>
            <w:r>
              <w:rPr>
                <w:spacing w:val="-10"/>
                <w:sz w:val="15"/>
              </w:rPr>
              <w:t>0</w:t>
            </w:r>
          </w:p>
        </w:tc>
        <w:tc>
          <w:tcPr>
            <w:tcW w:w="889" w:type="dxa"/>
          </w:tcPr>
          <w:p>
            <w:pPr>
              <w:pStyle w:val="TableParagraph"/>
              <w:rPr>
                <w:b/>
                <w:sz w:val="15"/>
              </w:rPr>
            </w:pPr>
          </w:p>
          <w:p>
            <w:pPr>
              <w:pStyle w:val="TableParagraph"/>
              <w:spacing w:before="78"/>
              <w:rPr>
                <w:b/>
                <w:sz w:val="15"/>
              </w:rPr>
            </w:pPr>
          </w:p>
          <w:p>
            <w:pPr>
              <w:pStyle w:val="TableParagraph"/>
              <w:ind w:right="51"/>
              <w:jc w:val="right"/>
              <w:rPr>
                <w:sz w:val="15"/>
              </w:rPr>
            </w:pPr>
            <w:r>
              <w:rPr>
                <w:spacing w:val="-10"/>
                <w:sz w:val="15"/>
              </w:rPr>
              <w:t>0</w:t>
            </w:r>
          </w:p>
        </w:tc>
        <w:tc>
          <w:tcPr>
            <w:tcW w:w="584" w:type="dxa"/>
          </w:tcPr>
          <w:p>
            <w:pPr>
              <w:pStyle w:val="TableParagraph"/>
              <w:rPr>
                <w:b/>
                <w:sz w:val="15"/>
              </w:rPr>
            </w:pPr>
          </w:p>
          <w:p>
            <w:pPr>
              <w:pStyle w:val="TableParagraph"/>
              <w:spacing w:before="78"/>
              <w:rPr>
                <w:b/>
                <w:sz w:val="15"/>
              </w:rPr>
            </w:pPr>
          </w:p>
          <w:p>
            <w:pPr>
              <w:pStyle w:val="TableParagraph"/>
              <w:ind w:right="49"/>
              <w:jc w:val="right"/>
              <w:rPr>
                <w:sz w:val="15"/>
              </w:rPr>
            </w:pPr>
            <w:r>
              <w:rPr>
                <w:spacing w:val="-10"/>
                <w:sz w:val="15"/>
              </w:rPr>
              <w:t>0</w:t>
            </w:r>
          </w:p>
        </w:tc>
        <w:tc>
          <w:tcPr>
            <w:tcW w:w="882" w:type="dxa"/>
          </w:tcPr>
          <w:p>
            <w:pPr>
              <w:pStyle w:val="TableParagraph"/>
              <w:rPr>
                <w:b/>
                <w:sz w:val="15"/>
              </w:rPr>
            </w:pPr>
          </w:p>
          <w:p>
            <w:pPr>
              <w:pStyle w:val="TableParagraph"/>
              <w:spacing w:before="78"/>
              <w:rPr>
                <w:b/>
                <w:sz w:val="15"/>
              </w:rPr>
            </w:pPr>
          </w:p>
          <w:p>
            <w:pPr>
              <w:pStyle w:val="TableParagraph"/>
              <w:ind w:right="51"/>
              <w:jc w:val="right"/>
              <w:rPr>
                <w:sz w:val="15"/>
              </w:rPr>
            </w:pPr>
            <w:r>
              <w:rPr>
                <w:spacing w:val="-2"/>
                <w:sz w:val="15"/>
              </w:rPr>
              <w:t>239,776,368</w:t>
            </w:r>
          </w:p>
        </w:tc>
      </w:tr>
    </w:tbl>
    <w:p>
      <w:pPr>
        <w:pStyle w:val="TableParagraph"/>
        <w:spacing w:after="0"/>
        <w:jc w:val="right"/>
        <w:rPr>
          <w:sz w:val="15"/>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135" name="Group 135"/>
                <wp:cNvGraphicFramePr>
                  <a:graphicFrameLocks/>
                </wp:cNvGraphicFramePr>
                <a:graphic>
                  <a:graphicData uri="http://schemas.microsoft.com/office/word/2010/wordprocessingGroup">
                    <wpg:wgp>
                      <wpg:cNvPr id="135" name="Group 135"/>
                      <wpg:cNvGrpSpPr/>
                      <wpg:grpSpPr>
                        <a:xfrm>
                          <a:off x="0" y="0"/>
                          <a:ext cx="5965190" cy="26034"/>
                          <a:chExt cx="5965190" cy="26034"/>
                        </a:xfrm>
                      </wpg:grpSpPr>
                      <wps:wsp>
                        <wps:cNvPr id="136" name="Graphic 136"/>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91"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4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20"/>
        <w:gridCol w:w="955"/>
        <w:gridCol w:w="850"/>
        <w:gridCol w:w="953"/>
        <w:gridCol w:w="956"/>
        <w:gridCol w:w="778"/>
        <w:gridCol w:w="848"/>
        <w:gridCol w:w="781"/>
        <w:gridCol w:w="888"/>
        <w:gridCol w:w="583"/>
        <w:gridCol w:w="881"/>
      </w:tblGrid>
      <w:tr>
        <w:trPr>
          <w:trHeight w:val="1154" w:hRule="atLeast"/>
        </w:trPr>
        <w:tc>
          <w:tcPr>
            <w:tcW w:w="1020" w:type="dxa"/>
            <w:vMerge w:val="restart"/>
            <w:shd w:val="clear" w:color="auto" w:fill="41504D"/>
          </w:tcPr>
          <w:p>
            <w:pPr>
              <w:pStyle w:val="TableParagraph"/>
              <w:rPr>
                <w:b/>
                <w:sz w:val="14"/>
              </w:rPr>
            </w:pPr>
          </w:p>
          <w:p>
            <w:pPr>
              <w:pStyle w:val="TableParagraph"/>
              <w:rPr>
                <w:b/>
                <w:sz w:val="14"/>
              </w:rPr>
            </w:pPr>
          </w:p>
          <w:p>
            <w:pPr>
              <w:pStyle w:val="TableParagraph"/>
              <w:rPr>
                <w:b/>
                <w:sz w:val="14"/>
              </w:rPr>
            </w:pPr>
          </w:p>
          <w:p>
            <w:pPr>
              <w:pStyle w:val="TableParagraph"/>
              <w:spacing w:before="63"/>
              <w:rPr>
                <w:b/>
                <w:sz w:val="14"/>
              </w:rPr>
            </w:pPr>
          </w:p>
          <w:p>
            <w:pPr>
              <w:pStyle w:val="TableParagraph"/>
              <w:ind w:left="167"/>
              <w:rPr>
                <w:b/>
                <w:sz w:val="14"/>
              </w:rPr>
            </w:pPr>
            <w:r>
              <w:rPr>
                <w:b/>
                <w:color w:val="FFFFFF"/>
                <w:spacing w:val="-2"/>
                <w:sz w:val="14"/>
              </w:rPr>
              <w:t>Dependencia</w:t>
            </w:r>
          </w:p>
        </w:tc>
        <w:tc>
          <w:tcPr>
            <w:tcW w:w="955"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196" w:right="171" w:firstLine="45"/>
              <w:rPr>
                <w:b/>
                <w:sz w:val="14"/>
              </w:rPr>
            </w:pPr>
            <w:r>
              <w:rPr>
                <w:b/>
                <w:color w:val="FFFFFF"/>
                <w:spacing w:val="-4"/>
                <w:sz w:val="14"/>
              </w:rPr>
              <w:t>Servicios</w:t>
            </w:r>
            <w:r>
              <w:rPr>
                <w:b/>
                <w:color w:val="FFFFFF"/>
                <w:spacing w:val="40"/>
                <w:sz w:val="14"/>
              </w:rPr>
              <w:t> </w:t>
            </w:r>
            <w:r>
              <w:rPr>
                <w:b/>
                <w:color w:val="FFFFFF"/>
                <w:spacing w:val="-8"/>
                <w:sz w:val="14"/>
              </w:rPr>
              <w:t>Personales</w:t>
            </w:r>
          </w:p>
        </w:tc>
        <w:tc>
          <w:tcPr>
            <w:tcW w:w="850"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107" w:right="83" w:hanging="10"/>
              <w:rPr>
                <w:b/>
                <w:sz w:val="14"/>
              </w:rPr>
            </w:pPr>
            <w:r>
              <w:rPr>
                <w:b/>
                <w:color w:val="FFFFFF"/>
                <w:spacing w:val="-8"/>
                <w:sz w:val="14"/>
              </w:rPr>
              <w:t>Materiales</w:t>
            </w:r>
            <w:r>
              <w:rPr>
                <w:b/>
                <w:color w:val="FFFFFF"/>
                <w:spacing w:val="-15"/>
                <w:sz w:val="14"/>
              </w:rPr>
              <w:t> </w:t>
            </w:r>
            <w:r>
              <w:rPr>
                <w:b/>
                <w:color w:val="FFFFFF"/>
                <w:spacing w:val="-8"/>
                <w:sz w:val="14"/>
              </w:rPr>
              <w:t>y</w:t>
            </w:r>
            <w:r>
              <w:rPr>
                <w:b/>
                <w:color w:val="FFFFFF"/>
                <w:spacing w:val="40"/>
                <w:sz w:val="14"/>
              </w:rPr>
              <w:t> </w:t>
            </w:r>
            <w:r>
              <w:rPr>
                <w:b/>
                <w:color w:val="FFFFFF"/>
                <w:spacing w:val="-8"/>
                <w:sz w:val="14"/>
              </w:rPr>
              <w:t>Suministros</w:t>
            </w:r>
          </w:p>
        </w:tc>
        <w:tc>
          <w:tcPr>
            <w:tcW w:w="953"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213" w:right="192" w:firstLine="28"/>
              <w:rPr>
                <w:b/>
                <w:sz w:val="14"/>
              </w:rPr>
            </w:pPr>
            <w:r>
              <w:rPr>
                <w:b/>
                <w:color w:val="FFFFFF"/>
                <w:spacing w:val="-6"/>
                <w:sz w:val="14"/>
              </w:rPr>
              <w:t>Servicios</w:t>
            </w:r>
            <w:r>
              <w:rPr>
                <w:b/>
                <w:color w:val="FFFFFF"/>
                <w:spacing w:val="40"/>
                <w:sz w:val="14"/>
              </w:rPr>
              <w:t> </w:t>
            </w:r>
            <w:r>
              <w:rPr>
                <w:b/>
                <w:color w:val="FFFFFF"/>
                <w:spacing w:val="-9"/>
                <w:sz w:val="14"/>
              </w:rPr>
              <w:t>Generales</w:t>
            </w:r>
          </w:p>
        </w:tc>
        <w:tc>
          <w:tcPr>
            <w:tcW w:w="956" w:type="dxa"/>
            <w:shd w:val="clear" w:color="auto" w:fill="41504D"/>
          </w:tcPr>
          <w:p>
            <w:pPr>
              <w:pStyle w:val="TableParagraph"/>
              <w:spacing w:line="429" w:lineRule="auto" w:before="126"/>
              <w:ind w:left="17"/>
              <w:jc w:val="center"/>
              <w:rPr>
                <w:b/>
                <w:sz w:val="14"/>
              </w:rPr>
            </w:pPr>
            <w:r>
              <w:rPr>
                <w:b/>
                <w:color w:val="FFFFFF"/>
                <w:spacing w:val="-8"/>
                <w:sz w:val="14"/>
              </w:rPr>
              <w:t>Transferencias,</w:t>
            </w:r>
            <w:r>
              <w:rPr>
                <w:b/>
                <w:color w:val="FFFFFF"/>
                <w:spacing w:val="40"/>
                <w:sz w:val="14"/>
              </w:rPr>
              <w:t> </w:t>
            </w:r>
            <w:r>
              <w:rPr>
                <w:b/>
                <w:color w:val="FFFFFF"/>
                <w:spacing w:val="-2"/>
                <w:sz w:val="14"/>
              </w:rPr>
              <w:t>Asignaciones</w:t>
            </w:r>
            <w:r>
              <w:rPr>
                <w:b/>
                <w:color w:val="FFFFFF"/>
                <w:spacing w:val="40"/>
                <w:sz w:val="14"/>
              </w:rPr>
              <w:t> </w:t>
            </w:r>
            <w:r>
              <w:rPr>
                <w:b/>
                <w:color w:val="FFFFFF"/>
                <w:sz w:val="14"/>
              </w:rPr>
              <w:t>Subsidios</w:t>
            </w:r>
            <w:r>
              <w:rPr>
                <w:b/>
                <w:color w:val="FFFFFF"/>
                <w:spacing w:val="-13"/>
                <w:sz w:val="14"/>
              </w:rPr>
              <w:t> </w:t>
            </w:r>
            <w:r>
              <w:rPr>
                <w:b/>
                <w:color w:val="FFFFFF"/>
                <w:sz w:val="14"/>
              </w:rPr>
              <w:t>y</w:t>
            </w:r>
          </w:p>
          <w:p>
            <w:pPr>
              <w:pStyle w:val="TableParagraph"/>
              <w:spacing w:line="144" w:lineRule="exact"/>
              <w:ind w:left="17" w:right="2"/>
              <w:jc w:val="center"/>
              <w:rPr>
                <w:b/>
                <w:sz w:val="14"/>
              </w:rPr>
            </w:pPr>
            <w:r>
              <w:rPr>
                <w:b/>
                <w:color w:val="FFFFFF"/>
                <w:spacing w:val="-8"/>
                <w:sz w:val="14"/>
              </w:rPr>
              <w:t>Otras</w:t>
            </w:r>
            <w:r>
              <w:rPr>
                <w:b/>
                <w:color w:val="FFFFFF"/>
                <w:spacing w:val="-10"/>
                <w:sz w:val="14"/>
              </w:rPr>
              <w:t> </w:t>
            </w:r>
            <w:r>
              <w:rPr>
                <w:b/>
                <w:color w:val="FFFFFF"/>
                <w:spacing w:val="-2"/>
                <w:sz w:val="14"/>
              </w:rPr>
              <w:t>Ayudas</w:t>
            </w:r>
          </w:p>
        </w:tc>
        <w:tc>
          <w:tcPr>
            <w:tcW w:w="778" w:type="dxa"/>
            <w:shd w:val="clear" w:color="auto" w:fill="41504D"/>
          </w:tcPr>
          <w:p>
            <w:pPr>
              <w:pStyle w:val="TableParagraph"/>
              <w:spacing w:line="429" w:lineRule="auto" w:before="126"/>
              <w:ind w:left="78" w:right="61" w:firstLine="1"/>
              <w:jc w:val="center"/>
              <w:rPr>
                <w:b/>
                <w:sz w:val="14"/>
              </w:rPr>
            </w:pPr>
            <w:r>
              <w:rPr>
                <w:b/>
                <w:color w:val="FFFFFF"/>
                <w:spacing w:val="-2"/>
                <w:sz w:val="14"/>
              </w:rPr>
              <w:t>Bienes</w:t>
            </w:r>
            <w:r>
              <w:rPr>
                <w:b/>
                <w:color w:val="FFFFFF"/>
                <w:spacing w:val="40"/>
                <w:sz w:val="14"/>
              </w:rPr>
              <w:t> </w:t>
            </w:r>
            <w:r>
              <w:rPr>
                <w:b/>
                <w:color w:val="FFFFFF"/>
                <w:spacing w:val="-2"/>
                <w:sz w:val="14"/>
              </w:rPr>
              <w:t>muebles,</w:t>
            </w:r>
            <w:r>
              <w:rPr>
                <w:b/>
                <w:color w:val="FFFFFF"/>
                <w:spacing w:val="40"/>
                <w:sz w:val="14"/>
              </w:rPr>
              <w:t> </w:t>
            </w:r>
            <w:r>
              <w:rPr>
                <w:b/>
                <w:color w:val="FFFFFF"/>
                <w:spacing w:val="-10"/>
                <w:sz w:val="14"/>
              </w:rPr>
              <w:t>inmuebles</w:t>
            </w:r>
            <w:r>
              <w:rPr>
                <w:b/>
                <w:color w:val="FFFFFF"/>
                <w:spacing w:val="4"/>
                <w:sz w:val="14"/>
              </w:rPr>
              <w:t> </w:t>
            </w:r>
            <w:r>
              <w:rPr>
                <w:b/>
                <w:color w:val="FFFFFF"/>
                <w:spacing w:val="-10"/>
                <w:sz w:val="14"/>
              </w:rPr>
              <w:t>e</w:t>
            </w:r>
          </w:p>
          <w:p>
            <w:pPr>
              <w:pStyle w:val="TableParagraph"/>
              <w:spacing w:line="144" w:lineRule="exact"/>
              <w:ind w:left="14"/>
              <w:jc w:val="center"/>
              <w:rPr>
                <w:b/>
                <w:sz w:val="14"/>
              </w:rPr>
            </w:pPr>
            <w:r>
              <w:rPr>
                <w:b/>
                <w:color w:val="FFFFFF"/>
                <w:spacing w:val="-2"/>
                <w:sz w:val="14"/>
              </w:rPr>
              <w:t>intangibles</w:t>
            </w:r>
          </w:p>
        </w:tc>
        <w:tc>
          <w:tcPr>
            <w:tcW w:w="848"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224" w:right="149" w:hanging="51"/>
              <w:rPr>
                <w:b/>
                <w:sz w:val="14"/>
              </w:rPr>
            </w:pPr>
            <w:r>
              <w:rPr>
                <w:b/>
                <w:color w:val="FFFFFF"/>
                <w:spacing w:val="-8"/>
                <w:sz w:val="14"/>
              </w:rPr>
              <w:t>Inversión</w:t>
            </w:r>
            <w:r>
              <w:rPr>
                <w:b/>
                <w:color w:val="FFFFFF"/>
                <w:spacing w:val="40"/>
                <w:sz w:val="14"/>
              </w:rPr>
              <w:t> </w:t>
            </w:r>
            <w:r>
              <w:rPr>
                <w:b/>
                <w:color w:val="FFFFFF"/>
                <w:spacing w:val="-2"/>
                <w:sz w:val="14"/>
              </w:rPr>
              <w:t>Pública</w:t>
            </w:r>
          </w:p>
        </w:tc>
        <w:tc>
          <w:tcPr>
            <w:tcW w:w="781" w:type="dxa"/>
            <w:shd w:val="clear" w:color="auto" w:fill="41504D"/>
          </w:tcPr>
          <w:p>
            <w:pPr>
              <w:pStyle w:val="TableParagraph"/>
              <w:spacing w:line="429" w:lineRule="auto" w:before="126"/>
              <w:ind w:left="79" w:right="65"/>
              <w:jc w:val="center"/>
              <w:rPr>
                <w:b/>
                <w:sz w:val="14"/>
              </w:rPr>
            </w:pPr>
            <w:r>
              <w:rPr>
                <w:b/>
                <w:color w:val="FFFFFF"/>
                <w:spacing w:val="-8"/>
                <w:sz w:val="14"/>
              </w:rPr>
              <w:t>Inversiones</w:t>
            </w:r>
            <w:r>
              <w:rPr>
                <w:b/>
                <w:color w:val="FFFFFF"/>
                <w:spacing w:val="40"/>
                <w:sz w:val="14"/>
              </w:rPr>
              <w:t> </w:t>
            </w:r>
            <w:r>
              <w:rPr>
                <w:b/>
                <w:color w:val="FFFFFF"/>
                <w:spacing w:val="-6"/>
                <w:sz w:val="14"/>
              </w:rPr>
              <w:t>financieras</w:t>
            </w:r>
            <w:r>
              <w:rPr>
                <w:b/>
                <w:color w:val="FFFFFF"/>
                <w:spacing w:val="40"/>
                <w:sz w:val="14"/>
              </w:rPr>
              <w:t> </w:t>
            </w:r>
            <w:r>
              <w:rPr>
                <w:b/>
                <w:color w:val="FFFFFF"/>
                <w:sz w:val="14"/>
              </w:rPr>
              <w:t>y</w:t>
            </w:r>
            <w:r>
              <w:rPr>
                <w:b/>
                <w:color w:val="FFFFFF"/>
                <w:spacing w:val="-14"/>
                <w:sz w:val="14"/>
              </w:rPr>
              <w:t> </w:t>
            </w:r>
            <w:r>
              <w:rPr>
                <w:b/>
                <w:color w:val="FFFFFF"/>
                <w:sz w:val="14"/>
              </w:rPr>
              <w:t>otras</w:t>
            </w:r>
          </w:p>
          <w:p>
            <w:pPr>
              <w:pStyle w:val="TableParagraph"/>
              <w:spacing w:line="144" w:lineRule="exact"/>
              <w:ind w:left="11"/>
              <w:jc w:val="center"/>
              <w:rPr>
                <w:b/>
                <w:sz w:val="14"/>
              </w:rPr>
            </w:pPr>
            <w:r>
              <w:rPr>
                <w:b/>
                <w:color w:val="FFFFFF"/>
                <w:spacing w:val="-2"/>
                <w:sz w:val="14"/>
              </w:rPr>
              <w:t>provisiones</w:t>
            </w:r>
          </w:p>
        </w:tc>
        <w:tc>
          <w:tcPr>
            <w:tcW w:w="888" w:type="dxa"/>
            <w:shd w:val="clear" w:color="auto" w:fill="41504D"/>
          </w:tcPr>
          <w:p>
            <w:pPr>
              <w:pStyle w:val="TableParagraph"/>
              <w:spacing w:before="108"/>
              <w:rPr>
                <w:b/>
                <w:sz w:val="14"/>
              </w:rPr>
            </w:pPr>
          </w:p>
          <w:p>
            <w:pPr>
              <w:pStyle w:val="TableParagraph"/>
              <w:spacing w:line="429" w:lineRule="auto" w:before="1"/>
              <w:ind w:left="91" w:right="78" w:firstLine="2"/>
              <w:jc w:val="center"/>
              <w:rPr>
                <w:b/>
                <w:sz w:val="14"/>
              </w:rPr>
            </w:pPr>
            <w:r>
              <w:rPr>
                <w:b/>
                <w:color w:val="FFFFFF"/>
                <w:spacing w:val="-8"/>
                <w:sz w:val="14"/>
              </w:rPr>
              <w:t>Participacion</w:t>
            </w:r>
            <w:r>
              <w:rPr>
                <w:b/>
                <w:color w:val="FFFFFF"/>
                <w:spacing w:val="40"/>
                <w:sz w:val="14"/>
              </w:rPr>
              <w:t> </w:t>
            </w:r>
            <w:r>
              <w:rPr>
                <w:b/>
                <w:color w:val="FFFFFF"/>
                <w:sz w:val="14"/>
              </w:rPr>
              <w:t>es</w:t>
            </w:r>
            <w:r>
              <w:rPr>
                <w:b/>
                <w:color w:val="FFFFFF"/>
                <w:spacing w:val="-15"/>
                <w:sz w:val="14"/>
              </w:rPr>
              <w:t> </w:t>
            </w:r>
            <w:r>
              <w:rPr>
                <w:b/>
                <w:color w:val="FFFFFF"/>
                <w:sz w:val="14"/>
              </w:rPr>
              <w:t>y</w:t>
            </w:r>
            <w:r>
              <w:rPr>
                <w:b/>
                <w:color w:val="FFFFFF"/>
                <w:spacing w:val="40"/>
                <w:sz w:val="14"/>
              </w:rPr>
              <w:t> </w:t>
            </w:r>
            <w:r>
              <w:rPr>
                <w:b/>
                <w:color w:val="FFFFFF"/>
                <w:spacing w:val="-8"/>
                <w:sz w:val="14"/>
              </w:rPr>
              <w:t>Aportaciones</w:t>
            </w:r>
          </w:p>
        </w:tc>
        <w:tc>
          <w:tcPr>
            <w:tcW w:w="583"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91" w:right="69" w:firstLine="24"/>
              <w:rPr>
                <w:b/>
                <w:sz w:val="14"/>
              </w:rPr>
            </w:pPr>
            <w:r>
              <w:rPr>
                <w:b/>
                <w:color w:val="FFFFFF"/>
                <w:spacing w:val="-4"/>
                <w:sz w:val="14"/>
              </w:rPr>
              <w:t>Deuda</w:t>
            </w:r>
            <w:r>
              <w:rPr>
                <w:b/>
                <w:color w:val="FFFFFF"/>
                <w:spacing w:val="40"/>
                <w:sz w:val="14"/>
              </w:rPr>
              <w:t> </w:t>
            </w:r>
            <w:r>
              <w:rPr>
                <w:b/>
                <w:color w:val="FFFFFF"/>
                <w:spacing w:val="-9"/>
                <w:sz w:val="14"/>
              </w:rPr>
              <w:t>Pública</w:t>
            </w:r>
          </w:p>
        </w:tc>
        <w:tc>
          <w:tcPr>
            <w:tcW w:w="881"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166" w:right="94" w:hanging="48"/>
              <w:rPr>
                <w:b/>
                <w:sz w:val="14"/>
              </w:rPr>
            </w:pPr>
            <w:r>
              <w:rPr>
                <w:b/>
                <w:color w:val="FFFFFF"/>
                <w:spacing w:val="-10"/>
                <w:sz w:val="14"/>
              </w:rPr>
              <w:t>Presupuesto</w:t>
            </w:r>
            <w:r>
              <w:rPr>
                <w:b/>
                <w:color w:val="FFFFFF"/>
                <w:spacing w:val="40"/>
                <w:sz w:val="14"/>
              </w:rPr>
              <w:t> </w:t>
            </w:r>
            <w:r>
              <w:rPr>
                <w:b/>
                <w:color w:val="FFFFFF"/>
                <w:spacing w:val="-2"/>
                <w:sz w:val="14"/>
              </w:rPr>
              <w:t>Aprobado</w:t>
            </w:r>
          </w:p>
        </w:tc>
      </w:tr>
      <w:tr>
        <w:trPr>
          <w:trHeight w:val="287" w:hRule="atLeast"/>
        </w:trPr>
        <w:tc>
          <w:tcPr>
            <w:tcW w:w="1020" w:type="dxa"/>
            <w:vMerge/>
            <w:tcBorders>
              <w:top w:val="nil"/>
            </w:tcBorders>
            <w:shd w:val="clear" w:color="auto" w:fill="41504D"/>
          </w:tcPr>
          <w:p>
            <w:pPr>
              <w:rPr>
                <w:sz w:val="2"/>
                <w:szCs w:val="2"/>
              </w:rPr>
            </w:pPr>
          </w:p>
        </w:tc>
        <w:tc>
          <w:tcPr>
            <w:tcW w:w="955" w:type="dxa"/>
            <w:shd w:val="clear" w:color="auto" w:fill="41504D"/>
          </w:tcPr>
          <w:p>
            <w:pPr>
              <w:pStyle w:val="TableParagraph"/>
              <w:spacing w:line="144" w:lineRule="exact" w:before="123"/>
              <w:ind w:left="19" w:right="10"/>
              <w:jc w:val="center"/>
              <w:rPr>
                <w:b/>
                <w:sz w:val="14"/>
              </w:rPr>
            </w:pPr>
            <w:r>
              <w:rPr>
                <w:b/>
                <w:color w:val="FFFFFF"/>
                <w:spacing w:val="-4"/>
                <w:sz w:val="14"/>
              </w:rPr>
              <w:t>1000</w:t>
            </w:r>
          </w:p>
        </w:tc>
        <w:tc>
          <w:tcPr>
            <w:tcW w:w="850" w:type="dxa"/>
            <w:shd w:val="clear" w:color="auto" w:fill="41504D"/>
          </w:tcPr>
          <w:p>
            <w:pPr>
              <w:pStyle w:val="TableParagraph"/>
              <w:spacing w:line="144" w:lineRule="exact" w:before="123"/>
              <w:ind w:left="10"/>
              <w:jc w:val="center"/>
              <w:rPr>
                <w:b/>
                <w:sz w:val="14"/>
              </w:rPr>
            </w:pPr>
            <w:r>
              <w:rPr>
                <w:b/>
                <w:color w:val="FFFFFF"/>
                <w:spacing w:val="-4"/>
                <w:sz w:val="14"/>
              </w:rPr>
              <w:t>2000</w:t>
            </w:r>
          </w:p>
        </w:tc>
        <w:tc>
          <w:tcPr>
            <w:tcW w:w="953" w:type="dxa"/>
            <w:shd w:val="clear" w:color="auto" w:fill="41504D"/>
          </w:tcPr>
          <w:p>
            <w:pPr>
              <w:pStyle w:val="TableParagraph"/>
              <w:spacing w:line="144" w:lineRule="exact" w:before="123"/>
              <w:ind w:left="12"/>
              <w:jc w:val="center"/>
              <w:rPr>
                <w:b/>
                <w:sz w:val="14"/>
              </w:rPr>
            </w:pPr>
            <w:r>
              <w:rPr>
                <w:b/>
                <w:color w:val="FFFFFF"/>
                <w:spacing w:val="-4"/>
                <w:sz w:val="14"/>
              </w:rPr>
              <w:t>3000</w:t>
            </w:r>
          </w:p>
        </w:tc>
        <w:tc>
          <w:tcPr>
            <w:tcW w:w="956" w:type="dxa"/>
            <w:shd w:val="clear" w:color="auto" w:fill="41504D"/>
          </w:tcPr>
          <w:p>
            <w:pPr>
              <w:pStyle w:val="TableParagraph"/>
              <w:spacing w:line="144" w:lineRule="exact" w:before="123"/>
              <w:ind w:left="17" w:right="8"/>
              <w:jc w:val="center"/>
              <w:rPr>
                <w:b/>
                <w:sz w:val="14"/>
              </w:rPr>
            </w:pPr>
            <w:r>
              <w:rPr>
                <w:b/>
                <w:color w:val="FFFFFF"/>
                <w:spacing w:val="-4"/>
                <w:sz w:val="14"/>
              </w:rPr>
              <w:t>4000</w:t>
            </w:r>
          </w:p>
        </w:tc>
        <w:tc>
          <w:tcPr>
            <w:tcW w:w="778" w:type="dxa"/>
            <w:shd w:val="clear" w:color="auto" w:fill="41504D"/>
          </w:tcPr>
          <w:p>
            <w:pPr>
              <w:pStyle w:val="TableParagraph"/>
              <w:spacing w:line="144" w:lineRule="exact" w:before="123"/>
              <w:ind w:left="263"/>
              <w:rPr>
                <w:b/>
                <w:sz w:val="14"/>
              </w:rPr>
            </w:pPr>
            <w:r>
              <w:rPr>
                <w:b/>
                <w:color w:val="FFFFFF"/>
                <w:spacing w:val="-4"/>
                <w:sz w:val="14"/>
              </w:rPr>
              <w:t>5000</w:t>
            </w:r>
          </w:p>
        </w:tc>
        <w:tc>
          <w:tcPr>
            <w:tcW w:w="848" w:type="dxa"/>
            <w:shd w:val="clear" w:color="auto" w:fill="41504D"/>
          </w:tcPr>
          <w:p>
            <w:pPr>
              <w:pStyle w:val="TableParagraph"/>
              <w:spacing w:line="144" w:lineRule="exact" w:before="123"/>
              <w:ind w:left="9"/>
              <w:jc w:val="center"/>
              <w:rPr>
                <w:b/>
                <w:sz w:val="14"/>
              </w:rPr>
            </w:pPr>
            <w:r>
              <w:rPr>
                <w:b/>
                <w:color w:val="FFFFFF"/>
                <w:spacing w:val="-4"/>
                <w:sz w:val="14"/>
              </w:rPr>
              <w:t>6000</w:t>
            </w:r>
          </w:p>
        </w:tc>
        <w:tc>
          <w:tcPr>
            <w:tcW w:w="781" w:type="dxa"/>
            <w:shd w:val="clear" w:color="auto" w:fill="41504D"/>
          </w:tcPr>
          <w:p>
            <w:pPr>
              <w:pStyle w:val="TableParagraph"/>
              <w:spacing w:line="144" w:lineRule="exact" w:before="123"/>
              <w:ind w:left="264"/>
              <w:rPr>
                <w:b/>
                <w:sz w:val="14"/>
              </w:rPr>
            </w:pPr>
            <w:r>
              <w:rPr>
                <w:b/>
                <w:color w:val="FFFFFF"/>
                <w:spacing w:val="-4"/>
                <w:sz w:val="14"/>
              </w:rPr>
              <w:t>7000</w:t>
            </w:r>
          </w:p>
        </w:tc>
        <w:tc>
          <w:tcPr>
            <w:tcW w:w="888" w:type="dxa"/>
            <w:shd w:val="clear" w:color="auto" w:fill="41504D"/>
          </w:tcPr>
          <w:p>
            <w:pPr>
              <w:pStyle w:val="TableParagraph"/>
              <w:spacing w:line="144" w:lineRule="exact" w:before="123"/>
              <w:ind w:left="5"/>
              <w:jc w:val="center"/>
              <w:rPr>
                <w:b/>
                <w:sz w:val="14"/>
              </w:rPr>
            </w:pPr>
            <w:r>
              <w:rPr>
                <w:b/>
                <w:color w:val="FFFFFF"/>
                <w:spacing w:val="-4"/>
                <w:sz w:val="14"/>
              </w:rPr>
              <w:t>8000</w:t>
            </w:r>
          </w:p>
        </w:tc>
        <w:tc>
          <w:tcPr>
            <w:tcW w:w="583" w:type="dxa"/>
            <w:shd w:val="clear" w:color="auto" w:fill="41504D"/>
          </w:tcPr>
          <w:p>
            <w:pPr>
              <w:pStyle w:val="TableParagraph"/>
              <w:spacing w:line="144" w:lineRule="exact" w:before="123"/>
              <w:ind w:left="165"/>
              <w:rPr>
                <w:b/>
                <w:sz w:val="14"/>
              </w:rPr>
            </w:pPr>
            <w:r>
              <w:rPr>
                <w:b/>
                <w:color w:val="FFFFFF"/>
                <w:spacing w:val="-4"/>
                <w:sz w:val="14"/>
              </w:rPr>
              <w:t>9000</w:t>
            </w:r>
          </w:p>
        </w:tc>
        <w:tc>
          <w:tcPr>
            <w:tcW w:w="881" w:type="dxa"/>
            <w:shd w:val="clear" w:color="auto" w:fill="41504D"/>
          </w:tcPr>
          <w:p>
            <w:pPr>
              <w:pStyle w:val="TableParagraph"/>
              <w:spacing w:line="144" w:lineRule="exact" w:before="123"/>
              <w:ind w:left="298"/>
              <w:rPr>
                <w:b/>
                <w:sz w:val="14"/>
              </w:rPr>
            </w:pPr>
            <w:r>
              <w:rPr>
                <w:b/>
                <w:color w:val="FFFFFF"/>
                <w:spacing w:val="-4"/>
                <w:sz w:val="14"/>
              </w:rPr>
              <w:t>Total</w:t>
            </w:r>
          </w:p>
        </w:tc>
      </w:tr>
      <w:tr>
        <w:trPr>
          <w:trHeight w:val="2015" w:hRule="atLeast"/>
        </w:trPr>
        <w:tc>
          <w:tcPr>
            <w:tcW w:w="1020" w:type="dxa"/>
          </w:tcPr>
          <w:p>
            <w:pPr>
              <w:pStyle w:val="TableParagraph"/>
              <w:spacing w:before="109"/>
              <w:ind w:left="69"/>
              <w:rPr>
                <w:sz w:val="15"/>
              </w:rPr>
            </w:pPr>
            <w:r>
              <w:rPr>
                <w:spacing w:val="-2"/>
                <w:sz w:val="15"/>
              </w:rPr>
              <w:t>417000000.-</w:t>
            </w:r>
          </w:p>
          <w:p>
            <w:pPr>
              <w:pStyle w:val="TableParagraph"/>
              <w:spacing w:line="280" w:lineRule="atLeast" w:before="8"/>
              <w:ind w:left="69" w:right="215"/>
              <w:rPr>
                <w:sz w:val="15"/>
              </w:rPr>
            </w:pPr>
            <w:r>
              <w:rPr>
                <w:spacing w:val="-2"/>
                <w:sz w:val="15"/>
              </w:rPr>
              <w:t>Organismo</w:t>
            </w:r>
            <w:r>
              <w:rPr>
                <w:spacing w:val="40"/>
                <w:sz w:val="15"/>
              </w:rPr>
              <w:t> </w:t>
            </w:r>
            <w:r>
              <w:rPr>
                <w:spacing w:val="-6"/>
                <w:sz w:val="15"/>
              </w:rPr>
              <w:t>Operador</w:t>
            </w:r>
            <w:r>
              <w:rPr>
                <w:spacing w:val="-16"/>
                <w:sz w:val="15"/>
              </w:rPr>
              <w:t> </w:t>
            </w:r>
            <w:r>
              <w:rPr>
                <w:spacing w:val="-6"/>
                <w:sz w:val="15"/>
              </w:rPr>
              <w:t>del</w:t>
            </w:r>
            <w:r>
              <w:rPr>
                <w:spacing w:val="40"/>
                <w:sz w:val="15"/>
              </w:rPr>
              <w:t> </w:t>
            </w:r>
            <w:r>
              <w:rPr>
                <w:sz w:val="15"/>
              </w:rPr>
              <w:t>Servicio</w:t>
            </w:r>
            <w:r>
              <w:rPr>
                <w:spacing w:val="-20"/>
                <w:sz w:val="15"/>
              </w:rPr>
              <w:t> </w:t>
            </w:r>
            <w:r>
              <w:rPr>
                <w:sz w:val="15"/>
              </w:rPr>
              <w:t>de</w:t>
            </w:r>
            <w:r>
              <w:rPr>
                <w:spacing w:val="40"/>
                <w:sz w:val="15"/>
              </w:rPr>
              <w:t> </w:t>
            </w:r>
            <w:r>
              <w:rPr>
                <w:sz w:val="15"/>
              </w:rPr>
              <w:t>Limpia</w:t>
            </w:r>
            <w:r>
              <w:rPr>
                <w:spacing w:val="-19"/>
                <w:sz w:val="15"/>
              </w:rPr>
              <w:t> </w:t>
            </w:r>
            <w:r>
              <w:rPr>
                <w:sz w:val="15"/>
              </w:rPr>
              <w:t>del</w:t>
            </w:r>
            <w:r>
              <w:rPr>
                <w:spacing w:val="40"/>
                <w:sz w:val="15"/>
              </w:rPr>
              <w:t> </w:t>
            </w:r>
            <w:r>
              <w:rPr>
                <w:spacing w:val="-8"/>
                <w:sz w:val="15"/>
              </w:rPr>
              <w:t>Municipio</w:t>
            </w:r>
            <w:r>
              <w:rPr>
                <w:spacing w:val="-18"/>
                <w:sz w:val="15"/>
              </w:rPr>
              <w:t> </w:t>
            </w:r>
            <w:r>
              <w:rPr>
                <w:spacing w:val="-8"/>
                <w:sz w:val="15"/>
              </w:rPr>
              <w:t>de</w:t>
            </w:r>
            <w:r>
              <w:rPr>
                <w:spacing w:val="40"/>
                <w:sz w:val="15"/>
              </w:rPr>
              <w:t> </w:t>
            </w:r>
            <w:r>
              <w:rPr>
                <w:spacing w:val="-2"/>
                <w:sz w:val="15"/>
              </w:rPr>
              <w:t>Puebla</w:t>
            </w:r>
          </w:p>
        </w:tc>
        <w:tc>
          <w:tcPr>
            <w:tcW w:w="955"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10"/>
              <w:rPr>
                <w:b/>
                <w:sz w:val="15"/>
              </w:rPr>
            </w:pPr>
          </w:p>
          <w:p>
            <w:pPr>
              <w:pStyle w:val="TableParagraph"/>
              <w:spacing w:before="1"/>
              <w:ind w:right="51"/>
              <w:jc w:val="right"/>
              <w:rPr>
                <w:sz w:val="15"/>
              </w:rPr>
            </w:pPr>
            <w:r>
              <w:rPr>
                <w:spacing w:val="-10"/>
                <w:sz w:val="15"/>
              </w:rPr>
              <w:t>0</w:t>
            </w:r>
          </w:p>
        </w:tc>
        <w:tc>
          <w:tcPr>
            <w:tcW w:w="850"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10"/>
              <w:rPr>
                <w:b/>
                <w:sz w:val="15"/>
              </w:rPr>
            </w:pPr>
          </w:p>
          <w:p>
            <w:pPr>
              <w:pStyle w:val="TableParagraph"/>
              <w:spacing w:before="1"/>
              <w:ind w:right="51"/>
              <w:jc w:val="right"/>
              <w:rPr>
                <w:sz w:val="15"/>
              </w:rPr>
            </w:pPr>
            <w:r>
              <w:rPr>
                <w:spacing w:val="-10"/>
                <w:sz w:val="15"/>
              </w:rPr>
              <w:t>0</w:t>
            </w:r>
          </w:p>
        </w:tc>
        <w:tc>
          <w:tcPr>
            <w:tcW w:w="953"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10"/>
              <w:rPr>
                <w:b/>
                <w:sz w:val="15"/>
              </w:rPr>
            </w:pPr>
          </w:p>
          <w:p>
            <w:pPr>
              <w:pStyle w:val="TableParagraph"/>
              <w:spacing w:before="1"/>
              <w:ind w:right="49"/>
              <w:jc w:val="right"/>
              <w:rPr>
                <w:sz w:val="15"/>
              </w:rPr>
            </w:pPr>
            <w:r>
              <w:rPr>
                <w:spacing w:val="-10"/>
                <w:sz w:val="15"/>
              </w:rPr>
              <w:t>0</w:t>
            </w:r>
          </w:p>
        </w:tc>
        <w:tc>
          <w:tcPr>
            <w:tcW w:w="956"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10"/>
              <w:rPr>
                <w:b/>
                <w:sz w:val="15"/>
              </w:rPr>
            </w:pPr>
          </w:p>
          <w:p>
            <w:pPr>
              <w:pStyle w:val="TableParagraph"/>
              <w:spacing w:before="1"/>
              <w:ind w:right="53"/>
              <w:jc w:val="right"/>
              <w:rPr>
                <w:sz w:val="15"/>
              </w:rPr>
            </w:pPr>
            <w:r>
              <w:rPr>
                <w:spacing w:val="-2"/>
                <w:sz w:val="15"/>
              </w:rPr>
              <w:t>555,132,841</w:t>
            </w:r>
          </w:p>
        </w:tc>
        <w:tc>
          <w:tcPr>
            <w:tcW w:w="778"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10"/>
              <w:rPr>
                <w:b/>
                <w:sz w:val="15"/>
              </w:rPr>
            </w:pPr>
          </w:p>
          <w:p>
            <w:pPr>
              <w:pStyle w:val="TableParagraph"/>
              <w:spacing w:before="1"/>
              <w:ind w:right="50"/>
              <w:jc w:val="right"/>
              <w:rPr>
                <w:sz w:val="15"/>
              </w:rPr>
            </w:pPr>
            <w:r>
              <w:rPr>
                <w:spacing w:val="-10"/>
                <w:sz w:val="15"/>
              </w:rPr>
              <w:t>0</w:t>
            </w:r>
          </w:p>
        </w:tc>
        <w:tc>
          <w:tcPr>
            <w:tcW w:w="848"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10"/>
              <w:rPr>
                <w:b/>
                <w:sz w:val="15"/>
              </w:rPr>
            </w:pPr>
          </w:p>
          <w:p>
            <w:pPr>
              <w:pStyle w:val="TableParagraph"/>
              <w:spacing w:before="1"/>
              <w:ind w:right="50"/>
              <w:jc w:val="right"/>
              <w:rPr>
                <w:sz w:val="15"/>
              </w:rPr>
            </w:pPr>
            <w:r>
              <w:rPr>
                <w:spacing w:val="-10"/>
                <w:sz w:val="15"/>
              </w:rPr>
              <w:t>0</w:t>
            </w:r>
          </w:p>
        </w:tc>
        <w:tc>
          <w:tcPr>
            <w:tcW w:w="781"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10"/>
              <w:rPr>
                <w:b/>
                <w:sz w:val="15"/>
              </w:rPr>
            </w:pPr>
          </w:p>
          <w:p>
            <w:pPr>
              <w:pStyle w:val="TableParagraph"/>
              <w:spacing w:before="1"/>
              <w:ind w:right="51"/>
              <w:jc w:val="right"/>
              <w:rPr>
                <w:sz w:val="15"/>
              </w:rPr>
            </w:pPr>
            <w:r>
              <w:rPr>
                <w:spacing w:val="-10"/>
                <w:sz w:val="15"/>
              </w:rPr>
              <w:t>0</w:t>
            </w:r>
          </w:p>
        </w:tc>
        <w:tc>
          <w:tcPr>
            <w:tcW w:w="888"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10"/>
              <w:rPr>
                <w:b/>
                <w:sz w:val="15"/>
              </w:rPr>
            </w:pPr>
          </w:p>
          <w:p>
            <w:pPr>
              <w:pStyle w:val="TableParagraph"/>
              <w:spacing w:before="1"/>
              <w:ind w:right="51"/>
              <w:jc w:val="right"/>
              <w:rPr>
                <w:sz w:val="15"/>
              </w:rPr>
            </w:pPr>
            <w:r>
              <w:rPr>
                <w:spacing w:val="-10"/>
                <w:sz w:val="15"/>
              </w:rPr>
              <w:t>0</w:t>
            </w:r>
          </w:p>
        </w:tc>
        <w:tc>
          <w:tcPr>
            <w:tcW w:w="583"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10"/>
              <w:rPr>
                <w:b/>
                <w:sz w:val="15"/>
              </w:rPr>
            </w:pPr>
          </w:p>
          <w:p>
            <w:pPr>
              <w:pStyle w:val="TableParagraph"/>
              <w:spacing w:before="1"/>
              <w:ind w:right="51"/>
              <w:jc w:val="right"/>
              <w:rPr>
                <w:sz w:val="15"/>
              </w:rPr>
            </w:pPr>
            <w:r>
              <w:rPr>
                <w:spacing w:val="-10"/>
                <w:sz w:val="15"/>
              </w:rPr>
              <w:t>0</w:t>
            </w:r>
          </w:p>
        </w:tc>
        <w:tc>
          <w:tcPr>
            <w:tcW w:w="881" w:type="dxa"/>
          </w:tcPr>
          <w:p>
            <w:pPr>
              <w:pStyle w:val="TableParagraph"/>
              <w:rPr>
                <w:b/>
                <w:sz w:val="15"/>
              </w:rPr>
            </w:pPr>
          </w:p>
          <w:p>
            <w:pPr>
              <w:pStyle w:val="TableParagraph"/>
              <w:rPr>
                <w:b/>
                <w:sz w:val="15"/>
              </w:rPr>
            </w:pPr>
          </w:p>
          <w:p>
            <w:pPr>
              <w:pStyle w:val="TableParagraph"/>
              <w:rPr>
                <w:b/>
                <w:sz w:val="15"/>
              </w:rPr>
            </w:pPr>
          </w:p>
          <w:p>
            <w:pPr>
              <w:pStyle w:val="TableParagraph"/>
              <w:rPr>
                <w:b/>
                <w:sz w:val="15"/>
              </w:rPr>
            </w:pPr>
          </w:p>
          <w:p>
            <w:pPr>
              <w:pStyle w:val="TableParagraph"/>
              <w:spacing w:before="110"/>
              <w:rPr>
                <w:b/>
                <w:sz w:val="15"/>
              </w:rPr>
            </w:pPr>
          </w:p>
          <w:p>
            <w:pPr>
              <w:pStyle w:val="TableParagraph"/>
              <w:spacing w:before="1"/>
              <w:ind w:right="51"/>
              <w:jc w:val="right"/>
              <w:rPr>
                <w:sz w:val="15"/>
              </w:rPr>
            </w:pPr>
            <w:r>
              <w:rPr>
                <w:spacing w:val="-2"/>
                <w:sz w:val="15"/>
              </w:rPr>
              <w:t>555,132,841</w:t>
            </w:r>
          </w:p>
        </w:tc>
      </w:tr>
      <w:tr>
        <w:trPr>
          <w:trHeight w:val="1389" w:hRule="atLeast"/>
        </w:trPr>
        <w:tc>
          <w:tcPr>
            <w:tcW w:w="1020" w:type="dxa"/>
          </w:tcPr>
          <w:p>
            <w:pPr>
              <w:pStyle w:val="TableParagraph"/>
              <w:spacing w:before="99"/>
              <w:ind w:left="69"/>
              <w:rPr>
                <w:sz w:val="15"/>
              </w:rPr>
            </w:pPr>
            <w:r>
              <w:rPr>
                <w:spacing w:val="-2"/>
                <w:sz w:val="15"/>
              </w:rPr>
              <w:t>418000000.-</w:t>
            </w:r>
          </w:p>
          <w:p>
            <w:pPr>
              <w:pStyle w:val="TableParagraph"/>
              <w:spacing w:line="386" w:lineRule="auto" w:before="107"/>
              <w:ind w:left="69" w:right="167"/>
              <w:rPr>
                <w:sz w:val="15"/>
              </w:rPr>
            </w:pPr>
            <w:r>
              <w:rPr>
                <w:spacing w:val="-2"/>
                <w:sz w:val="15"/>
              </w:rPr>
              <w:t>Instituto</w:t>
            </w:r>
            <w:r>
              <w:rPr>
                <w:spacing w:val="40"/>
                <w:sz w:val="15"/>
              </w:rPr>
              <w:t> </w:t>
            </w:r>
            <w:r>
              <w:rPr>
                <w:spacing w:val="-2"/>
                <w:sz w:val="15"/>
              </w:rPr>
              <w:t>Municipal</w:t>
            </w:r>
            <w:r>
              <w:rPr>
                <w:spacing w:val="-20"/>
                <w:sz w:val="15"/>
              </w:rPr>
              <w:t> </w:t>
            </w:r>
            <w:r>
              <w:rPr>
                <w:spacing w:val="-2"/>
                <w:sz w:val="15"/>
              </w:rPr>
              <w:t>de</w:t>
            </w:r>
            <w:r>
              <w:rPr>
                <w:spacing w:val="40"/>
                <w:sz w:val="15"/>
              </w:rPr>
              <w:t> </w:t>
            </w:r>
            <w:r>
              <w:rPr>
                <w:spacing w:val="-8"/>
                <w:sz w:val="15"/>
              </w:rPr>
              <w:t>Arte</w:t>
            </w:r>
            <w:r>
              <w:rPr>
                <w:spacing w:val="-16"/>
                <w:sz w:val="15"/>
              </w:rPr>
              <w:t> </w:t>
            </w:r>
            <w:r>
              <w:rPr>
                <w:spacing w:val="-8"/>
                <w:sz w:val="15"/>
              </w:rPr>
              <w:t>y</w:t>
            </w:r>
            <w:r>
              <w:rPr>
                <w:spacing w:val="-18"/>
                <w:sz w:val="15"/>
              </w:rPr>
              <w:t> </w:t>
            </w:r>
            <w:r>
              <w:rPr>
                <w:spacing w:val="-8"/>
                <w:sz w:val="15"/>
              </w:rPr>
              <w:t>Cultura</w:t>
            </w:r>
          </w:p>
          <w:p>
            <w:pPr>
              <w:pStyle w:val="TableParagraph"/>
              <w:spacing w:line="158" w:lineRule="exact"/>
              <w:ind w:left="69"/>
              <w:rPr>
                <w:sz w:val="15"/>
              </w:rPr>
            </w:pPr>
            <w:r>
              <w:rPr>
                <w:spacing w:val="-6"/>
                <w:sz w:val="15"/>
              </w:rPr>
              <w:t>de</w:t>
            </w:r>
            <w:r>
              <w:rPr>
                <w:spacing w:val="-15"/>
                <w:sz w:val="15"/>
              </w:rPr>
              <w:t> </w:t>
            </w:r>
            <w:r>
              <w:rPr>
                <w:spacing w:val="-2"/>
                <w:sz w:val="15"/>
              </w:rPr>
              <w:t>Puebla</w:t>
            </w:r>
          </w:p>
        </w:tc>
        <w:tc>
          <w:tcPr>
            <w:tcW w:w="955"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10"/>
                <w:sz w:val="15"/>
              </w:rPr>
              <w:t>0</w:t>
            </w:r>
          </w:p>
        </w:tc>
        <w:tc>
          <w:tcPr>
            <w:tcW w:w="850"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10"/>
                <w:sz w:val="15"/>
              </w:rPr>
              <w:t>0</w:t>
            </w:r>
          </w:p>
        </w:tc>
        <w:tc>
          <w:tcPr>
            <w:tcW w:w="953"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49"/>
              <w:jc w:val="right"/>
              <w:rPr>
                <w:sz w:val="15"/>
              </w:rPr>
            </w:pPr>
            <w:r>
              <w:rPr>
                <w:spacing w:val="-10"/>
                <w:sz w:val="15"/>
              </w:rPr>
              <w:t>0</w:t>
            </w:r>
          </w:p>
        </w:tc>
        <w:tc>
          <w:tcPr>
            <w:tcW w:w="956"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3"/>
              <w:jc w:val="right"/>
              <w:rPr>
                <w:sz w:val="15"/>
              </w:rPr>
            </w:pPr>
            <w:r>
              <w:rPr>
                <w:spacing w:val="-2"/>
                <w:sz w:val="15"/>
              </w:rPr>
              <w:t>63,661,503</w:t>
            </w:r>
          </w:p>
        </w:tc>
        <w:tc>
          <w:tcPr>
            <w:tcW w:w="778"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0"/>
              <w:jc w:val="right"/>
              <w:rPr>
                <w:sz w:val="15"/>
              </w:rPr>
            </w:pPr>
            <w:r>
              <w:rPr>
                <w:spacing w:val="-10"/>
                <w:sz w:val="15"/>
              </w:rPr>
              <w:t>0</w:t>
            </w:r>
          </w:p>
        </w:tc>
        <w:tc>
          <w:tcPr>
            <w:tcW w:w="848"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0"/>
              <w:jc w:val="right"/>
              <w:rPr>
                <w:sz w:val="15"/>
              </w:rPr>
            </w:pPr>
            <w:r>
              <w:rPr>
                <w:spacing w:val="-10"/>
                <w:sz w:val="15"/>
              </w:rPr>
              <w:t>0</w:t>
            </w:r>
          </w:p>
        </w:tc>
        <w:tc>
          <w:tcPr>
            <w:tcW w:w="781"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10"/>
                <w:sz w:val="15"/>
              </w:rPr>
              <w:t>0</w:t>
            </w:r>
          </w:p>
        </w:tc>
        <w:tc>
          <w:tcPr>
            <w:tcW w:w="888"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10"/>
                <w:sz w:val="15"/>
              </w:rPr>
              <w:t>0</w:t>
            </w:r>
          </w:p>
        </w:tc>
        <w:tc>
          <w:tcPr>
            <w:tcW w:w="583"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10"/>
                <w:sz w:val="15"/>
              </w:rPr>
              <w:t>0</w:t>
            </w:r>
          </w:p>
        </w:tc>
        <w:tc>
          <w:tcPr>
            <w:tcW w:w="881"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2"/>
                <w:sz w:val="15"/>
              </w:rPr>
              <w:t>63,661,503</w:t>
            </w:r>
          </w:p>
        </w:tc>
      </w:tr>
      <w:tr>
        <w:trPr>
          <w:trHeight w:val="1113" w:hRule="atLeast"/>
        </w:trPr>
        <w:tc>
          <w:tcPr>
            <w:tcW w:w="1020" w:type="dxa"/>
          </w:tcPr>
          <w:p>
            <w:pPr>
              <w:pStyle w:val="TableParagraph"/>
              <w:spacing w:before="99"/>
              <w:ind w:left="69"/>
              <w:rPr>
                <w:sz w:val="15"/>
              </w:rPr>
            </w:pPr>
            <w:r>
              <w:rPr>
                <w:spacing w:val="-2"/>
                <w:sz w:val="15"/>
              </w:rPr>
              <w:t>419000000.-</w:t>
            </w:r>
          </w:p>
          <w:p>
            <w:pPr>
              <w:pStyle w:val="TableParagraph"/>
              <w:spacing w:line="280" w:lineRule="atLeast"/>
              <w:ind w:left="69"/>
              <w:rPr>
                <w:sz w:val="15"/>
              </w:rPr>
            </w:pPr>
            <w:r>
              <w:rPr>
                <w:spacing w:val="-2"/>
                <w:sz w:val="15"/>
              </w:rPr>
              <w:t>Instituto</w:t>
            </w:r>
            <w:r>
              <w:rPr>
                <w:spacing w:val="40"/>
                <w:sz w:val="15"/>
              </w:rPr>
              <w:t> </w:t>
            </w:r>
            <w:r>
              <w:rPr>
                <w:spacing w:val="-8"/>
                <w:sz w:val="15"/>
              </w:rPr>
              <w:t>Municipal</w:t>
            </w:r>
            <w:r>
              <w:rPr>
                <w:spacing w:val="-20"/>
                <w:sz w:val="15"/>
              </w:rPr>
              <w:t> </w:t>
            </w:r>
            <w:r>
              <w:rPr>
                <w:spacing w:val="-8"/>
                <w:sz w:val="15"/>
              </w:rPr>
              <w:t>de</w:t>
            </w:r>
            <w:r>
              <w:rPr>
                <w:spacing w:val="40"/>
                <w:sz w:val="15"/>
              </w:rPr>
              <w:t> </w:t>
            </w:r>
            <w:r>
              <w:rPr>
                <w:spacing w:val="-2"/>
                <w:sz w:val="15"/>
              </w:rPr>
              <w:t>Planeación</w:t>
            </w:r>
          </w:p>
        </w:tc>
        <w:tc>
          <w:tcPr>
            <w:tcW w:w="955" w:type="dxa"/>
          </w:tcPr>
          <w:p>
            <w:pPr>
              <w:pStyle w:val="TableParagraph"/>
              <w:rPr>
                <w:b/>
                <w:sz w:val="15"/>
              </w:rPr>
            </w:pPr>
          </w:p>
          <w:p>
            <w:pPr>
              <w:pStyle w:val="TableParagraph"/>
              <w:spacing w:before="172"/>
              <w:rPr>
                <w:b/>
                <w:sz w:val="15"/>
              </w:rPr>
            </w:pPr>
          </w:p>
          <w:p>
            <w:pPr>
              <w:pStyle w:val="TableParagraph"/>
              <w:ind w:right="51"/>
              <w:jc w:val="right"/>
              <w:rPr>
                <w:sz w:val="15"/>
              </w:rPr>
            </w:pPr>
            <w:r>
              <w:rPr>
                <w:spacing w:val="-10"/>
                <w:sz w:val="15"/>
              </w:rPr>
              <w:t>0</w:t>
            </w:r>
          </w:p>
        </w:tc>
        <w:tc>
          <w:tcPr>
            <w:tcW w:w="850" w:type="dxa"/>
          </w:tcPr>
          <w:p>
            <w:pPr>
              <w:pStyle w:val="TableParagraph"/>
              <w:rPr>
                <w:b/>
                <w:sz w:val="15"/>
              </w:rPr>
            </w:pPr>
          </w:p>
          <w:p>
            <w:pPr>
              <w:pStyle w:val="TableParagraph"/>
              <w:spacing w:before="172"/>
              <w:rPr>
                <w:b/>
                <w:sz w:val="15"/>
              </w:rPr>
            </w:pPr>
          </w:p>
          <w:p>
            <w:pPr>
              <w:pStyle w:val="TableParagraph"/>
              <w:ind w:right="51"/>
              <w:jc w:val="right"/>
              <w:rPr>
                <w:sz w:val="15"/>
              </w:rPr>
            </w:pPr>
            <w:r>
              <w:rPr>
                <w:spacing w:val="-10"/>
                <w:sz w:val="15"/>
              </w:rPr>
              <w:t>0</w:t>
            </w:r>
          </w:p>
        </w:tc>
        <w:tc>
          <w:tcPr>
            <w:tcW w:w="953" w:type="dxa"/>
          </w:tcPr>
          <w:p>
            <w:pPr>
              <w:pStyle w:val="TableParagraph"/>
              <w:rPr>
                <w:b/>
                <w:sz w:val="15"/>
              </w:rPr>
            </w:pPr>
          </w:p>
          <w:p>
            <w:pPr>
              <w:pStyle w:val="TableParagraph"/>
              <w:spacing w:before="172"/>
              <w:rPr>
                <w:b/>
                <w:sz w:val="15"/>
              </w:rPr>
            </w:pPr>
          </w:p>
          <w:p>
            <w:pPr>
              <w:pStyle w:val="TableParagraph"/>
              <w:ind w:right="49"/>
              <w:jc w:val="right"/>
              <w:rPr>
                <w:sz w:val="15"/>
              </w:rPr>
            </w:pPr>
            <w:r>
              <w:rPr>
                <w:spacing w:val="-10"/>
                <w:sz w:val="15"/>
              </w:rPr>
              <w:t>0</w:t>
            </w:r>
          </w:p>
        </w:tc>
        <w:tc>
          <w:tcPr>
            <w:tcW w:w="956" w:type="dxa"/>
          </w:tcPr>
          <w:p>
            <w:pPr>
              <w:pStyle w:val="TableParagraph"/>
              <w:rPr>
                <w:b/>
                <w:sz w:val="15"/>
              </w:rPr>
            </w:pPr>
          </w:p>
          <w:p>
            <w:pPr>
              <w:pStyle w:val="TableParagraph"/>
              <w:spacing w:before="172"/>
              <w:rPr>
                <w:b/>
                <w:sz w:val="15"/>
              </w:rPr>
            </w:pPr>
          </w:p>
          <w:p>
            <w:pPr>
              <w:pStyle w:val="TableParagraph"/>
              <w:ind w:right="53"/>
              <w:jc w:val="right"/>
              <w:rPr>
                <w:sz w:val="15"/>
              </w:rPr>
            </w:pPr>
            <w:r>
              <w:rPr>
                <w:spacing w:val="-2"/>
                <w:sz w:val="15"/>
              </w:rPr>
              <w:t>39,252,085</w:t>
            </w:r>
          </w:p>
        </w:tc>
        <w:tc>
          <w:tcPr>
            <w:tcW w:w="778" w:type="dxa"/>
          </w:tcPr>
          <w:p>
            <w:pPr>
              <w:pStyle w:val="TableParagraph"/>
              <w:rPr>
                <w:b/>
                <w:sz w:val="15"/>
              </w:rPr>
            </w:pPr>
          </w:p>
          <w:p>
            <w:pPr>
              <w:pStyle w:val="TableParagraph"/>
              <w:spacing w:before="172"/>
              <w:rPr>
                <w:b/>
                <w:sz w:val="15"/>
              </w:rPr>
            </w:pPr>
          </w:p>
          <w:p>
            <w:pPr>
              <w:pStyle w:val="TableParagraph"/>
              <w:ind w:right="50"/>
              <w:jc w:val="right"/>
              <w:rPr>
                <w:sz w:val="15"/>
              </w:rPr>
            </w:pPr>
            <w:r>
              <w:rPr>
                <w:spacing w:val="-10"/>
                <w:sz w:val="15"/>
              </w:rPr>
              <w:t>0</w:t>
            </w:r>
          </w:p>
        </w:tc>
        <w:tc>
          <w:tcPr>
            <w:tcW w:w="848" w:type="dxa"/>
          </w:tcPr>
          <w:p>
            <w:pPr>
              <w:pStyle w:val="TableParagraph"/>
              <w:rPr>
                <w:b/>
                <w:sz w:val="15"/>
              </w:rPr>
            </w:pPr>
          </w:p>
          <w:p>
            <w:pPr>
              <w:pStyle w:val="TableParagraph"/>
              <w:spacing w:before="172"/>
              <w:rPr>
                <w:b/>
                <w:sz w:val="15"/>
              </w:rPr>
            </w:pPr>
          </w:p>
          <w:p>
            <w:pPr>
              <w:pStyle w:val="TableParagraph"/>
              <w:ind w:right="50"/>
              <w:jc w:val="right"/>
              <w:rPr>
                <w:sz w:val="15"/>
              </w:rPr>
            </w:pPr>
            <w:r>
              <w:rPr>
                <w:spacing w:val="-10"/>
                <w:sz w:val="15"/>
              </w:rPr>
              <w:t>0</w:t>
            </w:r>
          </w:p>
        </w:tc>
        <w:tc>
          <w:tcPr>
            <w:tcW w:w="781" w:type="dxa"/>
          </w:tcPr>
          <w:p>
            <w:pPr>
              <w:pStyle w:val="TableParagraph"/>
              <w:rPr>
                <w:b/>
                <w:sz w:val="15"/>
              </w:rPr>
            </w:pPr>
          </w:p>
          <w:p>
            <w:pPr>
              <w:pStyle w:val="TableParagraph"/>
              <w:spacing w:before="172"/>
              <w:rPr>
                <w:b/>
                <w:sz w:val="15"/>
              </w:rPr>
            </w:pPr>
          </w:p>
          <w:p>
            <w:pPr>
              <w:pStyle w:val="TableParagraph"/>
              <w:ind w:right="51"/>
              <w:jc w:val="right"/>
              <w:rPr>
                <w:sz w:val="15"/>
              </w:rPr>
            </w:pPr>
            <w:r>
              <w:rPr>
                <w:spacing w:val="-10"/>
                <w:sz w:val="15"/>
              </w:rPr>
              <w:t>0</w:t>
            </w:r>
          </w:p>
        </w:tc>
        <w:tc>
          <w:tcPr>
            <w:tcW w:w="888" w:type="dxa"/>
          </w:tcPr>
          <w:p>
            <w:pPr>
              <w:pStyle w:val="TableParagraph"/>
              <w:rPr>
                <w:b/>
                <w:sz w:val="15"/>
              </w:rPr>
            </w:pPr>
          </w:p>
          <w:p>
            <w:pPr>
              <w:pStyle w:val="TableParagraph"/>
              <w:spacing w:before="172"/>
              <w:rPr>
                <w:b/>
                <w:sz w:val="15"/>
              </w:rPr>
            </w:pPr>
          </w:p>
          <w:p>
            <w:pPr>
              <w:pStyle w:val="TableParagraph"/>
              <w:ind w:right="51"/>
              <w:jc w:val="right"/>
              <w:rPr>
                <w:sz w:val="15"/>
              </w:rPr>
            </w:pPr>
            <w:r>
              <w:rPr>
                <w:spacing w:val="-10"/>
                <w:sz w:val="15"/>
              </w:rPr>
              <w:t>0</w:t>
            </w:r>
          </w:p>
        </w:tc>
        <w:tc>
          <w:tcPr>
            <w:tcW w:w="583" w:type="dxa"/>
          </w:tcPr>
          <w:p>
            <w:pPr>
              <w:pStyle w:val="TableParagraph"/>
              <w:rPr>
                <w:b/>
                <w:sz w:val="15"/>
              </w:rPr>
            </w:pPr>
          </w:p>
          <w:p>
            <w:pPr>
              <w:pStyle w:val="TableParagraph"/>
              <w:spacing w:before="172"/>
              <w:rPr>
                <w:b/>
                <w:sz w:val="15"/>
              </w:rPr>
            </w:pPr>
          </w:p>
          <w:p>
            <w:pPr>
              <w:pStyle w:val="TableParagraph"/>
              <w:ind w:right="51"/>
              <w:jc w:val="right"/>
              <w:rPr>
                <w:sz w:val="15"/>
              </w:rPr>
            </w:pPr>
            <w:r>
              <w:rPr>
                <w:spacing w:val="-10"/>
                <w:sz w:val="15"/>
              </w:rPr>
              <w:t>0</w:t>
            </w:r>
          </w:p>
        </w:tc>
        <w:tc>
          <w:tcPr>
            <w:tcW w:w="881" w:type="dxa"/>
          </w:tcPr>
          <w:p>
            <w:pPr>
              <w:pStyle w:val="TableParagraph"/>
              <w:rPr>
                <w:b/>
                <w:sz w:val="15"/>
              </w:rPr>
            </w:pPr>
          </w:p>
          <w:p>
            <w:pPr>
              <w:pStyle w:val="TableParagraph"/>
              <w:spacing w:before="172"/>
              <w:rPr>
                <w:b/>
                <w:sz w:val="15"/>
              </w:rPr>
            </w:pPr>
          </w:p>
          <w:p>
            <w:pPr>
              <w:pStyle w:val="TableParagraph"/>
              <w:ind w:right="51"/>
              <w:jc w:val="right"/>
              <w:rPr>
                <w:sz w:val="15"/>
              </w:rPr>
            </w:pPr>
            <w:r>
              <w:rPr>
                <w:spacing w:val="-2"/>
                <w:sz w:val="15"/>
              </w:rPr>
              <w:t>39,252,085</w:t>
            </w:r>
          </w:p>
        </w:tc>
      </w:tr>
      <w:tr>
        <w:trPr>
          <w:trHeight w:val="1389" w:hRule="atLeast"/>
        </w:trPr>
        <w:tc>
          <w:tcPr>
            <w:tcW w:w="1020" w:type="dxa"/>
          </w:tcPr>
          <w:p>
            <w:pPr>
              <w:pStyle w:val="TableParagraph"/>
              <w:spacing w:before="99"/>
              <w:ind w:left="69"/>
              <w:rPr>
                <w:sz w:val="15"/>
              </w:rPr>
            </w:pPr>
            <w:r>
              <w:rPr>
                <w:spacing w:val="-2"/>
                <w:sz w:val="15"/>
              </w:rPr>
              <w:t>420000000.-</w:t>
            </w:r>
          </w:p>
          <w:p>
            <w:pPr>
              <w:pStyle w:val="TableParagraph"/>
              <w:spacing w:line="386" w:lineRule="auto" w:before="106"/>
              <w:ind w:left="69"/>
              <w:rPr>
                <w:sz w:val="15"/>
              </w:rPr>
            </w:pPr>
            <w:r>
              <w:rPr>
                <w:spacing w:val="-2"/>
                <w:sz w:val="15"/>
              </w:rPr>
              <w:t>Instituto</w:t>
            </w:r>
            <w:r>
              <w:rPr>
                <w:spacing w:val="40"/>
                <w:sz w:val="15"/>
              </w:rPr>
              <w:t> </w:t>
            </w:r>
            <w:r>
              <w:rPr>
                <w:spacing w:val="-8"/>
                <w:sz w:val="15"/>
              </w:rPr>
              <w:t>Municipal</w:t>
            </w:r>
            <w:r>
              <w:rPr>
                <w:spacing w:val="-20"/>
                <w:sz w:val="15"/>
              </w:rPr>
              <w:t> </w:t>
            </w:r>
            <w:r>
              <w:rPr>
                <w:spacing w:val="-8"/>
                <w:sz w:val="15"/>
              </w:rPr>
              <w:t>del</w:t>
            </w:r>
            <w:r>
              <w:rPr>
                <w:spacing w:val="40"/>
                <w:sz w:val="15"/>
              </w:rPr>
              <w:t> </w:t>
            </w:r>
            <w:r>
              <w:rPr>
                <w:sz w:val="15"/>
              </w:rPr>
              <w:t>Deporte</w:t>
            </w:r>
            <w:r>
              <w:rPr>
                <w:spacing w:val="-19"/>
                <w:sz w:val="15"/>
              </w:rPr>
              <w:t> </w:t>
            </w:r>
            <w:r>
              <w:rPr>
                <w:sz w:val="15"/>
              </w:rPr>
              <w:t>de</w:t>
            </w:r>
          </w:p>
          <w:p>
            <w:pPr>
              <w:pStyle w:val="TableParagraph"/>
              <w:spacing w:line="158" w:lineRule="exact"/>
              <w:ind w:left="69"/>
              <w:rPr>
                <w:sz w:val="15"/>
              </w:rPr>
            </w:pPr>
            <w:r>
              <w:rPr>
                <w:spacing w:val="-2"/>
                <w:sz w:val="15"/>
              </w:rPr>
              <w:t>Puebla</w:t>
            </w:r>
          </w:p>
        </w:tc>
        <w:tc>
          <w:tcPr>
            <w:tcW w:w="955"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10"/>
                <w:sz w:val="15"/>
              </w:rPr>
              <w:t>0</w:t>
            </w:r>
          </w:p>
        </w:tc>
        <w:tc>
          <w:tcPr>
            <w:tcW w:w="850"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10"/>
                <w:sz w:val="15"/>
              </w:rPr>
              <w:t>0</w:t>
            </w:r>
          </w:p>
        </w:tc>
        <w:tc>
          <w:tcPr>
            <w:tcW w:w="953"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49"/>
              <w:jc w:val="right"/>
              <w:rPr>
                <w:sz w:val="15"/>
              </w:rPr>
            </w:pPr>
            <w:r>
              <w:rPr>
                <w:spacing w:val="-10"/>
                <w:sz w:val="15"/>
              </w:rPr>
              <w:t>0</w:t>
            </w:r>
          </w:p>
        </w:tc>
        <w:tc>
          <w:tcPr>
            <w:tcW w:w="956"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3"/>
              <w:jc w:val="right"/>
              <w:rPr>
                <w:sz w:val="15"/>
              </w:rPr>
            </w:pPr>
            <w:r>
              <w:rPr>
                <w:spacing w:val="-2"/>
                <w:sz w:val="15"/>
              </w:rPr>
              <w:t>35,951,103</w:t>
            </w:r>
          </w:p>
        </w:tc>
        <w:tc>
          <w:tcPr>
            <w:tcW w:w="778"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0"/>
              <w:jc w:val="right"/>
              <w:rPr>
                <w:sz w:val="15"/>
              </w:rPr>
            </w:pPr>
            <w:r>
              <w:rPr>
                <w:spacing w:val="-10"/>
                <w:sz w:val="15"/>
              </w:rPr>
              <w:t>0</w:t>
            </w:r>
          </w:p>
        </w:tc>
        <w:tc>
          <w:tcPr>
            <w:tcW w:w="848"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0"/>
              <w:jc w:val="right"/>
              <w:rPr>
                <w:sz w:val="15"/>
              </w:rPr>
            </w:pPr>
            <w:r>
              <w:rPr>
                <w:spacing w:val="-10"/>
                <w:sz w:val="15"/>
              </w:rPr>
              <w:t>0</w:t>
            </w:r>
          </w:p>
        </w:tc>
        <w:tc>
          <w:tcPr>
            <w:tcW w:w="781"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10"/>
                <w:sz w:val="15"/>
              </w:rPr>
              <w:t>0</w:t>
            </w:r>
          </w:p>
        </w:tc>
        <w:tc>
          <w:tcPr>
            <w:tcW w:w="888"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10"/>
                <w:sz w:val="15"/>
              </w:rPr>
              <w:t>0</w:t>
            </w:r>
          </w:p>
        </w:tc>
        <w:tc>
          <w:tcPr>
            <w:tcW w:w="583"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10"/>
                <w:sz w:val="15"/>
              </w:rPr>
              <w:t>0</w:t>
            </w:r>
          </w:p>
        </w:tc>
        <w:tc>
          <w:tcPr>
            <w:tcW w:w="881"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2"/>
                <w:sz w:val="15"/>
              </w:rPr>
              <w:t>35,951,103</w:t>
            </w:r>
          </w:p>
        </w:tc>
      </w:tr>
      <w:tr>
        <w:trPr>
          <w:trHeight w:val="1389" w:hRule="atLeast"/>
        </w:trPr>
        <w:tc>
          <w:tcPr>
            <w:tcW w:w="1020" w:type="dxa"/>
          </w:tcPr>
          <w:p>
            <w:pPr>
              <w:pStyle w:val="TableParagraph"/>
              <w:spacing w:before="99"/>
              <w:ind w:left="69"/>
              <w:rPr>
                <w:sz w:val="15"/>
              </w:rPr>
            </w:pPr>
            <w:r>
              <w:rPr>
                <w:spacing w:val="-2"/>
                <w:sz w:val="15"/>
              </w:rPr>
              <w:t>421000000.-</w:t>
            </w:r>
          </w:p>
          <w:p>
            <w:pPr>
              <w:pStyle w:val="TableParagraph"/>
              <w:spacing w:line="280" w:lineRule="atLeast"/>
              <w:ind w:left="69" w:right="221"/>
              <w:jc w:val="both"/>
              <w:rPr>
                <w:sz w:val="15"/>
              </w:rPr>
            </w:pPr>
            <w:r>
              <w:rPr>
                <w:spacing w:val="-10"/>
                <w:sz w:val="15"/>
              </w:rPr>
              <w:t>Instituto</w:t>
            </w:r>
            <w:r>
              <w:rPr>
                <w:sz w:val="15"/>
              </w:rPr>
              <w:t> </w:t>
            </w:r>
            <w:r>
              <w:rPr>
                <w:spacing w:val="-10"/>
                <w:sz w:val="15"/>
              </w:rPr>
              <w:t>de</w:t>
            </w:r>
            <w:r>
              <w:rPr>
                <w:spacing w:val="1"/>
                <w:sz w:val="15"/>
              </w:rPr>
              <w:t> </w:t>
            </w:r>
            <w:r>
              <w:rPr>
                <w:spacing w:val="-10"/>
                <w:sz w:val="15"/>
              </w:rPr>
              <w:t>la</w:t>
            </w:r>
            <w:r>
              <w:rPr>
                <w:spacing w:val="40"/>
                <w:sz w:val="15"/>
              </w:rPr>
              <w:t> </w:t>
            </w:r>
            <w:r>
              <w:rPr>
                <w:spacing w:val="-6"/>
                <w:sz w:val="15"/>
              </w:rPr>
              <w:t>Juventud</w:t>
            </w:r>
            <w:r>
              <w:rPr>
                <w:spacing w:val="-4"/>
                <w:sz w:val="15"/>
              </w:rPr>
              <w:t> </w:t>
            </w:r>
            <w:r>
              <w:rPr>
                <w:spacing w:val="-6"/>
                <w:sz w:val="15"/>
              </w:rPr>
              <w:t>del</w:t>
            </w:r>
            <w:r>
              <w:rPr>
                <w:spacing w:val="40"/>
                <w:sz w:val="15"/>
              </w:rPr>
              <w:t> </w:t>
            </w:r>
            <w:r>
              <w:rPr>
                <w:spacing w:val="-10"/>
                <w:sz w:val="15"/>
              </w:rPr>
              <w:t>Municipio</w:t>
            </w:r>
            <w:r>
              <w:rPr>
                <w:sz w:val="15"/>
              </w:rPr>
              <w:t> </w:t>
            </w:r>
            <w:r>
              <w:rPr>
                <w:spacing w:val="-10"/>
                <w:sz w:val="15"/>
              </w:rPr>
              <w:t>de</w:t>
            </w:r>
            <w:r>
              <w:rPr>
                <w:spacing w:val="40"/>
                <w:sz w:val="15"/>
              </w:rPr>
              <w:t> </w:t>
            </w:r>
            <w:r>
              <w:rPr>
                <w:spacing w:val="-2"/>
                <w:sz w:val="15"/>
              </w:rPr>
              <w:t>Puebla</w:t>
            </w:r>
          </w:p>
        </w:tc>
        <w:tc>
          <w:tcPr>
            <w:tcW w:w="955"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10"/>
                <w:sz w:val="15"/>
              </w:rPr>
              <w:t>0</w:t>
            </w:r>
          </w:p>
        </w:tc>
        <w:tc>
          <w:tcPr>
            <w:tcW w:w="850"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10"/>
                <w:sz w:val="15"/>
              </w:rPr>
              <w:t>0</w:t>
            </w:r>
          </w:p>
        </w:tc>
        <w:tc>
          <w:tcPr>
            <w:tcW w:w="953"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49"/>
              <w:jc w:val="right"/>
              <w:rPr>
                <w:sz w:val="15"/>
              </w:rPr>
            </w:pPr>
            <w:r>
              <w:rPr>
                <w:spacing w:val="-10"/>
                <w:sz w:val="15"/>
              </w:rPr>
              <w:t>0</w:t>
            </w:r>
          </w:p>
        </w:tc>
        <w:tc>
          <w:tcPr>
            <w:tcW w:w="956"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3"/>
              <w:jc w:val="right"/>
              <w:rPr>
                <w:sz w:val="15"/>
              </w:rPr>
            </w:pPr>
            <w:r>
              <w:rPr>
                <w:spacing w:val="-2"/>
                <w:sz w:val="15"/>
              </w:rPr>
              <w:t>12,373,271</w:t>
            </w:r>
          </w:p>
        </w:tc>
        <w:tc>
          <w:tcPr>
            <w:tcW w:w="778"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0"/>
              <w:jc w:val="right"/>
              <w:rPr>
                <w:sz w:val="15"/>
              </w:rPr>
            </w:pPr>
            <w:r>
              <w:rPr>
                <w:spacing w:val="-10"/>
                <w:sz w:val="15"/>
              </w:rPr>
              <w:t>0</w:t>
            </w:r>
          </w:p>
        </w:tc>
        <w:tc>
          <w:tcPr>
            <w:tcW w:w="848"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0"/>
              <w:jc w:val="right"/>
              <w:rPr>
                <w:sz w:val="15"/>
              </w:rPr>
            </w:pPr>
            <w:r>
              <w:rPr>
                <w:spacing w:val="-10"/>
                <w:sz w:val="15"/>
              </w:rPr>
              <w:t>0</w:t>
            </w:r>
          </w:p>
        </w:tc>
        <w:tc>
          <w:tcPr>
            <w:tcW w:w="781"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10"/>
                <w:sz w:val="15"/>
              </w:rPr>
              <w:t>0</w:t>
            </w:r>
          </w:p>
        </w:tc>
        <w:tc>
          <w:tcPr>
            <w:tcW w:w="888"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10"/>
                <w:sz w:val="15"/>
              </w:rPr>
              <w:t>0</w:t>
            </w:r>
          </w:p>
        </w:tc>
        <w:tc>
          <w:tcPr>
            <w:tcW w:w="583"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10"/>
                <w:sz w:val="15"/>
              </w:rPr>
              <w:t>0</w:t>
            </w:r>
          </w:p>
        </w:tc>
        <w:tc>
          <w:tcPr>
            <w:tcW w:w="881"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2"/>
                <w:sz w:val="15"/>
              </w:rPr>
              <w:t>12,373,271</w:t>
            </w:r>
          </w:p>
        </w:tc>
      </w:tr>
      <w:tr>
        <w:trPr>
          <w:trHeight w:val="1111" w:hRule="atLeast"/>
        </w:trPr>
        <w:tc>
          <w:tcPr>
            <w:tcW w:w="1020" w:type="dxa"/>
          </w:tcPr>
          <w:p>
            <w:pPr>
              <w:pStyle w:val="TableParagraph"/>
              <w:spacing w:before="100"/>
              <w:ind w:left="69"/>
              <w:rPr>
                <w:sz w:val="15"/>
              </w:rPr>
            </w:pPr>
            <w:r>
              <w:rPr>
                <w:spacing w:val="-2"/>
                <w:sz w:val="15"/>
              </w:rPr>
              <w:t>422000000.-</w:t>
            </w:r>
          </w:p>
          <w:p>
            <w:pPr>
              <w:pStyle w:val="TableParagraph"/>
              <w:spacing w:line="278" w:lineRule="exact"/>
              <w:ind w:left="69" w:right="276"/>
              <w:rPr>
                <w:sz w:val="15"/>
              </w:rPr>
            </w:pPr>
            <w:r>
              <w:rPr>
                <w:spacing w:val="-8"/>
                <w:sz w:val="15"/>
              </w:rPr>
              <w:t>Industrial</w:t>
            </w:r>
            <w:r>
              <w:rPr>
                <w:spacing w:val="-18"/>
                <w:sz w:val="15"/>
              </w:rPr>
              <w:t> </w:t>
            </w:r>
            <w:r>
              <w:rPr>
                <w:spacing w:val="-8"/>
                <w:sz w:val="15"/>
              </w:rPr>
              <w:t>de</w:t>
            </w:r>
            <w:r>
              <w:rPr>
                <w:spacing w:val="40"/>
                <w:sz w:val="15"/>
              </w:rPr>
              <w:t> </w:t>
            </w:r>
            <w:r>
              <w:rPr>
                <w:sz w:val="15"/>
              </w:rPr>
              <w:t>Abastos</w:t>
            </w:r>
            <w:r>
              <w:rPr>
                <w:spacing w:val="-18"/>
                <w:sz w:val="15"/>
              </w:rPr>
              <w:t> </w:t>
            </w:r>
            <w:r>
              <w:rPr>
                <w:sz w:val="15"/>
              </w:rPr>
              <w:t>de</w:t>
            </w:r>
            <w:r>
              <w:rPr>
                <w:spacing w:val="40"/>
                <w:sz w:val="15"/>
              </w:rPr>
              <w:t> </w:t>
            </w:r>
            <w:r>
              <w:rPr>
                <w:spacing w:val="-2"/>
                <w:sz w:val="15"/>
              </w:rPr>
              <w:t>Puebla</w:t>
            </w:r>
          </w:p>
        </w:tc>
        <w:tc>
          <w:tcPr>
            <w:tcW w:w="955" w:type="dxa"/>
          </w:tcPr>
          <w:p>
            <w:pPr>
              <w:pStyle w:val="TableParagraph"/>
              <w:rPr>
                <w:b/>
                <w:sz w:val="15"/>
              </w:rPr>
            </w:pPr>
          </w:p>
          <w:p>
            <w:pPr>
              <w:pStyle w:val="TableParagraph"/>
              <w:spacing w:before="170"/>
              <w:rPr>
                <w:b/>
                <w:sz w:val="15"/>
              </w:rPr>
            </w:pPr>
          </w:p>
          <w:p>
            <w:pPr>
              <w:pStyle w:val="TableParagraph"/>
              <w:ind w:right="51"/>
              <w:jc w:val="right"/>
              <w:rPr>
                <w:sz w:val="15"/>
              </w:rPr>
            </w:pPr>
            <w:r>
              <w:rPr>
                <w:spacing w:val="-10"/>
                <w:sz w:val="15"/>
              </w:rPr>
              <w:t>0</w:t>
            </w:r>
          </w:p>
        </w:tc>
        <w:tc>
          <w:tcPr>
            <w:tcW w:w="850" w:type="dxa"/>
          </w:tcPr>
          <w:p>
            <w:pPr>
              <w:pStyle w:val="TableParagraph"/>
              <w:rPr>
                <w:b/>
                <w:sz w:val="15"/>
              </w:rPr>
            </w:pPr>
          </w:p>
          <w:p>
            <w:pPr>
              <w:pStyle w:val="TableParagraph"/>
              <w:spacing w:before="170"/>
              <w:rPr>
                <w:b/>
                <w:sz w:val="15"/>
              </w:rPr>
            </w:pPr>
          </w:p>
          <w:p>
            <w:pPr>
              <w:pStyle w:val="TableParagraph"/>
              <w:ind w:right="51"/>
              <w:jc w:val="right"/>
              <w:rPr>
                <w:sz w:val="15"/>
              </w:rPr>
            </w:pPr>
            <w:r>
              <w:rPr>
                <w:spacing w:val="-10"/>
                <w:sz w:val="15"/>
              </w:rPr>
              <w:t>0</w:t>
            </w:r>
          </w:p>
        </w:tc>
        <w:tc>
          <w:tcPr>
            <w:tcW w:w="953" w:type="dxa"/>
          </w:tcPr>
          <w:p>
            <w:pPr>
              <w:pStyle w:val="TableParagraph"/>
              <w:rPr>
                <w:b/>
                <w:sz w:val="15"/>
              </w:rPr>
            </w:pPr>
          </w:p>
          <w:p>
            <w:pPr>
              <w:pStyle w:val="TableParagraph"/>
              <w:spacing w:before="170"/>
              <w:rPr>
                <w:b/>
                <w:sz w:val="15"/>
              </w:rPr>
            </w:pPr>
          </w:p>
          <w:p>
            <w:pPr>
              <w:pStyle w:val="TableParagraph"/>
              <w:ind w:right="49"/>
              <w:jc w:val="right"/>
              <w:rPr>
                <w:sz w:val="15"/>
              </w:rPr>
            </w:pPr>
            <w:r>
              <w:rPr>
                <w:spacing w:val="-10"/>
                <w:sz w:val="15"/>
              </w:rPr>
              <w:t>0</w:t>
            </w:r>
          </w:p>
        </w:tc>
        <w:tc>
          <w:tcPr>
            <w:tcW w:w="956" w:type="dxa"/>
          </w:tcPr>
          <w:p>
            <w:pPr>
              <w:pStyle w:val="TableParagraph"/>
              <w:rPr>
                <w:b/>
                <w:sz w:val="15"/>
              </w:rPr>
            </w:pPr>
          </w:p>
          <w:p>
            <w:pPr>
              <w:pStyle w:val="TableParagraph"/>
              <w:spacing w:before="170"/>
              <w:rPr>
                <w:b/>
                <w:sz w:val="15"/>
              </w:rPr>
            </w:pPr>
          </w:p>
          <w:p>
            <w:pPr>
              <w:pStyle w:val="TableParagraph"/>
              <w:ind w:right="53"/>
              <w:jc w:val="right"/>
              <w:rPr>
                <w:sz w:val="15"/>
              </w:rPr>
            </w:pPr>
            <w:r>
              <w:rPr>
                <w:spacing w:val="-2"/>
                <w:sz w:val="15"/>
              </w:rPr>
              <w:t>9,684,325</w:t>
            </w:r>
          </w:p>
        </w:tc>
        <w:tc>
          <w:tcPr>
            <w:tcW w:w="778" w:type="dxa"/>
          </w:tcPr>
          <w:p>
            <w:pPr>
              <w:pStyle w:val="TableParagraph"/>
              <w:rPr>
                <w:b/>
                <w:sz w:val="15"/>
              </w:rPr>
            </w:pPr>
          </w:p>
          <w:p>
            <w:pPr>
              <w:pStyle w:val="TableParagraph"/>
              <w:spacing w:before="170"/>
              <w:rPr>
                <w:b/>
                <w:sz w:val="15"/>
              </w:rPr>
            </w:pPr>
          </w:p>
          <w:p>
            <w:pPr>
              <w:pStyle w:val="TableParagraph"/>
              <w:ind w:right="50"/>
              <w:jc w:val="right"/>
              <w:rPr>
                <w:sz w:val="15"/>
              </w:rPr>
            </w:pPr>
            <w:r>
              <w:rPr>
                <w:spacing w:val="-10"/>
                <w:sz w:val="15"/>
              </w:rPr>
              <w:t>0</w:t>
            </w:r>
          </w:p>
        </w:tc>
        <w:tc>
          <w:tcPr>
            <w:tcW w:w="848" w:type="dxa"/>
          </w:tcPr>
          <w:p>
            <w:pPr>
              <w:pStyle w:val="TableParagraph"/>
              <w:rPr>
                <w:b/>
                <w:sz w:val="15"/>
              </w:rPr>
            </w:pPr>
          </w:p>
          <w:p>
            <w:pPr>
              <w:pStyle w:val="TableParagraph"/>
              <w:spacing w:before="170"/>
              <w:rPr>
                <w:b/>
                <w:sz w:val="15"/>
              </w:rPr>
            </w:pPr>
          </w:p>
          <w:p>
            <w:pPr>
              <w:pStyle w:val="TableParagraph"/>
              <w:ind w:right="50"/>
              <w:jc w:val="right"/>
              <w:rPr>
                <w:sz w:val="15"/>
              </w:rPr>
            </w:pPr>
            <w:r>
              <w:rPr>
                <w:spacing w:val="-10"/>
                <w:sz w:val="15"/>
              </w:rPr>
              <w:t>0</w:t>
            </w:r>
          </w:p>
        </w:tc>
        <w:tc>
          <w:tcPr>
            <w:tcW w:w="781" w:type="dxa"/>
          </w:tcPr>
          <w:p>
            <w:pPr>
              <w:pStyle w:val="TableParagraph"/>
              <w:rPr>
                <w:b/>
                <w:sz w:val="15"/>
              </w:rPr>
            </w:pPr>
          </w:p>
          <w:p>
            <w:pPr>
              <w:pStyle w:val="TableParagraph"/>
              <w:spacing w:before="170"/>
              <w:rPr>
                <w:b/>
                <w:sz w:val="15"/>
              </w:rPr>
            </w:pPr>
          </w:p>
          <w:p>
            <w:pPr>
              <w:pStyle w:val="TableParagraph"/>
              <w:ind w:right="51"/>
              <w:jc w:val="right"/>
              <w:rPr>
                <w:sz w:val="15"/>
              </w:rPr>
            </w:pPr>
            <w:r>
              <w:rPr>
                <w:spacing w:val="-10"/>
                <w:sz w:val="15"/>
              </w:rPr>
              <w:t>0</w:t>
            </w:r>
          </w:p>
        </w:tc>
        <w:tc>
          <w:tcPr>
            <w:tcW w:w="888" w:type="dxa"/>
          </w:tcPr>
          <w:p>
            <w:pPr>
              <w:pStyle w:val="TableParagraph"/>
              <w:rPr>
                <w:b/>
                <w:sz w:val="15"/>
              </w:rPr>
            </w:pPr>
          </w:p>
          <w:p>
            <w:pPr>
              <w:pStyle w:val="TableParagraph"/>
              <w:spacing w:before="170"/>
              <w:rPr>
                <w:b/>
                <w:sz w:val="15"/>
              </w:rPr>
            </w:pPr>
          </w:p>
          <w:p>
            <w:pPr>
              <w:pStyle w:val="TableParagraph"/>
              <w:ind w:right="51"/>
              <w:jc w:val="right"/>
              <w:rPr>
                <w:sz w:val="15"/>
              </w:rPr>
            </w:pPr>
            <w:r>
              <w:rPr>
                <w:spacing w:val="-10"/>
                <w:sz w:val="15"/>
              </w:rPr>
              <w:t>0</w:t>
            </w:r>
          </w:p>
        </w:tc>
        <w:tc>
          <w:tcPr>
            <w:tcW w:w="583" w:type="dxa"/>
          </w:tcPr>
          <w:p>
            <w:pPr>
              <w:pStyle w:val="TableParagraph"/>
              <w:rPr>
                <w:b/>
                <w:sz w:val="15"/>
              </w:rPr>
            </w:pPr>
          </w:p>
          <w:p>
            <w:pPr>
              <w:pStyle w:val="TableParagraph"/>
              <w:spacing w:before="170"/>
              <w:rPr>
                <w:b/>
                <w:sz w:val="15"/>
              </w:rPr>
            </w:pPr>
          </w:p>
          <w:p>
            <w:pPr>
              <w:pStyle w:val="TableParagraph"/>
              <w:ind w:right="51"/>
              <w:jc w:val="right"/>
              <w:rPr>
                <w:sz w:val="15"/>
              </w:rPr>
            </w:pPr>
            <w:r>
              <w:rPr>
                <w:spacing w:val="-10"/>
                <w:sz w:val="15"/>
              </w:rPr>
              <w:t>0</w:t>
            </w:r>
          </w:p>
        </w:tc>
        <w:tc>
          <w:tcPr>
            <w:tcW w:w="881" w:type="dxa"/>
          </w:tcPr>
          <w:p>
            <w:pPr>
              <w:pStyle w:val="TableParagraph"/>
              <w:rPr>
                <w:b/>
                <w:sz w:val="15"/>
              </w:rPr>
            </w:pPr>
          </w:p>
          <w:p>
            <w:pPr>
              <w:pStyle w:val="TableParagraph"/>
              <w:spacing w:before="170"/>
              <w:rPr>
                <w:b/>
                <w:sz w:val="15"/>
              </w:rPr>
            </w:pPr>
          </w:p>
          <w:p>
            <w:pPr>
              <w:pStyle w:val="TableParagraph"/>
              <w:ind w:right="51"/>
              <w:jc w:val="right"/>
              <w:rPr>
                <w:sz w:val="15"/>
              </w:rPr>
            </w:pPr>
            <w:r>
              <w:rPr>
                <w:spacing w:val="-2"/>
                <w:sz w:val="15"/>
              </w:rPr>
              <w:t>9,684,325</w:t>
            </w:r>
          </w:p>
        </w:tc>
      </w:tr>
      <w:tr>
        <w:trPr>
          <w:trHeight w:val="1389" w:hRule="atLeast"/>
        </w:trPr>
        <w:tc>
          <w:tcPr>
            <w:tcW w:w="1020" w:type="dxa"/>
          </w:tcPr>
          <w:p>
            <w:pPr>
              <w:pStyle w:val="TableParagraph"/>
              <w:spacing w:before="99"/>
              <w:ind w:left="69"/>
              <w:rPr>
                <w:sz w:val="15"/>
              </w:rPr>
            </w:pPr>
            <w:r>
              <w:rPr>
                <w:spacing w:val="-2"/>
                <w:sz w:val="15"/>
              </w:rPr>
              <w:t>424000000.-</w:t>
            </w:r>
          </w:p>
          <w:p>
            <w:pPr>
              <w:pStyle w:val="TableParagraph"/>
              <w:spacing w:line="386" w:lineRule="auto" w:before="107"/>
              <w:ind w:left="69" w:right="142"/>
              <w:rPr>
                <w:sz w:val="15"/>
              </w:rPr>
            </w:pPr>
            <w:r>
              <w:rPr>
                <w:spacing w:val="-4"/>
                <w:sz w:val="15"/>
              </w:rPr>
              <w:t>Coordinación</w:t>
            </w:r>
            <w:r>
              <w:rPr>
                <w:spacing w:val="40"/>
                <w:sz w:val="15"/>
              </w:rPr>
              <w:t> </w:t>
            </w:r>
            <w:r>
              <w:rPr>
                <w:sz w:val="15"/>
              </w:rPr>
              <w:t>General</w:t>
            </w:r>
            <w:r>
              <w:rPr>
                <w:spacing w:val="-18"/>
                <w:sz w:val="15"/>
              </w:rPr>
              <w:t> </w:t>
            </w:r>
            <w:r>
              <w:rPr>
                <w:sz w:val="15"/>
              </w:rPr>
              <w:t>de</w:t>
            </w:r>
            <w:r>
              <w:rPr>
                <w:spacing w:val="40"/>
                <w:sz w:val="15"/>
              </w:rPr>
              <w:t> </w:t>
            </w:r>
            <w:r>
              <w:rPr>
                <w:spacing w:val="-8"/>
                <w:sz w:val="15"/>
              </w:rPr>
              <w:t>Comunicación</w:t>
            </w:r>
          </w:p>
          <w:p>
            <w:pPr>
              <w:pStyle w:val="TableParagraph"/>
              <w:spacing w:line="158" w:lineRule="exact"/>
              <w:ind w:left="69"/>
              <w:rPr>
                <w:sz w:val="15"/>
              </w:rPr>
            </w:pPr>
            <w:r>
              <w:rPr>
                <w:spacing w:val="-2"/>
                <w:sz w:val="15"/>
              </w:rPr>
              <w:t>Social</w:t>
            </w:r>
          </w:p>
        </w:tc>
        <w:tc>
          <w:tcPr>
            <w:tcW w:w="955"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2"/>
              <w:jc w:val="right"/>
              <w:rPr>
                <w:sz w:val="15"/>
              </w:rPr>
            </w:pPr>
            <w:r>
              <w:rPr>
                <w:spacing w:val="-2"/>
                <w:sz w:val="15"/>
              </w:rPr>
              <w:t>31,197,192</w:t>
            </w:r>
          </w:p>
        </w:tc>
        <w:tc>
          <w:tcPr>
            <w:tcW w:w="850"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2"/>
                <w:sz w:val="15"/>
              </w:rPr>
              <w:t>128,000</w:t>
            </w:r>
          </w:p>
        </w:tc>
        <w:tc>
          <w:tcPr>
            <w:tcW w:w="953"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49"/>
              <w:jc w:val="right"/>
              <w:rPr>
                <w:sz w:val="15"/>
              </w:rPr>
            </w:pPr>
            <w:r>
              <w:rPr>
                <w:spacing w:val="-2"/>
                <w:sz w:val="15"/>
              </w:rPr>
              <w:t>156,364,346</w:t>
            </w:r>
          </w:p>
        </w:tc>
        <w:tc>
          <w:tcPr>
            <w:tcW w:w="956"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2"/>
              <w:jc w:val="right"/>
              <w:rPr>
                <w:sz w:val="15"/>
              </w:rPr>
            </w:pPr>
            <w:r>
              <w:rPr>
                <w:spacing w:val="-10"/>
                <w:sz w:val="15"/>
              </w:rPr>
              <w:t>0</w:t>
            </w:r>
          </w:p>
        </w:tc>
        <w:tc>
          <w:tcPr>
            <w:tcW w:w="778"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0"/>
              <w:jc w:val="right"/>
              <w:rPr>
                <w:sz w:val="15"/>
              </w:rPr>
            </w:pPr>
            <w:r>
              <w:rPr>
                <w:spacing w:val="-10"/>
                <w:sz w:val="15"/>
              </w:rPr>
              <w:t>0</w:t>
            </w:r>
          </w:p>
        </w:tc>
        <w:tc>
          <w:tcPr>
            <w:tcW w:w="848"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0"/>
              <w:jc w:val="right"/>
              <w:rPr>
                <w:sz w:val="15"/>
              </w:rPr>
            </w:pPr>
            <w:r>
              <w:rPr>
                <w:spacing w:val="-10"/>
                <w:sz w:val="15"/>
              </w:rPr>
              <w:t>0</w:t>
            </w:r>
          </w:p>
        </w:tc>
        <w:tc>
          <w:tcPr>
            <w:tcW w:w="781"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10"/>
                <w:sz w:val="15"/>
              </w:rPr>
              <w:t>0</w:t>
            </w:r>
          </w:p>
        </w:tc>
        <w:tc>
          <w:tcPr>
            <w:tcW w:w="888"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10"/>
                <w:sz w:val="15"/>
              </w:rPr>
              <w:t>0</w:t>
            </w:r>
          </w:p>
        </w:tc>
        <w:tc>
          <w:tcPr>
            <w:tcW w:w="583"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10"/>
                <w:sz w:val="15"/>
              </w:rPr>
              <w:t>0</w:t>
            </w:r>
          </w:p>
        </w:tc>
        <w:tc>
          <w:tcPr>
            <w:tcW w:w="881" w:type="dxa"/>
          </w:tcPr>
          <w:p>
            <w:pPr>
              <w:pStyle w:val="TableParagraph"/>
              <w:rPr>
                <w:b/>
                <w:sz w:val="15"/>
              </w:rPr>
            </w:pPr>
          </w:p>
          <w:p>
            <w:pPr>
              <w:pStyle w:val="TableParagraph"/>
              <w:rPr>
                <w:b/>
                <w:sz w:val="15"/>
              </w:rPr>
            </w:pPr>
          </w:p>
          <w:p>
            <w:pPr>
              <w:pStyle w:val="TableParagraph"/>
              <w:spacing w:before="139"/>
              <w:rPr>
                <w:b/>
                <w:sz w:val="15"/>
              </w:rPr>
            </w:pPr>
          </w:p>
          <w:p>
            <w:pPr>
              <w:pStyle w:val="TableParagraph"/>
              <w:ind w:right="51"/>
              <w:jc w:val="right"/>
              <w:rPr>
                <w:sz w:val="15"/>
              </w:rPr>
            </w:pPr>
            <w:r>
              <w:rPr>
                <w:spacing w:val="-2"/>
                <w:sz w:val="15"/>
              </w:rPr>
              <w:t>187,689,538</w:t>
            </w:r>
          </w:p>
        </w:tc>
      </w:tr>
      <w:tr>
        <w:trPr>
          <w:trHeight w:val="1113" w:hRule="atLeast"/>
        </w:trPr>
        <w:tc>
          <w:tcPr>
            <w:tcW w:w="1020" w:type="dxa"/>
          </w:tcPr>
          <w:p>
            <w:pPr>
              <w:pStyle w:val="TableParagraph"/>
              <w:spacing w:before="99"/>
              <w:ind w:left="69"/>
              <w:rPr>
                <w:sz w:val="15"/>
              </w:rPr>
            </w:pPr>
            <w:r>
              <w:rPr>
                <w:spacing w:val="-2"/>
                <w:sz w:val="15"/>
              </w:rPr>
              <w:t>428000000.-</w:t>
            </w:r>
          </w:p>
          <w:p>
            <w:pPr>
              <w:pStyle w:val="TableParagraph"/>
              <w:spacing w:line="280" w:lineRule="atLeast"/>
              <w:ind w:left="69"/>
              <w:rPr>
                <w:sz w:val="15"/>
              </w:rPr>
            </w:pPr>
            <w:r>
              <w:rPr>
                <w:spacing w:val="-8"/>
                <w:sz w:val="15"/>
              </w:rPr>
              <w:t>Secretaría</w:t>
            </w:r>
            <w:r>
              <w:rPr>
                <w:spacing w:val="-19"/>
                <w:sz w:val="15"/>
              </w:rPr>
              <w:t> </w:t>
            </w:r>
            <w:r>
              <w:rPr>
                <w:spacing w:val="-8"/>
                <w:sz w:val="15"/>
              </w:rPr>
              <w:t>de</w:t>
            </w:r>
            <w:r>
              <w:rPr>
                <w:spacing w:val="40"/>
                <w:sz w:val="15"/>
              </w:rPr>
              <w:t> </w:t>
            </w:r>
            <w:r>
              <w:rPr>
                <w:spacing w:val="-2"/>
                <w:sz w:val="15"/>
              </w:rPr>
              <w:t>Servicios</w:t>
            </w:r>
            <w:r>
              <w:rPr>
                <w:spacing w:val="40"/>
                <w:sz w:val="15"/>
              </w:rPr>
              <w:t> </w:t>
            </w:r>
            <w:r>
              <w:rPr>
                <w:spacing w:val="-2"/>
                <w:sz w:val="15"/>
              </w:rPr>
              <w:t>Públicos</w:t>
            </w:r>
          </w:p>
        </w:tc>
        <w:tc>
          <w:tcPr>
            <w:tcW w:w="955" w:type="dxa"/>
          </w:tcPr>
          <w:p>
            <w:pPr>
              <w:pStyle w:val="TableParagraph"/>
              <w:rPr>
                <w:b/>
                <w:sz w:val="15"/>
              </w:rPr>
            </w:pPr>
          </w:p>
          <w:p>
            <w:pPr>
              <w:pStyle w:val="TableParagraph"/>
              <w:spacing w:before="172"/>
              <w:rPr>
                <w:b/>
                <w:sz w:val="15"/>
              </w:rPr>
            </w:pPr>
          </w:p>
          <w:p>
            <w:pPr>
              <w:pStyle w:val="TableParagraph"/>
              <w:ind w:right="52"/>
              <w:jc w:val="right"/>
              <w:rPr>
                <w:sz w:val="15"/>
              </w:rPr>
            </w:pPr>
            <w:r>
              <w:rPr>
                <w:spacing w:val="-2"/>
                <w:sz w:val="15"/>
              </w:rPr>
              <w:t>104,924,584</w:t>
            </w:r>
          </w:p>
        </w:tc>
        <w:tc>
          <w:tcPr>
            <w:tcW w:w="850" w:type="dxa"/>
          </w:tcPr>
          <w:p>
            <w:pPr>
              <w:pStyle w:val="TableParagraph"/>
              <w:rPr>
                <w:b/>
                <w:sz w:val="15"/>
              </w:rPr>
            </w:pPr>
          </w:p>
          <w:p>
            <w:pPr>
              <w:pStyle w:val="TableParagraph"/>
              <w:spacing w:before="172"/>
              <w:rPr>
                <w:b/>
                <w:sz w:val="15"/>
              </w:rPr>
            </w:pPr>
          </w:p>
          <w:p>
            <w:pPr>
              <w:pStyle w:val="TableParagraph"/>
              <w:ind w:right="52"/>
              <w:jc w:val="right"/>
              <w:rPr>
                <w:sz w:val="15"/>
              </w:rPr>
            </w:pPr>
            <w:r>
              <w:rPr>
                <w:spacing w:val="-2"/>
                <w:sz w:val="15"/>
              </w:rPr>
              <w:t>11,583,147</w:t>
            </w:r>
          </w:p>
        </w:tc>
        <w:tc>
          <w:tcPr>
            <w:tcW w:w="953" w:type="dxa"/>
          </w:tcPr>
          <w:p>
            <w:pPr>
              <w:pStyle w:val="TableParagraph"/>
              <w:rPr>
                <w:b/>
                <w:sz w:val="15"/>
              </w:rPr>
            </w:pPr>
          </w:p>
          <w:p>
            <w:pPr>
              <w:pStyle w:val="TableParagraph"/>
              <w:spacing w:before="172"/>
              <w:rPr>
                <w:b/>
                <w:sz w:val="15"/>
              </w:rPr>
            </w:pPr>
          </w:p>
          <w:p>
            <w:pPr>
              <w:pStyle w:val="TableParagraph"/>
              <w:ind w:right="49"/>
              <w:jc w:val="right"/>
              <w:rPr>
                <w:sz w:val="15"/>
              </w:rPr>
            </w:pPr>
            <w:r>
              <w:rPr>
                <w:spacing w:val="-2"/>
                <w:sz w:val="15"/>
              </w:rPr>
              <w:t>784,087,544</w:t>
            </w:r>
          </w:p>
        </w:tc>
        <w:tc>
          <w:tcPr>
            <w:tcW w:w="956" w:type="dxa"/>
          </w:tcPr>
          <w:p>
            <w:pPr>
              <w:pStyle w:val="TableParagraph"/>
              <w:rPr>
                <w:b/>
                <w:sz w:val="15"/>
              </w:rPr>
            </w:pPr>
          </w:p>
          <w:p>
            <w:pPr>
              <w:pStyle w:val="TableParagraph"/>
              <w:spacing w:before="172"/>
              <w:rPr>
                <w:b/>
                <w:sz w:val="15"/>
              </w:rPr>
            </w:pPr>
          </w:p>
          <w:p>
            <w:pPr>
              <w:pStyle w:val="TableParagraph"/>
              <w:ind w:right="52"/>
              <w:jc w:val="right"/>
              <w:rPr>
                <w:sz w:val="15"/>
              </w:rPr>
            </w:pPr>
            <w:r>
              <w:rPr>
                <w:spacing w:val="-10"/>
                <w:sz w:val="15"/>
              </w:rPr>
              <w:t>0</w:t>
            </w:r>
          </w:p>
        </w:tc>
        <w:tc>
          <w:tcPr>
            <w:tcW w:w="778" w:type="dxa"/>
          </w:tcPr>
          <w:p>
            <w:pPr>
              <w:pStyle w:val="TableParagraph"/>
              <w:rPr>
                <w:b/>
                <w:sz w:val="15"/>
              </w:rPr>
            </w:pPr>
          </w:p>
          <w:p>
            <w:pPr>
              <w:pStyle w:val="TableParagraph"/>
              <w:spacing w:before="172"/>
              <w:rPr>
                <w:b/>
                <w:sz w:val="15"/>
              </w:rPr>
            </w:pPr>
          </w:p>
          <w:p>
            <w:pPr>
              <w:pStyle w:val="TableParagraph"/>
              <w:ind w:right="50"/>
              <w:jc w:val="right"/>
              <w:rPr>
                <w:sz w:val="15"/>
              </w:rPr>
            </w:pPr>
            <w:r>
              <w:rPr>
                <w:spacing w:val="-2"/>
                <w:sz w:val="15"/>
              </w:rPr>
              <w:t>7,735,000</w:t>
            </w:r>
          </w:p>
        </w:tc>
        <w:tc>
          <w:tcPr>
            <w:tcW w:w="848" w:type="dxa"/>
          </w:tcPr>
          <w:p>
            <w:pPr>
              <w:pStyle w:val="TableParagraph"/>
              <w:rPr>
                <w:b/>
                <w:sz w:val="15"/>
              </w:rPr>
            </w:pPr>
          </w:p>
          <w:p>
            <w:pPr>
              <w:pStyle w:val="TableParagraph"/>
              <w:spacing w:before="172"/>
              <w:rPr>
                <w:b/>
                <w:sz w:val="15"/>
              </w:rPr>
            </w:pPr>
          </w:p>
          <w:p>
            <w:pPr>
              <w:pStyle w:val="TableParagraph"/>
              <w:ind w:right="50"/>
              <w:jc w:val="right"/>
              <w:rPr>
                <w:sz w:val="15"/>
              </w:rPr>
            </w:pPr>
            <w:r>
              <w:rPr>
                <w:spacing w:val="-10"/>
                <w:sz w:val="15"/>
              </w:rPr>
              <w:t>0</w:t>
            </w:r>
          </w:p>
        </w:tc>
        <w:tc>
          <w:tcPr>
            <w:tcW w:w="781" w:type="dxa"/>
          </w:tcPr>
          <w:p>
            <w:pPr>
              <w:pStyle w:val="TableParagraph"/>
              <w:rPr>
                <w:b/>
                <w:sz w:val="15"/>
              </w:rPr>
            </w:pPr>
          </w:p>
          <w:p>
            <w:pPr>
              <w:pStyle w:val="TableParagraph"/>
              <w:spacing w:before="172"/>
              <w:rPr>
                <w:b/>
                <w:sz w:val="15"/>
              </w:rPr>
            </w:pPr>
          </w:p>
          <w:p>
            <w:pPr>
              <w:pStyle w:val="TableParagraph"/>
              <w:ind w:right="51"/>
              <w:jc w:val="right"/>
              <w:rPr>
                <w:sz w:val="15"/>
              </w:rPr>
            </w:pPr>
            <w:r>
              <w:rPr>
                <w:spacing w:val="-10"/>
                <w:sz w:val="15"/>
              </w:rPr>
              <w:t>0</w:t>
            </w:r>
          </w:p>
        </w:tc>
        <w:tc>
          <w:tcPr>
            <w:tcW w:w="888" w:type="dxa"/>
          </w:tcPr>
          <w:p>
            <w:pPr>
              <w:pStyle w:val="TableParagraph"/>
              <w:rPr>
                <w:b/>
                <w:sz w:val="15"/>
              </w:rPr>
            </w:pPr>
          </w:p>
          <w:p>
            <w:pPr>
              <w:pStyle w:val="TableParagraph"/>
              <w:spacing w:before="172"/>
              <w:rPr>
                <w:b/>
                <w:sz w:val="15"/>
              </w:rPr>
            </w:pPr>
          </w:p>
          <w:p>
            <w:pPr>
              <w:pStyle w:val="TableParagraph"/>
              <w:ind w:right="51"/>
              <w:jc w:val="right"/>
              <w:rPr>
                <w:sz w:val="15"/>
              </w:rPr>
            </w:pPr>
            <w:r>
              <w:rPr>
                <w:spacing w:val="-10"/>
                <w:sz w:val="15"/>
              </w:rPr>
              <w:t>0</w:t>
            </w:r>
          </w:p>
        </w:tc>
        <w:tc>
          <w:tcPr>
            <w:tcW w:w="583" w:type="dxa"/>
          </w:tcPr>
          <w:p>
            <w:pPr>
              <w:pStyle w:val="TableParagraph"/>
              <w:rPr>
                <w:b/>
                <w:sz w:val="15"/>
              </w:rPr>
            </w:pPr>
          </w:p>
          <w:p>
            <w:pPr>
              <w:pStyle w:val="TableParagraph"/>
              <w:spacing w:before="172"/>
              <w:rPr>
                <w:b/>
                <w:sz w:val="15"/>
              </w:rPr>
            </w:pPr>
          </w:p>
          <w:p>
            <w:pPr>
              <w:pStyle w:val="TableParagraph"/>
              <w:ind w:right="51"/>
              <w:jc w:val="right"/>
              <w:rPr>
                <w:sz w:val="15"/>
              </w:rPr>
            </w:pPr>
            <w:r>
              <w:rPr>
                <w:spacing w:val="-10"/>
                <w:sz w:val="15"/>
              </w:rPr>
              <w:t>0</w:t>
            </w:r>
          </w:p>
        </w:tc>
        <w:tc>
          <w:tcPr>
            <w:tcW w:w="881" w:type="dxa"/>
          </w:tcPr>
          <w:p>
            <w:pPr>
              <w:pStyle w:val="TableParagraph"/>
              <w:rPr>
                <w:b/>
                <w:sz w:val="15"/>
              </w:rPr>
            </w:pPr>
          </w:p>
          <w:p>
            <w:pPr>
              <w:pStyle w:val="TableParagraph"/>
              <w:spacing w:before="172"/>
              <w:rPr>
                <w:b/>
                <w:sz w:val="15"/>
              </w:rPr>
            </w:pPr>
          </w:p>
          <w:p>
            <w:pPr>
              <w:pStyle w:val="TableParagraph"/>
              <w:ind w:right="51"/>
              <w:jc w:val="right"/>
              <w:rPr>
                <w:sz w:val="15"/>
              </w:rPr>
            </w:pPr>
            <w:r>
              <w:rPr>
                <w:spacing w:val="-2"/>
                <w:sz w:val="15"/>
              </w:rPr>
              <w:t>908,330,275</w:t>
            </w:r>
          </w:p>
        </w:tc>
      </w:tr>
      <w:tr>
        <w:trPr>
          <w:trHeight w:val="1111" w:hRule="atLeast"/>
        </w:trPr>
        <w:tc>
          <w:tcPr>
            <w:tcW w:w="1020" w:type="dxa"/>
          </w:tcPr>
          <w:p>
            <w:pPr>
              <w:pStyle w:val="TableParagraph"/>
              <w:spacing w:before="99"/>
              <w:ind w:left="69"/>
              <w:rPr>
                <w:sz w:val="15"/>
              </w:rPr>
            </w:pPr>
            <w:r>
              <w:rPr>
                <w:spacing w:val="-2"/>
                <w:sz w:val="15"/>
              </w:rPr>
              <w:t>429000000.-</w:t>
            </w:r>
          </w:p>
          <w:p>
            <w:pPr>
              <w:pStyle w:val="TableParagraph"/>
              <w:spacing w:before="106"/>
              <w:ind w:left="69"/>
              <w:rPr>
                <w:sz w:val="15"/>
              </w:rPr>
            </w:pPr>
            <w:r>
              <w:rPr>
                <w:spacing w:val="-8"/>
                <w:sz w:val="15"/>
              </w:rPr>
              <w:t>Secretaría</w:t>
            </w:r>
            <w:r>
              <w:rPr>
                <w:spacing w:val="-19"/>
                <w:sz w:val="15"/>
              </w:rPr>
              <w:t> </w:t>
            </w:r>
            <w:r>
              <w:rPr>
                <w:spacing w:val="-5"/>
                <w:sz w:val="15"/>
              </w:rPr>
              <w:t>de</w:t>
            </w:r>
          </w:p>
          <w:p>
            <w:pPr>
              <w:pStyle w:val="TableParagraph"/>
              <w:spacing w:line="270" w:lineRule="atLeast" w:before="1"/>
              <w:ind w:left="69" w:right="393"/>
              <w:rPr>
                <w:sz w:val="15"/>
              </w:rPr>
            </w:pPr>
            <w:r>
              <w:rPr>
                <w:spacing w:val="-2"/>
                <w:sz w:val="15"/>
              </w:rPr>
              <w:t>Medio</w:t>
            </w:r>
            <w:r>
              <w:rPr>
                <w:spacing w:val="40"/>
                <w:sz w:val="15"/>
              </w:rPr>
              <w:t> </w:t>
            </w:r>
            <w:r>
              <w:rPr>
                <w:spacing w:val="-8"/>
                <w:sz w:val="15"/>
              </w:rPr>
              <w:t>Ambiente</w:t>
            </w:r>
          </w:p>
        </w:tc>
        <w:tc>
          <w:tcPr>
            <w:tcW w:w="955" w:type="dxa"/>
          </w:tcPr>
          <w:p>
            <w:pPr>
              <w:pStyle w:val="TableParagraph"/>
              <w:rPr>
                <w:b/>
                <w:sz w:val="15"/>
              </w:rPr>
            </w:pPr>
          </w:p>
          <w:p>
            <w:pPr>
              <w:pStyle w:val="TableParagraph"/>
              <w:spacing w:before="172"/>
              <w:rPr>
                <w:b/>
                <w:sz w:val="15"/>
              </w:rPr>
            </w:pPr>
          </w:p>
          <w:p>
            <w:pPr>
              <w:pStyle w:val="TableParagraph"/>
              <w:ind w:right="52"/>
              <w:jc w:val="right"/>
              <w:rPr>
                <w:sz w:val="15"/>
              </w:rPr>
            </w:pPr>
            <w:r>
              <w:rPr>
                <w:spacing w:val="-2"/>
                <w:sz w:val="15"/>
              </w:rPr>
              <w:t>44,115,188</w:t>
            </w:r>
          </w:p>
        </w:tc>
        <w:tc>
          <w:tcPr>
            <w:tcW w:w="850" w:type="dxa"/>
          </w:tcPr>
          <w:p>
            <w:pPr>
              <w:pStyle w:val="TableParagraph"/>
              <w:rPr>
                <w:b/>
                <w:sz w:val="15"/>
              </w:rPr>
            </w:pPr>
          </w:p>
          <w:p>
            <w:pPr>
              <w:pStyle w:val="TableParagraph"/>
              <w:spacing w:before="172"/>
              <w:rPr>
                <w:b/>
                <w:sz w:val="15"/>
              </w:rPr>
            </w:pPr>
          </w:p>
          <w:p>
            <w:pPr>
              <w:pStyle w:val="TableParagraph"/>
              <w:ind w:right="52"/>
              <w:jc w:val="right"/>
              <w:rPr>
                <w:sz w:val="15"/>
              </w:rPr>
            </w:pPr>
            <w:r>
              <w:rPr>
                <w:spacing w:val="-2"/>
                <w:sz w:val="15"/>
              </w:rPr>
              <w:t>3,765,608</w:t>
            </w:r>
          </w:p>
        </w:tc>
        <w:tc>
          <w:tcPr>
            <w:tcW w:w="953" w:type="dxa"/>
          </w:tcPr>
          <w:p>
            <w:pPr>
              <w:pStyle w:val="TableParagraph"/>
              <w:rPr>
                <w:b/>
                <w:sz w:val="15"/>
              </w:rPr>
            </w:pPr>
          </w:p>
          <w:p>
            <w:pPr>
              <w:pStyle w:val="TableParagraph"/>
              <w:spacing w:before="172"/>
              <w:rPr>
                <w:b/>
                <w:sz w:val="15"/>
              </w:rPr>
            </w:pPr>
          </w:p>
          <w:p>
            <w:pPr>
              <w:pStyle w:val="TableParagraph"/>
              <w:ind w:right="49"/>
              <w:jc w:val="right"/>
              <w:rPr>
                <w:sz w:val="15"/>
              </w:rPr>
            </w:pPr>
            <w:r>
              <w:rPr>
                <w:spacing w:val="-2"/>
                <w:sz w:val="15"/>
              </w:rPr>
              <w:t>69,563,805</w:t>
            </w:r>
          </w:p>
        </w:tc>
        <w:tc>
          <w:tcPr>
            <w:tcW w:w="956" w:type="dxa"/>
          </w:tcPr>
          <w:p>
            <w:pPr>
              <w:pStyle w:val="TableParagraph"/>
              <w:rPr>
                <w:b/>
                <w:sz w:val="15"/>
              </w:rPr>
            </w:pPr>
          </w:p>
          <w:p>
            <w:pPr>
              <w:pStyle w:val="TableParagraph"/>
              <w:spacing w:before="172"/>
              <w:rPr>
                <w:b/>
                <w:sz w:val="15"/>
              </w:rPr>
            </w:pPr>
          </w:p>
          <w:p>
            <w:pPr>
              <w:pStyle w:val="TableParagraph"/>
              <w:ind w:right="53"/>
              <w:jc w:val="right"/>
              <w:rPr>
                <w:sz w:val="15"/>
              </w:rPr>
            </w:pPr>
            <w:r>
              <w:rPr>
                <w:spacing w:val="-2"/>
                <w:sz w:val="15"/>
              </w:rPr>
              <w:t>1,425,975</w:t>
            </w:r>
          </w:p>
        </w:tc>
        <w:tc>
          <w:tcPr>
            <w:tcW w:w="778" w:type="dxa"/>
          </w:tcPr>
          <w:p>
            <w:pPr>
              <w:pStyle w:val="TableParagraph"/>
              <w:rPr>
                <w:b/>
                <w:sz w:val="15"/>
              </w:rPr>
            </w:pPr>
          </w:p>
          <w:p>
            <w:pPr>
              <w:pStyle w:val="TableParagraph"/>
              <w:spacing w:before="172"/>
              <w:rPr>
                <w:b/>
                <w:sz w:val="15"/>
              </w:rPr>
            </w:pPr>
          </w:p>
          <w:p>
            <w:pPr>
              <w:pStyle w:val="TableParagraph"/>
              <w:ind w:right="50"/>
              <w:jc w:val="right"/>
              <w:rPr>
                <w:sz w:val="15"/>
              </w:rPr>
            </w:pPr>
            <w:r>
              <w:rPr>
                <w:spacing w:val="-2"/>
                <w:sz w:val="15"/>
              </w:rPr>
              <w:t>28,000</w:t>
            </w:r>
          </w:p>
        </w:tc>
        <w:tc>
          <w:tcPr>
            <w:tcW w:w="848" w:type="dxa"/>
          </w:tcPr>
          <w:p>
            <w:pPr>
              <w:pStyle w:val="TableParagraph"/>
              <w:rPr>
                <w:b/>
                <w:sz w:val="15"/>
              </w:rPr>
            </w:pPr>
          </w:p>
          <w:p>
            <w:pPr>
              <w:pStyle w:val="TableParagraph"/>
              <w:spacing w:before="172"/>
              <w:rPr>
                <w:b/>
                <w:sz w:val="15"/>
              </w:rPr>
            </w:pPr>
          </w:p>
          <w:p>
            <w:pPr>
              <w:pStyle w:val="TableParagraph"/>
              <w:ind w:right="50"/>
              <w:jc w:val="right"/>
              <w:rPr>
                <w:sz w:val="15"/>
              </w:rPr>
            </w:pPr>
            <w:r>
              <w:rPr>
                <w:spacing w:val="-10"/>
                <w:sz w:val="15"/>
              </w:rPr>
              <w:t>0</w:t>
            </w:r>
          </w:p>
        </w:tc>
        <w:tc>
          <w:tcPr>
            <w:tcW w:w="781" w:type="dxa"/>
          </w:tcPr>
          <w:p>
            <w:pPr>
              <w:pStyle w:val="TableParagraph"/>
              <w:rPr>
                <w:b/>
                <w:sz w:val="15"/>
              </w:rPr>
            </w:pPr>
          </w:p>
          <w:p>
            <w:pPr>
              <w:pStyle w:val="TableParagraph"/>
              <w:spacing w:before="172"/>
              <w:rPr>
                <w:b/>
                <w:sz w:val="15"/>
              </w:rPr>
            </w:pPr>
          </w:p>
          <w:p>
            <w:pPr>
              <w:pStyle w:val="TableParagraph"/>
              <w:ind w:right="51"/>
              <w:jc w:val="right"/>
              <w:rPr>
                <w:sz w:val="15"/>
              </w:rPr>
            </w:pPr>
            <w:r>
              <w:rPr>
                <w:spacing w:val="-10"/>
                <w:sz w:val="15"/>
              </w:rPr>
              <w:t>0</w:t>
            </w:r>
          </w:p>
        </w:tc>
        <w:tc>
          <w:tcPr>
            <w:tcW w:w="888" w:type="dxa"/>
          </w:tcPr>
          <w:p>
            <w:pPr>
              <w:pStyle w:val="TableParagraph"/>
              <w:rPr>
                <w:b/>
                <w:sz w:val="15"/>
              </w:rPr>
            </w:pPr>
          </w:p>
          <w:p>
            <w:pPr>
              <w:pStyle w:val="TableParagraph"/>
              <w:spacing w:before="172"/>
              <w:rPr>
                <w:b/>
                <w:sz w:val="15"/>
              </w:rPr>
            </w:pPr>
          </w:p>
          <w:p>
            <w:pPr>
              <w:pStyle w:val="TableParagraph"/>
              <w:ind w:right="51"/>
              <w:jc w:val="right"/>
              <w:rPr>
                <w:sz w:val="15"/>
              </w:rPr>
            </w:pPr>
            <w:r>
              <w:rPr>
                <w:spacing w:val="-10"/>
                <w:sz w:val="15"/>
              </w:rPr>
              <w:t>0</w:t>
            </w:r>
          </w:p>
        </w:tc>
        <w:tc>
          <w:tcPr>
            <w:tcW w:w="583" w:type="dxa"/>
          </w:tcPr>
          <w:p>
            <w:pPr>
              <w:pStyle w:val="TableParagraph"/>
              <w:rPr>
                <w:b/>
                <w:sz w:val="15"/>
              </w:rPr>
            </w:pPr>
          </w:p>
          <w:p>
            <w:pPr>
              <w:pStyle w:val="TableParagraph"/>
              <w:spacing w:before="172"/>
              <w:rPr>
                <w:b/>
                <w:sz w:val="15"/>
              </w:rPr>
            </w:pPr>
          </w:p>
          <w:p>
            <w:pPr>
              <w:pStyle w:val="TableParagraph"/>
              <w:ind w:right="51"/>
              <w:jc w:val="right"/>
              <w:rPr>
                <w:sz w:val="15"/>
              </w:rPr>
            </w:pPr>
            <w:r>
              <w:rPr>
                <w:spacing w:val="-10"/>
                <w:sz w:val="15"/>
              </w:rPr>
              <w:t>0</w:t>
            </w:r>
          </w:p>
        </w:tc>
        <w:tc>
          <w:tcPr>
            <w:tcW w:w="881" w:type="dxa"/>
          </w:tcPr>
          <w:p>
            <w:pPr>
              <w:pStyle w:val="TableParagraph"/>
              <w:rPr>
                <w:b/>
                <w:sz w:val="15"/>
              </w:rPr>
            </w:pPr>
          </w:p>
          <w:p>
            <w:pPr>
              <w:pStyle w:val="TableParagraph"/>
              <w:spacing w:before="172"/>
              <w:rPr>
                <w:b/>
                <w:sz w:val="15"/>
              </w:rPr>
            </w:pPr>
          </w:p>
          <w:p>
            <w:pPr>
              <w:pStyle w:val="TableParagraph"/>
              <w:ind w:right="51"/>
              <w:jc w:val="right"/>
              <w:rPr>
                <w:sz w:val="15"/>
              </w:rPr>
            </w:pPr>
            <w:r>
              <w:rPr>
                <w:spacing w:val="-2"/>
                <w:sz w:val="15"/>
              </w:rPr>
              <w:t>118,898,576</w:t>
            </w:r>
          </w:p>
        </w:tc>
      </w:tr>
    </w:tbl>
    <w:p>
      <w:pPr>
        <w:pStyle w:val="TableParagraph"/>
        <w:spacing w:after="0"/>
        <w:jc w:val="right"/>
        <w:rPr>
          <w:sz w:val="15"/>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137" name="Group 137"/>
                <wp:cNvGraphicFramePr>
                  <a:graphicFrameLocks/>
                </wp:cNvGraphicFramePr>
                <a:graphic>
                  <a:graphicData uri="http://schemas.microsoft.com/office/word/2010/wordprocessingGroup">
                    <wpg:wgp>
                      <wpg:cNvPr id="137" name="Group 137"/>
                      <wpg:cNvGrpSpPr/>
                      <wpg:grpSpPr>
                        <a:xfrm>
                          <a:off x="0" y="0"/>
                          <a:ext cx="5965190" cy="26034"/>
                          <a:chExt cx="5965190" cy="26034"/>
                        </a:xfrm>
                      </wpg:grpSpPr>
                      <wps:wsp>
                        <wps:cNvPr id="138" name="Graphic 138"/>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92"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20"/>
        <w:gridCol w:w="955"/>
        <w:gridCol w:w="850"/>
        <w:gridCol w:w="953"/>
        <w:gridCol w:w="955"/>
        <w:gridCol w:w="778"/>
        <w:gridCol w:w="847"/>
        <w:gridCol w:w="780"/>
        <w:gridCol w:w="889"/>
        <w:gridCol w:w="584"/>
        <w:gridCol w:w="882"/>
      </w:tblGrid>
      <w:tr>
        <w:trPr>
          <w:trHeight w:val="1154" w:hRule="atLeast"/>
        </w:trPr>
        <w:tc>
          <w:tcPr>
            <w:tcW w:w="1020" w:type="dxa"/>
            <w:vMerge w:val="restart"/>
            <w:shd w:val="clear" w:color="auto" w:fill="41504D"/>
          </w:tcPr>
          <w:p>
            <w:pPr>
              <w:pStyle w:val="TableParagraph"/>
              <w:rPr>
                <w:b/>
                <w:sz w:val="14"/>
              </w:rPr>
            </w:pPr>
          </w:p>
          <w:p>
            <w:pPr>
              <w:pStyle w:val="TableParagraph"/>
              <w:rPr>
                <w:b/>
                <w:sz w:val="14"/>
              </w:rPr>
            </w:pPr>
          </w:p>
          <w:p>
            <w:pPr>
              <w:pStyle w:val="TableParagraph"/>
              <w:rPr>
                <w:b/>
                <w:sz w:val="14"/>
              </w:rPr>
            </w:pPr>
          </w:p>
          <w:p>
            <w:pPr>
              <w:pStyle w:val="TableParagraph"/>
              <w:spacing w:before="63"/>
              <w:rPr>
                <w:b/>
                <w:sz w:val="14"/>
              </w:rPr>
            </w:pPr>
          </w:p>
          <w:p>
            <w:pPr>
              <w:pStyle w:val="TableParagraph"/>
              <w:ind w:left="168"/>
              <w:rPr>
                <w:b/>
                <w:sz w:val="14"/>
              </w:rPr>
            </w:pPr>
            <w:r>
              <w:rPr>
                <w:b/>
                <w:color w:val="FFFFFF"/>
                <w:spacing w:val="-2"/>
                <w:sz w:val="14"/>
              </w:rPr>
              <w:t>Dependencia</w:t>
            </w:r>
          </w:p>
        </w:tc>
        <w:tc>
          <w:tcPr>
            <w:tcW w:w="955"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196" w:right="171" w:firstLine="45"/>
              <w:rPr>
                <w:b/>
                <w:sz w:val="14"/>
              </w:rPr>
            </w:pPr>
            <w:r>
              <w:rPr>
                <w:b/>
                <w:color w:val="FFFFFF"/>
                <w:spacing w:val="-4"/>
                <w:sz w:val="14"/>
              </w:rPr>
              <w:t>Servicios</w:t>
            </w:r>
            <w:r>
              <w:rPr>
                <w:b/>
                <w:color w:val="FFFFFF"/>
                <w:spacing w:val="40"/>
                <w:sz w:val="14"/>
              </w:rPr>
              <w:t> </w:t>
            </w:r>
            <w:r>
              <w:rPr>
                <w:b/>
                <w:color w:val="FFFFFF"/>
                <w:spacing w:val="-8"/>
                <w:sz w:val="14"/>
              </w:rPr>
              <w:t>Personales</w:t>
            </w:r>
          </w:p>
        </w:tc>
        <w:tc>
          <w:tcPr>
            <w:tcW w:w="850"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108" w:right="82" w:hanging="10"/>
              <w:rPr>
                <w:b/>
                <w:sz w:val="14"/>
              </w:rPr>
            </w:pPr>
            <w:r>
              <w:rPr>
                <w:b/>
                <w:color w:val="FFFFFF"/>
                <w:spacing w:val="-8"/>
                <w:sz w:val="14"/>
              </w:rPr>
              <w:t>Materiales</w:t>
            </w:r>
            <w:r>
              <w:rPr>
                <w:b/>
                <w:color w:val="FFFFFF"/>
                <w:spacing w:val="-15"/>
                <w:sz w:val="14"/>
              </w:rPr>
              <w:t> </w:t>
            </w:r>
            <w:r>
              <w:rPr>
                <w:b/>
                <w:color w:val="FFFFFF"/>
                <w:spacing w:val="-8"/>
                <w:sz w:val="14"/>
              </w:rPr>
              <w:t>y</w:t>
            </w:r>
            <w:r>
              <w:rPr>
                <w:b/>
                <w:color w:val="FFFFFF"/>
                <w:spacing w:val="40"/>
                <w:sz w:val="14"/>
              </w:rPr>
              <w:t> </w:t>
            </w:r>
            <w:r>
              <w:rPr>
                <w:b/>
                <w:color w:val="FFFFFF"/>
                <w:spacing w:val="-8"/>
                <w:sz w:val="14"/>
              </w:rPr>
              <w:t>Suministros</w:t>
            </w:r>
          </w:p>
        </w:tc>
        <w:tc>
          <w:tcPr>
            <w:tcW w:w="953"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211" w:right="194" w:firstLine="28"/>
              <w:rPr>
                <w:b/>
                <w:sz w:val="14"/>
              </w:rPr>
            </w:pPr>
            <w:r>
              <w:rPr>
                <w:b/>
                <w:color w:val="FFFFFF"/>
                <w:spacing w:val="-6"/>
                <w:sz w:val="14"/>
              </w:rPr>
              <w:t>Servicios</w:t>
            </w:r>
            <w:r>
              <w:rPr>
                <w:b/>
                <w:color w:val="FFFFFF"/>
                <w:spacing w:val="40"/>
                <w:sz w:val="14"/>
              </w:rPr>
              <w:t> </w:t>
            </w:r>
            <w:r>
              <w:rPr>
                <w:b/>
                <w:color w:val="FFFFFF"/>
                <w:spacing w:val="-9"/>
                <w:sz w:val="14"/>
              </w:rPr>
              <w:t>Generales</w:t>
            </w:r>
          </w:p>
        </w:tc>
        <w:tc>
          <w:tcPr>
            <w:tcW w:w="955" w:type="dxa"/>
            <w:shd w:val="clear" w:color="auto" w:fill="41504D"/>
          </w:tcPr>
          <w:p>
            <w:pPr>
              <w:pStyle w:val="TableParagraph"/>
              <w:spacing w:line="429" w:lineRule="auto" w:before="126"/>
              <w:ind w:left="19"/>
              <w:jc w:val="center"/>
              <w:rPr>
                <w:b/>
                <w:sz w:val="14"/>
              </w:rPr>
            </w:pPr>
            <w:r>
              <w:rPr>
                <w:b/>
                <w:color w:val="FFFFFF"/>
                <w:spacing w:val="-8"/>
                <w:sz w:val="14"/>
              </w:rPr>
              <w:t>Transferencias,</w:t>
            </w:r>
            <w:r>
              <w:rPr>
                <w:b/>
                <w:color w:val="FFFFFF"/>
                <w:spacing w:val="40"/>
                <w:sz w:val="14"/>
              </w:rPr>
              <w:t> </w:t>
            </w:r>
            <w:r>
              <w:rPr>
                <w:b/>
                <w:color w:val="FFFFFF"/>
                <w:spacing w:val="-2"/>
                <w:sz w:val="14"/>
              </w:rPr>
              <w:t>Asignaciones</w:t>
            </w:r>
            <w:r>
              <w:rPr>
                <w:b/>
                <w:color w:val="FFFFFF"/>
                <w:spacing w:val="40"/>
                <w:sz w:val="14"/>
              </w:rPr>
              <w:t> </w:t>
            </w:r>
            <w:r>
              <w:rPr>
                <w:b/>
                <w:color w:val="FFFFFF"/>
                <w:sz w:val="14"/>
              </w:rPr>
              <w:t>Subsidios</w:t>
            </w:r>
            <w:r>
              <w:rPr>
                <w:b/>
                <w:color w:val="FFFFFF"/>
                <w:spacing w:val="-13"/>
                <w:sz w:val="14"/>
              </w:rPr>
              <w:t> </w:t>
            </w:r>
            <w:r>
              <w:rPr>
                <w:b/>
                <w:color w:val="FFFFFF"/>
                <w:sz w:val="14"/>
              </w:rPr>
              <w:t>y</w:t>
            </w:r>
          </w:p>
          <w:p>
            <w:pPr>
              <w:pStyle w:val="TableParagraph"/>
              <w:spacing w:line="144" w:lineRule="exact"/>
              <w:ind w:left="19" w:right="2"/>
              <w:jc w:val="center"/>
              <w:rPr>
                <w:b/>
                <w:sz w:val="14"/>
              </w:rPr>
            </w:pPr>
            <w:r>
              <w:rPr>
                <w:b/>
                <w:color w:val="FFFFFF"/>
                <w:spacing w:val="-8"/>
                <w:sz w:val="14"/>
              </w:rPr>
              <w:t>Otras</w:t>
            </w:r>
            <w:r>
              <w:rPr>
                <w:b/>
                <w:color w:val="FFFFFF"/>
                <w:spacing w:val="-10"/>
                <w:sz w:val="14"/>
              </w:rPr>
              <w:t> </w:t>
            </w:r>
            <w:r>
              <w:rPr>
                <w:b/>
                <w:color w:val="FFFFFF"/>
                <w:spacing w:val="-2"/>
                <w:sz w:val="14"/>
              </w:rPr>
              <w:t>Ayudas</w:t>
            </w:r>
          </w:p>
        </w:tc>
        <w:tc>
          <w:tcPr>
            <w:tcW w:w="778" w:type="dxa"/>
            <w:shd w:val="clear" w:color="auto" w:fill="41504D"/>
          </w:tcPr>
          <w:p>
            <w:pPr>
              <w:pStyle w:val="TableParagraph"/>
              <w:spacing w:line="429" w:lineRule="auto" w:before="126"/>
              <w:ind w:left="77" w:right="62" w:firstLine="1"/>
              <w:jc w:val="center"/>
              <w:rPr>
                <w:b/>
                <w:sz w:val="14"/>
              </w:rPr>
            </w:pPr>
            <w:r>
              <w:rPr>
                <w:b/>
                <w:color w:val="FFFFFF"/>
                <w:spacing w:val="-2"/>
                <w:sz w:val="14"/>
              </w:rPr>
              <w:t>Bienes</w:t>
            </w:r>
            <w:r>
              <w:rPr>
                <w:b/>
                <w:color w:val="FFFFFF"/>
                <w:spacing w:val="40"/>
                <w:sz w:val="14"/>
              </w:rPr>
              <w:t> </w:t>
            </w:r>
            <w:r>
              <w:rPr>
                <w:b/>
                <w:color w:val="FFFFFF"/>
                <w:spacing w:val="-2"/>
                <w:sz w:val="14"/>
              </w:rPr>
              <w:t>muebles,</w:t>
            </w:r>
            <w:r>
              <w:rPr>
                <w:b/>
                <w:color w:val="FFFFFF"/>
                <w:spacing w:val="40"/>
                <w:sz w:val="14"/>
              </w:rPr>
              <w:t> </w:t>
            </w:r>
            <w:r>
              <w:rPr>
                <w:b/>
                <w:color w:val="FFFFFF"/>
                <w:spacing w:val="-10"/>
                <w:sz w:val="14"/>
              </w:rPr>
              <w:t>inmuebles</w:t>
            </w:r>
            <w:r>
              <w:rPr>
                <w:b/>
                <w:color w:val="FFFFFF"/>
                <w:spacing w:val="4"/>
                <w:sz w:val="14"/>
              </w:rPr>
              <w:t> </w:t>
            </w:r>
            <w:r>
              <w:rPr>
                <w:b/>
                <w:color w:val="FFFFFF"/>
                <w:spacing w:val="-10"/>
                <w:sz w:val="14"/>
              </w:rPr>
              <w:t>e</w:t>
            </w:r>
          </w:p>
          <w:p>
            <w:pPr>
              <w:pStyle w:val="TableParagraph"/>
              <w:spacing w:line="144" w:lineRule="exact"/>
              <w:ind w:left="14" w:right="2"/>
              <w:jc w:val="center"/>
              <w:rPr>
                <w:b/>
                <w:sz w:val="14"/>
              </w:rPr>
            </w:pPr>
            <w:r>
              <w:rPr>
                <w:b/>
                <w:color w:val="FFFFFF"/>
                <w:spacing w:val="-2"/>
                <w:sz w:val="14"/>
              </w:rPr>
              <w:t>intangibles</w:t>
            </w:r>
          </w:p>
        </w:tc>
        <w:tc>
          <w:tcPr>
            <w:tcW w:w="847"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223" w:right="149" w:hanging="51"/>
              <w:rPr>
                <w:b/>
                <w:sz w:val="14"/>
              </w:rPr>
            </w:pPr>
            <w:r>
              <w:rPr>
                <w:b/>
                <w:color w:val="FFFFFF"/>
                <w:spacing w:val="-8"/>
                <w:sz w:val="14"/>
              </w:rPr>
              <w:t>Inversión</w:t>
            </w:r>
            <w:r>
              <w:rPr>
                <w:b/>
                <w:color w:val="FFFFFF"/>
                <w:spacing w:val="40"/>
                <w:sz w:val="14"/>
              </w:rPr>
              <w:t> </w:t>
            </w:r>
            <w:r>
              <w:rPr>
                <w:b/>
                <w:color w:val="FFFFFF"/>
                <w:spacing w:val="-2"/>
                <w:sz w:val="14"/>
              </w:rPr>
              <w:t>Pública</w:t>
            </w:r>
          </w:p>
        </w:tc>
        <w:tc>
          <w:tcPr>
            <w:tcW w:w="780" w:type="dxa"/>
            <w:shd w:val="clear" w:color="auto" w:fill="41504D"/>
          </w:tcPr>
          <w:p>
            <w:pPr>
              <w:pStyle w:val="TableParagraph"/>
              <w:spacing w:line="429" w:lineRule="auto" w:before="126"/>
              <w:ind w:left="79" w:right="64"/>
              <w:jc w:val="center"/>
              <w:rPr>
                <w:b/>
                <w:sz w:val="14"/>
              </w:rPr>
            </w:pPr>
            <w:r>
              <w:rPr>
                <w:b/>
                <w:color w:val="FFFFFF"/>
                <w:spacing w:val="-8"/>
                <w:sz w:val="14"/>
              </w:rPr>
              <w:t>Inversiones</w:t>
            </w:r>
            <w:r>
              <w:rPr>
                <w:b/>
                <w:color w:val="FFFFFF"/>
                <w:spacing w:val="40"/>
                <w:sz w:val="14"/>
              </w:rPr>
              <w:t> </w:t>
            </w:r>
            <w:r>
              <w:rPr>
                <w:b/>
                <w:color w:val="FFFFFF"/>
                <w:spacing w:val="-6"/>
                <w:sz w:val="14"/>
              </w:rPr>
              <w:t>financieras</w:t>
            </w:r>
            <w:r>
              <w:rPr>
                <w:b/>
                <w:color w:val="FFFFFF"/>
                <w:spacing w:val="40"/>
                <w:sz w:val="14"/>
              </w:rPr>
              <w:t> </w:t>
            </w:r>
            <w:r>
              <w:rPr>
                <w:b/>
                <w:color w:val="FFFFFF"/>
                <w:sz w:val="14"/>
              </w:rPr>
              <w:t>y</w:t>
            </w:r>
            <w:r>
              <w:rPr>
                <w:b/>
                <w:color w:val="FFFFFF"/>
                <w:spacing w:val="-14"/>
                <w:sz w:val="14"/>
              </w:rPr>
              <w:t> </w:t>
            </w:r>
            <w:r>
              <w:rPr>
                <w:b/>
                <w:color w:val="FFFFFF"/>
                <w:sz w:val="14"/>
              </w:rPr>
              <w:t>otras</w:t>
            </w:r>
          </w:p>
          <w:p>
            <w:pPr>
              <w:pStyle w:val="TableParagraph"/>
              <w:spacing w:line="144" w:lineRule="exact"/>
              <w:ind w:left="13"/>
              <w:jc w:val="center"/>
              <w:rPr>
                <w:b/>
                <w:sz w:val="14"/>
              </w:rPr>
            </w:pPr>
            <w:r>
              <w:rPr>
                <w:b/>
                <w:color w:val="FFFFFF"/>
                <w:spacing w:val="-2"/>
                <w:sz w:val="14"/>
              </w:rPr>
              <w:t>provisiones</w:t>
            </w:r>
          </w:p>
        </w:tc>
        <w:tc>
          <w:tcPr>
            <w:tcW w:w="889" w:type="dxa"/>
            <w:shd w:val="clear" w:color="auto" w:fill="41504D"/>
          </w:tcPr>
          <w:p>
            <w:pPr>
              <w:pStyle w:val="TableParagraph"/>
              <w:spacing w:before="108"/>
              <w:rPr>
                <w:b/>
                <w:sz w:val="14"/>
              </w:rPr>
            </w:pPr>
          </w:p>
          <w:p>
            <w:pPr>
              <w:pStyle w:val="TableParagraph"/>
              <w:spacing w:line="429" w:lineRule="auto" w:before="1"/>
              <w:ind w:left="92" w:right="78" w:firstLine="2"/>
              <w:jc w:val="center"/>
              <w:rPr>
                <w:b/>
                <w:sz w:val="14"/>
              </w:rPr>
            </w:pPr>
            <w:r>
              <w:rPr>
                <w:b/>
                <w:color w:val="FFFFFF"/>
                <w:spacing w:val="-8"/>
                <w:sz w:val="14"/>
              </w:rPr>
              <w:t>Participacion</w:t>
            </w:r>
            <w:r>
              <w:rPr>
                <w:b/>
                <w:color w:val="FFFFFF"/>
                <w:spacing w:val="40"/>
                <w:sz w:val="14"/>
              </w:rPr>
              <w:t> </w:t>
            </w:r>
            <w:r>
              <w:rPr>
                <w:b/>
                <w:color w:val="FFFFFF"/>
                <w:sz w:val="14"/>
              </w:rPr>
              <w:t>es</w:t>
            </w:r>
            <w:r>
              <w:rPr>
                <w:b/>
                <w:color w:val="FFFFFF"/>
                <w:spacing w:val="-15"/>
                <w:sz w:val="14"/>
              </w:rPr>
              <w:t> </w:t>
            </w:r>
            <w:r>
              <w:rPr>
                <w:b/>
                <w:color w:val="FFFFFF"/>
                <w:sz w:val="14"/>
              </w:rPr>
              <w:t>y</w:t>
            </w:r>
            <w:r>
              <w:rPr>
                <w:b/>
                <w:color w:val="FFFFFF"/>
                <w:spacing w:val="40"/>
                <w:sz w:val="14"/>
              </w:rPr>
              <w:t> </w:t>
            </w:r>
            <w:r>
              <w:rPr>
                <w:b/>
                <w:color w:val="FFFFFF"/>
                <w:spacing w:val="-8"/>
                <w:sz w:val="14"/>
              </w:rPr>
              <w:t>Aportaciones</w:t>
            </w:r>
          </w:p>
        </w:tc>
        <w:tc>
          <w:tcPr>
            <w:tcW w:w="584"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93" w:right="68" w:firstLine="24"/>
              <w:rPr>
                <w:b/>
                <w:sz w:val="14"/>
              </w:rPr>
            </w:pPr>
            <w:r>
              <w:rPr>
                <w:b/>
                <w:color w:val="FFFFFF"/>
                <w:spacing w:val="-4"/>
                <w:sz w:val="14"/>
              </w:rPr>
              <w:t>Deuda</w:t>
            </w:r>
            <w:r>
              <w:rPr>
                <w:b/>
                <w:color w:val="FFFFFF"/>
                <w:spacing w:val="40"/>
                <w:sz w:val="14"/>
              </w:rPr>
              <w:t> </w:t>
            </w:r>
            <w:r>
              <w:rPr>
                <w:b/>
                <w:color w:val="FFFFFF"/>
                <w:spacing w:val="-9"/>
                <w:sz w:val="14"/>
              </w:rPr>
              <w:t>Pública</w:t>
            </w:r>
          </w:p>
        </w:tc>
        <w:tc>
          <w:tcPr>
            <w:tcW w:w="882" w:type="dxa"/>
            <w:shd w:val="clear" w:color="auto" w:fill="41504D"/>
          </w:tcPr>
          <w:p>
            <w:pPr>
              <w:pStyle w:val="TableParagraph"/>
              <w:rPr>
                <w:b/>
                <w:sz w:val="14"/>
              </w:rPr>
            </w:pPr>
          </w:p>
          <w:p>
            <w:pPr>
              <w:pStyle w:val="TableParagraph"/>
              <w:spacing w:before="92"/>
              <w:rPr>
                <w:b/>
                <w:sz w:val="14"/>
              </w:rPr>
            </w:pPr>
          </w:p>
          <w:p>
            <w:pPr>
              <w:pStyle w:val="TableParagraph"/>
              <w:spacing w:line="429" w:lineRule="auto"/>
              <w:ind w:left="167" w:right="89" w:hanging="48"/>
              <w:rPr>
                <w:b/>
                <w:sz w:val="14"/>
              </w:rPr>
            </w:pPr>
            <w:r>
              <w:rPr>
                <w:b/>
                <w:color w:val="FFFFFF"/>
                <w:spacing w:val="-8"/>
                <w:sz w:val="14"/>
              </w:rPr>
              <w:t>Presupuesto</w:t>
            </w:r>
            <w:r>
              <w:rPr>
                <w:b/>
                <w:color w:val="FFFFFF"/>
                <w:spacing w:val="40"/>
                <w:sz w:val="14"/>
              </w:rPr>
              <w:t> </w:t>
            </w:r>
            <w:r>
              <w:rPr>
                <w:b/>
                <w:color w:val="FFFFFF"/>
                <w:spacing w:val="-2"/>
                <w:sz w:val="14"/>
              </w:rPr>
              <w:t>Aprobado</w:t>
            </w:r>
          </w:p>
        </w:tc>
      </w:tr>
      <w:tr>
        <w:trPr>
          <w:trHeight w:val="287" w:hRule="atLeast"/>
        </w:trPr>
        <w:tc>
          <w:tcPr>
            <w:tcW w:w="1020" w:type="dxa"/>
            <w:vMerge/>
            <w:tcBorders>
              <w:top w:val="nil"/>
            </w:tcBorders>
            <w:shd w:val="clear" w:color="auto" w:fill="41504D"/>
          </w:tcPr>
          <w:p>
            <w:pPr>
              <w:rPr>
                <w:sz w:val="2"/>
                <w:szCs w:val="2"/>
              </w:rPr>
            </w:pPr>
          </w:p>
        </w:tc>
        <w:tc>
          <w:tcPr>
            <w:tcW w:w="955" w:type="dxa"/>
            <w:shd w:val="clear" w:color="auto" w:fill="41504D"/>
          </w:tcPr>
          <w:p>
            <w:pPr>
              <w:pStyle w:val="TableParagraph"/>
              <w:spacing w:line="144" w:lineRule="exact" w:before="123"/>
              <w:ind w:left="19" w:right="9"/>
              <w:jc w:val="center"/>
              <w:rPr>
                <w:b/>
                <w:sz w:val="14"/>
              </w:rPr>
            </w:pPr>
            <w:r>
              <w:rPr>
                <w:b/>
                <w:color w:val="FFFFFF"/>
                <w:spacing w:val="-4"/>
                <w:sz w:val="14"/>
              </w:rPr>
              <w:t>1000</w:t>
            </w:r>
          </w:p>
        </w:tc>
        <w:tc>
          <w:tcPr>
            <w:tcW w:w="850" w:type="dxa"/>
            <w:shd w:val="clear" w:color="auto" w:fill="41504D"/>
          </w:tcPr>
          <w:p>
            <w:pPr>
              <w:pStyle w:val="TableParagraph"/>
              <w:spacing w:line="144" w:lineRule="exact" w:before="123"/>
              <w:ind w:left="10"/>
              <w:jc w:val="center"/>
              <w:rPr>
                <w:b/>
                <w:sz w:val="14"/>
              </w:rPr>
            </w:pPr>
            <w:r>
              <w:rPr>
                <w:b/>
                <w:color w:val="FFFFFF"/>
                <w:spacing w:val="-4"/>
                <w:sz w:val="14"/>
              </w:rPr>
              <w:t>2000</w:t>
            </w:r>
          </w:p>
        </w:tc>
        <w:tc>
          <w:tcPr>
            <w:tcW w:w="953" w:type="dxa"/>
            <w:shd w:val="clear" w:color="auto" w:fill="41504D"/>
          </w:tcPr>
          <w:p>
            <w:pPr>
              <w:pStyle w:val="TableParagraph"/>
              <w:spacing w:line="144" w:lineRule="exact" w:before="123"/>
              <w:ind w:left="12" w:right="4"/>
              <w:jc w:val="center"/>
              <w:rPr>
                <w:b/>
                <w:sz w:val="14"/>
              </w:rPr>
            </w:pPr>
            <w:r>
              <w:rPr>
                <w:b/>
                <w:color w:val="FFFFFF"/>
                <w:spacing w:val="-4"/>
                <w:sz w:val="14"/>
              </w:rPr>
              <w:t>3000</w:t>
            </w:r>
          </w:p>
        </w:tc>
        <w:tc>
          <w:tcPr>
            <w:tcW w:w="955" w:type="dxa"/>
            <w:shd w:val="clear" w:color="auto" w:fill="41504D"/>
          </w:tcPr>
          <w:p>
            <w:pPr>
              <w:pStyle w:val="TableParagraph"/>
              <w:spacing w:line="144" w:lineRule="exact" w:before="123"/>
              <w:ind w:left="19" w:right="8"/>
              <w:jc w:val="center"/>
              <w:rPr>
                <w:b/>
                <w:sz w:val="14"/>
              </w:rPr>
            </w:pPr>
            <w:r>
              <w:rPr>
                <w:b/>
                <w:color w:val="FFFFFF"/>
                <w:spacing w:val="-4"/>
                <w:sz w:val="14"/>
              </w:rPr>
              <w:t>4000</w:t>
            </w:r>
          </w:p>
        </w:tc>
        <w:tc>
          <w:tcPr>
            <w:tcW w:w="778" w:type="dxa"/>
            <w:shd w:val="clear" w:color="auto" w:fill="41504D"/>
          </w:tcPr>
          <w:p>
            <w:pPr>
              <w:pStyle w:val="TableParagraph"/>
              <w:spacing w:line="144" w:lineRule="exact" w:before="123"/>
              <w:ind w:left="14" w:right="8"/>
              <w:jc w:val="center"/>
              <w:rPr>
                <w:b/>
                <w:sz w:val="14"/>
              </w:rPr>
            </w:pPr>
            <w:r>
              <w:rPr>
                <w:b/>
                <w:color w:val="FFFFFF"/>
                <w:spacing w:val="-4"/>
                <w:sz w:val="14"/>
              </w:rPr>
              <w:t>5000</w:t>
            </w:r>
          </w:p>
        </w:tc>
        <w:tc>
          <w:tcPr>
            <w:tcW w:w="847" w:type="dxa"/>
            <w:shd w:val="clear" w:color="auto" w:fill="41504D"/>
          </w:tcPr>
          <w:p>
            <w:pPr>
              <w:pStyle w:val="TableParagraph"/>
              <w:spacing w:line="144" w:lineRule="exact" w:before="123"/>
              <w:ind w:left="9"/>
              <w:jc w:val="center"/>
              <w:rPr>
                <w:b/>
                <w:sz w:val="14"/>
              </w:rPr>
            </w:pPr>
            <w:r>
              <w:rPr>
                <w:b/>
                <w:color w:val="FFFFFF"/>
                <w:spacing w:val="-4"/>
                <w:sz w:val="14"/>
              </w:rPr>
              <w:t>6000</w:t>
            </w:r>
          </w:p>
        </w:tc>
        <w:tc>
          <w:tcPr>
            <w:tcW w:w="780" w:type="dxa"/>
            <w:shd w:val="clear" w:color="auto" w:fill="41504D"/>
          </w:tcPr>
          <w:p>
            <w:pPr>
              <w:pStyle w:val="TableParagraph"/>
              <w:spacing w:line="144" w:lineRule="exact" w:before="123"/>
              <w:ind w:left="264"/>
              <w:rPr>
                <w:b/>
                <w:sz w:val="14"/>
              </w:rPr>
            </w:pPr>
            <w:r>
              <w:rPr>
                <w:b/>
                <w:color w:val="FFFFFF"/>
                <w:spacing w:val="-4"/>
                <w:sz w:val="14"/>
              </w:rPr>
              <w:t>7000</w:t>
            </w:r>
          </w:p>
        </w:tc>
        <w:tc>
          <w:tcPr>
            <w:tcW w:w="889" w:type="dxa"/>
            <w:shd w:val="clear" w:color="auto" w:fill="41504D"/>
          </w:tcPr>
          <w:p>
            <w:pPr>
              <w:pStyle w:val="TableParagraph"/>
              <w:spacing w:line="144" w:lineRule="exact" w:before="123"/>
              <w:ind w:left="5"/>
              <w:jc w:val="center"/>
              <w:rPr>
                <w:b/>
                <w:sz w:val="14"/>
              </w:rPr>
            </w:pPr>
            <w:r>
              <w:rPr>
                <w:b/>
                <w:color w:val="FFFFFF"/>
                <w:spacing w:val="-4"/>
                <w:sz w:val="14"/>
              </w:rPr>
              <w:t>8000</w:t>
            </w:r>
          </w:p>
        </w:tc>
        <w:tc>
          <w:tcPr>
            <w:tcW w:w="584" w:type="dxa"/>
            <w:shd w:val="clear" w:color="auto" w:fill="41504D"/>
          </w:tcPr>
          <w:p>
            <w:pPr>
              <w:pStyle w:val="TableParagraph"/>
              <w:spacing w:line="144" w:lineRule="exact" w:before="123"/>
              <w:ind w:left="168"/>
              <w:rPr>
                <w:b/>
                <w:sz w:val="14"/>
              </w:rPr>
            </w:pPr>
            <w:r>
              <w:rPr>
                <w:b/>
                <w:color w:val="FFFFFF"/>
                <w:spacing w:val="-4"/>
                <w:sz w:val="14"/>
              </w:rPr>
              <w:t>9000</w:t>
            </w:r>
          </w:p>
        </w:tc>
        <w:tc>
          <w:tcPr>
            <w:tcW w:w="882" w:type="dxa"/>
            <w:shd w:val="clear" w:color="auto" w:fill="41504D"/>
          </w:tcPr>
          <w:p>
            <w:pPr>
              <w:pStyle w:val="TableParagraph"/>
              <w:spacing w:line="144" w:lineRule="exact" w:before="123"/>
              <w:ind w:left="299"/>
              <w:rPr>
                <w:b/>
                <w:sz w:val="14"/>
              </w:rPr>
            </w:pPr>
            <w:r>
              <w:rPr>
                <w:b/>
                <w:color w:val="FFFFFF"/>
                <w:spacing w:val="-4"/>
                <w:sz w:val="14"/>
              </w:rPr>
              <w:t>Total</w:t>
            </w:r>
          </w:p>
        </w:tc>
      </w:tr>
      <w:tr>
        <w:trPr>
          <w:trHeight w:val="863" w:hRule="atLeast"/>
        </w:trPr>
        <w:tc>
          <w:tcPr>
            <w:tcW w:w="1020" w:type="dxa"/>
          </w:tcPr>
          <w:p>
            <w:pPr>
              <w:pStyle w:val="TableParagraph"/>
              <w:spacing w:before="109"/>
              <w:ind w:left="69"/>
              <w:rPr>
                <w:sz w:val="15"/>
              </w:rPr>
            </w:pPr>
            <w:r>
              <w:rPr>
                <w:spacing w:val="-2"/>
                <w:sz w:val="15"/>
              </w:rPr>
              <w:t>430000000.-</w:t>
            </w:r>
          </w:p>
          <w:p>
            <w:pPr>
              <w:pStyle w:val="TableParagraph"/>
              <w:spacing w:line="280" w:lineRule="atLeast" w:before="2"/>
              <w:ind w:left="69"/>
              <w:rPr>
                <w:sz w:val="15"/>
              </w:rPr>
            </w:pPr>
            <w:r>
              <w:rPr>
                <w:spacing w:val="-8"/>
                <w:sz w:val="15"/>
              </w:rPr>
              <w:t>Secretaría</w:t>
            </w:r>
            <w:r>
              <w:rPr>
                <w:spacing w:val="-19"/>
                <w:sz w:val="15"/>
              </w:rPr>
              <w:t> </w:t>
            </w:r>
            <w:r>
              <w:rPr>
                <w:spacing w:val="-8"/>
                <w:sz w:val="15"/>
              </w:rPr>
              <w:t>de</w:t>
            </w:r>
            <w:r>
              <w:rPr>
                <w:spacing w:val="-16"/>
                <w:sz w:val="15"/>
              </w:rPr>
              <w:t> </w:t>
            </w:r>
            <w:r>
              <w:rPr>
                <w:spacing w:val="-8"/>
                <w:sz w:val="15"/>
              </w:rPr>
              <w:t>las</w:t>
            </w:r>
            <w:r>
              <w:rPr>
                <w:spacing w:val="40"/>
                <w:sz w:val="15"/>
              </w:rPr>
              <w:t> </w:t>
            </w:r>
            <w:r>
              <w:rPr>
                <w:spacing w:val="-2"/>
                <w:sz w:val="15"/>
              </w:rPr>
              <w:t>Mujeres</w:t>
            </w:r>
          </w:p>
        </w:tc>
        <w:tc>
          <w:tcPr>
            <w:tcW w:w="955" w:type="dxa"/>
          </w:tcPr>
          <w:p>
            <w:pPr>
              <w:pStyle w:val="TableParagraph"/>
              <w:rPr>
                <w:b/>
                <w:sz w:val="15"/>
              </w:rPr>
            </w:pPr>
          </w:p>
          <w:p>
            <w:pPr>
              <w:pStyle w:val="TableParagraph"/>
              <w:spacing w:before="52"/>
              <w:rPr>
                <w:b/>
                <w:sz w:val="15"/>
              </w:rPr>
            </w:pPr>
          </w:p>
          <w:p>
            <w:pPr>
              <w:pStyle w:val="TableParagraph"/>
              <w:ind w:right="51"/>
              <w:jc w:val="right"/>
              <w:rPr>
                <w:sz w:val="15"/>
              </w:rPr>
            </w:pPr>
            <w:r>
              <w:rPr>
                <w:spacing w:val="-2"/>
                <w:sz w:val="15"/>
              </w:rPr>
              <w:t>20,538,782</w:t>
            </w:r>
          </w:p>
        </w:tc>
        <w:tc>
          <w:tcPr>
            <w:tcW w:w="850" w:type="dxa"/>
          </w:tcPr>
          <w:p>
            <w:pPr>
              <w:pStyle w:val="TableParagraph"/>
              <w:rPr>
                <w:b/>
                <w:sz w:val="15"/>
              </w:rPr>
            </w:pPr>
          </w:p>
          <w:p>
            <w:pPr>
              <w:pStyle w:val="TableParagraph"/>
              <w:spacing w:before="52"/>
              <w:rPr>
                <w:b/>
                <w:sz w:val="15"/>
              </w:rPr>
            </w:pPr>
          </w:p>
          <w:p>
            <w:pPr>
              <w:pStyle w:val="TableParagraph"/>
              <w:ind w:right="52"/>
              <w:jc w:val="right"/>
              <w:rPr>
                <w:sz w:val="15"/>
              </w:rPr>
            </w:pPr>
            <w:r>
              <w:rPr>
                <w:spacing w:val="-2"/>
                <w:sz w:val="15"/>
              </w:rPr>
              <w:t>590,000</w:t>
            </w:r>
          </w:p>
        </w:tc>
        <w:tc>
          <w:tcPr>
            <w:tcW w:w="953" w:type="dxa"/>
          </w:tcPr>
          <w:p>
            <w:pPr>
              <w:pStyle w:val="TableParagraph"/>
              <w:rPr>
                <w:b/>
                <w:sz w:val="15"/>
              </w:rPr>
            </w:pPr>
          </w:p>
          <w:p>
            <w:pPr>
              <w:pStyle w:val="TableParagraph"/>
              <w:spacing w:before="52"/>
              <w:rPr>
                <w:b/>
                <w:sz w:val="15"/>
              </w:rPr>
            </w:pPr>
          </w:p>
          <w:p>
            <w:pPr>
              <w:pStyle w:val="TableParagraph"/>
              <w:ind w:right="51"/>
              <w:jc w:val="right"/>
              <w:rPr>
                <w:sz w:val="15"/>
              </w:rPr>
            </w:pPr>
            <w:r>
              <w:rPr>
                <w:spacing w:val="-2"/>
                <w:sz w:val="15"/>
              </w:rPr>
              <w:t>22,629,367</w:t>
            </w:r>
          </w:p>
        </w:tc>
        <w:tc>
          <w:tcPr>
            <w:tcW w:w="955" w:type="dxa"/>
          </w:tcPr>
          <w:p>
            <w:pPr>
              <w:pStyle w:val="TableParagraph"/>
              <w:rPr>
                <w:b/>
                <w:sz w:val="15"/>
              </w:rPr>
            </w:pPr>
          </w:p>
          <w:p>
            <w:pPr>
              <w:pStyle w:val="TableParagraph"/>
              <w:spacing w:before="52"/>
              <w:rPr>
                <w:b/>
                <w:sz w:val="15"/>
              </w:rPr>
            </w:pPr>
          </w:p>
          <w:p>
            <w:pPr>
              <w:pStyle w:val="TableParagraph"/>
              <w:ind w:right="51"/>
              <w:jc w:val="right"/>
              <w:rPr>
                <w:sz w:val="15"/>
              </w:rPr>
            </w:pPr>
            <w:r>
              <w:rPr>
                <w:spacing w:val="-2"/>
                <w:sz w:val="15"/>
              </w:rPr>
              <w:t>770,000</w:t>
            </w:r>
          </w:p>
        </w:tc>
        <w:tc>
          <w:tcPr>
            <w:tcW w:w="778" w:type="dxa"/>
          </w:tcPr>
          <w:p>
            <w:pPr>
              <w:pStyle w:val="TableParagraph"/>
              <w:rPr>
                <w:b/>
                <w:sz w:val="15"/>
              </w:rPr>
            </w:pPr>
          </w:p>
          <w:p>
            <w:pPr>
              <w:pStyle w:val="TableParagraph"/>
              <w:spacing w:before="52"/>
              <w:rPr>
                <w:b/>
                <w:sz w:val="15"/>
              </w:rPr>
            </w:pPr>
          </w:p>
          <w:p>
            <w:pPr>
              <w:pStyle w:val="TableParagraph"/>
              <w:ind w:right="52"/>
              <w:jc w:val="right"/>
              <w:rPr>
                <w:sz w:val="15"/>
              </w:rPr>
            </w:pPr>
            <w:r>
              <w:rPr>
                <w:spacing w:val="-10"/>
                <w:sz w:val="15"/>
              </w:rPr>
              <w:t>0</w:t>
            </w:r>
          </w:p>
        </w:tc>
        <w:tc>
          <w:tcPr>
            <w:tcW w:w="847" w:type="dxa"/>
          </w:tcPr>
          <w:p>
            <w:pPr>
              <w:pStyle w:val="TableParagraph"/>
              <w:rPr>
                <w:b/>
                <w:sz w:val="15"/>
              </w:rPr>
            </w:pPr>
          </w:p>
          <w:p>
            <w:pPr>
              <w:pStyle w:val="TableParagraph"/>
              <w:spacing w:before="52"/>
              <w:rPr>
                <w:b/>
                <w:sz w:val="15"/>
              </w:rPr>
            </w:pPr>
          </w:p>
          <w:p>
            <w:pPr>
              <w:pStyle w:val="TableParagraph"/>
              <w:ind w:right="50"/>
              <w:jc w:val="right"/>
              <w:rPr>
                <w:sz w:val="15"/>
              </w:rPr>
            </w:pPr>
            <w:r>
              <w:rPr>
                <w:spacing w:val="-10"/>
                <w:sz w:val="15"/>
              </w:rPr>
              <w:t>0</w:t>
            </w:r>
          </w:p>
        </w:tc>
        <w:tc>
          <w:tcPr>
            <w:tcW w:w="780" w:type="dxa"/>
          </w:tcPr>
          <w:p>
            <w:pPr>
              <w:pStyle w:val="TableParagraph"/>
              <w:rPr>
                <w:b/>
                <w:sz w:val="15"/>
              </w:rPr>
            </w:pPr>
          </w:p>
          <w:p>
            <w:pPr>
              <w:pStyle w:val="TableParagraph"/>
              <w:spacing w:before="52"/>
              <w:rPr>
                <w:b/>
                <w:sz w:val="15"/>
              </w:rPr>
            </w:pPr>
          </w:p>
          <w:p>
            <w:pPr>
              <w:pStyle w:val="TableParagraph"/>
              <w:ind w:right="50"/>
              <w:jc w:val="right"/>
              <w:rPr>
                <w:sz w:val="15"/>
              </w:rPr>
            </w:pPr>
            <w:r>
              <w:rPr>
                <w:spacing w:val="-10"/>
                <w:sz w:val="15"/>
              </w:rPr>
              <w:t>0</w:t>
            </w:r>
          </w:p>
        </w:tc>
        <w:tc>
          <w:tcPr>
            <w:tcW w:w="889" w:type="dxa"/>
          </w:tcPr>
          <w:p>
            <w:pPr>
              <w:pStyle w:val="TableParagraph"/>
              <w:rPr>
                <w:b/>
                <w:sz w:val="15"/>
              </w:rPr>
            </w:pPr>
          </w:p>
          <w:p>
            <w:pPr>
              <w:pStyle w:val="TableParagraph"/>
              <w:spacing w:before="52"/>
              <w:rPr>
                <w:b/>
                <w:sz w:val="15"/>
              </w:rPr>
            </w:pPr>
          </w:p>
          <w:p>
            <w:pPr>
              <w:pStyle w:val="TableParagraph"/>
              <w:ind w:right="51"/>
              <w:jc w:val="right"/>
              <w:rPr>
                <w:sz w:val="15"/>
              </w:rPr>
            </w:pPr>
            <w:r>
              <w:rPr>
                <w:spacing w:val="-10"/>
                <w:sz w:val="15"/>
              </w:rPr>
              <w:t>0</w:t>
            </w:r>
          </w:p>
        </w:tc>
        <w:tc>
          <w:tcPr>
            <w:tcW w:w="584" w:type="dxa"/>
          </w:tcPr>
          <w:p>
            <w:pPr>
              <w:pStyle w:val="TableParagraph"/>
              <w:rPr>
                <w:b/>
                <w:sz w:val="15"/>
              </w:rPr>
            </w:pPr>
          </w:p>
          <w:p>
            <w:pPr>
              <w:pStyle w:val="TableParagraph"/>
              <w:spacing w:before="52"/>
              <w:rPr>
                <w:b/>
                <w:sz w:val="15"/>
              </w:rPr>
            </w:pPr>
          </w:p>
          <w:p>
            <w:pPr>
              <w:pStyle w:val="TableParagraph"/>
              <w:ind w:right="49"/>
              <w:jc w:val="right"/>
              <w:rPr>
                <w:sz w:val="15"/>
              </w:rPr>
            </w:pPr>
            <w:r>
              <w:rPr>
                <w:spacing w:val="-10"/>
                <w:sz w:val="15"/>
              </w:rPr>
              <w:t>0</w:t>
            </w:r>
          </w:p>
        </w:tc>
        <w:tc>
          <w:tcPr>
            <w:tcW w:w="882" w:type="dxa"/>
          </w:tcPr>
          <w:p>
            <w:pPr>
              <w:pStyle w:val="TableParagraph"/>
              <w:rPr>
                <w:b/>
                <w:sz w:val="15"/>
              </w:rPr>
            </w:pPr>
          </w:p>
          <w:p>
            <w:pPr>
              <w:pStyle w:val="TableParagraph"/>
              <w:spacing w:before="52"/>
              <w:rPr>
                <w:b/>
                <w:sz w:val="15"/>
              </w:rPr>
            </w:pPr>
          </w:p>
          <w:p>
            <w:pPr>
              <w:pStyle w:val="TableParagraph"/>
              <w:ind w:left="215"/>
              <w:rPr>
                <w:sz w:val="15"/>
              </w:rPr>
            </w:pPr>
            <w:r>
              <w:rPr>
                <w:spacing w:val="-4"/>
                <w:sz w:val="15"/>
              </w:rPr>
              <w:t>44,528,149</w:t>
            </w:r>
          </w:p>
        </w:tc>
      </w:tr>
      <w:tr>
        <w:trPr>
          <w:trHeight w:val="575" w:hRule="atLeast"/>
        </w:trPr>
        <w:tc>
          <w:tcPr>
            <w:tcW w:w="1020" w:type="dxa"/>
            <w:shd w:val="clear" w:color="auto" w:fill="DBC5B3"/>
          </w:tcPr>
          <w:p>
            <w:pPr>
              <w:pStyle w:val="TableParagraph"/>
              <w:spacing w:before="83"/>
              <w:rPr>
                <w:b/>
                <w:sz w:val="15"/>
              </w:rPr>
            </w:pPr>
          </w:p>
          <w:p>
            <w:pPr>
              <w:pStyle w:val="TableParagraph"/>
              <w:ind w:left="16"/>
              <w:jc w:val="center"/>
              <w:rPr>
                <w:b/>
                <w:sz w:val="15"/>
              </w:rPr>
            </w:pPr>
            <w:r>
              <w:rPr>
                <w:b/>
                <w:spacing w:val="-2"/>
                <w:sz w:val="15"/>
              </w:rPr>
              <w:t>Total</w:t>
            </w:r>
          </w:p>
        </w:tc>
        <w:tc>
          <w:tcPr>
            <w:tcW w:w="955" w:type="dxa"/>
            <w:shd w:val="clear" w:color="auto" w:fill="DBC5B3"/>
          </w:tcPr>
          <w:p>
            <w:pPr>
              <w:pStyle w:val="TableParagraph"/>
              <w:spacing w:before="83"/>
              <w:rPr>
                <w:b/>
                <w:sz w:val="15"/>
              </w:rPr>
            </w:pPr>
          </w:p>
          <w:p>
            <w:pPr>
              <w:pStyle w:val="TableParagraph"/>
              <w:ind w:right="52"/>
              <w:jc w:val="right"/>
              <w:rPr>
                <w:b/>
                <w:sz w:val="15"/>
              </w:rPr>
            </w:pPr>
            <w:r>
              <w:rPr>
                <w:b/>
                <w:spacing w:val="-2"/>
                <w:sz w:val="15"/>
              </w:rPr>
              <w:t>2,468,667,529</w:t>
            </w:r>
          </w:p>
        </w:tc>
        <w:tc>
          <w:tcPr>
            <w:tcW w:w="850" w:type="dxa"/>
            <w:shd w:val="clear" w:color="auto" w:fill="DBC5B3"/>
          </w:tcPr>
          <w:p>
            <w:pPr>
              <w:pStyle w:val="TableParagraph"/>
              <w:spacing w:before="83"/>
              <w:rPr>
                <w:b/>
                <w:sz w:val="15"/>
              </w:rPr>
            </w:pPr>
          </w:p>
          <w:p>
            <w:pPr>
              <w:pStyle w:val="TableParagraph"/>
              <w:ind w:right="52"/>
              <w:jc w:val="right"/>
              <w:rPr>
                <w:b/>
                <w:sz w:val="15"/>
              </w:rPr>
            </w:pPr>
            <w:r>
              <w:rPr>
                <w:b/>
                <w:spacing w:val="-2"/>
                <w:sz w:val="15"/>
              </w:rPr>
              <w:t>449,713,446</w:t>
            </w:r>
          </w:p>
        </w:tc>
        <w:tc>
          <w:tcPr>
            <w:tcW w:w="953" w:type="dxa"/>
            <w:shd w:val="clear" w:color="auto" w:fill="DBC5B3"/>
          </w:tcPr>
          <w:p>
            <w:pPr>
              <w:pStyle w:val="TableParagraph"/>
              <w:spacing w:before="83"/>
              <w:rPr>
                <w:b/>
                <w:sz w:val="15"/>
              </w:rPr>
            </w:pPr>
          </w:p>
          <w:p>
            <w:pPr>
              <w:pStyle w:val="TableParagraph"/>
              <w:ind w:right="52"/>
              <w:jc w:val="right"/>
              <w:rPr>
                <w:b/>
                <w:sz w:val="15"/>
              </w:rPr>
            </w:pPr>
            <w:r>
              <w:rPr>
                <w:b/>
                <w:spacing w:val="-2"/>
                <w:sz w:val="15"/>
              </w:rPr>
              <w:t>2,624,772,641</w:t>
            </w:r>
          </w:p>
        </w:tc>
        <w:tc>
          <w:tcPr>
            <w:tcW w:w="955" w:type="dxa"/>
            <w:shd w:val="clear" w:color="auto" w:fill="DBC5B3"/>
          </w:tcPr>
          <w:p>
            <w:pPr>
              <w:pStyle w:val="TableParagraph"/>
              <w:spacing w:before="83"/>
              <w:rPr>
                <w:b/>
                <w:sz w:val="15"/>
              </w:rPr>
            </w:pPr>
          </w:p>
          <w:p>
            <w:pPr>
              <w:pStyle w:val="TableParagraph"/>
              <w:ind w:right="51"/>
              <w:jc w:val="right"/>
              <w:rPr>
                <w:b/>
                <w:sz w:val="15"/>
              </w:rPr>
            </w:pPr>
            <w:r>
              <w:rPr>
                <w:b/>
                <w:spacing w:val="-2"/>
                <w:sz w:val="15"/>
              </w:rPr>
              <w:t>1,321,777,443</w:t>
            </w:r>
          </w:p>
        </w:tc>
        <w:tc>
          <w:tcPr>
            <w:tcW w:w="778" w:type="dxa"/>
            <w:shd w:val="clear" w:color="auto" w:fill="DBC5B3"/>
          </w:tcPr>
          <w:p>
            <w:pPr>
              <w:pStyle w:val="TableParagraph"/>
              <w:spacing w:before="83"/>
              <w:rPr>
                <w:b/>
                <w:sz w:val="15"/>
              </w:rPr>
            </w:pPr>
          </w:p>
          <w:p>
            <w:pPr>
              <w:pStyle w:val="TableParagraph"/>
              <w:ind w:right="52"/>
              <w:jc w:val="right"/>
              <w:rPr>
                <w:b/>
                <w:sz w:val="15"/>
              </w:rPr>
            </w:pPr>
            <w:r>
              <w:rPr>
                <w:b/>
                <w:spacing w:val="-2"/>
                <w:sz w:val="15"/>
              </w:rPr>
              <w:t>77,125,392</w:t>
            </w:r>
          </w:p>
        </w:tc>
        <w:tc>
          <w:tcPr>
            <w:tcW w:w="847" w:type="dxa"/>
            <w:shd w:val="clear" w:color="auto" w:fill="DBC5B3"/>
          </w:tcPr>
          <w:p>
            <w:pPr>
              <w:pStyle w:val="TableParagraph"/>
              <w:spacing w:before="83"/>
              <w:rPr>
                <w:b/>
                <w:sz w:val="15"/>
              </w:rPr>
            </w:pPr>
          </w:p>
          <w:p>
            <w:pPr>
              <w:pStyle w:val="TableParagraph"/>
              <w:ind w:right="51"/>
              <w:jc w:val="right"/>
              <w:rPr>
                <w:b/>
                <w:sz w:val="15"/>
              </w:rPr>
            </w:pPr>
            <w:r>
              <w:rPr>
                <w:b/>
                <w:spacing w:val="-2"/>
                <w:sz w:val="15"/>
              </w:rPr>
              <w:t>488,334,498</w:t>
            </w:r>
          </w:p>
        </w:tc>
        <w:tc>
          <w:tcPr>
            <w:tcW w:w="780" w:type="dxa"/>
            <w:shd w:val="clear" w:color="auto" w:fill="DBC5B3"/>
          </w:tcPr>
          <w:p>
            <w:pPr>
              <w:pStyle w:val="TableParagraph"/>
              <w:spacing w:before="83"/>
              <w:rPr>
                <w:b/>
                <w:sz w:val="15"/>
              </w:rPr>
            </w:pPr>
          </w:p>
          <w:p>
            <w:pPr>
              <w:pStyle w:val="TableParagraph"/>
              <w:ind w:right="51"/>
              <w:jc w:val="right"/>
              <w:rPr>
                <w:b/>
                <w:sz w:val="15"/>
              </w:rPr>
            </w:pPr>
            <w:r>
              <w:rPr>
                <w:b/>
                <w:spacing w:val="-2"/>
                <w:sz w:val="15"/>
              </w:rPr>
              <w:t>40,000,000</w:t>
            </w:r>
          </w:p>
        </w:tc>
        <w:tc>
          <w:tcPr>
            <w:tcW w:w="889" w:type="dxa"/>
            <w:shd w:val="clear" w:color="auto" w:fill="DBC5B3"/>
          </w:tcPr>
          <w:p>
            <w:pPr>
              <w:pStyle w:val="TableParagraph"/>
              <w:spacing w:before="83"/>
              <w:rPr>
                <w:b/>
                <w:sz w:val="15"/>
              </w:rPr>
            </w:pPr>
          </w:p>
          <w:p>
            <w:pPr>
              <w:pStyle w:val="TableParagraph"/>
              <w:ind w:right="51"/>
              <w:jc w:val="right"/>
              <w:rPr>
                <w:b/>
                <w:sz w:val="15"/>
              </w:rPr>
            </w:pPr>
            <w:r>
              <w:rPr>
                <w:b/>
                <w:spacing w:val="-10"/>
                <w:sz w:val="15"/>
              </w:rPr>
              <w:t>0</w:t>
            </w:r>
          </w:p>
        </w:tc>
        <w:tc>
          <w:tcPr>
            <w:tcW w:w="584" w:type="dxa"/>
            <w:shd w:val="clear" w:color="auto" w:fill="DBC5B3"/>
          </w:tcPr>
          <w:p>
            <w:pPr>
              <w:pStyle w:val="TableParagraph"/>
              <w:spacing w:before="83"/>
              <w:rPr>
                <w:b/>
                <w:sz w:val="15"/>
              </w:rPr>
            </w:pPr>
          </w:p>
          <w:p>
            <w:pPr>
              <w:pStyle w:val="TableParagraph"/>
              <w:ind w:right="49"/>
              <w:jc w:val="right"/>
              <w:rPr>
                <w:b/>
                <w:sz w:val="15"/>
              </w:rPr>
            </w:pPr>
            <w:r>
              <w:rPr>
                <w:b/>
                <w:spacing w:val="-10"/>
                <w:sz w:val="15"/>
              </w:rPr>
              <w:t>0</w:t>
            </w:r>
          </w:p>
        </w:tc>
        <w:tc>
          <w:tcPr>
            <w:tcW w:w="882" w:type="dxa"/>
            <w:shd w:val="clear" w:color="auto" w:fill="DBC5B3"/>
          </w:tcPr>
          <w:p>
            <w:pPr>
              <w:pStyle w:val="TableParagraph"/>
              <w:spacing w:before="111"/>
              <w:ind w:left="119"/>
              <w:rPr>
                <w:b/>
                <w:sz w:val="15"/>
              </w:rPr>
            </w:pPr>
            <w:r>
              <w:rPr>
                <w:b/>
                <w:spacing w:val="-5"/>
                <w:sz w:val="15"/>
              </w:rPr>
              <w:t>7,470,390,94</w:t>
            </w:r>
          </w:p>
          <w:p>
            <w:pPr>
              <w:pStyle w:val="TableParagraph"/>
              <w:spacing w:line="156" w:lineRule="exact" w:before="116"/>
              <w:ind w:right="50"/>
              <w:jc w:val="right"/>
              <w:rPr>
                <w:b/>
                <w:sz w:val="15"/>
              </w:rPr>
            </w:pPr>
            <w:r>
              <w:rPr>
                <w:b/>
                <w:spacing w:val="-10"/>
                <w:sz w:val="15"/>
              </w:rPr>
              <w:t>9</w:t>
            </w:r>
          </w:p>
        </w:tc>
      </w:tr>
    </w:tbl>
    <w:p>
      <w:pPr>
        <w:pStyle w:val="BodyText"/>
        <w:spacing w:before="89"/>
        <w:rPr>
          <w:b/>
        </w:rPr>
      </w:pPr>
    </w:p>
    <w:p>
      <w:pPr>
        <w:spacing w:before="0"/>
        <w:ind w:left="0" w:right="103" w:firstLine="0"/>
        <w:jc w:val="center"/>
        <w:rPr>
          <w:b/>
          <w:sz w:val="20"/>
        </w:rPr>
      </w:pPr>
      <w:r>
        <w:rPr>
          <w:b/>
          <w:spacing w:val="-8"/>
          <w:sz w:val="20"/>
        </w:rPr>
        <w:t>Cuadro</w:t>
      </w:r>
      <w:r>
        <w:rPr>
          <w:b/>
          <w:spacing w:val="2"/>
          <w:sz w:val="20"/>
        </w:rPr>
        <w:t> </w:t>
      </w:r>
      <w:r>
        <w:rPr>
          <w:b/>
          <w:spacing w:val="-8"/>
          <w:sz w:val="20"/>
        </w:rPr>
        <w:t>5.</w:t>
      </w:r>
      <w:r>
        <w:rPr>
          <w:b/>
          <w:spacing w:val="3"/>
          <w:sz w:val="20"/>
        </w:rPr>
        <w:t> </w:t>
      </w:r>
      <w:r>
        <w:rPr>
          <w:b/>
          <w:spacing w:val="-8"/>
          <w:sz w:val="20"/>
        </w:rPr>
        <w:t>Erogaciones</w:t>
      </w:r>
      <w:r>
        <w:rPr>
          <w:b/>
          <w:sz w:val="20"/>
        </w:rPr>
        <w:t> </w:t>
      </w:r>
      <w:r>
        <w:rPr>
          <w:b/>
          <w:spacing w:val="-8"/>
          <w:sz w:val="20"/>
        </w:rPr>
        <w:t>para</w:t>
      </w:r>
      <w:r>
        <w:rPr>
          <w:b/>
          <w:spacing w:val="3"/>
          <w:sz w:val="20"/>
        </w:rPr>
        <w:t> </w:t>
      </w:r>
      <w:r>
        <w:rPr>
          <w:b/>
          <w:spacing w:val="-8"/>
          <w:sz w:val="20"/>
        </w:rPr>
        <w:t>Organismos</w:t>
      </w:r>
      <w:r>
        <w:rPr>
          <w:b/>
          <w:spacing w:val="-1"/>
          <w:sz w:val="20"/>
        </w:rPr>
        <w:t> </w:t>
      </w:r>
      <w:r>
        <w:rPr>
          <w:b/>
          <w:spacing w:val="-8"/>
          <w:sz w:val="20"/>
        </w:rPr>
        <w:t>Públicos</w:t>
      </w:r>
      <w:r>
        <w:rPr>
          <w:b/>
          <w:sz w:val="20"/>
        </w:rPr>
        <w:t> </w:t>
      </w:r>
      <w:r>
        <w:rPr>
          <w:b/>
          <w:spacing w:val="-8"/>
          <w:sz w:val="20"/>
        </w:rPr>
        <w:t>Descentralizados</w:t>
      </w:r>
    </w:p>
    <w:p>
      <w:pPr>
        <w:pStyle w:val="BodyText"/>
        <w:spacing w:before="63"/>
        <w:rPr>
          <w:b/>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456"/>
        <w:gridCol w:w="1855"/>
      </w:tblGrid>
      <w:tr>
        <w:trPr>
          <w:trHeight w:val="604" w:hRule="atLeast"/>
        </w:trPr>
        <w:tc>
          <w:tcPr>
            <w:tcW w:w="7456" w:type="dxa"/>
            <w:shd w:val="clear" w:color="auto" w:fill="41504D"/>
          </w:tcPr>
          <w:p>
            <w:pPr>
              <w:pStyle w:val="TableParagraph"/>
              <w:spacing w:before="221"/>
              <w:ind w:left="1874"/>
              <w:rPr>
                <w:b/>
                <w:sz w:val="20"/>
              </w:rPr>
            </w:pPr>
            <w:r>
              <w:rPr>
                <w:b/>
                <w:color w:val="FFFFFF"/>
                <w:spacing w:val="-8"/>
                <w:sz w:val="20"/>
              </w:rPr>
              <w:t>Organismo</w:t>
            </w:r>
            <w:r>
              <w:rPr>
                <w:b/>
                <w:color w:val="FFFFFF"/>
                <w:sz w:val="20"/>
              </w:rPr>
              <w:t> </w:t>
            </w:r>
            <w:r>
              <w:rPr>
                <w:b/>
                <w:color w:val="FFFFFF"/>
                <w:spacing w:val="-8"/>
                <w:sz w:val="20"/>
              </w:rPr>
              <w:t>Público</w:t>
            </w:r>
            <w:r>
              <w:rPr>
                <w:b/>
                <w:color w:val="FFFFFF"/>
                <w:spacing w:val="2"/>
                <w:sz w:val="20"/>
              </w:rPr>
              <w:t> </w:t>
            </w:r>
            <w:r>
              <w:rPr>
                <w:b/>
                <w:color w:val="FFFFFF"/>
                <w:spacing w:val="-8"/>
                <w:sz w:val="20"/>
              </w:rPr>
              <w:t>Descentralizado</w:t>
            </w:r>
            <w:r>
              <w:rPr>
                <w:b/>
                <w:color w:val="FFFFFF"/>
                <w:spacing w:val="3"/>
                <w:sz w:val="20"/>
              </w:rPr>
              <w:t> </w:t>
            </w:r>
            <w:r>
              <w:rPr>
                <w:b/>
                <w:color w:val="FFFFFF"/>
                <w:spacing w:val="-8"/>
                <w:sz w:val="20"/>
              </w:rPr>
              <w:t>/</w:t>
            </w:r>
            <w:r>
              <w:rPr>
                <w:b/>
                <w:color w:val="FFFFFF"/>
                <w:spacing w:val="1"/>
                <w:sz w:val="20"/>
              </w:rPr>
              <w:t> </w:t>
            </w:r>
            <w:r>
              <w:rPr>
                <w:b/>
                <w:color w:val="FFFFFF"/>
                <w:spacing w:val="-8"/>
                <w:sz w:val="20"/>
              </w:rPr>
              <w:t>Capítulo</w:t>
            </w:r>
          </w:p>
        </w:tc>
        <w:tc>
          <w:tcPr>
            <w:tcW w:w="1855" w:type="dxa"/>
            <w:shd w:val="clear" w:color="auto" w:fill="41504D"/>
          </w:tcPr>
          <w:p>
            <w:pPr>
              <w:pStyle w:val="TableParagraph"/>
              <w:spacing w:line="302" w:lineRule="exact"/>
              <w:ind w:left="515" w:hanging="80"/>
              <w:rPr>
                <w:b/>
                <w:sz w:val="20"/>
              </w:rPr>
            </w:pPr>
            <w:r>
              <w:rPr>
                <w:b/>
                <w:color w:val="FFFFFF"/>
                <w:spacing w:val="-8"/>
                <w:sz w:val="20"/>
              </w:rPr>
              <w:t>Presupuesto </w:t>
            </w:r>
            <w:r>
              <w:rPr>
                <w:b/>
                <w:color w:val="FFFFFF"/>
                <w:spacing w:val="-2"/>
                <w:sz w:val="20"/>
              </w:rPr>
              <w:t>Aprobado</w:t>
            </w:r>
          </w:p>
        </w:tc>
      </w:tr>
      <w:tr>
        <w:trPr>
          <w:trHeight w:val="302" w:hRule="atLeast"/>
        </w:trPr>
        <w:tc>
          <w:tcPr>
            <w:tcW w:w="7456" w:type="dxa"/>
            <w:shd w:val="clear" w:color="auto" w:fill="DBC5B3"/>
          </w:tcPr>
          <w:p>
            <w:pPr>
              <w:pStyle w:val="TableParagraph"/>
              <w:spacing w:line="212" w:lineRule="exact" w:before="70"/>
              <w:ind w:left="69"/>
              <w:rPr>
                <w:b/>
                <w:sz w:val="20"/>
              </w:rPr>
            </w:pPr>
            <w:r>
              <w:rPr>
                <w:b/>
                <w:spacing w:val="-8"/>
                <w:sz w:val="20"/>
              </w:rPr>
              <w:t>416000000</w:t>
            </w:r>
            <w:r>
              <w:rPr>
                <w:b/>
                <w:spacing w:val="3"/>
                <w:sz w:val="20"/>
              </w:rPr>
              <w:t> </w:t>
            </w:r>
            <w:r>
              <w:rPr>
                <w:b/>
                <w:spacing w:val="-8"/>
                <w:sz w:val="20"/>
              </w:rPr>
              <w:t>Sistema</w:t>
            </w:r>
            <w:r>
              <w:rPr>
                <w:b/>
                <w:spacing w:val="2"/>
                <w:sz w:val="20"/>
              </w:rPr>
              <w:t> </w:t>
            </w:r>
            <w:r>
              <w:rPr>
                <w:b/>
                <w:spacing w:val="-8"/>
                <w:sz w:val="20"/>
              </w:rPr>
              <w:t>Municipal</w:t>
            </w:r>
            <w:r>
              <w:rPr>
                <w:b/>
                <w:spacing w:val="2"/>
                <w:sz w:val="20"/>
              </w:rPr>
              <w:t> </w:t>
            </w:r>
            <w:r>
              <w:rPr>
                <w:b/>
                <w:spacing w:val="-8"/>
                <w:sz w:val="20"/>
              </w:rPr>
              <w:t>DIF</w:t>
            </w:r>
          </w:p>
        </w:tc>
        <w:tc>
          <w:tcPr>
            <w:tcW w:w="1855" w:type="dxa"/>
            <w:shd w:val="clear" w:color="auto" w:fill="DBC5B3"/>
          </w:tcPr>
          <w:p>
            <w:pPr>
              <w:pStyle w:val="TableParagraph"/>
              <w:spacing w:line="212" w:lineRule="exact" w:before="70"/>
              <w:ind w:right="56"/>
              <w:jc w:val="right"/>
              <w:rPr>
                <w:b/>
                <w:sz w:val="20"/>
              </w:rPr>
            </w:pPr>
            <w:r>
              <w:rPr>
                <w:b/>
                <w:spacing w:val="-2"/>
                <w:sz w:val="20"/>
              </w:rPr>
              <w:t>239,776,368.00</w:t>
            </w:r>
          </w:p>
        </w:tc>
      </w:tr>
      <w:tr>
        <w:trPr>
          <w:trHeight w:val="302" w:hRule="atLeast"/>
        </w:trPr>
        <w:tc>
          <w:tcPr>
            <w:tcW w:w="7456" w:type="dxa"/>
          </w:tcPr>
          <w:p>
            <w:pPr>
              <w:pStyle w:val="TableParagraph"/>
              <w:spacing w:line="217" w:lineRule="exact" w:before="65"/>
              <w:ind w:left="263"/>
              <w:rPr>
                <w:sz w:val="20"/>
              </w:rPr>
            </w:pPr>
            <w:r>
              <w:rPr>
                <w:spacing w:val="-8"/>
                <w:sz w:val="20"/>
              </w:rPr>
              <w:t>41501</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1000</w:t>
            </w:r>
          </w:p>
        </w:tc>
        <w:tc>
          <w:tcPr>
            <w:tcW w:w="1855" w:type="dxa"/>
          </w:tcPr>
          <w:p>
            <w:pPr>
              <w:pStyle w:val="TableParagraph"/>
              <w:spacing w:line="217" w:lineRule="exact" w:before="65"/>
              <w:ind w:right="56"/>
              <w:jc w:val="right"/>
              <w:rPr>
                <w:sz w:val="20"/>
              </w:rPr>
            </w:pPr>
            <w:r>
              <w:rPr>
                <w:spacing w:val="-2"/>
                <w:sz w:val="20"/>
              </w:rPr>
              <w:t>95,204,772.00</w:t>
            </w:r>
          </w:p>
        </w:tc>
      </w:tr>
      <w:tr>
        <w:trPr>
          <w:trHeight w:val="302" w:hRule="atLeast"/>
        </w:trPr>
        <w:tc>
          <w:tcPr>
            <w:tcW w:w="7456" w:type="dxa"/>
          </w:tcPr>
          <w:p>
            <w:pPr>
              <w:pStyle w:val="TableParagraph"/>
              <w:spacing w:line="217" w:lineRule="exact" w:before="65"/>
              <w:ind w:left="263"/>
              <w:rPr>
                <w:sz w:val="20"/>
              </w:rPr>
            </w:pPr>
            <w:r>
              <w:rPr>
                <w:spacing w:val="-8"/>
                <w:sz w:val="20"/>
              </w:rPr>
              <w:t>41502</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2000</w:t>
            </w:r>
          </w:p>
        </w:tc>
        <w:tc>
          <w:tcPr>
            <w:tcW w:w="1855" w:type="dxa"/>
          </w:tcPr>
          <w:p>
            <w:pPr>
              <w:pStyle w:val="TableParagraph"/>
              <w:spacing w:line="217" w:lineRule="exact" w:before="65"/>
              <w:ind w:right="56"/>
              <w:jc w:val="right"/>
              <w:rPr>
                <w:sz w:val="20"/>
              </w:rPr>
            </w:pPr>
            <w:r>
              <w:rPr>
                <w:spacing w:val="-2"/>
                <w:sz w:val="20"/>
              </w:rPr>
              <w:t>14,866,522.00</w:t>
            </w:r>
          </w:p>
        </w:tc>
      </w:tr>
      <w:tr>
        <w:trPr>
          <w:trHeight w:val="301" w:hRule="atLeast"/>
        </w:trPr>
        <w:tc>
          <w:tcPr>
            <w:tcW w:w="7456" w:type="dxa"/>
          </w:tcPr>
          <w:p>
            <w:pPr>
              <w:pStyle w:val="TableParagraph"/>
              <w:spacing w:line="217" w:lineRule="exact" w:before="65"/>
              <w:ind w:left="263"/>
              <w:rPr>
                <w:sz w:val="20"/>
              </w:rPr>
            </w:pPr>
            <w:r>
              <w:rPr>
                <w:spacing w:val="-8"/>
                <w:sz w:val="20"/>
              </w:rPr>
              <w:t>41503</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3000</w:t>
            </w:r>
          </w:p>
        </w:tc>
        <w:tc>
          <w:tcPr>
            <w:tcW w:w="1855" w:type="dxa"/>
          </w:tcPr>
          <w:p>
            <w:pPr>
              <w:pStyle w:val="TableParagraph"/>
              <w:spacing w:line="217" w:lineRule="exact" w:before="65"/>
              <w:ind w:right="56"/>
              <w:jc w:val="right"/>
              <w:rPr>
                <w:sz w:val="20"/>
              </w:rPr>
            </w:pPr>
            <w:r>
              <w:rPr>
                <w:spacing w:val="-2"/>
                <w:sz w:val="20"/>
              </w:rPr>
              <w:t>52,091,601.00</w:t>
            </w:r>
          </w:p>
        </w:tc>
      </w:tr>
      <w:tr>
        <w:trPr>
          <w:trHeight w:val="301" w:hRule="atLeast"/>
        </w:trPr>
        <w:tc>
          <w:tcPr>
            <w:tcW w:w="7456" w:type="dxa"/>
          </w:tcPr>
          <w:p>
            <w:pPr>
              <w:pStyle w:val="TableParagraph"/>
              <w:spacing w:line="217" w:lineRule="exact" w:before="65"/>
              <w:ind w:left="263"/>
              <w:rPr>
                <w:sz w:val="20"/>
              </w:rPr>
            </w:pPr>
            <w:r>
              <w:rPr>
                <w:spacing w:val="-8"/>
                <w:sz w:val="20"/>
              </w:rPr>
              <w:t>41504</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4000</w:t>
            </w:r>
          </w:p>
        </w:tc>
        <w:tc>
          <w:tcPr>
            <w:tcW w:w="1855" w:type="dxa"/>
          </w:tcPr>
          <w:p>
            <w:pPr>
              <w:pStyle w:val="TableParagraph"/>
              <w:spacing w:line="217" w:lineRule="exact" w:before="65"/>
              <w:ind w:right="56"/>
              <w:jc w:val="right"/>
              <w:rPr>
                <w:sz w:val="20"/>
              </w:rPr>
            </w:pPr>
            <w:r>
              <w:rPr>
                <w:spacing w:val="-2"/>
                <w:sz w:val="20"/>
              </w:rPr>
              <w:t>77,613,473.00</w:t>
            </w:r>
          </w:p>
        </w:tc>
      </w:tr>
      <w:tr>
        <w:trPr>
          <w:trHeight w:val="302" w:hRule="atLeast"/>
        </w:trPr>
        <w:tc>
          <w:tcPr>
            <w:tcW w:w="7456" w:type="dxa"/>
          </w:tcPr>
          <w:p>
            <w:pPr>
              <w:pStyle w:val="TableParagraph"/>
              <w:spacing w:line="217" w:lineRule="exact" w:before="65"/>
              <w:ind w:left="263"/>
              <w:rPr>
                <w:sz w:val="20"/>
              </w:rPr>
            </w:pPr>
            <w:r>
              <w:rPr>
                <w:spacing w:val="-8"/>
                <w:sz w:val="20"/>
              </w:rPr>
              <w:t>41505</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5000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tcPr>
          <w:p>
            <w:pPr>
              <w:pStyle w:val="TableParagraph"/>
              <w:spacing w:line="217" w:lineRule="exact" w:before="65"/>
              <w:ind w:left="263"/>
              <w:rPr>
                <w:sz w:val="20"/>
              </w:rPr>
            </w:pPr>
            <w:r>
              <w:rPr>
                <w:spacing w:val="-8"/>
                <w:sz w:val="20"/>
              </w:rPr>
              <w:t>41506</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6000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tcPr>
          <w:p>
            <w:pPr>
              <w:pStyle w:val="TableParagraph"/>
              <w:spacing w:line="217" w:lineRule="exact" w:before="65"/>
              <w:ind w:left="263"/>
              <w:rPr>
                <w:sz w:val="20"/>
              </w:rPr>
            </w:pPr>
            <w:r>
              <w:rPr>
                <w:spacing w:val="-8"/>
                <w:sz w:val="20"/>
              </w:rPr>
              <w:t>41507</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7000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tcPr>
          <w:p>
            <w:pPr>
              <w:pStyle w:val="TableParagraph"/>
              <w:spacing w:line="217" w:lineRule="exact" w:before="65"/>
              <w:ind w:left="263"/>
              <w:rPr>
                <w:sz w:val="20"/>
              </w:rPr>
            </w:pPr>
            <w:r>
              <w:rPr>
                <w:spacing w:val="-8"/>
                <w:sz w:val="20"/>
              </w:rPr>
              <w:t>41508</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8000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tcPr>
          <w:p>
            <w:pPr>
              <w:pStyle w:val="TableParagraph"/>
              <w:spacing w:line="217" w:lineRule="exact" w:before="65"/>
              <w:ind w:left="263"/>
              <w:rPr>
                <w:sz w:val="20"/>
              </w:rPr>
            </w:pPr>
            <w:r>
              <w:rPr>
                <w:spacing w:val="-8"/>
                <w:sz w:val="20"/>
              </w:rPr>
              <w:t>41509</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9000</w:t>
            </w:r>
          </w:p>
        </w:tc>
        <w:tc>
          <w:tcPr>
            <w:tcW w:w="1855" w:type="dxa"/>
          </w:tcPr>
          <w:p>
            <w:pPr>
              <w:pStyle w:val="TableParagraph"/>
              <w:spacing w:line="217" w:lineRule="exact" w:before="65"/>
              <w:ind w:right="56"/>
              <w:jc w:val="right"/>
              <w:rPr>
                <w:sz w:val="20"/>
              </w:rPr>
            </w:pPr>
            <w:r>
              <w:rPr>
                <w:spacing w:val="-4"/>
                <w:sz w:val="20"/>
              </w:rPr>
              <w:t>0.00</w:t>
            </w:r>
          </w:p>
        </w:tc>
      </w:tr>
      <w:tr>
        <w:trPr>
          <w:trHeight w:val="301" w:hRule="atLeast"/>
        </w:trPr>
        <w:tc>
          <w:tcPr>
            <w:tcW w:w="7456" w:type="dxa"/>
            <w:shd w:val="clear" w:color="auto" w:fill="DBC5B3"/>
          </w:tcPr>
          <w:p>
            <w:pPr>
              <w:pStyle w:val="TableParagraph"/>
              <w:spacing w:line="212" w:lineRule="exact" w:before="70"/>
              <w:ind w:left="69"/>
              <w:rPr>
                <w:b/>
                <w:sz w:val="20"/>
              </w:rPr>
            </w:pPr>
            <w:r>
              <w:rPr>
                <w:b/>
                <w:spacing w:val="-8"/>
                <w:sz w:val="20"/>
              </w:rPr>
              <w:t>417000000</w:t>
            </w:r>
            <w:r>
              <w:rPr>
                <w:b/>
                <w:spacing w:val="-3"/>
                <w:sz w:val="20"/>
              </w:rPr>
              <w:t> </w:t>
            </w:r>
            <w:r>
              <w:rPr>
                <w:b/>
                <w:spacing w:val="-8"/>
                <w:sz w:val="20"/>
              </w:rPr>
              <w:t>Organismo</w:t>
            </w:r>
            <w:r>
              <w:rPr>
                <w:b/>
                <w:sz w:val="20"/>
              </w:rPr>
              <w:t> </w:t>
            </w:r>
            <w:r>
              <w:rPr>
                <w:b/>
                <w:spacing w:val="-8"/>
                <w:sz w:val="20"/>
              </w:rPr>
              <w:t>Operador</w:t>
            </w:r>
            <w:r>
              <w:rPr>
                <w:b/>
                <w:spacing w:val="-1"/>
                <w:sz w:val="20"/>
              </w:rPr>
              <w:t> </w:t>
            </w:r>
            <w:r>
              <w:rPr>
                <w:b/>
                <w:spacing w:val="-8"/>
                <w:sz w:val="20"/>
              </w:rPr>
              <w:t>del</w:t>
            </w:r>
            <w:r>
              <w:rPr>
                <w:b/>
                <w:spacing w:val="-1"/>
                <w:sz w:val="20"/>
              </w:rPr>
              <w:t> </w:t>
            </w:r>
            <w:r>
              <w:rPr>
                <w:b/>
                <w:spacing w:val="-8"/>
                <w:sz w:val="20"/>
              </w:rPr>
              <w:t>Servicio</w:t>
            </w:r>
            <w:r>
              <w:rPr>
                <w:b/>
                <w:spacing w:val="6"/>
                <w:sz w:val="20"/>
              </w:rPr>
              <w:t> </w:t>
            </w:r>
            <w:r>
              <w:rPr>
                <w:b/>
                <w:spacing w:val="-8"/>
                <w:sz w:val="20"/>
              </w:rPr>
              <w:t>de</w:t>
            </w:r>
            <w:r>
              <w:rPr>
                <w:b/>
                <w:spacing w:val="-2"/>
                <w:sz w:val="20"/>
              </w:rPr>
              <w:t> </w:t>
            </w:r>
            <w:r>
              <w:rPr>
                <w:b/>
                <w:spacing w:val="-8"/>
                <w:sz w:val="20"/>
              </w:rPr>
              <w:t>Limpia</w:t>
            </w:r>
            <w:r>
              <w:rPr>
                <w:b/>
                <w:spacing w:val="1"/>
                <w:sz w:val="20"/>
              </w:rPr>
              <w:t> </w:t>
            </w:r>
            <w:r>
              <w:rPr>
                <w:b/>
                <w:spacing w:val="-8"/>
                <w:sz w:val="20"/>
              </w:rPr>
              <w:t>del</w:t>
            </w:r>
            <w:r>
              <w:rPr>
                <w:b/>
                <w:spacing w:val="-1"/>
                <w:sz w:val="20"/>
              </w:rPr>
              <w:t> </w:t>
            </w:r>
            <w:r>
              <w:rPr>
                <w:b/>
                <w:spacing w:val="-8"/>
                <w:sz w:val="20"/>
              </w:rPr>
              <w:t>Municipio</w:t>
            </w:r>
            <w:r>
              <w:rPr>
                <w:b/>
                <w:spacing w:val="4"/>
                <w:sz w:val="20"/>
              </w:rPr>
              <w:t> </w:t>
            </w:r>
            <w:r>
              <w:rPr>
                <w:b/>
                <w:spacing w:val="-8"/>
                <w:sz w:val="20"/>
              </w:rPr>
              <w:t>de</w:t>
            </w:r>
            <w:r>
              <w:rPr>
                <w:b/>
                <w:spacing w:val="-1"/>
                <w:sz w:val="20"/>
              </w:rPr>
              <w:t> </w:t>
            </w:r>
            <w:r>
              <w:rPr>
                <w:b/>
                <w:spacing w:val="-8"/>
                <w:sz w:val="20"/>
              </w:rPr>
              <w:t>Puebla</w:t>
            </w:r>
          </w:p>
        </w:tc>
        <w:tc>
          <w:tcPr>
            <w:tcW w:w="1855" w:type="dxa"/>
            <w:shd w:val="clear" w:color="auto" w:fill="DBC5B3"/>
          </w:tcPr>
          <w:p>
            <w:pPr>
              <w:pStyle w:val="TableParagraph"/>
              <w:spacing w:line="212" w:lineRule="exact" w:before="70"/>
              <w:ind w:right="56"/>
              <w:jc w:val="right"/>
              <w:rPr>
                <w:b/>
                <w:sz w:val="20"/>
              </w:rPr>
            </w:pPr>
            <w:r>
              <w:rPr>
                <w:b/>
                <w:spacing w:val="-2"/>
                <w:sz w:val="20"/>
              </w:rPr>
              <w:t>555,132,841.00</w:t>
            </w:r>
          </w:p>
        </w:tc>
      </w:tr>
      <w:tr>
        <w:trPr>
          <w:trHeight w:val="301" w:hRule="atLeast"/>
        </w:trPr>
        <w:tc>
          <w:tcPr>
            <w:tcW w:w="7456" w:type="dxa"/>
          </w:tcPr>
          <w:p>
            <w:pPr>
              <w:pStyle w:val="TableParagraph"/>
              <w:spacing w:line="217" w:lineRule="exact" w:before="65"/>
              <w:ind w:left="263"/>
              <w:rPr>
                <w:sz w:val="20"/>
              </w:rPr>
            </w:pPr>
            <w:r>
              <w:rPr>
                <w:spacing w:val="-8"/>
                <w:sz w:val="20"/>
              </w:rPr>
              <w:t>41501</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1000</w:t>
            </w:r>
          </w:p>
        </w:tc>
        <w:tc>
          <w:tcPr>
            <w:tcW w:w="1855" w:type="dxa"/>
          </w:tcPr>
          <w:p>
            <w:pPr>
              <w:pStyle w:val="TableParagraph"/>
              <w:spacing w:line="217" w:lineRule="exact" w:before="65"/>
              <w:ind w:right="56"/>
              <w:jc w:val="right"/>
              <w:rPr>
                <w:sz w:val="20"/>
              </w:rPr>
            </w:pPr>
            <w:r>
              <w:rPr>
                <w:spacing w:val="-2"/>
                <w:sz w:val="20"/>
              </w:rPr>
              <w:t>198,107,828.00</w:t>
            </w:r>
          </w:p>
        </w:tc>
      </w:tr>
      <w:tr>
        <w:trPr>
          <w:trHeight w:val="302" w:hRule="atLeast"/>
        </w:trPr>
        <w:tc>
          <w:tcPr>
            <w:tcW w:w="7456" w:type="dxa"/>
          </w:tcPr>
          <w:p>
            <w:pPr>
              <w:pStyle w:val="TableParagraph"/>
              <w:spacing w:line="217" w:lineRule="exact" w:before="65"/>
              <w:ind w:left="263"/>
              <w:rPr>
                <w:sz w:val="20"/>
              </w:rPr>
            </w:pPr>
            <w:r>
              <w:rPr>
                <w:spacing w:val="-8"/>
                <w:sz w:val="20"/>
              </w:rPr>
              <w:t>41502</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2000</w:t>
            </w:r>
          </w:p>
        </w:tc>
        <w:tc>
          <w:tcPr>
            <w:tcW w:w="1855" w:type="dxa"/>
          </w:tcPr>
          <w:p>
            <w:pPr>
              <w:pStyle w:val="TableParagraph"/>
              <w:spacing w:line="217" w:lineRule="exact" w:before="65"/>
              <w:ind w:right="56"/>
              <w:jc w:val="right"/>
              <w:rPr>
                <w:sz w:val="20"/>
              </w:rPr>
            </w:pPr>
            <w:r>
              <w:rPr>
                <w:spacing w:val="-2"/>
                <w:sz w:val="20"/>
              </w:rPr>
              <w:t>18,327,112.00</w:t>
            </w:r>
          </w:p>
        </w:tc>
      </w:tr>
      <w:tr>
        <w:trPr>
          <w:trHeight w:val="301" w:hRule="atLeast"/>
        </w:trPr>
        <w:tc>
          <w:tcPr>
            <w:tcW w:w="7456" w:type="dxa"/>
          </w:tcPr>
          <w:p>
            <w:pPr>
              <w:pStyle w:val="TableParagraph"/>
              <w:spacing w:line="217" w:lineRule="exact" w:before="65"/>
              <w:ind w:left="263"/>
              <w:rPr>
                <w:sz w:val="20"/>
              </w:rPr>
            </w:pPr>
            <w:r>
              <w:rPr>
                <w:spacing w:val="-8"/>
                <w:sz w:val="20"/>
              </w:rPr>
              <w:t>41503</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3000</w:t>
            </w:r>
          </w:p>
        </w:tc>
        <w:tc>
          <w:tcPr>
            <w:tcW w:w="1855" w:type="dxa"/>
          </w:tcPr>
          <w:p>
            <w:pPr>
              <w:pStyle w:val="TableParagraph"/>
              <w:spacing w:line="217" w:lineRule="exact" w:before="65"/>
              <w:ind w:right="56"/>
              <w:jc w:val="right"/>
              <w:rPr>
                <w:sz w:val="20"/>
              </w:rPr>
            </w:pPr>
            <w:r>
              <w:rPr>
                <w:spacing w:val="-2"/>
                <w:sz w:val="20"/>
              </w:rPr>
              <w:t>335,586,701.00</w:t>
            </w:r>
          </w:p>
        </w:tc>
      </w:tr>
      <w:tr>
        <w:trPr>
          <w:trHeight w:val="302" w:hRule="atLeast"/>
        </w:trPr>
        <w:tc>
          <w:tcPr>
            <w:tcW w:w="7456" w:type="dxa"/>
          </w:tcPr>
          <w:p>
            <w:pPr>
              <w:pStyle w:val="TableParagraph"/>
              <w:spacing w:line="217" w:lineRule="exact" w:before="65"/>
              <w:ind w:left="263"/>
              <w:rPr>
                <w:sz w:val="20"/>
              </w:rPr>
            </w:pPr>
            <w:r>
              <w:rPr>
                <w:spacing w:val="-8"/>
                <w:sz w:val="20"/>
              </w:rPr>
              <w:t>41504</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4000</w:t>
            </w:r>
          </w:p>
        </w:tc>
        <w:tc>
          <w:tcPr>
            <w:tcW w:w="1855" w:type="dxa"/>
          </w:tcPr>
          <w:p>
            <w:pPr>
              <w:pStyle w:val="TableParagraph"/>
              <w:spacing w:line="217" w:lineRule="exact" w:before="65"/>
              <w:ind w:right="56"/>
              <w:jc w:val="right"/>
              <w:rPr>
                <w:sz w:val="20"/>
              </w:rPr>
            </w:pPr>
            <w:r>
              <w:rPr>
                <w:spacing w:val="-2"/>
                <w:sz w:val="20"/>
              </w:rPr>
              <w:t>2,750,000.00</w:t>
            </w:r>
          </w:p>
        </w:tc>
      </w:tr>
      <w:tr>
        <w:trPr>
          <w:trHeight w:val="301" w:hRule="atLeast"/>
        </w:trPr>
        <w:tc>
          <w:tcPr>
            <w:tcW w:w="7456" w:type="dxa"/>
          </w:tcPr>
          <w:p>
            <w:pPr>
              <w:pStyle w:val="TableParagraph"/>
              <w:spacing w:line="217" w:lineRule="exact" w:before="65"/>
              <w:ind w:left="263"/>
              <w:rPr>
                <w:sz w:val="20"/>
              </w:rPr>
            </w:pPr>
            <w:r>
              <w:rPr>
                <w:spacing w:val="-8"/>
                <w:sz w:val="20"/>
              </w:rPr>
              <w:t>41505</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5000</w:t>
            </w:r>
          </w:p>
        </w:tc>
        <w:tc>
          <w:tcPr>
            <w:tcW w:w="1855" w:type="dxa"/>
          </w:tcPr>
          <w:p>
            <w:pPr>
              <w:pStyle w:val="TableParagraph"/>
              <w:spacing w:line="217" w:lineRule="exact" w:before="65"/>
              <w:ind w:right="56"/>
              <w:jc w:val="right"/>
              <w:rPr>
                <w:sz w:val="20"/>
              </w:rPr>
            </w:pPr>
            <w:r>
              <w:rPr>
                <w:spacing w:val="-2"/>
                <w:sz w:val="20"/>
              </w:rPr>
              <w:t>361,200.00</w:t>
            </w:r>
          </w:p>
        </w:tc>
      </w:tr>
      <w:tr>
        <w:trPr>
          <w:trHeight w:val="302" w:hRule="atLeast"/>
        </w:trPr>
        <w:tc>
          <w:tcPr>
            <w:tcW w:w="7456" w:type="dxa"/>
          </w:tcPr>
          <w:p>
            <w:pPr>
              <w:pStyle w:val="TableParagraph"/>
              <w:spacing w:line="217" w:lineRule="exact" w:before="65"/>
              <w:ind w:left="263"/>
              <w:rPr>
                <w:sz w:val="20"/>
              </w:rPr>
            </w:pPr>
            <w:r>
              <w:rPr>
                <w:spacing w:val="-8"/>
                <w:sz w:val="20"/>
              </w:rPr>
              <w:t>41506</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6000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tcPr>
          <w:p>
            <w:pPr>
              <w:pStyle w:val="TableParagraph"/>
              <w:spacing w:line="217" w:lineRule="exact" w:before="65"/>
              <w:ind w:left="263"/>
              <w:rPr>
                <w:sz w:val="20"/>
              </w:rPr>
            </w:pPr>
            <w:r>
              <w:rPr>
                <w:spacing w:val="-8"/>
                <w:sz w:val="20"/>
              </w:rPr>
              <w:t>41507</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7000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tcPr>
          <w:p>
            <w:pPr>
              <w:pStyle w:val="TableParagraph"/>
              <w:spacing w:line="218" w:lineRule="exact" w:before="65"/>
              <w:ind w:left="263"/>
              <w:rPr>
                <w:sz w:val="20"/>
              </w:rPr>
            </w:pPr>
            <w:r>
              <w:rPr>
                <w:spacing w:val="-8"/>
                <w:sz w:val="20"/>
              </w:rPr>
              <w:t>41508</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8000</w:t>
            </w:r>
          </w:p>
        </w:tc>
        <w:tc>
          <w:tcPr>
            <w:tcW w:w="1855" w:type="dxa"/>
          </w:tcPr>
          <w:p>
            <w:pPr>
              <w:pStyle w:val="TableParagraph"/>
              <w:spacing w:line="218" w:lineRule="exact" w:before="65"/>
              <w:ind w:right="56"/>
              <w:jc w:val="right"/>
              <w:rPr>
                <w:sz w:val="20"/>
              </w:rPr>
            </w:pPr>
            <w:r>
              <w:rPr>
                <w:spacing w:val="-4"/>
                <w:sz w:val="20"/>
              </w:rPr>
              <w:t>0.00</w:t>
            </w:r>
          </w:p>
        </w:tc>
      </w:tr>
      <w:tr>
        <w:trPr>
          <w:trHeight w:val="301" w:hRule="atLeast"/>
        </w:trPr>
        <w:tc>
          <w:tcPr>
            <w:tcW w:w="7456" w:type="dxa"/>
          </w:tcPr>
          <w:p>
            <w:pPr>
              <w:pStyle w:val="TableParagraph"/>
              <w:spacing w:line="217" w:lineRule="exact" w:before="65"/>
              <w:ind w:left="263"/>
              <w:rPr>
                <w:sz w:val="20"/>
              </w:rPr>
            </w:pPr>
            <w:r>
              <w:rPr>
                <w:spacing w:val="-8"/>
                <w:sz w:val="20"/>
              </w:rPr>
              <w:t>41509</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9000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shd w:val="clear" w:color="auto" w:fill="DBC5B3"/>
          </w:tcPr>
          <w:p>
            <w:pPr>
              <w:pStyle w:val="TableParagraph"/>
              <w:spacing w:line="212" w:lineRule="exact" w:before="70"/>
              <w:ind w:left="69"/>
              <w:rPr>
                <w:b/>
                <w:sz w:val="20"/>
              </w:rPr>
            </w:pPr>
            <w:r>
              <w:rPr>
                <w:b/>
                <w:spacing w:val="-6"/>
                <w:sz w:val="20"/>
              </w:rPr>
              <w:t>418000000</w:t>
            </w:r>
            <w:r>
              <w:rPr>
                <w:b/>
                <w:spacing w:val="-11"/>
                <w:sz w:val="20"/>
              </w:rPr>
              <w:t> </w:t>
            </w:r>
            <w:r>
              <w:rPr>
                <w:b/>
                <w:spacing w:val="-6"/>
                <w:sz w:val="20"/>
              </w:rPr>
              <w:t>Instituto</w:t>
            </w:r>
            <w:r>
              <w:rPr>
                <w:b/>
                <w:spacing w:val="-13"/>
                <w:sz w:val="20"/>
              </w:rPr>
              <w:t> </w:t>
            </w:r>
            <w:r>
              <w:rPr>
                <w:b/>
                <w:spacing w:val="-6"/>
                <w:sz w:val="20"/>
              </w:rPr>
              <w:t>Municipal</w:t>
            </w:r>
            <w:r>
              <w:rPr>
                <w:b/>
                <w:spacing w:val="-12"/>
                <w:sz w:val="20"/>
              </w:rPr>
              <w:t> </w:t>
            </w:r>
            <w:r>
              <w:rPr>
                <w:b/>
                <w:spacing w:val="-6"/>
                <w:sz w:val="20"/>
              </w:rPr>
              <w:t>de</w:t>
            </w:r>
            <w:r>
              <w:rPr>
                <w:b/>
                <w:spacing w:val="-11"/>
                <w:sz w:val="20"/>
              </w:rPr>
              <w:t> </w:t>
            </w:r>
            <w:r>
              <w:rPr>
                <w:b/>
                <w:spacing w:val="-6"/>
                <w:sz w:val="20"/>
              </w:rPr>
              <w:t>Arte</w:t>
            </w:r>
            <w:r>
              <w:rPr>
                <w:b/>
                <w:spacing w:val="-14"/>
                <w:sz w:val="20"/>
              </w:rPr>
              <w:t> </w:t>
            </w:r>
            <w:r>
              <w:rPr>
                <w:b/>
                <w:spacing w:val="-6"/>
                <w:sz w:val="20"/>
              </w:rPr>
              <w:t>y</w:t>
            </w:r>
            <w:r>
              <w:rPr>
                <w:b/>
                <w:spacing w:val="-10"/>
                <w:sz w:val="20"/>
              </w:rPr>
              <w:t> </w:t>
            </w:r>
            <w:r>
              <w:rPr>
                <w:b/>
                <w:spacing w:val="-6"/>
                <w:sz w:val="20"/>
              </w:rPr>
              <w:t>Cultura</w:t>
            </w:r>
            <w:r>
              <w:rPr>
                <w:b/>
                <w:spacing w:val="-11"/>
                <w:sz w:val="20"/>
              </w:rPr>
              <w:t> </w:t>
            </w:r>
            <w:r>
              <w:rPr>
                <w:b/>
                <w:spacing w:val="-6"/>
                <w:sz w:val="20"/>
              </w:rPr>
              <w:t>de</w:t>
            </w:r>
            <w:r>
              <w:rPr>
                <w:b/>
                <w:spacing w:val="-11"/>
                <w:sz w:val="20"/>
              </w:rPr>
              <w:t> </w:t>
            </w:r>
            <w:r>
              <w:rPr>
                <w:b/>
                <w:spacing w:val="-6"/>
                <w:sz w:val="20"/>
              </w:rPr>
              <w:t>Puebla</w:t>
            </w:r>
          </w:p>
        </w:tc>
        <w:tc>
          <w:tcPr>
            <w:tcW w:w="1855" w:type="dxa"/>
            <w:shd w:val="clear" w:color="auto" w:fill="DBC5B3"/>
          </w:tcPr>
          <w:p>
            <w:pPr>
              <w:pStyle w:val="TableParagraph"/>
              <w:spacing w:line="212" w:lineRule="exact" w:before="70"/>
              <w:ind w:right="56"/>
              <w:jc w:val="right"/>
              <w:rPr>
                <w:b/>
                <w:sz w:val="20"/>
              </w:rPr>
            </w:pPr>
            <w:r>
              <w:rPr>
                <w:b/>
                <w:spacing w:val="-2"/>
                <w:sz w:val="20"/>
              </w:rPr>
              <w:t>63,661,503.00</w:t>
            </w:r>
          </w:p>
        </w:tc>
      </w:tr>
      <w:tr>
        <w:trPr>
          <w:trHeight w:val="301" w:hRule="atLeast"/>
        </w:trPr>
        <w:tc>
          <w:tcPr>
            <w:tcW w:w="7456" w:type="dxa"/>
          </w:tcPr>
          <w:p>
            <w:pPr>
              <w:pStyle w:val="TableParagraph"/>
              <w:spacing w:line="217" w:lineRule="exact" w:before="65"/>
              <w:ind w:left="263"/>
              <w:rPr>
                <w:sz w:val="20"/>
              </w:rPr>
            </w:pPr>
            <w:r>
              <w:rPr>
                <w:spacing w:val="-8"/>
                <w:sz w:val="20"/>
              </w:rPr>
              <w:t>41501</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1000</w:t>
            </w:r>
          </w:p>
        </w:tc>
        <w:tc>
          <w:tcPr>
            <w:tcW w:w="1855" w:type="dxa"/>
          </w:tcPr>
          <w:p>
            <w:pPr>
              <w:pStyle w:val="TableParagraph"/>
              <w:spacing w:line="217" w:lineRule="exact" w:before="65"/>
              <w:ind w:right="56"/>
              <w:jc w:val="right"/>
              <w:rPr>
                <w:sz w:val="20"/>
              </w:rPr>
            </w:pPr>
            <w:r>
              <w:rPr>
                <w:spacing w:val="-2"/>
                <w:sz w:val="20"/>
              </w:rPr>
              <w:t>19,124,501.00</w:t>
            </w:r>
          </w:p>
        </w:tc>
      </w:tr>
      <w:tr>
        <w:trPr>
          <w:trHeight w:val="301" w:hRule="atLeast"/>
        </w:trPr>
        <w:tc>
          <w:tcPr>
            <w:tcW w:w="7456" w:type="dxa"/>
          </w:tcPr>
          <w:p>
            <w:pPr>
              <w:pStyle w:val="TableParagraph"/>
              <w:spacing w:line="217" w:lineRule="exact" w:before="65"/>
              <w:ind w:left="263"/>
              <w:rPr>
                <w:sz w:val="20"/>
              </w:rPr>
            </w:pPr>
            <w:r>
              <w:rPr>
                <w:spacing w:val="-8"/>
                <w:sz w:val="20"/>
              </w:rPr>
              <w:t>41502</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2000</w:t>
            </w:r>
          </w:p>
        </w:tc>
        <w:tc>
          <w:tcPr>
            <w:tcW w:w="1855" w:type="dxa"/>
          </w:tcPr>
          <w:p>
            <w:pPr>
              <w:pStyle w:val="TableParagraph"/>
              <w:spacing w:line="217" w:lineRule="exact" w:before="65"/>
              <w:ind w:right="56"/>
              <w:jc w:val="right"/>
              <w:rPr>
                <w:sz w:val="20"/>
              </w:rPr>
            </w:pPr>
            <w:r>
              <w:rPr>
                <w:spacing w:val="-2"/>
                <w:sz w:val="20"/>
              </w:rPr>
              <w:t>1,497,797.00</w:t>
            </w:r>
          </w:p>
        </w:tc>
      </w:tr>
      <w:tr>
        <w:trPr>
          <w:trHeight w:val="302" w:hRule="atLeast"/>
        </w:trPr>
        <w:tc>
          <w:tcPr>
            <w:tcW w:w="7456" w:type="dxa"/>
          </w:tcPr>
          <w:p>
            <w:pPr>
              <w:pStyle w:val="TableParagraph"/>
              <w:spacing w:line="217" w:lineRule="exact" w:before="65"/>
              <w:ind w:left="263"/>
              <w:rPr>
                <w:sz w:val="20"/>
              </w:rPr>
            </w:pPr>
            <w:r>
              <w:rPr>
                <w:spacing w:val="-8"/>
                <w:sz w:val="20"/>
              </w:rPr>
              <w:t>41503</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3000</w:t>
            </w:r>
          </w:p>
        </w:tc>
        <w:tc>
          <w:tcPr>
            <w:tcW w:w="1855" w:type="dxa"/>
          </w:tcPr>
          <w:p>
            <w:pPr>
              <w:pStyle w:val="TableParagraph"/>
              <w:spacing w:line="217" w:lineRule="exact" w:before="65"/>
              <w:ind w:right="56"/>
              <w:jc w:val="right"/>
              <w:rPr>
                <w:sz w:val="20"/>
              </w:rPr>
            </w:pPr>
            <w:r>
              <w:rPr>
                <w:spacing w:val="-2"/>
                <w:sz w:val="20"/>
              </w:rPr>
              <w:t>38,799,205.00</w:t>
            </w:r>
          </w:p>
        </w:tc>
      </w:tr>
      <w:tr>
        <w:trPr>
          <w:trHeight w:val="301" w:hRule="atLeast"/>
        </w:trPr>
        <w:tc>
          <w:tcPr>
            <w:tcW w:w="7456" w:type="dxa"/>
          </w:tcPr>
          <w:p>
            <w:pPr>
              <w:pStyle w:val="TableParagraph"/>
              <w:spacing w:line="217" w:lineRule="exact" w:before="65"/>
              <w:ind w:left="263"/>
              <w:rPr>
                <w:sz w:val="20"/>
              </w:rPr>
            </w:pPr>
            <w:r>
              <w:rPr>
                <w:spacing w:val="-8"/>
                <w:sz w:val="20"/>
              </w:rPr>
              <w:t>41504</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4000</w:t>
            </w:r>
          </w:p>
        </w:tc>
        <w:tc>
          <w:tcPr>
            <w:tcW w:w="1855" w:type="dxa"/>
          </w:tcPr>
          <w:p>
            <w:pPr>
              <w:pStyle w:val="TableParagraph"/>
              <w:spacing w:line="217" w:lineRule="exact" w:before="65"/>
              <w:ind w:right="56"/>
              <w:jc w:val="right"/>
              <w:rPr>
                <w:sz w:val="20"/>
              </w:rPr>
            </w:pPr>
            <w:r>
              <w:rPr>
                <w:spacing w:val="-2"/>
                <w:sz w:val="20"/>
              </w:rPr>
              <w:t>3,740,000.00</w:t>
            </w:r>
          </w:p>
        </w:tc>
      </w:tr>
      <w:tr>
        <w:trPr>
          <w:trHeight w:val="302" w:hRule="atLeast"/>
        </w:trPr>
        <w:tc>
          <w:tcPr>
            <w:tcW w:w="7456" w:type="dxa"/>
          </w:tcPr>
          <w:p>
            <w:pPr>
              <w:pStyle w:val="TableParagraph"/>
              <w:spacing w:line="217" w:lineRule="exact" w:before="65"/>
              <w:ind w:left="263"/>
              <w:rPr>
                <w:sz w:val="20"/>
              </w:rPr>
            </w:pPr>
            <w:r>
              <w:rPr>
                <w:spacing w:val="-8"/>
                <w:sz w:val="20"/>
              </w:rPr>
              <w:t>41505</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5000</w:t>
            </w:r>
          </w:p>
        </w:tc>
        <w:tc>
          <w:tcPr>
            <w:tcW w:w="1855" w:type="dxa"/>
          </w:tcPr>
          <w:p>
            <w:pPr>
              <w:pStyle w:val="TableParagraph"/>
              <w:spacing w:line="217" w:lineRule="exact" w:before="65"/>
              <w:ind w:right="56"/>
              <w:jc w:val="right"/>
              <w:rPr>
                <w:sz w:val="20"/>
              </w:rPr>
            </w:pPr>
            <w:r>
              <w:rPr>
                <w:spacing w:val="-2"/>
                <w:sz w:val="20"/>
              </w:rPr>
              <w:t>500,000.00</w:t>
            </w:r>
          </w:p>
        </w:tc>
      </w:tr>
      <w:tr>
        <w:trPr>
          <w:trHeight w:val="301" w:hRule="atLeast"/>
        </w:trPr>
        <w:tc>
          <w:tcPr>
            <w:tcW w:w="7456" w:type="dxa"/>
          </w:tcPr>
          <w:p>
            <w:pPr>
              <w:pStyle w:val="TableParagraph"/>
              <w:spacing w:line="217" w:lineRule="exact" w:before="65"/>
              <w:ind w:left="263"/>
              <w:rPr>
                <w:sz w:val="20"/>
              </w:rPr>
            </w:pPr>
            <w:r>
              <w:rPr>
                <w:spacing w:val="-8"/>
                <w:sz w:val="20"/>
              </w:rPr>
              <w:t>41506</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6000</w:t>
            </w:r>
          </w:p>
        </w:tc>
        <w:tc>
          <w:tcPr>
            <w:tcW w:w="1855" w:type="dxa"/>
          </w:tcPr>
          <w:p>
            <w:pPr>
              <w:pStyle w:val="TableParagraph"/>
              <w:spacing w:line="217" w:lineRule="exact" w:before="65"/>
              <w:ind w:right="56"/>
              <w:jc w:val="right"/>
              <w:rPr>
                <w:sz w:val="20"/>
              </w:rPr>
            </w:pPr>
            <w:r>
              <w:rPr>
                <w:spacing w:val="-4"/>
                <w:sz w:val="20"/>
              </w:rPr>
              <w:t>0.00</w:t>
            </w:r>
          </w:p>
        </w:tc>
      </w:tr>
      <w:tr>
        <w:trPr>
          <w:trHeight w:val="301" w:hRule="atLeast"/>
        </w:trPr>
        <w:tc>
          <w:tcPr>
            <w:tcW w:w="7456" w:type="dxa"/>
          </w:tcPr>
          <w:p>
            <w:pPr>
              <w:pStyle w:val="TableParagraph"/>
              <w:spacing w:line="217" w:lineRule="exact" w:before="65"/>
              <w:ind w:left="263"/>
              <w:rPr>
                <w:sz w:val="20"/>
              </w:rPr>
            </w:pPr>
            <w:r>
              <w:rPr>
                <w:spacing w:val="-8"/>
                <w:sz w:val="20"/>
              </w:rPr>
              <w:t>41507</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7000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tcPr>
          <w:p>
            <w:pPr>
              <w:pStyle w:val="TableParagraph"/>
              <w:spacing w:line="217" w:lineRule="exact" w:before="65"/>
              <w:ind w:left="263"/>
              <w:rPr>
                <w:sz w:val="20"/>
              </w:rPr>
            </w:pPr>
            <w:r>
              <w:rPr>
                <w:spacing w:val="-8"/>
                <w:sz w:val="20"/>
              </w:rPr>
              <w:t>41508</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8000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tcPr>
          <w:p>
            <w:pPr>
              <w:pStyle w:val="TableParagraph"/>
              <w:spacing w:line="217" w:lineRule="exact" w:before="65"/>
              <w:ind w:left="263"/>
              <w:rPr>
                <w:sz w:val="20"/>
              </w:rPr>
            </w:pPr>
            <w:r>
              <w:rPr>
                <w:spacing w:val="-8"/>
                <w:sz w:val="20"/>
              </w:rPr>
              <w:t>41509</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9000</w:t>
            </w:r>
          </w:p>
        </w:tc>
        <w:tc>
          <w:tcPr>
            <w:tcW w:w="1855" w:type="dxa"/>
          </w:tcPr>
          <w:p>
            <w:pPr>
              <w:pStyle w:val="TableParagraph"/>
              <w:spacing w:line="217" w:lineRule="exact" w:before="65"/>
              <w:ind w:right="56"/>
              <w:jc w:val="right"/>
              <w:rPr>
                <w:sz w:val="20"/>
              </w:rPr>
            </w:pPr>
            <w:r>
              <w:rPr>
                <w:spacing w:val="-4"/>
                <w:sz w:val="20"/>
              </w:rPr>
              <w:t>0.00</w:t>
            </w:r>
          </w:p>
        </w:tc>
      </w:tr>
    </w:tbl>
    <w:p>
      <w:pPr>
        <w:pStyle w:val="TableParagraph"/>
        <w:spacing w:after="0" w:line="217" w:lineRule="exact"/>
        <w:jc w:val="right"/>
        <w:rPr>
          <w:sz w:val="20"/>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139" name="Group 139"/>
                <wp:cNvGraphicFramePr>
                  <a:graphicFrameLocks/>
                </wp:cNvGraphicFramePr>
                <a:graphic>
                  <a:graphicData uri="http://schemas.microsoft.com/office/word/2010/wordprocessingGroup">
                    <wpg:wgp>
                      <wpg:cNvPr id="139" name="Group 139"/>
                      <wpg:cNvGrpSpPr/>
                      <wpg:grpSpPr>
                        <a:xfrm>
                          <a:off x="0" y="0"/>
                          <a:ext cx="5965190" cy="26034"/>
                          <a:chExt cx="5965190" cy="26034"/>
                        </a:xfrm>
                      </wpg:grpSpPr>
                      <wps:wsp>
                        <wps:cNvPr id="140" name="Graphic 140"/>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93"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456"/>
        <w:gridCol w:w="1855"/>
      </w:tblGrid>
      <w:tr>
        <w:trPr>
          <w:trHeight w:val="604" w:hRule="atLeast"/>
        </w:trPr>
        <w:tc>
          <w:tcPr>
            <w:tcW w:w="7456" w:type="dxa"/>
            <w:shd w:val="clear" w:color="auto" w:fill="41504D"/>
          </w:tcPr>
          <w:p>
            <w:pPr>
              <w:pStyle w:val="TableParagraph"/>
              <w:spacing w:before="223"/>
              <w:ind w:left="1874"/>
              <w:rPr>
                <w:b/>
                <w:sz w:val="20"/>
              </w:rPr>
            </w:pPr>
            <w:r>
              <w:rPr>
                <w:b/>
                <w:color w:val="FFFFFF"/>
                <w:spacing w:val="-8"/>
                <w:sz w:val="20"/>
              </w:rPr>
              <w:t>Organismo</w:t>
            </w:r>
            <w:r>
              <w:rPr>
                <w:b/>
                <w:color w:val="FFFFFF"/>
                <w:sz w:val="20"/>
              </w:rPr>
              <w:t> </w:t>
            </w:r>
            <w:r>
              <w:rPr>
                <w:b/>
                <w:color w:val="FFFFFF"/>
                <w:spacing w:val="-8"/>
                <w:sz w:val="20"/>
              </w:rPr>
              <w:t>Público</w:t>
            </w:r>
            <w:r>
              <w:rPr>
                <w:b/>
                <w:color w:val="FFFFFF"/>
                <w:spacing w:val="2"/>
                <w:sz w:val="20"/>
              </w:rPr>
              <w:t> </w:t>
            </w:r>
            <w:r>
              <w:rPr>
                <w:b/>
                <w:color w:val="FFFFFF"/>
                <w:spacing w:val="-8"/>
                <w:sz w:val="20"/>
              </w:rPr>
              <w:t>Descentralizado</w:t>
            </w:r>
            <w:r>
              <w:rPr>
                <w:b/>
                <w:color w:val="FFFFFF"/>
                <w:spacing w:val="3"/>
                <w:sz w:val="20"/>
              </w:rPr>
              <w:t> </w:t>
            </w:r>
            <w:r>
              <w:rPr>
                <w:b/>
                <w:color w:val="FFFFFF"/>
                <w:spacing w:val="-8"/>
                <w:sz w:val="20"/>
              </w:rPr>
              <w:t>/</w:t>
            </w:r>
            <w:r>
              <w:rPr>
                <w:b/>
                <w:color w:val="FFFFFF"/>
                <w:spacing w:val="1"/>
                <w:sz w:val="20"/>
              </w:rPr>
              <w:t> </w:t>
            </w:r>
            <w:r>
              <w:rPr>
                <w:b/>
                <w:color w:val="FFFFFF"/>
                <w:spacing w:val="-8"/>
                <w:sz w:val="20"/>
              </w:rPr>
              <w:t>Capítulo</w:t>
            </w:r>
          </w:p>
        </w:tc>
        <w:tc>
          <w:tcPr>
            <w:tcW w:w="1855" w:type="dxa"/>
            <w:shd w:val="clear" w:color="auto" w:fill="41504D"/>
          </w:tcPr>
          <w:p>
            <w:pPr>
              <w:pStyle w:val="TableParagraph"/>
              <w:spacing w:line="300" w:lineRule="atLeast"/>
              <w:ind w:left="515" w:hanging="80"/>
              <w:rPr>
                <w:b/>
                <w:sz w:val="20"/>
              </w:rPr>
            </w:pPr>
            <w:r>
              <w:rPr>
                <w:b/>
                <w:color w:val="FFFFFF"/>
                <w:spacing w:val="-8"/>
                <w:sz w:val="20"/>
              </w:rPr>
              <w:t>Presupuesto </w:t>
            </w:r>
            <w:r>
              <w:rPr>
                <w:b/>
                <w:color w:val="FFFFFF"/>
                <w:spacing w:val="-2"/>
                <w:sz w:val="20"/>
              </w:rPr>
              <w:t>Aprobado</w:t>
            </w:r>
          </w:p>
        </w:tc>
      </w:tr>
      <w:tr>
        <w:trPr>
          <w:trHeight w:val="302" w:hRule="atLeast"/>
        </w:trPr>
        <w:tc>
          <w:tcPr>
            <w:tcW w:w="7456" w:type="dxa"/>
            <w:shd w:val="clear" w:color="auto" w:fill="DBC5B3"/>
          </w:tcPr>
          <w:p>
            <w:pPr>
              <w:pStyle w:val="TableParagraph"/>
              <w:spacing w:line="212" w:lineRule="exact" w:before="70"/>
              <w:ind w:left="69"/>
              <w:rPr>
                <w:b/>
                <w:sz w:val="20"/>
              </w:rPr>
            </w:pPr>
            <w:r>
              <w:rPr>
                <w:b/>
                <w:spacing w:val="-8"/>
                <w:sz w:val="20"/>
              </w:rPr>
              <w:t>416000000</w:t>
            </w:r>
            <w:r>
              <w:rPr>
                <w:b/>
                <w:spacing w:val="3"/>
                <w:sz w:val="20"/>
              </w:rPr>
              <w:t> </w:t>
            </w:r>
            <w:r>
              <w:rPr>
                <w:b/>
                <w:spacing w:val="-8"/>
                <w:sz w:val="20"/>
              </w:rPr>
              <w:t>Sistema</w:t>
            </w:r>
            <w:r>
              <w:rPr>
                <w:b/>
                <w:spacing w:val="2"/>
                <w:sz w:val="20"/>
              </w:rPr>
              <w:t> </w:t>
            </w:r>
            <w:r>
              <w:rPr>
                <w:b/>
                <w:spacing w:val="-8"/>
                <w:sz w:val="20"/>
              </w:rPr>
              <w:t>Municipal</w:t>
            </w:r>
            <w:r>
              <w:rPr>
                <w:b/>
                <w:spacing w:val="2"/>
                <w:sz w:val="20"/>
              </w:rPr>
              <w:t> </w:t>
            </w:r>
            <w:r>
              <w:rPr>
                <w:b/>
                <w:spacing w:val="-8"/>
                <w:sz w:val="20"/>
              </w:rPr>
              <w:t>DIF</w:t>
            </w:r>
          </w:p>
        </w:tc>
        <w:tc>
          <w:tcPr>
            <w:tcW w:w="1855" w:type="dxa"/>
            <w:shd w:val="clear" w:color="auto" w:fill="DBC5B3"/>
          </w:tcPr>
          <w:p>
            <w:pPr>
              <w:pStyle w:val="TableParagraph"/>
              <w:spacing w:line="212" w:lineRule="exact" w:before="70"/>
              <w:ind w:right="56"/>
              <w:jc w:val="right"/>
              <w:rPr>
                <w:b/>
                <w:sz w:val="20"/>
              </w:rPr>
            </w:pPr>
            <w:r>
              <w:rPr>
                <w:b/>
                <w:spacing w:val="-2"/>
                <w:sz w:val="20"/>
              </w:rPr>
              <w:t>239,776,368.00</w:t>
            </w:r>
          </w:p>
        </w:tc>
      </w:tr>
      <w:tr>
        <w:trPr>
          <w:trHeight w:val="301" w:hRule="atLeast"/>
        </w:trPr>
        <w:tc>
          <w:tcPr>
            <w:tcW w:w="7456" w:type="dxa"/>
            <w:shd w:val="clear" w:color="auto" w:fill="DBC5B3"/>
          </w:tcPr>
          <w:p>
            <w:pPr>
              <w:pStyle w:val="TableParagraph"/>
              <w:spacing w:line="212" w:lineRule="exact" w:before="70"/>
              <w:ind w:left="69"/>
              <w:rPr>
                <w:b/>
                <w:sz w:val="20"/>
              </w:rPr>
            </w:pPr>
            <w:r>
              <w:rPr>
                <w:b/>
                <w:spacing w:val="-8"/>
                <w:sz w:val="20"/>
              </w:rPr>
              <w:t>419000000</w:t>
            </w:r>
            <w:r>
              <w:rPr>
                <w:b/>
                <w:spacing w:val="3"/>
                <w:sz w:val="20"/>
              </w:rPr>
              <w:t> </w:t>
            </w:r>
            <w:r>
              <w:rPr>
                <w:b/>
                <w:spacing w:val="-8"/>
                <w:sz w:val="20"/>
              </w:rPr>
              <w:t>Instituto</w:t>
            </w:r>
            <w:r>
              <w:rPr>
                <w:b/>
                <w:sz w:val="20"/>
              </w:rPr>
              <w:t> </w:t>
            </w:r>
            <w:r>
              <w:rPr>
                <w:b/>
                <w:spacing w:val="-8"/>
                <w:sz w:val="20"/>
              </w:rPr>
              <w:t>Municipal</w:t>
            </w:r>
            <w:r>
              <w:rPr>
                <w:b/>
                <w:spacing w:val="2"/>
                <w:sz w:val="20"/>
              </w:rPr>
              <w:t> </w:t>
            </w:r>
            <w:r>
              <w:rPr>
                <w:b/>
                <w:spacing w:val="-8"/>
                <w:sz w:val="20"/>
              </w:rPr>
              <w:t>de</w:t>
            </w:r>
            <w:r>
              <w:rPr>
                <w:b/>
                <w:spacing w:val="-1"/>
                <w:sz w:val="20"/>
              </w:rPr>
              <w:t> </w:t>
            </w:r>
            <w:r>
              <w:rPr>
                <w:b/>
                <w:spacing w:val="-8"/>
                <w:sz w:val="20"/>
              </w:rPr>
              <w:t>Planeación</w:t>
            </w:r>
          </w:p>
        </w:tc>
        <w:tc>
          <w:tcPr>
            <w:tcW w:w="1855" w:type="dxa"/>
            <w:shd w:val="clear" w:color="auto" w:fill="DBC5B3"/>
          </w:tcPr>
          <w:p>
            <w:pPr>
              <w:pStyle w:val="TableParagraph"/>
              <w:spacing w:line="212" w:lineRule="exact" w:before="70"/>
              <w:ind w:right="56"/>
              <w:jc w:val="right"/>
              <w:rPr>
                <w:b/>
                <w:sz w:val="20"/>
              </w:rPr>
            </w:pPr>
            <w:r>
              <w:rPr>
                <w:b/>
                <w:spacing w:val="-2"/>
                <w:sz w:val="20"/>
              </w:rPr>
              <w:t>39,252,085.00</w:t>
            </w:r>
          </w:p>
        </w:tc>
      </w:tr>
      <w:tr>
        <w:trPr>
          <w:trHeight w:val="302" w:hRule="atLeast"/>
        </w:trPr>
        <w:tc>
          <w:tcPr>
            <w:tcW w:w="7456" w:type="dxa"/>
          </w:tcPr>
          <w:p>
            <w:pPr>
              <w:pStyle w:val="TableParagraph"/>
              <w:spacing w:line="217" w:lineRule="exact" w:before="65"/>
              <w:ind w:right="1295"/>
              <w:jc w:val="right"/>
              <w:rPr>
                <w:sz w:val="20"/>
              </w:rPr>
            </w:pPr>
            <w:r>
              <w:rPr>
                <w:spacing w:val="-8"/>
                <w:sz w:val="20"/>
              </w:rPr>
              <w:t>41501</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1000</w:t>
            </w:r>
          </w:p>
        </w:tc>
        <w:tc>
          <w:tcPr>
            <w:tcW w:w="1855" w:type="dxa"/>
          </w:tcPr>
          <w:p>
            <w:pPr>
              <w:pStyle w:val="TableParagraph"/>
              <w:spacing w:line="217" w:lineRule="exact" w:before="65"/>
              <w:ind w:right="56"/>
              <w:jc w:val="right"/>
              <w:rPr>
                <w:sz w:val="20"/>
              </w:rPr>
            </w:pPr>
            <w:r>
              <w:rPr>
                <w:spacing w:val="-2"/>
                <w:sz w:val="20"/>
              </w:rPr>
              <w:t>23,158,250.00</w:t>
            </w:r>
          </w:p>
        </w:tc>
      </w:tr>
      <w:tr>
        <w:trPr>
          <w:trHeight w:val="301" w:hRule="atLeast"/>
        </w:trPr>
        <w:tc>
          <w:tcPr>
            <w:tcW w:w="7456" w:type="dxa"/>
          </w:tcPr>
          <w:p>
            <w:pPr>
              <w:pStyle w:val="TableParagraph"/>
              <w:spacing w:line="217" w:lineRule="exact" w:before="65"/>
              <w:ind w:right="1295"/>
              <w:jc w:val="right"/>
              <w:rPr>
                <w:sz w:val="20"/>
              </w:rPr>
            </w:pPr>
            <w:r>
              <w:rPr>
                <w:spacing w:val="-8"/>
                <w:sz w:val="20"/>
              </w:rPr>
              <w:t>41502</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2000</w:t>
            </w:r>
          </w:p>
        </w:tc>
        <w:tc>
          <w:tcPr>
            <w:tcW w:w="1855" w:type="dxa"/>
          </w:tcPr>
          <w:p>
            <w:pPr>
              <w:pStyle w:val="TableParagraph"/>
              <w:spacing w:line="217" w:lineRule="exact" w:before="65"/>
              <w:ind w:right="56"/>
              <w:jc w:val="right"/>
              <w:rPr>
                <w:sz w:val="20"/>
              </w:rPr>
            </w:pPr>
            <w:r>
              <w:rPr>
                <w:spacing w:val="-2"/>
                <w:sz w:val="20"/>
              </w:rPr>
              <w:t>778,257.00</w:t>
            </w:r>
          </w:p>
        </w:tc>
      </w:tr>
      <w:tr>
        <w:trPr>
          <w:trHeight w:val="302" w:hRule="atLeast"/>
        </w:trPr>
        <w:tc>
          <w:tcPr>
            <w:tcW w:w="7456" w:type="dxa"/>
          </w:tcPr>
          <w:p>
            <w:pPr>
              <w:pStyle w:val="TableParagraph"/>
              <w:spacing w:line="217" w:lineRule="exact" w:before="65"/>
              <w:ind w:right="1295"/>
              <w:jc w:val="right"/>
              <w:rPr>
                <w:sz w:val="20"/>
              </w:rPr>
            </w:pPr>
            <w:r>
              <w:rPr>
                <w:spacing w:val="-8"/>
                <w:sz w:val="20"/>
              </w:rPr>
              <w:t>41503</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3000</w:t>
            </w:r>
          </w:p>
        </w:tc>
        <w:tc>
          <w:tcPr>
            <w:tcW w:w="1855" w:type="dxa"/>
          </w:tcPr>
          <w:p>
            <w:pPr>
              <w:pStyle w:val="TableParagraph"/>
              <w:spacing w:line="217" w:lineRule="exact" w:before="65"/>
              <w:ind w:right="56"/>
              <w:jc w:val="right"/>
              <w:rPr>
                <w:sz w:val="20"/>
              </w:rPr>
            </w:pPr>
            <w:r>
              <w:rPr>
                <w:spacing w:val="-2"/>
                <w:sz w:val="20"/>
              </w:rPr>
              <w:t>15,315,578.00</w:t>
            </w:r>
          </w:p>
        </w:tc>
      </w:tr>
      <w:tr>
        <w:trPr>
          <w:trHeight w:val="301" w:hRule="atLeast"/>
        </w:trPr>
        <w:tc>
          <w:tcPr>
            <w:tcW w:w="7456" w:type="dxa"/>
          </w:tcPr>
          <w:p>
            <w:pPr>
              <w:pStyle w:val="TableParagraph"/>
              <w:spacing w:line="217" w:lineRule="exact" w:before="65"/>
              <w:ind w:right="1295"/>
              <w:jc w:val="right"/>
              <w:rPr>
                <w:sz w:val="20"/>
              </w:rPr>
            </w:pPr>
            <w:r>
              <w:rPr>
                <w:spacing w:val="-8"/>
                <w:sz w:val="20"/>
              </w:rPr>
              <w:t>41504</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4000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tcPr>
          <w:p>
            <w:pPr>
              <w:pStyle w:val="TableParagraph"/>
              <w:spacing w:line="217" w:lineRule="exact" w:before="65"/>
              <w:ind w:right="1295"/>
              <w:jc w:val="right"/>
              <w:rPr>
                <w:sz w:val="20"/>
              </w:rPr>
            </w:pPr>
            <w:r>
              <w:rPr>
                <w:spacing w:val="-8"/>
                <w:sz w:val="20"/>
              </w:rPr>
              <w:t>41505</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5000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tcPr>
          <w:p>
            <w:pPr>
              <w:pStyle w:val="TableParagraph"/>
              <w:spacing w:line="217" w:lineRule="exact" w:before="65"/>
              <w:ind w:right="1301"/>
              <w:jc w:val="right"/>
              <w:rPr>
                <w:sz w:val="20"/>
              </w:rPr>
            </w:pPr>
            <w:r>
              <w:rPr>
                <w:spacing w:val="-8"/>
                <w:sz w:val="20"/>
              </w:rPr>
              <w:t>41506</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6000</w:t>
            </w:r>
          </w:p>
        </w:tc>
        <w:tc>
          <w:tcPr>
            <w:tcW w:w="1855" w:type="dxa"/>
          </w:tcPr>
          <w:p>
            <w:pPr>
              <w:pStyle w:val="TableParagraph"/>
              <w:spacing w:line="217" w:lineRule="exact" w:before="65"/>
              <w:ind w:right="56"/>
              <w:jc w:val="right"/>
              <w:rPr>
                <w:sz w:val="20"/>
              </w:rPr>
            </w:pPr>
            <w:r>
              <w:rPr>
                <w:spacing w:val="-4"/>
                <w:sz w:val="20"/>
              </w:rPr>
              <w:t>0.00</w:t>
            </w:r>
          </w:p>
        </w:tc>
      </w:tr>
      <w:tr>
        <w:trPr>
          <w:trHeight w:val="301" w:hRule="atLeast"/>
        </w:trPr>
        <w:tc>
          <w:tcPr>
            <w:tcW w:w="7456" w:type="dxa"/>
          </w:tcPr>
          <w:p>
            <w:pPr>
              <w:pStyle w:val="TableParagraph"/>
              <w:spacing w:line="217" w:lineRule="exact" w:before="65"/>
              <w:ind w:right="1295"/>
              <w:jc w:val="right"/>
              <w:rPr>
                <w:sz w:val="20"/>
              </w:rPr>
            </w:pPr>
            <w:r>
              <w:rPr>
                <w:spacing w:val="-8"/>
                <w:sz w:val="20"/>
              </w:rPr>
              <w:t>41507</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7000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tcPr>
          <w:p>
            <w:pPr>
              <w:pStyle w:val="TableParagraph"/>
              <w:spacing w:line="217" w:lineRule="exact" w:before="65"/>
              <w:ind w:right="1295"/>
              <w:jc w:val="right"/>
              <w:rPr>
                <w:sz w:val="20"/>
              </w:rPr>
            </w:pPr>
            <w:r>
              <w:rPr>
                <w:spacing w:val="-8"/>
                <w:sz w:val="20"/>
              </w:rPr>
              <w:t>41508</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8000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tcPr>
          <w:p>
            <w:pPr>
              <w:pStyle w:val="TableParagraph"/>
              <w:spacing w:line="217" w:lineRule="exact" w:before="65"/>
              <w:ind w:right="1295"/>
              <w:jc w:val="right"/>
              <w:rPr>
                <w:sz w:val="20"/>
              </w:rPr>
            </w:pPr>
            <w:r>
              <w:rPr>
                <w:spacing w:val="-8"/>
                <w:sz w:val="20"/>
              </w:rPr>
              <w:t>41509</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9000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shd w:val="clear" w:color="auto" w:fill="DBC5B3"/>
          </w:tcPr>
          <w:p>
            <w:pPr>
              <w:pStyle w:val="TableParagraph"/>
              <w:spacing w:line="212" w:lineRule="exact" w:before="70"/>
              <w:ind w:left="69"/>
              <w:rPr>
                <w:b/>
                <w:sz w:val="20"/>
              </w:rPr>
            </w:pPr>
            <w:r>
              <w:rPr>
                <w:b/>
                <w:spacing w:val="-6"/>
                <w:sz w:val="20"/>
              </w:rPr>
              <w:t>420000000</w:t>
            </w:r>
            <w:r>
              <w:rPr>
                <w:b/>
                <w:spacing w:val="-11"/>
                <w:sz w:val="20"/>
              </w:rPr>
              <w:t> </w:t>
            </w:r>
            <w:r>
              <w:rPr>
                <w:b/>
                <w:spacing w:val="-6"/>
                <w:sz w:val="20"/>
              </w:rPr>
              <w:t>Instituto</w:t>
            </w:r>
            <w:r>
              <w:rPr>
                <w:b/>
                <w:spacing w:val="-14"/>
                <w:sz w:val="20"/>
              </w:rPr>
              <w:t> </w:t>
            </w:r>
            <w:r>
              <w:rPr>
                <w:b/>
                <w:spacing w:val="-6"/>
                <w:sz w:val="20"/>
              </w:rPr>
              <w:t>Municipal</w:t>
            </w:r>
            <w:r>
              <w:rPr>
                <w:b/>
                <w:spacing w:val="-12"/>
                <w:sz w:val="20"/>
              </w:rPr>
              <w:t> </w:t>
            </w:r>
            <w:r>
              <w:rPr>
                <w:b/>
                <w:spacing w:val="-6"/>
                <w:sz w:val="20"/>
              </w:rPr>
              <w:t>del</w:t>
            </w:r>
            <w:r>
              <w:rPr>
                <w:b/>
                <w:spacing w:val="-12"/>
                <w:sz w:val="20"/>
              </w:rPr>
              <w:t> </w:t>
            </w:r>
            <w:r>
              <w:rPr>
                <w:b/>
                <w:spacing w:val="-6"/>
                <w:sz w:val="20"/>
              </w:rPr>
              <w:t>Deporte</w:t>
            </w:r>
            <w:r>
              <w:rPr>
                <w:b/>
                <w:spacing w:val="-12"/>
                <w:sz w:val="20"/>
              </w:rPr>
              <w:t> </w:t>
            </w:r>
            <w:r>
              <w:rPr>
                <w:b/>
                <w:spacing w:val="-6"/>
                <w:sz w:val="20"/>
              </w:rPr>
              <w:t>de</w:t>
            </w:r>
            <w:r>
              <w:rPr>
                <w:b/>
                <w:spacing w:val="-14"/>
                <w:sz w:val="20"/>
              </w:rPr>
              <w:t> </w:t>
            </w:r>
            <w:r>
              <w:rPr>
                <w:b/>
                <w:spacing w:val="-6"/>
                <w:sz w:val="20"/>
              </w:rPr>
              <w:t>Puebla</w:t>
            </w:r>
          </w:p>
        </w:tc>
        <w:tc>
          <w:tcPr>
            <w:tcW w:w="1855" w:type="dxa"/>
            <w:shd w:val="clear" w:color="auto" w:fill="DBC5B3"/>
          </w:tcPr>
          <w:p>
            <w:pPr>
              <w:pStyle w:val="TableParagraph"/>
              <w:spacing w:line="212" w:lineRule="exact" w:before="70"/>
              <w:ind w:right="56"/>
              <w:jc w:val="right"/>
              <w:rPr>
                <w:b/>
                <w:sz w:val="20"/>
              </w:rPr>
            </w:pPr>
            <w:r>
              <w:rPr>
                <w:b/>
                <w:spacing w:val="-2"/>
                <w:sz w:val="20"/>
              </w:rPr>
              <w:t>35,951,103.00</w:t>
            </w:r>
          </w:p>
        </w:tc>
      </w:tr>
      <w:tr>
        <w:trPr>
          <w:trHeight w:val="301" w:hRule="atLeast"/>
        </w:trPr>
        <w:tc>
          <w:tcPr>
            <w:tcW w:w="7456" w:type="dxa"/>
          </w:tcPr>
          <w:p>
            <w:pPr>
              <w:pStyle w:val="TableParagraph"/>
              <w:spacing w:line="217" w:lineRule="exact" w:before="65"/>
              <w:ind w:right="1295"/>
              <w:jc w:val="right"/>
              <w:rPr>
                <w:sz w:val="20"/>
              </w:rPr>
            </w:pPr>
            <w:r>
              <w:rPr>
                <w:spacing w:val="-8"/>
                <w:sz w:val="20"/>
              </w:rPr>
              <w:t>41501</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1000</w:t>
            </w:r>
          </w:p>
        </w:tc>
        <w:tc>
          <w:tcPr>
            <w:tcW w:w="1855" w:type="dxa"/>
          </w:tcPr>
          <w:p>
            <w:pPr>
              <w:pStyle w:val="TableParagraph"/>
              <w:spacing w:line="217" w:lineRule="exact" w:before="65"/>
              <w:ind w:right="56"/>
              <w:jc w:val="right"/>
              <w:rPr>
                <w:sz w:val="20"/>
              </w:rPr>
            </w:pPr>
            <w:r>
              <w:rPr>
                <w:spacing w:val="-2"/>
                <w:sz w:val="20"/>
              </w:rPr>
              <w:t>20,536,169.00</w:t>
            </w:r>
          </w:p>
        </w:tc>
      </w:tr>
      <w:tr>
        <w:trPr>
          <w:trHeight w:val="301" w:hRule="atLeast"/>
        </w:trPr>
        <w:tc>
          <w:tcPr>
            <w:tcW w:w="7456" w:type="dxa"/>
          </w:tcPr>
          <w:p>
            <w:pPr>
              <w:pStyle w:val="TableParagraph"/>
              <w:spacing w:line="217" w:lineRule="exact" w:before="65"/>
              <w:ind w:right="1295"/>
              <w:jc w:val="right"/>
              <w:rPr>
                <w:sz w:val="20"/>
              </w:rPr>
            </w:pPr>
            <w:r>
              <w:rPr>
                <w:spacing w:val="-8"/>
                <w:sz w:val="20"/>
              </w:rPr>
              <w:t>41502</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2000</w:t>
            </w:r>
          </w:p>
        </w:tc>
        <w:tc>
          <w:tcPr>
            <w:tcW w:w="1855" w:type="dxa"/>
          </w:tcPr>
          <w:p>
            <w:pPr>
              <w:pStyle w:val="TableParagraph"/>
              <w:spacing w:line="217" w:lineRule="exact" w:before="65"/>
              <w:ind w:right="56"/>
              <w:jc w:val="right"/>
              <w:rPr>
                <w:sz w:val="20"/>
              </w:rPr>
            </w:pPr>
            <w:r>
              <w:rPr>
                <w:spacing w:val="-2"/>
                <w:sz w:val="20"/>
              </w:rPr>
              <w:t>1,881,364.00</w:t>
            </w:r>
          </w:p>
        </w:tc>
      </w:tr>
      <w:tr>
        <w:trPr>
          <w:trHeight w:val="302" w:hRule="atLeast"/>
        </w:trPr>
        <w:tc>
          <w:tcPr>
            <w:tcW w:w="7456" w:type="dxa"/>
          </w:tcPr>
          <w:p>
            <w:pPr>
              <w:pStyle w:val="TableParagraph"/>
              <w:spacing w:line="217" w:lineRule="exact" w:before="65"/>
              <w:ind w:right="1295"/>
              <w:jc w:val="right"/>
              <w:rPr>
                <w:sz w:val="20"/>
              </w:rPr>
            </w:pPr>
            <w:r>
              <w:rPr>
                <w:spacing w:val="-8"/>
                <w:sz w:val="20"/>
              </w:rPr>
              <w:t>41503</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3000</w:t>
            </w:r>
          </w:p>
        </w:tc>
        <w:tc>
          <w:tcPr>
            <w:tcW w:w="1855" w:type="dxa"/>
          </w:tcPr>
          <w:p>
            <w:pPr>
              <w:pStyle w:val="TableParagraph"/>
              <w:spacing w:line="217" w:lineRule="exact" w:before="65"/>
              <w:ind w:right="56"/>
              <w:jc w:val="right"/>
              <w:rPr>
                <w:sz w:val="20"/>
              </w:rPr>
            </w:pPr>
            <w:r>
              <w:rPr>
                <w:spacing w:val="-2"/>
                <w:sz w:val="20"/>
              </w:rPr>
              <w:t>6,579,610.00</w:t>
            </w:r>
          </w:p>
        </w:tc>
      </w:tr>
      <w:tr>
        <w:trPr>
          <w:trHeight w:val="302" w:hRule="atLeast"/>
        </w:trPr>
        <w:tc>
          <w:tcPr>
            <w:tcW w:w="7456" w:type="dxa"/>
          </w:tcPr>
          <w:p>
            <w:pPr>
              <w:pStyle w:val="TableParagraph"/>
              <w:spacing w:line="217" w:lineRule="exact" w:before="65"/>
              <w:ind w:right="1295"/>
              <w:jc w:val="right"/>
              <w:rPr>
                <w:sz w:val="20"/>
              </w:rPr>
            </w:pPr>
            <w:r>
              <w:rPr>
                <w:spacing w:val="-8"/>
                <w:sz w:val="20"/>
              </w:rPr>
              <w:t>41504</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4000</w:t>
            </w:r>
          </w:p>
        </w:tc>
        <w:tc>
          <w:tcPr>
            <w:tcW w:w="1855" w:type="dxa"/>
          </w:tcPr>
          <w:p>
            <w:pPr>
              <w:pStyle w:val="TableParagraph"/>
              <w:spacing w:line="217" w:lineRule="exact" w:before="65"/>
              <w:ind w:right="56"/>
              <w:jc w:val="right"/>
              <w:rPr>
                <w:sz w:val="20"/>
              </w:rPr>
            </w:pPr>
            <w:r>
              <w:rPr>
                <w:spacing w:val="-2"/>
                <w:sz w:val="20"/>
              </w:rPr>
              <w:t>3,763,960.00</w:t>
            </w:r>
          </w:p>
        </w:tc>
      </w:tr>
      <w:tr>
        <w:trPr>
          <w:trHeight w:val="302" w:hRule="atLeast"/>
        </w:trPr>
        <w:tc>
          <w:tcPr>
            <w:tcW w:w="7456" w:type="dxa"/>
          </w:tcPr>
          <w:p>
            <w:pPr>
              <w:pStyle w:val="TableParagraph"/>
              <w:spacing w:line="217" w:lineRule="exact" w:before="65"/>
              <w:ind w:right="1295"/>
              <w:jc w:val="right"/>
              <w:rPr>
                <w:sz w:val="20"/>
              </w:rPr>
            </w:pPr>
            <w:r>
              <w:rPr>
                <w:spacing w:val="-8"/>
                <w:sz w:val="20"/>
              </w:rPr>
              <w:t>41505</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5000</w:t>
            </w:r>
          </w:p>
        </w:tc>
        <w:tc>
          <w:tcPr>
            <w:tcW w:w="1855" w:type="dxa"/>
          </w:tcPr>
          <w:p>
            <w:pPr>
              <w:pStyle w:val="TableParagraph"/>
              <w:spacing w:line="217" w:lineRule="exact" w:before="65"/>
              <w:ind w:right="56"/>
              <w:jc w:val="right"/>
              <w:rPr>
                <w:sz w:val="20"/>
              </w:rPr>
            </w:pPr>
            <w:r>
              <w:rPr>
                <w:spacing w:val="-2"/>
                <w:sz w:val="20"/>
              </w:rPr>
              <w:t>3,190,000.00</w:t>
            </w:r>
          </w:p>
        </w:tc>
      </w:tr>
      <w:tr>
        <w:trPr>
          <w:trHeight w:val="301" w:hRule="atLeast"/>
        </w:trPr>
        <w:tc>
          <w:tcPr>
            <w:tcW w:w="7456" w:type="dxa"/>
          </w:tcPr>
          <w:p>
            <w:pPr>
              <w:pStyle w:val="TableParagraph"/>
              <w:spacing w:line="217" w:lineRule="exact" w:before="65"/>
              <w:ind w:right="1295"/>
              <w:jc w:val="right"/>
              <w:rPr>
                <w:sz w:val="20"/>
              </w:rPr>
            </w:pPr>
            <w:r>
              <w:rPr>
                <w:spacing w:val="-8"/>
                <w:sz w:val="20"/>
              </w:rPr>
              <w:t>41506</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6000</w:t>
            </w:r>
          </w:p>
        </w:tc>
        <w:tc>
          <w:tcPr>
            <w:tcW w:w="1855" w:type="dxa"/>
          </w:tcPr>
          <w:p>
            <w:pPr>
              <w:pStyle w:val="TableParagraph"/>
              <w:spacing w:line="217" w:lineRule="exact" w:before="65"/>
              <w:ind w:right="56"/>
              <w:jc w:val="right"/>
              <w:rPr>
                <w:sz w:val="20"/>
              </w:rPr>
            </w:pPr>
            <w:r>
              <w:rPr>
                <w:spacing w:val="-4"/>
                <w:sz w:val="20"/>
              </w:rPr>
              <w:t>0.00</w:t>
            </w:r>
          </w:p>
        </w:tc>
      </w:tr>
      <w:tr>
        <w:trPr>
          <w:trHeight w:val="301" w:hRule="atLeast"/>
        </w:trPr>
        <w:tc>
          <w:tcPr>
            <w:tcW w:w="7456" w:type="dxa"/>
          </w:tcPr>
          <w:p>
            <w:pPr>
              <w:pStyle w:val="TableParagraph"/>
              <w:spacing w:line="217" w:lineRule="exact" w:before="65"/>
              <w:ind w:right="1295"/>
              <w:jc w:val="right"/>
              <w:rPr>
                <w:sz w:val="20"/>
              </w:rPr>
            </w:pPr>
            <w:r>
              <w:rPr>
                <w:spacing w:val="-8"/>
                <w:sz w:val="20"/>
              </w:rPr>
              <w:t>41507</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7000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tcPr>
          <w:p>
            <w:pPr>
              <w:pStyle w:val="TableParagraph"/>
              <w:spacing w:line="217" w:lineRule="exact" w:before="65"/>
              <w:ind w:right="1295"/>
              <w:jc w:val="right"/>
              <w:rPr>
                <w:sz w:val="20"/>
              </w:rPr>
            </w:pPr>
            <w:r>
              <w:rPr>
                <w:spacing w:val="-8"/>
                <w:sz w:val="20"/>
              </w:rPr>
              <w:t>41508</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8000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tcPr>
          <w:p>
            <w:pPr>
              <w:pStyle w:val="TableParagraph"/>
              <w:spacing w:line="217" w:lineRule="exact" w:before="65"/>
              <w:ind w:right="1295"/>
              <w:jc w:val="right"/>
              <w:rPr>
                <w:sz w:val="20"/>
              </w:rPr>
            </w:pPr>
            <w:r>
              <w:rPr>
                <w:spacing w:val="-8"/>
                <w:sz w:val="20"/>
              </w:rPr>
              <w:t>41509</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9000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shd w:val="clear" w:color="auto" w:fill="DBC5B3"/>
          </w:tcPr>
          <w:p>
            <w:pPr>
              <w:pStyle w:val="TableParagraph"/>
              <w:spacing w:line="212" w:lineRule="exact" w:before="70"/>
              <w:ind w:left="69"/>
              <w:rPr>
                <w:b/>
                <w:sz w:val="20"/>
              </w:rPr>
            </w:pPr>
            <w:r>
              <w:rPr>
                <w:b/>
                <w:spacing w:val="-6"/>
                <w:sz w:val="20"/>
              </w:rPr>
              <w:t>421000000</w:t>
            </w:r>
            <w:r>
              <w:rPr>
                <w:b/>
                <w:spacing w:val="-11"/>
                <w:sz w:val="20"/>
              </w:rPr>
              <w:t> </w:t>
            </w:r>
            <w:r>
              <w:rPr>
                <w:b/>
                <w:spacing w:val="-6"/>
                <w:sz w:val="20"/>
              </w:rPr>
              <w:t>Instituto</w:t>
            </w:r>
            <w:r>
              <w:rPr>
                <w:b/>
                <w:spacing w:val="-11"/>
                <w:sz w:val="20"/>
              </w:rPr>
              <w:t> </w:t>
            </w:r>
            <w:r>
              <w:rPr>
                <w:b/>
                <w:spacing w:val="-6"/>
                <w:sz w:val="20"/>
              </w:rPr>
              <w:t>de</w:t>
            </w:r>
            <w:r>
              <w:rPr>
                <w:b/>
                <w:spacing w:val="-11"/>
                <w:sz w:val="20"/>
              </w:rPr>
              <w:t> </w:t>
            </w:r>
            <w:r>
              <w:rPr>
                <w:b/>
                <w:spacing w:val="-6"/>
                <w:sz w:val="20"/>
              </w:rPr>
              <w:t>la</w:t>
            </w:r>
            <w:r>
              <w:rPr>
                <w:b/>
                <w:spacing w:val="-13"/>
                <w:sz w:val="20"/>
              </w:rPr>
              <w:t> </w:t>
            </w:r>
            <w:r>
              <w:rPr>
                <w:b/>
                <w:spacing w:val="-6"/>
                <w:sz w:val="20"/>
              </w:rPr>
              <w:t>Juventud</w:t>
            </w:r>
            <w:r>
              <w:rPr>
                <w:b/>
                <w:spacing w:val="-13"/>
                <w:sz w:val="20"/>
              </w:rPr>
              <w:t> </w:t>
            </w:r>
            <w:r>
              <w:rPr>
                <w:b/>
                <w:spacing w:val="-6"/>
                <w:sz w:val="20"/>
              </w:rPr>
              <w:t>del</w:t>
            </w:r>
            <w:r>
              <w:rPr>
                <w:b/>
                <w:spacing w:val="-14"/>
                <w:sz w:val="20"/>
              </w:rPr>
              <w:t> </w:t>
            </w:r>
            <w:r>
              <w:rPr>
                <w:b/>
                <w:spacing w:val="-6"/>
                <w:sz w:val="20"/>
              </w:rPr>
              <w:t>Municipio</w:t>
            </w:r>
            <w:r>
              <w:rPr>
                <w:b/>
                <w:spacing w:val="-11"/>
                <w:sz w:val="20"/>
              </w:rPr>
              <w:t> </w:t>
            </w:r>
            <w:r>
              <w:rPr>
                <w:b/>
                <w:spacing w:val="-6"/>
                <w:sz w:val="20"/>
              </w:rPr>
              <w:t>de</w:t>
            </w:r>
            <w:r>
              <w:rPr>
                <w:b/>
                <w:spacing w:val="-12"/>
                <w:sz w:val="20"/>
              </w:rPr>
              <w:t> </w:t>
            </w:r>
            <w:r>
              <w:rPr>
                <w:b/>
                <w:spacing w:val="-6"/>
                <w:sz w:val="20"/>
              </w:rPr>
              <w:t>Puebla</w:t>
            </w:r>
          </w:p>
        </w:tc>
        <w:tc>
          <w:tcPr>
            <w:tcW w:w="1855" w:type="dxa"/>
            <w:shd w:val="clear" w:color="auto" w:fill="DBC5B3"/>
          </w:tcPr>
          <w:p>
            <w:pPr>
              <w:pStyle w:val="TableParagraph"/>
              <w:spacing w:line="212" w:lineRule="exact" w:before="70"/>
              <w:ind w:right="56"/>
              <w:jc w:val="right"/>
              <w:rPr>
                <w:b/>
                <w:sz w:val="20"/>
              </w:rPr>
            </w:pPr>
            <w:r>
              <w:rPr>
                <w:b/>
                <w:spacing w:val="-2"/>
                <w:sz w:val="20"/>
              </w:rPr>
              <w:t>12,373,271.00</w:t>
            </w:r>
          </w:p>
        </w:tc>
      </w:tr>
      <w:tr>
        <w:trPr>
          <w:trHeight w:val="302" w:hRule="atLeast"/>
        </w:trPr>
        <w:tc>
          <w:tcPr>
            <w:tcW w:w="7456" w:type="dxa"/>
          </w:tcPr>
          <w:p>
            <w:pPr>
              <w:pStyle w:val="TableParagraph"/>
              <w:spacing w:line="217" w:lineRule="exact" w:before="65"/>
              <w:ind w:right="1295"/>
              <w:jc w:val="right"/>
              <w:rPr>
                <w:sz w:val="20"/>
              </w:rPr>
            </w:pPr>
            <w:r>
              <w:rPr>
                <w:spacing w:val="-8"/>
                <w:sz w:val="20"/>
              </w:rPr>
              <w:t>41501</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1000</w:t>
            </w:r>
          </w:p>
        </w:tc>
        <w:tc>
          <w:tcPr>
            <w:tcW w:w="1855" w:type="dxa"/>
          </w:tcPr>
          <w:p>
            <w:pPr>
              <w:pStyle w:val="TableParagraph"/>
              <w:spacing w:line="217" w:lineRule="exact" w:before="65"/>
              <w:ind w:right="56"/>
              <w:jc w:val="right"/>
              <w:rPr>
                <w:sz w:val="20"/>
              </w:rPr>
            </w:pPr>
            <w:r>
              <w:rPr>
                <w:spacing w:val="-2"/>
                <w:sz w:val="20"/>
              </w:rPr>
              <w:t>7,770,643.00</w:t>
            </w:r>
          </w:p>
        </w:tc>
      </w:tr>
      <w:tr>
        <w:trPr>
          <w:trHeight w:val="302" w:hRule="atLeast"/>
        </w:trPr>
        <w:tc>
          <w:tcPr>
            <w:tcW w:w="7456" w:type="dxa"/>
          </w:tcPr>
          <w:p>
            <w:pPr>
              <w:pStyle w:val="TableParagraph"/>
              <w:spacing w:line="217" w:lineRule="exact" w:before="65"/>
              <w:ind w:right="1296"/>
              <w:jc w:val="right"/>
              <w:rPr>
                <w:sz w:val="20"/>
              </w:rPr>
            </w:pPr>
            <w:r>
              <w:rPr>
                <w:spacing w:val="-8"/>
                <w:sz w:val="20"/>
              </w:rPr>
              <w:t>41502</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2000</w:t>
            </w:r>
          </w:p>
        </w:tc>
        <w:tc>
          <w:tcPr>
            <w:tcW w:w="1855" w:type="dxa"/>
          </w:tcPr>
          <w:p>
            <w:pPr>
              <w:pStyle w:val="TableParagraph"/>
              <w:spacing w:line="217" w:lineRule="exact" w:before="65"/>
              <w:ind w:right="56"/>
              <w:jc w:val="right"/>
              <w:rPr>
                <w:sz w:val="20"/>
              </w:rPr>
            </w:pPr>
            <w:r>
              <w:rPr>
                <w:spacing w:val="-2"/>
                <w:sz w:val="20"/>
              </w:rPr>
              <w:t>680,000.00</w:t>
            </w:r>
          </w:p>
        </w:tc>
      </w:tr>
      <w:tr>
        <w:trPr>
          <w:trHeight w:val="301" w:hRule="atLeast"/>
        </w:trPr>
        <w:tc>
          <w:tcPr>
            <w:tcW w:w="7456" w:type="dxa"/>
          </w:tcPr>
          <w:p>
            <w:pPr>
              <w:pStyle w:val="TableParagraph"/>
              <w:spacing w:line="217" w:lineRule="exact" w:before="65"/>
              <w:ind w:right="1295"/>
              <w:jc w:val="right"/>
              <w:rPr>
                <w:sz w:val="20"/>
              </w:rPr>
            </w:pPr>
            <w:r>
              <w:rPr>
                <w:spacing w:val="-8"/>
                <w:sz w:val="20"/>
              </w:rPr>
              <w:t>41503</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3000</w:t>
            </w:r>
          </w:p>
        </w:tc>
        <w:tc>
          <w:tcPr>
            <w:tcW w:w="1855" w:type="dxa"/>
          </w:tcPr>
          <w:p>
            <w:pPr>
              <w:pStyle w:val="TableParagraph"/>
              <w:spacing w:line="217" w:lineRule="exact" w:before="65"/>
              <w:ind w:right="56"/>
              <w:jc w:val="right"/>
              <w:rPr>
                <w:sz w:val="20"/>
              </w:rPr>
            </w:pPr>
            <w:r>
              <w:rPr>
                <w:spacing w:val="-2"/>
                <w:sz w:val="20"/>
              </w:rPr>
              <w:t>3,665,628.00</w:t>
            </w:r>
          </w:p>
        </w:tc>
      </w:tr>
      <w:tr>
        <w:trPr>
          <w:trHeight w:val="302" w:hRule="atLeast"/>
        </w:trPr>
        <w:tc>
          <w:tcPr>
            <w:tcW w:w="7456" w:type="dxa"/>
          </w:tcPr>
          <w:p>
            <w:pPr>
              <w:pStyle w:val="TableParagraph"/>
              <w:spacing w:line="217" w:lineRule="exact" w:before="65"/>
              <w:ind w:right="1295"/>
              <w:jc w:val="right"/>
              <w:rPr>
                <w:sz w:val="20"/>
              </w:rPr>
            </w:pPr>
            <w:r>
              <w:rPr>
                <w:spacing w:val="-8"/>
                <w:sz w:val="20"/>
              </w:rPr>
              <w:t>41504</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4000</w:t>
            </w:r>
          </w:p>
        </w:tc>
        <w:tc>
          <w:tcPr>
            <w:tcW w:w="1855" w:type="dxa"/>
          </w:tcPr>
          <w:p>
            <w:pPr>
              <w:pStyle w:val="TableParagraph"/>
              <w:spacing w:line="217" w:lineRule="exact" w:before="65"/>
              <w:ind w:right="56"/>
              <w:jc w:val="right"/>
              <w:rPr>
                <w:sz w:val="20"/>
              </w:rPr>
            </w:pPr>
            <w:r>
              <w:rPr>
                <w:spacing w:val="-2"/>
                <w:sz w:val="20"/>
              </w:rPr>
              <w:t>257,000.00</w:t>
            </w:r>
          </w:p>
        </w:tc>
      </w:tr>
      <w:tr>
        <w:trPr>
          <w:trHeight w:val="302" w:hRule="atLeast"/>
        </w:trPr>
        <w:tc>
          <w:tcPr>
            <w:tcW w:w="7456" w:type="dxa"/>
          </w:tcPr>
          <w:p>
            <w:pPr>
              <w:pStyle w:val="TableParagraph"/>
              <w:spacing w:line="217" w:lineRule="exact" w:before="65"/>
              <w:ind w:right="1301"/>
              <w:jc w:val="right"/>
              <w:rPr>
                <w:sz w:val="20"/>
              </w:rPr>
            </w:pPr>
            <w:r>
              <w:rPr>
                <w:spacing w:val="-8"/>
                <w:sz w:val="20"/>
              </w:rPr>
              <w:t>41505</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5000</w:t>
            </w:r>
          </w:p>
        </w:tc>
        <w:tc>
          <w:tcPr>
            <w:tcW w:w="1855" w:type="dxa"/>
          </w:tcPr>
          <w:p>
            <w:pPr>
              <w:pStyle w:val="TableParagraph"/>
              <w:spacing w:line="217" w:lineRule="exact" w:before="65"/>
              <w:ind w:right="56"/>
              <w:jc w:val="right"/>
              <w:rPr>
                <w:sz w:val="20"/>
              </w:rPr>
            </w:pPr>
            <w:r>
              <w:rPr>
                <w:spacing w:val="-4"/>
                <w:sz w:val="20"/>
              </w:rPr>
              <w:t>0.00</w:t>
            </w:r>
          </w:p>
        </w:tc>
      </w:tr>
      <w:tr>
        <w:trPr>
          <w:trHeight w:val="301" w:hRule="atLeast"/>
        </w:trPr>
        <w:tc>
          <w:tcPr>
            <w:tcW w:w="7456" w:type="dxa"/>
          </w:tcPr>
          <w:p>
            <w:pPr>
              <w:pStyle w:val="TableParagraph"/>
              <w:spacing w:line="217" w:lineRule="exact" w:before="65"/>
              <w:ind w:right="1295"/>
              <w:jc w:val="right"/>
              <w:rPr>
                <w:sz w:val="20"/>
              </w:rPr>
            </w:pPr>
            <w:r>
              <w:rPr>
                <w:spacing w:val="-8"/>
                <w:sz w:val="20"/>
              </w:rPr>
              <w:t>41506</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6000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tcPr>
          <w:p>
            <w:pPr>
              <w:pStyle w:val="TableParagraph"/>
              <w:spacing w:line="217" w:lineRule="exact" w:before="65"/>
              <w:ind w:right="1295"/>
              <w:jc w:val="right"/>
              <w:rPr>
                <w:sz w:val="20"/>
              </w:rPr>
            </w:pPr>
            <w:r>
              <w:rPr>
                <w:spacing w:val="-8"/>
                <w:sz w:val="20"/>
              </w:rPr>
              <w:t>41507</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7000</w:t>
            </w:r>
          </w:p>
        </w:tc>
        <w:tc>
          <w:tcPr>
            <w:tcW w:w="1855" w:type="dxa"/>
          </w:tcPr>
          <w:p>
            <w:pPr>
              <w:pStyle w:val="TableParagraph"/>
              <w:spacing w:line="217" w:lineRule="exact" w:before="65"/>
              <w:ind w:right="56"/>
              <w:jc w:val="right"/>
              <w:rPr>
                <w:sz w:val="20"/>
              </w:rPr>
            </w:pPr>
            <w:r>
              <w:rPr>
                <w:spacing w:val="-4"/>
                <w:sz w:val="20"/>
              </w:rPr>
              <w:t>0.00</w:t>
            </w:r>
          </w:p>
        </w:tc>
      </w:tr>
      <w:tr>
        <w:trPr>
          <w:trHeight w:val="301" w:hRule="atLeast"/>
        </w:trPr>
        <w:tc>
          <w:tcPr>
            <w:tcW w:w="7456" w:type="dxa"/>
          </w:tcPr>
          <w:p>
            <w:pPr>
              <w:pStyle w:val="TableParagraph"/>
              <w:spacing w:line="217" w:lineRule="exact" w:before="65"/>
              <w:ind w:right="1295"/>
              <w:jc w:val="right"/>
              <w:rPr>
                <w:sz w:val="20"/>
              </w:rPr>
            </w:pPr>
            <w:r>
              <w:rPr>
                <w:spacing w:val="-8"/>
                <w:sz w:val="20"/>
              </w:rPr>
              <w:t>41508</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8000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tcPr>
          <w:p>
            <w:pPr>
              <w:pStyle w:val="TableParagraph"/>
              <w:spacing w:line="217" w:lineRule="exact" w:before="65"/>
              <w:ind w:right="1295"/>
              <w:jc w:val="right"/>
              <w:rPr>
                <w:sz w:val="20"/>
              </w:rPr>
            </w:pPr>
            <w:r>
              <w:rPr>
                <w:spacing w:val="-8"/>
                <w:sz w:val="20"/>
              </w:rPr>
              <w:t>41509</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9000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shd w:val="clear" w:color="auto" w:fill="DBC5B3"/>
          </w:tcPr>
          <w:p>
            <w:pPr>
              <w:pStyle w:val="TableParagraph"/>
              <w:spacing w:line="212" w:lineRule="exact" w:before="70"/>
              <w:ind w:left="69"/>
              <w:rPr>
                <w:b/>
                <w:sz w:val="20"/>
              </w:rPr>
            </w:pPr>
            <w:r>
              <w:rPr>
                <w:b/>
                <w:spacing w:val="-8"/>
                <w:sz w:val="20"/>
              </w:rPr>
              <w:t>422000000</w:t>
            </w:r>
            <w:r>
              <w:rPr>
                <w:b/>
                <w:spacing w:val="1"/>
                <w:sz w:val="20"/>
              </w:rPr>
              <w:t> </w:t>
            </w:r>
            <w:r>
              <w:rPr>
                <w:b/>
                <w:spacing w:val="-8"/>
                <w:sz w:val="20"/>
              </w:rPr>
              <w:t>Industrial</w:t>
            </w:r>
            <w:r>
              <w:rPr>
                <w:b/>
                <w:spacing w:val="2"/>
                <w:sz w:val="20"/>
              </w:rPr>
              <w:t> </w:t>
            </w:r>
            <w:r>
              <w:rPr>
                <w:b/>
                <w:spacing w:val="-8"/>
                <w:sz w:val="20"/>
              </w:rPr>
              <w:t>de</w:t>
            </w:r>
            <w:r>
              <w:rPr>
                <w:b/>
                <w:sz w:val="20"/>
              </w:rPr>
              <w:t> </w:t>
            </w:r>
            <w:r>
              <w:rPr>
                <w:b/>
                <w:spacing w:val="-8"/>
                <w:sz w:val="20"/>
              </w:rPr>
              <w:t>Abastos</w:t>
            </w:r>
            <w:r>
              <w:rPr>
                <w:b/>
                <w:spacing w:val="-2"/>
                <w:sz w:val="20"/>
              </w:rPr>
              <w:t> </w:t>
            </w:r>
            <w:r>
              <w:rPr>
                <w:b/>
                <w:spacing w:val="-8"/>
                <w:sz w:val="20"/>
              </w:rPr>
              <w:t>de</w:t>
            </w:r>
            <w:r>
              <w:rPr>
                <w:b/>
                <w:sz w:val="20"/>
              </w:rPr>
              <w:t> </w:t>
            </w:r>
            <w:r>
              <w:rPr>
                <w:b/>
                <w:spacing w:val="-8"/>
                <w:sz w:val="20"/>
              </w:rPr>
              <w:t>Puebla</w:t>
            </w:r>
          </w:p>
        </w:tc>
        <w:tc>
          <w:tcPr>
            <w:tcW w:w="1855" w:type="dxa"/>
            <w:shd w:val="clear" w:color="auto" w:fill="DBC5B3"/>
          </w:tcPr>
          <w:p>
            <w:pPr>
              <w:pStyle w:val="TableParagraph"/>
              <w:spacing w:line="212" w:lineRule="exact" w:before="70"/>
              <w:ind w:right="56"/>
              <w:jc w:val="right"/>
              <w:rPr>
                <w:b/>
                <w:sz w:val="20"/>
              </w:rPr>
            </w:pPr>
            <w:r>
              <w:rPr>
                <w:b/>
                <w:spacing w:val="-2"/>
                <w:sz w:val="20"/>
              </w:rPr>
              <w:t>9,684,325.00</w:t>
            </w:r>
          </w:p>
        </w:tc>
      </w:tr>
      <w:tr>
        <w:trPr>
          <w:trHeight w:val="302" w:hRule="atLeast"/>
        </w:trPr>
        <w:tc>
          <w:tcPr>
            <w:tcW w:w="7456" w:type="dxa"/>
          </w:tcPr>
          <w:p>
            <w:pPr>
              <w:pStyle w:val="TableParagraph"/>
              <w:spacing w:line="217" w:lineRule="exact" w:before="65"/>
              <w:ind w:right="1295"/>
              <w:jc w:val="right"/>
              <w:rPr>
                <w:sz w:val="20"/>
              </w:rPr>
            </w:pPr>
            <w:r>
              <w:rPr>
                <w:spacing w:val="-8"/>
                <w:sz w:val="20"/>
              </w:rPr>
              <w:t>41501</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1000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tcPr>
          <w:p>
            <w:pPr>
              <w:pStyle w:val="TableParagraph"/>
              <w:spacing w:line="217" w:lineRule="exact" w:before="65"/>
              <w:ind w:right="1295"/>
              <w:jc w:val="right"/>
              <w:rPr>
                <w:sz w:val="20"/>
              </w:rPr>
            </w:pPr>
            <w:r>
              <w:rPr>
                <w:spacing w:val="-8"/>
                <w:sz w:val="20"/>
              </w:rPr>
              <w:t>41502</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2000</w:t>
            </w:r>
          </w:p>
        </w:tc>
        <w:tc>
          <w:tcPr>
            <w:tcW w:w="1855" w:type="dxa"/>
          </w:tcPr>
          <w:p>
            <w:pPr>
              <w:pStyle w:val="TableParagraph"/>
              <w:spacing w:line="217" w:lineRule="exact" w:before="65"/>
              <w:ind w:right="56"/>
              <w:jc w:val="right"/>
              <w:rPr>
                <w:sz w:val="20"/>
              </w:rPr>
            </w:pPr>
            <w:r>
              <w:rPr>
                <w:spacing w:val="-2"/>
                <w:sz w:val="20"/>
              </w:rPr>
              <w:t>1,237,000.00</w:t>
            </w:r>
          </w:p>
        </w:tc>
      </w:tr>
      <w:tr>
        <w:trPr>
          <w:trHeight w:val="301" w:hRule="atLeast"/>
        </w:trPr>
        <w:tc>
          <w:tcPr>
            <w:tcW w:w="7456" w:type="dxa"/>
          </w:tcPr>
          <w:p>
            <w:pPr>
              <w:pStyle w:val="TableParagraph"/>
              <w:spacing w:line="217" w:lineRule="exact" w:before="65"/>
              <w:ind w:right="1295"/>
              <w:jc w:val="right"/>
              <w:rPr>
                <w:sz w:val="20"/>
              </w:rPr>
            </w:pPr>
            <w:r>
              <w:rPr>
                <w:spacing w:val="-8"/>
                <w:sz w:val="20"/>
              </w:rPr>
              <w:t>41503</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3000</w:t>
            </w:r>
          </w:p>
        </w:tc>
        <w:tc>
          <w:tcPr>
            <w:tcW w:w="1855" w:type="dxa"/>
          </w:tcPr>
          <w:p>
            <w:pPr>
              <w:pStyle w:val="TableParagraph"/>
              <w:spacing w:line="217" w:lineRule="exact" w:before="65"/>
              <w:ind w:right="56"/>
              <w:jc w:val="right"/>
              <w:rPr>
                <w:sz w:val="20"/>
              </w:rPr>
            </w:pPr>
            <w:r>
              <w:rPr>
                <w:spacing w:val="-2"/>
                <w:sz w:val="20"/>
              </w:rPr>
              <w:t>8,447,325.00</w:t>
            </w:r>
          </w:p>
        </w:tc>
      </w:tr>
      <w:tr>
        <w:trPr>
          <w:trHeight w:val="302" w:hRule="atLeast"/>
        </w:trPr>
        <w:tc>
          <w:tcPr>
            <w:tcW w:w="7456" w:type="dxa"/>
          </w:tcPr>
          <w:p>
            <w:pPr>
              <w:pStyle w:val="TableParagraph"/>
              <w:spacing w:line="217" w:lineRule="exact" w:before="65"/>
              <w:ind w:right="1295"/>
              <w:jc w:val="right"/>
              <w:rPr>
                <w:sz w:val="20"/>
              </w:rPr>
            </w:pPr>
            <w:r>
              <w:rPr>
                <w:spacing w:val="-8"/>
                <w:sz w:val="20"/>
              </w:rPr>
              <w:t>41504</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4000</w:t>
            </w:r>
          </w:p>
        </w:tc>
        <w:tc>
          <w:tcPr>
            <w:tcW w:w="1855" w:type="dxa"/>
          </w:tcPr>
          <w:p>
            <w:pPr>
              <w:pStyle w:val="TableParagraph"/>
              <w:spacing w:line="217" w:lineRule="exact" w:before="65"/>
              <w:ind w:right="56"/>
              <w:jc w:val="right"/>
              <w:rPr>
                <w:sz w:val="20"/>
              </w:rPr>
            </w:pPr>
            <w:r>
              <w:rPr>
                <w:spacing w:val="-4"/>
                <w:sz w:val="20"/>
              </w:rPr>
              <w:t>0.00</w:t>
            </w:r>
          </w:p>
        </w:tc>
      </w:tr>
      <w:tr>
        <w:trPr>
          <w:trHeight w:val="301" w:hRule="atLeast"/>
        </w:trPr>
        <w:tc>
          <w:tcPr>
            <w:tcW w:w="7456" w:type="dxa"/>
          </w:tcPr>
          <w:p>
            <w:pPr>
              <w:pStyle w:val="TableParagraph"/>
              <w:spacing w:line="217" w:lineRule="exact" w:before="65"/>
              <w:ind w:right="1295"/>
              <w:jc w:val="right"/>
              <w:rPr>
                <w:sz w:val="20"/>
              </w:rPr>
            </w:pPr>
            <w:r>
              <w:rPr>
                <w:spacing w:val="-8"/>
                <w:sz w:val="20"/>
              </w:rPr>
              <w:t>41505</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5000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tcPr>
          <w:p>
            <w:pPr>
              <w:pStyle w:val="TableParagraph"/>
              <w:spacing w:line="217" w:lineRule="exact" w:before="65"/>
              <w:ind w:right="1295"/>
              <w:jc w:val="right"/>
              <w:rPr>
                <w:sz w:val="20"/>
              </w:rPr>
            </w:pPr>
            <w:r>
              <w:rPr>
                <w:spacing w:val="-8"/>
                <w:sz w:val="20"/>
              </w:rPr>
              <w:t>41506</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6000</w:t>
            </w:r>
          </w:p>
        </w:tc>
        <w:tc>
          <w:tcPr>
            <w:tcW w:w="1855" w:type="dxa"/>
          </w:tcPr>
          <w:p>
            <w:pPr>
              <w:pStyle w:val="TableParagraph"/>
              <w:spacing w:line="217" w:lineRule="exact" w:before="65"/>
              <w:ind w:right="56"/>
              <w:jc w:val="right"/>
              <w:rPr>
                <w:sz w:val="20"/>
              </w:rPr>
            </w:pPr>
            <w:r>
              <w:rPr>
                <w:spacing w:val="-4"/>
                <w:sz w:val="20"/>
              </w:rPr>
              <w:t>0.00</w:t>
            </w:r>
          </w:p>
        </w:tc>
      </w:tr>
      <w:tr>
        <w:trPr>
          <w:trHeight w:val="301" w:hRule="atLeast"/>
        </w:trPr>
        <w:tc>
          <w:tcPr>
            <w:tcW w:w="7456" w:type="dxa"/>
          </w:tcPr>
          <w:p>
            <w:pPr>
              <w:pStyle w:val="TableParagraph"/>
              <w:spacing w:line="217" w:lineRule="exact" w:before="65"/>
              <w:ind w:right="1295"/>
              <w:jc w:val="right"/>
              <w:rPr>
                <w:sz w:val="20"/>
              </w:rPr>
            </w:pPr>
            <w:r>
              <w:rPr>
                <w:spacing w:val="-8"/>
                <w:sz w:val="20"/>
              </w:rPr>
              <w:t>41507</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7000</w:t>
            </w:r>
          </w:p>
        </w:tc>
        <w:tc>
          <w:tcPr>
            <w:tcW w:w="1855" w:type="dxa"/>
          </w:tcPr>
          <w:p>
            <w:pPr>
              <w:pStyle w:val="TableParagraph"/>
              <w:spacing w:line="217" w:lineRule="exact" w:before="65"/>
              <w:ind w:right="56"/>
              <w:jc w:val="right"/>
              <w:rPr>
                <w:sz w:val="20"/>
              </w:rPr>
            </w:pPr>
            <w:r>
              <w:rPr>
                <w:spacing w:val="-4"/>
                <w:sz w:val="20"/>
              </w:rPr>
              <w:t>0.00</w:t>
            </w:r>
          </w:p>
        </w:tc>
      </w:tr>
      <w:tr>
        <w:trPr>
          <w:trHeight w:val="301" w:hRule="atLeast"/>
        </w:trPr>
        <w:tc>
          <w:tcPr>
            <w:tcW w:w="7456" w:type="dxa"/>
          </w:tcPr>
          <w:p>
            <w:pPr>
              <w:pStyle w:val="TableParagraph"/>
              <w:spacing w:line="217" w:lineRule="exact" w:before="65"/>
              <w:ind w:right="1295"/>
              <w:jc w:val="right"/>
              <w:rPr>
                <w:sz w:val="20"/>
              </w:rPr>
            </w:pPr>
            <w:r>
              <w:rPr>
                <w:spacing w:val="-8"/>
                <w:sz w:val="20"/>
              </w:rPr>
              <w:t>41508</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8000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tcPr>
          <w:p>
            <w:pPr>
              <w:pStyle w:val="TableParagraph"/>
              <w:spacing w:line="217" w:lineRule="exact" w:before="65"/>
              <w:ind w:right="1295"/>
              <w:jc w:val="right"/>
              <w:rPr>
                <w:sz w:val="20"/>
              </w:rPr>
            </w:pPr>
            <w:r>
              <w:rPr>
                <w:spacing w:val="-8"/>
                <w:sz w:val="20"/>
              </w:rPr>
              <w:t>41509</w:t>
            </w:r>
            <w:r>
              <w:rPr>
                <w:spacing w:val="-1"/>
                <w:sz w:val="20"/>
              </w:rPr>
              <w:t> </w:t>
            </w:r>
            <w:r>
              <w:rPr>
                <w:spacing w:val="-8"/>
                <w:sz w:val="20"/>
              </w:rPr>
              <w:t>TRANSF.</w:t>
            </w:r>
            <w:r>
              <w:rPr>
                <w:spacing w:val="-3"/>
                <w:sz w:val="20"/>
              </w:rPr>
              <w:t> </w:t>
            </w:r>
            <w:r>
              <w:rPr>
                <w:spacing w:val="-8"/>
                <w:sz w:val="20"/>
              </w:rPr>
              <w:t>PRESUPUESTARIAS</w:t>
            </w:r>
            <w:r>
              <w:rPr>
                <w:spacing w:val="3"/>
                <w:sz w:val="20"/>
              </w:rPr>
              <w:t> </w:t>
            </w:r>
            <w:r>
              <w:rPr>
                <w:spacing w:val="-8"/>
                <w:sz w:val="20"/>
              </w:rPr>
              <w:t>RELATIVAS</w:t>
            </w:r>
            <w:r>
              <w:rPr>
                <w:spacing w:val="3"/>
                <w:sz w:val="20"/>
              </w:rPr>
              <w:t> </w:t>
            </w:r>
            <w:r>
              <w:rPr>
                <w:spacing w:val="-8"/>
                <w:sz w:val="20"/>
              </w:rPr>
              <w:t>AL</w:t>
            </w:r>
            <w:r>
              <w:rPr>
                <w:spacing w:val="2"/>
                <w:sz w:val="20"/>
              </w:rPr>
              <w:t> </w:t>
            </w:r>
            <w:r>
              <w:rPr>
                <w:spacing w:val="-8"/>
                <w:sz w:val="20"/>
              </w:rPr>
              <w:t>CAPITULO</w:t>
            </w:r>
            <w:r>
              <w:rPr>
                <w:sz w:val="20"/>
              </w:rPr>
              <w:t> </w:t>
            </w:r>
            <w:r>
              <w:rPr>
                <w:spacing w:val="-8"/>
                <w:sz w:val="20"/>
              </w:rPr>
              <w:t>9000</w:t>
            </w:r>
          </w:p>
        </w:tc>
        <w:tc>
          <w:tcPr>
            <w:tcW w:w="1855" w:type="dxa"/>
          </w:tcPr>
          <w:p>
            <w:pPr>
              <w:pStyle w:val="TableParagraph"/>
              <w:spacing w:line="217" w:lineRule="exact" w:before="65"/>
              <w:ind w:right="56"/>
              <w:jc w:val="right"/>
              <w:rPr>
                <w:sz w:val="20"/>
              </w:rPr>
            </w:pPr>
            <w:r>
              <w:rPr>
                <w:spacing w:val="-4"/>
                <w:sz w:val="20"/>
              </w:rPr>
              <w:t>0.00</w:t>
            </w:r>
          </w:p>
        </w:tc>
      </w:tr>
      <w:tr>
        <w:trPr>
          <w:trHeight w:val="302" w:hRule="atLeast"/>
        </w:trPr>
        <w:tc>
          <w:tcPr>
            <w:tcW w:w="7456" w:type="dxa"/>
            <w:shd w:val="clear" w:color="auto" w:fill="DBC5B3"/>
          </w:tcPr>
          <w:p>
            <w:pPr>
              <w:pStyle w:val="TableParagraph"/>
              <w:spacing w:line="212" w:lineRule="exact" w:before="70"/>
              <w:ind w:left="11"/>
              <w:jc w:val="center"/>
              <w:rPr>
                <w:b/>
                <w:sz w:val="20"/>
              </w:rPr>
            </w:pPr>
            <w:r>
              <w:rPr>
                <w:b/>
                <w:spacing w:val="-2"/>
                <w:sz w:val="20"/>
              </w:rPr>
              <w:t>Total</w:t>
            </w:r>
          </w:p>
        </w:tc>
        <w:tc>
          <w:tcPr>
            <w:tcW w:w="1855" w:type="dxa"/>
            <w:shd w:val="clear" w:color="auto" w:fill="DBC5B3"/>
          </w:tcPr>
          <w:p>
            <w:pPr>
              <w:pStyle w:val="TableParagraph"/>
              <w:spacing w:line="212" w:lineRule="exact" w:before="70"/>
              <w:ind w:right="56"/>
              <w:jc w:val="right"/>
              <w:rPr>
                <w:b/>
                <w:sz w:val="20"/>
              </w:rPr>
            </w:pPr>
            <w:r>
              <w:rPr>
                <w:b/>
                <w:spacing w:val="-2"/>
                <w:sz w:val="20"/>
              </w:rPr>
              <w:t>955,831,496.00</w:t>
            </w:r>
          </w:p>
        </w:tc>
      </w:tr>
    </w:tbl>
    <w:p>
      <w:pPr>
        <w:pStyle w:val="TableParagraph"/>
        <w:spacing w:after="0" w:line="212" w:lineRule="exact"/>
        <w:jc w:val="right"/>
        <w:rPr>
          <w:b/>
          <w:sz w:val="20"/>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141" name="Group 141"/>
                <wp:cNvGraphicFramePr>
                  <a:graphicFrameLocks/>
                </wp:cNvGraphicFramePr>
                <a:graphic>
                  <a:graphicData uri="http://schemas.microsoft.com/office/word/2010/wordprocessingGroup">
                    <wpg:wgp>
                      <wpg:cNvPr id="141" name="Group 141"/>
                      <wpg:cNvGrpSpPr/>
                      <wpg:grpSpPr>
                        <a:xfrm>
                          <a:off x="0" y="0"/>
                          <a:ext cx="5965190" cy="26034"/>
                          <a:chExt cx="5965190" cy="26034"/>
                        </a:xfrm>
                      </wpg:grpSpPr>
                      <wps:wsp>
                        <wps:cNvPr id="142" name="Graphic 142"/>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94" coordorigin="0,0" coordsize="9394,41">
                <v:line style="position:absolute" from="20,20" to="9374,21" stroked="true" strokeweight="2pt" strokecolor="#000000">
                  <v:stroke dashstyle="solid"/>
                </v:line>
              </v:group>
            </w:pict>
          </mc:Fallback>
        </mc:AlternateContent>
      </w:r>
      <w:r>
        <w:rPr>
          <w:sz w:val="2"/>
        </w:rPr>
      </w:r>
    </w:p>
    <w:p>
      <w:pPr>
        <w:spacing w:before="80"/>
        <w:ind w:left="0" w:right="105" w:firstLine="0"/>
        <w:jc w:val="center"/>
        <w:rPr>
          <w:b/>
          <w:sz w:val="20"/>
        </w:rPr>
      </w:pPr>
      <w:r>
        <w:rPr>
          <w:b/>
          <w:spacing w:val="-8"/>
          <w:sz w:val="20"/>
        </w:rPr>
        <w:t>Cuadro</w:t>
      </w:r>
      <w:r>
        <w:rPr>
          <w:b/>
          <w:spacing w:val="2"/>
          <w:sz w:val="20"/>
        </w:rPr>
        <w:t> </w:t>
      </w:r>
      <w:r>
        <w:rPr>
          <w:b/>
          <w:spacing w:val="-8"/>
          <w:sz w:val="20"/>
        </w:rPr>
        <w:t>6.</w:t>
      </w:r>
      <w:r>
        <w:rPr>
          <w:b/>
          <w:spacing w:val="2"/>
          <w:sz w:val="20"/>
        </w:rPr>
        <w:t> </w:t>
      </w:r>
      <w:r>
        <w:rPr>
          <w:b/>
          <w:spacing w:val="-8"/>
          <w:sz w:val="20"/>
        </w:rPr>
        <w:t>Clasificación</w:t>
      </w:r>
      <w:r>
        <w:rPr>
          <w:b/>
          <w:sz w:val="20"/>
        </w:rPr>
        <w:t> </w:t>
      </w:r>
      <w:r>
        <w:rPr>
          <w:b/>
          <w:spacing w:val="-8"/>
          <w:sz w:val="20"/>
        </w:rPr>
        <w:t>Administrativa</w:t>
      </w:r>
    </w:p>
    <w:p>
      <w:pPr>
        <w:pStyle w:val="BodyText"/>
        <w:spacing w:before="66"/>
        <w:rPr>
          <w:b/>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51"/>
        <w:gridCol w:w="5234"/>
        <w:gridCol w:w="2326"/>
      </w:tblGrid>
      <w:tr>
        <w:trPr>
          <w:trHeight w:val="558" w:hRule="atLeast"/>
        </w:trPr>
        <w:tc>
          <w:tcPr>
            <w:tcW w:w="6985" w:type="dxa"/>
            <w:gridSpan w:val="2"/>
            <w:shd w:val="clear" w:color="auto" w:fill="41504D"/>
          </w:tcPr>
          <w:p>
            <w:pPr>
              <w:pStyle w:val="TableParagraph"/>
              <w:spacing w:before="36"/>
              <w:ind w:left="8"/>
              <w:jc w:val="center"/>
              <w:rPr>
                <w:b/>
                <w:sz w:val="20"/>
              </w:rPr>
            </w:pPr>
            <w:r>
              <w:rPr>
                <w:b/>
                <w:color w:val="FFFFFF"/>
                <w:spacing w:val="-2"/>
                <w:sz w:val="20"/>
              </w:rPr>
              <w:t>Concepto</w:t>
            </w:r>
          </w:p>
        </w:tc>
        <w:tc>
          <w:tcPr>
            <w:tcW w:w="2326" w:type="dxa"/>
            <w:shd w:val="clear" w:color="auto" w:fill="41504D"/>
          </w:tcPr>
          <w:p>
            <w:pPr>
              <w:pStyle w:val="TableParagraph"/>
              <w:spacing w:before="175"/>
              <w:ind w:left="179"/>
              <w:rPr>
                <w:b/>
                <w:sz w:val="20"/>
              </w:rPr>
            </w:pPr>
            <w:r>
              <w:rPr>
                <w:b/>
                <w:color w:val="FFFFFF"/>
                <w:sz w:val="20"/>
              </w:rPr>
              <w:t>Presupuesto</w:t>
            </w:r>
            <w:r>
              <w:rPr>
                <w:b/>
                <w:color w:val="FFFFFF"/>
                <w:spacing w:val="-11"/>
                <w:sz w:val="20"/>
              </w:rPr>
              <w:t> </w:t>
            </w:r>
            <w:r>
              <w:rPr>
                <w:b/>
                <w:color w:val="FFFFFF"/>
                <w:spacing w:val="-2"/>
                <w:sz w:val="20"/>
              </w:rPr>
              <w:t>Aprobado</w:t>
            </w:r>
          </w:p>
        </w:tc>
      </w:tr>
      <w:tr>
        <w:trPr>
          <w:trHeight w:val="280" w:hRule="atLeast"/>
        </w:trPr>
        <w:tc>
          <w:tcPr>
            <w:tcW w:w="6985" w:type="dxa"/>
            <w:gridSpan w:val="2"/>
            <w:shd w:val="clear" w:color="auto" w:fill="41504D"/>
          </w:tcPr>
          <w:p>
            <w:pPr>
              <w:pStyle w:val="TableParagraph"/>
              <w:spacing w:line="224" w:lineRule="exact" w:before="36"/>
              <w:ind w:left="69"/>
              <w:rPr>
                <w:b/>
                <w:sz w:val="20"/>
              </w:rPr>
            </w:pPr>
            <w:r>
              <w:rPr>
                <w:b/>
                <w:color w:val="FFFFFF"/>
                <w:sz w:val="20"/>
              </w:rPr>
              <w:t>3.0.0.0.0.</w:t>
            </w:r>
            <w:r>
              <w:rPr>
                <w:b/>
                <w:color w:val="FFFFFF"/>
                <w:spacing w:val="-7"/>
                <w:sz w:val="20"/>
              </w:rPr>
              <w:t> </w:t>
            </w:r>
            <w:r>
              <w:rPr>
                <w:b/>
                <w:color w:val="FFFFFF"/>
                <w:sz w:val="20"/>
              </w:rPr>
              <w:t>Sector</w:t>
            </w:r>
            <w:r>
              <w:rPr>
                <w:b/>
                <w:color w:val="FFFFFF"/>
                <w:spacing w:val="-6"/>
                <w:sz w:val="20"/>
              </w:rPr>
              <w:t> </w:t>
            </w:r>
            <w:r>
              <w:rPr>
                <w:b/>
                <w:color w:val="FFFFFF"/>
                <w:sz w:val="20"/>
              </w:rPr>
              <w:t>Público</w:t>
            </w:r>
            <w:r>
              <w:rPr>
                <w:b/>
                <w:color w:val="FFFFFF"/>
                <w:spacing w:val="-3"/>
                <w:sz w:val="20"/>
              </w:rPr>
              <w:t> </w:t>
            </w:r>
            <w:r>
              <w:rPr>
                <w:b/>
                <w:color w:val="FFFFFF"/>
                <w:spacing w:val="-2"/>
                <w:sz w:val="20"/>
              </w:rPr>
              <w:t>Municipal</w:t>
            </w:r>
          </w:p>
        </w:tc>
        <w:tc>
          <w:tcPr>
            <w:tcW w:w="2326" w:type="dxa"/>
            <w:shd w:val="clear" w:color="auto" w:fill="41504D"/>
          </w:tcPr>
          <w:p>
            <w:pPr>
              <w:pStyle w:val="TableParagraph"/>
              <w:spacing w:line="224" w:lineRule="exact" w:before="36"/>
              <w:ind w:right="60"/>
              <w:jc w:val="right"/>
              <w:rPr>
                <w:b/>
                <w:sz w:val="20"/>
              </w:rPr>
            </w:pPr>
            <w:r>
              <w:rPr>
                <w:b/>
                <w:color w:val="FFFFFF"/>
                <w:spacing w:val="-2"/>
                <w:sz w:val="20"/>
              </w:rPr>
              <w:t>7,470,390,949</w:t>
            </w:r>
          </w:p>
        </w:tc>
      </w:tr>
      <w:tr>
        <w:trPr>
          <w:trHeight w:val="280" w:hRule="atLeast"/>
        </w:trPr>
        <w:tc>
          <w:tcPr>
            <w:tcW w:w="6985" w:type="dxa"/>
            <w:gridSpan w:val="2"/>
            <w:shd w:val="clear" w:color="auto" w:fill="41504D"/>
          </w:tcPr>
          <w:p>
            <w:pPr>
              <w:pStyle w:val="TableParagraph"/>
              <w:spacing w:line="224" w:lineRule="exact" w:before="36"/>
              <w:ind w:left="69"/>
              <w:rPr>
                <w:b/>
                <w:sz w:val="20"/>
              </w:rPr>
            </w:pPr>
            <w:r>
              <w:rPr>
                <w:b/>
                <w:color w:val="FFFFFF"/>
                <w:sz w:val="20"/>
              </w:rPr>
              <w:t>3.1.0.0.0.</w:t>
            </w:r>
            <w:r>
              <w:rPr>
                <w:b/>
                <w:color w:val="FFFFFF"/>
                <w:spacing w:val="-7"/>
                <w:sz w:val="20"/>
              </w:rPr>
              <w:t> </w:t>
            </w:r>
            <w:r>
              <w:rPr>
                <w:b/>
                <w:color w:val="FFFFFF"/>
                <w:sz w:val="20"/>
              </w:rPr>
              <w:t>Sector</w:t>
            </w:r>
            <w:r>
              <w:rPr>
                <w:b/>
                <w:color w:val="FFFFFF"/>
                <w:spacing w:val="-4"/>
                <w:sz w:val="20"/>
              </w:rPr>
              <w:t> </w:t>
            </w:r>
            <w:r>
              <w:rPr>
                <w:b/>
                <w:color w:val="FFFFFF"/>
                <w:sz w:val="20"/>
              </w:rPr>
              <w:t>Público</w:t>
            </w:r>
            <w:r>
              <w:rPr>
                <w:b/>
                <w:color w:val="FFFFFF"/>
                <w:spacing w:val="-4"/>
                <w:sz w:val="20"/>
              </w:rPr>
              <w:t> </w:t>
            </w:r>
            <w:r>
              <w:rPr>
                <w:b/>
                <w:color w:val="FFFFFF"/>
                <w:sz w:val="20"/>
              </w:rPr>
              <w:t>no</w:t>
            </w:r>
            <w:r>
              <w:rPr>
                <w:b/>
                <w:color w:val="FFFFFF"/>
                <w:spacing w:val="-6"/>
                <w:sz w:val="20"/>
              </w:rPr>
              <w:t> </w:t>
            </w:r>
            <w:r>
              <w:rPr>
                <w:b/>
                <w:color w:val="FFFFFF"/>
                <w:spacing w:val="-2"/>
                <w:sz w:val="20"/>
              </w:rPr>
              <w:t>Financiero</w:t>
            </w:r>
          </w:p>
        </w:tc>
        <w:tc>
          <w:tcPr>
            <w:tcW w:w="2326" w:type="dxa"/>
            <w:shd w:val="clear" w:color="auto" w:fill="41504D"/>
          </w:tcPr>
          <w:p>
            <w:pPr>
              <w:pStyle w:val="TableParagraph"/>
              <w:spacing w:line="224" w:lineRule="exact" w:before="36"/>
              <w:ind w:right="60"/>
              <w:jc w:val="right"/>
              <w:rPr>
                <w:b/>
                <w:sz w:val="20"/>
              </w:rPr>
            </w:pPr>
            <w:r>
              <w:rPr>
                <w:b/>
                <w:color w:val="FFFFFF"/>
                <w:spacing w:val="-2"/>
                <w:sz w:val="20"/>
              </w:rPr>
              <w:t>7,470,390,949</w:t>
            </w:r>
          </w:p>
        </w:tc>
      </w:tr>
      <w:tr>
        <w:trPr>
          <w:trHeight w:val="280" w:hRule="atLeast"/>
        </w:trPr>
        <w:tc>
          <w:tcPr>
            <w:tcW w:w="6985" w:type="dxa"/>
            <w:gridSpan w:val="2"/>
            <w:shd w:val="clear" w:color="auto" w:fill="41504D"/>
          </w:tcPr>
          <w:p>
            <w:pPr>
              <w:pStyle w:val="TableParagraph"/>
              <w:spacing w:line="224" w:lineRule="exact" w:before="36"/>
              <w:ind w:left="69"/>
              <w:rPr>
                <w:b/>
                <w:sz w:val="20"/>
              </w:rPr>
            </w:pPr>
            <w:r>
              <w:rPr>
                <w:b/>
                <w:color w:val="FFFFFF"/>
                <w:sz w:val="20"/>
              </w:rPr>
              <w:t>3.1.1.0.0.</w:t>
            </w:r>
            <w:r>
              <w:rPr>
                <w:b/>
                <w:color w:val="FFFFFF"/>
                <w:spacing w:val="-9"/>
                <w:sz w:val="20"/>
              </w:rPr>
              <w:t> </w:t>
            </w:r>
            <w:r>
              <w:rPr>
                <w:b/>
                <w:color w:val="FFFFFF"/>
                <w:sz w:val="20"/>
              </w:rPr>
              <w:t>Gobierno</w:t>
            </w:r>
            <w:r>
              <w:rPr>
                <w:b/>
                <w:color w:val="FFFFFF"/>
                <w:spacing w:val="-7"/>
                <w:sz w:val="20"/>
              </w:rPr>
              <w:t> </w:t>
            </w:r>
            <w:r>
              <w:rPr>
                <w:b/>
                <w:color w:val="FFFFFF"/>
                <w:sz w:val="20"/>
              </w:rPr>
              <w:t>General</w:t>
            </w:r>
            <w:r>
              <w:rPr>
                <w:b/>
                <w:color w:val="FFFFFF"/>
                <w:spacing w:val="-5"/>
                <w:sz w:val="20"/>
              </w:rPr>
              <w:t> </w:t>
            </w:r>
            <w:r>
              <w:rPr>
                <w:b/>
                <w:color w:val="FFFFFF"/>
                <w:spacing w:val="-2"/>
                <w:sz w:val="20"/>
              </w:rPr>
              <w:t>Municipal</w:t>
            </w:r>
          </w:p>
        </w:tc>
        <w:tc>
          <w:tcPr>
            <w:tcW w:w="2326" w:type="dxa"/>
            <w:shd w:val="clear" w:color="auto" w:fill="41504D"/>
          </w:tcPr>
          <w:p>
            <w:pPr>
              <w:pStyle w:val="TableParagraph"/>
              <w:spacing w:line="224" w:lineRule="exact" w:before="36"/>
              <w:ind w:right="60"/>
              <w:jc w:val="right"/>
              <w:rPr>
                <w:b/>
                <w:sz w:val="20"/>
              </w:rPr>
            </w:pPr>
            <w:r>
              <w:rPr>
                <w:b/>
                <w:color w:val="FFFFFF"/>
                <w:spacing w:val="-2"/>
                <w:sz w:val="20"/>
              </w:rPr>
              <w:t>6,514,559,453</w:t>
            </w:r>
          </w:p>
        </w:tc>
      </w:tr>
      <w:tr>
        <w:trPr>
          <w:trHeight w:val="280" w:hRule="atLeast"/>
        </w:trPr>
        <w:tc>
          <w:tcPr>
            <w:tcW w:w="6985" w:type="dxa"/>
            <w:gridSpan w:val="2"/>
            <w:shd w:val="clear" w:color="auto" w:fill="41504D"/>
          </w:tcPr>
          <w:p>
            <w:pPr>
              <w:pStyle w:val="TableParagraph"/>
              <w:spacing w:line="224" w:lineRule="exact" w:before="36"/>
              <w:ind w:left="69"/>
              <w:rPr>
                <w:b/>
                <w:sz w:val="20"/>
              </w:rPr>
            </w:pPr>
            <w:r>
              <w:rPr>
                <w:b/>
                <w:color w:val="FFFFFF"/>
                <w:sz w:val="20"/>
              </w:rPr>
              <w:t>3.1.1.1.0.</w:t>
            </w:r>
            <w:r>
              <w:rPr>
                <w:b/>
                <w:color w:val="FFFFFF"/>
                <w:spacing w:val="-9"/>
                <w:sz w:val="20"/>
              </w:rPr>
              <w:t> </w:t>
            </w:r>
            <w:r>
              <w:rPr>
                <w:b/>
                <w:color w:val="FFFFFF"/>
                <w:sz w:val="20"/>
              </w:rPr>
              <w:t>Gobierno</w:t>
            </w:r>
            <w:r>
              <w:rPr>
                <w:b/>
                <w:color w:val="FFFFFF"/>
                <w:spacing w:val="-6"/>
                <w:sz w:val="20"/>
              </w:rPr>
              <w:t> </w:t>
            </w:r>
            <w:r>
              <w:rPr>
                <w:b/>
                <w:color w:val="FFFFFF"/>
                <w:spacing w:val="-2"/>
                <w:sz w:val="20"/>
              </w:rPr>
              <w:t>Municipal</w:t>
            </w:r>
          </w:p>
        </w:tc>
        <w:tc>
          <w:tcPr>
            <w:tcW w:w="2326" w:type="dxa"/>
            <w:shd w:val="clear" w:color="auto" w:fill="41504D"/>
          </w:tcPr>
          <w:p>
            <w:pPr>
              <w:pStyle w:val="TableParagraph"/>
              <w:spacing w:line="224" w:lineRule="exact" w:before="36"/>
              <w:ind w:right="60"/>
              <w:jc w:val="right"/>
              <w:rPr>
                <w:b/>
                <w:sz w:val="20"/>
              </w:rPr>
            </w:pPr>
            <w:r>
              <w:rPr>
                <w:b/>
                <w:color w:val="FFFFFF"/>
                <w:spacing w:val="-2"/>
                <w:sz w:val="20"/>
              </w:rPr>
              <w:t>6,514,559,453</w:t>
            </w:r>
          </w:p>
        </w:tc>
      </w:tr>
      <w:tr>
        <w:trPr>
          <w:trHeight w:val="277" w:hRule="atLeast"/>
        </w:trPr>
        <w:tc>
          <w:tcPr>
            <w:tcW w:w="6985" w:type="dxa"/>
            <w:gridSpan w:val="2"/>
            <w:shd w:val="clear" w:color="auto" w:fill="41504D"/>
          </w:tcPr>
          <w:p>
            <w:pPr>
              <w:pStyle w:val="TableParagraph"/>
              <w:spacing w:line="222" w:lineRule="exact" w:before="36"/>
              <w:ind w:left="69"/>
              <w:rPr>
                <w:b/>
                <w:sz w:val="20"/>
              </w:rPr>
            </w:pPr>
            <w:r>
              <w:rPr>
                <w:b/>
                <w:color w:val="FFFFFF"/>
                <w:sz w:val="20"/>
              </w:rPr>
              <w:t>3.1.1.1.1.</w:t>
            </w:r>
            <w:r>
              <w:rPr>
                <w:b/>
                <w:color w:val="FFFFFF"/>
                <w:spacing w:val="-8"/>
                <w:sz w:val="20"/>
              </w:rPr>
              <w:t> </w:t>
            </w:r>
            <w:r>
              <w:rPr>
                <w:b/>
                <w:color w:val="FFFFFF"/>
                <w:sz w:val="20"/>
              </w:rPr>
              <w:t>Órgano</w:t>
            </w:r>
            <w:r>
              <w:rPr>
                <w:b/>
                <w:color w:val="FFFFFF"/>
                <w:spacing w:val="-8"/>
                <w:sz w:val="20"/>
              </w:rPr>
              <w:t> </w:t>
            </w:r>
            <w:r>
              <w:rPr>
                <w:b/>
                <w:color w:val="FFFFFF"/>
                <w:sz w:val="20"/>
              </w:rPr>
              <w:t>Ejecutivo</w:t>
            </w:r>
            <w:r>
              <w:rPr>
                <w:b/>
                <w:color w:val="FFFFFF"/>
                <w:spacing w:val="-7"/>
                <w:sz w:val="20"/>
              </w:rPr>
              <w:t> </w:t>
            </w:r>
            <w:r>
              <w:rPr>
                <w:b/>
                <w:color w:val="FFFFFF"/>
                <w:sz w:val="20"/>
              </w:rPr>
              <w:t>Municipal</w:t>
            </w:r>
            <w:r>
              <w:rPr>
                <w:b/>
                <w:color w:val="FFFFFF"/>
                <w:spacing w:val="-7"/>
                <w:sz w:val="20"/>
              </w:rPr>
              <w:t> </w:t>
            </w:r>
            <w:r>
              <w:rPr>
                <w:b/>
                <w:color w:val="FFFFFF"/>
                <w:spacing w:val="-2"/>
                <w:sz w:val="20"/>
              </w:rPr>
              <w:t>(Ayuntamiento)</w:t>
            </w:r>
          </w:p>
        </w:tc>
        <w:tc>
          <w:tcPr>
            <w:tcW w:w="2326" w:type="dxa"/>
            <w:shd w:val="clear" w:color="auto" w:fill="41504D"/>
          </w:tcPr>
          <w:p>
            <w:pPr>
              <w:pStyle w:val="TableParagraph"/>
              <w:spacing w:line="222" w:lineRule="exact" w:before="36"/>
              <w:ind w:right="60"/>
              <w:jc w:val="right"/>
              <w:rPr>
                <w:b/>
                <w:sz w:val="20"/>
              </w:rPr>
            </w:pPr>
            <w:r>
              <w:rPr>
                <w:b/>
                <w:color w:val="FFFFFF"/>
                <w:spacing w:val="-2"/>
                <w:sz w:val="20"/>
              </w:rPr>
              <w:t>6,514,559,453</w:t>
            </w:r>
          </w:p>
        </w:tc>
      </w:tr>
      <w:tr>
        <w:trPr>
          <w:trHeight w:val="280" w:hRule="atLeast"/>
        </w:trPr>
        <w:tc>
          <w:tcPr>
            <w:tcW w:w="1751" w:type="dxa"/>
            <w:tcBorders>
              <w:right w:val="nil"/>
            </w:tcBorders>
            <w:shd w:val="clear" w:color="auto" w:fill="DBC5B3"/>
          </w:tcPr>
          <w:p>
            <w:pPr>
              <w:pStyle w:val="TableParagraph"/>
              <w:spacing w:line="222" w:lineRule="exact" w:before="38"/>
              <w:ind w:right="299"/>
              <w:jc w:val="right"/>
              <w:rPr>
                <w:b/>
                <w:sz w:val="20"/>
              </w:rPr>
            </w:pPr>
            <w:r>
              <w:rPr>
                <w:b/>
                <w:spacing w:val="-2"/>
                <w:sz w:val="20"/>
              </w:rPr>
              <w:t>401000000</w:t>
            </w:r>
          </w:p>
        </w:tc>
        <w:tc>
          <w:tcPr>
            <w:tcW w:w="5234" w:type="dxa"/>
            <w:tcBorders>
              <w:left w:val="nil"/>
            </w:tcBorders>
            <w:shd w:val="clear" w:color="auto" w:fill="DBC5B3"/>
          </w:tcPr>
          <w:p>
            <w:pPr>
              <w:pStyle w:val="TableParagraph"/>
              <w:spacing w:line="222" w:lineRule="exact" w:before="38"/>
              <w:ind w:left="310"/>
              <w:rPr>
                <w:b/>
                <w:sz w:val="20"/>
              </w:rPr>
            </w:pPr>
            <w:r>
              <w:rPr>
                <w:b/>
                <w:sz w:val="20"/>
              </w:rPr>
              <w:t>COORDINACIÓN</w:t>
            </w:r>
            <w:r>
              <w:rPr>
                <w:b/>
                <w:spacing w:val="-10"/>
                <w:sz w:val="20"/>
              </w:rPr>
              <w:t> </w:t>
            </w:r>
            <w:r>
              <w:rPr>
                <w:b/>
                <w:sz w:val="20"/>
              </w:rPr>
              <w:t>DE</w:t>
            </w:r>
            <w:r>
              <w:rPr>
                <w:b/>
                <w:spacing w:val="-5"/>
                <w:sz w:val="20"/>
              </w:rPr>
              <w:t> </w:t>
            </w:r>
            <w:r>
              <w:rPr>
                <w:b/>
                <w:sz w:val="20"/>
              </w:rPr>
              <w:t>LAS</w:t>
            </w:r>
            <w:r>
              <w:rPr>
                <w:b/>
                <w:spacing w:val="-5"/>
                <w:sz w:val="20"/>
              </w:rPr>
              <w:t> </w:t>
            </w:r>
            <w:r>
              <w:rPr>
                <w:b/>
                <w:spacing w:val="-2"/>
                <w:sz w:val="20"/>
              </w:rPr>
              <w:t>REGIDURIAS</w:t>
            </w:r>
          </w:p>
        </w:tc>
        <w:tc>
          <w:tcPr>
            <w:tcW w:w="2326" w:type="dxa"/>
            <w:shd w:val="clear" w:color="auto" w:fill="DBC5B3"/>
          </w:tcPr>
          <w:p>
            <w:pPr>
              <w:pStyle w:val="TableParagraph"/>
              <w:spacing w:line="222" w:lineRule="exact" w:before="38"/>
              <w:ind w:right="60"/>
              <w:jc w:val="right"/>
              <w:rPr>
                <w:b/>
                <w:sz w:val="20"/>
              </w:rPr>
            </w:pPr>
            <w:r>
              <w:rPr>
                <w:b/>
                <w:spacing w:val="-2"/>
                <w:sz w:val="20"/>
              </w:rPr>
              <w:t>111,879,073</w:t>
            </w:r>
          </w:p>
        </w:tc>
      </w:tr>
      <w:tr>
        <w:trPr>
          <w:trHeight w:val="294" w:hRule="atLeast"/>
        </w:trPr>
        <w:tc>
          <w:tcPr>
            <w:tcW w:w="1751" w:type="dxa"/>
            <w:tcBorders>
              <w:right w:val="nil"/>
            </w:tcBorders>
          </w:tcPr>
          <w:p>
            <w:pPr>
              <w:pStyle w:val="TableParagraph"/>
              <w:spacing w:line="217" w:lineRule="exact" w:before="58"/>
              <w:ind w:right="301"/>
              <w:jc w:val="right"/>
              <w:rPr>
                <w:sz w:val="20"/>
              </w:rPr>
            </w:pPr>
            <w:r>
              <w:rPr>
                <w:spacing w:val="-2"/>
                <w:sz w:val="20"/>
              </w:rPr>
              <w:t>401010000</w:t>
            </w:r>
          </w:p>
        </w:tc>
        <w:tc>
          <w:tcPr>
            <w:tcW w:w="5234" w:type="dxa"/>
            <w:tcBorders>
              <w:left w:val="nil"/>
            </w:tcBorders>
          </w:tcPr>
          <w:p>
            <w:pPr>
              <w:pStyle w:val="TableParagraph"/>
              <w:spacing w:line="217" w:lineRule="exact" w:before="58"/>
              <w:ind w:left="310"/>
              <w:rPr>
                <w:sz w:val="20"/>
              </w:rPr>
            </w:pPr>
            <w:r>
              <w:rPr>
                <w:sz w:val="20"/>
              </w:rPr>
              <w:t>Dirección</w:t>
            </w:r>
            <w:r>
              <w:rPr>
                <w:spacing w:val="-8"/>
                <w:sz w:val="20"/>
              </w:rPr>
              <w:t> </w:t>
            </w:r>
            <w:r>
              <w:rPr>
                <w:spacing w:val="-2"/>
                <w:sz w:val="20"/>
              </w:rPr>
              <w:t>operativa</w:t>
            </w:r>
          </w:p>
        </w:tc>
        <w:tc>
          <w:tcPr>
            <w:tcW w:w="2326" w:type="dxa"/>
          </w:tcPr>
          <w:p>
            <w:pPr>
              <w:pStyle w:val="TableParagraph"/>
              <w:spacing w:line="217" w:lineRule="exact" w:before="58"/>
              <w:ind w:right="60"/>
              <w:jc w:val="right"/>
              <w:rPr>
                <w:sz w:val="20"/>
              </w:rPr>
            </w:pPr>
            <w:r>
              <w:rPr>
                <w:spacing w:val="-2"/>
                <w:sz w:val="20"/>
              </w:rPr>
              <w:t>107,464,189</w:t>
            </w:r>
          </w:p>
        </w:tc>
      </w:tr>
      <w:tr>
        <w:trPr>
          <w:trHeight w:val="294" w:hRule="atLeast"/>
        </w:trPr>
        <w:tc>
          <w:tcPr>
            <w:tcW w:w="1751" w:type="dxa"/>
            <w:tcBorders>
              <w:right w:val="nil"/>
            </w:tcBorders>
          </w:tcPr>
          <w:p>
            <w:pPr>
              <w:pStyle w:val="TableParagraph"/>
              <w:spacing w:line="217" w:lineRule="exact" w:before="58"/>
              <w:ind w:right="301"/>
              <w:jc w:val="right"/>
              <w:rPr>
                <w:sz w:val="20"/>
              </w:rPr>
            </w:pPr>
            <w:r>
              <w:rPr>
                <w:spacing w:val="-2"/>
                <w:sz w:val="20"/>
              </w:rPr>
              <w:t>401010001</w:t>
            </w:r>
          </w:p>
        </w:tc>
        <w:tc>
          <w:tcPr>
            <w:tcW w:w="5234" w:type="dxa"/>
            <w:tcBorders>
              <w:left w:val="nil"/>
            </w:tcBorders>
          </w:tcPr>
          <w:p>
            <w:pPr>
              <w:pStyle w:val="TableParagraph"/>
              <w:spacing w:line="217" w:lineRule="exact" w:before="58"/>
              <w:ind w:left="310"/>
              <w:rPr>
                <w:sz w:val="20"/>
              </w:rPr>
            </w:pPr>
            <w:r>
              <w:rPr>
                <w:sz w:val="20"/>
              </w:rPr>
              <w:t>Unidad</w:t>
            </w:r>
            <w:r>
              <w:rPr>
                <w:spacing w:val="-6"/>
                <w:sz w:val="20"/>
              </w:rPr>
              <w:t> </w:t>
            </w:r>
            <w:r>
              <w:rPr>
                <w:spacing w:val="-2"/>
                <w:sz w:val="20"/>
              </w:rPr>
              <w:t>jurídica</w:t>
            </w:r>
          </w:p>
        </w:tc>
        <w:tc>
          <w:tcPr>
            <w:tcW w:w="2326" w:type="dxa"/>
          </w:tcPr>
          <w:p>
            <w:pPr>
              <w:pStyle w:val="TableParagraph"/>
              <w:spacing w:line="217" w:lineRule="exact" w:before="58"/>
              <w:ind w:right="60"/>
              <w:jc w:val="right"/>
              <w:rPr>
                <w:sz w:val="20"/>
              </w:rPr>
            </w:pPr>
            <w:r>
              <w:rPr>
                <w:spacing w:val="-2"/>
                <w:sz w:val="20"/>
              </w:rPr>
              <w:t>1,593,352</w:t>
            </w:r>
          </w:p>
        </w:tc>
      </w:tr>
      <w:tr>
        <w:trPr>
          <w:trHeight w:val="292" w:hRule="atLeast"/>
        </w:trPr>
        <w:tc>
          <w:tcPr>
            <w:tcW w:w="1751" w:type="dxa"/>
            <w:tcBorders>
              <w:right w:val="nil"/>
            </w:tcBorders>
          </w:tcPr>
          <w:p>
            <w:pPr>
              <w:pStyle w:val="TableParagraph"/>
              <w:spacing w:line="215" w:lineRule="exact" w:before="58"/>
              <w:ind w:right="301"/>
              <w:jc w:val="right"/>
              <w:rPr>
                <w:sz w:val="20"/>
              </w:rPr>
            </w:pPr>
            <w:r>
              <w:rPr>
                <w:spacing w:val="-2"/>
                <w:sz w:val="20"/>
              </w:rPr>
              <w:t>401010002</w:t>
            </w:r>
          </w:p>
        </w:tc>
        <w:tc>
          <w:tcPr>
            <w:tcW w:w="5234" w:type="dxa"/>
            <w:tcBorders>
              <w:left w:val="nil"/>
            </w:tcBorders>
          </w:tcPr>
          <w:p>
            <w:pPr>
              <w:pStyle w:val="TableParagraph"/>
              <w:spacing w:line="215" w:lineRule="exact" w:before="58"/>
              <w:ind w:left="310"/>
              <w:rPr>
                <w:sz w:val="20"/>
              </w:rPr>
            </w:pPr>
            <w:r>
              <w:rPr>
                <w:sz w:val="20"/>
              </w:rPr>
              <w:t>Unidad</w:t>
            </w:r>
            <w:r>
              <w:rPr>
                <w:spacing w:val="-7"/>
                <w:sz w:val="20"/>
              </w:rPr>
              <w:t> </w:t>
            </w:r>
            <w:r>
              <w:rPr>
                <w:sz w:val="20"/>
              </w:rPr>
              <w:t>de</w:t>
            </w:r>
            <w:r>
              <w:rPr>
                <w:spacing w:val="-7"/>
                <w:sz w:val="20"/>
              </w:rPr>
              <w:t> </w:t>
            </w:r>
            <w:r>
              <w:rPr>
                <w:sz w:val="20"/>
              </w:rPr>
              <w:t>comunicación</w:t>
            </w:r>
            <w:r>
              <w:rPr>
                <w:spacing w:val="-7"/>
                <w:sz w:val="20"/>
              </w:rPr>
              <w:t> </w:t>
            </w:r>
            <w:r>
              <w:rPr>
                <w:spacing w:val="-2"/>
                <w:sz w:val="20"/>
              </w:rPr>
              <w:t>social</w:t>
            </w:r>
          </w:p>
        </w:tc>
        <w:tc>
          <w:tcPr>
            <w:tcW w:w="2326" w:type="dxa"/>
          </w:tcPr>
          <w:p>
            <w:pPr>
              <w:pStyle w:val="TableParagraph"/>
              <w:spacing w:line="215" w:lineRule="exact" w:before="58"/>
              <w:ind w:right="59"/>
              <w:jc w:val="right"/>
              <w:rPr>
                <w:sz w:val="20"/>
              </w:rPr>
            </w:pPr>
            <w:r>
              <w:rPr>
                <w:spacing w:val="-2"/>
                <w:sz w:val="20"/>
              </w:rPr>
              <w:t>505,056</w:t>
            </w:r>
          </w:p>
        </w:tc>
      </w:tr>
      <w:tr>
        <w:trPr>
          <w:trHeight w:val="294" w:hRule="atLeast"/>
        </w:trPr>
        <w:tc>
          <w:tcPr>
            <w:tcW w:w="1751" w:type="dxa"/>
            <w:tcBorders>
              <w:right w:val="nil"/>
            </w:tcBorders>
          </w:tcPr>
          <w:p>
            <w:pPr>
              <w:pStyle w:val="TableParagraph"/>
              <w:spacing w:line="217" w:lineRule="exact" w:before="58"/>
              <w:ind w:right="301"/>
              <w:jc w:val="right"/>
              <w:rPr>
                <w:sz w:val="20"/>
              </w:rPr>
            </w:pPr>
            <w:r>
              <w:rPr>
                <w:spacing w:val="-2"/>
                <w:sz w:val="20"/>
              </w:rPr>
              <w:t>401010003</w:t>
            </w:r>
          </w:p>
        </w:tc>
        <w:tc>
          <w:tcPr>
            <w:tcW w:w="5234" w:type="dxa"/>
            <w:tcBorders>
              <w:left w:val="nil"/>
            </w:tcBorders>
          </w:tcPr>
          <w:p>
            <w:pPr>
              <w:pStyle w:val="TableParagraph"/>
              <w:spacing w:line="217" w:lineRule="exact" w:before="58"/>
              <w:ind w:left="310"/>
              <w:rPr>
                <w:sz w:val="20"/>
              </w:rPr>
            </w:pPr>
            <w:r>
              <w:rPr>
                <w:sz w:val="20"/>
              </w:rPr>
              <w:t>Unidad</w:t>
            </w:r>
            <w:r>
              <w:rPr>
                <w:spacing w:val="-4"/>
                <w:sz w:val="20"/>
              </w:rPr>
              <w:t> </w:t>
            </w:r>
            <w:r>
              <w:rPr>
                <w:sz w:val="20"/>
              </w:rPr>
              <w:t>de</w:t>
            </w:r>
            <w:r>
              <w:rPr>
                <w:spacing w:val="-5"/>
                <w:sz w:val="20"/>
              </w:rPr>
              <w:t> </w:t>
            </w:r>
            <w:r>
              <w:rPr>
                <w:sz w:val="20"/>
              </w:rPr>
              <w:t>apoyo</w:t>
            </w:r>
            <w:r>
              <w:rPr>
                <w:spacing w:val="-4"/>
                <w:sz w:val="20"/>
              </w:rPr>
              <w:t> </w:t>
            </w:r>
            <w:r>
              <w:rPr>
                <w:spacing w:val="-2"/>
                <w:sz w:val="20"/>
              </w:rPr>
              <w:t>logístico</w:t>
            </w:r>
          </w:p>
        </w:tc>
        <w:tc>
          <w:tcPr>
            <w:tcW w:w="2326" w:type="dxa"/>
          </w:tcPr>
          <w:p>
            <w:pPr>
              <w:pStyle w:val="TableParagraph"/>
              <w:spacing w:line="217" w:lineRule="exact" w:before="58"/>
              <w:ind w:right="60"/>
              <w:jc w:val="right"/>
              <w:rPr>
                <w:sz w:val="20"/>
              </w:rPr>
            </w:pPr>
            <w:r>
              <w:rPr>
                <w:spacing w:val="-2"/>
                <w:sz w:val="20"/>
              </w:rPr>
              <w:t>2,316,476</w:t>
            </w:r>
          </w:p>
        </w:tc>
      </w:tr>
      <w:tr>
        <w:trPr>
          <w:trHeight w:val="294" w:hRule="atLeast"/>
        </w:trPr>
        <w:tc>
          <w:tcPr>
            <w:tcW w:w="1751" w:type="dxa"/>
            <w:tcBorders>
              <w:right w:val="nil"/>
            </w:tcBorders>
            <w:shd w:val="clear" w:color="auto" w:fill="DBC5B3"/>
          </w:tcPr>
          <w:p>
            <w:pPr>
              <w:pStyle w:val="TableParagraph"/>
              <w:spacing w:line="212" w:lineRule="exact" w:before="62"/>
              <w:ind w:right="301"/>
              <w:jc w:val="right"/>
              <w:rPr>
                <w:b/>
                <w:sz w:val="20"/>
              </w:rPr>
            </w:pPr>
            <w:r>
              <w:rPr>
                <w:b/>
                <w:spacing w:val="-2"/>
                <w:sz w:val="20"/>
              </w:rPr>
              <w:t>402000000</w:t>
            </w:r>
          </w:p>
        </w:tc>
        <w:tc>
          <w:tcPr>
            <w:tcW w:w="5234" w:type="dxa"/>
            <w:tcBorders>
              <w:left w:val="nil"/>
            </w:tcBorders>
            <w:shd w:val="clear" w:color="auto" w:fill="DBC5B3"/>
          </w:tcPr>
          <w:p>
            <w:pPr>
              <w:pStyle w:val="TableParagraph"/>
              <w:spacing w:line="212" w:lineRule="exact" w:before="62"/>
              <w:ind w:left="310"/>
              <w:rPr>
                <w:b/>
                <w:sz w:val="20"/>
              </w:rPr>
            </w:pPr>
            <w:r>
              <w:rPr>
                <w:b/>
                <w:sz w:val="20"/>
              </w:rPr>
              <w:t>OFICINA</w:t>
            </w:r>
            <w:r>
              <w:rPr>
                <w:b/>
                <w:spacing w:val="-7"/>
                <w:sz w:val="20"/>
              </w:rPr>
              <w:t> </w:t>
            </w:r>
            <w:r>
              <w:rPr>
                <w:b/>
                <w:sz w:val="20"/>
              </w:rPr>
              <w:t>DE</w:t>
            </w:r>
            <w:r>
              <w:rPr>
                <w:b/>
                <w:spacing w:val="-6"/>
                <w:sz w:val="20"/>
              </w:rPr>
              <w:t> </w:t>
            </w:r>
            <w:r>
              <w:rPr>
                <w:b/>
                <w:spacing w:val="-2"/>
                <w:sz w:val="20"/>
              </w:rPr>
              <w:t>PRESIDENCIA</w:t>
            </w:r>
          </w:p>
        </w:tc>
        <w:tc>
          <w:tcPr>
            <w:tcW w:w="2326" w:type="dxa"/>
            <w:shd w:val="clear" w:color="auto" w:fill="DBC5B3"/>
          </w:tcPr>
          <w:p>
            <w:pPr>
              <w:pStyle w:val="TableParagraph"/>
              <w:spacing w:line="212" w:lineRule="exact" w:before="62"/>
              <w:ind w:right="60"/>
              <w:jc w:val="right"/>
              <w:rPr>
                <w:b/>
                <w:sz w:val="20"/>
              </w:rPr>
            </w:pPr>
            <w:r>
              <w:rPr>
                <w:b/>
                <w:spacing w:val="-2"/>
                <w:sz w:val="20"/>
              </w:rPr>
              <w:t>47,120,780</w:t>
            </w:r>
          </w:p>
        </w:tc>
      </w:tr>
      <w:tr>
        <w:trPr>
          <w:trHeight w:val="292" w:hRule="atLeast"/>
        </w:trPr>
        <w:tc>
          <w:tcPr>
            <w:tcW w:w="1751" w:type="dxa"/>
            <w:tcBorders>
              <w:right w:val="nil"/>
            </w:tcBorders>
          </w:tcPr>
          <w:p>
            <w:pPr>
              <w:pStyle w:val="TableParagraph"/>
              <w:spacing w:line="215" w:lineRule="exact" w:before="58"/>
              <w:ind w:right="301"/>
              <w:jc w:val="right"/>
              <w:rPr>
                <w:sz w:val="20"/>
              </w:rPr>
            </w:pPr>
            <w:r>
              <w:rPr>
                <w:spacing w:val="-2"/>
                <w:sz w:val="20"/>
              </w:rPr>
              <w:t>402010000</w:t>
            </w:r>
          </w:p>
        </w:tc>
        <w:tc>
          <w:tcPr>
            <w:tcW w:w="5234" w:type="dxa"/>
            <w:tcBorders>
              <w:left w:val="nil"/>
            </w:tcBorders>
          </w:tcPr>
          <w:p>
            <w:pPr>
              <w:pStyle w:val="TableParagraph"/>
              <w:spacing w:line="215" w:lineRule="exact" w:before="58"/>
              <w:ind w:left="310"/>
              <w:rPr>
                <w:sz w:val="20"/>
              </w:rPr>
            </w:pPr>
            <w:r>
              <w:rPr>
                <w:sz w:val="20"/>
              </w:rPr>
              <w:t>Jefatura</w:t>
            </w:r>
            <w:r>
              <w:rPr>
                <w:spacing w:val="-5"/>
                <w:sz w:val="20"/>
              </w:rPr>
              <w:t> </w:t>
            </w:r>
            <w:r>
              <w:rPr>
                <w:sz w:val="20"/>
              </w:rPr>
              <w:t>de</w:t>
            </w:r>
            <w:r>
              <w:rPr>
                <w:spacing w:val="-5"/>
                <w:sz w:val="20"/>
              </w:rPr>
              <w:t> </w:t>
            </w:r>
            <w:r>
              <w:rPr>
                <w:spacing w:val="-2"/>
                <w:sz w:val="20"/>
              </w:rPr>
              <w:t>presidencia</w:t>
            </w:r>
          </w:p>
        </w:tc>
        <w:tc>
          <w:tcPr>
            <w:tcW w:w="2326" w:type="dxa"/>
          </w:tcPr>
          <w:p>
            <w:pPr>
              <w:pStyle w:val="TableParagraph"/>
              <w:spacing w:line="215" w:lineRule="exact" w:before="58"/>
              <w:ind w:right="60"/>
              <w:jc w:val="right"/>
              <w:rPr>
                <w:sz w:val="20"/>
              </w:rPr>
            </w:pPr>
            <w:r>
              <w:rPr>
                <w:spacing w:val="-2"/>
                <w:sz w:val="20"/>
              </w:rPr>
              <w:t>9,882,103</w:t>
            </w:r>
          </w:p>
        </w:tc>
      </w:tr>
      <w:tr>
        <w:trPr>
          <w:trHeight w:val="294" w:hRule="atLeast"/>
        </w:trPr>
        <w:tc>
          <w:tcPr>
            <w:tcW w:w="1751" w:type="dxa"/>
            <w:tcBorders>
              <w:right w:val="nil"/>
            </w:tcBorders>
          </w:tcPr>
          <w:p>
            <w:pPr>
              <w:pStyle w:val="TableParagraph"/>
              <w:spacing w:line="217" w:lineRule="exact" w:before="58"/>
              <w:ind w:right="301"/>
              <w:jc w:val="right"/>
              <w:rPr>
                <w:sz w:val="20"/>
              </w:rPr>
            </w:pPr>
            <w:r>
              <w:rPr>
                <w:spacing w:val="-2"/>
                <w:sz w:val="20"/>
              </w:rPr>
              <w:t>402020000</w:t>
            </w:r>
          </w:p>
        </w:tc>
        <w:tc>
          <w:tcPr>
            <w:tcW w:w="5234" w:type="dxa"/>
            <w:tcBorders>
              <w:left w:val="nil"/>
            </w:tcBorders>
          </w:tcPr>
          <w:p>
            <w:pPr>
              <w:pStyle w:val="TableParagraph"/>
              <w:spacing w:line="217" w:lineRule="exact" w:before="58"/>
              <w:ind w:left="310"/>
              <w:rPr>
                <w:sz w:val="20"/>
              </w:rPr>
            </w:pPr>
            <w:r>
              <w:rPr>
                <w:sz w:val="20"/>
              </w:rPr>
              <w:t>Secretaría</w:t>
            </w:r>
            <w:r>
              <w:rPr>
                <w:spacing w:val="-6"/>
                <w:sz w:val="20"/>
              </w:rPr>
              <w:t> </w:t>
            </w:r>
            <w:r>
              <w:rPr>
                <w:spacing w:val="-2"/>
                <w:sz w:val="20"/>
              </w:rPr>
              <w:t>privada</w:t>
            </w:r>
          </w:p>
        </w:tc>
        <w:tc>
          <w:tcPr>
            <w:tcW w:w="2326" w:type="dxa"/>
          </w:tcPr>
          <w:p>
            <w:pPr>
              <w:pStyle w:val="TableParagraph"/>
              <w:spacing w:line="217" w:lineRule="exact" w:before="58"/>
              <w:ind w:right="60"/>
              <w:jc w:val="right"/>
              <w:rPr>
                <w:sz w:val="20"/>
              </w:rPr>
            </w:pPr>
            <w:r>
              <w:rPr>
                <w:spacing w:val="-2"/>
                <w:sz w:val="20"/>
              </w:rPr>
              <w:t>1,432,898</w:t>
            </w:r>
          </w:p>
        </w:tc>
      </w:tr>
      <w:tr>
        <w:trPr>
          <w:trHeight w:val="294" w:hRule="atLeast"/>
        </w:trPr>
        <w:tc>
          <w:tcPr>
            <w:tcW w:w="1751" w:type="dxa"/>
            <w:tcBorders>
              <w:right w:val="nil"/>
            </w:tcBorders>
          </w:tcPr>
          <w:p>
            <w:pPr>
              <w:pStyle w:val="TableParagraph"/>
              <w:spacing w:line="217" w:lineRule="exact" w:before="58"/>
              <w:ind w:right="301"/>
              <w:jc w:val="right"/>
              <w:rPr>
                <w:sz w:val="20"/>
              </w:rPr>
            </w:pPr>
            <w:r>
              <w:rPr>
                <w:spacing w:val="-2"/>
                <w:sz w:val="20"/>
              </w:rPr>
              <w:t>402030000</w:t>
            </w:r>
          </w:p>
        </w:tc>
        <w:tc>
          <w:tcPr>
            <w:tcW w:w="5234" w:type="dxa"/>
            <w:tcBorders>
              <w:left w:val="nil"/>
            </w:tcBorders>
          </w:tcPr>
          <w:p>
            <w:pPr>
              <w:pStyle w:val="TableParagraph"/>
              <w:spacing w:line="217" w:lineRule="exact" w:before="58"/>
              <w:ind w:left="310"/>
              <w:rPr>
                <w:sz w:val="20"/>
              </w:rPr>
            </w:pPr>
            <w:r>
              <w:rPr>
                <w:sz w:val="20"/>
              </w:rPr>
              <w:t>Secretaría</w:t>
            </w:r>
            <w:r>
              <w:rPr>
                <w:spacing w:val="-6"/>
                <w:sz w:val="20"/>
              </w:rPr>
              <w:t> </w:t>
            </w:r>
            <w:r>
              <w:rPr>
                <w:spacing w:val="-2"/>
                <w:sz w:val="20"/>
              </w:rPr>
              <w:t>particular</w:t>
            </w:r>
          </w:p>
        </w:tc>
        <w:tc>
          <w:tcPr>
            <w:tcW w:w="2326" w:type="dxa"/>
          </w:tcPr>
          <w:p>
            <w:pPr>
              <w:pStyle w:val="TableParagraph"/>
              <w:spacing w:line="217" w:lineRule="exact" w:before="58"/>
              <w:ind w:right="60"/>
              <w:jc w:val="right"/>
              <w:rPr>
                <w:sz w:val="20"/>
              </w:rPr>
            </w:pPr>
            <w:r>
              <w:rPr>
                <w:spacing w:val="-2"/>
                <w:sz w:val="20"/>
              </w:rPr>
              <w:t>10,805,327</w:t>
            </w:r>
          </w:p>
        </w:tc>
      </w:tr>
      <w:tr>
        <w:trPr>
          <w:trHeight w:val="292" w:hRule="atLeast"/>
        </w:trPr>
        <w:tc>
          <w:tcPr>
            <w:tcW w:w="1751" w:type="dxa"/>
            <w:tcBorders>
              <w:right w:val="nil"/>
            </w:tcBorders>
          </w:tcPr>
          <w:p>
            <w:pPr>
              <w:pStyle w:val="TableParagraph"/>
              <w:spacing w:line="215" w:lineRule="exact" w:before="58"/>
              <w:ind w:right="301"/>
              <w:jc w:val="right"/>
              <w:rPr>
                <w:sz w:val="20"/>
              </w:rPr>
            </w:pPr>
            <w:r>
              <w:rPr>
                <w:spacing w:val="-2"/>
                <w:sz w:val="20"/>
              </w:rPr>
              <w:t>402030200</w:t>
            </w:r>
          </w:p>
        </w:tc>
        <w:tc>
          <w:tcPr>
            <w:tcW w:w="5234" w:type="dxa"/>
            <w:tcBorders>
              <w:left w:val="nil"/>
            </w:tcBorders>
          </w:tcPr>
          <w:p>
            <w:pPr>
              <w:pStyle w:val="TableParagraph"/>
              <w:spacing w:line="215" w:lineRule="exact" w:before="58"/>
              <w:ind w:left="310"/>
              <w:rPr>
                <w:sz w:val="20"/>
              </w:rPr>
            </w:pPr>
            <w:r>
              <w:rPr>
                <w:sz w:val="20"/>
              </w:rPr>
              <w:t>Dirección</w:t>
            </w:r>
            <w:r>
              <w:rPr>
                <w:spacing w:val="-7"/>
                <w:sz w:val="20"/>
              </w:rPr>
              <w:t> </w:t>
            </w:r>
            <w:r>
              <w:rPr>
                <w:sz w:val="20"/>
              </w:rPr>
              <w:t>de</w:t>
            </w:r>
            <w:r>
              <w:rPr>
                <w:spacing w:val="-6"/>
                <w:sz w:val="20"/>
              </w:rPr>
              <w:t> </w:t>
            </w:r>
            <w:r>
              <w:rPr>
                <w:sz w:val="20"/>
              </w:rPr>
              <w:t>relaciones</w:t>
            </w:r>
            <w:r>
              <w:rPr>
                <w:spacing w:val="-7"/>
                <w:sz w:val="20"/>
              </w:rPr>
              <w:t> </w:t>
            </w:r>
            <w:r>
              <w:rPr>
                <w:spacing w:val="-2"/>
                <w:sz w:val="20"/>
              </w:rPr>
              <w:t>públicas</w:t>
            </w:r>
          </w:p>
        </w:tc>
        <w:tc>
          <w:tcPr>
            <w:tcW w:w="2326" w:type="dxa"/>
          </w:tcPr>
          <w:p>
            <w:pPr>
              <w:pStyle w:val="TableParagraph"/>
              <w:spacing w:line="215" w:lineRule="exact" w:before="58"/>
              <w:ind w:right="59"/>
              <w:jc w:val="right"/>
              <w:rPr>
                <w:sz w:val="20"/>
              </w:rPr>
            </w:pPr>
            <w:r>
              <w:rPr>
                <w:spacing w:val="-2"/>
                <w:sz w:val="20"/>
              </w:rPr>
              <w:t>205,000</w:t>
            </w:r>
          </w:p>
        </w:tc>
      </w:tr>
      <w:tr>
        <w:trPr>
          <w:trHeight w:val="294" w:hRule="atLeast"/>
        </w:trPr>
        <w:tc>
          <w:tcPr>
            <w:tcW w:w="1751" w:type="dxa"/>
            <w:tcBorders>
              <w:right w:val="nil"/>
            </w:tcBorders>
          </w:tcPr>
          <w:p>
            <w:pPr>
              <w:pStyle w:val="TableParagraph"/>
              <w:spacing w:line="217" w:lineRule="exact" w:before="58"/>
              <w:ind w:right="301"/>
              <w:jc w:val="right"/>
              <w:rPr>
                <w:sz w:val="20"/>
              </w:rPr>
            </w:pPr>
            <w:r>
              <w:rPr>
                <w:spacing w:val="-2"/>
                <w:sz w:val="20"/>
              </w:rPr>
              <w:t>402040000</w:t>
            </w:r>
          </w:p>
        </w:tc>
        <w:tc>
          <w:tcPr>
            <w:tcW w:w="5234" w:type="dxa"/>
            <w:tcBorders>
              <w:left w:val="nil"/>
            </w:tcBorders>
          </w:tcPr>
          <w:p>
            <w:pPr>
              <w:pStyle w:val="TableParagraph"/>
              <w:spacing w:line="217" w:lineRule="exact" w:before="58"/>
              <w:ind w:left="310"/>
              <w:rPr>
                <w:sz w:val="20"/>
              </w:rPr>
            </w:pPr>
            <w:r>
              <w:rPr>
                <w:sz w:val="20"/>
              </w:rPr>
              <w:t>Secretaría</w:t>
            </w:r>
            <w:r>
              <w:rPr>
                <w:spacing w:val="-6"/>
                <w:sz w:val="20"/>
              </w:rPr>
              <w:t> </w:t>
            </w:r>
            <w:r>
              <w:rPr>
                <w:spacing w:val="-2"/>
                <w:sz w:val="20"/>
              </w:rPr>
              <w:t>ejecutiva</w:t>
            </w:r>
          </w:p>
        </w:tc>
        <w:tc>
          <w:tcPr>
            <w:tcW w:w="2326" w:type="dxa"/>
          </w:tcPr>
          <w:p>
            <w:pPr>
              <w:pStyle w:val="TableParagraph"/>
              <w:spacing w:line="217" w:lineRule="exact" w:before="58"/>
              <w:ind w:right="60"/>
              <w:jc w:val="right"/>
              <w:rPr>
                <w:sz w:val="20"/>
              </w:rPr>
            </w:pPr>
            <w:r>
              <w:rPr>
                <w:spacing w:val="-2"/>
                <w:sz w:val="20"/>
              </w:rPr>
              <w:t>16,518,913</w:t>
            </w:r>
          </w:p>
        </w:tc>
      </w:tr>
      <w:tr>
        <w:trPr>
          <w:trHeight w:val="294" w:hRule="atLeast"/>
        </w:trPr>
        <w:tc>
          <w:tcPr>
            <w:tcW w:w="1751" w:type="dxa"/>
            <w:tcBorders>
              <w:right w:val="nil"/>
            </w:tcBorders>
          </w:tcPr>
          <w:p>
            <w:pPr>
              <w:pStyle w:val="TableParagraph"/>
              <w:spacing w:line="217" w:lineRule="exact" w:before="58"/>
              <w:ind w:right="301"/>
              <w:jc w:val="right"/>
              <w:rPr>
                <w:sz w:val="20"/>
              </w:rPr>
            </w:pPr>
            <w:r>
              <w:rPr>
                <w:spacing w:val="-2"/>
                <w:sz w:val="20"/>
              </w:rPr>
              <w:t>402050000</w:t>
            </w:r>
          </w:p>
        </w:tc>
        <w:tc>
          <w:tcPr>
            <w:tcW w:w="5234" w:type="dxa"/>
            <w:tcBorders>
              <w:left w:val="nil"/>
            </w:tcBorders>
          </w:tcPr>
          <w:p>
            <w:pPr>
              <w:pStyle w:val="TableParagraph"/>
              <w:spacing w:line="217" w:lineRule="exact" w:before="58"/>
              <w:ind w:left="310"/>
              <w:rPr>
                <w:sz w:val="20"/>
              </w:rPr>
            </w:pPr>
            <w:r>
              <w:rPr>
                <w:sz w:val="20"/>
              </w:rPr>
              <w:t>Consejería</w:t>
            </w:r>
            <w:r>
              <w:rPr>
                <w:spacing w:val="-8"/>
                <w:sz w:val="20"/>
              </w:rPr>
              <w:t> </w:t>
            </w:r>
            <w:r>
              <w:rPr>
                <w:spacing w:val="-2"/>
                <w:sz w:val="20"/>
              </w:rPr>
              <w:t>jurídica</w:t>
            </w:r>
          </w:p>
        </w:tc>
        <w:tc>
          <w:tcPr>
            <w:tcW w:w="2326" w:type="dxa"/>
          </w:tcPr>
          <w:p>
            <w:pPr>
              <w:pStyle w:val="TableParagraph"/>
              <w:spacing w:line="217" w:lineRule="exact" w:before="58"/>
              <w:ind w:right="60"/>
              <w:jc w:val="right"/>
              <w:rPr>
                <w:sz w:val="20"/>
              </w:rPr>
            </w:pPr>
            <w:r>
              <w:rPr>
                <w:spacing w:val="-2"/>
                <w:sz w:val="20"/>
              </w:rPr>
              <w:t>8,276,539</w:t>
            </w:r>
          </w:p>
        </w:tc>
      </w:tr>
      <w:tr>
        <w:trPr>
          <w:trHeight w:val="292" w:hRule="atLeast"/>
        </w:trPr>
        <w:tc>
          <w:tcPr>
            <w:tcW w:w="1751" w:type="dxa"/>
            <w:tcBorders>
              <w:right w:val="nil"/>
            </w:tcBorders>
            <w:shd w:val="clear" w:color="auto" w:fill="DBC5B3"/>
          </w:tcPr>
          <w:p>
            <w:pPr>
              <w:pStyle w:val="TableParagraph"/>
              <w:spacing w:line="210" w:lineRule="exact" w:before="62"/>
              <w:ind w:right="301"/>
              <w:jc w:val="right"/>
              <w:rPr>
                <w:b/>
                <w:sz w:val="20"/>
              </w:rPr>
            </w:pPr>
            <w:r>
              <w:rPr>
                <w:b/>
                <w:spacing w:val="-2"/>
                <w:sz w:val="20"/>
              </w:rPr>
              <w:t>403000000</w:t>
            </w:r>
          </w:p>
        </w:tc>
        <w:tc>
          <w:tcPr>
            <w:tcW w:w="5234" w:type="dxa"/>
            <w:tcBorders>
              <w:left w:val="nil"/>
            </w:tcBorders>
            <w:shd w:val="clear" w:color="auto" w:fill="DBC5B3"/>
          </w:tcPr>
          <w:p>
            <w:pPr>
              <w:pStyle w:val="TableParagraph"/>
              <w:spacing w:line="210" w:lineRule="exact" w:before="62"/>
              <w:ind w:left="310"/>
              <w:rPr>
                <w:b/>
                <w:sz w:val="20"/>
              </w:rPr>
            </w:pPr>
            <w:r>
              <w:rPr>
                <w:b/>
                <w:spacing w:val="-2"/>
                <w:sz w:val="20"/>
              </w:rPr>
              <w:t>SINDICATURA</w:t>
            </w:r>
            <w:r>
              <w:rPr>
                <w:b/>
                <w:spacing w:val="8"/>
                <w:sz w:val="20"/>
              </w:rPr>
              <w:t> </w:t>
            </w:r>
            <w:r>
              <w:rPr>
                <w:b/>
                <w:spacing w:val="-2"/>
                <w:sz w:val="20"/>
              </w:rPr>
              <w:t>MUNICIPAL</w:t>
            </w:r>
          </w:p>
        </w:tc>
        <w:tc>
          <w:tcPr>
            <w:tcW w:w="2326" w:type="dxa"/>
            <w:shd w:val="clear" w:color="auto" w:fill="DBC5B3"/>
          </w:tcPr>
          <w:p>
            <w:pPr>
              <w:pStyle w:val="TableParagraph"/>
              <w:spacing w:line="210" w:lineRule="exact" w:before="62"/>
              <w:ind w:right="60"/>
              <w:jc w:val="right"/>
              <w:rPr>
                <w:b/>
                <w:sz w:val="20"/>
              </w:rPr>
            </w:pPr>
            <w:r>
              <w:rPr>
                <w:b/>
                <w:spacing w:val="-2"/>
                <w:sz w:val="20"/>
              </w:rPr>
              <w:t>113,976,398</w:t>
            </w:r>
          </w:p>
        </w:tc>
      </w:tr>
      <w:tr>
        <w:trPr>
          <w:trHeight w:val="294" w:hRule="atLeast"/>
        </w:trPr>
        <w:tc>
          <w:tcPr>
            <w:tcW w:w="1751" w:type="dxa"/>
            <w:tcBorders>
              <w:right w:val="nil"/>
            </w:tcBorders>
          </w:tcPr>
          <w:p>
            <w:pPr>
              <w:pStyle w:val="TableParagraph"/>
              <w:spacing w:line="217" w:lineRule="exact" w:before="58"/>
              <w:ind w:right="301"/>
              <w:jc w:val="right"/>
              <w:rPr>
                <w:sz w:val="20"/>
              </w:rPr>
            </w:pPr>
            <w:r>
              <w:rPr>
                <w:spacing w:val="-2"/>
                <w:sz w:val="20"/>
              </w:rPr>
              <w:t>403010000</w:t>
            </w:r>
          </w:p>
        </w:tc>
        <w:tc>
          <w:tcPr>
            <w:tcW w:w="5234" w:type="dxa"/>
            <w:tcBorders>
              <w:left w:val="nil"/>
            </w:tcBorders>
          </w:tcPr>
          <w:p>
            <w:pPr>
              <w:pStyle w:val="TableParagraph"/>
              <w:spacing w:line="217" w:lineRule="exact" w:before="58"/>
              <w:ind w:left="310"/>
              <w:rPr>
                <w:sz w:val="20"/>
              </w:rPr>
            </w:pPr>
            <w:r>
              <w:rPr>
                <w:sz w:val="20"/>
              </w:rPr>
              <w:t>Secretaría</w:t>
            </w:r>
            <w:r>
              <w:rPr>
                <w:spacing w:val="-6"/>
                <w:sz w:val="20"/>
              </w:rPr>
              <w:t> </w:t>
            </w:r>
            <w:r>
              <w:rPr>
                <w:spacing w:val="-2"/>
                <w:sz w:val="20"/>
              </w:rPr>
              <w:t>particular</w:t>
            </w:r>
          </w:p>
        </w:tc>
        <w:tc>
          <w:tcPr>
            <w:tcW w:w="2326" w:type="dxa"/>
          </w:tcPr>
          <w:p>
            <w:pPr>
              <w:pStyle w:val="TableParagraph"/>
              <w:spacing w:line="217" w:lineRule="exact" w:before="58"/>
              <w:ind w:right="60"/>
              <w:jc w:val="right"/>
              <w:rPr>
                <w:sz w:val="20"/>
              </w:rPr>
            </w:pPr>
            <w:r>
              <w:rPr>
                <w:spacing w:val="-2"/>
                <w:sz w:val="20"/>
              </w:rPr>
              <w:t>3,083,315</w:t>
            </w:r>
          </w:p>
        </w:tc>
      </w:tr>
      <w:tr>
        <w:trPr>
          <w:trHeight w:val="295" w:hRule="atLeast"/>
        </w:trPr>
        <w:tc>
          <w:tcPr>
            <w:tcW w:w="1751" w:type="dxa"/>
            <w:tcBorders>
              <w:right w:val="nil"/>
            </w:tcBorders>
          </w:tcPr>
          <w:p>
            <w:pPr>
              <w:pStyle w:val="TableParagraph"/>
              <w:spacing w:line="217" w:lineRule="exact" w:before="58"/>
              <w:ind w:right="301"/>
              <w:jc w:val="right"/>
              <w:rPr>
                <w:sz w:val="20"/>
              </w:rPr>
            </w:pPr>
            <w:r>
              <w:rPr>
                <w:spacing w:val="-2"/>
                <w:sz w:val="20"/>
              </w:rPr>
              <w:t>403020000</w:t>
            </w:r>
          </w:p>
        </w:tc>
        <w:tc>
          <w:tcPr>
            <w:tcW w:w="5234" w:type="dxa"/>
            <w:tcBorders>
              <w:left w:val="nil"/>
            </w:tcBorders>
          </w:tcPr>
          <w:p>
            <w:pPr>
              <w:pStyle w:val="TableParagraph"/>
              <w:spacing w:line="217" w:lineRule="exact" w:before="58"/>
              <w:ind w:left="310"/>
              <w:rPr>
                <w:sz w:val="20"/>
              </w:rPr>
            </w:pPr>
            <w:r>
              <w:rPr>
                <w:sz w:val="20"/>
              </w:rPr>
              <w:t>Secretaría</w:t>
            </w:r>
            <w:r>
              <w:rPr>
                <w:spacing w:val="-6"/>
                <w:sz w:val="20"/>
              </w:rPr>
              <w:t> </w:t>
            </w:r>
            <w:r>
              <w:rPr>
                <w:spacing w:val="-2"/>
                <w:sz w:val="20"/>
              </w:rPr>
              <w:t>técnica</w:t>
            </w:r>
          </w:p>
        </w:tc>
        <w:tc>
          <w:tcPr>
            <w:tcW w:w="2326" w:type="dxa"/>
          </w:tcPr>
          <w:p>
            <w:pPr>
              <w:pStyle w:val="TableParagraph"/>
              <w:spacing w:line="217" w:lineRule="exact" w:before="58"/>
              <w:ind w:right="60"/>
              <w:jc w:val="right"/>
              <w:rPr>
                <w:sz w:val="20"/>
              </w:rPr>
            </w:pPr>
            <w:r>
              <w:rPr>
                <w:spacing w:val="-2"/>
                <w:sz w:val="20"/>
              </w:rPr>
              <w:t>4,270,370</w:t>
            </w:r>
          </w:p>
        </w:tc>
      </w:tr>
      <w:tr>
        <w:trPr>
          <w:trHeight w:val="292" w:hRule="atLeast"/>
        </w:trPr>
        <w:tc>
          <w:tcPr>
            <w:tcW w:w="1751" w:type="dxa"/>
            <w:tcBorders>
              <w:right w:val="nil"/>
            </w:tcBorders>
          </w:tcPr>
          <w:p>
            <w:pPr>
              <w:pStyle w:val="TableParagraph"/>
              <w:spacing w:line="215" w:lineRule="exact" w:before="58"/>
              <w:ind w:right="301"/>
              <w:jc w:val="right"/>
              <w:rPr>
                <w:sz w:val="20"/>
              </w:rPr>
            </w:pPr>
            <w:r>
              <w:rPr>
                <w:spacing w:val="-2"/>
                <w:sz w:val="20"/>
              </w:rPr>
              <w:t>403030000</w:t>
            </w:r>
          </w:p>
        </w:tc>
        <w:tc>
          <w:tcPr>
            <w:tcW w:w="5234" w:type="dxa"/>
            <w:tcBorders>
              <w:left w:val="nil"/>
            </w:tcBorders>
          </w:tcPr>
          <w:p>
            <w:pPr>
              <w:pStyle w:val="TableParagraph"/>
              <w:spacing w:line="215" w:lineRule="exact" w:before="58"/>
              <w:ind w:left="310"/>
              <w:rPr>
                <w:sz w:val="20"/>
              </w:rPr>
            </w:pPr>
            <w:r>
              <w:rPr>
                <w:sz w:val="20"/>
              </w:rPr>
              <w:t>Dirección</w:t>
            </w:r>
            <w:r>
              <w:rPr>
                <w:spacing w:val="-8"/>
                <w:sz w:val="20"/>
              </w:rPr>
              <w:t> </w:t>
            </w:r>
            <w:r>
              <w:rPr>
                <w:sz w:val="20"/>
              </w:rPr>
              <w:t>general</w:t>
            </w:r>
            <w:r>
              <w:rPr>
                <w:spacing w:val="-7"/>
                <w:sz w:val="20"/>
              </w:rPr>
              <w:t> </w:t>
            </w:r>
            <w:r>
              <w:rPr>
                <w:spacing w:val="-2"/>
                <w:sz w:val="20"/>
              </w:rPr>
              <w:t>jurídica</w:t>
            </w:r>
          </w:p>
        </w:tc>
        <w:tc>
          <w:tcPr>
            <w:tcW w:w="2326" w:type="dxa"/>
          </w:tcPr>
          <w:p>
            <w:pPr>
              <w:pStyle w:val="TableParagraph"/>
              <w:spacing w:line="215" w:lineRule="exact" w:before="58"/>
              <w:ind w:right="60"/>
              <w:jc w:val="right"/>
              <w:rPr>
                <w:sz w:val="20"/>
              </w:rPr>
            </w:pPr>
            <w:r>
              <w:rPr>
                <w:spacing w:val="-2"/>
                <w:sz w:val="20"/>
              </w:rPr>
              <w:t>18,742,528</w:t>
            </w:r>
          </w:p>
        </w:tc>
      </w:tr>
      <w:tr>
        <w:trPr>
          <w:trHeight w:val="294" w:hRule="atLeast"/>
        </w:trPr>
        <w:tc>
          <w:tcPr>
            <w:tcW w:w="1751" w:type="dxa"/>
            <w:tcBorders>
              <w:right w:val="nil"/>
            </w:tcBorders>
          </w:tcPr>
          <w:p>
            <w:pPr>
              <w:pStyle w:val="TableParagraph"/>
              <w:spacing w:line="217" w:lineRule="exact" w:before="58"/>
              <w:ind w:right="301"/>
              <w:jc w:val="right"/>
              <w:rPr>
                <w:sz w:val="20"/>
              </w:rPr>
            </w:pPr>
            <w:r>
              <w:rPr>
                <w:spacing w:val="-2"/>
                <w:sz w:val="20"/>
              </w:rPr>
              <w:t>403030100</w:t>
            </w:r>
          </w:p>
        </w:tc>
        <w:tc>
          <w:tcPr>
            <w:tcW w:w="5234" w:type="dxa"/>
            <w:tcBorders>
              <w:left w:val="nil"/>
            </w:tcBorders>
          </w:tcPr>
          <w:p>
            <w:pPr>
              <w:pStyle w:val="TableParagraph"/>
              <w:spacing w:line="217" w:lineRule="exact" w:before="58"/>
              <w:ind w:left="310"/>
              <w:rPr>
                <w:sz w:val="20"/>
              </w:rPr>
            </w:pPr>
            <w:r>
              <w:rPr>
                <w:sz w:val="20"/>
              </w:rPr>
              <w:t>Dirección</w:t>
            </w:r>
            <w:r>
              <w:rPr>
                <w:spacing w:val="-5"/>
                <w:sz w:val="20"/>
              </w:rPr>
              <w:t> </w:t>
            </w:r>
            <w:r>
              <w:rPr>
                <w:sz w:val="20"/>
              </w:rPr>
              <w:t>de</w:t>
            </w:r>
            <w:r>
              <w:rPr>
                <w:spacing w:val="-3"/>
                <w:sz w:val="20"/>
              </w:rPr>
              <w:t> </w:t>
            </w:r>
            <w:r>
              <w:rPr>
                <w:sz w:val="20"/>
              </w:rPr>
              <w:t>lo</w:t>
            </w:r>
            <w:r>
              <w:rPr>
                <w:spacing w:val="-2"/>
                <w:sz w:val="20"/>
              </w:rPr>
              <w:t> contencioso</w:t>
            </w:r>
          </w:p>
        </w:tc>
        <w:tc>
          <w:tcPr>
            <w:tcW w:w="2326" w:type="dxa"/>
          </w:tcPr>
          <w:p>
            <w:pPr>
              <w:pStyle w:val="TableParagraph"/>
              <w:spacing w:line="217" w:lineRule="exact" w:before="58"/>
              <w:ind w:right="60"/>
              <w:jc w:val="right"/>
              <w:rPr>
                <w:sz w:val="20"/>
              </w:rPr>
            </w:pPr>
            <w:r>
              <w:rPr>
                <w:spacing w:val="-2"/>
                <w:sz w:val="20"/>
              </w:rPr>
              <w:t>53,395,000</w:t>
            </w:r>
          </w:p>
        </w:tc>
      </w:tr>
      <w:tr>
        <w:trPr>
          <w:trHeight w:val="294" w:hRule="atLeast"/>
        </w:trPr>
        <w:tc>
          <w:tcPr>
            <w:tcW w:w="1751" w:type="dxa"/>
            <w:tcBorders>
              <w:right w:val="nil"/>
            </w:tcBorders>
          </w:tcPr>
          <w:p>
            <w:pPr>
              <w:pStyle w:val="TableParagraph"/>
              <w:spacing w:line="217" w:lineRule="exact" w:before="58"/>
              <w:ind w:right="300"/>
              <w:jc w:val="right"/>
              <w:rPr>
                <w:sz w:val="20"/>
              </w:rPr>
            </w:pPr>
            <w:r>
              <w:rPr>
                <w:spacing w:val="-2"/>
                <w:sz w:val="20"/>
              </w:rPr>
              <w:t>403030200</w:t>
            </w:r>
          </w:p>
        </w:tc>
        <w:tc>
          <w:tcPr>
            <w:tcW w:w="5234" w:type="dxa"/>
            <w:tcBorders>
              <w:left w:val="nil"/>
            </w:tcBorders>
          </w:tcPr>
          <w:p>
            <w:pPr>
              <w:pStyle w:val="TableParagraph"/>
              <w:spacing w:line="217" w:lineRule="exact" w:before="58"/>
              <w:ind w:left="310"/>
              <w:rPr>
                <w:sz w:val="20"/>
              </w:rPr>
            </w:pPr>
            <w:r>
              <w:rPr>
                <w:sz w:val="20"/>
              </w:rPr>
              <w:t>Dirección</w:t>
            </w:r>
            <w:r>
              <w:rPr>
                <w:spacing w:val="-6"/>
                <w:sz w:val="20"/>
              </w:rPr>
              <w:t> </w:t>
            </w:r>
            <w:r>
              <w:rPr>
                <w:sz w:val="20"/>
              </w:rPr>
              <w:t>de</w:t>
            </w:r>
            <w:r>
              <w:rPr>
                <w:spacing w:val="-5"/>
                <w:sz w:val="20"/>
              </w:rPr>
              <w:t> </w:t>
            </w:r>
            <w:r>
              <w:rPr>
                <w:sz w:val="20"/>
              </w:rPr>
              <w:t>derechos</w:t>
            </w:r>
            <w:r>
              <w:rPr>
                <w:spacing w:val="-5"/>
                <w:sz w:val="20"/>
              </w:rPr>
              <w:t> </w:t>
            </w:r>
            <w:r>
              <w:rPr>
                <w:spacing w:val="-2"/>
                <w:sz w:val="20"/>
              </w:rPr>
              <w:t>humanos</w:t>
            </w:r>
          </w:p>
        </w:tc>
        <w:tc>
          <w:tcPr>
            <w:tcW w:w="2326" w:type="dxa"/>
          </w:tcPr>
          <w:p>
            <w:pPr>
              <w:pStyle w:val="TableParagraph"/>
              <w:spacing w:line="217" w:lineRule="exact" w:before="58"/>
              <w:ind w:right="60"/>
              <w:jc w:val="right"/>
              <w:rPr>
                <w:sz w:val="20"/>
              </w:rPr>
            </w:pPr>
            <w:r>
              <w:rPr>
                <w:spacing w:val="-2"/>
                <w:sz w:val="20"/>
              </w:rPr>
              <w:t>4,303,719</w:t>
            </w:r>
          </w:p>
        </w:tc>
      </w:tr>
      <w:tr>
        <w:trPr>
          <w:trHeight w:val="292" w:hRule="atLeast"/>
        </w:trPr>
        <w:tc>
          <w:tcPr>
            <w:tcW w:w="1751" w:type="dxa"/>
            <w:tcBorders>
              <w:right w:val="nil"/>
            </w:tcBorders>
          </w:tcPr>
          <w:p>
            <w:pPr>
              <w:pStyle w:val="TableParagraph"/>
              <w:spacing w:line="215" w:lineRule="exact" w:before="58"/>
              <w:ind w:right="301"/>
              <w:jc w:val="right"/>
              <w:rPr>
                <w:sz w:val="20"/>
              </w:rPr>
            </w:pPr>
            <w:r>
              <w:rPr>
                <w:spacing w:val="-2"/>
                <w:sz w:val="20"/>
              </w:rPr>
              <w:t>403040000</w:t>
            </w:r>
          </w:p>
        </w:tc>
        <w:tc>
          <w:tcPr>
            <w:tcW w:w="5234" w:type="dxa"/>
            <w:tcBorders>
              <w:left w:val="nil"/>
            </w:tcBorders>
          </w:tcPr>
          <w:p>
            <w:pPr>
              <w:pStyle w:val="TableParagraph"/>
              <w:spacing w:line="215" w:lineRule="exact" w:before="58"/>
              <w:ind w:left="310"/>
              <w:rPr>
                <w:sz w:val="20"/>
              </w:rPr>
            </w:pPr>
            <w:r>
              <w:rPr>
                <w:sz w:val="20"/>
              </w:rPr>
              <w:t>Dirección</w:t>
            </w:r>
            <w:r>
              <w:rPr>
                <w:spacing w:val="-8"/>
                <w:sz w:val="20"/>
              </w:rPr>
              <w:t> </w:t>
            </w:r>
            <w:r>
              <w:rPr>
                <w:spacing w:val="-2"/>
                <w:sz w:val="20"/>
              </w:rPr>
              <w:t>consultiva</w:t>
            </w:r>
          </w:p>
        </w:tc>
        <w:tc>
          <w:tcPr>
            <w:tcW w:w="2326" w:type="dxa"/>
          </w:tcPr>
          <w:p>
            <w:pPr>
              <w:pStyle w:val="TableParagraph"/>
              <w:spacing w:line="215" w:lineRule="exact" w:before="58"/>
              <w:ind w:right="60"/>
              <w:jc w:val="right"/>
              <w:rPr>
                <w:sz w:val="20"/>
              </w:rPr>
            </w:pPr>
            <w:r>
              <w:rPr>
                <w:spacing w:val="-2"/>
                <w:sz w:val="20"/>
              </w:rPr>
              <w:t>4,386,785</w:t>
            </w:r>
          </w:p>
        </w:tc>
      </w:tr>
      <w:tr>
        <w:trPr>
          <w:trHeight w:val="294" w:hRule="atLeast"/>
        </w:trPr>
        <w:tc>
          <w:tcPr>
            <w:tcW w:w="1751" w:type="dxa"/>
            <w:tcBorders>
              <w:right w:val="nil"/>
            </w:tcBorders>
          </w:tcPr>
          <w:p>
            <w:pPr>
              <w:pStyle w:val="TableParagraph"/>
              <w:spacing w:line="217" w:lineRule="exact" w:before="58"/>
              <w:ind w:right="301"/>
              <w:jc w:val="right"/>
              <w:rPr>
                <w:sz w:val="20"/>
              </w:rPr>
            </w:pPr>
            <w:r>
              <w:rPr>
                <w:spacing w:val="-2"/>
                <w:sz w:val="20"/>
              </w:rPr>
              <w:t>403050000</w:t>
            </w:r>
          </w:p>
        </w:tc>
        <w:tc>
          <w:tcPr>
            <w:tcW w:w="5234" w:type="dxa"/>
            <w:tcBorders>
              <w:left w:val="nil"/>
            </w:tcBorders>
          </w:tcPr>
          <w:p>
            <w:pPr>
              <w:pStyle w:val="TableParagraph"/>
              <w:spacing w:line="217" w:lineRule="exact" w:before="58"/>
              <w:ind w:left="310"/>
              <w:rPr>
                <w:sz w:val="20"/>
              </w:rPr>
            </w:pPr>
            <w:r>
              <w:rPr>
                <w:sz w:val="20"/>
              </w:rPr>
              <w:t>Dirección</w:t>
            </w:r>
            <w:r>
              <w:rPr>
                <w:spacing w:val="-6"/>
                <w:sz w:val="20"/>
              </w:rPr>
              <w:t> </w:t>
            </w:r>
            <w:r>
              <w:rPr>
                <w:sz w:val="20"/>
              </w:rPr>
              <w:t>de</w:t>
            </w:r>
            <w:r>
              <w:rPr>
                <w:spacing w:val="-4"/>
                <w:sz w:val="20"/>
              </w:rPr>
              <w:t> </w:t>
            </w:r>
            <w:r>
              <w:rPr>
                <w:sz w:val="20"/>
              </w:rPr>
              <w:t>juzgados</w:t>
            </w:r>
            <w:r>
              <w:rPr>
                <w:spacing w:val="-5"/>
                <w:sz w:val="20"/>
              </w:rPr>
              <w:t> </w:t>
            </w:r>
            <w:r>
              <w:rPr>
                <w:sz w:val="20"/>
              </w:rPr>
              <w:t>de</w:t>
            </w:r>
            <w:r>
              <w:rPr>
                <w:spacing w:val="-5"/>
                <w:sz w:val="20"/>
              </w:rPr>
              <w:t> </w:t>
            </w:r>
            <w:r>
              <w:rPr>
                <w:sz w:val="20"/>
              </w:rPr>
              <w:t>justicia</w:t>
            </w:r>
            <w:r>
              <w:rPr>
                <w:spacing w:val="-4"/>
                <w:sz w:val="20"/>
              </w:rPr>
              <w:t> </w:t>
            </w:r>
            <w:r>
              <w:rPr>
                <w:spacing w:val="-2"/>
                <w:sz w:val="20"/>
              </w:rPr>
              <w:t>cívica</w:t>
            </w:r>
          </w:p>
        </w:tc>
        <w:tc>
          <w:tcPr>
            <w:tcW w:w="2326" w:type="dxa"/>
          </w:tcPr>
          <w:p>
            <w:pPr>
              <w:pStyle w:val="TableParagraph"/>
              <w:spacing w:line="217" w:lineRule="exact" w:before="58"/>
              <w:ind w:right="60"/>
              <w:jc w:val="right"/>
              <w:rPr>
                <w:sz w:val="20"/>
              </w:rPr>
            </w:pPr>
            <w:r>
              <w:rPr>
                <w:spacing w:val="-2"/>
                <w:sz w:val="20"/>
              </w:rPr>
              <w:t>19,598,670</w:t>
            </w:r>
          </w:p>
        </w:tc>
      </w:tr>
      <w:tr>
        <w:trPr>
          <w:trHeight w:val="294" w:hRule="atLeast"/>
        </w:trPr>
        <w:tc>
          <w:tcPr>
            <w:tcW w:w="1751" w:type="dxa"/>
            <w:tcBorders>
              <w:right w:val="nil"/>
            </w:tcBorders>
          </w:tcPr>
          <w:p>
            <w:pPr>
              <w:pStyle w:val="TableParagraph"/>
              <w:spacing w:line="217" w:lineRule="exact" w:before="58"/>
              <w:ind w:right="301"/>
              <w:jc w:val="right"/>
              <w:rPr>
                <w:sz w:val="20"/>
              </w:rPr>
            </w:pPr>
            <w:r>
              <w:rPr>
                <w:spacing w:val="-2"/>
                <w:sz w:val="20"/>
              </w:rPr>
              <w:t>403060000</w:t>
            </w:r>
          </w:p>
        </w:tc>
        <w:tc>
          <w:tcPr>
            <w:tcW w:w="5234" w:type="dxa"/>
            <w:tcBorders>
              <w:left w:val="nil"/>
            </w:tcBorders>
          </w:tcPr>
          <w:p>
            <w:pPr>
              <w:pStyle w:val="TableParagraph"/>
              <w:spacing w:line="217" w:lineRule="exact" w:before="58"/>
              <w:ind w:left="310"/>
              <w:rPr>
                <w:sz w:val="20"/>
              </w:rPr>
            </w:pPr>
            <w:r>
              <w:rPr>
                <w:sz w:val="20"/>
              </w:rPr>
              <w:t>Dirección</w:t>
            </w:r>
            <w:r>
              <w:rPr>
                <w:spacing w:val="-7"/>
                <w:sz w:val="20"/>
              </w:rPr>
              <w:t> </w:t>
            </w:r>
            <w:r>
              <w:rPr>
                <w:sz w:val="20"/>
              </w:rPr>
              <w:t>de</w:t>
            </w:r>
            <w:r>
              <w:rPr>
                <w:spacing w:val="-3"/>
                <w:sz w:val="20"/>
              </w:rPr>
              <w:t> </w:t>
            </w:r>
            <w:r>
              <w:rPr>
                <w:sz w:val="20"/>
              </w:rPr>
              <w:t>mediación,</w:t>
            </w:r>
            <w:r>
              <w:rPr>
                <w:spacing w:val="-6"/>
                <w:sz w:val="20"/>
              </w:rPr>
              <w:t> </w:t>
            </w:r>
            <w:r>
              <w:rPr>
                <w:sz w:val="20"/>
              </w:rPr>
              <w:t>conciliación</w:t>
            </w:r>
            <w:r>
              <w:rPr>
                <w:spacing w:val="-4"/>
                <w:sz w:val="20"/>
              </w:rPr>
              <w:t> </w:t>
            </w:r>
            <w:r>
              <w:rPr>
                <w:sz w:val="20"/>
              </w:rPr>
              <w:t>y</w:t>
            </w:r>
            <w:r>
              <w:rPr>
                <w:spacing w:val="-9"/>
                <w:sz w:val="20"/>
              </w:rPr>
              <w:t> </w:t>
            </w:r>
            <w:r>
              <w:rPr>
                <w:sz w:val="20"/>
              </w:rPr>
              <w:t>arbitraje</w:t>
            </w:r>
            <w:r>
              <w:rPr>
                <w:spacing w:val="-6"/>
                <w:sz w:val="20"/>
              </w:rPr>
              <w:t> </w:t>
            </w:r>
            <w:r>
              <w:rPr>
                <w:spacing w:val="-2"/>
                <w:sz w:val="20"/>
              </w:rPr>
              <w:t>condominal</w:t>
            </w:r>
          </w:p>
        </w:tc>
        <w:tc>
          <w:tcPr>
            <w:tcW w:w="2326" w:type="dxa"/>
          </w:tcPr>
          <w:p>
            <w:pPr>
              <w:pStyle w:val="TableParagraph"/>
              <w:spacing w:line="217" w:lineRule="exact" w:before="58"/>
              <w:ind w:right="60"/>
              <w:jc w:val="right"/>
              <w:rPr>
                <w:sz w:val="20"/>
              </w:rPr>
            </w:pPr>
            <w:r>
              <w:rPr>
                <w:spacing w:val="-2"/>
                <w:sz w:val="20"/>
              </w:rPr>
              <w:t>6,196,011</w:t>
            </w:r>
          </w:p>
        </w:tc>
      </w:tr>
      <w:tr>
        <w:trPr>
          <w:trHeight w:val="292" w:hRule="atLeast"/>
        </w:trPr>
        <w:tc>
          <w:tcPr>
            <w:tcW w:w="1751" w:type="dxa"/>
            <w:tcBorders>
              <w:right w:val="nil"/>
            </w:tcBorders>
            <w:shd w:val="clear" w:color="auto" w:fill="DBC5B3"/>
          </w:tcPr>
          <w:p>
            <w:pPr>
              <w:pStyle w:val="TableParagraph"/>
              <w:spacing w:line="210" w:lineRule="exact" w:before="62"/>
              <w:ind w:right="301"/>
              <w:jc w:val="right"/>
              <w:rPr>
                <w:b/>
                <w:sz w:val="20"/>
              </w:rPr>
            </w:pPr>
            <w:r>
              <w:rPr>
                <w:b/>
                <w:spacing w:val="-2"/>
                <w:sz w:val="20"/>
              </w:rPr>
              <w:t>404000000</w:t>
            </w:r>
          </w:p>
        </w:tc>
        <w:tc>
          <w:tcPr>
            <w:tcW w:w="5234" w:type="dxa"/>
            <w:tcBorders>
              <w:left w:val="nil"/>
            </w:tcBorders>
            <w:shd w:val="clear" w:color="auto" w:fill="DBC5B3"/>
          </w:tcPr>
          <w:p>
            <w:pPr>
              <w:pStyle w:val="TableParagraph"/>
              <w:spacing w:line="210" w:lineRule="exact" w:before="62"/>
              <w:ind w:left="310"/>
              <w:rPr>
                <w:b/>
                <w:sz w:val="20"/>
              </w:rPr>
            </w:pPr>
            <w:r>
              <w:rPr>
                <w:b/>
                <w:sz w:val="20"/>
              </w:rPr>
              <w:t>SECRETARÍA</w:t>
            </w:r>
            <w:r>
              <w:rPr>
                <w:b/>
                <w:spacing w:val="-9"/>
                <w:sz w:val="20"/>
              </w:rPr>
              <w:t> </w:t>
            </w:r>
            <w:r>
              <w:rPr>
                <w:b/>
                <w:sz w:val="20"/>
              </w:rPr>
              <w:t>DEL</w:t>
            </w:r>
            <w:r>
              <w:rPr>
                <w:b/>
                <w:spacing w:val="-8"/>
                <w:sz w:val="20"/>
              </w:rPr>
              <w:t> </w:t>
            </w:r>
            <w:r>
              <w:rPr>
                <w:b/>
                <w:spacing w:val="-2"/>
                <w:sz w:val="20"/>
              </w:rPr>
              <w:t>AYUNTAMIENTO</w:t>
            </w:r>
          </w:p>
        </w:tc>
        <w:tc>
          <w:tcPr>
            <w:tcW w:w="2326" w:type="dxa"/>
            <w:shd w:val="clear" w:color="auto" w:fill="DBC5B3"/>
          </w:tcPr>
          <w:p>
            <w:pPr>
              <w:pStyle w:val="TableParagraph"/>
              <w:spacing w:line="210" w:lineRule="exact" w:before="62"/>
              <w:ind w:right="60"/>
              <w:jc w:val="right"/>
              <w:rPr>
                <w:b/>
                <w:sz w:val="20"/>
              </w:rPr>
            </w:pPr>
            <w:r>
              <w:rPr>
                <w:b/>
                <w:spacing w:val="-2"/>
                <w:sz w:val="20"/>
              </w:rPr>
              <w:t>77,914,468</w:t>
            </w:r>
          </w:p>
        </w:tc>
      </w:tr>
      <w:tr>
        <w:trPr>
          <w:trHeight w:val="294" w:hRule="atLeast"/>
        </w:trPr>
        <w:tc>
          <w:tcPr>
            <w:tcW w:w="1751" w:type="dxa"/>
            <w:tcBorders>
              <w:right w:val="nil"/>
            </w:tcBorders>
          </w:tcPr>
          <w:p>
            <w:pPr>
              <w:pStyle w:val="TableParagraph"/>
              <w:spacing w:line="217" w:lineRule="exact" w:before="58"/>
              <w:ind w:right="301"/>
              <w:jc w:val="right"/>
              <w:rPr>
                <w:sz w:val="20"/>
              </w:rPr>
            </w:pPr>
            <w:r>
              <w:rPr>
                <w:spacing w:val="-2"/>
                <w:sz w:val="20"/>
              </w:rPr>
              <w:t>404010000</w:t>
            </w:r>
          </w:p>
        </w:tc>
        <w:tc>
          <w:tcPr>
            <w:tcW w:w="5234" w:type="dxa"/>
            <w:tcBorders>
              <w:left w:val="nil"/>
            </w:tcBorders>
          </w:tcPr>
          <w:p>
            <w:pPr>
              <w:pStyle w:val="TableParagraph"/>
              <w:spacing w:line="217" w:lineRule="exact" w:before="58"/>
              <w:ind w:left="310"/>
              <w:rPr>
                <w:sz w:val="20"/>
              </w:rPr>
            </w:pPr>
            <w:r>
              <w:rPr>
                <w:sz w:val="20"/>
              </w:rPr>
              <w:t>Secretaría</w:t>
            </w:r>
            <w:r>
              <w:rPr>
                <w:spacing w:val="-6"/>
                <w:sz w:val="20"/>
              </w:rPr>
              <w:t> </w:t>
            </w:r>
            <w:r>
              <w:rPr>
                <w:spacing w:val="-2"/>
                <w:sz w:val="20"/>
              </w:rPr>
              <w:t>particular</w:t>
            </w:r>
          </w:p>
        </w:tc>
        <w:tc>
          <w:tcPr>
            <w:tcW w:w="2326" w:type="dxa"/>
          </w:tcPr>
          <w:p>
            <w:pPr>
              <w:pStyle w:val="TableParagraph"/>
              <w:spacing w:line="217" w:lineRule="exact" w:before="58"/>
              <w:ind w:right="60"/>
              <w:jc w:val="right"/>
              <w:rPr>
                <w:sz w:val="20"/>
              </w:rPr>
            </w:pPr>
            <w:r>
              <w:rPr>
                <w:spacing w:val="-2"/>
                <w:sz w:val="20"/>
              </w:rPr>
              <w:t>5,204,157</w:t>
            </w:r>
          </w:p>
        </w:tc>
      </w:tr>
      <w:tr>
        <w:trPr>
          <w:trHeight w:val="294" w:hRule="atLeast"/>
        </w:trPr>
        <w:tc>
          <w:tcPr>
            <w:tcW w:w="1751" w:type="dxa"/>
            <w:tcBorders>
              <w:right w:val="nil"/>
            </w:tcBorders>
          </w:tcPr>
          <w:p>
            <w:pPr>
              <w:pStyle w:val="TableParagraph"/>
              <w:spacing w:line="217" w:lineRule="exact" w:before="58"/>
              <w:ind w:right="301"/>
              <w:jc w:val="right"/>
              <w:rPr>
                <w:sz w:val="20"/>
              </w:rPr>
            </w:pPr>
            <w:r>
              <w:rPr>
                <w:spacing w:val="-2"/>
                <w:sz w:val="20"/>
              </w:rPr>
              <w:t>404020000</w:t>
            </w:r>
          </w:p>
        </w:tc>
        <w:tc>
          <w:tcPr>
            <w:tcW w:w="5234" w:type="dxa"/>
            <w:tcBorders>
              <w:left w:val="nil"/>
            </w:tcBorders>
          </w:tcPr>
          <w:p>
            <w:pPr>
              <w:pStyle w:val="TableParagraph"/>
              <w:spacing w:line="217" w:lineRule="exact" w:before="58"/>
              <w:ind w:left="310"/>
              <w:rPr>
                <w:sz w:val="20"/>
              </w:rPr>
            </w:pPr>
            <w:r>
              <w:rPr>
                <w:sz w:val="20"/>
              </w:rPr>
              <w:t>Secretaría</w:t>
            </w:r>
            <w:r>
              <w:rPr>
                <w:spacing w:val="-6"/>
                <w:sz w:val="20"/>
              </w:rPr>
              <w:t> </w:t>
            </w:r>
            <w:r>
              <w:rPr>
                <w:spacing w:val="-2"/>
                <w:sz w:val="20"/>
              </w:rPr>
              <w:t>técnica</w:t>
            </w:r>
          </w:p>
        </w:tc>
        <w:tc>
          <w:tcPr>
            <w:tcW w:w="2326" w:type="dxa"/>
          </w:tcPr>
          <w:p>
            <w:pPr>
              <w:pStyle w:val="TableParagraph"/>
              <w:spacing w:line="217" w:lineRule="exact" w:before="58"/>
              <w:ind w:right="60"/>
              <w:jc w:val="right"/>
              <w:rPr>
                <w:sz w:val="20"/>
              </w:rPr>
            </w:pPr>
            <w:r>
              <w:rPr>
                <w:spacing w:val="-2"/>
                <w:sz w:val="20"/>
              </w:rPr>
              <w:t>3,561,367</w:t>
            </w:r>
          </w:p>
        </w:tc>
      </w:tr>
      <w:tr>
        <w:trPr>
          <w:trHeight w:val="292" w:hRule="atLeast"/>
        </w:trPr>
        <w:tc>
          <w:tcPr>
            <w:tcW w:w="1751" w:type="dxa"/>
            <w:tcBorders>
              <w:right w:val="nil"/>
            </w:tcBorders>
          </w:tcPr>
          <w:p>
            <w:pPr>
              <w:pStyle w:val="TableParagraph"/>
              <w:spacing w:line="215" w:lineRule="exact" w:before="58"/>
              <w:ind w:right="301"/>
              <w:jc w:val="right"/>
              <w:rPr>
                <w:sz w:val="20"/>
              </w:rPr>
            </w:pPr>
            <w:r>
              <w:rPr>
                <w:spacing w:val="-2"/>
                <w:sz w:val="20"/>
              </w:rPr>
              <w:t>404070000</w:t>
            </w:r>
          </w:p>
        </w:tc>
        <w:tc>
          <w:tcPr>
            <w:tcW w:w="5234" w:type="dxa"/>
            <w:tcBorders>
              <w:left w:val="nil"/>
            </w:tcBorders>
          </w:tcPr>
          <w:p>
            <w:pPr>
              <w:pStyle w:val="TableParagraph"/>
              <w:spacing w:line="215" w:lineRule="exact" w:before="58"/>
              <w:ind w:left="310"/>
              <w:rPr>
                <w:sz w:val="20"/>
              </w:rPr>
            </w:pPr>
            <w:r>
              <w:rPr>
                <w:sz w:val="20"/>
              </w:rPr>
              <w:t>Tribunal</w:t>
            </w:r>
            <w:r>
              <w:rPr>
                <w:spacing w:val="-5"/>
                <w:sz w:val="20"/>
              </w:rPr>
              <w:t> </w:t>
            </w:r>
            <w:r>
              <w:rPr>
                <w:sz w:val="20"/>
              </w:rPr>
              <w:t>de</w:t>
            </w:r>
            <w:r>
              <w:rPr>
                <w:spacing w:val="-5"/>
                <w:sz w:val="20"/>
              </w:rPr>
              <w:t> </w:t>
            </w:r>
            <w:r>
              <w:rPr>
                <w:sz w:val="20"/>
              </w:rPr>
              <w:t>conciliación</w:t>
            </w:r>
            <w:r>
              <w:rPr>
                <w:spacing w:val="-4"/>
                <w:sz w:val="20"/>
              </w:rPr>
              <w:t> </w:t>
            </w:r>
            <w:r>
              <w:rPr>
                <w:sz w:val="20"/>
              </w:rPr>
              <w:t>y</w:t>
            </w:r>
            <w:r>
              <w:rPr>
                <w:spacing w:val="-8"/>
                <w:sz w:val="20"/>
              </w:rPr>
              <w:t> </w:t>
            </w:r>
            <w:r>
              <w:rPr>
                <w:sz w:val="20"/>
              </w:rPr>
              <w:t>arbitraje</w:t>
            </w:r>
            <w:r>
              <w:rPr>
                <w:spacing w:val="-5"/>
                <w:sz w:val="20"/>
              </w:rPr>
              <w:t> </w:t>
            </w:r>
            <w:r>
              <w:rPr>
                <w:sz w:val="20"/>
              </w:rPr>
              <w:t>del</w:t>
            </w:r>
            <w:r>
              <w:rPr>
                <w:spacing w:val="-5"/>
                <w:sz w:val="20"/>
              </w:rPr>
              <w:t> </w:t>
            </w:r>
            <w:r>
              <w:rPr>
                <w:sz w:val="20"/>
              </w:rPr>
              <w:t>municipio</w:t>
            </w:r>
            <w:r>
              <w:rPr>
                <w:spacing w:val="-3"/>
                <w:sz w:val="20"/>
              </w:rPr>
              <w:t> </w:t>
            </w:r>
            <w:r>
              <w:rPr>
                <w:sz w:val="20"/>
              </w:rPr>
              <w:t>de</w:t>
            </w:r>
            <w:r>
              <w:rPr>
                <w:spacing w:val="-5"/>
                <w:sz w:val="20"/>
              </w:rPr>
              <w:t> </w:t>
            </w:r>
            <w:r>
              <w:rPr>
                <w:spacing w:val="-2"/>
                <w:sz w:val="20"/>
              </w:rPr>
              <w:t>puebla</w:t>
            </w:r>
          </w:p>
        </w:tc>
        <w:tc>
          <w:tcPr>
            <w:tcW w:w="2326" w:type="dxa"/>
          </w:tcPr>
          <w:p>
            <w:pPr>
              <w:pStyle w:val="TableParagraph"/>
              <w:spacing w:line="215" w:lineRule="exact" w:before="58"/>
              <w:ind w:right="60"/>
              <w:jc w:val="right"/>
              <w:rPr>
                <w:sz w:val="20"/>
              </w:rPr>
            </w:pPr>
            <w:r>
              <w:rPr>
                <w:spacing w:val="-2"/>
                <w:sz w:val="20"/>
              </w:rPr>
              <w:t>3,760,819</w:t>
            </w:r>
          </w:p>
        </w:tc>
      </w:tr>
      <w:tr>
        <w:trPr>
          <w:trHeight w:val="295" w:hRule="atLeast"/>
        </w:trPr>
        <w:tc>
          <w:tcPr>
            <w:tcW w:w="1751" w:type="dxa"/>
            <w:tcBorders>
              <w:right w:val="nil"/>
            </w:tcBorders>
          </w:tcPr>
          <w:p>
            <w:pPr>
              <w:pStyle w:val="TableParagraph"/>
              <w:spacing w:line="217" w:lineRule="exact" w:before="58"/>
              <w:ind w:right="301"/>
              <w:jc w:val="right"/>
              <w:rPr>
                <w:sz w:val="20"/>
              </w:rPr>
            </w:pPr>
            <w:r>
              <w:rPr>
                <w:spacing w:val="-2"/>
                <w:sz w:val="20"/>
              </w:rPr>
              <w:t>404080000</w:t>
            </w:r>
          </w:p>
        </w:tc>
        <w:tc>
          <w:tcPr>
            <w:tcW w:w="5234" w:type="dxa"/>
            <w:tcBorders>
              <w:left w:val="nil"/>
            </w:tcBorders>
          </w:tcPr>
          <w:p>
            <w:pPr>
              <w:pStyle w:val="TableParagraph"/>
              <w:spacing w:line="217" w:lineRule="exact" w:before="58"/>
              <w:ind w:left="310"/>
              <w:rPr>
                <w:sz w:val="20"/>
              </w:rPr>
            </w:pPr>
            <w:r>
              <w:rPr>
                <w:sz w:val="20"/>
              </w:rPr>
              <w:t>Dirección</w:t>
            </w:r>
            <w:r>
              <w:rPr>
                <w:spacing w:val="-8"/>
                <w:sz w:val="20"/>
              </w:rPr>
              <w:t> </w:t>
            </w:r>
            <w:r>
              <w:rPr>
                <w:spacing w:val="-2"/>
                <w:sz w:val="20"/>
              </w:rPr>
              <w:t>general</w:t>
            </w:r>
          </w:p>
        </w:tc>
        <w:tc>
          <w:tcPr>
            <w:tcW w:w="2326" w:type="dxa"/>
          </w:tcPr>
          <w:p>
            <w:pPr>
              <w:pStyle w:val="TableParagraph"/>
              <w:spacing w:line="217" w:lineRule="exact" w:before="58"/>
              <w:ind w:right="60"/>
              <w:jc w:val="right"/>
              <w:rPr>
                <w:sz w:val="20"/>
              </w:rPr>
            </w:pPr>
            <w:r>
              <w:rPr>
                <w:spacing w:val="-2"/>
                <w:sz w:val="20"/>
              </w:rPr>
              <w:t>1,260,254</w:t>
            </w:r>
          </w:p>
        </w:tc>
      </w:tr>
      <w:tr>
        <w:trPr>
          <w:trHeight w:val="294" w:hRule="atLeast"/>
        </w:trPr>
        <w:tc>
          <w:tcPr>
            <w:tcW w:w="1751" w:type="dxa"/>
            <w:tcBorders>
              <w:right w:val="nil"/>
            </w:tcBorders>
          </w:tcPr>
          <w:p>
            <w:pPr>
              <w:pStyle w:val="TableParagraph"/>
              <w:spacing w:line="217" w:lineRule="exact" w:before="58"/>
              <w:ind w:right="301"/>
              <w:jc w:val="right"/>
              <w:rPr>
                <w:sz w:val="20"/>
              </w:rPr>
            </w:pPr>
            <w:r>
              <w:rPr>
                <w:spacing w:val="-2"/>
                <w:sz w:val="20"/>
              </w:rPr>
              <w:t>404080100</w:t>
            </w:r>
          </w:p>
        </w:tc>
        <w:tc>
          <w:tcPr>
            <w:tcW w:w="5234" w:type="dxa"/>
            <w:tcBorders>
              <w:left w:val="nil"/>
            </w:tcBorders>
          </w:tcPr>
          <w:p>
            <w:pPr>
              <w:pStyle w:val="TableParagraph"/>
              <w:spacing w:line="217" w:lineRule="exact" w:before="58"/>
              <w:ind w:left="310"/>
              <w:rPr>
                <w:sz w:val="20"/>
              </w:rPr>
            </w:pPr>
            <w:r>
              <w:rPr>
                <w:sz w:val="20"/>
              </w:rPr>
              <w:t>Dirección</w:t>
            </w:r>
            <w:r>
              <w:rPr>
                <w:spacing w:val="-7"/>
                <w:sz w:val="20"/>
              </w:rPr>
              <w:t> </w:t>
            </w:r>
            <w:r>
              <w:rPr>
                <w:sz w:val="20"/>
              </w:rPr>
              <w:t>de</w:t>
            </w:r>
            <w:r>
              <w:rPr>
                <w:spacing w:val="-5"/>
                <w:sz w:val="20"/>
              </w:rPr>
              <w:t> </w:t>
            </w:r>
            <w:r>
              <w:rPr>
                <w:sz w:val="20"/>
              </w:rPr>
              <w:t>archivo</w:t>
            </w:r>
            <w:r>
              <w:rPr>
                <w:spacing w:val="-4"/>
                <w:sz w:val="20"/>
              </w:rPr>
              <w:t> </w:t>
            </w:r>
            <w:r>
              <w:rPr>
                <w:sz w:val="20"/>
              </w:rPr>
              <w:t>general</w:t>
            </w:r>
            <w:r>
              <w:rPr>
                <w:spacing w:val="-3"/>
                <w:sz w:val="20"/>
              </w:rPr>
              <w:t> </w:t>
            </w:r>
            <w:r>
              <w:rPr>
                <w:spacing w:val="-2"/>
                <w:sz w:val="20"/>
              </w:rPr>
              <w:t>municipal</w:t>
            </w:r>
          </w:p>
        </w:tc>
        <w:tc>
          <w:tcPr>
            <w:tcW w:w="2326" w:type="dxa"/>
          </w:tcPr>
          <w:p>
            <w:pPr>
              <w:pStyle w:val="TableParagraph"/>
              <w:spacing w:line="217" w:lineRule="exact" w:before="58"/>
              <w:ind w:right="60"/>
              <w:jc w:val="right"/>
              <w:rPr>
                <w:sz w:val="20"/>
              </w:rPr>
            </w:pPr>
            <w:r>
              <w:rPr>
                <w:spacing w:val="-2"/>
                <w:sz w:val="20"/>
              </w:rPr>
              <w:t>15,341,440</w:t>
            </w:r>
          </w:p>
        </w:tc>
      </w:tr>
      <w:tr>
        <w:trPr>
          <w:trHeight w:val="292" w:hRule="atLeast"/>
        </w:trPr>
        <w:tc>
          <w:tcPr>
            <w:tcW w:w="1751" w:type="dxa"/>
            <w:tcBorders>
              <w:right w:val="nil"/>
            </w:tcBorders>
          </w:tcPr>
          <w:p>
            <w:pPr>
              <w:pStyle w:val="TableParagraph"/>
              <w:spacing w:line="215" w:lineRule="exact" w:before="58"/>
              <w:ind w:right="301"/>
              <w:jc w:val="right"/>
              <w:rPr>
                <w:sz w:val="20"/>
              </w:rPr>
            </w:pPr>
            <w:r>
              <w:rPr>
                <w:spacing w:val="-2"/>
                <w:sz w:val="20"/>
              </w:rPr>
              <w:t>404080200</w:t>
            </w:r>
          </w:p>
        </w:tc>
        <w:tc>
          <w:tcPr>
            <w:tcW w:w="5234" w:type="dxa"/>
            <w:tcBorders>
              <w:left w:val="nil"/>
            </w:tcBorders>
          </w:tcPr>
          <w:p>
            <w:pPr>
              <w:pStyle w:val="TableParagraph"/>
              <w:spacing w:line="215" w:lineRule="exact" w:before="58"/>
              <w:ind w:left="310"/>
              <w:rPr>
                <w:sz w:val="20"/>
              </w:rPr>
            </w:pPr>
            <w:r>
              <w:rPr>
                <w:sz w:val="20"/>
              </w:rPr>
              <w:t>Dirección</w:t>
            </w:r>
            <w:r>
              <w:rPr>
                <w:spacing w:val="-6"/>
                <w:sz w:val="20"/>
              </w:rPr>
              <w:t> </w:t>
            </w:r>
            <w:r>
              <w:rPr>
                <w:sz w:val="20"/>
              </w:rPr>
              <w:t>de</w:t>
            </w:r>
            <w:r>
              <w:rPr>
                <w:spacing w:val="-4"/>
                <w:sz w:val="20"/>
              </w:rPr>
              <w:t> </w:t>
            </w:r>
            <w:r>
              <w:rPr>
                <w:sz w:val="20"/>
              </w:rPr>
              <w:t>bienes</w:t>
            </w:r>
            <w:r>
              <w:rPr>
                <w:spacing w:val="-5"/>
                <w:sz w:val="20"/>
              </w:rPr>
              <w:t> </w:t>
            </w:r>
            <w:r>
              <w:rPr>
                <w:spacing w:val="-2"/>
                <w:sz w:val="20"/>
              </w:rPr>
              <w:t>patrimoniales</w:t>
            </w:r>
          </w:p>
        </w:tc>
        <w:tc>
          <w:tcPr>
            <w:tcW w:w="2326" w:type="dxa"/>
          </w:tcPr>
          <w:p>
            <w:pPr>
              <w:pStyle w:val="TableParagraph"/>
              <w:spacing w:line="215" w:lineRule="exact" w:before="58"/>
              <w:ind w:right="60"/>
              <w:jc w:val="right"/>
              <w:rPr>
                <w:sz w:val="20"/>
              </w:rPr>
            </w:pPr>
            <w:r>
              <w:rPr>
                <w:spacing w:val="-2"/>
                <w:sz w:val="20"/>
              </w:rPr>
              <w:t>14,972,401</w:t>
            </w:r>
          </w:p>
        </w:tc>
      </w:tr>
      <w:tr>
        <w:trPr>
          <w:trHeight w:val="294" w:hRule="atLeast"/>
        </w:trPr>
        <w:tc>
          <w:tcPr>
            <w:tcW w:w="1751" w:type="dxa"/>
            <w:tcBorders>
              <w:right w:val="nil"/>
            </w:tcBorders>
          </w:tcPr>
          <w:p>
            <w:pPr>
              <w:pStyle w:val="TableParagraph"/>
              <w:spacing w:line="217" w:lineRule="exact" w:before="58"/>
              <w:ind w:right="301"/>
              <w:jc w:val="right"/>
              <w:rPr>
                <w:sz w:val="20"/>
              </w:rPr>
            </w:pPr>
            <w:r>
              <w:rPr>
                <w:spacing w:val="-2"/>
                <w:sz w:val="20"/>
              </w:rPr>
              <w:t>404080300</w:t>
            </w:r>
          </w:p>
        </w:tc>
        <w:tc>
          <w:tcPr>
            <w:tcW w:w="5234" w:type="dxa"/>
            <w:tcBorders>
              <w:left w:val="nil"/>
            </w:tcBorders>
          </w:tcPr>
          <w:p>
            <w:pPr>
              <w:pStyle w:val="TableParagraph"/>
              <w:spacing w:line="217" w:lineRule="exact" w:before="58"/>
              <w:ind w:left="310"/>
              <w:rPr>
                <w:sz w:val="20"/>
              </w:rPr>
            </w:pPr>
            <w:r>
              <w:rPr>
                <w:sz w:val="20"/>
              </w:rPr>
              <w:t>Dirección</w:t>
            </w:r>
            <w:r>
              <w:rPr>
                <w:spacing w:val="-8"/>
                <w:sz w:val="20"/>
              </w:rPr>
              <w:t> </w:t>
            </w:r>
            <w:r>
              <w:rPr>
                <w:spacing w:val="-2"/>
                <w:sz w:val="20"/>
              </w:rPr>
              <w:t>jurídica</w:t>
            </w:r>
          </w:p>
        </w:tc>
        <w:tc>
          <w:tcPr>
            <w:tcW w:w="2326" w:type="dxa"/>
          </w:tcPr>
          <w:p>
            <w:pPr>
              <w:pStyle w:val="TableParagraph"/>
              <w:spacing w:line="217" w:lineRule="exact" w:before="58"/>
              <w:ind w:right="60"/>
              <w:jc w:val="right"/>
              <w:rPr>
                <w:sz w:val="20"/>
              </w:rPr>
            </w:pPr>
            <w:r>
              <w:rPr>
                <w:spacing w:val="-2"/>
                <w:sz w:val="20"/>
              </w:rPr>
              <w:t>33,814,030</w:t>
            </w:r>
          </w:p>
        </w:tc>
      </w:tr>
      <w:tr>
        <w:trPr>
          <w:trHeight w:val="294" w:hRule="atLeast"/>
        </w:trPr>
        <w:tc>
          <w:tcPr>
            <w:tcW w:w="1751" w:type="dxa"/>
            <w:tcBorders>
              <w:right w:val="nil"/>
            </w:tcBorders>
            <w:shd w:val="clear" w:color="auto" w:fill="DBC5B3"/>
          </w:tcPr>
          <w:p>
            <w:pPr>
              <w:pStyle w:val="TableParagraph"/>
              <w:spacing w:line="212" w:lineRule="exact" w:before="62"/>
              <w:ind w:right="301"/>
              <w:jc w:val="right"/>
              <w:rPr>
                <w:b/>
                <w:sz w:val="20"/>
              </w:rPr>
            </w:pPr>
            <w:r>
              <w:rPr>
                <w:b/>
                <w:spacing w:val="-2"/>
                <w:sz w:val="20"/>
              </w:rPr>
              <w:t>405000000</w:t>
            </w:r>
          </w:p>
        </w:tc>
        <w:tc>
          <w:tcPr>
            <w:tcW w:w="5234" w:type="dxa"/>
            <w:tcBorders>
              <w:left w:val="nil"/>
            </w:tcBorders>
            <w:shd w:val="clear" w:color="auto" w:fill="DBC5B3"/>
          </w:tcPr>
          <w:p>
            <w:pPr>
              <w:pStyle w:val="TableParagraph"/>
              <w:spacing w:line="212" w:lineRule="exact" w:before="62"/>
              <w:ind w:left="310"/>
              <w:rPr>
                <w:b/>
                <w:sz w:val="20"/>
              </w:rPr>
            </w:pPr>
            <w:r>
              <w:rPr>
                <w:b/>
                <w:sz w:val="20"/>
              </w:rPr>
              <w:t>TESORERÍA</w:t>
            </w:r>
            <w:r>
              <w:rPr>
                <w:b/>
                <w:spacing w:val="-12"/>
                <w:sz w:val="20"/>
              </w:rPr>
              <w:t> </w:t>
            </w:r>
            <w:r>
              <w:rPr>
                <w:b/>
                <w:spacing w:val="-2"/>
                <w:sz w:val="20"/>
              </w:rPr>
              <w:t>MUNICIPAL</w:t>
            </w:r>
          </w:p>
        </w:tc>
        <w:tc>
          <w:tcPr>
            <w:tcW w:w="2326" w:type="dxa"/>
            <w:shd w:val="clear" w:color="auto" w:fill="DBC5B3"/>
          </w:tcPr>
          <w:p>
            <w:pPr>
              <w:pStyle w:val="TableParagraph"/>
              <w:spacing w:line="212" w:lineRule="exact" w:before="62"/>
              <w:ind w:right="60"/>
              <w:jc w:val="right"/>
              <w:rPr>
                <w:b/>
                <w:sz w:val="20"/>
              </w:rPr>
            </w:pPr>
            <w:r>
              <w:rPr>
                <w:b/>
                <w:spacing w:val="-2"/>
                <w:sz w:val="20"/>
              </w:rPr>
              <w:t>400,865,639</w:t>
            </w:r>
          </w:p>
        </w:tc>
      </w:tr>
      <w:tr>
        <w:trPr>
          <w:trHeight w:val="292" w:hRule="atLeast"/>
        </w:trPr>
        <w:tc>
          <w:tcPr>
            <w:tcW w:w="1751" w:type="dxa"/>
            <w:tcBorders>
              <w:right w:val="nil"/>
            </w:tcBorders>
          </w:tcPr>
          <w:p>
            <w:pPr>
              <w:pStyle w:val="TableParagraph"/>
              <w:spacing w:line="215" w:lineRule="exact" w:before="58"/>
              <w:ind w:right="301"/>
              <w:jc w:val="right"/>
              <w:rPr>
                <w:sz w:val="20"/>
              </w:rPr>
            </w:pPr>
            <w:r>
              <w:rPr>
                <w:spacing w:val="-2"/>
                <w:sz w:val="20"/>
              </w:rPr>
              <w:t>405010000</w:t>
            </w:r>
          </w:p>
        </w:tc>
        <w:tc>
          <w:tcPr>
            <w:tcW w:w="5234" w:type="dxa"/>
            <w:tcBorders>
              <w:left w:val="nil"/>
            </w:tcBorders>
          </w:tcPr>
          <w:p>
            <w:pPr>
              <w:pStyle w:val="TableParagraph"/>
              <w:spacing w:line="215" w:lineRule="exact" w:before="58"/>
              <w:ind w:left="310"/>
              <w:rPr>
                <w:sz w:val="20"/>
              </w:rPr>
            </w:pPr>
            <w:r>
              <w:rPr>
                <w:sz w:val="20"/>
              </w:rPr>
              <w:t>Secretaría</w:t>
            </w:r>
            <w:r>
              <w:rPr>
                <w:spacing w:val="-6"/>
                <w:sz w:val="20"/>
              </w:rPr>
              <w:t> </w:t>
            </w:r>
            <w:r>
              <w:rPr>
                <w:spacing w:val="-2"/>
                <w:sz w:val="20"/>
              </w:rPr>
              <w:t>particular</w:t>
            </w:r>
          </w:p>
        </w:tc>
        <w:tc>
          <w:tcPr>
            <w:tcW w:w="2326" w:type="dxa"/>
          </w:tcPr>
          <w:p>
            <w:pPr>
              <w:pStyle w:val="TableParagraph"/>
              <w:spacing w:line="215" w:lineRule="exact" w:before="58"/>
              <w:ind w:right="60"/>
              <w:jc w:val="right"/>
              <w:rPr>
                <w:sz w:val="20"/>
              </w:rPr>
            </w:pPr>
            <w:r>
              <w:rPr>
                <w:spacing w:val="-2"/>
                <w:sz w:val="20"/>
              </w:rPr>
              <w:t>2,818,534</w:t>
            </w:r>
          </w:p>
        </w:tc>
      </w:tr>
      <w:tr>
        <w:trPr>
          <w:trHeight w:val="294" w:hRule="atLeast"/>
        </w:trPr>
        <w:tc>
          <w:tcPr>
            <w:tcW w:w="1751" w:type="dxa"/>
            <w:tcBorders>
              <w:right w:val="nil"/>
            </w:tcBorders>
          </w:tcPr>
          <w:p>
            <w:pPr>
              <w:pStyle w:val="TableParagraph"/>
              <w:spacing w:line="217" w:lineRule="exact" w:before="58"/>
              <w:ind w:right="301"/>
              <w:jc w:val="right"/>
              <w:rPr>
                <w:sz w:val="20"/>
              </w:rPr>
            </w:pPr>
            <w:r>
              <w:rPr>
                <w:spacing w:val="-2"/>
                <w:sz w:val="20"/>
              </w:rPr>
              <w:t>405020000</w:t>
            </w:r>
          </w:p>
        </w:tc>
        <w:tc>
          <w:tcPr>
            <w:tcW w:w="5234" w:type="dxa"/>
            <w:tcBorders>
              <w:left w:val="nil"/>
            </w:tcBorders>
          </w:tcPr>
          <w:p>
            <w:pPr>
              <w:pStyle w:val="TableParagraph"/>
              <w:spacing w:line="217" w:lineRule="exact" w:before="58"/>
              <w:ind w:left="310"/>
              <w:rPr>
                <w:sz w:val="20"/>
              </w:rPr>
            </w:pPr>
            <w:r>
              <w:rPr>
                <w:sz w:val="20"/>
              </w:rPr>
              <w:t>Secretaría</w:t>
            </w:r>
            <w:r>
              <w:rPr>
                <w:spacing w:val="-6"/>
                <w:sz w:val="20"/>
              </w:rPr>
              <w:t> </w:t>
            </w:r>
            <w:r>
              <w:rPr>
                <w:spacing w:val="-2"/>
                <w:sz w:val="20"/>
              </w:rPr>
              <w:t>técnica</w:t>
            </w:r>
          </w:p>
        </w:tc>
        <w:tc>
          <w:tcPr>
            <w:tcW w:w="2326" w:type="dxa"/>
          </w:tcPr>
          <w:p>
            <w:pPr>
              <w:pStyle w:val="TableParagraph"/>
              <w:spacing w:line="217" w:lineRule="exact" w:before="58"/>
              <w:ind w:right="60"/>
              <w:jc w:val="right"/>
              <w:rPr>
                <w:sz w:val="20"/>
              </w:rPr>
            </w:pPr>
            <w:r>
              <w:rPr>
                <w:spacing w:val="-2"/>
                <w:sz w:val="20"/>
              </w:rPr>
              <w:t>7,066,816</w:t>
            </w:r>
          </w:p>
        </w:tc>
      </w:tr>
      <w:tr>
        <w:trPr>
          <w:trHeight w:val="294" w:hRule="atLeast"/>
        </w:trPr>
        <w:tc>
          <w:tcPr>
            <w:tcW w:w="1751" w:type="dxa"/>
            <w:tcBorders>
              <w:right w:val="nil"/>
            </w:tcBorders>
          </w:tcPr>
          <w:p>
            <w:pPr>
              <w:pStyle w:val="TableParagraph"/>
              <w:spacing w:line="217" w:lineRule="exact" w:before="58"/>
              <w:ind w:right="301"/>
              <w:jc w:val="right"/>
              <w:rPr>
                <w:sz w:val="20"/>
              </w:rPr>
            </w:pPr>
            <w:r>
              <w:rPr>
                <w:spacing w:val="-2"/>
                <w:sz w:val="20"/>
              </w:rPr>
              <w:t>405030000</w:t>
            </w:r>
          </w:p>
        </w:tc>
        <w:tc>
          <w:tcPr>
            <w:tcW w:w="5234" w:type="dxa"/>
            <w:tcBorders>
              <w:left w:val="nil"/>
            </w:tcBorders>
          </w:tcPr>
          <w:p>
            <w:pPr>
              <w:pStyle w:val="TableParagraph"/>
              <w:spacing w:line="217" w:lineRule="exact" w:before="58"/>
              <w:ind w:left="310"/>
              <w:rPr>
                <w:sz w:val="20"/>
              </w:rPr>
            </w:pPr>
            <w:r>
              <w:rPr>
                <w:sz w:val="20"/>
              </w:rPr>
              <w:t>Dirección</w:t>
            </w:r>
            <w:r>
              <w:rPr>
                <w:spacing w:val="-6"/>
                <w:sz w:val="20"/>
              </w:rPr>
              <w:t> </w:t>
            </w:r>
            <w:r>
              <w:rPr>
                <w:sz w:val="20"/>
              </w:rPr>
              <w:t>general</w:t>
            </w:r>
            <w:r>
              <w:rPr>
                <w:spacing w:val="-5"/>
                <w:sz w:val="20"/>
              </w:rPr>
              <w:t> </w:t>
            </w:r>
            <w:r>
              <w:rPr>
                <w:sz w:val="20"/>
              </w:rPr>
              <w:t>de</w:t>
            </w:r>
            <w:r>
              <w:rPr>
                <w:spacing w:val="-5"/>
                <w:sz w:val="20"/>
              </w:rPr>
              <w:t> </w:t>
            </w:r>
            <w:r>
              <w:rPr>
                <w:spacing w:val="-2"/>
                <w:sz w:val="20"/>
              </w:rPr>
              <w:t>ingresos</w:t>
            </w:r>
          </w:p>
        </w:tc>
        <w:tc>
          <w:tcPr>
            <w:tcW w:w="2326" w:type="dxa"/>
          </w:tcPr>
          <w:p>
            <w:pPr>
              <w:pStyle w:val="TableParagraph"/>
              <w:spacing w:line="217" w:lineRule="exact" w:before="58"/>
              <w:ind w:right="60"/>
              <w:jc w:val="right"/>
              <w:rPr>
                <w:sz w:val="20"/>
              </w:rPr>
            </w:pPr>
            <w:r>
              <w:rPr>
                <w:spacing w:val="-2"/>
                <w:sz w:val="20"/>
              </w:rPr>
              <w:t>33,071,967</w:t>
            </w:r>
          </w:p>
        </w:tc>
      </w:tr>
      <w:tr>
        <w:trPr>
          <w:trHeight w:val="292" w:hRule="atLeast"/>
        </w:trPr>
        <w:tc>
          <w:tcPr>
            <w:tcW w:w="1751" w:type="dxa"/>
            <w:tcBorders>
              <w:right w:val="nil"/>
            </w:tcBorders>
          </w:tcPr>
          <w:p>
            <w:pPr>
              <w:pStyle w:val="TableParagraph"/>
              <w:spacing w:line="215" w:lineRule="exact" w:before="58"/>
              <w:ind w:right="301"/>
              <w:jc w:val="right"/>
              <w:rPr>
                <w:sz w:val="20"/>
              </w:rPr>
            </w:pPr>
            <w:r>
              <w:rPr>
                <w:spacing w:val="-2"/>
                <w:sz w:val="20"/>
              </w:rPr>
              <w:t>405030100</w:t>
            </w:r>
          </w:p>
        </w:tc>
        <w:tc>
          <w:tcPr>
            <w:tcW w:w="5234" w:type="dxa"/>
            <w:tcBorders>
              <w:left w:val="nil"/>
            </w:tcBorders>
          </w:tcPr>
          <w:p>
            <w:pPr>
              <w:pStyle w:val="TableParagraph"/>
              <w:spacing w:line="215" w:lineRule="exact" w:before="58"/>
              <w:ind w:left="310"/>
              <w:rPr>
                <w:sz w:val="20"/>
              </w:rPr>
            </w:pPr>
            <w:r>
              <w:rPr>
                <w:sz w:val="20"/>
              </w:rPr>
              <w:t>Dirección</w:t>
            </w:r>
            <w:r>
              <w:rPr>
                <w:spacing w:val="-5"/>
                <w:sz w:val="20"/>
              </w:rPr>
              <w:t> </w:t>
            </w:r>
            <w:r>
              <w:rPr>
                <w:sz w:val="20"/>
              </w:rPr>
              <w:t>de</w:t>
            </w:r>
            <w:r>
              <w:rPr>
                <w:spacing w:val="-4"/>
                <w:sz w:val="20"/>
              </w:rPr>
              <w:t> </w:t>
            </w:r>
            <w:r>
              <w:rPr>
                <w:spacing w:val="-2"/>
                <w:sz w:val="20"/>
              </w:rPr>
              <w:t>ingresos</w:t>
            </w:r>
          </w:p>
        </w:tc>
        <w:tc>
          <w:tcPr>
            <w:tcW w:w="2326" w:type="dxa"/>
          </w:tcPr>
          <w:p>
            <w:pPr>
              <w:pStyle w:val="TableParagraph"/>
              <w:spacing w:line="215" w:lineRule="exact" w:before="58"/>
              <w:ind w:right="60"/>
              <w:jc w:val="right"/>
              <w:rPr>
                <w:sz w:val="20"/>
              </w:rPr>
            </w:pPr>
            <w:r>
              <w:rPr>
                <w:spacing w:val="-2"/>
                <w:sz w:val="20"/>
              </w:rPr>
              <w:t>170,116,195</w:t>
            </w:r>
          </w:p>
        </w:tc>
      </w:tr>
      <w:tr>
        <w:trPr>
          <w:trHeight w:val="294" w:hRule="atLeast"/>
        </w:trPr>
        <w:tc>
          <w:tcPr>
            <w:tcW w:w="1751" w:type="dxa"/>
            <w:tcBorders>
              <w:right w:val="nil"/>
            </w:tcBorders>
          </w:tcPr>
          <w:p>
            <w:pPr>
              <w:pStyle w:val="TableParagraph"/>
              <w:spacing w:line="217" w:lineRule="exact" w:before="58"/>
              <w:ind w:right="301"/>
              <w:jc w:val="right"/>
              <w:rPr>
                <w:sz w:val="20"/>
              </w:rPr>
            </w:pPr>
            <w:r>
              <w:rPr>
                <w:spacing w:val="-2"/>
                <w:sz w:val="20"/>
              </w:rPr>
              <w:t>405030200</w:t>
            </w:r>
          </w:p>
        </w:tc>
        <w:tc>
          <w:tcPr>
            <w:tcW w:w="5234" w:type="dxa"/>
            <w:tcBorders>
              <w:left w:val="nil"/>
            </w:tcBorders>
          </w:tcPr>
          <w:p>
            <w:pPr>
              <w:pStyle w:val="TableParagraph"/>
              <w:spacing w:line="217" w:lineRule="exact" w:before="58"/>
              <w:ind w:left="310"/>
              <w:rPr>
                <w:sz w:val="20"/>
              </w:rPr>
            </w:pPr>
            <w:r>
              <w:rPr>
                <w:sz w:val="20"/>
              </w:rPr>
              <w:t>Dirección</w:t>
            </w:r>
            <w:r>
              <w:rPr>
                <w:spacing w:val="-5"/>
                <w:sz w:val="20"/>
              </w:rPr>
              <w:t> </w:t>
            </w:r>
            <w:r>
              <w:rPr>
                <w:sz w:val="20"/>
              </w:rPr>
              <w:t>de</w:t>
            </w:r>
            <w:r>
              <w:rPr>
                <w:spacing w:val="-4"/>
                <w:sz w:val="20"/>
              </w:rPr>
              <w:t> </w:t>
            </w:r>
            <w:r>
              <w:rPr>
                <w:spacing w:val="-2"/>
                <w:sz w:val="20"/>
              </w:rPr>
              <w:t>catastro</w:t>
            </w:r>
          </w:p>
        </w:tc>
        <w:tc>
          <w:tcPr>
            <w:tcW w:w="2326" w:type="dxa"/>
          </w:tcPr>
          <w:p>
            <w:pPr>
              <w:pStyle w:val="TableParagraph"/>
              <w:spacing w:line="217" w:lineRule="exact" w:before="58"/>
              <w:ind w:right="60"/>
              <w:jc w:val="right"/>
              <w:rPr>
                <w:sz w:val="20"/>
              </w:rPr>
            </w:pPr>
            <w:r>
              <w:rPr>
                <w:spacing w:val="-2"/>
                <w:sz w:val="20"/>
              </w:rPr>
              <w:t>82,170,185</w:t>
            </w:r>
          </w:p>
        </w:tc>
      </w:tr>
      <w:tr>
        <w:trPr>
          <w:trHeight w:val="294" w:hRule="atLeast"/>
        </w:trPr>
        <w:tc>
          <w:tcPr>
            <w:tcW w:w="1751" w:type="dxa"/>
            <w:tcBorders>
              <w:right w:val="nil"/>
            </w:tcBorders>
          </w:tcPr>
          <w:p>
            <w:pPr>
              <w:pStyle w:val="TableParagraph"/>
              <w:spacing w:line="217" w:lineRule="exact" w:before="58"/>
              <w:ind w:right="301"/>
              <w:jc w:val="right"/>
              <w:rPr>
                <w:sz w:val="20"/>
              </w:rPr>
            </w:pPr>
            <w:r>
              <w:rPr>
                <w:spacing w:val="-2"/>
                <w:sz w:val="20"/>
              </w:rPr>
              <w:t>405040000</w:t>
            </w:r>
          </w:p>
        </w:tc>
        <w:tc>
          <w:tcPr>
            <w:tcW w:w="5234" w:type="dxa"/>
            <w:tcBorders>
              <w:left w:val="nil"/>
            </w:tcBorders>
          </w:tcPr>
          <w:p>
            <w:pPr>
              <w:pStyle w:val="TableParagraph"/>
              <w:spacing w:line="217" w:lineRule="exact" w:before="58"/>
              <w:ind w:left="310"/>
              <w:rPr>
                <w:sz w:val="20"/>
              </w:rPr>
            </w:pPr>
            <w:r>
              <w:rPr>
                <w:sz w:val="20"/>
              </w:rPr>
              <w:t>Dirección</w:t>
            </w:r>
            <w:r>
              <w:rPr>
                <w:spacing w:val="-6"/>
                <w:sz w:val="20"/>
              </w:rPr>
              <w:t> </w:t>
            </w:r>
            <w:r>
              <w:rPr>
                <w:sz w:val="20"/>
              </w:rPr>
              <w:t>general</w:t>
            </w:r>
            <w:r>
              <w:rPr>
                <w:spacing w:val="-5"/>
                <w:sz w:val="20"/>
              </w:rPr>
              <w:t> </w:t>
            </w:r>
            <w:r>
              <w:rPr>
                <w:sz w:val="20"/>
              </w:rPr>
              <w:t>de</w:t>
            </w:r>
            <w:r>
              <w:rPr>
                <w:spacing w:val="-5"/>
                <w:sz w:val="20"/>
              </w:rPr>
              <w:t> </w:t>
            </w:r>
            <w:r>
              <w:rPr>
                <w:spacing w:val="-2"/>
                <w:sz w:val="20"/>
              </w:rPr>
              <w:t>egresos</w:t>
            </w:r>
          </w:p>
        </w:tc>
        <w:tc>
          <w:tcPr>
            <w:tcW w:w="2326" w:type="dxa"/>
          </w:tcPr>
          <w:p>
            <w:pPr>
              <w:pStyle w:val="TableParagraph"/>
              <w:spacing w:line="217" w:lineRule="exact" w:before="58"/>
              <w:ind w:right="60"/>
              <w:jc w:val="right"/>
              <w:rPr>
                <w:sz w:val="20"/>
              </w:rPr>
            </w:pPr>
            <w:r>
              <w:rPr>
                <w:spacing w:val="-2"/>
                <w:sz w:val="20"/>
              </w:rPr>
              <w:t>26,361,349</w:t>
            </w:r>
          </w:p>
        </w:tc>
      </w:tr>
      <w:tr>
        <w:trPr>
          <w:trHeight w:val="292" w:hRule="atLeast"/>
        </w:trPr>
        <w:tc>
          <w:tcPr>
            <w:tcW w:w="1751" w:type="dxa"/>
            <w:tcBorders>
              <w:right w:val="nil"/>
            </w:tcBorders>
          </w:tcPr>
          <w:p>
            <w:pPr>
              <w:pStyle w:val="TableParagraph"/>
              <w:spacing w:line="215" w:lineRule="exact" w:before="58"/>
              <w:ind w:right="301"/>
              <w:jc w:val="right"/>
              <w:rPr>
                <w:sz w:val="20"/>
              </w:rPr>
            </w:pPr>
            <w:r>
              <w:rPr>
                <w:spacing w:val="-2"/>
                <w:sz w:val="20"/>
              </w:rPr>
              <w:t>405040100</w:t>
            </w:r>
          </w:p>
        </w:tc>
        <w:tc>
          <w:tcPr>
            <w:tcW w:w="5234" w:type="dxa"/>
            <w:tcBorders>
              <w:left w:val="nil"/>
            </w:tcBorders>
          </w:tcPr>
          <w:p>
            <w:pPr>
              <w:pStyle w:val="TableParagraph"/>
              <w:spacing w:line="215" w:lineRule="exact" w:before="58"/>
              <w:ind w:left="310"/>
              <w:rPr>
                <w:sz w:val="20"/>
              </w:rPr>
            </w:pPr>
            <w:r>
              <w:rPr>
                <w:sz w:val="20"/>
              </w:rPr>
              <w:t>Dirección</w:t>
            </w:r>
            <w:r>
              <w:rPr>
                <w:spacing w:val="-5"/>
                <w:sz w:val="20"/>
              </w:rPr>
              <w:t> </w:t>
            </w:r>
            <w:r>
              <w:rPr>
                <w:sz w:val="20"/>
              </w:rPr>
              <w:t>de</w:t>
            </w:r>
            <w:r>
              <w:rPr>
                <w:spacing w:val="-4"/>
                <w:sz w:val="20"/>
              </w:rPr>
              <w:t> </w:t>
            </w:r>
            <w:r>
              <w:rPr>
                <w:sz w:val="20"/>
              </w:rPr>
              <w:t>egresos</w:t>
            </w:r>
            <w:r>
              <w:rPr>
                <w:spacing w:val="-2"/>
                <w:sz w:val="20"/>
              </w:rPr>
              <w:t> </w:t>
            </w:r>
            <w:r>
              <w:rPr>
                <w:sz w:val="20"/>
              </w:rPr>
              <w:t>y</w:t>
            </w:r>
            <w:r>
              <w:rPr>
                <w:spacing w:val="-7"/>
                <w:sz w:val="20"/>
              </w:rPr>
              <w:t> </w:t>
            </w:r>
            <w:r>
              <w:rPr>
                <w:sz w:val="20"/>
              </w:rPr>
              <w:t>control</w:t>
            </w:r>
            <w:r>
              <w:rPr>
                <w:spacing w:val="-5"/>
                <w:sz w:val="20"/>
              </w:rPr>
              <w:t> </w:t>
            </w:r>
            <w:r>
              <w:rPr>
                <w:spacing w:val="-2"/>
                <w:sz w:val="20"/>
              </w:rPr>
              <w:t>presupuestal</w:t>
            </w:r>
          </w:p>
        </w:tc>
        <w:tc>
          <w:tcPr>
            <w:tcW w:w="2326" w:type="dxa"/>
          </w:tcPr>
          <w:p>
            <w:pPr>
              <w:pStyle w:val="TableParagraph"/>
              <w:spacing w:line="215" w:lineRule="exact" w:before="58"/>
              <w:ind w:right="60"/>
              <w:jc w:val="right"/>
              <w:rPr>
                <w:sz w:val="20"/>
              </w:rPr>
            </w:pPr>
            <w:r>
              <w:rPr>
                <w:spacing w:val="-2"/>
                <w:sz w:val="20"/>
              </w:rPr>
              <w:t>41,140,000</w:t>
            </w:r>
          </w:p>
        </w:tc>
      </w:tr>
    </w:tbl>
    <w:p>
      <w:pPr>
        <w:pStyle w:val="TableParagraph"/>
        <w:spacing w:after="0" w:line="215" w:lineRule="exact"/>
        <w:jc w:val="right"/>
        <w:rPr>
          <w:sz w:val="20"/>
        </w:rPr>
        <w:sectPr>
          <w:pgSz w:w="12250" w:h="15850"/>
          <w:pgMar w:header="626" w:footer="0" w:top="840" w:bottom="280" w:left="1133" w:right="1133"/>
        </w:sectPr>
      </w:pPr>
    </w:p>
    <w:p>
      <w:pPr>
        <w:pStyle w:val="BodyText"/>
        <w:spacing w:before="3"/>
        <w:rPr>
          <w:b/>
          <w:sz w:val="5"/>
        </w:rPr>
      </w:pPr>
    </w:p>
    <w:tbl>
      <w:tblPr>
        <w:tblW w:w="0" w:type="auto"/>
        <w:jc w:val="left"/>
        <w:tblInd w:w="53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751"/>
        <w:gridCol w:w="5234"/>
        <w:gridCol w:w="2326"/>
      </w:tblGrid>
      <w:tr>
        <w:trPr>
          <w:trHeight w:val="66" w:hRule="atLeast"/>
        </w:trPr>
        <w:tc>
          <w:tcPr>
            <w:tcW w:w="6985" w:type="dxa"/>
            <w:gridSpan w:val="2"/>
            <w:tcBorders>
              <w:left w:val="nil"/>
              <w:bottom w:val="single" w:sz="4" w:space="0" w:color="000000"/>
              <w:right w:val="nil"/>
            </w:tcBorders>
          </w:tcPr>
          <w:p>
            <w:pPr>
              <w:pStyle w:val="TableParagraph"/>
              <w:rPr>
                <w:sz w:val="2"/>
              </w:rPr>
            </w:pPr>
          </w:p>
        </w:tc>
        <w:tc>
          <w:tcPr>
            <w:tcW w:w="2326" w:type="dxa"/>
            <w:tcBorders>
              <w:left w:val="nil"/>
              <w:bottom w:val="single" w:sz="4" w:space="0" w:color="000000"/>
              <w:right w:val="nil"/>
            </w:tcBorders>
          </w:tcPr>
          <w:p>
            <w:pPr>
              <w:pStyle w:val="TableParagraph"/>
              <w:rPr>
                <w:sz w:val="2"/>
              </w:rPr>
            </w:pPr>
          </w:p>
        </w:tc>
      </w:tr>
      <w:tr>
        <w:trPr>
          <w:trHeight w:val="561" w:hRule="atLeast"/>
        </w:trPr>
        <w:tc>
          <w:tcPr>
            <w:tcW w:w="6985" w:type="dxa"/>
            <w:gridSpan w:val="2"/>
            <w:tcBorders>
              <w:top w:val="single" w:sz="4" w:space="0" w:color="000000"/>
              <w:left w:val="single" w:sz="4" w:space="0" w:color="000000"/>
              <w:bottom w:val="single" w:sz="4" w:space="0" w:color="000000"/>
              <w:right w:val="single" w:sz="4" w:space="0" w:color="000000"/>
            </w:tcBorders>
            <w:shd w:val="clear" w:color="auto" w:fill="41504D"/>
          </w:tcPr>
          <w:p>
            <w:pPr>
              <w:pStyle w:val="TableParagraph"/>
              <w:spacing w:before="38"/>
              <w:ind w:left="8"/>
              <w:jc w:val="center"/>
              <w:rPr>
                <w:b/>
                <w:sz w:val="20"/>
              </w:rPr>
            </w:pPr>
            <w:r>
              <w:rPr>
                <w:b/>
                <w:color w:val="FFFFFF"/>
                <w:spacing w:val="-2"/>
                <w:sz w:val="20"/>
              </w:rPr>
              <w:t>Concepto</w:t>
            </w:r>
          </w:p>
        </w:tc>
        <w:tc>
          <w:tcPr>
            <w:tcW w:w="2326" w:type="dxa"/>
            <w:tcBorders>
              <w:top w:val="single" w:sz="4" w:space="0" w:color="000000"/>
              <w:left w:val="single" w:sz="4" w:space="0" w:color="000000"/>
              <w:bottom w:val="single" w:sz="4" w:space="0" w:color="000000"/>
              <w:right w:val="single" w:sz="4" w:space="0" w:color="000000"/>
            </w:tcBorders>
            <w:shd w:val="clear" w:color="auto" w:fill="41504D"/>
          </w:tcPr>
          <w:p>
            <w:pPr>
              <w:pStyle w:val="TableParagraph"/>
              <w:spacing w:before="178"/>
              <w:ind w:left="180"/>
              <w:rPr>
                <w:b/>
                <w:sz w:val="20"/>
              </w:rPr>
            </w:pPr>
            <w:r>
              <w:rPr>
                <w:b/>
                <w:color w:val="FFFFFF"/>
                <w:sz w:val="20"/>
              </w:rPr>
              <w:t>Presupuesto</w:t>
            </w:r>
            <w:r>
              <w:rPr>
                <w:b/>
                <w:color w:val="FFFFFF"/>
                <w:spacing w:val="-11"/>
                <w:sz w:val="20"/>
              </w:rPr>
              <w:t> </w:t>
            </w:r>
            <w:r>
              <w:rPr>
                <w:b/>
                <w:color w:val="FFFFFF"/>
                <w:spacing w:val="-2"/>
                <w:sz w:val="20"/>
              </w:rPr>
              <w:t>Aprobado</w:t>
            </w:r>
          </w:p>
        </w:tc>
      </w:tr>
      <w:tr>
        <w:trPr>
          <w:trHeight w:val="280" w:hRule="atLeast"/>
        </w:trPr>
        <w:tc>
          <w:tcPr>
            <w:tcW w:w="1751" w:type="dxa"/>
            <w:tcBorders>
              <w:top w:val="single" w:sz="4" w:space="0" w:color="000000"/>
              <w:left w:val="single" w:sz="4" w:space="0" w:color="000000"/>
              <w:bottom w:val="single" w:sz="4" w:space="0" w:color="000000"/>
              <w:right w:val="nil"/>
            </w:tcBorders>
          </w:tcPr>
          <w:p>
            <w:pPr>
              <w:pStyle w:val="TableParagraph"/>
              <w:spacing w:line="224" w:lineRule="exact" w:before="36"/>
              <w:ind w:right="301"/>
              <w:jc w:val="right"/>
              <w:rPr>
                <w:sz w:val="20"/>
              </w:rPr>
            </w:pPr>
            <w:r>
              <w:rPr>
                <w:spacing w:val="-2"/>
                <w:sz w:val="20"/>
              </w:rPr>
              <w:t>405040200</w:t>
            </w:r>
          </w:p>
        </w:tc>
        <w:tc>
          <w:tcPr>
            <w:tcW w:w="5234" w:type="dxa"/>
            <w:tcBorders>
              <w:top w:val="single" w:sz="4" w:space="0" w:color="000000"/>
              <w:left w:val="nil"/>
              <w:bottom w:val="single" w:sz="4" w:space="0" w:color="000000"/>
              <w:right w:val="single" w:sz="4" w:space="0" w:color="000000"/>
            </w:tcBorders>
          </w:tcPr>
          <w:p>
            <w:pPr>
              <w:pStyle w:val="TableParagraph"/>
              <w:spacing w:line="224" w:lineRule="exact" w:before="36"/>
              <w:ind w:left="311"/>
              <w:rPr>
                <w:sz w:val="20"/>
              </w:rPr>
            </w:pPr>
            <w:r>
              <w:rPr>
                <w:sz w:val="20"/>
              </w:rPr>
              <w:t>Dirección</w:t>
            </w:r>
            <w:r>
              <w:rPr>
                <w:spacing w:val="-5"/>
                <w:sz w:val="20"/>
              </w:rPr>
              <w:t> </w:t>
            </w:r>
            <w:r>
              <w:rPr>
                <w:sz w:val="20"/>
              </w:rPr>
              <w:t>de</w:t>
            </w:r>
            <w:r>
              <w:rPr>
                <w:spacing w:val="-4"/>
                <w:sz w:val="20"/>
              </w:rPr>
              <w:t> </w:t>
            </w:r>
            <w:r>
              <w:rPr>
                <w:spacing w:val="-2"/>
                <w:sz w:val="20"/>
              </w:rPr>
              <w:t>contabilidad</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right="60"/>
              <w:jc w:val="right"/>
              <w:rPr>
                <w:sz w:val="20"/>
              </w:rPr>
            </w:pPr>
            <w:r>
              <w:rPr>
                <w:spacing w:val="-2"/>
                <w:sz w:val="20"/>
              </w:rPr>
              <w:t>2,426,392</w:t>
            </w:r>
          </w:p>
        </w:tc>
      </w:tr>
      <w:tr>
        <w:trPr>
          <w:trHeight w:val="282" w:hRule="atLeast"/>
        </w:trPr>
        <w:tc>
          <w:tcPr>
            <w:tcW w:w="1751" w:type="dxa"/>
            <w:tcBorders>
              <w:top w:val="single" w:sz="4" w:space="0" w:color="000000"/>
              <w:left w:val="single" w:sz="4" w:space="0" w:color="000000"/>
              <w:bottom w:val="single" w:sz="4" w:space="0" w:color="000000"/>
              <w:right w:val="nil"/>
            </w:tcBorders>
          </w:tcPr>
          <w:p>
            <w:pPr>
              <w:pStyle w:val="TableParagraph"/>
              <w:spacing w:line="215" w:lineRule="exact" w:before="48"/>
              <w:ind w:right="301"/>
              <w:jc w:val="right"/>
              <w:rPr>
                <w:sz w:val="20"/>
              </w:rPr>
            </w:pPr>
            <w:r>
              <w:rPr>
                <w:spacing w:val="-2"/>
                <w:sz w:val="20"/>
              </w:rPr>
              <w:t>405050000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Dirección</w:t>
            </w:r>
            <w:r>
              <w:rPr>
                <w:spacing w:val="-8"/>
                <w:sz w:val="20"/>
              </w:rPr>
              <w:t> </w:t>
            </w:r>
            <w:r>
              <w:rPr>
                <w:spacing w:val="-2"/>
                <w:sz w:val="20"/>
              </w:rPr>
              <w:t>jurídica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18,660,087</w:t>
            </w:r>
          </w:p>
        </w:tc>
      </w:tr>
      <w:tr>
        <w:trPr>
          <w:trHeight w:val="285" w:hRule="atLeast"/>
        </w:trPr>
        <w:tc>
          <w:tcPr>
            <w:tcW w:w="1751" w:type="dxa"/>
            <w:tcBorders>
              <w:top w:val="single" w:sz="4" w:space="0" w:color="000000"/>
              <w:left w:val="single" w:sz="4" w:space="0" w:color="000000"/>
              <w:bottom w:val="single" w:sz="4" w:space="0" w:color="000000"/>
              <w:right w:val="nil"/>
            </w:tcBorders>
          </w:tcPr>
          <w:p>
            <w:pPr>
              <w:pStyle w:val="TableParagraph"/>
              <w:spacing w:line="217" w:lineRule="exact" w:before="48"/>
              <w:ind w:right="301"/>
              <w:jc w:val="right"/>
              <w:rPr>
                <w:sz w:val="20"/>
              </w:rPr>
            </w:pPr>
            <w:r>
              <w:rPr>
                <w:spacing w:val="-2"/>
                <w:sz w:val="20"/>
              </w:rPr>
              <w:t>405060000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Unidad</w:t>
            </w:r>
            <w:r>
              <w:rPr>
                <w:spacing w:val="-5"/>
                <w:sz w:val="20"/>
              </w:rPr>
              <w:t> </w:t>
            </w:r>
            <w:r>
              <w:rPr>
                <w:sz w:val="20"/>
              </w:rPr>
              <w:t>de</w:t>
            </w:r>
            <w:r>
              <w:rPr>
                <w:spacing w:val="-5"/>
                <w:sz w:val="20"/>
              </w:rPr>
              <w:t> </w:t>
            </w:r>
            <w:r>
              <w:rPr>
                <w:sz w:val="20"/>
              </w:rPr>
              <w:t>normativa</w:t>
            </w:r>
            <w:r>
              <w:rPr>
                <w:spacing w:val="-4"/>
                <w:sz w:val="20"/>
              </w:rPr>
              <w:t> </w:t>
            </w:r>
            <w:r>
              <w:rPr>
                <w:sz w:val="20"/>
              </w:rPr>
              <w:t>y</w:t>
            </w:r>
            <w:r>
              <w:rPr>
                <w:spacing w:val="-9"/>
                <w:sz w:val="20"/>
              </w:rPr>
              <w:t> </w:t>
            </w:r>
            <w:r>
              <w:rPr>
                <w:sz w:val="20"/>
              </w:rPr>
              <w:t>regulación</w:t>
            </w:r>
            <w:r>
              <w:rPr>
                <w:spacing w:val="-6"/>
                <w:sz w:val="20"/>
              </w:rPr>
              <w:t> </w:t>
            </w:r>
            <w:r>
              <w:rPr>
                <w:spacing w:val="-2"/>
                <w:sz w:val="20"/>
              </w:rPr>
              <w:t>comercial</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17,034,114</w:t>
            </w:r>
          </w:p>
        </w:tc>
      </w:tr>
      <w:tr>
        <w:trPr>
          <w:trHeight w:val="282" w:hRule="atLeast"/>
        </w:trPr>
        <w:tc>
          <w:tcPr>
            <w:tcW w:w="1751" w:type="dxa"/>
            <w:tcBorders>
              <w:top w:val="single" w:sz="4" w:space="0" w:color="000000"/>
              <w:left w:val="single" w:sz="4" w:space="0" w:color="000000"/>
              <w:bottom w:val="single" w:sz="4" w:space="0" w:color="000000"/>
              <w:right w:val="nil"/>
            </w:tcBorders>
            <w:shd w:val="clear" w:color="auto" w:fill="DBC5B3"/>
          </w:tcPr>
          <w:p>
            <w:pPr>
              <w:pStyle w:val="TableParagraph"/>
              <w:spacing w:line="210" w:lineRule="exact" w:before="53"/>
              <w:ind w:right="301"/>
              <w:jc w:val="right"/>
              <w:rPr>
                <w:b/>
                <w:sz w:val="20"/>
              </w:rPr>
            </w:pPr>
            <w:r>
              <w:rPr>
                <w:b/>
                <w:spacing w:val="-2"/>
                <w:sz w:val="20"/>
              </w:rPr>
              <w:t>406000000</w:t>
            </w:r>
          </w:p>
        </w:tc>
        <w:tc>
          <w:tcPr>
            <w:tcW w:w="5234" w:type="dxa"/>
            <w:tcBorders>
              <w:top w:val="single" w:sz="4" w:space="0" w:color="000000"/>
              <w:left w:val="nil"/>
              <w:bottom w:val="single" w:sz="4" w:space="0" w:color="000000"/>
              <w:right w:val="single" w:sz="4" w:space="0" w:color="000000"/>
            </w:tcBorders>
            <w:shd w:val="clear" w:color="auto" w:fill="DBC5B3"/>
          </w:tcPr>
          <w:p>
            <w:pPr>
              <w:pStyle w:val="TableParagraph"/>
              <w:spacing w:line="210" w:lineRule="exact" w:before="53"/>
              <w:ind w:left="311"/>
              <w:rPr>
                <w:b/>
                <w:sz w:val="20"/>
              </w:rPr>
            </w:pPr>
            <w:r>
              <w:rPr>
                <w:b/>
                <w:spacing w:val="-2"/>
                <w:sz w:val="20"/>
              </w:rPr>
              <w:t>CONTRALORÍA</w:t>
            </w:r>
            <w:r>
              <w:rPr>
                <w:b/>
                <w:spacing w:val="6"/>
                <w:sz w:val="20"/>
              </w:rPr>
              <w:t> </w:t>
            </w:r>
            <w:r>
              <w:rPr>
                <w:b/>
                <w:spacing w:val="-2"/>
                <w:sz w:val="20"/>
              </w:rPr>
              <w:t>MUNICIPAL</w:t>
            </w:r>
          </w:p>
        </w:tc>
        <w:tc>
          <w:tcPr>
            <w:tcW w:w="2326"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10" w:lineRule="exact" w:before="53"/>
              <w:ind w:right="60"/>
              <w:jc w:val="right"/>
              <w:rPr>
                <w:b/>
                <w:sz w:val="20"/>
              </w:rPr>
            </w:pPr>
            <w:r>
              <w:rPr>
                <w:b/>
                <w:spacing w:val="-2"/>
                <w:sz w:val="20"/>
              </w:rPr>
              <w:t>55,163,442</w:t>
            </w:r>
          </w:p>
        </w:tc>
      </w:tr>
      <w:tr>
        <w:trPr>
          <w:trHeight w:val="285" w:hRule="atLeast"/>
        </w:trPr>
        <w:tc>
          <w:tcPr>
            <w:tcW w:w="1751" w:type="dxa"/>
            <w:tcBorders>
              <w:top w:val="single" w:sz="4" w:space="0" w:color="000000"/>
              <w:left w:val="single" w:sz="4" w:space="0" w:color="000000"/>
              <w:bottom w:val="single" w:sz="4" w:space="0" w:color="000000"/>
              <w:right w:val="nil"/>
            </w:tcBorders>
          </w:tcPr>
          <w:p>
            <w:pPr>
              <w:pStyle w:val="TableParagraph"/>
              <w:spacing w:line="217" w:lineRule="exact" w:before="48"/>
              <w:ind w:right="301"/>
              <w:jc w:val="right"/>
              <w:rPr>
                <w:sz w:val="20"/>
              </w:rPr>
            </w:pPr>
            <w:r>
              <w:rPr>
                <w:spacing w:val="-2"/>
                <w:sz w:val="20"/>
              </w:rPr>
              <w:t>406010000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Secretaría</w:t>
            </w:r>
            <w:r>
              <w:rPr>
                <w:spacing w:val="-6"/>
                <w:sz w:val="20"/>
              </w:rPr>
              <w:t> </w:t>
            </w:r>
            <w:r>
              <w:rPr>
                <w:spacing w:val="-2"/>
                <w:sz w:val="20"/>
              </w:rPr>
              <w:t>particular</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3,394,151</w:t>
            </w:r>
          </w:p>
        </w:tc>
      </w:tr>
      <w:tr>
        <w:trPr>
          <w:trHeight w:val="282" w:hRule="atLeast"/>
        </w:trPr>
        <w:tc>
          <w:tcPr>
            <w:tcW w:w="1751" w:type="dxa"/>
            <w:tcBorders>
              <w:top w:val="single" w:sz="4" w:space="0" w:color="000000"/>
              <w:left w:val="single" w:sz="4" w:space="0" w:color="000000"/>
              <w:bottom w:val="single" w:sz="4" w:space="0" w:color="000000"/>
              <w:right w:val="nil"/>
            </w:tcBorders>
          </w:tcPr>
          <w:p>
            <w:pPr>
              <w:pStyle w:val="TableParagraph"/>
              <w:spacing w:line="215" w:lineRule="exact" w:before="48"/>
              <w:ind w:right="301"/>
              <w:jc w:val="right"/>
              <w:rPr>
                <w:sz w:val="20"/>
              </w:rPr>
            </w:pPr>
            <w:r>
              <w:rPr>
                <w:spacing w:val="-2"/>
                <w:sz w:val="20"/>
              </w:rPr>
              <w:t>406020000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Secretaría</w:t>
            </w:r>
            <w:r>
              <w:rPr>
                <w:spacing w:val="-6"/>
                <w:sz w:val="20"/>
              </w:rPr>
              <w:t> </w:t>
            </w:r>
            <w:r>
              <w:rPr>
                <w:spacing w:val="-2"/>
                <w:sz w:val="20"/>
              </w:rPr>
              <w:t>técnica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1,457,485</w:t>
            </w:r>
          </w:p>
        </w:tc>
      </w:tr>
      <w:tr>
        <w:trPr>
          <w:trHeight w:val="285" w:hRule="atLeast"/>
        </w:trPr>
        <w:tc>
          <w:tcPr>
            <w:tcW w:w="1751" w:type="dxa"/>
            <w:tcBorders>
              <w:top w:val="single" w:sz="4" w:space="0" w:color="000000"/>
              <w:left w:val="single" w:sz="4" w:space="0" w:color="000000"/>
              <w:bottom w:val="single" w:sz="4" w:space="0" w:color="000000"/>
              <w:right w:val="nil"/>
            </w:tcBorders>
          </w:tcPr>
          <w:p>
            <w:pPr>
              <w:pStyle w:val="TableParagraph"/>
              <w:spacing w:line="217" w:lineRule="exact" w:before="48"/>
              <w:ind w:right="301"/>
              <w:jc w:val="right"/>
              <w:rPr>
                <w:sz w:val="20"/>
              </w:rPr>
            </w:pPr>
            <w:r>
              <w:rPr>
                <w:spacing w:val="-2"/>
                <w:sz w:val="20"/>
              </w:rPr>
              <w:t>406030000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Subcontraloría</w:t>
            </w:r>
            <w:r>
              <w:rPr>
                <w:spacing w:val="-5"/>
                <w:sz w:val="20"/>
              </w:rPr>
              <w:t> </w:t>
            </w:r>
            <w:r>
              <w:rPr>
                <w:sz w:val="20"/>
              </w:rPr>
              <w:t>de</w:t>
            </w:r>
            <w:r>
              <w:rPr>
                <w:spacing w:val="-5"/>
                <w:sz w:val="20"/>
              </w:rPr>
              <w:t> </w:t>
            </w:r>
            <w:r>
              <w:rPr>
                <w:sz w:val="20"/>
              </w:rPr>
              <w:t>auditoría</w:t>
            </w:r>
            <w:r>
              <w:rPr>
                <w:spacing w:val="-4"/>
                <w:sz w:val="20"/>
              </w:rPr>
              <w:t> </w:t>
            </w:r>
            <w:r>
              <w:rPr>
                <w:sz w:val="20"/>
              </w:rPr>
              <w:t>a</w:t>
            </w:r>
            <w:r>
              <w:rPr>
                <w:spacing w:val="-5"/>
                <w:sz w:val="20"/>
              </w:rPr>
              <w:t> </w:t>
            </w:r>
            <w:r>
              <w:rPr>
                <w:sz w:val="20"/>
              </w:rPr>
              <w:t>obra</w:t>
            </w:r>
            <w:r>
              <w:rPr>
                <w:spacing w:val="-4"/>
                <w:sz w:val="20"/>
              </w:rPr>
              <w:t> </w:t>
            </w:r>
            <w:r>
              <w:rPr>
                <w:sz w:val="20"/>
              </w:rPr>
              <w:t>y</w:t>
            </w:r>
            <w:r>
              <w:rPr>
                <w:spacing w:val="-8"/>
                <w:sz w:val="20"/>
              </w:rPr>
              <w:t> </w:t>
            </w:r>
            <w:r>
              <w:rPr>
                <w:sz w:val="20"/>
              </w:rPr>
              <w:t>servicios</w:t>
            </w:r>
            <w:r>
              <w:rPr>
                <w:spacing w:val="-6"/>
                <w:sz w:val="20"/>
              </w:rPr>
              <w:t> </w:t>
            </w:r>
            <w:r>
              <w:rPr>
                <w:spacing w:val="-2"/>
                <w:sz w:val="20"/>
              </w:rPr>
              <w:t>públicos</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8,316,274</w:t>
            </w:r>
          </w:p>
        </w:tc>
      </w:tr>
      <w:tr>
        <w:trPr>
          <w:trHeight w:val="282" w:hRule="atLeast"/>
        </w:trPr>
        <w:tc>
          <w:tcPr>
            <w:tcW w:w="1751" w:type="dxa"/>
            <w:tcBorders>
              <w:top w:val="single" w:sz="4" w:space="0" w:color="000000"/>
              <w:left w:val="single" w:sz="4" w:space="0" w:color="000000"/>
              <w:bottom w:val="single" w:sz="4" w:space="0" w:color="000000"/>
              <w:right w:val="nil"/>
            </w:tcBorders>
          </w:tcPr>
          <w:p>
            <w:pPr>
              <w:pStyle w:val="TableParagraph"/>
              <w:spacing w:line="215" w:lineRule="exact" w:before="48"/>
              <w:ind w:right="301"/>
              <w:jc w:val="right"/>
              <w:rPr>
                <w:sz w:val="20"/>
              </w:rPr>
            </w:pPr>
            <w:r>
              <w:rPr>
                <w:spacing w:val="-2"/>
                <w:sz w:val="20"/>
              </w:rPr>
              <w:t>406040000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Subcontraloría</w:t>
            </w:r>
            <w:r>
              <w:rPr>
                <w:spacing w:val="-6"/>
                <w:sz w:val="20"/>
              </w:rPr>
              <w:t> </w:t>
            </w:r>
            <w:r>
              <w:rPr>
                <w:sz w:val="20"/>
              </w:rPr>
              <w:t>de</w:t>
            </w:r>
            <w:r>
              <w:rPr>
                <w:spacing w:val="-6"/>
                <w:sz w:val="20"/>
              </w:rPr>
              <w:t> </w:t>
            </w:r>
            <w:r>
              <w:rPr>
                <w:sz w:val="20"/>
              </w:rPr>
              <w:t>auditoría</w:t>
            </w:r>
            <w:r>
              <w:rPr>
                <w:spacing w:val="-6"/>
                <w:sz w:val="20"/>
              </w:rPr>
              <w:t> </w:t>
            </w:r>
            <w:r>
              <w:rPr>
                <w:sz w:val="20"/>
              </w:rPr>
              <w:t>contable</w:t>
            </w:r>
            <w:r>
              <w:rPr>
                <w:spacing w:val="-3"/>
                <w:sz w:val="20"/>
              </w:rPr>
              <w:t> </w:t>
            </w:r>
            <w:r>
              <w:rPr>
                <w:sz w:val="20"/>
              </w:rPr>
              <w:t>y</w:t>
            </w:r>
            <w:r>
              <w:rPr>
                <w:spacing w:val="-7"/>
                <w:sz w:val="20"/>
              </w:rPr>
              <w:t> </w:t>
            </w:r>
            <w:r>
              <w:rPr>
                <w:spacing w:val="-2"/>
                <w:sz w:val="20"/>
              </w:rPr>
              <w:t>financiera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13,673,770</w:t>
            </w:r>
          </w:p>
        </w:tc>
      </w:tr>
      <w:tr>
        <w:trPr>
          <w:trHeight w:val="568" w:hRule="atLeast"/>
        </w:trPr>
        <w:tc>
          <w:tcPr>
            <w:tcW w:w="1751" w:type="dxa"/>
            <w:tcBorders>
              <w:top w:val="single" w:sz="4" w:space="0" w:color="000000"/>
              <w:left w:val="single" w:sz="4" w:space="0" w:color="000000"/>
              <w:bottom w:val="single" w:sz="4" w:space="0" w:color="000000"/>
              <w:right w:val="nil"/>
            </w:tcBorders>
          </w:tcPr>
          <w:p>
            <w:pPr>
              <w:pStyle w:val="TableParagraph"/>
              <w:spacing w:before="48"/>
              <w:ind w:right="301"/>
              <w:jc w:val="right"/>
              <w:rPr>
                <w:sz w:val="20"/>
              </w:rPr>
            </w:pPr>
            <w:r>
              <w:rPr>
                <w:spacing w:val="-2"/>
                <w:sz w:val="20"/>
              </w:rPr>
              <w:t>406050000</w:t>
            </w:r>
          </w:p>
        </w:tc>
        <w:tc>
          <w:tcPr>
            <w:tcW w:w="5234" w:type="dxa"/>
            <w:tcBorders>
              <w:top w:val="single" w:sz="4" w:space="0" w:color="000000"/>
              <w:left w:val="nil"/>
              <w:bottom w:val="single" w:sz="4" w:space="0" w:color="000000"/>
              <w:right w:val="single" w:sz="4" w:space="0" w:color="000000"/>
            </w:tcBorders>
          </w:tcPr>
          <w:p>
            <w:pPr>
              <w:pStyle w:val="TableParagraph"/>
              <w:spacing w:line="286" w:lineRule="exact"/>
              <w:ind w:left="311"/>
              <w:rPr>
                <w:sz w:val="20"/>
              </w:rPr>
            </w:pPr>
            <w:r>
              <w:rPr>
                <w:sz w:val="20"/>
              </w:rPr>
              <w:t>Subcontraloría</w:t>
            </w:r>
            <w:r>
              <w:rPr>
                <w:spacing w:val="-5"/>
                <w:sz w:val="20"/>
              </w:rPr>
              <w:t> </w:t>
            </w:r>
            <w:r>
              <w:rPr>
                <w:sz w:val="20"/>
              </w:rPr>
              <w:t>de</w:t>
            </w:r>
            <w:r>
              <w:rPr>
                <w:spacing w:val="-5"/>
                <w:sz w:val="20"/>
              </w:rPr>
              <w:t> </w:t>
            </w:r>
            <w:r>
              <w:rPr>
                <w:sz w:val="20"/>
              </w:rPr>
              <w:t>combate</w:t>
            </w:r>
            <w:r>
              <w:rPr>
                <w:spacing w:val="-5"/>
                <w:sz w:val="20"/>
              </w:rPr>
              <w:t> </w:t>
            </w:r>
            <w:r>
              <w:rPr>
                <w:sz w:val="20"/>
              </w:rPr>
              <w:t>a</w:t>
            </w:r>
            <w:r>
              <w:rPr>
                <w:spacing w:val="-5"/>
                <w:sz w:val="20"/>
              </w:rPr>
              <w:t> </w:t>
            </w:r>
            <w:r>
              <w:rPr>
                <w:sz w:val="20"/>
              </w:rPr>
              <w:t>la</w:t>
            </w:r>
            <w:r>
              <w:rPr>
                <w:spacing w:val="-5"/>
                <w:sz w:val="20"/>
              </w:rPr>
              <w:t> </w:t>
            </w:r>
            <w:r>
              <w:rPr>
                <w:sz w:val="20"/>
              </w:rPr>
              <w:t>corrupción</w:t>
            </w:r>
            <w:r>
              <w:rPr>
                <w:spacing w:val="-6"/>
                <w:sz w:val="20"/>
              </w:rPr>
              <w:t> </w:t>
            </w:r>
            <w:r>
              <w:rPr>
                <w:sz w:val="20"/>
              </w:rPr>
              <w:t>y</w:t>
            </w:r>
            <w:r>
              <w:rPr>
                <w:spacing w:val="-9"/>
                <w:sz w:val="20"/>
              </w:rPr>
              <w:t> </w:t>
            </w:r>
            <w:r>
              <w:rPr>
                <w:sz w:val="20"/>
              </w:rPr>
              <w:t>rendición</w:t>
            </w:r>
            <w:r>
              <w:rPr>
                <w:spacing w:val="-6"/>
                <w:sz w:val="20"/>
              </w:rPr>
              <w:t> </w:t>
            </w:r>
            <w:r>
              <w:rPr>
                <w:sz w:val="20"/>
              </w:rPr>
              <w:t>de </w:t>
            </w:r>
            <w:r>
              <w:rPr>
                <w:spacing w:val="-2"/>
                <w:sz w:val="20"/>
              </w:rPr>
              <w:t>cuentas</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before="103"/>
              <w:rPr>
                <w:b/>
                <w:sz w:val="20"/>
              </w:rPr>
            </w:pPr>
          </w:p>
          <w:p>
            <w:pPr>
              <w:pStyle w:val="TableParagraph"/>
              <w:spacing w:line="215" w:lineRule="exact" w:before="1"/>
              <w:ind w:right="59"/>
              <w:jc w:val="right"/>
              <w:rPr>
                <w:sz w:val="20"/>
              </w:rPr>
            </w:pPr>
            <w:r>
              <w:rPr>
                <w:spacing w:val="-2"/>
                <w:sz w:val="20"/>
              </w:rPr>
              <w:t>12,577,752</w:t>
            </w:r>
          </w:p>
        </w:tc>
      </w:tr>
      <w:tr>
        <w:trPr>
          <w:trHeight w:val="281" w:hRule="atLeast"/>
        </w:trPr>
        <w:tc>
          <w:tcPr>
            <w:tcW w:w="1751" w:type="dxa"/>
            <w:tcBorders>
              <w:top w:val="single" w:sz="4" w:space="0" w:color="000000"/>
              <w:left w:val="single" w:sz="4" w:space="0" w:color="000000"/>
              <w:bottom w:val="single" w:sz="4" w:space="0" w:color="000000"/>
              <w:right w:val="nil"/>
            </w:tcBorders>
          </w:tcPr>
          <w:p>
            <w:pPr>
              <w:pStyle w:val="TableParagraph"/>
              <w:spacing w:line="218" w:lineRule="exact" w:before="44"/>
              <w:ind w:right="301"/>
              <w:jc w:val="right"/>
              <w:rPr>
                <w:sz w:val="20"/>
              </w:rPr>
            </w:pPr>
            <w:r>
              <w:rPr>
                <w:spacing w:val="-2"/>
                <w:sz w:val="20"/>
              </w:rPr>
              <w:t>406060000</w:t>
            </w:r>
          </w:p>
        </w:tc>
        <w:tc>
          <w:tcPr>
            <w:tcW w:w="5234" w:type="dxa"/>
            <w:tcBorders>
              <w:top w:val="single" w:sz="4" w:space="0" w:color="000000"/>
              <w:left w:val="nil"/>
              <w:bottom w:val="single" w:sz="4" w:space="0" w:color="000000"/>
              <w:right w:val="single" w:sz="4" w:space="0" w:color="000000"/>
            </w:tcBorders>
          </w:tcPr>
          <w:p>
            <w:pPr>
              <w:pStyle w:val="TableParagraph"/>
              <w:spacing w:line="218" w:lineRule="exact" w:before="44"/>
              <w:ind w:left="311"/>
              <w:rPr>
                <w:sz w:val="20"/>
              </w:rPr>
            </w:pPr>
            <w:r>
              <w:rPr>
                <w:sz w:val="20"/>
              </w:rPr>
              <w:t>Subcontraloría</w:t>
            </w:r>
            <w:r>
              <w:rPr>
                <w:spacing w:val="-7"/>
                <w:sz w:val="20"/>
              </w:rPr>
              <w:t> </w:t>
            </w:r>
            <w:r>
              <w:rPr>
                <w:sz w:val="20"/>
              </w:rPr>
              <w:t>de</w:t>
            </w:r>
            <w:r>
              <w:rPr>
                <w:spacing w:val="-7"/>
                <w:sz w:val="20"/>
              </w:rPr>
              <w:t> </w:t>
            </w:r>
            <w:r>
              <w:rPr>
                <w:spacing w:val="-2"/>
                <w:sz w:val="20"/>
              </w:rPr>
              <w:t>responsabilidades</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before="44"/>
              <w:ind w:right="60"/>
              <w:jc w:val="right"/>
              <w:rPr>
                <w:sz w:val="20"/>
              </w:rPr>
            </w:pPr>
            <w:r>
              <w:rPr>
                <w:spacing w:val="-2"/>
                <w:sz w:val="20"/>
              </w:rPr>
              <w:t>6,956,671</w:t>
            </w:r>
          </w:p>
        </w:tc>
      </w:tr>
      <w:tr>
        <w:trPr>
          <w:trHeight w:val="282" w:hRule="atLeast"/>
        </w:trPr>
        <w:tc>
          <w:tcPr>
            <w:tcW w:w="1751" w:type="dxa"/>
            <w:tcBorders>
              <w:top w:val="single" w:sz="4" w:space="0" w:color="000000"/>
              <w:left w:val="single" w:sz="4" w:space="0" w:color="000000"/>
              <w:bottom w:val="single" w:sz="4" w:space="0" w:color="000000"/>
              <w:right w:val="nil"/>
            </w:tcBorders>
          </w:tcPr>
          <w:p>
            <w:pPr>
              <w:pStyle w:val="TableParagraph"/>
              <w:spacing w:line="215" w:lineRule="exact" w:before="48"/>
              <w:ind w:right="301"/>
              <w:jc w:val="right"/>
              <w:rPr>
                <w:sz w:val="20"/>
              </w:rPr>
            </w:pPr>
            <w:r>
              <w:rPr>
                <w:spacing w:val="-2"/>
                <w:sz w:val="20"/>
              </w:rPr>
              <w:t>406070000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Subcontraloría</w:t>
            </w:r>
            <w:r>
              <w:rPr>
                <w:spacing w:val="-5"/>
                <w:sz w:val="20"/>
              </w:rPr>
              <w:t> </w:t>
            </w:r>
            <w:r>
              <w:rPr>
                <w:sz w:val="20"/>
              </w:rPr>
              <w:t>de</w:t>
            </w:r>
            <w:r>
              <w:rPr>
                <w:spacing w:val="-3"/>
                <w:sz w:val="20"/>
              </w:rPr>
              <w:t> </w:t>
            </w:r>
            <w:r>
              <w:rPr>
                <w:sz w:val="20"/>
              </w:rPr>
              <w:t>mejora</w:t>
            </w:r>
            <w:r>
              <w:rPr>
                <w:spacing w:val="-4"/>
                <w:sz w:val="20"/>
              </w:rPr>
              <w:t> </w:t>
            </w:r>
            <w:r>
              <w:rPr>
                <w:sz w:val="20"/>
              </w:rPr>
              <w:t>de</w:t>
            </w:r>
            <w:r>
              <w:rPr>
                <w:spacing w:val="-5"/>
                <w:sz w:val="20"/>
              </w:rPr>
              <w:t> </w:t>
            </w:r>
            <w:r>
              <w:rPr>
                <w:sz w:val="20"/>
              </w:rPr>
              <w:t>la</w:t>
            </w:r>
            <w:r>
              <w:rPr>
                <w:spacing w:val="-6"/>
                <w:sz w:val="20"/>
              </w:rPr>
              <w:t> </w:t>
            </w:r>
            <w:r>
              <w:rPr>
                <w:spacing w:val="-2"/>
                <w:sz w:val="20"/>
              </w:rPr>
              <w:t>gestión</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6,165,576</w:t>
            </w:r>
          </w:p>
        </w:tc>
      </w:tr>
      <w:tr>
        <w:trPr>
          <w:trHeight w:val="285" w:hRule="atLeast"/>
        </w:trPr>
        <w:tc>
          <w:tcPr>
            <w:tcW w:w="1751" w:type="dxa"/>
            <w:tcBorders>
              <w:top w:val="single" w:sz="4" w:space="0" w:color="000000"/>
              <w:left w:val="single" w:sz="4" w:space="0" w:color="000000"/>
              <w:bottom w:val="single" w:sz="4" w:space="0" w:color="000000"/>
              <w:right w:val="nil"/>
            </w:tcBorders>
          </w:tcPr>
          <w:p>
            <w:pPr>
              <w:pStyle w:val="TableParagraph"/>
              <w:spacing w:line="217" w:lineRule="exact" w:before="48"/>
              <w:ind w:right="301"/>
              <w:jc w:val="right"/>
              <w:rPr>
                <w:sz w:val="20"/>
              </w:rPr>
            </w:pPr>
            <w:r>
              <w:rPr>
                <w:spacing w:val="-2"/>
                <w:sz w:val="20"/>
              </w:rPr>
              <w:t>406080000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Dirección</w:t>
            </w:r>
            <w:r>
              <w:rPr>
                <w:spacing w:val="-8"/>
                <w:sz w:val="20"/>
              </w:rPr>
              <w:t> </w:t>
            </w:r>
            <w:r>
              <w:rPr>
                <w:spacing w:val="-2"/>
                <w:sz w:val="20"/>
              </w:rPr>
              <w:t>jurídica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2,621,763</w:t>
            </w:r>
          </w:p>
        </w:tc>
      </w:tr>
      <w:tr>
        <w:trPr>
          <w:trHeight w:val="282" w:hRule="atLeast"/>
        </w:trPr>
        <w:tc>
          <w:tcPr>
            <w:tcW w:w="1751" w:type="dxa"/>
            <w:tcBorders>
              <w:top w:val="single" w:sz="4" w:space="0" w:color="000000"/>
              <w:left w:val="single" w:sz="4" w:space="0" w:color="000000"/>
              <w:bottom w:val="single" w:sz="4" w:space="0" w:color="000000"/>
              <w:right w:val="nil"/>
            </w:tcBorders>
            <w:shd w:val="clear" w:color="auto" w:fill="DBC5B3"/>
          </w:tcPr>
          <w:p>
            <w:pPr>
              <w:pStyle w:val="TableParagraph"/>
              <w:spacing w:line="210" w:lineRule="exact" w:before="53"/>
              <w:ind w:right="301"/>
              <w:jc w:val="right"/>
              <w:rPr>
                <w:b/>
                <w:sz w:val="20"/>
              </w:rPr>
            </w:pPr>
            <w:r>
              <w:rPr>
                <w:b/>
                <w:spacing w:val="-2"/>
                <w:sz w:val="20"/>
              </w:rPr>
              <w:t>407000000</w:t>
            </w:r>
          </w:p>
        </w:tc>
        <w:tc>
          <w:tcPr>
            <w:tcW w:w="5234" w:type="dxa"/>
            <w:tcBorders>
              <w:top w:val="single" w:sz="4" w:space="0" w:color="000000"/>
              <w:left w:val="nil"/>
              <w:bottom w:val="single" w:sz="4" w:space="0" w:color="000000"/>
              <w:right w:val="single" w:sz="4" w:space="0" w:color="000000"/>
            </w:tcBorders>
            <w:shd w:val="clear" w:color="auto" w:fill="DBC5B3"/>
          </w:tcPr>
          <w:p>
            <w:pPr>
              <w:pStyle w:val="TableParagraph"/>
              <w:spacing w:line="210" w:lineRule="exact" w:before="53"/>
              <w:ind w:left="311"/>
              <w:rPr>
                <w:b/>
                <w:sz w:val="20"/>
              </w:rPr>
            </w:pPr>
            <w:r>
              <w:rPr>
                <w:b/>
                <w:sz w:val="20"/>
              </w:rPr>
              <w:t>SECRETARÍA</w:t>
            </w:r>
            <w:r>
              <w:rPr>
                <w:b/>
                <w:spacing w:val="-7"/>
                <w:sz w:val="20"/>
              </w:rPr>
              <w:t> </w:t>
            </w:r>
            <w:r>
              <w:rPr>
                <w:b/>
                <w:sz w:val="20"/>
              </w:rPr>
              <w:t>GENERAL</w:t>
            </w:r>
            <w:r>
              <w:rPr>
                <w:b/>
                <w:spacing w:val="-7"/>
                <w:sz w:val="20"/>
              </w:rPr>
              <w:t> </w:t>
            </w:r>
            <w:r>
              <w:rPr>
                <w:b/>
                <w:sz w:val="20"/>
              </w:rPr>
              <w:t>DE</w:t>
            </w:r>
            <w:r>
              <w:rPr>
                <w:b/>
                <w:spacing w:val="-9"/>
                <w:sz w:val="20"/>
              </w:rPr>
              <w:t> </w:t>
            </w:r>
            <w:r>
              <w:rPr>
                <w:b/>
                <w:spacing w:val="-2"/>
                <w:sz w:val="20"/>
              </w:rPr>
              <w:t>GOBIERNO</w:t>
            </w:r>
          </w:p>
        </w:tc>
        <w:tc>
          <w:tcPr>
            <w:tcW w:w="2326"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10" w:lineRule="exact" w:before="53"/>
              <w:ind w:right="60"/>
              <w:jc w:val="right"/>
              <w:rPr>
                <w:b/>
                <w:sz w:val="20"/>
              </w:rPr>
            </w:pPr>
            <w:r>
              <w:rPr>
                <w:b/>
                <w:spacing w:val="-2"/>
                <w:sz w:val="20"/>
              </w:rPr>
              <w:t>207,308,270</w:t>
            </w:r>
          </w:p>
        </w:tc>
      </w:tr>
      <w:tr>
        <w:trPr>
          <w:trHeight w:val="285" w:hRule="atLeast"/>
        </w:trPr>
        <w:tc>
          <w:tcPr>
            <w:tcW w:w="1751" w:type="dxa"/>
            <w:tcBorders>
              <w:top w:val="single" w:sz="4" w:space="0" w:color="000000"/>
              <w:left w:val="single" w:sz="4" w:space="0" w:color="000000"/>
              <w:bottom w:val="single" w:sz="4" w:space="0" w:color="000000"/>
              <w:right w:val="nil"/>
            </w:tcBorders>
          </w:tcPr>
          <w:p>
            <w:pPr>
              <w:pStyle w:val="TableParagraph"/>
              <w:spacing w:line="217" w:lineRule="exact" w:before="48"/>
              <w:ind w:right="301"/>
              <w:jc w:val="right"/>
              <w:rPr>
                <w:sz w:val="20"/>
              </w:rPr>
            </w:pPr>
            <w:r>
              <w:rPr>
                <w:spacing w:val="-2"/>
                <w:sz w:val="20"/>
              </w:rPr>
              <w:t>407010000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Secretaría</w:t>
            </w:r>
            <w:r>
              <w:rPr>
                <w:spacing w:val="-6"/>
                <w:sz w:val="20"/>
              </w:rPr>
              <w:t> </w:t>
            </w:r>
            <w:r>
              <w:rPr>
                <w:spacing w:val="-2"/>
                <w:sz w:val="20"/>
              </w:rPr>
              <w:t>particular</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8,708,419</w:t>
            </w:r>
          </w:p>
        </w:tc>
      </w:tr>
      <w:tr>
        <w:trPr>
          <w:trHeight w:val="282" w:hRule="atLeast"/>
        </w:trPr>
        <w:tc>
          <w:tcPr>
            <w:tcW w:w="1751" w:type="dxa"/>
            <w:tcBorders>
              <w:top w:val="single" w:sz="4" w:space="0" w:color="000000"/>
              <w:left w:val="single" w:sz="4" w:space="0" w:color="000000"/>
              <w:bottom w:val="single" w:sz="4" w:space="0" w:color="000000"/>
              <w:right w:val="nil"/>
            </w:tcBorders>
          </w:tcPr>
          <w:p>
            <w:pPr>
              <w:pStyle w:val="TableParagraph"/>
              <w:spacing w:line="215" w:lineRule="exact" w:before="48"/>
              <w:ind w:right="301"/>
              <w:jc w:val="right"/>
              <w:rPr>
                <w:sz w:val="20"/>
              </w:rPr>
            </w:pPr>
            <w:r>
              <w:rPr>
                <w:spacing w:val="-2"/>
                <w:sz w:val="20"/>
              </w:rPr>
              <w:t>407020000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Secretaría</w:t>
            </w:r>
            <w:r>
              <w:rPr>
                <w:spacing w:val="-6"/>
                <w:sz w:val="20"/>
              </w:rPr>
              <w:t> </w:t>
            </w:r>
            <w:r>
              <w:rPr>
                <w:spacing w:val="-2"/>
                <w:sz w:val="20"/>
              </w:rPr>
              <w:t>técnica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15,860,246</w:t>
            </w:r>
          </w:p>
        </w:tc>
      </w:tr>
      <w:tr>
        <w:trPr>
          <w:trHeight w:val="285" w:hRule="atLeast"/>
        </w:trPr>
        <w:tc>
          <w:tcPr>
            <w:tcW w:w="1751" w:type="dxa"/>
            <w:tcBorders>
              <w:top w:val="single" w:sz="4" w:space="0" w:color="000000"/>
              <w:left w:val="single" w:sz="4" w:space="0" w:color="000000"/>
              <w:bottom w:val="single" w:sz="4" w:space="0" w:color="000000"/>
              <w:right w:val="nil"/>
            </w:tcBorders>
          </w:tcPr>
          <w:p>
            <w:pPr>
              <w:pStyle w:val="TableParagraph"/>
              <w:spacing w:line="217" w:lineRule="exact" w:before="48"/>
              <w:ind w:right="301"/>
              <w:jc w:val="right"/>
              <w:rPr>
                <w:sz w:val="20"/>
              </w:rPr>
            </w:pPr>
            <w:r>
              <w:rPr>
                <w:spacing w:val="-2"/>
                <w:sz w:val="20"/>
              </w:rPr>
              <w:t>407030000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Subsecretaría</w:t>
            </w:r>
            <w:r>
              <w:rPr>
                <w:spacing w:val="-7"/>
                <w:sz w:val="20"/>
              </w:rPr>
              <w:t> </w:t>
            </w:r>
            <w:r>
              <w:rPr>
                <w:sz w:val="20"/>
              </w:rPr>
              <w:t>de</w:t>
            </w:r>
            <w:r>
              <w:rPr>
                <w:spacing w:val="-6"/>
                <w:sz w:val="20"/>
              </w:rPr>
              <w:t> </w:t>
            </w:r>
            <w:r>
              <w:rPr>
                <w:sz w:val="20"/>
              </w:rPr>
              <w:t>desarrollo</w:t>
            </w:r>
            <w:r>
              <w:rPr>
                <w:spacing w:val="-6"/>
                <w:sz w:val="20"/>
              </w:rPr>
              <w:t> </w:t>
            </w:r>
            <w:r>
              <w:rPr>
                <w:spacing w:val="-2"/>
                <w:sz w:val="20"/>
              </w:rPr>
              <w:t>politico</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24,835,295</w:t>
            </w:r>
          </w:p>
        </w:tc>
      </w:tr>
      <w:tr>
        <w:trPr>
          <w:trHeight w:val="282" w:hRule="atLeast"/>
        </w:trPr>
        <w:tc>
          <w:tcPr>
            <w:tcW w:w="1751" w:type="dxa"/>
            <w:tcBorders>
              <w:top w:val="single" w:sz="4" w:space="0" w:color="000000"/>
              <w:left w:val="single" w:sz="4" w:space="0" w:color="000000"/>
              <w:bottom w:val="single" w:sz="4" w:space="0" w:color="000000"/>
              <w:right w:val="nil"/>
            </w:tcBorders>
          </w:tcPr>
          <w:p>
            <w:pPr>
              <w:pStyle w:val="TableParagraph"/>
              <w:spacing w:line="215" w:lineRule="exact" w:before="48"/>
              <w:ind w:right="301"/>
              <w:jc w:val="right"/>
              <w:rPr>
                <w:sz w:val="20"/>
              </w:rPr>
            </w:pPr>
            <w:r>
              <w:rPr>
                <w:spacing w:val="-2"/>
                <w:sz w:val="20"/>
              </w:rPr>
              <w:t>407030100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Dirección</w:t>
            </w:r>
            <w:r>
              <w:rPr>
                <w:spacing w:val="-9"/>
                <w:sz w:val="20"/>
              </w:rPr>
              <w:t> </w:t>
            </w:r>
            <w:r>
              <w:rPr>
                <w:sz w:val="20"/>
              </w:rPr>
              <w:t>de</w:t>
            </w:r>
            <w:r>
              <w:rPr>
                <w:spacing w:val="-8"/>
                <w:sz w:val="20"/>
              </w:rPr>
              <w:t> </w:t>
            </w:r>
            <w:r>
              <w:rPr>
                <w:sz w:val="20"/>
              </w:rPr>
              <w:t>fortalecimiento</w:t>
            </w:r>
            <w:r>
              <w:rPr>
                <w:spacing w:val="-6"/>
                <w:sz w:val="20"/>
              </w:rPr>
              <w:t> </w:t>
            </w:r>
            <w:r>
              <w:rPr>
                <w:spacing w:val="-2"/>
                <w:sz w:val="20"/>
              </w:rPr>
              <w:t>político</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59"/>
              <w:jc w:val="right"/>
              <w:rPr>
                <w:sz w:val="20"/>
              </w:rPr>
            </w:pPr>
            <w:r>
              <w:rPr>
                <w:spacing w:val="-2"/>
                <w:sz w:val="20"/>
              </w:rPr>
              <w:t>50,000</w:t>
            </w:r>
          </w:p>
        </w:tc>
      </w:tr>
      <w:tr>
        <w:trPr>
          <w:trHeight w:val="285" w:hRule="atLeast"/>
        </w:trPr>
        <w:tc>
          <w:tcPr>
            <w:tcW w:w="1751" w:type="dxa"/>
            <w:tcBorders>
              <w:top w:val="single" w:sz="4" w:space="0" w:color="000000"/>
              <w:left w:val="single" w:sz="4" w:space="0" w:color="000000"/>
              <w:bottom w:val="single" w:sz="4" w:space="0" w:color="000000"/>
              <w:right w:val="nil"/>
            </w:tcBorders>
          </w:tcPr>
          <w:p>
            <w:pPr>
              <w:pStyle w:val="TableParagraph"/>
              <w:spacing w:line="217" w:lineRule="exact" w:before="48"/>
              <w:ind w:right="301"/>
              <w:jc w:val="right"/>
              <w:rPr>
                <w:sz w:val="20"/>
              </w:rPr>
            </w:pPr>
            <w:r>
              <w:rPr>
                <w:spacing w:val="-2"/>
                <w:sz w:val="20"/>
              </w:rPr>
              <w:t>407030200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Dirección</w:t>
            </w:r>
            <w:r>
              <w:rPr>
                <w:spacing w:val="-8"/>
                <w:sz w:val="20"/>
              </w:rPr>
              <w:t> </w:t>
            </w:r>
            <w:r>
              <w:rPr>
                <w:sz w:val="20"/>
              </w:rPr>
              <w:t>de</w:t>
            </w:r>
            <w:r>
              <w:rPr>
                <w:spacing w:val="-7"/>
                <w:sz w:val="20"/>
              </w:rPr>
              <w:t> </w:t>
            </w:r>
            <w:r>
              <w:rPr>
                <w:sz w:val="20"/>
              </w:rPr>
              <w:t>organización</w:t>
            </w:r>
            <w:r>
              <w:rPr>
                <w:spacing w:val="-8"/>
                <w:sz w:val="20"/>
              </w:rPr>
              <w:t> </w:t>
            </w:r>
            <w:r>
              <w:rPr>
                <w:spacing w:val="-2"/>
                <w:sz w:val="20"/>
              </w:rPr>
              <w:t>territorial</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50,005,592</w:t>
            </w:r>
          </w:p>
        </w:tc>
      </w:tr>
      <w:tr>
        <w:trPr>
          <w:trHeight w:val="282" w:hRule="atLeast"/>
        </w:trPr>
        <w:tc>
          <w:tcPr>
            <w:tcW w:w="1751" w:type="dxa"/>
            <w:tcBorders>
              <w:top w:val="single" w:sz="4" w:space="0" w:color="000000"/>
              <w:left w:val="single" w:sz="4" w:space="0" w:color="000000"/>
              <w:bottom w:val="single" w:sz="4" w:space="0" w:color="000000"/>
              <w:right w:val="nil"/>
            </w:tcBorders>
          </w:tcPr>
          <w:p>
            <w:pPr>
              <w:pStyle w:val="TableParagraph"/>
              <w:spacing w:line="215" w:lineRule="exact" w:before="48"/>
              <w:ind w:right="301"/>
              <w:jc w:val="right"/>
              <w:rPr>
                <w:sz w:val="20"/>
              </w:rPr>
            </w:pPr>
            <w:r>
              <w:rPr>
                <w:spacing w:val="-2"/>
                <w:sz w:val="20"/>
              </w:rPr>
              <w:t>407040000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Subsecretaría</w:t>
            </w:r>
            <w:r>
              <w:rPr>
                <w:spacing w:val="-7"/>
                <w:sz w:val="20"/>
              </w:rPr>
              <w:t> </w:t>
            </w:r>
            <w:r>
              <w:rPr>
                <w:sz w:val="20"/>
              </w:rPr>
              <w:t>de</w:t>
            </w:r>
            <w:r>
              <w:rPr>
                <w:spacing w:val="-6"/>
                <w:sz w:val="20"/>
              </w:rPr>
              <w:t> </w:t>
            </w:r>
            <w:r>
              <w:rPr>
                <w:spacing w:val="-2"/>
                <w:sz w:val="20"/>
              </w:rPr>
              <w:t>gobierno</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14,687,782</w:t>
            </w:r>
          </w:p>
        </w:tc>
      </w:tr>
      <w:tr>
        <w:trPr>
          <w:trHeight w:val="285" w:hRule="atLeast"/>
        </w:trPr>
        <w:tc>
          <w:tcPr>
            <w:tcW w:w="1751" w:type="dxa"/>
            <w:tcBorders>
              <w:top w:val="single" w:sz="4" w:space="0" w:color="000000"/>
              <w:left w:val="single" w:sz="4" w:space="0" w:color="000000"/>
              <w:bottom w:val="single" w:sz="4" w:space="0" w:color="000000"/>
              <w:right w:val="nil"/>
            </w:tcBorders>
          </w:tcPr>
          <w:p>
            <w:pPr>
              <w:pStyle w:val="TableParagraph"/>
              <w:spacing w:line="217" w:lineRule="exact" w:before="48"/>
              <w:ind w:right="301"/>
              <w:jc w:val="right"/>
              <w:rPr>
                <w:sz w:val="20"/>
              </w:rPr>
            </w:pPr>
            <w:r>
              <w:rPr>
                <w:spacing w:val="-2"/>
                <w:sz w:val="20"/>
              </w:rPr>
              <w:t>407040100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Dirección</w:t>
            </w:r>
            <w:r>
              <w:rPr>
                <w:spacing w:val="-5"/>
                <w:sz w:val="20"/>
              </w:rPr>
              <w:t> </w:t>
            </w:r>
            <w:r>
              <w:rPr>
                <w:sz w:val="20"/>
              </w:rPr>
              <w:t>de</w:t>
            </w:r>
            <w:r>
              <w:rPr>
                <w:spacing w:val="-4"/>
                <w:sz w:val="20"/>
              </w:rPr>
              <w:t> </w:t>
            </w:r>
            <w:r>
              <w:rPr>
                <w:spacing w:val="-2"/>
                <w:sz w:val="20"/>
              </w:rPr>
              <w:t>gobernabilidad</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59"/>
              <w:jc w:val="right"/>
              <w:rPr>
                <w:sz w:val="20"/>
              </w:rPr>
            </w:pPr>
            <w:r>
              <w:rPr>
                <w:spacing w:val="-2"/>
                <w:sz w:val="20"/>
              </w:rPr>
              <w:t>500,000</w:t>
            </w:r>
          </w:p>
        </w:tc>
      </w:tr>
      <w:tr>
        <w:trPr>
          <w:trHeight w:val="282" w:hRule="atLeast"/>
        </w:trPr>
        <w:tc>
          <w:tcPr>
            <w:tcW w:w="1751" w:type="dxa"/>
            <w:tcBorders>
              <w:top w:val="single" w:sz="4" w:space="0" w:color="000000"/>
              <w:left w:val="single" w:sz="4" w:space="0" w:color="000000"/>
              <w:bottom w:val="single" w:sz="4" w:space="0" w:color="000000"/>
              <w:right w:val="nil"/>
            </w:tcBorders>
          </w:tcPr>
          <w:p>
            <w:pPr>
              <w:pStyle w:val="TableParagraph"/>
              <w:spacing w:line="215" w:lineRule="exact" w:before="48"/>
              <w:ind w:right="301"/>
              <w:jc w:val="right"/>
              <w:rPr>
                <w:sz w:val="20"/>
              </w:rPr>
            </w:pPr>
            <w:r>
              <w:rPr>
                <w:spacing w:val="-2"/>
                <w:sz w:val="20"/>
              </w:rPr>
              <w:t>407050000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Subsecretaría</w:t>
            </w:r>
            <w:r>
              <w:rPr>
                <w:spacing w:val="-7"/>
                <w:sz w:val="20"/>
              </w:rPr>
              <w:t> </w:t>
            </w:r>
            <w:r>
              <w:rPr>
                <w:sz w:val="20"/>
              </w:rPr>
              <w:t>de</w:t>
            </w:r>
            <w:r>
              <w:rPr>
                <w:spacing w:val="-6"/>
                <w:sz w:val="20"/>
              </w:rPr>
              <w:t> </w:t>
            </w:r>
            <w:r>
              <w:rPr>
                <w:spacing w:val="-2"/>
                <w:sz w:val="20"/>
              </w:rPr>
              <w:t>abastecimientos</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83,838,560</w:t>
            </w:r>
          </w:p>
        </w:tc>
      </w:tr>
      <w:tr>
        <w:trPr>
          <w:trHeight w:val="285" w:hRule="atLeast"/>
        </w:trPr>
        <w:tc>
          <w:tcPr>
            <w:tcW w:w="1751" w:type="dxa"/>
            <w:tcBorders>
              <w:top w:val="single" w:sz="4" w:space="0" w:color="000000"/>
              <w:left w:val="single" w:sz="4" w:space="0" w:color="000000"/>
              <w:bottom w:val="single" w:sz="4" w:space="0" w:color="000000"/>
              <w:right w:val="nil"/>
            </w:tcBorders>
          </w:tcPr>
          <w:p>
            <w:pPr>
              <w:pStyle w:val="TableParagraph"/>
              <w:spacing w:line="217" w:lineRule="exact" w:before="48"/>
              <w:ind w:right="301"/>
              <w:jc w:val="right"/>
              <w:rPr>
                <w:sz w:val="20"/>
              </w:rPr>
            </w:pPr>
            <w:r>
              <w:rPr>
                <w:spacing w:val="-2"/>
                <w:sz w:val="20"/>
              </w:rPr>
              <w:t>407050200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Dirección</w:t>
            </w:r>
            <w:r>
              <w:rPr>
                <w:spacing w:val="-5"/>
                <w:sz w:val="20"/>
              </w:rPr>
              <w:t> </w:t>
            </w:r>
            <w:r>
              <w:rPr>
                <w:sz w:val="20"/>
              </w:rPr>
              <w:t>de</w:t>
            </w:r>
            <w:r>
              <w:rPr>
                <w:spacing w:val="-2"/>
                <w:sz w:val="20"/>
              </w:rPr>
              <w:t> mercados</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2,365,605</w:t>
            </w:r>
          </w:p>
        </w:tc>
      </w:tr>
      <w:tr>
        <w:trPr>
          <w:trHeight w:val="282" w:hRule="atLeast"/>
        </w:trPr>
        <w:tc>
          <w:tcPr>
            <w:tcW w:w="1751" w:type="dxa"/>
            <w:tcBorders>
              <w:top w:val="single" w:sz="4" w:space="0" w:color="000000"/>
              <w:left w:val="single" w:sz="4" w:space="0" w:color="000000"/>
              <w:bottom w:val="single" w:sz="4" w:space="0" w:color="000000"/>
              <w:right w:val="nil"/>
            </w:tcBorders>
          </w:tcPr>
          <w:p>
            <w:pPr>
              <w:pStyle w:val="TableParagraph"/>
              <w:spacing w:line="215" w:lineRule="exact" w:before="48"/>
              <w:ind w:right="301"/>
              <w:jc w:val="right"/>
              <w:rPr>
                <w:sz w:val="20"/>
              </w:rPr>
            </w:pPr>
            <w:r>
              <w:rPr>
                <w:spacing w:val="-2"/>
                <w:sz w:val="20"/>
              </w:rPr>
              <w:t>407060000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Dirección</w:t>
            </w:r>
            <w:r>
              <w:rPr>
                <w:spacing w:val="-8"/>
                <w:sz w:val="20"/>
              </w:rPr>
              <w:t> </w:t>
            </w:r>
            <w:r>
              <w:rPr>
                <w:spacing w:val="-2"/>
                <w:sz w:val="20"/>
              </w:rPr>
              <w:t>jurídica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6,456,771</w:t>
            </w:r>
          </w:p>
        </w:tc>
      </w:tr>
      <w:tr>
        <w:trPr>
          <w:trHeight w:val="285" w:hRule="atLeast"/>
        </w:trPr>
        <w:tc>
          <w:tcPr>
            <w:tcW w:w="1751" w:type="dxa"/>
            <w:tcBorders>
              <w:top w:val="single" w:sz="4" w:space="0" w:color="000000"/>
              <w:left w:val="single" w:sz="4" w:space="0" w:color="000000"/>
              <w:bottom w:val="single" w:sz="4" w:space="0" w:color="000000"/>
              <w:right w:val="nil"/>
            </w:tcBorders>
            <w:shd w:val="clear" w:color="auto" w:fill="DBC5B3"/>
          </w:tcPr>
          <w:p>
            <w:pPr>
              <w:pStyle w:val="TableParagraph"/>
              <w:spacing w:line="212" w:lineRule="exact" w:before="53"/>
              <w:ind w:right="301"/>
              <w:jc w:val="right"/>
              <w:rPr>
                <w:b/>
                <w:sz w:val="20"/>
              </w:rPr>
            </w:pPr>
            <w:r>
              <w:rPr>
                <w:b/>
                <w:spacing w:val="-2"/>
                <w:sz w:val="20"/>
              </w:rPr>
              <w:t>408000000</w:t>
            </w:r>
          </w:p>
        </w:tc>
        <w:tc>
          <w:tcPr>
            <w:tcW w:w="5234" w:type="dxa"/>
            <w:tcBorders>
              <w:top w:val="single" w:sz="4" w:space="0" w:color="000000"/>
              <w:left w:val="nil"/>
              <w:bottom w:val="single" w:sz="4" w:space="0" w:color="000000"/>
              <w:right w:val="single" w:sz="4" w:space="0" w:color="000000"/>
            </w:tcBorders>
            <w:shd w:val="clear" w:color="auto" w:fill="DBC5B3"/>
          </w:tcPr>
          <w:p>
            <w:pPr>
              <w:pStyle w:val="TableParagraph"/>
              <w:spacing w:line="212" w:lineRule="exact" w:before="53"/>
              <w:ind w:left="311"/>
              <w:rPr>
                <w:b/>
                <w:sz w:val="20"/>
              </w:rPr>
            </w:pPr>
            <w:r>
              <w:rPr>
                <w:b/>
                <w:sz w:val="20"/>
              </w:rPr>
              <w:t>SEC.DE</w:t>
            </w:r>
            <w:r>
              <w:rPr>
                <w:b/>
                <w:spacing w:val="-10"/>
                <w:sz w:val="20"/>
              </w:rPr>
              <w:t> </w:t>
            </w:r>
            <w:r>
              <w:rPr>
                <w:b/>
                <w:sz w:val="20"/>
              </w:rPr>
              <w:t>BIENESTAR</w:t>
            </w:r>
            <w:r>
              <w:rPr>
                <w:b/>
                <w:spacing w:val="-9"/>
                <w:sz w:val="20"/>
              </w:rPr>
              <w:t> </w:t>
            </w:r>
            <w:r>
              <w:rPr>
                <w:b/>
                <w:sz w:val="20"/>
              </w:rPr>
              <w:t>Y</w:t>
            </w:r>
            <w:r>
              <w:rPr>
                <w:b/>
                <w:spacing w:val="-8"/>
                <w:sz w:val="20"/>
              </w:rPr>
              <w:t> </w:t>
            </w:r>
            <w:r>
              <w:rPr>
                <w:b/>
                <w:sz w:val="20"/>
              </w:rPr>
              <w:t>PARTICIPACIÓN</w:t>
            </w:r>
            <w:r>
              <w:rPr>
                <w:b/>
                <w:spacing w:val="-9"/>
                <w:sz w:val="20"/>
              </w:rPr>
              <w:t> </w:t>
            </w:r>
            <w:r>
              <w:rPr>
                <w:b/>
                <w:spacing w:val="-2"/>
                <w:sz w:val="20"/>
              </w:rPr>
              <w:t>CIUDADA</w:t>
            </w:r>
          </w:p>
        </w:tc>
        <w:tc>
          <w:tcPr>
            <w:tcW w:w="2326"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12" w:lineRule="exact" w:before="53"/>
              <w:ind w:right="57"/>
              <w:jc w:val="right"/>
              <w:rPr>
                <w:b/>
                <w:sz w:val="20"/>
              </w:rPr>
            </w:pPr>
            <w:r>
              <w:rPr>
                <w:b/>
                <w:spacing w:val="-2"/>
                <w:sz w:val="20"/>
              </w:rPr>
              <w:t>209,731,230</w:t>
            </w:r>
          </w:p>
        </w:tc>
      </w:tr>
      <w:tr>
        <w:trPr>
          <w:trHeight w:val="282" w:hRule="atLeast"/>
        </w:trPr>
        <w:tc>
          <w:tcPr>
            <w:tcW w:w="1751" w:type="dxa"/>
            <w:tcBorders>
              <w:top w:val="single" w:sz="4" w:space="0" w:color="000000"/>
              <w:left w:val="single" w:sz="4" w:space="0" w:color="000000"/>
              <w:bottom w:val="single" w:sz="4" w:space="0" w:color="000000"/>
              <w:right w:val="nil"/>
            </w:tcBorders>
          </w:tcPr>
          <w:p>
            <w:pPr>
              <w:pStyle w:val="TableParagraph"/>
              <w:spacing w:line="215" w:lineRule="exact" w:before="48"/>
              <w:ind w:right="301"/>
              <w:jc w:val="right"/>
              <w:rPr>
                <w:sz w:val="20"/>
              </w:rPr>
            </w:pPr>
            <w:r>
              <w:rPr>
                <w:spacing w:val="-2"/>
                <w:sz w:val="20"/>
              </w:rPr>
              <w:t>408010000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Secretaría</w:t>
            </w:r>
            <w:r>
              <w:rPr>
                <w:spacing w:val="-6"/>
                <w:sz w:val="20"/>
              </w:rPr>
              <w:t> </w:t>
            </w:r>
            <w:r>
              <w:rPr>
                <w:spacing w:val="-2"/>
                <w:sz w:val="20"/>
              </w:rPr>
              <w:t>particular</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9,515,133</w:t>
            </w:r>
          </w:p>
        </w:tc>
      </w:tr>
      <w:tr>
        <w:trPr>
          <w:trHeight w:val="285" w:hRule="atLeast"/>
        </w:trPr>
        <w:tc>
          <w:tcPr>
            <w:tcW w:w="1751" w:type="dxa"/>
            <w:tcBorders>
              <w:top w:val="single" w:sz="4" w:space="0" w:color="000000"/>
              <w:left w:val="single" w:sz="4" w:space="0" w:color="000000"/>
              <w:bottom w:val="single" w:sz="4" w:space="0" w:color="000000"/>
              <w:right w:val="nil"/>
            </w:tcBorders>
          </w:tcPr>
          <w:p>
            <w:pPr>
              <w:pStyle w:val="TableParagraph"/>
              <w:spacing w:line="217" w:lineRule="exact" w:before="48"/>
              <w:ind w:right="301"/>
              <w:jc w:val="right"/>
              <w:rPr>
                <w:sz w:val="20"/>
              </w:rPr>
            </w:pPr>
            <w:r>
              <w:rPr>
                <w:spacing w:val="-2"/>
                <w:sz w:val="20"/>
              </w:rPr>
              <w:t>408020000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Secretaría</w:t>
            </w:r>
            <w:r>
              <w:rPr>
                <w:spacing w:val="-6"/>
                <w:sz w:val="20"/>
              </w:rPr>
              <w:t> </w:t>
            </w:r>
            <w:r>
              <w:rPr>
                <w:spacing w:val="-2"/>
                <w:sz w:val="20"/>
              </w:rPr>
              <w:t>técnica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3,575,193</w:t>
            </w:r>
          </w:p>
        </w:tc>
      </w:tr>
      <w:tr>
        <w:trPr>
          <w:trHeight w:val="282" w:hRule="atLeast"/>
        </w:trPr>
        <w:tc>
          <w:tcPr>
            <w:tcW w:w="1751" w:type="dxa"/>
            <w:tcBorders>
              <w:top w:val="single" w:sz="4" w:space="0" w:color="000000"/>
              <w:left w:val="single" w:sz="4" w:space="0" w:color="000000"/>
              <w:bottom w:val="single" w:sz="4" w:space="0" w:color="000000"/>
              <w:right w:val="nil"/>
            </w:tcBorders>
          </w:tcPr>
          <w:p>
            <w:pPr>
              <w:pStyle w:val="TableParagraph"/>
              <w:spacing w:line="215" w:lineRule="exact" w:before="48"/>
              <w:ind w:right="301"/>
              <w:jc w:val="right"/>
              <w:rPr>
                <w:sz w:val="20"/>
              </w:rPr>
            </w:pPr>
            <w:r>
              <w:rPr>
                <w:spacing w:val="-2"/>
                <w:sz w:val="20"/>
              </w:rPr>
              <w:t>408030000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Subsecretaría</w:t>
            </w:r>
            <w:r>
              <w:rPr>
                <w:spacing w:val="-7"/>
                <w:sz w:val="20"/>
              </w:rPr>
              <w:t> </w:t>
            </w:r>
            <w:r>
              <w:rPr>
                <w:sz w:val="20"/>
              </w:rPr>
              <w:t>de</w:t>
            </w:r>
            <w:r>
              <w:rPr>
                <w:spacing w:val="-7"/>
                <w:sz w:val="20"/>
              </w:rPr>
              <w:t> </w:t>
            </w:r>
            <w:r>
              <w:rPr>
                <w:sz w:val="20"/>
              </w:rPr>
              <w:t>bienestar</w:t>
            </w:r>
            <w:r>
              <w:rPr>
                <w:spacing w:val="-6"/>
                <w:sz w:val="20"/>
              </w:rPr>
              <w:t> </w:t>
            </w:r>
            <w:r>
              <w:rPr>
                <w:spacing w:val="-2"/>
                <w:sz w:val="20"/>
              </w:rPr>
              <w:t>social</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19,570,433</w:t>
            </w:r>
          </w:p>
        </w:tc>
      </w:tr>
      <w:tr>
        <w:trPr>
          <w:trHeight w:val="285" w:hRule="atLeast"/>
        </w:trPr>
        <w:tc>
          <w:tcPr>
            <w:tcW w:w="1751" w:type="dxa"/>
            <w:tcBorders>
              <w:top w:val="single" w:sz="4" w:space="0" w:color="000000"/>
              <w:left w:val="single" w:sz="4" w:space="0" w:color="000000"/>
              <w:bottom w:val="single" w:sz="4" w:space="0" w:color="000000"/>
              <w:right w:val="nil"/>
            </w:tcBorders>
          </w:tcPr>
          <w:p>
            <w:pPr>
              <w:pStyle w:val="TableParagraph"/>
              <w:spacing w:line="217" w:lineRule="exact" w:before="48"/>
              <w:ind w:right="301"/>
              <w:jc w:val="right"/>
              <w:rPr>
                <w:sz w:val="20"/>
              </w:rPr>
            </w:pPr>
            <w:r>
              <w:rPr>
                <w:spacing w:val="-2"/>
                <w:sz w:val="20"/>
              </w:rPr>
              <w:t>408030100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Dirección</w:t>
            </w:r>
            <w:r>
              <w:rPr>
                <w:spacing w:val="-6"/>
                <w:sz w:val="20"/>
              </w:rPr>
              <w:t> </w:t>
            </w:r>
            <w:r>
              <w:rPr>
                <w:sz w:val="20"/>
              </w:rPr>
              <w:t>de</w:t>
            </w:r>
            <w:r>
              <w:rPr>
                <w:spacing w:val="-4"/>
                <w:sz w:val="20"/>
              </w:rPr>
              <w:t> </w:t>
            </w:r>
            <w:r>
              <w:rPr>
                <w:sz w:val="20"/>
              </w:rPr>
              <w:t>política</w:t>
            </w:r>
            <w:r>
              <w:rPr>
                <w:spacing w:val="-4"/>
                <w:sz w:val="20"/>
              </w:rPr>
              <w:t> </w:t>
            </w:r>
            <w:r>
              <w:rPr>
                <w:spacing w:val="-2"/>
                <w:sz w:val="20"/>
              </w:rPr>
              <w:t>social</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28,610,000</w:t>
            </w:r>
          </w:p>
        </w:tc>
      </w:tr>
      <w:tr>
        <w:trPr>
          <w:trHeight w:val="282" w:hRule="atLeast"/>
        </w:trPr>
        <w:tc>
          <w:tcPr>
            <w:tcW w:w="1751" w:type="dxa"/>
            <w:tcBorders>
              <w:top w:val="single" w:sz="4" w:space="0" w:color="000000"/>
              <w:left w:val="single" w:sz="4" w:space="0" w:color="000000"/>
              <w:bottom w:val="single" w:sz="4" w:space="0" w:color="000000"/>
              <w:right w:val="nil"/>
            </w:tcBorders>
          </w:tcPr>
          <w:p>
            <w:pPr>
              <w:pStyle w:val="TableParagraph"/>
              <w:spacing w:line="215" w:lineRule="exact" w:before="48"/>
              <w:ind w:right="301"/>
              <w:jc w:val="right"/>
              <w:rPr>
                <w:sz w:val="20"/>
              </w:rPr>
            </w:pPr>
            <w:r>
              <w:rPr>
                <w:spacing w:val="-2"/>
                <w:sz w:val="20"/>
              </w:rPr>
              <w:t>408030200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Dirección</w:t>
            </w:r>
            <w:r>
              <w:rPr>
                <w:spacing w:val="-8"/>
                <w:sz w:val="20"/>
              </w:rPr>
              <w:t> </w:t>
            </w:r>
            <w:r>
              <w:rPr>
                <w:sz w:val="20"/>
              </w:rPr>
              <w:t>de</w:t>
            </w:r>
            <w:r>
              <w:rPr>
                <w:spacing w:val="-6"/>
                <w:sz w:val="20"/>
              </w:rPr>
              <w:t> </w:t>
            </w:r>
            <w:r>
              <w:rPr>
                <w:sz w:val="20"/>
              </w:rPr>
              <w:t>programas</w:t>
            </w:r>
            <w:r>
              <w:rPr>
                <w:spacing w:val="-7"/>
                <w:sz w:val="20"/>
              </w:rPr>
              <w:t> </w:t>
            </w:r>
            <w:r>
              <w:rPr>
                <w:spacing w:val="-2"/>
                <w:sz w:val="20"/>
              </w:rPr>
              <w:t>sociales</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93,691,436</w:t>
            </w:r>
          </w:p>
        </w:tc>
      </w:tr>
      <w:tr>
        <w:trPr>
          <w:trHeight w:val="568" w:hRule="atLeast"/>
        </w:trPr>
        <w:tc>
          <w:tcPr>
            <w:tcW w:w="1751" w:type="dxa"/>
            <w:tcBorders>
              <w:top w:val="single" w:sz="4" w:space="0" w:color="000000"/>
              <w:left w:val="single" w:sz="4" w:space="0" w:color="000000"/>
              <w:bottom w:val="single" w:sz="4" w:space="0" w:color="000000"/>
              <w:right w:val="nil"/>
            </w:tcBorders>
          </w:tcPr>
          <w:p>
            <w:pPr>
              <w:pStyle w:val="TableParagraph"/>
              <w:spacing w:before="190"/>
              <w:ind w:right="299"/>
              <w:jc w:val="right"/>
              <w:rPr>
                <w:sz w:val="20"/>
              </w:rPr>
            </w:pPr>
            <w:r>
              <w:rPr>
                <w:spacing w:val="-2"/>
                <w:sz w:val="20"/>
              </w:rPr>
              <w:t>408040000</w:t>
            </w:r>
          </w:p>
        </w:tc>
        <w:tc>
          <w:tcPr>
            <w:tcW w:w="5234" w:type="dxa"/>
            <w:tcBorders>
              <w:top w:val="single" w:sz="4" w:space="0" w:color="000000"/>
              <w:left w:val="nil"/>
              <w:bottom w:val="single" w:sz="4" w:space="0" w:color="000000"/>
              <w:right w:val="single" w:sz="4" w:space="0" w:color="000000"/>
            </w:tcBorders>
          </w:tcPr>
          <w:p>
            <w:pPr>
              <w:pStyle w:val="TableParagraph"/>
              <w:spacing w:line="286" w:lineRule="exact"/>
              <w:ind w:left="311"/>
              <w:rPr>
                <w:sz w:val="20"/>
              </w:rPr>
            </w:pPr>
            <w:r>
              <w:rPr>
                <w:sz w:val="20"/>
              </w:rPr>
              <w:t>Subsecretaría</w:t>
            </w:r>
            <w:r>
              <w:rPr>
                <w:spacing w:val="-9"/>
                <w:sz w:val="20"/>
              </w:rPr>
              <w:t> </w:t>
            </w:r>
            <w:r>
              <w:rPr>
                <w:sz w:val="20"/>
              </w:rPr>
              <w:t>de</w:t>
            </w:r>
            <w:r>
              <w:rPr>
                <w:spacing w:val="-9"/>
                <w:sz w:val="20"/>
              </w:rPr>
              <w:t> </w:t>
            </w:r>
            <w:r>
              <w:rPr>
                <w:sz w:val="20"/>
              </w:rPr>
              <w:t>desarrollo,</w:t>
            </w:r>
            <w:r>
              <w:rPr>
                <w:spacing w:val="-9"/>
                <w:sz w:val="20"/>
              </w:rPr>
              <w:t> </w:t>
            </w:r>
            <w:r>
              <w:rPr>
                <w:sz w:val="20"/>
              </w:rPr>
              <w:t>promoción</w:t>
            </w:r>
            <w:r>
              <w:rPr>
                <w:spacing w:val="-8"/>
                <w:sz w:val="20"/>
              </w:rPr>
              <w:t> </w:t>
            </w:r>
            <w:r>
              <w:rPr>
                <w:sz w:val="20"/>
              </w:rPr>
              <w:t>y</w:t>
            </w:r>
            <w:r>
              <w:rPr>
                <w:spacing w:val="-10"/>
                <w:sz w:val="20"/>
              </w:rPr>
              <w:t> </w:t>
            </w:r>
            <w:r>
              <w:rPr>
                <w:sz w:val="20"/>
              </w:rPr>
              <w:t>vinculación </w:t>
            </w:r>
            <w:r>
              <w:rPr>
                <w:spacing w:val="-2"/>
                <w:sz w:val="20"/>
              </w:rPr>
              <w:t>ciudadana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before="103"/>
              <w:rPr>
                <w:b/>
                <w:sz w:val="20"/>
              </w:rPr>
            </w:pPr>
          </w:p>
          <w:p>
            <w:pPr>
              <w:pStyle w:val="TableParagraph"/>
              <w:spacing w:line="215" w:lineRule="exact" w:before="1"/>
              <w:ind w:right="60"/>
              <w:jc w:val="right"/>
              <w:rPr>
                <w:sz w:val="20"/>
              </w:rPr>
            </w:pPr>
            <w:r>
              <w:rPr>
                <w:spacing w:val="-2"/>
                <w:sz w:val="20"/>
              </w:rPr>
              <w:t>23,638,940</w:t>
            </w:r>
          </w:p>
        </w:tc>
      </w:tr>
      <w:tr>
        <w:trPr>
          <w:trHeight w:val="278" w:hRule="atLeast"/>
        </w:trPr>
        <w:tc>
          <w:tcPr>
            <w:tcW w:w="1751" w:type="dxa"/>
            <w:tcBorders>
              <w:top w:val="single" w:sz="4" w:space="0" w:color="000000"/>
              <w:left w:val="single" w:sz="4" w:space="0" w:color="000000"/>
              <w:bottom w:val="single" w:sz="4" w:space="0" w:color="000000"/>
              <w:right w:val="nil"/>
            </w:tcBorders>
          </w:tcPr>
          <w:p>
            <w:pPr>
              <w:pStyle w:val="TableParagraph"/>
              <w:spacing w:line="215" w:lineRule="exact" w:before="44"/>
              <w:ind w:right="301"/>
              <w:jc w:val="right"/>
              <w:rPr>
                <w:sz w:val="20"/>
              </w:rPr>
            </w:pPr>
            <w:r>
              <w:rPr>
                <w:spacing w:val="-2"/>
                <w:sz w:val="20"/>
              </w:rPr>
              <w:t>408040100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4"/>
              <w:ind w:left="311"/>
              <w:rPr>
                <w:sz w:val="20"/>
              </w:rPr>
            </w:pPr>
            <w:r>
              <w:rPr>
                <w:sz w:val="20"/>
              </w:rPr>
              <w:t>Dirección</w:t>
            </w:r>
            <w:r>
              <w:rPr>
                <w:spacing w:val="-7"/>
                <w:sz w:val="20"/>
              </w:rPr>
              <w:t> </w:t>
            </w:r>
            <w:r>
              <w:rPr>
                <w:sz w:val="20"/>
              </w:rPr>
              <w:t>de</w:t>
            </w:r>
            <w:r>
              <w:rPr>
                <w:spacing w:val="-7"/>
                <w:sz w:val="20"/>
              </w:rPr>
              <w:t> </w:t>
            </w:r>
            <w:r>
              <w:rPr>
                <w:sz w:val="20"/>
              </w:rPr>
              <w:t>vinculación</w:t>
            </w:r>
            <w:r>
              <w:rPr>
                <w:spacing w:val="-7"/>
                <w:sz w:val="20"/>
              </w:rPr>
              <w:t> </w:t>
            </w:r>
            <w:r>
              <w:rPr>
                <w:spacing w:val="-2"/>
                <w:sz w:val="20"/>
              </w:rPr>
              <w:t>social</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4"/>
              <w:ind w:right="60"/>
              <w:jc w:val="right"/>
              <w:rPr>
                <w:sz w:val="20"/>
              </w:rPr>
            </w:pPr>
            <w:r>
              <w:rPr>
                <w:spacing w:val="-2"/>
                <w:sz w:val="20"/>
              </w:rPr>
              <w:t>12,270,000</w:t>
            </w:r>
          </w:p>
        </w:tc>
      </w:tr>
      <w:tr>
        <w:trPr>
          <w:trHeight w:val="285" w:hRule="atLeast"/>
        </w:trPr>
        <w:tc>
          <w:tcPr>
            <w:tcW w:w="1751" w:type="dxa"/>
            <w:tcBorders>
              <w:top w:val="single" w:sz="4" w:space="0" w:color="000000"/>
              <w:left w:val="single" w:sz="4" w:space="0" w:color="000000"/>
              <w:bottom w:val="single" w:sz="4" w:space="0" w:color="000000"/>
              <w:right w:val="nil"/>
            </w:tcBorders>
          </w:tcPr>
          <w:p>
            <w:pPr>
              <w:pStyle w:val="TableParagraph"/>
              <w:spacing w:line="215" w:lineRule="exact" w:before="51"/>
              <w:ind w:right="301"/>
              <w:jc w:val="right"/>
              <w:rPr>
                <w:sz w:val="20"/>
              </w:rPr>
            </w:pPr>
            <w:r>
              <w:rPr>
                <w:spacing w:val="-2"/>
                <w:sz w:val="20"/>
              </w:rPr>
              <w:t>408040200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51"/>
              <w:ind w:left="311"/>
              <w:rPr>
                <w:sz w:val="20"/>
              </w:rPr>
            </w:pPr>
            <w:r>
              <w:rPr>
                <w:sz w:val="20"/>
              </w:rPr>
              <w:t>Dirección</w:t>
            </w:r>
            <w:r>
              <w:rPr>
                <w:spacing w:val="-6"/>
                <w:sz w:val="20"/>
              </w:rPr>
              <w:t> </w:t>
            </w:r>
            <w:r>
              <w:rPr>
                <w:sz w:val="20"/>
              </w:rPr>
              <w:t>de</w:t>
            </w:r>
            <w:r>
              <w:rPr>
                <w:spacing w:val="-4"/>
                <w:sz w:val="20"/>
              </w:rPr>
              <w:t> </w:t>
            </w:r>
            <w:r>
              <w:rPr>
                <w:sz w:val="20"/>
              </w:rPr>
              <w:t>promoción</w:t>
            </w:r>
            <w:r>
              <w:rPr>
                <w:spacing w:val="-4"/>
                <w:sz w:val="20"/>
              </w:rPr>
              <w:t> </w:t>
            </w:r>
            <w:r>
              <w:rPr>
                <w:sz w:val="20"/>
              </w:rPr>
              <w:t>y</w:t>
            </w:r>
            <w:r>
              <w:rPr>
                <w:spacing w:val="-8"/>
                <w:sz w:val="20"/>
              </w:rPr>
              <w:t> </w:t>
            </w:r>
            <w:r>
              <w:rPr>
                <w:sz w:val="20"/>
              </w:rPr>
              <w:t>desarrollo</w:t>
            </w:r>
            <w:r>
              <w:rPr>
                <w:spacing w:val="-4"/>
                <w:sz w:val="20"/>
              </w:rPr>
              <w:t> </w:t>
            </w:r>
            <w:r>
              <w:rPr>
                <w:spacing w:val="-2"/>
                <w:sz w:val="20"/>
              </w:rPr>
              <w:t>social</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51"/>
              <w:ind w:right="60"/>
              <w:jc w:val="right"/>
              <w:rPr>
                <w:sz w:val="20"/>
              </w:rPr>
            </w:pPr>
            <w:r>
              <w:rPr>
                <w:spacing w:val="-2"/>
                <w:sz w:val="20"/>
              </w:rPr>
              <w:t>17,050,000</w:t>
            </w:r>
          </w:p>
        </w:tc>
      </w:tr>
      <w:tr>
        <w:trPr>
          <w:trHeight w:val="282" w:hRule="atLeast"/>
        </w:trPr>
        <w:tc>
          <w:tcPr>
            <w:tcW w:w="1751" w:type="dxa"/>
            <w:tcBorders>
              <w:top w:val="single" w:sz="4" w:space="0" w:color="000000"/>
              <w:left w:val="single" w:sz="4" w:space="0" w:color="000000"/>
              <w:bottom w:val="single" w:sz="4" w:space="0" w:color="000000"/>
              <w:right w:val="nil"/>
            </w:tcBorders>
          </w:tcPr>
          <w:p>
            <w:pPr>
              <w:pStyle w:val="TableParagraph"/>
              <w:spacing w:line="215" w:lineRule="exact" w:before="48"/>
              <w:ind w:right="301"/>
              <w:jc w:val="right"/>
              <w:rPr>
                <w:sz w:val="20"/>
              </w:rPr>
            </w:pPr>
            <w:r>
              <w:rPr>
                <w:spacing w:val="-2"/>
                <w:sz w:val="20"/>
              </w:rPr>
              <w:t>408050000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Dirección</w:t>
            </w:r>
            <w:r>
              <w:rPr>
                <w:spacing w:val="-8"/>
                <w:sz w:val="20"/>
              </w:rPr>
              <w:t> </w:t>
            </w:r>
            <w:r>
              <w:rPr>
                <w:spacing w:val="-2"/>
                <w:sz w:val="20"/>
              </w:rPr>
              <w:t>jurídica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1,810,095</w:t>
            </w:r>
          </w:p>
        </w:tc>
      </w:tr>
      <w:tr>
        <w:trPr>
          <w:trHeight w:val="568" w:hRule="atLeast"/>
        </w:trPr>
        <w:tc>
          <w:tcPr>
            <w:tcW w:w="1751" w:type="dxa"/>
            <w:tcBorders>
              <w:top w:val="single" w:sz="4" w:space="0" w:color="000000"/>
              <w:left w:val="single" w:sz="4" w:space="0" w:color="000000"/>
              <w:bottom w:val="single" w:sz="4" w:space="0" w:color="000000"/>
              <w:right w:val="nil"/>
            </w:tcBorders>
            <w:shd w:val="clear" w:color="auto" w:fill="DBC5B3"/>
          </w:tcPr>
          <w:p>
            <w:pPr>
              <w:pStyle w:val="TableParagraph"/>
              <w:spacing w:before="197"/>
              <w:ind w:right="301"/>
              <w:jc w:val="right"/>
              <w:rPr>
                <w:b/>
                <w:sz w:val="20"/>
              </w:rPr>
            </w:pPr>
            <w:r>
              <w:rPr>
                <w:b/>
                <w:spacing w:val="-2"/>
                <w:sz w:val="20"/>
              </w:rPr>
              <w:t>409000000</w:t>
            </w:r>
          </w:p>
        </w:tc>
        <w:tc>
          <w:tcPr>
            <w:tcW w:w="5234" w:type="dxa"/>
            <w:tcBorders>
              <w:top w:val="single" w:sz="4" w:space="0" w:color="000000"/>
              <w:left w:val="nil"/>
              <w:bottom w:val="single" w:sz="4" w:space="0" w:color="000000"/>
              <w:right w:val="single" w:sz="4" w:space="0" w:color="000000"/>
            </w:tcBorders>
            <w:shd w:val="clear" w:color="auto" w:fill="DBC5B3"/>
          </w:tcPr>
          <w:p>
            <w:pPr>
              <w:pStyle w:val="TableParagraph"/>
              <w:spacing w:line="280" w:lineRule="atLeast"/>
              <w:ind w:left="311"/>
              <w:rPr>
                <w:b/>
                <w:sz w:val="20"/>
              </w:rPr>
            </w:pPr>
            <w:r>
              <w:rPr>
                <w:b/>
                <w:sz w:val="20"/>
              </w:rPr>
              <w:t>SECRETARÍA</w:t>
            </w:r>
            <w:r>
              <w:rPr>
                <w:b/>
                <w:spacing w:val="-13"/>
                <w:sz w:val="20"/>
              </w:rPr>
              <w:t> </w:t>
            </w:r>
            <w:r>
              <w:rPr>
                <w:b/>
                <w:sz w:val="20"/>
              </w:rPr>
              <w:t>DE</w:t>
            </w:r>
            <w:r>
              <w:rPr>
                <w:b/>
                <w:spacing w:val="-12"/>
                <w:sz w:val="20"/>
              </w:rPr>
              <w:t> </w:t>
            </w:r>
            <w:r>
              <w:rPr>
                <w:b/>
                <w:sz w:val="20"/>
              </w:rPr>
              <w:t>MOVILIDAD</w:t>
            </w:r>
            <w:r>
              <w:rPr>
                <w:b/>
                <w:spacing w:val="-13"/>
                <w:sz w:val="20"/>
              </w:rPr>
              <w:t> </w:t>
            </w:r>
            <w:r>
              <w:rPr>
                <w:b/>
                <w:sz w:val="20"/>
              </w:rPr>
              <w:t>E </w:t>
            </w:r>
            <w:r>
              <w:rPr>
                <w:b/>
                <w:spacing w:val="-2"/>
                <w:sz w:val="20"/>
              </w:rPr>
              <w:t>INFRAESTRUCTURA</w:t>
            </w:r>
          </w:p>
        </w:tc>
        <w:tc>
          <w:tcPr>
            <w:tcW w:w="2326"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before="108"/>
              <w:rPr>
                <w:b/>
                <w:sz w:val="20"/>
              </w:rPr>
            </w:pPr>
          </w:p>
          <w:p>
            <w:pPr>
              <w:pStyle w:val="TableParagraph"/>
              <w:spacing w:line="210" w:lineRule="exact"/>
              <w:ind w:right="60"/>
              <w:jc w:val="right"/>
              <w:rPr>
                <w:b/>
                <w:sz w:val="20"/>
              </w:rPr>
            </w:pPr>
            <w:r>
              <w:rPr>
                <w:b/>
                <w:spacing w:val="-2"/>
                <w:sz w:val="20"/>
              </w:rPr>
              <w:t>708,006,731</w:t>
            </w:r>
          </w:p>
        </w:tc>
      </w:tr>
      <w:tr>
        <w:trPr>
          <w:trHeight w:val="285" w:hRule="atLeast"/>
        </w:trPr>
        <w:tc>
          <w:tcPr>
            <w:tcW w:w="1751" w:type="dxa"/>
            <w:tcBorders>
              <w:top w:val="single" w:sz="4" w:space="0" w:color="000000"/>
              <w:left w:val="single" w:sz="4" w:space="0" w:color="000000"/>
              <w:bottom w:val="single" w:sz="4" w:space="0" w:color="000000"/>
              <w:right w:val="nil"/>
            </w:tcBorders>
          </w:tcPr>
          <w:p>
            <w:pPr>
              <w:pStyle w:val="TableParagraph"/>
              <w:spacing w:line="217" w:lineRule="exact" w:before="48"/>
              <w:ind w:right="301"/>
              <w:jc w:val="right"/>
              <w:rPr>
                <w:sz w:val="20"/>
              </w:rPr>
            </w:pPr>
            <w:r>
              <w:rPr>
                <w:spacing w:val="-2"/>
                <w:sz w:val="20"/>
              </w:rPr>
              <w:t>409010000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Secretaría</w:t>
            </w:r>
            <w:r>
              <w:rPr>
                <w:spacing w:val="-6"/>
                <w:sz w:val="20"/>
              </w:rPr>
              <w:t> </w:t>
            </w:r>
            <w:r>
              <w:rPr>
                <w:spacing w:val="-2"/>
                <w:sz w:val="20"/>
              </w:rPr>
              <w:t>particular</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2,822,382</w:t>
            </w:r>
          </w:p>
        </w:tc>
      </w:tr>
      <w:tr>
        <w:trPr>
          <w:trHeight w:val="282" w:hRule="atLeast"/>
        </w:trPr>
        <w:tc>
          <w:tcPr>
            <w:tcW w:w="1751" w:type="dxa"/>
            <w:tcBorders>
              <w:top w:val="single" w:sz="4" w:space="0" w:color="000000"/>
              <w:left w:val="single" w:sz="4" w:space="0" w:color="000000"/>
              <w:bottom w:val="single" w:sz="4" w:space="0" w:color="000000"/>
              <w:right w:val="nil"/>
            </w:tcBorders>
          </w:tcPr>
          <w:p>
            <w:pPr>
              <w:pStyle w:val="TableParagraph"/>
              <w:spacing w:line="215" w:lineRule="exact" w:before="48"/>
              <w:ind w:right="301"/>
              <w:jc w:val="right"/>
              <w:rPr>
                <w:sz w:val="20"/>
              </w:rPr>
            </w:pPr>
            <w:r>
              <w:rPr>
                <w:spacing w:val="-2"/>
                <w:sz w:val="20"/>
              </w:rPr>
              <w:t>409020000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Secretaría</w:t>
            </w:r>
            <w:r>
              <w:rPr>
                <w:spacing w:val="-6"/>
                <w:sz w:val="20"/>
              </w:rPr>
              <w:t> </w:t>
            </w:r>
            <w:r>
              <w:rPr>
                <w:spacing w:val="-2"/>
                <w:sz w:val="20"/>
              </w:rPr>
              <w:t>técnica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8,901,967</w:t>
            </w:r>
          </w:p>
        </w:tc>
      </w:tr>
      <w:tr>
        <w:trPr>
          <w:trHeight w:val="285" w:hRule="atLeast"/>
        </w:trPr>
        <w:tc>
          <w:tcPr>
            <w:tcW w:w="1751" w:type="dxa"/>
            <w:tcBorders>
              <w:top w:val="single" w:sz="4" w:space="0" w:color="000000"/>
              <w:left w:val="single" w:sz="4" w:space="0" w:color="000000"/>
              <w:bottom w:val="single" w:sz="4" w:space="0" w:color="000000"/>
              <w:right w:val="nil"/>
            </w:tcBorders>
          </w:tcPr>
          <w:p>
            <w:pPr>
              <w:pStyle w:val="TableParagraph"/>
              <w:spacing w:line="217" w:lineRule="exact" w:before="48"/>
              <w:ind w:right="301"/>
              <w:jc w:val="right"/>
              <w:rPr>
                <w:sz w:val="20"/>
              </w:rPr>
            </w:pPr>
            <w:r>
              <w:rPr>
                <w:spacing w:val="-2"/>
                <w:sz w:val="20"/>
              </w:rPr>
              <w:t>409030000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Subsecretaría</w:t>
            </w:r>
            <w:r>
              <w:rPr>
                <w:spacing w:val="-7"/>
                <w:sz w:val="20"/>
              </w:rPr>
              <w:t> </w:t>
            </w:r>
            <w:r>
              <w:rPr>
                <w:sz w:val="20"/>
              </w:rPr>
              <w:t>de</w:t>
            </w:r>
            <w:r>
              <w:rPr>
                <w:spacing w:val="-6"/>
                <w:sz w:val="20"/>
              </w:rPr>
              <w:t> </w:t>
            </w:r>
            <w:r>
              <w:rPr>
                <w:spacing w:val="-2"/>
                <w:sz w:val="20"/>
              </w:rPr>
              <w:t>infraestructura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33,782,140</w:t>
            </w:r>
          </w:p>
        </w:tc>
      </w:tr>
      <w:tr>
        <w:trPr>
          <w:trHeight w:val="282" w:hRule="atLeast"/>
        </w:trPr>
        <w:tc>
          <w:tcPr>
            <w:tcW w:w="1751" w:type="dxa"/>
            <w:tcBorders>
              <w:top w:val="single" w:sz="4" w:space="0" w:color="000000"/>
              <w:left w:val="single" w:sz="4" w:space="0" w:color="000000"/>
              <w:bottom w:val="single" w:sz="4" w:space="0" w:color="000000"/>
              <w:right w:val="nil"/>
            </w:tcBorders>
          </w:tcPr>
          <w:p>
            <w:pPr>
              <w:pStyle w:val="TableParagraph"/>
              <w:spacing w:line="215" w:lineRule="exact" w:before="48"/>
              <w:ind w:right="301"/>
              <w:jc w:val="right"/>
              <w:rPr>
                <w:sz w:val="20"/>
              </w:rPr>
            </w:pPr>
            <w:r>
              <w:rPr>
                <w:spacing w:val="-2"/>
                <w:sz w:val="20"/>
              </w:rPr>
              <w:t>409030100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Dirección</w:t>
            </w:r>
            <w:r>
              <w:rPr>
                <w:spacing w:val="-5"/>
                <w:sz w:val="20"/>
              </w:rPr>
              <w:t> </w:t>
            </w:r>
            <w:r>
              <w:rPr>
                <w:sz w:val="20"/>
              </w:rPr>
              <w:t>de</w:t>
            </w:r>
            <w:r>
              <w:rPr>
                <w:spacing w:val="-3"/>
                <w:sz w:val="20"/>
              </w:rPr>
              <w:t> </w:t>
            </w:r>
            <w:r>
              <w:rPr>
                <w:sz w:val="20"/>
              </w:rPr>
              <w:t>obras</w:t>
            </w:r>
            <w:r>
              <w:rPr>
                <w:spacing w:val="-5"/>
                <w:sz w:val="20"/>
              </w:rPr>
              <w:t> </w:t>
            </w:r>
            <w:r>
              <w:rPr>
                <w:spacing w:val="-2"/>
                <w:sz w:val="20"/>
              </w:rPr>
              <w:t>públicas</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484,834,498</w:t>
            </w:r>
          </w:p>
        </w:tc>
      </w:tr>
      <w:tr>
        <w:trPr>
          <w:trHeight w:val="285" w:hRule="atLeast"/>
        </w:trPr>
        <w:tc>
          <w:tcPr>
            <w:tcW w:w="1751" w:type="dxa"/>
            <w:tcBorders>
              <w:top w:val="single" w:sz="4" w:space="0" w:color="000000"/>
              <w:left w:val="single" w:sz="4" w:space="0" w:color="000000"/>
              <w:bottom w:val="single" w:sz="4" w:space="0" w:color="000000"/>
              <w:right w:val="nil"/>
            </w:tcBorders>
          </w:tcPr>
          <w:p>
            <w:pPr>
              <w:pStyle w:val="TableParagraph"/>
              <w:spacing w:line="217" w:lineRule="exact" w:before="48"/>
              <w:ind w:right="301"/>
              <w:jc w:val="right"/>
              <w:rPr>
                <w:sz w:val="20"/>
              </w:rPr>
            </w:pPr>
            <w:r>
              <w:rPr>
                <w:spacing w:val="-2"/>
                <w:sz w:val="20"/>
              </w:rPr>
              <w:t>409040000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Dirección</w:t>
            </w:r>
            <w:r>
              <w:rPr>
                <w:spacing w:val="-6"/>
                <w:sz w:val="20"/>
              </w:rPr>
              <w:t> </w:t>
            </w:r>
            <w:r>
              <w:rPr>
                <w:sz w:val="20"/>
              </w:rPr>
              <w:t>general</w:t>
            </w:r>
            <w:r>
              <w:rPr>
                <w:spacing w:val="-4"/>
                <w:sz w:val="20"/>
              </w:rPr>
              <w:t> </w:t>
            </w:r>
            <w:r>
              <w:rPr>
                <w:sz w:val="20"/>
              </w:rPr>
              <w:t>de</w:t>
            </w:r>
            <w:r>
              <w:rPr>
                <w:spacing w:val="-4"/>
                <w:sz w:val="20"/>
              </w:rPr>
              <w:t> </w:t>
            </w:r>
            <w:r>
              <w:rPr>
                <w:sz w:val="20"/>
              </w:rPr>
              <w:t>planeación</w:t>
            </w:r>
            <w:r>
              <w:rPr>
                <w:spacing w:val="-3"/>
                <w:sz w:val="20"/>
              </w:rPr>
              <w:t> </w:t>
            </w:r>
            <w:r>
              <w:rPr>
                <w:sz w:val="20"/>
              </w:rPr>
              <w:t>y</w:t>
            </w:r>
            <w:r>
              <w:rPr>
                <w:spacing w:val="-8"/>
                <w:sz w:val="20"/>
              </w:rPr>
              <w:t> </w:t>
            </w:r>
            <w:r>
              <w:rPr>
                <w:spacing w:val="-2"/>
                <w:sz w:val="20"/>
              </w:rPr>
              <w:t>proyectos</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15,593,073</w:t>
            </w:r>
          </w:p>
        </w:tc>
      </w:tr>
      <w:tr>
        <w:trPr>
          <w:trHeight w:val="282" w:hRule="atLeast"/>
        </w:trPr>
        <w:tc>
          <w:tcPr>
            <w:tcW w:w="1751" w:type="dxa"/>
            <w:tcBorders>
              <w:top w:val="single" w:sz="4" w:space="0" w:color="000000"/>
              <w:left w:val="single" w:sz="4" w:space="0" w:color="000000"/>
              <w:bottom w:val="single" w:sz="4" w:space="0" w:color="000000"/>
              <w:right w:val="nil"/>
            </w:tcBorders>
          </w:tcPr>
          <w:p>
            <w:pPr>
              <w:pStyle w:val="TableParagraph"/>
              <w:spacing w:line="215" w:lineRule="exact" w:before="48"/>
              <w:ind w:right="301"/>
              <w:jc w:val="right"/>
              <w:rPr>
                <w:sz w:val="20"/>
              </w:rPr>
            </w:pPr>
            <w:r>
              <w:rPr>
                <w:spacing w:val="-2"/>
                <w:sz w:val="20"/>
              </w:rPr>
              <w:t>409040200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Dirección</w:t>
            </w:r>
            <w:r>
              <w:rPr>
                <w:spacing w:val="-5"/>
                <w:sz w:val="20"/>
              </w:rPr>
              <w:t> </w:t>
            </w:r>
            <w:r>
              <w:rPr>
                <w:sz w:val="20"/>
              </w:rPr>
              <w:t>de</w:t>
            </w:r>
            <w:r>
              <w:rPr>
                <w:spacing w:val="-4"/>
                <w:sz w:val="20"/>
              </w:rPr>
              <w:t> </w:t>
            </w:r>
            <w:r>
              <w:rPr>
                <w:spacing w:val="-2"/>
                <w:sz w:val="20"/>
              </w:rPr>
              <w:t>licitaciones</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59"/>
              <w:jc w:val="right"/>
              <w:rPr>
                <w:sz w:val="20"/>
              </w:rPr>
            </w:pPr>
            <w:r>
              <w:rPr>
                <w:spacing w:val="-2"/>
                <w:sz w:val="20"/>
              </w:rPr>
              <w:t>300,000</w:t>
            </w:r>
          </w:p>
        </w:tc>
      </w:tr>
      <w:tr>
        <w:trPr>
          <w:trHeight w:val="285" w:hRule="atLeast"/>
        </w:trPr>
        <w:tc>
          <w:tcPr>
            <w:tcW w:w="1751" w:type="dxa"/>
            <w:tcBorders>
              <w:top w:val="single" w:sz="4" w:space="0" w:color="000000"/>
              <w:left w:val="single" w:sz="4" w:space="0" w:color="000000"/>
              <w:bottom w:val="single" w:sz="4" w:space="0" w:color="000000"/>
              <w:right w:val="nil"/>
            </w:tcBorders>
          </w:tcPr>
          <w:p>
            <w:pPr>
              <w:pStyle w:val="TableParagraph"/>
              <w:spacing w:line="217" w:lineRule="exact" w:before="48"/>
              <w:ind w:right="301"/>
              <w:jc w:val="right"/>
              <w:rPr>
                <w:sz w:val="20"/>
              </w:rPr>
            </w:pPr>
            <w:r>
              <w:rPr>
                <w:spacing w:val="-2"/>
                <w:sz w:val="20"/>
              </w:rPr>
              <w:t>409050000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Subsecretaría</w:t>
            </w:r>
            <w:r>
              <w:rPr>
                <w:spacing w:val="-7"/>
                <w:sz w:val="20"/>
              </w:rPr>
              <w:t> </w:t>
            </w:r>
            <w:r>
              <w:rPr>
                <w:sz w:val="20"/>
              </w:rPr>
              <w:t>movilidad</w:t>
            </w:r>
            <w:r>
              <w:rPr>
                <w:spacing w:val="-5"/>
                <w:sz w:val="20"/>
              </w:rPr>
              <w:t> </w:t>
            </w:r>
            <w:r>
              <w:rPr>
                <w:sz w:val="20"/>
              </w:rPr>
              <w:t>y</w:t>
            </w:r>
            <w:r>
              <w:rPr>
                <w:spacing w:val="-11"/>
                <w:sz w:val="20"/>
              </w:rPr>
              <w:t> </w:t>
            </w:r>
            <w:r>
              <w:rPr>
                <w:sz w:val="20"/>
              </w:rPr>
              <w:t>seguridad</w:t>
            </w:r>
            <w:r>
              <w:rPr>
                <w:spacing w:val="-7"/>
                <w:sz w:val="20"/>
              </w:rPr>
              <w:t> </w:t>
            </w:r>
            <w:r>
              <w:rPr>
                <w:spacing w:val="-4"/>
                <w:sz w:val="20"/>
              </w:rPr>
              <w:t>vial</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34,546,590</w:t>
            </w:r>
          </w:p>
        </w:tc>
      </w:tr>
      <w:tr>
        <w:trPr>
          <w:trHeight w:val="283" w:hRule="atLeast"/>
        </w:trPr>
        <w:tc>
          <w:tcPr>
            <w:tcW w:w="1751" w:type="dxa"/>
            <w:tcBorders>
              <w:top w:val="single" w:sz="4" w:space="0" w:color="000000"/>
              <w:left w:val="single" w:sz="4" w:space="0" w:color="000000"/>
              <w:bottom w:val="single" w:sz="4" w:space="0" w:color="000000"/>
              <w:right w:val="nil"/>
            </w:tcBorders>
          </w:tcPr>
          <w:p>
            <w:pPr>
              <w:pStyle w:val="TableParagraph"/>
              <w:spacing w:line="215" w:lineRule="exact" w:before="48"/>
              <w:ind w:right="301"/>
              <w:jc w:val="right"/>
              <w:rPr>
                <w:sz w:val="20"/>
              </w:rPr>
            </w:pPr>
            <w:r>
              <w:rPr>
                <w:spacing w:val="-2"/>
                <w:sz w:val="20"/>
              </w:rPr>
              <w:t>409050100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Dirección</w:t>
            </w:r>
            <w:r>
              <w:rPr>
                <w:spacing w:val="-8"/>
                <w:sz w:val="20"/>
              </w:rPr>
              <w:t> </w:t>
            </w:r>
            <w:r>
              <w:rPr>
                <w:sz w:val="20"/>
              </w:rPr>
              <w:t>de</w:t>
            </w:r>
            <w:r>
              <w:rPr>
                <w:spacing w:val="-5"/>
                <w:sz w:val="20"/>
              </w:rPr>
              <w:t> </w:t>
            </w:r>
            <w:r>
              <w:rPr>
                <w:sz w:val="20"/>
              </w:rPr>
              <w:t>movilidad</w:t>
            </w:r>
            <w:r>
              <w:rPr>
                <w:spacing w:val="-6"/>
                <w:sz w:val="20"/>
              </w:rPr>
              <w:t> </w:t>
            </w:r>
            <w:r>
              <w:rPr>
                <w:sz w:val="20"/>
              </w:rPr>
              <w:t>urbana</w:t>
            </w:r>
            <w:r>
              <w:rPr>
                <w:spacing w:val="-7"/>
                <w:sz w:val="20"/>
              </w:rPr>
              <w:t> </w:t>
            </w:r>
            <w:r>
              <w:rPr>
                <w:spacing w:val="-2"/>
                <w:sz w:val="20"/>
              </w:rPr>
              <w:t>sustentable</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29,165,818</w:t>
            </w:r>
          </w:p>
        </w:tc>
      </w:tr>
    </w:tbl>
    <w:p>
      <w:pPr>
        <w:pStyle w:val="TableParagraph"/>
        <w:spacing w:after="0" w:line="215" w:lineRule="exact"/>
        <w:jc w:val="right"/>
        <w:rPr>
          <w:sz w:val="20"/>
        </w:rPr>
        <w:sectPr>
          <w:pgSz w:w="12250" w:h="15850"/>
          <w:pgMar w:header="626" w:footer="0" w:top="840" w:bottom="280" w:left="1133" w:right="1133"/>
        </w:sectPr>
      </w:pPr>
    </w:p>
    <w:p>
      <w:pPr>
        <w:pStyle w:val="BodyText"/>
        <w:spacing w:before="6"/>
        <w:rPr>
          <w:b/>
          <w:sz w:val="7"/>
        </w:rPr>
      </w:pPr>
    </w:p>
    <w:tbl>
      <w:tblPr>
        <w:tblW w:w="0" w:type="auto"/>
        <w:jc w:val="left"/>
        <w:tblInd w:w="13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750"/>
        <w:gridCol w:w="5235"/>
        <w:gridCol w:w="2326"/>
      </w:tblGrid>
      <w:tr>
        <w:trPr>
          <w:trHeight w:val="40" w:hRule="atLeast"/>
        </w:trPr>
        <w:tc>
          <w:tcPr>
            <w:tcW w:w="6985" w:type="dxa"/>
            <w:gridSpan w:val="2"/>
            <w:tcBorders>
              <w:left w:val="nil"/>
              <w:bottom w:val="single" w:sz="4" w:space="0" w:color="000000"/>
              <w:right w:val="nil"/>
            </w:tcBorders>
            <w:shd w:val="clear" w:color="auto" w:fill="41504D"/>
          </w:tcPr>
          <w:p>
            <w:pPr>
              <w:pStyle w:val="TableParagraph"/>
              <w:rPr>
                <w:sz w:val="2"/>
              </w:rPr>
            </w:pPr>
          </w:p>
        </w:tc>
        <w:tc>
          <w:tcPr>
            <w:tcW w:w="2326" w:type="dxa"/>
            <w:tcBorders>
              <w:left w:val="nil"/>
              <w:bottom w:val="single" w:sz="4" w:space="0" w:color="000000"/>
              <w:right w:val="nil"/>
            </w:tcBorders>
            <w:shd w:val="clear" w:color="auto" w:fill="41504D"/>
          </w:tcPr>
          <w:p>
            <w:pPr>
              <w:pStyle w:val="TableParagraph"/>
              <w:rPr>
                <w:sz w:val="2"/>
              </w:rPr>
            </w:pPr>
          </w:p>
        </w:tc>
      </w:tr>
      <w:tr>
        <w:trPr>
          <w:trHeight w:val="561" w:hRule="atLeast"/>
        </w:trPr>
        <w:tc>
          <w:tcPr>
            <w:tcW w:w="6985" w:type="dxa"/>
            <w:gridSpan w:val="2"/>
            <w:tcBorders>
              <w:top w:val="single" w:sz="4" w:space="0" w:color="000000"/>
              <w:left w:val="single" w:sz="4" w:space="0" w:color="000000"/>
              <w:bottom w:val="single" w:sz="4" w:space="0" w:color="000000"/>
              <w:right w:val="single" w:sz="4" w:space="0" w:color="000000"/>
            </w:tcBorders>
            <w:shd w:val="clear" w:color="auto" w:fill="41504D"/>
          </w:tcPr>
          <w:p>
            <w:pPr>
              <w:pStyle w:val="TableParagraph"/>
              <w:spacing w:before="38"/>
              <w:ind w:left="8"/>
              <w:jc w:val="center"/>
              <w:rPr>
                <w:b/>
                <w:sz w:val="20"/>
              </w:rPr>
            </w:pPr>
            <w:r>
              <w:rPr>
                <w:b/>
                <w:color w:val="FFFFFF"/>
                <w:spacing w:val="-2"/>
                <w:sz w:val="20"/>
              </w:rPr>
              <w:t>Concepto</w:t>
            </w:r>
          </w:p>
        </w:tc>
        <w:tc>
          <w:tcPr>
            <w:tcW w:w="2326" w:type="dxa"/>
            <w:tcBorders>
              <w:top w:val="single" w:sz="4" w:space="0" w:color="000000"/>
              <w:left w:val="single" w:sz="4" w:space="0" w:color="000000"/>
              <w:bottom w:val="single" w:sz="4" w:space="0" w:color="000000"/>
              <w:right w:val="single" w:sz="4" w:space="0" w:color="000000"/>
            </w:tcBorders>
            <w:shd w:val="clear" w:color="auto" w:fill="41504D"/>
          </w:tcPr>
          <w:p>
            <w:pPr>
              <w:pStyle w:val="TableParagraph"/>
              <w:spacing w:before="178"/>
              <w:ind w:left="179"/>
              <w:rPr>
                <w:b/>
                <w:sz w:val="20"/>
              </w:rPr>
            </w:pPr>
            <w:r>
              <w:rPr>
                <w:b/>
                <w:color w:val="FFFFFF"/>
                <w:sz w:val="20"/>
              </w:rPr>
              <w:t>Presupuesto</w:t>
            </w:r>
            <w:r>
              <w:rPr>
                <w:b/>
                <w:color w:val="FFFFFF"/>
                <w:spacing w:val="-11"/>
                <w:sz w:val="20"/>
              </w:rPr>
              <w:t> </w:t>
            </w:r>
            <w:r>
              <w:rPr>
                <w:b/>
                <w:color w:val="FFFFFF"/>
                <w:spacing w:val="-2"/>
                <w:sz w:val="20"/>
              </w:rPr>
              <w:t>Aprobado</w:t>
            </w:r>
          </w:p>
        </w:tc>
      </w:tr>
      <w:tr>
        <w:trPr>
          <w:trHeight w:val="280" w:hRule="atLeast"/>
        </w:trPr>
        <w:tc>
          <w:tcPr>
            <w:tcW w:w="1750" w:type="dxa"/>
            <w:tcBorders>
              <w:top w:val="single" w:sz="4" w:space="0" w:color="000000"/>
              <w:left w:val="single" w:sz="4" w:space="0" w:color="000000"/>
              <w:bottom w:val="single" w:sz="4" w:space="0" w:color="000000"/>
              <w:right w:val="nil"/>
            </w:tcBorders>
          </w:tcPr>
          <w:p>
            <w:pPr>
              <w:pStyle w:val="TableParagraph"/>
              <w:spacing w:line="224" w:lineRule="exact" w:before="36"/>
              <w:ind w:right="300"/>
              <w:jc w:val="right"/>
              <w:rPr>
                <w:sz w:val="20"/>
              </w:rPr>
            </w:pPr>
            <w:r>
              <w:rPr>
                <w:spacing w:val="-2"/>
                <w:sz w:val="20"/>
              </w:rPr>
              <w:t>409050200</w:t>
            </w:r>
          </w:p>
        </w:tc>
        <w:tc>
          <w:tcPr>
            <w:tcW w:w="5235" w:type="dxa"/>
            <w:tcBorders>
              <w:top w:val="single" w:sz="4" w:space="0" w:color="000000"/>
              <w:left w:val="nil"/>
              <w:bottom w:val="single" w:sz="4" w:space="0" w:color="000000"/>
              <w:right w:val="single" w:sz="4" w:space="0" w:color="000000"/>
            </w:tcBorders>
          </w:tcPr>
          <w:p>
            <w:pPr>
              <w:pStyle w:val="TableParagraph"/>
              <w:spacing w:line="224" w:lineRule="exact" w:before="36"/>
              <w:ind w:left="311"/>
              <w:rPr>
                <w:sz w:val="20"/>
              </w:rPr>
            </w:pPr>
            <w:r>
              <w:rPr>
                <w:sz w:val="20"/>
              </w:rPr>
              <w:t>Dirección</w:t>
            </w:r>
            <w:r>
              <w:rPr>
                <w:spacing w:val="-7"/>
                <w:sz w:val="20"/>
              </w:rPr>
              <w:t> </w:t>
            </w:r>
            <w:r>
              <w:rPr>
                <w:sz w:val="20"/>
              </w:rPr>
              <w:t>de</w:t>
            </w:r>
            <w:r>
              <w:rPr>
                <w:spacing w:val="-6"/>
                <w:sz w:val="20"/>
              </w:rPr>
              <w:t> </w:t>
            </w:r>
            <w:r>
              <w:rPr>
                <w:sz w:val="20"/>
              </w:rPr>
              <w:t>seguridad</w:t>
            </w:r>
            <w:r>
              <w:rPr>
                <w:spacing w:val="-5"/>
                <w:sz w:val="20"/>
              </w:rPr>
              <w:t> </w:t>
            </w:r>
            <w:r>
              <w:rPr>
                <w:spacing w:val="-4"/>
                <w:sz w:val="20"/>
              </w:rPr>
              <w:t>vial</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right="60"/>
              <w:jc w:val="right"/>
              <w:rPr>
                <w:sz w:val="20"/>
              </w:rPr>
            </w:pPr>
            <w:r>
              <w:rPr>
                <w:spacing w:val="-2"/>
                <w:sz w:val="20"/>
              </w:rPr>
              <w:t>94,025,807</w:t>
            </w:r>
          </w:p>
        </w:tc>
      </w:tr>
      <w:tr>
        <w:trPr>
          <w:trHeight w:val="280" w:hRule="atLeast"/>
        </w:trPr>
        <w:tc>
          <w:tcPr>
            <w:tcW w:w="1750" w:type="dxa"/>
            <w:tcBorders>
              <w:top w:val="single" w:sz="4" w:space="0" w:color="000000"/>
              <w:left w:val="single" w:sz="4" w:space="0" w:color="000000"/>
              <w:bottom w:val="single" w:sz="4" w:space="0" w:color="000000"/>
              <w:right w:val="nil"/>
            </w:tcBorders>
          </w:tcPr>
          <w:p>
            <w:pPr>
              <w:pStyle w:val="TableParagraph"/>
              <w:spacing w:line="224" w:lineRule="exact" w:before="36"/>
              <w:ind w:right="300"/>
              <w:jc w:val="right"/>
              <w:rPr>
                <w:sz w:val="20"/>
              </w:rPr>
            </w:pPr>
            <w:r>
              <w:rPr>
                <w:spacing w:val="-2"/>
                <w:sz w:val="20"/>
              </w:rPr>
              <w:t>409060000</w:t>
            </w:r>
          </w:p>
        </w:tc>
        <w:tc>
          <w:tcPr>
            <w:tcW w:w="5235" w:type="dxa"/>
            <w:tcBorders>
              <w:top w:val="single" w:sz="4" w:space="0" w:color="000000"/>
              <w:left w:val="nil"/>
              <w:bottom w:val="single" w:sz="4" w:space="0" w:color="000000"/>
              <w:right w:val="single" w:sz="4" w:space="0" w:color="000000"/>
            </w:tcBorders>
          </w:tcPr>
          <w:p>
            <w:pPr>
              <w:pStyle w:val="TableParagraph"/>
              <w:spacing w:line="224" w:lineRule="exact" w:before="36"/>
              <w:ind w:left="311"/>
              <w:rPr>
                <w:sz w:val="20"/>
              </w:rPr>
            </w:pPr>
            <w:r>
              <w:rPr>
                <w:sz w:val="20"/>
              </w:rPr>
              <w:t>Dirección</w:t>
            </w:r>
            <w:r>
              <w:rPr>
                <w:spacing w:val="-8"/>
                <w:sz w:val="20"/>
              </w:rPr>
              <w:t> </w:t>
            </w:r>
            <w:r>
              <w:rPr>
                <w:spacing w:val="-2"/>
                <w:sz w:val="20"/>
              </w:rPr>
              <w:t>jurídica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right="60"/>
              <w:jc w:val="right"/>
              <w:rPr>
                <w:sz w:val="20"/>
              </w:rPr>
            </w:pPr>
            <w:r>
              <w:rPr>
                <w:spacing w:val="-2"/>
                <w:sz w:val="20"/>
              </w:rPr>
              <w:t>4,034,456</w:t>
            </w:r>
          </w:p>
        </w:tc>
      </w:tr>
      <w:tr>
        <w:trPr>
          <w:trHeight w:val="565" w:hRule="atLeast"/>
        </w:trPr>
        <w:tc>
          <w:tcPr>
            <w:tcW w:w="1750" w:type="dxa"/>
            <w:tcBorders>
              <w:top w:val="single" w:sz="4" w:space="0" w:color="000000"/>
              <w:left w:val="single" w:sz="4" w:space="0" w:color="000000"/>
              <w:bottom w:val="single" w:sz="4" w:space="0" w:color="000000"/>
              <w:right w:val="nil"/>
            </w:tcBorders>
            <w:shd w:val="clear" w:color="auto" w:fill="DBC5B3"/>
          </w:tcPr>
          <w:p>
            <w:pPr>
              <w:pStyle w:val="TableParagraph"/>
              <w:spacing w:before="194"/>
              <w:ind w:right="300"/>
              <w:jc w:val="right"/>
              <w:rPr>
                <w:b/>
                <w:sz w:val="20"/>
              </w:rPr>
            </w:pPr>
            <w:r>
              <w:rPr>
                <w:b/>
                <w:spacing w:val="-2"/>
                <w:sz w:val="20"/>
              </w:rPr>
              <w:t>410000000</w:t>
            </w:r>
          </w:p>
        </w:tc>
        <w:tc>
          <w:tcPr>
            <w:tcW w:w="5235" w:type="dxa"/>
            <w:tcBorders>
              <w:top w:val="single" w:sz="4" w:space="0" w:color="000000"/>
              <w:left w:val="nil"/>
              <w:bottom w:val="single" w:sz="4" w:space="0" w:color="000000"/>
              <w:right w:val="single" w:sz="4" w:space="0" w:color="000000"/>
            </w:tcBorders>
            <w:shd w:val="clear" w:color="auto" w:fill="DBC5B3"/>
          </w:tcPr>
          <w:p>
            <w:pPr>
              <w:pStyle w:val="TableParagraph"/>
              <w:spacing w:line="280" w:lineRule="atLeast"/>
              <w:ind w:left="311"/>
              <w:rPr>
                <w:b/>
                <w:sz w:val="20"/>
              </w:rPr>
            </w:pPr>
            <w:r>
              <w:rPr>
                <w:b/>
                <w:sz w:val="20"/>
              </w:rPr>
              <w:t>SECRETARIA</w:t>
            </w:r>
            <w:r>
              <w:rPr>
                <w:b/>
                <w:spacing w:val="-11"/>
                <w:sz w:val="20"/>
              </w:rPr>
              <w:t> </w:t>
            </w:r>
            <w:r>
              <w:rPr>
                <w:b/>
                <w:sz w:val="20"/>
              </w:rPr>
              <w:t>DE</w:t>
            </w:r>
            <w:r>
              <w:rPr>
                <w:b/>
                <w:spacing w:val="-10"/>
                <w:sz w:val="20"/>
              </w:rPr>
              <w:t> </w:t>
            </w:r>
            <w:r>
              <w:rPr>
                <w:b/>
                <w:sz w:val="20"/>
              </w:rPr>
              <w:t>GESTION</w:t>
            </w:r>
            <w:r>
              <w:rPr>
                <w:b/>
                <w:spacing w:val="-10"/>
                <w:sz w:val="20"/>
              </w:rPr>
              <w:t> </w:t>
            </w:r>
            <w:r>
              <w:rPr>
                <w:b/>
                <w:sz w:val="20"/>
              </w:rPr>
              <w:t>Y</w:t>
            </w:r>
            <w:r>
              <w:rPr>
                <w:b/>
                <w:spacing w:val="-10"/>
                <w:sz w:val="20"/>
              </w:rPr>
              <w:t> </w:t>
            </w:r>
            <w:r>
              <w:rPr>
                <w:b/>
                <w:sz w:val="20"/>
              </w:rPr>
              <w:t>DESARROLLO </w:t>
            </w:r>
            <w:r>
              <w:rPr>
                <w:b/>
                <w:spacing w:val="-2"/>
                <w:sz w:val="20"/>
              </w:rPr>
              <w:t>URBANO</w:t>
            </w:r>
          </w:p>
        </w:tc>
        <w:tc>
          <w:tcPr>
            <w:tcW w:w="2326"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before="106"/>
              <w:rPr>
                <w:b/>
                <w:sz w:val="20"/>
              </w:rPr>
            </w:pPr>
          </w:p>
          <w:p>
            <w:pPr>
              <w:pStyle w:val="TableParagraph"/>
              <w:spacing w:line="210" w:lineRule="exact"/>
              <w:ind w:right="60"/>
              <w:jc w:val="right"/>
              <w:rPr>
                <w:b/>
                <w:sz w:val="20"/>
              </w:rPr>
            </w:pPr>
            <w:r>
              <w:rPr>
                <w:b/>
                <w:spacing w:val="-2"/>
                <w:sz w:val="20"/>
              </w:rPr>
              <w:t>124,303,612</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50"/>
              <w:ind w:right="300"/>
              <w:jc w:val="right"/>
              <w:rPr>
                <w:sz w:val="20"/>
              </w:rPr>
            </w:pPr>
            <w:r>
              <w:rPr>
                <w:spacing w:val="-2"/>
                <w:sz w:val="20"/>
              </w:rPr>
              <w:t>410010000</w:t>
            </w:r>
          </w:p>
        </w:tc>
        <w:tc>
          <w:tcPr>
            <w:tcW w:w="5235" w:type="dxa"/>
            <w:tcBorders>
              <w:top w:val="single" w:sz="4" w:space="0" w:color="000000"/>
              <w:left w:val="nil"/>
              <w:bottom w:val="single" w:sz="4" w:space="0" w:color="000000"/>
              <w:right w:val="single" w:sz="4" w:space="0" w:color="000000"/>
            </w:tcBorders>
          </w:tcPr>
          <w:p>
            <w:pPr>
              <w:pStyle w:val="TableParagraph"/>
              <w:spacing w:line="215" w:lineRule="exact" w:before="50"/>
              <w:ind w:left="311"/>
              <w:rPr>
                <w:sz w:val="20"/>
              </w:rPr>
            </w:pPr>
            <w:r>
              <w:rPr>
                <w:sz w:val="20"/>
              </w:rPr>
              <w:t>Secretaría</w:t>
            </w:r>
            <w:r>
              <w:rPr>
                <w:spacing w:val="-6"/>
                <w:sz w:val="20"/>
              </w:rPr>
              <w:t> </w:t>
            </w:r>
            <w:r>
              <w:rPr>
                <w:spacing w:val="-2"/>
                <w:sz w:val="20"/>
              </w:rPr>
              <w:t>particular</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50"/>
              <w:ind w:right="60"/>
              <w:jc w:val="right"/>
              <w:rPr>
                <w:sz w:val="20"/>
              </w:rPr>
            </w:pPr>
            <w:r>
              <w:rPr>
                <w:spacing w:val="-2"/>
                <w:sz w:val="20"/>
              </w:rPr>
              <w:t>5,393,939</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410020000</w:t>
            </w:r>
          </w:p>
        </w:tc>
        <w:tc>
          <w:tcPr>
            <w:tcW w:w="5235"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Secretaría</w:t>
            </w:r>
            <w:r>
              <w:rPr>
                <w:spacing w:val="-6"/>
                <w:sz w:val="20"/>
              </w:rPr>
              <w:t> </w:t>
            </w:r>
            <w:r>
              <w:rPr>
                <w:spacing w:val="-2"/>
                <w:sz w:val="20"/>
              </w:rPr>
              <w:t>técnica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3,502,913</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50"/>
              <w:ind w:right="300"/>
              <w:jc w:val="right"/>
              <w:rPr>
                <w:sz w:val="20"/>
              </w:rPr>
            </w:pPr>
            <w:r>
              <w:rPr>
                <w:spacing w:val="-2"/>
                <w:sz w:val="20"/>
              </w:rPr>
              <w:t>410030000</w:t>
            </w:r>
          </w:p>
        </w:tc>
        <w:tc>
          <w:tcPr>
            <w:tcW w:w="5235" w:type="dxa"/>
            <w:tcBorders>
              <w:top w:val="single" w:sz="4" w:space="0" w:color="000000"/>
              <w:left w:val="nil"/>
              <w:bottom w:val="single" w:sz="4" w:space="0" w:color="000000"/>
              <w:right w:val="single" w:sz="4" w:space="0" w:color="000000"/>
            </w:tcBorders>
          </w:tcPr>
          <w:p>
            <w:pPr>
              <w:pStyle w:val="TableParagraph"/>
              <w:spacing w:line="215" w:lineRule="exact" w:before="50"/>
              <w:ind w:left="311"/>
              <w:rPr>
                <w:sz w:val="20"/>
              </w:rPr>
            </w:pPr>
            <w:r>
              <w:rPr>
                <w:sz w:val="20"/>
              </w:rPr>
              <w:t>Dirección</w:t>
            </w:r>
            <w:r>
              <w:rPr>
                <w:spacing w:val="-6"/>
                <w:sz w:val="20"/>
              </w:rPr>
              <w:t> </w:t>
            </w:r>
            <w:r>
              <w:rPr>
                <w:sz w:val="20"/>
              </w:rPr>
              <w:t>de</w:t>
            </w:r>
            <w:r>
              <w:rPr>
                <w:spacing w:val="-5"/>
                <w:sz w:val="20"/>
              </w:rPr>
              <w:t> </w:t>
            </w:r>
            <w:r>
              <w:rPr>
                <w:sz w:val="20"/>
              </w:rPr>
              <w:t>desarrollo</w:t>
            </w:r>
            <w:r>
              <w:rPr>
                <w:spacing w:val="-4"/>
                <w:sz w:val="20"/>
              </w:rPr>
              <w:t> </w:t>
            </w:r>
            <w:r>
              <w:rPr>
                <w:spacing w:val="-2"/>
                <w:sz w:val="20"/>
              </w:rPr>
              <w:t>urbano</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50"/>
              <w:ind w:right="60"/>
              <w:jc w:val="right"/>
              <w:rPr>
                <w:sz w:val="20"/>
              </w:rPr>
            </w:pPr>
            <w:r>
              <w:rPr>
                <w:spacing w:val="-2"/>
                <w:sz w:val="20"/>
              </w:rPr>
              <w:t>46,796,429</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410040000</w:t>
            </w:r>
          </w:p>
        </w:tc>
        <w:tc>
          <w:tcPr>
            <w:tcW w:w="5235"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Dirección</w:t>
            </w:r>
            <w:r>
              <w:rPr>
                <w:spacing w:val="-7"/>
                <w:sz w:val="20"/>
              </w:rPr>
              <w:t> </w:t>
            </w:r>
            <w:r>
              <w:rPr>
                <w:sz w:val="20"/>
              </w:rPr>
              <w:t>de</w:t>
            </w:r>
            <w:r>
              <w:rPr>
                <w:spacing w:val="-6"/>
                <w:sz w:val="20"/>
              </w:rPr>
              <w:t> </w:t>
            </w:r>
            <w:r>
              <w:rPr>
                <w:sz w:val="20"/>
              </w:rPr>
              <w:t>normatividad</w:t>
            </w:r>
            <w:r>
              <w:rPr>
                <w:spacing w:val="-6"/>
                <w:sz w:val="20"/>
              </w:rPr>
              <w:t> </w:t>
            </w:r>
            <w:r>
              <w:rPr>
                <w:sz w:val="20"/>
              </w:rPr>
              <w:t>ambiental</w:t>
            </w:r>
            <w:r>
              <w:rPr>
                <w:spacing w:val="-6"/>
                <w:sz w:val="20"/>
              </w:rPr>
              <w:t> </w:t>
            </w:r>
            <w:r>
              <w:rPr>
                <w:sz w:val="20"/>
              </w:rPr>
              <w:t>e</w:t>
            </w:r>
            <w:r>
              <w:rPr>
                <w:spacing w:val="-6"/>
                <w:sz w:val="20"/>
              </w:rPr>
              <w:t> </w:t>
            </w:r>
            <w:r>
              <w:rPr>
                <w:spacing w:val="-2"/>
                <w:sz w:val="20"/>
              </w:rPr>
              <w:t>imagen</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11,473,517</w:t>
            </w:r>
          </w:p>
        </w:tc>
      </w:tr>
      <w:tr>
        <w:trPr>
          <w:trHeight w:val="568" w:hRule="atLeast"/>
        </w:trPr>
        <w:tc>
          <w:tcPr>
            <w:tcW w:w="1750" w:type="dxa"/>
            <w:tcBorders>
              <w:top w:val="single" w:sz="4" w:space="0" w:color="000000"/>
              <w:left w:val="single" w:sz="4" w:space="0" w:color="000000"/>
              <w:bottom w:val="single" w:sz="4" w:space="0" w:color="000000"/>
              <w:right w:val="nil"/>
            </w:tcBorders>
          </w:tcPr>
          <w:p>
            <w:pPr>
              <w:pStyle w:val="TableParagraph"/>
              <w:spacing w:before="192"/>
              <w:ind w:right="300"/>
              <w:jc w:val="right"/>
              <w:rPr>
                <w:sz w:val="20"/>
              </w:rPr>
            </w:pPr>
            <w:r>
              <w:rPr>
                <w:spacing w:val="-2"/>
                <w:sz w:val="20"/>
              </w:rPr>
              <w:t>410050000</w:t>
            </w:r>
          </w:p>
        </w:tc>
        <w:tc>
          <w:tcPr>
            <w:tcW w:w="5235" w:type="dxa"/>
            <w:tcBorders>
              <w:top w:val="single" w:sz="4" w:space="0" w:color="000000"/>
              <w:left w:val="nil"/>
              <w:bottom w:val="single" w:sz="4" w:space="0" w:color="000000"/>
              <w:right w:val="single" w:sz="4" w:space="0" w:color="000000"/>
            </w:tcBorders>
          </w:tcPr>
          <w:p>
            <w:pPr>
              <w:pStyle w:val="TableParagraph"/>
              <w:spacing w:line="284" w:lineRule="exact"/>
              <w:ind w:left="311" w:right="103"/>
              <w:rPr>
                <w:sz w:val="20"/>
              </w:rPr>
            </w:pPr>
            <w:r>
              <w:rPr>
                <w:sz w:val="20"/>
              </w:rPr>
              <w:t>Dirección</w:t>
            </w:r>
            <w:r>
              <w:rPr>
                <w:spacing w:val="-6"/>
                <w:sz w:val="20"/>
              </w:rPr>
              <w:t> </w:t>
            </w:r>
            <w:r>
              <w:rPr>
                <w:sz w:val="20"/>
              </w:rPr>
              <w:t>de</w:t>
            </w:r>
            <w:r>
              <w:rPr>
                <w:spacing w:val="-5"/>
                <w:sz w:val="20"/>
              </w:rPr>
              <w:t> </w:t>
            </w:r>
            <w:r>
              <w:rPr>
                <w:sz w:val="20"/>
              </w:rPr>
              <w:t>gestión</w:t>
            </w:r>
            <w:r>
              <w:rPr>
                <w:spacing w:val="-6"/>
                <w:sz w:val="20"/>
              </w:rPr>
              <w:t> </w:t>
            </w:r>
            <w:r>
              <w:rPr>
                <w:sz w:val="20"/>
              </w:rPr>
              <w:t>de</w:t>
            </w:r>
            <w:r>
              <w:rPr>
                <w:spacing w:val="-5"/>
                <w:sz w:val="20"/>
              </w:rPr>
              <w:t> </w:t>
            </w:r>
            <w:r>
              <w:rPr>
                <w:sz w:val="20"/>
              </w:rPr>
              <w:t>riesgos</w:t>
            </w:r>
            <w:r>
              <w:rPr>
                <w:spacing w:val="-6"/>
                <w:sz w:val="20"/>
              </w:rPr>
              <w:t> </w:t>
            </w:r>
            <w:r>
              <w:rPr>
                <w:sz w:val="20"/>
              </w:rPr>
              <w:t>en</w:t>
            </w:r>
            <w:r>
              <w:rPr>
                <w:spacing w:val="-4"/>
                <w:sz w:val="20"/>
              </w:rPr>
              <w:t> </w:t>
            </w:r>
            <w:r>
              <w:rPr>
                <w:sz w:val="20"/>
              </w:rPr>
              <w:t>materia</w:t>
            </w:r>
            <w:r>
              <w:rPr>
                <w:spacing w:val="-5"/>
                <w:sz w:val="20"/>
              </w:rPr>
              <w:t> </w:t>
            </w:r>
            <w:r>
              <w:rPr>
                <w:sz w:val="20"/>
              </w:rPr>
              <w:t>de</w:t>
            </w:r>
            <w:r>
              <w:rPr>
                <w:spacing w:val="-5"/>
                <w:sz w:val="20"/>
              </w:rPr>
              <w:t> </w:t>
            </w:r>
            <w:r>
              <w:rPr>
                <w:sz w:val="20"/>
              </w:rPr>
              <w:t>protección </w:t>
            </w:r>
            <w:r>
              <w:rPr>
                <w:spacing w:val="-2"/>
                <w:sz w:val="20"/>
              </w:rPr>
              <w:t>civil</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before="103"/>
              <w:rPr>
                <w:b/>
                <w:sz w:val="20"/>
              </w:rPr>
            </w:pPr>
          </w:p>
          <w:p>
            <w:pPr>
              <w:pStyle w:val="TableParagraph"/>
              <w:spacing w:line="215" w:lineRule="exact" w:before="1"/>
              <w:ind w:right="60"/>
              <w:jc w:val="right"/>
              <w:rPr>
                <w:sz w:val="20"/>
              </w:rPr>
            </w:pPr>
            <w:r>
              <w:rPr>
                <w:spacing w:val="-2"/>
                <w:sz w:val="20"/>
              </w:rPr>
              <w:t>27,467,850</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8" w:lineRule="exact" w:before="48"/>
              <w:ind w:right="300"/>
              <w:jc w:val="right"/>
              <w:rPr>
                <w:sz w:val="20"/>
              </w:rPr>
            </w:pPr>
            <w:r>
              <w:rPr>
                <w:spacing w:val="-2"/>
                <w:sz w:val="20"/>
              </w:rPr>
              <w:t>410060000</w:t>
            </w:r>
          </w:p>
        </w:tc>
        <w:tc>
          <w:tcPr>
            <w:tcW w:w="5235" w:type="dxa"/>
            <w:tcBorders>
              <w:top w:val="single" w:sz="4" w:space="0" w:color="000000"/>
              <w:left w:val="nil"/>
              <w:bottom w:val="single" w:sz="4" w:space="0" w:color="000000"/>
              <w:right w:val="single" w:sz="4" w:space="0" w:color="000000"/>
            </w:tcBorders>
          </w:tcPr>
          <w:p>
            <w:pPr>
              <w:pStyle w:val="TableParagraph"/>
              <w:spacing w:line="218" w:lineRule="exact" w:before="48"/>
              <w:ind w:left="311"/>
              <w:rPr>
                <w:sz w:val="20"/>
              </w:rPr>
            </w:pPr>
            <w:r>
              <w:rPr>
                <w:sz w:val="20"/>
              </w:rPr>
              <w:t>Dirección</w:t>
            </w:r>
            <w:r>
              <w:rPr>
                <w:spacing w:val="-8"/>
                <w:sz w:val="20"/>
              </w:rPr>
              <w:t> </w:t>
            </w:r>
            <w:r>
              <w:rPr>
                <w:spacing w:val="-2"/>
                <w:sz w:val="20"/>
              </w:rPr>
              <w:t>jurídica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before="48"/>
              <w:ind w:right="60"/>
              <w:jc w:val="right"/>
              <w:rPr>
                <w:sz w:val="20"/>
              </w:rPr>
            </w:pPr>
            <w:r>
              <w:rPr>
                <w:spacing w:val="-2"/>
                <w:sz w:val="20"/>
              </w:rPr>
              <w:t>3,856,931</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410070000</w:t>
            </w:r>
          </w:p>
        </w:tc>
        <w:tc>
          <w:tcPr>
            <w:tcW w:w="5235"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Gerencia</w:t>
            </w:r>
            <w:r>
              <w:rPr>
                <w:spacing w:val="-6"/>
                <w:sz w:val="20"/>
              </w:rPr>
              <w:t> </w:t>
            </w:r>
            <w:r>
              <w:rPr>
                <w:sz w:val="20"/>
              </w:rPr>
              <w:t>del</w:t>
            </w:r>
            <w:r>
              <w:rPr>
                <w:spacing w:val="-5"/>
                <w:sz w:val="20"/>
              </w:rPr>
              <w:t> </w:t>
            </w:r>
            <w:r>
              <w:rPr>
                <w:sz w:val="20"/>
              </w:rPr>
              <w:t>centro</w:t>
            </w:r>
            <w:r>
              <w:rPr>
                <w:spacing w:val="-5"/>
                <w:sz w:val="20"/>
              </w:rPr>
              <w:t> </w:t>
            </w:r>
            <w:r>
              <w:rPr>
                <w:sz w:val="20"/>
              </w:rPr>
              <w:t>histórico</w:t>
            </w:r>
            <w:r>
              <w:rPr>
                <w:spacing w:val="-4"/>
                <w:sz w:val="20"/>
              </w:rPr>
              <w:t> </w:t>
            </w:r>
            <w:r>
              <w:rPr>
                <w:sz w:val="20"/>
              </w:rPr>
              <w:t>y</w:t>
            </w:r>
            <w:r>
              <w:rPr>
                <w:spacing w:val="-6"/>
                <w:sz w:val="20"/>
              </w:rPr>
              <w:t> </w:t>
            </w:r>
            <w:r>
              <w:rPr>
                <w:sz w:val="20"/>
              </w:rPr>
              <w:t>patrimonio</w:t>
            </w:r>
            <w:r>
              <w:rPr>
                <w:spacing w:val="-5"/>
                <w:sz w:val="20"/>
              </w:rPr>
              <w:t> </w:t>
            </w:r>
            <w:r>
              <w:rPr>
                <w:spacing w:val="-2"/>
                <w:sz w:val="20"/>
              </w:rPr>
              <w:t>cultural</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59"/>
              <w:jc w:val="right"/>
              <w:rPr>
                <w:sz w:val="20"/>
              </w:rPr>
            </w:pPr>
            <w:r>
              <w:rPr>
                <w:spacing w:val="-2"/>
                <w:sz w:val="20"/>
              </w:rPr>
              <w:t>25,812,033</w:t>
            </w:r>
          </w:p>
        </w:tc>
      </w:tr>
      <w:tr>
        <w:trPr>
          <w:trHeight w:val="285" w:hRule="atLeast"/>
        </w:trPr>
        <w:tc>
          <w:tcPr>
            <w:tcW w:w="1750" w:type="dxa"/>
            <w:tcBorders>
              <w:top w:val="single" w:sz="4" w:space="0" w:color="000000"/>
              <w:left w:val="single" w:sz="4" w:space="0" w:color="000000"/>
              <w:bottom w:val="single" w:sz="4" w:space="0" w:color="000000"/>
              <w:right w:val="nil"/>
            </w:tcBorders>
            <w:shd w:val="clear" w:color="auto" w:fill="DBC5B3"/>
          </w:tcPr>
          <w:p>
            <w:pPr>
              <w:pStyle w:val="TableParagraph"/>
              <w:spacing w:line="212" w:lineRule="exact" w:before="53"/>
              <w:ind w:right="300"/>
              <w:jc w:val="right"/>
              <w:rPr>
                <w:b/>
                <w:sz w:val="20"/>
              </w:rPr>
            </w:pPr>
            <w:r>
              <w:rPr>
                <w:b/>
                <w:spacing w:val="-2"/>
                <w:sz w:val="20"/>
              </w:rPr>
              <w:t>411000000</w:t>
            </w:r>
          </w:p>
        </w:tc>
        <w:tc>
          <w:tcPr>
            <w:tcW w:w="5235" w:type="dxa"/>
            <w:tcBorders>
              <w:top w:val="single" w:sz="4" w:space="0" w:color="000000"/>
              <w:left w:val="nil"/>
              <w:bottom w:val="single" w:sz="4" w:space="0" w:color="000000"/>
              <w:right w:val="single" w:sz="4" w:space="0" w:color="000000"/>
            </w:tcBorders>
            <w:shd w:val="clear" w:color="auto" w:fill="DBC5B3"/>
          </w:tcPr>
          <w:p>
            <w:pPr>
              <w:pStyle w:val="TableParagraph"/>
              <w:spacing w:line="212" w:lineRule="exact" w:before="53"/>
              <w:ind w:left="311"/>
              <w:rPr>
                <w:b/>
                <w:sz w:val="20"/>
              </w:rPr>
            </w:pPr>
            <w:r>
              <w:rPr>
                <w:b/>
                <w:sz w:val="20"/>
              </w:rPr>
              <w:t>SECRETARÍA</w:t>
            </w:r>
            <w:r>
              <w:rPr>
                <w:b/>
                <w:spacing w:val="-6"/>
                <w:sz w:val="20"/>
              </w:rPr>
              <w:t> </w:t>
            </w:r>
            <w:r>
              <w:rPr>
                <w:b/>
                <w:sz w:val="20"/>
              </w:rPr>
              <w:t>DE</w:t>
            </w:r>
            <w:r>
              <w:rPr>
                <w:b/>
                <w:spacing w:val="-6"/>
                <w:sz w:val="20"/>
              </w:rPr>
              <w:t> </w:t>
            </w:r>
            <w:r>
              <w:rPr>
                <w:b/>
                <w:sz w:val="20"/>
              </w:rPr>
              <w:t>ECONOMÍA</w:t>
            </w:r>
            <w:r>
              <w:rPr>
                <w:b/>
                <w:spacing w:val="-5"/>
                <w:sz w:val="20"/>
              </w:rPr>
              <w:t> </w:t>
            </w:r>
            <w:r>
              <w:rPr>
                <w:b/>
                <w:sz w:val="20"/>
              </w:rPr>
              <w:t>Y</w:t>
            </w:r>
            <w:r>
              <w:rPr>
                <w:b/>
                <w:spacing w:val="-5"/>
                <w:sz w:val="20"/>
              </w:rPr>
              <w:t> </w:t>
            </w:r>
            <w:r>
              <w:rPr>
                <w:b/>
                <w:spacing w:val="-2"/>
                <w:sz w:val="20"/>
              </w:rPr>
              <w:t>TURISMO</w:t>
            </w:r>
          </w:p>
        </w:tc>
        <w:tc>
          <w:tcPr>
            <w:tcW w:w="2326"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12" w:lineRule="exact" w:before="53"/>
              <w:ind w:right="60"/>
              <w:jc w:val="right"/>
              <w:rPr>
                <w:b/>
                <w:sz w:val="20"/>
              </w:rPr>
            </w:pPr>
            <w:r>
              <w:rPr>
                <w:b/>
                <w:spacing w:val="-2"/>
                <w:sz w:val="20"/>
              </w:rPr>
              <w:t>104,276,340</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411010000</w:t>
            </w:r>
          </w:p>
        </w:tc>
        <w:tc>
          <w:tcPr>
            <w:tcW w:w="5235"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Secretaría</w:t>
            </w:r>
            <w:r>
              <w:rPr>
                <w:spacing w:val="-6"/>
                <w:sz w:val="20"/>
              </w:rPr>
              <w:t> </w:t>
            </w:r>
            <w:r>
              <w:rPr>
                <w:spacing w:val="-2"/>
                <w:sz w:val="20"/>
              </w:rPr>
              <w:t>particular</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3,850,153</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411020000</w:t>
            </w:r>
          </w:p>
        </w:tc>
        <w:tc>
          <w:tcPr>
            <w:tcW w:w="5235"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Secretaría</w:t>
            </w:r>
            <w:r>
              <w:rPr>
                <w:spacing w:val="-6"/>
                <w:sz w:val="20"/>
              </w:rPr>
              <w:t> </w:t>
            </w:r>
            <w:r>
              <w:rPr>
                <w:spacing w:val="-2"/>
                <w:sz w:val="20"/>
              </w:rPr>
              <w:t>técnica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3,049,511</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411030000</w:t>
            </w:r>
          </w:p>
        </w:tc>
        <w:tc>
          <w:tcPr>
            <w:tcW w:w="5235"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Dirección</w:t>
            </w:r>
            <w:r>
              <w:rPr>
                <w:spacing w:val="-7"/>
                <w:sz w:val="20"/>
              </w:rPr>
              <w:t> </w:t>
            </w:r>
            <w:r>
              <w:rPr>
                <w:sz w:val="20"/>
              </w:rPr>
              <w:t>de</w:t>
            </w:r>
            <w:r>
              <w:rPr>
                <w:spacing w:val="-6"/>
                <w:sz w:val="20"/>
              </w:rPr>
              <w:t> </w:t>
            </w:r>
            <w:r>
              <w:rPr>
                <w:sz w:val="20"/>
              </w:rPr>
              <w:t>competitividad</w:t>
            </w:r>
            <w:r>
              <w:rPr>
                <w:spacing w:val="-3"/>
                <w:sz w:val="20"/>
              </w:rPr>
              <w:t> </w:t>
            </w:r>
            <w:r>
              <w:rPr>
                <w:sz w:val="20"/>
              </w:rPr>
              <w:t>y</w:t>
            </w:r>
            <w:r>
              <w:rPr>
                <w:spacing w:val="-6"/>
                <w:sz w:val="20"/>
              </w:rPr>
              <w:t> </w:t>
            </w:r>
            <w:r>
              <w:rPr>
                <w:spacing w:val="-2"/>
                <w:sz w:val="20"/>
              </w:rPr>
              <w:t>desarrollo</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35,443,338</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411040000</w:t>
            </w:r>
          </w:p>
        </w:tc>
        <w:tc>
          <w:tcPr>
            <w:tcW w:w="5235"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Dirección</w:t>
            </w:r>
            <w:r>
              <w:rPr>
                <w:spacing w:val="-7"/>
                <w:sz w:val="20"/>
              </w:rPr>
              <w:t> </w:t>
            </w:r>
            <w:r>
              <w:rPr>
                <w:sz w:val="20"/>
              </w:rPr>
              <w:t>de</w:t>
            </w:r>
            <w:r>
              <w:rPr>
                <w:spacing w:val="-5"/>
                <w:sz w:val="20"/>
              </w:rPr>
              <w:t> </w:t>
            </w:r>
            <w:r>
              <w:rPr>
                <w:sz w:val="20"/>
              </w:rPr>
              <w:t>vinculación</w:t>
            </w:r>
            <w:r>
              <w:rPr>
                <w:spacing w:val="-5"/>
                <w:sz w:val="20"/>
              </w:rPr>
              <w:t> </w:t>
            </w:r>
            <w:r>
              <w:rPr>
                <w:sz w:val="20"/>
              </w:rPr>
              <w:t>y</w:t>
            </w:r>
            <w:r>
              <w:rPr>
                <w:spacing w:val="-9"/>
                <w:sz w:val="20"/>
              </w:rPr>
              <w:t> </w:t>
            </w:r>
            <w:r>
              <w:rPr>
                <w:sz w:val="20"/>
              </w:rPr>
              <w:t>economía</w:t>
            </w:r>
            <w:r>
              <w:rPr>
                <w:spacing w:val="-5"/>
                <w:sz w:val="20"/>
              </w:rPr>
              <w:t> </w:t>
            </w:r>
            <w:r>
              <w:rPr>
                <w:spacing w:val="-2"/>
                <w:sz w:val="20"/>
              </w:rPr>
              <w:t>social</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22,145,280</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411050000</w:t>
            </w:r>
          </w:p>
        </w:tc>
        <w:tc>
          <w:tcPr>
            <w:tcW w:w="5235"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Dirección</w:t>
            </w:r>
            <w:r>
              <w:rPr>
                <w:spacing w:val="-5"/>
                <w:sz w:val="20"/>
              </w:rPr>
              <w:t> </w:t>
            </w:r>
            <w:r>
              <w:rPr>
                <w:sz w:val="20"/>
              </w:rPr>
              <w:t>de</w:t>
            </w:r>
            <w:r>
              <w:rPr>
                <w:spacing w:val="-4"/>
                <w:sz w:val="20"/>
              </w:rPr>
              <w:t> </w:t>
            </w:r>
            <w:r>
              <w:rPr>
                <w:spacing w:val="-2"/>
                <w:sz w:val="20"/>
              </w:rPr>
              <w:t>turismo</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37,203,732</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411060000</w:t>
            </w:r>
          </w:p>
        </w:tc>
        <w:tc>
          <w:tcPr>
            <w:tcW w:w="5235"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Dirección</w:t>
            </w:r>
            <w:r>
              <w:rPr>
                <w:spacing w:val="-8"/>
                <w:sz w:val="20"/>
              </w:rPr>
              <w:t> </w:t>
            </w:r>
            <w:r>
              <w:rPr>
                <w:spacing w:val="-2"/>
                <w:sz w:val="20"/>
              </w:rPr>
              <w:t>jurídica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2,584,326</w:t>
            </w:r>
          </w:p>
        </w:tc>
      </w:tr>
      <w:tr>
        <w:trPr>
          <w:trHeight w:val="568" w:hRule="atLeast"/>
        </w:trPr>
        <w:tc>
          <w:tcPr>
            <w:tcW w:w="1750" w:type="dxa"/>
            <w:tcBorders>
              <w:top w:val="single" w:sz="4" w:space="0" w:color="000000"/>
              <w:left w:val="single" w:sz="4" w:space="0" w:color="000000"/>
              <w:bottom w:val="single" w:sz="4" w:space="0" w:color="000000"/>
              <w:right w:val="nil"/>
            </w:tcBorders>
            <w:shd w:val="clear" w:color="auto" w:fill="DBC5B3"/>
          </w:tcPr>
          <w:p>
            <w:pPr>
              <w:pStyle w:val="TableParagraph"/>
              <w:spacing w:before="194"/>
              <w:ind w:right="300"/>
              <w:jc w:val="right"/>
              <w:rPr>
                <w:b/>
                <w:sz w:val="20"/>
              </w:rPr>
            </w:pPr>
            <w:r>
              <w:rPr>
                <w:b/>
                <w:spacing w:val="-2"/>
                <w:sz w:val="20"/>
              </w:rPr>
              <w:t>412000000</w:t>
            </w:r>
          </w:p>
        </w:tc>
        <w:tc>
          <w:tcPr>
            <w:tcW w:w="5235" w:type="dxa"/>
            <w:tcBorders>
              <w:top w:val="single" w:sz="4" w:space="0" w:color="000000"/>
              <w:left w:val="nil"/>
              <w:bottom w:val="single" w:sz="4" w:space="0" w:color="000000"/>
              <w:right w:val="single" w:sz="4" w:space="0" w:color="000000"/>
            </w:tcBorders>
            <w:shd w:val="clear" w:color="auto" w:fill="DBC5B3"/>
          </w:tcPr>
          <w:p>
            <w:pPr>
              <w:pStyle w:val="TableParagraph"/>
              <w:spacing w:line="280" w:lineRule="atLeast"/>
              <w:ind w:left="311"/>
              <w:rPr>
                <w:b/>
                <w:sz w:val="20"/>
              </w:rPr>
            </w:pPr>
            <w:r>
              <w:rPr>
                <w:b/>
                <w:sz w:val="20"/>
              </w:rPr>
              <w:t>SECRETARÍA</w:t>
            </w:r>
            <w:r>
              <w:rPr>
                <w:b/>
                <w:spacing w:val="-13"/>
                <w:sz w:val="20"/>
              </w:rPr>
              <w:t> </w:t>
            </w:r>
            <w:r>
              <w:rPr>
                <w:b/>
                <w:sz w:val="20"/>
              </w:rPr>
              <w:t>DE</w:t>
            </w:r>
            <w:r>
              <w:rPr>
                <w:b/>
                <w:spacing w:val="-12"/>
                <w:sz w:val="20"/>
              </w:rPr>
              <w:t> </w:t>
            </w:r>
            <w:r>
              <w:rPr>
                <w:b/>
                <w:sz w:val="20"/>
              </w:rPr>
              <w:t>ADMINISTRACIÓN</w:t>
            </w:r>
            <w:r>
              <w:rPr>
                <w:b/>
                <w:spacing w:val="-13"/>
                <w:sz w:val="20"/>
              </w:rPr>
              <w:t> </w:t>
            </w:r>
            <w:r>
              <w:rPr>
                <w:b/>
                <w:sz w:val="20"/>
              </w:rPr>
              <w:t>Y TECNOLOGÍAS</w:t>
            </w:r>
            <w:r>
              <w:rPr>
                <w:b/>
                <w:spacing w:val="-8"/>
                <w:sz w:val="20"/>
              </w:rPr>
              <w:t> </w:t>
            </w:r>
            <w:r>
              <w:rPr>
                <w:b/>
                <w:sz w:val="20"/>
              </w:rPr>
              <w:t>DE</w:t>
            </w:r>
            <w:r>
              <w:rPr>
                <w:b/>
                <w:spacing w:val="-4"/>
                <w:sz w:val="20"/>
              </w:rPr>
              <w:t> </w:t>
            </w:r>
            <w:r>
              <w:rPr>
                <w:b/>
                <w:sz w:val="20"/>
              </w:rPr>
              <w:t>LA</w:t>
            </w:r>
            <w:r>
              <w:rPr>
                <w:b/>
                <w:spacing w:val="-7"/>
                <w:sz w:val="20"/>
              </w:rPr>
              <w:t> </w:t>
            </w:r>
            <w:r>
              <w:rPr>
                <w:b/>
                <w:spacing w:val="-2"/>
                <w:sz w:val="20"/>
              </w:rPr>
              <w:t>INFORMACIÓN</w:t>
            </w:r>
          </w:p>
        </w:tc>
        <w:tc>
          <w:tcPr>
            <w:tcW w:w="2326"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before="106"/>
              <w:rPr>
                <w:b/>
                <w:sz w:val="20"/>
              </w:rPr>
            </w:pPr>
          </w:p>
          <w:p>
            <w:pPr>
              <w:pStyle w:val="TableParagraph"/>
              <w:spacing w:line="212" w:lineRule="exact"/>
              <w:ind w:right="60"/>
              <w:jc w:val="right"/>
              <w:rPr>
                <w:b/>
                <w:sz w:val="20"/>
              </w:rPr>
            </w:pPr>
            <w:r>
              <w:rPr>
                <w:b/>
                <w:spacing w:val="-2"/>
                <w:sz w:val="20"/>
              </w:rPr>
              <w:t>1,468,916,673</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412010000</w:t>
            </w:r>
          </w:p>
        </w:tc>
        <w:tc>
          <w:tcPr>
            <w:tcW w:w="5235"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Secretaría</w:t>
            </w:r>
            <w:r>
              <w:rPr>
                <w:spacing w:val="-6"/>
                <w:sz w:val="20"/>
              </w:rPr>
              <w:t> </w:t>
            </w:r>
            <w:r>
              <w:rPr>
                <w:spacing w:val="-2"/>
                <w:sz w:val="20"/>
              </w:rPr>
              <w:t>particular</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4,712,349</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412020000</w:t>
            </w:r>
          </w:p>
        </w:tc>
        <w:tc>
          <w:tcPr>
            <w:tcW w:w="5235"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Secretaría</w:t>
            </w:r>
            <w:r>
              <w:rPr>
                <w:spacing w:val="-6"/>
                <w:sz w:val="20"/>
              </w:rPr>
              <w:t> </w:t>
            </w:r>
            <w:r>
              <w:rPr>
                <w:spacing w:val="-2"/>
                <w:sz w:val="20"/>
              </w:rPr>
              <w:t>técnica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5,925,579</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412030000</w:t>
            </w:r>
          </w:p>
        </w:tc>
        <w:tc>
          <w:tcPr>
            <w:tcW w:w="5235"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Dirección</w:t>
            </w:r>
            <w:r>
              <w:rPr>
                <w:spacing w:val="-6"/>
                <w:sz w:val="20"/>
              </w:rPr>
              <w:t> </w:t>
            </w:r>
            <w:r>
              <w:rPr>
                <w:sz w:val="20"/>
              </w:rPr>
              <w:t>general</w:t>
            </w:r>
            <w:r>
              <w:rPr>
                <w:spacing w:val="-5"/>
                <w:sz w:val="20"/>
              </w:rPr>
              <w:t> </w:t>
            </w:r>
            <w:r>
              <w:rPr>
                <w:sz w:val="20"/>
              </w:rPr>
              <w:t>de</w:t>
            </w:r>
            <w:r>
              <w:rPr>
                <w:spacing w:val="-5"/>
                <w:sz w:val="20"/>
              </w:rPr>
              <w:t> </w:t>
            </w:r>
            <w:r>
              <w:rPr>
                <w:spacing w:val="-2"/>
                <w:sz w:val="20"/>
              </w:rPr>
              <w:t>administración</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1,777,735</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412030100</w:t>
            </w:r>
          </w:p>
        </w:tc>
        <w:tc>
          <w:tcPr>
            <w:tcW w:w="5235"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Dirección</w:t>
            </w:r>
            <w:r>
              <w:rPr>
                <w:spacing w:val="-7"/>
                <w:sz w:val="20"/>
              </w:rPr>
              <w:t> </w:t>
            </w:r>
            <w:r>
              <w:rPr>
                <w:sz w:val="20"/>
              </w:rPr>
              <w:t>de</w:t>
            </w:r>
            <w:r>
              <w:rPr>
                <w:spacing w:val="-5"/>
                <w:sz w:val="20"/>
              </w:rPr>
              <w:t> </w:t>
            </w:r>
            <w:r>
              <w:rPr>
                <w:sz w:val="20"/>
              </w:rPr>
              <w:t>recursos</w:t>
            </w:r>
            <w:r>
              <w:rPr>
                <w:spacing w:val="-4"/>
                <w:sz w:val="20"/>
              </w:rPr>
              <w:t> </w:t>
            </w:r>
            <w:r>
              <w:rPr>
                <w:sz w:val="20"/>
              </w:rPr>
              <w:t>materiales</w:t>
            </w:r>
            <w:r>
              <w:rPr>
                <w:spacing w:val="-4"/>
                <w:sz w:val="20"/>
              </w:rPr>
              <w:t> </w:t>
            </w:r>
            <w:r>
              <w:rPr>
                <w:sz w:val="20"/>
              </w:rPr>
              <w:t>y</w:t>
            </w:r>
            <w:r>
              <w:rPr>
                <w:spacing w:val="-9"/>
                <w:sz w:val="20"/>
              </w:rPr>
              <w:t> </w:t>
            </w:r>
            <w:r>
              <w:rPr>
                <w:sz w:val="20"/>
              </w:rPr>
              <w:t>servicios</w:t>
            </w:r>
            <w:r>
              <w:rPr>
                <w:spacing w:val="-3"/>
                <w:sz w:val="20"/>
              </w:rPr>
              <w:t> </w:t>
            </w:r>
            <w:r>
              <w:rPr>
                <w:spacing w:val="-2"/>
                <w:sz w:val="20"/>
              </w:rPr>
              <w:t>generales</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640,833,043</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412030200</w:t>
            </w:r>
          </w:p>
        </w:tc>
        <w:tc>
          <w:tcPr>
            <w:tcW w:w="5235"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Dirección</w:t>
            </w:r>
            <w:r>
              <w:rPr>
                <w:spacing w:val="-5"/>
                <w:sz w:val="20"/>
              </w:rPr>
              <w:t> </w:t>
            </w:r>
            <w:r>
              <w:rPr>
                <w:sz w:val="20"/>
              </w:rPr>
              <w:t>de</w:t>
            </w:r>
            <w:r>
              <w:rPr>
                <w:spacing w:val="-4"/>
                <w:sz w:val="20"/>
              </w:rPr>
              <w:t> </w:t>
            </w:r>
            <w:r>
              <w:rPr>
                <w:spacing w:val="-2"/>
                <w:sz w:val="20"/>
              </w:rPr>
              <w:t>adjudicaciones</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13,648,060</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412030300</w:t>
            </w:r>
          </w:p>
        </w:tc>
        <w:tc>
          <w:tcPr>
            <w:tcW w:w="5235"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Dirección</w:t>
            </w:r>
            <w:r>
              <w:rPr>
                <w:spacing w:val="-6"/>
                <w:sz w:val="20"/>
              </w:rPr>
              <w:t> </w:t>
            </w:r>
            <w:r>
              <w:rPr>
                <w:sz w:val="20"/>
              </w:rPr>
              <w:t>de</w:t>
            </w:r>
            <w:r>
              <w:rPr>
                <w:spacing w:val="-5"/>
                <w:sz w:val="20"/>
              </w:rPr>
              <w:t> </w:t>
            </w:r>
            <w:r>
              <w:rPr>
                <w:sz w:val="20"/>
              </w:rPr>
              <w:t>planeación</w:t>
            </w:r>
            <w:r>
              <w:rPr>
                <w:spacing w:val="-4"/>
                <w:sz w:val="20"/>
              </w:rPr>
              <w:t> </w:t>
            </w:r>
            <w:r>
              <w:rPr>
                <w:sz w:val="20"/>
              </w:rPr>
              <w:t>y</w:t>
            </w:r>
            <w:r>
              <w:rPr>
                <w:spacing w:val="-6"/>
                <w:sz w:val="20"/>
              </w:rPr>
              <w:t> </w:t>
            </w:r>
            <w:r>
              <w:rPr>
                <w:sz w:val="20"/>
              </w:rPr>
              <w:t>vinculación</w:t>
            </w:r>
            <w:r>
              <w:rPr>
                <w:spacing w:val="-6"/>
                <w:sz w:val="20"/>
              </w:rPr>
              <w:t> </w:t>
            </w:r>
            <w:r>
              <w:rPr>
                <w:spacing w:val="-2"/>
                <w:sz w:val="20"/>
              </w:rPr>
              <w:t>administrativa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82,924,634</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412040000</w:t>
            </w:r>
          </w:p>
        </w:tc>
        <w:tc>
          <w:tcPr>
            <w:tcW w:w="5235"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Dirección</w:t>
            </w:r>
            <w:r>
              <w:rPr>
                <w:spacing w:val="-7"/>
                <w:sz w:val="20"/>
              </w:rPr>
              <w:t> </w:t>
            </w:r>
            <w:r>
              <w:rPr>
                <w:sz w:val="20"/>
              </w:rPr>
              <w:t>general</w:t>
            </w:r>
            <w:r>
              <w:rPr>
                <w:spacing w:val="-5"/>
                <w:sz w:val="20"/>
              </w:rPr>
              <w:t> </w:t>
            </w:r>
            <w:r>
              <w:rPr>
                <w:sz w:val="20"/>
              </w:rPr>
              <w:t>de</w:t>
            </w:r>
            <w:r>
              <w:rPr>
                <w:spacing w:val="-6"/>
                <w:sz w:val="20"/>
              </w:rPr>
              <w:t> </w:t>
            </w:r>
            <w:r>
              <w:rPr>
                <w:sz w:val="20"/>
              </w:rPr>
              <w:t>desarrollo</w:t>
            </w:r>
            <w:r>
              <w:rPr>
                <w:spacing w:val="-6"/>
                <w:sz w:val="20"/>
              </w:rPr>
              <w:t> </w:t>
            </w:r>
            <w:r>
              <w:rPr>
                <w:sz w:val="20"/>
              </w:rPr>
              <w:t>y</w:t>
            </w:r>
            <w:r>
              <w:rPr>
                <w:spacing w:val="-6"/>
                <w:sz w:val="20"/>
              </w:rPr>
              <w:t> </w:t>
            </w:r>
            <w:r>
              <w:rPr>
                <w:sz w:val="20"/>
              </w:rPr>
              <w:t>formación</w:t>
            </w:r>
            <w:r>
              <w:rPr>
                <w:spacing w:val="-6"/>
                <w:sz w:val="20"/>
              </w:rPr>
              <w:t> </w:t>
            </w:r>
            <w:r>
              <w:rPr>
                <w:spacing w:val="-2"/>
                <w:sz w:val="20"/>
              </w:rPr>
              <w:t>profesional</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213,769,697</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412040100</w:t>
            </w:r>
          </w:p>
        </w:tc>
        <w:tc>
          <w:tcPr>
            <w:tcW w:w="5235"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Dirección</w:t>
            </w:r>
            <w:r>
              <w:rPr>
                <w:spacing w:val="-6"/>
                <w:sz w:val="20"/>
              </w:rPr>
              <w:t> </w:t>
            </w:r>
            <w:r>
              <w:rPr>
                <w:sz w:val="20"/>
              </w:rPr>
              <w:t>para</w:t>
            </w:r>
            <w:r>
              <w:rPr>
                <w:spacing w:val="-4"/>
                <w:sz w:val="20"/>
              </w:rPr>
              <w:t> </w:t>
            </w:r>
            <w:r>
              <w:rPr>
                <w:sz w:val="20"/>
              </w:rPr>
              <w:t>la</w:t>
            </w:r>
            <w:r>
              <w:rPr>
                <w:spacing w:val="-5"/>
                <w:sz w:val="20"/>
              </w:rPr>
              <w:t> </w:t>
            </w:r>
            <w:r>
              <w:rPr>
                <w:sz w:val="20"/>
              </w:rPr>
              <w:t>administración</w:t>
            </w:r>
            <w:r>
              <w:rPr>
                <w:spacing w:val="-5"/>
                <w:sz w:val="20"/>
              </w:rPr>
              <w:t> </w:t>
            </w:r>
            <w:r>
              <w:rPr>
                <w:sz w:val="20"/>
              </w:rPr>
              <w:t>del</w:t>
            </w:r>
            <w:r>
              <w:rPr>
                <w:spacing w:val="-5"/>
                <w:sz w:val="20"/>
              </w:rPr>
              <w:t> </w:t>
            </w:r>
            <w:r>
              <w:rPr>
                <w:spacing w:val="-2"/>
                <w:sz w:val="20"/>
              </w:rPr>
              <w:t>personal</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141,263,130</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412040200</w:t>
            </w:r>
          </w:p>
        </w:tc>
        <w:tc>
          <w:tcPr>
            <w:tcW w:w="5235"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Dirección</w:t>
            </w:r>
            <w:r>
              <w:rPr>
                <w:spacing w:val="-7"/>
                <w:sz w:val="20"/>
              </w:rPr>
              <w:t> </w:t>
            </w:r>
            <w:r>
              <w:rPr>
                <w:sz w:val="20"/>
              </w:rPr>
              <w:t>de</w:t>
            </w:r>
            <w:r>
              <w:rPr>
                <w:spacing w:val="-5"/>
                <w:sz w:val="20"/>
              </w:rPr>
              <w:t> </w:t>
            </w:r>
            <w:r>
              <w:rPr>
                <w:sz w:val="20"/>
              </w:rPr>
              <w:t>selección,</w:t>
            </w:r>
            <w:r>
              <w:rPr>
                <w:spacing w:val="-5"/>
                <w:sz w:val="20"/>
              </w:rPr>
              <w:t> </w:t>
            </w:r>
            <w:r>
              <w:rPr>
                <w:sz w:val="20"/>
              </w:rPr>
              <w:t>capacitación</w:t>
            </w:r>
            <w:r>
              <w:rPr>
                <w:spacing w:val="-5"/>
                <w:sz w:val="20"/>
              </w:rPr>
              <w:t> </w:t>
            </w:r>
            <w:r>
              <w:rPr>
                <w:sz w:val="20"/>
              </w:rPr>
              <w:t>y</w:t>
            </w:r>
            <w:r>
              <w:rPr>
                <w:spacing w:val="-6"/>
                <w:sz w:val="20"/>
              </w:rPr>
              <w:t> </w:t>
            </w:r>
            <w:r>
              <w:rPr>
                <w:spacing w:val="-2"/>
                <w:sz w:val="20"/>
              </w:rPr>
              <w:t>formación</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11,949,999</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412050000</w:t>
            </w:r>
          </w:p>
        </w:tc>
        <w:tc>
          <w:tcPr>
            <w:tcW w:w="5235"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Dirección</w:t>
            </w:r>
            <w:r>
              <w:rPr>
                <w:spacing w:val="-7"/>
                <w:sz w:val="20"/>
              </w:rPr>
              <w:t> </w:t>
            </w:r>
            <w:r>
              <w:rPr>
                <w:sz w:val="20"/>
              </w:rPr>
              <w:t>general</w:t>
            </w:r>
            <w:r>
              <w:rPr>
                <w:spacing w:val="-6"/>
                <w:sz w:val="20"/>
              </w:rPr>
              <w:t> </w:t>
            </w:r>
            <w:r>
              <w:rPr>
                <w:sz w:val="20"/>
              </w:rPr>
              <w:t>de</w:t>
            </w:r>
            <w:r>
              <w:rPr>
                <w:spacing w:val="-5"/>
                <w:sz w:val="20"/>
              </w:rPr>
              <w:t> </w:t>
            </w:r>
            <w:r>
              <w:rPr>
                <w:sz w:val="20"/>
              </w:rPr>
              <w:t>gobierno</w:t>
            </w:r>
            <w:r>
              <w:rPr>
                <w:spacing w:val="-5"/>
                <w:sz w:val="20"/>
              </w:rPr>
              <w:t> </w:t>
            </w:r>
            <w:r>
              <w:rPr>
                <w:spacing w:val="-2"/>
                <w:sz w:val="20"/>
              </w:rPr>
              <w:t>electrónico</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39,960,698</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412050100</w:t>
            </w:r>
          </w:p>
        </w:tc>
        <w:tc>
          <w:tcPr>
            <w:tcW w:w="5235"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Dirección</w:t>
            </w:r>
            <w:r>
              <w:rPr>
                <w:spacing w:val="-5"/>
                <w:sz w:val="20"/>
              </w:rPr>
              <w:t> </w:t>
            </w:r>
            <w:r>
              <w:rPr>
                <w:sz w:val="20"/>
              </w:rPr>
              <w:t>de</w:t>
            </w:r>
            <w:r>
              <w:rPr>
                <w:spacing w:val="-4"/>
                <w:sz w:val="20"/>
              </w:rPr>
              <w:t> </w:t>
            </w:r>
            <w:r>
              <w:rPr>
                <w:spacing w:val="-2"/>
                <w:sz w:val="20"/>
              </w:rPr>
              <w:t>sistemas</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198,334,325</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412050200</w:t>
            </w:r>
          </w:p>
        </w:tc>
        <w:tc>
          <w:tcPr>
            <w:tcW w:w="5235"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Dirección</w:t>
            </w:r>
            <w:r>
              <w:rPr>
                <w:spacing w:val="-10"/>
                <w:sz w:val="20"/>
              </w:rPr>
              <w:t> </w:t>
            </w:r>
            <w:r>
              <w:rPr>
                <w:sz w:val="20"/>
              </w:rPr>
              <w:t>de</w:t>
            </w:r>
            <w:r>
              <w:rPr>
                <w:spacing w:val="-8"/>
                <w:sz w:val="20"/>
              </w:rPr>
              <w:t> </w:t>
            </w:r>
            <w:r>
              <w:rPr>
                <w:sz w:val="20"/>
              </w:rPr>
              <w:t>infraestructura</w:t>
            </w:r>
            <w:r>
              <w:rPr>
                <w:spacing w:val="-8"/>
                <w:sz w:val="20"/>
              </w:rPr>
              <w:t> </w:t>
            </w:r>
            <w:r>
              <w:rPr>
                <w:spacing w:val="-2"/>
                <w:sz w:val="20"/>
              </w:rPr>
              <w:t>tecnológica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107,257,777</w:t>
            </w:r>
          </w:p>
        </w:tc>
      </w:tr>
      <w:tr>
        <w:trPr>
          <w:trHeight w:val="283"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9"/>
              <w:ind w:right="300"/>
              <w:jc w:val="right"/>
              <w:rPr>
                <w:sz w:val="20"/>
              </w:rPr>
            </w:pPr>
            <w:r>
              <w:rPr>
                <w:spacing w:val="-2"/>
                <w:sz w:val="20"/>
              </w:rPr>
              <w:t>412060000</w:t>
            </w:r>
          </w:p>
        </w:tc>
        <w:tc>
          <w:tcPr>
            <w:tcW w:w="5235" w:type="dxa"/>
            <w:tcBorders>
              <w:top w:val="single" w:sz="4" w:space="0" w:color="000000"/>
              <w:left w:val="nil"/>
              <w:bottom w:val="single" w:sz="4" w:space="0" w:color="000000"/>
              <w:right w:val="single" w:sz="4" w:space="0" w:color="000000"/>
            </w:tcBorders>
          </w:tcPr>
          <w:p>
            <w:pPr>
              <w:pStyle w:val="TableParagraph"/>
              <w:spacing w:line="215" w:lineRule="exact" w:before="49"/>
              <w:ind w:left="311"/>
              <w:rPr>
                <w:sz w:val="20"/>
              </w:rPr>
            </w:pPr>
            <w:r>
              <w:rPr>
                <w:sz w:val="20"/>
              </w:rPr>
              <w:t>Dirección</w:t>
            </w:r>
            <w:r>
              <w:rPr>
                <w:spacing w:val="-8"/>
                <w:sz w:val="20"/>
              </w:rPr>
              <w:t> </w:t>
            </w:r>
            <w:r>
              <w:rPr>
                <w:spacing w:val="-2"/>
                <w:sz w:val="20"/>
              </w:rPr>
              <w:t>jurídica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9"/>
              <w:ind w:right="60"/>
              <w:jc w:val="right"/>
              <w:rPr>
                <w:sz w:val="20"/>
              </w:rPr>
            </w:pPr>
            <w:r>
              <w:rPr>
                <w:spacing w:val="-2"/>
                <w:sz w:val="20"/>
              </w:rPr>
              <w:t>6,559,647</w:t>
            </w:r>
          </w:p>
        </w:tc>
      </w:tr>
      <w:tr>
        <w:trPr>
          <w:trHeight w:val="285" w:hRule="atLeast"/>
        </w:trPr>
        <w:tc>
          <w:tcPr>
            <w:tcW w:w="1750" w:type="dxa"/>
            <w:tcBorders>
              <w:top w:val="single" w:sz="4" w:space="0" w:color="000000"/>
              <w:left w:val="single" w:sz="4" w:space="0" w:color="000000"/>
              <w:bottom w:val="single" w:sz="4" w:space="0" w:color="000000"/>
              <w:right w:val="nil"/>
            </w:tcBorders>
            <w:shd w:val="clear" w:color="auto" w:fill="DBC5B3"/>
          </w:tcPr>
          <w:p>
            <w:pPr>
              <w:pStyle w:val="TableParagraph"/>
              <w:spacing w:line="212" w:lineRule="exact" w:before="53"/>
              <w:ind w:right="300"/>
              <w:jc w:val="right"/>
              <w:rPr>
                <w:b/>
                <w:sz w:val="20"/>
              </w:rPr>
            </w:pPr>
            <w:r>
              <w:rPr>
                <w:b/>
                <w:spacing w:val="-2"/>
                <w:sz w:val="20"/>
              </w:rPr>
              <w:t>413000000</w:t>
            </w:r>
          </w:p>
        </w:tc>
        <w:tc>
          <w:tcPr>
            <w:tcW w:w="5235" w:type="dxa"/>
            <w:tcBorders>
              <w:top w:val="single" w:sz="4" w:space="0" w:color="000000"/>
              <w:left w:val="nil"/>
              <w:bottom w:val="single" w:sz="4" w:space="0" w:color="000000"/>
              <w:right w:val="single" w:sz="4" w:space="0" w:color="000000"/>
            </w:tcBorders>
            <w:shd w:val="clear" w:color="auto" w:fill="DBC5B3"/>
          </w:tcPr>
          <w:p>
            <w:pPr>
              <w:pStyle w:val="TableParagraph"/>
              <w:spacing w:line="212" w:lineRule="exact" w:before="53"/>
              <w:ind w:left="311"/>
              <w:rPr>
                <w:b/>
                <w:sz w:val="20"/>
              </w:rPr>
            </w:pPr>
            <w:r>
              <w:rPr>
                <w:b/>
                <w:sz w:val="20"/>
              </w:rPr>
              <w:t>SECRETARÍA</w:t>
            </w:r>
            <w:r>
              <w:rPr>
                <w:b/>
                <w:spacing w:val="-10"/>
                <w:sz w:val="20"/>
              </w:rPr>
              <w:t> </w:t>
            </w:r>
            <w:r>
              <w:rPr>
                <w:b/>
                <w:sz w:val="20"/>
              </w:rPr>
              <w:t>DE</w:t>
            </w:r>
            <w:r>
              <w:rPr>
                <w:b/>
                <w:spacing w:val="-9"/>
                <w:sz w:val="20"/>
              </w:rPr>
              <w:t> </w:t>
            </w:r>
            <w:r>
              <w:rPr>
                <w:b/>
                <w:sz w:val="20"/>
              </w:rPr>
              <w:t>SEGURIDAD</w:t>
            </w:r>
            <w:r>
              <w:rPr>
                <w:b/>
                <w:spacing w:val="-8"/>
                <w:sz w:val="20"/>
              </w:rPr>
              <w:t> </w:t>
            </w:r>
            <w:r>
              <w:rPr>
                <w:b/>
                <w:spacing w:val="-2"/>
                <w:sz w:val="20"/>
              </w:rPr>
              <w:t>CIUDADANA</w:t>
            </w:r>
          </w:p>
        </w:tc>
        <w:tc>
          <w:tcPr>
            <w:tcW w:w="2326"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12" w:lineRule="exact" w:before="53"/>
              <w:ind w:right="60"/>
              <w:jc w:val="right"/>
              <w:rPr>
                <w:b/>
                <w:sz w:val="20"/>
              </w:rPr>
            </w:pPr>
            <w:r>
              <w:rPr>
                <w:b/>
                <w:spacing w:val="-2"/>
                <w:sz w:val="20"/>
              </w:rPr>
              <w:t>1,617,617,148</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413010000</w:t>
            </w:r>
          </w:p>
        </w:tc>
        <w:tc>
          <w:tcPr>
            <w:tcW w:w="5235"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Secretaría</w:t>
            </w:r>
            <w:r>
              <w:rPr>
                <w:spacing w:val="-6"/>
                <w:sz w:val="20"/>
              </w:rPr>
              <w:t> </w:t>
            </w:r>
            <w:r>
              <w:rPr>
                <w:spacing w:val="-2"/>
                <w:sz w:val="20"/>
              </w:rPr>
              <w:t>particular</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2,933,928</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413020000</w:t>
            </w:r>
          </w:p>
        </w:tc>
        <w:tc>
          <w:tcPr>
            <w:tcW w:w="5235"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Secretaría</w:t>
            </w:r>
            <w:r>
              <w:rPr>
                <w:spacing w:val="-6"/>
                <w:sz w:val="20"/>
              </w:rPr>
              <w:t> </w:t>
            </w:r>
            <w:r>
              <w:rPr>
                <w:spacing w:val="-2"/>
                <w:sz w:val="20"/>
              </w:rPr>
              <w:t>técnica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16,448,386</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413030000</w:t>
            </w:r>
          </w:p>
        </w:tc>
        <w:tc>
          <w:tcPr>
            <w:tcW w:w="5235"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Subsecretaría</w:t>
            </w:r>
            <w:r>
              <w:rPr>
                <w:spacing w:val="-8"/>
                <w:sz w:val="20"/>
              </w:rPr>
              <w:t> </w:t>
            </w:r>
            <w:r>
              <w:rPr>
                <w:sz w:val="20"/>
              </w:rPr>
              <w:t>de</w:t>
            </w:r>
            <w:r>
              <w:rPr>
                <w:spacing w:val="-7"/>
                <w:sz w:val="20"/>
              </w:rPr>
              <w:t> </w:t>
            </w:r>
            <w:r>
              <w:rPr>
                <w:sz w:val="20"/>
              </w:rPr>
              <w:t>operatividad</w:t>
            </w:r>
            <w:r>
              <w:rPr>
                <w:spacing w:val="-6"/>
                <w:sz w:val="20"/>
              </w:rPr>
              <w:t> </w:t>
            </w:r>
            <w:r>
              <w:rPr>
                <w:spacing w:val="-2"/>
                <w:sz w:val="20"/>
              </w:rPr>
              <w:t>policial</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300,786,642</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413030100</w:t>
            </w:r>
          </w:p>
        </w:tc>
        <w:tc>
          <w:tcPr>
            <w:tcW w:w="5235"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Dirección</w:t>
            </w:r>
            <w:r>
              <w:rPr>
                <w:spacing w:val="-7"/>
                <w:sz w:val="20"/>
              </w:rPr>
              <w:t> </w:t>
            </w:r>
            <w:r>
              <w:rPr>
                <w:sz w:val="20"/>
              </w:rPr>
              <w:t>general</w:t>
            </w:r>
            <w:r>
              <w:rPr>
                <w:spacing w:val="-6"/>
                <w:sz w:val="20"/>
              </w:rPr>
              <w:t> </w:t>
            </w:r>
            <w:r>
              <w:rPr>
                <w:sz w:val="20"/>
              </w:rPr>
              <w:t>de</w:t>
            </w:r>
            <w:r>
              <w:rPr>
                <w:spacing w:val="-6"/>
                <w:sz w:val="20"/>
              </w:rPr>
              <w:t> </w:t>
            </w:r>
            <w:r>
              <w:rPr>
                <w:sz w:val="20"/>
              </w:rPr>
              <w:t>despliegue</w:t>
            </w:r>
            <w:r>
              <w:rPr>
                <w:spacing w:val="-6"/>
                <w:sz w:val="20"/>
              </w:rPr>
              <w:t> </w:t>
            </w:r>
            <w:r>
              <w:rPr>
                <w:spacing w:val="-2"/>
                <w:sz w:val="20"/>
              </w:rPr>
              <w:t>territorial</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348,416,197</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413030200</w:t>
            </w:r>
          </w:p>
        </w:tc>
        <w:tc>
          <w:tcPr>
            <w:tcW w:w="5235"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Dirección</w:t>
            </w:r>
            <w:r>
              <w:rPr>
                <w:spacing w:val="-7"/>
                <w:sz w:val="20"/>
              </w:rPr>
              <w:t> </w:t>
            </w:r>
            <w:r>
              <w:rPr>
                <w:sz w:val="20"/>
              </w:rPr>
              <w:t>general</w:t>
            </w:r>
            <w:r>
              <w:rPr>
                <w:spacing w:val="-6"/>
                <w:sz w:val="20"/>
              </w:rPr>
              <w:t> </w:t>
            </w:r>
            <w:r>
              <w:rPr>
                <w:sz w:val="20"/>
              </w:rPr>
              <w:t>de</w:t>
            </w:r>
            <w:r>
              <w:rPr>
                <w:spacing w:val="-5"/>
                <w:sz w:val="20"/>
              </w:rPr>
              <w:t> </w:t>
            </w:r>
            <w:r>
              <w:rPr>
                <w:sz w:val="20"/>
              </w:rPr>
              <w:t>grupos</w:t>
            </w:r>
            <w:r>
              <w:rPr>
                <w:spacing w:val="-7"/>
                <w:sz w:val="20"/>
              </w:rPr>
              <w:t> </w:t>
            </w:r>
            <w:r>
              <w:rPr>
                <w:spacing w:val="-2"/>
                <w:sz w:val="20"/>
              </w:rPr>
              <w:t>especiales</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239,711,752</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413040000</w:t>
            </w:r>
          </w:p>
        </w:tc>
        <w:tc>
          <w:tcPr>
            <w:tcW w:w="5235" w:type="dxa"/>
            <w:tcBorders>
              <w:top w:val="single" w:sz="4" w:space="0" w:color="000000"/>
              <w:left w:val="nil"/>
              <w:bottom w:val="single" w:sz="4" w:space="0" w:color="000000"/>
              <w:right w:val="single" w:sz="4" w:space="0" w:color="000000"/>
            </w:tcBorders>
          </w:tcPr>
          <w:p>
            <w:pPr>
              <w:pStyle w:val="TableParagraph"/>
              <w:spacing w:line="217" w:lineRule="exact" w:before="48"/>
              <w:ind w:left="311"/>
              <w:rPr>
                <w:sz w:val="20"/>
              </w:rPr>
            </w:pPr>
            <w:r>
              <w:rPr>
                <w:sz w:val="20"/>
              </w:rPr>
              <w:t>Subsecretaría</w:t>
            </w:r>
            <w:r>
              <w:rPr>
                <w:spacing w:val="-7"/>
                <w:sz w:val="20"/>
              </w:rPr>
              <w:t> </w:t>
            </w:r>
            <w:r>
              <w:rPr>
                <w:sz w:val="20"/>
              </w:rPr>
              <w:t>de</w:t>
            </w:r>
            <w:r>
              <w:rPr>
                <w:spacing w:val="-6"/>
                <w:sz w:val="20"/>
              </w:rPr>
              <w:t> </w:t>
            </w:r>
            <w:r>
              <w:rPr>
                <w:spacing w:val="-2"/>
                <w:sz w:val="20"/>
              </w:rPr>
              <w:t>inteligencia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1,376,630</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413040100</w:t>
            </w:r>
          </w:p>
        </w:tc>
        <w:tc>
          <w:tcPr>
            <w:tcW w:w="5235" w:type="dxa"/>
            <w:tcBorders>
              <w:top w:val="single" w:sz="4" w:space="0" w:color="000000"/>
              <w:left w:val="nil"/>
              <w:bottom w:val="single" w:sz="4" w:space="0" w:color="000000"/>
              <w:right w:val="single" w:sz="4" w:space="0" w:color="000000"/>
            </w:tcBorders>
          </w:tcPr>
          <w:p>
            <w:pPr>
              <w:pStyle w:val="TableParagraph"/>
              <w:spacing w:line="215" w:lineRule="exact" w:before="48"/>
              <w:ind w:left="311"/>
              <w:rPr>
                <w:sz w:val="20"/>
              </w:rPr>
            </w:pPr>
            <w:r>
              <w:rPr>
                <w:sz w:val="20"/>
              </w:rPr>
              <w:t>Dirección</w:t>
            </w:r>
            <w:r>
              <w:rPr>
                <w:spacing w:val="-6"/>
                <w:sz w:val="20"/>
              </w:rPr>
              <w:t> </w:t>
            </w:r>
            <w:r>
              <w:rPr>
                <w:sz w:val="20"/>
              </w:rPr>
              <w:t>general</w:t>
            </w:r>
            <w:r>
              <w:rPr>
                <w:spacing w:val="-5"/>
                <w:sz w:val="20"/>
              </w:rPr>
              <w:t> </w:t>
            </w:r>
            <w:r>
              <w:rPr>
                <w:sz w:val="20"/>
              </w:rPr>
              <w:t>de</w:t>
            </w:r>
            <w:r>
              <w:rPr>
                <w:spacing w:val="-5"/>
                <w:sz w:val="20"/>
              </w:rPr>
              <w:t> </w:t>
            </w:r>
            <w:r>
              <w:rPr>
                <w:sz w:val="20"/>
              </w:rPr>
              <w:t>inteligencia</w:t>
            </w:r>
            <w:r>
              <w:rPr>
                <w:spacing w:val="-2"/>
                <w:sz w:val="20"/>
              </w:rPr>
              <w:t> </w:t>
            </w:r>
            <w:r>
              <w:rPr>
                <w:sz w:val="20"/>
              </w:rPr>
              <w:t>y</w:t>
            </w:r>
            <w:r>
              <w:rPr>
                <w:spacing w:val="-9"/>
                <w:sz w:val="20"/>
              </w:rPr>
              <w:t> </w:t>
            </w:r>
            <w:r>
              <w:rPr>
                <w:sz w:val="20"/>
              </w:rPr>
              <w:t>política</w:t>
            </w:r>
            <w:r>
              <w:rPr>
                <w:spacing w:val="-4"/>
                <w:sz w:val="20"/>
              </w:rPr>
              <w:t> </w:t>
            </w:r>
            <w:r>
              <w:rPr>
                <w:spacing w:val="-2"/>
                <w:sz w:val="20"/>
              </w:rPr>
              <w:t>criminal</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57,985,114</w:t>
            </w:r>
          </w:p>
        </w:tc>
      </w:tr>
      <w:tr>
        <w:trPr>
          <w:trHeight w:val="568" w:hRule="atLeast"/>
        </w:trPr>
        <w:tc>
          <w:tcPr>
            <w:tcW w:w="1750" w:type="dxa"/>
            <w:tcBorders>
              <w:top w:val="single" w:sz="4" w:space="0" w:color="000000"/>
              <w:left w:val="single" w:sz="4" w:space="0" w:color="000000"/>
              <w:bottom w:val="single" w:sz="4" w:space="0" w:color="000000"/>
              <w:right w:val="nil"/>
            </w:tcBorders>
          </w:tcPr>
          <w:p>
            <w:pPr>
              <w:pStyle w:val="TableParagraph"/>
              <w:spacing w:before="190"/>
              <w:ind w:right="300"/>
              <w:jc w:val="right"/>
              <w:rPr>
                <w:sz w:val="20"/>
              </w:rPr>
            </w:pPr>
            <w:r>
              <w:rPr>
                <w:spacing w:val="-2"/>
                <w:sz w:val="20"/>
              </w:rPr>
              <w:t>413040200</w:t>
            </w:r>
          </w:p>
        </w:tc>
        <w:tc>
          <w:tcPr>
            <w:tcW w:w="5235" w:type="dxa"/>
            <w:tcBorders>
              <w:top w:val="single" w:sz="4" w:space="0" w:color="000000"/>
              <w:left w:val="nil"/>
              <w:bottom w:val="single" w:sz="4" w:space="0" w:color="000000"/>
              <w:right w:val="single" w:sz="4" w:space="0" w:color="000000"/>
            </w:tcBorders>
          </w:tcPr>
          <w:p>
            <w:pPr>
              <w:pStyle w:val="TableParagraph"/>
              <w:spacing w:line="286" w:lineRule="exact"/>
              <w:ind w:left="311" w:right="103"/>
              <w:rPr>
                <w:sz w:val="20"/>
              </w:rPr>
            </w:pPr>
            <w:r>
              <w:rPr>
                <w:sz w:val="20"/>
              </w:rPr>
              <w:t>Dirección</w:t>
            </w:r>
            <w:r>
              <w:rPr>
                <w:spacing w:val="-6"/>
                <w:sz w:val="20"/>
              </w:rPr>
              <w:t> </w:t>
            </w:r>
            <w:r>
              <w:rPr>
                <w:sz w:val="20"/>
              </w:rPr>
              <w:t>general</w:t>
            </w:r>
            <w:r>
              <w:rPr>
                <w:spacing w:val="-5"/>
                <w:sz w:val="20"/>
              </w:rPr>
              <w:t> </w:t>
            </w:r>
            <w:r>
              <w:rPr>
                <w:sz w:val="20"/>
              </w:rPr>
              <w:t>de</w:t>
            </w:r>
            <w:r>
              <w:rPr>
                <w:spacing w:val="-5"/>
                <w:sz w:val="20"/>
              </w:rPr>
              <w:t> </w:t>
            </w:r>
            <w:r>
              <w:rPr>
                <w:sz w:val="20"/>
              </w:rPr>
              <w:t>prevención</w:t>
            </w:r>
            <w:r>
              <w:rPr>
                <w:spacing w:val="-6"/>
                <w:sz w:val="20"/>
              </w:rPr>
              <w:t> </w:t>
            </w:r>
            <w:r>
              <w:rPr>
                <w:sz w:val="20"/>
              </w:rPr>
              <w:t>social</w:t>
            </w:r>
            <w:r>
              <w:rPr>
                <w:spacing w:val="-5"/>
                <w:sz w:val="20"/>
              </w:rPr>
              <w:t> </w:t>
            </w:r>
            <w:r>
              <w:rPr>
                <w:sz w:val="20"/>
              </w:rPr>
              <w:t>del</w:t>
            </w:r>
            <w:r>
              <w:rPr>
                <w:spacing w:val="-5"/>
                <w:sz w:val="20"/>
              </w:rPr>
              <w:t> </w:t>
            </w:r>
            <w:r>
              <w:rPr>
                <w:sz w:val="20"/>
              </w:rPr>
              <w:t>delito</w:t>
            </w:r>
            <w:r>
              <w:rPr>
                <w:spacing w:val="-5"/>
                <w:sz w:val="20"/>
              </w:rPr>
              <w:t> </w:t>
            </w:r>
            <w:r>
              <w:rPr>
                <w:sz w:val="20"/>
              </w:rPr>
              <w:t>y</w:t>
            </w:r>
            <w:r>
              <w:rPr>
                <w:spacing w:val="-9"/>
                <w:sz w:val="20"/>
              </w:rPr>
              <w:t> </w:t>
            </w:r>
            <w:r>
              <w:rPr>
                <w:sz w:val="20"/>
              </w:rPr>
              <w:t>atención a víctimas</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before="103"/>
              <w:rPr>
                <w:b/>
                <w:sz w:val="20"/>
              </w:rPr>
            </w:pPr>
          </w:p>
          <w:p>
            <w:pPr>
              <w:pStyle w:val="TableParagraph"/>
              <w:spacing w:line="215" w:lineRule="exact" w:before="1"/>
              <w:ind w:right="60"/>
              <w:jc w:val="right"/>
              <w:rPr>
                <w:sz w:val="20"/>
              </w:rPr>
            </w:pPr>
            <w:r>
              <w:rPr>
                <w:spacing w:val="-2"/>
                <w:sz w:val="20"/>
              </w:rPr>
              <w:t>33,546,488</w:t>
            </w:r>
          </w:p>
        </w:tc>
      </w:tr>
      <w:tr>
        <w:trPr>
          <w:trHeight w:val="281"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5"/>
              <w:ind w:right="300"/>
              <w:jc w:val="right"/>
              <w:rPr>
                <w:sz w:val="20"/>
              </w:rPr>
            </w:pPr>
            <w:r>
              <w:rPr>
                <w:spacing w:val="-2"/>
                <w:sz w:val="20"/>
              </w:rPr>
              <w:t>413050000</w:t>
            </w:r>
          </w:p>
        </w:tc>
        <w:tc>
          <w:tcPr>
            <w:tcW w:w="5235" w:type="dxa"/>
            <w:tcBorders>
              <w:top w:val="single" w:sz="4" w:space="0" w:color="000000"/>
              <w:left w:val="nil"/>
              <w:bottom w:val="single" w:sz="4" w:space="0" w:color="000000"/>
              <w:right w:val="single" w:sz="4" w:space="0" w:color="000000"/>
            </w:tcBorders>
          </w:tcPr>
          <w:p>
            <w:pPr>
              <w:pStyle w:val="TableParagraph"/>
              <w:spacing w:line="217" w:lineRule="exact" w:before="45"/>
              <w:ind w:left="311"/>
              <w:rPr>
                <w:sz w:val="20"/>
              </w:rPr>
            </w:pPr>
            <w:r>
              <w:rPr>
                <w:sz w:val="20"/>
              </w:rPr>
              <w:t>Subsecretaría</w:t>
            </w:r>
            <w:r>
              <w:rPr>
                <w:spacing w:val="-6"/>
                <w:sz w:val="20"/>
              </w:rPr>
              <w:t> </w:t>
            </w:r>
            <w:r>
              <w:rPr>
                <w:sz w:val="20"/>
              </w:rPr>
              <w:t>de</w:t>
            </w:r>
            <w:r>
              <w:rPr>
                <w:spacing w:val="-6"/>
                <w:sz w:val="20"/>
              </w:rPr>
              <w:t> </w:t>
            </w:r>
            <w:r>
              <w:rPr>
                <w:sz w:val="20"/>
              </w:rPr>
              <w:t>desarrollo</w:t>
            </w:r>
            <w:r>
              <w:rPr>
                <w:spacing w:val="-6"/>
                <w:sz w:val="20"/>
              </w:rPr>
              <w:t> </w:t>
            </w:r>
            <w:r>
              <w:rPr>
                <w:spacing w:val="-2"/>
                <w:sz w:val="20"/>
              </w:rPr>
              <w:t>institucional</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5"/>
              <w:ind w:right="60"/>
              <w:jc w:val="right"/>
              <w:rPr>
                <w:sz w:val="20"/>
              </w:rPr>
            </w:pPr>
            <w:r>
              <w:rPr>
                <w:spacing w:val="-2"/>
                <w:sz w:val="20"/>
              </w:rPr>
              <w:t>70,228,124</w:t>
            </w:r>
          </w:p>
        </w:tc>
      </w:tr>
    </w:tbl>
    <w:p>
      <w:pPr>
        <w:pStyle w:val="TableParagraph"/>
        <w:spacing w:after="0" w:line="217" w:lineRule="exact"/>
        <w:jc w:val="right"/>
        <w:rPr>
          <w:sz w:val="20"/>
        </w:rPr>
        <w:sectPr>
          <w:pgSz w:w="12250" w:h="15850"/>
          <w:pgMar w:header="626" w:footer="0" w:top="840" w:bottom="280" w:left="1133" w:right="1133"/>
        </w:sectPr>
      </w:pPr>
    </w:p>
    <w:p>
      <w:pPr>
        <w:pStyle w:val="BodyText"/>
        <w:spacing w:before="3"/>
        <w:rPr>
          <w:b/>
          <w:sz w:val="5"/>
        </w:rPr>
      </w:pPr>
    </w:p>
    <w:tbl>
      <w:tblPr>
        <w:tblW w:w="0" w:type="auto"/>
        <w:jc w:val="left"/>
        <w:tblInd w:w="53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750"/>
        <w:gridCol w:w="5234"/>
        <w:gridCol w:w="2326"/>
      </w:tblGrid>
      <w:tr>
        <w:trPr>
          <w:trHeight w:val="66" w:hRule="atLeast"/>
        </w:trPr>
        <w:tc>
          <w:tcPr>
            <w:tcW w:w="6984" w:type="dxa"/>
            <w:gridSpan w:val="2"/>
            <w:tcBorders>
              <w:left w:val="nil"/>
              <w:bottom w:val="single" w:sz="4" w:space="0" w:color="000000"/>
              <w:right w:val="nil"/>
            </w:tcBorders>
          </w:tcPr>
          <w:p>
            <w:pPr>
              <w:pStyle w:val="TableParagraph"/>
              <w:rPr>
                <w:sz w:val="2"/>
              </w:rPr>
            </w:pPr>
          </w:p>
        </w:tc>
        <w:tc>
          <w:tcPr>
            <w:tcW w:w="2326" w:type="dxa"/>
            <w:tcBorders>
              <w:left w:val="nil"/>
              <w:bottom w:val="single" w:sz="4" w:space="0" w:color="000000"/>
              <w:right w:val="nil"/>
            </w:tcBorders>
          </w:tcPr>
          <w:p>
            <w:pPr>
              <w:pStyle w:val="TableParagraph"/>
              <w:rPr>
                <w:sz w:val="2"/>
              </w:rPr>
            </w:pPr>
          </w:p>
        </w:tc>
      </w:tr>
      <w:tr>
        <w:trPr>
          <w:trHeight w:val="561" w:hRule="atLeast"/>
        </w:trPr>
        <w:tc>
          <w:tcPr>
            <w:tcW w:w="6984" w:type="dxa"/>
            <w:gridSpan w:val="2"/>
            <w:tcBorders>
              <w:top w:val="single" w:sz="4" w:space="0" w:color="000000"/>
              <w:left w:val="single" w:sz="4" w:space="0" w:color="000000"/>
              <w:bottom w:val="single" w:sz="4" w:space="0" w:color="000000"/>
              <w:right w:val="single" w:sz="4" w:space="0" w:color="000000"/>
            </w:tcBorders>
            <w:shd w:val="clear" w:color="auto" w:fill="41504D"/>
          </w:tcPr>
          <w:p>
            <w:pPr>
              <w:pStyle w:val="TableParagraph"/>
              <w:spacing w:before="38"/>
              <w:ind w:left="9"/>
              <w:jc w:val="center"/>
              <w:rPr>
                <w:b/>
                <w:sz w:val="20"/>
              </w:rPr>
            </w:pPr>
            <w:r>
              <w:rPr>
                <w:b/>
                <w:color w:val="FFFFFF"/>
                <w:spacing w:val="-2"/>
                <w:sz w:val="20"/>
              </w:rPr>
              <w:t>Concepto</w:t>
            </w:r>
          </w:p>
        </w:tc>
        <w:tc>
          <w:tcPr>
            <w:tcW w:w="2326" w:type="dxa"/>
            <w:tcBorders>
              <w:top w:val="single" w:sz="4" w:space="0" w:color="000000"/>
              <w:left w:val="single" w:sz="4" w:space="0" w:color="000000"/>
              <w:bottom w:val="single" w:sz="4" w:space="0" w:color="000000"/>
              <w:right w:val="single" w:sz="4" w:space="0" w:color="000000"/>
            </w:tcBorders>
            <w:shd w:val="clear" w:color="auto" w:fill="41504D"/>
          </w:tcPr>
          <w:p>
            <w:pPr>
              <w:pStyle w:val="TableParagraph"/>
              <w:spacing w:before="178"/>
              <w:ind w:left="181"/>
              <w:rPr>
                <w:b/>
                <w:sz w:val="20"/>
              </w:rPr>
            </w:pPr>
            <w:r>
              <w:rPr>
                <w:b/>
                <w:color w:val="FFFFFF"/>
                <w:sz w:val="20"/>
              </w:rPr>
              <w:t>Presupuesto</w:t>
            </w:r>
            <w:r>
              <w:rPr>
                <w:b/>
                <w:color w:val="FFFFFF"/>
                <w:spacing w:val="-11"/>
                <w:sz w:val="20"/>
              </w:rPr>
              <w:t> </w:t>
            </w:r>
            <w:r>
              <w:rPr>
                <w:b/>
                <w:color w:val="FFFFFF"/>
                <w:spacing w:val="-2"/>
                <w:sz w:val="20"/>
              </w:rPr>
              <w:t>Aprobado</w:t>
            </w:r>
          </w:p>
        </w:tc>
      </w:tr>
      <w:tr>
        <w:trPr>
          <w:trHeight w:val="280" w:hRule="atLeast"/>
        </w:trPr>
        <w:tc>
          <w:tcPr>
            <w:tcW w:w="1750" w:type="dxa"/>
            <w:tcBorders>
              <w:top w:val="single" w:sz="4" w:space="0" w:color="000000"/>
              <w:left w:val="single" w:sz="4" w:space="0" w:color="000000"/>
              <w:bottom w:val="single" w:sz="4" w:space="0" w:color="000000"/>
              <w:right w:val="nil"/>
            </w:tcBorders>
          </w:tcPr>
          <w:p>
            <w:pPr>
              <w:pStyle w:val="TableParagraph"/>
              <w:spacing w:line="224" w:lineRule="exact" w:before="36"/>
              <w:ind w:right="300"/>
              <w:jc w:val="right"/>
              <w:rPr>
                <w:sz w:val="20"/>
              </w:rPr>
            </w:pPr>
            <w:r>
              <w:rPr>
                <w:spacing w:val="-2"/>
                <w:sz w:val="20"/>
              </w:rPr>
              <w:t>413050100</w:t>
            </w:r>
          </w:p>
        </w:tc>
        <w:tc>
          <w:tcPr>
            <w:tcW w:w="5234" w:type="dxa"/>
            <w:tcBorders>
              <w:top w:val="single" w:sz="4" w:space="0" w:color="000000"/>
              <w:left w:val="nil"/>
              <w:bottom w:val="single" w:sz="4" w:space="0" w:color="000000"/>
              <w:right w:val="single" w:sz="4" w:space="0" w:color="000000"/>
            </w:tcBorders>
          </w:tcPr>
          <w:p>
            <w:pPr>
              <w:pStyle w:val="TableParagraph"/>
              <w:spacing w:line="224" w:lineRule="exact" w:before="36"/>
              <w:ind w:left="312"/>
              <w:rPr>
                <w:sz w:val="20"/>
              </w:rPr>
            </w:pPr>
            <w:r>
              <w:rPr>
                <w:sz w:val="20"/>
              </w:rPr>
              <w:t>Dirección</w:t>
            </w:r>
            <w:r>
              <w:rPr>
                <w:spacing w:val="-5"/>
                <w:sz w:val="20"/>
              </w:rPr>
              <w:t> </w:t>
            </w:r>
            <w:r>
              <w:rPr>
                <w:sz w:val="20"/>
              </w:rPr>
              <w:t>general</w:t>
            </w:r>
            <w:r>
              <w:rPr>
                <w:spacing w:val="-4"/>
                <w:sz w:val="20"/>
              </w:rPr>
              <w:t> </w:t>
            </w:r>
            <w:r>
              <w:rPr>
                <w:sz w:val="20"/>
              </w:rPr>
              <w:t>de</w:t>
            </w:r>
            <w:r>
              <w:rPr>
                <w:spacing w:val="-4"/>
                <w:sz w:val="20"/>
              </w:rPr>
              <w:t> </w:t>
            </w:r>
            <w:r>
              <w:rPr>
                <w:sz w:val="20"/>
              </w:rPr>
              <w:t>control</w:t>
            </w:r>
            <w:r>
              <w:rPr>
                <w:spacing w:val="-3"/>
                <w:sz w:val="20"/>
              </w:rPr>
              <w:t> </w:t>
            </w:r>
            <w:r>
              <w:rPr>
                <w:sz w:val="20"/>
              </w:rPr>
              <w:t>y</w:t>
            </w:r>
            <w:r>
              <w:rPr>
                <w:spacing w:val="-5"/>
                <w:sz w:val="20"/>
              </w:rPr>
              <w:t> </w:t>
            </w:r>
            <w:r>
              <w:rPr>
                <w:sz w:val="20"/>
              </w:rPr>
              <w:t>gestión</w:t>
            </w:r>
            <w:r>
              <w:rPr>
                <w:spacing w:val="-4"/>
                <w:sz w:val="20"/>
              </w:rPr>
              <w:t> </w:t>
            </w:r>
            <w:r>
              <w:rPr>
                <w:sz w:val="20"/>
              </w:rPr>
              <w:t>de</w:t>
            </w:r>
            <w:r>
              <w:rPr>
                <w:spacing w:val="-4"/>
                <w:sz w:val="20"/>
              </w:rPr>
              <w:t> </w:t>
            </w:r>
            <w:r>
              <w:rPr>
                <w:spacing w:val="-2"/>
                <w:sz w:val="20"/>
              </w:rPr>
              <w:t>recursos</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right="59"/>
              <w:jc w:val="right"/>
              <w:rPr>
                <w:sz w:val="20"/>
              </w:rPr>
            </w:pPr>
            <w:r>
              <w:rPr>
                <w:spacing w:val="-2"/>
                <w:sz w:val="20"/>
              </w:rPr>
              <w:t>9,229,619</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413050400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2"/>
              <w:rPr>
                <w:sz w:val="20"/>
              </w:rPr>
            </w:pPr>
            <w:r>
              <w:rPr>
                <w:sz w:val="20"/>
              </w:rPr>
              <w:t>Dirección</w:t>
            </w:r>
            <w:r>
              <w:rPr>
                <w:spacing w:val="-6"/>
                <w:sz w:val="20"/>
              </w:rPr>
              <w:t> </w:t>
            </w:r>
            <w:r>
              <w:rPr>
                <w:sz w:val="20"/>
              </w:rPr>
              <w:t>general</w:t>
            </w:r>
            <w:r>
              <w:rPr>
                <w:spacing w:val="-4"/>
                <w:sz w:val="20"/>
              </w:rPr>
              <w:t> </w:t>
            </w:r>
            <w:r>
              <w:rPr>
                <w:sz w:val="20"/>
              </w:rPr>
              <w:t>de</w:t>
            </w:r>
            <w:r>
              <w:rPr>
                <w:spacing w:val="-4"/>
                <w:sz w:val="20"/>
              </w:rPr>
              <w:t> </w:t>
            </w:r>
            <w:r>
              <w:rPr>
                <w:sz w:val="20"/>
              </w:rPr>
              <w:t>planeación</w:t>
            </w:r>
            <w:r>
              <w:rPr>
                <w:spacing w:val="-4"/>
                <w:sz w:val="20"/>
              </w:rPr>
              <w:t> </w:t>
            </w:r>
            <w:r>
              <w:rPr>
                <w:sz w:val="20"/>
              </w:rPr>
              <w:t>y</w:t>
            </w:r>
            <w:r>
              <w:rPr>
                <w:spacing w:val="-8"/>
                <w:sz w:val="20"/>
              </w:rPr>
              <w:t> </w:t>
            </w:r>
            <w:r>
              <w:rPr>
                <w:spacing w:val="-2"/>
                <w:sz w:val="20"/>
              </w:rPr>
              <w:t>evaluación</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59"/>
              <w:jc w:val="right"/>
              <w:rPr>
                <w:sz w:val="20"/>
              </w:rPr>
            </w:pPr>
            <w:r>
              <w:rPr>
                <w:spacing w:val="-2"/>
                <w:sz w:val="20"/>
              </w:rPr>
              <w:t>10,165,740</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413060000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2"/>
              <w:rPr>
                <w:sz w:val="20"/>
              </w:rPr>
            </w:pPr>
            <w:r>
              <w:rPr>
                <w:sz w:val="20"/>
              </w:rPr>
              <w:t>Dirección</w:t>
            </w:r>
            <w:r>
              <w:rPr>
                <w:spacing w:val="-6"/>
                <w:sz w:val="20"/>
              </w:rPr>
              <w:t> </w:t>
            </w:r>
            <w:r>
              <w:rPr>
                <w:sz w:val="20"/>
              </w:rPr>
              <w:t>general</w:t>
            </w:r>
            <w:r>
              <w:rPr>
                <w:spacing w:val="-4"/>
                <w:sz w:val="20"/>
              </w:rPr>
              <w:t> </w:t>
            </w:r>
            <w:r>
              <w:rPr>
                <w:sz w:val="20"/>
              </w:rPr>
              <w:t>de</w:t>
            </w:r>
            <w:r>
              <w:rPr>
                <w:spacing w:val="-4"/>
                <w:sz w:val="20"/>
              </w:rPr>
              <w:t> </w:t>
            </w:r>
            <w:r>
              <w:rPr>
                <w:sz w:val="20"/>
              </w:rPr>
              <w:t>control</w:t>
            </w:r>
            <w:r>
              <w:rPr>
                <w:spacing w:val="-5"/>
                <w:sz w:val="20"/>
              </w:rPr>
              <w:t> </w:t>
            </w:r>
            <w:r>
              <w:rPr>
                <w:sz w:val="20"/>
              </w:rPr>
              <w:t>de</w:t>
            </w:r>
            <w:r>
              <w:rPr>
                <w:spacing w:val="-5"/>
                <w:sz w:val="20"/>
              </w:rPr>
              <w:t> </w:t>
            </w:r>
            <w:r>
              <w:rPr>
                <w:spacing w:val="-2"/>
                <w:sz w:val="20"/>
              </w:rPr>
              <w:t>tránsito</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59"/>
              <w:jc w:val="right"/>
              <w:rPr>
                <w:sz w:val="20"/>
              </w:rPr>
            </w:pPr>
            <w:r>
              <w:rPr>
                <w:spacing w:val="-2"/>
                <w:sz w:val="20"/>
              </w:rPr>
              <w:t>143,172,163</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299"/>
              <w:jc w:val="right"/>
              <w:rPr>
                <w:sz w:val="20"/>
              </w:rPr>
            </w:pPr>
            <w:r>
              <w:rPr>
                <w:spacing w:val="-2"/>
                <w:sz w:val="20"/>
              </w:rPr>
              <w:t>413070000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2"/>
              <w:rPr>
                <w:sz w:val="20"/>
              </w:rPr>
            </w:pPr>
            <w:r>
              <w:rPr>
                <w:sz w:val="20"/>
              </w:rPr>
              <w:t>Dirección</w:t>
            </w:r>
            <w:r>
              <w:rPr>
                <w:spacing w:val="-7"/>
                <w:sz w:val="20"/>
              </w:rPr>
              <w:t> </w:t>
            </w:r>
            <w:r>
              <w:rPr>
                <w:sz w:val="20"/>
              </w:rPr>
              <w:t>general</w:t>
            </w:r>
            <w:r>
              <w:rPr>
                <w:spacing w:val="-6"/>
                <w:sz w:val="20"/>
              </w:rPr>
              <w:t> </w:t>
            </w:r>
            <w:r>
              <w:rPr>
                <w:sz w:val="20"/>
              </w:rPr>
              <w:t>de</w:t>
            </w:r>
            <w:r>
              <w:rPr>
                <w:spacing w:val="-5"/>
                <w:sz w:val="20"/>
              </w:rPr>
              <w:t> </w:t>
            </w:r>
            <w:r>
              <w:rPr>
                <w:sz w:val="20"/>
              </w:rPr>
              <w:t>emergencia</w:t>
            </w:r>
            <w:r>
              <w:rPr>
                <w:spacing w:val="-3"/>
                <w:sz w:val="20"/>
              </w:rPr>
              <w:t> </w:t>
            </w:r>
            <w:r>
              <w:rPr>
                <w:sz w:val="20"/>
              </w:rPr>
              <w:t>y</w:t>
            </w:r>
            <w:r>
              <w:rPr>
                <w:spacing w:val="-9"/>
                <w:sz w:val="20"/>
              </w:rPr>
              <w:t> </w:t>
            </w:r>
            <w:r>
              <w:rPr>
                <w:sz w:val="20"/>
              </w:rPr>
              <w:t>respuesta</w:t>
            </w:r>
            <w:r>
              <w:rPr>
                <w:spacing w:val="-6"/>
                <w:sz w:val="20"/>
              </w:rPr>
              <w:t> </w:t>
            </w:r>
            <w:r>
              <w:rPr>
                <w:spacing w:val="-2"/>
                <w:sz w:val="20"/>
              </w:rPr>
              <w:t>inmediata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59"/>
              <w:jc w:val="right"/>
              <w:rPr>
                <w:sz w:val="20"/>
              </w:rPr>
            </w:pPr>
            <w:r>
              <w:rPr>
                <w:spacing w:val="-2"/>
                <w:sz w:val="20"/>
              </w:rPr>
              <w:t>292,804,129</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413080000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2"/>
              <w:rPr>
                <w:sz w:val="20"/>
              </w:rPr>
            </w:pPr>
            <w:r>
              <w:rPr>
                <w:sz w:val="20"/>
              </w:rPr>
              <w:t>Dirección</w:t>
            </w:r>
            <w:r>
              <w:rPr>
                <w:spacing w:val="-6"/>
                <w:sz w:val="20"/>
              </w:rPr>
              <w:t> </w:t>
            </w:r>
            <w:r>
              <w:rPr>
                <w:sz w:val="20"/>
              </w:rPr>
              <w:t>de</w:t>
            </w:r>
            <w:r>
              <w:rPr>
                <w:spacing w:val="-5"/>
                <w:sz w:val="20"/>
              </w:rPr>
              <w:t> </w:t>
            </w:r>
            <w:r>
              <w:rPr>
                <w:sz w:val="20"/>
              </w:rPr>
              <w:t>protección</w:t>
            </w:r>
            <w:r>
              <w:rPr>
                <w:spacing w:val="-6"/>
                <w:sz w:val="20"/>
              </w:rPr>
              <w:t> </w:t>
            </w:r>
            <w:r>
              <w:rPr>
                <w:spacing w:val="-2"/>
                <w:sz w:val="20"/>
              </w:rPr>
              <w:t>civil</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59"/>
              <w:jc w:val="right"/>
              <w:rPr>
                <w:sz w:val="20"/>
              </w:rPr>
            </w:pPr>
            <w:r>
              <w:rPr>
                <w:spacing w:val="-2"/>
                <w:sz w:val="20"/>
              </w:rPr>
              <w:t>19,754,315</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413090000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2"/>
              <w:rPr>
                <w:sz w:val="20"/>
              </w:rPr>
            </w:pPr>
            <w:r>
              <w:rPr>
                <w:sz w:val="20"/>
              </w:rPr>
              <w:t>Dirección</w:t>
            </w:r>
            <w:r>
              <w:rPr>
                <w:spacing w:val="-8"/>
                <w:sz w:val="20"/>
              </w:rPr>
              <w:t> </w:t>
            </w:r>
            <w:r>
              <w:rPr>
                <w:spacing w:val="-2"/>
                <w:sz w:val="20"/>
              </w:rPr>
              <w:t>jurídica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59"/>
              <w:jc w:val="right"/>
              <w:rPr>
                <w:sz w:val="20"/>
              </w:rPr>
            </w:pPr>
            <w:r>
              <w:rPr>
                <w:spacing w:val="-2"/>
                <w:sz w:val="20"/>
              </w:rPr>
              <w:t>34,558,882</w:t>
            </w:r>
          </w:p>
        </w:tc>
      </w:tr>
      <w:tr>
        <w:trPr>
          <w:trHeight w:val="568" w:hRule="atLeast"/>
        </w:trPr>
        <w:tc>
          <w:tcPr>
            <w:tcW w:w="1750" w:type="dxa"/>
            <w:tcBorders>
              <w:top w:val="single" w:sz="4" w:space="0" w:color="000000"/>
              <w:left w:val="single" w:sz="4" w:space="0" w:color="000000"/>
              <w:bottom w:val="single" w:sz="4" w:space="0" w:color="000000"/>
              <w:right w:val="nil"/>
            </w:tcBorders>
          </w:tcPr>
          <w:p>
            <w:pPr>
              <w:pStyle w:val="TableParagraph"/>
              <w:spacing w:before="192"/>
              <w:ind w:right="300"/>
              <w:jc w:val="right"/>
              <w:rPr>
                <w:sz w:val="20"/>
              </w:rPr>
            </w:pPr>
            <w:r>
              <w:rPr>
                <w:spacing w:val="-2"/>
                <w:sz w:val="20"/>
              </w:rPr>
              <w:t>413100000</w:t>
            </w:r>
          </w:p>
        </w:tc>
        <w:tc>
          <w:tcPr>
            <w:tcW w:w="5234" w:type="dxa"/>
            <w:tcBorders>
              <w:top w:val="single" w:sz="4" w:space="0" w:color="000000"/>
              <w:left w:val="nil"/>
              <w:bottom w:val="single" w:sz="4" w:space="0" w:color="000000"/>
              <w:right w:val="single" w:sz="4" w:space="0" w:color="000000"/>
            </w:tcBorders>
          </w:tcPr>
          <w:p>
            <w:pPr>
              <w:pStyle w:val="TableParagraph"/>
              <w:spacing w:line="286" w:lineRule="exact"/>
              <w:ind w:left="312"/>
              <w:rPr>
                <w:sz w:val="20"/>
              </w:rPr>
            </w:pPr>
            <w:r>
              <w:rPr>
                <w:sz w:val="20"/>
              </w:rPr>
              <w:t>Academia</w:t>
            </w:r>
            <w:r>
              <w:rPr>
                <w:spacing w:val="-7"/>
                <w:sz w:val="20"/>
              </w:rPr>
              <w:t> </w:t>
            </w:r>
            <w:r>
              <w:rPr>
                <w:sz w:val="20"/>
              </w:rPr>
              <w:t>de</w:t>
            </w:r>
            <w:r>
              <w:rPr>
                <w:spacing w:val="-7"/>
                <w:sz w:val="20"/>
              </w:rPr>
              <w:t> </w:t>
            </w:r>
            <w:r>
              <w:rPr>
                <w:sz w:val="20"/>
              </w:rPr>
              <w:t>formación</w:t>
            </w:r>
            <w:r>
              <w:rPr>
                <w:spacing w:val="-6"/>
                <w:sz w:val="20"/>
              </w:rPr>
              <w:t> </w:t>
            </w:r>
            <w:r>
              <w:rPr>
                <w:sz w:val="20"/>
              </w:rPr>
              <w:t>y</w:t>
            </w:r>
            <w:r>
              <w:rPr>
                <w:spacing w:val="-11"/>
                <w:sz w:val="20"/>
              </w:rPr>
              <w:t> </w:t>
            </w:r>
            <w:r>
              <w:rPr>
                <w:sz w:val="20"/>
              </w:rPr>
              <w:t>profesionalización</w:t>
            </w:r>
            <w:r>
              <w:rPr>
                <w:spacing w:val="-8"/>
                <w:sz w:val="20"/>
              </w:rPr>
              <w:t> </w:t>
            </w:r>
            <w:r>
              <w:rPr>
                <w:sz w:val="20"/>
              </w:rPr>
              <w:t>policial</w:t>
            </w:r>
            <w:r>
              <w:rPr>
                <w:spacing w:val="-7"/>
                <w:sz w:val="20"/>
              </w:rPr>
              <w:t> </w:t>
            </w:r>
            <w:r>
              <w:rPr>
                <w:sz w:val="20"/>
              </w:rPr>
              <w:t>del municipio de puebla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before="103"/>
              <w:rPr>
                <w:b/>
                <w:sz w:val="20"/>
              </w:rPr>
            </w:pPr>
          </w:p>
          <w:p>
            <w:pPr>
              <w:pStyle w:val="TableParagraph"/>
              <w:spacing w:line="215" w:lineRule="exact" w:before="1"/>
              <w:ind w:right="58"/>
              <w:jc w:val="right"/>
              <w:rPr>
                <w:sz w:val="20"/>
              </w:rPr>
            </w:pPr>
            <w:r>
              <w:rPr>
                <w:spacing w:val="-2"/>
                <w:sz w:val="20"/>
              </w:rPr>
              <w:t>36,499,039</w:t>
            </w:r>
          </w:p>
        </w:tc>
      </w:tr>
      <w:tr>
        <w:trPr>
          <w:trHeight w:val="564" w:hRule="atLeast"/>
        </w:trPr>
        <w:tc>
          <w:tcPr>
            <w:tcW w:w="1750" w:type="dxa"/>
            <w:tcBorders>
              <w:top w:val="single" w:sz="4" w:space="0" w:color="000000"/>
              <w:left w:val="single" w:sz="4" w:space="0" w:color="000000"/>
              <w:bottom w:val="single" w:sz="4" w:space="0" w:color="000000"/>
              <w:right w:val="nil"/>
            </w:tcBorders>
            <w:shd w:val="clear" w:color="auto" w:fill="DBC5B3"/>
          </w:tcPr>
          <w:p>
            <w:pPr>
              <w:pStyle w:val="TableParagraph"/>
              <w:spacing w:before="191"/>
              <w:ind w:right="300"/>
              <w:jc w:val="right"/>
              <w:rPr>
                <w:b/>
                <w:sz w:val="20"/>
              </w:rPr>
            </w:pPr>
            <w:r>
              <w:rPr>
                <w:b/>
                <w:spacing w:val="-2"/>
                <w:sz w:val="20"/>
              </w:rPr>
              <w:t>414000000</w:t>
            </w:r>
          </w:p>
        </w:tc>
        <w:tc>
          <w:tcPr>
            <w:tcW w:w="5234" w:type="dxa"/>
            <w:tcBorders>
              <w:top w:val="single" w:sz="4" w:space="0" w:color="000000"/>
              <w:left w:val="nil"/>
              <w:bottom w:val="single" w:sz="4" w:space="0" w:color="000000"/>
              <w:right w:val="single" w:sz="4" w:space="0" w:color="000000"/>
            </w:tcBorders>
            <w:shd w:val="clear" w:color="auto" w:fill="DBC5B3"/>
          </w:tcPr>
          <w:p>
            <w:pPr>
              <w:pStyle w:val="TableParagraph"/>
              <w:spacing w:line="286" w:lineRule="exact"/>
              <w:ind w:left="312" w:right="46"/>
              <w:rPr>
                <w:b/>
                <w:sz w:val="20"/>
              </w:rPr>
            </w:pPr>
            <w:r>
              <w:rPr>
                <w:b/>
                <w:sz w:val="20"/>
              </w:rPr>
              <w:t>COORDINACIÓN</w:t>
            </w:r>
            <w:r>
              <w:rPr>
                <w:b/>
                <w:spacing w:val="-13"/>
                <w:sz w:val="20"/>
              </w:rPr>
              <w:t> </w:t>
            </w:r>
            <w:r>
              <w:rPr>
                <w:b/>
                <w:sz w:val="20"/>
              </w:rPr>
              <w:t>GENERAL</w:t>
            </w:r>
            <w:r>
              <w:rPr>
                <w:b/>
                <w:spacing w:val="-12"/>
                <w:sz w:val="20"/>
              </w:rPr>
              <w:t> </w:t>
            </w:r>
            <w:r>
              <w:rPr>
                <w:b/>
                <w:sz w:val="20"/>
              </w:rPr>
              <w:t>DE</w:t>
            </w:r>
            <w:r>
              <w:rPr>
                <w:b/>
                <w:spacing w:val="-13"/>
                <w:sz w:val="20"/>
              </w:rPr>
              <w:t> </w:t>
            </w:r>
            <w:r>
              <w:rPr>
                <w:b/>
                <w:sz w:val="20"/>
              </w:rPr>
              <w:t>TRANSPARENCIA Y MUNICIPIO ABIERTO</w:t>
            </w:r>
          </w:p>
        </w:tc>
        <w:tc>
          <w:tcPr>
            <w:tcW w:w="2326"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before="105"/>
              <w:rPr>
                <w:b/>
                <w:sz w:val="20"/>
              </w:rPr>
            </w:pPr>
          </w:p>
          <w:p>
            <w:pPr>
              <w:pStyle w:val="TableParagraph"/>
              <w:spacing w:line="210" w:lineRule="exact"/>
              <w:ind w:right="59"/>
              <w:jc w:val="right"/>
              <w:rPr>
                <w:b/>
                <w:sz w:val="20"/>
              </w:rPr>
            </w:pPr>
            <w:r>
              <w:rPr>
                <w:b/>
                <w:spacing w:val="-2"/>
                <w:sz w:val="20"/>
              </w:rPr>
              <w:t>8,033,111</w:t>
            </w:r>
          </w:p>
        </w:tc>
      </w:tr>
      <w:tr>
        <w:trPr>
          <w:trHeight w:val="276"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1"/>
              <w:ind w:right="300"/>
              <w:jc w:val="right"/>
              <w:rPr>
                <w:sz w:val="20"/>
              </w:rPr>
            </w:pPr>
            <w:r>
              <w:rPr>
                <w:spacing w:val="-2"/>
                <w:sz w:val="20"/>
              </w:rPr>
              <w:t>414010000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1"/>
              <w:ind w:left="312"/>
              <w:rPr>
                <w:sz w:val="20"/>
              </w:rPr>
            </w:pPr>
            <w:r>
              <w:rPr>
                <w:sz w:val="20"/>
              </w:rPr>
              <w:t>Secretaría</w:t>
            </w:r>
            <w:r>
              <w:rPr>
                <w:spacing w:val="-6"/>
                <w:sz w:val="20"/>
              </w:rPr>
              <w:t> </w:t>
            </w:r>
            <w:r>
              <w:rPr>
                <w:spacing w:val="-2"/>
                <w:sz w:val="20"/>
              </w:rPr>
              <w:t>particular</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1"/>
              <w:ind w:right="59"/>
              <w:jc w:val="right"/>
              <w:rPr>
                <w:sz w:val="20"/>
              </w:rPr>
            </w:pPr>
            <w:r>
              <w:rPr>
                <w:spacing w:val="-2"/>
                <w:sz w:val="20"/>
              </w:rPr>
              <w:t>2,872,447</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50"/>
              <w:ind w:right="300"/>
              <w:jc w:val="right"/>
              <w:rPr>
                <w:sz w:val="20"/>
              </w:rPr>
            </w:pPr>
            <w:r>
              <w:rPr>
                <w:spacing w:val="-2"/>
                <w:sz w:val="20"/>
              </w:rPr>
              <w:t>414020000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50"/>
              <w:ind w:left="312"/>
              <w:rPr>
                <w:sz w:val="20"/>
              </w:rPr>
            </w:pPr>
            <w:r>
              <w:rPr>
                <w:sz w:val="20"/>
              </w:rPr>
              <w:t>Secretaría</w:t>
            </w:r>
            <w:r>
              <w:rPr>
                <w:spacing w:val="-6"/>
                <w:sz w:val="20"/>
              </w:rPr>
              <w:t> </w:t>
            </w:r>
            <w:r>
              <w:rPr>
                <w:spacing w:val="-2"/>
                <w:sz w:val="20"/>
              </w:rPr>
              <w:t>técnica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50"/>
              <w:ind w:right="58"/>
              <w:jc w:val="right"/>
              <w:rPr>
                <w:sz w:val="20"/>
              </w:rPr>
            </w:pPr>
            <w:r>
              <w:rPr>
                <w:spacing w:val="-2"/>
                <w:sz w:val="20"/>
              </w:rPr>
              <w:t>957,910</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414030000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2"/>
              <w:rPr>
                <w:sz w:val="20"/>
              </w:rPr>
            </w:pPr>
            <w:r>
              <w:rPr>
                <w:sz w:val="20"/>
              </w:rPr>
              <w:t>Unidad</w:t>
            </w:r>
            <w:r>
              <w:rPr>
                <w:spacing w:val="-4"/>
                <w:sz w:val="20"/>
              </w:rPr>
              <w:t> </w:t>
            </w:r>
            <w:r>
              <w:rPr>
                <w:sz w:val="20"/>
              </w:rPr>
              <w:t>de</w:t>
            </w:r>
            <w:r>
              <w:rPr>
                <w:spacing w:val="-4"/>
                <w:sz w:val="20"/>
              </w:rPr>
              <w:t> </w:t>
            </w:r>
            <w:r>
              <w:rPr>
                <w:sz w:val="20"/>
              </w:rPr>
              <w:t>seguimiento</w:t>
            </w:r>
            <w:r>
              <w:rPr>
                <w:spacing w:val="-3"/>
                <w:sz w:val="20"/>
              </w:rPr>
              <w:t> </w:t>
            </w:r>
            <w:r>
              <w:rPr>
                <w:sz w:val="20"/>
              </w:rPr>
              <w:t>de</w:t>
            </w:r>
            <w:r>
              <w:rPr>
                <w:spacing w:val="-4"/>
                <w:sz w:val="20"/>
              </w:rPr>
              <w:t> </w:t>
            </w:r>
            <w:r>
              <w:rPr>
                <w:sz w:val="20"/>
              </w:rPr>
              <w:t>acceso</w:t>
            </w:r>
            <w:r>
              <w:rPr>
                <w:spacing w:val="-3"/>
                <w:sz w:val="20"/>
              </w:rPr>
              <w:t> </w:t>
            </w:r>
            <w:r>
              <w:rPr>
                <w:sz w:val="20"/>
              </w:rPr>
              <w:t>a</w:t>
            </w:r>
            <w:r>
              <w:rPr>
                <w:spacing w:val="-4"/>
                <w:sz w:val="20"/>
              </w:rPr>
              <w:t> </w:t>
            </w:r>
            <w:r>
              <w:rPr>
                <w:sz w:val="20"/>
              </w:rPr>
              <w:t>la</w:t>
            </w:r>
            <w:r>
              <w:rPr>
                <w:spacing w:val="-5"/>
                <w:sz w:val="20"/>
              </w:rPr>
              <w:t> </w:t>
            </w:r>
            <w:r>
              <w:rPr>
                <w:spacing w:val="-2"/>
                <w:sz w:val="20"/>
              </w:rPr>
              <w:t>información</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59"/>
              <w:jc w:val="right"/>
              <w:rPr>
                <w:sz w:val="20"/>
              </w:rPr>
            </w:pPr>
            <w:r>
              <w:rPr>
                <w:spacing w:val="-2"/>
                <w:sz w:val="20"/>
              </w:rPr>
              <w:t>1,066,841</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50"/>
              <w:ind w:right="300"/>
              <w:jc w:val="right"/>
              <w:rPr>
                <w:sz w:val="20"/>
              </w:rPr>
            </w:pPr>
            <w:r>
              <w:rPr>
                <w:spacing w:val="-2"/>
                <w:sz w:val="20"/>
              </w:rPr>
              <w:t>414040000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50"/>
              <w:ind w:left="312"/>
              <w:rPr>
                <w:sz w:val="20"/>
              </w:rPr>
            </w:pPr>
            <w:r>
              <w:rPr>
                <w:sz w:val="20"/>
              </w:rPr>
              <w:t>Unidad</w:t>
            </w:r>
            <w:r>
              <w:rPr>
                <w:spacing w:val="-5"/>
                <w:sz w:val="20"/>
              </w:rPr>
              <w:t> </w:t>
            </w:r>
            <w:r>
              <w:rPr>
                <w:sz w:val="20"/>
              </w:rPr>
              <w:t>de</w:t>
            </w:r>
            <w:r>
              <w:rPr>
                <w:spacing w:val="-4"/>
                <w:sz w:val="20"/>
              </w:rPr>
              <w:t> </w:t>
            </w:r>
            <w:r>
              <w:rPr>
                <w:sz w:val="20"/>
              </w:rPr>
              <w:t>obligaciones</w:t>
            </w:r>
            <w:r>
              <w:rPr>
                <w:spacing w:val="-6"/>
                <w:sz w:val="20"/>
              </w:rPr>
              <w:t> </w:t>
            </w:r>
            <w:r>
              <w:rPr>
                <w:sz w:val="20"/>
              </w:rPr>
              <w:t>de</w:t>
            </w:r>
            <w:r>
              <w:rPr>
                <w:spacing w:val="-5"/>
                <w:sz w:val="20"/>
              </w:rPr>
              <w:t> </w:t>
            </w:r>
            <w:r>
              <w:rPr>
                <w:spacing w:val="-2"/>
                <w:sz w:val="20"/>
              </w:rPr>
              <w:t>transparencia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50"/>
              <w:ind w:right="59"/>
              <w:jc w:val="right"/>
              <w:rPr>
                <w:sz w:val="20"/>
              </w:rPr>
            </w:pPr>
            <w:r>
              <w:rPr>
                <w:spacing w:val="-2"/>
                <w:sz w:val="20"/>
              </w:rPr>
              <w:t>1,480,475</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414050000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2"/>
              <w:rPr>
                <w:sz w:val="20"/>
              </w:rPr>
            </w:pPr>
            <w:r>
              <w:rPr>
                <w:sz w:val="20"/>
              </w:rPr>
              <w:t>Unidad</w:t>
            </w:r>
            <w:r>
              <w:rPr>
                <w:spacing w:val="-5"/>
                <w:sz w:val="20"/>
              </w:rPr>
              <w:t> </w:t>
            </w:r>
            <w:r>
              <w:rPr>
                <w:sz w:val="20"/>
              </w:rPr>
              <w:t>de</w:t>
            </w:r>
            <w:r>
              <w:rPr>
                <w:spacing w:val="-6"/>
                <w:sz w:val="20"/>
              </w:rPr>
              <w:t> </w:t>
            </w:r>
            <w:r>
              <w:rPr>
                <w:sz w:val="20"/>
              </w:rPr>
              <w:t>gobierno</w:t>
            </w:r>
            <w:r>
              <w:rPr>
                <w:spacing w:val="-4"/>
                <w:sz w:val="20"/>
              </w:rPr>
              <w:t> </w:t>
            </w:r>
            <w:r>
              <w:rPr>
                <w:spacing w:val="-2"/>
                <w:sz w:val="20"/>
              </w:rPr>
              <w:t>abierto</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58"/>
              <w:jc w:val="right"/>
              <w:rPr>
                <w:sz w:val="20"/>
              </w:rPr>
            </w:pPr>
            <w:r>
              <w:rPr>
                <w:spacing w:val="-2"/>
                <w:sz w:val="20"/>
              </w:rPr>
              <w:t>539,320</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50"/>
              <w:ind w:right="300"/>
              <w:jc w:val="right"/>
              <w:rPr>
                <w:sz w:val="20"/>
              </w:rPr>
            </w:pPr>
            <w:r>
              <w:rPr>
                <w:spacing w:val="-2"/>
                <w:sz w:val="20"/>
              </w:rPr>
              <w:t>414060000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50"/>
              <w:ind w:left="312"/>
              <w:rPr>
                <w:sz w:val="20"/>
              </w:rPr>
            </w:pPr>
            <w:r>
              <w:rPr>
                <w:sz w:val="20"/>
              </w:rPr>
              <w:t>Unidad</w:t>
            </w:r>
            <w:r>
              <w:rPr>
                <w:spacing w:val="-3"/>
                <w:sz w:val="20"/>
              </w:rPr>
              <w:t> </w:t>
            </w:r>
            <w:r>
              <w:rPr>
                <w:sz w:val="20"/>
              </w:rPr>
              <w:t>de</w:t>
            </w:r>
            <w:r>
              <w:rPr>
                <w:spacing w:val="-4"/>
                <w:sz w:val="20"/>
              </w:rPr>
              <w:t> </w:t>
            </w:r>
            <w:r>
              <w:rPr>
                <w:sz w:val="20"/>
              </w:rPr>
              <w:t>protección</w:t>
            </w:r>
            <w:r>
              <w:rPr>
                <w:spacing w:val="-4"/>
                <w:sz w:val="20"/>
              </w:rPr>
              <w:t> </w:t>
            </w:r>
            <w:r>
              <w:rPr>
                <w:sz w:val="20"/>
              </w:rPr>
              <w:t>de</w:t>
            </w:r>
            <w:r>
              <w:rPr>
                <w:spacing w:val="-5"/>
                <w:sz w:val="20"/>
              </w:rPr>
              <w:t> </w:t>
            </w:r>
            <w:r>
              <w:rPr>
                <w:sz w:val="20"/>
              </w:rPr>
              <w:t>datos</w:t>
            </w:r>
            <w:r>
              <w:rPr>
                <w:spacing w:val="-5"/>
                <w:sz w:val="20"/>
              </w:rPr>
              <w:t> </w:t>
            </w:r>
            <w:r>
              <w:rPr>
                <w:spacing w:val="-2"/>
                <w:sz w:val="20"/>
              </w:rPr>
              <w:t>personales</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50"/>
              <w:ind w:right="58"/>
              <w:jc w:val="right"/>
              <w:rPr>
                <w:sz w:val="20"/>
              </w:rPr>
            </w:pPr>
            <w:r>
              <w:rPr>
                <w:spacing w:val="-2"/>
                <w:sz w:val="20"/>
              </w:rPr>
              <w:t>444,320</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414070000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2"/>
              <w:rPr>
                <w:sz w:val="20"/>
              </w:rPr>
            </w:pPr>
            <w:r>
              <w:rPr>
                <w:sz w:val="20"/>
              </w:rPr>
              <w:t>Unidad</w:t>
            </w:r>
            <w:r>
              <w:rPr>
                <w:spacing w:val="-6"/>
                <w:sz w:val="20"/>
              </w:rPr>
              <w:t> </w:t>
            </w:r>
            <w:r>
              <w:rPr>
                <w:spacing w:val="-2"/>
                <w:sz w:val="20"/>
              </w:rPr>
              <w:t>jurídica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58"/>
              <w:jc w:val="right"/>
              <w:rPr>
                <w:sz w:val="20"/>
              </w:rPr>
            </w:pPr>
            <w:r>
              <w:rPr>
                <w:spacing w:val="-2"/>
                <w:sz w:val="20"/>
              </w:rPr>
              <w:t>671,798</w:t>
            </w:r>
          </w:p>
        </w:tc>
      </w:tr>
      <w:tr>
        <w:trPr>
          <w:trHeight w:val="568" w:hRule="atLeast"/>
        </w:trPr>
        <w:tc>
          <w:tcPr>
            <w:tcW w:w="1750" w:type="dxa"/>
            <w:tcBorders>
              <w:top w:val="single" w:sz="4" w:space="0" w:color="000000"/>
              <w:left w:val="single" w:sz="4" w:space="0" w:color="000000"/>
              <w:bottom w:val="single" w:sz="4" w:space="0" w:color="000000"/>
              <w:right w:val="nil"/>
            </w:tcBorders>
            <w:shd w:val="clear" w:color="auto" w:fill="DBC5B3"/>
          </w:tcPr>
          <w:p>
            <w:pPr>
              <w:pStyle w:val="TableParagraph"/>
              <w:spacing w:before="197"/>
              <w:ind w:right="300"/>
              <w:jc w:val="right"/>
              <w:rPr>
                <w:b/>
                <w:sz w:val="20"/>
              </w:rPr>
            </w:pPr>
            <w:r>
              <w:rPr>
                <w:b/>
                <w:spacing w:val="-2"/>
                <w:sz w:val="20"/>
              </w:rPr>
              <w:t>424000000</w:t>
            </w:r>
          </w:p>
        </w:tc>
        <w:tc>
          <w:tcPr>
            <w:tcW w:w="5234" w:type="dxa"/>
            <w:tcBorders>
              <w:top w:val="single" w:sz="4" w:space="0" w:color="000000"/>
              <w:left w:val="nil"/>
              <w:bottom w:val="single" w:sz="4" w:space="0" w:color="000000"/>
              <w:right w:val="single" w:sz="4" w:space="0" w:color="000000"/>
            </w:tcBorders>
            <w:shd w:val="clear" w:color="auto" w:fill="DBC5B3"/>
          </w:tcPr>
          <w:p>
            <w:pPr>
              <w:pStyle w:val="TableParagraph"/>
              <w:spacing w:line="280" w:lineRule="atLeast"/>
              <w:ind w:left="312"/>
              <w:rPr>
                <w:b/>
                <w:sz w:val="20"/>
              </w:rPr>
            </w:pPr>
            <w:r>
              <w:rPr>
                <w:b/>
                <w:sz w:val="20"/>
              </w:rPr>
              <w:t>COORDINACIÓN</w:t>
            </w:r>
            <w:r>
              <w:rPr>
                <w:b/>
                <w:spacing w:val="-13"/>
                <w:sz w:val="20"/>
              </w:rPr>
              <w:t> </w:t>
            </w:r>
            <w:r>
              <w:rPr>
                <w:b/>
                <w:sz w:val="20"/>
              </w:rPr>
              <w:t>GENERAL</w:t>
            </w:r>
            <w:r>
              <w:rPr>
                <w:b/>
                <w:spacing w:val="-12"/>
                <w:sz w:val="20"/>
              </w:rPr>
              <w:t> </w:t>
            </w:r>
            <w:r>
              <w:rPr>
                <w:b/>
                <w:sz w:val="20"/>
              </w:rPr>
              <w:t>DE</w:t>
            </w:r>
            <w:r>
              <w:rPr>
                <w:b/>
                <w:spacing w:val="-13"/>
                <w:sz w:val="20"/>
              </w:rPr>
              <w:t> </w:t>
            </w:r>
            <w:r>
              <w:rPr>
                <w:b/>
                <w:sz w:val="20"/>
              </w:rPr>
              <w:t>COMUNICACIÓN </w:t>
            </w:r>
            <w:r>
              <w:rPr>
                <w:b/>
                <w:spacing w:val="-2"/>
                <w:sz w:val="20"/>
              </w:rPr>
              <w:t>SOCIAL</w:t>
            </w:r>
          </w:p>
        </w:tc>
        <w:tc>
          <w:tcPr>
            <w:tcW w:w="2326"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before="108"/>
              <w:rPr>
                <w:b/>
                <w:sz w:val="20"/>
              </w:rPr>
            </w:pPr>
          </w:p>
          <w:p>
            <w:pPr>
              <w:pStyle w:val="TableParagraph"/>
              <w:spacing w:line="210" w:lineRule="exact"/>
              <w:ind w:right="59"/>
              <w:jc w:val="right"/>
              <w:rPr>
                <w:b/>
                <w:sz w:val="20"/>
              </w:rPr>
            </w:pPr>
            <w:r>
              <w:rPr>
                <w:b/>
                <w:spacing w:val="-2"/>
                <w:sz w:val="20"/>
              </w:rPr>
              <w:t>187,689,538</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299"/>
              <w:jc w:val="right"/>
              <w:rPr>
                <w:sz w:val="20"/>
              </w:rPr>
            </w:pPr>
            <w:r>
              <w:rPr>
                <w:spacing w:val="-2"/>
                <w:sz w:val="20"/>
              </w:rPr>
              <w:t>424010000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2"/>
              <w:rPr>
                <w:sz w:val="20"/>
              </w:rPr>
            </w:pPr>
            <w:r>
              <w:rPr>
                <w:sz w:val="20"/>
              </w:rPr>
              <w:t>Secretaría</w:t>
            </w:r>
            <w:r>
              <w:rPr>
                <w:spacing w:val="-6"/>
                <w:sz w:val="20"/>
              </w:rPr>
              <w:t> </w:t>
            </w:r>
            <w:r>
              <w:rPr>
                <w:spacing w:val="-2"/>
                <w:sz w:val="20"/>
              </w:rPr>
              <w:t>particular</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59"/>
              <w:jc w:val="right"/>
              <w:rPr>
                <w:sz w:val="20"/>
              </w:rPr>
            </w:pPr>
            <w:r>
              <w:rPr>
                <w:spacing w:val="-2"/>
                <w:sz w:val="20"/>
              </w:rPr>
              <w:t>2,753,051</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424020000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2"/>
              <w:rPr>
                <w:sz w:val="20"/>
              </w:rPr>
            </w:pPr>
            <w:r>
              <w:rPr>
                <w:sz w:val="20"/>
              </w:rPr>
              <w:t>Secretaría</w:t>
            </w:r>
            <w:r>
              <w:rPr>
                <w:spacing w:val="-6"/>
                <w:sz w:val="20"/>
              </w:rPr>
              <w:t> </w:t>
            </w:r>
            <w:r>
              <w:rPr>
                <w:spacing w:val="-2"/>
                <w:sz w:val="20"/>
              </w:rPr>
              <w:t>técnica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59"/>
              <w:jc w:val="right"/>
              <w:rPr>
                <w:sz w:val="20"/>
              </w:rPr>
            </w:pPr>
            <w:r>
              <w:rPr>
                <w:spacing w:val="-2"/>
                <w:sz w:val="20"/>
              </w:rPr>
              <w:t>2,594,034</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424030000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2"/>
              <w:rPr>
                <w:sz w:val="20"/>
              </w:rPr>
            </w:pPr>
            <w:r>
              <w:rPr>
                <w:sz w:val="20"/>
              </w:rPr>
              <w:t>Dirección</w:t>
            </w:r>
            <w:r>
              <w:rPr>
                <w:spacing w:val="-6"/>
                <w:sz w:val="20"/>
              </w:rPr>
              <w:t> </w:t>
            </w:r>
            <w:r>
              <w:rPr>
                <w:sz w:val="20"/>
              </w:rPr>
              <w:t>de</w:t>
            </w:r>
            <w:r>
              <w:rPr>
                <w:spacing w:val="-5"/>
                <w:sz w:val="20"/>
              </w:rPr>
              <w:t> </w:t>
            </w:r>
            <w:r>
              <w:rPr>
                <w:sz w:val="20"/>
              </w:rPr>
              <w:t>análisis</w:t>
            </w:r>
            <w:r>
              <w:rPr>
                <w:spacing w:val="-5"/>
                <w:sz w:val="20"/>
              </w:rPr>
              <w:t> </w:t>
            </w:r>
            <w:r>
              <w:rPr>
                <w:spacing w:val="-2"/>
                <w:sz w:val="20"/>
              </w:rPr>
              <w:t>gubernamental</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59"/>
              <w:jc w:val="right"/>
              <w:rPr>
                <w:sz w:val="20"/>
              </w:rPr>
            </w:pPr>
            <w:r>
              <w:rPr>
                <w:spacing w:val="-2"/>
                <w:sz w:val="20"/>
              </w:rPr>
              <w:t>8,140,121</w:t>
            </w:r>
          </w:p>
        </w:tc>
      </w:tr>
      <w:tr>
        <w:trPr>
          <w:trHeight w:val="283"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424040000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2"/>
              <w:rPr>
                <w:sz w:val="20"/>
              </w:rPr>
            </w:pPr>
            <w:r>
              <w:rPr>
                <w:sz w:val="20"/>
              </w:rPr>
              <w:t>Dirección</w:t>
            </w:r>
            <w:r>
              <w:rPr>
                <w:spacing w:val="-6"/>
                <w:sz w:val="20"/>
              </w:rPr>
              <w:t> </w:t>
            </w:r>
            <w:r>
              <w:rPr>
                <w:sz w:val="20"/>
              </w:rPr>
              <w:t>de</w:t>
            </w:r>
            <w:r>
              <w:rPr>
                <w:spacing w:val="-3"/>
                <w:sz w:val="20"/>
              </w:rPr>
              <w:t> </w:t>
            </w:r>
            <w:r>
              <w:rPr>
                <w:sz w:val="20"/>
              </w:rPr>
              <w:t>medios</w:t>
            </w:r>
            <w:r>
              <w:rPr>
                <w:spacing w:val="-5"/>
                <w:sz w:val="20"/>
              </w:rPr>
              <w:t> </w:t>
            </w:r>
            <w:r>
              <w:rPr>
                <w:sz w:val="20"/>
              </w:rPr>
              <w:t>digitales</w:t>
            </w:r>
            <w:r>
              <w:rPr>
                <w:spacing w:val="-3"/>
                <w:sz w:val="20"/>
              </w:rPr>
              <w:t> </w:t>
            </w:r>
            <w:r>
              <w:rPr>
                <w:sz w:val="20"/>
              </w:rPr>
              <w:t>y</w:t>
            </w:r>
            <w:r>
              <w:rPr>
                <w:spacing w:val="-6"/>
                <w:sz w:val="20"/>
              </w:rPr>
              <w:t> </w:t>
            </w:r>
            <w:r>
              <w:rPr>
                <w:spacing w:val="-2"/>
                <w:sz w:val="20"/>
              </w:rPr>
              <w:t>diseño</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59"/>
              <w:jc w:val="right"/>
              <w:rPr>
                <w:sz w:val="20"/>
              </w:rPr>
            </w:pPr>
            <w:r>
              <w:rPr>
                <w:spacing w:val="-2"/>
                <w:sz w:val="20"/>
              </w:rPr>
              <w:t>8,626,118</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424050000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2"/>
              <w:rPr>
                <w:sz w:val="20"/>
              </w:rPr>
            </w:pPr>
            <w:r>
              <w:rPr>
                <w:sz w:val="20"/>
              </w:rPr>
              <w:t>Dirección</w:t>
            </w:r>
            <w:r>
              <w:rPr>
                <w:spacing w:val="-6"/>
                <w:sz w:val="20"/>
              </w:rPr>
              <w:t> </w:t>
            </w:r>
            <w:r>
              <w:rPr>
                <w:sz w:val="20"/>
              </w:rPr>
              <w:t>prensa</w:t>
            </w:r>
            <w:r>
              <w:rPr>
                <w:spacing w:val="-5"/>
                <w:sz w:val="20"/>
              </w:rPr>
              <w:t> </w:t>
            </w:r>
            <w:r>
              <w:rPr>
                <w:sz w:val="20"/>
              </w:rPr>
              <w:t>e</w:t>
            </w:r>
            <w:r>
              <w:rPr>
                <w:spacing w:val="-4"/>
                <w:sz w:val="20"/>
              </w:rPr>
              <w:t> </w:t>
            </w:r>
            <w:r>
              <w:rPr>
                <w:spacing w:val="-2"/>
                <w:sz w:val="20"/>
              </w:rPr>
              <w:t>información</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59"/>
              <w:jc w:val="right"/>
              <w:rPr>
                <w:sz w:val="20"/>
              </w:rPr>
            </w:pPr>
            <w:r>
              <w:rPr>
                <w:spacing w:val="-2"/>
                <w:sz w:val="20"/>
              </w:rPr>
              <w:t>148,425,153</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299"/>
              <w:jc w:val="right"/>
              <w:rPr>
                <w:sz w:val="20"/>
              </w:rPr>
            </w:pPr>
            <w:r>
              <w:rPr>
                <w:spacing w:val="-2"/>
                <w:sz w:val="20"/>
              </w:rPr>
              <w:t>424060000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2"/>
              <w:rPr>
                <w:sz w:val="20"/>
              </w:rPr>
            </w:pPr>
            <w:r>
              <w:rPr>
                <w:sz w:val="20"/>
              </w:rPr>
              <w:t>Unidad</w:t>
            </w:r>
            <w:r>
              <w:rPr>
                <w:spacing w:val="-3"/>
                <w:sz w:val="20"/>
              </w:rPr>
              <w:t> </w:t>
            </w:r>
            <w:r>
              <w:rPr>
                <w:sz w:val="20"/>
              </w:rPr>
              <w:t>de</w:t>
            </w:r>
            <w:r>
              <w:rPr>
                <w:spacing w:val="-3"/>
                <w:sz w:val="20"/>
              </w:rPr>
              <w:t> </w:t>
            </w:r>
            <w:r>
              <w:rPr>
                <w:sz w:val="20"/>
              </w:rPr>
              <w:t>estudios</w:t>
            </w:r>
            <w:r>
              <w:rPr>
                <w:spacing w:val="45"/>
                <w:sz w:val="20"/>
              </w:rPr>
              <w:t> </w:t>
            </w:r>
            <w:r>
              <w:rPr>
                <w:sz w:val="20"/>
              </w:rPr>
              <w:t>y</w:t>
            </w:r>
            <w:r>
              <w:rPr>
                <w:spacing w:val="-7"/>
                <w:sz w:val="20"/>
              </w:rPr>
              <w:t> </w:t>
            </w:r>
            <w:r>
              <w:rPr>
                <w:spacing w:val="-2"/>
                <w:sz w:val="20"/>
              </w:rPr>
              <w:t>estrategia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59"/>
              <w:jc w:val="right"/>
              <w:rPr>
                <w:sz w:val="20"/>
              </w:rPr>
            </w:pPr>
            <w:r>
              <w:rPr>
                <w:spacing w:val="-2"/>
                <w:sz w:val="20"/>
              </w:rPr>
              <w:t>15,298,319</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424070000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2"/>
              <w:rPr>
                <w:sz w:val="20"/>
              </w:rPr>
            </w:pPr>
            <w:r>
              <w:rPr>
                <w:sz w:val="20"/>
              </w:rPr>
              <w:t>Unidad</w:t>
            </w:r>
            <w:r>
              <w:rPr>
                <w:spacing w:val="-6"/>
                <w:sz w:val="20"/>
              </w:rPr>
              <w:t> </w:t>
            </w:r>
            <w:r>
              <w:rPr>
                <w:spacing w:val="-2"/>
                <w:sz w:val="20"/>
              </w:rPr>
              <w:t>jurídica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59"/>
              <w:jc w:val="right"/>
              <w:rPr>
                <w:sz w:val="20"/>
              </w:rPr>
            </w:pPr>
            <w:r>
              <w:rPr>
                <w:spacing w:val="-2"/>
                <w:sz w:val="20"/>
              </w:rPr>
              <w:t>1,852,742</w:t>
            </w:r>
          </w:p>
        </w:tc>
      </w:tr>
      <w:tr>
        <w:trPr>
          <w:trHeight w:val="282" w:hRule="atLeast"/>
        </w:trPr>
        <w:tc>
          <w:tcPr>
            <w:tcW w:w="1750" w:type="dxa"/>
            <w:tcBorders>
              <w:top w:val="single" w:sz="4" w:space="0" w:color="000000"/>
              <w:left w:val="single" w:sz="4" w:space="0" w:color="000000"/>
              <w:bottom w:val="single" w:sz="4" w:space="0" w:color="000000"/>
              <w:right w:val="nil"/>
            </w:tcBorders>
            <w:shd w:val="clear" w:color="auto" w:fill="DBC5B3"/>
          </w:tcPr>
          <w:p>
            <w:pPr>
              <w:pStyle w:val="TableParagraph"/>
              <w:spacing w:line="210" w:lineRule="exact" w:before="53"/>
              <w:ind w:right="300"/>
              <w:jc w:val="right"/>
              <w:rPr>
                <w:b/>
                <w:sz w:val="20"/>
              </w:rPr>
            </w:pPr>
            <w:r>
              <w:rPr>
                <w:b/>
                <w:spacing w:val="-2"/>
                <w:sz w:val="20"/>
              </w:rPr>
              <w:t>428000000</w:t>
            </w:r>
          </w:p>
        </w:tc>
        <w:tc>
          <w:tcPr>
            <w:tcW w:w="5234" w:type="dxa"/>
            <w:tcBorders>
              <w:top w:val="single" w:sz="4" w:space="0" w:color="000000"/>
              <w:left w:val="nil"/>
              <w:bottom w:val="single" w:sz="4" w:space="0" w:color="000000"/>
              <w:right w:val="single" w:sz="4" w:space="0" w:color="000000"/>
            </w:tcBorders>
            <w:shd w:val="clear" w:color="auto" w:fill="DBC5B3"/>
          </w:tcPr>
          <w:p>
            <w:pPr>
              <w:pStyle w:val="TableParagraph"/>
              <w:spacing w:line="210" w:lineRule="exact" w:before="53"/>
              <w:ind w:left="312"/>
              <w:rPr>
                <w:b/>
                <w:sz w:val="20"/>
              </w:rPr>
            </w:pPr>
            <w:r>
              <w:rPr>
                <w:b/>
                <w:sz w:val="20"/>
              </w:rPr>
              <w:t>SECRETARÍA</w:t>
            </w:r>
            <w:r>
              <w:rPr>
                <w:b/>
                <w:spacing w:val="-9"/>
                <w:sz w:val="20"/>
              </w:rPr>
              <w:t> </w:t>
            </w:r>
            <w:r>
              <w:rPr>
                <w:b/>
                <w:sz w:val="20"/>
              </w:rPr>
              <w:t>DE</w:t>
            </w:r>
            <w:r>
              <w:rPr>
                <w:b/>
                <w:spacing w:val="-9"/>
                <w:sz w:val="20"/>
              </w:rPr>
              <w:t> </w:t>
            </w:r>
            <w:r>
              <w:rPr>
                <w:b/>
                <w:sz w:val="20"/>
              </w:rPr>
              <w:t>SERVICIOS</w:t>
            </w:r>
            <w:r>
              <w:rPr>
                <w:b/>
                <w:spacing w:val="-8"/>
                <w:sz w:val="20"/>
              </w:rPr>
              <w:t> </w:t>
            </w:r>
            <w:r>
              <w:rPr>
                <w:b/>
                <w:spacing w:val="-2"/>
                <w:sz w:val="20"/>
              </w:rPr>
              <w:t>PÚBLICOS</w:t>
            </w:r>
          </w:p>
        </w:tc>
        <w:tc>
          <w:tcPr>
            <w:tcW w:w="2326"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10" w:lineRule="exact" w:before="53"/>
              <w:ind w:right="59"/>
              <w:jc w:val="right"/>
              <w:rPr>
                <w:b/>
                <w:sz w:val="20"/>
              </w:rPr>
            </w:pPr>
            <w:r>
              <w:rPr>
                <w:b/>
                <w:spacing w:val="-2"/>
                <w:sz w:val="20"/>
              </w:rPr>
              <w:t>908,330,275</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428010000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2"/>
              <w:rPr>
                <w:sz w:val="20"/>
              </w:rPr>
            </w:pPr>
            <w:r>
              <w:rPr>
                <w:sz w:val="20"/>
              </w:rPr>
              <w:t>Secretaría</w:t>
            </w:r>
            <w:r>
              <w:rPr>
                <w:spacing w:val="-6"/>
                <w:sz w:val="20"/>
              </w:rPr>
              <w:t> </w:t>
            </w:r>
            <w:r>
              <w:rPr>
                <w:spacing w:val="-2"/>
                <w:sz w:val="20"/>
              </w:rPr>
              <w:t>particular</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59"/>
              <w:jc w:val="right"/>
              <w:rPr>
                <w:sz w:val="20"/>
              </w:rPr>
            </w:pPr>
            <w:r>
              <w:rPr>
                <w:spacing w:val="-2"/>
                <w:sz w:val="20"/>
              </w:rPr>
              <w:t>4,594,825</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428020000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2"/>
              <w:rPr>
                <w:sz w:val="20"/>
              </w:rPr>
            </w:pPr>
            <w:r>
              <w:rPr>
                <w:sz w:val="20"/>
              </w:rPr>
              <w:t>Secretaría</w:t>
            </w:r>
            <w:r>
              <w:rPr>
                <w:spacing w:val="-6"/>
                <w:sz w:val="20"/>
              </w:rPr>
              <w:t> </w:t>
            </w:r>
            <w:r>
              <w:rPr>
                <w:spacing w:val="-2"/>
                <w:sz w:val="20"/>
              </w:rPr>
              <w:t>técnica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59"/>
              <w:jc w:val="right"/>
              <w:rPr>
                <w:sz w:val="20"/>
              </w:rPr>
            </w:pPr>
            <w:r>
              <w:rPr>
                <w:spacing w:val="-2"/>
                <w:sz w:val="20"/>
              </w:rPr>
              <w:t>3,455,287</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428030000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2"/>
              <w:rPr>
                <w:sz w:val="20"/>
              </w:rPr>
            </w:pPr>
            <w:r>
              <w:rPr>
                <w:sz w:val="20"/>
              </w:rPr>
              <w:t>Dirección</w:t>
            </w:r>
            <w:r>
              <w:rPr>
                <w:spacing w:val="-5"/>
                <w:sz w:val="20"/>
              </w:rPr>
              <w:t> </w:t>
            </w:r>
            <w:r>
              <w:rPr>
                <w:sz w:val="20"/>
              </w:rPr>
              <w:t>de</w:t>
            </w:r>
            <w:r>
              <w:rPr>
                <w:spacing w:val="-4"/>
                <w:sz w:val="20"/>
              </w:rPr>
              <w:t> </w:t>
            </w:r>
            <w:r>
              <w:rPr>
                <w:sz w:val="20"/>
              </w:rPr>
              <w:t>calles,</w:t>
            </w:r>
            <w:r>
              <w:rPr>
                <w:spacing w:val="-4"/>
                <w:sz w:val="20"/>
              </w:rPr>
              <w:t> </w:t>
            </w:r>
            <w:r>
              <w:rPr>
                <w:sz w:val="20"/>
              </w:rPr>
              <w:t>parques</w:t>
            </w:r>
            <w:r>
              <w:rPr>
                <w:spacing w:val="-2"/>
                <w:sz w:val="20"/>
              </w:rPr>
              <w:t> </w:t>
            </w:r>
            <w:r>
              <w:rPr>
                <w:sz w:val="20"/>
              </w:rPr>
              <w:t>y</w:t>
            </w:r>
            <w:r>
              <w:rPr>
                <w:spacing w:val="-5"/>
                <w:sz w:val="20"/>
              </w:rPr>
              <w:t> </w:t>
            </w:r>
            <w:r>
              <w:rPr>
                <w:spacing w:val="-2"/>
                <w:sz w:val="20"/>
              </w:rPr>
              <w:t>jardines</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59"/>
              <w:jc w:val="right"/>
              <w:rPr>
                <w:sz w:val="20"/>
              </w:rPr>
            </w:pPr>
            <w:r>
              <w:rPr>
                <w:spacing w:val="-2"/>
                <w:sz w:val="20"/>
              </w:rPr>
              <w:t>161,999,661</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428040000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2"/>
              <w:rPr>
                <w:sz w:val="20"/>
              </w:rPr>
            </w:pPr>
            <w:r>
              <w:rPr>
                <w:sz w:val="20"/>
              </w:rPr>
              <w:t>Dirección</w:t>
            </w:r>
            <w:r>
              <w:rPr>
                <w:spacing w:val="-6"/>
                <w:sz w:val="20"/>
              </w:rPr>
              <w:t> </w:t>
            </w:r>
            <w:r>
              <w:rPr>
                <w:sz w:val="20"/>
              </w:rPr>
              <w:t>de</w:t>
            </w:r>
            <w:r>
              <w:rPr>
                <w:spacing w:val="-6"/>
                <w:sz w:val="20"/>
              </w:rPr>
              <w:t> </w:t>
            </w:r>
            <w:r>
              <w:rPr>
                <w:sz w:val="20"/>
              </w:rPr>
              <w:t>alumbrado</w:t>
            </w:r>
            <w:r>
              <w:rPr>
                <w:spacing w:val="-4"/>
                <w:sz w:val="20"/>
              </w:rPr>
              <w:t> </w:t>
            </w:r>
            <w:r>
              <w:rPr>
                <w:sz w:val="20"/>
              </w:rPr>
              <w:t>público</w:t>
            </w:r>
            <w:r>
              <w:rPr>
                <w:spacing w:val="-4"/>
                <w:sz w:val="20"/>
              </w:rPr>
              <w:t> </w:t>
            </w:r>
            <w:r>
              <w:rPr>
                <w:sz w:val="20"/>
              </w:rPr>
              <w:t>y</w:t>
            </w:r>
            <w:r>
              <w:rPr>
                <w:spacing w:val="-9"/>
                <w:sz w:val="20"/>
              </w:rPr>
              <w:t> </w:t>
            </w:r>
            <w:r>
              <w:rPr>
                <w:sz w:val="20"/>
              </w:rPr>
              <w:t>servicios</w:t>
            </w:r>
            <w:r>
              <w:rPr>
                <w:spacing w:val="-3"/>
                <w:sz w:val="20"/>
              </w:rPr>
              <w:t> </w:t>
            </w:r>
            <w:r>
              <w:rPr>
                <w:spacing w:val="-2"/>
                <w:sz w:val="20"/>
              </w:rPr>
              <w:t>municipales</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59"/>
              <w:jc w:val="right"/>
              <w:rPr>
                <w:sz w:val="20"/>
              </w:rPr>
            </w:pPr>
            <w:r>
              <w:rPr>
                <w:spacing w:val="-2"/>
                <w:sz w:val="20"/>
              </w:rPr>
              <w:t>735,269,418</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428050000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2"/>
              <w:rPr>
                <w:sz w:val="20"/>
              </w:rPr>
            </w:pPr>
            <w:r>
              <w:rPr>
                <w:sz w:val="20"/>
              </w:rPr>
              <w:t>Dirección</w:t>
            </w:r>
            <w:r>
              <w:rPr>
                <w:spacing w:val="-8"/>
                <w:sz w:val="20"/>
              </w:rPr>
              <w:t> </w:t>
            </w:r>
            <w:r>
              <w:rPr>
                <w:spacing w:val="-2"/>
                <w:sz w:val="20"/>
              </w:rPr>
              <w:t>jurídica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59"/>
              <w:jc w:val="right"/>
              <w:rPr>
                <w:sz w:val="20"/>
              </w:rPr>
            </w:pPr>
            <w:r>
              <w:rPr>
                <w:spacing w:val="-2"/>
                <w:sz w:val="20"/>
              </w:rPr>
              <w:t>3,011,084</w:t>
            </w:r>
          </w:p>
        </w:tc>
      </w:tr>
      <w:tr>
        <w:trPr>
          <w:trHeight w:val="282" w:hRule="atLeast"/>
        </w:trPr>
        <w:tc>
          <w:tcPr>
            <w:tcW w:w="1750" w:type="dxa"/>
            <w:tcBorders>
              <w:top w:val="single" w:sz="4" w:space="0" w:color="000000"/>
              <w:left w:val="single" w:sz="4" w:space="0" w:color="000000"/>
              <w:bottom w:val="single" w:sz="4" w:space="0" w:color="000000"/>
              <w:right w:val="nil"/>
            </w:tcBorders>
            <w:shd w:val="clear" w:color="auto" w:fill="DBC5B3"/>
          </w:tcPr>
          <w:p>
            <w:pPr>
              <w:pStyle w:val="TableParagraph"/>
              <w:spacing w:line="210" w:lineRule="exact" w:before="53"/>
              <w:ind w:right="300"/>
              <w:jc w:val="right"/>
              <w:rPr>
                <w:b/>
                <w:sz w:val="20"/>
              </w:rPr>
            </w:pPr>
            <w:r>
              <w:rPr>
                <w:b/>
                <w:spacing w:val="-2"/>
                <w:sz w:val="20"/>
              </w:rPr>
              <w:t>429000000</w:t>
            </w:r>
          </w:p>
        </w:tc>
        <w:tc>
          <w:tcPr>
            <w:tcW w:w="5234" w:type="dxa"/>
            <w:tcBorders>
              <w:top w:val="single" w:sz="4" w:space="0" w:color="000000"/>
              <w:left w:val="nil"/>
              <w:bottom w:val="single" w:sz="4" w:space="0" w:color="000000"/>
              <w:right w:val="single" w:sz="4" w:space="0" w:color="000000"/>
            </w:tcBorders>
            <w:shd w:val="clear" w:color="auto" w:fill="DBC5B3"/>
          </w:tcPr>
          <w:p>
            <w:pPr>
              <w:pStyle w:val="TableParagraph"/>
              <w:spacing w:line="210" w:lineRule="exact" w:before="53"/>
              <w:ind w:left="312"/>
              <w:rPr>
                <w:b/>
                <w:sz w:val="20"/>
              </w:rPr>
            </w:pPr>
            <w:r>
              <w:rPr>
                <w:b/>
                <w:sz w:val="20"/>
              </w:rPr>
              <w:t>SECRETARÍA</w:t>
            </w:r>
            <w:r>
              <w:rPr>
                <w:b/>
                <w:spacing w:val="-8"/>
                <w:sz w:val="20"/>
              </w:rPr>
              <w:t> </w:t>
            </w:r>
            <w:r>
              <w:rPr>
                <w:b/>
                <w:sz w:val="20"/>
              </w:rPr>
              <w:t>DE</w:t>
            </w:r>
            <w:r>
              <w:rPr>
                <w:b/>
                <w:spacing w:val="-7"/>
                <w:sz w:val="20"/>
              </w:rPr>
              <w:t> </w:t>
            </w:r>
            <w:r>
              <w:rPr>
                <w:b/>
                <w:sz w:val="20"/>
              </w:rPr>
              <w:t>MEDIO</w:t>
            </w:r>
            <w:r>
              <w:rPr>
                <w:b/>
                <w:spacing w:val="-6"/>
                <w:sz w:val="20"/>
              </w:rPr>
              <w:t> </w:t>
            </w:r>
            <w:r>
              <w:rPr>
                <w:b/>
                <w:spacing w:val="-2"/>
                <w:sz w:val="20"/>
              </w:rPr>
              <w:t>AMBIENTE</w:t>
            </w:r>
          </w:p>
        </w:tc>
        <w:tc>
          <w:tcPr>
            <w:tcW w:w="2326"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10" w:lineRule="exact" w:before="53"/>
              <w:ind w:right="59"/>
              <w:jc w:val="right"/>
              <w:rPr>
                <w:b/>
                <w:sz w:val="20"/>
              </w:rPr>
            </w:pPr>
            <w:r>
              <w:rPr>
                <w:b/>
                <w:spacing w:val="-2"/>
                <w:sz w:val="20"/>
              </w:rPr>
              <w:t>118,898,576</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9"/>
              <w:ind w:right="300"/>
              <w:jc w:val="right"/>
              <w:rPr>
                <w:sz w:val="20"/>
              </w:rPr>
            </w:pPr>
            <w:r>
              <w:rPr>
                <w:spacing w:val="-2"/>
                <w:sz w:val="20"/>
              </w:rPr>
              <w:t>429010000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9"/>
              <w:ind w:left="312"/>
              <w:rPr>
                <w:sz w:val="20"/>
              </w:rPr>
            </w:pPr>
            <w:r>
              <w:rPr>
                <w:sz w:val="20"/>
              </w:rPr>
              <w:t>Secretaría</w:t>
            </w:r>
            <w:r>
              <w:rPr>
                <w:spacing w:val="-6"/>
                <w:sz w:val="20"/>
              </w:rPr>
              <w:t> </w:t>
            </w:r>
            <w:r>
              <w:rPr>
                <w:spacing w:val="-2"/>
                <w:sz w:val="20"/>
              </w:rPr>
              <w:t>particular</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9"/>
              <w:ind w:right="59"/>
              <w:jc w:val="right"/>
              <w:rPr>
                <w:sz w:val="20"/>
              </w:rPr>
            </w:pPr>
            <w:r>
              <w:rPr>
                <w:spacing w:val="-2"/>
                <w:sz w:val="20"/>
              </w:rPr>
              <w:t>4,627,505</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429020000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2"/>
              <w:rPr>
                <w:sz w:val="20"/>
              </w:rPr>
            </w:pPr>
            <w:r>
              <w:rPr>
                <w:sz w:val="20"/>
              </w:rPr>
              <w:t>Secretaría</w:t>
            </w:r>
            <w:r>
              <w:rPr>
                <w:spacing w:val="-7"/>
                <w:sz w:val="20"/>
              </w:rPr>
              <w:t> </w:t>
            </w:r>
            <w:r>
              <w:rPr>
                <w:spacing w:val="-2"/>
                <w:sz w:val="20"/>
              </w:rPr>
              <w:t>técnica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59"/>
              <w:jc w:val="right"/>
              <w:rPr>
                <w:sz w:val="20"/>
              </w:rPr>
            </w:pPr>
            <w:r>
              <w:rPr>
                <w:spacing w:val="-2"/>
                <w:sz w:val="20"/>
              </w:rPr>
              <w:t>1,711,758</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429030000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2"/>
              <w:rPr>
                <w:sz w:val="20"/>
              </w:rPr>
            </w:pPr>
            <w:r>
              <w:rPr>
                <w:sz w:val="20"/>
              </w:rPr>
              <w:t>Dirección</w:t>
            </w:r>
            <w:r>
              <w:rPr>
                <w:spacing w:val="-10"/>
                <w:sz w:val="20"/>
              </w:rPr>
              <w:t> </w:t>
            </w:r>
            <w:r>
              <w:rPr>
                <w:sz w:val="20"/>
              </w:rPr>
              <w:t>de</w:t>
            </w:r>
            <w:r>
              <w:rPr>
                <w:spacing w:val="-8"/>
                <w:sz w:val="20"/>
              </w:rPr>
              <w:t> </w:t>
            </w:r>
            <w:r>
              <w:rPr>
                <w:sz w:val="20"/>
              </w:rPr>
              <w:t>infraestructura</w:t>
            </w:r>
            <w:r>
              <w:rPr>
                <w:spacing w:val="-8"/>
                <w:sz w:val="20"/>
              </w:rPr>
              <w:t> </w:t>
            </w:r>
            <w:r>
              <w:rPr>
                <w:spacing w:val="-4"/>
                <w:sz w:val="20"/>
              </w:rPr>
              <w:t>verde</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59"/>
              <w:jc w:val="right"/>
              <w:rPr>
                <w:sz w:val="20"/>
              </w:rPr>
            </w:pPr>
            <w:r>
              <w:rPr>
                <w:spacing w:val="-2"/>
                <w:sz w:val="20"/>
              </w:rPr>
              <w:t>54,657,857</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429040000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2"/>
              <w:rPr>
                <w:sz w:val="20"/>
              </w:rPr>
            </w:pPr>
            <w:r>
              <w:rPr>
                <w:sz w:val="20"/>
              </w:rPr>
              <w:t>Dirección</w:t>
            </w:r>
            <w:r>
              <w:rPr>
                <w:spacing w:val="-6"/>
                <w:sz w:val="20"/>
              </w:rPr>
              <w:t> </w:t>
            </w:r>
            <w:r>
              <w:rPr>
                <w:sz w:val="20"/>
              </w:rPr>
              <w:t>del</w:t>
            </w:r>
            <w:r>
              <w:rPr>
                <w:spacing w:val="-4"/>
                <w:sz w:val="20"/>
              </w:rPr>
              <w:t> agua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59"/>
              <w:jc w:val="right"/>
              <w:rPr>
                <w:sz w:val="20"/>
              </w:rPr>
            </w:pPr>
            <w:r>
              <w:rPr>
                <w:spacing w:val="-2"/>
                <w:sz w:val="20"/>
              </w:rPr>
              <w:t>20,164,452</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429050000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2"/>
              <w:rPr>
                <w:sz w:val="20"/>
              </w:rPr>
            </w:pPr>
            <w:r>
              <w:rPr>
                <w:sz w:val="20"/>
              </w:rPr>
              <w:t>Dirección</w:t>
            </w:r>
            <w:r>
              <w:rPr>
                <w:spacing w:val="-6"/>
                <w:sz w:val="20"/>
              </w:rPr>
              <w:t> </w:t>
            </w:r>
            <w:r>
              <w:rPr>
                <w:sz w:val="20"/>
              </w:rPr>
              <w:t>de</w:t>
            </w:r>
            <w:r>
              <w:rPr>
                <w:spacing w:val="-5"/>
                <w:sz w:val="20"/>
              </w:rPr>
              <w:t> </w:t>
            </w:r>
            <w:r>
              <w:rPr>
                <w:sz w:val="20"/>
              </w:rPr>
              <w:t>protección</w:t>
            </w:r>
            <w:r>
              <w:rPr>
                <w:spacing w:val="-6"/>
                <w:sz w:val="20"/>
              </w:rPr>
              <w:t> </w:t>
            </w:r>
            <w:r>
              <w:rPr>
                <w:spacing w:val="-2"/>
                <w:sz w:val="20"/>
              </w:rPr>
              <w:t>animal</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59"/>
              <w:jc w:val="right"/>
              <w:rPr>
                <w:sz w:val="20"/>
              </w:rPr>
            </w:pPr>
            <w:r>
              <w:rPr>
                <w:spacing w:val="-2"/>
                <w:sz w:val="20"/>
              </w:rPr>
              <w:t>35,726,001</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429060000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2"/>
              <w:rPr>
                <w:sz w:val="20"/>
              </w:rPr>
            </w:pPr>
            <w:r>
              <w:rPr>
                <w:sz w:val="20"/>
              </w:rPr>
              <w:t>Dirección</w:t>
            </w:r>
            <w:r>
              <w:rPr>
                <w:spacing w:val="-8"/>
                <w:sz w:val="20"/>
              </w:rPr>
              <w:t> </w:t>
            </w:r>
            <w:r>
              <w:rPr>
                <w:spacing w:val="-2"/>
                <w:sz w:val="20"/>
              </w:rPr>
              <w:t>jurídica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59"/>
              <w:jc w:val="right"/>
              <w:rPr>
                <w:sz w:val="20"/>
              </w:rPr>
            </w:pPr>
            <w:r>
              <w:rPr>
                <w:spacing w:val="-2"/>
                <w:sz w:val="20"/>
              </w:rPr>
              <w:t>2,011,003</w:t>
            </w:r>
          </w:p>
        </w:tc>
      </w:tr>
      <w:tr>
        <w:trPr>
          <w:trHeight w:val="285" w:hRule="atLeast"/>
        </w:trPr>
        <w:tc>
          <w:tcPr>
            <w:tcW w:w="1750" w:type="dxa"/>
            <w:tcBorders>
              <w:top w:val="single" w:sz="4" w:space="0" w:color="000000"/>
              <w:left w:val="single" w:sz="4" w:space="0" w:color="000000"/>
              <w:bottom w:val="single" w:sz="4" w:space="0" w:color="000000"/>
              <w:right w:val="nil"/>
            </w:tcBorders>
            <w:shd w:val="clear" w:color="auto" w:fill="DBC5B3"/>
          </w:tcPr>
          <w:p>
            <w:pPr>
              <w:pStyle w:val="TableParagraph"/>
              <w:spacing w:line="212" w:lineRule="exact" w:before="53"/>
              <w:ind w:right="300"/>
              <w:jc w:val="right"/>
              <w:rPr>
                <w:b/>
                <w:sz w:val="20"/>
              </w:rPr>
            </w:pPr>
            <w:r>
              <w:rPr>
                <w:b/>
                <w:spacing w:val="-2"/>
                <w:sz w:val="20"/>
              </w:rPr>
              <w:t>430000000</w:t>
            </w:r>
          </w:p>
        </w:tc>
        <w:tc>
          <w:tcPr>
            <w:tcW w:w="5234" w:type="dxa"/>
            <w:tcBorders>
              <w:top w:val="single" w:sz="4" w:space="0" w:color="000000"/>
              <w:left w:val="nil"/>
              <w:bottom w:val="single" w:sz="4" w:space="0" w:color="000000"/>
              <w:right w:val="single" w:sz="4" w:space="0" w:color="000000"/>
            </w:tcBorders>
            <w:shd w:val="clear" w:color="auto" w:fill="DBC5B3"/>
          </w:tcPr>
          <w:p>
            <w:pPr>
              <w:pStyle w:val="TableParagraph"/>
              <w:spacing w:line="212" w:lineRule="exact" w:before="53"/>
              <w:ind w:left="312"/>
              <w:rPr>
                <w:b/>
                <w:sz w:val="20"/>
              </w:rPr>
            </w:pPr>
            <w:r>
              <w:rPr>
                <w:b/>
                <w:sz w:val="20"/>
              </w:rPr>
              <w:t>SECRETARÍA</w:t>
            </w:r>
            <w:r>
              <w:rPr>
                <w:b/>
                <w:spacing w:val="-7"/>
                <w:sz w:val="20"/>
              </w:rPr>
              <w:t> </w:t>
            </w:r>
            <w:r>
              <w:rPr>
                <w:b/>
                <w:sz w:val="20"/>
              </w:rPr>
              <w:t>DE</w:t>
            </w:r>
            <w:r>
              <w:rPr>
                <w:b/>
                <w:spacing w:val="-7"/>
                <w:sz w:val="20"/>
              </w:rPr>
              <w:t> </w:t>
            </w:r>
            <w:r>
              <w:rPr>
                <w:b/>
                <w:sz w:val="20"/>
              </w:rPr>
              <w:t>LAS</w:t>
            </w:r>
            <w:r>
              <w:rPr>
                <w:b/>
                <w:spacing w:val="-6"/>
                <w:sz w:val="20"/>
              </w:rPr>
              <w:t> </w:t>
            </w:r>
            <w:r>
              <w:rPr>
                <w:b/>
                <w:spacing w:val="-2"/>
                <w:sz w:val="20"/>
              </w:rPr>
              <w:t>MUJERES</w:t>
            </w:r>
          </w:p>
        </w:tc>
        <w:tc>
          <w:tcPr>
            <w:tcW w:w="2326"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12" w:lineRule="exact" w:before="53"/>
              <w:ind w:right="58"/>
              <w:jc w:val="right"/>
              <w:rPr>
                <w:b/>
                <w:sz w:val="20"/>
              </w:rPr>
            </w:pPr>
            <w:r>
              <w:rPr>
                <w:b/>
                <w:spacing w:val="-2"/>
                <w:sz w:val="20"/>
              </w:rPr>
              <w:t>44,528,149</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430010000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2"/>
              <w:rPr>
                <w:sz w:val="20"/>
              </w:rPr>
            </w:pPr>
            <w:r>
              <w:rPr>
                <w:sz w:val="20"/>
              </w:rPr>
              <w:t>Secretaría</w:t>
            </w:r>
            <w:r>
              <w:rPr>
                <w:spacing w:val="-6"/>
                <w:sz w:val="20"/>
              </w:rPr>
              <w:t> </w:t>
            </w:r>
            <w:r>
              <w:rPr>
                <w:spacing w:val="-2"/>
                <w:sz w:val="20"/>
              </w:rPr>
              <w:t>particular</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59"/>
              <w:jc w:val="right"/>
              <w:rPr>
                <w:sz w:val="20"/>
              </w:rPr>
            </w:pPr>
            <w:r>
              <w:rPr>
                <w:spacing w:val="-2"/>
                <w:sz w:val="20"/>
              </w:rPr>
              <w:t>7,410,557</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430020000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2"/>
              <w:rPr>
                <w:sz w:val="20"/>
              </w:rPr>
            </w:pPr>
            <w:r>
              <w:rPr>
                <w:sz w:val="20"/>
              </w:rPr>
              <w:t>Secretaría</w:t>
            </w:r>
            <w:r>
              <w:rPr>
                <w:spacing w:val="-6"/>
                <w:sz w:val="20"/>
              </w:rPr>
              <w:t> </w:t>
            </w:r>
            <w:r>
              <w:rPr>
                <w:spacing w:val="-2"/>
                <w:sz w:val="20"/>
              </w:rPr>
              <w:t>técnica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59"/>
              <w:jc w:val="right"/>
              <w:rPr>
                <w:sz w:val="20"/>
              </w:rPr>
            </w:pPr>
            <w:r>
              <w:rPr>
                <w:spacing w:val="-2"/>
                <w:sz w:val="20"/>
              </w:rPr>
              <w:t>2,117,189</w:t>
            </w:r>
          </w:p>
        </w:tc>
      </w:tr>
      <w:tr>
        <w:trPr>
          <w:trHeight w:val="282"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430030000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2"/>
              <w:rPr>
                <w:sz w:val="20"/>
              </w:rPr>
            </w:pPr>
            <w:r>
              <w:rPr>
                <w:sz w:val="20"/>
              </w:rPr>
              <w:t>Dirección</w:t>
            </w:r>
            <w:r>
              <w:rPr>
                <w:spacing w:val="-6"/>
                <w:sz w:val="20"/>
              </w:rPr>
              <w:t> </w:t>
            </w:r>
            <w:r>
              <w:rPr>
                <w:sz w:val="20"/>
              </w:rPr>
              <w:t>de</w:t>
            </w:r>
            <w:r>
              <w:rPr>
                <w:spacing w:val="-5"/>
                <w:sz w:val="20"/>
              </w:rPr>
              <w:t> </w:t>
            </w:r>
            <w:r>
              <w:rPr>
                <w:sz w:val="20"/>
              </w:rPr>
              <w:t>transversalidad</w:t>
            </w:r>
            <w:r>
              <w:rPr>
                <w:spacing w:val="-4"/>
                <w:sz w:val="20"/>
              </w:rPr>
              <w:t> </w:t>
            </w:r>
            <w:r>
              <w:rPr>
                <w:sz w:val="20"/>
              </w:rPr>
              <w:t>de</w:t>
            </w:r>
            <w:r>
              <w:rPr>
                <w:spacing w:val="-4"/>
                <w:sz w:val="20"/>
              </w:rPr>
              <w:t> </w:t>
            </w:r>
            <w:r>
              <w:rPr>
                <w:sz w:val="20"/>
              </w:rPr>
              <w:t>la</w:t>
            </w:r>
            <w:r>
              <w:rPr>
                <w:spacing w:val="-5"/>
                <w:sz w:val="20"/>
              </w:rPr>
              <w:t> </w:t>
            </w:r>
            <w:r>
              <w:rPr>
                <w:sz w:val="20"/>
              </w:rPr>
              <w:t>perspectiva</w:t>
            </w:r>
            <w:r>
              <w:rPr>
                <w:spacing w:val="-5"/>
                <w:sz w:val="20"/>
              </w:rPr>
              <w:t> </w:t>
            </w:r>
            <w:r>
              <w:rPr>
                <w:sz w:val="20"/>
              </w:rPr>
              <w:t>de</w:t>
            </w:r>
            <w:r>
              <w:rPr>
                <w:spacing w:val="-5"/>
                <w:sz w:val="20"/>
              </w:rPr>
              <w:t> </w:t>
            </w:r>
            <w:r>
              <w:rPr>
                <w:spacing w:val="-2"/>
                <w:sz w:val="20"/>
              </w:rPr>
              <w:t>género</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59"/>
              <w:jc w:val="right"/>
              <w:rPr>
                <w:sz w:val="20"/>
              </w:rPr>
            </w:pPr>
            <w:r>
              <w:rPr>
                <w:spacing w:val="-2"/>
                <w:sz w:val="20"/>
              </w:rPr>
              <w:t>6,504,631</w:t>
            </w:r>
          </w:p>
        </w:tc>
      </w:tr>
      <w:tr>
        <w:trPr>
          <w:trHeight w:val="285" w:hRule="atLeast"/>
        </w:trPr>
        <w:tc>
          <w:tcPr>
            <w:tcW w:w="1750" w:type="dxa"/>
            <w:tcBorders>
              <w:top w:val="single" w:sz="4" w:space="0" w:color="000000"/>
              <w:left w:val="single" w:sz="4" w:space="0" w:color="000000"/>
              <w:bottom w:val="single" w:sz="4" w:space="0" w:color="000000"/>
              <w:right w:val="nil"/>
            </w:tcBorders>
          </w:tcPr>
          <w:p>
            <w:pPr>
              <w:pStyle w:val="TableParagraph"/>
              <w:spacing w:line="217" w:lineRule="exact" w:before="48"/>
              <w:ind w:right="300"/>
              <w:jc w:val="right"/>
              <w:rPr>
                <w:sz w:val="20"/>
              </w:rPr>
            </w:pPr>
            <w:r>
              <w:rPr>
                <w:spacing w:val="-2"/>
                <w:sz w:val="20"/>
              </w:rPr>
              <w:t>430040000</w:t>
            </w:r>
          </w:p>
        </w:tc>
        <w:tc>
          <w:tcPr>
            <w:tcW w:w="5234" w:type="dxa"/>
            <w:tcBorders>
              <w:top w:val="single" w:sz="4" w:space="0" w:color="000000"/>
              <w:left w:val="nil"/>
              <w:bottom w:val="single" w:sz="4" w:space="0" w:color="000000"/>
              <w:right w:val="single" w:sz="4" w:space="0" w:color="000000"/>
            </w:tcBorders>
          </w:tcPr>
          <w:p>
            <w:pPr>
              <w:pStyle w:val="TableParagraph"/>
              <w:spacing w:line="217" w:lineRule="exact" w:before="48"/>
              <w:ind w:left="312"/>
              <w:rPr>
                <w:sz w:val="20"/>
              </w:rPr>
            </w:pPr>
            <w:r>
              <w:rPr>
                <w:sz w:val="20"/>
              </w:rPr>
              <w:t>Dirección</w:t>
            </w:r>
            <w:r>
              <w:rPr>
                <w:spacing w:val="-5"/>
                <w:sz w:val="20"/>
              </w:rPr>
              <w:t> </w:t>
            </w:r>
            <w:r>
              <w:rPr>
                <w:sz w:val="20"/>
              </w:rPr>
              <w:t>de</w:t>
            </w:r>
            <w:r>
              <w:rPr>
                <w:spacing w:val="-3"/>
                <w:sz w:val="20"/>
              </w:rPr>
              <w:t> </w:t>
            </w:r>
            <w:r>
              <w:rPr>
                <w:sz w:val="20"/>
              </w:rPr>
              <w:t>prevención</w:t>
            </w:r>
            <w:r>
              <w:rPr>
                <w:spacing w:val="-3"/>
                <w:sz w:val="20"/>
              </w:rPr>
              <w:t> </w:t>
            </w:r>
            <w:r>
              <w:rPr>
                <w:sz w:val="20"/>
              </w:rPr>
              <w:t>y</w:t>
            </w:r>
            <w:r>
              <w:rPr>
                <w:spacing w:val="-7"/>
                <w:sz w:val="20"/>
              </w:rPr>
              <w:t> </w:t>
            </w:r>
            <w:r>
              <w:rPr>
                <w:sz w:val="20"/>
              </w:rPr>
              <w:t>atención</w:t>
            </w:r>
            <w:r>
              <w:rPr>
                <w:spacing w:val="-5"/>
                <w:sz w:val="20"/>
              </w:rPr>
              <w:t> </w:t>
            </w:r>
            <w:r>
              <w:rPr>
                <w:sz w:val="20"/>
              </w:rPr>
              <w:t>de</w:t>
            </w:r>
            <w:r>
              <w:rPr>
                <w:spacing w:val="-3"/>
                <w:sz w:val="20"/>
              </w:rPr>
              <w:t> </w:t>
            </w:r>
            <w:r>
              <w:rPr>
                <w:sz w:val="20"/>
              </w:rPr>
              <w:t>las</w:t>
            </w:r>
            <w:r>
              <w:rPr>
                <w:spacing w:val="-2"/>
                <w:sz w:val="20"/>
              </w:rPr>
              <w:t> violencias</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59"/>
              <w:jc w:val="right"/>
              <w:rPr>
                <w:sz w:val="20"/>
              </w:rPr>
            </w:pPr>
            <w:r>
              <w:rPr>
                <w:spacing w:val="-2"/>
                <w:sz w:val="20"/>
              </w:rPr>
              <w:t>7,548,838</w:t>
            </w:r>
          </w:p>
        </w:tc>
      </w:tr>
      <w:tr>
        <w:trPr>
          <w:trHeight w:val="283" w:hRule="atLeast"/>
        </w:trPr>
        <w:tc>
          <w:tcPr>
            <w:tcW w:w="1750" w:type="dxa"/>
            <w:tcBorders>
              <w:top w:val="single" w:sz="4" w:space="0" w:color="000000"/>
              <w:left w:val="single" w:sz="4" w:space="0" w:color="000000"/>
              <w:bottom w:val="single" w:sz="4" w:space="0" w:color="000000"/>
              <w:right w:val="nil"/>
            </w:tcBorders>
          </w:tcPr>
          <w:p>
            <w:pPr>
              <w:pStyle w:val="TableParagraph"/>
              <w:spacing w:line="215" w:lineRule="exact" w:before="48"/>
              <w:ind w:right="300"/>
              <w:jc w:val="right"/>
              <w:rPr>
                <w:sz w:val="20"/>
              </w:rPr>
            </w:pPr>
            <w:r>
              <w:rPr>
                <w:spacing w:val="-2"/>
                <w:sz w:val="20"/>
              </w:rPr>
              <w:t>430050000</w:t>
            </w:r>
          </w:p>
        </w:tc>
        <w:tc>
          <w:tcPr>
            <w:tcW w:w="5234" w:type="dxa"/>
            <w:tcBorders>
              <w:top w:val="single" w:sz="4" w:space="0" w:color="000000"/>
              <w:left w:val="nil"/>
              <w:bottom w:val="single" w:sz="4" w:space="0" w:color="000000"/>
              <w:right w:val="single" w:sz="4" w:space="0" w:color="000000"/>
            </w:tcBorders>
          </w:tcPr>
          <w:p>
            <w:pPr>
              <w:pStyle w:val="TableParagraph"/>
              <w:spacing w:line="215" w:lineRule="exact" w:before="48"/>
              <w:ind w:left="312"/>
              <w:rPr>
                <w:sz w:val="20"/>
              </w:rPr>
            </w:pPr>
            <w:r>
              <w:rPr>
                <w:sz w:val="20"/>
              </w:rPr>
              <w:t>Dirección</w:t>
            </w:r>
            <w:r>
              <w:rPr>
                <w:spacing w:val="-9"/>
                <w:sz w:val="20"/>
              </w:rPr>
              <w:t> </w:t>
            </w:r>
            <w:r>
              <w:rPr>
                <w:sz w:val="20"/>
              </w:rPr>
              <w:t>de</w:t>
            </w:r>
            <w:r>
              <w:rPr>
                <w:spacing w:val="-8"/>
                <w:sz w:val="20"/>
              </w:rPr>
              <w:t> </w:t>
            </w:r>
            <w:r>
              <w:rPr>
                <w:sz w:val="20"/>
              </w:rPr>
              <w:t>fortalecimiento</w:t>
            </w:r>
            <w:r>
              <w:rPr>
                <w:spacing w:val="-6"/>
                <w:sz w:val="20"/>
              </w:rPr>
              <w:t> </w:t>
            </w:r>
            <w:r>
              <w:rPr>
                <w:spacing w:val="-2"/>
                <w:sz w:val="20"/>
              </w:rPr>
              <w:t>productivo</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59"/>
              <w:jc w:val="right"/>
              <w:rPr>
                <w:sz w:val="20"/>
              </w:rPr>
            </w:pPr>
            <w:r>
              <w:rPr>
                <w:spacing w:val="-2"/>
                <w:sz w:val="20"/>
              </w:rPr>
              <w:t>11,981,312</w:t>
            </w:r>
          </w:p>
        </w:tc>
      </w:tr>
    </w:tbl>
    <w:p>
      <w:pPr>
        <w:pStyle w:val="TableParagraph"/>
        <w:spacing w:after="0" w:line="215" w:lineRule="exact"/>
        <w:jc w:val="right"/>
        <w:rPr>
          <w:sz w:val="20"/>
        </w:rPr>
        <w:sectPr>
          <w:pgSz w:w="12250" w:h="15850"/>
          <w:pgMar w:header="626" w:footer="0" w:top="840" w:bottom="280" w:left="1133" w:right="1133"/>
        </w:sectPr>
      </w:pPr>
    </w:p>
    <w:p>
      <w:pPr>
        <w:pStyle w:val="BodyText"/>
        <w:spacing w:before="6"/>
        <w:rPr>
          <w:b/>
          <w:sz w:val="7"/>
        </w:rPr>
      </w:pPr>
    </w:p>
    <w:tbl>
      <w:tblPr>
        <w:tblW w:w="0" w:type="auto"/>
        <w:jc w:val="left"/>
        <w:tblInd w:w="13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987"/>
        <w:gridCol w:w="4998"/>
        <w:gridCol w:w="2326"/>
      </w:tblGrid>
      <w:tr>
        <w:trPr>
          <w:trHeight w:val="40" w:hRule="atLeast"/>
        </w:trPr>
        <w:tc>
          <w:tcPr>
            <w:tcW w:w="6985" w:type="dxa"/>
            <w:gridSpan w:val="2"/>
            <w:tcBorders>
              <w:left w:val="nil"/>
              <w:bottom w:val="single" w:sz="4" w:space="0" w:color="000000"/>
              <w:right w:val="nil"/>
            </w:tcBorders>
            <w:shd w:val="clear" w:color="auto" w:fill="41504D"/>
          </w:tcPr>
          <w:p>
            <w:pPr>
              <w:pStyle w:val="TableParagraph"/>
              <w:rPr>
                <w:sz w:val="2"/>
              </w:rPr>
            </w:pPr>
          </w:p>
        </w:tc>
        <w:tc>
          <w:tcPr>
            <w:tcW w:w="2326" w:type="dxa"/>
            <w:tcBorders>
              <w:left w:val="nil"/>
              <w:bottom w:val="single" w:sz="4" w:space="0" w:color="000000"/>
              <w:right w:val="nil"/>
            </w:tcBorders>
            <w:shd w:val="clear" w:color="auto" w:fill="41504D"/>
          </w:tcPr>
          <w:p>
            <w:pPr>
              <w:pStyle w:val="TableParagraph"/>
              <w:rPr>
                <w:sz w:val="2"/>
              </w:rPr>
            </w:pPr>
          </w:p>
        </w:tc>
      </w:tr>
      <w:tr>
        <w:trPr>
          <w:trHeight w:val="561" w:hRule="atLeast"/>
        </w:trPr>
        <w:tc>
          <w:tcPr>
            <w:tcW w:w="6985" w:type="dxa"/>
            <w:gridSpan w:val="2"/>
            <w:tcBorders>
              <w:top w:val="single" w:sz="4" w:space="0" w:color="000000"/>
              <w:left w:val="single" w:sz="4" w:space="0" w:color="000000"/>
              <w:bottom w:val="single" w:sz="4" w:space="0" w:color="000000"/>
              <w:right w:val="single" w:sz="4" w:space="0" w:color="000000"/>
            </w:tcBorders>
            <w:shd w:val="clear" w:color="auto" w:fill="41504D"/>
          </w:tcPr>
          <w:p>
            <w:pPr>
              <w:pStyle w:val="TableParagraph"/>
              <w:spacing w:before="38"/>
              <w:ind w:left="8"/>
              <w:jc w:val="center"/>
              <w:rPr>
                <w:b/>
                <w:sz w:val="20"/>
              </w:rPr>
            </w:pPr>
            <w:r>
              <w:rPr>
                <w:b/>
                <w:color w:val="FFFFFF"/>
                <w:spacing w:val="-2"/>
                <w:sz w:val="20"/>
              </w:rPr>
              <w:t>Concepto</w:t>
            </w:r>
          </w:p>
        </w:tc>
        <w:tc>
          <w:tcPr>
            <w:tcW w:w="2326" w:type="dxa"/>
            <w:tcBorders>
              <w:top w:val="single" w:sz="4" w:space="0" w:color="000000"/>
              <w:left w:val="single" w:sz="4" w:space="0" w:color="000000"/>
              <w:bottom w:val="single" w:sz="4" w:space="0" w:color="000000"/>
              <w:right w:val="single" w:sz="4" w:space="0" w:color="000000"/>
            </w:tcBorders>
            <w:shd w:val="clear" w:color="auto" w:fill="41504D"/>
          </w:tcPr>
          <w:p>
            <w:pPr>
              <w:pStyle w:val="TableParagraph"/>
              <w:spacing w:before="178"/>
              <w:ind w:left="179"/>
              <w:rPr>
                <w:b/>
                <w:sz w:val="20"/>
              </w:rPr>
            </w:pPr>
            <w:r>
              <w:rPr>
                <w:b/>
                <w:color w:val="FFFFFF"/>
                <w:sz w:val="20"/>
              </w:rPr>
              <w:t>Presupuesto</w:t>
            </w:r>
            <w:r>
              <w:rPr>
                <w:b/>
                <w:color w:val="FFFFFF"/>
                <w:spacing w:val="-11"/>
                <w:sz w:val="20"/>
              </w:rPr>
              <w:t> </w:t>
            </w:r>
            <w:r>
              <w:rPr>
                <w:b/>
                <w:color w:val="FFFFFF"/>
                <w:spacing w:val="-2"/>
                <w:sz w:val="20"/>
              </w:rPr>
              <w:t>Aprobado</w:t>
            </w:r>
          </w:p>
        </w:tc>
      </w:tr>
      <w:tr>
        <w:trPr>
          <w:trHeight w:val="280" w:hRule="atLeast"/>
        </w:trPr>
        <w:tc>
          <w:tcPr>
            <w:tcW w:w="1987" w:type="dxa"/>
            <w:tcBorders>
              <w:top w:val="single" w:sz="4" w:space="0" w:color="000000"/>
              <w:left w:val="single" w:sz="4" w:space="0" w:color="000000"/>
              <w:bottom w:val="single" w:sz="4" w:space="0" w:color="000000"/>
              <w:right w:val="nil"/>
            </w:tcBorders>
          </w:tcPr>
          <w:p>
            <w:pPr>
              <w:pStyle w:val="TableParagraph"/>
              <w:spacing w:line="224" w:lineRule="exact" w:before="36"/>
              <w:ind w:left="3" w:right="1"/>
              <w:jc w:val="center"/>
              <w:rPr>
                <w:sz w:val="20"/>
              </w:rPr>
            </w:pPr>
            <w:r>
              <w:rPr>
                <w:spacing w:val="-2"/>
                <w:sz w:val="20"/>
              </w:rPr>
              <w:t>430060000</w:t>
            </w:r>
          </w:p>
        </w:tc>
        <w:tc>
          <w:tcPr>
            <w:tcW w:w="4998" w:type="dxa"/>
            <w:tcBorders>
              <w:top w:val="single" w:sz="4" w:space="0" w:color="000000"/>
              <w:left w:val="nil"/>
              <w:bottom w:val="single" w:sz="4" w:space="0" w:color="000000"/>
              <w:right w:val="single" w:sz="4" w:space="0" w:color="000000"/>
            </w:tcBorders>
          </w:tcPr>
          <w:p>
            <w:pPr>
              <w:pStyle w:val="TableParagraph"/>
              <w:spacing w:line="224" w:lineRule="exact" w:before="36"/>
              <w:ind w:left="74"/>
              <w:rPr>
                <w:sz w:val="20"/>
              </w:rPr>
            </w:pPr>
            <w:r>
              <w:rPr>
                <w:sz w:val="20"/>
              </w:rPr>
              <w:t>Dirección</w:t>
            </w:r>
            <w:r>
              <w:rPr>
                <w:spacing w:val="-5"/>
                <w:sz w:val="20"/>
              </w:rPr>
              <w:t> </w:t>
            </w:r>
            <w:r>
              <w:rPr>
                <w:sz w:val="20"/>
              </w:rPr>
              <w:t>de</w:t>
            </w:r>
            <w:r>
              <w:rPr>
                <w:spacing w:val="-4"/>
                <w:sz w:val="20"/>
              </w:rPr>
              <w:t> </w:t>
            </w:r>
            <w:r>
              <w:rPr>
                <w:spacing w:val="-2"/>
                <w:sz w:val="20"/>
              </w:rPr>
              <w:t>sinergias</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right="60"/>
              <w:jc w:val="right"/>
              <w:rPr>
                <w:sz w:val="20"/>
              </w:rPr>
            </w:pPr>
            <w:r>
              <w:rPr>
                <w:spacing w:val="-2"/>
                <w:sz w:val="20"/>
              </w:rPr>
              <w:t>6,943,980</w:t>
            </w:r>
          </w:p>
        </w:tc>
      </w:tr>
      <w:tr>
        <w:trPr>
          <w:trHeight w:val="280" w:hRule="atLeast"/>
        </w:trPr>
        <w:tc>
          <w:tcPr>
            <w:tcW w:w="1987" w:type="dxa"/>
            <w:tcBorders>
              <w:top w:val="single" w:sz="4" w:space="0" w:color="000000"/>
              <w:left w:val="single" w:sz="4" w:space="0" w:color="000000"/>
              <w:bottom w:val="single" w:sz="4" w:space="0" w:color="000000"/>
              <w:right w:val="nil"/>
            </w:tcBorders>
          </w:tcPr>
          <w:p>
            <w:pPr>
              <w:pStyle w:val="TableParagraph"/>
              <w:spacing w:line="224" w:lineRule="exact" w:before="36"/>
              <w:ind w:left="3" w:right="1"/>
              <w:jc w:val="center"/>
              <w:rPr>
                <w:sz w:val="20"/>
              </w:rPr>
            </w:pPr>
            <w:r>
              <w:rPr>
                <w:spacing w:val="-2"/>
                <w:sz w:val="20"/>
              </w:rPr>
              <w:t>430070000</w:t>
            </w:r>
          </w:p>
        </w:tc>
        <w:tc>
          <w:tcPr>
            <w:tcW w:w="4998" w:type="dxa"/>
            <w:tcBorders>
              <w:top w:val="single" w:sz="4" w:space="0" w:color="000000"/>
              <w:left w:val="nil"/>
              <w:bottom w:val="single" w:sz="4" w:space="0" w:color="000000"/>
              <w:right w:val="single" w:sz="4" w:space="0" w:color="000000"/>
            </w:tcBorders>
          </w:tcPr>
          <w:p>
            <w:pPr>
              <w:pStyle w:val="TableParagraph"/>
              <w:spacing w:line="224" w:lineRule="exact" w:before="36"/>
              <w:ind w:left="74"/>
              <w:rPr>
                <w:sz w:val="20"/>
              </w:rPr>
            </w:pPr>
            <w:r>
              <w:rPr>
                <w:sz w:val="20"/>
              </w:rPr>
              <w:t>Dirección</w:t>
            </w:r>
            <w:r>
              <w:rPr>
                <w:spacing w:val="-8"/>
                <w:sz w:val="20"/>
              </w:rPr>
              <w:t> </w:t>
            </w:r>
            <w:r>
              <w:rPr>
                <w:spacing w:val="-2"/>
                <w:sz w:val="20"/>
              </w:rPr>
              <w:t>jurídica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right="60"/>
              <w:jc w:val="right"/>
              <w:rPr>
                <w:sz w:val="20"/>
              </w:rPr>
            </w:pPr>
            <w:r>
              <w:rPr>
                <w:spacing w:val="-2"/>
                <w:sz w:val="20"/>
              </w:rPr>
              <w:t>2,021,642</w:t>
            </w:r>
          </w:p>
        </w:tc>
      </w:tr>
      <w:tr>
        <w:trPr>
          <w:trHeight w:val="1398" w:hRule="atLeast"/>
        </w:trPr>
        <w:tc>
          <w:tcPr>
            <w:tcW w:w="1987" w:type="dxa"/>
            <w:tcBorders>
              <w:top w:val="single" w:sz="4" w:space="0" w:color="000000"/>
              <w:left w:val="single" w:sz="4" w:space="0" w:color="000000"/>
              <w:bottom w:val="single" w:sz="4" w:space="0" w:color="000000"/>
              <w:right w:val="single" w:sz="4" w:space="0" w:color="000000"/>
            </w:tcBorders>
            <w:shd w:val="clear" w:color="auto" w:fill="41504D"/>
          </w:tcPr>
          <w:p>
            <w:pPr>
              <w:pStyle w:val="TableParagraph"/>
              <w:spacing w:line="292" w:lineRule="auto" w:before="36"/>
              <w:ind w:left="69"/>
              <w:rPr>
                <w:b/>
                <w:sz w:val="20"/>
              </w:rPr>
            </w:pPr>
            <w:r>
              <w:rPr>
                <w:b/>
                <w:color w:val="FFFFFF"/>
                <w:sz w:val="20"/>
              </w:rPr>
              <w:t>3.1.2.0.0</w:t>
            </w:r>
            <w:r>
              <w:rPr>
                <w:b/>
                <w:color w:val="FFFFFF"/>
                <w:spacing w:val="-2"/>
                <w:sz w:val="20"/>
              </w:rPr>
              <w:t> </w:t>
            </w:r>
            <w:r>
              <w:rPr>
                <w:b/>
                <w:color w:val="FFFFFF"/>
                <w:sz w:val="20"/>
              </w:rPr>
              <w:t>Entidades Paraestatales y Fideicomisos no Empresariales</w:t>
            </w:r>
            <w:r>
              <w:rPr>
                <w:b/>
                <w:color w:val="FFFFFF"/>
                <w:spacing w:val="-13"/>
                <w:sz w:val="20"/>
              </w:rPr>
              <w:t> </w:t>
            </w:r>
            <w:r>
              <w:rPr>
                <w:b/>
                <w:color w:val="FFFFFF"/>
                <w:sz w:val="20"/>
              </w:rPr>
              <w:t>y</w:t>
            </w:r>
            <w:r>
              <w:rPr>
                <w:b/>
                <w:color w:val="FFFFFF"/>
                <w:spacing w:val="-12"/>
                <w:sz w:val="20"/>
              </w:rPr>
              <w:t> </w:t>
            </w:r>
            <w:r>
              <w:rPr>
                <w:b/>
                <w:color w:val="FFFFFF"/>
                <w:sz w:val="20"/>
              </w:rPr>
              <w:t>no</w:t>
            </w:r>
          </w:p>
          <w:p>
            <w:pPr>
              <w:pStyle w:val="TableParagraph"/>
              <w:spacing w:line="220" w:lineRule="exact"/>
              <w:ind w:left="69"/>
              <w:rPr>
                <w:b/>
                <w:sz w:val="20"/>
              </w:rPr>
            </w:pPr>
            <w:r>
              <w:rPr>
                <w:b/>
                <w:color w:val="FFFFFF"/>
                <w:spacing w:val="-2"/>
                <w:sz w:val="20"/>
              </w:rPr>
              <w:t>Financieros</w:t>
            </w:r>
          </w:p>
        </w:tc>
        <w:tc>
          <w:tcPr>
            <w:tcW w:w="4998" w:type="dxa"/>
            <w:tcBorders>
              <w:top w:val="single" w:sz="4" w:space="0" w:color="000000"/>
              <w:left w:val="single" w:sz="4" w:space="0" w:color="000000"/>
              <w:bottom w:val="single" w:sz="4" w:space="0" w:color="000000"/>
              <w:right w:val="single" w:sz="4" w:space="0" w:color="000000"/>
            </w:tcBorders>
            <w:shd w:val="clear" w:color="auto" w:fill="41504D"/>
          </w:tcPr>
          <w:p>
            <w:pPr>
              <w:pStyle w:val="TableParagraph"/>
              <w:rPr>
                <w:sz w:val="18"/>
              </w:rPr>
            </w:pPr>
          </w:p>
        </w:tc>
        <w:tc>
          <w:tcPr>
            <w:tcW w:w="2326" w:type="dxa"/>
            <w:tcBorders>
              <w:top w:val="single" w:sz="4" w:space="0" w:color="000000"/>
              <w:left w:val="single" w:sz="4" w:space="0" w:color="000000"/>
              <w:bottom w:val="single" w:sz="4" w:space="0" w:color="000000"/>
              <w:right w:val="single" w:sz="4" w:space="0" w:color="000000"/>
            </w:tcBorders>
            <w:shd w:val="clear" w:color="auto" w:fill="41504D"/>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4"/>
              <w:rPr>
                <w:b/>
                <w:sz w:val="20"/>
              </w:rPr>
            </w:pPr>
          </w:p>
          <w:p>
            <w:pPr>
              <w:pStyle w:val="TableParagraph"/>
              <w:spacing w:line="224" w:lineRule="exact"/>
              <w:ind w:left="660"/>
              <w:rPr>
                <w:b/>
                <w:sz w:val="20"/>
              </w:rPr>
            </w:pPr>
            <w:r>
              <w:rPr>
                <w:b/>
                <w:color w:val="FFFFFF"/>
                <w:spacing w:val="-2"/>
                <w:sz w:val="20"/>
              </w:rPr>
              <w:t>955,831,496</w:t>
            </w:r>
          </w:p>
        </w:tc>
      </w:tr>
      <w:tr>
        <w:trPr>
          <w:trHeight w:val="285" w:hRule="atLeast"/>
        </w:trPr>
        <w:tc>
          <w:tcPr>
            <w:tcW w:w="1987" w:type="dxa"/>
            <w:tcBorders>
              <w:top w:val="single" w:sz="4" w:space="0" w:color="000000"/>
              <w:left w:val="single" w:sz="4" w:space="0" w:color="000000"/>
              <w:bottom w:val="single" w:sz="4" w:space="0" w:color="000000"/>
              <w:right w:val="nil"/>
            </w:tcBorders>
            <w:shd w:val="clear" w:color="auto" w:fill="DBC5B3"/>
          </w:tcPr>
          <w:p>
            <w:pPr>
              <w:pStyle w:val="TableParagraph"/>
              <w:spacing w:line="212" w:lineRule="exact" w:before="53"/>
              <w:ind w:left="3" w:right="1"/>
              <w:jc w:val="center"/>
              <w:rPr>
                <w:b/>
                <w:sz w:val="20"/>
              </w:rPr>
            </w:pPr>
            <w:r>
              <w:rPr>
                <w:b/>
                <w:spacing w:val="-2"/>
                <w:sz w:val="20"/>
              </w:rPr>
              <w:t>416000000</w:t>
            </w:r>
          </w:p>
        </w:tc>
        <w:tc>
          <w:tcPr>
            <w:tcW w:w="4998" w:type="dxa"/>
            <w:tcBorders>
              <w:top w:val="single" w:sz="4" w:space="0" w:color="000000"/>
              <w:left w:val="nil"/>
              <w:bottom w:val="single" w:sz="4" w:space="0" w:color="000000"/>
              <w:right w:val="single" w:sz="4" w:space="0" w:color="000000"/>
            </w:tcBorders>
            <w:shd w:val="clear" w:color="auto" w:fill="DBC5B3"/>
          </w:tcPr>
          <w:p>
            <w:pPr>
              <w:pStyle w:val="TableParagraph"/>
              <w:spacing w:line="212" w:lineRule="exact" w:before="53"/>
              <w:ind w:left="74"/>
              <w:rPr>
                <w:b/>
                <w:sz w:val="20"/>
              </w:rPr>
            </w:pPr>
            <w:r>
              <w:rPr>
                <w:b/>
                <w:sz w:val="20"/>
              </w:rPr>
              <w:t>SISTEMA</w:t>
            </w:r>
            <w:r>
              <w:rPr>
                <w:b/>
                <w:spacing w:val="-9"/>
                <w:sz w:val="20"/>
              </w:rPr>
              <w:t> </w:t>
            </w:r>
            <w:r>
              <w:rPr>
                <w:b/>
                <w:sz w:val="20"/>
              </w:rPr>
              <w:t>MUNICIPAL</w:t>
            </w:r>
            <w:r>
              <w:rPr>
                <w:b/>
                <w:spacing w:val="-9"/>
                <w:sz w:val="20"/>
              </w:rPr>
              <w:t> </w:t>
            </w:r>
            <w:r>
              <w:rPr>
                <w:b/>
                <w:spacing w:val="-5"/>
                <w:sz w:val="20"/>
              </w:rPr>
              <w:t>DIF</w:t>
            </w:r>
          </w:p>
        </w:tc>
        <w:tc>
          <w:tcPr>
            <w:tcW w:w="2326"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12" w:lineRule="exact" w:before="53"/>
              <w:ind w:right="60"/>
              <w:jc w:val="right"/>
              <w:rPr>
                <w:b/>
                <w:sz w:val="20"/>
              </w:rPr>
            </w:pPr>
            <w:r>
              <w:rPr>
                <w:b/>
                <w:spacing w:val="-2"/>
                <w:sz w:val="20"/>
              </w:rPr>
              <w:t>239,776,368</w:t>
            </w:r>
          </w:p>
        </w:tc>
      </w:tr>
      <w:tr>
        <w:trPr>
          <w:trHeight w:val="282" w:hRule="atLeast"/>
        </w:trPr>
        <w:tc>
          <w:tcPr>
            <w:tcW w:w="1987" w:type="dxa"/>
            <w:tcBorders>
              <w:top w:val="single" w:sz="4" w:space="0" w:color="000000"/>
              <w:left w:val="single" w:sz="4" w:space="0" w:color="000000"/>
              <w:bottom w:val="single" w:sz="4" w:space="0" w:color="000000"/>
              <w:right w:val="nil"/>
            </w:tcBorders>
          </w:tcPr>
          <w:p>
            <w:pPr>
              <w:pStyle w:val="TableParagraph"/>
              <w:spacing w:line="215" w:lineRule="exact" w:before="48"/>
              <w:ind w:left="3" w:right="1"/>
              <w:jc w:val="center"/>
              <w:rPr>
                <w:sz w:val="20"/>
              </w:rPr>
            </w:pPr>
            <w:r>
              <w:rPr>
                <w:spacing w:val="-2"/>
                <w:sz w:val="20"/>
              </w:rPr>
              <w:t>416000000</w:t>
            </w:r>
          </w:p>
        </w:tc>
        <w:tc>
          <w:tcPr>
            <w:tcW w:w="4998" w:type="dxa"/>
            <w:tcBorders>
              <w:top w:val="single" w:sz="4" w:space="0" w:color="000000"/>
              <w:left w:val="nil"/>
              <w:bottom w:val="single" w:sz="4" w:space="0" w:color="000000"/>
              <w:right w:val="single" w:sz="4" w:space="0" w:color="000000"/>
            </w:tcBorders>
          </w:tcPr>
          <w:p>
            <w:pPr>
              <w:pStyle w:val="TableParagraph"/>
              <w:spacing w:line="215" w:lineRule="exact" w:before="48"/>
              <w:ind w:left="74"/>
              <w:rPr>
                <w:sz w:val="20"/>
              </w:rPr>
            </w:pPr>
            <w:r>
              <w:rPr>
                <w:sz w:val="20"/>
              </w:rPr>
              <w:t>Sistema</w:t>
            </w:r>
            <w:r>
              <w:rPr>
                <w:spacing w:val="-8"/>
                <w:sz w:val="20"/>
              </w:rPr>
              <w:t> </w:t>
            </w:r>
            <w:r>
              <w:rPr>
                <w:sz w:val="20"/>
              </w:rPr>
              <w:t>municipal</w:t>
            </w:r>
            <w:r>
              <w:rPr>
                <w:spacing w:val="-9"/>
                <w:sz w:val="20"/>
              </w:rPr>
              <w:t> </w:t>
            </w:r>
            <w:r>
              <w:rPr>
                <w:spacing w:val="-5"/>
                <w:sz w:val="20"/>
              </w:rPr>
              <w:t>DIF</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239,776,368</w:t>
            </w:r>
          </w:p>
        </w:tc>
      </w:tr>
      <w:tr>
        <w:trPr>
          <w:trHeight w:val="568" w:hRule="atLeast"/>
        </w:trPr>
        <w:tc>
          <w:tcPr>
            <w:tcW w:w="1987" w:type="dxa"/>
            <w:tcBorders>
              <w:top w:val="single" w:sz="4" w:space="0" w:color="000000"/>
              <w:left w:val="single" w:sz="4" w:space="0" w:color="000000"/>
              <w:bottom w:val="single" w:sz="4" w:space="0" w:color="000000"/>
              <w:right w:val="nil"/>
            </w:tcBorders>
            <w:shd w:val="clear" w:color="auto" w:fill="DBC5B3"/>
          </w:tcPr>
          <w:p>
            <w:pPr>
              <w:pStyle w:val="TableParagraph"/>
              <w:spacing w:before="194"/>
              <w:ind w:left="3" w:right="1"/>
              <w:jc w:val="center"/>
              <w:rPr>
                <w:b/>
                <w:sz w:val="20"/>
              </w:rPr>
            </w:pPr>
            <w:r>
              <w:rPr>
                <w:b/>
                <w:spacing w:val="-2"/>
                <w:sz w:val="20"/>
              </w:rPr>
              <w:t>417000000</w:t>
            </w:r>
          </w:p>
        </w:tc>
        <w:tc>
          <w:tcPr>
            <w:tcW w:w="4998" w:type="dxa"/>
            <w:tcBorders>
              <w:top w:val="single" w:sz="4" w:space="0" w:color="000000"/>
              <w:left w:val="nil"/>
              <w:bottom w:val="single" w:sz="4" w:space="0" w:color="000000"/>
              <w:right w:val="single" w:sz="4" w:space="0" w:color="000000"/>
            </w:tcBorders>
            <w:shd w:val="clear" w:color="auto" w:fill="DBC5B3"/>
          </w:tcPr>
          <w:p>
            <w:pPr>
              <w:pStyle w:val="TableParagraph"/>
              <w:spacing w:line="286" w:lineRule="exact"/>
              <w:ind w:left="74"/>
              <w:rPr>
                <w:b/>
                <w:sz w:val="20"/>
              </w:rPr>
            </w:pPr>
            <w:r>
              <w:rPr>
                <w:b/>
                <w:sz w:val="20"/>
              </w:rPr>
              <w:t>ORGANISMO</w:t>
            </w:r>
            <w:r>
              <w:rPr>
                <w:b/>
                <w:spacing w:val="-10"/>
                <w:sz w:val="20"/>
              </w:rPr>
              <w:t> </w:t>
            </w:r>
            <w:r>
              <w:rPr>
                <w:b/>
                <w:sz w:val="20"/>
              </w:rPr>
              <w:t>OPERADOR</w:t>
            </w:r>
            <w:r>
              <w:rPr>
                <w:b/>
                <w:spacing w:val="-11"/>
                <w:sz w:val="20"/>
              </w:rPr>
              <w:t> </w:t>
            </w:r>
            <w:r>
              <w:rPr>
                <w:b/>
                <w:sz w:val="20"/>
              </w:rPr>
              <w:t>DEL</w:t>
            </w:r>
            <w:r>
              <w:rPr>
                <w:b/>
                <w:spacing w:val="-10"/>
                <w:sz w:val="20"/>
              </w:rPr>
              <w:t> </w:t>
            </w:r>
            <w:r>
              <w:rPr>
                <w:b/>
                <w:sz w:val="20"/>
              </w:rPr>
              <w:t>SERVICIO</w:t>
            </w:r>
            <w:r>
              <w:rPr>
                <w:b/>
                <w:spacing w:val="-10"/>
                <w:sz w:val="20"/>
              </w:rPr>
              <w:t> </w:t>
            </w:r>
            <w:r>
              <w:rPr>
                <w:b/>
                <w:sz w:val="20"/>
              </w:rPr>
              <w:t>DE LIMPIA DEL MUNICIPIO DE PUEBLA</w:t>
            </w:r>
          </w:p>
        </w:tc>
        <w:tc>
          <w:tcPr>
            <w:tcW w:w="2326"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before="108"/>
              <w:rPr>
                <w:b/>
                <w:sz w:val="20"/>
              </w:rPr>
            </w:pPr>
          </w:p>
          <w:p>
            <w:pPr>
              <w:pStyle w:val="TableParagraph"/>
              <w:spacing w:line="210" w:lineRule="exact"/>
              <w:ind w:right="60"/>
              <w:jc w:val="right"/>
              <w:rPr>
                <w:b/>
                <w:sz w:val="20"/>
              </w:rPr>
            </w:pPr>
            <w:r>
              <w:rPr>
                <w:b/>
                <w:spacing w:val="-2"/>
                <w:sz w:val="20"/>
              </w:rPr>
              <w:t>555,132,841</w:t>
            </w:r>
          </w:p>
        </w:tc>
      </w:tr>
      <w:tr>
        <w:trPr>
          <w:trHeight w:val="564" w:hRule="atLeast"/>
        </w:trPr>
        <w:tc>
          <w:tcPr>
            <w:tcW w:w="1987" w:type="dxa"/>
            <w:tcBorders>
              <w:top w:val="single" w:sz="4" w:space="0" w:color="000000"/>
              <w:left w:val="single" w:sz="4" w:space="0" w:color="000000"/>
              <w:bottom w:val="single" w:sz="4" w:space="0" w:color="000000"/>
              <w:right w:val="nil"/>
            </w:tcBorders>
          </w:tcPr>
          <w:p>
            <w:pPr>
              <w:pStyle w:val="TableParagraph"/>
              <w:spacing w:before="187"/>
              <w:ind w:left="3" w:right="1"/>
              <w:jc w:val="center"/>
              <w:rPr>
                <w:sz w:val="20"/>
              </w:rPr>
            </w:pPr>
            <w:r>
              <w:rPr>
                <w:spacing w:val="-2"/>
                <w:sz w:val="20"/>
              </w:rPr>
              <w:t>417000000</w:t>
            </w:r>
          </w:p>
        </w:tc>
        <w:tc>
          <w:tcPr>
            <w:tcW w:w="4998" w:type="dxa"/>
            <w:tcBorders>
              <w:top w:val="single" w:sz="4" w:space="0" w:color="000000"/>
              <w:left w:val="nil"/>
              <w:bottom w:val="single" w:sz="4" w:space="0" w:color="000000"/>
              <w:right w:val="single" w:sz="4" w:space="0" w:color="000000"/>
            </w:tcBorders>
          </w:tcPr>
          <w:p>
            <w:pPr>
              <w:pStyle w:val="TableParagraph"/>
              <w:spacing w:line="284" w:lineRule="exact"/>
              <w:ind w:left="74"/>
              <w:rPr>
                <w:sz w:val="20"/>
              </w:rPr>
            </w:pPr>
            <w:r>
              <w:rPr>
                <w:sz w:val="20"/>
              </w:rPr>
              <w:t>Organismo</w:t>
            </w:r>
            <w:r>
              <w:rPr>
                <w:spacing w:val="-6"/>
                <w:sz w:val="20"/>
              </w:rPr>
              <w:t> </w:t>
            </w:r>
            <w:r>
              <w:rPr>
                <w:sz w:val="20"/>
              </w:rPr>
              <w:t>operador</w:t>
            </w:r>
            <w:r>
              <w:rPr>
                <w:spacing w:val="-6"/>
                <w:sz w:val="20"/>
              </w:rPr>
              <w:t> </w:t>
            </w:r>
            <w:r>
              <w:rPr>
                <w:sz w:val="20"/>
              </w:rPr>
              <w:t>del</w:t>
            </w:r>
            <w:r>
              <w:rPr>
                <w:spacing w:val="-6"/>
                <w:sz w:val="20"/>
              </w:rPr>
              <w:t> </w:t>
            </w:r>
            <w:r>
              <w:rPr>
                <w:sz w:val="20"/>
              </w:rPr>
              <w:t>servicio</w:t>
            </w:r>
            <w:r>
              <w:rPr>
                <w:spacing w:val="-6"/>
                <w:sz w:val="20"/>
              </w:rPr>
              <w:t> </w:t>
            </w:r>
            <w:r>
              <w:rPr>
                <w:sz w:val="20"/>
              </w:rPr>
              <w:t>de</w:t>
            </w:r>
            <w:r>
              <w:rPr>
                <w:spacing w:val="-6"/>
                <w:sz w:val="20"/>
              </w:rPr>
              <w:t> </w:t>
            </w:r>
            <w:r>
              <w:rPr>
                <w:sz w:val="20"/>
              </w:rPr>
              <w:t>limpia</w:t>
            </w:r>
            <w:r>
              <w:rPr>
                <w:spacing w:val="-6"/>
                <w:sz w:val="20"/>
              </w:rPr>
              <w:t> </w:t>
            </w:r>
            <w:r>
              <w:rPr>
                <w:sz w:val="20"/>
              </w:rPr>
              <w:t>del</w:t>
            </w:r>
            <w:r>
              <w:rPr>
                <w:spacing w:val="-5"/>
                <w:sz w:val="20"/>
              </w:rPr>
              <w:t> </w:t>
            </w:r>
            <w:r>
              <w:rPr>
                <w:sz w:val="20"/>
              </w:rPr>
              <w:t>municipio</w:t>
            </w:r>
            <w:r>
              <w:rPr>
                <w:spacing w:val="-6"/>
                <w:sz w:val="20"/>
              </w:rPr>
              <w:t> </w:t>
            </w:r>
            <w:r>
              <w:rPr>
                <w:sz w:val="20"/>
              </w:rPr>
              <w:t>de </w:t>
            </w:r>
            <w:r>
              <w:rPr>
                <w:spacing w:val="-2"/>
                <w:sz w:val="20"/>
              </w:rPr>
              <w:t>puebla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before="98"/>
              <w:rPr>
                <w:b/>
                <w:sz w:val="20"/>
              </w:rPr>
            </w:pPr>
          </w:p>
          <w:p>
            <w:pPr>
              <w:pStyle w:val="TableParagraph"/>
              <w:spacing w:line="217" w:lineRule="exact"/>
              <w:ind w:right="60"/>
              <w:jc w:val="right"/>
              <w:rPr>
                <w:sz w:val="20"/>
              </w:rPr>
            </w:pPr>
            <w:r>
              <w:rPr>
                <w:spacing w:val="-2"/>
                <w:sz w:val="20"/>
              </w:rPr>
              <w:t>555,132,841</w:t>
            </w:r>
          </w:p>
        </w:tc>
      </w:tr>
      <w:tr>
        <w:trPr>
          <w:trHeight w:val="565" w:hRule="atLeast"/>
        </w:trPr>
        <w:tc>
          <w:tcPr>
            <w:tcW w:w="1987" w:type="dxa"/>
            <w:tcBorders>
              <w:top w:val="single" w:sz="4" w:space="0" w:color="000000"/>
              <w:left w:val="single" w:sz="4" w:space="0" w:color="000000"/>
              <w:bottom w:val="single" w:sz="4" w:space="0" w:color="000000"/>
              <w:right w:val="nil"/>
            </w:tcBorders>
            <w:shd w:val="clear" w:color="auto" w:fill="DBC5B3"/>
          </w:tcPr>
          <w:p>
            <w:pPr>
              <w:pStyle w:val="TableParagraph"/>
              <w:spacing w:before="192"/>
              <w:ind w:left="3"/>
              <w:jc w:val="center"/>
              <w:rPr>
                <w:b/>
                <w:sz w:val="20"/>
              </w:rPr>
            </w:pPr>
            <w:r>
              <w:rPr>
                <w:b/>
                <w:spacing w:val="-2"/>
                <w:sz w:val="20"/>
              </w:rPr>
              <w:t>418000000</w:t>
            </w:r>
          </w:p>
        </w:tc>
        <w:tc>
          <w:tcPr>
            <w:tcW w:w="4998" w:type="dxa"/>
            <w:tcBorders>
              <w:top w:val="single" w:sz="4" w:space="0" w:color="000000"/>
              <w:left w:val="nil"/>
              <w:bottom w:val="single" w:sz="4" w:space="0" w:color="000000"/>
              <w:right w:val="single" w:sz="4" w:space="0" w:color="000000"/>
            </w:tcBorders>
            <w:shd w:val="clear" w:color="auto" w:fill="DBC5B3"/>
          </w:tcPr>
          <w:p>
            <w:pPr>
              <w:pStyle w:val="TableParagraph"/>
              <w:spacing w:line="284" w:lineRule="exact"/>
              <w:ind w:left="74"/>
              <w:rPr>
                <w:b/>
                <w:sz w:val="20"/>
              </w:rPr>
            </w:pPr>
            <w:r>
              <w:rPr>
                <w:b/>
                <w:sz w:val="20"/>
              </w:rPr>
              <w:t>INSTITUTO</w:t>
            </w:r>
            <w:r>
              <w:rPr>
                <w:b/>
                <w:spacing w:val="-6"/>
                <w:sz w:val="20"/>
              </w:rPr>
              <w:t> </w:t>
            </w:r>
            <w:r>
              <w:rPr>
                <w:b/>
                <w:sz w:val="20"/>
              </w:rPr>
              <w:t>MUNICIPAL</w:t>
            </w:r>
            <w:r>
              <w:rPr>
                <w:b/>
                <w:spacing w:val="-6"/>
                <w:sz w:val="20"/>
              </w:rPr>
              <w:t> </w:t>
            </w:r>
            <w:r>
              <w:rPr>
                <w:b/>
                <w:sz w:val="20"/>
              </w:rPr>
              <w:t>DE</w:t>
            </w:r>
            <w:r>
              <w:rPr>
                <w:b/>
                <w:spacing w:val="-8"/>
                <w:sz w:val="20"/>
              </w:rPr>
              <w:t> </w:t>
            </w:r>
            <w:r>
              <w:rPr>
                <w:b/>
                <w:sz w:val="20"/>
              </w:rPr>
              <w:t>ARTE</w:t>
            </w:r>
            <w:r>
              <w:rPr>
                <w:b/>
                <w:spacing w:val="-8"/>
                <w:sz w:val="20"/>
              </w:rPr>
              <w:t> </w:t>
            </w:r>
            <w:r>
              <w:rPr>
                <w:b/>
                <w:sz w:val="20"/>
              </w:rPr>
              <w:t>Y</w:t>
            </w:r>
            <w:r>
              <w:rPr>
                <w:b/>
                <w:spacing w:val="-7"/>
                <w:sz w:val="20"/>
              </w:rPr>
              <w:t> </w:t>
            </w:r>
            <w:r>
              <w:rPr>
                <w:b/>
                <w:sz w:val="20"/>
              </w:rPr>
              <w:t>CULTURA</w:t>
            </w:r>
            <w:r>
              <w:rPr>
                <w:b/>
                <w:spacing w:val="-7"/>
                <w:sz w:val="20"/>
              </w:rPr>
              <w:t> </w:t>
            </w:r>
            <w:r>
              <w:rPr>
                <w:b/>
                <w:sz w:val="20"/>
              </w:rPr>
              <w:t>DE </w:t>
            </w:r>
            <w:r>
              <w:rPr>
                <w:b/>
                <w:spacing w:val="-2"/>
                <w:sz w:val="20"/>
              </w:rPr>
              <w:t>PUEBLA</w:t>
            </w:r>
          </w:p>
        </w:tc>
        <w:tc>
          <w:tcPr>
            <w:tcW w:w="2326"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before="103"/>
              <w:rPr>
                <w:b/>
                <w:sz w:val="20"/>
              </w:rPr>
            </w:pPr>
          </w:p>
          <w:p>
            <w:pPr>
              <w:pStyle w:val="TableParagraph"/>
              <w:spacing w:line="212" w:lineRule="exact"/>
              <w:ind w:right="60"/>
              <w:jc w:val="right"/>
              <w:rPr>
                <w:b/>
                <w:sz w:val="20"/>
              </w:rPr>
            </w:pPr>
            <w:r>
              <w:rPr>
                <w:b/>
                <w:spacing w:val="-2"/>
                <w:sz w:val="20"/>
              </w:rPr>
              <w:t>63,661,503</w:t>
            </w:r>
          </w:p>
        </w:tc>
      </w:tr>
      <w:tr>
        <w:trPr>
          <w:trHeight w:val="280" w:hRule="atLeast"/>
        </w:trPr>
        <w:tc>
          <w:tcPr>
            <w:tcW w:w="1987" w:type="dxa"/>
            <w:tcBorders>
              <w:top w:val="single" w:sz="4" w:space="0" w:color="000000"/>
              <w:left w:val="single" w:sz="4" w:space="0" w:color="000000"/>
              <w:bottom w:val="single" w:sz="4" w:space="0" w:color="000000"/>
              <w:right w:val="nil"/>
            </w:tcBorders>
          </w:tcPr>
          <w:p>
            <w:pPr>
              <w:pStyle w:val="TableParagraph"/>
              <w:spacing w:line="215" w:lineRule="exact" w:before="46"/>
              <w:ind w:left="3" w:right="1"/>
              <w:jc w:val="center"/>
              <w:rPr>
                <w:sz w:val="20"/>
              </w:rPr>
            </w:pPr>
            <w:r>
              <w:rPr>
                <w:spacing w:val="-2"/>
                <w:sz w:val="20"/>
              </w:rPr>
              <w:t>418000000</w:t>
            </w:r>
          </w:p>
        </w:tc>
        <w:tc>
          <w:tcPr>
            <w:tcW w:w="4998" w:type="dxa"/>
            <w:tcBorders>
              <w:top w:val="single" w:sz="4" w:space="0" w:color="000000"/>
              <w:left w:val="nil"/>
              <w:bottom w:val="single" w:sz="4" w:space="0" w:color="000000"/>
              <w:right w:val="single" w:sz="4" w:space="0" w:color="000000"/>
            </w:tcBorders>
          </w:tcPr>
          <w:p>
            <w:pPr>
              <w:pStyle w:val="TableParagraph"/>
              <w:spacing w:line="215" w:lineRule="exact" w:before="46"/>
              <w:ind w:left="74"/>
              <w:rPr>
                <w:sz w:val="20"/>
              </w:rPr>
            </w:pPr>
            <w:r>
              <w:rPr>
                <w:sz w:val="20"/>
              </w:rPr>
              <w:t>Instituto</w:t>
            </w:r>
            <w:r>
              <w:rPr>
                <w:spacing w:val="-2"/>
                <w:sz w:val="20"/>
              </w:rPr>
              <w:t> </w:t>
            </w:r>
            <w:r>
              <w:rPr>
                <w:sz w:val="20"/>
              </w:rPr>
              <w:t>municipal</w:t>
            </w:r>
            <w:r>
              <w:rPr>
                <w:spacing w:val="-5"/>
                <w:sz w:val="20"/>
              </w:rPr>
              <w:t> </w:t>
            </w:r>
            <w:r>
              <w:rPr>
                <w:sz w:val="20"/>
              </w:rPr>
              <w:t>de</w:t>
            </w:r>
            <w:r>
              <w:rPr>
                <w:spacing w:val="-5"/>
                <w:sz w:val="20"/>
              </w:rPr>
              <w:t> </w:t>
            </w:r>
            <w:r>
              <w:rPr>
                <w:sz w:val="20"/>
              </w:rPr>
              <w:t>arte</w:t>
            </w:r>
            <w:r>
              <w:rPr>
                <w:spacing w:val="-3"/>
                <w:sz w:val="20"/>
              </w:rPr>
              <w:t> </w:t>
            </w:r>
            <w:r>
              <w:rPr>
                <w:sz w:val="20"/>
              </w:rPr>
              <w:t>y</w:t>
            </w:r>
            <w:r>
              <w:rPr>
                <w:spacing w:val="-8"/>
                <w:sz w:val="20"/>
              </w:rPr>
              <w:t> </w:t>
            </w:r>
            <w:r>
              <w:rPr>
                <w:sz w:val="20"/>
              </w:rPr>
              <w:t>cultura</w:t>
            </w:r>
            <w:r>
              <w:rPr>
                <w:spacing w:val="-5"/>
                <w:sz w:val="20"/>
              </w:rPr>
              <w:t> </w:t>
            </w:r>
            <w:r>
              <w:rPr>
                <w:sz w:val="20"/>
              </w:rPr>
              <w:t>de</w:t>
            </w:r>
            <w:r>
              <w:rPr>
                <w:spacing w:val="-4"/>
                <w:sz w:val="20"/>
              </w:rPr>
              <w:t> </w:t>
            </w:r>
            <w:r>
              <w:rPr>
                <w:spacing w:val="-2"/>
                <w:sz w:val="20"/>
              </w:rPr>
              <w:t>Puebla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6"/>
              <w:ind w:right="60"/>
              <w:jc w:val="right"/>
              <w:rPr>
                <w:sz w:val="20"/>
              </w:rPr>
            </w:pPr>
            <w:r>
              <w:rPr>
                <w:spacing w:val="-2"/>
                <w:sz w:val="20"/>
              </w:rPr>
              <w:t>63,661,503</w:t>
            </w:r>
          </w:p>
        </w:tc>
      </w:tr>
      <w:tr>
        <w:trPr>
          <w:trHeight w:val="285" w:hRule="atLeast"/>
        </w:trPr>
        <w:tc>
          <w:tcPr>
            <w:tcW w:w="1987" w:type="dxa"/>
            <w:tcBorders>
              <w:top w:val="single" w:sz="4" w:space="0" w:color="000000"/>
              <w:left w:val="single" w:sz="4" w:space="0" w:color="000000"/>
              <w:bottom w:val="single" w:sz="4" w:space="0" w:color="000000"/>
              <w:right w:val="nil"/>
            </w:tcBorders>
            <w:shd w:val="clear" w:color="auto" w:fill="DBC5B3"/>
          </w:tcPr>
          <w:p>
            <w:pPr>
              <w:pStyle w:val="TableParagraph"/>
              <w:spacing w:line="212" w:lineRule="exact" w:before="53"/>
              <w:ind w:left="3" w:right="1"/>
              <w:jc w:val="center"/>
              <w:rPr>
                <w:b/>
                <w:sz w:val="20"/>
              </w:rPr>
            </w:pPr>
            <w:r>
              <w:rPr>
                <w:b/>
                <w:spacing w:val="-2"/>
                <w:sz w:val="20"/>
              </w:rPr>
              <w:t>419000000</w:t>
            </w:r>
          </w:p>
        </w:tc>
        <w:tc>
          <w:tcPr>
            <w:tcW w:w="4998" w:type="dxa"/>
            <w:tcBorders>
              <w:top w:val="single" w:sz="4" w:space="0" w:color="000000"/>
              <w:left w:val="nil"/>
              <w:bottom w:val="single" w:sz="4" w:space="0" w:color="000000"/>
              <w:right w:val="single" w:sz="4" w:space="0" w:color="000000"/>
            </w:tcBorders>
            <w:shd w:val="clear" w:color="auto" w:fill="DBC5B3"/>
          </w:tcPr>
          <w:p>
            <w:pPr>
              <w:pStyle w:val="TableParagraph"/>
              <w:spacing w:line="212" w:lineRule="exact" w:before="53"/>
              <w:ind w:left="74"/>
              <w:rPr>
                <w:b/>
                <w:sz w:val="20"/>
              </w:rPr>
            </w:pPr>
            <w:r>
              <w:rPr>
                <w:b/>
                <w:sz w:val="20"/>
              </w:rPr>
              <w:t>INSTITUTO</w:t>
            </w:r>
            <w:r>
              <w:rPr>
                <w:b/>
                <w:spacing w:val="-7"/>
                <w:sz w:val="20"/>
              </w:rPr>
              <w:t> </w:t>
            </w:r>
            <w:r>
              <w:rPr>
                <w:b/>
                <w:sz w:val="20"/>
              </w:rPr>
              <w:t>MUNICIPAL</w:t>
            </w:r>
            <w:r>
              <w:rPr>
                <w:b/>
                <w:spacing w:val="-7"/>
                <w:sz w:val="20"/>
              </w:rPr>
              <w:t> </w:t>
            </w:r>
            <w:r>
              <w:rPr>
                <w:b/>
                <w:sz w:val="20"/>
              </w:rPr>
              <w:t>DE</w:t>
            </w:r>
            <w:r>
              <w:rPr>
                <w:b/>
                <w:spacing w:val="-8"/>
                <w:sz w:val="20"/>
              </w:rPr>
              <w:t> </w:t>
            </w:r>
            <w:r>
              <w:rPr>
                <w:b/>
                <w:spacing w:val="-2"/>
                <w:sz w:val="20"/>
              </w:rPr>
              <w:t>PLANEACIÓN</w:t>
            </w:r>
          </w:p>
        </w:tc>
        <w:tc>
          <w:tcPr>
            <w:tcW w:w="2326"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12" w:lineRule="exact" w:before="53"/>
              <w:ind w:right="60"/>
              <w:jc w:val="right"/>
              <w:rPr>
                <w:b/>
                <w:sz w:val="20"/>
              </w:rPr>
            </w:pPr>
            <w:r>
              <w:rPr>
                <w:b/>
                <w:spacing w:val="-2"/>
                <w:sz w:val="20"/>
              </w:rPr>
              <w:t>39,252,085</w:t>
            </w:r>
          </w:p>
        </w:tc>
      </w:tr>
      <w:tr>
        <w:trPr>
          <w:trHeight w:val="282" w:hRule="atLeast"/>
        </w:trPr>
        <w:tc>
          <w:tcPr>
            <w:tcW w:w="1987" w:type="dxa"/>
            <w:tcBorders>
              <w:top w:val="single" w:sz="4" w:space="0" w:color="000000"/>
              <w:left w:val="single" w:sz="4" w:space="0" w:color="000000"/>
              <w:bottom w:val="single" w:sz="4" w:space="0" w:color="000000"/>
              <w:right w:val="nil"/>
            </w:tcBorders>
          </w:tcPr>
          <w:p>
            <w:pPr>
              <w:pStyle w:val="TableParagraph"/>
              <w:spacing w:line="215" w:lineRule="exact" w:before="48"/>
              <w:ind w:left="3" w:right="1"/>
              <w:jc w:val="center"/>
              <w:rPr>
                <w:sz w:val="20"/>
              </w:rPr>
            </w:pPr>
            <w:r>
              <w:rPr>
                <w:spacing w:val="-2"/>
                <w:sz w:val="20"/>
              </w:rPr>
              <w:t>419000000</w:t>
            </w:r>
          </w:p>
        </w:tc>
        <w:tc>
          <w:tcPr>
            <w:tcW w:w="4998" w:type="dxa"/>
            <w:tcBorders>
              <w:top w:val="single" w:sz="4" w:space="0" w:color="000000"/>
              <w:left w:val="nil"/>
              <w:bottom w:val="single" w:sz="4" w:space="0" w:color="000000"/>
              <w:right w:val="single" w:sz="4" w:space="0" w:color="000000"/>
            </w:tcBorders>
          </w:tcPr>
          <w:p>
            <w:pPr>
              <w:pStyle w:val="TableParagraph"/>
              <w:spacing w:line="215" w:lineRule="exact" w:before="48"/>
              <w:ind w:left="74"/>
              <w:rPr>
                <w:sz w:val="20"/>
              </w:rPr>
            </w:pPr>
            <w:r>
              <w:rPr>
                <w:sz w:val="20"/>
              </w:rPr>
              <w:t>Instituto</w:t>
            </w:r>
            <w:r>
              <w:rPr>
                <w:spacing w:val="-5"/>
                <w:sz w:val="20"/>
              </w:rPr>
              <w:t> </w:t>
            </w:r>
            <w:r>
              <w:rPr>
                <w:sz w:val="20"/>
              </w:rPr>
              <w:t>municipal</w:t>
            </w:r>
            <w:r>
              <w:rPr>
                <w:spacing w:val="-7"/>
                <w:sz w:val="20"/>
              </w:rPr>
              <w:t> </w:t>
            </w:r>
            <w:r>
              <w:rPr>
                <w:sz w:val="20"/>
              </w:rPr>
              <w:t>de</w:t>
            </w:r>
            <w:r>
              <w:rPr>
                <w:spacing w:val="-7"/>
                <w:sz w:val="20"/>
              </w:rPr>
              <w:t> </w:t>
            </w:r>
            <w:r>
              <w:rPr>
                <w:spacing w:val="-2"/>
                <w:sz w:val="20"/>
              </w:rPr>
              <w:t>planeación</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39,252,085</w:t>
            </w:r>
          </w:p>
        </w:tc>
      </w:tr>
      <w:tr>
        <w:trPr>
          <w:trHeight w:val="568" w:hRule="atLeast"/>
        </w:trPr>
        <w:tc>
          <w:tcPr>
            <w:tcW w:w="1987" w:type="dxa"/>
            <w:tcBorders>
              <w:top w:val="single" w:sz="4" w:space="0" w:color="000000"/>
              <w:left w:val="single" w:sz="4" w:space="0" w:color="000000"/>
              <w:bottom w:val="single" w:sz="4" w:space="0" w:color="000000"/>
              <w:right w:val="nil"/>
            </w:tcBorders>
            <w:shd w:val="clear" w:color="auto" w:fill="DBC5B3"/>
          </w:tcPr>
          <w:p>
            <w:pPr>
              <w:pStyle w:val="TableParagraph"/>
              <w:spacing w:before="194"/>
              <w:ind w:left="3" w:right="1"/>
              <w:jc w:val="center"/>
              <w:rPr>
                <w:b/>
                <w:sz w:val="20"/>
              </w:rPr>
            </w:pPr>
            <w:r>
              <w:rPr>
                <w:b/>
                <w:spacing w:val="-2"/>
                <w:sz w:val="20"/>
              </w:rPr>
              <w:t>420000000</w:t>
            </w:r>
          </w:p>
        </w:tc>
        <w:tc>
          <w:tcPr>
            <w:tcW w:w="4998" w:type="dxa"/>
            <w:tcBorders>
              <w:top w:val="single" w:sz="4" w:space="0" w:color="000000"/>
              <w:left w:val="nil"/>
              <w:bottom w:val="single" w:sz="4" w:space="0" w:color="000000"/>
              <w:right w:val="single" w:sz="4" w:space="0" w:color="000000"/>
            </w:tcBorders>
            <w:shd w:val="clear" w:color="auto" w:fill="DBC5B3"/>
          </w:tcPr>
          <w:p>
            <w:pPr>
              <w:pStyle w:val="TableParagraph"/>
              <w:spacing w:line="286" w:lineRule="exact"/>
              <w:ind w:left="74" w:right="34"/>
              <w:rPr>
                <w:b/>
                <w:sz w:val="20"/>
              </w:rPr>
            </w:pPr>
            <w:r>
              <w:rPr>
                <w:b/>
                <w:sz w:val="20"/>
              </w:rPr>
              <w:t>INSTITUTO</w:t>
            </w:r>
            <w:r>
              <w:rPr>
                <w:b/>
                <w:spacing w:val="-9"/>
                <w:sz w:val="20"/>
              </w:rPr>
              <w:t> </w:t>
            </w:r>
            <w:r>
              <w:rPr>
                <w:b/>
                <w:sz w:val="20"/>
              </w:rPr>
              <w:t>MUNICIPAL</w:t>
            </w:r>
            <w:r>
              <w:rPr>
                <w:b/>
                <w:spacing w:val="-9"/>
                <w:sz w:val="20"/>
              </w:rPr>
              <w:t> </w:t>
            </w:r>
            <w:r>
              <w:rPr>
                <w:b/>
                <w:sz w:val="20"/>
              </w:rPr>
              <w:t>DEL</w:t>
            </w:r>
            <w:r>
              <w:rPr>
                <w:b/>
                <w:spacing w:val="-11"/>
                <w:sz w:val="20"/>
              </w:rPr>
              <w:t> </w:t>
            </w:r>
            <w:r>
              <w:rPr>
                <w:b/>
                <w:sz w:val="20"/>
              </w:rPr>
              <w:t>DEPORTE</w:t>
            </w:r>
            <w:r>
              <w:rPr>
                <w:b/>
                <w:spacing w:val="-11"/>
                <w:sz w:val="20"/>
              </w:rPr>
              <w:t> </w:t>
            </w:r>
            <w:r>
              <w:rPr>
                <w:b/>
                <w:sz w:val="20"/>
              </w:rPr>
              <w:t>DE </w:t>
            </w:r>
            <w:r>
              <w:rPr>
                <w:b/>
                <w:spacing w:val="-2"/>
                <w:sz w:val="20"/>
              </w:rPr>
              <w:t>PUEBLA</w:t>
            </w:r>
          </w:p>
        </w:tc>
        <w:tc>
          <w:tcPr>
            <w:tcW w:w="2326"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before="108"/>
              <w:rPr>
                <w:b/>
                <w:sz w:val="20"/>
              </w:rPr>
            </w:pPr>
          </w:p>
          <w:p>
            <w:pPr>
              <w:pStyle w:val="TableParagraph"/>
              <w:spacing w:line="210" w:lineRule="exact"/>
              <w:ind w:right="60"/>
              <w:jc w:val="right"/>
              <w:rPr>
                <w:b/>
                <w:sz w:val="20"/>
              </w:rPr>
            </w:pPr>
            <w:r>
              <w:rPr>
                <w:b/>
                <w:spacing w:val="-2"/>
                <w:sz w:val="20"/>
              </w:rPr>
              <w:t>35,951,103</w:t>
            </w:r>
          </w:p>
        </w:tc>
      </w:tr>
      <w:tr>
        <w:trPr>
          <w:trHeight w:val="278" w:hRule="atLeast"/>
        </w:trPr>
        <w:tc>
          <w:tcPr>
            <w:tcW w:w="1987" w:type="dxa"/>
            <w:tcBorders>
              <w:top w:val="single" w:sz="4" w:space="0" w:color="000000"/>
              <w:left w:val="single" w:sz="4" w:space="0" w:color="000000"/>
              <w:bottom w:val="single" w:sz="4" w:space="0" w:color="000000"/>
              <w:right w:val="nil"/>
            </w:tcBorders>
          </w:tcPr>
          <w:p>
            <w:pPr>
              <w:pStyle w:val="TableParagraph"/>
              <w:spacing w:line="215" w:lineRule="exact" w:before="44"/>
              <w:ind w:left="3" w:right="1"/>
              <w:jc w:val="center"/>
              <w:rPr>
                <w:sz w:val="20"/>
              </w:rPr>
            </w:pPr>
            <w:r>
              <w:rPr>
                <w:spacing w:val="-2"/>
                <w:sz w:val="20"/>
              </w:rPr>
              <w:t>420000000</w:t>
            </w:r>
          </w:p>
        </w:tc>
        <w:tc>
          <w:tcPr>
            <w:tcW w:w="4998" w:type="dxa"/>
            <w:tcBorders>
              <w:top w:val="single" w:sz="4" w:space="0" w:color="000000"/>
              <w:left w:val="nil"/>
              <w:bottom w:val="single" w:sz="4" w:space="0" w:color="000000"/>
              <w:right w:val="single" w:sz="4" w:space="0" w:color="000000"/>
            </w:tcBorders>
          </w:tcPr>
          <w:p>
            <w:pPr>
              <w:pStyle w:val="TableParagraph"/>
              <w:spacing w:line="215" w:lineRule="exact" w:before="44"/>
              <w:ind w:left="74"/>
              <w:rPr>
                <w:sz w:val="20"/>
              </w:rPr>
            </w:pPr>
            <w:r>
              <w:rPr>
                <w:sz w:val="20"/>
              </w:rPr>
              <w:t>Instituto</w:t>
            </w:r>
            <w:r>
              <w:rPr>
                <w:spacing w:val="-4"/>
                <w:sz w:val="20"/>
              </w:rPr>
              <w:t> </w:t>
            </w:r>
            <w:r>
              <w:rPr>
                <w:sz w:val="20"/>
              </w:rPr>
              <w:t>municipal</w:t>
            </w:r>
            <w:r>
              <w:rPr>
                <w:spacing w:val="-5"/>
                <w:sz w:val="20"/>
              </w:rPr>
              <w:t> </w:t>
            </w:r>
            <w:r>
              <w:rPr>
                <w:sz w:val="20"/>
              </w:rPr>
              <w:t>del</w:t>
            </w:r>
            <w:r>
              <w:rPr>
                <w:spacing w:val="-6"/>
                <w:sz w:val="20"/>
              </w:rPr>
              <w:t> </w:t>
            </w:r>
            <w:r>
              <w:rPr>
                <w:sz w:val="20"/>
              </w:rPr>
              <w:t>deporte</w:t>
            </w:r>
            <w:r>
              <w:rPr>
                <w:spacing w:val="-6"/>
                <w:sz w:val="20"/>
              </w:rPr>
              <w:t> </w:t>
            </w:r>
            <w:r>
              <w:rPr>
                <w:sz w:val="20"/>
              </w:rPr>
              <w:t>de</w:t>
            </w:r>
            <w:r>
              <w:rPr>
                <w:spacing w:val="-5"/>
                <w:sz w:val="20"/>
              </w:rPr>
              <w:t> </w:t>
            </w:r>
            <w:r>
              <w:rPr>
                <w:spacing w:val="-2"/>
                <w:sz w:val="20"/>
              </w:rPr>
              <w:t>puebla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4"/>
              <w:ind w:right="60"/>
              <w:jc w:val="right"/>
              <w:rPr>
                <w:sz w:val="20"/>
              </w:rPr>
            </w:pPr>
            <w:r>
              <w:rPr>
                <w:spacing w:val="-2"/>
                <w:sz w:val="20"/>
              </w:rPr>
              <w:t>35,951,103</w:t>
            </w:r>
          </w:p>
        </w:tc>
      </w:tr>
      <w:tr>
        <w:trPr>
          <w:trHeight w:val="285" w:hRule="atLeast"/>
        </w:trPr>
        <w:tc>
          <w:tcPr>
            <w:tcW w:w="1987" w:type="dxa"/>
            <w:tcBorders>
              <w:top w:val="single" w:sz="4" w:space="0" w:color="000000"/>
              <w:left w:val="single" w:sz="4" w:space="0" w:color="000000"/>
              <w:bottom w:val="single" w:sz="4" w:space="0" w:color="000000"/>
              <w:right w:val="nil"/>
            </w:tcBorders>
            <w:shd w:val="clear" w:color="auto" w:fill="DBC5B3"/>
          </w:tcPr>
          <w:p>
            <w:pPr>
              <w:pStyle w:val="TableParagraph"/>
              <w:spacing w:line="210" w:lineRule="exact" w:before="55"/>
              <w:ind w:left="3" w:right="1"/>
              <w:jc w:val="center"/>
              <w:rPr>
                <w:b/>
                <w:sz w:val="20"/>
              </w:rPr>
            </w:pPr>
            <w:r>
              <w:rPr>
                <w:b/>
                <w:spacing w:val="-2"/>
                <w:sz w:val="20"/>
              </w:rPr>
              <w:t>421000000</w:t>
            </w:r>
          </w:p>
        </w:tc>
        <w:tc>
          <w:tcPr>
            <w:tcW w:w="4998" w:type="dxa"/>
            <w:tcBorders>
              <w:top w:val="single" w:sz="4" w:space="0" w:color="000000"/>
              <w:left w:val="nil"/>
              <w:bottom w:val="single" w:sz="4" w:space="0" w:color="000000"/>
              <w:right w:val="single" w:sz="4" w:space="0" w:color="000000"/>
            </w:tcBorders>
            <w:shd w:val="clear" w:color="auto" w:fill="DBC5B3"/>
          </w:tcPr>
          <w:p>
            <w:pPr>
              <w:pStyle w:val="TableParagraph"/>
              <w:spacing w:line="210" w:lineRule="exact" w:before="55"/>
              <w:ind w:left="74"/>
              <w:rPr>
                <w:b/>
                <w:sz w:val="20"/>
              </w:rPr>
            </w:pPr>
            <w:r>
              <w:rPr>
                <w:b/>
                <w:sz w:val="20"/>
              </w:rPr>
              <w:t>INSTITUTO</w:t>
            </w:r>
            <w:r>
              <w:rPr>
                <w:b/>
                <w:spacing w:val="-5"/>
                <w:sz w:val="20"/>
              </w:rPr>
              <w:t> </w:t>
            </w:r>
            <w:r>
              <w:rPr>
                <w:b/>
                <w:sz w:val="20"/>
              </w:rPr>
              <w:t>DE</w:t>
            </w:r>
            <w:r>
              <w:rPr>
                <w:b/>
                <w:spacing w:val="-7"/>
                <w:sz w:val="20"/>
              </w:rPr>
              <w:t> </w:t>
            </w:r>
            <w:r>
              <w:rPr>
                <w:b/>
                <w:sz w:val="20"/>
              </w:rPr>
              <w:t>LA</w:t>
            </w:r>
            <w:r>
              <w:rPr>
                <w:b/>
                <w:spacing w:val="-5"/>
                <w:sz w:val="20"/>
              </w:rPr>
              <w:t> </w:t>
            </w:r>
            <w:r>
              <w:rPr>
                <w:b/>
                <w:sz w:val="20"/>
              </w:rPr>
              <w:t>JUVENTUD</w:t>
            </w:r>
            <w:r>
              <w:rPr>
                <w:b/>
                <w:spacing w:val="-6"/>
                <w:sz w:val="20"/>
              </w:rPr>
              <w:t> </w:t>
            </w:r>
            <w:r>
              <w:rPr>
                <w:b/>
                <w:sz w:val="20"/>
              </w:rPr>
              <w:t>DEL</w:t>
            </w:r>
            <w:r>
              <w:rPr>
                <w:b/>
                <w:spacing w:val="-6"/>
                <w:sz w:val="20"/>
              </w:rPr>
              <w:t> </w:t>
            </w:r>
            <w:r>
              <w:rPr>
                <w:b/>
                <w:spacing w:val="-2"/>
                <w:sz w:val="20"/>
              </w:rPr>
              <w:t>MUNICIPIO</w:t>
            </w:r>
          </w:p>
        </w:tc>
        <w:tc>
          <w:tcPr>
            <w:tcW w:w="2326"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10" w:lineRule="exact" w:before="55"/>
              <w:ind w:right="60"/>
              <w:jc w:val="right"/>
              <w:rPr>
                <w:b/>
                <w:sz w:val="20"/>
              </w:rPr>
            </w:pPr>
            <w:r>
              <w:rPr>
                <w:b/>
                <w:spacing w:val="-2"/>
                <w:sz w:val="20"/>
              </w:rPr>
              <w:t>12,373,271</w:t>
            </w:r>
          </w:p>
        </w:tc>
      </w:tr>
      <w:tr>
        <w:trPr>
          <w:trHeight w:val="283" w:hRule="atLeast"/>
        </w:trPr>
        <w:tc>
          <w:tcPr>
            <w:tcW w:w="1987" w:type="dxa"/>
            <w:tcBorders>
              <w:top w:val="single" w:sz="4" w:space="0" w:color="000000"/>
              <w:left w:val="single" w:sz="4" w:space="0" w:color="000000"/>
              <w:bottom w:val="single" w:sz="4" w:space="0" w:color="000000"/>
              <w:right w:val="nil"/>
            </w:tcBorders>
          </w:tcPr>
          <w:p>
            <w:pPr>
              <w:pStyle w:val="TableParagraph"/>
              <w:spacing w:line="215" w:lineRule="exact" w:before="48"/>
              <w:ind w:left="3" w:right="1"/>
              <w:jc w:val="center"/>
              <w:rPr>
                <w:sz w:val="20"/>
              </w:rPr>
            </w:pPr>
            <w:r>
              <w:rPr>
                <w:spacing w:val="-2"/>
                <w:sz w:val="20"/>
              </w:rPr>
              <w:t>421000000</w:t>
            </w:r>
          </w:p>
        </w:tc>
        <w:tc>
          <w:tcPr>
            <w:tcW w:w="4998" w:type="dxa"/>
            <w:tcBorders>
              <w:top w:val="single" w:sz="4" w:space="0" w:color="000000"/>
              <w:left w:val="nil"/>
              <w:bottom w:val="single" w:sz="4" w:space="0" w:color="000000"/>
              <w:right w:val="single" w:sz="4" w:space="0" w:color="000000"/>
            </w:tcBorders>
          </w:tcPr>
          <w:p>
            <w:pPr>
              <w:pStyle w:val="TableParagraph"/>
              <w:spacing w:line="215" w:lineRule="exact" w:before="48"/>
              <w:ind w:left="74"/>
              <w:rPr>
                <w:sz w:val="20"/>
              </w:rPr>
            </w:pPr>
            <w:r>
              <w:rPr>
                <w:sz w:val="20"/>
              </w:rPr>
              <w:t>Instituto</w:t>
            </w:r>
            <w:r>
              <w:rPr>
                <w:spacing w:val="-4"/>
                <w:sz w:val="20"/>
              </w:rPr>
              <w:t> </w:t>
            </w:r>
            <w:r>
              <w:rPr>
                <w:sz w:val="20"/>
              </w:rPr>
              <w:t>de</w:t>
            </w:r>
            <w:r>
              <w:rPr>
                <w:spacing w:val="-5"/>
                <w:sz w:val="20"/>
              </w:rPr>
              <w:t> </w:t>
            </w:r>
            <w:r>
              <w:rPr>
                <w:sz w:val="20"/>
              </w:rPr>
              <w:t>la</w:t>
            </w:r>
            <w:r>
              <w:rPr>
                <w:spacing w:val="-5"/>
                <w:sz w:val="20"/>
              </w:rPr>
              <w:t> </w:t>
            </w:r>
            <w:r>
              <w:rPr>
                <w:sz w:val="20"/>
              </w:rPr>
              <w:t>juventud</w:t>
            </w:r>
            <w:r>
              <w:rPr>
                <w:spacing w:val="-4"/>
                <w:sz w:val="20"/>
              </w:rPr>
              <w:t> </w:t>
            </w:r>
            <w:r>
              <w:rPr>
                <w:sz w:val="20"/>
              </w:rPr>
              <w:t>del</w:t>
            </w:r>
            <w:r>
              <w:rPr>
                <w:spacing w:val="-3"/>
                <w:sz w:val="20"/>
              </w:rPr>
              <w:t> </w:t>
            </w:r>
            <w:r>
              <w:rPr>
                <w:spacing w:val="-2"/>
                <w:sz w:val="20"/>
              </w:rPr>
              <w:t>municipio</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48"/>
              <w:ind w:right="60"/>
              <w:jc w:val="right"/>
              <w:rPr>
                <w:sz w:val="20"/>
              </w:rPr>
            </w:pPr>
            <w:r>
              <w:rPr>
                <w:spacing w:val="-2"/>
                <w:sz w:val="20"/>
              </w:rPr>
              <w:t>12,373,271</w:t>
            </w:r>
          </w:p>
        </w:tc>
      </w:tr>
      <w:tr>
        <w:trPr>
          <w:trHeight w:val="285" w:hRule="atLeast"/>
        </w:trPr>
        <w:tc>
          <w:tcPr>
            <w:tcW w:w="1987" w:type="dxa"/>
            <w:tcBorders>
              <w:top w:val="single" w:sz="4" w:space="0" w:color="000000"/>
              <w:left w:val="single" w:sz="4" w:space="0" w:color="000000"/>
              <w:bottom w:val="single" w:sz="4" w:space="0" w:color="000000"/>
              <w:right w:val="nil"/>
            </w:tcBorders>
            <w:shd w:val="clear" w:color="auto" w:fill="DBC5B3"/>
          </w:tcPr>
          <w:p>
            <w:pPr>
              <w:pStyle w:val="TableParagraph"/>
              <w:spacing w:line="210" w:lineRule="exact" w:before="55"/>
              <w:ind w:left="3" w:right="1"/>
              <w:jc w:val="center"/>
              <w:rPr>
                <w:b/>
                <w:sz w:val="20"/>
              </w:rPr>
            </w:pPr>
            <w:r>
              <w:rPr>
                <w:b/>
                <w:spacing w:val="-2"/>
                <w:sz w:val="20"/>
              </w:rPr>
              <w:t>422000000</w:t>
            </w:r>
          </w:p>
        </w:tc>
        <w:tc>
          <w:tcPr>
            <w:tcW w:w="4998" w:type="dxa"/>
            <w:tcBorders>
              <w:top w:val="single" w:sz="4" w:space="0" w:color="000000"/>
              <w:left w:val="nil"/>
              <w:bottom w:val="single" w:sz="4" w:space="0" w:color="000000"/>
              <w:right w:val="single" w:sz="4" w:space="0" w:color="000000"/>
            </w:tcBorders>
            <w:shd w:val="clear" w:color="auto" w:fill="DBC5B3"/>
          </w:tcPr>
          <w:p>
            <w:pPr>
              <w:pStyle w:val="TableParagraph"/>
              <w:spacing w:line="210" w:lineRule="exact" w:before="55"/>
              <w:ind w:left="74"/>
              <w:rPr>
                <w:b/>
                <w:sz w:val="20"/>
              </w:rPr>
            </w:pPr>
            <w:r>
              <w:rPr>
                <w:b/>
                <w:sz w:val="20"/>
              </w:rPr>
              <w:t>INDUSTRIAL</w:t>
            </w:r>
            <w:r>
              <w:rPr>
                <w:b/>
                <w:spacing w:val="-7"/>
                <w:sz w:val="20"/>
              </w:rPr>
              <w:t> </w:t>
            </w:r>
            <w:r>
              <w:rPr>
                <w:b/>
                <w:sz w:val="20"/>
              </w:rPr>
              <w:t>DE</w:t>
            </w:r>
            <w:r>
              <w:rPr>
                <w:b/>
                <w:spacing w:val="-7"/>
                <w:sz w:val="20"/>
              </w:rPr>
              <w:t> </w:t>
            </w:r>
            <w:r>
              <w:rPr>
                <w:b/>
                <w:sz w:val="20"/>
              </w:rPr>
              <w:t>ABASTOS</w:t>
            </w:r>
            <w:r>
              <w:rPr>
                <w:b/>
                <w:spacing w:val="-6"/>
                <w:sz w:val="20"/>
              </w:rPr>
              <w:t> </w:t>
            </w:r>
            <w:r>
              <w:rPr>
                <w:b/>
                <w:sz w:val="20"/>
              </w:rPr>
              <w:t>DE</w:t>
            </w:r>
            <w:r>
              <w:rPr>
                <w:b/>
                <w:spacing w:val="-7"/>
                <w:sz w:val="20"/>
              </w:rPr>
              <w:t> </w:t>
            </w:r>
            <w:r>
              <w:rPr>
                <w:b/>
                <w:spacing w:val="-2"/>
                <w:sz w:val="20"/>
              </w:rPr>
              <w:t>PUEBLA</w:t>
            </w:r>
          </w:p>
        </w:tc>
        <w:tc>
          <w:tcPr>
            <w:tcW w:w="2326"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10" w:lineRule="exact" w:before="55"/>
              <w:ind w:right="60"/>
              <w:jc w:val="right"/>
              <w:rPr>
                <w:b/>
                <w:sz w:val="20"/>
              </w:rPr>
            </w:pPr>
            <w:r>
              <w:rPr>
                <w:b/>
                <w:spacing w:val="-2"/>
                <w:sz w:val="20"/>
              </w:rPr>
              <w:t>9,684,325</w:t>
            </w:r>
          </w:p>
        </w:tc>
      </w:tr>
      <w:tr>
        <w:trPr>
          <w:trHeight w:val="285" w:hRule="atLeast"/>
        </w:trPr>
        <w:tc>
          <w:tcPr>
            <w:tcW w:w="1987" w:type="dxa"/>
            <w:tcBorders>
              <w:top w:val="single" w:sz="4" w:space="0" w:color="000000"/>
              <w:left w:val="single" w:sz="4" w:space="0" w:color="000000"/>
              <w:bottom w:val="single" w:sz="4" w:space="0" w:color="000000"/>
              <w:right w:val="nil"/>
            </w:tcBorders>
          </w:tcPr>
          <w:p>
            <w:pPr>
              <w:pStyle w:val="TableParagraph"/>
              <w:spacing w:line="217" w:lineRule="exact" w:before="48"/>
              <w:ind w:left="3" w:right="1"/>
              <w:jc w:val="center"/>
              <w:rPr>
                <w:sz w:val="20"/>
              </w:rPr>
            </w:pPr>
            <w:r>
              <w:rPr>
                <w:spacing w:val="-2"/>
                <w:sz w:val="20"/>
              </w:rPr>
              <w:t>422000000</w:t>
            </w:r>
          </w:p>
        </w:tc>
        <w:tc>
          <w:tcPr>
            <w:tcW w:w="4998" w:type="dxa"/>
            <w:tcBorders>
              <w:top w:val="single" w:sz="4" w:space="0" w:color="000000"/>
              <w:left w:val="nil"/>
              <w:bottom w:val="single" w:sz="4" w:space="0" w:color="000000"/>
              <w:right w:val="single" w:sz="4" w:space="0" w:color="000000"/>
            </w:tcBorders>
          </w:tcPr>
          <w:p>
            <w:pPr>
              <w:pStyle w:val="TableParagraph"/>
              <w:spacing w:line="217" w:lineRule="exact" w:before="48"/>
              <w:ind w:left="74"/>
              <w:rPr>
                <w:sz w:val="20"/>
              </w:rPr>
            </w:pPr>
            <w:r>
              <w:rPr>
                <w:sz w:val="20"/>
              </w:rPr>
              <w:t>Industrial</w:t>
            </w:r>
            <w:r>
              <w:rPr>
                <w:spacing w:val="-5"/>
                <w:sz w:val="20"/>
              </w:rPr>
              <w:t> </w:t>
            </w:r>
            <w:r>
              <w:rPr>
                <w:sz w:val="20"/>
              </w:rPr>
              <w:t>de</w:t>
            </w:r>
            <w:r>
              <w:rPr>
                <w:spacing w:val="-5"/>
                <w:sz w:val="20"/>
              </w:rPr>
              <w:t> </w:t>
            </w:r>
            <w:r>
              <w:rPr>
                <w:sz w:val="20"/>
              </w:rPr>
              <w:t>abastos</w:t>
            </w:r>
            <w:r>
              <w:rPr>
                <w:spacing w:val="-5"/>
                <w:sz w:val="20"/>
              </w:rPr>
              <w:t> </w:t>
            </w:r>
            <w:r>
              <w:rPr>
                <w:sz w:val="20"/>
              </w:rPr>
              <w:t>de</w:t>
            </w:r>
            <w:r>
              <w:rPr>
                <w:spacing w:val="-5"/>
                <w:sz w:val="20"/>
              </w:rPr>
              <w:t> </w:t>
            </w:r>
            <w:r>
              <w:rPr>
                <w:spacing w:val="-2"/>
                <w:sz w:val="20"/>
              </w:rPr>
              <w:t>puebla</w:t>
            </w:r>
          </w:p>
        </w:tc>
        <w:tc>
          <w:tcPr>
            <w:tcW w:w="2326" w:type="dxa"/>
            <w:tcBorders>
              <w:top w:val="single" w:sz="4" w:space="0" w:color="000000"/>
              <w:left w:val="single" w:sz="4" w:space="0" w:color="000000"/>
              <w:bottom w:val="single" w:sz="4" w:space="0" w:color="000000"/>
              <w:right w:val="single" w:sz="4" w:space="0" w:color="000000"/>
            </w:tcBorders>
          </w:tcPr>
          <w:p>
            <w:pPr>
              <w:pStyle w:val="TableParagraph"/>
              <w:spacing w:line="217" w:lineRule="exact" w:before="48"/>
              <w:ind w:right="60"/>
              <w:jc w:val="right"/>
              <w:rPr>
                <w:sz w:val="20"/>
              </w:rPr>
            </w:pPr>
            <w:r>
              <w:rPr>
                <w:spacing w:val="-2"/>
                <w:sz w:val="20"/>
              </w:rPr>
              <w:t>9,684,325</w:t>
            </w:r>
          </w:p>
        </w:tc>
      </w:tr>
    </w:tbl>
    <w:p>
      <w:pPr>
        <w:pStyle w:val="BodyText"/>
        <w:spacing w:before="113"/>
        <w:rPr>
          <w:b/>
        </w:rPr>
      </w:pPr>
    </w:p>
    <w:p>
      <w:pPr>
        <w:spacing w:before="1"/>
        <w:ind w:left="0" w:right="107" w:firstLine="0"/>
        <w:jc w:val="center"/>
        <w:rPr>
          <w:b/>
          <w:sz w:val="20"/>
        </w:rPr>
      </w:pPr>
      <w:r>
        <w:rPr>
          <w:b/>
          <w:spacing w:val="-8"/>
          <w:sz w:val="20"/>
        </w:rPr>
        <w:t>Cuadro</w:t>
      </w:r>
      <w:r>
        <w:rPr>
          <w:b/>
          <w:spacing w:val="-1"/>
          <w:sz w:val="20"/>
        </w:rPr>
        <w:t> </w:t>
      </w:r>
      <w:r>
        <w:rPr>
          <w:b/>
          <w:spacing w:val="-8"/>
          <w:sz w:val="20"/>
        </w:rPr>
        <w:t>7.</w:t>
      </w:r>
      <w:r>
        <w:rPr>
          <w:b/>
          <w:sz w:val="20"/>
        </w:rPr>
        <w:t> </w:t>
      </w:r>
      <w:r>
        <w:rPr>
          <w:b/>
          <w:spacing w:val="-8"/>
          <w:sz w:val="20"/>
        </w:rPr>
        <w:t>Resumen</w:t>
      </w:r>
      <w:r>
        <w:rPr>
          <w:b/>
          <w:spacing w:val="1"/>
          <w:sz w:val="20"/>
        </w:rPr>
        <w:t> </w:t>
      </w:r>
      <w:r>
        <w:rPr>
          <w:b/>
          <w:spacing w:val="-8"/>
          <w:sz w:val="20"/>
        </w:rPr>
        <w:t>de</w:t>
      </w:r>
      <w:r>
        <w:rPr>
          <w:b/>
          <w:spacing w:val="-2"/>
          <w:sz w:val="20"/>
        </w:rPr>
        <w:t> </w:t>
      </w:r>
      <w:r>
        <w:rPr>
          <w:b/>
          <w:spacing w:val="-8"/>
          <w:sz w:val="20"/>
        </w:rPr>
        <w:t>la</w:t>
      </w:r>
      <w:r>
        <w:rPr>
          <w:b/>
          <w:sz w:val="20"/>
        </w:rPr>
        <w:t> </w:t>
      </w:r>
      <w:r>
        <w:rPr>
          <w:b/>
          <w:spacing w:val="-8"/>
          <w:sz w:val="20"/>
        </w:rPr>
        <w:t>Clasificación</w:t>
      </w:r>
      <w:r>
        <w:rPr>
          <w:b/>
          <w:spacing w:val="-2"/>
          <w:sz w:val="20"/>
        </w:rPr>
        <w:t> </w:t>
      </w:r>
      <w:r>
        <w:rPr>
          <w:b/>
          <w:spacing w:val="-8"/>
          <w:sz w:val="20"/>
        </w:rPr>
        <w:t>Administrativa</w:t>
      </w:r>
    </w:p>
    <w:p>
      <w:pPr>
        <w:pStyle w:val="BodyText"/>
        <w:spacing w:before="55"/>
        <w:rPr>
          <w:b/>
        </w:rPr>
      </w:pPr>
    </w:p>
    <w:tbl>
      <w:tblPr>
        <w:tblW w:w="0" w:type="auto"/>
        <w:jc w:val="left"/>
        <w:tblInd w:w="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528"/>
        <w:gridCol w:w="1964"/>
      </w:tblGrid>
      <w:tr>
        <w:trPr>
          <w:trHeight w:val="568" w:hRule="atLeast"/>
        </w:trPr>
        <w:tc>
          <w:tcPr>
            <w:tcW w:w="7528" w:type="dxa"/>
            <w:shd w:val="clear" w:color="auto" w:fill="41504D"/>
          </w:tcPr>
          <w:p>
            <w:pPr>
              <w:pStyle w:val="TableParagraph"/>
              <w:spacing w:before="194"/>
              <w:ind w:left="23"/>
              <w:jc w:val="center"/>
              <w:rPr>
                <w:b/>
                <w:sz w:val="20"/>
              </w:rPr>
            </w:pPr>
            <w:r>
              <w:rPr>
                <w:b/>
                <w:color w:val="FFFFFF"/>
                <w:spacing w:val="-2"/>
                <w:sz w:val="20"/>
              </w:rPr>
              <w:t>Concepto</w:t>
            </w:r>
          </w:p>
        </w:tc>
        <w:tc>
          <w:tcPr>
            <w:tcW w:w="1964" w:type="dxa"/>
            <w:shd w:val="clear" w:color="auto" w:fill="41504D"/>
          </w:tcPr>
          <w:p>
            <w:pPr>
              <w:pStyle w:val="TableParagraph"/>
              <w:spacing w:line="284" w:lineRule="exact"/>
              <w:ind w:left="568" w:right="469" w:hanging="80"/>
              <w:rPr>
                <w:b/>
                <w:sz w:val="20"/>
              </w:rPr>
            </w:pPr>
            <w:r>
              <w:rPr>
                <w:b/>
                <w:color w:val="FFFFFF"/>
                <w:spacing w:val="-8"/>
                <w:sz w:val="20"/>
              </w:rPr>
              <w:t>Presupuesto </w:t>
            </w:r>
            <w:r>
              <w:rPr>
                <w:b/>
                <w:color w:val="FFFFFF"/>
                <w:spacing w:val="-2"/>
                <w:sz w:val="20"/>
              </w:rPr>
              <w:t>Aprobado</w:t>
            </w:r>
          </w:p>
        </w:tc>
      </w:tr>
      <w:tr>
        <w:trPr>
          <w:trHeight w:val="282" w:hRule="atLeast"/>
        </w:trPr>
        <w:tc>
          <w:tcPr>
            <w:tcW w:w="7528" w:type="dxa"/>
            <w:tcBorders>
              <w:left w:val="single" w:sz="4" w:space="0" w:color="000000"/>
              <w:bottom w:val="single" w:sz="4" w:space="0" w:color="000000"/>
              <w:right w:val="single" w:sz="4" w:space="0" w:color="000000"/>
            </w:tcBorders>
          </w:tcPr>
          <w:p>
            <w:pPr>
              <w:pStyle w:val="TableParagraph"/>
              <w:spacing w:line="210" w:lineRule="exact" w:before="53"/>
              <w:ind w:left="74"/>
              <w:rPr>
                <w:b/>
                <w:sz w:val="20"/>
              </w:rPr>
            </w:pPr>
            <w:r>
              <w:rPr>
                <w:b/>
                <w:spacing w:val="-8"/>
                <w:sz w:val="20"/>
              </w:rPr>
              <w:t>Órgano</w:t>
            </w:r>
            <w:r>
              <w:rPr>
                <w:b/>
                <w:spacing w:val="6"/>
                <w:sz w:val="20"/>
              </w:rPr>
              <w:t> </w:t>
            </w:r>
            <w:r>
              <w:rPr>
                <w:b/>
                <w:spacing w:val="-8"/>
                <w:sz w:val="20"/>
              </w:rPr>
              <w:t>Ejecutivo</w:t>
            </w:r>
            <w:r>
              <w:rPr>
                <w:b/>
                <w:sz w:val="20"/>
              </w:rPr>
              <w:t> </w:t>
            </w:r>
            <w:r>
              <w:rPr>
                <w:b/>
                <w:spacing w:val="-8"/>
                <w:sz w:val="20"/>
              </w:rPr>
              <w:t>Municipal</w:t>
            </w:r>
            <w:r>
              <w:rPr>
                <w:b/>
                <w:spacing w:val="-3"/>
                <w:sz w:val="20"/>
              </w:rPr>
              <w:t> </w:t>
            </w:r>
            <w:r>
              <w:rPr>
                <w:b/>
                <w:spacing w:val="-8"/>
                <w:sz w:val="20"/>
              </w:rPr>
              <w:t>(Ayuntamiento)</w:t>
            </w:r>
          </w:p>
        </w:tc>
        <w:tc>
          <w:tcPr>
            <w:tcW w:w="1964" w:type="dxa"/>
            <w:tcBorders>
              <w:left w:val="single" w:sz="4" w:space="0" w:color="000000"/>
              <w:bottom w:val="single" w:sz="4" w:space="0" w:color="000000"/>
              <w:right w:val="single" w:sz="4" w:space="0" w:color="000000"/>
            </w:tcBorders>
          </w:tcPr>
          <w:p>
            <w:pPr>
              <w:pStyle w:val="TableParagraph"/>
              <w:spacing w:line="210" w:lineRule="exact" w:before="53"/>
              <w:ind w:right="51"/>
              <w:jc w:val="right"/>
              <w:rPr>
                <w:b/>
                <w:sz w:val="20"/>
              </w:rPr>
            </w:pPr>
            <w:r>
              <w:rPr>
                <w:b/>
                <w:spacing w:val="-2"/>
                <w:sz w:val="20"/>
              </w:rPr>
              <w:t>6,514,559,453</w:t>
            </w:r>
          </w:p>
        </w:tc>
      </w:tr>
      <w:tr>
        <w:trPr>
          <w:trHeight w:val="285" w:hRule="atLeast"/>
        </w:trPr>
        <w:tc>
          <w:tcPr>
            <w:tcW w:w="7528" w:type="dxa"/>
            <w:tcBorders>
              <w:top w:val="single" w:sz="4" w:space="0" w:color="000000"/>
              <w:left w:val="single" w:sz="4" w:space="0" w:color="000000"/>
              <w:bottom w:val="single" w:sz="4" w:space="0" w:color="000000"/>
              <w:right w:val="single" w:sz="4" w:space="0" w:color="000000"/>
            </w:tcBorders>
          </w:tcPr>
          <w:p>
            <w:pPr>
              <w:pStyle w:val="TableParagraph"/>
              <w:spacing w:line="212" w:lineRule="exact" w:before="53"/>
              <w:ind w:left="74"/>
              <w:rPr>
                <w:b/>
                <w:sz w:val="20"/>
              </w:rPr>
            </w:pPr>
            <w:r>
              <w:rPr>
                <w:b/>
                <w:spacing w:val="-8"/>
                <w:sz w:val="20"/>
              </w:rPr>
              <w:t>Entidades</w:t>
            </w:r>
            <w:r>
              <w:rPr>
                <w:b/>
                <w:spacing w:val="-1"/>
                <w:sz w:val="20"/>
              </w:rPr>
              <w:t> </w:t>
            </w:r>
            <w:r>
              <w:rPr>
                <w:b/>
                <w:spacing w:val="-8"/>
                <w:sz w:val="20"/>
              </w:rPr>
              <w:t>Paraestatales</w:t>
            </w:r>
            <w:r>
              <w:rPr>
                <w:b/>
                <w:spacing w:val="-1"/>
                <w:sz w:val="20"/>
              </w:rPr>
              <w:t> </w:t>
            </w:r>
            <w:r>
              <w:rPr>
                <w:b/>
                <w:spacing w:val="-8"/>
                <w:sz w:val="20"/>
              </w:rPr>
              <w:t>y</w:t>
            </w:r>
            <w:r>
              <w:rPr>
                <w:b/>
                <w:sz w:val="20"/>
              </w:rPr>
              <w:t> </w:t>
            </w:r>
            <w:r>
              <w:rPr>
                <w:b/>
                <w:spacing w:val="-8"/>
                <w:sz w:val="20"/>
              </w:rPr>
              <w:t>Fideicomisos</w:t>
            </w:r>
            <w:r>
              <w:rPr>
                <w:b/>
                <w:spacing w:val="-1"/>
                <w:sz w:val="20"/>
              </w:rPr>
              <w:t> </w:t>
            </w:r>
            <w:r>
              <w:rPr>
                <w:b/>
                <w:spacing w:val="-8"/>
                <w:sz w:val="20"/>
              </w:rPr>
              <w:t>no</w:t>
            </w:r>
            <w:r>
              <w:rPr>
                <w:b/>
                <w:spacing w:val="7"/>
                <w:sz w:val="20"/>
              </w:rPr>
              <w:t> </w:t>
            </w:r>
            <w:r>
              <w:rPr>
                <w:b/>
                <w:spacing w:val="-8"/>
                <w:sz w:val="20"/>
              </w:rPr>
              <w:t>Empresariales</w:t>
            </w:r>
            <w:r>
              <w:rPr>
                <w:b/>
                <w:spacing w:val="-4"/>
                <w:sz w:val="20"/>
              </w:rPr>
              <w:t> </w:t>
            </w:r>
            <w:r>
              <w:rPr>
                <w:b/>
                <w:spacing w:val="-8"/>
                <w:sz w:val="20"/>
              </w:rPr>
              <w:t>y</w:t>
            </w:r>
            <w:r>
              <w:rPr>
                <w:b/>
                <w:spacing w:val="7"/>
                <w:sz w:val="20"/>
              </w:rPr>
              <w:t> </w:t>
            </w:r>
            <w:r>
              <w:rPr>
                <w:b/>
                <w:spacing w:val="-8"/>
                <w:sz w:val="20"/>
              </w:rPr>
              <w:t>no</w:t>
            </w:r>
            <w:r>
              <w:rPr>
                <w:b/>
                <w:spacing w:val="-1"/>
                <w:sz w:val="20"/>
              </w:rPr>
              <w:t> </w:t>
            </w:r>
            <w:r>
              <w:rPr>
                <w:b/>
                <w:spacing w:val="-8"/>
                <w:sz w:val="20"/>
              </w:rPr>
              <w:t>Financieros</w:t>
            </w:r>
          </w:p>
        </w:tc>
        <w:tc>
          <w:tcPr>
            <w:tcW w:w="1964" w:type="dxa"/>
            <w:tcBorders>
              <w:top w:val="single" w:sz="4" w:space="0" w:color="000000"/>
              <w:left w:val="single" w:sz="4" w:space="0" w:color="000000"/>
              <w:bottom w:val="single" w:sz="4" w:space="0" w:color="000000"/>
              <w:right w:val="single" w:sz="4" w:space="0" w:color="000000"/>
            </w:tcBorders>
          </w:tcPr>
          <w:p>
            <w:pPr>
              <w:pStyle w:val="TableParagraph"/>
              <w:spacing w:line="212" w:lineRule="exact" w:before="53"/>
              <w:ind w:right="51"/>
              <w:jc w:val="right"/>
              <w:rPr>
                <w:b/>
                <w:sz w:val="20"/>
              </w:rPr>
            </w:pPr>
            <w:r>
              <w:rPr>
                <w:b/>
                <w:spacing w:val="-2"/>
                <w:sz w:val="20"/>
              </w:rPr>
              <w:t>955,831,496</w:t>
            </w:r>
          </w:p>
        </w:tc>
      </w:tr>
      <w:tr>
        <w:trPr>
          <w:trHeight w:val="282" w:hRule="atLeast"/>
        </w:trPr>
        <w:tc>
          <w:tcPr>
            <w:tcW w:w="7528"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10" w:lineRule="exact" w:before="53"/>
              <w:ind w:left="27"/>
              <w:jc w:val="center"/>
              <w:rPr>
                <w:b/>
                <w:sz w:val="20"/>
              </w:rPr>
            </w:pPr>
            <w:r>
              <w:rPr>
                <w:b/>
                <w:spacing w:val="-8"/>
                <w:sz w:val="20"/>
              </w:rPr>
              <w:t>Sector</w:t>
            </w:r>
            <w:r>
              <w:rPr>
                <w:b/>
                <w:spacing w:val="-3"/>
                <w:sz w:val="20"/>
              </w:rPr>
              <w:t> </w:t>
            </w:r>
            <w:r>
              <w:rPr>
                <w:b/>
                <w:spacing w:val="-8"/>
                <w:sz w:val="20"/>
              </w:rPr>
              <w:t>Público</w:t>
            </w:r>
            <w:r>
              <w:rPr>
                <w:b/>
                <w:sz w:val="20"/>
              </w:rPr>
              <w:t> </w:t>
            </w:r>
            <w:r>
              <w:rPr>
                <w:b/>
                <w:spacing w:val="-8"/>
                <w:sz w:val="20"/>
              </w:rPr>
              <w:t>Municipal</w:t>
            </w:r>
          </w:p>
        </w:tc>
        <w:tc>
          <w:tcPr>
            <w:tcW w:w="1964"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10" w:lineRule="exact" w:before="53"/>
              <w:ind w:right="51"/>
              <w:jc w:val="right"/>
              <w:rPr>
                <w:b/>
                <w:sz w:val="20"/>
              </w:rPr>
            </w:pPr>
            <w:r>
              <w:rPr>
                <w:b/>
                <w:spacing w:val="-2"/>
                <w:sz w:val="20"/>
              </w:rPr>
              <w:t>7,470,390,949</w:t>
            </w:r>
          </w:p>
        </w:tc>
      </w:tr>
    </w:tbl>
    <w:p>
      <w:pPr>
        <w:pStyle w:val="BodyText"/>
        <w:spacing w:before="110"/>
        <w:rPr>
          <w:b/>
        </w:rPr>
      </w:pPr>
    </w:p>
    <w:p>
      <w:pPr>
        <w:spacing w:before="0"/>
        <w:ind w:left="0" w:right="105" w:firstLine="0"/>
        <w:jc w:val="center"/>
        <w:rPr>
          <w:b/>
          <w:sz w:val="20"/>
        </w:rPr>
      </w:pPr>
      <w:r>
        <w:rPr>
          <w:b/>
          <w:spacing w:val="-8"/>
          <w:sz w:val="20"/>
        </w:rPr>
        <w:t>Cuadro</w:t>
      </w:r>
      <w:r>
        <w:rPr>
          <w:b/>
          <w:spacing w:val="1"/>
          <w:sz w:val="20"/>
        </w:rPr>
        <w:t> </w:t>
      </w:r>
      <w:r>
        <w:rPr>
          <w:b/>
          <w:spacing w:val="-8"/>
          <w:sz w:val="20"/>
        </w:rPr>
        <w:t>8.</w:t>
      </w:r>
      <w:r>
        <w:rPr>
          <w:b/>
          <w:spacing w:val="1"/>
          <w:sz w:val="20"/>
        </w:rPr>
        <w:t> </w:t>
      </w:r>
      <w:r>
        <w:rPr>
          <w:b/>
          <w:spacing w:val="-8"/>
          <w:sz w:val="20"/>
        </w:rPr>
        <w:t>Clasificación</w:t>
      </w:r>
      <w:r>
        <w:rPr>
          <w:b/>
          <w:spacing w:val="1"/>
          <w:sz w:val="20"/>
        </w:rPr>
        <w:t> </w:t>
      </w:r>
      <w:r>
        <w:rPr>
          <w:b/>
          <w:spacing w:val="-8"/>
          <w:sz w:val="20"/>
        </w:rPr>
        <w:t>Funcional</w:t>
      </w:r>
      <w:r>
        <w:rPr>
          <w:b/>
          <w:sz w:val="20"/>
        </w:rPr>
        <w:t> </w:t>
      </w:r>
      <w:r>
        <w:rPr>
          <w:b/>
          <w:spacing w:val="-8"/>
          <w:sz w:val="20"/>
        </w:rPr>
        <w:t>del</w:t>
      </w:r>
      <w:r>
        <w:rPr>
          <w:b/>
          <w:spacing w:val="3"/>
          <w:sz w:val="20"/>
        </w:rPr>
        <w:t> </w:t>
      </w:r>
      <w:r>
        <w:rPr>
          <w:b/>
          <w:spacing w:val="-8"/>
          <w:sz w:val="20"/>
        </w:rPr>
        <w:t>Gasto</w:t>
      </w:r>
    </w:p>
    <w:p>
      <w:pPr>
        <w:pStyle w:val="BodyText"/>
        <w:spacing w:before="44"/>
        <w:rPr>
          <w:b/>
        </w:rPr>
      </w:pPr>
    </w:p>
    <w:tbl>
      <w:tblPr>
        <w:tblW w:w="0" w:type="auto"/>
        <w:jc w:val="left"/>
        <w:tblInd w:w="1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163"/>
        <w:gridCol w:w="2161"/>
      </w:tblGrid>
      <w:tr>
        <w:trPr>
          <w:trHeight w:val="285" w:hRule="atLeast"/>
        </w:trPr>
        <w:tc>
          <w:tcPr>
            <w:tcW w:w="9324" w:type="dxa"/>
            <w:gridSpan w:val="2"/>
            <w:tcBorders>
              <w:top w:val="nil"/>
              <w:right w:val="nil"/>
            </w:tcBorders>
            <w:shd w:val="clear" w:color="auto" w:fill="41504D"/>
          </w:tcPr>
          <w:p>
            <w:pPr>
              <w:pStyle w:val="TableParagraph"/>
              <w:spacing w:line="212" w:lineRule="exact" w:before="53"/>
              <w:ind w:left="12" w:right="4"/>
              <w:jc w:val="center"/>
              <w:rPr>
                <w:b/>
                <w:sz w:val="20"/>
              </w:rPr>
            </w:pPr>
            <w:r>
              <w:rPr>
                <w:b/>
                <w:color w:val="FFFFFF"/>
                <w:spacing w:val="-6"/>
                <w:sz w:val="20"/>
              </w:rPr>
              <w:t>Finalidad</w:t>
            </w:r>
            <w:r>
              <w:rPr>
                <w:b/>
                <w:color w:val="FFFFFF"/>
                <w:spacing w:val="-11"/>
                <w:sz w:val="20"/>
              </w:rPr>
              <w:t> </w:t>
            </w:r>
            <w:r>
              <w:rPr>
                <w:b/>
                <w:color w:val="FFFFFF"/>
                <w:spacing w:val="-6"/>
                <w:sz w:val="20"/>
              </w:rPr>
              <w:t>/</w:t>
            </w:r>
            <w:r>
              <w:rPr>
                <w:b/>
                <w:color w:val="FFFFFF"/>
                <w:spacing w:val="-10"/>
                <w:sz w:val="20"/>
              </w:rPr>
              <w:t> </w:t>
            </w:r>
            <w:r>
              <w:rPr>
                <w:b/>
                <w:color w:val="FFFFFF"/>
                <w:spacing w:val="-6"/>
                <w:sz w:val="20"/>
              </w:rPr>
              <w:t>Función</w:t>
            </w:r>
            <w:r>
              <w:rPr>
                <w:b/>
                <w:color w:val="FFFFFF"/>
                <w:spacing w:val="-10"/>
                <w:sz w:val="20"/>
              </w:rPr>
              <w:t> </w:t>
            </w:r>
            <w:r>
              <w:rPr>
                <w:b/>
                <w:color w:val="FFFFFF"/>
                <w:spacing w:val="-6"/>
                <w:sz w:val="20"/>
              </w:rPr>
              <w:t>/</w:t>
            </w:r>
            <w:r>
              <w:rPr>
                <w:b/>
                <w:color w:val="FFFFFF"/>
                <w:spacing w:val="-11"/>
                <w:sz w:val="20"/>
              </w:rPr>
              <w:t> </w:t>
            </w:r>
            <w:r>
              <w:rPr>
                <w:b/>
                <w:color w:val="FFFFFF"/>
                <w:spacing w:val="-6"/>
                <w:sz w:val="20"/>
              </w:rPr>
              <w:t>Subfunción</w:t>
            </w:r>
          </w:p>
        </w:tc>
      </w:tr>
      <w:tr>
        <w:trPr>
          <w:trHeight w:val="282" w:hRule="atLeast"/>
        </w:trPr>
        <w:tc>
          <w:tcPr>
            <w:tcW w:w="7163" w:type="dxa"/>
            <w:shd w:val="clear" w:color="auto" w:fill="DBC5B3"/>
          </w:tcPr>
          <w:p>
            <w:pPr>
              <w:pStyle w:val="TableParagraph"/>
              <w:spacing w:line="210" w:lineRule="exact" w:before="53"/>
              <w:ind w:left="66"/>
              <w:rPr>
                <w:b/>
                <w:sz w:val="20"/>
              </w:rPr>
            </w:pPr>
            <w:r>
              <w:rPr>
                <w:b/>
                <w:sz w:val="20"/>
              </w:rPr>
              <w:t>1</w:t>
            </w:r>
            <w:r>
              <w:rPr>
                <w:b/>
                <w:spacing w:val="-12"/>
                <w:sz w:val="20"/>
              </w:rPr>
              <w:t> </w:t>
            </w:r>
            <w:r>
              <w:rPr>
                <w:b/>
                <w:spacing w:val="-2"/>
                <w:sz w:val="20"/>
              </w:rPr>
              <w:t>Gobierno</w:t>
            </w:r>
          </w:p>
        </w:tc>
        <w:tc>
          <w:tcPr>
            <w:tcW w:w="2161" w:type="dxa"/>
            <w:shd w:val="clear" w:color="auto" w:fill="DBC5B3"/>
          </w:tcPr>
          <w:p>
            <w:pPr>
              <w:pStyle w:val="TableParagraph"/>
              <w:spacing w:line="210" w:lineRule="exact" w:before="53"/>
              <w:ind w:right="47"/>
              <w:jc w:val="right"/>
              <w:rPr>
                <w:b/>
                <w:sz w:val="20"/>
              </w:rPr>
            </w:pPr>
            <w:r>
              <w:rPr>
                <w:b/>
                <w:spacing w:val="-2"/>
                <w:sz w:val="20"/>
              </w:rPr>
              <w:t>4,361,548,658</w:t>
            </w:r>
          </w:p>
        </w:tc>
      </w:tr>
      <w:tr>
        <w:trPr>
          <w:trHeight w:val="284" w:hRule="atLeast"/>
        </w:trPr>
        <w:tc>
          <w:tcPr>
            <w:tcW w:w="7163" w:type="dxa"/>
          </w:tcPr>
          <w:p>
            <w:pPr>
              <w:pStyle w:val="TableParagraph"/>
              <w:spacing w:line="210" w:lineRule="exact" w:before="55"/>
              <w:ind w:left="261"/>
              <w:rPr>
                <w:b/>
                <w:sz w:val="20"/>
              </w:rPr>
            </w:pPr>
            <w:r>
              <w:rPr>
                <w:b/>
                <w:spacing w:val="-6"/>
                <w:sz w:val="20"/>
              </w:rPr>
              <w:t>1.3</w:t>
            </w:r>
            <w:r>
              <w:rPr>
                <w:b/>
                <w:spacing w:val="-11"/>
                <w:sz w:val="20"/>
              </w:rPr>
              <w:t> </w:t>
            </w:r>
            <w:r>
              <w:rPr>
                <w:b/>
                <w:spacing w:val="-6"/>
                <w:sz w:val="20"/>
              </w:rPr>
              <w:t>Coordinación</w:t>
            </w:r>
            <w:r>
              <w:rPr>
                <w:b/>
                <w:spacing w:val="-11"/>
                <w:sz w:val="20"/>
              </w:rPr>
              <w:t> </w:t>
            </w:r>
            <w:r>
              <w:rPr>
                <w:b/>
                <w:spacing w:val="-6"/>
                <w:sz w:val="20"/>
              </w:rPr>
              <w:t>de</w:t>
            </w:r>
            <w:r>
              <w:rPr>
                <w:b/>
                <w:spacing w:val="-11"/>
                <w:sz w:val="20"/>
              </w:rPr>
              <w:t> </w:t>
            </w:r>
            <w:r>
              <w:rPr>
                <w:b/>
                <w:spacing w:val="-6"/>
                <w:sz w:val="20"/>
              </w:rPr>
              <w:t>la</w:t>
            </w:r>
            <w:r>
              <w:rPr>
                <w:b/>
                <w:spacing w:val="-10"/>
                <w:sz w:val="20"/>
              </w:rPr>
              <w:t> </w:t>
            </w:r>
            <w:r>
              <w:rPr>
                <w:b/>
                <w:spacing w:val="-6"/>
                <w:sz w:val="20"/>
              </w:rPr>
              <w:t>Política</w:t>
            </w:r>
            <w:r>
              <w:rPr>
                <w:b/>
                <w:spacing w:val="-10"/>
                <w:sz w:val="20"/>
              </w:rPr>
              <w:t> </w:t>
            </w:r>
            <w:r>
              <w:rPr>
                <w:b/>
                <w:spacing w:val="-6"/>
                <w:sz w:val="20"/>
              </w:rPr>
              <w:t>de</w:t>
            </w:r>
            <w:r>
              <w:rPr>
                <w:b/>
                <w:spacing w:val="-11"/>
                <w:sz w:val="20"/>
              </w:rPr>
              <w:t> </w:t>
            </w:r>
            <w:r>
              <w:rPr>
                <w:b/>
                <w:spacing w:val="-6"/>
                <w:sz w:val="20"/>
              </w:rPr>
              <w:t>Gobierno</w:t>
            </w:r>
          </w:p>
        </w:tc>
        <w:tc>
          <w:tcPr>
            <w:tcW w:w="2161" w:type="dxa"/>
          </w:tcPr>
          <w:p>
            <w:pPr>
              <w:pStyle w:val="TableParagraph"/>
              <w:spacing w:line="210" w:lineRule="exact" w:before="55"/>
              <w:ind w:right="47"/>
              <w:jc w:val="right"/>
              <w:rPr>
                <w:b/>
                <w:sz w:val="20"/>
              </w:rPr>
            </w:pPr>
            <w:r>
              <w:rPr>
                <w:b/>
                <w:spacing w:val="-2"/>
                <w:sz w:val="20"/>
              </w:rPr>
              <w:t>678,426,549</w:t>
            </w:r>
          </w:p>
        </w:tc>
      </w:tr>
      <w:tr>
        <w:trPr>
          <w:trHeight w:val="284" w:hRule="atLeast"/>
        </w:trPr>
        <w:tc>
          <w:tcPr>
            <w:tcW w:w="7163" w:type="dxa"/>
          </w:tcPr>
          <w:p>
            <w:pPr>
              <w:pStyle w:val="TableParagraph"/>
              <w:spacing w:line="217" w:lineRule="exact" w:before="48"/>
              <w:ind w:left="455"/>
              <w:rPr>
                <w:sz w:val="20"/>
              </w:rPr>
            </w:pPr>
            <w:r>
              <w:rPr>
                <w:spacing w:val="-8"/>
                <w:sz w:val="20"/>
              </w:rPr>
              <w:t>1.3.2</w:t>
            </w:r>
            <w:r>
              <w:rPr>
                <w:spacing w:val="2"/>
                <w:sz w:val="20"/>
              </w:rPr>
              <w:t> </w:t>
            </w:r>
            <w:r>
              <w:rPr>
                <w:spacing w:val="-8"/>
                <w:sz w:val="20"/>
              </w:rPr>
              <w:t>Política</w:t>
            </w:r>
            <w:r>
              <w:rPr>
                <w:sz w:val="20"/>
              </w:rPr>
              <w:t> </w:t>
            </w:r>
            <w:r>
              <w:rPr>
                <w:spacing w:val="-8"/>
                <w:sz w:val="20"/>
              </w:rPr>
              <w:t>Interior</w:t>
            </w:r>
          </w:p>
        </w:tc>
        <w:tc>
          <w:tcPr>
            <w:tcW w:w="2161" w:type="dxa"/>
          </w:tcPr>
          <w:p>
            <w:pPr>
              <w:pStyle w:val="TableParagraph"/>
              <w:spacing w:line="217" w:lineRule="exact" w:before="48"/>
              <w:ind w:right="47"/>
              <w:jc w:val="right"/>
              <w:rPr>
                <w:sz w:val="20"/>
              </w:rPr>
            </w:pPr>
            <w:r>
              <w:rPr>
                <w:spacing w:val="-2"/>
                <w:sz w:val="20"/>
              </w:rPr>
              <w:t>405,560,208</w:t>
            </w:r>
          </w:p>
        </w:tc>
      </w:tr>
      <w:tr>
        <w:trPr>
          <w:trHeight w:val="282" w:hRule="atLeast"/>
        </w:trPr>
        <w:tc>
          <w:tcPr>
            <w:tcW w:w="7163" w:type="dxa"/>
          </w:tcPr>
          <w:p>
            <w:pPr>
              <w:pStyle w:val="TableParagraph"/>
              <w:spacing w:line="214" w:lineRule="exact" w:before="48"/>
              <w:ind w:left="455"/>
              <w:rPr>
                <w:sz w:val="20"/>
              </w:rPr>
            </w:pPr>
            <w:r>
              <w:rPr>
                <w:spacing w:val="-6"/>
                <w:sz w:val="20"/>
              </w:rPr>
              <w:t>1.3.3</w:t>
            </w:r>
            <w:r>
              <w:rPr>
                <w:spacing w:val="-11"/>
                <w:sz w:val="20"/>
              </w:rPr>
              <w:t> </w:t>
            </w:r>
            <w:r>
              <w:rPr>
                <w:spacing w:val="-6"/>
                <w:sz w:val="20"/>
              </w:rPr>
              <w:t>Preservación</w:t>
            </w:r>
            <w:r>
              <w:rPr>
                <w:spacing w:val="-12"/>
                <w:sz w:val="20"/>
              </w:rPr>
              <w:t> </w:t>
            </w:r>
            <w:r>
              <w:rPr>
                <w:spacing w:val="-6"/>
                <w:sz w:val="20"/>
              </w:rPr>
              <w:t>y</w:t>
            </w:r>
            <w:r>
              <w:rPr>
                <w:spacing w:val="-12"/>
                <w:sz w:val="20"/>
              </w:rPr>
              <w:t> </w:t>
            </w:r>
            <w:r>
              <w:rPr>
                <w:spacing w:val="-6"/>
                <w:sz w:val="20"/>
              </w:rPr>
              <w:t>Cuidado</w:t>
            </w:r>
            <w:r>
              <w:rPr>
                <w:spacing w:val="-12"/>
                <w:sz w:val="20"/>
              </w:rPr>
              <w:t> </w:t>
            </w:r>
            <w:r>
              <w:rPr>
                <w:spacing w:val="-6"/>
                <w:sz w:val="20"/>
              </w:rPr>
              <w:t>del</w:t>
            </w:r>
            <w:r>
              <w:rPr>
                <w:spacing w:val="-15"/>
                <w:sz w:val="20"/>
              </w:rPr>
              <w:t> </w:t>
            </w:r>
            <w:r>
              <w:rPr>
                <w:spacing w:val="-6"/>
                <w:sz w:val="20"/>
              </w:rPr>
              <w:t>Patrimonio</w:t>
            </w:r>
            <w:r>
              <w:rPr>
                <w:spacing w:val="-10"/>
                <w:sz w:val="20"/>
              </w:rPr>
              <w:t> </w:t>
            </w:r>
            <w:r>
              <w:rPr>
                <w:spacing w:val="-6"/>
                <w:sz w:val="20"/>
              </w:rPr>
              <w:t>Público</w:t>
            </w:r>
          </w:p>
        </w:tc>
        <w:tc>
          <w:tcPr>
            <w:tcW w:w="2161" w:type="dxa"/>
          </w:tcPr>
          <w:p>
            <w:pPr>
              <w:pStyle w:val="TableParagraph"/>
              <w:spacing w:line="214" w:lineRule="exact" w:before="48"/>
              <w:ind w:right="47"/>
              <w:jc w:val="right"/>
              <w:rPr>
                <w:sz w:val="20"/>
              </w:rPr>
            </w:pPr>
            <w:r>
              <w:rPr>
                <w:spacing w:val="-2"/>
                <w:sz w:val="20"/>
              </w:rPr>
              <w:t>103,726,501</w:t>
            </w:r>
          </w:p>
        </w:tc>
      </w:tr>
      <w:tr>
        <w:trPr>
          <w:trHeight w:val="284" w:hRule="atLeast"/>
        </w:trPr>
        <w:tc>
          <w:tcPr>
            <w:tcW w:w="7163" w:type="dxa"/>
          </w:tcPr>
          <w:p>
            <w:pPr>
              <w:pStyle w:val="TableParagraph"/>
              <w:spacing w:line="214" w:lineRule="exact" w:before="50"/>
              <w:ind w:left="455"/>
              <w:rPr>
                <w:sz w:val="20"/>
              </w:rPr>
            </w:pPr>
            <w:r>
              <w:rPr>
                <w:spacing w:val="-6"/>
                <w:sz w:val="20"/>
              </w:rPr>
              <w:t>1.3.4</w:t>
            </w:r>
            <w:r>
              <w:rPr>
                <w:spacing w:val="-11"/>
                <w:sz w:val="20"/>
              </w:rPr>
              <w:t> </w:t>
            </w:r>
            <w:r>
              <w:rPr>
                <w:spacing w:val="-6"/>
                <w:sz w:val="20"/>
              </w:rPr>
              <w:t>Función</w:t>
            </w:r>
            <w:r>
              <w:rPr>
                <w:spacing w:val="-13"/>
                <w:sz w:val="20"/>
              </w:rPr>
              <w:t> </w:t>
            </w:r>
            <w:r>
              <w:rPr>
                <w:spacing w:val="-6"/>
                <w:sz w:val="20"/>
              </w:rPr>
              <w:t>Pública</w:t>
            </w:r>
          </w:p>
        </w:tc>
        <w:tc>
          <w:tcPr>
            <w:tcW w:w="2161" w:type="dxa"/>
          </w:tcPr>
          <w:p>
            <w:pPr>
              <w:pStyle w:val="TableParagraph"/>
              <w:spacing w:line="214" w:lineRule="exact" w:before="50"/>
              <w:ind w:right="47"/>
              <w:jc w:val="right"/>
              <w:rPr>
                <w:sz w:val="20"/>
              </w:rPr>
            </w:pPr>
            <w:r>
              <w:rPr>
                <w:spacing w:val="-2"/>
                <w:sz w:val="20"/>
              </w:rPr>
              <w:t>55,163,442</w:t>
            </w:r>
          </w:p>
        </w:tc>
      </w:tr>
      <w:tr>
        <w:trPr>
          <w:trHeight w:val="284" w:hRule="atLeast"/>
        </w:trPr>
        <w:tc>
          <w:tcPr>
            <w:tcW w:w="7163" w:type="dxa"/>
          </w:tcPr>
          <w:p>
            <w:pPr>
              <w:pStyle w:val="TableParagraph"/>
              <w:spacing w:line="217" w:lineRule="exact" w:before="48"/>
              <w:ind w:left="455"/>
              <w:rPr>
                <w:sz w:val="20"/>
              </w:rPr>
            </w:pPr>
            <w:r>
              <w:rPr>
                <w:spacing w:val="-8"/>
                <w:sz w:val="20"/>
              </w:rPr>
              <w:t>1.3.5</w:t>
            </w:r>
            <w:r>
              <w:rPr>
                <w:spacing w:val="3"/>
                <w:sz w:val="20"/>
              </w:rPr>
              <w:t> </w:t>
            </w:r>
            <w:r>
              <w:rPr>
                <w:spacing w:val="-8"/>
                <w:sz w:val="20"/>
              </w:rPr>
              <w:t>Asuntos</w:t>
            </w:r>
            <w:r>
              <w:rPr>
                <w:spacing w:val="-2"/>
                <w:sz w:val="20"/>
              </w:rPr>
              <w:t> </w:t>
            </w:r>
            <w:r>
              <w:rPr>
                <w:spacing w:val="-8"/>
                <w:sz w:val="20"/>
              </w:rPr>
              <w:t>Jurídicos</w:t>
            </w:r>
          </w:p>
        </w:tc>
        <w:tc>
          <w:tcPr>
            <w:tcW w:w="2161" w:type="dxa"/>
          </w:tcPr>
          <w:p>
            <w:pPr>
              <w:pStyle w:val="TableParagraph"/>
              <w:spacing w:line="217" w:lineRule="exact" w:before="48"/>
              <w:ind w:right="47"/>
              <w:jc w:val="right"/>
              <w:rPr>
                <w:sz w:val="20"/>
              </w:rPr>
            </w:pPr>
            <w:r>
              <w:rPr>
                <w:spacing w:val="-2"/>
                <w:sz w:val="20"/>
              </w:rPr>
              <w:t>113,976,398</w:t>
            </w:r>
          </w:p>
        </w:tc>
      </w:tr>
      <w:tr>
        <w:trPr>
          <w:trHeight w:val="282" w:hRule="atLeast"/>
        </w:trPr>
        <w:tc>
          <w:tcPr>
            <w:tcW w:w="7163" w:type="dxa"/>
          </w:tcPr>
          <w:p>
            <w:pPr>
              <w:pStyle w:val="TableParagraph"/>
              <w:spacing w:line="210" w:lineRule="exact" w:before="53"/>
              <w:ind w:left="261"/>
              <w:rPr>
                <w:b/>
                <w:sz w:val="20"/>
              </w:rPr>
            </w:pPr>
            <w:r>
              <w:rPr>
                <w:b/>
                <w:spacing w:val="-6"/>
                <w:sz w:val="20"/>
              </w:rPr>
              <w:t>1.5</w:t>
            </w:r>
            <w:r>
              <w:rPr>
                <w:b/>
                <w:spacing w:val="-10"/>
                <w:sz w:val="20"/>
              </w:rPr>
              <w:t> </w:t>
            </w:r>
            <w:r>
              <w:rPr>
                <w:b/>
                <w:spacing w:val="-6"/>
                <w:sz w:val="20"/>
              </w:rPr>
              <w:t>Asuntos</w:t>
            </w:r>
            <w:r>
              <w:rPr>
                <w:b/>
                <w:spacing w:val="-14"/>
                <w:sz w:val="20"/>
              </w:rPr>
              <w:t> </w:t>
            </w:r>
            <w:r>
              <w:rPr>
                <w:b/>
                <w:spacing w:val="-6"/>
                <w:sz w:val="20"/>
              </w:rPr>
              <w:t>Financieros</w:t>
            </w:r>
            <w:r>
              <w:rPr>
                <w:b/>
                <w:spacing w:val="-12"/>
                <w:sz w:val="20"/>
              </w:rPr>
              <w:t> </w:t>
            </w:r>
            <w:r>
              <w:rPr>
                <w:b/>
                <w:spacing w:val="-6"/>
                <w:sz w:val="20"/>
              </w:rPr>
              <w:t>y</w:t>
            </w:r>
            <w:r>
              <w:rPr>
                <w:b/>
                <w:spacing w:val="-12"/>
                <w:sz w:val="20"/>
              </w:rPr>
              <w:t> </w:t>
            </w:r>
            <w:r>
              <w:rPr>
                <w:b/>
                <w:spacing w:val="-6"/>
                <w:sz w:val="20"/>
              </w:rPr>
              <w:t>Hacendarios</w:t>
            </w:r>
          </w:p>
        </w:tc>
        <w:tc>
          <w:tcPr>
            <w:tcW w:w="2161" w:type="dxa"/>
          </w:tcPr>
          <w:p>
            <w:pPr>
              <w:pStyle w:val="TableParagraph"/>
              <w:spacing w:line="210" w:lineRule="exact" w:before="53"/>
              <w:ind w:right="47"/>
              <w:jc w:val="right"/>
              <w:rPr>
                <w:b/>
                <w:sz w:val="20"/>
              </w:rPr>
            </w:pPr>
            <w:r>
              <w:rPr>
                <w:b/>
                <w:spacing w:val="-2"/>
                <w:sz w:val="20"/>
              </w:rPr>
              <w:t>1,869,782,312</w:t>
            </w:r>
          </w:p>
        </w:tc>
      </w:tr>
      <w:tr>
        <w:trPr>
          <w:trHeight w:val="285" w:hRule="atLeast"/>
        </w:trPr>
        <w:tc>
          <w:tcPr>
            <w:tcW w:w="7163" w:type="dxa"/>
          </w:tcPr>
          <w:p>
            <w:pPr>
              <w:pStyle w:val="TableParagraph"/>
              <w:spacing w:line="214" w:lineRule="exact" w:before="51"/>
              <w:ind w:left="455"/>
              <w:rPr>
                <w:sz w:val="20"/>
              </w:rPr>
            </w:pPr>
            <w:r>
              <w:rPr>
                <w:spacing w:val="-8"/>
                <w:sz w:val="20"/>
              </w:rPr>
              <w:t>1.5.1</w:t>
            </w:r>
            <w:r>
              <w:rPr>
                <w:spacing w:val="3"/>
                <w:sz w:val="20"/>
              </w:rPr>
              <w:t> </w:t>
            </w:r>
            <w:r>
              <w:rPr>
                <w:spacing w:val="-8"/>
                <w:sz w:val="20"/>
              </w:rPr>
              <w:t>Asuntos</w:t>
            </w:r>
            <w:r>
              <w:rPr>
                <w:spacing w:val="-2"/>
                <w:sz w:val="20"/>
              </w:rPr>
              <w:t> </w:t>
            </w:r>
            <w:r>
              <w:rPr>
                <w:spacing w:val="-8"/>
                <w:sz w:val="20"/>
              </w:rPr>
              <w:t>Financieros</w:t>
            </w:r>
          </w:p>
        </w:tc>
        <w:tc>
          <w:tcPr>
            <w:tcW w:w="2161" w:type="dxa"/>
          </w:tcPr>
          <w:p>
            <w:pPr>
              <w:pStyle w:val="TableParagraph"/>
              <w:spacing w:line="214" w:lineRule="exact" w:before="51"/>
              <w:ind w:right="47"/>
              <w:jc w:val="right"/>
              <w:rPr>
                <w:sz w:val="20"/>
              </w:rPr>
            </w:pPr>
            <w:r>
              <w:rPr>
                <w:spacing w:val="-2"/>
                <w:sz w:val="20"/>
              </w:rPr>
              <w:t>1,869,782,312</w:t>
            </w:r>
          </w:p>
        </w:tc>
      </w:tr>
    </w:tbl>
    <w:p>
      <w:pPr>
        <w:pStyle w:val="TableParagraph"/>
        <w:spacing w:after="0" w:line="214" w:lineRule="exact"/>
        <w:jc w:val="right"/>
        <w:rPr>
          <w:sz w:val="20"/>
        </w:rPr>
        <w:sectPr>
          <w:pgSz w:w="12250" w:h="15850"/>
          <w:pgMar w:header="626" w:footer="0" w:top="840" w:bottom="280" w:left="1133" w:right="1133"/>
        </w:sectPr>
      </w:pPr>
    </w:p>
    <w:p>
      <w:pPr>
        <w:pStyle w:val="BodyText"/>
        <w:spacing w:before="1"/>
        <w:rPr>
          <w:b/>
          <w:sz w:val="5"/>
        </w:rPr>
      </w:pPr>
    </w:p>
    <w:tbl>
      <w:tblPr>
        <w:tblW w:w="0" w:type="auto"/>
        <w:jc w:val="left"/>
        <w:tblInd w:w="5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163"/>
        <w:gridCol w:w="2160"/>
      </w:tblGrid>
      <w:tr>
        <w:trPr>
          <w:trHeight w:val="285" w:hRule="atLeast"/>
        </w:trPr>
        <w:tc>
          <w:tcPr>
            <w:tcW w:w="9323" w:type="dxa"/>
            <w:gridSpan w:val="2"/>
            <w:tcBorders>
              <w:top w:val="nil"/>
              <w:right w:val="nil"/>
            </w:tcBorders>
            <w:shd w:val="clear" w:color="auto" w:fill="41504D"/>
          </w:tcPr>
          <w:p>
            <w:pPr>
              <w:pStyle w:val="TableParagraph"/>
              <w:spacing w:line="212" w:lineRule="exact" w:before="53"/>
              <w:ind w:left="15" w:right="2"/>
              <w:jc w:val="center"/>
              <w:rPr>
                <w:b/>
                <w:sz w:val="20"/>
              </w:rPr>
            </w:pPr>
            <w:r>
              <w:rPr>
                <w:b/>
                <w:color w:val="FFFFFF"/>
                <w:spacing w:val="-6"/>
                <w:sz w:val="20"/>
              </w:rPr>
              <w:t>Finalidad</w:t>
            </w:r>
            <w:r>
              <w:rPr>
                <w:b/>
                <w:color w:val="FFFFFF"/>
                <w:spacing w:val="-11"/>
                <w:sz w:val="20"/>
              </w:rPr>
              <w:t> </w:t>
            </w:r>
            <w:r>
              <w:rPr>
                <w:b/>
                <w:color w:val="FFFFFF"/>
                <w:spacing w:val="-6"/>
                <w:sz w:val="20"/>
              </w:rPr>
              <w:t>/</w:t>
            </w:r>
            <w:r>
              <w:rPr>
                <w:b/>
                <w:color w:val="FFFFFF"/>
                <w:spacing w:val="-10"/>
                <w:sz w:val="20"/>
              </w:rPr>
              <w:t> </w:t>
            </w:r>
            <w:r>
              <w:rPr>
                <w:b/>
                <w:color w:val="FFFFFF"/>
                <w:spacing w:val="-6"/>
                <w:sz w:val="20"/>
              </w:rPr>
              <w:t>Función</w:t>
            </w:r>
            <w:r>
              <w:rPr>
                <w:b/>
                <w:color w:val="FFFFFF"/>
                <w:spacing w:val="-10"/>
                <w:sz w:val="20"/>
              </w:rPr>
              <w:t> </w:t>
            </w:r>
            <w:r>
              <w:rPr>
                <w:b/>
                <w:color w:val="FFFFFF"/>
                <w:spacing w:val="-6"/>
                <w:sz w:val="20"/>
              </w:rPr>
              <w:t>/</w:t>
            </w:r>
            <w:r>
              <w:rPr>
                <w:b/>
                <w:color w:val="FFFFFF"/>
                <w:spacing w:val="-11"/>
                <w:sz w:val="20"/>
              </w:rPr>
              <w:t> </w:t>
            </w:r>
            <w:r>
              <w:rPr>
                <w:b/>
                <w:color w:val="FFFFFF"/>
                <w:spacing w:val="-6"/>
                <w:sz w:val="20"/>
              </w:rPr>
              <w:t>Subfunción</w:t>
            </w:r>
          </w:p>
        </w:tc>
      </w:tr>
      <w:tr>
        <w:trPr>
          <w:trHeight w:val="280" w:hRule="atLeast"/>
        </w:trPr>
        <w:tc>
          <w:tcPr>
            <w:tcW w:w="7163" w:type="dxa"/>
          </w:tcPr>
          <w:p>
            <w:pPr>
              <w:pStyle w:val="TableParagraph"/>
              <w:spacing w:line="224" w:lineRule="exact" w:before="36"/>
              <w:ind w:left="263"/>
              <w:rPr>
                <w:b/>
                <w:sz w:val="20"/>
              </w:rPr>
            </w:pPr>
            <w:r>
              <w:rPr>
                <w:b/>
                <w:spacing w:val="-6"/>
                <w:sz w:val="20"/>
              </w:rPr>
              <w:t>1.7</w:t>
            </w:r>
            <w:r>
              <w:rPr>
                <w:b/>
                <w:spacing w:val="-10"/>
                <w:sz w:val="20"/>
              </w:rPr>
              <w:t> </w:t>
            </w:r>
            <w:r>
              <w:rPr>
                <w:b/>
                <w:spacing w:val="-6"/>
                <w:sz w:val="20"/>
              </w:rPr>
              <w:t>Asuntos</w:t>
            </w:r>
            <w:r>
              <w:rPr>
                <w:b/>
                <w:spacing w:val="-12"/>
                <w:sz w:val="20"/>
              </w:rPr>
              <w:t> </w:t>
            </w:r>
            <w:r>
              <w:rPr>
                <w:b/>
                <w:spacing w:val="-6"/>
                <w:sz w:val="20"/>
              </w:rPr>
              <w:t>de</w:t>
            </w:r>
            <w:r>
              <w:rPr>
                <w:b/>
                <w:spacing w:val="-10"/>
                <w:sz w:val="20"/>
              </w:rPr>
              <w:t> </w:t>
            </w:r>
            <w:r>
              <w:rPr>
                <w:b/>
                <w:spacing w:val="-6"/>
                <w:sz w:val="20"/>
              </w:rPr>
              <w:t>Orden</w:t>
            </w:r>
            <w:r>
              <w:rPr>
                <w:b/>
                <w:spacing w:val="-14"/>
                <w:sz w:val="20"/>
              </w:rPr>
              <w:t> </w:t>
            </w:r>
            <w:r>
              <w:rPr>
                <w:b/>
                <w:spacing w:val="-6"/>
                <w:sz w:val="20"/>
              </w:rPr>
              <w:t>Público</w:t>
            </w:r>
            <w:r>
              <w:rPr>
                <w:b/>
                <w:spacing w:val="-10"/>
                <w:sz w:val="20"/>
              </w:rPr>
              <w:t> </w:t>
            </w:r>
            <w:r>
              <w:rPr>
                <w:b/>
                <w:spacing w:val="-6"/>
                <w:sz w:val="20"/>
              </w:rPr>
              <w:t>y</w:t>
            </w:r>
            <w:r>
              <w:rPr>
                <w:b/>
                <w:spacing w:val="-11"/>
                <w:sz w:val="20"/>
              </w:rPr>
              <w:t> </w:t>
            </w:r>
            <w:r>
              <w:rPr>
                <w:b/>
                <w:spacing w:val="-6"/>
                <w:sz w:val="20"/>
              </w:rPr>
              <w:t>de</w:t>
            </w:r>
            <w:r>
              <w:rPr>
                <w:b/>
                <w:spacing w:val="-11"/>
                <w:sz w:val="20"/>
              </w:rPr>
              <w:t> </w:t>
            </w:r>
            <w:r>
              <w:rPr>
                <w:b/>
                <w:spacing w:val="-6"/>
                <w:sz w:val="20"/>
              </w:rPr>
              <w:t>Seguridad</w:t>
            </w:r>
            <w:r>
              <w:rPr>
                <w:b/>
                <w:spacing w:val="-11"/>
                <w:sz w:val="20"/>
              </w:rPr>
              <w:t> </w:t>
            </w:r>
            <w:r>
              <w:rPr>
                <w:b/>
                <w:spacing w:val="-6"/>
                <w:sz w:val="20"/>
              </w:rPr>
              <w:t>Interior</w:t>
            </w:r>
          </w:p>
        </w:tc>
        <w:tc>
          <w:tcPr>
            <w:tcW w:w="2160" w:type="dxa"/>
          </w:tcPr>
          <w:p>
            <w:pPr>
              <w:pStyle w:val="TableParagraph"/>
              <w:spacing w:line="224" w:lineRule="exact" w:before="36"/>
              <w:ind w:right="46"/>
              <w:jc w:val="right"/>
              <w:rPr>
                <w:b/>
                <w:sz w:val="20"/>
              </w:rPr>
            </w:pPr>
            <w:r>
              <w:rPr>
                <w:b/>
                <w:spacing w:val="-2"/>
                <w:sz w:val="20"/>
              </w:rPr>
              <w:t>1,617,617,148</w:t>
            </w:r>
          </w:p>
        </w:tc>
      </w:tr>
      <w:tr>
        <w:trPr>
          <w:trHeight w:val="280" w:hRule="atLeast"/>
        </w:trPr>
        <w:tc>
          <w:tcPr>
            <w:tcW w:w="7163" w:type="dxa"/>
          </w:tcPr>
          <w:p>
            <w:pPr>
              <w:pStyle w:val="TableParagraph"/>
              <w:spacing w:line="224" w:lineRule="exact" w:before="36"/>
              <w:ind w:left="457"/>
              <w:rPr>
                <w:sz w:val="20"/>
              </w:rPr>
            </w:pPr>
            <w:r>
              <w:rPr>
                <w:spacing w:val="-7"/>
                <w:sz w:val="20"/>
              </w:rPr>
              <w:t>1.7.1</w:t>
            </w:r>
            <w:r>
              <w:rPr>
                <w:spacing w:val="-8"/>
                <w:sz w:val="20"/>
              </w:rPr>
              <w:t> </w:t>
            </w:r>
            <w:r>
              <w:rPr>
                <w:spacing w:val="-2"/>
                <w:sz w:val="20"/>
              </w:rPr>
              <w:t>Policía</w:t>
            </w:r>
          </w:p>
        </w:tc>
        <w:tc>
          <w:tcPr>
            <w:tcW w:w="2160" w:type="dxa"/>
          </w:tcPr>
          <w:p>
            <w:pPr>
              <w:pStyle w:val="TableParagraph"/>
              <w:spacing w:line="224" w:lineRule="exact" w:before="36"/>
              <w:ind w:right="46"/>
              <w:jc w:val="right"/>
              <w:rPr>
                <w:sz w:val="20"/>
              </w:rPr>
            </w:pPr>
            <w:r>
              <w:rPr>
                <w:spacing w:val="-2"/>
                <w:sz w:val="20"/>
              </w:rPr>
              <w:t>1,617,617,148</w:t>
            </w:r>
          </w:p>
        </w:tc>
      </w:tr>
      <w:tr>
        <w:trPr>
          <w:trHeight w:val="280" w:hRule="atLeast"/>
        </w:trPr>
        <w:tc>
          <w:tcPr>
            <w:tcW w:w="7163" w:type="dxa"/>
          </w:tcPr>
          <w:p>
            <w:pPr>
              <w:pStyle w:val="TableParagraph"/>
              <w:spacing w:line="224" w:lineRule="exact" w:before="36"/>
              <w:ind w:left="263"/>
              <w:rPr>
                <w:b/>
                <w:sz w:val="20"/>
              </w:rPr>
            </w:pPr>
            <w:r>
              <w:rPr>
                <w:b/>
                <w:spacing w:val="-6"/>
                <w:sz w:val="20"/>
              </w:rPr>
              <w:t>1.8</w:t>
            </w:r>
            <w:r>
              <w:rPr>
                <w:b/>
                <w:spacing w:val="-12"/>
                <w:sz w:val="20"/>
              </w:rPr>
              <w:t> </w:t>
            </w:r>
            <w:r>
              <w:rPr>
                <w:b/>
                <w:spacing w:val="-6"/>
                <w:sz w:val="20"/>
              </w:rPr>
              <w:t>Otros</w:t>
            </w:r>
            <w:r>
              <w:rPr>
                <w:b/>
                <w:spacing w:val="-12"/>
                <w:sz w:val="20"/>
              </w:rPr>
              <w:t> </w:t>
            </w:r>
            <w:r>
              <w:rPr>
                <w:b/>
                <w:spacing w:val="-6"/>
                <w:sz w:val="20"/>
              </w:rPr>
              <w:t>Servicios</w:t>
            </w:r>
            <w:r>
              <w:rPr>
                <w:b/>
                <w:spacing w:val="-9"/>
                <w:sz w:val="20"/>
              </w:rPr>
              <w:t> </w:t>
            </w:r>
            <w:r>
              <w:rPr>
                <w:b/>
                <w:spacing w:val="-6"/>
                <w:sz w:val="20"/>
              </w:rPr>
              <w:t>Generales</w:t>
            </w:r>
          </w:p>
        </w:tc>
        <w:tc>
          <w:tcPr>
            <w:tcW w:w="2160" w:type="dxa"/>
          </w:tcPr>
          <w:p>
            <w:pPr>
              <w:pStyle w:val="TableParagraph"/>
              <w:spacing w:line="224" w:lineRule="exact" w:before="36"/>
              <w:ind w:right="46"/>
              <w:jc w:val="right"/>
              <w:rPr>
                <w:b/>
                <w:sz w:val="20"/>
              </w:rPr>
            </w:pPr>
            <w:r>
              <w:rPr>
                <w:b/>
                <w:spacing w:val="-2"/>
                <w:sz w:val="20"/>
              </w:rPr>
              <w:t>195,722,649</w:t>
            </w:r>
          </w:p>
        </w:tc>
      </w:tr>
      <w:tr>
        <w:trPr>
          <w:trHeight w:val="280" w:hRule="atLeast"/>
        </w:trPr>
        <w:tc>
          <w:tcPr>
            <w:tcW w:w="7163" w:type="dxa"/>
          </w:tcPr>
          <w:p>
            <w:pPr>
              <w:pStyle w:val="TableParagraph"/>
              <w:spacing w:line="224" w:lineRule="exact" w:before="36"/>
              <w:ind w:left="457"/>
              <w:rPr>
                <w:sz w:val="20"/>
              </w:rPr>
            </w:pPr>
            <w:r>
              <w:rPr>
                <w:spacing w:val="-6"/>
                <w:sz w:val="20"/>
              </w:rPr>
              <w:t>1.8.3</w:t>
            </w:r>
            <w:r>
              <w:rPr>
                <w:spacing w:val="-11"/>
                <w:sz w:val="20"/>
              </w:rPr>
              <w:t> </w:t>
            </w:r>
            <w:r>
              <w:rPr>
                <w:spacing w:val="-6"/>
                <w:sz w:val="20"/>
              </w:rPr>
              <w:t>Servicios</w:t>
            </w:r>
            <w:r>
              <w:rPr>
                <w:spacing w:val="-12"/>
                <w:sz w:val="20"/>
              </w:rPr>
              <w:t> </w:t>
            </w:r>
            <w:r>
              <w:rPr>
                <w:spacing w:val="-6"/>
                <w:sz w:val="20"/>
              </w:rPr>
              <w:t>de</w:t>
            </w:r>
            <w:r>
              <w:rPr>
                <w:spacing w:val="-12"/>
                <w:sz w:val="20"/>
              </w:rPr>
              <w:t> </w:t>
            </w:r>
            <w:r>
              <w:rPr>
                <w:spacing w:val="-6"/>
                <w:sz w:val="20"/>
              </w:rPr>
              <w:t>Comunicación</w:t>
            </w:r>
            <w:r>
              <w:rPr>
                <w:spacing w:val="-10"/>
                <w:sz w:val="20"/>
              </w:rPr>
              <w:t> </w:t>
            </w:r>
            <w:r>
              <w:rPr>
                <w:spacing w:val="-6"/>
                <w:sz w:val="20"/>
              </w:rPr>
              <w:t>y</w:t>
            </w:r>
            <w:r>
              <w:rPr>
                <w:spacing w:val="-12"/>
                <w:sz w:val="20"/>
              </w:rPr>
              <w:t> </w:t>
            </w:r>
            <w:r>
              <w:rPr>
                <w:spacing w:val="-6"/>
                <w:sz w:val="20"/>
              </w:rPr>
              <w:t>Medios</w:t>
            </w:r>
          </w:p>
        </w:tc>
        <w:tc>
          <w:tcPr>
            <w:tcW w:w="2160" w:type="dxa"/>
          </w:tcPr>
          <w:p>
            <w:pPr>
              <w:pStyle w:val="TableParagraph"/>
              <w:spacing w:line="224" w:lineRule="exact" w:before="36"/>
              <w:ind w:right="46"/>
              <w:jc w:val="right"/>
              <w:rPr>
                <w:sz w:val="20"/>
              </w:rPr>
            </w:pPr>
            <w:r>
              <w:rPr>
                <w:spacing w:val="-2"/>
                <w:sz w:val="20"/>
              </w:rPr>
              <w:t>187,689,538</w:t>
            </w:r>
          </w:p>
        </w:tc>
      </w:tr>
      <w:tr>
        <w:trPr>
          <w:trHeight w:val="279" w:hRule="atLeast"/>
        </w:trPr>
        <w:tc>
          <w:tcPr>
            <w:tcW w:w="7163" w:type="dxa"/>
          </w:tcPr>
          <w:p>
            <w:pPr>
              <w:pStyle w:val="TableParagraph"/>
              <w:spacing w:line="224" w:lineRule="exact" w:before="36"/>
              <w:ind w:left="457"/>
              <w:rPr>
                <w:sz w:val="20"/>
              </w:rPr>
            </w:pPr>
            <w:r>
              <w:rPr>
                <w:spacing w:val="-6"/>
                <w:sz w:val="20"/>
              </w:rPr>
              <w:t>1.8.4</w:t>
            </w:r>
            <w:r>
              <w:rPr>
                <w:spacing w:val="-7"/>
                <w:sz w:val="20"/>
              </w:rPr>
              <w:t> </w:t>
            </w:r>
            <w:r>
              <w:rPr>
                <w:spacing w:val="-6"/>
                <w:sz w:val="20"/>
              </w:rPr>
              <w:t>Acceso</w:t>
            </w:r>
            <w:r>
              <w:rPr>
                <w:spacing w:val="-10"/>
                <w:sz w:val="20"/>
              </w:rPr>
              <w:t> </w:t>
            </w:r>
            <w:r>
              <w:rPr>
                <w:spacing w:val="-6"/>
                <w:sz w:val="20"/>
              </w:rPr>
              <w:t>a</w:t>
            </w:r>
            <w:r>
              <w:rPr>
                <w:spacing w:val="-11"/>
                <w:sz w:val="20"/>
              </w:rPr>
              <w:t> </w:t>
            </w:r>
            <w:r>
              <w:rPr>
                <w:spacing w:val="-6"/>
                <w:sz w:val="20"/>
              </w:rPr>
              <w:t>la</w:t>
            </w:r>
            <w:r>
              <w:rPr>
                <w:spacing w:val="-11"/>
                <w:sz w:val="20"/>
              </w:rPr>
              <w:t> </w:t>
            </w:r>
            <w:r>
              <w:rPr>
                <w:spacing w:val="-6"/>
                <w:sz w:val="20"/>
              </w:rPr>
              <w:t>Información</w:t>
            </w:r>
            <w:r>
              <w:rPr>
                <w:spacing w:val="-15"/>
                <w:sz w:val="20"/>
              </w:rPr>
              <w:t> </w:t>
            </w:r>
            <w:r>
              <w:rPr>
                <w:spacing w:val="-6"/>
                <w:sz w:val="20"/>
              </w:rPr>
              <w:t>Pública</w:t>
            </w:r>
            <w:r>
              <w:rPr>
                <w:spacing w:val="-11"/>
                <w:sz w:val="20"/>
              </w:rPr>
              <w:t> </w:t>
            </w:r>
            <w:r>
              <w:rPr>
                <w:spacing w:val="-6"/>
                <w:sz w:val="20"/>
              </w:rPr>
              <w:t>Gubernamental</w:t>
            </w:r>
          </w:p>
        </w:tc>
        <w:tc>
          <w:tcPr>
            <w:tcW w:w="2160" w:type="dxa"/>
          </w:tcPr>
          <w:p>
            <w:pPr>
              <w:pStyle w:val="TableParagraph"/>
              <w:spacing w:line="224" w:lineRule="exact" w:before="36"/>
              <w:ind w:right="46"/>
              <w:jc w:val="right"/>
              <w:rPr>
                <w:sz w:val="20"/>
              </w:rPr>
            </w:pPr>
            <w:r>
              <w:rPr>
                <w:spacing w:val="-2"/>
                <w:sz w:val="20"/>
              </w:rPr>
              <w:t>8,033,111</w:t>
            </w:r>
          </w:p>
        </w:tc>
      </w:tr>
      <w:tr>
        <w:trPr>
          <w:trHeight w:val="280" w:hRule="atLeast"/>
        </w:trPr>
        <w:tc>
          <w:tcPr>
            <w:tcW w:w="7163" w:type="dxa"/>
            <w:shd w:val="clear" w:color="auto" w:fill="DBC5B3"/>
          </w:tcPr>
          <w:p>
            <w:pPr>
              <w:pStyle w:val="TableParagraph"/>
              <w:spacing w:line="224" w:lineRule="exact" w:before="36"/>
              <w:ind w:left="69"/>
              <w:rPr>
                <w:b/>
                <w:sz w:val="20"/>
              </w:rPr>
            </w:pPr>
            <w:r>
              <w:rPr>
                <w:b/>
                <w:spacing w:val="-6"/>
                <w:sz w:val="20"/>
              </w:rPr>
              <w:t>2</w:t>
            </w:r>
            <w:r>
              <w:rPr>
                <w:b/>
                <w:spacing w:val="-13"/>
                <w:sz w:val="20"/>
              </w:rPr>
              <w:t> </w:t>
            </w:r>
            <w:r>
              <w:rPr>
                <w:b/>
                <w:spacing w:val="-6"/>
                <w:sz w:val="20"/>
              </w:rPr>
              <w:t>Desarrollo</w:t>
            </w:r>
            <w:r>
              <w:rPr>
                <w:b/>
                <w:spacing w:val="-8"/>
                <w:sz w:val="20"/>
              </w:rPr>
              <w:t> </w:t>
            </w:r>
            <w:r>
              <w:rPr>
                <w:b/>
                <w:spacing w:val="-6"/>
                <w:sz w:val="20"/>
              </w:rPr>
              <w:t>Social</w:t>
            </w:r>
          </w:p>
        </w:tc>
        <w:tc>
          <w:tcPr>
            <w:tcW w:w="2160" w:type="dxa"/>
            <w:shd w:val="clear" w:color="auto" w:fill="DBC5B3"/>
          </w:tcPr>
          <w:p>
            <w:pPr>
              <w:pStyle w:val="TableParagraph"/>
              <w:spacing w:line="224" w:lineRule="exact" w:before="36"/>
              <w:ind w:right="46"/>
              <w:jc w:val="right"/>
              <w:rPr>
                <w:b/>
                <w:sz w:val="20"/>
              </w:rPr>
            </w:pPr>
            <w:r>
              <w:rPr>
                <w:b/>
                <w:spacing w:val="-2"/>
                <w:sz w:val="20"/>
              </w:rPr>
              <w:t>3,004,565,951</w:t>
            </w:r>
          </w:p>
        </w:tc>
      </w:tr>
      <w:tr>
        <w:trPr>
          <w:trHeight w:val="280" w:hRule="atLeast"/>
        </w:trPr>
        <w:tc>
          <w:tcPr>
            <w:tcW w:w="7163" w:type="dxa"/>
          </w:tcPr>
          <w:p>
            <w:pPr>
              <w:pStyle w:val="TableParagraph"/>
              <w:spacing w:line="224" w:lineRule="exact" w:before="36"/>
              <w:ind w:left="263"/>
              <w:rPr>
                <w:b/>
                <w:sz w:val="20"/>
              </w:rPr>
            </w:pPr>
            <w:r>
              <w:rPr>
                <w:b/>
                <w:spacing w:val="-6"/>
                <w:sz w:val="20"/>
              </w:rPr>
              <w:t>2.1</w:t>
            </w:r>
            <w:r>
              <w:rPr>
                <w:b/>
                <w:spacing w:val="-13"/>
                <w:sz w:val="20"/>
              </w:rPr>
              <w:t> </w:t>
            </w:r>
            <w:r>
              <w:rPr>
                <w:b/>
                <w:spacing w:val="-6"/>
                <w:sz w:val="20"/>
              </w:rPr>
              <w:t>Protección</w:t>
            </w:r>
            <w:r>
              <w:rPr>
                <w:b/>
                <w:spacing w:val="-11"/>
                <w:sz w:val="20"/>
              </w:rPr>
              <w:t> </w:t>
            </w:r>
            <w:r>
              <w:rPr>
                <w:b/>
                <w:spacing w:val="-6"/>
                <w:sz w:val="20"/>
              </w:rPr>
              <w:t>Ambiental</w:t>
            </w:r>
          </w:p>
        </w:tc>
        <w:tc>
          <w:tcPr>
            <w:tcW w:w="2160" w:type="dxa"/>
          </w:tcPr>
          <w:p>
            <w:pPr>
              <w:pStyle w:val="TableParagraph"/>
              <w:spacing w:line="224" w:lineRule="exact" w:before="36"/>
              <w:ind w:right="46"/>
              <w:jc w:val="right"/>
              <w:rPr>
                <w:b/>
                <w:sz w:val="20"/>
              </w:rPr>
            </w:pPr>
            <w:r>
              <w:rPr>
                <w:b/>
                <w:spacing w:val="-2"/>
                <w:sz w:val="20"/>
              </w:rPr>
              <w:t>674,031,417</w:t>
            </w:r>
          </w:p>
        </w:tc>
      </w:tr>
      <w:tr>
        <w:trPr>
          <w:trHeight w:val="280" w:hRule="atLeast"/>
        </w:trPr>
        <w:tc>
          <w:tcPr>
            <w:tcW w:w="7163" w:type="dxa"/>
          </w:tcPr>
          <w:p>
            <w:pPr>
              <w:pStyle w:val="TableParagraph"/>
              <w:spacing w:line="224" w:lineRule="exact" w:before="36"/>
              <w:ind w:left="457"/>
              <w:rPr>
                <w:sz w:val="20"/>
              </w:rPr>
            </w:pPr>
            <w:r>
              <w:rPr>
                <w:spacing w:val="-6"/>
                <w:sz w:val="20"/>
              </w:rPr>
              <w:t>2.1.1</w:t>
            </w:r>
            <w:r>
              <w:rPr>
                <w:spacing w:val="-11"/>
                <w:sz w:val="20"/>
              </w:rPr>
              <w:t> </w:t>
            </w:r>
            <w:r>
              <w:rPr>
                <w:spacing w:val="-6"/>
                <w:sz w:val="20"/>
              </w:rPr>
              <w:t>Ordenación</w:t>
            </w:r>
            <w:r>
              <w:rPr>
                <w:spacing w:val="-12"/>
                <w:sz w:val="20"/>
              </w:rPr>
              <w:t> </w:t>
            </w:r>
            <w:r>
              <w:rPr>
                <w:spacing w:val="-6"/>
                <w:sz w:val="20"/>
              </w:rPr>
              <w:t>de</w:t>
            </w:r>
            <w:r>
              <w:rPr>
                <w:spacing w:val="-11"/>
                <w:sz w:val="20"/>
              </w:rPr>
              <w:t> </w:t>
            </w:r>
            <w:r>
              <w:rPr>
                <w:spacing w:val="-6"/>
                <w:sz w:val="20"/>
              </w:rPr>
              <w:t>Desechos</w:t>
            </w:r>
          </w:p>
        </w:tc>
        <w:tc>
          <w:tcPr>
            <w:tcW w:w="2160" w:type="dxa"/>
          </w:tcPr>
          <w:p>
            <w:pPr>
              <w:pStyle w:val="TableParagraph"/>
              <w:spacing w:line="224" w:lineRule="exact" w:before="36"/>
              <w:ind w:right="46"/>
              <w:jc w:val="right"/>
              <w:rPr>
                <w:sz w:val="20"/>
              </w:rPr>
            </w:pPr>
            <w:r>
              <w:rPr>
                <w:spacing w:val="-2"/>
                <w:sz w:val="20"/>
              </w:rPr>
              <w:t>555,132,841</w:t>
            </w:r>
          </w:p>
        </w:tc>
      </w:tr>
      <w:tr>
        <w:trPr>
          <w:trHeight w:val="280" w:hRule="atLeast"/>
        </w:trPr>
        <w:tc>
          <w:tcPr>
            <w:tcW w:w="7163" w:type="dxa"/>
          </w:tcPr>
          <w:p>
            <w:pPr>
              <w:pStyle w:val="TableParagraph"/>
              <w:spacing w:line="224" w:lineRule="exact" w:before="36"/>
              <w:ind w:left="457"/>
              <w:rPr>
                <w:sz w:val="20"/>
              </w:rPr>
            </w:pPr>
            <w:r>
              <w:rPr>
                <w:spacing w:val="-6"/>
                <w:sz w:val="20"/>
              </w:rPr>
              <w:t>2.1.5</w:t>
            </w:r>
            <w:r>
              <w:rPr>
                <w:spacing w:val="-10"/>
                <w:sz w:val="20"/>
              </w:rPr>
              <w:t> </w:t>
            </w:r>
            <w:r>
              <w:rPr>
                <w:spacing w:val="-6"/>
                <w:sz w:val="20"/>
              </w:rPr>
              <w:t>Protección</w:t>
            </w:r>
            <w:r>
              <w:rPr>
                <w:spacing w:val="-15"/>
                <w:sz w:val="20"/>
              </w:rPr>
              <w:t> </w:t>
            </w:r>
            <w:r>
              <w:rPr>
                <w:spacing w:val="-6"/>
                <w:sz w:val="20"/>
              </w:rPr>
              <w:t>de</w:t>
            </w:r>
            <w:r>
              <w:rPr>
                <w:spacing w:val="-10"/>
                <w:sz w:val="20"/>
              </w:rPr>
              <w:t> </w:t>
            </w:r>
            <w:r>
              <w:rPr>
                <w:spacing w:val="-6"/>
                <w:sz w:val="20"/>
              </w:rPr>
              <w:t>la</w:t>
            </w:r>
            <w:r>
              <w:rPr>
                <w:spacing w:val="-11"/>
                <w:sz w:val="20"/>
              </w:rPr>
              <w:t> </w:t>
            </w:r>
            <w:r>
              <w:rPr>
                <w:spacing w:val="-6"/>
                <w:sz w:val="20"/>
              </w:rPr>
              <w:t>diversidad</w:t>
            </w:r>
            <w:r>
              <w:rPr>
                <w:spacing w:val="-9"/>
                <w:sz w:val="20"/>
              </w:rPr>
              <w:t> </w:t>
            </w:r>
            <w:r>
              <w:rPr>
                <w:spacing w:val="-6"/>
                <w:sz w:val="20"/>
              </w:rPr>
              <w:t>biológica</w:t>
            </w:r>
            <w:r>
              <w:rPr>
                <w:spacing w:val="-11"/>
                <w:sz w:val="20"/>
              </w:rPr>
              <w:t> </w:t>
            </w:r>
            <w:r>
              <w:rPr>
                <w:spacing w:val="-6"/>
                <w:sz w:val="20"/>
              </w:rPr>
              <w:t>y</w:t>
            </w:r>
            <w:r>
              <w:rPr>
                <w:spacing w:val="-11"/>
                <w:sz w:val="20"/>
              </w:rPr>
              <w:t> </w:t>
            </w:r>
            <w:r>
              <w:rPr>
                <w:spacing w:val="-6"/>
                <w:sz w:val="20"/>
              </w:rPr>
              <w:t>del</w:t>
            </w:r>
            <w:r>
              <w:rPr>
                <w:spacing w:val="-11"/>
                <w:sz w:val="20"/>
              </w:rPr>
              <w:t> </w:t>
            </w:r>
            <w:r>
              <w:rPr>
                <w:spacing w:val="-6"/>
                <w:sz w:val="20"/>
              </w:rPr>
              <w:t>paisaje</w:t>
            </w:r>
          </w:p>
        </w:tc>
        <w:tc>
          <w:tcPr>
            <w:tcW w:w="2160" w:type="dxa"/>
          </w:tcPr>
          <w:p>
            <w:pPr>
              <w:pStyle w:val="TableParagraph"/>
              <w:spacing w:line="224" w:lineRule="exact" w:before="36"/>
              <w:ind w:right="46"/>
              <w:jc w:val="right"/>
              <w:rPr>
                <w:sz w:val="20"/>
              </w:rPr>
            </w:pPr>
            <w:r>
              <w:rPr>
                <w:spacing w:val="-2"/>
                <w:sz w:val="20"/>
              </w:rPr>
              <w:t>118,898,576</w:t>
            </w:r>
          </w:p>
        </w:tc>
      </w:tr>
      <w:tr>
        <w:trPr>
          <w:trHeight w:val="280" w:hRule="atLeast"/>
        </w:trPr>
        <w:tc>
          <w:tcPr>
            <w:tcW w:w="7163" w:type="dxa"/>
          </w:tcPr>
          <w:p>
            <w:pPr>
              <w:pStyle w:val="TableParagraph"/>
              <w:spacing w:line="224" w:lineRule="exact" w:before="36"/>
              <w:ind w:left="263"/>
              <w:rPr>
                <w:b/>
                <w:sz w:val="20"/>
              </w:rPr>
            </w:pPr>
            <w:r>
              <w:rPr>
                <w:b/>
                <w:spacing w:val="-6"/>
                <w:sz w:val="20"/>
              </w:rPr>
              <w:t>2.2</w:t>
            </w:r>
            <w:r>
              <w:rPr>
                <w:b/>
                <w:spacing w:val="-10"/>
                <w:sz w:val="20"/>
              </w:rPr>
              <w:t> </w:t>
            </w:r>
            <w:r>
              <w:rPr>
                <w:b/>
                <w:spacing w:val="-6"/>
                <w:sz w:val="20"/>
              </w:rPr>
              <w:t>Vivienda</w:t>
            </w:r>
            <w:r>
              <w:rPr>
                <w:b/>
                <w:spacing w:val="-11"/>
                <w:sz w:val="20"/>
              </w:rPr>
              <w:t> </w:t>
            </w:r>
            <w:r>
              <w:rPr>
                <w:b/>
                <w:spacing w:val="-6"/>
                <w:sz w:val="20"/>
              </w:rPr>
              <w:t>y</w:t>
            </w:r>
            <w:r>
              <w:rPr>
                <w:b/>
                <w:spacing w:val="-9"/>
                <w:sz w:val="20"/>
              </w:rPr>
              <w:t> </w:t>
            </w:r>
            <w:r>
              <w:rPr>
                <w:b/>
                <w:spacing w:val="-6"/>
                <w:sz w:val="20"/>
              </w:rPr>
              <w:t>Servicios</w:t>
            </w:r>
            <w:r>
              <w:rPr>
                <w:b/>
                <w:spacing w:val="-11"/>
                <w:sz w:val="20"/>
              </w:rPr>
              <w:t> </w:t>
            </w:r>
            <w:r>
              <w:rPr>
                <w:b/>
                <w:spacing w:val="-6"/>
                <w:sz w:val="20"/>
              </w:rPr>
              <w:t>a</w:t>
            </w:r>
            <w:r>
              <w:rPr>
                <w:b/>
                <w:spacing w:val="-9"/>
                <w:sz w:val="20"/>
              </w:rPr>
              <w:t> </w:t>
            </w:r>
            <w:r>
              <w:rPr>
                <w:b/>
                <w:spacing w:val="-6"/>
                <w:sz w:val="20"/>
              </w:rPr>
              <w:t>la</w:t>
            </w:r>
            <w:r>
              <w:rPr>
                <w:b/>
                <w:spacing w:val="-9"/>
                <w:sz w:val="20"/>
              </w:rPr>
              <w:t> </w:t>
            </w:r>
            <w:r>
              <w:rPr>
                <w:b/>
                <w:spacing w:val="-6"/>
                <w:sz w:val="20"/>
              </w:rPr>
              <w:t>Comunidad</w:t>
            </w:r>
          </w:p>
        </w:tc>
        <w:tc>
          <w:tcPr>
            <w:tcW w:w="2160" w:type="dxa"/>
          </w:tcPr>
          <w:p>
            <w:pPr>
              <w:pStyle w:val="TableParagraph"/>
              <w:spacing w:line="224" w:lineRule="exact" w:before="36"/>
              <w:ind w:right="46"/>
              <w:jc w:val="right"/>
              <w:rPr>
                <w:b/>
                <w:sz w:val="20"/>
              </w:rPr>
            </w:pPr>
            <w:r>
              <w:rPr>
                <w:b/>
                <w:spacing w:val="-2"/>
                <w:sz w:val="20"/>
              </w:rPr>
              <w:t>1,934,244,140</w:t>
            </w:r>
          </w:p>
        </w:tc>
      </w:tr>
      <w:tr>
        <w:trPr>
          <w:trHeight w:val="280" w:hRule="atLeast"/>
        </w:trPr>
        <w:tc>
          <w:tcPr>
            <w:tcW w:w="7163" w:type="dxa"/>
          </w:tcPr>
          <w:p>
            <w:pPr>
              <w:pStyle w:val="TableParagraph"/>
              <w:spacing w:line="224" w:lineRule="exact" w:before="36"/>
              <w:ind w:left="457"/>
              <w:rPr>
                <w:sz w:val="20"/>
              </w:rPr>
            </w:pPr>
            <w:r>
              <w:rPr>
                <w:spacing w:val="-7"/>
                <w:sz w:val="20"/>
              </w:rPr>
              <w:t>2.2.1</w:t>
            </w:r>
            <w:r>
              <w:rPr>
                <w:spacing w:val="-6"/>
                <w:sz w:val="20"/>
              </w:rPr>
              <w:t> </w:t>
            </w:r>
            <w:r>
              <w:rPr>
                <w:spacing w:val="-2"/>
                <w:sz w:val="20"/>
              </w:rPr>
              <w:t>Urbanización</w:t>
            </w:r>
          </w:p>
        </w:tc>
        <w:tc>
          <w:tcPr>
            <w:tcW w:w="2160" w:type="dxa"/>
          </w:tcPr>
          <w:p>
            <w:pPr>
              <w:pStyle w:val="TableParagraph"/>
              <w:spacing w:line="224" w:lineRule="exact" w:before="36"/>
              <w:ind w:right="46"/>
              <w:jc w:val="right"/>
              <w:rPr>
                <w:sz w:val="20"/>
              </w:rPr>
            </w:pPr>
            <w:r>
              <w:rPr>
                <w:spacing w:val="-2"/>
                <w:sz w:val="20"/>
              </w:rPr>
              <w:t>806,498,310</w:t>
            </w:r>
          </w:p>
        </w:tc>
      </w:tr>
      <w:tr>
        <w:trPr>
          <w:trHeight w:val="280" w:hRule="atLeast"/>
        </w:trPr>
        <w:tc>
          <w:tcPr>
            <w:tcW w:w="7163" w:type="dxa"/>
          </w:tcPr>
          <w:p>
            <w:pPr>
              <w:pStyle w:val="TableParagraph"/>
              <w:spacing w:line="224" w:lineRule="exact" w:before="36"/>
              <w:ind w:left="457"/>
              <w:rPr>
                <w:sz w:val="20"/>
              </w:rPr>
            </w:pPr>
            <w:r>
              <w:rPr>
                <w:spacing w:val="-8"/>
                <w:sz w:val="20"/>
              </w:rPr>
              <w:t>2.2.2</w:t>
            </w:r>
            <w:r>
              <w:rPr>
                <w:spacing w:val="1"/>
                <w:sz w:val="20"/>
              </w:rPr>
              <w:t> </w:t>
            </w:r>
            <w:r>
              <w:rPr>
                <w:spacing w:val="-8"/>
                <w:sz w:val="20"/>
              </w:rPr>
              <w:t>Desarrollo</w:t>
            </w:r>
            <w:r>
              <w:rPr>
                <w:spacing w:val="6"/>
                <w:sz w:val="20"/>
              </w:rPr>
              <w:t> </w:t>
            </w:r>
            <w:r>
              <w:rPr>
                <w:spacing w:val="-8"/>
                <w:sz w:val="20"/>
              </w:rPr>
              <w:t>Comunitario</w:t>
            </w:r>
          </w:p>
        </w:tc>
        <w:tc>
          <w:tcPr>
            <w:tcW w:w="2160" w:type="dxa"/>
          </w:tcPr>
          <w:p>
            <w:pPr>
              <w:pStyle w:val="TableParagraph"/>
              <w:spacing w:line="224" w:lineRule="exact" w:before="36"/>
              <w:ind w:right="46"/>
              <w:jc w:val="right"/>
              <w:rPr>
                <w:sz w:val="20"/>
              </w:rPr>
            </w:pPr>
            <w:r>
              <w:rPr>
                <w:spacing w:val="-2"/>
                <w:sz w:val="20"/>
              </w:rPr>
              <w:t>209,731,230</w:t>
            </w:r>
          </w:p>
        </w:tc>
      </w:tr>
      <w:tr>
        <w:trPr>
          <w:trHeight w:val="280" w:hRule="atLeast"/>
        </w:trPr>
        <w:tc>
          <w:tcPr>
            <w:tcW w:w="7163" w:type="dxa"/>
          </w:tcPr>
          <w:p>
            <w:pPr>
              <w:pStyle w:val="TableParagraph"/>
              <w:spacing w:line="224" w:lineRule="exact" w:before="36"/>
              <w:ind w:left="457"/>
              <w:rPr>
                <w:sz w:val="20"/>
              </w:rPr>
            </w:pPr>
            <w:r>
              <w:rPr>
                <w:spacing w:val="-8"/>
                <w:sz w:val="20"/>
              </w:rPr>
              <w:t>2.2.6</w:t>
            </w:r>
            <w:r>
              <w:rPr>
                <w:spacing w:val="2"/>
                <w:sz w:val="20"/>
              </w:rPr>
              <w:t> </w:t>
            </w:r>
            <w:r>
              <w:rPr>
                <w:spacing w:val="-8"/>
                <w:sz w:val="20"/>
              </w:rPr>
              <w:t>Servicios</w:t>
            </w:r>
            <w:r>
              <w:rPr>
                <w:spacing w:val="3"/>
                <w:sz w:val="20"/>
              </w:rPr>
              <w:t> </w:t>
            </w:r>
            <w:r>
              <w:rPr>
                <w:spacing w:val="-8"/>
                <w:sz w:val="20"/>
              </w:rPr>
              <w:t>Comunales</w:t>
            </w:r>
          </w:p>
        </w:tc>
        <w:tc>
          <w:tcPr>
            <w:tcW w:w="2160" w:type="dxa"/>
          </w:tcPr>
          <w:p>
            <w:pPr>
              <w:pStyle w:val="TableParagraph"/>
              <w:spacing w:line="224" w:lineRule="exact" w:before="36"/>
              <w:ind w:right="46"/>
              <w:jc w:val="right"/>
              <w:rPr>
                <w:sz w:val="20"/>
              </w:rPr>
            </w:pPr>
            <w:r>
              <w:rPr>
                <w:spacing w:val="-2"/>
                <w:sz w:val="20"/>
              </w:rPr>
              <w:t>918,014,600</w:t>
            </w:r>
          </w:p>
        </w:tc>
      </w:tr>
      <w:tr>
        <w:trPr>
          <w:trHeight w:val="280" w:hRule="atLeast"/>
        </w:trPr>
        <w:tc>
          <w:tcPr>
            <w:tcW w:w="7163" w:type="dxa"/>
          </w:tcPr>
          <w:p>
            <w:pPr>
              <w:pStyle w:val="TableParagraph"/>
              <w:spacing w:line="224" w:lineRule="exact" w:before="36"/>
              <w:ind w:left="263"/>
              <w:rPr>
                <w:b/>
                <w:sz w:val="20"/>
              </w:rPr>
            </w:pPr>
            <w:r>
              <w:rPr>
                <w:b/>
                <w:spacing w:val="-8"/>
                <w:sz w:val="20"/>
              </w:rPr>
              <w:t>2.4</w:t>
            </w:r>
            <w:r>
              <w:rPr>
                <w:b/>
                <w:spacing w:val="3"/>
                <w:sz w:val="20"/>
              </w:rPr>
              <w:t> </w:t>
            </w:r>
            <w:r>
              <w:rPr>
                <w:b/>
                <w:spacing w:val="-8"/>
                <w:sz w:val="20"/>
              </w:rPr>
              <w:t>Recreación,</w:t>
            </w:r>
            <w:r>
              <w:rPr>
                <w:b/>
                <w:spacing w:val="3"/>
                <w:sz w:val="20"/>
              </w:rPr>
              <w:t> </w:t>
            </w:r>
            <w:r>
              <w:rPr>
                <w:b/>
                <w:spacing w:val="-8"/>
                <w:sz w:val="20"/>
              </w:rPr>
              <w:t>Cultura</w:t>
            </w:r>
            <w:r>
              <w:rPr>
                <w:b/>
                <w:sz w:val="20"/>
              </w:rPr>
              <w:t> </w:t>
            </w:r>
            <w:r>
              <w:rPr>
                <w:b/>
                <w:spacing w:val="-8"/>
                <w:sz w:val="20"/>
              </w:rPr>
              <w:t>y</w:t>
            </w:r>
            <w:r>
              <w:rPr>
                <w:b/>
                <w:spacing w:val="3"/>
                <w:sz w:val="20"/>
              </w:rPr>
              <w:t> </w:t>
            </w:r>
            <w:r>
              <w:rPr>
                <w:b/>
                <w:spacing w:val="-8"/>
                <w:sz w:val="20"/>
              </w:rPr>
              <w:t>Otras</w:t>
            </w:r>
            <w:r>
              <w:rPr>
                <w:b/>
                <w:spacing w:val="-2"/>
                <w:sz w:val="20"/>
              </w:rPr>
              <w:t> </w:t>
            </w:r>
            <w:r>
              <w:rPr>
                <w:b/>
                <w:spacing w:val="-8"/>
                <w:sz w:val="20"/>
              </w:rPr>
              <w:t>Manifestaciones</w:t>
            </w:r>
            <w:r>
              <w:rPr>
                <w:b/>
                <w:spacing w:val="1"/>
                <w:sz w:val="20"/>
              </w:rPr>
              <w:t> </w:t>
            </w:r>
            <w:r>
              <w:rPr>
                <w:b/>
                <w:spacing w:val="-8"/>
                <w:sz w:val="20"/>
              </w:rPr>
              <w:t>Sociales</w:t>
            </w:r>
          </w:p>
        </w:tc>
        <w:tc>
          <w:tcPr>
            <w:tcW w:w="2160" w:type="dxa"/>
          </w:tcPr>
          <w:p>
            <w:pPr>
              <w:pStyle w:val="TableParagraph"/>
              <w:spacing w:line="224" w:lineRule="exact" w:before="36"/>
              <w:ind w:right="46"/>
              <w:jc w:val="right"/>
              <w:rPr>
                <w:b/>
                <w:sz w:val="20"/>
              </w:rPr>
            </w:pPr>
            <w:r>
              <w:rPr>
                <w:b/>
                <w:spacing w:val="-2"/>
                <w:sz w:val="20"/>
              </w:rPr>
              <w:t>99,612,606</w:t>
            </w:r>
          </w:p>
        </w:tc>
      </w:tr>
      <w:tr>
        <w:trPr>
          <w:trHeight w:val="280" w:hRule="atLeast"/>
        </w:trPr>
        <w:tc>
          <w:tcPr>
            <w:tcW w:w="7163" w:type="dxa"/>
          </w:tcPr>
          <w:p>
            <w:pPr>
              <w:pStyle w:val="TableParagraph"/>
              <w:spacing w:line="224" w:lineRule="exact" w:before="36"/>
              <w:ind w:left="457"/>
              <w:rPr>
                <w:sz w:val="20"/>
              </w:rPr>
            </w:pPr>
            <w:r>
              <w:rPr>
                <w:spacing w:val="-6"/>
                <w:sz w:val="20"/>
              </w:rPr>
              <w:t>2.4.1</w:t>
            </w:r>
            <w:r>
              <w:rPr>
                <w:spacing w:val="-10"/>
                <w:sz w:val="20"/>
              </w:rPr>
              <w:t> </w:t>
            </w:r>
            <w:r>
              <w:rPr>
                <w:spacing w:val="-6"/>
                <w:sz w:val="20"/>
              </w:rPr>
              <w:t>Deporte</w:t>
            </w:r>
            <w:r>
              <w:rPr>
                <w:spacing w:val="-7"/>
                <w:sz w:val="20"/>
              </w:rPr>
              <w:t> </w:t>
            </w:r>
            <w:r>
              <w:rPr>
                <w:spacing w:val="-6"/>
                <w:sz w:val="20"/>
              </w:rPr>
              <w:t>y</w:t>
            </w:r>
            <w:r>
              <w:rPr>
                <w:spacing w:val="-12"/>
                <w:sz w:val="20"/>
              </w:rPr>
              <w:t> </w:t>
            </w:r>
            <w:r>
              <w:rPr>
                <w:spacing w:val="-6"/>
                <w:sz w:val="20"/>
              </w:rPr>
              <w:t>Recreación</w:t>
            </w:r>
          </w:p>
        </w:tc>
        <w:tc>
          <w:tcPr>
            <w:tcW w:w="2160" w:type="dxa"/>
          </w:tcPr>
          <w:p>
            <w:pPr>
              <w:pStyle w:val="TableParagraph"/>
              <w:spacing w:line="224" w:lineRule="exact" w:before="36"/>
              <w:ind w:right="46"/>
              <w:jc w:val="right"/>
              <w:rPr>
                <w:sz w:val="20"/>
              </w:rPr>
            </w:pPr>
            <w:r>
              <w:rPr>
                <w:spacing w:val="-2"/>
                <w:sz w:val="20"/>
              </w:rPr>
              <w:t>35,951,103</w:t>
            </w:r>
          </w:p>
        </w:tc>
      </w:tr>
      <w:tr>
        <w:trPr>
          <w:trHeight w:val="280" w:hRule="atLeast"/>
        </w:trPr>
        <w:tc>
          <w:tcPr>
            <w:tcW w:w="7163" w:type="dxa"/>
          </w:tcPr>
          <w:p>
            <w:pPr>
              <w:pStyle w:val="TableParagraph"/>
              <w:spacing w:line="224" w:lineRule="exact" w:before="36"/>
              <w:ind w:left="457"/>
              <w:rPr>
                <w:sz w:val="20"/>
              </w:rPr>
            </w:pPr>
            <w:r>
              <w:rPr>
                <w:spacing w:val="-7"/>
                <w:sz w:val="20"/>
              </w:rPr>
              <w:t>2.4.2</w:t>
            </w:r>
            <w:r>
              <w:rPr>
                <w:spacing w:val="-5"/>
                <w:sz w:val="20"/>
              </w:rPr>
              <w:t> </w:t>
            </w:r>
            <w:r>
              <w:rPr>
                <w:spacing w:val="-2"/>
                <w:sz w:val="20"/>
              </w:rPr>
              <w:t>Cultura</w:t>
            </w:r>
          </w:p>
        </w:tc>
        <w:tc>
          <w:tcPr>
            <w:tcW w:w="2160" w:type="dxa"/>
          </w:tcPr>
          <w:p>
            <w:pPr>
              <w:pStyle w:val="TableParagraph"/>
              <w:spacing w:line="224" w:lineRule="exact" w:before="36"/>
              <w:ind w:right="46"/>
              <w:jc w:val="right"/>
              <w:rPr>
                <w:sz w:val="20"/>
              </w:rPr>
            </w:pPr>
            <w:r>
              <w:rPr>
                <w:spacing w:val="-2"/>
                <w:sz w:val="20"/>
              </w:rPr>
              <w:t>63,661,503</w:t>
            </w:r>
          </w:p>
        </w:tc>
      </w:tr>
      <w:tr>
        <w:trPr>
          <w:trHeight w:val="280" w:hRule="atLeast"/>
        </w:trPr>
        <w:tc>
          <w:tcPr>
            <w:tcW w:w="7163" w:type="dxa"/>
          </w:tcPr>
          <w:p>
            <w:pPr>
              <w:pStyle w:val="TableParagraph"/>
              <w:spacing w:line="224" w:lineRule="exact" w:before="36"/>
              <w:ind w:left="263"/>
              <w:rPr>
                <w:b/>
                <w:sz w:val="20"/>
              </w:rPr>
            </w:pPr>
            <w:r>
              <w:rPr>
                <w:b/>
                <w:spacing w:val="-6"/>
                <w:sz w:val="20"/>
              </w:rPr>
              <w:t>2.6</w:t>
            </w:r>
            <w:r>
              <w:rPr>
                <w:b/>
                <w:spacing w:val="-13"/>
                <w:sz w:val="20"/>
              </w:rPr>
              <w:t> </w:t>
            </w:r>
            <w:r>
              <w:rPr>
                <w:b/>
                <w:spacing w:val="-6"/>
                <w:sz w:val="20"/>
              </w:rPr>
              <w:t>Protección</w:t>
            </w:r>
            <w:r>
              <w:rPr>
                <w:b/>
                <w:spacing w:val="-9"/>
                <w:sz w:val="20"/>
              </w:rPr>
              <w:t> </w:t>
            </w:r>
            <w:r>
              <w:rPr>
                <w:b/>
                <w:spacing w:val="-6"/>
                <w:sz w:val="20"/>
              </w:rPr>
              <w:t>Social</w:t>
            </w:r>
          </w:p>
        </w:tc>
        <w:tc>
          <w:tcPr>
            <w:tcW w:w="2160" w:type="dxa"/>
          </w:tcPr>
          <w:p>
            <w:pPr>
              <w:pStyle w:val="TableParagraph"/>
              <w:spacing w:line="224" w:lineRule="exact" w:before="36"/>
              <w:ind w:right="46"/>
              <w:jc w:val="right"/>
              <w:rPr>
                <w:b/>
                <w:sz w:val="20"/>
              </w:rPr>
            </w:pPr>
            <w:r>
              <w:rPr>
                <w:b/>
                <w:spacing w:val="-2"/>
                <w:sz w:val="20"/>
              </w:rPr>
              <w:t>284,304,517</w:t>
            </w:r>
          </w:p>
        </w:tc>
      </w:tr>
      <w:tr>
        <w:trPr>
          <w:trHeight w:val="280" w:hRule="atLeast"/>
        </w:trPr>
        <w:tc>
          <w:tcPr>
            <w:tcW w:w="7163" w:type="dxa"/>
          </w:tcPr>
          <w:p>
            <w:pPr>
              <w:pStyle w:val="TableParagraph"/>
              <w:spacing w:line="224" w:lineRule="exact" w:before="36"/>
              <w:ind w:left="457"/>
              <w:rPr>
                <w:sz w:val="20"/>
              </w:rPr>
            </w:pPr>
            <w:r>
              <w:rPr>
                <w:spacing w:val="-6"/>
                <w:sz w:val="20"/>
              </w:rPr>
              <w:t>2.6.8</w:t>
            </w:r>
            <w:r>
              <w:rPr>
                <w:spacing w:val="-10"/>
                <w:sz w:val="20"/>
              </w:rPr>
              <w:t> </w:t>
            </w:r>
            <w:r>
              <w:rPr>
                <w:spacing w:val="-6"/>
                <w:sz w:val="20"/>
              </w:rPr>
              <w:t>Otros</w:t>
            </w:r>
            <w:r>
              <w:rPr>
                <w:spacing w:val="-11"/>
                <w:sz w:val="20"/>
              </w:rPr>
              <w:t> </w:t>
            </w:r>
            <w:r>
              <w:rPr>
                <w:spacing w:val="-6"/>
                <w:sz w:val="20"/>
              </w:rPr>
              <w:t>Grupos</w:t>
            </w:r>
            <w:r>
              <w:rPr>
                <w:spacing w:val="-12"/>
                <w:sz w:val="20"/>
              </w:rPr>
              <w:t> </w:t>
            </w:r>
            <w:r>
              <w:rPr>
                <w:spacing w:val="-6"/>
                <w:sz w:val="20"/>
              </w:rPr>
              <w:t>Vulnerables</w:t>
            </w:r>
          </w:p>
        </w:tc>
        <w:tc>
          <w:tcPr>
            <w:tcW w:w="2160" w:type="dxa"/>
          </w:tcPr>
          <w:p>
            <w:pPr>
              <w:pStyle w:val="TableParagraph"/>
              <w:spacing w:line="224" w:lineRule="exact" w:before="36"/>
              <w:ind w:right="46"/>
              <w:jc w:val="right"/>
              <w:rPr>
                <w:sz w:val="20"/>
              </w:rPr>
            </w:pPr>
            <w:r>
              <w:rPr>
                <w:spacing w:val="-2"/>
                <w:sz w:val="20"/>
              </w:rPr>
              <w:t>284,304,517</w:t>
            </w:r>
          </w:p>
        </w:tc>
      </w:tr>
      <w:tr>
        <w:trPr>
          <w:trHeight w:val="280" w:hRule="atLeast"/>
        </w:trPr>
        <w:tc>
          <w:tcPr>
            <w:tcW w:w="7163" w:type="dxa"/>
          </w:tcPr>
          <w:p>
            <w:pPr>
              <w:pStyle w:val="TableParagraph"/>
              <w:spacing w:line="224" w:lineRule="exact" w:before="36"/>
              <w:ind w:left="263"/>
              <w:rPr>
                <w:b/>
                <w:sz w:val="20"/>
              </w:rPr>
            </w:pPr>
            <w:r>
              <w:rPr>
                <w:b/>
                <w:spacing w:val="-6"/>
                <w:sz w:val="20"/>
              </w:rPr>
              <w:t>2.7</w:t>
            </w:r>
            <w:r>
              <w:rPr>
                <w:b/>
                <w:spacing w:val="-11"/>
                <w:sz w:val="20"/>
              </w:rPr>
              <w:t> </w:t>
            </w:r>
            <w:r>
              <w:rPr>
                <w:b/>
                <w:spacing w:val="-6"/>
                <w:sz w:val="20"/>
              </w:rPr>
              <w:t>Otros</w:t>
            </w:r>
            <w:r>
              <w:rPr>
                <w:b/>
                <w:spacing w:val="-11"/>
                <w:sz w:val="20"/>
              </w:rPr>
              <w:t> </w:t>
            </w:r>
            <w:r>
              <w:rPr>
                <w:b/>
                <w:spacing w:val="-6"/>
                <w:sz w:val="20"/>
              </w:rPr>
              <w:t>asuntos</w:t>
            </w:r>
            <w:r>
              <w:rPr>
                <w:b/>
                <w:spacing w:val="-11"/>
                <w:sz w:val="20"/>
              </w:rPr>
              <w:t> </w:t>
            </w:r>
            <w:r>
              <w:rPr>
                <w:b/>
                <w:spacing w:val="-6"/>
                <w:sz w:val="20"/>
              </w:rPr>
              <w:t>sociales</w:t>
            </w:r>
          </w:p>
        </w:tc>
        <w:tc>
          <w:tcPr>
            <w:tcW w:w="2160" w:type="dxa"/>
          </w:tcPr>
          <w:p>
            <w:pPr>
              <w:pStyle w:val="TableParagraph"/>
              <w:spacing w:line="224" w:lineRule="exact" w:before="36"/>
              <w:ind w:right="46"/>
              <w:jc w:val="right"/>
              <w:rPr>
                <w:b/>
                <w:sz w:val="20"/>
              </w:rPr>
            </w:pPr>
            <w:r>
              <w:rPr>
                <w:b/>
                <w:spacing w:val="-2"/>
                <w:sz w:val="20"/>
              </w:rPr>
              <w:t>12,373,271</w:t>
            </w:r>
          </w:p>
        </w:tc>
      </w:tr>
      <w:tr>
        <w:trPr>
          <w:trHeight w:val="280" w:hRule="atLeast"/>
        </w:trPr>
        <w:tc>
          <w:tcPr>
            <w:tcW w:w="7163" w:type="dxa"/>
          </w:tcPr>
          <w:p>
            <w:pPr>
              <w:pStyle w:val="TableParagraph"/>
              <w:spacing w:line="224" w:lineRule="exact" w:before="36"/>
              <w:ind w:left="457"/>
              <w:rPr>
                <w:sz w:val="20"/>
              </w:rPr>
            </w:pPr>
            <w:r>
              <w:rPr>
                <w:spacing w:val="-6"/>
                <w:sz w:val="20"/>
              </w:rPr>
              <w:t>2.7.1</w:t>
            </w:r>
            <w:r>
              <w:rPr>
                <w:spacing w:val="-11"/>
                <w:sz w:val="20"/>
              </w:rPr>
              <w:t> </w:t>
            </w:r>
            <w:r>
              <w:rPr>
                <w:spacing w:val="-6"/>
                <w:sz w:val="20"/>
              </w:rPr>
              <w:t>Otros</w:t>
            </w:r>
            <w:r>
              <w:rPr>
                <w:spacing w:val="-12"/>
                <w:sz w:val="20"/>
              </w:rPr>
              <w:t> </w:t>
            </w:r>
            <w:r>
              <w:rPr>
                <w:spacing w:val="-6"/>
                <w:sz w:val="20"/>
              </w:rPr>
              <w:t>asuntos</w:t>
            </w:r>
            <w:r>
              <w:rPr>
                <w:spacing w:val="-12"/>
                <w:sz w:val="20"/>
              </w:rPr>
              <w:t> </w:t>
            </w:r>
            <w:r>
              <w:rPr>
                <w:spacing w:val="-6"/>
                <w:sz w:val="20"/>
              </w:rPr>
              <w:t>sociales</w:t>
            </w:r>
          </w:p>
        </w:tc>
        <w:tc>
          <w:tcPr>
            <w:tcW w:w="2160" w:type="dxa"/>
          </w:tcPr>
          <w:p>
            <w:pPr>
              <w:pStyle w:val="TableParagraph"/>
              <w:spacing w:line="224" w:lineRule="exact" w:before="36"/>
              <w:ind w:right="46"/>
              <w:jc w:val="right"/>
              <w:rPr>
                <w:sz w:val="20"/>
              </w:rPr>
            </w:pPr>
            <w:r>
              <w:rPr>
                <w:spacing w:val="-2"/>
                <w:sz w:val="20"/>
              </w:rPr>
              <w:t>12,373,271</w:t>
            </w:r>
          </w:p>
        </w:tc>
      </w:tr>
      <w:tr>
        <w:trPr>
          <w:trHeight w:val="280" w:hRule="atLeast"/>
        </w:trPr>
        <w:tc>
          <w:tcPr>
            <w:tcW w:w="7163" w:type="dxa"/>
            <w:shd w:val="clear" w:color="auto" w:fill="DBC5B3"/>
          </w:tcPr>
          <w:p>
            <w:pPr>
              <w:pStyle w:val="TableParagraph"/>
              <w:spacing w:line="224" w:lineRule="exact" w:before="36"/>
              <w:ind w:left="69"/>
              <w:rPr>
                <w:b/>
                <w:sz w:val="20"/>
              </w:rPr>
            </w:pPr>
            <w:r>
              <w:rPr>
                <w:b/>
                <w:spacing w:val="-6"/>
                <w:sz w:val="20"/>
              </w:rPr>
              <w:t>3</w:t>
            </w:r>
            <w:r>
              <w:rPr>
                <w:b/>
                <w:spacing w:val="-13"/>
                <w:sz w:val="20"/>
              </w:rPr>
              <w:t> </w:t>
            </w:r>
            <w:r>
              <w:rPr>
                <w:b/>
                <w:spacing w:val="-6"/>
                <w:sz w:val="20"/>
              </w:rPr>
              <w:t>Desarrollo</w:t>
            </w:r>
            <w:r>
              <w:rPr>
                <w:b/>
                <w:spacing w:val="-8"/>
                <w:sz w:val="20"/>
              </w:rPr>
              <w:t> </w:t>
            </w:r>
            <w:r>
              <w:rPr>
                <w:b/>
                <w:spacing w:val="-6"/>
                <w:sz w:val="20"/>
              </w:rPr>
              <w:t>Económico</w:t>
            </w:r>
          </w:p>
        </w:tc>
        <w:tc>
          <w:tcPr>
            <w:tcW w:w="2160" w:type="dxa"/>
            <w:shd w:val="clear" w:color="auto" w:fill="DBC5B3"/>
          </w:tcPr>
          <w:p>
            <w:pPr>
              <w:pStyle w:val="TableParagraph"/>
              <w:spacing w:line="224" w:lineRule="exact" w:before="36"/>
              <w:ind w:right="46"/>
              <w:jc w:val="right"/>
              <w:rPr>
                <w:b/>
                <w:sz w:val="20"/>
              </w:rPr>
            </w:pPr>
            <w:r>
              <w:rPr>
                <w:b/>
                <w:spacing w:val="-2"/>
                <w:sz w:val="20"/>
              </w:rPr>
              <w:t>104,276,340</w:t>
            </w:r>
          </w:p>
        </w:tc>
      </w:tr>
      <w:tr>
        <w:trPr>
          <w:trHeight w:val="280" w:hRule="atLeast"/>
        </w:trPr>
        <w:tc>
          <w:tcPr>
            <w:tcW w:w="7163" w:type="dxa"/>
          </w:tcPr>
          <w:p>
            <w:pPr>
              <w:pStyle w:val="TableParagraph"/>
              <w:spacing w:line="224" w:lineRule="exact" w:before="36"/>
              <w:ind w:left="263"/>
              <w:rPr>
                <w:b/>
                <w:sz w:val="20"/>
              </w:rPr>
            </w:pPr>
            <w:r>
              <w:rPr>
                <w:b/>
                <w:spacing w:val="-8"/>
                <w:sz w:val="20"/>
              </w:rPr>
              <w:t>3.1</w:t>
            </w:r>
            <w:r>
              <w:rPr>
                <w:b/>
                <w:spacing w:val="1"/>
                <w:sz w:val="20"/>
              </w:rPr>
              <w:t> </w:t>
            </w:r>
            <w:r>
              <w:rPr>
                <w:b/>
                <w:spacing w:val="-8"/>
                <w:sz w:val="20"/>
              </w:rPr>
              <w:t>Asuntos</w:t>
            </w:r>
            <w:r>
              <w:rPr>
                <w:b/>
                <w:spacing w:val="-1"/>
                <w:sz w:val="20"/>
              </w:rPr>
              <w:t> </w:t>
            </w:r>
            <w:r>
              <w:rPr>
                <w:b/>
                <w:spacing w:val="-8"/>
                <w:sz w:val="20"/>
              </w:rPr>
              <w:t>Económicos,</w:t>
            </w:r>
            <w:r>
              <w:rPr>
                <w:b/>
                <w:spacing w:val="2"/>
                <w:sz w:val="20"/>
              </w:rPr>
              <w:t> </w:t>
            </w:r>
            <w:r>
              <w:rPr>
                <w:b/>
                <w:spacing w:val="-8"/>
                <w:sz w:val="20"/>
              </w:rPr>
              <w:t>Comerciales</w:t>
            </w:r>
            <w:r>
              <w:rPr>
                <w:b/>
                <w:spacing w:val="-1"/>
                <w:sz w:val="20"/>
              </w:rPr>
              <w:t> </w:t>
            </w:r>
            <w:r>
              <w:rPr>
                <w:b/>
                <w:spacing w:val="-8"/>
                <w:sz w:val="20"/>
              </w:rPr>
              <w:t>y</w:t>
            </w:r>
            <w:r>
              <w:rPr>
                <w:b/>
                <w:spacing w:val="1"/>
                <w:sz w:val="20"/>
              </w:rPr>
              <w:t> </w:t>
            </w:r>
            <w:r>
              <w:rPr>
                <w:b/>
                <w:spacing w:val="-8"/>
                <w:sz w:val="20"/>
              </w:rPr>
              <w:t>Laborales</w:t>
            </w:r>
            <w:r>
              <w:rPr>
                <w:b/>
                <w:spacing w:val="-1"/>
                <w:sz w:val="20"/>
              </w:rPr>
              <w:t> </w:t>
            </w:r>
            <w:r>
              <w:rPr>
                <w:b/>
                <w:spacing w:val="-8"/>
                <w:sz w:val="20"/>
              </w:rPr>
              <w:t>en</w:t>
            </w:r>
            <w:r>
              <w:rPr>
                <w:b/>
                <w:sz w:val="20"/>
              </w:rPr>
              <w:t> </w:t>
            </w:r>
            <w:r>
              <w:rPr>
                <w:b/>
                <w:spacing w:val="-8"/>
                <w:sz w:val="20"/>
              </w:rPr>
              <w:t>General</w:t>
            </w:r>
          </w:p>
        </w:tc>
        <w:tc>
          <w:tcPr>
            <w:tcW w:w="2160" w:type="dxa"/>
          </w:tcPr>
          <w:p>
            <w:pPr>
              <w:pStyle w:val="TableParagraph"/>
              <w:spacing w:line="224" w:lineRule="exact" w:before="36"/>
              <w:ind w:right="46"/>
              <w:jc w:val="right"/>
              <w:rPr>
                <w:sz w:val="20"/>
              </w:rPr>
            </w:pPr>
            <w:r>
              <w:rPr>
                <w:spacing w:val="-2"/>
                <w:sz w:val="20"/>
              </w:rPr>
              <w:t>104,276,340</w:t>
            </w:r>
          </w:p>
        </w:tc>
      </w:tr>
      <w:tr>
        <w:trPr>
          <w:trHeight w:val="280" w:hRule="atLeast"/>
        </w:trPr>
        <w:tc>
          <w:tcPr>
            <w:tcW w:w="7163" w:type="dxa"/>
          </w:tcPr>
          <w:p>
            <w:pPr>
              <w:pStyle w:val="TableParagraph"/>
              <w:spacing w:line="224" w:lineRule="exact" w:before="36"/>
              <w:ind w:left="457"/>
              <w:rPr>
                <w:sz w:val="20"/>
              </w:rPr>
            </w:pPr>
            <w:r>
              <w:rPr>
                <w:spacing w:val="-6"/>
                <w:sz w:val="20"/>
              </w:rPr>
              <w:t>3.1.1</w:t>
            </w:r>
            <w:r>
              <w:rPr>
                <w:spacing w:val="-7"/>
                <w:sz w:val="20"/>
              </w:rPr>
              <w:t> </w:t>
            </w:r>
            <w:r>
              <w:rPr>
                <w:spacing w:val="-6"/>
                <w:sz w:val="20"/>
              </w:rPr>
              <w:t>Asuntos</w:t>
            </w:r>
            <w:r>
              <w:rPr>
                <w:spacing w:val="-13"/>
                <w:sz w:val="20"/>
              </w:rPr>
              <w:t> </w:t>
            </w:r>
            <w:r>
              <w:rPr>
                <w:spacing w:val="-6"/>
                <w:sz w:val="20"/>
              </w:rPr>
              <w:t>Económicos</w:t>
            </w:r>
            <w:r>
              <w:rPr>
                <w:spacing w:val="-12"/>
                <w:sz w:val="20"/>
              </w:rPr>
              <w:t> </w:t>
            </w:r>
            <w:r>
              <w:rPr>
                <w:spacing w:val="-6"/>
                <w:sz w:val="20"/>
              </w:rPr>
              <w:t>y</w:t>
            </w:r>
            <w:r>
              <w:rPr>
                <w:spacing w:val="-12"/>
                <w:sz w:val="20"/>
              </w:rPr>
              <w:t> </w:t>
            </w:r>
            <w:r>
              <w:rPr>
                <w:spacing w:val="-6"/>
                <w:sz w:val="20"/>
              </w:rPr>
              <w:t>Comerciales</w:t>
            </w:r>
            <w:r>
              <w:rPr>
                <w:spacing w:val="-12"/>
                <w:sz w:val="20"/>
              </w:rPr>
              <w:t> </w:t>
            </w:r>
            <w:r>
              <w:rPr>
                <w:spacing w:val="-6"/>
                <w:sz w:val="20"/>
              </w:rPr>
              <w:t>en</w:t>
            </w:r>
            <w:r>
              <w:rPr>
                <w:spacing w:val="-12"/>
                <w:sz w:val="20"/>
              </w:rPr>
              <w:t> </w:t>
            </w:r>
            <w:r>
              <w:rPr>
                <w:spacing w:val="-6"/>
                <w:sz w:val="20"/>
              </w:rPr>
              <w:t>General</w:t>
            </w:r>
          </w:p>
        </w:tc>
        <w:tc>
          <w:tcPr>
            <w:tcW w:w="2160" w:type="dxa"/>
          </w:tcPr>
          <w:p>
            <w:pPr>
              <w:pStyle w:val="TableParagraph"/>
              <w:spacing w:line="224" w:lineRule="exact" w:before="36"/>
              <w:ind w:right="46"/>
              <w:jc w:val="right"/>
              <w:rPr>
                <w:sz w:val="20"/>
              </w:rPr>
            </w:pPr>
            <w:r>
              <w:rPr>
                <w:spacing w:val="-2"/>
                <w:sz w:val="20"/>
              </w:rPr>
              <w:t>104,276,340</w:t>
            </w:r>
          </w:p>
        </w:tc>
      </w:tr>
      <w:tr>
        <w:trPr>
          <w:trHeight w:val="280" w:hRule="atLeast"/>
        </w:trPr>
        <w:tc>
          <w:tcPr>
            <w:tcW w:w="7163" w:type="dxa"/>
            <w:shd w:val="clear" w:color="auto" w:fill="41504D"/>
          </w:tcPr>
          <w:p>
            <w:pPr>
              <w:pStyle w:val="TableParagraph"/>
              <w:spacing w:line="224" w:lineRule="exact" w:before="36"/>
              <w:ind w:left="21"/>
              <w:jc w:val="center"/>
              <w:rPr>
                <w:b/>
                <w:sz w:val="20"/>
              </w:rPr>
            </w:pPr>
            <w:r>
              <w:rPr>
                <w:b/>
                <w:color w:val="FFFFFF"/>
                <w:spacing w:val="-2"/>
                <w:sz w:val="20"/>
              </w:rPr>
              <w:t>Total</w:t>
            </w:r>
          </w:p>
        </w:tc>
        <w:tc>
          <w:tcPr>
            <w:tcW w:w="2160" w:type="dxa"/>
            <w:shd w:val="clear" w:color="auto" w:fill="41504D"/>
          </w:tcPr>
          <w:p>
            <w:pPr>
              <w:pStyle w:val="TableParagraph"/>
              <w:spacing w:line="224" w:lineRule="exact" w:before="36"/>
              <w:ind w:right="46"/>
              <w:jc w:val="right"/>
              <w:rPr>
                <w:b/>
                <w:sz w:val="20"/>
              </w:rPr>
            </w:pPr>
            <w:r>
              <w:rPr>
                <w:b/>
                <w:color w:val="FFFFFF"/>
                <w:spacing w:val="-2"/>
                <w:sz w:val="20"/>
              </w:rPr>
              <w:t>7,470,390,949</w:t>
            </w:r>
          </w:p>
        </w:tc>
      </w:tr>
    </w:tbl>
    <w:p>
      <w:pPr>
        <w:pStyle w:val="BodyText"/>
        <w:spacing w:before="100"/>
        <w:rPr>
          <w:b/>
        </w:rPr>
      </w:pPr>
    </w:p>
    <w:p>
      <w:pPr>
        <w:spacing w:before="0"/>
        <w:ind w:left="794" w:right="0" w:firstLine="0"/>
        <w:jc w:val="left"/>
        <w:rPr>
          <w:b/>
          <w:sz w:val="20"/>
        </w:rPr>
      </w:pPr>
      <w:r>
        <w:rPr>
          <w:b/>
          <w:spacing w:val="-8"/>
          <w:sz w:val="20"/>
        </w:rPr>
        <w:t>Cuadro</w:t>
      </w:r>
      <w:r>
        <w:rPr>
          <w:b/>
          <w:spacing w:val="2"/>
          <w:sz w:val="20"/>
        </w:rPr>
        <w:t> </w:t>
      </w:r>
      <w:r>
        <w:rPr>
          <w:b/>
          <w:spacing w:val="-8"/>
          <w:sz w:val="20"/>
        </w:rPr>
        <w:t>9.</w:t>
      </w:r>
      <w:r>
        <w:rPr>
          <w:b/>
          <w:spacing w:val="2"/>
          <w:sz w:val="20"/>
        </w:rPr>
        <w:t> </w:t>
      </w:r>
      <w:r>
        <w:rPr>
          <w:b/>
          <w:spacing w:val="-8"/>
          <w:sz w:val="20"/>
        </w:rPr>
        <w:t>Clasificación</w:t>
      </w:r>
      <w:r>
        <w:rPr>
          <w:b/>
          <w:sz w:val="20"/>
        </w:rPr>
        <w:t> </w:t>
      </w:r>
      <w:r>
        <w:rPr>
          <w:b/>
          <w:spacing w:val="-8"/>
          <w:sz w:val="20"/>
        </w:rPr>
        <w:t>Programática</w:t>
      </w:r>
    </w:p>
    <w:p>
      <w:pPr>
        <w:pStyle w:val="BodyText"/>
        <w:spacing w:before="62"/>
        <w:rPr>
          <w:b/>
        </w:rPr>
      </w:pPr>
    </w:p>
    <w:tbl>
      <w:tblPr>
        <w:tblW w:w="0" w:type="auto"/>
        <w:jc w:val="left"/>
        <w:tblInd w:w="5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534"/>
        <w:gridCol w:w="843"/>
        <w:gridCol w:w="1903"/>
      </w:tblGrid>
      <w:tr>
        <w:trPr>
          <w:trHeight w:val="470" w:hRule="atLeast"/>
        </w:trPr>
        <w:tc>
          <w:tcPr>
            <w:tcW w:w="7377" w:type="dxa"/>
            <w:gridSpan w:val="2"/>
            <w:tcBorders>
              <w:bottom w:val="double" w:sz="8" w:space="0" w:color="000000"/>
            </w:tcBorders>
            <w:shd w:val="clear" w:color="auto" w:fill="41504D"/>
          </w:tcPr>
          <w:p>
            <w:pPr>
              <w:pStyle w:val="TableParagraph"/>
              <w:spacing w:before="125"/>
              <w:ind w:left="1895"/>
              <w:rPr>
                <w:b/>
                <w:sz w:val="20"/>
              </w:rPr>
            </w:pPr>
            <w:r>
              <w:rPr>
                <w:b/>
                <w:color w:val="FFFFFF"/>
                <w:spacing w:val="-8"/>
                <w:sz w:val="20"/>
              </w:rPr>
              <w:t>CLASIFICACIÓN</w:t>
            </w:r>
            <w:r>
              <w:rPr>
                <w:b/>
                <w:color w:val="FFFFFF"/>
                <w:spacing w:val="-1"/>
                <w:sz w:val="20"/>
              </w:rPr>
              <w:t> </w:t>
            </w:r>
            <w:r>
              <w:rPr>
                <w:b/>
                <w:color w:val="FFFFFF"/>
                <w:spacing w:val="-8"/>
                <w:sz w:val="20"/>
              </w:rPr>
              <w:t>CONAC</w:t>
            </w:r>
            <w:r>
              <w:rPr>
                <w:b/>
                <w:color w:val="FFFFFF"/>
                <w:sz w:val="20"/>
              </w:rPr>
              <w:t> </w:t>
            </w:r>
            <w:r>
              <w:rPr>
                <w:b/>
                <w:color w:val="FFFFFF"/>
                <w:spacing w:val="-8"/>
                <w:sz w:val="20"/>
              </w:rPr>
              <w:t>/</w:t>
            </w:r>
            <w:r>
              <w:rPr>
                <w:b/>
                <w:color w:val="FFFFFF"/>
                <w:spacing w:val="-1"/>
                <w:sz w:val="20"/>
              </w:rPr>
              <w:t> </w:t>
            </w:r>
            <w:r>
              <w:rPr>
                <w:b/>
                <w:color w:val="FFFFFF"/>
                <w:spacing w:val="-8"/>
                <w:sz w:val="20"/>
              </w:rPr>
              <w:t>PROGRAMA</w:t>
            </w:r>
          </w:p>
        </w:tc>
        <w:tc>
          <w:tcPr>
            <w:tcW w:w="1903" w:type="dxa"/>
            <w:shd w:val="clear" w:color="auto" w:fill="41504D"/>
          </w:tcPr>
          <w:p>
            <w:pPr>
              <w:pStyle w:val="TableParagraph"/>
              <w:spacing w:before="5"/>
              <w:ind w:left="22"/>
              <w:jc w:val="center"/>
              <w:rPr>
                <w:b/>
                <w:sz w:val="20"/>
              </w:rPr>
            </w:pPr>
            <w:r>
              <w:rPr>
                <w:b/>
                <w:color w:val="FFFFFF"/>
                <w:spacing w:val="-2"/>
                <w:sz w:val="20"/>
              </w:rPr>
              <w:t>PRESUPUESTO</w:t>
            </w:r>
          </w:p>
          <w:p>
            <w:pPr>
              <w:pStyle w:val="TableParagraph"/>
              <w:spacing w:line="205" w:lineRule="exact" w:before="10"/>
              <w:ind w:left="22"/>
              <w:jc w:val="center"/>
              <w:rPr>
                <w:b/>
                <w:sz w:val="20"/>
              </w:rPr>
            </w:pPr>
            <w:r>
              <w:rPr>
                <w:b/>
                <w:color w:val="FFFFFF"/>
                <w:spacing w:val="-2"/>
                <w:sz w:val="20"/>
              </w:rPr>
              <w:t>APROBADO</w:t>
            </w:r>
          </w:p>
        </w:tc>
      </w:tr>
      <w:tr>
        <w:trPr>
          <w:trHeight w:val="230" w:hRule="atLeast"/>
        </w:trPr>
        <w:tc>
          <w:tcPr>
            <w:tcW w:w="7377" w:type="dxa"/>
            <w:gridSpan w:val="2"/>
            <w:tcBorders>
              <w:top w:val="double" w:sz="8" w:space="0" w:color="000000"/>
            </w:tcBorders>
            <w:shd w:val="clear" w:color="auto" w:fill="41504D"/>
          </w:tcPr>
          <w:p>
            <w:pPr>
              <w:pStyle w:val="TableParagraph"/>
              <w:spacing w:line="210" w:lineRule="exact"/>
              <w:ind w:left="69"/>
              <w:rPr>
                <w:b/>
                <w:sz w:val="20"/>
              </w:rPr>
            </w:pPr>
            <w:r>
              <w:rPr>
                <w:b/>
                <w:color w:val="FFFFFF"/>
                <w:spacing w:val="-6"/>
                <w:sz w:val="20"/>
              </w:rPr>
              <w:t>Subsidios:</w:t>
            </w:r>
            <w:r>
              <w:rPr>
                <w:b/>
                <w:color w:val="FFFFFF"/>
                <w:spacing w:val="-11"/>
                <w:sz w:val="20"/>
              </w:rPr>
              <w:t> </w:t>
            </w:r>
            <w:r>
              <w:rPr>
                <w:b/>
                <w:color w:val="FFFFFF"/>
                <w:spacing w:val="-6"/>
                <w:sz w:val="20"/>
              </w:rPr>
              <w:t>Sector</w:t>
            </w:r>
            <w:r>
              <w:rPr>
                <w:b/>
                <w:color w:val="FFFFFF"/>
                <w:spacing w:val="-12"/>
                <w:sz w:val="20"/>
              </w:rPr>
              <w:t> </w:t>
            </w:r>
            <w:r>
              <w:rPr>
                <w:b/>
                <w:color w:val="FFFFFF"/>
                <w:spacing w:val="-6"/>
                <w:sz w:val="20"/>
              </w:rPr>
              <w:t>Social</w:t>
            </w:r>
            <w:r>
              <w:rPr>
                <w:b/>
                <w:color w:val="FFFFFF"/>
                <w:spacing w:val="-12"/>
                <w:sz w:val="20"/>
              </w:rPr>
              <w:t> </w:t>
            </w:r>
            <w:r>
              <w:rPr>
                <w:b/>
                <w:color w:val="FFFFFF"/>
                <w:spacing w:val="-6"/>
                <w:sz w:val="20"/>
              </w:rPr>
              <w:t>y</w:t>
            </w:r>
            <w:r>
              <w:rPr>
                <w:b/>
                <w:color w:val="FFFFFF"/>
                <w:spacing w:val="-11"/>
                <w:sz w:val="20"/>
              </w:rPr>
              <w:t> </w:t>
            </w:r>
            <w:r>
              <w:rPr>
                <w:b/>
                <w:color w:val="FFFFFF"/>
                <w:spacing w:val="-6"/>
                <w:sz w:val="20"/>
              </w:rPr>
              <w:t>Privado</w:t>
            </w:r>
            <w:r>
              <w:rPr>
                <w:b/>
                <w:color w:val="FFFFFF"/>
                <w:spacing w:val="-11"/>
                <w:sz w:val="20"/>
              </w:rPr>
              <w:t> </w:t>
            </w:r>
            <w:r>
              <w:rPr>
                <w:b/>
                <w:color w:val="FFFFFF"/>
                <w:spacing w:val="-6"/>
                <w:sz w:val="20"/>
              </w:rPr>
              <w:t>o</w:t>
            </w:r>
            <w:r>
              <w:rPr>
                <w:b/>
                <w:color w:val="FFFFFF"/>
                <w:spacing w:val="-11"/>
                <w:sz w:val="20"/>
              </w:rPr>
              <w:t> </w:t>
            </w:r>
            <w:r>
              <w:rPr>
                <w:b/>
                <w:color w:val="FFFFFF"/>
                <w:spacing w:val="-6"/>
                <w:sz w:val="20"/>
              </w:rPr>
              <w:t>Entidades</w:t>
            </w:r>
            <w:r>
              <w:rPr>
                <w:b/>
                <w:color w:val="FFFFFF"/>
                <w:spacing w:val="-12"/>
                <w:sz w:val="20"/>
              </w:rPr>
              <w:t> </w:t>
            </w:r>
            <w:r>
              <w:rPr>
                <w:b/>
                <w:color w:val="FFFFFF"/>
                <w:spacing w:val="-6"/>
                <w:sz w:val="20"/>
              </w:rPr>
              <w:t>Federativas</w:t>
            </w:r>
            <w:r>
              <w:rPr>
                <w:b/>
                <w:color w:val="FFFFFF"/>
                <w:spacing w:val="-15"/>
                <w:sz w:val="20"/>
              </w:rPr>
              <w:t> </w:t>
            </w:r>
            <w:r>
              <w:rPr>
                <w:b/>
                <w:color w:val="FFFFFF"/>
                <w:spacing w:val="-6"/>
                <w:sz w:val="20"/>
              </w:rPr>
              <w:t>y</w:t>
            </w:r>
            <w:r>
              <w:rPr>
                <w:b/>
                <w:color w:val="FFFFFF"/>
                <w:spacing w:val="-11"/>
                <w:sz w:val="20"/>
              </w:rPr>
              <w:t> </w:t>
            </w:r>
            <w:r>
              <w:rPr>
                <w:b/>
                <w:color w:val="FFFFFF"/>
                <w:spacing w:val="-6"/>
                <w:sz w:val="20"/>
              </w:rPr>
              <w:t>Municipios</w:t>
            </w:r>
          </w:p>
        </w:tc>
        <w:tc>
          <w:tcPr>
            <w:tcW w:w="1903" w:type="dxa"/>
            <w:tcBorders>
              <w:right w:val="nil"/>
            </w:tcBorders>
            <w:shd w:val="clear" w:color="auto" w:fill="41504D"/>
          </w:tcPr>
          <w:p>
            <w:pPr>
              <w:pStyle w:val="TableParagraph"/>
              <w:rPr>
                <w:sz w:val="16"/>
              </w:rPr>
            </w:pPr>
          </w:p>
        </w:tc>
      </w:tr>
      <w:tr>
        <w:trPr>
          <w:trHeight w:val="239" w:hRule="atLeast"/>
        </w:trPr>
        <w:tc>
          <w:tcPr>
            <w:tcW w:w="6534" w:type="dxa"/>
            <w:tcBorders>
              <w:left w:val="single" w:sz="4" w:space="0" w:color="000000"/>
              <w:bottom w:val="single" w:sz="4" w:space="0" w:color="000000"/>
              <w:right w:val="single" w:sz="4" w:space="0" w:color="000000"/>
            </w:tcBorders>
            <w:shd w:val="clear" w:color="auto" w:fill="DBC5B3"/>
          </w:tcPr>
          <w:p>
            <w:pPr>
              <w:pStyle w:val="TableParagraph"/>
              <w:spacing w:line="215" w:lineRule="exact" w:before="5"/>
              <w:ind w:left="117"/>
              <w:rPr>
                <w:b/>
                <w:sz w:val="20"/>
              </w:rPr>
            </w:pPr>
            <w:r>
              <w:rPr>
                <w:b/>
                <w:spacing w:val="-6"/>
                <w:sz w:val="20"/>
              </w:rPr>
              <w:t>Subsidios</w:t>
            </w:r>
            <w:r>
              <w:rPr>
                <w:b/>
                <w:spacing w:val="-12"/>
                <w:sz w:val="20"/>
              </w:rPr>
              <w:t> </w:t>
            </w:r>
            <w:r>
              <w:rPr>
                <w:b/>
                <w:spacing w:val="-6"/>
                <w:sz w:val="20"/>
              </w:rPr>
              <w:t>sujetos</w:t>
            </w:r>
            <w:r>
              <w:rPr>
                <w:b/>
                <w:spacing w:val="-12"/>
                <w:sz w:val="20"/>
              </w:rPr>
              <w:t> </w:t>
            </w:r>
            <w:r>
              <w:rPr>
                <w:b/>
                <w:spacing w:val="-6"/>
                <w:sz w:val="20"/>
              </w:rPr>
              <w:t>a</w:t>
            </w:r>
            <w:r>
              <w:rPr>
                <w:b/>
                <w:spacing w:val="-10"/>
                <w:sz w:val="20"/>
              </w:rPr>
              <w:t> </w:t>
            </w:r>
            <w:r>
              <w:rPr>
                <w:b/>
                <w:spacing w:val="-6"/>
                <w:sz w:val="20"/>
              </w:rPr>
              <w:t>Reglas</w:t>
            </w:r>
            <w:r>
              <w:rPr>
                <w:b/>
                <w:spacing w:val="-11"/>
                <w:sz w:val="20"/>
              </w:rPr>
              <w:t> </w:t>
            </w:r>
            <w:r>
              <w:rPr>
                <w:b/>
                <w:spacing w:val="-6"/>
                <w:sz w:val="20"/>
              </w:rPr>
              <w:t>de</w:t>
            </w:r>
            <w:r>
              <w:rPr>
                <w:b/>
                <w:spacing w:val="-11"/>
                <w:sz w:val="20"/>
              </w:rPr>
              <w:t> </w:t>
            </w:r>
            <w:r>
              <w:rPr>
                <w:b/>
                <w:spacing w:val="-6"/>
                <w:sz w:val="20"/>
              </w:rPr>
              <w:t>Operación</w:t>
            </w:r>
          </w:p>
        </w:tc>
        <w:tc>
          <w:tcPr>
            <w:tcW w:w="843" w:type="dxa"/>
            <w:tcBorders>
              <w:left w:val="single" w:sz="4" w:space="0" w:color="000000"/>
              <w:bottom w:val="single" w:sz="4" w:space="0" w:color="000000"/>
              <w:right w:val="single" w:sz="4" w:space="0" w:color="000000"/>
            </w:tcBorders>
            <w:shd w:val="clear" w:color="auto" w:fill="DBC5B3"/>
          </w:tcPr>
          <w:p>
            <w:pPr>
              <w:pStyle w:val="TableParagraph"/>
              <w:spacing w:line="215" w:lineRule="exact" w:before="5"/>
              <w:ind w:left="68" w:right="4"/>
              <w:jc w:val="center"/>
              <w:rPr>
                <w:b/>
                <w:sz w:val="20"/>
              </w:rPr>
            </w:pPr>
            <w:r>
              <w:rPr>
                <w:b/>
                <w:spacing w:val="-10"/>
                <w:sz w:val="20"/>
              </w:rPr>
              <w:t>S</w:t>
            </w:r>
          </w:p>
        </w:tc>
        <w:tc>
          <w:tcPr>
            <w:tcW w:w="1903" w:type="dxa"/>
            <w:tcBorders>
              <w:left w:val="single" w:sz="4" w:space="0" w:color="000000"/>
              <w:bottom w:val="single" w:sz="4" w:space="0" w:color="000000"/>
              <w:right w:val="single" w:sz="4" w:space="0" w:color="000000"/>
            </w:tcBorders>
            <w:shd w:val="clear" w:color="auto" w:fill="DBC5B3"/>
          </w:tcPr>
          <w:p>
            <w:pPr>
              <w:pStyle w:val="TableParagraph"/>
              <w:spacing w:line="215" w:lineRule="exact" w:before="5"/>
              <w:ind w:right="47"/>
              <w:jc w:val="right"/>
              <w:rPr>
                <w:b/>
                <w:sz w:val="20"/>
              </w:rPr>
            </w:pPr>
            <w:r>
              <w:rPr>
                <w:b/>
                <w:spacing w:val="-10"/>
                <w:sz w:val="20"/>
              </w:rPr>
              <w:t>0</w:t>
            </w:r>
          </w:p>
        </w:tc>
      </w:tr>
      <w:tr>
        <w:trPr>
          <w:trHeight w:val="242" w:hRule="atLeast"/>
        </w:trPr>
        <w:tc>
          <w:tcPr>
            <w:tcW w:w="6534" w:type="dxa"/>
            <w:tcBorders>
              <w:top w:val="single" w:sz="4" w:space="0" w:color="000000"/>
              <w:left w:val="single" w:sz="4" w:space="0" w:color="000000"/>
              <w:bottom w:val="single" w:sz="4" w:space="0" w:color="000000"/>
              <w:right w:val="single" w:sz="4" w:space="0" w:color="000000"/>
            </w:tcBorders>
          </w:tcPr>
          <w:p>
            <w:pPr>
              <w:pStyle w:val="TableParagraph"/>
              <w:rPr>
                <w:sz w:val="16"/>
              </w:rPr>
            </w:pPr>
          </w:p>
        </w:tc>
        <w:tc>
          <w:tcPr>
            <w:tcW w:w="843" w:type="dxa"/>
            <w:tcBorders>
              <w:top w:val="single" w:sz="4" w:space="0" w:color="000000"/>
              <w:left w:val="single" w:sz="4" w:space="0" w:color="000000"/>
              <w:bottom w:val="single" w:sz="4" w:space="0" w:color="000000"/>
              <w:right w:val="single" w:sz="4" w:space="0" w:color="000000"/>
            </w:tcBorders>
          </w:tcPr>
          <w:p>
            <w:pPr>
              <w:pStyle w:val="TableParagraph"/>
              <w:rPr>
                <w:sz w:val="16"/>
              </w:rPr>
            </w:pPr>
          </w:p>
        </w:tc>
        <w:tc>
          <w:tcPr>
            <w:tcW w:w="1903" w:type="dxa"/>
            <w:tcBorders>
              <w:top w:val="single" w:sz="4" w:space="0" w:color="000000"/>
              <w:left w:val="single" w:sz="4" w:space="0" w:color="000000"/>
              <w:bottom w:val="single" w:sz="4" w:space="0" w:color="000000"/>
              <w:right w:val="single" w:sz="4" w:space="0" w:color="000000"/>
            </w:tcBorders>
          </w:tcPr>
          <w:p>
            <w:pPr>
              <w:pStyle w:val="TableParagraph"/>
              <w:rPr>
                <w:sz w:val="16"/>
              </w:rPr>
            </w:pPr>
          </w:p>
        </w:tc>
      </w:tr>
      <w:tr>
        <w:trPr>
          <w:trHeight w:val="239" w:hRule="atLeast"/>
        </w:trPr>
        <w:tc>
          <w:tcPr>
            <w:tcW w:w="6534"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15" w:lineRule="exact" w:before="5"/>
              <w:ind w:left="117"/>
              <w:rPr>
                <w:b/>
                <w:sz w:val="20"/>
              </w:rPr>
            </w:pPr>
            <w:r>
              <w:rPr>
                <w:b/>
                <w:spacing w:val="-8"/>
                <w:sz w:val="20"/>
              </w:rPr>
              <w:t>Subsidios</w:t>
            </w:r>
            <w:r>
              <w:rPr>
                <w:b/>
                <w:spacing w:val="-2"/>
                <w:sz w:val="20"/>
              </w:rPr>
              <w:t> </w:t>
            </w:r>
            <w:r>
              <w:rPr>
                <w:b/>
                <w:spacing w:val="-8"/>
                <w:sz w:val="20"/>
              </w:rPr>
              <w:t>sujetos</w:t>
            </w:r>
            <w:r>
              <w:rPr>
                <w:b/>
                <w:spacing w:val="-1"/>
                <w:sz w:val="20"/>
              </w:rPr>
              <w:t> </w:t>
            </w:r>
            <w:r>
              <w:rPr>
                <w:b/>
                <w:spacing w:val="-8"/>
                <w:sz w:val="20"/>
              </w:rPr>
              <w:t>a</w:t>
            </w:r>
            <w:r>
              <w:rPr>
                <w:b/>
                <w:spacing w:val="1"/>
                <w:sz w:val="20"/>
              </w:rPr>
              <w:t> </w:t>
            </w:r>
            <w:r>
              <w:rPr>
                <w:b/>
                <w:spacing w:val="-8"/>
                <w:sz w:val="20"/>
              </w:rPr>
              <w:t>Lineamientos</w:t>
            </w:r>
            <w:r>
              <w:rPr>
                <w:b/>
                <w:spacing w:val="2"/>
                <w:sz w:val="20"/>
              </w:rPr>
              <w:t> </w:t>
            </w:r>
            <w:r>
              <w:rPr>
                <w:b/>
                <w:spacing w:val="-8"/>
                <w:sz w:val="20"/>
              </w:rPr>
              <w:t>de</w:t>
            </w:r>
            <w:r>
              <w:rPr>
                <w:b/>
                <w:sz w:val="20"/>
              </w:rPr>
              <w:t> </w:t>
            </w:r>
            <w:r>
              <w:rPr>
                <w:b/>
                <w:spacing w:val="-8"/>
                <w:sz w:val="20"/>
              </w:rPr>
              <w:t>Operación</w:t>
            </w:r>
          </w:p>
        </w:tc>
        <w:tc>
          <w:tcPr>
            <w:tcW w:w="843"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15" w:lineRule="exact" w:before="5"/>
              <w:ind w:left="68"/>
              <w:jc w:val="center"/>
              <w:rPr>
                <w:b/>
                <w:sz w:val="20"/>
              </w:rPr>
            </w:pPr>
            <w:r>
              <w:rPr>
                <w:b/>
                <w:spacing w:val="-10"/>
                <w:sz w:val="20"/>
              </w:rPr>
              <w:t>U</w:t>
            </w:r>
          </w:p>
        </w:tc>
        <w:tc>
          <w:tcPr>
            <w:tcW w:w="1903"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15" w:lineRule="exact" w:before="5"/>
              <w:ind w:right="47"/>
              <w:jc w:val="right"/>
              <w:rPr>
                <w:b/>
                <w:sz w:val="20"/>
              </w:rPr>
            </w:pPr>
            <w:r>
              <w:rPr>
                <w:b/>
                <w:spacing w:val="-10"/>
                <w:sz w:val="20"/>
              </w:rPr>
              <w:t>0</w:t>
            </w:r>
          </w:p>
        </w:tc>
      </w:tr>
      <w:tr>
        <w:trPr>
          <w:trHeight w:val="239" w:hRule="atLeast"/>
        </w:trPr>
        <w:tc>
          <w:tcPr>
            <w:tcW w:w="6534" w:type="dxa"/>
            <w:tcBorders>
              <w:top w:val="single" w:sz="4" w:space="0" w:color="000000"/>
              <w:left w:val="single" w:sz="4" w:space="0" w:color="000000"/>
              <w:right w:val="single" w:sz="4" w:space="0" w:color="000000"/>
            </w:tcBorders>
          </w:tcPr>
          <w:p>
            <w:pPr>
              <w:pStyle w:val="TableParagraph"/>
              <w:rPr>
                <w:sz w:val="16"/>
              </w:rPr>
            </w:pPr>
          </w:p>
        </w:tc>
        <w:tc>
          <w:tcPr>
            <w:tcW w:w="843" w:type="dxa"/>
            <w:tcBorders>
              <w:top w:val="single" w:sz="4" w:space="0" w:color="000000"/>
              <w:left w:val="single" w:sz="4" w:space="0" w:color="000000"/>
              <w:right w:val="single" w:sz="4" w:space="0" w:color="000000"/>
            </w:tcBorders>
          </w:tcPr>
          <w:p>
            <w:pPr>
              <w:pStyle w:val="TableParagraph"/>
              <w:rPr>
                <w:sz w:val="16"/>
              </w:rPr>
            </w:pPr>
          </w:p>
        </w:tc>
        <w:tc>
          <w:tcPr>
            <w:tcW w:w="1903" w:type="dxa"/>
            <w:tcBorders>
              <w:top w:val="single" w:sz="4" w:space="0" w:color="000000"/>
              <w:left w:val="single" w:sz="4" w:space="0" w:color="000000"/>
              <w:right w:val="single" w:sz="4" w:space="0" w:color="000000"/>
            </w:tcBorders>
          </w:tcPr>
          <w:p>
            <w:pPr>
              <w:pStyle w:val="TableParagraph"/>
              <w:rPr>
                <w:sz w:val="16"/>
              </w:rPr>
            </w:pPr>
          </w:p>
        </w:tc>
      </w:tr>
      <w:tr>
        <w:trPr>
          <w:trHeight w:val="239" w:hRule="atLeast"/>
        </w:trPr>
        <w:tc>
          <w:tcPr>
            <w:tcW w:w="7377" w:type="dxa"/>
            <w:gridSpan w:val="2"/>
            <w:shd w:val="clear" w:color="auto" w:fill="41504D"/>
          </w:tcPr>
          <w:p>
            <w:pPr>
              <w:pStyle w:val="TableParagraph"/>
              <w:spacing w:line="214" w:lineRule="exact" w:before="5"/>
              <w:ind w:left="69"/>
              <w:rPr>
                <w:b/>
                <w:sz w:val="20"/>
              </w:rPr>
            </w:pPr>
            <w:r>
              <w:rPr>
                <w:b/>
                <w:color w:val="FFFFFF"/>
                <w:spacing w:val="-8"/>
                <w:sz w:val="20"/>
              </w:rPr>
              <w:t>Bienes,</w:t>
            </w:r>
            <w:r>
              <w:rPr>
                <w:b/>
                <w:color w:val="FFFFFF"/>
                <w:spacing w:val="3"/>
                <w:sz w:val="20"/>
              </w:rPr>
              <w:t> </w:t>
            </w:r>
            <w:r>
              <w:rPr>
                <w:b/>
                <w:color w:val="FFFFFF"/>
                <w:spacing w:val="-8"/>
                <w:sz w:val="20"/>
              </w:rPr>
              <w:t>Servicios</w:t>
            </w:r>
            <w:r>
              <w:rPr>
                <w:b/>
                <w:color w:val="FFFFFF"/>
                <w:spacing w:val="1"/>
                <w:sz w:val="20"/>
              </w:rPr>
              <w:t> </w:t>
            </w:r>
            <w:r>
              <w:rPr>
                <w:b/>
                <w:color w:val="FFFFFF"/>
                <w:spacing w:val="-8"/>
                <w:sz w:val="20"/>
              </w:rPr>
              <w:t>e</w:t>
            </w:r>
            <w:r>
              <w:rPr>
                <w:b/>
                <w:color w:val="FFFFFF"/>
                <w:spacing w:val="3"/>
                <w:sz w:val="20"/>
              </w:rPr>
              <w:t> </w:t>
            </w:r>
            <w:r>
              <w:rPr>
                <w:b/>
                <w:color w:val="FFFFFF"/>
                <w:spacing w:val="-8"/>
                <w:sz w:val="20"/>
              </w:rPr>
              <w:t>Infraestructura</w:t>
            </w:r>
            <w:r>
              <w:rPr>
                <w:b/>
                <w:color w:val="FFFFFF"/>
                <w:spacing w:val="1"/>
                <w:sz w:val="20"/>
              </w:rPr>
              <w:t> </w:t>
            </w:r>
            <w:r>
              <w:rPr>
                <w:b/>
                <w:color w:val="FFFFFF"/>
                <w:spacing w:val="-8"/>
                <w:sz w:val="20"/>
              </w:rPr>
              <w:t>Pública</w:t>
            </w:r>
          </w:p>
        </w:tc>
        <w:tc>
          <w:tcPr>
            <w:tcW w:w="1903" w:type="dxa"/>
            <w:tcBorders>
              <w:right w:val="nil"/>
            </w:tcBorders>
            <w:shd w:val="clear" w:color="auto" w:fill="41504D"/>
          </w:tcPr>
          <w:p>
            <w:pPr>
              <w:pStyle w:val="TableParagraph"/>
              <w:rPr>
                <w:sz w:val="16"/>
              </w:rPr>
            </w:pPr>
          </w:p>
        </w:tc>
      </w:tr>
      <w:tr>
        <w:trPr>
          <w:trHeight w:val="241" w:hRule="atLeast"/>
        </w:trPr>
        <w:tc>
          <w:tcPr>
            <w:tcW w:w="6534" w:type="dxa"/>
            <w:tcBorders>
              <w:left w:val="single" w:sz="4" w:space="0" w:color="000000"/>
              <w:bottom w:val="single" w:sz="4" w:space="0" w:color="000000"/>
              <w:right w:val="single" w:sz="4" w:space="0" w:color="000000"/>
            </w:tcBorders>
            <w:shd w:val="clear" w:color="auto" w:fill="DBC5B3"/>
          </w:tcPr>
          <w:p>
            <w:pPr>
              <w:pStyle w:val="TableParagraph"/>
              <w:spacing w:line="215" w:lineRule="exact" w:before="7"/>
              <w:ind w:left="117"/>
              <w:rPr>
                <w:b/>
                <w:sz w:val="20"/>
              </w:rPr>
            </w:pPr>
            <w:r>
              <w:rPr>
                <w:b/>
                <w:spacing w:val="-6"/>
                <w:sz w:val="20"/>
              </w:rPr>
              <w:t>Provisión</w:t>
            </w:r>
            <w:r>
              <w:rPr>
                <w:b/>
                <w:spacing w:val="-11"/>
                <w:sz w:val="20"/>
              </w:rPr>
              <w:t> </w:t>
            </w:r>
            <w:r>
              <w:rPr>
                <w:b/>
                <w:spacing w:val="-6"/>
                <w:sz w:val="20"/>
              </w:rPr>
              <w:t>de</w:t>
            </w:r>
            <w:r>
              <w:rPr>
                <w:b/>
                <w:spacing w:val="-13"/>
                <w:sz w:val="20"/>
              </w:rPr>
              <w:t> </w:t>
            </w:r>
            <w:r>
              <w:rPr>
                <w:b/>
                <w:spacing w:val="-6"/>
                <w:sz w:val="20"/>
              </w:rPr>
              <w:t>Bienes</w:t>
            </w:r>
            <w:r>
              <w:rPr>
                <w:b/>
                <w:spacing w:val="-12"/>
                <w:sz w:val="20"/>
              </w:rPr>
              <w:t> </w:t>
            </w:r>
            <w:r>
              <w:rPr>
                <w:b/>
                <w:spacing w:val="-6"/>
                <w:sz w:val="20"/>
              </w:rPr>
              <w:t>Públicos</w:t>
            </w:r>
          </w:p>
        </w:tc>
        <w:tc>
          <w:tcPr>
            <w:tcW w:w="843" w:type="dxa"/>
            <w:tcBorders>
              <w:left w:val="single" w:sz="4" w:space="0" w:color="000000"/>
              <w:bottom w:val="single" w:sz="4" w:space="0" w:color="000000"/>
              <w:right w:val="single" w:sz="4" w:space="0" w:color="000000"/>
            </w:tcBorders>
            <w:shd w:val="clear" w:color="auto" w:fill="DBC5B3"/>
          </w:tcPr>
          <w:p>
            <w:pPr>
              <w:pStyle w:val="TableParagraph"/>
              <w:spacing w:line="215" w:lineRule="exact" w:before="7"/>
              <w:ind w:left="68" w:right="2"/>
              <w:jc w:val="center"/>
              <w:rPr>
                <w:b/>
                <w:sz w:val="20"/>
              </w:rPr>
            </w:pPr>
            <w:r>
              <w:rPr>
                <w:b/>
                <w:spacing w:val="-10"/>
                <w:sz w:val="20"/>
              </w:rPr>
              <w:t>B</w:t>
            </w:r>
          </w:p>
        </w:tc>
        <w:tc>
          <w:tcPr>
            <w:tcW w:w="1903" w:type="dxa"/>
            <w:tcBorders>
              <w:left w:val="single" w:sz="4" w:space="0" w:color="000000"/>
              <w:bottom w:val="single" w:sz="4" w:space="0" w:color="000000"/>
              <w:right w:val="single" w:sz="4" w:space="0" w:color="000000"/>
            </w:tcBorders>
            <w:shd w:val="clear" w:color="auto" w:fill="DBC5B3"/>
          </w:tcPr>
          <w:p>
            <w:pPr>
              <w:pStyle w:val="TableParagraph"/>
              <w:spacing w:line="215" w:lineRule="exact" w:before="7"/>
              <w:ind w:right="47"/>
              <w:jc w:val="right"/>
              <w:rPr>
                <w:b/>
                <w:sz w:val="20"/>
              </w:rPr>
            </w:pPr>
            <w:r>
              <w:rPr>
                <w:b/>
                <w:spacing w:val="-10"/>
                <w:sz w:val="20"/>
              </w:rPr>
              <w:t>0</w:t>
            </w:r>
          </w:p>
        </w:tc>
      </w:tr>
      <w:tr>
        <w:trPr>
          <w:trHeight w:val="239" w:hRule="atLeast"/>
        </w:trPr>
        <w:tc>
          <w:tcPr>
            <w:tcW w:w="6534" w:type="dxa"/>
            <w:tcBorders>
              <w:top w:val="single" w:sz="4" w:space="0" w:color="000000"/>
              <w:left w:val="single" w:sz="4" w:space="0" w:color="000000"/>
              <w:bottom w:val="single" w:sz="4" w:space="0" w:color="000000"/>
              <w:right w:val="single" w:sz="4" w:space="0" w:color="000000"/>
            </w:tcBorders>
          </w:tcPr>
          <w:p>
            <w:pPr>
              <w:pStyle w:val="TableParagraph"/>
              <w:rPr>
                <w:sz w:val="16"/>
              </w:rPr>
            </w:pPr>
          </w:p>
        </w:tc>
        <w:tc>
          <w:tcPr>
            <w:tcW w:w="843" w:type="dxa"/>
            <w:tcBorders>
              <w:top w:val="single" w:sz="4" w:space="0" w:color="000000"/>
              <w:left w:val="single" w:sz="4" w:space="0" w:color="000000"/>
              <w:bottom w:val="single" w:sz="4" w:space="0" w:color="000000"/>
              <w:right w:val="single" w:sz="4" w:space="0" w:color="000000"/>
            </w:tcBorders>
          </w:tcPr>
          <w:p>
            <w:pPr>
              <w:pStyle w:val="TableParagraph"/>
              <w:rPr>
                <w:sz w:val="16"/>
              </w:rPr>
            </w:pPr>
          </w:p>
        </w:tc>
        <w:tc>
          <w:tcPr>
            <w:tcW w:w="1903" w:type="dxa"/>
            <w:tcBorders>
              <w:top w:val="single" w:sz="4" w:space="0" w:color="000000"/>
              <w:left w:val="single" w:sz="4" w:space="0" w:color="000000"/>
              <w:bottom w:val="single" w:sz="4" w:space="0" w:color="000000"/>
              <w:right w:val="single" w:sz="4" w:space="0" w:color="000000"/>
            </w:tcBorders>
          </w:tcPr>
          <w:p>
            <w:pPr>
              <w:pStyle w:val="TableParagraph"/>
              <w:rPr>
                <w:sz w:val="16"/>
              </w:rPr>
            </w:pPr>
          </w:p>
        </w:tc>
      </w:tr>
      <w:tr>
        <w:trPr>
          <w:trHeight w:val="239" w:hRule="atLeast"/>
        </w:trPr>
        <w:tc>
          <w:tcPr>
            <w:tcW w:w="6534"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15" w:lineRule="exact" w:before="5"/>
              <w:ind w:left="117"/>
              <w:rPr>
                <w:b/>
                <w:sz w:val="20"/>
              </w:rPr>
            </w:pPr>
            <w:r>
              <w:rPr>
                <w:b/>
                <w:spacing w:val="-8"/>
                <w:sz w:val="20"/>
              </w:rPr>
              <w:t>Prestación</w:t>
            </w:r>
            <w:r>
              <w:rPr>
                <w:b/>
                <w:spacing w:val="1"/>
                <w:sz w:val="20"/>
              </w:rPr>
              <w:t> </w:t>
            </w:r>
            <w:r>
              <w:rPr>
                <w:b/>
                <w:spacing w:val="-8"/>
                <w:sz w:val="20"/>
              </w:rPr>
              <w:t>de</w:t>
            </w:r>
            <w:r>
              <w:rPr>
                <w:b/>
                <w:spacing w:val="1"/>
                <w:sz w:val="20"/>
              </w:rPr>
              <w:t> </w:t>
            </w:r>
            <w:r>
              <w:rPr>
                <w:b/>
                <w:spacing w:val="-8"/>
                <w:sz w:val="20"/>
              </w:rPr>
              <w:t>Servicios</w:t>
            </w:r>
            <w:r>
              <w:rPr>
                <w:b/>
                <w:sz w:val="20"/>
              </w:rPr>
              <w:t> </w:t>
            </w:r>
            <w:r>
              <w:rPr>
                <w:b/>
                <w:spacing w:val="-8"/>
                <w:sz w:val="20"/>
              </w:rPr>
              <w:t>Públicos</w:t>
            </w:r>
          </w:p>
        </w:tc>
        <w:tc>
          <w:tcPr>
            <w:tcW w:w="843"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15" w:lineRule="exact" w:before="5"/>
              <w:ind w:left="68" w:right="2"/>
              <w:jc w:val="center"/>
              <w:rPr>
                <w:b/>
                <w:sz w:val="20"/>
              </w:rPr>
            </w:pPr>
            <w:r>
              <w:rPr>
                <w:b/>
                <w:spacing w:val="-10"/>
                <w:sz w:val="20"/>
              </w:rPr>
              <w:t>E</w:t>
            </w:r>
          </w:p>
        </w:tc>
        <w:tc>
          <w:tcPr>
            <w:tcW w:w="1903"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15" w:lineRule="exact" w:before="5"/>
              <w:ind w:right="49"/>
              <w:jc w:val="right"/>
              <w:rPr>
                <w:b/>
                <w:sz w:val="20"/>
              </w:rPr>
            </w:pPr>
            <w:r>
              <w:rPr>
                <w:b/>
                <w:spacing w:val="-2"/>
                <w:sz w:val="20"/>
              </w:rPr>
              <w:t>3,824,792,994</w:t>
            </w:r>
          </w:p>
        </w:tc>
      </w:tr>
      <w:tr>
        <w:trPr>
          <w:trHeight w:val="239" w:hRule="atLeast"/>
        </w:trPr>
        <w:tc>
          <w:tcPr>
            <w:tcW w:w="6534"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5"/>
              <w:ind w:left="1086"/>
              <w:rPr>
                <w:sz w:val="20"/>
              </w:rPr>
            </w:pPr>
            <w:r>
              <w:rPr>
                <w:spacing w:val="-8"/>
                <w:sz w:val="20"/>
              </w:rPr>
              <w:t>Bienestar</w:t>
            </w:r>
            <w:r>
              <w:rPr>
                <w:spacing w:val="3"/>
                <w:sz w:val="20"/>
              </w:rPr>
              <w:t> </w:t>
            </w:r>
            <w:r>
              <w:rPr>
                <w:spacing w:val="-8"/>
                <w:sz w:val="20"/>
              </w:rPr>
              <w:t>Social</w:t>
            </w:r>
            <w:r>
              <w:rPr>
                <w:spacing w:val="5"/>
                <w:sz w:val="20"/>
              </w:rPr>
              <w:t> </w:t>
            </w:r>
            <w:r>
              <w:rPr>
                <w:spacing w:val="-8"/>
                <w:sz w:val="20"/>
              </w:rPr>
              <w:t>y</w:t>
            </w:r>
            <w:r>
              <w:rPr>
                <w:spacing w:val="-3"/>
                <w:sz w:val="20"/>
              </w:rPr>
              <w:t> </w:t>
            </w:r>
            <w:r>
              <w:rPr>
                <w:spacing w:val="-8"/>
                <w:sz w:val="20"/>
              </w:rPr>
              <w:t>Participación</w:t>
            </w:r>
            <w:r>
              <w:rPr>
                <w:sz w:val="20"/>
              </w:rPr>
              <w:t> </w:t>
            </w:r>
            <w:r>
              <w:rPr>
                <w:spacing w:val="-8"/>
                <w:sz w:val="20"/>
              </w:rPr>
              <w:t>Comunitaria</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rPr>
                <w:sz w:val="16"/>
              </w:rPr>
            </w:pPr>
          </w:p>
        </w:tc>
        <w:tc>
          <w:tcPr>
            <w:tcW w:w="1903"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5"/>
              <w:ind w:right="49"/>
              <w:jc w:val="right"/>
              <w:rPr>
                <w:sz w:val="20"/>
              </w:rPr>
            </w:pPr>
            <w:r>
              <w:rPr>
                <w:spacing w:val="-2"/>
                <w:sz w:val="20"/>
              </w:rPr>
              <w:t>209,731,230</w:t>
            </w:r>
          </w:p>
        </w:tc>
      </w:tr>
      <w:tr>
        <w:trPr>
          <w:trHeight w:val="239" w:hRule="atLeast"/>
        </w:trPr>
        <w:tc>
          <w:tcPr>
            <w:tcW w:w="6534"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5"/>
              <w:ind w:left="1086"/>
              <w:rPr>
                <w:sz w:val="20"/>
              </w:rPr>
            </w:pPr>
            <w:r>
              <w:rPr>
                <w:spacing w:val="-6"/>
                <w:sz w:val="20"/>
              </w:rPr>
              <w:t>Cabildo</w:t>
            </w:r>
            <w:r>
              <w:rPr>
                <w:spacing w:val="-11"/>
                <w:sz w:val="20"/>
              </w:rPr>
              <w:t> </w:t>
            </w:r>
            <w:r>
              <w:rPr>
                <w:spacing w:val="-6"/>
                <w:sz w:val="20"/>
              </w:rPr>
              <w:t>Abierto</w:t>
            </w:r>
            <w:r>
              <w:rPr>
                <w:spacing w:val="-7"/>
                <w:sz w:val="20"/>
              </w:rPr>
              <w:t> </w:t>
            </w:r>
            <w:r>
              <w:rPr>
                <w:spacing w:val="-6"/>
                <w:sz w:val="20"/>
              </w:rPr>
              <w:t>y</w:t>
            </w:r>
            <w:r>
              <w:rPr>
                <w:spacing w:val="-12"/>
                <w:sz w:val="20"/>
              </w:rPr>
              <w:t> </w:t>
            </w:r>
            <w:r>
              <w:rPr>
                <w:spacing w:val="-6"/>
                <w:sz w:val="20"/>
              </w:rPr>
              <w:t>Democrático</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rPr>
                <w:sz w:val="16"/>
              </w:rPr>
            </w:pPr>
          </w:p>
        </w:tc>
        <w:tc>
          <w:tcPr>
            <w:tcW w:w="1903"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5"/>
              <w:ind w:right="49"/>
              <w:jc w:val="right"/>
              <w:rPr>
                <w:sz w:val="20"/>
              </w:rPr>
            </w:pPr>
            <w:r>
              <w:rPr>
                <w:spacing w:val="-2"/>
                <w:sz w:val="20"/>
              </w:rPr>
              <w:t>111,879,073</w:t>
            </w:r>
          </w:p>
        </w:tc>
      </w:tr>
      <w:tr>
        <w:trPr>
          <w:trHeight w:val="239" w:hRule="atLeast"/>
        </w:trPr>
        <w:tc>
          <w:tcPr>
            <w:tcW w:w="6534"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5"/>
              <w:ind w:left="1086"/>
              <w:rPr>
                <w:sz w:val="20"/>
              </w:rPr>
            </w:pPr>
            <w:r>
              <w:rPr>
                <w:spacing w:val="-6"/>
                <w:sz w:val="20"/>
              </w:rPr>
              <w:t>Centro</w:t>
            </w:r>
            <w:r>
              <w:rPr>
                <w:spacing w:val="-11"/>
                <w:sz w:val="20"/>
              </w:rPr>
              <w:t> </w:t>
            </w:r>
            <w:r>
              <w:rPr>
                <w:spacing w:val="-6"/>
                <w:sz w:val="20"/>
              </w:rPr>
              <w:t>Histórico;</w:t>
            </w:r>
            <w:r>
              <w:rPr>
                <w:spacing w:val="-15"/>
                <w:sz w:val="20"/>
              </w:rPr>
              <w:t> </w:t>
            </w:r>
            <w:r>
              <w:rPr>
                <w:spacing w:val="-6"/>
                <w:sz w:val="20"/>
              </w:rPr>
              <w:t>Patrimonio</w:t>
            </w:r>
            <w:r>
              <w:rPr>
                <w:spacing w:val="-12"/>
                <w:sz w:val="20"/>
              </w:rPr>
              <w:t> </w:t>
            </w:r>
            <w:r>
              <w:rPr>
                <w:spacing w:val="-6"/>
                <w:sz w:val="20"/>
              </w:rPr>
              <w:t>Presente</w:t>
            </w:r>
            <w:r>
              <w:rPr>
                <w:spacing w:val="-9"/>
                <w:sz w:val="20"/>
              </w:rPr>
              <w:t> </w:t>
            </w:r>
            <w:r>
              <w:rPr>
                <w:spacing w:val="-6"/>
                <w:sz w:val="20"/>
              </w:rPr>
              <w:t>y</w:t>
            </w:r>
            <w:r>
              <w:rPr>
                <w:spacing w:val="-13"/>
                <w:sz w:val="20"/>
              </w:rPr>
              <w:t> </w:t>
            </w:r>
            <w:r>
              <w:rPr>
                <w:spacing w:val="-6"/>
                <w:sz w:val="20"/>
              </w:rPr>
              <w:t>Futuro</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rPr>
                <w:sz w:val="16"/>
              </w:rPr>
            </w:pPr>
          </w:p>
        </w:tc>
        <w:tc>
          <w:tcPr>
            <w:tcW w:w="1903"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5"/>
              <w:ind w:right="49"/>
              <w:jc w:val="right"/>
              <w:rPr>
                <w:sz w:val="20"/>
              </w:rPr>
            </w:pPr>
            <w:r>
              <w:rPr>
                <w:spacing w:val="-2"/>
                <w:sz w:val="20"/>
              </w:rPr>
              <w:t>25,812,033</w:t>
            </w:r>
          </w:p>
        </w:tc>
      </w:tr>
      <w:tr>
        <w:trPr>
          <w:trHeight w:val="241" w:hRule="atLeast"/>
        </w:trPr>
        <w:tc>
          <w:tcPr>
            <w:tcW w:w="6534"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7"/>
              <w:ind w:left="1086"/>
              <w:rPr>
                <w:sz w:val="20"/>
              </w:rPr>
            </w:pPr>
            <w:r>
              <w:rPr>
                <w:spacing w:val="-6"/>
                <w:sz w:val="20"/>
              </w:rPr>
              <w:t>Cultura</w:t>
            </w:r>
            <w:r>
              <w:rPr>
                <w:spacing w:val="-12"/>
                <w:sz w:val="20"/>
              </w:rPr>
              <w:t> </w:t>
            </w:r>
            <w:r>
              <w:rPr>
                <w:spacing w:val="-6"/>
                <w:sz w:val="20"/>
              </w:rPr>
              <w:t>y</w:t>
            </w:r>
            <w:r>
              <w:rPr>
                <w:spacing w:val="-12"/>
                <w:sz w:val="20"/>
              </w:rPr>
              <w:t> </w:t>
            </w:r>
            <w:r>
              <w:rPr>
                <w:spacing w:val="-6"/>
                <w:sz w:val="20"/>
              </w:rPr>
              <w:t>Desarrollo</w:t>
            </w:r>
            <w:r>
              <w:rPr>
                <w:spacing w:val="-8"/>
                <w:sz w:val="20"/>
              </w:rPr>
              <w:t> </w:t>
            </w:r>
            <w:r>
              <w:rPr>
                <w:spacing w:val="-6"/>
                <w:sz w:val="20"/>
              </w:rPr>
              <w:t>Artístico</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rPr>
                <w:sz w:val="16"/>
              </w:rPr>
            </w:pPr>
          </w:p>
        </w:tc>
        <w:tc>
          <w:tcPr>
            <w:tcW w:w="1903"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7"/>
              <w:ind w:right="49"/>
              <w:jc w:val="right"/>
              <w:rPr>
                <w:sz w:val="20"/>
              </w:rPr>
            </w:pPr>
            <w:r>
              <w:rPr>
                <w:spacing w:val="-2"/>
                <w:sz w:val="20"/>
              </w:rPr>
              <w:t>63,661,503</w:t>
            </w:r>
          </w:p>
        </w:tc>
      </w:tr>
      <w:tr>
        <w:trPr>
          <w:trHeight w:val="239" w:hRule="atLeast"/>
        </w:trPr>
        <w:tc>
          <w:tcPr>
            <w:tcW w:w="6534"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5"/>
              <w:ind w:left="1086"/>
              <w:rPr>
                <w:sz w:val="20"/>
              </w:rPr>
            </w:pPr>
            <w:r>
              <w:rPr>
                <w:spacing w:val="-6"/>
                <w:sz w:val="20"/>
              </w:rPr>
              <w:t>Espacios</w:t>
            </w:r>
            <w:r>
              <w:rPr>
                <w:spacing w:val="-12"/>
                <w:sz w:val="20"/>
              </w:rPr>
              <w:t> </w:t>
            </w:r>
            <w:r>
              <w:rPr>
                <w:spacing w:val="-6"/>
                <w:sz w:val="20"/>
              </w:rPr>
              <w:t>y</w:t>
            </w:r>
            <w:r>
              <w:rPr>
                <w:spacing w:val="-11"/>
                <w:sz w:val="20"/>
              </w:rPr>
              <w:t> </w:t>
            </w:r>
            <w:r>
              <w:rPr>
                <w:spacing w:val="-6"/>
                <w:sz w:val="20"/>
              </w:rPr>
              <w:t>Servicios</w:t>
            </w:r>
            <w:r>
              <w:rPr>
                <w:spacing w:val="-13"/>
                <w:sz w:val="20"/>
              </w:rPr>
              <w:t> </w:t>
            </w:r>
            <w:r>
              <w:rPr>
                <w:spacing w:val="-6"/>
                <w:sz w:val="20"/>
              </w:rPr>
              <w:t>Públicos</w:t>
            </w:r>
            <w:r>
              <w:rPr>
                <w:spacing w:val="-8"/>
                <w:sz w:val="20"/>
              </w:rPr>
              <w:t> </w:t>
            </w:r>
            <w:r>
              <w:rPr>
                <w:spacing w:val="-6"/>
                <w:sz w:val="20"/>
              </w:rPr>
              <w:t>Dignos</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rPr>
                <w:sz w:val="16"/>
              </w:rPr>
            </w:pPr>
          </w:p>
        </w:tc>
        <w:tc>
          <w:tcPr>
            <w:tcW w:w="1903"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5"/>
              <w:ind w:right="49"/>
              <w:jc w:val="right"/>
              <w:rPr>
                <w:sz w:val="20"/>
              </w:rPr>
            </w:pPr>
            <w:r>
              <w:rPr>
                <w:spacing w:val="-2"/>
                <w:sz w:val="20"/>
              </w:rPr>
              <w:t>908,330,275</w:t>
            </w:r>
          </w:p>
        </w:tc>
      </w:tr>
      <w:tr>
        <w:trPr>
          <w:trHeight w:val="239" w:hRule="atLeast"/>
        </w:trPr>
        <w:tc>
          <w:tcPr>
            <w:tcW w:w="6534"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5"/>
              <w:ind w:left="1086"/>
              <w:rPr>
                <w:sz w:val="20"/>
              </w:rPr>
            </w:pPr>
            <w:r>
              <w:rPr>
                <w:spacing w:val="-8"/>
                <w:sz w:val="20"/>
              </w:rPr>
              <w:t>Familias</w:t>
            </w:r>
            <w:r>
              <w:rPr>
                <w:spacing w:val="1"/>
                <w:sz w:val="20"/>
              </w:rPr>
              <w:t> </w:t>
            </w:r>
            <w:r>
              <w:rPr>
                <w:spacing w:val="-2"/>
                <w:sz w:val="20"/>
              </w:rPr>
              <w:t>Prósperas</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rPr>
                <w:sz w:val="16"/>
              </w:rPr>
            </w:pPr>
          </w:p>
        </w:tc>
        <w:tc>
          <w:tcPr>
            <w:tcW w:w="1903"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5"/>
              <w:ind w:right="49"/>
              <w:jc w:val="right"/>
              <w:rPr>
                <w:sz w:val="20"/>
              </w:rPr>
            </w:pPr>
            <w:r>
              <w:rPr>
                <w:spacing w:val="-2"/>
                <w:sz w:val="20"/>
              </w:rPr>
              <w:t>239,776,368</w:t>
            </w:r>
          </w:p>
        </w:tc>
      </w:tr>
      <w:tr>
        <w:trPr>
          <w:trHeight w:val="239" w:hRule="atLeast"/>
        </w:trPr>
        <w:tc>
          <w:tcPr>
            <w:tcW w:w="6534"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5"/>
              <w:ind w:left="1086"/>
              <w:rPr>
                <w:sz w:val="20"/>
              </w:rPr>
            </w:pPr>
            <w:r>
              <w:rPr>
                <w:spacing w:val="-8"/>
                <w:sz w:val="20"/>
              </w:rPr>
              <w:t>Igualdad</w:t>
            </w:r>
            <w:r>
              <w:rPr>
                <w:spacing w:val="1"/>
                <w:sz w:val="20"/>
              </w:rPr>
              <w:t> </w:t>
            </w:r>
            <w:r>
              <w:rPr>
                <w:spacing w:val="-8"/>
                <w:sz w:val="20"/>
              </w:rPr>
              <w:t>Sustantiva</w:t>
            </w:r>
            <w:r>
              <w:rPr>
                <w:spacing w:val="1"/>
                <w:sz w:val="20"/>
              </w:rPr>
              <w:t> </w:t>
            </w:r>
            <w:r>
              <w:rPr>
                <w:spacing w:val="-8"/>
                <w:sz w:val="20"/>
              </w:rPr>
              <w:t>de</w:t>
            </w:r>
            <w:r>
              <w:rPr>
                <w:sz w:val="20"/>
              </w:rPr>
              <w:t> </w:t>
            </w:r>
            <w:r>
              <w:rPr>
                <w:spacing w:val="-8"/>
                <w:sz w:val="20"/>
              </w:rPr>
              <w:t>Género</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rPr>
                <w:sz w:val="16"/>
              </w:rPr>
            </w:pPr>
          </w:p>
        </w:tc>
        <w:tc>
          <w:tcPr>
            <w:tcW w:w="1903"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5"/>
              <w:ind w:right="49"/>
              <w:jc w:val="right"/>
              <w:rPr>
                <w:sz w:val="20"/>
              </w:rPr>
            </w:pPr>
            <w:r>
              <w:rPr>
                <w:spacing w:val="-2"/>
                <w:sz w:val="20"/>
              </w:rPr>
              <w:t>44,528,149</w:t>
            </w:r>
          </w:p>
        </w:tc>
      </w:tr>
      <w:tr>
        <w:trPr>
          <w:trHeight w:val="239" w:hRule="atLeast"/>
        </w:trPr>
        <w:tc>
          <w:tcPr>
            <w:tcW w:w="6534"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5"/>
              <w:ind w:left="1086"/>
              <w:rPr>
                <w:sz w:val="20"/>
              </w:rPr>
            </w:pPr>
            <w:r>
              <w:rPr>
                <w:spacing w:val="-7"/>
                <w:sz w:val="20"/>
              </w:rPr>
              <w:t>Jóvenes</w:t>
            </w:r>
            <w:r>
              <w:rPr>
                <w:spacing w:val="-8"/>
                <w:sz w:val="20"/>
              </w:rPr>
              <w:t> </w:t>
            </w:r>
            <w:r>
              <w:rPr>
                <w:spacing w:val="-2"/>
                <w:sz w:val="20"/>
              </w:rPr>
              <w:t>Imparables</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rPr>
                <w:sz w:val="16"/>
              </w:rPr>
            </w:pPr>
          </w:p>
        </w:tc>
        <w:tc>
          <w:tcPr>
            <w:tcW w:w="1903"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5"/>
              <w:ind w:right="49"/>
              <w:jc w:val="right"/>
              <w:rPr>
                <w:sz w:val="20"/>
              </w:rPr>
            </w:pPr>
            <w:r>
              <w:rPr>
                <w:spacing w:val="-2"/>
                <w:sz w:val="20"/>
              </w:rPr>
              <w:t>12,373,271</w:t>
            </w:r>
          </w:p>
        </w:tc>
      </w:tr>
      <w:tr>
        <w:trPr>
          <w:trHeight w:val="239" w:hRule="atLeast"/>
        </w:trPr>
        <w:tc>
          <w:tcPr>
            <w:tcW w:w="6534"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5"/>
              <w:ind w:left="1086"/>
              <w:rPr>
                <w:sz w:val="20"/>
              </w:rPr>
            </w:pPr>
            <w:r>
              <w:rPr>
                <w:spacing w:val="-6"/>
                <w:sz w:val="20"/>
              </w:rPr>
              <w:t>Puebla</w:t>
            </w:r>
            <w:r>
              <w:rPr>
                <w:spacing w:val="-11"/>
                <w:sz w:val="20"/>
              </w:rPr>
              <w:t> </w:t>
            </w:r>
            <w:r>
              <w:rPr>
                <w:spacing w:val="-6"/>
                <w:sz w:val="20"/>
              </w:rPr>
              <w:t>Limpia</w:t>
            </w:r>
            <w:r>
              <w:rPr>
                <w:spacing w:val="-8"/>
                <w:sz w:val="20"/>
              </w:rPr>
              <w:t> </w:t>
            </w:r>
            <w:r>
              <w:rPr>
                <w:spacing w:val="-6"/>
                <w:sz w:val="20"/>
              </w:rPr>
              <w:t>y</w:t>
            </w:r>
            <w:r>
              <w:rPr>
                <w:spacing w:val="-12"/>
                <w:sz w:val="20"/>
              </w:rPr>
              <w:t> </w:t>
            </w:r>
            <w:r>
              <w:rPr>
                <w:spacing w:val="-6"/>
                <w:sz w:val="20"/>
              </w:rPr>
              <w:t>Responsable</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rPr>
                <w:sz w:val="16"/>
              </w:rPr>
            </w:pPr>
          </w:p>
        </w:tc>
        <w:tc>
          <w:tcPr>
            <w:tcW w:w="1903"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5"/>
              <w:ind w:right="49"/>
              <w:jc w:val="right"/>
              <w:rPr>
                <w:sz w:val="20"/>
              </w:rPr>
            </w:pPr>
            <w:r>
              <w:rPr>
                <w:spacing w:val="-2"/>
                <w:sz w:val="20"/>
              </w:rPr>
              <w:t>555,132,841</w:t>
            </w:r>
          </w:p>
        </w:tc>
      </w:tr>
      <w:tr>
        <w:trPr>
          <w:trHeight w:val="242" w:hRule="atLeast"/>
        </w:trPr>
        <w:tc>
          <w:tcPr>
            <w:tcW w:w="6534"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8"/>
              <w:ind w:left="1086"/>
              <w:rPr>
                <w:sz w:val="20"/>
              </w:rPr>
            </w:pPr>
            <w:r>
              <w:rPr>
                <w:spacing w:val="-6"/>
                <w:sz w:val="20"/>
              </w:rPr>
              <w:t>Seguridad</w:t>
            </w:r>
            <w:r>
              <w:rPr>
                <w:spacing w:val="-9"/>
                <w:sz w:val="20"/>
              </w:rPr>
              <w:t> </w:t>
            </w:r>
            <w:r>
              <w:rPr>
                <w:spacing w:val="-6"/>
                <w:sz w:val="20"/>
              </w:rPr>
              <w:t>y</w:t>
            </w:r>
            <w:r>
              <w:rPr>
                <w:spacing w:val="-14"/>
                <w:sz w:val="20"/>
              </w:rPr>
              <w:t> </w:t>
            </w:r>
            <w:r>
              <w:rPr>
                <w:spacing w:val="-6"/>
                <w:sz w:val="20"/>
              </w:rPr>
              <w:t>Paz Social</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rPr>
                <w:sz w:val="16"/>
              </w:rPr>
            </w:pPr>
          </w:p>
        </w:tc>
        <w:tc>
          <w:tcPr>
            <w:tcW w:w="1903"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8"/>
              <w:ind w:right="49"/>
              <w:jc w:val="right"/>
              <w:rPr>
                <w:sz w:val="20"/>
              </w:rPr>
            </w:pPr>
            <w:r>
              <w:rPr>
                <w:spacing w:val="-2"/>
                <w:sz w:val="20"/>
              </w:rPr>
              <w:t>1,617,617,148</w:t>
            </w:r>
          </w:p>
        </w:tc>
      </w:tr>
    </w:tbl>
    <w:p>
      <w:pPr>
        <w:pStyle w:val="TableParagraph"/>
        <w:spacing w:after="0" w:line="215" w:lineRule="exact"/>
        <w:jc w:val="right"/>
        <w:rPr>
          <w:sz w:val="20"/>
        </w:rPr>
        <w:sectPr>
          <w:headerReference w:type="even" r:id="rId37"/>
          <w:headerReference w:type="default" r:id="rId38"/>
          <w:pgSz w:w="12250" w:h="15850"/>
          <w:pgMar w:header="626" w:footer="0" w:top="940" w:bottom="280" w:left="1133" w:right="1133"/>
          <w:pgNumType w:start="64"/>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152" name="Group 152"/>
                <wp:cNvGraphicFramePr>
                  <a:graphicFrameLocks/>
                </wp:cNvGraphicFramePr>
                <a:graphic>
                  <a:graphicData uri="http://schemas.microsoft.com/office/word/2010/wordprocessingGroup">
                    <wpg:wgp>
                      <wpg:cNvPr id="152" name="Group 152"/>
                      <wpg:cNvGrpSpPr/>
                      <wpg:grpSpPr>
                        <a:xfrm>
                          <a:off x="0" y="0"/>
                          <a:ext cx="5965190" cy="26034"/>
                          <a:chExt cx="5965190" cy="26034"/>
                        </a:xfrm>
                      </wpg:grpSpPr>
                      <wps:wsp>
                        <wps:cNvPr id="153" name="Graphic 153"/>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03" coordorigin="0,0" coordsize="9394,41">
                <v:line style="position:absolute" from="20,20" to="9374,21" stroked="true" strokeweight="2pt" strokecolor="#000000">
                  <v:stroke dashstyle="solid"/>
                </v:line>
              </v:group>
            </w:pict>
          </mc:Fallback>
        </mc:AlternateContent>
      </w:r>
      <w:r>
        <w:rPr>
          <w:sz w:val="2"/>
        </w:rPr>
      </w:r>
    </w:p>
    <w:p>
      <w:pPr>
        <w:pStyle w:val="BodyText"/>
        <w:spacing w:before="4"/>
        <w:rPr>
          <w:b/>
          <w:sz w:val="3"/>
        </w:rPr>
      </w:pPr>
    </w:p>
    <w:tbl>
      <w:tblPr>
        <w:tblW w:w="0" w:type="auto"/>
        <w:jc w:val="left"/>
        <w:tblInd w:w="1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4"/>
        <w:gridCol w:w="843"/>
        <w:gridCol w:w="1904"/>
      </w:tblGrid>
      <w:tr>
        <w:trPr>
          <w:trHeight w:val="239" w:hRule="atLeast"/>
        </w:trPr>
        <w:tc>
          <w:tcPr>
            <w:tcW w:w="6534" w:type="dxa"/>
            <w:tcBorders>
              <w:top w:val="nil"/>
            </w:tcBorders>
          </w:tcPr>
          <w:p>
            <w:pPr>
              <w:pStyle w:val="TableParagraph"/>
              <w:spacing w:line="215" w:lineRule="exact" w:before="5"/>
              <w:ind w:left="1084"/>
              <w:rPr>
                <w:sz w:val="20"/>
              </w:rPr>
            </w:pPr>
            <w:r>
              <w:rPr>
                <w:spacing w:val="-6"/>
                <w:sz w:val="20"/>
              </w:rPr>
              <w:t>Unidos</w:t>
            </w:r>
            <w:r>
              <w:rPr>
                <w:spacing w:val="-10"/>
                <w:sz w:val="20"/>
              </w:rPr>
              <w:t> </w:t>
            </w:r>
            <w:r>
              <w:rPr>
                <w:spacing w:val="-6"/>
                <w:sz w:val="20"/>
              </w:rPr>
              <w:t>por</w:t>
            </w:r>
            <w:r>
              <w:rPr>
                <w:spacing w:val="-8"/>
                <w:sz w:val="20"/>
              </w:rPr>
              <w:t> </w:t>
            </w:r>
            <w:r>
              <w:rPr>
                <w:spacing w:val="-6"/>
                <w:sz w:val="20"/>
              </w:rPr>
              <w:t>el</w:t>
            </w:r>
            <w:r>
              <w:rPr>
                <w:spacing w:val="-8"/>
                <w:sz w:val="20"/>
              </w:rPr>
              <w:t> </w:t>
            </w:r>
            <w:r>
              <w:rPr>
                <w:spacing w:val="-6"/>
                <w:sz w:val="20"/>
              </w:rPr>
              <w:t>Deporte</w:t>
            </w:r>
          </w:p>
        </w:tc>
        <w:tc>
          <w:tcPr>
            <w:tcW w:w="843" w:type="dxa"/>
            <w:tcBorders>
              <w:top w:val="nil"/>
            </w:tcBorders>
          </w:tcPr>
          <w:p>
            <w:pPr>
              <w:pStyle w:val="TableParagraph"/>
              <w:rPr>
                <w:sz w:val="16"/>
              </w:rPr>
            </w:pPr>
          </w:p>
        </w:tc>
        <w:tc>
          <w:tcPr>
            <w:tcW w:w="1904" w:type="dxa"/>
            <w:tcBorders>
              <w:top w:val="nil"/>
            </w:tcBorders>
          </w:tcPr>
          <w:p>
            <w:pPr>
              <w:pStyle w:val="TableParagraph"/>
              <w:spacing w:line="215" w:lineRule="exact" w:before="5"/>
              <w:ind w:right="50"/>
              <w:jc w:val="right"/>
              <w:rPr>
                <w:sz w:val="20"/>
              </w:rPr>
            </w:pPr>
            <w:r>
              <w:rPr>
                <w:spacing w:val="-2"/>
                <w:sz w:val="20"/>
              </w:rPr>
              <w:t>35,951,103</w:t>
            </w:r>
          </w:p>
        </w:tc>
      </w:tr>
      <w:tr>
        <w:trPr>
          <w:trHeight w:val="242" w:hRule="atLeast"/>
        </w:trPr>
        <w:tc>
          <w:tcPr>
            <w:tcW w:w="6534" w:type="dxa"/>
            <w:shd w:val="clear" w:color="auto" w:fill="DBC5B3"/>
          </w:tcPr>
          <w:p>
            <w:pPr>
              <w:pStyle w:val="TableParagraph"/>
              <w:spacing w:line="215" w:lineRule="exact" w:before="7"/>
              <w:ind w:left="114"/>
              <w:rPr>
                <w:b/>
                <w:sz w:val="20"/>
              </w:rPr>
            </w:pPr>
            <w:r>
              <w:rPr>
                <w:b/>
                <w:spacing w:val="-6"/>
                <w:sz w:val="20"/>
              </w:rPr>
              <w:t>Proyectos</w:t>
            </w:r>
            <w:r>
              <w:rPr>
                <w:b/>
                <w:spacing w:val="-12"/>
                <w:sz w:val="20"/>
              </w:rPr>
              <w:t> </w:t>
            </w:r>
            <w:r>
              <w:rPr>
                <w:b/>
                <w:spacing w:val="-6"/>
                <w:sz w:val="20"/>
              </w:rPr>
              <w:t>de</w:t>
            </w:r>
            <w:r>
              <w:rPr>
                <w:b/>
                <w:spacing w:val="-11"/>
                <w:sz w:val="20"/>
              </w:rPr>
              <w:t> </w:t>
            </w:r>
            <w:r>
              <w:rPr>
                <w:b/>
                <w:spacing w:val="-6"/>
                <w:sz w:val="20"/>
              </w:rPr>
              <w:t>Inversión</w:t>
            </w:r>
          </w:p>
        </w:tc>
        <w:tc>
          <w:tcPr>
            <w:tcW w:w="843" w:type="dxa"/>
            <w:shd w:val="clear" w:color="auto" w:fill="DBC5B3"/>
          </w:tcPr>
          <w:p>
            <w:pPr>
              <w:pStyle w:val="TableParagraph"/>
              <w:spacing w:line="215" w:lineRule="exact" w:before="7"/>
              <w:ind w:left="68" w:right="8"/>
              <w:jc w:val="center"/>
              <w:rPr>
                <w:b/>
                <w:sz w:val="20"/>
              </w:rPr>
            </w:pPr>
            <w:r>
              <w:rPr>
                <w:b/>
                <w:spacing w:val="-10"/>
                <w:sz w:val="20"/>
              </w:rPr>
              <w:t>K</w:t>
            </w:r>
          </w:p>
        </w:tc>
        <w:tc>
          <w:tcPr>
            <w:tcW w:w="1904" w:type="dxa"/>
            <w:shd w:val="clear" w:color="auto" w:fill="DBC5B3"/>
          </w:tcPr>
          <w:p>
            <w:pPr>
              <w:pStyle w:val="TableParagraph"/>
              <w:spacing w:line="215" w:lineRule="exact" w:before="7"/>
              <w:ind w:right="50"/>
              <w:jc w:val="right"/>
              <w:rPr>
                <w:b/>
                <w:sz w:val="20"/>
              </w:rPr>
            </w:pPr>
            <w:r>
              <w:rPr>
                <w:b/>
                <w:spacing w:val="-2"/>
                <w:sz w:val="20"/>
              </w:rPr>
              <w:t>708,006,731</w:t>
            </w:r>
          </w:p>
        </w:tc>
      </w:tr>
      <w:tr>
        <w:trPr>
          <w:trHeight w:val="239" w:hRule="atLeast"/>
        </w:trPr>
        <w:tc>
          <w:tcPr>
            <w:tcW w:w="6534" w:type="dxa"/>
            <w:tcBorders>
              <w:bottom w:val="single" w:sz="8" w:space="0" w:color="000000"/>
            </w:tcBorders>
          </w:tcPr>
          <w:p>
            <w:pPr>
              <w:pStyle w:val="TableParagraph"/>
              <w:spacing w:line="214" w:lineRule="exact" w:before="5"/>
              <w:ind w:left="1084"/>
              <w:rPr>
                <w:sz w:val="20"/>
              </w:rPr>
            </w:pPr>
            <w:r>
              <w:rPr>
                <w:spacing w:val="-8"/>
                <w:sz w:val="20"/>
              </w:rPr>
              <w:t>Movilidad</w:t>
            </w:r>
            <w:r>
              <w:rPr>
                <w:spacing w:val="4"/>
                <w:sz w:val="20"/>
              </w:rPr>
              <w:t> </w:t>
            </w:r>
            <w:r>
              <w:rPr>
                <w:spacing w:val="-8"/>
                <w:sz w:val="20"/>
              </w:rPr>
              <w:t>Segura</w:t>
            </w:r>
            <w:r>
              <w:rPr>
                <w:spacing w:val="3"/>
                <w:sz w:val="20"/>
              </w:rPr>
              <w:t> </w:t>
            </w:r>
            <w:r>
              <w:rPr>
                <w:spacing w:val="-8"/>
                <w:sz w:val="20"/>
              </w:rPr>
              <w:t>e</w:t>
            </w:r>
            <w:r>
              <w:rPr>
                <w:sz w:val="20"/>
              </w:rPr>
              <w:t> </w:t>
            </w:r>
            <w:r>
              <w:rPr>
                <w:spacing w:val="-8"/>
                <w:sz w:val="20"/>
              </w:rPr>
              <w:t>Infraestructura</w:t>
            </w:r>
            <w:r>
              <w:rPr>
                <w:spacing w:val="3"/>
                <w:sz w:val="20"/>
              </w:rPr>
              <w:t> </w:t>
            </w:r>
            <w:r>
              <w:rPr>
                <w:spacing w:val="-8"/>
                <w:sz w:val="20"/>
              </w:rPr>
              <w:t>Resiliente</w:t>
            </w:r>
          </w:p>
        </w:tc>
        <w:tc>
          <w:tcPr>
            <w:tcW w:w="843" w:type="dxa"/>
            <w:tcBorders>
              <w:bottom w:val="single" w:sz="8" w:space="0" w:color="000000"/>
            </w:tcBorders>
          </w:tcPr>
          <w:p>
            <w:pPr>
              <w:pStyle w:val="TableParagraph"/>
              <w:rPr>
                <w:sz w:val="16"/>
              </w:rPr>
            </w:pPr>
          </w:p>
        </w:tc>
        <w:tc>
          <w:tcPr>
            <w:tcW w:w="1904" w:type="dxa"/>
            <w:tcBorders>
              <w:bottom w:val="single" w:sz="8" w:space="0" w:color="000000"/>
            </w:tcBorders>
          </w:tcPr>
          <w:p>
            <w:pPr>
              <w:pStyle w:val="TableParagraph"/>
              <w:spacing w:line="214" w:lineRule="exact" w:before="5"/>
              <w:ind w:right="50"/>
              <w:jc w:val="right"/>
              <w:rPr>
                <w:sz w:val="20"/>
              </w:rPr>
            </w:pPr>
            <w:r>
              <w:rPr>
                <w:spacing w:val="-2"/>
                <w:sz w:val="20"/>
              </w:rPr>
              <w:t>708,006,731</w:t>
            </w:r>
          </w:p>
        </w:tc>
      </w:tr>
      <w:tr>
        <w:trPr>
          <w:trHeight w:val="239" w:hRule="atLeast"/>
        </w:trPr>
        <w:tc>
          <w:tcPr>
            <w:tcW w:w="7377" w:type="dxa"/>
            <w:gridSpan w:val="2"/>
            <w:tcBorders>
              <w:top w:val="single" w:sz="8" w:space="0" w:color="000000"/>
              <w:left w:val="single" w:sz="8" w:space="0" w:color="000000"/>
              <w:bottom w:val="single" w:sz="8" w:space="0" w:color="000000"/>
              <w:right w:val="single" w:sz="8" w:space="0" w:color="000000"/>
            </w:tcBorders>
            <w:shd w:val="clear" w:color="auto" w:fill="41504D"/>
          </w:tcPr>
          <w:p>
            <w:pPr>
              <w:pStyle w:val="TableParagraph"/>
              <w:spacing w:line="214" w:lineRule="exact" w:before="5"/>
              <w:ind w:left="66"/>
              <w:rPr>
                <w:b/>
                <w:sz w:val="20"/>
              </w:rPr>
            </w:pPr>
            <w:r>
              <w:rPr>
                <w:b/>
                <w:color w:val="FFFFFF"/>
                <w:spacing w:val="-6"/>
                <w:sz w:val="20"/>
              </w:rPr>
              <w:t>Desempeño</w:t>
            </w:r>
            <w:r>
              <w:rPr>
                <w:b/>
                <w:color w:val="FFFFFF"/>
                <w:spacing w:val="-10"/>
                <w:sz w:val="20"/>
              </w:rPr>
              <w:t> </w:t>
            </w:r>
            <w:r>
              <w:rPr>
                <w:b/>
                <w:color w:val="FFFFFF"/>
                <w:spacing w:val="-6"/>
                <w:sz w:val="20"/>
              </w:rPr>
              <w:t>de</w:t>
            </w:r>
            <w:r>
              <w:rPr>
                <w:b/>
                <w:color w:val="FFFFFF"/>
                <w:spacing w:val="-11"/>
                <w:sz w:val="20"/>
              </w:rPr>
              <w:t> </w:t>
            </w:r>
            <w:r>
              <w:rPr>
                <w:b/>
                <w:color w:val="FFFFFF"/>
                <w:spacing w:val="-6"/>
                <w:sz w:val="20"/>
              </w:rPr>
              <w:t>las</w:t>
            </w:r>
            <w:r>
              <w:rPr>
                <w:b/>
                <w:color w:val="FFFFFF"/>
                <w:spacing w:val="-14"/>
                <w:sz w:val="20"/>
              </w:rPr>
              <w:t> </w:t>
            </w:r>
            <w:r>
              <w:rPr>
                <w:b/>
                <w:color w:val="FFFFFF"/>
                <w:spacing w:val="-6"/>
                <w:sz w:val="20"/>
              </w:rPr>
              <w:t>Funciones</w:t>
            </w:r>
            <w:r>
              <w:rPr>
                <w:b/>
                <w:color w:val="FFFFFF"/>
                <w:spacing w:val="-12"/>
                <w:sz w:val="20"/>
              </w:rPr>
              <w:t> </w:t>
            </w:r>
            <w:r>
              <w:rPr>
                <w:b/>
                <w:color w:val="FFFFFF"/>
                <w:spacing w:val="-6"/>
                <w:sz w:val="20"/>
              </w:rPr>
              <w:t>de</w:t>
            </w:r>
            <w:r>
              <w:rPr>
                <w:b/>
                <w:color w:val="FFFFFF"/>
                <w:spacing w:val="-11"/>
                <w:sz w:val="20"/>
              </w:rPr>
              <w:t> </w:t>
            </w:r>
            <w:r>
              <w:rPr>
                <w:b/>
                <w:color w:val="FFFFFF"/>
                <w:spacing w:val="-6"/>
                <w:sz w:val="20"/>
              </w:rPr>
              <w:t>Gobierno</w:t>
            </w:r>
          </w:p>
        </w:tc>
        <w:tc>
          <w:tcPr>
            <w:tcW w:w="1904" w:type="dxa"/>
            <w:tcBorders>
              <w:top w:val="single" w:sz="8" w:space="0" w:color="000000"/>
              <w:left w:val="single" w:sz="8" w:space="0" w:color="000000"/>
              <w:bottom w:val="single" w:sz="8" w:space="0" w:color="000000"/>
              <w:right w:val="nil"/>
            </w:tcBorders>
            <w:shd w:val="clear" w:color="auto" w:fill="41504D"/>
          </w:tcPr>
          <w:p>
            <w:pPr>
              <w:pStyle w:val="TableParagraph"/>
              <w:rPr>
                <w:sz w:val="16"/>
              </w:rPr>
            </w:pPr>
          </w:p>
        </w:tc>
      </w:tr>
      <w:tr>
        <w:trPr>
          <w:trHeight w:val="239" w:hRule="atLeast"/>
        </w:trPr>
        <w:tc>
          <w:tcPr>
            <w:tcW w:w="6534" w:type="dxa"/>
            <w:tcBorders>
              <w:top w:val="single" w:sz="8" w:space="0" w:color="000000"/>
            </w:tcBorders>
            <w:shd w:val="clear" w:color="auto" w:fill="DBC5B3"/>
          </w:tcPr>
          <w:p>
            <w:pPr>
              <w:pStyle w:val="TableParagraph"/>
              <w:spacing w:line="215" w:lineRule="exact" w:before="5"/>
              <w:ind w:left="114"/>
              <w:rPr>
                <w:b/>
                <w:sz w:val="20"/>
              </w:rPr>
            </w:pPr>
            <w:r>
              <w:rPr>
                <w:b/>
                <w:spacing w:val="-6"/>
                <w:sz w:val="20"/>
              </w:rPr>
              <w:t>Funciones</w:t>
            </w:r>
            <w:r>
              <w:rPr>
                <w:b/>
                <w:spacing w:val="-13"/>
                <w:sz w:val="20"/>
              </w:rPr>
              <w:t> </w:t>
            </w:r>
            <w:r>
              <w:rPr>
                <w:b/>
                <w:spacing w:val="-6"/>
                <w:sz w:val="20"/>
              </w:rPr>
              <w:t>de</w:t>
            </w:r>
            <w:r>
              <w:rPr>
                <w:b/>
                <w:spacing w:val="-11"/>
                <w:sz w:val="20"/>
              </w:rPr>
              <w:t> </w:t>
            </w:r>
            <w:r>
              <w:rPr>
                <w:b/>
                <w:spacing w:val="-6"/>
                <w:sz w:val="20"/>
              </w:rPr>
              <w:t>las</w:t>
            </w:r>
            <w:r>
              <w:rPr>
                <w:b/>
                <w:spacing w:val="-12"/>
                <w:sz w:val="20"/>
              </w:rPr>
              <w:t> </w:t>
            </w:r>
            <w:r>
              <w:rPr>
                <w:b/>
                <w:spacing w:val="-6"/>
                <w:sz w:val="20"/>
              </w:rPr>
              <w:t>Fuerzas</w:t>
            </w:r>
            <w:r>
              <w:rPr>
                <w:b/>
                <w:spacing w:val="-12"/>
                <w:sz w:val="20"/>
              </w:rPr>
              <w:t> </w:t>
            </w:r>
            <w:r>
              <w:rPr>
                <w:b/>
                <w:spacing w:val="-6"/>
                <w:sz w:val="20"/>
              </w:rPr>
              <w:t>Armadas</w:t>
            </w:r>
          </w:p>
        </w:tc>
        <w:tc>
          <w:tcPr>
            <w:tcW w:w="843" w:type="dxa"/>
            <w:tcBorders>
              <w:top w:val="single" w:sz="8" w:space="0" w:color="000000"/>
            </w:tcBorders>
            <w:shd w:val="clear" w:color="auto" w:fill="DBC5B3"/>
          </w:tcPr>
          <w:p>
            <w:pPr>
              <w:pStyle w:val="TableParagraph"/>
              <w:spacing w:line="215" w:lineRule="exact" w:before="5"/>
              <w:ind w:left="68" w:right="5"/>
              <w:jc w:val="center"/>
              <w:rPr>
                <w:b/>
                <w:sz w:val="20"/>
              </w:rPr>
            </w:pPr>
            <w:r>
              <w:rPr>
                <w:b/>
                <w:spacing w:val="-10"/>
                <w:sz w:val="20"/>
              </w:rPr>
              <w:t>A</w:t>
            </w:r>
          </w:p>
        </w:tc>
        <w:tc>
          <w:tcPr>
            <w:tcW w:w="1904" w:type="dxa"/>
            <w:tcBorders>
              <w:top w:val="single" w:sz="8" w:space="0" w:color="000000"/>
            </w:tcBorders>
            <w:shd w:val="clear" w:color="auto" w:fill="DBC5B3"/>
          </w:tcPr>
          <w:p>
            <w:pPr>
              <w:pStyle w:val="TableParagraph"/>
              <w:spacing w:line="215" w:lineRule="exact" w:before="5"/>
              <w:ind w:right="48"/>
              <w:jc w:val="right"/>
              <w:rPr>
                <w:b/>
                <w:sz w:val="20"/>
              </w:rPr>
            </w:pPr>
            <w:r>
              <w:rPr>
                <w:b/>
                <w:spacing w:val="-10"/>
                <w:sz w:val="20"/>
              </w:rPr>
              <w:t>0</w:t>
            </w:r>
          </w:p>
        </w:tc>
      </w:tr>
      <w:tr>
        <w:trPr>
          <w:trHeight w:val="242" w:hRule="atLeast"/>
        </w:trPr>
        <w:tc>
          <w:tcPr>
            <w:tcW w:w="7377" w:type="dxa"/>
            <w:gridSpan w:val="2"/>
          </w:tcPr>
          <w:p>
            <w:pPr>
              <w:pStyle w:val="TableParagraph"/>
              <w:rPr>
                <w:sz w:val="16"/>
              </w:rPr>
            </w:pPr>
          </w:p>
        </w:tc>
        <w:tc>
          <w:tcPr>
            <w:tcW w:w="1904" w:type="dxa"/>
          </w:tcPr>
          <w:p>
            <w:pPr>
              <w:pStyle w:val="TableParagraph"/>
              <w:rPr>
                <w:sz w:val="16"/>
              </w:rPr>
            </w:pPr>
          </w:p>
        </w:tc>
      </w:tr>
      <w:tr>
        <w:trPr>
          <w:trHeight w:val="239" w:hRule="atLeast"/>
        </w:trPr>
        <w:tc>
          <w:tcPr>
            <w:tcW w:w="6534" w:type="dxa"/>
            <w:shd w:val="clear" w:color="auto" w:fill="DBC5B3"/>
          </w:tcPr>
          <w:p>
            <w:pPr>
              <w:pStyle w:val="TableParagraph"/>
              <w:spacing w:line="215" w:lineRule="exact" w:before="5"/>
              <w:ind w:left="114"/>
              <w:rPr>
                <w:b/>
                <w:sz w:val="20"/>
              </w:rPr>
            </w:pPr>
            <w:r>
              <w:rPr>
                <w:b/>
                <w:spacing w:val="-6"/>
                <w:sz w:val="20"/>
              </w:rPr>
              <w:t>Fomento,</w:t>
            </w:r>
            <w:r>
              <w:rPr>
                <w:b/>
                <w:spacing w:val="-11"/>
                <w:sz w:val="20"/>
              </w:rPr>
              <w:t> </w:t>
            </w:r>
            <w:r>
              <w:rPr>
                <w:b/>
                <w:spacing w:val="-6"/>
                <w:sz w:val="20"/>
              </w:rPr>
              <w:t>Promoción</w:t>
            </w:r>
            <w:r>
              <w:rPr>
                <w:b/>
                <w:spacing w:val="-14"/>
                <w:sz w:val="20"/>
              </w:rPr>
              <w:t> </w:t>
            </w:r>
            <w:r>
              <w:rPr>
                <w:b/>
                <w:spacing w:val="-6"/>
                <w:sz w:val="20"/>
              </w:rPr>
              <w:t>y</w:t>
            </w:r>
            <w:r>
              <w:rPr>
                <w:b/>
                <w:spacing w:val="-11"/>
                <w:sz w:val="20"/>
              </w:rPr>
              <w:t> </w:t>
            </w:r>
            <w:r>
              <w:rPr>
                <w:b/>
                <w:spacing w:val="-6"/>
                <w:sz w:val="20"/>
              </w:rPr>
              <w:t>Servicios</w:t>
            </w:r>
            <w:r>
              <w:rPr>
                <w:b/>
                <w:spacing w:val="-12"/>
                <w:sz w:val="20"/>
              </w:rPr>
              <w:t> </w:t>
            </w:r>
            <w:r>
              <w:rPr>
                <w:b/>
                <w:spacing w:val="-6"/>
                <w:sz w:val="20"/>
              </w:rPr>
              <w:t>para</w:t>
            </w:r>
            <w:r>
              <w:rPr>
                <w:b/>
                <w:spacing w:val="-11"/>
                <w:sz w:val="20"/>
              </w:rPr>
              <w:t> </w:t>
            </w:r>
            <w:r>
              <w:rPr>
                <w:b/>
                <w:spacing w:val="-6"/>
                <w:sz w:val="20"/>
              </w:rPr>
              <w:t>el</w:t>
            </w:r>
            <w:r>
              <w:rPr>
                <w:b/>
                <w:spacing w:val="-11"/>
                <w:sz w:val="20"/>
              </w:rPr>
              <w:t> </w:t>
            </w:r>
            <w:r>
              <w:rPr>
                <w:b/>
                <w:spacing w:val="-6"/>
                <w:sz w:val="20"/>
              </w:rPr>
              <w:t>Desarrollo</w:t>
            </w:r>
            <w:r>
              <w:rPr>
                <w:b/>
                <w:spacing w:val="-11"/>
                <w:sz w:val="20"/>
              </w:rPr>
              <w:t> </w:t>
            </w:r>
            <w:r>
              <w:rPr>
                <w:b/>
                <w:spacing w:val="-6"/>
                <w:sz w:val="20"/>
              </w:rPr>
              <w:t>Económico</w:t>
            </w:r>
            <w:r>
              <w:rPr>
                <w:b/>
                <w:spacing w:val="-12"/>
                <w:sz w:val="20"/>
              </w:rPr>
              <w:t> </w:t>
            </w:r>
            <w:r>
              <w:rPr>
                <w:b/>
                <w:spacing w:val="-6"/>
                <w:sz w:val="20"/>
              </w:rPr>
              <w:t>y</w:t>
            </w:r>
            <w:r>
              <w:rPr>
                <w:b/>
                <w:spacing w:val="-10"/>
                <w:sz w:val="20"/>
              </w:rPr>
              <w:t> </w:t>
            </w:r>
            <w:r>
              <w:rPr>
                <w:b/>
                <w:spacing w:val="-6"/>
                <w:sz w:val="20"/>
              </w:rPr>
              <w:t>Social</w:t>
            </w:r>
          </w:p>
        </w:tc>
        <w:tc>
          <w:tcPr>
            <w:tcW w:w="843" w:type="dxa"/>
            <w:shd w:val="clear" w:color="auto" w:fill="DBC5B3"/>
          </w:tcPr>
          <w:p>
            <w:pPr>
              <w:pStyle w:val="TableParagraph"/>
              <w:spacing w:line="215" w:lineRule="exact" w:before="5"/>
              <w:ind w:left="68" w:right="8"/>
              <w:jc w:val="center"/>
              <w:rPr>
                <w:b/>
                <w:sz w:val="20"/>
              </w:rPr>
            </w:pPr>
            <w:r>
              <w:rPr>
                <w:b/>
                <w:spacing w:val="-10"/>
                <w:sz w:val="20"/>
              </w:rPr>
              <w:t>F</w:t>
            </w:r>
          </w:p>
        </w:tc>
        <w:tc>
          <w:tcPr>
            <w:tcW w:w="1904" w:type="dxa"/>
            <w:shd w:val="clear" w:color="auto" w:fill="DBC5B3"/>
          </w:tcPr>
          <w:p>
            <w:pPr>
              <w:pStyle w:val="TableParagraph"/>
              <w:spacing w:line="215" w:lineRule="exact" w:before="5"/>
              <w:ind w:right="50"/>
              <w:jc w:val="right"/>
              <w:rPr>
                <w:b/>
                <w:sz w:val="20"/>
              </w:rPr>
            </w:pPr>
            <w:r>
              <w:rPr>
                <w:b/>
                <w:spacing w:val="-2"/>
                <w:sz w:val="20"/>
              </w:rPr>
              <w:t>113,960,665</w:t>
            </w:r>
          </w:p>
        </w:tc>
      </w:tr>
      <w:tr>
        <w:trPr>
          <w:trHeight w:val="239" w:hRule="atLeast"/>
        </w:trPr>
        <w:tc>
          <w:tcPr>
            <w:tcW w:w="6534" w:type="dxa"/>
          </w:tcPr>
          <w:p>
            <w:pPr>
              <w:pStyle w:val="TableParagraph"/>
              <w:spacing w:line="215" w:lineRule="exact" w:before="5"/>
              <w:ind w:left="1084"/>
              <w:rPr>
                <w:sz w:val="20"/>
              </w:rPr>
            </w:pPr>
            <w:r>
              <w:rPr>
                <w:spacing w:val="-8"/>
                <w:sz w:val="20"/>
              </w:rPr>
              <w:t>Economía</w:t>
            </w:r>
            <w:r>
              <w:rPr>
                <w:spacing w:val="5"/>
                <w:sz w:val="20"/>
              </w:rPr>
              <w:t> </w:t>
            </w:r>
            <w:r>
              <w:rPr>
                <w:spacing w:val="-8"/>
                <w:sz w:val="20"/>
              </w:rPr>
              <w:t>y</w:t>
            </w:r>
            <w:r>
              <w:rPr>
                <w:spacing w:val="1"/>
                <w:sz w:val="20"/>
              </w:rPr>
              <w:t> </w:t>
            </w:r>
            <w:r>
              <w:rPr>
                <w:spacing w:val="-8"/>
                <w:sz w:val="20"/>
              </w:rPr>
              <w:t>Responsabilidad</w:t>
            </w:r>
            <w:r>
              <w:rPr>
                <w:spacing w:val="3"/>
                <w:sz w:val="20"/>
              </w:rPr>
              <w:t> </w:t>
            </w:r>
            <w:r>
              <w:rPr>
                <w:spacing w:val="-8"/>
                <w:sz w:val="20"/>
              </w:rPr>
              <w:t>Pública</w:t>
            </w:r>
          </w:p>
        </w:tc>
        <w:tc>
          <w:tcPr>
            <w:tcW w:w="843" w:type="dxa"/>
          </w:tcPr>
          <w:p>
            <w:pPr>
              <w:pStyle w:val="TableParagraph"/>
              <w:rPr>
                <w:sz w:val="16"/>
              </w:rPr>
            </w:pPr>
          </w:p>
        </w:tc>
        <w:tc>
          <w:tcPr>
            <w:tcW w:w="1904" w:type="dxa"/>
          </w:tcPr>
          <w:p>
            <w:pPr>
              <w:pStyle w:val="TableParagraph"/>
              <w:spacing w:line="215" w:lineRule="exact" w:before="5"/>
              <w:ind w:right="50"/>
              <w:jc w:val="right"/>
              <w:rPr>
                <w:sz w:val="20"/>
              </w:rPr>
            </w:pPr>
            <w:r>
              <w:rPr>
                <w:spacing w:val="-2"/>
                <w:sz w:val="20"/>
              </w:rPr>
              <w:t>9,684,325</w:t>
            </w:r>
          </w:p>
        </w:tc>
      </w:tr>
      <w:tr>
        <w:trPr>
          <w:trHeight w:val="239" w:hRule="atLeast"/>
        </w:trPr>
        <w:tc>
          <w:tcPr>
            <w:tcW w:w="6534" w:type="dxa"/>
          </w:tcPr>
          <w:p>
            <w:pPr>
              <w:pStyle w:val="TableParagraph"/>
              <w:spacing w:line="215" w:lineRule="exact" w:before="5"/>
              <w:ind w:left="1084"/>
              <w:rPr>
                <w:sz w:val="20"/>
              </w:rPr>
            </w:pPr>
            <w:r>
              <w:rPr>
                <w:spacing w:val="-6"/>
                <w:sz w:val="20"/>
              </w:rPr>
              <w:t>Impulso</w:t>
            </w:r>
            <w:r>
              <w:rPr>
                <w:spacing w:val="-10"/>
                <w:sz w:val="20"/>
              </w:rPr>
              <w:t> </w:t>
            </w:r>
            <w:r>
              <w:rPr>
                <w:spacing w:val="-6"/>
                <w:sz w:val="20"/>
              </w:rPr>
              <w:t>e</w:t>
            </w:r>
            <w:r>
              <w:rPr>
                <w:spacing w:val="-12"/>
                <w:sz w:val="20"/>
              </w:rPr>
              <w:t> </w:t>
            </w:r>
            <w:r>
              <w:rPr>
                <w:spacing w:val="-6"/>
                <w:sz w:val="20"/>
              </w:rPr>
              <w:t>Innovación</w:t>
            </w:r>
            <w:r>
              <w:rPr>
                <w:spacing w:val="-11"/>
                <w:sz w:val="20"/>
              </w:rPr>
              <w:t> </w:t>
            </w:r>
            <w:r>
              <w:rPr>
                <w:spacing w:val="-6"/>
                <w:sz w:val="20"/>
              </w:rPr>
              <w:t>Económica</w:t>
            </w:r>
            <w:r>
              <w:rPr>
                <w:spacing w:val="-11"/>
                <w:sz w:val="20"/>
              </w:rPr>
              <w:t> </w:t>
            </w:r>
            <w:r>
              <w:rPr>
                <w:spacing w:val="-6"/>
                <w:sz w:val="20"/>
              </w:rPr>
              <w:t>y</w:t>
            </w:r>
            <w:r>
              <w:rPr>
                <w:spacing w:val="-14"/>
                <w:sz w:val="20"/>
              </w:rPr>
              <w:t> </w:t>
            </w:r>
            <w:r>
              <w:rPr>
                <w:spacing w:val="-6"/>
                <w:sz w:val="20"/>
              </w:rPr>
              <w:t>Turística</w:t>
            </w:r>
          </w:p>
        </w:tc>
        <w:tc>
          <w:tcPr>
            <w:tcW w:w="843" w:type="dxa"/>
          </w:tcPr>
          <w:p>
            <w:pPr>
              <w:pStyle w:val="TableParagraph"/>
              <w:rPr>
                <w:sz w:val="16"/>
              </w:rPr>
            </w:pPr>
          </w:p>
        </w:tc>
        <w:tc>
          <w:tcPr>
            <w:tcW w:w="1904" w:type="dxa"/>
          </w:tcPr>
          <w:p>
            <w:pPr>
              <w:pStyle w:val="TableParagraph"/>
              <w:spacing w:line="215" w:lineRule="exact" w:before="5"/>
              <w:ind w:right="50"/>
              <w:jc w:val="right"/>
              <w:rPr>
                <w:sz w:val="20"/>
              </w:rPr>
            </w:pPr>
            <w:r>
              <w:rPr>
                <w:spacing w:val="-2"/>
                <w:sz w:val="20"/>
              </w:rPr>
              <w:t>104,276,340</w:t>
            </w:r>
          </w:p>
        </w:tc>
      </w:tr>
      <w:tr>
        <w:trPr>
          <w:trHeight w:val="239" w:hRule="atLeast"/>
        </w:trPr>
        <w:tc>
          <w:tcPr>
            <w:tcW w:w="6534" w:type="dxa"/>
            <w:shd w:val="clear" w:color="auto" w:fill="DBC5B3"/>
          </w:tcPr>
          <w:p>
            <w:pPr>
              <w:pStyle w:val="TableParagraph"/>
              <w:spacing w:line="215" w:lineRule="exact" w:before="5"/>
              <w:ind w:left="114"/>
              <w:rPr>
                <w:b/>
                <w:sz w:val="20"/>
              </w:rPr>
            </w:pPr>
            <w:r>
              <w:rPr>
                <w:b/>
                <w:spacing w:val="-6"/>
                <w:sz w:val="20"/>
              </w:rPr>
              <w:t>Regulación</w:t>
            </w:r>
            <w:r>
              <w:rPr>
                <w:b/>
                <w:spacing w:val="-14"/>
                <w:sz w:val="20"/>
              </w:rPr>
              <w:t> </w:t>
            </w:r>
            <w:r>
              <w:rPr>
                <w:b/>
                <w:spacing w:val="-6"/>
                <w:sz w:val="20"/>
              </w:rPr>
              <w:t>y</w:t>
            </w:r>
            <w:r>
              <w:rPr>
                <w:b/>
                <w:spacing w:val="-9"/>
                <w:sz w:val="20"/>
              </w:rPr>
              <w:t> </w:t>
            </w:r>
            <w:r>
              <w:rPr>
                <w:b/>
                <w:spacing w:val="-6"/>
                <w:sz w:val="20"/>
              </w:rPr>
              <w:t>Supervisión</w:t>
            </w:r>
          </w:p>
        </w:tc>
        <w:tc>
          <w:tcPr>
            <w:tcW w:w="843" w:type="dxa"/>
            <w:shd w:val="clear" w:color="auto" w:fill="DBC5B3"/>
          </w:tcPr>
          <w:p>
            <w:pPr>
              <w:pStyle w:val="TableParagraph"/>
              <w:spacing w:line="215" w:lineRule="exact" w:before="5"/>
              <w:ind w:left="68" w:right="4"/>
              <w:jc w:val="center"/>
              <w:rPr>
                <w:b/>
                <w:sz w:val="20"/>
              </w:rPr>
            </w:pPr>
            <w:r>
              <w:rPr>
                <w:b/>
                <w:spacing w:val="-10"/>
                <w:sz w:val="20"/>
              </w:rPr>
              <w:t>G</w:t>
            </w:r>
          </w:p>
        </w:tc>
        <w:tc>
          <w:tcPr>
            <w:tcW w:w="1904" w:type="dxa"/>
            <w:shd w:val="clear" w:color="auto" w:fill="DBC5B3"/>
          </w:tcPr>
          <w:p>
            <w:pPr>
              <w:pStyle w:val="TableParagraph"/>
              <w:spacing w:line="215" w:lineRule="exact" w:before="5"/>
              <w:ind w:right="50"/>
              <w:jc w:val="right"/>
              <w:rPr>
                <w:b/>
                <w:sz w:val="20"/>
              </w:rPr>
            </w:pPr>
            <w:r>
              <w:rPr>
                <w:b/>
                <w:spacing w:val="-2"/>
                <w:sz w:val="20"/>
              </w:rPr>
              <w:t>383,714,317</w:t>
            </w:r>
          </w:p>
        </w:tc>
      </w:tr>
      <w:tr>
        <w:trPr>
          <w:trHeight w:val="479" w:hRule="atLeast"/>
        </w:trPr>
        <w:tc>
          <w:tcPr>
            <w:tcW w:w="6534" w:type="dxa"/>
          </w:tcPr>
          <w:p>
            <w:pPr>
              <w:pStyle w:val="TableParagraph"/>
              <w:spacing w:line="240" w:lineRule="exact"/>
              <w:ind w:left="71" w:firstLine="1012"/>
              <w:rPr>
                <w:sz w:val="20"/>
              </w:rPr>
            </w:pPr>
            <w:r>
              <w:rPr>
                <w:spacing w:val="-6"/>
                <w:sz w:val="20"/>
              </w:rPr>
              <w:t>Conservación</w:t>
            </w:r>
            <w:r>
              <w:rPr>
                <w:spacing w:val="-12"/>
                <w:sz w:val="20"/>
              </w:rPr>
              <w:t> </w:t>
            </w:r>
            <w:r>
              <w:rPr>
                <w:spacing w:val="-6"/>
                <w:sz w:val="20"/>
              </w:rPr>
              <w:t>del</w:t>
            </w:r>
            <w:r>
              <w:rPr>
                <w:spacing w:val="-11"/>
                <w:sz w:val="20"/>
              </w:rPr>
              <w:t> </w:t>
            </w:r>
            <w:r>
              <w:rPr>
                <w:spacing w:val="-6"/>
                <w:sz w:val="20"/>
              </w:rPr>
              <w:t>Patrimonio</w:t>
            </w:r>
            <w:r>
              <w:rPr>
                <w:spacing w:val="-10"/>
                <w:sz w:val="20"/>
              </w:rPr>
              <w:t> </w:t>
            </w:r>
            <w:r>
              <w:rPr>
                <w:spacing w:val="-6"/>
                <w:sz w:val="20"/>
              </w:rPr>
              <w:t>Inmobiliario</w:t>
            </w:r>
            <w:r>
              <w:rPr>
                <w:spacing w:val="-7"/>
                <w:sz w:val="20"/>
              </w:rPr>
              <w:t> </w:t>
            </w:r>
            <w:r>
              <w:rPr>
                <w:spacing w:val="-6"/>
                <w:sz w:val="20"/>
              </w:rPr>
              <w:t>y</w:t>
            </w:r>
            <w:r>
              <w:rPr>
                <w:spacing w:val="-12"/>
                <w:sz w:val="20"/>
              </w:rPr>
              <w:t> </w:t>
            </w:r>
            <w:r>
              <w:rPr>
                <w:spacing w:val="-6"/>
                <w:sz w:val="20"/>
              </w:rPr>
              <w:t>Documental</w:t>
            </w:r>
            <w:r>
              <w:rPr>
                <w:spacing w:val="-11"/>
                <w:sz w:val="20"/>
              </w:rPr>
              <w:t> </w:t>
            </w:r>
            <w:r>
              <w:rPr>
                <w:spacing w:val="-6"/>
                <w:sz w:val="20"/>
              </w:rPr>
              <w:t>del</w:t>
            </w:r>
            <w:r>
              <w:rPr>
                <w:spacing w:val="-11"/>
                <w:sz w:val="20"/>
              </w:rPr>
              <w:t> </w:t>
            </w:r>
            <w:r>
              <w:rPr>
                <w:spacing w:val="-6"/>
                <w:sz w:val="20"/>
              </w:rPr>
              <w:t>Municipio </w:t>
            </w:r>
            <w:r>
              <w:rPr>
                <w:sz w:val="20"/>
              </w:rPr>
              <w:t>con</w:t>
            </w:r>
            <w:r>
              <w:rPr>
                <w:spacing w:val="-13"/>
                <w:sz w:val="20"/>
              </w:rPr>
              <w:t> </w:t>
            </w:r>
            <w:r>
              <w:rPr>
                <w:sz w:val="20"/>
              </w:rPr>
              <w:t>Legalidad</w:t>
            </w:r>
            <w:r>
              <w:rPr>
                <w:spacing w:val="-11"/>
                <w:sz w:val="20"/>
              </w:rPr>
              <w:t> </w:t>
            </w:r>
            <w:r>
              <w:rPr>
                <w:sz w:val="20"/>
              </w:rPr>
              <w:t>y</w:t>
            </w:r>
            <w:r>
              <w:rPr>
                <w:spacing w:val="-13"/>
                <w:sz w:val="20"/>
              </w:rPr>
              <w:t> </w:t>
            </w:r>
            <w:r>
              <w:rPr>
                <w:sz w:val="20"/>
              </w:rPr>
              <w:t>Seguridad</w:t>
            </w:r>
            <w:r>
              <w:rPr>
                <w:spacing w:val="-13"/>
                <w:sz w:val="20"/>
              </w:rPr>
              <w:t> </w:t>
            </w:r>
            <w:r>
              <w:rPr>
                <w:sz w:val="20"/>
              </w:rPr>
              <w:t>Jurídica</w:t>
            </w:r>
          </w:p>
        </w:tc>
        <w:tc>
          <w:tcPr>
            <w:tcW w:w="843" w:type="dxa"/>
          </w:tcPr>
          <w:p>
            <w:pPr>
              <w:pStyle w:val="TableParagraph"/>
              <w:rPr>
                <w:sz w:val="18"/>
              </w:rPr>
            </w:pPr>
          </w:p>
        </w:tc>
        <w:tc>
          <w:tcPr>
            <w:tcW w:w="1904" w:type="dxa"/>
          </w:tcPr>
          <w:p>
            <w:pPr>
              <w:pStyle w:val="TableParagraph"/>
              <w:spacing w:before="15"/>
              <w:rPr>
                <w:b/>
                <w:sz w:val="20"/>
              </w:rPr>
            </w:pPr>
          </w:p>
          <w:p>
            <w:pPr>
              <w:pStyle w:val="TableParagraph"/>
              <w:spacing w:line="215" w:lineRule="exact"/>
              <w:ind w:right="50"/>
              <w:jc w:val="right"/>
              <w:rPr>
                <w:sz w:val="20"/>
              </w:rPr>
            </w:pPr>
            <w:r>
              <w:rPr>
                <w:spacing w:val="-2"/>
                <w:sz w:val="20"/>
              </w:rPr>
              <w:t>77,914,468</w:t>
            </w:r>
          </w:p>
        </w:tc>
      </w:tr>
      <w:tr>
        <w:trPr>
          <w:trHeight w:val="242" w:hRule="atLeast"/>
        </w:trPr>
        <w:tc>
          <w:tcPr>
            <w:tcW w:w="6534" w:type="dxa"/>
          </w:tcPr>
          <w:p>
            <w:pPr>
              <w:pStyle w:val="TableParagraph"/>
              <w:spacing w:line="215" w:lineRule="exact" w:before="7"/>
              <w:ind w:left="1084"/>
              <w:rPr>
                <w:sz w:val="20"/>
              </w:rPr>
            </w:pPr>
            <w:r>
              <w:rPr>
                <w:spacing w:val="-8"/>
                <w:sz w:val="20"/>
              </w:rPr>
              <w:t>Desarrollo</w:t>
            </w:r>
            <w:r>
              <w:rPr>
                <w:spacing w:val="6"/>
                <w:sz w:val="20"/>
              </w:rPr>
              <w:t> </w:t>
            </w:r>
            <w:r>
              <w:rPr>
                <w:spacing w:val="-8"/>
                <w:sz w:val="20"/>
              </w:rPr>
              <w:t>y</w:t>
            </w:r>
            <w:r>
              <w:rPr>
                <w:spacing w:val="-1"/>
                <w:sz w:val="20"/>
              </w:rPr>
              <w:t> </w:t>
            </w:r>
            <w:r>
              <w:rPr>
                <w:spacing w:val="-8"/>
                <w:sz w:val="20"/>
              </w:rPr>
              <w:t>Crecimiento</w:t>
            </w:r>
            <w:r>
              <w:rPr>
                <w:spacing w:val="2"/>
                <w:sz w:val="20"/>
              </w:rPr>
              <w:t> </w:t>
            </w:r>
            <w:r>
              <w:rPr>
                <w:spacing w:val="-8"/>
                <w:sz w:val="20"/>
              </w:rPr>
              <w:t>Urbano</w:t>
            </w:r>
            <w:r>
              <w:rPr>
                <w:spacing w:val="2"/>
                <w:sz w:val="20"/>
              </w:rPr>
              <w:t> </w:t>
            </w:r>
            <w:r>
              <w:rPr>
                <w:spacing w:val="-8"/>
                <w:sz w:val="20"/>
              </w:rPr>
              <w:t>Responsable</w:t>
            </w:r>
          </w:p>
        </w:tc>
        <w:tc>
          <w:tcPr>
            <w:tcW w:w="843" w:type="dxa"/>
          </w:tcPr>
          <w:p>
            <w:pPr>
              <w:pStyle w:val="TableParagraph"/>
              <w:rPr>
                <w:sz w:val="16"/>
              </w:rPr>
            </w:pPr>
          </w:p>
        </w:tc>
        <w:tc>
          <w:tcPr>
            <w:tcW w:w="1904" w:type="dxa"/>
          </w:tcPr>
          <w:p>
            <w:pPr>
              <w:pStyle w:val="TableParagraph"/>
              <w:spacing w:line="215" w:lineRule="exact" w:before="7"/>
              <w:ind w:right="50"/>
              <w:jc w:val="right"/>
              <w:rPr>
                <w:sz w:val="20"/>
              </w:rPr>
            </w:pPr>
            <w:r>
              <w:rPr>
                <w:spacing w:val="-2"/>
                <w:sz w:val="20"/>
              </w:rPr>
              <w:t>98,491,579</w:t>
            </w:r>
          </w:p>
        </w:tc>
      </w:tr>
      <w:tr>
        <w:trPr>
          <w:trHeight w:val="239" w:hRule="atLeast"/>
        </w:trPr>
        <w:tc>
          <w:tcPr>
            <w:tcW w:w="6534" w:type="dxa"/>
          </w:tcPr>
          <w:p>
            <w:pPr>
              <w:pStyle w:val="TableParagraph"/>
              <w:spacing w:line="215" w:lineRule="exact" w:before="5"/>
              <w:ind w:left="1084"/>
              <w:rPr>
                <w:sz w:val="20"/>
              </w:rPr>
            </w:pPr>
            <w:r>
              <w:rPr>
                <w:spacing w:val="-8"/>
                <w:sz w:val="20"/>
              </w:rPr>
              <w:t>Gobernanza</w:t>
            </w:r>
            <w:r>
              <w:rPr>
                <w:spacing w:val="3"/>
                <w:sz w:val="20"/>
              </w:rPr>
              <w:t> </w:t>
            </w:r>
            <w:r>
              <w:rPr>
                <w:spacing w:val="-8"/>
                <w:sz w:val="20"/>
              </w:rPr>
              <w:t>y</w:t>
            </w:r>
            <w:r>
              <w:rPr>
                <w:spacing w:val="3"/>
                <w:sz w:val="20"/>
              </w:rPr>
              <w:t> </w:t>
            </w:r>
            <w:r>
              <w:rPr>
                <w:spacing w:val="-8"/>
                <w:sz w:val="20"/>
              </w:rPr>
              <w:t>Fortalecimiento</w:t>
            </w:r>
            <w:r>
              <w:rPr>
                <w:spacing w:val="2"/>
                <w:sz w:val="20"/>
              </w:rPr>
              <w:t> </w:t>
            </w:r>
            <w:r>
              <w:rPr>
                <w:spacing w:val="-8"/>
                <w:sz w:val="20"/>
              </w:rPr>
              <w:t>Institucional</w:t>
            </w:r>
          </w:p>
        </w:tc>
        <w:tc>
          <w:tcPr>
            <w:tcW w:w="843" w:type="dxa"/>
          </w:tcPr>
          <w:p>
            <w:pPr>
              <w:pStyle w:val="TableParagraph"/>
              <w:rPr>
                <w:sz w:val="16"/>
              </w:rPr>
            </w:pPr>
          </w:p>
        </w:tc>
        <w:tc>
          <w:tcPr>
            <w:tcW w:w="1904" w:type="dxa"/>
          </w:tcPr>
          <w:p>
            <w:pPr>
              <w:pStyle w:val="TableParagraph"/>
              <w:spacing w:line="215" w:lineRule="exact" w:before="5"/>
              <w:ind w:right="50"/>
              <w:jc w:val="right"/>
              <w:rPr>
                <w:sz w:val="20"/>
              </w:rPr>
            </w:pPr>
            <w:r>
              <w:rPr>
                <w:spacing w:val="-2"/>
                <w:sz w:val="20"/>
              </w:rPr>
              <w:t>207,308,270</w:t>
            </w:r>
          </w:p>
        </w:tc>
      </w:tr>
      <w:tr>
        <w:trPr>
          <w:trHeight w:val="239" w:hRule="atLeast"/>
        </w:trPr>
        <w:tc>
          <w:tcPr>
            <w:tcW w:w="6534" w:type="dxa"/>
            <w:shd w:val="clear" w:color="auto" w:fill="DBC5B3"/>
          </w:tcPr>
          <w:p>
            <w:pPr>
              <w:pStyle w:val="TableParagraph"/>
              <w:spacing w:line="215" w:lineRule="exact" w:before="5"/>
              <w:ind w:left="114"/>
              <w:rPr>
                <w:b/>
                <w:sz w:val="20"/>
              </w:rPr>
            </w:pPr>
            <w:r>
              <w:rPr>
                <w:b/>
                <w:spacing w:val="-6"/>
                <w:sz w:val="20"/>
              </w:rPr>
              <w:t>Atención</w:t>
            </w:r>
            <w:r>
              <w:rPr>
                <w:b/>
                <w:spacing w:val="-15"/>
                <w:sz w:val="20"/>
              </w:rPr>
              <w:t> </w:t>
            </w:r>
            <w:r>
              <w:rPr>
                <w:b/>
                <w:spacing w:val="-6"/>
                <w:sz w:val="20"/>
              </w:rPr>
              <w:t>a</w:t>
            </w:r>
            <w:r>
              <w:rPr>
                <w:b/>
                <w:spacing w:val="-9"/>
                <w:sz w:val="20"/>
              </w:rPr>
              <w:t> </w:t>
            </w:r>
            <w:r>
              <w:rPr>
                <w:b/>
                <w:spacing w:val="-6"/>
                <w:sz w:val="20"/>
              </w:rPr>
              <w:t>desastres</w:t>
            </w:r>
            <w:r>
              <w:rPr>
                <w:b/>
                <w:spacing w:val="-12"/>
                <w:sz w:val="20"/>
              </w:rPr>
              <w:t> </w:t>
            </w:r>
            <w:r>
              <w:rPr>
                <w:b/>
                <w:spacing w:val="-6"/>
                <w:sz w:val="20"/>
              </w:rPr>
              <w:t>por</w:t>
            </w:r>
            <w:r>
              <w:rPr>
                <w:b/>
                <w:spacing w:val="-11"/>
                <w:sz w:val="20"/>
              </w:rPr>
              <w:t> </w:t>
            </w:r>
            <w:r>
              <w:rPr>
                <w:b/>
                <w:spacing w:val="-6"/>
                <w:sz w:val="20"/>
              </w:rPr>
              <w:t>eventos</w:t>
            </w:r>
            <w:r>
              <w:rPr>
                <w:b/>
                <w:spacing w:val="-9"/>
                <w:sz w:val="20"/>
              </w:rPr>
              <w:t> </w:t>
            </w:r>
            <w:r>
              <w:rPr>
                <w:b/>
                <w:spacing w:val="-6"/>
                <w:sz w:val="20"/>
              </w:rPr>
              <w:t>naturales</w:t>
            </w:r>
          </w:p>
        </w:tc>
        <w:tc>
          <w:tcPr>
            <w:tcW w:w="843" w:type="dxa"/>
            <w:shd w:val="clear" w:color="auto" w:fill="DBC5B3"/>
          </w:tcPr>
          <w:p>
            <w:pPr>
              <w:pStyle w:val="TableParagraph"/>
              <w:spacing w:line="215" w:lineRule="exact" w:before="5"/>
              <w:ind w:left="68" w:right="5"/>
              <w:jc w:val="center"/>
              <w:rPr>
                <w:b/>
                <w:sz w:val="20"/>
              </w:rPr>
            </w:pPr>
            <w:r>
              <w:rPr>
                <w:b/>
                <w:spacing w:val="-10"/>
                <w:sz w:val="20"/>
              </w:rPr>
              <w:t>N</w:t>
            </w:r>
          </w:p>
        </w:tc>
        <w:tc>
          <w:tcPr>
            <w:tcW w:w="1904" w:type="dxa"/>
            <w:shd w:val="clear" w:color="auto" w:fill="DBC5B3"/>
          </w:tcPr>
          <w:p>
            <w:pPr>
              <w:pStyle w:val="TableParagraph"/>
              <w:spacing w:line="215" w:lineRule="exact" w:before="5"/>
              <w:ind w:right="48"/>
              <w:jc w:val="right"/>
              <w:rPr>
                <w:b/>
                <w:sz w:val="20"/>
              </w:rPr>
            </w:pPr>
            <w:r>
              <w:rPr>
                <w:b/>
                <w:spacing w:val="-10"/>
                <w:sz w:val="20"/>
              </w:rPr>
              <w:t>0</w:t>
            </w:r>
          </w:p>
        </w:tc>
      </w:tr>
      <w:tr>
        <w:trPr>
          <w:trHeight w:val="240" w:hRule="atLeast"/>
        </w:trPr>
        <w:tc>
          <w:tcPr>
            <w:tcW w:w="7377" w:type="dxa"/>
            <w:gridSpan w:val="2"/>
          </w:tcPr>
          <w:p>
            <w:pPr>
              <w:pStyle w:val="TableParagraph"/>
              <w:rPr>
                <w:sz w:val="16"/>
              </w:rPr>
            </w:pPr>
          </w:p>
        </w:tc>
        <w:tc>
          <w:tcPr>
            <w:tcW w:w="1904" w:type="dxa"/>
          </w:tcPr>
          <w:p>
            <w:pPr>
              <w:pStyle w:val="TableParagraph"/>
              <w:rPr>
                <w:sz w:val="16"/>
              </w:rPr>
            </w:pPr>
          </w:p>
        </w:tc>
      </w:tr>
      <w:tr>
        <w:trPr>
          <w:trHeight w:val="239" w:hRule="atLeast"/>
        </w:trPr>
        <w:tc>
          <w:tcPr>
            <w:tcW w:w="6534" w:type="dxa"/>
            <w:shd w:val="clear" w:color="auto" w:fill="DBC5B3"/>
          </w:tcPr>
          <w:p>
            <w:pPr>
              <w:pStyle w:val="TableParagraph"/>
              <w:spacing w:line="215" w:lineRule="exact" w:before="5"/>
              <w:ind w:left="114"/>
              <w:rPr>
                <w:b/>
                <w:sz w:val="20"/>
              </w:rPr>
            </w:pPr>
            <w:r>
              <w:rPr>
                <w:b/>
                <w:spacing w:val="-8"/>
                <w:sz w:val="20"/>
              </w:rPr>
              <w:t>Articulación,</w:t>
            </w:r>
            <w:r>
              <w:rPr>
                <w:b/>
                <w:spacing w:val="4"/>
                <w:sz w:val="20"/>
              </w:rPr>
              <w:t> </w:t>
            </w:r>
            <w:r>
              <w:rPr>
                <w:b/>
                <w:spacing w:val="-8"/>
                <w:sz w:val="20"/>
              </w:rPr>
              <w:t>coordinación</w:t>
            </w:r>
            <w:r>
              <w:rPr>
                <w:b/>
                <w:spacing w:val="4"/>
                <w:sz w:val="20"/>
              </w:rPr>
              <w:t> </w:t>
            </w:r>
            <w:r>
              <w:rPr>
                <w:b/>
                <w:spacing w:val="-8"/>
                <w:sz w:val="20"/>
              </w:rPr>
              <w:t>e</w:t>
            </w:r>
            <w:r>
              <w:rPr>
                <w:b/>
                <w:spacing w:val="3"/>
                <w:sz w:val="20"/>
              </w:rPr>
              <w:t> </w:t>
            </w:r>
            <w:r>
              <w:rPr>
                <w:b/>
                <w:spacing w:val="-8"/>
                <w:sz w:val="20"/>
              </w:rPr>
              <w:t>instrumentación</w:t>
            </w:r>
            <w:r>
              <w:rPr>
                <w:b/>
                <w:spacing w:val="4"/>
                <w:sz w:val="20"/>
              </w:rPr>
              <w:t> </w:t>
            </w:r>
            <w:r>
              <w:rPr>
                <w:b/>
                <w:spacing w:val="-8"/>
                <w:sz w:val="20"/>
              </w:rPr>
              <w:t>de</w:t>
            </w:r>
            <w:r>
              <w:rPr>
                <w:b/>
                <w:spacing w:val="3"/>
                <w:sz w:val="20"/>
              </w:rPr>
              <w:t> </w:t>
            </w:r>
            <w:r>
              <w:rPr>
                <w:b/>
                <w:spacing w:val="-8"/>
                <w:sz w:val="20"/>
              </w:rPr>
              <w:t>políticas</w:t>
            </w:r>
            <w:r>
              <w:rPr>
                <w:b/>
                <w:spacing w:val="2"/>
                <w:sz w:val="20"/>
              </w:rPr>
              <w:t> </w:t>
            </w:r>
            <w:r>
              <w:rPr>
                <w:b/>
                <w:spacing w:val="-8"/>
                <w:sz w:val="20"/>
              </w:rPr>
              <w:t>públicas</w:t>
            </w:r>
          </w:p>
        </w:tc>
        <w:tc>
          <w:tcPr>
            <w:tcW w:w="843" w:type="dxa"/>
            <w:shd w:val="clear" w:color="auto" w:fill="DBC5B3"/>
          </w:tcPr>
          <w:p>
            <w:pPr>
              <w:pStyle w:val="TableParagraph"/>
              <w:spacing w:line="215" w:lineRule="exact" w:before="5"/>
              <w:ind w:left="68" w:right="8"/>
              <w:jc w:val="center"/>
              <w:rPr>
                <w:b/>
                <w:sz w:val="20"/>
              </w:rPr>
            </w:pPr>
            <w:r>
              <w:rPr>
                <w:b/>
                <w:spacing w:val="-10"/>
                <w:sz w:val="20"/>
              </w:rPr>
              <w:t>P</w:t>
            </w:r>
          </w:p>
        </w:tc>
        <w:tc>
          <w:tcPr>
            <w:tcW w:w="1904" w:type="dxa"/>
            <w:shd w:val="clear" w:color="auto" w:fill="DBC5B3"/>
          </w:tcPr>
          <w:p>
            <w:pPr>
              <w:pStyle w:val="TableParagraph"/>
              <w:spacing w:line="215" w:lineRule="exact" w:before="5"/>
              <w:ind w:right="50"/>
              <w:jc w:val="right"/>
              <w:rPr>
                <w:b/>
                <w:sz w:val="20"/>
              </w:rPr>
            </w:pPr>
            <w:r>
              <w:rPr>
                <w:b/>
                <w:spacing w:val="-2"/>
                <w:sz w:val="20"/>
              </w:rPr>
              <w:t>86,372,865</w:t>
            </w:r>
          </w:p>
        </w:tc>
      </w:tr>
      <w:tr>
        <w:trPr>
          <w:trHeight w:val="239" w:hRule="atLeast"/>
        </w:trPr>
        <w:tc>
          <w:tcPr>
            <w:tcW w:w="6534" w:type="dxa"/>
          </w:tcPr>
          <w:p>
            <w:pPr>
              <w:pStyle w:val="TableParagraph"/>
              <w:spacing w:line="215" w:lineRule="exact" w:before="5"/>
              <w:ind w:left="1084"/>
              <w:rPr>
                <w:sz w:val="20"/>
              </w:rPr>
            </w:pPr>
            <w:r>
              <w:rPr>
                <w:spacing w:val="-6"/>
                <w:sz w:val="20"/>
              </w:rPr>
              <w:t>Gobierno</w:t>
            </w:r>
            <w:r>
              <w:rPr>
                <w:spacing w:val="-11"/>
                <w:sz w:val="20"/>
              </w:rPr>
              <w:t> </w:t>
            </w:r>
            <w:r>
              <w:rPr>
                <w:spacing w:val="-6"/>
                <w:sz w:val="20"/>
              </w:rPr>
              <w:t>Ciudadano</w:t>
            </w:r>
            <w:r>
              <w:rPr>
                <w:spacing w:val="-11"/>
                <w:sz w:val="20"/>
              </w:rPr>
              <w:t> </w:t>
            </w:r>
            <w:r>
              <w:rPr>
                <w:spacing w:val="-6"/>
                <w:sz w:val="20"/>
              </w:rPr>
              <w:t>y</w:t>
            </w:r>
            <w:r>
              <w:rPr>
                <w:spacing w:val="-13"/>
                <w:sz w:val="20"/>
              </w:rPr>
              <w:t> </w:t>
            </w:r>
            <w:r>
              <w:rPr>
                <w:spacing w:val="-6"/>
                <w:sz w:val="20"/>
              </w:rPr>
              <w:t>Efectivo</w:t>
            </w:r>
          </w:p>
        </w:tc>
        <w:tc>
          <w:tcPr>
            <w:tcW w:w="843" w:type="dxa"/>
          </w:tcPr>
          <w:p>
            <w:pPr>
              <w:pStyle w:val="TableParagraph"/>
              <w:rPr>
                <w:sz w:val="16"/>
              </w:rPr>
            </w:pPr>
          </w:p>
        </w:tc>
        <w:tc>
          <w:tcPr>
            <w:tcW w:w="1904" w:type="dxa"/>
          </w:tcPr>
          <w:p>
            <w:pPr>
              <w:pStyle w:val="TableParagraph"/>
              <w:spacing w:line="215" w:lineRule="exact" w:before="5"/>
              <w:ind w:right="50"/>
              <w:jc w:val="right"/>
              <w:rPr>
                <w:sz w:val="20"/>
              </w:rPr>
            </w:pPr>
            <w:r>
              <w:rPr>
                <w:spacing w:val="-2"/>
                <w:sz w:val="20"/>
              </w:rPr>
              <w:t>47,120,780</w:t>
            </w:r>
          </w:p>
        </w:tc>
      </w:tr>
      <w:tr>
        <w:trPr>
          <w:trHeight w:val="242" w:hRule="atLeast"/>
        </w:trPr>
        <w:tc>
          <w:tcPr>
            <w:tcW w:w="6534" w:type="dxa"/>
          </w:tcPr>
          <w:p>
            <w:pPr>
              <w:pStyle w:val="TableParagraph"/>
              <w:spacing w:line="215" w:lineRule="exact" w:before="7"/>
              <w:ind w:left="1084"/>
              <w:rPr>
                <w:sz w:val="20"/>
              </w:rPr>
            </w:pPr>
            <w:r>
              <w:rPr>
                <w:spacing w:val="-6"/>
                <w:sz w:val="20"/>
              </w:rPr>
              <w:t>Planeación</w:t>
            </w:r>
            <w:r>
              <w:rPr>
                <w:spacing w:val="-16"/>
                <w:sz w:val="20"/>
              </w:rPr>
              <w:t> </w:t>
            </w:r>
            <w:r>
              <w:rPr>
                <w:spacing w:val="-6"/>
                <w:sz w:val="20"/>
              </w:rPr>
              <w:t>Participativa</w:t>
            </w:r>
            <w:r>
              <w:rPr>
                <w:spacing w:val="-10"/>
                <w:sz w:val="20"/>
              </w:rPr>
              <w:t> </w:t>
            </w:r>
            <w:r>
              <w:rPr>
                <w:spacing w:val="-6"/>
                <w:sz w:val="20"/>
              </w:rPr>
              <w:t>y</w:t>
            </w:r>
            <w:r>
              <w:rPr>
                <w:spacing w:val="-12"/>
                <w:sz w:val="20"/>
              </w:rPr>
              <w:t> </w:t>
            </w:r>
            <w:r>
              <w:rPr>
                <w:spacing w:val="-6"/>
                <w:sz w:val="20"/>
              </w:rPr>
              <w:t>Evaluación</w:t>
            </w:r>
            <w:r>
              <w:rPr>
                <w:spacing w:val="-12"/>
                <w:sz w:val="20"/>
              </w:rPr>
              <w:t> </w:t>
            </w:r>
            <w:r>
              <w:rPr>
                <w:spacing w:val="-6"/>
                <w:sz w:val="20"/>
              </w:rPr>
              <w:t>de</w:t>
            </w:r>
            <w:r>
              <w:rPr>
                <w:spacing w:val="-11"/>
                <w:sz w:val="20"/>
              </w:rPr>
              <w:t> </w:t>
            </w:r>
            <w:r>
              <w:rPr>
                <w:spacing w:val="-6"/>
                <w:sz w:val="20"/>
              </w:rPr>
              <w:t>Resultados</w:t>
            </w:r>
          </w:p>
        </w:tc>
        <w:tc>
          <w:tcPr>
            <w:tcW w:w="843" w:type="dxa"/>
          </w:tcPr>
          <w:p>
            <w:pPr>
              <w:pStyle w:val="TableParagraph"/>
              <w:rPr>
                <w:sz w:val="16"/>
              </w:rPr>
            </w:pPr>
          </w:p>
        </w:tc>
        <w:tc>
          <w:tcPr>
            <w:tcW w:w="1904" w:type="dxa"/>
          </w:tcPr>
          <w:p>
            <w:pPr>
              <w:pStyle w:val="TableParagraph"/>
              <w:spacing w:line="215" w:lineRule="exact" w:before="7"/>
              <w:ind w:right="50"/>
              <w:jc w:val="right"/>
              <w:rPr>
                <w:sz w:val="20"/>
              </w:rPr>
            </w:pPr>
            <w:r>
              <w:rPr>
                <w:spacing w:val="-2"/>
                <w:sz w:val="20"/>
              </w:rPr>
              <w:t>39,252,085</w:t>
            </w:r>
          </w:p>
        </w:tc>
      </w:tr>
      <w:tr>
        <w:trPr>
          <w:trHeight w:val="239" w:hRule="atLeast"/>
        </w:trPr>
        <w:tc>
          <w:tcPr>
            <w:tcW w:w="6534" w:type="dxa"/>
            <w:shd w:val="clear" w:color="auto" w:fill="DBC5B3"/>
          </w:tcPr>
          <w:p>
            <w:pPr>
              <w:pStyle w:val="TableParagraph"/>
              <w:spacing w:line="215" w:lineRule="exact" w:before="5"/>
              <w:ind w:left="114"/>
              <w:rPr>
                <w:b/>
                <w:sz w:val="20"/>
              </w:rPr>
            </w:pPr>
            <w:r>
              <w:rPr>
                <w:b/>
                <w:spacing w:val="-8"/>
                <w:sz w:val="20"/>
              </w:rPr>
              <w:t>Investigación</w:t>
            </w:r>
            <w:r>
              <w:rPr>
                <w:b/>
                <w:spacing w:val="1"/>
                <w:sz w:val="20"/>
              </w:rPr>
              <w:t> </w:t>
            </w:r>
            <w:r>
              <w:rPr>
                <w:b/>
                <w:spacing w:val="-8"/>
                <w:sz w:val="20"/>
              </w:rPr>
              <w:t>y</w:t>
            </w:r>
            <w:r>
              <w:rPr>
                <w:b/>
                <w:spacing w:val="3"/>
                <w:sz w:val="20"/>
              </w:rPr>
              <w:t> </w:t>
            </w:r>
            <w:r>
              <w:rPr>
                <w:b/>
                <w:spacing w:val="-8"/>
                <w:sz w:val="20"/>
              </w:rPr>
              <w:t>desarrollo</w:t>
            </w:r>
          </w:p>
        </w:tc>
        <w:tc>
          <w:tcPr>
            <w:tcW w:w="843" w:type="dxa"/>
            <w:shd w:val="clear" w:color="auto" w:fill="DBC5B3"/>
          </w:tcPr>
          <w:p>
            <w:pPr>
              <w:pStyle w:val="TableParagraph"/>
              <w:spacing w:line="215" w:lineRule="exact" w:before="5"/>
              <w:ind w:left="68" w:right="4"/>
              <w:jc w:val="center"/>
              <w:rPr>
                <w:b/>
                <w:sz w:val="20"/>
              </w:rPr>
            </w:pPr>
            <w:r>
              <w:rPr>
                <w:b/>
                <w:spacing w:val="-10"/>
                <w:sz w:val="20"/>
              </w:rPr>
              <w:t>Q</w:t>
            </w:r>
          </w:p>
        </w:tc>
        <w:tc>
          <w:tcPr>
            <w:tcW w:w="1904" w:type="dxa"/>
            <w:shd w:val="clear" w:color="auto" w:fill="DBC5B3"/>
          </w:tcPr>
          <w:p>
            <w:pPr>
              <w:pStyle w:val="TableParagraph"/>
              <w:spacing w:line="215" w:lineRule="exact" w:before="5"/>
              <w:ind w:right="48"/>
              <w:jc w:val="right"/>
              <w:rPr>
                <w:b/>
                <w:sz w:val="20"/>
              </w:rPr>
            </w:pPr>
            <w:r>
              <w:rPr>
                <w:b/>
                <w:spacing w:val="-10"/>
                <w:sz w:val="20"/>
              </w:rPr>
              <w:t>0</w:t>
            </w:r>
          </w:p>
        </w:tc>
      </w:tr>
      <w:tr>
        <w:trPr>
          <w:trHeight w:val="239" w:hRule="atLeast"/>
        </w:trPr>
        <w:tc>
          <w:tcPr>
            <w:tcW w:w="7377" w:type="dxa"/>
            <w:gridSpan w:val="2"/>
          </w:tcPr>
          <w:p>
            <w:pPr>
              <w:pStyle w:val="TableParagraph"/>
              <w:rPr>
                <w:sz w:val="16"/>
              </w:rPr>
            </w:pPr>
          </w:p>
        </w:tc>
        <w:tc>
          <w:tcPr>
            <w:tcW w:w="1904" w:type="dxa"/>
          </w:tcPr>
          <w:p>
            <w:pPr>
              <w:pStyle w:val="TableParagraph"/>
              <w:rPr>
                <w:sz w:val="16"/>
              </w:rPr>
            </w:pPr>
          </w:p>
        </w:tc>
      </w:tr>
      <w:tr>
        <w:trPr>
          <w:trHeight w:val="239" w:hRule="atLeast"/>
        </w:trPr>
        <w:tc>
          <w:tcPr>
            <w:tcW w:w="6534" w:type="dxa"/>
            <w:shd w:val="clear" w:color="auto" w:fill="DBC5B3"/>
          </w:tcPr>
          <w:p>
            <w:pPr>
              <w:pStyle w:val="TableParagraph"/>
              <w:spacing w:line="215" w:lineRule="exact" w:before="5"/>
              <w:ind w:left="114"/>
              <w:rPr>
                <w:b/>
                <w:sz w:val="20"/>
              </w:rPr>
            </w:pPr>
            <w:r>
              <w:rPr>
                <w:b/>
                <w:spacing w:val="-8"/>
                <w:sz w:val="20"/>
              </w:rPr>
              <w:t>Servicios</w:t>
            </w:r>
            <w:r>
              <w:rPr>
                <w:b/>
                <w:sz w:val="20"/>
              </w:rPr>
              <w:t> </w:t>
            </w:r>
            <w:r>
              <w:rPr>
                <w:b/>
                <w:spacing w:val="-8"/>
                <w:sz w:val="20"/>
              </w:rPr>
              <w:t>de</w:t>
            </w:r>
            <w:r>
              <w:rPr>
                <w:b/>
                <w:spacing w:val="1"/>
                <w:sz w:val="20"/>
              </w:rPr>
              <w:t> </w:t>
            </w:r>
            <w:r>
              <w:rPr>
                <w:b/>
                <w:spacing w:val="-8"/>
                <w:sz w:val="20"/>
              </w:rPr>
              <w:t>protección</w:t>
            </w:r>
            <w:r>
              <w:rPr>
                <w:b/>
                <w:spacing w:val="1"/>
                <w:sz w:val="20"/>
              </w:rPr>
              <w:t> </w:t>
            </w:r>
            <w:r>
              <w:rPr>
                <w:b/>
                <w:spacing w:val="-8"/>
                <w:sz w:val="20"/>
              </w:rPr>
              <w:t>y</w:t>
            </w:r>
            <w:r>
              <w:rPr>
                <w:b/>
                <w:sz w:val="20"/>
              </w:rPr>
              <w:t> </w:t>
            </w:r>
            <w:r>
              <w:rPr>
                <w:b/>
                <w:spacing w:val="-8"/>
                <w:sz w:val="20"/>
              </w:rPr>
              <w:t>conservación</w:t>
            </w:r>
            <w:r>
              <w:rPr>
                <w:b/>
                <w:spacing w:val="2"/>
                <w:sz w:val="20"/>
              </w:rPr>
              <w:t> </w:t>
            </w:r>
            <w:r>
              <w:rPr>
                <w:b/>
                <w:spacing w:val="-8"/>
                <w:sz w:val="20"/>
              </w:rPr>
              <w:t>ambiental</w:t>
            </w:r>
          </w:p>
        </w:tc>
        <w:tc>
          <w:tcPr>
            <w:tcW w:w="843" w:type="dxa"/>
            <w:shd w:val="clear" w:color="auto" w:fill="DBC5B3"/>
          </w:tcPr>
          <w:p>
            <w:pPr>
              <w:pStyle w:val="TableParagraph"/>
              <w:spacing w:line="215" w:lineRule="exact" w:before="5"/>
              <w:ind w:left="68" w:right="5"/>
              <w:jc w:val="center"/>
              <w:rPr>
                <w:b/>
                <w:sz w:val="20"/>
              </w:rPr>
            </w:pPr>
            <w:r>
              <w:rPr>
                <w:b/>
                <w:spacing w:val="-10"/>
                <w:sz w:val="20"/>
              </w:rPr>
              <w:t>V</w:t>
            </w:r>
          </w:p>
        </w:tc>
        <w:tc>
          <w:tcPr>
            <w:tcW w:w="1904" w:type="dxa"/>
            <w:shd w:val="clear" w:color="auto" w:fill="DBC5B3"/>
          </w:tcPr>
          <w:p>
            <w:pPr>
              <w:pStyle w:val="TableParagraph"/>
              <w:spacing w:line="215" w:lineRule="exact" w:before="5"/>
              <w:ind w:right="50"/>
              <w:jc w:val="right"/>
              <w:rPr>
                <w:b/>
                <w:sz w:val="20"/>
              </w:rPr>
            </w:pPr>
            <w:r>
              <w:rPr>
                <w:b/>
                <w:spacing w:val="-2"/>
                <w:sz w:val="20"/>
              </w:rPr>
              <w:t>118,898,576</w:t>
            </w:r>
          </w:p>
        </w:tc>
      </w:tr>
      <w:tr>
        <w:trPr>
          <w:trHeight w:val="239" w:hRule="atLeast"/>
        </w:trPr>
        <w:tc>
          <w:tcPr>
            <w:tcW w:w="6534" w:type="dxa"/>
            <w:tcBorders>
              <w:bottom w:val="single" w:sz="8" w:space="0" w:color="000000"/>
            </w:tcBorders>
          </w:tcPr>
          <w:p>
            <w:pPr>
              <w:pStyle w:val="TableParagraph"/>
              <w:spacing w:line="214" w:lineRule="exact" w:before="5"/>
              <w:ind w:left="1084"/>
              <w:rPr>
                <w:sz w:val="20"/>
              </w:rPr>
            </w:pPr>
            <w:r>
              <w:rPr>
                <w:spacing w:val="-6"/>
                <w:sz w:val="20"/>
              </w:rPr>
              <w:t>Ciudad</w:t>
            </w:r>
            <w:r>
              <w:rPr>
                <w:spacing w:val="-10"/>
                <w:sz w:val="20"/>
              </w:rPr>
              <w:t> </w:t>
            </w:r>
            <w:r>
              <w:rPr>
                <w:spacing w:val="-6"/>
                <w:sz w:val="20"/>
              </w:rPr>
              <w:t>Verde</w:t>
            </w:r>
            <w:r>
              <w:rPr>
                <w:spacing w:val="-8"/>
                <w:sz w:val="20"/>
              </w:rPr>
              <w:t> </w:t>
            </w:r>
            <w:r>
              <w:rPr>
                <w:spacing w:val="-6"/>
                <w:sz w:val="20"/>
              </w:rPr>
              <w:t>y</w:t>
            </w:r>
            <w:r>
              <w:rPr>
                <w:spacing w:val="-11"/>
                <w:sz w:val="20"/>
              </w:rPr>
              <w:t> </w:t>
            </w:r>
            <w:r>
              <w:rPr>
                <w:spacing w:val="-6"/>
                <w:sz w:val="20"/>
              </w:rPr>
              <w:t>Responsable</w:t>
            </w:r>
          </w:p>
        </w:tc>
        <w:tc>
          <w:tcPr>
            <w:tcW w:w="843" w:type="dxa"/>
            <w:tcBorders>
              <w:bottom w:val="single" w:sz="8" w:space="0" w:color="000000"/>
            </w:tcBorders>
          </w:tcPr>
          <w:p>
            <w:pPr>
              <w:pStyle w:val="TableParagraph"/>
              <w:rPr>
                <w:sz w:val="16"/>
              </w:rPr>
            </w:pPr>
          </w:p>
        </w:tc>
        <w:tc>
          <w:tcPr>
            <w:tcW w:w="1904" w:type="dxa"/>
            <w:tcBorders>
              <w:bottom w:val="single" w:sz="8" w:space="0" w:color="000000"/>
            </w:tcBorders>
          </w:tcPr>
          <w:p>
            <w:pPr>
              <w:pStyle w:val="TableParagraph"/>
              <w:spacing w:line="214" w:lineRule="exact" w:before="5"/>
              <w:ind w:right="50"/>
              <w:jc w:val="right"/>
              <w:rPr>
                <w:sz w:val="20"/>
              </w:rPr>
            </w:pPr>
            <w:r>
              <w:rPr>
                <w:spacing w:val="-2"/>
                <w:sz w:val="20"/>
              </w:rPr>
              <w:t>118,898,576</w:t>
            </w:r>
          </w:p>
        </w:tc>
      </w:tr>
      <w:tr>
        <w:trPr>
          <w:trHeight w:val="241" w:hRule="atLeast"/>
        </w:trPr>
        <w:tc>
          <w:tcPr>
            <w:tcW w:w="7377" w:type="dxa"/>
            <w:gridSpan w:val="2"/>
            <w:tcBorders>
              <w:top w:val="single" w:sz="8" w:space="0" w:color="000000"/>
              <w:left w:val="single" w:sz="8" w:space="0" w:color="000000"/>
              <w:bottom w:val="single" w:sz="8" w:space="0" w:color="000000"/>
              <w:right w:val="single" w:sz="8" w:space="0" w:color="000000"/>
            </w:tcBorders>
            <w:shd w:val="clear" w:color="auto" w:fill="41504D"/>
          </w:tcPr>
          <w:p>
            <w:pPr>
              <w:pStyle w:val="TableParagraph"/>
              <w:spacing w:line="214" w:lineRule="exact" w:before="7"/>
              <w:ind w:left="66"/>
              <w:rPr>
                <w:b/>
                <w:sz w:val="20"/>
              </w:rPr>
            </w:pPr>
            <w:r>
              <w:rPr>
                <w:b/>
                <w:color w:val="FFFFFF"/>
                <w:spacing w:val="-6"/>
                <w:sz w:val="20"/>
              </w:rPr>
              <w:t>Administrativos</w:t>
            </w:r>
            <w:r>
              <w:rPr>
                <w:b/>
                <w:color w:val="FFFFFF"/>
                <w:spacing w:val="-14"/>
                <w:sz w:val="20"/>
              </w:rPr>
              <w:t> </w:t>
            </w:r>
            <w:r>
              <w:rPr>
                <w:b/>
                <w:color w:val="FFFFFF"/>
                <w:spacing w:val="-6"/>
                <w:sz w:val="20"/>
              </w:rPr>
              <w:t>y</w:t>
            </w:r>
            <w:r>
              <w:rPr>
                <w:b/>
                <w:color w:val="FFFFFF"/>
                <w:spacing w:val="-10"/>
                <w:sz w:val="20"/>
              </w:rPr>
              <w:t> </w:t>
            </w:r>
            <w:r>
              <w:rPr>
                <w:b/>
                <w:color w:val="FFFFFF"/>
                <w:spacing w:val="-6"/>
                <w:sz w:val="20"/>
              </w:rPr>
              <w:t>de</w:t>
            </w:r>
            <w:r>
              <w:rPr>
                <w:b/>
                <w:color w:val="FFFFFF"/>
                <w:spacing w:val="-11"/>
                <w:sz w:val="20"/>
              </w:rPr>
              <w:t> </w:t>
            </w:r>
            <w:r>
              <w:rPr>
                <w:b/>
                <w:color w:val="FFFFFF"/>
                <w:spacing w:val="-6"/>
                <w:sz w:val="20"/>
              </w:rPr>
              <w:t>Apoyo</w:t>
            </w:r>
            <w:r>
              <w:rPr>
                <w:b/>
                <w:color w:val="FFFFFF"/>
                <w:spacing w:val="-10"/>
                <w:sz w:val="20"/>
              </w:rPr>
              <w:t> </w:t>
            </w:r>
            <w:r>
              <w:rPr>
                <w:b/>
                <w:color w:val="FFFFFF"/>
                <w:spacing w:val="-6"/>
                <w:sz w:val="20"/>
              </w:rPr>
              <w:t>a</w:t>
            </w:r>
            <w:r>
              <w:rPr>
                <w:b/>
                <w:color w:val="FFFFFF"/>
                <w:spacing w:val="-9"/>
                <w:sz w:val="20"/>
              </w:rPr>
              <w:t> </w:t>
            </w:r>
            <w:r>
              <w:rPr>
                <w:b/>
                <w:color w:val="FFFFFF"/>
                <w:spacing w:val="-6"/>
                <w:sz w:val="20"/>
              </w:rPr>
              <w:t>la</w:t>
            </w:r>
            <w:r>
              <w:rPr>
                <w:b/>
                <w:color w:val="FFFFFF"/>
                <w:spacing w:val="-10"/>
                <w:sz w:val="20"/>
              </w:rPr>
              <w:t> </w:t>
            </w:r>
            <w:r>
              <w:rPr>
                <w:b/>
                <w:color w:val="FFFFFF"/>
                <w:spacing w:val="-6"/>
                <w:sz w:val="20"/>
              </w:rPr>
              <w:t>Gestión</w:t>
            </w:r>
            <w:r>
              <w:rPr>
                <w:b/>
                <w:color w:val="FFFFFF"/>
                <w:spacing w:val="-11"/>
                <w:sz w:val="20"/>
              </w:rPr>
              <w:t> </w:t>
            </w:r>
            <w:r>
              <w:rPr>
                <w:b/>
                <w:color w:val="FFFFFF"/>
                <w:spacing w:val="-6"/>
                <w:sz w:val="20"/>
              </w:rPr>
              <w:t>Presupuestaria</w:t>
            </w:r>
          </w:p>
        </w:tc>
        <w:tc>
          <w:tcPr>
            <w:tcW w:w="1904" w:type="dxa"/>
            <w:tcBorders>
              <w:top w:val="single" w:sz="8" w:space="0" w:color="000000"/>
              <w:left w:val="single" w:sz="8" w:space="0" w:color="000000"/>
              <w:bottom w:val="single" w:sz="8" w:space="0" w:color="000000"/>
              <w:right w:val="nil"/>
            </w:tcBorders>
            <w:shd w:val="clear" w:color="auto" w:fill="41504D"/>
          </w:tcPr>
          <w:p>
            <w:pPr>
              <w:pStyle w:val="TableParagraph"/>
              <w:rPr>
                <w:sz w:val="16"/>
              </w:rPr>
            </w:pPr>
          </w:p>
        </w:tc>
      </w:tr>
      <w:tr>
        <w:trPr>
          <w:trHeight w:val="239" w:hRule="atLeast"/>
        </w:trPr>
        <w:tc>
          <w:tcPr>
            <w:tcW w:w="6534" w:type="dxa"/>
            <w:tcBorders>
              <w:top w:val="single" w:sz="8" w:space="0" w:color="000000"/>
            </w:tcBorders>
            <w:shd w:val="clear" w:color="auto" w:fill="DBC5B3"/>
          </w:tcPr>
          <w:p>
            <w:pPr>
              <w:pStyle w:val="TableParagraph"/>
              <w:spacing w:line="215" w:lineRule="exact" w:before="5"/>
              <w:ind w:left="114"/>
              <w:rPr>
                <w:b/>
                <w:sz w:val="20"/>
              </w:rPr>
            </w:pPr>
            <w:r>
              <w:rPr>
                <w:b/>
                <w:spacing w:val="-6"/>
                <w:sz w:val="20"/>
              </w:rPr>
              <w:t>Apoyo</w:t>
            </w:r>
            <w:r>
              <w:rPr>
                <w:b/>
                <w:spacing w:val="-8"/>
                <w:sz w:val="20"/>
              </w:rPr>
              <w:t> </w:t>
            </w:r>
            <w:r>
              <w:rPr>
                <w:b/>
                <w:spacing w:val="-6"/>
                <w:sz w:val="20"/>
              </w:rPr>
              <w:t>para</w:t>
            </w:r>
            <w:r>
              <w:rPr>
                <w:b/>
                <w:spacing w:val="-10"/>
                <w:sz w:val="20"/>
              </w:rPr>
              <w:t> </w:t>
            </w:r>
            <w:r>
              <w:rPr>
                <w:b/>
                <w:spacing w:val="-6"/>
                <w:sz w:val="20"/>
              </w:rPr>
              <w:t>el</w:t>
            </w:r>
            <w:r>
              <w:rPr>
                <w:b/>
                <w:spacing w:val="-11"/>
                <w:sz w:val="20"/>
              </w:rPr>
              <w:t> </w:t>
            </w:r>
            <w:r>
              <w:rPr>
                <w:b/>
                <w:spacing w:val="-6"/>
                <w:sz w:val="20"/>
              </w:rPr>
              <w:t>desarrollo</w:t>
            </w:r>
            <w:r>
              <w:rPr>
                <w:b/>
                <w:spacing w:val="-10"/>
                <w:sz w:val="20"/>
              </w:rPr>
              <w:t> </w:t>
            </w:r>
            <w:r>
              <w:rPr>
                <w:b/>
                <w:spacing w:val="-6"/>
                <w:sz w:val="20"/>
              </w:rPr>
              <w:t>de</w:t>
            </w:r>
            <w:r>
              <w:rPr>
                <w:b/>
                <w:spacing w:val="-11"/>
                <w:sz w:val="20"/>
              </w:rPr>
              <w:t> </w:t>
            </w:r>
            <w:r>
              <w:rPr>
                <w:b/>
                <w:spacing w:val="-6"/>
                <w:sz w:val="20"/>
              </w:rPr>
              <w:t>las</w:t>
            </w:r>
            <w:r>
              <w:rPr>
                <w:b/>
                <w:spacing w:val="-12"/>
                <w:sz w:val="20"/>
              </w:rPr>
              <w:t> </w:t>
            </w:r>
            <w:r>
              <w:rPr>
                <w:b/>
                <w:spacing w:val="-6"/>
                <w:sz w:val="20"/>
              </w:rPr>
              <w:t>funciones</w:t>
            </w:r>
            <w:r>
              <w:rPr>
                <w:b/>
                <w:spacing w:val="-12"/>
                <w:sz w:val="20"/>
              </w:rPr>
              <w:t> </w:t>
            </w:r>
            <w:r>
              <w:rPr>
                <w:b/>
                <w:spacing w:val="-6"/>
                <w:sz w:val="20"/>
              </w:rPr>
              <w:t>de</w:t>
            </w:r>
            <w:r>
              <w:rPr>
                <w:b/>
                <w:spacing w:val="-12"/>
                <w:sz w:val="20"/>
              </w:rPr>
              <w:t> </w:t>
            </w:r>
            <w:r>
              <w:rPr>
                <w:b/>
                <w:spacing w:val="-6"/>
                <w:sz w:val="20"/>
              </w:rPr>
              <w:t>gobierno</w:t>
            </w:r>
          </w:p>
        </w:tc>
        <w:tc>
          <w:tcPr>
            <w:tcW w:w="843" w:type="dxa"/>
            <w:tcBorders>
              <w:top w:val="single" w:sz="8" w:space="0" w:color="000000"/>
            </w:tcBorders>
            <w:shd w:val="clear" w:color="auto" w:fill="DBC5B3"/>
          </w:tcPr>
          <w:p>
            <w:pPr>
              <w:pStyle w:val="TableParagraph"/>
              <w:spacing w:line="215" w:lineRule="exact" w:before="5"/>
              <w:ind w:left="68" w:right="9"/>
              <w:jc w:val="center"/>
              <w:rPr>
                <w:b/>
                <w:sz w:val="20"/>
              </w:rPr>
            </w:pPr>
            <w:r>
              <w:rPr>
                <w:b/>
                <w:spacing w:val="-10"/>
                <w:sz w:val="20"/>
              </w:rPr>
              <w:t>M</w:t>
            </w:r>
          </w:p>
        </w:tc>
        <w:tc>
          <w:tcPr>
            <w:tcW w:w="1904" w:type="dxa"/>
            <w:tcBorders>
              <w:top w:val="single" w:sz="8" w:space="0" w:color="000000"/>
            </w:tcBorders>
            <w:shd w:val="clear" w:color="auto" w:fill="DBC5B3"/>
          </w:tcPr>
          <w:p>
            <w:pPr>
              <w:pStyle w:val="TableParagraph"/>
              <w:spacing w:line="215" w:lineRule="exact" w:before="5"/>
              <w:ind w:right="50"/>
              <w:jc w:val="right"/>
              <w:rPr>
                <w:b/>
                <w:sz w:val="20"/>
              </w:rPr>
            </w:pPr>
            <w:r>
              <w:rPr>
                <w:b/>
                <w:spacing w:val="-2"/>
                <w:sz w:val="20"/>
              </w:rPr>
              <w:t>1,869,782,312</w:t>
            </w:r>
          </w:p>
        </w:tc>
      </w:tr>
      <w:tr>
        <w:trPr>
          <w:trHeight w:val="239" w:hRule="atLeast"/>
        </w:trPr>
        <w:tc>
          <w:tcPr>
            <w:tcW w:w="6534" w:type="dxa"/>
          </w:tcPr>
          <w:p>
            <w:pPr>
              <w:pStyle w:val="TableParagraph"/>
              <w:spacing w:line="215" w:lineRule="exact" w:before="5"/>
              <w:ind w:left="1084"/>
              <w:rPr>
                <w:sz w:val="20"/>
              </w:rPr>
            </w:pPr>
            <w:r>
              <w:rPr>
                <w:spacing w:val="-8"/>
                <w:sz w:val="20"/>
              </w:rPr>
              <w:t>Innovación</w:t>
            </w:r>
            <w:r>
              <w:rPr>
                <w:spacing w:val="7"/>
                <w:sz w:val="20"/>
              </w:rPr>
              <w:t> </w:t>
            </w:r>
            <w:r>
              <w:rPr>
                <w:spacing w:val="-8"/>
                <w:sz w:val="20"/>
              </w:rPr>
              <w:t>Administrativa</w:t>
            </w:r>
            <w:r>
              <w:rPr>
                <w:spacing w:val="5"/>
                <w:sz w:val="20"/>
              </w:rPr>
              <w:t> </w:t>
            </w:r>
            <w:r>
              <w:rPr>
                <w:spacing w:val="-8"/>
                <w:sz w:val="20"/>
              </w:rPr>
              <w:t>y</w:t>
            </w:r>
            <w:r>
              <w:rPr>
                <w:sz w:val="20"/>
              </w:rPr>
              <w:t> </w:t>
            </w:r>
            <w:r>
              <w:rPr>
                <w:spacing w:val="-8"/>
                <w:sz w:val="20"/>
              </w:rPr>
              <w:t>Transformación</w:t>
            </w:r>
            <w:r>
              <w:rPr>
                <w:spacing w:val="9"/>
                <w:sz w:val="20"/>
              </w:rPr>
              <w:t> </w:t>
            </w:r>
            <w:r>
              <w:rPr>
                <w:spacing w:val="-8"/>
                <w:sz w:val="20"/>
              </w:rPr>
              <w:t>Digital</w:t>
            </w:r>
          </w:p>
        </w:tc>
        <w:tc>
          <w:tcPr>
            <w:tcW w:w="843" w:type="dxa"/>
          </w:tcPr>
          <w:p>
            <w:pPr>
              <w:pStyle w:val="TableParagraph"/>
              <w:rPr>
                <w:sz w:val="16"/>
              </w:rPr>
            </w:pPr>
          </w:p>
        </w:tc>
        <w:tc>
          <w:tcPr>
            <w:tcW w:w="1904" w:type="dxa"/>
          </w:tcPr>
          <w:p>
            <w:pPr>
              <w:pStyle w:val="TableParagraph"/>
              <w:spacing w:line="215" w:lineRule="exact" w:before="5"/>
              <w:ind w:right="50"/>
              <w:jc w:val="right"/>
              <w:rPr>
                <w:sz w:val="20"/>
              </w:rPr>
            </w:pPr>
            <w:r>
              <w:rPr>
                <w:spacing w:val="-2"/>
                <w:sz w:val="20"/>
              </w:rPr>
              <w:t>1,468,916,673</w:t>
            </w:r>
          </w:p>
        </w:tc>
      </w:tr>
      <w:tr>
        <w:trPr>
          <w:trHeight w:val="239" w:hRule="atLeast"/>
        </w:trPr>
        <w:tc>
          <w:tcPr>
            <w:tcW w:w="6534" w:type="dxa"/>
          </w:tcPr>
          <w:p>
            <w:pPr>
              <w:pStyle w:val="TableParagraph"/>
              <w:spacing w:line="215" w:lineRule="exact" w:before="5"/>
              <w:ind w:left="1084"/>
              <w:rPr>
                <w:sz w:val="20"/>
              </w:rPr>
            </w:pPr>
            <w:r>
              <w:rPr>
                <w:spacing w:val="-6"/>
                <w:sz w:val="20"/>
              </w:rPr>
              <w:t>Manejo</w:t>
            </w:r>
            <w:r>
              <w:rPr>
                <w:spacing w:val="-10"/>
                <w:sz w:val="20"/>
              </w:rPr>
              <w:t> </w:t>
            </w:r>
            <w:r>
              <w:rPr>
                <w:spacing w:val="-6"/>
                <w:sz w:val="20"/>
              </w:rPr>
              <w:t>Eficiente</w:t>
            </w:r>
            <w:r>
              <w:rPr>
                <w:spacing w:val="-12"/>
                <w:sz w:val="20"/>
              </w:rPr>
              <w:t> </w:t>
            </w:r>
            <w:r>
              <w:rPr>
                <w:spacing w:val="-6"/>
                <w:sz w:val="20"/>
              </w:rPr>
              <w:t>de</w:t>
            </w:r>
            <w:r>
              <w:rPr>
                <w:spacing w:val="-10"/>
                <w:sz w:val="20"/>
              </w:rPr>
              <w:t> </w:t>
            </w:r>
            <w:r>
              <w:rPr>
                <w:spacing w:val="-6"/>
                <w:sz w:val="20"/>
              </w:rPr>
              <w:t>las</w:t>
            </w:r>
            <w:r>
              <w:rPr>
                <w:spacing w:val="-11"/>
                <w:sz w:val="20"/>
              </w:rPr>
              <w:t> </w:t>
            </w:r>
            <w:r>
              <w:rPr>
                <w:spacing w:val="-6"/>
                <w:sz w:val="20"/>
              </w:rPr>
              <w:t>Finanzas</w:t>
            </w:r>
          </w:p>
        </w:tc>
        <w:tc>
          <w:tcPr>
            <w:tcW w:w="843" w:type="dxa"/>
          </w:tcPr>
          <w:p>
            <w:pPr>
              <w:pStyle w:val="TableParagraph"/>
              <w:rPr>
                <w:sz w:val="16"/>
              </w:rPr>
            </w:pPr>
          </w:p>
        </w:tc>
        <w:tc>
          <w:tcPr>
            <w:tcW w:w="1904" w:type="dxa"/>
          </w:tcPr>
          <w:p>
            <w:pPr>
              <w:pStyle w:val="TableParagraph"/>
              <w:spacing w:line="215" w:lineRule="exact" w:before="5"/>
              <w:ind w:right="50"/>
              <w:jc w:val="right"/>
              <w:rPr>
                <w:sz w:val="20"/>
              </w:rPr>
            </w:pPr>
            <w:r>
              <w:rPr>
                <w:spacing w:val="-2"/>
                <w:sz w:val="20"/>
              </w:rPr>
              <w:t>400,865,639</w:t>
            </w:r>
          </w:p>
        </w:tc>
      </w:tr>
      <w:tr>
        <w:trPr>
          <w:trHeight w:val="239" w:hRule="atLeast"/>
        </w:trPr>
        <w:tc>
          <w:tcPr>
            <w:tcW w:w="6534" w:type="dxa"/>
            <w:shd w:val="clear" w:color="auto" w:fill="DBC5B3"/>
          </w:tcPr>
          <w:p>
            <w:pPr>
              <w:pStyle w:val="TableParagraph"/>
              <w:spacing w:line="215" w:lineRule="exact" w:before="5"/>
              <w:ind w:left="114"/>
              <w:rPr>
                <w:b/>
                <w:sz w:val="20"/>
              </w:rPr>
            </w:pPr>
            <w:r>
              <w:rPr>
                <w:b/>
                <w:spacing w:val="-6"/>
                <w:sz w:val="20"/>
              </w:rPr>
              <w:t>Apoyo</w:t>
            </w:r>
            <w:r>
              <w:rPr>
                <w:b/>
                <w:spacing w:val="-10"/>
                <w:sz w:val="20"/>
              </w:rPr>
              <w:t> </w:t>
            </w:r>
            <w:r>
              <w:rPr>
                <w:b/>
                <w:spacing w:val="-6"/>
                <w:sz w:val="20"/>
              </w:rPr>
              <w:t>al</w:t>
            </w:r>
            <w:r>
              <w:rPr>
                <w:b/>
                <w:spacing w:val="-11"/>
                <w:sz w:val="20"/>
              </w:rPr>
              <w:t> </w:t>
            </w:r>
            <w:r>
              <w:rPr>
                <w:b/>
                <w:spacing w:val="-6"/>
                <w:sz w:val="20"/>
              </w:rPr>
              <w:t>buen</w:t>
            </w:r>
            <w:r>
              <w:rPr>
                <w:b/>
                <w:spacing w:val="-14"/>
                <w:sz w:val="20"/>
              </w:rPr>
              <w:t> </w:t>
            </w:r>
            <w:r>
              <w:rPr>
                <w:b/>
                <w:spacing w:val="-6"/>
                <w:sz w:val="20"/>
              </w:rPr>
              <w:t>gobierno</w:t>
            </w:r>
            <w:r>
              <w:rPr>
                <w:b/>
                <w:spacing w:val="-10"/>
                <w:sz w:val="20"/>
              </w:rPr>
              <w:t> </w:t>
            </w:r>
            <w:r>
              <w:rPr>
                <w:b/>
                <w:spacing w:val="-6"/>
                <w:sz w:val="20"/>
              </w:rPr>
              <w:t>y</w:t>
            </w:r>
            <w:r>
              <w:rPr>
                <w:b/>
                <w:spacing w:val="-7"/>
                <w:sz w:val="20"/>
              </w:rPr>
              <w:t> </w:t>
            </w:r>
            <w:r>
              <w:rPr>
                <w:b/>
                <w:spacing w:val="-6"/>
                <w:sz w:val="20"/>
              </w:rPr>
              <w:t>mejoramiento</w:t>
            </w:r>
            <w:r>
              <w:rPr>
                <w:b/>
                <w:spacing w:val="-10"/>
                <w:sz w:val="20"/>
              </w:rPr>
              <w:t> </w:t>
            </w:r>
            <w:r>
              <w:rPr>
                <w:b/>
                <w:spacing w:val="-6"/>
                <w:sz w:val="20"/>
              </w:rPr>
              <w:t>de</w:t>
            </w:r>
            <w:r>
              <w:rPr>
                <w:b/>
                <w:spacing w:val="-11"/>
                <w:sz w:val="20"/>
              </w:rPr>
              <w:t> </w:t>
            </w:r>
            <w:r>
              <w:rPr>
                <w:b/>
                <w:spacing w:val="-6"/>
                <w:sz w:val="20"/>
              </w:rPr>
              <w:t>la</w:t>
            </w:r>
            <w:r>
              <w:rPr>
                <w:b/>
                <w:spacing w:val="-12"/>
                <w:sz w:val="20"/>
              </w:rPr>
              <w:t> </w:t>
            </w:r>
            <w:r>
              <w:rPr>
                <w:b/>
                <w:spacing w:val="-6"/>
                <w:sz w:val="20"/>
              </w:rPr>
              <w:t>gestión</w:t>
            </w:r>
          </w:p>
        </w:tc>
        <w:tc>
          <w:tcPr>
            <w:tcW w:w="843" w:type="dxa"/>
            <w:shd w:val="clear" w:color="auto" w:fill="DBC5B3"/>
          </w:tcPr>
          <w:p>
            <w:pPr>
              <w:pStyle w:val="TableParagraph"/>
              <w:spacing w:line="215" w:lineRule="exact" w:before="5"/>
              <w:ind w:left="68" w:right="8"/>
              <w:jc w:val="center"/>
              <w:rPr>
                <w:b/>
                <w:sz w:val="20"/>
              </w:rPr>
            </w:pPr>
            <w:r>
              <w:rPr>
                <w:b/>
                <w:spacing w:val="-10"/>
                <w:sz w:val="20"/>
              </w:rPr>
              <w:t>O</w:t>
            </w:r>
          </w:p>
        </w:tc>
        <w:tc>
          <w:tcPr>
            <w:tcW w:w="1904" w:type="dxa"/>
            <w:shd w:val="clear" w:color="auto" w:fill="DBC5B3"/>
          </w:tcPr>
          <w:p>
            <w:pPr>
              <w:pStyle w:val="TableParagraph"/>
              <w:spacing w:line="215" w:lineRule="exact" w:before="5"/>
              <w:ind w:right="50"/>
              <w:jc w:val="right"/>
              <w:rPr>
                <w:b/>
                <w:sz w:val="20"/>
              </w:rPr>
            </w:pPr>
            <w:r>
              <w:rPr>
                <w:b/>
                <w:spacing w:val="-2"/>
                <w:sz w:val="20"/>
              </w:rPr>
              <w:t>63,196,553</w:t>
            </w:r>
          </w:p>
        </w:tc>
      </w:tr>
      <w:tr>
        <w:trPr>
          <w:trHeight w:val="242" w:hRule="atLeast"/>
        </w:trPr>
        <w:tc>
          <w:tcPr>
            <w:tcW w:w="6534" w:type="dxa"/>
          </w:tcPr>
          <w:p>
            <w:pPr>
              <w:pStyle w:val="TableParagraph"/>
              <w:spacing w:line="215" w:lineRule="exact" w:before="8"/>
              <w:ind w:left="1086"/>
              <w:rPr>
                <w:sz w:val="20"/>
              </w:rPr>
            </w:pPr>
            <w:r>
              <w:rPr>
                <w:spacing w:val="-6"/>
                <w:sz w:val="20"/>
              </w:rPr>
              <w:t>Acceso</w:t>
            </w:r>
            <w:r>
              <w:rPr>
                <w:spacing w:val="-11"/>
                <w:sz w:val="20"/>
              </w:rPr>
              <w:t> </w:t>
            </w:r>
            <w:r>
              <w:rPr>
                <w:spacing w:val="-6"/>
                <w:sz w:val="20"/>
              </w:rPr>
              <w:t>a</w:t>
            </w:r>
            <w:r>
              <w:rPr>
                <w:spacing w:val="-10"/>
                <w:sz w:val="20"/>
              </w:rPr>
              <w:t> </w:t>
            </w:r>
            <w:r>
              <w:rPr>
                <w:spacing w:val="-6"/>
                <w:sz w:val="20"/>
              </w:rPr>
              <w:t>la</w:t>
            </w:r>
            <w:r>
              <w:rPr>
                <w:spacing w:val="-11"/>
                <w:sz w:val="20"/>
              </w:rPr>
              <w:t> </w:t>
            </w:r>
            <w:r>
              <w:rPr>
                <w:spacing w:val="-6"/>
                <w:sz w:val="20"/>
              </w:rPr>
              <w:t>Información</w:t>
            </w:r>
            <w:r>
              <w:rPr>
                <w:spacing w:val="-9"/>
                <w:sz w:val="20"/>
              </w:rPr>
              <w:t> </w:t>
            </w:r>
            <w:r>
              <w:rPr>
                <w:spacing w:val="-6"/>
                <w:sz w:val="20"/>
              </w:rPr>
              <w:t>y</w:t>
            </w:r>
            <w:r>
              <w:rPr>
                <w:spacing w:val="-14"/>
                <w:sz w:val="20"/>
              </w:rPr>
              <w:t> </w:t>
            </w:r>
            <w:r>
              <w:rPr>
                <w:spacing w:val="-6"/>
                <w:sz w:val="20"/>
              </w:rPr>
              <w:t>Transparencia</w:t>
            </w:r>
          </w:p>
        </w:tc>
        <w:tc>
          <w:tcPr>
            <w:tcW w:w="843" w:type="dxa"/>
          </w:tcPr>
          <w:p>
            <w:pPr>
              <w:pStyle w:val="TableParagraph"/>
              <w:rPr>
                <w:sz w:val="16"/>
              </w:rPr>
            </w:pPr>
          </w:p>
        </w:tc>
        <w:tc>
          <w:tcPr>
            <w:tcW w:w="1904" w:type="dxa"/>
          </w:tcPr>
          <w:p>
            <w:pPr>
              <w:pStyle w:val="TableParagraph"/>
              <w:spacing w:line="215" w:lineRule="exact" w:before="8"/>
              <w:ind w:right="50"/>
              <w:jc w:val="right"/>
              <w:rPr>
                <w:sz w:val="20"/>
              </w:rPr>
            </w:pPr>
            <w:r>
              <w:rPr>
                <w:spacing w:val="-2"/>
                <w:sz w:val="20"/>
              </w:rPr>
              <w:t>8,033,111</w:t>
            </w:r>
          </w:p>
        </w:tc>
      </w:tr>
      <w:tr>
        <w:trPr>
          <w:trHeight w:val="239" w:hRule="atLeast"/>
        </w:trPr>
        <w:tc>
          <w:tcPr>
            <w:tcW w:w="6534" w:type="dxa"/>
          </w:tcPr>
          <w:p>
            <w:pPr>
              <w:pStyle w:val="TableParagraph"/>
              <w:spacing w:line="215" w:lineRule="exact" w:before="5"/>
              <w:ind w:left="1086"/>
              <w:rPr>
                <w:sz w:val="20"/>
              </w:rPr>
            </w:pPr>
            <w:r>
              <w:rPr>
                <w:spacing w:val="-6"/>
                <w:sz w:val="20"/>
              </w:rPr>
              <w:t>Auditoría</w:t>
            </w:r>
            <w:r>
              <w:rPr>
                <w:spacing w:val="-8"/>
                <w:sz w:val="20"/>
              </w:rPr>
              <w:t> </w:t>
            </w:r>
            <w:r>
              <w:rPr>
                <w:spacing w:val="-6"/>
                <w:sz w:val="20"/>
              </w:rPr>
              <w:t>y</w:t>
            </w:r>
            <w:r>
              <w:rPr>
                <w:spacing w:val="-11"/>
                <w:sz w:val="20"/>
              </w:rPr>
              <w:t> </w:t>
            </w:r>
            <w:r>
              <w:rPr>
                <w:spacing w:val="-6"/>
                <w:sz w:val="20"/>
              </w:rPr>
              <w:t>Combate</w:t>
            </w:r>
            <w:r>
              <w:rPr>
                <w:spacing w:val="-11"/>
                <w:sz w:val="20"/>
              </w:rPr>
              <w:t> </w:t>
            </w:r>
            <w:r>
              <w:rPr>
                <w:spacing w:val="-6"/>
                <w:sz w:val="20"/>
              </w:rPr>
              <w:t>a</w:t>
            </w:r>
            <w:r>
              <w:rPr>
                <w:spacing w:val="-10"/>
                <w:sz w:val="20"/>
              </w:rPr>
              <w:t> </w:t>
            </w:r>
            <w:r>
              <w:rPr>
                <w:spacing w:val="-6"/>
                <w:sz w:val="20"/>
              </w:rPr>
              <w:t>la</w:t>
            </w:r>
            <w:r>
              <w:rPr>
                <w:spacing w:val="-13"/>
                <w:sz w:val="20"/>
              </w:rPr>
              <w:t> </w:t>
            </w:r>
            <w:r>
              <w:rPr>
                <w:spacing w:val="-6"/>
                <w:sz w:val="20"/>
              </w:rPr>
              <w:t>orrupción</w:t>
            </w:r>
          </w:p>
        </w:tc>
        <w:tc>
          <w:tcPr>
            <w:tcW w:w="843" w:type="dxa"/>
          </w:tcPr>
          <w:p>
            <w:pPr>
              <w:pStyle w:val="TableParagraph"/>
              <w:rPr>
                <w:sz w:val="16"/>
              </w:rPr>
            </w:pPr>
          </w:p>
        </w:tc>
        <w:tc>
          <w:tcPr>
            <w:tcW w:w="1904" w:type="dxa"/>
          </w:tcPr>
          <w:p>
            <w:pPr>
              <w:pStyle w:val="TableParagraph"/>
              <w:spacing w:line="215" w:lineRule="exact" w:before="5"/>
              <w:ind w:right="50"/>
              <w:jc w:val="right"/>
              <w:rPr>
                <w:sz w:val="20"/>
              </w:rPr>
            </w:pPr>
            <w:r>
              <w:rPr>
                <w:spacing w:val="-2"/>
                <w:sz w:val="20"/>
              </w:rPr>
              <w:t>55,163,442</w:t>
            </w:r>
          </w:p>
        </w:tc>
      </w:tr>
      <w:tr>
        <w:trPr>
          <w:trHeight w:val="239" w:hRule="atLeast"/>
        </w:trPr>
        <w:tc>
          <w:tcPr>
            <w:tcW w:w="6534" w:type="dxa"/>
            <w:shd w:val="clear" w:color="auto" w:fill="DBC5B3"/>
          </w:tcPr>
          <w:p>
            <w:pPr>
              <w:pStyle w:val="TableParagraph"/>
              <w:spacing w:line="215" w:lineRule="exact" w:before="5"/>
              <w:ind w:left="114"/>
              <w:rPr>
                <w:b/>
                <w:sz w:val="20"/>
              </w:rPr>
            </w:pPr>
            <w:r>
              <w:rPr>
                <w:b/>
                <w:spacing w:val="-2"/>
                <w:sz w:val="20"/>
              </w:rPr>
              <w:t>Específicos</w:t>
            </w:r>
          </w:p>
        </w:tc>
        <w:tc>
          <w:tcPr>
            <w:tcW w:w="843" w:type="dxa"/>
            <w:shd w:val="clear" w:color="auto" w:fill="DBC5B3"/>
          </w:tcPr>
          <w:p>
            <w:pPr>
              <w:pStyle w:val="TableParagraph"/>
              <w:spacing w:line="215" w:lineRule="exact" w:before="5"/>
              <w:ind w:left="68" w:right="5"/>
              <w:jc w:val="center"/>
              <w:rPr>
                <w:b/>
                <w:sz w:val="20"/>
              </w:rPr>
            </w:pPr>
            <w:r>
              <w:rPr>
                <w:b/>
                <w:spacing w:val="-10"/>
                <w:sz w:val="20"/>
              </w:rPr>
              <w:t>R</w:t>
            </w:r>
          </w:p>
        </w:tc>
        <w:tc>
          <w:tcPr>
            <w:tcW w:w="1904" w:type="dxa"/>
            <w:shd w:val="clear" w:color="auto" w:fill="DBC5B3"/>
          </w:tcPr>
          <w:p>
            <w:pPr>
              <w:pStyle w:val="TableParagraph"/>
              <w:spacing w:line="215" w:lineRule="exact" w:before="5"/>
              <w:ind w:right="50"/>
              <w:jc w:val="right"/>
              <w:rPr>
                <w:b/>
                <w:sz w:val="20"/>
              </w:rPr>
            </w:pPr>
            <w:r>
              <w:rPr>
                <w:b/>
                <w:spacing w:val="-2"/>
                <w:sz w:val="20"/>
              </w:rPr>
              <w:t>187,689,538</w:t>
            </w:r>
          </w:p>
        </w:tc>
      </w:tr>
      <w:tr>
        <w:trPr>
          <w:trHeight w:val="239" w:hRule="atLeast"/>
        </w:trPr>
        <w:tc>
          <w:tcPr>
            <w:tcW w:w="6534" w:type="dxa"/>
          </w:tcPr>
          <w:p>
            <w:pPr>
              <w:pStyle w:val="TableParagraph"/>
              <w:spacing w:line="215" w:lineRule="exact" w:before="5"/>
              <w:ind w:left="1084"/>
              <w:rPr>
                <w:sz w:val="20"/>
              </w:rPr>
            </w:pPr>
            <w:r>
              <w:rPr>
                <w:spacing w:val="-8"/>
                <w:sz w:val="20"/>
              </w:rPr>
              <w:t>Comunicación</w:t>
            </w:r>
            <w:r>
              <w:rPr>
                <w:spacing w:val="2"/>
                <w:sz w:val="20"/>
              </w:rPr>
              <w:t> </w:t>
            </w:r>
            <w:r>
              <w:rPr>
                <w:spacing w:val="-8"/>
                <w:sz w:val="20"/>
              </w:rPr>
              <w:t>Asertiva</w:t>
            </w:r>
            <w:r>
              <w:rPr>
                <w:spacing w:val="6"/>
                <w:sz w:val="20"/>
              </w:rPr>
              <w:t> </w:t>
            </w:r>
            <w:r>
              <w:rPr>
                <w:spacing w:val="-8"/>
                <w:sz w:val="20"/>
              </w:rPr>
              <w:t>y</w:t>
            </w:r>
            <w:r>
              <w:rPr>
                <w:spacing w:val="-4"/>
                <w:sz w:val="20"/>
              </w:rPr>
              <w:t> </w:t>
            </w:r>
            <w:r>
              <w:rPr>
                <w:spacing w:val="-8"/>
                <w:sz w:val="20"/>
              </w:rPr>
              <w:t>Puntual</w:t>
            </w:r>
          </w:p>
        </w:tc>
        <w:tc>
          <w:tcPr>
            <w:tcW w:w="843" w:type="dxa"/>
          </w:tcPr>
          <w:p>
            <w:pPr>
              <w:pStyle w:val="TableParagraph"/>
              <w:rPr>
                <w:sz w:val="16"/>
              </w:rPr>
            </w:pPr>
          </w:p>
        </w:tc>
        <w:tc>
          <w:tcPr>
            <w:tcW w:w="1904" w:type="dxa"/>
          </w:tcPr>
          <w:p>
            <w:pPr>
              <w:pStyle w:val="TableParagraph"/>
              <w:spacing w:line="215" w:lineRule="exact" w:before="5"/>
              <w:ind w:right="50"/>
              <w:jc w:val="right"/>
              <w:rPr>
                <w:sz w:val="20"/>
              </w:rPr>
            </w:pPr>
            <w:r>
              <w:rPr>
                <w:spacing w:val="-2"/>
                <w:sz w:val="20"/>
              </w:rPr>
              <w:t>187,689,538</w:t>
            </w:r>
          </w:p>
        </w:tc>
      </w:tr>
      <w:tr>
        <w:trPr>
          <w:trHeight w:val="239" w:hRule="atLeast"/>
        </w:trPr>
        <w:tc>
          <w:tcPr>
            <w:tcW w:w="6534" w:type="dxa"/>
            <w:shd w:val="clear" w:color="auto" w:fill="DBC5B3"/>
          </w:tcPr>
          <w:p>
            <w:pPr>
              <w:pStyle w:val="TableParagraph"/>
              <w:spacing w:line="215" w:lineRule="exact" w:before="5"/>
              <w:ind w:left="114"/>
              <w:rPr>
                <w:b/>
                <w:sz w:val="20"/>
              </w:rPr>
            </w:pPr>
            <w:r>
              <w:rPr>
                <w:b/>
                <w:spacing w:val="-8"/>
                <w:sz w:val="20"/>
              </w:rPr>
              <w:t>Operaciones</w:t>
            </w:r>
            <w:r>
              <w:rPr>
                <w:b/>
                <w:spacing w:val="4"/>
                <w:sz w:val="20"/>
              </w:rPr>
              <w:t> </w:t>
            </w:r>
            <w:r>
              <w:rPr>
                <w:b/>
                <w:spacing w:val="-2"/>
                <w:sz w:val="20"/>
              </w:rPr>
              <w:t>Ajenas</w:t>
            </w:r>
          </w:p>
        </w:tc>
        <w:tc>
          <w:tcPr>
            <w:tcW w:w="843" w:type="dxa"/>
            <w:shd w:val="clear" w:color="auto" w:fill="DBC5B3"/>
          </w:tcPr>
          <w:p>
            <w:pPr>
              <w:pStyle w:val="TableParagraph"/>
              <w:spacing w:line="215" w:lineRule="exact" w:before="5"/>
              <w:ind w:left="68" w:right="7"/>
              <w:jc w:val="center"/>
              <w:rPr>
                <w:b/>
                <w:sz w:val="20"/>
              </w:rPr>
            </w:pPr>
            <w:r>
              <w:rPr>
                <w:b/>
                <w:spacing w:val="-10"/>
                <w:sz w:val="20"/>
              </w:rPr>
              <w:t>W</w:t>
            </w:r>
          </w:p>
        </w:tc>
        <w:tc>
          <w:tcPr>
            <w:tcW w:w="1904" w:type="dxa"/>
            <w:shd w:val="clear" w:color="auto" w:fill="DBC5B3"/>
          </w:tcPr>
          <w:p>
            <w:pPr>
              <w:pStyle w:val="TableParagraph"/>
              <w:spacing w:line="215" w:lineRule="exact" w:before="5"/>
              <w:ind w:right="48"/>
              <w:jc w:val="right"/>
              <w:rPr>
                <w:b/>
                <w:sz w:val="20"/>
              </w:rPr>
            </w:pPr>
            <w:r>
              <w:rPr>
                <w:b/>
                <w:spacing w:val="-10"/>
                <w:sz w:val="20"/>
              </w:rPr>
              <w:t>0</w:t>
            </w:r>
          </w:p>
        </w:tc>
      </w:tr>
      <w:tr>
        <w:trPr>
          <w:trHeight w:val="239" w:hRule="atLeast"/>
        </w:trPr>
        <w:tc>
          <w:tcPr>
            <w:tcW w:w="7377" w:type="dxa"/>
            <w:gridSpan w:val="2"/>
          </w:tcPr>
          <w:p>
            <w:pPr>
              <w:pStyle w:val="TableParagraph"/>
              <w:rPr>
                <w:sz w:val="16"/>
              </w:rPr>
            </w:pPr>
          </w:p>
        </w:tc>
        <w:tc>
          <w:tcPr>
            <w:tcW w:w="1904" w:type="dxa"/>
          </w:tcPr>
          <w:p>
            <w:pPr>
              <w:pStyle w:val="TableParagraph"/>
              <w:rPr>
                <w:sz w:val="16"/>
              </w:rPr>
            </w:pPr>
          </w:p>
        </w:tc>
      </w:tr>
      <w:tr>
        <w:trPr>
          <w:trHeight w:val="241" w:hRule="atLeast"/>
        </w:trPr>
        <w:tc>
          <w:tcPr>
            <w:tcW w:w="7377" w:type="dxa"/>
            <w:gridSpan w:val="2"/>
            <w:tcBorders>
              <w:left w:val="single" w:sz="8" w:space="0" w:color="000000"/>
              <w:bottom w:val="single" w:sz="8" w:space="0" w:color="000000"/>
              <w:right w:val="single" w:sz="8" w:space="0" w:color="000000"/>
            </w:tcBorders>
            <w:shd w:val="clear" w:color="auto" w:fill="41504D"/>
          </w:tcPr>
          <w:p>
            <w:pPr>
              <w:pStyle w:val="TableParagraph"/>
              <w:spacing w:line="214" w:lineRule="exact" w:before="7"/>
              <w:ind w:left="66"/>
              <w:rPr>
                <w:b/>
                <w:sz w:val="20"/>
              </w:rPr>
            </w:pPr>
            <w:r>
              <w:rPr>
                <w:b/>
                <w:color w:val="FFFFFF"/>
                <w:spacing w:val="-8"/>
                <w:sz w:val="20"/>
              </w:rPr>
              <w:t>Compromisos,</w:t>
            </w:r>
            <w:r>
              <w:rPr>
                <w:b/>
                <w:color w:val="FFFFFF"/>
                <w:spacing w:val="3"/>
                <w:sz w:val="20"/>
              </w:rPr>
              <w:t> </w:t>
            </w:r>
            <w:r>
              <w:rPr>
                <w:b/>
                <w:color w:val="FFFFFF"/>
                <w:spacing w:val="-8"/>
                <w:sz w:val="20"/>
              </w:rPr>
              <w:t>Cumplimiento</w:t>
            </w:r>
            <w:r>
              <w:rPr>
                <w:b/>
                <w:color w:val="FFFFFF"/>
                <w:spacing w:val="3"/>
                <w:sz w:val="20"/>
              </w:rPr>
              <w:t> </w:t>
            </w:r>
            <w:r>
              <w:rPr>
                <w:b/>
                <w:color w:val="FFFFFF"/>
                <w:spacing w:val="-8"/>
                <w:sz w:val="20"/>
              </w:rPr>
              <w:t>de</w:t>
            </w:r>
            <w:r>
              <w:rPr>
                <w:b/>
                <w:color w:val="FFFFFF"/>
                <w:spacing w:val="2"/>
                <w:sz w:val="20"/>
              </w:rPr>
              <w:t> </w:t>
            </w:r>
            <w:r>
              <w:rPr>
                <w:b/>
                <w:color w:val="FFFFFF"/>
                <w:spacing w:val="-8"/>
                <w:sz w:val="20"/>
              </w:rPr>
              <w:t>Obligaciones</w:t>
            </w:r>
            <w:r>
              <w:rPr>
                <w:b/>
                <w:color w:val="FFFFFF"/>
                <w:spacing w:val="1"/>
                <w:sz w:val="20"/>
              </w:rPr>
              <w:t> </w:t>
            </w:r>
            <w:r>
              <w:rPr>
                <w:b/>
                <w:color w:val="FFFFFF"/>
                <w:spacing w:val="-8"/>
                <w:sz w:val="20"/>
              </w:rPr>
              <w:t>y</w:t>
            </w:r>
            <w:r>
              <w:rPr>
                <w:b/>
                <w:color w:val="FFFFFF"/>
                <w:spacing w:val="1"/>
                <w:sz w:val="20"/>
              </w:rPr>
              <w:t> </w:t>
            </w:r>
            <w:r>
              <w:rPr>
                <w:b/>
                <w:color w:val="FFFFFF"/>
                <w:spacing w:val="-8"/>
                <w:sz w:val="20"/>
              </w:rPr>
              <w:t>otras</w:t>
            </w:r>
            <w:r>
              <w:rPr>
                <w:b/>
                <w:color w:val="FFFFFF"/>
                <w:sz w:val="20"/>
              </w:rPr>
              <w:t> </w:t>
            </w:r>
            <w:r>
              <w:rPr>
                <w:b/>
                <w:color w:val="FFFFFF"/>
                <w:spacing w:val="-8"/>
                <w:sz w:val="20"/>
              </w:rPr>
              <w:t>Aportaciones</w:t>
            </w:r>
          </w:p>
        </w:tc>
        <w:tc>
          <w:tcPr>
            <w:tcW w:w="1904" w:type="dxa"/>
            <w:tcBorders>
              <w:left w:val="single" w:sz="8" w:space="0" w:color="000000"/>
              <w:bottom w:val="single" w:sz="8" w:space="0" w:color="000000"/>
              <w:right w:val="nil"/>
            </w:tcBorders>
            <w:shd w:val="clear" w:color="auto" w:fill="41504D"/>
          </w:tcPr>
          <w:p>
            <w:pPr>
              <w:pStyle w:val="TableParagraph"/>
              <w:rPr>
                <w:sz w:val="16"/>
              </w:rPr>
            </w:pPr>
          </w:p>
        </w:tc>
      </w:tr>
      <w:tr>
        <w:trPr>
          <w:trHeight w:val="239" w:hRule="atLeast"/>
        </w:trPr>
        <w:tc>
          <w:tcPr>
            <w:tcW w:w="6534" w:type="dxa"/>
            <w:tcBorders>
              <w:top w:val="single" w:sz="8" w:space="0" w:color="000000"/>
            </w:tcBorders>
            <w:shd w:val="clear" w:color="auto" w:fill="DBC5B3"/>
          </w:tcPr>
          <w:p>
            <w:pPr>
              <w:pStyle w:val="TableParagraph"/>
              <w:spacing w:line="215" w:lineRule="exact" w:before="5"/>
              <w:ind w:left="114"/>
              <w:rPr>
                <w:b/>
                <w:sz w:val="20"/>
              </w:rPr>
            </w:pPr>
            <w:r>
              <w:rPr>
                <w:b/>
                <w:spacing w:val="-8"/>
                <w:sz w:val="20"/>
              </w:rPr>
              <w:t>Participaciones</w:t>
            </w:r>
            <w:r>
              <w:rPr>
                <w:b/>
                <w:spacing w:val="1"/>
                <w:sz w:val="20"/>
              </w:rPr>
              <w:t> </w:t>
            </w:r>
            <w:r>
              <w:rPr>
                <w:b/>
                <w:spacing w:val="-8"/>
                <w:sz w:val="20"/>
              </w:rPr>
              <w:t>a</w:t>
            </w:r>
            <w:r>
              <w:rPr>
                <w:b/>
                <w:spacing w:val="4"/>
                <w:sz w:val="20"/>
              </w:rPr>
              <w:t> </w:t>
            </w:r>
            <w:r>
              <w:rPr>
                <w:b/>
                <w:spacing w:val="-8"/>
                <w:sz w:val="20"/>
              </w:rPr>
              <w:t>Entidades</w:t>
            </w:r>
            <w:r>
              <w:rPr>
                <w:b/>
                <w:spacing w:val="1"/>
                <w:sz w:val="20"/>
              </w:rPr>
              <w:t> </w:t>
            </w:r>
            <w:r>
              <w:rPr>
                <w:b/>
                <w:spacing w:val="-8"/>
                <w:sz w:val="20"/>
              </w:rPr>
              <w:t>Federativas</w:t>
            </w:r>
            <w:r>
              <w:rPr>
                <w:b/>
                <w:spacing w:val="-1"/>
                <w:sz w:val="20"/>
              </w:rPr>
              <w:t> </w:t>
            </w:r>
            <w:r>
              <w:rPr>
                <w:b/>
                <w:spacing w:val="-8"/>
                <w:sz w:val="20"/>
              </w:rPr>
              <w:t>y</w:t>
            </w:r>
            <w:r>
              <w:rPr>
                <w:b/>
                <w:spacing w:val="4"/>
                <w:sz w:val="20"/>
              </w:rPr>
              <w:t> </w:t>
            </w:r>
            <w:r>
              <w:rPr>
                <w:b/>
                <w:spacing w:val="-8"/>
                <w:sz w:val="20"/>
              </w:rPr>
              <w:t>Municipios</w:t>
            </w:r>
          </w:p>
        </w:tc>
        <w:tc>
          <w:tcPr>
            <w:tcW w:w="843" w:type="dxa"/>
            <w:tcBorders>
              <w:top w:val="single" w:sz="8" w:space="0" w:color="000000"/>
            </w:tcBorders>
            <w:shd w:val="clear" w:color="auto" w:fill="DBC5B3"/>
          </w:tcPr>
          <w:p>
            <w:pPr>
              <w:pStyle w:val="TableParagraph"/>
              <w:spacing w:line="215" w:lineRule="exact" w:before="5"/>
              <w:ind w:left="68" w:right="5"/>
              <w:jc w:val="center"/>
              <w:rPr>
                <w:b/>
                <w:sz w:val="20"/>
              </w:rPr>
            </w:pPr>
            <w:r>
              <w:rPr>
                <w:b/>
                <w:spacing w:val="-10"/>
                <w:sz w:val="20"/>
              </w:rPr>
              <w:t>C</w:t>
            </w:r>
          </w:p>
        </w:tc>
        <w:tc>
          <w:tcPr>
            <w:tcW w:w="1904" w:type="dxa"/>
            <w:tcBorders>
              <w:top w:val="single" w:sz="8" w:space="0" w:color="000000"/>
            </w:tcBorders>
            <w:shd w:val="clear" w:color="auto" w:fill="DBC5B3"/>
          </w:tcPr>
          <w:p>
            <w:pPr>
              <w:pStyle w:val="TableParagraph"/>
              <w:spacing w:line="215" w:lineRule="exact" w:before="5"/>
              <w:ind w:right="48"/>
              <w:jc w:val="right"/>
              <w:rPr>
                <w:b/>
                <w:sz w:val="20"/>
              </w:rPr>
            </w:pPr>
            <w:r>
              <w:rPr>
                <w:b/>
                <w:spacing w:val="-10"/>
                <w:sz w:val="20"/>
              </w:rPr>
              <w:t>0</w:t>
            </w:r>
          </w:p>
        </w:tc>
      </w:tr>
      <w:tr>
        <w:trPr>
          <w:trHeight w:val="239" w:hRule="atLeast"/>
        </w:trPr>
        <w:tc>
          <w:tcPr>
            <w:tcW w:w="7377" w:type="dxa"/>
            <w:gridSpan w:val="2"/>
          </w:tcPr>
          <w:p>
            <w:pPr>
              <w:pStyle w:val="TableParagraph"/>
              <w:rPr>
                <w:sz w:val="16"/>
              </w:rPr>
            </w:pPr>
          </w:p>
        </w:tc>
        <w:tc>
          <w:tcPr>
            <w:tcW w:w="1904" w:type="dxa"/>
          </w:tcPr>
          <w:p>
            <w:pPr>
              <w:pStyle w:val="TableParagraph"/>
              <w:rPr>
                <w:sz w:val="16"/>
              </w:rPr>
            </w:pPr>
          </w:p>
        </w:tc>
      </w:tr>
      <w:tr>
        <w:trPr>
          <w:trHeight w:val="239" w:hRule="atLeast"/>
        </w:trPr>
        <w:tc>
          <w:tcPr>
            <w:tcW w:w="6534" w:type="dxa"/>
            <w:shd w:val="clear" w:color="auto" w:fill="DBC5B3"/>
          </w:tcPr>
          <w:p>
            <w:pPr>
              <w:pStyle w:val="TableParagraph"/>
              <w:spacing w:line="215" w:lineRule="exact" w:before="5"/>
              <w:ind w:left="114"/>
              <w:rPr>
                <w:b/>
                <w:sz w:val="20"/>
              </w:rPr>
            </w:pPr>
            <w:r>
              <w:rPr>
                <w:b/>
                <w:spacing w:val="-6"/>
                <w:sz w:val="20"/>
              </w:rPr>
              <w:t>Costo</w:t>
            </w:r>
            <w:r>
              <w:rPr>
                <w:b/>
                <w:spacing w:val="-12"/>
                <w:sz w:val="20"/>
              </w:rPr>
              <w:t> </w:t>
            </w:r>
            <w:r>
              <w:rPr>
                <w:b/>
                <w:spacing w:val="-6"/>
                <w:sz w:val="20"/>
              </w:rPr>
              <w:t>financiero,</w:t>
            </w:r>
            <w:r>
              <w:rPr>
                <w:b/>
                <w:spacing w:val="-10"/>
                <w:sz w:val="20"/>
              </w:rPr>
              <w:t> </w:t>
            </w:r>
            <w:r>
              <w:rPr>
                <w:b/>
                <w:spacing w:val="-6"/>
                <w:sz w:val="20"/>
              </w:rPr>
              <w:t>deuda</w:t>
            </w:r>
            <w:r>
              <w:rPr>
                <w:b/>
                <w:spacing w:val="-11"/>
                <w:sz w:val="20"/>
              </w:rPr>
              <w:t> </w:t>
            </w:r>
            <w:r>
              <w:rPr>
                <w:b/>
                <w:spacing w:val="-6"/>
                <w:sz w:val="20"/>
              </w:rPr>
              <w:t>o</w:t>
            </w:r>
            <w:r>
              <w:rPr>
                <w:b/>
                <w:spacing w:val="-10"/>
                <w:sz w:val="20"/>
              </w:rPr>
              <w:t> </w:t>
            </w:r>
            <w:r>
              <w:rPr>
                <w:b/>
                <w:spacing w:val="-6"/>
                <w:sz w:val="20"/>
              </w:rPr>
              <w:t>apoyos</w:t>
            </w:r>
            <w:r>
              <w:rPr>
                <w:b/>
                <w:spacing w:val="-12"/>
                <w:sz w:val="20"/>
              </w:rPr>
              <w:t> </w:t>
            </w:r>
            <w:r>
              <w:rPr>
                <w:b/>
                <w:spacing w:val="-6"/>
                <w:sz w:val="20"/>
              </w:rPr>
              <w:t>a</w:t>
            </w:r>
            <w:r>
              <w:rPr>
                <w:b/>
                <w:spacing w:val="-9"/>
                <w:sz w:val="20"/>
              </w:rPr>
              <w:t> </w:t>
            </w:r>
            <w:r>
              <w:rPr>
                <w:b/>
                <w:spacing w:val="-6"/>
                <w:sz w:val="20"/>
              </w:rPr>
              <w:t>deudores</w:t>
            </w:r>
            <w:r>
              <w:rPr>
                <w:b/>
                <w:spacing w:val="-12"/>
                <w:sz w:val="20"/>
              </w:rPr>
              <w:t> </w:t>
            </w:r>
            <w:r>
              <w:rPr>
                <w:b/>
                <w:spacing w:val="-6"/>
                <w:sz w:val="20"/>
              </w:rPr>
              <w:t>y</w:t>
            </w:r>
            <w:r>
              <w:rPr>
                <w:b/>
                <w:spacing w:val="-12"/>
                <w:sz w:val="20"/>
              </w:rPr>
              <w:t> </w:t>
            </w:r>
            <w:r>
              <w:rPr>
                <w:b/>
                <w:spacing w:val="-6"/>
                <w:sz w:val="20"/>
              </w:rPr>
              <w:t>ahorradores</w:t>
            </w:r>
            <w:r>
              <w:rPr>
                <w:b/>
                <w:spacing w:val="-8"/>
                <w:sz w:val="20"/>
              </w:rPr>
              <w:t> </w:t>
            </w:r>
            <w:r>
              <w:rPr>
                <w:b/>
                <w:spacing w:val="-6"/>
                <w:sz w:val="20"/>
              </w:rPr>
              <w:t>de</w:t>
            </w:r>
            <w:r>
              <w:rPr>
                <w:b/>
                <w:spacing w:val="-11"/>
                <w:sz w:val="20"/>
              </w:rPr>
              <w:t> </w:t>
            </w:r>
            <w:r>
              <w:rPr>
                <w:b/>
                <w:spacing w:val="-6"/>
                <w:sz w:val="20"/>
              </w:rPr>
              <w:t>la</w:t>
            </w:r>
            <w:r>
              <w:rPr>
                <w:b/>
                <w:spacing w:val="-7"/>
                <w:sz w:val="20"/>
              </w:rPr>
              <w:t> </w:t>
            </w:r>
            <w:r>
              <w:rPr>
                <w:b/>
                <w:spacing w:val="-6"/>
                <w:sz w:val="20"/>
              </w:rPr>
              <w:t>banca</w:t>
            </w:r>
          </w:p>
        </w:tc>
        <w:tc>
          <w:tcPr>
            <w:tcW w:w="843" w:type="dxa"/>
            <w:shd w:val="clear" w:color="auto" w:fill="DBC5B3"/>
          </w:tcPr>
          <w:p>
            <w:pPr>
              <w:pStyle w:val="TableParagraph"/>
              <w:spacing w:line="215" w:lineRule="exact" w:before="5"/>
              <w:ind w:left="68" w:right="5"/>
              <w:jc w:val="center"/>
              <w:rPr>
                <w:b/>
                <w:sz w:val="20"/>
              </w:rPr>
            </w:pPr>
            <w:r>
              <w:rPr>
                <w:b/>
                <w:spacing w:val="-10"/>
                <w:sz w:val="20"/>
              </w:rPr>
              <w:t>D</w:t>
            </w:r>
          </w:p>
        </w:tc>
        <w:tc>
          <w:tcPr>
            <w:tcW w:w="1904" w:type="dxa"/>
            <w:shd w:val="clear" w:color="auto" w:fill="DBC5B3"/>
          </w:tcPr>
          <w:p>
            <w:pPr>
              <w:pStyle w:val="TableParagraph"/>
              <w:spacing w:line="215" w:lineRule="exact" w:before="5"/>
              <w:ind w:right="48"/>
              <w:jc w:val="right"/>
              <w:rPr>
                <w:b/>
                <w:sz w:val="20"/>
              </w:rPr>
            </w:pPr>
            <w:r>
              <w:rPr>
                <w:b/>
                <w:spacing w:val="-10"/>
                <w:sz w:val="20"/>
              </w:rPr>
              <w:t>0</w:t>
            </w:r>
          </w:p>
        </w:tc>
      </w:tr>
      <w:tr>
        <w:trPr>
          <w:trHeight w:val="239" w:hRule="atLeast"/>
        </w:trPr>
        <w:tc>
          <w:tcPr>
            <w:tcW w:w="7377" w:type="dxa"/>
            <w:gridSpan w:val="2"/>
          </w:tcPr>
          <w:p>
            <w:pPr>
              <w:pStyle w:val="TableParagraph"/>
              <w:rPr>
                <w:sz w:val="16"/>
              </w:rPr>
            </w:pPr>
          </w:p>
        </w:tc>
        <w:tc>
          <w:tcPr>
            <w:tcW w:w="1904" w:type="dxa"/>
          </w:tcPr>
          <w:p>
            <w:pPr>
              <w:pStyle w:val="TableParagraph"/>
              <w:rPr>
                <w:sz w:val="16"/>
              </w:rPr>
            </w:pPr>
          </w:p>
        </w:tc>
      </w:tr>
      <w:tr>
        <w:trPr>
          <w:trHeight w:val="241" w:hRule="atLeast"/>
        </w:trPr>
        <w:tc>
          <w:tcPr>
            <w:tcW w:w="6534" w:type="dxa"/>
            <w:shd w:val="clear" w:color="auto" w:fill="DBC5B3"/>
          </w:tcPr>
          <w:p>
            <w:pPr>
              <w:pStyle w:val="TableParagraph"/>
              <w:spacing w:line="215" w:lineRule="exact" w:before="7"/>
              <w:ind w:left="114"/>
              <w:rPr>
                <w:b/>
                <w:sz w:val="20"/>
              </w:rPr>
            </w:pPr>
            <w:r>
              <w:rPr>
                <w:b/>
                <w:spacing w:val="-8"/>
                <w:sz w:val="20"/>
              </w:rPr>
              <w:t>Adeudos</w:t>
            </w:r>
            <w:r>
              <w:rPr>
                <w:b/>
                <w:sz w:val="20"/>
              </w:rPr>
              <w:t> </w:t>
            </w:r>
            <w:r>
              <w:rPr>
                <w:b/>
                <w:spacing w:val="-8"/>
                <w:sz w:val="20"/>
              </w:rPr>
              <w:t>de</w:t>
            </w:r>
            <w:r>
              <w:rPr>
                <w:b/>
                <w:spacing w:val="1"/>
                <w:sz w:val="20"/>
              </w:rPr>
              <w:t> </w:t>
            </w:r>
            <w:r>
              <w:rPr>
                <w:b/>
                <w:spacing w:val="-8"/>
                <w:sz w:val="20"/>
              </w:rPr>
              <w:t>ejercicios</w:t>
            </w:r>
            <w:r>
              <w:rPr>
                <w:b/>
                <w:sz w:val="20"/>
              </w:rPr>
              <w:t> </w:t>
            </w:r>
            <w:r>
              <w:rPr>
                <w:b/>
                <w:spacing w:val="-8"/>
                <w:sz w:val="20"/>
              </w:rPr>
              <w:t>fiscales</w:t>
            </w:r>
            <w:r>
              <w:rPr>
                <w:b/>
                <w:spacing w:val="4"/>
                <w:sz w:val="20"/>
              </w:rPr>
              <w:t> </w:t>
            </w:r>
            <w:r>
              <w:rPr>
                <w:b/>
                <w:spacing w:val="-8"/>
                <w:sz w:val="20"/>
              </w:rPr>
              <w:t>anteriores</w:t>
            </w:r>
          </w:p>
        </w:tc>
        <w:tc>
          <w:tcPr>
            <w:tcW w:w="843" w:type="dxa"/>
            <w:shd w:val="clear" w:color="auto" w:fill="DBC5B3"/>
          </w:tcPr>
          <w:p>
            <w:pPr>
              <w:pStyle w:val="TableParagraph"/>
              <w:spacing w:line="215" w:lineRule="exact" w:before="7"/>
              <w:ind w:left="68" w:right="8"/>
              <w:jc w:val="center"/>
              <w:rPr>
                <w:b/>
                <w:sz w:val="20"/>
              </w:rPr>
            </w:pPr>
            <w:r>
              <w:rPr>
                <w:b/>
                <w:spacing w:val="-10"/>
                <w:sz w:val="20"/>
              </w:rPr>
              <w:t>H</w:t>
            </w:r>
          </w:p>
        </w:tc>
        <w:tc>
          <w:tcPr>
            <w:tcW w:w="1904" w:type="dxa"/>
            <w:shd w:val="clear" w:color="auto" w:fill="DBC5B3"/>
          </w:tcPr>
          <w:p>
            <w:pPr>
              <w:pStyle w:val="TableParagraph"/>
              <w:spacing w:line="215" w:lineRule="exact" w:before="7"/>
              <w:ind w:right="48"/>
              <w:jc w:val="right"/>
              <w:rPr>
                <w:b/>
                <w:sz w:val="20"/>
              </w:rPr>
            </w:pPr>
            <w:r>
              <w:rPr>
                <w:b/>
                <w:spacing w:val="-10"/>
                <w:sz w:val="20"/>
              </w:rPr>
              <w:t>0</w:t>
            </w:r>
          </w:p>
        </w:tc>
      </w:tr>
      <w:tr>
        <w:trPr>
          <w:trHeight w:val="239" w:hRule="atLeast"/>
        </w:trPr>
        <w:tc>
          <w:tcPr>
            <w:tcW w:w="7377" w:type="dxa"/>
            <w:gridSpan w:val="2"/>
          </w:tcPr>
          <w:p>
            <w:pPr>
              <w:pStyle w:val="TableParagraph"/>
              <w:rPr>
                <w:sz w:val="16"/>
              </w:rPr>
            </w:pPr>
          </w:p>
        </w:tc>
        <w:tc>
          <w:tcPr>
            <w:tcW w:w="1904" w:type="dxa"/>
          </w:tcPr>
          <w:p>
            <w:pPr>
              <w:pStyle w:val="TableParagraph"/>
              <w:rPr>
                <w:sz w:val="16"/>
              </w:rPr>
            </w:pPr>
          </w:p>
        </w:tc>
      </w:tr>
      <w:tr>
        <w:trPr>
          <w:trHeight w:val="240" w:hRule="atLeast"/>
        </w:trPr>
        <w:tc>
          <w:tcPr>
            <w:tcW w:w="6534" w:type="dxa"/>
            <w:shd w:val="clear" w:color="auto" w:fill="DBC5B3"/>
          </w:tcPr>
          <w:p>
            <w:pPr>
              <w:pStyle w:val="TableParagraph"/>
              <w:spacing w:line="215" w:lineRule="exact" w:before="5"/>
              <w:ind w:left="114"/>
              <w:rPr>
                <w:b/>
                <w:sz w:val="20"/>
              </w:rPr>
            </w:pPr>
            <w:r>
              <w:rPr>
                <w:b/>
                <w:spacing w:val="-8"/>
                <w:sz w:val="20"/>
              </w:rPr>
              <w:t>Aportaciones</w:t>
            </w:r>
            <w:r>
              <w:rPr>
                <w:b/>
                <w:spacing w:val="4"/>
                <w:sz w:val="20"/>
              </w:rPr>
              <w:t> </w:t>
            </w:r>
            <w:r>
              <w:rPr>
                <w:b/>
                <w:spacing w:val="-2"/>
                <w:sz w:val="20"/>
              </w:rPr>
              <w:t>Federales</w:t>
            </w:r>
          </w:p>
        </w:tc>
        <w:tc>
          <w:tcPr>
            <w:tcW w:w="843" w:type="dxa"/>
            <w:shd w:val="clear" w:color="auto" w:fill="DBC5B3"/>
          </w:tcPr>
          <w:p>
            <w:pPr>
              <w:pStyle w:val="TableParagraph"/>
              <w:spacing w:line="215" w:lineRule="exact" w:before="5"/>
              <w:ind w:left="68" w:right="9"/>
              <w:jc w:val="center"/>
              <w:rPr>
                <w:b/>
                <w:sz w:val="20"/>
              </w:rPr>
            </w:pPr>
            <w:r>
              <w:rPr>
                <w:b/>
                <w:spacing w:val="-10"/>
                <w:sz w:val="20"/>
              </w:rPr>
              <w:t>I</w:t>
            </w:r>
          </w:p>
        </w:tc>
        <w:tc>
          <w:tcPr>
            <w:tcW w:w="1904" w:type="dxa"/>
            <w:shd w:val="clear" w:color="auto" w:fill="DBC5B3"/>
          </w:tcPr>
          <w:p>
            <w:pPr>
              <w:pStyle w:val="TableParagraph"/>
              <w:spacing w:line="215" w:lineRule="exact" w:before="5"/>
              <w:ind w:right="48"/>
              <w:jc w:val="right"/>
              <w:rPr>
                <w:b/>
                <w:sz w:val="20"/>
              </w:rPr>
            </w:pPr>
            <w:r>
              <w:rPr>
                <w:b/>
                <w:spacing w:val="-10"/>
                <w:sz w:val="20"/>
              </w:rPr>
              <w:t>0</w:t>
            </w:r>
          </w:p>
        </w:tc>
      </w:tr>
      <w:tr>
        <w:trPr>
          <w:trHeight w:val="239" w:hRule="atLeast"/>
        </w:trPr>
        <w:tc>
          <w:tcPr>
            <w:tcW w:w="7377" w:type="dxa"/>
            <w:gridSpan w:val="2"/>
          </w:tcPr>
          <w:p>
            <w:pPr>
              <w:pStyle w:val="TableParagraph"/>
              <w:rPr>
                <w:sz w:val="16"/>
              </w:rPr>
            </w:pPr>
          </w:p>
        </w:tc>
        <w:tc>
          <w:tcPr>
            <w:tcW w:w="1904" w:type="dxa"/>
          </w:tcPr>
          <w:p>
            <w:pPr>
              <w:pStyle w:val="TableParagraph"/>
              <w:rPr>
                <w:sz w:val="16"/>
              </w:rPr>
            </w:pPr>
          </w:p>
        </w:tc>
      </w:tr>
      <w:tr>
        <w:trPr>
          <w:trHeight w:val="239" w:hRule="atLeast"/>
        </w:trPr>
        <w:tc>
          <w:tcPr>
            <w:tcW w:w="6534" w:type="dxa"/>
            <w:shd w:val="clear" w:color="auto" w:fill="DBC5B3"/>
          </w:tcPr>
          <w:p>
            <w:pPr>
              <w:pStyle w:val="TableParagraph"/>
              <w:spacing w:line="215" w:lineRule="exact" w:before="5"/>
              <w:ind w:left="114"/>
              <w:rPr>
                <w:b/>
                <w:sz w:val="20"/>
              </w:rPr>
            </w:pPr>
            <w:r>
              <w:rPr>
                <w:b/>
                <w:spacing w:val="-6"/>
                <w:sz w:val="20"/>
              </w:rPr>
              <w:t>Pensiones</w:t>
            </w:r>
            <w:r>
              <w:rPr>
                <w:b/>
                <w:spacing w:val="-13"/>
                <w:sz w:val="20"/>
              </w:rPr>
              <w:t> </w:t>
            </w:r>
            <w:r>
              <w:rPr>
                <w:b/>
                <w:spacing w:val="-6"/>
                <w:sz w:val="20"/>
              </w:rPr>
              <w:t>y</w:t>
            </w:r>
            <w:r>
              <w:rPr>
                <w:b/>
                <w:spacing w:val="-12"/>
                <w:sz w:val="20"/>
              </w:rPr>
              <w:t> </w:t>
            </w:r>
            <w:r>
              <w:rPr>
                <w:b/>
                <w:spacing w:val="-6"/>
                <w:sz w:val="20"/>
              </w:rPr>
              <w:t>Jubilaciones</w:t>
            </w:r>
          </w:p>
        </w:tc>
        <w:tc>
          <w:tcPr>
            <w:tcW w:w="843" w:type="dxa"/>
            <w:shd w:val="clear" w:color="auto" w:fill="DBC5B3"/>
          </w:tcPr>
          <w:p>
            <w:pPr>
              <w:pStyle w:val="TableParagraph"/>
              <w:spacing w:line="215" w:lineRule="exact" w:before="5"/>
              <w:ind w:left="68" w:right="6"/>
              <w:jc w:val="center"/>
              <w:rPr>
                <w:b/>
                <w:sz w:val="20"/>
              </w:rPr>
            </w:pPr>
            <w:r>
              <w:rPr>
                <w:b/>
                <w:spacing w:val="-10"/>
                <w:sz w:val="20"/>
              </w:rPr>
              <w:t>J</w:t>
            </w:r>
          </w:p>
        </w:tc>
        <w:tc>
          <w:tcPr>
            <w:tcW w:w="1904" w:type="dxa"/>
            <w:shd w:val="clear" w:color="auto" w:fill="DBC5B3"/>
          </w:tcPr>
          <w:p>
            <w:pPr>
              <w:pStyle w:val="TableParagraph"/>
              <w:spacing w:line="215" w:lineRule="exact" w:before="5"/>
              <w:ind w:right="48"/>
              <w:jc w:val="right"/>
              <w:rPr>
                <w:b/>
                <w:sz w:val="20"/>
              </w:rPr>
            </w:pPr>
            <w:r>
              <w:rPr>
                <w:b/>
                <w:spacing w:val="-10"/>
                <w:sz w:val="20"/>
              </w:rPr>
              <w:t>0</w:t>
            </w:r>
          </w:p>
        </w:tc>
      </w:tr>
      <w:tr>
        <w:trPr>
          <w:trHeight w:val="239" w:hRule="atLeast"/>
        </w:trPr>
        <w:tc>
          <w:tcPr>
            <w:tcW w:w="7377" w:type="dxa"/>
            <w:gridSpan w:val="2"/>
          </w:tcPr>
          <w:p>
            <w:pPr>
              <w:pStyle w:val="TableParagraph"/>
              <w:rPr>
                <w:sz w:val="16"/>
              </w:rPr>
            </w:pPr>
          </w:p>
        </w:tc>
        <w:tc>
          <w:tcPr>
            <w:tcW w:w="1904" w:type="dxa"/>
          </w:tcPr>
          <w:p>
            <w:pPr>
              <w:pStyle w:val="TableParagraph"/>
              <w:rPr>
                <w:sz w:val="16"/>
              </w:rPr>
            </w:pPr>
          </w:p>
        </w:tc>
      </w:tr>
      <w:tr>
        <w:trPr>
          <w:trHeight w:val="241" w:hRule="atLeast"/>
        </w:trPr>
        <w:tc>
          <w:tcPr>
            <w:tcW w:w="6534" w:type="dxa"/>
            <w:shd w:val="clear" w:color="auto" w:fill="DBC5B3"/>
          </w:tcPr>
          <w:p>
            <w:pPr>
              <w:pStyle w:val="TableParagraph"/>
              <w:spacing w:line="215" w:lineRule="exact" w:before="7"/>
              <w:ind w:left="114"/>
              <w:rPr>
                <w:b/>
                <w:sz w:val="20"/>
              </w:rPr>
            </w:pPr>
            <w:r>
              <w:rPr>
                <w:b/>
                <w:spacing w:val="-8"/>
                <w:sz w:val="20"/>
              </w:rPr>
              <w:t>Obligaciones</w:t>
            </w:r>
            <w:r>
              <w:rPr>
                <w:b/>
                <w:spacing w:val="-2"/>
                <w:sz w:val="20"/>
              </w:rPr>
              <w:t> </w:t>
            </w:r>
            <w:r>
              <w:rPr>
                <w:b/>
                <w:spacing w:val="-8"/>
                <w:sz w:val="20"/>
              </w:rPr>
              <w:t>de</w:t>
            </w:r>
            <w:r>
              <w:rPr>
                <w:b/>
                <w:spacing w:val="1"/>
                <w:sz w:val="20"/>
              </w:rPr>
              <w:t> </w:t>
            </w:r>
            <w:r>
              <w:rPr>
                <w:b/>
                <w:spacing w:val="-8"/>
                <w:sz w:val="20"/>
              </w:rPr>
              <w:t>cumplimento</w:t>
            </w:r>
            <w:r>
              <w:rPr>
                <w:b/>
                <w:spacing w:val="3"/>
                <w:sz w:val="20"/>
              </w:rPr>
              <w:t> </w:t>
            </w:r>
            <w:r>
              <w:rPr>
                <w:b/>
                <w:spacing w:val="-8"/>
                <w:sz w:val="20"/>
              </w:rPr>
              <w:t>de</w:t>
            </w:r>
            <w:r>
              <w:rPr>
                <w:b/>
                <w:spacing w:val="1"/>
                <w:sz w:val="20"/>
              </w:rPr>
              <w:t> </w:t>
            </w:r>
            <w:r>
              <w:rPr>
                <w:b/>
                <w:spacing w:val="-8"/>
                <w:sz w:val="20"/>
              </w:rPr>
              <w:t>resolución</w:t>
            </w:r>
            <w:r>
              <w:rPr>
                <w:b/>
                <w:spacing w:val="2"/>
                <w:sz w:val="20"/>
              </w:rPr>
              <w:t> </w:t>
            </w:r>
            <w:r>
              <w:rPr>
                <w:b/>
                <w:spacing w:val="-8"/>
                <w:sz w:val="20"/>
              </w:rPr>
              <w:t>jurisdiccional</w:t>
            </w:r>
          </w:p>
        </w:tc>
        <w:tc>
          <w:tcPr>
            <w:tcW w:w="843" w:type="dxa"/>
            <w:shd w:val="clear" w:color="auto" w:fill="DBC5B3"/>
          </w:tcPr>
          <w:p>
            <w:pPr>
              <w:pStyle w:val="TableParagraph"/>
              <w:spacing w:line="215" w:lineRule="exact" w:before="7"/>
              <w:ind w:left="68" w:right="6"/>
              <w:jc w:val="center"/>
              <w:rPr>
                <w:b/>
                <w:sz w:val="20"/>
              </w:rPr>
            </w:pPr>
            <w:r>
              <w:rPr>
                <w:b/>
                <w:spacing w:val="-10"/>
                <w:sz w:val="20"/>
              </w:rPr>
              <w:t>L</w:t>
            </w:r>
          </w:p>
        </w:tc>
        <w:tc>
          <w:tcPr>
            <w:tcW w:w="1904" w:type="dxa"/>
            <w:shd w:val="clear" w:color="auto" w:fill="DBC5B3"/>
          </w:tcPr>
          <w:p>
            <w:pPr>
              <w:pStyle w:val="TableParagraph"/>
              <w:spacing w:line="215" w:lineRule="exact" w:before="7"/>
              <w:ind w:right="50"/>
              <w:jc w:val="right"/>
              <w:rPr>
                <w:b/>
                <w:sz w:val="20"/>
              </w:rPr>
            </w:pPr>
            <w:r>
              <w:rPr>
                <w:b/>
                <w:spacing w:val="-2"/>
                <w:sz w:val="20"/>
              </w:rPr>
              <w:t>113,976,398</w:t>
            </w:r>
          </w:p>
        </w:tc>
      </w:tr>
      <w:tr>
        <w:trPr>
          <w:trHeight w:val="239" w:hRule="atLeast"/>
        </w:trPr>
        <w:tc>
          <w:tcPr>
            <w:tcW w:w="6534" w:type="dxa"/>
          </w:tcPr>
          <w:p>
            <w:pPr>
              <w:pStyle w:val="TableParagraph"/>
              <w:spacing w:line="215" w:lineRule="exact" w:before="5"/>
              <w:ind w:left="1086"/>
              <w:rPr>
                <w:sz w:val="20"/>
              </w:rPr>
            </w:pPr>
            <w:r>
              <w:rPr>
                <w:spacing w:val="-6"/>
                <w:sz w:val="20"/>
              </w:rPr>
              <w:t>Legalidad</w:t>
            </w:r>
            <w:r>
              <w:rPr>
                <w:spacing w:val="-8"/>
                <w:sz w:val="20"/>
              </w:rPr>
              <w:t> </w:t>
            </w:r>
            <w:r>
              <w:rPr>
                <w:spacing w:val="-6"/>
                <w:sz w:val="20"/>
              </w:rPr>
              <w:t>y</w:t>
            </w:r>
            <w:r>
              <w:rPr>
                <w:spacing w:val="-16"/>
                <w:sz w:val="20"/>
              </w:rPr>
              <w:t> </w:t>
            </w:r>
            <w:r>
              <w:rPr>
                <w:spacing w:val="-6"/>
                <w:sz w:val="20"/>
              </w:rPr>
              <w:t>Justicia</w:t>
            </w:r>
            <w:r>
              <w:rPr>
                <w:spacing w:val="-12"/>
                <w:sz w:val="20"/>
              </w:rPr>
              <w:t> </w:t>
            </w:r>
            <w:r>
              <w:rPr>
                <w:spacing w:val="-6"/>
                <w:sz w:val="20"/>
              </w:rPr>
              <w:t>Ciudadana</w:t>
            </w:r>
          </w:p>
        </w:tc>
        <w:tc>
          <w:tcPr>
            <w:tcW w:w="843" w:type="dxa"/>
          </w:tcPr>
          <w:p>
            <w:pPr>
              <w:pStyle w:val="TableParagraph"/>
              <w:rPr>
                <w:sz w:val="16"/>
              </w:rPr>
            </w:pPr>
          </w:p>
        </w:tc>
        <w:tc>
          <w:tcPr>
            <w:tcW w:w="1904" w:type="dxa"/>
          </w:tcPr>
          <w:p>
            <w:pPr>
              <w:pStyle w:val="TableParagraph"/>
              <w:spacing w:line="215" w:lineRule="exact" w:before="5"/>
              <w:ind w:right="50"/>
              <w:jc w:val="right"/>
              <w:rPr>
                <w:sz w:val="20"/>
              </w:rPr>
            </w:pPr>
            <w:r>
              <w:rPr>
                <w:spacing w:val="-2"/>
                <w:sz w:val="20"/>
              </w:rPr>
              <w:t>113,976,398</w:t>
            </w:r>
          </w:p>
        </w:tc>
      </w:tr>
      <w:tr>
        <w:trPr>
          <w:trHeight w:val="239" w:hRule="atLeast"/>
        </w:trPr>
        <w:tc>
          <w:tcPr>
            <w:tcW w:w="6534" w:type="dxa"/>
            <w:shd w:val="clear" w:color="auto" w:fill="DBC5B3"/>
          </w:tcPr>
          <w:p>
            <w:pPr>
              <w:pStyle w:val="TableParagraph"/>
              <w:spacing w:line="215" w:lineRule="exact" w:before="5"/>
              <w:ind w:left="114"/>
              <w:rPr>
                <w:b/>
                <w:sz w:val="20"/>
              </w:rPr>
            </w:pPr>
            <w:r>
              <w:rPr>
                <w:b/>
                <w:spacing w:val="-6"/>
                <w:sz w:val="20"/>
              </w:rPr>
              <w:t>Aportaciones</w:t>
            </w:r>
            <w:r>
              <w:rPr>
                <w:b/>
                <w:spacing w:val="-15"/>
                <w:sz w:val="20"/>
              </w:rPr>
              <w:t> </w:t>
            </w:r>
            <w:r>
              <w:rPr>
                <w:b/>
                <w:spacing w:val="-6"/>
                <w:sz w:val="20"/>
              </w:rPr>
              <w:t>a</w:t>
            </w:r>
            <w:r>
              <w:rPr>
                <w:b/>
                <w:spacing w:val="-11"/>
                <w:sz w:val="20"/>
              </w:rPr>
              <w:t> </w:t>
            </w:r>
            <w:r>
              <w:rPr>
                <w:b/>
                <w:spacing w:val="-6"/>
                <w:sz w:val="20"/>
              </w:rPr>
              <w:t>la</w:t>
            </w:r>
            <w:r>
              <w:rPr>
                <w:b/>
                <w:spacing w:val="-10"/>
                <w:sz w:val="20"/>
              </w:rPr>
              <w:t> </w:t>
            </w:r>
            <w:r>
              <w:rPr>
                <w:b/>
                <w:spacing w:val="-6"/>
                <w:sz w:val="20"/>
              </w:rPr>
              <w:t>seguridad</w:t>
            </w:r>
            <w:r>
              <w:rPr>
                <w:b/>
                <w:spacing w:val="-12"/>
                <w:sz w:val="20"/>
              </w:rPr>
              <w:t> </w:t>
            </w:r>
            <w:r>
              <w:rPr>
                <w:b/>
                <w:spacing w:val="-6"/>
                <w:sz w:val="20"/>
              </w:rPr>
              <w:t>social</w:t>
            </w:r>
          </w:p>
        </w:tc>
        <w:tc>
          <w:tcPr>
            <w:tcW w:w="843" w:type="dxa"/>
            <w:shd w:val="clear" w:color="auto" w:fill="DBC5B3"/>
          </w:tcPr>
          <w:p>
            <w:pPr>
              <w:pStyle w:val="TableParagraph"/>
              <w:spacing w:line="215" w:lineRule="exact" w:before="5"/>
              <w:ind w:left="68" w:right="6"/>
              <w:jc w:val="center"/>
              <w:rPr>
                <w:b/>
                <w:sz w:val="20"/>
              </w:rPr>
            </w:pPr>
            <w:r>
              <w:rPr>
                <w:b/>
                <w:spacing w:val="-10"/>
                <w:sz w:val="20"/>
              </w:rPr>
              <w:t>T</w:t>
            </w:r>
          </w:p>
        </w:tc>
        <w:tc>
          <w:tcPr>
            <w:tcW w:w="1904" w:type="dxa"/>
            <w:shd w:val="clear" w:color="auto" w:fill="DBC5B3"/>
          </w:tcPr>
          <w:p>
            <w:pPr>
              <w:pStyle w:val="TableParagraph"/>
              <w:spacing w:line="215" w:lineRule="exact" w:before="5"/>
              <w:ind w:right="48"/>
              <w:jc w:val="right"/>
              <w:rPr>
                <w:b/>
                <w:sz w:val="20"/>
              </w:rPr>
            </w:pPr>
            <w:r>
              <w:rPr>
                <w:b/>
                <w:spacing w:val="-10"/>
                <w:sz w:val="20"/>
              </w:rPr>
              <w:t>0</w:t>
            </w:r>
          </w:p>
        </w:tc>
      </w:tr>
      <w:tr>
        <w:trPr>
          <w:trHeight w:val="239" w:hRule="atLeast"/>
        </w:trPr>
        <w:tc>
          <w:tcPr>
            <w:tcW w:w="7377" w:type="dxa"/>
            <w:gridSpan w:val="2"/>
          </w:tcPr>
          <w:p>
            <w:pPr>
              <w:pStyle w:val="TableParagraph"/>
              <w:rPr>
                <w:sz w:val="16"/>
              </w:rPr>
            </w:pPr>
          </w:p>
        </w:tc>
        <w:tc>
          <w:tcPr>
            <w:tcW w:w="1904" w:type="dxa"/>
          </w:tcPr>
          <w:p>
            <w:pPr>
              <w:pStyle w:val="TableParagraph"/>
              <w:rPr>
                <w:sz w:val="16"/>
              </w:rPr>
            </w:pPr>
          </w:p>
        </w:tc>
      </w:tr>
      <w:tr>
        <w:trPr>
          <w:trHeight w:val="239" w:hRule="atLeast"/>
        </w:trPr>
        <w:tc>
          <w:tcPr>
            <w:tcW w:w="6534" w:type="dxa"/>
            <w:shd w:val="clear" w:color="auto" w:fill="DBC5B3"/>
          </w:tcPr>
          <w:p>
            <w:pPr>
              <w:pStyle w:val="TableParagraph"/>
              <w:spacing w:line="215" w:lineRule="exact" w:before="5"/>
              <w:ind w:left="114"/>
              <w:rPr>
                <w:b/>
                <w:sz w:val="20"/>
              </w:rPr>
            </w:pPr>
            <w:r>
              <w:rPr>
                <w:b/>
                <w:spacing w:val="-6"/>
                <w:sz w:val="20"/>
              </w:rPr>
              <w:t>Aportaciones</w:t>
            </w:r>
            <w:r>
              <w:rPr>
                <w:b/>
                <w:spacing w:val="-17"/>
                <w:sz w:val="20"/>
              </w:rPr>
              <w:t> </w:t>
            </w:r>
            <w:r>
              <w:rPr>
                <w:b/>
                <w:spacing w:val="-6"/>
                <w:sz w:val="20"/>
              </w:rPr>
              <w:t>a</w:t>
            </w:r>
            <w:r>
              <w:rPr>
                <w:b/>
                <w:spacing w:val="-10"/>
                <w:sz w:val="20"/>
              </w:rPr>
              <w:t> </w:t>
            </w:r>
            <w:r>
              <w:rPr>
                <w:b/>
                <w:spacing w:val="-6"/>
                <w:sz w:val="20"/>
              </w:rPr>
              <w:t>fondos</w:t>
            </w:r>
            <w:r>
              <w:rPr>
                <w:b/>
                <w:spacing w:val="-12"/>
                <w:sz w:val="20"/>
              </w:rPr>
              <w:t> </w:t>
            </w:r>
            <w:r>
              <w:rPr>
                <w:b/>
                <w:spacing w:val="-6"/>
                <w:sz w:val="20"/>
              </w:rPr>
              <w:t>de</w:t>
            </w:r>
            <w:r>
              <w:rPr>
                <w:b/>
                <w:spacing w:val="-10"/>
                <w:sz w:val="20"/>
              </w:rPr>
              <w:t> </w:t>
            </w:r>
            <w:r>
              <w:rPr>
                <w:b/>
                <w:spacing w:val="-6"/>
                <w:sz w:val="20"/>
              </w:rPr>
              <w:t>estabilización</w:t>
            </w:r>
          </w:p>
        </w:tc>
        <w:tc>
          <w:tcPr>
            <w:tcW w:w="843" w:type="dxa"/>
            <w:shd w:val="clear" w:color="auto" w:fill="DBC5B3"/>
          </w:tcPr>
          <w:p>
            <w:pPr>
              <w:pStyle w:val="TableParagraph"/>
              <w:spacing w:line="215" w:lineRule="exact" w:before="5"/>
              <w:ind w:left="68" w:right="5"/>
              <w:jc w:val="center"/>
              <w:rPr>
                <w:b/>
                <w:sz w:val="20"/>
              </w:rPr>
            </w:pPr>
            <w:r>
              <w:rPr>
                <w:b/>
                <w:spacing w:val="-10"/>
                <w:sz w:val="20"/>
              </w:rPr>
              <w:t>Y</w:t>
            </w:r>
          </w:p>
        </w:tc>
        <w:tc>
          <w:tcPr>
            <w:tcW w:w="1904" w:type="dxa"/>
            <w:shd w:val="clear" w:color="auto" w:fill="DBC5B3"/>
          </w:tcPr>
          <w:p>
            <w:pPr>
              <w:pStyle w:val="TableParagraph"/>
              <w:spacing w:line="215" w:lineRule="exact" w:before="5"/>
              <w:ind w:right="48"/>
              <w:jc w:val="right"/>
              <w:rPr>
                <w:b/>
                <w:sz w:val="20"/>
              </w:rPr>
            </w:pPr>
            <w:r>
              <w:rPr>
                <w:b/>
                <w:spacing w:val="-10"/>
                <w:sz w:val="20"/>
              </w:rPr>
              <w:t>0</w:t>
            </w:r>
          </w:p>
        </w:tc>
      </w:tr>
      <w:tr>
        <w:trPr>
          <w:trHeight w:val="239" w:hRule="atLeast"/>
        </w:trPr>
        <w:tc>
          <w:tcPr>
            <w:tcW w:w="7377" w:type="dxa"/>
            <w:gridSpan w:val="2"/>
          </w:tcPr>
          <w:p>
            <w:pPr>
              <w:pStyle w:val="TableParagraph"/>
              <w:rPr>
                <w:sz w:val="16"/>
              </w:rPr>
            </w:pPr>
          </w:p>
        </w:tc>
        <w:tc>
          <w:tcPr>
            <w:tcW w:w="1904" w:type="dxa"/>
          </w:tcPr>
          <w:p>
            <w:pPr>
              <w:pStyle w:val="TableParagraph"/>
              <w:rPr>
                <w:sz w:val="16"/>
              </w:rPr>
            </w:pPr>
          </w:p>
        </w:tc>
      </w:tr>
      <w:tr>
        <w:trPr>
          <w:trHeight w:val="241" w:hRule="atLeast"/>
        </w:trPr>
        <w:tc>
          <w:tcPr>
            <w:tcW w:w="6534" w:type="dxa"/>
            <w:shd w:val="clear" w:color="auto" w:fill="DBC5B3"/>
          </w:tcPr>
          <w:p>
            <w:pPr>
              <w:pStyle w:val="TableParagraph"/>
              <w:spacing w:line="215" w:lineRule="exact" w:before="7"/>
              <w:ind w:left="114"/>
              <w:rPr>
                <w:b/>
                <w:sz w:val="20"/>
              </w:rPr>
            </w:pPr>
            <w:r>
              <w:rPr>
                <w:b/>
                <w:spacing w:val="-6"/>
                <w:sz w:val="20"/>
              </w:rPr>
              <w:t>Aportaciones</w:t>
            </w:r>
            <w:r>
              <w:rPr>
                <w:b/>
                <w:spacing w:val="-15"/>
                <w:sz w:val="20"/>
              </w:rPr>
              <w:t> </w:t>
            </w:r>
            <w:r>
              <w:rPr>
                <w:b/>
                <w:spacing w:val="-6"/>
                <w:sz w:val="20"/>
              </w:rPr>
              <w:t>a</w:t>
            </w:r>
            <w:r>
              <w:rPr>
                <w:b/>
                <w:spacing w:val="-10"/>
                <w:sz w:val="20"/>
              </w:rPr>
              <w:t> </w:t>
            </w:r>
            <w:r>
              <w:rPr>
                <w:b/>
                <w:spacing w:val="-6"/>
                <w:sz w:val="20"/>
              </w:rPr>
              <w:t>fondos</w:t>
            </w:r>
            <w:r>
              <w:rPr>
                <w:b/>
                <w:spacing w:val="-12"/>
                <w:sz w:val="20"/>
              </w:rPr>
              <w:t> </w:t>
            </w:r>
            <w:r>
              <w:rPr>
                <w:b/>
                <w:spacing w:val="-6"/>
                <w:sz w:val="20"/>
              </w:rPr>
              <w:t>de</w:t>
            </w:r>
            <w:r>
              <w:rPr>
                <w:b/>
                <w:spacing w:val="-11"/>
                <w:sz w:val="20"/>
              </w:rPr>
              <w:t> </w:t>
            </w:r>
            <w:r>
              <w:rPr>
                <w:b/>
                <w:spacing w:val="-6"/>
                <w:sz w:val="20"/>
              </w:rPr>
              <w:t>inversión</w:t>
            </w:r>
            <w:r>
              <w:rPr>
                <w:b/>
                <w:spacing w:val="-11"/>
                <w:sz w:val="20"/>
              </w:rPr>
              <w:t> </w:t>
            </w:r>
            <w:r>
              <w:rPr>
                <w:b/>
                <w:spacing w:val="-6"/>
                <w:sz w:val="20"/>
              </w:rPr>
              <w:t>y</w:t>
            </w:r>
            <w:r>
              <w:rPr>
                <w:b/>
                <w:spacing w:val="-12"/>
                <w:sz w:val="20"/>
              </w:rPr>
              <w:t> </w:t>
            </w:r>
            <w:r>
              <w:rPr>
                <w:b/>
                <w:spacing w:val="-6"/>
                <w:sz w:val="20"/>
              </w:rPr>
              <w:t>restructura</w:t>
            </w:r>
            <w:r>
              <w:rPr>
                <w:b/>
                <w:spacing w:val="-10"/>
                <w:sz w:val="20"/>
              </w:rPr>
              <w:t> </w:t>
            </w:r>
            <w:r>
              <w:rPr>
                <w:b/>
                <w:spacing w:val="-6"/>
                <w:sz w:val="20"/>
              </w:rPr>
              <w:t>de</w:t>
            </w:r>
            <w:r>
              <w:rPr>
                <w:b/>
                <w:spacing w:val="-8"/>
                <w:sz w:val="20"/>
              </w:rPr>
              <w:t> </w:t>
            </w:r>
            <w:r>
              <w:rPr>
                <w:b/>
                <w:spacing w:val="-6"/>
                <w:sz w:val="20"/>
              </w:rPr>
              <w:t>pensiones</w:t>
            </w:r>
          </w:p>
        </w:tc>
        <w:tc>
          <w:tcPr>
            <w:tcW w:w="843" w:type="dxa"/>
            <w:shd w:val="clear" w:color="auto" w:fill="DBC5B3"/>
          </w:tcPr>
          <w:p>
            <w:pPr>
              <w:pStyle w:val="TableParagraph"/>
              <w:spacing w:line="215" w:lineRule="exact" w:before="7"/>
              <w:ind w:left="68" w:right="2"/>
              <w:jc w:val="center"/>
              <w:rPr>
                <w:b/>
                <w:sz w:val="20"/>
              </w:rPr>
            </w:pPr>
            <w:r>
              <w:rPr>
                <w:b/>
                <w:spacing w:val="-10"/>
                <w:sz w:val="20"/>
              </w:rPr>
              <w:t>Z</w:t>
            </w:r>
          </w:p>
        </w:tc>
        <w:tc>
          <w:tcPr>
            <w:tcW w:w="1904" w:type="dxa"/>
            <w:shd w:val="clear" w:color="auto" w:fill="DBC5B3"/>
          </w:tcPr>
          <w:p>
            <w:pPr>
              <w:pStyle w:val="TableParagraph"/>
              <w:spacing w:line="215" w:lineRule="exact" w:before="7"/>
              <w:ind w:right="48"/>
              <w:jc w:val="right"/>
              <w:rPr>
                <w:b/>
                <w:sz w:val="20"/>
              </w:rPr>
            </w:pPr>
            <w:r>
              <w:rPr>
                <w:b/>
                <w:spacing w:val="-10"/>
                <w:sz w:val="20"/>
              </w:rPr>
              <w:t>0</w:t>
            </w:r>
          </w:p>
        </w:tc>
      </w:tr>
      <w:tr>
        <w:trPr>
          <w:trHeight w:val="239" w:hRule="atLeast"/>
        </w:trPr>
        <w:tc>
          <w:tcPr>
            <w:tcW w:w="7377" w:type="dxa"/>
            <w:gridSpan w:val="2"/>
          </w:tcPr>
          <w:p>
            <w:pPr>
              <w:pStyle w:val="TableParagraph"/>
              <w:rPr>
                <w:sz w:val="16"/>
              </w:rPr>
            </w:pPr>
          </w:p>
        </w:tc>
        <w:tc>
          <w:tcPr>
            <w:tcW w:w="1904" w:type="dxa"/>
          </w:tcPr>
          <w:p>
            <w:pPr>
              <w:pStyle w:val="TableParagraph"/>
              <w:rPr>
                <w:sz w:val="16"/>
              </w:rPr>
            </w:pPr>
          </w:p>
        </w:tc>
      </w:tr>
      <w:tr>
        <w:trPr>
          <w:trHeight w:val="239" w:hRule="atLeast"/>
        </w:trPr>
        <w:tc>
          <w:tcPr>
            <w:tcW w:w="6534" w:type="dxa"/>
            <w:shd w:val="clear" w:color="auto" w:fill="626469"/>
          </w:tcPr>
          <w:p>
            <w:pPr>
              <w:pStyle w:val="TableParagraph"/>
              <w:spacing w:line="215" w:lineRule="exact" w:before="5"/>
              <w:ind w:left="64"/>
              <w:jc w:val="center"/>
              <w:rPr>
                <w:b/>
                <w:sz w:val="20"/>
              </w:rPr>
            </w:pPr>
            <w:r>
              <w:rPr>
                <w:b/>
                <w:color w:val="FFFFFF"/>
                <w:spacing w:val="-7"/>
                <w:sz w:val="20"/>
              </w:rPr>
              <w:t>TOTAL</w:t>
            </w:r>
            <w:r>
              <w:rPr>
                <w:b/>
                <w:color w:val="FFFFFF"/>
                <w:spacing w:val="-8"/>
                <w:sz w:val="20"/>
              </w:rPr>
              <w:t> </w:t>
            </w:r>
            <w:r>
              <w:rPr>
                <w:b/>
                <w:color w:val="FFFFFF"/>
                <w:spacing w:val="-2"/>
                <w:sz w:val="20"/>
              </w:rPr>
              <w:t>GLOBAL:</w:t>
            </w:r>
          </w:p>
        </w:tc>
        <w:tc>
          <w:tcPr>
            <w:tcW w:w="843" w:type="dxa"/>
            <w:shd w:val="clear" w:color="auto" w:fill="626469"/>
          </w:tcPr>
          <w:p>
            <w:pPr>
              <w:pStyle w:val="TableParagraph"/>
              <w:rPr>
                <w:sz w:val="16"/>
              </w:rPr>
            </w:pPr>
          </w:p>
        </w:tc>
        <w:tc>
          <w:tcPr>
            <w:tcW w:w="1904" w:type="dxa"/>
            <w:shd w:val="clear" w:color="auto" w:fill="626469"/>
          </w:tcPr>
          <w:p>
            <w:pPr>
              <w:pStyle w:val="TableParagraph"/>
              <w:spacing w:line="215" w:lineRule="exact" w:before="5"/>
              <w:ind w:right="50"/>
              <w:jc w:val="right"/>
              <w:rPr>
                <w:b/>
                <w:sz w:val="20"/>
              </w:rPr>
            </w:pPr>
            <w:r>
              <w:rPr>
                <w:b/>
                <w:color w:val="FFFFFF"/>
                <w:spacing w:val="-2"/>
                <w:sz w:val="20"/>
              </w:rPr>
              <w:t>7,470,390,949</w:t>
            </w:r>
          </w:p>
        </w:tc>
      </w:tr>
    </w:tbl>
    <w:p>
      <w:pPr>
        <w:pStyle w:val="TableParagraph"/>
        <w:spacing w:after="0" w:line="215" w:lineRule="exact"/>
        <w:jc w:val="right"/>
        <w:rPr>
          <w:b/>
          <w:sz w:val="20"/>
        </w:rPr>
        <w:sectPr>
          <w:pgSz w:w="12250" w:h="15850"/>
          <w:pgMar w:header="626" w:footer="0" w:top="840" w:bottom="280" w:left="1133" w:right="1133"/>
        </w:sectPr>
      </w:pPr>
    </w:p>
    <w:p>
      <w:pPr>
        <w:spacing w:before="105"/>
        <w:ind w:left="794" w:right="0" w:firstLine="0"/>
        <w:jc w:val="left"/>
        <w:rPr>
          <w:b/>
          <w:sz w:val="20"/>
        </w:rPr>
      </w:pPr>
      <w:r>
        <w:rPr>
          <w:b/>
          <w:spacing w:val="-8"/>
          <w:sz w:val="20"/>
        </w:rPr>
        <w:t>Cuadro</w:t>
      </w:r>
      <w:r>
        <w:rPr>
          <w:b/>
          <w:spacing w:val="-2"/>
          <w:sz w:val="20"/>
        </w:rPr>
        <w:t> </w:t>
      </w:r>
      <w:r>
        <w:rPr>
          <w:b/>
          <w:spacing w:val="-8"/>
          <w:sz w:val="20"/>
        </w:rPr>
        <w:t>11.</w:t>
      </w:r>
      <w:r>
        <w:rPr>
          <w:b/>
          <w:spacing w:val="1"/>
          <w:sz w:val="20"/>
        </w:rPr>
        <w:t> </w:t>
      </w:r>
      <w:r>
        <w:rPr>
          <w:b/>
          <w:spacing w:val="-8"/>
          <w:sz w:val="20"/>
        </w:rPr>
        <w:t>Gasto</w:t>
      </w:r>
      <w:r>
        <w:rPr>
          <w:b/>
          <w:spacing w:val="3"/>
          <w:sz w:val="20"/>
        </w:rPr>
        <w:t> </w:t>
      </w:r>
      <w:r>
        <w:rPr>
          <w:b/>
          <w:spacing w:val="-8"/>
          <w:sz w:val="20"/>
        </w:rPr>
        <w:t>de</w:t>
      </w:r>
      <w:r>
        <w:rPr>
          <w:b/>
          <w:spacing w:val="-3"/>
          <w:sz w:val="20"/>
        </w:rPr>
        <w:t> </w:t>
      </w:r>
      <w:r>
        <w:rPr>
          <w:b/>
          <w:spacing w:val="-8"/>
          <w:sz w:val="20"/>
        </w:rPr>
        <w:t>Comunicación</w:t>
      </w:r>
      <w:r>
        <w:rPr>
          <w:b/>
          <w:sz w:val="20"/>
        </w:rPr>
        <w:t> </w:t>
      </w:r>
      <w:r>
        <w:rPr>
          <w:b/>
          <w:spacing w:val="-8"/>
          <w:sz w:val="20"/>
        </w:rPr>
        <w:t>Social</w:t>
      </w:r>
    </w:p>
    <w:p>
      <w:pPr>
        <w:pStyle w:val="BodyText"/>
        <w:spacing w:before="66"/>
        <w:rPr>
          <w:b/>
        </w:rPr>
      </w:pPr>
    </w:p>
    <w:tbl>
      <w:tblPr>
        <w:tblW w:w="0" w:type="auto"/>
        <w:jc w:val="left"/>
        <w:tblInd w:w="5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711"/>
        <w:gridCol w:w="2599"/>
      </w:tblGrid>
      <w:tr>
        <w:trPr>
          <w:trHeight w:val="280" w:hRule="atLeast"/>
        </w:trPr>
        <w:tc>
          <w:tcPr>
            <w:tcW w:w="6711" w:type="dxa"/>
            <w:tcBorders>
              <w:bottom w:val="nil"/>
            </w:tcBorders>
            <w:shd w:val="clear" w:color="auto" w:fill="41504D"/>
          </w:tcPr>
          <w:p>
            <w:pPr>
              <w:pStyle w:val="TableParagraph"/>
              <w:spacing w:line="224" w:lineRule="exact" w:before="36"/>
              <w:ind w:left="23" w:right="3"/>
              <w:jc w:val="center"/>
              <w:rPr>
                <w:b/>
                <w:sz w:val="20"/>
              </w:rPr>
            </w:pPr>
            <w:r>
              <w:rPr>
                <w:b/>
                <w:color w:val="FFFFFF"/>
                <w:spacing w:val="-2"/>
                <w:sz w:val="20"/>
              </w:rPr>
              <w:t>Partida</w:t>
            </w:r>
          </w:p>
        </w:tc>
        <w:tc>
          <w:tcPr>
            <w:tcW w:w="2599" w:type="dxa"/>
            <w:tcBorders>
              <w:bottom w:val="single" w:sz="4" w:space="0" w:color="000000"/>
            </w:tcBorders>
            <w:shd w:val="clear" w:color="auto" w:fill="41504D"/>
          </w:tcPr>
          <w:p>
            <w:pPr>
              <w:pStyle w:val="TableParagraph"/>
              <w:spacing w:line="224" w:lineRule="exact" w:before="36"/>
              <w:ind w:left="24"/>
              <w:jc w:val="center"/>
              <w:rPr>
                <w:b/>
                <w:sz w:val="20"/>
              </w:rPr>
            </w:pPr>
            <w:r>
              <w:rPr>
                <w:b/>
                <w:color w:val="FFFFFF"/>
                <w:spacing w:val="-8"/>
                <w:sz w:val="20"/>
              </w:rPr>
              <w:t>Presupuesto</w:t>
            </w:r>
            <w:r>
              <w:rPr>
                <w:b/>
                <w:color w:val="FFFFFF"/>
                <w:spacing w:val="3"/>
                <w:sz w:val="20"/>
              </w:rPr>
              <w:t> </w:t>
            </w:r>
            <w:r>
              <w:rPr>
                <w:b/>
                <w:color w:val="FFFFFF"/>
                <w:spacing w:val="-2"/>
                <w:sz w:val="20"/>
              </w:rPr>
              <w:t>Aprobado</w:t>
            </w:r>
          </w:p>
        </w:tc>
      </w:tr>
      <w:tr>
        <w:trPr>
          <w:trHeight w:val="280" w:hRule="atLeast"/>
        </w:trPr>
        <w:tc>
          <w:tcPr>
            <w:tcW w:w="6711" w:type="dxa"/>
            <w:tcBorders>
              <w:top w:val="nil"/>
            </w:tcBorders>
            <w:shd w:val="clear" w:color="auto" w:fill="DBC5B3"/>
          </w:tcPr>
          <w:p>
            <w:pPr>
              <w:pStyle w:val="TableParagraph"/>
              <w:spacing w:line="224" w:lineRule="exact" w:before="36"/>
              <w:ind w:left="23"/>
              <w:jc w:val="center"/>
              <w:rPr>
                <w:b/>
                <w:sz w:val="20"/>
              </w:rPr>
            </w:pPr>
            <w:r>
              <w:rPr>
                <w:b/>
                <w:spacing w:val="-2"/>
                <w:sz w:val="20"/>
              </w:rPr>
              <w:t>TOTAL</w:t>
            </w:r>
          </w:p>
        </w:tc>
        <w:tc>
          <w:tcPr>
            <w:tcW w:w="2599" w:type="dxa"/>
            <w:tcBorders>
              <w:top w:val="single" w:sz="4" w:space="0" w:color="000000"/>
              <w:bottom w:val="single" w:sz="4" w:space="0" w:color="000000"/>
              <w:right w:val="single" w:sz="4" w:space="0" w:color="000000"/>
            </w:tcBorders>
            <w:shd w:val="clear" w:color="auto" w:fill="DBC5B3"/>
          </w:tcPr>
          <w:p>
            <w:pPr>
              <w:pStyle w:val="TableParagraph"/>
              <w:spacing w:line="224" w:lineRule="exact" w:before="36"/>
              <w:ind w:left="20"/>
              <w:jc w:val="center"/>
              <w:rPr>
                <w:b/>
                <w:sz w:val="20"/>
              </w:rPr>
            </w:pPr>
            <w:r>
              <w:rPr>
                <w:b/>
                <w:spacing w:val="-2"/>
                <w:sz w:val="20"/>
              </w:rPr>
              <w:t>141,255,857</w:t>
            </w:r>
          </w:p>
        </w:tc>
      </w:tr>
      <w:tr>
        <w:trPr>
          <w:trHeight w:val="280" w:hRule="atLeast"/>
        </w:trPr>
        <w:tc>
          <w:tcPr>
            <w:tcW w:w="6711" w:type="dxa"/>
            <w:tcBorders>
              <w:left w:val="single" w:sz="4" w:space="0" w:color="000000"/>
              <w:bottom w:val="single" w:sz="4" w:space="0" w:color="000000"/>
              <w:right w:val="single" w:sz="4" w:space="0" w:color="000000"/>
            </w:tcBorders>
          </w:tcPr>
          <w:p>
            <w:pPr>
              <w:pStyle w:val="TableParagraph"/>
              <w:spacing w:line="224" w:lineRule="exact" w:before="36"/>
              <w:ind w:left="22"/>
              <w:jc w:val="center"/>
              <w:rPr>
                <w:sz w:val="20"/>
              </w:rPr>
            </w:pPr>
            <w:r>
              <w:rPr>
                <w:spacing w:val="-6"/>
                <w:sz w:val="20"/>
              </w:rPr>
              <w:t>3600</w:t>
            </w:r>
            <w:r>
              <w:rPr>
                <w:spacing w:val="-10"/>
                <w:sz w:val="20"/>
              </w:rPr>
              <w:t> </w:t>
            </w:r>
            <w:r>
              <w:rPr>
                <w:spacing w:val="-6"/>
                <w:sz w:val="20"/>
              </w:rPr>
              <w:t>Servicios</w:t>
            </w:r>
            <w:r>
              <w:rPr>
                <w:spacing w:val="-14"/>
                <w:sz w:val="20"/>
              </w:rPr>
              <w:t> </w:t>
            </w:r>
            <w:r>
              <w:rPr>
                <w:spacing w:val="-6"/>
                <w:sz w:val="20"/>
              </w:rPr>
              <w:t>de</w:t>
            </w:r>
            <w:r>
              <w:rPr>
                <w:spacing w:val="-10"/>
                <w:sz w:val="20"/>
              </w:rPr>
              <w:t> </w:t>
            </w:r>
            <w:r>
              <w:rPr>
                <w:spacing w:val="-6"/>
                <w:sz w:val="20"/>
              </w:rPr>
              <w:t>Comunicación</w:t>
            </w:r>
            <w:r>
              <w:rPr>
                <w:spacing w:val="-12"/>
                <w:sz w:val="20"/>
              </w:rPr>
              <w:t> </w:t>
            </w:r>
            <w:r>
              <w:rPr>
                <w:spacing w:val="-6"/>
                <w:sz w:val="20"/>
              </w:rPr>
              <w:t>Social</w:t>
            </w:r>
            <w:r>
              <w:rPr>
                <w:spacing w:val="-11"/>
                <w:sz w:val="20"/>
              </w:rPr>
              <w:t> </w:t>
            </w:r>
            <w:r>
              <w:rPr>
                <w:spacing w:val="-6"/>
                <w:sz w:val="20"/>
              </w:rPr>
              <w:t>y</w:t>
            </w:r>
            <w:r>
              <w:rPr>
                <w:spacing w:val="-14"/>
                <w:sz w:val="20"/>
              </w:rPr>
              <w:t> </w:t>
            </w:r>
            <w:r>
              <w:rPr>
                <w:spacing w:val="-6"/>
                <w:sz w:val="20"/>
              </w:rPr>
              <w:t>Publicidad</w:t>
            </w:r>
          </w:p>
        </w:tc>
        <w:tc>
          <w:tcPr>
            <w:tcW w:w="2599"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25"/>
              <w:jc w:val="center"/>
              <w:rPr>
                <w:sz w:val="20"/>
              </w:rPr>
            </w:pPr>
            <w:r>
              <w:rPr>
                <w:spacing w:val="-2"/>
                <w:sz w:val="20"/>
              </w:rPr>
              <w:t>141,255,857</w:t>
            </w:r>
          </w:p>
        </w:tc>
      </w:tr>
    </w:tbl>
    <w:p>
      <w:pPr>
        <w:pStyle w:val="BodyText"/>
        <w:spacing w:before="84"/>
        <w:rPr>
          <w:b/>
        </w:rPr>
      </w:pPr>
    </w:p>
    <w:p>
      <w:pPr>
        <w:spacing w:before="1"/>
        <w:ind w:left="794" w:right="0" w:firstLine="0"/>
        <w:jc w:val="left"/>
        <w:rPr>
          <w:b/>
          <w:sz w:val="20"/>
        </w:rPr>
      </w:pPr>
      <w:r>
        <w:rPr>
          <w:b/>
          <w:spacing w:val="-6"/>
          <w:sz w:val="20"/>
        </w:rPr>
        <w:t>Cuadro</w:t>
      </w:r>
      <w:r>
        <w:rPr>
          <w:b/>
          <w:spacing w:val="-11"/>
          <w:sz w:val="20"/>
        </w:rPr>
        <w:t> </w:t>
      </w:r>
      <w:r>
        <w:rPr>
          <w:b/>
          <w:spacing w:val="-6"/>
          <w:sz w:val="20"/>
        </w:rPr>
        <w:t>12.</w:t>
      </w:r>
      <w:r>
        <w:rPr>
          <w:b/>
          <w:spacing w:val="-10"/>
          <w:sz w:val="20"/>
        </w:rPr>
        <w:t> </w:t>
      </w:r>
      <w:r>
        <w:rPr>
          <w:b/>
          <w:spacing w:val="-6"/>
          <w:sz w:val="20"/>
        </w:rPr>
        <w:t>Pensiones</w:t>
      </w:r>
      <w:r>
        <w:rPr>
          <w:b/>
          <w:spacing w:val="-13"/>
          <w:sz w:val="20"/>
        </w:rPr>
        <w:t> </w:t>
      </w:r>
      <w:r>
        <w:rPr>
          <w:b/>
          <w:spacing w:val="-6"/>
          <w:sz w:val="20"/>
        </w:rPr>
        <w:t>y</w:t>
      </w:r>
      <w:r>
        <w:rPr>
          <w:b/>
          <w:spacing w:val="-12"/>
          <w:sz w:val="20"/>
        </w:rPr>
        <w:t> </w:t>
      </w:r>
      <w:r>
        <w:rPr>
          <w:b/>
          <w:spacing w:val="-6"/>
          <w:sz w:val="20"/>
        </w:rPr>
        <w:t>Jubilaciones</w:t>
      </w:r>
    </w:p>
    <w:p>
      <w:pPr>
        <w:pStyle w:val="BodyText"/>
        <w:spacing w:before="65"/>
        <w:rPr>
          <w:b/>
        </w:rPr>
      </w:pPr>
    </w:p>
    <w:tbl>
      <w:tblPr>
        <w:tblW w:w="0" w:type="auto"/>
        <w:jc w:val="left"/>
        <w:tblInd w:w="4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925"/>
        <w:gridCol w:w="2566"/>
      </w:tblGrid>
      <w:tr>
        <w:trPr>
          <w:trHeight w:val="280" w:hRule="atLeast"/>
        </w:trPr>
        <w:tc>
          <w:tcPr>
            <w:tcW w:w="6925" w:type="dxa"/>
            <w:tcBorders>
              <w:bottom w:val="single" w:sz="4" w:space="0" w:color="000000"/>
            </w:tcBorders>
            <w:shd w:val="clear" w:color="auto" w:fill="41504D"/>
          </w:tcPr>
          <w:p>
            <w:pPr>
              <w:pStyle w:val="TableParagraph"/>
              <w:spacing w:line="224" w:lineRule="exact" w:before="36"/>
              <w:ind w:left="22"/>
              <w:jc w:val="center"/>
              <w:rPr>
                <w:b/>
                <w:sz w:val="20"/>
              </w:rPr>
            </w:pPr>
            <w:r>
              <w:rPr>
                <w:b/>
                <w:color w:val="FFFFFF"/>
                <w:spacing w:val="-2"/>
                <w:sz w:val="20"/>
              </w:rPr>
              <w:t>Partida</w:t>
            </w:r>
          </w:p>
        </w:tc>
        <w:tc>
          <w:tcPr>
            <w:tcW w:w="2566" w:type="dxa"/>
            <w:tcBorders>
              <w:bottom w:val="single" w:sz="4" w:space="0" w:color="000000"/>
            </w:tcBorders>
            <w:shd w:val="clear" w:color="auto" w:fill="41504D"/>
          </w:tcPr>
          <w:p>
            <w:pPr>
              <w:pStyle w:val="TableParagraph"/>
              <w:spacing w:line="224" w:lineRule="exact" w:before="36"/>
              <w:ind w:left="362"/>
              <w:rPr>
                <w:b/>
                <w:sz w:val="20"/>
              </w:rPr>
            </w:pPr>
            <w:r>
              <w:rPr>
                <w:b/>
                <w:color w:val="FFFFFF"/>
                <w:spacing w:val="-8"/>
                <w:sz w:val="20"/>
              </w:rPr>
              <w:t>Presupuesto</w:t>
            </w:r>
            <w:r>
              <w:rPr>
                <w:b/>
                <w:color w:val="FFFFFF"/>
                <w:spacing w:val="3"/>
                <w:sz w:val="20"/>
              </w:rPr>
              <w:t> </w:t>
            </w:r>
            <w:r>
              <w:rPr>
                <w:b/>
                <w:color w:val="FFFFFF"/>
                <w:spacing w:val="-2"/>
                <w:sz w:val="20"/>
              </w:rPr>
              <w:t>Aprobado</w:t>
            </w:r>
          </w:p>
        </w:tc>
      </w:tr>
      <w:tr>
        <w:trPr>
          <w:trHeight w:val="280" w:hRule="atLeast"/>
        </w:trPr>
        <w:tc>
          <w:tcPr>
            <w:tcW w:w="6925"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6"/>
                <w:sz w:val="20"/>
              </w:rPr>
              <w:t>15301</w:t>
            </w:r>
            <w:r>
              <w:rPr>
                <w:spacing w:val="-11"/>
                <w:sz w:val="20"/>
              </w:rPr>
              <w:t> </w:t>
            </w:r>
            <w:r>
              <w:rPr>
                <w:spacing w:val="-6"/>
                <w:sz w:val="20"/>
              </w:rPr>
              <w:t>Prestaciones</w:t>
            </w:r>
            <w:r>
              <w:rPr>
                <w:spacing w:val="-11"/>
                <w:sz w:val="20"/>
              </w:rPr>
              <w:t> </w:t>
            </w:r>
            <w:r>
              <w:rPr>
                <w:spacing w:val="-6"/>
                <w:sz w:val="20"/>
              </w:rPr>
              <w:t>y</w:t>
            </w:r>
            <w:r>
              <w:rPr>
                <w:spacing w:val="-11"/>
                <w:sz w:val="20"/>
              </w:rPr>
              <w:t> </w:t>
            </w:r>
            <w:r>
              <w:rPr>
                <w:spacing w:val="-6"/>
                <w:sz w:val="20"/>
              </w:rPr>
              <w:t>Haberes</w:t>
            </w:r>
            <w:r>
              <w:rPr>
                <w:spacing w:val="-10"/>
                <w:sz w:val="20"/>
              </w:rPr>
              <w:t> </w:t>
            </w:r>
            <w:r>
              <w:rPr>
                <w:spacing w:val="-6"/>
                <w:sz w:val="20"/>
              </w:rPr>
              <w:t>de</w:t>
            </w:r>
            <w:r>
              <w:rPr>
                <w:spacing w:val="-10"/>
                <w:sz w:val="20"/>
              </w:rPr>
              <w:t> </w:t>
            </w:r>
            <w:r>
              <w:rPr>
                <w:spacing w:val="-6"/>
                <w:sz w:val="20"/>
              </w:rPr>
              <w:t>Retiro</w:t>
            </w:r>
          </w:p>
        </w:tc>
        <w:tc>
          <w:tcPr>
            <w:tcW w:w="2566"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1334"/>
              <w:rPr>
                <w:sz w:val="20"/>
              </w:rPr>
            </w:pPr>
            <w:r>
              <w:rPr>
                <w:spacing w:val="-4"/>
                <w:sz w:val="20"/>
              </w:rPr>
              <w:t>146,932,104.00</w:t>
            </w:r>
          </w:p>
        </w:tc>
      </w:tr>
    </w:tbl>
    <w:p>
      <w:pPr>
        <w:spacing w:before="228"/>
        <w:ind w:left="794" w:right="0" w:firstLine="0"/>
        <w:jc w:val="left"/>
        <w:rPr>
          <w:b/>
          <w:sz w:val="20"/>
        </w:rPr>
      </w:pPr>
      <w:r>
        <w:rPr>
          <w:b/>
          <w:spacing w:val="-8"/>
          <w:sz w:val="20"/>
        </w:rPr>
        <w:t>Cuadro</w:t>
      </w:r>
      <w:r>
        <w:rPr>
          <w:b/>
          <w:spacing w:val="-2"/>
          <w:sz w:val="20"/>
        </w:rPr>
        <w:t> </w:t>
      </w:r>
      <w:r>
        <w:rPr>
          <w:b/>
          <w:spacing w:val="-8"/>
          <w:sz w:val="20"/>
        </w:rPr>
        <w:t>13.</w:t>
      </w:r>
      <w:r>
        <w:rPr>
          <w:b/>
          <w:spacing w:val="1"/>
          <w:sz w:val="20"/>
        </w:rPr>
        <w:t> </w:t>
      </w:r>
      <w:r>
        <w:rPr>
          <w:b/>
          <w:spacing w:val="-8"/>
          <w:sz w:val="20"/>
        </w:rPr>
        <w:t>Estudio</w:t>
      </w:r>
      <w:r>
        <w:rPr>
          <w:b/>
          <w:spacing w:val="-2"/>
          <w:sz w:val="20"/>
        </w:rPr>
        <w:t> </w:t>
      </w:r>
      <w:r>
        <w:rPr>
          <w:b/>
          <w:spacing w:val="-8"/>
          <w:sz w:val="20"/>
        </w:rPr>
        <w:t>Actuarial</w:t>
      </w:r>
    </w:p>
    <w:p>
      <w:pPr>
        <w:pStyle w:val="BodyText"/>
        <w:spacing w:before="50"/>
        <w:rPr>
          <w:b/>
        </w:rPr>
      </w:pPr>
      <w:r>
        <w:rPr>
          <w:b/>
        </w:rPr>
        <w:drawing>
          <wp:anchor distT="0" distB="0" distL="0" distR="0" allowOverlap="1" layoutInCell="1" locked="0" behindDoc="1" simplePos="0" relativeHeight="487609856">
            <wp:simplePos x="0" y="0"/>
            <wp:positionH relativeFrom="page">
              <wp:posOffset>1102755</wp:posOffset>
            </wp:positionH>
            <wp:positionV relativeFrom="paragraph">
              <wp:posOffset>193028</wp:posOffset>
            </wp:positionV>
            <wp:extent cx="5815510" cy="6198108"/>
            <wp:effectExtent l="0" t="0" r="0" b="0"/>
            <wp:wrapTopAndBottom/>
            <wp:docPr id="154" name="Image 154"/>
            <wp:cNvGraphicFramePr>
              <a:graphicFrameLocks/>
            </wp:cNvGraphicFramePr>
            <a:graphic>
              <a:graphicData uri="http://schemas.openxmlformats.org/drawingml/2006/picture">
                <pic:pic>
                  <pic:nvPicPr>
                    <pic:cNvPr id="154" name="Image 154"/>
                    <pic:cNvPicPr/>
                  </pic:nvPicPr>
                  <pic:blipFill>
                    <a:blip r:embed="rId39" cstate="print"/>
                    <a:stretch>
                      <a:fillRect/>
                    </a:stretch>
                  </pic:blipFill>
                  <pic:spPr>
                    <a:xfrm>
                      <a:off x="0" y="0"/>
                      <a:ext cx="5815510" cy="6198108"/>
                    </a:xfrm>
                    <a:prstGeom prst="rect">
                      <a:avLst/>
                    </a:prstGeom>
                  </pic:spPr>
                </pic:pic>
              </a:graphicData>
            </a:graphic>
          </wp:anchor>
        </w:drawing>
      </w:r>
    </w:p>
    <w:p>
      <w:pPr>
        <w:pStyle w:val="BodyText"/>
        <w:spacing w:after="0"/>
        <w:rPr>
          <w:b/>
        </w:rPr>
        <w:sectPr>
          <w:pgSz w:w="12250" w:h="15850"/>
          <w:pgMar w:header="626" w:footer="0" w:top="940" w:bottom="280" w:left="1133" w:right="1133"/>
        </w:sectPr>
      </w:pPr>
    </w:p>
    <w:p>
      <w:pPr>
        <w:pStyle w:val="BodyText"/>
        <w:spacing w:before="6"/>
        <w:rPr>
          <w:b/>
          <w:sz w:val="7"/>
        </w:rPr>
      </w:pPr>
    </w:p>
    <w:p>
      <w:pPr>
        <w:pStyle w:val="BodyText"/>
        <w:ind w:left="91"/>
      </w:pPr>
      <w:r>
        <w:rPr/>
        <w:drawing>
          <wp:inline distT="0" distB="0" distL="0" distR="0">
            <wp:extent cx="5967320" cy="6224587"/>
            <wp:effectExtent l="0" t="0" r="0" b="0"/>
            <wp:docPr id="155" name="Image 155"/>
            <wp:cNvGraphicFramePr>
              <a:graphicFrameLocks/>
            </wp:cNvGraphicFramePr>
            <a:graphic>
              <a:graphicData uri="http://schemas.openxmlformats.org/drawingml/2006/picture">
                <pic:pic>
                  <pic:nvPicPr>
                    <pic:cNvPr id="155" name="Image 155"/>
                    <pic:cNvPicPr/>
                  </pic:nvPicPr>
                  <pic:blipFill>
                    <a:blip r:embed="rId40" cstate="print"/>
                    <a:stretch>
                      <a:fillRect/>
                    </a:stretch>
                  </pic:blipFill>
                  <pic:spPr>
                    <a:xfrm>
                      <a:off x="0" y="0"/>
                      <a:ext cx="5967320" cy="6224587"/>
                    </a:xfrm>
                    <a:prstGeom prst="rect">
                      <a:avLst/>
                    </a:prstGeom>
                  </pic:spPr>
                </pic:pic>
              </a:graphicData>
            </a:graphic>
          </wp:inline>
        </w:drawing>
      </w:r>
      <w:r>
        <w:rPr/>
      </w:r>
    </w:p>
    <w:p>
      <w:pPr>
        <w:pStyle w:val="BodyText"/>
        <w:spacing w:before="34"/>
        <w:rPr>
          <w:b/>
        </w:rPr>
      </w:pPr>
    </w:p>
    <w:p>
      <w:pPr>
        <w:spacing w:before="0"/>
        <w:ind w:left="398" w:right="0" w:firstLine="0"/>
        <w:jc w:val="left"/>
        <w:rPr>
          <w:b/>
          <w:sz w:val="20"/>
        </w:rPr>
      </w:pPr>
      <w:r>
        <w:rPr>
          <w:b/>
          <w:spacing w:val="-8"/>
          <w:sz w:val="20"/>
        </w:rPr>
        <w:t>Cuadro</w:t>
      </w:r>
      <w:r>
        <w:rPr>
          <w:b/>
          <w:sz w:val="20"/>
        </w:rPr>
        <w:t> </w:t>
      </w:r>
      <w:r>
        <w:rPr>
          <w:b/>
          <w:spacing w:val="-8"/>
          <w:sz w:val="20"/>
        </w:rPr>
        <w:t>14.</w:t>
      </w:r>
      <w:r>
        <w:rPr>
          <w:b/>
          <w:sz w:val="20"/>
        </w:rPr>
        <w:t> </w:t>
      </w:r>
      <w:r>
        <w:rPr>
          <w:b/>
          <w:spacing w:val="-8"/>
          <w:sz w:val="20"/>
        </w:rPr>
        <w:t>Coordinación</w:t>
      </w:r>
      <w:r>
        <w:rPr>
          <w:b/>
          <w:sz w:val="20"/>
        </w:rPr>
        <w:t> </w:t>
      </w:r>
      <w:r>
        <w:rPr>
          <w:b/>
          <w:spacing w:val="-8"/>
          <w:sz w:val="20"/>
        </w:rPr>
        <w:t>General</w:t>
      </w:r>
      <w:r>
        <w:rPr>
          <w:b/>
          <w:spacing w:val="-1"/>
          <w:sz w:val="20"/>
        </w:rPr>
        <w:t> </w:t>
      </w:r>
      <w:r>
        <w:rPr>
          <w:b/>
          <w:spacing w:val="-8"/>
          <w:sz w:val="20"/>
        </w:rPr>
        <w:t>de</w:t>
      </w:r>
      <w:r>
        <w:rPr>
          <w:b/>
          <w:spacing w:val="3"/>
          <w:sz w:val="20"/>
        </w:rPr>
        <w:t> </w:t>
      </w:r>
      <w:r>
        <w:rPr>
          <w:b/>
          <w:spacing w:val="-8"/>
          <w:sz w:val="20"/>
        </w:rPr>
        <w:t>Transparencia</w:t>
      </w:r>
    </w:p>
    <w:p>
      <w:pPr>
        <w:pStyle w:val="BodyText"/>
        <w:spacing w:before="66"/>
        <w:rPr>
          <w:b/>
        </w:rPr>
      </w:pPr>
    </w:p>
    <w:tbl>
      <w:tblPr>
        <w:tblW w:w="0" w:type="auto"/>
        <w:jc w:val="left"/>
        <w:tblInd w:w="18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28"/>
        <w:gridCol w:w="5723"/>
        <w:gridCol w:w="1995"/>
      </w:tblGrid>
      <w:tr>
        <w:trPr>
          <w:trHeight w:val="280" w:hRule="atLeast"/>
        </w:trPr>
        <w:tc>
          <w:tcPr>
            <w:tcW w:w="7151" w:type="dxa"/>
            <w:gridSpan w:val="2"/>
            <w:tcBorders>
              <w:bottom w:val="single" w:sz="4" w:space="0" w:color="000000"/>
            </w:tcBorders>
            <w:shd w:val="clear" w:color="auto" w:fill="41504D"/>
          </w:tcPr>
          <w:p>
            <w:pPr>
              <w:pStyle w:val="TableParagraph"/>
              <w:spacing w:line="224" w:lineRule="exact" w:before="36"/>
              <w:ind w:left="19"/>
              <w:jc w:val="center"/>
              <w:rPr>
                <w:b/>
                <w:sz w:val="20"/>
              </w:rPr>
            </w:pPr>
            <w:r>
              <w:rPr>
                <w:b/>
                <w:color w:val="FFFFFF"/>
                <w:spacing w:val="-8"/>
                <w:sz w:val="20"/>
              </w:rPr>
              <w:t>Coordinación</w:t>
            </w:r>
            <w:r>
              <w:rPr>
                <w:b/>
                <w:color w:val="FFFFFF"/>
                <w:spacing w:val="3"/>
                <w:sz w:val="20"/>
              </w:rPr>
              <w:t> </w:t>
            </w:r>
            <w:r>
              <w:rPr>
                <w:b/>
                <w:color w:val="FFFFFF"/>
                <w:spacing w:val="-8"/>
                <w:sz w:val="20"/>
              </w:rPr>
              <w:t>General</w:t>
            </w:r>
            <w:r>
              <w:rPr>
                <w:b/>
                <w:color w:val="FFFFFF"/>
                <w:sz w:val="20"/>
              </w:rPr>
              <w:t> </w:t>
            </w:r>
            <w:r>
              <w:rPr>
                <w:b/>
                <w:color w:val="FFFFFF"/>
                <w:spacing w:val="-8"/>
                <w:sz w:val="20"/>
              </w:rPr>
              <w:t>de</w:t>
            </w:r>
            <w:r>
              <w:rPr>
                <w:b/>
                <w:color w:val="FFFFFF"/>
                <w:spacing w:val="1"/>
                <w:sz w:val="20"/>
              </w:rPr>
              <w:t> </w:t>
            </w:r>
            <w:r>
              <w:rPr>
                <w:b/>
                <w:color w:val="FFFFFF"/>
                <w:spacing w:val="-8"/>
                <w:sz w:val="20"/>
              </w:rPr>
              <w:t>Transparencia</w:t>
            </w:r>
            <w:r>
              <w:rPr>
                <w:b/>
                <w:color w:val="FFFFFF"/>
                <w:spacing w:val="-1"/>
                <w:sz w:val="20"/>
              </w:rPr>
              <w:t> </w:t>
            </w:r>
            <w:r>
              <w:rPr>
                <w:b/>
                <w:color w:val="FFFFFF"/>
                <w:spacing w:val="-8"/>
                <w:sz w:val="20"/>
              </w:rPr>
              <w:t>y</w:t>
            </w:r>
            <w:r>
              <w:rPr>
                <w:b/>
                <w:color w:val="FFFFFF"/>
                <w:spacing w:val="2"/>
                <w:sz w:val="20"/>
              </w:rPr>
              <w:t> </w:t>
            </w:r>
            <w:r>
              <w:rPr>
                <w:b/>
                <w:color w:val="FFFFFF"/>
                <w:spacing w:val="-8"/>
                <w:sz w:val="20"/>
              </w:rPr>
              <w:t>Municipio</w:t>
            </w:r>
            <w:r>
              <w:rPr>
                <w:b/>
                <w:color w:val="FFFFFF"/>
                <w:spacing w:val="2"/>
                <w:sz w:val="20"/>
              </w:rPr>
              <w:t> </w:t>
            </w:r>
            <w:r>
              <w:rPr>
                <w:b/>
                <w:color w:val="FFFFFF"/>
                <w:spacing w:val="-8"/>
                <w:sz w:val="20"/>
              </w:rPr>
              <w:t>Abierto</w:t>
            </w:r>
          </w:p>
        </w:tc>
        <w:tc>
          <w:tcPr>
            <w:tcW w:w="1995" w:type="dxa"/>
            <w:tcBorders>
              <w:bottom w:val="single" w:sz="4" w:space="0" w:color="000000"/>
            </w:tcBorders>
            <w:shd w:val="clear" w:color="auto" w:fill="41504D"/>
          </w:tcPr>
          <w:p>
            <w:pPr>
              <w:pStyle w:val="TableParagraph"/>
              <w:spacing w:line="224" w:lineRule="exact" w:before="36"/>
              <w:ind w:right="54"/>
              <w:jc w:val="right"/>
              <w:rPr>
                <w:b/>
                <w:sz w:val="20"/>
              </w:rPr>
            </w:pPr>
            <w:r>
              <w:rPr>
                <w:b/>
                <w:color w:val="FFFFFF"/>
                <w:spacing w:val="-8"/>
                <w:sz w:val="20"/>
              </w:rPr>
              <w:t>Presupuesto</w:t>
            </w:r>
            <w:r>
              <w:rPr>
                <w:b/>
                <w:color w:val="FFFFFF"/>
                <w:spacing w:val="3"/>
                <w:sz w:val="20"/>
              </w:rPr>
              <w:t> </w:t>
            </w:r>
            <w:r>
              <w:rPr>
                <w:b/>
                <w:color w:val="FFFFFF"/>
                <w:spacing w:val="-2"/>
                <w:sz w:val="20"/>
              </w:rPr>
              <w:t>Aprobado</w:t>
            </w:r>
          </w:p>
        </w:tc>
      </w:tr>
      <w:tr>
        <w:trPr>
          <w:trHeight w:val="278" w:hRule="atLeast"/>
        </w:trPr>
        <w:tc>
          <w:tcPr>
            <w:tcW w:w="1428"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left="16"/>
              <w:jc w:val="center"/>
              <w:rPr>
                <w:sz w:val="20"/>
              </w:rPr>
            </w:pPr>
            <w:r>
              <w:rPr>
                <w:spacing w:val="-4"/>
                <w:sz w:val="20"/>
              </w:rPr>
              <w:t>1000</w:t>
            </w:r>
          </w:p>
        </w:tc>
        <w:tc>
          <w:tcPr>
            <w:tcW w:w="5723"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left="74"/>
              <w:rPr>
                <w:sz w:val="20"/>
              </w:rPr>
            </w:pPr>
            <w:r>
              <w:rPr>
                <w:spacing w:val="-8"/>
                <w:sz w:val="20"/>
              </w:rPr>
              <w:t>Servicios</w:t>
            </w:r>
            <w:r>
              <w:rPr>
                <w:spacing w:val="1"/>
                <w:sz w:val="20"/>
              </w:rPr>
              <w:t> </w:t>
            </w:r>
            <w:r>
              <w:rPr>
                <w:spacing w:val="-2"/>
                <w:sz w:val="20"/>
              </w:rPr>
              <w:t>Personales</w:t>
            </w:r>
          </w:p>
        </w:tc>
        <w:tc>
          <w:tcPr>
            <w:tcW w:w="1995"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right="52"/>
              <w:jc w:val="right"/>
              <w:rPr>
                <w:sz w:val="20"/>
              </w:rPr>
            </w:pPr>
            <w:r>
              <w:rPr>
                <w:spacing w:val="-2"/>
                <w:sz w:val="20"/>
              </w:rPr>
              <w:t>6,895,641.00</w:t>
            </w:r>
          </w:p>
        </w:tc>
      </w:tr>
      <w:tr>
        <w:trPr>
          <w:trHeight w:val="280" w:hRule="atLeast"/>
        </w:trPr>
        <w:tc>
          <w:tcPr>
            <w:tcW w:w="1428"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8"/>
              <w:ind w:left="16"/>
              <w:jc w:val="center"/>
              <w:rPr>
                <w:sz w:val="20"/>
              </w:rPr>
            </w:pPr>
            <w:r>
              <w:rPr>
                <w:spacing w:val="-4"/>
                <w:sz w:val="20"/>
              </w:rPr>
              <w:t>2000</w:t>
            </w:r>
          </w:p>
        </w:tc>
        <w:tc>
          <w:tcPr>
            <w:tcW w:w="5723"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8"/>
              <w:ind w:left="74"/>
              <w:rPr>
                <w:sz w:val="20"/>
              </w:rPr>
            </w:pPr>
            <w:r>
              <w:rPr>
                <w:spacing w:val="-6"/>
                <w:sz w:val="20"/>
              </w:rPr>
              <w:t>Materiales</w:t>
            </w:r>
            <w:r>
              <w:rPr>
                <w:spacing w:val="-12"/>
                <w:sz w:val="20"/>
              </w:rPr>
              <w:t> </w:t>
            </w:r>
            <w:r>
              <w:rPr>
                <w:spacing w:val="-6"/>
                <w:sz w:val="20"/>
              </w:rPr>
              <w:t>y</w:t>
            </w:r>
            <w:r>
              <w:rPr>
                <w:spacing w:val="-11"/>
                <w:sz w:val="20"/>
              </w:rPr>
              <w:t> </w:t>
            </w:r>
            <w:r>
              <w:rPr>
                <w:spacing w:val="-6"/>
                <w:sz w:val="20"/>
              </w:rPr>
              <w:t>Suministros</w:t>
            </w:r>
          </w:p>
        </w:tc>
        <w:tc>
          <w:tcPr>
            <w:tcW w:w="1995"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8"/>
              <w:ind w:right="52"/>
              <w:jc w:val="right"/>
              <w:rPr>
                <w:sz w:val="20"/>
              </w:rPr>
            </w:pPr>
            <w:r>
              <w:rPr>
                <w:spacing w:val="-2"/>
                <w:sz w:val="20"/>
              </w:rPr>
              <w:t>76,675.00</w:t>
            </w:r>
          </w:p>
        </w:tc>
      </w:tr>
      <w:tr>
        <w:trPr>
          <w:trHeight w:val="280" w:hRule="atLeast"/>
        </w:trPr>
        <w:tc>
          <w:tcPr>
            <w:tcW w:w="142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16"/>
              <w:jc w:val="center"/>
              <w:rPr>
                <w:sz w:val="20"/>
              </w:rPr>
            </w:pPr>
            <w:r>
              <w:rPr>
                <w:spacing w:val="-4"/>
                <w:sz w:val="20"/>
              </w:rPr>
              <w:t>3000</w:t>
            </w:r>
          </w:p>
        </w:tc>
        <w:tc>
          <w:tcPr>
            <w:tcW w:w="5723"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8"/>
                <w:sz w:val="20"/>
              </w:rPr>
              <w:t>Servicios</w:t>
            </w:r>
            <w:r>
              <w:rPr>
                <w:spacing w:val="3"/>
                <w:sz w:val="20"/>
              </w:rPr>
              <w:t> </w:t>
            </w:r>
            <w:r>
              <w:rPr>
                <w:spacing w:val="-2"/>
                <w:sz w:val="20"/>
              </w:rPr>
              <w:t>Generales</w:t>
            </w:r>
          </w:p>
        </w:tc>
        <w:tc>
          <w:tcPr>
            <w:tcW w:w="1995"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right="52"/>
              <w:jc w:val="right"/>
              <w:rPr>
                <w:sz w:val="20"/>
              </w:rPr>
            </w:pPr>
            <w:r>
              <w:rPr>
                <w:spacing w:val="-2"/>
                <w:sz w:val="20"/>
              </w:rPr>
              <w:t>1,060,795.00</w:t>
            </w:r>
          </w:p>
        </w:tc>
      </w:tr>
      <w:tr>
        <w:trPr>
          <w:trHeight w:val="280" w:hRule="atLeast"/>
        </w:trPr>
        <w:tc>
          <w:tcPr>
            <w:tcW w:w="142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16"/>
              <w:jc w:val="center"/>
              <w:rPr>
                <w:sz w:val="20"/>
              </w:rPr>
            </w:pPr>
            <w:r>
              <w:rPr>
                <w:spacing w:val="-4"/>
                <w:sz w:val="20"/>
              </w:rPr>
              <w:t>4000</w:t>
            </w:r>
          </w:p>
        </w:tc>
        <w:tc>
          <w:tcPr>
            <w:tcW w:w="5723"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8"/>
                <w:sz w:val="20"/>
              </w:rPr>
              <w:t>Transferencias,</w:t>
            </w:r>
            <w:r>
              <w:rPr>
                <w:spacing w:val="4"/>
                <w:sz w:val="20"/>
              </w:rPr>
              <w:t> </w:t>
            </w:r>
            <w:r>
              <w:rPr>
                <w:spacing w:val="-8"/>
                <w:sz w:val="20"/>
              </w:rPr>
              <w:t>Asignaciones,</w:t>
            </w:r>
            <w:r>
              <w:rPr>
                <w:spacing w:val="8"/>
                <w:sz w:val="20"/>
              </w:rPr>
              <w:t> </w:t>
            </w:r>
            <w:r>
              <w:rPr>
                <w:spacing w:val="-8"/>
                <w:sz w:val="20"/>
              </w:rPr>
              <w:t>Subsidios</w:t>
            </w:r>
            <w:r>
              <w:rPr>
                <w:spacing w:val="2"/>
                <w:sz w:val="20"/>
              </w:rPr>
              <w:t> </w:t>
            </w:r>
            <w:r>
              <w:rPr>
                <w:spacing w:val="-8"/>
                <w:sz w:val="20"/>
              </w:rPr>
              <w:t>y</w:t>
            </w:r>
            <w:r>
              <w:rPr>
                <w:spacing w:val="2"/>
                <w:sz w:val="20"/>
              </w:rPr>
              <w:t> </w:t>
            </w:r>
            <w:r>
              <w:rPr>
                <w:spacing w:val="-8"/>
                <w:sz w:val="20"/>
              </w:rPr>
              <w:t>Otras</w:t>
            </w:r>
            <w:r>
              <w:rPr>
                <w:spacing w:val="2"/>
                <w:sz w:val="20"/>
              </w:rPr>
              <w:t> </w:t>
            </w:r>
            <w:r>
              <w:rPr>
                <w:spacing w:val="-8"/>
                <w:sz w:val="20"/>
              </w:rPr>
              <w:t>Ayudas</w:t>
            </w:r>
          </w:p>
        </w:tc>
        <w:tc>
          <w:tcPr>
            <w:tcW w:w="1995"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right="52"/>
              <w:jc w:val="right"/>
              <w:rPr>
                <w:sz w:val="20"/>
              </w:rPr>
            </w:pPr>
            <w:r>
              <w:rPr>
                <w:spacing w:val="-4"/>
                <w:sz w:val="20"/>
              </w:rPr>
              <w:t>0.00</w:t>
            </w:r>
          </w:p>
        </w:tc>
      </w:tr>
      <w:tr>
        <w:trPr>
          <w:trHeight w:val="280" w:hRule="atLeast"/>
        </w:trPr>
        <w:tc>
          <w:tcPr>
            <w:tcW w:w="142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16"/>
              <w:jc w:val="center"/>
              <w:rPr>
                <w:sz w:val="20"/>
              </w:rPr>
            </w:pPr>
            <w:r>
              <w:rPr>
                <w:spacing w:val="-4"/>
                <w:sz w:val="20"/>
              </w:rPr>
              <w:t>5000</w:t>
            </w:r>
          </w:p>
        </w:tc>
        <w:tc>
          <w:tcPr>
            <w:tcW w:w="5723"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6"/>
                <w:sz w:val="20"/>
              </w:rPr>
              <w:t>Bienes</w:t>
            </w:r>
            <w:r>
              <w:rPr>
                <w:spacing w:val="-13"/>
                <w:sz w:val="20"/>
              </w:rPr>
              <w:t> </w:t>
            </w:r>
            <w:r>
              <w:rPr>
                <w:spacing w:val="-6"/>
                <w:sz w:val="20"/>
              </w:rPr>
              <w:t>Muebles,</w:t>
            </w:r>
            <w:r>
              <w:rPr>
                <w:spacing w:val="-10"/>
                <w:sz w:val="20"/>
              </w:rPr>
              <w:t> </w:t>
            </w:r>
            <w:r>
              <w:rPr>
                <w:spacing w:val="-6"/>
                <w:sz w:val="20"/>
              </w:rPr>
              <w:t>Inmuebles</w:t>
            </w:r>
            <w:r>
              <w:rPr>
                <w:spacing w:val="-13"/>
                <w:sz w:val="20"/>
              </w:rPr>
              <w:t> </w:t>
            </w:r>
            <w:r>
              <w:rPr>
                <w:spacing w:val="-6"/>
                <w:sz w:val="20"/>
              </w:rPr>
              <w:t>e</w:t>
            </w:r>
            <w:r>
              <w:rPr>
                <w:spacing w:val="-14"/>
                <w:sz w:val="20"/>
              </w:rPr>
              <w:t> </w:t>
            </w:r>
            <w:r>
              <w:rPr>
                <w:spacing w:val="-6"/>
                <w:sz w:val="20"/>
              </w:rPr>
              <w:t>Intangibles</w:t>
            </w:r>
          </w:p>
        </w:tc>
        <w:tc>
          <w:tcPr>
            <w:tcW w:w="1995"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right="52"/>
              <w:jc w:val="right"/>
              <w:rPr>
                <w:sz w:val="20"/>
              </w:rPr>
            </w:pPr>
            <w:r>
              <w:rPr>
                <w:spacing w:val="-4"/>
                <w:sz w:val="20"/>
              </w:rPr>
              <w:t>0.00</w:t>
            </w:r>
          </w:p>
        </w:tc>
      </w:tr>
      <w:tr>
        <w:trPr>
          <w:trHeight w:val="280" w:hRule="atLeast"/>
        </w:trPr>
        <w:tc>
          <w:tcPr>
            <w:tcW w:w="142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16"/>
              <w:jc w:val="center"/>
              <w:rPr>
                <w:sz w:val="20"/>
              </w:rPr>
            </w:pPr>
            <w:r>
              <w:rPr>
                <w:spacing w:val="-4"/>
                <w:sz w:val="20"/>
              </w:rPr>
              <w:t>6000</w:t>
            </w:r>
          </w:p>
        </w:tc>
        <w:tc>
          <w:tcPr>
            <w:tcW w:w="5723"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8"/>
                <w:sz w:val="20"/>
              </w:rPr>
              <w:t>Inversión</w:t>
            </w:r>
            <w:r>
              <w:rPr>
                <w:spacing w:val="3"/>
                <w:sz w:val="20"/>
              </w:rPr>
              <w:t> </w:t>
            </w:r>
            <w:r>
              <w:rPr>
                <w:spacing w:val="-2"/>
                <w:sz w:val="20"/>
              </w:rPr>
              <w:t>Pública</w:t>
            </w:r>
          </w:p>
        </w:tc>
        <w:tc>
          <w:tcPr>
            <w:tcW w:w="1995"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right="52"/>
              <w:jc w:val="right"/>
              <w:rPr>
                <w:sz w:val="20"/>
              </w:rPr>
            </w:pPr>
            <w:r>
              <w:rPr>
                <w:spacing w:val="-4"/>
                <w:sz w:val="20"/>
              </w:rPr>
              <w:t>0.00</w:t>
            </w:r>
          </w:p>
        </w:tc>
      </w:tr>
      <w:tr>
        <w:trPr>
          <w:trHeight w:val="277" w:hRule="atLeast"/>
        </w:trPr>
        <w:tc>
          <w:tcPr>
            <w:tcW w:w="1428"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left="16"/>
              <w:jc w:val="center"/>
              <w:rPr>
                <w:sz w:val="20"/>
              </w:rPr>
            </w:pPr>
            <w:r>
              <w:rPr>
                <w:spacing w:val="-4"/>
                <w:sz w:val="20"/>
              </w:rPr>
              <w:t>7000</w:t>
            </w:r>
          </w:p>
        </w:tc>
        <w:tc>
          <w:tcPr>
            <w:tcW w:w="5723"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left="74"/>
              <w:rPr>
                <w:sz w:val="20"/>
              </w:rPr>
            </w:pPr>
            <w:r>
              <w:rPr>
                <w:spacing w:val="-6"/>
                <w:sz w:val="20"/>
              </w:rPr>
              <w:t>Inversiones</w:t>
            </w:r>
            <w:r>
              <w:rPr>
                <w:spacing w:val="-12"/>
                <w:sz w:val="20"/>
              </w:rPr>
              <w:t> </w:t>
            </w:r>
            <w:r>
              <w:rPr>
                <w:spacing w:val="-6"/>
                <w:sz w:val="20"/>
              </w:rPr>
              <w:t>Financieras</w:t>
            </w:r>
            <w:r>
              <w:rPr>
                <w:spacing w:val="-11"/>
                <w:sz w:val="20"/>
              </w:rPr>
              <w:t> </w:t>
            </w:r>
            <w:r>
              <w:rPr>
                <w:spacing w:val="-6"/>
                <w:sz w:val="20"/>
              </w:rPr>
              <w:t>y</w:t>
            </w:r>
            <w:r>
              <w:rPr>
                <w:spacing w:val="-12"/>
                <w:sz w:val="20"/>
              </w:rPr>
              <w:t> </w:t>
            </w:r>
            <w:r>
              <w:rPr>
                <w:spacing w:val="-6"/>
                <w:sz w:val="20"/>
              </w:rPr>
              <w:t>Otras</w:t>
            </w:r>
            <w:r>
              <w:rPr>
                <w:spacing w:val="-12"/>
                <w:sz w:val="20"/>
              </w:rPr>
              <w:t> </w:t>
            </w:r>
            <w:r>
              <w:rPr>
                <w:spacing w:val="-6"/>
                <w:sz w:val="20"/>
              </w:rPr>
              <w:t>Provisiones</w:t>
            </w:r>
          </w:p>
        </w:tc>
        <w:tc>
          <w:tcPr>
            <w:tcW w:w="1995"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right="52"/>
              <w:jc w:val="right"/>
              <w:rPr>
                <w:sz w:val="20"/>
              </w:rPr>
            </w:pPr>
            <w:r>
              <w:rPr>
                <w:spacing w:val="-4"/>
                <w:sz w:val="20"/>
              </w:rPr>
              <w:t>0.00</w:t>
            </w:r>
          </w:p>
        </w:tc>
      </w:tr>
      <w:tr>
        <w:trPr>
          <w:trHeight w:val="280" w:hRule="atLeast"/>
        </w:trPr>
        <w:tc>
          <w:tcPr>
            <w:tcW w:w="1428"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8"/>
              <w:ind w:left="16"/>
              <w:jc w:val="center"/>
              <w:rPr>
                <w:sz w:val="20"/>
              </w:rPr>
            </w:pPr>
            <w:r>
              <w:rPr>
                <w:spacing w:val="-4"/>
                <w:sz w:val="20"/>
              </w:rPr>
              <w:t>8000</w:t>
            </w:r>
          </w:p>
        </w:tc>
        <w:tc>
          <w:tcPr>
            <w:tcW w:w="5723"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8"/>
              <w:ind w:left="74"/>
              <w:rPr>
                <w:sz w:val="20"/>
              </w:rPr>
            </w:pPr>
            <w:r>
              <w:rPr>
                <w:spacing w:val="-8"/>
                <w:sz w:val="20"/>
              </w:rPr>
              <w:t>Participaciones</w:t>
            </w:r>
            <w:r>
              <w:rPr>
                <w:spacing w:val="1"/>
                <w:sz w:val="20"/>
              </w:rPr>
              <w:t> </w:t>
            </w:r>
            <w:r>
              <w:rPr>
                <w:spacing w:val="-8"/>
                <w:sz w:val="20"/>
              </w:rPr>
              <w:t>y</w:t>
            </w:r>
            <w:r>
              <w:rPr>
                <w:spacing w:val="2"/>
                <w:sz w:val="20"/>
              </w:rPr>
              <w:t> </w:t>
            </w:r>
            <w:r>
              <w:rPr>
                <w:spacing w:val="-8"/>
                <w:sz w:val="20"/>
              </w:rPr>
              <w:t>Aportaciones</w:t>
            </w:r>
          </w:p>
        </w:tc>
        <w:tc>
          <w:tcPr>
            <w:tcW w:w="1995"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8"/>
              <w:ind w:right="52"/>
              <w:jc w:val="right"/>
              <w:rPr>
                <w:sz w:val="20"/>
              </w:rPr>
            </w:pPr>
            <w:r>
              <w:rPr>
                <w:spacing w:val="-4"/>
                <w:sz w:val="20"/>
              </w:rPr>
              <w:t>0.00</w:t>
            </w:r>
          </w:p>
        </w:tc>
      </w:tr>
      <w:tr>
        <w:trPr>
          <w:trHeight w:val="280" w:hRule="atLeast"/>
        </w:trPr>
        <w:tc>
          <w:tcPr>
            <w:tcW w:w="142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16"/>
              <w:jc w:val="center"/>
              <w:rPr>
                <w:sz w:val="20"/>
              </w:rPr>
            </w:pPr>
            <w:r>
              <w:rPr>
                <w:spacing w:val="-4"/>
                <w:sz w:val="20"/>
              </w:rPr>
              <w:t>9000</w:t>
            </w:r>
          </w:p>
        </w:tc>
        <w:tc>
          <w:tcPr>
            <w:tcW w:w="5723"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7"/>
                <w:sz w:val="20"/>
              </w:rPr>
              <w:t>Deuda</w:t>
            </w:r>
            <w:r>
              <w:rPr>
                <w:spacing w:val="-9"/>
                <w:sz w:val="20"/>
              </w:rPr>
              <w:t> </w:t>
            </w:r>
            <w:r>
              <w:rPr>
                <w:spacing w:val="-2"/>
                <w:sz w:val="20"/>
              </w:rPr>
              <w:t>Pública</w:t>
            </w:r>
          </w:p>
        </w:tc>
        <w:tc>
          <w:tcPr>
            <w:tcW w:w="1995"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right="52"/>
              <w:jc w:val="right"/>
              <w:rPr>
                <w:sz w:val="20"/>
              </w:rPr>
            </w:pPr>
            <w:r>
              <w:rPr>
                <w:spacing w:val="-4"/>
                <w:sz w:val="20"/>
              </w:rPr>
              <w:t>0.00</w:t>
            </w:r>
          </w:p>
        </w:tc>
      </w:tr>
      <w:tr>
        <w:trPr>
          <w:trHeight w:val="280" w:hRule="atLeast"/>
        </w:trPr>
        <w:tc>
          <w:tcPr>
            <w:tcW w:w="7151" w:type="dxa"/>
            <w:gridSpan w:val="2"/>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24" w:lineRule="exact" w:before="36"/>
              <w:ind w:left="19"/>
              <w:jc w:val="center"/>
              <w:rPr>
                <w:b/>
                <w:sz w:val="20"/>
              </w:rPr>
            </w:pPr>
            <w:r>
              <w:rPr>
                <w:b/>
                <w:spacing w:val="-2"/>
                <w:sz w:val="20"/>
              </w:rPr>
              <w:t>Total</w:t>
            </w:r>
          </w:p>
        </w:tc>
        <w:tc>
          <w:tcPr>
            <w:tcW w:w="1995"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24" w:lineRule="exact" w:before="36"/>
              <w:ind w:right="52"/>
              <w:jc w:val="right"/>
              <w:rPr>
                <w:b/>
                <w:sz w:val="20"/>
              </w:rPr>
            </w:pPr>
            <w:r>
              <w:rPr>
                <w:b/>
                <w:spacing w:val="-2"/>
                <w:sz w:val="20"/>
              </w:rPr>
              <w:t>8,033,111.00</w:t>
            </w:r>
          </w:p>
        </w:tc>
      </w:tr>
    </w:tbl>
    <w:p>
      <w:pPr>
        <w:pStyle w:val="TableParagraph"/>
        <w:spacing w:after="0" w:line="224" w:lineRule="exact"/>
        <w:jc w:val="right"/>
        <w:rPr>
          <w:b/>
          <w:sz w:val="20"/>
        </w:rPr>
        <w:sectPr>
          <w:pgSz w:w="12250" w:h="15850"/>
          <w:pgMar w:header="626" w:footer="0" w:top="840" w:bottom="280" w:left="1133" w:right="1133"/>
        </w:sectPr>
      </w:pPr>
    </w:p>
    <w:p>
      <w:pPr>
        <w:spacing w:before="105"/>
        <w:ind w:left="794" w:right="0" w:firstLine="0"/>
        <w:jc w:val="left"/>
        <w:rPr>
          <w:b/>
          <w:sz w:val="20"/>
        </w:rPr>
      </w:pPr>
      <w:r>
        <w:rPr>
          <w:b/>
          <w:spacing w:val="-6"/>
          <w:sz w:val="20"/>
        </w:rPr>
        <w:t>Cuadro</w:t>
      </w:r>
      <w:r>
        <w:rPr>
          <w:b/>
          <w:spacing w:val="-11"/>
          <w:sz w:val="20"/>
        </w:rPr>
        <w:t> </w:t>
      </w:r>
      <w:r>
        <w:rPr>
          <w:b/>
          <w:spacing w:val="-6"/>
          <w:sz w:val="20"/>
        </w:rPr>
        <w:t>15.</w:t>
      </w:r>
      <w:r>
        <w:rPr>
          <w:b/>
          <w:spacing w:val="-10"/>
          <w:sz w:val="20"/>
        </w:rPr>
        <w:t> </w:t>
      </w:r>
      <w:r>
        <w:rPr>
          <w:b/>
          <w:spacing w:val="-6"/>
          <w:sz w:val="20"/>
        </w:rPr>
        <w:t>Monto</w:t>
      </w:r>
      <w:r>
        <w:rPr>
          <w:b/>
          <w:spacing w:val="-11"/>
          <w:sz w:val="20"/>
        </w:rPr>
        <w:t> </w:t>
      </w:r>
      <w:r>
        <w:rPr>
          <w:b/>
          <w:spacing w:val="-6"/>
          <w:sz w:val="20"/>
        </w:rPr>
        <w:t>para</w:t>
      </w:r>
      <w:r>
        <w:rPr>
          <w:b/>
          <w:spacing w:val="-10"/>
          <w:sz w:val="20"/>
        </w:rPr>
        <w:t> </w:t>
      </w:r>
      <w:r>
        <w:rPr>
          <w:b/>
          <w:spacing w:val="-6"/>
          <w:sz w:val="20"/>
        </w:rPr>
        <w:t>pago</w:t>
      </w:r>
      <w:r>
        <w:rPr>
          <w:b/>
          <w:spacing w:val="-11"/>
          <w:sz w:val="20"/>
        </w:rPr>
        <w:t> </w:t>
      </w:r>
      <w:r>
        <w:rPr>
          <w:b/>
          <w:spacing w:val="-6"/>
          <w:sz w:val="20"/>
        </w:rPr>
        <w:t>de</w:t>
      </w:r>
      <w:r>
        <w:rPr>
          <w:b/>
          <w:spacing w:val="-11"/>
          <w:sz w:val="20"/>
        </w:rPr>
        <w:t> </w:t>
      </w:r>
      <w:r>
        <w:rPr>
          <w:b/>
          <w:spacing w:val="-6"/>
          <w:sz w:val="20"/>
        </w:rPr>
        <w:t>Justicia</w:t>
      </w:r>
      <w:r>
        <w:rPr>
          <w:b/>
          <w:spacing w:val="-13"/>
          <w:sz w:val="20"/>
        </w:rPr>
        <w:t> </w:t>
      </w:r>
      <w:r>
        <w:rPr>
          <w:b/>
          <w:spacing w:val="-6"/>
          <w:sz w:val="20"/>
        </w:rPr>
        <w:t>Municipal</w:t>
      </w:r>
    </w:p>
    <w:p>
      <w:pPr>
        <w:pStyle w:val="BodyText"/>
        <w:spacing w:before="66"/>
        <w:rPr>
          <w:b/>
        </w:rPr>
      </w:pPr>
    </w:p>
    <w:tbl>
      <w:tblPr>
        <w:tblW w:w="0" w:type="auto"/>
        <w:jc w:val="left"/>
        <w:tblInd w:w="5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28"/>
        <w:gridCol w:w="6518"/>
        <w:gridCol w:w="2268"/>
      </w:tblGrid>
      <w:tr>
        <w:trPr>
          <w:trHeight w:val="280" w:hRule="atLeast"/>
        </w:trPr>
        <w:tc>
          <w:tcPr>
            <w:tcW w:w="7046" w:type="dxa"/>
            <w:gridSpan w:val="2"/>
            <w:tcBorders>
              <w:bottom w:val="single" w:sz="4" w:space="0" w:color="000000"/>
            </w:tcBorders>
            <w:shd w:val="clear" w:color="auto" w:fill="41504D"/>
          </w:tcPr>
          <w:p>
            <w:pPr>
              <w:pStyle w:val="TableParagraph"/>
              <w:spacing w:line="224" w:lineRule="exact" w:before="36"/>
              <w:ind w:left="1909"/>
              <w:rPr>
                <w:b/>
                <w:sz w:val="20"/>
              </w:rPr>
            </w:pPr>
            <w:r>
              <w:rPr>
                <w:b/>
                <w:color w:val="FFFFFF"/>
                <w:spacing w:val="-6"/>
                <w:sz w:val="20"/>
              </w:rPr>
              <w:t>Dirección</w:t>
            </w:r>
            <w:r>
              <w:rPr>
                <w:b/>
                <w:color w:val="FFFFFF"/>
                <w:spacing w:val="-12"/>
                <w:sz w:val="20"/>
              </w:rPr>
              <w:t> </w:t>
            </w:r>
            <w:r>
              <w:rPr>
                <w:b/>
                <w:color w:val="FFFFFF"/>
                <w:spacing w:val="-6"/>
                <w:sz w:val="20"/>
              </w:rPr>
              <w:t>de</w:t>
            </w:r>
            <w:r>
              <w:rPr>
                <w:b/>
                <w:color w:val="FFFFFF"/>
                <w:spacing w:val="-13"/>
                <w:sz w:val="20"/>
              </w:rPr>
              <w:t> </w:t>
            </w:r>
            <w:r>
              <w:rPr>
                <w:b/>
                <w:color w:val="FFFFFF"/>
                <w:spacing w:val="-6"/>
                <w:sz w:val="20"/>
              </w:rPr>
              <w:t>Juzgados</w:t>
            </w:r>
            <w:r>
              <w:rPr>
                <w:b/>
                <w:color w:val="FFFFFF"/>
                <w:spacing w:val="-12"/>
                <w:sz w:val="20"/>
              </w:rPr>
              <w:t> </w:t>
            </w:r>
            <w:r>
              <w:rPr>
                <w:b/>
                <w:color w:val="FFFFFF"/>
                <w:spacing w:val="-6"/>
                <w:sz w:val="20"/>
              </w:rPr>
              <w:t>de</w:t>
            </w:r>
            <w:r>
              <w:rPr>
                <w:b/>
                <w:color w:val="FFFFFF"/>
                <w:spacing w:val="-11"/>
                <w:sz w:val="20"/>
              </w:rPr>
              <w:t> </w:t>
            </w:r>
            <w:r>
              <w:rPr>
                <w:b/>
                <w:color w:val="FFFFFF"/>
                <w:spacing w:val="-6"/>
                <w:sz w:val="20"/>
              </w:rPr>
              <w:t>Justicia</w:t>
            </w:r>
            <w:r>
              <w:rPr>
                <w:b/>
                <w:color w:val="FFFFFF"/>
                <w:spacing w:val="-10"/>
                <w:sz w:val="20"/>
              </w:rPr>
              <w:t> </w:t>
            </w:r>
            <w:r>
              <w:rPr>
                <w:b/>
                <w:color w:val="FFFFFF"/>
                <w:spacing w:val="-6"/>
                <w:sz w:val="20"/>
              </w:rPr>
              <w:t>Cívica</w:t>
            </w:r>
          </w:p>
        </w:tc>
        <w:tc>
          <w:tcPr>
            <w:tcW w:w="2268" w:type="dxa"/>
            <w:tcBorders>
              <w:bottom w:val="single" w:sz="4" w:space="0" w:color="000000"/>
            </w:tcBorders>
            <w:shd w:val="clear" w:color="auto" w:fill="41504D"/>
          </w:tcPr>
          <w:p>
            <w:pPr>
              <w:pStyle w:val="TableParagraph"/>
              <w:spacing w:line="224" w:lineRule="exact" w:before="36"/>
              <w:ind w:left="212"/>
              <w:rPr>
                <w:b/>
                <w:sz w:val="20"/>
              </w:rPr>
            </w:pPr>
            <w:r>
              <w:rPr>
                <w:b/>
                <w:color w:val="FFFFFF"/>
                <w:spacing w:val="-8"/>
                <w:sz w:val="20"/>
              </w:rPr>
              <w:t>Presupuesto</w:t>
            </w:r>
            <w:r>
              <w:rPr>
                <w:b/>
                <w:color w:val="FFFFFF"/>
                <w:spacing w:val="3"/>
                <w:sz w:val="20"/>
              </w:rPr>
              <w:t> </w:t>
            </w:r>
            <w:r>
              <w:rPr>
                <w:b/>
                <w:color w:val="FFFFFF"/>
                <w:spacing w:val="-2"/>
                <w:sz w:val="20"/>
              </w:rPr>
              <w:t>Aprobado</w:t>
            </w:r>
          </w:p>
        </w:tc>
      </w:tr>
      <w:tr>
        <w:trPr>
          <w:trHeight w:val="280" w:hRule="atLeast"/>
        </w:trPr>
        <w:tc>
          <w:tcPr>
            <w:tcW w:w="52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14"/>
              <w:jc w:val="center"/>
              <w:rPr>
                <w:sz w:val="20"/>
              </w:rPr>
            </w:pPr>
            <w:r>
              <w:rPr>
                <w:spacing w:val="-4"/>
                <w:sz w:val="20"/>
              </w:rPr>
              <w:t>1000</w:t>
            </w:r>
          </w:p>
        </w:tc>
        <w:tc>
          <w:tcPr>
            <w:tcW w:w="651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8"/>
                <w:sz w:val="20"/>
              </w:rPr>
              <w:t>Servicios</w:t>
            </w:r>
            <w:r>
              <w:rPr>
                <w:spacing w:val="1"/>
                <w:sz w:val="20"/>
              </w:rPr>
              <w:t> </w:t>
            </w:r>
            <w:r>
              <w:rPr>
                <w:spacing w:val="-2"/>
                <w:sz w:val="20"/>
              </w:rPr>
              <w:t>Personales</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right="49"/>
              <w:jc w:val="right"/>
              <w:rPr>
                <w:sz w:val="20"/>
              </w:rPr>
            </w:pPr>
            <w:r>
              <w:rPr>
                <w:spacing w:val="-2"/>
                <w:sz w:val="20"/>
              </w:rPr>
              <w:t>14,780,566.00</w:t>
            </w:r>
          </w:p>
        </w:tc>
      </w:tr>
      <w:tr>
        <w:trPr>
          <w:trHeight w:val="277" w:hRule="atLeast"/>
        </w:trPr>
        <w:tc>
          <w:tcPr>
            <w:tcW w:w="528"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left="14"/>
              <w:jc w:val="center"/>
              <w:rPr>
                <w:sz w:val="20"/>
              </w:rPr>
            </w:pPr>
            <w:r>
              <w:rPr>
                <w:spacing w:val="-4"/>
                <w:sz w:val="20"/>
              </w:rPr>
              <w:t>2000</w:t>
            </w:r>
          </w:p>
        </w:tc>
        <w:tc>
          <w:tcPr>
            <w:tcW w:w="6518"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left="74"/>
              <w:rPr>
                <w:sz w:val="20"/>
              </w:rPr>
            </w:pPr>
            <w:r>
              <w:rPr>
                <w:spacing w:val="-6"/>
                <w:sz w:val="20"/>
              </w:rPr>
              <w:t>Materiales</w:t>
            </w:r>
            <w:r>
              <w:rPr>
                <w:spacing w:val="-12"/>
                <w:sz w:val="20"/>
              </w:rPr>
              <w:t> </w:t>
            </w:r>
            <w:r>
              <w:rPr>
                <w:spacing w:val="-6"/>
                <w:sz w:val="20"/>
              </w:rPr>
              <w:t>y</w:t>
            </w:r>
            <w:r>
              <w:rPr>
                <w:spacing w:val="-11"/>
                <w:sz w:val="20"/>
              </w:rPr>
              <w:t> </w:t>
            </w:r>
            <w:r>
              <w:rPr>
                <w:spacing w:val="-6"/>
                <w:sz w:val="20"/>
              </w:rPr>
              <w:t>Suministros</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right="49"/>
              <w:jc w:val="right"/>
              <w:rPr>
                <w:sz w:val="20"/>
              </w:rPr>
            </w:pPr>
            <w:r>
              <w:rPr>
                <w:spacing w:val="-2"/>
                <w:sz w:val="20"/>
              </w:rPr>
              <w:t>1,523,428.00</w:t>
            </w:r>
          </w:p>
        </w:tc>
      </w:tr>
      <w:tr>
        <w:trPr>
          <w:trHeight w:val="280" w:hRule="atLeast"/>
        </w:trPr>
        <w:tc>
          <w:tcPr>
            <w:tcW w:w="528"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8"/>
              <w:ind w:left="14"/>
              <w:jc w:val="center"/>
              <w:rPr>
                <w:sz w:val="20"/>
              </w:rPr>
            </w:pPr>
            <w:r>
              <w:rPr>
                <w:spacing w:val="-4"/>
                <w:sz w:val="20"/>
              </w:rPr>
              <w:t>3000</w:t>
            </w:r>
          </w:p>
        </w:tc>
        <w:tc>
          <w:tcPr>
            <w:tcW w:w="6518"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8"/>
              <w:ind w:left="74"/>
              <w:rPr>
                <w:sz w:val="20"/>
              </w:rPr>
            </w:pPr>
            <w:r>
              <w:rPr>
                <w:spacing w:val="-8"/>
                <w:sz w:val="20"/>
              </w:rPr>
              <w:t>Servicios</w:t>
            </w:r>
            <w:r>
              <w:rPr>
                <w:spacing w:val="3"/>
                <w:sz w:val="20"/>
              </w:rPr>
              <w:t> </w:t>
            </w:r>
            <w:r>
              <w:rPr>
                <w:spacing w:val="-2"/>
                <w:sz w:val="20"/>
              </w:rPr>
              <w:t>Generales</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8"/>
              <w:ind w:right="49"/>
              <w:jc w:val="right"/>
              <w:rPr>
                <w:sz w:val="20"/>
              </w:rPr>
            </w:pPr>
            <w:r>
              <w:rPr>
                <w:spacing w:val="-2"/>
                <w:sz w:val="20"/>
              </w:rPr>
              <w:t>2,474,676.00</w:t>
            </w:r>
          </w:p>
        </w:tc>
      </w:tr>
      <w:tr>
        <w:trPr>
          <w:trHeight w:val="280" w:hRule="atLeast"/>
        </w:trPr>
        <w:tc>
          <w:tcPr>
            <w:tcW w:w="52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14"/>
              <w:jc w:val="center"/>
              <w:rPr>
                <w:sz w:val="20"/>
              </w:rPr>
            </w:pPr>
            <w:r>
              <w:rPr>
                <w:spacing w:val="-4"/>
                <w:sz w:val="20"/>
              </w:rPr>
              <w:t>4000</w:t>
            </w:r>
          </w:p>
        </w:tc>
        <w:tc>
          <w:tcPr>
            <w:tcW w:w="651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8"/>
                <w:sz w:val="20"/>
              </w:rPr>
              <w:t>Transferencias,</w:t>
            </w:r>
            <w:r>
              <w:rPr>
                <w:spacing w:val="4"/>
                <w:sz w:val="20"/>
              </w:rPr>
              <w:t> </w:t>
            </w:r>
            <w:r>
              <w:rPr>
                <w:spacing w:val="-8"/>
                <w:sz w:val="20"/>
              </w:rPr>
              <w:t>Asignaciones,</w:t>
            </w:r>
            <w:r>
              <w:rPr>
                <w:spacing w:val="8"/>
                <w:sz w:val="20"/>
              </w:rPr>
              <w:t> </w:t>
            </w:r>
            <w:r>
              <w:rPr>
                <w:spacing w:val="-8"/>
                <w:sz w:val="20"/>
              </w:rPr>
              <w:t>Subsidios</w:t>
            </w:r>
            <w:r>
              <w:rPr>
                <w:spacing w:val="2"/>
                <w:sz w:val="20"/>
              </w:rPr>
              <w:t> </w:t>
            </w:r>
            <w:r>
              <w:rPr>
                <w:spacing w:val="-8"/>
                <w:sz w:val="20"/>
              </w:rPr>
              <w:t>y</w:t>
            </w:r>
            <w:r>
              <w:rPr>
                <w:spacing w:val="2"/>
                <w:sz w:val="20"/>
              </w:rPr>
              <w:t> </w:t>
            </w:r>
            <w:r>
              <w:rPr>
                <w:spacing w:val="-8"/>
                <w:sz w:val="20"/>
              </w:rPr>
              <w:t>Otras</w:t>
            </w:r>
            <w:r>
              <w:rPr>
                <w:spacing w:val="2"/>
                <w:sz w:val="20"/>
              </w:rPr>
              <w:t> </w:t>
            </w:r>
            <w:r>
              <w:rPr>
                <w:spacing w:val="-8"/>
                <w:sz w:val="20"/>
              </w:rPr>
              <w:t>Ayudas</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right="49"/>
              <w:jc w:val="right"/>
              <w:rPr>
                <w:sz w:val="20"/>
              </w:rPr>
            </w:pPr>
            <w:r>
              <w:rPr>
                <w:spacing w:val="-4"/>
                <w:sz w:val="20"/>
              </w:rPr>
              <w:t>0.00</w:t>
            </w:r>
          </w:p>
        </w:tc>
      </w:tr>
      <w:tr>
        <w:trPr>
          <w:trHeight w:val="280" w:hRule="atLeast"/>
        </w:trPr>
        <w:tc>
          <w:tcPr>
            <w:tcW w:w="52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14"/>
              <w:jc w:val="center"/>
              <w:rPr>
                <w:sz w:val="20"/>
              </w:rPr>
            </w:pPr>
            <w:r>
              <w:rPr>
                <w:spacing w:val="-4"/>
                <w:sz w:val="20"/>
              </w:rPr>
              <w:t>5000</w:t>
            </w:r>
          </w:p>
        </w:tc>
        <w:tc>
          <w:tcPr>
            <w:tcW w:w="651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6"/>
                <w:sz w:val="20"/>
              </w:rPr>
              <w:t>Bienes</w:t>
            </w:r>
            <w:r>
              <w:rPr>
                <w:spacing w:val="-13"/>
                <w:sz w:val="20"/>
              </w:rPr>
              <w:t> </w:t>
            </w:r>
            <w:r>
              <w:rPr>
                <w:spacing w:val="-6"/>
                <w:sz w:val="20"/>
              </w:rPr>
              <w:t>Muebles,</w:t>
            </w:r>
            <w:r>
              <w:rPr>
                <w:spacing w:val="-10"/>
                <w:sz w:val="20"/>
              </w:rPr>
              <w:t> </w:t>
            </w:r>
            <w:r>
              <w:rPr>
                <w:spacing w:val="-6"/>
                <w:sz w:val="20"/>
              </w:rPr>
              <w:t>Inmuebles</w:t>
            </w:r>
            <w:r>
              <w:rPr>
                <w:spacing w:val="-13"/>
                <w:sz w:val="20"/>
              </w:rPr>
              <w:t> </w:t>
            </w:r>
            <w:r>
              <w:rPr>
                <w:spacing w:val="-6"/>
                <w:sz w:val="20"/>
              </w:rPr>
              <w:t>e</w:t>
            </w:r>
            <w:r>
              <w:rPr>
                <w:spacing w:val="-14"/>
                <w:sz w:val="20"/>
              </w:rPr>
              <w:t> </w:t>
            </w:r>
            <w:r>
              <w:rPr>
                <w:spacing w:val="-6"/>
                <w:sz w:val="20"/>
              </w:rPr>
              <w:t>Intangibles</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right="49"/>
              <w:jc w:val="right"/>
              <w:rPr>
                <w:sz w:val="20"/>
              </w:rPr>
            </w:pPr>
            <w:r>
              <w:rPr>
                <w:spacing w:val="-2"/>
                <w:sz w:val="20"/>
              </w:rPr>
              <w:t>820,000.00</w:t>
            </w:r>
          </w:p>
        </w:tc>
      </w:tr>
      <w:tr>
        <w:trPr>
          <w:trHeight w:val="280" w:hRule="atLeast"/>
        </w:trPr>
        <w:tc>
          <w:tcPr>
            <w:tcW w:w="52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14"/>
              <w:jc w:val="center"/>
              <w:rPr>
                <w:sz w:val="20"/>
              </w:rPr>
            </w:pPr>
            <w:r>
              <w:rPr>
                <w:spacing w:val="-4"/>
                <w:sz w:val="20"/>
              </w:rPr>
              <w:t>6000</w:t>
            </w:r>
          </w:p>
        </w:tc>
        <w:tc>
          <w:tcPr>
            <w:tcW w:w="651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8"/>
                <w:sz w:val="20"/>
              </w:rPr>
              <w:t>Inversión</w:t>
            </w:r>
            <w:r>
              <w:rPr>
                <w:spacing w:val="3"/>
                <w:sz w:val="20"/>
              </w:rPr>
              <w:t> </w:t>
            </w:r>
            <w:r>
              <w:rPr>
                <w:spacing w:val="-2"/>
                <w:sz w:val="20"/>
              </w:rPr>
              <w:t>Pública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right="49"/>
              <w:jc w:val="right"/>
              <w:rPr>
                <w:sz w:val="20"/>
              </w:rPr>
            </w:pPr>
            <w:r>
              <w:rPr>
                <w:spacing w:val="-4"/>
                <w:sz w:val="20"/>
              </w:rPr>
              <w:t>0.00</w:t>
            </w:r>
          </w:p>
        </w:tc>
      </w:tr>
      <w:tr>
        <w:trPr>
          <w:trHeight w:val="280" w:hRule="atLeast"/>
        </w:trPr>
        <w:tc>
          <w:tcPr>
            <w:tcW w:w="52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14"/>
              <w:jc w:val="center"/>
              <w:rPr>
                <w:sz w:val="20"/>
              </w:rPr>
            </w:pPr>
            <w:r>
              <w:rPr>
                <w:spacing w:val="-4"/>
                <w:sz w:val="20"/>
              </w:rPr>
              <w:t>7000</w:t>
            </w:r>
          </w:p>
        </w:tc>
        <w:tc>
          <w:tcPr>
            <w:tcW w:w="651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6"/>
                <w:sz w:val="20"/>
              </w:rPr>
              <w:t>Inversiones</w:t>
            </w:r>
            <w:r>
              <w:rPr>
                <w:spacing w:val="-12"/>
                <w:sz w:val="20"/>
              </w:rPr>
              <w:t> </w:t>
            </w:r>
            <w:r>
              <w:rPr>
                <w:spacing w:val="-6"/>
                <w:sz w:val="20"/>
              </w:rPr>
              <w:t>Financieras</w:t>
            </w:r>
            <w:r>
              <w:rPr>
                <w:spacing w:val="-12"/>
                <w:sz w:val="20"/>
              </w:rPr>
              <w:t> </w:t>
            </w:r>
            <w:r>
              <w:rPr>
                <w:spacing w:val="-6"/>
                <w:sz w:val="20"/>
              </w:rPr>
              <w:t>y</w:t>
            </w:r>
            <w:r>
              <w:rPr>
                <w:spacing w:val="-12"/>
                <w:sz w:val="20"/>
              </w:rPr>
              <w:t> </w:t>
            </w:r>
            <w:r>
              <w:rPr>
                <w:spacing w:val="-6"/>
                <w:sz w:val="20"/>
              </w:rPr>
              <w:t>Otras</w:t>
            </w:r>
            <w:r>
              <w:rPr>
                <w:spacing w:val="-12"/>
                <w:sz w:val="20"/>
              </w:rPr>
              <w:t> </w:t>
            </w:r>
            <w:r>
              <w:rPr>
                <w:spacing w:val="-6"/>
                <w:sz w:val="20"/>
              </w:rPr>
              <w:t>Provisiones</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right="49"/>
              <w:jc w:val="right"/>
              <w:rPr>
                <w:sz w:val="20"/>
              </w:rPr>
            </w:pPr>
            <w:r>
              <w:rPr>
                <w:spacing w:val="-4"/>
                <w:sz w:val="20"/>
              </w:rPr>
              <w:t>0.00</w:t>
            </w:r>
          </w:p>
        </w:tc>
      </w:tr>
      <w:tr>
        <w:trPr>
          <w:trHeight w:val="277" w:hRule="atLeast"/>
        </w:trPr>
        <w:tc>
          <w:tcPr>
            <w:tcW w:w="528"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left="14"/>
              <w:jc w:val="center"/>
              <w:rPr>
                <w:sz w:val="20"/>
              </w:rPr>
            </w:pPr>
            <w:r>
              <w:rPr>
                <w:spacing w:val="-4"/>
                <w:sz w:val="20"/>
              </w:rPr>
              <w:t>8000</w:t>
            </w:r>
          </w:p>
        </w:tc>
        <w:tc>
          <w:tcPr>
            <w:tcW w:w="6518"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left="74"/>
              <w:rPr>
                <w:sz w:val="20"/>
              </w:rPr>
            </w:pPr>
            <w:r>
              <w:rPr>
                <w:spacing w:val="-8"/>
                <w:sz w:val="20"/>
              </w:rPr>
              <w:t>Participaciones</w:t>
            </w:r>
            <w:r>
              <w:rPr>
                <w:spacing w:val="1"/>
                <w:sz w:val="20"/>
              </w:rPr>
              <w:t> </w:t>
            </w:r>
            <w:r>
              <w:rPr>
                <w:spacing w:val="-8"/>
                <w:sz w:val="20"/>
              </w:rPr>
              <w:t>y</w:t>
            </w:r>
            <w:r>
              <w:rPr>
                <w:spacing w:val="2"/>
                <w:sz w:val="20"/>
              </w:rPr>
              <w:t> </w:t>
            </w:r>
            <w:r>
              <w:rPr>
                <w:spacing w:val="-8"/>
                <w:sz w:val="20"/>
              </w:rPr>
              <w:t>Aportaciones</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right="49"/>
              <w:jc w:val="right"/>
              <w:rPr>
                <w:sz w:val="20"/>
              </w:rPr>
            </w:pPr>
            <w:r>
              <w:rPr>
                <w:spacing w:val="-4"/>
                <w:sz w:val="20"/>
              </w:rPr>
              <w:t>0.00</w:t>
            </w:r>
          </w:p>
        </w:tc>
      </w:tr>
      <w:tr>
        <w:trPr>
          <w:trHeight w:val="280" w:hRule="atLeast"/>
        </w:trPr>
        <w:tc>
          <w:tcPr>
            <w:tcW w:w="528"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8"/>
              <w:ind w:left="14"/>
              <w:jc w:val="center"/>
              <w:rPr>
                <w:sz w:val="20"/>
              </w:rPr>
            </w:pPr>
            <w:r>
              <w:rPr>
                <w:spacing w:val="-4"/>
                <w:sz w:val="20"/>
              </w:rPr>
              <w:t>9000</w:t>
            </w:r>
          </w:p>
        </w:tc>
        <w:tc>
          <w:tcPr>
            <w:tcW w:w="6518"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8"/>
              <w:ind w:left="74"/>
              <w:rPr>
                <w:sz w:val="20"/>
              </w:rPr>
            </w:pPr>
            <w:r>
              <w:rPr>
                <w:spacing w:val="-7"/>
                <w:sz w:val="20"/>
              </w:rPr>
              <w:t>Deuda</w:t>
            </w:r>
            <w:r>
              <w:rPr>
                <w:spacing w:val="-9"/>
                <w:sz w:val="20"/>
              </w:rPr>
              <w:t> </w:t>
            </w:r>
            <w:r>
              <w:rPr>
                <w:spacing w:val="-2"/>
                <w:sz w:val="20"/>
              </w:rPr>
              <w:t>Pública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8"/>
              <w:ind w:right="49"/>
              <w:jc w:val="right"/>
              <w:rPr>
                <w:sz w:val="20"/>
              </w:rPr>
            </w:pPr>
            <w:r>
              <w:rPr>
                <w:spacing w:val="-4"/>
                <w:sz w:val="20"/>
              </w:rPr>
              <w:t>0.00</w:t>
            </w:r>
          </w:p>
        </w:tc>
      </w:tr>
      <w:tr>
        <w:trPr>
          <w:trHeight w:val="280" w:hRule="atLeast"/>
        </w:trPr>
        <w:tc>
          <w:tcPr>
            <w:tcW w:w="7046" w:type="dxa"/>
            <w:gridSpan w:val="2"/>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24" w:lineRule="exact" w:before="36"/>
              <w:ind w:left="23"/>
              <w:jc w:val="center"/>
              <w:rPr>
                <w:b/>
                <w:sz w:val="20"/>
              </w:rPr>
            </w:pPr>
            <w:r>
              <w:rPr>
                <w:b/>
                <w:spacing w:val="-2"/>
                <w:sz w:val="20"/>
              </w:rPr>
              <w:t>Total</w:t>
            </w:r>
          </w:p>
        </w:tc>
        <w:tc>
          <w:tcPr>
            <w:tcW w:w="2268"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line="224" w:lineRule="exact" w:before="36"/>
              <w:ind w:right="49"/>
              <w:jc w:val="right"/>
              <w:rPr>
                <w:b/>
                <w:sz w:val="20"/>
              </w:rPr>
            </w:pPr>
            <w:r>
              <w:rPr>
                <w:b/>
                <w:spacing w:val="-2"/>
                <w:sz w:val="20"/>
              </w:rPr>
              <w:t>19,598,670.00</w:t>
            </w:r>
          </w:p>
        </w:tc>
      </w:tr>
    </w:tbl>
    <w:p>
      <w:pPr>
        <w:pStyle w:val="BodyText"/>
        <w:spacing w:before="92"/>
        <w:rPr>
          <w:b/>
        </w:rPr>
      </w:pPr>
    </w:p>
    <w:p>
      <w:pPr>
        <w:spacing w:before="0"/>
        <w:ind w:left="794" w:right="0" w:firstLine="0"/>
        <w:jc w:val="left"/>
        <w:rPr>
          <w:b/>
          <w:sz w:val="20"/>
        </w:rPr>
      </w:pPr>
      <w:r>
        <w:rPr>
          <w:b/>
          <w:spacing w:val="-6"/>
          <w:sz w:val="20"/>
        </w:rPr>
        <w:t>Cuadro</w:t>
      </w:r>
      <w:r>
        <w:rPr>
          <w:b/>
          <w:spacing w:val="-11"/>
          <w:sz w:val="20"/>
        </w:rPr>
        <w:t> </w:t>
      </w:r>
      <w:r>
        <w:rPr>
          <w:b/>
          <w:spacing w:val="-6"/>
          <w:sz w:val="20"/>
        </w:rPr>
        <w:t>16.</w:t>
      </w:r>
      <w:r>
        <w:rPr>
          <w:b/>
          <w:spacing w:val="-10"/>
          <w:sz w:val="20"/>
        </w:rPr>
        <w:t> </w:t>
      </w:r>
      <w:r>
        <w:rPr>
          <w:b/>
          <w:spacing w:val="-6"/>
          <w:sz w:val="20"/>
        </w:rPr>
        <w:t>Juntas</w:t>
      </w:r>
      <w:r>
        <w:rPr>
          <w:b/>
          <w:spacing w:val="-12"/>
          <w:sz w:val="20"/>
        </w:rPr>
        <w:t> </w:t>
      </w:r>
      <w:r>
        <w:rPr>
          <w:b/>
          <w:spacing w:val="-6"/>
          <w:sz w:val="20"/>
        </w:rPr>
        <w:t>Auxiliares</w:t>
      </w:r>
    </w:p>
    <w:p>
      <w:pPr>
        <w:pStyle w:val="BodyText"/>
        <w:spacing w:before="63"/>
        <w:rPr>
          <w:b/>
        </w:rPr>
      </w:pPr>
    </w:p>
    <w:tbl>
      <w:tblPr>
        <w:tblW w:w="0" w:type="auto"/>
        <w:jc w:val="left"/>
        <w:tblInd w:w="6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108"/>
        <w:gridCol w:w="4107"/>
      </w:tblGrid>
      <w:tr>
        <w:trPr>
          <w:trHeight w:val="280" w:hRule="atLeast"/>
        </w:trPr>
        <w:tc>
          <w:tcPr>
            <w:tcW w:w="5108" w:type="dxa"/>
            <w:tcBorders>
              <w:bottom w:val="single" w:sz="4" w:space="0" w:color="000000"/>
            </w:tcBorders>
            <w:shd w:val="clear" w:color="auto" w:fill="41504D"/>
          </w:tcPr>
          <w:p>
            <w:pPr>
              <w:pStyle w:val="TableParagraph"/>
              <w:spacing w:line="222" w:lineRule="exact" w:before="38"/>
              <w:ind w:left="22" w:right="3"/>
              <w:jc w:val="center"/>
              <w:rPr>
                <w:b/>
                <w:sz w:val="20"/>
              </w:rPr>
            </w:pPr>
            <w:r>
              <w:rPr>
                <w:b/>
                <w:color w:val="FFFFFF"/>
                <w:spacing w:val="-8"/>
                <w:sz w:val="20"/>
              </w:rPr>
              <w:t>Junta</w:t>
            </w:r>
            <w:r>
              <w:rPr>
                <w:b/>
                <w:color w:val="FFFFFF"/>
                <w:spacing w:val="-3"/>
                <w:sz w:val="20"/>
              </w:rPr>
              <w:t> </w:t>
            </w:r>
            <w:r>
              <w:rPr>
                <w:b/>
                <w:color w:val="FFFFFF"/>
                <w:spacing w:val="-2"/>
                <w:sz w:val="20"/>
              </w:rPr>
              <w:t>Auxiliar</w:t>
            </w:r>
          </w:p>
        </w:tc>
        <w:tc>
          <w:tcPr>
            <w:tcW w:w="4107" w:type="dxa"/>
            <w:tcBorders>
              <w:bottom w:val="single" w:sz="4" w:space="0" w:color="000000"/>
            </w:tcBorders>
            <w:shd w:val="clear" w:color="auto" w:fill="41504D"/>
          </w:tcPr>
          <w:p>
            <w:pPr>
              <w:pStyle w:val="TableParagraph"/>
              <w:spacing w:line="222" w:lineRule="exact" w:before="38"/>
              <w:ind w:left="22"/>
              <w:jc w:val="center"/>
              <w:rPr>
                <w:b/>
                <w:sz w:val="20"/>
              </w:rPr>
            </w:pPr>
            <w:r>
              <w:rPr>
                <w:b/>
                <w:color w:val="FFFFFF"/>
                <w:spacing w:val="-8"/>
                <w:sz w:val="20"/>
              </w:rPr>
              <w:t>Presupuesto</w:t>
            </w:r>
            <w:r>
              <w:rPr>
                <w:b/>
                <w:color w:val="FFFFFF"/>
                <w:spacing w:val="3"/>
                <w:sz w:val="20"/>
              </w:rPr>
              <w:t> </w:t>
            </w:r>
            <w:r>
              <w:rPr>
                <w:b/>
                <w:color w:val="FFFFFF"/>
                <w:spacing w:val="-2"/>
                <w:sz w:val="20"/>
              </w:rPr>
              <w:t>Aprobado</w:t>
            </w:r>
          </w:p>
        </w:tc>
      </w:tr>
      <w:tr>
        <w:trPr>
          <w:trHeight w:val="280" w:hRule="atLeast"/>
        </w:trPr>
        <w:tc>
          <w:tcPr>
            <w:tcW w:w="510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7"/>
                <w:sz w:val="20"/>
              </w:rPr>
              <w:t>Ignacio</w:t>
            </w:r>
            <w:r>
              <w:rPr>
                <w:spacing w:val="-4"/>
                <w:sz w:val="20"/>
              </w:rPr>
              <w:t> </w:t>
            </w:r>
            <w:r>
              <w:rPr>
                <w:spacing w:val="-2"/>
                <w:sz w:val="20"/>
              </w:rPr>
              <w:t>Zaragoza</w:t>
            </w:r>
          </w:p>
        </w:tc>
        <w:tc>
          <w:tcPr>
            <w:tcW w:w="4107"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22"/>
              <w:jc w:val="center"/>
              <w:rPr>
                <w:sz w:val="20"/>
              </w:rPr>
            </w:pPr>
            <w:r>
              <w:rPr>
                <w:spacing w:val="-2"/>
                <w:sz w:val="20"/>
              </w:rPr>
              <w:t>$1,767,840.00</w:t>
            </w:r>
          </w:p>
        </w:tc>
      </w:tr>
      <w:tr>
        <w:trPr>
          <w:trHeight w:val="280" w:hRule="atLeast"/>
        </w:trPr>
        <w:tc>
          <w:tcPr>
            <w:tcW w:w="510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8"/>
                <w:sz w:val="20"/>
              </w:rPr>
              <w:t>San</w:t>
            </w:r>
            <w:r>
              <w:rPr>
                <w:spacing w:val="-1"/>
                <w:sz w:val="20"/>
              </w:rPr>
              <w:t> </w:t>
            </w:r>
            <w:r>
              <w:rPr>
                <w:spacing w:val="-8"/>
                <w:sz w:val="20"/>
              </w:rPr>
              <w:t>Francisco</w:t>
            </w:r>
            <w:r>
              <w:rPr>
                <w:sz w:val="20"/>
              </w:rPr>
              <w:t> </w:t>
            </w:r>
            <w:r>
              <w:rPr>
                <w:spacing w:val="-8"/>
                <w:sz w:val="20"/>
              </w:rPr>
              <w:t>Totimehuacan</w:t>
            </w:r>
          </w:p>
        </w:tc>
        <w:tc>
          <w:tcPr>
            <w:tcW w:w="4107"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22"/>
              <w:jc w:val="center"/>
              <w:rPr>
                <w:sz w:val="20"/>
              </w:rPr>
            </w:pPr>
            <w:r>
              <w:rPr>
                <w:spacing w:val="-2"/>
                <w:sz w:val="20"/>
              </w:rPr>
              <w:t>$2,033,232.00</w:t>
            </w:r>
          </w:p>
        </w:tc>
      </w:tr>
      <w:tr>
        <w:trPr>
          <w:trHeight w:val="280" w:hRule="atLeast"/>
        </w:trPr>
        <w:tc>
          <w:tcPr>
            <w:tcW w:w="510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8"/>
                <w:sz w:val="20"/>
              </w:rPr>
              <w:t>Ignacio</w:t>
            </w:r>
            <w:r>
              <w:rPr>
                <w:spacing w:val="2"/>
                <w:sz w:val="20"/>
              </w:rPr>
              <w:t> </w:t>
            </w:r>
            <w:r>
              <w:rPr>
                <w:spacing w:val="-8"/>
                <w:sz w:val="20"/>
              </w:rPr>
              <w:t>Romero</w:t>
            </w:r>
            <w:r>
              <w:rPr>
                <w:spacing w:val="-2"/>
                <w:sz w:val="20"/>
              </w:rPr>
              <w:t> </w:t>
            </w:r>
            <w:r>
              <w:rPr>
                <w:spacing w:val="-8"/>
                <w:sz w:val="20"/>
              </w:rPr>
              <w:t>Vargas</w:t>
            </w:r>
          </w:p>
        </w:tc>
        <w:tc>
          <w:tcPr>
            <w:tcW w:w="4107"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22"/>
              <w:jc w:val="center"/>
              <w:rPr>
                <w:sz w:val="20"/>
              </w:rPr>
            </w:pPr>
            <w:r>
              <w:rPr>
                <w:spacing w:val="-2"/>
                <w:sz w:val="20"/>
              </w:rPr>
              <w:t>$1,806,000.00</w:t>
            </w:r>
          </w:p>
        </w:tc>
      </w:tr>
      <w:tr>
        <w:trPr>
          <w:trHeight w:val="280" w:hRule="atLeast"/>
        </w:trPr>
        <w:tc>
          <w:tcPr>
            <w:tcW w:w="510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6"/>
                <w:sz w:val="20"/>
              </w:rPr>
              <w:t>La</w:t>
            </w:r>
            <w:r>
              <w:rPr>
                <w:spacing w:val="-10"/>
                <w:sz w:val="20"/>
              </w:rPr>
              <w:t> </w:t>
            </w:r>
            <w:r>
              <w:rPr>
                <w:spacing w:val="-2"/>
                <w:sz w:val="20"/>
              </w:rPr>
              <w:t>Libertad</w:t>
            </w:r>
          </w:p>
        </w:tc>
        <w:tc>
          <w:tcPr>
            <w:tcW w:w="4107"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22"/>
              <w:jc w:val="center"/>
              <w:rPr>
                <w:sz w:val="20"/>
              </w:rPr>
            </w:pPr>
            <w:r>
              <w:rPr>
                <w:spacing w:val="-2"/>
                <w:sz w:val="20"/>
              </w:rPr>
              <w:t>$1,755,408.00</w:t>
            </w:r>
          </w:p>
        </w:tc>
      </w:tr>
      <w:tr>
        <w:trPr>
          <w:trHeight w:val="277" w:hRule="atLeast"/>
        </w:trPr>
        <w:tc>
          <w:tcPr>
            <w:tcW w:w="5108"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left="74"/>
              <w:rPr>
                <w:sz w:val="20"/>
              </w:rPr>
            </w:pPr>
            <w:r>
              <w:rPr>
                <w:spacing w:val="-6"/>
                <w:sz w:val="20"/>
              </w:rPr>
              <w:t>San</w:t>
            </w:r>
            <w:r>
              <w:rPr>
                <w:spacing w:val="-13"/>
                <w:sz w:val="20"/>
              </w:rPr>
              <w:t> </w:t>
            </w:r>
            <w:r>
              <w:rPr>
                <w:spacing w:val="-6"/>
                <w:sz w:val="20"/>
              </w:rPr>
              <w:t>Baltazar</w:t>
            </w:r>
            <w:r>
              <w:rPr>
                <w:spacing w:val="-9"/>
                <w:sz w:val="20"/>
              </w:rPr>
              <w:t> </w:t>
            </w:r>
            <w:r>
              <w:rPr>
                <w:spacing w:val="-6"/>
                <w:sz w:val="20"/>
              </w:rPr>
              <w:t>Campeche</w:t>
            </w:r>
          </w:p>
        </w:tc>
        <w:tc>
          <w:tcPr>
            <w:tcW w:w="4107"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left="22"/>
              <w:jc w:val="center"/>
              <w:rPr>
                <w:sz w:val="20"/>
              </w:rPr>
            </w:pPr>
            <w:r>
              <w:rPr>
                <w:spacing w:val="-2"/>
                <w:sz w:val="20"/>
              </w:rPr>
              <w:t>$2,106,624.00</w:t>
            </w:r>
          </w:p>
        </w:tc>
      </w:tr>
      <w:tr>
        <w:trPr>
          <w:trHeight w:val="280" w:hRule="atLeast"/>
        </w:trPr>
        <w:tc>
          <w:tcPr>
            <w:tcW w:w="5108"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8"/>
              <w:ind w:left="74"/>
              <w:rPr>
                <w:sz w:val="20"/>
              </w:rPr>
            </w:pPr>
            <w:r>
              <w:rPr>
                <w:spacing w:val="-6"/>
                <w:sz w:val="20"/>
              </w:rPr>
              <w:t>San</w:t>
            </w:r>
            <w:r>
              <w:rPr>
                <w:spacing w:val="-13"/>
                <w:sz w:val="20"/>
              </w:rPr>
              <w:t> </w:t>
            </w:r>
            <w:r>
              <w:rPr>
                <w:spacing w:val="-6"/>
                <w:sz w:val="20"/>
              </w:rPr>
              <w:t>Baltazar</w:t>
            </w:r>
            <w:r>
              <w:rPr>
                <w:spacing w:val="-11"/>
                <w:sz w:val="20"/>
              </w:rPr>
              <w:t> </w:t>
            </w:r>
            <w:r>
              <w:rPr>
                <w:spacing w:val="-6"/>
                <w:sz w:val="20"/>
              </w:rPr>
              <w:t>Tetela</w:t>
            </w:r>
          </w:p>
        </w:tc>
        <w:tc>
          <w:tcPr>
            <w:tcW w:w="4107"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8"/>
              <w:ind w:left="22"/>
              <w:jc w:val="center"/>
              <w:rPr>
                <w:sz w:val="20"/>
              </w:rPr>
            </w:pPr>
            <w:r>
              <w:rPr>
                <w:spacing w:val="-2"/>
                <w:sz w:val="20"/>
              </w:rPr>
              <w:t>$1,624,128.00</w:t>
            </w:r>
          </w:p>
        </w:tc>
      </w:tr>
      <w:tr>
        <w:trPr>
          <w:trHeight w:val="280" w:hRule="atLeast"/>
        </w:trPr>
        <w:tc>
          <w:tcPr>
            <w:tcW w:w="510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6"/>
                <w:sz w:val="20"/>
              </w:rPr>
              <w:t>San</w:t>
            </w:r>
            <w:r>
              <w:rPr>
                <w:spacing w:val="-9"/>
                <w:sz w:val="20"/>
              </w:rPr>
              <w:t> </w:t>
            </w:r>
            <w:r>
              <w:rPr>
                <w:spacing w:val="-6"/>
                <w:sz w:val="20"/>
              </w:rPr>
              <w:t>Sebastián</w:t>
            </w:r>
            <w:r>
              <w:rPr>
                <w:spacing w:val="-14"/>
                <w:sz w:val="20"/>
              </w:rPr>
              <w:t> </w:t>
            </w:r>
            <w:r>
              <w:rPr>
                <w:spacing w:val="-6"/>
                <w:sz w:val="20"/>
              </w:rPr>
              <w:t>de</w:t>
            </w:r>
            <w:r>
              <w:rPr>
                <w:spacing w:val="-9"/>
                <w:sz w:val="20"/>
              </w:rPr>
              <w:t> </w:t>
            </w:r>
            <w:r>
              <w:rPr>
                <w:spacing w:val="-6"/>
                <w:sz w:val="20"/>
              </w:rPr>
              <w:t>Aparicio</w:t>
            </w:r>
          </w:p>
        </w:tc>
        <w:tc>
          <w:tcPr>
            <w:tcW w:w="4107"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22"/>
              <w:jc w:val="center"/>
              <w:rPr>
                <w:sz w:val="20"/>
              </w:rPr>
            </w:pPr>
            <w:r>
              <w:rPr>
                <w:spacing w:val="-2"/>
                <w:sz w:val="20"/>
              </w:rPr>
              <w:t>$1,767,840.00</w:t>
            </w:r>
          </w:p>
        </w:tc>
      </w:tr>
      <w:tr>
        <w:trPr>
          <w:trHeight w:val="280" w:hRule="atLeast"/>
        </w:trPr>
        <w:tc>
          <w:tcPr>
            <w:tcW w:w="510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6"/>
                <w:sz w:val="20"/>
              </w:rPr>
              <w:t>Santa</w:t>
            </w:r>
            <w:r>
              <w:rPr>
                <w:spacing w:val="-12"/>
                <w:sz w:val="20"/>
              </w:rPr>
              <w:t> </w:t>
            </w:r>
            <w:r>
              <w:rPr>
                <w:spacing w:val="-6"/>
                <w:sz w:val="20"/>
              </w:rPr>
              <w:t>María</w:t>
            </w:r>
            <w:r>
              <w:rPr>
                <w:spacing w:val="-12"/>
                <w:sz w:val="20"/>
              </w:rPr>
              <w:t> </w:t>
            </w:r>
            <w:r>
              <w:rPr>
                <w:spacing w:val="-6"/>
                <w:sz w:val="20"/>
              </w:rPr>
              <w:t>Guadalupe</w:t>
            </w:r>
            <w:r>
              <w:rPr>
                <w:spacing w:val="-12"/>
                <w:sz w:val="20"/>
              </w:rPr>
              <w:t> </w:t>
            </w:r>
            <w:r>
              <w:rPr>
                <w:spacing w:val="-6"/>
                <w:sz w:val="20"/>
              </w:rPr>
              <w:t>Tecola</w:t>
            </w:r>
          </w:p>
        </w:tc>
        <w:tc>
          <w:tcPr>
            <w:tcW w:w="4107"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22"/>
              <w:jc w:val="center"/>
              <w:rPr>
                <w:sz w:val="20"/>
              </w:rPr>
            </w:pPr>
            <w:r>
              <w:rPr>
                <w:spacing w:val="-2"/>
                <w:sz w:val="20"/>
              </w:rPr>
              <w:t>$1,628,928.00</w:t>
            </w:r>
          </w:p>
        </w:tc>
      </w:tr>
      <w:tr>
        <w:trPr>
          <w:trHeight w:val="280" w:hRule="atLeast"/>
        </w:trPr>
        <w:tc>
          <w:tcPr>
            <w:tcW w:w="510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6"/>
                <w:sz w:val="20"/>
              </w:rPr>
              <w:t>La</w:t>
            </w:r>
            <w:r>
              <w:rPr>
                <w:spacing w:val="-10"/>
                <w:sz w:val="20"/>
              </w:rPr>
              <w:t> </w:t>
            </w:r>
            <w:r>
              <w:rPr>
                <w:spacing w:val="-2"/>
                <w:sz w:val="20"/>
              </w:rPr>
              <w:t>Resurrección</w:t>
            </w:r>
          </w:p>
        </w:tc>
        <w:tc>
          <w:tcPr>
            <w:tcW w:w="4107"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22"/>
              <w:jc w:val="center"/>
              <w:rPr>
                <w:sz w:val="20"/>
              </w:rPr>
            </w:pPr>
            <w:r>
              <w:rPr>
                <w:spacing w:val="-2"/>
                <w:sz w:val="20"/>
              </w:rPr>
              <w:t>$1,755,408.00</w:t>
            </w:r>
          </w:p>
        </w:tc>
      </w:tr>
      <w:tr>
        <w:trPr>
          <w:trHeight w:val="280" w:hRule="atLeast"/>
        </w:trPr>
        <w:tc>
          <w:tcPr>
            <w:tcW w:w="510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6"/>
                <w:sz w:val="20"/>
              </w:rPr>
              <w:t>San</w:t>
            </w:r>
            <w:r>
              <w:rPr>
                <w:spacing w:val="-13"/>
                <w:sz w:val="20"/>
              </w:rPr>
              <w:t> </w:t>
            </w:r>
            <w:r>
              <w:rPr>
                <w:spacing w:val="-6"/>
                <w:sz w:val="20"/>
              </w:rPr>
              <w:t>Jerónimo</w:t>
            </w:r>
            <w:r>
              <w:rPr>
                <w:spacing w:val="-11"/>
                <w:sz w:val="20"/>
              </w:rPr>
              <w:t> </w:t>
            </w:r>
            <w:r>
              <w:rPr>
                <w:spacing w:val="-6"/>
                <w:sz w:val="20"/>
              </w:rPr>
              <w:t>Caleras</w:t>
            </w:r>
          </w:p>
        </w:tc>
        <w:tc>
          <w:tcPr>
            <w:tcW w:w="4107"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22"/>
              <w:jc w:val="center"/>
              <w:rPr>
                <w:sz w:val="20"/>
              </w:rPr>
            </w:pPr>
            <w:r>
              <w:rPr>
                <w:spacing w:val="-2"/>
                <w:sz w:val="20"/>
              </w:rPr>
              <w:t>$1,758,624.00</w:t>
            </w:r>
          </w:p>
        </w:tc>
      </w:tr>
      <w:tr>
        <w:trPr>
          <w:trHeight w:val="278" w:hRule="atLeast"/>
        </w:trPr>
        <w:tc>
          <w:tcPr>
            <w:tcW w:w="5108"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left="74"/>
              <w:rPr>
                <w:sz w:val="20"/>
              </w:rPr>
            </w:pPr>
            <w:r>
              <w:rPr>
                <w:spacing w:val="-6"/>
                <w:sz w:val="20"/>
              </w:rPr>
              <w:t>San</w:t>
            </w:r>
            <w:r>
              <w:rPr>
                <w:spacing w:val="-11"/>
                <w:sz w:val="20"/>
              </w:rPr>
              <w:t> </w:t>
            </w:r>
            <w:r>
              <w:rPr>
                <w:spacing w:val="-6"/>
                <w:sz w:val="20"/>
              </w:rPr>
              <w:t>Felipe</w:t>
            </w:r>
            <w:r>
              <w:rPr>
                <w:spacing w:val="-11"/>
                <w:sz w:val="20"/>
              </w:rPr>
              <w:t> </w:t>
            </w:r>
            <w:r>
              <w:rPr>
                <w:spacing w:val="-6"/>
                <w:sz w:val="20"/>
              </w:rPr>
              <w:t>Hueyotlipan</w:t>
            </w:r>
          </w:p>
        </w:tc>
        <w:tc>
          <w:tcPr>
            <w:tcW w:w="4107"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6"/>
              <w:ind w:left="22"/>
              <w:jc w:val="center"/>
              <w:rPr>
                <w:sz w:val="20"/>
              </w:rPr>
            </w:pPr>
            <w:r>
              <w:rPr>
                <w:spacing w:val="-2"/>
                <w:sz w:val="20"/>
              </w:rPr>
              <w:t>$1,763,040.00</w:t>
            </w:r>
          </w:p>
        </w:tc>
      </w:tr>
      <w:tr>
        <w:trPr>
          <w:trHeight w:val="280" w:hRule="atLeast"/>
        </w:trPr>
        <w:tc>
          <w:tcPr>
            <w:tcW w:w="5108"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8"/>
              <w:ind w:left="74"/>
              <w:rPr>
                <w:sz w:val="20"/>
              </w:rPr>
            </w:pPr>
            <w:r>
              <w:rPr>
                <w:spacing w:val="-6"/>
                <w:sz w:val="20"/>
              </w:rPr>
              <w:t>San</w:t>
            </w:r>
            <w:r>
              <w:rPr>
                <w:spacing w:val="-12"/>
                <w:sz w:val="20"/>
              </w:rPr>
              <w:t> </w:t>
            </w:r>
            <w:r>
              <w:rPr>
                <w:spacing w:val="-6"/>
                <w:sz w:val="20"/>
              </w:rPr>
              <w:t>Pablo</w:t>
            </w:r>
            <w:r>
              <w:rPr>
                <w:spacing w:val="-10"/>
                <w:sz w:val="20"/>
              </w:rPr>
              <w:t> </w:t>
            </w:r>
            <w:r>
              <w:rPr>
                <w:spacing w:val="-6"/>
                <w:sz w:val="20"/>
              </w:rPr>
              <w:t>Xochimehuacan</w:t>
            </w:r>
          </w:p>
        </w:tc>
        <w:tc>
          <w:tcPr>
            <w:tcW w:w="4107"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before="38"/>
              <w:ind w:left="22"/>
              <w:jc w:val="center"/>
              <w:rPr>
                <w:sz w:val="20"/>
              </w:rPr>
            </w:pPr>
            <w:r>
              <w:rPr>
                <w:spacing w:val="-2"/>
                <w:sz w:val="20"/>
              </w:rPr>
              <w:t>$1,779,696.00</w:t>
            </w:r>
          </w:p>
        </w:tc>
      </w:tr>
      <w:tr>
        <w:trPr>
          <w:trHeight w:val="280" w:hRule="atLeast"/>
        </w:trPr>
        <w:tc>
          <w:tcPr>
            <w:tcW w:w="510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6"/>
                <w:sz w:val="20"/>
              </w:rPr>
              <w:t>Santo</w:t>
            </w:r>
            <w:r>
              <w:rPr>
                <w:spacing w:val="-11"/>
                <w:sz w:val="20"/>
              </w:rPr>
              <w:t> </w:t>
            </w:r>
            <w:r>
              <w:rPr>
                <w:spacing w:val="-6"/>
                <w:sz w:val="20"/>
              </w:rPr>
              <w:t>Tomas</w:t>
            </w:r>
            <w:r>
              <w:rPr>
                <w:spacing w:val="-13"/>
                <w:sz w:val="20"/>
              </w:rPr>
              <w:t> </w:t>
            </w:r>
            <w:r>
              <w:rPr>
                <w:spacing w:val="-6"/>
                <w:sz w:val="20"/>
              </w:rPr>
              <w:t>Chautla</w:t>
            </w:r>
          </w:p>
        </w:tc>
        <w:tc>
          <w:tcPr>
            <w:tcW w:w="4107"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22"/>
              <w:jc w:val="center"/>
              <w:rPr>
                <w:sz w:val="20"/>
              </w:rPr>
            </w:pPr>
            <w:r>
              <w:rPr>
                <w:spacing w:val="-2"/>
                <w:sz w:val="20"/>
              </w:rPr>
              <w:t>$1,640,784.00</w:t>
            </w:r>
          </w:p>
        </w:tc>
      </w:tr>
      <w:tr>
        <w:trPr>
          <w:trHeight w:val="280" w:hRule="atLeast"/>
        </w:trPr>
        <w:tc>
          <w:tcPr>
            <w:tcW w:w="510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6"/>
                <w:sz w:val="20"/>
              </w:rPr>
              <w:t>San</w:t>
            </w:r>
            <w:r>
              <w:rPr>
                <w:spacing w:val="-9"/>
                <w:sz w:val="20"/>
              </w:rPr>
              <w:t> </w:t>
            </w:r>
            <w:r>
              <w:rPr>
                <w:spacing w:val="-6"/>
                <w:sz w:val="20"/>
              </w:rPr>
              <w:t>Andrés</w:t>
            </w:r>
            <w:r>
              <w:rPr>
                <w:spacing w:val="-11"/>
                <w:sz w:val="20"/>
              </w:rPr>
              <w:t> </w:t>
            </w:r>
            <w:r>
              <w:rPr>
                <w:spacing w:val="-6"/>
                <w:sz w:val="20"/>
              </w:rPr>
              <w:t>Azumiatla</w:t>
            </w:r>
          </w:p>
        </w:tc>
        <w:tc>
          <w:tcPr>
            <w:tcW w:w="4107"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22"/>
              <w:jc w:val="center"/>
              <w:rPr>
                <w:sz w:val="20"/>
              </w:rPr>
            </w:pPr>
            <w:r>
              <w:rPr>
                <w:spacing w:val="-2"/>
                <w:sz w:val="20"/>
              </w:rPr>
              <w:t>$1,616,496.00</w:t>
            </w:r>
          </w:p>
        </w:tc>
      </w:tr>
      <w:tr>
        <w:trPr>
          <w:trHeight w:val="280" w:hRule="atLeast"/>
        </w:trPr>
        <w:tc>
          <w:tcPr>
            <w:tcW w:w="510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6"/>
                <w:sz w:val="20"/>
              </w:rPr>
              <w:t>San</w:t>
            </w:r>
            <w:r>
              <w:rPr>
                <w:spacing w:val="-12"/>
                <w:sz w:val="20"/>
              </w:rPr>
              <w:t> </w:t>
            </w:r>
            <w:r>
              <w:rPr>
                <w:spacing w:val="-6"/>
                <w:sz w:val="20"/>
              </w:rPr>
              <w:t>Pedro</w:t>
            </w:r>
            <w:r>
              <w:rPr>
                <w:spacing w:val="-9"/>
                <w:sz w:val="20"/>
              </w:rPr>
              <w:t> </w:t>
            </w:r>
            <w:r>
              <w:rPr>
                <w:spacing w:val="-6"/>
                <w:sz w:val="20"/>
              </w:rPr>
              <w:t>Zacachimalpa</w:t>
            </w:r>
          </w:p>
        </w:tc>
        <w:tc>
          <w:tcPr>
            <w:tcW w:w="4107"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22"/>
              <w:jc w:val="center"/>
              <w:rPr>
                <w:sz w:val="20"/>
              </w:rPr>
            </w:pPr>
            <w:r>
              <w:rPr>
                <w:spacing w:val="-2"/>
                <w:sz w:val="20"/>
              </w:rPr>
              <w:t>$1,618,392.00</w:t>
            </w:r>
          </w:p>
        </w:tc>
      </w:tr>
      <w:tr>
        <w:trPr>
          <w:trHeight w:val="280" w:hRule="atLeast"/>
        </w:trPr>
        <w:tc>
          <w:tcPr>
            <w:tcW w:w="510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74"/>
              <w:rPr>
                <w:sz w:val="20"/>
              </w:rPr>
            </w:pPr>
            <w:r>
              <w:rPr>
                <w:spacing w:val="-6"/>
                <w:sz w:val="20"/>
              </w:rPr>
              <w:t>San</w:t>
            </w:r>
            <w:r>
              <w:rPr>
                <w:spacing w:val="-11"/>
                <w:sz w:val="20"/>
              </w:rPr>
              <w:t> </w:t>
            </w:r>
            <w:r>
              <w:rPr>
                <w:spacing w:val="-6"/>
                <w:sz w:val="20"/>
              </w:rPr>
              <w:t>Miguel</w:t>
            </w:r>
            <w:r>
              <w:rPr>
                <w:spacing w:val="-9"/>
                <w:sz w:val="20"/>
              </w:rPr>
              <w:t> </w:t>
            </w:r>
            <w:r>
              <w:rPr>
                <w:spacing w:val="-6"/>
                <w:sz w:val="20"/>
              </w:rPr>
              <w:t>Canoa</w:t>
            </w:r>
          </w:p>
        </w:tc>
        <w:tc>
          <w:tcPr>
            <w:tcW w:w="4107"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before="36"/>
              <w:ind w:left="22"/>
              <w:jc w:val="center"/>
              <w:rPr>
                <w:sz w:val="20"/>
              </w:rPr>
            </w:pPr>
            <w:r>
              <w:rPr>
                <w:spacing w:val="-2"/>
                <w:sz w:val="20"/>
              </w:rPr>
              <w:t>$1,747,812.00</w:t>
            </w:r>
          </w:p>
        </w:tc>
      </w:tr>
      <w:tr>
        <w:trPr>
          <w:trHeight w:val="277" w:hRule="atLeast"/>
        </w:trPr>
        <w:tc>
          <w:tcPr>
            <w:tcW w:w="5108" w:type="dxa"/>
            <w:tcBorders>
              <w:top w:val="single" w:sz="4" w:space="0" w:color="000000"/>
              <w:left w:val="single" w:sz="4" w:space="0" w:color="000000"/>
              <w:right w:val="single" w:sz="4" w:space="0" w:color="000000"/>
            </w:tcBorders>
          </w:tcPr>
          <w:p>
            <w:pPr>
              <w:pStyle w:val="TableParagraph"/>
              <w:spacing w:line="222" w:lineRule="exact" w:before="36"/>
              <w:ind w:left="74"/>
              <w:rPr>
                <w:sz w:val="20"/>
              </w:rPr>
            </w:pPr>
            <w:r>
              <w:rPr>
                <w:spacing w:val="-6"/>
                <w:sz w:val="20"/>
              </w:rPr>
              <w:t>Santa</w:t>
            </w:r>
            <w:r>
              <w:rPr>
                <w:spacing w:val="-12"/>
                <w:sz w:val="20"/>
              </w:rPr>
              <w:t> </w:t>
            </w:r>
            <w:r>
              <w:rPr>
                <w:spacing w:val="-6"/>
                <w:sz w:val="20"/>
              </w:rPr>
              <w:t>María</w:t>
            </w:r>
            <w:r>
              <w:rPr>
                <w:spacing w:val="-12"/>
                <w:sz w:val="20"/>
              </w:rPr>
              <w:t> </w:t>
            </w:r>
            <w:r>
              <w:rPr>
                <w:spacing w:val="-6"/>
                <w:sz w:val="20"/>
              </w:rPr>
              <w:t>Xonacatepec</w:t>
            </w:r>
          </w:p>
        </w:tc>
        <w:tc>
          <w:tcPr>
            <w:tcW w:w="4107" w:type="dxa"/>
            <w:tcBorders>
              <w:top w:val="single" w:sz="4" w:space="0" w:color="000000"/>
              <w:left w:val="single" w:sz="4" w:space="0" w:color="000000"/>
              <w:right w:val="single" w:sz="4" w:space="0" w:color="000000"/>
            </w:tcBorders>
          </w:tcPr>
          <w:p>
            <w:pPr>
              <w:pStyle w:val="TableParagraph"/>
              <w:spacing w:line="222" w:lineRule="exact" w:before="36"/>
              <w:ind w:left="22"/>
              <w:jc w:val="center"/>
              <w:rPr>
                <w:sz w:val="20"/>
              </w:rPr>
            </w:pPr>
            <w:r>
              <w:rPr>
                <w:spacing w:val="-2"/>
                <w:sz w:val="20"/>
              </w:rPr>
              <w:t>$1,767,840.00</w:t>
            </w:r>
          </w:p>
        </w:tc>
      </w:tr>
      <w:tr>
        <w:trPr>
          <w:trHeight w:val="282" w:hRule="atLeast"/>
        </w:trPr>
        <w:tc>
          <w:tcPr>
            <w:tcW w:w="5108" w:type="dxa"/>
            <w:shd w:val="clear" w:color="auto" w:fill="DBC5B3"/>
          </w:tcPr>
          <w:p>
            <w:pPr>
              <w:pStyle w:val="TableParagraph"/>
              <w:spacing w:line="224" w:lineRule="exact" w:before="38"/>
              <w:ind w:left="22"/>
              <w:jc w:val="center"/>
              <w:rPr>
                <w:b/>
                <w:sz w:val="20"/>
              </w:rPr>
            </w:pPr>
            <w:r>
              <w:rPr>
                <w:b/>
                <w:spacing w:val="-2"/>
                <w:sz w:val="20"/>
              </w:rPr>
              <w:t>TOTAL</w:t>
            </w:r>
          </w:p>
        </w:tc>
        <w:tc>
          <w:tcPr>
            <w:tcW w:w="4107" w:type="dxa"/>
            <w:shd w:val="clear" w:color="auto" w:fill="DBC5B3"/>
          </w:tcPr>
          <w:p>
            <w:pPr>
              <w:pStyle w:val="TableParagraph"/>
              <w:spacing w:line="224" w:lineRule="exact" w:before="38"/>
              <w:ind w:left="22" w:right="2"/>
              <w:jc w:val="center"/>
              <w:rPr>
                <w:b/>
                <w:sz w:val="20"/>
              </w:rPr>
            </w:pPr>
            <w:r>
              <w:rPr>
                <w:b/>
                <w:spacing w:val="-2"/>
                <w:sz w:val="20"/>
              </w:rPr>
              <w:t>$29,938,092.00</w:t>
            </w:r>
          </w:p>
        </w:tc>
      </w:tr>
    </w:tbl>
    <w:p>
      <w:pPr>
        <w:pStyle w:val="BodyText"/>
        <w:spacing w:before="93"/>
        <w:rPr>
          <w:b/>
        </w:rPr>
      </w:pPr>
    </w:p>
    <w:p>
      <w:pPr>
        <w:spacing w:before="0"/>
        <w:ind w:left="794" w:right="0" w:firstLine="0"/>
        <w:jc w:val="left"/>
        <w:rPr>
          <w:b/>
          <w:sz w:val="20"/>
        </w:rPr>
      </w:pPr>
      <w:r>
        <w:rPr>
          <w:b/>
          <w:spacing w:val="-6"/>
          <w:sz w:val="20"/>
        </w:rPr>
        <w:t>Cuadro</w:t>
      </w:r>
      <w:r>
        <w:rPr>
          <w:b/>
          <w:spacing w:val="-11"/>
          <w:sz w:val="20"/>
        </w:rPr>
        <w:t> </w:t>
      </w:r>
      <w:r>
        <w:rPr>
          <w:b/>
          <w:spacing w:val="-6"/>
          <w:sz w:val="20"/>
        </w:rPr>
        <w:t>17.</w:t>
      </w:r>
      <w:r>
        <w:rPr>
          <w:b/>
          <w:spacing w:val="-10"/>
          <w:sz w:val="20"/>
        </w:rPr>
        <w:t> </w:t>
      </w:r>
      <w:r>
        <w:rPr>
          <w:b/>
          <w:spacing w:val="-6"/>
          <w:sz w:val="20"/>
        </w:rPr>
        <w:t>Subsidios</w:t>
      </w:r>
      <w:r>
        <w:rPr>
          <w:b/>
          <w:spacing w:val="-12"/>
          <w:sz w:val="20"/>
        </w:rPr>
        <w:t> </w:t>
      </w:r>
      <w:r>
        <w:rPr>
          <w:b/>
          <w:spacing w:val="-6"/>
          <w:sz w:val="20"/>
        </w:rPr>
        <w:t>y</w:t>
      </w:r>
      <w:r>
        <w:rPr>
          <w:b/>
          <w:spacing w:val="-11"/>
          <w:sz w:val="20"/>
        </w:rPr>
        <w:t> </w:t>
      </w:r>
      <w:r>
        <w:rPr>
          <w:b/>
          <w:spacing w:val="-6"/>
          <w:sz w:val="20"/>
        </w:rPr>
        <w:t>Subvenciones</w:t>
      </w:r>
    </w:p>
    <w:p>
      <w:pPr>
        <w:pStyle w:val="BodyText"/>
        <w:spacing w:before="65"/>
        <w:rPr>
          <w:b/>
        </w:rPr>
      </w:pPr>
    </w:p>
    <w:tbl>
      <w:tblPr>
        <w:tblW w:w="0" w:type="auto"/>
        <w:jc w:val="left"/>
        <w:tblInd w:w="5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999"/>
        <w:gridCol w:w="3325"/>
      </w:tblGrid>
      <w:tr>
        <w:trPr>
          <w:trHeight w:val="280" w:hRule="atLeast"/>
        </w:trPr>
        <w:tc>
          <w:tcPr>
            <w:tcW w:w="9324" w:type="dxa"/>
            <w:gridSpan w:val="2"/>
            <w:shd w:val="clear" w:color="auto" w:fill="41504D"/>
          </w:tcPr>
          <w:p>
            <w:pPr>
              <w:pStyle w:val="TableParagraph"/>
              <w:spacing w:line="224" w:lineRule="exact" w:before="36"/>
              <w:ind w:left="23"/>
              <w:jc w:val="center"/>
              <w:rPr>
                <w:b/>
                <w:sz w:val="20"/>
              </w:rPr>
            </w:pPr>
            <w:r>
              <w:rPr>
                <w:b/>
                <w:color w:val="FFFFFF"/>
                <w:spacing w:val="-6"/>
                <w:sz w:val="20"/>
              </w:rPr>
              <w:t>4300</w:t>
            </w:r>
            <w:r>
              <w:rPr>
                <w:b/>
                <w:color w:val="FFFFFF"/>
                <w:spacing w:val="-11"/>
                <w:sz w:val="20"/>
              </w:rPr>
              <w:t> </w:t>
            </w:r>
            <w:r>
              <w:rPr>
                <w:b/>
                <w:color w:val="FFFFFF"/>
                <w:spacing w:val="-6"/>
                <w:sz w:val="20"/>
              </w:rPr>
              <w:t>SUBSIDIOS</w:t>
            </w:r>
            <w:r>
              <w:rPr>
                <w:b/>
                <w:color w:val="FFFFFF"/>
                <w:spacing w:val="-11"/>
                <w:sz w:val="20"/>
              </w:rPr>
              <w:t> </w:t>
            </w:r>
            <w:r>
              <w:rPr>
                <w:b/>
                <w:color w:val="FFFFFF"/>
                <w:spacing w:val="-6"/>
                <w:sz w:val="20"/>
              </w:rPr>
              <w:t>Y</w:t>
            </w:r>
            <w:r>
              <w:rPr>
                <w:b/>
                <w:color w:val="FFFFFF"/>
                <w:spacing w:val="-12"/>
                <w:sz w:val="20"/>
              </w:rPr>
              <w:t> </w:t>
            </w:r>
            <w:r>
              <w:rPr>
                <w:b/>
                <w:color w:val="FFFFFF"/>
                <w:spacing w:val="-6"/>
                <w:sz w:val="20"/>
              </w:rPr>
              <w:t>SUBVENCIONES</w:t>
            </w:r>
          </w:p>
        </w:tc>
      </w:tr>
      <w:tr>
        <w:trPr>
          <w:trHeight w:val="280" w:hRule="atLeast"/>
        </w:trPr>
        <w:tc>
          <w:tcPr>
            <w:tcW w:w="5999" w:type="dxa"/>
            <w:shd w:val="clear" w:color="auto" w:fill="41504D"/>
          </w:tcPr>
          <w:p>
            <w:pPr>
              <w:pStyle w:val="TableParagraph"/>
              <w:spacing w:line="224" w:lineRule="exact" w:before="36"/>
              <w:ind w:left="23" w:right="2"/>
              <w:jc w:val="center"/>
              <w:rPr>
                <w:b/>
                <w:sz w:val="20"/>
              </w:rPr>
            </w:pPr>
            <w:r>
              <w:rPr>
                <w:b/>
                <w:color w:val="FFFFFF"/>
                <w:spacing w:val="-8"/>
                <w:sz w:val="20"/>
              </w:rPr>
              <w:t>Partida</w:t>
            </w:r>
            <w:r>
              <w:rPr>
                <w:b/>
                <w:color w:val="FFFFFF"/>
                <w:spacing w:val="1"/>
                <w:sz w:val="20"/>
              </w:rPr>
              <w:t> </w:t>
            </w:r>
            <w:r>
              <w:rPr>
                <w:b/>
                <w:color w:val="FFFFFF"/>
                <w:spacing w:val="-2"/>
                <w:sz w:val="20"/>
              </w:rPr>
              <w:t>Presupuestal</w:t>
            </w:r>
          </w:p>
        </w:tc>
        <w:tc>
          <w:tcPr>
            <w:tcW w:w="3325" w:type="dxa"/>
            <w:shd w:val="clear" w:color="auto" w:fill="41504D"/>
          </w:tcPr>
          <w:p>
            <w:pPr>
              <w:pStyle w:val="TableParagraph"/>
              <w:spacing w:line="224" w:lineRule="exact" w:before="36"/>
              <w:ind w:left="759"/>
              <w:rPr>
                <w:b/>
                <w:sz w:val="20"/>
              </w:rPr>
            </w:pPr>
            <w:r>
              <w:rPr>
                <w:b/>
                <w:color w:val="FFFFFF"/>
                <w:spacing w:val="-8"/>
                <w:sz w:val="20"/>
              </w:rPr>
              <w:t>Presupuesto</w:t>
            </w:r>
            <w:r>
              <w:rPr>
                <w:b/>
                <w:color w:val="FFFFFF"/>
                <w:spacing w:val="3"/>
                <w:sz w:val="20"/>
              </w:rPr>
              <w:t> </w:t>
            </w:r>
            <w:r>
              <w:rPr>
                <w:b/>
                <w:color w:val="FFFFFF"/>
                <w:spacing w:val="-2"/>
                <w:sz w:val="20"/>
              </w:rPr>
              <w:t>Aprobado</w:t>
            </w:r>
          </w:p>
        </w:tc>
      </w:tr>
      <w:tr>
        <w:trPr>
          <w:trHeight w:val="280" w:hRule="atLeast"/>
        </w:trPr>
        <w:tc>
          <w:tcPr>
            <w:tcW w:w="5999" w:type="dxa"/>
            <w:tcBorders>
              <w:bottom w:val="single" w:sz="4" w:space="0" w:color="000000"/>
              <w:right w:val="single" w:sz="4" w:space="0" w:color="000000"/>
            </w:tcBorders>
          </w:tcPr>
          <w:p>
            <w:pPr>
              <w:pStyle w:val="TableParagraph"/>
              <w:spacing w:line="224" w:lineRule="exact" w:before="36"/>
              <w:ind w:left="69"/>
              <w:rPr>
                <w:sz w:val="20"/>
              </w:rPr>
            </w:pPr>
            <w:r>
              <w:rPr>
                <w:spacing w:val="-6"/>
                <w:sz w:val="20"/>
              </w:rPr>
              <w:t>43101</w:t>
            </w:r>
            <w:r>
              <w:rPr>
                <w:spacing w:val="-10"/>
                <w:sz w:val="20"/>
              </w:rPr>
              <w:t> </w:t>
            </w:r>
            <w:r>
              <w:rPr>
                <w:spacing w:val="-6"/>
                <w:sz w:val="20"/>
              </w:rPr>
              <w:t>Subsidios</w:t>
            </w:r>
            <w:r>
              <w:rPr>
                <w:spacing w:val="-12"/>
                <w:sz w:val="20"/>
              </w:rPr>
              <w:t> </w:t>
            </w:r>
            <w:r>
              <w:rPr>
                <w:spacing w:val="-6"/>
                <w:sz w:val="20"/>
              </w:rPr>
              <w:t>a</w:t>
            </w:r>
            <w:r>
              <w:rPr>
                <w:spacing w:val="-10"/>
                <w:sz w:val="20"/>
              </w:rPr>
              <w:t> </w:t>
            </w:r>
            <w:r>
              <w:rPr>
                <w:spacing w:val="-6"/>
                <w:sz w:val="20"/>
              </w:rPr>
              <w:t>la</w:t>
            </w:r>
            <w:r>
              <w:rPr>
                <w:spacing w:val="-11"/>
                <w:sz w:val="20"/>
              </w:rPr>
              <w:t> </w:t>
            </w:r>
            <w:r>
              <w:rPr>
                <w:spacing w:val="-6"/>
                <w:sz w:val="20"/>
              </w:rPr>
              <w:t>producción</w:t>
            </w:r>
          </w:p>
        </w:tc>
        <w:tc>
          <w:tcPr>
            <w:tcW w:w="3325" w:type="dxa"/>
            <w:tcBorders>
              <w:left w:val="single" w:sz="4" w:space="0" w:color="000000"/>
              <w:bottom w:val="single" w:sz="4" w:space="0" w:color="000000"/>
            </w:tcBorders>
          </w:tcPr>
          <w:p>
            <w:pPr>
              <w:pStyle w:val="TableParagraph"/>
              <w:spacing w:line="224" w:lineRule="exact" w:before="36"/>
              <w:ind w:right="45"/>
              <w:jc w:val="right"/>
              <w:rPr>
                <w:sz w:val="20"/>
              </w:rPr>
            </w:pPr>
            <w:r>
              <w:rPr>
                <w:spacing w:val="-4"/>
                <w:sz w:val="20"/>
              </w:rPr>
              <w:t>0.00</w:t>
            </w:r>
          </w:p>
        </w:tc>
      </w:tr>
      <w:tr>
        <w:trPr>
          <w:trHeight w:val="280" w:hRule="atLeast"/>
        </w:trPr>
        <w:tc>
          <w:tcPr>
            <w:tcW w:w="5999" w:type="dxa"/>
            <w:tcBorders>
              <w:top w:val="single" w:sz="4" w:space="0" w:color="000000"/>
              <w:bottom w:val="single" w:sz="4" w:space="0" w:color="000000"/>
              <w:right w:val="single" w:sz="4" w:space="0" w:color="000000"/>
            </w:tcBorders>
          </w:tcPr>
          <w:p>
            <w:pPr>
              <w:pStyle w:val="TableParagraph"/>
              <w:spacing w:line="224" w:lineRule="exact" w:before="36"/>
              <w:ind w:left="69"/>
              <w:rPr>
                <w:sz w:val="20"/>
              </w:rPr>
            </w:pPr>
            <w:r>
              <w:rPr>
                <w:spacing w:val="-6"/>
                <w:sz w:val="20"/>
              </w:rPr>
              <w:t>43201</w:t>
            </w:r>
            <w:r>
              <w:rPr>
                <w:spacing w:val="-10"/>
                <w:sz w:val="20"/>
              </w:rPr>
              <w:t> </w:t>
            </w:r>
            <w:r>
              <w:rPr>
                <w:spacing w:val="-6"/>
                <w:sz w:val="20"/>
              </w:rPr>
              <w:t>Subsidios</w:t>
            </w:r>
            <w:r>
              <w:rPr>
                <w:spacing w:val="-12"/>
                <w:sz w:val="20"/>
              </w:rPr>
              <w:t> </w:t>
            </w:r>
            <w:r>
              <w:rPr>
                <w:spacing w:val="-6"/>
                <w:sz w:val="20"/>
              </w:rPr>
              <w:t>a</w:t>
            </w:r>
            <w:r>
              <w:rPr>
                <w:spacing w:val="-10"/>
                <w:sz w:val="20"/>
              </w:rPr>
              <w:t> </w:t>
            </w:r>
            <w:r>
              <w:rPr>
                <w:spacing w:val="-6"/>
                <w:sz w:val="20"/>
              </w:rPr>
              <w:t>la</w:t>
            </w:r>
            <w:r>
              <w:rPr>
                <w:spacing w:val="-11"/>
                <w:sz w:val="20"/>
              </w:rPr>
              <w:t> </w:t>
            </w:r>
            <w:r>
              <w:rPr>
                <w:spacing w:val="-6"/>
                <w:sz w:val="20"/>
              </w:rPr>
              <w:t>distribución</w:t>
            </w:r>
          </w:p>
        </w:tc>
        <w:tc>
          <w:tcPr>
            <w:tcW w:w="3325" w:type="dxa"/>
            <w:tcBorders>
              <w:top w:val="single" w:sz="4" w:space="0" w:color="000000"/>
              <w:left w:val="single" w:sz="4" w:space="0" w:color="000000"/>
              <w:bottom w:val="single" w:sz="4" w:space="0" w:color="000000"/>
            </w:tcBorders>
          </w:tcPr>
          <w:p>
            <w:pPr>
              <w:pStyle w:val="TableParagraph"/>
              <w:spacing w:line="224" w:lineRule="exact" w:before="36"/>
              <w:ind w:right="45"/>
              <w:jc w:val="right"/>
              <w:rPr>
                <w:sz w:val="20"/>
              </w:rPr>
            </w:pPr>
            <w:r>
              <w:rPr>
                <w:spacing w:val="-4"/>
                <w:sz w:val="20"/>
              </w:rPr>
              <w:t>0.00</w:t>
            </w:r>
          </w:p>
        </w:tc>
      </w:tr>
      <w:tr>
        <w:trPr>
          <w:trHeight w:val="278" w:hRule="atLeast"/>
        </w:trPr>
        <w:tc>
          <w:tcPr>
            <w:tcW w:w="5999" w:type="dxa"/>
            <w:tcBorders>
              <w:top w:val="single" w:sz="4" w:space="0" w:color="000000"/>
              <w:bottom w:val="single" w:sz="4" w:space="0" w:color="000000"/>
              <w:right w:val="single" w:sz="4" w:space="0" w:color="000000"/>
            </w:tcBorders>
          </w:tcPr>
          <w:p>
            <w:pPr>
              <w:pStyle w:val="TableParagraph"/>
              <w:spacing w:line="222" w:lineRule="exact" w:before="36"/>
              <w:ind w:left="69"/>
              <w:rPr>
                <w:sz w:val="20"/>
              </w:rPr>
            </w:pPr>
            <w:r>
              <w:rPr>
                <w:spacing w:val="-6"/>
                <w:sz w:val="20"/>
              </w:rPr>
              <w:t>43301</w:t>
            </w:r>
            <w:r>
              <w:rPr>
                <w:spacing w:val="-10"/>
                <w:sz w:val="20"/>
              </w:rPr>
              <w:t> </w:t>
            </w:r>
            <w:r>
              <w:rPr>
                <w:spacing w:val="-6"/>
                <w:sz w:val="20"/>
              </w:rPr>
              <w:t>Subsidios</w:t>
            </w:r>
            <w:r>
              <w:rPr>
                <w:spacing w:val="-12"/>
                <w:sz w:val="20"/>
              </w:rPr>
              <w:t> </w:t>
            </w:r>
            <w:r>
              <w:rPr>
                <w:spacing w:val="-6"/>
                <w:sz w:val="20"/>
              </w:rPr>
              <w:t>a</w:t>
            </w:r>
            <w:r>
              <w:rPr>
                <w:spacing w:val="-10"/>
                <w:sz w:val="20"/>
              </w:rPr>
              <w:t> </w:t>
            </w:r>
            <w:r>
              <w:rPr>
                <w:spacing w:val="-6"/>
                <w:sz w:val="20"/>
              </w:rPr>
              <w:t>la</w:t>
            </w:r>
            <w:r>
              <w:rPr>
                <w:spacing w:val="-11"/>
                <w:sz w:val="20"/>
              </w:rPr>
              <w:t> </w:t>
            </w:r>
            <w:r>
              <w:rPr>
                <w:spacing w:val="-6"/>
                <w:sz w:val="20"/>
              </w:rPr>
              <w:t>inversión</w:t>
            </w:r>
          </w:p>
        </w:tc>
        <w:tc>
          <w:tcPr>
            <w:tcW w:w="3325" w:type="dxa"/>
            <w:tcBorders>
              <w:top w:val="single" w:sz="4" w:space="0" w:color="000000"/>
              <w:left w:val="single" w:sz="4" w:space="0" w:color="000000"/>
              <w:bottom w:val="single" w:sz="4" w:space="0" w:color="000000"/>
            </w:tcBorders>
          </w:tcPr>
          <w:p>
            <w:pPr>
              <w:pStyle w:val="TableParagraph"/>
              <w:spacing w:line="222" w:lineRule="exact" w:before="36"/>
              <w:ind w:right="45"/>
              <w:jc w:val="right"/>
              <w:rPr>
                <w:sz w:val="20"/>
              </w:rPr>
            </w:pPr>
            <w:r>
              <w:rPr>
                <w:spacing w:val="-4"/>
                <w:sz w:val="20"/>
              </w:rPr>
              <w:t>0.00</w:t>
            </w:r>
          </w:p>
        </w:tc>
      </w:tr>
      <w:tr>
        <w:trPr>
          <w:trHeight w:val="280" w:hRule="atLeast"/>
        </w:trPr>
        <w:tc>
          <w:tcPr>
            <w:tcW w:w="5999" w:type="dxa"/>
            <w:tcBorders>
              <w:top w:val="single" w:sz="4" w:space="0" w:color="000000"/>
              <w:bottom w:val="single" w:sz="4" w:space="0" w:color="000000"/>
              <w:right w:val="single" w:sz="4" w:space="0" w:color="000000"/>
            </w:tcBorders>
          </w:tcPr>
          <w:p>
            <w:pPr>
              <w:pStyle w:val="TableParagraph"/>
              <w:spacing w:line="222" w:lineRule="exact" w:before="38"/>
              <w:ind w:left="69"/>
              <w:rPr>
                <w:sz w:val="20"/>
              </w:rPr>
            </w:pPr>
            <w:r>
              <w:rPr>
                <w:spacing w:val="-6"/>
                <w:sz w:val="20"/>
              </w:rPr>
              <w:t>43401</w:t>
            </w:r>
            <w:r>
              <w:rPr>
                <w:spacing w:val="-10"/>
                <w:sz w:val="20"/>
              </w:rPr>
              <w:t> </w:t>
            </w:r>
            <w:r>
              <w:rPr>
                <w:spacing w:val="-6"/>
                <w:sz w:val="20"/>
              </w:rPr>
              <w:t>Subsidios</w:t>
            </w:r>
            <w:r>
              <w:rPr>
                <w:spacing w:val="-12"/>
                <w:sz w:val="20"/>
              </w:rPr>
              <w:t> </w:t>
            </w:r>
            <w:r>
              <w:rPr>
                <w:spacing w:val="-6"/>
                <w:sz w:val="20"/>
              </w:rPr>
              <w:t>a</w:t>
            </w:r>
            <w:r>
              <w:rPr>
                <w:spacing w:val="-11"/>
                <w:sz w:val="20"/>
              </w:rPr>
              <w:t> </w:t>
            </w:r>
            <w:r>
              <w:rPr>
                <w:spacing w:val="-6"/>
                <w:sz w:val="20"/>
              </w:rPr>
              <w:t>la</w:t>
            </w:r>
            <w:r>
              <w:rPr>
                <w:spacing w:val="-11"/>
                <w:sz w:val="20"/>
              </w:rPr>
              <w:t> </w:t>
            </w:r>
            <w:r>
              <w:rPr>
                <w:spacing w:val="-6"/>
                <w:sz w:val="20"/>
              </w:rPr>
              <w:t>prestación</w:t>
            </w:r>
            <w:r>
              <w:rPr>
                <w:spacing w:val="-12"/>
                <w:sz w:val="20"/>
              </w:rPr>
              <w:t> </w:t>
            </w:r>
            <w:r>
              <w:rPr>
                <w:spacing w:val="-6"/>
                <w:sz w:val="20"/>
              </w:rPr>
              <w:t>de</w:t>
            </w:r>
            <w:r>
              <w:rPr>
                <w:spacing w:val="-11"/>
                <w:sz w:val="20"/>
              </w:rPr>
              <w:t> </w:t>
            </w:r>
            <w:r>
              <w:rPr>
                <w:spacing w:val="-6"/>
                <w:sz w:val="20"/>
              </w:rPr>
              <w:t>servicios</w:t>
            </w:r>
            <w:r>
              <w:rPr>
                <w:spacing w:val="-14"/>
                <w:sz w:val="20"/>
              </w:rPr>
              <w:t> </w:t>
            </w:r>
            <w:r>
              <w:rPr>
                <w:spacing w:val="-6"/>
                <w:sz w:val="20"/>
              </w:rPr>
              <w:t>públicos</w:t>
            </w:r>
          </w:p>
        </w:tc>
        <w:tc>
          <w:tcPr>
            <w:tcW w:w="3325" w:type="dxa"/>
            <w:tcBorders>
              <w:top w:val="single" w:sz="4" w:space="0" w:color="000000"/>
              <w:left w:val="single" w:sz="4" w:space="0" w:color="000000"/>
              <w:bottom w:val="single" w:sz="4" w:space="0" w:color="000000"/>
            </w:tcBorders>
          </w:tcPr>
          <w:p>
            <w:pPr>
              <w:pStyle w:val="TableParagraph"/>
              <w:spacing w:line="222" w:lineRule="exact" w:before="38"/>
              <w:ind w:right="45"/>
              <w:jc w:val="right"/>
              <w:rPr>
                <w:sz w:val="20"/>
              </w:rPr>
            </w:pPr>
            <w:r>
              <w:rPr>
                <w:spacing w:val="-4"/>
                <w:sz w:val="20"/>
              </w:rPr>
              <w:t>0.00</w:t>
            </w:r>
          </w:p>
        </w:tc>
      </w:tr>
      <w:tr>
        <w:trPr>
          <w:trHeight w:val="280" w:hRule="atLeast"/>
        </w:trPr>
        <w:tc>
          <w:tcPr>
            <w:tcW w:w="5999" w:type="dxa"/>
            <w:tcBorders>
              <w:top w:val="single" w:sz="4" w:space="0" w:color="000000"/>
              <w:bottom w:val="single" w:sz="4" w:space="0" w:color="000000"/>
              <w:right w:val="single" w:sz="4" w:space="0" w:color="000000"/>
            </w:tcBorders>
          </w:tcPr>
          <w:p>
            <w:pPr>
              <w:pStyle w:val="TableParagraph"/>
              <w:spacing w:line="224" w:lineRule="exact" w:before="36"/>
              <w:ind w:left="69"/>
              <w:rPr>
                <w:sz w:val="20"/>
              </w:rPr>
            </w:pPr>
            <w:r>
              <w:rPr>
                <w:spacing w:val="-6"/>
                <w:sz w:val="20"/>
              </w:rPr>
              <w:t>43501</w:t>
            </w:r>
            <w:r>
              <w:rPr>
                <w:spacing w:val="-9"/>
                <w:sz w:val="20"/>
              </w:rPr>
              <w:t> </w:t>
            </w:r>
            <w:r>
              <w:rPr>
                <w:spacing w:val="-6"/>
                <w:sz w:val="20"/>
              </w:rPr>
              <w:t>Subsidios</w:t>
            </w:r>
            <w:r>
              <w:rPr>
                <w:spacing w:val="-14"/>
                <w:sz w:val="20"/>
              </w:rPr>
              <w:t> </w:t>
            </w:r>
            <w:r>
              <w:rPr>
                <w:spacing w:val="-6"/>
                <w:sz w:val="20"/>
              </w:rPr>
              <w:t>para</w:t>
            </w:r>
            <w:r>
              <w:rPr>
                <w:spacing w:val="-12"/>
                <w:sz w:val="20"/>
              </w:rPr>
              <w:t> </w:t>
            </w:r>
            <w:r>
              <w:rPr>
                <w:spacing w:val="-6"/>
                <w:sz w:val="20"/>
              </w:rPr>
              <w:t>cubrir</w:t>
            </w:r>
            <w:r>
              <w:rPr>
                <w:spacing w:val="-12"/>
                <w:sz w:val="20"/>
              </w:rPr>
              <w:t> </w:t>
            </w:r>
            <w:r>
              <w:rPr>
                <w:spacing w:val="-6"/>
                <w:sz w:val="20"/>
              </w:rPr>
              <w:t>diferenciales</w:t>
            </w:r>
            <w:r>
              <w:rPr>
                <w:spacing w:val="-13"/>
                <w:sz w:val="20"/>
              </w:rPr>
              <w:t> </w:t>
            </w:r>
            <w:r>
              <w:rPr>
                <w:spacing w:val="-6"/>
                <w:sz w:val="20"/>
              </w:rPr>
              <w:t>de</w:t>
            </w:r>
            <w:r>
              <w:rPr>
                <w:spacing w:val="-10"/>
                <w:sz w:val="20"/>
              </w:rPr>
              <w:t> </w:t>
            </w:r>
            <w:r>
              <w:rPr>
                <w:spacing w:val="-6"/>
                <w:sz w:val="20"/>
              </w:rPr>
              <w:t>tasas</w:t>
            </w:r>
            <w:r>
              <w:rPr>
                <w:spacing w:val="-11"/>
                <w:sz w:val="20"/>
              </w:rPr>
              <w:t> </w:t>
            </w:r>
            <w:r>
              <w:rPr>
                <w:spacing w:val="-6"/>
                <w:sz w:val="20"/>
              </w:rPr>
              <w:t>de</w:t>
            </w:r>
            <w:r>
              <w:rPr>
                <w:spacing w:val="-10"/>
                <w:sz w:val="20"/>
              </w:rPr>
              <w:t> </w:t>
            </w:r>
            <w:r>
              <w:rPr>
                <w:spacing w:val="-6"/>
                <w:sz w:val="20"/>
              </w:rPr>
              <w:t>interés</w:t>
            </w:r>
          </w:p>
        </w:tc>
        <w:tc>
          <w:tcPr>
            <w:tcW w:w="3325" w:type="dxa"/>
            <w:tcBorders>
              <w:top w:val="single" w:sz="4" w:space="0" w:color="000000"/>
              <w:left w:val="single" w:sz="4" w:space="0" w:color="000000"/>
              <w:bottom w:val="single" w:sz="4" w:space="0" w:color="000000"/>
            </w:tcBorders>
          </w:tcPr>
          <w:p>
            <w:pPr>
              <w:pStyle w:val="TableParagraph"/>
              <w:spacing w:line="224" w:lineRule="exact" w:before="36"/>
              <w:ind w:right="45"/>
              <w:jc w:val="right"/>
              <w:rPr>
                <w:sz w:val="20"/>
              </w:rPr>
            </w:pPr>
            <w:r>
              <w:rPr>
                <w:spacing w:val="-4"/>
                <w:sz w:val="20"/>
              </w:rPr>
              <w:t>0.00</w:t>
            </w:r>
          </w:p>
        </w:tc>
      </w:tr>
      <w:tr>
        <w:trPr>
          <w:trHeight w:val="280" w:hRule="atLeast"/>
        </w:trPr>
        <w:tc>
          <w:tcPr>
            <w:tcW w:w="5999" w:type="dxa"/>
            <w:tcBorders>
              <w:top w:val="single" w:sz="4" w:space="0" w:color="000000"/>
              <w:bottom w:val="single" w:sz="4" w:space="0" w:color="000000"/>
              <w:right w:val="single" w:sz="4" w:space="0" w:color="000000"/>
            </w:tcBorders>
          </w:tcPr>
          <w:p>
            <w:pPr>
              <w:pStyle w:val="TableParagraph"/>
              <w:spacing w:line="224" w:lineRule="exact" w:before="36"/>
              <w:ind w:left="69"/>
              <w:rPr>
                <w:sz w:val="20"/>
              </w:rPr>
            </w:pPr>
            <w:r>
              <w:rPr>
                <w:spacing w:val="-6"/>
                <w:sz w:val="20"/>
              </w:rPr>
              <w:t>43601</w:t>
            </w:r>
            <w:r>
              <w:rPr>
                <w:spacing w:val="-10"/>
                <w:sz w:val="20"/>
              </w:rPr>
              <w:t> </w:t>
            </w:r>
            <w:r>
              <w:rPr>
                <w:spacing w:val="-6"/>
                <w:sz w:val="20"/>
              </w:rPr>
              <w:t>Subsidios</w:t>
            </w:r>
            <w:r>
              <w:rPr>
                <w:spacing w:val="-12"/>
                <w:sz w:val="20"/>
              </w:rPr>
              <w:t> </w:t>
            </w:r>
            <w:r>
              <w:rPr>
                <w:spacing w:val="-6"/>
                <w:sz w:val="20"/>
              </w:rPr>
              <w:t>a</w:t>
            </w:r>
            <w:r>
              <w:rPr>
                <w:spacing w:val="-10"/>
                <w:sz w:val="20"/>
              </w:rPr>
              <w:t> </w:t>
            </w:r>
            <w:r>
              <w:rPr>
                <w:spacing w:val="-6"/>
                <w:sz w:val="20"/>
              </w:rPr>
              <w:t>la</w:t>
            </w:r>
            <w:r>
              <w:rPr>
                <w:spacing w:val="-8"/>
                <w:sz w:val="20"/>
              </w:rPr>
              <w:t> </w:t>
            </w:r>
            <w:r>
              <w:rPr>
                <w:spacing w:val="-6"/>
                <w:sz w:val="20"/>
              </w:rPr>
              <w:t>vivienda</w:t>
            </w:r>
          </w:p>
        </w:tc>
        <w:tc>
          <w:tcPr>
            <w:tcW w:w="3325" w:type="dxa"/>
            <w:tcBorders>
              <w:top w:val="single" w:sz="4" w:space="0" w:color="000000"/>
              <w:left w:val="single" w:sz="4" w:space="0" w:color="000000"/>
              <w:bottom w:val="single" w:sz="4" w:space="0" w:color="000000"/>
            </w:tcBorders>
          </w:tcPr>
          <w:p>
            <w:pPr>
              <w:pStyle w:val="TableParagraph"/>
              <w:spacing w:line="224" w:lineRule="exact" w:before="36"/>
              <w:ind w:right="45"/>
              <w:jc w:val="right"/>
              <w:rPr>
                <w:sz w:val="20"/>
              </w:rPr>
            </w:pPr>
            <w:r>
              <w:rPr>
                <w:spacing w:val="-4"/>
                <w:sz w:val="20"/>
              </w:rPr>
              <w:t>0.00</w:t>
            </w:r>
          </w:p>
        </w:tc>
      </w:tr>
      <w:tr>
        <w:trPr>
          <w:trHeight w:val="280" w:hRule="atLeast"/>
        </w:trPr>
        <w:tc>
          <w:tcPr>
            <w:tcW w:w="5999" w:type="dxa"/>
            <w:tcBorders>
              <w:top w:val="single" w:sz="4" w:space="0" w:color="000000"/>
              <w:bottom w:val="single" w:sz="4" w:space="0" w:color="000000"/>
              <w:right w:val="single" w:sz="4" w:space="0" w:color="000000"/>
            </w:tcBorders>
          </w:tcPr>
          <w:p>
            <w:pPr>
              <w:pStyle w:val="TableParagraph"/>
              <w:spacing w:line="224" w:lineRule="exact" w:before="36"/>
              <w:ind w:left="69"/>
              <w:rPr>
                <w:sz w:val="20"/>
              </w:rPr>
            </w:pPr>
            <w:r>
              <w:rPr>
                <w:spacing w:val="-6"/>
                <w:sz w:val="20"/>
              </w:rPr>
              <w:t>43701</w:t>
            </w:r>
            <w:r>
              <w:rPr>
                <w:spacing w:val="-11"/>
                <w:sz w:val="20"/>
              </w:rPr>
              <w:t> </w:t>
            </w:r>
            <w:r>
              <w:rPr>
                <w:spacing w:val="-6"/>
                <w:sz w:val="20"/>
              </w:rPr>
              <w:t>Subvenciones</w:t>
            </w:r>
            <w:r>
              <w:rPr>
                <w:spacing w:val="-12"/>
                <w:sz w:val="20"/>
              </w:rPr>
              <w:t> </w:t>
            </w:r>
            <w:r>
              <w:rPr>
                <w:spacing w:val="-6"/>
                <w:sz w:val="20"/>
              </w:rPr>
              <w:t>al</w:t>
            </w:r>
            <w:r>
              <w:rPr>
                <w:spacing w:val="-15"/>
                <w:sz w:val="20"/>
              </w:rPr>
              <w:t> </w:t>
            </w:r>
            <w:r>
              <w:rPr>
                <w:spacing w:val="-6"/>
                <w:sz w:val="20"/>
              </w:rPr>
              <w:t>consumo</w:t>
            </w:r>
          </w:p>
        </w:tc>
        <w:tc>
          <w:tcPr>
            <w:tcW w:w="3325" w:type="dxa"/>
            <w:tcBorders>
              <w:top w:val="single" w:sz="4" w:space="0" w:color="000000"/>
              <w:left w:val="single" w:sz="4" w:space="0" w:color="000000"/>
              <w:bottom w:val="single" w:sz="4" w:space="0" w:color="000000"/>
            </w:tcBorders>
          </w:tcPr>
          <w:p>
            <w:pPr>
              <w:pStyle w:val="TableParagraph"/>
              <w:spacing w:line="224" w:lineRule="exact" w:before="36"/>
              <w:ind w:right="45"/>
              <w:jc w:val="right"/>
              <w:rPr>
                <w:sz w:val="20"/>
              </w:rPr>
            </w:pPr>
            <w:r>
              <w:rPr>
                <w:spacing w:val="-4"/>
                <w:sz w:val="20"/>
              </w:rPr>
              <w:t>0.00</w:t>
            </w:r>
          </w:p>
        </w:tc>
      </w:tr>
    </w:tbl>
    <w:p>
      <w:pPr>
        <w:pStyle w:val="TableParagraph"/>
        <w:spacing w:after="0" w:line="224" w:lineRule="exact"/>
        <w:jc w:val="right"/>
        <w:rPr>
          <w:sz w:val="20"/>
        </w:rPr>
        <w:sectPr>
          <w:pgSz w:w="12250" w:h="15850"/>
          <w:pgMar w:header="626" w:footer="0" w:top="9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156" name="Group 156"/>
                <wp:cNvGraphicFramePr>
                  <a:graphicFrameLocks/>
                </wp:cNvGraphicFramePr>
                <a:graphic>
                  <a:graphicData uri="http://schemas.microsoft.com/office/word/2010/wordprocessingGroup">
                    <wpg:wgp>
                      <wpg:cNvPr id="156" name="Group 156"/>
                      <wpg:cNvGrpSpPr/>
                      <wpg:grpSpPr>
                        <a:xfrm>
                          <a:off x="0" y="0"/>
                          <a:ext cx="5965190" cy="26034"/>
                          <a:chExt cx="5965190" cy="26034"/>
                        </a:xfrm>
                      </wpg:grpSpPr>
                      <wps:wsp>
                        <wps:cNvPr id="157" name="Graphic 157"/>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04"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999"/>
        <w:gridCol w:w="3325"/>
      </w:tblGrid>
      <w:tr>
        <w:trPr>
          <w:trHeight w:val="280" w:hRule="atLeast"/>
        </w:trPr>
        <w:tc>
          <w:tcPr>
            <w:tcW w:w="9324" w:type="dxa"/>
            <w:gridSpan w:val="2"/>
            <w:shd w:val="clear" w:color="auto" w:fill="41504D"/>
          </w:tcPr>
          <w:p>
            <w:pPr>
              <w:pStyle w:val="TableParagraph"/>
              <w:spacing w:line="222" w:lineRule="exact" w:before="38"/>
              <w:ind w:left="23"/>
              <w:jc w:val="center"/>
              <w:rPr>
                <w:b/>
                <w:sz w:val="20"/>
              </w:rPr>
            </w:pPr>
            <w:r>
              <w:rPr>
                <w:b/>
                <w:color w:val="FFFFFF"/>
                <w:spacing w:val="-6"/>
                <w:sz w:val="20"/>
              </w:rPr>
              <w:t>4300</w:t>
            </w:r>
            <w:r>
              <w:rPr>
                <w:b/>
                <w:color w:val="FFFFFF"/>
                <w:spacing w:val="-11"/>
                <w:sz w:val="20"/>
              </w:rPr>
              <w:t> </w:t>
            </w:r>
            <w:r>
              <w:rPr>
                <w:b/>
                <w:color w:val="FFFFFF"/>
                <w:spacing w:val="-6"/>
                <w:sz w:val="20"/>
              </w:rPr>
              <w:t>SUBSIDIOS</w:t>
            </w:r>
            <w:r>
              <w:rPr>
                <w:b/>
                <w:color w:val="FFFFFF"/>
                <w:spacing w:val="-11"/>
                <w:sz w:val="20"/>
              </w:rPr>
              <w:t> </w:t>
            </w:r>
            <w:r>
              <w:rPr>
                <w:b/>
                <w:color w:val="FFFFFF"/>
                <w:spacing w:val="-6"/>
                <w:sz w:val="20"/>
              </w:rPr>
              <w:t>Y</w:t>
            </w:r>
            <w:r>
              <w:rPr>
                <w:b/>
                <w:color w:val="FFFFFF"/>
                <w:spacing w:val="-12"/>
                <w:sz w:val="20"/>
              </w:rPr>
              <w:t> </w:t>
            </w:r>
            <w:r>
              <w:rPr>
                <w:b/>
                <w:color w:val="FFFFFF"/>
                <w:spacing w:val="-6"/>
                <w:sz w:val="20"/>
              </w:rPr>
              <w:t>SUBVENCIONES</w:t>
            </w:r>
          </w:p>
        </w:tc>
      </w:tr>
      <w:tr>
        <w:trPr>
          <w:trHeight w:val="280" w:hRule="atLeast"/>
        </w:trPr>
        <w:tc>
          <w:tcPr>
            <w:tcW w:w="5999" w:type="dxa"/>
            <w:tcBorders>
              <w:bottom w:val="single" w:sz="4" w:space="0" w:color="000000"/>
              <w:right w:val="single" w:sz="4" w:space="0" w:color="000000"/>
            </w:tcBorders>
          </w:tcPr>
          <w:p>
            <w:pPr>
              <w:pStyle w:val="TableParagraph"/>
              <w:spacing w:line="222" w:lineRule="exact" w:before="39"/>
              <w:ind w:left="69"/>
              <w:rPr>
                <w:sz w:val="20"/>
              </w:rPr>
            </w:pPr>
            <w:r>
              <w:rPr>
                <w:spacing w:val="-6"/>
                <w:sz w:val="20"/>
              </w:rPr>
              <w:t>43801</w:t>
            </w:r>
            <w:r>
              <w:rPr>
                <w:spacing w:val="-11"/>
                <w:sz w:val="20"/>
              </w:rPr>
              <w:t> </w:t>
            </w:r>
            <w:r>
              <w:rPr>
                <w:spacing w:val="-6"/>
                <w:sz w:val="20"/>
              </w:rPr>
              <w:t>Subsidios</w:t>
            </w:r>
            <w:r>
              <w:rPr>
                <w:spacing w:val="-13"/>
                <w:sz w:val="20"/>
              </w:rPr>
              <w:t> </w:t>
            </w:r>
            <w:r>
              <w:rPr>
                <w:spacing w:val="-6"/>
                <w:sz w:val="20"/>
              </w:rPr>
              <w:t>a</w:t>
            </w:r>
            <w:r>
              <w:rPr>
                <w:spacing w:val="-12"/>
                <w:sz w:val="20"/>
              </w:rPr>
              <w:t> </w:t>
            </w:r>
            <w:r>
              <w:rPr>
                <w:spacing w:val="-6"/>
                <w:sz w:val="20"/>
              </w:rPr>
              <w:t>entidades</w:t>
            </w:r>
            <w:r>
              <w:rPr>
                <w:spacing w:val="-10"/>
                <w:sz w:val="20"/>
              </w:rPr>
              <w:t> </w:t>
            </w:r>
            <w:r>
              <w:rPr>
                <w:spacing w:val="-6"/>
                <w:sz w:val="20"/>
              </w:rPr>
              <w:t>federativas</w:t>
            </w:r>
            <w:r>
              <w:rPr>
                <w:spacing w:val="-10"/>
                <w:sz w:val="20"/>
              </w:rPr>
              <w:t> </w:t>
            </w:r>
            <w:r>
              <w:rPr>
                <w:spacing w:val="-6"/>
                <w:sz w:val="20"/>
              </w:rPr>
              <w:t>y</w:t>
            </w:r>
            <w:r>
              <w:rPr>
                <w:spacing w:val="-13"/>
                <w:sz w:val="20"/>
              </w:rPr>
              <w:t> </w:t>
            </w:r>
            <w:r>
              <w:rPr>
                <w:spacing w:val="-6"/>
                <w:sz w:val="20"/>
              </w:rPr>
              <w:t>municipios</w:t>
            </w:r>
          </w:p>
        </w:tc>
        <w:tc>
          <w:tcPr>
            <w:tcW w:w="3325" w:type="dxa"/>
            <w:tcBorders>
              <w:left w:val="single" w:sz="4" w:space="0" w:color="000000"/>
              <w:bottom w:val="single" w:sz="4" w:space="0" w:color="000000"/>
            </w:tcBorders>
          </w:tcPr>
          <w:p>
            <w:pPr>
              <w:pStyle w:val="TableParagraph"/>
              <w:spacing w:line="222" w:lineRule="exact" w:before="39"/>
              <w:ind w:right="45"/>
              <w:jc w:val="right"/>
              <w:rPr>
                <w:sz w:val="20"/>
              </w:rPr>
            </w:pPr>
            <w:r>
              <w:rPr>
                <w:spacing w:val="-4"/>
                <w:sz w:val="20"/>
              </w:rPr>
              <w:t>0.00</w:t>
            </w:r>
          </w:p>
        </w:tc>
      </w:tr>
      <w:tr>
        <w:trPr>
          <w:trHeight w:val="280" w:hRule="atLeast"/>
        </w:trPr>
        <w:tc>
          <w:tcPr>
            <w:tcW w:w="5999" w:type="dxa"/>
            <w:tcBorders>
              <w:top w:val="single" w:sz="4" w:space="0" w:color="000000"/>
              <w:right w:val="single" w:sz="4" w:space="0" w:color="000000"/>
            </w:tcBorders>
          </w:tcPr>
          <w:p>
            <w:pPr>
              <w:pStyle w:val="TableParagraph"/>
              <w:spacing w:line="222" w:lineRule="exact" w:before="38"/>
              <w:ind w:left="69"/>
              <w:rPr>
                <w:sz w:val="20"/>
              </w:rPr>
            </w:pPr>
            <w:r>
              <w:rPr>
                <w:spacing w:val="-6"/>
                <w:sz w:val="20"/>
              </w:rPr>
              <w:t>43901</w:t>
            </w:r>
            <w:r>
              <w:rPr>
                <w:spacing w:val="-10"/>
                <w:sz w:val="20"/>
              </w:rPr>
              <w:t> </w:t>
            </w:r>
            <w:r>
              <w:rPr>
                <w:spacing w:val="-6"/>
                <w:sz w:val="20"/>
              </w:rPr>
              <w:t>Otros</w:t>
            </w:r>
            <w:r>
              <w:rPr>
                <w:spacing w:val="-12"/>
                <w:sz w:val="20"/>
              </w:rPr>
              <w:t> </w:t>
            </w:r>
            <w:r>
              <w:rPr>
                <w:spacing w:val="-6"/>
                <w:sz w:val="20"/>
              </w:rPr>
              <w:t>subsidios</w:t>
            </w:r>
          </w:p>
        </w:tc>
        <w:tc>
          <w:tcPr>
            <w:tcW w:w="3325" w:type="dxa"/>
            <w:tcBorders>
              <w:top w:val="single" w:sz="4" w:space="0" w:color="000000"/>
              <w:left w:val="single" w:sz="4" w:space="0" w:color="000000"/>
            </w:tcBorders>
          </w:tcPr>
          <w:p>
            <w:pPr>
              <w:pStyle w:val="TableParagraph"/>
              <w:spacing w:line="222" w:lineRule="exact" w:before="38"/>
              <w:ind w:right="45"/>
              <w:jc w:val="right"/>
              <w:rPr>
                <w:sz w:val="20"/>
              </w:rPr>
            </w:pPr>
            <w:r>
              <w:rPr>
                <w:spacing w:val="-2"/>
                <w:sz w:val="20"/>
              </w:rPr>
              <w:t>49,788,092.00</w:t>
            </w:r>
          </w:p>
        </w:tc>
      </w:tr>
      <w:tr>
        <w:trPr>
          <w:trHeight w:val="282" w:hRule="atLeast"/>
        </w:trPr>
        <w:tc>
          <w:tcPr>
            <w:tcW w:w="5999" w:type="dxa"/>
            <w:shd w:val="clear" w:color="auto" w:fill="DBC5B3"/>
          </w:tcPr>
          <w:p>
            <w:pPr>
              <w:pStyle w:val="TableParagraph"/>
              <w:spacing w:line="224" w:lineRule="exact" w:before="38"/>
              <w:ind w:left="23"/>
              <w:jc w:val="center"/>
              <w:rPr>
                <w:b/>
                <w:sz w:val="20"/>
              </w:rPr>
            </w:pPr>
            <w:r>
              <w:rPr>
                <w:b/>
                <w:spacing w:val="-2"/>
                <w:sz w:val="20"/>
              </w:rPr>
              <w:t>Total</w:t>
            </w:r>
          </w:p>
        </w:tc>
        <w:tc>
          <w:tcPr>
            <w:tcW w:w="3325" w:type="dxa"/>
            <w:shd w:val="clear" w:color="auto" w:fill="DBC5B3"/>
          </w:tcPr>
          <w:p>
            <w:pPr>
              <w:pStyle w:val="TableParagraph"/>
              <w:spacing w:line="224" w:lineRule="exact" w:before="38"/>
              <w:ind w:right="45"/>
              <w:jc w:val="right"/>
              <w:rPr>
                <w:b/>
                <w:sz w:val="20"/>
              </w:rPr>
            </w:pPr>
            <w:r>
              <w:rPr>
                <w:b/>
                <w:spacing w:val="-2"/>
                <w:sz w:val="20"/>
              </w:rPr>
              <w:t>49,788,092.00</w:t>
            </w:r>
          </w:p>
        </w:tc>
      </w:tr>
    </w:tbl>
    <w:p>
      <w:pPr>
        <w:pStyle w:val="BodyText"/>
        <w:spacing w:before="49"/>
        <w:rPr>
          <w:b/>
        </w:rPr>
      </w:pPr>
    </w:p>
    <w:tbl>
      <w:tblPr>
        <w:tblW w:w="0" w:type="auto"/>
        <w:jc w:val="left"/>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979"/>
        <w:gridCol w:w="3331"/>
      </w:tblGrid>
      <w:tr>
        <w:trPr>
          <w:trHeight w:val="280" w:hRule="atLeast"/>
        </w:trPr>
        <w:tc>
          <w:tcPr>
            <w:tcW w:w="9310" w:type="dxa"/>
            <w:gridSpan w:val="2"/>
            <w:shd w:val="clear" w:color="auto" w:fill="41504D"/>
          </w:tcPr>
          <w:p>
            <w:pPr>
              <w:pStyle w:val="TableParagraph"/>
              <w:spacing w:line="222" w:lineRule="exact" w:before="38"/>
              <w:ind w:left="21"/>
              <w:jc w:val="center"/>
              <w:rPr>
                <w:b/>
                <w:sz w:val="20"/>
              </w:rPr>
            </w:pPr>
            <w:r>
              <w:rPr>
                <w:b/>
                <w:color w:val="FFFFFF"/>
                <w:spacing w:val="-6"/>
                <w:sz w:val="20"/>
              </w:rPr>
              <w:t>4400</w:t>
            </w:r>
            <w:r>
              <w:rPr>
                <w:b/>
                <w:color w:val="FFFFFF"/>
                <w:spacing w:val="-11"/>
                <w:sz w:val="20"/>
              </w:rPr>
              <w:t> </w:t>
            </w:r>
            <w:r>
              <w:rPr>
                <w:b/>
                <w:color w:val="FFFFFF"/>
                <w:spacing w:val="-6"/>
                <w:sz w:val="20"/>
              </w:rPr>
              <w:t>AYUDAS</w:t>
            </w:r>
            <w:r>
              <w:rPr>
                <w:b/>
                <w:color w:val="FFFFFF"/>
                <w:spacing w:val="-12"/>
                <w:sz w:val="20"/>
              </w:rPr>
              <w:t> </w:t>
            </w:r>
            <w:r>
              <w:rPr>
                <w:b/>
                <w:color w:val="FFFFFF"/>
                <w:spacing w:val="-6"/>
                <w:sz w:val="20"/>
              </w:rPr>
              <w:t>SOCIALES</w:t>
            </w:r>
          </w:p>
        </w:tc>
      </w:tr>
      <w:tr>
        <w:trPr>
          <w:trHeight w:val="280" w:hRule="atLeast"/>
        </w:trPr>
        <w:tc>
          <w:tcPr>
            <w:tcW w:w="5979" w:type="dxa"/>
            <w:shd w:val="clear" w:color="auto" w:fill="41504D"/>
          </w:tcPr>
          <w:p>
            <w:pPr>
              <w:pStyle w:val="TableParagraph"/>
              <w:spacing w:line="222" w:lineRule="exact" w:before="38"/>
              <w:ind w:left="20"/>
              <w:jc w:val="center"/>
              <w:rPr>
                <w:b/>
                <w:sz w:val="20"/>
              </w:rPr>
            </w:pPr>
            <w:r>
              <w:rPr>
                <w:b/>
                <w:color w:val="FFFFFF"/>
                <w:spacing w:val="-8"/>
                <w:sz w:val="20"/>
              </w:rPr>
              <w:t>Partida</w:t>
            </w:r>
            <w:r>
              <w:rPr>
                <w:b/>
                <w:color w:val="FFFFFF"/>
                <w:spacing w:val="1"/>
                <w:sz w:val="20"/>
              </w:rPr>
              <w:t> </w:t>
            </w:r>
            <w:r>
              <w:rPr>
                <w:b/>
                <w:color w:val="FFFFFF"/>
                <w:spacing w:val="-2"/>
                <w:sz w:val="20"/>
              </w:rPr>
              <w:t>Presupuestal</w:t>
            </w:r>
          </w:p>
        </w:tc>
        <w:tc>
          <w:tcPr>
            <w:tcW w:w="3331" w:type="dxa"/>
            <w:shd w:val="clear" w:color="auto" w:fill="41504D"/>
          </w:tcPr>
          <w:p>
            <w:pPr>
              <w:pStyle w:val="TableParagraph"/>
              <w:spacing w:line="222" w:lineRule="exact" w:before="38"/>
              <w:ind w:left="741"/>
              <w:rPr>
                <w:b/>
                <w:sz w:val="20"/>
              </w:rPr>
            </w:pPr>
            <w:r>
              <w:rPr>
                <w:b/>
                <w:color w:val="FFFFFF"/>
                <w:spacing w:val="-8"/>
                <w:sz w:val="20"/>
              </w:rPr>
              <w:t>Presupuesto</w:t>
            </w:r>
            <w:r>
              <w:rPr>
                <w:b/>
                <w:color w:val="FFFFFF"/>
                <w:spacing w:val="3"/>
                <w:sz w:val="20"/>
              </w:rPr>
              <w:t> </w:t>
            </w:r>
            <w:r>
              <w:rPr>
                <w:b/>
                <w:color w:val="FFFFFF"/>
                <w:spacing w:val="-2"/>
                <w:sz w:val="20"/>
              </w:rPr>
              <w:t>Aprobado</w:t>
            </w:r>
          </w:p>
        </w:tc>
      </w:tr>
      <w:tr>
        <w:trPr>
          <w:trHeight w:val="280" w:hRule="atLeast"/>
        </w:trPr>
        <w:tc>
          <w:tcPr>
            <w:tcW w:w="5979" w:type="dxa"/>
          </w:tcPr>
          <w:p>
            <w:pPr>
              <w:pStyle w:val="TableParagraph"/>
              <w:spacing w:line="222" w:lineRule="exact" w:before="38"/>
              <w:ind w:left="69"/>
              <w:rPr>
                <w:sz w:val="20"/>
              </w:rPr>
            </w:pPr>
            <w:r>
              <w:rPr>
                <w:spacing w:val="-6"/>
                <w:sz w:val="20"/>
              </w:rPr>
              <w:t>44101</w:t>
            </w:r>
            <w:r>
              <w:rPr>
                <w:spacing w:val="-10"/>
                <w:sz w:val="20"/>
              </w:rPr>
              <w:t> </w:t>
            </w:r>
            <w:r>
              <w:rPr>
                <w:spacing w:val="-6"/>
                <w:sz w:val="20"/>
              </w:rPr>
              <w:t>Ayudas</w:t>
            </w:r>
            <w:r>
              <w:rPr>
                <w:spacing w:val="-12"/>
                <w:sz w:val="20"/>
              </w:rPr>
              <w:t> </w:t>
            </w:r>
            <w:r>
              <w:rPr>
                <w:spacing w:val="-6"/>
                <w:sz w:val="20"/>
              </w:rPr>
              <w:t>sociales</w:t>
            </w:r>
            <w:r>
              <w:rPr>
                <w:spacing w:val="-12"/>
                <w:sz w:val="20"/>
              </w:rPr>
              <w:t> </w:t>
            </w:r>
            <w:r>
              <w:rPr>
                <w:spacing w:val="-6"/>
                <w:sz w:val="20"/>
              </w:rPr>
              <w:t>a</w:t>
            </w:r>
            <w:r>
              <w:rPr>
                <w:spacing w:val="-12"/>
                <w:sz w:val="20"/>
              </w:rPr>
              <w:t> </w:t>
            </w:r>
            <w:r>
              <w:rPr>
                <w:spacing w:val="-6"/>
                <w:sz w:val="20"/>
              </w:rPr>
              <w:t>personas</w:t>
            </w:r>
            <w:r>
              <w:rPr>
                <w:spacing w:val="-12"/>
                <w:sz w:val="20"/>
              </w:rPr>
              <w:t> </w:t>
            </w:r>
            <w:r>
              <w:rPr>
                <w:spacing w:val="-6"/>
                <w:sz w:val="20"/>
              </w:rPr>
              <w:t>(gasto</w:t>
            </w:r>
            <w:r>
              <w:rPr>
                <w:spacing w:val="-10"/>
                <w:sz w:val="20"/>
              </w:rPr>
              <w:t> </w:t>
            </w:r>
            <w:r>
              <w:rPr>
                <w:spacing w:val="-6"/>
                <w:sz w:val="20"/>
              </w:rPr>
              <w:t>corriente)</w:t>
            </w:r>
          </w:p>
        </w:tc>
        <w:tc>
          <w:tcPr>
            <w:tcW w:w="3331" w:type="dxa"/>
          </w:tcPr>
          <w:p>
            <w:pPr>
              <w:pStyle w:val="TableParagraph"/>
              <w:spacing w:line="222" w:lineRule="exact" w:before="38"/>
              <w:ind w:right="45"/>
              <w:jc w:val="right"/>
              <w:rPr>
                <w:sz w:val="20"/>
              </w:rPr>
            </w:pPr>
            <w:r>
              <w:rPr>
                <w:spacing w:val="-2"/>
                <w:sz w:val="20"/>
              </w:rPr>
              <w:t>242,576,786.00</w:t>
            </w:r>
          </w:p>
        </w:tc>
      </w:tr>
      <w:tr>
        <w:trPr>
          <w:trHeight w:val="280" w:hRule="atLeast"/>
        </w:trPr>
        <w:tc>
          <w:tcPr>
            <w:tcW w:w="5979" w:type="dxa"/>
          </w:tcPr>
          <w:p>
            <w:pPr>
              <w:pStyle w:val="TableParagraph"/>
              <w:spacing w:line="222" w:lineRule="exact" w:before="38"/>
              <w:ind w:left="69"/>
              <w:rPr>
                <w:sz w:val="20"/>
              </w:rPr>
            </w:pPr>
            <w:r>
              <w:rPr>
                <w:spacing w:val="-6"/>
                <w:sz w:val="20"/>
              </w:rPr>
              <w:t>44201</w:t>
            </w:r>
            <w:r>
              <w:rPr>
                <w:spacing w:val="-11"/>
                <w:sz w:val="20"/>
              </w:rPr>
              <w:t> </w:t>
            </w:r>
            <w:r>
              <w:rPr>
                <w:spacing w:val="-6"/>
                <w:sz w:val="20"/>
              </w:rPr>
              <w:t>Becas</w:t>
            </w:r>
            <w:r>
              <w:rPr>
                <w:spacing w:val="-10"/>
                <w:sz w:val="20"/>
              </w:rPr>
              <w:t> </w:t>
            </w:r>
            <w:r>
              <w:rPr>
                <w:spacing w:val="-6"/>
                <w:sz w:val="20"/>
              </w:rPr>
              <w:t>y</w:t>
            </w:r>
            <w:r>
              <w:rPr>
                <w:spacing w:val="-12"/>
                <w:sz w:val="20"/>
              </w:rPr>
              <w:t> </w:t>
            </w:r>
            <w:r>
              <w:rPr>
                <w:spacing w:val="-6"/>
                <w:sz w:val="20"/>
              </w:rPr>
              <w:t>otras</w:t>
            </w:r>
            <w:r>
              <w:rPr>
                <w:spacing w:val="-10"/>
                <w:sz w:val="20"/>
              </w:rPr>
              <w:t> </w:t>
            </w:r>
            <w:r>
              <w:rPr>
                <w:spacing w:val="-6"/>
                <w:sz w:val="20"/>
              </w:rPr>
              <w:t>ayudas</w:t>
            </w:r>
            <w:r>
              <w:rPr>
                <w:spacing w:val="-13"/>
                <w:sz w:val="20"/>
              </w:rPr>
              <w:t> </w:t>
            </w:r>
            <w:r>
              <w:rPr>
                <w:spacing w:val="-6"/>
                <w:sz w:val="20"/>
              </w:rPr>
              <w:t>para</w:t>
            </w:r>
            <w:r>
              <w:rPr>
                <w:spacing w:val="-9"/>
                <w:sz w:val="20"/>
              </w:rPr>
              <w:t> </w:t>
            </w:r>
            <w:r>
              <w:rPr>
                <w:spacing w:val="-6"/>
                <w:sz w:val="20"/>
              </w:rPr>
              <w:t>programas</w:t>
            </w:r>
            <w:r>
              <w:rPr>
                <w:spacing w:val="-11"/>
                <w:sz w:val="20"/>
              </w:rPr>
              <w:t> </w:t>
            </w:r>
            <w:r>
              <w:rPr>
                <w:spacing w:val="-6"/>
                <w:sz w:val="20"/>
              </w:rPr>
              <w:t>de</w:t>
            </w:r>
            <w:r>
              <w:rPr>
                <w:spacing w:val="-11"/>
                <w:sz w:val="20"/>
              </w:rPr>
              <w:t> </w:t>
            </w:r>
            <w:r>
              <w:rPr>
                <w:spacing w:val="-6"/>
                <w:sz w:val="20"/>
              </w:rPr>
              <w:t>capacitación</w:t>
            </w:r>
          </w:p>
        </w:tc>
        <w:tc>
          <w:tcPr>
            <w:tcW w:w="3331" w:type="dxa"/>
          </w:tcPr>
          <w:p>
            <w:pPr>
              <w:pStyle w:val="TableParagraph"/>
              <w:spacing w:line="222" w:lineRule="exact" w:before="38"/>
              <w:ind w:right="45"/>
              <w:jc w:val="right"/>
              <w:rPr>
                <w:sz w:val="20"/>
              </w:rPr>
            </w:pPr>
            <w:r>
              <w:rPr>
                <w:spacing w:val="-2"/>
                <w:sz w:val="20"/>
              </w:rPr>
              <w:t>19,781,894.00</w:t>
            </w:r>
          </w:p>
        </w:tc>
      </w:tr>
      <w:tr>
        <w:trPr>
          <w:trHeight w:val="280" w:hRule="atLeast"/>
        </w:trPr>
        <w:tc>
          <w:tcPr>
            <w:tcW w:w="5979" w:type="dxa"/>
          </w:tcPr>
          <w:p>
            <w:pPr>
              <w:pStyle w:val="TableParagraph"/>
              <w:spacing w:line="222" w:lineRule="exact" w:before="38"/>
              <w:ind w:left="69"/>
              <w:rPr>
                <w:sz w:val="20"/>
              </w:rPr>
            </w:pPr>
            <w:r>
              <w:rPr>
                <w:spacing w:val="-6"/>
                <w:sz w:val="20"/>
              </w:rPr>
              <w:t>44301</w:t>
            </w:r>
            <w:r>
              <w:rPr>
                <w:spacing w:val="-11"/>
                <w:sz w:val="20"/>
              </w:rPr>
              <w:t> </w:t>
            </w:r>
            <w:r>
              <w:rPr>
                <w:spacing w:val="-6"/>
                <w:sz w:val="20"/>
              </w:rPr>
              <w:t>Ayudas</w:t>
            </w:r>
            <w:r>
              <w:rPr>
                <w:spacing w:val="-12"/>
                <w:sz w:val="20"/>
              </w:rPr>
              <w:t> </w:t>
            </w:r>
            <w:r>
              <w:rPr>
                <w:spacing w:val="-6"/>
                <w:sz w:val="20"/>
              </w:rPr>
              <w:t>sociales</w:t>
            </w:r>
            <w:r>
              <w:rPr>
                <w:spacing w:val="-12"/>
                <w:sz w:val="20"/>
              </w:rPr>
              <w:t> </w:t>
            </w:r>
            <w:r>
              <w:rPr>
                <w:spacing w:val="-6"/>
                <w:sz w:val="20"/>
              </w:rPr>
              <w:t>a</w:t>
            </w:r>
            <w:r>
              <w:rPr>
                <w:spacing w:val="-12"/>
                <w:sz w:val="20"/>
              </w:rPr>
              <w:t> </w:t>
            </w:r>
            <w:r>
              <w:rPr>
                <w:spacing w:val="-6"/>
                <w:sz w:val="20"/>
              </w:rPr>
              <w:t>instituciones</w:t>
            </w:r>
            <w:r>
              <w:rPr>
                <w:spacing w:val="-12"/>
                <w:sz w:val="20"/>
              </w:rPr>
              <w:t> </w:t>
            </w:r>
            <w:r>
              <w:rPr>
                <w:spacing w:val="-6"/>
                <w:sz w:val="20"/>
              </w:rPr>
              <w:t>de</w:t>
            </w:r>
            <w:r>
              <w:rPr>
                <w:spacing w:val="-11"/>
                <w:sz w:val="20"/>
              </w:rPr>
              <w:t> </w:t>
            </w:r>
            <w:r>
              <w:rPr>
                <w:spacing w:val="-6"/>
                <w:sz w:val="20"/>
              </w:rPr>
              <w:t>enseñanza</w:t>
            </w:r>
            <w:r>
              <w:rPr>
                <w:spacing w:val="-14"/>
                <w:sz w:val="20"/>
              </w:rPr>
              <w:t> </w:t>
            </w:r>
            <w:r>
              <w:rPr>
                <w:spacing w:val="-6"/>
                <w:sz w:val="20"/>
              </w:rPr>
              <w:t>(gasto</w:t>
            </w:r>
            <w:r>
              <w:rPr>
                <w:spacing w:val="-12"/>
                <w:sz w:val="20"/>
              </w:rPr>
              <w:t> </w:t>
            </w:r>
            <w:r>
              <w:rPr>
                <w:spacing w:val="-6"/>
                <w:sz w:val="20"/>
              </w:rPr>
              <w:t>corriente)</w:t>
            </w:r>
          </w:p>
        </w:tc>
        <w:tc>
          <w:tcPr>
            <w:tcW w:w="3331" w:type="dxa"/>
          </w:tcPr>
          <w:p>
            <w:pPr>
              <w:pStyle w:val="TableParagraph"/>
              <w:spacing w:line="222" w:lineRule="exact" w:before="38"/>
              <w:ind w:right="45"/>
              <w:jc w:val="right"/>
              <w:rPr>
                <w:sz w:val="20"/>
              </w:rPr>
            </w:pPr>
            <w:r>
              <w:rPr>
                <w:spacing w:val="-2"/>
                <w:sz w:val="20"/>
              </w:rPr>
              <w:t>8,100,000.00</w:t>
            </w:r>
          </w:p>
        </w:tc>
      </w:tr>
      <w:tr>
        <w:trPr>
          <w:trHeight w:val="280" w:hRule="atLeast"/>
        </w:trPr>
        <w:tc>
          <w:tcPr>
            <w:tcW w:w="5979" w:type="dxa"/>
          </w:tcPr>
          <w:p>
            <w:pPr>
              <w:pStyle w:val="TableParagraph"/>
              <w:spacing w:line="222" w:lineRule="exact" w:before="38"/>
              <w:ind w:left="69"/>
              <w:rPr>
                <w:sz w:val="20"/>
              </w:rPr>
            </w:pPr>
            <w:r>
              <w:rPr>
                <w:spacing w:val="-6"/>
                <w:sz w:val="20"/>
              </w:rPr>
              <w:t>44401</w:t>
            </w:r>
            <w:r>
              <w:rPr>
                <w:spacing w:val="-11"/>
                <w:sz w:val="20"/>
              </w:rPr>
              <w:t> </w:t>
            </w:r>
            <w:r>
              <w:rPr>
                <w:spacing w:val="-6"/>
                <w:sz w:val="20"/>
              </w:rPr>
              <w:t>Ayudas</w:t>
            </w:r>
            <w:r>
              <w:rPr>
                <w:spacing w:val="-12"/>
                <w:sz w:val="20"/>
              </w:rPr>
              <w:t> </w:t>
            </w:r>
            <w:r>
              <w:rPr>
                <w:spacing w:val="-6"/>
                <w:sz w:val="20"/>
              </w:rPr>
              <w:t>sociales</w:t>
            </w:r>
            <w:r>
              <w:rPr>
                <w:spacing w:val="-12"/>
                <w:sz w:val="20"/>
              </w:rPr>
              <w:t> </w:t>
            </w:r>
            <w:r>
              <w:rPr>
                <w:spacing w:val="-6"/>
                <w:sz w:val="20"/>
              </w:rPr>
              <w:t>a</w:t>
            </w:r>
            <w:r>
              <w:rPr>
                <w:spacing w:val="-11"/>
                <w:sz w:val="20"/>
              </w:rPr>
              <w:t> </w:t>
            </w:r>
            <w:r>
              <w:rPr>
                <w:spacing w:val="-6"/>
                <w:sz w:val="20"/>
              </w:rPr>
              <w:t>actividades</w:t>
            </w:r>
            <w:r>
              <w:rPr>
                <w:spacing w:val="-13"/>
                <w:sz w:val="20"/>
              </w:rPr>
              <w:t> </w:t>
            </w:r>
            <w:r>
              <w:rPr>
                <w:spacing w:val="-6"/>
                <w:sz w:val="20"/>
              </w:rPr>
              <w:t>científicas</w:t>
            </w:r>
            <w:r>
              <w:rPr>
                <w:spacing w:val="-12"/>
                <w:sz w:val="20"/>
              </w:rPr>
              <w:t> </w:t>
            </w:r>
            <w:r>
              <w:rPr>
                <w:spacing w:val="-6"/>
                <w:sz w:val="20"/>
              </w:rPr>
              <w:t>o</w:t>
            </w:r>
            <w:r>
              <w:rPr>
                <w:spacing w:val="-10"/>
                <w:sz w:val="20"/>
              </w:rPr>
              <w:t> </w:t>
            </w:r>
            <w:r>
              <w:rPr>
                <w:spacing w:val="-6"/>
                <w:sz w:val="20"/>
              </w:rPr>
              <w:t>académicas</w:t>
            </w:r>
          </w:p>
        </w:tc>
        <w:tc>
          <w:tcPr>
            <w:tcW w:w="3331" w:type="dxa"/>
          </w:tcPr>
          <w:p>
            <w:pPr>
              <w:pStyle w:val="TableParagraph"/>
              <w:spacing w:line="222" w:lineRule="exact" w:before="38"/>
              <w:ind w:right="45"/>
              <w:jc w:val="right"/>
              <w:rPr>
                <w:sz w:val="20"/>
              </w:rPr>
            </w:pPr>
            <w:r>
              <w:rPr>
                <w:spacing w:val="-4"/>
                <w:sz w:val="20"/>
              </w:rPr>
              <w:t>0.00</w:t>
            </w:r>
          </w:p>
        </w:tc>
      </w:tr>
      <w:tr>
        <w:trPr>
          <w:trHeight w:val="280" w:hRule="atLeast"/>
        </w:trPr>
        <w:tc>
          <w:tcPr>
            <w:tcW w:w="5979" w:type="dxa"/>
          </w:tcPr>
          <w:p>
            <w:pPr>
              <w:pStyle w:val="TableParagraph"/>
              <w:spacing w:line="222" w:lineRule="exact" w:before="38"/>
              <w:ind w:left="69"/>
              <w:rPr>
                <w:sz w:val="20"/>
              </w:rPr>
            </w:pPr>
            <w:r>
              <w:rPr>
                <w:spacing w:val="-6"/>
                <w:sz w:val="20"/>
              </w:rPr>
              <w:t>44501</w:t>
            </w:r>
            <w:r>
              <w:rPr>
                <w:spacing w:val="-11"/>
                <w:sz w:val="20"/>
              </w:rPr>
              <w:t> </w:t>
            </w:r>
            <w:r>
              <w:rPr>
                <w:spacing w:val="-6"/>
                <w:sz w:val="20"/>
              </w:rPr>
              <w:t>Ayudas</w:t>
            </w:r>
            <w:r>
              <w:rPr>
                <w:spacing w:val="-12"/>
                <w:sz w:val="20"/>
              </w:rPr>
              <w:t> </w:t>
            </w:r>
            <w:r>
              <w:rPr>
                <w:spacing w:val="-6"/>
                <w:sz w:val="20"/>
              </w:rPr>
              <w:t>sociales</w:t>
            </w:r>
            <w:r>
              <w:rPr>
                <w:spacing w:val="-12"/>
                <w:sz w:val="20"/>
              </w:rPr>
              <w:t> </w:t>
            </w:r>
            <w:r>
              <w:rPr>
                <w:spacing w:val="-6"/>
                <w:sz w:val="20"/>
              </w:rPr>
              <w:t>a</w:t>
            </w:r>
            <w:r>
              <w:rPr>
                <w:spacing w:val="-12"/>
                <w:sz w:val="20"/>
              </w:rPr>
              <w:t> </w:t>
            </w:r>
            <w:r>
              <w:rPr>
                <w:spacing w:val="-6"/>
                <w:sz w:val="20"/>
              </w:rPr>
              <w:t>instituciones</w:t>
            </w:r>
            <w:r>
              <w:rPr>
                <w:spacing w:val="-9"/>
                <w:sz w:val="20"/>
              </w:rPr>
              <w:t> </w:t>
            </w:r>
            <w:r>
              <w:rPr>
                <w:spacing w:val="-6"/>
                <w:sz w:val="20"/>
              </w:rPr>
              <w:t>sin</w:t>
            </w:r>
            <w:r>
              <w:rPr>
                <w:spacing w:val="-10"/>
                <w:sz w:val="20"/>
              </w:rPr>
              <w:t> </w:t>
            </w:r>
            <w:r>
              <w:rPr>
                <w:spacing w:val="-6"/>
                <w:sz w:val="20"/>
              </w:rPr>
              <w:t>fines</w:t>
            </w:r>
            <w:r>
              <w:rPr>
                <w:spacing w:val="-12"/>
                <w:sz w:val="20"/>
              </w:rPr>
              <w:t> </w:t>
            </w:r>
            <w:r>
              <w:rPr>
                <w:spacing w:val="-6"/>
                <w:sz w:val="20"/>
              </w:rPr>
              <w:t>de</w:t>
            </w:r>
            <w:r>
              <w:rPr>
                <w:spacing w:val="-12"/>
                <w:sz w:val="20"/>
              </w:rPr>
              <w:t> </w:t>
            </w:r>
            <w:r>
              <w:rPr>
                <w:spacing w:val="-6"/>
                <w:sz w:val="20"/>
              </w:rPr>
              <w:t>lucro</w:t>
            </w:r>
            <w:r>
              <w:rPr>
                <w:spacing w:val="-10"/>
                <w:sz w:val="20"/>
              </w:rPr>
              <w:t> </w:t>
            </w:r>
            <w:r>
              <w:rPr>
                <w:spacing w:val="-6"/>
                <w:sz w:val="20"/>
              </w:rPr>
              <w:t>(gasto</w:t>
            </w:r>
            <w:r>
              <w:rPr>
                <w:spacing w:val="-10"/>
                <w:sz w:val="20"/>
              </w:rPr>
              <w:t> </w:t>
            </w:r>
            <w:r>
              <w:rPr>
                <w:spacing w:val="-6"/>
                <w:sz w:val="20"/>
              </w:rPr>
              <w:t>corriente)</w:t>
            </w:r>
          </w:p>
        </w:tc>
        <w:tc>
          <w:tcPr>
            <w:tcW w:w="3331" w:type="dxa"/>
          </w:tcPr>
          <w:p>
            <w:pPr>
              <w:pStyle w:val="TableParagraph"/>
              <w:spacing w:line="222" w:lineRule="exact" w:before="38"/>
              <w:ind w:right="45"/>
              <w:jc w:val="right"/>
              <w:rPr>
                <w:sz w:val="20"/>
              </w:rPr>
            </w:pPr>
            <w:r>
              <w:rPr>
                <w:spacing w:val="-2"/>
                <w:sz w:val="20"/>
              </w:rPr>
              <w:t>3,750,000.00</w:t>
            </w:r>
          </w:p>
        </w:tc>
      </w:tr>
      <w:tr>
        <w:trPr>
          <w:trHeight w:val="280" w:hRule="atLeast"/>
        </w:trPr>
        <w:tc>
          <w:tcPr>
            <w:tcW w:w="5979" w:type="dxa"/>
          </w:tcPr>
          <w:p>
            <w:pPr>
              <w:pStyle w:val="TableParagraph"/>
              <w:spacing w:line="222" w:lineRule="exact" w:before="39"/>
              <w:ind w:left="69"/>
              <w:rPr>
                <w:sz w:val="20"/>
              </w:rPr>
            </w:pPr>
            <w:r>
              <w:rPr>
                <w:spacing w:val="-6"/>
                <w:sz w:val="20"/>
              </w:rPr>
              <w:t>44601</w:t>
            </w:r>
            <w:r>
              <w:rPr>
                <w:spacing w:val="-10"/>
                <w:sz w:val="20"/>
              </w:rPr>
              <w:t> </w:t>
            </w:r>
            <w:r>
              <w:rPr>
                <w:spacing w:val="-6"/>
                <w:sz w:val="20"/>
              </w:rPr>
              <w:t>Ayudas</w:t>
            </w:r>
            <w:r>
              <w:rPr>
                <w:spacing w:val="-11"/>
                <w:sz w:val="20"/>
              </w:rPr>
              <w:t> </w:t>
            </w:r>
            <w:r>
              <w:rPr>
                <w:spacing w:val="-6"/>
                <w:sz w:val="20"/>
              </w:rPr>
              <w:t>sociales</w:t>
            </w:r>
            <w:r>
              <w:rPr>
                <w:spacing w:val="-11"/>
                <w:sz w:val="20"/>
              </w:rPr>
              <w:t> </w:t>
            </w:r>
            <w:r>
              <w:rPr>
                <w:spacing w:val="-6"/>
                <w:sz w:val="20"/>
              </w:rPr>
              <w:t>a</w:t>
            </w:r>
            <w:r>
              <w:rPr>
                <w:spacing w:val="-11"/>
                <w:sz w:val="20"/>
              </w:rPr>
              <w:t> </w:t>
            </w:r>
            <w:r>
              <w:rPr>
                <w:spacing w:val="-6"/>
                <w:sz w:val="20"/>
              </w:rPr>
              <w:t>cooperativas</w:t>
            </w:r>
          </w:p>
        </w:tc>
        <w:tc>
          <w:tcPr>
            <w:tcW w:w="3331" w:type="dxa"/>
          </w:tcPr>
          <w:p>
            <w:pPr>
              <w:pStyle w:val="TableParagraph"/>
              <w:spacing w:line="222" w:lineRule="exact" w:before="39"/>
              <w:ind w:right="45"/>
              <w:jc w:val="right"/>
              <w:rPr>
                <w:sz w:val="20"/>
              </w:rPr>
            </w:pPr>
            <w:r>
              <w:rPr>
                <w:spacing w:val="-4"/>
                <w:sz w:val="20"/>
              </w:rPr>
              <w:t>0.00</w:t>
            </w:r>
          </w:p>
        </w:tc>
      </w:tr>
      <w:tr>
        <w:trPr>
          <w:trHeight w:val="279" w:hRule="atLeast"/>
        </w:trPr>
        <w:tc>
          <w:tcPr>
            <w:tcW w:w="5979" w:type="dxa"/>
          </w:tcPr>
          <w:p>
            <w:pPr>
              <w:pStyle w:val="TableParagraph"/>
              <w:spacing w:line="222" w:lineRule="exact" w:before="38"/>
              <w:ind w:left="69"/>
              <w:rPr>
                <w:sz w:val="20"/>
              </w:rPr>
            </w:pPr>
            <w:r>
              <w:rPr>
                <w:spacing w:val="-6"/>
                <w:sz w:val="20"/>
              </w:rPr>
              <w:t>44701</w:t>
            </w:r>
            <w:r>
              <w:rPr>
                <w:spacing w:val="-10"/>
                <w:sz w:val="20"/>
              </w:rPr>
              <w:t> </w:t>
            </w:r>
            <w:r>
              <w:rPr>
                <w:spacing w:val="-6"/>
                <w:sz w:val="20"/>
              </w:rPr>
              <w:t>Ayudas</w:t>
            </w:r>
            <w:r>
              <w:rPr>
                <w:spacing w:val="-12"/>
                <w:sz w:val="20"/>
              </w:rPr>
              <w:t> </w:t>
            </w:r>
            <w:r>
              <w:rPr>
                <w:spacing w:val="-6"/>
                <w:sz w:val="20"/>
              </w:rPr>
              <w:t>sociales</w:t>
            </w:r>
            <w:r>
              <w:rPr>
                <w:spacing w:val="-11"/>
                <w:sz w:val="20"/>
              </w:rPr>
              <w:t> </w:t>
            </w:r>
            <w:r>
              <w:rPr>
                <w:spacing w:val="-6"/>
                <w:sz w:val="20"/>
              </w:rPr>
              <w:t>a</w:t>
            </w:r>
            <w:r>
              <w:rPr>
                <w:spacing w:val="-11"/>
                <w:sz w:val="20"/>
              </w:rPr>
              <w:t> </w:t>
            </w:r>
            <w:r>
              <w:rPr>
                <w:spacing w:val="-6"/>
                <w:sz w:val="20"/>
              </w:rPr>
              <w:t>entidades</w:t>
            </w:r>
            <w:r>
              <w:rPr>
                <w:spacing w:val="-11"/>
                <w:sz w:val="20"/>
              </w:rPr>
              <w:t> </w:t>
            </w:r>
            <w:r>
              <w:rPr>
                <w:spacing w:val="-6"/>
                <w:sz w:val="20"/>
              </w:rPr>
              <w:t>de</w:t>
            </w:r>
            <w:r>
              <w:rPr>
                <w:spacing w:val="-11"/>
                <w:sz w:val="20"/>
              </w:rPr>
              <w:t> </w:t>
            </w:r>
            <w:r>
              <w:rPr>
                <w:spacing w:val="-6"/>
                <w:sz w:val="20"/>
              </w:rPr>
              <w:t>interés</w:t>
            </w:r>
            <w:r>
              <w:rPr>
                <w:spacing w:val="-12"/>
                <w:sz w:val="20"/>
              </w:rPr>
              <w:t> </w:t>
            </w:r>
            <w:r>
              <w:rPr>
                <w:spacing w:val="-6"/>
                <w:sz w:val="20"/>
              </w:rPr>
              <w:t>público</w:t>
            </w:r>
          </w:p>
        </w:tc>
        <w:tc>
          <w:tcPr>
            <w:tcW w:w="3331" w:type="dxa"/>
          </w:tcPr>
          <w:p>
            <w:pPr>
              <w:pStyle w:val="TableParagraph"/>
              <w:spacing w:line="222" w:lineRule="exact" w:before="38"/>
              <w:ind w:right="45"/>
              <w:jc w:val="right"/>
              <w:rPr>
                <w:sz w:val="20"/>
              </w:rPr>
            </w:pPr>
            <w:r>
              <w:rPr>
                <w:spacing w:val="-4"/>
                <w:sz w:val="20"/>
              </w:rPr>
              <w:t>0.00</w:t>
            </w:r>
          </w:p>
        </w:tc>
      </w:tr>
      <w:tr>
        <w:trPr>
          <w:trHeight w:val="280" w:hRule="atLeast"/>
        </w:trPr>
        <w:tc>
          <w:tcPr>
            <w:tcW w:w="5979" w:type="dxa"/>
          </w:tcPr>
          <w:p>
            <w:pPr>
              <w:pStyle w:val="TableParagraph"/>
              <w:spacing w:line="222" w:lineRule="exact" w:before="38"/>
              <w:ind w:left="69"/>
              <w:rPr>
                <w:sz w:val="20"/>
              </w:rPr>
            </w:pPr>
            <w:r>
              <w:rPr>
                <w:spacing w:val="-6"/>
                <w:sz w:val="20"/>
              </w:rPr>
              <w:t>44801</w:t>
            </w:r>
            <w:r>
              <w:rPr>
                <w:spacing w:val="-10"/>
                <w:sz w:val="20"/>
              </w:rPr>
              <w:t> </w:t>
            </w:r>
            <w:r>
              <w:rPr>
                <w:spacing w:val="-6"/>
                <w:sz w:val="20"/>
              </w:rPr>
              <w:t>Ayudas</w:t>
            </w:r>
            <w:r>
              <w:rPr>
                <w:spacing w:val="-13"/>
                <w:sz w:val="20"/>
              </w:rPr>
              <w:t> </w:t>
            </w:r>
            <w:r>
              <w:rPr>
                <w:spacing w:val="-6"/>
                <w:sz w:val="20"/>
              </w:rPr>
              <w:t>por</w:t>
            </w:r>
            <w:r>
              <w:rPr>
                <w:spacing w:val="-13"/>
                <w:sz w:val="20"/>
              </w:rPr>
              <w:t> </w:t>
            </w:r>
            <w:r>
              <w:rPr>
                <w:spacing w:val="-6"/>
                <w:sz w:val="20"/>
              </w:rPr>
              <w:t>desastres</w:t>
            </w:r>
            <w:r>
              <w:rPr>
                <w:spacing w:val="-8"/>
                <w:sz w:val="20"/>
              </w:rPr>
              <w:t> </w:t>
            </w:r>
            <w:r>
              <w:rPr>
                <w:spacing w:val="-6"/>
                <w:sz w:val="20"/>
              </w:rPr>
              <w:t>naturales</w:t>
            </w:r>
            <w:r>
              <w:rPr>
                <w:spacing w:val="-12"/>
                <w:sz w:val="20"/>
              </w:rPr>
              <w:t> </w:t>
            </w:r>
            <w:r>
              <w:rPr>
                <w:spacing w:val="-6"/>
                <w:sz w:val="20"/>
              </w:rPr>
              <w:t>y</w:t>
            </w:r>
            <w:r>
              <w:rPr>
                <w:spacing w:val="-11"/>
                <w:sz w:val="20"/>
              </w:rPr>
              <w:t> </w:t>
            </w:r>
            <w:r>
              <w:rPr>
                <w:spacing w:val="-6"/>
                <w:sz w:val="20"/>
              </w:rPr>
              <w:t>otros</w:t>
            </w:r>
            <w:r>
              <w:rPr>
                <w:spacing w:val="-12"/>
                <w:sz w:val="20"/>
              </w:rPr>
              <w:t> </w:t>
            </w:r>
            <w:r>
              <w:rPr>
                <w:spacing w:val="-6"/>
                <w:sz w:val="20"/>
              </w:rPr>
              <w:t>siniestros</w:t>
            </w:r>
          </w:p>
        </w:tc>
        <w:tc>
          <w:tcPr>
            <w:tcW w:w="3331" w:type="dxa"/>
          </w:tcPr>
          <w:p>
            <w:pPr>
              <w:pStyle w:val="TableParagraph"/>
              <w:spacing w:line="222" w:lineRule="exact" w:before="38"/>
              <w:ind w:right="45"/>
              <w:jc w:val="right"/>
              <w:rPr>
                <w:sz w:val="20"/>
              </w:rPr>
            </w:pPr>
            <w:r>
              <w:rPr>
                <w:spacing w:val="-4"/>
                <w:sz w:val="20"/>
              </w:rPr>
              <w:t>0.00</w:t>
            </w:r>
          </w:p>
        </w:tc>
      </w:tr>
      <w:tr>
        <w:trPr>
          <w:trHeight w:val="282" w:hRule="atLeast"/>
        </w:trPr>
        <w:tc>
          <w:tcPr>
            <w:tcW w:w="5979" w:type="dxa"/>
            <w:shd w:val="clear" w:color="auto" w:fill="DBC5B3"/>
          </w:tcPr>
          <w:p>
            <w:pPr>
              <w:pStyle w:val="TableParagraph"/>
              <w:spacing w:line="224" w:lineRule="exact" w:before="38"/>
              <w:ind w:left="20" w:right="1"/>
              <w:jc w:val="center"/>
              <w:rPr>
                <w:b/>
                <w:sz w:val="20"/>
              </w:rPr>
            </w:pPr>
            <w:r>
              <w:rPr>
                <w:b/>
                <w:spacing w:val="-2"/>
                <w:sz w:val="20"/>
              </w:rPr>
              <w:t>Total</w:t>
            </w:r>
          </w:p>
        </w:tc>
        <w:tc>
          <w:tcPr>
            <w:tcW w:w="3331" w:type="dxa"/>
            <w:shd w:val="clear" w:color="auto" w:fill="DBC5B3"/>
          </w:tcPr>
          <w:p>
            <w:pPr>
              <w:pStyle w:val="TableParagraph"/>
              <w:spacing w:line="224" w:lineRule="exact" w:before="38"/>
              <w:ind w:right="45"/>
              <w:jc w:val="right"/>
              <w:rPr>
                <w:b/>
                <w:sz w:val="20"/>
              </w:rPr>
            </w:pPr>
            <w:r>
              <w:rPr>
                <w:b/>
                <w:spacing w:val="-2"/>
                <w:sz w:val="20"/>
              </w:rPr>
              <w:t>274,208,680.00</w:t>
            </w:r>
          </w:p>
        </w:tc>
      </w:tr>
    </w:tbl>
    <w:p>
      <w:pPr>
        <w:pStyle w:val="BodyText"/>
        <w:spacing w:before="86"/>
        <w:rPr>
          <w:b/>
        </w:rPr>
      </w:pPr>
    </w:p>
    <w:p>
      <w:pPr>
        <w:spacing w:before="0"/>
        <w:ind w:left="398" w:right="0" w:firstLine="0"/>
        <w:jc w:val="left"/>
        <w:rPr>
          <w:b/>
          <w:sz w:val="20"/>
        </w:rPr>
      </w:pPr>
      <w:r>
        <w:rPr>
          <w:b/>
          <w:spacing w:val="-8"/>
          <w:sz w:val="20"/>
        </w:rPr>
        <w:t>Cuadro</w:t>
      </w:r>
      <w:r>
        <w:rPr>
          <w:b/>
          <w:spacing w:val="1"/>
          <w:sz w:val="20"/>
        </w:rPr>
        <w:t> </w:t>
      </w:r>
      <w:r>
        <w:rPr>
          <w:b/>
          <w:spacing w:val="-8"/>
          <w:sz w:val="20"/>
        </w:rPr>
        <w:t>18.</w:t>
      </w:r>
      <w:r>
        <w:rPr>
          <w:b/>
          <w:spacing w:val="1"/>
          <w:sz w:val="20"/>
        </w:rPr>
        <w:t> </w:t>
      </w:r>
      <w:r>
        <w:rPr>
          <w:b/>
          <w:spacing w:val="-8"/>
          <w:sz w:val="20"/>
        </w:rPr>
        <w:t>Compromisos</w:t>
      </w:r>
      <w:r>
        <w:rPr>
          <w:b/>
          <w:spacing w:val="-1"/>
          <w:sz w:val="20"/>
        </w:rPr>
        <w:t> </w:t>
      </w:r>
      <w:r>
        <w:rPr>
          <w:b/>
          <w:spacing w:val="-8"/>
          <w:sz w:val="20"/>
        </w:rPr>
        <w:t>Multianuales</w:t>
      </w:r>
    </w:p>
    <w:p>
      <w:pPr>
        <w:pStyle w:val="BodyText"/>
        <w:spacing w:before="65"/>
        <w:rPr>
          <w:b/>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27"/>
        <w:gridCol w:w="1880"/>
        <w:gridCol w:w="1304"/>
        <w:gridCol w:w="1306"/>
        <w:gridCol w:w="1304"/>
        <w:gridCol w:w="1303"/>
      </w:tblGrid>
      <w:tr>
        <w:trPr>
          <w:trHeight w:val="277" w:hRule="atLeast"/>
        </w:trPr>
        <w:tc>
          <w:tcPr>
            <w:tcW w:w="2227" w:type="dxa"/>
            <w:shd w:val="clear" w:color="auto" w:fill="41504D"/>
          </w:tcPr>
          <w:p>
            <w:pPr>
              <w:pStyle w:val="TableParagraph"/>
              <w:spacing w:line="203" w:lineRule="exact" w:before="55"/>
              <w:ind w:left="69"/>
              <w:rPr>
                <w:b/>
                <w:sz w:val="18"/>
              </w:rPr>
            </w:pPr>
            <w:r>
              <w:rPr>
                <w:b/>
                <w:color w:val="FFFFFF"/>
                <w:spacing w:val="-5"/>
                <w:sz w:val="18"/>
              </w:rPr>
              <w:t>DEPENDENCIA/ENTIDAD</w:t>
            </w:r>
          </w:p>
        </w:tc>
        <w:tc>
          <w:tcPr>
            <w:tcW w:w="1880" w:type="dxa"/>
            <w:shd w:val="clear" w:color="auto" w:fill="41504D"/>
          </w:tcPr>
          <w:p>
            <w:pPr>
              <w:pStyle w:val="TableParagraph"/>
              <w:spacing w:line="203" w:lineRule="exact" w:before="55"/>
              <w:ind w:left="454"/>
              <w:rPr>
                <w:b/>
                <w:sz w:val="18"/>
              </w:rPr>
            </w:pPr>
            <w:r>
              <w:rPr>
                <w:b/>
                <w:color w:val="FFFFFF"/>
                <w:spacing w:val="-2"/>
                <w:sz w:val="18"/>
              </w:rPr>
              <w:t>CONCEPTO</w:t>
            </w:r>
          </w:p>
        </w:tc>
        <w:tc>
          <w:tcPr>
            <w:tcW w:w="1304" w:type="dxa"/>
            <w:shd w:val="clear" w:color="auto" w:fill="41504D"/>
          </w:tcPr>
          <w:p>
            <w:pPr>
              <w:pStyle w:val="TableParagraph"/>
              <w:spacing w:line="203" w:lineRule="exact" w:before="55"/>
              <w:ind w:left="6"/>
              <w:jc w:val="center"/>
              <w:rPr>
                <w:b/>
                <w:sz w:val="18"/>
              </w:rPr>
            </w:pPr>
            <w:r>
              <w:rPr>
                <w:b/>
                <w:color w:val="FFFFFF"/>
                <w:spacing w:val="-4"/>
                <w:sz w:val="18"/>
              </w:rPr>
              <w:t>2025</w:t>
            </w:r>
          </w:p>
        </w:tc>
        <w:tc>
          <w:tcPr>
            <w:tcW w:w="1306" w:type="dxa"/>
            <w:shd w:val="clear" w:color="auto" w:fill="41504D"/>
          </w:tcPr>
          <w:p>
            <w:pPr>
              <w:pStyle w:val="TableParagraph"/>
              <w:spacing w:line="203" w:lineRule="exact" w:before="55"/>
              <w:ind w:left="3"/>
              <w:jc w:val="center"/>
              <w:rPr>
                <w:b/>
                <w:sz w:val="18"/>
              </w:rPr>
            </w:pPr>
            <w:r>
              <w:rPr>
                <w:b/>
                <w:color w:val="FFFFFF"/>
                <w:spacing w:val="-4"/>
                <w:sz w:val="18"/>
              </w:rPr>
              <w:t>2026</w:t>
            </w:r>
          </w:p>
        </w:tc>
        <w:tc>
          <w:tcPr>
            <w:tcW w:w="1304" w:type="dxa"/>
            <w:shd w:val="clear" w:color="auto" w:fill="41504D"/>
          </w:tcPr>
          <w:p>
            <w:pPr>
              <w:pStyle w:val="TableParagraph"/>
              <w:spacing w:line="203" w:lineRule="exact" w:before="55"/>
              <w:ind w:left="6" w:right="2"/>
              <w:jc w:val="center"/>
              <w:rPr>
                <w:b/>
                <w:sz w:val="18"/>
              </w:rPr>
            </w:pPr>
            <w:r>
              <w:rPr>
                <w:b/>
                <w:color w:val="FFFFFF"/>
                <w:spacing w:val="-4"/>
                <w:sz w:val="18"/>
              </w:rPr>
              <w:t>2027</w:t>
            </w:r>
          </w:p>
        </w:tc>
        <w:tc>
          <w:tcPr>
            <w:tcW w:w="1303" w:type="dxa"/>
            <w:shd w:val="clear" w:color="auto" w:fill="41504D"/>
          </w:tcPr>
          <w:p>
            <w:pPr>
              <w:pStyle w:val="TableParagraph"/>
              <w:spacing w:line="203" w:lineRule="exact" w:before="55"/>
              <w:ind w:left="368"/>
              <w:rPr>
                <w:b/>
                <w:sz w:val="18"/>
              </w:rPr>
            </w:pPr>
            <w:r>
              <w:rPr>
                <w:b/>
                <w:color w:val="FFFFFF"/>
                <w:spacing w:val="-2"/>
                <w:sz w:val="18"/>
              </w:rPr>
              <w:t>TOTAL</w:t>
            </w:r>
          </w:p>
        </w:tc>
      </w:tr>
      <w:tr>
        <w:trPr>
          <w:trHeight w:val="303" w:hRule="atLeast"/>
        </w:trPr>
        <w:tc>
          <w:tcPr>
            <w:tcW w:w="2227" w:type="dxa"/>
            <w:tcBorders>
              <w:bottom w:val="nil"/>
            </w:tcBorders>
          </w:tcPr>
          <w:p>
            <w:pPr>
              <w:pStyle w:val="TableParagraph"/>
              <w:rPr>
                <w:sz w:val="18"/>
              </w:rPr>
            </w:pPr>
          </w:p>
        </w:tc>
        <w:tc>
          <w:tcPr>
            <w:tcW w:w="1880" w:type="dxa"/>
            <w:tcBorders>
              <w:bottom w:val="nil"/>
            </w:tcBorders>
          </w:tcPr>
          <w:p>
            <w:pPr>
              <w:pStyle w:val="TableParagraph"/>
              <w:spacing w:before="57"/>
              <w:ind w:left="69"/>
              <w:rPr>
                <w:sz w:val="18"/>
              </w:rPr>
            </w:pPr>
            <w:r>
              <w:rPr>
                <w:spacing w:val="-6"/>
                <w:sz w:val="18"/>
              </w:rPr>
              <w:t>CONTRATACIÓN</w:t>
            </w:r>
            <w:r>
              <w:rPr>
                <w:spacing w:val="6"/>
                <w:sz w:val="18"/>
              </w:rPr>
              <w:t> </w:t>
            </w:r>
            <w:r>
              <w:rPr>
                <w:spacing w:val="-5"/>
                <w:sz w:val="18"/>
              </w:rPr>
              <w:t>DEL</w:t>
            </w:r>
          </w:p>
        </w:tc>
        <w:tc>
          <w:tcPr>
            <w:tcW w:w="1304" w:type="dxa"/>
            <w:tcBorders>
              <w:bottom w:val="nil"/>
            </w:tcBorders>
          </w:tcPr>
          <w:p>
            <w:pPr>
              <w:pStyle w:val="TableParagraph"/>
              <w:rPr>
                <w:sz w:val="18"/>
              </w:rPr>
            </w:pPr>
          </w:p>
        </w:tc>
        <w:tc>
          <w:tcPr>
            <w:tcW w:w="1306" w:type="dxa"/>
            <w:tcBorders>
              <w:bottom w:val="nil"/>
            </w:tcBorders>
          </w:tcPr>
          <w:p>
            <w:pPr>
              <w:pStyle w:val="TableParagraph"/>
              <w:rPr>
                <w:sz w:val="18"/>
              </w:rPr>
            </w:pPr>
          </w:p>
        </w:tc>
        <w:tc>
          <w:tcPr>
            <w:tcW w:w="1304" w:type="dxa"/>
            <w:tcBorders>
              <w:bottom w:val="nil"/>
            </w:tcBorders>
          </w:tcPr>
          <w:p>
            <w:pPr>
              <w:pStyle w:val="TableParagraph"/>
              <w:rPr>
                <w:sz w:val="18"/>
              </w:rPr>
            </w:pPr>
          </w:p>
        </w:tc>
        <w:tc>
          <w:tcPr>
            <w:tcW w:w="1303" w:type="dxa"/>
            <w:tcBorders>
              <w:bottom w:val="nil"/>
            </w:tcBorders>
          </w:tcPr>
          <w:p>
            <w:pPr>
              <w:pStyle w:val="TableParagraph"/>
              <w:rPr>
                <w:sz w:val="18"/>
              </w:rPr>
            </w:pPr>
          </w:p>
        </w:tc>
      </w:tr>
      <w:tr>
        <w:trPr>
          <w:trHeight w:val="279" w:hRule="atLeast"/>
        </w:trPr>
        <w:tc>
          <w:tcPr>
            <w:tcW w:w="2227" w:type="dxa"/>
            <w:tcBorders>
              <w:top w:val="nil"/>
              <w:bottom w:val="nil"/>
            </w:tcBorders>
          </w:tcPr>
          <w:p>
            <w:pPr>
              <w:pStyle w:val="TableParagraph"/>
              <w:rPr>
                <w:sz w:val="18"/>
              </w:rPr>
            </w:pPr>
          </w:p>
        </w:tc>
        <w:tc>
          <w:tcPr>
            <w:tcW w:w="1880" w:type="dxa"/>
            <w:tcBorders>
              <w:top w:val="nil"/>
              <w:bottom w:val="nil"/>
            </w:tcBorders>
          </w:tcPr>
          <w:p>
            <w:pPr>
              <w:pStyle w:val="TableParagraph"/>
              <w:spacing w:before="32"/>
              <w:ind w:left="69"/>
              <w:rPr>
                <w:sz w:val="18"/>
              </w:rPr>
            </w:pPr>
            <w:r>
              <w:rPr>
                <w:spacing w:val="-2"/>
                <w:sz w:val="18"/>
              </w:rPr>
              <w:t>SERVICIO</w:t>
            </w:r>
            <w:r>
              <w:rPr>
                <w:spacing w:val="25"/>
                <w:sz w:val="18"/>
              </w:rPr>
              <w:t> </w:t>
            </w:r>
            <w:r>
              <w:rPr>
                <w:spacing w:val="-2"/>
                <w:sz w:val="18"/>
              </w:rPr>
              <w:t>INTEGRAL</w:t>
            </w:r>
          </w:p>
        </w:tc>
        <w:tc>
          <w:tcPr>
            <w:tcW w:w="1304" w:type="dxa"/>
            <w:tcBorders>
              <w:top w:val="nil"/>
              <w:bottom w:val="nil"/>
            </w:tcBorders>
          </w:tcPr>
          <w:p>
            <w:pPr>
              <w:pStyle w:val="TableParagraph"/>
              <w:rPr>
                <w:sz w:val="18"/>
              </w:rPr>
            </w:pPr>
          </w:p>
        </w:tc>
        <w:tc>
          <w:tcPr>
            <w:tcW w:w="1306" w:type="dxa"/>
            <w:tcBorders>
              <w:top w:val="nil"/>
              <w:bottom w:val="nil"/>
            </w:tcBorders>
          </w:tcPr>
          <w:p>
            <w:pPr>
              <w:pStyle w:val="TableParagraph"/>
              <w:rPr>
                <w:sz w:val="18"/>
              </w:rPr>
            </w:pPr>
          </w:p>
        </w:tc>
        <w:tc>
          <w:tcPr>
            <w:tcW w:w="1304" w:type="dxa"/>
            <w:tcBorders>
              <w:top w:val="nil"/>
              <w:bottom w:val="nil"/>
            </w:tcBorders>
          </w:tcPr>
          <w:p>
            <w:pPr>
              <w:pStyle w:val="TableParagraph"/>
              <w:rPr>
                <w:sz w:val="18"/>
              </w:rPr>
            </w:pPr>
          </w:p>
        </w:tc>
        <w:tc>
          <w:tcPr>
            <w:tcW w:w="1303" w:type="dxa"/>
            <w:tcBorders>
              <w:top w:val="nil"/>
              <w:bottom w:val="nil"/>
            </w:tcBorders>
          </w:tcPr>
          <w:p>
            <w:pPr>
              <w:pStyle w:val="TableParagraph"/>
              <w:rPr>
                <w:sz w:val="18"/>
              </w:rPr>
            </w:pPr>
          </w:p>
        </w:tc>
      </w:tr>
      <w:tr>
        <w:trPr>
          <w:trHeight w:val="280" w:hRule="atLeast"/>
        </w:trPr>
        <w:tc>
          <w:tcPr>
            <w:tcW w:w="2227" w:type="dxa"/>
            <w:tcBorders>
              <w:top w:val="nil"/>
              <w:bottom w:val="nil"/>
            </w:tcBorders>
          </w:tcPr>
          <w:p>
            <w:pPr>
              <w:pStyle w:val="TableParagraph"/>
              <w:rPr>
                <w:sz w:val="18"/>
              </w:rPr>
            </w:pPr>
          </w:p>
        </w:tc>
        <w:tc>
          <w:tcPr>
            <w:tcW w:w="1880" w:type="dxa"/>
            <w:tcBorders>
              <w:top w:val="nil"/>
              <w:bottom w:val="nil"/>
            </w:tcBorders>
          </w:tcPr>
          <w:p>
            <w:pPr>
              <w:pStyle w:val="TableParagraph"/>
              <w:spacing w:before="33"/>
              <w:ind w:left="69"/>
              <w:rPr>
                <w:sz w:val="18"/>
              </w:rPr>
            </w:pPr>
            <w:r>
              <w:rPr>
                <w:spacing w:val="-5"/>
                <w:sz w:val="18"/>
              </w:rPr>
              <w:t>PARA</w:t>
            </w:r>
            <w:r>
              <w:rPr>
                <w:spacing w:val="-12"/>
                <w:sz w:val="18"/>
              </w:rPr>
              <w:t> </w:t>
            </w:r>
            <w:r>
              <w:rPr>
                <w:spacing w:val="-2"/>
                <w:sz w:val="18"/>
              </w:rPr>
              <w:t>DESARROLLAR</w:t>
            </w:r>
          </w:p>
        </w:tc>
        <w:tc>
          <w:tcPr>
            <w:tcW w:w="1304" w:type="dxa"/>
            <w:tcBorders>
              <w:top w:val="nil"/>
              <w:bottom w:val="nil"/>
            </w:tcBorders>
          </w:tcPr>
          <w:p>
            <w:pPr>
              <w:pStyle w:val="TableParagraph"/>
              <w:rPr>
                <w:sz w:val="18"/>
              </w:rPr>
            </w:pPr>
          </w:p>
        </w:tc>
        <w:tc>
          <w:tcPr>
            <w:tcW w:w="1306" w:type="dxa"/>
            <w:tcBorders>
              <w:top w:val="nil"/>
              <w:bottom w:val="nil"/>
            </w:tcBorders>
          </w:tcPr>
          <w:p>
            <w:pPr>
              <w:pStyle w:val="TableParagraph"/>
              <w:rPr>
                <w:sz w:val="18"/>
              </w:rPr>
            </w:pPr>
          </w:p>
        </w:tc>
        <w:tc>
          <w:tcPr>
            <w:tcW w:w="1304" w:type="dxa"/>
            <w:tcBorders>
              <w:top w:val="nil"/>
              <w:bottom w:val="nil"/>
            </w:tcBorders>
          </w:tcPr>
          <w:p>
            <w:pPr>
              <w:pStyle w:val="TableParagraph"/>
              <w:rPr>
                <w:sz w:val="18"/>
              </w:rPr>
            </w:pPr>
          </w:p>
        </w:tc>
        <w:tc>
          <w:tcPr>
            <w:tcW w:w="1303" w:type="dxa"/>
            <w:tcBorders>
              <w:top w:val="nil"/>
              <w:bottom w:val="nil"/>
            </w:tcBorders>
          </w:tcPr>
          <w:p>
            <w:pPr>
              <w:pStyle w:val="TableParagraph"/>
              <w:rPr>
                <w:sz w:val="18"/>
              </w:rPr>
            </w:pPr>
          </w:p>
        </w:tc>
      </w:tr>
      <w:tr>
        <w:trPr>
          <w:trHeight w:val="279" w:hRule="atLeast"/>
        </w:trPr>
        <w:tc>
          <w:tcPr>
            <w:tcW w:w="2227" w:type="dxa"/>
            <w:tcBorders>
              <w:top w:val="nil"/>
              <w:bottom w:val="nil"/>
            </w:tcBorders>
          </w:tcPr>
          <w:p>
            <w:pPr>
              <w:pStyle w:val="TableParagraph"/>
              <w:rPr>
                <w:sz w:val="18"/>
              </w:rPr>
            </w:pPr>
          </w:p>
        </w:tc>
        <w:tc>
          <w:tcPr>
            <w:tcW w:w="1880" w:type="dxa"/>
            <w:tcBorders>
              <w:top w:val="nil"/>
              <w:bottom w:val="nil"/>
            </w:tcBorders>
          </w:tcPr>
          <w:p>
            <w:pPr>
              <w:pStyle w:val="TableParagraph"/>
              <w:spacing w:before="33"/>
              <w:ind w:left="69"/>
              <w:rPr>
                <w:sz w:val="18"/>
              </w:rPr>
            </w:pPr>
            <w:r>
              <w:rPr>
                <w:sz w:val="18"/>
              </w:rPr>
              <w:t>EL</w:t>
            </w:r>
            <w:r>
              <w:rPr>
                <w:spacing w:val="49"/>
                <w:sz w:val="18"/>
              </w:rPr>
              <w:t> </w:t>
            </w:r>
            <w:r>
              <w:rPr>
                <w:sz w:val="18"/>
              </w:rPr>
              <w:t>PROGRAMA</w:t>
            </w:r>
            <w:r>
              <w:rPr>
                <w:spacing w:val="51"/>
                <w:sz w:val="18"/>
              </w:rPr>
              <w:t> </w:t>
            </w:r>
            <w:r>
              <w:rPr>
                <w:spacing w:val="-5"/>
                <w:sz w:val="18"/>
              </w:rPr>
              <w:t>VÍA</w:t>
            </w:r>
          </w:p>
        </w:tc>
        <w:tc>
          <w:tcPr>
            <w:tcW w:w="1304" w:type="dxa"/>
            <w:tcBorders>
              <w:top w:val="nil"/>
              <w:bottom w:val="nil"/>
            </w:tcBorders>
          </w:tcPr>
          <w:p>
            <w:pPr>
              <w:pStyle w:val="TableParagraph"/>
              <w:spacing w:before="33"/>
              <w:ind w:right="52"/>
              <w:jc w:val="right"/>
              <w:rPr>
                <w:sz w:val="18"/>
              </w:rPr>
            </w:pPr>
            <w:r>
              <w:rPr>
                <w:spacing w:val="-2"/>
                <w:sz w:val="18"/>
              </w:rPr>
              <w:t>2,952,728.00</w:t>
            </w:r>
          </w:p>
        </w:tc>
        <w:tc>
          <w:tcPr>
            <w:tcW w:w="1306" w:type="dxa"/>
            <w:tcBorders>
              <w:top w:val="nil"/>
              <w:bottom w:val="nil"/>
            </w:tcBorders>
          </w:tcPr>
          <w:p>
            <w:pPr>
              <w:pStyle w:val="TableParagraph"/>
              <w:spacing w:before="33"/>
              <w:ind w:right="54"/>
              <w:jc w:val="right"/>
              <w:rPr>
                <w:sz w:val="18"/>
              </w:rPr>
            </w:pPr>
            <w:r>
              <w:rPr>
                <w:spacing w:val="-2"/>
                <w:sz w:val="18"/>
              </w:rPr>
              <w:t>2,952,728.00</w:t>
            </w:r>
          </w:p>
        </w:tc>
        <w:tc>
          <w:tcPr>
            <w:tcW w:w="1304" w:type="dxa"/>
            <w:tcBorders>
              <w:top w:val="nil"/>
              <w:bottom w:val="nil"/>
            </w:tcBorders>
          </w:tcPr>
          <w:p>
            <w:pPr>
              <w:pStyle w:val="TableParagraph"/>
              <w:spacing w:before="33"/>
              <w:ind w:right="52"/>
              <w:jc w:val="right"/>
              <w:rPr>
                <w:sz w:val="18"/>
              </w:rPr>
            </w:pPr>
            <w:r>
              <w:rPr>
                <w:spacing w:val="-2"/>
                <w:sz w:val="18"/>
              </w:rPr>
              <w:t>2,214,544.00</w:t>
            </w:r>
          </w:p>
        </w:tc>
        <w:tc>
          <w:tcPr>
            <w:tcW w:w="1303" w:type="dxa"/>
            <w:tcBorders>
              <w:top w:val="nil"/>
              <w:bottom w:val="nil"/>
            </w:tcBorders>
          </w:tcPr>
          <w:p>
            <w:pPr>
              <w:pStyle w:val="TableParagraph"/>
              <w:spacing w:before="33"/>
              <w:ind w:right="52"/>
              <w:jc w:val="right"/>
              <w:rPr>
                <w:sz w:val="18"/>
              </w:rPr>
            </w:pPr>
            <w:r>
              <w:rPr>
                <w:spacing w:val="-2"/>
                <w:sz w:val="18"/>
              </w:rPr>
              <w:t>8,120,000.00</w:t>
            </w:r>
          </w:p>
        </w:tc>
      </w:tr>
      <w:tr>
        <w:trPr>
          <w:trHeight w:val="279" w:hRule="atLeast"/>
        </w:trPr>
        <w:tc>
          <w:tcPr>
            <w:tcW w:w="2227" w:type="dxa"/>
            <w:tcBorders>
              <w:top w:val="nil"/>
              <w:bottom w:val="nil"/>
            </w:tcBorders>
          </w:tcPr>
          <w:p>
            <w:pPr>
              <w:pStyle w:val="TableParagraph"/>
              <w:rPr>
                <w:sz w:val="18"/>
              </w:rPr>
            </w:pPr>
          </w:p>
        </w:tc>
        <w:tc>
          <w:tcPr>
            <w:tcW w:w="1880" w:type="dxa"/>
            <w:tcBorders>
              <w:top w:val="nil"/>
              <w:bottom w:val="nil"/>
            </w:tcBorders>
          </w:tcPr>
          <w:p>
            <w:pPr>
              <w:pStyle w:val="TableParagraph"/>
              <w:spacing w:before="32"/>
              <w:ind w:left="69"/>
              <w:rPr>
                <w:sz w:val="18"/>
              </w:rPr>
            </w:pPr>
            <w:r>
              <w:rPr>
                <w:spacing w:val="-2"/>
                <w:sz w:val="18"/>
              </w:rPr>
              <w:t>RECREATIVA,</w:t>
            </w:r>
            <w:r>
              <w:rPr>
                <w:spacing w:val="17"/>
                <w:sz w:val="18"/>
              </w:rPr>
              <w:t> </w:t>
            </w:r>
            <w:r>
              <w:rPr>
                <w:spacing w:val="-2"/>
                <w:sz w:val="18"/>
              </w:rPr>
              <w:t>EN</w:t>
            </w:r>
            <w:r>
              <w:rPr>
                <w:spacing w:val="18"/>
                <w:sz w:val="18"/>
              </w:rPr>
              <w:t> </w:t>
            </w:r>
            <w:r>
              <w:rPr>
                <w:spacing w:val="-5"/>
                <w:sz w:val="18"/>
              </w:rPr>
              <w:t>EL</w:t>
            </w:r>
          </w:p>
        </w:tc>
        <w:tc>
          <w:tcPr>
            <w:tcW w:w="1304" w:type="dxa"/>
            <w:tcBorders>
              <w:top w:val="nil"/>
              <w:bottom w:val="nil"/>
            </w:tcBorders>
          </w:tcPr>
          <w:p>
            <w:pPr>
              <w:pStyle w:val="TableParagraph"/>
              <w:rPr>
                <w:sz w:val="18"/>
              </w:rPr>
            </w:pPr>
          </w:p>
        </w:tc>
        <w:tc>
          <w:tcPr>
            <w:tcW w:w="1306" w:type="dxa"/>
            <w:tcBorders>
              <w:top w:val="nil"/>
              <w:bottom w:val="nil"/>
            </w:tcBorders>
          </w:tcPr>
          <w:p>
            <w:pPr>
              <w:pStyle w:val="TableParagraph"/>
              <w:rPr>
                <w:sz w:val="18"/>
              </w:rPr>
            </w:pPr>
          </w:p>
        </w:tc>
        <w:tc>
          <w:tcPr>
            <w:tcW w:w="1304" w:type="dxa"/>
            <w:tcBorders>
              <w:top w:val="nil"/>
              <w:bottom w:val="nil"/>
            </w:tcBorders>
          </w:tcPr>
          <w:p>
            <w:pPr>
              <w:pStyle w:val="TableParagraph"/>
              <w:rPr>
                <w:sz w:val="18"/>
              </w:rPr>
            </w:pPr>
          </w:p>
        </w:tc>
        <w:tc>
          <w:tcPr>
            <w:tcW w:w="1303" w:type="dxa"/>
            <w:tcBorders>
              <w:top w:val="nil"/>
              <w:bottom w:val="nil"/>
            </w:tcBorders>
          </w:tcPr>
          <w:p>
            <w:pPr>
              <w:pStyle w:val="TableParagraph"/>
              <w:rPr>
                <w:sz w:val="18"/>
              </w:rPr>
            </w:pPr>
          </w:p>
        </w:tc>
      </w:tr>
      <w:tr>
        <w:trPr>
          <w:trHeight w:val="280" w:hRule="atLeast"/>
        </w:trPr>
        <w:tc>
          <w:tcPr>
            <w:tcW w:w="2227" w:type="dxa"/>
            <w:tcBorders>
              <w:top w:val="nil"/>
              <w:bottom w:val="nil"/>
            </w:tcBorders>
          </w:tcPr>
          <w:p>
            <w:pPr>
              <w:pStyle w:val="TableParagraph"/>
              <w:rPr>
                <w:sz w:val="18"/>
              </w:rPr>
            </w:pPr>
          </w:p>
        </w:tc>
        <w:tc>
          <w:tcPr>
            <w:tcW w:w="1880" w:type="dxa"/>
            <w:tcBorders>
              <w:top w:val="nil"/>
              <w:bottom w:val="nil"/>
            </w:tcBorders>
          </w:tcPr>
          <w:p>
            <w:pPr>
              <w:pStyle w:val="TableParagraph"/>
              <w:tabs>
                <w:tab w:pos="1581" w:val="left" w:leader="none"/>
              </w:tabs>
              <w:spacing w:before="33"/>
              <w:ind w:left="69"/>
              <w:rPr>
                <w:sz w:val="18"/>
              </w:rPr>
            </w:pPr>
            <w:r>
              <w:rPr>
                <w:spacing w:val="-2"/>
                <w:sz w:val="18"/>
              </w:rPr>
              <w:t>MUNICIPIO</w:t>
            </w:r>
            <w:r>
              <w:rPr>
                <w:sz w:val="18"/>
              </w:rPr>
              <w:tab/>
            </w:r>
            <w:r>
              <w:rPr>
                <w:spacing w:val="-5"/>
                <w:sz w:val="18"/>
              </w:rPr>
              <w:t>DE</w:t>
            </w:r>
          </w:p>
        </w:tc>
        <w:tc>
          <w:tcPr>
            <w:tcW w:w="1304" w:type="dxa"/>
            <w:tcBorders>
              <w:top w:val="nil"/>
              <w:bottom w:val="nil"/>
            </w:tcBorders>
          </w:tcPr>
          <w:p>
            <w:pPr>
              <w:pStyle w:val="TableParagraph"/>
              <w:rPr>
                <w:sz w:val="18"/>
              </w:rPr>
            </w:pPr>
          </w:p>
        </w:tc>
        <w:tc>
          <w:tcPr>
            <w:tcW w:w="1306" w:type="dxa"/>
            <w:tcBorders>
              <w:top w:val="nil"/>
              <w:bottom w:val="nil"/>
            </w:tcBorders>
          </w:tcPr>
          <w:p>
            <w:pPr>
              <w:pStyle w:val="TableParagraph"/>
              <w:rPr>
                <w:sz w:val="18"/>
              </w:rPr>
            </w:pPr>
          </w:p>
        </w:tc>
        <w:tc>
          <w:tcPr>
            <w:tcW w:w="1304" w:type="dxa"/>
            <w:tcBorders>
              <w:top w:val="nil"/>
              <w:bottom w:val="nil"/>
            </w:tcBorders>
          </w:tcPr>
          <w:p>
            <w:pPr>
              <w:pStyle w:val="TableParagraph"/>
              <w:rPr>
                <w:sz w:val="18"/>
              </w:rPr>
            </w:pPr>
          </w:p>
        </w:tc>
        <w:tc>
          <w:tcPr>
            <w:tcW w:w="1303" w:type="dxa"/>
            <w:tcBorders>
              <w:top w:val="nil"/>
              <w:bottom w:val="nil"/>
            </w:tcBorders>
          </w:tcPr>
          <w:p>
            <w:pPr>
              <w:pStyle w:val="TableParagraph"/>
              <w:rPr>
                <w:sz w:val="18"/>
              </w:rPr>
            </w:pPr>
          </w:p>
        </w:tc>
      </w:tr>
      <w:tr>
        <w:trPr>
          <w:trHeight w:val="256" w:hRule="atLeast"/>
        </w:trPr>
        <w:tc>
          <w:tcPr>
            <w:tcW w:w="2227" w:type="dxa"/>
            <w:tcBorders>
              <w:top w:val="nil"/>
              <w:bottom w:val="nil"/>
            </w:tcBorders>
          </w:tcPr>
          <w:p>
            <w:pPr>
              <w:pStyle w:val="TableParagraph"/>
              <w:rPr>
                <w:sz w:val="18"/>
              </w:rPr>
            </w:pPr>
          </w:p>
        </w:tc>
        <w:tc>
          <w:tcPr>
            <w:tcW w:w="1880" w:type="dxa"/>
            <w:tcBorders>
              <w:top w:val="nil"/>
            </w:tcBorders>
          </w:tcPr>
          <w:p>
            <w:pPr>
              <w:pStyle w:val="TableParagraph"/>
              <w:spacing w:line="203" w:lineRule="exact" w:before="33"/>
              <w:ind w:left="69"/>
              <w:rPr>
                <w:sz w:val="18"/>
              </w:rPr>
            </w:pPr>
            <w:r>
              <w:rPr>
                <w:spacing w:val="-2"/>
                <w:sz w:val="18"/>
              </w:rPr>
              <w:t>PUEBLA</w:t>
            </w:r>
          </w:p>
        </w:tc>
        <w:tc>
          <w:tcPr>
            <w:tcW w:w="1304" w:type="dxa"/>
            <w:tcBorders>
              <w:top w:val="nil"/>
            </w:tcBorders>
          </w:tcPr>
          <w:p>
            <w:pPr>
              <w:pStyle w:val="TableParagraph"/>
              <w:rPr>
                <w:sz w:val="18"/>
              </w:rPr>
            </w:pPr>
          </w:p>
        </w:tc>
        <w:tc>
          <w:tcPr>
            <w:tcW w:w="1306" w:type="dxa"/>
            <w:tcBorders>
              <w:top w:val="nil"/>
            </w:tcBorders>
          </w:tcPr>
          <w:p>
            <w:pPr>
              <w:pStyle w:val="TableParagraph"/>
              <w:rPr>
                <w:sz w:val="18"/>
              </w:rPr>
            </w:pPr>
          </w:p>
        </w:tc>
        <w:tc>
          <w:tcPr>
            <w:tcW w:w="1304" w:type="dxa"/>
            <w:tcBorders>
              <w:top w:val="nil"/>
            </w:tcBorders>
          </w:tcPr>
          <w:p>
            <w:pPr>
              <w:pStyle w:val="TableParagraph"/>
              <w:rPr>
                <w:sz w:val="18"/>
              </w:rPr>
            </w:pPr>
          </w:p>
        </w:tc>
        <w:tc>
          <w:tcPr>
            <w:tcW w:w="1303" w:type="dxa"/>
            <w:tcBorders>
              <w:top w:val="nil"/>
            </w:tcBorders>
          </w:tcPr>
          <w:p>
            <w:pPr>
              <w:pStyle w:val="TableParagraph"/>
              <w:rPr>
                <w:sz w:val="18"/>
              </w:rPr>
            </w:pPr>
          </w:p>
        </w:tc>
      </w:tr>
      <w:tr>
        <w:trPr>
          <w:trHeight w:val="302" w:hRule="atLeast"/>
        </w:trPr>
        <w:tc>
          <w:tcPr>
            <w:tcW w:w="2227" w:type="dxa"/>
            <w:tcBorders>
              <w:top w:val="nil"/>
              <w:bottom w:val="nil"/>
            </w:tcBorders>
          </w:tcPr>
          <w:p>
            <w:pPr>
              <w:pStyle w:val="TableParagraph"/>
              <w:rPr>
                <w:sz w:val="18"/>
              </w:rPr>
            </w:pPr>
          </w:p>
        </w:tc>
        <w:tc>
          <w:tcPr>
            <w:tcW w:w="1880" w:type="dxa"/>
            <w:tcBorders>
              <w:bottom w:val="nil"/>
            </w:tcBorders>
          </w:tcPr>
          <w:p>
            <w:pPr>
              <w:pStyle w:val="TableParagraph"/>
              <w:spacing w:before="55"/>
              <w:ind w:left="69"/>
              <w:rPr>
                <w:sz w:val="18"/>
              </w:rPr>
            </w:pPr>
            <w:r>
              <w:rPr>
                <w:spacing w:val="-2"/>
                <w:sz w:val="18"/>
              </w:rPr>
              <w:t>SERVICIO</w:t>
            </w:r>
            <w:r>
              <w:rPr>
                <w:spacing w:val="25"/>
                <w:sz w:val="18"/>
              </w:rPr>
              <w:t> </w:t>
            </w:r>
            <w:r>
              <w:rPr>
                <w:spacing w:val="-2"/>
                <w:sz w:val="18"/>
              </w:rPr>
              <w:t>INTEGRAL</w:t>
            </w:r>
          </w:p>
        </w:tc>
        <w:tc>
          <w:tcPr>
            <w:tcW w:w="1304" w:type="dxa"/>
            <w:tcBorders>
              <w:bottom w:val="nil"/>
            </w:tcBorders>
          </w:tcPr>
          <w:p>
            <w:pPr>
              <w:pStyle w:val="TableParagraph"/>
              <w:rPr>
                <w:sz w:val="18"/>
              </w:rPr>
            </w:pPr>
          </w:p>
        </w:tc>
        <w:tc>
          <w:tcPr>
            <w:tcW w:w="1306" w:type="dxa"/>
            <w:tcBorders>
              <w:bottom w:val="nil"/>
            </w:tcBorders>
          </w:tcPr>
          <w:p>
            <w:pPr>
              <w:pStyle w:val="TableParagraph"/>
              <w:rPr>
                <w:sz w:val="18"/>
              </w:rPr>
            </w:pPr>
          </w:p>
        </w:tc>
        <w:tc>
          <w:tcPr>
            <w:tcW w:w="1304" w:type="dxa"/>
            <w:tcBorders>
              <w:bottom w:val="nil"/>
            </w:tcBorders>
          </w:tcPr>
          <w:p>
            <w:pPr>
              <w:pStyle w:val="TableParagraph"/>
              <w:rPr>
                <w:sz w:val="18"/>
              </w:rPr>
            </w:pPr>
          </w:p>
        </w:tc>
        <w:tc>
          <w:tcPr>
            <w:tcW w:w="1303" w:type="dxa"/>
            <w:tcBorders>
              <w:bottom w:val="nil"/>
            </w:tcBorders>
          </w:tcPr>
          <w:p>
            <w:pPr>
              <w:pStyle w:val="TableParagraph"/>
              <w:rPr>
                <w:sz w:val="18"/>
              </w:rPr>
            </w:pPr>
          </w:p>
        </w:tc>
      </w:tr>
      <w:tr>
        <w:trPr>
          <w:trHeight w:val="280" w:hRule="atLeast"/>
        </w:trPr>
        <w:tc>
          <w:tcPr>
            <w:tcW w:w="2227" w:type="dxa"/>
            <w:tcBorders>
              <w:top w:val="nil"/>
              <w:bottom w:val="nil"/>
            </w:tcBorders>
          </w:tcPr>
          <w:p>
            <w:pPr>
              <w:pStyle w:val="TableParagraph"/>
              <w:rPr>
                <w:sz w:val="18"/>
              </w:rPr>
            </w:pPr>
          </w:p>
        </w:tc>
        <w:tc>
          <w:tcPr>
            <w:tcW w:w="1880" w:type="dxa"/>
            <w:tcBorders>
              <w:top w:val="nil"/>
              <w:bottom w:val="nil"/>
            </w:tcBorders>
          </w:tcPr>
          <w:p>
            <w:pPr>
              <w:pStyle w:val="TableParagraph"/>
              <w:spacing w:before="33"/>
              <w:ind w:left="69"/>
              <w:rPr>
                <w:sz w:val="18"/>
              </w:rPr>
            </w:pPr>
            <w:r>
              <w:rPr>
                <w:sz w:val="18"/>
              </w:rPr>
              <w:t>DE</w:t>
            </w:r>
            <w:r>
              <w:rPr>
                <w:spacing w:val="-1"/>
                <w:sz w:val="18"/>
              </w:rPr>
              <w:t> </w:t>
            </w:r>
            <w:r>
              <w:rPr>
                <w:spacing w:val="-2"/>
                <w:sz w:val="18"/>
              </w:rPr>
              <w:t>MANTENIMIENTO</w:t>
            </w:r>
          </w:p>
        </w:tc>
        <w:tc>
          <w:tcPr>
            <w:tcW w:w="1304" w:type="dxa"/>
            <w:tcBorders>
              <w:top w:val="nil"/>
              <w:bottom w:val="nil"/>
            </w:tcBorders>
          </w:tcPr>
          <w:p>
            <w:pPr>
              <w:pStyle w:val="TableParagraph"/>
              <w:rPr>
                <w:sz w:val="18"/>
              </w:rPr>
            </w:pPr>
          </w:p>
        </w:tc>
        <w:tc>
          <w:tcPr>
            <w:tcW w:w="1306" w:type="dxa"/>
            <w:tcBorders>
              <w:top w:val="nil"/>
              <w:bottom w:val="nil"/>
            </w:tcBorders>
          </w:tcPr>
          <w:p>
            <w:pPr>
              <w:pStyle w:val="TableParagraph"/>
              <w:rPr>
                <w:sz w:val="18"/>
              </w:rPr>
            </w:pPr>
          </w:p>
        </w:tc>
        <w:tc>
          <w:tcPr>
            <w:tcW w:w="1304" w:type="dxa"/>
            <w:tcBorders>
              <w:top w:val="nil"/>
              <w:bottom w:val="nil"/>
            </w:tcBorders>
          </w:tcPr>
          <w:p>
            <w:pPr>
              <w:pStyle w:val="TableParagraph"/>
              <w:rPr>
                <w:sz w:val="18"/>
              </w:rPr>
            </w:pPr>
          </w:p>
        </w:tc>
        <w:tc>
          <w:tcPr>
            <w:tcW w:w="1303" w:type="dxa"/>
            <w:tcBorders>
              <w:top w:val="nil"/>
              <w:bottom w:val="nil"/>
            </w:tcBorders>
          </w:tcPr>
          <w:p>
            <w:pPr>
              <w:pStyle w:val="TableParagraph"/>
              <w:rPr>
                <w:sz w:val="18"/>
              </w:rPr>
            </w:pPr>
          </w:p>
        </w:tc>
      </w:tr>
      <w:tr>
        <w:trPr>
          <w:trHeight w:val="279" w:hRule="atLeast"/>
        </w:trPr>
        <w:tc>
          <w:tcPr>
            <w:tcW w:w="2227" w:type="dxa"/>
            <w:tcBorders>
              <w:top w:val="nil"/>
              <w:bottom w:val="nil"/>
            </w:tcBorders>
          </w:tcPr>
          <w:p>
            <w:pPr>
              <w:pStyle w:val="TableParagraph"/>
              <w:rPr>
                <w:sz w:val="18"/>
              </w:rPr>
            </w:pPr>
          </w:p>
        </w:tc>
        <w:tc>
          <w:tcPr>
            <w:tcW w:w="1880" w:type="dxa"/>
            <w:tcBorders>
              <w:top w:val="nil"/>
              <w:bottom w:val="nil"/>
            </w:tcBorders>
          </w:tcPr>
          <w:p>
            <w:pPr>
              <w:pStyle w:val="TableParagraph"/>
              <w:tabs>
                <w:tab w:pos="1684" w:val="left" w:leader="none"/>
              </w:tabs>
              <w:spacing w:before="33"/>
              <w:ind w:left="69"/>
              <w:rPr>
                <w:sz w:val="18"/>
              </w:rPr>
            </w:pPr>
            <w:r>
              <w:rPr>
                <w:spacing w:val="-2"/>
                <w:sz w:val="18"/>
              </w:rPr>
              <w:t>PREVENTIVO</w:t>
            </w:r>
            <w:r>
              <w:rPr>
                <w:sz w:val="18"/>
              </w:rPr>
              <w:tab/>
            </w:r>
            <w:r>
              <w:rPr>
                <w:spacing w:val="-10"/>
                <w:sz w:val="18"/>
              </w:rPr>
              <w:t>Y</w:t>
            </w:r>
          </w:p>
        </w:tc>
        <w:tc>
          <w:tcPr>
            <w:tcW w:w="1304" w:type="dxa"/>
            <w:tcBorders>
              <w:top w:val="nil"/>
              <w:bottom w:val="nil"/>
            </w:tcBorders>
          </w:tcPr>
          <w:p>
            <w:pPr>
              <w:pStyle w:val="TableParagraph"/>
              <w:rPr>
                <w:sz w:val="18"/>
              </w:rPr>
            </w:pPr>
          </w:p>
        </w:tc>
        <w:tc>
          <w:tcPr>
            <w:tcW w:w="1306" w:type="dxa"/>
            <w:tcBorders>
              <w:top w:val="nil"/>
              <w:bottom w:val="nil"/>
            </w:tcBorders>
          </w:tcPr>
          <w:p>
            <w:pPr>
              <w:pStyle w:val="TableParagraph"/>
              <w:rPr>
                <w:sz w:val="18"/>
              </w:rPr>
            </w:pPr>
          </w:p>
        </w:tc>
        <w:tc>
          <w:tcPr>
            <w:tcW w:w="1304" w:type="dxa"/>
            <w:tcBorders>
              <w:top w:val="nil"/>
              <w:bottom w:val="nil"/>
            </w:tcBorders>
          </w:tcPr>
          <w:p>
            <w:pPr>
              <w:pStyle w:val="TableParagraph"/>
              <w:rPr>
                <w:sz w:val="18"/>
              </w:rPr>
            </w:pPr>
          </w:p>
        </w:tc>
        <w:tc>
          <w:tcPr>
            <w:tcW w:w="1303" w:type="dxa"/>
            <w:tcBorders>
              <w:top w:val="nil"/>
              <w:bottom w:val="nil"/>
            </w:tcBorders>
          </w:tcPr>
          <w:p>
            <w:pPr>
              <w:pStyle w:val="TableParagraph"/>
              <w:rPr>
                <w:sz w:val="18"/>
              </w:rPr>
            </w:pPr>
          </w:p>
        </w:tc>
      </w:tr>
      <w:tr>
        <w:trPr>
          <w:trHeight w:val="279" w:hRule="atLeast"/>
        </w:trPr>
        <w:tc>
          <w:tcPr>
            <w:tcW w:w="2227" w:type="dxa"/>
            <w:tcBorders>
              <w:top w:val="nil"/>
              <w:bottom w:val="nil"/>
            </w:tcBorders>
          </w:tcPr>
          <w:p>
            <w:pPr>
              <w:pStyle w:val="TableParagraph"/>
              <w:rPr>
                <w:sz w:val="18"/>
              </w:rPr>
            </w:pPr>
          </w:p>
        </w:tc>
        <w:tc>
          <w:tcPr>
            <w:tcW w:w="1880" w:type="dxa"/>
            <w:tcBorders>
              <w:top w:val="nil"/>
              <w:bottom w:val="nil"/>
            </w:tcBorders>
          </w:tcPr>
          <w:p>
            <w:pPr>
              <w:pStyle w:val="TableParagraph"/>
              <w:spacing w:before="32"/>
              <w:ind w:left="69"/>
              <w:rPr>
                <w:sz w:val="18"/>
              </w:rPr>
            </w:pPr>
            <w:r>
              <w:rPr>
                <w:spacing w:val="-2"/>
                <w:sz w:val="18"/>
              </w:rPr>
              <w:t>CORRECTIVO,</w:t>
            </w:r>
          </w:p>
        </w:tc>
        <w:tc>
          <w:tcPr>
            <w:tcW w:w="1304" w:type="dxa"/>
            <w:tcBorders>
              <w:top w:val="nil"/>
              <w:bottom w:val="nil"/>
            </w:tcBorders>
          </w:tcPr>
          <w:p>
            <w:pPr>
              <w:pStyle w:val="TableParagraph"/>
              <w:rPr>
                <w:sz w:val="18"/>
              </w:rPr>
            </w:pPr>
          </w:p>
        </w:tc>
        <w:tc>
          <w:tcPr>
            <w:tcW w:w="1306" w:type="dxa"/>
            <w:tcBorders>
              <w:top w:val="nil"/>
              <w:bottom w:val="nil"/>
            </w:tcBorders>
          </w:tcPr>
          <w:p>
            <w:pPr>
              <w:pStyle w:val="TableParagraph"/>
              <w:rPr>
                <w:sz w:val="18"/>
              </w:rPr>
            </w:pPr>
          </w:p>
        </w:tc>
        <w:tc>
          <w:tcPr>
            <w:tcW w:w="1304" w:type="dxa"/>
            <w:tcBorders>
              <w:top w:val="nil"/>
              <w:bottom w:val="nil"/>
            </w:tcBorders>
          </w:tcPr>
          <w:p>
            <w:pPr>
              <w:pStyle w:val="TableParagraph"/>
              <w:rPr>
                <w:sz w:val="18"/>
              </w:rPr>
            </w:pPr>
          </w:p>
        </w:tc>
        <w:tc>
          <w:tcPr>
            <w:tcW w:w="1303" w:type="dxa"/>
            <w:tcBorders>
              <w:top w:val="nil"/>
              <w:bottom w:val="nil"/>
            </w:tcBorders>
          </w:tcPr>
          <w:p>
            <w:pPr>
              <w:pStyle w:val="TableParagraph"/>
              <w:rPr>
                <w:sz w:val="18"/>
              </w:rPr>
            </w:pPr>
          </w:p>
        </w:tc>
      </w:tr>
      <w:tr>
        <w:trPr>
          <w:trHeight w:val="280" w:hRule="atLeast"/>
        </w:trPr>
        <w:tc>
          <w:tcPr>
            <w:tcW w:w="2227" w:type="dxa"/>
            <w:tcBorders>
              <w:top w:val="nil"/>
              <w:bottom w:val="nil"/>
            </w:tcBorders>
          </w:tcPr>
          <w:p>
            <w:pPr>
              <w:pStyle w:val="TableParagraph"/>
              <w:rPr>
                <w:sz w:val="18"/>
              </w:rPr>
            </w:pPr>
          </w:p>
        </w:tc>
        <w:tc>
          <w:tcPr>
            <w:tcW w:w="1880" w:type="dxa"/>
            <w:tcBorders>
              <w:top w:val="nil"/>
              <w:bottom w:val="nil"/>
            </w:tcBorders>
          </w:tcPr>
          <w:p>
            <w:pPr>
              <w:pStyle w:val="TableParagraph"/>
              <w:spacing w:before="33"/>
              <w:ind w:left="69"/>
              <w:rPr>
                <w:sz w:val="18"/>
              </w:rPr>
            </w:pPr>
            <w:r>
              <w:rPr>
                <w:spacing w:val="-2"/>
                <w:sz w:val="18"/>
              </w:rPr>
              <w:t>MODERNIZACIÓN,</w:t>
            </w:r>
          </w:p>
        </w:tc>
        <w:tc>
          <w:tcPr>
            <w:tcW w:w="1304" w:type="dxa"/>
            <w:tcBorders>
              <w:top w:val="nil"/>
              <w:bottom w:val="nil"/>
            </w:tcBorders>
          </w:tcPr>
          <w:p>
            <w:pPr>
              <w:pStyle w:val="TableParagraph"/>
              <w:rPr>
                <w:sz w:val="18"/>
              </w:rPr>
            </w:pPr>
          </w:p>
        </w:tc>
        <w:tc>
          <w:tcPr>
            <w:tcW w:w="1306" w:type="dxa"/>
            <w:tcBorders>
              <w:top w:val="nil"/>
              <w:bottom w:val="nil"/>
            </w:tcBorders>
          </w:tcPr>
          <w:p>
            <w:pPr>
              <w:pStyle w:val="TableParagraph"/>
              <w:rPr>
                <w:sz w:val="18"/>
              </w:rPr>
            </w:pPr>
          </w:p>
        </w:tc>
        <w:tc>
          <w:tcPr>
            <w:tcW w:w="1304" w:type="dxa"/>
            <w:tcBorders>
              <w:top w:val="nil"/>
              <w:bottom w:val="nil"/>
            </w:tcBorders>
          </w:tcPr>
          <w:p>
            <w:pPr>
              <w:pStyle w:val="TableParagraph"/>
              <w:rPr>
                <w:sz w:val="18"/>
              </w:rPr>
            </w:pPr>
          </w:p>
        </w:tc>
        <w:tc>
          <w:tcPr>
            <w:tcW w:w="1303" w:type="dxa"/>
            <w:tcBorders>
              <w:top w:val="nil"/>
              <w:bottom w:val="nil"/>
            </w:tcBorders>
          </w:tcPr>
          <w:p>
            <w:pPr>
              <w:pStyle w:val="TableParagraph"/>
              <w:rPr>
                <w:sz w:val="18"/>
              </w:rPr>
            </w:pPr>
          </w:p>
        </w:tc>
      </w:tr>
      <w:tr>
        <w:trPr>
          <w:trHeight w:val="1120" w:hRule="atLeast"/>
        </w:trPr>
        <w:tc>
          <w:tcPr>
            <w:tcW w:w="2227" w:type="dxa"/>
            <w:tcBorders>
              <w:top w:val="nil"/>
              <w:bottom w:val="nil"/>
            </w:tcBorders>
          </w:tcPr>
          <w:p>
            <w:pPr>
              <w:pStyle w:val="TableParagraph"/>
              <w:spacing w:line="324" w:lineRule="auto" w:before="172"/>
              <w:ind w:left="297" w:right="280" w:firstLine="1"/>
              <w:jc w:val="center"/>
              <w:rPr>
                <w:sz w:val="18"/>
              </w:rPr>
            </w:pPr>
            <w:r>
              <w:rPr>
                <w:sz w:val="18"/>
              </w:rPr>
              <w:t>SECRETARÍA</w:t>
            </w:r>
            <w:r>
              <w:rPr>
                <w:spacing w:val="-15"/>
                <w:sz w:val="18"/>
              </w:rPr>
              <w:t> </w:t>
            </w:r>
            <w:r>
              <w:rPr>
                <w:sz w:val="18"/>
              </w:rPr>
              <w:t>DE MOVILIDAD</w:t>
            </w:r>
            <w:r>
              <w:rPr>
                <w:spacing w:val="-12"/>
                <w:sz w:val="18"/>
              </w:rPr>
              <w:t> </w:t>
            </w:r>
            <w:r>
              <w:rPr>
                <w:sz w:val="18"/>
              </w:rPr>
              <w:t>E </w:t>
            </w:r>
            <w:r>
              <w:rPr>
                <w:spacing w:val="-8"/>
                <w:sz w:val="18"/>
              </w:rPr>
              <w:t>INFRAESTRUCTURA</w:t>
            </w:r>
          </w:p>
        </w:tc>
        <w:tc>
          <w:tcPr>
            <w:tcW w:w="1880" w:type="dxa"/>
            <w:tcBorders>
              <w:top w:val="nil"/>
              <w:bottom w:val="nil"/>
            </w:tcBorders>
          </w:tcPr>
          <w:p>
            <w:pPr>
              <w:pStyle w:val="TableParagraph"/>
              <w:spacing w:line="324" w:lineRule="auto" w:before="33"/>
              <w:ind w:left="69" w:right="54"/>
              <w:jc w:val="both"/>
              <w:rPr>
                <w:sz w:val="18"/>
              </w:rPr>
            </w:pPr>
            <w:r>
              <w:rPr>
                <w:spacing w:val="-6"/>
                <w:sz w:val="18"/>
              </w:rPr>
              <w:t>COMPLEMENTACIÓN</w:t>
            </w:r>
            <w:r>
              <w:rPr>
                <w:sz w:val="18"/>
              </w:rPr>
              <w:t> DE LA RED </w:t>
            </w:r>
            <w:r>
              <w:rPr>
                <w:sz w:val="18"/>
              </w:rPr>
              <w:t>DE </w:t>
            </w:r>
            <w:r>
              <w:rPr>
                <w:spacing w:val="-2"/>
                <w:sz w:val="18"/>
              </w:rPr>
              <w:t>INFRAESTRUCTURA</w:t>
            </w:r>
          </w:p>
          <w:p>
            <w:pPr>
              <w:pStyle w:val="TableParagraph"/>
              <w:spacing w:before="2"/>
              <w:ind w:left="69"/>
              <w:rPr>
                <w:sz w:val="18"/>
              </w:rPr>
            </w:pPr>
            <w:r>
              <w:rPr>
                <w:spacing w:val="-2"/>
                <w:sz w:val="18"/>
              </w:rPr>
              <w:t>SEMAFÓRICA,</w:t>
            </w:r>
          </w:p>
        </w:tc>
        <w:tc>
          <w:tcPr>
            <w:tcW w:w="1304" w:type="dxa"/>
            <w:tcBorders>
              <w:top w:val="nil"/>
              <w:bottom w:val="nil"/>
            </w:tcBorders>
          </w:tcPr>
          <w:p>
            <w:pPr>
              <w:pStyle w:val="TableParagraph"/>
              <w:rPr>
                <w:sz w:val="18"/>
              </w:rPr>
            </w:pPr>
          </w:p>
        </w:tc>
        <w:tc>
          <w:tcPr>
            <w:tcW w:w="1306" w:type="dxa"/>
            <w:tcBorders>
              <w:top w:val="nil"/>
              <w:bottom w:val="nil"/>
            </w:tcBorders>
          </w:tcPr>
          <w:p>
            <w:pPr>
              <w:pStyle w:val="TableParagraph"/>
              <w:rPr>
                <w:sz w:val="18"/>
              </w:rPr>
            </w:pPr>
          </w:p>
        </w:tc>
        <w:tc>
          <w:tcPr>
            <w:tcW w:w="1304" w:type="dxa"/>
            <w:tcBorders>
              <w:top w:val="nil"/>
              <w:bottom w:val="nil"/>
            </w:tcBorders>
          </w:tcPr>
          <w:p>
            <w:pPr>
              <w:pStyle w:val="TableParagraph"/>
              <w:rPr>
                <w:sz w:val="18"/>
              </w:rPr>
            </w:pPr>
          </w:p>
        </w:tc>
        <w:tc>
          <w:tcPr>
            <w:tcW w:w="1303" w:type="dxa"/>
            <w:tcBorders>
              <w:top w:val="nil"/>
              <w:bottom w:val="nil"/>
            </w:tcBorders>
          </w:tcPr>
          <w:p>
            <w:pPr>
              <w:pStyle w:val="TableParagraph"/>
              <w:rPr>
                <w:sz w:val="18"/>
              </w:rPr>
            </w:pPr>
          </w:p>
        </w:tc>
      </w:tr>
      <w:tr>
        <w:trPr>
          <w:trHeight w:val="279" w:hRule="atLeast"/>
        </w:trPr>
        <w:tc>
          <w:tcPr>
            <w:tcW w:w="2227" w:type="dxa"/>
            <w:tcBorders>
              <w:top w:val="nil"/>
              <w:bottom w:val="nil"/>
            </w:tcBorders>
          </w:tcPr>
          <w:p>
            <w:pPr>
              <w:pStyle w:val="TableParagraph"/>
              <w:rPr>
                <w:sz w:val="18"/>
              </w:rPr>
            </w:pPr>
          </w:p>
        </w:tc>
        <w:tc>
          <w:tcPr>
            <w:tcW w:w="1880" w:type="dxa"/>
            <w:tcBorders>
              <w:top w:val="nil"/>
              <w:bottom w:val="nil"/>
            </w:tcBorders>
          </w:tcPr>
          <w:p>
            <w:pPr>
              <w:pStyle w:val="TableParagraph"/>
              <w:spacing w:before="32"/>
              <w:ind w:left="69"/>
              <w:rPr>
                <w:sz w:val="18"/>
              </w:rPr>
            </w:pPr>
            <w:r>
              <w:rPr>
                <w:spacing w:val="-2"/>
                <w:sz w:val="18"/>
              </w:rPr>
              <w:t>SEÑALÉTICA</w:t>
            </w:r>
          </w:p>
        </w:tc>
        <w:tc>
          <w:tcPr>
            <w:tcW w:w="1304" w:type="dxa"/>
            <w:tcBorders>
              <w:top w:val="nil"/>
              <w:bottom w:val="nil"/>
            </w:tcBorders>
          </w:tcPr>
          <w:p>
            <w:pPr>
              <w:pStyle w:val="TableParagraph"/>
              <w:spacing w:before="32"/>
              <w:ind w:right="52"/>
              <w:jc w:val="right"/>
              <w:rPr>
                <w:sz w:val="18"/>
              </w:rPr>
            </w:pPr>
            <w:r>
              <w:rPr>
                <w:spacing w:val="-2"/>
                <w:sz w:val="18"/>
              </w:rPr>
              <w:t>70,854,839.00</w:t>
            </w:r>
          </w:p>
        </w:tc>
        <w:tc>
          <w:tcPr>
            <w:tcW w:w="1306" w:type="dxa"/>
            <w:tcBorders>
              <w:top w:val="nil"/>
              <w:bottom w:val="nil"/>
            </w:tcBorders>
          </w:tcPr>
          <w:p>
            <w:pPr>
              <w:pStyle w:val="TableParagraph"/>
              <w:spacing w:before="32"/>
              <w:ind w:right="54"/>
              <w:jc w:val="right"/>
              <w:rPr>
                <w:sz w:val="18"/>
              </w:rPr>
            </w:pPr>
            <w:r>
              <w:rPr>
                <w:spacing w:val="-2"/>
                <w:sz w:val="18"/>
              </w:rPr>
              <w:t>85,025,806.00</w:t>
            </w:r>
          </w:p>
        </w:tc>
        <w:tc>
          <w:tcPr>
            <w:tcW w:w="1304" w:type="dxa"/>
            <w:tcBorders>
              <w:top w:val="nil"/>
              <w:bottom w:val="nil"/>
            </w:tcBorders>
          </w:tcPr>
          <w:p>
            <w:pPr>
              <w:pStyle w:val="TableParagraph"/>
              <w:spacing w:before="32"/>
              <w:ind w:right="53"/>
              <w:jc w:val="right"/>
              <w:rPr>
                <w:sz w:val="18"/>
              </w:rPr>
            </w:pPr>
            <w:r>
              <w:rPr>
                <w:spacing w:val="-2"/>
                <w:sz w:val="18"/>
              </w:rPr>
              <w:t>63,769,355.00</w:t>
            </w:r>
          </w:p>
        </w:tc>
        <w:tc>
          <w:tcPr>
            <w:tcW w:w="1303" w:type="dxa"/>
            <w:tcBorders>
              <w:top w:val="nil"/>
              <w:bottom w:val="nil"/>
            </w:tcBorders>
          </w:tcPr>
          <w:p>
            <w:pPr>
              <w:pStyle w:val="TableParagraph"/>
              <w:spacing w:before="32"/>
              <w:ind w:right="52"/>
              <w:jc w:val="right"/>
              <w:rPr>
                <w:sz w:val="18"/>
              </w:rPr>
            </w:pPr>
            <w:r>
              <w:rPr>
                <w:spacing w:val="-2"/>
                <w:sz w:val="18"/>
              </w:rPr>
              <w:t>219,650,000.00</w:t>
            </w:r>
          </w:p>
        </w:tc>
      </w:tr>
      <w:tr>
        <w:trPr>
          <w:trHeight w:val="280" w:hRule="atLeast"/>
        </w:trPr>
        <w:tc>
          <w:tcPr>
            <w:tcW w:w="2227" w:type="dxa"/>
            <w:tcBorders>
              <w:top w:val="nil"/>
              <w:bottom w:val="nil"/>
            </w:tcBorders>
          </w:tcPr>
          <w:p>
            <w:pPr>
              <w:pStyle w:val="TableParagraph"/>
              <w:rPr>
                <w:sz w:val="18"/>
              </w:rPr>
            </w:pPr>
          </w:p>
        </w:tc>
        <w:tc>
          <w:tcPr>
            <w:tcW w:w="1880" w:type="dxa"/>
            <w:tcBorders>
              <w:top w:val="nil"/>
              <w:bottom w:val="nil"/>
            </w:tcBorders>
          </w:tcPr>
          <w:p>
            <w:pPr>
              <w:pStyle w:val="TableParagraph"/>
              <w:tabs>
                <w:tab w:pos="1684" w:val="left" w:leader="none"/>
              </w:tabs>
              <w:spacing w:before="33"/>
              <w:ind w:left="69"/>
              <w:rPr>
                <w:sz w:val="18"/>
              </w:rPr>
            </w:pPr>
            <w:r>
              <w:rPr>
                <w:spacing w:val="-2"/>
                <w:sz w:val="18"/>
              </w:rPr>
              <w:t>VERTICAL</w:t>
            </w:r>
            <w:r>
              <w:rPr>
                <w:sz w:val="18"/>
              </w:rPr>
              <w:tab/>
            </w:r>
            <w:r>
              <w:rPr>
                <w:spacing w:val="-10"/>
                <w:sz w:val="18"/>
              </w:rPr>
              <w:t>Y</w:t>
            </w:r>
          </w:p>
        </w:tc>
        <w:tc>
          <w:tcPr>
            <w:tcW w:w="1304" w:type="dxa"/>
            <w:tcBorders>
              <w:top w:val="nil"/>
              <w:bottom w:val="nil"/>
            </w:tcBorders>
          </w:tcPr>
          <w:p>
            <w:pPr>
              <w:pStyle w:val="TableParagraph"/>
              <w:rPr>
                <w:sz w:val="18"/>
              </w:rPr>
            </w:pPr>
          </w:p>
        </w:tc>
        <w:tc>
          <w:tcPr>
            <w:tcW w:w="1306" w:type="dxa"/>
            <w:tcBorders>
              <w:top w:val="nil"/>
              <w:bottom w:val="nil"/>
            </w:tcBorders>
          </w:tcPr>
          <w:p>
            <w:pPr>
              <w:pStyle w:val="TableParagraph"/>
              <w:rPr>
                <w:sz w:val="18"/>
              </w:rPr>
            </w:pPr>
          </w:p>
        </w:tc>
        <w:tc>
          <w:tcPr>
            <w:tcW w:w="1304" w:type="dxa"/>
            <w:tcBorders>
              <w:top w:val="nil"/>
              <w:bottom w:val="nil"/>
            </w:tcBorders>
          </w:tcPr>
          <w:p>
            <w:pPr>
              <w:pStyle w:val="TableParagraph"/>
              <w:rPr>
                <w:sz w:val="18"/>
              </w:rPr>
            </w:pPr>
          </w:p>
        </w:tc>
        <w:tc>
          <w:tcPr>
            <w:tcW w:w="1303" w:type="dxa"/>
            <w:tcBorders>
              <w:top w:val="nil"/>
              <w:bottom w:val="nil"/>
            </w:tcBorders>
          </w:tcPr>
          <w:p>
            <w:pPr>
              <w:pStyle w:val="TableParagraph"/>
              <w:rPr>
                <w:sz w:val="18"/>
              </w:rPr>
            </w:pPr>
          </w:p>
        </w:tc>
      </w:tr>
      <w:tr>
        <w:trPr>
          <w:trHeight w:val="279" w:hRule="atLeast"/>
        </w:trPr>
        <w:tc>
          <w:tcPr>
            <w:tcW w:w="2227" w:type="dxa"/>
            <w:tcBorders>
              <w:top w:val="nil"/>
              <w:bottom w:val="nil"/>
            </w:tcBorders>
          </w:tcPr>
          <w:p>
            <w:pPr>
              <w:pStyle w:val="TableParagraph"/>
              <w:rPr>
                <w:sz w:val="18"/>
              </w:rPr>
            </w:pPr>
          </w:p>
        </w:tc>
        <w:tc>
          <w:tcPr>
            <w:tcW w:w="1880" w:type="dxa"/>
            <w:tcBorders>
              <w:top w:val="nil"/>
              <w:bottom w:val="nil"/>
            </w:tcBorders>
          </w:tcPr>
          <w:p>
            <w:pPr>
              <w:pStyle w:val="TableParagraph"/>
              <w:tabs>
                <w:tab w:pos="1684" w:val="left" w:leader="none"/>
              </w:tabs>
              <w:spacing w:before="33"/>
              <w:ind w:left="69"/>
              <w:rPr>
                <w:sz w:val="18"/>
              </w:rPr>
            </w:pPr>
            <w:r>
              <w:rPr>
                <w:spacing w:val="-2"/>
                <w:sz w:val="18"/>
              </w:rPr>
              <w:t>HORIZONTAL</w:t>
            </w:r>
            <w:r>
              <w:rPr>
                <w:sz w:val="18"/>
              </w:rPr>
              <w:tab/>
            </w:r>
            <w:r>
              <w:rPr>
                <w:spacing w:val="-10"/>
                <w:sz w:val="18"/>
              </w:rPr>
              <w:t>Y</w:t>
            </w:r>
          </w:p>
        </w:tc>
        <w:tc>
          <w:tcPr>
            <w:tcW w:w="1304" w:type="dxa"/>
            <w:tcBorders>
              <w:top w:val="nil"/>
              <w:bottom w:val="nil"/>
            </w:tcBorders>
          </w:tcPr>
          <w:p>
            <w:pPr>
              <w:pStyle w:val="TableParagraph"/>
              <w:rPr>
                <w:sz w:val="18"/>
              </w:rPr>
            </w:pPr>
          </w:p>
        </w:tc>
        <w:tc>
          <w:tcPr>
            <w:tcW w:w="1306" w:type="dxa"/>
            <w:tcBorders>
              <w:top w:val="nil"/>
              <w:bottom w:val="nil"/>
            </w:tcBorders>
          </w:tcPr>
          <w:p>
            <w:pPr>
              <w:pStyle w:val="TableParagraph"/>
              <w:rPr>
                <w:sz w:val="18"/>
              </w:rPr>
            </w:pPr>
          </w:p>
        </w:tc>
        <w:tc>
          <w:tcPr>
            <w:tcW w:w="1304" w:type="dxa"/>
            <w:tcBorders>
              <w:top w:val="nil"/>
              <w:bottom w:val="nil"/>
            </w:tcBorders>
          </w:tcPr>
          <w:p>
            <w:pPr>
              <w:pStyle w:val="TableParagraph"/>
              <w:rPr>
                <w:sz w:val="18"/>
              </w:rPr>
            </w:pPr>
          </w:p>
        </w:tc>
        <w:tc>
          <w:tcPr>
            <w:tcW w:w="1303" w:type="dxa"/>
            <w:tcBorders>
              <w:top w:val="nil"/>
              <w:bottom w:val="nil"/>
            </w:tcBorders>
          </w:tcPr>
          <w:p>
            <w:pPr>
              <w:pStyle w:val="TableParagraph"/>
              <w:rPr>
                <w:sz w:val="18"/>
              </w:rPr>
            </w:pPr>
          </w:p>
        </w:tc>
      </w:tr>
      <w:tr>
        <w:trPr>
          <w:trHeight w:val="279" w:hRule="atLeast"/>
        </w:trPr>
        <w:tc>
          <w:tcPr>
            <w:tcW w:w="2227" w:type="dxa"/>
            <w:tcBorders>
              <w:top w:val="nil"/>
              <w:bottom w:val="nil"/>
            </w:tcBorders>
          </w:tcPr>
          <w:p>
            <w:pPr>
              <w:pStyle w:val="TableParagraph"/>
              <w:rPr>
                <w:sz w:val="18"/>
              </w:rPr>
            </w:pPr>
          </w:p>
        </w:tc>
        <w:tc>
          <w:tcPr>
            <w:tcW w:w="1880" w:type="dxa"/>
            <w:tcBorders>
              <w:top w:val="nil"/>
              <w:bottom w:val="nil"/>
            </w:tcBorders>
          </w:tcPr>
          <w:p>
            <w:pPr>
              <w:pStyle w:val="TableParagraph"/>
              <w:spacing w:before="32"/>
              <w:ind w:left="69"/>
              <w:rPr>
                <w:sz w:val="18"/>
              </w:rPr>
            </w:pPr>
            <w:r>
              <w:rPr>
                <w:spacing w:val="-2"/>
                <w:sz w:val="18"/>
              </w:rPr>
              <w:t>PROYECTOS</w:t>
            </w:r>
          </w:p>
        </w:tc>
        <w:tc>
          <w:tcPr>
            <w:tcW w:w="1304" w:type="dxa"/>
            <w:tcBorders>
              <w:top w:val="nil"/>
              <w:bottom w:val="nil"/>
            </w:tcBorders>
          </w:tcPr>
          <w:p>
            <w:pPr>
              <w:pStyle w:val="TableParagraph"/>
              <w:rPr>
                <w:sz w:val="18"/>
              </w:rPr>
            </w:pPr>
          </w:p>
        </w:tc>
        <w:tc>
          <w:tcPr>
            <w:tcW w:w="1306" w:type="dxa"/>
            <w:tcBorders>
              <w:top w:val="nil"/>
              <w:bottom w:val="nil"/>
            </w:tcBorders>
          </w:tcPr>
          <w:p>
            <w:pPr>
              <w:pStyle w:val="TableParagraph"/>
              <w:rPr>
                <w:sz w:val="18"/>
              </w:rPr>
            </w:pPr>
          </w:p>
        </w:tc>
        <w:tc>
          <w:tcPr>
            <w:tcW w:w="1304" w:type="dxa"/>
            <w:tcBorders>
              <w:top w:val="nil"/>
              <w:bottom w:val="nil"/>
            </w:tcBorders>
          </w:tcPr>
          <w:p>
            <w:pPr>
              <w:pStyle w:val="TableParagraph"/>
              <w:rPr>
                <w:sz w:val="18"/>
              </w:rPr>
            </w:pPr>
          </w:p>
        </w:tc>
        <w:tc>
          <w:tcPr>
            <w:tcW w:w="1303" w:type="dxa"/>
            <w:tcBorders>
              <w:top w:val="nil"/>
              <w:bottom w:val="nil"/>
            </w:tcBorders>
          </w:tcPr>
          <w:p>
            <w:pPr>
              <w:pStyle w:val="TableParagraph"/>
              <w:rPr>
                <w:sz w:val="18"/>
              </w:rPr>
            </w:pPr>
          </w:p>
        </w:tc>
      </w:tr>
      <w:tr>
        <w:trPr>
          <w:trHeight w:val="280" w:hRule="atLeast"/>
        </w:trPr>
        <w:tc>
          <w:tcPr>
            <w:tcW w:w="2227" w:type="dxa"/>
            <w:tcBorders>
              <w:top w:val="nil"/>
              <w:bottom w:val="nil"/>
            </w:tcBorders>
          </w:tcPr>
          <w:p>
            <w:pPr>
              <w:pStyle w:val="TableParagraph"/>
              <w:rPr>
                <w:sz w:val="18"/>
              </w:rPr>
            </w:pPr>
          </w:p>
        </w:tc>
        <w:tc>
          <w:tcPr>
            <w:tcW w:w="1880" w:type="dxa"/>
            <w:tcBorders>
              <w:top w:val="nil"/>
              <w:bottom w:val="nil"/>
            </w:tcBorders>
          </w:tcPr>
          <w:p>
            <w:pPr>
              <w:pStyle w:val="TableParagraph"/>
              <w:tabs>
                <w:tab w:pos="1684" w:val="left" w:leader="none"/>
              </w:tabs>
              <w:spacing w:before="33"/>
              <w:ind w:left="69"/>
              <w:rPr>
                <w:sz w:val="18"/>
              </w:rPr>
            </w:pPr>
            <w:r>
              <w:rPr>
                <w:spacing w:val="-2"/>
                <w:sz w:val="18"/>
              </w:rPr>
              <w:t>RELACIONADOS</w:t>
            </w:r>
            <w:r>
              <w:rPr>
                <w:sz w:val="18"/>
              </w:rPr>
              <w:tab/>
            </w:r>
            <w:r>
              <w:rPr>
                <w:spacing w:val="-10"/>
                <w:sz w:val="18"/>
              </w:rPr>
              <w:t>A</w:t>
            </w:r>
          </w:p>
        </w:tc>
        <w:tc>
          <w:tcPr>
            <w:tcW w:w="1304" w:type="dxa"/>
            <w:tcBorders>
              <w:top w:val="nil"/>
              <w:bottom w:val="nil"/>
            </w:tcBorders>
          </w:tcPr>
          <w:p>
            <w:pPr>
              <w:pStyle w:val="TableParagraph"/>
              <w:rPr>
                <w:sz w:val="18"/>
              </w:rPr>
            </w:pPr>
          </w:p>
        </w:tc>
        <w:tc>
          <w:tcPr>
            <w:tcW w:w="1306" w:type="dxa"/>
            <w:tcBorders>
              <w:top w:val="nil"/>
              <w:bottom w:val="nil"/>
            </w:tcBorders>
          </w:tcPr>
          <w:p>
            <w:pPr>
              <w:pStyle w:val="TableParagraph"/>
              <w:rPr>
                <w:sz w:val="18"/>
              </w:rPr>
            </w:pPr>
          </w:p>
        </w:tc>
        <w:tc>
          <w:tcPr>
            <w:tcW w:w="1304" w:type="dxa"/>
            <w:tcBorders>
              <w:top w:val="nil"/>
              <w:bottom w:val="nil"/>
            </w:tcBorders>
          </w:tcPr>
          <w:p>
            <w:pPr>
              <w:pStyle w:val="TableParagraph"/>
              <w:rPr>
                <w:sz w:val="18"/>
              </w:rPr>
            </w:pPr>
          </w:p>
        </w:tc>
        <w:tc>
          <w:tcPr>
            <w:tcW w:w="1303" w:type="dxa"/>
            <w:tcBorders>
              <w:top w:val="nil"/>
              <w:bottom w:val="nil"/>
            </w:tcBorders>
          </w:tcPr>
          <w:p>
            <w:pPr>
              <w:pStyle w:val="TableParagraph"/>
              <w:rPr>
                <w:sz w:val="18"/>
              </w:rPr>
            </w:pPr>
          </w:p>
        </w:tc>
      </w:tr>
      <w:tr>
        <w:trPr>
          <w:trHeight w:val="279" w:hRule="atLeast"/>
        </w:trPr>
        <w:tc>
          <w:tcPr>
            <w:tcW w:w="2227" w:type="dxa"/>
            <w:tcBorders>
              <w:top w:val="nil"/>
              <w:bottom w:val="nil"/>
            </w:tcBorders>
          </w:tcPr>
          <w:p>
            <w:pPr>
              <w:pStyle w:val="TableParagraph"/>
              <w:rPr>
                <w:sz w:val="18"/>
              </w:rPr>
            </w:pPr>
          </w:p>
        </w:tc>
        <w:tc>
          <w:tcPr>
            <w:tcW w:w="1880" w:type="dxa"/>
            <w:tcBorders>
              <w:top w:val="nil"/>
              <w:bottom w:val="nil"/>
            </w:tcBorders>
          </w:tcPr>
          <w:p>
            <w:pPr>
              <w:pStyle w:val="TableParagraph"/>
              <w:spacing w:before="33"/>
              <w:ind w:left="69"/>
              <w:rPr>
                <w:sz w:val="18"/>
              </w:rPr>
            </w:pPr>
            <w:r>
              <w:rPr>
                <w:spacing w:val="-4"/>
                <w:sz w:val="18"/>
              </w:rPr>
              <w:t>LA</w:t>
            </w:r>
            <w:r>
              <w:rPr>
                <w:sz w:val="18"/>
              </w:rPr>
              <w:t> </w:t>
            </w:r>
            <w:r>
              <w:rPr>
                <w:spacing w:val="-4"/>
                <w:sz w:val="18"/>
              </w:rPr>
              <w:t>SEGURIDAD</w:t>
            </w:r>
            <w:r>
              <w:rPr>
                <w:spacing w:val="1"/>
                <w:sz w:val="18"/>
              </w:rPr>
              <w:t> </w:t>
            </w:r>
            <w:r>
              <w:rPr>
                <w:spacing w:val="-4"/>
                <w:sz w:val="18"/>
              </w:rPr>
              <w:t>VIAL</w:t>
            </w:r>
          </w:p>
        </w:tc>
        <w:tc>
          <w:tcPr>
            <w:tcW w:w="1304" w:type="dxa"/>
            <w:tcBorders>
              <w:top w:val="nil"/>
              <w:bottom w:val="nil"/>
            </w:tcBorders>
          </w:tcPr>
          <w:p>
            <w:pPr>
              <w:pStyle w:val="TableParagraph"/>
              <w:rPr>
                <w:sz w:val="18"/>
              </w:rPr>
            </w:pPr>
          </w:p>
        </w:tc>
        <w:tc>
          <w:tcPr>
            <w:tcW w:w="1306" w:type="dxa"/>
            <w:tcBorders>
              <w:top w:val="nil"/>
              <w:bottom w:val="nil"/>
            </w:tcBorders>
          </w:tcPr>
          <w:p>
            <w:pPr>
              <w:pStyle w:val="TableParagraph"/>
              <w:rPr>
                <w:sz w:val="18"/>
              </w:rPr>
            </w:pPr>
          </w:p>
        </w:tc>
        <w:tc>
          <w:tcPr>
            <w:tcW w:w="1304" w:type="dxa"/>
            <w:tcBorders>
              <w:top w:val="nil"/>
              <w:bottom w:val="nil"/>
            </w:tcBorders>
          </w:tcPr>
          <w:p>
            <w:pPr>
              <w:pStyle w:val="TableParagraph"/>
              <w:rPr>
                <w:sz w:val="18"/>
              </w:rPr>
            </w:pPr>
          </w:p>
        </w:tc>
        <w:tc>
          <w:tcPr>
            <w:tcW w:w="1303" w:type="dxa"/>
            <w:tcBorders>
              <w:top w:val="nil"/>
              <w:bottom w:val="nil"/>
            </w:tcBorders>
          </w:tcPr>
          <w:p>
            <w:pPr>
              <w:pStyle w:val="TableParagraph"/>
              <w:rPr>
                <w:sz w:val="18"/>
              </w:rPr>
            </w:pPr>
          </w:p>
        </w:tc>
      </w:tr>
      <w:tr>
        <w:trPr>
          <w:trHeight w:val="279" w:hRule="atLeast"/>
        </w:trPr>
        <w:tc>
          <w:tcPr>
            <w:tcW w:w="2227" w:type="dxa"/>
            <w:tcBorders>
              <w:top w:val="nil"/>
              <w:bottom w:val="nil"/>
            </w:tcBorders>
          </w:tcPr>
          <w:p>
            <w:pPr>
              <w:pStyle w:val="TableParagraph"/>
              <w:rPr>
                <w:sz w:val="18"/>
              </w:rPr>
            </w:pPr>
          </w:p>
        </w:tc>
        <w:tc>
          <w:tcPr>
            <w:tcW w:w="1880" w:type="dxa"/>
            <w:tcBorders>
              <w:top w:val="nil"/>
              <w:bottom w:val="nil"/>
            </w:tcBorders>
          </w:tcPr>
          <w:p>
            <w:pPr>
              <w:pStyle w:val="TableParagraph"/>
              <w:tabs>
                <w:tab w:pos="1646" w:val="left" w:leader="none"/>
              </w:tabs>
              <w:spacing w:before="32"/>
              <w:ind w:left="69"/>
              <w:rPr>
                <w:sz w:val="18"/>
              </w:rPr>
            </w:pPr>
            <w:r>
              <w:rPr>
                <w:spacing w:val="-5"/>
                <w:sz w:val="18"/>
              </w:rPr>
              <w:t>DEL</w:t>
            </w:r>
            <w:r>
              <w:rPr>
                <w:sz w:val="18"/>
              </w:rPr>
              <w:tab/>
            </w:r>
            <w:r>
              <w:rPr>
                <w:spacing w:val="-5"/>
                <w:sz w:val="18"/>
              </w:rPr>
              <w:t>H.</w:t>
            </w:r>
          </w:p>
        </w:tc>
        <w:tc>
          <w:tcPr>
            <w:tcW w:w="1304" w:type="dxa"/>
            <w:tcBorders>
              <w:top w:val="nil"/>
              <w:bottom w:val="nil"/>
            </w:tcBorders>
          </w:tcPr>
          <w:p>
            <w:pPr>
              <w:pStyle w:val="TableParagraph"/>
              <w:rPr>
                <w:sz w:val="18"/>
              </w:rPr>
            </w:pPr>
          </w:p>
        </w:tc>
        <w:tc>
          <w:tcPr>
            <w:tcW w:w="1306" w:type="dxa"/>
            <w:tcBorders>
              <w:top w:val="nil"/>
              <w:bottom w:val="nil"/>
            </w:tcBorders>
          </w:tcPr>
          <w:p>
            <w:pPr>
              <w:pStyle w:val="TableParagraph"/>
              <w:rPr>
                <w:sz w:val="18"/>
              </w:rPr>
            </w:pPr>
          </w:p>
        </w:tc>
        <w:tc>
          <w:tcPr>
            <w:tcW w:w="1304" w:type="dxa"/>
            <w:tcBorders>
              <w:top w:val="nil"/>
              <w:bottom w:val="nil"/>
            </w:tcBorders>
          </w:tcPr>
          <w:p>
            <w:pPr>
              <w:pStyle w:val="TableParagraph"/>
              <w:rPr>
                <w:sz w:val="18"/>
              </w:rPr>
            </w:pPr>
          </w:p>
        </w:tc>
        <w:tc>
          <w:tcPr>
            <w:tcW w:w="1303" w:type="dxa"/>
            <w:tcBorders>
              <w:top w:val="nil"/>
              <w:bottom w:val="nil"/>
            </w:tcBorders>
          </w:tcPr>
          <w:p>
            <w:pPr>
              <w:pStyle w:val="TableParagraph"/>
              <w:rPr>
                <w:sz w:val="18"/>
              </w:rPr>
            </w:pPr>
          </w:p>
        </w:tc>
      </w:tr>
      <w:tr>
        <w:trPr>
          <w:trHeight w:val="280" w:hRule="atLeast"/>
        </w:trPr>
        <w:tc>
          <w:tcPr>
            <w:tcW w:w="2227" w:type="dxa"/>
            <w:tcBorders>
              <w:top w:val="nil"/>
              <w:bottom w:val="nil"/>
            </w:tcBorders>
          </w:tcPr>
          <w:p>
            <w:pPr>
              <w:pStyle w:val="TableParagraph"/>
              <w:rPr>
                <w:sz w:val="18"/>
              </w:rPr>
            </w:pPr>
          </w:p>
        </w:tc>
        <w:tc>
          <w:tcPr>
            <w:tcW w:w="1880" w:type="dxa"/>
            <w:tcBorders>
              <w:top w:val="nil"/>
              <w:bottom w:val="nil"/>
            </w:tcBorders>
          </w:tcPr>
          <w:p>
            <w:pPr>
              <w:pStyle w:val="TableParagraph"/>
              <w:spacing w:before="33"/>
              <w:ind w:left="69"/>
              <w:rPr>
                <w:sz w:val="18"/>
              </w:rPr>
            </w:pPr>
            <w:r>
              <w:rPr>
                <w:spacing w:val="-2"/>
                <w:sz w:val="18"/>
              </w:rPr>
              <w:t>AYUNTAMIENTO</w:t>
            </w:r>
          </w:p>
        </w:tc>
        <w:tc>
          <w:tcPr>
            <w:tcW w:w="1304" w:type="dxa"/>
            <w:tcBorders>
              <w:top w:val="nil"/>
              <w:bottom w:val="nil"/>
            </w:tcBorders>
          </w:tcPr>
          <w:p>
            <w:pPr>
              <w:pStyle w:val="TableParagraph"/>
              <w:rPr>
                <w:sz w:val="18"/>
              </w:rPr>
            </w:pPr>
          </w:p>
        </w:tc>
        <w:tc>
          <w:tcPr>
            <w:tcW w:w="1306" w:type="dxa"/>
            <w:tcBorders>
              <w:top w:val="nil"/>
              <w:bottom w:val="nil"/>
            </w:tcBorders>
          </w:tcPr>
          <w:p>
            <w:pPr>
              <w:pStyle w:val="TableParagraph"/>
              <w:rPr>
                <w:sz w:val="18"/>
              </w:rPr>
            </w:pPr>
          </w:p>
        </w:tc>
        <w:tc>
          <w:tcPr>
            <w:tcW w:w="1304" w:type="dxa"/>
            <w:tcBorders>
              <w:top w:val="nil"/>
              <w:bottom w:val="nil"/>
            </w:tcBorders>
          </w:tcPr>
          <w:p>
            <w:pPr>
              <w:pStyle w:val="TableParagraph"/>
              <w:rPr>
                <w:sz w:val="18"/>
              </w:rPr>
            </w:pPr>
          </w:p>
        </w:tc>
        <w:tc>
          <w:tcPr>
            <w:tcW w:w="1303" w:type="dxa"/>
            <w:tcBorders>
              <w:top w:val="nil"/>
              <w:bottom w:val="nil"/>
            </w:tcBorders>
          </w:tcPr>
          <w:p>
            <w:pPr>
              <w:pStyle w:val="TableParagraph"/>
              <w:rPr>
                <w:sz w:val="18"/>
              </w:rPr>
            </w:pPr>
          </w:p>
        </w:tc>
      </w:tr>
      <w:tr>
        <w:trPr>
          <w:trHeight w:val="279" w:hRule="atLeast"/>
        </w:trPr>
        <w:tc>
          <w:tcPr>
            <w:tcW w:w="2227" w:type="dxa"/>
            <w:tcBorders>
              <w:top w:val="nil"/>
              <w:bottom w:val="nil"/>
            </w:tcBorders>
          </w:tcPr>
          <w:p>
            <w:pPr>
              <w:pStyle w:val="TableParagraph"/>
              <w:rPr>
                <w:sz w:val="18"/>
              </w:rPr>
            </w:pPr>
          </w:p>
        </w:tc>
        <w:tc>
          <w:tcPr>
            <w:tcW w:w="1880" w:type="dxa"/>
            <w:tcBorders>
              <w:top w:val="nil"/>
              <w:bottom w:val="nil"/>
            </w:tcBorders>
          </w:tcPr>
          <w:p>
            <w:pPr>
              <w:pStyle w:val="TableParagraph"/>
              <w:spacing w:before="33"/>
              <w:ind w:left="69"/>
              <w:rPr>
                <w:sz w:val="18"/>
              </w:rPr>
            </w:pPr>
            <w:r>
              <w:rPr>
                <w:sz w:val="18"/>
              </w:rPr>
              <w:t>DEL</w:t>
            </w:r>
            <w:r>
              <w:rPr>
                <w:spacing w:val="56"/>
                <w:sz w:val="18"/>
              </w:rPr>
              <w:t> </w:t>
            </w:r>
            <w:r>
              <w:rPr>
                <w:sz w:val="18"/>
              </w:rPr>
              <w:t>MUNICIPIO</w:t>
            </w:r>
            <w:r>
              <w:rPr>
                <w:spacing w:val="59"/>
                <w:sz w:val="18"/>
              </w:rPr>
              <w:t> </w:t>
            </w:r>
            <w:r>
              <w:rPr>
                <w:spacing w:val="-5"/>
                <w:sz w:val="18"/>
              </w:rPr>
              <w:t>DE</w:t>
            </w:r>
          </w:p>
        </w:tc>
        <w:tc>
          <w:tcPr>
            <w:tcW w:w="1304" w:type="dxa"/>
            <w:tcBorders>
              <w:top w:val="nil"/>
              <w:bottom w:val="nil"/>
            </w:tcBorders>
          </w:tcPr>
          <w:p>
            <w:pPr>
              <w:pStyle w:val="TableParagraph"/>
              <w:rPr>
                <w:sz w:val="18"/>
              </w:rPr>
            </w:pPr>
          </w:p>
        </w:tc>
        <w:tc>
          <w:tcPr>
            <w:tcW w:w="1306" w:type="dxa"/>
            <w:tcBorders>
              <w:top w:val="nil"/>
              <w:bottom w:val="nil"/>
            </w:tcBorders>
          </w:tcPr>
          <w:p>
            <w:pPr>
              <w:pStyle w:val="TableParagraph"/>
              <w:rPr>
                <w:sz w:val="18"/>
              </w:rPr>
            </w:pPr>
          </w:p>
        </w:tc>
        <w:tc>
          <w:tcPr>
            <w:tcW w:w="1304" w:type="dxa"/>
            <w:tcBorders>
              <w:top w:val="nil"/>
              <w:bottom w:val="nil"/>
            </w:tcBorders>
          </w:tcPr>
          <w:p>
            <w:pPr>
              <w:pStyle w:val="TableParagraph"/>
              <w:rPr>
                <w:sz w:val="18"/>
              </w:rPr>
            </w:pPr>
          </w:p>
        </w:tc>
        <w:tc>
          <w:tcPr>
            <w:tcW w:w="1303" w:type="dxa"/>
            <w:tcBorders>
              <w:top w:val="nil"/>
              <w:bottom w:val="nil"/>
            </w:tcBorders>
          </w:tcPr>
          <w:p>
            <w:pPr>
              <w:pStyle w:val="TableParagraph"/>
              <w:rPr>
                <w:sz w:val="18"/>
              </w:rPr>
            </w:pPr>
          </w:p>
        </w:tc>
      </w:tr>
      <w:tr>
        <w:trPr>
          <w:trHeight w:val="257" w:hRule="atLeast"/>
        </w:trPr>
        <w:tc>
          <w:tcPr>
            <w:tcW w:w="2227" w:type="dxa"/>
            <w:tcBorders>
              <w:top w:val="nil"/>
              <w:bottom w:val="nil"/>
            </w:tcBorders>
          </w:tcPr>
          <w:p>
            <w:pPr>
              <w:pStyle w:val="TableParagraph"/>
              <w:rPr>
                <w:sz w:val="18"/>
              </w:rPr>
            </w:pPr>
          </w:p>
        </w:tc>
        <w:tc>
          <w:tcPr>
            <w:tcW w:w="1880" w:type="dxa"/>
            <w:tcBorders>
              <w:top w:val="nil"/>
            </w:tcBorders>
          </w:tcPr>
          <w:p>
            <w:pPr>
              <w:pStyle w:val="TableParagraph"/>
              <w:spacing w:line="205" w:lineRule="exact" w:before="32"/>
              <w:ind w:left="69"/>
              <w:rPr>
                <w:sz w:val="18"/>
              </w:rPr>
            </w:pPr>
            <w:r>
              <w:rPr>
                <w:spacing w:val="-2"/>
                <w:sz w:val="18"/>
              </w:rPr>
              <w:t>PUEBLA</w:t>
            </w:r>
          </w:p>
        </w:tc>
        <w:tc>
          <w:tcPr>
            <w:tcW w:w="1304" w:type="dxa"/>
            <w:tcBorders>
              <w:top w:val="nil"/>
            </w:tcBorders>
          </w:tcPr>
          <w:p>
            <w:pPr>
              <w:pStyle w:val="TableParagraph"/>
              <w:rPr>
                <w:sz w:val="18"/>
              </w:rPr>
            </w:pPr>
          </w:p>
        </w:tc>
        <w:tc>
          <w:tcPr>
            <w:tcW w:w="1306" w:type="dxa"/>
            <w:tcBorders>
              <w:top w:val="nil"/>
            </w:tcBorders>
          </w:tcPr>
          <w:p>
            <w:pPr>
              <w:pStyle w:val="TableParagraph"/>
              <w:rPr>
                <w:sz w:val="18"/>
              </w:rPr>
            </w:pPr>
          </w:p>
        </w:tc>
        <w:tc>
          <w:tcPr>
            <w:tcW w:w="1304" w:type="dxa"/>
            <w:tcBorders>
              <w:top w:val="nil"/>
            </w:tcBorders>
          </w:tcPr>
          <w:p>
            <w:pPr>
              <w:pStyle w:val="TableParagraph"/>
              <w:rPr>
                <w:sz w:val="18"/>
              </w:rPr>
            </w:pPr>
          </w:p>
        </w:tc>
        <w:tc>
          <w:tcPr>
            <w:tcW w:w="1303" w:type="dxa"/>
            <w:tcBorders>
              <w:top w:val="nil"/>
            </w:tcBorders>
          </w:tcPr>
          <w:p>
            <w:pPr>
              <w:pStyle w:val="TableParagraph"/>
              <w:rPr>
                <w:sz w:val="18"/>
              </w:rPr>
            </w:pPr>
          </w:p>
        </w:tc>
      </w:tr>
      <w:tr>
        <w:trPr>
          <w:trHeight w:val="561" w:hRule="atLeast"/>
        </w:trPr>
        <w:tc>
          <w:tcPr>
            <w:tcW w:w="2227" w:type="dxa"/>
            <w:tcBorders>
              <w:top w:val="nil"/>
            </w:tcBorders>
          </w:tcPr>
          <w:p>
            <w:pPr>
              <w:pStyle w:val="TableParagraph"/>
              <w:rPr>
                <w:sz w:val="18"/>
              </w:rPr>
            </w:pPr>
          </w:p>
        </w:tc>
        <w:tc>
          <w:tcPr>
            <w:tcW w:w="1880" w:type="dxa"/>
          </w:tcPr>
          <w:p>
            <w:pPr>
              <w:pStyle w:val="TableParagraph"/>
              <w:spacing w:before="55"/>
              <w:ind w:left="69"/>
              <w:rPr>
                <w:sz w:val="18"/>
              </w:rPr>
            </w:pPr>
            <w:r>
              <w:rPr>
                <w:spacing w:val="-2"/>
                <w:sz w:val="18"/>
              </w:rPr>
              <w:t>SERVICIO</w:t>
            </w:r>
            <w:r>
              <w:rPr>
                <w:spacing w:val="25"/>
                <w:sz w:val="18"/>
              </w:rPr>
              <w:t> </w:t>
            </w:r>
            <w:r>
              <w:rPr>
                <w:spacing w:val="-2"/>
                <w:sz w:val="18"/>
              </w:rPr>
              <w:t>INTEGRAL</w:t>
            </w:r>
          </w:p>
          <w:p>
            <w:pPr>
              <w:pStyle w:val="TableParagraph"/>
              <w:spacing w:line="205" w:lineRule="exact" w:before="74"/>
              <w:ind w:left="69"/>
              <w:rPr>
                <w:sz w:val="18"/>
              </w:rPr>
            </w:pPr>
            <w:r>
              <w:rPr>
                <w:spacing w:val="-6"/>
                <w:sz w:val="18"/>
              </w:rPr>
              <w:t>PARA</w:t>
            </w:r>
            <w:r>
              <w:rPr>
                <w:spacing w:val="-7"/>
                <w:sz w:val="18"/>
              </w:rPr>
              <w:t> </w:t>
            </w:r>
            <w:r>
              <w:rPr>
                <w:spacing w:val="-6"/>
                <w:sz w:val="18"/>
              </w:rPr>
              <w:t>LA OPERACIÓN</w:t>
            </w:r>
          </w:p>
        </w:tc>
        <w:tc>
          <w:tcPr>
            <w:tcW w:w="1304" w:type="dxa"/>
          </w:tcPr>
          <w:p>
            <w:pPr>
              <w:pStyle w:val="TableParagraph"/>
              <w:spacing w:before="197"/>
              <w:ind w:right="52"/>
              <w:jc w:val="right"/>
              <w:rPr>
                <w:sz w:val="18"/>
              </w:rPr>
            </w:pPr>
            <w:r>
              <w:rPr>
                <w:spacing w:val="-2"/>
                <w:sz w:val="18"/>
              </w:rPr>
              <w:t>13,927,576.00</w:t>
            </w:r>
          </w:p>
        </w:tc>
        <w:tc>
          <w:tcPr>
            <w:tcW w:w="1306" w:type="dxa"/>
          </w:tcPr>
          <w:p>
            <w:pPr>
              <w:pStyle w:val="TableParagraph"/>
              <w:spacing w:before="197"/>
              <w:ind w:right="54"/>
              <w:jc w:val="right"/>
              <w:rPr>
                <w:sz w:val="18"/>
              </w:rPr>
            </w:pPr>
            <w:r>
              <w:rPr>
                <w:spacing w:val="-2"/>
                <w:sz w:val="18"/>
              </w:rPr>
              <w:t>16,713,090.00</w:t>
            </w:r>
          </w:p>
        </w:tc>
        <w:tc>
          <w:tcPr>
            <w:tcW w:w="1304" w:type="dxa"/>
          </w:tcPr>
          <w:p>
            <w:pPr>
              <w:pStyle w:val="TableParagraph"/>
              <w:spacing w:before="197"/>
              <w:ind w:right="53"/>
              <w:jc w:val="right"/>
              <w:rPr>
                <w:sz w:val="18"/>
              </w:rPr>
            </w:pPr>
            <w:r>
              <w:rPr>
                <w:spacing w:val="-2"/>
                <w:sz w:val="18"/>
              </w:rPr>
              <w:t>12,534,818.00</w:t>
            </w:r>
          </w:p>
        </w:tc>
        <w:tc>
          <w:tcPr>
            <w:tcW w:w="1303" w:type="dxa"/>
          </w:tcPr>
          <w:p>
            <w:pPr>
              <w:pStyle w:val="TableParagraph"/>
              <w:spacing w:before="197"/>
              <w:ind w:right="52"/>
              <w:jc w:val="right"/>
              <w:rPr>
                <w:sz w:val="18"/>
              </w:rPr>
            </w:pPr>
            <w:r>
              <w:rPr>
                <w:spacing w:val="-2"/>
                <w:sz w:val="18"/>
              </w:rPr>
              <w:t>43,175,484.00</w:t>
            </w:r>
          </w:p>
        </w:tc>
      </w:tr>
    </w:tbl>
    <w:p>
      <w:pPr>
        <w:pStyle w:val="TableParagraph"/>
        <w:spacing w:after="0"/>
        <w:jc w:val="right"/>
        <w:rPr>
          <w:sz w:val="18"/>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166" name="Group 166"/>
                <wp:cNvGraphicFramePr>
                  <a:graphicFrameLocks/>
                </wp:cNvGraphicFramePr>
                <a:graphic>
                  <a:graphicData uri="http://schemas.microsoft.com/office/word/2010/wordprocessingGroup">
                    <wpg:wgp>
                      <wpg:cNvPr id="166" name="Group 166"/>
                      <wpg:cNvGrpSpPr/>
                      <wpg:grpSpPr>
                        <a:xfrm>
                          <a:off x="0" y="0"/>
                          <a:ext cx="5965190" cy="26034"/>
                          <a:chExt cx="5965190" cy="26034"/>
                        </a:xfrm>
                      </wpg:grpSpPr>
                      <wps:wsp>
                        <wps:cNvPr id="167" name="Graphic 167"/>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13"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28"/>
        <w:gridCol w:w="1879"/>
        <w:gridCol w:w="1303"/>
        <w:gridCol w:w="1305"/>
        <w:gridCol w:w="1303"/>
        <w:gridCol w:w="1302"/>
      </w:tblGrid>
      <w:tr>
        <w:trPr>
          <w:trHeight w:val="280" w:hRule="atLeast"/>
        </w:trPr>
        <w:tc>
          <w:tcPr>
            <w:tcW w:w="2228" w:type="dxa"/>
            <w:shd w:val="clear" w:color="auto" w:fill="41504D"/>
          </w:tcPr>
          <w:p>
            <w:pPr>
              <w:pStyle w:val="TableParagraph"/>
              <w:spacing w:line="203" w:lineRule="exact" w:before="57"/>
              <w:ind w:left="11"/>
              <w:jc w:val="center"/>
              <w:rPr>
                <w:b/>
                <w:sz w:val="18"/>
              </w:rPr>
            </w:pPr>
            <w:r>
              <w:rPr>
                <w:b/>
                <w:color w:val="FFFFFF"/>
                <w:spacing w:val="-2"/>
                <w:sz w:val="18"/>
              </w:rPr>
              <w:t>DEPENDENCIA/ENTIDAD</w:t>
            </w:r>
          </w:p>
        </w:tc>
        <w:tc>
          <w:tcPr>
            <w:tcW w:w="1879" w:type="dxa"/>
            <w:shd w:val="clear" w:color="auto" w:fill="41504D"/>
          </w:tcPr>
          <w:p>
            <w:pPr>
              <w:pStyle w:val="TableParagraph"/>
              <w:spacing w:line="203" w:lineRule="exact" w:before="57"/>
              <w:ind w:left="453"/>
              <w:rPr>
                <w:b/>
                <w:sz w:val="18"/>
              </w:rPr>
            </w:pPr>
            <w:r>
              <w:rPr>
                <w:b/>
                <w:color w:val="FFFFFF"/>
                <w:spacing w:val="-2"/>
                <w:sz w:val="18"/>
              </w:rPr>
              <w:t>CONCEPTO</w:t>
            </w:r>
          </w:p>
        </w:tc>
        <w:tc>
          <w:tcPr>
            <w:tcW w:w="1303" w:type="dxa"/>
            <w:shd w:val="clear" w:color="auto" w:fill="41504D"/>
          </w:tcPr>
          <w:p>
            <w:pPr>
              <w:pStyle w:val="TableParagraph"/>
              <w:spacing w:line="203" w:lineRule="exact" w:before="57"/>
              <w:ind w:left="8"/>
              <w:jc w:val="center"/>
              <w:rPr>
                <w:b/>
                <w:sz w:val="18"/>
              </w:rPr>
            </w:pPr>
            <w:r>
              <w:rPr>
                <w:b/>
                <w:color w:val="FFFFFF"/>
                <w:spacing w:val="-4"/>
                <w:sz w:val="18"/>
              </w:rPr>
              <w:t>2025</w:t>
            </w:r>
          </w:p>
        </w:tc>
        <w:tc>
          <w:tcPr>
            <w:tcW w:w="1305" w:type="dxa"/>
            <w:shd w:val="clear" w:color="auto" w:fill="41504D"/>
          </w:tcPr>
          <w:p>
            <w:pPr>
              <w:pStyle w:val="TableParagraph"/>
              <w:spacing w:line="203" w:lineRule="exact" w:before="57"/>
              <w:ind w:left="11"/>
              <w:jc w:val="center"/>
              <w:rPr>
                <w:b/>
                <w:sz w:val="18"/>
              </w:rPr>
            </w:pPr>
            <w:r>
              <w:rPr>
                <w:b/>
                <w:color w:val="FFFFFF"/>
                <w:spacing w:val="-4"/>
                <w:sz w:val="18"/>
              </w:rPr>
              <w:t>2026</w:t>
            </w:r>
          </w:p>
        </w:tc>
        <w:tc>
          <w:tcPr>
            <w:tcW w:w="1303" w:type="dxa"/>
            <w:shd w:val="clear" w:color="auto" w:fill="41504D"/>
          </w:tcPr>
          <w:p>
            <w:pPr>
              <w:pStyle w:val="TableParagraph"/>
              <w:spacing w:line="203" w:lineRule="exact" w:before="57"/>
              <w:ind w:left="10"/>
              <w:jc w:val="center"/>
              <w:rPr>
                <w:b/>
                <w:sz w:val="18"/>
              </w:rPr>
            </w:pPr>
            <w:r>
              <w:rPr>
                <w:b/>
                <w:color w:val="FFFFFF"/>
                <w:spacing w:val="-4"/>
                <w:sz w:val="18"/>
              </w:rPr>
              <w:t>2027</w:t>
            </w:r>
          </w:p>
        </w:tc>
        <w:tc>
          <w:tcPr>
            <w:tcW w:w="1302" w:type="dxa"/>
            <w:shd w:val="clear" w:color="auto" w:fill="41504D"/>
          </w:tcPr>
          <w:p>
            <w:pPr>
              <w:pStyle w:val="TableParagraph"/>
              <w:spacing w:line="203" w:lineRule="exact" w:before="57"/>
              <w:ind w:left="371"/>
              <w:rPr>
                <w:b/>
                <w:sz w:val="18"/>
              </w:rPr>
            </w:pPr>
            <w:r>
              <w:rPr>
                <w:b/>
                <w:color w:val="FFFFFF"/>
                <w:spacing w:val="-2"/>
                <w:sz w:val="18"/>
              </w:rPr>
              <w:t>TOTAL</w:t>
            </w:r>
          </w:p>
        </w:tc>
      </w:tr>
      <w:tr>
        <w:trPr>
          <w:trHeight w:val="1960" w:hRule="atLeast"/>
        </w:trPr>
        <w:tc>
          <w:tcPr>
            <w:tcW w:w="2228" w:type="dxa"/>
          </w:tcPr>
          <w:p>
            <w:pPr>
              <w:pStyle w:val="TableParagraph"/>
              <w:rPr>
                <w:sz w:val="18"/>
              </w:rPr>
            </w:pPr>
          </w:p>
        </w:tc>
        <w:tc>
          <w:tcPr>
            <w:tcW w:w="1879" w:type="dxa"/>
          </w:tcPr>
          <w:p>
            <w:pPr>
              <w:pStyle w:val="TableParagraph"/>
              <w:tabs>
                <w:tab w:pos="1237" w:val="left" w:leader="none"/>
                <w:tab w:pos="1578" w:val="left" w:leader="none"/>
              </w:tabs>
              <w:spacing w:line="324" w:lineRule="auto" w:before="55"/>
              <w:ind w:left="69" w:right="52"/>
              <w:rPr>
                <w:sz w:val="18"/>
              </w:rPr>
            </w:pPr>
            <w:r>
              <w:rPr>
                <w:spacing w:val="-4"/>
                <w:sz w:val="18"/>
              </w:rPr>
              <w:t>DEL </w:t>
            </w:r>
            <w:r>
              <w:rPr>
                <w:spacing w:val="-2"/>
                <w:sz w:val="18"/>
              </w:rPr>
              <w:t>ESTACIONAMIENTO </w:t>
            </w:r>
            <w:r>
              <w:rPr>
                <w:sz w:val="18"/>
              </w:rPr>
              <w:t>ROTATIVO</w:t>
            </w:r>
            <w:r>
              <w:rPr>
                <w:spacing w:val="69"/>
                <w:sz w:val="18"/>
              </w:rPr>
              <w:t> </w:t>
            </w:r>
            <w:r>
              <w:rPr>
                <w:sz w:val="18"/>
              </w:rPr>
              <w:t>EN</w:t>
            </w:r>
            <w:r>
              <w:rPr>
                <w:spacing w:val="68"/>
                <w:sz w:val="18"/>
              </w:rPr>
              <w:t> </w:t>
            </w:r>
            <w:r>
              <w:rPr>
                <w:sz w:val="18"/>
              </w:rPr>
              <w:t>VÍA </w:t>
            </w:r>
            <w:r>
              <w:rPr>
                <w:spacing w:val="-2"/>
                <w:sz w:val="18"/>
              </w:rPr>
              <w:t>PÚBLICA</w:t>
            </w:r>
            <w:r>
              <w:rPr>
                <w:sz w:val="18"/>
              </w:rPr>
              <w:tab/>
              <w:tab/>
            </w:r>
            <w:r>
              <w:rPr>
                <w:spacing w:val="-6"/>
                <w:sz w:val="18"/>
              </w:rPr>
              <w:t>EN</w:t>
            </w:r>
            <w:r>
              <w:rPr>
                <w:spacing w:val="-2"/>
                <w:sz w:val="18"/>
              </w:rPr>
              <w:t> DIVERSAS</w:t>
            </w:r>
            <w:r>
              <w:rPr>
                <w:sz w:val="18"/>
              </w:rPr>
              <w:tab/>
            </w:r>
            <w:r>
              <w:rPr>
                <w:spacing w:val="-8"/>
                <w:sz w:val="18"/>
              </w:rPr>
              <w:t>ZONAS</w:t>
            </w:r>
            <w:r>
              <w:rPr>
                <w:sz w:val="18"/>
              </w:rPr>
              <w:t> DEL</w:t>
            </w:r>
            <w:r>
              <w:rPr>
                <w:spacing w:val="56"/>
                <w:sz w:val="18"/>
              </w:rPr>
              <w:t> </w:t>
            </w:r>
            <w:r>
              <w:rPr>
                <w:sz w:val="18"/>
              </w:rPr>
              <w:t>MUNICIPIO</w:t>
            </w:r>
            <w:r>
              <w:rPr>
                <w:spacing w:val="58"/>
                <w:sz w:val="18"/>
              </w:rPr>
              <w:t> </w:t>
            </w:r>
            <w:r>
              <w:rPr>
                <w:spacing w:val="-5"/>
                <w:sz w:val="18"/>
              </w:rPr>
              <w:t>DE</w:t>
            </w:r>
          </w:p>
          <w:p>
            <w:pPr>
              <w:pStyle w:val="TableParagraph"/>
              <w:spacing w:line="205" w:lineRule="exact" w:before="3"/>
              <w:ind w:left="69"/>
              <w:rPr>
                <w:sz w:val="18"/>
              </w:rPr>
            </w:pPr>
            <w:r>
              <w:rPr>
                <w:spacing w:val="-2"/>
                <w:sz w:val="18"/>
              </w:rPr>
              <w:t>PUEBLA</w:t>
            </w:r>
          </w:p>
        </w:tc>
        <w:tc>
          <w:tcPr>
            <w:tcW w:w="1303" w:type="dxa"/>
          </w:tcPr>
          <w:p>
            <w:pPr>
              <w:pStyle w:val="TableParagraph"/>
              <w:rPr>
                <w:sz w:val="18"/>
              </w:rPr>
            </w:pPr>
          </w:p>
        </w:tc>
        <w:tc>
          <w:tcPr>
            <w:tcW w:w="1305" w:type="dxa"/>
          </w:tcPr>
          <w:p>
            <w:pPr>
              <w:pStyle w:val="TableParagraph"/>
              <w:rPr>
                <w:sz w:val="18"/>
              </w:rPr>
            </w:pPr>
          </w:p>
        </w:tc>
        <w:tc>
          <w:tcPr>
            <w:tcW w:w="1303" w:type="dxa"/>
          </w:tcPr>
          <w:p>
            <w:pPr>
              <w:pStyle w:val="TableParagraph"/>
              <w:rPr>
                <w:sz w:val="18"/>
              </w:rPr>
            </w:pPr>
          </w:p>
        </w:tc>
        <w:tc>
          <w:tcPr>
            <w:tcW w:w="1302" w:type="dxa"/>
          </w:tcPr>
          <w:p>
            <w:pPr>
              <w:pStyle w:val="TableParagraph"/>
              <w:rPr>
                <w:sz w:val="18"/>
              </w:rPr>
            </w:pPr>
          </w:p>
        </w:tc>
      </w:tr>
      <w:tr>
        <w:trPr>
          <w:trHeight w:val="3641" w:hRule="atLeast"/>
        </w:trPr>
        <w:tc>
          <w:tcPr>
            <w:tcW w:w="2228"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9"/>
              <w:rPr>
                <w:b/>
                <w:sz w:val="18"/>
              </w:rPr>
            </w:pPr>
          </w:p>
          <w:p>
            <w:pPr>
              <w:pStyle w:val="TableParagraph"/>
              <w:ind w:left="15"/>
              <w:jc w:val="center"/>
              <w:rPr>
                <w:sz w:val="18"/>
              </w:rPr>
            </w:pPr>
            <w:r>
              <w:rPr>
                <w:spacing w:val="-7"/>
                <w:sz w:val="18"/>
              </w:rPr>
              <w:t>TESORERÍA</w:t>
            </w:r>
            <w:r>
              <w:rPr>
                <w:spacing w:val="-5"/>
                <w:sz w:val="18"/>
              </w:rPr>
              <w:t> </w:t>
            </w:r>
            <w:r>
              <w:rPr>
                <w:spacing w:val="-2"/>
                <w:sz w:val="18"/>
              </w:rPr>
              <w:t>MUNICIPAL</w:t>
            </w:r>
          </w:p>
        </w:tc>
        <w:tc>
          <w:tcPr>
            <w:tcW w:w="1879" w:type="dxa"/>
          </w:tcPr>
          <w:p>
            <w:pPr>
              <w:pStyle w:val="TableParagraph"/>
              <w:tabs>
                <w:tab w:pos="1581" w:val="left" w:leader="none"/>
                <w:tab w:pos="1684" w:val="left" w:leader="none"/>
              </w:tabs>
              <w:spacing w:line="324" w:lineRule="auto" w:before="55"/>
              <w:ind w:left="69" w:right="52"/>
              <w:rPr>
                <w:sz w:val="18"/>
              </w:rPr>
            </w:pPr>
            <w:r>
              <w:rPr>
                <w:spacing w:val="-2"/>
                <w:sz w:val="18"/>
              </w:rPr>
              <w:t>SERVICIO</w:t>
            </w:r>
            <w:r>
              <w:rPr>
                <w:sz w:val="18"/>
              </w:rPr>
              <w:tab/>
            </w:r>
            <w:r>
              <w:rPr>
                <w:spacing w:val="-8"/>
                <w:sz w:val="18"/>
              </w:rPr>
              <w:t>DE</w:t>
            </w:r>
            <w:r>
              <w:rPr>
                <w:spacing w:val="-2"/>
                <w:sz w:val="18"/>
              </w:rPr>
              <w:t> ASISTENCIA TÉCNICA ESPECIALIZADA</w:t>
            </w:r>
            <w:r>
              <w:rPr>
                <w:sz w:val="18"/>
              </w:rPr>
              <w:tab/>
              <w:tab/>
            </w:r>
            <w:r>
              <w:rPr>
                <w:spacing w:val="-10"/>
                <w:sz w:val="18"/>
              </w:rPr>
              <w:t>Y</w:t>
            </w:r>
            <w:r>
              <w:rPr>
                <w:spacing w:val="-2"/>
                <w:sz w:val="18"/>
              </w:rPr>
              <w:t> SERVICIO</w:t>
            </w:r>
            <w:r>
              <w:rPr>
                <w:sz w:val="18"/>
              </w:rPr>
              <w:tab/>
            </w:r>
            <w:r>
              <w:rPr>
                <w:spacing w:val="-8"/>
                <w:sz w:val="18"/>
              </w:rPr>
              <w:t>DE</w:t>
            </w:r>
          </w:p>
          <w:p>
            <w:pPr>
              <w:pStyle w:val="TableParagraph"/>
              <w:tabs>
                <w:tab w:pos="1554" w:val="left" w:leader="none"/>
              </w:tabs>
              <w:spacing w:line="324" w:lineRule="auto" w:before="5"/>
              <w:ind w:left="69" w:right="52"/>
              <w:rPr>
                <w:sz w:val="18"/>
              </w:rPr>
            </w:pPr>
            <w:r>
              <w:rPr>
                <w:spacing w:val="-2"/>
                <w:sz w:val="18"/>
              </w:rPr>
              <w:t>PREVENCIÓN</w:t>
            </w:r>
            <w:r>
              <w:rPr>
                <w:sz w:val="18"/>
              </w:rPr>
              <w:tab/>
            </w:r>
            <w:r>
              <w:rPr>
                <w:spacing w:val="-20"/>
                <w:sz w:val="18"/>
              </w:rPr>
              <w:t> </w:t>
            </w:r>
            <w:r>
              <w:rPr>
                <w:spacing w:val="-8"/>
                <w:sz w:val="18"/>
              </w:rPr>
              <w:t>DE</w:t>
            </w:r>
            <w:r>
              <w:rPr>
                <w:spacing w:val="-2"/>
                <w:sz w:val="18"/>
              </w:rPr>
              <w:t> PERDIDA</w:t>
            </w:r>
            <w:r>
              <w:rPr>
                <w:spacing w:val="16"/>
                <w:sz w:val="18"/>
              </w:rPr>
              <w:t> </w:t>
            </w:r>
            <w:r>
              <w:rPr>
                <w:spacing w:val="-2"/>
                <w:sz w:val="18"/>
              </w:rPr>
              <w:t>DE</w:t>
            </w:r>
            <w:r>
              <w:rPr>
                <w:spacing w:val="18"/>
                <w:sz w:val="18"/>
              </w:rPr>
              <w:t> </w:t>
            </w:r>
            <w:r>
              <w:rPr>
                <w:spacing w:val="-2"/>
                <w:sz w:val="18"/>
              </w:rPr>
              <w:t>DATOS </w:t>
            </w:r>
            <w:r>
              <w:rPr>
                <w:sz w:val="18"/>
              </w:rPr>
              <w:t>A</w:t>
            </w:r>
            <w:r>
              <w:rPr>
                <w:spacing w:val="80"/>
                <w:sz w:val="18"/>
              </w:rPr>
              <w:t> </w:t>
            </w:r>
            <w:r>
              <w:rPr>
                <w:sz w:val="18"/>
              </w:rPr>
              <w:t>TRAVÉS</w:t>
            </w:r>
            <w:r>
              <w:rPr>
                <w:spacing w:val="80"/>
                <w:sz w:val="18"/>
              </w:rPr>
              <w:t> </w:t>
            </w:r>
            <w:r>
              <w:rPr>
                <w:sz w:val="18"/>
              </w:rPr>
              <w:t>DE</w:t>
            </w:r>
            <w:r>
              <w:rPr>
                <w:spacing w:val="80"/>
                <w:sz w:val="18"/>
              </w:rPr>
              <w:t> </w:t>
            </w:r>
            <w:r>
              <w:rPr>
                <w:sz w:val="18"/>
              </w:rPr>
              <w:t>LA </w:t>
            </w:r>
            <w:r>
              <w:rPr>
                <w:spacing w:val="-2"/>
                <w:sz w:val="18"/>
              </w:rPr>
              <w:t>PLATAFORMA SERVERBOX</w:t>
            </w:r>
            <w:r>
              <w:rPr>
                <w:sz w:val="18"/>
              </w:rPr>
              <w:tab/>
            </w:r>
            <w:r>
              <w:rPr>
                <w:spacing w:val="-6"/>
                <w:sz w:val="18"/>
              </w:rPr>
              <w:t>SIE</w:t>
            </w:r>
            <w:r>
              <w:rPr>
                <w:sz w:val="18"/>
              </w:rPr>
              <w:t> HASTA</w:t>
            </w:r>
            <w:r>
              <w:rPr>
                <w:spacing w:val="27"/>
                <w:sz w:val="18"/>
              </w:rPr>
              <w:t> </w:t>
            </w:r>
            <w:r>
              <w:rPr>
                <w:sz w:val="18"/>
              </w:rPr>
              <w:t>100TB</w:t>
            </w:r>
            <w:r>
              <w:rPr>
                <w:spacing w:val="30"/>
                <w:sz w:val="18"/>
              </w:rPr>
              <w:t> </w:t>
            </w:r>
            <w:r>
              <w:rPr>
                <w:sz w:val="18"/>
              </w:rPr>
              <w:t>PARA LA</w:t>
            </w:r>
            <w:r>
              <w:rPr>
                <w:spacing w:val="75"/>
                <w:w w:val="150"/>
                <w:sz w:val="18"/>
              </w:rPr>
              <w:t> </w:t>
            </w:r>
            <w:r>
              <w:rPr>
                <w:sz w:val="18"/>
              </w:rPr>
              <w:t>DIRECCIÓN</w:t>
            </w:r>
            <w:r>
              <w:rPr>
                <w:spacing w:val="77"/>
                <w:w w:val="150"/>
                <w:sz w:val="18"/>
              </w:rPr>
              <w:t> </w:t>
            </w:r>
            <w:r>
              <w:rPr>
                <w:spacing w:val="-5"/>
                <w:sz w:val="18"/>
              </w:rPr>
              <w:t>DE</w:t>
            </w:r>
          </w:p>
          <w:p>
            <w:pPr>
              <w:pStyle w:val="TableParagraph"/>
              <w:spacing w:line="205" w:lineRule="exact" w:before="2"/>
              <w:ind w:left="69"/>
              <w:rPr>
                <w:sz w:val="18"/>
              </w:rPr>
            </w:pPr>
            <w:r>
              <w:rPr>
                <w:spacing w:val="-2"/>
                <w:sz w:val="18"/>
              </w:rPr>
              <w:t>CATASTRO</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9"/>
              <w:rPr>
                <w:b/>
                <w:sz w:val="18"/>
              </w:rPr>
            </w:pPr>
          </w:p>
          <w:p>
            <w:pPr>
              <w:pStyle w:val="TableParagraph"/>
              <w:ind w:right="51"/>
              <w:jc w:val="right"/>
              <w:rPr>
                <w:sz w:val="18"/>
              </w:rPr>
            </w:pPr>
            <w:r>
              <w:rPr>
                <w:spacing w:val="-2"/>
                <w:sz w:val="18"/>
              </w:rPr>
              <w:t>29,055,678.00</w:t>
            </w:r>
          </w:p>
        </w:tc>
        <w:tc>
          <w:tcPr>
            <w:tcW w:w="1305"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9"/>
              <w:rPr>
                <w:b/>
                <w:sz w:val="18"/>
              </w:rPr>
            </w:pPr>
          </w:p>
          <w:p>
            <w:pPr>
              <w:pStyle w:val="TableParagraph"/>
              <w:ind w:right="50"/>
              <w:jc w:val="right"/>
              <w:rPr>
                <w:sz w:val="18"/>
              </w:rPr>
            </w:pPr>
            <w:r>
              <w:rPr>
                <w:spacing w:val="-2"/>
                <w:sz w:val="18"/>
              </w:rPr>
              <w:t>29,055,679.00</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9"/>
              <w:rPr>
                <w:b/>
                <w:sz w:val="18"/>
              </w:rPr>
            </w:pPr>
          </w:p>
          <w:p>
            <w:pPr>
              <w:pStyle w:val="TableParagraph"/>
              <w:ind w:right="50"/>
              <w:jc w:val="right"/>
              <w:rPr>
                <w:sz w:val="18"/>
              </w:rPr>
            </w:pPr>
            <w:r>
              <w:rPr>
                <w:spacing w:val="-2"/>
                <w:sz w:val="18"/>
              </w:rPr>
              <w:t>17,177,058.00</w:t>
            </w:r>
          </w:p>
        </w:tc>
        <w:tc>
          <w:tcPr>
            <w:tcW w:w="1302"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9"/>
              <w:rPr>
                <w:b/>
                <w:sz w:val="18"/>
              </w:rPr>
            </w:pPr>
          </w:p>
          <w:p>
            <w:pPr>
              <w:pStyle w:val="TableParagraph"/>
              <w:ind w:right="48"/>
              <w:jc w:val="right"/>
              <w:rPr>
                <w:sz w:val="18"/>
              </w:rPr>
            </w:pPr>
            <w:r>
              <w:rPr>
                <w:spacing w:val="-2"/>
                <w:sz w:val="18"/>
              </w:rPr>
              <w:t>75,288,415.00</w:t>
            </w:r>
          </w:p>
        </w:tc>
      </w:tr>
      <w:tr>
        <w:trPr>
          <w:trHeight w:val="2800" w:hRule="atLeast"/>
        </w:trPr>
        <w:tc>
          <w:tcPr>
            <w:tcW w:w="2228" w:type="dxa"/>
            <w:vMerge w:val="restart"/>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87"/>
              <w:rPr>
                <w:b/>
                <w:sz w:val="18"/>
              </w:rPr>
            </w:pPr>
          </w:p>
          <w:p>
            <w:pPr>
              <w:pStyle w:val="TableParagraph"/>
              <w:spacing w:line="326" w:lineRule="auto"/>
              <w:ind w:left="671" w:right="140" w:hanging="516"/>
              <w:rPr>
                <w:sz w:val="18"/>
              </w:rPr>
            </w:pPr>
            <w:r>
              <w:rPr>
                <w:spacing w:val="-6"/>
                <w:sz w:val="18"/>
              </w:rPr>
              <w:t>SECRETARÍA</w:t>
            </w:r>
            <w:r>
              <w:rPr>
                <w:spacing w:val="-15"/>
                <w:sz w:val="18"/>
              </w:rPr>
              <w:t> </w:t>
            </w:r>
            <w:r>
              <w:rPr>
                <w:spacing w:val="-6"/>
                <w:sz w:val="18"/>
              </w:rPr>
              <w:t>DE</w:t>
            </w:r>
            <w:r>
              <w:rPr>
                <w:spacing w:val="-14"/>
                <w:sz w:val="18"/>
              </w:rPr>
              <w:t> </w:t>
            </w:r>
            <w:r>
              <w:rPr>
                <w:spacing w:val="-6"/>
                <w:sz w:val="18"/>
              </w:rPr>
              <w:t>MEDIO</w:t>
            </w:r>
            <w:r>
              <w:rPr>
                <w:spacing w:val="-2"/>
                <w:sz w:val="18"/>
              </w:rPr>
              <w:t> AMBIENTE</w:t>
            </w:r>
          </w:p>
        </w:tc>
        <w:tc>
          <w:tcPr>
            <w:tcW w:w="1879" w:type="dxa"/>
          </w:tcPr>
          <w:p>
            <w:pPr>
              <w:pStyle w:val="TableParagraph"/>
              <w:spacing w:line="324" w:lineRule="auto" w:before="55"/>
              <w:ind w:left="69" w:right="51"/>
              <w:jc w:val="both"/>
              <w:rPr>
                <w:sz w:val="18"/>
              </w:rPr>
            </w:pPr>
            <w:r>
              <w:rPr>
                <w:sz w:val="18"/>
              </w:rPr>
              <w:t>SERVICIO PARA </w:t>
            </w:r>
            <w:r>
              <w:rPr>
                <w:sz w:val="18"/>
              </w:rPr>
              <w:t>EL </w:t>
            </w:r>
            <w:r>
              <w:rPr>
                <w:spacing w:val="-6"/>
                <w:sz w:val="18"/>
              </w:rPr>
              <w:t>MANTENIMIENTO DE</w:t>
            </w:r>
            <w:r>
              <w:rPr>
                <w:sz w:val="18"/>
              </w:rPr>
              <w:t> GRANDES</w:t>
            </w:r>
            <w:r>
              <w:rPr>
                <w:spacing w:val="-7"/>
                <w:sz w:val="18"/>
              </w:rPr>
              <w:t> </w:t>
            </w:r>
            <w:r>
              <w:rPr>
                <w:sz w:val="18"/>
              </w:rPr>
              <w:t>PARQUES Y ÁREAS VERDES QUE ESTÁN A CARGO DE LA SECRETARÍA DE MEDIO AMBIENTE DEL</w:t>
            </w:r>
            <w:r>
              <w:rPr>
                <w:spacing w:val="56"/>
                <w:sz w:val="18"/>
              </w:rPr>
              <w:t> </w:t>
            </w:r>
            <w:r>
              <w:rPr>
                <w:sz w:val="18"/>
              </w:rPr>
              <w:t>MUNICIPIO</w:t>
            </w:r>
            <w:r>
              <w:rPr>
                <w:spacing w:val="58"/>
                <w:sz w:val="18"/>
              </w:rPr>
              <w:t> </w:t>
            </w:r>
            <w:r>
              <w:rPr>
                <w:spacing w:val="-5"/>
                <w:sz w:val="18"/>
              </w:rPr>
              <w:t>DE</w:t>
            </w:r>
          </w:p>
          <w:p>
            <w:pPr>
              <w:pStyle w:val="TableParagraph"/>
              <w:spacing w:line="205" w:lineRule="exact" w:before="5"/>
              <w:ind w:left="69"/>
              <w:rPr>
                <w:sz w:val="18"/>
              </w:rPr>
            </w:pPr>
            <w:r>
              <w:rPr>
                <w:spacing w:val="-2"/>
                <w:sz w:val="18"/>
              </w:rPr>
              <w:t>PUEBLA</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3"/>
              <w:rPr>
                <w:b/>
                <w:sz w:val="18"/>
              </w:rPr>
            </w:pPr>
          </w:p>
          <w:p>
            <w:pPr>
              <w:pStyle w:val="TableParagraph"/>
              <w:ind w:right="51"/>
              <w:jc w:val="right"/>
              <w:rPr>
                <w:sz w:val="18"/>
              </w:rPr>
            </w:pPr>
            <w:r>
              <w:rPr>
                <w:spacing w:val="-2"/>
                <w:sz w:val="18"/>
              </w:rPr>
              <w:t>23,057,622.00</w:t>
            </w:r>
          </w:p>
        </w:tc>
        <w:tc>
          <w:tcPr>
            <w:tcW w:w="1305"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3"/>
              <w:rPr>
                <w:b/>
                <w:sz w:val="18"/>
              </w:rPr>
            </w:pPr>
          </w:p>
          <w:p>
            <w:pPr>
              <w:pStyle w:val="TableParagraph"/>
              <w:ind w:right="50"/>
              <w:jc w:val="right"/>
              <w:rPr>
                <w:sz w:val="18"/>
              </w:rPr>
            </w:pPr>
            <w:r>
              <w:rPr>
                <w:spacing w:val="-2"/>
                <w:sz w:val="18"/>
              </w:rPr>
              <w:t>26,448,739.00</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3"/>
              <w:rPr>
                <w:b/>
                <w:sz w:val="18"/>
              </w:rPr>
            </w:pPr>
          </w:p>
          <w:p>
            <w:pPr>
              <w:pStyle w:val="TableParagraph"/>
              <w:ind w:right="50"/>
              <w:jc w:val="right"/>
              <w:rPr>
                <w:sz w:val="18"/>
              </w:rPr>
            </w:pPr>
            <w:r>
              <w:rPr>
                <w:spacing w:val="-2"/>
                <w:sz w:val="18"/>
              </w:rPr>
              <w:t>19,812,977.00</w:t>
            </w:r>
          </w:p>
        </w:tc>
        <w:tc>
          <w:tcPr>
            <w:tcW w:w="1302"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3"/>
              <w:rPr>
                <w:b/>
                <w:sz w:val="18"/>
              </w:rPr>
            </w:pPr>
          </w:p>
          <w:p>
            <w:pPr>
              <w:pStyle w:val="TableParagraph"/>
              <w:ind w:right="48"/>
              <w:jc w:val="right"/>
              <w:rPr>
                <w:sz w:val="18"/>
              </w:rPr>
            </w:pPr>
            <w:r>
              <w:rPr>
                <w:spacing w:val="-2"/>
                <w:sz w:val="18"/>
              </w:rPr>
              <w:t>69,319,338.00</w:t>
            </w:r>
          </w:p>
        </w:tc>
      </w:tr>
      <w:tr>
        <w:trPr>
          <w:trHeight w:val="3640" w:hRule="atLeast"/>
        </w:trPr>
        <w:tc>
          <w:tcPr>
            <w:tcW w:w="2228" w:type="dxa"/>
            <w:vMerge/>
            <w:tcBorders>
              <w:top w:val="nil"/>
            </w:tcBorders>
          </w:tcPr>
          <w:p>
            <w:pPr>
              <w:rPr>
                <w:sz w:val="2"/>
                <w:szCs w:val="2"/>
              </w:rPr>
            </w:pPr>
          </w:p>
        </w:tc>
        <w:tc>
          <w:tcPr>
            <w:tcW w:w="1879" w:type="dxa"/>
          </w:tcPr>
          <w:p>
            <w:pPr>
              <w:pStyle w:val="TableParagraph"/>
              <w:tabs>
                <w:tab w:pos="1475" w:val="left" w:leader="none"/>
                <w:tab w:pos="1580" w:val="left" w:leader="none"/>
                <w:tab w:pos="1684" w:val="left" w:leader="none"/>
              </w:tabs>
              <w:spacing w:line="324" w:lineRule="auto" w:before="55"/>
              <w:ind w:left="69" w:right="51"/>
              <w:rPr>
                <w:sz w:val="18"/>
              </w:rPr>
            </w:pPr>
            <w:r>
              <w:rPr>
                <w:sz w:val="18"/>
              </w:rPr>
              <w:t>SERVICIO</w:t>
            </w:r>
            <w:r>
              <w:rPr>
                <w:spacing w:val="36"/>
                <w:sz w:val="18"/>
              </w:rPr>
              <w:t> </w:t>
            </w:r>
            <w:r>
              <w:rPr>
                <w:sz w:val="18"/>
              </w:rPr>
              <w:t>PARA</w:t>
            </w:r>
            <w:r>
              <w:rPr>
                <w:spacing w:val="41"/>
                <w:sz w:val="18"/>
              </w:rPr>
              <w:t> </w:t>
            </w:r>
            <w:r>
              <w:rPr>
                <w:sz w:val="18"/>
              </w:rPr>
              <w:t>LA </w:t>
            </w:r>
            <w:r>
              <w:rPr>
                <w:spacing w:val="-2"/>
                <w:sz w:val="18"/>
              </w:rPr>
              <w:t>RECOLECCIÓN, TRASLADO INCINERACIÓN</w:t>
            </w:r>
            <w:r>
              <w:rPr>
                <w:sz w:val="18"/>
              </w:rPr>
              <w:tab/>
              <w:tab/>
              <w:tab/>
            </w:r>
            <w:r>
              <w:rPr>
                <w:spacing w:val="-10"/>
                <w:sz w:val="18"/>
              </w:rPr>
              <w:t>Y</w:t>
            </w:r>
            <w:r>
              <w:rPr>
                <w:spacing w:val="-2"/>
                <w:sz w:val="18"/>
              </w:rPr>
              <w:t> DEPOSITO</w:t>
            </w:r>
            <w:r>
              <w:rPr>
                <w:spacing w:val="10"/>
                <w:sz w:val="18"/>
              </w:rPr>
              <w:t> </w:t>
            </w:r>
            <w:r>
              <w:rPr>
                <w:spacing w:val="-2"/>
                <w:sz w:val="18"/>
              </w:rPr>
              <w:t>FINAL</w:t>
            </w:r>
            <w:r>
              <w:rPr>
                <w:spacing w:val="12"/>
                <w:sz w:val="18"/>
              </w:rPr>
              <w:t> </w:t>
            </w:r>
            <w:r>
              <w:rPr>
                <w:spacing w:val="-2"/>
                <w:sz w:val="18"/>
              </w:rPr>
              <w:t>DE RESIDUOS PELIGROSOS BIOLÓGICO INFECCIOSOS</w:t>
            </w:r>
            <w:r>
              <w:rPr>
                <w:sz w:val="18"/>
              </w:rPr>
              <w:tab/>
              <w:tab/>
            </w:r>
            <w:r>
              <w:rPr>
                <w:spacing w:val="-6"/>
                <w:sz w:val="18"/>
              </w:rPr>
              <w:t>DE</w:t>
            </w:r>
            <w:r>
              <w:rPr>
                <w:sz w:val="18"/>
              </w:rPr>
              <w:t> </w:t>
            </w:r>
            <w:r>
              <w:rPr>
                <w:spacing w:val="-6"/>
                <w:sz w:val="18"/>
              </w:rPr>
              <w:t>MASCOTAS Y</w:t>
            </w:r>
            <w:r>
              <w:rPr>
                <w:spacing w:val="-8"/>
                <w:sz w:val="18"/>
              </w:rPr>
              <w:t> </w:t>
            </w:r>
            <w:r>
              <w:rPr>
                <w:spacing w:val="-6"/>
                <w:sz w:val="18"/>
              </w:rPr>
              <w:t>FAUNA</w:t>
            </w:r>
            <w:r>
              <w:rPr>
                <w:spacing w:val="-2"/>
                <w:sz w:val="18"/>
              </w:rPr>
              <w:t> NOCIVA</w:t>
            </w:r>
            <w:r>
              <w:rPr>
                <w:sz w:val="18"/>
              </w:rPr>
              <w:tab/>
            </w:r>
            <w:r>
              <w:rPr>
                <w:spacing w:val="-7"/>
                <w:sz w:val="18"/>
              </w:rPr>
              <w:t>DEL</w:t>
            </w:r>
          </w:p>
          <w:p>
            <w:pPr>
              <w:pStyle w:val="TableParagraph"/>
              <w:tabs>
                <w:tab w:pos="1580" w:val="left" w:leader="none"/>
              </w:tabs>
              <w:spacing w:before="6"/>
              <w:ind w:left="69"/>
              <w:rPr>
                <w:sz w:val="18"/>
              </w:rPr>
            </w:pPr>
            <w:r>
              <w:rPr>
                <w:spacing w:val="-2"/>
                <w:sz w:val="18"/>
              </w:rPr>
              <w:t>MUNICIPIO</w:t>
            </w:r>
            <w:r>
              <w:rPr>
                <w:sz w:val="18"/>
              </w:rPr>
              <w:tab/>
            </w:r>
            <w:r>
              <w:rPr>
                <w:spacing w:val="-5"/>
                <w:sz w:val="18"/>
              </w:rPr>
              <w:t>DE</w:t>
            </w:r>
          </w:p>
          <w:p>
            <w:pPr>
              <w:pStyle w:val="TableParagraph"/>
              <w:spacing w:line="205" w:lineRule="exact" w:before="74"/>
              <w:ind w:left="69"/>
              <w:rPr>
                <w:sz w:val="18"/>
              </w:rPr>
            </w:pPr>
            <w:r>
              <w:rPr>
                <w:spacing w:val="-2"/>
                <w:sz w:val="18"/>
              </w:rPr>
              <w:t>PUEBLA</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9"/>
              <w:rPr>
                <w:b/>
                <w:sz w:val="18"/>
              </w:rPr>
            </w:pPr>
          </w:p>
          <w:p>
            <w:pPr>
              <w:pStyle w:val="TableParagraph"/>
              <w:ind w:right="51"/>
              <w:jc w:val="right"/>
              <w:rPr>
                <w:sz w:val="18"/>
              </w:rPr>
            </w:pPr>
            <w:r>
              <w:rPr>
                <w:spacing w:val="-2"/>
                <w:sz w:val="18"/>
              </w:rPr>
              <w:t>2,500,000.00</w:t>
            </w:r>
          </w:p>
        </w:tc>
        <w:tc>
          <w:tcPr>
            <w:tcW w:w="1305"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9"/>
              <w:rPr>
                <w:b/>
                <w:sz w:val="18"/>
              </w:rPr>
            </w:pPr>
          </w:p>
          <w:p>
            <w:pPr>
              <w:pStyle w:val="TableParagraph"/>
              <w:ind w:right="50"/>
              <w:jc w:val="right"/>
              <w:rPr>
                <w:sz w:val="18"/>
              </w:rPr>
            </w:pPr>
            <w:r>
              <w:rPr>
                <w:spacing w:val="-2"/>
                <w:sz w:val="18"/>
              </w:rPr>
              <w:t>2,625,000.00</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9"/>
              <w:rPr>
                <w:b/>
                <w:sz w:val="18"/>
              </w:rPr>
            </w:pPr>
          </w:p>
          <w:p>
            <w:pPr>
              <w:pStyle w:val="TableParagraph"/>
              <w:ind w:right="49"/>
              <w:jc w:val="right"/>
              <w:rPr>
                <w:sz w:val="18"/>
              </w:rPr>
            </w:pPr>
            <w:r>
              <w:rPr>
                <w:spacing w:val="-2"/>
                <w:sz w:val="18"/>
              </w:rPr>
              <w:t>2,067,188.00</w:t>
            </w:r>
          </w:p>
        </w:tc>
        <w:tc>
          <w:tcPr>
            <w:tcW w:w="1302"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9"/>
              <w:rPr>
                <w:b/>
                <w:sz w:val="18"/>
              </w:rPr>
            </w:pPr>
          </w:p>
          <w:p>
            <w:pPr>
              <w:pStyle w:val="TableParagraph"/>
              <w:ind w:right="48"/>
              <w:jc w:val="right"/>
              <w:rPr>
                <w:sz w:val="18"/>
              </w:rPr>
            </w:pPr>
            <w:r>
              <w:rPr>
                <w:spacing w:val="-2"/>
                <w:sz w:val="18"/>
              </w:rPr>
              <w:t>7,192,188.00</w:t>
            </w:r>
          </w:p>
        </w:tc>
      </w:tr>
      <w:tr>
        <w:trPr>
          <w:trHeight w:val="1399" w:hRule="atLeast"/>
        </w:trPr>
        <w:tc>
          <w:tcPr>
            <w:tcW w:w="2228" w:type="dxa"/>
            <w:vMerge/>
            <w:tcBorders>
              <w:top w:val="nil"/>
            </w:tcBorders>
          </w:tcPr>
          <w:p>
            <w:pPr>
              <w:rPr>
                <w:sz w:val="2"/>
                <w:szCs w:val="2"/>
              </w:rPr>
            </w:pPr>
          </w:p>
        </w:tc>
        <w:tc>
          <w:tcPr>
            <w:tcW w:w="1879" w:type="dxa"/>
          </w:tcPr>
          <w:p>
            <w:pPr>
              <w:pStyle w:val="TableParagraph"/>
              <w:tabs>
                <w:tab w:pos="853" w:val="left" w:leader="none"/>
                <w:tab w:pos="1580" w:val="left" w:leader="none"/>
              </w:tabs>
              <w:spacing w:line="324" w:lineRule="auto" w:before="55"/>
              <w:ind w:left="69" w:right="54"/>
              <w:rPr>
                <w:sz w:val="18"/>
              </w:rPr>
            </w:pPr>
            <w:r>
              <w:rPr>
                <w:spacing w:val="-2"/>
                <w:sz w:val="18"/>
              </w:rPr>
              <w:t>CONVENIO</w:t>
            </w:r>
            <w:r>
              <w:rPr>
                <w:sz w:val="18"/>
              </w:rPr>
              <w:tab/>
            </w:r>
            <w:r>
              <w:rPr>
                <w:spacing w:val="-8"/>
                <w:sz w:val="18"/>
              </w:rPr>
              <w:t>DE</w:t>
            </w:r>
            <w:r>
              <w:rPr>
                <w:spacing w:val="-2"/>
                <w:sz w:val="18"/>
              </w:rPr>
              <w:t> COLABORACIÓN </w:t>
            </w:r>
            <w:r>
              <w:rPr>
                <w:spacing w:val="-4"/>
                <w:sz w:val="18"/>
              </w:rPr>
              <w:t>PARA</w:t>
            </w:r>
            <w:r>
              <w:rPr>
                <w:sz w:val="18"/>
              </w:rPr>
              <w:tab/>
            </w:r>
            <w:r>
              <w:rPr>
                <w:spacing w:val="-8"/>
                <w:sz w:val="18"/>
              </w:rPr>
              <w:t>PROMOVER</w:t>
            </w:r>
            <w:r>
              <w:rPr>
                <w:spacing w:val="-2"/>
                <w:sz w:val="18"/>
              </w:rPr>
              <w:t> MECANISMOS</w:t>
            </w:r>
          </w:p>
          <w:p>
            <w:pPr>
              <w:pStyle w:val="TableParagraph"/>
              <w:spacing w:line="205" w:lineRule="exact" w:before="1"/>
              <w:ind w:left="69"/>
              <w:rPr>
                <w:sz w:val="18"/>
              </w:rPr>
            </w:pPr>
            <w:r>
              <w:rPr>
                <w:sz w:val="18"/>
              </w:rPr>
              <w:t>LOCALES</w:t>
            </w:r>
            <w:r>
              <w:rPr>
                <w:spacing w:val="65"/>
                <w:sz w:val="18"/>
              </w:rPr>
              <w:t> </w:t>
            </w:r>
            <w:r>
              <w:rPr>
                <w:sz w:val="18"/>
              </w:rPr>
              <w:t>DE</w:t>
            </w:r>
            <w:r>
              <w:rPr>
                <w:spacing w:val="64"/>
                <w:sz w:val="18"/>
              </w:rPr>
              <w:t> </w:t>
            </w:r>
            <w:r>
              <w:rPr>
                <w:spacing w:val="-4"/>
                <w:sz w:val="18"/>
              </w:rPr>
              <w:t>PAGO</w:t>
            </w:r>
          </w:p>
        </w:tc>
        <w:tc>
          <w:tcPr>
            <w:tcW w:w="1303" w:type="dxa"/>
          </w:tcPr>
          <w:p>
            <w:pPr>
              <w:pStyle w:val="TableParagraph"/>
              <w:rPr>
                <w:b/>
                <w:sz w:val="18"/>
              </w:rPr>
            </w:pPr>
          </w:p>
          <w:p>
            <w:pPr>
              <w:pStyle w:val="TableParagraph"/>
              <w:spacing w:before="200"/>
              <w:rPr>
                <w:b/>
                <w:sz w:val="18"/>
              </w:rPr>
            </w:pPr>
          </w:p>
          <w:p>
            <w:pPr>
              <w:pStyle w:val="TableParagraph"/>
              <w:ind w:right="51"/>
              <w:jc w:val="right"/>
              <w:rPr>
                <w:sz w:val="18"/>
              </w:rPr>
            </w:pPr>
            <w:r>
              <w:rPr>
                <w:spacing w:val="-2"/>
                <w:sz w:val="18"/>
              </w:rPr>
              <w:t>1,425,975.00</w:t>
            </w:r>
          </w:p>
        </w:tc>
        <w:tc>
          <w:tcPr>
            <w:tcW w:w="1305" w:type="dxa"/>
          </w:tcPr>
          <w:p>
            <w:pPr>
              <w:pStyle w:val="TableParagraph"/>
              <w:rPr>
                <w:b/>
                <w:sz w:val="18"/>
              </w:rPr>
            </w:pPr>
          </w:p>
          <w:p>
            <w:pPr>
              <w:pStyle w:val="TableParagraph"/>
              <w:spacing w:before="200"/>
              <w:rPr>
                <w:b/>
                <w:sz w:val="18"/>
              </w:rPr>
            </w:pPr>
          </w:p>
          <w:p>
            <w:pPr>
              <w:pStyle w:val="TableParagraph"/>
              <w:ind w:right="50"/>
              <w:jc w:val="right"/>
              <w:rPr>
                <w:sz w:val="18"/>
              </w:rPr>
            </w:pPr>
            <w:r>
              <w:rPr>
                <w:spacing w:val="-2"/>
                <w:sz w:val="18"/>
              </w:rPr>
              <w:t>1,425,975.00</w:t>
            </w:r>
          </w:p>
        </w:tc>
        <w:tc>
          <w:tcPr>
            <w:tcW w:w="1303" w:type="dxa"/>
          </w:tcPr>
          <w:p>
            <w:pPr>
              <w:pStyle w:val="TableParagraph"/>
              <w:rPr>
                <w:b/>
                <w:sz w:val="18"/>
              </w:rPr>
            </w:pPr>
          </w:p>
          <w:p>
            <w:pPr>
              <w:pStyle w:val="TableParagraph"/>
              <w:spacing w:before="200"/>
              <w:rPr>
                <w:b/>
                <w:sz w:val="18"/>
              </w:rPr>
            </w:pPr>
          </w:p>
          <w:p>
            <w:pPr>
              <w:pStyle w:val="TableParagraph"/>
              <w:ind w:right="49"/>
              <w:jc w:val="right"/>
              <w:rPr>
                <w:sz w:val="18"/>
              </w:rPr>
            </w:pPr>
            <w:r>
              <w:rPr>
                <w:spacing w:val="-2"/>
                <w:sz w:val="18"/>
              </w:rPr>
              <w:t>1,425,975.00</w:t>
            </w:r>
          </w:p>
        </w:tc>
        <w:tc>
          <w:tcPr>
            <w:tcW w:w="1302" w:type="dxa"/>
          </w:tcPr>
          <w:p>
            <w:pPr>
              <w:pStyle w:val="TableParagraph"/>
              <w:rPr>
                <w:b/>
                <w:sz w:val="18"/>
              </w:rPr>
            </w:pPr>
          </w:p>
          <w:p>
            <w:pPr>
              <w:pStyle w:val="TableParagraph"/>
              <w:spacing w:before="200"/>
              <w:rPr>
                <w:b/>
                <w:sz w:val="18"/>
              </w:rPr>
            </w:pPr>
          </w:p>
          <w:p>
            <w:pPr>
              <w:pStyle w:val="TableParagraph"/>
              <w:ind w:right="48"/>
              <w:jc w:val="right"/>
              <w:rPr>
                <w:sz w:val="18"/>
              </w:rPr>
            </w:pPr>
            <w:r>
              <w:rPr>
                <w:spacing w:val="-2"/>
                <w:sz w:val="18"/>
              </w:rPr>
              <w:t>4,277,925.00</w:t>
            </w:r>
          </w:p>
        </w:tc>
      </w:tr>
    </w:tbl>
    <w:p>
      <w:pPr>
        <w:pStyle w:val="TableParagraph"/>
        <w:spacing w:after="0"/>
        <w:jc w:val="right"/>
        <w:rPr>
          <w:sz w:val="18"/>
        </w:rPr>
        <w:sectPr>
          <w:headerReference w:type="even" r:id="rId41"/>
          <w:headerReference w:type="default" r:id="rId42"/>
          <w:pgSz w:w="12250" w:h="15850"/>
          <w:pgMar w:header="626" w:footer="0" w:top="840" w:bottom="280" w:left="1133" w:right="1133"/>
          <w:pgNumType w:start="70"/>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168" name="Group 168"/>
                <wp:cNvGraphicFramePr>
                  <a:graphicFrameLocks/>
                </wp:cNvGraphicFramePr>
                <a:graphic>
                  <a:graphicData uri="http://schemas.microsoft.com/office/word/2010/wordprocessingGroup">
                    <wpg:wgp>
                      <wpg:cNvPr id="168" name="Group 168"/>
                      <wpg:cNvGrpSpPr/>
                      <wpg:grpSpPr>
                        <a:xfrm>
                          <a:off x="0" y="0"/>
                          <a:ext cx="5965190" cy="26034"/>
                          <a:chExt cx="5965190" cy="26034"/>
                        </a:xfrm>
                      </wpg:grpSpPr>
                      <wps:wsp>
                        <wps:cNvPr id="169" name="Graphic 169"/>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14"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27"/>
        <w:gridCol w:w="1880"/>
        <w:gridCol w:w="1304"/>
        <w:gridCol w:w="1306"/>
        <w:gridCol w:w="1304"/>
        <w:gridCol w:w="1303"/>
      </w:tblGrid>
      <w:tr>
        <w:trPr>
          <w:trHeight w:val="280" w:hRule="atLeast"/>
        </w:trPr>
        <w:tc>
          <w:tcPr>
            <w:tcW w:w="2227" w:type="dxa"/>
            <w:shd w:val="clear" w:color="auto" w:fill="41504D"/>
          </w:tcPr>
          <w:p>
            <w:pPr>
              <w:pStyle w:val="TableParagraph"/>
              <w:spacing w:line="203" w:lineRule="exact" w:before="57"/>
              <w:ind w:left="69"/>
              <w:rPr>
                <w:b/>
                <w:sz w:val="18"/>
              </w:rPr>
            </w:pPr>
            <w:r>
              <w:rPr>
                <w:b/>
                <w:color w:val="FFFFFF"/>
                <w:spacing w:val="-5"/>
                <w:sz w:val="18"/>
              </w:rPr>
              <w:t>DEPENDENCIA/ENTIDAD</w:t>
            </w:r>
          </w:p>
        </w:tc>
        <w:tc>
          <w:tcPr>
            <w:tcW w:w="1880" w:type="dxa"/>
            <w:shd w:val="clear" w:color="auto" w:fill="41504D"/>
          </w:tcPr>
          <w:p>
            <w:pPr>
              <w:pStyle w:val="TableParagraph"/>
              <w:spacing w:line="203" w:lineRule="exact" w:before="57"/>
              <w:ind w:left="454"/>
              <w:rPr>
                <w:b/>
                <w:sz w:val="18"/>
              </w:rPr>
            </w:pPr>
            <w:r>
              <w:rPr>
                <w:b/>
                <w:color w:val="FFFFFF"/>
                <w:spacing w:val="-2"/>
                <w:sz w:val="18"/>
              </w:rPr>
              <w:t>CONCEPTO</w:t>
            </w:r>
          </w:p>
        </w:tc>
        <w:tc>
          <w:tcPr>
            <w:tcW w:w="1304" w:type="dxa"/>
            <w:shd w:val="clear" w:color="auto" w:fill="41504D"/>
          </w:tcPr>
          <w:p>
            <w:pPr>
              <w:pStyle w:val="TableParagraph"/>
              <w:spacing w:line="203" w:lineRule="exact" w:before="57"/>
              <w:ind w:left="6"/>
              <w:jc w:val="center"/>
              <w:rPr>
                <w:b/>
                <w:sz w:val="18"/>
              </w:rPr>
            </w:pPr>
            <w:r>
              <w:rPr>
                <w:b/>
                <w:color w:val="FFFFFF"/>
                <w:spacing w:val="-4"/>
                <w:sz w:val="18"/>
              </w:rPr>
              <w:t>2025</w:t>
            </w:r>
          </w:p>
        </w:tc>
        <w:tc>
          <w:tcPr>
            <w:tcW w:w="1306" w:type="dxa"/>
            <w:shd w:val="clear" w:color="auto" w:fill="41504D"/>
          </w:tcPr>
          <w:p>
            <w:pPr>
              <w:pStyle w:val="TableParagraph"/>
              <w:spacing w:line="203" w:lineRule="exact" w:before="57"/>
              <w:ind w:left="3"/>
              <w:jc w:val="center"/>
              <w:rPr>
                <w:b/>
                <w:sz w:val="18"/>
              </w:rPr>
            </w:pPr>
            <w:r>
              <w:rPr>
                <w:b/>
                <w:color w:val="FFFFFF"/>
                <w:spacing w:val="-4"/>
                <w:sz w:val="18"/>
              </w:rPr>
              <w:t>2026</w:t>
            </w:r>
          </w:p>
        </w:tc>
        <w:tc>
          <w:tcPr>
            <w:tcW w:w="1304" w:type="dxa"/>
            <w:shd w:val="clear" w:color="auto" w:fill="41504D"/>
          </w:tcPr>
          <w:p>
            <w:pPr>
              <w:pStyle w:val="TableParagraph"/>
              <w:spacing w:line="203" w:lineRule="exact" w:before="57"/>
              <w:ind w:left="6" w:right="2"/>
              <w:jc w:val="center"/>
              <w:rPr>
                <w:b/>
                <w:sz w:val="18"/>
              </w:rPr>
            </w:pPr>
            <w:r>
              <w:rPr>
                <w:b/>
                <w:color w:val="FFFFFF"/>
                <w:spacing w:val="-4"/>
                <w:sz w:val="18"/>
              </w:rPr>
              <w:t>2027</w:t>
            </w:r>
          </w:p>
        </w:tc>
        <w:tc>
          <w:tcPr>
            <w:tcW w:w="1303" w:type="dxa"/>
            <w:shd w:val="clear" w:color="auto" w:fill="41504D"/>
          </w:tcPr>
          <w:p>
            <w:pPr>
              <w:pStyle w:val="TableParagraph"/>
              <w:spacing w:line="203" w:lineRule="exact" w:before="57"/>
              <w:ind w:left="368"/>
              <w:rPr>
                <w:b/>
                <w:sz w:val="18"/>
              </w:rPr>
            </w:pPr>
            <w:r>
              <w:rPr>
                <w:b/>
                <w:color w:val="FFFFFF"/>
                <w:spacing w:val="-2"/>
                <w:sz w:val="18"/>
              </w:rPr>
              <w:t>TOTAL</w:t>
            </w:r>
          </w:p>
        </w:tc>
      </w:tr>
      <w:tr>
        <w:trPr>
          <w:trHeight w:val="2520" w:hRule="atLeast"/>
        </w:trPr>
        <w:tc>
          <w:tcPr>
            <w:tcW w:w="2227" w:type="dxa"/>
          </w:tcPr>
          <w:p>
            <w:pPr>
              <w:pStyle w:val="TableParagraph"/>
              <w:rPr>
                <w:sz w:val="18"/>
              </w:rPr>
            </w:pPr>
          </w:p>
        </w:tc>
        <w:tc>
          <w:tcPr>
            <w:tcW w:w="1880" w:type="dxa"/>
          </w:tcPr>
          <w:p>
            <w:pPr>
              <w:pStyle w:val="TableParagraph"/>
              <w:tabs>
                <w:tab w:pos="930" w:val="left" w:leader="none"/>
                <w:tab w:pos="1684" w:val="left" w:leader="none"/>
              </w:tabs>
              <w:spacing w:line="324" w:lineRule="auto" w:before="55"/>
              <w:ind w:left="69" w:right="51"/>
              <w:rPr>
                <w:sz w:val="18"/>
              </w:rPr>
            </w:pPr>
            <w:r>
              <w:rPr>
                <w:spacing w:val="-4"/>
                <w:sz w:val="18"/>
              </w:rPr>
              <w:t>POR</w:t>
            </w:r>
            <w:r>
              <w:rPr>
                <w:sz w:val="18"/>
              </w:rPr>
              <w:tab/>
            </w:r>
            <w:r>
              <w:rPr>
                <w:spacing w:val="-6"/>
                <w:sz w:val="18"/>
              </w:rPr>
              <w:t>SERVICIOS</w:t>
            </w:r>
            <w:r>
              <w:rPr>
                <w:spacing w:val="-2"/>
                <w:sz w:val="18"/>
              </w:rPr>
              <w:t> AMBIENTALES</w:t>
            </w:r>
            <w:r>
              <w:rPr>
                <w:sz w:val="18"/>
              </w:rPr>
              <w:tab/>
            </w:r>
            <w:r>
              <w:rPr>
                <w:spacing w:val="-10"/>
                <w:sz w:val="18"/>
              </w:rPr>
              <w:t>A</w:t>
            </w:r>
            <w:r>
              <w:rPr>
                <w:spacing w:val="-2"/>
                <w:sz w:val="18"/>
              </w:rPr>
              <w:t> TRAVÉS</w:t>
            </w:r>
            <w:r>
              <w:rPr>
                <w:spacing w:val="5"/>
                <w:sz w:val="18"/>
              </w:rPr>
              <w:t> </w:t>
            </w:r>
            <w:r>
              <w:rPr>
                <w:spacing w:val="-2"/>
                <w:sz w:val="18"/>
              </w:rPr>
              <w:t>DE</w:t>
            </w:r>
            <w:r>
              <w:rPr>
                <w:spacing w:val="3"/>
                <w:sz w:val="18"/>
              </w:rPr>
              <w:t> </w:t>
            </w:r>
            <w:r>
              <w:rPr>
                <w:spacing w:val="-2"/>
                <w:sz w:val="18"/>
              </w:rPr>
              <w:t>FONDOS </w:t>
            </w:r>
            <w:r>
              <w:rPr>
                <w:spacing w:val="-6"/>
                <w:sz w:val="18"/>
              </w:rPr>
              <w:t>CONCURRENTES DEL</w:t>
            </w:r>
            <w:r>
              <w:rPr>
                <w:spacing w:val="-2"/>
                <w:sz w:val="18"/>
              </w:rPr>
              <w:t> PROGRAMA DESARROLLO FORESTAL </w:t>
            </w:r>
            <w:r>
              <w:rPr>
                <w:spacing w:val="-4"/>
                <w:sz w:val="18"/>
              </w:rPr>
              <w:t>SUSTENTABLE</w:t>
            </w:r>
            <w:r>
              <w:rPr>
                <w:spacing w:val="9"/>
                <w:sz w:val="18"/>
              </w:rPr>
              <w:t> </w:t>
            </w:r>
            <w:r>
              <w:rPr>
                <w:spacing w:val="-4"/>
                <w:sz w:val="18"/>
              </w:rPr>
              <w:t>PARA</w:t>
            </w:r>
          </w:p>
          <w:p>
            <w:pPr>
              <w:pStyle w:val="TableParagraph"/>
              <w:spacing w:line="203" w:lineRule="exact" w:before="6"/>
              <w:ind w:left="69"/>
              <w:rPr>
                <w:sz w:val="18"/>
              </w:rPr>
            </w:pPr>
            <w:r>
              <w:rPr>
                <w:spacing w:val="-6"/>
                <w:sz w:val="18"/>
              </w:rPr>
              <w:t>EL</w:t>
            </w:r>
            <w:r>
              <w:rPr>
                <w:spacing w:val="-13"/>
                <w:sz w:val="18"/>
              </w:rPr>
              <w:t> </w:t>
            </w:r>
            <w:r>
              <w:rPr>
                <w:spacing w:val="-6"/>
                <w:sz w:val="18"/>
              </w:rPr>
              <w:t>BIENESTAR</w:t>
            </w:r>
            <w:r>
              <w:rPr>
                <w:spacing w:val="-7"/>
                <w:sz w:val="18"/>
              </w:rPr>
              <w:t> </w:t>
            </w:r>
            <w:r>
              <w:rPr>
                <w:spacing w:val="-6"/>
                <w:sz w:val="18"/>
              </w:rPr>
              <w:t>2025</w:t>
            </w:r>
          </w:p>
        </w:tc>
        <w:tc>
          <w:tcPr>
            <w:tcW w:w="1304" w:type="dxa"/>
          </w:tcPr>
          <w:p>
            <w:pPr>
              <w:pStyle w:val="TableParagraph"/>
              <w:rPr>
                <w:sz w:val="18"/>
              </w:rPr>
            </w:pPr>
          </w:p>
        </w:tc>
        <w:tc>
          <w:tcPr>
            <w:tcW w:w="1306" w:type="dxa"/>
          </w:tcPr>
          <w:p>
            <w:pPr>
              <w:pStyle w:val="TableParagraph"/>
              <w:rPr>
                <w:sz w:val="18"/>
              </w:rPr>
            </w:pPr>
          </w:p>
        </w:tc>
        <w:tc>
          <w:tcPr>
            <w:tcW w:w="1304" w:type="dxa"/>
          </w:tcPr>
          <w:p>
            <w:pPr>
              <w:pStyle w:val="TableParagraph"/>
              <w:rPr>
                <w:sz w:val="18"/>
              </w:rPr>
            </w:pPr>
          </w:p>
        </w:tc>
        <w:tc>
          <w:tcPr>
            <w:tcW w:w="1303" w:type="dxa"/>
          </w:tcPr>
          <w:p>
            <w:pPr>
              <w:pStyle w:val="TableParagraph"/>
              <w:rPr>
                <w:sz w:val="18"/>
              </w:rPr>
            </w:pPr>
          </w:p>
        </w:tc>
      </w:tr>
      <w:tr>
        <w:trPr>
          <w:trHeight w:val="4202" w:hRule="atLeast"/>
        </w:trPr>
        <w:tc>
          <w:tcPr>
            <w:tcW w:w="2227"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4"/>
              <w:rPr>
                <w:b/>
                <w:sz w:val="18"/>
              </w:rPr>
            </w:pPr>
          </w:p>
          <w:p>
            <w:pPr>
              <w:pStyle w:val="TableParagraph"/>
              <w:spacing w:line="326" w:lineRule="auto"/>
              <w:ind w:left="270" w:right="251" w:firstLine="184"/>
              <w:rPr>
                <w:sz w:val="18"/>
              </w:rPr>
            </w:pPr>
            <w:r>
              <w:rPr>
                <w:sz w:val="18"/>
              </w:rPr>
              <w:t>SECRETARÍA</w:t>
            </w:r>
            <w:r>
              <w:rPr>
                <w:spacing w:val="-15"/>
                <w:sz w:val="18"/>
              </w:rPr>
              <w:t> </w:t>
            </w:r>
            <w:r>
              <w:rPr>
                <w:sz w:val="18"/>
              </w:rPr>
              <w:t>DE </w:t>
            </w:r>
            <w:r>
              <w:rPr>
                <w:spacing w:val="-6"/>
                <w:sz w:val="18"/>
              </w:rPr>
              <w:t>SERVCIOS</w:t>
            </w:r>
            <w:r>
              <w:rPr>
                <w:spacing w:val="-14"/>
                <w:sz w:val="18"/>
              </w:rPr>
              <w:t> </w:t>
            </w:r>
            <w:r>
              <w:rPr>
                <w:spacing w:val="-6"/>
                <w:sz w:val="18"/>
              </w:rPr>
              <w:t>PÚBLICOS</w:t>
            </w:r>
          </w:p>
        </w:tc>
        <w:tc>
          <w:tcPr>
            <w:tcW w:w="1880" w:type="dxa"/>
          </w:tcPr>
          <w:p>
            <w:pPr>
              <w:pStyle w:val="TableParagraph"/>
              <w:tabs>
                <w:tab w:pos="417" w:val="left" w:leader="none"/>
                <w:tab w:pos="1122" w:val="left" w:leader="none"/>
                <w:tab w:pos="1475" w:val="left" w:leader="none"/>
                <w:tab w:pos="1684" w:val="left" w:leader="none"/>
              </w:tabs>
              <w:spacing w:line="324" w:lineRule="auto" w:before="57"/>
              <w:ind w:left="69" w:right="51"/>
              <w:rPr>
                <w:sz w:val="18"/>
              </w:rPr>
            </w:pPr>
            <w:r>
              <w:rPr>
                <w:spacing w:val="-4"/>
                <w:sz w:val="18"/>
              </w:rPr>
              <w:t>SERVICIO</w:t>
            </w:r>
            <w:r>
              <w:rPr>
                <w:spacing w:val="18"/>
                <w:sz w:val="18"/>
              </w:rPr>
              <w:t> </w:t>
            </w:r>
            <w:r>
              <w:rPr>
                <w:spacing w:val="-4"/>
                <w:sz w:val="18"/>
              </w:rPr>
              <w:t>INTEGRAL </w:t>
            </w:r>
            <w:r>
              <w:rPr>
                <w:spacing w:val="-6"/>
                <w:sz w:val="18"/>
              </w:rPr>
              <w:t>DE</w:t>
            </w:r>
            <w:r>
              <w:rPr>
                <w:spacing w:val="-2"/>
                <w:sz w:val="18"/>
              </w:rPr>
              <w:t> MODERNIZACIÓN, </w:t>
            </w:r>
            <w:r>
              <w:rPr>
                <w:spacing w:val="-6"/>
                <w:sz w:val="18"/>
              </w:rPr>
              <w:t>COMPLEMENTACIÓN</w:t>
            </w:r>
            <w:r>
              <w:rPr>
                <w:sz w:val="18"/>
              </w:rPr>
              <w:t> </w:t>
            </w:r>
            <w:r>
              <w:rPr>
                <w:spacing w:val="-10"/>
                <w:sz w:val="18"/>
              </w:rPr>
              <w:t>Y</w:t>
            </w:r>
            <w:r>
              <w:rPr>
                <w:sz w:val="18"/>
              </w:rPr>
              <w:tab/>
            </w:r>
            <w:r>
              <w:rPr>
                <w:spacing w:val="-6"/>
                <w:sz w:val="18"/>
              </w:rPr>
              <w:t>ACTUALIZACIÓN</w:t>
            </w:r>
            <w:r>
              <w:rPr>
                <w:spacing w:val="-4"/>
                <w:sz w:val="18"/>
              </w:rPr>
              <w:t> DEL</w:t>
            </w:r>
            <w:r>
              <w:rPr>
                <w:sz w:val="18"/>
              </w:rPr>
              <w:tab/>
              <w:tab/>
            </w:r>
            <w:r>
              <w:rPr>
                <w:spacing w:val="-6"/>
                <w:sz w:val="18"/>
              </w:rPr>
              <w:t>PARQUE</w:t>
            </w:r>
            <w:r>
              <w:rPr>
                <w:spacing w:val="-2"/>
                <w:sz w:val="18"/>
              </w:rPr>
              <w:t> LUMÍNICO,</w:t>
            </w:r>
            <w:r>
              <w:rPr>
                <w:sz w:val="18"/>
              </w:rPr>
              <w:tab/>
              <w:tab/>
              <w:tab/>
            </w:r>
            <w:r>
              <w:rPr>
                <w:spacing w:val="-10"/>
                <w:sz w:val="18"/>
              </w:rPr>
              <w:t>Y</w:t>
            </w:r>
            <w:r>
              <w:rPr>
                <w:spacing w:val="-2"/>
                <w:sz w:val="18"/>
              </w:rPr>
              <w:t> MANTENIMIENTO PREVENTIVO</w:t>
            </w:r>
            <w:r>
              <w:rPr>
                <w:sz w:val="18"/>
              </w:rPr>
              <w:tab/>
              <w:tab/>
            </w:r>
            <w:r>
              <w:rPr>
                <w:spacing w:val="-10"/>
                <w:sz w:val="18"/>
              </w:rPr>
              <w:t>Y</w:t>
            </w:r>
            <w:r>
              <w:rPr>
                <w:sz w:val="18"/>
              </w:rPr>
              <w:t> </w:t>
            </w:r>
            <w:r>
              <w:rPr>
                <w:spacing w:val="-6"/>
                <w:sz w:val="18"/>
              </w:rPr>
              <w:t>CORRECTIVO DE</w:t>
            </w:r>
            <w:r>
              <w:rPr>
                <w:spacing w:val="-5"/>
                <w:sz w:val="18"/>
              </w:rPr>
              <w:t> </w:t>
            </w:r>
            <w:r>
              <w:rPr>
                <w:spacing w:val="-6"/>
                <w:sz w:val="18"/>
              </w:rPr>
              <w:t>LOS</w:t>
            </w:r>
            <w:r>
              <w:rPr>
                <w:spacing w:val="-2"/>
                <w:sz w:val="18"/>
              </w:rPr>
              <w:t> SISTEMAS</w:t>
            </w:r>
            <w:r>
              <w:rPr>
                <w:sz w:val="18"/>
              </w:rPr>
              <w:tab/>
              <w:tab/>
            </w:r>
            <w:r>
              <w:rPr>
                <w:spacing w:val="-6"/>
                <w:sz w:val="18"/>
              </w:rPr>
              <w:t>DEL</w:t>
            </w:r>
            <w:r>
              <w:rPr>
                <w:spacing w:val="-2"/>
                <w:sz w:val="18"/>
              </w:rPr>
              <w:t> ALUMBRADO PÚBLICO</w:t>
            </w:r>
            <w:r>
              <w:rPr>
                <w:sz w:val="18"/>
              </w:rPr>
              <w:tab/>
              <w:tab/>
            </w:r>
            <w:r>
              <w:rPr>
                <w:spacing w:val="-7"/>
                <w:sz w:val="18"/>
              </w:rPr>
              <w:t>DEL</w:t>
            </w:r>
          </w:p>
          <w:p>
            <w:pPr>
              <w:pStyle w:val="TableParagraph"/>
              <w:tabs>
                <w:tab w:pos="1581" w:val="left" w:leader="none"/>
              </w:tabs>
              <w:spacing w:before="7"/>
              <w:ind w:left="69"/>
              <w:rPr>
                <w:sz w:val="18"/>
              </w:rPr>
            </w:pPr>
            <w:r>
              <w:rPr>
                <w:spacing w:val="-2"/>
                <w:sz w:val="18"/>
              </w:rPr>
              <w:t>MUNICIPIO</w:t>
            </w:r>
            <w:r>
              <w:rPr>
                <w:sz w:val="18"/>
              </w:rPr>
              <w:tab/>
            </w:r>
            <w:r>
              <w:rPr>
                <w:spacing w:val="-5"/>
                <w:sz w:val="18"/>
              </w:rPr>
              <w:t>DE</w:t>
            </w:r>
          </w:p>
          <w:p>
            <w:pPr>
              <w:pStyle w:val="TableParagraph"/>
              <w:spacing w:line="206" w:lineRule="exact" w:before="73"/>
              <w:ind w:left="69"/>
              <w:rPr>
                <w:sz w:val="18"/>
              </w:rPr>
            </w:pPr>
            <w:r>
              <w:rPr>
                <w:spacing w:val="-2"/>
                <w:sz w:val="18"/>
              </w:rPr>
              <w:t>PUEBLA</w:t>
            </w:r>
          </w:p>
        </w:tc>
        <w:tc>
          <w:tcPr>
            <w:tcW w:w="1304"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53"/>
              <w:rPr>
                <w:b/>
                <w:sz w:val="18"/>
              </w:rPr>
            </w:pPr>
          </w:p>
          <w:p>
            <w:pPr>
              <w:pStyle w:val="TableParagraph"/>
              <w:ind w:right="52"/>
              <w:jc w:val="right"/>
              <w:rPr>
                <w:sz w:val="18"/>
              </w:rPr>
            </w:pPr>
            <w:r>
              <w:rPr>
                <w:spacing w:val="-2"/>
                <w:sz w:val="18"/>
              </w:rPr>
              <w:t>265,000,000.00</w:t>
            </w:r>
          </w:p>
        </w:tc>
        <w:tc>
          <w:tcPr>
            <w:tcW w:w="1306"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53"/>
              <w:rPr>
                <w:b/>
                <w:sz w:val="18"/>
              </w:rPr>
            </w:pPr>
          </w:p>
          <w:p>
            <w:pPr>
              <w:pStyle w:val="TableParagraph"/>
              <w:ind w:right="54"/>
              <w:jc w:val="right"/>
              <w:rPr>
                <w:sz w:val="18"/>
              </w:rPr>
            </w:pPr>
            <w:r>
              <w:rPr>
                <w:spacing w:val="-2"/>
                <w:sz w:val="18"/>
              </w:rPr>
              <w:t>318,000,000.00</w:t>
            </w:r>
          </w:p>
        </w:tc>
        <w:tc>
          <w:tcPr>
            <w:tcW w:w="1304"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53"/>
              <w:rPr>
                <w:b/>
                <w:sz w:val="18"/>
              </w:rPr>
            </w:pPr>
          </w:p>
          <w:p>
            <w:pPr>
              <w:pStyle w:val="TableParagraph"/>
              <w:ind w:right="53"/>
              <w:jc w:val="right"/>
              <w:rPr>
                <w:sz w:val="18"/>
              </w:rPr>
            </w:pPr>
            <w:r>
              <w:rPr>
                <w:spacing w:val="-2"/>
                <w:sz w:val="18"/>
              </w:rPr>
              <w:t>238,500,000.00</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53"/>
              <w:rPr>
                <w:b/>
                <w:sz w:val="18"/>
              </w:rPr>
            </w:pPr>
          </w:p>
          <w:p>
            <w:pPr>
              <w:pStyle w:val="TableParagraph"/>
              <w:ind w:right="52"/>
              <w:jc w:val="right"/>
              <w:rPr>
                <w:sz w:val="18"/>
              </w:rPr>
            </w:pPr>
            <w:r>
              <w:rPr>
                <w:spacing w:val="-2"/>
                <w:sz w:val="18"/>
              </w:rPr>
              <w:t>821,500,000.00</w:t>
            </w:r>
          </w:p>
        </w:tc>
      </w:tr>
      <w:tr>
        <w:trPr>
          <w:trHeight w:val="4759" w:hRule="atLeast"/>
        </w:trPr>
        <w:tc>
          <w:tcPr>
            <w:tcW w:w="2227" w:type="dxa"/>
            <w:vMerge w:val="restart"/>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35"/>
              <w:rPr>
                <w:b/>
                <w:sz w:val="18"/>
              </w:rPr>
            </w:pPr>
          </w:p>
          <w:p>
            <w:pPr>
              <w:pStyle w:val="TableParagraph"/>
              <w:spacing w:line="326" w:lineRule="auto"/>
              <w:ind w:left="81" w:right="61" w:firstLine="374"/>
              <w:rPr>
                <w:sz w:val="18"/>
              </w:rPr>
            </w:pPr>
            <w:r>
              <w:rPr>
                <w:sz w:val="18"/>
              </w:rPr>
              <w:t>SECRETARÍA</w:t>
            </w:r>
            <w:r>
              <w:rPr>
                <w:spacing w:val="-15"/>
                <w:sz w:val="18"/>
              </w:rPr>
              <w:t> </w:t>
            </w:r>
            <w:r>
              <w:rPr>
                <w:sz w:val="18"/>
              </w:rPr>
              <w:t>DE </w:t>
            </w:r>
            <w:r>
              <w:rPr>
                <w:spacing w:val="-6"/>
                <w:sz w:val="18"/>
              </w:rPr>
              <w:t>SEGURIDAD</w:t>
            </w:r>
            <w:r>
              <w:rPr>
                <w:spacing w:val="-12"/>
                <w:sz w:val="18"/>
              </w:rPr>
              <w:t> </w:t>
            </w:r>
            <w:r>
              <w:rPr>
                <w:spacing w:val="-6"/>
                <w:sz w:val="18"/>
              </w:rPr>
              <w:t>CIUDADANA</w:t>
            </w:r>
          </w:p>
        </w:tc>
        <w:tc>
          <w:tcPr>
            <w:tcW w:w="1880" w:type="dxa"/>
          </w:tcPr>
          <w:p>
            <w:pPr>
              <w:pStyle w:val="TableParagraph"/>
              <w:tabs>
                <w:tab w:pos="1350" w:val="left" w:leader="none"/>
                <w:tab w:pos="1456" w:val="left" w:leader="none"/>
                <w:tab w:pos="1684" w:val="left" w:leader="none"/>
              </w:tabs>
              <w:spacing w:line="324" w:lineRule="auto" w:before="55"/>
              <w:ind w:left="69" w:right="51"/>
              <w:rPr>
                <w:sz w:val="18"/>
              </w:rPr>
            </w:pPr>
            <w:r>
              <w:rPr>
                <w:spacing w:val="-4"/>
                <w:sz w:val="18"/>
              </w:rPr>
              <w:t>SERVICIO</w:t>
            </w:r>
            <w:r>
              <w:rPr>
                <w:spacing w:val="18"/>
                <w:sz w:val="18"/>
              </w:rPr>
              <w:t> </w:t>
            </w:r>
            <w:r>
              <w:rPr>
                <w:spacing w:val="-4"/>
                <w:sz w:val="18"/>
              </w:rPr>
              <w:t>INTEGRAL </w:t>
            </w:r>
            <w:r>
              <w:rPr>
                <w:spacing w:val="-6"/>
                <w:sz w:val="18"/>
              </w:rPr>
              <w:t>DE</w:t>
            </w:r>
            <w:r>
              <w:rPr>
                <w:spacing w:val="-2"/>
                <w:sz w:val="18"/>
              </w:rPr>
              <w:t> ARRENDAMIENTO </w:t>
            </w:r>
            <w:r>
              <w:rPr>
                <w:sz w:val="18"/>
              </w:rPr>
              <w:t>DE</w:t>
            </w:r>
            <w:r>
              <w:rPr>
                <w:spacing w:val="38"/>
                <w:sz w:val="18"/>
              </w:rPr>
              <w:t> </w:t>
            </w:r>
            <w:r>
              <w:rPr>
                <w:sz w:val="18"/>
              </w:rPr>
              <w:t>200</w:t>
            </w:r>
            <w:r>
              <w:rPr>
                <w:spacing w:val="40"/>
                <w:sz w:val="18"/>
              </w:rPr>
              <w:t> </w:t>
            </w:r>
            <w:r>
              <w:rPr>
                <w:sz w:val="18"/>
              </w:rPr>
              <w:t>PATRULLAS </w:t>
            </w:r>
            <w:r>
              <w:rPr>
                <w:spacing w:val="-2"/>
                <w:sz w:val="18"/>
              </w:rPr>
              <w:t>EQUIPADAS,</w:t>
            </w:r>
            <w:r>
              <w:rPr>
                <w:sz w:val="18"/>
              </w:rPr>
              <w:tab/>
            </w:r>
            <w:r>
              <w:rPr>
                <w:spacing w:val="-6"/>
                <w:sz w:val="18"/>
              </w:rPr>
              <w:t>PARA</w:t>
            </w:r>
            <w:r>
              <w:rPr>
                <w:sz w:val="18"/>
              </w:rPr>
              <w:t> LA</w:t>
            </w:r>
            <w:r>
              <w:rPr>
                <w:spacing w:val="25"/>
                <w:sz w:val="18"/>
              </w:rPr>
              <w:t> </w:t>
            </w:r>
            <w:r>
              <w:rPr>
                <w:sz w:val="18"/>
              </w:rPr>
              <w:t>SECRETARÍA</w:t>
            </w:r>
            <w:r>
              <w:rPr>
                <w:spacing w:val="26"/>
                <w:sz w:val="18"/>
              </w:rPr>
              <w:t> </w:t>
            </w:r>
            <w:r>
              <w:rPr>
                <w:sz w:val="18"/>
              </w:rPr>
              <w:t>DE </w:t>
            </w:r>
            <w:r>
              <w:rPr>
                <w:spacing w:val="-2"/>
                <w:sz w:val="18"/>
              </w:rPr>
              <w:t>SEGURIDAD CIUDADANA</w:t>
            </w:r>
            <w:r>
              <w:rPr>
                <w:sz w:val="18"/>
              </w:rPr>
              <w:tab/>
              <w:tab/>
            </w:r>
            <w:r>
              <w:rPr>
                <w:spacing w:val="-27"/>
                <w:sz w:val="18"/>
              </w:rPr>
              <w:t> </w:t>
            </w:r>
            <w:r>
              <w:rPr>
                <w:spacing w:val="-6"/>
                <w:sz w:val="18"/>
              </w:rPr>
              <w:t>DEL</w:t>
            </w:r>
            <w:r>
              <w:rPr>
                <w:spacing w:val="-2"/>
                <w:sz w:val="18"/>
              </w:rPr>
              <w:t> HONORABLE AYUNTAMIENTO </w:t>
            </w:r>
            <w:r>
              <w:rPr>
                <w:sz w:val="18"/>
              </w:rPr>
              <w:t>DEL</w:t>
            </w:r>
            <w:r>
              <w:rPr>
                <w:spacing w:val="42"/>
                <w:sz w:val="18"/>
              </w:rPr>
              <w:t> </w:t>
            </w:r>
            <w:r>
              <w:rPr>
                <w:sz w:val="18"/>
              </w:rPr>
              <w:t>MUNICIPIO</w:t>
            </w:r>
            <w:r>
              <w:rPr>
                <w:spacing w:val="43"/>
                <w:sz w:val="18"/>
              </w:rPr>
              <w:t> </w:t>
            </w:r>
            <w:r>
              <w:rPr>
                <w:sz w:val="18"/>
              </w:rPr>
              <w:t>DE </w:t>
            </w:r>
            <w:r>
              <w:rPr>
                <w:spacing w:val="-2"/>
                <w:sz w:val="18"/>
              </w:rPr>
              <w:t>PUEBLA,</w:t>
            </w:r>
            <w:r>
              <w:rPr>
                <w:sz w:val="18"/>
              </w:rPr>
              <w:tab/>
              <w:tab/>
            </w:r>
            <w:r>
              <w:rPr>
                <w:spacing w:val="-6"/>
                <w:sz w:val="18"/>
              </w:rPr>
              <w:t>QUE</w:t>
            </w:r>
            <w:r>
              <w:rPr>
                <w:spacing w:val="-2"/>
                <w:sz w:val="18"/>
              </w:rPr>
              <w:t> INCLUYE</w:t>
            </w:r>
            <w:r>
              <w:rPr>
                <w:spacing w:val="1"/>
                <w:sz w:val="18"/>
              </w:rPr>
              <w:t> </w:t>
            </w:r>
            <w:r>
              <w:rPr>
                <w:spacing w:val="-2"/>
                <w:sz w:val="18"/>
              </w:rPr>
              <w:t>PÓLIZA</w:t>
            </w:r>
            <w:r>
              <w:rPr>
                <w:spacing w:val="3"/>
                <w:sz w:val="18"/>
              </w:rPr>
              <w:t> </w:t>
            </w:r>
            <w:r>
              <w:rPr>
                <w:spacing w:val="-2"/>
                <w:sz w:val="18"/>
              </w:rPr>
              <w:t>DE SEGURO</w:t>
            </w:r>
            <w:r>
              <w:rPr>
                <w:sz w:val="18"/>
              </w:rPr>
              <w:tab/>
              <w:tab/>
              <w:tab/>
            </w:r>
            <w:r>
              <w:rPr>
                <w:spacing w:val="-10"/>
                <w:sz w:val="18"/>
              </w:rPr>
              <w:t>Y</w:t>
            </w:r>
          </w:p>
          <w:p>
            <w:pPr>
              <w:pStyle w:val="TableParagraph"/>
              <w:spacing w:before="8"/>
              <w:ind w:left="69"/>
              <w:rPr>
                <w:sz w:val="18"/>
              </w:rPr>
            </w:pPr>
            <w:r>
              <w:rPr>
                <w:spacing w:val="-2"/>
                <w:sz w:val="18"/>
              </w:rPr>
              <w:t>MANTENIMIENTOS</w:t>
            </w:r>
          </w:p>
          <w:p>
            <w:pPr>
              <w:pStyle w:val="TableParagraph"/>
              <w:tabs>
                <w:tab w:pos="1684" w:val="left" w:leader="none"/>
              </w:tabs>
              <w:spacing w:line="280" w:lineRule="atLeast"/>
              <w:ind w:left="69" w:right="53"/>
              <w:rPr>
                <w:sz w:val="18"/>
              </w:rPr>
            </w:pPr>
            <w:r>
              <w:rPr>
                <w:spacing w:val="-2"/>
                <w:sz w:val="18"/>
              </w:rPr>
              <w:t>PREVENTIVOS</w:t>
            </w:r>
            <w:r>
              <w:rPr>
                <w:sz w:val="18"/>
              </w:rPr>
              <w:tab/>
            </w:r>
            <w:r>
              <w:rPr>
                <w:spacing w:val="-10"/>
                <w:sz w:val="18"/>
              </w:rPr>
              <w:t>Y</w:t>
            </w:r>
            <w:r>
              <w:rPr>
                <w:spacing w:val="-2"/>
                <w:sz w:val="18"/>
              </w:rPr>
              <w:t> CORRECTIVOS</w:t>
            </w:r>
          </w:p>
        </w:tc>
        <w:tc>
          <w:tcPr>
            <w:tcW w:w="1304"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7"/>
              <w:rPr>
                <w:b/>
                <w:sz w:val="18"/>
              </w:rPr>
            </w:pPr>
          </w:p>
          <w:p>
            <w:pPr>
              <w:pStyle w:val="TableParagraph"/>
              <w:ind w:right="52"/>
              <w:jc w:val="right"/>
              <w:rPr>
                <w:sz w:val="18"/>
              </w:rPr>
            </w:pPr>
            <w:r>
              <w:rPr>
                <w:spacing w:val="-2"/>
                <w:sz w:val="18"/>
              </w:rPr>
              <w:t>169,085,164.00</w:t>
            </w:r>
          </w:p>
        </w:tc>
        <w:tc>
          <w:tcPr>
            <w:tcW w:w="1306"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7"/>
              <w:rPr>
                <w:b/>
                <w:sz w:val="18"/>
              </w:rPr>
            </w:pPr>
          </w:p>
          <w:p>
            <w:pPr>
              <w:pStyle w:val="TableParagraph"/>
              <w:ind w:right="54"/>
              <w:jc w:val="right"/>
              <w:rPr>
                <w:sz w:val="18"/>
              </w:rPr>
            </w:pPr>
            <w:r>
              <w:rPr>
                <w:spacing w:val="-2"/>
                <w:sz w:val="18"/>
              </w:rPr>
              <w:t>169,085,164.00</w:t>
            </w:r>
          </w:p>
        </w:tc>
        <w:tc>
          <w:tcPr>
            <w:tcW w:w="1304"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7"/>
              <w:rPr>
                <w:b/>
                <w:sz w:val="18"/>
              </w:rPr>
            </w:pPr>
          </w:p>
          <w:p>
            <w:pPr>
              <w:pStyle w:val="TableParagraph"/>
              <w:ind w:right="53"/>
              <w:jc w:val="right"/>
              <w:rPr>
                <w:sz w:val="18"/>
              </w:rPr>
            </w:pPr>
            <w:r>
              <w:rPr>
                <w:spacing w:val="-2"/>
                <w:sz w:val="18"/>
              </w:rPr>
              <w:t>126,813,873.00</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7"/>
              <w:rPr>
                <w:b/>
                <w:sz w:val="18"/>
              </w:rPr>
            </w:pPr>
          </w:p>
          <w:p>
            <w:pPr>
              <w:pStyle w:val="TableParagraph"/>
              <w:ind w:right="52"/>
              <w:jc w:val="right"/>
              <w:rPr>
                <w:sz w:val="18"/>
              </w:rPr>
            </w:pPr>
            <w:r>
              <w:rPr>
                <w:spacing w:val="-2"/>
                <w:sz w:val="18"/>
              </w:rPr>
              <w:t>464,984,201.00</w:t>
            </w:r>
          </w:p>
        </w:tc>
      </w:tr>
      <w:tr>
        <w:trPr>
          <w:trHeight w:val="1960" w:hRule="atLeast"/>
        </w:trPr>
        <w:tc>
          <w:tcPr>
            <w:tcW w:w="2227" w:type="dxa"/>
            <w:vMerge/>
            <w:tcBorders>
              <w:top w:val="nil"/>
            </w:tcBorders>
          </w:tcPr>
          <w:p>
            <w:pPr>
              <w:rPr>
                <w:sz w:val="2"/>
                <w:szCs w:val="2"/>
              </w:rPr>
            </w:pPr>
          </w:p>
        </w:tc>
        <w:tc>
          <w:tcPr>
            <w:tcW w:w="1880" w:type="dxa"/>
          </w:tcPr>
          <w:p>
            <w:pPr>
              <w:pStyle w:val="TableParagraph"/>
              <w:tabs>
                <w:tab w:pos="1581" w:val="left" w:leader="none"/>
                <w:tab w:pos="1684" w:val="left" w:leader="none"/>
              </w:tabs>
              <w:spacing w:line="326" w:lineRule="auto" w:before="55"/>
              <w:ind w:left="69" w:right="53"/>
              <w:jc w:val="both"/>
              <w:rPr>
                <w:sz w:val="18"/>
              </w:rPr>
            </w:pPr>
            <w:r>
              <w:rPr>
                <w:spacing w:val="-2"/>
                <w:sz w:val="18"/>
              </w:rPr>
              <w:t>SERVICIO</w:t>
            </w:r>
            <w:r>
              <w:rPr>
                <w:sz w:val="18"/>
              </w:rPr>
              <w:tab/>
            </w:r>
            <w:r>
              <w:rPr>
                <w:spacing w:val="-8"/>
                <w:sz w:val="18"/>
              </w:rPr>
              <w:t>DE</w:t>
            </w:r>
            <w:r>
              <w:rPr>
                <w:sz w:val="18"/>
              </w:rPr>
              <w:t> </w:t>
            </w:r>
            <w:r>
              <w:rPr>
                <w:spacing w:val="-6"/>
                <w:sz w:val="18"/>
              </w:rPr>
              <w:t>LICENCIAMIENTO DE</w:t>
            </w:r>
            <w:r>
              <w:rPr>
                <w:spacing w:val="-2"/>
                <w:sz w:val="18"/>
              </w:rPr>
              <w:t> APLICACIÓN</w:t>
            </w:r>
            <w:r>
              <w:rPr>
                <w:sz w:val="18"/>
              </w:rPr>
              <w:tab/>
              <w:tab/>
            </w:r>
            <w:r>
              <w:rPr>
                <w:spacing w:val="-10"/>
                <w:sz w:val="18"/>
              </w:rPr>
              <w:t>Y</w:t>
            </w:r>
          </w:p>
          <w:p>
            <w:pPr>
              <w:pStyle w:val="TableParagraph"/>
              <w:tabs>
                <w:tab w:pos="669" w:val="left" w:leader="none"/>
                <w:tab w:pos="1684" w:val="left" w:leader="none"/>
              </w:tabs>
              <w:spacing w:line="326" w:lineRule="auto"/>
              <w:ind w:left="69" w:right="53"/>
              <w:rPr>
                <w:sz w:val="18"/>
              </w:rPr>
            </w:pPr>
            <w:r>
              <w:rPr>
                <w:spacing w:val="-2"/>
                <w:sz w:val="18"/>
              </w:rPr>
              <w:t>PLATAFORMA</w:t>
            </w:r>
            <w:r>
              <w:rPr>
                <w:sz w:val="18"/>
              </w:rPr>
              <w:tab/>
            </w:r>
            <w:r>
              <w:rPr>
                <w:spacing w:val="-10"/>
                <w:sz w:val="18"/>
              </w:rPr>
              <w:t>Y</w:t>
            </w:r>
            <w:r>
              <w:rPr>
                <w:spacing w:val="-2"/>
                <w:sz w:val="18"/>
              </w:rPr>
              <w:t> ARRENDAMIENTO </w:t>
            </w:r>
            <w:r>
              <w:rPr>
                <w:spacing w:val="-5"/>
                <w:sz w:val="18"/>
              </w:rPr>
              <w:t>DE</w:t>
            </w:r>
            <w:r>
              <w:rPr>
                <w:sz w:val="18"/>
              </w:rPr>
              <w:tab/>
            </w:r>
            <w:r>
              <w:rPr>
                <w:spacing w:val="-8"/>
                <w:sz w:val="18"/>
              </w:rPr>
              <w:t>DISPOSITIVOS</w:t>
            </w:r>
          </w:p>
          <w:p>
            <w:pPr>
              <w:pStyle w:val="TableParagraph"/>
              <w:tabs>
                <w:tab w:pos="1350" w:val="left" w:leader="none"/>
              </w:tabs>
              <w:spacing w:line="201" w:lineRule="exact"/>
              <w:ind w:left="69"/>
              <w:rPr>
                <w:sz w:val="18"/>
              </w:rPr>
            </w:pPr>
            <w:r>
              <w:rPr>
                <w:spacing w:val="-2"/>
                <w:sz w:val="18"/>
              </w:rPr>
              <w:t>MÓVILES</w:t>
            </w:r>
            <w:r>
              <w:rPr>
                <w:sz w:val="18"/>
              </w:rPr>
              <w:tab/>
            </w:r>
            <w:r>
              <w:rPr>
                <w:spacing w:val="-4"/>
                <w:sz w:val="18"/>
              </w:rPr>
              <w:t>PARA</w:t>
            </w:r>
          </w:p>
        </w:tc>
        <w:tc>
          <w:tcPr>
            <w:tcW w:w="1304" w:type="dxa"/>
          </w:tcPr>
          <w:p>
            <w:pPr>
              <w:pStyle w:val="TableParagraph"/>
              <w:rPr>
                <w:b/>
                <w:sz w:val="18"/>
              </w:rPr>
            </w:pPr>
          </w:p>
          <w:p>
            <w:pPr>
              <w:pStyle w:val="TableParagraph"/>
              <w:rPr>
                <w:b/>
                <w:sz w:val="18"/>
              </w:rPr>
            </w:pPr>
          </w:p>
          <w:p>
            <w:pPr>
              <w:pStyle w:val="TableParagraph"/>
              <w:rPr>
                <w:b/>
                <w:sz w:val="18"/>
              </w:rPr>
            </w:pPr>
          </w:p>
          <w:p>
            <w:pPr>
              <w:pStyle w:val="TableParagraph"/>
              <w:spacing w:before="66"/>
              <w:rPr>
                <w:b/>
                <w:sz w:val="18"/>
              </w:rPr>
            </w:pPr>
          </w:p>
          <w:p>
            <w:pPr>
              <w:pStyle w:val="TableParagraph"/>
              <w:spacing w:before="1"/>
              <w:ind w:right="52"/>
              <w:jc w:val="right"/>
              <w:rPr>
                <w:sz w:val="18"/>
              </w:rPr>
            </w:pPr>
            <w:r>
              <w:rPr>
                <w:spacing w:val="-2"/>
                <w:sz w:val="18"/>
              </w:rPr>
              <w:t>33,347,232.00</w:t>
            </w:r>
          </w:p>
        </w:tc>
        <w:tc>
          <w:tcPr>
            <w:tcW w:w="1306" w:type="dxa"/>
          </w:tcPr>
          <w:p>
            <w:pPr>
              <w:pStyle w:val="TableParagraph"/>
              <w:rPr>
                <w:b/>
                <w:sz w:val="18"/>
              </w:rPr>
            </w:pPr>
          </w:p>
          <w:p>
            <w:pPr>
              <w:pStyle w:val="TableParagraph"/>
              <w:rPr>
                <w:b/>
                <w:sz w:val="18"/>
              </w:rPr>
            </w:pPr>
          </w:p>
          <w:p>
            <w:pPr>
              <w:pStyle w:val="TableParagraph"/>
              <w:rPr>
                <w:b/>
                <w:sz w:val="18"/>
              </w:rPr>
            </w:pPr>
          </w:p>
          <w:p>
            <w:pPr>
              <w:pStyle w:val="TableParagraph"/>
              <w:spacing w:before="66"/>
              <w:rPr>
                <w:b/>
                <w:sz w:val="18"/>
              </w:rPr>
            </w:pPr>
          </w:p>
          <w:p>
            <w:pPr>
              <w:pStyle w:val="TableParagraph"/>
              <w:spacing w:before="1"/>
              <w:ind w:right="54"/>
              <w:jc w:val="right"/>
              <w:rPr>
                <w:sz w:val="18"/>
              </w:rPr>
            </w:pPr>
            <w:r>
              <w:rPr>
                <w:spacing w:val="-2"/>
                <w:sz w:val="18"/>
              </w:rPr>
              <w:t>36,378,779.00</w:t>
            </w:r>
          </w:p>
        </w:tc>
        <w:tc>
          <w:tcPr>
            <w:tcW w:w="1304" w:type="dxa"/>
          </w:tcPr>
          <w:p>
            <w:pPr>
              <w:pStyle w:val="TableParagraph"/>
              <w:rPr>
                <w:b/>
                <w:sz w:val="18"/>
              </w:rPr>
            </w:pPr>
          </w:p>
          <w:p>
            <w:pPr>
              <w:pStyle w:val="TableParagraph"/>
              <w:rPr>
                <w:b/>
                <w:sz w:val="18"/>
              </w:rPr>
            </w:pPr>
          </w:p>
          <w:p>
            <w:pPr>
              <w:pStyle w:val="TableParagraph"/>
              <w:rPr>
                <w:b/>
                <w:sz w:val="18"/>
              </w:rPr>
            </w:pPr>
          </w:p>
          <w:p>
            <w:pPr>
              <w:pStyle w:val="TableParagraph"/>
              <w:spacing w:before="66"/>
              <w:rPr>
                <w:b/>
                <w:sz w:val="18"/>
              </w:rPr>
            </w:pPr>
          </w:p>
          <w:p>
            <w:pPr>
              <w:pStyle w:val="TableParagraph"/>
              <w:spacing w:before="1"/>
              <w:ind w:right="53"/>
              <w:jc w:val="right"/>
              <w:rPr>
                <w:sz w:val="18"/>
              </w:rPr>
            </w:pPr>
            <w:r>
              <w:rPr>
                <w:spacing w:val="-2"/>
                <w:sz w:val="18"/>
              </w:rPr>
              <w:t>30,315,649.00</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spacing w:before="66"/>
              <w:rPr>
                <w:b/>
                <w:sz w:val="18"/>
              </w:rPr>
            </w:pPr>
          </w:p>
          <w:p>
            <w:pPr>
              <w:pStyle w:val="TableParagraph"/>
              <w:spacing w:before="1"/>
              <w:ind w:right="52"/>
              <w:jc w:val="right"/>
              <w:rPr>
                <w:sz w:val="18"/>
              </w:rPr>
            </w:pPr>
            <w:r>
              <w:rPr>
                <w:spacing w:val="-2"/>
                <w:sz w:val="18"/>
              </w:rPr>
              <w:t>100,041,660.00</w:t>
            </w:r>
          </w:p>
        </w:tc>
      </w:tr>
    </w:tbl>
    <w:p>
      <w:pPr>
        <w:pStyle w:val="TableParagraph"/>
        <w:spacing w:after="0"/>
        <w:jc w:val="right"/>
        <w:rPr>
          <w:sz w:val="18"/>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170" name="Group 170"/>
                <wp:cNvGraphicFramePr>
                  <a:graphicFrameLocks/>
                </wp:cNvGraphicFramePr>
                <a:graphic>
                  <a:graphicData uri="http://schemas.microsoft.com/office/word/2010/wordprocessingGroup">
                    <wpg:wgp>
                      <wpg:cNvPr id="170" name="Group 170"/>
                      <wpg:cNvGrpSpPr/>
                      <wpg:grpSpPr>
                        <a:xfrm>
                          <a:off x="0" y="0"/>
                          <a:ext cx="5965190" cy="26034"/>
                          <a:chExt cx="5965190" cy="26034"/>
                        </a:xfrm>
                      </wpg:grpSpPr>
                      <wps:wsp>
                        <wps:cNvPr id="171" name="Graphic 171"/>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15"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28"/>
        <w:gridCol w:w="1879"/>
        <w:gridCol w:w="1303"/>
        <w:gridCol w:w="1305"/>
        <w:gridCol w:w="1303"/>
        <w:gridCol w:w="1302"/>
      </w:tblGrid>
      <w:tr>
        <w:trPr>
          <w:trHeight w:val="280" w:hRule="atLeast"/>
        </w:trPr>
        <w:tc>
          <w:tcPr>
            <w:tcW w:w="2228" w:type="dxa"/>
            <w:shd w:val="clear" w:color="auto" w:fill="41504D"/>
          </w:tcPr>
          <w:p>
            <w:pPr>
              <w:pStyle w:val="TableParagraph"/>
              <w:spacing w:line="203" w:lineRule="exact" w:before="57"/>
              <w:ind w:left="69"/>
              <w:rPr>
                <w:b/>
                <w:sz w:val="18"/>
              </w:rPr>
            </w:pPr>
            <w:r>
              <w:rPr>
                <w:b/>
                <w:color w:val="FFFFFF"/>
                <w:spacing w:val="-5"/>
                <w:sz w:val="18"/>
              </w:rPr>
              <w:t>DEPENDENCIA/ENTIDAD</w:t>
            </w:r>
          </w:p>
        </w:tc>
        <w:tc>
          <w:tcPr>
            <w:tcW w:w="1879" w:type="dxa"/>
            <w:shd w:val="clear" w:color="auto" w:fill="41504D"/>
          </w:tcPr>
          <w:p>
            <w:pPr>
              <w:pStyle w:val="TableParagraph"/>
              <w:spacing w:line="203" w:lineRule="exact" w:before="57"/>
              <w:ind w:left="453"/>
              <w:rPr>
                <w:b/>
                <w:sz w:val="18"/>
              </w:rPr>
            </w:pPr>
            <w:r>
              <w:rPr>
                <w:b/>
                <w:color w:val="FFFFFF"/>
                <w:spacing w:val="-2"/>
                <w:sz w:val="18"/>
              </w:rPr>
              <w:t>CONCEPTO</w:t>
            </w:r>
          </w:p>
        </w:tc>
        <w:tc>
          <w:tcPr>
            <w:tcW w:w="1303" w:type="dxa"/>
            <w:shd w:val="clear" w:color="auto" w:fill="41504D"/>
          </w:tcPr>
          <w:p>
            <w:pPr>
              <w:pStyle w:val="TableParagraph"/>
              <w:spacing w:line="203" w:lineRule="exact" w:before="57"/>
              <w:ind w:left="8"/>
              <w:jc w:val="center"/>
              <w:rPr>
                <w:b/>
                <w:sz w:val="18"/>
              </w:rPr>
            </w:pPr>
            <w:r>
              <w:rPr>
                <w:b/>
                <w:color w:val="FFFFFF"/>
                <w:spacing w:val="-4"/>
                <w:sz w:val="18"/>
              </w:rPr>
              <w:t>2025</w:t>
            </w:r>
          </w:p>
        </w:tc>
        <w:tc>
          <w:tcPr>
            <w:tcW w:w="1305" w:type="dxa"/>
            <w:shd w:val="clear" w:color="auto" w:fill="41504D"/>
          </w:tcPr>
          <w:p>
            <w:pPr>
              <w:pStyle w:val="TableParagraph"/>
              <w:spacing w:line="203" w:lineRule="exact" w:before="57"/>
              <w:ind w:left="11"/>
              <w:jc w:val="center"/>
              <w:rPr>
                <w:b/>
                <w:sz w:val="18"/>
              </w:rPr>
            </w:pPr>
            <w:r>
              <w:rPr>
                <w:b/>
                <w:color w:val="FFFFFF"/>
                <w:spacing w:val="-4"/>
                <w:sz w:val="18"/>
              </w:rPr>
              <w:t>2026</w:t>
            </w:r>
          </w:p>
        </w:tc>
        <w:tc>
          <w:tcPr>
            <w:tcW w:w="1303" w:type="dxa"/>
            <w:shd w:val="clear" w:color="auto" w:fill="41504D"/>
          </w:tcPr>
          <w:p>
            <w:pPr>
              <w:pStyle w:val="TableParagraph"/>
              <w:spacing w:line="203" w:lineRule="exact" w:before="57"/>
              <w:ind w:left="10"/>
              <w:jc w:val="center"/>
              <w:rPr>
                <w:b/>
                <w:sz w:val="18"/>
              </w:rPr>
            </w:pPr>
            <w:r>
              <w:rPr>
                <w:b/>
                <w:color w:val="FFFFFF"/>
                <w:spacing w:val="-4"/>
                <w:sz w:val="18"/>
              </w:rPr>
              <w:t>2027</w:t>
            </w:r>
          </w:p>
        </w:tc>
        <w:tc>
          <w:tcPr>
            <w:tcW w:w="1302" w:type="dxa"/>
            <w:shd w:val="clear" w:color="auto" w:fill="41504D"/>
          </w:tcPr>
          <w:p>
            <w:pPr>
              <w:pStyle w:val="TableParagraph"/>
              <w:spacing w:line="203" w:lineRule="exact" w:before="57"/>
              <w:ind w:left="371"/>
              <w:rPr>
                <w:b/>
                <w:sz w:val="18"/>
              </w:rPr>
            </w:pPr>
            <w:r>
              <w:rPr>
                <w:b/>
                <w:color w:val="FFFFFF"/>
                <w:spacing w:val="-2"/>
                <w:sz w:val="18"/>
              </w:rPr>
              <w:t>TOTAL</w:t>
            </w:r>
          </w:p>
        </w:tc>
      </w:tr>
      <w:tr>
        <w:trPr>
          <w:trHeight w:val="1680" w:hRule="atLeast"/>
        </w:trPr>
        <w:tc>
          <w:tcPr>
            <w:tcW w:w="2228" w:type="dxa"/>
            <w:vMerge w:val="restart"/>
          </w:tcPr>
          <w:p>
            <w:pPr>
              <w:pStyle w:val="TableParagraph"/>
              <w:rPr>
                <w:sz w:val="18"/>
              </w:rPr>
            </w:pPr>
          </w:p>
        </w:tc>
        <w:tc>
          <w:tcPr>
            <w:tcW w:w="1879" w:type="dxa"/>
          </w:tcPr>
          <w:p>
            <w:pPr>
              <w:pStyle w:val="TableParagraph"/>
              <w:tabs>
                <w:tab w:pos="1580" w:val="left" w:leader="none"/>
              </w:tabs>
              <w:spacing w:line="324" w:lineRule="auto" w:before="55"/>
              <w:ind w:left="69" w:right="53"/>
              <w:rPr>
                <w:sz w:val="18"/>
              </w:rPr>
            </w:pPr>
            <w:r>
              <w:rPr>
                <w:spacing w:val="-2"/>
                <w:sz w:val="18"/>
              </w:rPr>
              <w:t>REALIZAR INFRACCIONES </w:t>
            </w:r>
            <w:r>
              <w:rPr>
                <w:spacing w:val="-4"/>
                <w:sz w:val="18"/>
              </w:rPr>
              <w:t>DIGITALES,</w:t>
            </w:r>
            <w:r>
              <w:rPr>
                <w:spacing w:val="-6"/>
                <w:sz w:val="18"/>
              </w:rPr>
              <w:t> </w:t>
            </w:r>
            <w:r>
              <w:rPr>
                <w:spacing w:val="-4"/>
                <w:sz w:val="18"/>
              </w:rPr>
              <w:t>PARA</w:t>
            </w:r>
            <w:r>
              <w:rPr>
                <w:spacing w:val="-7"/>
                <w:sz w:val="18"/>
              </w:rPr>
              <w:t> </w:t>
            </w:r>
            <w:r>
              <w:rPr>
                <w:spacing w:val="-4"/>
                <w:sz w:val="18"/>
              </w:rPr>
              <w:t>LA </w:t>
            </w:r>
            <w:r>
              <w:rPr>
                <w:spacing w:val="-2"/>
                <w:sz w:val="18"/>
              </w:rPr>
              <w:t>SECRETARÍA</w:t>
            </w:r>
            <w:r>
              <w:rPr>
                <w:sz w:val="18"/>
              </w:rPr>
              <w:tab/>
            </w:r>
            <w:r>
              <w:rPr>
                <w:spacing w:val="-8"/>
                <w:sz w:val="18"/>
              </w:rPr>
              <w:t>DE</w:t>
            </w:r>
            <w:r>
              <w:rPr>
                <w:spacing w:val="-2"/>
                <w:sz w:val="18"/>
              </w:rPr>
              <w:t> SEGURIDAD</w:t>
            </w:r>
          </w:p>
          <w:p>
            <w:pPr>
              <w:pStyle w:val="TableParagraph"/>
              <w:spacing w:line="203" w:lineRule="exact" w:before="5"/>
              <w:ind w:left="69"/>
              <w:rPr>
                <w:sz w:val="18"/>
              </w:rPr>
            </w:pPr>
            <w:r>
              <w:rPr>
                <w:spacing w:val="-2"/>
                <w:sz w:val="18"/>
              </w:rPr>
              <w:t>CIUDADANA</w:t>
            </w:r>
          </w:p>
        </w:tc>
        <w:tc>
          <w:tcPr>
            <w:tcW w:w="1303" w:type="dxa"/>
          </w:tcPr>
          <w:p>
            <w:pPr>
              <w:pStyle w:val="TableParagraph"/>
              <w:rPr>
                <w:sz w:val="18"/>
              </w:rPr>
            </w:pPr>
          </w:p>
        </w:tc>
        <w:tc>
          <w:tcPr>
            <w:tcW w:w="1305" w:type="dxa"/>
          </w:tcPr>
          <w:p>
            <w:pPr>
              <w:pStyle w:val="TableParagraph"/>
              <w:rPr>
                <w:sz w:val="18"/>
              </w:rPr>
            </w:pPr>
          </w:p>
        </w:tc>
        <w:tc>
          <w:tcPr>
            <w:tcW w:w="1303" w:type="dxa"/>
          </w:tcPr>
          <w:p>
            <w:pPr>
              <w:pStyle w:val="TableParagraph"/>
              <w:rPr>
                <w:sz w:val="18"/>
              </w:rPr>
            </w:pPr>
          </w:p>
        </w:tc>
        <w:tc>
          <w:tcPr>
            <w:tcW w:w="1302" w:type="dxa"/>
          </w:tcPr>
          <w:p>
            <w:pPr>
              <w:pStyle w:val="TableParagraph"/>
              <w:rPr>
                <w:sz w:val="18"/>
              </w:rPr>
            </w:pPr>
          </w:p>
        </w:tc>
      </w:tr>
      <w:tr>
        <w:trPr>
          <w:trHeight w:val="3081" w:hRule="atLeast"/>
        </w:trPr>
        <w:tc>
          <w:tcPr>
            <w:tcW w:w="2228" w:type="dxa"/>
            <w:vMerge/>
            <w:tcBorders>
              <w:top w:val="nil"/>
            </w:tcBorders>
          </w:tcPr>
          <w:p>
            <w:pPr>
              <w:rPr>
                <w:sz w:val="2"/>
                <w:szCs w:val="2"/>
              </w:rPr>
            </w:pPr>
          </w:p>
        </w:tc>
        <w:tc>
          <w:tcPr>
            <w:tcW w:w="1879" w:type="dxa"/>
          </w:tcPr>
          <w:p>
            <w:pPr>
              <w:pStyle w:val="TableParagraph"/>
              <w:tabs>
                <w:tab w:pos="534" w:val="left" w:leader="none"/>
                <w:tab w:pos="1580" w:val="left" w:leader="none"/>
                <w:tab w:pos="1684" w:val="left" w:leader="none"/>
              </w:tabs>
              <w:spacing w:line="324" w:lineRule="auto" w:before="57"/>
              <w:ind w:left="69" w:right="52"/>
              <w:rPr>
                <w:sz w:val="18"/>
              </w:rPr>
            </w:pPr>
            <w:r>
              <w:rPr>
                <w:spacing w:val="-4"/>
                <w:sz w:val="18"/>
              </w:rPr>
              <w:t>SERVICIO</w:t>
            </w:r>
            <w:r>
              <w:rPr>
                <w:spacing w:val="18"/>
                <w:sz w:val="18"/>
              </w:rPr>
              <w:t> </w:t>
            </w:r>
            <w:r>
              <w:rPr>
                <w:spacing w:val="-4"/>
                <w:sz w:val="18"/>
              </w:rPr>
              <w:t>INTEGRAL </w:t>
            </w:r>
            <w:r>
              <w:rPr>
                <w:spacing w:val="-6"/>
                <w:sz w:val="18"/>
              </w:rPr>
              <w:t>DE</w:t>
            </w:r>
            <w:r>
              <w:rPr>
                <w:sz w:val="18"/>
              </w:rPr>
              <w:tab/>
            </w:r>
            <w:r>
              <w:rPr>
                <w:spacing w:val="-2"/>
                <w:sz w:val="18"/>
              </w:rPr>
              <w:t>CONTROL</w:t>
            </w:r>
            <w:r>
              <w:rPr>
                <w:sz w:val="18"/>
              </w:rPr>
              <w:tab/>
            </w:r>
            <w:r>
              <w:rPr>
                <w:spacing w:val="-8"/>
                <w:sz w:val="18"/>
              </w:rPr>
              <w:t>DE</w:t>
            </w:r>
            <w:r>
              <w:rPr>
                <w:sz w:val="18"/>
              </w:rPr>
              <w:t> ALERTAS</w:t>
            </w:r>
            <w:r>
              <w:rPr>
                <w:spacing w:val="44"/>
                <w:sz w:val="18"/>
              </w:rPr>
              <w:t> </w:t>
            </w:r>
            <w:r>
              <w:rPr>
                <w:sz w:val="18"/>
              </w:rPr>
              <w:t>PARA</w:t>
            </w:r>
            <w:r>
              <w:rPr>
                <w:spacing w:val="44"/>
                <w:sz w:val="18"/>
              </w:rPr>
              <w:t> </w:t>
            </w:r>
            <w:r>
              <w:rPr>
                <w:sz w:val="18"/>
              </w:rPr>
              <w:t>LA </w:t>
            </w:r>
            <w:r>
              <w:rPr>
                <w:spacing w:val="-2"/>
                <w:sz w:val="18"/>
              </w:rPr>
              <w:t>SECRETARIA</w:t>
            </w:r>
            <w:r>
              <w:rPr>
                <w:sz w:val="18"/>
              </w:rPr>
              <w:tab/>
            </w:r>
            <w:r>
              <w:rPr>
                <w:spacing w:val="-8"/>
                <w:sz w:val="18"/>
              </w:rPr>
              <w:t>DE</w:t>
            </w:r>
            <w:r>
              <w:rPr>
                <w:spacing w:val="-2"/>
                <w:sz w:val="18"/>
              </w:rPr>
              <w:t> SEGURIDAD CIUDADANA</w:t>
            </w:r>
            <w:r>
              <w:rPr>
                <w:sz w:val="18"/>
              </w:rPr>
              <w:tab/>
              <w:tab/>
            </w:r>
            <w:r>
              <w:rPr>
                <w:spacing w:val="-10"/>
                <w:sz w:val="18"/>
              </w:rPr>
              <w:t>Y</w:t>
            </w:r>
          </w:p>
          <w:p>
            <w:pPr>
              <w:pStyle w:val="TableParagraph"/>
              <w:tabs>
                <w:tab w:pos="1580" w:val="left" w:leader="none"/>
              </w:tabs>
              <w:spacing w:before="4"/>
              <w:ind w:left="69"/>
              <w:rPr>
                <w:sz w:val="18"/>
              </w:rPr>
            </w:pPr>
            <w:r>
              <w:rPr>
                <w:spacing w:val="-2"/>
                <w:sz w:val="18"/>
              </w:rPr>
              <w:t>ADQUISICIÓN</w:t>
            </w:r>
            <w:r>
              <w:rPr>
                <w:sz w:val="18"/>
              </w:rPr>
              <w:tab/>
            </w:r>
            <w:r>
              <w:rPr>
                <w:spacing w:val="-5"/>
                <w:sz w:val="18"/>
              </w:rPr>
              <w:t>DE</w:t>
            </w:r>
          </w:p>
          <w:p>
            <w:pPr>
              <w:pStyle w:val="TableParagraph"/>
              <w:tabs>
                <w:tab w:pos="1268" w:val="left" w:leader="none"/>
                <w:tab w:pos="1580" w:val="left" w:leader="none"/>
              </w:tabs>
              <w:spacing w:line="326" w:lineRule="auto" w:before="72"/>
              <w:ind w:left="69" w:right="52"/>
              <w:jc w:val="both"/>
              <w:rPr>
                <w:sz w:val="18"/>
              </w:rPr>
            </w:pPr>
            <w:r>
              <w:rPr>
                <w:spacing w:val="-2"/>
                <w:sz w:val="18"/>
              </w:rPr>
              <w:t>CÁMARAS</w:t>
            </w:r>
            <w:r>
              <w:rPr>
                <w:sz w:val="18"/>
              </w:rPr>
              <w:tab/>
              <w:tab/>
            </w:r>
            <w:r>
              <w:rPr>
                <w:spacing w:val="-8"/>
                <w:sz w:val="18"/>
              </w:rPr>
              <w:t>DE</w:t>
            </w:r>
            <w:r>
              <w:rPr>
                <w:sz w:val="18"/>
              </w:rPr>
              <w:t> </w:t>
            </w:r>
            <w:r>
              <w:rPr>
                <w:spacing w:val="-6"/>
                <w:sz w:val="18"/>
              </w:rPr>
              <w:t>SOLAPA CON</w:t>
            </w:r>
            <w:r>
              <w:rPr>
                <w:spacing w:val="-5"/>
                <w:sz w:val="18"/>
              </w:rPr>
              <w:t> </w:t>
            </w:r>
            <w:r>
              <w:rPr>
                <w:spacing w:val="-6"/>
                <w:sz w:val="18"/>
              </w:rPr>
              <w:t>EQUIPO</w:t>
            </w:r>
            <w:r>
              <w:rPr>
                <w:sz w:val="18"/>
              </w:rPr>
              <w:t> </w:t>
            </w:r>
            <w:r>
              <w:rPr>
                <w:spacing w:val="-5"/>
                <w:sz w:val="18"/>
              </w:rPr>
              <w:t>DE</w:t>
            </w:r>
            <w:r>
              <w:rPr>
                <w:sz w:val="18"/>
              </w:rPr>
              <w:tab/>
            </w:r>
            <w:r>
              <w:rPr>
                <w:spacing w:val="-8"/>
                <w:sz w:val="18"/>
              </w:rPr>
              <w:t>RADIO</w:t>
            </w:r>
          </w:p>
          <w:p>
            <w:pPr>
              <w:pStyle w:val="TableParagraph"/>
              <w:spacing w:line="201" w:lineRule="exact"/>
              <w:ind w:left="69"/>
              <w:rPr>
                <w:sz w:val="18"/>
              </w:rPr>
            </w:pPr>
            <w:r>
              <w:rPr>
                <w:spacing w:val="-2"/>
                <w:sz w:val="18"/>
              </w:rPr>
              <w:t>COMUNICACIÓN</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
              <w:rPr>
                <w:b/>
                <w:sz w:val="18"/>
              </w:rPr>
            </w:pPr>
          </w:p>
          <w:p>
            <w:pPr>
              <w:pStyle w:val="TableParagraph"/>
              <w:ind w:right="51"/>
              <w:jc w:val="right"/>
              <w:rPr>
                <w:sz w:val="18"/>
              </w:rPr>
            </w:pPr>
            <w:r>
              <w:rPr>
                <w:spacing w:val="-2"/>
                <w:sz w:val="18"/>
              </w:rPr>
              <w:t>40,600,000.00</w:t>
            </w:r>
          </w:p>
        </w:tc>
        <w:tc>
          <w:tcPr>
            <w:tcW w:w="1305"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
              <w:rPr>
                <w:b/>
                <w:sz w:val="18"/>
              </w:rPr>
            </w:pPr>
          </w:p>
          <w:p>
            <w:pPr>
              <w:pStyle w:val="TableParagraph"/>
              <w:ind w:right="50"/>
              <w:jc w:val="right"/>
              <w:rPr>
                <w:sz w:val="18"/>
              </w:rPr>
            </w:pPr>
            <w:r>
              <w:rPr>
                <w:spacing w:val="-2"/>
                <w:sz w:val="18"/>
              </w:rPr>
              <w:t>136,416,000.00</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
              <w:rPr>
                <w:b/>
                <w:sz w:val="18"/>
              </w:rPr>
            </w:pPr>
          </w:p>
          <w:p>
            <w:pPr>
              <w:pStyle w:val="TableParagraph"/>
              <w:ind w:right="49"/>
              <w:jc w:val="right"/>
              <w:rPr>
                <w:sz w:val="18"/>
              </w:rPr>
            </w:pPr>
            <w:r>
              <w:rPr>
                <w:spacing w:val="-2"/>
                <w:sz w:val="18"/>
              </w:rPr>
              <w:t>95,816,000.00</w:t>
            </w:r>
          </w:p>
        </w:tc>
        <w:tc>
          <w:tcPr>
            <w:tcW w:w="1302"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
              <w:rPr>
                <w:b/>
                <w:sz w:val="18"/>
              </w:rPr>
            </w:pPr>
          </w:p>
          <w:p>
            <w:pPr>
              <w:pStyle w:val="TableParagraph"/>
              <w:ind w:right="48"/>
              <w:jc w:val="right"/>
              <w:rPr>
                <w:sz w:val="18"/>
              </w:rPr>
            </w:pPr>
            <w:r>
              <w:rPr>
                <w:spacing w:val="-2"/>
                <w:sz w:val="18"/>
              </w:rPr>
              <w:t>272,832,000.00</w:t>
            </w:r>
          </w:p>
        </w:tc>
      </w:tr>
      <w:tr>
        <w:trPr>
          <w:trHeight w:val="2800" w:hRule="atLeast"/>
        </w:trPr>
        <w:tc>
          <w:tcPr>
            <w:tcW w:w="2228" w:type="dxa"/>
            <w:vMerge/>
            <w:tcBorders>
              <w:top w:val="nil"/>
            </w:tcBorders>
          </w:tcPr>
          <w:p>
            <w:pPr>
              <w:rPr>
                <w:sz w:val="2"/>
                <w:szCs w:val="2"/>
              </w:rPr>
            </w:pPr>
          </w:p>
        </w:tc>
        <w:tc>
          <w:tcPr>
            <w:tcW w:w="1879" w:type="dxa"/>
          </w:tcPr>
          <w:p>
            <w:pPr>
              <w:pStyle w:val="TableParagraph"/>
              <w:tabs>
                <w:tab w:pos="752" w:val="left" w:leader="none"/>
                <w:tab w:pos="856" w:val="left" w:leader="none"/>
                <w:tab w:pos="1684" w:val="left" w:leader="none"/>
              </w:tabs>
              <w:spacing w:line="324" w:lineRule="auto" w:before="55"/>
              <w:ind w:left="69" w:right="52"/>
              <w:rPr>
                <w:sz w:val="18"/>
              </w:rPr>
            </w:pPr>
            <w:r>
              <w:rPr>
                <w:spacing w:val="-4"/>
                <w:sz w:val="18"/>
              </w:rPr>
              <w:t>SERVICIO</w:t>
            </w:r>
            <w:r>
              <w:rPr>
                <w:spacing w:val="18"/>
                <w:sz w:val="18"/>
              </w:rPr>
              <w:t> </w:t>
            </w:r>
            <w:r>
              <w:rPr>
                <w:spacing w:val="-4"/>
                <w:sz w:val="18"/>
              </w:rPr>
              <w:t>INTEGRAL PARA</w:t>
            </w:r>
            <w:r>
              <w:rPr>
                <w:sz w:val="18"/>
              </w:rPr>
              <w:tab/>
              <w:tab/>
            </w:r>
            <w:r>
              <w:rPr>
                <w:spacing w:val="-8"/>
                <w:sz w:val="18"/>
              </w:rPr>
              <w:t>MANTENER</w:t>
            </w:r>
            <w:r>
              <w:rPr>
                <w:sz w:val="18"/>
              </w:rPr>
              <w:t> LOS</w:t>
            </w:r>
            <w:r>
              <w:rPr>
                <w:spacing w:val="80"/>
                <w:sz w:val="18"/>
              </w:rPr>
              <w:t> </w:t>
            </w:r>
            <w:r>
              <w:rPr>
                <w:sz w:val="18"/>
              </w:rPr>
              <w:t>SISTEMAS</w:t>
            </w:r>
            <w:r>
              <w:rPr>
                <w:spacing w:val="80"/>
                <w:sz w:val="18"/>
              </w:rPr>
              <w:t> </w:t>
            </w:r>
            <w:r>
              <w:rPr>
                <w:sz w:val="18"/>
              </w:rPr>
              <w:t>DE </w:t>
            </w:r>
            <w:r>
              <w:rPr>
                <w:spacing w:val="-4"/>
                <w:sz w:val="18"/>
              </w:rPr>
              <w:t>CÁMARAS</w:t>
            </w:r>
            <w:r>
              <w:rPr>
                <w:spacing w:val="-5"/>
                <w:sz w:val="18"/>
              </w:rPr>
              <w:t> </w:t>
            </w:r>
            <w:r>
              <w:rPr>
                <w:spacing w:val="-4"/>
                <w:sz w:val="18"/>
              </w:rPr>
              <w:t>DE</w:t>
            </w:r>
            <w:r>
              <w:rPr>
                <w:spacing w:val="-6"/>
                <w:sz w:val="18"/>
              </w:rPr>
              <w:t> </w:t>
            </w:r>
            <w:r>
              <w:rPr>
                <w:spacing w:val="-4"/>
                <w:sz w:val="18"/>
              </w:rPr>
              <w:t>VIDEO </w:t>
            </w:r>
            <w:r>
              <w:rPr>
                <w:spacing w:val="-2"/>
                <w:sz w:val="18"/>
              </w:rPr>
              <w:t>VIGILANCIA</w:t>
            </w:r>
            <w:r>
              <w:rPr>
                <w:sz w:val="18"/>
              </w:rPr>
              <w:tab/>
            </w:r>
            <w:r>
              <w:rPr>
                <w:spacing w:val="-10"/>
                <w:sz w:val="18"/>
              </w:rPr>
              <w:t>Y</w:t>
            </w:r>
            <w:r>
              <w:rPr>
                <w:sz w:val="18"/>
              </w:rPr>
              <w:t> </w:t>
            </w:r>
            <w:r>
              <w:rPr>
                <w:spacing w:val="-6"/>
                <w:sz w:val="18"/>
              </w:rPr>
              <w:t>ARCOS CARRETEROS</w:t>
            </w:r>
            <w:r>
              <w:rPr>
                <w:spacing w:val="-4"/>
                <w:sz w:val="18"/>
              </w:rPr>
              <w:t> DEL</w:t>
            </w:r>
            <w:r>
              <w:rPr>
                <w:sz w:val="18"/>
              </w:rPr>
              <w:tab/>
            </w:r>
            <w:r>
              <w:rPr>
                <w:spacing w:val="-8"/>
                <w:sz w:val="18"/>
              </w:rPr>
              <w:t>HONORABLE</w:t>
            </w:r>
            <w:r>
              <w:rPr>
                <w:spacing w:val="-2"/>
                <w:sz w:val="18"/>
              </w:rPr>
              <w:t> AYUNTAMIENTO </w:t>
            </w:r>
            <w:r>
              <w:rPr>
                <w:sz w:val="18"/>
              </w:rPr>
              <w:t>DEL</w:t>
            </w:r>
            <w:r>
              <w:rPr>
                <w:spacing w:val="42"/>
                <w:sz w:val="18"/>
              </w:rPr>
              <w:t> </w:t>
            </w:r>
            <w:r>
              <w:rPr>
                <w:sz w:val="18"/>
              </w:rPr>
              <w:t>MUNICIPIO</w:t>
            </w:r>
            <w:r>
              <w:rPr>
                <w:spacing w:val="43"/>
                <w:sz w:val="18"/>
              </w:rPr>
              <w:t> </w:t>
            </w:r>
            <w:r>
              <w:rPr>
                <w:sz w:val="18"/>
              </w:rPr>
              <w:t>DE</w:t>
            </w:r>
          </w:p>
          <w:p>
            <w:pPr>
              <w:pStyle w:val="TableParagraph"/>
              <w:spacing w:line="205" w:lineRule="exact" w:before="5"/>
              <w:ind w:left="69"/>
              <w:rPr>
                <w:sz w:val="18"/>
              </w:rPr>
            </w:pPr>
            <w:r>
              <w:rPr>
                <w:spacing w:val="-2"/>
                <w:sz w:val="18"/>
              </w:rPr>
              <w:t>PUEBLA</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3"/>
              <w:rPr>
                <w:b/>
                <w:sz w:val="18"/>
              </w:rPr>
            </w:pPr>
          </w:p>
          <w:p>
            <w:pPr>
              <w:pStyle w:val="TableParagraph"/>
              <w:ind w:right="51"/>
              <w:jc w:val="right"/>
              <w:rPr>
                <w:sz w:val="18"/>
              </w:rPr>
            </w:pPr>
            <w:r>
              <w:rPr>
                <w:spacing w:val="-2"/>
                <w:sz w:val="18"/>
              </w:rPr>
              <w:t>41,000,000.00</w:t>
            </w:r>
          </w:p>
        </w:tc>
        <w:tc>
          <w:tcPr>
            <w:tcW w:w="1305"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3"/>
              <w:rPr>
                <w:b/>
                <w:sz w:val="18"/>
              </w:rPr>
            </w:pPr>
          </w:p>
          <w:p>
            <w:pPr>
              <w:pStyle w:val="TableParagraph"/>
              <w:ind w:right="50"/>
              <w:jc w:val="right"/>
              <w:rPr>
                <w:sz w:val="18"/>
              </w:rPr>
            </w:pPr>
            <w:r>
              <w:rPr>
                <w:spacing w:val="-2"/>
                <w:sz w:val="18"/>
              </w:rPr>
              <w:t>51,660,000.00</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3"/>
              <w:rPr>
                <w:b/>
                <w:sz w:val="18"/>
              </w:rPr>
            </w:pPr>
          </w:p>
          <w:p>
            <w:pPr>
              <w:pStyle w:val="TableParagraph"/>
              <w:ind w:right="50"/>
              <w:jc w:val="right"/>
              <w:rPr>
                <w:sz w:val="18"/>
              </w:rPr>
            </w:pPr>
            <w:r>
              <w:rPr>
                <w:spacing w:val="-2"/>
                <w:sz w:val="18"/>
              </w:rPr>
              <w:t>43,050,000.00</w:t>
            </w:r>
          </w:p>
        </w:tc>
        <w:tc>
          <w:tcPr>
            <w:tcW w:w="1302"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3"/>
              <w:rPr>
                <w:b/>
                <w:sz w:val="18"/>
              </w:rPr>
            </w:pPr>
          </w:p>
          <w:p>
            <w:pPr>
              <w:pStyle w:val="TableParagraph"/>
              <w:ind w:right="48"/>
              <w:jc w:val="right"/>
              <w:rPr>
                <w:sz w:val="18"/>
              </w:rPr>
            </w:pPr>
            <w:r>
              <w:rPr>
                <w:spacing w:val="-2"/>
                <w:sz w:val="18"/>
              </w:rPr>
              <w:t>135,710,000.00</w:t>
            </w:r>
          </w:p>
        </w:tc>
      </w:tr>
      <w:tr>
        <w:trPr>
          <w:trHeight w:val="3079" w:hRule="atLeast"/>
        </w:trPr>
        <w:tc>
          <w:tcPr>
            <w:tcW w:w="2228" w:type="dxa"/>
            <w:vMerge/>
            <w:tcBorders>
              <w:top w:val="nil"/>
            </w:tcBorders>
          </w:tcPr>
          <w:p>
            <w:pPr>
              <w:rPr>
                <w:sz w:val="2"/>
                <w:szCs w:val="2"/>
              </w:rPr>
            </w:pPr>
          </w:p>
        </w:tc>
        <w:tc>
          <w:tcPr>
            <w:tcW w:w="1879" w:type="dxa"/>
          </w:tcPr>
          <w:p>
            <w:pPr>
              <w:pStyle w:val="TableParagraph"/>
              <w:tabs>
                <w:tab w:pos="1019" w:val="left" w:leader="none"/>
                <w:tab w:pos="1580" w:val="left" w:leader="none"/>
                <w:tab w:pos="1683" w:val="left" w:leader="none"/>
              </w:tabs>
              <w:spacing w:line="324" w:lineRule="auto" w:before="55"/>
              <w:ind w:left="69" w:right="52"/>
              <w:rPr>
                <w:sz w:val="18"/>
              </w:rPr>
            </w:pPr>
            <w:r>
              <w:rPr>
                <w:spacing w:val="-4"/>
                <w:sz w:val="18"/>
              </w:rPr>
              <w:t>SERVICIO</w:t>
            </w:r>
            <w:r>
              <w:rPr>
                <w:spacing w:val="18"/>
                <w:sz w:val="18"/>
              </w:rPr>
              <w:t> </w:t>
            </w:r>
            <w:r>
              <w:rPr>
                <w:spacing w:val="-4"/>
                <w:sz w:val="18"/>
              </w:rPr>
              <w:t>INTEGRAL QUE</w:t>
            </w:r>
            <w:r>
              <w:rPr>
                <w:sz w:val="18"/>
              </w:rPr>
              <w:tab/>
            </w:r>
            <w:r>
              <w:rPr>
                <w:spacing w:val="-6"/>
                <w:sz w:val="18"/>
              </w:rPr>
              <w:t>CONECTE</w:t>
            </w:r>
            <w:r>
              <w:rPr>
                <w:spacing w:val="-2"/>
                <w:sz w:val="18"/>
              </w:rPr>
              <w:t> CÁMARAS</w:t>
            </w:r>
            <w:r>
              <w:rPr>
                <w:sz w:val="18"/>
              </w:rPr>
              <w:tab/>
              <w:tab/>
            </w:r>
            <w:r>
              <w:rPr>
                <w:spacing w:val="-8"/>
                <w:sz w:val="18"/>
              </w:rPr>
              <w:t>DE</w:t>
            </w:r>
            <w:r>
              <w:rPr>
                <w:spacing w:val="-2"/>
                <w:sz w:val="18"/>
              </w:rPr>
              <w:t> VIDEOVIGILANCIA CIVIL</w:t>
            </w:r>
            <w:r>
              <w:rPr>
                <w:sz w:val="18"/>
              </w:rPr>
              <w:tab/>
              <w:tab/>
              <w:tab/>
            </w:r>
            <w:r>
              <w:rPr>
                <w:spacing w:val="-10"/>
                <w:sz w:val="18"/>
              </w:rPr>
              <w:t>Y</w:t>
            </w:r>
          </w:p>
          <w:p>
            <w:pPr>
              <w:pStyle w:val="TableParagraph"/>
              <w:spacing w:line="326" w:lineRule="auto" w:before="2"/>
              <w:ind w:left="69" w:right="53"/>
              <w:jc w:val="both"/>
              <w:rPr>
                <w:sz w:val="18"/>
              </w:rPr>
            </w:pPr>
            <w:r>
              <w:rPr>
                <w:sz w:val="18"/>
              </w:rPr>
              <w:t>EMPRESARIAL </w:t>
            </w:r>
            <w:r>
              <w:rPr>
                <w:sz w:val="18"/>
              </w:rPr>
              <w:t>CON TRANSMISIÓN EN VIVO</w:t>
            </w:r>
            <w:r>
              <w:rPr>
                <w:spacing w:val="68"/>
                <w:w w:val="150"/>
                <w:sz w:val="18"/>
              </w:rPr>
              <w:t>   </w:t>
            </w:r>
            <w:r>
              <w:rPr>
                <w:sz w:val="18"/>
              </w:rPr>
              <w:t>EN</w:t>
            </w:r>
            <w:r>
              <w:rPr>
                <w:spacing w:val="69"/>
                <w:w w:val="150"/>
                <w:sz w:val="18"/>
              </w:rPr>
              <w:t>   </w:t>
            </w:r>
            <w:r>
              <w:rPr>
                <w:spacing w:val="-7"/>
                <w:sz w:val="18"/>
              </w:rPr>
              <w:t>LA</w:t>
            </w:r>
          </w:p>
          <w:p>
            <w:pPr>
              <w:pStyle w:val="TableParagraph"/>
              <w:spacing w:line="326" w:lineRule="auto"/>
              <w:ind w:left="69" w:right="53"/>
              <w:jc w:val="both"/>
              <w:rPr>
                <w:sz w:val="18"/>
              </w:rPr>
            </w:pPr>
            <w:r>
              <w:rPr>
                <w:sz w:val="18"/>
              </w:rPr>
              <w:t>SECRETARÍA </w:t>
            </w:r>
            <w:r>
              <w:rPr>
                <w:sz w:val="18"/>
              </w:rPr>
              <w:t>DE </w:t>
            </w:r>
            <w:r>
              <w:rPr>
                <w:spacing w:val="-2"/>
                <w:sz w:val="18"/>
              </w:rPr>
              <w:t>SEGURIDAD</w:t>
            </w:r>
          </w:p>
          <w:p>
            <w:pPr>
              <w:pStyle w:val="TableParagraph"/>
              <w:spacing w:line="202" w:lineRule="exact"/>
              <w:ind w:left="69"/>
              <w:rPr>
                <w:sz w:val="18"/>
              </w:rPr>
            </w:pPr>
            <w:r>
              <w:rPr>
                <w:spacing w:val="-2"/>
                <w:sz w:val="18"/>
              </w:rPr>
              <w:t>CIUDADANA</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5"/>
              <w:rPr>
                <w:b/>
                <w:sz w:val="18"/>
              </w:rPr>
            </w:pPr>
          </w:p>
          <w:p>
            <w:pPr>
              <w:pStyle w:val="TableParagraph"/>
              <w:ind w:right="51"/>
              <w:jc w:val="right"/>
              <w:rPr>
                <w:sz w:val="18"/>
              </w:rPr>
            </w:pPr>
            <w:r>
              <w:rPr>
                <w:spacing w:val="-2"/>
                <w:sz w:val="18"/>
              </w:rPr>
              <w:t>9,580,405.00</w:t>
            </w:r>
          </w:p>
        </w:tc>
        <w:tc>
          <w:tcPr>
            <w:tcW w:w="1305"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5"/>
              <w:rPr>
                <w:b/>
                <w:sz w:val="18"/>
              </w:rPr>
            </w:pPr>
          </w:p>
          <w:p>
            <w:pPr>
              <w:pStyle w:val="TableParagraph"/>
              <w:ind w:right="50"/>
              <w:jc w:val="right"/>
              <w:rPr>
                <w:sz w:val="18"/>
              </w:rPr>
            </w:pPr>
            <w:r>
              <w:rPr>
                <w:spacing w:val="-2"/>
                <w:sz w:val="18"/>
              </w:rPr>
              <w:t>11,632,354.00</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5"/>
              <w:rPr>
                <w:b/>
                <w:sz w:val="18"/>
              </w:rPr>
            </w:pPr>
          </w:p>
          <w:p>
            <w:pPr>
              <w:pStyle w:val="TableParagraph"/>
              <w:ind w:right="49"/>
              <w:jc w:val="right"/>
              <w:rPr>
                <w:sz w:val="18"/>
              </w:rPr>
            </w:pPr>
            <w:r>
              <w:rPr>
                <w:spacing w:val="-2"/>
                <w:sz w:val="18"/>
              </w:rPr>
              <w:t>9,693,628.00</w:t>
            </w:r>
          </w:p>
        </w:tc>
        <w:tc>
          <w:tcPr>
            <w:tcW w:w="1302"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5"/>
              <w:rPr>
                <w:b/>
                <w:sz w:val="18"/>
              </w:rPr>
            </w:pPr>
          </w:p>
          <w:p>
            <w:pPr>
              <w:pStyle w:val="TableParagraph"/>
              <w:ind w:right="48"/>
              <w:jc w:val="right"/>
              <w:rPr>
                <w:sz w:val="18"/>
              </w:rPr>
            </w:pPr>
            <w:r>
              <w:rPr>
                <w:spacing w:val="-2"/>
                <w:sz w:val="18"/>
              </w:rPr>
              <w:t>30,906,387.00</w:t>
            </w:r>
          </w:p>
        </w:tc>
      </w:tr>
      <w:tr>
        <w:trPr>
          <w:trHeight w:val="2800" w:hRule="atLeast"/>
        </w:trPr>
        <w:tc>
          <w:tcPr>
            <w:tcW w:w="2228" w:type="dxa"/>
          </w:tcPr>
          <w:p>
            <w:pPr>
              <w:pStyle w:val="TableParagraph"/>
              <w:rPr>
                <w:b/>
                <w:sz w:val="18"/>
              </w:rPr>
            </w:pPr>
          </w:p>
          <w:p>
            <w:pPr>
              <w:pStyle w:val="TableParagraph"/>
              <w:rPr>
                <w:b/>
                <w:sz w:val="18"/>
              </w:rPr>
            </w:pPr>
          </w:p>
          <w:p>
            <w:pPr>
              <w:pStyle w:val="TableParagraph"/>
              <w:rPr>
                <w:b/>
                <w:sz w:val="18"/>
              </w:rPr>
            </w:pPr>
          </w:p>
          <w:p>
            <w:pPr>
              <w:pStyle w:val="TableParagraph"/>
              <w:spacing w:before="67"/>
              <w:rPr>
                <w:b/>
                <w:sz w:val="18"/>
              </w:rPr>
            </w:pPr>
          </w:p>
          <w:p>
            <w:pPr>
              <w:pStyle w:val="TableParagraph"/>
              <w:spacing w:line="324" w:lineRule="auto"/>
              <w:ind w:left="249" w:right="233" w:firstLine="1"/>
              <w:jc w:val="center"/>
              <w:rPr>
                <w:sz w:val="18"/>
              </w:rPr>
            </w:pPr>
            <w:r>
              <w:rPr>
                <w:sz w:val="18"/>
              </w:rPr>
              <w:t>SECRETARÍA</w:t>
            </w:r>
            <w:r>
              <w:rPr>
                <w:spacing w:val="-15"/>
                <w:sz w:val="18"/>
              </w:rPr>
              <w:t> </w:t>
            </w:r>
            <w:r>
              <w:rPr>
                <w:sz w:val="18"/>
              </w:rPr>
              <w:t>DE </w:t>
            </w:r>
            <w:r>
              <w:rPr>
                <w:spacing w:val="-2"/>
                <w:sz w:val="18"/>
              </w:rPr>
              <w:t>ADMINISTRACIÓN</w:t>
            </w:r>
            <w:r>
              <w:rPr>
                <w:spacing w:val="-12"/>
                <w:sz w:val="18"/>
              </w:rPr>
              <w:t> </w:t>
            </w:r>
            <w:r>
              <w:rPr>
                <w:spacing w:val="-2"/>
                <w:sz w:val="18"/>
              </w:rPr>
              <w:t>Y </w:t>
            </w:r>
            <w:r>
              <w:rPr>
                <w:spacing w:val="-6"/>
                <w:sz w:val="18"/>
              </w:rPr>
              <w:t>TECNOLOGÍAS</w:t>
            </w:r>
            <w:r>
              <w:rPr>
                <w:spacing w:val="-11"/>
                <w:sz w:val="18"/>
              </w:rPr>
              <w:t> </w:t>
            </w:r>
            <w:r>
              <w:rPr>
                <w:spacing w:val="-6"/>
                <w:sz w:val="18"/>
              </w:rPr>
              <w:t>DE</w:t>
            </w:r>
            <w:r>
              <w:rPr>
                <w:spacing w:val="-11"/>
                <w:sz w:val="18"/>
              </w:rPr>
              <w:t> </w:t>
            </w:r>
            <w:r>
              <w:rPr>
                <w:spacing w:val="-6"/>
                <w:sz w:val="18"/>
              </w:rPr>
              <w:t>LA</w:t>
            </w:r>
            <w:r>
              <w:rPr>
                <w:spacing w:val="-2"/>
                <w:sz w:val="18"/>
              </w:rPr>
              <w:t> INFORMACIÓN</w:t>
            </w:r>
          </w:p>
        </w:tc>
        <w:tc>
          <w:tcPr>
            <w:tcW w:w="1879" w:type="dxa"/>
          </w:tcPr>
          <w:p>
            <w:pPr>
              <w:pStyle w:val="TableParagraph"/>
              <w:tabs>
                <w:tab w:pos="1580" w:val="left" w:leader="none"/>
                <w:tab w:pos="1703" w:val="left" w:leader="none"/>
              </w:tabs>
              <w:spacing w:line="324" w:lineRule="auto" w:before="55"/>
              <w:ind w:left="69" w:right="52" w:firstLine="38"/>
              <w:rPr>
                <w:sz w:val="18"/>
              </w:rPr>
            </w:pPr>
            <w:r>
              <w:rPr>
                <w:spacing w:val="-2"/>
                <w:sz w:val="18"/>
              </w:rPr>
              <w:t>SERVICIO</w:t>
            </w:r>
            <w:r>
              <w:rPr>
                <w:sz w:val="18"/>
              </w:rPr>
              <w:tab/>
            </w:r>
            <w:r>
              <w:rPr>
                <w:spacing w:val="-8"/>
                <w:sz w:val="18"/>
              </w:rPr>
              <w:t>DE</w:t>
            </w:r>
            <w:r>
              <w:rPr>
                <w:spacing w:val="-2"/>
                <w:sz w:val="18"/>
              </w:rPr>
              <w:t> SOPORTE, MANTENIMIENTO, CONFIGURACIÓN</w:t>
            </w:r>
            <w:r>
              <w:rPr>
                <w:sz w:val="18"/>
              </w:rPr>
              <w:tab/>
              <w:tab/>
            </w:r>
            <w:r>
              <w:rPr>
                <w:spacing w:val="-10"/>
                <w:sz w:val="18"/>
              </w:rPr>
              <w:t>E</w:t>
            </w:r>
            <w:r>
              <w:rPr>
                <w:spacing w:val="-2"/>
                <w:sz w:val="18"/>
              </w:rPr>
              <w:t> IMPLEMENTACIÓN </w:t>
            </w:r>
            <w:r>
              <w:rPr>
                <w:spacing w:val="-4"/>
                <w:sz w:val="18"/>
              </w:rPr>
              <w:t>PARA</w:t>
            </w:r>
            <w:r>
              <w:rPr>
                <w:sz w:val="18"/>
              </w:rPr>
              <w:tab/>
            </w:r>
            <w:r>
              <w:rPr>
                <w:spacing w:val="-8"/>
                <w:sz w:val="18"/>
              </w:rPr>
              <w:t>LA</w:t>
            </w:r>
          </w:p>
          <w:p>
            <w:pPr>
              <w:pStyle w:val="TableParagraph"/>
              <w:tabs>
                <w:tab w:pos="944" w:val="left" w:leader="none"/>
                <w:tab w:pos="1580" w:val="left" w:leader="none"/>
              </w:tabs>
              <w:spacing w:line="326" w:lineRule="auto" w:before="3"/>
              <w:ind w:left="69" w:right="53"/>
              <w:rPr>
                <w:sz w:val="18"/>
              </w:rPr>
            </w:pPr>
            <w:r>
              <w:rPr>
                <w:spacing w:val="-2"/>
                <w:sz w:val="18"/>
              </w:rPr>
              <w:t>PLATAFORMA</w:t>
            </w:r>
            <w:r>
              <w:rPr>
                <w:sz w:val="18"/>
              </w:rPr>
              <w:tab/>
            </w:r>
            <w:r>
              <w:rPr>
                <w:spacing w:val="-8"/>
                <w:sz w:val="18"/>
              </w:rPr>
              <w:t>DE</w:t>
            </w:r>
            <w:r>
              <w:rPr>
                <w:spacing w:val="-2"/>
                <w:sz w:val="18"/>
              </w:rPr>
              <w:t> SISTEMATIZACIÓN </w:t>
            </w:r>
            <w:r>
              <w:rPr>
                <w:spacing w:val="-5"/>
                <w:sz w:val="18"/>
              </w:rPr>
              <w:t>DE</w:t>
            </w:r>
            <w:r>
              <w:rPr>
                <w:sz w:val="18"/>
              </w:rPr>
              <w:tab/>
            </w:r>
            <w:r>
              <w:rPr>
                <w:spacing w:val="-8"/>
                <w:sz w:val="18"/>
              </w:rPr>
              <w:t>PROCESOS</w:t>
            </w:r>
          </w:p>
          <w:p>
            <w:pPr>
              <w:pStyle w:val="TableParagraph"/>
              <w:spacing w:line="201" w:lineRule="exact"/>
              <w:ind w:left="69"/>
              <w:rPr>
                <w:sz w:val="18"/>
              </w:rPr>
            </w:pPr>
            <w:r>
              <w:rPr>
                <w:spacing w:val="-4"/>
                <w:sz w:val="18"/>
              </w:rPr>
              <w:t>GUBERNAMENTALES</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3"/>
              <w:rPr>
                <w:b/>
                <w:sz w:val="18"/>
              </w:rPr>
            </w:pPr>
          </w:p>
          <w:p>
            <w:pPr>
              <w:pStyle w:val="TableParagraph"/>
              <w:ind w:right="51"/>
              <w:jc w:val="right"/>
              <w:rPr>
                <w:sz w:val="18"/>
              </w:rPr>
            </w:pPr>
            <w:r>
              <w:rPr>
                <w:spacing w:val="-2"/>
                <w:sz w:val="18"/>
              </w:rPr>
              <w:t>33,920,000.00</w:t>
            </w:r>
          </w:p>
        </w:tc>
        <w:tc>
          <w:tcPr>
            <w:tcW w:w="1305"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3"/>
              <w:rPr>
                <w:b/>
                <w:sz w:val="18"/>
              </w:rPr>
            </w:pPr>
          </w:p>
          <w:p>
            <w:pPr>
              <w:pStyle w:val="TableParagraph"/>
              <w:ind w:right="50"/>
              <w:jc w:val="right"/>
              <w:rPr>
                <w:sz w:val="18"/>
              </w:rPr>
            </w:pPr>
            <w:r>
              <w:rPr>
                <w:spacing w:val="-2"/>
                <w:sz w:val="18"/>
              </w:rPr>
              <w:t>33,920,000.00</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3"/>
              <w:rPr>
                <w:b/>
                <w:sz w:val="18"/>
              </w:rPr>
            </w:pPr>
          </w:p>
          <w:p>
            <w:pPr>
              <w:pStyle w:val="TableParagraph"/>
              <w:ind w:right="50"/>
              <w:jc w:val="right"/>
              <w:rPr>
                <w:sz w:val="18"/>
              </w:rPr>
            </w:pPr>
            <w:r>
              <w:rPr>
                <w:spacing w:val="-2"/>
                <w:sz w:val="18"/>
              </w:rPr>
              <w:t>33,920,000.00</w:t>
            </w:r>
          </w:p>
        </w:tc>
        <w:tc>
          <w:tcPr>
            <w:tcW w:w="1302"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3"/>
              <w:rPr>
                <w:b/>
                <w:sz w:val="18"/>
              </w:rPr>
            </w:pPr>
          </w:p>
          <w:p>
            <w:pPr>
              <w:pStyle w:val="TableParagraph"/>
              <w:ind w:right="48"/>
              <w:jc w:val="right"/>
              <w:rPr>
                <w:sz w:val="18"/>
              </w:rPr>
            </w:pPr>
            <w:r>
              <w:rPr>
                <w:spacing w:val="-2"/>
                <w:sz w:val="18"/>
              </w:rPr>
              <w:t>101,760,000.00</w:t>
            </w:r>
          </w:p>
        </w:tc>
      </w:tr>
    </w:tbl>
    <w:p>
      <w:pPr>
        <w:pStyle w:val="TableParagraph"/>
        <w:spacing w:after="0"/>
        <w:jc w:val="right"/>
        <w:rPr>
          <w:sz w:val="18"/>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172" name="Group 172"/>
                <wp:cNvGraphicFramePr>
                  <a:graphicFrameLocks/>
                </wp:cNvGraphicFramePr>
                <a:graphic>
                  <a:graphicData uri="http://schemas.microsoft.com/office/word/2010/wordprocessingGroup">
                    <wpg:wgp>
                      <wpg:cNvPr id="172" name="Group 172"/>
                      <wpg:cNvGrpSpPr/>
                      <wpg:grpSpPr>
                        <a:xfrm>
                          <a:off x="0" y="0"/>
                          <a:ext cx="5965190" cy="26034"/>
                          <a:chExt cx="5965190" cy="26034"/>
                        </a:xfrm>
                      </wpg:grpSpPr>
                      <wps:wsp>
                        <wps:cNvPr id="173" name="Graphic 173"/>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16"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27"/>
        <w:gridCol w:w="1880"/>
        <w:gridCol w:w="1304"/>
        <w:gridCol w:w="1306"/>
        <w:gridCol w:w="1304"/>
        <w:gridCol w:w="1303"/>
      </w:tblGrid>
      <w:tr>
        <w:trPr>
          <w:trHeight w:val="280" w:hRule="atLeast"/>
        </w:trPr>
        <w:tc>
          <w:tcPr>
            <w:tcW w:w="2227" w:type="dxa"/>
            <w:shd w:val="clear" w:color="auto" w:fill="41504D"/>
          </w:tcPr>
          <w:p>
            <w:pPr>
              <w:pStyle w:val="TableParagraph"/>
              <w:spacing w:line="203" w:lineRule="exact" w:before="57"/>
              <w:ind w:left="69"/>
              <w:rPr>
                <w:b/>
                <w:sz w:val="18"/>
              </w:rPr>
            </w:pPr>
            <w:r>
              <w:rPr>
                <w:b/>
                <w:color w:val="FFFFFF"/>
                <w:spacing w:val="-5"/>
                <w:sz w:val="18"/>
              </w:rPr>
              <w:t>DEPENDENCIA/ENTIDAD</w:t>
            </w:r>
          </w:p>
        </w:tc>
        <w:tc>
          <w:tcPr>
            <w:tcW w:w="1880" w:type="dxa"/>
            <w:shd w:val="clear" w:color="auto" w:fill="41504D"/>
          </w:tcPr>
          <w:p>
            <w:pPr>
              <w:pStyle w:val="TableParagraph"/>
              <w:spacing w:line="203" w:lineRule="exact" w:before="57"/>
              <w:ind w:left="454"/>
              <w:rPr>
                <w:b/>
                <w:sz w:val="18"/>
              </w:rPr>
            </w:pPr>
            <w:r>
              <w:rPr>
                <w:b/>
                <w:color w:val="FFFFFF"/>
                <w:spacing w:val="-2"/>
                <w:sz w:val="18"/>
              </w:rPr>
              <w:t>CONCEPTO</w:t>
            </w:r>
          </w:p>
        </w:tc>
        <w:tc>
          <w:tcPr>
            <w:tcW w:w="1304" w:type="dxa"/>
            <w:shd w:val="clear" w:color="auto" w:fill="41504D"/>
          </w:tcPr>
          <w:p>
            <w:pPr>
              <w:pStyle w:val="TableParagraph"/>
              <w:spacing w:line="203" w:lineRule="exact" w:before="57"/>
              <w:ind w:left="6"/>
              <w:jc w:val="center"/>
              <w:rPr>
                <w:b/>
                <w:sz w:val="18"/>
              </w:rPr>
            </w:pPr>
            <w:r>
              <w:rPr>
                <w:b/>
                <w:color w:val="FFFFFF"/>
                <w:spacing w:val="-4"/>
                <w:sz w:val="18"/>
              </w:rPr>
              <w:t>2025</w:t>
            </w:r>
          </w:p>
        </w:tc>
        <w:tc>
          <w:tcPr>
            <w:tcW w:w="1306" w:type="dxa"/>
            <w:shd w:val="clear" w:color="auto" w:fill="41504D"/>
          </w:tcPr>
          <w:p>
            <w:pPr>
              <w:pStyle w:val="TableParagraph"/>
              <w:spacing w:line="203" w:lineRule="exact" w:before="57"/>
              <w:ind w:left="3"/>
              <w:jc w:val="center"/>
              <w:rPr>
                <w:b/>
                <w:sz w:val="18"/>
              </w:rPr>
            </w:pPr>
            <w:r>
              <w:rPr>
                <w:b/>
                <w:color w:val="FFFFFF"/>
                <w:spacing w:val="-4"/>
                <w:sz w:val="18"/>
              </w:rPr>
              <w:t>2026</w:t>
            </w:r>
          </w:p>
        </w:tc>
        <w:tc>
          <w:tcPr>
            <w:tcW w:w="1304" w:type="dxa"/>
            <w:shd w:val="clear" w:color="auto" w:fill="41504D"/>
          </w:tcPr>
          <w:p>
            <w:pPr>
              <w:pStyle w:val="TableParagraph"/>
              <w:spacing w:line="203" w:lineRule="exact" w:before="57"/>
              <w:ind w:left="6" w:right="2"/>
              <w:jc w:val="center"/>
              <w:rPr>
                <w:b/>
                <w:sz w:val="18"/>
              </w:rPr>
            </w:pPr>
            <w:r>
              <w:rPr>
                <w:b/>
                <w:color w:val="FFFFFF"/>
                <w:spacing w:val="-4"/>
                <w:sz w:val="18"/>
              </w:rPr>
              <w:t>2027</w:t>
            </w:r>
          </w:p>
        </w:tc>
        <w:tc>
          <w:tcPr>
            <w:tcW w:w="1303" w:type="dxa"/>
            <w:shd w:val="clear" w:color="auto" w:fill="41504D"/>
          </w:tcPr>
          <w:p>
            <w:pPr>
              <w:pStyle w:val="TableParagraph"/>
              <w:spacing w:line="203" w:lineRule="exact" w:before="57"/>
              <w:ind w:left="368"/>
              <w:rPr>
                <w:b/>
                <w:sz w:val="18"/>
              </w:rPr>
            </w:pPr>
            <w:r>
              <w:rPr>
                <w:b/>
                <w:color w:val="FFFFFF"/>
                <w:spacing w:val="-2"/>
                <w:sz w:val="18"/>
              </w:rPr>
              <w:t>TOTAL</w:t>
            </w:r>
          </w:p>
        </w:tc>
      </w:tr>
      <w:tr>
        <w:trPr>
          <w:trHeight w:val="2241" w:hRule="atLeast"/>
        </w:trPr>
        <w:tc>
          <w:tcPr>
            <w:tcW w:w="2227" w:type="dxa"/>
            <w:vMerge w:val="restart"/>
          </w:tcPr>
          <w:p>
            <w:pPr>
              <w:pStyle w:val="TableParagraph"/>
              <w:rPr>
                <w:sz w:val="18"/>
              </w:rPr>
            </w:pPr>
          </w:p>
        </w:tc>
        <w:tc>
          <w:tcPr>
            <w:tcW w:w="1880" w:type="dxa"/>
          </w:tcPr>
          <w:p>
            <w:pPr>
              <w:pStyle w:val="TableParagraph"/>
              <w:spacing w:line="324" w:lineRule="auto" w:before="55"/>
              <w:ind w:left="69" w:right="51"/>
              <w:rPr>
                <w:sz w:val="18"/>
              </w:rPr>
            </w:pPr>
            <w:r>
              <w:rPr>
                <w:sz w:val="18"/>
              </w:rPr>
              <w:t>ENFOCADOS</w:t>
            </w:r>
            <w:r>
              <w:rPr>
                <w:spacing w:val="80"/>
                <w:sz w:val="18"/>
              </w:rPr>
              <w:t> </w:t>
            </w:r>
            <w:r>
              <w:rPr>
                <w:sz w:val="18"/>
              </w:rPr>
              <w:t>A</w:t>
            </w:r>
            <w:r>
              <w:rPr>
                <w:spacing w:val="80"/>
                <w:sz w:val="18"/>
              </w:rPr>
              <w:t> </w:t>
            </w:r>
            <w:r>
              <w:rPr>
                <w:sz w:val="18"/>
              </w:rPr>
              <w:t>LA </w:t>
            </w:r>
            <w:r>
              <w:rPr>
                <w:spacing w:val="-2"/>
                <w:sz w:val="18"/>
              </w:rPr>
              <w:t>CIUDADANÍA, </w:t>
            </w:r>
            <w:r>
              <w:rPr>
                <w:spacing w:val="-4"/>
                <w:sz w:val="18"/>
              </w:rPr>
              <w:t>GESTIÓN INTERNA</w:t>
            </w:r>
            <w:r>
              <w:rPr>
                <w:spacing w:val="-5"/>
                <w:sz w:val="18"/>
              </w:rPr>
              <w:t> </w:t>
            </w:r>
            <w:r>
              <w:rPr>
                <w:spacing w:val="-4"/>
                <w:sz w:val="18"/>
              </w:rPr>
              <w:t>Y SEGUIMIENTO</w:t>
            </w:r>
            <w:r>
              <w:rPr>
                <w:spacing w:val="27"/>
                <w:sz w:val="18"/>
              </w:rPr>
              <w:t> </w:t>
            </w:r>
            <w:r>
              <w:rPr>
                <w:spacing w:val="-4"/>
                <w:sz w:val="18"/>
              </w:rPr>
              <w:t>PARA </w:t>
            </w:r>
            <w:r>
              <w:rPr>
                <w:spacing w:val="-2"/>
                <w:sz w:val="18"/>
              </w:rPr>
              <w:t>HONORABLE AYUNTAMIENTO </w:t>
            </w:r>
            <w:r>
              <w:rPr>
                <w:sz w:val="18"/>
              </w:rPr>
              <w:t>DEL</w:t>
            </w:r>
            <w:r>
              <w:rPr>
                <w:spacing w:val="42"/>
                <w:sz w:val="18"/>
              </w:rPr>
              <w:t> </w:t>
            </w:r>
            <w:r>
              <w:rPr>
                <w:sz w:val="18"/>
              </w:rPr>
              <w:t>MUNICIPIO</w:t>
            </w:r>
            <w:r>
              <w:rPr>
                <w:spacing w:val="43"/>
                <w:sz w:val="18"/>
              </w:rPr>
              <w:t> </w:t>
            </w:r>
            <w:r>
              <w:rPr>
                <w:sz w:val="18"/>
              </w:rPr>
              <w:t>DE</w:t>
            </w:r>
          </w:p>
          <w:p>
            <w:pPr>
              <w:pStyle w:val="TableParagraph"/>
              <w:spacing w:line="205" w:lineRule="exact" w:before="5"/>
              <w:ind w:left="69"/>
              <w:rPr>
                <w:sz w:val="18"/>
              </w:rPr>
            </w:pPr>
            <w:r>
              <w:rPr>
                <w:spacing w:val="-2"/>
                <w:sz w:val="18"/>
              </w:rPr>
              <w:t>PUEBLA.</w:t>
            </w:r>
          </w:p>
        </w:tc>
        <w:tc>
          <w:tcPr>
            <w:tcW w:w="1304" w:type="dxa"/>
          </w:tcPr>
          <w:p>
            <w:pPr>
              <w:pStyle w:val="TableParagraph"/>
              <w:rPr>
                <w:sz w:val="18"/>
              </w:rPr>
            </w:pPr>
          </w:p>
        </w:tc>
        <w:tc>
          <w:tcPr>
            <w:tcW w:w="1306" w:type="dxa"/>
          </w:tcPr>
          <w:p>
            <w:pPr>
              <w:pStyle w:val="TableParagraph"/>
              <w:rPr>
                <w:sz w:val="18"/>
              </w:rPr>
            </w:pPr>
          </w:p>
        </w:tc>
        <w:tc>
          <w:tcPr>
            <w:tcW w:w="1304" w:type="dxa"/>
          </w:tcPr>
          <w:p>
            <w:pPr>
              <w:pStyle w:val="TableParagraph"/>
              <w:rPr>
                <w:sz w:val="18"/>
              </w:rPr>
            </w:pPr>
          </w:p>
        </w:tc>
        <w:tc>
          <w:tcPr>
            <w:tcW w:w="1303" w:type="dxa"/>
          </w:tcPr>
          <w:p>
            <w:pPr>
              <w:pStyle w:val="TableParagraph"/>
              <w:rPr>
                <w:sz w:val="18"/>
              </w:rPr>
            </w:pPr>
          </w:p>
        </w:tc>
      </w:tr>
      <w:tr>
        <w:trPr>
          <w:trHeight w:val="2239" w:hRule="atLeast"/>
        </w:trPr>
        <w:tc>
          <w:tcPr>
            <w:tcW w:w="2227" w:type="dxa"/>
            <w:vMerge/>
            <w:tcBorders>
              <w:top w:val="nil"/>
            </w:tcBorders>
          </w:tcPr>
          <w:p>
            <w:pPr>
              <w:rPr>
                <w:sz w:val="2"/>
                <w:szCs w:val="2"/>
              </w:rPr>
            </w:pPr>
          </w:p>
        </w:tc>
        <w:tc>
          <w:tcPr>
            <w:tcW w:w="1880" w:type="dxa"/>
          </w:tcPr>
          <w:p>
            <w:pPr>
              <w:pStyle w:val="TableParagraph"/>
              <w:tabs>
                <w:tab w:pos="753" w:val="left" w:leader="none"/>
                <w:tab w:pos="1475" w:val="left" w:leader="none"/>
                <w:tab w:pos="1581" w:val="left" w:leader="none"/>
              </w:tabs>
              <w:spacing w:line="324" w:lineRule="auto" w:before="55"/>
              <w:ind w:left="69" w:right="52"/>
              <w:rPr>
                <w:sz w:val="18"/>
              </w:rPr>
            </w:pPr>
            <w:r>
              <w:rPr>
                <w:spacing w:val="-2"/>
                <w:sz w:val="18"/>
              </w:rPr>
              <w:t>SERVICIO</w:t>
            </w:r>
            <w:r>
              <w:rPr>
                <w:sz w:val="18"/>
              </w:rPr>
              <w:tab/>
              <w:tab/>
            </w:r>
            <w:r>
              <w:rPr>
                <w:spacing w:val="-8"/>
                <w:sz w:val="18"/>
              </w:rPr>
              <w:t>DE</w:t>
            </w:r>
            <w:r>
              <w:rPr>
                <w:spacing w:val="-2"/>
                <w:sz w:val="18"/>
              </w:rPr>
              <w:t> MANTENIMIENTO</w:t>
            </w:r>
            <w:r>
              <w:rPr>
                <w:spacing w:val="57"/>
                <w:sz w:val="18"/>
              </w:rPr>
              <w:t> </w:t>
            </w:r>
            <w:r>
              <w:rPr>
                <w:spacing w:val="-2"/>
                <w:sz w:val="18"/>
              </w:rPr>
              <w:t>Y SOPORTE</w:t>
            </w:r>
            <w:r>
              <w:rPr>
                <w:sz w:val="18"/>
              </w:rPr>
              <w:tab/>
            </w:r>
            <w:r>
              <w:rPr>
                <w:spacing w:val="-6"/>
                <w:sz w:val="18"/>
              </w:rPr>
              <w:t>DEL</w:t>
            </w:r>
            <w:r>
              <w:rPr>
                <w:sz w:val="18"/>
              </w:rPr>
              <w:t> SISTEMA</w:t>
            </w:r>
            <w:r>
              <w:rPr>
                <w:spacing w:val="27"/>
                <w:sz w:val="18"/>
              </w:rPr>
              <w:t> </w:t>
            </w:r>
            <w:r>
              <w:rPr>
                <w:sz w:val="18"/>
              </w:rPr>
              <w:t>SAP</w:t>
            </w:r>
            <w:r>
              <w:rPr>
                <w:spacing w:val="32"/>
                <w:sz w:val="18"/>
              </w:rPr>
              <w:t> </w:t>
            </w:r>
            <w:r>
              <w:rPr>
                <w:sz w:val="18"/>
              </w:rPr>
              <w:t>PARA </w:t>
            </w:r>
            <w:r>
              <w:rPr>
                <w:spacing w:val="-6"/>
                <w:sz w:val="18"/>
              </w:rPr>
              <w:t>EL</w:t>
            </w:r>
            <w:r>
              <w:rPr>
                <w:sz w:val="18"/>
              </w:rPr>
              <w:tab/>
            </w:r>
            <w:r>
              <w:rPr>
                <w:spacing w:val="-8"/>
                <w:sz w:val="18"/>
              </w:rPr>
              <w:t>HONORABLE</w:t>
            </w:r>
            <w:r>
              <w:rPr>
                <w:spacing w:val="-2"/>
                <w:sz w:val="18"/>
              </w:rPr>
              <w:t> AYUNTAMIENTO </w:t>
            </w:r>
            <w:r>
              <w:rPr>
                <w:sz w:val="18"/>
              </w:rPr>
              <w:t>DEL</w:t>
            </w:r>
            <w:r>
              <w:rPr>
                <w:spacing w:val="42"/>
                <w:sz w:val="18"/>
              </w:rPr>
              <w:t> </w:t>
            </w:r>
            <w:r>
              <w:rPr>
                <w:sz w:val="18"/>
              </w:rPr>
              <w:t>MUNICIPIO</w:t>
            </w:r>
            <w:r>
              <w:rPr>
                <w:spacing w:val="43"/>
                <w:sz w:val="18"/>
              </w:rPr>
              <w:t> </w:t>
            </w:r>
            <w:r>
              <w:rPr>
                <w:sz w:val="18"/>
              </w:rPr>
              <w:t>DE</w:t>
            </w:r>
          </w:p>
          <w:p>
            <w:pPr>
              <w:pStyle w:val="TableParagraph"/>
              <w:spacing w:line="203" w:lineRule="exact" w:before="5"/>
              <w:ind w:left="69"/>
              <w:rPr>
                <w:sz w:val="18"/>
              </w:rPr>
            </w:pPr>
            <w:r>
              <w:rPr>
                <w:spacing w:val="-2"/>
                <w:sz w:val="18"/>
              </w:rPr>
              <w:t>PUEBLA</w:t>
            </w:r>
          </w:p>
        </w:tc>
        <w:tc>
          <w:tcPr>
            <w:tcW w:w="1304" w:type="dxa"/>
          </w:tcPr>
          <w:p>
            <w:pPr>
              <w:pStyle w:val="TableParagraph"/>
              <w:rPr>
                <w:b/>
                <w:sz w:val="18"/>
              </w:rPr>
            </w:pPr>
          </w:p>
          <w:p>
            <w:pPr>
              <w:pStyle w:val="TableParagraph"/>
              <w:rPr>
                <w:b/>
                <w:sz w:val="18"/>
              </w:rPr>
            </w:pPr>
          </w:p>
          <w:p>
            <w:pPr>
              <w:pStyle w:val="TableParagraph"/>
              <w:rPr>
                <w:b/>
                <w:sz w:val="18"/>
              </w:rPr>
            </w:pPr>
          </w:p>
          <w:p>
            <w:pPr>
              <w:pStyle w:val="TableParagraph"/>
              <w:spacing w:before="206"/>
              <w:rPr>
                <w:b/>
                <w:sz w:val="18"/>
              </w:rPr>
            </w:pPr>
          </w:p>
          <w:p>
            <w:pPr>
              <w:pStyle w:val="TableParagraph"/>
              <w:ind w:right="52"/>
              <w:jc w:val="right"/>
              <w:rPr>
                <w:sz w:val="18"/>
              </w:rPr>
            </w:pPr>
            <w:r>
              <w:rPr>
                <w:spacing w:val="-2"/>
                <w:sz w:val="18"/>
              </w:rPr>
              <w:t>21,800,000.00</w:t>
            </w:r>
          </w:p>
        </w:tc>
        <w:tc>
          <w:tcPr>
            <w:tcW w:w="1306" w:type="dxa"/>
          </w:tcPr>
          <w:p>
            <w:pPr>
              <w:pStyle w:val="TableParagraph"/>
              <w:rPr>
                <w:b/>
                <w:sz w:val="18"/>
              </w:rPr>
            </w:pPr>
          </w:p>
          <w:p>
            <w:pPr>
              <w:pStyle w:val="TableParagraph"/>
              <w:rPr>
                <w:b/>
                <w:sz w:val="18"/>
              </w:rPr>
            </w:pPr>
          </w:p>
          <w:p>
            <w:pPr>
              <w:pStyle w:val="TableParagraph"/>
              <w:rPr>
                <w:b/>
                <w:sz w:val="18"/>
              </w:rPr>
            </w:pPr>
          </w:p>
          <w:p>
            <w:pPr>
              <w:pStyle w:val="TableParagraph"/>
              <w:spacing w:before="206"/>
              <w:rPr>
                <w:b/>
                <w:sz w:val="18"/>
              </w:rPr>
            </w:pPr>
          </w:p>
          <w:p>
            <w:pPr>
              <w:pStyle w:val="TableParagraph"/>
              <w:ind w:right="54"/>
              <w:jc w:val="right"/>
              <w:rPr>
                <w:sz w:val="18"/>
              </w:rPr>
            </w:pPr>
            <w:r>
              <w:rPr>
                <w:spacing w:val="-2"/>
                <w:sz w:val="18"/>
              </w:rPr>
              <w:t>21,800,000.00</w:t>
            </w:r>
          </w:p>
        </w:tc>
        <w:tc>
          <w:tcPr>
            <w:tcW w:w="1304" w:type="dxa"/>
          </w:tcPr>
          <w:p>
            <w:pPr>
              <w:pStyle w:val="TableParagraph"/>
              <w:rPr>
                <w:b/>
                <w:sz w:val="18"/>
              </w:rPr>
            </w:pPr>
          </w:p>
          <w:p>
            <w:pPr>
              <w:pStyle w:val="TableParagraph"/>
              <w:rPr>
                <w:b/>
                <w:sz w:val="18"/>
              </w:rPr>
            </w:pPr>
          </w:p>
          <w:p>
            <w:pPr>
              <w:pStyle w:val="TableParagraph"/>
              <w:rPr>
                <w:b/>
                <w:sz w:val="18"/>
              </w:rPr>
            </w:pPr>
          </w:p>
          <w:p>
            <w:pPr>
              <w:pStyle w:val="TableParagraph"/>
              <w:spacing w:before="206"/>
              <w:rPr>
                <w:b/>
                <w:sz w:val="18"/>
              </w:rPr>
            </w:pPr>
          </w:p>
          <w:p>
            <w:pPr>
              <w:pStyle w:val="TableParagraph"/>
              <w:ind w:right="53"/>
              <w:jc w:val="right"/>
              <w:rPr>
                <w:sz w:val="18"/>
              </w:rPr>
            </w:pPr>
            <w:r>
              <w:rPr>
                <w:spacing w:val="-2"/>
                <w:sz w:val="18"/>
              </w:rPr>
              <w:t>21,800,000.00</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spacing w:before="206"/>
              <w:rPr>
                <w:b/>
                <w:sz w:val="18"/>
              </w:rPr>
            </w:pPr>
          </w:p>
          <w:p>
            <w:pPr>
              <w:pStyle w:val="TableParagraph"/>
              <w:ind w:right="52"/>
              <w:jc w:val="right"/>
              <w:rPr>
                <w:sz w:val="18"/>
              </w:rPr>
            </w:pPr>
            <w:r>
              <w:rPr>
                <w:spacing w:val="-2"/>
                <w:sz w:val="18"/>
              </w:rPr>
              <w:t>65,400,000.00</w:t>
            </w:r>
          </w:p>
        </w:tc>
      </w:tr>
      <w:tr>
        <w:trPr>
          <w:trHeight w:val="4761" w:hRule="atLeast"/>
        </w:trPr>
        <w:tc>
          <w:tcPr>
            <w:tcW w:w="2227" w:type="dxa"/>
            <w:vMerge/>
            <w:tcBorders>
              <w:top w:val="nil"/>
            </w:tcBorders>
          </w:tcPr>
          <w:p>
            <w:pPr>
              <w:rPr>
                <w:sz w:val="2"/>
                <w:szCs w:val="2"/>
              </w:rPr>
            </w:pPr>
          </w:p>
        </w:tc>
        <w:tc>
          <w:tcPr>
            <w:tcW w:w="1880" w:type="dxa"/>
          </w:tcPr>
          <w:p>
            <w:pPr>
              <w:pStyle w:val="TableParagraph"/>
              <w:tabs>
                <w:tab w:pos="1581" w:val="left" w:leader="none"/>
              </w:tabs>
              <w:spacing w:before="55"/>
              <w:ind w:left="69"/>
              <w:rPr>
                <w:sz w:val="18"/>
              </w:rPr>
            </w:pPr>
            <w:r>
              <w:rPr>
                <w:spacing w:val="-2"/>
                <w:sz w:val="18"/>
              </w:rPr>
              <w:t>SERVICIO</w:t>
            </w:r>
            <w:r>
              <w:rPr>
                <w:sz w:val="18"/>
              </w:rPr>
              <w:tab/>
            </w:r>
            <w:r>
              <w:rPr>
                <w:spacing w:val="-5"/>
                <w:sz w:val="18"/>
              </w:rPr>
              <w:t>DE</w:t>
            </w:r>
          </w:p>
          <w:p>
            <w:pPr>
              <w:pStyle w:val="TableParagraph"/>
              <w:tabs>
                <w:tab w:pos="549" w:val="left" w:leader="none"/>
                <w:tab w:pos="673" w:val="left" w:leader="none"/>
                <w:tab w:pos="1580" w:val="left" w:leader="none"/>
                <w:tab w:pos="1684" w:val="left" w:leader="none"/>
              </w:tabs>
              <w:spacing w:line="324" w:lineRule="auto" w:before="73"/>
              <w:ind w:left="69" w:right="53"/>
              <w:rPr>
                <w:sz w:val="18"/>
              </w:rPr>
            </w:pPr>
            <w:r>
              <w:rPr>
                <w:spacing w:val="-2"/>
                <w:sz w:val="18"/>
              </w:rPr>
              <w:t>ANÁLISIS</w:t>
            </w:r>
            <w:r>
              <w:rPr>
                <w:sz w:val="18"/>
              </w:rPr>
              <w:tab/>
              <w:tab/>
            </w:r>
            <w:r>
              <w:rPr>
                <w:spacing w:val="-10"/>
                <w:sz w:val="18"/>
              </w:rPr>
              <w:t>Y</w:t>
            </w:r>
            <w:r>
              <w:rPr>
                <w:spacing w:val="-2"/>
                <w:sz w:val="18"/>
              </w:rPr>
              <w:t> OPTIMIZACIÓN</w:t>
            </w:r>
            <w:r>
              <w:rPr>
                <w:sz w:val="18"/>
              </w:rPr>
              <w:tab/>
            </w:r>
            <w:r>
              <w:rPr>
                <w:spacing w:val="-44"/>
                <w:sz w:val="18"/>
              </w:rPr>
              <w:t> </w:t>
            </w:r>
            <w:r>
              <w:rPr>
                <w:spacing w:val="-8"/>
                <w:sz w:val="18"/>
              </w:rPr>
              <w:t>DE</w:t>
            </w:r>
            <w:r>
              <w:rPr>
                <w:spacing w:val="-2"/>
                <w:sz w:val="18"/>
              </w:rPr>
              <w:t> PROCESOS ADMINISTRATIVOS </w:t>
            </w:r>
            <w:r>
              <w:rPr>
                <w:sz w:val="18"/>
              </w:rPr>
              <w:t>PARA</w:t>
            </w:r>
            <w:r>
              <w:rPr>
                <w:spacing w:val="63"/>
                <w:sz w:val="18"/>
              </w:rPr>
              <w:t> </w:t>
            </w:r>
            <w:r>
              <w:rPr>
                <w:sz w:val="18"/>
              </w:rPr>
              <w:t>LA</w:t>
            </w:r>
            <w:r>
              <w:rPr>
                <w:spacing w:val="63"/>
                <w:sz w:val="18"/>
              </w:rPr>
              <w:t> </w:t>
            </w:r>
            <w:r>
              <w:rPr>
                <w:sz w:val="18"/>
              </w:rPr>
              <w:t>GESTIÓN </w:t>
            </w:r>
            <w:r>
              <w:rPr>
                <w:spacing w:val="-2"/>
                <w:sz w:val="18"/>
              </w:rPr>
              <w:t>DOCUMENTAL</w:t>
            </w:r>
            <w:r>
              <w:rPr>
                <w:sz w:val="18"/>
              </w:rPr>
              <w:tab/>
            </w:r>
            <w:r>
              <w:rPr>
                <w:spacing w:val="-45"/>
                <w:sz w:val="18"/>
              </w:rPr>
              <w:t> </w:t>
            </w:r>
            <w:r>
              <w:rPr>
                <w:spacing w:val="-8"/>
                <w:sz w:val="18"/>
              </w:rPr>
              <w:t>DE</w:t>
            </w:r>
            <w:r>
              <w:rPr>
                <w:spacing w:val="-4"/>
                <w:sz w:val="18"/>
              </w:rPr>
              <w:t> LOS</w:t>
            </w:r>
            <w:r>
              <w:rPr>
                <w:sz w:val="18"/>
              </w:rPr>
              <w:tab/>
              <w:tab/>
            </w:r>
            <w:r>
              <w:rPr>
                <w:spacing w:val="-6"/>
                <w:sz w:val="18"/>
              </w:rPr>
              <w:t>EXPEDIENTES</w:t>
            </w:r>
            <w:r>
              <w:rPr>
                <w:spacing w:val="-2"/>
                <w:sz w:val="18"/>
              </w:rPr>
              <w:t> DIGITALES</w:t>
            </w:r>
            <w:r>
              <w:rPr>
                <w:sz w:val="18"/>
              </w:rPr>
              <w:tab/>
              <w:tab/>
            </w:r>
            <w:r>
              <w:rPr>
                <w:spacing w:val="-27"/>
                <w:sz w:val="18"/>
              </w:rPr>
              <w:t> </w:t>
            </w:r>
            <w:r>
              <w:rPr>
                <w:spacing w:val="-6"/>
                <w:sz w:val="18"/>
              </w:rPr>
              <w:t>E</w:t>
            </w:r>
            <w:r>
              <w:rPr>
                <w:spacing w:val="-2"/>
                <w:sz w:val="18"/>
              </w:rPr>
              <w:t> IMPLEMENTACIÓN </w:t>
            </w:r>
            <w:r>
              <w:rPr>
                <w:spacing w:val="-6"/>
                <w:sz w:val="18"/>
              </w:rPr>
              <w:t>DE</w:t>
            </w:r>
            <w:r>
              <w:rPr>
                <w:sz w:val="18"/>
              </w:rPr>
              <w:tab/>
            </w:r>
            <w:r>
              <w:rPr>
                <w:spacing w:val="-2"/>
                <w:sz w:val="18"/>
              </w:rPr>
              <w:t>CENTROS</w:t>
            </w:r>
            <w:r>
              <w:rPr>
                <w:sz w:val="18"/>
              </w:rPr>
              <w:tab/>
            </w:r>
            <w:r>
              <w:rPr>
                <w:spacing w:val="-8"/>
                <w:sz w:val="18"/>
              </w:rPr>
              <w:t>DE</w:t>
            </w:r>
            <w:r>
              <w:rPr>
                <w:spacing w:val="-2"/>
                <w:sz w:val="18"/>
              </w:rPr>
              <w:t> TRATAMIENTO </w:t>
            </w:r>
            <w:r>
              <w:rPr>
                <w:spacing w:val="-4"/>
                <w:sz w:val="18"/>
              </w:rPr>
              <w:t>DOCUMENTAL</w:t>
            </w:r>
            <w:r>
              <w:rPr>
                <w:spacing w:val="5"/>
                <w:sz w:val="18"/>
              </w:rPr>
              <w:t> </w:t>
            </w:r>
            <w:r>
              <w:rPr>
                <w:spacing w:val="-4"/>
                <w:sz w:val="18"/>
              </w:rPr>
              <w:t>PARA </w:t>
            </w:r>
            <w:r>
              <w:rPr>
                <w:spacing w:val="-2"/>
                <w:sz w:val="18"/>
              </w:rPr>
              <w:t>HONORABLE AYUNTAMIENTO </w:t>
            </w:r>
            <w:r>
              <w:rPr>
                <w:sz w:val="18"/>
              </w:rPr>
              <w:t>DEL</w:t>
            </w:r>
            <w:r>
              <w:rPr>
                <w:spacing w:val="42"/>
                <w:sz w:val="18"/>
              </w:rPr>
              <w:t> </w:t>
            </w:r>
            <w:r>
              <w:rPr>
                <w:sz w:val="18"/>
              </w:rPr>
              <w:t>MUNICIPIO</w:t>
            </w:r>
            <w:r>
              <w:rPr>
                <w:spacing w:val="43"/>
                <w:sz w:val="18"/>
              </w:rPr>
              <w:t> </w:t>
            </w:r>
            <w:r>
              <w:rPr>
                <w:sz w:val="18"/>
              </w:rPr>
              <w:t>DE</w:t>
            </w:r>
          </w:p>
          <w:p>
            <w:pPr>
              <w:pStyle w:val="TableParagraph"/>
              <w:spacing w:line="205" w:lineRule="exact" w:before="9"/>
              <w:ind w:left="69"/>
              <w:rPr>
                <w:sz w:val="18"/>
              </w:rPr>
            </w:pPr>
            <w:r>
              <w:rPr>
                <w:spacing w:val="-2"/>
                <w:sz w:val="18"/>
              </w:rPr>
              <w:t>PUEBLA.</w:t>
            </w:r>
          </w:p>
        </w:tc>
        <w:tc>
          <w:tcPr>
            <w:tcW w:w="1304"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20"/>
              <w:rPr>
                <w:b/>
                <w:sz w:val="18"/>
              </w:rPr>
            </w:pPr>
          </w:p>
          <w:p>
            <w:pPr>
              <w:pStyle w:val="TableParagraph"/>
              <w:ind w:right="52"/>
              <w:jc w:val="right"/>
              <w:rPr>
                <w:sz w:val="18"/>
              </w:rPr>
            </w:pPr>
            <w:r>
              <w:rPr>
                <w:spacing w:val="-2"/>
                <w:sz w:val="18"/>
              </w:rPr>
              <w:t>14,759,136.00</w:t>
            </w:r>
          </w:p>
        </w:tc>
        <w:tc>
          <w:tcPr>
            <w:tcW w:w="1306"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20"/>
              <w:rPr>
                <w:b/>
                <w:sz w:val="18"/>
              </w:rPr>
            </w:pPr>
          </w:p>
          <w:p>
            <w:pPr>
              <w:pStyle w:val="TableParagraph"/>
              <w:ind w:right="54"/>
              <w:jc w:val="right"/>
              <w:rPr>
                <w:sz w:val="18"/>
              </w:rPr>
            </w:pPr>
            <w:r>
              <w:rPr>
                <w:spacing w:val="-2"/>
                <w:sz w:val="18"/>
              </w:rPr>
              <w:t>14,759,136.00</w:t>
            </w:r>
          </w:p>
        </w:tc>
        <w:tc>
          <w:tcPr>
            <w:tcW w:w="1304"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20"/>
              <w:rPr>
                <w:b/>
                <w:sz w:val="18"/>
              </w:rPr>
            </w:pPr>
          </w:p>
          <w:p>
            <w:pPr>
              <w:pStyle w:val="TableParagraph"/>
              <w:ind w:right="53"/>
              <w:jc w:val="right"/>
              <w:rPr>
                <w:sz w:val="18"/>
              </w:rPr>
            </w:pPr>
            <w:r>
              <w:rPr>
                <w:spacing w:val="-2"/>
                <w:sz w:val="18"/>
              </w:rPr>
              <w:t>14,759,136.00</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20"/>
              <w:rPr>
                <w:b/>
                <w:sz w:val="18"/>
              </w:rPr>
            </w:pPr>
          </w:p>
          <w:p>
            <w:pPr>
              <w:pStyle w:val="TableParagraph"/>
              <w:ind w:right="52"/>
              <w:jc w:val="right"/>
              <w:rPr>
                <w:sz w:val="18"/>
              </w:rPr>
            </w:pPr>
            <w:r>
              <w:rPr>
                <w:spacing w:val="-2"/>
                <w:sz w:val="18"/>
              </w:rPr>
              <w:t>44,277,408.00</w:t>
            </w:r>
          </w:p>
        </w:tc>
      </w:tr>
      <w:tr>
        <w:trPr>
          <w:trHeight w:val="4200" w:hRule="atLeast"/>
        </w:trPr>
        <w:tc>
          <w:tcPr>
            <w:tcW w:w="2227" w:type="dxa"/>
            <w:vMerge/>
            <w:tcBorders>
              <w:top w:val="nil"/>
            </w:tcBorders>
          </w:tcPr>
          <w:p>
            <w:pPr>
              <w:rPr>
                <w:sz w:val="2"/>
                <w:szCs w:val="2"/>
              </w:rPr>
            </w:pPr>
          </w:p>
        </w:tc>
        <w:tc>
          <w:tcPr>
            <w:tcW w:w="1880" w:type="dxa"/>
          </w:tcPr>
          <w:p>
            <w:pPr>
              <w:pStyle w:val="TableParagraph"/>
              <w:tabs>
                <w:tab w:pos="1684" w:val="left" w:leader="none"/>
              </w:tabs>
              <w:spacing w:before="55"/>
              <w:ind w:left="107"/>
              <w:rPr>
                <w:sz w:val="18"/>
              </w:rPr>
            </w:pPr>
            <w:r>
              <w:rPr>
                <w:spacing w:val="-2"/>
                <w:sz w:val="18"/>
              </w:rPr>
              <w:t>SERVICIO</w:t>
            </w:r>
            <w:r>
              <w:rPr>
                <w:sz w:val="18"/>
              </w:rPr>
              <w:tab/>
            </w:r>
            <w:r>
              <w:rPr>
                <w:spacing w:val="-10"/>
                <w:sz w:val="18"/>
              </w:rPr>
              <w:t>Y</w:t>
            </w:r>
          </w:p>
          <w:p>
            <w:pPr>
              <w:pStyle w:val="TableParagraph"/>
              <w:tabs>
                <w:tab w:pos="1581" w:val="left" w:leader="none"/>
              </w:tabs>
              <w:spacing w:before="73"/>
              <w:ind w:left="69"/>
              <w:rPr>
                <w:sz w:val="18"/>
              </w:rPr>
            </w:pPr>
            <w:r>
              <w:rPr>
                <w:spacing w:val="-2"/>
                <w:sz w:val="18"/>
              </w:rPr>
              <w:t>SUMINISTRO</w:t>
            </w:r>
            <w:r>
              <w:rPr>
                <w:sz w:val="18"/>
              </w:rPr>
              <w:tab/>
            </w:r>
            <w:r>
              <w:rPr>
                <w:spacing w:val="-5"/>
                <w:sz w:val="18"/>
              </w:rPr>
              <w:t>DE</w:t>
            </w:r>
          </w:p>
          <w:p>
            <w:pPr>
              <w:pStyle w:val="TableParagraph"/>
              <w:tabs>
                <w:tab w:pos="683" w:val="left" w:leader="none"/>
                <w:tab w:pos="1487" w:val="left" w:leader="none"/>
                <w:tab w:pos="1684" w:val="left" w:leader="none"/>
              </w:tabs>
              <w:spacing w:line="324" w:lineRule="auto" w:before="72"/>
              <w:ind w:left="69" w:right="53"/>
              <w:rPr>
                <w:sz w:val="18"/>
              </w:rPr>
            </w:pPr>
            <w:r>
              <w:rPr>
                <w:spacing w:val="-2"/>
                <w:sz w:val="18"/>
              </w:rPr>
              <w:t>PROCESOS</w:t>
            </w:r>
            <w:r>
              <w:rPr>
                <w:sz w:val="18"/>
              </w:rPr>
              <w:tab/>
              <w:tab/>
            </w:r>
            <w:r>
              <w:rPr>
                <w:spacing w:val="-10"/>
                <w:sz w:val="18"/>
              </w:rPr>
              <w:t>Y</w:t>
            </w:r>
            <w:r>
              <w:rPr>
                <w:spacing w:val="-2"/>
                <w:sz w:val="18"/>
              </w:rPr>
              <w:t> CONTROLES </w:t>
            </w:r>
            <w:r>
              <w:rPr>
                <w:sz w:val="18"/>
              </w:rPr>
              <w:t>BASADO</w:t>
            </w:r>
            <w:r>
              <w:rPr>
                <w:spacing w:val="7"/>
                <w:sz w:val="18"/>
              </w:rPr>
              <w:t> </w:t>
            </w:r>
            <w:r>
              <w:rPr>
                <w:sz w:val="18"/>
              </w:rPr>
              <w:t>EN</w:t>
            </w:r>
            <w:r>
              <w:rPr>
                <w:spacing w:val="6"/>
                <w:sz w:val="18"/>
              </w:rPr>
              <w:t> </w:t>
            </w:r>
            <w:r>
              <w:rPr>
                <w:sz w:val="18"/>
              </w:rPr>
              <w:t>EL</w:t>
            </w:r>
            <w:r>
              <w:rPr>
                <w:spacing w:val="6"/>
                <w:sz w:val="18"/>
              </w:rPr>
              <w:t> </w:t>
            </w:r>
            <w:r>
              <w:rPr>
                <w:sz w:val="18"/>
              </w:rPr>
              <w:t>USO </w:t>
            </w:r>
            <w:r>
              <w:rPr>
                <w:spacing w:val="-6"/>
                <w:sz w:val="18"/>
              </w:rPr>
              <w:t>DE</w:t>
            </w:r>
            <w:r>
              <w:rPr>
                <w:sz w:val="18"/>
              </w:rPr>
              <w:tab/>
            </w:r>
            <w:r>
              <w:rPr>
                <w:spacing w:val="-8"/>
                <w:sz w:val="18"/>
              </w:rPr>
              <w:t>DIRECTORIOS</w:t>
            </w:r>
            <w:r>
              <w:rPr>
                <w:spacing w:val="-2"/>
                <w:sz w:val="18"/>
              </w:rPr>
              <w:t> ACTIVOS</w:t>
            </w:r>
            <w:r>
              <w:rPr>
                <w:sz w:val="18"/>
              </w:rPr>
              <w:tab/>
              <w:tab/>
            </w:r>
            <w:r>
              <w:rPr>
                <w:spacing w:val="-10"/>
                <w:sz w:val="18"/>
              </w:rPr>
              <w:t>Y</w:t>
            </w:r>
            <w:r>
              <w:rPr>
                <w:spacing w:val="-2"/>
                <w:sz w:val="18"/>
              </w:rPr>
              <w:t> CONTROLADORES </w:t>
            </w:r>
            <w:r>
              <w:rPr>
                <w:sz w:val="18"/>
              </w:rPr>
              <w:t>DE</w:t>
            </w:r>
            <w:r>
              <w:rPr>
                <w:spacing w:val="80"/>
                <w:sz w:val="18"/>
              </w:rPr>
              <w:t> </w:t>
            </w:r>
            <w:r>
              <w:rPr>
                <w:sz w:val="18"/>
              </w:rPr>
              <w:t>DOMINIO</w:t>
            </w:r>
            <w:r>
              <w:rPr>
                <w:spacing w:val="80"/>
                <w:sz w:val="18"/>
              </w:rPr>
              <w:t> </w:t>
            </w:r>
            <w:r>
              <w:rPr>
                <w:sz w:val="18"/>
              </w:rPr>
              <w:t>CON </w:t>
            </w:r>
            <w:r>
              <w:rPr>
                <w:spacing w:val="-2"/>
                <w:sz w:val="18"/>
              </w:rPr>
              <w:t>PROCESAMIENTO ADMINISTRADO </w:t>
            </w:r>
            <w:r>
              <w:rPr>
                <w:spacing w:val="-4"/>
                <w:sz w:val="18"/>
              </w:rPr>
              <w:t>PARA</w:t>
            </w:r>
            <w:r>
              <w:rPr>
                <w:sz w:val="18"/>
              </w:rPr>
              <w:tab/>
              <w:tab/>
            </w:r>
            <w:r>
              <w:rPr>
                <w:spacing w:val="-8"/>
                <w:sz w:val="18"/>
              </w:rPr>
              <w:t>LOS</w:t>
            </w:r>
          </w:p>
          <w:p>
            <w:pPr>
              <w:pStyle w:val="TableParagraph"/>
              <w:tabs>
                <w:tab w:pos="1456" w:val="left" w:leader="none"/>
              </w:tabs>
              <w:spacing w:before="7"/>
              <w:ind w:left="69"/>
              <w:rPr>
                <w:sz w:val="18"/>
              </w:rPr>
            </w:pPr>
            <w:r>
              <w:rPr>
                <w:spacing w:val="-2"/>
                <w:sz w:val="18"/>
              </w:rPr>
              <w:t>DISPOSITIVOS</w:t>
            </w:r>
            <w:r>
              <w:rPr>
                <w:sz w:val="18"/>
              </w:rPr>
              <w:tab/>
            </w:r>
            <w:r>
              <w:rPr>
                <w:spacing w:val="-5"/>
                <w:sz w:val="18"/>
              </w:rPr>
              <w:t>QUE</w:t>
            </w:r>
          </w:p>
          <w:p>
            <w:pPr>
              <w:pStyle w:val="TableParagraph"/>
              <w:spacing w:line="280" w:lineRule="atLeast"/>
              <w:ind w:left="69" w:right="47"/>
              <w:rPr>
                <w:sz w:val="18"/>
              </w:rPr>
            </w:pPr>
            <w:r>
              <w:rPr>
                <w:sz w:val="18"/>
              </w:rPr>
              <w:t>SE</w:t>
            </w:r>
            <w:r>
              <w:rPr>
                <w:spacing w:val="6"/>
                <w:sz w:val="18"/>
              </w:rPr>
              <w:t> </w:t>
            </w:r>
            <w:r>
              <w:rPr>
                <w:sz w:val="18"/>
              </w:rPr>
              <w:t>CONECTAN</w:t>
            </w:r>
            <w:r>
              <w:rPr>
                <w:spacing w:val="9"/>
                <w:sz w:val="18"/>
              </w:rPr>
              <w:t> </w:t>
            </w:r>
            <w:r>
              <w:rPr>
                <w:sz w:val="18"/>
              </w:rPr>
              <w:t>A</w:t>
            </w:r>
            <w:r>
              <w:rPr>
                <w:spacing w:val="6"/>
                <w:sz w:val="18"/>
              </w:rPr>
              <w:t> </w:t>
            </w:r>
            <w:r>
              <w:rPr>
                <w:sz w:val="18"/>
              </w:rPr>
              <w:t>LA </w:t>
            </w:r>
            <w:r>
              <w:rPr>
                <w:spacing w:val="-2"/>
                <w:sz w:val="18"/>
              </w:rPr>
              <w:t>INFRAESTRUCTURA.</w:t>
            </w:r>
          </w:p>
        </w:tc>
        <w:tc>
          <w:tcPr>
            <w:tcW w:w="1304"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53"/>
              <w:rPr>
                <w:b/>
                <w:sz w:val="18"/>
              </w:rPr>
            </w:pPr>
          </w:p>
          <w:p>
            <w:pPr>
              <w:pStyle w:val="TableParagraph"/>
              <w:ind w:right="52"/>
              <w:jc w:val="right"/>
              <w:rPr>
                <w:sz w:val="18"/>
              </w:rPr>
            </w:pPr>
            <w:r>
              <w:rPr>
                <w:spacing w:val="-2"/>
                <w:sz w:val="18"/>
              </w:rPr>
              <w:t>14,115,808.00</w:t>
            </w:r>
          </w:p>
        </w:tc>
        <w:tc>
          <w:tcPr>
            <w:tcW w:w="1306"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53"/>
              <w:rPr>
                <w:b/>
                <w:sz w:val="18"/>
              </w:rPr>
            </w:pPr>
          </w:p>
          <w:p>
            <w:pPr>
              <w:pStyle w:val="TableParagraph"/>
              <w:ind w:right="54"/>
              <w:jc w:val="right"/>
              <w:rPr>
                <w:sz w:val="18"/>
              </w:rPr>
            </w:pPr>
            <w:r>
              <w:rPr>
                <w:spacing w:val="-2"/>
                <w:sz w:val="18"/>
              </w:rPr>
              <w:t>14,115,808.00</w:t>
            </w:r>
          </w:p>
        </w:tc>
        <w:tc>
          <w:tcPr>
            <w:tcW w:w="1304"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53"/>
              <w:rPr>
                <w:b/>
                <w:sz w:val="18"/>
              </w:rPr>
            </w:pPr>
          </w:p>
          <w:p>
            <w:pPr>
              <w:pStyle w:val="TableParagraph"/>
              <w:ind w:right="53"/>
              <w:jc w:val="right"/>
              <w:rPr>
                <w:sz w:val="18"/>
              </w:rPr>
            </w:pPr>
            <w:r>
              <w:rPr>
                <w:spacing w:val="-2"/>
                <w:sz w:val="18"/>
              </w:rPr>
              <w:t>14,115,808.00</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53"/>
              <w:rPr>
                <w:b/>
                <w:sz w:val="18"/>
              </w:rPr>
            </w:pPr>
          </w:p>
          <w:p>
            <w:pPr>
              <w:pStyle w:val="TableParagraph"/>
              <w:ind w:right="52"/>
              <w:jc w:val="right"/>
              <w:rPr>
                <w:sz w:val="18"/>
              </w:rPr>
            </w:pPr>
            <w:r>
              <w:rPr>
                <w:spacing w:val="-2"/>
                <w:sz w:val="18"/>
              </w:rPr>
              <w:t>42,347,424.00</w:t>
            </w:r>
          </w:p>
        </w:tc>
      </w:tr>
    </w:tbl>
    <w:p>
      <w:pPr>
        <w:pStyle w:val="TableParagraph"/>
        <w:spacing w:after="0"/>
        <w:jc w:val="right"/>
        <w:rPr>
          <w:sz w:val="18"/>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174" name="Group 174"/>
                <wp:cNvGraphicFramePr>
                  <a:graphicFrameLocks/>
                </wp:cNvGraphicFramePr>
                <a:graphic>
                  <a:graphicData uri="http://schemas.microsoft.com/office/word/2010/wordprocessingGroup">
                    <wpg:wgp>
                      <wpg:cNvPr id="174" name="Group 174"/>
                      <wpg:cNvGrpSpPr/>
                      <wpg:grpSpPr>
                        <a:xfrm>
                          <a:off x="0" y="0"/>
                          <a:ext cx="5965190" cy="26034"/>
                          <a:chExt cx="5965190" cy="26034"/>
                        </a:xfrm>
                      </wpg:grpSpPr>
                      <wps:wsp>
                        <wps:cNvPr id="175" name="Graphic 175"/>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17"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28"/>
        <w:gridCol w:w="1879"/>
        <w:gridCol w:w="1303"/>
        <w:gridCol w:w="1305"/>
        <w:gridCol w:w="1303"/>
        <w:gridCol w:w="1302"/>
      </w:tblGrid>
      <w:tr>
        <w:trPr>
          <w:trHeight w:val="280" w:hRule="atLeast"/>
        </w:trPr>
        <w:tc>
          <w:tcPr>
            <w:tcW w:w="2228" w:type="dxa"/>
            <w:shd w:val="clear" w:color="auto" w:fill="41504D"/>
          </w:tcPr>
          <w:p>
            <w:pPr>
              <w:pStyle w:val="TableParagraph"/>
              <w:spacing w:line="203" w:lineRule="exact" w:before="57"/>
              <w:ind w:left="69"/>
              <w:rPr>
                <w:b/>
                <w:sz w:val="18"/>
              </w:rPr>
            </w:pPr>
            <w:r>
              <w:rPr>
                <w:b/>
                <w:color w:val="FFFFFF"/>
                <w:spacing w:val="-5"/>
                <w:sz w:val="18"/>
              </w:rPr>
              <w:t>DEPENDENCIA/ENTIDAD</w:t>
            </w:r>
          </w:p>
        </w:tc>
        <w:tc>
          <w:tcPr>
            <w:tcW w:w="1879" w:type="dxa"/>
            <w:shd w:val="clear" w:color="auto" w:fill="41504D"/>
          </w:tcPr>
          <w:p>
            <w:pPr>
              <w:pStyle w:val="TableParagraph"/>
              <w:spacing w:line="203" w:lineRule="exact" w:before="57"/>
              <w:ind w:left="453"/>
              <w:rPr>
                <w:b/>
                <w:sz w:val="18"/>
              </w:rPr>
            </w:pPr>
            <w:r>
              <w:rPr>
                <w:b/>
                <w:color w:val="FFFFFF"/>
                <w:spacing w:val="-2"/>
                <w:sz w:val="18"/>
              </w:rPr>
              <w:t>CONCEPTO</w:t>
            </w:r>
          </w:p>
        </w:tc>
        <w:tc>
          <w:tcPr>
            <w:tcW w:w="1303" w:type="dxa"/>
            <w:shd w:val="clear" w:color="auto" w:fill="41504D"/>
          </w:tcPr>
          <w:p>
            <w:pPr>
              <w:pStyle w:val="TableParagraph"/>
              <w:spacing w:line="203" w:lineRule="exact" w:before="57"/>
              <w:ind w:left="8"/>
              <w:jc w:val="center"/>
              <w:rPr>
                <w:b/>
                <w:sz w:val="18"/>
              </w:rPr>
            </w:pPr>
            <w:r>
              <w:rPr>
                <w:b/>
                <w:color w:val="FFFFFF"/>
                <w:spacing w:val="-4"/>
                <w:sz w:val="18"/>
              </w:rPr>
              <w:t>2025</w:t>
            </w:r>
          </w:p>
        </w:tc>
        <w:tc>
          <w:tcPr>
            <w:tcW w:w="1305" w:type="dxa"/>
            <w:shd w:val="clear" w:color="auto" w:fill="41504D"/>
          </w:tcPr>
          <w:p>
            <w:pPr>
              <w:pStyle w:val="TableParagraph"/>
              <w:spacing w:line="203" w:lineRule="exact" w:before="57"/>
              <w:ind w:left="11"/>
              <w:jc w:val="center"/>
              <w:rPr>
                <w:b/>
                <w:sz w:val="18"/>
              </w:rPr>
            </w:pPr>
            <w:r>
              <w:rPr>
                <w:b/>
                <w:color w:val="FFFFFF"/>
                <w:spacing w:val="-4"/>
                <w:sz w:val="18"/>
              </w:rPr>
              <w:t>2026</w:t>
            </w:r>
          </w:p>
        </w:tc>
        <w:tc>
          <w:tcPr>
            <w:tcW w:w="1303" w:type="dxa"/>
            <w:shd w:val="clear" w:color="auto" w:fill="41504D"/>
          </w:tcPr>
          <w:p>
            <w:pPr>
              <w:pStyle w:val="TableParagraph"/>
              <w:spacing w:line="203" w:lineRule="exact" w:before="57"/>
              <w:ind w:left="10"/>
              <w:jc w:val="center"/>
              <w:rPr>
                <w:b/>
                <w:sz w:val="18"/>
              </w:rPr>
            </w:pPr>
            <w:r>
              <w:rPr>
                <w:b/>
                <w:color w:val="FFFFFF"/>
                <w:spacing w:val="-4"/>
                <w:sz w:val="18"/>
              </w:rPr>
              <w:t>2027</w:t>
            </w:r>
          </w:p>
        </w:tc>
        <w:tc>
          <w:tcPr>
            <w:tcW w:w="1302" w:type="dxa"/>
            <w:shd w:val="clear" w:color="auto" w:fill="41504D"/>
          </w:tcPr>
          <w:p>
            <w:pPr>
              <w:pStyle w:val="TableParagraph"/>
              <w:spacing w:line="203" w:lineRule="exact" w:before="57"/>
              <w:ind w:left="371"/>
              <w:rPr>
                <w:b/>
                <w:sz w:val="18"/>
              </w:rPr>
            </w:pPr>
            <w:r>
              <w:rPr>
                <w:b/>
                <w:color w:val="FFFFFF"/>
                <w:spacing w:val="-2"/>
                <w:sz w:val="18"/>
              </w:rPr>
              <w:t>TOTAL</w:t>
            </w:r>
          </w:p>
        </w:tc>
      </w:tr>
      <w:tr>
        <w:trPr>
          <w:trHeight w:val="3922" w:hRule="atLeast"/>
        </w:trPr>
        <w:tc>
          <w:tcPr>
            <w:tcW w:w="2228" w:type="dxa"/>
            <w:vMerge w:val="restart"/>
          </w:tcPr>
          <w:p>
            <w:pPr>
              <w:pStyle w:val="TableParagraph"/>
              <w:rPr>
                <w:sz w:val="18"/>
              </w:rPr>
            </w:pPr>
          </w:p>
        </w:tc>
        <w:tc>
          <w:tcPr>
            <w:tcW w:w="1879" w:type="dxa"/>
          </w:tcPr>
          <w:p>
            <w:pPr>
              <w:pStyle w:val="TableParagraph"/>
              <w:spacing w:line="324" w:lineRule="auto" w:before="55"/>
              <w:ind w:left="69" w:right="46"/>
              <w:rPr>
                <w:sz w:val="18"/>
              </w:rPr>
            </w:pPr>
            <w:r>
              <w:rPr>
                <w:spacing w:val="-4"/>
                <w:sz w:val="18"/>
              </w:rPr>
              <w:t>SERVICIO</w:t>
            </w:r>
            <w:r>
              <w:rPr>
                <w:spacing w:val="18"/>
                <w:sz w:val="18"/>
              </w:rPr>
              <w:t> </w:t>
            </w:r>
            <w:r>
              <w:rPr>
                <w:spacing w:val="-4"/>
                <w:sz w:val="18"/>
              </w:rPr>
              <w:t>INTEGRAL </w:t>
            </w:r>
            <w:r>
              <w:rPr>
                <w:spacing w:val="-6"/>
                <w:sz w:val="18"/>
              </w:rPr>
              <w:t>DE LOS</w:t>
            </w:r>
            <w:r>
              <w:rPr>
                <w:spacing w:val="-7"/>
                <w:sz w:val="18"/>
              </w:rPr>
              <w:t> </w:t>
            </w:r>
            <w:r>
              <w:rPr>
                <w:spacing w:val="-6"/>
                <w:sz w:val="18"/>
              </w:rPr>
              <w:t>SISTEMAS</w:t>
            </w:r>
            <w:r>
              <w:rPr>
                <w:spacing w:val="-5"/>
                <w:sz w:val="18"/>
              </w:rPr>
              <w:t> </w:t>
            </w:r>
            <w:r>
              <w:rPr>
                <w:spacing w:val="-6"/>
                <w:sz w:val="18"/>
              </w:rPr>
              <w:t>DE</w:t>
            </w:r>
            <w:r>
              <w:rPr>
                <w:spacing w:val="-2"/>
                <w:sz w:val="18"/>
              </w:rPr>
              <w:t> INFORMACIÓN </w:t>
            </w:r>
            <w:r>
              <w:rPr>
                <w:sz w:val="18"/>
              </w:rPr>
              <w:t>GEOGRÁFICA</w:t>
            </w:r>
            <w:r>
              <w:rPr>
                <w:spacing w:val="72"/>
                <w:sz w:val="18"/>
              </w:rPr>
              <w:t> </w:t>
            </w:r>
            <w:r>
              <w:rPr>
                <w:spacing w:val="-6"/>
                <w:sz w:val="18"/>
              </w:rPr>
              <w:t>PARA</w:t>
            </w:r>
          </w:p>
          <w:p>
            <w:pPr>
              <w:pStyle w:val="TableParagraph"/>
              <w:tabs>
                <w:tab w:pos="1249" w:val="left" w:leader="none"/>
              </w:tabs>
              <w:spacing w:before="3"/>
              <w:ind w:left="69"/>
              <w:rPr>
                <w:sz w:val="18"/>
              </w:rPr>
            </w:pPr>
            <w:r>
              <w:rPr>
                <w:spacing w:val="-5"/>
                <w:sz w:val="18"/>
              </w:rPr>
              <w:t>11</w:t>
            </w:r>
            <w:r>
              <w:rPr>
                <w:sz w:val="18"/>
              </w:rPr>
              <w:tab/>
            </w:r>
            <w:r>
              <w:rPr>
                <w:spacing w:val="-4"/>
                <w:sz w:val="18"/>
              </w:rPr>
              <w:t>ÁREAS</w:t>
            </w:r>
          </w:p>
          <w:p>
            <w:pPr>
              <w:pStyle w:val="TableParagraph"/>
              <w:tabs>
                <w:tab w:pos="1475" w:val="left" w:leader="none"/>
                <w:tab w:pos="1646" w:val="left" w:leader="none"/>
              </w:tabs>
              <w:spacing w:line="324" w:lineRule="auto" w:before="74"/>
              <w:ind w:left="69" w:right="51"/>
              <w:rPr>
                <w:sz w:val="18"/>
              </w:rPr>
            </w:pPr>
            <w:r>
              <w:rPr>
                <w:spacing w:val="-2"/>
                <w:sz w:val="18"/>
              </w:rPr>
              <w:t>ESTRATÉGICAS </w:t>
            </w:r>
            <w:r>
              <w:rPr>
                <w:sz w:val="18"/>
              </w:rPr>
              <w:t>VINCULADAS</w:t>
            </w:r>
            <w:r>
              <w:rPr>
                <w:spacing w:val="42"/>
                <w:sz w:val="18"/>
              </w:rPr>
              <w:t> </w:t>
            </w:r>
            <w:r>
              <w:rPr>
                <w:sz w:val="18"/>
              </w:rPr>
              <w:t>A</w:t>
            </w:r>
            <w:r>
              <w:rPr>
                <w:spacing w:val="42"/>
                <w:sz w:val="18"/>
              </w:rPr>
              <w:t> </w:t>
            </w:r>
            <w:r>
              <w:rPr>
                <w:sz w:val="18"/>
              </w:rPr>
              <w:t>LA </w:t>
            </w:r>
            <w:r>
              <w:rPr>
                <w:spacing w:val="-2"/>
                <w:sz w:val="18"/>
              </w:rPr>
              <w:t>PLATAFORMA</w:t>
            </w:r>
            <w:r>
              <w:rPr>
                <w:sz w:val="18"/>
              </w:rPr>
              <w:tab/>
            </w:r>
            <w:r>
              <w:rPr>
                <w:spacing w:val="-6"/>
                <w:sz w:val="18"/>
              </w:rPr>
              <w:t>DEL</w:t>
            </w:r>
            <w:r>
              <w:rPr>
                <w:spacing w:val="-2"/>
                <w:sz w:val="18"/>
              </w:rPr>
              <w:t> CATASTRO MULTIFINALITARIO </w:t>
            </w:r>
            <w:r>
              <w:rPr>
                <w:spacing w:val="-4"/>
                <w:sz w:val="18"/>
              </w:rPr>
              <w:t>DEL</w:t>
            </w:r>
            <w:r>
              <w:rPr>
                <w:sz w:val="18"/>
              </w:rPr>
              <w:tab/>
              <w:tab/>
            </w:r>
            <w:r>
              <w:rPr>
                <w:spacing w:val="-8"/>
                <w:sz w:val="18"/>
              </w:rPr>
              <w:t>H.</w:t>
            </w:r>
          </w:p>
          <w:p>
            <w:pPr>
              <w:pStyle w:val="TableParagraph"/>
              <w:spacing w:line="324" w:lineRule="auto" w:before="3"/>
              <w:ind w:left="69" w:right="52"/>
              <w:rPr>
                <w:sz w:val="18"/>
              </w:rPr>
            </w:pPr>
            <w:r>
              <w:rPr>
                <w:spacing w:val="-2"/>
                <w:sz w:val="18"/>
              </w:rPr>
              <w:t>AYUNTAMIENTO </w:t>
            </w:r>
            <w:r>
              <w:rPr>
                <w:sz w:val="18"/>
              </w:rPr>
              <w:t>DEL</w:t>
            </w:r>
            <w:r>
              <w:rPr>
                <w:spacing w:val="42"/>
                <w:sz w:val="18"/>
              </w:rPr>
              <w:t> </w:t>
            </w:r>
            <w:r>
              <w:rPr>
                <w:sz w:val="18"/>
              </w:rPr>
              <w:t>MUNICIPIO</w:t>
            </w:r>
            <w:r>
              <w:rPr>
                <w:spacing w:val="43"/>
                <w:sz w:val="18"/>
              </w:rPr>
              <w:t> </w:t>
            </w:r>
            <w:r>
              <w:rPr>
                <w:sz w:val="18"/>
              </w:rPr>
              <w:t>DE</w:t>
            </w:r>
          </w:p>
          <w:p>
            <w:pPr>
              <w:pStyle w:val="TableParagraph"/>
              <w:spacing w:line="205" w:lineRule="exact" w:before="1"/>
              <w:ind w:left="69"/>
              <w:rPr>
                <w:sz w:val="18"/>
              </w:rPr>
            </w:pPr>
            <w:r>
              <w:rPr>
                <w:spacing w:val="-2"/>
                <w:sz w:val="18"/>
              </w:rPr>
              <w:t>PUEBLA.</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4"/>
              <w:rPr>
                <w:b/>
                <w:sz w:val="18"/>
              </w:rPr>
            </w:pPr>
          </w:p>
          <w:p>
            <w:pPr>
              <w:pStyle w:val="TableParagraph"/>
              <w:ind w:right="51"/>
              <w:jc w:val="right"/>
              <w:rPr>
                <w:sz w:val="18"/>
              </w:rPr>
            </w:pPr>
            <w:r>
              <w:rPr>
                <w:spacing w:val="-2"/>
                <w:sz w:val="18"/>
              </w:rPr>
              <w:t>13,245,061.00</w:t>
            </w:r>
          </w:p>
        </w:tc>
        <w:tc>
          <w:tcPr>
            <w:tcW w:w="1305"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4"/>
              <w:rPr>
                <w:b/>
                <w:sz w:val="18"/>
              </w:rPr>
            </w:pPr>
          </w:p>
          <w:p>
            <w:pPr>
              <w:pStyle w:val="TableParagraph"/>
              <w:ind w:right="50"/>
              <w:jc w:val="right"/>
              <w:rPr>
                <w:sz w:val="18"/>
              </w:rPr>
            </w:pPr>
            <w:r>
              <w:rPr>
                <w:spacing w:val="-2"/>
                <w:sz w:val="18"/>
              </w:rPr>
              <w:t>13,245,061.00</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4"/>
              <w:rPr>
                <w:b/>
                <w:sz w:val="18"/>
              </w:rPr>
            </w:pPr>
          </w:p>
          <w:p>
            <w:pPr>
              <w:pStyle w:val="TableParagraph"/>
              <w:ind w:right="50"/>
              <w:jc w:val="right"/>
              <w:rPr>
                <w:sz w:val="18"/>
              </w:rPr>
            </w:pPr>
            <w:r>
              <w:rPr>
                <w:spacing w:val="-2"/>
                <w:sz w:val="18"/>
              </w:rPr>
              <w:t>13,245,061.00</w:t>
            </w:r>
          </w:p>
        </w:tc>
        <w:tc>
          <w:tcPr>
            <w:tcW w:w="1302"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4"/>
              <w:rPr>
                <w:b/>
                <w:sz w:val="18"/>
              </w:rPr>
            </w:pPr>
          </w:p>
          <w:p>
            <w:pPr>
              <w:pStyle w:val="TableParagraph"/>
              <w:ind w:right="48"/>
              <w:jc w:val="right"/>
              <w:rPr>
                <w:sz w:val="18"/>
              </w:rPr>
            </w:pPr>
            <w:r>
              <w:rPr>
                <w:spacing w:val="-2"/>
                <w:sz w:val="18"/>
              </w:rPr>
              <w:t>39,735,183.00</w:t>
            </w:r>
          </w:p>
        </w:tc>
      </w:tr>
      <w:tr>
        <w:trPr>
          <w:trHeight w:val="2238" w:hRule="atLeast"/>
        </w:trPr>
        <w:tc>
          <w:tcPr>
            <w:tcW w:w="2228" w:type="dxa"/>
            <w:vMerge/>
            <w:tcBorders>
              <w:top w:val="nil"/>
            </w:tcBorders>
          </w:tcPr>
          <w:p>
            <w:pPr>
              <w:rPr>
                <w:sz w:val="2"/>
                <w:szCs w:val="2"/>
              </w:rPr>
            </w:pPr>
          </w:p>
        </w:tc>
        <w:tc>
          <w:tcPr>
            <w:tcW w:w="1879" w:type="dxa"/>
          </w:tcPr>
          <w:p>
            <w:pPr>
              <w:pStyle w:val="TableParagraph"/>
              <w:tabs>
                <w:tab w:pos="1581" w:val="left" w:leader="none"/>
              </w:tabs>
              <w:spacing w:line="324" w:lineRule="auto" w:before="55"/>
              <w:ind w:left="69" w:right="51"/>
              <w:jc w:val="both"/>
              <w:rPr>
                <w:sz w:val="18"/>
              </w:rPr>
            </w:pPr>
            <w:r>
              <w:rPr>
                <w:spacing w:val="-2"/>
                <w:sz w:val="18"/>
              </w:rPr>
              <w:t>SERVICIO</w:t>
            </w:r>
            <w:r>
              <w:rPr>
                <w:sz w:val="18"/>
              </w:rPr>
              <w:tab/>
            </w:r>
            <w:r>
              <w:rPr>
                <w:spacing w:val="-8"/>
                <w:sz w:val="18"/>
              </w:rPr>
              <w:t>DE</w:t>
            </w:r>
            <w:r>
              <w:rPr>
                <w:sz w:val="18"/>
              </w:rPr>
              <w:t> INTERNET PÚBLICO </w:t>
            </w:r>
            <w:r>
              <w:rPr>
                <w:spacing w:val="-2"/>
                <w:sz w:val="18"/>
              </w:rPr>
              <w:t>GRATUITO</w:t>
            </w:r>
            <w:r>
              <w:rPr>
                <w:spacing w:val="-10"/>
                <w:sz w:val="18"/>
              </w:rPr>
              <w:t> </w:t>
            </w:r>
            <w:r>
              <w:rPr>
                <w:spacing w:val="-2"/>
                <w:sz w:val="18"/>
              </w:rPr>
              <w:t>VÍA</w:t>
            </w:r>
            <w:r>
              <w:rPr>
                <w:spacing w:val="-9"/>
                <w:sz w:val="18"/>
              </w:rPr>
              <w:t> </w:t>
            </w:r>
            <w:r>
              <w:rPr>
                <w:spacing w:val="-2"/>
                <w:sz w:val="18"/>
              </w:rPr>
              <w:t>WI-FI </w:t>
            </w:r>
            <w:r>
              <w:rPr>
                <w:spacing w:val="-4"/>
                <w:sz w:val="18"/>
              </w:rPr>
              <w:t>PARA</w:t>
            </w:r>
            <w:r>
              <w:rPr>
                <w:sz w:val="18"/>
              </w:rPr>
              <w:tab/>
            </w:r>
            <w:r>
              <w:rPr>
                <w:spacing w:val="-27"/>
                <w:sz w:val="18"/>
              </w:rPr>
              <w:t> </w:t>
            </w:r>
            <w:r>
              <w:rPr>
                <w:spacing w:val="-7"/>
                <w:sz w:val="18"/>
              </w:rPr>
              <w:t>EL</w:t>
            </w:r>
          </w:p>
          <w:p>
            <w:pPr>
              <w:pStyle w:val="TableParagraph"/>
              <w:spacing w:line="324" w:lineRule="auto" w:before="3"/>
              <w:ind w:left="69" w:right="52"/>
              <w:rPr>
                <w:sz w:val="18"/>
              </w:rPr>
            </w:pPr>
            <w:r>
              <w:rPr>
                <w:spacing w:val="-2"/>
                <w:sz w:val="18"/>
              </w:rPr>
              <w:t>HONORABLE AYUNTAMIENTO </w:t>
            </w:r>
            <w:r>
              <w:rPr>
                <w:sz w:val="18"/>
              </w:rPr>
              <w:t>DEL</w:t>
            </w:r>
            <w:r>
              <w:rPr>
                <w:spacing w:val="42"/>
                <w:sz w:val="18"/>
              </w:rPr>
              <w:t> </w:t>
            </w:r>
            <w:r>
              <w:rPr>
                <w:sz w:val="18"/>
              </w:rPr>
              <w:t>MUNICIPIO</w:t>
            </w:r>
            <w:r>
              <w:rPr>
                <w:spacing w:val="43"/>
                <w:sz w:val="18"/>
              </w:rPr>
              <w:t> </w:t>
            </w:r>
            <w:r>
              <w:rPr>
                <w:sz w:val="18"/>
              </w:rPr>
              <w:t>DE</w:t>
            </w:r>
          </w:p>
          <w:p>
            <w:pPr>
              <w:pStyle w:val="TableParagraph"/>
              <w:spacing w:line="203" w:lineRule="exact" w:before="1"/>
              <w:ind w:left="69"/>
              <w:rPr>
                <w:sz w:val="18"/>
              </w:rPr>
            </w:pPr>
            <w:r>
              <w:rPr>
                <w:spacing w:val="-2"/>
                <w:sz w:val="18"/>
              </w:rPr>
              <w:t>PUEBLA.</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spacing w:before="206"/>
              <w:rPr>
                <w:b/>
                <w:sz w:val="18"/>
              </w:rPr>
            </w:pPr>
          </w:p>
          <w:p>
            <w:pPr>
              <w:pStyle w:val="TableParagraph"/>
              <w:ind w:right="51"/>
              <w:jc w:val="right"/>
              <w:rPr>
                <w:sz w:val="18"/>
              </w:rPr>
            </w:pPr>
            <w:r>
              <w:rPr>
                <w:spacing w:val="-2"/>
                <w:sz w:val="18"/>
              </w:rPr>
              <w:t>6,717,749.00</w:t>
            </w:r>
          </w:p>
        </w:tc>
        <w:tc>
          <w:tcPr>
            <w:tcW w:w="1305" w:type="dxa"/>
          </w:tcPr>
          <w:p>
            <w:pPr>
              <w:pStyle w:val="TableParagraph"/>
              <w:rPr>
                <w:b/>
                <w:sz w:val="18"/>
              </w:rPr>
            </w:pPr>
          </w:p>
          <w:p>
            <w:pPr>
              <w:pStyle w:val="TableParagraph"/>
              <w:rPr>
                <w:b/>
                <w:sz w:val="18"/>
              </w:rPr>
            </w:pPr>
          </w:p>
          <w:p>
            <w:pPr>
              <w:pStyle w:val="TableParagraph"/>
              <w:rPr>
                <w:b/>
                <w:sz w:val="18"/>
              </w:rPr>
            </w:pPr>
          </w:p>
          <w:p>
            <w:pPr>
              <w:pStyle w:val="TableParagraph"/>
              <w:spacing w:before="206"/>
              <w:rPr>
                <w:b/>
                <w:sz w:val="18"/>
              </w:rPr>
            </w:pPr>
          </w:p>
          <w:p>
            <w:pPr>
              <w:pStyle w:val="TableParagraph"/>
              <w:ind w:right="50"/>
              <w:jc w:val="right"/>
              <w:rPr>
                <w:sz w:val="18"/>
              </w:rPr>
            </w:pPr>
            <w:r>
              <w:rPr>
                <w:spacing w:val="-2"/>
                <w:sz w:val="18"/>
              </w:rPr>
              <w:t>8,957,000.00</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spacing w:before="206"/>
              <w:rPr>
                <w:b/>
                <w:sz w:val="18"/>
              </w:rPr>
            </w:pPr>
          </w:p>
          <w:p>
            <w:pPr>
              <w:pStyle w:val="TableParagraph"/>
              <w:ind w:right="49"/>
              <w:jc w:val="right"/>
              <w:rPr>
                <w:sz w:val="18"/>
              </w:rPr>
            </w:pPr>
            <w:r>
              <w:rPr>
                <w:spacing w:val="-2"/>
                <w:sz w:val="18"/>
              </w:rPr>
              <w:t>7,090,959.00</w:t>
            </w:r>
          </w:p>
        </w:tc>
        <w:tc>
          <w:tcPr>
            <w:tcW w:w="1302" w:type="dxa"/>
          </w:tcPr>
          <w:p>
            <w:pPr>
              <w:pStyle w:val="TableParagraph"/>
              <w:rPr>
                <w:b/>
                <w:sz w:val="18"/>
              </w:rPr>
            </w:pPr>
          </w:p>
          <w:p>
            <w:pPr>
              <w:pStyle w:val="TableParagraph"/>
              <w:rPr>
                <w:b/>
                <w:sz w:val="18"/>
              </w:rPr>
            </w:pPr>
          </w:p>
          <w:p>
            <w:pPr>
              <w:pStyle w:val="TableParagraph"/>
              <w:rPr>
                <w:b/>
                <w:sz w:val="18"/>
              </w:rPr>
            </w:pPr>
          </w:p>
          <w:p>
            <w:pPr>
              <w:pStyle w:val="TableParagraph"/>
              <w:spacing w:before="206"/>
              <w:rPr>
                <w:b/>
                <w:sz w:val="18"/>
              </w:rPr>
            </w:pPr>
          </w:p>
          <w:p>
            <w:pPr>
              <w:pStyle w:val="TableParagraph"/>
              <w:ind w:right="48"/>
              <w:jc w:val="right"/>
              <w:rPr>
                <w:sz w:val="18"/>
              </w:rPr>
            </w:pPr>
            <w:r>
              <w:rPr>
                <w:spacing w:val="-2"/>
                <w:sz w:val="18"/>
              </w:rPr>
              <w:t>22,765,708.00</w:t>
            </w:r>
          </w:p>
        </w:tc>
      </w:tr>
      <w:tr>
        <w:trPr>
          <w:trHeight w:val="1960" w:hRule="atLeast"/>
        </w:trPr>
        <w:tc>
          <w:tcPr>
            <w:tcW w:w="2228" w:type="dxa"/>
            <w:vMerge/>
            <w:tcBorders>
              <w:top w:val="nil"/>
            </w:tcBorders>
          </w:tcPr>
          <w:p>
            <w:pPr>
              <w:rPr>
                <w:sz w:val="2"/>
                <w:szCs w:val="2"/>
              </w:rPr>
            </w:pPr>
          </w:p>
        </w:tc>
        <w:tc>
          <w:tcPr>
            <w:tcW w:w="1879" w:type="dxa"/>
          </w:tcPr>
          <w:p>
            <w:pPr>
              <w:pStyle w:val="TableParagraph"/>
              <w:tabs>
                <w:tab w:pos="752" w:val="left" w:leader="none"/>
                <w:tab w:pos="1581" w:val="left" w:leader="none"/>
              </w:tabs>
              <w:spacing w:line="324" w:lineRule="auto" w:before="55"/>
              <w:ind w:left="69" w:right="52"/>
              <w:rPr>
                <w:sz w:val="18"/>
              </w:rPr>
            </w:pPr>
            <w:r>
              <w:rPr>
                <w:spacing w:val="-2"/>
                <w:sz w:val="18"/>
              </w:rPr>
              <w:t>SERVICIO</w:t>
            </w:r>
            <w:r>
              <w:rPr>
                <w:sz w:val="18"/>
              </w:rPr>
              <w:tab/>
            </w:r>
            <w:r>
              <w:rPr>
                <w:spacing w:val="-8"/>
                <w:sz w:val="18"/>
              </w:rPr>
              <w:t>DE</w:t>
            </w:r>
            <w:r>
              <w:rPr>
                <w:spacing w:val="-4"/>
                <w:sz w:val="18"/>
              </w:rPr>
              <w:t> TELEFONÍA</w:t>
            </w:r>
            <w:r>
              <w:rPr>
                <w:spacing w:val="25"/>
                <w:sz w:val="18"/>
              </w:rPr>
              <w:t> </w:t>
            </w:r>
            <w:r>
              <w:rPr>
                <w:spacing w:val="-4"/>
                <w:sz w:val="18"/>
              </w:rPr>
              <w:t>DIGITAL </w:t>
            </w:r>
            <w:r>
              <w:rPr>
                <w:spacing w:val="-2"/>
                <w:sz w:val="18"/>
              </w:rPr>
              <w:t>Y</w:t>
            </w:r>
            <w:r>
              <w:rPr>
                <w:spacing w:val="-3"/>
                <w:sz w:val="18"/>
              </w:rPr>
              <w:t> </w:t>
            </w:r>
            <w:r>
              <w:rPr>
                <w:spacing w:val="-2"/>
                <w:sz w:val="18"/>
              </w:rPr>
              <w:t>ANALÓGICA</w:t>
            </w:r>
            <w:r>
              <w:rPr>
                <w:spacing w:val="-3"/>
                <w:sz w:val="18"/>
              </w:rPr>
              <w:t> </w:t>
            </w:r>
            <w:r>
              <w:rPr>
                <w:spacing w:val="-2"/>
                <w:sz w:val="18"/>
              </w:rPr>
              <w:t>PARA </w:t>
            </w:r>
            <w:r>
              <w:rPr>
                <w:spacing w:val="-6"/>
                <w:sz w:val="18"/>
              </w:rPr>
              <w:t>EL</w:t>
            </w:r>
            <w:r>
              <w:rPr>
                <w:sz w:val="18"/>
              </w:rPr>
              <w:tab/>
            </w:r>
            <w:r>
              <w:rPr>
                <w:spacing w:val="-8"/>
                <w:sz w:val="18"/>
              </w:rPr>
              <w:t>HONORABLE</w:t>
            </w:r>
            <w:r>
              <w:rPr>
                <w:spacing w:val="-2"/>
                <w:sz w:val="18"/>
              </w:rPr>
              <w:t> AYUNTAMIENTO </w:t>
            </w:r>
            <w:r>
              <w:rPr>
                <w:sz w:val="18"/>
              </w:rPr>
              <w:t>DEL</w:t>
            </w:r>
            <w:r>
              <w:rPr>
                <w:spacing w:val="42"/>
                <w:sz w:val="18"/>
              </w:rPr>
              <w:t> </w:t>
            </w:r>
            <w:r>
              <w:rPr>
                <w:sz w:val="18"/>
              </w:rPr>
              <w:t>MUNICIPIO</w:t>
            </w:r>
            <w:r>
              <w:rPr>
                <w:spacing w:val="43"/>
                <w:sz w:val="18"/>
              </w:rPr>
              <w:t> </w:t>
            </w:r>
            <w:r>
              <w:rPr>
                <w:sz w:val="18"/>
              </w:rPr>
              <w:t>DE</w:t>
            </w:r>
          </w:p>
          <w:p>
            <w:pPr>
              <w:pStyle w:val="TableParagraph"/>
              <w:spacing w:line="205" w:lineRule="exact" w:before="3"/>
              <w:ind w:left="69"/>
              <w:rPr>
                <w:sz w:val="18"/>
              </w:rPr>
            </w:pPr>
            <w:r>
              <w:rPr>
                <w:spacing w:val="-2"/>
                <w:sz w:val="18"/>
              </w:rPr>
              <w:t>PUEBLA</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spacing w:before="67"/>
              <w:rPr>
                <w:b/>
                <w:sz w:val="18"/>
              </w:rPr>
            </w:pPr>
          </w:p>
          <w:p>
            <w:pPr>
              <w:pStyle w:val="TableParagraph"/>
              <w:ind w:right="51"/>
              <w:jc w:val="right"/>
              <w:rPr>
                <w:sz w:val="18"/>
              </w:rPr>
            </w:pPr>
            <w:r>
              <w:rPr>
                <w:spacing w:val="-2"/>
                <w:sz w:val="18"/>
              </w:rPr>
              <w:t>2,385,000.00</w:t>
            </w:r>
          </w:p>
        </w:tc>
        <w:tc>
          <w:tcPr>
            <w:tcW w:w="1305" w:type="dxa"/>
          </w:tcPr>
          <w:p>
            <w:pPr>
              <w:pStyle w:val="TableParagraph"/>
              <w:rPr>
                <w:b/>
                <w:sz w:val="18"/>
              </w:rPr>
            </w:pPr>
          </w:p>
          <w:p>
            <w:pPr>
              <w:pStyle w:val="TableParagraph"/>
              <w:rPr>
                <w:b/>
                <w:sz w:val="18"/>
              </w:rPr>
            </w:pPr>
          </w:p>
          <w:p>
            <w:pPr>
              <w:pStyle w:val="TableParagraph"/>
              <w:rPr>
                <w:b/>
                <w:sz w:val="18"/>
              </w:rPr>
            </w:pPr>
          </w:p>
          <w:p>
            <w:pPr>
              <w:pStyle w:val="TableParagraph"/>
              <w:spacing w:before="67"/>
              <w:rPr>
                <w:b/>
                <w:sz w:val="18"/>
              </w:rPr>
            </w:pPr>
          </w:p>
          <w:p>
            <w:pPr>
              <w:pStyle w:val="TableParagraph"/>
              <w:ind w:right="50"/>
              <w:jc w:val="right"/>
              <w:rPr>
                <w:sz w:val="18"/>
              </w:rPr>
            </w:pPr>
            <w:r>
              <w:rPr>
                <w:spacing w:val="-2"/>
                <w:sz w:val="18"/>
              </w:rPr>
              <w:t>3,180,000.00</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spacing w:before="67"/>
              <w:rPr>
                <w:b/>
                <w:sz w:val="18"/>
              </w:rPr>
            </w:pPr>
          </w:p>
          <w:p>
            <w:pPr>
              <w:pStyle w:val="TableParagraph"/>
              <w:ind w:right="49"/>
              <w:jc w:val="right"/>
              <w:rPr>
                <w:sz w:val="18"/>
              </w:rPr>
            </w:pPr>
            <w:r>
              <w:rPr>
                <w:spacing w:val="-2"/>
                <w:sz w:val="18"/>
              </w:rPr>
              <w:t>2,517,500.00</w:t>
            </w:r>
          </w:p>
        </w:tc>
        <w:tc>
          <w:tcPr>
            <w:tcW w:w="1302" w:type="dxa"/>
          </w:tcPr>
          <w:p>
            <w:pPr>
              <w:pStyle w:val="TableParagraph"/>
              <w:rPr>
                <w:b/>
                <w:sz w:val="18"/>
              </w:rPr>
            </w:pPr>
          </w:p>
          <w:p>
            <w:pPr>
              <w:pStyle w:val="TableParagraph"/>
              <w:rPr>
                <w:b/>
                <w:sz w:val="18"/>
              </w:rPr>
            </w:pPr>
          </w:p>
          <w:p>
            <w:pPr>
              <w:pStyle w:val="TableParagraph"/>
              <w:rPr>
                <w:b/>
                <w:sz w:val="18"/>
              </w:rPr>
            </w:pPr>
          </w:p>
          <w:p>
            <w:pPr>
              <w:pStyle w:val="TableParagraph"/>
              <w:spacing w:before="67"/>
              <w:rPr>
                <w:b/>
                <w:sz w:val="18"/>
              </w:rPr>
            </w:pPr>
          </w:p>
          <w:p>
            <w:pPr>
              <w:pStyle w:val="TableParagraph"/>
              <w:ind w:right="48"/>
              <w:jc w:val="right"/>
              <w:rPr>
                <w:sz w:val="18"/>
              </w:rPr>
            </w:pPr>
            <w:r>
              <w:rPr>
                <w:spacing w:val="-2"/>
                <w:sz w:val="18"/>
              </w:rPr>
              <w:t>8,082,500.00</w:t>
            </w:r>
          </w:p>
        </w:tc>
      </w:tr>
      <w:tr>
        <w:trPr>
          <w:trHeight w:val="1401" w:hRule="atLeast"/>
        </w:trPr>
        <w:tc>
          <w:tcPr>
            <w:tcW w:w="2228" w:type="dxa"/>
            <w:vMerge/>
            <w:tcBorders>
              <w:top w:val="nil"/>
            </w:tcBorders>
          </w:tcPr>
          <w:p>
            <w:pPr>
              <w:rPr>
                <w:sz w:val="2"/>
                <w:szCs w:val="2"/>
              </w:rPr>
            </w:pPr>
          </w:p>
        </w:tc>
        <w:tc>
          <w:tcPr>
            <w:tcW w:w="1879" w:type="dxa"/>
          </w:tcPr>
          <w:p>
            <w:pPr>
              <w:pStyle w:val="TableParagraph"/>
              <w:tabs>
                <w:tab w:pos="1581" w:val="left" w:leader="none"/>
              </w:tabs>
              <w:spacing w:before="55"/>
              <w:ind w:left="69"/>
              <w:jc w:val="both"/>
              <w:rPr>
                <w:sz w:val="18"/>
              </w:rPr>
            </w:pPr>
            <w:r>
              <w:rPr>
                <w:spacing w:val="-2"/>
                <w:sz w:val="18"/>
              </w:rPr>
              <w:t>SERVICIOS</w:t>
            </w:r>
            <w:r>
              <w:rPr>
                <w:sz w:val="18"/>
              </w:rPr>
              <w:tab/>
            </w:r>
            <w:r>
              <w:rPr>
                <w:spacing w:val="-5"/>
                <w:sz w:val="18"/>
              </w:rPr>
              <w:t>DE</w:t>
            </w:r>
          </w:p>
          <w:p>
            <w:pPr>
              <w:pStyle w:val="TableParagraph"/>
              <w:tabs>
                <w:tab w:pos="1580" w:val="left" w:leader="none"/>
              </w:tabs>
              <w:spacing w:line="324" w:lineRule="auto" w:before="73"/>
              <w:ind w:left="69" w:right="53"/>
              <w:jc w:val="both"/>
              <w:rPr>
                <w:sz w:val="18"/>
              </w:rPr>
            </w:pPr>
            <w:r>
              <w:rPr>
                <w:spacing w:val="-2"/>
                <w:sz w:val="18"/>
              </w:rPr>
              <w:t>ACCESO</w:t>
            </w:r>
            <w:r>
              <w:rPr>
                <w:sz w:val="18"/>
              </w:rPr>
              <w:tab/>
            </w:r>
            <w:r>
              <w:rPr>
                <w:spacing w:val="-8"/>
                <w:sz w:val="18"/>
              </w:rPr>
              <w:t>DE</w:t>
            </w:r>
            <w:r>
              <w:rPr>
                <w:sz w:val="18"/>
              </w:rPr>
              <w:t> INTERNET,</w:t>
            </w:r>
            <w:r>
              <w:rPr>
                <w:spacing w:val="-5"/>
                <w:sz w:val="18"/>
              </w:rPr>
              <w:t> </w:t>
            </w:r>
            <w:r>
              <w:rPr>
                <w:sz w:val="18"/>
              </w:rPr>
              <w:t>REDES</w:t>
            </w:r>
            <w:r>
              <w:rPr>
                <w:spacing w:val="-5"/>
                <w:sz w:val="18"/>
              </w:rPr>
              <w:t> </w:t>
            </w:r>
            <w:r>
              <w:rPr>
                <w:sz w:val="18"/>
              </w:rPr>
              <w:t>Y </w:t>
            </w:r>
            <w:r>
              <w:rPr>
                <w:spacing w:val="-6"/>
                <w:sz w:val="18"/>
              </w:rPr>
              <w:t>PROCESAMIENTO</w:t>
            </w:r>
            <w:r>
              <w:rPr>
                <w:spacing w:val="25"/>
                <w:sz w:val="18"/>
              </w:rPr>
              <w:t> </w:t>
            </w:r>
            <w:r>
              <w:rPr>
                <w:spacing w:val="-5"/>
                <w:sz w:val="18"/>
              </w:rPr>
              <w:t>DE</w:t>
            </w:r>
          </w:p>
          <w:p>
            <w:pPr>
              <w:pStyle w:val="TableParagraph"/>
              <w:spacing w:line="205" w:lineRule="exact" w:before="2"/>
              <w:ind w:left="69"/>
              <w:rPr>
                <w:sz w:val="18"/>
              </w:rPr>
            </w:pPr>
            <w:r>
              <w:rPr>
                <w:spacing w:val="-2"/>
                <w:sz w:val="18"/>
              </w:rPr>
              <w:t>INFORMACIÓN.</w:t>
            </w:r>
          </w:p>
        </w:tc>
        <w:tc>
          <w:tcPr>
            <w:tcW w:w="1303" w:type="dxa"/>
          </w:tcPr>
          <w:p>
            <w:pPr>
              <w:pStyle w:val="TableParagraph"/>
              <w:rPr>
                <w:b/>
                <w:sz w:val="18"/>
              </w:rPr>
            </w:pPr>
          </w:p>
          <w:p>
            <w:pPr>
              <w:pStyle w:val="TableParagraph"/>
              <w:spacing w:before="202"/>
              <w:rPr>
                <w:b/>
                <w:sz w:val="18"/>
              </w:rPr>
            </w:pPr>
          </w:p>
          <w:p>
            <w:pPr>
              <w:pStyle w:val="TableParagraph"/>
              <w:ind w:right="51"/>
              <w:jc w:val="right"/>
              <w:rPr>
                <w:sz w:val="18"/>
              </w:rPr>
            </w:pPr>
            <w:r>
              <w:rPr>
                <w:spacing w:val="-2"/>
                <w:sz w:val="18"/>
              </w:rPr>
              <w:t>2,385,000.00</w:t>
            </w:r>
          </w:p>
        </w:tc>
        <w:tc>
          <w:tcPr>
            <w:tcW w:w="1305" w:type="dxa"/>
          </w:tcPr>
          <w:p>
            <w:pPr>
              <w:pStyle w:val="TableParagraph"/>
              <w:rPr>
                <w:b/>
                <w:sz w:val="18"/>
              </w:rPr>
            </w:pPr>
          </w:p>
          <w:p>
            <w:pPr>
              <w:pStyle w:val="TableParagraph"/>
              <w:spacing w:before="202"/>
              <w:rPr>
                <w:b/>
                <w:sz w:val="18"/>
              </w:rPr>
            </w:pPr>
          </w:p>
          <w:p>
            <w:pPr>
              <w:pStyle w:val="TableParagraph"/>
              <w:ind w:right="50"/>
              <w:jc w:val="right"/>
              <w:rPr>
                <w:sz w:val="18"/>
              </w:rPr>
            </w:pPr>
            <w:r>
              <w:rPr>
                <w:spacing w:val="-2"/>
                <w:sz w:val="18"/>
              </w:rPr>
              <w:t>3,180,000.00</w:t>
            </w:r>
          </w:p>
        </w:tc>
        <w:tc>
          <w:tcPr>
            <w:tcW w:w="1303" w:type="dxa"/>
          </w:tcPr>
          <w:p>
            <w:pPr>
              <w:pStyle w:val="TableParagraph"/>
              <w:rPr>
                <w:b/>
                <w:sz w:val="18"/>
              </w:rPr>
            </w:pPr>
          </w:p>
          <w:p>
            <w:pPr>
              <w:pStyle w:val="TableParagraph"/>
              <w:spacing w:before="202"/>
              <w:rPr>
                <w:b/>
                <w:sz w:val="18"/>
              </w:rPr>
            </w:pPr>
          </w:p>
          <w:p>
            <w:pPr>
              <w:pStyle w:val="TableParagraph"/>
              <w:ind w:right="49"/>
              <w:jc w:val="right"/>
              <w:rPr>
                <w:sz w:val="18"/>
              </w:rPr>
            </w:pPr>
            <w:r>
              <w:rPr>
                <w:spacing w:val="-2"/>
                <w:sz w:val="18"/>
              </w:rPr>
              <w:t>2,517,500.00</w:t>
            </w:r>
          </w:p>
        </w:tc>
        <w:tc>
          <w:tcPr>
            <w:tcW w:w="1302" w:type="dxa"/>
          </w:tcPr>
          <w:p>
            <w:pPr>
              <w:pStyle w:val="TableParagraph"/>
              <w:rPr>
                <w:b/>
                <w:sz w:val="18"/>
              </w:rPr>
            </w:pPr>
          </w:p>
          <w:p>
            <w:pPr>
              <w:pStyle w:val="TableParagraph"/>
              <w:spacing w:before="202"/>
              <w:rPr>
                <w:b/>
                <w:sz w:val="18"/>
              </w:rPr>
            </w:pPr>
          </w:p>
          <w:p>
            <w:pPr>
              <w:pStyle w:val="TableParagraph"/>
              <w:ind w:right="48"/>
              <w:jc w:val="right"/>
              <w:rPr>
                <w:sz w:val="18"/>
              </w:rPr>
            </w:pPr>
            <w:r>
              <w:rPr>
                <w:spacing w:val="-2"/>
                <w:sz w:val="18"/>
              </w:rPr>
              <w:t>8,082,500.00</w:t>
            </w:r>
          </w:p>
        </w:tc>
      </w:tr>
      <w:tr>
        <w:trPr>
          <w:trHeight w:val="3079" w:hRule="atLeast"/>
        </w:trPr>
        <w:tc>
          <w:tcPr>
            <w:tcW w:w="2228" w:type="dxa"/>
            <w:vMerge/>
            <w:tcBorders>
              <w:top w:val="nil"/>
            </w:tcBorders>
          </w:tcPr>
          <w:p>
            <w:pPr>
              <w:rPr>
                <w:sz w:val="2"/>
                <w:szCs w:val="2"/>
              </w:rPr>
            </w:pPr>
          </w:p>
        </w:tc>
        <w:tc>
          <w:tcPr>
            <w:tcW w:w="1879" w:type="dxa"/>
          </w:tcPr>
          <w:p>
            <w:pPr>
              <w:pStyle w:val="TableParagraph"/>
              <w:tabs>
                <w:tab w:pos="1088" w:val="left" w:leader="none"/>
                <w:tab w:pos="1600" w:val="left" w:leader="none"/>
                <w:tab w:pos="1684" w:val="left" w:leader="none"/>
              </w:tabs>
              <w:spacing w:line="324" w:lineRule="auto" w:before="55"/>
              <w:ind w:left="69" w:right="51"/>
              <w:rPr>
                <w:sz w:val="18"/>
              </w:rPr>
            </w:pPr>
            <w:r>
              <w:rPr>
                <w:spacing w:val="-2"/>
                <w:sz w:val="18"/>
              </w:rPr>
              <w:t>ARRENDAMIENTO </w:t>
            </w:r>
            <w:r>
              <w:rPr>
                <w:spacing w:val="-6"/>
                <w:sz w:val="18"/>
              </w:rPr>
              <w:t>DE</w:t>
            </w:r>
            <w:r>
              <w:rPr>
                <w:sz w:val="18"/>
              </w:rPr>
              <w:tab/>
            </w:r>
            <w:r>
              <w:rPr>
                <w:spacing w:val="-6"/>
                <w:sz w:val="18"/>
              </w:rPr>
              <w:t>EQUIPOS</w:t>
            </w:r>
            <w:r>
              <w:rPr>
                <w:sz w:val="18"/>
              </w:rPr>
              <w:t> </w:t>
            </w:r>
            <w:r>
              <w:rPr>
                <w:spacing w:val="-6"/>
                <w:sz w:val="18"/>
              </w:rPr>
              <w:t>MULTIFUNCIONALES</w:t>
            </w:r>
            <w:r>
              <w:rPr>
                <w:spacing w:val="-2"/>
                <w:sz w:val="18"/>
              </w:rPr>
              <w:t> (IMPRESIÓN, DIGITALIZACIÓN</w:t>
            </w:r>
            <w:r>
              <w:rPr>
                <w:sz w:val="18"/>
              </w:rPr>
              <w:tab/>
              <w:tab/>
            </w:r>
            <w:r>
              <w:rPr>
                <w:spacing w:val="-10"/>
                <w:sz w:val="18"/>
              </w:rPr>
              <w:t>Y</w:t>
            </w:r>
            <w:r>
              <w:rPr>
                <w:spacing w:val="-2"/>
                <w:sz w:val="18"/>
              </w:rPr>
              <w:t> FOTOCOPIADO) </w:t>
            </w:r>
            <w:r>
              <w:rPr>
                <w:spacing w:val="-4"/>
                <w:sz w:val="18"/>
              </w:rPr>
              <w:t>PARA</w:t>
            </w:r>
            <w:r>
              <w:rPr>
                <w:sz w:val="18"/>
              </w:rPr>
              <w:tab/>
              <w:tab/>
            </w:r>
            <w:r>
              <w:rPr>
                <w:spacing w:val="-6"/>
                <w:sz w:val="18"/>
              </w:rPr>
              <w:t>EL</w:t>
            </w:r>
          </w:p>
          <w:p>
            <w:pPr>
              <w:pStyle w:val="TableParagraph"/>
              <w:spacing w:line="326" w:lineRule="auto" w:before="3"/>
              <w:ind w:left="69" w:right="52"/>
              <w:rPr>
                <w:sz w:val="18"/>
              </w:rPr>
            </w:pPr>
            <w:r>
              <w:rPr>
                <w:spacing w:val="-2"/>
                <w:sz w:val="18"/>
              </w:rPr>
              <w:t>HONORABLE AYUNTAMIENTO </w:t>
            </w:r>
            <w:r>
              <w:rPr>
                <w:sz w:val="18"/>
              </w:rPr>
              <w:t>DEL</w:t>
            </w:r>
            <w:r>
              <w:rPr>
                <w:spacing w:val="42"/>
                <w:sz w:val="18"/>
              </w:rPr>
              <w:t> </w:t>
            </w:r>
            <w:r>
              <w:rPr>
                <w:sz w:val="18"/>
              </w:rPr>
              <w:t>MUNICIPIO</w:t>
            </w:r>
            <w:r>
              <w:rPr>
                <w:spacing w:val="43"/>
                <w:sz w:val="18"/>
              </w:rPr>
              <w:t> </w:t>
            </w:r>
            <w:r>
              <w:rPr>
                <w:sz w:val="18"/>
              </w:rPr>
              <w:t>DE</w:t>
            </w:r>
          </w:p>
          <w:p>
            <w:pPr>
              <w:pStyle w:val="TableParagraph"/>
              <w:spacing w:line="201" w:lineRule="exact"/>
              <w:ind w:left="69"/>
              <w:rPr>
                <w:sz w:val="18"/>
              </w:rPr>
            </w:pPr>
            <w:r>
              <w:rPr>
                <w:spacing w:val="-2"/>
                <w:sz w:val="18"/>
              </w:rPr>
              <w:t>PUEBLA</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5"/>
              <w:rPr>
                <w:b/>
                <w:sz w:val="18"/>
              </w:rPr>
            </w:pPr>
          </w:p>
          <w:p>
            <w:pPr>
              <w:pStyle w:val="TableParagraph"/>
              <w:spacing w:before="1"/>
              <w:ind w:right="51"/>
              <w:jc w:val="right"/>
              <w:rPr>
                <w:sz w:val="18"/>
              </w:rPr>
            </w:pPr>
            <w:r>
              <w:rPr>
                <w:spacing w:val="-2"/>
                <w:sz w:val="18"/>
              </w:rPr>
              <w:t>10,716,219.00</w:t>
            </w:r>
          </w:p>
        </w:tc>
        <w:tc>
          <w:tcPr>
            <w:tcW w:w="1305"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5"/>
              <w:rPr>
                <w:b/>
                <w:sz w:val="18"/>
              </w:rPr>
            </w:pPr>
          </w:p>
          <w:p>
            <w:pPr>
              <w:pStyle w:val="TableParagraph"/>
              <w:spacing w:before="1"/>
              <w:ind w:right="50"/>
              <w:jc w:val="right"/>
              <w:rPr>
                <w:sz w:val="18"/>
              </w:rPr>
            </w:pPr>
            <w:r>
              <w:rPr>
                <w:spacing w:val="-2"/>
                <w:sz w:val="18"/>
              </w:rPr>
              <w:t>11,200,000.00</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5"/>
              <w:rPr>
                <w:b/>
                <w:sz w:val="18"/>
              </w:rPr>
            </w:pPr>
          </w:p>
          <w:p>
            <w:pPr>
              <w:pStyle w:val="TableParagraph"/>
              <w:spacing w:before="1"/>
              <w:ind w:right="49"/>
              <w:jc w:val="right"/>
              <w:rPr>
                <w:sz w:val="18"/>
              </w:rPr>
            </w:pPr>
            <w:r>
              <w:rPr>
                <w:spacing w:val="-2"/>
                <w:sz w:val="18"/>
              </w:rPr>
              <w:t>8,823,235.00</w:t>
            </w:r>
          </w:p>
        </w:tc>
        <w:tc>
          <w:tcPr>
            <w:tcW w:w="1302"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5"/>
              <w:rPr>
                <w:b/>
                <w:sz w:val="18"/>
              </w:rPr>
            </w:pPr>
          </w:p>
          <w:p>
            <w:pPr>
              <w:pStyle w:val="TableParagraph"/>
              <w:spacing w:before="1"/>
              <w:ind w:right="48"/>
              <w:jc w:val="right"/>
              <w:rPr>
                <w:sz w:val="18"/>
              </w:rPr>
            </w:pPr>
            <w:r>
              <w:rPr>
                <w:spacing w:val="-2"/>
                <w:sz w:val="18"/>
              </w:rPr>
              <w:t>30,739,454.00</w:t>
            </w:r>
          </w:p>
        </w:tc>
      </w:tr>
      <w:tr>
        <w:trPr>
          <w:trHeight w:val="840" w:hRule="atLeast"/>
        </w:trPr>
        <w:tc>
          <w:tcPr>
            <w:tcW w:w="2228" w:type="dxa"/>
            <w:vMerge/>
            <w:tcBorders>
              <w:top w:val="nil"/>
            </w:tcBorders>
          </w:tcPr>
          <w:p>
            <w:pPr>
              <w:rPr>
                <w:sz w:val="2"/>
                <w:szCs w:val="2"/>
              </w:rPr>
            </w:pPr>
          </w:p>
        </w:tc>
        <w:tc>
          <w:tcPr>
            <w:tcW w:w="1879" w:type="dxa"/>
          </w:tcPr>
          <w:p>
            <w:pPr>
              <w:pStyle w:val="TableParagraph"/>
              <w:spacing w:line="326" w:lineRule="auto" w:before="55"/>
              <w:ind w:left="69" w:right="88"/>
              <w:rPr>
                <w:sz w:val="18"/>
              </w:rPr>
            </w:pPr>
            <w:r>
              <w:rPr>
                <w:sz w:val="18"/>
              </w:rPr>
              <w:t>ADQUISICIÓN</w:t>
            </w:r>
            <w:r>
              <w:rPr>
                <w:spacing w:val="-12"/>
                <w:sz w:val="18"/>
              </w:rPr>
              <w:t> </w:t>
            </w:r>
            <w:r>
              <w:rPr>
                <w:sz w:val="18"/>
              </w:rPr>
              <w:t>DE </w:t>
            </w:r>
            <w:r>
              <w:rPr>
                <w:spacing w:val="-6"/>
                <w:sz w:val="18"/>
              </w:rPr>
              <w:t>COMBUSTIBLE</w:t>
            </w:r>
            <w:r>
              <w:rPr>
                <w:spacing w:val="-14"/>
                <w:sz w:val="18"/>
              </w:rPr>
              <w:t> </w:t>
            </w:r>
            <w:r>
              <w:rPr>
                <w:spacing w:val="-6"/>
                <w:sz w:val="18"/>
              </w:rPr>
              <w:t>PARA</w:t>
            </w:r>
          </w:p>
          <w:p>
            <w:pPr>
              <w:pStyle w:val="TableParagraph"/>
              <w:spacing w:line="202" w:lineRule="exact"/>
              <w:ind w:left="69"/>
              <w:rPr>
                <w:sz w:val="18"/>
              </w:rPr>
            </w:pPr>
            <w:r>
              <w:rPr>
                <w:spacing w:val="-4"/>
                <w:sz w:val="18"/>
              </w:rPr>
              <w:t>EL</w:t>
            </w:r>
            <w:r>
              <w:rPr>
                <w:spacing w:val="-13"/>
                <w:sz w:val="18"/>
              </w:rPr>
              <w:t> </w:t>
            </w:r>
            <w:r>
              <w:rPr>
                <w:spacing w:val="-2"/>
                <w:sz w:val="18"/>
              </w:rPr>
              <w:t>PARQUE</w:t>
            </w:r>
          </w:p>
        </w:tc>
        <w:tc>
          <w:tcPr>
            <w:tcW w:w="1303" w:type="dxa"/>
          </w:tcPr>
          <w:p>
            <w:pPr>
              <w:pStyle w:val="TableParagraph"/>
              <w:spacing w:before="128"/>
              <w:rPr>
                <w:b/>
                <w:sz w:val="18"/>
              </w:rPr>
            </w:pPr>
          </w:p>
          <w:p>
            <w:pPr>
              <w:pStyle w:val="TableParagraph"/>
              <w:ind w:right="51"/>
              <w:jc w:val="right"/>
              <w:rPr>
                <w:sz w:val="18"/>
              </w:rPr>
            </w:pPr>
            <w:r>
              <w:rPr>
                <w:spacing w:val="-2"/>
                <w:sz w:val="18"/>
              </w:rPr>
              <w:t>217,000,000.00</w:t>
            </w:r>
          </w:p>
        </w:tc>
        <w:tc>
          <w:tcPr>
            <w:tcW w:w="1305" w:type="dxa"/>
          </w:tcPr>
          <w:p>
            <w:pPr>
              <w:pStyle w:val="TableParagraph"/>
              <w:spacing w:before="128"/>
              <w:rPr>
                <w:b/>
                <w:sz w:val="18"/>
              </w:rPr>
            </w:pPr>
          </w:p>
          <w:p>
            <w:pPr>
              <w:pStyle w:val="TableParagraph"/>
              <w:ind w:right="50"/>
              <w:jc w:val="right"/>
              <w:rPr>
                <w:sz w:val="18"/>
              </w:rPr>
            </w:pPr>
            <w:r>
              <w:rPr>
                <w:spacing w:val="-2"/>
                <w:sz w:val="18"/>
              </w:rPr>
              <w:t>279,770,200.00</w:t>
            </w:r>
          </w:p>
        </w:tc>
        <w:tc>
          <w:tcPr>
            <w:tcW w:w="1303" w:type="dxa"/>
          </w:tcPr>
          <w:p>
            <w:pPr>
              <w:pStyle w:val="TableParagraph"/>
              <w:spacing w:before="128"/>
              <w:rPr>
                <w:b/>
                <w:sz w:val="18"/>
              </w:rPr>
            </w:pPr>
          </w:p>
          <w:p>
            <w:pPr>
              <w:pStyle w:val="TableParagraph"/>
              <w:ind w:right="50"/>
              <w:jc w:val="right"/>
              <w:rPr>
                <w:sz w:val="18"/>
              </w:rPr>
            </w:pPr>
            <w:r>
              <w:rPr>
                <w:spacing w:val="-2"/>
                <w:sz w:val="18"/>
              </w:rPr>
              <w:t>279,770,200.00</w:t>
            </w:r>
          </w:p>
        </w:tc>
        <w:tc>
          <w:tcPr>
            <w:tcW w:w="1302" w:type="dxa"/>
          </w:tcPr>
          <w:p>
            <w:pPr>
              <w:pStyle w:val="TableParagraph"/>
              <w:spacing w:before="128"/>
              <w:rPr>
                <w:b/>
                <w:sz w:val="18"/>
              </w:rPr>
            </w:pPr>
          </w:p>
          <w:p>
            <w:pPr>
              <w:pStyle w:val="TableParagraph"/>
              <w:ind w:right="48"/>
              <w:jc w:val="right"/>
              <w:rPr>
                <w:sz w:val="18"/>
              </w:rPr>
            </w:pPr>
            <w:r>
              <w:rPr>
                <w:spacing w:val="-2"/>
                <w:sz w:val="18"/>
              </w:rPr>
              <w:t>776,540,400.00</w:t>
            </w:r>
          </w:p>
        </w:tc>
      </w:tr>
    </w:tbl>
    <w:p>
      <w:pPr>
        <w:pStyle w:val="TableParagraph"/>
        <w:spacing w:after="0"/>
        <w:jc w:val="right"/>
        <w:rPr>
          <w:sz w:val="18"/>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176" name="Group 176"/>
                <wp:cNvGraphicFramePr>
                  <a:graphicFrameLocks/>
                </wp:cNvGraphicFramePr>
                <a:graphic>
                  <a:graphicData uri="http://schemas.microsoft.com/office/word/2010/wordprocessingGroup">
                    <wpg:wgp>
                      <wpg:cNvPr id="176" name="Group 176"/>
                      <wpg:cNvGrpSpPr/>
                      <wpg:grpSpPr>
                        <a:xfrm>
                          <a:off x="0" y="0"/>
                          <a:ext cx="5965190" cy="26034"/>
                          <a:chExt cx="5965190" cy="26034"/>
                        </a:xfrm>
                      </wpg:grpSpPr>
                      <wps:wsp>
                        <wps:cNvPr id="177" name="Graphic 177"/>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18"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27"/>
        <w:gridCol w:w="1880"/>
        <w:gridCol w:w="1304"/>
        <w:gridCol w:w="1306"/>
        <w:gridCol w:w="1304"/>
        <w:gridCol w:w="1303"/>
      </w:tblGrid>
      <w:tr>
        <w:trPr>
          <w:trHeight w:val="280" w:hRule="atLeast"/>
        </w:trPr>
        <w:tc>
          <w:tcPr>
            <w:tcW w:w="2227" w:type="dxa"/>
            <w:shd w:val="clear" w:color="auto" w:fill="41504D"/>
          </w:tcPr>
          <w:p>
            <w:pPr>
              <w:pStyle w:val="TableParagraph"/>
              <w:spacing w:line="203" w:lineRule="exact" w:before="57"/>
              <w:ind w:left="69"/>
              <w:rPr>
                <w:b/>
                <w:sz w:val="18"/>
              </w:rPr>
            </w:pPr>
            <w:r>
              <w:rPr>
                <w:b/>
                <w:color w:val="FFFFFF"/>
                <w:spacing w:val="-5"/>
                <w:sz w:val="18"/>
              </w:rPr>
              <w:t>DEPENDENCIA/ENTIDAD</w:t>
            </w:r>
          </w:p>
        </w:tc>
        <w:tc>
          <w:tcPr>
            <w:tcW w:w="1880" w:type="dxa"/>
            <w:shd w:val="clear" w:color="auto" w:fill="41504D"/>
          </w:tcPr>
          <w:p>
            <w:pPr>
              <w:pStyle w:val="TableParagraph"/>
              <w:spacing w:line="203" w:lineRule="exact" w:before="57"/>
              <w:ind w:left="454"/>
              <w:rPr>
                <w:b/>
                <w:sz w:val="18"/>
              </w:rPr>
            </w:pPr>
            <w:r>
              <w:rPr>
                <w:b/>
                <w:color w:val="FFFFFF"/>
                <w:spacing w:val="-2"/>
                <w:sz w:val="18"/>
              </w:rPr>
              <w:t>CONCEPTO</w:t>
            </w:r>
          </w:p>
        </w:tc>
        <w:tc>
          <w:tcPr>
            <w:tcW w:w="1304" w:type="dxa"/>
            <w:shd w:val="clear" w:color="auto" w:fill="41504D"/>
          </w:tcPr>
          <w:p>
            <w:pPr>
              <w:pStyle w:val="TableParagraph"/>
              <w:spacing w:line="203" w:lineRule="exact" w:before="57"/>
              <w:ind w:left="6"/>
              <w:jc w:val="center"/>
              <w:rPr>
                <w:b/>
                <w:sz w:val="18"/>
              </w:rPr>
            </w:pPr>
            <w:r>
              <w:rPr>
                <w:b/>
                <w:color w:val="FFFFFF"/>
                <w:spacing w:val="-4"/>
                <w:sz w:val="18"/>
              </w:rPr>
              <w:t>2025</w:t>
            </w:r>
          </w:p>
        </w:tc>
        <w:tc>
          <w:tcPr>
            <w:tcW w:w="1306" w:type="dxa"/>
            <w:shd w:val="clear" w:color="auto" w:fill="41504D"/>
          </w:tcPr>
          <w:p>
            <w:pPr>
              <w:pStyle w:val="TableParagraph"/>
              <w:spacing w:line="203" w:lineRule="exact" w:before="57"/>
              <w:ind w:left="3"/>
              <w:jc w:val="center"/>
              <w:rPr>
                <w:b/>
                <w:sz w:val="18"/>
              </w:rPr>
            </w:pPr>
            <w:r>
              <w:rPr>
                <w:b/>
                <w:color w:val="FFFFFF"/>
                <w:spacing w:val="-4"/>
                <w:sz w:val="18"/>
              </w:rPr>
              <w:t>2026</w:t>
            </w:r>
          </w:p>
        </w:tc>
        <w:tc>
          <w:tcPr>
            <w:tcW w:w="1304" w:type="dxa"/>
            <w:shd w:val="clear" w:color="auto" w:fill="41504D"/>
          </w:tcPr>
          <w:p>
            <w:pPr>
              <w:pStyle w:val="TableParagraph"/>
              <w:spacing w:line="203" w:lineRule="exact" w:before="57"/>
              <w:ind w:left="6" w:right="2"/>
              <w:jc w:val="center"/>
              <w:rPr>
                <w:b/>
                <w:sz w:val="18"/>
              </w:rPr>
            </w:pPr>
            <w:r>
              <w:rPr>
                <w:b/>
                <w:color w:val="FFFFFF"/>
                <w:spacing w:val="-4"/>
                <w:sz w:val="18"/>
              </w:rPr>
              <w:t>2027</w:t>
            </w:r>
          </w:p>
        </w:tc>
        <w:tc>
          <w:tcPr>
            <w:tcW w:w="1303" w:type="dxa"/>
            <w:shd w:val="clear" w:color="auto" w:fill="41504D"/>
          </w:tcPr>
          <w:p>
            <w:pPr>
              <w:pStyle w:val="TableParagraph"/>
              <w:spacing w:line="203" w:lineRule="exact" w:before="57"/>
              <w:ind w:left="368"/>
              <w:rPr>
                <w:b/>
                <w:sz w:val="18"/>
              </w:rPr>
            </w:pPr>
            <w:r>
              <w:rPr>
                <w:b/>
                <w:color w:val="FFFFFF"/>
                <w:spacing w:val="-2"/>
                <w:sz w:val="18"/>
              </w:rPr>
              <w:t>TOTAL</w:t>
            </w:r>
          </w:p>
        </w:tc>
      </w:tr>
      <w:tr>
        <w:trPr>
          <w:trHeight w:val="1401" w:hRule="atLeast"/>
        </w:trPr>
        <w:tc>
          <w:tcPr>
            <w:tcW w:w="2227" w:type="dxa"/>
            <w:vMerge w:val="restart"/>
          </w:tcPr>
          <w:p>
            <w:pPr>
              <w:pStyle w:val="TableParagraph"/>
              <w:rPr>
                <w:sz w:val="18"/>
              </w:rPr>
            </w:pPr>
          </w:p>
        </w:tc>
        <w:tc>
          <w:tcPr>
            <w:tcW w:w="1880" w:type="dxa"/>
          </w:tcPr>
          <w:p>
            <w:pPr>
              <w:pStyle w:val="TableParagraph"/>
              <w:spacing w:line="324" w:lineRule="auto" w:before="55"/>
              <w:ind w:left="69" w:right="53"/>
              <w:rPr>
                <w:sz w:val="18"/>
              </w:rPr>
            </w:pPr>
            <w:r>
              <w:rPr>
                <w:sz w:val="18"/>
              </w:rPr>
              <w:t>VEHICULAR</w:t>
            </w:r>
            <w:r>
              <w:rPr>
                <w:spacing w:val="-12"/>
                <w:sz w:val="18"/>
              </w:rPr>
              <w:t> </w:t>
            </w:r>
            <w:r>
              <w:rPr>
                <w:sz w:val="18"/>
              </w:rPr>
              <w:t>DEL </w:t>
            </w:r>
            <w:r>
              <w:rPr>
                <w:spacing w:val="-2"/>
                <w:sz w:val="18"/>
              </w:rPr>
              <w:t>HONORABLE AYUNTAMIENTO </w:t>
            </w:r>
            <w:r>
              <w:rPr>
                <w:spacing w:val="-6"/>
                <w:sz w:val="18"/>
              </w:rPr>
              <w:t>DEL</w:t>
            </w:r>
            <w:r>
              <w:rPr>
                <w:spacing w:val="-14"/>
                <w:sz w:val="18"/>
              </w:rPr>
              <w:t> </w:t>
            </w:r>
            <w:r>
              <w:rPr>
                <w:spacing w:val="-6"/>
                <w:sz w:val="18"/>
              </w:rPr>
              <w:t>MUNICIPIO</w:t>
            </w:r>
            <w:r>
              <w:rPr>
                <w:spacing w:val="-12"/>
                <w:sz w:val="18"/>
              </w:rPr>
              <w:t> </w:t>
            </w:r>
            <w:r>
              <w:rPr>
                <w:spacing w:val="-6"/>
                <w:sz w:val="18"/>
              </w:rPr>
              <w:t>DE</w:t>
            </w:r>
          </w:p>
          <w:p>
            <w:pPr>
              <w:pStyle w:val="TableParagraph"/>
              <w:spacing w:line="205" w:lineRule="exact" w:before="3"/>
              <w:ind w:left="69"/>
              <w:rPr>
                <w:sz w:val="18"/>
              </w:rPr>
            </w:pPr>
            <w:r>
              <w:rPr>
                <w:spacing w:val="-2"/>
                <w:sz w:val="18"/>
              </w:rPr>
              <w:t>PUEBLA</w:t>
            </w:r>
          </w:p>
        </w:tc>
        <w:tc>
          <w:tcPr>
            <w:tcW w:w="1304" w:type="dxa"/>
          </w:tcPr>
          <w:p>
            <w:pPr>
              <w:pStyle w:val="TableParagraph"/>
              <w:rPr>
                <w:sz w:val="18"/>
              </w:rPr>
            </w:pPr>
          </w:p>
        </w:tc>
        <w:tc>
          <w:tcPr>
            <w:tcW w:w="1306" w:type="dxa"/>
          </w:tcPr>
          <w:p>
            <w:pPr>
              <w:pStyle w:val="TableParagraph"/>
              <w:rPr>
                <w:sz w:val="18"/>
              </w:rPr>
            </w:pPr>
          </w:p>
        </w:tc>
        <w:tc>
          <w:tcPr>
            <w:tcW w:w="1304" w:type="dxa"/>
          </w:tcPr>
          <w:p>
            <w:pPr>
              <w:pStyle w:val="TableParagraph"/>
              <w:rPr>
                <w:sz w:val="18"/>
              </w:rPr>
            </w:pPr>
          </w:p>
        </w:tc>
        <w:tc>
          <w:tcPr>
            <w:tcW w:w="1303" w:type="dxa"/>
          </w:tcPr>
          <w:p>
            <w:pPr>
              <w:pStyle w:val="TableParagraph"/>
              <w:rPr>
                <w:sz w:val="18"/>
              </w:rPr>
            </w:pPr>
          </w:p>
        </w:tc>
      </w:tr>
      <w:tr>
        <w:trPr>
          <w:trHeight w:val="2239" w:hRule="atLeast"/>
        </w:trPr>
        <w:tc>
          <w:tcPr>
            <w:tcW w:w="2227" w:type="dxa"/>
            <w:vMerge/>
            <w:tcBorders>
              <w:top w:val="nil"/>
            </w:tcBorders>
          </w:tcPr>
          <w:p>
            <w:pPr>
              <w:rPr>
                <w:sz w:val="2"/>
                <w:szCs w:val="2"/>
              </w:rPr>
            </w:pPr>
          </w:p>
        </w:tc>
        <w:tc>
          <w:tcPr>
            <w:tcW w:w="1880" w:type="dxa"/>
          </w:tcPr>
          <w:p>
            <w:pPr>
              <w:pStyle w:val="TableParagraph"/>
              <w:tabs>
                <w:tab w:pos="789" w:val="left" w:leader="none"/>
                <w:tab w:pos="1350" w:val="left" w:leader="none"/>
                <w:tab w:pos="1475" w:val="left" w:leader="none"/>
                <w:tab w:pos="1581" w:val="left" w:leader="none"/>
              </w:tabs>
              <w:spacing w:line="324" w:lineRule="auto" w:before="55"/>
              <w:ind w:left="69" w:right="51"/>
              <w:rPr>
                <w:sz w:val="18"/>
              </w:rPr>
            </w:pPr>
            <w:r>
              <w:rPr>
                <w:spacing w:val="-2"/>
                <w:sz w:val="18"/>
              </w:rPr>
              <w:t>SERVICIO</w:t>
            </w:r>
            <w:r>
              <w:rPr>
                <w:sz w:val="18"/>
              </w:rPr>
              <w:tab/>
              <w:tab/>
              <w:tab/>
            </w:r>
            <w:r>
              <w:rPr>
                <w:spacing w:val="-6"/>
                <w:sz w:val="18"/>
              </w:rPr>
              <w:t>DE</w:t>
            </w:r>
            <w:r>
              <w:rPr>
                <w:spacing w:val="-2"/>
                <w:sz w:val="18"/>
              </w:rPr>
              <w:t> VIGILANCIA</w:t>
            </w:r>
            <w:r>
              <w:rPr>
                <w:sz w:val="18"/>
              </w:rPr>
              <w:tab/>
            </w:r>
            <w:r>
              <w:rPr>
                <w:spacing w:val="-6"/>
                <w:sz w:val="18"/>
              </w:rPr>
              <w:t>PARA</w:t>
            </w:r>
            <w:r>
              <w:rPr>
                <w:spacing w:val="-4"/>
                <w:sz w:val="18"/>
              </w:rPr>
              <w:t> LOS</w:t>
            </w:r>
            <w:r>
              <w:rPr>
                <w:sz w:val="18"/>
              </w:rPr>
              <w:tab/>
            </w:r>
            <w:r>
              <w:rPr>
                <w:spacing w:val="-8"/>
                <w:sz w:val="18"/>
              </w:rPr>
              <w:t>DIFERENTES</w:t>
            </w:r>
            <w:r>
              <w:rPr>
                <w:spacing w:val="-2"/>
                <w:sz w:val="18"/>
              </w:rPr>
              <w:t> INMUEBLES</w:t>
            </w:r>
            <w:r>
              <w:rPr>
                <w:sz w:val="18"/>
              </w:rPr>
              <w:tab/>
              <w:tab/>
            </w:r>
            <w:r>
              <w:rPr>
                <w:spacing w:val="-6"/>
                <w:sz w:val="18"/>
              </w:rPr>
              <w:t>DEL</w:t>
            </w:r>
            <w:r>
              <w:rPr>
                <w:spacing w:val="-2"/>
                <w:sz w:val="18"/>
              </w:rPr>
              <w:t> HONORABLE AYUNTAMIENTO </w:t>
            </w:r>
            <w:r>
              <w:rPr>
                <w:sz w:val="18"/>
              </w:rPr>
              <w:t>DEL</w:t>
            </w:r>
            <w:r>
              <w:rPr>
                <w:spacing w:val="42"/>
                <w:sz w:val="18"/>
              </w:rPr>
              <w:t> </w:t>
            </w:r>
            <w:r>
              <w:rPr>
                <w:sz w:val="18"/>
              </w:rPr>
              <w:t>MUNICIPIO</w:t>
            </w:r>
            <w:r>
              <w:rPr>
                <w:spacing w:val="43"/>
                <w:sz w:val="18"/>
              </w:rPr>
              <w:t> </w:t>
            </w:r>
            <w:r>
              <w:rPr>
                <w:sz w:val="18"/>
              </w:rPr>
              <w:t>DE</w:t>
            </w:r>
          </w:p>
          <w:p>
            <w:pPr>
              <w:pStyle w:val="TableParagraph"/>
              <w:spacing w:line="203" w:lineRule="exact" w:before="5"/>
              <w:ind w:left="69"/>
              <w:rPr>
                <w:sz w:val="18"/>
              </w:rPr>
            </w:pPr>
            <w:r>
              <w:rPr>
                <w:spacing w:val="-2"/>
                <w:sz w:val="18"/>
              </w:rPr>
              <w:t>PUEBLA</w:t>
            </w:r>
          </w:p>
        </w:tc>
        <w:tc>
          <w:tcPr>
            <w:tcW w:w="1304" w:type="dxa"/>
          </w:tcPr>
          <w:p>
            <w:pPr>
              <w:pStyle w:val="TableParagraph"/>
              <w:rPr>
                <w:b/>
                <w:sz w:val="18"/>
              </w:rPr>
            </w:pPr>
          </w:p>
          <w:p>
            <w:pPr>
              <w:pStyle w:val="TableParagraph"/>
              <w:rPr>
                <w:b/>
                <w:sz w:val="18"/>
              </w:rPr>
            </w:pPr>
          </w:p>
          <w:p>
            <w:pPr>
              <w:pStyle w:val="TableParagraph"/>
              <w:rPr>
                <w:b/>
                <w:sz w:val="18"/>
              </w:rPr>
            </w:pPr>
          </w:p>
          <w:p>
            <w:pPr>
              <w:pStyle w:val="TableParagraph"/>
              <w:spacing w:before="206"/>
              <w:rPr>
                <w:b/>
                <w:sz w:val="18"/>
              </w:rPr>
            </w:pPr>
          </w:p>
          <w:p>
            <w:pPr>
              <w:pStyle w:val="TableParagraph"/>
              <w:ind w:right="52"/>
              <w:jc w:val="right"/>
              <w:rPr>
                <w:sz w:val="18"/>
              </w:rPr>
            </w:pPr>
            <w:r>
              <w:rPr>
                <w:spacing w:val="-2"/>
                <w:sz w:val="18"/>
              </w:rPr>
              <w:t>59,900,515.00</w:t>
            </w:r>
          </w:p>
        </w:tc>
        <w:tc>
          <w:tcPr>
            <w:tcW w:w="1306" w:type="dxa"/>
          </w:tcPr>
          <w:p>
            <w:pPr>
              <w:pStyle w:val="TableParagraph"/>
              <w:rPr>
                <w:b/>
                <w:sz w:val="18"/>
              </w:rPr>
            </w:pPr>
          </w:p>
          <w:p>
            <w:pPr>
              <w:pStyle w:val="TableParagraph"/>
              <w:rPr>
                <w:b/>
                <w:sz w:val="18"/>
              </w:rPr>
            </w:pPr>
          </w:p>
          <w:p>
            <w:pPr>
              <w:pStyle w:val="TableParagraph"/>
              <w:rPr>
                <w:b/>
                <w:sz w:val="18"/>
              </w:rPr>
            </w:pPr>
          </w:p>
          <w:p>
            <w:pPr>
              <w:pStyle w:val="TableParagraph"/>
              <w:spacing w:before="206"/>
              <w:rPr>
                <w:b/>
                <w:sz w:val="18"/>
              </w:rPr>
            </w:pPr>
          </w:p>
          <w:p>
            <w:pPr>
              <w:pStyle w:val="TableParagraph"/>
              <w:ind w:right="54"/>
              <w:jc w:val="right"/>
              <w:rPr>
                <w:sz w:val="18"/>
              </w:rPr>
            </w:pPr>
            <w:r>
              <w:rPr>
                <w:spacing w:val="-2"/>
                <w:sz w:val="18"/>
              </w:rPr>
              <w:t>63,711,395.00</w:t>
            </w:r>
          </w:p>
        </w:tc>
        <w:tc>
          <w:tcPr>
            <w:tcW w:w="1304" w:type="dxa"/>
          </w:tcPr>
          <w:p>
            <w:pPr>
              <w:pStyle w:val="TableParagraph"/>
              <w:rPr>
                <w:b/>
                <w:sz w:val="18"/>
              </w:rPr>
            </w:pPr>
          </w:p>
          <w:p>
            <w:pPr>
              <w:pStyle w:val="TableParagraph"/>
              <w:rPr>
                <w:b/>
                <w:sz w:val="18"/>
              </w:rPr>
            </w:pPr>
          </w:p>
          <w:p>
            <w:pPr>
              <w:pStyle w:val="TableParagraph"/>
              <w:rPr>
                <w:b/>
                <w:sz w:val="18"/>
              </w:rPr>
            </w:pPr>
          </w:p>
          <w:p>
            <w:pPr>
              <w:pStyle w:val="TableParagraph"/>
              <w:spacing w:before="206"/>
              <w:rPr>
                <w:b/>
                <w:sz w:val="18"/>
              </w:rPr>
            </w:pPr>
          </w:p>
          <w:p>
            <w:pPr>
              <w:pStyle w:val="TableParagraph"/>
              <w:ind w:right="53"/>
              <w:jc w:val="right"/>
              <w:rPr>
                <w:sz w:val="18"/>
              </w:rPr>
            </w:pPr>
            <w:r>
              <w:rPr>
                <w:spacing w:val="-2"/>
                <w:sz w:val="18"/>
              </w:rPr>
              <w:t>54,936,794.00</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spacing w:before="206"/>
              <w:rPr>
                <w:b/>
                <w:sz w:val="18"/>
              </w:rPr>
            </w:pPr>
          </w:p>
          <w:p>
            <w:pPr>
              <w:pStyle w:val="TableParagraph"/>
              <w:ind w:right="52"/>
              <w:jc w:val="right"/>
              <w:rPr>
                <w:sz w:val="18"/>
              </w:rPr>
            </w:pPr>
            <w:r>
              <w:rPr>
                <w:spacing w:val="-2"/>
                <w:sz w:val="18"/>
              </w:rPr>
              <w:t>178,548,704.00</w:t>
            </w:r>
          </w:p>
        </w:tc>
      </w:tr>
      <w:tr>
        <w:trPr>
          <w:trHeight w:val="2241" w:hRule="atLeast"/>
        </w:trPr>
        <w:tc>
          <w:tcPr>
            <w:tcW w:w="2227" w:type="dxa"/>
            <w:vMerge/>
            <w:tcBorders>
              <w:top w:val="nil"/>
            </w:tcBorders>
          </w:tcPr>
          <w:p>
            <w:pPr>
              <w:rPr>
                <w:sz w:val="2"/>
                <w:szCs w:val="2"/>
              </w:rPr>
            </w:pPr>
          </w:p>
        </w:tc>
        <w:tc>
          <w:tcPr>
            <w:tcW w:w="1880" w:type="dxa"/>
          </w:tcPr>
          <w:p>
            <w:pPr>
              <w:pStyle w:val="TableParagraph"/>
              <w:tabs>
                <w:tab w:pos="1581" w:val="left" w:leader="none"/>
              </w:tabs>
              <w:spacing w:line="324" w:lineRule="auto" w:before="55"/>
              <w:ind w:left="69" w:right="54"/>
              <w:rPr>
                <w:sz w:val="18"/>
              </w:rPr>
            </w:pPr>
            <w:r>
              <w:rPr>
                <w:spacing w:val="-2"/>
                <w:sz w:val="18"/>
              </w:rPr>
              <w:t>SERVICIO</w:t>
            </w:r>
            <w:r>
              <w:rPr>
                <w:sz w:val="18"/>
              </w:rPr>
              <w:tab/>
            </w:r>
            <w:r>
              <w:rPr>
                <w:spacing w:val="-8"/>
                <w:sz w:val="18"/>
              </w:rPr>
              <w:t>DE</w:t>
            </w:r>
            <w:r>
              <w:rPr>
                <w:spacing w:val="-2"/>
                <w:sz w:val="18"/>
              </w:rPr>
              <w:t> LIMPIEZA</w:t>
            </w:r>
            <w:r>
              <w:rPr>
                <w:spacing w:val="4"/>
                <w:sz w:val="18"/>
              </w:rPr>
              <w:t> </w:t>
            </w:r>
            <w:r>
              <w:rPr>
                <w:spacing w:val="-2"/>
                <w:sz w:val="18"/>
              </w:rPr>
              <w:t>PARA</w:t>
            </w:r>
            <w:r>
              <w:rPr>
                <w:spacing w:val="6"/>
                <w:sz w:val="18"/>
              </w:rPr>
              <w:t> </w:t>
            </w:r>
            <w:r>
              <w:rPr>
                <w:spacing w:val="-2"/>
                <w:sz w:val="18"/>
              </w:rPr>
              <w:t>LOS INMUEBLES </w:t>
            </w:r>
            <w:r>
              <w:rPr>
                <w:spacing w:val="-6"/>
                <w:sz w:val="18"/>
              </w:rPr>
              <w:t>PERTENECIENTES AL</w:t>
            </w:r>
            <w:r>
              <w:rPr>
                <w:spacing w:val="-2"/>
                <w:sz w:val="18"/>
              </w:rPr>
              <w:t> HONORABLE AYUNTAMIENTO </w:t>
            </w:r>
            <w:r>
              <w:rPr>
                <w:sz w:val="18"/>
              </w:rPr>
              <w:t>DEL</w:t>
            </w:r>
            <w:r>
              <w:rPr>
                <w:spacing w:val="42"/>
                <w:sz w:val="18"/>
              </w:rPr>
              <w:t> </w:t>
            </w:r>
            <w:r>
              <w:rPr>
                <w:sz w:val="18"/>
              </w:rPr>
              <w:t>MUNICIPIO</w:t>
            </w:r>
            <w:r>
              <w:rPr>
                <w:spacing w:val="43"/>
                <w:sz w:val="18"/>
              </w:rPr>
              <w:t> </w:t>
            </w:r>
            <w:r>
              <w:rPr>
                <w:sz w:val="18"/>
              </w:rPr>
              <w:t>DE</w:t>
            </w:r>
          </w:p>
          <w:p>
            <w:pPr>
              <w:pStyle w:val="TableParagraph"/>
              <w:spacing w:line="205" w:lineRule="exact" w:before="4"/>
              <w:ind w:left="69"/>
              <w:rPr>
                <w:sz w:val="18"/>
              </w:rPr>
            </w:pPr>
            <w:r>
              <w:rPr>
                <w:spacing w:val="-2"/>
                <w:sz w:val="18"/>
              </w:rPr>
              <w:t>PUEBLA</w:t>
            </w:r>
          </w:p>
        </w:tc>
        <w:tc>
          <w:tcPr>
            <w:tcW w:w="1304"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
              <w:rPr>
                <w:b/>
                <w:sz w:val="18"/>
              </w:rPr>
            </w:pPr>
          </w:p>
          <w:p>
            <w:pPr>
              <w:pStyle w:val="TableParagraph"/>
              <w:ind w:right="52"/>
              <w:jc w:val="right"/>
              <w:rPr>
                <w:sz w:val="18"/>
              </w:rPr>
            </w:pPr>
            <w:r>
              <w:rPr>
                <w:spacing w:val="-2"/>
                <w:sz w:val="18"/>
              </w:rPr>
              <w:t>22,936,262.00</w:t>
            </w:r>
          </w:p>
        </w:tc>
        <w:tc>
          <w:tcPr>
            <w:tcW w:w="1306"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
              <w:rPr>
                <w:b/>
                <w:sz w:val="18"/>
              </w:rPr>
            </w:pPr>
          </w:p>
          <w:p>
            <w:pPr>
              <w:pStyle w:val="TableParagraph"/>
              <w:ind w:right="54"/>
              <w:jc w:val="right"/>
              <w:rPr>
                <w:sz w:val="18"/>
              </w:rPr>
            </w:pPr>
            <w:r>
              <w:rPr>
                <w:spacing w:val="-2"/>
                <w:sz w:val="18"/>
              </w:rPr>
              <w:t>27,010,870.00</w:t>
            </w:r>
          </w:p>
        </w:tc>
        <w:tc>
          <w:tcPr>
            <w:tcW w:w="1304"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
              <w:rPr>
                <w:b/>
                <w:sz w:val="18"/>
              </w:rPr>
            </w:pPr>
          </w:p>
          <w:p>
            <w:pPr>
              <w:pStyle w:val="TableParagraph"/>
              <w:ind w:right="53"/>
              <w:jc w:val="right"/>
              <w:rPr>
                <w:sz w:val="18"/>
              </w:rPr>
            </w:pPr>
            <w:r>
              <w:rPr>
                <w:spacing w:val="-2"/>
                <w:sz w:val="18"/>
              </w:rPr>
              <w:t>21,762,076.00</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
              <w:rPr>
                <w:b/>
                <w:sz w:val="18"/>
              </w:rPr>
            </w:pPr>
          </w:p>
          <w:p>
            <w:pPr>
              <w:pStyle w:val="TableParagraph"/>
              <w:ind w:right="52"/>
              <w:jc w:val="right"/>
              <w:rPr>
                <w:sz w:val="18"/>
              </w:rPr>
            </w:pPr>
            <w:r>
              <w:rPr>
                <w:spacing w:val="-2"/>
                <w:sz w:val="18"/>
              </w:rPr>
              <w:t>71,709,208.00</w:t>
            </w:r>
          </w:p>
        </w:tc>
      </w:tr>
      <w:tr>
        <w:trPr>
          <w:trHeight w:val="3079" w:hRule="atLeast"/>
        </w:trPr>
        <w:tc>
          <w:tcPr>
            <w:tcW w:w="2227" w:type="dxa"/>
            <w:vMerge/>
            <w:tcBorders>
              <w:top w:val="nil"/>
            </w:tcBorders>
          </w:tcPr>
          <w:p>
            <w:pPr>
              <w:rPr>
                <w:sz w:val="2"/>
                <w:szCs w:val="2"/>
              </w:rPr>
            </w:pPr>
          </w:p>
        </w:tc>
        <w:tc>
          <w:tcPr>
            <w:tcW w:w="1880" w:type="dxa"/>
          </w:tcPr>
          <w:p>
            <w:pPr>
              <w:pStyle w:val="TableParagraph"/>
              <w:tabs>
                <w:tab w:pos="1581" w:val="left" w:leader="none"/>
              </w:tabs>
              <w:spacing w:line="326" w:lineRule="auto" w:before="55"/>
              <w:ind w:left="69" w:right="52"/>
              <w:rPr>
                <w:sz w:val="18"/>
              </w:rPr>
            </w:pPr>
            <w:r>
              <w:rPr>
                <w:spacing w:val="-6"/>
                <w:sz w:val="18"/>
              </w:rPr>
              <w:t>CONTRATACIÓN </w:t>
            </w:r>
            <w:r>
              <w:rPr>
                <w:spacing w:val="-6"/>
                <w:sz w:val="18"/>
              </w:rPr>
              <w:t>DEL</w:t>
            </w:r>
            <w:r>
              <w:rPr>
                <w:spacing w:val="-2"/>
                <w:sz w:val="18"/>
              </w:rPr>
              <w:t> SERVICIO</w:t>
            </w:r>
            <w:r>
              <w:rPr>
                <w:sz w:val="18"/>
              </w:rPr>
              <w:tab/>
            </w:r>
            <w:r>
              <w:rPr>
                <w:spacing w:val="-8"/>
                <w:sz w:val="18"/>
              </w:rPr>
              <w:t>DE</w:t>
            </w:r>
          </w:p>
          <w:p>
            <w:pPr>
              <w:pStyle w:val="TableParagraph"/>
              <w:tabs>
                <w:tab w:pos="1581" w:val="left" w:leader="none"/>
              </w:tabs>
              <w:spacing w:line="203" w:lineRule="exact"/>
              <w:ind w:left="69"/>
              <w:rPr>
                <w:sz w:val="18"/>
              </w:rPr>
            </w:pPr>
            <w:r>
              <w:rPr>
                <w:spacing w:val="-2"/>
                <w:sz w:val="18"/>
              </w:rPr>
              <w:t>SEGURO</w:t>
            </w:r>
            <w:r>
              <w:rPr>
                <w:sz w:val="18"/>
              </w:rPr>
              <w:tab/>
            </w:r>
            <w:r>
              <w:rPr>
                <w:spacing w:val="-5"/>
                <w:sz w:val="18"/>
              </w:rPr>
              <w:t>DE</w:t>
            </w:r>
          </w:p>
          <w:p>
            <w:pPr>
              <w:pStyle w:val="TableParagraph"/>
              <w:tabs>
                <w:tab w:pos="1600" w:val="left" w:leader="none"/>
                <w:tab w:pos="1684" w:val="left" w:leader="none"/>
              </w:tabs>
              <w:spacing w:line="324" w:lineRule="auto" w:before="74"/>
              <w:ind w:left="69" w:right="51"/>
              <w:rPr>
                <w:sz w:val="18"/>
              </w:rPr>
            </w:pPr>
            <w:r>
              <w:rPr>
                <w:spacing w:val="-2"/>
                <w:sz w:val="18"/>
              </w:rPr>
              <w:t>INMUEBLES</w:t>
            </w:r>
            <w:r>
              <w:rPr>
                <w:sz w:val="18"/>
              </w:rPr>
              <w:tab/>
              <w:tab/>
            </w:r>
            <w:r>
              <w:rPr>
                <w:spacing w:val="-10"/>
                <w:sz w:val="18"/>
              </w:rPr>
              <w:t>Y</w:t>
            </w:r>
            <w:r>
              <w:rPr>
                <w:spacing w:val="-4"/>
                <w:sz w:val="18"/>
              </w:rPr>
              <w:t> CONTENIDOS,</w:t>
            </w:r>
            <w:r>
              <w:rPr>
                <w:spacing w:val="51"/>
                <w:sz w:val="18"/>
              </w:rPr>
              <w:t> </w:t>
            </w:r>
            <w:r>
              <w:rPr>
                <w:spacing w:val="-4"/>
                <w:sz w:val="18"/>
              </w:rPr>
              <w:t>PARA </w:t>
            </w:r>
            <w:r>
              <w:rPr>
                <w:spacing w:val="-6"/>
                <w:sz w:val="18"/>
              </w:rPr>
              <w:t>LOS</w:t>
            </w:r>
            <w:r>
              <w:rPr>
                <w:spacing w:val="-7"/>
                <w:sz w:val="18"/>
              </w:rPr>
              <w:t> </w:t>
            </w:r>
            <w:r>
              <w:rPr>
                <w:spacing w:val="-6"/>
                <w:sz w:val="18"/>
              </w:rPr>
              <w:t>INMUEBLES</w:t>
            </w:r>
            <w:r>
              <w:rPr>
                <w:spacing w:val="-7"/>
                <w:sz w:val="18"/>
              </w:rPr>
              <w:t> </w:t>
            </w:r>
            <w:r>
              <w:rPr>
                <w:spacing w:val="-6"/>
                <w:sz w:val="18"/>
              </w:rPr>
              <w:t>QUE</w:t>
            </w:r>
            <w:r>
              <w:rPr>
                <w:spacing w:val="-2"/>
                <w:sz w:val="18"/>
              </w:rPr>
              <w:t> CONFORMAN</w:t>
            </w:r>
            <w:r>
              <w:rPr>
                <w:sz w:val="18"/>
              </w:rPr>
              <w:tab/>
            </w:r>
            <w:r>
              <w:rPr>
                <w:spacing w:val="-6"/>
                <w:sz w:val="18"/>
              </w:rPr>
              <w:t>EL</w:t>
            </w:r>
            <w:r>
              <w:rPr>
                <w:spacing w:val="-2"/>
                <w:sz w:val="18"/>
              </w:rPr>
              <w:t> HONORABLE AYUNTAMIENTO </w:t>
            </w:r>
            <w:r>
              <w:rPr>
                <w:sz w:val="18"/>
              </w:rPr>
              <w:t>DEL</w:t>
            </w:r>
            <w:r>
              <w:rPr>
                <w:spacing w:val="42"/>
                <w:sz w:val="18"/>
              </w:rPr>
              <w:t> </w:t>
            </w:r>
            <w:r>
              <w:rPr>
                <w:sz w:val="18"/>
              </w:rPr>
              <w:t>MUNICIPIO</w:t>
            </w:r>
            <w:r>
              <w:rPr>
                <w:spacing w:val="43"/>
                <w:sz w:val="18"/>
              </w:rPr>
              <w:t> </w:t>
            </w:r>
            <w:r>
              <w:rPr>
                <w:sz w:val="18"/>
              </w:rPr>
              <w:t>DE</w:t>
            </w:r>
          </w:p>
          <w:p>
            <w:pPr>
              <w:pStyle w:val="TableParagraph"/>
              <w:spacing w:line="203" w:lineRule="exact" w:before="5"/>
              <w:ind w:left="69"/>
              <w:rPr>
                <w:sz w:val="18"/>
              </w:rPr>
            </w:pPr>
            <w:r>
              <w:rPr>
                <w:spacing w:val="-2"/>
                <w:sz w:val="18"/>
              </w:rPr>
              <w:t>PUEBLA</w:t>
            </w:r>
          </w:p>
        </w:tc>
        <w:tc>
          <w:tcPr>
            <w:tcW w:w="1304"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5"/>
              <w:rPr>
                <w:b/>
                <w:sz w:val="18"/>
              </w:rPr>
            </w:pPr>
          </w:p>
          <w:p>
            <w:pPr>
              <w:pStyle w:val="TableParagraph"/>
              <w:ind w:right="52"/>
              <w:jc w:val="right"/>
              <w:rPr>
                <w:sz w:val="18"/>
              </w:rPr>
            </w:pPr>
            <w:r>
              <w:rPr>
                <w:spacing w:val="-2"/>
                <w:sz w:val="18"/>
              </w:rPr>
              <w:t>4,807,384.00</w:t>
            </w:r>
          </w:p>
        </w:tc>
        <w:tc>
          <w:tcPr>
            <w:tcW w:w="1306"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5"/>
              <w:rPr>
                <w:b/>
                <w:sz w:val="18"/>
              </w:rPr>
            </w:pPr>
          </w:p>
          <w:p>
            <w:pPr>
              <w:pStyle w:val="TableParagraph"/>
              <w:ind w:right="54"/>
              <w:jc w:val="right"/>
              <w:rPr>
                <w:sz w:val="18"/>
              </w:rPr>
            </w:pPr>
            <w:r>
              <w:rPr>
                <w:spacing w:val="-2"/>
                <w:sz w:val="18"/>
              </w:rPr>
              <w:t>9,669,221.00</w:t>
            </w:r>
          </w:p>
        </w:tc>
        <w:tc>
          <w:tcPr>
            <w:tcW w:w="1304"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5"/>
              <w:rPr>
                <w:b/>
                <w:sz w:val="18"/>
              </w:rPr>
            </w:pPr>
          </w:p>
          <w:p>
            <w:pPr>
              <w:pStyle w:val="TableParagraph"/>
              <w:ind w:right="53"/>
              <w:jc w:val="right"/>
              <w:rPr>
                <w:sz w:val="18"/>
              </w:rPr>
            </w:pPr>
            <w:r>
              <w:rPr>
                <w:spacing w:val="-2"/>
                <w:sz w:val="18"/>
              </w:rPr>
              <w:t>7,818,419.00</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5"/>
              <w:rPr>
                <w:b/>
                <w:sz w:val="18"/>
              </w:rPr>
            </w:pPr>
          </w:p>
          <w:p>
            <w:pPr>
              <w:pStyle w:val="TableParagraph"/>
              <w:ind w:right="52"/>
              <w:jc w:val="right"/>
              <w:rPr>
                <w:sz w:val="18"/>
              </w:rPr>
            </w:pPr>
            <w:r>
              <w:rPr>
                <w:spacing w:val="-2"/>
                <w:sz w:val="18"/>
              </w:rPr>
              <w:t>22,295,024.00</w:t>
            </w:r>
          </w:p>
        </w:tc>
      </w:tr>
      <w:tr>
        <w:trPr>
          <w:trHeight w:val="2241" w:hRule="atLeast"/>
        </w:trPr>
        <w:tc>
          <w:tcPr>
            <w:tcW w:w="2227" w:type="dxa"/>
            <w:vMerge/>
            <w:tcBorders>
              <w:top w:val="nil"/>
            </w:tcBorders>
          </w:tcPr>
          <w:p>
            <w:pPr>
              <w:rPr>
                <w:sz w:val="2"/>
                <w:szCs w:val="2"/>
              </w:rPr>
            </w:pPr>
          </w:p>
        </w:tc>
        <w:tc>
          <w:tcPr>
            <w:tcW w:w="1880" w:type="dxa"/>
          </w:tcPr>
          <w:p>
            <w:pPr>
              <w:pStyle w:val="TableParagraph"/>
              <w:tabs>
                <w:tab w:pos="753" w:val="left" w:leader="none"/>
              </w:tabs>
              <w:spacing w:line="324" w:lineRule="auto" w:before="55"/>
              <w:ind w:left="69" w:right="52"/>
              <w:rPr>
                <w:sz w:val="18"/>
              </w:rPr>
            </w:pPr>
            <w:r>
              <w:rPr>
                <w:spacing w:val="-6"/>
                <w:sz w:val="18"/>
              </w:rPr>
              <w:t>CONTRATACIÓN </w:t>
            </w:r>
            <w:r>
              <w:rPr>
                <w:spacing w:val="-6"/>
                <w:sz w:val="18"/>
              </w:rPr>
              <w:t>DEL</w:t>
            </w:r>
            <w:r>
              <w:rPr>
                <w:spacing w:val="-4"/>
                <w:sz w:val="18"/>
              </w:rPr>
              <w:t> SERVICIO</w:t>
            </w:r>
            <w:r>
              <w:rPr>
                <w:spacing w:val="-8"/>
                <w:sz w:val="18"/>
              </w:rPr>
              <w:t> </w:t>
            </w:r>
            <w:r>
              <w:rPr>
                <w:spacing w:val="-4"/>
                <w:sz w:val="18"/>
              </w:rPr>
              <w:t>DE</w:t>
            </w:r>
            <w:r>
              <w:rPr>
                <w:spacing w:val="-7"/>
                <w:sz w:val="18"/>
              </w:rPr>
              <w:t> </w:t>
            </w:r>
            <w:r>
              <w:rPr>
                <w:spacing w:val="-4"/>
                <w:sz w:val="18"/>
              </w:rPr>
              <w:t>PÓLIZA DE</w:t>
            </w:r>
            <w:r>
              <w:rPr>
                <w:spacing w:val="-8"/>
                <w:sz w:val="18"/>
              </w:rPr>
              <w:t> </w:t>
            </w:r>
            <w:r>
              <w:rPr>
                <w:spacing w:val="-4"/>
                <w:sz w:val="18"/>
              </w:rPr>
              <w:t>SEGURO</w:t>
            </w:r>
            <w:r>
              <w:rPr>
                <w:spacing w:val="-7"/>
                <w:sz w:val="18"/>
              </w:rPr>
              <w:t> </w:t>
            </w:r>
            <w:r>
              <w:rPr>
                <w:spacing w:val="-4"/>
                <w:sz w:val="18"/>
              </w:rPr>
              <w:t>PARA</w:t>
            </w:r>
            <w:r>
              <w:rPr>
                <w:spacing w:val="-7"/>
                <w:sz w:val="18"/>
              </w:rPr>
              <w:t> </w:t>
            </w:r>
            <w:r>
              <w:rPr>
                <w:spacing w:val="-4"/>
                <w:sz w:val="18"/>
              </w:rPr>
              <w:t>EL </w:t>
            </w:r>
            <w:r>
              <w:rPr>
                <w:spacing w:val="-6"/>
                <w:sz w:val="18"/>
              </w:rPr>
              <w:t>PARQUE</w:t>
            </w:r>
            <w:r>
              <w:rPr>
                <w:spacing w:val="-5"/>
                <w:sz w:val="18"/>
              </w:rPr>
              <w:t> </w:t>
            </w:r>
            <w:r>
              <w:rPr>
                <w:spacing w:val="-6"/>
                <w:sz w:val="18"/>
              </w:rPr>
              <w:t>VEHICULAR</w:t>
            </w:r>
            <w:r>
              <w:rPr>
                <w:spacing w:val="-4"/>
                <w:sz w:val="18"/>
              </w:rPr>
              <w:t> DEL</w:t>
            </w:r>
            <w:r>
              <w:rPr>
                <w:sz w:val="18"/>
              </w:rPr>
              <w:tab/>
            </w:r>
            <w:r>
              <w:rPr>
                <w:spacing w:val="-8"/>
                <w:sz w:val="18"/>
              </w:rPr>
              <w:t>HONORABLE</w:t>
            </w:r>
            <w:r>
              <w:rPr>
                <w:spacing w:val="-2"/>
                <w:sz w:val="18"/>
              </w:rPr>
              <w:t> AYUNTAMIENTO </w:t>
            </w:r>
            <w:r>
              <w:rPr>
                <w:sz w:val="18"/>
              </w:rPr>
              <w:t>DEL</w:t>
            </w:r>
            <w:r>
              <w:rPr>
                <w:spacing w:val="42"/>
                <w:sz w:val="18"/>
              </w:rPr>
              <w:t> </w:t>
            </w:r>
            <w:r>
              <w:rPr>
                <w:sz w:val="18"/>
              </w:rPr>
              <w:t>MUNICIPIO</w:t>
            </w:r>
            <w:r>
              <w:rPr>
                <w:spacing w:val="43"/>
                <w:sz w:val="18"/>
              </w:rPr>
              <w:t> </w:t>
            </w:r>
            <w:r>
              <w:rPr>
                <w:sz w:val="18"/>
              </w:rPr>
              <w:t>DE</w:t>
            </w:r>
          </w:p>
          <w:p>
            <w:pPr>
              <w:pStyle w:val="TableParagraph"/>
              <w:spacing w:line="205" w:lineRule="exact" w:before="5"/>
              <w:ind w:left="69"/>
              <w:rPr>
                <w:sz w:val="18"/>
              </w:rPr>
            </w:pPr>
            <w:r>
              <w:rPr>
                <w:spacing w:val="-2"/>
                <w:sz w:val="18"/>
              </w:rPr>
              <w:t>PUEBLA</w:t>
            </w:r>
          </w:p>
        </w:tc>
        <w:tc>
          <w:tcPr>
            <w:tcW w:w="1304"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2"/>
              <w:rPr>
                <w:b/>
                <w:sz w:val="18"/>
              </w:rPr>
            </w:pPr>
          </w:p>
          <w:p>
            <w:pPr>
              <w:pStyle w:val="TableParagraph"/>
              <w:ind w:right="52"/>
              <w:jc w:val="right"/>
              <w:rPr>
                <w:sz w:val="18"/>
              </w:rPr>
            </w:pPr>
            <w:r>
              <w:rPr>
                <w:spacing w:val="-2"/>
                <w:sz w:val="18"/>
              </w:rPr>
              <w:t>29,278,299.00</w:t>
            </w:r>
          </w:p>
        </w:tc>
        <w:tc>
          <w:tcPr>
            <w:tcW w:w="1306"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2"/>
              <w:rPr>
                <w:b/>
                <w:sz w:val="18"/>
              </w:rPr>
            </w:pPr>
          </w:p>
          <w:p>
            <w:pPr>
              <w:pStyle w:val="TableParagraph"/>
              <w:ind w:right="54"/>
              <w:jc w:val="right"/>
              <w:rPr>
                <w:sz w:val="18"/>
              </w:rPr>
            </w:pPr>
            <w:r>
              <w:rPr>
                <w:spacing w:val="-2"/>
                <w:sz w:val="18"/>
              </w:rPr>
              <w:t>28,482,075.00</w:t>
            </w:r>
          </w:p>
        </w:tc>
        <w:tc>
          <w:tcPr>
            <w:tcW w:w="1304"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2"/>
              <w:rPr>
                <w:b/>
                <w:sz w:val="18"/>
              </w:rPr>
            </w:pPr>
          </w:p>
          <w:p>
            <w:pPr>
              <w:pStyle w:val="TableParagraph"/>
              <w:ind w:right="53"/>
              <w:jc w:val="right"/>
              <w:rPr>
                <w:sz w:val="18"/>
              </w:rPr>
            </w:pPr>
            <w:r>
              <w:rPr>
                <w:spacing w:val="-2"/>
                <w:sz w:val="18"/>
              </w:rPr>
              <w:t>22,317,461.00</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2"/>
              <w:rPr>
                <w:b/>
                <w:sz w:val="18"/>
              </w:rPr>
            </w:pPr>
          </w:p>
          <w:p>
            <w:pPr>
              <w:pStyle w:val="TableParagraph"/>
              <w:ind w:right="52"/>
              <w:jc w:val="right"/>
              <w:rPr>
                <w:sz w:val="18"/>
              </w:rPr>
            </w:pPr>
            <w:r>
              <w:rPr>
                <w:spacing w:val="-2"/>
                <w:sz w:val="18"/>
              </w:rPr>
              <w:t>80,077,835.00</w:t>
            </w:r>
          </w:p>
        </w:tc>
      </w:tr>
      <w:tr>
        <w:trPr>
          <w:trHeight w:val="2239" w:hRule="atLeast"/>
        </w:trPr>
        <w:tc>
          <w:tcPr>
            <w:tcW w:w="2227" w:type="dxa"/>
          </w:tcPr>
          <w:p>
            <w:pPr>
              <w:pStyle w:val="TableParagraph"/>
              <w:rPr>
                <w:b/>
                <w:sz w:val="18"/>
              </w:rPr>
            </w:pPr>
          </w:p>
          <w:p>
            <w:pPr>
              <w:pStyle w:val="TableParagraph"/>
              <w:rPr>
                <w:b/>
                <w:sz w:val="18"/>
              </w:rPr>
            </w:pPr>
          </w:p>
          <w:p>
            <w:pPr>
              <w:pStyle w:val="TableParagraph"/>
              <w:spacing w:before="134"/>
              <w:rPr>
                <w:b/>
                <w:sz w:val="18"/>
              </w:rPr>
            </w:pPr>
          </w:p>
          <w:p>
            <w:pPr>
              <w:pStyle w:val="TableParagraph"/>
              <w:spacing w:line="324" w:lineRule="auto" w:before="1"/>
              <w:ind w:left="102" w:right="86" w:firstLine="3"/>
              <w:jc w:val="center"/>
              <w:rPr>
                <w:sz w:val="18"/>
              </w:rPr>
            </w:pPr>
            <w:r>
              <w:rPr>
                <w:spacing w:val="-2"/>
                <w:sz w:val="18"/>
              </w:rPr>
              <w:t>GERENCIA</w:t>
            </w:r>
            <w:r>
              <w:rPr>
                <w:spacing w:val="-12"/>
                <w:sz w:val="18"/>
              </w:rPr>
              <w:t> </w:t>
            </w:r>
            <w:r>
              <w:rPr>
                <w:spacing w:val="-2"/>
                <w:sz w:val="18"/>
              </w:rPr>
              <w:t>DEL</w:t>
            </w:r>
            <w:r>
              <w:rPr>
                <w:spacing w:val="-14"/>
                <w:sz w:val="18"/>
              </w:rPr>
              <w:t> </w:t>
            </w:r>
            <w:r>
              <w:rPr>
                <w:spacing w:val="-2"/>
                <w:sz w:val="18"/>
              </w:rPr>
              <w:t>CENTRO </w:t>
            </w:r>
            <w:r>
              <w:rPr>
                <w:sz w:val="18"/>
              </w:rPr>
              <w:t>HISTÓRICO</w:t>
            </w:r>
            <w:r>
              <w:rPr>
                <w:spacing w:val="-15"/>
                <w:sz w:val="18"/>
              </w:rPr>
              <w:t> </w:t>
            </w:r>
            <w:r>
              <w:rPr>
                <w:sz w:val="18"/>
              </w:rPr>
              <w:t>Y </w:t>
            </w:r>
            <w:r>
              <w:rPr>
                <w:spacing w:val="-6"/>
                <w:sz w:val="18"/>
              </w:rPr>
              <w:t>PATRIMONIO</w:t>
            </w:r>
            <w:r>
              <w:rPr>
                <w:spacing w:val="-12"/>
                <w:sz w:val="18"/>
              </w:rPr>
              <w:t> </w:t>
            </w:r>
            <w:r>
              <w:rPr>
                <w:spacing w:val="-6"/>
                <w:sz w:val="18"/>
              </w:rPr>
              <w:t>CULTURAL</w:t>
            </w:r>
          </w:p>
        </w:tc>
        <w:tc>
          <w:tcPr>
            <w:tcW w:w="1880" w:type="dxa"/>
          </w:tcPr>
          <w:p>
            <w:pPr>
              <w:pStyle w:val="TableParagraph"/>
              <w:tabs>
                <w:tab w:pos="1581" w:val="left" w:leader="none"/>
                <w:tab w:pos="1684" w:val="left" w:leader="none"/>
              </w:tabs>
              <w:spacing w:line="324" w:lineRule="auto" w:before="55"/>
              <w:ind w:left="69" w:right="53"/>
              <w:rPr>
                <w:sz w:val="18"/>
              </w:rPr>
            </w:pPr>
            <w:r>
              <w:rPr>
                <w:spacing w:val="-2"/>
                <w:sz w:val="18"/>
              </w:rPr>
              <w:t>CONVENIO</w:t>
            </w:r>
            <w:r>
              <w:rPr>
                <w:sz w:val="18"/>
              </w:rPr>
              <w:tab/>
            </w:r>
            <w:r>
              <w:rPr>
                <w:spacing w:val="-8"/>
                <w:sz w:val="18"/>
              </w:rPr>
              <w:t>DE</w:t>
            </w:r>
            <w:r>
              <w:rPr>
                <w:spacing w:val="-2"/>
                <w:sz w:val="18"/>
              </w:rPr>
              <w:t> COORDINACIÓN</w:t>
            </w:r>
            <w:r>
              <w:rPr>
                <w:sz w:val="18"/>
              </w:rPr>
              <w:tab/>
              <w:tab/>
            </w:r>
            <w:r>
              <w:rPr>
                <w:spacing w:val="-10"/>
                <w:sz w:val="18"/>
              </w:rPr>
              <w:t>Y</w:t>
            </w:r>
            <w:r>
              <w:rPr>
                <w:spacing w:val="-2"/>
                <w:sz w:val="18"/>
              </w:rPr>
              <w:t> COLABORACIÓN </w:t>
            </w:r>
            <w:r>
              <w:rPr>
                <w:spacing w:val="-4"/>
                <w:sz w:val="18"/>
              </w:rPr>
              <w:t>PARA</w:t>
            </w:r>
            <w:r>
              <w:rPr>
                <w:sz w:val="18"/>
              </w:rPr>
              <w:tab/>
            </w:r>
            <w:r>
              <w:rPr>
                <w:spacing w:val="-8"/>
                <w:sz w:val="18"/>
              </w:rPr>
              <w:t>LA</w:t>
            </w:r>
          </w:p>
          <w:p>
            <w:pPr>
              <w:pStyle w:val="TableParagraph"/>
              <w:spacing w:line="324" w:lineRule="auto" w:before="3"/>
              <w:ind w:left="69" w:right="51"/>
              <w:jc w:val="both"/>
              <w:rPr>
                <w:sz w:val="18"/>
              </w:rPr>
            </w:pPr>
            <w:r>
              <w:rPr>
                <w:sz w:val="18"/>
              </w:rPr>
              <w:t>PRESERVACIÓN Y </w:t>
            </w:r>
            <w:r>
              <w:rPr>
                <w:spacing w:val="-4"/>
                <w:sz w:val="18"/>
              </w:rPr>
              <w:t>CONSERVACIÓN</w:t>
            </w:r>
            <w:r>
              <w:rPr>
                <w:spacing w:val="-8"/>
                <w:sz w:val="18"/>
              </w:rPr>
              <w:t> </w:t>
            </w:r>
            <w:r>
              <w:rPr>
                <w:spacing w:val="-4"/>
                <w:sz w:val="18"/>
              </w:rPr>
              <w:t>DEL </w:t>
            </w:r>
            <w:r>
              <w:rPr>
                <w:sz w:val="18"/>
              </w:rPr>
              <w:t>CENTRO</w:t>
            </w:r>
            <w:r>
              <w:rPr>
                <w:spacing w:val="64"/>
                <w:sz w:val="18"/>
              </w:rPr>
              <w:t> </w:t>
            </w:r>
            <w:r>
              <w:rPr>
                <w:spacing w:val="-7"/>
                <w:sz w:val="18"/>
              </w:rPr>
              <w:t>HISTÓRICO</w:t>
            </w:r>
          </w:p>
          <w:p>
            <w:pPr>
              <w:pStyle w:val="TableParagraph"/>
              <w:spacing w:line="203" w:lineRule="exact" w:before="2"/>
              <w:ind w:left="69"/>
              <w:jc w:val="both"/>
              <w:rPr>
                <w:sz w:val="18"/>
              </w:rPr>
            </w:pPr>
            <w:r>
              <w:rPr>
                <w:sz w:val="18"/>
              </w:rPr>
              <w:t>DEL</w:t>
            </w:r>
            <w:r>
              <w:rPr>
                <w:spacing w:val="56"/>
                <w:sz w:val="18"/>
              </w:rPr>
              <w:t> </w:t>
            </w:r>
            <w:r>
              <w:rPr>
                <w:sz w:val="18"/>
              </w:rPr>
              <w:t>MUNICIPIO</w:t>
            </w:r>
            <w:r>
              <w:rPr>
                <w:spacing w:val="58"/>
                <w:sz w:val="18"/>
              </w:rPr>
              <w:t> </w:t>
            </w:r>
            <w:r>
              <w:rPr>
                <w:spacing w:val="-5"/>
                <w:sz w:val="18"/>
              </w:rPr>
              <w:t>DE</w:t>
            </w:r>
          </w:p>
        </w:tc>
        <w:tc>
          <w:tcPr>
            <w:tcW w:w="1304" w:type="dxa"/>
          </w:tcPr>
          <w:p>
            <w:pPr>
              <w:pStyle w:val="TableParagraph"/>
              <w:rPr>
                <w:b/>
                <w:sz w:val="18"/>
              </w:rPr>
            </w:pPr>
          </w:p>
          <w:p>
            <w:pPr>
              <w:pStyle w:val="TableParagraph"/>
              <w:rPr>
                <w:b/>
                <w:sz w:val="18"/>
              </w:rPr>
            </w:pPr>
          </w:p>
          <w:p>
            <w:pPr>
              <w:pStyle w:val="TableParagraph"/>
              <w:rPr>
                <w:b/>
                <w:sz w:val="18"/>
              </w:rPr>
            </w:pPr>
          </w:p>
          <w:p>
            <w:pPr>
              <w:pStyle w:val="TableParagraph"/>
              <w:spacing w:before="206"/>
              <w:rPr>
                <w:b/>
                <w:sz w:val="18"/>
              </w:rPr>
            </w:pPr>
          </w:p>
          <w:p>
            <w:pPr>
              <w:pStyle w:val="TableParagraph"/>
              <w:ind w:right="52"/>
              <w:jc w:val="right"/>
              <w:rPr>
                <w:sz w:val="18"/>
              </w:rPr>
            </w:pPr>
            <w:r>
              <w:rPr>
                <w:spacing w:val="-2"/>
                <w:sz w:val="18"/>
              </w:rPr>
              <w:t>291,667.00</w:t>
            </w:r>
          </w:p>
        </w:tc>
        <w:tc>
          <w:tcPr>
            <w:tcW w:w="1306" w:type="dxa"/>
          </w:tcPr>
          <w:p>
            <w:pPr>
              <w:pStyle w:val="TableParagraph"/>
              <w:rPr>
                <w:b/>
                <w:sz w:val="18"/>
              </w:rPr>
            </w:pPr>
          </w:p>
          <w:p>
            <w:pPr>
              <w:pStyle w:val="TableParagraph"/>
              <w:rPr>
                <w:b/>
                <w:sz w:val="18"/>
              </w:rPr>
            </w:pPr>
          </w:p>
          <w:p>
            <w:pPr>
              <w:pStyle w:val="TableParagraph"/>
              <w:rPr>
                <w:b/>
                <w:sz w:val="18"/>
              </w:rPr>
            </w:pPr>
          </w:p>
          <w:p>
            <w:pPr>
              <w:pStyle w:val="TableParagraph"/>
              <w:spacing w:before="206"/>
              <w:rPr>
                <w:b/>
                <w:sz w:val="18"/>
              </w:rPr>
            </w:pPr>
          </w:p>
          <w:p>
            <w:pPr>
              <w:pStyle w:val="TableParagraph"/>
              <w:ind w:right="54"/>
              <w:jc w:val="right"/>
              <w:rPr>
                <w:sz w:val="18"/>
              </w:rPr>
            </w:pPr>
            <w:r>
              <w:rPr>
                <w:spacing w:val="-2"/>
                <w:sz w:val="18"/>
              </w:rPr>
              <w:t>500,000.00</w:t>
            </w:r>
          </w:p>
        </w:tc>
        <w:tc>
          <w:tcPr>
            <w:tcW w:w="1304" w:type="dxa"/>
          </w:tcPr>
          <w:p>
            <w:pPr>
              <w:pStyle w:val="TableParagraph"/>
              <w:rPr>
                <w:b/>
                <w:sz w:val="18"/>
              </w:rPr>
            </w:pPr>
          </w:p>
          <w:p>
            <w:pPr>
              <w:pStyle w:val="TableParagraph"/>
              <w:rPr>
                <w:b/>
                <w:sz w:val="18"/>
              </w:rPr>
            </w:pPr>
          </w:p>
          <w:p>
            <w:pPr>
              <w:pStyle w:val="TableParagraph"/>
              <w:rPr>
                <w:b/>
                <w:sz w:val="18"/>
              </w:rPr>
            </w:pPr>
          </w:p>
          <w:p>
            <w:pPr>
              <w:pStyle w:val="TableParagraph"/>
              <w:spacing w:before="206"/>
              <w:rPr>
                <w:b/>
                <w:sz w:val="18"/>
              </w:rPr>
            </w:pPr>
          </w:p>
          <w:p>
            <w:pPr>
              <w:pStyle w:val="TableParagraph"/>
              <w:ind w:right="53"/>
              <w:jc w:val="right"/>
              <w:rPr>
                <w:sz w:val="18"/>
              </w:rPr>
            </w:pPr>
            <w:r>
              <w:rPr>
                <w:spacing w:val="-2"/>
                <w:sz w:val="18"/>
              </w:rPr>
              <w:t>375,000.00</w:t>
            </w:r>
          </w:p>
        </w:tc>
        <w:tc>
          <w:tcPr>
            <w:tcW w:w="1303" w:type="dxa"/>
          </w:tcPr>
          <w:p>
            <w:pPr>
              <w:pStyle w:val="TableParagraph"/>
              <w:rPr>
                <w:b/>
                <w:sz w:val="18"/>
              </w:rPr>
            </w:pPr>
          </w:p>
          <w:p>
            <w:pPr>
              <w:pStyle w:val="TableParagraph"/>
              <w:rPr>
                <w:b/>
                <w:sz w:val="18"/>
              </w:rPr>
            </w:pPr>
          </w:p>
          <w:p>
            <w:pPr>
              <w:pStyle w:val="TableParagraph"/>
              <w:rPr>
                <w:b/>
                <w:sz w:val="18"/>
              </w:rPr>
            </w:pPr>
          </w:p>
          <w:p>
            <w:pPr>
              <w:pStyle w:val="TableParagraph"/>
              <w:spacing w:before="206"/>
              <w:rPr>
                <w:b/>
                <w:sz w:val="18"/>
              </w:rPr>
            </w:pPr>
          </w:p>
          <w:p>
            <w:pPr>
              <w:pStyle w:val="TableParagraph"/>
              <w:ind w:right="52"/>
              <w:jc w:val="right"/>
              <w:rPr>
                <w:sz w:val="18"/>
              </w:rPr>
            </w:pPr>
            <w:r>
              <w:rPr>
                <w:spacing w:val="-2"/>
                <w:sz w:val="18"/>
              </w:rPr>
              <w:t>1,166,667.00</w:t>
            </w:r>
          </w:p>
        </w:tc>
      </w:tr>
    </w:tbl>
    <w:p>
      <w:pPr>
        <w:pStyle w:val="TableParagraph"/>
        <w:spacing w:after="0"/>
        <w:jc w:val="right"/>
        <w:rPr>
          <w:sz w:val="18"/>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178" name="Group 178"/>
                <wp:cNvGraphicFramePr>
                  <a:graphicFrameLocks/>
                </wp:cNvGraphicFramePr>
                <a:graphic>
                  <a:graphicData uri="http://schemas.microsoft.com/office/word/2010/wordprocessingGroup">
                    <wpg:wgp>
                      <wpg:cNvPr id="178" name="Group 178"/>
                      <wpg:cNvGrpSpPr/>
                      <wpg:grpSpPr>
                        <a:xfrm>
                          <a:off x="0" y="0"/>
                          <a:ext cx="5965190" cy="26034"/>
                          <a:chExt cx="5965190" cy="26034"/>
                        </a:xfrm>
                      </wpg:grpSpPr>
                      <wps:wsp>
                        <wps:cNvPr id="179" name="Graphic 179"/>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19" coordorigin="0,0" coordsize="9394,41">
                <v:line style="position:absolute" from="20,20" to="9374,21" stroked="true" strokeweight="2pt" strokecolor="#000000">
                  <v:stroke dashstyle="solid"/>
                </v:line>
              </v:group>
            </w:pict>
          </mc:Fallback>
        </mc:AlternateContent>
      </w:r>
      <w:r>
        <w:rPr>
          <w:sz w:val="2"/>
        </w:rPr>
      </w:r>
    </w:p>
    <w:p>
      <w:pPr>
        <w:pStyle w:val="BodyText"/>
        <w:spacing w:before="7"/>
        <w:rPr>
          <w:b/>
          <w:sz w:val="5"/>
        </w:rPr>
      </w:pPr>
    </w:p>
    <w:tbl>
      <w:tblPr>
        <w:tblW w:w="0" w:type="auto"/>
        <w:jc w:val="left"/>
        <w:tblInd w:w="5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28"/>
        <w:gridCol w:w="1879"/>
        <w:gridCol w:w="1303"/>
        <w:gridCol w:w="1305"/>
        <w:gridCol w:w="1303"/>
        <w:gridCol w:w="1302"/>
      </w:tblGrid>
      <w:tr>
        <w:trPr>
          <w:trHeight w:val="280" w:hRule="atLeast"/>
        </w:trPr>
        <w:tc>
          <w:tcPr>
            <w:tcW w:w="2228" w:type="dxa"/>
            <w:shd w:val="clear" w:color="auto" w:fill="41504D"/>
          </w:tcPr>
          <w:p>
            <w:pPr>
              <w:pStyle w:val="TableParagraph"/>
              <w:spacing w:line="203" w:lineRule="exact" w:before="57"/>
              <w:ind w:left="74"/>
              <w:rPr>
                <w:b/>
                <w:sz w:val="18"/>
              </w:rPr>
            </w:pPr>
            <w:r>
              <w:rPr>
                <w:b/>
                <w:color w:val="FFFFFF"/>
                <w:spacing w:val="-5"/>
                <w:sz w:val="18"/>
              </w:rPr>
              <w:t>DEPENDENCIA/ENTIDAD</w:t>
            </w:r>
          </w:p>
        </w:tc>
        <w:tc>
          <w:tcPr>
            <w:tcW w:w="1879" w:type="dxa"/>
            <w:shd w:val="clear" w:color="auto" w:fill="41504D"/>
          </w:tcPr>
          <w:p>
            <w:pPr>
              <w:pStyle w:val="TableParagraph"/>
              <w:spacing w:line="203" w:lineRule="exact" w:before="57"/>
              <w:ind w:left="457"/>
              <w:rPr>
                <w:b/>
                <w:sz w:val="18"/>
              </w:rPr>
            </w:pPr>
            <w:r>
              <w:rPr>
                <w:b/>
                <w:color w:val="FFFFFF"/>
                <w:spacing w:val="-2"/>
                <w:sz w:val="18"/>
              </w:rPr>
              <w:t>CONCEPTO</w:t>
            </w:r>
          </w:p>
        </w:tc>
        <w:tc>
          <w:tcPr>
            <w:tcW w:w="1303" w:type="dxa"/>
            <w:shd w:val="clear" w:color="auto" w:fill="41504D"/>
          </w:tcPr>
          <w:p>
            <w:pPr>
              <w:pStyle w:val="TableParagraph"/>
              <w:spacing w:line="203" w:lineRule="exact" w:before="57"/>
              <w:ind w:left="17"/>
              <w:jc w:val="center"/>
              <w:rPr>
                <w:b/>
                <w:sz w:val="18"/>
              </w:rPr>
            </w:pPr>
            <w:r>
              <w:rPr>
                <w:b/>
                <w:color w:val="FFFFFF"/>
                <w:spacing w:val="-4"/>
                <w:sz w:val="18"/>
              </w:rPr>
              <w:t>2025</w:t>
            </w:r>
          </w:p>
        </w:tc>
        <w:tc>
          <w:tcPr>
            <w:tcW w:w="1305" w:type="dxa"/>
            <w:shd w:val="clear" w:color="auto" w:fill="41504D"/>
          </w:tcPr>
          <w:p>
            <w:pPr>
              <w:pStyle w:val="TableParagraph"/>
              <w:spacing w:line="203" w:lineRule="exact" w:before="57"/>
              <w:ind w:left="20"/>
              <w:jc w:val="center"/>
              <w:rPr>
                <w:b/>
                <w:sz w:val="18"/>
              </w:rPr>
            </w:pPr>
            <w:r>
              <w:rPr>
                <w:b/>
                <w:color w:val="FFFFFF"/>
                <w:spacing w:val="-4"/>
                <w:sz w:val="18"/>
              </w:rPr>
              <w:t>2026</w:t>
            </w:r>
          </w:p>
        </w:tc>
        <w:tc>
          <w:tcPr>
            <w:tcW w:w="1303" w:type="dxa"/>
            <w:shd w:val="clear" w:color="auto" w:fill="41504D"/>
          </w:tcPr>
          <w:p>
            <w:pPr>
              <w:pStyle w:val="TableParagraph"/>
              <w:spacing w:line="203" w:lineRule="exact" w:before="57"/>
              <w:ind w:left="20"/>
              <w:jc w:val="center"/>
              <w:rPr>
                <w:b/>
                <w:sz w:val="18"/>
              </w:rPr>
            </w:pPr>
            <w:r>
              <w:rPr>
                <w:b/>
                <w:color w:val="FFFFFF"/>
                <w:spacing w:val="-4"/>
                <w:sz w:val="18"/>
              </w:rPr>
              <w:t>2027</w:t>
            </w:r>
          </w:p>
        </w:tc>
        <w:tc>
          <w:tcPr>
            <w:tcW w:w="1302" w:type="dxa"/>
            <w:shd w:val="clear" w:color="auto" w:fill="41504D"/>
          </w:tcPr>
          <w:p>
            <w:pPr>
              <w:pStyle w:val="TableParagraph"/>
              <w:spacing w:line="203" w:lineRule="exact" w:before="57"/>
              <w:ind w:left="65"/>
              <w:jc w:val="center"/>
              <w:rPr>
                <w:b/>
                <w:sz w:val="18"/>
              </w:rPr>
            </w:pPr>
            <w:r>
              <w:rPr>
                <w:b/>
                <w:color w:val="FFFFFF"/>
                <w:spacing w:val="-2"/>
                <w:sz w:val="18"/>
              </w:rPr>
              <w:t>TOTAL</w:t>
            </w:r>
          </w:p>
        </w:tc>
      </w:tr>
      <w:tr>
        <w:trPr>
          <w:trHeight w:val="840" w:hRule="atLeast"/>
        </w:trPr>
        <w:tc>
          <w:tcPr>
            <w:tcW w:w="2228" w:type="dxa"/>
          </w:tcPr>
          <w:p>
            <w:pPr>
              <w:pStyle w:val="TableParagraph"/>
              <w:rPr>
                <w:sz w:val="18"/>
              </w:rPr>
            </w:pPr>
          </w:p>
        </w:tc>
        <w:tc>
          <w:tcPr>
            <w:tcW w:w="1879" w:type="dxa"/>
          </w:tcPr>
          <w:p>
            <w:pPr>
              <w:pStyle w:val="TableParagraph"/>
              <w:tabs>
                <w:tab w:pos="1242" w:val="left" w:leader="none"/>
              </w:tabs>
              <w:spacing w:line="326" w:lineRule="auto" w:before="55"/>
              <w:ind w:left="73" w:right="48"/>
              <w:rPr>
                <w:sz w:val="18"/>
              </w:rPr>
            </w:pPr>
            <w:r>
              <w:rPr>
                <w:sz w:val="18"/>
              </w:rPr>
              <w:t>PUEBLA,</w:t>
            </w:r>
            <w:r>
              <w:rPr>
                <w:spacing w:val="31"/>
                <w:sz w:val="18"/>
              </w:rPr>
              <w:t> </w:t>
            </w:r>
            <w:r>
              <w:rPr>
                <w:sz w:val="18"/>
              </w:rPr>
              <w:t>PUEBLA</w:t>
            </w:r>
            <w:r>
              <w:rPr>
                <w:spacing w:val="31"/>
                <w:sz w:val="18"/>
              </w:rPr>
              <w:t> </w:t>
            </w:r>
            <w:r>
              <w:rPr>
                <w:sz w:val="18"/>
              </w:rPr>
              <w:t>Y </w:t>
            </w:r>
            <w:r>
              <w:rPr>
                <w:spacing w:val="-5"/>
                <w:sz w:val="18"/>
              </w:rPr>
              <w:t>SUS</w:t>
            </w:r>
            <w:r>
              <w:rPr>
                <w:sz w:val="18"/>
              </w:rPr>
              <w:tab/>
            </w:r>
            <w:r>
              <w:rPr>
                <w:spacing w:val="-8"/>
                <w:sz w:val="18"/>
              </w:rPr>
              <w:t>ZONAS</w:t>
            </w:r>
          </w:p>
          <w:p>
            <w:pPr>
              <w:pStyle w:val="TableParagraph"/>
              <w:spacing w:line="202" w:lineRule="exact"/>
              <w:ind w:left="73"/>
              <w:rPr>
                <w:sz w:val="18"/>
              </w:rPr>
            </w:pPr>
            <w:r>
              <w:rPr>
                <w:spacing w:val="-2"/>
                <w:sz w:val="18"/>
              </w:rPr>
              <w:t>PATRIMONIALES</w:t>
            </w:r>
          </w:p>
        </w:tc>
        <w:tc>
          <w:tcPr>
            <w:tcW w:w="1303" w:type="dxa"/>
          </w:tcPr>
          <w:p>
            <w:pPr>
              <w:pStyle w:val="TableParagraph"/>
              <w:rPr>
                <w:sz w:val="18"/>
              </w:rPr>
            </w:pPr>
          </w:p>
        </w:tc>
        <w:tc>
          <w:tcPr>
            <w:tcW w:w="1305" w:type="dxa"/>
          </w:tcPr>
          <w:p>
            <w:pPr>
              <w:pStyle w:val="TableParagraph"/>
              <w:rPr>
                <w:sz w:val="18"/>
              </w:rPr>
            </w:pPr>
          </w:p>
        </w:tc>
        <w:tc>
          <w:tcPr>
            <w:tcW w:w="1303" w:type="dxa"/>
          </w:tcPr>
          <w:p>
            <w:pPr>
              <w:pStyle w:val="TableParagraph"/>
              <w:rPr>
                <w:sz w:val="18"/>
              </w:rPr>
            </w:pPr>
          </w:p>
        </w:tc>
        <w:tc>
          <w:tcPr>
            <w:tcW w:w="1302" w:type="dxa"/>
          </w:tcPr>
          <w:p>
            <w:pPr>
              <w:pStyle w:val="TableParagraph"/>
              <w:rPr>
                <w:sz w:val="18"/>
              </w:rPr>
            </w:pPr>
          </w:p>
        </w:tc>
      </w:tr>
      <w:tr>
        <w:trPr>
          <w:trHeight w:val="277" w:hRule="atLeast"/>
        </w:trPr>
        <w:tc>
          <w:tcPr>
            <w:tcW w:w="2228" w:type="dxa"/>
          </w:tcPr>
          <w:p>
            <w:pPr>
              <w:pStyle w:val="TableParagraph"/>
              <w:rPr>
                <w:sz w:val="18"/>
              </w:rPr>
            </w:pPr>
          </w:p>
        </w:tc>
        <w:tc>
          <w:tcPr>
            <w:tcW w:w="1879" w:type="dxa"/>
          </w:tcPr>
          <w:p>
            <w:pPr>
              <w:pStyle w:val="TableParagraph"/>
              <w:rPr>
                <w:sz w:val="18"/>
              </w:rPr>
            </w:pPr>
          </w:p>
        </w:tc>
        <w:tc>
          <w:tcPr>
            <w:tcW w:w="1303" w:type="dxa"/>
            <w:shd w:val="clear" w:color="auto" w:fill="DBC5B3"/>
          </w:tcPr>
          <w:p>
            <w:pPr>
              <w:pStyle w:val="TableParagraph"/>
              <w:spacing w:line="200" w:lineRule="exact" w:before="57"/>
              <w:ind w:left="23"/>
              <w:jc w:val="center"/>
              <w:rPr>
                <w:b/>
                <w:sz w:val="18"/>
              </w:rPr>
            </w:pPr>
            <w:r>
              <w:rPr>
                <w:b/>
                <w:spacing w:val="-2"/>
                <w:sz w:val="18"/>
              </w:rPr>
              <w:t>1,156,645,319.00</w:t>
            </w:r>
          </w:p>
        </w:tc>
        <w:tc>
          <w:tcPr>
            <w:tcW w:w="1305" w:type="dxa"/>
            <w:shd w:val="clear" w:color="auto" w:fill="DBC5B3"/>
          </w:tcPr>
          <w:p>
            <w:pPr>
              <w:pStyle w:val="TableParagraph"/>
              <w:spacing w:line="200" w:lineRule="exact" w:before="57"/>
              <w:ind w:left="27"/>
              <w:jc w:val="center"/>
              <w:rPr>
                <w:b/>
                <w:sz w:val="18"/>
              </w:rPr>
            </w:pPr>
            <w:r>
              <w:rPr>
                <w:b/>
                <w:spacing w:val="-2"/>
                <w:sz w:val="18"/>
              </w:rPr>
              <w:t>1,420,920,080.00</w:t>
            </w:r>
          </w:p>
        </w:tc>
        <w:tc>
          <w:tcPr>
            <w:tcW w:w="1303" w:type="dxa"/>
            <w:shd w:val="clear" w:color="auto" w:fill="DBC5B3"/>
          </w:tcPr>
          <w:p>
            <w:pPr>
              <w:pStyle w:val="TableParagraph"/>
              <w:spacing w:line="200" w:lineRule="exact" w:before="57"/>
              <w:ind w:left="25"/>
              <w:jc w:val="center"/>
              <w:rPr>
                <w:b/>
                <w:sz w:val="18"/>
              </w:rPr>
            </w:pPr>
            <w:r>
              <w:rPr>
                <w:b/>
                <w:spacing w:val="-2"/>
                <w:sz w:val="18"/>
              </w:rPr>
              <w:t>1,168,960,214.00</w:t>
            </w:r>
          </w:p>
        </w:tc>
        <w:tc>
          <w:tcPr>
            <w:tcW w:w="1302" w:type="dxa"/>
            <w:tcBorders>
              <w:bottom w:val="single" w:sz="8" w:space="0" w:color="000000"/>
              <w:right w:val="single" w:sz="8" w:space="0" w:color="000000"/>
            </w:tcBorders>
            <w:shd w:val="clear" w:color="auto" w:fill="DBC5B3"/>
          </w:tcPr>
          <w:p>
            <w:pPr>
              <w:pStyle w:val="TableParagraph"/>
              <w:spacing w:line="200" w:lineRule="exact" w:before="57"/>
              <w:ind w:left="33"/>
              <w:jc w:val="center"/>
              <w:rPr>
                <w:b/>
                <w:sz w:val="18"/>
              </w:rPr>
            </w:pPr>
            <w:r>
              <w:rPr>
                <w:b/>
                <w:spacing w:val="-2"/>
                <w:sz w:val="18"/>
              </w:rPr>
              <w:t>3,746,525,613.00</w:t>
            </w:r>
          </w:p>
        </w:tc>
      </w:tr>
    </w:tbl>
    <w:p>
      <w:pPr>
        <w:pStyle w:val="BodyText"/>
        <w:spacing w:before="95"/>
        <w:rPr>
          <w:b/>
        </w:rPr>
      </w:pPr>
    </w:p>
    <w:p>
      <w:pPr>
        <w:spacing w:line="292" w:lineRule="auto" w:before="1"/>
        <w:ind w:left="511" w:right="104" w:firstLine="283"/>
        <w:jc w:val="both"/>
        <w:rPr>
          <w:b/>
          <w:sz w:val="20"/>
        </w:rPr>
      </w:pPr>
      <w:r>
        <w:rPr>
          <w:b/>
          <w:sz w:val="20"/>
        </w:rPr>
        <w:t>Cuadro</w:t>
      </w:r>
      <w:r>
        <w:rPr>
          <w:b/>
          <w:spacing w:val="-2"/>
          <w:sz w:val="20"/>
        </w:rPr>
        <w:t> </w:t>
      </w:r>
      <w:r>
        <w:rPr>
          <w:b/>
          <w:sz w:val="20"/>
        </w:rPr>
        <w:t>19.</w:t>
      </w:r>
      <w:r>
        <w:rPr>
          <w:b/>
          <w:spacing w:val="-2"/>
          <w:sz w:val="20"/>
        </w:rPr>
        <w:t> </w:t>
      </w:r>
      <w:r>
        <w:rPr>
          <w:b/>
          <w:sz w:val="20"/>
        </w:rPr>
        <w:t>Rubros</w:t>
      </w:r>
      <w:r>
        <w:rPr>
          <w:b/>
          <w:spacing w:val="-4"/>
          <w:sz w:val="20"/>
        </w:rPr>
        <w:t> </w:t>
      </w:r>
      <w:r>
        <w:rPr>
          <w:b/>
          <w:sz w:val="20"/>
        </w:rPr>
        <w:t>a</w:t>
      </w:r>
      <w:r>
        <w:rPr>
          <w:b/>
          <w:spacing w:val="-4"/>
          <w:sz w:val="20"/>
        </w:rPr>
        <w:t> </w:t>
      </w:r>
      <w:r>
        <w:rPr>
          <w:b/>
          <w:sz w:val="20"/>
        </w:rPr>
        <w:t>los</w:t>
      </w:r>
      <w:r>
        <w:rPr>
          <w:b/>
          <w:spacing w:val="-2"/>
          <w:sz w:val="20"/>
        </w:rPr>
        <w:t> </w:t>
      </w:r>
      <w:r>
        <w:rPr>
          <w:b/>
          <w:sz w:val="20"/>
        </w:rPr>
        <w:t>que</w:t>
      </w:r>
      <w:r>
        <w:rPr>
          <w:b/>
          <w:spacing w:val="-2"/>
          <w:sz w:val="20"/>
        </w:rPr>
        <w:t> </w:t>
      </w:r>
      <w:r>
        <w:rPr>
          <w:b/>
          <w:sz w:val="20"/>
        </w:rPr>
        <w:t>serán</w:t>
      </w:r>
      <w:r>
        <w:rPr>
          <w:b/>
          <w:spacing w:val="-3"/>
          <w:sz w:val="20"/>
        </w:rPr>
        <w:t> </w:t>
      </w:r>
      <w:r>
        <w:rPr>
          <w:b/>
          <w:sz w:val="20"/>
        </w:rPr>
        <w:t>destinados</w:t>
      </w:r>
      <w:r>
        <w:rPr>
          <w:b/>
          <w:spacing w:val="-4"/>
          <w:sz w:val="20"/>
        </w:rPr>
        <w:t> </w:t>
      </w:r>
      <w:r>
        <w:rPr>
          <w:b/>
          <w:sz w:val="20"/>
        </w:rPr>
        <w:t>los</w:t>
      </w:r>
      <w:r>
        <w:rPr>
          <w:b/>
          <w:spacing w:val="-4"/>
          <w:sz w:val="20"/>
        </w:rPr>
        <w:t> </w:t>
      </w:r>
      <w:r>
        <w:rPr>
          <w:b/>
          <w:sz w:val="20"/>
        </w:rPr>
        <w:t>recursos</w:t>
      </w:r>
      <w:r>
        <w:rPr>
          <w:b/>
          <w:spacing w:val="-4"/>
          <w:sz w:val="20"/>
        </w:rPr>
        <w:t> </w:t>
      </w:r>
      <w:r>
        <w:rPr>
          <w:b/>
          <w:sz w:val="20"/>
        </w:rPr>
        <w:t>provenientes</w:t>
      </w:r>
      <w:r>
        <w:rPr>
          <w:b/>
          <w:spacing w:val="-4"/>
          <w:sz w:val="20"/>
        </w:rPr>
        <w:t> </w:t>
      </w:r>
      <w:r>
        <w:rPr>
          <w:b/>
          <w:sz w:val="20"/>
        </w:rPr>
        <w:t>del</w:t>
      </w:r>
      <w:r>
        <w:rPr>
          <w:b/>
          <w:spacing w:val="-3"/>
          <w:sz w:val="20"/>
        </w:rPr>
        <w:t> </w:t>
      </w:r>
      <w:r>
        <w:rPr>
          <w:b/>
          <w:sz w:val="20"/>
        </w:rPr>
        <w:t>Fondo</w:t>
      </w:r>
      <w:r>
        <w:rPr>
          <w:b/>
          <w:spacing w:val="-2"/>
          <w:sz w:val="20"/>
        </w:rPr>
        <w:t> </w:t>
      </w:r>
      <w:r>
        <w:rPr>
          <w:b/>
          <w:sz w:val="20"/>
        </w:rPr>
        <w:t>de</w:t>
      </w:r>
      <w:r>
        <w:rPr>
          <w:b/>
          <w:spacing w:val="-2"/>
          <w:sz w:val="20"/>
        </w:rPr>
        <w:t> </w:t>
      </w:r>
      <w:r>
        <w:rPr>
          <w:b/>
          <w:sz w:val="20"/>
        </w:rPr>
        <w:t>Aportaciones</w:t>
      </w:r>
      <w:r>
        <w:rPr>
          <w:b/>
          <w:spacing w:val="-4"/>
          <w:sz w:val="20"/>
        </w:rPr>
        <w:t> </w:t>
      </w:r>
      <w:r>
        <w:rPr>
          <w:b/>
          <w:sz w:val="20"/>
        </w:rPr>
        <w:t>para</w:t>
      </w:r>
      <w:r>
        <w:rPr>
          <w:b/>
          <w:spacing w:val="-2"/>
          <w:sz w:val="20"/>
        </w:rPr>
        <w:t> </w:t>
      </w:r>
      <w:r>
        <w:rPr>
          <w:b/>
          <w:sz w:val="20"/>
        </w:rPr>
        <w:t>la </w:t>
      </w:r>
      <w:r>
        <w:rPr>
          <w:b/>
          <w:spacing w:val="-6"/>
          <w:sz w:val="20"/>
        </w:rPr>
        <w:t>Infraestructura</w:t>
      </w:r>
      <w:r>
        <w:rPr>
          <w:b/>
          <w:spacing w:val="-9"/>
          <w:sz w:val="20"/>
        </w:rPr>
        <w:t> </w:t>
      </w:r>
      <w:r>
        <w:rPr>
          <w:b/>
          <w:spacing w:val="-6"/>
          <w:sz w:val="20"/>
        </w:rPr>
        <w:t>Social Municipal</w:t>
      </w:r>
      <w:r>
        <w:rPr>
          <w:b/>
          <w:spacing w:val="-7"/>
          <w:sz w:val="20"/>
        </w:rPr>
        <w:t> </w:t>
      </w:r>
      <w:r>
        <w:rPr>
          <w:b/>
          <w:spacing w:val="-6"/>
          <w:sz w:val="20"/>
        </w:rPr>
        <w:t>(FAISMUN) y</w:t>
      </w:r>
      <w:r>
        <w:rPr>
          <w:b/>
          <w:spacing w:val="-7"/>
          <w:sz w:val="20"/>
        </w:rPr>
        <w:t> </w:t>
      </w:r>
      <w:r>
        <w:rPr>
          <w:b/>
          <w:spacing w:val="-6"/>
          <w:sz w:val="20"/>
        </w:rPr>
        <w:t>del Fondo</w:t>
      </w:r>
      <w:r>
        <w:rPr>
          <w:b/>
          <w:spacing w:val="-7"/>
          <w:sz w:val="20"/>
        </w:rPr>
        <w:t> </w:t>
      </w:r>
      <w:r>
        <w:rPr>
          <w:b/>
          <w:spacing w:val="-6"/>
          <w:sz w:val="20"/>
        </w:rPr>
        <w:t>de Aportaciones</w:t>
      </w:r>
      <w:r>
        <w:rPr>
          <w:b/>
          <w:spacing w:val="-7"/>
          <w:sz w:val="20"/>
        </w:rPr>
        <w:t> </w:t>
      </w:r>
      <w:r>
        <w:rPr>
          <w:b/>
          <w:spacing w:val="-6"/>
          <w:sz w:val="20"/>
        </w:rPr>
        <w:t>para el</w:t>
      </w:r>
      <w:r>
        <w:rPr>
          <w:b/>
          <w:spacing w:val="-7"/>
          <w:sz w:val="20"/>
        </w:rPr>
        <w:t> </w:t>
      </w:r>
      <w:r>
        <w:rPr>
          <w:b/>
          <w:spacing w:val="-6"/>
          <w:sz w:val="20"/>
        </w:rPr>
        <w:t>Fortalecimiento de</w:t>
      </w:r>
      <w:r>
        <w:rPr>
          <w:b/>
          <w:spacing w:val="-7"/>
          <w:sz w:val="20"/>
        </w:rPr>
        <w:t> </w:t>
      </w:r>
      <w:r>
        <w:rPr>
          <w:b/>
          <w:spacing w:val="-6"/>
          <w:sz w:val="20"/>
        </w:rPr>
        <w:t>los Municipios </w:t>
      </w:r>
      <w:r>
        <w:rPr>
          <w:b/>
          <w:spacing w:val="-4"/>
          <w:sz w:val="20"/>
        </w:rPr>
        <w:t>y</w:t>
      </w:r>
      <w:r>
        <w:rPr>
          <w:b/>
          <w:spacing w:val="-6"/>
          <w:sz w:val="20"/>
        </w:rPr>
        <w:t> </w:t>
      </w:r>
      <w:r>
        <w:rPr>
          <w:b/>
          <w:spacing w:val="-4"/>
          <w:sz w:val="20"/>
        </w:rPr>
        <w:t>de</w:t>
      </w:r>
      <w:r>
        <w:rPr>
          <w:b/>
          <w:spacing w:val="-5"/>
          <w:sz w:val="20"/>
        </w:rPr>
        <w:t> </w:t>
      </w:r>
      <w:r>
        <w:rPr>
          <w:b/>
          <w:spacing w:val="-4"/>
          <w:sz w:val="20"/>
        </w:rPr>
        <w:t>las</w:t>
      </w:r>
      <w:r>
        <w:rPr>
          <w:b/>
          <w:spacing w:val="-6"/>
          <w:sz w:val="20"/>
        </w:rPr>
        <w:t> </w:t>
      </w:r>
      <w:r>
        <w:rPr>
          <w:b/>
          <w:spacing w:val="-4"/>
          <w:sz w:val="20"/>
        </w:rPr>
        <w:t>Demarcaciones Territoriales</w:t>
      </w:r>
      <w:r>
        <w:rPr>
          <w:b/>
          <w:spacing w:val="-6"/>
          <w:sz w:val="20"/>
        </w:rPr>
        <w:t> </w:t>
      </w:r>
      <w:r>
        <w:rPr>
          <w:b/>
          <w:spacing w:val="-4"/>
          <w:sz w:val="20"/>
        </w:rPr>
        <w:t>del</w:t>
      </w:r>
      <w:r>
        <w:rPr>
          <w:b/>
          <w:spacing w:val="-5"/>
          <w:sz w:val="20"/>
        </w:rPr>
        <w:t> </w:t>
      </w:r>
      <w:r>
        <w:rPr>
          <w:b/>
          <w:spacing w:val="-4"/>
          <w:sz w:val="20"/>
        </w:rPr>
        <w:t>Distrito Federal</w:t>
      </w:r>
      <w:r>
        <w:rPr>
          <w:b/>
          <w:spacing w:val="-5"/>
          <w:sz w:val="20"/>
        </w:rPr>
        <w:t> </w:t>
      </w:r>
      <w:r>
        <w:rPr>
          <w:b/>
          <w:spacing w:val="-4"/>
          <w:sz w:val="20"/>
        </w:rPr>
        <w:t>(FORTAMUN-DF)</w:t>
      </w:r>
    </w:p>
    <w:p>
      <w:pPr>
        <w:pStyle w:val="BodyText"/>
        <w:spacing w:before="12"/>
        <w:rPr>
          <w:b/>
        </w:rPr>
      </w:pPr>
    </w:p>
    <w:tbl>
      <w:tblPr>
        <w:tblW w:w="0" w:type="auto"/>
        <w:jc w:val="left"/>
        <w:tblInd w:w="5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32"/>
        <w:gridCol w:w="1832"/>
        <w:gridCol w:w="2031"/>
        <w:gridCol w:w="1529"/>
      </w:tblGrid>
      <w:tr>
        <w:trPr>
          <w:trHeight w:val="558" w:hRule="atLeast"/>
        </w:trPr>
        <w:tc>
          <w:tcPr>
            <w:tcW w:w="3932" w:type="dxa"/>
            <w:shd w:val="clear" w:color="auto" w:fill="41504D"/>
          </w:tcPr>
          <w:p>
            <w:pPr>
              <w:pStyle w:val="TableParagraph"/>
              <w:spacing w:before="87"/>
              <w:rPr>
                <w:b/>
                <w:sz w:val="20"/>
              </w:rPr>
            </w:pPr>
          </w:p>
          <w:p>
            <w:pPr>
              <w:pStyle w:val="TableParagraph"/>
              <w:spacing w:line="222" w:lineRule="exact"/>
              <w:ind w:left="69"/>
              <w:rPr>
                <w:b/>
                <w:sz w:val="20"/>
              </w:rPr>
            </w:pPr>
            <w:r>
              <w:rPr>
                <w:b/>
                <w:color w:val="FFFFFF"/>
                <w:spacing w:val="-2"/>
                <w:sz w:val="20"/>
              </w:rPr>
              <w:t>ACCIONES</w:t>
            </w:r>
          </w:p>
        </w:tc>
        <w:tc>
          <w:tcPr>
            <w:tcW w:w="1832" w:type="dxa"/>
            <w:shd w:val="clear" w:color="auto" w:fill="41504D"/>
          </w:tcPr>
          <w:p>
            <w:pPr>
              <w:pStyle w:val="TableParagraph"/>
              <w:spacing w:before="87"/>
              <w:rPr>
                <w:b/>
                <w:sz w:val="20"/>
              </w:rPr>
            </w:pPr>
          </w:p>
          <w:p>
            <w:pPr>
              <w:pStyle w:val="TableParagraph"/>
              <w:spacing w:line="222" w:lineRule="exact"/>
              <w:ind w:left="69"/>
              <w:rPr>
                <w:b/>
                <w:sz w:val="20"/>
              </w:rPr>
            </w:pPr>
            <w:r>
              <w:rPr>
                <w:b/>
                <w:color w:val="FFFFFF"/>
                <w:spacing w:val="-2"/>
                <w:sz w:val="20"/>
              </w:rPr>
              <w:t>FAISMUN</w:t>
            </w:r>
          </w:p>
        </w:tc>
        <w:tc>
          <w:tcPr>
            <w:tcW w:w="2031" w:type="dxa"/>
            <w:shd w:val="clear" w:color="auto" w:fill="41504D"/>
          </w:tcPr>
          <w:p>
            <w:pPr>
              <w:pStyle w:val="TableParagraph"/>
              <w:spacing w:before="87"/>
              <w:rPr>
                <w:b/>
                <w:sz w:val="20"/>
              </w:rPr>
            </w:pPr>
          </w:p>
          <w:p>
            <w:pPr>
              <w:pStyle w:val="TableParagraph"/>
              <w:spacing w:line="222" w:lineRule="exact"/>
              <w:ind w:left="68"/>
              <w:rPr>
                <w:b/>
                <w:sz w:val="20"/>
              </w:rPr>
            </w:pPr>
            <w:r>
              <w:rPr>
                <w:b/>
                <w:color w:val="FFFFFF"/>
                <w:spacing w:val="-2"/>
                <w:sz w:val="20"/>
              </w:rPr>
              <w:t>FORTAMUN</w:t>
            </w:r>
          </w:p>
        </w:tc>
        <w:tc>
          <w:tcPr>
            <w:tcW w:w="1529" w:type="dxa"/>
            <w:shd w:val="clear" w:color="auto" w:fill="41504D"/>
          </w:tcPr>
          <w:p>
            <w:pPr>
              <w:pStyle w:val="TableParagraph"/>
              <w:spacing w:before="36"/>
              <w:ind w:left="68"/>
              <w:rPr>
                <w:b/>
                <w:sz w:val="20"/>
              </w:rPr>
            </w:pPr>
            <w:r>
              <w:rPr>
                <w:b/>
                <w:color w:val="FFFFFF"/>
                <w:spacing w:val="-2"/>
                <w:sz w:val="20"/>
              </w:rPr>
              <w:t>PRESUPUESTO</w:t>
            </w:r>
          </w:p>
          <w:p>
            <w:pPr>
              <w:pStyle w:val="TableParagraph"/>
              <w:spacing w:line="222" w:lineRule="exact" w:before="51"/>
              <w:ind w:left="68"/>
              <w:rPr>
                <w:b/>
                <w:sz w:val="20"/>
              </w:rPr>
            </w:pPr>
            <w:r>
              <w:rPr>
                <w:b/>
                <w:color w:val="FFFFFF"/>
                <w:spacing w:val="-2"/>
                <w:sz w:val="20"/>
              </w:rPr>
              <w:t>APROBADO</w:t>
            </w:r>
          </w:p>
        </w:tc>
      </w:tr>
      <w:tr>
        <w:trPr>
          <w:trHeight w:val="561" w:hRule="atLeast"/>
        </w:trPr>
        <w:tc>
          <w:tcPr>
            <w:tcW w:w="3932" w:type="dxa"/>
            <w:shd w:val="clear" w:color="auto" w:fill="DBC5B3"/>
          </w:tcPr>
          <w:p>
            <w:pPr>
              <w:pStyle w:val="TableParagraph"/>
              <w:spacing w:line="280" w:lineRule="exact"/>
              <w:ind w:left="69" w:right="125"/>
              <w:rPr>
                <w:b/>
                <w:sz w:val="20"/>
              </w:rPr>
            </w:pPr>
            <w:r>
              <w:rPr>
                <w:b/>
                <w:spacing w:val="-6"/>
                <w:sz w:val="20"/>
              </w:rPr>
              <w:t>Secretaría</w:t>
            </w:r>
            <w:r>
              <w:rPr>
                <w:b/>
                <w:spacing w:val="-13"/>
                <w:sz w:val="20"/>
              </w:rPr>
              <w:t> </w:t>
            </w:r>
            <w:r>
              <w:rPr>
                <w:b/>
                <w:spacing w:val="-6"/>
                <w:sz w:val="20"/>
              </w:rPr>
              <w:t>de</w:t>
            </w:r>
            <w:r>
              <w:rPr>
                <w:b/>
                <w:spacing w:val="-12"/>
                <w:sz w:val="20"/>
              </w:rPr>
              <w:t> </w:t>
            </w:r>
            <w:r>
              <w:rPr>
                <w:b/>
                <w:spacing w:val="-6"/>
                <w:sz w:val="20"/>
              </w:rPr>
              <w:t>Administración</w:t>
            </w:r>
            <w:r>
              <w:rPr>
                <w:b/>
                <w:spacing w:val="-10"/>
                <w:sz w:val="20"/>
              </w:rPr>
              <w:t> </w:t>
            </w:r>
            <w:r>
              <w:rPr>
                <w:b/>
                <w:spacing w:val="-6"/>
                <w:sz w:val="20"/>
              </w:rPr>
              <w:t>y</w:t>
            </w:r>
            <w:r>
              <w:rPr>
                <w:b/>
                <w:spacing w:val="-11"/>
                <w:sz w:val="20"/>
              </w:rPr>
              <w:t> </w:t>
            </w:r>
            <w:r>
              <w:rPr>
                <w:b/>
                <w:spacing w:val="-6"/>
                <w:sz w:val="20"/>
              </w:rPr>
              <w:t>Tecnologías</w:t>
            </w:r>
            <w:r>
              <w:rPr>
                <w:b/>
                <w:spacing w:val="-10"/>
                <w:sz w:val="20"/>
              </w:rPr>
              <w:t> </w:t>
            </w:r>
            <w:r>
              <w:rPr>
                <w:b/>
                <w:spacing w:val="-6"/>
                <w:sz w:val="20"/>
              </w:rPr>
              <w:t>de </w:t>
            </w:r>
            <w:r>
              <w:rPr>
                <w:b/>
                <w:sz w:val="20"/>
              </w:rPr>
              <w:t>la</w:t>
            </w:r>
            <w:r>
              <w:rPr>
                <w:b/>
                <w:spacing w:val="-13"/>
                <w:sz w:val="20"/>
              </w:rPr>
              <w:t> </w:t>
            </w:r>
            <w:r>
              <w:rPr>
                <w:b/>
                <w:sz w:val="20"/>
              </w:rPr>
              <w:t>Información</w:t>
            </w:r>
          </w:p>
        </w:tc>
        <w:tc>
          <w:tcPr>
            <w:tcW w:w="1832" w:type="dxa"/>
            <w:shd w:val="clear" w:color="auto" w:fill="DBC5B3"/>
          </w:tcPr>
          <w:p>
            <w:pPr>
              <w:pStyle w:val="TableParagraph"/>
              <w:rPr>
                <w:sz w:val="18"/>
              </w:rPr>
            </w:pPr>
          </w:p>
        </w:tc>
        <w:tc>
          <w:tcPr>
            <w:tcW w:w="2031" w:type="dxa"/>
            <w:shd w:val="clear" w:color="auto" w:fill="DBC5B3"/>
          </w:tcPr>
          <w:p>
            <w:pPr>
              <w:pStyle w:val="TableParagraph"/>
              <w:spacing w:before="87"/>
              <w:rPr>
                <w:b/>
                <w:sz w:val="20"/>
              </w:rPr>
            </w:pPr>
          </w:p>
          <w:p>
            <w:pPr>
              <w:pStyle w:val="TableParagraph"/>
              <w:spacing w:line="224" w:lineRule="exact"/>
              <w:ind w:right="55"/>
              <w:jc w:val="right"/>
              <w:rPr>
                <w:b/>
                <w:sz w:val="20"/>
              </w:rPr>
            </w:pPr>
            <w:r>
              <w:rPr>
                <w:b/>
                <w:spacing w:val="-2"/>
                <w:sz w:val="20"/>
              </w:rPr>
              <w:t>66,217,830</w:t>
            </w:r>
          </w:p>
        </w:tc>
        <w:tc>
          <w:tcPr>
            <w:tcW w:w="1529" w:type="dxa"/>
            <w:shd w:val="clear" w:color="auto" w:fill="DBC5B3"/>
          </w:tcPr>
          <w:p>
            <w:pPr>
              <w:pStyle w:val="TableParagraph"/>
              <w:spacing w:before="87"/>
              <w:rPr>
                <w:b/>
                <w:sz w:val="20"/>
              </w:rPr>
            </w:pPr>
          </w:p>
          <w:p>
            <w:pPr>
              <w:pStyle w:val="TableParagraph"/>
              <w:spacing w:line="224" w:lineRule="exact"/>
              <w:ind w:right="54"/>
              <w:jc w:val="right"/>
              <w:rPr>
                <w:b/>
                <w:sz w:val="20"/>
              </w:rPr>
            </w:pPr>
            <w:r>
              <w:rPr>
                <w:b/>
                <w:spacing w:val="-2"/>
                <w:sz w:val="20"/>
              </w:rPr>
              <w:t>66,217,830</w:t>
            </w:r>
          </w:p>
        </w:tc>
      </w:tr>
      <w:tr>
        <w:trPr>
          <w:trHeight w:val="839" w:hRule="atLeast"/>
        </w:trPr>
        <w:tc>
          <w:tcPr>
            <w:tcW w:w="3932" w:type="dxa"/>
          </w:tcPr>
          <w:p>
            <w:pPr>
              <w:pStyle w:val="TableParagraph"/>
              <w:spacing w:before="36"/>
              <w:ind w:left="69"/>
              <w:rPr>
                <w:sz w:val="20"/>
              </w:rPr>
            </w:pPr>
            <w:r>
              <w:rPr>
                <w:spacing w:val="-8"/>
                <w:sz w:val="20"/>
              </w:rPr>
              <w:t>Combustibles,</w:t>
            </w:r>
            <w:r>
              <w:rPr>
                <w:spacing w:val="4"/>
                <w:sz w:val="20"/>
              </w:rPr>
              <w:t> </w:t>
            </w:r>
            <w:r>
              <w:rPr>
                <w:spacing w:val="-8"/>
                <w:sz w:val="20"/>
              </w:rPr>
              <w:t>lubricantes</w:t>
            </w:r>
            <w:r>
              <w:rPr>
                <w:spacing w:val="7"/>
                <w:sz w:val="20"/>
              </w:rPr>
              <w:t> </w:t>
            </w:r>
            <w:r>
              <w:rPr>
                <w:spacing w:val="-8"/>
                <w:sz w:val="20"/>
              </w:rPr>
              <w:t>y</w:t>
            </w:r>
            <w:r>
              <w:rPr>
                <w:spacing w:val="2"/>
                <w:sz w:val="20"/>
              </w:rPr>
              <w:t> </w:t>
            </w:r>
            <w:r>
              <w:rPr>
                <w:spacing w:val="-8"/>
                <w:sz w:val="20"/>
              </w:rPr>
              <w:t>aditivos</w:t>
            </w:r>
            <w:r>
              <w:rPr>
                <w:spacing w:val="2"/>
                <w:sz w:val="20"/>
              </w:rPr>
              <w:t> </w:t>
            </w:r>
            <w:r>
              <w:rPr>
                <w:spacing w:val="-8"/>
                <w:sz w:val="20"/>
              </w:rPr>
              <w:t>(vales</w:t>
            </w:r>
            <w:r>
              <w:rPr>
                <w:spacing w:val="-1"/>
                <w:sz w:val="20"/>
              </w:rPr>
              <w:t> </w:t>
            </w:r>
            <w:r>
              <w:rPr>
                <w:spacing w:val="-8"/>
                <w:sz w:val="20"/>
              </w:rPr>
              <w:t>papel</w:t>
            </w:r>
          </w:p>
          <w:p>
            <w:pPr>
              <w:pStyle w:val="TableParagraph"/>
              <w:spacing w:line="280" w:lineRule="atLeast"/>
              <w:ind w:left="69"/>
              <w:rPr>
                <w:sz w:val="20"/>
              </w:rPr>
            </w:pPr>
            <w:r>
              <w:rPr>
                <w:spacing w:val="-6"/>
                <w:sz w:val="20"/>
              </w:rPr>
              <w:t>y/o</w:t>
            </w:r>
            <w:r>
              <w:rPr>
                <w:spacing w:val="-13"/>
                <w:sz w:val="20"/>
              </w:rPr>
              <w:t> </w:t>
            </w:r>
            <w:r>
              <w:rPr>
                <w:spacing w:val="-6"/>
                <w:sz w:val="20"/>
              </w:rPr>
              <w:t>tarjetas</w:t>
            </w:r>
            <w:r>
              <w:rPr>
                <w:spacing w:val="-13"/>
                <w:sz w:val="20"/>
              </w:rPr>
              <w:t> </w:t>
            </w:r>
            <w:r>
              <w:rPr>
                <w:spacing w:val="-6"/>
                <w:sz w:val="20"/>
              </w:rPr>
              <w:t>electrónicas</w:t>
            </w:r>
            <w:r>
              <w:rPr>
                <w:spacing w:val="-13"/>
                <w:sz w:val="20"/>
              </w:rPr>
              <w:t> </w:t>
            </w:r>
            <w:r>
              <w:rPr>
                <w:spacing w:val="-6"/>
                <w:sz w:val="20"/>
              </w:rPr>
              <w:t>para</w:t>
            </w:r>
            <w:r>
              <w:rPr>
                <w:spacing w:val="-12"/>
                <w:sz w:val="20"/>
              </w:rPr>
              <w:t> </w:t>
            </w:r>
            <w:r>
              <w:rPr>
                <w:spacing w:val="-6"/>
                <w:sz w:val="20"/>
              </w:rPr>
              <w:t>combustible, </w:t>
            </w:r>
            <w:r>
              <w:rPr>
                <w:sz w:val="20"/>
              </w:rPr>
              <w:t>lubricantes y</w:t>
            </w:r>
            <w:r>
              <w:rPr>
                <w:spacing w:val="-1"/>
                <w:sz w:val="20"/>
              </w:rPr>
              <w:t> </w:t>
            </w:r>
            <w:r>
              <w:rPr>
                <w:sz w:val="20"/>
              </w:rPr>
              <w:t>aditivos)</w:t>
            </w:r>
          </w:p>
        </w:tc>
        <w:tc>
          <w:tcPr>
            <w:tcW w:w="1832" w:type="dxa"/>
          </w:tcPr>
          <w:p>
            <w:pPr>
              <w:pStyle w:val="TableParagraph"/>
              <w:rPr>
                <w:sz w:val="18"/>
              </w:rPr>
            </w:pPr>
          </w:p>
        </w:tc>
        <w:tc>
          <w:tcPr>
            <w:tcW w:w="2031" w:type="dxa"/>
          </w:tcPr>
          <w:p>
            <w:pPr>
              <w:pStyle w:val="TableParagraph"/>
              <w:rPr>
                <w:b/>
                <w:sz w:val="20"/>
              </w:rPr>
            </w:pPr>
          </w:p>
          <w:p>
            <w:pPr>
              <w:pStyle w:val="TableParagraph"/>
              <w:spacing w:before="135"/>
              <w:rPr>
                <w:b/>
                <w:sz w:val="20"/>
              </w:rPr>
            </w:pPr>
          </w:p>
          <w:p>
            <w:pPr>
              <w:pStyle w:val="TableParagraph"/>
              <w:spacing w:line="224" w:lineRule="exact"/>
              <w:ind w:right="55"/>
              <w:jc w:val="right"/>
              <w:rPr>
                <w:sz w:val="20"/>
              </w:rPr>
            </w:pPr>
            <w:r>
              <w:rPr>
                <w:spacing w:val="-2"/>
                <w:sz w:val="20"/>
              </w:rPr>
              <w:t>66,217,830</w:t>
            </w:r>
          </w:p>
        </w:tc>
        <w:tc>
          <w:tcPr>
            <w:tcW w:w="1529" w:type="dxa"/>
          </w:tcPr>
          <w:p>
            <w:pPr>
              <w:pStyle w:val="TableParagraph"/>
              <w:rPr>
                <w:sz w:val="18"/>
              </w:rPr>
            </w:pPr>
          </w:p>
        </w:tc>
      </w:tr>
      <w:tr>
        <w:trPr>
          <w:trHeight w:val="280" w:hRule="atLeast"/>
        </w:trPr>
        <w:tc>
          <w:tcPr>
            <w:tcW w:w="3932" w:type="dxa"/>
            <w:shd w:val="clear" w:color="auto" w:fill="DBC5B3"/>
          </w:tcPr>
          <w:p>
            <w:pPr>
              <w:pStyle w:val="TableParagraph"/>
              <w:spacing w:line="224" w:lineRule="exact" w:before="36"/>
              <w:ind w:left="69"/>
              <w:rPr>
                <w:b/>
                <w:sz w:val="20"/>
              </w:rPr>
            </w:pPr>
            <w:r>
              <w:rPr>
                <w:b/>
                <w:spacing w:val="-8"/>
                <w:sz w:val="20"/>
              </w:rPr>
              <w:t>Secretaría</w:t>
            </w:r>
            <w:r>
              <w:rPr>
                <w:b/>
                <w:spacing w:val="2"/>
                <w:sz w:val="20"/>
              </w:rPr>
              <w:t> </w:t>
            </w:r>
            <w:r>
              <w:rPr>
                <w:b/>
                <w:spacing w:val="-8"/>
                <w:sz w:val="20"/>
              </w:rPr>
              <w:t>de</w:t>
            </w:r>
            <w:r>
              <w:rPr>
                <w:b/>
                <w:sz w:val="20"/>
              </w:rPr>
              <w:t> </w:t>
            </w:r>
            <w:r>
              <w:rPr>
                <w:b/>
                <w:spacing w:val="-8"/>
                <w:sz w:val="20"/>
              </w:rPr>
              <w:t>Seguridad</w:t>
            </w:r>
            <w:r>
              <w:rPr>
                <w:b/>
                <w:spacing w:val="1"/>
                <w:sz w:val="20"/>
              </w:rPr>
              <w:t> </w:t>
            </w:r>
            <w:r>
              <w:rPr>
                <w:b/>
                <w:spacing w:val="-8"/>
                <w:sz w:val="20"/>
              </w:rPr>
              <w:t>Ciudadana</w:t>
            </w:r>
          </w:p>
        </w:tc>
        <w:tc>
          <w:tcPr>
            <w:tcW w:w="1832" w:type="dxa"/>
            <w:shd w:val="clear" w:color="auto" w:fill="DBC5B3"/>
          </w:tcPr>
          <w:p>
            <w:pPr>
              <w:pStyle w:val="TableParagraph"/>
              <w:rPr>
                <w:sz w:val="18"/>
              </w:rPr>
            </w:pPr>
          </w:p>
        </w:tc>
        <w:tc>
          <w:tcPr>
            <w:tcW w:w="2031" w:type="dxa"/>
            <w:shd w:val="clear" w:color="auto" w:fill="DBC5B3"/>
          </w:tcPr>
          <w:p>
            <w:pPr>
              <w:pStyle w:val="TableParagraph"/>
              <w:spacing w:line="224" w:lineRule="exact" w:before="36"/>
              <w:ind w:right="55"/>
              <w:jc w:val="right"/>
              <w:rPr>
                <w:b/>
                <w:sz w:val="20"/>
              </w:rPr>
            </w:pPr>
            <w:r>
              <w:rPr>
                <w:b/>
                <w:spacing w:val="-2"/>
                <w:sz w:val="20"/>
              </w:rPr>
              <w:t>1,013,960,530</w:t>
            </w:r>
          </w:p>
        </w:tc>
        <w:tc>
          <w:tcPr>
            <w:tcW w:w="1529" w:type="dxa"/>
            <w:shd w:val="clear" w:color="auto" w:fill="DBC5B3"/>
          </w:tcPr>
          <w:p>
            <w:pPr>
              <w:pStyle w:val="TableParagraph"/>
              <w:spacing w:line="224" w:lineRule="exact" w:before="36"/>
              <w:ind w:right="54"/>
              <w:jc w:val="right"/>
              <w:rPr>
                <w:b/>
                <w:sz w:val="20"/>
              </w:rPr>
            </w:pPr>
            <w:r>
              <w:rPr>
                <w:b/>
                <w:spacing w:val="-2"/>
                <w:sz w:val="20"/>
              </w:rPr>
              <w:t>1,013,960,530</w:t>
            </w:r>
          </w:p>
        </w:tc>
      </w:tr>
      <w:tr>
        <w:trPr>
          <w:trHeight w:val="558" w:hRule="atLeast"/>
        </w:trPr>
        <w:tc>
          <w:tcPr>
            <w:tcW w:w="3932" w:type="dxa"/>
          </w:tcPr>
          <w:p>
            <w:pPr>
              <w:pStyle w:val="TableParagraph"/>
              <w:spacing w:before="36"/>
              <w:ind w:left="69"/>
              <w:rPr>
                <w:sz w:val="20"/>
              </w:rPr>
            </w:pPr>
            <w:r>
              <w:rPr>
                <w:spacing w:val="-6"/>
                <w:sz w:val="20"/>
              </w:rPr>
              <w:t>Acreditación</w:t>
            </w:r>
            <w:r>
              <w:rPr>
                <w:spacing w:val="-12"/>
                <w:sz w:val="20"/>
              </w:rPr>
              <w:t> </w:t>
            </w:r>
            <w:r>
              <w:rPr>
                <w:spacing w:val="-6"/>
                <w:sz w:val="20"/>
              </w:rPr>
              <w:t>de</w:t>
            </w:r>
            <w:r>
              <w:rPr>
                <w:spacing w:val="-10"/>
                <w:sz w:val="20"/>
              </w:rPr>
              <w:t> </w:t>
            </w:r>
            <w:r>
              <w:rPr>
                <w:spacing w:val="-6"/>
                <w:sz w:val="20"/>
              </w:rPr>
              <w:t>la</w:t>
            </w:r>
            <w:r>
              <w:rPr>
                <w:spacing w:val="-11"/>
                <w:sz w:val="20"/>
              </w:rPr>
              <w:t> </w:t>
            </w:r>
            <w:r>
              <w:rPr>
                <w:spacing w:val="-6"/>
                <w:sz w:val="20"/>
              </w:rPr>
              <w:t>academia</w:t>
            </w:r>
            <w:r>
              <w:rPr>
                <w:spacing w:val="-12"/>
                <w:sz w:val="20"/>
              </w:rPr>
              <w:t> </w:t>
            </w:r>
            <w:r>
              <w:rPr>
                <w:spacing w:val="-6"/>
                <w:sz w:val="20"/>
              </w:rPr>
              <w:t>de</w:t>
            </w:r>
            <w:r>
              <w:rPr>
                <w:spacing w:val="-10"/>
                <w:sz w:val="20"/>
              </w:rPr>
              <w:t> </w:t>
            </w:r>
            <w:r>
              <w:rPr>
                <w:spacing w:val="-6"/>
                <w:sz w:val="20"/>
              </w:rPr>
              <w:t>formación</w:t>
            </w:r>
            <w:r>
              <w:rPr>
                <w:spacing w:val="-12"/>
                <w:sz w:val="20"/>
              </w:rPr>
              <w:t> </w:t>
            </w:r>
            <w:r>
              <w:rPr>
                <w:spacing w:val="-10"/>
                <w:sz w:val="20"/>
              </w:rPr>
              <w:t>y</w:t>
            </w:r>
          </w:p>
          <w:p>
            <w:pPr>
              <w:pStyle w:val="TableParagraph"/>
              <w:spacing w:line="222" w:lineRule="exact" w:before="51"/>
              <w:ind w:left="69"/>
              <w:rPr>
                <w:sz w:val="20"/>
              </w:rPr>
            </w:pPr>
            <w:r>
              <w:rPr>
                <w:spacing w:val="-8"/>
                <w:sz w:val="20"/>
              </w:rPr>
              <w:t>profesionalización</w:t>
            </w:r>
            <w:r>
              <w:rPr>
                <w:spacing w:val="4"/>
                <w:sz w:val="20"/>
              </w:rPr>
              <w:t> </w:t>
            </w:r>
            <w:r>
              <w:rPr>
                <w:spacing w:val="-8"/>
                <w:sz w:val="20"/>
              </w:rPr>
              <w:t>policial</w:t>
            </w:r>
            <w:r>
              <w:rPr>
                <w:spacing w:val="6"/>
                <w:sz w:val="20"/>
              </w:rPr>
              <w:t> </w:t>
            </w:r>
            <w:r>
              <w:rPr>
                <w:spacing w:val="-8"/>
                <w:sz w:val="20"/>
              </w:rPr>
              <w:t>ante</w:t>
            </w:r>
            <w:r>
              <w:rPr>
                <w:spacing w:val="5"/>
                <w:sz w:val="20"/>
              </w:rPr>
              <w:t> </w:t>
            </w:r>
            <w:r>
              <w:rPr>
                <w:spacing w:val="-8"/>
                <w:sz w:val="20"/>
              </w:rPr>
              <w:t>calea</w:t>
            </w:r>
          </w:p>
        </w:tc>
        <w:tc>
          <w:tcPr>
            <w:tcW w:w="1832" w:type="dxa"/>
          </w:tcPr>
          <w:p>
            <w:pPr>
              <w:pStyle w:val="TableParagraph"/>
              <w:rPr>
                <w:sz w:val="18"/>
              </w:rPr>
            </w:pPr>
          </w:p>
        </w:tc>
        <w:tc>
          <w:tcPr>
            <w:tcW w:w="2031" w:type="dxa"/>
          </w:tcPr>
          <w:p>
            <w:pPr>
              <w:pStyle w:val="TableParagraph"/>
              <w:spacing w:before="87"/>
              <w:rPr>
                <w:b/>
                <w:sz w:val="20"/>
              </w:rPr>
            </w:pPr>
          </w:p>
          <w:p>
            <w:pPr>
              <w:pStyle w:val="TableParagraph"/>
              <w:spacing w:line="222" w:lineRule="exact"/>
              <w:ind w:right="54"/>
              <w:jc w:val="right"/>
              <w:rPr>
                <w:sz w:val="20"/>
              </w:rPr>
            </w:pPr>
            <w:r>
              <w:rPr>
                <w:spacing w:val="-2"/>
                <w:sz w:val="20"/>
              </w:rPr>
              <w:t>463,200</w:t>
            </w:r>
          </w:p>
        </w:tc>
        <w:tc>
          <w:tcPr>
            <w:tcW w:w="1529" w:type="dxa"/>
          </w:tcPr>
          <w:p>
            <w:pPr>
              <w:pStyle w:val="TableParagraph"/>
              <w:rPr>
                <w:sz w:val="18"/>
              </w:rPr>
            </w:pPr>
          </w:p>
        </w:tc>
      </w:tr>
      <w:tr>
        <w:trPr>
          <w:trHeight w:val="561" w:hRule="atLeast"/>
        </w:trPr>
        <w:tc>
          <w:tcPr>
            <w:tcW w:w="3932" w:type="dxa"/>
          </w:tcPr>
          <w:p>
            <w:pPr>
              <w:pStyle w:val="TableParagraph"/>
              <w:spacing w:line="278" w:lineRule="exact"/>
              <w:ind w:left="69" w:right="125"/>
              <w:rPr>
                <w:sz w:val="20"/>
              </w:rPr>
            </w:pPr>
            <w:r>
              <w:rPr>
                <w:spacing w:val="-6"/>
                <w:sz w:val="20"/>
              </w:rPr>
              <w:t>Adecuación</w:t>
            </w:r>
            <w:r>
              <w:rPr>
                <w:spacing w:val="-11"/>
                <w:sz w:val="20"/>
              </w:rPr>
              <w:t> </w:t>
            </w:r>
            <w:r>
              <w:rPr>
                <w:spacing w:val="-6"/>
                <w:sz w:val="20"/>
              </w:rPr>
              <w:t>y</w:t>
            </w:r>
            <w:r>
              <w:rPr>
                <w:spacing w:val="-11"/>
                <w:sz w:val="20"/>
              </w:rPr>
              <w:t> </w:t>
            </w:r>
            <w:r>
              <w:rPr>
                <w:spacing w:val="-6"/>
                <w:sz w:val="20"/>
              </w:rPr>
              <w:t>equipamiento</w:t>
            </w:r>
            <w:r>
              <w:rPr>
                <w:spacing w:val="-9"/>
                <w:sz w:val="20"/>
              </w:rPr>
              <w:t> </w:t>
            </w:r>
            <w:r>
              <w:rPr>
                <w:spacing w:val="-6"/>
                <w:sz w:val="20"/>
              </w:rPr>
              <w:t>de</w:t>
            </w:r>
            <w:r>
              <w:rPr>
                <w:spacing w:val="-10"/>
                <w:sz w:val="20"/>
              </w:rPr>
              <w:t> </w:t>
            </w:r>
            <w:r>
              <w:rPr>
                <w:spacing w:val="-6"/>
                <w:sz w:val="20"/>
              </w:rPr>
              <w:t>la</w:t>
            </w:r>
            <w:r>
              <w:rPr>
                <w:spacing w:val="-12"/>
                <w:sz w:val="20"/>
              </w:rPr>
              <w:t> </w:t>
            </w:r>
            <w:r>
              <w:rPr>
                <w:spacing w:val="-6"/>
                <w:sz w:val="20"/>
              </w:rPr>
              <w:t>pista</w:t>
            </w:r>
            <w:r>
              <w:rPr>
                <w:spacing w:val="-12"/>
                <w:sz w:val="20"/>
              </w:rPr>
              <w:t> </w:t>
            </w:r>
            <w:r>
              <w:rPr>
                <w:spacing w:val="-6"/>
                <w:sz w:val="20"/>
              </w:rPr>
              <w:t>del</w:t>
            </w:r>
            <w:r>
              <w:rPr>
                <w:spacing w:val="-10"/>
                <w:sz w:val="20"/>
              </w:rPr>
              <w:t> </w:t>
            </w:r>
            <w:r>
              <w:rPr>
                <w:spacing w:val="-6"/>
                <w:sz w:val="20"/>
              </w:rPr>
              <w:t>infante </w:t>
            </w:r>
            <w:r>
              <w:rPr>
                <w:sz w:val="20"/>
              </w:rPr>
              <w:t>y stand de tiro</w:t>
            </w:r>
          </w:p>
        </w:tc>
        <w:tc>
          <w:tcPr>
            <w:tcW w:w="1832" w:type="dxa"/>
          </w:tcPr>
          <w:p>
            <w:pPr>
              <w:pStyle w:val="TableParagraph"/>
              <w:rPr>
                <w:sz w:val="18"/>
              </w:rPr>
            </w:pPr>
          </w:p>
        </w:tc>
        <w:tc>
          <w:tcPr>
            <w:tcW w:w="2031" w:type="dxa"/>
          </w:tcPr>
          <w:p>
            <w:pPr>
              <w:pStyle w:val="TableParagraph"/>
              <w:spacing w:before="87"/>
              <w:rPr>
                <w:b/>
                <w:sz w:val="20"/>
              </w:rPr>
            </w:pPr>
          </w:p>
          <w:p>
            <w:pPr>
              <w:pStyle w:val="TableParagraph"/>
              <w:spacing w:line="224" w:lineRule="exact"/>
              <w:ind w:right="55"/>
              <w:jc w:val="right"/>
              <w:rPr>
                <w:sz w:val="20"/>
              </w:rPr>
            </w:pPr>
            <w:r>
              <w:rPr>
                <w:spacing w:val="-2"/>
                <w:sz w:val="20"/>
              </w:rPr>
              <w:t>1,500,000</w:t>
            </w:r>
          </w:p>
        </w:tc>
        <w:tc>
          <w:tcPr>
            <w:tcW w:w="1529" w:type="dxa"/>
          </w:tcPr>
          <w:p>
            <w:pPr>
              <w:pStyle w:val="TableParagraph"/>
              <w:rPr>
                <w:sz w:val="18"/>
              </w:rPr>
            </w:pPr>
          </w:p>
        </w:tc>
      </w:tr>
      <w:tr>
        <w:trPr>
          <w:trHeight w:val="840" w:hRule="atLeast"/>
        </w:trPr>
        <w:tc>
          <w:tcPr>
            <w:tcW w:w="3932" w:type="dxa"/>
          </w:tcPr>
          <w:p>
            <w:pPr>
              <w:pStyle w:val="TableParagraph"/>
              <w:spacing w:before="36"/>
              <w:ind w:left="69"/>
              <w:rPr>
                <w:sz w:val="20"/>
              </w:rPr>
            </w:pPr>
            <w:r>
              <w:rPr>
                <w:spacing w:val="-6"/>
                <w:sz w:val="20"/>
              </w:rPr>
              <w:t>Alimentos</w:t>
            </w:r>
            <w:r>
              <w:rPr>
                <w:spacing w:val="-13"/>
                <w:sz w:val="20"/>
              </w:rPr>
              <w:t> </w:t>
            </w:r>
            <w:r>
              <w:rPr>
                <w:spacing w:val="-6"/>
                <w:sz w:val="20"/>
              </w:rPr>
              <w:t>para</w:t>
            </w:r>
            <w:r>
              <w:rPr>
                <w:spacing w:val="-9"/>
                <w:sz w:val="20"/>
              </w:rPr>
              <w:t> </w:t>
            </w:r>
            <w:r>
              <w:rPr>
                <w:spacing w:val="-6"/>
                <w:sz w:val="20"/>
              </w:rPr>
              <w:t>el</w:t>
            </w:r>
            <w:r>
              <w:rPr>
                <w:spacing w:val="-12"/>
                <w:sz w:val="20"/>
              </w:rPr>
              <w:t> </w:t>
            </w:r>
            <w:r>
              <w:rPr>
                <w:spacing w:val="-6"/>
                <w:sz w:val="20"/>
              </w:rPr>
              <w:t>personal</w:t>
            </w:r>
            <w:r>
              <w:rPr>
                <w:spacing w:val="-12"/>
                <w:sz w:val="20"/>
              </w:rPr>
              <w:t> </w:t>
            </w:r>
            <w:r>
              <w:rPr>
                <w:spacing w:val="-6"/>
                <w:sz w:val="20"/>
              </w:rPr>
              <w:t>operativo</w:t>
            </w:r>
            <w:r>
              <w:rPr>
                <w:spacing w:val="-10"/>
                <w:sz w:val="20"/>
              </w:rPr>
              <w:t> </w:t>
            </w:r>
            <w:r>
              <w:rPr>
                <w:spacing w:val="-6"/>
                <w:sz w:val="20"/>
              </w:rPr>
              <w:t>que</w:t>
            </w:r>
            <w:r>
              <w:rPr>
                <w:spacing w:val="-11"/>
                <w:sz w:val="20"/>
              </w:rPr>
              <w:t> </w:t>
            </w:r>
            <w:r>
              <w:rPr>
                <w:spacing w:val="-6"/>
                <w:sz w:val="20"/>
              </w:rPr>
              <w:t>participa</w:t>
            </w:r>
          </w:p>
          <w:p>
            <w:pPr>
              <w:pStyle w:val="TableParagraph"/>
              <w:spacing w:line="280" w:lineRule="atLeast"/>
              <w:ind w:left="69"/>
              <w:rPr>
                <w:sz w:val="20"/>
              </w:rPr>
            </w:pPr>
            <w:r>
              <w:rPr>
                <w:spacing w:val="-6"/>
                <w:sz w:val="20"/>
              </w:rPr>
              <w:t>en</w:t>
            </w:r>
            <w:r>
              <w:rPr>
                <w:spacing w:val="-12"/>
                <w:sz w:val="20"/>
              </w:rPr>
              <w:t> </w:t>
            </w:r>
            <w:r>
              <w:rPr>
                <w:spacing w:val="-6"/>
                <w:sz w:val="20"/>
              </w:rPr>
              <w:t>los</w:t>
            </w:r>
            <w:r>
              <w:rPr>
                <w:spacing w:val="-14"/>
                <w:sz w:val="20"/>
              </w:rPr>
              <w:t> </w:t>
            </w:r>
            <w:r>
              <w:rPr>
                <w:spacing w:val="-6"/>
                <w:sz w:val="20"/>
              </w:rPr>
              <w:t>operativos</w:t>
            </w:r>
            <w:r>
              <w:rPr>
                <w:spacing w:val="-12"/>
                <w:sz w:val="20"/>
              </w:rPr>
              <w:t> </w:t>
            </w:r>
            <w:r>
              <w:rPr>
                <w:spacing w:val="-6"/>
                <w:sz w:val="20"/>
              </w:rPr>
              <w:t>interinstitucionales</w:t>
            </w:r>
            <w:r>
              <w:rPr>
                <w:spacing w:val="-14"/>
                <w:sz w:val="20"/>
              </w:rPr>
              <w:t> </w:t>
            </w:r>
            <w:r>
              <w:rPr>
                <w:spacing w:val="-6"/>
                <w:sz w:val="20"/>
              </w:rPr>
              <w:t>en</w:t>
            </w:r>
            <w:r>
              <w:rPr>
                <w:spacing w:val="-10"/>
                <w:sz w:val="20"/>
              </w:rPr>
              <w:t> </w:t>
            </w:r>
            <w:r>
              <w:rPr>
                <w:spacing w:val="-6"/>
                <w:sz w:val="20"/>
              </w:rPr>
              <w:t>materia</w:t>
            </w:r>
            <w:r>
              <w:rPr>
                <w:spacing w:val="-11"/>
                <w:sz w:val="20"/>
              </w:rPr>
              <w:t> </w:t>
            </w:r>
            <w:r>
              <w:rPr>
                <w:spacing w:val="-6"/>
                <w:sz w:val="20"/>
              </w:rPr>
              <w:t>de </w:t>
            </w:r>
            <w:r>
              <w:rPr>
                <w:sz w:val="20"/>
              </w:rPr>
              <w:t>seguridad</w:t>
            </w:r>
            <w:r>
              <w:rPr>
                <w:spacing w:val="-13"/>
                <w:sz w:val="20"/>
              </w:rPr>
              <w:t> </w:t>
            </w:r>
            <w:r>
              <w:rPr>
                <w:sz w:val="20"/>
              </w:rPr>
              <w:t>pública</w:t>
            </w:r>
          </w:p>
        </w:tc>
        <w:tc>
          <w:tcPr>
            <w:tcW w:w="1832" w:type="dxa"/>
          </w:tcPr>
          <w:p>
            <w:pPr>
              <w:pStyle w:val="TableParagraph"/>
              <w:rPr>
                <w:sz w:val="18"/>
              </w:rPr>
            </w:pPr>
          </w:p>
        </w:tc>
        <w:tc>
          <w:tcPr>
            <w:tcW w:w="2031" w:type="dxa"/>
          </w:tcPr>
          <w:p>
            <w:pPr>
              <w:pStyle w:val="TableParagraph"/>
              <w:rPr>
                <w:b/>
                <w:sz w:val="20"/>
              </w:rPr>
            </w:pPr>
          </w:p>
          <w:p>
            <w:pPr>
              <w:pStyle w:val="TableParagraph"/>
              <w:spacing w:before="135"/>
              <w:rPr>
                <w:b/>
                <w:sz w:val="20"/>
              </w:rPr>
            </w:pPr>
          </w:p>
          <w:p>
            <w:pPr>
              <w:pStyle w:val="TableParagraph"/>
              <w:spacing w:line="224" w:lineRule="exact" w:before="1"/>
              <w:ind w:right="55"/>
              <w:jc w:val="right"/>
              <w:rPr>
                <w:sz w:val="20"/>
              </w:rPr>
            </w:pPr>
            <w:r>
              <w:rPr>
                <w:spacing w:val="-2"/>
                <w:sz w:val="20"/>
              </w:rPr>
              <w:t>3,683,960</w:t>
            </w:r>
          </w:p>
        </w:tc>
        <w:tc>
          <w:tcPr>
            <w:tcW w:w="1529" w:type="dxa"/>
          </w:tcPr>
          <w:p>
            <w:pPr>
              <w:pStyle w:val="TableParagraph"/>
              <w:rPr>
                <w:sz w:val="18"/>
              </w:rPr>
            </w:pPr>
          </w:p>
        </w:tc>
      </w:tr>
      <w:tr>
        <w:trPr>
          <w:trHeight w:val="280" w:hRule="atLeast"/>
        </w:trPr>
        <w:tc>
          <w:tcPr>
            <w:tcW w:w="3932" w:type="dxa"/>
          </w:tcPr>
          <w:p>
            <w:pPr>
              <w:pStyle w:val="TableParagraph"/>
              <w:spacing w:line="224" w:lineRule="exact" w:before="36"/>
              <w:ind w:left="69"/>
              <w:rPr>
                <w:sz w:val="20"/>
              </w:rPr>
            </w:pPr>
            <w:r>
              <w:rPr>
                <w:spacing w:val="-6"/>
                <w:sz w:val="20"/>
              </w:rPr>
              <w:t>Aportaciones</w:t>
            </w:r>
            <w:r>
              <w:rPr>
                <w:spacing w:val="-12"/>
                <w:sz w:val="20"/>
              </w:rPr>
              <w:t> </w:t>
            </w:r>
            <w:r>
              <w:rPr>
                <w:spacing w:val="-6"/>
                <w:sz w:val="20"/>
              </w:rPr>
              <w:t>a</w:t>
            </w:r>
            <w:r>
              <w:rPr>
                <w:spacing w:val="-11"/>
                <w:sz w:val="20"/>
              </w:rPr>
              <w:t> </w:t>
            </w:r>
            <w:r>
              <w:rPr>
                <w:spacing w:val="-6"/>
                <w:sz w:val="20"/>
              </w:rPr>
              <w:t>fondos</w:t>
            </w:r>
            <w:r>
              <w:rPr>
                <w:spacing w:val="-12"/>
                <w:sz w:val="20"/>
              </w:rPr>
              <w:t> </w:t>
            </w:r>
            <w:r>
              <w:rPr>
                <w:spacing w:val="-6"/>
                <w:sz w:val="20"/>
              </w:rPr>
              <w:t>de</w:t>
            </w:r>
            <w:r>
              <w:rPr>
                <w:spacing w:val="-8"/>
                <w:sz w:val="20"/>
              </w:rPr>
              <w:t> </w:t>
            </w:r>
            <w:r>
              <w:rPr>
                <w:spacing w:val="-6"/>
                <w:sz w:val="20"/>
              </w:rPr>
              <w:t>vivienda</w:t>
            </w:r>
          </w:p>
        </w:tc>
        <w:tc>
          <w:tcPr>
            <w:tcW w:w="1832" w:type="dxa"/>
          </w:tcPr>
          <w:p>
            <w:pPr>
              <w:pStyle w:val="TableParagraph"/>
              <w:rPr>
                <w:sz w:val="18"/>
              </w:rPr>
            </w:pPr>
          </w:p>
        </w:tc>
        <w:tc>
          <w:tcPr>
            <w:tcW w:w="2031" w:type="dxa"/>
          </w:tcPr>
          <w:p>
            <w:pPr>
              <w:pStyle w:val="TableParagraph"/>
              <w:spacing w:line="224" w:lineRule="exact" w:before="36"/>
              <w:ind w:right="55"/>
              <w:jc w:val="right"/>
              <w:rPr>
                <w:sz w:val="20"/>
              </w:rPr>
            </w:pPr>
            <w:r>
              <w:rPr>
                <w:spacing w:val="-2"/>
                <w:sz w:val="20"/>
              </w:rPr>
              <w:t>18,849,248</w:t>
            </w:r>
          </w:p>
        </w:tc>
        <w:tc>
          <w:tcPr>
            <w:tcW w:w="1529" w:type="dxa"/>
          </w:tcPr>
          <w:p>
            <w:pPr>
              <w:pStyle w:val="TableParagraph"/>
              <w:rPr>
                <w:sz w:val="18"/>
              </w:rPr>
            </w:pPr>
          </w:p>
        </w:tc>
      </w:tr>
      <w:tr>
        <w:trPr>
          <w:trHeight w:val="280" w:hRule="atLeast"/>
        </w:trPr>
        <w:tc>
          <w:tcPr>
            <w:tcW w:w="3932" w:type="dxa"/>
          </w:tcPr>
          <w:p>
            <w:pPr>
              <w:pStyle w:val="TableParagraph"/>
              <w:spacing w:line="224" w:lineRule="exact" w:before="36"/>
              <w:ind w:left="69"/>
              <w:rPr>
                <w:sz w:val="20"/>
              </w:rPr>
            </w:pPr>
            <w:r>
              <w:rPr>
                <w:spacing w:val="-6"/>
                <w:sz w:val="20"/>
              </w:rPr>
              <w:t>Aportaciones</w:t>
            </w:r>
            <w:r>
              <w:rPr>
                <w:spacing w:val="-12"/>
                <w:sz w:val="20"/>
              </w:rPr>
              <w:t> </w:t>
            </w:r>
            <w:r>
              <w:rPr>
                <w:spacing w:val="-6"/>
                <w:sz w:val="20"/>
              </w:rPr>
              <w:t>al</w:t>
            </w:r>
            <w:r>
              <w:rPr>
                <w:spacing w:val="-11"/>
                <w:sz w:val="20"/>
              </w:rPr>
              <w:t> </w:t>
            </w:r>
            <w:r>
              <w:rPr>
                <w:spacing w:val="-6"/>
                <w:sz w:val="20"/>
              </w:rPr>
              <w:t>sistema</w:t>
            </w:r>
            <w:r>
              <w:rPr>
                <w:spacing w:val="-11"/>
                <w:sz w:val="20"/>
              </w:rPr>
              <w:t> </w:t>
            </w:r>
            <w:r>
              <w:rPr>
                <w:spacing w:val="-6"/>
                <w:sz w:val="20"/>
              </w:rPr>
              <w:t>para</w:t>
            </w:r>
            <w:r>
              <w:rPr>
                <w:spacing w:val="-11"/>
                <w:sz w:val="20"/>
              </w:rPr>
              <w:t> </w:t>
            </w:r>
            <w:r>
              <w:rPr>
                <w:spacing w:val="-6"/>
                <w:sz w:val="20"/>
              </w:rPr>
              <w:t>el</w:t>
            </w:r>
            <w:r>
              <w:rPr>
                <w:spacing w:val="-13"/>
                <w:sz w:val="20"/>
              </w:rPr>
              <w:t> </w:t>
            </w:r>
            <w:r>
              <w:rPr>
                <w:spacing w:val="-6"/>
                <w:sz w:val="20"/>
              </w:rPr>
              <w:t>retiro</w:t>
            </w:r>
          </w:p>
        </w:tc>
        <w:tc>
          <w:tcPr>
            <w:tcW w:w="1832" w:type="dxa"/>
          </w:tcPr>
          <w:p>
            <w:pPr>
              <w:pStyle w:val="TableParagraph"/>
              <w:rPr>
                <w:sz w:val="18"/>
              </w:rPr>
            </w:pPr>
          </w:p>
        </w:tc>
        <w:tc>
          <w:tcPr>
            <w:tcW w:w="2031" w:type="dxa"/>
          </w:tcPr>
          <w:p>
            <w:pPr>
              <w:pStyle w:val="TableParagraph"/>
              <w:spacing w:line="224" w:lineRule="exact" w:before="36"/>
              <w:ind w:right="55"/>
              <w:jc w:val="right"/>
              <w:rPr>
                <w:sz w:val="20"/>
              </w:rPr>
            </w:pPr>
            <w:r>
              <w:rPr>
                <w:spacing w:val="-2"/>
                <w:sz w:val="20"/>
              </w:rPr>
              <w:t>7,543,943</w:t>
            </w:r>
          </w:p>
        </w:tc>
        <w:tc>
          <w:tcPr>
            <w:tcW w:w="1529" w:type="dxa"/>
          </w:tcPr>
          <w:p>
            <w:pPr>
              <w:pStyle w:val="TableParagraph"/>
              <w:rPr>
                <w:sz w:val="18"/>
              </w:rPr>
            </w:pPr>
          </w:p>
        </w:tc>
      </w:tr>
      <w:tr>
        <w:trPr>
          <w:trHeight w:val="280" w:hRule="atLeast"/>
        </w:trPr>
        <w:tc>
          <w:tcPr>
            <w:tcW w:w="3932" w:type="dxa"/>
          </w:tcPr>
          <w:p>
            <w:pPr>
              <w:pStyle w:val="TableParagraph"/>
              <w:spacing w:line="224" w:lineRule="exact" w:before="36"/>
              <w:ind w:left="69"/>
              <w:rPr>
                <w:sz w:val="20"/>
              </w:rPr>
            </w:pPr>
            <w:r>
              <w:rPr>
                <w:spacing w:val="-8"/>
                <w:sz w:val="20"/>
              </w:rPr>
              <w:t>Aportaciones</w:t>
            </w:r>
            <w:r>
              <w:rPr>
                <w:spacing w:val="-1"/>
                <w:sz w:val="20"/>
              </w:rPr>
              <w:t> </w:t>
            </w:r>
            <w:r>
              <w:rPr>
                <w:spacing w:val="-8"/>
                <w:sz w:val="20"/>
              </w:rPr>
              <w:t>de</w:t>
            </w:r>
            <w:r>
              <w:rPr>
                <w:spacing w:val="5"/>
                <w:sz w:val="20"/>
              </w:rPr>
              <w:t> </w:t>
            </w:r>
            <w:r>
              <w:rPr>
                <w:spacing w:val="-8"/>
                <w:sz w:val="20"/>
              </w:rPr>
              <w:t>seguridad</w:t>
            </w:r>
            <w:r>
              <w:rPr>
                <w:spacing w:val="2"/>
                <w:sz w:val="20"/>
              </w:rPr>
              <w:t> </w:t>
            </w:r>
            <w:r>
              <w:rPr>
                <w:spacing w:val="-8"/>
                <w:sz w:val="20"/>
              </w:rPr>
              <w:t>social</w:t>
            </w:r>
          </w:p>
        </w:tc>
        <w:tc>
          <w:tcPr>
            <w:tcW w:w="1832" w:type="dxa"/>
          </w:tcPr>
          <w:p>
            <w:pPr>
              <w:pStyle w:val="TableParagraph"/>
              <w:rPr>
                <w:sz w:val="18"/>
              </w:rPr>
            </w:pPr>
          </w:p>
        </w:tc>
        <w:tc>
          <w:tcPr>
            <w:tcW w:w="2031" w:type="dxa"/>
          </w:tcPr>
          <w:p>
            <w:pPr>
              <w:pStyle w:val="TableParagraph"/>
              <w:spacing w:line="224" w:lineRule="exact" w:before="36"/>
              <w:ind w:right="55"/>
              <w:jc w:val="right"/>
              <w:rPr>
                <w:sz w:val="20"/>
              </w:rPr>
            </w:pPr>
            <w:r>
              <w:rPr>
                <w:spacing w:val="-2"/>
                <w:sz w:val="20"/>
              </w:rPr>
              <w:t>78,210,649</w:t>
            </w:r>
          </w:p>
        </w:tc>
        <w:tc>
          <w:tcPr>
            <w:tcW w:w="1529" w:type="dxa"/>
          </w:tcPr>
          <w:p>
            <w:pPr>
              <w:pStyle w:val="TableParagraph"/>
              <w:rPr>
                <w:sz w:val="18"/>
              </w:rPr>
            </w:pPr>
          </w:p>
        </w:tc>
      </w:tr>
      <w:tr>
        <w:trPr>
          <w:trHeight w:val="278" w:hRule="atLeast"/>
        </w:trPr>
        <w:tc>
          <w:tcPr>
            <w:tcW w:w="3932" w:type="dxa"/>
          </w:tcPr>
          <w:p>
            <w:pPr>
              <w:pStyle w:val="TableParagraph"/>
              <w:spacing w:line="222" w:lineRule="exact" w:before="36"/>
              <w:ind w:left="69"/>
              <w:rPr>
                <w:sz w:val="20"/>
              </w:rPr>
            </w:pPr>
            <w:r>
              <w:rPr>
                <w:spacing w:val="-6"/>
                <w:sz w:val="20"/>
              </w:rPr>
              <w:t>Atención</w:t>
            </w:r>
            <w:r>
              <w:rPr>
                <w:spacing w:val="-13"/>
                <w:sz w:val="20"/>
              </w:rPr>
              <w:t> </w:t>
            </w:r>
            <w:r>
              <w:rPr>
                <w:spacing w:val="-6"/>
                <w:sz w:val="20"/>
              </w:rPr>
              <w:t>de</w:t>
            </w:r>
            <w:r>
              <w:rPr>
                <w:spacing w:val="-11"/>
                <w:sz w:val="20"/>
              </w:rPr>
              <w:t> </w:t>
            </w:r>
            <w:r>
              <w:rPr>
                <w:spacing w:val="-6"/>
                <w:sz w:val="20"/>
              </w:rPr>
              <w:t>emergencias</w:t>
            </w:r>
          </w:p>
        </w:tc>
        <w:tc>
          <w:tcPr>
            <w:tcW w:w="1832" w:type="dxa"/>
          </w:tcPr>
          <w:p>
            <w:pPr>
              <w:pStyle w:val="TableParagraph"/>
              <w:rPr>
                <w:sz w:val="18"/>
              </w:rPr>
            </w:pPr>
          </w:p>
        </w:tc>
        <w:tc>
          <w:tcPr>
            <w:tcW w:w="2031" w:type="dxa"/>
          </w:tcPr>
          <w:p>
            <w:pPr>
              <w:pStyle w:val="TableParagraph"/>
              <w:spacing w:line="222" w:lineRule="exact" w:before="36"/>
              <w:ind w:right="54"/>
              <w:jc w:val="right"/>
              <w:rPr>
                <w:sz w:val="20"/>
              </w:rPr>
            </w:pPr>
            <w:r>
              <w:rPr>
                <w:spacing w:val="-2"/>
                <w:sz w:val="20"/>
              </w:rPr>
              <w:t>755,000</w:t>
            </w:r>
          </w:p>
        </w:tc>
        <w:tc>
          <w:tcPr>
            <w:tcW w:w="1529" w:type="dxa"/>
          </w:tcPr>
          <w:p>
            <w:pPr>
              <w:pStyle w:val="TableParagraph"/>
              <w:rPr>
                <w:sz w:val="18"/>
              </w:rPr>
            </w:pPr>
          </w:p>
        </w:tc>
      </w:tr>
      <w:tr>
        <w:trPr>
          <w:trHeight w:val="841" w:hRule="atLeast"/>
        </w:trPr>
        <w:tc>
          <w:tcPr>
            <w:tcW w:w="3932" w:type="dxa"/>
          </w:tcPr>
          <w:p>
            <w:pPr>
              <w:pStyle w:val="TableParagraph"/>
              <w:spacing w:line="290" w:lineRule="auto" w:before="38"/>
              <w:ind w:left="69"/>
              <w:rPr>
                <w:sz w:val="20"/>
              </w:rPr>
            </w:pPr>
            <w:r>
              <w:rPr>
                <w:spacing w:val="-6"/>
                <w:sz w:val="20"/>
              </w:rPr>
              <w:t>Atender</w:t>
            </w:r>
            <w:r>
              <w:rPr>
                <w:spacing w:val="-13"/>
                <w:sz w:val="20"/>
              </w:rPr>
              <w:t> </w:t>
            </w:r>
            <w:r>
              <w:rPr>
                <w:spacing w:val="-6"/>
                <w:sz w:val="20"/>
              </w:rPr>
              <w:t>incendios</w:t>
            </w:r>
            <w:r>
              <w:rPr>
                <w:spacing w:val="-13"/>
                <w:sz w:val="20"/>
              </w:rPr>
              <w:t> </w:t>
            </w:r>
            <w:r>
              <w:rPr>
                <w:spacing w:val="-6"/>
                <w:sz w:val="20"/>
              </w:rPr>
              <w:t>en</w:t>
            </w:r>
            <w:r>
              <w:rPr>
                <w:spacing w:val="-13"/>
                <w:sz w:val="20"/>
              </w:rPr>
              <w:t> </w:t>
            </w:r>
            <w:r>
              <w:rPr>
                <w:spacing w:val="-6"/>
                <w:sz w:val="20"/>
              </w:rPr>
              <w:t>casa</w:t>
            </w:r>
            <w:r>
              <w:rPr>
                <w:spacing w:val="-12"/>
                <w:sz w:val="20"/>
              </w:rPr>
              <w:t> </w:t>
            </w:r>
            <w:r>
              <w:rPr>
                <w:spacing w:val="-6"/>
                <w:sz w:val="20"/>
              </w:rPr>
              <w:t>habitación,</w:t>
            </w:r>
            <w:r>
              <w:rPr>
                <w:spacing w:val="-11"/>
                <w:sz w:val="20"/>
              </w:rPr>
              <w:t> </w:t>
            </w:r>
            <w:r>
              <w:rPr>
                <w:spacing w:val="-6"/>
                <w:sz w:val="20"/>
              </w:rPr>
              <w:t>negocio, </w:t>
            </w:r>
            <w:r>
              <w:rPr>
                <w:spacing w:val="-2"/>
                <w:sz w:val="20"/>
              </w:rPr>
              <w:t>vehiculares,</w:t>
            </w:r>
            <w:r>
              <w:rPr>
                <w:spacing w:val="-9"/>
                <w:sz w:val="20"/>
              </w:rPr>
              <w:t> </w:t>
            </w:r>
            <w:r>
              <w:rPr>
                <w:spacing w:val="-2"/>
                <w:sz w:val="20"/>
              </w:rPr>
              <w:t>terrenos</w:t>
            </w:r>
            <w:r>
              <w:rPr>
                <w:spacing w:val="-11"/>
                <w:sz w:val="20"/>
              </w:rPr>
              <w:t> </w:t>
            </w:r>
            <w:r>
              <w:rPr>
                <w:spacing w:val="-2"/>
                <w:sz w:val="20"/>
              </w:rPr>
              <w:t>baldíos,</w:t>
            </w:r>
            <w:r>
              <w:rPr>
                <w:spacing w:val="-9"/>
                <w:sz w:val="20"/>
              </w:rPr>
              <w:t> </w:t>
            </w:r>
            <w:r>
              <w:rPr>
                <w:spacing w:val="-2"/>
                <w:sz w:val="20"/>
              </w:rPr>
              <w:t>forestales</w:t>
            </w:r>
            <w:r>
              <w:rPr>
                <w:spacing w:val="-11"/>
                <w:sz w:val="20"/>
              </w:rPr>
              <w:t> </w:t>
            </w:r>
            <w:r>
              <w:rPr>
                <w:spacing w:val="-2"/>
                <w:sz w:val="20"/>
              </w:rPr>
              <w:t>y/o</w:t>
            </w:r>
          </w:p>
          <w:p>
            <w:pPr>
              <w:pStyle w:val="TableParagraph"/>
              <w:spacing w:line="224" w:lineRule="exact" w:before="3"/>
              <w:ind w:left="69"/>
              <w:rPr>
                <w:sz w:val="20"/>
              </w:rPr>
            </w:pPr>
            <w:r>
              <w:rPr>
                <w:spacing w:val="-8"/>
                <w:sz w:val="20"/>
              </w:rPr>
              <w:t>materiales</w:t>
            </w:r>
            <w:r>
              <w:rPr>
                <w:spacing w:val="2"/>
                <w:sz w:val="20"/>
              </w:rPr>
              <w:t> </w:t>
            </w:r>
            <w:r>
              <w:rPr>
                <w:spacing w:val="-2"/>
                <w:sz w:val="20"/>
              </w:rPr>
              <w:t>peligrosos</w:t>
            </w:r>
          </w:p>
        </w:tc>
        <w:tc>
          <w:tcPr>
            <w:tcW w:w="1832" w:type="dxa"/>
          </w:tcPr>
          <w:p>
            <w:pPr>
              <w:pStyle w:val="TableParagraph"/>
              <w:rPr>
                <w:sz w:val="18"/>
              </w:rPr>
            </w:pPr>
          </w:p>
        </w:tc>
        <w:tc>
          <w:tcPr>
            <w:tcW w:w="2031" w:type="dxa"/>
          </w:tcPr>
          <w:p>
            <w:pPr>
              <w:pStyle w:val="TableParagraph"/>
              <w:rPr>
                <w:b/>
                <w:sz w:val="20"/>
              </w:rPr>
            </w:pPr>
          </w:p>
          <w:p>
            <w:pPr>
              <w:pStyle w:val="TableParagraph"/>
              <w:spacing w:before="137"/>
              <w:rPr>
                <w:b/>
                <w:sz w:val="20"/>
              </w:rPr>
            </w:pPr>
          </w:p>
          <w:p>
            <w:pPr>
              <w:pStyle w:val="TableParagraph"/>
              <w:spacing w:line="224" w:lineRule="exact" w:before="1"/>
              <w:ind w:right="55"/>
              <w:jc w:val="right"/>
              <w:rPr>
                <w:sz w:val="20"/>
              </w:rPr>
            </w:pPr>
            <w:r>
              <w:rPr>
                <w:spacing w:val="-2"/>
                <w:sz w:val="20"/>
              </w:rPr>
              <w:t>4,297,800</w:t>
            </w:r>
          </w:p>
        </w:tc>
        <w:tc>
          <w:tcPr>
            <w:tcW w:w="1529" w:type="dxa"/>
          </w:tcPr>
          <w:p>
            <w:pPr>
              <w:pStyle w:val="TableParagraph"/>
              <w:rPr>
                <w:sz w:val="18"/>
              </w:rPr>
            </w:pPr>
          </w:p>
        </w:tc>
      </w:tr>
      <w:tr>
        <w:trPr>
          <w:trHeight w:val="558" w:hRule="atLeast"/>
        </w:trPr>
        <w:tc>
          <w:tcPr>
            <w:tcW w:w="3932" w:type="dxa"/>
          </w:tcPr>
          <w:p>
            <w:pPr>
              <w:pStyle w:val="TableParagraph"/>
              <w:spacing w:line="278" w:lineRule="exact"/>
              <w:ind w:left="69"/>
              <w:rPr>
                <w:sz w:val="20"/>
              </w:rPr>
            </w:pPr>
            <w:r>
              <w:rPr>
                <w:spacing w:val="-6"/>
                <w:sz w:val="20"/>
              </w:rPr>
              <w:t>Atender</w:t>
            </w:r>
            <w:r>
              <w:rPr>
                <w:spacing w:val="-11"/>
                <w:sz w:val="20"/>
              </w:rPr>
              <w:t> </w:t>
            </w:r>
            <w:r>
              <w:rPr>
                <w:spacing w:val="-6"/>
                <w:sz w:val="20"/>
              </w:rPr>
              <w:t>solicitudes</w:t>
            </w:r>
            <w:r>
              <w:rPr>
                <w:spacing w:val="-13"/>
                <w:sz w:val="20"/>
              </w:rPr>
              <w:t> </w:t>
            </w:r>
            <w:r>
              <w:rPr>
                <w:spacing w:val="-6"/>
                <w:sz w:val="20"/>
              </w:rPr>
              <w:t>de</w:t>
            </w:r>
            <w:r>
              <w:rPr>
                <w:spacing w:val="-12"/>
                <w:sz w:val="20"/>
              </w:rPr>
              <w:t> </w:t>
            </w:r>
            <w:r>
              <w:rPr>
                <w:spacing w:val="-6"/>
                <w:sz w:val="20"/>
              </w:rPr>
              <w:t>rescate</w:t>
            </w:r>
            <w:r>
              <w:rPr>
                <w:spacing w:val="-12"/>
                <w:sz w:val="20"/>
              </w:rPr>
              <w:t> </w:t>
            </w:r>
            <w:r>
              <w:rPr>
                <w:spacing w:val="-6"/>
                <w:sz w:val="20"/>
              </w:rPr>
              <w:t>de</w:t>
            </w:r>
            <w:r>
              <w:rPr>
                <w:spacing w:val="-12"/>
                <w:sz w:val="20"/>
              </w:rPr>
              <w:t> </w:t>
            </w:r>
            <w:r>
              <w:rPr>
                <w:spacing w:val="-6"/>
                <w:sz w:val="20"/>
              </w:rPr>
              <w:t>espacios </w:t>
            </w:r>
            <w:r>
              <w:rPr>
                <w:spacing w:val="-2"/>
                <w:sz w:val="20"/>
              </w:rPr>
              <w:t>confinados</w:t>
            </w:r>
          </w:p>
        </w:tc>
        <w:tc>
          <w:tcPr>
            <w:tcW w:w="1832" w:type="dxa"/>
          </w:tcPr>
          <w:p>
            <w:pPr>
              <w:pStyle w:val="TableParagraph"/>
              <w:rPr>
                <w:sz w:val="18"/>
              </w:rPr>
            </w:pPr>
          </w:p>
        </w:tc>
        <w:tc>
          <w:tcPr>
            <w:tcW w:w="2031" w:type="dxa"/>
          </w:tcPr>
          <w:p>
            <w:pPr>
              <w:pStyle w:val="TableParagraph"/>
              <w:spacing w:before="84"/>
              <w:rPr>
                <w:b/>
                <w:sz w:val="20"/>
              </w:rPr>
            </w:pPr>
          </w:p>
          <w:p>
            <w:pPr>
              <w:pStyle w:val="TableParagraph"/>
              <w:spacing w:line="224" w:lineRule="exact"/>
              <w:ind w:right="54"/>
              <w:jc w:val="right"/>
              <w:rPr>
                <w:sz w:val="20"/>
              </w:rPr>
            </w:pPr>
            <w:r>
              <w:rPr>
                <w:spacing w:val="-2"/>
                <w:sz w:val="20"/>
              </w:rPr>
              <w:t>605,000</w:t>
            </w:r>
          </w:p>
        </w:tc>
        <w:tc>
          <w:tcPr>
            <w:tcW w:w="1529" w:type="dxa"/>
          </w:tcPr>
          <w:p>
            <w:pPr>
              <w:pStyle w:val="TableParagraph"/>
              <w:rPr>
                <w:sz w:val="18"/>
              </w:rPr>
            </w:pPr>
          </w:p>
        </w:tc>
      </w:tr>
      <w:tr>
        <w:trPr>
          <w:trHeight w:val="561" w:hRule="atLeast"/>
        </w:trPr>
        <w:tc>
          <w:tcPr>
            <w:tcW w:w="3932" w:type="dxa"/>
          </w:tcPr>
          <w:p>
            <w:pPr>
              <w:pStyle w:val="TableParagraph"/>
              <w:spacing w:before="36"/>
              <w:ind w:left="69"/>
              <w:rPr>
                <w:sz w:val="20"/>
              </w:rPr>
            </w:pPr>
            <w:r>
              <w:rPr>
                <w:spacing w:val="-8"/>
                <w:sz w:val="20"/>
              </w:rPr>
              <w:t>Auditorías/evaluaciones</w:t>
            </w:r>
            <w:r>
              <w:rPr>
                <w:spacing w:val="7"/>
                <w:sz w:val="20"/>
              </w:rPr>
              <w:t> </w:t>
            </w:r>
            <w:r>
              <w:rPr>
                <w:spacing w:val="-8"/>
                <w:sz w:val="20"/>
              </w:rPr>
              <w:t>internas</w:t>
            </w:r>
            <w:r>
              <w:rPr>
                <w:spacing w:val="8"/>
                <w:sz w:val="20"/>
              </w:rPr>
              <w:t> </w:t>
            </w:r>
            <w:r>
              <w:rPr>
                <w:spacing w:val="-8"/>
                <w:sz w:val="20"/>
              </w:rPr>
              <w:t>para</w:t>
            </w:r>
            <w:r>
              <w:rPr>
                <w:spacing w:val="9"/>
                <w:sz w:val="20"/>
              </w:rPr>
              <w:t> </w:t>
            </w:r>
            <w:r>
              <w:rPr>
                <w:spacing w:val="-8"/>
                <w:sz w:val="20"/>
              </w:rPr>
              <w:t>la</w:t>
            </w:r>
          </w:p>
          <w:p>
            <w:pPr>
              <w:pStyle w:val="TableParagraph"/>
              <w:spacing w:line="224" w:lineRule="exact" w:before="51"/>
              <w:ind w:left="69"/>
              <w:rPr>
                <w:sz w:val="20"/>
              </w:rPr>
            </w:pPr>
            <w:r>
              <w:rPr>
                <w:spacing w:val="-8"/>
                <w:sz w:val="20"/>
              </w:rPr>
              <w:t>recertificación</w:t>
            </w:r>
            <w:r>
              <w:rPr>
                <w:spacing w:val="6"/>
                <w:sz w:val="20"/>
              </w:rPr>
              <w:t> </w:t>
            </w:r>
            <w:r>
              <w:rPr>
                <w:spacing w:val="-8"/>
                <w:sz w:val="20"/>
              </w:rPr>
              <w:t>policial</w:t>
            </w:r>
            <w:r>
              <w:rPr>
                <w:spacing w:val="8"/>
                <w:sz w:val="20"/>
              </w:rPr>
              <w:t> </w:t>
            </w:r>
            <w:r>
              <w:rPr>
                <w:spacing w:val="-8"/>
                <w:sz w:val="20"/>
              </w:rPr>
              <w:t>ciudadana</w:t>
            </w:r>
          </w:p>
        </w:tc>
        <w:tc>
          <w:tcPr>
            <w:tcW w:w="1832" w:type="dxa"/>
          </w:tcPr>
          <w:p>
            <w:pPr>
              <w:pStyle w:val="TableParagraph"/>
              <w:rPr>
                <w:sz w:val="18"/>
              </w:rPr>
            </w:pPr>
          </w:p>
        </w:tc>
        <w:tc>
          <w:tcPr>
            <w:tcW w:w="2031" w:type="dxa"/>
          </w:tcPr>
          <w:p>
            <w:pPr>
              <w:pStyle w:val="TableParagraph"/>
              <w:spacing w:before="87"/>
              <w:rPr>
                <w:b/>
                <w:sz w:val="20"/>
              </w:rPr>
            </w:pPr>
          </w:p>
          <w:p>
            <w:pPr>
              <w:pStyle w:val="TableParagraph"/>
              <w:spacing w:line="224" w:lineRule="exact"/>
              <w:ind w:right="55"/>
              <w:jc w:val="right"/>
              <w:rPr>
                <w:sz w:val="20"/>
              </w:rPr>
            </w:pPr>
            <w:r>
              <w:rPr>
                <w:spacing w:val="-2"/>
                <w:sz w:val="20"/>
              </w:rPr>
              <w:t>1,190,000</w:t>
            </w:r>
          </w:p>
        </w:tc>
        <w:tc>
          <w:tcPr>
            <w:tcW w:w="1529" w:type="dxa"/>
          </w:tcPr>
          <w:p>
            <w:pPr>
              <w:pStyle w:val="TableParagraph"/>
              <w:rPr>
                <w:sz w:val="18"/>
              </w:rPr>
            </w:pPr>
          </w:p>
        </w:tc>
      </w:tr>
      <w:tr>
        <w:trPr>
          <w:trHeight w:val="1399" w:hRule="atLeast"/>
        </w:trPr>
        <w:tc>
          <w:tcPr>
            <w:tcW w:w="3932" w:type="dxa"/>
          </w:tcPr>
          <w:p>
            <w:pPr>
              <w:pStyle w:val="TableParagraph"/>
              <w:spacing w:line="292" w:lineRule="auto" w:before="37"/>
              <w:ind w:left="69"/>
              <w:rPr>
                <w:sz w:val="20"/>
              </w:rPr>
            </w:pPr>
            <w:r>
              <w:rPr>
                <w:spacing w:val="-4"/>
                <w:sz w:val="20"/>
              </w:rPr>
              <w:t>Certificación</w:t>
            </w:r>
            <w:r>
              <w:rPr>
                <w:spacing w:val="-13"/>
                <w:sz w:val="20"/>
              </w:rPr>
              <w:t> </w:t>
            </w:r>
            <w:r>
              <w:rPr>
                <w:spacing w:val="-4"/>
                <w:sz w:val="20"/>
              </w:rPr>
              <w:t>para</w:t>
            </w:r>
            <w:r>
              <w:rPr>
                <w:spacing w:val="-9"/>
                <w:sz w:val="20"/>
              </w:rPr>
              <w:t> </w:t>
            </w:r>
            <w:r>
              <w:rPr>
                <w:spacing w:val="-4"/>
                <w:sz w:val="20"/>
              </w:rPr>
              <w:t>manejadores</w:t>
            </w:r>
            <w:r>
              <w:rPr>
                <w:spacing w:val="-13"/>
                <w:sz w:val="20"/>
              </w:rPr>
              <w:t> </w:t>
            </w:r>
            <w:r>
              <w:rPr>
                <w:spacing w:val="-4"/>
                <w:sz w:val="20"/>
              </w:rPr>
              <w:t>(44),</w:t>
            </w:r>
            <w:r>
              <w:rPr>
                <w:spacing w:val="-11"/>
                <w:sz w:val="20"/>
              </w:rPr>
              <w:t> </w:t>
            </w:r>
            <w:r>
              <w:rPr>
                <w:spacing w:val="-4"/>
                <w:sz w:val="20"/>
              </w:rPr>
              <w:t>ejemplares </w:t>
            </w:r>
            <w:r>
              <w:rPr>
                <w:sz w:val="20"/>
              </w:rPr>
              <w:t>caninos</w:t>
            </w:r>
            <w:r>
              <w:rPr>
                <w:spacing w:val="-13"/>
                <w:sz w:val="20"/>
              </w:rPr>
              <w:t> </w:t>
            </w:r>
            <w:r>
              <w:rPr>
                <w:sz w:val="20"/>
              </w:rPr>
              <w:t>(30),se</w:t>
            </w:r>
            <w:r>
              <w:rPr>
                <w:spacing w:val="-13"/>
                <w:sz w:val="20"/>
              </w:rPr>
              <w:t> </w:t>
            </w:r>
            <w:r>
              <w:rPr>
                <w:sz w:val="20"/>
              </w:rPr>
              <w:t>certifican</w:t>
            </w:r>
            <w:r>
              <w:rPr>
                <w:spacing w:val="-13"/>
                <w:sz w:val="20"/>
              </w:rPr>
              <w:t> </w:t>
            </w:r>
            <w:r>
              <w:rPr>
                <w:sz w:val="20"/>
              </w:rPr>
              <w:t>en</w:t>
            </w:r>
            <w:r>
              <w:rPr>
                <w:spacing w:val="-13"/>
                <w:sz w:val="20"/>
              </w:rPr>
              <w:t> </w:t>
            </w:r>
            <w:r>
              <w:rPr>
                <w:sz w:val="20"/>
              </w:rPr>
              <w:t>una</w:t>
            </w:r>
            <w:r>
              <w:rPr>
                <w:spacing w:val="-12"/>
                <w:sz w:val="20"/>
              </w:rPr>
              <w:t> </w:t>
            </w:r>
            <w:r>
              <w:rPr>
                <w:sz w:val="20"/>
              </w:rPr>
              <w:t>o</w:t>
            </w:r>
            <w:r>
              <w:rPr>
                <w:spacing w:val="-13"/>
                <w:sz w:val="20"/>
              </w:rPr>
              <w:t> </w:t>
            </w:r>
            <w:r>
              <w:rPr>
                <w:sz w:val="20"/>
              </w:rPr>
              <w:t>más </w:t>
            </w:r>
            <w:r>
              <w:rPr>
                <w:spacing w:val="-6"/>
                <w:sz w:val="20"/>
              </w:rPr>
              <w:t>especialidades</w:t>
            </w:r>
            <w:r>
              <w:rPr>
                <w:spacing w:val="-15"/>
                <w:sz w:val="20"/>
              </w:rPr>
              <w:t> </w:t>
            </w:r>
            <w:r>
              <w:rPr>
                <w:spacing w:val="-6"/>
                <w:sz w:val="20"/>
              </w:rPr>
              <w:t>(narcóticos,</w:t>
            </w:r>
            <w:r>
              <w:rPr>
                <w:spacing w:val="-14"/>
                <w:sz w:val="20"/>
              </w:rPr>
              <w:t> </w:t>
            </w:r>
            <w:r>
              <w:rPr>
                <w:spacing w:val="-6"/>
                <w:sz w:val="20"/>
              </w:rPr>
              <w:t>explosivos,</w:t>
            </w:r>
            <w:r>
              <w:rPr>
                <w:spacing w:val="-11"/>
                <w:sz w:val="20"/>
              </w:rPr>
              <w:t> </w:t>
            </w:r>
            <w:r>
              <w:rPr>
                <w:spacing w:val="-6"/>
                <w:sz w:val="20"/>
              </w:rPr>
              <w:t>patrullaje, </w:t>
            </w:r>
            <w:r>
              <w:rPr>
                <w:sz w:val="20"/>
              </w:rPr>
              <w:t>búsqueda</w:t>
            </w:r>
            <w:r>
              <w:rPr>
                <w:spacing w:val="-14"/>
                <w:sz w:val="20"/>
              </w:rPr>
              <w:t> </w:t>
            </w:r>
            <w:r>
              <w:rPr>
                <w:sz w:val="20"/>
              </w:rPr>
              <w:t>de</w:t>
            </w:r>
            <w:r>
              <w:rPr>
                <w:spacing w:val="-14"/>
                <w:sz w:val="20"/>
              </w:rPr>
              <w:t> </w:t>
            </w:r>
            <w:r>
              <w:rPr>
                <w:sz w:val="20"/>
              </w:rPr>
              <w:t>personas</w:t>
            </w:r>
            <w:r>
              <w:rPr>
                <w:spacing w:val="-13"/>
                <w:sz w:val="20"/>
              </w:rPr>
              <w:t> </w:t>
            </w:r>
            <w:r>
              <w:rPr>
                <w:sz w:val="20"/>
              </w:rPr>
              <w:t>y</w:t>
            </w:r>
            <w:r>
              <w:rPr>
                <w:spacing w:val="-13"/>
                <w:sz w:val="20"/>
              </w:rPr>
              <w:t> </w:t>
            </w:r>
            <w:r>
              <w:rPr>
                <w:sz w:val="20"/>
              </w:rPr>
              <w:t>búsqueda</w:t>
            </w:r>
            <w:r>
              <w:rPr>
                <w:spacing w:val="-14"/>
                <w:sz w:val="20"/>
              </w:rPr>
              <w:t> </w:t>
            </w:r>
            <w:r>
              <w:rPr>
                <w:sz w:val="20"/>
              </w:rPr>
              <w:t>de</w:t>
            </w:r>
            <w:r>
              <w:rPr>
                <w:spacing w:val="-13"/>
                <w:sz w:val="20"/>
              </w:rPr>
              <w:t> </w:t>
            </w:r>
            <w:r>
              <w:rPr>
                <w:sz w:val="20"/>
              </w:rPr>
              <w:t>restos</w:t>
            </w:r>
          </w:p>
          <w:p>
            <w:pPr>
              <w:pStyle w:val="TableParagraph"/>
              <w:spacing w:line="220" w:lineRule="exact"/>
              <w:ind w:left="69"/>
              <w:rPr>
                <w:sz w:val="20"/>
              </w:rPr>
            </w:pPr>
            <w:r>
              <w:rPr>
                <w:spacing w:val="-2"/>
                <w:sz w:val="20"/>
              </w:rPr>
              <w:t>humanos)</w:t>
            </w:r>
          </w:p>
        </w:tc>
        <w:tc>
          <w:tcPr>
            <w:tcW w:w="1832" w:type="dxa"/>
          </w:tcPr>
          <w:p>
            <w:pPr>
              <w:pStyle w:val="TableParagraph"/>
              <w:rPr>
                <w:sz w:val="18"/>
              </w:rPr>
            </w:pPr>
          </w:p>
        </w:tc>
        <w:tc>
          <w:tcPr>
            <w:tcW w:w="2031" w:type="dxa"/>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5"/>
              <w:rPr>
                <w:b/>
                <w:sz w:val="20"/>
              </w:rPr>
            </w:pPr>
          </w:p>
          <w:p>
            <w:pPr>
              <w:pStyle w:val="TableParagraph"/>
              <w:spacing w:line="224" w:lineRule="exact"/>
              <w:ind w:right="54"/>
              <w:jc w:val="right"/>
              <w:rPr>
                <w:sz w:val="20"/>
              </w:rPr>
            </w:pPr>
            <w:r>
              <w:rPr>
                <w:spacing w:val="-2"/>
                <w:sz w:val="20"/>
              </w:rPr>
              <w:t>224,724</w:t>
            </w:r>
          </w:p>
        </w:tc>
        <w:tc>
          <w:tcPr>
            <w:tcW w:w="1529" w:type="dxa"/>
          </w:tcPr>
          <w:p>
            <w:pPr>
              <w:pStyle w:val="TableParagraph"/>
              <w:rPr>
                <w:sz w:val="18"/>
              </w:rPr>
            </w:pPr>
          </w:p>
        </w:tc>
      </w:tr>
      <w:tr>
        <w:trPr>
          <w:trHeight w:val="280" w:hRule="atLeast"/>
        </w:trPr>
        <w:tc>
          <w:tcPr>
            <w:tcW w:w="3932" w:type="dxa"/>
          </w:tcPr>
          <w:p>
            <w:pPr>
              <w:pStyle w:val="TableParagraph"/>
              <w:spacing w:line="224" w:lineRule="exact" w:before="36"/>
              <w:ind w:left="69"/>
              <w:rPr>
                <w:sz w:val="20"/>
              </w:rPr>
            </w:pPr>
            <w:r>
              <w:rPr>
                <w:spacing w:val="-2"/>
                <w:sz w:val="20"/>
              </w:rPr>
              <w:t>Compensaciones</w:t>
            </w:r>
          </w:p>
        </w:tc>
        <w:tc>
          <w:tcPr>
            <w:tcW w:w="1832" w:type="dxa"/>
          </w:tcPr>
          <w:p>
            <w:pPr>
              <w:pStyle w:val="TableParagraph"/>
              <w:rPr>
                <w:sz w:val="18"/>
              </w:rPr>
            </w:pPr>
          </w:p>
        </w:tc>
        <w:tc>
          <w:tcPr>
            <w:tcW w:w="2031" w:type="dxa"/>
          </w:tcPr>
          <w:p>
            <w:pPr>
              <w:pStyle w:val="TableParagraph"/>
              <w:spacing w:line="224" w:lineRule="exact" w:before="36"/>
              <w:ind w:right="55"/>
              <w:jc w:val="right"/>
              <w:rPr>
                <w:sz w:val="20"/>
              </w:rPr>
            </w:pPr>
            <w:r>
              <w:rPr>
                <w:spacing w:val="-2"/>
                <w:sz w:val="20"/>
              </w:rPr>
              <w:t>76,922,208</w:t>
            </w:r>
          </w:p>
        </w:tc>
        <w:tc>
          <w:tcPr>
            <w:tcW w:w="1529" w:type="dxa"/>
          </w:tcPr>
          <w:p>
            <w:pPr>
              <w:pStyle w:val="TableParagraph"/>
              <w:rPr>
                <w:sz w:val="18"/>
              </w:rPr>
            </w:pPr>
          </w:p>
        </w:tc>
      </w:tr>
      <w:tr>
        <w:trPr>
          <w:trHeight w:val="280" w:hRule="atLeast"/>
        </w:trPr>
        <w:tc>
          <w:tcPr>
            <w:tcW w:w="3932" w:type="dxa"/>
          </w:tcPr>
          <w:p>
            <w:pPr>
              <w:pStyle w:val="TableParagraph"/>
              <w:spacing w:line="224" w:lineRule="exact" w:before="36"/>
              <w:ind w:left="69"/>
              <w:rPr>
                <w:sz w:val="20"/>
              </w:rPr>
            </w:pPr>
            <w:r>
              <w:rPr>
                <w:spacing w:val="-8"/>
                <w:sz w:val="20"/>
              </w:rPr>
              <w:t>Constancias</w:t>
            </w:r>
            <w:r>
              <w:rPr>
                <w:sz w:val="20"/>
              </w:rPr>
              <w:t> </w:t>
            </w:r>
            <w:r>
              <w:rPr>
                <w:spacing w:val="-8"/>
                <w:sz w:val="20"/>
              </w:rPr>
              <w:t>de</w:t>
            </w:r>
            <w:r>
              <w:rPr>
                <w:spacing w:val="1"/>
                <w:sz w:val="20"/>
              </w:rPr>
              <w:t> </w:t>
            </w:r>
            <w:r>
              <w:rPr>
                <w:spacing w:val="-8"/>
                <w:sz w:val="20"/>
              </w:rPr>
              <w:t>integridad</w:t>
            </w:r>
            <w:r>
              <w:rPr>
                <w:spacing w:val="7"/>
                <w:sz w:val="20"/>
              </w:rPr>
              <w:t> </w:t>
            </w:r>
            <w:r>
              <w:rPr>
                <w:spacing w:val="-8"/>
                <w:sz w:val="20"/>
              </w:rPr>
              <w:t>física</w:t>
            </w:r>
          </w:p>
        </w:tc>
        <w:tc>
          <w:tcPr>
            <w:tcW w:w="1832" w:type="dxa"/>
          </w:tcPr>
          <w:p>
            <w:pPr>
              <w:pStyle w:val="TableParagraph"/>
              <w:rPr>
                <w:sz w:val="18"/>
              </w:rPr>
            </w:pPr>
          </w:p>
        </w:tc>
        <w:tc>
          <w:tcPr>
            <w:tcW w:w="2031" w:type="dxa"/>
          </w:tcPr>
          <w:p>
            <w:pPr>
              <w:pStyle w:val="TableParagraph"/>
              <w:spacing w:line="224" w:lineRule="exact" w:before="36"/>
              <w:ind w:right="54"/>
              <w:jc w:val="right"/>
              <w:rPr>
                <w:sz w:val="20"/>
              </w:rPr>
            </w:pPr>
            <w:r>
              <w:rPr>
                <w:spacing w:val="-2"/>
                <w:sz w:val="20"/>
              </w:rPr>
              <w:t>126,800</w:t>
            </w:r>
          </w:p>
        </w:tc>
        <w:tc>
          <w:tcPr>
            <w:tcW w:w="1529" w:type="dxa"/>
          </w:tcPr>
          <w:p>
            <w:pPr>
              <w:pStyle w:val="TableParagraph"/>
              <w:rPr>
                <w:sz w:val="18"/>
              </w:rPr>
            </w:pPr>
          </w:p>
        </w:tc>
      </w:tr>
      <w:tr>
        <w:trPr>
          <w:trHeight w:val="558" w:hRule="atLeast"/>
        </w:trPr>
        <w:tc>
          <w:tcPr>
            <w:tcW w:w="3932" w:type="dxa"/>
          </w:tcPr>
          <w:p>
            <w:pPr>
              <w:pStyle w:val="TableParagraph"/>
              <w:spacing w:before="36"/>
              <w:ind w:left="69"/>
              <w:rPr>
                <w:sz w:val="20"/>
              </w:rPr>
            </w:pPr>
            <w:r>
              <w:rPr>
                <w:spacing w:val="-6"/>
                <w:sz w:val="20"/>
              </w:rPr>
              <w:t>Cursos</w:t>
            </w:r>
            <w:r>
              <w:rPr>
                <w:spacing w:val="-14"/>
                <w:sz w:val="20"/>
              </w:rPr>
              <w:t> </w:t>
            </w:r>
            <w:r>
              <w:rPr>
                <w:spacing w:val="-6"/>
                <w:sz w:val="20"/>
              </w:rPr>
              <w:t>para</w:t>
            </w:r>
            <w:r>
              <w:rPr>
                <w:spacing w:val="-11"/>
                <w:sz w:val="20"/>
              </w:rPr>
              <w:t> </w:t>
            </w:r>
            <w:r>
              <w:rPr>
                <w:spacing w:val="-6"/>
                <w:sz w:val="20"/>
              </w:rPr>
              <w:t>la</w:t>
            </w:r>
            <w:r>
              <w:rPr>
                <w:spacing w:val="-13"/>
                <w:sz w:val="20"/>
              </w:rPr>
              <w:t> </w:t>
            </w:r>
            <w:r>
              <w:rPr>
                <w:spacing w:val="-6"/>
                <w:sz w:val="20"/>
              </w:rPr>
              <w:t>profesionalización</w:t>
            </w:r>
            <w:r>
              <w:rPr>
                <w:spacing w:val="-11"/>
                <w:sz w:val="20"/>
              </w:rPr>
              <w:t> </w:t>
            </w:r>
            <w:r>
              <w:rPr>
                <w:spacing w:val="-6"/>
                <w:sz w:val="20"/>
              </w:rPr>
              <w:t>del</w:t>
            </w:r>
            <w:r>
              <w:rPr>
                <w:spacing w:val="-14"/>
                <w:sz w:val="20"/>
              </w:rPr>
              <w:t> </w:t>
            </w:r>
            <w:r>
              <w:rPr>
                <w:spacing w:val="-6"/>
                <w:sz w:val="20"/>
              </w:rPr>
              <w:t>personal</w:t>
            </w:r>
          </w:p>
          <w:p>
            <w:pPr>
              <w:pStyle w:val="TableParagraph"/>
              <w:spacing w:line="222" w:lineRule="exact" w:before="51"/>
              <w:ind w:left="69"/>
              <w:rPr>
                <w:sz w:val="20"/>
              </w:rPr>
            </w:pPr>
            <w:r>
              <w:rPr>
                <w:spacing w:val="-6"/>
                <w:sz w:val="20"/>
              </w:rPr>
              <w:t>operativo</w:t>
            </w:r>
            <w:r>
              <w:rPr>
                <w:spacing w:val="-9"/>
                <w:sz w:val="20"/>
              </w:rPr>
              <w:t> </w:t>
            </w:r>
            <w:r>
              <w:rPr>
                <w:spacing w:val="-6"/>
                <w:sz w:val="20"/>
              </w:rPr>
              <w:t>en</w:t>
            </w:r>
            <w:r>
              <w:rPr>
                <w:spacing w:val="-11"/>
                <w:sz w:val="20"/>
              </w:rPr>
              <w:t> </w:t>
            </w:r>
            <w:r>
              <w:rPr>
                <w:spacing w:val="-6"/>
                <w:sz w:val="20"/>
              </w:rPr>
              <w:t>las</w:t>
            </w:r>
            <w:r>
              <w:rPr>
                <w:spacing w:val="-13"/>
                <w:sz w:val="20"/>
              </w:rPr>
              <w:t> </w:t>
            </w:r>
            <w:r>
              <w:rPr>
                <w:spacing w:val="-6"/>
                <w:sz w:val="20"/>
              </w:rPr>
              <w:t>directivas</w:t>
            </w:r>
            <w:r>
              <w:rPr>
                <w:spacing w:val="-11"/>
                <w:sz w:val="20"/>
              </w:rPr>
              <w:t> </w:t>
            </w:r>
            <w:r>
              <w:rPr>
                <w:spacing w:val="-6"/>
                <w:sz w:val="20"/>
              </w:rPr>
              <w:t>CALEA</w:t>
            </w:r>
          </w:p>
        </w:tc>
        <w:tc>
          <w:tcPr>
            <w:tcW w:w="1832" w:type="dxa"/>
          </w:tcPr>
          <w:p>
            <w:pPr>
              <w:pStyle w:val="TableParagraph"/>
              <w:rPr>
                <w:sz w:val="18"/>
              </w:rPr>
            </w:pPr>
          </w:p>
        </w:tc>
        <w:tc>
          <w:tcPr>
            <w:tcW w:w="2031" w:type="dxa"/>
          </w:tcPr>
          <w:p>
            <w:pPr>
              <w:pStyle w:val="TableParagraph"/>
              <w:spacing w:before="87"/>
              <w:rPr>
                <w:b/>
                <w:sz w:val="20"/>
              </w:rPr>
            </w:pPr>
          </w:p>
          <w:p>
            <w:pPr>
              <w:pStyle w:val="TableParagraph"/>
              <w:spacing w:line="222" w:lineRule="exact"/>
              <w:ind w:right="55"/>
              <w:jc w:val="right"/>
              <w:rPr>
                <w:sz w:val="20"/>
              </w:rPr>
            </w:pPr>
            <w:r>
              <w:rPr>
                <w:spacing w:val="-2"/>
                <w:sz w:val="20"/>
              </w:rPr>
              <w:t>2,554,473</w:t>
            </w:r>
          </w:p>
        </w:tc>
        <w:tc>
          <w:tcPr>
            <w:tcW w:w="1529" w:type="dxa"/>
          </w:tcPr>
          <w:p>
            <w:pPr>
              <w:pStyle w:val="TableParagraph"/>
              <w:rPr>
                <w:sz w:val="18"/>
              </w:rPr>
            </w:pPr>
          </w:p>
        </w:tc>
      </w:tr>
      <w:tr>
        <w:trPr>
          <w:trHeight w:val="842" w:hRule="atLeast"/>
        </w:trPr>
        <w:tc>
          <w:tcPr>
            <w:tcW w:w="3932" w:type="dxa"/>
          </w:tcPr>
          <w:p>
            <w:pPr>
              <w:pStyle w:val="TableParagraph"/>
              <w:spacing w:line="292" w:lineRule="auto" w:before="36"/>
              <w:ind w:left="69"/>
              <w:rPr>
                <w:sz w:val="20"/>
              </w:rPr>
            </w:pPr>
            <w:r>
              <w:rPr>
                <w:spacing w:val="-2"/>
                <w:sz w:val="20"/>
              </w:rPr>
              <w:t>Cursos</w:t>
            </w:r>
            <w:r>
              <w:rPr>
                <w:spacing w:val="-10"/>
                <w:sz w:val="20"/>
              </w:rPr>
              <w:t> </w:t>
            </w:r>
            <w:r>
              <w:rPr>
                <w:spacing w:val="-2"/>
                <w:sz w:val="20"/>
              </w:rPr>
              <w:t>que</w:t>
            </w:r>
            <w:r>
              <w:rPr>
                <w:spacing w:val="-7"/>
                <w:sz w:val="20"/>
              </w:rPr>
              <w:t> </w:t>
            </w:r>
            <w:r>
              <w:rPr>
                <w:spacing w:val="-2"/>
                <w:sz w:val="20"/>
              </w:rPr>
              <w:t>abordará</w:t>
            </w:r>
            <w:r>
              <w:rPr>
                <w:spacing w:val="-7"/>
                <w:sz w:val="20"/>
              </w:rPr>
              <w:t> </w:t>
            </w:r>
            <w:r>
              <w:rPr>
                <w:spacing w:val="-2"/>
                <w:sz w:val="20"/>
              </w:rPr>
              <w:t>temas</w:t>
            </w:r>
            <w:r>
              <w:rPr>
                <w:spacing w:val="-8"/>
                <w:sz w:val="20"/>
              </w:rPr>
              <w:t> </w:t>
            </w:r>
            <w:r>
              <w:rPr>
                <w:spacing w:val="-2"/>
                <w:sz w:val="20"/>
              </w:rPr>
              <w:t>de</w:t>
            </w:r>
            <w:r>
              <w:rPr>
                <w:spacing w:val="-7"/>
                <w:sz w:val="20"/>
              </w:rPr>
              <w:t> </w:t>
            </w:r>
            <w:r>
              <w:rPr>
                <w:spacing w:val="-2"/>
                <w:sz w:val="20"/>
              </w:rPr>
              <w:t>imagen</w:t>
            </w:r>
            <w:r>
              <w:rPr>
                <w:spacing w:val="-8"/>
                <w:sz w:val="20"/>
              </w:rPr>
              <w:t> </w:t>
            </w:r>
            <w:r>
              <w:rPr>
                <w:spacing w:val="-2"/>
                <w:sz w:val="20"/>
              </w:rPr>
              <w:t>policial, </w:t>
            </w:r>
            <w:r>
              <w:rPr>
                <w:spacing w:val="-6"/>
                <w:sz w:val="20"/>
              </w:rPr>
              <w:t>lenguaje</w:t>
            </w:r>
            <w:r>
              <w:rPr>
                <w:spacing w:val="-9"/>
                <w:sz w:val="20"/>
              </w:rPr>
              <w:t> </w:t>
            </w:r>
            <w:r>
              <w:rPr>
                <w:spacing w:val="-6"/>
                <w:sz w:val="20"/>
              </w:rPr>
              <w:t>verbal</w:t>
            </w:r>
            <w:r>
              <w:rPr>
                <w:spacing w:val="-12"/>
                <w:sz w:val="20"/>
              </w:rPr>
              <w:t> </w:t>
            </w:r>
            <w:r>
              <w:rPr>
                <w:spacing w:val="-6"/>
                <w:sz w:val="20"/>
              </w:rPr>
              <w:t>y</w:t>
            </w:r>
            <w:r>
              <w:rPr>
                <w:spacing w:val="-13"/>
                <w:sz w:val="20"/>
              </w:rPr>
              <w:t> </w:t>
            </w:r>
            <w:r>
              <w:rPr>
                <w:spacing w:val="-6"/>
                <w:sz w:val="20"/>
              </w:rPr>
              <w:t>no</w:t>
            </w:r>
            <w:r>
              <w:rPr>
                <w:spacing w:val="-11"/>
                <w:sz w:val="20"/>
              </w:rPr>
              <w:t> </w:t>
            </w:r>
            <w:r>
              <w:rPr>
                <w:spacing w:val="-6"/>
                <w:sz w:val="20"/>
              </w:rPr>
              <w:t>verbal,</w:t>
            </w:r>
            <w:r>
              <w:rPr>
                <w:spacing w:val="-11"/>
                <w:sz w:val="20"/>
              </w:rPr>
              <w:t> </w:t>
            </w:r>
            <w:r>
              <w:rPr>
                <w:spacing w:val="-6"/>
                <w:sz w:val="20"/>
              </w:rPr>
              <w:t>educación</w:t>
            </w:r>
            <w:r>
              <w:rPr>
                <w:spacing w:val="-11"/>
                <w:sz w:val="20"/>
              </w:rPr>
              <w:t> </w:t>
            </w:r>
            <w:r>
              <w:rPr>
                <w:spacing w:val="-6"/>
                <w:sz w:val="20"/>
              </w:rPr>
              <w:t>financiera</w:t>
            </w:r>
            <w:r>
              <w:rPr>
                <w:spacing w:val="-12"/>
                <w:sz w:val="20"/>
              </w:rPr>
              <w:t> </w:t>
            </w:r>
            <w:r>
              <w:rPr>
                <w:spacing w:val="-6"/>
                <w:sz w:val="20"/>
              </w:rPr>
              <w:t>y</w:t>
            </w:r>
          </w:p>
          <w:p>
            <w:pPr>
              <w:pStyle w:val="TableParagraph"/>
              <w:spacing w:line="224" w:lineRule="exact" w:before="1"/>
              <w:ind w:left="69"/>
              <w:rPr>
                <w:sz w:val="20"/>
              </w:rPr>
            </w:pPr>
            <w:r>
              <w:rPr>
                <w:spacing w:val="-6"/>
                <w:sz w:val="20"/>
              </w:rPr>
              <w:t>las</w:t>
            </w:r>
            <w:r>
              <w:rPr>
                <w:spacing w:val="-12"/>
                <w:sz w:val="20"/>
              </w:rPr>
              <w:t> </w:t>
            </w:r>
            <w:r>
              <w:rPr>
                <w:spacing w:val="-6"/>
                <w:sz w:val="20"/>
              </w:rPr>
              <w:t>facultades</w:t>
            </w:r>
            <w:r>
              <w:rPr>
                <w:spacing w:val="-9"/>
                <w:sz w:val="20"/>
              </w:rPr>
              <w:t> </w:t>
            </w:r>
            <w:r>
              <w:rPr>
                <w:spacing w:val="-6"/>
                <w:sz w:val="20"/>
              </w:rPr>
              <w:t>y</w:t>
            </w:r>
            <w:r>
              <w:rPr>
                <w:spacing w:val="-14"/>
                <w:sz w:val="20"/>
              </w:rPr>
              <w:t> </w:t>
            </w:r>
            <w:r>
              <w:rPr>
                <w:spacing w:val="-6"/>
                <w:sz w:val="20"/>
              </w:rPr>
              <w:t>obligaciones</w:t>
            </w:r>
            <w:r>
              <w:rPr>
                <w:spacing w:val="-12"/>
                <w:sz w:val="20"/>
              </w:rPr>
              <w:t> </w:t>
            </w:r>
            <w:r>
              <w:rPr>
                <w:spacing w:val="-6"/>
                <w:sz w:val="20"/>
              </w:rPr>
              <w:t>del</w:t>
            </w:r>
            <w:r>
              <w:rPr>
                <w:spacing w:val="-10"/>
                <w:sz w:val="20"/>
              </w:rPr>
              <w:t> </w:t>
            </w:r>
            <w:r>
              <w:rPr>
                <w:spacing w:val="-6"/>
                <w:sz w:val="20"/>
              </w:rPr>
              <w:t>policía</w:t>
            </w:r>
          </w:p>
        </w:tc>
        <w:tc>
          <w:tcPr>
            <w:tcW w:w="1832" w:type="dxa"/>
          </w:tcPr>
          <w:p>
            <w:pPr>
              <w:pStyle w:val="TableParagraph"/>
              <w:rPr>
                <w:sz w:val="18"/>
              </w:rPr>
            </w:pPr>
          </w:p>
        </w:tc>
        <w:tc>
          <w:tcPr>
            <w:tcW w:w="2031" w:type="dxa"/>
          </w:tcPr>
          <w:p>
            <w:pPr>
              <w:pStyle w:val="TableParagraph"/>
              <w:rPr>
                <w:b/>
                <w:sz w:val="20"/>
              </w:rPr>
            </w:pPr>
          </w:p>
          <w:p>
            <w:pPr>
              <w:pStyle w:val="TableParagraph"/>
              <w:spacing w:before="138"/>
              <w:rPr>
                <w:b/>
                <w:sz w:val="20"/>
              </w:rPr>
            </w:pPr>
          </w:p>
          <w:p>
            <w:pPr>
              <w:pStyle w:val="TableParagraph"/>
              <w:spacing w:line="224" w:lineRule="exact"/>
              <w:ind w:right="55"/>
              <w:jc w:val="right"/>
              <w:rPr>
                <w:sz w:val="20"/>
              </w:rPr>
            </w:pPr>
            <w:r>
              <w:rPr>
                <w:spacing w:val="-2"/>
                <w:sz w:val="20"/>
              </w:rPr>
              <w:t>1,125,000</w:t>
            </w:r>
          </w:p>
        </w:tc>
        <w:tc>
          <w:tcPr>
            <w:tcW w:w="1529" w:type="dxa"/>
          </w:tcPr>
          <w:p>
            <w:pPr>
              <w:pStyle w:val="TableParagraph"/>
              <w:rPr>
                <w:sz w:val="18"/>
              </w:rPr>
            </w:pPr>
          </w:p>
        </w:tc>
      </w:tr>
    </w:tbl>
    <w:p>
      <w:pPr>
        <w:pStyle w:val="TableParagraph"/>
        <w:spacing w:after="0"/>
        <w:rPr>
          <w:sz w:val="18"/>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180" name="Group 180"/>
                <wp:cNvGraphicFramePr>
                  <a:graphicFrameLocks/>
                </wp:cNvGraphicFramePr>
                <a:graphic>
                  <a:graphicData uri="http://schemas.microsoft.com/office/word/2010/wordprocessingGroup">
                    <wpg:wgp>
                      <wpg:cNvPr id="180" name="Group 180"/>
                      <wpg:cNvGrpSpPr/>
                      <wpg:grpSpPr>
                        <a:xfrm>
                          <a:off x="0" y="0"/>
                          <a:ext cx="5965190" cy="26034"/>
                          <a:chExt cx="5965190" cy="26034"/>
                        </a:xfrm>
                      </wpg:grpSpPr>
                      <wps:wsp>
                        <wps:cNvPr id="181" name="Graphic 181"/>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20"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32"/>
        <w:gridCol w:w="1832"/>
        <w:gridCol w:w="2031"/>
        <w:gridCol w:w="1529"/>
      </w:tblGrid>
      <w:tr>
        <w:trPr>
          <w:trHeight w:val="561" w:hRule="atLeast"/>
        </w:trPr>
        <w:tc>
          <w:tcPr>
            <w:tcW w:w="3932" w:type="dxa"/>
            <w:shd w:val="clear" w:color="auto" w:fill="41504D"/>
          </w:tcPr>
          <w:p>
            <w:pPr>
              <w:pStyle w:val="TableParagraph"/>
              <w:spacing w:before="87"/>
              <w:rPr>
                <w:b/>
                <w:sz w:val="20"/>
              </w:rPr>
            </w:pPr>
          </w:p>
          <w:p>
            <w:pPr>
              <w:pStyle w:val="TableParagraph"/>
              <w:spacing w:line="224" w:lineRule="exact"/>
              <w:ind w:left="69"/>
              <w:rPr>
                <w:b/>
                <w:sz w:val="20"/>
              </w:rPr>
            </w:pPr>
            <w:r>
              <w:rPr>
                <w:b/>
                <w:color w:val="FFFFFF"/>
                <w:spacing w:val="-2"/>
                <w:sz w:val="20"/>
              </w:rPr>
              <w:t>ACCIONES</w:t>
            </w:r>
          </w:p>
        </w:tc>
        <w:tc>
          <w:tcPr>
            <w:tcW w:w="1832" w:type="dxa"/>
            <w:shd w:val="clear" w:color="auto" w:fill="41504D"/>
          </w:tcPr>
          <w:p>
            <w:pPr>
              <w:pStyle w:val="TableParagraph"/>
              <w:spacing w:before="87"/>
              <w:rPr>
                <w:b/>
                <w:sz w:val="20"/>
              </w:rPr>
            </w:pPr>
          </w:p>
          <w:p>
            <w:pPr>
              <w:pStyle w:val="TableParagraph"/>
              <w:spacing w:line="224" w:lineRule="exact"/>
              <w:ind w:left="69"/>
              <w:rPr>
                <w:b/>
                <w:sz w:val="20"/>
              </w:rPr>
            </w:pPr>
            <w:r>
              <w:rPr>
                <w:b/>
                <w:color w:val="FFFFFF"/>
                <w:spacing w:val="-2"/>
                <w:sz w:val="20"/>
              </w:rPr>
              <w:t>FAISMUN</w:t>
            </w:r>
          </w:p>
        </w:tc>
        <w:tc>
          <w:tcPr>
            <w:tcW w:w="2031" w:type="dxa"/>
            <w:shd w:val="clear" w:color="auto" w:fill="41504D"/>
          </w:tcPr>
          <w:p>
            <w:pPr>
              <w:pStyle w:val="TableParagraph"/>
              <w:spacing w:before="87"/>
              <w:rPr>
                <w:b/>
                <w:sz w:val="20"/>
              </w:rPr>
            </w:pPr>
          </w:p>
          <w:p>
            <w:pPr>
              <w:pStyle w:val="TableParagraph"/>
              <w:spacing w:line="224" w:lineRule="exact"/>
              <w:ind w:left="68"/>
              <w:rPr>
                <w:b/>
                <w:sz w:val="20"/>
              </w:rPr>
            </w:pPr>
            <w:r>
              <w:rPr>
                <w:b/>
                <w:color w:val="FFFFFF"/>
                <w:spacing w:val="-2"/>
                <w:sz w:val="20"/>
              </w:rPr>
              <w:t>FORTAMUN</w:t>
            </w:r>
          </w:p>
        </w:tc>
        <w:tc>
          <w:tcPr>
            <w:tcW w:w="1529" w:type="dxa"/>
            <w:shd w:val="clear" w:color="auto" w:fill="41504D"/>
          </w:tcPr>
          <w:p>
            <w:pPr>
              <w:pStyle w:val="TableParagraph"/>
              <w:spacing w:line="278" w:lineRule="exact"/>
              <w:ind w:left="66"/>
              <w:rPr>
                <w:b/>
                <w:sz w:val="20"/>
              </w:rPr>
            </w:pPr>
            <w:r>
              <w:rPr>
                <w:b/>
                <w:color w:val="FFFFFF"/>
                <w:spacing w:val="-8"/>
                <w:sz w:val="20"/>
              </w:rPr>
              <w:t>PRESUPUESTO </w:t>
            </w:r>
            <w:r>
              <w:rPr>
                <w:b/>
                <w:color w:val="FFFFFF"/>
                <w:spacing w:val="-2"/>
                <w:sz w:val="20"/>
              </w:rPr>
              <w:t>APROBADO</w:t>
            </w:r>
          </w:p>
        </w:tc>
      </w:tr>
      <w:tr>
        <w:trPr>
          <w:trHeight w:val="1398" w:hRule="atLeast"/>
        </w:trPr>
        <w:tc>
          <w:tcPr>
            <w:tcW w:w="3932" w:type="dxa"/>
          </w:tcPr>
          <w:p>
            <w:pPr>
              <w:pStyle w:val="TableParagraph"/>
              <w:spacing w:line="292" w:lineRule="auto" w:before="36"/>
              <w:ind w:left="69" w:right="125"/>
              <w:rPr>
                <w:sz w:val="20"/>
              </w:rPr>
            </w:pPr>
            <w:r>
              <w:rPr>
                <w:spacing w:val="-4"/>
                <w:sz w:val="20"/>
              </w:rPr>
              <w:t>Cursos/certificaciones</w:t>
            </w:r>
            <w:r>
              <w:rPr>
                <w:spacing w:val="-15"/>
                <w:sz w:val="20"/>
              </w:rPr>
              <w:t> </w:t>
            </w:r>
            <w:r>
              <w:rPr>
                <w:spacing w:val="-4"/>
                <w:sz w:val="20"/>
              </w:rPr>
              <w:t>para</w:t>
            </w:r>
            <w:r>
              <w:rPr>
                <w:spacing w:val="-12"/>
                <w:sz w:val="20"/>
              </w:rPr>
              <w:t> </w:t>
            </w:r>
            <w:r>
              <w:rPr>
                <w:spacing w:val="-4"/>
                <w:sz w:val="20"/>
              </w:rPr>
              <w:t>la</w:t>
            </w:r>
            <w:r>
              <w:rPr>
                <w:spacing w:val="-14"/>
                <w:sz w:val="20"/>
              </w:rPr>
              <w:t> </w:t>
            </w:r>
            <w:r>
              <w:rPr>
                <w:spacing w:val="-4"/>
                <w:sz w:val="20"/>
              </w:rPr>
              <w:t>profesionalización </w:t>
            </w:r>
            <w:r>
              <w:rPr>
                <w:spacing w:val="-2"/>
                <w:sz w:val="20"/>
              </w:rPr>
              <w:t>de</w:t>
            </w:r>
            <w:r>
              <w:rPr>
                <w:spacing w:val="-8"/>
                <w:sz w:val="20"/>
              </w:rPr>
              <w:t> </w:t>
            </w:r>
            <w:r>
              <w:rPr>
                <w:spacing w:val="-2"/>
                <w:sz w:val="20"/>
              </w:rPr>
              <w:t>todo</w:t>
            </w:r>
            <w:r>
              <w:rPr>
                <w:spacing w:val="-7"/>
                <w:sz w:val="20"/>
              </w:rPr>
              <w:t> </w:t>
            </w:r>
            <w:r>
              <w:rPr>
                <w:spacing w:val="-2"/>
                <w:sz w:val="20"/>
              </w:rPr>
              <w:t>el</w:t>
            </w:r>
            <w:r>
              <w:rPr>
                <w:spacing w:val="-12"/>
                <w:sz w:val="20"/>
              </w:rPr>
              <w:t> </w:t>
            </w:r>
            <w:r>
              <w:rPr>
                <w:spacing w:val="-2"/>
                <w:sz w:val="20"/>
              </w:rPr>
              <w:t>personal</w:t>
            </w:r>
            <w:r>
              <w:rPr>
                <w:spacing w:val="-8"/>
                <w:sz w:val="20"/>
              </w:rPr>
              <w:t> </w:t>
            </w:r>
            <w:r>
              <w:rPr>
                <w:spacing w:val="-2"/>
                <w:sz w:val="20"/>
              </w:rPr>
              <w:t>perteneciente</w:t>
            </w:r>
            <w:r>
              <w:rPr>
                <w:spacing w:val="-8"/>
                <w:sz w:val="20"/>
              </w:rPr>
              <w:t> </w:t>
            </w:r>
            <w:r>
              <w:rPr>
                <w:spacing w:val="-2"/>
                <w:sz w:val="20"/>
              </w:rPr>
              <w:t>a</w:t>
            </w:r>
            <w:r>
              <w:rPr>
                <w:spacing w:val="-8"/>
                <w:sz w:val="20"/>
              </w:rPr>
              <w:t> </w:t>
            </w:r>
            <w:r>
              <w:rPr>
                <w:spacing w:val="-2"/>
                <w:sz w:val="20"/>
              </w:rPr>
              <w:t>la</w:t>
            </w:r>
            <w:r>
              <w:rPr>
                <w:spacing w:val="-8"/>
                <w:sz w:val="20"/>
              </w:rPr>
              <w:t> </w:t>
            </w:r>
            <w:r>
              <w:rPr>
                <w:spacing w:val="-2"/>
                <w:sz w:val="20"/>
              </w:rPr>
              <w:t>dirección </w:t>
            </w:r>
            <w:r>
              <w:rPr>
                <w:spacing w:val="-4"/>
                <w:sz w:val="20"/>
              </w:rPr>
              <w:t>general</w:t>
            </w:r>
            <w:r>
              <w:rPr>
                <w:spacing w:val="-15"/>
                <w:sz w:val="20"/>
              </w:rPr>
              <w:t> </w:t>
            </w:r>
            <w:r>
              <w:rPr>
                <w:spacing w:val="-4"/>
                <w:sz w:val="20"/>
              </w:rPr>
              <w:t>de</w:t>
            </w:r>
            <w:r>
              <w:rPr>
                <w:spacing w:val="-12"/>
                <w:sz w:val="20"/>
              </w:rPr>
              <w:t> </w:t>
            </w:r>
            <w:r>
              <w:rPr>
                <w:spacing w:val="-4"/>
                <w:sz w:val="20"/>
              </w:rPr>
              <w:t>inteligencia</w:t>
            </w:r>
            <w:r>
              <w:rPr>
                <w:spacing w:val="-12"/>
                <w:sz w:val="20"/>
              </w:rPr>
              <w:t> </w:t>
            </w:r>
            <w:r>
              <w:rPr>
                <w:spacing w:val="-4"/>
                <w:sz w:val="20"/>
              </w:rPr>
              <w:t>y</w:t>
            </w:r>
            <w:r>
              <w:rPr>
                <w:spacing w:val="-13"/>
                <w:sz w:val="20"/>
              </w:rPr>
              <w:t> </w:t>
            </w:r>
            <w:r>
              <w:rPr>
                <w:spacing w:val="-4"/>
                <w:sz w:val="20"/>
              </w:rPr>
              <w:t>política</w:t>
            </w:r>
            <w:r>
              <w:rPr>
                <w:spacing w:val="-12"/>
                <w:sz w:val="20"/>
              </w:rPr>
              <w:t> </w:t>
            </w:r>
            <w:r>
              <w:rPr>
                <w:spacing w:val="-4"/>
                <w:sz w:val="20"/>
              </w:rPr>
              <w:t>criminal,</w:t>
            </w:r>
            <w:r>
              <w:rPr>
                <w:spacing w:val="-11"/>
                <w:sz w:val="20"/>
              </w:rPr>
              <w:t> </w:t>
            </w:r>
            <w:r>
              <w:rPr>
                <w:spacing w:val="-4"/>
                <w:sz w:val="20"/>
              </w:rPr>
              <w:t>con</w:t>
            </w:r>
            <w:r>
              <w:rPr>
                <w:spacing w:val="-13"/>
                <w:sz w:val="20"/>
              </w:rPr>
              <w:t> </w:t>
            </w:r>
            <w:r>
              <w:rPr>
                <w:spacing w:val="-4"/>
                <w:sz w:val="20"/>
              </w:rPr>
              <w:t>el </w:t>
            </w:r>
            <w:r>
              <w:rPr>
                <w:spacing w:val="-6"/>
                <w:sz w:val="20"/>
              </w:rPr>
              <w:t>objetivo</w:t>
            </w:r>
            <w:r>
              <w:rPr>
                <w:spacing w:val="-10"/>
                <w:sz w:val="20"/>
              </w:rPr>
              <w:t> </w:t>
            </w:r>
            <w:r>
              <w:rPr>
                <w:spacing w:val="-6"/>
                <w:sz w:val="20"/>
              </w:rPr>
              <w:t>de</w:t>
            </w:r>
            <w:r>
              <w:rPr>
                <w:spacing w:val="-11"/>
                <w:sz w:val="20"/>
              </w:rPr>
              <w:t> </w:t>
            </w:r>
            <w:r>
              <w:rPr>
                <w:spacing w:val="-6"/>
                <w:sz w:val="20"/>
              </w:rPr>
              <w:t>especializar</w:t>
            </w:r>
            <w:r>
              <w:rPr>
                <w:spacing w:val="-10"/>
                <w:sz w:val="20"/>
              </w:rPr>
              <w:t> </w:t>
            </w:r>
            <w:r>
              <w:rPr>
                <w:spacing w:val="-6"/>
                <w:sz w:val="20"/>
              </w:rPr>
              <w:t>al</w:t>
            </w:r>
            <w:r>
              <w:rPr>
                <w:spacing w:val="-11"/>
                <w:sz w:val="20"/>
              </w:rPr>
              <w:t> </w:t>
            </w:r>
            <w:r>
              <w:rPr>
                <w:spacing w:val="-6"/>
                <w:sz w:val="20"/>
              </w:rPr>
              <w:t>personal</w:t>
            </w:r>
            <w:r>
              <w:rPr>
                <w:spacing w:val="-11"/>
                <w:sz w:val="20"/>
              </w:rPr>
              <w:t> </w:t>
            </w:r>
            <w:r>
              <w:rPr>
                <w:spacing w:val="-6"/>
                <w:sz w:val="20"/>
              </w:rPr>
              <w:t>adscrito</w:t>
            </w:r>
            <w:r>
              <w:rPr>
                <w:spacing w:val="-10"/>
                <w:sz w:val="20"/>
              </w:rPr>
              <w:t> </w:t>
            </w:r>
            <w:r>
              <w:rPr>
                <w:spacing w:val="-6"/>
                <w:sz w:val="20"/>
              </w:rPr>
              <w:t>a</w:t>
            </w:r>
            <w:r>
              <w:rPr>
                <w:spacing w:val="-11"/>
                <w:sz w:val="20"/>
              </w:rPr>
              <w:t> </w:t>
            </w:r>
            <w:r>
              <w:rPr>
                <w:spacing w:val="-6"/>
                <w:sz w:val="20"/>
              </w:rPr>
              <w:t>esta</w:t>
            </w:r>
          </w:p>
          <w:p>
            <w:pPr>
              <w:pStyle w:val="TableParagraph"/>
              <w:spacing w:line="220" w:lineRule="exact"/>
              <w:ind w:left="69"/>
              <w:rPr>
                <w:sz w:val="20"/>
              </w:rPr>
            </w:pPr>
            <w:r>
              <w:rPr>
                <w:spacing w:val="-7"/>
                <w:sz w:val="20"/>
              </w:rPr>
              <w:t>unidad</w:t>
            </w:r>
            <w:r>
              <w:rPr>
                <w:spacing w:val="-6"/>
                <w:sz w:val="20"/>
              </w:rPr>
              <w:t> </w:t>
            </w:r>
            <w:r>
              <w:rPr>
                <w:spacing w:val="-2"/>
                <w:sz w:val="20"/>
              </w:rPr>
              <w:t>administrativa</w:t>
            </w:r>
          </w:p>
        </w:tc>
        <w:tc>
          <w:tcPr>
            <w:tcW w:w="1832" w:type="dxa"/>
          </w:tcPr>
          <w:p>
            <w:pPr>
              <w:pStyle w:val="TableParagraph"/>
              <w:rPr>
                <w:sz w:val="18"/>
              </w:rPr>
            </w:pPr>
          </w:p>
        </w:tc>
        <w:tc>
          <w:tcPr>
            <w:tcW w:w="2031" w:type="dxa"/>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7"/>
              <w:rPr>
                <w:b/>
                <w:sz w:val="20"/>
              </w:rPr>
            </w:pPr>
          </w:p>
          <w:p>
            <w:pPr>
              <w:pStyle w:val="TableParagraph"/>
              <w:spacing w:line="222" w:lineRule="exact"/>
              <w:ind w:right="55"/>
              <w:jc w:val="right"/>
              <w:rPr>
                <w:sz w:val="20"/>
              </w:rPr>
            </w:pPr>
            <w:r>
              <w:rPr>
                <w:spacing w:val="-2"/>
                <w:sz w:val="20"/>
              </w:rPr>
              <w:t>5,900,000</w:t>
            </w:r>
          </w:p>
        </w:tc>
        <w:tc>
          <w:tcPr>
            <w:tcW w:w="1529" w:type="dxa"/>
          </w:tcPr>
          <w:p>
            <w:pPr>
              <w:pStyle w:val="TableParagraph"/>
              <w:rPr>
                <w:sz w:val="18"/>
              </w:rPr>
            </w:pPr>
          </w:p>
        </w:tc>
      </w:tr>
      <w:tr>
        <w:trPr>
          <w:trHeight w:val="1511" w:hRule="atLeast"/>
        </w:trPr>
        <w:tc>
          <w:tcPr>
            <w:tcW w:w="3932" w:type="dxa"/>
          </w:tcPr>
          <w:p>
            <w:pPr>
              <w:pStyle w:val="TableParagraph"/>
              <w:spacing w:line="314" w:lineRule="auto" w:before="67"/>
              <w:ind w:left="69"/>
              <w:rPr>
                <w:sz w:val="20"/>
              </w:rPr>
            </w:pPr>
            <w:r>
              <w:rPr>
                <w:sz w:val="20"/>
              </w:rPr>
              <w:t>Dar</w:t>
            </w:r>
            <w:r>
              <w:rPr>
                <w:spacing w:val="-13"/>
                <w:sz w:val="20"/>
              </w:rPr>
              <w:t> </w:t>
            </w:r>
            <w:r>
              <w:rPr>
                <w:sz w:val="20"/>
              </w:rPr>
              <w:t>continuidad</w:t>
            </w:r>
            <w:r>
              <w:rPr>
                <w:spacing w:val="-12"/>
                <w:sz w:val="20"/>
              </w:rPr>
              <w:t> </w:t>
            </w:r>
            <w:r>
              <w:rPr>
                <w:sz w:val="20"/>
              </w:rPr>
              <w:t>y</w:t>
            </w:r>
            <w:r>
              <w:rPr>
                <w:spacing w:val="-13"/>
                <w:sz w:val="20"/>
              </w:rPr>
              <w:t> </w:t>
            </w:r>
            <w:r>
              <w:rPr>
                <w:sz w:val="20"/>
              </w:rPr>
              <w:t>fortalecer</w:t>
            </w:r>
            <w:r>
              <w:rPr>
                <w:spacing w:val="-13"/>
                <w:sz w:val="20"/>
              </w:rPr>
              <w:t> </w:t>
            </w:r>
            <w:r>
              <w:rPr>
                <w:sz w:val="20"/>
              </w:rPr>
              <w:t>el</w:t>
            </w:r>
            <w:r>
              <w:rPr>
                <w:spacing w:val="-12"/>
                <w:sz w:val="20"/>
              </w:rPr>
              <w:t> </w:t>
            </w:r>
            <w:r>
              <w:rPr>
                <w:sz w:val="20"/>
              </w:rPr>
              <w:t>proyecto</w:t>
            </w:r>
            <w:r>
              <w:rPr>
                <w:spacing w:val="-13"/>
                <w:sz w:val="20"/>
              </w:rPr>
              <w:t> </w:t>
            </w:r>
            <w:r>
              <w:rPr>
                <w:sz w:val="20"/>
              </w:rPr>
              <w:t>de </w:t>
            </w:r>
            <w:r>
              <w:rPr>
                <w:spacing w:val="-2"/>
                <w:sz w:val="20"/>
              </w:rPr>
              <w:t>tecnologías</w:t>
            </w:r>
            <w:r>
              <w:rPr>
                <w:spacing w:val="-10"/>
                <w:sz w:val="20"/>
              </w:rPr>
              <w:t> </w:t>
            </w:r>
            <w:r>
              <w:rPr>
                <w:spacing w:val="-2"/>
                <w:sz w:val="20"/>
              </w:rPr>
              <w:t>avanzadas</w:t>
            </w:r>
            <w:r>
              <w:rPr>
                <w:spacing w:val="-10"/>
                <w:sz w:val="20"/>
              </w:rPr>
              <w:t> </w:t>
            </w:r>
            <w:r>
              <w:rPr>
                <w:spacing w:val="-2"/>
                <w:sz w:val="20"/>
              </w:rPr>
              <w:t>que</w:t>
            </w:r>
            <w:r>
              <w:rPr>
                <w:spacing w:val="-9"/>
                <w:sz w:val="20"/>
              </w:rPr>
              <w:t> </w:t>
            </w:r>
            <w:r>
              <w:rPr>
                <w:spacing w:val="-2"/>
                <w:sz w:val="20"/>
              </w:rPr>
              <w:t>recopila,</w:t>
            </w:r>
            <w:r>
              <w:rPr>
                <w:spacing w:val="-8"/>
                <w:sz w:val="20"/>
              </w:rPr>
              <w:t> </w:t>
            </w:r>
            <w:r>
              <w:rPr>
                <w:spacing w:val="-2"/>
                <w:sz w:val="20"/>
              </w:rPr>
              <w:t>analiza</w:t>
            </w:r>
            <w:r>
              <w:rPr>
                <w:spacing w:val="-9"/>
                <w:sz w:val="20"/>
              </w:rPr>
              <w:t> </w:t>
            </w:r>
            <w:r>
              <w:rPr>
                <w:spacing w:val="-2"/>
                <w:sz w:val="20"/>
              </w:rPr>
              <w:t>y </w:t>
            </w:r>
            <w:r>
              <w:rPr>
                <w:spacing w:val="-6"/>
                <w:sz w:val="20"/>
              </w:rPr>
              <w:t>actúa</w:t>
            </w:r>
            <w:r>
              <w:rPr>
                <w:spacing w:val="-8"/>
                <w:sz w:val="20"/>
              </w:rPr>
              <w:t> </w:t>
            </w:r>
            <w:r>
              <w:rPr>
                <w:spacing w:val="-6"/>
                <w:sz w:val="20"/>
              </w:rPr>
              <w:t>sobre</w:t>
            </w:r>
            <w:r>
              <w:rPr>
                <w:spacing w:val="-12"/>
                <w:sz w:val="20"/>
              </w:rPr>
              <w:t> </w:t>
            </w:r>
            <w:r>
              <w:rPr>
                <w:spacing w:val="-6"/>
                <w:sz w:val="20"/>
              </w:rPr>
              <w:t>información</w:t>
            </w:r>
            <w:r>
              <w:rPr>
                <w:spacing w:val="-16"/>
                <w:sz w:val="20"/>
              </w:rPr>
              <w:t> </w:t>
            </w:r>
            <w:r>
              <w:rPr>
                <w:spacing w:val="-6"/>
                <w:sz w:val="20"/>
              </w:rPr>
              <w:t>relevante</w:t>
            </w:r>
            <w:r>
              <w:rPr>
                <w:spacing w:val="-14"/>
                <w:sz w:val="20"/>
              </w:rPr>
              <w:t> </w:t>
            </w:r>
            <w:r>
              <w:rPr>
                <w:spacing w:val="-6"/>
                <w:sz w:val="20"/>
              </w:rPr>
              <w:t>en</w:t>
            </w:r>
            <w:r>
              <w:rPr>
                <w:spacing w:val="-13"/>
                <w:sz w:val="20"/>
              </w:rPr>
              <w:t> </w:t>
            </w:r>
            <w:r>
              <w:rPr>
                <w:spacing w:val="-6"/>
                <w:sz w:val="20"/>
              </w:rPr>
              <w:t>tiempo</w:t>
            </w:r>
            <w:r>
              <w:rPr>
                <w:spacing w:val="-11"/>
                <w:sz w:val="20"/>
              </w:rPr>
              <w:t> </w:t>
            </w:r>
            <w:r>
              <w:rPr>
                <w:spacing w:val="-6"/>
                <w:sz w:val="20"/>
              </w:rPr>
              <w:t>real, </w:t>
            </w:r>
            <w:r>
              <w:rPr>
                <w:spacing w:val="-4"/>
                <w:sz w:val="20"/>
              </w:rPr>
              <w:t>optimizando</w:t>
            </w:r>
            <w:r>
              <w:rPr>
                <w:spacing w:val="-7"/>
                <w:sz w:val="20"/>
              </w:rPr>
              <w:t> </w:t>
            </w:r>
            <w:r>
              <w:rPr>
                <w:spacing w:val="-4"/>
                <w:sz w:val="20"/>
              </w:rPr>
              <w:t>recursos</w:t>
            </w:r>
            <w:r>
              <w:rPr>
                <w:spacing w:val="-6"/>
                <w:sz w:val="20"/>
              </w:rPr>
              <w:t> </w:t>
            </w:r>
            <w:r>
              <w:rPr>
                <w:spacing w:val="-4"/>
                <w:sz w:val="20"/>
              </w:rPr>
              <w:t>materiales</w:t>
            </w:r>
            <w:r>
              <w:rPr>
                <w:spacing w:val="-9"/>
                <w:sz w:val="20"/>
              </w:rPr>
              <w:t> </w:t>
            </w:r>
            <w:r>
              <w:rPr>
                <w:spacing w:val="-4"/>
                <w:sz w:val="20"/>
              </w:rPr>
              <w:t>y</w:t>
            </w:r>
            <w:r>
              <w:rPr>
                <w:spacing w:val="-9"/>
                <w:sz w:val="20"/>
              </w:rPr>
              <w:t> </w:t>
            </w:r>
            <w:r>
              <w:rPr>
                <w:spacing w:val="-4"/>
                <w:sz w:val="20"/>
              </w:rPr>
              <w:t>humanos,</w:t>
            </w:r>
            <w:r>
              <w:rPr>
                <w:spacing w:val="-7"/>
                <w:sz w:val="20"/>
              </w:rPr>
              <w:t> </w:t>
            </w:r>
            <w:r>
              <w:rPr>
                <w:spacing w:val="-4"/>
                <w:sz w:val="20"/>
              </w:rPr>
              <w:t>así</w:t>
            </w:r>
          </w:p>
          <w:p>
            <w:pPr>
              <w:pStyle w:val="TableParagraph"/>
              <w:spacing w:line="217" w:lineRule="exact" w:before="2"/>
              <w:ind w:left="69"/>
              <w:rPr>
                <w:sz w:val="20"/>
              </w:rPr>
            </w:pPr>
            <w:r>
              <w:rPr>
                <w:spacing w:val="-6"/>
                <w:sz w:val="20"/>
              </w:rPr>
              <w:t>como</w:t>
            </w:r>
            <w:r>
              <w:rPr>
                <w:spacing w:val="-10"/>
                <w:sz w:val="20"/>
              </w:rPr>
              <w:t> </w:t>
            </w:r>
            <w:r>
              <w:rPr>
                <w:spacing w:val="-6"/>
                <w:sz w:val="20"/>
              </w:rPr>
              <w:t>el</w:t>
            </w:r>
            <w:r>
              <w:rPr>
                <w:spacing w:val="-10"/>
                <w:sz w:val="20"/>
              </w:rPr>
              <w:t> </w:t>
            </w:r>
            <w:r>
              <w:rPr>
                <w:spacing w:val="-6"/>
                <w:sz w:val="20"/>
              </w:rPr>
              <w:t>tiempo</w:t>
            </w:r>
            <w:r>
              <w:rPr>
                <w:spacing w:val="-9"/>
                <w:sz w:val="20"/>
              </w:rPr>
              <w:t> </w:t>
            </w:r>
            <w:r>
              <w:rPr>
                <w:spacing w:val="-6"/>
                <w:sz w:val="20"/>
              </w:rPr>
              <w:t>de</w:t>
            </w:r>
            <w:r>
              <w:rPr>
                <w:spacing w:val="-11"/>
                <w:sz w:val="20"/>
              </w:rPr>
              <w:t> </w:t>
            </w:r>
            <w:r>
              <w:rPr>
                <w:spacing w:val="-6"/>
                <w:sz w:val="20"/>
              </w:rPr>
              <w:t>respuesta</w:t>
            </w:r>
          </w:p>
        </w:tc>
        <w:tc>
          <w:tcPr>
            <w:tcW w:w="1832" w:type="dxa"/>
          </w:tcPr>
          <w:p>
            <w:pPr>
              <w:pStyle w:val="TableParagraph"/>
              <w:rPr>
                <w:sz w:val="18"/>
              </w:rPr>
            </w:pPr>
          </w:p>
        </w:tc>
        <w:tc>
          <w:tcPr>
            <w:tcW w:w="2031" w:type="dxa"/>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124"/>
              <w:rPr>
                <w:b/>
                <w:sz w:val="20"/>
              </w:rPr>
            </w:pPr>
          </w:p>
          <w:p>
            <w:pPr>
              <w:pStyle w:val="TableParagraph"/>
              <w:spacing w:line="217" w:lineRule="exact"/>
              <w:ind w:right="55"/>
              <w:jc w:val="right"/>
              <w:rPr>
                <w:sz w:val="20"/>
              </w:rPr>
            </w:pPr>
            <w:r>
              <w:rPr>
                <w:spacing w:val="-2"/>
                <w:sz w:val="20"/>
              </w:rPr>
              <w:t>1,910,000</w:t>
            </w:r>
          </w:p>
        </w:tc>
        <w:tc>
          <w:tcPr>
            <w:tcW w:w="1529" w:type="dxa"/>
          </w:tcPr>
          <w:p>
            <w:pPr>
              <w:pStyle w:val="TableParagraph"/>
              <w:rPr>
                <w:sz w:val="18"/>
              </w:rPr>
            </w:pPr>
          </w:p>
        </w:tc>
      </w:tr>
      <w:tr>
        <w:trPr>
          <w:trHeight w:val="302" w:hRule="atLeast"/>
        </w:trPr>
        <w:tc>
          <w:tcPr>
            <w:tcW w:w="3932" w:type="dxa"/>
          </w:tcPr>
          <w:p>
            <w:pPr>
              <w:pStyle w:val="TableParagraph"/>
              <w:spacing w:line="218" w:lineRule="exact" w:before="65"/>
              <w:ind w:left="69"/>
              <w:rPr>
                <w:sz w:val="20"/>
              </w:rPr>
            </w:pPr>
            <w:r>
              <w:rPr>
                <w:spacing w:val="-2"/>
                <w:sz w:val="20"/>
              </w:rPr>
              <w:t>Estímulos</w:t>
            </w:r>
          </w:p>
        </w:tc>
        <w:tc>
          <w:tcPr>
            <w:tcW w:w="1832" w:type="dxa"/>
          </w:tcPr>
          <w:p>
            <w:pPr>
              <w:pStyle w:val="TableParagraph"/>
              <w:rPr>
                <w:sz w:val="18"/>
              </w:rPr>
            </w:pPr>
          </w:p>
        </w:tc>
        <w:tc>
          <w:tcPr>
            <w:tcW w:w="2031" w:type="dxa"/>
          </w:tcPr>
          <w:p>
            <w:pPr>
              <w:pStyle w:val="TableParagraph"/>
              <w:spacing w:line="218" w:lineRule="exact" w:before="65"/>
              <w:ind w:right="55"/>
              <w:jc w:val="right"/>
              <w:rPr>
                <w:sz w:val="20"/>
              </w:rPr>
            </w:pPr>
            <w:r>
              <w:rPr>
                <w:spacing w:val="-2"/>
                <w:sz w:val="20"/>
              </w:rPr>
              <w:t>95,604,300</w:t>
            </w:r>
          </w:p>
        </w:tc>
        <w:tc>
          <w:tcPr>
            <w:tcW w:w="1529" w:type="dxa"/>
          </w:tcPr>
          <w:p>
            <w:pPr>
              <w:pStyle w:val="TableParagraph"/>
              <w:rPr>
                <w:sz w:val="18"/>
              </w:rPr>
            </w:pPr>
          </w:p>
        </w:tc>
      </w:tr>
      <w:tr>
        <w:trPr>
          <w:trHeight w:val="904" w:hRule="atLeast"/>
        </w:trPr>
        <w:tc>
          <w:tcPr>
            <w:tcW w:w="3932" w:type="dxa"/>
          </w:tcPr>
          <w:p>
            <w:pPr>
              <w:pStyle w:val="TableParagraph"/>
              <w:spacing w:line="302" w:lineRule="exact"/>
              <w:ind w:left="69" w:right="149"/>
              <w:rPr>
                <w:sz w:val="20"/>
              </w:rPr>
            </w:pPr>
            <w:r>
              <w:rPr>
                <w:spacing w:val="-6"/>
                <w:sz w:val="20"/>
              </w:rPr>
              <w:t>Evaluaciones</w:t>
            </w:r>
            <w:r>
              <w:rPr>
                <w:spacing w:val="-12"/>
                <w:sz w:val="20"/>
              </w:rPr>
              <w:t> </w:t>
            </w:r>
            <w:r>
              <w:rPr>
                <w:spacing w:val="-6"/>
                <w:sz w:val="20"/>
              </w:rPr>
              <w:t>de</w:t>
            </w:r>
            <w:r>
              <w:rPr>
                <w:spacing w:val="-11"/>
                <w:sz w:val="20"/>
              </w:rPr>
              <w:t> </w:t>
            </w:r>
            <w:r>
              <w:rPr>
                <w:spacing w:val="-6"/>
                <w:sz w:val="20"/>
              </w:rPr>
              <w:t>control</w:t>
            </w:r>
            <w:r>
              <w:rPr>
                <w:spacing w:val="-11"/>
                <w:sz w:val="20"/>
              </w:rPr>
              <w:t> </w:t>
            </w:r>
            <w:r>
              <w:rPr>
                <w:spacing w:val="-6"/>
                <w:sz w:val="20"/>
              </w:rPr>
              <w:t>de</w:t>
            </w:r>
            <w:r>
              <w:rPr>
                <w:spacing w:val="-11"/>
                <w:sz w:val="20"/>
              </w:rPr>
              <w:t> </w:t>
            </w:r>
            <w:r>
              <w:rPr>
                <w:spacing w:val="-6"/>
                <w:sz w:val="20"/>
              </w:rPr>
              <w:t>confianza</w:t>
            </w:r>
            <w:r>
              <w:rPr>
                <w:spacing w:val="-13"/>
                <w:sz w:val="20"/>
              </w:rPr>
              <w:t> </w:t>
            </w:r>
            <w:r>
              <w:rPr>
                <w:spacing w:val="-6"/>
                <w:sz w:val="20"/>
              </w:rPr>
              <w:t>a</w:t>
            </w:r>
            <w:r>
              <w:rPr>
                <w:spacing w:val="-11"/>
                <w:sz w:val="20"/>
              </w:rPr>
              <w:t> </w:t>
            </w:r>
            <w:r>
              <w:rPr>
                <w:spacing w:val="-6"/>
                <w:sz w:val="20"/>
              </w:rPr>
              <w:t>personal </w:t>
            </w:r>
            <w:r>
              <w:rPr>
                <w:spacing w:val="-2"/>
                <w:sz w:val="20"/>
              </w:rPr>
              <w:t>de</w:t>
            </w:r>
            <w:r>
              <w:rPr>
                <w:spacing w:val="-8"/>
                <w:sz w:val="20"/>
              </w:rPr>
              <w:t> </w:t>
            </w:r>
            <w:r>
              <w:rPr>
                <w:spacing w:val="-2"/>
                <w:sz w:val="20"/>
              </w:rPr>
              <w:t>nuevo</w:t>
            </w:r>
            <w:r>
              <w:rPr>
                <w:spacing w:val="-7"/>
                <w:sz w:val="20"/>
              </w:rPr>
              <w:t> </w:t>
            </w:r>
            <w:r>
              <w:rPr>
                <w:spacing w:val="-2"/>
                <w:sz w:val="20"/>
              </w:rPr>
              <w:t>ingreso</w:t>
            </w:r>
            <w:r>
              <w:rPr>
                <w:spacing w:val="-3"/>
                <w:sz w:val="20"/>
              </w:rPr>
              <w:t> </w:t>
            </w:r>
            <w:r>
              <w:rPr>
                <w:spacing w:val="-2"/>
                <w:sz w:val="20"/>
              </w:rPr>
              <w:t>y</w:t>
            </w:r>
            <w:r>
              <w:rPr>
                <w:spacing w:val="-9"/>
                <w:sz w:val="20"/>
              </w:rPr>
              <w:t> </w:t>
            </w:r>
            <w:r>
              <w:rPr>
                <w:spacing w:val="-2"/>
                <w:sz w:val="20"/>
              </w:rPr>
              <w:t>en</w:t>
            </w:r>
            <w:r>
              <w:rPr>
                <w:spacing w:val="-9"/>
                <w:sz w:val="20"/>
              </w:rPr>
              <w:t> </w:t>
            </w:r>
            <w:r>
              <w:rPr>
                <w:spacing w:val="-2"/>
                <w:sz w:val="20"/>
              </w:rPr>
              <w:t>activo</w:t>
            </w:r>
            <w:r>
              <w:rPr>
                <w:spacing w:val="-9"/>
                <w:sz w:val="20"/>
              </w:rPr>
              <w:t> </w:t>
            </w:r>
            <w:r>
              <w:rPr>
                <w:spacing w:val="-2"/>
                <w:sz w:val="20"/>
              </w:rPr>
              <w:t>(permanencias</w:t>
            </w:r>
            <w:r>
              <w:rPr>
                <w:spacing w:val="-5"/>
                <w:sz w:val="20"/>
              </w:rPr>
              <w:t> </w:t>
            </w:r>
            <w:r>
              <w:rPr>
                <w:spacing w:val="-2"/>
                <w:sz w:val="20"/>
              </w:rPr>
              <w:t>y </w:t>
            </w:r>
            <w:r>
              <w:rPr>
                <w:sz w:val="20"/>
              </w:rPr>
              <w:t>promociones) de la SSC</w:t>
            </w:r>
          </w:p>
        </w:tc>
        <w:tc>
          <w:tcPr>
            <w:tcW w:w="1832" w:type="dxa"/>
          </w:tcPr>
          <w:p>
            <w:pPr>
              <w:pStyle w:val="TableParagraph"/>
              <w:rPr>
                <w:sz w:val="18"/>
              </w:rPr>
            </w:pPr>
          </w:p>
        </w:tc>
        <w:tc>
          <w:tcPr>
            <w:tcW w:w="2031" w:type="dxa"/>
          </w:tcPr>
          <w:p>
            <w:pPr>
              <w:pStyle w:val="TableParagraph"/>
              <w:rPr>
                <w:b/>
                <w:sz w:val="20"/>
              </w:rPr>
            </w:pPr>
          </w:p>
          <w:p>
            <w:pPr>
              <w:pStyle w:val="TableParagraph"/>
              <w:spacing w:before="209"/>
              <w:rPr>
                <w:b/>
                <w:sz w:val="20"/>
              </w:rPr>
            </w:pPr>
          </w:p>
          <w:p>
            <w:pPr>
              <w:pStyle w:val="TableParagraph"/>
              <w:spacing w:line="215" w:lineRule="exact" w:before="1"/>
              <w:ind w:right="55"/>
              <w:jc w:val="right"/>
              <w:rPr>
                <w:sz w:val="20"/>
              </w:rPr>
            </w:pPr>
            <w:r>
              <w:rPr>
                <w:spacing w:val="-2"/>
                <w:sz w:val="20"/>
              </w:rPr>
              <w:t>6,314,000</w:t>
            </w:r>
          </w:p>
        </w:tc>
        <w:tc>
          <w:tcPr>
            <w:tcW w:w="1529" w:type="dxa"/>
          </w:tcPr>
          <w:p>
            <w:pPr>
              <w:pStyle w:val="TableParagraph"/>
              <w:rPr>
                <w:sz w:val="18"/>
              </w:rPr>
            </w:pPr>
          </w:p>
        </w:tc>
      </w:tr>
      <w:tr>
        <w:trPr>
          <w:trHeight w:val="300" w:hRule="atLeast"/>
        </w:trPr>
        <w:tc>
          <w:tcPr>
            <w:tcW w:w="3932" w:type="dxa"/>
          </w:tcPr>
          <w:p>
            <w:pPr>
              <w:pStyle w:val="TableParagraph"/>
              <w:spacing w:line="215" w:lineRule="exact" w:before="66"/>
              <w:ind w:left="69"/>
              <w:rPr>
                <w:sz w:val="20"/>
              </w:rPr>
            </w:pPr>
            <w:r>
              <w:rPr>
                <w:spacing w:val="-6"/>
                <w:sz w:val="20"/>
              </w:rPr>
              <w:t>Eventos</w:t>
            </w:r>
            <w:r>
              <w:rPr>
                <w:spacing w:val="-12"/>
                <w:sz w:val="20"/>
              </w:rPr>
              <w:t> </w:t>
            </w:r>
            <w:r>
              <w:rPr>
                <w:spacing w:val="-6"/>
                <w:sz w:val="20"/>
              </w:rPr>
              <w:t>sociales</w:t>
            </w:r>
            <w:r>
              <w:rPr>
                <w:spacing w:val="-11"/>
                <w:sz w:val="20"/>
              </w:rPr>
              <w:t> </w:t>
            </w:r>
            <w:r>
              <w:rPr>
                <w:spacing w:val="-6"/>
                <w:sz w:val="20"/>
              </w:rPr>
              <w:t>de</w:t>
            </w:r>
            <w:r>
              <w:rPr>
                <w:spacing w:val="-10"/>
                <w:sz w:val="20"/>
              </w:rPr>
              <w:t> </w:t>
            </w:r>
            <w:r>
              <w:rPr>
                <w:spacing w:val="-6"/>
                <w:sz w:val="20"/>
              </w:rPr>
              <w:t>la</w:t>
            </w:r>
            <w:r>
              <w:rPr>
                <w:spacing w:val="-11"/>
                <w:sz w:val="20"/>
              </w:rPr>
              <w:t> </w:t>
            </w:r>
            <w:r>
              <w:rPr>
                <w:spacing w:val="-6"/>
                <w:sz w:val="20"/>
              </w:rPr>
              <w:t>SSC</w:t>
            </w:r>
          </w:p>
        </w:tc>
        <w:tc>
          <w:tcPr>
            <w:tcW w:w="1832" w:type="dxa"/>
          </w:tcPr>
          <w:p>
            <w:pPr>
              <w:pStyle w:val="TableParagraph"/>
              <w:rPr>
                <w:sz w:val="18"/>
              </w:rPr>
            </w:pPr>
          </w:p>
        </w:tc>
        <w:tc>
          <w:tcPr>
            <w:tcW w:w="2031" w:type="dxa"/>
          </w:tcPr>
          <w:p>
            <w:pPr>
              <w:pStyle w:val="TableParagraph"/>
              <w:spacing w:line="215" w:lineRule="exact" w:before="66"/>
              <w:ind w:right="55"/>
              <w:jc w:val="right"/>
              <w:rPr>
                <w:sz w:val="20"/>
              </w:rPr>
            </w:pPr>
            <w:r>
              <w:rPr>
                <w:spacing w:val="-2"/>
                <w:sz w:val="20"/>
              </w:rPr>
              <w:t>11,193,447</w:t>
            </w:r>
          </w:p>
        </w:tc>
        <w:tc>
          <w:tcPr>
            <w:tcW w:w="1529" w:type="dxa"/>
          </w:tcPr>
          <w:p>
            <w:pPr>
              <w:pStyle w:val="TableParagraph"/>
              <w:rPr>
                <w:sz w:val="18"/>
              </w:rPr>
            </w:pPr>
          </w:p>
        </w:tc>
      </w:tr>
      <w:tr>
        <w:trPr>
          <w:trHeight w:val="604" w:hRule="atLeast"/>
        </w:trPr>
        <w:tc>
          <w:tcPr>
            <w:tcW w:w="3932" w:type="dxa"/>
          </w:tcPr>
          <w:p>
            <w:pPr>
              <w:pStyle w:val="TableParagraph"/>
              <w:spacing w:line="300" w:lineRule="exact"/>
              <w:ind w:left="69" w:right="125"/>
              <w:rPr>
                <w:sz w:val="20"/>
              </w:rPr>
            </w:pPr>
            <w:r>
              <w:rPr>
                <w:spacing w:val="-6"/>
                <w:sz w:val="20"/>
              </w:rPr>
              <w:t>Formar</w:t>
            </w:r>
            <w:r>
              <w:rPr>
                <w:spacing w:val="-11"/>
                <w:sz w:val="20"/>
              </w:rPr>
              <w:t> </w:t>
            </w:r>
            <w:r>
              <w:rPr>
                <w:spacing w:val="-6"/>
                <w:sz w:val="20"/>
              </w:rPr>
              <w:t>cadetes</w:t>
            </w:r>
            <w:r>
              <w:rPr>
                <w:spacing w:val="-13"/>
                <w:sz w:val="20"/>
              </w:rPr>
              <w:t> </w:t>
            </w:r>
            <w:r>
              <w:rPr>
                <w:spacing w:val="-6"/>
                <w:sz w:val="20"/>
              </w:rPr>
              <w:t>en</w:t>
            </w:r>
            <w:r>
              <w:rPr>
                <w:spacing w:val="-13"/>
                <w:sz w:val="20"/>
              </w:rPr>
              <w:t> </w:t>
            </w:r>
            <w:r>
              <w:rPr>
                <w:spacing w:val="-6"/>
                <w:sz w:val="20"/>
              </w:rPr>
              <w:t>el</w:t>
            </w:r>
            <w:r>
              <w:rPr>
                <w:spacing w:val="-12"/>
                <w:sz w:val="20"/>
              </w:rPr>
              <w:t> </w:t>
            </w:r>
            <w:r>
              <w:rPr>
                <w:spacing w:val="-6"/>
                <w:sz w:val="20"/>
              </w:rPr>
              <w:t>curso</w:t>
            </w:r>
            <w:r>
              <w:rPr>
                <w:spacing w:val="-11"/>
                <w:sz w:val="20"/>
              </w:rPr>
              <w:t> </w:t>
            </w:r>
            <w:r>
              <w:rPr>
                <w:spacing w:val="-6"/>
                <w:sz w:val="20"/>
              </w:rPr>
              <w:t>de</w:t>
            </w:r>
            <w:r>
              <w:rPr>
                <w:spacing w:val="-8"/>
                <w:sz w:val="20"/>
              </w:rPr>
              <w:t> </w:t>
            </w:r>
            <w:r>
              <w:rPr>
                <w:spacing w:val="-6"/>
                <w:sz w:val="20"/>
              </w:rPr>
              <w:t>formación</w:t>
            </w:r>
            <w:r>
              <w:rPr>
                <w:spacing w:val="-11"/>
                <w:sz w:val="20"/>
              </w:rPr>
              <w:t> </w:t>
            </w:r>
            <w:r>
              <w:rPr>
                <w:spacing w:val="-6"/>
                <w:sz w:val="20"/>
              </w:rPr>
              <w:t>inicial </w:t>
            </w:r>
            <w:r>
              <w:rPr>
                <w:sz w:val="20"/>
              </w:rPr>
              <w:t>para</w:t>
            </w:r>
            <w:r>
              <w:rPr>
                <w:spacing w:val="-1"/>
                <w:sz w:val="20"/>
              </w:rPr>
              <w:t> </w:t>
            </w:r>
            <w:r>
              <w:rPr>
                <w:sz w:val="20"/>
              </w:rPr>
              <w:t>policía</w:t>
            </w:r>
            <w:r>
              <w:rPr>
                <w:spacing w:val="-1"/>
                <w:sz w:val="20"/>
              </w:rPr>
              <w:t> </w:t>
            </w:r>
            <w:r>
              <w:rPr>
                <w:sz w:val="20"/>
              </w:rPr>
              <w:t>de</w:t>
            </w:r>
            <w:r>
              <w:rPr>
                <w:spacing w:val="-1"/>
                <w:sz w:val="20"/>
              </w:rPr>
              <w:t> </w:t>
            </w:r>
            <w:r>
              <w:rPr>
                <w:sz w:val="20"/>
              </w:rPr>
              <w:t>proximidad</w:t>
            </w:r>
          </w:p>
        </w:tc>
        <w:tc>
          <w:tcPr>
            <w:tcW w:w="1832" w:type="dxa"/>
          </w:tcPr>
          <w:p>
            <w:pPr>
              <w:pStyle w:val="TableParagraph"/>
              <w:rPr>
                <w:sz w:val="18"/>
              </w:rPr>
            </w:pPr>
          </w:p>
        </w:tc>
        <w:tc>
          <w:tcPr>
            <w:tcW w:w="2031" w:type="dxa"/>
          </w:tcPr>
          <w:p>
            <w:pPr>
              <w:pStyle w:val="TableParagraph"/>
              <w:spacing w:before="137"/>
              <w:rPr>
                <w:b/>
                <w:sz w:val="20"/>
              </w:rPr>
            </w:pPr>
          </w:p>
          <w:p>
            <w:pPr>
              <w:pStyle w:val="TableParagraph"/>
              <w:spacing w:line="217" w:lineRule="exact"/>
              <w:ind w:right="55"/>
              <w:jc w:val="right"/>
              <w:rPr>
                <w:sz w:val="20"/>
              </w:rPr>
            </w:pPr>
            <w:r>
              <w:rPr>
                <w:spacing w:val="-2"/>
                <w:sz w:val="20"/>
              </w:rPr>
              <w:t>12,655,814</w:t>
            </w:r>
          </w:p>
        </w:tc>
        <w:tc>
          <w:tcPr>
            <w:tcW w:w="1529" w:type="dxa"/>
          </w:tcPr>
          <w:p>
            <w:pPr>
              <w:pStyle w:val="TableParagraph"/>
              <w:rPr>
                <w:sz w:val="18"/>
              </w:rPr>
            </w:pPr>
          </w:p>
        </w:tc>
      </w:tr>
      <w:tr>
        <w:trPr>
          <w:trHeight w:val="604" w:hRule="atLeast"/>
        </w:trPr>
        <w:tc>
          <w:tcPr>
            <w:tcW w:w="3932" w:type="dxa"/>
          </w:tcPr>
          <w:p>
            <w:pPr>
              <w:pStyle w:val="TableParagraph"/>
              <w:spacing w:line="302" w:lineRule="exact"/>
              <w:ind w:left="69"/>
              <w:rPr>
                <w:sz w:val="20"/>
              </w:rPr>
            </w:pPr>
            <w:r>
              <w:rPr>
                <w:spacing w:val="-6"/>
                <w:sz w:val="20"/>
              </w:rPr>
              <w:t>Fortalecimiento</w:t>
            </w:r>
            <w:r>
              <w:rPr>
                <w:spacing w:val="-10"/>
                <w:sz w:val="20"/>
              </w:rPr>
              <w:t> </w:t>
            </w:r>
            <w:r>
              <w:rPr>
                <w:spacing w:val="-6"/>
                <w:sz w:val="20"/>
              </w:rPr>
              <w:t>de</w:t>
            </w:r>
            <w:r>
              <w:rPr>
                <w:spacing w:val="-11"/>
                <w:sz w:val="20"/>
              </w:rPr>
              <w:t> </w:t>
            </w:r>
            <w:r>
              <w:rPr>
                <w:spacing w:val="-6"/>
                <w:sz w:val="20"/>
              </w:rPr>
              <w:t>la</w:t>
            </w:r>
            <w:r>
              <w:rPr>
                <w:spacing w:val="-11"/>
                <w:sz w:val="20"/>
              </w:rPr>
              <w:t> </w:t>
            </w:r>
            <w:r>
              <w:rPr>
                <w:spacing w:val="-6"/>
                <w:sz w:val="20"/>
              </w:rPr>
              <w:t>seguridad</w:t>
            </w:r>
            <w:r>
              <w:rPr>
                <w:spacing w:val="-7"/>
                <w:sz w:val="20"/>
              </w:rPr>
              <w:t> </w:t>
            </w:r>
            <w:r>
              <w:rPr>
                <w:spacing w:val="-6"/>
                <w:sz w:val="20"/>
              </w:rPr>
              <w:t>y</w:t>
            </w:r>
            <w:r>
              <w:rPr>
                <w:spacing w:val="-12"/>
                <w:sz w:val="20"/>
              </w:rPr>
              <w:t> </w:t>
            </w:r>
            <w:r>
              <w:rPr>
                <w:spacing w:val="-6"/>
                <w:sz w:val="20"/>
              </w:rPr>
              <w:t>vigilancia</w:t>
            </w:r>
            <w:r>
              <w:rPr>
                <w:spacing w:val="-11"/>
                <w:sz w:val="20"/>
              </w:rPr>
              <w:t> </w:t>
            </w:r>
            <w:r>
              <w:rPr>
                <w:spacing w:val="-6"/>
                <w:sz w:val="20"/>
              </w:rPr>
              <w:t>en</w:t>
            </w:r>
            <w:r>
              <w:rPr>
                <w:spacing w:val="-12"/>
                <w:sz w:val="20"/>
              </w:rPr>
              <w:t> </w:t>
            </w:r>
            <w:r>
              <w:rPr>
                <w:spacing w:val="-6"/>
                <w:sz w:val="20"/>
              </w:rPr>
              <w:t>el </w:t>
            </w:r>
            <w:r>
              <w:rPr>
                <w:sz w:val="20"/>
              </w:rPr>
              <w:t>depósito oficial</w:t>
            </w:r>
            <w:r>
              <w:rPr>
                <w:spacing w:val="-2"/>
                <w:sz w:val="20"/>
              </w:rPr>
              <w:t> </w:t>
            </w:r>
            <w:r>
              <w:rPr>
                <w:sz w:val="20"/>
              </w:rPr>
              <w:t>vehicular</w:t>
            </w:r>
          </w:p>
        </w:tc>
        <w:tc>
          <w:tcPr>
            <w:tcW w:w="1832" w:type="dxa"/>
          </w:tcPr>
          <w:p>
            <w:pPr>
              <w:pStyle w:val="TableParagraph"/>
              <w:rPr>
                <w:sz w:val="18"/>
              </w:rPr>
            </w:pPr>
          </w:p>
        </w:tc>
        <w:tc>
          <w:tcPr>
            <w:tcW w:w="2031" w:type="dxa"/>
          </w:tcPr>
          <w:p>
            <w:pPr>
              <w:pStyle w:val="TableParagraph"/>
              <w:spacing w:before="137"/>
              <w:rPr>
                <w:b/>
                <w:sz w:val="20"/>
              </w:rPr>
            </w:pPr>
          </w:p>
          <w:p>
            <w:pPr>
              <w:pStyle w:val="TableParagraph"/>
              <w:spacing w:line="217" w:lineRule="exact"/>
              <w:ind w:right="55"/>
              <w:jc w:val="right"/>
              <w:rPr>
                <w:sz w:val="20"/>
              </w:rPr>
            </w:pPr>
            <w:r>
              <w:rPr>
                <w:spacing w:val="-2"/>
                <w:sz w:val="20"/>
              </w:rPr>
              <w:t>28,683,620</w:t>
            </w:r>
          </w:p>
        </w:tc>
        <w:tc>
          <w:tcPr>
            <w:tcW w:w="1529" w:type="dxa"/>
          </w:tcPr>
          <w:p>
            <w:pPr>
              <w:pStyle w:val="TableParagraph"/>
              <w:rPr>
                <w:sz w:val="18"/>
              </w:rPr>
            </w:pPr>
          </w:p>
        </w:tc>
      </w:tr>
      <w:tr>
        <w:trPr>
          <w:trHeight w:val="604" w:hRule="atLeast"/>
        </w:trPr>
        <w:tc>
          <w:tcPr>
            <w:tcW w:w="3932" w:type="dxa"/>
          </w:tcPr>
          <w:p>
            <w:pPr>
              <w:pStyle w:val="TableParagraph"/>
              <w:spacing w:line="302" w:lineRule="exact"/>
              <w:ind w:left="69"/>
              <w:rPr>
                <w:sz w:val="20"/>
              </w:rPr>
            </w:pPr>
            <w:r>
              <w:rPr>
                <w:spacing w:val="-6"/>
                <w:sz w:val="20"/>
              </w:rPr>
              <w:t>Impuesto</w:t>
            </w:r>
            <w:r>
              <w:rPr>
                <w:spacing w:val="-9"/>
                <w:sz w:val="20"/>
              </w:rPr>
              <w:t> </w:t>
            </w:r>
            <w:r>
              <w:rPr>
                <w:spacing w:val="-6"/>
                <w:sz w:val="20"/>
              </w:rPr>
              <w:t>sobre</w:t>
            </w:r>
            <w:r>
              <w:rPr>
                <w:spacing w:val="-10"/>
                <w:sz w:val="20"/>
              </w:rPr>
              <w:t> </w:t>
            </w:r>
            <w:r>
              <w:rPr>
                <w:spacing w:val="-6"/>
                <w:sz w:val="20"/>
              </w:rPr>
              <w:t>nóminas</w:t>
            </w:r>
            <w:r>
              <w:rPr>
                <w:spacing w:val="-11"/>
                <w:sz w:val="20"/>
              </w:rPr>
              <w:t> </w:t>
            </w:r>
            <w:r>
              <w:rPr>
                <w:spacing w:val="-6"/>
                <w:sz w:val="20"/>
              </w:rPr>
              <w:t>y</w:t>
            </w:r>
            <w:r>
              <w:rPr>
                <w:spacing w:val="-11"/>
                <w:sz w:val="20"/>
              </w:rPr>
              <w:t> </w:t>
            </w:r>
            <w:r>
              <w:rPr>
                <w:spacing w:val="-6"/>
                <w:sz w:val="20"/>
              </w:rPr>
              <w:t>otros</w:t>
            </w:r>
            <w:r>
              <w:rPr>
                <w:spacing w:val="-11"/>
                <w:sz w:val="20"/>
              </w:rPr>
              <w:t> </w:t>
            </w:r>
            <w:r>
              <w:rPr>
                <w:spacing w:val="-6"/>
                <w:sz w:val="20"/>
              </w:rPr>
              <w:t>que</w:t>
            </w:r>
            <w:r>
              <w:rPr>
                <w:spacing w:val="-10"/>
                <w:sz w:val="20"/>
              </w:rPr>
              <w:t> </w:t>
            </w:r>
            <w:r>
              <w:rPr>
                <w:spacing w:val="-6"/>
                <w:sz w:val="20"/>
              </w:rPr>
              <w:t>se</w:t>
            </w:r>
            <w:r>
              <w:rPr>
                <w:spacing w:val="-12"/>
                <w:sz w:val="20"/>
              </w:rPr>
              <w:t> </w:t>
            </w:r>
            <w:r>
              <w:rPr>
                <w:spacing w:val="-6"/>
                <w:sz w:val="20"/>
              </w:rPr>
              <w:t>deriven</w:t>
            </w:r>
            <w:r>
              <w:rPr>
                <w:spacing w:val="-11"/>
                <w:sz w:val="20"/>
              </w:rPr>
              <w:t> </w:t>
            </w:r>
            <w:r>
              <w:rPr>
                <w:spacing w:val="-6"/>
                <w:sz w:val="20"/>
              </w:rPr>
              <w:t>de </w:t>
            </w:r>
            <w:r>
              <w:rPr>
                <w:sz w:val="20"/>
              </w:rPr>
              <w:t>una relación laboral</w:t>
            </w:r>
          </w:p>
        </w:tc>
        <w:tc>
          <w:tcPr>
            <w:tcW w:w="1832" w:type="dxa"/>
          </w:tcPr>
          <w:p>
            <w:pPr>
              <w:pStyle w:val="TableParagraph"/>
              <w:rPr>
                <w:sz w:val="18"/>
              </w:rPr>
            </w:pPr>
          </w:p>
        </w:tc>
        <w:tc>
          <w:tcPr>
            <w:tcW w:w="2031" w:type="dxa"/>
          </w:tcPr>
          <w:p>
            <w:pPr>
              <w:pStyle w:val="TableParagraph"/>
              <w:spacing w:before="137"/>
              <w:rPr>
                <w:b/>
                <w:sz w:val="20"/>
              </w:rPr>
            </w:pPr>
          </w:p>
          <w:p>
            <w:pPr>
              <w:pStyle w:val="TableParagraph"/>
              <w:spacing w:line="217" w:lineRule="exact"/>
              <w:ind w:right="55"/>
              <w:jc w:val="right"/>
              <w:rPr>
                <w:sz w:val="20"/>
              </w:rPr>
            </w:pPr>
            <w:r>
              <w:rPr>
                <w:spacing w:val="-2"/>
                <w:sz w:val="20"/>
              </w:rPr>
              <w:t>16,875,287</w:t>
            </w:r>
          </w:p>
        </w:tc>
        <w:tc>
          <w:tcPr>
            <w:tcW w:w="1529" w:type="dxa"/>
          </w:tcPr>
          <w:p>
            <w:pPr>
              <w:pStyle w:val="TableParagraph"/>
              <w:rPr>
                <w:sz w:val="18"/>
              </w:rPr>
            </w:pPr>
          </w:p>
        </w:tc>
      </w:tr>
      <w:tr>
        <w:trPr>
          <w:trHeight w:val="907" w:hRule="atLeast"/>
        </w:trPr>
        <w:tc>
          <w:tcPr>
            <w:tcW w:w="3932" w:type="dxa"/>
          </w:tcPr>
          <w:p>
            <w:pPr>
              <w:pStyle w:val="TableParagraph"/>
              <w:spacing w:line="302" w:lineRule="exact"/>
              <w:ind w:left="69" w:right="149"/>
              <w:rPr>
                <w:sz w:val="20"/>
              </w:rPr>
            </w:pPr>
            <w:r>
              <w:rPr>
                <w:spacing w:val="-2"/>
                <w:sz w:val="20"/>
              </w:rPr>
              <w:t>Licenciamiento</w:t>
            </w:r>
            <w:r>
              <w:rPr>
                <w:spacing w:val="-5"/>
                <w:sz w:val="20"/>
              </w:rPr>
              <w:t> </w:t>
            </w:r>
            <w:r>
              <w:rPr>
                <w:spacing w:val="-2"/>
                <w:sz w:val="20"/>
              </w:rPr>
              <w:t>para</w:t>
            </w:r>
            <w:r>
              <w:rPr>
                <w:spacing w:val="-6"/>
                <w:sz w:val="20"/>
              </w:rPr>
              <w:t> </w:t>
            </w:r>
            <w:r>
              <w:rPr>
                <w:spacing w:val="-2"/>
                <w:sz w:val="20"/>
              </w:rPr>
              <w:t>sistema</w:t>
            </w:r>
            <w:r>
              <w:rPr>
                <w:spacing w:val="-6"/>
                <w:sz w:val="20"/>
              </w:rPr>
              <w:t> </w:t>
            </w:r>
            <w:r>
              <w:rPr>
                <w:spacing w:val="-2"/>
                <w:sz w:val="20"/>
              </w:rPr>
              <w:t>de</w:t>
            </w:r>
            <w:r>
              <w:rPr>
                <w:spacing w:val="-6"/>
                <w:sz w:val="20"/>
              </w:rPr>
              <w:t> </w:t>
            </w:r>
            <w:r>
              <w:rPr>
                <w:spacing w:val="-2"/>
                <w:sz w:val="20"/>
              </w:rPr>
              <w:t>atención</w:t>
            </w:r>
            <w:r>
              <w:rPr>
                <w:spacing w:val="-7"/>
                <w:sz w:val="20"/>
              </w:rPr>
              <w:t> </w:t>
            </w:r>
            <w:r>
              <w:rPr>
                <w:spacing w:val="-2"/>
                <w:sz w:val="20"/>
              </w:rPr>
              <w:t>de </w:t>
            </w:r>
            <w:r>
              <w:rPr>
                <w:spacing w:val="-6"/>
                <w:sz w:val="20"/>
              </w:rPr>
              <w:t>llamadas</w:t>
            </w:r>
            <w:r>
              <w:rPr>
                <w:spacing w:val="-13"/>
                <w:sz w:val="20"/>
              </w:rPr>
              <w:t> </w:t>
            </w:r>
            <w:r>
              <w:rPr>
                <w:spacing w:val="-6"/>
                <w:sz w:val="20"/>
              </w:rPr>
              <w:t>de</w:t>
            </w:r>
            <w:r>
              <w:rPr>
                <w:spacing w:val="-12"/>
                <w:sz w:val="20"/>
              </w:rPr>
              <w:t> </w:t>
            </w:r>
            <w:r>
              <w:rPr>
                <w:spacing w:val="-6"/>
                <w:sz w:val="20"/>
              </w:rPr>
              <w:t>emergencias</w:t>
            </w:r>
            <w:r>
              <w:rPr>
                <w:spacing w:val="-13"/>
                <w:sz w:val="20"/>
              </w:rPr>
              <w:t> </w:t>
            </w:r>
            <w:r>
              <w:rPr>
                <w:spacing w:val="-6"/>
                <w:sz w:val="20"/>
              </w:rPr>
              <w:t>a</w:t>
            </w:r>
            <w:r>
              <w:rPr>
                <w:spacing w:val="-12"/>
                <w:sz w:val="20"/>
              </w:rPr>
              <w:t> </w:t>
            </w:r>
            <w:r>
              <w:rPr>
                <w:spacing w:val="-6"/>
                <w:sz w:val="20"/>
              </w:rPr>
              <w:t>cargo</w:t>
            </w:r>
            <w:r>
              <w:rPr>
                <w:spacing w:val="-11"/>
                <w:sz w:val="20"/>
              </w:rPr>
              <w:t> </w:t>
            </w:r>
            <w:r>
              <w:rPr>
                <w:spacing w:val="-6"/>
                <w:sz w:val="20"/>
              </w:rPr>
              <w:t>de</w:t>
            </w:r>
            <w:r>
              <w:rPr>
                <w:spacing w:val="-12"/>
                <w:sz w:val="20"/>
              </w:rPr>
              <w:t> </w:t>
            </w:r>
            <w:r>
              <w:rPr>
                <w:spacing w:val="-6"/>
                <w:sz w:val="20"/>
              </w:rPr>
              <w:t>la</w:t>
            </w:r>
            <w:r>
              <w:rPr>
                <w:spacing w:val="-9"/>
                <w:sz w:val="20"/>
              </w:rPr>
              <w:t> </w:t>
            </w:r>
            <w:r>
              <w:rPr>
                <w:spacing w:val="-6"/>
                <w:sz w:val="20"/>
              </w:rPr>
              <w:t>secretaría de</w:t>
            </w:r>
            <w:r>
              <w:rPr>
                <w:spacing w:val="-12"/>
                <w:sz w:val="20"/>
              </w:rPr>
              <w:t> </w:t>
            </w:r>
            <w:r>
              <w:rPr>
                <w:spacing w:val="-6"/>
                <w:sz w:val="20"/>
              </w:rPr>
              <w:t>seguridad</w:t>
            </w:r>
            <w:r>
              <w:rPr>
                <w:spacing w:val="-11"/>
                <w:sz w:val="20"/>
              </w:rPr>
              <w:t> </w:t>
            </w:r>
            <w:r>
              <w:rPr>
                <w:spacing w:val="-6"/>
                <w:sz w:val="20"/>
              </w:rPr>
              <w:t>ciudadana</w:t>
            </w:r>
            <w:r>
              <w:rPr>
                <w:spacing w:val="-11"/>
                <w:sz w:val="20"/>
              </w:rPr>
              <w:t> </w:t>
            </w:r>
            <w:r>
              <w:rPr>
                <w:spacing w:val="-6"/>
                <w:sz w:val="20"/>
              </w:rPr>
              <w:t>del</w:t>
            </w:r>
            <w:r>
              <w:rPr>
                <w:spacing w:val="-12"/>
                <w:sz w:val="20"/>
              </w:rPr>
              <w:t> </w:t>
            </w:r>
            <w:r>
              <w:rPr>
                <w:spacing w:val="-6"/>
                <w:sz w:val="20"/>
              </w:rPr>
              <w:t>municipio</w:t>
            </w:r>
            <w:r>
              <w:rPr>
                <w:spacing w:val="-10"/>
                <w:sz w:val="20"/>
              </w:rPr>
              <w:t> </w:t>
            </w:r>
            <w:r>
              <w:rPr>
                <w:spacing w:val="-6"/>
                <w:sz w:val="20"/>
              </w:rPr>
              <w:t>de</w:t>
            </w:r>
            <w:r>
              <w:rPr>
                <w:spacing w:val="-12"/>
                <w:sz w:val="20"/>
              </w:rPr>
              <w:t> </w:t>
            </w:r>
            <w:r>
              <w:rPr>
                <w:spacing w:val="-6"/>
                <w:sz w:val="20"/>
              </w:rPr>
              <w:t>puebla</w:t>
            </w:r>
          </w:p>
        </w:tc>
        <w:tc>
          <w:tcPr>
            <w:tcW w:w="1832" w:type="dxa"/>
          </w:tcPr>
          <w:p>
            <w:pPr>
              <w:pStyle w:val="TableParagraph"/>
              <w:rPr>
                <w:sz w:val="18"/>
              </w:rPr>
            </w:pPr>
          </w:p>
        </w:tc>
        <w:tc>
          <w:tcPr>
            <w:tcW w:w="2031" w:type="dxa"/>
          </w:tcPr>
          <w:p>
            <w:pPr>
              <w:pStyle w:val="TableParagraph"/>
              <w:rPr>
                <w:b/>
                <w:sz w:val="20"/>
              </w:rPr>
            </w:pPr>
          </w:p>
          <w:p>
            <w:pPr>
              <w:pStyle w:val="TableParagraph"/>
              <w:spacing w:before="210"/>
              <w:rPr>
                <w:b/>
                <w:sz w:val="20"/>
              </w:rPr>
            </w:pPr>
          </w:p>
          <w:p>
            <w:pPr>
              <w:pStyle w:val="TableParagraph"/>
              <w:spacing w:line="217" w:lineRule="exact"/>
              <w:ind w:right="55"/>
              <w:jc w:val="right"/>
              <w:rPr>
                <w:sz w:val="20"/>
              </w:rPr>
            </w:pPr>
            <w:r>
              <w:rPr>
                <w:spacing w:val="-2"/>
                <w:sz w:val="20"/>
              </w:rPr>
              <w:t>5,585,236</w:t>
            </w:r>
          </w:p>
        </w:tc>
        <w:tc>
          <w:tcPr>
            <w:tcW w:w="1529" w:type="dxa"/>
          </w:tcPr>
          <w:p>
            <w:pPr>
              <w:pStyle w:val="TableParagraph"/>
              <w:rPr>
                <w:sz w:val="18"/>
              </w:rPr>
            </w:pPr>
          </w:p>
        </w:tc>
      </w:tr>
      <w:tr>
        <w:trPr>
          <w:trHeight w:val="601" w:hRule="atLeast"/>
        </w:trPr>
        <w:tc>
          <w:tcPr>
            <w:tcW w:w="3932" w:type="dxa"/>
          </w:tcPr>
          <w:p>
            <w:pPr>
              <w:pStyle w:val="TableParagraph"/>
              <w:spacing w:line="302" w:lineRule="exact"/>
              <w:ind w:left="69" w:right="125"/>
              <w:rPr>
                <w:sz w:val="20"/>
              </w:rPr>
            </w:pPr>
            <w:r>
              <w:rPr>
                <w:spacing w:val="-6"/>
                <w:sz w:val="20"/>
              </w:rPr>
              <w:t>Mantener</w:t>
            </w:r>
            <w:r>
              <w:rPr>
                <w:spacing w:val="-13"/>
                <w:sz w:val="20"/>
              </w:rPr>
              <w:t> </w:t>
            </w:r>
            <w:r>
              <w:rPr>
                <w:spacing w:val="-6"/>
                <w:sz w:val="20"/>
              </w:rPr>
              <w:t>la</w:t>
            </w:r>
            <w:r>
              <w:rPr>
                <w:spacing w:val="-12"/>
                <w:sz w:val="20"/>
              </w:rPr>
              <w:t> </w:t>
            </w:r>
            <w:r>
              <w:rPr>
                <w:spacing w:val="-6"/>
                <w:sz w:val="20"/>
              </w:rPr>
              <w:t>acreditación</w:t>
            </w:r>
            <w:r>
              <w:rPr>
                <w:spacing w:val="-11"/>
                <w:sz w:val="20"/>
              </w:rPr>
              <w:t> </w:t>
            </w:r>
            <w:r>
              <w:rPr>
                <w:spacing w:val="-6"/>
                <w:sz w:val="20"/>
              </w:rPr>
              <w:t>CALEA</w:t>
            </w:r>
            <w:r>
              <w:rPr>
                <w:spacing w:val="-12"/>
                <w:sz w:val="20"/>
              </w:rPr>
              <w:t> </w:t>
            </w:r>
            <w:r>
              <w:rPr>
                <w:spacing w:val="-6"/>
                <w:sz w:val="20"/>
              </w:rPr>
              <w:t>y</w:t>
            </w:r>
            <w:r>
              <w:rPr>
                <w:spacing w:val="-13"/>
                <w:sz w:val="20"/>
              </w:rPr>
              <w:t> </w:t>
            </w:r>
            <w:r>
              <w:rPr>
                <w:spacing w:val="-6"/>
                <w:sz w:val="20"/>
              </w:rPr>
              <w:t>verificación </w:t>
            </w:r>
            <w:r>
              <w:rPr>
                <w:sz w:val="20"/>
              </w:rPr>
              <w:t>de</w:t>
            </w:r>
            <w:r>
              <w:rPr>
                <w:spacing w:val="-13"/>
                <w:sz w:val="20"/>
              </w:rPr>
              <w:t> </w:t>
            </w:r>
            <w:r>
              <w:rPr>
                <w:sz w:val="20"/>
              </w:rPr>
              <w:t>implementación</w:t>
            </w:r>
            <w:r>
              <w:rPr>
                <w:spacing w:val="-16"/>
                <w:sz w:val="20"/>
              </w:rPr>
              <w:t> </w:t>
            </w:r>
            <w:r>
              <w:rPr>
                <w:sz w:val="20"/>
              </w:rPr>
              <w:t>de</w:t>
            </w:r>
            <w:r>
              <w:rPr>
                <w:spacing w:val="-12"/>
                <w:sz w:val="20"/>
              </w:rPr>
              <w:t> </w:t>
            </w:r>
            <w:r>
              <w:rPr>
                <w:sz w:val="20"/>
              </w:rPr>
              <w:t>las</w:t>
            </w:r>
            <w:r>
              <w:rPr>
                <w:spacing w:val="-13"/>
                <w:sz w:val="20"/>
              </w:rPr>
              <w:t> </w:t>
            </w:r>
            <w:r>
              <w:rPr>
                <w:sz w:val="20"/>
              </w:rPr>
              <w:t>directivas</w:t>
            </w:r>
          </w:p>
        </w:tc>
        <w:tc>
          <w:tcPr>
            <w:tcW w:w="1832" w:type="dxa"/>
          </w:tcPr>
          <w:p>
            <w:pPr>
              <w:pStyle w:val="TableParagraph"/>
              <w:rPr>
                <w:sz w:val="18"/>
              </w:rPr>
            </w:pPr>
          </w:p>
        </w:tc>
        <w:tc>
          <w:tcPr>
            <w:tcW w:w="2031" w:type="dxa"/>
          </w:tcPr>
          <w:p>
            <w:pPr>
              <w:pStyle w:val="TableParagraph"/>
              <w:spacing w:before="137"/>
              <w:rPr>
                <w:b/>
                <w:sz w:val="20"/>
              </w:rPr>
            </w:pPr>
          </w:p>
          <w:p>
            <w:pPr>
              <w:pStyle w:val="TableParagraph"/>
              <w:spacing w:line="215" w:lineRule="exact"/>
              <w:ind w:right="55"/>
              <w:jc w:val="right"/>
              <w:rPr>
                <w:sz w:val="20"/>
              </w:rPr>
            </w:pPr>
            <w:r>
              <w:rPr>
                <w:spacing w:val="-2"/>
                <w:sz w:val="20"/>
              </w:rPr>
              <w:t>1,615,700</w:t>
            </w:r>
          </w:p>
        </w:tc>
        <w:tc>
          <w:tcPr>
            <w:tcW w:w="1529" w:type="dxa"/>
          </w:tcPr>
          <w:p>
            <w:pPr>
              <w:pStyle w:val="TableParagraph"/>
              <w:rPr>
                <w:sz w:val="18"/>
              </w:rPr>
            </w:pPr>
          </w:p>
        </w:tc>
      </w:tr>
      <w:tr>
        <w:trPr>
          <w:trHeight w:val="602" w:hRule="atLeast"/>
        </w:trPr>
        <w:tc>
          <w:tcPr>
            <w:tcW w:w="3932" w:type="dxa"/>
          </w:tcPr>
          <w:p>
            <w:pPr>
              <w:pStyle w:val="TableParagraph"/>
              <w:spacing w:line="300" w:lineRule="exact"/>
              <w:ind w:left="69"/>
              <w:rPr>
                <w:sz w:val="20"/>
              </w:rPr>
            </w:pPr>
            <w:r>
              <w:rPr>
                <w:spacing w:val="-6"/>
                <w:sz w:val="20"/>
              </w:rPr>
              <w:t>Mantener</w:t>
            </w:r>
            <w:r>
              <w:rPr>
                <w:spacing w:val="-11"/>
                <w:sz w:val="20"/>
              </w:rPr>
              <w:t> </w:t>
            </w:r>
            <w:r>
              <w:rPr>
                <w:spacing w:val="-6"/>
                <w:sz w:val="20"/>
              </w:rPr>
              <w:t>la</w:t>
            </w:r>
            <w:r>
              <w:rPr>
                <w:spacing w:val="-12"/>
                <w:sz w:val="20"/>
              </w:rPr>
              <w:t> </w:t>
            </w:r>
            <w:r>
              <w:rPr>
                <w:spacing w:val="-6"/>
                <w:sz w:val="20"/>
              </w:rPr>
              <w:t>certificación</w:t>
            </w:r>
            <w:r>
              <w:rPr>
                <w:spacing w:val="-13"/>
                <w:sz w:val="20"/>
              </w:rPr>
              <w:t> </w:t>
            </w:r>
            <w:r>
              <w:rPr>
                <w:spacing w:val="-6"/>
                <w:sz w:val="20"/>
              </w:rPr>
              <w:t>ISO</w:t>
            </w:r>
            <w:r>
              <w:rPr>
                <w:spacing w:val="-12"/>
                <w:sz w:val="20"/>
              </w:rPr>
              <w:t> </w:t>
            </w:r>
            <w:r>
              <w:rPr>
                <w:spacing w:val="-6"/>
                <w:sz w:val="20"/>
              </w:rPr>
              <w:t>37001</w:t>
            </w:r>
            <w:r>
              <w:rPr>
                <w:spacing w:val="-11"/>
                <w:sz w:val="20"/>
              </w:rPr>
              <w:t> </w:t>
            </w:r>
            <w:r>
              <w:rPr>
                <w:spacing w:val="-6"/>
                <w:sz w:val="20"/>
              </w:rPr>
              <w:t>sistema</w:t>
            </w:r>
            <w:r>
              <w:rPr>
                <w:spacing w:val="-12"/>
                <w:sz w:val="20"/>
              </w:rPr>
              <w:t> </w:t>
            </w:r>
            <w:r>
              <w:rPr>
                <w:spacing w:val="-6"/>
                <w:sz w:val="20"/>
              </w:rPr>
              <w:t>de </w:t>
            </w:r>
            <w:r>
              <w:rPr>
                <w:sz w:val="20"/>
              </w:rPr>
              <w:t>gestión</w:t>
            </w:r>
            <w:r>
              <w:rPr>
                <w:spacing w:val="-13"/>
                <w:sz w:val="20"/>
              </w:rPr>
              <w:t> </w:t>
            </w:r>
            <w:r>
              <w:rPr>
                <w:sz w:val="20"/>
              </w:rPr>
              <w:t>antisoborno</w:t>
            </w:r>
          </w:p>
        </w:tc>
        <w:tc>
          <w:tcPr>
            <w:tcW w:w="1832" w:type="dxa"/>
          </w:tcPr>
          <w:p>
            <w:pPr>
              <w:pStyle w:val="TableParagraph"/>
              <w:rPr>
                <w:sz w:val="18"/>
              </w:rPr>
            </w:pPr>
          </w:p>
        </w:tc>
        <w:tc>
          <w:tcPr>
            <w:tcW w:w="2031" w:type="dxa"/>
          </w:tcPr>
          <w:p>
            <w:pPr>
              <w:pStyle w:val="TableParagraph"/>
              <w:spacing w:before="135"/>
              <w:rPr>
                <w:b/>
                <w:sz w:val="20"/>
              </w:rPr>
            </w:pPr>
          </w:p>
          <w:p>
            <w:pPr>
              <w:pStyle w:val="TableParagraph"/>
              <w:spacing w:line="217" w:lineRule="exact"/>
              <w:ind w:right="55"/>
              <w:jc w:val="right"/>
              <w:rPr>
                <w:sz w:val="20"/>
              </w:rPr>
            </w:pPr>
            <w:r>
              <w:rPr>
                <w:spacing w:val="-2"/>
                <w:sz w:val="20"/>
              </w:rPr>
              <w:t>1,404,000</w:t>
            </w:r>
          </w:p>
        </w:tc>
        <w:tc>
          <w:tcPr>
            <w:tcW w:w="1529" w:type="dxa"/>
          </w:tcPr>
          <w:p>
            <w:pPr>
              <w:pStyle w:val="TableParagraph"/>
              <w:rPr>
                <w:sz w:val="18"/>
              </w:rPr>
            </w:pPr>
          </w:p>
        </w:tc>
      </w:tr>
      <w:tr>
        <w:trPr>
          <w:trHeight w:val="604" w:hRule="atLeast"/>
        </w:trPr>
        <w:tc>
          <w:tcPr>
            <w:tcW w:w="3932" w:type="dxa"/>
          </w:tcPr>
          <w:p>
            <w:pPr>
              <w:pStyle w:val="TableParagraph"/>
              <w:spacing w:line="302" w:lineRule="exact"/>
              <w:ind w:left="69" w:right="125"/>
              <w:rPr>
                <w:sz w:val="20"/>
              </w:rPr>
            </w:pPr>
            <w:r>
              <w:rPr>
                <w:spacing w:val="-6"/>
                <w:sz w:val="20"/>
              </w:rPr>
              <w:t>Mantenimiento</w:t>
            </w:r>
            <w:r>
              <w:rPr>
                <w:spacing w:val="-10"/>
                <w:sz w:val="20"/>
              </w:rPr>
              <w:t> </w:t>
            </w:r>
            <w:r>
              <w:rPr>
                <w:spacing w:val="-6"/>
                <w:sz w:val="20"/>
              </w:rPr>
              <w:t>a</w:t>
            </w:r>
            <w:r>
              <w:rPr>
                <w:spacing w:val="-13"/>
                <w:sz w:val="20"/>
              </w:rPr>
              <w:t> </w:t>
            </w:r>
            <w:r>
              <w:rPr>
                <w:spacing w:val="-6"/>
                <w:sz w:val="20"/>
              </w:rPr>
              <w:t>los</w:t>
            </w:r>
            <w:r>
              <w:rPr>
                <w:spacing w:val="-12"/>
                <w:sz w:val="20"/>
              </w:rPr>
              <w:t> </w:t>
            </w:r>
            <w:r>
              <w:rPr>
                <w:spacing w:val="-6"/>
                <w:sz w:val="20"/>
              </w:rPr>
              <w:t>inmuebles</w:t>
            </w:r>
            <w:r>
              <w:rPr>
                <w:spacing w:val="-12"/>
                <w:sz w:val="20"/>
              </w:rPr>
              <w:t> </w:t>
            </w:r>
            <w:r>
              <w:rPr>
                <w:spacing w:val="-6"/>
                <w:sz w:val="20"/>
              </w:rPr>
              <w:t>de</w:t>
            </w:r>
            <w:r>
              <w:rPr>
                <w:spacing w:val="-11"/>
                <w:sz w:val="20"/>
              </w:rPr>
              <w:t> </w:t>
            </w:r>
            <w:r>
              <w:rPr>
                <w:spacing w:val="-6"/>
                <w:sz w:val="20"/>
              </w:rPr>
              <w:t>las</w:t>
            </w:r>
            <w:r>
              <w:rPr>
                <w:spacing w:val="-12"/>
                <w:sz w:val="20"/>
              </w:rPr>
              <w:t> </w:t>
            </w:r>
            <w:r>
              <w:rPr>
                <w:spacing w:val="-6"/>
                <w:sz w:val="20"/>
              </w:rPr>
              <w:t>diversas </w:t>
            </w:r>
            <w:r>
              <w:rPr>
                <w:sz w:val="20"/>
              </w:rPr>
              <w:t>áreas de la SSC</w:t>
            </w:r>
          </w:p>
        </w:tc>
        <w:tc>
          <w:tcPr>
            <w:tcW w:w="1832" w:type="dxa"/>
          </w:tcPr>
          <w:p>
            <w:pPr>
              <w:pStyle w:val="TableParagraph"/>
              <w:rPr>
                <w:sz w:val="18"/>
              </w:rPr>
            </w:pPr>
          </w:p>
        </w:tc>
        <w:tc>
          <w:tcPr>
            <w:tcW w:w="2031" w:type="dxa"/>
          </w:tcPr>
          <w:p>
            <w:pPr>
              <w:pStyle w:val="TableParagraph"/>
              <w:spacing w:before="137"/>
              <w:rPr>
                <w:b/>
                <w:sz w:val="20"/>
              </w:rPr>
            </w:pPr>
          </w:p>
          <w:p>
            <w:pPr>
              <w:pStyle w:val="TableParagraph"/>
              <w:spacing w:line="217" w:lineRule="exact"/>
              <w:ind w:right="55"/>
              <w:jc w:val="right"/>
              <w:rPr>
                <w:sz w:val="20"/>
              </w:rPr>
            </w:pPr>
            <w:r>
              <w:rPr>
                <w:spacing w:val="-2"/>
                <w:sz w:val="20"/>
              </w:rPr>
              <w:t>3,535,000</w:t>
            </w:r>
          </w:p>
        </w:tc>
        <w:tc>
          <w:tcPr>
            <w:tcW w:w="1529" w:type="dxa"/>
          </w:tcPr>
          <w:p>
            <w:pPr>
              <w:pStyle w:val="TableParagraph"/>
              <w:rPr>
                <w:sz w:val="18"/>
              </w:rPr>
            </w:pPr>
          </w:p>
        </w:tc>
      </w:tr>
      <w:tr>
        <w:trPr>
          <w:trHeight w:val="604" w:hRule="atLeast"/>
        </w:trPr>
        <w:tc>
          <w:tcPr>
            <w:tcW w:w="3932" w:type="dxa"/>
          </w:tcPr>
          <w:p>
            <w:pPr>
              <w:pStyle w:val="TableParagraph"/>
              <w:spacing w:line="302" w:lineRule="exact"/>
              <w:ind w:left="69"/>
              <w:rPr>
                <w:sz w:val="20"/>
              </w:rPr>
            </w:pPr>
            <w:r>
              <w:rPr>
                <w:spacing w:val="-6"/>
                <w:sz w:val="20"/>
              </w:rPr>
              <w:t>Mantenimiento</w:t>
            </w:r>
            <w:r>
              <w:rPr>
                <w:spacing w:val="-13"/>
                <w:sz w:val="20"/>
              </w:rPr>
              <w:t> </w:t>
            </w:r>
            <w:r>
              <w:rPr>
                <w:spacing w:val="-6"/>
                <w:sz w:val="20"/>
              </w:rPr>
              <w:t>menor</w:t>
            </w:r>
            <w:r>
              <w:rPr>
                <w:spacing w:val="-9"/>
                <w:sz w:val="20"/>
              </w:rPr>
              <w:t> </w:t>
            </w:r>
            <w:r>
              <w:rPr>
                <w:spacing w:val="-6"/>
                <w:sz w:val="20"/>
              </w:rPr>
              <w:t>y</w:t>
            </w:r>
            <w:r>
              <w:rPr>
                <w:spacing w:val="-13"/>
                <w:sz w:val="20"/>
              </w:rPr>
              <w:t> </w:t>
            </w:r>
            <w:r>
              <w:rPr>
                <w:spacing w:val="-6"/>
                <w:sz w:val="20"/>
              </w:rPr>
              <w:t>equipamiento</w:t>
            </w:r>
            <w:r>
              <w:rPr>
                <w:spacing w:val="-11"/>
                <w:sz w:val="20"/>
              </w:rPr>
              <w:t> </w:t>
            </w:r>
            <w:r>
              <w:rPr>
                <w:spacing w:val="-6"/>
                <w:sz w:val="20"/>
              </w:rPr>
              <w:t>de</w:t>
            </w:r>
            <w:r>
              <w:rPr>
                <w:spacing w:val="-12"/>
                <w:sz w:val="20"/>
              </w:rPr>
              <w:t> </w:t>
            </w:r>
            <w:r>
              <w:rPr>
                <w:spacing w:val="-6"/>
                <w:sz w:val="20"/>
              </w:rPr>
              <w:t>la </w:t>
            </w:r>
            <w:r>
              <w:rPr>
                <w:spacing w:val="-2"/>
                <w:sz w:val="20"/>
              </w:rPr>
              <w:t>academia</w:t>
            </w:r>
          </w:p>
        </w:tc>
        <w:tc>
          <w:tcPr>
            <w:tcW w:w="1832" w:type="dxa"/>
          </w:tcPr>
          <w:p>
            <w:pPr>
              <w:pStyle w:val="TableParagraph"/>
              <w:rPr>
                <w:sz w:val="18"/>
              </w:rPr>
            </w:pPr>
          </w:p>
        </w:tc>
        <w:tc>
          <w:tcPr>
            <w:tcW w:w="2031" w:type="dxa"/>
          </w:tcPr>
          <w:p>
            <w:pPr>
              <w:pStyle w:val="TableParagraph"/>
              <w:spacing w:before="137"/>
              <w:rPr>
                <w:b/>
                <w:sz w:val="20"/>
              </w:rPr>
            </w:pPr>
          </w:p>
          <w:p>
            <w:pPr>
              <w:pStyle w:val="TableParagraph"/>
              <w:spacing w:line="217" w:lineRule="exact"/>
              <w:ind w:right="55"/>
              <w:jc w:val="right"/>
              <w:rPr>
                <w:sz w:val="20"/>
              </w:rPr>
            </w:pPr>
            <w:r>
              <w:rPr>
                <w:spacing w:val="-2"/>
                <w:sz w:val="20"/>
              </w:rPr>
              <w:t>1,154,840</w:t>
            </w:r>
          </w:p>
        </w:tc>
        <w:tc>
          <w:tcPr>
            <w:tcW w:w="1529" w:type="dxa"/>
          </w:tcPr>
          <w:p>
            <w:pPr>
              <w:pStyle w:val="TableParagraph"/>
              <w:rPr>
                <w:sz w:val="18"/>
              </w:rPr>
            </w:pPr>
          </w:p>
        </w:tc>
      </w:tr>
      <w:tr>
        <w:trPr>
          <w:trHeight w:val="1207" w:hRule="atLeast"/>
        </w:trPr>
        <w:tc>
          <w:tcPr>
            <w:tcW w:w="3932" w:type="dxa"/>
          </w:tcPr>
          <w:p>
            <w:pPr>
              <w:pStyle w:val="TableParagraph"/>
              <w:spacing w:line="302" w:lineRule="exact"/>
              <w:ind w:left="69" w:right="276"/>
              <w:rPr>
                <w:sz w:val="20"/>
              </w:rPr>
            </w:pPr>
            <w:r>
              <w:rPr>
                <w:spacing w:val="-4"/>
                <w:sz w:val="20"/>
              </w:rPr>
              <w:t>Mantenimiento</w:t>
            </w:r>
            <w:r>
              <w:rPr>
                <w:spacing w:val="-7"/>
                <w:sz w:val="20"/>
              </w:rPr>
              <w:t> </w:t>
            </w:r>
            <w:r>
              <w:rPr>
                <w:spacing w:val="-4"/>
                <w:sz w:val="20"/>
              </w:rPr>
              <w:t>para</w:t>
            </w:r>
            <w:r>
              <w:rPr>
                <w:spacing w:val="-6"/>
                <w:sz w:val="20"/>
              </w:rPr>
              <w:t> </w:t>
            </w:r>
            <w:r>
              <w:rPr>
                <w:spacing w:val="-4"/>
                <w:sz w:val="20"/>
              </w:rPr>
              <w:t>el</w:t>
            </w:r>
            <w:r>
              <w:rPr>
                <w:spacing w:val="-6"/>
                <w:sz w:val="20"/>
              </w:rPr>
              <w:t> </w:t>
            </w:r>
            <w:r>
              <w:rPr>
                <w:spacing w:val="-4"/>
                <w:sz w:val="20"/>
              </w:rPr>
              <w:t>complejo</w:t>
            </w:r>
            <w:r>
              <w:rPr>
                <w:spacing w:val="-7"/>
                <w:sz w:val="20"/>
              </w:rPr>
              <w:t> </w:t>
            </w:r>
            <w:r>
              <w:rPr>
                <w:spacing w:val="-4"/>
                <w:sz w:val="20"/>
              </w:rPr>
              <w:t>de</w:t>
            </w:r>
            <w:r>
              <w:rPr>
                <w:spacing w:val="-6"/>
                <w:sz w:val="20"/>
              </w:rPr>
              <w:t> </w:t>
            </w:r>
            <w:r>
              <w:rPr>
                <w:spacing w:val="-4"/>
                <w:sz w:val="20"/>
              </w:rPr>
              <w:t>seguridad, </w:t>
            </w:r>
            <w:r>
              <w:rPr>
                <w:spacing w:val="-6"/>
                <w:sz w:val="20"/>
              </w:rPr>
              <w:t>juntas</w:t>
            </w:r>
            <w:r>
              <w:rPr>
                <w:spacing w:val="-15"/>
                <w:sz w:val="20"/>
              </w:rPr>
              <w:t> </w:t>
            </w:r>
            <w:r>
              <w:rPr>
                <w:spacing w:val="-6"/>
                <w:sz w:val="20"/>
              </w:rPr>
              <w:t>auxiliares,</w:t>
            </w:r>
            <w:r>
              <w:rPr>
                <w:spacing w:val="-11"/>
                <w:sz w:val="20"/>
              </w:rPr>
              <w:t> </w:t>
            </w:r>
            <w:r>
              <w:rPr>
                <w:spacing w:val="-6"/>
                <w:sz w:val="20"/>
              </w:rPr>
              <w:t>comisaria</w:t>
            </w:r>
            <w:r>
              <w:rPr>
                <w:spacing w:val="-9"/>
                <w:sz w:val="20"/>
              </w:rPr>
              <w:t> </w:t>
            </w:r>
            <w:r>
              <w:rPr>
                <w:spacing w:val="-6"/>
                <w:sz w:val="20"/>
              </w:rPr>
              <w:t>norte,</w:t>
            </w:r>
            <w:r>
              <w:rPr>
                <w:spacing w:val="-14"/>
                <w:sz w:val="20"/>
              </w:rPr>
              <w:t> </w:t>
            </w:r>
            <w:r>
              <w:rPr>
                <w:spacing w:val="-6"/>
                <w:sz w:val="20"/>
              </w:rPr>
              <w:t>comisaria</w:t>
            </w:r>
            <w:r>
              <w:rPr>
                <w:spacing w:val="-12"/>
                <w:sz w:val="20"/>
              </w:rPr>
              <w:t> </w:t>
            </w:r>
            <w:r>
              <w:rPr>
                <w:spacing w:val="-6"/>
                <w:sz w:val="20"/>
              </w:rPr>
              <w:t>sur, </w:t>
            </w:r>
            <w:r>
              <w:rPr>
                <w:spacing w:val="-4"/>
                <w:sz w:val="20"/>
              </w:rPr>
              <w:t>unidad</w:t>
            </w:r>
            <w:r>
              <w:rPr>
                <w:spacing w:val="-11"/>
                <w:sz w:val="20"/>
              </w:rPr>
              <w:t> </w:t>
            </w:r>
            <w:r>
              <w:rPr>
                <w:spacing w:val="-4"/>
                <w:sz w:val="20"/>
              </w:rPr>
              <w:t>canina,</w:t>
            </w:r>
            <w:r>
              <w:rPr>
                <w:spacing w:val="-11"/>
                <w:sz w:val="20"/>
              </w:rPr>
              <w:t> </w:t>
            </w:r>
            <w:r>
              <w:rPr>
                <w:spacing w:val="-4"/>
                <w:sz w:val="20"/>
              </w:rPr>
              <w:t>CEDEPO</w:t>
            </w:r>
            <w:r>
              <w:rPr>
                <w:spacing w:val="-9"/>
                <w:sz w:val="20"/>
              </w:rPr>
              <w:t> </w:t>
            </w:r>
            <w:r>
              <w:rPr>
                <w:spacing w:val="-4"/>
                <w:sz w:val="20"/>
              </w:rPr>
              <w:t>y</w:t>
            </w:r>
            <w:r>
              <w:rPr>
                <w:spacing w:val="-13"/>
                <w:sz w:val="20"/>
              </w:rPr>
              <w:t> </w:t>
            </w:r>
            <w:r>
              <w:rPr>
                <w:spacing w:val="-4"/>
                <w:sz w:val="20"/>
              </w:rPr>
              <w:t>fortaleza.</w:t>
            </w:r>
            <w:r>
              <w:rPr>
                <w:spacing w:val="-14"/>
                <w:sz w:val="20"/>
              </w:rPr>
              <w:t> </w:t>
            </w:r>
            <w:r>
              <w:rPr>
                <w:spacing w:val="-4"/>
                <w:sz w:val="20"/>
              </w:rPr>
              <w:t>propuesta </w:t>
            </w:r>
            <w:r>
              <w:rPr>
                <w:spacing w:val="-2"/>
                <w:sz w:val="20"/>
              </w:rPr>
              <w:t>sujeta</w:t>
            </w:r>
            <w:r>
              <w:rPr>
                <w:spacing w:val="-7"/>
                <w:sz w:val="20"/>
              </w:rPr>
              <w:t> </w:t>
            </w:r>
            <w:r>
              <w:rPr>
                <w:spacing w:val="-2"/>
                <w:sz w:val="20"/>
              </w:rPr>
              <w:t>a</w:t>
            </w:r>
            <w:r>
              <w:rPr>
                <w:spacing w:val="-7"/>
                <w:sz w:val="20"/>
              </w:rPr>
              <w:t> </w:t>
            </w:r>
            <w:r>
              <w:rPr>
                <w:spacing w:val="-2"/>
                <w:sz w:val="20"/>
              </w:rPr>
              <w:t>cambios</w:t>
            </w:r>
            <w:r>
              <w:rPr>
                <w:spacing w:val="-10"/>
                <w:sz w:val="20"/>
              </w:rPr>
              <w:t> </w:t>
            </w:r>
            <w:r>
              <w:rPr>
                <w:spacing w:val="-2"/>
                <w:sz w:val="20"/>
              </w:rPr>
              <w:t>por</w:t>
            </w:r>
            <w:r>
              <w:rPr>
                <w:spacing w:val="-6"/>
                <w:sz w:val="20"/>
              </w:rPr>
              <w:t> </w:t>
            </w:r>
            <w:r>
              <w:rPr>
                <w:spacing w:val="-2"/>
                <w:sz w:val="20"/>
              </w:rPr>
              <w:t>eventos</w:t>
            </w:r>
            <w:r>
              <w:rPr>
                <w:spacing w:val="-8"/>
                <w:sz w:val="20"/>
              </w:rPr>
              <w:t> </w:t>
            </w:r>
            <w:r>
              <w:rPr>
                <w:spacing w:val="-2"/>
                <w:sz w:val="20"/>
              </w:rPr>
              <w:t>extraordinarios</w:t>
            </w:r>
          </w:p>
        </w:tc>
        <w:tc>
          <w:tcPr>
            <w:tcW w:w="1832" w:type="dxa"/>
          </w:tcPr>
          <w:p>
            <w:pPr>
              <w:pStyle w:val="TableParagraph"/>
              <w:rPr>
                <w:sz w:val="18"/>
              </w:rPr>
            </w:pPr>
          </w:p>
        </w:tc>
        <w:tc>
          <w:tcPr>
            <w:tcW w:w="2031" w:type="dxa"/>
          </w:tcPr>
          <w:p>
            <w:pPr>
              <w:pStyle w:val="TableParagraph"/>
              <w:rPr>
                <w:b/>
                <w:sz w:val="20"/>
              </w:rPr>
            </w:pPr>
          </w:p>
          <w:p>
            <w:pPr>
              <w:pStyle w:val="TableParagraph"/>
              <w:rPr>
                <w:b/>
                <w:sz w:val="20"/>
              </w:rPr>
            </w:pPr>
          </w:p>
          <w:p>
            <w:pPr>
              <w:pStyle w:val="TableParagraph"/>
              <w:rPr>
                <w:b/>
                <w:sz w:val="20"/>
              </w:rPr>
            </w:pPr>
          </w:p>
          <w:p>
            <w:pPr>
              <w:pStyle w:val="TableParagraph"/>
              <w:spacing w:before="52"/>
              <w:rPr>
                <w:b/>
                <w:sz w:val="20"/>
              </w:rPr>
            </w:pPr>
          </w:p>
          <w:p>
            <w:pPr>
              <w:pStyle w:val="TableParagraph"/>
              <w:spacing w:line="215" w:lineRule="exact" w:before="1"/>
              <w:ind w:right="55"/>
              <w:jc w:val="right"/>
              <w:rPr>
                <w:sz w:val="20"/>
              </w:rPr>
            </w:pPr>
            <w:r>
              <w:rPr>
                <w:spacing w:val="-2"/>
                <w:sz w:val="20"/>
              </w:rPr>
              <w:t>6,242,419</w:t>
            </w:r>
          </w:p>
        </w:tc>
        <w:tc>
          <w:tcPr>
            <w:tcW w:w="1529" w:type="dxa"/>
          </w:tcPr>
          <w:p>
            <w:pPr>
              <w:pStyle w:val="TableParagraph"/>
              <w:rPr>
                <w:sz w:val="18"/>
              </w:rPr>
            </w:pPr>
          </w:p>
        </w:tc>
      </w:tr>
      <w:tr>
        <w:trPr>
          <w:trHeight w:val="301" w:hRule="atLeast"/>
        </w:trPr>
        <w:tc>
          <w:tcPr>
            <w:tcW w:w="3932" w:type="dxa"/>
          </w:tcPr>
          <w:p>
            <w:pPr>
              <w:pStyle w:val="TableParagraph"/>
              <w:spacing w:line="215" w:lineRule="exact" w:before="67"/>
              <w:ind w:left="69"/>
              <w:rPr>
                <w:sz w:val="20"/>
              </w:rPr>
            </w:pPr>
            <w:r>
              <w:rPr>
                <w:spacing w:val="-6"/>
                <w:sz w:val="20"/>
              </w:rPr>
              <w:t>Pagos</w:t>
            </w:r>
            <w:r>
              <w:rPr>
                <w:spacing w:val="-12"/>
                <w:sz w:val="20"/>
              </w:rPr>
              <w:t> </w:t>
            </w:r>
            <w:r>
              <w:rPr>
                <w:spacing w:val="-6"/>
                <w:sz w:val="20"/>
              </w:rPr>
              <w:t>de</w:t>
            </w:r>
            <w:r>
              <w:rPr>
                <w:spacing w:val="-9"/>
                <w:sz w:val="20"/>
              </w:rPr>
              <w:t> </w:t>
            </w:r>
            <w:r>
              <w:rPr>
                <w:spacing w:val="-6"/>
                <w:sz w:val="20"/>
              </w:rPr>
              <w:t>laudos</w:t>
            </w:r>
            <w:r>
              <w:rPr>
                <w:spacing w:val="-12"/>
                <w:sz w:val="20"/>
              </w:rPr>
              <w:t> </w:t>
            </w:r>
            <w:r>
              <w:rPr>
                <w:spacing w:val="-6"/>
                <w:sz w:val="20"/>
              </w:rPr>
              <w:t>o</w:t>
            </w:r>
            <w:r>
              <w:rPr>
                <w:spacing w:val="-7"/>
                <w:sz w:val="20"/>
              </w:rPr>
              <w:t> </w:t>
            </w:r>
            <w:r>
              <w:rPr>
                <w:spacing w:val="-6"/>
                <w:sz w:val="20"/>
              </w:rPr>
              <w:t>sentencias</w:t>
            </w:r>
          </w:p>
        </w:tc>
        <w:tc>
          <w:tcPr>
            <w:tcW w:w="1832" w:type="dxa"/>
          </w:tcPr>
          <w:p>
            <w:pPr>
              <w:pStyle w:val="TableParagraph"/>
              <w:rPr>
                <w:sz w:val="18"/>
              </w:rPr>
            </w:pPr>
          </w:p>
        </w:tc>
        <w:tc>
          <w:tcPr>
            <w:tcW w:w="2031" w:type="dxa"/>
          </w:tcPr>
          <w:p>
            <w:pPr>
              <w:pStyle w:val="TableParagraph"/>
              <w:spacing w:line="215" w:lineRule="exact" w:before="67"/>
              <w:ind w:right="55"/>
              <w:jc w:val="right"/>
              <w:rPr>
                <w:sz w:val="20"/>
              </w:rPr>
            </w:pPr>
            <w:r>
              <w:rPr>
                <w:spacing w:val="-2"/>
                <w:sz w:val="20"/>
              </w:rPr>
              <w:t>12,500,000</w:t>
            </w:r>
          </w:p>
        </w:tc>
        <w:tc>
          <w:tcPr>
            <w:tcW w:w="1529" w:type="dxa"/>
          </w:tcPr>
          <w:p>
            <w:pPr>
              <w:pStyle w:val="TableParagraph"/>
              <w:rPr>
                <w:sz w:val="18"/>
              </w:rPr>
            </w:pPr>
          </w:p>
        </w:tc>
      </w:tr>
      <w:tr>
        <w:trPr>
          <w:trHeight w:val="301" w:hRule="atLeast"/>
        </w:trPr>
        <w:tc>
          <w:tcPr>
            <w:tcW w:w="3932" w:type="dxa"/>
          </w:tcPr>
          <w:p>
            <w:pPr>
              <w:pStyle w:val="TableParagraph"/>
              <w:spacing w:line="215" w:lineRule="exact" w:before="67"/>
              <w:ind w:left="69"/>
              <w:rPr>
                <w:sz w:val="20"/>
              </w:rPr>
            </w:pPr>
            <w:r>
              <w:rPr>
                <w:spacing w:val="-8"/>
                <w:sz w:val="20"/>
              </w:rPr>
              <w:t>Prestaciones</w:t>
            </w:r>
            <w:r>
              <w:rPr>
                <w:spacing w:val="5"/>
                <w:sz w:val="20"/>
              </w:rPr>
              <w:t> </w:t>
            </w:r>
            <w:r>
              <w:rPr>
                <w:spacing w:val="-2"/>
                <w:sz w:val="20"/>
              </w:rPr>
              <w:t>contractuales</w:t>
            </w:r>
          </w:p>
        </w:tc>
        <w:tc>
          <w:tcPr>
            <w:tcW w:w="1832" w:type="dxa"/>
          </w:tcPr>
          <w:p>
            <w:pPr>
              <w:pStyle w:val="TableParagraph"/>
              <w:rPr>
                <w:sz w:val="18"/>
              </w:rPr>
            </w:pPr>
          </w:p>
        </w:tc>
        <w:tc>
          <w:tcPr>
            <w:tcW w:w="2031" w:type="dxa"/>
          </w:tcPr>
          <w:p>
            <w:pPr>
              <w:pStyle w:val="TableParagraph"/>
              <w:spacing w:line="215" w:lineRule="exact" w:before="67"/>
              <w:ind w:right="55"/>
              <w:jc w:val="right"/>
              <w:rPr>
                <w:sz w:val="20"/>
              </w:rPr>
            </w:pPr>
            <w:r>
              <w:rPr>
                <w:spacing w:val="-2"/>
                <w:sz w:val="20"/>
              </w:rPr>
              <w:t>7,031,420</w:t>
            </w:r>
          </w:p>
        </w:tc>
        <w:tc>
          <w:tcPr>
            <w:tcW w:w="1529" w:type="dxa"/>
          </w:tcPr>
          <w:p>
            <w:pPr>
              <w:pStyle w:val="TableParagraph"/>
              <w:rPr>
                <w:sz w:val="18"/>
              </w:rPr>
            </w:pPr>
          </w:p>
        </w:tc>
      </w:tr>
      <w:tr>
        <w:trPr>
          <w:trHeight w:val="604" w:hRule="atLeast"/>
        </w:trPr>
        <w:tc>
          <w:tcPr>
            <w:tcW w:w="3932" w:type="dxa"/>
          </w:tcPr>
          <w:p>
            <w:pPr>
              <w:pStyle w:val="TableParagraph"/>
              <w:spacing w:line="300" w:lineRule="exact"/>
              <w:ind w:left="69"/>
              <w:rPr>
                <w:sz w:val="20"/>
              </w:rPr>
            </w:pPr>
            <w:r>
              <w:rPr>
                <w:spacing w:val="-6"/>
                <w:sz w:val="20"/>
              </w:rPr>
              <w:t>Primas</w:t>
            </w:r>
            <w:r>
              <w:rPr>
                <w:spacing w:val="-13"/>
                <w:sz w:val="20"/>
              </w:rPr>
              <w:t> </w:t>
            </w:r>
            <w:r>
              <w:rPr>
                <w:spacing w:val="-6"/>
                <w:sz w:val="20"/>
              </w:rPr>
              <w:t>de</w:t>
            </w:r>
            <w:r>
              <w:rPr>
                <w:spacing w:val="-9"/>
                <w:sz w:val="20"/>
              </w:rPr>
              <w:t> </w:t>
            </w:r>
            <w:r>
              <w:rPr>
                <w:spacing w:val="-6"/>
                <w:sz w:val="20"/>
              </w:rPr>
              <w:t>vacaciones,</w:t>
            </w:r>
            <w:r>
              <w:rPr>
                <w:spacing w:val="-14"/>
                <w:sz w:val="20"/>
              </w:rPr>
              <w:t> </w:t>
            </w:r>
            <w:r>
              <w:rPr>
                <w:spacing w:val="-6"/>
                <w:sz w:val="20"/>
              </w:rPr>
              <w:t>dominical</w:t>
            </w:r>
            <w:r>
              <w:rPr>
                <w:spacing w:val="-10"/>
                <w:sz w:val="20"/>
              </w:rPr>
              <w:t> </w:t>
            </w:r>
            <w:r>
              <w:rPr>
                <w:spacing w:val="-6"/>
                <w:sz w:val="20"/>
              </w:rPr>
              <w:t>y</w:t>
            </w:r>
            <w:r>
              <w:rPr>
                <w:spacing w:val="-13"/>
                <w:sz w:val="20"/>
              </w:rPr>
              <w:t> </w:t>
            </w:r>
            <w:r>
              <w:rPr>
                <w:spacing w:val="-6"/>
                <w:sz w:val="20"/>
              </w:rPr>
              <w:t>gratificación</w:t>
            </w:r>
            <w:r>
              <w:rPr>
                <w:spacing w:val="-13"/>
                <w:sz w:val="20"/>
              </w:rPr>
              <w:t> </w:t>
            </w:r>
            <w:r>
              <w:rPr>
                <w:spacing w:val="-6"/>
                <w:sz w:val="20"/>
              </w:rPr>
              <w:t>de </w:t>
            </w:r>
            <w:r>
              <w:rPr>
                <w:sz w:val="20"/>
              </w:rPr>
              <w:t>fin de año</w:t>
            </w:r>
          </w:p>
        </w:tc>
        <w:tc>
          <w:tcPr>
            <w:tcW w:w="1832" w:type="dxa"/>
          </w:tcPr>
          <w:p>
            <w:pPr>
              <w:pStyle w:val="TableParagraph"/>
              <w:rPr>
                <w:sz w:val="18"/>
              </w:rPr>
            </w:pPr>
          </w:p>
        </w:tc>
        <w:tc>
          <w:tcPr>
            <w:tcW w:w="2031" w:type="dxa"/>
          </w:tcPr>
          <w:p>
            <w:pPr>
              <w:pStyle w:val="TableParagraph"/>
              <w:spacing w:before="137"/>
              <w:rPr>
                <w:b/>
                <w:sz w:val="20"/>
              </w:rPr>
            </w:pPr>
          </w:p>
          <w:p>
            <w:pPr>
              <w:pStyle w:val="TableParagraph"/>
              <w:spacing w:line="217" w:lineRule="exact"/>
              <w:ind w:right="55"/>
              <w:jc w:val="right"/>
              <w:rPr>
                <w:sz w:val="20"/>
              </w:rPr>
            </w:pPr>
            <w:r>
              <w:rPr>
                <w:spacing w:val="-2"/>
                <w:sz w:val="20"/>
              </w:rPr>
              <w:t>48,484,964</w:t>
            </w:r>
          </w:p>
        </w:tc>
        <w:tc>
          <w:tcPr>
            <w:tcW w:w="1529" w:type="dxa"/>
          </w:tcPr>
          <w:p>
            <w:pPr>
              <w:pStyle w:val="TableParagraph"/>
              <w:rPr>
                <w:sz w:val="18"/>
              </w:rPr>
            </w:pPr>
          </w:p>
        </w:tc>
      </w:tr>
      <w:tr>
        <w:trPr>
          <w:trHeight w:val="301" w:hRule="atLeast"/>
        </w:trPr>
        <w:tc>
          <w:tcPr>
            <w:tcW w:w="3932" w:type="dxa"/>
          </w:tcPr>
          <w:p>
            <w:pPr>
              <w:pStyle w:val="TableParagraph"/>
              <w:spacing w:line="217" w:lineRule="exact" w:before="65"/>
              <w:ind w:left="69"/>
              <w:rPr>
                <w:sz w:val="20"/>
              </w:rPr>
            </w:pPr>
            <w:r>
              <w:rPr>
                <w:spacing w:val="-6"/>
                <w:sz w:val="20"/>
              </w:rPr>
              <w:t>Programa</w:t>
            </w:r>
            <w:r>
              <w:rPr>
                <w:spacing w:val="-10"/>
                <w:sz w:val="20"/>
              </w:rPr>
              <w:t> </w:t>
            </w:r>
            <w:r>
              <w:rPr>
                <w:spacing w:val="-6"/>
                <w:sz w:val="20"/>
              </w:rPr>
              <w:t>atención</w:t>
            </w:r>
            <w:r>
              <w:rPr>
                <w:spacing w:val="-12"/>
                <w:sz w:val="20"/>
              </w:rPr>
              <w:t> </w:t>
            </w:r>
            <w:r>
              <w:rPr>
                <w:spacing w:val="-6"/>
                <w:sz w:val="20"/>
              </w:rPr>
              <w:t>de</w:t>
            </w:r>
            <w:r>
              <w:rPr>
                <w:spacing w:val="-10"/>
                <w:sz w:val="20"/>
              </w:rPr>
              <w:t> </w:t>
            </w:r>
            <w:r>
              <w:rPr>
                <w:spacing w:val="-6"/>
                <w:sz w:val="20"/>
              </w:rPr>
              <w:t>las</w:t>
            </w:r>
            <w:r>
              <w:rPr>
                <w:spacing w:val="-11"/>
                <w:sz w:val="20"/>
              </w:rPr>
              <w:t> </w:t>
            </w:r>
            <w:r>
              <w:rPr>
                <w:spacing w:val="-6"/>
                <w:sz w:val="20"/>
              </w:rPr>
              <w:t>causas</w:t>
            </w:r>
            <w:r>
              <w:rPr>
                <w:spacing w:val="-11"/>
                <w:sz w:val="20"/>
              </w:rPr>
              <w:t> </w:t>
            </w:r>
            <w:r>
              <w:rPr>
                <w:spacing w:val="-6"/>
                <w:sz w:val="20"/>
              </w:rPr>
              <w:t>de</w:t>
            </w:r>
            <w:r>
              <w:rPr>
                <w:spacing w:val="-10"/>
                <w:sz w:val="20"/>
              </w:rPr>
              <w:t> </w:t>
            </w:r>
            <w:r>
              <w:rPr>
                <w:spacing w:val="-6"/>
                <w:sz w:val="20"/>
              </w:rPr>
              <w:t>la</w:t>
            </w:r>
            <w:r>
              <w:rPr>
                <w:spacing w:val="-10"/>
                <w:sz w:val="20"/>
              </w:rPr>
              <w:t> </w:t>
            </w:r>
            <w:r>
              <w:rPr>
                <w:spacing w:val="-6"/>
                <w:sz w:val="20"/>
              </w:rPr>
              <w:t>violencia</w:t>
            </w:r>
          </w:p>
        </w:tc>
        <w:tc>
          <w:tcPr>
            <w:tcW w:w="1832" w:type="dxa"/>
          </w:tcPr>
          <w:p>
            <w:pPr>
              <w:pStyle w:val="TableParagraph"/>
              <w:rPr>
                <w:sz w:val="18"/>
              </w:rPr>
            </w:pPr>
          </w:p>
        </w:tc>
        <w:tc>
          <w:tcPr>
            <w:tcW w:w="2031" w:type="dxa"/>
          </w:tcPr>
          <w:p>
            <w:pPr>
              <w:pStyle w:val="TableParagraph"/>
              <w:spacing w:line="217" w:lineRule="exact" w:before="65"/>
              <w:ind w:right="55"/>
              <w:jc w:val="right"/>
              <w:rPr>
                <w:sz w:val="20"/>
              </w:rPr>
            </w:pPr>
            <w:r>
              <w:rPr>
                <w:spacing w:val="-2"/>
                <w:sz w:val="20"/>
              </w:rPr>
              <w:t>2,460,000</w:t>
            </w:r>
          </w:p>
        </w:tc>
        <w:tc>
          <w:tcPr>
            <w:tcW w:w="1529" w:type="dxa"/>
          </w:tcPr>
          <w:p>
            <w:pPr>
              <w:pStyle w:val="TableParagraph"/>
              <w:rPr>
                <w:sz w:val="18"/>
              </w:rPr>
            </w:pPr>
          </w:p>
        </w:tc>
      </w:tr>
      <w:tr>
        <w:trPr>
          <w:trHeight w:val="301" w:hRule="atLeast"/>
        </w:trPr>
        <w:tc>
          <w:tcPr>
            <w:tcW w:w="3932" w:type="dxa"/>
          </w:tcPr>
          <w:p>
            <w:pPr>
              <w:pStyle w:val="TableParagraph"/>
              <w:spacing w:line="217" w:lineRule="exact" w:before="65"/>
              <w:ind w:left="69"/>
              <w:rPr>
                <w:sz w:val="20"/>
              </w:rPr>
            </w:pPr>
            <w:r>
              <w:rPr>
                <w:spacing w:val="-6"/>
                <w:sz w:val="20"/>
              </w:rPr>
              <w:t>Programa</w:t>
            </w:r>
            <w:r>
              <w:rPr>
                <w:spacing w:val="-10"/>
                <w:sz w:val="20"/>
              </w:rPr>
              <w:t> </w:t>
            </w:r>
            <w:r>
              <w:rPr>
                <w:spacing w:val="-6"/>
                <w:sz w:val="20"/>
              </w:rPr>
              <w:t>en</w:t>
            </w:r>
            <w:r>
              <w:rPr>
                <w:spacing w:val="-11"/>
                <w:sz w:val="20"/>
              </w:rPr>
              <w:t> </w:t>
            </w:r>
            <w:r>
              <w:rPr>
                <w:spacing w:val="-6"/>
                <w:sz w:val="20"/>
              </w:rPr>
              <w:t>el</w:t>
            </w:r>
            <w:r>
              <w:rPr>
                <w:spacing w:val="-9"/>
                <w:sz w:val="20"/>
              </w:rPr>
              <w:t> </w:t>
            </w:r>
            <w:r>
              <w:rPr>
                <w:spacing w:val="-6"/>
                <w:sz w:val="20"/>
              </w:rPr>
              <w:t>punto</w:t>
            </w:r>
            <w:r>
              <w:rPr>
                <w:spacing w:val="-9"/>
                <w:sz w:val="20"/>
              </w:rPr>
              <w:t> </w:t>
            </w:r>
            <w:r>
              <w:rPr>
                <w:spacing w:val="-6"/>
                <w:sz w:val="20"/>
              </w:rPr>
              <w:t>de</w:t>
            </w:r>
            <w:r>
              <w:rPr>
                <w:spacing w:val="-9"/>
                <w:sz w:val="20"/>
              </w:rPr>
              <w:t> </w:t>
            </w:r>
            <w:r>
              <w:rPr>
                <w:spacing w:val="-6"/>
                <w:sz w:val="20"/>
              </w:rPr>
              <w:t>no</w:t>
            </w:r>
            <w:r>
              <w:rPr>
                <w:spacing w:val="-9"/>
                <w:sz w:val="20"/>
              </w:rPr>
              <w:t> </w:t>
            </w:r>
            <w:r>
              <w:rPr>
                <w:spacing w:val="-6"/>
                <w:sz w:val="20"/>
              </w:rPr>
              <w:t>callar</w:t>
            </w:r>
            <w:r>
              <w:rPr>
                <w:spacing w:val="-8"/>
                <w:sz w:val="20"/>
              </w:rPr>
              <w:t> </w:t>
            </w:r>
            <w:r>
              <w:rPr>
                <w:spacing w:val="-6"/>
                <w:sz w:val="20"/>
              </w:rPr>
              <w:t>más</w:t>
            </w:r>
          </w:p>
        </w:tc>
        <w:tc>
          <w:tcPr>
            <w:tcW w:w="1832" w:type="dxa"/>
          </w:tcPr>
          <w:p>
            <w:pPr>
              <w:pStyle w:val="TableParagraph"/>
              <w:rPr>
                <w:sz w:val="18"/>
              </w:rPr>
            </w:pPr>
          </w:p>
        </w:tc>
        <w:tc>
          <w:tcPr>
            <w:tcW w:w="2031" w:type="dxa"/>
          </w:tcPr>
          <w:p>
            <w:pPr>
              <w:pStyle w:val="TableParagraph"/>
              <w:spacing w:line="217" w:lineRule="exact" w:before="65"/>
              <w:ind w:right="55"/>
              <w:jc w:val="right"/>
              <w:rPr>
                <w:sz w:val="20"/>
              </w:rPr>
            </w:pPr>
            <w:r>
              <w:rPr>
                <w:spacing w:val="-2"/>
                <w:sz w:val="20"/>
              </w:rPr>
              <w:t>7,657,000</w:t>
            </w:r>
          </w:p>
        </w:tc>
        <w:tc>
          <w:tcPr>
            <w:tcW w:w="1529" w:type="dxa"/>
          </w:tcPr>
          <w:p>
            <w:pPr>
              <w:pStyle w:val="TableParagraph"/>
              <w:rPr>
                <w:sz w:val="18"/>
              </w:rPr>
            </w:pPr>
          </w:p>
        </w:tc>
      </w:tr>
      <w:tr>
        <w:trPr>
          <w:trHeight w:val="302" w:hRule="atLeast"/>
        </w:trPr>
        <w:tc>
          <w:tcPr>
            <w:tcW w:w="3932" w:type="dxa"/>
          </w:tcPr>
          <w:p>
            <w:pPr>
              <w:pStyle w:val="TableParagraph"/>
              <w:spacing w:line="217" w:lineRule="exact" w:before="65"/>
              <w:ind w:left="69"/>
              <w:rPr>
                <w:sz w:val="20"/>
              </w:rPr>
            </w:pPr>
            <w:r>
              <w:rPr>
                <w:spacing w:val="-8"/>
                <w:sz w:val="20"/>
              </w:rPr>
              <w:t>Programa</w:t>
            </w:r>
            <w:r>
              <w:rPr>
                <w:spacing w:val="1"/>
                <w:sz w:val="20"/>
              </w:rPr>
              <w:t> </w:t>
            </w:r>
            <w:r>
              <w:rPr>
                <w:spacing w:val="-8"/>
                <w:sz w:val="20"/>
              </w:rPr>
              <w:t>escuela</w:t>
            </w:r>
            <w:r>
              <w:rPr>
                <w:spacing w:val="1"/>
                <w:sz w:val="20"/>
              </w:rPr>
              <w:t> </w:t>
            </w:r>
            <w:r>
              <w:rPr>
                <w:spacing w:val="-8"/>
                <w:sz w:val="20"/>
              </w:rPr>
              <w:t>segura</w:t>
            </w:r>
          </w:p>
        </w:tc>
        <w:tc>
          <w:tcPr>
            <w:tcW w:w="1832" w:type="dxa"/>
          </w:tcPr>
          <w:p>
            <w:pPr>
              <w:pStyle w:val="TableParagraph"/>
              <w:rPr>
                <w:sz w:val="18"/>
              </w:rPr>
            </w:pPr>
          </w:p>
        </w:tc>
        <w:tc>
          <w:tcPr>
            <w:tcW w:w="2031" w:type="dxa"/>
          </w:tcPr>
          <w:p>
            <w:pPr>
              <w:pStyle w:val="TableParagraph"/>
              <w:spacing w:line="217" w:lineRule="exact" w:before="65"/>
              <w:ind w:right="55"/>
              <w:jc w:val="right"/>
              <w:rPr>
                <w:sz w:val="20"/>
              </w:rPr>
            </w:pPr>
            <w:r>
              <w:rPr>
                <w:spacing w:val="-2"/>
                <w:sz w:val="20"/>
              </w:rPr>
              <w:t>525,000</w:t>
            </w:r>
          </w:p>
        </w:tc>
        <w:tc>
          <w:tcPr>
            <w:tcW w:w="1529" w:type="dxa"/>
          </w:tcPr>
          <w:p>
            <w:pPr>
              <w:pStyle w:val="TableParagraph"/>
              <w:rPr>
                <w:sz w:val="18"/>
              </w:rPr>
            </w:pPr>
          </w:p>
        </w:tc>
      </w:tr>
    </w:tbl>
    <w:p>
      <w:pPr>
        <w:pStyle w:val="TableParagraph"/>
        <w:spacing w:after="0"/>
        <w:rPr>
          <w:sz w:val="18"/>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182" name="Group 182"/>
                <wp:cNvGraphicFramePr>
                  <a:graphicFrameLocks/>
                </wp:cNvGraphicFramePr>
                <a:graphic>
                  <a:graphicData uri="http://schemas.microsoft.com/office/word/2010/wordprocessingGroup">
                    <wpg:wgp>
                      <wpg:cNvPr id="182" name="Group 182"/>
                      <wpg:cNvGrpSpPr/>
                      <wpg:grpSpPr>
                        <a:xfrm>
                          <a:off x="0" y="0"/>
                          <a:ext cx="5965190" cy="26034"/>
                          <a:chExt cx="5965190" cy="26034"/>
                        </a:xfrm>
                      </wpg:grpSpPr>
                      <wps:wsp>
                        <wps:cNvPr id="183" name="Graphic 183"/>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21"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32"/>
        <w:gridCol w:w="1832"/>
        <w:gridCol w:w="2031"/>
        <w:gridCol w:w="1529"/>
      </w:tblGrid>
      <w:tr>
        <w:trPr>
          <w:trHeight w:val="561" w:hRule="atLeast"/>
        </w:trPr>
        <w:tc>
          <w:tcPr>
            <w:tcW w:w="3932" w:type="dxa"/>
            <w:shd w:val="clear" w:color="auto" w:fill="41504D"/>
          </w:tcPr>
          <w:p>
            <w:pPr>
              <w:pStyle w:val="TableParagraph"/>
              <w:spacing w:before="87"/>
              <w:rPr>
                <w:b/>
                <w:sz w:val="20"/>
              </w:rPr>
            </w:pPr>
          </w:p>
          <w:p>
            <w:pPr>
              <w:pStyle w:val="TableParagraph"/>
              <w:spacing w:line="224" w:lineRule="exact"/>
              <w:ind w:left="69"/>
              <w:rPr>
                <w:b/>
                <w:sz w:val="20"/>
              </w:rPr>
            </w:pPr>
            <w:r>
              <w:rPr>
                <w:b/>
                <w:color w:val="FFFFFF"/>
                <w:spacing w:val="-2"/>
                <w:sz w:val="20"/>
              </w:rPr>
              <w:t>ACCIONES</w:t>
            </w:r>
          </w:p>
        </w:tc>
        <w:tc>
          <w:tcPr>
            <w:tcW w:w="1832" w:type="dxa"/>
            <w:shd w:val="clear" w:color="auto" w:fill="41504D"/>
          </w:tcPr>
          <w:p>
            <w:pPr>
              <w:pStyle w:val="TableParagraph"/>
              <w:spacing w:before="87"/>
              <w:rPr>
                <w:b/>
                <w:sz w:val="20"/>
              </w:rPr>
            </w:pPr>
          </w:p>
          <w:p>
            <w:pPr>
              <w:pStyle w:val="TableParagraph"/>
              <w:spacing w:line="224" w:lineRule="exact"/>
              <w:ind w:left="69"/>
              <w:rPr>
                <w:b/>
                <w:sz w:val="20"/>
              </w:rPr>
            </w:pPr>
            <w:r>
              <w:rPr>
                <w:b/>
                <w:color w:val="FFFFFF"/>
                <w:spacing w:val="-2"/>
                <w:sz w:val="20"/>
              </w:rPr>
              <w:t>FAISMUN</w:t>
            </w:r>
          </w:p>
        </w:tc>
        <w:tc>
          <w:tcPr>
            <w:tcW w:w="2031" w:type="dxa"/>
            <w:shd w:val="clear" w:color="auto" w:fill="41504D"/>
          </w:tcPr>
          <w:p>
            <w:pPr>
              <w:pStyle w:val="TableParagraph"/>
              <w:spacing w:before="87"/>
              <w:rPr>
                <w:b/>
                <w:sz w:val="20"/>
              </w:rPr>
            </w:pPr>
          </w:p>
          <w:p>
            <w:pPr>
              <w:pStyle w:val="TableParagraph"/>
              <w:spacing w:line="224" w:lineRule="exact"/>
              <w:ind w:left="68"/>
              <w:rPr>
                <w:b/>
                <w:sz w:val="20"/>
              </w:rPr>
            </w:pPr>
            <w:r>
              <w:rPr>
                <w:b/>
                <w:color w:val="FFFFFF"/>
                <w:spacing w:val="-2"/>
                <w:sz w:val="20"/>
              </w:rPr>
              <w:t>FORTAMUN</w:t>
            </w:r>
          </w:p>
        </w:tc>
        <w:tc>
          <w:tcPr>
            <w:tcW w:w="1529" w:type="dxa"/>
            <w:shd w:val="clear" w:color="auto" w:fill="41504D"/>
          </w:tcPr>
          <w:p>
            <w:pPr>
              <w:pStyle w:val="TableParagraph"/>
              <w:spacing w:line="278" w:lineRule="exact"/>
              <w:ind w:left="68"/>
              <w:rPr>
                <w:b/>
                <w:sz w:val="20"/>
              </w:rPr>
            </w:pPr>
            <w:r>
              <w:rPr>
                <w:b/>
                <w:color w:val="FFFFFF"/>
                <w:spacing w:val="-8"/>
                <w:sz w:val="20"/>
              </w:rPr>
              <w:t>PRESUPUESTO </w:t>
            </w:r>
            <w:r>
              <w:rPr>
                <w:b/>
                <w:color w:val="FFFFFF"/>
                <w:spacing w:val="-2"/>
                <w:sz w:val="20"/>
              </w:rPr>
              <w:t>APROBADO</w:t>
            </w:r>
          </w:p>
        </w:tc>
      </w:tr>
      <w:tr>
        <w:trPr>
          <w:trHeight w:val="301" w:hRule="atLeast"/>
        </w:trPr>
        <w:tc>
          <w:tcPr>
            <w:tcW w:w="3932" w:type="dxa"/>
          </w:tcPr>
          <w:p>
            <w:pPr>
              <w:pStyle w:val="TableParagraph"/>
              <w:spacing w:line="217" w:lineRule="exact" w:before="65"/>
              <w:ind w:left="69"/>
              <w:rPr>
                <w:sz w:val="20"/>
              </w:rPr>
            </w:pPr>
            <w:r>
              <w:rPr>
                <w:spacing w:val="-8"/>
                <w:sz w:val="20"/>
              </w:rPr>
              <w:t>Programa</w:t>
            </w:r>
            <w:r>
              <w:rPr>
                <w:spacing w:val="-1"/>
                <w:sz w:val="20"/>
              </w:rPr>
              <w:t> </w:t>
            </w:r>
            <w:r>
              <w:rPr>
                <w:spacing w:val="-8"/>
                <w:sz w:val="20"/>
              </w:rPr>
              <w:t>vecino</w:t>
            </w:r>
            <w:r>
              <w:rPr>
                <w:spacing w:val="4"/>
                <w:sz w:val="20"/>
              </w:rPr>
              <w:t> </w:t>
            </w:r>
            <w:r>
              <w:rPr>
                <w:spacing w:val="-8"/>
                <w:sz w:val="20"/>
              </w:rPr>
              <w:t>vigilando</w:t>
            </w:r>
          </w:p>
        </w:tc>
        <w:tc>
          <w:tcPr>
            <w:tcW w:w="1832" w:type="dxa"/>
          </w:tcPr>
          <w:p>
            <w:pPr>
              <w:pStyle w:val="TableParagraph"/>
              <w:rPr>
                <w:sz w:val="18"/>
              </w:rPr>
            </w:pPr>
          </w:p>
        </w:tc>
        <w:tc>
          <w:tcPr>
            <w:tcW w:w="2031" w:type="dxa"/>
          </w:tcPr>
          <w:p>
            <w:pPr>
              <w:pStyle w:val="TableParagraph"/>
              <w:spacing w:line="217" w:lineRule="exact" w:before="65"/>
              <w:ind w:right="55"/>
              <w:jc w:val="right"/>
              <w:rPr>
                <w:sz w:val="20"/>
              </w:rPr>
            </w:pPr>
            <w:r>
              <w:rPr>
                <w:spacing w:val="-2"/>
                <w:sz w:val="20"/>
              </w:rPr>
              <w:t>1,840,000</w:t>
            </w:r>
          </w:p>
        </w:tc>
        <w:tc>
          <w:tcPr>
            <w:tcW w:w="1529" w:type="dxa"/>
          </w:tcPr>
          <w:p>
            <w:pPr>
              <w:pStyle w:val="TableParagraph"/>
              <w:rPr>
                <w:sz w:val="18"/>
              </w:rPr>
            </w:pPr>
          </w:p>
        </w:tc>
      </w:tr>
      <w:tr>
        <w:trPr>
          <w:trHeight w:val="906" w:hRule="atLeast"/>
        </w:trPr>
        <w:tc>
          <w:tcPr>
            <w:tcW w:w="3932" w:type="dxa"/>
          </w:tcPr>
          <w:p>
            <w:pPr>
              <w:pStyle w:val="TableParagraph"/>
              <w:spacing w:line="302" w:lineRule="exact"/>
              <w:ind w:left="69"/>
              <w:rPr>
                <w:sz w:val="20"/>
              </w:rPr>
            </w:pPr>
            <w:r>
              <w:rPr>
                <w:spacing w:val="-6"/>
                <w:sz w:val="20"/>
              </w:rPr>
              <w:t>Proyecto</w:t>
            </w:r>
            <w:r>
              <w:rPr>
                <w:spacing w:val="-10"/>
                <w:sz w:val="20"/>
              </w:rPr>
              <w:t> </w:t>
            </w:r>
            <w:r>
              <w:rPr>
                <w:spacing w:val="-6"/>
                <w:sz w:val="20"/>
              </w:rPr>
              <w:t>de</w:t>
            </w:r>
            <w:r>
              <w:rPr>
                <w:spacing w:val="-11"/>
                <w:sz w:val="20"/>
              </w:rPr>
              <w:t> </w:t>
            </w:r>
            <w:r>
              <w:rPr>
                <w:spacing w:val="-6"/>
                <w:sz w:val="20"/>
              </w:rPr>
              <w:t>apoyos</w:t>
            </w:r>
            <w:r>
              <w:rPr>
                <w:spacing w:val="-14"/>
                <w:sz w:val="20"/>
              </w:rPr>
              <w:t> </w:t>
            </w:r>
            <w:r>
              <w:rPr>
                <w:spacing w:val="-6"/>
                <w:sz w:val="20"/>
              </w:rPr>
              <w:t>educativos</w:t>
            </w:r>
            <w:r>
              <w:rPr>
                <w:spacing w:val="-12"/>
                <w:sz w:val="20"/>
              </w:rPr>
              <w:t> </w:t>
            </w:r>
            <w:r>
              <w:rPr>
                <w:spacing w:val="-6"/>
                <w:sz w:val="20"/>
              </w:rPr>
              <w:t>integrales,</w:t>
            </w:r>
            <w:r>
              <w:rPr>
                <w:spacing w:val="-13"/>
                <w:sz w:val="20"/>
              </w:rPr>
              <w:t> </w:t>
            </w:r>
            <w:r>
              <w:rPr>
                <w:spacing w:val="-6"/>
                <w:sz w:val="20"/>
              </w:rPr>
              <w:t>para</w:t>
            </w:r>
            <w:r>
              <w:rPr>
                <w:spacing w:val="-11"/>
                <w:sz w:val="20"/>
              </w:rPr>
              <w:t> </w:t>
            </w:r>
            <w:r>
              <w:rPr>
                <w:spacing w:val="-6"/>
                <w:sz w:val="20"/>
              </w:rPr>
              <w:t>las </w:t>
            </w:r>
            <w:r>
              <w:rPr>
                <w:sz w:val="20"/>
              </w:rPr>
              <w:t>personas</w:t>
            </w:r>
            <w:r>
              <w:rPr>
                <w:spacing w:val="-15"/>
                <w:sz w:val="20"/>
              </w:rPr>
              <w:t> </w:t>
            </w:r>
            <w:r>
              <w:rPr>
                <w:sz w:val="20"/>
              </w:rPr>
              <w:t>policías</w:t>
            </w:r>
            <w:r>
              <w:rPr>
                <w:spacing w:val="-13"/>
                <w:sz w:val="20"/>
              </w:rPr>
              <w:t> </w:t>
            </w:r>
            <w:r>
              <w:rPr>
                <w:sz w:val="20"/>
              </w:rPr>
              <w:t>y</w:t>
            </w:r>
            <w:r>
              <w:rPr>
                <w:spacing w:val="-13"/>
                <w:sz w:val="20"/>
              </w:rPr>
              <w:t> </w:t>
            </w:r>
            <w:r>
              <w:rPr>
                <w:sz w:val="20"/>
              </w:rPr>
              <w:t>sus</w:t>
            </w:r>
            <w:r>
              <w:rPr>
                <w:spacing w:val="-13"/>
                <w:sz w:val="20"/>
              </w:rPr>
              <w:t> </w:t>
            </w:r>
            <w:r>
              <w:rPr>
                <w:sz w:val="20"/>
              </w:rPr>
              <w:t>hijas</w:t>
            </w:r>
            <w:r>
              <w:rPr>
                <w:spacing w:val="-12"/>
                <w:sz w:val="20"/>
              </w:rPr>
              <w:t> </w:t>
            </w:r>
            <w:r>
              <w:rPr>
                <w:sz w:val="20"/>
              </w:rPr>
              <w:t>y/o</w:t>
            </w:r>
            <w:r>
              <w:rPr>
                <w:spacing w:val="-13"/>
                <w:sz w:val="20"/>
              </w:rPr>
              <w:t> </w:t>
            </w:r>
            <w:r>
              <w:rPr>
                <w:sz w:val="20"/>
              </w:rPr>
              <w:t>hijos,</w:t>
            </w:r>
            <w:r>
              <w:rPr>
                <w:spacing w:val="-14"/>
                <w:sz w:val="20"/>
              </w:rPr>
              <w:t> </w:t>
            </w:r>
            <w:r>
              <w:rPr>
                <w:sz w:val="20"/>
              </w:rPr>
              <w:t>para </w:t>
            </w:r>
            <w:r>
              <w:rPr>
                <w:spacing w:val="-2"/>
                <w:sz w:val="20"/>
              </w:rPr>
              <w:t>impulsar</w:t>
            </w:r>
            <w:r>
              <w:rPr>
                <w:spacing w:val="-7"/>
                <w:sz w:val="20"/>
              </w:rPr>
              <w:t> </w:t>
            </w:r>
            <w:r>
              <w:rPr>
                <w:spacing w:val="-2"/>
                <w:sz w:val="20"/>
              </w:rPr>
              <w:t>acciones</w:t>
            </w:r>
            <w:r>
              <w:rPr>
                <w:spacing w:val="-8"/>
                <w:sz w:val="20"/>
              </w:rPr>
              <w:t> </w:t>
            </w:r>
            <w:r>
              <w:rPr>
                <w:spacing w:val="-2"/>
                <w:sz w:val="20"/>
              </w:rPr>
              <w:t>de</w:t>
            </w:r>
            <w:r>
              <w:rPr>
                <w:spacing w:val="-7"/>
                <w:sz w:val="20"/>
              </w:rPr>
              <w:t> </w:t>
            </w:r>
            <w:r>
              <w:rPr>
                <w:spacing w:val="-2"/>
                <w:sz w:val="20"/>
              </w:rPr>
              <w:t>protección</w:t>
            </w:r>
            <w:r>
              <w:rPr>
                <w:spacing w:val="-6"/>
                <w:sz w:val="20"/>
              </w:rPr>
              <w:t> </w:t>
            </w:r>
            <w:r>
              <w:rPr>
                <w:spacing w:val="-2"/>
                <w:sz w:val="20"/>
              </w:rPr>
              <w:t>y</w:t>
            </w:r>
            <w:r>
              <w:rPr>
                <w:spacing w:val="-6"/>
                <w:sz w:val="20"/>
              </w:rPr>
              <w:t> </w:t>
            </w:r>
            <w:r>
              <w:rPr>
                <w:spacing w:val="-2"/>
                <w:sz w:val="20"/>
              </w:rPr>
              <w:t>seguridad</w:t>
            </w:r>
          </w:p>
        </w:tc>
        <w:tc>
          <w:tcPr>
            <w:tcW w:w="1832" w:type="dxa"/>
          </w:tcPr>
          <w:p>
            <w:pPr>
              <w:pStyle w:val="TableParagraph"/>
              <w:rPr>
                <w:sz w:val="18"/>
              </w:rPr>
            </w:pPr>
          </w:p>
        </w:tc>
        <w:tc>
          <w:tcPr>
            <w:tcW w:w="2031" w:type="dxa"/>
          </w:tcPr>
          <w:p>
            <w:pPr>
              <w:pStyle w:val="TableParagraph"/>
              <w:rPr>
                <w:b/>
                <w:sz w:val="20"/>
              </w:rPr>
            </w:pPr>
          </w:p>
          <w:p>
            <w:pPr>
              <w:pStyle w:val="TableParagraph"/>
              <w:spacing w:before="209"/>
              <w:rPr>
                <w:b/>
                <w:sz w:val="20"/>
              </w:rPr>
            </w:pPr>
          </w:p>
          <w:p>
            <w:pPr>
              <w:pStyle w:val="TableParagraph"/>
              <w:spacing w:line="217" w:lineRule="exact" w:before="1"/>
              <w:ind w:right="55"/>
              <w:jc w:val="right"/>
              <w:rPr>
                <w:sz w:val="20"/>
              </w:rPr>
            </w:pPr>
            <w:r>
              <w:rPr>
                <w:spacing w:val="-2"/>
                <w:sz w:val="20"/>
              </w:rPr>
              <w:t>25,648,180</w:t>
            </w:r>
          </w:p>
        </w:tc>
        <w:tc>
          <w:tcPr>
            <w:tcW w:w="1529" w:type="dxa"/>
          </w:tcPr>
          <w:p>
            <w:pPr>
              <w:pStyle w:val="TableParagraph"/>
              <w:rPr>
                <w:sz w:val="18"/>
              </w:rPr>
            </w:pPr>
          </w:p>
        </w:tc>
      </w:tr>
      <w:tr>
        <w:trPr>
          <w:trHeight w:val="558" w:hRule="atLeast"/>
        </w:trPr>
        <w:tc>
          <w:tcPr>
            <w:tcW w:w="3932" w:type="dxa"/>
          </w:tcPr>
          <w:p>
            <w:pPr>
              <w:pStyle w:val="TableParagraph"/>
              <w:spacing w:line="278" w:lineRule="exact"/>
              <w:ind w:left="69"/>
              <w:rPr>
                <w:sz w:val="20"/>
              </w:rPr>
            </w:pPr>
            <w:r>
              <w:rPr>
                <w:spacing w:val="-6"/>
                <w:sz w:val="20"/>
              </w:rPr>
              <w:t>Proyecto</w:t>
            </w:r>
            <w:r>
              <w:rPr>
                <w:spacing w:val="-10"/>
                <w:sz w:val="20"/>
              </w:rPr>
              <w:t> </w:t>
            </w:r>
            <w:r>
              <w:rPr>
                <w:spacing w:val="-6"/>
                <w:sz w:val="20"/>
              </w:rPr>
              <w:t>de</w:t>
            </w:r>
            <w:r>
              <w:rPr>
                <w:spacing w:val="-11"/>
                <w:sz w:val="20"/>
              </w:rPr>
              <w:t> </w:t>
            </w:r>
            <w:r>
              <w:rPr>
                <w:spacing w:val="-6"/>
                <w:sz w:val="20"/>
              </w:rPr>
              <w:t>equipamiento</w:t>
            </w:r>
            <w:r>
              <w:rPr>
                <w:spacing w:val="-10"/>
                <w:sz w:val="20"/>
              </w:rPr>
              <w:t> </w:t>
            </w:r>
            <w:r>
              <w:rPr>
                <w:spacing w:val="-6"/>
                <w:sz w:val="20"/>
              </w:rPr>
              <w:t>para</w:t>
            </w:r>
            <w:r>
              <w:rPr>
                <w:spacing w:val="-11"/>
                <w:sz w:val="20"/>
              </w:rPr>
              <w:t> </w:t>
            </w:r>
            <w:r>
              <w:rPr>
                <w:spacing w:val="-6"/>
                <w:sz w:val="20"/>
              </w:rPr>
              <w:t>el</w:t>
            </w:r>
            <w:r>
              <w:rPr>
                <w:spacing w:val="-14"/>
                <w:sz w:val="20"/>
              </w:rPr>
              <w:t> </w:t>
            </w:r>
            <w:r>
              <w:rPr>
                <w:spacing w:val="-6"/>
                <w:sz w:val="20"/>
              </w:rPr>
              <w:t>departamento</w:t>
            </w:r>
            <w:r>
              <w:rPr>
                <w:spacing w:val="-12"/>
                <w:sz w:val="20"/>
              </w:rPr>
              <w:t> </w:t>
            </w:r>
            <w:r>
              <w:rPr>
                <w:spacing w:val="-6"/>
                <w:sz w:val="20"/>
              </w:rPr>
              <w:t>de </w:t>
            </w:r>
            <w:r>
              <w:rPr>
                <w:sz w:val="20"/>
              </w:rPr>
              <w:t>reacción</w:t>
            </w:r>
            <w:r>
              <w:rPr>
                <w:spacing w:val="-13"/>
                <w:sz w:val="20"/>
              </w:rPr>
              <w:t> </w:t>
            </w:r>
            <w:r>
              <w:rPr>
                <w:sz w:val="20"/>
              </w:rPr>
              <w:t>táctica</w:t>
            </w:r>
          </w:p>
        </w:tc>
        <w:tc>
          <w:tcPr>
            <w:tcW w:w="1832" w:type="dxa"/>
          </w:tcPr>
          <w:p>
            <w:pPr>
              <w:pStyle w:val="TableParagraph"/>
              <w:rPr>
                <w:sz w:val="18"/>
              </w:rPr>
            </w:pPr>
          </w:p>
        </w:tc>
        <w:tc>
          <w:tcPr>
            <w:tcW w:w="2031" w:type="dxa"/>
          </w:tcPr>
          <w:p>
            <w:pPr>
              <w:pStyle w:val="TableParagraph"/>
              <w:spacing w:before="84"/>
              <w:rPr>
                <w:b/>
                <w:sz w:val="20"/>
              </w:rPr>
            </w:pPr>
          </w:p>
          <w:p>
            <w:pPr>
              <w:pStyle w:val="TableParagraph"/>
              <w:spacing w:line="224" w:lineRule="exact"/>
              <w:ind w:right="55"/>
              <w:jc w:val="right"/>
              <w:rPr>
                <w:sz w:val="20"/>
              </w:rPr>
            </w:pPr>
            <w:r>
              <w:rPr>
                <w:spacing w:val="-2"/>
                <w:sz w:val="20"/>
              </w:rPr>
              <w:t>2,777,988</w:t>
            </w:r>
          </w:p>
        </w:tc>
        <w:tc>
          <w:tcPr>
            <w:tcW w:w="1529" w:type="dxa"/>
          </w:tcPr>
          <w:p>
            <w:pPr>
              <w:pStyle w:val="TableParagraph"/>
              <w:rPr>
                <w:sz w:val="18"/>
              </w:rPr>
            </w:pPr>
          </w:p>
        </w:tc>
      </w:tr>
      <w:tr>
        <w:trPr>
          <w:trHeight w:val="561" w:hRule="atLeast"/>
        </w:trPr>
        <w:tc>
          <w:tcPr>
            <w:tcW w:w="3932" w:type="dxa"/>
          </w:tcPr>
          <w:p>
            <w:pPr>
              <w:pStyle w:val="TableParagraph"/>
              <w:spacing w:before="36"/>
              <w:ind w:left="69"/>
              <w:rPr>
                <w:sz w:val="20"/>
              </w:rPr>
            </w:pPr>
            <w:r>
              <w:rPr>
                <w:spacing w:val="-8"/>
                <w:sz w:val="20"/>
              </w:rPr>
              <w:t>Proyecto</w:t>
            </w:r>
            <w:r>
              <w:rPr>
                <w:spacing w:val="1"/>
                <w:sz w:val="20"/>
              </w:rPr>
              <w:t> </w:t>
            </w:r>
            <w:r>
              <w:rPr>
                <w:spacing w:val="-8"/>
                <w:sz w:val="20"/>
              </w:rPr>
              <w:t>de</w:t>
            </w:r>
            <w:r>
              <w:rPr>
                <w:spacing w:val="3"/>
                <w:sz w:val="20"/>
              </w:rPr>
              <w:t> </w:t>
            </w:r>
            <w:r>
              <w:rPr>
                <w:spacing w:val="-8"/>
                <w:sz w:val="20"/>
              </w:rPr>
              <w:t>servicios</w:t>
            </w:r>
            <w:r>
              <w:rPr>
                <w:spacing w:val="-1"/>
                <w:sz w:val="20"/>
              </w:rPr>
              <w:t> </w:t>
            </w:r>
            <w:r>
              <w:rPr>
                <w:spacing w:val="-8"/>
                <w:sz w:val="20"/>
              </w:rPr>
              <w:t>profesionales</w:t>
            </w:r>
            <w:r>
              <w:rPr>
                <w:spacing w:val="-2"/>
                <w:sz w:val="20"/>
              </w:rPr>
              <w:t> </w:t>
            </w:r>
            <w:r>
              <w:rPr>
                <w:spacing w:val="-8"/>
                <w:sz w:val="20"/>
              </w:rPr>
              <w:t>para</w:t>
            </w:r>
            <w:r>
              <w:rPr>
                <w:sz w:val="20"/>
              </w:rPr>
              <w:t> </w:t>
            </w:r>
            <w:r>
              <w:rPr>
                <w:spacing w:val="-8"/>
                <w:sz w:val="20"/>
              </w:rPr>
              <w:t>la</w:t>
            </w:r>
            <w:r>
              <w:rPr>
                <w:spacing w:val="4"/>
                <w:sz w:val="20"/>
              </w:rPr>
              <w:t> </w:t>
            </w:r>
            <w:r>
              <w:rPr>
                <w:spacing w:val="-8"/>
                <w:sz w:val="20"/>
              </w:rPr>
              <w:t>unidad</w:t>
            </w:r>
          </w:p>
          <w:p>
            <w:pPr>
              <w:pStyle w:val="TableParagraph"/>
              <w:spacing w:line="224" w:lineRule="exact" w:before="51"/>
              <w:ind w:left="69"/>
              <w:rPr>
                <w:sz w:val="20"/>
              </w:rPr>
            </w:pPr>
            <w:r>
              <w:rPr>
                <w:spacing w:val="-2"/>
                <w:sz w:val="20"/>
              </w:rPr>
              <w:t>canina</w:t>
            </w:r>
          </w:p>
        </w:tc>
        <w:tc>
          <w:tcPr>
            <w:tcW w:w="1832" w:type="dxa"/>
          </w:tcPr>
          <w:p>
            <w:pPr>
              <w:pStyle w:val="TableParagraph"/>
              <w:rPr>
                <w:sz w:val="18"/>
              </w:rPr>
            </w:pPr>
          </w:p>
        </w:tc>
        <w:tc>
          <w:tcPr>
            <w:tcW w:w="2031" w:type="dxa"/>
          </w:tcPr>
          <w:p>
            <w:pPr>
              <w:pStyle w:val="TableParagraph"/>
              <w:spacing w:before="87"/>
              <w:rPr>
                <w:b/>
                <w:sz w:val="20"/>
              </w:rPr>
            </w:pPr>
          </w:p>
          <w:p>
            <w:pPr>
              <w:pStyle w:val="TableParagraph"/>
              <w:spacing w:line="224" w:lineRule="exact"/>
              <w:ind w:right="55"/>
              <w:jc w:val="right"/>
              <w:rPr>
                <w:sz w:val="20"/>
              </w:rPr>
            </w:pPr>
            <w:r>
              <w:rPr>
                <w:spacing w:val="-2"/>
                <w:sz w:val="20"/>
              </w:rPr>
              <w:t>3,659,521</w:t>
            </w:r>
          </w:p>
        </w:tc>
        <w:tc>
          <w:tcPr>
            <w:tcW w:w="1529" w:type="dxa"/>
          </w:tcPr>
          <w:p>
            <w:pPr>
              <w:pStyle w:val="TableParagraph"/>
              <w:rPr>
                <w:sz w:val="18"/>
              </w:rPr>
            </w:pPr>
          </w:p>
        </w:tc>
      </w:tr>
      <w:tr>
        <w:trPr>
          <w:trHeight w:val="277" w:hRule="atLeast"/>
        </w:trPr>
        <w:tc>
          <w:tcPr>
            <w:tcW w:w="3932" w:type="dxa"/>
          </w:tcPr>
          <w:p>
            <w:pPr>
              <w:pStyle w:val="TableParagraph"/>
              <w:spacing w:line="222" w:lineRule="exact" w:before="36"/>
              <w:ind w:left="69"/>
              <w:rPr>
                <w:sz w:val="20"/>
              </w:rPr>
            </w:pPr>
            <w:r>
              <w:rPr>
                <w:spacing w:val="-6"/>
                <w:sz w:val="20"/>
              </w:rPr>
              <w:t>Pruebas</w:t>
            </w:r>
            <w:r>
              <w:rPr>
                <w:spacing w:val="-12"/>
                <w:sz w:val="20"/>
              </w:rPr>
              <w:t> </w:t>
            </w:r>
            <w:r>
              <w:rPr>
                <w:spacing w:val="-6"/>
                <w:sz w:val="20"/>
              </w:rPr>
              <w:t>de</w:t>
            </w:r>
            <w:r>
              <w:rPr>
                <w:spacing w:val="-11"/>
                <w:sz w:val="20"/>
              </w:rPr>
              <w:t> </w:t>
            </w:r>
            <w:r>
              <w:rPr>
                <w:spacing w:val="-6"/>
                <w:sz w:val="20"/>
              </w:rPr>
              <w:t>alcoholemia</w:t>
            </w:r>
          </w:p>
        </w:tc>
        <w:tc>
          <w:tcPr>
            <w:tcW w:w="1832" w:type="dxa"/>
          </w:tcPr>
          <w:p>
            <w:pPr>
              <w:pStyle w:val="TableParagraph"/>
              <w:rPr>
                <w:sz w:val="18"/>
              </w:rPr>
            </w:pPr>
          </w:p>
        </w:tc>
        <w:tc>
          <w:tcPr>
            <w:tcW w:w="2031" w:type="dxa"/>
          </w:tcPr>
          <w:p>
            <w:pPr>
              <w:pStyle w:val="TableParagraph"/>
              <w:spacing w:line="222" w:lineRule="exact" w:before="36"/>
              <w:ind w:right="54"/>
              <w:jc w:val="right"/>
              <w:rPr>
                <w:sz w:val="20"/>
              </w:rPr>
            </w:pPr>
            <w:r>
              <w:rPr>
                <w:spacing w:val="-2"/>
                <w:sz w:val="20"/>
              </w:rPr>
              <w:t>145,029</w:t>
            </w:r>
          </w:p>
        </w:tc>
        <w:tc>
          <w:tcPr>
            <w:tcW w:w="1529" w:type="dxa"/>
          </w:tcPr>
          <w:p>
            <w:pPr>
              <w:pStyle w:val="TableParagraph"/>
              <w:rPr>
                <w:sz w:val="18"/>
              </w:rPr>
            </w:pPr>
          </w:p>
        </w:tc>
      </w:tr>
      <w:tr>
        <w:trPr>
          <w:trHeight w:val="561" w:hRule="atLeast"/>
        </w:trPr>
        <w:tc>
          <w:tcPr>
            <w:tcW w:w="3932" w:type="dxa"/>
          </w:tcPr>
          <w:p>
            <w:pPr>
              <w:pStyle w:val="TableParagraph"/>
              <w:spacing w:line="278" w:lineRule="exact"/>
              <w:ind w:left="69" w:right="125"/>
              <w:rPr>
                <w:sz w:val="20"/>
              </w:rPr>
            </w:pPr>
            <w:r>
              <w:rPr>
                <w:spacing w:val="-6"/>
                <w:sz w:val="20"/>
              </w:rPr>
              <w:t>Recorridos</w:t>
            </w:r>
            <w:r>
              <w:rPr>
                <w:spacing w:val="-14"/>
                <w:sz w:val="20"/>
              </w:rPr>
              <w:t> </w:t>
            </w:r>
            <w:r>
              <w:rPr>
                <w:spacing w:val="-6"/>
                <w:sz w:val="20"/>
              </w:rPr>
              <w:t>de</w:t>
            </w:r>
            <w:r>
              <w:rPr>
                <w:spacing w:val="-11"/>
                <w:sz w:val="20"/>
              </w:rPr>
              <w:t> </w:t>
            </w:r>
            <w:r>
              <w:rPr>
                <w:spacing w:val="-6"/>
                <w:sz w:val="20"/>
              </w:rPr>
              <w:t>supervisión</w:t>
            </w:r>
            <w:r>
              <w:rPr>
                <w:spacing w:val="-12"/>
                <w:sz w:val="20"/>
              </w:rPr>
              <w:t> </w:t>
            </w:r>
            <w:r>
              <w:rPr>
                <w:spacing w:val="-6"/>
                <w:sz w:val="20"/>
              </w:rPr>
              <w:t>a</w:t>
            </w:r>
            <w:r>
              <w:rPr>
                <w:spacing w:val="-11"/>
                <w:sz w:val="20"/>
              </w:rPr>
              <w:t> </w:t>
            </w:r>
            <w:r>
              <w:rPr>
                <w:spacing w:val="-6"/>
                <w:sz w:val="20"/>
              </w:rPr>
              <w:t>los</w:t>
            </w:r>
            <w:r>
              <w:rPr>
                <w:spacing w:val="-14"/>
                <w:sz w:val="20"/>
              </w:rPr>
              <w:t> </w:t>
            </w:r>
            <w:r>
              <w:rPr>
                <w:spacing w:val="-6"/>
                <w:sz w:val="20"/>
              </w:rPr>
              <w:t>refugios </w:t>
            </w:r>
            <w:r>
              <w:rPr>
                <w:spacing w:val="-2"/>
                <w:sz w:val="20"/>
              </w:rPr>
              <w:t>temporales</w:t>
            </w:r>
          </w:p>
        </w:tc>
        <w:tc>
          <w:tcPr>
            <w:tcW w:w="1832" w:type="dxa"/>
          </w:tcPr>
          <w:p>
            <w:pPr>
              <w:pStyle w:val="TableParagraph"/>
              <w:rPr>
                <w:sz w:val="18"/>
              </w:rPr>
            </w:pPr>
          </w:p>
        </w:tc>
        <w:tc>
          <w:tcPr>
            <w:tcW w:w="2031" w:type="dxa"/>
          </w:tcPr>
          <w:p>
            <w:pPr>
              <w:pStyle w:val="TableParagraph"/>
              <w:spacing w:before="87"/>
              <w:rPr>
                <w:b/>
                <w:sz w:val="20"/>
              </w:rPr>
            </w:pPr>
          </w:p>
          <w:p>
            <w:pPr>
              <w:pStyle w:val="TableParagraph"/>
              <w:spacing w:line="225" w:lineRule="exact"/>
              <w:ind w:right="54"/>
              <w:jc w:val="right"/>
              <w:rPr>
                <w:sz w:val="20"/>
              </w:rPr>
            </w:pPr>
            <w:r>
              <w:rPr>
                <w:spacing w:val="-2"/>
                <w:sz w:val="20"/>
              </w:rPr>
              <w:t>114,000</w:t>
            </w:r>
          </w:p>
        </w:tc>
        <w:tc>
          <w:tcPr>
            <w:tcW w:w="1529" w:type="dxa"/>
          </w:tcPr>
          <w:p>
            <w:pPr>
              <w:pStyle w:val="TableParagraph"/>
              <w:rPr>
                <w:sz w:val="18"/>
              </w:rPr>
            </w:pPr>
          </w:p>
        </w:tc>
      </w:tr>
      <w:tr>
        <w:trPr>
          <w:trHeight w:val="558" w:hRule="atLeast"/>
        </w:trPr>
        <w:tc>
          <w:tcPr>
            <w:tcW w:w="3932" w:type="dxa"/>
          </w:tcPr>
          <w:p>
            <w:pPr>
              <w:pStyle w:val="TableParagraph"/>
              <w:spacing w:before="36"/>
              <w:ind w:left="69"/>
              <w:rPr>
                <w:sz w:val="20"/>
              </w:rPr>
            </w:pPr>
            <w:r>
              <w:rPr>
                <w:spacing w:val="-6"/>
                <w:sz w:val="20"/>
              </w:rPr>
              <w:t>Recorridos</w:t>
            </w:r>
            <w:r>
              <w:rPr>
                <w:spacing w:val="-13"/>
                <w:sz w:val="20"/>
              </w:rPr>
              <w:t> </w:t>
            </w:r>
            <w:r>
              <w:rPr>
                <w:spacing w:val="-6"/>
                <w:sz w:val="20"/>
              </w:rPr>
              <w:t>de</w:t>
            </w:r>
            <w:r>
              <w:rPr>
                <w:spacing w:val="-9"/>
                <w:sz w:val="20"/>
              </w:rPr>
              <w:t> </w:t>
            </w:r>
            <w:r>
              <w:rPr>
                <w:spacing w:val="-6"/>
                <w:sz w:val="20"/>
              </w:rPr>
              <w:t>supervisión</w:t>
            </w:r>
            <w:r>
              <w:rPr>
                <w:spacing w:val="-10"/>
                <w:sz w:val="20"/>
              </w:rPr>
              <w:t> </w:t>
            </w:r>
            <w:r>
              <w:rPr>
                <w:spacing w:val="-6"/>
                <w:sz w:val="20"/>
              </w:rPr>
              <w:t>en</w:t>
            </w:r>
            <w:r>
              <w:rPr>
                <w:spacing w:val="-13"/>
                <w:sz w:val="20"/>
              </w:rPr>
              <w:t> </w:t>
            </w:r>
            <w:r>
              <w:rPr>
                <w:spacing w:val="-6"/>
                <w:sz w:val="20"/>
              </w:rPr>
              <w:t>barrancas</w:t>
            </w:r>
            <w:r>
              <w:rPr>
                <w:spacing w:val="-10"/>
                <w:sz w:val="20"/>
              </w:rPr>
              <w:t> </w:t>
            </w:r>
            <w:r>
              <w:rPr>
                <w:spacing w:val="-6"/>
                <w:sz w:val="20"/>
              </w:rPr>
              <w:t>y</w:t>
            </w:r>
            <w:r>
              <w:rPr>
                <w:spacing w:val="-11"/>
                <w:sz w:val="20"/>
              </w:rPr>
              <w:t> </w:t>
            </w:r>
            <w:r>
              <w:rPr>
                <w:spacing w:val="-6"/>
                <w:sz w:val="20"/>
              </w:rPr>
              <w:t>ríos</w:t>
            </w:r>
            <w:r>
              <w:rPr>
                <w:spacing w:val="-12"/>
                <w:sz w:val="20"/>
              </w:rPr>
              <w:t> </w:t>
            </w:r>
            <w:r>
              <w:rPr>
                <w:spacing w:val="-6"/>
                <w:sz w:val="20"/>
              </w:rPr>
              <w:t>para</w:t>
            </w:r>
          </w:p>
          <w:p>
            <w:pPr>
              <w:pStyle w:val="TableParagraph"/>
              <w:spacing w:line="222" w:lineRule="exact" w:before="51"/>
              <w:ind w:left="69"/>
              <w:rPr>
                <w:sz w:val="20"/>
              </w:rPr>
            </w:pPr>
            <w:r>
              <w:rPr>
                <w:spacing w:val="-6"/>
                <w:sz w:val="20"/>
              </w:rPr>
              <w:t>detectar</w:t>
            </w:r>
            <w:r>
              <w:rPr>
                <w:spacing w:val="-14"/>
                <w:sz w:val="20"/>
              </w:rPr>
              <w:t> </w:t>
            </w:r>
            <w:r>
              <w:rPr>
                <w:spacing w:val="-6"/>
                <w:sz w:val="20"/>
              </w:rPr>
              <w:t>posibles</w:t>
            </w:r>
            <w:r>
              <w:rPr>
                <w:spacing w:val="-10"/>
                <w:sz w:val="20"/>
              </w:rPr>
              <w:t> </w:t>
            </w:r>
            <w:r>
              <w:rPr>
                <w:spacing w:val="-6"/>
                <w:sz w:val="20"/>
              </w:rPr>
              <w:t>factores</w:t>
            </w:r>
            <w:r>
              <w:rPr>
                <w:spacing w:val="-13"/>
                <w:sz w:val="20"/>
              </w:rPr>
              <w:t> </w:t>
            </w:r>
            <w:r>
              <w:rPr>
                <w:spacing w:val="-6"/>
                <w:sz w:val="20"/>
              </w:rPr>
              <w:t>de</w:t>
            </w:r>
            <w:r>
              <w:rPr>
                <w:spacing w:val="-12"/>
                <w:sz w:val="20"/>
              </w:rPr>
              <w:t> </w:t>
            </w:r>
            <w:r>
              <w:rPr>
                <w:spacing w:val="-6"/>
                <w:sz w:val="20"/>
              </w:rPr>
              <w:t>riesgo</w:t>
            </w:r>
          </w:p>
        </w:tc>
        <w:tc>
          <w:tcPr>
            <w:tcW w:w="1832" w:type="dxa"/>
          </w:tcPr>
          <w:p>
            <w:pPr>
              <w:pStyle w:val="TableParagraph"/>
              <w:rPr>
                <w:sz w:val="18"/>
              </w:rPr>
            </w:pPr>
          </w:p>
        </w:tc>
        <w:tc>
          <w:tcPr>
            <w:tcW w:w="2031" w:type="dxa"/>
          </w:tcPr>
          <w:p>
            <w:pPr>
              <w:pStyle w:val="TableParagraph"/>
              <w:spacing w:before="87"/>
              <w:rPr>
                <w:b/>
                <w:sz w:val="20"/>
              </w:rPr>
            </w:pPr>
          </w:p>
          <w:p>
            <w:pPr>
              <w:pStyle w:val="TableParagraph"/>
              <w:spacing w:line="222" w:lineRule="exact"/>
              <w:ind w:right="54"/>
              <w:jc w:val="right"/>
              <w:rPr>
                <w:sz w:val="20"/>
              </w:rPr>
            </w:pPr>
            <w:r>
              <w:rPr>
                <w:spacing w:val="-2"/>
                <w:sz w:val="20"/>
              </w:rPr>
              <w:t>158,000</w:t>
            </w:r>
          </w:p>
        </w:tc>
        <w:tc>
          <w:tcPr>
            <w:tcW w:w="1529" w:type="dxa"/>
          </w:tcPr>
          <w:p>
            <w:pPr>
              <w:pStyle w:val="TableParagraph"/>
              <w:rPr>
                <w:sz w:val="18"/>
              </w:rPr>
            </w:pPr>
          </w:p>
        </w:tc>
      </w:tr>
      <w:tr>
        <w:trPr>
          <w:trHeight w:val="842" w:hRule="atLeast"/>
        </w:trPr>
        <w:tc>
          <w:tcPr>
            <w:tcW w:w="3932" w:type="dxa"/>
          </w:tcPr>
          <w:p>
            <w:pPr>
              <w:pStyle w:val="TableParagraph"/>
              <w:spacing w:line="290" w:lineRule="auto" w:before="38"/>
              <w:ind w:left="69"/>
              <w:rPr>
                <w:sz w:val="20"/>
              </w:rPr>
            </w:pPr>
            <w:r>
              <w:rPr>
                <w:spacing w:val="-2"/>
                <w:sz w:val="20"/>
              </w:rPr>
              <w:t>Renovar</w:t>
            </w:r>
            <w:r>
              <w:rPr>
                <w:spacing w:val="-8"/>
                <w:sz w:val="20"/>
              </w:rPr>
              <w:t> </w:t>
            </w:r>
            <w:r>
              <w:rPr>
                <w:spacing w:val="-2"/>
                <w:sz w:val="20"/>
              </w:rPr>
              <w:t>servicio</w:t>
            </w:r>
            <w:r>
              <w:rPr>
                <w:spacing w:val="-10"/>
                <w:sz w:val="20"/>
              </w:rPr>
              <w:t> </w:t>
            </w:r>
            <w:r>
              <w:rPr>
                <w:spacing w:val="-2"/>
                <w:sz w:val="20"/>
              </w:rPr>
              <w:t>de</w:t>
            </w:r>
            <w:r>
              <w:rPr>
                <w:spacing w:val="-9"/>
                <w:sz w:val="20"/>
              </w:rPr>
              <w:t> </w:t>
            </w:r>
            <w:r>
              <w:rPr>
                <w:spacing w:val="-2"/>
                <w:sz w:val="20"/>
              </w:rPr>
              <w:t>internet</w:t>
            </w:r>
            <w:r>
              <w:rPr>
                <w:spacing w:val="-11"/>
                <w:sz w:val="20"/>
              </w:rPr>
              <w:t> </w:t>
            </w:r>
            <w:r>
              <w:rPr>
                <w:spacing w:val="-2"/>
                <w:sz w:val="20"/>
              </w:rPr>
              <w:t>dedicado,</w:t>
            </w:r>
            <w:r>
              <w:rPr>
                <w:spacing w:val="-8"/>
                <w:sz w:val="20"/>
              </w:rPr>
              <w:t> </w:t>
            </w:r>
            <w:r>
              <w:rPr>
                <w:spacing w:val="-2"/>
                <w:sz w:val="20"/>
              </w:rPr>
              <w:t>internet </w:t>
            </w:r>
            <w:r>
              <w:rPr>
                <w:spacing w:val="-6"/>
                <w:sz w:val="20"/>
              </w:rPr>
              <w:t>redundante</w:t>
            </w:r>
            <w:r>
              <w:rPr>
                <w:spacing w:val="-8"/>
                <w:sz w:val="20"/>
              </w:rPr>
              <w:t> </w:t>
            </w:r>
            <w:r>
              <w:rPr>
                <w:spacing w:val="-6"/>
                <w:sz w:val="20"/>
              </w:rPr>
              <w:t>y</w:t>
            </w:r>
            <w:r>
              <w:rPr>
                <w:spacing w:val="-12"/>
                <w:sz w:val="20"/>
              </w:rPr>
              <w:t> </w:t>
            </w:r>
            <w:r>
              <w:rPr>
                <w:spacing w:val="-6"/>
                <w:sz w:val="20"/>
              </w:rPr>
              <w:t>mpls</w:t>
            </w:r>
            <w:r>
              <w:rPr>
                <w:spacing w:val="-12"/>
                <w:sz w:val="20"/>
              </w:rPr>
              <w:t> </w:t>
            </w:r>
            <w:r>
              <w:rPr>
                <w:spacing w:val="-6"/>
                <w:sz w:val="20"/>
              </w:rPr>
              <w:t>para</w:t>
            </w:r>
            <w:r>
              <w:rPr>
                <w:spacing w:val="-11"/>
                <w:sz w:val="20"/>
              </w:rPr>
              <w:t> </w:t>
            </w:r>
            <w:r>
              <w:rPr>
                <w:spacing w:val="-6"/>
                <w:sz w:val="20"/>
              </w:rPr>
              <w:t>la</w:t>
            </w:r>
            <w:r>
              <w:rPr>
                <w:spacing w:val="-8"/>
                <w:sz w:val="20"/>
              </w:rPr>
              <w:t> </w:t>
            </w:r>
            <w:r>
              <w:rPr>
                <w:spacing w:val="-6"/>
                <w:sz w:val="20"/>
              </w:rPr>
              <w:t>secretaría</w:t>
            </w:r>
            <w:r>
              <w:rPr>
                <w:spacing w:val="-13"/>
                <w:sz w:val="20"/>
              </w:rPr>
              <w:t> </w:t>
            </w:r>
            <w:r>
              <w:rPr>
                <w:spacing w:val="-6"/>
                <w:sz w:val="20"/>
              </w:rPr>
              <w:t>de</w:t>
            </w:r>
            <w:r>
              <w:rPr>
                <w:spacing w:val="-11"/>
                <w:sz w:val="20"/>
              </w:rPr>
              <w:t> </w:t>
            </w:r>
            <w:r>
              <w:rPr>
                <w:spacing w:val="-6"/>
                <w:sz w:val="20"/>
              </w:rPr>
              <w:t>seguridad</w:t>
            </w:r>
          </w:p>
          <w:p>
            <w:pPr>
              <w:pStyle w:val="TableParagraph"/>
              <w:spacing w:line="224" w:lineRule="exact" w:before="3"/>
              <w:ind w:left="69"/>
              <w:rPr>
                <w:sz w:val="20"/>
              </w:rPr>
            </w:pPr>
            <w:r>
              <w:rPr>
                <w:spacing w:val="-6"/>
                <w:sz w:val="20"/>
              </w:rPr>
              <w:t>ciudadana</w:t>
            </w:r>
            <w:r>
              <w:rPr>
                <w:spacing w:val="-12"/>
                <w:sz w:val="20"/>
              </w:rPr>
              <w:t> </w:t>
            </w:r>
            <w:r>
              <w:rPr>
                <w:spacing w:val="-6"/>
                <w:sz w:val="20"/>
              </w:rPr>
              <w:t>del</w:t>
            </w:r>
            <w:r>
              <w:rPr>
                <w:spacing w:val="-10"/>
                <w:sz w:val="20"/>
              </w:rPr>
              <w:t> </w:t>
            </w:r>
            <w:r>
              <w:rPr>
                <w:spacing w:val="-6"/>
                <w:sz w:val="20"/>
              </w:rPr>
              <w:t>municipio</w:t>
            </w:r>
            <w:r>
              <w:rPr>
                <w:spacing w:val="-12"/>
                <w:sz w:val="20"/>
              </w:rPr>
              <w:t> </w:t>
            </w:r>
            <w:r>
              <w:rPr>
                <w:spacing w:val="-6"/>
                <w:sz w:val="20"/>
              </w:rPr>
              <w:t>de</w:t>
            </w:r>
            <w:r>
              <w:rPr>
                <w:spacing w:val="-14"/>
                <w:sz w:val="20"/>
              </w:rPr>
              <w:t> </w:t>
            </w:r>
            <w:r>
              <w:rPr>
                <w:spacing w:val="-6"/>
                <w:sz w:val="20"/>
              </w:rPr>
              <w:t>puebla</w:t>
            </w:r>
          </w:p>
        </w:tc>
        <w:tc>
          <w:tcPr>
            <w:tcW w:w="1832" w:type="dxa"/>
          </w:tcPr>
          <w:p>
            <w:pPr>
              <w:pStyle w:val="TableParagraph"/>
              <w:rPr>
                <w:sz w:val="18"/>
              </w:rPr>
            </w:pPr>
          </w:p>
        </w:tc>
        <w:tc>
          <w:tcPr>
            <w:tcW w:w="2031" w:type="dxa"/>
          </w:tcPr>
          <w:p>
            <w:pPr>
              <w:pStyle w:val="TableParagraph"/>
              <w:rPr>
                <w:b/>
                <w:sz w:val="20"/>
              </w:rPr>
            </w:pPr>
          </w:p>
          <w:p>
            <w:pPr>
              <w:pStyle w:val="TableParagraph"/>
              <w:spacing w:before="137"/>
              <w:rPr>
                <w:b/>
                <w:sz w:val="20"/>
              </w:rPr>
            </w:pPr>
          </w:p>
          <w:p>
            <w:pPr>
              <w:pStyle w:val="TableParagraph"/>
              <w:spacing w:line="224" w:lineRule="exact" w:before="1"/>
              <w:ind w:right="55"/>
              <w:jc w:val="right"/>
              <w:rPr>
                <w:sz w:val="20"/>
              </w:rPr>
            </w:pPr>
            <w:r>
              <w:rPr>
                <w:spacing w:val="-2"/>
                <w:sz w:val="20"/>
              </w:rPr>
              <w:t>10,458,107</w:t>
            </w:r>
          </w:p>
        </w:tc>
        <w:tc>
          <w:tcPr>
            <w:tcW w:w="1529" w:type="dxa"/>
          </w:tcPr>
          <w:p>
            <w:pPr>
              <w:pStyle w:val="TableParagraph"/>
              <w:rPr>
                <w:sz w:val="18"/>
              </w:rPr>
            </w:pPr>
          </w:p>
        </w:tc>
      </w:tr>
      <w:tr>
        <w:trPr>
          <w:trHeight w:val="558" w:hRule="atLeast"/>
        </w:trPr>
        <w:tc>
          <w:tcPr>
            <w:tcW w:w="3932" w:type="dxa"/>
          </w:tcPr>
          <w:p>
            <w:pPr>
              <w:pStyle w:val="TableParagraph"/>
              <w:spacing w:line="278" w:lineRule="exact"/>
              <w:ind w:left="69"/>
              <w:rPr>
                <w:sz w:val="20"/>
              </w:rPr>
            </w:pPr>
            <w:r>
              <w:rPr>
                <w:spacing w:val="-6"/>
                <w:sz w:val="20"/>
              </w:rPr>
              <w:t>Servicio</w:t>
            </w:r>
            <w:r>
              <w:rPr>
                <w:spacing w:val="-11"/>
                <w:sz w:val="20"/>
              </w:rPr>
              <w:t> </w:t>
            </w:r>
            <w:r>
              <w:rPr>
                <w:spacing w:val="-6"/>
                <w:sz w:val="20"/>
              </w:rPr>
              <w:t>de</w:t>
            </w:r>
            <w:r>
              <w:rPr>
                <w:spacing w:val="-10"/>
                <w:sz w:val="20"/>
              </w:rPr>
              <w:t> </w:t>
            </w:r>
            <w:r>
              <w:rPr>
                <w:spacing w:val="-6"/>
                <w:sz w:val="20"/>
              </w:rPr>
              <w:t>internet</w:t>
            </w:r>
            <w:r>
              <w:rPr>
                <w:spacing w:val="-10"/>
                <w:sz w:val="20"/>
              </w:rPr>
              <w:t> </w:t>
            </w:r>
            <w:r>
              <w:rPr>
                <w:spacing w:val="-6"/>
                <w:sz w:val="20"/>
              </w:rPr>
              <w:t>móvil</w:t>
            </w:r>
            <w:r>
              <w:rPr>
                <w:spacing w:val="-14"/>
                <w:sz w:val="20"/>
              </w:rPr>
              <w:t> </w:t>
            </w:r>
            <w:r>
              <w:rPr>
                <w:spacing w:val="-6"/>
                <w:sz w:val="20"/>
              </w:rPr>
              <w:t>para</w:t>
            </w:r>
            <w:r>
              <w:rPr>
                <w:spacing w:val="-10"/>
                <w:sz w:val="20"/>
              </w:rPr>
              <w:t> </w:t>
            </w:r>
            <w:r>
              <w:rPr>
                <w:spacing w:val="-6"/>
                <w:sz w:val="20"/>
              </w:rPr>
              <w:t>la</w:t>
            </w:r>
            <w:r>
              <w:rPr>
                <w:spacing w:val="-10"/>
                <w:sz w:val="20"/>
              </w:rPr>
              <w:t> </w:t>
            </w:r>
            <w:r>
              <w:rPr>
                <w:spacing w:val="-6"/>
                <w:sz w:val="20"/>
              </w:rPr>
              <w:t>secretaría</w:t>
            </w:r>
            <w:r>
              <w:rPr>
                <w:spacing w:val="-10"/>
                <w:sz w:val="20"/>
              </w:rPr>
              <w:t> </w:t>
            </w:r>
            <w:r>
              <w:rPr>
                <w:spacing w:val="-6"/>
                <w:sz w:val="20"/>
              </w:rPr>
              <w:t>de </w:t>
            </w:r>
            <w:r>
              <w:rPr>
                <w:sz w:val="20"/>
              </w:rPr>
              <w:t>seguridad</w:t>
            </w:r>
            <w:r>
              <w:rPr>
                <w:spacing w:val="-13"/>
                <w:sz w:val="20"/>
              </w:rPr>
              <w:t> </w:t>
            </w:r>
            <w:r>
              <w:rPr>
                <w:sz w:val="20"/>
              </w:rPr>
              <w:t>ciudadana</w:t>
            </w:r>
          </w:p>
        </w:tc>
        <w:tc>
          <w:tcPr>
            <w:tcW w:w="1832" w:type="dxa"/>
          </w:tcPr>
          <w:p>
            <w:pPr>
              <w:pStyle w:val="TableParagraph"/>
              <w:rPr>
                <w:sz w:val="18"/>
              </w:rPr>
            </w:pPr>
          </w:p>
        </w:tc>
        <w:tc>
          <w:tcPr>
            <w:tcW w:w="2031" w:type="dxa"/>
          </w:tcPr>
          <w:p>
            <w:pPr>
              <w:pStyle w:val="TableParagraph"/>
              <w:spacing w:before="84"/>
              <w:rPr>
                <w:b/>
                <w:sz w:val="20"/>
              </w:rPr>
            </w:pPr>
          </w:p>
          <w:p>
            <w:pPr>
              <w:pStyle w:val="TableParagraph"/>
              <w:spacing w:line="224" w:lineRule="exact"/>
              <w:ind w:right="55"/>
              <w:jc w:val="right"/>
              <w:rPr>
                <w:sz w:val="20"/>
              </w:rPr>
            </w:pPr>
            <w:r>
              <w:rPr>
                <w:spacing w:val="-2"/>
                <w:sz w:val="20"/>
              </w:rPr>
              <w:t>1,821,880</w:t>
            </w:r>
          </w:p>
        </w:tc>
        <w:tc>
          <w:tcPr>
            <w:tcW w:w="1529" w:type="dxa"/>
          </w:tcPr>
          <w:p>
            <w:pPr>
              <w:pStyle w:val="TableParagraph"/>
              <w:rPr>
                <w:sz w:val="18"/>
              </w:rPr>
            </w:pPr>
          </w:p>
        </w:tc>
      </w:tr>
      <w:tr>
        <w:trPr>
          <w:trHeight w:val="1401" w:hRule="atLeast"/>
        </w:trPr>
        <w:tc>
          <w:tcPr>
            <w:tcW w:w="3932" w:type="dxa"/>
          </w:tcPr>
          <w:p>
            <w:pPr>
              <w:pStyle w:val="TableParagraph"/>
              <w:spacing w:line="292" w:lineRule="auto" w:before="36"/>
              <w:ind w:left="69"/>
              <w:rPr>
                <w:sz w:val="20"/>
              </w:rPr>
            </w:pPr>
            <w:r>
              <w:rPr>
                <w:spacing w:val="-6"/>
                <w:sz w:val="20"/>
              </w:rPr>
              <w:t>Servicio</w:t>
            </w:r>
            <w:r>
              <w:rPr>
                <w:spacing w:val="-15"/>
                <w:sz w:val="20"/>
              </w:rPr>
              <w:t> </w:t>
            </w:r>
            <w:r>
              <w:rPr>
                <w:spacing w:val="-6"/>
                <w:sz w:val="20"/>
              </w:rPr>
              <w:t>de</w:t>
            </w:r>
            <w:r>
              <w:rPr>
                <w:spacing w:val="-12"/>
                <w:sz w:val="20"/>
              </w:rPr>
              <w:t> </w:t>
            </w:r>
            <w:r>
              <w:rPr>
                <w:spacing w:val="-6"/>
                <w:sz w:val="20"/>
              </w:rPr>
              <w:t>mantenimiento</w:t>
            </w:r>
            <w:r>
              <w:rPr>
                <w:spacing w:val="-11"/>
                <w:sz w:val="20"/>
              </w:rPr>
              <w:t> </w:t>
            </w:r>
            <w:r>
              <w:rPr>
                <w:spacing w:val="-6"/>
                <w:sz w:val="20"/>
              </w:rPr>
              <w:t>preventivo</w:t>
            </w:r>
            <w:r>
              <w:rPr>
                <w:spacing w:val="-8"/>
                <w:sz w:val="20"/>
              </w:rPr>
              <w:t> </w:t>
            </w:r>
            <w:r>
              <w:rPr>
                <w:spacing w:val="-6"/>
                <w:sz w:val="20"/>
              </w:rPr>
              <w:t>y</w:t>
            </w:r>
            <w:r>
              <w:rPr>
                <w:spacing w:val="-13"/>
                <w:sz w:val="20"/>
              </w:rPr>
              <w:t> </w:t>
            </w:r>
            <w:r>
              <w:rPr>
                <w:spacing w:val="-6"/>
                <w:sz w:val="20"/>
              </w:rPr>
              <w:t>correctivo para</w:t>
            </w:r>
            <w:r>
              <w:rPr>
                <w:spacing w:val="-9"/>
                <w:sz w:val="20"/>
              </w:rPr>
              <w:t> </w:t>
            </w:r>
            <w:r>
              <w:rPr>
                <w:spacing w:val="-6"/>
                <w:sz w:val="20"/>
              </w:rPr>
              <w:t>aires</w:t>
            </w:r>
            <w:r>
              <w:rPr>
                <w:spacing w:val="-13"/>
                <w:sz w:val="20"/>
              </w:rPr>
              <w:t> </w:t>
            </w:r>
            <w:r>
              <w:rPr>
                <w:spacing w:val="-6"/>
                <w:sz w:val="20"/>
              </w:rPr>
              <w:t>acondicionados</w:t>
            </w:r>
            <w:r>
              <w:rPr>
                <w:spacing w:val="-10"/>
                <w:sz w:val="20"/>
              </w:rPr>
              <w:t> </w:t>
            </w:r>
            <w:r>
              <w:rPr>
                <w:spacing w:val="-6"/>
                <w:sz w:val="20"/>
              </w:rPr>
              <w:t>de</w:t>
            </w:r>
            <w:r>
              <w:rPr>
                <w:spacing w:val="-9"/>
                <w:sz w:val="20"/>
              </w:rPr>
              <w:t> </w:t>
            </w:r>
            <w:r>
              <w:rPr>
                <w:spacing w:val="-6"/>
                <w:sz w:val="20"/>
              </w:rPr>
              <w:t>la</w:t>
            </w:r>
            <w:r>
              <w:rPr>
                <w:spacing w:val="-9"/>
                <w:sz w:val="20"/>
              </w:rPr>
              <w:t> </w:t>
            </w:r>
            <w:r>
              <w:rPr>
                <w:spacing w:val="-6"/>
                <w:sz w:val="20"/>
              </w:rPr>
              <w:t>sala</w:t>
            </w:r>
            <w:r>
              <w:rPr>
                <w:spacing w:val="-11"/>
                <w:sz w:val="20"/>
              </w:rPr>
              <w:t> </w:t>
            </w:r>
            <w:r>
              <w:rPr>
                <w:spacing w:val="-6"/>
                <w:sz w:val="20"/>
              </w:rPr>
              <w:t>operativa</w:t>
            </w:r>
            <w:r>
              <w:rPr>
                <w:spacing w:val="-11"/>
                <w:sz w:val="20"/>
              </w:rPr>
              <w:t> </w:t>
            </w:r>
            <w:r>
              <w:rPr>
                <w:spacing w:val="-6"/>
                <w:sz w:val="20"/>
              </w:rPr>
              <w:t>de</w:t>
            </w:r>
            <w:r>
              <w:rPr>
                <w:spacing w:val="-9"/>
                <w:sz w:val="20"/>
              </w:rPr>
              <w:t> </w:t>
            </w:r>
            <w:r>
              <w:rPr>
                <w:spacing w:val="-6"/>
                <w:sz w:val="20"/>
              </w:rPr>
              <w:t>la </w:t>
            </w:r>
            <w:r>
              <w:rPr>
                <w:sz w:val="20"/>
              </w:rPr>
              <w:t>DGERI</w:t>
            </w:r>
            <w:r>
              <w:rPr>
                <w:spacing w:val="-13"/>
                <w:sz w:val="20"/>
              </w:rPr>
              <w:t> </w:t>
            </w:r>
            <w:r>
              <w:rPr>
                <w:sz w:val="20"/>
              </w:rPr>
              <w:t>es</w:t>
            </w:r>
            <w:r>
              <w:rPr>
                <w:spacing w:val="-13"/>
                <w:sz w:val="20"/>
              </w:rPr>
              <w:t> </w:t>
            </w:r>
            <w:r>
              <w:rPr>
                <w:sz w:val="20"/>
              </w:rPr>
              <w:t>necesario</w:t>
            </w:r>
            <w:r>
              <w:rPr>
                <w:spacing w:val="-12"/>
                <w:sz w:val="20"/>
              </w:rPr>
              <w:t> </w:t>
            </w:r>
            <w:r>
              <w:rPr>
                <w:sz w:val="20"/>
              </w:rPr>
              <w:t>para</w:t>
            </w:r>
            <w:r>
              <w:rPr>
                <w:spacing w:val="-13"/>
                <w:sz w:val="20"/>
              </w:rPr>
              <w:t> </w:t>
            </w:r>
            <w:r>
              <w:rPr>
                <w:sz w:val="20"/>
              </w:rPr>
              <w:t>asegurar</w:t>
            </w:r>
            <w:r>
              <w:rPr>
                <w:spacing w:val="-12"/>
                <w:sz w:val="20"/>
              </w:rPr>
              <w:t> </w:t>
            </w:r>
            <w:r>
              <w:rPr>
                <w:sz w:val="20"/>
              </w:rPr>
              <w:t>su</w:t>
            </w:r>
            <w:r>
              <w:rPr>
                <w:spacing w:val="-13"/>
                <w:sz w:val="20"/>
              </w:rPr>
              <w:t> </w:t>
            </w:r>
            <w:r>
              <w:rPr>
                <w:sz w:val="20"/>
              </w:rPr>
              <w:t>buen </w:t>
            </w:r>
            <w:r>
              <w:rPr>
                <w:spacing w:val="-6"/>
                <w:sz w:val="20"/>
              </w:rPr>
              <w:t>funcionamiento,</w:t>
            </w:r>
            <w:r>
              <w:rPr>
                <w:spacing w:val="-10"/>
                <w:sz w:val="20"/>
              </w:rPr>
              <w:t> </w:t>
            </w:r>
            <w:r>
              <w:rPr>
                <w:spacing w:val="-6"/>
                <w:sz w:val="20"/>
              </w:rPr>
              <w:t>eficiencia</w:t>
            </w:r>
            <w:r>
              <w:rPr>
                <w:spacing w:val="-13"/>
                <w:sz w:val="20"/>
              </w:rPr>
              <w:t> </w:t>
            </w:r>
            <w:r>
              <w:rPr>
                <w:spacing w:val="-6"/>
                <w:sz w:val="20"/>
              </w:rPr>
              <w:t>energética</w:t>
            </w:r>
            <w:r>
              <w:rPr>
                <w:spacing w:val="-11"/>
                <w:sz w:val="20"/>
              </w:rPr>
              <w:t> </w:t>
            </w:r>
            <w:r>
              <w:rPr>
                <w:spacing w:val="-6"/>
                <w:sz w:val="20"/>
              </w:rPr>
              <w:t>y</w:t>
            </w:r>
            <w:r>
              <w:rPr>
                <w:spacing w:val="-12"/>
                <w:sz w:val="20"/>
              </w:rPr>
              <w:t> </w:t>
            </w:r>
            <w:r>
              <w:rPr>
                <w:spacing w:val="-6"/>
                <w:sz w:val="20"/>
              </w:rPr>
              <w:t>calidad</w:t>
            </w:r>
            <w:r>
              <w:rPr>
                <w:spacing w:val="-12"/>
                <w:sz w:val="20"/>
              </w:rPr>
              <w:t> </w:t>
            </w:r>
            <w:r>
              <w:rPr>
                <w:spacing w:val="-6"/>
                <w:sz w:val="20"/>
              </w:rPr>
              <w:t>del</w:t>
            </w:r>
          </w:p>
          <w:p>
            <w:pPr>
              <w:pStyle w:val="TableParagraph"/>
              <w:spacing w:line="223" w:lineRule="exact"/>
              <w:ind w:left="69"/>
              <w:rPr>
                <w:sz w:val="20"/>
              </w:rPr>
            </w:pPr>
            <w:r>
              <w:rPr>
                <w:spacing w:val="-4"/>
                <w:sz w:val="20"/>
              </w:rPr>
              <w:t>aire</w:t>
            </w:r>
          </w:p>
        </w:tc>
        <w:tc>
          <w:tcPr>
            <w:tcW w:w="1832" w:type="dxa"/>
          </w:tcPr>
          <w:p>
            <w:pPr>
              <w:pStyle w:val="TableParagraph"/>
              <w:rPr>
                <w:sz w:val="18"/>
              </w:rPr>
            </w:pPr>
          </w:p>
        </w:tc>
        <w:tc>
          <w:tcPr>
            <w:tcW w:w="2031" w:type="dxa"/>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7"/>
              <w:rPr>
                <w:b/>
                <w:sz w:val="20"/>
              </w:rPr>
            </w:pPr>
          </w:p>
          <w:p>
            <w:pPr>
              <w:pStyle w:val="TableParagraph"/>
              <w:spacing w:line="224" w:lineRule="exact"/>
              <w:ind w:right="55"/>
              <w:jc w:val="right"/>
              <w:rPr>
                <w:sz w:val="20"/>
              </w:rPr>
            </w:pPr>
            <w:r>
              <w:rPr>
                <w:spacing w:val="-2"/>
                <w:sz w:val="20"/>
              </w:rPr>
              <w:t>1,000,000</w:t>
            </w:r>
          </w:p>
        </w:tc>
        <w:tc>
          <w:tcPr>
            <w:tcW w:w="1529" w:type="dxa"/>
          </w:tcPr>
          <w:p>
            <w:pPr>
              <w:pStyle w:val="TableParagraph"/>
              <w:rPr>
                <w:sz w:val="18"/>
              </w:rPr>
            </w:pPr>
          </w:p>
        </w:tc>
      </w:tr>
      <w:tr>
        <w:trPr>
          <w:trHeight w:val="1958" w:hRule="atLeast"/>
        </w:trPr>
        <w:tc>
          <w:tcPr>
            <w:tcW w:w="3932" w:type="dxa"/>
          </w:tcPr>
          <w:p>
            <w:pPr>
              <w:pStyle w:val="TableParagraph"/>
              <w:spacing w:line="292" w:lineRule="auto" w:before="36"/>
              <w:ind w:left="69"/>
              <w:rPr>
                <w:sz w:val="20"/>
              </w:rPr>
            </w:pPr>
            <w:r>
              <w:rPr>
                <w:sz w:val="20"/>
              </w:rPr>
              <w:t>Servicio</w:t>
            </w:r>
            <w:r>
              <w:rPr>
                <w:spacing w:val="-13"/>
                <w:sz w:val="20"/>
              </w:rPr>
              <w:t> </w:t>
            </w:r>
            <w:r>
              <w:rPr>
                <w:sz w:val="20"/>
              </w:rPr>
              <w:t>de</w:t>
            </w:r>
            <w:r>
              <w:rPr>
                <w:spacing w:val="-13"/>
                <w:sz w:val="20"/>
              </w:rPr>
              <w:t> </w:t>
            </w:r>
            <w:r>
              <w:rPr>
                <w:sz w:val="20"/>
              </w:rPr>
              <w:t>mantenimiento</w:t>
            </w:r>
            <w:r>
              <w:rPr>
                <w:spacing w:val="-12"/>
                <w:sz w:val="20"/>
              </w:rPr>
              <w:t> </w:t>
            </w:r>
            <w:r>
              <w:rPr>
                <w:sz w:val="20"/>
              </w:rPr>
              <w:t>preventivo</w:t>
            </w:r>
            <w:r>
              <w:rPr>
                <w:spacing w:val="-13"/>
                <w:sz w:val="20"/>
              </w:rPr>
              <w:t> </w:t>
            </w:r>
            <w:r>
              <w:rPr>
                <w:sz w:val="20"/>
              </w:rPr>
              <w:t>y correctivos</w:t>
            </w:r>
            <w:r>
              <w:rPr>
                <w:spacing w:val="-15"/>
                <w:sz w:val="20"/>
              </w:rPr>
              <w:t> </w:t>
            </w:r>
            <w:r>
              <w:rPr>
                <w:sz w:val="20"/>
              </w:rPr>
              <w:t>a</w:t>
            </w:r>
            <w:r>
              <w:rPr>
                <w:spacing w:val="-13"/>
                <w:sz w:val="20"/>
              </w:rPr>
              <w:t> </w:t>
            </w:r>
            <w:r>
              <w:rPr>
                <w:sz w:val="20"/>
              </w:rPr>
              <w:t>las</w:t>
            </w:r>
            <w:r>
              <w:rPr>
                <w:spacing w:val="-15"/>
                <w:sz w:val="20"/>
              </w:rPr>
              <w:t> </w:t>
            </w:r>
            <w:r>
              <w:rPr>
                <w:sz w:val="20"/>
              </w:rPr>
              <w:t>plantas</w:t>
            </w:r>
            <w:r>
              <w:rPr>
                <w:spacing w:val="-15"/>
                <w:sz w:val="20"/>
              </w:rPr>
              <w:t> </w:t>
            </w:r>
            <w:r>
              <w:rPr>
                <w:sz w:val="20"/>
              </w:rPr>
              <w:t>de</w:t>
            </w:r>
            <w:r>
              <w:rPr>
                <w:spacing w:val="-12"/>
                <w:sz w:val="20"/>
              </w:rPr>
              <w:t> </w:t>
            </w:r>
            <w:r>
              <w:rPr>
                <w:sz w:val="20"/>
              </w:rPr>
              <w:t>emergencia</w:t>
            </w:r>
            <w:r>
              <w:rPr>
                <w:spacing w:val="-13"/>
                <w:sz w:val="20"/>
              </w:rPr>
              <w:t> </w:t>
            </w:r>
            <w:r>
              <w:rPr>
                <w:sz w:val="20"/>
              </w:rPr>
              <w:t>de</w:t>
            </w:r>
            <w:r>
              <w:rPr>
                <w:spacing w:val="-12"/>
                <w:sz w:val="20"/>
              </w:rPr>
              <w:t> </w:t>
            </w:r>
            <w:r>
              <w:rPr>
                <w:sz w:val="20"/>
              </w:rPr>
              <w:t>la </w:t>
            </w:r>
            <w:r>
              <w:rPr>
                <w:spacing w:val="-6"/>
                <w:sz w:val="20"/>
              </w:rPr>
              <w:t>DGERI,</w:t>
            </w:r>
            <w:r>
              <w:rPr>
                <w:spacing w:val="-13"/>
                <w:sz w:val="20"/>
              </w:rPr>
              <w:t> </w:t>
            </w:r>
            <w:r>
              <w:rPr>
                <w:spacing w:val="-6"/>
                <w:sz w:val="20"/>
              </w:rPr>
              <w:t>para</w:t>
            </w:r>
            <w:r>
              <w:rPr>
                <w:spacing w:val="-12"/>
                <w:sz w:val="20"/>
              </w:rPr>
              <w:t> </w:t>
            </w:r>
            <w:r>
              <w:rPr>
                <w:spacing w:val="-6"/>
                <w:sz w:val="20"/>
              </w:rPr>
              <w:t>asegurar</w:t>
            </w:r>
            <w:r>
              <w:rPr>
                <w:spacing w:val="-11"/>
                <w:sz w:val="20"/>
              </w:rPr>
              <w:t> </w:t>
            </w:r>
            <w:r>
              <w:rPr>
                <w:spacing w:val="-6"/>
                <w:sz w:val="20"/>
              </w:rPr>
              <w:t>su</w:t>
            </w:r>
            <w:r>
              <w:rPr>
                <w:spacing w:val="-13"/>
                <w:sz w:val="20"/>
              </w:rPr>
              <w:t> </w:t>
            </w:r>
            <w:r>
              <w:rPr>
                <w:spacing w:val="-6"/>
                <w:sz w:val="20"/>
              </w:rPr>
              <w:t>óptimo</w:t>
            </w:r>
            <w:r>
              <w:rPr>
                <w:spacing w:val="-8"/>
                <w:sz w:val="20"/>
              </w:rPr>
              <w:t> </w:t>
            </w:r>
            <w:r>
              <w:rPr>
                <w:spacing w:val="-6"/>
                <w:sz w:val="20"/>
              </w:rPr>
              <w:t>funcionamiento </w:t>
            </w:r>
            <w:r>
              <w:rPr>
                <w:spacing w:val="-2"/>
                <w:sz w:val="20"/>
              </w:rPr>
              <w:t>para garantizar</w:t>
            </w:r>
            <w:r>
              <w:rPr>
                <w:spacing w:val="-4"/>
                <w:sz w:val="20"/>
              </w:rPr>
              <w:t> </w:t>
            </w:r>
            <w:r>
              <w:rPr>
                <w:spacing w:val="-2"/>
                <w:sz w:val="20"/>
              </w:rPr>
              <w:t>el</w:t>
            </w:r>
            <w:r>
              <w:rPr>
                <w:spacing w:val="-3"/>
                <w:sz w:val="20"/>
              </w:rPr>
              <w:t> </w:t>
            </w:r>
            <w:r>
              <w:rPr>
                <w:spacing w:val="-2"/>
                <w:sz w:val="20"/>
              </w:rPr>
              <w:t>suministro</w:t>
            </w:r>
            <w:r>
              <w:rPr>
                <w:spacing w:val="-6"/>
                <w:sz w:val="20"/>
              </w:rPr>
              <w:t> </w:t>
            </w:r>
            <w:r>
              <w:rPr>
                <w:spacing w:val="-2"/>
                <w:sz w:val="20"/>
              </w:rPr>
              <w:t>eléctrico </w:t>
            </w:r>
            <w:r>
              <w:rPr>
                <w:sz w:val="20"/>
              </w:rPr>
              <w:t>ininterrumpido</w:t>
            </w:r>
            <w:r>
              <w:rPr>
                <w:spacing w:val="-13"/>
                <w:sz w:val="20"/>
              </w:rPr>
              <w:t> </w:t>
            </w:r>
            <w:r>
              <w:rPr>
                <w:sz w:val="20"/>
              </w:rPr>
              <w:t>en</w:t>
            </w:r>
            <w:r>
              <w:rPr>
                <w:spacing w:val="-13"/>
                <w:sz w:val="20"/>
              </w:rPr>
              <w:t> </w:t>
            </w:r>
            <w:r>
              <w:rPr>
                <w:sz w:val="20"/>
              </w:rPr>
              <w:t>caso</w:t>
            </w:r>
            <w:r>
              <w:rPr>
                <w:spacing w:val="-12"/>
                <w:sz w:val="20"/>
              </w:rPr>
              <w:t> </w:t>
            </w:r>
            <w:r>
              <w:rPr>
                <w:sz w:val="20"/>
              </w:rPr>
              <w:t>de</w:t>
            </w:r>
            <w:r>
              <w:rPr>
                <w:spacing w:val="-13"/>
                <w:sz w:val="20"/>
              </w:rPr>
              <w:t> </w:t>
            </w:r>
            <w:r>
              <w:rPr>
                <w:sz w:val="20"/>
              </w:rPr>
              <w:t>fallas</w:t>
            </w:r>
            <w:r>
              <w:rPr>
                <w:spacing w:val="-13"/>
                <w:sz w:val="20"/>
              </w:rPr>
              <w:t> </w:t>
            </w:r>
            <w:r>
              <w:rPr>
                <w:sz w:val="20"/>
              </w:rPr>
              <w:t>o</w:t>
            </w:r>
            <w:r>
              <w:rPr>
                <w:spacing w:val="-13"/>
                <w:sz w:val="20"/>
              </w:rPr>
              <w:t> </w:t>
            </w:r>
            <w:r>
              <w:rPr>
                <w:sz w:val="20"/>
              </w:rPr>
              <w:t>cortes</w:t>
            </w:r>
            <w:r>
              <w:rPr>
                <w:spacing w:val="-13"/>
                <w:sz w:val="20"/>
              </w:rPr>
              <w:t> </w:t>
            </w:r>
            <w:r>
              <w:rPr>
                <w:sz w:val="20"/>
              </w:rPr>
              <w:t>en</w:t>
            </w:r>
            <w:r>
              <w:rPr>
                <w:spacing w:val="-13"/>
                <w:sz w:val="20"/>
              </w:rPr>
              <w:t> </w:t>
            </w:r>
            <w:r>
              <w:rPr>
                <w:sz w:val="20"/>
              </w:rPr>
              <w:t>el </w:t>
            </w:r>
            <w:r>
              <w:rPr>
                <w:spacing w:val="-2"/>
                <w:sz w:val="20"/>
              </w:rPr>
              <w:t>servicio</w:t>
            </w:r>
            <w:r>
              <w:rPr>
                <w:spacing w:val="-7"/>
                <w:sz w:val="20"/>
              </w:rPr>
              <w:t> </w:t>
            </w:r>
            <w:r>
              <w:rPr>
                <w:spacing w:val="-2"/>
                <w:sz w:val="20"/>
              </w:rPr>
              <w:t>permitiendo</w:t>
            </w:r>
            <w:r>
              <w:rPr>
                <w:spacing w:val="-4"/>
                <w:sz w:val="20"/>
              </w:rPr>
              <w:t> </w:t>
            </w:r>
            <w:r>
              <w:rPr>
                <w:spacing w:val="-2"/>
                <w:sz w:val="20"/>
              </w:rPr>
              <w:t>la</w:t>
            </w:r>
            <w:r>
              <w:rPr>
                <w:spacing w:val="-5"/>
                <w:sz w:val="20"/>
              </w:rPr>
              <w:t> </w:t>
            </w:r>
            <w:r>
              <w:rPr>
                <w:spacing w:val="-2"/>
                <w:sz w:val="20"/>
              </w:rPr>
              <w:t>continuidad</w:t>
            </w:r>
            <w:r>
              <w:rPr>
                <w:spacing w:val="-7"/>
                <w:sz w:val="20"/>
              </w:rPr>
              <w:t> </w:t>
            </w:r>
            <w:r>
              <w:rPr>
                <w:spacing w:val="-2"/>
                <w:sz w:val="20"/>
              </w:rPr>
              <w:t>de</w:t>
            </w:r>
            <w:r>
              <w:rPr>
                <w:spacing w:val="-5"/>
                <w:sz w:val="20"/>
              </w:rPr>
              <w:t> </w:t>
            </w:r>
            <w:r>
              <w:rPr>
                <w:spacing w:val="-2"/>
                <w:sz w:val="20"/>
              </w:rPr>
              <w:t>las</w:t>
            </w:r>
          </w:p>
          <w:p>
            <w:pPr>
              <w:pStyle w:val="TableParagraph"/>
              <w:spacing w:line="218" w:lineRule="exact"/>
              <w:ind w:left="69"/>
              <w:rPr>
                <w:sz w:val="20"/>
              </w:rPr>
            </w:pPr>
            <w:r>
              <w:rPr>
                <w:spacing w:val="-2"/>
                <w:sz w:val="20"/>
              </w:rPr>
              <w:t>operaciones</w:t>
            </w:r>
          </w:p>
        </w:tc>
        <w:tc>
          <w:tcPr>
            <w:tcW w:w="1832" w:type="dxa"/>
          </w:tcPr>
          <w:p>
            <w:pPr>
              <w:pStyle w:val="TableParagraph"/>
              <w:rPr>
                <w:sz w:val="18"/>
              </w:rPr>
            </w:pPr>
          </w:p>
        </w:tc>
        <w:tc>
          <w:tcPr>
            <w:tcW w:w="2031" w:type="dxa"/>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106"/>
              <w:rPr>
                <w:b/>
                <w:sz w:val="20"/>
              </w:rPr>
            </w:pPr>
          </w:p>
          <w:p>
            <w:pPr>
              <w:pStyle w:val="TableParagraph"/>
              <w:spacing w:line="222" w:lineRule="exact"/>
              <w:ind w:right="55"/>
              <w:jc w:val="right"/>
              <w:rPr>
                <w:sz w:val="20"/>
              </w:rPr>
            </w:pPr>
            <w:r>
              <w:rPr>
                <w:spacing w:val="-2"/>
                <w:sz w:val="20"/>
              </w:rPr>
              <w:t>3,960,000</w:t>
            </w:r>
          </w:p>
        </w:tc>
        <w:tc>
          <w:tcPr>
            <w:tcW w:w="1529" w:type="dxa"/>
          </w:tcPr>
          <w:p>
            <w:pPr>
              <w:pStyle w:val="TableParagraph"/>
              <w:rPr>
                <w:sz w:val="18"/>
              </w:rPr>
            </w:pPr>
          </w:p>
        </w:tc>
      </w:tr>
      <w:tr>
        <w:trPr>
          <w:trHeight w:val="1960" w:hRule="atLeast"/>
        </w:trPr>
        <w:tc>
          <w:tcPr>
            <w:tcW w:w="3932" w:type="dxa"/>
          </w:tcPr>
          <w:p>
            <w:pPr>
              <w:pStyle w:val="TableParagraph"/>
              <w:spacing w:line="292" w:lineRule="auto" w:before="38"/>
              <w:ind w:left="69" w:right="58"/>
              <w:rPr>
                <w:sz w:val="20"/>
              </w:rPr>
            </w:pPr>
            <w:r>
              <w:rPr>
                <w:sz w:val="20"/>
              </w:rPr>
              <w:t>Servicio</w:t>
            </w:r>
            <w:r>
              <w:rPr>
                <w:spacing w:val="-13"/>
                <w:sz w:val="20"/>
              </w:rPr>
              <w:t> </w:t>
            </w:r>
            <w:r>
              <w:rPr>
                <w:sz w:val="20"/>
              </w:rPr>
              <w:t>integral</w:t>
            </w:r>
            <w:r>
              <w:rPr>
                <w:spacing w:val="-15"/>
                <w:sz w:val="20"/>
              </w:rPr>
              <w:t> </w:t>
            </w:r>
            <w:r>
              <w:rPr>
                <w:sz w:val="20"/>
              </w:rPr>
              <w:t>de</w:t>
            </w:r>
            <w:r>
              <w:rPr>
                <w:spacing w:val="-14"/>
                <w:sz w:val="20"/>
              </w:rPr>
              <w:t> </w:t>
            </w:r>
            <w:r>
              <w:rPr>
                <w:sz w:val="20"/>
              </w:rPr>
              <w:t>arrendamiento</w:t>
            </w:r>
            <w:r>
              <w:rPr>
                <w:spacing w:val="-13"/>
                <w:sz w:val="20"/>
              </w:rPr>
              <w:t> </w:t>
            </w:r>
            <w:r>
              <w:rPr>
                <w:sz w:val="20"/>
              </w:rPr>
              <w:t>de</w:t>
            </w:r>
            <w:r>
              <w:rPr>
                <w:spacing w:val="-14"/>
                <w:sz w:val="20"/>
              </w:rPr>
              <w:t> </w:t>
            </w:r>
            <w:r>
              <w:rPr>
                <w:sz w:val="20"/>
              </w:rPr>
              <w:t>200 </w:t>
            </w:r>
            <w:r>
              <w:rPr>
                <w:spacing w:val="-6"/>
                <w:sz w:val="20"/>
              </w:rPr>
              <w:t>patrullas</w:t>
            </w:r>
            <w:r>
              <w:rPr>
                <w:spacing w:val="-10"/>
                <w:sz w:val="20"/>
              </w:rPr>
              <w:t> </w:t>
            </w:r>
            <w:r>
              <w:rPr>
                <w:spacing w:val="-6"/>
                <w:sz w:val="20"/>
              </w:rPr>
              <w:t>equipadas,</w:t>
            </w:r>
            <w:r>
              <w:rPr>
                <w:spacing w:val="-11"/>
                <w:sz w:val="20"/>
              </w:rPr>
              <w:t> </w:t>
            </w:r>
            <w:r>
              <w:rPr>
                <w:spacing w:val="-6"/>
                <w:sz w:val="20"/>
              </w:rPr>
              <w:t>para</w:t>
            </w:r>
            <w:r>
              <w:rPr>
                <w:spacing w:val="-9"/>
                <w:sz w:val="20"/>
              </w:rPr>
              <w:t> </w:t>
            </w:r>
            <w:r>
              <w:rPr>
                <w:spacing w:val="-6"/>
                <w:sz w:val="20"/>
              </w:rPr>
              <w:t>la</w:t>
            </w:r>
            <w:r>
              <w:rPr>
                <w:spacing w:val="-9"/>
                <w:sz w:val="20"/>
              </w:rPr>
              <w:t> </w:t>
            </w:r>
            <w:r>
              <w:rPr>
                <w:spacing w:val="-6"/>
                <w:sz w:val="20"/>
              </w:rPr>
              <w:t>secretaría</w:t>
            </w:r>
            <w:r>
              <w:rPr>
                <w:spacing w:val="-11"/>
                <w:sz w:val="20"/>
              </w:rPr>
              <w:t> </w:t>
            </w:r>
            <w:r>
              <w:rPr>
                <w:spacing w:val="-6"/>
                <w:sz w:val="20"/>
              </w:rPr>
              <w:t>de</w:t>
            </w:r>
            <w:r>
              <w:rPr>
                <w:spacing w:val="-9"/>
                <w:sz w:val="20"/>
              </w:rPr>
              <w:t> </w:t>
            </w:r>
            <w:r>
              <w:rPr>
                <w:spacing w:val="-6"/>
                <w:sz w:val="20"/>
              </w:rPr>
              <w:t>seguridad </w:t>
            </w:r>
            <w:r>
              <w:rPr>
                <w:spacing w:val="-2"/>
                <w:sz w:val="20"/>
              </w:rPr>
              <w:t>ciudadana</w:t>
            </w:r>
            <w:r>
              <w:rPr>
                <w:spacing w:val="-5"/>
                <w:sz w:val="20"/>
              </w:rPr>
              <w:t> </w:t>
            </w:r>
            <w:r>
              <w:rPr>
                <w:spacing w:val="-2"/>
                <w:sz w:val="20"/>
              </w:rPr>
              <w:t>del</w:t>
            </w:r>
            <w:r>
              <w:rPr>
                <w:spacing w:val="-5"/>
                <w:sz w:val="20"/>
              </w:rPr>
              <w:t> </w:t>
            </w:r>
            <w:r>
              <w:rPr>
                <w:spacing w:val="-2"/>
                <w:sz w:val="20"/>
              </w:rPr>
              <w:t>honorable</w:t>
            </w:r>
            <w:r>
              <w:rPr>
                <w:spacing w:val="-5"/>
                <w:sz w:val="20"/>
              </w:rPr>
              <w:t> </w:t>
            </w:r>
            <w:r>
              <w:rPr>
                <w:spacing w:val="-2"/>
                <w:sz w:val="20"/>
              </w:rPr>
              <w:t>ayuntamiento</w:t>
            </w:r>
            <w:r>
              <w:rPr>
                <w:spacing w:val="-4"/>
                <w:sz w:val="20"/>
              </w:rPr>
              <w:t> </w:t>
            </w:r>
            <w:r>
              <w:rPr>
                <w:spacing w:val="-2"/>
                <w:sz w:val="20"/>
              </w:rPr>
              <w:t>del </w:t>
            </w:r>
            <w:r>
              <w:rPr>
                <w:spacing w:val="-6"/>
                <w:sz w:val="20"/>
              </w:rPr>
              <w:t>municipio de</w:t>
            </w:r>
            <w:r>
              <w:rPr>
                <w:spacing w:val="-7"/>
                <w:sz w:val="20"/>
              </w:rPr>
              <w:t> </w:t>
            </w:r>
            <w:r>
              <w:rPr>
                <w:spacing w:val="-6"/>
                <w:sz w:val="20"/>
              </w:rPr>
              <w:t>puebla, que</w:t>
            </w:r>
            <w:r>
              <w:rPr>
                <w:spacing w:val="-7"/>
                <w:sz w:val="20"/>
              </w:rPr>
              <w:t> </w:t>
            </w:r>
            <w:r>
              <w:rPr>
                <w:spacing w:val="-6"/>
                <w:sz w:val="20"/>
              </w:rPr>
              <w:t>incluye</w:t>
            </w:r>
            <w:r>
              <w:rPr>
                <w:spacing w:val="-9"/>
                <w:sz w:val="20"/>
              </w:rPr>
              <w:t> </w:t>
            </w:r>
            <w:r>
              <w:rPr>
                <w:spacing w:val="-6"/>
                <w:sz w:val="20"/>
              </w:rPr>
              <w:t>póliza</w:t>
            </w:r>
            <w:r>
              <w:rPr>
                <w:spacing w:val="-7"/>
                <w:sz w:val="20"/>
              </w:rPr>
              <w:t> </w:t>
            </w:r>
            <w:r>
              <w:rPr>
                <w:spacing w:val="-6"/>
                <w:sz w:val="20"/>
              </w:rPr>
              <w:t>de seguro y</w:t>
            </w:r>
            <w:r>
              <w:rPr>
                <w:spacing w:val="-11"/>
                <w:sz w:val="20"/>
              </w:rPr>
              <w:t> </w:t>
            </w:r>
            <w:r>
              <w:rPr>
                <w:spacing w:val="-6"/>
                <w:sz w:val="20"/>
              </w:rPr>
              <w:t>mantenimientos</w:t>
            </w:r>
            <w:r>
              <w:rPr>
                <w:spacing w:val="-15"/>
                <w:sz w:val="20"/>
              </w:rPr>
              <w:t> </w:t>
            </w:r>
            <w:r>
              <w:rPr>
                <w:spacing w:val="-6"/>
                <w:sz w:val="20"/>
              </w:rPr>
              <w:t>preventivos</w:t>
            </w:r>
            <w:r>
              <w:rPr>
                <w:spacing w:val="-10"/>
                <w:sz w:val="20"/>
              </w:rPr>
              <w:t> </w:t>
            </w:r>
            <w:r>
              <w:rPr>
                <w:spacing w:val="-6"/>
                <w:sz w:val="20"/>
              </w:rPr>
              <w:t>y</w:t>
            </w:r>
            <w:r>
              <w:rPr>
                <w:spacing w:val="-13"/>
                <w:sz w:val="20"/>
              </w:rPr>
              <w:t> </w:t>
            </w:r>
            <w:r>
              <w:rPr>
                <w:spacing w:val="-6"/>
                <w:sz w:val="20"/>
              </w:rPr>
              <w:t>correctivos,</w:t>
            </w:r>
            <w:r>
              <w:rPr>
                <w:spacing w:val="-11"/>
                <w:sz w:val="20"/>
              </w:rPr>
              <w:t> </w:t>
            </w:r>
            <w:r>
              <w:rPr>
                <w:spacing w:val="-6"/>
                <w:sz w:val="20"/>
              </w:rPr>
              <w:t>por</w:t>
            </w:r>
            <w:r>
              <w:rPr>
                <w:spacing w:val="-11"/>
                <w:sz w:val="20"/>
              </w:rPr>
              <w:t> </w:t>
            </w:r>
            <w:r>
              <w:rPr>
                <w:spacing w:val="-6"/>
                <w:sz w:val="20"/>
              </w:rPr>
              <w:t>el </w:t>
            </w:r>
            <w:r>
              <w:rPr>
                <w:sz w:val="20"/>
              </w:rPr>
              <w:t>periodo</w:t>
            </w:r>
            <w:r>
              <w:rPr>
                <w:spacing w:val="-13"/>
                <w:sz w:val="20"/>
              </w:rPr>
              <w:t> </w:t>
            </w:r>
            <w:r>
              <w:rPr>
                <w:sz w:val="20"/>
              </w:rPr>
              <w:t>comprendido</w:t>
            </w:r>
            <w:r>
              <w:rPr>
                <w:spacing w:val="-13"/>
                <w:sz w:val="20"/>
              </w:rPr>
              <w:t> </w:t>
            </w:r>
            <w:r>
              <w:rPr>
                <w:sz w:val="20"/>
              </w:rPr>
              <w:t>del</w:t>
            </w:r>
            <w:r>
              <w:rPr>
                <w:spacing w:val="-12"/>
                <w:sz w:val="20"/>
              </w:rPr>
              <w:t> </w:t>
            </w:r>
            <w:r>
              <w:rPr>
                <w:sz w:val="20"/>
              </w:rPr>
              <w:t>1</w:t>
            </w:r>
            <w:r>
              <w:rPr>
                <w:spacing w:val="-13"/>
                <w:sz w:val="20"/>
              </w:rPr>
              <w:t> </w:t>
            </w:r>
            <w:r>
              <w:rPr>
                <w:sz w:val="20"/>
              </w:rPr>
              <w:t>de</w:t>
            </w:r>
            <w:r>
              <w:rPr>
                <w:spacing w:val="-13"/>
                <w:sz w:val="20"/>
              </w:rPr>
              <w:t> </w:t>
            </w:r>
            <w:r>
              <w:rPr>
                <w:sz w:val="20"/>
              </w:rPr>
              <w:t>enero</w:t>
            </w:r>
            <w:r>
              <w:rPr>
                <w:spacing w:val="-13"/>
                <w:sz w:val="20"/>
              </w:rPr>
              <w:t> </w:t>
            </w:r>
            <w:r>
              <w:rPr>
                <w:sz w:val="20"/>
              </w:rPr>
              <w:t>de</w:t>
            </w:r>
            <w:r>
              <w:rPr>
                <w:spacing w:val="-14"/>
                <w:sz w:val="20"/>
              </w:rPr>
              <w:t> </w:t>
            </w:r>
            <w:r>
              <w:rPr>
                <w:sz w:val="20"/>
              </w:rPr>
              <w:t>2025</w:t>
            </w:r>
            <w:r>
              <w:rPr>
                <w:spacing w:val="-12"/>
                <w:sz w:val="20"/>
              </w:rPr>
              <w:t> </w:t>
            </w:r>
            <w:r>
              <w:rPr>
                <w:sz w:val="20"/>
              </w:rPr>
              <w:t>y</w:t>
            </w:r>
          </w:p>
          <w:p>
            <w:pPr>
              <w:pStyle w:val="TableParagraph"/>
              <w:spacing w:line="219" w:lineRule="exact"/>
              <w:ind w:left="69"/>
              <w:rPr>
                <w:sz w:val="20"/>
              </w:rPr>
            </w:pPr>
            <w:r>
              <w:rPr>
                <w:spacing w:val="-6"/>
                <w:sz w:val="20"/>
              </w:rPr>
              <w:t>hasta</w:t>
            </w:r>
            <w:r>
              <w:rPr>
                <w:spacing w:val="-9"/>
                <w:sz w:val="20"/>
              </w:rPr>
              <w:t> </w:t>
            </w:r>
            <w:r>
              <w:rPr>
                <w:spacing w:val="-6"/>
                <w:sz w:val="20"/>
              </w:rPr>
              <w:t>el</w:t>
            </w:r>
            <w:r>
              <w:rPr>
                <w:spacing w:val="-9"/>
                <w:sz w:val="20"/>
              </w:rPr>
              <w:t> </w:t>
            </w:r>
            <w:r>
              <w:rPr>
                <w:spacing w:val="-6"/>
                <w:sz w:val="20"/>
              </w:rPr>
              <w:t>30</w:t>
            </w:r>
            <w:r>
              <w:rPr>
                <w:spacing w:val="-9"/>
                <w:sz w:val="20"/>
              </w:rPr>
              <w:t> </w:t>
            </w:r>
            <w:r>
              <w:rPr>
                <w:spacing w:val="-6"/>
                <w:sz w:val="20"/>
              </w:rPr>
              <w:t>de</w:t>
            </w:r>
            <w:r>
              <w:rPr>
                <w:spacing w:val="-9"/>
                <w:sz w:val="20"/>
              </w:rPr>
              <w:t> </w:t>
            </w:r>
            <w:r>
              <w:rPr>
                <w:spacing w:val="-6"/>
                <w:sz w:val="20"/>
              </w:rPr>
              <w:t>septiembre</w:t>
            </w:r>
            <w:r>
              <w:rPr>
                <w:spacing w:val="-11"/>
                <w:sz w:val="20"/>
              </w:rPr>
              <w:t> </w:t>
            </w:r>
            <w:r>
              <w:rPr>
                <w:spacing w:val="-6"/>
                <w:sz w:val="20"/>
              </w:rPr>
              <w:t>de</w:t>
            </w:r>
            <w:r>
              <w:rPr>
                <w:spacing w:val="-11"/>
                <w:sz w:val="20"/>
              </w:rPr>
              <w:t> </w:t>
            </w:r>
            <w:r>
              <w:rPr>
                <w:spacing w:val="-6"/>
                <w:sz w:val="20"/>
              </w:rPr>
              <w:t>2027</w:t>
            </w:r>
          </w:p>
        </w:tc>
        <w:tc>
          <w:tcPr>
            <w:tcW w:w="1832" w:type="dxa"/>
          </w:tcPr>
          <w:p>
            <w:pPr>
              <w:pStyle w:val="TableParagraph"/>
              <w:rPr>
                <w:sz w:val="18"/>
              </w:rPr>
            </w:pPr>
          </w:p>
        </w:tc>
        <w:tc>
          <w:tcPr>
            <w:tcW w:w="2031" w:type="dxa"/>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109"/>
              <w:rPr>
                <w:b/>
                <w:sz w:val="20"/>
              </w:rPr>
            </w:pPr>
          </w:p>
          <w:p>
            <w:pPr>
              <w:pStyle w:val="TableParagraph"/>
              <w:spacing w:line="222" w:lineRule="exact"/>
              <w:ind w:right="55"/>
              <w:jc w:val="right"/>
              <w:rPr>
                <w:sz w:val="20"/>
              </w:rPr>
            </w:pPr>
            <w:r>
              <w:rPr>
                <w:spacing w:val="-2"/>
                <w:sz w:val="20"/>
              </w:rPr>
              <w:t>87,337,305</w:t>
            </w:r>
          </w:p>
        </w:tc>
        <w:tc>
          <w:tcPr>
            <w:tcW w:w="1529" w:type="dxa"/>
          </w:tcPr>
          <w:p>
            <w:pPr>
              <w:pStyle w:val="TableParagraph"/>
              <w:rPr>
                <w:sz w:val="18"/>
              </w:rPr>
            </w:pPr>
          </w:p>
        </w:tc>
      </w:tr>
      <w:tr>
        <w:trPr>
          <w:trHeight w:val="280" w:hRule="atLeast"/>
        </w:trPr>
        <w:tc>
          <w:tcPr>
            <w:tcW w:w="3932" w:type="dxa"/>
          </w:tcPr>
          <w:p>
            <w:pPr>
              <w:pStyle w:val="TableParagraph"/>
              <w:spacing w:line="224" w:lineRule="exact" w:before="36"/>
              <w:ind w:left="69"/>
              <w:rPr>
                <w:sz w:val="20"/>
              </w:rPr>
            </w:pPr>
            <w:r>
              <w:rPr>
                <w:spacing w:val="-8"/>
                <w:sz w:val="20"/>
              </w:rPr>
              <w:t>Servicios</w:t>
            </w:r>
            <w:r>
              <w:rPr>
                <w:spacing w:val="3"/>
                <w:sz w:val="20"/>
              </w:rPr>
              <w:t> </w:t>
            </w:r>
            <w:r>
              <w:rPr>
                <w:spacing w:val="-2"/>
                <w:sz w:val="20"/>
              </w:rPr>
              <w:t>funerarios</w:t>
            </w:r>
          </w:p>
        </w:tc>
        <w:tc>
          <w:tcPr>
            <w:tcW w:w="1832" w:type="dxa"/>
          </w:tcPr>
          <w:p>
            <w:pPr>
              <w:pStyle w:val="TableParagraph"/>
              <w:rPr>
                <w:sz w:val="18"/>
              </w:rPr>
            </w:pPr>
          </w:p>
        </w:tc>
        <w:tc>
          <w:tcPr>
            <w:tcW w:w="2031" w:type="dxa"/>
          </w:tcPr>
          <w:p>
            <w:pPr>
              <w:pStyle w:val="TableParagraph"/>
              <w:spacing w:line="224" w:lineRule="exact" w:before="36"/>
              <w:ind w:right="54"/>
              <w:jc w:val="right"/>
              <w:rPr>
                <w:sz w:val="20"/>
              </w:rPr>
            </w:pPr>
            <w:r>
              <w:rPr>
                <w:spacing w:val="-2"/>
                <w:sz w:val="20"/>
              </w:rPr>
              <w:t>300,000</w:t>
            </w:r>
          </w:p>
        </w:tc>
        <w:tc>
          <w:tcPr>
            <w:tcW w:w="1529" w:type="dxa"/>
          </w:tcPr>
          <w:p>
            <w:pPr>
              <w:pStyle w:val="TableParagraph"/>
              <w:rPr>
                <w:sz w:val="18"/>
              </w:rPr>
            </w:pPr>
          </w:p>
        </w:tc>
      </w:tr>
      <w:tr>
        <w:trPr>
          <w:trHeight w:val="280" w:hRule="atLeast"/>
        </w:trPr>
        <w:tc>
          <w:tcPr>
            <w:tcW w:w="3932" w:type="dxa"/>
          </w:tcPr>
          <w:p>
            <w:pPr>
              <w:pStyle w:val="TableParagraph"/>
              <w:spacing w:line="224" w:lineRule="exact" w:before="36"/>
              <w:ind w:left="69"/>
              <w:rPr>
                <w:sz w:val="20"/>
              </w:rPr>
            </w:pPr>
            <w:r>
              <w:rPr>
                <w:spacing w:val="-8"/>
                <w:sz w:val="20"/>
              </w:rPr>
              <w:t>Simulacros</w:t>
            </w:r>
            <w:r>
              <w:rPr>
                <w:spacing w:val="-2"/>
                <w:sz w:val="20"/>
              </w:rPr>
              <w:t> </w:t>
            </w:r>
            <w:r>
              <w:rPr>
                <w:spacing w:val="-8"/>
                <w:sz w:val="20"/>
              </w:rPr>
              <w:t>de</w:t>
            </w:r>
            <w:r>
              <w:rPr>
                <w:spacing w:val="2"/>
                <w:sz w:val="20"/>
              </w:rPr>
              <w:t> </w:t>
            </w:r>
            <w:r>
              <w:rPr>
                <w:spacing w:val="-8"/>
                <w:sz w:val="20"/>
              </w:rPr>
              <w:t>fenómenos</w:t>
            </w:r>
            <w:r>
              <w:rPr>
                <w:spacing w:val="1"/>
                <w:sz w:val="20"/>
              </w:rPr>
              <w:t> </w:t>
            </w:r>
            <w:r>
              <w:rPr>
                <w:spacing w:val="-8"/>
                <w:sz w:val="20"/>
              </w:rPr>
              <w:t>perturbadores</w:t>
            </w:r>
          </w:p>
        </w:tc>
        <w:tc>
          <w:tcPr>
            <w:tcW w:w="1832" w:type="dxa"/>
          </w:tcPr>
          <w:p>
            <w:pPr>
              <w:pStyle w:val="TableParagraph"/>
              <w:rPr>
                <w:sz w:val="18"/>
              </w:rPr>
            </w:pPr>
          </w:p>
        </w:tc>
        <w:tc>
          <w:tcPr>
            <w:tcW w:w="2031" w:type="dxa"/>
          </w:tcPr>
          <w:p>
            <w:pPr>
              <w:pStyle w:val="TableParagraph"/>
              <w:spacing w:line="224" w:lineRule="exact" w:before="36"/>
              <w:ind w:right="54"/>
              <w:jc w:val="right"/>
              <w:rPr>
                <w:sz w:val="20"/>
              </w:rPr>
            </w:pPr>
            <w:r>
              <w:rPr>
                <w:spacing w:val="-2"/>
                <w:sz w:val="20"/>
              </w:rPr>
              <w:t>20,600</w:t>
            </w:r>
          </w:p>
        </w:tc>
        <w:tc>
          <w:tcPr>
            <w:tcW w:w="1529" w:type="dxa"/>
          </w:tcPr>
          <w:p>
            <w:pPr>
              <w:pStyle w:val="TableParagraph"/>
              <w:rPr>
                <w:sz w:val="18"/>
              </w:rPr>
            </w:pPr>
          </w:p>
        </w:tc>
      </w:tr>
      <w:tr>
        <w:trPr>
          <w:trHeight w:val="280" w:hRule="atLeast"/>
        </w:trPr>
        <w:tc>
          <w:tcPr>
            <w:tcW w:w="3932" w:type="dxa"/>
          </w:tcPr>
          <w:p>
            <w:pPr>
              <w:pStyle w:val="TableParagraph"/>
              <w:spacing w:line="224" w:lineRule="exact" w:before="36"/>
              <w:ind w:left="69"/>
              <w:rPr>
                <w:sz w:val="20"/>
              </w:rPr>
            </w:pPr>
            <w:r>
              <w:rPr>
                <w:spacing w:val="-6"/>
                <w:sz w:val="20"/>
              </w:rPr>
              <w:t>Sueldo</w:t>
            </w:r>
            <w:r>
              <w:rPr>
                <w:spacing w:val="-12"/>
                <w:sz w:val="20"/>
              </w:rPr>
              <w:t> </w:t>
            </w:r>
            <w:r>
              <w:rPr>
                <w:spacing w:val="-6"/>
                <w:sz w:val="20"/>
              </w:rPr>
              <w:t>base</w:t>
            </w:r>
            <w:r>
              <w:rPr>
                <w:spacing w:val="-10"/>
                <w:sz w:val="20"/>
              </w:rPr>
              <w:t> </w:t>
            </w:r>
            <w:r>
              <w:rPr>
                <w:spacing w:val="-6"/>
                <w:sz w:val="20"/>
              </w:rPr>
              <w:t>al</w:t>
            </w:r>
            <w:r>
              <w:rPr>
                <w:spacing w:val="-10"/>
                <w:sz w:val="20"/>
              </w:rPr>
              <w:t> </w:t>
            </w:r>
            <w:r>
              <w:rPr>
                <w:spacing w:val="-6"/>
                <w:sz w:val="20"/>
              </w:rPr>
              <w:t>personal</w:t>
            </w:r>
            <w:r>
              <w:rPr>
                <w:spacing w:val="-11"/>
                <w:sz w:val="20"/>
              </w:rPr>
              <w:t> </w:t>
            </w:r>
            <w:r>
              <w:rPr>
                <w:spacing w:val="-6"/>
                <w:sz w:val="20"/>
              </w:rPr>
              <w:t>permanente</w:t>
            </w:r>
          </w:p>
        </w:tc>
        <w:tc>
          <w:tcPr>
            <w:tcW w:w="1832" w:type="dxa"/>
          </w:tcPr>
          <w:p>
            <w:pPr>
              <w:pStyle w:val="TableParagraph"/>
              <w:rPr>
                <w:sz w:val="18"/>
              </w:rPr>
            </w:pPr>
          </w:p>
        </w:tc>
        <w:tc>
          <w:tcPr>
            <w:tcW w:w="2031" w:type="dxa"/>
          </w:tcPr>
          <w:p>
            <w:pPr>
              <w:pStyle w:val="TableParagraph"/>
              <w:spacing w:line="224" w:lineRule="exact" w:before="36"/>
              <w:ind w:right="55"/>
              <w:jc w:val="right"/>
              <w:rPr>
                <w:sz w:val="20"/>
              </w:rPr>
            </w:pPr>
            <w:r>
              <w:rPr>
                <w:spacing w:val="-2"/>
                <w:sz w:val="20"/>
              </w:rPr>
              <w:t>333,349,359</w:t>
            </w:r>
          </w:p>
        </w:tc>
        <w:tc>
          <w:tcPr>
            <w:tcW w:w="1529" w:type="dxa"/>
          </w:tcPr>
          <w:p>
            <w:pPr>
              <w:pStyle w:val="TableParagraph"/>
              <w:rPr>
                <w:sz w:val="18"/>
              </w:rPr>
            </w:pPr>
          </w:p>
        </w:tc>
      </w:tr>
      <w:tr>
        <w:trPr>
          <w:trHeight w:val="1680" w:hRule="atLeast"/>
        </w:trPr>
        <w:tc>
          <w:tcPr>
            <w:tcW w:w="3932" w:type="dxa"/>
          </w:tcPr>
          <w:p>
            <w:pPr>
              <w:pStyle w:val="TableParagraph"/>
              <w:spacing w:line="292" w:lineRule="auto" w:before="36"/>
              <w:ind w:left="69"/>
              <w:rPr>
                <w:sz w:val="20"/>
              </w:rPr>
            </w:pPr>
            <w:r>
              <w:rPr>
                <w:spacing w:val="-2"/>
                <w:sz w:val="20"/>
              </w:rPr>
              <w:t>Suministro</w:t>
            </w:r>
            <w:r>
              <w:rPr>
                <w:spacing w:val="-5"/>
                <w:sz w:val="20"/>
              </w:rPr>
              <w:t> </w:t>
            </w:r>
            <w:r>
              <w:rPr>
                <w:spacing w:val="-2"/>
                <w:sz w:val="20"/>
              </w:rPr>
              <w:t>de</w:t>
            </w:r>
            <w:r>
              <w:rPr>
                <w:spacing w:val="-3"/>
                <w:sz w:val="20"/>
              </w:rPr>
              <w:t> </w:t>
            </w:r>
            <w:r>
              <w:rPr>
                <w:spacing w:val="-2"/>
                <w:sz w:val="20"/>
              </w:rPr>
              <w:t>equipamiento, accesorios</w:t>
            </w:r>
            <w:r>
              <w:rPr>
                <w:spacing w:val="-5"/>
                <w:sz w:val="20"/>
              </w:rPr>
              <w:t> </w:t>
            </w:r>
            <w:r>
              <w:rPr>
                <w:spacing w:val="-2"/>
                <w:sz w:val="20"/>
              </w:rPr>
              <w:t>y </w:t>
            </w:r>
            <w:r>
              <w:rPr>
                <w:spacing w:val="-6"/>
                <w:sz w:val="20"/>
              </w:rPr>
              <w:t>mantenimientos,</w:t>
            </w:r>
            <w:r>
              <w:rPr>
                <w:spacing w:val="-13"/>
                <w:sz w:val="20"/>
              </w:rPr>
              <w:t> </w:t>
            </w:r>
            <w:r>
              <w:rPr>
                <w:spacing w:val="-6"/>
                <w:sz w:val="20"/>
              </w:rPr>
              <w:t>a</w:t>
            </w:r>
            <w:r>
              <w:rPr>
                <w:spacing w:val="-8"/>
                <w:sz w:val="20"/>
              </w:rPr>
              <w:t> </w:t>
            </w:r>
            <w:r>
              <w:rPr>
                <w:spacing w:val="-6"/>
                <w:sz w:val="20"/>
              </w:rPr>
              <w:t>fin</w:t>
            </w:r>
            <w:r>
              <w:rPr>
                <w:spacing w:val="-15"/>
                <w:sz w:val="20"/>
              </w:rPr>
              <w:t> </w:t>
            </w:r>
            <w:r>
              <w:rPr>
                <w:spacing w:val="-6"/>
                <w:sz w:val="20"/>
              </w:rPr>
              <w:t>de</w:t>
            </w:r>
            <w:r>
              <w:rPr>
                <w:spacing w:val="-11"/>
                <w:sz w:val="20"/>
              </w:rPr>
              <w:t> </w:t>
            </w:r>
            <w:r>
              <w:rPr>
                <w:spacing w:val="-6"/>
                <w:sz w:val="20"/>
              </w:rPr>
              <w:t>incrementar</w:t>
            </w:r>
            <w:r>
              <w:rPr>
                <w:spacing w:val="-10"/>
                <w:sz w:val="20"/>
              </w:rPr>
              <w:t> </w:t>
            </w:r>
            <w:r>
              <w:rPr>
                <w:spacing w:val="-6"/>
                <w:sz w:val="20"/>
              </w:rPr>
              <w:t>el</w:t>
            </w:r>
            <w:r>
              <w:rPr>
                <w:spacing w:val="-11"/>
                <w:sz w:val="20"/>
              </w:rPr>
              <w:t> </w:t>
            </w:r>
            <w:r>
              <w:rPr>
                <w:spacing w:val="-6"/>
                <w:sz w:val="20"/>
              </w:rPr>
              <w:t>sentido</w:t>
            </w:r>
            <w:r>
              <w:rPr>
                <w:spacing w:val="-10"/>
                <w:sz w:val="20"/>
              </w:rPr>
              <w:t> </w:t>
            </w:r>
            <w:r>
              <w:rPr>
                <w:spacing w:val="-6"/>
                <w:sz w:val="20"/>
              </w:rPr>
              <w:t>de </w:t>
            </w:r>
            <w:r>
              <w:rPr>
                <w:spacing w:val="-2"/>
                <w:sz w:val="20"/>
              </w:rPr>
              <w:t>pertenencia</w:t>
            </w:r>
            <w:r>
              <w:rPr>
                <w:spacing w:val="-9"/>
                <w:sz w:val="20"/>
              </w:rPr>
              <w:t> </w:t>
            </w:r>
            <w:r>
              <w:rPr>
                <w:spacing w:val="-2"/>
                <w:sz w:val="20"/>
              </w:rPr>
              <w:t>e</w:t>
            </w:r>
            <w:r>
              <w:rPr>
                <w:spacing w:val="-6"/>
                <w:sz w:val="20"/>
              </w:rPr>
              <w:t> </w:t>
            </w:r>
            <w:r>
              <w:rPr>
                <w:spacing w:val="-2"/>
                <w:sz w:val="20"/>
              </w:rPr>
              <w:t>identidad</w:t>
            </w:r>
            <w:r>
              <w:rPr>
                <w:spacing w:val="-5"/>
                <w:sz w:val="20"/>
              </w:rPr>
              <w:t> </w:t>
            </w:r>
            <w:r>
              <w:rPr>
                <w:spacing w:val="-2"/>
                <w:sz w:val="20"/>
              </w:rPr>
              <w:t>de</w:t>
            </w:r>
            <w:r>
              <w:rPr>
                <w:spacing w:val="-6"/>
                <w:sz w:val="20"/>
              </w:rPr>
              <w:t> </w:t>
            </w:r>
            <w:r>
              <w:rPr>
                <w:spacing w:val="-2"/>
                <w:sz w:val="20"/>
              </w:rPr>
              <w:t>los</w:t>
            </w:r>
            <w:r>
              <w:rPr>
                <w:spacing w:val="-7"/>
                <w:sz w:val="20"/>
              </w:rPr>
              <w:t> </w:t>
            </w:r>
            <w:r>
              <w:rPr>
                <w:spacing w:val="-2"/>
                <w:sz w:val="20"/>
              </w:rPr>
              <w:t>policías</w:t>
            </w:r>
            <w:r>
              <w:rPr>
                <w:spacing w:val="-7"/>
                <w:sz w:val="20"/>
              </w:rPr>
              <w:t> </w:t>
            </w:r>
            <w:r>
              <w:rPr>
                <w:spacing w:val="-2"/>
                <w:sz w:val="20"/>
              </w:rPr>
              <w:t>en</w:t>
            </w:r>
            <w:r>
              <w:rPr>
                <w:spacing w:val="-7"/>
                <w:sz w:val="20"/>
              </w:rPr>
              <w:t> </w:t>
            </w:r>
            <w:r>
              <w:rPr>
                <w:spacing w:val="-2"/>
                <w:sz w:val="20"/>
              </w:rPr>
              <w:t>la </w:t>
            </w:r>
            <w:r>
              <w:rPr>
                <w:sz w:val="20"/>
              </w:rPr>
              <w:t>institución</w:t>
            </w:r>
            <w:r>
              <w:rPr>
                <w:spacing w:val="-15"/>
                <w:sz w:val="20"/>
              </w:rPr>
              <w:t> </w:t>
            </w:r>
            <w:r>
              <w:rPr>
                <w:sz w:val="20"/>
              </w:rPr>
              <w:t>y</w:t>
            </w:r>
            <w:r>
              <w:rPr>
                <w:spacing w:val="-16"/>
                <w:sz w:val="20"/>
              </w:rPr>
              <w:t> </w:t>
            </w:r>
            <w:r>
              <w:rPr>
                <w:sz w:val="20"/>
              </w:rPr>
              <w:t>por</w:t>
            </w:r>
            <w:r>
              <w:rPr>
                <w:spacing w:val="-12"/>
                <w:sz w:val="20"/>
              </w:rPr>
              <w:t> </w:t>
            </w:r>
            <w:r>
              <w:rPr>
                <w:sz w:val="20"/>
              </w:rPr>
              <w:t>consiguiente</w:t>
            </w:r>
            <w:r>
              <w:rPr>
                <w:spacing w:val="-13"/>
                <w:sz w:val="20"/>
              </w:rPr>
              <w:t> </w:t>
            </w:r>
            <w:r>
              <w:rPr>
                <w:sz w:val="20"/>
              </w:rPr>
              <w:t>una</w:t>
            </w:r>
            <w:r>
              <w:rPr>
                <w:spacing w:val="-12"/>
                <w:sz w:val="20"/>
              </w:rPr>
              <w:t> </w:t>
            </w:r>
            <w:r>
              <w:rPr>
                <w:sz w:val="20"/>
              </w:rPr>
              <w:t>mayor </w:t>
            </w:r>
            <w:r>
              <w:rPr>
                <w:spacing w:val="-4"/>
                <w:sz w:val="20"/>
              </w:rPr>
              <w:t>apreciación</w:t>
            </w:r>
            <w:r>
              <w:rPr>
                <w:spacing w:val="-11"/>
                <w:sz w:val="20"/>
              </w:rPr>
              <w:t> </w:t>
            </w:r>
            <w:r>
              <w:rPr>
                <w:spacing w:val="-4"/>
                <w:sz w:val="20"/>
              </w:rPr>
              <w:t>de</w:t>
            </w:r>
            <w:r>
              <w:rPr>
                <w:spacing w:val="-12"/>
                <w:sz w:val="20"/>
              </w:rPr>
              <w:t> </w:t>
            </w:r>
            <w:r>
              <w:rPr>
                <w:spacing w:val="-4"/>
                <w:sz w:val="20"/>
              </w:rPr>
              <w:t>la</w:t>
            </w:r>
            <w:r>
              <w:rPr>
                <w:spacing w:val="-10"/>
                <w:sz w:val="20"/>
              </w:rPr>
              <w:t> </w:t>
            </w:r>
            <w:r>
              <w:rPr>
                <w:spacing w:val="-4"/>
                <w:sz w:val="20"/>
              </w:rPr>
              <w:t>ciudadanía</w:t>
            </w:r>
            <w:r>
              <w:rPr>
                <w:spacing w:val="-7"/>
                <w:sz w:val="20"/>
              </w:rPr>
              <w:t> </w:t>
            </w:r>
            <w:r>
              <w:rPr>
                <w:spacing w:val="-4"/>
                <w:sz w:val="20"/>
              </w:rPr>
              <w:t>hacia</w:t>
            </w:r>
            <w:r>
              <w:rPr>
                <w:spacing w:val="-12"/>
                <w:sz w:val="20"/>
              </w:rPr>
              <w:t> </w:t>
            </w:r>
            <w:r>
              <w:rPr>
                <w:spacing w:val="-4"/>
                <w:sz w:val="20"/>
              </w:rPr>
              <w:t>la</w:t>
            </w:r>
            <w:r>
              <w:rPr>
                <w:spacing w:val="-12"/>
                <w:sz w:val="20"/>
              </w:rPr>
              <w:t> </w:t>
            </w:r>
            <w:r>
              <w:rPr>
                <w:spacing w:val="-4"/>
                <w:sz w:val="20"/>
              </w:rPr>
              <w:t>policía</w:t>
            </w:r>
            <w:r>
              <w:rPr>
                <w:spacing w:val="-12"/>
                <w:sz w:val="20"/>
              </w:rPr>
              <w:t> </w:t>
            </w:r>
            <w:r>
              <w:rPr>
                <w:spacing w:val="-4"/>
                <w:sz w:val="20"/>
              </w:rPr>
              <w:t>de</w:t>
            </w:r>
            <w:r>
              <w:rPr>
                <w:spacing w:val="-10"/>
                <w:sz w:val="20"/>
              </w:rPr>
              <w:t> </w:t>
            </w:r>
            <w:r>
              <w:rPr>
                <w:spacing w:val="-4"/>
                <w:sz w:val="20"/>
              </w:rPr>
              <w:t>la</w:t>
            </w:r>
          </w:p>
          <w:p>
            <w:pPr>
              <w:pStyle w:val="TableParagraph"/>
              <w:spacing w:line="221" w:lineRule="exact"/>
              <w:ind w:left="69"/>
              <w:rPr>
                <w:sz w:val="20"/>
              </w:rPr>
            </w:pPr>
            <w:r>
              <w:rPr>
                <w:spacing w:val="-2"/>
                <w:sz w:val="20"/>
              </w:rPr>
              <w:t>ciudad</w:t>
            </w:r>
          </w:p>
        </w:tc>
        <w:tc>
          <w:tcPr>
            <w:tcW w:w="1832" w:type="dxa"/>
          </w:tcPr>
          <w:p>
            <w:pPr>
              <w:pStyle w:val="TableParagraph"/>
              <w:rPr>
                <w:sz w:val="18"/>
              </w:rPr>
            </w:pPr>
          </w:p>
        </w:tc>
        <w:tc>
          <w:tcPr>
            <w:tcW w:w="2031" w:type="dxa"/>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56"/>
              <w:rPr>
                <w:b/>
                <w:sz w:val="20"/>
              </w:rPr>
            </w:pPr>
          </w:p>
          <w:p>
            <w:pPr>
              <w:pStyle w:val="TableParagraph"/>
              <w:spacing w:line="224" w:lineRule="exact"/>
              <w:ind w:right="55"/>
              <w:jc w:val="right"/>
              <w:rPr>
                <w:sz w:val="20"/>
              </w:rPr>
            </w:pPr>
            <w:r>
              <w:rPr>
                <w:spacing w:val="-2"/>
                <w:sz w:val="20"/>
              </w:rPr>
              <w:t>65,986,509</w:t>
            </w:r>
          </w:p>
        </w:tc>
        <w:tc>
          <w:tcPr>
            <w:tcW w:w="1529" w:type="dxa"/>
          </w:tcPr>
          <w:p>
            <w:pPr>
              <w:pStyle w:val="TableParagraph"/>
              <w:rPr>
                <w:sz w:val="18"/>
              </w:rPr>
            </w:pPr>
          </w:p>
        </w:tc>
      </w:tr>
    </w:tbl>
    <w:p>
      <w:pPr>
        <w:pStyle w:val="TableParagraph"/>
        <w:spacing w:after="0"/>
        <w:rPr>
          <w:sz w:val="18"/>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184" name="Group 184"/>
                <wp:cNvGraphicFramePr>
                  <a:graphicFrameLocks/>
                </wp:cNvGraphicFramePr>
                <a:graphic>
                  <a:graphicData uri="http://schemas.microsoft.com/office/word/2010/wordprocessingGroup">
                    <wpg:wgp>
                      <wpg:cNvPr id="184" name="Group 184"/>
                      <wpg:cNvGrpSpPr/>
                      <wpg:grpSpPr>
                        <a:xfrm>
                          <a:off x="0" y="0"/>
                          <a:ext cx="5965190" cy="26034"/>
                          <a:chExt cx="5965190" cy="26034"/>
                        </a:xfrm>
                      </wpg:grpSpPr>
                      <wps:wsp>
                        <wps:cNvPr id="185" name="Graphic 185"/>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22"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32"/>
        <w:gridCol w:w="1832"/>
        <w:gridCol w:w="2031"/>
        <w:gridCol w:w="1529"/>
      </w:tblGrid>
      <w:tr>
        <w:trPr>
          <w:trHeight w:val="561" w:hRule="atLeast"/>
        </w:trPr>
        <w:tc>
          <w:tcPr>
            <w:tcW w:w="3932" w:type="dxa"/>
            <w:shd w:val="clear" w:color="auto" w:fill="41504D"/>
          </w:tcPr>
          <w:p>
            <w:pPr>
              <w:pStyle w:val="TableParagraph"/>
              <w:spacing w:before="87"/>
              <w:rPr>
                <w:b/>
                <w:sz w:val="20"/>
              </w:rPr>
            </w:pPr>
          </w:p>
          <w:p>
            <w:pPr>
              <w:pStyle w:val="TableParagraph"/>
              <w:spacing w:line="224" w:lineRule="exact"/>
              <w:ind w:left="69"/>
              <w:rPr>
                <w:b/>
                <w:sz w:val="20"/>
              </w:rPr>
            </w:pPr>
            <w:r>
              <w:rPr>
                <w:b/>
                <w:color w:val="FFFFFF"/>
                <w:spacing w:val="-2"/>
                <w:sz w:val="20"/>
              </w:rPr>
              <w:t>ACCIONES</w:t>
            </w:r>
          </w:p>
        </w:tc>
        <w:tc>
          <w:tcPr>
            <w:tcW w:w="1832" w:type="dxa"/>
            <w:shd w:val="clear" w:color="auto" w:fill="41504D"/>
          </w:tcPr>
          <w:p>
            <w:pPr>
              <w:pStyle w:val="TableParagraph"/>
              <w:spacing w:before="87"/>
              <w:rPr>
                <w:b/>
                <w:sz w:val="20"/>
              </w:rPr>
            </w:pPr>
          </w:p>
          <w:p>
            <w:pPr>
              <w:pStyle w:val="TableParagraph"/>
              <w:spacing w:line="224" w:lineRule="exact"/>
              <w:ind w:left="69"/>
              <w:rPr>
                <w:b/>
                <w:sz w:val="20"/>
              </w:rPr>
            </w:pPr>
            <w:r>
              <w:rPr>
                <w:b/>
                <w:color w:val="FFFFFF"/>
                <w:spacing w:val="-2"/>
                <w:sz w:val="20"/>
              </w:rPr>
              <w:t>FAISMUN</w:t>
            </w:r>
          </w:p>
        </w:tc>
        <w:tc>
          <w:tcPr>
            <w:tcW w:w="2031" w:type="dxa"/>
            <w:shd w:val="clear" w:color="auto" w:fill="41504D"/>
          </w:tcPr>
          <w:p>
            <w:pPr>
              <w:pStyle w:val="TableParagraph"/>
              <w:spacing w:before="87"/>
              <w:rPr>
                <w:b/>
                <w:sz w:val="20"/>
              </w:rPr>
            </w:pPr>
          </w:p>
          <w:p>
            <w:pPr>
              <w:pStyle w:val="TableParagraph"/>
              <w:spacing w:line="224" w:lineRule="exact"/>
              <w:ind w:left="68"/>
              <w:rPr>
                <w:b/>
                <w:sz w:val="20"/>
              </w:rPr>
            </w:pPr>
            <w:r>
              <w:rPr>
                <w:b/>
                <w:color w:val="FFFFFF"/>
                <w:spacing w:val="-2"/>
                <w:sz w:val="20"/>
              </w:rPr>
              <w:t>FORTAMUN</w:t>
            </w:r>
          </w:p>
        </w:tc>
        <w:tc>
          <w:tcPr>
            <w:tcW w:w="1529" w:type="dxa"/>
            <w:shd w:val="clear" w:color="auto" w:fill="41504D"/>
          </w:tcPr>
          <w:p>
            <w:pPr>
              <w:pStyle w:val="TableParagraph"/>
              <w:spacing w:line="278" w:lineRule="exact"/>
              <w:ind w:left="66"/>
              <w:rPr>
                <w:b/>
                <w:sz w:val="20"/>
              </w:rPr>
            </w:pPr>
            <w:r>
              <w:rPr>
                <w:b/>
                <w:color w:val="FFFFFF"/>
                <w:spacing w:val="-8"/>
                <w:sz w:val="20"/>
              </w:rPr>
              <w:t>PRESUPUESTO </w:t>
            </w:r>
            <w:r>
              <w:rPr>
                <w:b/>
                <w:color w:val="FFFFFF"/>
                <w:spacing w:val="-2"/>
                <w:sz w:val="20"/>
              </w:rPr>
              <w:t>APROBADO</w:t>
            </w:r>
          </w:p>
        </w:tc>
      </w:tr>
      <w:tr>
        <w:trPr>
          <w:trHeight w:val="558" w:hRule="atLeast"/>
        </w:trPr>
        <w:tc>
          <w:tcPr>
            <w:tcW w:w="3932" w:type="dxa"/>
            <w:shd w:val="clear" w:color="auto" w:fill="DBC5B3"/>
          </w:tcPr>
          <w:p>
            <w:pPr>
              <w:pStyle w:val="TableParagraph"/>
              <w:spacing w:before="36"/>
              <w:ind w:left="69"/>
              <w:rPr>
                <w:b/>
                <w:sz w:val="20"/>
              </w:rPr>
            </w:pPr>
            <w:r>
              <w:rPr>
                <w:b/>
                <w:spacing w:val="-8"/>
                <w:sz w:val="20"/>
              </w:rPr>
              <w:t>Organismo</w:t>
            </w:r>
            <w:r>
              <w:rPr>
                <w:b/>
                <w:spacing w:val="-2"/>
                <w:sz w:val="20"/>
              </w:rPr>
              <w:t> </w:t>
            </w:r>
            <w:r>
              <w:rPr>
                <w:b/>
                <w:spacing w:val="-8"/>
                <w:sz w:val="20"/>
              </w:rPr>
              <w:t>Operador</w:t>
            </w:r>
            <w:r>
              <w:rPr>
                <w:b/>
                <w:sz w:val="20"/>
              </w:rPr>
              <w:t> </w:t>
            </w:r>
            <w:r>
              <w:rPr>
                <w:b/>
                <w:spacing w:val="-8"/>
                <w:sz w:val="20"/>
              </w:rPr>
              <w:t>del</w:t>
            </w:r>
            <w:r>
              <w:rPr>
                <w:b/>
                <w:sz w:val="20"/>
              </w:rPr>
              <w:t> </w:t>
            </w:r>
            <w:r>
              <w:rPr>
                <w:b/>
                <w:spacing w:val="-8"/>
                <w:sz w:val="20"/>
              </w:rPr>
              <w:t>Servicio</w:t>
            </w:r>
            <w:r>
              <w:rPr>
                <w:b/>
                <w:spacing w:val="1"/>
                <w:sz w:val="20"/>
              </w:rPr>
              <w:t> </w:t>
            </w:r>
            <w:r>
              <w:rPr>
                <w:b/>
                <w:spacing w:val="-8"/>
                <w:sz w:val="20"/>
              </w:rPr>
              <w:t>de</w:t>
            </w:r>
            <w:r>
              <w:rPr>
                <w:b/>
                <w:sz w:val="20"/>
              </w:rPr>
              <w:t> </w:t>
            </w:r>
            <w:r>
              <w:rPr>
                <w:b/>
                <w:spacing w:val="-8"/>
                <w:sz w:val="20"/>
              </w:rPr>
              <w:t>Limpia</w:t>
            </w:r>
          </w:p>
          <w:p>
            <w:pPr>
              <w:pStyle w:val="TableParagraph"/>
              <w:spacing w:line="222" w:lineRule="exact" w:before="51"/>
              <w:ind w:left="69"/>
              <w:rPr>
                <w:b/>
                <w:sz w:val="20"/>
              </w:rPr>
            </w:pPr>
            <w:r>
              <w:rPr>
                <w:b/>
                <w:spacing w:val="-6"/>
                <w:sz w:val="20"/>
              </w:rPr>
              <w:t>del</w:t>
            </w:r>
            <w:r>
              <w:rPr>
                <w:b/>
                <w:spacing w:val="-15"/>
                <w:sz w:val="20"/>
              </w:rPr>
              <w:t> </w:t>
            </w:r>
            <w:r>
              <w:rPr>
                <w:b/>
                <w:spacing w:val="-6"/>
                <w:sz w:val="20"/>
              </w:rPr>
              <w:t>Municipio</w:t>
            </w:r>
            <w:r>
              <w:rPr>
                <w:b/>
                <w:spacing w:val="-10"/>
                <w:sz w:val="20"/>
              </w:rPr>
              <w:t> </w:t>
            </w:r>
            <w:r>
              <w:rPr>
                <w:b/>
                <w:spacing w:val="-6"/>
                <w:sz w:val="20"/>
              </w:rPr>
              <w:t>de</w:t>
            </w:r>
            <w:r>
              <w:rPr>
                <w:b/>
                <w:spacing w:val="-11"/>
                <w:sz w:val="20"/>
              </w:rPr>
              <w:t> </w:t>
            </w:r>
            <w:r>
              <w:rPr>
                <w:b/>
                <w:spacing w:val="-6"/>
                <w:sz w:val="20"/>
              </w:rPr>
              <w:t>Puebla</w:t>
            </w:r>
          </w:p>
        </w:tc>
        <w:tc>
          <w:tcPr>
            <w:tcW w:w="1832" w:type="dxa"/>
            <w:shd w:val="clear" w:color="auto" w:fill="DBC5B3"/>
          </w:tcPr>
          <w:p>
            <w:pPr>
              <w:pStyle w:val="TableParagraph"/>
              <w:rPr>
                <w:sz w:val="18"/>
              </w:rPr>
            </w:pPr>
          </w:p>
        </w:tc>
        <w:tc>
          <w:tcPr>
            <w:tcW w:w="2031" w:type="dxa"/>
            <w:shd w:val="clear" w:color="auto" w:fill="DBC5B3"/>
          </w:tcPr>
          <w:p>
            <w:pPr>
              <w:pStyle w:val="TableParagraph"/>
              <w:spacing w:before="87"/>
              <w:rPr>
                <w:b/>
                <w:sz w:val="20"/>
              </w:rPr>
            </w:pPr>
          </w:p>
          <w:p>
            <w:pPr>
              <w:pStyle w:val="TableParagraph"/>
              <w:spacing w:line="222" w:lineRule="exact"/>
              <w:ind w:right="55"/>
              <w:jc w:val="right"/>
              <w:rPr>
                <w:b/>
                <w:sz w:val="20"/>
              </w:rPr>
            </w:pPr>
            <w:r>
              <w:rPr>
                <w:b/>
                <w:spacing w:val="-2"/>
                <w:sz w:val="20"/>
              </w:rPr>
              <w:t>227,623,790</w:t>
            </w:r>
          </w:p>
        </w:tc>
        <w:tc>
          <w:tcPr>
            <w:tcW w:w="1529" w:type="dxa"/>
            <w:shd w:val="clear" w:color="auto" w:fill="DBC5B3"/>
          </w:tcPr>
          <w:p>
            <w:pPr>
              <w:pStyle w:val="TableParagraph"/>
              <w:spacing w:before="87"/>
              <w:rPr>
                <w:b/>
                <w:sz w:val="20"/>
              </w:rPr>
            </w:pPr>
          </w:p>
          <w:p>
            <w:pPr>
              <w:pStyle w:val="TableParagraph"/>
              <w:spacing w:line="222" w:lineRule="exact"/>
              <w:ind w:right="57"/>
              <w:jc w:val="right"/>
              <w:rPr>
                <w:b/>
                <w:sz w:val="20"/>
              </w:rPr>
            </w:pPr>
            <w:r>
              <w:rPr>
                <w:b/>
                <w:spacing w:val="-2"/>
                <w:sz w:val="20"/>
              </w:rPr>
              <w:t>227,623,790</w:t>
            </w:r>
          </w:p>
        </w:tc>
      </w:tr>
      <w:tr>
        <w:trPr>
          <w:trHeight w:val="1120" w:hRule="atLeast"/>
        </w:trPr>
        <w:tc>
          <w:tcPr>
            <w:tcW w:w="3932" w:type="dxa"/>
          </w:tcPr>
          <w:p>
            <w:pPr>
              <w:pStyle w:val="TableParagraph"/>
              <w:spacing w:line="292" w:lineRule="auto" w:before="38"/>
              <w:ind w:left="69"/>
              <w:rPr>
                <w:sz w:val="20"/>
              </w:rPr>
            </w:pPr>
            <w:r>
              <w:rPr>
                <w:sz w:val="20"/>
              </w:rPr>
              <w:t>Pago</w:t>
            </w:r>
            <w:r>
              <w:rPr>
                <w:spacing w:val="-13"/>
                <w:sz w:val="20"/>
              </w:rPr>
              <w:t> </w:t>
            </w:r>
            <w:r>
              <w:rPr>
                <w:sz w:val="20"/>
              </w:rPr>
              <w:t>a</w:t>
            </w:r>
            <w:r>
              <w:rPr>
                <w:spacing w:val="-14"/>
                <w:sz w:val="20"/>
              </w:rPr>
              <w:t> </w:t>
            </w:r>
            <w:r>
              <w:rPr>
                <w:sz w:val="20"/>
              </w:rPr>
              <w:t>concesionarios</w:t>
            </w:r>
            <w:r>
              <w:rPr>
                <w:spacing w:val="-13"/>
                <w:sz w:val="20"/>
              </w:rPr>
              <w:t> </w:t>
            </w:r>
            <w:r>
              <w:rPr>
                <w:sz w:val="20"/>
              </w:rPr>
              <w:t>por</w:t>
            </w:r>
            <w:r>
              <w:rPr>
                <w:spacing w:val="-12"/>
                <w:sz w:val="20"/>
              </w:rPr>
              <w:t> </w:t>
            </w:r>
            <w:r>
              <w:rPr>
                <w:sz w:val="20"/>
              </w:rPr>
              <w:t>los</w:t>
            </w:r>
            <w:r>
              <w:rPr>
                <w:spacing w:val="-13"/>
                <w:sz w:val="20"/>
              </w:rPr>
              <w:t> </w:t>
            </w:r>
            <w:r>
              <w:rPr>
                <w:sz w:val="20"/>
              </w:rPr>
              <w:t>servicios</w:t>
            </w:r>
            <w:r>
              <w:rPr>
                <w:spacing w:val="-13"/>
                <w:sz w:val="20"/>
              </w:rPr>
              <w:t> </w:t>
            </w:r>
            <w:r>
              <w:rPr>
                <w:sz w:val="20"/>
              </w:rPr>
              <w:t>de </w:t>
            </w:r>
            <w:r>
              <w:rPr>
                <w:spacing w:val="-2"/>
                <w:sz w:val="20"/>
              </w:rPr>
              <w:t>recolección,</w:t>
            </w:r>
            <w:r>
              <w:rPr>
                <w:spacing w:val="-5"/>
                <w:sz w:val="20"/>
              </w:rPr>
              <w:t> </w:t>
            </w:r>
            <w:r>
              <w:rPr>
                <w:spacing w:val="-2"/>
                <w:sz w:val="20"/>
              </w:rPr>
              <w:t>traslado,</w:t>
            </w:r>
            <w:r>
              <w:rPr>
                <w:spacing w:val="-5"/>
                <w:sz w:val="20"/>
              </w:rPr>
              <w:t> </w:t>
            </w:r>
            <w:r>
              <w:rPr>
                <w:spacing w:val="-2"/>
                <w:sz w:val="20"/>
              </w:rPr>
              <w:t>aprovechamiento y </w:t>
            </w:r>
            <w:r>
              <w:rPr>
                <w:spacing w:val="-6"/>
                <w:sz w:val="20"/>
              </w:rPr>
              <w:t>disposición</w:t>
            </w:r>
            <w:r>
              <w:rPr>
                <w:spacing w:val="-11"/>
                <w:sz w:val="20"/>
              </w:rPr>
              <w:t> </w:t>
            </w:r>
            <w:r>
              <w:rPr>
                <w:spacing w:val="-6"/>
                <w:sz w:val="20"/>
              </w:rPr>
              <w:t>final</w:t>
            </w:r>
            <w:r>
              <w:rPr>
                <w:spacing w:val="-14"/>
                <w:sz w:val="20"/>
              </w:rPr>
              <w:t> </w:t>
            </w:r>
            <w:r>
              <w:rPr>
                <w:spacing w:val="-6"/>
                <w:sz w:val="20"/>
              </w:rPr>
              <w:t>de</w:t>
            </w:r>
            <w:r>
              <w:rPr>
                <w:spacing w:val="-10"/>
                <w:sz w:val="20"/>
              </w:rPr>
              <w:t> </w:t>
            </w:r>
            <w:r>
              <w:rPr>
                <w:spacing w:val="-6"/>
                <w:sz w:val="20"/>
              </w:rPr>
              <w:t>los</w:t>
            </w:r>
            <w:r>
              <w:rPr>
                <w:spacing w:val="-14"/>
                <w:sz w:val="20"/>
              </w:rPr>
              <w:t> </w:t>
            </w:r>
            <w:r>
              <w:rPr>
                <w:spacing w:val="-6"/>
                <w:sz w:val="20"/>
              </w:rPr>
              <w:t>residuos</w:t>
            </w:r>
            <w:r>
              <w:rPr>
                <w:spacing w:val="-11"/>
                <w:sz w:val="20"/>
              </w:rPr>
              <w:t> </w:t>
            </w:r>
            <w:r>
              <w:rPr>
                <w:spacing w:val="-6"/>
                <w:sz w:val="20"/>
              </w:rPr>
              <w:t>sólidos</w:t>
            </w:r>
            <w:r>
              <w:rPr>
                <w:spacing w:val="-11"/>
                <w:sz w:val="20"/>
              </w:rPr>
              <w:t> </w:t>
            </w:r>
            <w:r>
              <w:rPr>
                <w:spacing w:val="-6"/>
                <w:sz w:val="20"/>
              </w:rPr>
              <w:t>urbanos</w:t>
            </w:r>
          </w:p>
          <w:p>
            <w:pPr>
              <w:pStyle w:val="TableParagraph"/>
              <w:spacing w:line="220" w:lineRule="exact"/>
              <w:ind w:left="69"/>
              <w:rPr>
                <w:sz w:val="20"/>
              </w:rPr>
            </w:pPr>
            <w:r>
              <w:rPr>
                <w:spacing w:val="-6"/>
                <w:sz w:val="20"/>
              </w:rPr>
              <w:t>generados</w:t>
            </w:r>
            <w:r>
              <w:rPr>
                <w:spacing w:val="-12"/>
                <w:sz w:val="20"/>
              </w:rPr>
              <w:t> </w:t>
            </w:r>
            <w:r>
              <w:rPr>
                <w:spacing w:val="-6"/>
                <w:sz w:val="20"/>
              </w:rPr>
              <w:t>por</w:t>
            </w:r>
            <w:r>
              <w:rPr>
                <w:spacing w:val="-9"/>
                <w:sz w:val="20"/>
              </w:rPr>
              <w:t> </w:t>
            </w:r>
            <w:r>
              <w:rPr>
                <w:spacing w:val="-6"/>
                <w:sz w:val="20"/>
              </w:rPr>
              <w:t>el</w:t>
            </w:r>
            <w:r>
              <w:rPr>
                <w:spacing w:val="-10"/>
                <w:sz w:val="20"/>
              </w:rPr>
              <w:t> </w:t>
            </w:r>
            <w:r>
              <w:rPr>
                <w:spacing w:val="-6"/>
                <w:sz w:val="20"/>
              </w:rPr>
              <w:t>municipio</w:t>
            </w:r>
          </w:p>
        </w:tc>
        <w:tc>
          <w:tcPr>
            <w:tcW w:w="1832" w:type="dxa"/>
          </w:tcPr>
          <w:p>
            <w:pPr>
              <w:pStyle w:val="TableParagraph"/>
              <w:rPr>
                <w:sz w:val="18"/>
              </w:rPr>
            </w:pPr>
          </w:p>
        </w:tc>
        <w:tc>
          <w:tcPr>
            <w:tcW w:w="2031" w:type="dxa"/>
          </w:tcPr>
          <w:p>
            <w:pPr>
              <w:pStyle w:val="TableParagraph"/>
              <w:rPr>
                <w:b/>
                <w:sz w:val="20"/>
              </w:rPr>
            </w:pPr>
          </w:p>
          <w:p>
            <w:pPr>
              <w:pStyle w:val="TableParagraph"/>
              <w:rPr>
                <w:b/>
                <w:sz w:val="20"/>
              </w:rPr>
            </w:pPr>
          </w:p>
          <w:p>
            <w:pPr>
              <w:pStyle w:val="TableParagraph"/>
              <w:spacing w:before="188"/>
              <w:rPr>
                <w:b/>
                <w:sz w:val="20"/>
              </w:rPr>
            </w:pPr>
          </w:p>
          <w:p>
            <w:pPr>
              <w:pStyle w:val="TableParagraph"/>
              <w:spacing w:line="222" w:lineRule="exact"/>
              <w:ind w:right="55"/>
              <w:jc w:val="right"/>
              <w:rPr>
                <w:sz w:val="20"/>
              </w:rPr>
            </w:pPr>
            <w:r>
              <w:rPr>
                <w:spacing w:val="-2"/>
                <w:sz w:val="20"/>
              </w:rPr>
              <w:t>227,623,790</w:t>
            </w:r>
          </w:p>
        </w:tc>
        <w:tc>
          <w:tcPr>
            <w:tcW w:w="1529" w:type="dxa"/>
          </w:tcPr>
          <w:p>
            <w:pPr>
              <w:pStyle w:val="TableParagraph"/>
              <w:rPr>
                <w:sz w:val="18"/>
              </w:rPr>
            </w:pPr>
          </w:p>
        </w:tc>
      </w:tr>
      <w:tr>
        <w:trPr>
          <w:trHeight w:val="280" w:hRule="atLeast"/>
        </w:trPr>
        <w:tc>
          <w:tcPr>
            <w:tcW w:w="3932" w:type="dxa"/>
          </w:tcPr>
          <w:p>
            <w:pPr>
              <w:pStyle w:val="TableParagraph"/>
              <w:rPr>
                <w:sz w:val="18"/>
              </w:rPr>
            </w:pPr>
          </w:p>
        </w:tc>
        <w:tc>
          <w:tcPr>
            <w:tcW w:w="1832" w:type="dxa"/>
          </w:tcPr>
          <w:p>
            <w:pPr>
              <w:pStyle w:val="TableParagraph"/>
              <w:rPr>
                <w:sz w:val="18"/>
              </w:rPr>
            </w:pPr>
          </w:p>
        </w:tc>
        <w:tc>
          <w:tcPr>
            <w:tcW w:w="2031" w:type="dxa"/>
          </w:tcPr>
          <w:p>
            <w:pPr>
              <w:pStyle w:val="TableParagraph"/>
              <w:rPr>
                <w:sz w:val="18"/>
              </w:rPr>
            </w:pPr>
          </w:p>
        </w:tc>
        <w:tc>
          <w:tcPr>
            <w:tcW w:w="1529" w:type="dxa"/>
          </w:tcPr>
          <w:p>
            <w:pPr>
              <w:pStyle w:val="TableParagraph"/>
              <w:rPr>
                <w:sz w:val="18"/>
              </w:rPr>
            </w:pPr>
          </w:p>
        </w:tc>
      </w:tr>
      <w:tr>
        <w:trPr>
          <w:trHeight w:val="280" w:hRule="atLeast"/>
        </w:trPr>
        <w:tc>
          <w:tcPr>
            <w:tcW w:w="3932" w:type="dxa"/>
            <w:shd w:val="clear" w:color="auto" w:fill="DBC5B3"/>
          </w:tcPr>
          <w:p>
            <w:pPr>
              <w:pStyle w:val="TableParagraph"/>
              <w:spacing w:line="224" w:lineRule="exact" w:before="36"/>
              <w:ind w:left="69"/>
              <w:rPr>
                <w:b/>
                <w:sz w:val="20"/>
              </w:rPr>
            </w:pPr>
            <w:r>
              <w:rPr>
                <w:b/>
                <w:spacing w:val="-8"/>
                <w:sz w:val="20"/>
              </w:rPr>
              <w:t>Secretaría</w:t>
            </w:r>
            <w:r>
              <w:rPr>
                <w:b/>
                <w:spacing w:val="2"/>
                <w:sz w:val="20"/>
              </w:rPr>
              <w:t> </w:t>
            </w:r>
            <w:r>
              <w:rPr>
                <w:b/>
                <w:spacing w:val="-8"/>
                <w:sz w:val="20"/>
              </w:rPr>
              <w:t>de</w:t>
            </w:r>
            <w:r>
              <w:rPr>
                <w:b/>
                <w:spacing w:val="1"/>
                <w:sz w:val="20"/>
              </w:rPr>
              <w:t> </w:t>
            </w:r>
            <w:r>
              <w:rPr>
                <w:b/>
                <w:spacing w:val="-8"/>
                <w:sz w:val="20"/>
              </w:rPr>
              <w:t>Servicios</w:t>
            </w:r>
            <w:r>
              <w:rPr>
                <w:b/>
                <w:sz w:val="20"/>
              </w:rPr>
              <w:t> </w:t>
            </w:r>
            <w:r>
              <w:rPr>
                <w:b/>
                <w:spacing w:val="-8"/>
                <w:sz w:val="20"/>
              </w:rPr>
              <w:t>Públicos</w:t>
            </w:r>
          </w:p>
        </w:tc>
        <w:tc>
          <w:tcPr>
            <w:tcW w:w="1832" w:type="dxa"/>
            <w:shd w:val="clear" w:color="auto" w:fill="DBC5B3"/>
          </w:tcPr>
          <w:p>
            <w:pPr>
              <w:pStyle w:val="TableParagraph"/>
              <w:rPr>
                <w:sz w:val="18"/>
              </w:rPr>
            </w:pPr>
          </w:p>
        </w:tc>
        <w:tc>
          <w:tcPr>
            <w:tcW w:w="2031" w:type="dxa"/>
            <w:shd w:val="clear" w:color="auto" w:fill="DBC5B3"/>
          </w:tcPr>
          <w:p>
            <w:pPr>
              <w:pStyle w:val="TableParagraph"/>
              <w:spacing w:line="224" w:lineRule="exact" w:before="36"/>
              <w:ind w:right="55"/>
              <w:jc w:val="right"/>
              <w:rPr>
                <w:b/>
                <w:sz w:val="20"/>
              </w:rPr>
            </w:pPr>
            <w:r>
              <w:rPr>
                <w:b/>
                <w:spacing w:val="-2"/>
                <w:sz w:val="20"/>
              </w:rPr>
              <w:t>215,207,949</w:t>
            </w:r>
          </w:p>
        </w:tc>
        <w:tc>
          <w:tcPr>
            <w:tcW w:w="1529" w:type="dxa"/>
            <w:shd w:val="clear" w:color="auto" w:fill="DBC5B3"/>
          </w:tcPr>
          <w:p>
            <w:pPr>
              <w:pStyle w:val="TableParagraph"/>
              <w:spacing w:line="224" w:lineRule="exact" w:before="36"/>
              <w:ind w:right="57"/>
              <w:jc w:val="right"/>
              <w:rPr>
                <w:b/>
                <w:sz w:val="20"/>
              </w:rPr>
            </w:pPr>
            <w:r>
              <w:rPr>
                <w:b/>
                <w:spacing w:val="-2"/>
                <w:sz w:val="20"/>
              </w:rPr>
              <w:t>215,207,949</w:t>
            </w:r>
          </w:p>
        </w:tc>
      </w:tr>
      <w:tr>
        <w:trPr>
          <w:trHeight w:val="280" w:hRule="atLeast"/>
        </w:trPr>
        <w:tc>
          <w:tcPr>
            <w:tcW w:w="3932" w:type="dxa"/>
          </w:tcPr>
          <w:p>
            <w:pPr>
              <w:pStyle w:val="TableParagraph"/>
              <w:spacing w:line="224" w:lineRule="exact" w:before="36"/>
              <w:ind w:left="69"/>
              <w:rPr>
                <w:sz w:val="20"/>
              </w:rPr>
            </w:pPr>
            <w:r>
              <w:rPr>
                <w:spacing w:val="-6"/>
                <w:sz w:val="20"/>
              </w:rPr>
              <w:t>Servicio</w:t>
            </w:r>
            <w:r>
              <w:rPr>
                <w:spacing w:val="-13"/>
                <w:sz w:val="20"/>
              </w:rPr>
              <w:t> </w:t>
            </w:r>
            <w:r>
              <w:rPr>
                <w:spacing w:val="-6"/>
                <w:sz w:val="20"/>
              </w:rPr>
              <w:t>de</w:t>
            </w:r>
            <w:r>
              <w:rPr>
                <w:spacing w:val="-11"/>
                <w:sz w:val="20"/>
              </w:rPr>
              <w:t> </w:t>
            </w:r>
            <w:r>
              <w:rPr>
                <w:spacing w:val="-6"/>
                <w:sz w:val="20"/>
              </w:rPr>
              <w:t>alumbrado</w:t>
            </w:r>
            <w:r>
              <w:rPr>
                <w:spacing w:val="-13"/>
                <w:sz w:val="20"/>
              </w:rPr>
              <w:t> </w:t>
            </w:r>
            <w:r>
              <w:rPr>
                <w:spacing w:val="-6"/>
                <w:sz w:val="20"/>
              </w:rPr>
              <w:t>público,</w:t>
            </w:r>
            <w:r>
              <w:rPr>
                <w:spacing w:val="-10"/>
                <w:sz w:val="20"/>
              </w:rPr>
              <w:t> </w:t>
            </w:r>
            <w:r>
              <w:rPr>
                <w:spacing w:val="-6"/>
                <w:sz w:val="20"/>
              </w:rPr>
              <w:t>proporcionado</w:t>
            </w:r>
          </w:p>
        </w:tc>
        <w:tc>
          <w:tcPr>
            <w:tcW w:w="1832" w:type="dxa"/>
          </w:tcPr>
          <w:p>
            <w:pPr>
              <w:pStyle w:val="TableParagraph"/>
              <w:rPr>
                <w:sz w:val="18"/>
              </w:rPr>
            </w:pPr>
          </w:p>
        </w:tc>
        <w:tc>
          <w:tcPr>
            <w:tcW w:w="2031" w:type="dxa"/>
          </w:tcPr>
          <w:p>
            <w:pPr>
              <w:pStyle w:val="TableParagraph"/>
              <w:spacing w:line="224" w:lineRule="exact" w:before="36"/>
              <w:ind w:right="55"/>
              <w:jc w:val="right"/>
              <w:rPr>
                <w:sz w:val="20"/>
              </w:rPr>
            </w:pPr>
            <w:r>
              <w:rPr>
                <w:spacing w:val="-2"/>
                <w:sz w:val="20"/>
              </w:rPr>
              <w:t>215,207,949</w:t>
            </w:r>
          </w:p>
        </w:tc>
        <w:tc>
          <w:tcPr>
            <w:tcW w:w="1529" w:type="dxa"/>
          </w:tcPr>
          <w:p>
            <w:pPr>
              <w:pStyle w:val="TableParagraph"/>
              <w:rPr>
                <w:sz w:val="18"/>
              </w:rPr>
            </w:pPr>
          </w:p>
        </w:tc>
      </w:tr>
      <w:tr>
        <w:trPr>
          <w:trHeight w:val="280" w:hRule="atLeast"/>
        </w:trPr>
        <w:tc>
          <w:tcPr>
            <w:tcW w:w="3932" w:type="dxa"/>
          </w:tcPr>
          <w:p>
            <w:pPr>
              <w:pStyle w:val="TableParagraph"/>
              <w:rPr>
                <w:sz w:val="18"/>
              </w:rPr>
            </w:pPr>
          </w:p>
        </w:tc>
        <w:tc>
          <w:tcPr>
            <w:tcW w:w="1832" w:type="dxa"/>
          </w:tcPr>
          <w:p>
            <w:pPr>
              <w:pStyle w:val="TableParagraph"/>
              <w:rPr>
                <w:sz w:val="18"/>
              </w:rPr>
            </w:pPr>
          </w:p>
        </w:tc>
        <w:tc>
          <w:tcPr>
            <w:tcW w:w="2031" w:type="dxa"/>
          </w:tcPr>
          <w:p>
            <w:pPr>
              <w:pStyle w:val="TableParagraph"/>
              <w:rPr>
                <w:sz w:val="18"/>
              </w:rPr>
            </w:pPr>
          </w:p>
        </w:tc>
        <w:tc>
          <w:tcPr>
            <w:tcW w:w="1529" w:type="dxa"/>
          </w:tcPr>
          <w:p>
            <w:pPr>
              <w:pStyle w:val="TableParagraph"/>
              <w:rPr>
                <w:sz w:val="18"/>
              </w:rPr>
            </w:pPr>
          </w:p>
        </w:tc>
      </w:tr>
      <w:tr>
        <w:trPr>
          <w:trHeight w:val="277" w:hRule="atLeast"/>
        </w:trPr>
        <w:tc>
          <w:tcPr>
            <w:tcW w:w="3932" w:type="dxa"/>
            <w:shd w:val="clear" w:color="auto" w:fill="DBC5B3"/>
          </w:tcPr>
          <w:p>
            <w:pPr>
              <w:pStyle w:val="TableParagraph"/>
              <w:spacing w:line="222" w:lineRule="exact" w:before="36"/>
              <w:ind w:left="69"/>
              <w:rPr>
                <w:b/>
                <w:sz w:val="20"/>
              </w:rPr>
            </w:pPr>
            <w:r>
              <w:rPr>
                <w:b/>
                <w:spacing w:val="-6"/>
                <w:sz w:val="20"/>
              </w:rPr>
              <w:t>Secretaría</w:t>
            </w:r>
            <w:r>
              <w:rPr>
                <w:b/>
                <w:spacing w:val="-11"/>
                <w:sz w:val="20"/>
              </w:rPr>
              <w:t> </w:t>
            </w:r>
            <w:r>
              <w:rPr>
                <w:b/>
                <w:spacing w:val="-6"/>
                <w:sz w:val="20"/>
              </w:rPr>
              <w:t>de</w:t>
            </w:r>
            <w:r>
              <w:rPr>
                <w:b/>
                <w:spacing w:val="-11"/>
                <w:sz w:val="20"/>
              </w:rPr>
              <w:t> </w:t>
            </w:r>
            <w:r>
              <w:rPr>
                <w:b/>
                <w:spacing w:val="-6"/>
                <w:sz w:val="20"/>
              </w:rPr>
              <w:t>Movilidad</w:t>
            </w:r>
            <w:r>
              <w:rPr>
                <w:b/>
                <w:spacing w:val="-12"/>
                <w:sz w:val="20"/>
              </w:rPr>
              <w:t> </w:t>
            </w:r>
            <w:r>
              <w:rPr>
                <w:b/>
                <w:spacing w:val="-6"/>
                <w:sz w:val="20"/>
              </w:rPr>
              <w:t>e</w:t>
            </w:r>
            <w:r>
              <w:rPr>
                <w:b/>
                <w:spacing w:val="-11"/>
                <w:sz w:val="20"/>
              </w:rPr>
              <w:t> </w:t>
            </w:r>
            <w:r>
              <w:rPr>
                <w:b/>
                <w:spacing w:val="-6"/>
                <w:sz w:val="20"/>
              </w:rPr>
              <w:t>Infraestructura</w:t>
            </w:r>
          </w:p>
        </w:tc>
        <w:tc>
          <w:tcPr>
            <w:tcW w:w="1832" w:type="dxa"/>
            <w:shd w:val="clear" w:color="auto" w:fill="DBC5B3"/>
          </w:tcPr>
          <w:p>
            <w:pPr>
              <w:pStyle w:val="TableParagraph"/>
              <w:spacing w:line="222" w:lineRule="exact" w:before="36"/>
              <w:ind w:right="54"/>
              <w:jc w:val="right"/>
              <w:rPr>
                <w:b/>
                <w:sz w:val="20"/>
              </w:rPr>
            </w:pPr>
            <w:r>
              <w:rPr>
                <w:b/>
                <w:spacing w:val="-4"/>
                <w:sz w:val="20"/>
              </w:rPr>
              <w:t>0.00</w:t>
            </w:r>
          </w:p>
        </w:tc>
        <w:tc>
          <w:tcPr>
            <w:tcW w:w="2031" w:type="dxa"/>
            <w:shd w:val="clear" w:color="auto" w:fill="DBC5B3"/>
          </w:tcPr>
          <w:p>
            <w:pPr>
              <w:pStyle w:val="TableParagraph"/>
              <w:spacing w:line="222" w:lineRule="exact" w:before="36"/>
              <w:ind w:right="55"/>
              <w:jc w:val="right"/>
              <w:rPr>
                <w:b/>
                <w:sz w:val="20"/>
              </w:rPr>
            </w:pPr>
            <w:r>
              <w:rPr>
                <w:b/>
                <w:spacing w:val="-2"/>
                <w:sz w:val="20"/>
              </w:rPr>
              <w:t>88,525,807</w:t>
            </w:r>
          </w:p>
        </w:tc>
        <w:tc>
          <w:tcPr>
            <w:tcW w:w="1529" w:type="dxa"/>
            <w:shd w:val="clear" w:color="auto" w:fill="DBC5B3"/>
          </w:tcPr>
          <w:p>
            <w:pPr>
              <w:pStyle w:val="TableParagraph"/>
              <w:spacing w:line="222" w:lineRule="exact" w:before="36"/>
              <w:ind w:right="57"/>
              <w:jc w:val="right"/>
              <w:rPr>
                <w:b/>
                <w:sz w:val="20"/>
              </w:rPr>
            </w:pPr>
            <w:r>
              <w:rPr>
                <w:b/>
                <w:spacing w:val="-2"/>
                <w:sz w:val="20"/>
              </w:rPr>
              <w:t>88,525,807</w:t>
            </w:r>
          </w:p>
        </w:tc>
      </w:tr>
      <w:tr>
        <w:trPr>
          <w:trHeight w:val="1120" w:hRule="atLeast"/>
        </w:trPr>
        <w:tc>
          <w:tcPr>
            <w:tcW w:w="3932" w:type="dxa"/>
          </w:tcPr>
          <w:p>
            <w:pPr>
              <w:pStyle w:val="TableParagraph"/>
              <w:spacing w:line="292" w:lineRule="auto" w:before="39"/>
              <w:ind w:left="69" w:right="125"/>
              <w:rPr>
                <w:sz w:val="20"/>
              </w:rPr>
            </w:pPr>
            <w:r>
              <w:rPr>
                <w:spacing w:val="-2"/>
                <w:sz w:val="20"/>
              </w:rPr>
              <w:t>Servicio</w:t>
            </w:r>
            <w:r>
              <w:rPr>
                <w:spacing w:val="-9"/>
                <w:sz w:val="20"/>
              </w:rPr>
              <w:t> </w:t>
            </w:r>
            <w:r>
              <w:rPr>
                <w:spacing w:val="-2"/>
                <w:sz w:val="20"/>
              </w:rPr>
              <w:t>integral</w:t>
            </w:r>
            <w:r>
              <w:rPr>
                <w:spacing w:val="-13"/>
                <w:sz w:val="20"/>
              </w:rPr>
              <w:t> </w:t>
            </w:r>
            <w:r>
              <w:rPr>
                <w:spacing w:val="-2"/>
                <w:sz w:val="20"/>
              </w:rPr>
              <w:t>de</w:t>
            </w:r>
            <w:r>
              <w:rPr>
                <w:spacing w:val="-10"/>
                <w:sz w:val="20"/>
              </w:rPr>
              <w:t> </w:t>
            </w:r>
            <w:r>
              <w:rPr>
                <w:spacing w:val="-2"/>
                <w:sz w:val="20"/>
              </w:rPr>
              <w:t>gestión,</w:t>
            </w:r>
            <w:r>
              <w:rPr>
                <w:spacing w:val="-7"/>
                <w:sz w:val="20"/>
              </w:rPr>
              <w:t> </w:t>
            </w:r>
            <w:r>
              <w:rPr>
                <w:spacing w:val="-2"/>
                <w:sz w:val="20"/>
              </w:rPr>
              <w:t>modernización, </w:t>
            </w:r>
            <w:r>
              <w:rPr>
                <w:spacing w:val="-6"/>
                <w:sz w:val="20"/>
              </w:rPr>
              <w:t>saneamiento</w:t>
            </w:r>
            <w:r>
              <w:rPr>
                <w:spacing w:val="-10"/>
                <w:sz w:val="20"/>
              </w:rPr>
              <w:t> </w:t>
            </w:r>
            <w:r>
              <w:rPr>
                <w:spacing w:val="-6"/>
                <w:sz w:val="20"/>
              </w:rPr>
              <w:t>y</w:t>
            </w:r>
            <w:r>
              <w:rPr>
                <w:spacing w:val="-13"/>
                <w:sz w:val="20"/>
              </w:rPr>
              <w:t> </w:t>
            </w:r>
            <w:r>
              <w:rPr>
                <w:spacing w:val="-6"/>
                <w:sz w:val="20"/>
              </w:rPr>
              <w:t>mantenimiento</w:t>
            </w:r>
            <w:r>
              <w:rPr>
                <w:spacing w:val="-11"/>
                <w:sz w:val="20"/>
              </w:rPr>
              <w:t> </w:t>
            </w:r>
            <w:r>
              <w:rPr>
                <w:spacing w:val="-6"/>
                <w:sz w:val="20"/>
              </w:rPr>
              <w:t>de</w:t>
            </w:r>
            <w:r>
              <w:rPr>
                <w:spacing w:val="-14"/>
                <w:sz w:val="20"/>
              </w:rPr>
              <w:t> </w:t>
            </w:r>
            <w:r>
              <w:rPr>
                <w:spacing w:val="-6"/>
                <w:sz w:val="20"/>
              </w:rPr>
              <w:t>las</w:t>
            </w:r>
            <w:r>
              <w:rPr>
                <w:spacing w:val="-13"/>
                <w:sz w:val="20"/>
              </w:rPr>
              <w:t> </w:t>
            </w:r>
            <w:r>
              <w:rPr>
                <w:spacing w:val="-6"/>
                <w:sz w:val="20"/>
              </w:rPr>
              <w:t>instalaciones </w:t>
            </w:r>
            <w:r>
              <w:rPr>
                <w:spacing w:val="-2"/>
                <w:sz w:val="20"/>
              </w:rPr>
              <w:t>de</w:t>
            </w:r>
            <w:r>
              <w:rPr>
                <w:spacing w:val="-7"/>
                <w:sz w:val="20"/>
              </w:rPr>
              <w:t> </w:t>
            </w:r>
            <w:r>
              <w:rPr>
                <w:spacing w:val="-2"/>
                <w:sz w:val="20"/>
              </w:rPr>
              <w:t>la</w:t>
            </w:r>
            <w:r>
              <w:rPr>
                <w:spacing w:val="-7"/>
                <w:sz w:val="20"/>
              </w:rPr>
              <w:t> </w:t>
            </w:r>
            <w:r>
              <w:rPr>
                <w:spacing w:val="-2"/>
                <w:sz w:val="20"/>
              </w:rPr>
              <w:t>red</w:t>
            </w:r>
            <w:r>
              <w:rPr>
                <w:spacing w:val="-3"/>
                <w:sz w:val="20"/>
              </w:rPr>
              <w:t> </w:t>
            </w:r>
            <w:r>
              <w:rPr>
                <w:spacing w:val="-2"/>
                <w:sz w:val="20"/>
              </w:rPr>
              <w:t>semafórica,</w:t>
            </w:r>
            <w:r>
              <w:rPr>
                <w:spacing w:val="-6"/>
                <w:sz w:val="20"/>
              </w:rPr>
              <w:t> </w:t>
            </w:r>
            <w:r>
              <w:rPr>
                <w:spacing w:val="-2"/>
                <w:sz w:val="20"/>
              </w:rPr>
              <w:t>señalética</w:t>
            </w:r>
            <w:r>
              <w:rPr>
                <w:spacing w:val="-4"/>
                <w:sz w:val="20"/>
              </w:rPr>
              <w:t> </w:t>
            </w:r>
            <w:r>
              <w:rPr>
                <w:spacing w:val="-2"/>
                <w:sz w:val="20"/>
              </w:rPr>
              <w:t>vertical</w:t>
            </w:r>
            <w:r>
              <w:rPr>
                <w:spacing w:val="-7"/>
                <w:sz w:val="20"/>
              </w:rPr>
              <w:t> </w:t>
            </w:r>
            <w:r>
              <w:rPr>
                <w:spacing w:val="-2"/>
                <w:sz w:val="20"/>
              </w:rPr>
              <w:t>y</w:t>
            </w:r>
          </w:p>
          <w:p>
            <w:pPr>
              <w:pStyle w:val="TableParagraph"/>
              <w:spacing w:line="220" w:lineRule="exact"/>
              <w:ind w:left="69"/>
              <w:rPr>
                <w:sz w:val="20"/>
              </w:rPr>
            </w:pPr>
            <w:r>
              <w:rPr>
                <w:spacing w:val="-6"/>
                <w:sz w:val="20"/>
              </w:rPr>
              <w:t>horizontal</w:t>
            </w:r>
            <w:r>
              <w:rPr>
                <w:spacing w:val="-11"/>
                <w:sz w:val="20"/>
              </w:rPr>
              <w:t> </w:t>
            </w:r>
            <w:r>
              <w:rPr>
                <w:spacing w:val="-6"/>
                <w:sz w:val="20"/>
              </w:rPr>
              <w:t>en</w:t>
            </w:r>
            <w:r>
              <w:rPr>
                <w:spacing w:val="-12"/>
                <w:sz w:val="20"/>
              </w:rPr>
              <w:t> </w:t>
            </w:r>
            <w:r>
              <w:rPr>
                <w:spacing w:val="-6"/>
                <w:sz w:val="20"/>
              </w:rPr>
              <w:t>el</w:t>
            </w:r>
            <w:r>
              <w:rPr>
                <w:spacing w:val="-10"/>
                <w:sz w:val="20"/>
              </w:rPr>
              <w:t> </w:t>
            </w:r>
            <w:r>
              <w:rPr>
                <w:spacing w:val="-6"/>
                <w:sz w:val="20"/>
              </w:rPr>
              <w:t>Municipio</w:t>
            </w:r>
            <w:r>
              <w:rPr>
                <w:spacing w:val="-10"/>
                <w:sz w:val="20"/>
              </w:rPr>
              <w:t> </w:t>
            </w:r>
            <w:r>
              <w:rPr>
                <w:spacing w:val="-6"/>
                <w:sz w:val="20"/>
              </w:rPr>
              <w:t>de</w:t>
            </w:r>
            <w:r>
              <w:rPr>
                <w:spacing w:val="-10"/>
                <w:sz w:val="20"/>
              </w:rPr>
              <w:t> </w:t>
            </w:r>
            <w:r>
              <w:rPr>
                <w:spacing w:val="-6"/>
                <w:sz w:val="20"/>
              </w:rPr>
              <w:t>Puebla</w:t>
            </w:r>
          </w:p>
        </w:tc>
        <w:tc>
          <w:tcPr>
            <w:tcW w:w="1832" w:type="dxa"/>
          </w:tcPr>
          <w:p>
            <w:pPr>
              <w:pStyle w:val="TableParagraph"/>
              <w:rPr>
                <w:sz w:val="18"/>
              </w:rPr>
            </w:pPr>
          </w:p>
        </w:tc>
        <w:tc>
          <w:tcPr>
            <w:tcW w:w="2031" w:type="dxa"/>
          </w:tcPr>
          <w:p>
            <w:pPr>
              <w:pStyle w:val="TableParagraph"/>
              <w:rPr>
                <w:b/>
                <w:sz w:val="20"/>
              </w:rPr>
            </w:pPr>
          </w:p>
          <w:p>
            <w:pPr>
              <w:pStyle w:val="TableParagraph"/>
              <w:rPr>
                <w:b/>
                <w:sz w:val="20"/>
              </w:rPr>
            </w:pPr>
          </w:p>
          <w:p>
            <w:pPr>
              <w:pStyle w:val="TableParagraph"/>
              <w:spacing w:before="189"/>
              <w:rPr>
                <w:b/>
                <w:sz w:val="20"/>
              </w:rPr>
            </w:pPr>
          </w:p>
          <w:p>
            <w:pPr>
              <w:pStyle w:val="TableParagraph"/>
              <w:spacing w:line="222" w:lineRule="exact"/>
              <w:ind w:right="55"/>
              <w:jc w:val="right"/>
              <w:rPr>
                <w:sz w:val="20"/>
              </w:rPr>
            </w:pPr>
            <w:r>
              <w:rPr>
                <w:spacing w:val="-2"/>
                <w:sz w:val="20"/>
              </w:rPr>
              <w:t>85,025,807</w:t>
            </w:r>
          </w:p>
        </w:tc>
        <w:tc>
          <w:tcPr>
            <w:tcW w:w="1529" w:type="dxa"/>
          </w:tcPr>
          <w:p>
            <w:pPr>
              <w:pStyle w:val="TableParagraph"/>
              <w:rPr>
                <w:sz w:val="18"/>
              </w:rPr>
            </w:pPr>
          </w:p>
        </w:tc>
      </w:tr>
      <w:tr>
        <w:trPr>
          <w:trHeight w:val="561" w:hRule="atLeast"/>
        </w:trPr>
        <w:tc>
          <w:tcPr>
            <w:tcW w:w="3932" w:type="dxa"/>
          </w:tcPr>
          <w:p>
            <w:pPr>
              <w:pStyle w:val="TableParagraph"/>
              <w:spacing w:before="36"/>
              <w:ind w:left="69"/>
              <w:rPr>
                <w:sz w:val="20"/>
              </w:rPr>
            </w:pPr>
            <w:r>
              <w:rPr>
                <w:spacing w:val="-6"/>
                <w:sz w:val="20"/>
              </w:rPr>
              <w:t>Programa</w:t>
            </w:r>
            <w:r>
              <w:rPr>
                <w:spacing w:val="-13"/>
                <w:sz w:val="20"/>
              </w:rPr>
              <w:t> </w:t>
            </w:r>
            <w:r>
              <w:rPr>
                <w:spacing w:val="-6"/>
                <w:sz w:val="20"/>
              </w:rPr>
              <w:t>de</w:t>
            </w:r>
            <w:r>
              <w:rPr>
                <w:spacing w:val="-7"/>
                <w:sz w:val="20"/>
              </w:rPr>
              <w:t> </w:t>
            </w:r>
            <w:r>
              <w:rPr>
                <w:spacing w:val="-6"/>
                <w:sz w:val="20"/>
              </w:rPr>
              <w:t>mantenimiento</w:t>
            </w:r>
            <w:r>
              <w:rPr>
                <w:spacing w:val="-11"/>
                <w:sz w:val="20"/>
              </w:rPr>
              <w:t> </w:t>
            </w:r>
            <w:r>
              <w:rPr>
                <w:spacing w:val="-6"/>
                <w:sz w:val="20"/>
              </w:rPr>
              <w:t>de</w:t>
            </w:r>
            <w:r>
              <w:rPr>
                <w:spacing w:val="-10"/>
                <w:sz w:val="20"/>
              </w:rPr>
              <w:t> </w:t>
            </w:r>
            <w:r>
              <w:rPr>
                <w:spacing w:val="-6"/>
                <w:sz w:val="20"/>
              </w:rPr>
              <w:t>la</w:t>
            </w:r>
            <w:r>
              <w:rPr>
                <w:spacing w:val="-13"/>
                <w:sz w:val="20"/>
              </w:rPr>
              <w:t> </w:t>
            </w:r>
            <w:r>
              <w:rPr>
                <w:spacing w:val="-6"/>
                <w:sz w:val="20"/>
              </w:rPr>
              <w:t>red</w:t>
            </w:r>
            <w:r>
              <w:rPr>
                <w:spacing w:val="-11"/>
                <w:sz w:val="20"/>
              </w:rPr>
              <w:t> </w:t>
            </w:r>
            <w:r>
              <w:rPr>
                <w:spacing w:val="-6"/>
                <w:sz w:val="20"/>
              </w:rPr>
              <w:t>de</w:t>
            </w:r>
          </w:p>
          <w:p>
            <w:pPr>
              <w:pStyle w:val="TableParagraph"/>
              <w:spacing w:line="224" w:lineRule="exact" w:before="51"/>
              <w:ind w:left="69"/>
              <w:rPr>
                <w:sz w:val="20"/>
              </w:rPr>
            </w:pPr>
            <w:r>
              <w:rPr>
                <w:spacing w:val="-6"/>
                <w:sz w:val="20"/>
              </w:rPr>
              <w:t>infraestructura</w:t>
            </w:r>
            <w:r>
              <w:rPr>
                <w:spacing w:val="-12"/>
                <w:sz w:val="20"/>
              </w:rPr>
              <w:t> </w:t>
            </w:r>
            <w:r>
              <w:rPr>
                <w:spacing w:val="-6"/>
                <w:sz w:val="20"/>
              </w:rPr>
              <w:t>ciclista</w:t>
            </w:r>
            <w:r>
              <w:rPr>
                <w:spacing w:val="-11"/>
                <w:sz w:val="20"/>
              </w:rPr>
              <w:t> </w:t>
            </w:r>
            <w:r>
              <w:rPr>
                <w:spacing w:val="-6"/>
                <w:sz w:val="20"/>
              </w:rPr>
              <w:t>en</w:t>
            </w:r>
            <w:r>
              <w:rPr>
                <w:spacing w:val="-13"/>
                <w:sz w:val="20"/>
              </w:rPr>
              <w:t> </w:t>
            </w:r>
            <w:r>
              <w:rPr>
                <w:spacing w:val="-6"/>
                <w:sz w:val="20"/>
              </w:rPr>
              <w:t>el</w:t>
            </w:r>
            <w:r>
              <w:rPr>
                <w:spacing w:val="-9"/>
                <w:sz w:val="20"/>
              </w:rPr>
              <w:t> </w:t>
            </w:r>
            <w:r>
              <w:rPr>
                <w:spacing w:val="-6"/>
                <w:sz w:val="20"/>
              </w:rPr>
              <w:t>municipio</w:t>
            </w:r>
            <w:r>
              <w:rPr>
                <w:spacing w:val="-13"/>
                <w:sz w:val="20"/>
              </w:rPr>
              <w:t> </w:t>
            </w:r>
            <w:r>
              <w:rPr>
                <w:spacing w:val="-6"/>
                <w:sz w:val="20"/>
              </w:rPr>
              <w:t>de</w:t>
            </w:r>
            <w:r>
              <w:rPr>
                <w:spacing w:val="-13"/>
                <w:sz w:val="20"/>
              </w:rPr>
              <w:t> </w:t>
            </w:r>
            <w:r>
              <w:rPr>
                <w:spacing w:val="-6"/>
                <w:sz w:val="20"/>
              </w:rPr>
              <w:t>Puebla</w:t>
            </w:r>
          </w:p>
        </w:tc>
        <w:tc>
          <w:tcPr>
            <w:tcW w:w="1832" w:type="dxa"/>
          </w:tcPr>
          <w:p>
            <w:pPr>
              <w:pStyle w:val="TableParagraph"/>
              <w:rPr>
                <w:sz w:val="18"/>
              </w:rPr>
            </w:pPr>
          </w:p>
        </w:tc>
        <w:tc>
          <w:tcPr>
            <w:tcW w:w="2031" w:type="dxa"/>
          </w:tcPr>
          <w:p>
            <w:pPr>
              <w:pStyle w:val="TableParagraph"/>
              <w:spacing w:before="87"/>
              <w:rPr>
                <w:b/>
                <w:sz w:val="20"/>
              </w:rPr>
            </w:pPr>
          </w:p>
          <w:p>
            <w:pPr>
              <w:pStyle w:val="TableParagraph"/>
              <w:spacing w:line="224" w:lineRule="exact"/>
              <w:ind w:right="55"/>
              <w:jc w:val="right"/>
              <w:rPr>
                <w:sz w:val="20"/>
              </w:rPr>
            </w:pPr>
            <w:r>
              <w:rPr>
                <w:spacing w:val="-2"/>
                <w:sz w:val="20"/>
              </w:rPr>
              <w:t>3,500,000</w:t>
            </w:r>
          </w:p>
        </w:tc>
        <w:tc>
          <w:tcPr>
            <w:tcW w:w="1529" w:type="dxa"/>
          </w:tcPr>
          <w:p>
            <w:pPr>
              <w:pStyle w:val="TableParagraph"/>
              <w:rPr>
                <w:sz w:val="18"/>
              </w:rPr>
            </w:pPr>
          </w:p>
        </w:tc>
      </w:tr>
      <w:tr>
        <w:trPr>
          <w:trHeight w:val="280" w:hRule="atLeast"/>
        </w:trPr>
        <w:tc>
          <w:tcPr>
            <w:tcW w:w="3932" w:type="dxa"/>
          </w:tcPr>
          <w:p>
            <w:pPr>
              <w:pStyle w:val="TableParagraph"/>
              <w:rPr>
                <w:sz w:val="18"/>
              </w:rPr>
            </w:pPr>
          </w:p>
        </w:tc>
        <w:tc>
          <w:tcPr>
            <w:tcW w:w="1832" w:type="dxa"/>
          </w:tcPr>
          <w:p>
            <w:pPr>
              <w:pStyle w:val="TableParagraph"/>
              <w:rPr>
                <w:sz w:val="18"/>
              </w:rPr>
            </w:pPr>
          </w:p>
        </w:tc>
        <w:tc>
          <w:tcPr>
            <w:tcW w:w="2031" w:type="dxa"/>
          </w:tcPr>
          <w:p>
            <w:pPr>
              <w:pStyle w:val="TableParagraph"/>
              <w:rPr>
                <w:sz w:val="18"/>
              </w:rPr>
            </w:pPr>
          </w:p>
        </w:tc>
        <w:tc>
          <w:tcPr>
            <w:tcW w:w="1529" w:type="dxa"/>
          </w:tcPr>
          <w:p>
            <w:pPr>
              <w:pStyle w:val="TableParagraph"/>
              <w:rPr>
                <w:sz w:val="18"/>
              </w:rPr>
            </w:pPr>
          </w:p>
        </w:tc>
      </w:tr>
      <w:tr>
        <w:trPr>
          <w:trHeight w:val="277" w:hRule="atLeast"/>
        </w:trPr>
        <w:tc>
          <w:tcPr>
            <w:tcW w:w="3932" w:type="dxa"/>
            <w:shd w:val="clear" w:color="auto" w:fill="DBC5B3"/>
          </w:tcPr>
          <w:p>
            <w:pPr>
              <w:pStyle w:val="TableParagraph"/>
              <w:spacing w:line="222" w:lineRule="exact" w:before="36"/>
              <w:ind w:left="947"/>
              <w:rPr>
                <w:b/>
                <w:sz w:val="20"/>
              </w:rPr>
            </w:pPr>
            <w:r>
              <w:rPr>
                <w:b/>
                <w:spacing w:val="-6"/>
                <w:sz w:val="20"/>
              </w:rPr>
              <w:t>TOTAL</w:t>
            </w:r>
            <w:r>
              <w:rPr>
                <w:b/>
                <w:spacing w:val="-11"/>
                <w:sz w:val="20"/>
              </w:rPr>
              <w:t> </w:t>
            </w:r>
            <w:r>
              <w:rPr>
                <w:b/>
                <w:spacing w:val="-6"/>
                <w:sz w:val="20"/>
              </w:rPr>
              <w:t>DE</w:t>
            </w:r>
            <w:r>
              <w:rPr>
                <w:b/>
                <w:spacing w:val="-11"/>
                <w:sz w:val="20"/>
              </w:rPr>
              <w:t> </w:t>
            </w:r>
            <w:r>
              <w:rPr>
                <w:b/>
                <w:spacing w:val="-6"/>
                <w:sz w:val="20"/>
              </w:rPr>
              <w:t>ACCIONES</w:t>
            </w:r>
          </w:p>
        </w:tc>
        <w:tc>
          <w:tcPr>
            <w:tcW w:w="1832" w:type="dxa"/>
            <w:shd w:val="clear" w:color="auto" w:fill="DBC5B3"/>
          </w:tcPr>
          <w:p>
            <w:pPr>
              <w:pStyle w:val="TableParagraph"/>
              <w:spacing w:line="222" w:lineRule="exact" w:before="36"/>
              <w:ind w:right="54"/>
              <w:jc w:val="right"/>
              <w:rPr>
                <w:b/>
                <w:sz w:val="20"/>
              </w:rPr>
            </w:pPr>
            <w:r>
              <w:rPr>
                <w:b/>
                <w:spacing w:val="-4"/>
                <w:sz w:val="20"/>
              </w:rPr>
              <w:t>0.00</w:t>
            </w:r>
          </w:p>
        </w:tc>
        <w:tc>
          <w:tcPr>
            <w:tcW w:w="2031" w:type="dxa"/>
            <w:shd w:val="clear" w:color="auto" w:fill="DBC5B3"/>
          </w:tcPr>
          <w:p>
            <w:pPr>
              <w:pStyle w:val="TableParagraph"/>
              <w:spacing w:line="222" w:lineRule="exact" w:before="36"/>
              <w:ind w:right="55"/>
              <w:jc w:val="right"/>
              <w:rPr>
                <w:b/>
                <w:sz w:val="20"/>
              </w:rPr>
            </w:pPr>
            <w:r>
              <w:rPr>
                <w:b/>
                <w:spacing w:val="-2"/>
                <w:sz w:val="20"/>
              </w:rPr>
              <w:t>1,611,535,906.00</w:t>
            </w:r>
          </w:p>
        </w:tc>
        <w:tc>
          <w:tcPr>
            <w:tcW w:w="1529" w:type="dxa"/>
            <w:shd w:val="clear" w:color="auto" w:fill="DBC5B3"/>
          </w:tcPr>
          <w:p>
            <w:pPr>
              <w:pStyle w:val="TableParagraph"/>
              <w:spacing w:line="222" w:lineRule="exact" w:before="36"/>
              <w:ind w:right="57"/>
              <w:jc w:val="right"/>
              <w:rPr>
                <w:b/>
                <w:sz w:val="20"/>
              </w:rPr>
            </w:pPr>
            <w:r>
              <w:rPr>
                <w:b/>
                <w:spacing w:val="-2"/>
                <w:sz w:val="20"/>
              </w:rPr>
              <w:t>1,611,535,906.00</w:t>
            </w:r>
          </w:p>
        </w:tc>
      </w:tr>
      <w:tr>
        <w:trPr>
          <w:trHeight w:val="280" w:hRule="atLeast"/>
        </w:trPr>
        <w:tc>
          <w:tcPr>
            <w:tcW w:w="3932" w:type="dxa"/>
          </w:tcPr>
          <w:p>
            <w:pPr>
              <w:pStyle w:val="TableParagraph"/>
              <w:rPr>
                <w:sz w:val="18"/>
              </w:rPr>
            </w:pPr>
          </w:p>
        </w:tc>
        <w:tc>
          <w:tcPr>
            <w:tcW w:w="1832" w:type="dxa"/>
          </w:tcPr>
          <w:p>
            <w:pPr>
              <w:pStyle w:val="TableParagraph"/>
              <w:rPr>
                <w:sz w:val="18"/>
              </w:rPr>
            </w:pPr>
          </w:p>
        </w:tc>
        <w:tc>
          <w:tcPr>
            <w:tcW w:w="2031" w:type="dxa"/>
          </w:tcPr>
          <w:p>
            <w:pPr>
              <w:pStyle w:val="TableParagraph"/>
              <w:rPr>
                <w:sz w:val="18"/>
              </w:rPr>
            </w:pPr>
          </w:p>
        </w:tc>
        <w:tc>
          <w:tcPr>
            <w:tcW w:w="1529" w:type="dxa"/>
          </w:tcPr>
          <w:p>
            <w:pPr>
              <w:pStyle w:val="TableParagraph"/>
              <w:rPr>
                <w:sz w:val="18"/>
              </w:rPr>
            </w:pPr>
          </w:p>
        </w:tc>
      </w:tr>
      <w:tr>
        <w:trPr>
          <w:trHeight w:val="561" w:hRule="atLeast"/>
        </w:trPr>
        <w:tc>
          <w:tcPr>
            <w:tcW w:w="3932" w:type="dxa"/>
            <w:shd w:val="clear" w:color="auto" w:fill="DBC5B3"/>
          </w:tcPr>
          <w:p>
            <w:pPr>
              <w:pStyle w:val="TableParagraph"/>
              <w:spacing w:before="87"/>
              <w:rPr>
                <w:b/>
                <w:sz w:val="20"/>
              </w:rPr>
            </w:pPr>
          </w:p>
          <w:p>
            <w:pPr>
              <w:pStyle w:val="TableParagraph"/>
              <w:spacing w:line="224" w:lineRule="exact"/>
              <w:ind w:left="69"/>
              <w:rPr>
                <w:b/>
                <w:sz w:val="20"/>
              </w:rPr>
            </w:pPr>
            <w:r>
              <w:rPr>
                <w:b/>
                <w:spacing w:val="-7"/>
                <w:sz w:val="20"/>
              </w:rPr>
              <w:t>OBRA</w:t>
            </w:r>
            <w:r>
              <w:rPr>
                <w:b/>
                <w:spacing w:val="-8"/>
                <w:sz w:val="20"/>
              </w:rPr>
              <w:t> </w:t>
            </w:r>
            <w:r>
              <w:rPr>
                <w:b/>
                <w:spacing w:val="-2"/>
                <w:sz w:val="20"/>
              </w:rPr>
              <w:t>PÚBLICA</w:t>
            </w:r>
          </w:p>
        </w:tc>
        <w:tc>
          <w:tcPr>
            <w:tcW w:w="1832" w:type="dxa"/>
            <w:shd w:val="clear" w:color="auto" w:fill="DBC5B3"/>
          </w:tcPr>
          <w:p>
            <w:pPr>
              <w:pStyle w:val="TableParagraph"/>
              <w:spacing w:before="87"/>
              <w:rPr>
                <w:b/>
                <w:sz w:val="20"/>
              </w:rPr>
            </w:pPr>
          </w:p>
          <w:p>
            <w:pPr>
              <w:pStyle w:val="TableParagraph"/>
              <w:spacing w:line="224" w:lineRule="exact"/>
              <w:ind w:left="69"/>
              <w:rPr>
                <w:b/>
                <w:sz w:val="20"/>
              </w:rPr>
            </w:pPr>
            <w:r>
              <w:rPr>
                <w:b/>
                <w:spacing w:val="-2"/>
                <w:sz w:val="20"/>
              </w:rPr>
              <w:t>FAISMUN</w:t>
            </w:r>
          </w:p>
        </w:tc>
        <w:tc>
          <w:tcPr>
            <w:tcW w:w="2031" w:type="dxa"/>
            <w:shd w:val="clear" w:color="auto" w:fill="DBC5B3"/>
          </w:tcPr>
          <w:p>
            <w:pPr>
              <w:pStyle w:val="TableParagraph"/>
              <w:spacing w:before="87"/>
              <w:rPr>
                <w:b/>
                <w:sz w:val="20"/>
              </w:rPr>
            </w:pPr>
          </w:p>
          <w:p>
            <w:pPr>
              <w:pStyle w:val="TableParagraph"/>
              <w:spacing w:line="224" w:lineRule="exact"/>
              <w:ind w:left="68"/>
              <w:rPr>
                <w:b/>
                <w:sz w:val="20"/>
              </w:rPr>
            </w:pPr>
            <w:r>
              <w:rPr>
                <w:b/>
                <w:spacing w:val="-2"/>
                <w:sz w:val="20"/>
              </w:rPr>
              <w:t>FORTAMUN</w:t>
            </w:r>
          </w:p>
        </w:tc>
        <w:tc>
          <w:tcPr>
            <w:tcW w:w="1529" w:type="dxa"/>
            <w:shd w:val="clear" w:color="auto" w:fill="DBC5B3"/>
          </w:tcPr>
          <w:p>
            <w:pPr>
              <w:pStyle w:val="TableParagraph"/>
              <w:spacing w:before="36"/>
              <w:ind w:left="66"/>
              <w:rPr>
                <w:b/>
                <w:sz w:val="20"/>
              </w:rPr>
            </w:pPr>
            <w:r>
              <w:rPr>
                <w:b/>
                <w:spacing w:val="-2"/>
                <w:sz w:val="20"/>
              </w:rPr>
              <w:t>PRESUPUESTO</w:t>
            </w:r>
          </w:p>
          <w:p>
            <w:pPr>
              <w:pStyle w:val="TableParagraph"/>
              <w:spacing w:line="224" w:lineRule="exact" w:before="51"/>
              <w:ind w:left="66"/>
              <w:rPr>
                <w:b/>
                <w:sz w:val="20"/>
              </w:rPr>
            </w:pPr>
            <w:r>
              <w:rPr>
                <w:b/>
                <w:spacing w:val="-2"/>
                <w:sz w:val="20"/>
              </w:rPr>
              <w:t>APROBADO</w:t>
            </w:r>
          </w:p>
        </w:tc>
      </w:tr>
      <w:tr>
        <w:trPr>
          <w:trHeight w:val="280" w:hRule="atLeast"/>
        </w:trPr>
        <w:tc>
          <w:tcPr>
            <w:tcW w:w="3932" w:type="dxa"/>
          </w:tcPr>
          <w:p>
            <w:pPr>
              <w:pStyle w:val="TableParagraph"/>
              <w:rPr>
                <w:sz w:val="18"/>
              </w:rPr>
            </w:pPr>
          </w:p>
        </w:tc>
        <w:tc>
          <w:tcPr>
            <w:tcW w:w="1832" w:type="dxa"/>
          </w:tcPr>
          <w:p>
            <w:pPr>
              <w:pStyle w:val="TableParagraph"/>
              <w:rPr>
                <w:sz w:val="18"/>
              </w:rPr>
            </w:pPr>
          </w:p>
        </w:tc>
        <w:tc>
          <w:tcPr>
            <w:tcW w:w="2031" w:type="dxa"/>
          </w:tcPr>
          <w:p>
            <w:pPr>
              <w:pStyle w:val="TableParagraph"/>
              <w:rPr>
                <w:sz w:val="18"/>
              </w:rPr>
            </w:pPr>
          </w:p>
        </w:tc>
        <w:tc>
          <w:tcPr>
            <w:tcW w:w="1529" w:type="dxa"/>
          </w:tcPr>
          <w:p>
            <w:pPr>
              <w:pStyle w:val="TableParagraph"/>
              <w:rPr>
                <w:sz w:val="18"/>
              </w:rPr>
            </w:pPr>
          </w:p>
        </w:tc>
      </w:tr>
      <w:tr>
        <w:trPr>
          <w:trHeight w:val="558" w:hRule="atLeast"/>
        </w:trPr>
        <w:tc>
          <w:tcPr>
            <w:tcW w:w="3932" w:type="dxa"/>
          </w:tcPr>
          <w:p>
            <w:pPr>
              <w:pStyle w:val="TableParagraph"/>
              <w:spacing w:line="278" w:lineRule="exact"/>
              <w:ind w:left="69" w:right="125"/>
              <w:rPr>
                <w:sz w:val="20"/>
              </w:rPr>
            </w:pPr>
            <w:r>
              <w:rPr>
                <w:spacing w:val="-6"/>
                <w:sz w:val="20"/>
              </w:rPr>
              <w:t>Programa</w:t>
            </w:r>
            <w:r>
              <w:rPr>
                <w:spacing w:val="-16"/>
                <w:sz w:val="20"/>
              </w:rPr>
              <w:t> </w:t>
            </w:r>
            <w:r>
              <w:rPr>
                <w:spacing w:val="-6"/>
                <w:sz w:val="20"/>
              </w:rPr>
              <w:t>de</w:t>
            </w:r>
            <w:r>
              <w:rPr>
                <w:spacing w:val="-9"/>
                <w:sz w:val="20"/>
              </w:rPr>
              <w:t> </w:t>
            </w:r>
            <w:r>
              <w:rPr>
                <w:spacing w:val="-6"/>
                <w:sz w:val="20"/>
              </w:rPr>
              <w:t>mantenimiento</w:t>
            </w:r>
            <w:r>
              <w:rPr>
                <w:spacing w:val="-11"/>
                <w:sz w:val="20"/>
              </w:rPr>
              <w:t> </w:t>
            </w:r>
            <w:r>
              <w:rPr>
                <w:spacing w:val="-6"/>
                <w:sz w:val="20"/>
              </w:rPr>
              <w:t>y/o</w:t>
            </w:r>
            <w:r>
              <w:rPr>
                <w:spacing w:val="-11"/>
                <w:sz w:val="20"/>
              </w:rPr>
              <w:t> </w:t>
            </w:r>
            <w:r>
              <w:rPr>
                <w:spacing w:val="-6"/>
                <w:sz w:val="20"/>
              </w:rPr>
              <w:t>modernización </w:t>
            </w:r>
            <w:r>
              <w:rPr>
                <w:spacing w:val="-2"/>
                <w:sz w:val="20"/>
              </w:rPr>
              <w:t>vial</w:t>
            </w:r>
            <w:r>
              <w:rPr>
                <w:spacing w:val="-6"/>
                <w:sz w:val="20"/>
              </w:rPr>
              <w:t> </w:t>
            </w:r>
            <w:r>
              <w:rPr>
                <w:spacing w:val="-2"/>
                <w:sz w:val="20"/>
              </w:rPr>
              <w:t>en</w:t>
            </w:r>
            <w:r>
              <w:rPr>
                <w:spacing w:val="-10"/>
                <w:sz w:val="20"/>
              </w:rPr>
              <w:t> </w:t>
            </w:r>
            <w:r>
              <w:rPr>
                <w:spacing w:val="-2"/>
                <w:sz w:val="20"/>
              </w:rPr>
              <w:t>distintas</w:t>
            </w:r>
            <w:r>
              <w:rPr>
                <w:spacing w:val="-7"/>
                <w:sz w:val="20"/>
              </w:rPr>
              <w:t> </w:t>
            </w:r>
            <w:r>
              <w:rPr>
                <w:spacing w:val="-2"/>
                <w:sz w:val="20"/>
              </w:rPr>
              <w:t>vialidades</w:t>
            </w:r>
            <w:r>
              <w:rPr>
                <w:spacing w:val="-9"/>
                <w:sz w:val="20"/>
              </w:rPr>
              <w:t> </w:t>
            </w:r>
            <w:r>
              <w:rPr>
                <w:spacing w:val="-2"/>
                <w:sz w:val="20"/>
              </w:rPr>
              <w:t>del</w:t>
            </w:r>
            <w:r>
              <w:rPr>
                <w:spacing w:val="-3"/>
                <w:sz w:val="20"/>
              </w:rPr>
              <w:t> </w:t>
            </w:r>
            <w:r>
              <w:rPr>
                <w:spacing w:val="-2"/>
                <w:sz w:val="20"/>
              </w:rPr>
              <w:t>municipio.</w:t>
            </w:r>
          </w:p>
        </w:tc>
        <w:tc>
          <w:tcPr>
            <w:tcW w:w="1832" w:type="dxa"/>
          </w:tcPr>
          <w:p>
            <w:pPr>
              <w:pStyle w:val="TableParagraph"/>
              <w:spacing w:before="84"/>
              <w:rPr>
                <w:b/>
                <w:sz w:val="20"/>
              </w:rPr>
            </w:pPr>
          </w:p>
          <w:p>
            <w:pPr>
              <w:pStyle w:val="TableParagraph"/>
              <w:spacing w:line="224" w:lineRule="exact"/>
              <w:ind w:right="54"/>
              <w:jc w:val="right"/>
              <w:rPr>
                <w:sz w:val="20"/>
              </w:rPr>
            </w:pPr>
            <w:r>
              <w:rPr>
                <w:spacing w:val="-2"/>
                <w:sz w:val="20"/>
              </w:rPr>
              <w:t>200,000,000.00</w:t>
            </w:r>
          </w:p>
        </w:tc>
        <w:tc>
          <w:tcPr>
            <w:tcW w:w="2031" w:type="dxa"/>
          </w:tcPr>
          <w:p>
            <w:pPr>
              <w:pStyle w:val="TableParagraph"/>
              <w:spacing w:before="84"/>
              <w:rPr>
                <w:b/>
                <w:sz w:val="20"/>
              </w:rPr>
            </w:pPr>
          </w:p>
          <w:p>
            <w:pPr>
              <w:pStyle w:val="TableParagraph"/>
              <w:spacing w:line="224" w:lineRule="exact"/>
              <w:ind w:right="55"/>
              <w:jc w:val="right"/>
              <w:rPr>
                <w:sz w:val="20"/>
              </w:rPr>
            </w:pPr>
            <w:r>
              <w:rPr>
                <w:spacing w:val="-2"/>
                <w:sz w:val="20"/>
              </w:rPr>
              <w:t>43,909,854</w:t>
            </w:r>
          </w:p>
        </w:tc>
        <w:tc>
          <w:tcPr>
            <w:tcW w:w="1529" w:type="dxa"/>
          </w:tcPr>
          <w:p>
            <w:pPr>
              <w:pStyle w:val="TableParagraph"/>
              <w:spacing w:before="84"/>
              <w:rPr>
                <w:b/>
                <w:sz w:val="20"/>
              </w:rPr>
            </w:pPr>
          </w:p>
          <w:p>
            <w:pPr>
              <w:pStyle w:val="TableParagraph"/>
              <w:spacing w:line="224" w:lineRule="exact"/>
              <w:ind w:right="57"/>
              <w:jc w:val="right"/>
              <w:rPr>
                <w:sz w:val="20"/>
              </w:rPr>
            </w:pPr>
            <w:r>
              <w:rPr>
                <w:spacing w:val="-2"/>
                <w:sz w:val="20"/>
              </w:rPr>
              <w:t>243,909,854</w:t>
            </w:r>
          </w:p>
        </w:tc>
      </w:tr>
      <w:tr>
        <w:trPr>
          <w:trHeight w:val="280" w:hRule="atLeast"/>
        </w:trPr>
        <w:tc>
          <w:tcPr>
            <w:tcW w:w="3932" w:type="dxa"/>
          </w:tcPr>
          <w:p>
            <w:pPr>
              <w:pStyle w:val="TableParagraph"/>
              <w:spacing w:line="224" w:lineRule="exact" w:before="36"/>
              <w:ind w:left="69"/>
              <w:rPr>
                <w:sz w:val="20"/>
              </w:rPr>
            </w:pPr>
            <w:r>
              <w:rPr>
                <w:spacing w:val="-6"/>
                <w:sz w:val="20"/>
              </w:rPr>
              <w:t>Programa</w:t>
            </w:r>
            <w:r>
              <w:rPr>
                <w:spacing w:val="-13"/>
                <w:sz w:val="20"/>
              </w:rPr>
              <w:t> </w:t>
            </w:r>
            <w:r>
              <w:rPr>
                <w:spacing w:val="-6"/>
                <w:sz w:val="20"/>
              </w:rPr>
              <w:t>de</w:t>
            </w:r>
            <w:r>
              <w:rPr>
                <w:spacing w:val="-12"/>
                <w:sz w:val="20"/>
              </w:rPr>
              <w:t> </w:t>
            </w:r>
            <w:r>
              <w:rPr>
                <w:spacing w:val="-6"/>
                <w:sz w:val="20"/>
              </w:rPr>
              <w:t>pavimentaciones</w:t>
            </w:r>
          </w:p>
        </w:tc>
        <w:tc>
          <w:tcPr>
            <w:tcW w:w="1832" w:type="dxa"/>
          </w:tcPr>
          <w:p>
            <w:pPr>
              <w:pStyle w:val="TableParagraph"/>
              <w:spacing w:line="224" w:lineRule="exact" w:before="36"/>
              <w:ind w:right="55"/>
              <w:jc w:val="right"/>
              <w:rPr>
                <w:sz w:val="20"/>
              </w:rPr>
            </w:pPr>
            <w:r>
              <w:rPr>
                <w:spacing w:val="-2"/>
                <w:sz w:val="20"/>
              </w:rPr>
              <w:t>64,554,786.00</w:t>
            </w:r>
          </w:p>
        </w:tc>
        <w:tc>
          <w:tcPr>
            <w:tcW w:w="2031" w:type="dxa"/>
          </w:tcPr>
          <w:p>
            <w:pPr>
              <w:pStyle w:val="TableParagraph"/>
              <w:rPr>
                <w:sz w:val="18"/>
              </w:rPr>
            </w:pPr>
          </w:p>
        </w:tc>
        <w:tc>
          <w:tcPr>
            <w:tcW w:w="1529" w:type="dxa"/>
          </w:tcPr>
          <w:p>
            <w:pPr>
              <w:pStyle w:val="TableParagraph"/>
              <w:rPr>
                <w:sz w:val="18"/>
              </w:rPr>
            </w:pPr>
          </w:p>
        </w:tc>
      </w:tr>
      <w:tr>
        <w:trPr>
          <w:trHeight w:val="558" w:hRule="atLeast"/>
        </w:trPr>
        <w:tc>
          <w:tcPr>
            <w:tcW w:w="3932" w:type="dxa"/>
          </w:tcPr>
          <w:p>
            <w:pPr>
              <w:pStyle w:val="TableParagraph"/>
              <w:spacing w:before="36"/>
              <w:ind w:left="69"/>
              <w:rPr>
                <w:sz w:val="20"/>
              </w:rPr>
            </w:pPr>
            <w:r>
              <w:rPr>
                <w:spacing w:val="-6"/>
                <w:sz w:val="20"/>
              </w:rPr>
              <w:t>Programa</w:t>
            </w:r>
            <w:r>
              <w:rPr>
                <w:spacing w:val="-13"/>
                <w:sz w:val="20"/>
              </w:rPr>
              <w:t> </w:t>
            </w:r>
            <w:r>
              <w:rPr>
                <w:spacing w:val="-6"/>
                <w:sz w:val="20"/>
              </w:rPr>
              <w:t>de</w:t>
            </w:r>
            <w:r>
              <w:rPr>
                <w:spacing w:val="-13"/>
                <w:sz w:val="20"/>
              </w:rPr>
              <w:t> </w:t>
            </w:r>
            <w:r>
              <w:rPr>
                <w:spacing w:val="-6"/>
                <w:sz w:val="20"/>
              </w:rPr>
              <w:t>obras</w:t>
            </w:r>
            <w:r>
              <w:rPr>
                <w:spacing w:val="-12"/>
                <w:sz w:val="20"/>
              </w:rPr>
              <w:t> </w:t>
            </w:r>
            <w:r>
              <w:rPr>
                <w:spacing w:val="-6"/>
                <w:sz w:val="20"/>
              </w:rPr>
              <w:t>de</w:t>
            </w:r>
            <w:r>
              <w:rPr>
                <w:spacing w:val="-11"/>
                <w:sz w:val="20"/>
              </w:rPr>
              <w:t> </w:t>
            </w:r>
            <w:r>
              <w:rPr>
                <w:spacing w:val="-6"/>
                <w:sz w:val="20"/>
              </w:rPr>
              <w:t>infraestructura</w:t>
            </w:r>
            <w:r>
              <w:rPr>
                <w:spacing w:val="-13"/>
                <w:sz w:val="20"/>
              </w:rPr>
              <w:t> </w:t>
            </w:r>
            <w:r>
              <w:rPr>
                <w:spacing w:val="-6"/>
                <w:sz w:val="20"/>
              </w:rPr>
              <w:t>básica</w:t>
            </w:r>
            <w:r>
              <w:rPr>
                <w:spacing w:val="-11"/>
                <w:sz w:val="20"/>
              </w:rPr>
              <w:t> </w:t>
            </w:r>
            <w:r>
              <w:rPr>
                <w:spacing w:val="-10"/>
                <w:sz w:val="20"/>
              </w:rPr>
              <w:t>e</w:t>
            </w:r>
          </w:p>
          <w:p>
            <w:pPr>
              <w:pStyle w:val="TableParagraph"/>
              <w:spacing w:line="222" w:lineRule="exact" w:before="51"/>
              <w:ind w:left="69"/>
              <w:rPr>
                <w:sz w:val="20"/>
              </w:rPr>
            </w:pPr>
            <w:r>
              <w:rPr>
                <w:spacing w:val="-2"/>
                <w:sz w:val="20"/>
              </w:rPr>
              <w:t>hidrosanitaria</w:t>
            </w:r>
          </w:p>
        </w:tc>
        <w:tc>
          <w:tcPr>
            <w:tcW w:w="1832" w:type="dxa"/>
          </w:tcPr>
          <w:p>
            <w:pPr>
              <w:pStyle w:val="TableParagraph"/>
              <w:spacing w:before="87"/>
              <w:rPr>
                <w:b/>
                <w:sz w:val="20"/>
              </w:rPr>
            </w:pPr>
          </w:p>
          <w:p>
            <w:pPr>
              <w:pStyle w:val="TableParagraph"/>
              <w:spacing w:line="222" w:lineRule="exact"/>
              <w:ind w:right="54"/>
              <w:jc w:val="right"/>
              <w:rPr>
                <w:sz w:val="20"/>
              </w:rPr>
            </w:pPr>
            <w:r>
              <w:rPr>
                <w:spacing w:val="-2"/>
                <w:sz w:val="20"/>
              </w:rPr>
              <w:t>176,369,858.00</w:t>
            </w:r>
          </w:p>
        </w:tc>
        <w:tc>
          <w:tcPr>
            <w:tcW w:w="2031" w:type="dxa"/>
          </w:tcPr>
          <w:p>
            <w:pPr>
              <w:pStyle w:val="TableParagraph"/>
              <w:rPr>
                <w:sz w:val="18"/>
              </w:rPr>
            </w:pPr>
          </w:p>
        </w:tc>
        <w:tc>
          <w:tcPr>
            <w:tcW w:w="1529" w:type="dxa"/>
          </w:tcPr>
          <w:p>
            <w:pPr>
              <w:pStyle w:val="TableParagraph"/>
              <w:spacing w:before="87"/>
              <w:rPr>
                <w:b/>
                <w:sz w:val="20"/>
              </w:rPr>
            </w:pPr>
          </w:p>
          <w:p>
            <w:pPr>
              <w:pStyle w:val="TableParagraph"/>
              <w:spacing w:line="222" w:lineRule="exact"/>
              <w:ind w:right="57"/>
              <w:jc w:val="right"/>
              <w:rPr>
                <w:sz w:val="20"/>
              </w:rPr>
            </w:pPr>
            <w:r>
              <w:rPr>
                <w:spacing w:val="-2"/>
                <w:sz w:val="20"/>
              </w:rPr>
              <w:t>176,369,858</w:t>
            </w:r>
          </w:p>
        </w:tc>
      </w:tr>
      <w:tr>
        <w:trPr>
          <w:trHeight w:val="280" w:hRule="atLeast"/>
        </w:trPr>
        <w:tc>
          <w:tcPr>
            <w:tcW w:w="3932" w:type="dxa"/>
          </w:tcPr>
          <w:p>
            <w:pPr>
              <w:pStyle w:val="TableParagraph"/>
              <w:rPr>
                <w:sz w:val="18"/>
              </w:rPr>
            </w:pPr>
          </w:p>
        </w:tc>
        <w:tc>
          <w:tcPr>
            <w:tcW w:w="1832" w:type="dxa"/>
          </w:tcPr>
          <w:p>
            <w:pPr>
              <w:pStyle w:val="TableParagraph"/>
              <w:rPr>
                <w:sz w:val="18"/>
              </w:rPr>
            </w:pPr>
          </w:p>
        </w:tc>
        <w:tc>
          <w:tcPr>
            <w:tcW w:w="2031" w:type="dxa"/>
          </w:tcPr>
          <w:p>
            <w:pPr>
              <w:pStyle w:val="TableParagraph"/>
              <w:rPr>
                <w:sz w:val="18"/>
              </w:rPr>
            </w:pPr>
          </w:p>
        </w:tc>
        <w:tc>
          <w:tcPr>
            <w:tcW w:w="1529" w:type="dxa"/>
          </w:tcPr>
          <w:p>
            <w:pPr>
              <w:pStyle w:val="TableParagraph"/>
              <w:rPr>
                <w:sz w:val="18"/>
              </w:rPr>
            </w:pPr>
          </w:p>
        </w:tc>
      </w:tr>
      <w:tr>
        <w:trPr>
          <w:trHeight w:val="280" w:hRule="atLeast"/>
        </w:trPr>
        <w:tc>
          <w:tcPr>
            <w:tcW w:w="3932" w:type="dxa"/>
            <w:shd w:val="clear" w:color="auto" w:fill="DBC5B3"/>
          </w:tcPr>
          <w:p>
            <w:pPr>
              <w:pStyle w:val="TableParagraph"/>
              <w:spacing w:line="224" w:lineRule="exact" w:before="36"/>
              <w:ind w:left="69"/>
              <w:rPr>
                <w:b/>
                <w:sz w:val="20"/>
              </w:rPr>
            </w:pPr>
            <w:r>
              <w:rPr>
                <w:b/>
                <w:spacing w:val="-6"/>
                <w:sz w:val="20"/>
              </w:rPr>
              <w:t>TOTAL</w:t>
            </w:r>
            <w:r>
              <w:rPr>
                <w:b/>
                <w:spacing w:val="-12"/>
                <w:sz w:val="20"/>
              </w:rPr>
              <w:t> </w:t>
            </w:r>
            <w:r>
              <w:rPr>
                <w:b/>
                <w:spacing w:val="-6"/>
                <w:sz w:val="20"/>
              </w:rPr>
              <w:t>DE</w:t>
            </w:r>
            <w:r>
              <w:rPr>
                <w:b/>
                <w:spacing w:val="-12"/>
                <w:sz w:val="20"/>
              </w:rPr>
              <w:t> </w:t>
            </w:r>
            <w:r>
              <w:rPr>
                <w:b/>
                <w:spacing w:val="-6"/>
                <w:sz w:val="20"/>
              </w:rPr>
              <w:t>OBRA</w:t>
            </w:r>
            <w:r>
              <w:rPr>
                <w:b/>
                <w:spacing w:val="-10"/>
                <w:sz w:val="20"/>
              </w:rPr>
              <w:t> </w:t>
            </w:r>
            <w:r>
              <w:rPr>
                <w:b/>
                <w:spacing w:val="-6"/>
                <w:sz w:val="20"/>
              </w:rPr>
              <w:t>PÚBLICA</w:t>
            </w:r>
          </w:p>
        </w:tc>
        <w:tc>
          <w:tcPr>
            <w:tcW w:w="1832" w:type="dxa"/>
            <w:shd w:val="clear" w:color="auto" w:fill="DBC5B3"/>
          </w:tcPr>
          <w:p>
            <w:pPr>
              <w:pStyle w:val="TableParagraph"/>
              <w:spacing w:line="224" w:lineRule="exact" w:before="36"/>
              <w:ind w:right="54"/>
              <w:jc w:val="right"/>
              <w:rPr>
                <w:b/>
                <w:sz w:val="20"/>
              </w:rPr>
            </w:pPr>
            <w:r>
              <w:rPr>
                <w:b/>
                <w:spacing w:val="-2"/>
                <w:sz w:val="20"/>
              </w:rPr>
              <w:t>440,924,644.00</w:t>
            </w:r>
          </w:p>
        </w:tc>
        <w:tc>
          <w:tcPr>
            <w:tcW w:w="2031" w:type="dxa"/>
            <w:shd w:val="clear" w:color="auto" w:fill="DBC5B3"/>
          </w:tcPr>
          <w:p>
            <w:pPr>
              <w:pStyle w:val="TableParagraph"/>
              <w:spacing w:line="224" w:lineRule="exact" w:before="36"/>
              <w:ind w:right="55"/>
              <w:jc w:val="right"/>
              <w:rPr>
                <w:b/>
                <w:sz w:val="20"/>
              </w:rPr>
            </w:pPr>
            <w:r>
              <w:rPr>
                <w:b/>
                <w:spacing w:val="-2"/>
                <w:sz w:val="20"/>
              </w:rPr>
              <w:t>43,909,854</w:t>
            </w:r>
          </w:p>
        </w:tc>
        <w:tc>
          <w:tcPr>
            <w:tcW w:w="1529" w:type="dxa"/>
            <w:shd w:val="clear" w:color="auto" w:fill="DBC5B3"/>
          </w:tcPr>
          <w:p>
            <w:pPr>
              <w:pStyle w:val="TableParagraph"/>
              <w:spacing w:line="224" w:lineRule="exact" w:before="36"/>
              <w:ind w:right="57"/>
              <w:jc w:val="right"/>
              <w:rPr>
                <w:b/>
                <w:sz w:val="20"/>
              </w:rPr>
            </w:pPr>
            <w:r>
              <w:rPr>
                <w:b/>
                <w:spacing w:val="-2"/>
                <w:sz w:val="20"/>
              </w:rPr>
              <w:t>420,279,712</w:t>
            </w:r>
          </w:p>
        </w:tc>
      </w:tr>
      <w:tr>
        <w:trPr>
          <w:trHeight w:val="280" w:hRule="atLeast"/>
        </w:trPr>
        <w:tc>
          <w:tcPr>
            <w:tcW w:w="3932" w:type="dxa"/>
          </w:tcPr>
          <w:p>
            <w:pPr>
              <w:pStyle w:val="TableParagraph"/>
              <w:rPr>
                <w:sz w:val="18"/>
              </w:rPr>
            </w:pPr>
          </w:p>
        </w:tc>
        <w:tc>
          <w:tcPr>
            <w:tcW w:w="1832" w:type="dxa"/>
          </w:tcPr>
          <w:p>
            <w:pPr>
              <w:pStyle w:val="TableParagraph"/>
              <w:rPr>
                <w:sz w:val="18"/>
              </w:rPr>
            </w:pPr>
          </w:p>
        </w:tc>
        <w:tc>
          <w:tcPr>
            <w:tcW w:w="2031" w:type="dxa"/>
          </w:tcPr>
          <w:p>
            <w:pPr>
              <w:pStyle w:val="TableParagraph"/>
              <w:rPr>
                <w:sz w:val="18"/>
              </w:rPr>
            </w:pPr>
          </w:p>
        </w:tc>
        <w:tc>
          <w:tcPr>
            <w:tcW w:w="1529" w:type="dxa"/>
          </w:tcPr>
          <w:p>
            <w:pPr>
              <w:pStyle w:val="TableParagraph"/>
              <w:rPr>
                <w:sz w:val="18"/>
              </w:rPr>
            </w:pPr>
          </w:p>
        </w:tc>
      </w:tr>
      <w:tr>
        <w:trPr>
          <w:trHeight w:val="561" w:hRule="atLeast"/>
        </w:trPr>
        <w:tc>
          <w:tcPr>
            <w:tcW w:w="3932" w:type="dxa"/>
            <w:shd w:val="clear" w:color="auto" w:fill="DBC5B3"/>
          </w:tcPr>
          <w:p>
            <w:pPr>
              <w:pStyle w:val="TableParagraph"/>
              <w:spacing w:before="36"/>
              <w:ind w:left="69"/>
              <w:rPr>
                <w:b/>
                <w:sz w:val="20"/>
              </w:rPr>
            </w:pPr>
            <w:r>
              <w:rPr>
                <w:b/>
                <w:spacing w:val="-8"/>
                <w:sz w:val="20"/>
              </w:rPr>
              <w:t>TOTAL</w:t>
            </w:r>
            <w:r>
              <w:rPr>
                <w:b/>
                <w:spacing w:val="-2"/>
                <w:sz w:val="20"/>
              </w:rPr>
              <w:t> </w:t>
            </w:r>
            <w:r>
              <w:rPr>
                <w:b/>
                <w:spacing w:val="-8"/>
                <w:sz w:val="20"/>
              </w:rPr>
              <w:t>PROGRAMADO</w:t>
            </w:r>
            <w:r>
              <w:rPr>
                <w:b/>
                <w:spacing w:val="2"/>
                <w:sz w:val="20"/>
              </w:rPr>
              <w:t> </w:t>
            </w:r>
            <w:r>
              <w:rPr>
                <w:b/>
                <w:spacing w:val="-8"/>
                <w:sz w:val="20"/>
              </w:rPr>
              <w:t>ACCIONES</w:t>
            </w:r>
            <w:r>
              <w:rPr>
                <w:b/>
                <w:sz w:val="20"/>
              </w:rPr>
              <w:t> </w:t>
            </w:r>
            <w:r>
              <w:rPr>
                <w:b/>
                <w:spacing w:val="-10"/>
                <w:sz w:val="20"/>
              </w:rPr>
              <w:t>Y</w:t>
            </w:r>
          </w:p>
          <w:p>
            <w:pPr>
              <w:pStyle w:val="TableParagraph"/>
              <w:spacing w:line="224" w:lineRule="exact" w:before="51"/>
              <w:ind w:left="69"/>
              <w:rPr>
                <w:b/>
                <w:sz w:val="20"/>
              </w:rPr>
            </w:pPr>
            <w:r>
              <w:rPr>
                <w:b/>
                <w:spacing w:val="-7"/>
                <w:sz w:val="20"/>
              </w:rPr>
              <w:t>OBRA</w:t>
            </w:r>
            <w:r>
              <w:rPr>
                <w:b/>
                <w:spacing w:val="-8"/>
                <w:sz w:val="20"/>
              </w:rPr>
              <w:t> </w:t>
            </w:r>
            <w:r>
              <w:rPr>
                <w:b/>
                <w:spacing w:val="-2"/>
                <w:sz w:val="20"/>
              </w:rPr>
              <w:t>PÚBLICA</w:t>
            </w:r>
          </w:p>
        </w:tc>
        <w:tc>
          <w:tcPr>
            <w:tcW w:w="1832" w:type="dxa"/>
            <w:shd w:val="clear" w:color="auto" w:fill="DBC5B3"/>
          </w:tcPr>
          <w:p>
            <w:pPr>
              <w:pStyle w:val="TableParagraph"/>
              <w:spacing w:before="87"/>
              <w:rPr>
                <w:b/>
                <w:sz w:val="20"/>
              </w:rPr>
            </w:pPr>
          </w:p>
          <w:p>
            <w:pPr>
              <w:pStyle w:val="TableParagraph"/>
              <w:spacing w:line="224" w:lineRule="exact"/>
              <w:ind w:right="54"/>
              <w:jc w:val="right"/>
              <w:rPr>
                <w:b/>
                <w:sz w:val="20"/>
              </w:rPr>
            </w:pPr>
            <w:r>
              <w:rPr>
                <w:b/>
                <w:spacing w:val="-2"/>
                <w:sz w:val="20"/>
              </w:rPr>
              <w:t>440,924,644.00</w:t>
            </w:r>
          </w:p>
        </w:tc>
        <w:tc>
          <w:tcPr>
            <w:tcW w:w="2031" w:type="dxa"/>
            <w:shd w:val="clear" w:color="auto" w:fill="DBC5B3"/>
          </w:tcPr>
          <w:p>
            <w:pPr>
              <w:pStyle w:val="TableParagraph"/>
              <w:spacing w:before="87"/>
              <w:rPr>
                <w:b/>
                <w:sz w:val="20"/>
              </w:rPr>
            </w:pPr>
          </w:p>
          <w:p>
            <w:pPr>
              <w:pStyle w:val="TableParagraph"/>
              <w:spacing w:line="224" w:lineRule="exact"/>
              <w:ind w:right="55"/>
              <w:jc w:val="right"/>
              <w:rPr>
                <w:b/>
                <w:sz w:val="20"/>
              </w:rPr>
            </w:pPr>
            <w:r>
              <w:rPr>
                <w:b/>
                <w:spacing w:val="-2"/>
                <w:sz w:val="20"/>
              </w:rPr>
              <w:t>1,655,445,760</w:t>
            </w:r>
          </w:p>
        </w:tc>
        <w:tc>
          <w:tcPr>
            <w:tcW w:w="1529" w:type="dxa"/>
            <w:shd w:val="clear" w:color="auto" w:fill="DBC5B3"/>
          </w:tcPr>
          <w:p>
            <w:pPr>
              <w:pStyle w:val="TableParagraph"/>
              <w:spacing w:before="87"/>
              <w:rPr>
                <w:b/>
                <w:sz w:val="20"/>
              </w:rPr>
            </w:pPr>
          </w:p>
          <w:p>
            <w:pPr>
              <w:pStyle w:val="TableParagraph"/>
              <w:spacing w:line="224" w:lineRule="exact"/>
              <w:ind w:right="57"/>
              <w:jc w:val="right"/>
              <w:rPr>
                <w:b/>
                <w:sz w:val="20"/>
              </w:rPr>
            </w:pPr>
            <w:r>
              <w:rPr>
                <w:b/>
                <w:spacing w:val="-2"/>
                <w:sz w:val="20"/>
              </w:rPr>
              <w:t>2,031,815,618</w:t>
            </w:r>
          </w:p>
        </w:tc>
      </w:tr>
    </w:tbl>
    <w:p>
      <w:pPr>
        <w:pStyle w:val="BodyText"/>
        <w:spacing w:before="97"/>
        <w:rPr>
          <w:b/>
        </w:rPr>
      </w:pPr>
    </w:p>
    <w:p>
      <w:pPr>
        <w:spacing w:line="292" w:lineRule="auto" w:before="0"/>
        <w:ind w:left="115" w:right="502" w:firstLine="283"/>
        <w:jc w:val="both"/>
        <w:rPr>
          <w:b/>
          <w:sz w:val="20"/>
        </w:rPr>
      </w:pPr>
      <w:r>
        <w:rPr>
          <w:b/>
          <w:spacing w:val="-4"/>
          <w:sz w:val="20"/>
        </w:rPr>
        <w:t>Cuadro 20. Distribución de los recursos provenientes del Fondo de Aportaciones para la Infraestructura Social </w:t>
      </w:r>
      <w:r>
        <w:rPr>
          <w:b/>
          <w:sz w:val="20"/>
        </w:rPr>
        <w:t>Municipal (FAISMUN-DF) y del Fondo de Aportaciones para el Fortalecimiento de los Municipios y de las </w:t>
      </w:r>
      <w:r>
        <w:rPr>
          <w:b/>
          <w:spacing w:val="-2"/>
          <w:sz w:val="20"/>
        </w:rPr>
        <w:t>Demarcaciones</w:t>
      </w:r>
      <w:r>
        <w:rPr>
          <w:b/>
          <w:spacing w:val="-13"/>
          <w:sz w:val="20"/>
        </w:rPr>
        <w:t> </w:t>
      </w:r>
      <w:r>
        <w:rPr>
          <w:b/>
          <w:spacing w:val="-2"/>
          <w:sz w:val="20"/>
        </w:rPr>
        <w:t>Territoriales</w:t>
      </w:r>
      <w:r>
        <w:rPr>
          <w:b/>
          <w:spacing w:val="-11"/>
          <w:sz w:val="20"/>
        </w:rPr>
        <w:t> </w:t>
      </w:r>
      <w:r>
        <w:rPr>
          <w:b/>
          <w:spacing w:val="-2"/>
          <w:sz w:val="20"/>
        </w:rPr>
        <w:t>del</w:t>
      </w:r>
      <w:r>
        <w:rPr>
          <w:b/>
          <w:spacing w:val="-12"/>
          <w:sz w:val="20"/>
        </w:rPr>
        <w:t> </w:t>
      </w:r>
      <w:r>
        <w:rPr>
          <w:b/>
          <w:spacing w:val="-2"/>
          <w:sz w:val="20"/>
        </w:rPr>
        <w:t>Distrito</w:t>
      </w:r>
      <w:r>
        <w:rPr>
          <w:b/>
          <w:spacing w:val="-13"/>
          <w:sz w:val="20"/>
        </w:rPr>
        <w:t> </w:t>
      </w:r>
      <w:r>
        <w:rPr>
          <w:b/>
          <w:spacing w:val="-2"/>
          <w:sz w:val="20"/>
        </w:rPr>
        <w:t>Federal</w:t>
      </w:r>
    </w:p>
    <w:p>
      <w:pPr>
        <w:pStyle w:val="BodyText"/>
        <w:spacing w:before="13"/>
        <w:rPr>
          <w:b/>
        </w:rPr>
      </w:pPr>
    </w:p>
    <w:tbl>
      <w:tblPr>
        <w:tblW w:w="0" w:type="auto"/>
        <w:jc w:val="left"/>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23"/>
        <w:gridCol w:w="1123"/>
        <w:gridCol w:w="1114"/>
        <w:gridCol w:w="1113"/>
        <w:gridCol w:w="1111"/>
        <w:gridCol w:w="489"/>
        <w:gridCol w:w="1113"/>
        <w:gridCol w:w="490"/>
        <w:gridCol w:w="492"/>
        <w:gridCol w:w="1169"/>
      </w:tblGrid>
      <w:tr>
        <w:trPr>
          <w:trHeight w:val="560" w:hRule="atLeast"/>
        </w:trPr>
        <w:tc>
          <w:tcPr>
            <w:tcW w:w="1123" w:type="dxa"/>
            <w:shd w:val="clear" w:color="auto" w:fill="41504D"/>
          </w:tcPr>
          <w:p>
            <w:pPr>
              <w:pStyle w:val="TableParagraph"/>
              <w:spacing w:before="73"/>
              <w:ind w:left="69"/>
              <w:rPr>
                <w:b/>
                <w:sz w:val="16"/>
              </w:rPr>
            </w:pPr>
            <w:r>
              <w:rPr>
                <w:b/>
                <w:color w:val="FFFFFF"/>
                <w:spacing w:val="-8"/>
                <w:sz w:val="16"/>
              </w:rPr>
              <w:t>Fuente</w:t>
            </w:r>
            <w:r>
              <w:rPr>
                <w:b/>
                <w:color w:val="FFFFFF"/>
                <w:sz w:val="16"/>
              </w:rPr>
              <w:t> </w:t>
            </w:r>
            <w:r>
              <w:rPr>
                <w:b/>
                <w:color w:val="FFFFFF"/>
                <w:spacing w:val="-5"/>
                <w:sz w:val="16"/>
              </w:rPr>
              <w:t>de</w:t>
            </w:r>
          </w:p>
          <w:p>
            <w:pPr>
              <w:pStyle w:val="TableParagraph"/>
              <w:spacing w:before="97"/>
              <w:ind w:left="69"/>
              <w:rPr>
                <w:b/>
                <w:sz w:val="16"/>
              </w:rPr>
            </w:pPr>
            <w:r>
              <w:rPr>
                <w:b/>
                <w:color w:val="FFFFFF"/>
                <w:spacing w:val="-5"/>
                <w:sz w:val="16"/>
              </w:rPr>
              <w:t>Financiamiento</w:t>
            </w:r>
          </w:p>
        </w:tc>
        <w:tc>
          <w:tcPr>
            <w:tcW w:w="7045" w:type="dxa"/>
            <w:gridSpan w:val="8"/>
            <w:shd w:val="clear" w:color="auto" w:fill="41504D"/>
          </w:tcPr>
          <w:p>
            <w:pPr>
              <w:pStyle w:val="TableParagraph"/>
              <w:spacing w:before="31"/>
              <w:rPr>
                <w:b/>
                <w:sz w:val="16"/>
              </w:rPr>
            </w:pPr>
          </w:p>
          <w:p>
            <w:pPr>
              <w:pStyle w:val="TableParagraph"/>
              <w:ind w:left="69"/>
              <w:rPr>
                <w:b/>
                <w:sz w:val="16"/>
              </w:rPr>
            </w:pPr>
            <w:r>
              <w:rPr>
                <w:b/>
                <w:color w:val="FFFFFF"/>
                <w:spacing w:val="-6"/>
                <w:sz w:val="16"/>
              </w:rPr>
              <w:t>Capítulos</w:t>
            </w:r>
            <w:r>
              <w:rPr>
                <w:b/>
                <w:color w:val="FFFFFF"/>
                <w:spacing w:val="-12"/>
                <w:sz w:val="16"/>
              </w:rPr>
              <w:t> </w:t>
            </w:r>
            <w:r>
              <w:rPr>
                <w:b/>
                <w:color w:val="FFFFFF"/>
                <w:spacing w:val="-6"/>
                <w:sz w:val="16"/>
              </w:rPr>
              <w:t>de</w:t>
            </w:r>
            <w:r>
              <w:rPr>
                <w:b/>
                <w:color w:val="FFFFFF"/>
                <w:spacing w:val="-9"/>
                <w:sz w:val="16"/>
              </w:rPr>
              <w:t> </w:t>
            </w:r>
            <w:r>
              <w:rPr>
                <w:b/>
                <w:color w:val="FFFFFF"/>
                <w:spacing w:val="-6"/>
                <w:sz w:val="16"/>
              </w:rPr>
              <w:t>gasto</w:t>
            </w:r>
          </w:p>
        </w:tc>
        <w:tc>
          <w:tcPr>
            <w:tcW w:w="1169" w:type="dxa"/>
            <w:vMerge w:val="restart"/>
            <w:shd w:val="clear" w:color="auto" w:fill="41504D"/>
          </w:tcPr>
          <w:p>
            <w:pPr>
              <w:pStyle w:val="TableParagraph"/>
              <w:spacing w:line="367" w:lineRule="auto" w:before="73"/>
              <w:ind w:left="72" w:right="300"/>
              <w:rPr>
                <w:b/>
                <w:sz w:val="16"/>
              </w:rPr>
            </w:pPr>
            <w:r>
              <w:rPr>
                <w:b/>
                <w:color w:val="FFFFFF"/>
                <w:spacing w:val="-8"/>
                <w:sz w:val="16"/>
              </w:rPr>
              <w:t>Presupuesto</w:t>
            </w:r>
            <w:r>
              <w:rPr>
                <w:b/>
                <w:color w:val="FFFFFF"/>
                <w:spacing w:val="40"/>
                <w:sz w:val="16"/>
              </w:rPr>
              <w:t> </w:t>
            </w:r>
            <w:r>
              <w:rPr>
                <w:b/>
                <w:color w:val="FFFFFF"/>
                <w:spacing w:val="-2"/>
                <w:sz w:val="16"/>
              </w:rPr>
              <w:t>Aprobado</w:t>
            </w:r>
          </w:p>
        </w:tc>
      </w:tr>
      <w:tr>
        <w:trPr>
          <w:trHeight w:val="280" w:hRule="atLeast"/>
        </w:trPr>
        <w:tc>
          <w:tcPr>
            <w:tcW w:w="1123" w:type="dxa"/>
            <w:shd w:val="clear" w:color="auto" w:fill="41504D"/>
          </w:tcPr>
          <w:p>
            <w:pPr>
              <w:pStyle w:val="TableParagraph"/>
              <w:spacing w:before="73"/>
              <w:ind w:left="69"/>
              <w:rPr>
                <w:b/>
                <w:sz w:val="16"/>
              </w:rPr>
            </w:pPr>
            <w:r>
              <w:rPr>
                <w:b/>
                <w:color w:val="FFFFFF"/>
                <w:spacing w:val="-2"/>
                <w:sz w:val="16"/>
              </w:rPr>
              <w:t>Fondo</w:t>
            </w:r>
          </w:p>
        </w:tc>
        <w:tc>
          <w:tcPr>
            <w:tcW w:w="1123" w:type="dxa"/>
            <w:shd w:val="clear" w:color="auto" w:fill="41504D"/>
          </w:tcPr>
          <w:p>
            <w:pPr>
              <w:pStyle w:val="TableParagraph"/>
              <w:spacing w:before="73"/>
              <w:ind w:left="69"/>
              <w:rPr>
                <w:b/>
                <w:sz w:val="16"/>
              </w:rPr>
            </w:pPr>
            <w:r>
              <w:rPr>
                <w:b/>
                <w:color w:val="FFFFFF"/>
                <w:spacing w:val="-4"/>
                <w:sz w:val="16"/>
              </w:rPr>
              <w:t>1000</w:t>
            </w:r>
          </w:p>
        </w:tc>
        <w:tc>
          <w:tcPr>
            <w:tcW w:w="1114" w:type="dxa"/>
            <w:shd w:val="clear" w:color="auto" w:fill="41504D"/>
          </w:tcPr>
          <w:p>
            <w:pPr>
              <w:pStyle w:val="TableParagraph"/>
              <w:spacing w:before="73"/>
              <w:ind w:left="69"/>
              <w:rPr>
                <w:b/>
                <w:sz w:val="16"/>
              </w:rPr>
            </w:pPr>
            <w:r>
              <w:rPr>
                <w:b/>
                <w:color w:val="FFFFFF"/>
                <w:spacing w:val="-4"/>
                <w:sz w:val="16"/>
              </w:rPr>
              <w:t>2000</w:t>
            </w:r>
          </w:p>
        </w:tc>
        <w:tc>
          <w:tcPr>
            <w:tcW w:w="1113" w:type="dxa"/>
            <w:shd w:val="clear" w:color="auto" w:fill="41504D"/>
          </w:tcPr>
          <w:p>
            <w:pPr>
              <w:pStyle w:val="TableParagraph"/>
              <w:spacing w:before="73"/>
              <w:ind w:left="69"/>
              <w:rPr>
                <w:b/>
                <w:sz w:val="16"/>
              </w:rPr>
            </w:pPr>
            <w:r>
              <w:rPr>
                <w:b/>
                <w:color w:val="FFFFFF"/>
                <w:spacing w:val="-4"/>
                <w:sz w:val="16"/>
              </w:rPr>
              <w:t>3000</w:t>
            </w:r>
          </w:p>
        </w:tc>
        <w:tc>
          <w:tcPr>
            <w:tcW w:w="1111" w:type="dxa"/>
            <w:shd w:val="clear" w:color="auto" w:fill="41504D"/>
          </w:tcPr>
          <w:p>
            <w:pPr>
              <w:pStyle w:val="TableParagraph"/>
              <w:spacing w:before="73"/>
              <w:ind w:left="67"/>
              <w:rPr>
                <w:b/>
                <w:sz w:val="16"/>
              </w:rPr>
            </w:pPr>
            <w:r>
              <w:rPr>
                <w:b/>
                <w:color w:val="FFFFFF"/>
                <w:spacing w:val="-4"/>
                <w:sz w:val="16"/>
              </w:rPr>
              <w:t>4000</w:t>
            </w:r>
          </w:p>
        </w:tc>
        <w:tc>
          <w:tcPr>
            <w:tcW w:w="489" w:type="dxa"/>
            <w:shd w:val="clear" w:color="auto" w:fill="41504D"/>
          </w:tcPr>
          <w:p>
            <w:pPr>
              <w:pStyle w:val="TableParagraph"/>
              <w:spacing w:before="73"/>
              <w:ind w:left="70"/>
              <w:rPr>
                <w:b/>
                <w:sz w:val="16"/>
              </w:rPr>
            </w:pPr>
            <w:r>
              <w:rPr>
                <w:b/>
                <w:color w:val="FFFFFF"/>
                <w:spacing w:val="-4"/>
                <w:sz w:val="16"/>
              </w:rPr>
              <w:t>5000</w:t>
            </w:r>
          </w:p>
        </w:tc>
        <w:tc>
          <w:tcPr>
            <w:tcW w:w="1113" w:type="dxa"/>
            <w:shd w:val="clear" w:color="auto" w:fill="41504D"/>
          </w:tcPr>
          <w:p>
            <w:pPr>
              <w:pStyle w:val="TableParagraph"/>
              <w:spacing w:before="73"/>
              <w:ind w:left="71"/>
              <w:rPr>
                <w:b/>
                <w:sz w:val="16"/>
              </w:rPr>
            </w:pPr>
            <w:r>
              <w:rPr>
                <w:b/>
                <w:color w:val="FFFFFF"/>
                <w:spacing w:val="-4"/>
                <w:sz w:val="16"/>
              </w:rPr>
              <w:t>6000</w:t>
            </w:r>
          </w:p>
        </w:tc>
        <w:tc>
          <w:tcPr>
            <w:tcW w:w="490" w:type="dxa"/>
            <w:shd w:val="clear" w:color="auto" w:fill="41504D"/>
          </w:tcPr>
          <w:p>
            <w:pPr>
              <w:pStyle w:val="TableParagraph"/>
              <w:spacing w:before="73"/>
              <w:ind w:left="34" w:right="60"/>
              <w:jc w:val="center"/>
              <w:rPr>
                <w:b/>
                <w:sz w:val="16"/>
              </w:rPr>
            </w:pPr>
            <w:r>
              <w:rPr>
                <w:b/>
                <w:color w:val="FFFFFF"/>
                <w:spacing w:val="-4"/>
                <w:sz w:val="16"/>
              </w:rPr>
              <w:t>7000</w:t>
            </w:r>
          </w:p>
        </w:tc>
        <w:tc>
          <w:tcPr>
            <w:tcW w:w="492" w:type="dxa"/>
            <w:shd w:val="clear" w:color="auto" w:fill="41504D"/>
          </w:tcPr>
          <w:p>
            <w:pPr>
              <w:pStyle w:val="TableParagraph"/>
              <w:spacing w:before="73"/>
              <w:ind w:left="35" w:right="67"/>
              <w:jc w:val="center"/>
              <w:rPr>
                <w:b/>
                <w:sz w:val="16"/>
              </w:rPr>
            </w:pPr>
            <w:r>
              <w:rPr>
                <w:b/>
                <w:color w:val="FFFFFF"/>
                <w:spacing w:val="-4"/>
                <w:sz w:val="16"/>
              </w:rPr>
              <w:t>9000</w:t>
            </w:r>
          </w:p>
        </w:tc>
        <w:tc>
          <w:tcPr>
            <w:tcW w:w="1169" w:type="dxa"/>
            <w:vMerge/>
            <w:tcBorders>
              <w:top w:val="nil"/>
            </w:tcBorders>
            <w:shd w:val="clear" w:color="auto" w:fill="41504D"/>
          </w:tcPr>
          <w:p>
            <w:pPr>
              <w:rPr>
                <w:sz w:val="2"/>
                <w:szCs w:val="2"/>
              </w:rPr>
            </w:pPr>
          </w:p>
        </w:tc>
      </w:tr>
      <w:tr>
        <w:trPr>
          <w:trHeight w:val="1401" w:hRule="atLeast"/>
        </w:trPr>
        <w:tc>
          <w:tcPr>
            <w:tcW w:w="1123" w:type="dxa"/>
          </w:tcPr>
          <w:p>
            <w:pPr>
              <w:pStyle w:val="TableParagraph"/>
              <w:spacing w:line="364" w:lineRule="auto" w:before="73"/>
              <w:ind w:left="69"/>
              <w:rPr>
                <w:sz w:val="16"/>
              </w:rPr>
            </w:pPr>
            <w:r>
              <w:rPr>
                <w:sz w:val="16"/>
              </w:rPr>
              <w:t>Fondo</w:t>
            </w:r>
            <w:r>
              <w:rPr>
                <w:spacing w:val="-15"/>
                <w:sz w:val="16"/>
              </w:rPr>
              <w:t> </w:t>
            </w:r>
            <w:r>
              <w:rPr>
                <w:sz w:val="16"/>
              </w:rPr>
              <w:t>de</w:t>
            </w:r>
            <w:r>
              <w:rPr>
                <w:spacing w:val="40"/>
                <w:sz w:val="16"/>
              </w:rPr>
              <w:t> </w:t>
            </w:r>
            <w:r>
              <w:rPr>
                <w:spacing w:val="-2"/>
                <w:sz w:val="16"/>
              </w:rPr>
              <w:t>Aportaciones</w:t>
            </w:r>
            <w:r>
              <w:rPr>
                <w:spacing w:val="40"/>
                <w:sz w:val="16"/>
              </w:rPr>
              <w:t> </w:t>
            </w:r>
            <w:r>
              <w:rPr>
                <w:sz w:val="16"/>
              </w:rPr>
              <w:t>para</w:t>
            </w:r>
            <w:r>
              <w:rPr>
                <w:spacing w:val="-11"/>
                <w:sz w:val="16"/>
              </w:rPr>
              <w:t> </w:t>
            </w:r>
            <w:r>
              <w:rPr>
                <w:sz w:val="16"/>
              </w:rPr>
              <w:t>la</w:t>
            </w:r>
            <w:r>
              <w:rPr>
                <w:spacing w:val="40"/>
                <w:sz w:val="16"/>
              </w:rPr>
              <w:t> </w:t>
            </w:r>
            <w:r>
              <w:rPr>
                <w:spacing w:val="-8"/>
                <w:sz w:val="16"/>
              </w:rPr>
              <w:t>Infraestructura</w:t>
            </w:r>
          </w:p>
          <w:p>
            <w:pPr>
              <w:pStyle w:val="TableParagraph"/>
              <w:spacing w:before="3"/>
              <w:ind w:left="69"/>
              <w:rPr>
                <w:sz w:val="16"/>
              </w:rPr>
            </w:pPr>
            <w:r>
              <w:rPr>
                <w:spacing w:val="-2"/>
                <w:sz w:val="16"/>
              </w:rPr>
              <w:t>Social</w:t>
            </w:r>
          </w:p>
        </w:tc>
        <w:tc>
          <w:tcPr>
            <w:tcW w:w="1123" w:type="dxa"/>
          </w:tcPr>
          <w:p>
            <w:pPr>
              <w:pStyle w:val="TableParagraph"/>
              <w:rPr>
                <w:b/>
                <w:sz w:val="16"/>
              </w:rPr>
            </w:pPr>
          </w:p>
          <w:p>
            <w:pPr>
              <w:pStyle w:val="TableParagraph"/>
              <w:rPr>
                <w:b/>
                <w:sz w:val="16"/>
              </w:rPr>
            </w:pPr>
          </w:p>
          <w:p>
            <w:pPr>
              <w:pStyle w:val="TableParagraph"/>
              <w:spacing w:before="80"/>
              <w:rPr>
                <w:b/>
                <w:sz w:val="16"/>
              </w:rPr>
            </w:pPr>
          </w:p>
          <w:p>
            <w:pPr>
              <w:pStyle w:val="TableParagraph"/>
              <w:ind w:left="222"/>
              <w:rPr>
                <w:sz w:val="16"/>
              </w:rPr>
            </w:pPr>
            <w:r>
              <w:rPr>
                <w:spacing w:val="-4"/>
                <w:sz w:val="16"/>
              </w:rPr>
              <w:t>0.00</w:t>
            </w:r>
          </w:p>
        </w:tc>
        <w:tc>
          <w:tcPr>
            <w:tcW w:w="1114" w:type="dxa"/>
          </w:tcPr>
          <w:p>
            <w:pPr>
              <w:pStyle w:val="TableParagraph"/>
              <w:rPr>
                <w:b/>
                <w:sz w:val="16"/>
              </w:rPr>
            </w:pPr>
          </w:p>
          <w:p>
            <w:pPr>
              <w:pStyle w:val="TableParagraph"/>
              <w:rPr>
                <w:b/>
                <w:sz w:val="16"/>
              </w:rPr>
            </w:pPr>
          </w:p>
          <w:p>
            <w:pPr>
              <w:pStyle w:val="TableParagraph"/>
              <w:spacing w:before="80"/>
              <w:rPr>
                <w:b/>
                <w:sz w:val="16"/>
              </w:rPr>
            </w:pPr>
          </w:p>
          <w:p>
            <w:pPr>
              <w:pStyle w:val="TableParagraph"/>
              <w:ind w:left="223"/>
              <w:rPr>
                <w:sz w:val="16"/>
              </w:rPr>
            </w:pPr>
            <w:r>
              <w:rPr>
                <w:spacing w:val="-4"/>
                <w:sz w:val="16"/>
              </w:rPr>
              <w:t>0.00</w:t>
            </w:r>
          </w:p>
        </w:tc>
        <w:tc>
          <w:tcPr>
            <w:tcW w:w="1113" w:type="dxa"/>
          </w:tcPr>
          <w:p>
            <w:pPr>
              <w:pStyle w:val="TableParagraph"/>
              <w:rPr>
                <w:b/>
                <w:sz w:val="16"/>
              </w:rPr>
            </w:pPr>
          </w:p>
          <w:p>
            <w:pPr>
              <w:pStyle w:val="TableParagraph"/>
              <w:rPr>
                <w:b/>
                <w:sz w:val="16"/>
              </w:rPr>
            </w:pPr>
          </w:p>
          <w:p>
            <w:pPr>
              <w:pStyle w:val="TableParagraph"/>
              <w:spacing w:before="80"/>
              <w:rPr>
                <w:b/>
                <w:sz w:val="16"/>
              </w:rPr>
            </w:pPr>
          </w:p>
          <w:p>
            <w:pPr>
              <w:pStyle w:val="TableParagraph"/>
              <w:ind w:left="223"/>
              <w:rPr>
                <w:sz w:val="16"/>
              </w:rPr>
            </w:pPr>
            <w:r>
              <w:rPr>
                <w:spacing w:val="-4"/>
                <w:sz w:val="16"/>
              </w:rPr>
              <w:t>0.00</w:t>
            </w:r>
          </w:p>
        </w:tc>
        <w:tc>
          <w:tcPr>
            <w:tcW w:w="1111" w:type="dxa"/>
          </w:tcPr>
          <w:p>
            <w:pPr>
              <w:pStyle w:val="TableParagraph"/>
              <w:rPr>
                <w:b/>
                <w:sz w:val="16"/>
              </w:rPr>
            </w:pPr>
          </w:p>
          <w:p>
            <w:pPr>
              <w:pStyle w:val="TableParagraph"/>
              <w:rPr>
                <w:b/>
                <w:sz w:val="16"/>
              </w:rPr>
            </w:pPr>
          </w:p>
          <w:p>
            <w:pPr>
              <w:pStyle w:val="TableParagraph"/>
              <w:spacing w:before="80"/>
              <w:rPr>
                <w:b/>
                <w:sz w:val="16"/>
              </w:rPr>
            </w:pPr>
          </w:p>
          <w:p>
            <w:pPr>
              <w:pStyle w:val="TableParagraph"/>
              <w:ind w:left="221"/>
              <w:rPr>
                <w:sz w:val="16"/>
              </w:rPr>
            </w:pPr>
            <w:r>
              <w:rPr>
                <w:spacing w:val="-4"/>
                <w:sz w:val="16"/>
              </w:rPr>
              <w:t>0.00</w:t>
            </w:r>
          </w:p>
        </w:tc>
        <w:tc>
          <w:tcPr>
            <w:tcW w:w="489" w:type="dxa"/>
          </w:tcPr>
          <w:p>
            <w:pPr>
              <w:pStyle w:val="TableParagraph"/>
              <w:rPr>
                <w:b/>
                <w:sz w:val="16"/>
              </w:rPr>
            </w:pPr>
          </w:p>
          <w:p>
            <w:pPr>
              <w:pStyle w:val="TableParagraph"/>
              <w:rPr>
                <w:b/>
                <w:sz w:val="16"/>
              </w:rPr>
            </w:pPr>
          </w:p>
          <w:p>
            <w:pPr>
              <w:pStyle w:val="TableParagraph"/>
              <w:spacing w:before="80"/>
              <w:rPr>
                <w:b/>
                <w:sz w:val="16"/>
              </w:rPr>
            </w:pPr>
          </w:p>
          <w:p>
            <w:pPr>
              <w:pStyle w:val="TableParagraph"/>
              <w:ind w:left="70"/>
              <w:rPr>
                <w:sz w:val="16"/>
              </w:rPr>
            </w:pPr>
            <w:r>
              <w:rPr>
                <w:spacing w:val="-4"/>
                <w:sz w:val="16"/>
              </w:rPr>
              <w:t>0.00</w:t>
            </w:r>
          </w:p>
        </w:tc>
        <w:tc>
          <w:tcPr>
            <w:tcW w:w="1113" w:type="dxa"/>
          </w:tcPr>
          <w:p>
            <w:pPr>
              <w:pStyle w:val="TableParagraph"/>
              <w:rPr>
                <w:b/>
                <w:sz w:val="16"/>
              </w:rPr>
            </w:pPr>
          </w:p>
          <w:p>
            <w:pPr>
              <w:pStyle w:val="TableParagraph"/>
              <w:rPr>
                <w:b/>
                <w:sz w:val="16"/>
              </w:rPr>
            </w:pPr>
          </w:p>
          <w:p>
            <w:pPr>
              <w:pStyle w:val="TableParagraph"/>
              <w:spacing w:before="80"/>
              <w:rPr>
                <w:b/>
                <w:sz w:val="16"/>
              </w:rPr>
            </w:pPr>
          </w:p>
          <w:p>
            <w:pPr>
              <w:pStyle w:val="TableParagraph"/>
              <w:ind w:left="71"/>
              <w:rPr>
                <w:sz w:val="16"/>
              </w:rPr>
            </w:pPr>
            <w:r>
              <w:rPr>
                <w:spacing w:val="-2"/>
                <w:sz w:val="16"/>
              </w:rPr>
              <w:t>440,924,644.00</w:t>
            </w:r>
          </w:p>
        </w:tc>
        <w:tc>
          <w:tcPr>
            <w:tcW w:w="490" w:type="dxa"/>
          </w:tcPr>
          <w:p>
            <w:pPr>
              <w:pStyle w:val="TableParagraph"/>
              <w:rPr>
                <w:b/>
                <w:sz w:val="16"/>
              </w:rPr>
            </w:pPr>
          </w:p>
          <w:p>
            <w:pPr>
              <w:pStyle w:val="TableParagraph"/>
              <w:rPr>
                <w:b/>
                <w:sz w:val="16"/>
              </w:rPr>
            </w:pPr>
          </w:p>
          <w:p>
            <w:pPr>
              <w:pStyle w:val="TableParagraph"/>
              <w:spacing w:before="80"/>
              <w:rPr>
                <w:b/>
                <w:sz w:val="16"/>
              </w:rPr>
            </w:pPr>
          </w:p>
          <w:p>
            <w:pPr>
              <w:pStyle w:val="TableParagraph"/>
              <w:ind w:right="60"/>
              <w:jc w:val="center"/>
              <w:rPr>
                <w:sz w:val="16"/>
              </w:rPr>
            </w:pPr>
            <w:r>
              <w:rPr>
                <w:spacing w:val="-4"/>
                <w:sz w:val="16"/>
              </w:rPr>
              <w:t>0.00</w:t>
            </w:r>
          </w:p>
        </w:tc>
        <w:tc>
          <w:tcPr>
            <w:tcW w:w="492" w:type="dxa"/>
          </w:tcPr>
          <w:p>
            <w:pPr>
              <w:pStyle w:val="TableParagraph"/>
              <w:rPr>
                <w:b/>
                <w:sz w:val="16"/>
              </w:rPr>
            </w:pPr>
          </w:p>
          <w:p>
            <w:pPr>
              <w:pStyle w:val="TableParagraph"/>
              <w:rPr>
                <w:b/>
                <w:sz w:val="16"/>
              </w:rPr>
            </w:pPr>
          </w:p>
          <w:p>
            <w:pPr>
              <w:pStyle w:val="TableParagraph"/>
              <w:spacing w:before="80"/>
              <w:rPr>
                <w:b/>
                <w:sz w:val="16"/>
              </w:rPr>
            </w:pPr>
          </w:p>
          <w:p>
            <w:pPr>
              <w:pStyle w:val="TableParagraph"/>
              <w:ind w:right="67"/>
              <w:jc w:val="center"/>
              <w:rPr>
                <w:sz w:val="16"/>
              </w:rPr>
            </w:pPr>
            <w:r>
              <w:rPr>
                <w:spacing w:val="-4"/>
                <w:sz w:val="16"/>
              </w:rPr>
              <w:t>0.00</w:t>
            </w:r>
          </w:p>
        </w:tc>
        <w:tc>
          <w:tcPr>
            <w:tcW w:w="1169" w:type="dxa"/>
            <w:shd w:val="clear" w:color="auto" w:fill="DBC5B3"/>
          </w:tcPr>
          <w:p>
            <w:pPr>
              <w:pStyle w:val="TableParagraph"/>
              <w:rPr>
                <w:b/>
                <w:sz w:val="16"/>
              </w:rPr>
            </w:pPr>
          </w:p>
          <w:p>
            <w:pPr>
              <w:pStyle w:val="TableParagraph"/>
              <w:rPr>
                <w:b/>
                <w:sz w:val="16"/>
              </w:rPr>
            </w:pPr>
          </w:p>
          <w:p>
            <w:pPr>
              <w:pStyle w:val="TableParagraph"/>
              <w:spacing w:before="80"/>
              <w:rPr>
                <w:b/>
                <w:sz w:val="16"/>
              </w:rPr>
            </w:pPr>
          </w:p>
          <w:p>
            <w:pPr>
              <w:pStyle w:val="TableParagraph"/>
              <w:ind w:left="72"/>
              <w:rPr>
                <w:b/>
                <w:sz w:val="16"/>
              </w:rPr>
            </w:pPr>
            <w:r>
              <w:rPr>
                <w:b/>
                <w:spacing w:val="-2"/>
                <w:sz w:val="16"/>
              </w:rPr>
              <w:t>440,924,644.00</w:t>
            </w:r>
          </w:p>
        </w:tc>
      </w:tr>
    </w:tbl>
    <w:p>
      <w:pPr>
        <w:pStyle w:val="TableParagraph"/>
        <w:spacing w:after="0"/>
        <w:rPr>
          <w:b/>
          <w:sz w:val="16"/>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186" name="Group 186"/>
                <wp:cNvGraphicFramePr>
                  <a:graphicFrameLocks/>
                </wp:cNvGraphicFramePr>
                <a:graphic>
                  <a:graphicData uri="http://schemas.microsoft.com/office/word/2010/wordprocessingGroup">
                    <wpg:wgp>
                      <wpg:cNvPr id="186" name="Group 186"/>
                      <wpg:cNvGrpSpPr/>
                      <wpg:grpSpPr>
                        <a:xfrm>
                          <a:off x="0" y="0"/>
                          <a:ext cx="5965190" cy="26034"/>
                          <a:chExt cx="5965190" cy="26034"/>
                        </a:xfrm>
                      </wpg:grpSpPr>
                      <wps:wsp>
                        <wps:cNvPr id="187" name="Graphic 187"/>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23"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23"/>
        <w:gridCol w:w="1124"/>
        <w:gridCol w:w="1114"/>
        <w:gridCol w:w="1114"/>
        <w:gridCol w:w="1112"/>
        <w:gridCol w:w="490"/>
        <w:gridCol w:w="1115"/>
        <w:gridCol w:w="490"/>
        <w:gridCol w:w="492"/>
        <w:gridCol w:w="1169"/>
      </w:tblGrid>
      <w:tr>
        <w:trPr>
          <w:trHeight w:val="561" w:hRule="atLeast"/>
        </w:trPr>
        <w:tc>
          <w:tcPr>
            <w:tcW w:w="1123" w:type="dxa"/>
            <w:shd w:val="clear" w:color="auto" w:fill="41504D"/>
          </w:tcPr>
          <w:p>
            <w:pPr>
              <w:pStyle w:val="TableParagraph"/>
              <w:spacing w:line="278" w:lineRule="exact"/>
              <w:ind w:left="69"/>
              <w:rPr>
                <w:b/>
                <w:sz w:val="16"/>
              </w:rPr>
            </w:pPr>
            <w:r>
              <w:rPr>
                <w:b/>
                <w:color w:val="FFFFFF"/>
                <w:sz w:val="16"/>
              </w:rPr>
              <w:t>Fuente</w:t>
            </w:r>
            <w:r>
              <w:rPr>
                <w:b/>
                <w:color w:val="FFFFFF"/>
                <w:spacing w:val="-11"/>
                <w:sz w:val="16"/>
              </w:rPr>
              <w:t> </w:t>
            </w:r>
            <w:r>
              <w:rPr>
                <w:b/>
                <w:color w:val="FFFFFF"/>
                <w:sz w:val="16"/>
              </w:rPr>
              <w:t>de</w:t>
            </w:r>
            <w:r>
              <w:rPr>
                <w:b/>
                <w:color w:val="FFFFFF"/>
                <w:spacing w:val="40"/>
                <w:sz w:val="16"/>
              </w:rPr>
              <w:t> </w:t>
            </w:r>
            <w:r>
              <w:rPr>
                <w:b/>
                <w:color w:val="FFFFFF"/>
                <w:spacing w:val="-8"/>
                <w:sz w:val="16"/>
              </w:rPr>
              <w:t>Financiamiento</w:t>
            </w:r>
          </w:p>
        </w:tc>
        <w:tc>
          <w:tcPr>
            <w:tcW w:w="7051" w:type="dxa"/>
            <w:gridSpan w:val="8"/>
            <w:shd w:val="clear" w:color="auto" w:fill="41504D"/>
          </w:tcPr>
          <w:p>
            <w:pPr>
              <w:pStyle w:val="TableParagraph"/>
              <w:spacing w:before="31"/>
              <w:rPr>
                <w:b/>
                <w:sz w:val="16"/>
              </w:rPr>
            </w:pPr>
          </w:p>
          <w:p>
            <w:pPr>
              <w:pStyle w:val="TableParagraph"/>
              <w:ind w:left="69"/>
              <w:rPr>
                <w:b/>
                <w:sz w:val="16"/>
              </w:rPr>
            </w:pPr>
            <w:r>
              <w:rPr>
                <w:b/>
                <w:color w:val="FFFFFF"/>
                <w:spacing w:val="-6"/>
                <w:sz w:val="16"/>
              </w:rPr>
              <w:t>Capítulos</w:t>
            </w:r>
            <w:r>
              <w:rPr>
                <w:b/>
                <w:color w:val="FFFFFF"/>
                <w:spacing w:val="-12"/>
                <w:sz w:val="16"/>
              </w:rPr>
              <w:t> </w:t>
            </w:r>
            <w:r>
              <w:rPr>
                <w:b/>
                <w:color w:val="FFFFFF"/>
                <w:spacing w:val="-6"/>
                <w:sz w:val="16"/>
              </w:rPr>
              <w:t>de</w:t>
            </w:r>
            <w:r>
              <w:rPr>
                <w:b/>
                <w:color w:val="FFFFFF"/>
                <w:spacing w:val="-9"/>
                <w:sz w:val="16"/>
              </w:rPr>
              <w:t> </w:t>
            </w:r>
            <w:r>
              <w:rPr>
                <w:b/>
                <w:color w:val="FFFFFF"/>
                <w:spacing w:val="-6"/>
                <w:sz w:val="16"/>
              </w:rPr>
              <w:t>gasto</w:t>
            </w:r>
          </w:p>
        </w:tc>
        <w:tc>
          <w:tcPr>
            <w:tcW w:w="1169" w:type="dxa"/>
            <w:tcBorders>
              <w:bottom w:val="nil"/>
            </w:tcBorders>
            <w:shd w:val="clear" w:color="auto" w:fill="41504D"/>
          </w:tcPr>
          <w:p>
            <w:pPr>
              <w:pStyle w:val="TableParagraph"/>
              <w:spacing w:line="278" w:lineRule="exact"/>
              <w:ind w:left="66"/>
              <w:rPr>
                <w:b/>
                <w:sz w:val="16"/>
              </w:rPr>
            </w:pPr>
            <w:r>
              <w:rPr>
                <w:b/>
                <w:color w:val="FFFFFF"/>
                <w:spacing w:val="-8"/>
                <w:sz w:val="16"/>
              </w:rPr>
              <w:t>Presupuesto</w:t>
            </w:r>
            <w:r>
              <w:rPr>
                <w:b/>
                <w:color w:val="FFFFFF"/>
                <w:spacing w:val="40"/>
                <w:sz w:val="16"/>
              </w:rPr>
              <w:t> </w:t>
            </w:r>
            <w:r>
              <w:rPr>
                <w:b/>
                <w:color w:val="FFFFFF"/>
                <w:spacing w:val="-2"/>
                <w:sz w:val="16"/>
              </w:rPr>
              <w:t>Aprobado</w:t>
            </w:r>
          </w:p>
        </w:tc>
      </w:tr>
      <w:tr>
        <w:trPr>
          <w:trHeight w:val="839" w:hRule="atLeast"/>
        </w:trPr>
        <w:tc>
          <w:tcPr>
            <w:tcW w:w="1123" w:type="dxa"/>
          </w:tcPr>
          <w:p>
            <w:pPr>
              <w:pStyle w:val="TableParagraph"/>
              <w:spacing w:line="367" w:lineRule="auto" w:before="73"/>
              <w:ind w:left="69" w:right="253"/>
              <w:rPr>
                <w:sz w:val="16"/>
              </w:rPr>
            </w:pPr>
            <w:r>
              <w:rPr>
                <w:spacing w:val="-2"/>
                <w:sz w:val="16"/>
              </w:rPr>
              <w:t>Municipal</w:t>
            </w:r>
            <w:r>
              <w:rPr>
                <w:spacing w:val="40"/>
                <w:sz w:val="16"/>
              </w:rPr>
              <w:t> </w:t>
            </w:r>
            <w:r>
              <w:rPr>
                <w:spacing w:val="-8"/>
                <w:sz w:val="16"/>
              </w:rPr>
              <w:t>(FAISMUN-</w:t>
            </w:r>
          </w:p>
          <w:p>
            <w:pPr>
              <w:pStyle w:val="TableParagraph"/>
              <w:spacing w:line="183" w:lineRule="exact"/>
              <w:ind w:left="69"/>
              <w:rPr>
                <w:sz w:val="16"/>
              </w:rPr>
            </w:pPr>
            <w:r>
              <w:rPr>
                <w:spacing w:val="-5"/>
                <w:sz w:val="16"/>
              </w:rPr>
              <w:t>DF)</w:t>
            </w:r>
          </w:p>
        </w:tc>
        <w:tc>
          <w:tcPr>
            <w:tcW w:w="1124" w:type="dxa"/>
          </w:tcPr>
          <w:p>
            <w:pPr>
              <w:pStyle w:val="TableParagraph"/>
              <w:rPr>
                <w:sz w:val="18"/>
              </w:rPr>
            </w:pPr>
          </w:p>
        </w:tc>
        <w:tc>
          <w:tcPr>
            <w:tcW w:w="1114" w:type="dxa"/>
          </w:tcPr>
          <w:p>
            <w:pPr>
              <w:pStyle w:val="TableParagraph"/>
              <w:rPr>
                <w:sz w:val="18"/>
              </w:rPr>
            </w:pPr>
          </w:p>
        </w:tc>
        <w:tc>
          <w:tcPr>
            <w:tcW w:w="1114" w:type="dxa"/>
          </w:tcPr>
          <w:p>
            <w:pPr>
              <w:pStyle w:val="TableParagraph"/>
              <w:rPr>
                <w:sz w:val="18"/>
              </w:rPr>
            </w:pPr>
          </w:p>
        </w:tc>
        <w:tc>
          <w:tcPr>
            <w:tcW w:w="1112" w:type="dxa"/>
          </w:tcPr>
          <w:p>
            <w:pPr>
              <w:pStyle w:val="TableParagraph"/>
              <w:rPr>
                <w:sz w:val="18"/>
              </w:rPr>
            </w:pPr>
          </w:p>
        </w:tc>
        <w:tc>
          <w:tcPr>
            <w:tcW w:w="490" w:type="dxa"/>
          </w:tcPr>
          <w:p>
            <w:pPr>
              <w:pStyle w:val="TableParagraph"/>
              <w:rPr>
                <w:sz w:val="18"/>
              </w:rPr>
            </w:pPr>
          </w:p>
        </w:tc>
        <w:tc>
          <w:tcPr>
            <w:tcW w:w="1115" w:type="dxa"/>
          </w:tcPr>
          <w:p>
            <w:pPr>
              <w:pStyle w:val="TableParagraph"/>
              <w:rPr>
                <w:sz w:val="18"/>
              </w:rPr>
            </w:pPr>
          </w:p>
        </w:tc>
        <w:tc>
          <w:tcPr>
            <w:tcW w:w="490" w:type="dxa"/>
          </w:tcPr>
          <w:p>
            <w:pPr>
              <w:pStyle w:val="TableParagraph"/>
              <w:rPr>
                <w:sz w:val="18"/>
              </w:rPr>
            </w:pPr>
          </w:p>
        </w:tc>
        <w:tc>
          <w:tcPr>
            <w:tcW w:w="492" w:type="dxa"/>
          </w:tcPr>
          <w:p>
            <w:pPr>
              <w:pStyle w:val="TableParagraph"/>
              <w:rPr>
                <w:sz w:val="18"/>
              </w:rPr>
            </w:pPr>
          </w:p>
        </w:tc>
        <w:tc>
          <w:tcPr>
            <w:tcW w:w="1169" w:type="dxa"/>
            <w:tcBorders>
              <w:top w:val="nil"/>
            </w:tcBorders>
            <w:shd w:val="clear" w:color="auto" w:fill="DBC5B3"/>
          </w:tcPr>
          <w:p>
            <w:pPr>
              <w:pStyle w:val="TableParagraph"/>
              <w:rPr>
                <w:sz w:val="18"/>
              </w:rPr>
            </w:pPr>
          </w:p>
        </w:tc>
      </w:tr>
      <w:tr>
        <w:trPr>
          <w:trHeight w:val="3602" w:hRule="atLeast"/>
        </w:trPr>
        <w:tc>
          <w:tcPr>
            <w:tcW w:w="1123" w:type="dxa"/>
          </w:tcPr>
          <w:p>
            <w:pPr>
              <w:pStyle w:val="TableParagraph"/>
              <w:spacing w:line="391" w:lineRule="auto" w:before="92"/>
              <w:ind w:left="69" w:right="74"/>
              <w:rPr>
                <w:sz w:val="16"/>
              </w:rPr>
            </w:pPr>
            <w:r>
              <w:rPr>
                <w:sz w:val="16"/>
              </w:rPr>
              <w:t>Fondo</w:t>
            </w:r>
            <w:r>
              <w:rPr>
                <w:spacing w:val="-15"/>
                <w:sz w:val="16"/>
              </w:rPr>
              <w:t> </w:t>
            </w:r>
            <w:r>
              <w:rPr>
                <w:sz w:val="16"/>
              </w:rPr>
              <w:t>de</w:t>
            </w:r>
            <w:r>
              <w:rPr>
                <w:spacing w:val="40"/>
                <w:sz w:val="16"/>
              </w:rPr>
              <w:t> </w:t>
            </w:r>
            <w:r>
              <w:rPr>
                <w:spacing w:val="-2"/>
                <w:sz w:val="16"/>
              </w:rPr>
              <w:t>Aportaciones</w:t>
            </w:r>
            <w:r>
              <w:rPr>
                <w:spacing w:val="40"/>
                <w:sz w:val="16"/>
              </w:rPr>
              <w:t> </w:t>
            </w:r>
            <w:r>
              <w:rPr>
                <w:sz w:val="16"/>
              </w:rPr>
              <w:t>para</w:t>
            </w:r>
            <w:r>
              <w:rPr>
                <w:spacing w:val="-11"/>
                <w:sz w:val="16"/>
              </w:rPr>
              <w:t> </w:t>
            </w:r>
            <w:r>
              <w:rPr>
                <w:sz w:val="16"/>
              </w:rPr>
              <w:t>el</w:t>
            </w:r>
            <w:r>
              <w:rPr>
                <w:spacing w:val="40"/>
                <w:sz w:val="16"/>
              </w:rPr>
              <w:t> </w:t>
            </w:r>
            <w:r>
              <w:rPr>
                <w:spacing w:val="-6"/>
                <w:sz w:val="16"/>
              </w:rPr>
              <w:t>Fortalecimiento</w:t>
            </w:r>
            <w:r>
              <w:rPr>
                <w:spacing w:val="40"/>
                <w:sz w:val="16"/>
              </w:rPr>
              <w:t> </w:t>
            </w:r>
            <w:r>
              <w:rPr>
                <w:sz w:val="16"/>
              </w:rPr>
              <w:t>de</w:t>
            </w:r>
            <w:r>
              <w:rPr>
                <w:spacing w:val="-13"/>
                <w:sz w:val="16"/>
              </w:rPr>
              <w:t> </w:t>
            </w:r>
            <w:r>
              <w:rPr>
                <w:sz w:val="16"/>
              </w:rPr>
              <w:t>los</w:t>
            </w:r>
            <w:r>
              <w:rPr>
                <w:spacing w:val="40"/>
                <w:sz w:val="16"/>
              </w:rPr>
              <w:t> </w:t>
            </w:r>
            <w:r>
              <w:rPr>
                <w:spacing w:val="-6"/>
                <w:sz w:val="16"/>
              </w:rPr>
              <w:t>Municipios</w:t>
            </w:r>
            <w:r>
              <w:rPr>
                <w:spacing w:val="-12"/>
                <w:sz w:val="16"/>
              </w:rPr>
              <w:t> </w:t>
            </w:r>
            <w:r>
              <w:rPr>
                <w:spacing w:val="-6"/>
                <w:sz w:val="16"/>
              </w:rPr>
              <w:t>y</w:t>
            </w:r>
            <w:r>
              <w:rPr>
                <w:spacing w:val="-15"/>
                <w:sz w:val="16"/>
              </w:rPr>
              <w:t> </w:t>
            </w:r>
            <w:r>
              <w:rPr>
                <w:spacing w:val="-6"/>
                <w:sz w:val="16"/>
              </w:rPr>
              <w:t>de</w:t>
            </w:r>
            <w:r>
              <w:rPr>
                <w:spacing w:val="40"/>
                <w:sz w:val="16"/>
              </w:rPr>
              <w:t> </w:t>
            </w:r>
            <w:r>
              <w:rPr>
                <w:spacing w:val="-4"/>
                <w:sz w:val="16"/>
              </w:rPr>
              <w:t>las</w:t>
            </w:r>
            <w:r>
              <w:rPr>
                <w:spacing w:val="40"/>
                <w:sz w:val="16"/>
              </w:rPr>
              <w:t> </w:t>
            </w:r>
            <w:r>
              <w:rPr>
                <w:spacing w:val="-4"/>
                <w:sz w:val="16"/>
              </w:rPr>
              <w:t>Demarcaciones</w:t>
            </w:r>
            <w:r>
              <w:rPr>
                <w:spacing w:val="40"/>
                <w:sz w:val="16"/>
              </w:rPr>
              <w:t> </w:t>
            </w:r>
            <w:r>
              <w:rPr>
                <w:spacing w:val="-4"/>
                <w:sz w:val="16"/>
              </w:rPr>
              <w:t>Territoriales</w:t>
            </w:r>
            <w:r>
              <w:rPr>
                <w:spacing w:val="-16"/>
                <w:sz w:val="16"/>
              </w:rPr>
              <w:t> </w:t>
            </w:r>
            <w:r>
              <w:rPr>
                <w:spacing w:val="-4"/>
                <w:sz w:val="16"/>
              </w:rPr>
              <w:t>del</w:t>
            </w:r>
            <w:r>
              <w:rPr>
                <w:spacing w:val="40"/>
                <w:sz w:val="16"/>
              </w:rPr>
              <w:t> </w:t>
            </w:r>
            <w:r>
              <w:rPr>
                <w:spacing w:val="-4"/>
                <w:sz w:val="16"/>
              </w:rPr>
              <w:t>Distrito</w:t>
            </w:r>
            <w:r>
              <w:rPr>
                <w:spacing w:val="-15"/>
                <w:sz w:val="16"/>
              </w:rPr>
              <w:t> </w:t>
            </w:r>
            <w:r>
              <w:rPr>
                <w:spacing w:val="-4"/>
                <w:sz w:val="16"/>
              </w:rPr>
              <w:t>Federal</w:t>
            </w:r>
            <w:r>
              <w:rPr>
                <w:spacing w:val="40"/>
                <w:sz w:val="16"/>
              </w:rPr>
              <w:t> </w:t>
            </w:r>
            <w:r>
              <w:rPr>
                <w:spacing w:val="-7"/>
                <w:sz w:val="16"/>
              </w:rPr>
              <w:t>(FORTAMUN-</w:t>
            </w:r>
          </w:p>
          <w:p>
            <w:pPr>
              <w:pStyle w:val="TableParagraph"/>
              <w:spacing w:before="2"/>
              <w:ind w:left="69"/>
              <w:rPr>
                <w:sz w:val="16"/>
              </w:rPr>
            </w:pPr>
            <w:r>
              <w:rPr>
                <w:spacing w:val="-5"/>
                <w:sz w:val="16"/>
              </w:rPr>
              <w:t>DF)</w:t>
            </w:r>
          </w:p>
        </w:tc>
        <w:tc>
          <w:tcPr>
            <w:tcW w:w="112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85"/>
              <w:rPr>
                <w:b/>
                <w:sz w:val="16"/>
              </w:rPr>
            </w:pPr>
          </w:p>
          <w:p>
            <w:pPr>
              <w:pStyle w:val="TableParagraph"/>
              <w:ind w:left="69"/>
              <w:rPr>
                <w:sz w:val="16"/>
              </w:rPr>
            </w:pPr>
            <w:r>
              <w:rPr>
                <w:spacing w:val="-2"/>
                <w:sz w:val="16"/>
              </w:rPr>
              <w:t>678,496,091.00</w:t>
            </w:r>
          </w:p>
        </w:tc>
        <w:tc>
          <w:tcPr>
            <w:tcW w:w="111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85"/>
              <w:rPr>
                <w:b/>
                <w:sz w:val="16"/>
              </w:rPr>
            </w:pPr>
          </w:p>
          <w:p>
            <w:pPr>
              <w:pStyle w:val="TableParagraph"/>
              <w:ind w:left="69"/>
              <w:rPr>
                <w:sz w:val="16"/>
              </w:rPr>
            </w:pPr>
            <w:r>
              <w:rPr>
                <w:spacing w:val="-2"/>
                <w:sz w:val="16"/>
              </w:rPr>
              <w:t>172,879,292.00</w:t>
            </w:r>
          </w:p>
        </w:tc>
        <w:tc>
          <w:tcPr>
            <w:tcW w:w="111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85"/>
              <w:rPr>
                <w:b/>
                <w:sz w:val="16"/>
              </w:rPr>
            </w:pPr>
          </w:p>
          <w:p>
            <w:pPr>
              <w:pStyle w:val="TableParagraph"/>
              <w:ind w:left="68"/>
              <w:rPr>
                <w:sz w:val="16"/>
              </w:rPr>
            </w:pPr>
            <w:r>
              <w:rPr>
                <w:spacing w:val="-2"/>
                <w:sz w:val="16"/>
              </w:rPr>
              <w:t>515,395,439.00</w:t>
            </w:r>
          </w:p>
        </w:tc>
        <w:tc>
          <w:tcPr>
            <w:tcW w:w="1112"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85"/>
              <w:rPr>
                <w:b/>
                <w:sz w:val="16"/>
              </w:rPr>
            </w:pPr>
          </w:p>
          <w:p>
            <w:pPr>
              <w:pStyle w:val="TableParagraph"/>
              <w:ind w:left="68"/>
              <w:rPr>
                <w:sz w:val="16"/>
              </w:rPr>
            </w:pPr>
            <w:r>
              <w:rPr>
                <w:spacing w:val="-2"/>
                <w:sz w:val="16"/>
              </w:rPr>
              <w:t>241,265,084.00</w:t>
            </w:r>
          </w:p>
        </w:tc>
        <w:tc>
          <w:tcPr>
            <w:tcW w:w="490" w:type="dxa"/>
          </w:tcPr>
          <w:p>
            <w:pPr>
              <w:pStyle w:val="TableParagraph"/>
              <w:rPr>
                <w:sz w:val="18"/>
              </w:rPr>
            </w:pPr>
          </w:p>
        </w:tc>
        <w:tc>
          <w:tcPr>
            <w:tcW w:w="1115"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85"/>
              <w:rPr>
                <w:b/>
                <w:sz w:val="16"/>
              </w:rPr>
            </w:pPr>
          </w:p>
          <w:p>
            <w:pPr>
              <w:pStyle w:val="TableParagraph"/>
              <w:ind w:left="67"/>
              <w:rPr>
                <w:sz w:val="16"/>
              </w:rPr>
            </w:pPr>
            <w:r>
              <w:rPr>
                <w:spacing w:val="-2"/>
                <w:sz w:val="16"/>
              </w:rPr>
              <w:t>47,409,854.00</w:t>
            </w:r>
          </w:p>
        </w:tc>
        <w:tc>
          <w:tcPr>
            <w:tcW w:w="490" w:type="dxa"/>
          </w:tcPr>
          <w:p>
            <w:pPr>
              <w:pStyle w:val="TableParagraph"/>
              <w:rPr>
                <w:sz w:val="18"/>
              </w:rPr>
            </w:pPr>
          </w:p>
        </w:tc>
        <w:tc>
          <w:tcPr>
            <w:tcW w:w="492" w:type="dxa"/>
          </w:tcPr>
          <w:p>
            <w:pPr>
              <w:pStyle w:val="TableParagraph"/>
              <w:rPr>
                <w:sz w:val="18"/>
              </w:rPr>
            </w:pPr>
          </w:p>
        </w:tc>
        <w:tc>
          <w:tcPr>
            <w:tcW w:w="1169" w:type="dxa"/>
            <w:shd w:val="clear" w:color="auto" w:fill="DBC5B3"/>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85"/>
              <w:rPr>
                <w:b/>
                <w:sz w:val="16"/>
              </w:rPr>
            </w:pPr>
          </w:p>
          <w:p>
            <w:pPr>
              <w:pStyle w:val="TableParagraph"/>
              <w:ind w:left="66"/>
              <w:rPr>
                <w:b/>
                <w:sz w:val="16"/>
              </w:rPr>
            </w:pPr>
            <w:r>
              <w:rPr>
                <w:b/>
                <w:spacing w:val="-4"/>
                <w:sz w:val="16"/>
              </w:rPr>
              <w:t>1,655,445,760.00</w:t>
            </w:r>
          </w:p>
        </w:tc>
      </w:tr>
    </w:tbl>
    <w:p>
      <w:pPr>
        <w:pStyle w:val="BodyText"/>
        <w:spacing w:before="87"/>
        <w:rPr>
          <w:b/>
        </w:rPr>
      </w:pPr>
    </w:p>
    <w:p>
      <w:pPr>
        <w:spacing w:before="0"/>
        <w:ind w:left="794" w:right="0" w:firstLine="0"/>
        <w:jc w:val="left"/>
        <w:rPr>
          <w:b/>
          <w:sz w:val="20"/>
        </w:rPr>
      </w:pPr>
      <w:r>
        <w:rPr>
          <w:b/>
          <w:spacing w:val="-8"/>
          <w:sz w:val="20"/>
        </w:rPr>
        <w:t>Cuadro</w:t>
      </w:r>
      <w:r>
        <w:rPr>
          <w:b/>
          <w:spacing w:val="4"/>
          <w:sz w:val="20"/>
        </w:rPr>
        <w:t> </w:t>
      </w:r>
      <w:r>
        <w:rPr>
          <w:b/>
          <w:spacing w:val="-8"/>
          <w:sz w:val="20"/>
        </w:rPr>
        <w:t>21.</w:t>
      </w:r>
      <w:r>
        <w:rPr>
          <w:b/>
          <w:spacing w:val="4"/>
          <w:sz w:val="20"/>
        </w:rPr>
        <w:t> </w:t>
      </w:r>
      <w:r>
        <w:rPr>
          <w:b/>
          <w:spacing w:val="-8"/>
          <w:sz w:val="20"/>
        </w:rPr>
        <w:t>Distribución</w:t>
      </w:r>
      <w:r>
        <w:rPr>
          <w:b/>
          <w:spacing w:val="3"/>
          <w:sz w:val="20"/>
        </w:rPr>
        <w:t> </w:t>
      </w:r>
      <w:r>
        <w:rPr>
          <w:b/>
          <w:spacing w:val="-8"/>
          <w:sz w:val="20"/>
        </w:rPr>
        <w:t>Presupuestaria</w:t>
      </w:r>
      <w:r>
        <w:rPr>
          <w:b/>
          <w:spacing w:val="1"/>
          <w:sz w:val="20"/>
        </w:rPr>
        <w:t> </w:t>
      </w:r>
      <w:r>
        <w:rPr>
          <w:b/>
          <w:spacing w:val="-8"/>
          <w:sz w:val="20"/>
        </w:rPr>
        <w:t>2026</w:t>
      </w:r>
    </w:p>
    <w:p>
      <w:pPr>
        <w:pStyle w:val="BodyText"/>
        <w:spacing w:before="62" w:after="1"/>
        <w:rPr>
          <w:b/>
        </w:rPr>
      </w:pPr>
    </w:p>
    <w:tbl>
      <w:tblPr>
        <w:tblW w:w="0" w:type="auto"/>
        <w:jc w:val="left"/>
        <w:tblInd w:w="5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71"/>
        <w:gridCol w:w="3514"/>
        <w:gridCol w:w="3538"/>
      </w:tblGrid>
      <w:tr>
        <w:trPr>
          <w:trHeight w:val="330" w:hRule="atLeast"/>
        </w:trPr>
        <w:tc>
          <w:tcPr>
            <w:tcW w:w="9323" w:type="dxa"/>
            <w:gridSpan w:val="3"/>
            <w:shd w:val="clear" w:color="auto" w:fill="41504D"/>
          </w:tcPr>
          <w:p>
            <w:pPr>
              <w:pStyle w:val="TableParagraph"/>
              <w:spacing w:before="70"/>
              <w:ind w:left="15" w:right="1"/>
              <w:jc w:val="center"/>
              <w:rPr>
                <w:sz w:val="20"/>
              </w:rPr>
            </w:pPr>
            <w:r>
              <w:rPr>
                <w:color w:val="FFFFFF"/>
                <w:spacing w:val="-8"/>
                <w:sz w:val="20"/>
              </w:rPr>
              <w:t>Secretaría</w:t>
            </w:r>
            <w:r>
              <w:rPr>
                <w:color w:val="FFFFFF"/>
                <w:spacing w:val="1"/>
                <w:sz w:val="20"/>
              </w:rPr>
              <w:t> </w:t>
            </w:r>
            <w:r>
              <w:rPr>
                <w:color w:val="FFFFFF"/>
                <w:spacing w:val="-8"/>
                <w:sz w:val="20"/>
              </w:rPr>
              <w:t>de</w:t>
            </w:r>
            <w:r>
              <w:rPr>
                <w:color w:val="FFFFFF"/>
                <w:spacing w:val="1"/>
                <w:sz w:val="20"/>
              </w:rPr>
              <w:t> </w:t>
            </w:r>
            <w:r>
              <w:rPr>
                <w:color w:val="FFFFFF"/>
                <w:spacing w:val="-8"/>
                <w:sz w:val="20"/>
              </w:rPr>
              <w:t>Seguridad</w:t>
            </w:r>
            <w:r>
              <w:rPr>
                <w:color w:val="FFFFFF"/>
                <w:spacing w:val="3"/>
                <w:sz w:val="20"/>
              </w:rPr>
              <w:t> </w:t>
            </w:r>
            <w:r>
              <w:rPr>
                <w:color w:val="FFFFFF"/>
                <w:spacing w:val="-8"/>
                <w:sz w:val="20"/>
              </w:rPr>
              <w:t>Ciudadana</w:t>
            </w:r>
          </w:p>
        </w:tc>
      </w:tr>
      <w:tr>
        <w:trPr>
          <w:trHeight w:val="628" w:hRule="atLeast"/>
        </w:trPr>
        <w:tc>
          <w:tcPr>
            <w:tcW w:w="2271" w:type="dxa"/>
            <w:shd w:val="clear" w:color="auto" w:fill="DBC5B3"/>
          </w:tcPr>
          <w:p>
            <w:pPr>
              <w:pStyle w:val="TableParagraph"/>
              <w:spacing w:before="218"/>
              <w:ind w:left="12"/>
              <w:jc w:val="center"/>
              <w:rPr>
                <w:sz w:val="20"/>
              </w:rPr>
            </w:pPr>
            <w:r>
              <w:rPr>
                <w:spacing w:val="-8"/>
                <w:sz w:val="20"/>
              </w:rPr>
              <w:t>Programa</w:t>
            </w:r>
            <w:r>
              <w:rPr>
                <w:spacing w:val="-1"/>
                <w:sz w:val="20"/>
              </w:rPr>
              <w:t> </w:t>
            </w:r>
            <w:r>
              <w:rPr>
                <w:spacing w:val="-2"/>
                <w:sz w:val="20"/>
              </w:rPr>
              <w:t>Presupuestario</w:t>
            </w:r>
          </w:p>
        </w:tc>
        <w:tc>
          <w:tcPr>
            <w:tcW w:w="3514" w:type="dxa"/>
            <w:shd w:val="clear" w:color="auto" w:fill="DBC5B3"/>
          </w:tcPr>
          <w:p>
            <w:pPr>
              <w:pStyle w:val="TableParagraph"/>
              <w:spacing w:before="218"/>
              <w:ind w:left="11"/>
              <w:jc w:val="center"/>
              <w:rPr>
                <w:sz w:val="20"/>
              </w:rPr>
            </w:pPr>
            <w:r>
              <w:rPr>
                <w:spacing w:val="-2"/>
                <w:sz w:val="20"/>
              </w:rPr>
              <w:t>Componente</w:t>
            </w:r>
          </w:p>
        </w:tc>
        <w:tc>
          <w:tcPr>
            <w:tcW w:w="3538" w:type="dxa"/>
            <w:shd w:val="clear" w:color="auto" w:fill="DBC5B3"/>
          </w:tcPr>
          <w:p>
            <w:pPr>
              <w:pStyle w:val="TableParagraph"/>
              <w:spacing w:line="300" w:lineRule="exact" w:before="8"/>
              <w:ind w:left="980" w:right="962"/>
              <w:jc w:val="center"/>
              <w:rPr>
                <w:sz w:val="20"/>
              </w:rPr>
            </w:pPr>
            <w:r>
              <w:rPr>
                <w:spacing w:val="-8"/>
                <w:sz w:val="20"/>
              </w:rPr>
              <w:t>Presupuesto </w:t>
            </w:r>
            <w:r>
              <w:rPr>
                <w:spacing w:val="-2"/>
                <w:sz w:val="20"/>
              </w:rPr>
              <w:t>Asignado</w:t>
            </w:r>
          </w:p>
        </w:tc>
      </w:tr>
      <w:tr>
        <w:trPr>
          <w:trHeight w:val="631" w:hRule="atLeast"/>
        </w:trPr>
        <w:tc>
          <w:tcPr>
            <w:tcW w:w="2271" w:type="dxa"/>
          </w:tcPr>
          <w:p>
            <w:pPr>
              <w:pStyle w:val="TableParagraph"/>
              <w:spacing w:before="219"/>
              <w:ind w:left="12" w:right="1"/>
              <w:jc w:val="center"/>
              <w:rPr>
                <w:sz w:val="20"/>
              </w:rPr>
            </w:pPr>
            <w:r>
              <w:rPr>
                <w:spacing w:val="-6"/>
                <w:sz w:val="20"/>
              </w:rPr>
              <w:t>1</w:t>
            </w:r>
            <w:r>
              <w:rPr>
                <w:spacing w:val="-11"/>
                <w:sz w:val="20"/>
              </w:rPr>
              <w:t> </w:t>
            </w:r>
            <w:r>
              <w:rPr>
                <w:spacing w:val="-6"/>
                <w:sz w:val="20"/>
              </w:rPr>
              <w:t>Seguridad</w:t>
            </w:r>
            <w:r>
              <w:rPr>
                <w:spacing w:val="-8"/>
                <w:sz w:val="20"/>
              </w:rPr>
              <w:t> </w:t>
            </w:r>
            <w:r>
              <w:rPr>
                <w:spacing w:val="-6"/>
                <w:sz w:val="20"/>
              </w:rPr>
              <w:t>y</w:t>
            </w:r>
            <w:r>
              <w:rPr>
                <w:spacing w:val="-10"/>
                <w:sz w:val="20"/>
              </w:rPr>
              <w:t> </w:t>
            </w:r>
            <w:r>
              <w:rPr>
                <w:spacing w:val="-6"/>
                <w:sz w:val="20"/>
              </w:rPr>
              <w:t>Paz</w:t>
            </w:r>
            <w:r>
              <w:rPr>
                <w:spacing w:val="-9"/>
                <w:sz w:val="20"/>
              </w:rPr>
              <w:t> </w:t>
            </w:r>
            <w:r>
              <w:rPr>
                <w:spacing w:val="-6"/>
                <w:sz w:val="20"/>
              </w:rPr>
              <w:t>Social</w:t>
            </w:r>
          </w:p>
        </w:tc>
        <w:tc>
          <w:tcPr>
            <w:tcW w:w="3514" w:type="dxa"/>
          </w:tcPr>
          <w:p>
            <w:pPr>
              <w:pStyle w:val="TableParagraph"/>
              <w:spacing w:before="70"/>
              <w:ind w:left="11"/>
              <w:jc w:val="center"/>
              <w:rPr>
                <w:sz w:val="20"/>
              </w:rPr>
            </w:pPr>
            <w:r>
              <w:rPr>
                <w:spacing w:val="-6"/>
                <w:sz w:val="20"/>
              </w:rPr>
              <w:t>LA</w:t>
            </w:r>
            <w:r>
              <w:rPr>
                <w:spacing w:val="-9"/>
                <w:sz w:val="20"/>
              </w:rPr>
              <w:t> </w:t>
            </w:r>
            <w:r>
              <w:rPr>
                <w:spacing w:val="-6"/>
                <w:sz w:val="20"/>
              </w:rPr>
              <w:t>4.12,</w:t>
            </w:r>
            <w:r>
              <w:rPr>
                <w:spacing w:val="-8"/>
                <w:sz w:val="20"/>
              </w:rPr>
              <w:t> </w:t>
            </w:r>
            <w:r>
              <w:rPr>
                <w:spacing w:val="-6"/>
                <w:sz w:val="20"/>
              </w:rPr>
              <w:t>LA</w:t>
            </w:r>
            <w:r>
              <w:rPr>
                <w:spacing w:val="-9"/>
                <w:sz w:val="20"/>
              </w:rPr>
              <w:t> </w:t>
            </w:r>
            <w:r>
              <w:rPr>
                <w:spacing w:val="-6"/>
                <w:sz w:val="20"/>
              </w:rPr>
              <w:t>6.4</w:t>
            </w:r>
            <w:r>
              <w:rPr>
                <w:spacing w:val="-5"/>
                <w:sz w:val="20"/>
              </w:rPr>
              <w:t> </w:t>
            </w:r>
            <w:r>
              <w:rPr>
                <w:spacing w:val="-6"/>
                <w:sz w:val="20"/>
              </w:rPr>
              <w:t>y</w:t>
            </w:r>
            <w:r>
              <w:rPr>
                <w:spacing w:val="-10"/>
                <w:sz w:val="20"/>
              </w:rPr>
              <w:t> </w:t>
            </w:r>
            <w:r>
              <w:rPr>
                <w:spacing w:val="-6"/>
                <w:sz w:val="20"/>
              </w:rPr>
              <w:t>LA</w:t>
            </w:r>
            <w:r>
              <w:rPr>
                <w:spacing w:val="-11"/>
                <w:sz w:val="20"/>
              </w:rPr>
              <w:t> </w:t>
            </w:r>
            <w:r>
              <w:rPr>
                <w:spacing w:val="-6"/>
                <w:sz w:val="20"/>
              </w:rPr>
              <w:t>6.5</w:t>
            </w:r>
            <w:r>
              <w:rPr>
                <w:spacing w:val="-7"/>
                <w:sz w:val="20"/>
              </w:rPr>
              <w:t> </w:t>
            </w:r>
            <w:r>
              <w:rPr>
                <w:spacing w:val="-6"/>
                <w:sz w:val="20"/>
              </w:rPr>
              <w:t>Sistema</w:t>
            </w:r>
          </w:p>
          <w:p>
            <w:pPr>
              <w:pStyle w:val="TableParagraph"/>
              <w:spacing w:before="70"/>
              <w:ind w:left="12"/>
              <w:jc w:val="center"/>
              <w:rPr>
                <w:sz w:val="20"/>
              </w:rPr>
            </w:pPr>
            <w:r>
              <w:rPr>
                <w:spacing w:val="-8"/>
                <w:sz w:val="20"/>
              </w:rPr>
              <w:t>administrativo</w:t>
            </w:r>
            <w:r>
              <w:rPr>
                <w:spacing w:val="2"/>
                <w:sz w:val="20"/>
              </w:rPr>
              <w:t> </w:t>
            </w:r>
            <w:r>
              <w:rPr>
                <w:spacing w:val="-8"/>
                <w:sz w:val="20"/>
              </w:rPr>
              <w:t>de</w:t>
            </w:r>
            <w:r>
              <w:rPr>
                <w:spacing w:val="5"/>
                <w:sz w:val="20"/>
              </w:rPr>
              <w:t> </w:t>
            </w:r>
            <w:r>
              <w:rPr>
                <w:spacing w:val="-8"/>
                <w:sz w:val="20"/>
              </w:rPr>
              <w:t>Staff,</w:t>
            </w:r>
            <w:r>
              <w:rPr>
                <w:spacing w:val="2"/>
                <w:sz w:val="20"/>
              </w:rPr>
              <w:t> </w:t>
            </w:r>
            <w:r>
              <w:rPr>
                <w:spacing w:val="-8"/>
                <w:sz w:val="20"/>
              </w:rPr>
              <w:t>implementado</w:t>
            </w:r>
          </w:p>
        </w:tc>
        <w:tc>
          <w:tcPr>
            <w:tcW w:w="3538" w:type="dxa"/>
          </w:tcPr>
          <w:p>
            <w:pPr>
              <w:pStyle w:val="TableParagraph"/>
              <w:spacing w:before="219"/>
              <w:ind w:left="978" w:right="966"/>
              <w:jc w:val="center"/>
              <w:rPr>
                <w:sz w:val="20"/>
              </w:rPr>
            </w:pPr>
            <w:r>
              <w:rPr>
                <w:spacing w:val="-2"/>
                <w:sz w:val="20"/>
              </w:rPr>
              <w:t>$11,493,447.00</w:t>
            </w:r>
          </w:p>
        </w:tc>
      </w:tr>
      <w:tr>
        <w:trPr>
          <w:trHeight w:val="930" w:hRule="atLeast"/>
        </w:trPr>
        <w:tc>
          <w:tcPr>
            <w:tcW w:w="2271" w:type="dxa"/>
          </w:tcPr>
          <w:p>
            <w:pPr>
              <w:pStyle w:val="TableParagraph"/>
              <w:spacing w:before="139"/>
              <w:rPr>
                <w:b/>
                <w:sz w:val="20"/>
              </w:rPr>
            </w:pPr>
          </w:p>
          <w:p>
            <w:pPr>
              <w:pStyle w:val="TableParagraph"/>
              <w:spacing w:before="1"/>
              <w:ind w:left="12" w:right="1"/>
              <w:jc w:val="center"/>
              <w:rPr>
                <w:sz w:val="20"/>
              </w:rPr>
            </w:pPr>
            <w:r>
              <w:rPr>
                <w:spacing w:val="-6"/>
                <w:sz w:val="20"/>
              </w:rPr>
              <w:t>1</w:t>
            </w:r>
            <w:r>
              <w:rPr>
                <w:spacing w:val="-11"/>
                <w:sz w:val="20"/>
              </w:rPr>
              <w:t> </w:t>
            </w:r>
            <w:r>
              <w:rPr>
                <w:spacing w:val="-6"/>
                <w:sz w:val="20"/>
              </w:rPr>
              <w:t>Seguridad</w:t>
            </w:r>
            <w:r>
              <w:rPr>
                <w:spacing w:val="-8"/>
                <w:sz w:val="20"/>
              </w:rPr>
              <w:t> </w:t>
            </w:r>
            <w:r>
              <w:rPr>
                <w:spacing w:val="-6"/>
                <w:sz w:val="20"/>
              </w:rPr>
              <w:t>y</w:t>
            </w:r>
            <w:r>
              <w:rPr>
                <w:spacing w:val="-10"/>
                <w:sz w:val="20"/>
              </w:rPr>
              <w:t> </w:t>
            </w:r>
            <w:r>
              <w:rPr>
                <w:spacing w:val="-6"/>
                <w:sz w:val="20"/>
              </w:rPr>
              <w:t>Paz</w:t>
            </w:r>
            <w:r>
              <w:rPr>
                <w:spacing w:val="-9"/>
                <w:sz w:val="20"/>
              </w:rPr>
              <w:t> </w:t>
            </w:r>
            <w:r>
              <w:rPr>
                <w:spacing w:val="-6"/>
                <w:sz w:val="20"/>
              </w:rPr>
              <w:t>Social</w:t>
            </w:r>
          </w:p>
        </w:tc>
        <w:tc>
          <w:tcPr>
            <w:tcW w:w="3514" w:type="dxa"/>
          </w:tcPr>
          <w:p>
            <w:pPr>
              <w:pStyle w:val="TableParagraph"/>
              <w:spacing w:before="70"/>
              <w:ind w:left="11"/>
              <w:jc w:val="center"/>
              <w:rPr>
                <w:sz w:val="20"/>
              </w:rPr>
            </w:pPr>
            <w:r>
              <w:rPr>
                <w:spacing w:val="-6"/>
                <w:sz w:val="20"/>
              </w:rPr>
              <w:t>LA</w:t>
            </w:r>
            <w:r>
              <w:rPr>
                <w:spacing w:val="-10"/>
                <w:sz w:val="20"/>
              </w:rPr>
              <w:t> </w:t>
            </w:r>
            <w:r>
              <w:rPr>
                <w:spacing w:val="-6"/>
                <w:sz w:val="20"/>
              </w:rPr>
              <w:t>1.2, LA</w:t>
            </w:r>
            <w:r>
              <w:rPr>
                <w:spacing w:val="-11"/>
                <w:sz w:val="20"/>
              </w:rPr>
              <w:t> </w:t>
            </w:r>
            <w:r>
              <w:rPr>
                <w:spacing w:val="-6"/>
                <w:sz w:val="20"/>
              </w:rPr>
              <w:t>1.3, LA</w:t>
            </w:r>
            <w:r>
              <w:rPr>
                <w:spacing w:val="-12"/>
                <w:sz w:val="20"/>
              </w:rPr>
              <w:t> </w:t>
            </w:r>
            <w:r>
              <w:rPr>
                <w:spacing w:val="-6"/>
                <w:sz w:val="20"/>
              </w:rPr>
              <w:t>1.4,</w:t>
            </w:r>
            <w:r>
              <w:rPr>
                <w:spacing w:val="-8"/>
                <w:sz w:val="20"/>
              </w:rPr>
              <w:t> </w:t>
            </w:r>
            <w:r>
              <w:rPr>
                <w:spacing w:val="-6"/>
                <w:sz w:val="20"/>
              </w:rPr>
              <w:t>LA</w:t>
            </w:r>
            <w:r>
              <w:rPr>
                <w:spacing w:val="-9"/>
                <w:sz w:val="20"/>
              </w:rPr>
              <w:t> </w:t>
            </w:r>
            <w:r>
              <w:rPr>
                <w:spacing w:val="-6"/>
                <w:sz w:val="20"/>
              </w:rPr>
              <w:t>1.14,</w:t>
            </w:r>
            <w:r>
              <w:rPr>
                <w:spacing w:val="-8"/>
                <w:sz w:val="20"/>
              </w:rPr>
              <w:t> </w:t>
            </w:r>
            <w:r>
              <w:rPr>
                <w:spacing w:val="-6"/>
                <w:sz w:val="20"/>
              </w:rPr>
              <w:t>LA</w:t>
            </w:r>
            <w:r>
              <w:rPr>
                <w:spacing w:val="-12"/>
                <w:sz w:val="20"/>
              </w:rPr>
              <w:t> </w:t>
            </w:r>
            <w:r>
              <w:rPr>
                <w:spacing w:val="-6"/>
                <w:sz w:val="20"/>
              </w:rPr>
              <w:t>2.2,</w:t>
            </w:r>
          </w:p>
          <w:p>
            <w:pPr>
              <w:pStyle w:val="TableParagraph"/>
              <w:spacing w:line="300" w:lineRule="atLeast"/>
              <w:ind w:left="174" w:right="160" w:firstLine="2"/>
              <w:jc w:val="center"/>
              <w:rPr>
                <w:sz w:val="20"/>
              </w:rPr>
            </w:pPr>
            <w:r>
              <w:rPr>
                <w:sz w:val="20"/>
              </w:rPr>
              <w:t>LA</w:t>
            </w:r>
            <w:r>
              <w:rPr>
                <w:spacing w:val="-5"/>
                <w:sz w:val="20"/>
              </w:rPr>
              <w:t> </w:t>
            </w:r>
            <w:r>
              <w:rPr>
                <w:sz w:val="20"/>
              </w:rPr>
              <w:t>2.3,</w:t>
            </w:r>
            <w:r>
              <w:rPr>
                <w:spacing w:val="-2"/>
                <w:sz w:val="20"/>
              </w:rPr>
              <w:t> </w:t>
            </w:r>
            <w:r>
              <w:rPr>
                <w:sz w:val="20"/>
              </w:rPr>
              <w:t>LA</w:t>
            </w:r>
            <w:r>
              <w:rPr>
                <w:spacing w:val="-8"/>
                <w:sz w:val="20"/>
              </w:rPr>
              <w:t> </w:t>
            </w:r>
            <w:r>
              <w:rPr>
                <w:sz w:val="20"/>
              </w:rPr>
              <w:t>2.4</w:t>
            </w:r>
            <w:r>
              <w:rPr>
                <w:spacing w:val="-4"/>
                <w:sz w:val="20"/>
              </w:rPr>
              <w:t> </w:t>
            </w:r>
            <w:r>
              <w:rPr>
                <w:sz w:val="20"/>
              </w:rPr>
              <w:t>y</w:t>
            </w:r>
            <w:r>
              <w:rPr>
                <w:spacing w:val="-7"/>
                <w:sz w:val="20"/>
              </w:rPr>
              <w:t> </w:t>
            </w:r>
            <w:r>
              <w:rPr>
                <w:sz w:val="20"/>
              </w:rPr>
              <w:t>LA</w:t>
            </w:r>
            <w:r>
              <w:rPr>
                <w:spacing w:val="-8"/>
                <w:sz w:val="20"/>
              </w:rPr>
              <w:t> </w:t>
            </w:r>
            <w:r>
              <w:rPr>
                <w:sz w:val="20"/>
              </w:rPr>
              <w:t>2.5</w:t>
            </w:r>
            <w:r>
              <w:rPr>
                <w:spacing w:val="-4"/>
                <w:sz w:val="20"/>
              </w:rPr>
              <w:t> </w:t>
            </w:r>
            <w:r>
              <w:rPr>
                <w:sz w:val="20"/>
              </w:rPr>
              <w:t>Servicio </w:t>
            </w:r>
            <w:r>
              <w:rPr>
                <w:spacing w:val="-6"/>
                <w:sz w:val="20"/>
              </w:rPr>
              <w:t>Profesional</w:t>
            </w:r>
            <w:r>
              <w:rPr>
                <w:spacing w:val="-12"/>
                <w:sz w:val="20"/>
              </w:rPr>
              <w:t> </w:t>
            </w:r>
            <w:r>
              <w:rPr>
                <w:spacing w:val="-6"/>
                <w:sz w:val="20"/>
              </w:rPr>
              <w:t>de</w:t>
            </w:r>
            <w:r>
              <w:rPr>
                <w:spacing w:val="-12"/>
                <w:sz w:val="20"/>
              </w:rPr>
              <w:t> </w:t>
            </w:r>
            <w:r>
              <w:rPr>
                <w:spacing w:val="-6"/>
                <w:sz w:val="20"/>
              </w:rPr>
              <w:t>Carrera</w:t>
            </w:r>
            <w:r>
              <w:rPr>
                <w:spacing w:val="-14"/>
                <w:sz w:val="20"/>
              </w:rPr>
              <w:t> </w:t>
            </w:r>
            <w:r>
              <w:rPr>
                <w:spacing w:val="-6"/>
                <w:sz w:val="20"/>
              </w:rPr>
              <w:t>Policial,</w:t>
            </w:r>
            <w:r>
              <w:rPr>
                <w:spacing w:val="-11"/>
                <w:sz w:val="20"/>
              </w:rPr>
              <w:t> </w:t>
            </w:r>
            <w:r>
              <w:rPr>
                <w:spacing w:val="-6"/>
                <w:sz w:val="20"/>
              </w:rPr>
              <w:t>fortalecido</w:t>
            </w:r>
          </w:p>
        </w:tc>
        <w:tc>
          <w:tcPr>
            <w:tcW w:w="3538" w:type="dxa"/>
          </w:tcPr>
          <w:p>
            <w:pPr>
              <w:pStyle w:val="TableParagraph"/>
              <w:spacing w:before="139"/>
              <w:rPr>
                <w:b/>
                <w:sz w:val="20"/>
              </w:rPr>
            </w:pPr>
          </w:p>
          <w:p>
            <w:pPr>
              <w:pStyle w:val="TableParagraph"/>
              <w:spacing w:before="1"/>
              <w:ind w:left="978" w:right="963"/>
              <w:jc w:val="center"/>
              <w:rPr>
                <w:sz w:val="20"/>
              </w:rPr>
            </w:pPr>
            <w:r>
              <w:rPr>
                <w:spacing w:val="-2"/>
                <w:sz w:val="20"/>
              </w:rPr>
              <w:t>$246,646,553.00</w:t>
            </w:r>
          </w:p>
        </w:tc>
      </w:tr>
      <w:tr>
        <w:trPr>
          <w:trHeight w:val="1829" w:hRule="atLeast"/>
        </w:trPr>
        <w:tc>
          <w:tcPr>
            <w:tcW w:w="2271" w:type="dxa"/>
          </w:tcPr>
          <w:p>
            <w:pPr>
              <w:pStyle w:val="TableParagraph"/>
              <w:rPr>
                <w:b/>
                <w:sz w:val="20"/>
              </w:rPr>
            </w:pPr>
          </w:p>
          <w:p>
            <w:pPr>
              <w:pStyle w:val="TableParagraph"/>
              <w:rPr>
                <w:b/>
                <w:sz w:val="20"/>
              </w:rPr>
            </w:pPr>
          </w:p>
          <w:p>
            <w:pPr>
              <w:pStyle w:val="TableParagraph"/>
              <w:spacing w:before="128"/>
              <w:rPr>
                <w:b/>
                <w:sz w:val="20"/>
              </w:rPr>
            </w:pPr>
          </w:p>
          <w:p>
            <w:pPr>
              <w:pStyle w:val="TableParagraph"/>
              <w:ind w:left="12" w:right="1"/>
              <w:jc w:val="center"/>
              <w:rPr>
                <w:sz w:val="20"/>
              </w:rPr>
            </w:pPr>
            <w:r>
              <w:rPr>
                <w:spacing w:val="-6"/>
                <w:sz w:val="20"/>
              </w:rPr>
              <w:t>1</w:t>
            </w:r>
            <w:r>
              <w:rPr>
                <w:spacing w:val="-11"/>
                <w:sz w:val="20"/>
              </w:rPr>
              <w:t> </w:t>
            </w:r>
            <w:r>
              <w:rPr>
                <w:spacing w:val="-6"/>
                <w:sz w:val="20"/>
              </w:rPr>
              <w:t>Seguridad</w:t>
            </w:r>
            <w:r>
              <w:rPr>
                <w:spacing w:val="-8"/>
                <w:sz w:val="20"/>
              </w:rPr>
              <w:t> </w:t>
            </w:r>
            <w:r>
              <w:rPr>
                <w:spacing w:val="-6"/>
                <w:sz w:val="20"/>
              </w:rPr>
              <w:t>y</w:t>
            </w:r>
            <w:r>
              <w:rPr>
                <w:spacing w:val="-10"/>
                <w:sz w:val="20"/>
              </w:rPr>
              <w:t> </w:t>
            </w:r>
            <w:r>
              <w:rPr>
                <w:spacing w:val="-6"/>
                <w:sz w:val="20"/>
              </w:rPr>
              <w:t>Paz</w:t>
            </w:r>
            <w:r>
              <w:rPr>
                <w:spacing w:val="-9"/>
                <w:sz w:val="20"/>
              </w:rPr>
              <w:t> </w:t>
            </w:r>
            <w:r>
              <w:rPr>
                <w:spacing w:val="-6"/>
                <w:sz w:val="20"/>
              </w:rPr>
              <w:t>Social</w:t>
            </w:r>
          </w:p>
        </w:tc>
        <w:tc>
          <w:tcPr>
            <w:tcW w:w="3514" w:type="dxa"/>
          </w:tcPr>
          <w:p>
            <w:pPr>
              <w:pStyle w:val="TableParagraph"/>
              <w:spacing w:before="67"/>
              <w:ind w:left="66" w:right="52"/>
              <w:jc w:val="center"/>
              <w:rPr>
                <w:sz w:val="20"/>
              </w:rPr>
            </w:pPr>
            <w:r>
              <w:rPr>
                <w:spacing w:val="-6"/>
                <w:sz w:val="20"/>
              </w:rPr>
              <w:t>LA</w:t>
            </w:r>
            <w:r>
              <w:rPr>
                <w:spacing w:val="-10"/>
                <w:sz w:val="20"/>
              </w:rPr>
              <w:t> </w:t>
            </w:r>
            <w:r>
              <w:rPr>
                <w:spacing w:val="-6"/>
                <w:sz w:val="20"/>
              </w:rPr>
              <w:t>1.13,</w:t>
            </w:r>
            <w:r>
              <w:rPr>
                <w:spacing w:val="-8"/>
                <w:sz w:val="20"/>
              </w:rPr>
              <w:t> </w:t>
            </w:r>
            <w:r>
              <w:rPr>
                <w:spacing w:val="-6"/>
                <w:sz w:val="20"/>
              </w:rPr>
              <w:t>LA</w:t>
            </w:r>
            <w:r>
              <w:rPr>
                <w:spacing w:val="-9"/>
                <w:sz w:val="20"/>
              </w:rPr>
              <w:t> </w:t>
            </w:r>
            <w:r>
              <w:rPr>
                <w:spacing w:val="-6"/>
                <w:sz w:val="20"/>
              </w:rPr>
              <w:t>1.14,</w:t>
            </w:r>
            <w:r>
              <w:rPr>
                <w:spacing w:val="-8"/>
                <w:sz w:val="20"/>
              </w:rPr>
              <w:t> </w:t>
            </w:r>
            <w:r>
              <w:rPr>
                <w:spacing w:val="-6"/>
                <w:sz w:val="20"/>
              </w:rPr>
              <w:t>LA</w:t>
            </w:r>
            <w:r>
              <w:rPr>
                <w:spacing w:val="-12"/>
                <w:sz w:val="20"/>
              </w:rPr>
              <w:t> </w:t>
            </w:r>
            <w:r>
              <w:rPr>
                <w:spacing w:val="-6"/>
                <w:sz w:val="20"/>
              </w:rPr>
              <w:t>3.4, LA</w:t>
            </w:r>
            <w:r>
              <w:rPr>
                <w:spacing w:val="-11"/>
                <w:sz w:val="20"/>
              </w:rPr>
              <w:t> </w:t>
            </w:r>
            <w:r>
              <w:rPr>
                <w:spacing w:val="-6"/>
                <w:sz w:val="20"/>
              </w:rPr>
              <w:t>3.11,</w:t>
            </w:r>
            <w:r>
              <w:rPr>
                <w:spacing w:val="-8"/>
                <w:sz w:val="20"/>
              </w:rPr>
              <w:t> </w:t>
            </w:r>
            <w:r>
              <w:rPr>
                <w:spacing w:val="-6"/>
                <w:sz w:val="20"/>
              </w:rPr>
              <w:t>LA</w:t>
            </w:r>
          </w:p>
          <w:p>
            <w:pPr>
              <w:pStyle w:val="TableParagraph"/>
              <w:spacing w:before="70"/>
              <w:ind w:left="10"/>
              <w:jc w:val="center"/>
              <w:rPr>
                <w:sz w:val="20"/>
              </w:rPr>
            </w:pPr>
            <w:r>
              <w:rPr>
                <w:spacing w:val="-6"/>
                <w:sz w:val="20"/>
              </w:rPr>
              <w:t>3.13, LA</w:t>
            </w:r>
            <w:r>
              <w:rPr>
                <w:spacing w:val="-12"/>
                <w:sz w:val="20"/>
              </w:rPr>
              <w:t> </w:t>
            </w:r>
            <w:r>
              <w:rPr>
                <w:spacing w:val="-6"/>
                <w:sz w:val="20"/>
              </w:rPr>
              <w:t>3.16,</w:t>
            </w:r>
            <w:r>
              <w:rPr>
                <w:spacing w:val="-7"/>
                <w:sz w:val="20"/>
              </w:rPr>
              <w:t> </w:t>
            </w:r>
            <w:r>
              <w:rPr>
                <w:spacing w:val="-6"/>
                <w:sz w:val="20"/>
              </w:rPr>
              <w:t>LA</w:t>
            </w:r>
            <w:r>
              <w:rPr>
                <w:spacing w:val="-12"/>
                <w:sz w:val="20"/>
              </w:rPr>
              <w:t> </w:t>
            </w:r>
            <w:r>
              <w:rPr>
                <w:spacing w:val="-6"/>
                <w:sz w:val="20"/>
              </w:rPr>
              <w:t>4.4,</w:t>
            </w:r>
            <w:r>
              <w:rPr>
                <w:spacing w:val="-8"/>
                <w:sz w:val="20"/>
              </w:rPr>
              <w:t> </w:t>
            </w:r>
            <w:r>
              <w:rPr>
                <w:spacing w:val="-6"/>
                <w:sz w:val="20"/>
              </w:rPr>
              <w:t>LA</w:t>
            </w:r>
            <w:r>
              <w:rPr>
                <w:spacing w:val="-9"/>
                <w:sz w:val="20"/>
              </w:rPr>
              <w:t> </w:t>
            </w:r>
            <w:r>
              <w:rPr>
                <w:spacing w:val="-6"/>
                <w:sz w:val="20"/>
              </w:rPr>
              <w:t>4.8</w:t>
            </w:r>
            <w:r>
              <w:rPr>
                <w:spacing w:val="-4"/>
                <w:sz w:val="20"/>
              </w:rPr>
              <w:t> </w:t>
            </w:r>
            <w:r>
              <w:rPr>
                <w:spacing w:val="-6"/>
                <w:sz w:val="20"/>
              </w:rPr>
              <w:t>y</w:t>
            </w:r>
            <w:r>
              <w:rPr>
                <w:spacing w:val="-8"/>
                <w:sz w:val="20"/>
              </w:rPr>
              <w:t> </w:t>
            </w:r>
            <w:r>
              <w:rPr>
                <w:spacing w:val="-6"/>
                <w:sz w:val="20"/>
              </w:rPr>
              <w:t>LA</w:t>
            </w:r>
            <w:r>
              <w:rPr>
                <w:spacing w:val="-12"/>
                <w:sz w:val="20"/>
              </w:rPr>
              <w:t> </w:t>
            </w:r>
            <w:r>
              <w:rPr>
                <w:spacing w:val="-6"/>
                <w:sz w:val="20"/>
              </w:rPr>
              <w:t>4.9</w:t>
            </w:r>
          </w:p>
          <w:p>
            <w:pPr>
              <w:pStyle w:val="TableParagraph"/>
              <w:spacing w:line="300" w:lineRule="atLeast"/>
              <w:ind w:left="129" w:right="112"/>
              <w:jc w:val="center"/>
              <w:rPr>
                <w:sz w:val="20"/>
              </w:rPr>
            </w:pPr>
            <w:r>
              <w:rPr>
                <w:sz w:val="20"/>
              </w:rPr>
              <w:t>Programa</w:t>
            </w:r>
            <w:r>
              <w:rPr>
                <w:spacing w:val="-12"/>
                <w:sz w:val="20"/>
              </w:rPr>
              <w:t> </w:t>
            </w:r>
            <w:r>
              <w:rPr>
                <w:sz w:val="20"/>
              </w:rPr>
              <w:t>de</w:t>
            </w:r>
            <w:r>
              <w:rPr>
                <w:spacing w:val="-12"/>
                <w:sz w:val="20"/>
              </w:rPr>
              <w:t> </w:t>
            </w:r>
            <w:r>
              <w:rPr>
                <w:sz w:val="20"/>
              </w:rPr>
              <w:t>Policía</w:t>
            </w:r>
            <w:r>
              <w:rPr>
                <w:spacing w:val="-10"/>
                <w:sz w:val="20"/>
              </w:rPr>
              <w:t> </w:t>
            </w:r>
            <w:r>
              <w:rPr>
                <w:sz w:val="20"/>
              </w:rPr>
              <w:t>de</w:t>
            </w:r>
            <w:r>
              <w:rPr>
                <w:spacing w:val="-10"/>
                <w:sz w:val="20"/>
              </w:rPr>
              <w:t> </w:t>
            </w:r>
            <w:r>
              <w:rPr>
                <w:sz w:val="20"/>
              </w:rPr>
              <w:t>la</w:t>
            </w:r>
            <w:r>
              <w:rPr>
                <w:spacing w:val="-10"/>
                <w:sz w:val="20"/>
              </w:rPr>
              <w:t> </w:t>
            </w:r>
            <w:r>
              <w:rPr>
                <w:sz w:val="20"/>
              </w:rPr>
              <w:t>Ciudad,</w:t>
            </w:r>
            <w:r>
              <w:rPr>
                <w:spacing w:val="-12"/>
                <w:sz w:val="20"/>
              </w:rPr>
              <w:t> </w:t>
            </w:r>
            <w:r>
              <w:rPr>
                <w:sz w:val="20"/>
              </w:rPr>
              <w:t>en </w:t>
            </w:r>
            <w:r>
              <w:rPr>
                <w:spacing w:val="-6"/>
                <w:sz w:val="20"/>
              </w:rPr>
              <w:t>Colonias,</w:t>
            </w:r>
            <w:r>
              <w:rPr>
                <w:spacing w:val="-11"/>
                <w:sz w:val="20"/>
              </w:rPr>
              <w:t> </w:t>
            </w:r>
            <w:r>
              <w:rPr>
                <w:spacing w:val="-6"/>
                <w:sz w:val="20"/>
              </w:rPr>
              <w:t>Unidades</w:t>
            </w:r>
            <w:r>
              <w:rPr>
                <w:spacing w:val="-13"/>
                <w:sz w:val="20"/>
              </w:rPr>
              <w:t> </w:t>
            </w:r>
            <w:r>
              <w:rPr>
                <w:spacing w:val="-6"/>
                <w:sz w:val="20"/>
              </w:rPr>
              <w:t>Habitacionales</w:t>
            </w:r>
            <w:r>
              <w:rPr>
                <w:spacing w:val="-10"/>
                <w:sz w:val="20"/>
              </w:rPr>
              <w:t> </w:t>
            </w:r>
            <w:r>
              <w:rPr>
                <w:spacing w:val="-6"/>
                <w:sz w:val="20"/>
              </w:rPr>
              <w:t>y</w:t>
            </w:r>
            <w:r>
              <w:rPr>
                <w:spacing w:val="-16"/>
                <w:sz w:val="20"/>
              </w:rPr>
              <w:t> </w:t>
            </w:r>
            <w:r>
              <w:rPr>
                <w:spacing w:val="-6"/>
                <w:sz w:val="20"/>
              </w:rPr>
              <w:t>Juntas </w:t>
            </w:r>
            <w:r>
              <w:rPr>
                <w:sz w:val="20"/>
              </w:rPr>
              <w:t>Auxiliares</w:t>
            </w:r>
            <w:r>
              <w:rPr>
                <w:spacing w:val="-13"/>
                <w:sz w:val="20"/>
              </w:rPr>
              <w:t> </w:t>
            </w:r>
            <w:r>
              <w:rPr>
                <w:sz w:val="20"/>
              </w:rPr>
              <w:t>para</w:t>
            </w:r>
            <w:r>
              <w:rPr>
                <w:spacing w:val="-14"/>
                <w:sz w:val="20"/>
              </w:rPr>
              <w:t> </w:t>
            </w:r>
            <w:r>
              <w:rPr>
                <w:sz w:val="20"/>
              </w:rPr>
              <w:t>reducir</w:t>
            </w:r>
            <w:r>
              <w:rPr>
                <w:spacing w:val="-13"/>
                <w:sz w:val="20"/>
              </w:rPr>
              <w:t> </w:t>
            </w:r>
            <w:r>
              <w:rPr>
                <w:sz w:val="20"/>
              </w:rPr>
              <w:t>la</w:t>
            </w:r>
            <w:r>
              <w:rPr>
                <w:spacing w:val="-12"/>
                <w:sz w:val="20"/>
              </w:rPr>
              <w:t> </w:t>
            </w:r>
            <w:r>
              <w:rPr>
                <w:sz w:val="20"/>
              </w:rPr>
              <w:t>incidencia delictiva,</w:t>
            </w:r>
            <w:r>
              <w:rPr>
                <w:spacing w:val="-13"/>
                <w:sz w:val="20"/>
              </w:rPr>
              <w:t> </w:t>
            </w:r>
            <w:r>
              <w:rPr>
                <w:sz w:val="20"/>
              </w:rPr>
              <w:t>implementado</w:t>
            </w:r>
          </w:p>
        </w:tc>
        <w:tc>
          <w:tcPr>
            <w:tcW w:w="3538" w:type="dxa"/>
          </w:tcPr>
          <w:p>
            <w:pPr>
              <w:pStyle w:val="TableParagraph"/>
              <w:rPr>
                <w:b/>
                <w:sz w:val="20"/>
              </w:rPr>
            </w:pPr>
          </w:p>
          <w:p>
            <w:pPr>
              <w:pStyle w:val="TableParagraph"/>
              <w:rPr>
                <w:b/>
                <w:sz w:val="20"/>
              </w:rPr>
            </w:pPr>
          </w:p>
          <w:p>
            <w:pPr>
              <w:pStyle w:val="TableParagraph"/>
              <w:spacing w:before="128"/>
              <w:rPr>
                <w:b/>
                <w:sz w:val="20"/>
              </w:rPr>
            </w:pPr>
          </w:p>
          <w:p>
            <w:pPr>
              <w:pStyle w:val="TableParagraph"/>
              <w:ind w:left="978" w:right="963"/>
              <w:jc w:val="center"/>
              <w:rPr>
                <w:sz w:val="20"/>
              </w:rPr>
            </w:pPr>
            <w:r>
              <w:rPr>
                <w:spacing w:val="-2"/>
                <w:sz w:val="20"/>
              </w:rPr>
              <w:t>$7,568,205.00</w:t>
            </w:r>
          </w:p>
        </w:tc>
      </w:tr>
      <w:tr>
        <w:trPr>
          <w:trHeight w:val="1230" w:hRule="atLeast"/>
        </w:trPr>
        <w:tc>
          <w:tcPr>
            <w:tcW w:w="2271" w:type="dxa"/>
          </w:tcPr>
          <w:p>
            <w:pPr>
              <w:pStyle w:val="TableParagraph"/>
              <w:rPr>
                <w:b/>
                <w:sz w:val="20"/>
              </w:rPr>
            </w:pPr>
          </w:p>
          <w:p>
            <w:pPr>
              <w:pStyle w:val="TableParagraph"/>
              <w:spacing w:before="58"/>
              <w:rPr>
                <w:b/>
                <w:sz w:val="20"/>
              </w:rPr>
            </w:pPr>
          </w:p>
          <w:p>
            <w:pPr>
              <w:pStyle w:val="TableParagraph"/>
              <w:ind w:left="12" w:right="1"/>
              <w:jc w:val="center"/>
              <w:rPr>
                <w:sz w:val="20"/>
              </w:rPr>
            </w:pPr>
            <w:r>
              <w:rPr>
                <w:spacing w:val="-6"/>
                <w:sz w:val="20"/>
              </w:rPr>
              <w:t>1</w:t>
            </w:r>
            <w:r>
              <w:rPr>
                <w:spacing w:val="-11"/>
                <w:sz w:val="20"/>
              </w:rPr>
              <w:t> </w:t>
            </w:r>
            <w:r>
              <w:rPr>
                <w:spacing w:val="-6"/>
                <w:sz w:val="20"/>
              </w:rPr>
              <w:t>Seguridad</w:t>
            </w:r>
            <w:r>
              <w:rPr>
                <w:spacing w:val="-8"/>
                <w:sz w:val="20"/>
              </w:rPr>
              <w:t> </w:t>
            </w:r>
            <w:r>
              <w:rPr>
                <w:spacing w:val="-6"/>
                <w:sz w:val="20"/>
              </w:rPr>
              <w:t>y</w:t>
            </w:r>
            <w:r>
              <w:rPr>
                <w:spacing w:val="-10"/>
                <w:sz w:val="20"/>
              </w:rPr>
              <w:t> </w:t>
            </w:r>
            <w:r>
              <w:rPr>
                <w:spacing w:val="-6"/>
                <w:sz w:val="20"/>
              </w:rPr>
              <w:t>Paz</w:t>
            </w:r>
            <w:r>
              <w:rPr>
                <w:spacing w:val="-9"/>
                <w:sz w:val="20"/>
              </w:rPr>
              <w:t> </w:t>
            </w:r>
            <w:r>
              <w:rPr>
                <w:spacing w:val="-6"/>
                <w:sz w:val="20"/>
              </w:rPr>
              <w:t>Social</w:t>
            </w:r>
          </w:p>
        </w:tc>
        <w:tc>
          <w:tcPr>
            <w:tcW w:w="3514" w:type="dxa"/>
          </w:tcPr>
          <w:p>
            <w:pPr>
              <w:pStyle w:val="TableParagraph"/>
              <w:spacing w:before="70"/>
              <w:ind w:left="67" w:right="51"/>
              <w:jc w:val="center"/>
              <w:rPr>
                <w:sz w:val="20"/>
              </w:rPr>
            </w:pPr>
            <w:r>
              <w:rPr>
                <w:spacing w:val="-6"/>
                <w:sz w:val="20"/>
              </w:rPr>
              <w:t>LA</w:t>
            </w:r>
            <w:r>
              <w:rPr>
                <w:spacing w:val="-10"/>
                <w:sz w:val="20"/>
              </w:rPr>
              <w:t> </w:t>
            </w:r>
            <w:r>
              <w:rPr>
                <w:spacing w:val="-6"/>
                <w:sz w:val="20"/>
              </w:rPr>
              <w:t>1.2,</w:t>
            </w:r>
            <w:r>
              <w:rPr>
                <w:spacing w:val="-5"/>
                <w:sz w:val="20"/>
              </w:rPr>
              <w:t> </w:t>
            </w:r>
            <w:r>
              <w:rPr>
                <w:spacing w:val="-6"/>
                <w:sz w:val="20"/>
              </w:rPr>
              <w:t>LA</w:t>
            </w:r>
            <w:r>
              <w:rPr>
                <w:spacing w:val="-12"/>
                <w:sz w:val="20"/>
              </w:rPr>
              <w:t> </w:t>
            </w:r>
            <w:r>
              <w:rPr>
                <w:spacing w:val="-6"/>
                <w:sz w:val="20"/>
              </w:rPr>
              <w:t>2.4,</w:t>
            </w:r>
            <w:r>
              <w:rPr>
                <w:spacing w:val="-5"/>
                <w:sz w:val="20"/>
              </w:rPr>
              <w:t> </w:t>
            </w:r>
            <w:r>
              <w:rPr>
                <w:spacing w:val="-6"/>
                <w:sz w:val="20"/>
              </w:rPr>
              <w:t>LA</w:t>
            </w:r>
            <w:r>
              <w:rPr>
                <w:spacing w:val="-12"/>
                <w:sz w:val="20"/>
              </w:rPr>
              <w:t> </w:t>
            </w:r>
            <w:r>
              <w:rPr>
                <w:spacing w:val="-6"/>
                <w:sz w:val="20"/>
              </w:rPr>
              <w:t>3.4,</w:t>
            </w:r>
            <w:r>
              <w:rPr>
                <w:spacing w:val="-8"/>
                <w:sz w:val="20"/>
              </w:rPr>
              <w:t> </w:t>
            </w:r>
            <w:r>
              <w:rPr>
                <w:spacing w:val="-6"/>
                <w:sz w:val="20"/>
              </w:rPr>
              <w:t>LA</w:t>
            </w:r>
            <w:r>
              <w:rPr>
                <w:spacing w:val="-9"/>
                <w:sz w:val="20"/>
              </w:rPr>
              <w:t> </w:t>
            </w:r>
            <w:r>
              <w:rPr>
                <w:spacing w:val="-6"/>
                <w:sz w:val="20"/>
              </w:rPr>
              <w:t>3.7, LA</w:t>
            </w:r>
            <w:r>
              <w:rPr>
                <w:spacing w:val="-11"/>
                <w:sz w:val="20"/>
              </w:rPr>
              <w:t> </w:t>
            </w:r>
            <w:r>
              <w:rPr>
                <w:spacing w:val="-6"/>
                <w:sz w:val="20"/>
              </w:rPr>
              <w:t>3.8,</w:t>
            </w:r>
            <w:r>
              <w:rPr>
                <w:spacing w:val="-8"/>
                <w:sz w:val="20"/>
              </w:rPr>
              <w:t> </w:t>
            </w:r>
            <w:r>
              <w:rPr>
                <w:spacing w:val="-6"/>
                <w:sz w:val="20"/>
              </w:rPr>
              <w:t>LA</w:t>
            </w:r>
          </w:p>
          <w:p>
            <w:pPr>
              <w:pStyle w:val="TableParagraph"/>
              <w:spacing w:line="300" w:lineRule="atLeast"/>
              <w:ind w:left="74" w:right="54" w:hanging="7"/>
              <w:jc w:val="center"/>
              <w:rPr>
                <w:sz w:val="20"/>
              </w:rPr>
            </w:pPr>
            <w:r>
              <w:rPr>
                <w:sz w:val="20"/>
              </w:rPr>
              <w:t>3.12,</w:t>
            </w:r>
            <w:r>
              <w:rPr>
                <w:spacing w:val="-8"/>
                <w:sz w:val="20"/>
              </w:rPr>
              <w:t> </w:t>
            </w:r>
            <w:r>
              <w:rPr>
                <w:sz w:val="20"/>
              </w:rPr>
              <w:t>LA</w:t>
            </w:r>
            <w:r>
              <w:rPr>
                <w:spacing w:val="-13"/>
                <w:sz w:val="20"/>
              </w:rPr>
              <w:t> </w:t>
            </w:r>
            <w:r>
              <w:rPr>
                <w:sz w:val="20"/>
              </w:rPr>
              <w:t>3.17</w:t>
            </w:r>
            <w:r>
              <w:rPr>
                <w:spacing w:val="-10"/>
                <w:sz w:val="20"/>
              </w:rPr>
              <w:t> </w:t>
            </w:r>
            <w:r>
              <w:rPr>
                <w:sz w:val="20"/>
              </w:rPr>
              <w:t>y</w:t>
            </w:r>
            <w:r>
              <w:rPr>
                <w:spacing w:val="-12"/>
                <w:sz w:val="20"/>
              </w:rPr>
              <w:t> </w:t>
            </w:r>
            <w:r>
              <w:rPr>
                <w:sz w:val="20"/>
              </w:rPr>
              <w:t>LA</w:t>
            </w:r>
            <w:r>
              <w:rPr>
                <w:spacing w:val="-13"/>
                <w:sz w:val="20"/>
              </w:rPr>
              <w:t> </w:t>
            </w:r>
            <w:r>
              <w:rPr>
                <w:sz w:val="20"/>
              </w:rPr>
              <w:t>3.18</w:t>
            </w:r>
            <w:r>
              <w:rPr>
                <w:spacing w:val="-10"/>
                <w:sz w:val="20"/>
              </w:rPr>
              <w:t> </w:t>
            </w:r>
            <w:r>
              <w:rPr>
                <w:sz w:val="20"/>
              </w:rPr>
              <w:t>Estrategias</w:t>
            </w:r>
            <w:r>
              <w:rPr>
                <w:spacing w:val="-12"/>
                <w:sz w:val="20"/>
              </w:rPr>
              <w:t> </w:t>
            </w:r>
            <w:r>
              <w:rPr>
                <w:sz w:val="20"/>
              </w:rPr>
              <w:t>de </w:t>
            </w:r>
            <w:r>
              <w:rPr>
                <w:spacing w:val="-6"/>
                <w:sz w:val="20"/>
              </w:rPr>
              <w:t>inteligencia</w:t>
            </w:r>
            <w:r>
              <w:rPr>
                <w:spacing w:val="-11"/>
                <w:sz w:val="20"/>
              </w:rPr>
              <w:t> </w:t>
            </w:r>
            <w:r>
              <w:rPr>
                <w:spacing w:val="-6"/>
                <w:sz w:val="20"/>
              </w:rPr>
              <w:t>y</w:t>
            </w:r>
            <w:r>
              <w:rPr>
                <w:spacing w:val="-12"/>
                <w:sz w:val="20"/>
              </w:rPr>
              <w:t> </w:t>
            </w:r>
            <w:r>
              <w:rPr>
                <w:spacing w:val="-6"/>
                <w:sz w:val="20"/>
              </w:rPr>
              <w:t>tecnología</w:t>
            </w:r>
            <w:r>
              <w:rPr>
                <w:spacing w:val="-13"/>
                <w:sz w:val="20"/>
              </w:rPr>
              <w:t> </w:t>
            </w:r>
            <w:r>
              <w:rPr>
                <w:spacing w:val="-6"/>
                <w:sz w:val="20"/>
              </w:rPr>
              <w:t>para</w:t>
            </w:r>
            <w:r>
              <w:rPr>
                <w:spacing w:val="-11"/>
                <w:sz w:val="20"/>
              </w:rPr>
              <w:t> </w:t>
            </w:r>
            <w:r>
              <w:rPr>
                <w:spacing w:val="-6"/>
                <w:sz w:val="20"/>
              </w:rPr>
              <w:t>la</w:t>
            </w:r>
            <w:r>
              <w:rPr>
                <w:spacing w:val="-11"/>
                <w:sz w:val="20"/>
              </w:rPr>
              <w:t> </w:t>
            </w:r>
            <w:r>
              <w:rPr>
                <w:spacing w:val="-6"/>
                <w:sz w:val="20"/>
              </w:rPr>
              <w:t>prevención</w:t>
            </w:r>
            <w:r>
              <w:rPr>
                <w:spacing w:val="-10"/>
                <w:sz w:val="20"/>
              </w:rPr>
              <w:t> </w:t>
            </w:r>
            <w:r>
              <w:rPr>
                <w:spacing w:val="-6"/>
                <w:sz w:val="20"/>
              </w:rPr>
              <w:t>y </w:t>
            </w:r>
            <w:r>
              <w:rPr>
                <w:sz w:val="20"/>
              </w:rPr>
              <w:t>atención</w:t>
            </w:r>
            <w:r>
              <w:rPr>
                <w:spacing w:val="-13"/>
                <w:sz w:val="20"/>
              </w:rPr>
              <w:t> </w:t>
            </w:r>
            <w:r>
              <w:rPr>
                <w:sz w:val="20"/>
              </w:rPr>
              <w:t>del</w:t>
            </w:r>
            <w:r>
              <w:rPr>
                <w:spacing w:val="-15"/>
                <w:sz w:val="20"/>
              </w:rPr>
              <w:t> </w:t>
            </w:r>
            <w:r>
              <w:rPr>
                <w:sz w:val="20"/>
              </w:rPr>
              <w:t>delito,</w:t>
            </w:r>
            <w:r>
              <w:rPr>
                <w:spacing w:val="-13"/>
                <w:sz w:val="20"/>
              </w:rPr>
              <w:t> </w:t>
            </w:r>
            <w:r>
              <w:rPr>
                <w:sz w:val="20"/>
              </w:rPr>
              <w:t>implementadas</w:t>
            </w:r>
          </w:p>
        </w:tc>
        <w:tc>
          <w:tcPr>
            <w:tcW w:w="3538" w:type="dxa"/>
          </w:tcPr>
          <w:p>
            <w:pPr>
              <w:pStyle w:val="TableParagraph"/>
              <w:rPr>
                <w:b/>
                <w:sz w:val="20"/>
              </w:rPr>
            </w:pPr>
          </w:p>
          <w:p>
            <w:pPr>
              <w:pStyle w:val="TableParagraph"/>
              <w:spacing w:before="58"/>
              <w:rPr>
                <w:b/>
                <w:sz w:val="20"/>
              </w:rPr>
            </w:pPr>
          </w:p>
          <w:p>
            <w:pPr>
              <w:pStyle w:val="TableParagraph"/>
              <w:ind w:left="978" w:right="963"/>
              <w:jc w:val="center"/>
              <w:rPr>
                <w:sz w:val="20"/>
              </w:rPr>
            </w:pPr>
            <w:r>
              <w:rPr>
                <w:spacing w:val="-2"/>
                <w:sz w:val="20"/>
              </w:rPr>
              <w:t>$7,810,000.00</w:t>
            </w:r>
          </w:p>
        </w:tc>
      </w:tr>
      <w:tr>
        <w:trPr>
          <w:trHeight w:val="2131" w:hRule="atLeast"/>
        </w:trPr>
        <w:tc>
          <w:tcPr>
            <w:tcW w:w="2271" w:type="dxa"/>
          </w:tcPr>
          <w:p>
            <w:pPr>
              <w:pStyle w:val="TableParagraph"/>
              <w:rPr>
                <w:b/>
                <w:sz w:val="20"/>
              </w:rPr>
            </w:pPr>
          </w:p>
          <w:p>
            <w:pPr>
              <w:pStyle w:val="TableParagraph"/>
              <w:rPr>
                <w:b/>
                <w:sz w:val="20"/>
              </w:rPr>
            </w:pPr>
          </w:p>
          <w:p>
            <w:pPr>
              <w:pStyle w:val="TableParagraph"/>
              <w:rPr>
                <w:b/>
                <w:sz w:val="20"/>
              </w:rPr>
            </w:pPr>
          </w:p>
          <w:p>
            <w:pPr>
              <w:pStyle w:val="TableParagraph"/>
              <w:spacing w:before="49"/>
              <w:rPr>
                <w:b/>
                <w:sz w:val="20"/>
              </w:rPr>
            </w:pPr>
          </w:p>
          <w:p>
            <w:pPr>
              <w:pStyle w:val="TableParagraph"/>
              <w:spacing w:before="1"/>
              <w:ind w:left="12" w:right="1"/>
              <w:jc w:val="center"/>
              <w:rPr>
                <w:sz w:val="20"/>
              </w:rPr>
            </w:pPr>
            <w:r>
              <w:rPr>
                <w:spacing w:val="-6"/>
                <w:sz w:val="20"/>
              </w:rPr>
              <w:t>1</w:t>
            </w:r>
            <w:r>
              <w:rPr>
                <w:spacing w:val="-11"/>
                <w:sz w:val="20"/>
              </w:rPr>
              <w:t> </w:t>
            </w:r>
            <w:r>
              <w:rPr>
                <w:spacing w:val="-6"/>
                <w:sz w:val="20"/>
              </w:rPr>
              <w:t>Seguridad</w:t>
            </w:r>
            <w:r>
              <w:rPr>
                <w:spacing w:val="-8"/>
                <w:sz w:val="20"/>
              </w:rPr>
              <w:t> </w:t>
            </w:r>
            <w:r>
              <w:rPr>
                <w:spacing w:val="-6"/>
                <w:sz w:val="20"/>
              </w:rPr>
              <w:t>y</w:t>
            </w:r>
            <w:r>
              <w:rPr>
                <w:spacing w:val="-10"/>
                <w:sz w:val="20"/>
              </w:rPr>
              <w:t> </w:t>
            </w:r>
            <w:r>
              <w:rPr>
                <w:spacing w:val="-6"/>
                <w:sz w:val="20"/>
              </w:rPr>
              <w:t>Paz</w:t>
            </w:r>
            <w:r>
              <w:rPr>
                <w:spacing w:val="-9"/>
                <w:sz w:val="20"/>
              </w:rPr>
              <w:t> </w:t>
            </w:r>
            <w:r>
              <w:rPr>
                <w:spacing w:val="-6"/>
                <w:sz w:val="20"/>
              </w:rPr>
              <w:t>Social</w:t>
            </w:r>
          </w:p>
        </w:tc>
        <w:tc>
          <w:tcPr>
            <w:tcW w:w="3514" w:type="dxa"/>
          </w:tcPr>
          <w:p>
            <w:pPr>
              <w:pStyle w:val="TableParagraph"/>
              <w:spacing w:before="70"/>
              <w:ind w:left="66" w:right="52"/>
              <w:jc w:val="center"/>
              <w:rPr>
                <w:sz w:val="20"/>
              </w:rPr>
            </w:pPr>
            <w:r>
              <w:rPr>
                <w:spacing w:val="-6"/>
                <w:sz w:val="20"/>
              </w:rPr>
              <w:t>LA</w:t>
            </w:r>
            <w:r>
              <w:rPr>
                <w:spacing w:val="-10"/>
                <w:sz w:val="20"/>
              </w:rPr>
              <w:t> </w:t>
            </w:r>
            <w:r>
              <w:rPr>
                <w:spacing w:val="-6"/>
                <w:sz w:val="20"/>
              </w:rPr>
              <w:t>1.15,</w:t>
            </w:r>
            <w:r>
              <w:rPr>
                <w:spacing w:val="-9"/>
                <w:sz w:val="20"/>
              </w:rPr>
              <w:t> </w:t>
            </w:r>
            <w:r>
              <w:rPr>
                <w:spacing w:val="-6"/>
                <w:sz w:val="20"/>
              </w:rPr>
              <w:t>LA</w:t>
            </w:r>
            <w:r>
              <w:rPr>
                <w:spacing w:val="-9"/>
                <w:sz w:val="20"/>
              </w:rPr>
              <w:t> </w:t>
            </w:r>
            <w:r>
              <w:rPr>
                <w:spacing w:val="-6"/>
                <w:sz w:val="20"/>
              </w:rPr>
              <w:t>1.19,</w:t>
            </w:r>
            <w:r>
              <w:rPr>
                <w:spacing w:val="-9"/>
                <w:sz w:val="20"/>
              </w:rPr>
              <w:t> </w:t>
            </w:r>
            <w:r>
              <w:rPr>
                <w:spacing w:val="-6"/>
                <w:sz w:val="20"/>
              </w:rPr>
              <w:t>LA</w:t>
            </w:r>
            <w:r>
              <w:rPr>
                <w:spacing w:val="-12"/>
                <w:sz w:val="20"/>
              </w:rPr>
              <w:t> </w:t>
            </w:r>
            <w:r>
              <w:rPr>
                <w:spacing w:val="-6"/>
                <w:sz w:val="20"/>
              </w:rPr>
              <w:t>3.12, LA</w:t>
            </w:r>
            <w:r>
              <w:rPr>
                <w:spacing w:val="-10"/>
                <w:sz w:val="20"/>
              </w:rPr>
              <w:t> </w:t>
            </w:r>
            <w:r>
              <w:rPr>
                <w:spacing w:val="-6"/>
                <w:sz w:val="20"/>
              </w:rPr>
              <w:t>3.14, LA</w:t>
            </w:r>
          </w:p>
          <w:p>
            <w:pPr>
              <w:pStyle w:val="TableParagraph"/>
              <w:spacing w:before="70"/>
              <w:ind w:left="66" w:right="53"/>
              <w:jc w:val="center"/>
              <w:rPr>
                <w:sz w:val="20"/>
              </w:rPr>
            </w:pPr>
            <w:r>
              <w:rPr>
                <w:spacing w:val="-6"/>
                <w:sz w:val="20"/>
              </w:rPr>
              <w:t>4.1,</w:t>
            </w:r>
            <w:r>
              <w:rPr>
                <w:spacing w:val="-9"/>
                <w:sz w:val="20"/>
              </w:rPr>
              <w:t> </w:t>
            </w:r>
            <w:r>
              <w:rPr>
                <w:spacing w:val="-6"/>
                <w:sz w:val="20"/>
              </w:rPr>
              <w:t>LA</w:t>
            </w:r>
            <w:r>
              <w:rPr>
                <w:spacing w:val="-9"/>
                <w:sz w:val="20"/>
              </w:rPr>
              <w:t> </w:t>
            </w:r>
            <w:r>
              <w:rPr>
                <w:spacing w:val="-6"/>
                <w:sz w:val="20"/>
              </w:rPr>
              <w:t>4.2,</w:t>
            </w:r>
            <w:r>
              <w:rPr>
                <w:spacing w:val="-8"/>
                <w:sz w:val="20"/>
              </w:rPr>
              <w:t> </w:t>
            </w:r>
            <w:r>
              <w:rPr>
                <w:spacing w:val="-6"/>
                <w:sz w:val="20"/>
              </w:rPr>
              <w:t>LA</w:t>
            </w:r>
            <w:r>
              <w:rPr>
                <w:spacing w:val="-9"/>
                <w:sz w:val="20"/>
              </w:rPr>
              <w:t> </w:t>
            </w:r>
            <w:r>
              <w:rPr>
                <w:spacing w:val="-6"/>
                <w:sz w:val="20"/>
              </w:rPr>
              <w:t>4.3,</w:t>
            </w:r>
            <w:r>
              <w:rPr>
                <w:spacing w:val="-9"/>
                <w:sz w:val="20"/>
              </w:rPr>
              <w:t> </w:t>
            </w:r>
            <w:r>
              <w:rPr>
                <w:spacing w:val="-6"/>
                <w:sz w:val="20"/>
              </w:rPr>
              <w:t>LA</w:t>
            </w:r>
            <w:r>
              <w:rPr>
                <w:spacing w:val="-11"/>
                <w:sz w:val="20"/>
              </w:rPr>
              <w:t> </w:t>
            </w:r>
            <w:r>
              <w:rPr>
                <w:spacing w:val="-6"/>
                <w:sz w:val="20"/>
              </w:rPr>
              <w:t>4.4, LA</w:t>
            </w:r>
            <w:r>
              <w:rPr>
                <w:spacing w:val="-9"/>
                <w:sz w:val="20"/>
              </w:rPr>
              <w:t> </w:t>
            </w:r>
            <w:r>
              <w:rPr>
                <w:spacing w:val="-6"/>
                <w:sz w:val="20"/>
              </w:rPr>
              <w:t>4.5, LA</w:t>
            </w:r>
            <w:r>
              <w:rPr>
                <w:spacing w:val="-12"/>
                <w:sz w:val="20"/>
              </w:rPr>
              <w:t> </w:t>
            </w:r>
            <w:r>
              <w:rPr>
                <w:spacing w:val="-6"/>
                <w:sz w:val="20"/>
              </w:rPr>
              <w:t>4.6,</w:t>
            </w:r>
          </w:p>
          <w:p>
            <w:pPr>
              <w:pStyle w:val="TableParagraph"/>
              <w:spacing w:before="70"/>
              <w:ind w:left="10"/>
              <w:jc w:val="center"/>
              <w:rPr>
                <w:sz w:val="20"/>
              </w:rPr>
            </w:pPr>
            <w:r>
              <w:rPr>
                <w:spacing w:val="-6"/>
                <w:sz w:val="20"/>
              </w:rPr>
              <w:t>LA</w:t>
            </w:r>
            <w:r>
              <w:rPr>
                <w:spacing w:val="-10"/>
                <w:sz w:val="20"/>
              </w:rPr>
              <w:t> </w:t>
            </w:r>
            <w:r>
              <w:rPr>
                <w:spacing w:val="-6"/>
                <w:sz w:val="20"/>
              </w:rPr>
              <w:t>4.7, LA</w:t>
            </w:r>
            <w:r>
              <w:rPr>
                <w:spacing w:val="-11"/>
                <w:sz w:val="20"/>
              </w:rPr>
              <w:t> </w:t>
            </w:r>
            <w:r>
              <w:rPr>
                <w:spacing w:val="-6"/>
                <w:sz w:val="20"/>
              </w:rPr>
              <w:t>4.9, LA</w:t>
            </w:r>
            <w:r>
              <w:rPr>
                <w:spacing w:val="-11"/>
                <w:sz w:val="20"/>
              </w:rPr>
              <w:t> </w:t>
            </w:r>
            <w:r>
              <w:rPr>
                <w:spacing w:val="-6"/>
                <w:sz w:val="20"/>
              </w:rPr>
              <w:t>4.10,</w:t>
            </w:r>
            <w:r>
              <w:rPr>
                <w:spacing w:val="-8"/>
                <w:sz w:val="20"/>
              </w:rPr>
              <w:t> </w:t>
            </w:r>
            <w:r>
              <w:rPr>
                <w:spacing w:val="-6"/>
                <w:sz w:val="20"/>
              </w:rPr>
              <w:t>LA</w:t>
            </w:r>
            <w:r>
              <w:rPr>
                <w:spacing w:val="-12"/>
                <w:sz w:val="20"/>
              </w:rPr>
              <w:t> </w:t>
            </w:r>
            <w:r>
              <w:rPr>
                <w:spacing w:val="-6"/>
                <w:sz w:val="20"/>
              </w:rPr>
              <w:t>4.11,</w:t>
            </w:r>
            <w:r>
              <w:rPr>
                <w:spacing w:val="-8"/>
                <w:sz w:val="20"/>
              </w:rPr>
              <w:t> </w:t>
            </w:r>
            <w:r>
              <w:rPr>
                <w:spacing w:val="-6"/>
                <w:sz w:val="20"/>
              </w:rPr>
              <w:t>LA</w:t>
            </w:r>
            <w:r>
              <w:rPr>
                <w:spacing w:val="-9"/>
                <w:sz w:val="20"/>
              </w:rPr>
              <w:t> </w:t>
            </w:r>
            <w:r>
              <w:rPr>
                <w:spacing w:val="-6"/>
                <w:sz w:val="20"/>
              </w:rPr>
              <w:t>4.12</w:t>
            </w:r>
          </w:p>
          <w:p>
            <w:pPr>
              <w:pStyle w:val="TableParagraph"/>
              <w:spacing w:line="312" w:lineRule="auto" w:before="70"/>
              <w:ind w:left="67" w:right="51"/>
              <w:jc w:val="center"/>
              <w:rPr>
                <w:sz w:val="20"/>
              </w:rPr>
            </w:pPr>
            <w:r>
              <w:rPr>
                <w:spacing w:val="-6"/>
                <w:sz w:val="20"/>
              </w:rPr>
              <w:t>y</w:t>
            </w:r>
            <w:r>
              <w:rPr>
                <w:spacing w:val="-12"/>
                <w:sz w:val="20"/>
              </w:rPr>
              <w:t> </w:t>
            </w:r>
            <w:r>
              <w:rPr>
                <w:spacing w:val="-6"/>
                <w:sz w:val="20"/>
              </w:rPr>
              <w:t>LA</w:t>
            </w:r>
            <w:r>
              <w:rPr>
                <w:spacing w:val="-13"/>
                <w:sz w:val="20"/>
              </w:rPr>
              <w:t> </w:t>
            </w:r>
            <w:r>
              <w:rPr>
                <w:spacing w:val="-6"/>
                <w:sz w:val="20"/>
              </w:rPr>
              <w:t>4.15</w:t>
            </w:r>
            <w:r>
              <w:rPr>
                <w:spacing w:val="-10"/>
                <w:sz w:val="20"/>
              </w:rPr>
              <w:t> </w:t>
            </w:r>
            <w:r>
              <w:rPr>
                <w:spacing w:val="-6"/>
                <w:sz w:val="20"/>
              </w:rPr>
              <w:t>Estrategia</w:t>
            </w:r>
            <w:r>
              <w:rPr>
                <w:spacing w:val="-11"/>
                <w:sz w:val="20"/>
              </w:rPr>
              <w:t> </w:t>
            </w:r>
            <w:r>
              <w:rPr>
                <w:spacing w:val="-6"/>
                <w:sz w:val="20"/>
              </w:rPr>
              <w:t>de</w:t>
            </w:r>
            <w:r>
              <w:rPr>
                <w:spacing w:val="-11"/>
                <w:sz w:val="20"/>
              </w:rPr>
              <w:t> </w:t>
            </w:r>
            <w:r>
              <w:rPr>
                <w:spacing w:val="-6"/>
                <w:sz w:val="20"/>
              </w:rPr>
              <w:t>prevención</w:t>
            </w:r>
            <w:r>
              <w:rPr>
                <w:spacing w:val="-10"/>
                <w:sz w:val="20"/>
              </w:rPr>
              <w:t> </w:t>
            </w:r>
            <w:r>
              <w:rPr>
                <w:spacing w:val="-6"/>
                <w:sz w:val="20"/>
              </w:rPr>
              <w:t>social</w:t>
            </w:r>
            <w:r>
              <w:rPr>
                <w:spacing w:val="-11"/>
                <w:sz w:val="20"/>
              </w:rPr>
              <w:t> </w:t>
            </w:r>
            <w:r>
              <w:rPr>
                <w:spacing w:val="-6"/>
                <w:sz w:val="20"/>
              </w:rPr>
              <w:t>de </w:t>
            </w:r>
            <w:r>
              <w:rPr>
                <w:sz w:val="20"/>
              </w:rPr>
              <w:t>la</w:t>
            </w:r>
            <w:r>
              <w:rPr>
                <w:spacing w:val="-11"/>
                <w:sz w:val="20"/>
              </w:rPr>
              <w:t> </w:t>
            </w:r>
            <w:r>
              <w:rPr>
                <w:sz w:val="20"/>
              </w:rPr>
              <w:t>violencia</w:t>
            </w:r>
            <w:r>
              <w:rPr>
                <w:spacing w:val="-8"/>
                <w:sz w:val="20"/>
              </w:rPr>
              <w:t> </w:t>
            </w:r>
            <w:r>
              <w:rPr>
                <w:sz w:val="20"/>
              </w:rPr>
              <w:t>y</w:t>
            </w:r>
            <w:r>
              <w:rPr>
                <w:spacing w:val="-12"/>
                <w:sz w:val="20"/>
              </w:rPr>
              <w:t> </w:t>
            </w:r>
            <w:r>
              <w:rPr>
                <w:sz w:val="20"/>
              </w:rPr>
              <w:t>la</w:t>
            </w:r>
            <w:r>
              <w:rPr>
                <w:spacing w:val="-11"/>
                <w:sz w:val="20"/>
              </w:rPr>
              <w:t> </w:t>
            </w:r>
            <w:r>
              <w:rPr>
                <w:sz w:val="20"/>
              </w:rPr>
              <w:t>delincuencia</w:t>
            </w:r>
            <w:r>
              <w:rPr>
                <w:spacing w:val="-11"/>
                <w:sz w:val="20"/>
              </w:rPr>
              <w:t> </w:t>
            </w:r>
            <w:r>
              <w:rPr>
                <w:sz w:val="20"/>
              </w:rPr>
              <w:t>con </w:t>
            </w:r>
            <w:r>
              <w:rPr>
                <w:spacing w:val="-2"/>
                <w:sz w:val="20"/>
              </w:rPr>
              <w:t>corresponsabilidad ciudadana, para una</w:t>
            </w:r>
          </w:p>
          <w:p>
            <w:pPr>
              <w:pStyle w:val="TableParagraph"/>
              <w:spacing w:before="3"/>
              <w:ind w:left="66" w:right="52"/>
              <w:jc w:val="center"/>
              <w:rPr>
                <w:sz w:val="20"/>
              </w:rPr>
            </w:pPr>
            <w:r>
              <w:rPr>
                <w:spacing w:val="-6"/>
                <w:sz w:val="20"/>
              </w:rPr>
              <w:t>ciudad</w:t>
            </w:r>
            <w:r>
              <w:rPr>
                <w:spacing w:val="-10"/>
                <w:sz w:val="20"/>
              </w:rPr>
              <w:t> </w:t>
            </w:r>
            <w:r>
              <w:rPr>
                <w:spacing w:val="-6"/>
                <w:sz w:val="20"/>
              </w:rPr>
              <w:t>segura</w:t>
            </w:r>
            <w:r>
              <w:rPr>
                <w:spacing w:val="-10"/>
                <w:sz w:val="20"/>
              </w:rPr>
              <w:t> </w:t>
            </w:r>
            <w:r>
              <w:rPr>
                <w:spacing w:val="-6"/>
                <w:sz w:val="20"/>
              </w:rPr>
              <w:t>y</w:t>
            </w:r>
            <w:r>
              <w:rPr>
                <w:spacing w:val="-11"/>
                <w:sz w:val="20"/>
              </w:rPr>
              <w:t> </w:t>
            </w:r>
            <w:r>
              <w:rPr>
                <w:spacing w:val="-6"/>
                <w:sz w:val="20"/>
              </w:rPr>
              <w:t>con</w:t>
            </w:r>
            <w:r>
              <w:rPr>
                <w:spacing w:val="-11"/>
                <w:sz w:val="20"/>
              </w:rPr>
              <w:t> </w:t>
            </w:r>
            <w:r>
              <w:rPr>
                <w:spacing w:val="-6"/>
                <w:sz w:val="20"/>
              </w:rPr>
              <w:t>paz</w:t>
            </w:r>
            <w:r>
              <w:rPr>
                <w:spacing w:val="-10"/>
                <w:sz w:val="20"/>
              </w:rPr>
              <w:t> </w:t>
            </w:r>
            <w:r>
              <w:rPr>
                <w:spacing w:val="-6"/>
                <w:sz w:val="20"/>
              </w:rPr>
              <w:t>social,</w:t>
            </w:r>
            <w:r>
              <w:rPr>
                <w:spacing w:val="-9"/>
                <w:sz w:val="20"/>
              </w:rPr>
              <w:t> </w:t>
            </w:r>
            <w:r>
              <w:rPr>
                <w:spacing w:val="-6"/>
                <w:sz w:val="20"/>
              </w:rPr>
              <w:t>ejecutada</w:t>
            </w:r>
          </w:p>
        </w:tc>
        <w:tc>
          <w:tcPr>
            <w:tcW w:w="3538" w:type="dxa"/>
          </w:tcPr>
          <w:p>
            <w:pPr>
              <w:pStyle w:val="TableParagraph"/>
              <w:rPr>
                <w:b/>
                <w:sz w:val="20"/>
              </w:rPr>
            </w:pPr>
          </w:p>
          <w:p>
            <w:pPr>
              <w:pStyle w:val="TableParagraph"/>
              <w:rPr>
                <w:b/>
                <w:sz w:val="20"/>
              </w:rPr>
            </w:pPr>
          </w:p>
          <w:p>
            <w:pPr>
              <w:pStyle w:val="TableParagraph"/>
              <w:rPr>
                <w:b/>
                <w:sz w:val="20"/>
              </w:rPr>
            </w:pPr>
          </w:p>
          <w:p>
            <w:pPr>
              <w:pStyle w:val="TableParagraph"/>
              <w:spacing w:before="49"/>
              <w:rPr>
                <w:b/>
                <w:sz w:val="20"/>
              </w:rPr>
            </w:pPr>
          </w:p>
          <w:p>
            <w:pPr>
              <w:pStyle w:val="TableParagraph"/>
              <w:spacing w:before="1"/>
              <w:ind w:left="978" w:right="966"/>
              <w:jc w:val="center"/>
              <w:rPr>
                <w:sz w:val="20"/>
              </w:rPr>
            </w:pPr>
            <w:r>
              <w:rPr>
                <w:spacing w:val="-2"/>
                <w:sz w:val="20"/>
              </w:rPr>
              <w:t>$12,482,000.00</w:t>
            </w:r>
          </w:p>
        </w:tc>
      </w:tr>
    </w:tbl>
    <w:p>
      <w:pPr>
        <w:pStyle w:val="TableParagraph"/>
        <w:spacing w:after="0"/>
        <w:jc w:val="center"/>
        <w:rPr>
          <w:sz w:val="20"/>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188" name="Group 188"/>
                <wp:cNvGraphicFramePr>
                  <a:graphicFrameLocks/>
                </wp:cNvGraphicFramePr>
                <a:graphic>
                  <a:graphicData uri="http://schemas.microsoft.com/office/word/2010/wordprocessingGroup">
                    <wpg:wgp>
                      <wpg:cNvPr id="188" name="Group 188"/>
                      <wpg:cNvGrpSpPr/>
                      <wpg:grpSpPr>
                        <a:xfrm>
                          <a:off x="0" y="0"/>
                          <a:ext cx="5965190" cy="26034"/>
                          <a:chExt cx="5965190" cy="26034"/>
                        </a:xfrm>
                      </wpg:grpSpPr>
                      <wps:wsp>
                        <wps:cNvPr id="189" name="Graphic 189"/>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24"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70"/>
        <w:gridCol w:w="3514"/>
        <w:gridCol w:w="3538"/>
      </w:tblGrid>
      <w:tr>
        <w:trPr>
          <w:trHeight w:val="330" w:hRule="atLeast"/>
        </w:trPr>
        <w:tc>
          <w:tcPr>
            <w:tcW w:w="9322" w:type="dxa"/>
            <w:gridSpan w:val="3"/>
            <w:shd w:val="clear" w:color="auto" w:fill="41504D"/>
          </w:tcPr>
          <w:p>
            <w:pPr>
              <w:pStyle w:val="TableParagraph"/>
              <w:spacing w:before="70"/>
              <w:ind w:left="15"/>
              <w:jc w:val="center"/>
              <w:rPr>
                <w:sz w:val="20"/>
              </w:rPr>
            </w:pPr>
            <w:r>
              <w:rPr>
                <w:color w:val="FFFFFF"/>
                <w:spacing w:val="-8"/>
                <w:sz w:val="20"/>
              </w:rPr>
              <w:t>Secretaría</w:t>
            </w:r>
            <w:r>
              <w:rPr>
                <w:color w:val="FFFFFF"/>
                <w:spacing w:val="1"/>
                <w:sz w:val="20"/>
              </w:rPr>
              <w:t> </w:t>
            </w:r>
            <w:r>
              <w:rPr>
                <w:color w:val="FFFFFF"/>
                <w:spacing w:val="-8"/>
                <w:sz w:val="20"/>
              </w:rPr>
              <w:t>de</w:t>
            </w:r>
            <w:r>
              <w:rPr>
                <w:color w:val="FFFFFF"/>
                <w:spacing w:val="1"/>
                <w:sz w:val="20"/>
              </w:rPr>
              <w:t> </w:t>
            </w:r>
            <w:r>
              <w:rPr>
                <w:color w:val="FFFFFF"/>
                <w:spacing w:val="-8"/>
                <w:sz w:val="20"/>
              </w:rPr>
              <w:t>Seguridad</w:t>
            </w:r>
            <w:r>
              <w:rPr>
                <w:color w:val="FFFFFF"/>
                <w:spacing w:val="3"/>
                <w:sz w:val="20"/>
              </w:rPr>
              <w:t> </w:t>
            </w:r>
            <w:r>
              <w:rPr>
                <w:color w:val="FFFFFF"/>
                <w:spacing w:val="-8"/>
                <w:sz w:val="20"/>
              </w:rPr>
              <w:t>Ciudadana</w:t>
            </w:r>
          </w:p>
        </w:tc>
      </w:tr>
      <w:tr>
        <w:trPr>
          <w:trHeight w:val="631" w:hRule="atLeast"/>
        </w:trPr>
        <w:tc>
          <w:tcPr>
            <w:tcW w:w="2270" w:type="dxa"/>
            <w:shd w:val="clear" w:color="auto" w:fill="DBC5B3"/>
          </w:tcPr>
          <w:p>
            <w:pPr>
              <w:pStyle w:val="TableParagraph"/>
              <w:spacing w:before="219"/>
              <w:ind w:left="13"/>
              <w:jc w:val="center"/>
              <w:rPr>
                <w:sz w:val="20"/>
              </w:rPr>
            </w:pPr>
            <w:r>
              <w:rPr>
                <w:spacing w:val="-8"/>
                <w:sz w:val="20"/>
              </w:rPr>
              <w:t>Programa</w:t>
            </w:r>
            <w:r>
              <w:rPr>
                <w:spacing w:val="-1"/>
                <w:sz w:val="20"/>
              </w:rPr>
              <w:t> </w:t>
            </w:r>
            <w:r>
              <w:rPr>
                <w:spacing w:val="-2"/>
                <w:sz w:val="20"/>
              </w:rPr>
              <w:t>Presupuestario</w:t>
            </w:r>
          </w:p>
        </w:tc>
        <w:tc>
          <w:tcPr>
            <w:tcW w:w="3514" w:type="dxa"/>
            <w:shd w:val="clear" w:color="auto" w:fill="DBC5B3"/>
          </w:tcPr>
          <w:p>
            <w:pPr>
              <w:pStyle w:val="TableParagraph"/>
              <w:spacing w:before="219"/>
              <w:ind w:left="66" w:right="53"/>
              <w:jc w:val="center"/>
              <w:rPr>
                <w:sz w:val="20"/>
              </w:rPr>
            </w:pPr>
            <w:r>
              <w:rPr>
                <w:spacing w:val="-2"/>
                <w:sz w:val="20"/>
              </w:rPr>
              <w:t>Componente</w:t>
            </w:r>
          </w:p>
        </w:tc>
        <w:tc>
          <w:tcPr>
            <w:tcW w:w="3538" w:type="dxa"/>
            <w:shd w:val="clear" w:color="auto" w:fill="DBC5B3"/>
          </w:tcPr>
          <w:p>
            <w:pPr>
              <w:pStyle w:val="TableParagraph"/>
              <w:spacing w:line="300" w:lineRule="atLeast"/>
              <w:ind w:left="978" w:right="964"/>
              <w:jc w:val="center"/>
              <w:rPr>
                <w:sz w:val="20"/>
              </w:rPr>
            </w:pPr>
            <w:r>
              <w:rPr>
                <w:spacing w:val="-8"/>
                <w:sz w:val="20"/>
              </w:rPr>
              <w:t>Presupuesto </w:t>
            </w:r>
            <w:r>
              <w:rPr>
                <w:spacing w:val="-2"/>
                <w:sz w:val="20"/>
              </w:rPr>
              <w:t>Asignado</w:t>
            </w:r>
          </w:p>
        </w:tc>
      </w:tr>
      <w:tr>
        <w:trPr>
          <w:trHeight w:val="1228" w:hRule="atLeast"/>
        </w:trPr>
        <w:tc>
          <w:tcPr>
            <w:tcW w:w="2270" w:type="dxa"/>
          </w:tcPr>
          <w:p>
            <w:pPr>
              <w:pStyle w:val="TableParagraph"/>
              <w:rPr>
                <w:b/>
                <w:sz w:val="20"/>
              </w:rPr>
            </w:pPr>
          </w:p>
          <w:p>
            <w:pPr>
              <w:pStyle w:val="TableParagraph"/>
              <w:spacing w:before="58"/>
              <w:rPr>
                <w:b/>
                <w:sz w:val="20"/>
              </w:rPr>
            </w:pPr>
          </w:p>
          <w:p>
            <w:pPr>
              <w:pStyle w:val="TableParagraph"/>
              <w:ind w:left="13" w:right="1"/>
              <w:jc w:val="center"/>
              <w:rPr>
                <w:sz w:val="20"/>
              </w:rPr>
            </w:pPr>
            <w:r>
              <w:rPr>
                <w:spacing w:val="-6"/>
                <w:sz w:val="20"/>
              </w:rPr>
              <w:t>1</w:t>
            </w:r>
            <w:r>
              <w:rPr>
                <w:spacing w:val="-11"/>
                <w:sz w:val="20"/>
              </w:rPr>
              <w:t> </w:t>
            </w:r>
            <w:r>
              <w:rPr>
                <w:spacing w:val="-6"/>
                <w:sz w:val="20"/>
              </w:rPr>
              <w:t>Seguridad</w:t>
            </w:r>
            <w:r>
              <w:rPr>
                <w:spacing w:val="-8"/>
                <w:sz w:val="20"/>
              </w:rPr>
              <w:t> </w:t>
            </w:r>
            <w:r>
              <w:rPr>
                <w:spacing w:val="-6"/>
                <w:sz w:val="20"/>
              </w:rPr>
              <w:t>y</w:t>
            </w:r>
            <w:r>
              <w:rPr>
                <w:spacing w:val="-10"/>
                <w:sz w:val="20"/>
              </w:rPr>
              <w:t> </w:t>
            </w:r>
            <w:r>
              <w:rPr>
                <w:spacing w:val="-6"/>
                <w:sz w:val="20"/>
              </w:rPr>
              <w:t>Paz</w:t>
            </w:r>
            <w:r>
              <w:rPr>
                <w:spacing w:val="-9"/>
                <w:sz w:val="20"/>
              </w:rPr>
              <w:t> </w:t>
            </w:r>
            <w:r>
              <w:rPr>
                <w:spacing w:val="-6"/>
                <w:sz w:val="20"/>
              </w:rPr>
              <w:t>Social</w:t>
            </w:r>
          </w:p>
        </w:tc>
        <w:tc>
          <w:tcPr>
            <w:tcW w:w="3514" w:type="dxa"/>
          </w:tcPr>
          <w:p>
            <w:pPr>
              <w:pStyle w:val="TableParagraph"/>
              <w:spacing w:before="67"/>
              <w:ind w:left="66" w:right="52"/>
              <w:jc w:val="center"/>
              <w:rPr>
                <w:sz w:val="20"/>
              </w:rPr>
            </w:pPr>
            <w:r>
              <w:rPr>
                <w:spacing w:val="-6"/>
                <w:sz w:val="20"/>
              </w:rPr>
              <w:t>LA</w:t>
            </w:r>
            <w:r>
              <w:rPr>
                <w:spacing w:val="-10"/>
                <w:sz w:val="20"/>
              </w:rPr>
              <w:t> </w:t>
            </w:r>
            <w:r>
              <w:rPr>
                <w:spacing w:val="-6"/>
                <w:sz w:val="20"/>
              </w:rPr>
              <w:t>1.2, LA</w:t>
            </w:r>
            <w:r>
              <w:rPr>
                <w:spacing w:val="-11"/>
                <w:sz w:val="20"/>
              </w:rPr>
              <w:t> </w:t>
            </w:r>
            <w:r>
              <w:rPr>
                <w:spacing w:val="-6"/>
                <w:sz w:val="20"/>
              </w:rPr>
              <w:t>1.8, LA</w:t>
            </w:r>
            <w:r>
              <w:rPr>
                <w:spacing w:val="-12"/>
                <w:sz w:val="20"/>
              </w:rPr>
              <w:t> </w:t>
            </w:r>
            <w:r>
              <w:rPr>
                <w:spacing w:val="-6"/>
                <w:sz w:val="20"/>
              </w:rPr>
              <w:t>1.9,</w:t>
            </w:r>
            <w:r>
              <w:rPr>
                <w:spacing w:val="-8"/>
                <w:sz w:val="20"/>
              </w:rPr>
              <w:t> </w:t>
            </w:r>
            <w:r>
              <w:rPr>
                <w:spacing w:val="-6"/>
                <w:sz w:val="20"/>
              </w:rPr>
              <w:t>LA</w:t>
            </w:r>
            <w:r>
              <w:rPr>
                <w:spacing w:val="-9"/>
                <w:sz w:val="20"/>
              </w:rPr>
              <w:t> </w:t>
            </w:r>
            <w:r>
              <w:rPr>
                <w:spacing w:val="-6"/>
                <w:sz w:val="20"/>
              </w:rPr>
              <w:t>1.12,</w:t>
            </w:r>
            <w:r>
              <w:rPr>
                <w:spacing w:val="-8"/>
                <w:sz w:val="20"/>
              </w:rPr>
              <w:t> </w:t>
            </w:r>
            <w:r>
              <w:rPr>
                <w:spacing w:val="-6"/>
                <w:sz w:val="20"/>
              </w:rPr>
              <w:t>LA</w:t>
            </w:r>
            <w:r>
              <w:rPr>
                <w:spacing w:val="-12"/>
                <w:sz w:val="20"/>
              </w:rPr>
              <w:t> </w:t>
            </w:r>
            <w:r>
              <w:rPr>
                <w:spacing w:val="-6"/>
                <w:sz w:val="20"/>
              </w:rPr>
              <w:t>1.13,</w:t>
            </w:r>
          </w:p>
          <w:p>
            <w:pPr>
              <w:pStyle w:val="TableParagraph"/>
              <w:spacing w:before="70"/>
              <w:ind w:left="66" w:right="51"/>
              <w:jc w:val="center"/>
              <w:rPr>
                <w:sz w:val="20"/>
              </w:rPr>
            </w:pPr>
            <w:r>
              <w:rPr>
                <w:spacing w:val="-6"/>
                <w:sz w:val="20"/>
              </w:rPr>
              <w:t>LA</w:t>
            </w:r>
            <w:r>
              <w:rPr>
                <w:spacing w:val="-10"/>
                <w:sz w:val="20"/>
              </w:rPr>
              <w:t> </w:t>
            </w:r>
            <w:r>
              <w:rPr>
                <w:spacing w:val="-6"/>
                <w:sz w:val="20"/>
              </w:rPr>
              <w:t>1.14,</w:t>
            </w:r>
            <w:r>
              <w:rPr>
                <w:spacing w:val="-7"/>
                <w:sz w:val="20"/>
              </w:rPr>
              <w:t> </w:t>
            </w:r>
            <w:r>
              <w:rPr>
                <w:spacing w:val="-6"/>
                <w:sz w:val="20"/>
              </w:rPr>
              <w:t>LA</w:t>
            </w:r>
            <w:r>
              <w:rPr>
                <w:spacing w:val="-10"/>
                <w:sz w:val="20"/>
              </w:rPr>
              <w:t> </w:t>
            </w:r>
            <w:r>
              <w:rPr>
                <w:spacing w:val="-6"/>
                <w:sz w:val="20"/>
              </w:rPr>
              <w:t>1.16,</w:t>
            </w:r>
            <w:r>
              <w:rPr>
                <w:spacing w:val="-7"/>
                <w:sz w:val="20"/>
              </w:rPr>
              <w:t> </w:t>
            </w:r>
            <w:r>
              <w:rPr>
                <w:spacing w:val="-6"/>
                <w:sz w:val="20"/>
              </w:rPr>
              <w:t>LA</w:t>
            </w:r>
            <w:r>
              <w:rPr>
                <w:spacing w:val="-12"/>
                <w:sz w:val="20"/>
              </w:rPr>
              <w:t> </w:t>
            </w:r>
            <w:r>
              <w:rPr>
                <w:spacing w:val="-6"/>
                <w:sz w:val="20"/>
              </w:rPr>
              <w:t>1.17</w:t>
            </w:r>
            <w:r>
              <w:rPr>
                <w:spacing w:val="-4"/>
                <w:sz w:val="20"/>
              </w:rPr>
              <w:t> </w:t>
            </w:r>
            <w:r>
              <w:rPr>
                <w:spacing w:val="-6"/>
                <w:sz w:val="20"/>
              </w:rPr>
              <w:t>y</w:t>
            </w:r>
            <w:r>
              <w:rPr>
                <w:spacing w:val="-10"/>
                <w:sz w:val="20"/>
              </w:rPr>
              <w:t> </w:t>
            </w:r>
            <w:r>
              <w:rPr>
                <w:spacing w:val="-6"/>
                <w:sz w:val="20"/>
              </w:rPr>
              <w:t>LA</w:t>
            </w:r>
            <w:r>
              <w:rPr>
                <w:spacing w:val="-12"/>
                <w:sz w:val="20"/>
              </w:rPr>
              <w:t> </w:t>
            </w:r>
            <w:r>
              <w:rPr>
                <w:spacing w:val="-6"/>
                <w:sz w:val="20"/>
              </w:rPr>
              <w:t>3.15</w:t>
            </w:r>
          </w:p>
          <w:p>
            <w:pPr>
              <w:pStyle w:val="TableParagraph"/>
              <w:spacing w:line="300" w:lineRule="atLeast"/>
              <w:ind w:left="134" w:right="117"/>
              <w:jc w:val="center"/>
              <w:rPr>
                <w:sz w:val="20"/>
              </w:rPr>
            </w:pPr>
            <w:r>
              <w:rPr>
                <w:spacing w:val="-6"/>
                <w:sz w:val="20"/>
              </w:rPr>
              <w:t>Procesos</w:t>
            </w:r>
            <w:r>
              <w:rPr>
                <w:spacing w:val="-12"/>
                <w:sz w:val="20"/>
              </w:rPr>
              <w:t> </w:t>
            </w:r>
            <w:r>
              <w:rPr>
                <w:spacing w:val="-6"/>
                <w:sz w:val="20"/>
              </w:rPr>
              <w:t>de</w:t>
            </w:r>
            <w:r>
              <w:rPr>
                <w:spacing w:val="-8"/>
                <w:sz w:val="20"/>
              </w:rPr>
              <w:t> </w:t>
            </w:r>
            <w:r>
              <w:rPr>
                <w:spacing w:val="-6"/>
                <w:sz w:val="20"/>
              </w:rPr>
              <w:t>mejora</w:t>
            </w:r>
            <w:r>
              <w:rPr>
                <w:spacing w:val="-11"/>
                <w:sz w:val="20"/>
              </w:rPr>
              <w:t> </w:t>
            </w:r>
            <w:r>
              <w:rPr>
                <w:spacing w:val="-6"/>
                <w:sz w:val="20"/>
              </w:rPr>
              <w:t>continua</w:t>
            </w:r>
            <w:r>
              <w:rPr>
                <w:spacing w:val="-11"/>
                <w:sz w:val="20"/>
              </w:rPr>
              <w:t> </w:t>
            </w:r>
            <w:r>
              <w:rPr>
                <w:spacing w:val="-6"/>
                <w:sz w:val="20"/>
              </w:rPr>
              <w:t>en</w:t>
            </w:r>
            <w:r>
              <w:rPr>
                <w:spacing w:val="-12"/>
                <w:sz w:val="20"/>
              </w:rPr>
              <w:t> </w:t>
            </w:r>
            <w:r>
              <w:rPr>
                <w:spacing w:val="-6"/>
                <w:sz w:val="20"/>
              </w:rPr>
              <w:t>las</w:t>
            </w:r>
            <w:r>
              <w:rPr>
                <w:spacing w:val="-12"/>
                <w:sz w:val="20"/>
              </w:rPr>
              <w:t> </w:t>
            </w:r>
            <w:r>
              <w:rPr>
                <w:spacing w:val="-6"/>
                <w:sz w:val="20"/>
              </w:rPr>
              <w:t>áreas</w:t>
            </w:r>
            <w:r>
              <w:rPr>
                <w:spacing w:val="-12"/>
                <w:sz w:val="20"/>
              </w:rPr>
              <w:t> </w:t>
            </w:r>
            <w:r>
              <w:rPr>
                <w:spacing w:val="-6"/>
                <w:sz w:val="20"/>
              </w:rPr>
              <w:t>de </w:t>
            </w:r>
            <w:r>
              <w:rPr>
                <w:sz w:val="20"/>
              </w:rPr>
              <w:t>Seguridad</w:t>
            </w:r>
            <w:r>
              <w:rPr>
                <w:spacing w:val="-13"/>
                <w:sz w:val="20"/>
              </w:rPr>
              <w:t> </w:t>
            </w:r>
            <w:r>
              <w:rPr>
                <w:sz w:val="20"/>
              </w:rPr>
              <w:t>Ciudadana,</w:t>
            </w:r>
            <w:r>
              <w:rPr>
                <w:spacing w:val="-12"/>
                <w:sz w:val="20"/>
              </w:rPr>
              <w:t> </w:t>
            </w:r>
            <w:r>
              <w:rPr>
                <w:sz w:val="20"/>
              </w:rPr>
              <w:t>implementados</w:t>
            </w:r>
          </w:p>
        </w:tc>
        <w:tc>
          <w:tcPr>
            <w:tcW w:w="3538" w:type="dxa"/>
          </w:tcPr>
          <w:p>
            <w:pPr>
              <w:pStyle w:val="TableParagraph"/>
              <w:rPr>
                <w:b/>
                <w:sz w:val="20"/>
              </w:rPr>
            </w:pPr>
          </w:p>
          <w:p>
            <w:pPr>
              <w:pStyle w:val="TableParagraph"/>
              <w:spacing w:before="58"/>
              <w:rPr>
                <w:b/>
                <w:sz w:val="20"/>
              </w:rPr>
            </w:pPr>
          </w:p>
          <w:p>
            <w:pPr>
              <w:pStyle w:val="TableParagraph"/>
              <w:ind w:left="978" w:right="968"/>
              <w:jc w:val="center"/>
              <w:rPr>
                <w:sz w:val="20"/>
              </w:rPr>
            </w:pPr>
            <w:r>
              <w:rPr>
                <w:spacing w:val="-2"/>
                <w:sz w:val="20"/>
              </w:rPr>
              <w:t>$62,076,500.00</w:t>
            </w:r>
          </w:p>
        </w:tc>
      </w:tr>
      <w:tr>
        <w:trPr>
          <w:trHeight w:val="1230" w:hRule="atLeast"/>
        </w:trPr>
        <w:tc>
          <w:tcPr>
            <w:tcW w:w="2270" w:type="dxa"/>
          </w:tcPr>
          <w:p>
            <w:pPr>
              <w:pStyle w:val="TableParagraph"/>
              <w:rPr>
                <w:b/>
                <w:sz w:val="20"/>
              </w:rPr>
            </w:pPr>
          </w:p>
          <w:p>
            <w:pPr>
              <w:pStyle w:val="TableParagraph"/>
              <w:spacing w:before="58"/>
              <w:rPr>
                <w:b/>
                <w:sz w:val="20"/>
              </w:rPr>
            </w:pPr>
          </w:p>
          <w:p>
            <w:pPr>
              <w:pStyle w:val="TableParagraph"/>
              <w:ind w:left="13" w:right="1"/>
              <w:jc w:val="center"/>
              <w:rPr>
                <w:sz w:val="20"/>
              </w:rPr>
            </w:pPr>
            <w:r>
              <w:rPr>
                <w:spacing w:val="-6"/>
                <w:sz w:val="20"/>
              </w:rPr>
              <w:t>1</w:t>
            </w:r>
            <w:r>
              <w:rPr>
                <w:spacing w:val="-11"/>
                <w:sz w:val="20"/>
              </w:rPr>
              <w:t> </w:t>
            </w:r>
            <w:r>
              <w:rPr>
                <w:spacing w:val="-6"/>
                <w:sz w:val="20"/>
              </w:rPr>
              <w:t>Seguridad</w:t>
            </w:r>
            <w:r>
              <w:rPr>
                <w:spacing w:val="-8"/>
                <w:sz w:val="20"/>
              </w:rPr>
              <w:t> </w:t>
            </w:r>
            <w:r>
              <w:rPr>
                <w:spacing w:val="-6"/>
                <w:sz w:val="20"/>
              </w:rPr>
              <w:t>y</w:t>
            </w:r>
            <w:r>
              <w:rPr>
                <w:spacing w:val="-10"/>
                <w:sz w:val="20"/>
              </w:rPr>
              <w:t> </w:t>
            </w:r>
            <w:r>
              <w:rPr>
                <w:spacing w:val="-6"/>
                <w:sz w:val="20"/>
              </w:rPr>
              <w:t>Paz</w:t>
            </w:r>
            <w:r>
              <w:rPr>
                <w:spacing w:val="-9"/>
                <w:sz w:val="20"/>
              </w:rPr>
              <w:t> </w:t>
            </w:r>
            <w:r>
              <w:rPr>
                <w:spacing w:val="-6"/>
                <w:sz w:val="20"/>
              </w:rPr>
              <w:t>Social</w:t>
            </w:r>
          </w:p>
        </w:tc>
        <w:tc>
          <w:tcPr>
            <w:tcW w:w="3514" w:type="dxa"/>
          </w:tcPr>
          <w:p>
            <w:pPr>
              <w:pStyle w:val="TableParagraph"/>
              <w:spacing w:before="70"/>
              <w:ind w:left="66" w:right="51"/>
              <w:jc w:val="center"/>
              <w:rPr>
                <w:sz w:val="20"/>
              </w:rPr>
            </w:pPr>
            <w:r>
              <w:rPr>
                <w:spacing w:val="-6"/>
                <w:sz w:val="20"/>
              </w:rPr>
              <w:t>LA</w:t>
            </w:r>
            <w:r>
              <w:rPr>
                <w:spacing w:val="-9"/>
                <w:sz w:val="20"/>
              </w:rPr>
              <w:t> </w:t>
            </w:r>
            <w:r>
              <w:rPr>
                <w:spacing w:val="-6"/>
                <w:sz w:val="20"/>
              </w:rPr>
              <w:t>3.7, LA</w:t>
            </w:r>
            <w:r>
              <w:rPr>
                <w:spacing w:val="-11"/>
                <w:sz w:val="20"/>
              </w:rPr>
              <w:t> </w:t>
            </w:r>
            <w:r>
              <w:rPr>
                <w:spacing w:val="-6"/>
                <w:sz w:val="20"/>
              </w:rPr>
              <w:t>3.8, LA</w:t>
            </w:r>
            <w:r>
              <w:rPr>
                <w:spacing w:val="-11"/>
                <w:sz w:val="20"/>
              </w:rPr>
              <w:t> </w:t>
            </w:r>
            <w:r>
              <w:rPr>
                <w:spacing w:val="-6"/>
                <w:sz w:val="20"/>
              </w:rPr>
              <w:t>6.1,</w:t>
            </w:r>
            <w:r>
              <w:rPr>
                <w:spacing w:val="-8"/>
                <w:sz w:val="20"/>
              </w:rPr>
              <w:t> </w:t>
            </w:r>
            <w:r>
              <w:rPr>
                <w:spacing w:val="-6"/>
                <w:sz w:val="20"/>
              </w:rPr>
              <w:t>LA</w:t>
            </w:r>
            <w:r>
              <w:rPr>
                <w:spacing w:val="-9"/>
                <w:sz w:val="20"/>
              </w:rPr>
              <w:t> </w:t>
            </w:r>
            <w:r>
              <w:rPr>
                <w:spacing w:val="-6"/>
                <w:sz w:val="20"/>
              </w:rPr>
              <w:t>6.2</w:t>
            </w:r>
            <w:r>
              <w:rPr>
                <w:spacing w:val="-4"/>
                <w:sz w:val="20"/>
              </w:rPr>
              <w:t> </w:t>
            </w:r>
            <w:r>
              <w:rPr>
                <w:spacing w:val="-6"/>
                <w:sz w:val="20"/>
              </w:rPr>
              <w:t>y</w:t>
            </w:r>
            <w:r>
              <w:rPr>
                <w:spacing w:val="-10"/>
                <w:sz w:val="20"/>
              </w:rPr>
              <w:t> </w:t>
            </w:r>
            <w:r>
              <w:rPr>
                <w:spacing w:val="-6"/>
                <w:sz w:val="20"/>
              </w:rPr>
              <w:t>LA</w:t>
            </w:r>
            <w:r>
              <w:rPr>
                <w:spacing w:val="-11"/>
                <w:sz w:val="20"/>
              </w:rPr>
              <w:t> </w:t>
            </w:r>
            <w:r>
              <w:rPr>
                <w:spacing w:val="-6"/>
                <w:sz w:val="20"/>
              </w:rPr>
              <w:t>6.5</w:t>
            </w:r>
          </w:p>
          <w:p>
            <w:pPr>
              <w:pStyle w:val="TableParagraph"/>
              <w:spacing w:line="300" w:lineRule="atLeast"/>
              <w:ind w:left="76" w:right="57"/>
              <w:jc w:val="center"/>
              <w:rPr>
                <w:sz w:val="20"/>
              </w:rPr>
            </w:pPr>
            <w:r>
              <w:rPr>
                <w:spacing w:val="-6"/>
                <w:sz w:val="20"/>
              </w:rPr>
              <w:t>Planeación</w:t>
            </w:r>
            <w:r>
              <w:rPr>
                <w:spacing w:val="-11"/>
                <w:sz w:val="20"/>
              </w:rPr>
              <w:t> </w:t>
            </w:r>
            <w:r>
              <w:rPr>
                <w:spacing w:val="-6"/>
                <w:sz w:val="20"/>
              </w:rPr>
              <w:t>y</w:t>
            </w:r>
            <w:r>
              <w:rPr>
                <w:spacing w:val="-13"/>
                <w:sz w:val="20"/>
              </w:rPr>
              <w:t> </w:t>
            </w:r>
            <w:r>
              <w:rPr>
                <w:spacing w:val="-6"/>
                <w:sz w:val="20"/>
              </w:rPr>
              <w:t>evaluación</w:t>
            </w:r>
            <w:r>
              <w:rPr>
                <w:spacing w:val="-13"/>
                <w:sz w:val="20"/>
              </w:rPr>
              <w:t> </w:t>
            </w:r>
            <w:r>
              <w:rPr>
                <w:spacing w:val="-6"/>
                <w:sz w:val="20"/>
              </w:rPr>
              <w:t>del</w:t>
            </w:r>
            <w:r>
              <w:rPr>
                <w:spacing w:val="-12"/>
                <w:sz w:val="20"/>
              </w:rPr>
              <w:t> </w:t>
            </w:r>
            <w:r>
              <w:rPr>
                <w:spacing w:val="-6"/>
                <w:sz w:val="20"/>
              </w:rPr>
              <w:t>desempeño</w:t>
            </w:r>
            <w:r>
              <w:rPr>
                <w:spacing w:val="-11"/>
                <w:sz w:val="20"/>
              </w:rPr>
              <w:t> </w:t>
            </w:r>
            <w:r>
              <w:rPr>
                <w:spacing w:val="-6"/>
                <w:sz w:val="20"/>
              </w:rPr>
              <w:t>en</w:t>
            </w:r>
            <w:r>
              <w:rPr>
                <w:spacing w:val="-13"/>
                <w:sz w:val="20"/>
              </w:rPr>
              <w:t> </w:t>
            </w:r>
            <w:r>
              <w:rPr>
                <w:spacing w:val="-6"/>
                <w:sz w:val="20"/>
              </w:rPr>
              <w:t>la </w:t>
            </w:r>
            <w:r>
              <w:rPr>
                <w:sz w:val="20"/>
              </w:rPr>
              <w:t>Secretaría</w:t>
            </w:r>
            <w:r>
              <w:rPr>
                <w:spacing w:val="-13"/>
                <w:sz w:val="20"/>
              </w:rPr>
              <w:t> </w:t>
            </w:r>
            <w:r>
              <w:rPr>
                <w:sz w:val="20"/>
              </w:rPr>
              <w:t>de</w:t>
            </w:r>
            <w:r>
              <w:rPr>
                <w:spacing w:val="-12"/>
                <w:sz w:val="20"/>
              </w:rPr>
              <w:t> </w:t>
            </w:r>
            <w:r>
              <w:rPr>
                <w:sz w:val="20"/>
              </w:rPr>
              <w:t>Seguridad</w:t>
            </w:r>
            <w:r>
              <w:rPr>
                <w:spacing w:val="-13"/>
                <w:sz w:val="20"/>
              </w:rPr>
              <w:t> </w:t>
            </w:r>
            <w:r>
              <w:rPr>
                <w:sz w:val="20"/>
              </w:rPr>
              <w:t>Ciudadana, </w:t>
            </w:r>
            <w:r>
              <w:rPr>
                <w:spacing w:val="-2"/>
                <w:sz w:val="20"/>
              </w:rPr>
              <w:t>fortalecida</w:t>
            </w:r>
          </w:p>
        </w:tc>
        <w:tc>
          <w:tcPr>
            <w:tcW w:w="3538" w:type="dxa"/>
          </w:tcPr>
          <w:p>
            <w:pPr>
              <w:pStyle w:val="TableParagraph"/>
              <w:rPr>
                <w:b/>
                <w:sz w:val="20"/>
              </w:rPr>
            </w:pPr>
          </w:p>
          <w:p>
            <w:pPr>
              <w:pStyle w:val="TableParagraph"/>
              <w:spacing w:before="58"/>
              <w:rPr>
                <w:b/>
                <w:sz w:val="20"/>
              </w:rPr>
            </w:pPr>
          </w:p>
          <w:p>
            <w:pPr>
              <w:pStyle w:val="TableParagraph"/>
              <w:ind w:left="978" w:right="966"/>
              <w:jc w:val="center"/>
              <w:rPr>
                <w:sz w:val="20"/>
              </w:rPr>
            </w:pPr>
            <w:r>
              <w:rPr>
                <w:spacing w:val="-2"/>
                <w:sz w:val="20"/>
              </w:rPr>
              <w:t>$0.00</w:t>
            </w:r>
          </w:p>
        </w:tc>
      </w:tr>
      <w:tr>
        <w:trPr>
          <w:trHeight w:val="931" w:hRule="atLeast"/>
        </w:trPr>
        <w:tc>
          <w:tcPr>
            <w:tcW w:w="2270" w:type="dxa"/>
          </w:tcPr>
          <w:p>
            <w:pPr>
              <w:pStyle w:val="TableParagraph"/>
              <w:spacing w:before="140"/>
              <w:rPr>
                <w:b/>
                <w:sz w:val="20"/>
              </w:rPr>
            </w:pPr>
          </w:p>
          <w:p>
            <w:pPr>
              <w:pStyle w:val="TableParagraph"/>
              <w:ind w:left="13" w:right="1"/>
              <w:jc w:val="center"/>
              <w:rPr>
                <w:sz w:val="20"/>
              </w:rPr>
            </w:pPr>
            <w:r>
              <w:rPr>
                <w:spacing w:val="-6"/>
                <w:sz w:val="20"/>
              </w:rPr>
              <w:t>1</w:t>
            </w:r>
            <w:r>
              <w:rPr>
                <w:spacing w:val="-11"/>
                <w:sz w:val="20"/>
              </w:rPr>
              <w:t> </w:t>
            </w:r>
            <w:r>
              <w:rPr>
                <w:spacing w:val="-6"/>
                <w:sz w:val="20"/>
              </w:rPr>
              <w:t>Seguridad</w:t>
            </w:r>
            <w:r>
              <w:rPr>
                <w:spacing w:val="-8"/>
                <w:sz w:val="20"/>
              </w:rPr>
              <w:t> </w:t>
            </w:r>
            <w:r>
              <w:rPr>
                <w:spacing w:val="-6"/>
                <w:sz w:val="20"/>
              </w:rPr>
              <w:t>y</w:t>
            </w:r>
            <w:r>
              <w:rPr>
                <w:spacing w:val="-10"/>
                <w:sz w:val="20"/>
              </w:rPr>
              <w:t> </w:t>
            </w:r>
            <w:r>
              <w:rPr>
                <w:spacing w:val="-6"/>
                <w:sz w:val="20"/>
              </w:rPr>
              <w:t>Paz</w:t>
            </w:r>
            <w:r>
              <w:rPr>
                <w:spacing w:val="-9"/>
                <w:sz w:val="20"/>
              </w:rPr>
              <w:t> </w:t>
            </w:r>
            <w:r>
              <w:rPr>
                <w:spacing w:val="-6"/>
                <w:sz w:val="20"/>
              </w:rPr>
              <w:t>Social</w:t>
            </w:r>
          </w:p>
        </w:tc>
        <w:tc>
          <w:tcPr>
            <w:tcW w:w="3514" w:type="dxa"/>
          </w:tcPr>
          <w:p>
            <w:pPr>
              <w:pStyle w:val="TableParagraph"/>
              <w:spacing w:before="70"/>
              <w:ind w:left="17"/>
              <w:jc w:val="center"/>
              <w:rPr>
                <w:sz w:val="20"/>
              </w:rPr>
            </w:pPr>
            <w:r>
              <w:rPr>
                <w:spacing w:val="-6"/>
                <w:sz w:val="20"/>
              </w:rPr>
              <w:t>LA</w:t>
            </w:r>
            <w:r>
              <w:rPr>
                <w:spacing w:val="-8"/>
                <w:sz w:val="20"/>
              </w:rPr>
              <w:t> </w:t>
            </w:r>
            <w:r>
              <w:rPr>
                <w:spacing w:val="-6"/>
                <w:sz w:val="20"/>
              </w:rPr>
              <w:t>1.18,</w:t>
            </w:r>
            <w:r>
              <w:rPr>
                <w:spacing w:val="-8"/>
                <w:sz w:val="20"/>
              </w:rPr>
              <w:t> </w:t>
            </w:r>
            <w:r>
              <w:rPr>
                <w:spacing w:val="-6"/>
                <w:sz w:val="20"/>
              </w:rPr>
              <w:t>LA</w:t>
            </w:r>
            <w:r>
              <w:rPr>
                <w:spacing w:val="-9"/>
                <w:sz w:val="20"/>
              </w:rPr>
              <w:t> </w:t>
            </w:r>
            <w:r>
              <w:rPr>
                <w:spacing w:val="-6"/>
                <w:sz w:val="20"/>
              </w:rPr>
              <w:t>2.7, LA</w:t>
            </w:r>
            <w:r>
              <w:rPr>
                <w:spacing w:val="-11"/>
                <w:sz w:val="20"/>
              </w:rPr>
              <w:t> </w:t>
            </w:r>
            <w:r>
              <w:rPr>
                <w:spacing w:val="-6"/>
                <w:sz w:val="20"/>
              </w:rPr>
              <w:t>3.2,</w:t>
            </w:r>
            <w:r>
              <w:rPr>
                <w:spacing w:val="-8"/>
                <w:sz w:val="20"/>
              </w:rPr>
              <w:t> </w:t>
            </w:r>
            <w:r>
              <w:rPr>
                <w:spacing w:val="-6"/>
                <w:sz w:val="20"/>
              </w:rPr>
              <w:t>LA</w:t>
            </w:r>
            <w:r>
              <w:rPr>
                <w:spacing w:val="-11"/>
                <w:sz w:val="20"/>
              </w:rPr>
              <w:t> </w:t>
            </w:r>
            <w:r>
              <w:rPr>
                <w:spacing w:val="-6"/>
                <w:sz w:val="20"/>
              </w:rPr>
              <w:t>3.3,</w:t>
            </w:r>
            <w:r>
              <w:rPr>
                <w:spacing w:val="-7"/>
                <w:sz w:val="20"/>
              </w:rPr>
              <w:t> </w:t>
            </w:r>
            <w:r>
              <w:rPr>
                <w:spacing w:val="-6"/>
                <w:sz w:val="20"/>
              </w:rPr>
              <w:t>LA</w:t>
            </w:r>
            <w:r>
              <w:rPr>
                <w:spacing w:val="-12"/>
                <w:sz w:val="20"/>
              </w:rPr>
              <w:t> </w:t>
            </w:r>
            <w:r>
              <w:rPr>
                <w:spacing w:val="-6"/>
                <w:sz w:val="20"/>
              </w:rPr>
              <w:t>3.7</w:t>
            </w:r>
            <w:r>
              <w:rPr>
                <w:spacing w:val="-7"/>
                <w:sz w:val="20"/>
              </w:rPr>
              <w:t> </w:t>
            </w:r>
            <w:r>
              <w:rPr>
                <w:spacing w:val="-10"/>
                <w:sz w:val="20"/>
              </w:rPr>
              <w:t>y</w:t>
            </w:r>
          </w:p>
          <w:p>
            <w:pPr>
              <w:pStyle w:val="TableParagraph"/>
              <w:spacing w:line="300" w:lineRule="atLeast"/>
              <w:ind w:left="158" w:right="139"/>
              <w:jc w:val="center"/>
              <w:rPr>
                <w:sz w:val="20"/>
              </w:rPr>
            </w:pPr>
            <w:r>
              <w:rPr>
                <w:spacing w:val="-6"/>
                <w:sz w:val="20"/>
              </w:rPr>
              <w:t>LA</w:t>
            </w:r>
            <w:r>
              <w:rPr>
                <w:spacing w:val="-11"/>
                <w:sz w:val="20"/>
              </w:rPr>
              <w:t> </w:t>
            </w:r>
            <w:r>
              <w:rPr>
                <w:spacing w:val="-6"/>
                <w:sz w:val="20"/>
              </w:rPr>
              <w:t>3.13</w:t>
            </w:r>
            <w:r>
              <w:rPr>
                <w:spacing w:val="-7"/>
                <w:sz w:val="20"/>
              </w:rPr>
              <w:t> </w:t>
            </w:r>
            <w:r>
              <w:rPr>
                <w:spacing w:val="-6"/>
                <w:sz w:val="20"/>
              </w:rPr>
              <w:t>Acciones</w:t>
            </w:r>
            <w:r>
              <w:rPr>
                <w:spacing w:val="-12"/>
                <w:sz w:val="20"/>
              </w:rPr>
              <w:t> </w:t>
            </w:r>
            <w:r>
              <w:rPr>
                <w:spacing w:val="-6"/>
                <w:sz w:val="20"/>
              </w:rPr>
              <w:t>en</w:t>
            </w:r>
            <w:r>
              <w:rPr>
                <w:spacing w:val="-12"/>
                <w:sz w:val="20"/>
              </w:rPr>
              <w:t> </w:t>
            </w:r>
            <w:r>
              <w:rPr>
                <w:spacing w:val="-6"/>
                <w:sz w:val="20"/>
              </w:rPr>
              <w:t>materia</w:t>
            </w:r>
            <w:r>
              <w:rPr>
                <w:spacing w:val="-11"/>
                <w:sz w:val="20"/>
              </w:rPr>
              <w:t> </w:t>
            </w:r>
            <w:r>
              <w:rPr>
                <w:spacing w:val="-6"/>
                <w:sz w:val="20"/>
              </w:rPr>
              <w:t>de</w:t>
            </w:r>
            <w:r>
              <w:rPr>
                <w:spacing w:val="-8"/>
                <w:sz w:val="20"/>
              </w:rPr>
              <w:t> </w:t>
            </w:r>
            <w:r>
              <w:rPr>
                <w:spacing w:val="-6"/>
                <w:sz w:val="20"/>
              </w:rPr>
              <w:t>control</w:t>
            </w:r>
            <w:r>
              <w:rPr>
                <w:spacing w:val="-14"/>
                <w:sz w:val="20"/>
              </w:rPr>
              <w:t> </w:t>
            </w:r>
            <w:r>
              <w:rPr>
                <w:spacing w:val="-6"/>
                <w:sz w:val="20"/>
              </w:rPr>
              <w:t>de </w:t>
            </w:r>
            <w:r>
              <w:rPr>
                <w:spacing w:val="-2"/>
                <w:sz w:val="20"/>
              </w:rPr>
              <w:t>tránsito</w:t>
            </w:r>
            <w:r>
              <w:rPr>
                <w:spacing w:val="-5"/>
                <w:sz w:val="20"/>
              </w:rPr>
              <w:t> </w:t>
            </w:r>
            <w:r>
              <w:rPr>
                <w:spacing w:val="-2"/>
                <w:sz w:val="20"/>
              </w:rPr>
              <w:t>y</w:t>
            </w:r>
            <w:r>
              <w:rPr>
                <w:spacing w:val="-7"/>
                <w:sz w:val="20"/>
              </w:rPr>
              <w:t> </w:t>
            </w:r>
            <w:r>
              <w:rPr>
                <w:spacing w:val="-2"/>
                <w:sz w:val="20"/>
              </w:rPr>
              <w:t>seguridad vial,</w:t>
            </w:r>
            <w:r>
              <w:rPr>
                <w:spacing w:val="-5"/>
                <w:sz w:val="20"/>
              </w:rPr>
              <w:t> </w:t>
            </w:r>
            <w:r>
              <w:rPr>
                <w:spacing w:val="-2"/>
                <w:sz w:val="20"/>
              </w:rPr>
              <w:t>implementadas</w:t>
            </w:r>
          </w:p>
        </w:tc>
        <w:tc>
          <w:tcPr>
            <w:tcW w:w="3538" w:type="dxa"/>
          </w:tcPr>
          <w:p>
            <w:pPr>
              <w:pStyle w:val="TableParagraph"/>
              <w:spacing w:before="140"/>
              <w:rPr>
                <w:b/>
                <w:sz w:val="20"/>
              </w:rPr>
            </w:pPr>
          </w:p>
          <w:p>
            <w:pPr>
              <w:pStyle w:val="TableParagraph"/>
              <w:ind w:left="978" w:right="968"/>
              <w:jc w:val="center"/>
              <w:rPr>
                <w:sz w:val="20"/>
              </w:rPr>
            </w:pPr>
            <w:r>
              <w:rPr>
                <w:spacing w:val="-2"/>
                <w:sz w:val="20"/>
              </w:rPr>
              <w:t>$36,378,779.00</w:t>
            </w:r>
          </w:p>
        </w:tc>
      </w:tr>
      <w:tr>
        <w:trPr>
          <w:trHeight w:val="928" w:hRule="atLeast"/>
        </w:trPr>
        <w:tc>
          <w:tcPr>
            <w:tcW w:w="2270" w:type="dxa"/>
          </w:tcPr>
          <w:p>
            <w:pPr>
              <w:pStyle w:val="TableParagraph"/>
              <w:spacing w:before="137"/>
              <w:rPr>
                <w:b/>
                <w:sz w:val="20"/>
              </w:rPr>
            </w:pPr>
          </w:p>
          <w:p>
            <w:pPr>
              <w:pStyle w:val="TableParagraph"/>
              <w:ind w:left="13" w:right="1"/>
              <w:jc w:val="center"/>
              <w:rPr>
                <w:sz w:val="20"/>
              </w:rPr>
            </w:pPr>
            <w:r>
              <w:rPr>
                <w:spacing w:val="-6"/>
                <w:sz w:val="20"/>
              </w:rPr>
              <w:t>1</w:t>
            </w:r>
            <w:r>
              <w:rPr>
                <w:spacing w:val="-11"/>
                <w:sz w:val="20"/>
              </w:rPr>
              <w:t> </w:t>
            </w:r>
            <w:r>
              <w:rPr>
                <w:spacing w:val="-6"/>
                <w:sz w:val="20"/>
              </w:rPr>
              <w:t>Seguridad</w:t>
            </w:r>
            <w:r>
              <w:rPr>
                <w:spacing w:val="-8"/>
                <w:sz w:val="20"/>
              </w:rPr>
              <w:t> </w:t>
            </w:r>
            <w:r>
              <w:rPr>
                <w:spacing w:val="-6"/>
                <w:sz w:val="20"/>
              </w:rPr>
              <w:t>y</w:t>
            </w:r>
            <w:r>
              <w:rPr>
                <w:spacing w:val="-10"/>
                <w:sz w:val="20"/>
              </w:rPr>
              <w:t> </w:t>
            </w:r>
            <w:r>
              <w:rPr>
                <w:spacing w:val="-6"/>
                <w:sz w:val="20"/>
              </w:rPr>
              <w:t>Paz</w:t>
            </w:r>
            <w:r>
              <w:rPr>
                <w:spacing w:val="-9"/>
                <w:sz w:val="20"/>
              </w:rPr>
              <w:t> </w:t>
            </w:r>
            <w:r>
              <w:rPr>
                <w:spacing w:val="-6"/>
                <w:sz w:val="20"/>
              </w:rPr>
              <w:t>Social</w:t>
            </w:r>
          </w:p>
        </w:tc>
        <w:tc>
          <w:tcPr>
            <w:tcW w:w="3514" w:type="dxa"/>
          </w:tcPr>
          <w:p>
            <w:pPr>
              <w:pStyle w:val="TableParagraph"/>
              <w:spacing w:line="300" w:lineRule="exact" w:before="8"/>
              <w:ind w:left="190" w:right="171" w:firstLine="1"/>
              <w:jc w:val="center"/>
              <w:rPr>
                <w:sz w:val="20"/>
              </w:rPr>
            </w:pPr>
            <w:r>
              <w:rPr>
                <w:sz w:val="20"/>
              </w:rPr>
              <w:t>LA</w:t>
            </w:r>
            <w:r>
              <w:rPr>
                <w:spacing w:val="-7"/>
                <w:sz w:val="20"/>
              </w:rPr>
              <w:t> </w:t>
            </w:r>
            <w:r>
              <w:rPr>
                <w:sz w:val="20"/>
              </w:rPr>
              <w:t>1.2,</w:t>
            </w:r>
            <w:r>
              <w:rPr>
                <w:spacing w:val="-4"/>
                <w:sz w:val="20"/>
              </w:rPr>
              <w:t> </w:t>
            </w:r>
            <w:r>
              <w:rPr>
                <w:sz w:val="20"/>
              </w:rPr>
              <w:t>LA</w:t>
            </w:r>
            <w:r>
              <w:rPr>
                <w:spacing w:val="-9"/>
                <w:sz w:val="20"/>
              </w:rPr>
              <w:t> </w:t>
            </w:r>
            <w:r>
              <w:rPr>
                <w:sz w:val="20"/>
              </w:rPr>
              <w:t>3.7</w:t>
            </w:r>
            <w:r>
              <w:rPr>
                <w:spacing w:val="-6"/>
                <w:sz w:val="20"/>
              </w:rPr>
              <w:t> </w:t>
            </w:r>
            <w:r>
              <w:rPr>
                <w:sz w:val="20"/>
              </w:rPr>
              <w:t>y</w:t>
            </w:r>
            <w:r>
              <w:rPr>
                <w:spacing w:val="-8"/>
                <w:sz w:val="20"/>
              </w:rPr>
              <w:t> </w:t>
            </w:r>
            <w:r>
              <w:rPr>
                <w:sz w:val="20"/>
              </w:rPr>
              <w:t>LA</w:t>
            </w:r>
            <w:r>
              <w:rPr>
                <w:spacing w:val="-9"/>
                <w:sz w:val="20"/>
              </w:rPr>
              <w:t> </w:t>
            </w:r>
            <w:r>
              <w:rPr>
                <w:sz w:val="20"/>
              </w:rPr>
              <w:t>3.19</w:t>
            </w:r>
            <w:r>
              <w:rPr>
                <w:spacing w:val="-6"/>
                <w:sz w:val="20"/>
              </w:rPr>
              <w:t> </w:t>
            </w:r>
            <w:r>
              <w:rPr>
                <w:sz w:val="20"/>
              </w:rPr>
              <w:t>Atención</w:t>
            </w:r>
            <w:r>
              <w:rPr>
                <w:spacing w:val="-8"/>
                <w:sz w:val="20"/>
              </w:rPr>
              <w:t> </w:t>
            </w:r>
            <w:r>
              <w:rPr>
                <w:sz w:val="20"/>
              </w:rPr>
              <w:t>y </w:t>
            </w:r>
            <w:r>
              <w:rPr>
                <w:spacing w:val="-6"/>
                <w:sz w:val="20"/>
              </w:rPr>
              <w:t>servicios</w:t>
            </w:r>
            <w:r>
              <w:rPr>
                <w:spacing w:val="-14"/>
                <w:sz w:val="20"/>
              </w:rPr>
              <w:t> </w:t>
            </w:r>
            <w:r>
              <w:rPr>
                <w:spacing w:val="-6"/>
                <w:sz w:val="20"/>
              </w:rPr>
              <w:t>de</w:t>
            </w:r>
            <w:r>
              <w:rPr>
                <w:spacing w:val="-11"/>
                <w:sz w:val="20"/>
              </w:rPr>
              <w:t> </w:t>
            </w:r>
            <w:r>
              <w:rPr>
                <w:spacing w:val="-6"/>
                <w:sz w:val="20"/>
              </w:rPr>
              <w:t>emergencia</w:t>
            </w:r>
            <w:r>
              <w:rPr>
                <w:spacing w:val="-11"/>
                <w:sz w:val="20"/>
              </w:rPr>
              <w:t> </w:t>
            </w:r>
            <w:r>
              <w:rPr>
                <w:spacing w:val="-6"/>
                <w:sz w:val="20"/>
              </w:rPr>
              <w:t>a</w:t>
            </w:r>
            <w:r>
              <w:rPr>
                <w:spacing w:val="-11"/>
                <w:sz w:val="20"/>
              </w:rPr>
              <w:t> </w:t>
            </w:r>
            <w:r>
              <w:rPr>
                <w:spacing w:val="-6"/>
                <w:sz w:val="20"/>
              </w:rPr>
              <w:t>la</w:t>
            </w:r>
            <w:r>
              <w:rPr>
                <w:spacing w:val="-11"/>
                <w:sz w:val="20"/>
              </w:rPr>
              <w:t> </w:t>
            </w:r>
            <w:r>
              <w:rPr>
                <w:spacing w:val="-6"/>
                <w:sz w:val="20"/>
              </w:rPr>
              <w:t>población</w:t>
            </w:r>
            <w:r>
              <w:rPr>
                <w:spacing w:val="-12"/>
                <w:sz w:val="20"/>
              </w:rPr>
              <w:t> </w:t>
            </w:r>
            <w:r>
              <w:rPr>
                <w:spacing w:val="-6"/>
                <w:sz w:val="20"/>
              </w:rPr>
              <w:t>del </w:t>
            </w:r>
            <w:r>
              <w:rPr>
                <w:sz w:val="20"/>
              </w:rPr>
              <w:t>municipio</w:t>
            </w:r>
            <w:r>
              <w:rPr>
                <w:spacing w:val="-7"/>
                <w:sz w:val="20"/>
              </w:rPr>
              <w:t> </w:t>
            </w:r>
            <w:r>
              <w:rPr>
                <w:sz w:val="20"/>
              </w:rPr>
              <w:t>de</w:t>
            </w:r>
            <w:r>
              <w:rPr>
                <w:spacing w:val="-8"/>
                <w:sz w:val="20"/>
              </w:rPr>
              <w:t> </w:t>
            </w:r>
            <w:r>
              <w:rPr>
                <w:sz w:val="20"/>
              </w:rPr>
              <w:t>Puebla,</w:t>
            </w:r>
            <w:r>
              <w:rPr>
                <w:spacing w:val="-10"/>
                <w:sz w:val="20"/>
              </w:rPr>
              <w:t> </w:t>
            </w:r>
            <w:r>
              <w:rPr>
                <w:sz w:val="20"/>
              </w:rPr>
              <w:t>brindados</w:t>
            </w:r>
          </w:p>
        </w:tc>
        <w:tc>
          <w:tcPr>
            <w:tcW w:w="3538" w:type="dxa"/>
          </w:tcPr>
          <w:p>
            <w:pPr>
              <w:pStyle w:val="TableParagraph"/>
              <w:spacing w:before="137"/>
              <w:rPr>
                <w:b/>
                <w:sz w:val="20"/>
              </w:rPr>
            </w:pPr>
          </w:p>
          <w:p>
            <w:pPr>
              <w:pStyle w:val="TableParagraph"/>
              <w:ind w:left="978" w:right="966"/>
              <w:jc w:val="center"/>
              <w:rPr>
                <w:sz w:val="20"/>
              </w:rPr>
            </w:pPr>
            <w:r>
              <w:rPr>
                <w:spacing w:val="-2"/>
                <w:sz w:val="20"/>
              </w:rPr>
              <w:t>$0.00</w:t>
            </w:r>
          </w:p>
        </w:tc>
      </w:tr>
      <w:tr>
        <w:trPr>
          <w:trHeight w:val="1530" w:hRule="atLeast"/>
        </w:trPr>
        <w:tc>
          <w:tcPr>
            <w:tcW w:w="2270" w:type="dxa"/>
          </w:tcPr>
          <w:p>
            <w:pPr>
              <w:pStyle w:val="TableParagraph"/>
              <w:rPr>
                <w:b/>
                <w:sz w:val="20"/>
              </w:rPr>
            </w:pPr>
          </w:p>
          <w:p>
            <w:pPr>
              <w:pStyle w:val="TableParagraph"/>
              <w:spacing w:before="209"/>
              <w:rPr>
                <w:b/>
                <w:sz w:val="20"/>
              </w:rPr>
            </w:pPr>
          </w:p>
          <w:p>
            <w:pPr>
              <w:pStyle w:val="TableParagraph"/>
              <w:spacing w:before="1"/>
              <w:ind w:left="13" w:right="1"/>
              <w:jc w:val="center"/>
              <w:rPr>
                <w:sz w:val="20"/>
              </w:rPr>
            </w:pPr>
            <w:r>
              <w:rPr>
                <w:spacing w:val="-6"/>
                <w:sz w:val="20"/>
              </w:rPr>
              <w:t>1</w:t>
            </w:r>
            <w:r>
              <w:rPr>
                <w:spacing w:val="-11"/>
                <w:sz w:val="20"/>
              </w:rPr>
              <w:t> </w:t>
            </w:r>
            <w:r>
              <w:rPr>
                <w:spacing w:val="-6"/>
                <w:sz w:val="20"/>
              </w:rPr>
              <w:t>Seguridad</w:t>
            </w:r>
            <w:r>
              <w:rPr>
                <w:spacing w:val="-8"/>
                <w:sz w:val="20"/>
              </w:rPr>
              <w:t> </w:t>
            </w:r>
            <w:r>
              <w:rPr>
                <w:spacing w:val="-6"/>
                <w:sz w:val="20"/>
              </w:rPr>
              <w:t>y</w:t>
            </w:r>
            <w:r>
              <w:rPr>
                <w:spacing w:val="-10"/>
                <w:sz w:val="20"/>
              </w:rPr>
              <w:t> </w:t>
            </w:r>
            <w:r>
              <w:rPr>
                <w:spacing w:val="-6"/>
                <w:sz w:val="20"/>
              </w:rPr>
              <w:t>Paz</w:t>
            </w:r>
            <w:r>
              <w:rPr>
                <w:spacing w:val="-9"/>
                <w:sz w:val="20"/>
              </w:rPr>
              <w:t> </w:t>
            </w:r>
            <w:r>
              <w:rPr>
                <w:spacing w:val="-6"/>
                <w:sz w:val="20"/>
              </w:rPr>
              <w:t>Social</w:t>
            </w:r>
          </w:p>
        </w:tc>
        <w:tc>
          <w:tcPr>
            <w:tcW w:w="3514" w:type="dxa"/>
          </w:tcPr>
          <w:p>
            <w:pPr>
              <w:pStyle w:val="TableParagraph"/>
              <w:spacing w:before="70"/>
              <w:ind w:left="17"/>
              <w:jc w:val="center"/>
              <w:rPr>
                <w:sz w:val="20"/>
              </w:rPr>
            </w:pPr>
            <w:r>
              <w:rPr>
                <w:spacing w:val="-6"/>
                <w:sz w:val="20"/>
              </w:rPr>
              <w:t>LA</w:t>
            </w:r>
            <w:r>
              <w:rPr>
                <w:spacing w:val="-10"/>
                <w:sz w:val="20"/>
              </w:rPr>
              <w:t> </w:t>
            </w:r>
            <w:r>
              <w:rPr>
                <w:spacing w:val="-6"/>
                <w:sz w:val="20"/>
              </w:rPr>
              <w:t>2.4,</w:t>
            </w:r>
            <w:r>
              <w:rPr>
                <w:spacing w:val="-5"/>
                <w:sz w:val="20"/>
              </w:rPr>
              <w:t> </w:t>
            </w:r>
            <w:r>
              <w:rPr>
                <w:spacing w:val="-6"/>
                <w:sz w:val="20"/>
              </w:rPr>
              <w:t>LA</w:t>
            </w:r>
            <w:r>
              <w:rPr>
                <w:spacing w:val="-12"/>
                <w:sz w:val="20"/>
              </w:rPr>
              <w:t> </w:t>
            </w:r>
            <w:r>
              <w:rPr>
                <w:spacing w:val="-6"/>
                <w:sz w:val="20"/>
              </w:rPr>
              <w:t>2.6,</w:t>
            </w:r>
            <w:r>
              <w:rPr>
                <w:spacing w:val="-5"/>
                <w:sz w:val="20"/>
              </w:rPr>
              <w:t> </w:t>
            </w:r>
            <w:r>
              <w:rPr>
                <w:spacing w:val="-6"/>
                <w:sz w:val="20"/>
              </w:rPr>
              <w:t>LA</w:t>
            </w:r>
            <w:r>
              <w:rPr>
                <w:spacing w:val="-12"/>
                <w:sz w:val="20"/>
              </w:rPr>
              <w:t> </w:t>
            </w:r>
            <w:r>
              <w:rPr>
                <w:spacing w:val="-6"/>
                <w:sz w:val="20"/>
              </w:rPr>
              <w:t>2.7,</w:t>
            </w:r>
            <w:r>
              <w:rPr>
                <w:spacing w:val="-8"/>
                <w:sz w:val="20"/>
              </w:rPr>
              <w:t> </w:t>
            </w:r>
            <w:r>
              <w:rPr>
                <w:spacing w:val="-6"/>
                <w:sz w:val="20"/>
              </w:rPr>
              <w:t>LA</w:t>
            </w:r>
            <w:r>
              <w:rPr>
                <w:spacing w:val="-9"/>
                <w:sz w:val="20"/>
              </w:rPr>
              <w:t> </w:t>
            </w:r>
            <w:r>
              <w:rPr>
                <w:spacing w:val="-6"/>
                <w:sz w:val="20"/>
              </w:rPr>
              <w:t>3.5, LA</w:t>
            </w:r>
            <w:r>
              <w:rPr>
                <w:spacing w:val="-11"/>
                <w:sz w:val="20"/>
              </w:rPr>
              <w:t> </w:t>
            </w:r>
            <w:r>
              <w:rPr>
                <w:spacing w:val="-6"/>
                <w:sz w:val="20"/>
              </w:rPr>
              <w:t>3.7,</w:t>
            </w:r>
            <w:r>
              <w:rPr>
                <w:spacing w:val="-8"/>
                <w:sz w:val="20"/>
              </w:rPr>
              <w:t> </w:t>
            </w:r>
            <w:r>
              <w:rPr>
                <w:spacing w:val="-6"/>
                <w:sz w:val="20"/>
              </w:rPr>
              <w:t>LA</w:t>
            </w:r>
          </w:p>
          <w:p>
            <w:pPr>
              <w:pStyle w:val="TableParagraph"/>
              <w:spacing w:line="300" w:lineRule="atLeast"/>
              <w:ind w:left="67" w:right="51"/>
              <w:jc w:val="center"/>
              <w:rPr>
                <w:sz w:val="20"/>
              </w:rPr>
            </w:pPr>
            <w:r>
              <w:rPr>
                <w:sz w:val="20"/>
              </w:rPr>
              <w:t>3.8,</w:t>
            </w:r>
            <w:r>
              <w:rPr>
                <w:spacing w:val="-13"/>
                <w:sz w:val="20"/>
              </w:rPr>
              <w:t> </w:t>
            </w:r>
            <w:r>
              <w:rPr>
                <w:sz w:val="20"/>
              </w:rPr>
              <w:t>LA</w:t>
            </w:r>
            <w:r>
              <w:rPr>
                <w:spacing w:val="-12"/>
                <w:sz w:val="20"/>
              </w:rPr>
              <w:t> </w:t>
            </w:r>
            <w:r>
              <w:rPr>
                <w:sz w:val="20"/>
              </w:rPr>
              <w:t>3.9</w:t>
            </w:r>
            <w:r>
              <w:rPr>
                <w:spacing w:val="-9"/>
                <w:sz w:val="20"/>
              </w:rPr>
              <w:t> </w:t>
            </w:r>
            <w:r>
              <w:rPr>
                <w:sz w:val="20"/>
              </w:rPr>
              <w:t>y</w:t>
            </w:r>
            <w:r>
              <w:rPr>
                <w:spacing w:val="-13"/>
                <w:sz w:val="20"/>
              </w:rPr>
              <w:t> </w:t>
            </w:r>
            <w:r>
              <w:rPr>
                <w:sz w:val="20"/>
              </w:rPr>
              <w:t>LA</w:t>
            </w:r>
            <w:r>
              <w:rPr>
                <w:spacing w:val="-13"/>
                <w:sz w:val="20"/>
              </w:rPr>
              <w:t> </w:t>
            </w:r>
            <w:r>
              <w:rPr>
                <w:sz w:val="20"/>
              </w:rPr>
              <w:t>3.19</w:t>
            </w:r>
            <w:r>
              <w:rPr>
                <w:spacing w:val="-13"/>
                <w:sz w:val="20"/>
              </w:rPr>
              <w:t> </w:t>
            </w:r>
            <w:r>
              <w:rPr>
                <w:sz w:val="20"/>
              </w:rPr>
              <w:t>Infraestructura</w:t>
            </w:r>
            <w:r>
              <w:rPr>
                <w:spacing w:val="-12"/>
                <w:sz w:val="20"/>
              </w:rPr>
              <w:t> </w:t>
            </w:r>
            <w:r>
              <w:rPr>
                <w:sz w:val="20"/>
              </w:rPr>
              <w:t>de </w:t>
            </w:r>
            <w:r>
              <w:rPr>
                <w:spacing w:val="-6"/>
                <w:sz w:val="20"/>
              </w:rPr>
              <w:t>comunicación</w:t>
            </w:r>
            <w:r>
              <w:rPr>
                <w:spacing w:val="-13"/>
                <w:sz w:val="20"/>
              </w:rPr>
              <w:t> </w:t>
            </w:r>
            <w:r>
              <w:rPr>
                <w:spacing w:val="-6"/>
                <w:sz w:val="20"/>
              </w:rPr>
              <w:t>y</w:t>
            </w:r>
            <w:r>
              <w:rPr>
                <w:spacing w:val="-13"/>
                <w:sz w:val="20"/>
              </w:rPr>
              <w:t> </w:t>
            </w:r>
            <w:r>
              <w:rPr>
                <w:spacing w:val="-6"/>
                <w:sz w:val="20"/>
              </w:rPr>
              <w:t>tecnología</w:t>
            </w:r>
            <w:r>
              <w:rPr>
                <w:spacing w:val="-12"/>
                <w:sz w:val="20"/>
              </w:rPr>
              <w:t> </w:t>
            </w:r>
            <w:r>
              <w:rPr>
                <w:spacing w:val="-6"/>
                <w:sz w:val="20"/>
              </w:rPr>
              <w:t>para</w:t>
            </w:r>
            <w:r>
              <w:rPr>
                <w:spacing w:val="-12"/>
                <w:sz w:val="20"/>
              </w:rPr>
              <w:t> </w:t>
            </w:r>
            <w:r>
              <w:rPr>
                <w:spacing w:val="-6"/>
                <w:sz w:val="20"/>
              </w:rPr>
              <w:t>una</w:t>
            </w:r>
            <w:r>
              <w:rPr>
                <w:spacing w:val="-12"/>
                <w:sz w:val="20"/>
              </w:rPr>
              <w:t> </w:t>
            </w:r>
            <w:r>
              <w:rPr>
                <w:spacing w:val="-6"/>
                <w:sz w:val="20"/>
              </w:rPr>
              <w:t>efectiva </w:t>
            </w:r>
            <w:r>
              <w:rPr>
                <w:spacing w:val="-4"/>
                <w:sz w:val="20"/>
              </w:rPr>
              <w:t>coordinación</w:t>
            </w:r>
            <w:r>
              <w:rPr>
                <w:spacing w:val="-11"/>
                <w:sz w:val="20"/>
              </w:rPr>
              <w:t> </w:t>
            </w:r>
            <w:r>
              <w:rPr>
                <w:spacing w:val="-4"/>
                <w:sz w:val="20"/>
              </w:rPr>
              <w:t>y</w:t>
            </w:r>
            <w:r>
              <w:rPr>
                <w:spacing w:val="-13"/>
                <w:sz w:val="20"/>
              </w:rPr>
              <w:t> </w:t>
            </w:r>
            <w:r>
              <w:rPr>
                <w:spacing w:val="-4"/>
                <w:sz w:val="20"/>
              </w:rPr>
              <w:t>transparencia</w:t>
            </w:r>
            <w:r>
              <w:rPr>
                <w:spacing w:val="-14"/>
                <w:sz w:val="20"/>
              </w:rPr>
              <w:t> </w:t>
            </w:r>
            <w:r>
              <w:rPr>
                <w:spacing w:val="-4"/>
                <w:sz w:val="20"/>
              </w:rPr>
              <w:t>de</w:t>
            </w:r>
            <w:r>
              <w:rPr>
                <w:spacing w:val="-12"/>
                <w:sz w:val="20"/>
              </w:rPr>
              <w:t> </w:t>
            </w:r>
            <w:r>
              <w:rPr>
                <w:spacing w:val="-4"/>
                <w:sz w:val="20"/>
              </w:rPr>
              <w:t>los</w:t>
            </w:r>
            <w:r>
              <w:rPr>
                <w:spacing w:val="-13"/>
                <w:sz w:val="20"/>
              </w:rPr>
              <w:t> </w:t>
            </w:r>
            <w:r>
              <w:rPr>
                <w:spacing w:val="-4"/>
                <w:sz w:val="20"/>
              </w:rPr>
              <w:t>cuerpos </w:t>
            </w:r>
            <w:r>
              <w:rPr>
                <w:sz w:val="20"/>
              </w:rPr>
              <w:t>policiales,</w:t>
            </w:r>
            <w:r>
              <w:rPr>
                <w:spacing w:val="-14"/>
                <w:sz w:val="20"/>
              </w:rPr>
              <w:t> </w:t>
            </w:r>
            <w:r>
              <w:rPr>
                <w:sz w:val="20"/>
              </w:rPr>
              <w:t>operada</w:t>
            </w:r>
          </w:p>
        </w:tc>
        <w:tc>
          <w:tcPr>
            <w:tcW w:w="3538" w:type="dxa"/>
          </w:tcPr>
          <w:p>
            <w:pPr>
              <w:pStyle w:val="TableParagraph"/>
              <w:rPr>
                <w:b/>
                <w:sz w:val="20"/>
              </w:rPr>
            </w:pPr>
          </w:p>
          <w:p>
            <w:pPr>
              <w:pStyle w:val="TableParagraph"/>
              <w:spacing w:before="209"/>
              <w:rPr>
                <w:b/>
                <w:sz w:val="20"/>
              </w:rPr>
            </w:pPr>
          </w:p>
          <w:p>
            <w:pPr>
              <w:pStyle w:val="TableParagraph"/>
              <w:spacing w:before="1"/>
              <w:ind w:left="978" w:right="966"/>
              <w:jc w:val="center"/>
              <w:rPr>
                <w:sz w:val="20"/>
              </w:rPr>
            </w:pPr>
            <w:r>
              <w:rPr>
                <w:spacing w:val="-2"/>
                <w:sz w:val="20"/>
              </w:rPr>
              <w:t>$236,432,519.00</w:t>
            </w:r>
          </w:p>
        </w:tc>
      </w:tr>
      <w:tr>
        <w:trPr>
          <w:trHeight w:val="1831" w:hRule="atLeast"/>
        </w:trPr>
        <w:tc>
          <w:tcPr>
            <w:tcW w:w="2270" w:type="dxa"/>
          </w:tcPr>
          <w:p>
            <w:pPr>
              <w:pStyle w:val="TableParagraph"/>
              <w:rPr>
                <w:b/>
                <w:sz w:val="20"/>
              </w:rPr>
            </w:pPr>
          </w:p>
          <w:p>
            <w:pPr>
              <w:pStyle w:val="TableParagraph"/>
              <w:rPr>
                <w:b/>
                <w:sz w:val="20"/>
              </w:rPr>
            </w:pPr>
          </w:p>
          <w:p>
            <w:pPr>
              <w:pStyle w:val="TableParagraph"/>
              <w:spacing w:before="129"/>
              <w:rPr>
                <w:b/>
                <w:sz w:val="20"/>
              </w:rPr>
            </w:pPr>
          </w:p>
          <w:p>
            <w:pPr>
              <w:pStyle w:val="TableParagraph"/>
              <w:ind w:left="13" w:right="1"/>
              <w:jc w:val="center"/>
              <w:rPr>
                <w:sz w:val="20"/>
              </w:rPr>
            </w:pPr>
            <w:r>
              <w:rPr>
                <w:spacing w:val="-6"/>
                <w:sz w:val="20"/>
              </w:rPr>
              <w:t>1</w:t>
            </w:r>
            <w:r>
              <w:rPr>
                <w:spacing w:val="-11"/>
                <w:sz w:val="20"/>
              </w:rPr>
              <w:t> </w:t>
            </w:r>
            <w:r>
              <w:rPr>
                <w:spacing w:val="-6"/>
                <w:sz w:val="20"/>
              </w:rPr>
              <w:t>Seguridad</w:t>
            </w:r>
            <w:r>
              <w:rPr>
                <w:spacing w:val="-8"/>
                <w:sz w:val="20"/>
              </w:rPr>
              <w:t> </w:t>
            </w:r>
            <w:r>
              <w:rPr>
                <w:spacing w:val="-6"/>
                <w:sz w:val="20"/>
              </w:rPr>
              <w:t>y</w:t>
            </w:r>
            <w:r>
              <w:rPr>
                <w:spacing w:val="-10"/>
                <w:sz w:val="20"/>
              </w:rPr>
              <w:t> </w:t>
            </w:r>
            <w:r>
              <w:rPr>
                <w:spacing w:val="-6"/>
                <w:sz w:val="20"/>
              </w:rPr>
              <w:t>Paz</w:t>
            </w:r>
            <w:r>
              <w:rPr>
                <w:spacing w:val="-9"/>
                <w:sz w:val="20"/>
              </w:rPr>
              <w:t> </w:t>
            </w:r>
            <w:r>
              <w:rPr>
                <w:spacing w:val="-6"/>
                <w:sz w:val="20"/>
              </w:rPr>
              <w:t>Social</w:t>
            </w:r>
          </w:p>
        </w:tc>
        <w:tc>
          <w:tcPr>
            <w:tcW w:w="3514" w:type="dxa"/>
          </w:tcPr>
          <w:p>
            <w:pPr>
              <w:pStyle w:val="TableParagraph"/>
              <w:spacing w:before="70"/>
              <w:ind w:left="17"/>
              <w:jc w:val="center"/>
              <w:rPr>
                <w:sz w:val="20"/>
              </w:rPr>
            </w:pPr>
            <w:r>
              <w:rPr>
                <w:spacing w:val="-6"/>
                <w:sz w:val="20"/>
              </w:rPr>
              <w:t>LA</w:t>
            </w:r>
            <w:r>
              <w:rPr>
                <w:spacing w:val="-10"/>
                <w:sz w:val="20"/>
              </w:rPr>
              <w:t> </w:t>
            </w:r>
            <w:r>
              <w:rPr>
                <w:spacing w:val="-6"/>
                <w:sz w:val="20"/>
              </w:rPr>
              <w:t>5.1,</w:t>
            </w:r>
            <w:r>
              <w:rPr>
                <w:spacing w:val="-5"/>
                <w:sz w:val="20"/>
              </w:rPr>
              <w:t> </w:t>
            </w:r>
            <w:r>
              <w:rPr>
                <w:spacing w:val="-6"/>
                <w:sz w:val="20"/>
              </w:rPr>
              <w:t>LA</w:t>
            </w:r>
            <w:r>
              <w:rPr>
                <w:spacing w:val="-12"/>
                <w:sz w:val="20"/>
              </w:rPr>
              <w:t> </w:t>
            </w:r>
            <w:r>
              <w:rPr>
                <w:spacing w:val="-6"/>
                <w:sz w:val="20"/>
              </w:rPr>
              <w:t>5.4,</w:t>
            </w:r>
            <w:r>
              <w:rPr>
                <w:spacing w:val="-5"/>
                <w:sz w:val="20"/>
              </w:rPr>
              <w:t> </w:t>
            </w:r>
            <w:r>
              <w:rPr>
                <w:spacing w:val="-6"/>
                <w:sz w:val="20"/>
              </w:rPr>
              <w:t>LA</w:t>
            </w:r>
            <w:r>
              <w:rPr>
                <w:spacing w:val="-12"/>
                <w:sz w:val="20"/>
              </w:rPr>
              <w:t> </w:t>
            </w:r>
            <w:r>
              <w:rPr>
                <w:spacing w:val="-6"/>
                <w:sz w:val="20"/>
              </w:rPr>
              <w:t>5.5,</w:t>
            </w:r>
            <w:r>
              <w:rPr>
                <w:spacing w:val="-8"/>
                <w:sz w:val="20"/>
              </w:rPr>
              <w:t> </w:t>
            </w:r>
            <w:r>
              <w:rPr>
                <w:spacing w:val="-6"/>
                <w:sz w:val="20"/>
              </w:rPr>
              <w:t>LA</w:t>
            </w:r>
            <w:r>
              <w:rPr>
                <w:spacing w:val="-9"/>
                <w:sz w:val="20"/>
              </w:rPr>
              <w:t> </w:t>
            </w:r>
            <w:r>
              <w:rPr>
                <w:spacing w:val="-6"/>
                <w:sz w:val="20"/>
              </w:rPr>
              <w:t>5.7, LA</w:t>
            </w:r>
            <w:r>
              <w:rPr>
                <w:spacing w:val="-11"/>
                <w:sz w:val="20"/>
              </w:rPr>
              <w:t> </w:t>
            </w:r>
            <w:r>
              <w:rPr>
                <w:spacing w:val="-6"/>
                <w:sz w:val="20"/>
              </w:rPr>
              <w:t>5.8,</w:t>
            </w:r>
            <w:r>
              <w:rPr>
                <w:spacing w:val="-8"/>
                <w:sz w:val="20"/>
              </w:rPr>
              <w:t> </w:t>
            </w:r>
            <w:r>
              <w:rPr>
                <w:spacing w:val="-6"/>
                <w:sz w:val="20"/>
              </w:rPr>
              <w:t>LA</w:t>
            </w:r>
          </w:p>
          <w:p>
            <w:pPr>
              <w:pStyle w:val="TableParagraph"/>
              <w:spacing w:before="70"/>
              <w:ind w:left="18"/>
              <w:jc w:val="center"/>
              <w:rPr>
                <w:sz w:val="20"/>
              </w:rPr>
            </w:pPr>
            <w:r>
              <w:rPr>
                <w:spacing w:val="-6"/>
                <w:sz w:val="20"/>
              </w:rPr>
              <w:t>5.9,</w:t>
            </w:r>
            <w:r>
              <w:rPr>
                <w:spacing w:val="-9"/>
                <w:sz w:val="20"/>
              </w:rPr>
              <w:t> </w:t>
            </w:r>
            <w:r>
              <w:rPr>
                <w:spacing w:val="-6"/>
                <w:sz w:val="20"/>
              </w:rPr>
              <w:t>LA</w:t>
            </w:r>
            <w:r>
              <w:rPr>
                <w:spacing w:val="-9"/>
                <w:sz w:val="20"/>
              </w:rPr>
              <w:t> </w:t>
            </w:r>
            <w:r>
              <w:rPr>
                <w:spacing w:val="-6"/>
                <w:sz w:val="20"/>
              </w:rPr>
              <w:t>5.11,</w:t>
            </w:r>
            <w:r>
              <w:rPr>
                <w:spacing w:val="-9"/>
                <w:sz w:val="20"/>
              </w:rPr>
              <w:t> </w:t>
            </w:r>
            <w:r>
              <w:rPr>
                <w:spacing w:val="-6"/>
                <w:sz w:val="20"/>
              </w:rPr>
              <w:t>LA</w:t>
            </w:r>
            <w:r>
              <w:rPr>
                <w:spacing w:val="-9"/>
                <w:sz w:val="20"/>
              </w:rPr>
              <w:t> </w:t>
            </w:r>
            <w:r>
              <w:rPr>
                <w:spacing w:val="-6"/>
                <w:sz w:val="20"/>
              </w:rPr>
              <w:t>5.12,</w:t>
            </w:r>
            <w:r>
              <w:rPr>
                <w:spacing w:val="-9"/>
                <w:sz w:val="20"/>
              </w:rPr>
              <w:t> </w:t>
            </w:r>
            <w:r>
              <w:rPr>
                <w:spacing w:val="-6"/>
                <w:sz w:val="20"/>
              </w:rPr>
              <w:t>LA</w:t>
            </w:r>
            <w:r>
              <w:rPr>
                <w:spacing w:val="-9"/>
                <w:sz w:val="20"/>
              </w:rPr>
              <w:t> </w:t>
            </w:r>
            <w:r>
              <w:rPr>
                <w:spacing w:val="-6"/>
                <w:sz w:val="20"/>
              </w:rPr>
              <w:t>5.14,</w:t>
            </w:r>
            <w:r>
              <w:rPr>
                <w:spacing w:val="-7"/>
                <w:sz w:val="20"/>
              </w:rPr>
              <w:t> </w:t>
            </w:r>
            <w:r>
              <w:rPr>
                <w:spacing w:val="-6"/>
                <w:sz w:val="20"/>
              </w:rPr>
              <w:t>LA</w:t>
            </w:r>
            <w:r>
              <w:rPr>
                <w:spacing w:val="-11"/>
                <w:sz w:val="20"/>
              </w:rPr>
              <w:t> </w:t>
            </w:r>
            <w:r>
              <w:rPr>
                <w:spacing w:val="-6"/>
                <w:sz w:val="20"/>
              </w:rPr>
              <w:t>5.16,</w:t>
            </w:r>
          </w:p>
          <w:p>
            <w:pPr>
              <w:pStyle w:val="TableParagraph"/>
              <w:spacing w:line="300" w:lineRule="atLeast"/>
              <w:ind w:left="134" w:right="115"/>
              <w:jc w:val="center"/>
              <w:rPr>
                <w:sz w:val="20"/>
              </w:rPr>
            </w:pPr>
            <w:r>
              <w:rPr>
                <w:sz w:val="20"/>
              </w:rPr>
              <w:t>LA</w:t>
            </w:r>
            <w:r>
              <w:rPr>
                <w:spacing w:val="-7"/>
                <w:sz w:val="20"/>
              </w:rPr>
              <w:t> </w:t>
            </w:r>
            <w:r>
              <w:rPr>
                <w:sz w:val="20"/>
              </w:rPr>
              <w:t>5.17</w:t>
            </w:r>
            <w:r>
              <w:rPr>
                <w:spacing w:val="-3"/>
                <w:sz w:val="20"/>
              </w:rPr>
              <w:t> </w:t>
            </w:r>
            <w:r>
              <w:rPr>
                <w:sz w:val="20"/>
              </w:rPr>
              <w:t>y</w:t>
            </w:r>
            <w:r>
              <w:rPr>
                <w:spacing w:val="-8"/>
                <w:sz w:val="20"/>
              </w:rPr>
              <w:t> </w:t>
            </w:r>
            <w:r>
              <w:rPr>
                <w:sz w:val="20"/>
              </w:rPr>
              <w:t>LA</w:t>
            </w:r>
            <w:r>
              <w:rPr>
                <w:spacing w:val="-7"/>
                <w:sz w:val="20"/>
              </w:rPr>
              <w:t> </w:t>
            </w:r>
            <w:r>
              <w:rPr>
                <w:sz w:val="20"/>
              </w:rPr>
              <w:t>5.18</w:t>
            </w:r>
            <w:r>
              <w:rPr>
                <w:spacing w:val="-3"/>
                <w:sz w:val="20"/>
              </w:rPr>
              <w:t> </w:t>
            </w:r>
            <w:r>
              <w:rPr>
                <w:sz w:val="20"/>
              </w:rPr>
              <w:t>Capacitación</w:t>
            </w:r>
            <w:r>
              <w:rPr>
                <w:spacing w:val="-6"/>
                <w:sz w:val="20"/>
              </w:rPr>
              <w:t> </w:t>
            </w:r>
            <w:r>
              <w:rPr>
                <w:sz w:val="20"/>
              </w:rPr>
              <w:t>y </w:t>
            </w:r>
            <w:r>
              <w:rPr>
                <w:spacing w:val="-6"/>
                <w:sz w:val="20"/>
              </w:rPr>
              <w:t>vinculación</w:t>
            </w:r>
            <w:r>
              <w:rPr>
                <w:spacing w:val="-15"/>
                <w:sz w:val="20"/>
              </w:rPr>
              <w:t> </w:t>
            </w:r>
            <w:r>
              <w:rPr>
                <w:spacing w:val="-6"/>
                <w:sz w:val="20"/>
              </w:rPr>
              <w:t>para</w:t>
            </w:r>
            <w:r>
              <w:rPr>
                <w:spacing w:val="-12"/>
                <w:sz w:val="20"/>
              </w:rPr>
              <w:t> </w:t>
            </w:r>
            <w:r>
              <w:rPr>
                <w:spacing w:val="-6"/>
                <w:sz w:val="20"/>
              </w:rPr>
              <w:t>actividades</w:t>
            </w:r>
            <w:r>
              <w:rPr>
                <w:spacing w:val="-15"/>
                <w:sz w:val="20"/>
              </w:rPr>
              <w:t> </w:t>
            </w:r>
            <w:r>
              <w:rPr>
                <w:spacing w:val="-6"/>
                <w:sz w:val="20"/>
              </w:rPr>
              <w:t>de</w:t>
            </w:r>
            <w:r>
              <w:rPr>
                <w:spacing w:val="-12"/>
                <w:sz w:val="20"/>
              </w:rPr>
              <w:t> </w:t>
            </w:r>
            <w:r>
              <w:rPr>
                <w:spacing w:val="-6"/>
                <w:sz w:val="20"/>
              </w:rPr>
              <w:t>prevención, </w:t>
            </w:r>
            <w:r>
              <w:rPr>
                <w:spacing w:val="-2"/>
                <w:sz w:val="20"/>
              </w:rPr>
              <w:t>preparación</w:t>
            </w:r>
            <w:r>
              <w:rPr>
                <w:spacing w:val="-8"/>
                <w:sz w:val="20"/>
              </w:rPr>
              <w:t> </w:t>
            </w:r>
            <w:r>
              <w:rPr>
                <w:spacing w:val="-2"/>
                <w:sz w:val="20"/>
              </w:rPr>
              <w:t>y</w:t>
            </w:r>
            <w:r>
              <w:rPr>
                <w:spacing w:val="-6"/>
                <w:sz w:val="20"/>
              </w:rPr>
              <w:t> </w:t>
            </w:r>
            <w:r>
              <w:rPr>
                <w:spacing w:val="-2"/>
                <w:sz w:val="20"/>
              </w:rPr>
              <w:t>mitigación</w:t>
            </w:r>
            <w:r>
              <w:rPr>
                <w:spacing w:val="-8"/>
                <w:sz w:val="20"/>
              </w:rPr>
              <w:t> </w:t>
            </w:r>
            <w:r>
              <w:rPr>
                <w:spacing w:val="-2"/>
                <w:sz w:val="20"/>
              </w:rPr>
              <w:t>ante</w:t>
            </w:r>
            <w:r>
              <w:rPr>
                <w:spacing w:val="-4"/>
                <w:sz w:val="20"/>
              </w:rPr>
              <w:t> </w:t>
            </w:r>
            <w:r>
              <w:rPr>
                <w:spacing w:val="-2"/>
                <w:sz w:val="20"/>
              </w:rPr>
              <w:t>fenómenos </w:t>
            </w:r>
            <w:r>
              <w:rPr>
                <w:sz w:val="20"/>
              </w:rPr>
              <w:t>perturbadores,</w:t>
            </w:r>
            <w:r>
              <w:rPr>
                <w:spacing w:val="-13"/>
                <w:sz w:val="20"/>
              </w:rPr>
              <w:t> </w:t>
            </w:r>
            <w:r>
              <w:rPr>
                <w:sz w:val="20"/>
              </w:rPr>
              <w:t>implementada</w:t>
            </w:r>
          </w:p>
        </w:tc>
        <w:tc>
          <w:tcPr>
            <w:tcW w:w="3538" w:type="dxa"/>
          </w:tcPr>
          <w:p>
            <w:pPr>
              <w:pStyle w:val="TableParagraph"/>
              <w:rPr>
                <w:b/>
                <w:sz w:val="20"/>
              </w:rPr>
            </w:pPr>
          </w:p>
          <w:p>
            <w:pPr>
              <w:pStyle w:val="TableParagraph"/>
              <w:rPr>
                <w:b/>
                <w:sz w:val="20"/>
              </w:rPr>
            </w:pPr>
          </w:p>
          <w:p>
            <w:pPr>
              <w:pStyle w:val="TableParagraph"/>
              <w:spacing w:before="129"/>
              <w:rPr>
                <w:b/>
                <w:sz w:val="20"/>
              </w:rPr>
            </w:pPr>
          </w:p>
          <w:p>
            <w:pPr>
              <w:pStyle w:val="TableParagraph"/>
              <w:ind w:left="978" w:right="966"/>
              <w:jc w:val="center"/>
              <w:rPr>
                <w:sz w:val="20"/>
              </w:rPr>
            </w:pPr>
            <w:r>
              <w:rPr>
                <w:spacing w:val="-2"/>
                <w:sz w:val="20"/>
              </w:rPr>
              <w:t>$292,600.00</w:t>
            </w:r>
          </w:p>
        </w:tc>
      </w:tr>
      <w:tr>
        <w:trPr>
          <w:trHeight w:val="1228" w:hRule="atLeast"/>
        </w:trPr>
        <w:tc>
          <w:tcPr>
            <w:tcW w:w="2270" w:type="dxa"/>
          </w:tcPr>
          <w:p>
            <w:pPr>
              <w:pStyle w:val="TableParagraph"/>
              <w:rPr>
                <w:b/>
                <w:sz w:val="20"/>
              </w:rPr>
            </w:pPr>
          </w:p>
          <w:p>
            <w:pPr>
              <w:pStyle w:val="TableParagraph"/>
              <w:spacing w:before="58"/>
              <w:rPr>
                <w:b/>
                <w:sz w:val="20"/>
              </w:rPr>
            </w:pPr>
          </w:p>
          <w:p>
            <w:pPr>
              <w:pStyle w:val="TableParagraph"/>
              <w:ind w:left="13" w:right="1"/>
              <w:jc w:val="center"/>
              <w:rPr>
                <w:sz w:val="20"/>
              </w:rPr>
            </w:pPr>
            <w:r>
              <w:rPr>
                <w:spacing w:val="-6"/>
                <w:sz w:val="20"/>
              </w:rPr>
              <w:t>1</w:t>
            </w:r>
            <w:r>
              <w:rPr>
                <w:spacing w:val="-11"/>
                <w:sz w:val="20"/>
              </w:rPr>
              <w:t> </w:t>
            </w:r>
            <w:r>
              <w:rPr>
                <w:spacing w:val="-6"/>
                <w:sz w:val="20"/>
              </w:rPr>
              <w:t>Seguridad</w:t>
            </w:r>
            <w:r>
              <w:rPr>
                <w:spacing w:val="-8"/>
                <w:sz w:val="20"/>
              </w:rPr>
              <w:t> </w:t>
            </w:r>
            <w:r>
              <w:rPr>
                <w:spacing w:val="-6"/>
                <w:sz w:val="20"/>
              </w:rPr>
              <w:t>y</w:t>
            </w:r>
            <w:r>
              <w:rPr>
                <w:spacing w:val="-10"/>
                <w:sz w:val="20"/>
              </w:rPr>
              <w:t> </w:t>
            </w:r>
            <w:r>
              <w:rPr>
                <w:spacing w:val="-6"/>
                <w:sz w:val="20"/>
              </w:rPr>
              <w:t>Paz</w:t>
            </w:r>
            <w:r>
              <w:rPr>
                <w:spacing w:val="-9"/>
                <w:sz w:val="20"/>
              </w:rPr>
              <w:t> </w:t>
            </w:r>
            <w:r>
              <w:rPr>
                <w:spacing w:val="-6"/>
                <w:sz w:val="20"/>
              </w:rPr>
              <w:t>Social</w:t>
            </w:r>
          </w:p>
        </w:tc>
        <w:tc>
          <w:tcPr>
            <w:tcW w:w="3514" w:type="dxa"/>
          </w:tcPr>
          <w:p>
            <w:pPr>
              <w:pStyle w:val="TableParagraph"/>
              <w:spacing w:before="67"/>
              <w:ind w:left="66" w:right="51"/>
              <w:jc w:val="center"/>
              <w:rPr>
                <w:sz w:val="20"/>
              </w:rPr>
            </w:pPr>
            <w:r>
              <w:rPr>
                <w:spacing w:val="-6"/>
                <w:sz w:val="20"/>
              </w:rPr>
              <w:t>LA</w:t>
            </w:r>
            <w:r>
              <w:rPr>
                <w:spacing w:val="-9"/>
                <w:sz w:val="20"/>
              </w:rPr>
              <w:t> </w:t>
            </w:r>
            <w:r>
              <w:rPr>
                <w:spacing w:val="-6"/>
                <w:sz w:val="20"/>
              </w:rPr>
              <w:t>1.5, LA</w:t>
            </w:r>
            <w:r>
              <w:rPr>
                <w:spacing w:val="-10"/>
                <w:sz w:val="20"/>
              </w:rPr>
              <w:t> </w:t>
            </w:r>
            <w:r>
              <w:rPr>
                <w:spacing w:val="-6"/>
                <w:sz w:val="20"/>
              </w:rPr>
              <w:t>4.6, LA</w:t>
            </w:r>
            <w:r>
              <w:rPr>
                <w:spacing w:val="-11"/>
                <w:sz w:val="20"/>
              </w:rPr>
              <w:t> </w:t>
            </w:r>
            <w:r>
              <w:rPr>
                <w:spacing w:val="-6"/>
                <w:sz w:val="20"/>
              </w:rPr>
              <w:t>6.3</w:t>
            </w:r>
            <w:r>
              <w:rPr>
                <w:spacing w:val="-7"/>
                <w:sz w:val="20"/>
              </w:rPr>
              <w:t> </w:t>
            </w:r>
            <w:r>
              <w:rPr>
                <w:spacing w:val="-6"/>
                <w:sz w:val="20"/>
              </w:rPr>
              <w:t>y</w:t>
            </w:r>
            <w:r>
              <w:rPr>
                <w:spacing w:val="-10"/>
                <w:sz w:val="20"/>
              </w:rPr>
              <w:t> </w:t>
            </w:r>
            <w:r>
              <w:rPr>
                <w:spacing w:val="-6"/>
                <w:sz w:val="20"/>
              </w:rPr>
              <w:t>LA</w:t>
            </w:r>
            <w:r>
              <w:rPr>
                <w:spacing w:val="-11"/>
                <w:sz w:val="20"/>
              </w:rPr>
              <w:t> </w:t>
            </w:r>
            <w:r>
              <w:rPr>
                <w:spacing w:val="-6"/>
                <w:sz w:val="20"/>
              </w:rPr>
              <w:t>6.5</w:t>
            </w:r>
          </w:p>
          <w:p>
            <w:pPr>
              <w:pStyle w:val="TableParagraph"/>
              <w:spacing w:line="300" w:lineRule="atLeast"/>
              <w:ind w:left="108" w:right="91"/>
              <w:jc w:val="center"/>
              <w:rPr>
                <w:sz w:val="20"/>
              </w:rPr>
            </w:pPr>
            <w:r>
              <w:rPr>
                <w:sz w:val="20"/>
              </w:rPr>
              <w:t>Fortalecimiento</w:t>
            </w:r>
            <w:r>
              <w:rPr>
                <w:spacing w:val="-13"/>
                <w:sz w:val="20"/>
              </w:rPr>
              <w:t> </w:t>
            </w:r>
            <w:r>
              <w:rPr>
                <w:sz w:val="20"/>
              </w:rPr>
              <w:t>de</w:t>
            </w:r>
            <w:r>
              <w:rPr>
                <w:spacing w:val="-12"/>
                <w:sz w:val="20"/>
              </w:rPr>
              <w:t> </w:t>
            </w:r>
            <w:r>
              <w:rPr>
                <w:sz w:val="20"/>
              </w:rPr>
              <w:t>las</w:t>
            </w:r>
            <w:r>
              <w:rPr>
                <w:spacing w:val="-15"/>
                <w:sz w:val="20"/>
              </w:rPr>
              <w:t> </w:t>
            </w:r>
            <w:r>
              <w:rPr>
                <w:sz w:val="20"/>
              </w:rPr>
              <w:t>acciones</w:t>
            </w:r>
            <w:r>
              <w:rPr>
                <w:spacing w:val="-13"/>
                <w:sz w:val="20"/>
              </w:rPr>
              <w:t> </w:t>
            </w:r>
            <w:r>
              <w:rPr>
                <w:sz w:val="20"/>
              </w:rPr>
              <w:t>de</w:t>
            </w:r>
            <w:r>
              <w:rPr>
                <w:spacing w:val="-13"/>
                <w:sz w:val="20"/>
              </w:rPr>
              <w:t> </w:t>
            </w:r>
            <w:r>
              <w:rPr>
                <w:sz w:val="20"/>
              </w:rPr>
              <w:t>la </w:t>
            </w:r>
            <w:r>
              <w:rPr>
                <w:spacing w:val="-6"/>
                <w:sz w:val="20"/>
              </w:rPr>
              <w:t>Seguridad</w:t>
            </w:r>
            <w:r>
              <w:rPr>
                <w:spacing w:val="-10"/>
                <w:sz w:val="20"/>
              </w:rPr>
              <w:t> </w:t>
            </w:r>
            <w:r>
              <w:rPr>
                <w:spacing w:val="-6"/>
                <w:sz w:val="20"/>
              </w:rPr>
              <w:t>Ciudadana</w:t>
            </w:r>
            <w:r>
              <w:rPr>
                <w:spacing w:val="-14"/>
                <w:sz w:val="20"/>
              </w:rPr>
              <w:t> </w:t>
            </w:r>
            <w:r>
              <w:rPr>
                <w:spacing w:val="-6"/>
                <w:sz w:val="20"/>
              </w:rPr>
              <w:t>alineada</w:t>
            </w:r>
            <w:r>
              <w:rPr>
                <w:spacing w:val="-14"/>
                <w:sz w:val="20"/>
              </w:rPr>
              <w:t> </w:t>
            </w:r>
            <w:r>
              <w:rPr>
                <w:spacing w:val="-6"/>
                <w:sz w:val="20"/>
              </w:rPr>
              <w:t>al</w:t>
            </w:r>
            <w:r>
              <w:rPr>
                <w:spacing w:val="-12"/>
                <w:sz w:val="20"/>
              </w:rPr>
              <w:t> </w:t>
            </w:r>
            <w:r>
              <w:rPr>
                <w:spacing w:val="-6"/>
                <w:sz w:val="20"/>
              </w:rPr>
              <w:t>Sistema</w:t>
            </w:r>
            <w:r>
              <w:rPr>
                <w:spacing w:val="-12"/>
                <w:sz w:val="20"/>
              </w:rPr>
              <w:t> </w:t>
            </w:r>
            <w:r>
              <w:rPr>
                <w:spacing w:val="-6"/>
                <w:sz w:val="20"/>
              </w:rPr>
              <w:t>de </w:t>
            </w:r>
            <w:r>
              <w:rPr>
                <w:sz w:val="20"/>
              </w:rPr>
              <w:t>Justicia</w:t>
            </w:r>
            <w:r>
              <w:rPr>
                <w:spacing w:val="-9"/>
                <w:sz w:val="20"/>
              </w:rPr>
              <w:t> </w:t>
            </w:r>
            <w:r>
              <w:rPr>
                <w:sz w:val="20"/>
              </w:rPr>
              <w:t>Penal,</w:t>
            </w:r>
            <w:r>
              <w:rPr>
                <w:spacing w:val="-5"/>
                <w:sz w:val="20"/>
              </w:rPr>
              <w:t> </w:t>
            </w:r>
            <w:r>
              <w:rPr>
                <w:sz w:val="20"/>
              </w:rPr>
              <w:t>implementado</w:t>
            </w:r>
          </w:p>
        </w:tc>
        <w:tc>
          <w:tcPr>
            <w:tcW w:w="3538" w:type="dxa"/>
          </w:tcPr>
          <w:p>
            <w:pPr>
              <w:pStyle w:val="TableParagraph"/>
              <w:rPr>
                <w:b/>
                <w:sz w:val="20"/>
              </w:rPr>
            </w:pPr>
          </w:p>
          <w:p>
            <w:pPr>
              <w:pStyle w:val="TableParagraph"/>
              <w:spacing w:before="58"/>
              <w:rPr>
                <w:b/>
                <w:sz w:val="20"/>
              </w:rPr>
            </w:pPr>
          </w:p>
          <w:p>
            <w:pPr>
              <w:pStyle w:val="TableParagraph"/>
              <w:ind w:left="978" w:right="968"/>
              <w:jc w:val="center"/>
              <w:rPr>
                <w:sz w:val="20"/>
              </w:rPr>
            </w:pPr>
            <w:r>
              <w:rPr>
                <w:spacing w:val="-2"/>
                <w:sz w:val="20"/>
              </w:rPr>
              <w:t>$12,771,829.00</w:t>
            </w:r>
          </w:p>
        </w:tc>
      </w:tr>
      <w:tr>
        <w:trPr>
          <w:trHeight w:val="1231" w:hRule="atLeast"/>
        </w:trPr>
        <w:tc>
          <w:tcPr>
            <w:tcW w:w="2270" w:type="dxa"/>
          </w:tcPr>
          <w:p>
            <w:pPr>
              <w:pStyle w:val="TableParagraph"/>
              <w:rPr>
                <w:b/>
                <w:sz w:val="20"/>
              </w:rPr>
            </w:pPr>
          </w:p>
          <w:p>
            <w:pPr>
              <w:pStyle w:val="TableParagraph"/>
              <w:spacing w:before="59"/>
              <w:rPr>
                <w:b/>
                <w:sz w:val="20"/>
              </w:rPr>
            </w:pPr>
          </w:p>
          <w:p>
            <w:pPr>
              <w:pStyle w:val="TableParagraph"/>
              <w:ind w:left="13" w:right="1"/>
              <w:jc w:val="center"/>
              <w:rPr>
                <w:sz w:val="20"/>
              </w:rPr>
            </w:pPr>
            <w:r>
              <w:rPr>
                <w:spacing w:val="-6"/>
                <w:sz w:val="20"/>
              </w:rPr>
              <w:t>1</w:t>
            </w:r>
            <w:r>
              <w:rPr>
                <w:spacing w:val="-11"/>
                <w:sz w:val="20"/>
              </w:rPr>
              <w:t> </w:t>
            </w:r>
            <w:r>
              <w:rPr>
                <w:spacing w:val="-6"/>
                <w:sz w:val="20"/>
              </w:rPr>
              <w:t>Seguridad</w:t>
            </w:r>
            <w:r>
              <w:rPr>
                <w:spacing w:val="-8"/>
                <w:sz w:val="20"/>
              </w:rPr>
              <w:t> </w:t>
            </w:r>
            <w:r>
              <w:rPr>
                <w:spacing w:val="-6"/>
                <w:sz w:val="20"/>
              </w:rPr>
              <w:t>y</w:t>
            </w:r>
            <w:r>
              <w:rPr>
                <w:spacing w:val="-10"/>
                <w:sz w:val="20"/>
              </w:rPr>
              <w:t> </w:t>
            </w:r>
            <w:r>
              <w:rPr>
                <w:spacing w:val="-6"/>
                <w:sz w:val="20"/>
              </w:rPr>
              <w:t>Paz</w:t>
            </w:r>
            <w:r>
              <w:rPr>
                <w:spacing w:val="-9"/>
                <w:sz w:val="20"/>
              </w:rPr>
              <w:t> </w:t>
            </w:r>
            <w:r>
              <w:rPr>
                <w:spacing w:val="-6"/>
                <w:sz w:val="20"/>
              </w:rPr>
              <w:t>Social</w:t>
            </w:r>
          </w:p>
        </w:tc>
        <w:tc>
          <w:tcPr>
            <w:tcW w:w="3514" w:type="dxa"/>
          </w:tcPr>
          <w:p>
            <w:pPr>
              <w:pStyle w:val="TableParagraph"/>
              <w:spacing w:before="70"/>
              <w:ind w:left="19"/>
              <w:jc w:val="center"/>
              <w:rPr>
                <w:sz w:val="20"/>
              </w:rPr>
            </w:pPr>
            <w:r>
              <w:rPr>
                <w:spacing w:val="-6"/>
                <w:sz w:val="20"/>
              </w:rPr>
              <w:t>LA</w:t>
            </w:r>
            <w:r>
              <w:rPr>
                <w:spacing w:val="-10"/>
                <w:sz w:val="20"/>
              </w:rPr>
              <w:t> </w:t>
            </w:r>
            <w:r>
              <w:rPr>
                <w:spacing w:val="-6"/>
                <w:sz w:val="20"/>
              </w:rPr>
              <w:t>1.1, LA</w:t>
            </w:r>
            <w:r>
              <w:rPr>
                <w:spacing w:val="-11"/>
                <w:sz w:val="20"/>
              </w:rPr>
              <w:t> </w:t>
            </w:r>
            <w:r>
              <w:rPr>
                <w:spacing w:val="-6"/>
                <w:sz w:val="20"/>
              </w:rPr>
              <w:t>1.3, LA</w:t>
            </w:r>
            <w:r>
              <w:rPr>
                <w:spacing w:val="-11"/>
                <w:sz w:val="20"/>
              </w:rPr>
              <w:t> </w:t>
            </w:r>
            <w:r>
              <w:rPr>
                <w:spacing w:val="-6"/>
                <w:sz w:val="20"/>
              </w:rPr>
              <w:t>1.8,</w:t>
            </w:r>
            <w:r>
              <w:rPr>
                <w:spacing w:val="-8"/>
                <w:sz w:val="20"/>
              </w:rPr>
              <w:t> </w:t>
            </w:r>
            <w:r>
              <w:rPr>
                <w:spacing w:val="-6"/>
                <w:sz w:val="20"/>
              </w:rPr>
              <w:t>LA</w:t>
            </w:r>
            <w:r>
              <w:rPr>
                <w:spacing w:val="-9"/>
                <w:sz w:val="20"/>
              </w:rPr>
              <w:t> </w:t>
            </w:r>
            <w:r>
              <w:rPr>
                <w:spacing w:val="-6"/>
                <w:sz w:val="20"/>
              </w:rPr>
              <w:t>1.9, LA</w:t>
            </w:r>
            <w:r>
              <w:rPr>
                <w:spacing w:val="-11"/>
                <w:sz w:val="20"/>
              </w:rPr>
              <w:t> </w:t>
            </w:r>
            <w:r>
              <w:rPr>
                <w:spacing w:val="-6"/>
                <w:sz w:val="20"/>
              </w:rPr>
              <w:t>1.10</w:t>
            </w:r>
            <w:r>
              <w:rPr>
                <w:spacing w:val="-8"/>
                <w:sz w:val="20"/>
              </w:rPr>
              <w:t> </w:t>
            </w:r>
            <w:r>
              <w:rPr>
                <w:spacing w:val="-10"/>
                <w:sz w:val="20"/>
              </w:rPr>
              <w:t>y</w:t>
            </w:r>
          </w:p>
          <w:p>
            <w:pPr>
              <w:pStyle w:val="TableParagraph"/>
              <w:spacing w:line="300" w:lineRule="atLeast"/>
              <w:ind w:left="283" w:right="263"/>
              <w:jc w:val="center"/>
              <w:rPr>
                <w:sz w:val="20"/>
              </w:rPr>
            </w:pPr>
            <w:r>
              <w:rPr>
                <w:spacing w:val="-6"/>
                <w:sz w:val="20"/>
              </w:rPr>
              <w:t>LA</w:t>
            </w:r>
            <w:r>
              <w:rPr>
                <w:spacing w:val="-11"/>
                <w:sz w:val="20"/>
              </w:rPr>
              <w:t> </w:t>
            </w:r>
            <w:r>
              <w:rPr>
                <w:spacing w:val="-6"/>
                <w:sz w:val="20"/>
              </w:rPr>
              <w:t>1.13</w:t>
            </w:r>
            <w:r>
              <w:rPr>
                <w:spacing w:val="-10"/>
                <w:sz w:val="20"/>
              </w:rPr>
              <w:t> </w:t>
            </w:r>
            <w:r>
              <w:rPr>
                <w:spacing w:val="-6"/>
                <w:sz w:val="20"/>
              </w:rPr>
              <w:t>Formación</w:t>
            </w:r>
            <w:r>
              <w:rPr>
                <w:spacing w:val="-12"/>
                <w:sz w:val="20"/>
              </w:rPr>
              <w:t> </w:t>
            </w:r>
            <w:r>
              <w:rPr>
                <w:spacing w:val="-6"/>
                <w:sz w:val="20"/>
              </w:rPr>
              <w:t>para</w:t>
            </w:r>
            <w:r>
              <w:rPr>
                <w:spacing w:val="-11"/>
                <w:sz w:val="20"/>
              </w:rPr>
              <w:t> </w:t>
            </w:r>
            <w:r>
              <w:rPr>
                <w:spacing w:val="-6"/>
                <w:sz w:val="20"/>
              </w:rPr>
              <w:t>los</w:t>
            </w:r>
            <w:r>
              <w:rPr>
                <w:spacing w:val="-12"/>
                <w:sz w:val="20"/>
              </w:rPr>
              <w:t> </w:t>
            </w:r>
            <w:r>
              <w:rPr>
                <w:spacing w:val="-6"/>
                <w:sz w:val="20"/>
              </w:rPr>
              <w:t>cuerpos</w:t>
            </w:r>
            <w:r>
              <w:rPr>
                <w:spacing w:val="-14"/>
                <w:sz w:val="20"/>
              </w:rPr>
              <w:t> </w:t>
            </w:r>
            <w:r>
              <w:rPr>
                <w:spacing w:val="-6"/>
                <w:sz w:val="20"/>
              </w:rPr>
              <w:t>de </w:t>
            </w:r>
            <w:r>
              <w:rPr>
                <w:spacing w:val="-4"/>
                <w:sz w:val="20"/>
              </w:rPr>
              <w:t>Seguridad</w:t>
            </w:r>
            <w:r>
              <w:rPr>
                <w:spacing w:val="-9"/>
                <w:sz w:val="20"/>
              </w:rPr>
              <w:t> </w:t>
            </w:r>
            <w:r>
              <w:rPr>
                <w:spacing w:val="-4"/>
                <w:sz w:val="20"/>
              </w:rPr>
              <w:t>Ciudadana</w:t>
            </w:r>
            <w:r>
              <w:rPr>
                <w:spacing w:val="-14"/>
                <w:sz w:val="20"/>
              </w:rPr>
              <w:t> </w:t>
            </w:r>
            <w:r>
              <w:rPr>
                <w:spacing w:val="-4"/>
                <w:sz w:val="20"/>
              </w:rPr>
              <w:t>del</w:t>
            </w:r>
            <w:r>
              <w:rPr>
                <w:spacing w:val="-10"/>
                <w:sz w:val="20"/>
              </w:rPr>
              <w:t> </w:t>
            </w:r>
            <w:r>
              <w:rPr>
                <w:spacing w:val="-4"/>
                <w:sz w:val="20"/>
              </w:rPr>
              <w:t>municipio</w:t>
            </w:r>
            <w:r>
              <w:rPr>
                <w:spacing w:val="-13"/>
                <w:sz w:val="20"/>
              </w:rPr>
              <w:t> </w:t>
            </w:r>
            <w:r>
              <w:rPr>
                <w:spacing w:val="-4"/>
                <w:sz w:val="20"/>
              </w:rPr>
              <w:t>de </w:t>
            </w:r>
            <w:r>
              <w:rPr>
                <w:sz w:val="20"/>
              </w:rPr>
              <w:t>Puebla,</w:t>
            </w:r>
            <w:r>
              <w:rPr>
                <w:spacing w:val="-13"/>
                <w:sz w:val="20"/>
              </w:rPr>
              <w:t> </w:t>
            </w:r>
            <w:r>
              <w:rPr>
                <w:sz w:val="20"/>
              </w:rPr>
              <w:t>fortalecida</w:t>
            </w:r>
          </w:p>
        </w:tc>
        <w:tc>
          <w:tcPr>
            <w:tcW w:w="3538" w:type="dxa"/>
          </w:tcPr>
          <w:p>
            <w:pPr>
              <w:pStyle w:val="TableParagraph"/>
              <w:rPr>
                <w:b/>
                <w:sz w:val="20"/>
              </w:rPr>
            </w:pPr>
          </w:p>
          <w:p>
            <w:pPr>
              <w:pStyle w:val="TableParagraph"/>
              <w:spacing w:before="59"/>
              <w:rPr>
                <w:b/>
                <w:sz w:val="20"/>
              </w:rPr>
            </w:pPr>
          </w:p>
          <w:p>
            <w:pPr>
              <w:pStyle w:val="TableParagraph"/>
              <w:ind w:left="978" w:right="968"/>
              <w:jc w:val="center"/>
              <w:rPr>
                <w:sz w:val="20"/>
              </w:rPr>
            </w:pPr>
            <w:r>
              <w:rPr>
                <w:spacing w:val="-2"/>
                <w:sz w:val="20"/>
              </w:rPr>
              <w:t>$12,655,814.00</w:t>
            </w:r>
          </w:p>
        </w:tc>
      </w:tr>
      <w:tr>
        <w:trPr>
          <w:trHeight w:val="1230" w:hRule="atLeast"/>
        </w:trPr>
        <w:tc>
          <w:tcPr>
            <w:tcW w:w="2270" w:type="dxa"/>
          </w:tcPr>
          <w:p>
            <w:pPr>
              <w:pStyle w:val="TableParagraph"/>
              <w:rPr>
                <w:b/>
                <w:sz w:val="20"/>
              </w:rPr>
            </w:pPr>
          </w:p>
          <w:p>
            <w:pPr>
              <w:pStyle w:val="TableParagraph"/>
              <w:spacing w:before="58"/>
              <w:rPr>
                <w:b/>
                <w:sz w:val="20"/>
              </w:rPr>
            </w:pPr>
          </w:p>
          <w:p>
            <w:pPr>
              <w:pStyle w:val="TableParagraph"/>
              <w:ind w:left="13" w:right="1"/>
              <w:jc w:val="center"/>
              <w:rPr>
                <w:sz w:val="20"/>
              </w:rPr>
            </w:pPr>
            <w:r>
              <w:rPr>
                <w:spacing w:val="-6"/>
                <w:sz w:val="20"/>
              </w:rPr>
              <w:t>1</w:t>
            </w:r>
            <w:r>
              <w:rPr>
                <w:spacing w:val="-11"/>
                <w:sz w:val="20"/>
              </w:rPr>
              <w:t> </w:t>
            </w:r>
            <w:r>
              <w:rPr>
                <w:spacing w:val="-6"/>
                <w:sz w:val="20"/>
              </w:rPr>
              <w:t>Seguridad</w:t>
            </w:r>
            <w:r>
              <w:rPr>
                <w:spacing w:val="-8"/>
                <w:sz w:val="20"/>
              </w:rPr>
              <w:t> </w:t>
            </w:r>
            <w:r>
              <w:rPr>
                <w:spacing w:val="-6"/>
                <w:sz w:val="20"/>
              </w:rPr>
              <w:t>y</w:t>
            </w:r>
            <w:r>
              <w:rPr>
                <w:spacing w:val="-10"/>
                <w:sz w:val="20"/>
              </w:rPr>
              <w:t> </w:t>
            </w:r>
            <w:r>
              <w:rPr>
                <w:spacing w:val="-6"/>
                <w:sz w:val="20"/>
              </w:rPr>
              <w:t>Paz</w:t>
            </w:r>
            <w:r>
              <w:rPr>
                <w:spacing w:val="-9"/>
                <w:sz w:val="20"/>
              </w:rPr>
              <w:t> </w:t>
            </w:r>
            <w:r>
              <w:rPr>
                <w:spacing w:val="-6"/>
                <w:sz w:val="20"/>
              </w:rPr>
              <w:t>Social</w:t>
            </w:r>
          </w:p>
        </w:tc>
        <w:tc>
          <w:tcPr>
            <w:tcW w:w="3514" w:type="dxa"/>
          </w:tcPr>
          <w:p>
            <w:pPr>
              <w:pStyle w:val="TableParagraph"/>
              <w:spacing w:before="70"/>
              <w:ind w:left="17"/>
              <w:jc w:val="center"/>
              <w:rPr>
                <w:sz w:val="20"/>
              </w:rPr>
            </w:pPr>
            <w:r>
              <w:rPr>
                <w:spacing w:val="-6"/>
                <w:sz w:val="20"/>
              </w:rPr>
              <w:t>LA</w:t>
            </w:r>
            <w:r>
              <w:rPr>
                <w:spacing w:val="-10"/>
                <w:sz w:val="20"/>
              </w:rPr>
              <w:t> </w:t>
            </w:r>
            <w:r>
              <w:rPr>
                <w:spacing w:val="-6"/>
                <w:sz w:val="20"/>
              </w:rPr>
              <w:t>1.2,</w:t>
            </w:r>
            <w:r>
              <w:rPr>
                <w:spacing w:val="-5"/>
                <w:sz w:val="20"/>
              </w:rPr>
              <w:t> </w:t>
            </w:r>
            <w:r>
              <w:rPr>
                <w:spacing w:val="-6"/>
                <w:sz w:val="20"/>
              </w:rPr>
              <w:t>LA</w:t>
            </w:r>
            <w:r>
              <w:rPr>
                <w:spacing w:val="-12"/>
                <w:sz w:val="20"/>
              </w:rPr>
              <w:t> </w:t>
            </w:r>
            <w:r>
              <w:rPr>
                <w:spacing w:val="-6"/>
                <w:sz w:val="20"/>
              </w:rPr>
              <w:t>1.3,</w:t>
            </w:r>
            <w:r>
              <w:rPr>
                <w:spacing w:val="-5"/>
                <w:sz w:val="20"/>
              </w:rPr>
              <w:t> </w:t>
            </w:r>
            <w:r>
              <w:rPr>
                <w:spacing w:val="-6"/>
                <w:sz w:val="20"/>
              </w:rPr>
              <w:t>LA</w:t>
            </w:r>
            <w:r>
              <w:rPr>
                <w:spacing w:val="-12"/>
                <w:sz w:val="20"/>
              </w:rPr>
              <w:t> </w:t>
            </w:r>
            <w:r>
              <w:rPr>
                <w:spacing w:val="-6"/>
                <w:sz w:val="20"/>
              </w:rPr>
              <w:t>1.4,</w:t>
            </w:r>
            <w:r>
              <w:rPr>
                <w:spacing w:val="-8"/>
                <w:sz w:val="20"/>
              </w:rPr>
              <w:t> </w:t>
            </w:r>
            <w:r>
              <w:rPr>
                <w:spacing w:val="-6"/>
                <w:sz w:val="20"/>
              </w:rPr>
              <w:t>LA</w:t>
            </w:r>
            <w:r>
              <w:rPr>
                <w:spacing w:val="-9"/>
                <w:sz w:val="20"/>
              </w:rPr>
              <w:t> </w:t>
            </w:r>
            <w:r>
              <w:rPr>
                <w:spacing w:val="-6"/>
                <w:sz w:val="20"/>
              </w:rPr>
              <w:t>1.5, LA</w:t>
            </w:r>
            <w:r>
              <w:rPr>
                <w:spacing w:val="-11"/>
                <w:sz w:val="20"/>
              </w:rPr>
              <w:t> </w:t>
            </w:r>
            <w:r>
              <w:rPr>
                <w:spacing w:val="-6"/>
                <w:sz w:val="20"/>
              </w:rPr>
              <w:t>1.8,</w:t>
            </w:r>
            <w:r>
              <w:rPr>
                <w:spacing w:val="-8"/>
                <w:sz w:val="20"/>
              </w:rPr>
              <w:t> </w:t>
            </w:r>
            <w:r>
              <w:rPr>
                <w:spacing w:val="-6"/>
                <w:sz w:val="20"/>
              </w:rPr>
              <w:t>LA</w:t>
            </w:r>
          </w:p>
          <w:p>
            <w:pPr>
              <w:pStyle w:val="TableParagraph"/>
              <w:spacing w:line="300" w:lineRule="atLeast"/>
              <w:ind w:left="168" w:right="152"/>
              <w:jc w:val="center"/>
              <w:rPr>
                <w:sz w:val="20"/>
              </w:rPr>
            </w:pPr>
            <w:r>
              <w:rPr>
                <w:spacing w:val="-6"/>
                <w:sz w:val="20"/>
              </w:rPr>
              <w:t>1.9,</w:t>
            </w:r>
            <w:r>
              <w:rPr>
                <w:spacing w:val="-10"/>
                <w:sz w:val="20"/>
              </w:rPr>
              <w:t> </w:t>
            </w:r>
            <w:r>
              <w:rPr>
                <w:spacing w:val="-6"/>
                <w:sz w:val="20"/>
              </w:rPr>
              <w:t>LA</w:t>
            </w:r>
            <w:r>
              <w:rPr>
                <w:spacing w:val="-11"/>
                <w:sz w:val="20"/>
              </w:rPr>
              <w:t> </w:t>
            </w:r>
            <w:r>
              <w:rPr>
                <w:spacing w:val="-6"/>
                <w:sz w:val="20"/>
              </w:rPr>
              <w:t>1.10</w:t>
            </w:r>
            <w:r>
              <w:rPr>
                <w:spacing w:val="-10"/>
                <w:sz w:val="20"/>
              </w:rPr>
              <w:t> </w:t>
            </w:r>
            <w:r>
              <w:rPr>
                <w:spacing w:val="-6"/>
                <w:sz w:val="20"/>
              </w:rPr>
              <w:t>y</w:t>
            </w:r>
            <w:r>
              <w:rPr>
                <w:spacing w:val="-12"/>
                <w:sz w:val="20"/>
              </w:rPr>
              <w:t> </w:t>
            </w:r>
            <w:r>
              <w:rPr>
                <w:spacing w:val="-6"/>
                <w:sz w:val="20"/>
              </w:rPr>
              <w:t>LA</w:t>
            </w:r>
            <w:r>
              <w:rPr>
                <w:spacing w:val="-13"/>
                <w:sz w:val="20"/>
              </w:rPr>
              <w:t> </w:t>
            </w:r>
            <w:r>
              <w:rPr>
                <w:spacing w:val="-6"/>
                <w:sz w:val="20"/>
              </w:rPr>
              <w:t>1.13</w:t>
            </w:r>
            <w:r>
              <w:rPr>
                <w:spacing w:val="-13"/>
                <w:sz w:val="20"/>
              </w:rPr>
              <w:t> </w:t>
            </w:r>
            <w:r>
              <w:rPr>
                <w:spacing w:val="-6"/>
                <w:sz w:val="20"/>
              </w:rPr>
              <w:t>Profesionalización </w:t>
            </w:r>
            <w:r>
              <w:rPr>
                <w:sz w:val="20"/>
              </w:rPr>
              <w:t>de</w:t>
            </w:r>
            <w:r>
              <w:rPr>
                <w:spacing w:val="-13"/>
                <w:sz w:val="20"/>
              </w:rPr>
              <w:t> </w:t>
            </w:r>
            <w:r>
              <w:rPr>
                <w:sz w:val="20"/>
              </w:rPr>
              <w:t>los</w:t>
            </w:r>
            <w:r>
              <w:rPr>
                <w:spacing w:val="-13"/>
                <w:sz w:val="20"/>
              </w:rPr>
              <w:t> </w:t>
            </w:r>
            <w:r>
              <w:rPr>
                <w:sz w:val="20"/>
              </w:rPr>
              <w:t>cuerpos</w:t>
            </w:r>
            <w:r>
              <w:rPr>
                <w:spacing w:val="-15"/>
                <w:sz w:val="20"/>
              </w:rPr>
              <w:t> </w:t>
            </w:r>
            <w:r>
              <w:rPr>
                <w:sz w:val="20"/>
              </w:rPr>
              <w:t>de</w:t>
            </w:r>
            <w:r>
              <w:rPr>
                <w:spacing w:val="-12"/>
                <w:sz w:val="20"/>
              </w:rPr>
              <w:t> </w:t>
            </w:r>
            <w:r>
              <w:rPr>
                <w:sz w:val="20"/>
              </w:rPr>
              <w:t>seguridad</w:t>
            </w:r>
            <w:r>
              <w:rPr>
                <w:spacing w:val="-13"/>
                <w:sz w:val="20"/>
              </w:rPr>
              <w:t> </w:t>
            </w:r>
            <w:r>
              <w:rPr>
                <w:sz w:val="20"/>
              </w:rPr>
              <w:t>ciudadana, </w:t>
            </w:r>
            <w:r>
              <w:rPr>
                <w:spacing w:val="-2"/>
                <w:sz w:val="20"/>
              </w:rPr>
              <w:t>implementada</w:t>
            </w:r>
          </w:p>
        </w:tc>
        <w:tc>
          <w:tcPr>
            <w:tcW w:w="3538" w:type="dxa"/>
          </w:tcPr>
          <w:p>
            <w:pPr>
              <w:pStyle w:val="TableParagraph"/>
              <w:rPr>
                <w:b/>
                <w:sz w:val="20"/>
              </w:rPr>
            </w:pPr>
          </w:p>
          <w:p>
            <w:pPr>
              <w:pStyle w:val="TableParagraph"/>
              <w:spacing w:before="58"/>
              <w:rPr>
                <w:b/>
                <w:sz w:val="20"/>
              </w:rPr>
            </w:pPr>
          </w:p>
          <w:p>
            <w:pPr>
              <w:pStyle w:val="TableParagraph"/>
              <w:ind w:left="978" w:right="966"/>
              <w:jc w:val="center"/>
              <w:rPr>
                <w:sz w:val="20"/>
              </w:rPr>
            </w:pPr>
            <w:r>
              <w:rPr>
                <w:spacing w:val="-2"/>
                <w:sz w:val="20"/>
              </w:rPr>
              <w:t>$1,125,000.00</w:t>
            </w:r>
          </w:p>
        </w:tc>
      </w:tr>
      <w:tr>
        <w:trPr>
          <w:trHeight w:val="1231" w:hRule="atLeast"/>
        </w:trPr>
        <w:tc>
          <w:tcPr>
            <w:tcW w:w="2270" w:type="dxa"/>
          </w:tcPr>
          <w:p>
            <w:pPr>
              <w:pStyle w:val="TableParagraph"/>
              <w:rPr>
                <w:b/>
                <w:sz w:val="20"/>
              </w:rPr>
            </w:pPr>
          </w:p>
          <w:p>
            <w:pPr>
              <w:pStyle w:val="TableParagraph"/>
              <w:spacing w:before="58"/>
              <w:rPr>
                <w:b/>
                <w:sz w:val="20"/>
              </w:rPr>
            </w:pPr>
          </w:p>
          <w:p>
            <w:pPr>
              <w:pStyle w:val="TableParagraph"/>
              <w:ind w:left="13" w:right="1"/>
              <w:jc w:val="center"/>
              <w:rPr>
                <w:sz w:val="20"/>
              </w:rPr>
            </w:pPr>
            <w:r>
              <w:rPr>
                <w:spacing w:val="-6"/>
                <w:sz w:val="20"/>
              </w:rPr>
              <w:t>1</w:t>
            </w:r>
            <w:r>
              <w:rPr>
                <w:spacing w:val="-11"/>
                <w:sz w:val="20"/>
              </w:rPr>
              <w:t> </w:t>
            </w:r>
            <w:r>
              <w:rPr>
                <w:spacing w:val="-6"/>
                <w:sz w:val="20"/>
              </w:rPr>
              <w:t>Seguridad</w:t>
            </w:r>
            <w:r>
              <w:rPr>
                <w:spacing w:val="-8"/>
                <w:sz w:val="20"/>
              </w:rPr>
              <w:t> </w:t>
            </w:r>
            <w:r>
              <w:rPr>
                <w:spacing w:val="-6"/>
                <w:sz w:val="20"/>
              </w:rPr>
              <w:t>y</w:t>
            </w:r>
            <w:r>
              <w:rPr>
                <w:spacing w:val="-10"/>
                <w:sz w:val="20"/>
              </w:rPr>
              <w:t> </w:t>
            </w:r>
            <w:r>
              <w:rPr>
                <w:spacing w:val="-6"/>
                <w:sz w:val="20"/>
              </w:rPr>
              <w:t>Paz</w:t>
            </w:r>
            <w:r>
              <w:rPr>
                <w:spacing w:val="-9"/>
                <w:sz w:val="20"/>
              </w:rPr>
              <w:t> </w:t>
            </w:r>
            <w:r>
              <w:rPr>
                <w:spacing w:val="-6"/>
                <w:sz w:val="20"/>
              </w:rPr>
              <w:t>Social</w:t>
            </w:r>
          </w:p>
        </w:tc>
        <w:tc>
          <w:tcPr>
            <w:tcW w:w="3514" w:type="dxa"/>
          </w:tcPr>
          <w:p>
            <w:pPr>
              <w:pStyle w:val="TableParagraph"/>
              <w:spacing w:before="67"/>
              <w:ind w:left="17"/>
              <w:jc w:val="center"/>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1.3,</w:t>
            </w:r>
            <w:r>
              <w:rPr>
                <w:spacing w:val="-5"/>
                <w:sz w:val="20"/>
              </w:rPr>
              <w:t> </w:t>
            </w:r>
            <w:r>
              <w:rPr>
                <w:spacing w:val="-6"/>
                <w:sz w:val="20"/>
              </w:rPr>
              <w:t>LA</w:t>
            </w:r>
            <w:r>
              <w:rPr>
                <w:spacing w:val="-12"/>
                <w:sz w:val="20"/>
              </w:rPr>
              <w:t> </w:t>
            </w:r>
            <w:r>
              <w:rPr>
                <w:spacing w:val="-6"/>
                <w:sz w:val="20"/>
              </w:rPr>
              <w:t>1.4,</w:t>
            </w:r>
            <w:r>
              <w:rPr>
                <w:spacing w:val="-8"/>
                <w:sz w:val="20"/>
              </w:rPr>
              <w:t> </w:t>
            </w:r>
            <w:r>
              <w:rPr>
                <w:spacing w:val="-6"/>
                <w:sz w:val="20"/>
              </w:rPr>
              <w:t>LA</w:t>
            </w:r>
            <w:r>
              <w:rPr>
                <w:spacing w:val="-9"/>
                <w:sz w:val="20"/>
              </w:rPr>
              <w:t> </w:t>
            </w:r>
            <w:r>
              <w:rPr>
                <w:spacing w:val="-6"/>
                <w:sz w:val="20"/>
              </w:rPr>
              <w:t>1.5, LA</w:t>
            </w:r>
            <w:r>
              <w:rPr>
                <w:spacing w:val="-11"/>
                <w:sz w:val="20"/>
              </w:rPr>
              <w:t> </w:t>
            </w:r>
            <w:r>
              <w:rPr>
                <w:spacing w:val="-6"/>
                <w:sz w:val="20"/>
              </w:rPr>
              <w:t>1.8,</w:t>
            </w:r>
            <w:r>
              <w:rPr>
                <w:spacing w:val="-8"/>
                <w:sz w:val="20"/>
              </w:rPr>
              <w:t> </w:t>
            </w:r>
            <w:r>
              <w:rPr>
                <w:spacing w:val="-6"/>
                <w:sz w:val="20"/>
              </w:rPr>
              <w:t>LA</w:t>
            </w:r>
          </w:p>
          <w:p>
            <w:pPr>
              <w:pStyle w:val="TableParagraph"/>
              <w:spacing w:before="70"/>
              <w:ind w:left="18"/>
              <w:jc w:val="center"/>
              <w:rPr>
                <w:sz w:val="20"/>
              </w:rPr>
            </w:pPr>
            <w:r>
              <w:rPr>
                <w:spacing w:val="-6"/>
                <w:sz w:val="20"/>
              </w:rPr>
              <w:t>1.9,</w:t>
            </w:r>
            <w:r>
              <w:rPr>
                <w:spacing w:val="-9"/>
                <w:sz w:val="20"/>
              </w:rPr>
              <w:t> </w:t>
            </w:r>
            <w:r>
              <w:rPr>
                <w:spacing w:val="-6"/>
                <w:sz w:val="20"/>
              </w:rPr>
              <w:t>LA</w:t>
            </w:r>
            <w:r>
              <w:rPr>
                <w:spacing w:val="-9"/>
                <w:sz w:val="20"/>
              </w:rPr>
              <w:t> </w:t>
            </w:r>
            <w:r>
              <w:rPr>
                <w:spacing w:val="-6"/>
                <w:sz w:val="20"/>
              </w:rPr>
              <w:t>1.10,</w:t>
            </w:r>
            <w:r>
              <w:rPr>
                <w:spacing w:val="-9"/>
                <w:sz w:val="20"/>
              </w:rPr>
              <w:t> </w:t>
            </w:r>
            <w:r>
              <w:rPr>
                <w:spacing w:val="-6"/>
                <w:sz w:val="20"/>
              </w:rPr>
              <w:t>LA</w:t>
            </w:r>
            <w:r>
              <w:rPr>
                <w:spacing w:val="-9"/>
                <w:sz w:val="20"/>
              </w:rPr>
              <w:t> </w:t>
            </w:r>
            <w:r>
              <w:rPr>
                <w:spacing w:val="-6"/>
                <w:sz w:val="20"/>
              </w:rPr>
              <w:t>1.12,</w:t>
            </w:r>
            <w:r>
              <w:rPr>
                <w:spacing w:val="-9"/>
                <w:sz w:val="20"/>
              </w:rPr>
              <w:t> </w:t>
            </w:r>
            <w:r>
              <w:rPr>
                <w:spacing w:val="-6"/>
                <w:sz w:val="20"/>
              </w:rPr>
              <w:t>LA</w:t>
            </w:r>
            <w:r>
              <w:rPr>
                <w:spacing w:val="-9"/>
                <w:sz w:val="20"/>
              </w:rPr>
              <w:t> </w:t>
            </w:r>
            <w:r>
              <w:rPr>
                <w:spacing w:val="-6"/>
                <w:sz w:val="20"/>
              </w:rPr>
              <w:t>1.13,</w:t>
            </w:r>
            <w:r>
              <w:rPr>
                <w:spacing w:val="-7"/>
                <w:sz w:val="20"/>
              </w:rPr>
              <w:t> </w:t>
            </w:r>
            <w:r>
              <w:rPr>
                <w:spacing w:val="-6"/>
                <w:sz w:val="20"/>
              </w:rPr>
              <w:t>LA</w:t>
            </w:r>
            <w:r>
              <w:rPr>
                <w:spacing w:val="-11"/>
                <w:sz w:val="20"/>
              </w:rPr>
              <w:t> </w:t>
            </w:r>
            <w:r>
              <w:rPr>
                <w:spacing w:val="-6"/>
                <w:sz w:val="20"/>
              </w:rPr>
              <w:t>1.16,</w:t>
            </w:r>
          </w:p>
          <w:p>
            <w:pPr>
              <w:pStyle w:val="TableParagraph"/>
              <w:spacing w:line="300" w:lineRule="exact" w:before="14"/>
              <w:ind w:left="67" w:right="51"/>
              <w:jc w:val="center"/>
              <w:rPr>
                <w:sz w:val="20"/>
              </w:rPr>
            </w:pPr>
            <w:r>
              <w:rPr>
                <w:spacing w:val="-6"/>
                <w:sz w:val="20"/>
              </w:rPr>
              <w:t>LA</w:t>
            </w:r>
            <w:r>
              <w:rPr>
                <w:spacing w:val="-12"/>
                <w:sz w:val="20"/>
              </w:rPr>
              <w:t> </w:t>
            </w:r>
            <w:r>
              <w:rPr>
                <w:spacing w:val="-6"/>
                <w:sz w:val="20"/>
              </w:rPr>
              <w:t>1.17</w:t>
            </w:r>
            <w:r>
              <w:rPr>
                <w:spacing w:val="-7"/>
                <w:sz w:val="20"/>
              </w:rPr>
              <w:t> </w:t>
            </w:r>
            <w:r>
              <w:rPr>
                <w:spacing w:val="-6"/>
                <w:sz w:val="20"/>
              </w:rPr>
              <w:t>y</w:t>
            </w:r>
            <w:r>
              <w:rPr>
                <w:spacing w:val="-13"/>
                <w:sz w:val="20"/>
              </w:rPr>
              <w:t> </w:t>
            </w:r>
            <w:r>
              <w:rPr>
                <w:spacing w:val="-6"/>
                <w:sz w:val="20"/>
              </w:rPr>
              <w:t>LA</w:t>
            </w:r>
            <w:r>
              <w:rPr>
                <w:spacing w:val="-12"/>
                <w:sz w:val="20"/>
              </w:rPr>
              <w:t> </w:t>
            </w:r>
            <w:r>
              <w:rPr>
                <w:spacing w:val="-6"/>
                <w:sz w:val="20"/>
              </w:rPr>
              <w:t>2.1</w:t>
            </w:r>
            <w:r>
              <w:rPr>
                <w:spacing w:val="-7"/>
                <w:sz w:val="20"/>
              </w:rPr>
              <w:t> </w:t>
            </w:r>
            <w:r>
              <w:rPr>
                <w:spacing w:val="-6"/>
                <w:sz w:val="20"/>
              </w:rPr>
              <w:t>Calidad</w:t>
            </w:r>
            <w:r>
              <w:rPr>
                <w:spacing w:val="-10"/>
                <w:sz w:val="20"/>
              </w:rPr>
              <w:t> </w:t>
            </w:r>
            <w:r>
              <w:rPr>
                <w:spacing w:val="-6"/>
                <w:sz w:val="20"/>
              </w:rPr>
              <w:t>de</w:t>
            </w:r>
            <w:r>
              <w:rPr>
                <w:spacing w:val="-12"/>
                <w:sz w:val="20"/>
              </w:rPr>
              <w:t> </w:t>
            </w:r>
            <w:r>
              <w:rPr>
                <w:spacing w:val="-6"/>
                <w:sz w:val="20"/>
              </w:rPr>
              <w:t>la</w:t>
            </w:r>
            <w:r>
              <w:rPr>
                <w:spacing w:val="-12"/>
                <w:sz w:val="20"/>
              </w:rPr>
              <w:t> </w:t>
            </w:r>
            <w:r>
              <w:rPr>
                <w:spacing w:val="-6"/>
                <w:sz w:val="20"/>
              </w:rPr>
              <w:t>capacitación </w:t>
            </w:r>
            <w:r>
              <w:rPr>
                <w:sz w:val="20"/>
              </w:rPr>
              <w:t>en</w:t>
            </w:r>
            <w:r>
              <w:rPr>
                <w:spacing w:val="-5"/>
                <w:sz w:val="20"/>
              </w:rPr>
              <w:t> </w:t>
            </w:r>
            <w:r>
              <w:rPr>
                <w:sz w:val="20"/>
              </w:rPr>
              <w:t>la</w:t>
            </w:r>
            <w:r>
              <w:rPr>
                <w:spacing w:val="-4"/>
                <w:sz w:val="20"/>
              </w:rPr>
              <w:t> </w:t>
            </w:r>
            <w:r>
              <w:rPr>
                <w:sz w:val="20"/>
              </w:rPr>
              <w:t>Academia</w:t>
            </w:r>
            <w:r>
              <w:rPr>
                <w:spacing w:val="-4"/>
                <w:sz w:val="20"/>
              </w:rPr>
              <w:t> </w:t>
            </w:r>
            <w:r>
              <w:rPr>
                <w:sz w:val="20"/>
              </w:rPr>
              <w:t>de</w:t>
            </w:r>
            <w:r>
              <w:rPr>
                <w:spacing w:val="-4"/>
                <w:sz w:val="20"/>
              </w:rPr>
              <w:t> </w:t>
            </w:r>
            <w:r>
              <w:rPr>
                <w:sz w:val="20"/>
              </w:rPr>
              <w:t>Formación</w:t>
            </w:r>
            <w:r>
              <w:rPr>
                <w:spacing w:val="-3"/>
                <w:sz w:val="20"/>
              </w:rPr>
              <w:t> </w:t>
            </w:r>
            <w:r>
              <w:rPr>
                <w:sz w:val="20"/>
              </w:rPr>
              <w:t>y</w:t>
            </w:r>
          </w:p>
        </w:tc>
        <w:tc>
          <w:tcPr>
            <w:tcW w:w="3538" w:type="dxa"/>
          </w:tcPr>
          <w:p>
            <w:pPr>
              <w:pStyle w:val="TableParagraph"/>
              <w:rPr>
                <w:b/>
                <w:sz w:val="20"/>
              </w:rPr>
            </w:pPr>
          </w:p>
          <w:p>
            <w:pPr>
              <w:pStyle w:val="TableParagraph"/>
              <w:spacing w:before="58"/>
              <w:rPr>
                <w:b/>
                <w:sz w:val="20"/>
              </w:rPr>
            </w:pPr>
          </w:p>
          <w:p>
            <w:pPr>
              <w:pStyle w:val="TableParagraph"/>
              <w:ind w:left="978" w:right="966"/>
              <w:jc w:val="center"/>
              <w:rPr>
                <w:sz w:val="20"/>
              </w:rPr>
            </w:pPr>
            <w:r>
              <w:rPr>
                <w:spacing w:val="-2"/>
                <w:sz w:val="20"/>
              </w:rPr>
              <w:t>$9,432,040.00</w:t>
            </w:r>
          </w:p>
        </w:tc>
      </w:tr>
    </w:tbl>
    <w:p>
      <w:pPr>
        <w:pStyle w:val="TableParagraph"/>
        <w:spacing w:after="0"/>
        <w:jc w:val="center"/>
        <w:rPr>
          <w:sz w:val="20"/>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190" name="Group 190"/>
                <wp:cNvGraphicFramePr>
                  <a:graphicFrameLocks/>
                </wp:cNvGraphicFramePr>
                <a:graphic>
                  <a:graphicData uri="http://schemas.microsoft.com/office/word/2010/wordprocessingGroup">
                    <wpg:wgp>
                      <wpg:cNvPr id="190" name="Group 190"/>
                      <wpg:cNvGrpSpPr/>
                      <wpg:grpSpPr>
                        <a:xfrm>
                          <a:off x="0" y="0"/>
                          <a:ext cx="5965190" cy="26034"/>
                          <a:chExt cx="5965190" cy="26034"/>
                        </a:xfrm>
                      </wpg:grpSpPr>
                      <wps:wsp>
                        <wps:cNvPr id="191" name="Graphic 191"/>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25"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71"/>
        <w:gridCol w:w="3514"/>
        <w:gridCol w:w="3538"/>
      </w:tblGrid>
      <w:tr>
        <w:trPr>
          <w:trHeight w:val="330" w:hRule="atLeast"/>
        </w:trPr>
        <w:tc>
          <w:tcPr>
            <w:tcW w:w="9323" w:type="dxa"/>
            <w:gridSpan w:val="3"/>
            <w:shd w:val="clear" w:color="auto" w:fill="41504D"/>
          </w:tcPr>
          <w:p>
            <w:pPr>
              <w:pStyle w:val="TableParagraph"/>
              <w:spacing w:before="70"/>
              <w:ind w:left="15" w:right="1"/>
              <w:jc w:val="center"/>
              <w:rPr>
                <w:sz w:val="20"/>
              </w:rPr>
            </w:pPr>
            <w:r>
              <w:rPr>
                <w:color w:val="FFFFFF"/>
                <w:spacing w:val="-8"/>
                <w:sz w:val="20"/>
              </w:rPr>
              <w:t>Secretaría</w:t>
            </w:r>
            <w:r>
              <w:rPr>
                <w:color w:val="FFFFFF"/>
                <w:spacing w:val="1"/>
                <w:sz w:val="20"/>
              </w:rPr>
              <w:t> </w:t>
            </w:r>
            <w:r>
              <w:rPr>
                <w:color w:val="FFFFFF"/>
                <w:spacing w:val="-8"/>
                <w:sz w:val="20"/>
              </w:rPr>
              <w:t>de</w:t>
            </w:r>
            <w:r>
              <w:rPr>
                <w:color w:val="FFFFFF"/>
                <w:spacing w:val="1"/>
                <w:sz w:val="20"/>
              </w:rPr>
              <w:t> </w:t>
            </w:r>
            <w:r>
              <w:rPr>
                <w:color w:val="FFFFFF"/>
                <w:spacing w:val="-8"/>
                <w:sz w:val="20"/>
              </w:rPr>
              <w:t>Seguridad</w:t>
            </w:r>
            <w:r>
              <w:rPr>
                <w:color w:val="FFFFFF"/>
                <w:spacing w:val="3"/>
                <w:sz w:val="20"/>
              </w:rPr>
              <w:t> </w:t>
            </w:r>
            <w:r>
              <w:rPr>
                <w:color w:val="FFFFFF"/>
                <w:spacing w:val="-8"/>
                <w:sz w:val="20"/>
              </w:rPr>
              <w:t>Ciudadana</w:t>
            </w:r>
          </w:p>
        </w:tc>
      </w:tr>
      <w:tr>
        <w:trPr>
          <w:trHeight w:val="631" w:hRule="atLeast"/>
        </w:trPr>
        <w:tc>
          <w:tcPr>
            <w:tcW w:w="2271" w:type="dxa"/>
            <w:shd w:val="clear" w:color="auto" w:fill="DBC5B3"/>
          </w:tcPr>
          <w:p>
            <w:pPr>
              <w:pStyle w:val="TableParagraph"/>
              <w:spacing w:before="219"/>
              <w:ind w:left="12"/>
              <w:jc w:val="center"/>
              <w:rPr>
                <w:sz w:val="20"/>
              </w:rPr>
            </w:pPr>
            <w:r>
              <w:rPr>
                <w:spacing w:val="-8"/>
                <w:sz w:val="20"/>
              </w:rPr>
              <w:t>Programa</w:t>
            </w:r>
            <w:r>
              <w:rPr>
                <w:spacing w:val="-1"/>
                <w:sz w:val="20"/>
              </w:rPr>
              <w:t> </w:t>
            </w:r>
            <w:r>
              <w:rPr>
                <w:spacing w:val="-2"/>
                <w:sz w:val="20"/>
              </w:rPr>
              <w:t>Presupuestario</w:t>
            </w:r>
          </w:p>
        </w:tc>
        <w:tc>
          <w:tcPr>
            <w:tcW w:w="3514" w:type="dxa"/>
            <w:shd w:val="clear" w:color="auto" w:fill="DBC5B3"/>
          </w:tcPr>
          <w:p>
            <w:pPr>
              <w:pStyle w:val="TableParagraph"/>
              <w:spacing w:before="219"/>
              <w:ind w:left="11"/>
              <w:jc w:val="center"/>
              <w:rPr>
                <w:sz w:val="20"/>
              </w:rPr>
            </w:pPr>
            <w:r>
              <w:rPr>
                <w:spacing w:val="-2"/>
                <w:sz w:val="20"/>
              </w:rPr>
              <w:t>Componente</w:t>
            </w:r>
          </w:p>
        </w:tc>
        <w:tc>
          <w:tcPr>
            <w:tcW w:w="3538" w:type="dxa"/>
            <w:shd w:val="clear" w:color="auto" w:fill="DBC5B3"/>
          </w:tcPr>
          <w:p>
            <w:pPr>
              <w:pStyle w:val="TableParagraph"/>
              <w:spacing w:line="300" w:lineRule="atLeast"/>
              <w:ind w:left="980" w:right="962"/>
              <w:jc w:val="center"/>
              <w:rPr>
                <w:sz w:val="20"/>
              </w:rPr>
            </w:pPr>
            <w:r>
              <w:rPr>
                <w:spacing w:val="-8"/>
                <w:sz w:val="20"/>
              </w:rPr>
              <w:t>Presupuesto </w:t>
            </w:r>
            <w:r>
              <w:rPr>
                <w:spacing w:val="-2"/>
                <w:sz w:val="20"/>
              </w:rPr>
              <w:t>Asignado</w:t>
            </w:r>
          </w:p>
        </w:tc>
      </w:tr>
      <w:tr>
        <w:trPr>
          <w:trHeight w:val="628" w:hRule="atLeast"/>
        </w:trPr>
        <w:tc>
          <w:tcPr>
            <w:tcW w:w="2271" w:type="dxa"/>
          </w:tcPr>
          <w:p>
            <w:pPr>
              <w:pStyle w:val="TableParagraph"/>
              <w:rPr>
                <w:sz w:val="18"/>
              </w:rPr>
            </w:pPr>
          </w:p>
        </w:tc>
        <w:tc>
          <w:tcPr>
            <w:tcW w:w="3514" w:type="dxa"/>
          </w:tcPr>
          <w:p>
            <w:pPr>
              <w:pStyle w:val="TableParagraph"/>
              <w:spacing w:line="300" w:lineRule="exact" w:before="8"/>
              <w:ind w:left="1062" w:hanging="958"/>
              <w:rPr>
                <w:sz w:val="20"/>
              </w:rPr>
            </w:pPr>
            <w:r>
              <w:rPr>
                <w:spacing w:val="-6"/>
                <w:sz w:val="20"/>
              </w:rPr>
              <w:t>Profesionalización</w:t>
            </w:r>
            <w:r>
              <w:rPr>
                <w:spacing w:val="-15"/>
                <w:sz w:val="20"/>
              </w:rPr>
              <w:t> </w:t>
            </w:r>
            <w:r>
              <w:rPr>
                <w:spacing w:val="-6"/>
                <w:sz w:val="20"/>
              </w:rPr>
              <w:t>Policial</w:t>
            </w:r>
            <w:r>
              <w:rPr>
                <w:spacing w:val="-12"/>
                <w:sz w:val="20"/>
              </w:rPr>
              <w:t> </w:t>
            </w:r>
            <w:r>
              <w:rPr>
                <w:spacing w:val="-6"/>
                <w:sz w:val="20"/>
              </w:rPr>
              <w:t>del</w:t>
            </w:r>
            <w:r>
              <w:rPr>
                <w:spacing w:val="-12"/>
                <w:sz w:val="20"/>
              </w:rPr>
              <w:t> </w:t>
            </w:r>
            <w:r>
              <w:rPr>
                <w:spacing w:val="-6"/>
                <w:sz w:val="20"/>
              </w:rPr>
              <w:t>Municipio</w:t>
            </w:r>
            <w:r>
              <w:rPr>
                <w:spacing w:val="-13"/>
                <w:sz w:val="20"/>
              </w:rPr>
              <w:t> </w:t>
            </w:r>
            <w:r>
              <w:rPr>
                <w:spacing w:val="-6"/>
                <w:sz w:val="20"/>
              </w:rPr>
              <w:t>de </w:t>
            </w:r>
            <w:r>
              <w:rPr>
                <w:sz w:val="20"/>
              </w:rPr>
              <w:t>Puebla,</w:t>
            </w:r>
            <w:r>
              <w:rPr>
                <w:spacing w:val="-13"/>
                <w:sz w:val="20"/>
              </w:rPr>
              <w:t> </w:t>
            </w:r>
            <w:r>
              <w:rPr>
                <w:sz w:val="20"/>
              </w:rPr>
              <w:t>fortalecida</w:t>
            </w:r>
          </w:p>
        </w:tc>
        <w:tc>
          <w:tcPr>
            <w:tcW w:w="3538" w:type="dxa"/>
          </w:tcPr>
          <w:p>
            <w:pPr>
              <w:pStyle w:val="TableParagraph"/>
              <w:rPr>
                <w:sz w:val="18"/>
              </w:rPr>
            </w:pPr>
          </w:p>
        </w:tc>
      </w:tr>
      <w:tr>
        <w:trPr>
          <w:trHeight w:val="1530" w:hRule="atLeast"/>
        </w:trPr>
        <w:tc>
          <w:tcPr>
            <w:tcW w:w="2271" w:type="dxa"/>
          </w:tcPr>
          <w:p>
            <w:pPr>
              <w:pStyle w:val="TableParagraph"/>
              <w:rPr>
                <w:b/>
                <w:sz w:val="20"/>
              </w:rPr>
            </w:pPr>
          </w:p>
          <w:p>
            <w:pPr>
              <w:pStyle w:val="TableParagraph"/>
              <w:spacing w:before="209"/>
              <w:rPr>
                <w:b/>
                <w:sz w:val="20"/>
              </w:rPr>
            </w:pPr>
          </w:p>
          <w:p>
            <w:pPr>
              <w:pStyle w:val="TableParagraph"/>
              <w:spacing w:before="1"/>
              <w:ind w:left="12" w:right="1"/>
              <w:jc w:val="center"/>
              <w:rPr>
                <w:sz w:val="20"/>
              </w:rPr>
            </w:pPr>
            <w:r>
              <w:rPr>
                <w:spacing w:val="-6"/>
                <w:sz w:val="20"/>
              </w:rPr>
              <w:t>1</w:t>
            </w:r>
            <w:r>
              <w:rPr>
                <w:spacing w:val="-11"/>
                <w:sz w:val="20"/>
              </w:rPr>
              <w:t> </w:t>
            </w:r>
            <w:r>
              <w:rPr>
                <w:spacing w:val="-6"/>
                <w:sz w:val="20"/>
              </w:rPr>
              <w:t>Seguridad</w:t>
            </w:r>
            <w:r>
              <w:rPr>
                <w:spacing w:val="-8"/>
                <w:sz w:val="20"/>
              </w:rPr>
              <w:t> </w:t>
            </w:r>
            <w:r>
              <w:rPr>
                <w:spacing w:val="-6"/>
                <w:sz w:val="20"/>
              </w:rPr>
              <w:t>y</w:t>
            </w:r>
            <w:r>
              <w:rPr>
                <w:spacing w:val="-10"/>
                <w:sz w:val="20"/>
              </w:rPr>
              <w:t> </w:t>
            </w:r>
            <w:r>
              <w:rPr>
                <w:spacing w:val="-6"/>
                <w:sz w:val="20"/>
              </w:rPr>
              <w:t>Paz</w:t>
            </w:r>
            <w:r>
              <w:rPr>
                <w:spacing w:val="-9"/>
                <w:sz w:val="20"/>
              </w:rPr>
              <w:t> </w:t>
            </w:r>
            <w:r>
              <w:rPr>
                <w:spacing w:val="-6"/>
                <w:sz w:val="20"/>
              </w:rPr>
              <w:t>Social</w:t>
            </w:r>
          </w:p>
        </w:tc>
        <w:tc>
          <w:tcPr>
            <w:tcW w:w="3514" w:type="dxa"/>
          </w:tcPr>
          <w:p>
            <w:pPr>
              <w:pStyle w:val="TableParagraph"/>
              <w:spacing w:before="70"/>
              <w:ind w:left="67" w:right="51"/>
              <w:jc w:val="center"/>
              <w:rPr>
                <w:sz w:val="20"/>
              </w:rPr>
            </w:pPr>
            <w:r>
              <w:rPr>
                <w:spacing w:val="-6"/>
                <w:sz w:val="20"/>
              </w:rPr>
              <w:t>LA</w:t>
            </w:r>
            <w:r>
              <w:rPr>
                <w:spacing w:val="-10"/>
                <w:sz w:val="20"/>
              </w:rPr>
              <w:t> </w:t>
            </w:r>
            <w:r>
              <w:rPr>
                <w:spacing w:val="-6"/>
                <w:sz w:val="20"/>
              </w:rPr>
              <w:t>2.4,</w:t>
            </w:r>
            <w:r>
              <w:rPr>
                <w:spacing w:val="-5"/>
                <w:sz w:val="20"/>
              </w:rPr>
              <w:t> </w:t>
            </w:r>
            <w:r>
              <w:rPr>
                <w:spacing w:val="-6"/>
                <w:sz w:val="20"/>
              </w:rPr>
              <w:t>LA</w:t>
            </w:r>
            <w:r>
              <w:rPr>
                <w:spacing w:val="-12"/>
                <w:sz w:val="20"/>
              </w:rPr>
              <w:t> </w:t>
            </w:r>
            <w:r>
              <w:rPr>
                <w:spacing w:val="-6"/>
                <w:sz w:val="20"/>
              </w:rPr>
              <w:t>5.1,</w:t>
            </w:r>
            <w:r>
              <w:rPr>
                <w:spacing w:val="-5"/>
                <w:sz w:val="20"/>
              </w:rPr>
              <w:t> </w:t>
            </w:r>
            <w:r>
              <w:rPr>
                <w:spacing w:val="-6"/>
                <w:sz w:val="20"/>
              </w:rPr>
              <w:t>LA</w:t>
            </w:r>
            <w:r>
              <w:rPr>
                <w:spacing w:val="-12"/>
                <w:sz w:val="20"/>
              </w:rPr>
              <w:t> </w:t>
            </w:r>
            <w:r>
              <w:rPr>
                <w:spacing w:val="-6"/>
                <w:sz w:val="20"/>
              </w:rPr>
              <w:t>5.2,</w:t>
            </w:r>
            <w:r>
              <w:rPr>
                <w:spacing w:val="-8"/>
                <w:sz w:val="20"/>
              </w:rPr>
              <w:t> </w:t>
            </w:r>
            <w:r>
              <w:rPr>
                <w:spacing w:val="-6"/>
                <w:sz w:val="20"/>
              </w:rPr>
              <w:t>LA</w:t>
            </w:r>
            <w:r>
              <w:rPr>
                <w:spacing w:val="-9"/>
                <w:sz w:val="20"/>
              </w:rPr>
              <w:t> </w:t>
            </w:r>
            <w:r>
              <w:rPr>
                <w:spacing w:val="-6"/>
                <w:sz w:val="20"/>
              </w:rPr>
              <w:t>5.3, LA</w:t>
            </w:r>
            <w:r>
              <w:rPr>
                <w:spacing w:val="-11"/>
                <w:sz w:val="20"/>
              </w:rPr>
              <w:t> </w:t>
            </w:r>
            <w:r>
              <w:rPr>
                <w:spacing w:val="-6"/>
                <w:sz w:val="20"/>
              </w:rPr>
              <w:t>5.6,</w:t>
            </w:r>
            <w:r>
              <w:rPr>
                <w:spacing w:val="-8"/>
                <w:sz w:val="20"/>
              </w:rPr>
              <w:t> </w:t>
            </w:r>
            <w:r>
              <w:rPr>
                <w:spacing w:val="-6"/>
                <w:sz w:val="20"/>
              </w:rPr>
              <w:t>LA</w:t>
            </w:r>
          </w:p>
          <w:p>
            <w:pPr>
              <w:pStyle w:val="TableParagraph"/>
              <w:spacing w:line="312" w:lineRule="auto" w:before="70"/>
              <w:ind w:left="177" w:right="164" w:firstLine="50"/>
              <w:jc w:val="both"/>
              <w:rPr>
                <w:sz w:val="20"/>
              </w:rPr>
            </w:pPr>
            <w:r>
              <w:rPr>
                <w:spacing w:val="-6"/>
                <w:sz w:val="20"/>
              </w:rPr>
              <w:t>5.15</w:t>
            </w:r>
            <w:r>
              <w:rPr>
                <w:spacing w:val="-3"/>
                <w:sz w:val="20"/>
              </w:rPr>
              <w:t> </w:t>
            </w:r>
            <w:r>
              <w:rPr>
                <w:spacing w:val="-6"/>
                <w:sz w:val="20"/>
              </w:rPr>
              <w:t>y LA 5.18</w:t>
            </w:r>
            <w:r>
              <w:rPr>
                <w:spacing w:val="-2"/>
                <w:sz w:val="20"/>
              </w:rPr>
              <w:t> </w:t>
            </w:r>
            <w:r>
              <w:rPr>
                <w:spacing w:val="-6"/>
                <w:sz w:val="20"/>
              </w:rPr>
              <w:t>Atención</w:t>
            </w:r>
            <w:r>
              <w:rPr>
                <w:spacing w:val="-7"/>
                <w:sz w:val="20"/>
              </w:rPr>
              <w:t> </w:t>
            </w:r>
            <w:r>
              <w:rPr>
                <w:spacing w:val="-6"/>
                <w:sz w:val="20"/>
              </w:rPr>
              <w:t>de</w:t>
            </w:r>
            <w:r>
              <w:rPr>
                <w:spacing w:val="-3"/>
                <w:sz w:val="20"/>
              </w:rPr>
              <w:t> </w:t>
            </w:r>
            <w:r>
              <w:rPr>
                <w:spacing w:val="-6"/>
                <w:sz w:val="20"/>
              </w:rPr>
              <w:t>emergencias </w:t>
            </w:r>
            <w:r>
              <w:rPr>
                <w:spacing w:val="-2"/>
                <w:sz w:val="20"/>
              </w:rPr>
              <w:t>solicitadas</w:t>
            </w:r>
            <w:r>
              <w:rPr>
                <w:spacing w:val="-11"/>
                <w:sz w:val="20"/>
              </w:rPr>
              <w:t> </w:t>
            </w:r>
            <w:r>
              <w:rPr>
                <w:spacing w:val="-2"/>
                <w:sz w:val="20"/>
              </w:rPr>
              <w:t>por</w:t>
            </w:r>
            <w:r>
              <w:rPr>
                <w:spacing w:val="-10"/>
                <w:sz w:val="20"/>
              </w:rPr>
              <w:t> </w:t>
            </w:r>
            <w:r>
              <w:rPr>
                <w:spacing w:val="-2"/>
                <w:sz w:val="20"/>
              </w:rPr>
              <w:t>la</w:t>
            </w:r>
            <w:r>
              <w:rPr>
                <w:spacing w:val="-11"/>
                <w:sz w:val="20"/>
              </w:rPr>
              <w:t> </w:t>
            </w:r>
            <w:r>
              <w:rPr>
                <w:spacing w:val="-2"/>
                <w:sz w:val="20"/>
              </w:rPr>
              <w:t>población,</w:t>
            </w:r>
            <w:r>
              <w:rPr>
                <w:spacing w:val="-10"/>
                <w:sz w:val="20"/>
              </w:rPr>
              <w:t> </w:t>
            </w:r>
            <w:r>
              <w:rPr>
                <w:spacing w:val="-2"/>
                <w:sz w:val="20"/>
              </w:rPr>
              <w:t>respuesta</w:t>
            </w:r>
            <w:r>
              <w:rPr>
                <w:spacing w:val="-11"/>
                <w:sz w:val="20"/>
              </w:rPr>
              <w:t> </w:t>
            </w:r>
            <w:r>
              <w:rPr>
                <w:spacing w:val="-2"/>
                <w:sz w:val="20"/>
              </w:rPr>
              <w:t>en </w:t>
            </w:r>
            <w:r>
              <w:rPr>
                <w:spacing w:val="-6"/>
                <w:sz w:val="20"/>
              </w:rPr>
              <w:t>caso</w:t>
            </w:r>
            <w:r>
              <w:rPr>
                <w:spacing w:val="-10"/>
                <w:sz w:val="20"/>
              </w:rPr>
              <w:t> </w:t>
            </w:r>
            <w:r>
              <w:rPr>
                <w:spacing w:val="-6"/>
                <w:sz w:val="20"/>
              </w:rPr>
              <w:t>de</w:t>
            </w:r>
            <w:r>
              <w:rPr>
                <w:spacing w:val="-10"/>
                <w:sz w:val="20"/>
              </w:rPr>
              <w:t> </w:t>
            </w:r>
            <w:r>
              <w:rPr>
                <w:spacing w:val="-6"/>
                <w:sz w:val="20"/>
              </w:rPr>
              <w:t>desastre</w:t>
            </w:r>
            <w:r>
              <w:rPr>
                <w:spacing w:val="-11"/>
                <w:sz w:val="20"/>
              </w:rPr>
              <w:t> </w:t>
            </w:r>
            <w:r>
              <w:rPr>
                <w:spacing w:val="-6"/>
                <w:sz w:val="20"/>
              </w:rPr>
              <w:t>y</w:t>
            </w:r>
            <w:r>
              <w:rPr>
                <w:spacing w:val="-11"/>
                <w:sz w:val="20"/>
              </w:rPr>
              <w:t> </w:t>
            </w:r>
            <w:r>
              <w:rPr>
                <w:spacing w:val="-6"/>
                <w:sz w:val="20"/>
              </w:rPr>
              <w:t>a</w:t>
            </w:r>
            <w:r>
              <w:rPr>
                <w:spacing w:val="-11"/>
                <w:sz w:val="20"/>
              </w:rPr>
              <w:t> </w:t>
            </w:r>
            <w:r>
              <w:rPr>
                <w:spacing w:val="-6"/>
                <w:sz w:val="20"/>
              </w:rPr>
              <w:t>emergencias</w:t>
            </w:r>
            <w:r>
              <w:rPr>
                <w:spacing w:val="-8"/>
                <w:sz w:val="20"/>
              </w:rPr>
              <w:t> </w:t>
            </w:r>
            <w:r>
              <w:rPr>
                <w:spacing w:val="-6"/>
                <w:sz w:val="20"/>
              </w:rPr>
              <w:t>mayores,</w:t>
            </w:r>
          </w:p>
          <w:p>
            <w:pPr>
              <w:pStyle w:val="TableParagraph"/>
              <w:spacing w:before="3"/>
              <w:ind w:left="66" w:right="53"/>
              <w:jc w:val="center"/>
              <w:rPr>
                <w:sz w:val="20"/>
              </w:rPr>
            </w:pPr>
            <w:r>
              <w:rPr>
                <w:spacing w:val="-2"/>
                <w:sz w:val="20"/>
              </w:rPr>
              <w:t>otorgada</w:t>
            </w:r>
          </w:p>
        </w:tc>
        <w:tc>
          <w:tcPr>
            <w:tcW w:w="3538" w:type="dxa"/>
          </w:tcPr>
          <w:p>
            <w:pPr>
              <w:pStyle w:val="TableParagraph"/>
              <w:rPr>
                <w:b/>
                <w:sz w:val="20"/>
              </w:rPr>
            </w:pPr>
          </w:p>
          <w:p>
            <w:pPr>
              <w:pStyle w:val="TableParagraph"/>
              <w:spacing w:before="209"/>
              <w:rPr>
                <w:b/>
                <w:sz w:val="20"/>
              </w:rPr>
            </w:pPr>
          </w:p>
          <w:p>
            <w:pPr>
              <w:pStyle w:val="TableParagraph"/>
              <w:spacing w:before="1"/>
              <w:ind w:left="978" w:right="963"/>
              <w:jc w:val="center"/>
              <w:rPr>
                <w:sz w:val="20"/>
              </w:rPr>
            </w:pPr>
            <w:r>
              <w:rPr>
                <w:spacing w:val="-2"/>
                <w:sz w:val="20"/>
              </w:rPr>
              <w:t>$5,657,800.00</w:t>
            </w:r>
          </w:p>
        </w:tc>
      </w:tr>
      <w:tr>
        <w:trPr>
          <w:trHeight w:val="1831" w:hRule="atLeast"/>
        </w:trPr>
        <w:tc>
          <w:tcPr>
            <w:tcW w:w="2271" w:type="dxa"/>
          </w:tcPr>
          <w:p>
            <w:pPr>
              <w:pStyle w:val="TableParagraph"/>
              <w:rPr>
                <w:b/>
                <w:sz w:val="20"/>
              </w:rPr>
            </w:pPr>
          </w:p>
          <w:p>
            <w:pPr>
              <w:pStyle w:val="TableParagraph"/>
              <w:rPr>
                <w:b/>
                <w:sz w:val="20"/>
              </w:rPr>
            </w:pPr>
          </w:p>
          <w:p>
            <w:pPr>
              <w:pStyle w:val="TableParagraph"/>
              <w:spacing w:before="129"/>
              <w:rPr>
                <w:b/>
                <w:sz w:val="20"/>
              </w:rPr>
            </w:pPr>
          </w:p>
          <w:p>
            <w:pPr>
              <w:pStyle w:val="TableParagraph"/>
              <w:ind w:left="12" w:right="1"/>
              <w:jc w:val="center"/>
              <w:rPr>
                <w:sz w:val="20"/>
              </w:rPr>
            </w:pPr>
            <w:r>
              <w:rPr>
                <w:spacing w:val="-6"/>
                <w:sz w:val="20"/>
              </w:rPr>
              <w:t>1</w:t>
            </w:r>
            <w:r>
              <w:rPr>
                <w:spacing w:val="-11"/>
                <w:sz w:val="20"/>
              </w:rPr>
              <w:t> </w:t>
            </w:r>
            <w:r>
              <w:rPr>
                <w:spacing w:val="-6"/>
                <w:sz w:val="20"/>
              </w:rPr>
              <w:t>Seguridad</w:t>
            </w:r>
            <w:r>
              <w:rPr>
                <w:spacing w:val="-8"/>
                <w:sz w:val="20"/>
              </w:rPr>
              <w:t> </w:t>
            </w:r>
            <w:r>
              <w:rPr>
                <w:spacing w:val="-6"/>
                <w:sz w:val="20"/>
              </w:rPr>
              <w:t>y</w:t>
            </w:r>
            <w:r>
              <w:rPr>
                <w:spacing w:val="-10"/>
                <w:sz w:val="20"/>
              </w:rPr>
              <w:t> </w:t>
            </w:r>
            <w:r>
              <w:rPr>
                <w:spacing w:val="-6"/>
                <w:sz w:val="20"/>
              </w:rPr>
              <w:t>Paz</w:t>
            </w:r>
            <w:r>
              <w:rPr>
                <w:spacing w:val="-9"/>
                <w:sz w:val="20"/>
              </w:rPr>
              <w:t> </w:t>
            </w:r>
            <w:r>
              <w:rPr>
                <w:spacing w:val="-6"/>
                <w:sz w:val="20"/>
              </w:rPr>
              <w:t>Social</w:t>
            </w:r>
          </w:p>
        </w:tc>
        <w:tc>
          <w:tcPr>
            <w:tcW w:w="3514" w:type="dxa"/>
          </w:tcPr>
          <w:p>
            <w:pPr>
              <w:pStyle w:val="TableParagraph"/>
              <w:spacing w:before="70"/>
              <w:ind w:left="66" w:right="52"/>
              <w:jc w:val="center"/>
              <w:rPr>
                <w:sz w:val="20"/>
              </w:rPr>
            </w:pPr>
            <w:r>
              <w:rPr>
                <w:spacing w:val="-6"/>
                <w:sz w:val="20"/>
              </w:rPr>
              <w:t>LA</w:t>
            </w:r>
            <w:r>
              <w:rPr>
                <w:spacing w:val="-10"/>
                <w:sz w:val="20"/>
              </w:rPr>
              <w:t> </w:t>
            </w:r>
            <w:r>
              <w:rPr>
                <w:spacing w:val="-6"/>
                <w:sz w:val="20"/>
              </w:rPr>
              <w:t>1.4, LA</w:t>
            </w:r>
            <w:r>
              <w:rPr>
                <w:spacing w:val="-12"/>
                <w:sz w:val="20"/>
              </w:rPr>
              <w:t> </w:t>
            </w:r>
            <w:r>
              <w:rPr>
                <w:spacing w:val="-6"/>
                <w:sz w:val="20"/>
              </w:rPr>
              <w:t>1.12, LA</w:t>
            </w:r>
            <w:r>
              <w:rPr>
                <w:spacing w:val="-12"/>
                <w:sz w:val="20"/>
              </w:rPr>
              <w:t> </w:t>
            </w:r>
            <w:r>
              <w:rPr>
                <w:spacing w:val="-6"/>
                <w:sz w:val="20"/>
              </w:rPr>
              <w:t>1.13, LA</w:t>
            </w:r>
            <w:r>
              <w:rPr>
                <w:spacing w:val="-12"/>
                <w:sz w:val="20"/>
              </w:rPr>
              <w:t> </w:t>
            </w:r>
            <w:r>
              <w:rPr>
                <w:spacing w:val="-6"/>
                <w:sz w:val="20"/>
              </w:rPr>
              <w:t>1.15,</w:t>
            </w:r>
            <w:r>
              <w:rPr>
                <w:spacing w:val="-8"/>
                <w:sz w:val="20"/>
              </w:rPr>
              <w:t> </w:t>
            </w:r>
            <w:r>
              <w:rPr>
                <w:spacing w:val="-6"/>
                <w:sz w:val="20"/>
              </w:rPr>
              <w:t>LA</w:t>
            </w:r>
          </w:p>
          <w:p>
            <w:pPr>
              <w:pStyle w:val="TableParagraph"/>
              <w:spacing w:before="70"/>
              <w:ind w:left="11"/>
              <w:jc w:val="center"/>
              <w:rPr>
                <w:sz w:val="20"/>
              </w:rPr>
            </w:pPr>
            <w:r>
              <w:rPr>
                <w:spacing w:val="-6"/>
                <w:sz w:val="20"/>
              </w:rPr>
              <w:t>1.17,</w:t>
            </w:r>
            <w:r>
              <w:rPr>
                <w:spacing w:val="-7"/>
                <w:sz w:val="20"/>
              </w:rPr>
              <w:t> </w:t>
            </w:r>
            <w:r>
              <w:rPr>
                <w:spacing w:val="-6"/>
                <w:sz w:val="20"/>
              </w:rPr>
              <w:t>LA</w:t>
            </w:r>
            <w:r>
              <w:rPr>
                <w:spacing w:val="-11"/>
                <w:sz w:val="20"/>
              </w:rPr>
              <w:t> </w:t>
            </w:r>
            <w:r>
              <w:rPr>
                <w:spacing w:val="-6"/>
                <w:sz w:val="20"/>
              </w:rPr>
              <w:t>1.19,</w:t>
            </w:r>
            <w:r>
              <w:rPr>
                <w:spacing w:val="-8"/>
                <w:sz w:val="20"/>
              </w:rPr>
              <w:t> </w:t>
            </w:r>
            <w:r>
              <w:rPr>
                <w:spacing w:val="-6"/>
                <w:sz w:val="20"/>
              </w:rPr>
              <w:t>LA</w:t>
            </w:r>
            <w:r>
              <w:rPr>
                <w:spacing w:val="-12"/>
                <w:sz w:val="20"/>
              </w:rPr>
              <w:t> </w:t>
            </w:r>
            <w:r>
              <w:rPr>
                <w:spacing w:val="-6"/>
                <w:sz w:val="20"/>
              </w:rPr>
              <w:t>1.21,</w:t>
            </w:r>
            <w:r>
              <w:rPr>
                <w:spacing w:val="-8"/>
                <w:sz w:val="20"/>
              </w:rPr>
              <w:t> </w:t>
            </w:r>
            <w:r>
              <w:rPr>
                <w:spacing w:val="-6"/>
                <w:sz w:val="20"/>
              </w:rPr>
              <w:t>LA</w:t>
            </w:r>
            <w:r>
              <w:rPr>
                <w:spacing w:val="-9"/>
                <w:sz w:val="20"/>
              </w:rPr>
              <w:t> </w:t>
            </w:r>
            <w:r>
              <w:rPr>
                <w:spacing w:val="-6"/>
                <w:sz w:val="20"/>
              </w:rPr>
              <w:t>3.11,</w:t>
            </w:r>
            <w:r>
              <w:rPr>
                <w:spacing w:val="-9"/>
                <w:sz w:val="20"/>
              </w:rPr>
              <w:t> </w:t>
            </w:r>
            <w:r>
              <w:rPr>
                <w:spacing w:val="-6"/>
                <w:sz w:val="20"/>
              </w:rPr>
              <w:t>LA</w:t>
            </w:r>
            <w:r>
              <w:rPr>
                <w:spacing w:val="-11"/>
                <w:sz w:val="20"/>
              </w:rPr>
              <w:t> </w:t>
            </w:r>
            <w:r>
              <w:rPr>
                <w:spacing w:val="-6"/>
                <w:sz w:val="20"/>
              </w:rPr>
              <w:t>3.12,</w:t>
            </w:r>
          </w:p>
          <w:p>
            <w:pPr>
              <w:pStyle w:val="TableParagraph"/>
              <w:spacing w:before="70"/>
              <w:ind w:left="10"/>
              <w:jc w:val="center"/>
              <w:rPr>
                <w:sz w:val="20"/>
              </w:rPr>
            </w:pPr>
            <w:r>
              <w:rPr>
                <w:spacing w:val="-6"/>
                <w:sz w:val="20"/>
              </w:rPr>
              <w:t>LA</w:t>
            </w:r>
            <w:r>
              <w:rPr>
                <w:spacing w:val="-9"/>
                <w:sz w:val="20"/>
              </w:rPr>
              <w:t> </w:t>
            </w:r>
            <w:r>
              <w:rPr>
                <w:spacing w:val="-6"/>
                <w:sz w:val="20"/>
              </w:rPr>
              <w:t>4.4, LA</w:t>
            </w:r>
            <w:r>
              <w:rPr>
                <w:spacing w:val="-11"/>
                <w:sz w:val="20"/>
              </w:rPr>
              <w:t> </w:t>
            </w:r>
            <w:r>
              <w:rPr>
                <w:spacing w:val="-6"/>
                <w:sz w:val="20"/>
              </w:rPr>
              <w:t>4.5, LA</w:t>
            </w:r>
            <w:r>
              <w:rPr>
                <w:spacing w:val="-11"/>
                <w:sz w:val="20"/>
              </w:rPr>
              <w:t> </w:t>
            </w:r>
            <w:r>
              <w:rPr>
                <w:spacing w:val="-6"/>
                <w:sz w:val="20"/>
              </w:rPr>
              <w:t>4.9,</w:t>
            </w:r>
            <w:r>
              <w:rPr>
                <w:spacing w:val="-8"/>
                <w:sz w:val="20"/>
              </w:rPr>
              <w:t> </w:t>
            </w:r>
            <w:r>
              <w:rPr>
                <w:spacing w:val="-6"/>
                <w:sz w:val="20"/>
              </w:rPr>
              <w:t>LA</w:t>
            </w:r>
            <w:r>
              <w:rPr>
                <w:spacing w:val="-9"/>
                <w:sz w:val="20"/>
              </w:rPr>
              <w:t> </w:t>
            </w:r>
            <w:r>
              <w:rPr>
                <w:spacing w:val="-6"/>
                <w:sz w:val="20"/>
              </w:rPr>
              <w:t>4.13</w:t>
            </w:r>
            <w:r>
              <w:rPr>
                <w:spacing w:val="-8"/>
                <w:sz w:val="20"/>
              </w:rPr>
              <w:t> </w:t>
            </w:r>
            <w:r>
              <w:rPr>
                <w:spacing w:val="-6"/>
                <w:sz w:val="20"/>
              </w:rPr>
              <w:t>y</w:t>
            </w:r>
            <w:r>
              <w:rPr>
                <w:spacing w:val="-10"/>
                <w:sz w:val="20"/>
              </w:rPr>
              <w:t> </w:t>
            </w:r>
            <w:r>
              <w:rPr>
                <w:spacing w:val="-6"/>
                <w:sz w:val="20"/>
              </w:rPr>
              <w:t>LA</w:t>
            </w:r>
            <w:r>
              <w:rPr>
                <w:spacing w:val="-9"/>
                <w:sz w:val="20"/>
              </w:rPr>
              <w:t> </w:t>
            </w:r>
            <w:r>
              <w:rPr>
                <w:spacing w:val="-6"/>
                <w:sz w:val="20"/>
              </w:rPr>
              <w:t>4.16</w:t>
            </w:r>
          </w:p>
          <w:p>
            <w:pPr>
              <w:pStyle w:val="TableParagraph"/>
              <w:spacing w:line="300" w:lineRule="atLeast"/>
              <w:ind w:left="129" w:right="115" w:firstLine="3"/>
              <w:jc w:val="center"/>
              <w:rPr>
                <w:sz w:val="20"/>
              </w:rPr>
            </w:pPr>
            <w:r>
              <w:rPr>
                <w:sz w:val="20"/>
              </w:rPr>
              <w:t>Fortalecimiento</w:t>
            </w:r>
            <w:r>
              <w:rPr>
                <w:spacing w:val="-13"/>
                <w:sz w:val="20"/>
              </w:rPr>
              <w:t> </w:t>
            </w:r>
            <w:r>
              <w:rPr>
                <w:sz w:val="20"/>
              </w:rPr>
              <w:t>de</w:t>
            </w:r>
            <w:r>
              <w:rPr>
                <w:spacing w:val="-12"/>
                <w:sz w:val="20"/>
              </w:rPr>
              <w:t> </w:t>
            </w:r>
            <w:r>
              <w:rPr>
                <w:sz w:val="20"/>
              </w:rPr>
              <w:t>las</w:t>
            </w:r>
            <w:r>
              <w:rPr>
                <w:spacing w:val="-15"/>
                <w:sz w:val="20"/>
              </w:rPr>
              <w:t> </w:t>
            </w:r>
            <w:r>
              <w:rPr>
                <w:sz w:val="20"/>
              </w:rPr>
              <w:t>capacidades</w:t>
            </w:r>
            <w:r>
              <w:rPr>
                <w:spacing w:val="-13"/>
                <w:sz w:val="20"/>
              </w:rPr>
              <w:t> </w:t>
            </w:r>
            <w:r>
              <w:rPr>
                <w:sz w:val="20"/>
              </w:rPr>
              <w:t>de</w:t>
            </w:r>
            <w:r>
              <w:rPr>
                <w:spacing w:val="-13"/>
                <w:sz w:val="20"/>
              </w:rPr>
              <w:t> </w:t>
            </w:r>
            <w:r>
              <w:rPr>
                <w:sz w:val="20"/>
              </w:rPr>
              <w:t>la </w:t>
            </w:r>
            <w:r>
              <w:rPr>
                <w:spacing w:val="-6"/>
                <w:sz w:val="20"/>
              </w:rPr>
              <w:t>Dirección</w:t>
            </w:r>
            <w:r>
              <w:rPr>
                <w:spacing w:val="-12"/>
                <w:sz w:val="20"/>
              </w:rPr>
              <w:t> </w:t>
            </w:r>
            <w:r>
              <w:rPr>
                <w:spacing w:val="-6"/>
                <w:sz w:val="20"/>
              </w:rPr>
              <w:t>General</w:t>
            </w:r>
            <w:r>
              <w:rPr>
                <w:spacing w:val="-14"/>
                <w:sz w:val="20"/>
              </w:rPr>
              <w:t> </w:t>
            </w:r>
            <w:r>
              <w:rPr>
                <w:spacing w:val="-6"/>
                <w:sz w:val="20"/>
              </w:rPr>
              <w:t>de</w:t>
            </w:r>
            <w:r>
              <w:rPr>
                <w:spacing w:val="-13"/>
                <w:sz w:val="20"/>
              </w:rPr>
              <w:t> </w:t>
            </w:r>
            <w:r>
              <w:rPr>
                <w:spacing w:val="-6"/>
                <w:sz w:val="20"/>
              </w:rPr>
              <w:t>Prevención</w:t>
            </w:r>
            <w:r>
              <w:rPr>
                <w:spacing w:val="-12"/>
                <w:sz w:val="20"/>
              </w:rPr>
              <w:t> </w:t>
            </w:r>
            <w:r>
              <w:rPr>
                <w:spacing w:val="-6"/>
                <w:sz w:val="20"/>
              </w:rPr>
              <w:t>Social</w:t>
            </w:r>
            <w:r>
              <w:rPr>
                <w:spacing w:val="-14"/>
                <w:sz w:val="20"/>
              </w:rPr>
              <w:t> </w:t>
            </w:r>
            <w:r>
              <w:rPr>
                <w:spacing w:val="-6"/>
                <w:sz w:val="20"/>
              </w:rPr>
              <w:t>del </w:t>
            </w:r>
            <w:r>
              <w:rPr>
                <w:sz w:val="20"/>
              </w:rPr>
              <w:t>Delito</w:t>
            </w:r>
            <w:r>
              <w:rPr>
                <w:spacing w:val="-13"/>
                <w:sz w:val="20"/>
              </w:rPr>
              <w:t> </w:t>
            </w:r>
            <w:r>
              <w:rPr>
                <w:sz w:val="20"/>
              </w:rPr>
              <w:t>y</w:t>
            </w:r>
            <w:r>
              <w:rPr>
                <w:spacing w:val="-13"/>
                <w:sz w:val="20"/>
              </w:rPr>
              <w:t> </w:t>
            </w:r>
            <w:r>
              <w:rPr>
                <w:sz w:val="20"/>
              </w:rPr>
              <w:t>Atención</w:t>
            </w:r>
            <w:r>
              <w:rPr>
                <w:spacing w:val="-13"/>
                <w:sz w:val="20"/>
              </w:rPr>
              <w:t> </w:t>
            </w:r>
            <w:r>
              <w:rPr>
                <w:sz w:val="20"/>
              </w:rPr>
              <w:t>a</w:t>
            </w:r>
            <w:r>
              <w:rPr>
                <w:spacing w:val="-12"/>
                <w:sz w:val="20"/>
              </w:rPr>
              <w:t> </w:t>
            </w:r>
            <w:r>
              <w:rPr>
                <w:sz w:val="20"/>
              </w:rPr>
              <w:t>Victimas,</w:t>
            </w:r>
            <w:r>
              <w:rPr>
                <w:spacing w:val="-13"/>
                <w:sz w:val="20"/>
              </w:rPr>
              <w:t> </w:t>
            </w:r>
            <w:r>
              <w:rPr>
                <w:sz w:val="20"/>
              </w:rPr>
              <w:t>ejecutado</w:t>
            </w:r>
          </w:p>
        </w:tc>
        <w:tc>
          <w:tcPr>
            <w:tcW w:w="3538" w:type="dxa"/>
          </w:tcPr>
          <w:p>
            <w:pPr>
              <w:pStyle w:val="TableParagraph"/>
              <w:rPr>
                <w:b/>
                <w:sz w:val="20"/>
              </w:rPr>
            </w:pPr>
          </w:p>
          <w:p>
            <w:pPr>
              <w:pStyle w:val="TableParagraph"/>
              <w:rPr>
                <w:b/>
                <w:sz w:val="20"/>
              </w:rPr>
            </w:pPr>
          </w:p>
          <w:p>
            <w:pPr>
              <w:pStyle w:val="TableParagraph"/>
              <w:spacing w:before="129"/>
              <w:rPr>
                <w:b/>
                <w:sz w:val="20"/>
              </w:rPr>
            </w:pPr>
          </w:p>
          <w:p>
            <w:pPr>
              <w:pStyle w:val="TableParagraph"/>
              <w:ind w:left="978" w:right="962"/>
              <w:jc w:val="center"/>
              <w:rPr>
                <w:sz w:val="20"/>
              </w:rPr>
            </w:pPr>
            <w:r>
              <w:rPr>
                <w:spacing w:val="-2"/>
                <w:sz w:val="20"/>
              </w:rPr>
              <w:t>$0.00</w:t>
            </w:r>
          </w:p>
        </w:tc>
      </w:tr>
      <w:tr>
        <w:trPr>
          <w:trHeight w:val="1228" w:hRule="atLeast"/>
        </w:trPr>
        <w:tc>
          <w:tcPr>
            <w:tcW w:w="2271" w:type="dxa"/>
          </w:tcPr>
          <w:p>
            <w:pPr>
              <w:pStyle w:val="TableParagraph"/>
              <w:rPr>
                <w:b/>
                <w:sz w:val="20"/>
              </w:rPr>
            </w:pPr>
          </w:p>
          <w:p>
            <w:pPr>
              <w:pStyle w:val="TableParagraph"/>
              <w:spacing w:before="58"/>
              <w:rPr>
                <w:b/>
                <w:sz w:val="20"/>
              </w:rPr>
            </w:pPr>
          </w:p>
          <w:p>
            <w:pPr>
              <w:pStyle w:val="TableParagraph"/>
              <w:ind w:left="12" w:right="1"/>
              <w:jc w:val="center"/>
              <w:rPr>
                <w:sz w:val="20"/>
              </w:rPr>
            </w:pPr>
            <w:r>
              <w:rPr>
                <w:spacing w:val="-6"/>
                <w:sz w:val="20"/>
              </w:rPr>
              <w:t>1</w:t>
            </w:r>
            <w:r>
              <w:rPr>
                <w:spacing w:val="-11"/>
                <w:sz w:val="20"/>
              </w:rPr>
              <w:t> </w:t>
            </w:r>
            <w:r>
              <w:rPr>
                <w:spacing w:val="-6"/>
                <w:sz w:val="20"/>
              </w:rPr>
              <w:t>Seguridad</w:t>
            </w:r>
            <w:r>
              <w:rPr>
                <w:spacing w:val="-8"/>
                <w:sz w:val="20"/>
              </w:rPr>
              <w:t> </w:t>
            </w:r>
            <w:r>
              <w:rPr>
                <w:spacing w:val="-6"/>
                <w:sz w:val="20"/>
              </w:rPr>
              <w:t>y</w:t>
            </w:r>
            <w:r>
              <w:rPr>
                <w:spacing w:val="-10"/>
                <w:sz w:val="20"/>
              </w:rPr>
              <w:t> </w:t>
            </w:r>
            <w:r>
              <w:rPr>
                <w:spacing w:val="-6"/>
                <w:sz w:val="20"/>
              </w:rPr>
              <w:t>Paz</w:t>
            </w:r>
            <w:r>
              <w:rPr>
                <w:spacing w:val="-9"/>
                <w:sz w:val="20"/>
              </w:rPr>
              <w:t> </w:t>
            </w:r>
            <w:r>
              <w:rPr>
                <w:spacing w:val="-6"/>
                <w:sz w:val="20"/>
              </w:rPr>
              <w:t>Social</w:t>
            </w:r>
          </w:p>
        </w:tc>
        <w:tc>
          <w:tcPr>
            <w:tcW w:w="3514" w:type="dxa"/>
          </w:tcPr>
          <w:p>
            <w:pPr>
              <w:pStyle w:val="TableParagraph"/>
              <w:spacing w:before="67"/>
              <w:ind w:left="66" w:right="51"/>
              <w:jc w:val="center"/>
              <w:rPr>
                <w:sz w:val="20"/>
              </w:rPr>
            </w:pPr>
            <w:r>
              <w:rPr>
                <w:spacing w:val="-6"/>
                <w:sz w:val="20"/>
              </w:rPr>
              <w:t>LA</w:t>
            </w:r>
            <w:r>
              <w:rPr>
                <w:spacing w:val="-10"/>
                <w:sz w:val="20"/>
              </w:rPr>
              <w:t> </w:t>
            </w:r>
            <w:r>
              <w:rPr>
                <w:spacing w:val="-6"/>
                <w:sz w:val="20"/>
              </w:rPr>
              <w:t>1.2, LA</w:t>
            </w:r>
            <w:r>
              <w:rPr>
                <w:spacing w:val="-11"/>
                <w:sz w:val="20"/>
              </w:rPr>
              <w:t> </w:t>
            </w:r>
            <w:r>
              <w:rPr>
                <w:spacing w:val="-6"/>
                <w:sz w:val="20"/>
              </w:rPr>
              <w:t>1.6, LA</w:t>
            </w:r>
            <w:r>
              <w:rPr>
                <w:spacing w:val="-11"/>
                <w:sz w:val="20"/>
              </w:rPr>
              <w:t> </w:t>
            </w:r>
            <w:r>
              <w:rPr>
                <w:spacing w:val="-6"/>
                <w:sz w:val="20"/>
              </w:rPr>
              <w:t>1.7,</w:t>
            </w:r>
            <w:r>
              <w:rPr>
                <w:spacing w:val="-9"/>
                <w:sz w:val="20"/>
              </w:rPr>
              <w:t> </w:t>
            </w:r>
            <w:r>
              <w:rPr>
                <w:spacing w:val="-6"/>
                <w:sz w:val="20"/>
              </w:rPr>
              <w:t>LA</w:t>
            </w:r>
            <w:r>
              <w:rPr>
                <w:spacing w:val="-9"/>
                <w:sz w:val="20"/>
              </w:rPr>
              <w:t> </w:t>
            </w:r>
            <w:r>
              <w:rPr>
                <w:spacing w:val="-6"/>
                <w:sz w:val="20"/>
              </w:rPr>
              <w:t>1.11,</w:t>
            </w:r>
            <w:r>
              <w:rPr>
                <w:spacing w:val="-8"/>
                <w:sz w:val="20"/>
              </w:rPr>
              <w:t> </w:t>
            </w:r>
            <w:r>
              <w:rPr>
                <w:spacing w:val="-6"/>
                <w:sz w:val="20"/>
              </w:rPr>
              <w:t>LA</w:t>
            </w:r>
            <w:r>
              <w:rPr>
                <w:spacing w:val="-11"/>
                <w:sz w:val="20"/>
              </w:rPr>
              <w:t> </w:t>
            </w:r>
            <w:r>
              <w:rPr>
                <w:spacing w:val="-6"/>
                <w:sz w:val="20"/>
              </w:rPr>
              <w:t>4.11</w:t>
            </w:r>
            <w:r>
              <w:rPr>
                <w:spacing w:val="-5"/>
                <w:sz w:val="20"/>
              </w:rPr>
              <w:t> </w:t>
            </w:r>
            <w:r>
              <w:rPr>
                <w:spacing w:val="-10"/>
                <w:sz w:val="20"/>
              </w:rPr>
              <w:t>y</w:t>
            </w:r>
          </w:p>
          <w:p>
            <w:pPr>
              <w:pStyle w:val="TableParagraph"/>
              <w:spacing w:line="300" w:lineRule="atLeast"/>
              <w:ind w:left="67" w:right="51"/>
              <w:jc w:val="center"/>
              <w:rPr>
                <w:sz w:val="20"/>
              </w:rPr>
            </w:pPr>
            <w:r>
              <w:rPr>
                <w:spacing w:val="-6"/>
                <w:sz w:val="20"/>
              </w:rPr>
              <w:t>LA</w:t>
            </w:r>
            <w:r>
              <w:rPr>
                <w:spacing w:val="-14"/>
                <w:sz w:val="20"/>
              </w:rPr>
              <w:t> </w:t>
            </w:r>
            <w:r>
              <w:rPr>
                <w:spacing w:val="-6"/>
                <w:sz w:val="20"/>
              </w:rPr>
              <w:t>4.12</w:t>
            </w:r>
            <w:r>
              <w:rPr>
                <w:spacing w:val="-11"/>
                <w:sz w:val="20"/>
              </w:rPr>
              <w:t> </w:t>
            </w:r>
            <w:r>
              <w:rPr>
                <w:spacing w:val="-6"/>
                <w:sz w:val="20"/>
              </w:rPr>
              <w:t>Supervisión</w:t>
            </w:r>
            <w:r>
              <w:rPr>
                <w:spacing w:val="-13"/>
                <w:sz w:val="20"/>
              </w:rPr>
              <w:t> </w:t>
            </w:r>
            <w:r>
              <w:rPr>
                <w:spacing w:val="-6"/>
                <w:sz w:val="20"/>
              </w:rPr>
              <w:t>interna</w:t>
            </w:r>
            <w:r>
              <w:rPr>
                <w:spacing w:val="-12"/>
                <w:sz w:val="20"/>
              </w:rPr>
              <w:t> </w:t>
            </w:r>
            <w:r>
              <w:rPr>
                <w:spacing w:val="-6"/>
                <w:sz w:val="20"/>
              </w:rPr>
              <w:t>del</w:t>
            </w:r>
            <w:r>
              <w:rPr>
                <w:spacing w:val="-12"/>
                <w:sz w:val="20"/>
              </w:rPr>
              <w:t> </w:t>
            </w:r>
            <w:r>
              <w:rPr>
                <w:spacing w:val="-6"/>
                <w:sz w:val="20"/>
              </w:rPr>
              <w:t>personal </w:t>
            </w:r>
            <w:r>
              <w:rPr>
                <w:sz w:val="20"/>
              </w:rPr>
              <w:t>operativo</w:t>
            </w:r>
            <w:r>
              <w:rPr>
                <w:spacing w:val="-13"/>
                <w:sz w:val="20"/>
              </w:rPr>
              <w:t> </w:t>
            </w:r>
            <w:r>
              <w:rPr>
                <w:sz w:val="20"/>
              </w:rPr>
              <w:t>policial</w:t>
            </w:r>
            <w:r>
              <w:rPr>
                <w:spacing w:val="-12"/>
                <w:sz w:val="20"/>
              </w:rPr>
              <w:t> </w:t>
            </w:r>
            <w:r>
              <w:rPr>
                <w:sz w:val="20"/>
              </w:rPr>
              <w:t>en</w:t>
            </w:r>
            <w:r>
              <w:rPr>
                <w:spacing w:val="-13"/>
                <w:sz w:val="20"/>
              </w:rPr>
              <w:t> </w:t>
            </w:r>
            <w:r>
              <w:rPr>
                <w:sz w:val="20"/>
              </w:rPr>
              <w:t>el</w:t>
            </w:r>
            <w:r>
              <w:rPr>
                <w:spacing w:val="-13"/>
                <w:sz w:val="20"/>
              </w:rPr>
              <w:t> </w:t>
            </w:r>
            <w:r>
              <w:rPr>
                <w:sz w:val="20"/>
              </w:rPr>
              <w:t>ejercicio</w:t>
            </w:r>
            <w:r>
              <w:rPr>
                <w:spacing w:val="-12"/>
                <w:sz w:val="20"/>
              </w:rPr>
              <w:t> </w:t>
            </w:r>
            <w:r>
              <w:rPr>
                <w:sz w:val="20"/>
              </w:rPr>
              <w:t>de</w:t>
            </w:r>
            <w:r>
              <w:rPr>
                <w:spacing w:val="-13"/>
                <w:sz w:val="20"/>
              </w:rPr>
              <w:t> </w:t>
            </w:r>
            <w:r>
              <w:rPr>
                <w:sz w:val="20"/>
              </w:rPr>
              <w:t>sus funciones,</w:t>
            </w:r>
            <w:r>
              <w:rPr>
                <w:spacing w:val="-14"/>
                <w:sz w:val="20"/>
              </w:rPr>
              <w:t> </w:t>
            </w:r>
            <w:r>
              <w:rPr>
                <w:sz w:val="20"/>
              </w:rPr>
              <w:t>realizada</w:t>
            </w:r>
          </w:p>
        </w:tc>
        <w:tc>
          <w:tcPr>
            <w:tcW w:w="3538" w:type="dxa"/>
          </w:tcPr>
          <w:p>
            <w:pPr>
              <w:pStyle w:val="TableParagraph"/>
              <w:rPr>
                <w:b/>
                <w:sz w:val="20"/>
              </w:rPr>
            </w:pPr>
          </w:p>
          <w:p>
            <w:pPr>
              <w:pStyle w:val="TableParagraph"/>
              <w:spacing w:before="58"/>
              <w:rPr>
                <w:b/>
                <w:sz w:val="20"/>
              </w:rPr>
            </w:pPr>
          </w:p>
          <w:p>
            <w:pPr>
              <w:pStyle w:val="TableParagraph"/>
              <w:ind w:left="978" w:right="962"/>
              <w:jc w:val="center"/>
              <w:rPr>
                <w:sz w:val="20"/>
              </w:rPr>
            </w:pPr>
            <w:r>
              <w:rPr>
                <w:spacing w:val="-2"/>
                <w:sz w:val="20"/>
              </w:rPr>
              <w:t>$0.00</w:t>
            </w:r>
          </w:p>
        </w:tc>
      </w:tr>
      <w:tr>
        <w:trPr>
          <w:trHeight w:val="330" w:hRule="atLeast"/>
        </w:trPr>
        <w:tc>
          <w:tcPr>
            <w:tcW w:w="5785" w:type="dxa"/>
            <w:gridSpan w:val="2"/>
          </w:tcPr>
          <w:p>
            <w:pPr>
              <w:pStyle w:val="TableParagraph"/>
              <w:spacing w:before="70"/>
              <w:ind w:left="12"/>
              <w:jc w:val="center"/>
              <w:rPr>
                <w:sz w:val="20"/>
              </w:rPr>
            </w:pPr>
            <w:r>
              <w:rPr>
                <w:spacing w:val="-2"/>
                <w:sz w:val="20"/>
              </w:rPr>
              <w:t>Total</w:t>
            </w:r>
          </w:p>
        </w:tc>
        <w:tc>
          <w:tcPr>
            <w:tcW w:w="3538" w:type="dxa"/>
            <w:shd w:val="clear" w:color="auto" w:fill="DBC5B3"/>
          </w:tcPr>
          <w:p>
            <w:pPr>
              <w:pStyle w:val="TableParagraph"/>
              <w:spacing w:before="70"/>
              <w:ind w:left="978" w:right="963"/>
              <w:jc w:val="center"/>
              <w:rPr>
                <w:sz w:val="20"/>
              </w:rPr>
            </w:pPr>
            <w:r>
              <w:rPr>
                <w:spacing w:val="-2"/>
                <w:sz w:val="20"/>
              </w:rPr>
              <w:t>$662,823,086.00</w:t>
            </w:r>
          </w:p>
        </w:tc>
      </w:tr>
    </w:tbl>
    <w:p>
      <w:pPr>
        <w:pStyle w:val="BodyText"/>
        <w:spacing w:before="4"/>
        <w:rPr>
          <w:b/>
          <w:sz w:val="1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9"/>
        <w:gridCol w:w="3514"/>
        <w:gridCol w:w="3550"/>
      </w:tblGrid>
      <w:tr>
        <w:trPr>
          <w:trHeight w:val="300" w:hRule="atLeast"/>
        </w:trPr>
        <w:tc>
          <w:tcPr>
            <w:tcW w:w="9323" w:type="dxa"/>
            <w:gridSpan w:val="3"/>
            <w:shd w:val="clear" w:color="auto" w:fill="41504D"/>
          </w:tcPr>
          <w:p>
            <w:pPr>
              <w:pStyle w:val="TableParagraph"/>
              <w:spacing w:before="43"/>
              <w:ind w:left="15" w:right="2"/>
              <w:jc w:val="center"/>
              <w:rPr>
                <w:sz w:val="20"/>
              </w:rPr>
            </w:pPr>
            <w:r>
              <w:rPr>
                <w:color w:val="FFFFFF"/>
                <w:spacing w:val="-6"/>
                <w:sz w:val="20"/>
              </w:rPr>
              <w:t>Secretaría</w:t>
            </w:r>
            <w:r>
              <w:rPr>
                <w:color w:val="FFFFFF"/>
                <w:spacing w:val="-12"/>
                <w:sz w:val="20"/>
              </w:rPr>
              <w:t> </w:t>
            </w:r>
            <w:r>
              <w:rPr>
                <w:color w:val="FFFFFF"/>
                <w:spacing w:val="-6"/>
                <w:sz w:val="20"/>
              </w:rPr>
              <w:t>General</w:t>
            </w:r>
            <w:r>
              <w:rPr>
                <w:color w:val="FFFFFF"/>
                <w:spacing w:val="-14"/>
                <w:sz w:val="20"/>
              </w:rPr>
              <w:t> </w:t>
            </w:r>
            <w:r>
              <w:rPr>
                <w:color w:val="FFFFFF"/>
                <w:spacing w:val="-6"/>
                <w:sz w:val="20"/>
              </w:rPr>
              <w:t>de</w:t>
            </w:r>
            <w:r>
              <w:rPr>
                <w:color w:val="FFFFFF"/>
                <w:spacing w:val="-11"/>
                <w:sz w:val="20"/>
              </w:rPr>
              <w:t> </w:t>
            </w:r>
            <w:r>
              <w:rPr>
                <w:color w:val="FFFFFF"/>
                <w:spacing w:val="-6"/>
                <w:sz w:val="20"/>
              </w:rPr>
              <w:t>Gobierno</w:t>
            </w:r>
          </w:p>
        </w:tc>
      </w:tr>
      <w:tr>
        <w:trPr>
          <w:trHeight w:val="570" w:hRule="atLeast"/>
        </w:trPr>
        <w:tc>
          <w:tcPr>
            <w:tcW w:w="2259" w:type="dxa"/>
            <w:shd w:val="clear" w:color="auto" w:fill="DBC5B3"/>
          </w:tcPr>
          <w:p>
            <w:pPr>
              <w:pStyle w:val="TableParagraph"/>
              <w:spacing w:before="180"/>
              <w:ind w:left="194"/>
              <w:rPr>
                <w:sz w:val="20"/>
              </w:rPr>
            </w:pPr>
            <w:r>
              <w:rPr>
                <w:spacing w:val="-8"/>
                <w:sz w:val="20"/>
              </w:rPr>
              <w:t>Programa</w:t>
            </w:r>
            <w:r>
              <w:rPr>
                <w:spacing w:val="-1"/>
                <w:sz w:val="20"/>
              </w:rPr>
              <w:t> </w:t>
            </w:r>
            <w:r>
              <w:rPr>
                <w:spacing w:val="-2"/>
                <w:sz w:val="20"/>
              </w:rPr>
              <w:t>Presupuestario</w:t>
            </w:r>
          </w:p>
        </w:tc>
        <w:tc>
          <w:tcPr>
            <w:tcW w:w="3514" w:type="dxa"/>
            <w:shd w:val="clear" w:color="auto" w:fill="DBC5B3"/>
          </w:tcPr>
          <w:p>
            <w:pPr>
              <w:pStyle w:val="TableParagraph"/>
              <w:spacing w:before="180"/>
              <w:ind w:left="11"/>
              <w:jc w:val="center"/>
              <w:rPr>
                <w:sz w:val="20"/>
              </w:rPr>
            </w:pPr>
            <w:r>
              <w:rPr>
                <w:spacing w:val="-2"/>
                <w:sz w:val="20"/>
              </w:rPr>
              <w:t>Componente</w:t>
            </w:r>
          </w:p>
        </w:tc>
        <w:tc>
          <w:tcPr>
            <w:tcW w:w="3550" w:type="dxa"/>
            <w:shd w:val="clear" w:color="auto" w:fill="DBC5B3"/>
          </w:tcPr>
          <w:p>
            <w:pPr>
              <w:pStyle w:val="TableParagraph"/>
              <w:spacing w:line="270" w:lineRule="atLeast" w:before="3"/>
              <w:ind w:left="983" w:right="967"/>
              <w:jc w:val="center"/>
              <w:rPr>
                <w:sz w:val="20"/>
              </w:rPr>
            </w:pPr>
            <w:r>
              <w:rPr>
                <w:spacing w:val="-8"/>
                <w:sz w:val="20"/>
              </w:rPr>
              <w:t>Presupuesto </w:t>
            </w:r>
            <w:r>
              <w:rPr>
                <w:spacing w:val="-2"/>
                <w:sz w:val="20"/>
              </w:rPr>
              <w:t>Asignado</w:t>
            </w:r>
          </w:p>
        </w:tc>
      </w:tr>
      <w:tr>
        <w:trPr>
          <w:trHeight w:val="827" w:hRule="atLeast"/>
        </w:trPr>
        <w:tc>
          <w:tcPr>
            <w:tcW w:w="2259" w:type="dxa"/>
          </w:tcPr>
          <w:p>
            <w:pPr>
              <w:pStyle w:val="TableParagraph"/>
              <w:spacing w:line="260" w:lineRule="atLeast" w:before="8"/>
              <w:ind w:left="77" w:right="60"/>
              <w:jc w:val="center"/>
              <w:rPr>
                <w:sz w:val="20"/>
              </w:rPr>
            </w:pPr>
            <w:r>
              <w:rPr>
                <w:spacing w:val="-6"/>
                <w:sz w:val="20"/>
              </w:rPr>
              <w:t>2</w:t>
            </w:r>
            <w:r>
              <w:rPr>
                <w:spacing w:val="-13"/>
                <w:sz w:val="20"/>
              </w:rPr>
              <w:t> </w:t>
            </w:r>
            <w:r>
              <w:rPr>
                <w:spacing w:val="-6"/>
                <w:sz w:val="20"/>
              </w:rPr>
              <w:t>Gobernanza</w:t>
            </w:r>
            <w:r>
              <w:rPr>
                <w:spacing w:val="-9"/>
                <w:sz w:val="20"/>
              </w:rPr>
              <w:t> </w:t>
            </w:r>
            <w:r>
              <w:rPr>
                <w:spacing w:val="-6"/>
                <w:sz w:val="20"/>
              </w:rPr>
              <w:t>y</w:t>
            </w:r>
            <w:r>
              <w:rPr>
                <w:spacing w:val="-6"/>
                <w:sz w:val="20"/>
              </w:rPr>
              <w:t> Fortalecimiento </w:t>
            </w:r>
            <w:r>
              <w:rPr>
                <w:spacing w:val="-2"/>
                <w:sz w:val="20"/>
              </w:rPr>
              <w:t>Institucional</w:t>
            </w:r>
          </w:p>
        </w:tc>
        <w:tc>
          <w:tcPr>
            <w:tcW w:w="3514" w:type="dxa"/>
          </w:tcPr>
          <w:p>
            <w:pPr>
              <w:pStyle w:val="TableParagraph"/>
              <w:spacing w:before="173"/>
              <w:ind w:left="11"/>
              <w:jc w:val="center"/>
              <w:rPr>
                <w:sz w:val="20"/>
              </w:rPr>
            </w:pPr>
            <w:r>
              <w:rPr>
                <w:spacing w:val="-6"/>
                <w:sz w:val="20"/>
              </w:rPr>
              <w:t>LA</w:t>
            </w:r>
            <w:r>
              <w:rPr>
                <w:spacing w:val="-9"/>
                <w:sz w:val="20"/>
              </w:rPr>
              <w:t> </w:t>
            </w:r>
            <w:r>
              <w:rPr>
                <w:spacing w:val="-6"/>
                <w:sz w:val="20"/>
              </w:rPr>
              <w:t>4.3,</w:t>
            </w:r>
            <w:r>
              <w:rPr>
                <w:spacing w:val="-5"/>
                <w:sz w:val="20"/>
              </w:rPr>
              <w:t> </w:t>
            </w:r>
            <w:r>
              <w:rPr>
                <w:spacing w:val="-6"/>
                <w:sz w:val="20"/>
              </w:rPr>
              <w:t>LA</w:t>
            </w:r>
            <w:r>
              <w:rPr>
                <w:spacing w:val="-11"/>
                <w:sz w:val="20"/>
              </w:rPr>
              <w:t> </w:t>
            </w:r>
            <w:r>
              <w:rPr>
                <w:spacing w:val="-6"/>
                <w:sz w:val="20"/>
              </w:rPr>
              <w:t>6.1,</w:t>
            </w:r>
            <w:r>
              <w:rPr>
                <w:spacing w:val="-5"/>
                <w:sz w:val="20"/>
              </w:rPr>
              <w:t> </w:t>
            </w:r>
            <w:r>
              <w:rPr>
                <w:spacing w:val="-6"/>
                <w:sz w:val="20"/>
              </w:rPr>
              <w:t>LA</w:t>
            </w:r>
            <w:r>
              <w:rPr>
                <w:spacing w:val="-11"/>
                <w:sz w:val="20"/>
              </w:rPr>
              <w:t> </w:t>
            </w:r>
            <w:r>
              <w:rPr>
                <w:spacing w:val="-6"/>
                <w:sz w:val="20"/>
              </w:rPr>
              <w:t>6.4</w:t>
            </w:r>
            <w:r>
              <w:rPr>
                <w:spacing w:val="-7"/>
                <w:sz w:val="20"/>
              </w:rPr>
              <w:t> </w:t>
            </w:r>
            <w:r>
              <w:rPr>
                <w:spacing w:val="-6"/>
                <w:sz w:val="20"/>
              </w:rPr>
              <w:t>y</w:t>
            </w:r>
            <w:r>
              <w:rPr>
                <w:spacing w:val="-10"/>
                <w:sz w:val="20"/>
              </w:rPr>
              <w:t> </w:t>
            </w:r>
            <w:r>
              <w:rPr>
                <w:spacing w:val="-6"/>
                <w:sz w:val="20"/>
              </w:rPr>
              <w:t>LA</w:t>
            </w:r>
            <w:r>
              <w:rPr>
                <w:spacing w:val="-11"/>
                <w:sz w:val="20"/>
              </w:rPr>
              <w:t> </w:t>
            </w:r>
            <w:r>
              <w:rPr>
                <w:spacing w:val="-6"/>
                <w:sz w:val="20"/>
              </w:rPr>
              <w:t>6.5</w:t>
            </w:r>
            <w:r>
              <w:rPr>
                <w:spacing w:val="-9"/>
                <w:sz w:val="20"/>
              </w:rPr>
              <w:t> </w:t>
            </w:r>
            <w:r>
              <w:rPr>
                <w:spacing w:val="-6"/>
                <w:sz w:val="20"/>
              </w:rPr>
              <w:t>Sistema</w:t>
            </w:r>
          </w:p>
          <w:p>
            <w:pPr>
              <w:pStyle w:val="TableParagraph"/>
              <w:spacing w:before="34"/>
              <w:ind w:left="12"/>
              <w:jc w:val="center"/>
              <w:rPr>
                <w:sz w:val="20"/>
              </w:rPr>
            </w:pPr>
            <w:r>
              <w:rPr>
                <w:spacing w:val="-8"/>
                <w:sz w:val="20"/>
              </w:rPr>
              <w:t>administrativo</w:t>
            </w:r>
            <w:r>
              <w:rPr>
                <w:spacing w:val="2"/>
                <w:sz w:val="20"/>
              </w:rPr>
              <w:t> </w:t>
            </w:r>
            <w:r>
              <w:rPr>
                <w:spacing w:val="-8"/>
                <w:sz w:val="20"/>
              </w:rPr>
              <w:t>de</w:t>
            </w:r>
            <w:r>
              <w:rPr>
                <w:spacing w:val="5"/>
                <w:sz w:val="20"/>
              </w:rPr>
              <w:t> </w:t>
            </w:r>
            <w:r>
              <w:rPr>
                <w:spacing w:val="-8"/>
                <w:sz w:val="20"/>
              </w:rPr>
              <w:t>Staff,</w:t>
            </w:r>
            <w:r>
              <w:rPr>
                <w:spacing w:val="2"/>
                <w:sz w:val="20"/>
              </w:rPr>
              <w:t> </w:t>
            </w:r>
            <w:r>
              <w:rPr>
                <w:spacing w:val="-8"/>
                <w:sz w:val="20"/>
              </w:rPr>
              <w:t>implementado</w:t>
            </w:r>
          </w:p>
        </w:tc>
        <w:tc>
          <w:tcPr>
            <w:tcW w:w="3550" w:type="dxa"/>
          </w:tcPr>
          <w:p>
            <w:pPr>
              <w:pStyle w:val="TableParagraph"/>
              <w:spacing w:before="75"/>
              <w:rPr>
                <w:b/>
                <w:sz w:val="20"/>
              </w:rPr>
            </w:pPr>
          </w:p>
          <w:p>
            <w:pPr>
              <w:pStyle w:val="TableParagraph"/>
              <w:ind w:left="983" w:right="969"/>
              <w:jc w:val="center"/>
              <w:rPr>
                <w:sz w:val="20"/>
              </w:rPr>
            </w:pPr>
            <w:r>
              <w:rPr>
                <w:spacing w:val="-2"/>
                <w:sz w:val="20"/>
              </w:rPr>
              <w:t>$950,000.00</w:t>
            </w:r>
          </w:p>
        </w:tc>
      </w:tr>
      <w:tr>
        <w:trPr>
          <w:trHeight w:val="1094" w:hRule="atLeast"/>
        </w:trPr>
        <w:tc>
          <w:tcPr>
            <w:tcW w:w="2259" w:type="dxa"/>
          </w:tcPr>
          <w:p>
            <w:pPr>
              <w:pStyle w:val="TableParagraph"/>
              <w:spacing w:line="276" w:lineRule="auto" w:before="173"/>
              <w:ind w:left="77" w:right="60"/>
              <w:jc w:val="center"/>
              <w:rPr>
                <w:sz w:val="20"/>
              </w:rPr>
            </w:pPr>
            <w:r>
              <w:rPr>
                <w:spacing w:val="-6"/>
                <w:sz w:val="20"/>
              </w:rPr>
              <w:t>2</w:t>
            </w:r>
            <w:r>
              <w:rPr>
                <w:spacing w:val="-13"/>
                <w:sz w:val="20"/>
              </w:rPr>
              <w:t> </w:t>
            </w:r>
            <w:r>
              <w:rPr>
                <w:spacing w:val="-6"/>
                <w:sz w:val="20"/>
              </w:rPr>
              <w:t>Gobernanza</w:t>
            </w:r>
            <w:r>
              <w:rPr>
                <w:spacing w:val="-9"/>
                <w:sz w:val="20"/>
              </w:rPr>
              <w:t> </w:t>
            </w:r>
            <w:r>
              <w:rPr>
                <w:spacing w:val="-6"/>
                <w:sz w:val="20"/>
              </w:rPr>
              <w:t>y</w:t>
            </w:r>
            <w:r>
              <w:rPr>
                <w:spacing w:val="-6"/>
                <w:sz w:val="20"/>
              </w:rPr>
              <w:t> Fortalecimiento </w:t>
            </w:r>
            <w:r>
              <w:rPr>
                <w:spacing w:val="-2"/>
                <w:sz w:val="20"/>
              </w:rPr>
              <w:t>Institucional</w:t>
            </w:r>
          </w:p>
        </w:tc>
        <w:tc>
          <w:tcPr>
            <w:tcW w:w="3514" w:type="dxa"/>
          </w:tcPr>
          <w:p>
            <w:pPr>
              <w:pStyle w:val="TableParagraph"/>
              <w:spacing w:line="260" w:lineRule="atLeast" w:before="8"/>
              <w:ind w:left="323" w:right="310" w:firstLine="2"/>
              <w:jc w:val="center"/>
              <w:rPr>
                <w:sz w:val="20"/>
              </w:rPr>
            </w:pPr>
            <w:r>
              <w:rPr>
                <w:sz w:val="20"/>
              </w:rPr>
              <w:t>LA</w:t>
            </w:r>
            <w:r>
              <w:rPr>
                <w:spacing w:val="-13"/>
                <w:sz w:val="20"/>
              </w:rPr>
              <w:t> </w:t>
            </w:r>
            <w:r>
              <w:rPr>
                <w:sz w:val="20"/>
              </w:rPr>
              <w:t>1.4,</w:t>
            </w:r>
            <w:r>
              <w:rPr>
                <w:spacing w:val="-12"/>
                <w:sz w:val="20"/>
              </w:rPr>
              <w:t> </w:t>
            </w:r>
            <w:r>
              <w:rPr>
                <w:sz w:val="20"/>
              </w:rPr>
              <w:t>LA</w:t>
            </w:r>
            <w:r>
              <w:rPr>
                <w:spacing w:val="-14"/>
                <w:sz w:val="20"/>
              </w:rPr>
              <w:t> </w:t>
            </w:r>
            <w:r>
              <w:rPr>
                <w:sz w:val="20"/>
              </w:rPr>
              <w:t>1.5</w:t>
            </w:r>
            <w:r>
              <w:rPr>
                <w:spacing w:val="-13"/>
                <w:sz w:val="20"/>
              </w:rPr>
              <w:t> </w:t>
            </w:r>
            <w:r>
              <w:rPr>
                <w:sz w:val="20"/>
              </w:rPr>
              <w:t>y</w:t>
            </w:r>
            <w:r>
              <w:rPr>
                <w:spacing w:val="-13"/>
                <w:sz w:val="20"/>
              </w:rPr>
              <w:t> </w:t>
            </w:r>
            <w:r>
              <w:rPr>
                <w:sz w:val="20"/>
              </w:rPr>
              <w:t>LA</w:t>
            </w:r>
            <w:r>
              <w:rPr>
                <w:spacing w:val="-14"/>
                <w:sz w:val="20"/>
              </w:rPr>
              <w:t> </w:t>
            </w:r>
            <w:r>
              <w:rPr>
                <w:sz w:val="20"/>
              </w:rPr>
              <w:t>1.6</w:t>
            </w:r>
            <w:r>
              <w:rPr>
                <w:spacing w:val="-12"/>
                <w:sz w:val="20"/>
              </w:rPr>
              <w:t> </w:t>
            </w:r>
            <w:r>
              <w:rPr>
                <w:sz w:val="20"/>
              </w:rPr>
              <w:t>Servicio</w:t>
            </w:r>
            <w:r>
              <w:rPr>
                <w:spacing w:val="-13"/>
                <w:sz w:val="20"/>
              </w:rPr>
              <w:t> </w:t>
            </w:r>
            <w:r>
              <w:rPr>
                <w:sz w:val="20"/>
              </w:rPr>
              <w:t>de </w:t>
            </w:r>
            <w:r>
              <w:rPr>
                <w:spacing w:val="-6"/>
                <w:sz w:val="20"/>
              </w:rPr>
              <w:t>atención</w:t>
            </w:r>
            <w:r>
              <w:rPr>
                <w:spacing w:val="-10"/>
                <w:sz w:val="20"/>
              </w:rPr>
              <w:t> </w:t>
            </w:r>
            <w:r>
              <w:rPr>
                <w:spacing w:val="-6"/>
                <w:sz w:val="20"/>
              </w:rPr>
              <w:t>política</w:t>
            </w:r>
            <w:r>
              <w:rPr>
                <w:spacing w:val="-11"/>
                <w:sz w:val="20"/>
              </w:rPr>
              <w:t> </w:t>
            </w:r>
            <w:r>
              <w:rPr>
                <w:spacing w:val="-6"/>
                <w:sz w:val="20"/>
              </w:rPr>
              <w:t>e</w:t>
            </w:r>
            <w:r>
              <w:rPr>
                <w:spacing w:val="-9"/>
                <w:sz w:val="20"/>
              </w:rPr>
              <w:t> </w:t>
            </w:r>
            <w:r>
              <w:rPr>
                <w:spacing w:val="-6"/>
                <w:sz w:val="20"/>
              </w:rPr>
              <w:t>institucional</w:t>
            </w:r>
            <w:r>
              <w:rPr>
                <w:spacing w:val="-9"/>
                <w:sz w:val="20"/>
              </w:rPr>
              <w:t> </w:t>
            </w:r>
            <w:r>
              <w:rPr>
                <w:spacing w:val="-6"/>
                <w:sz w:val="20"/>
              </w:rPr>
              <w:t>para</w:t>
            </w:r>
            <w:r>
              <w:rPr>
                <w:spacing w:val="-9"/>
                <w:sz w:val="20"/>
              </w:rPr>
              <w:t> </w:t>
            </w:r>
            <w:r>
              <w:rPr>
                <w:spacing w:val="-6"/>
                <w:sz w:val="20"/>
              </w:rPr>
              <w:t>el desarrollo</w:t>
            </w:r>
            <w:r>
              <w:rPr>
                <w:spacing w:val="-11"/>
                <w:sz w:val="20"/>
              </w:rPr>
              <w:t> </w:t>
            </w:r>
            <w:r>
              <w:rPr>
                <w:spacing w:val="-6"/>
                <w:sz w:val="20"/>
              </w:rPr>
              <w:t>político</w:t>
            </w:r>
            <w:r>
              <w:rPr>
                <w:spacing w:val="-8"/>
                <w:sz w:val="20"/>
              </w:rPr>
              <w:t> </w:t>
            </w:r>
            <w:r>
              <w:rPr>
                <w:spacing w:val="-6"/>
                <w:sz w:val="20"/>
              </w:rPr>
              <w:t>y</w:t>
            </w:r>
            <w:r>
              <w:rPr>
                <w:spacing w:val="-13"/>
                <w:sz w:val="20"/>
              </w:rPr>
              <w:t> </w:t>
            </w:r>
            <w:r>
              <w:rPr>
                <w:spacing w:val="-6"/>
                <w:sz w:val="20"/>
              </w:rPr>
              <w:t>la</w:t>
            </w:r>
            <w:r>
              <w:rPr>
                <w:spacing w:val="-12"/>
                <w:sz w:val="20"/>
              </w:rPr>
              <w:t> </w:t>
            </w:r>
            <w:r>
              <w:rPr>
                <w:spacing w:val="-6"/>
                <w:sz w:val="20"/>
              </w:rPr>
              <w:t>gobernabilidad, </w:t>
            </w:r>
            <w:r>
              <w:rPr>
                <w:spacing w:val="-2"/>
                <w:sz w:val="20"/>
              </w:rPr>
              <w:t>otorgado</w:t>
            </w:r>
          </w:p>
        </w:tc>
        <w:tc>
          <w:tcPr>
            <w:tcW w:w="3550" w:type="dxa"/>
          </w:tcPr>
          <w:p>
            <w:pPr>
              <w:pStyle w:val="TableParagraph"/>
              <w:spacing w:before="209"/>
              <w:rPr>
                <w:b/>
                <w:sz w:val="20"/>
              </w:rPr>
            </w:pPr>
          </w:p>
          <w:p>
            <w:pPr>
              <w:pStyle w:val="TableParagraph"/>
              <w:ind w:left="983" w:right="972"/>
              <w:jc w:val="center"/>
              <w:rPr>
                <w:sz w:val="20"/>
              </w:rPr>
            </w:pPr>
            <w:r>
              <w:rPr>
                <w:spacing w:val="-2"/>
                <w:sz w:val="20"/>
              </w:rPr>
              <w:t>$50,000.00</w:t>
            </w:r>
          </w:p>
        </w:tc>
      </w:tr>
      <w:tr>
        <w:trPr>
          <w:trHeight w:val="1094" w:hRule="atLeast"/>
        </w:trPr>
        <w:tc>
          <w:tcPr>
            <w:tcW w:w="2259" w:type="dxa"/>
          </w:tcPr>
          <w:p>
            <w:pPr>
              <w:pStyle w:val="TableParagraph"/>
              <w:spacing w:line="276" w:lineRule="auto" w:before="173"/>
              <w:ind w:left="77" w:right="60"/>
              <w:jc w:val="center"/>
              <w:rPr>
                <w:sz w:val="20"/>
              </w:rPr>
            </w:pPr>
            <w:r>
              <w:rPr>
                <w:spacing w:val="-6"/>
                <w:sz w:val="20"/>
              </w:rPr>
              <w:t>2</w:t>
            </w:r>
            <w:r>
              <w:rPr>
                <w:spacing w:val="-13"/>
                <w:sz w:val="20"/>
              </w:rPr>
              <w:t> </w:t>
            </w:r>
            <w:r>
              <w:rPr>
                <w:spacing w:val="-6"/>
                <w:sz w:val="20"/>
              </w:rPr>
              <w:t>Gobernanza</w:t>
            </w:r>
            <w:r>
              <w:rPr>
                <w:spacing w:val="-9"/>
                <w:sz w:val="20"/>
              </w:rPr>
              <w:t> </w:t>
            </w:r>
            <w:r>
              <w:rPr>
                <w:spacing w:val="-6"/>
                <w:sz w:val="20"/>
              </w:rPr>
              <w:t>y</w:t>
            </w:r>
            <w:r>
              <w:rPr>
                <w:spacing w:val="-6"/>
                <w:sz w:val="20"/>
              </w:rPr>
              <w:t> Fortalecimiento </w:t>
            </w:r>
            <w:r>
              <w:rPr>
                <w:spacing w:val="-2"/>
                <w:sz w:val="20"/>
              </w:rPr>
              <w:t>Institucional</w:t>
            </w:r>
          </w:p>
        </w:tc>
        <w:tc>
          <w:tcPr>
            <w:tcW w:w="3514" w:type="dxa"/>
          </w:tcPr>
          <w:p>
            <w:pPr>
              <w:pStyle w:val="TableParagraph"/>
              <w:spacing w:before="38"/>
              <w:ind w:left="11"/>
              <w:jc w:val="center"/>
              <w:rPr>
                <w:sz w:val="20"/>
              </w:rPr>
            </w:pPr>
            <w:r>
              <w:rPr>
                <w:spacing w:val="-6"/>
                <w:sz w:val="20"/>
              </w:rPr>
              <w:t>LA</w:t>
            </w:r>
            <w:r>
              <w:rPr>
                <w:spacing w:val="-9"/>
                <w:sz w:val="20"/>
              </w:rPr>
              <w:t> </w:t>
            </w:r>
            <w:r>
              <w:rPr>
                <w:spacing w:val="-6"/>
                <w:sz w:val="20"/>
              </w:rPr>
              <w:t>2.1,</w:t>
            </w:r>
            <w:r>
              <w:rPr>
                <w:spacing w:val="-5"/>
                <w:sz w:val="20"/>
              </w:rPr>
              <w:t> </w:t>
            </w:r>
            <w:r>
              <w:rPr>
                <w:spacing w:val="-6"/>
                <w:sz w:val="20"/>
              </w:rPr>
              <w:t>LA</w:t>
            </w:r>
            <w:r>
              <w:rPr>
                <w:spacing w:val="-11"/>
                <w:sz w:val="20"/>
              </w:rPr>
              <w:t> </w:t>
            </w:r>
            <w:r>
              <w:rPr>
                <w:spacing w:val="-6"/>
                <w:sz w:val="20"/>
              </w:rPr>
              <w:t>2.2,</w:t>
            </w:r>
            <w:r>
              <w:rPr>
                <w:spacing w:val="-5"/>
                <w:sz w:val="20"/>
              </w:rPr>
              <w:t> </w:t>
            </w:r>
            <w:r>
              <w:rPr>
                <w:spacing w:val="-6"/>
                <w:sz w:val="20"/>
              </w:rPr>
              <w:t>LA</w:t>
            </w:r>
            <w:r>
              <w:rPr>
                <w:spacing w:val="-11"/>
                <w:sz w:val="20"/>
              </w:rPr>
              <w:t> </w:t>
            </w:r>
            <w:r>
              <w:rPr>
                <w:spacing w:val="-6"/>
                <w:sz w:val="20"/>
              </w:rPr>
              <w:t>2.3</w:t>
            </w:r>
            <w:r>
              <w:rPr>
                <w:spacing w:val="-7"/>
                <w:sz w:val="20"/>
              </w:rPr>
              <w:t> </w:t>
            </w:r>
            <w:r>
              <w:rPr>
                <w:spacing w:val="-6"/>
                <w:sz w:val="20"/>
              </w:rPr>
              <w:t>y</w:t>
            </w:r>
            <w:r>
              <w:rPr>
                <w:spacing w:val="-10"/>
                <w:sz w:val="20"/>
              </w:rPr>
              <w:t> </w:t>
            </w:r>
            <w:r>
              <w:rPr>
                <w:spacing w:val="-6"/>
                <w:sz w:val="20"/>
              </w:rPr>
              <w:t>LA</w:t>
            </w:r>
            <w:r>
              <w:rPr>
                <w:spacing w:val="-11"/>
                <w:sz w:val="20"/>
              </w:rPr>
              <w:t> </w:t>
            </w:r>
            <w:r>
              <w:rPr>
                <w:spacing w:val="-6"/>
                <w:sz w:val="20"/>
              </w:rPr>
              <w:t>3.2</w:t>
            </w:r>
            <w:r>
              <w:rPr>
                <w:spacing w:val="-9"/>
                <w:sz w:val="20"/>
              </w:rPr>
              <w:t> </w:t>
            </w:r>
            <w:r>
              <w:rPr>
                <w:spacing w:val="-6"/>
                <w:sz w:val="20"/>
              </w:rPr>
              <w:t>Esquema</w:t>
            </w:r>
          </w:p>
          <w:p>
            <w:pPr>
              <w:pStyle w:val="TableParagraph"/>
              <w:spacing w:before="37"/>
              <w:ind w:left="12"/>
              <w:jc w:val="center"/>
              <w:rPr>
                <w:sz w:val="20"/>
              </w:rPr>
            </w:pPr>
            <w:r>
              <w:rPr>
                <w:spacing w:val="-6"/>
                <w:sz w:val="20"/>
              </w:rPr>
              <w:t>de</w:t>
            </w:r>
            <w:r>
              <w:rPr>
                <w:spacing w:val="-12"/>
                <w:sz w:val="20"/>
              </w:rPr>
              <w:t> </w:t>
            </w:r>
            <w:r>
              <w:rPr>
                <w:spacing w:val="-6"/>
                <w:sz w:val="20"/>
              </w:rPr>
              <w:t>atención</w:t>
            </w:r>
            <w:r>
              <w:rPr>
                <w:spacing w:val="-10"/>
                <w:sz w:val="20"/>
              </w:rPr>
              <w:t> </w:t>
            </w:r>
            <w:r>
              <w:rPr>
                <w:spacing w:val="-6"/>
                <w:sz w:val="20"/>
              </w:rPr>
              <w:t>a</w:t>
            </w:r>
            <w:r>
              <w:rPr>
                <w:spacing w:val="-11"/>
                <w:sz w:val="20"/>
              </w:rPr>
              <w:t> </w:t>
            </w:r>
            <w:r>
              <w:rPr>
                <w:spacing w:val="-6"/>
                <w:sz w:val="20"/>
              </w:rPr>
              <w:t>juntas</w:t>
            </w:r>
            <w:r>
              <w:rPr>
                <w:spacing w:val="-12"/>
                <w:sz w:val="20"/>
              </w:rPr>
              <w:t> </w:t>
            </w:r>
            <w:r>
              <w:rPr>
                <w:spacing w:val="-6"/>
                <w:sz w:val="20"/>
              </w:rPr>
              <w:t>auxiliares,</w:t>
            </w:r>
            <w:r>
              <w:rPr>
                <w:spacing w:val="-8"/>
                <w:sz w:val="20"/>
              </w:rPr>
              <w:t> </w:t>
            </w:r>
            <w:r>
              <w:rPr>
                <w:spacing w:val="-6"/>
                <w:sz w:val="20"/>
              </w:rPr>
              <w:t>inspectorías</w:t>
            </w:r>
          </w:p>
          <w:p>
            <w:pPr>
              <w:pStyle w:val="TableParagraph"/>
              <w:spacing w:line="260" w:lineRule="atLeast" w:before="7"/>
              <w:ind w:left="66" w:right="51"/>
              <w:jc w:val="center"/>
              <w:rPr>
                <w:sz w:val="20"/>
              </w:rPr>
            </w:pPr>
            <w:r>
              <w:rPr>
                <w:spacing w:val="-6"/>
                <w:sz w:val="20"/>
              </w:rPr>
              <w:t>de</w:t>
            </w:r>
            <w:r>
              <w:rPr>
                <w:spacing w:val="-12"/>
                <w:sz w:val="20"/>
              </w:rPr>
              <w:t> </w:t>
            </w:r>
            <w:r>
              <w:rPr>
                <w:spacing w:val="-6"/>
                <w:sz w:val="20"/>
              </w:rPr>
              <w:t>sección</w:t>
            </w:r>
            <w:r>
              <w:rPr>
                <w:spacing w:val="-11"/>
                <w:sz w:val="20"/>
              </w:rPr>
              <w:t> </w:t>
            </w:r>
            <w:r>
              <w:rPr>
                <w:spacing w:val="-6"/>
                <w:sz w:val="20"/>
              </w:rPr>
              <w:t>y</w:t>
            </w:r>
            <w:r>
              <w:rPr>
                <w:spacing w:val="-11"/>
                <w:sz w:val="20"/>
              </w:rPr>
              <w:t> </w:t>
            </w:r>
            <w:r>
              <w:rPr>
                <w:spacing w:val="-6"/>
                <w:sz w:val="20"/>
              </w:rPr>
              <w:t>mesas</w:t>
            </w:r>
            <w:r>
              <w:rPr>
                <w:spacing w:val="-13"/>
                <w:sz w:val="20"/>
              </w:rPr>
              <w:t> </w:t>
            </w:r>
            <w:r>
              <w:rPr>
                <w:spacing w:val="-6"/>
                <w:sz w:val="20"/>
              </w:rPr>
              <w:t>directivas</w:t>
            </w:r>
            <w:r>
              <w:rPr>
                <w:spacing w:val="-15"/>
                <w:sz w:val="20"/>
              </w:rPr>
              <w:t> </w:t>
            </w:r>
            <w:r>
              <w:rPr>
                <w:spacing w:val="-6"/>
                <w:sz w:val="20"/>
              </w:rPr>
              <w:t>de</w:t>
            </w:r>
            <w:r>
              <w:rPr>
                <w:spacing w:val="-12"/>
                <w:sz w:val="20"/>
              </w:rPr>
              <w:t> </w:t>
            </w:r>
            <w:r>
              <w:rPr>
                <w:spacing w:val="-6"/>
                <w:sz w:val="20"/>
              </w:rPr>
              <w:t>vecinos, </w:t>
            </w:r>
            <w:r>
              <w:rPr>
                <w:spacing w:val="-2"/>
                <w:sz w:val="20"/>
              </w:rPr>
              <w:t>implementado</w:t>
            </w:r>
          </w:p>
        </w:tc>
        <w:tc>
          <w:tcPr>
            <w:tcW w:w="3550" w:type="dxa"/>
          </w:tcPr>
          <w:p>
            <w:pPr>
              <w:pStyle w:val="TableParagraph"/>
              <w:spacing w:before="209"/>
              <w:rPr>
                <w:b/>
                <w:sz w:val="20"/>
              </w:rPr>
            </w:pPr>
          </w:p>
          <w:p>
            <w:pPr>
              <w:pStyle w:val="TableParagraph"/>
              <w:ind w:left="983" w:right="973"/>
              <w:jc w:val="center"/>
              <w:rPr>
                <w:sz w:val="20"/>
              </w:rPr>
            </w:pPr>
            <w:r>
              <w:rPr>
                <w:spacing w:val="-2"/>
                <w:sz w:val="20"/>
              </w:rPr>
              <w:t>$50,005,592.00</w:t>
            </w:r>
          </w:p>
        </w:tc>
      </w:tr>
      <w:tr>
        <w:trPr>
          <w:trHeight w:val="827" w:hRule="atLeast"/>
        </w:trPr>
        <w:tc>
          <w:tcPr>
            <w:tcW w:w="2259" w:type="dxa"/>
          </w:tcPr>
          <w:p>
            <w:pPr>
              <w:pStyle w:val="TableParagraph"/>
              <w:spacing w:line="260" w:lineRule="atLeast" w:before="8"/>
              <w:ind w:left="77" w:right="60"/>
              <w:jc w:val="center"/>
              <w:rPr>
                <w:sz w:val="20"/>
              </w:rPr>
            </w:pPr>
            <w:r>
              <w:rPr>
                <w:spacing w:val="-6"/>
                <w:sz w:val="20"/>
              </w:rPr>
              <w:t>2</w:t>
            </w:r>
            <w:r>
              <w:rPr>
                <w:spacing w:val="-13"/>
                <w:sz w:val="20"/>
              </w:rPr>
              <w:t> </w:t>
            </w:r>
            <w:r>
              <w:rPr>
                <w:spacing w:val="-6"/>
                <w:sz w:val="20"/>
              </w:rPr>
              <w:t>Gobernanza</w:t>
            </w:r>
            <w:r>
              <w:rPr>
                <w:spacing w:val="-9"/>
                <w:sz w:val="20"/>
              </w:rPr>
              <w:t> </w:t>
            </w:r>
            <w:r>
              <w:rPr>
                <w:spacing w:val="-6"/>
                <w:sz w:val="20"/>
              </w:rPr>
              <w:t>y</w:t>
            </w:r>
            <w:r>
              <w:rPr>
                <w:spacing w:val="-6"/>
                <w:sz w:val="20"/>
              </w:rPr>
              <w:t> Fortalecimiento </w:t>
            </w:r>
            <w:r>
              <w:rPr>
                <w:spacing w:val="-2"/>
                <w:sz w:val="20"/>
              </w:rPr>
              <w:t>Institucional</w:t>
            </w:r>
          </w:p>
        </w:tc>
        <w:tc>
          <w:tcPr>
            <w:tcW w:w="3514" w:type="dxa"/>
          </w:tcPr>
          <w:p>
            <w:pPr>
              <w:pStyle w:val="TableParagraph"/>
              <w:spacing w:before="38"/>
              <w:ind w:left="184"/>
              <w:rPr>
                <w:sz w:val="20"/>
              </w:rPr>
            </w:pPr>
            <w:r>
              <w:rPr>
                <w:spacing w:val="-6"/>
                <w:sz w:val="20"/>
              </w:rPr>
              <w:t>LA</w:t>
            </w:r>
            <w:r>
              <w:rPr>
                <w:spacing w:val="-10"/>
                <w:sz w:val="20"/>
              </w:rPr>
              <w:t> </w:t>
            </w:r>
            <w:r>
              <w:rPr>
                <w:spacing w:val="-6"/>
                <w:sz w:val="20"/>
              </w:rPr>
              <w:t>1.3, LA</w:t>
            </w:r>
            <w:r>
              <w:rPr>
                <w:spacing w:val="-11"/>
                <w:sz w:val="20"/>
              </w:rPr>
              <w:t> </w:t>
            </w:r>
            <w:r>
              <w:rPr>
                <w:spacing w:val="-6"/>
                <w:sz w:val="20"/>
              </w:rPr>
              <w:t>1.9, LA</w:t>
            </w:r>
            <w:r>
              <w:rPr>
                <w:spacing w:val="-12"/>
                <w:sz w:val="20"/>
              </w:rPr>
              <w:t> </w:t>
            </w:r>
            <w:r>
              <w:rPr>
                <w:spacing w:val="-6"/>
                <w:sz w:val="20"/>
              </w:rPr>
              <w:t>3.1,</w:t>
            </w:r>
            <w:r>
              <w:rPr>
                <w:spacing w:val="-8"/>
                <w:sz w:val="20"/>
              </w:rPr>
              <w:t> </w:t>
            </w:r>
            <w:r>
              <w:rPr>
                <w:spacing w:val="-6"/>
                <w:sz w:val="20"/>
              </w:rPr>
              <w:t>LA</w:t>
            </w:r>
            <w:r>
              <w:rPr>
                <w:spacing w:val="-9"/>
                <w:sz w:val="20"/>
              </w:rPr>
              <w:t> </w:t>
            </w:r>
            <w:r>
              <w:rPr>
                <w:spacing w:val="-6"/>
                <w:sz w:val="20"/>
              </w:rPr>
              <w:t>3.2, LA</w:t>
            </w:r>
            <w:r>
              <w:rPr>
                <w:spacing w:val="-11"/>
                <w:sz w:val="20"/>
              </w:rPr>
              <w:t> </w:t>
            </w:r>
            <w:r>
              <w:rPr>
                <w:spacing w:val="-6"/>
                <w:sz w:val="20"/>
              </w:rPr>
              <w:t>3.3</w:t>
            </w:r>
            <w:r>
              <w:rPr>
                <w:spacing w:val="-5"/>
                <w:sz w:val="20"/>
              </w:rPr>
              <w:t> </w:t>
            </w:r>
            <w:r>
              <w:rPr>
                <w:spacing w:val="-10"/>
                <w:sz w:val="20"/>
              </w:rPr>
              <w:t>y</w:t>
            </w:r>
          </w:p>
          <w:p>
            <w:pPr>
              <w:pStyle w:val="TableParagraph"/>
              <w:spacing w:line="260" w:lineRule="atLeast" w:before="7"/>
              <w:ind w:left="268" w:right="80" w:hanging="161"/>
              <w:rPr>
                <w:sz w:val="20"/>
              </w:rPr>
            </w:pPr>
            <w:r>
              <w:rPr>
                <w:spacing w:val="-6"/>
                <w:sz w:val="20"/>
              </w:rPr>
              <w:t>LA</w:t>
            </w:r>
            <w:r>
              <w:rPr>
                <w:spacing w:val="-14"/>
                <w:sz w:val="20"/>
              </w:rPr>
              <w:t> </w:t>
            </w:r>
            <w:r>
              <w:rPr>
                <w:spacing w:val="-6"/>
                <w:sz w:val="20"/>
              </w:rPr>
              <w:t>6.1</w:t>
            </w:r>
            <w:r>
              <w:rPr>
                <w:spacing w:val="-11"/>
                <w:sz w:val="20"/>
              </w:rPr>
              <w:t> </w:t>
            </w:r>
            <w:r>
              <w:rPr>
                <w:spacing w:val="-6"/>
                <w:sz w:val="20"/>
              </w:rPr>
              <w:t>Esquema</w:t>
            </w:r>
            <w:r>
              <w:rPr>
                <w:spacing w:val="-12"/>
                <w:sz w:val="20"/>
              </w:rPr>
              <w:t> </w:t>
            </w:r>
            <w:r>
              <w:rPr>
                <w:spacing w:val="-6"/>
                <w:sz w:val="20"/>
              </w:rPr>
              <w:t>de</w:t>
            </w:r>
            <w:r>
              <w:rPr>
                <w:spacing w:val="-12"/>
                <w:sz w:val="20"/>
              </w:rPr>
              <w:t> </w:t>
            </w:r>
            <w:r>
              <w:rPr>
                <w:spacing w:val="-6"/>
                <w:sz w:val="20"/>
              </w:rPr>
              <w:t>participación</w:t>
            </w:r>
            <w:r>
              <w:rPr>
                <w:spacing w:val="-13"/>
                <w:sz w:val="20"/>
              </w:rPr>
              <w:t> </w:t>
            </w:r>
            <w:r>
              <w:rPr>
                <w:spacing w:val="-6"/>
                <w:sz w:val="20"/>
              </w:rPr>
              <w:t>ciudadana </w:t>
            </w:r>
            <w:r>
              <w:rPr>
                <w:spacing w:val="-2"/>
                <w:sz w:val="20"/>
              </w:rPr>
              <w:t>y</w:t>
            </w:r>
            <w:r>
              <w:rPr>
                <w:spacing w:val="-11"/>
                <w:sz w:val="20"/>
              </w:rPr>
              <w:t> </w:t>
            </w:r>
            <w:r>
              <w:rPr>
                <w:spacing w:val="-2"/>
                <w:sz w:val="20"/>
              </w:rPr>
              <w:t>cultura</w:t>
            </w:r>
            <w:r>
              <w:rPr>
                <w:spacing w:val="-10"/>
                <w:sz w:val="20"/>
              </w:rPr>
              <w:t> </w:t>
            </w:r>
            <w:r>
              <w:rPr>
                <w:spacing w:val="-2"/>
                <w:sz w:val="20"/>
              </w:rPr>
              <w:t>cívica</w:t>
            </w:r>
            <w:r>
              <w:rPr>
                <w:spacing w:val="-12"/>
                <w:sz w:val="20"/>
              </w:rPr>
              <w:t> </w:t>
            </w:r>
            <w:r>
              <w:rPr>
                <w:spacing w:val="-2"/>
                <w:sz w:val="20"/>
              </w:rPr>
              <w:t>eficiente,</w:t>
            </w:r>
            <w:r>
              <w:rPr>
                <w:spacing w:val="-8"/>
                <w:sz w:val="20"/>
              </w:rPr>
              <w:t> </w:t>
            </w:r>
            <w:r>
              <w:rPr>
                <w:spacing w:val="-2"/>
                <w:sz w:val="20"/>
              </w:rPr>
              <w:t>implementado</w:t>
            </w:r>
          </w:p>
        </w:tc>
        <w:tc>
          <w:tcPr>
            <w:tcW w:w="3550" w:type="dxa"/>
          </w:tcPr>
          <w:p>
            <w:pPr>
              <w:pStyle w:val="TableParagraph"/>
              <w:spacing w:before="75"/>
              <w:rPr>
                <w:b/>
                <w:sz w:val="20"/>
              </w:rPr>
            </w:pPr>
          </w:p>
          <w:p>
            <w:pPr>
              <w:pStyle w:val="TableParagraph"/>
              <w:ind w:left="983" w:right="969"/>
              <w:jc w:val="center"/>
              <w:rPr>
                <w:sz w:val="20"/>
              </w:rPr>
            </w:pPr>
            <w:r>
              <w:rPr>
                <w:spacing w:val="-2"/>
                <w:sz w:val="20"/>
              </w:rPr>
              <w:t>$500,000.00</w:t>
            </w:r>
          </w:p>
        </w:tc>
      </w:tr>
      <w:tr>
        <w:trPr>
          <w:trHeight w:val="1093" w:hRule="atLeast"/>
        </w:trPr>
        <w:tc>
          <w:tcPr>
            <w:tcW w:w="2259" w:type="dxa"/>
          </w:tcPr>
          <w:p>
            <w:pPr>
              <w:pStyle w:val="TableParagraph"/>
              <w:spacing w:line="278" w:lineRule="auto" w:before="173"/>
              <w:ind w:left="77" w:right="60"/>
              <w:jc w:val="center"/>
              <w:rPr>
                <w:sz w:val="20"/>
              </w:rPr>
            </w:pPr>
            <w:r>
              <w:rPr>
                <w:spacing w:val="-6"/>
                <w:sz w:val="20"/>
              </w:rPr>
              <w:t>2</w:t>
            </w:r>
            <w:r>
              <w:rPr>
                <w:spacing w:val="-13"/>
                <w:sz w:val="20"/>
              </w:rPr>
              <w:t> </w:t>
            </w:r>
            <w:r>
              <w:rPr>
                <w:spacing w:val="-6"/>
                <w:sz w:val="20"/>
              </w:rPr>
              <w:t>Gobernanza</w:t>
            </w:r>
            <w:r>
              <w:rPr>
                <w:spacing w:val="-9"/>
                <w:sz w:val="20"/>
              </w:rPr>
              <w:t> </w:t>
            </w:r>
            <w:r>
              <w:rPr>
                <w:spacing w:val="-6"/>
                <w:sz w:val="20"/>
              </w:rPr>
              <w:t>y</w:t>
            </w:r>
            <w:r>
              <w:rPr>
                <w:spacing w:val="-6"/>
                <w:sz w:val="20"/>
              </w:rPr>
              <w:t> Fortalecimiento </w:t>
            </w:r>
            <w:r>
              <w:rPr>
                <w:spacing w:val="-2"/>
                <w:sz w:val="20"/>
              </w:rPr>
              <w:t>Institucional</w:t>
            </w:r>
          </w:p>
        </w:tc>
        <w:tc>
          <w:tcPr>
            <w:tcW w:w="3514" w:type="dxa"/>
          </w:tcPr>
          <w:p>
            <w:pPr>
              <w:pStyle w:val="TableParagraph"/>
              <w:spacing w:before="38"/>
              <w:ind w:left="66" w:right="51"/>
              <w:jc w:val="center"/>
              <w:rPr>
                <w:sz w:val="20"/>
              </w:rPr>
            </w:pPr>
            <w:r>
              <w:rPr>
                <w:spacing w:val="-6"/>
                <w:sz w:val="20"/>
              </w:rPr>
              <w:t>LA</w:t>
            </w:r>
            <w:r>
              <w:rPr>
                <w:spacing w:val="-9"/>
                <w:sz w:val="20"/>
              </w:rPr>
              <w:t> </w:t>
            </w:r>
            <w:r>
              <w:rPr>
                <w:spacing w:val="-6"/>
                <w:sz w:val="20"/>
              </w:rPr>
              <w:t>1.1, LA</w:t>
            </w:r>
            <w:r>
              <w:rPr>
                <w:spacing w:val="-11"/>
                <w:sz w:val="20"/>
              </w:rPr>
              <w:t> </w:t>
            </w:r>
            <w:r>
              <w:rPr>
                <w:spacing w:val="-6"/>
                <w:sz w:val="20"/>
              </w:rPr>
              <w:t>1.2.,</w:t>
            </w:r>
            <w:r>
              <w:rPr>
                <w:spacing w:val="-8"/>
                <w:sz w:val="20"/>
              </w:rPr>
              <w:t> </w:t>
            </w:r>
            <w:r>
              <w:rPr>
                <w:spacing w:val="-6"/>
                <w:sz w:val="20"/>
              </w:rPr>
              <w:t>LA</w:t>
            </w:r>
            <w:r>
              <w:rPr>
                <w:spacing w:val="-11"/>
                <w:sz w:val="20"/>
              </w:rPr>
              <w:t> </w:t>
            </w:r>
            <w:r>
              <w:rPr>
                <w:spacing w:val="-6"/>
                <w:sz w:val="20"/>
              </w:rPr>
              <w:t>1.21, LA</w:t>
            </w:r>
            <w:r>
              <w:rPr>
                <w:spacing w:val="-11"/>
                <w:sz w:val="20"/>
              </w:rPr>
              <w:t> </w:t>
            </w:r>
            <w:r>
              <w:rPr>
                <w:spacing w:val="-6"/>
                <w:sz w:val="20"/>
              </w:rPr>
              <w:t>1.7</w:t>
            </w:r>
            <w:r>
              <w:rPr>
                <w:spacing w:val="-7"/>
                <w:sz w:val="20"/>
              </w:rPr>
              <w:t> </w:t>
            </w:r>
            <w:r>
              <w:rPr>
                <w:spacing w:val="-6"/>
                <w:sz w:val="20"/>
              </w:rPr>
              <w:t>y</w:t>
            </w:r>
            <w:r>
              <w:rPr>
                <w:spacing w:val="-10"/>
                <w:sz w:val="20"/>
              </w:rPr>
              <w:t> </w:t>
            </w:r>
            <w:r>
              <w:rPr>
                <w:spacing w:val="-6"/>
                <w:sz w:val="20"/>
              </w:rPr>
              <w:t>LA</w:t>
            </w:r>
            <w:r>
              <w:rPr>
                <w:spacing w:val="-9"/>
                <w:sz w:val="20"/>
              </w:rPr>
              <w:t> </w:t>
            </w:r>
            <w:r>
              <w:rPr>
                <w:spacing w:val="-6"/>
                <w:sz w:val="20"/>
              </w:rPr>
              <w:t>1.8</w:t>
            </w:r>
          </w:p>
          <w:p>
            <w:pPr>
              <w:pStyle w:val="TableParagraph"/>
              <w:spacing w:line="260" w:lineRule="atLeast" w:before="7"/>
              <w:ind w:left="95" w:right="84" w:firstLine="5"/>
              <w:jc w:val="center"/>
              <w:rPr>
                <w:sz w:val="20"/>
              </w:rPr>
            </w:pPr>
            <w:r>
              <w:rPr>
                <w:spacing w:val="-4"/>
                <w:sz w:val="20"/>
              </w:rPr>
              <w:t>Mecanismo</w:t>
            </w:r>
            <w:r>
              <w:rPr>
                <w:spacing w:val="-11"/>
                <w:sz w:val="20"/>
              </w:rPr>
              <w:t> </w:t>
            </w:r>
            <w:r>
              <w:rPr>
                <w:spacing w:val="-4"/>
                <w:sz w:val="20"/>
              </w:rPr>
              <w:t>de</w:t>
            </w:r>
            <w:r>
              <w:rPr>
                <w:spacing w:val="-9"/>
                <w:sz w:val="20"/>
              </w:rPr>
              <w:t> </w:t>
            </w:r>
            <w:r>
              <w:rPr>
                <w:spacing w:val="-4"/>
                <w:sz w:val="20"/>
              </w:rPr>
              <w:t>vinculación</w:t>
            </w:r>
            <w:r>
              <w:rPr>
                <w:spacing w:val="-16"/>
                <w:sz w:val="20"/>
              </w:rPr>
              <w:t> </w:t>
            </w:r>
            <w:r>
              <w:rPr>
                <w:spacing w:val="-4"/>
                <w:sz w:val="20"/>
              </w:rPr>
              <w:t>política,</w:t>
            </w:r>
            <w:r>
              <w:rPr>
                <w:spacing w:val="-9"/>
                <w:sz w:val="20"/>
              </w:rPr>
              <w:t> </w:t>
            </w:r>
            <w:r>
              <w:rPr>
                <w:spacing w:val="-4"/>
                <w:sz w:val="20"/>
              </w:rPr>
              <w:t>social</w:t>
            </w:r>
            <w:r>
              <w:rPr>
                <w:spacing w:val="-12"/>
                <w:sz w:val="20"/>
              </w:rPr>
              <w:t> </w:t>
            </w:r>
            <w:r>
              <w:rPr>
                <w:spacing w:val="-4"/>
                <w:sz w:val="20"/>
              </w:rPr>
              <w:t>e </w:t>
            </w:r>
            <w:r>
              <w:rPr>
                <w:sz w:val="20"/>
              </w:rPr>
              <w:t>institucional</w:t>
            </w:r>
            <w:r>
              <w:rPr>
                <w:spacing w:val="-15"/>
                <w:sz w:val="20"/>
              </w:rPr>
              <w:t> </w:t>
            </w:r>
            <w:r>
              <w:rPr>
                <w:sz w:val="20"/>
              </w:rPr>
              <w:t>para</w:t>
            </w:r>
            <w:r>
              <w:rPr>
                <w:spacing w:val="-13"/>
                <w:sz w:val="20"/>
              </w:rPr>
              <w:t> </w:t>
            </w:r>
            <w:r>
              <w:rPr>
                <w:sz w:val="20"/>
              </w:rPr>
              <w:t>el</w:t>
            </w:r>
            <w:r>
              <w:rPr>
                <w:spacing w:val="-15"/>
                <w:sz w:val="20"/>
              </w:rPr>
              <w:t> </w:t>
            </w:r>
            <w:r>
              <w:rPr>
                <w:sz w:val="20"/>
              </w:rPr>
              <w:t>desarrollo</w:t>
            </w:r>
            <w:r>
              <w:rPr>
                <w:spacing w:val="-12"/>
                <w:sz w:val="20"/>
              </w:rPr>
              <w:t> </w:t>
            </w:r>
            <w:r>
              <w:rPr>
                <w:sz w:val="20"/>
              </w:rPr>
              <w:t>de</w:t>
            </w:r>
            <w:r>
              <w:rPr>
                <w:spacing w:val="-13"/>
                <w:sz w:val="20"/>
              </w:rPr>
              <w:t> </w:t>
            </w:r>
            <w:r>
              <w:rPr>
                <w:sz w:val="20"/>
              </w:rPr>
              <w:t>la </w:t>
            </w:r>
            <w:r>
              <w:rPr>
                <w:spacing w:val="-6"/>
                <w:sz w:val="20"/>
              </w:rPr>
              <w:t>gobernanza</w:t>
            </w:r>
            <w:r>
              <w:rPr>
                <w:spacing w:val="-9"/>
                <w:sz w:val="20"/>
              </w:rPr>
              <w:t> </w:t>
            </w:r>
            <w:r>
              <w:rPr>
                <w:spacing w:val="-6"/>
                <w:sz w:val="20"/>
              </w:rPr>
              <w:t>y</w:t>
            </w:r>
            <w:r>
              <w:rPr>
                <w:spacing w:val="-13"/>
                <w:sz w:val="20"/>
              </w:rPr>
              <w:t> </w:t>
            </w:r>
            <w:r>
              <w:rPr>
                <w:spacing w:val="-6"/>
                <w:sz w:val="20"/>
              </w:rPr>
              <w:t>gobernabilidad,</w:t>
            </w:r>
            <w:r>
              <w:rPr>
                <w:spacing w:val="-11"/>
                <w:sz w:val="20"/>
              </w:rPr>
              <w:t> </w:t>
            </w:r>
            <w:r>
              <w:rPr>
                <w:spacing w:val="-6"/>
                <w:sz w:val="20"/>
              </w:rPr>
              <w:t>implementado</w:t>
            </w:r>
          </w:p>
        </w:tc>
        <w:tc>
          <w:tcPr>
            <w:tcW w:w="3550" w:type="dxa"/>
          </w:tcPr>
          <w:p>
            <w:pPr>
              <w:pStyle w:val="TableParagraph"/>
              <w:spacing w:before="209"/>
              <w:rPr>
                <w:b/>
                <w:sz w:val="20"/>
              </w:rPr>
            </w:pPr>
          </w:p>
          <w:p>
            <w:pPr>
              <w:pStyle w:val="TableParagraph"/>
              <w:ind w:left="983" w:right="970"/>
              <w:jc w:val="center"/>
              <w:rPr>
                <w:sz w:val="20"/>
              </w:rPr>
            </w:pPr>
            <w:r>
              <w:rPr>
                <w:spacing w:val="-2"/>
                <w:sz w:val="20"/>
              </w:rPr>
              <w:t>$0.00</w:t>
            </w:r>
          </w:p>
        </w:tc>
      </w:tr>
      <w:tr>
        <w:trPr>
          <w:trHeight w:val="1094" w:hRule="atLeast"/>
        </w:trPr>
        <w:tc>
          <w:tcPr>
            <w:tcW w:w="2259" w:type="dxa"/>
          </w:tcPr>
          <w:p>
            <w:pPr>
              <w:pStyle w:val="TableParagraph"/>
              <w:spacing w:line="278" w:lineRule="auto" w:before="173"/>
              <w:ind w:left="77" w:right="60"/>
              <w:jc w:val="center"/>
              <w:rPr>
                <w:sz w:val="20"/>
              </w:rPr>
            </w:pPr>
            <w:r>
              <w:rPr>
                <w:spacing w:val="-6"/>
                <w:sz w:val="20"/>
              </w:rPr>
              <w:t>2</w:t>
            </w:r>
            <w:r>
              <w:rPr>
                <w:spacing w:val="-13"/>
                <w:sz w:val="20"/>
              </w:rPr>
              <w:t> </w:t>
            </w:r>
            <w:r>
              <w:rPr>
                <w:spacing w:val="-6"/>
                <w:sz w:val="20"/>
              </w:rPr>
              <w:t>Gobernanza</w:t>
            </w:r>
            <w:r>
              <w:rPr>
                <w:spacing w:val="-9"/>
                <w:sz w:val="20"/>
              </w:rPr>
              <w:t> </w:t>
            </w:r>
            <w:r>
              <w:rPr>
                <w:spacing w:val="-6"/>
                <w:sz w:val="20"/>
              </w:rPr>
              <w:t>y</w:t>
            </w:r>
            <w:r>
              <w:rPr>
                <w:spacing w:val="-6"/>
                <w:sz w:val="20"/>
              </w:rPr>
              <w:t> Fortalecimiento </w:t>
            </w:r>
            <w:r>
              <w:rPr>
                <w:spacing w:val="-2"/>
                <w:sz w:val="20"/>
              </w:rPr>
              <w:t>Institucional</w:t>
            </w:r>
          </w:p>
        </w:tc>
        <w:tc>
          <w:tcPr>
            <w:tcW w:w="3514" w:type="dxa"/>
          </w:tcPr>
          <w:p>
            <w:pPr>
              <w:pStyle w:val="TableParagraph"/>
              <w:spacing w:before="41"/>
              <w:ind w:left="66" w:right="51"/>
              <w:jc w:val="center"/>
              <w:rPr>
                <w:sz w:val="20"/>
              </w:rPr>
            </w:pPr>
            <w:r>
              <w:rPr>
                <w:spacing w:val="-6"/>
                <w:sz w:val="20"/>
              </w:rPr>
              <w:t>LA</w:t>
            </w:r>
            <w:r>
              <w:rPr>
                <w:spacing w:val="-10"/>
                <w:sz w:val="20"/>
              </w:rPr>
              <w:t> </w:t>
            </w:r>
            <w:r>
              <w:rPr>
                <w:spacing w:val="-6"/>
                <w:sz w:val="20"/>
              </w:rPr>
              <w:t>4.1, LA</w:t>
            </w:r>
            <w:r>
              <w:rPr>
                <w:spacing w:val="-11"/>
                <w:sz w:val="20"/>
              </w:rPr>
              <w:t> </w:t>
            </w:r>
            <w:r>
              <w:rPr>
                <w:spacing w:val="-6"/>
                <w:sz w:val="20"/>
              </w:rPr>
              <w:t>4.2, LA</w:t>
            </w:r>
            <w:r>
              <w:rPr>
                <w:spacing w:val="-12"/>
                <w:sz w:val="20"/>
              </w:rPr>
              <w:t> </w:t>
            </w:r>
            <w:r>
              <w:rPr>
                <w:spacing w:val="-6"/>
                <w:sz w:val="20"/>
              </w:rPr>
              <w:t>4.3,</w:t>
            </w:r>
            <w:r>
              <w:rPr>
                <w:spacing w:val="-8"/>
                <w:sz w:val="20"/>
              </w:rPr>
              <w:t> </w:t>
            </w:r>
            <w:r>
              <w:rPr>
                <w:spacing w:val="-6"/>
                <w:sz w:val="20"/>
              </w:rPr>
              <w:t>LA</w:t>
            </w:r>
            <w:r>
              <w:rPr>
                <w:spacing w:val="-9"/>
                <w:sz w:val="20"/>
              </w:rPr>
              <w:t> </w:t>
            </w:r>
            <w:r>
              <w:rPr>
                <w:spacing w:val="-6"/>
                <w:sz w:val="20"/>
              </w:rPr>
              <w:t>4.4, LA</w:t>
            </w:r>
            <w:r>
              <w:rPr>
                <w:spacing w:val="-11"/>
                <w:sz w:val="20"/>
              </w:rPr>
              <w:t> </w:t>
            </w:r>
            <w:r>
              <w:rPr>
                <w:spacing w:val="-6"/>
                <w:sz w:val="20"/>
              </w:rPr>
              <w:t>4.5</w:t>
            </w:r>
            <w:r>
              <w:rPr>
                <w:spacing w:val="-5"/>
                <w:sz w:val="20"/>
              </w:rPr>
              <w:t> </w:t>
            </w:r>
            <w:r>
              <w:rPr>
                <w:spacing w:val="-10"/>
                <w:sz w:val="20"/>
              </w:rPr>
              <w:t>y</w:t>
            </w:r>
          </w:p>
          <w:p>
            <w:pPr>
              <w:pStyle w:val="TableParagraph"/>
              <w:spacing w:line="278" w:lineRule="auto" w:before="34"/>
              <w:ind w:left="304" w:right="287" w:firstLine="2"/>
              <w:jc w:val="center"/>
              <w:rPr>
                <w:sz w:val="20"/>
              </w:rPr>
            </w:pPr>
            <w:r>
              <w:rPr>
                <w:sz w:val="20"/>
              </w:rPr>
              <w:t>LA</w:t>
            </w:r>
            <w:r>
              <w:rPr>
                <w:spacing w:val="-9"/>
                <w:sz w:val="20"/>
              </w:rPr>
              <w:t> </w:t>
            </w:r>
            <w:r>
              <w:rPr>
                <w:sz w:val="20"/>
              </w:rPr>
              <w:t>4.6</w:t>
            </w:r>
            <w:r>
              <w:rPr>
                <w:spacing w:val="-7"/>
                <w:sz w:val="20"/>
              </w:rPr>
              <w:t> </w:t>
            </w:r>
            <w:r>
              <w:rPr>
                <w:sz w:val="20"/>
              </w:rPr>
              <w:t>Acciones</w:t>
            </w:r>
            <w:r>
              <w:rPr>
                <w:spacing w:val="-12"/>
                <w:sz w:val="20"/>
              </w:rPr>
              <w:t> </w:t>
            </w:r>
            <w:r>
              <w:rPr>
                <w:sz w:val="20"/>
              </w:rPr>
              <w:t>de</w:t>
            </w:r>
            <w:r>
              <w:rPr>
                <w:spacing w:val="-11"/>
                <w:sz w:val="20"/>
              </w:rPr>
              <w:t> </w:t>
            </w:r>
            <w:r>
              <w:rPr>
                <w:sz w:val="20"/>
              </w:rPr>
              <w:t>ordenamiento</w:t>
            </w:r>
            <w:r>
              <w:rPr>
                <w:spacing w:val="-7"/>
                <w:sz w:val="20"/>
              </w:rPr>
              <w:t> </w:t>
            </w:r>
            <w:r>
              <w:rPr>
                <w:sz w:val="20"/>
              </w:rPr>
              <w:t>y </w:t>
            </w:r>
            <w:r>
              <w:rPr>
                <w:spacing w:val="-6"/>
                <w:sz w:val="20"/>
              </w:rPr>
              <w:t>regulación</w:t>
            </w:r>
            <w:r>
              <w:rPr>
                <w:spacing w:val="-16"/>
                <w:sz w:val="20"/>
              </w:rPr>
              <w:t> </w:t>
            </w:r>
            <w:r>
              <w:rPr>
                <w:spacing w:val="-6"/>
                <w:sz w:val="20"/>
              </w:rPr>
              <w:t>de</w:t>
            </w:r>
            <w:r>
              <w:rPr>
                <w:spacing w:val="-12"/>
                <w:sz w:val="20"/>
              </w:rPr>
              <w:t> </w:t>
            </w:r>
            <w:r>
              <w:rPr>
                <w:spacing w:val="-6"/>
                <w:sz w:val="20"/>
              </w:rPr>
              <w:t>la</w:t>
            </w:r>
            <w:r>
              <w:rPr>
                <w:spacing w:val="-12"/>
                <w:sz w:val="20"/>
              </w:rPr>
              <w:t> </w:t>
            </w:r>
            <w:r>
              <w:rPr>
                <w:spacing w:val="-6"/>
                <w:sz w:val="20"/>
              </w:rPr>
              <w:t>actividad</w:t>
            </w:r>
            <w:r>
              <w:rPr>
                <w:spacing w:val="-11"/>
                <w:sz w:val="20"/>
              </w:rPr>
              <w:t> </w:t>
            </w:r>
            <w:r>
              <w:rPr>
                <w:spacing w:val="-6"/>
                <w:sz w:val="20"/>
              </w:rPr>
              <w:t>comercial</w:t>
            </w:r>
            <w:r>
              <w:rPr>
                <w:spacing w:val="-12"/>
                <w:sz w:val="20"/>
              </w:rPr>
              <w:t> </w:t>
            </w:r>
            <w:r>
              <w:rPr>
                <w:spacing w:val="-6"/>
                <w:sz w:val="20"/>
              </w:rPr>
              <w:t>en</w:t>
            </w:r>
          </w:p>
          <w:p>
            <w:pPr>
              <w:pStyle w:val="TableParagraph"/>
              <w:spacing w:line="230" w:lineRule="exact"/>
              <w:ind w:left="12"/>
              <w:jc w:val="center"/>
              <w:rPr>
                <w:sz w:val="20"/>
              </w:rPr>
            </w:pPr>
            <w:r>
              <w:rPr>
                <w:spacing w:val="-6"/>
                <w:sz w:val="20"/>
              </w:rPr>
              <w:t>espacios</w:t>
            </w:r>
            <w:r>
              <w:rPr>
                <w:spacing w:val="-9"/>
                <w:sz w:val="20"/>
              </w:rPr>
              <w:t> </w:t>
            </w:r>
            <w:r>
              <w:rPr>
                <w:spacing w:val="-6"/>
                <w:sz w:val="20"/>
              </w:rPr>
              <w:t>y</w:t>
            </w:r>
            <w:r>
              <w:rPr>
                <w:spacing w:val="-12"/>
                <w:sz w:val="20"/>
              </w:rPr>
              <w:t> </w:t>
            </w:r>
            <w:r>
              <w:rPr>
                <w:spacing w:val="-6"/>
                <w:sz w:val="20"/>
              </w:rPr>
              <w:t>vía</w:t>
            </w:r>
            <w:r>
              <w:rPr>
                <w:spacing w:val="-11"/>
                <w:sz w:val="20"/>
              </w:rPr>
              <w:t> </w:t>
            </w:r>
            <w:r>
              <w:rPr>
                <w:spacing w:val="-6"/>
                <w:sz w:val="20"/>
              </w:rPr>
              <w:t>pública,</w:t>
            </w:r>
            <w:r>
              <w:rPr>
                <w:spacing w:val="-10"/>
                <w:sz w:val="20"/>
              </w:rPr>
              <w:t> </w:t>
            </w:r>
            <w:r>
              <w:rPr>
                <w:spacing w:val="-6"/>
                <w:sz w:val="20"/>
              </w:rPr>
              <w:t>realizadas</w:t>
            </w:r>
          </w:p>
        </w:tc>
        <w:tc>
          <w:tcPr>
            <w:tcW w:w="3550" w:type="dxa"/>
          </w:tcPr>
          <w:p>
            <w:pPr>
              <w:pStyle w:val="TableParagraph"/>
              <w:spacing w:before="209"/>
              <w:rPr>
                <w:b/>
                <w:sz w:val="20"/>
              </w:rPr>
            </w:pPr>
          </w:p>
          <w:p>
            <w:pPr>
              <w:pStyle w:val="TableParagraph"/>
              <w:ind w:left="983" w:right="970"/>
              <w:jc w:val="center"/>
              <w:rPr>
                <w:sz w:val="20"/>
              </w:rPr>
            </w:pPr>
            <w:r>
              <w:rPr>
                <w:spacing w:val="-2"/>
                <w:sz w:val="20"/>
              </w:rPr>
              <w:t>$0.00</w:t>
            </w:r>
          </w:p>
        </w:tc>
      </w:tr>
    </w:tbl>
    <w:p>
      <w:pPr>
        <w:pStyle w:val="TableParagraph"/>
        <w:spacing w:after="0"/>
        <w:jc w:val="center"/>
        <w:rPr>
          <w:sz w:val="20"/>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192" name="Group 192"/>
                <wp:cNvGraphicFramePr>
                  <a:graphicFrameLocks/>
                </wp:cNvGraphicFramePr>
                <a:graphic>
                  <a:graphicData uri="http://schemas.microsoft.com/office/word/2010/wordprocessingGroup">
                    <wpg:wgp>
                      <wpg:cNvPr id="192" name="Group 192"/>
                      <wpg:cNvGrpSpPr/>
                      <wpg:grpSpPr>
                        <a:xfrm>
                          <a:off x="0" y="0"/>
                          <a:ext cx="5965190" cy="26034"/>
                          <a:chExt cx="5965190" cy="26034"/>
                        </a:xfrm>
                      </wpg:grpSpPr>
                      <wps:wsp>
                        <wps:cNvPr id="193" name="Graphic 193"/>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26"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8"/>
        <w:gridCol w:w="3514"/>
        <w:gridCol w:w="3550"/>
      </w:tblGrid>
      <w:tr>
        <w:trPr>
          <w:trHeight w:val="302" w:hRule="atLeast"/>
        </w:trPr>
        <w:tc>
          <w:tcPr>
            <w:tcW w:w="9322" w:type="dxa"/>
            <w:gridSpan w:val="3"/>
            <w:shd w:val="clear" w:color="auto" w:fill="41504D"/>
          </w:tcPr>
          <w:p>
            <w:pPr>
              <w:pStyle w:val="TableParagraph"/>
              <w:spacing w:before="46"/>
              <w:ind w:left="15" w:right="1"/>
              <w:jc w:val="center"/>
              <w:rPr>
                <w:sz w:val="20"/>
              </w:rPr>
            </w:pPr>
            <w:r>
              <w:rPr>
                <w:color w:val="FFFFFF"/>
                <w:spacing w:val="-6"/>
                <w:sz w:val="20"/>
              </w:rPr>
              <w:t>Secretaría</w:t>
            </w:r>
            <w:r>
              <w:rPr>
                <w:color w:val="FFFFFF"/>
                <w:spacing w:val="-12"/>
                <w:sz w:val="20"/>
              </w:rPr>
              <w:t> </w:t>
            </w:r>
            <w:r>
              <w:rPr>
                <w:color w:val="FFFFFF"/>
                <w:spacing w:val="-6"/>
                <w:sz w:val="20"/>
              </w:rPr>
              <w:t>General</w:t>
            </w:r>
            <w:r>
              <w:rPr>
                <w:color w:val="FFFFFF"/>
                <w:spacing w:val="-14"/>
                <w:sz w:val="20"/>
              </w:rPr>
              <w:t> </w:t>
            </w:r>
            <w:r>
              <w:rPr>
                <w:color w:val="FFFFFF"/>
                <w:spacing w:val="-6"/>
                <w:sz w:val="20"/>
              </w:rPr>
              <w:t>de</w:t>
            </w:r>
            <w:r>
              <w:rPr>
                <w:color w:val="FFFFFF"/>
                <w:spacing w:val="-11"/>
                <w:sz w:val="20"/>
              </w:rPr>
              <w:t> </w:t>
            </w:r>
            <w:r>
              <w:rPr>
                <w:color w:val="FFFFFF"/>
                <w:spacing w:val="-6"/>
                <w:sz w:val="20"/>
              </w:rPr>
              <w:t>Gobierno</w:t>
            </w:r>
          </w:p>
        </w:tc>
      </w:tr>
      <w:tr>
        <w:trPr>
          <w:trHeight w:val="568" w:hRule="atLeast"/>
        </w:trPr>
        <w:tc>
          <w:tcPr>
            <w:tcW w:w="2258" w:type="dxa"/>
            <w:shd w:val="clear" w:color="auto" w:fill="DBC5B3"/>
          </w:tcPr>
          <w:p>
            <w:pPr>
              <w:pStyle w:val="TableParagraph"/>
              <w:spacing w:before="178"/>
              <w:ind w:left="194"/>
              <w:rPr>
                <w:sz w:val="20"/>
              </w:rPr>
            </w:pPr>
            <w:r>
              <w:rPr>
                <w:spacing w:val="-8"/>
                <w:sz w:val="20"/>
              </w:rPr>
              <w:t>Programa</w:t>
            </w:r>
            <w:r>
              <w:rPr>
                <w:spacing w:val="-1"/>
                <w:sz w:val="20"/>
              </w:rPr>
              <w:t> </w:t>
            </w:r>
            <w:r>
              <w:rPr>
                <w:spacing w:val="-2"/>
                <w:sz w:val="20"/>
              </w:rPr>
              <w:t>Presupuestario</w:t>
            </w:r>
          </w:p>
        </w:tc>
        <w:tc>
          <w:tcPr>
            <w:tcW w:w="3514" w:type="dxa"/>
            <w:shd w:val="clear" w:color="auto" w:fill="DBC5B3"/>
          </w:tcPr>
          <w:p>
            <w:pPr>
              <w:pStyle w:val="TableParagraph"/>
              <w:spacing w:before="178"/>
              <w:ind w:left="8"/>
              <w:jc w:val="center"/>
              <w:rPr>
                <w:sz w:val="20"/>
              </w:rPr>
            </w:pPr>
            <w:r>
              <w:rPr>
                <w:spacing w:val="-2"/>
                <w:sz w:val="20"/>
              </w:rPr>
              <w:t>Componente</w:t>
            </w:r>
          </w:p>
        </w:tc>
        <w:tc>
          <w:tcPr>
            <w:tcW w:w="3550" w:type="dxa"/>
            <w:shd w:val="clear" w:color="auto" w:fill="DBC5B3"/>
          </w:tcPr>
          <w:p>
            <w:pPr>
              <w:pStyle w:val="TableParagraph"/>
              <w:spacing w:line="270" w:lineRule="atLeast" w:before="4"/>
              <w:ind w:left="984" w:right="967"/>
              <w:jc w:val="center"/>
              <w:rPr>
                <w:sz w:val="20"/>
              </w:rPr>
            </w:pPr>
            <w:r>
              <w:rPr>
                <w:spacing w:val="-8"/>
                <w:sz w:val="20"/>
              </w:rPr>
              <w:t>Presupuesto </w:t>
            </w:r>
            <w:r>
              <w:rPr>
                <w:spacing w:val="-2"/>
                <w:sz w:val="20"/>
              </w:rPr>
              <w:t>Asignado</w:t>
            </w:r>
          </w:p>
        </w:tc>
      </w:tr>
      <w:tr>
        <w:trPr>
          <w:trHeight w:val="839" w:hRule="atLeast"/>
        </w:trPr>
        <w:tc>
          <w:tcPr>
            <w:tcW w:w="2258" w:type="dxa"/>
          </w:tcPr>
          <w:p>
            <w:pPr>
              <w:pStyle w:val="TableParagraph"/>
              <w:spacing w:line="280" w:lineRule="auto" w:before="46"/>
              <w:ind w:left="77" w:right="59"/>
              <w:jc w:val="center"/>
              <w:rPr>
                <w:sz w:val="20"/>
              </w:rPr>
            </w:pPr>
            <w:r>
              <w:rPr>
                <w:spacing w:val="-6"/>
                <w:sz w:val="20"/>
              </w:rPr>
              <w:t>2</w:t>
            </w:r>
            <w:r>
              <w:rPr>
                <w:spacing w:val="-13"/>
                <w:sz w:val="20"/>
              </w:rPr>
              <w:t> </w:t>
            </w:r>
            <w:r>
              <w:rPr>
                <w:spacing w:val="-6"/>
                <w:sz w:val="20"/>
              </w:rPr>
              <w:t>Gobernanza</w:t>
            </w:r>
            <w:r>
              <w:rPr>
                <w:spacing w:val="-9"/>
                <w:sz w:val="20"/>
              </w:rPr>
              <w:t> </w:t>
            </w:r>
            <w:r>
              <w:rPr>
                <w:spacing w:val="-6"/>
                <w:sz w:val="20"/>
              </w:rPr>
              <w:t>y</w:t>
            </w:r>
            <w:r>
              <w:rPr>
                <w:spacing w:val="-6"/>
                <w:sz w:val="20"/>
              </w:rPr>
              <w:t> </w:t>
            </w:r>
            <w:r>
              <w:rPr>
                <w:spacing w:val="-7"/>
                <w:sz w:val="20"/>
              </w:rPr>
              <w:t>Fortalecimiento</w:t>
            </w:r>
          </w:p>
          <w:p>
            <w:pPr>
              <w:pStyle w:val="TableParagraph"/>
              <w:spacing w:before="1"/>
              <w:ind w:left="77" w:right="65"/>
              <w:jc w:val="center"/>
              <w:rPr>
                <w:sz w:val="20"/>
              </w:rPr>
            </w:pPr>
            <w:r>
              <w:rPr>
                <w:spacing w:val="-2"/>
                <w:sz w:val="20"/>
              </w:rPr>
              <w:t>Institucional</w:t>
            </w:r>
          </w:p>
        </w:tc>
        <w:tc>
          <w:tcPr>
            <w:tcW w:w="3514" w:type="dxa"/>
          </w:tcPr>
          <w:p>
            <w:pPr>
              <w:pStyle w:val="TableParagraph"/>
              <w:spacing w:line="280" w:lineRule="auto" w:before="46"/>
              <w:ind w:left="158" w:right="145" w:firstLine="2"/>
              <w:jc w:val="center"/>
              <w:rPr>
                <w:sz w:val="20"/>
              </w:rPr>
            </w:pPr>
            <w:r>
              <w:rPr>
                <w:spacing w:val="-6"/>
                <w:sz w:val="20"/>
              </w:rPr>
              <w:t>LA</w:t>
            </w:r>
            <w:r>
              <w:rPr>
                <w:spacing w:val="-11"/>
                <w:sz w:val="20"/>
              </w:rPr>
              <w:t> </w:t>
            </w:r>
            <w:r>
              <w:rPr>
                <w:spacing w:val="-6"/>
                <w:sz w:val="20"/>
              </w:rPr>
              <w:t>5.1,</w:t>
            </w:r>
            <w:r>
              <w:rPr>
                <w:spacing w:val="-7"/>
                <w:sz w:val="20"/>
              </w:rPr>
              <w:t> </w:t>
            </w:r>
            <w:r>
              <w:rPr>
                <w:spacing w:val="-6"/>
                <w:sz w:val="20"/>
              </w:rPr>
              <w:t>LA</w:t>
            </w:r>
            <w:r>
              <w:rPr>
                <w:spacing w:val="-13"/>
                <w:sz w:val="20"/>
              </w:rPr>
              <w:t> </w:t>
            </w:r>
            <w:r>
              <w:rPr>
                <w:spacing w:val="-6"/>
                <w:sz w:val="20"/>
              </w:rPr>
              <w:t>5.2</w:t>
            </w:r>
            <w:r>
              <w:rPr>
                <w:spacing w:val="-10"/>
                <w:sz w:val="20"/>
              </w:rPr>
              <w:t> </w:t>
            </w:r>
            <w:r>
              <w:rPr>
                <w:spacing w:val="-6"/>
                <w:sz w:val="20"/>
              </w:rPr>
              <w:t>y</w:t>
            </w:r>
            <w:r>
              <w:rPr>
                <w:spacing w:val="-12"/>
                <w:sz w:val="20"/>
              </w:rPr>
              <w:t> </w:t>
            </w:r>
            <w:r>
              <w:rPr>
                <w:spacing w:val="-6"/>
                <w:sz w:val="20"/>
              </w:rPr>
              <w:t>LA</w:t>
            </w:r>
            <w:r>
              <w:rPr>
                <w:spacing w:val="-13"/>
                <w:sz w:val="20"/>
              </w:rPr>
              <w:t> </w:t>
            </w:r>
            <w:r>
              <w:rPr>
                <w:spacing w:val="-6"/>
                <w:sz w:val="20"/>
              </w:rPr>
              <w:t>5.3</w:t>
            </w:r>
            <w:r>
              <w:rPr>
                <w:spacing w:val="-10"/>
                <w:sz w:val="20"/>
              </w:rPr>
              <w:t> </w:t>
            </w:r>
            <w:r>
              <w:rPr>
                <w:spacing w:val="-6"/>
                <w:sz w:val="20"/>
              </w:rPr>
              <w:t>Mantenimiento y operación</w:t>
            </w:r>
            <w:r>
              <w:rPr>
                <w:spacing w:val="-10"/>
                <w:sz w:val="20"/>
              </w:rPr>
              <w:t> </w:t>
            </w:r>
            <w:r>
              <w:rPr>
                <w:spacing w:val="-6"/>
                <w:sz w:val="20"/>
              </w:rPr>
              <w:t>de</w:t>
            </w:r>
            <w:r>
              <w:rPr>
                <w:spacing w:val="-9"/>
                <w:sz w:val="20"/>
              </w:rPr>
              <w:t> </w:t>
            </w:r>
            <w:r>
              <w:rPr>
                <w:spacing w:val="-6"/>
                <w:sz w:val="20"/>
              </w:rPr>
              <w:t>los</w:t>
            </w:r>
            <w:r>
              <w:rPr>
                <w:spacing w:val="-10"/>
                <w:sz w:val="20"/>
              </w:rPr>
              <w:t> </w:t>
            </w:r>
            <w:r>
              <w:rPr>
                <w:spacing w:val="-6"/>
                <w:sz w:val="20"/>
              </w:rPr>
              <w:t>centros</w:t>
            </w:r>
            <w:r>
              <w:rPr>
                <w:spacing w:val="-12"/>
                <w:sz w:val="20"/>
              </w:rPr>
              <w:t> </w:t>
            </w:r>
            <w:r>
              <w:rPr>
                <w:spacing w:val="-6"/>
                <w:sz w:val="20"/>
              </w:rPr>
              <w:t>de</w:t>
            </w:r>
            <w:r>
              <w:rPr>
                <w:spacing w:val="-11"/>
                <w:sz w:val="20"/>
              </w:rPr>
              <w:t> </w:t>
            </w:r>
            <w:r>
              <w:rPr>
                <w:spacing w:val="-6"/>
                <w:sz w:val="20"/>
              </w:rPr>
              <w:t>abasto</w:t>
            </w:r>
            <w:r>
              <w:rPr>
                <w:spacing w:val="-9"/>
                <w:sz w:val="20"/>
              </w:rPr>
              <w:t> </w:t>
            </w:r>
            <w:r>
              <w:rPr>
                <w:spacing w:val="-6"/>
                <w:sz w:val="20"/>
              </w:rPr>
              <w:t>popular,</w:t>
            </w:r>
          </w:p>
          <w:p>
            <w:pPr>
              <w:pStyle w:val="TableParagraph"/>
              <w:spacing w:before="1"/>
              <w:ind w:left="7"/>
              <w:jc w:val="center"/>
              <w:rPr>
                <w:sz w:val="20"/>
              </w:rPr>
            </w:pPr>
            <w:r>
              <w:rPr>
                <w:spacing w:val="-2"/>
                <w:sz w:val="20"/>
              </w:rPr>
              <w:t>ejecutado</w:t>
            </w:r>
          </w:p>
        </w:tc>
        <w:tc>
          <w:tcPr>
            <w:tcW w:w="3550" w:type="dxa"/>
          </w:tcPr>
          <w:p>
            <w:pPr>
              <w:pStyle w:val="TableParagraph"/>
              <w:spacing w:before="84"/>
              <w:rPr>
                <w:b/>
                <w:sz w:val="20"/>
              </w:rPr>
            </w:pPr>
          </w:p>
          <w:p>
            <w:pPr>
              <w:pStyle w:val="TableParagraph"/>
              <w:ind w:left="983" w:right="969"/>
              <w:jc w:val="center"/>
              <w:rPr>
                <w:sz w:val="20"/>
              </w:rPr>
            </w:pPr>
            <w:r>
              <w:rPr>
                <w:spacing w:val="-2"/>
                <w:sz w:val="20"/>
              </w:rPr>
              <w:t>$2,365,605.00</w:t>
            </w:r>
          </w:p>
        </w:tc>
      </w:tr>
      <w:tr>
        <w:trPr>
          <w:trHeight w:val="1110" w:hRule="atLeast"/>
        </w:trPr>
        <w:tc>
          <w:tcPr>
            <w:tcW w:w="2258" w:type="dxa"/>
          </w:tcPr>
          <w:p>
            <w:pPr>
              <w:pStyle w:val="TableParagraph"/>
              <w:spacing w:line="280" w:lineRule="auto" w:before="180"/>
              <w:ind w:left="77" w:right="59"/>
              <w:jc w:val="center"/>
              <w:rPr>
                <w:sz w:val="20"/>
              </w:rPr>
            </w:pPr>
            <w:r>
              <w:rPr>
                <w:spacing w:val="-6"/>
                <w:sz w:val="20"/>
              </w:rPr>
              <w:t>2</w:t>
            </w:r>
            <w:r>
              <w:rPr>
                <w:spacing w:val="-13"/>
                <w:sz w:val="20"/>
              </w:rPr>
              <w:t> </w:t>
            </w:r>
            <w:r>
              <w:rPr>
                <w:spacing w:val="-6"/>
                <w:sz w:val="20"/>
              </w:rPr>
              <w:t>Gobernanza</w:t>
            </w:r>
            <w:r>
              <w:rPr>
                <w:spacing w:val="-9"/>
                <w:sz w:val="20"/>
              </w:rPr>
              <w:t> </w:t>
            </w:r>
            <w:r>
              <w:rPr>
                <w:spacing w:val="-6"/>
                <w:sz w:val="20"/>
              </w:rPr>
              <w:t>y</w:t>
            </w:r>
            <w:r>
              <w:rPr>
                <w:spacing w:val="-6"/>
                <w:sz w:val="20"/>
              </w:rPr>
              <w:t> Fortalecimiento </w:t>
            </w:r>
            <w:r>
              <w:rPr>
                <w:spacing w:val="-2"/>
                <w:sz w:val="20"/>
              </w:rPr>
              <w:t>Institucional</w:t>
            </w:r>
          </w:p>
        </w:tc>
        <w:tc>
          <w:tcPr>
            <w:tcW w:w="3514" w:type="dxa"/>
          </w:tcPr>
          <w:p>
            <w:pPr>
              <w:pStyle w:val="TableParagraph"/>
              <w:spacing w:line="280" w:lineRule="auto" w:before="46"/>
              <w:ind w:left="69" w:firstLine="151"/>
              <w:rPr>
                <w:sz w:val="20"/>
              </w:rPr>
            </w:pPr>
            <w:r>
              <w:rPr>
                <w:sz w:val="20"/>
              </w:rPr>
              <w:t>LA</w:t>
            </w:r>
            <w:r>
              <w:rPr>
                <w:spacing w:val="-13"/>
                <w:sz w:val="20"/>
              </w:rPr>
              <w:t> </w:t>
            </w:r>
            <w:r>
              <w:rPr>
                <w:sz w:val="20"/>
              </w:rPr>
              <w:t>6.2,</w:t>
            </w:r>
            <w:r>
              <w:rPr>
                <w:spacing w:val="-12"/>
                <w:sz w:val="20"/>
              </w:rPr>
              <w:t> </w:t>
            </w:r>
            <w:r>
              <w:rPr>
                <w:sz w:val="20"/>
              </w:rPr>
              <w:t>LA</w:t>
            </w:r>
            <w:r>
              <w:rPr>
                <w:spacing w:val="-14"/>
                <w:sz w:val="20"/>
              </w:rPr>
              <w:t> </w:t>
            </w:r>
            <w:r>
              <w:rPr>
                <w:sz w:val="20"/>
              </w:rPr>
              <w:t>6.3</w:t>
            </w:r>
            <w:r>
              <w:rPr>
                <w:spacing w:val="-13"/>
                <w:sz w:val="20"/>
              </w:rPr>
              <w:t> </w:t>
            </w:r>
            <w:r>
              <w:rPr>
                <w:sz w:val="20"/>
              </w:rPr>
              <w:t>y</w:t>
            </w:r>
            <w:r>
              <w:rPr>
                <w:spacing w:val="-13"/>
                <w:sz w:val="20"/>
              </w:rPr>
              <w:t> </w:t>
            </w:r>
            <w:r>
              <w:rPr>
                <w:sz w:val="20"/>
              </w:rPr>
              <w:t>LA</w:t>
            </w:r>
            <w:r>
              <w:rPr>
                <w:spacing w:val="-14"/>
                <w:sz w:val="20"/>
              </w:rPr>
              <w:t> </w:t>
            </w:r>
            <w:r>
              <w:rPr>
                <w:sz w:val="20"/>
              </w:rPr>
              <w:t>6.6</w:t>
            </w:r>
            <w:r>
              <w:rPr>
                <w:spacing w:val="-13"/>
                <w:sz w:val="20"/>
              </w:rPr>
              <w:t> </w:t>
            </w:r>
            <w:r>
              <w:rPr>
                <w:sz w:val="20"/>
              </w:rPr>
              <w:t>Procedimientos </w:t>
            </w:r>
            <w:r>
              <w:rPr>
                <w:spacing w:val="-6"/>
                <w:sz w:val="20"/>
              </w:rPr>
              <w:t>jurídicos</w:t>
            </w:r>
            <w:r>
              <w:rPr>
                <w:spacing w:val="-10"/>
                <w:sz w:val="20"/>
              </w:rPr>
              <w:t> </w:t>
            </w:r>
            <w:r>
              <w:rPr>
                <w:spacing w:val="-6"/>
                <w:sz w:val="20"/>
              </w:rPr>
              <w:t>(juicios,</w:t>
            </w:r>
            <w:r>
              <w:rPr>
                <w:spacing w:val="-11"/>
                <w:sz w:val="20"/>
              </w:rPr>
              <w:t> </w:t>
            </w:r>
            <w:r>
              <w:rPr>
                <w:spacing w:val="-6"/>
                <w:sz w:val="20"/>
              </w:rPr>
              <w:t>recursos</w:t>
            </w:r>
            <w:r>
              <w:rPr>
                <w:spacing w:val="-12"/>
                <w:sz w:val="20"/>
              </w:rPr>
              <w:t> </w:t>
            </w:r>
            <w:r>
              <w:rPr>
                <w:spacing w:val="-6"/>
                <w:sz w:val="20"/>
              </w:rPr>
              <w:t>de</w:t>
            </w:r>
            <w:r>
              <w:rPr>
                <w:spacing w:val="-9"/>
                <w:sz w:val="20"/>
              </w:rPr>
              <w:t> </w:t>
            </w:r>
            <w:r>
              <w:rPr>
                <w:spacing w:val="-6"/>
                <w:sz w:val="20"/>
              </w:rPr>
              <w:t>inconformidad, actos</w:t>
            </w:r>
            <w:r>
              <w:rPr>
                <w:spacing w:val="-15"/>
                <w:sz w:val="20"/>
              </w:rPr>
              <w:t> </w:t>
            </w:r>
            <w:r>
              <w:rPr>
                <w:spacing w:val="-6"/>
                <w:sz w:val="20"/>
              </w:rPr>
              <w:t>jurídicos</w:t>
            </w:r>
            <w:r>
              <w:rPr>
                <w:spacing w:val="-9"/>
                <w:sz w:val="20"/>
              </w:rPr>
              <w:t> </w:t>
            </w:r>
            <w:r>
              <w:rPr>
                <w:spacing w:val="-6"/>
                <w:sz w:val="20"/>
              </w:rPr>
              <w:t>y/o</w:t>
            </w:r>
            <w:r>
              <w:rPr>
                <w:spacing w:val="-11"/>
                <w:sz w:val="20"/>
              </w:rPr>
              <w:t> </w:t>
            </w:r>
            <w:r>
              <w:rPr>
                <w:spacing w:val="-6"/>
                <w:sz w:val="20"/>
              </w:rPr>
              <w:t>instrumentos</w:t>
            </w:r>
            <w:r>
              <w:rPr>
                <w:spacing w:val="-12"/>
                <w:sz w:val="20"/>
              </w:rPr>
              <w:t> </w:t>
            </w:r>
            <w:r>
              <w:rPr>
                <w:spacing w:val="-6"/>
                <w:sz w:val="20"/>
              </w:rPr>
              <w:t>jurídicos</w:t>
            </w:r>
            <w:r>
              <w:rPr>
                <w:spacing w:val="-13"/>
                <w:sz w:val="20"/>
              </w:rPr>
              <w:t> </w:t>
            </w:r>
            <w:r>
              <w:rPr>
                <w:spacing w:val="-6"/>
                <w:sz w:val="20"/>
              </w:rPr>
              <w:t>)</w:t>
            </w:r>
            <w:r>
              <w:rPr>
                <w:spacing w:val="-10"/>
                <w:sz w:val="20"/>
              </w:rPr>
              <w:t> </w:t>
            </w:r>
            <w:r>
              <w:rPr>
                <w:spacing w:val="-6"/>
                <w:sz w:val="20"/>
              </w:rPr>
              <w:t>en</w:t>
            </w:r>
          </w:p>
          <w:p>
            <w:pPr>
              <w:pStyle w:val="TableParagraph"/>
              <w:spacing w:before="1"/>
              <w:ind w:left="303"/>
              <w:rPr>
                <w:sz w:val="20"/>
              </w:rPr>
            </w:pPr>
            <w:r>
              <w:rPr>
                <w:spacing w:val="-6"/>
                <w:sz w:val="20"/>
              </w:rPr>
              <w:t>los</w:t>
            </w:r>
            <w:r>
              <w:rPr>
                <w:spacing w:val="-13"/>
                <w:sz w:val="20"/>
              </w:rPr>
              <w:t> </w:t>
            </w:r>
            <w:r>
              <w:rPr>
                <w:spacing w:val="-6"/>
                <w:sz w:val="20"/>
              </w:rPr>
              <w:t>que</w:t>
            </w:r>
            <w:r>
              <w:rPr>
                <w:spacing w:val="-10"/>
                <w:sz w:val="20"/>
              </w:rPr>
              <w:t> </w:t>
            </w:r>
            <w:r>
              <w:rPr>
                <w:spacing w:val="-6"/>
                <w:sz w:val="20"/>
              </w:rPr>
              <w:t>la</w:t>
            </w:r>
            <w:r>
              <w:rPr>
                <w:spacing w:val="-7"/>
                <w:sz w:val="20"/>
              </w:rPr>
              <w:t> </w:t>
            </w:r>
            <w:r>
              <w:rPr>
                <w:spacing w:val="-6"/>
                <w:sz w:val="20"/>
              </w:rPr>
              <w:t>Secretaría</w:t>
            </w:r>
            <w:r>
              <w:rPr>
                <w:spacing w:val="-10"/>
                <w:sz w:val="20"/>
              </w:rPr>
              <w:t> </w:t>
            </w:r>
            <w:r>
              <w:rPr>
                <w:spacing w:val="-6"/>
                <w:sz w:val="20"/>
              </w:rPr>
              <w:t>es</w:t>
            </w:r>
            <w:r>
              <w:rPr>
                <w:spacing w:val="-13"/>
                <w:sz w:val="20"/>
              </w:rPr>
              <w:t> </w:t>
            </w:r>
            <w:r>
              <w:rPr>
                <w:spacing w:val="-6"/>
                <w:sz w:val="20"/>
              </w:rPr>
              <w:t>parte,</w:t>
            </w:r>
            <w:r>
              <w:rPr>
                <w:spacing w:val="-8"/>
                <w:sz w:val="20"/>
              </w:rPr>
              <w:t> </w:t>
            </w:r>
            <w:r>
              <w:rPr>
                <w:spacing w:val="-6"/>
                <w:sz w:val="20"/>
              </w:rPr>
              <w:t>atendidos</w:t>
            </w:r>
          </w:p>
        </w:tc>
        <w:tc>
          <w:tcPr>
            <w:tcW w:w="3550" w:type="dxa"/>
          </w:tcPr>
          <w:p>
            <w:pPr>
              <w:pStyle w:val="TableParagraph"/>
              <w:spacing w:before="221"/>
              <w:rPr>
                <w:b/>
                <w:sz w:val="20"/>
              </w:rPr>
            </w:pPr>
          </w:p>
          <w:p>
            <w:pPr>
              <w:pStyle w:val="TableParagraph"/>
              <w:ind w:left="983" w:right="969"/>
              <w:jc w:val="center"/>
              <w:rPr>
                <w:sz w:val="20"/>
              </w:rPr>
            </w:pPr>
            <w:r>
              <w:rPr>
                <w:spacing w:val="-2"/>
                <w:sz w:val="20"/>
              </w:rPr>
              <w:t>$250,000.00</w:t>
            </w:r>
          </w:p>
        </w:tc>
      </w:tr>
      <w:tr>
        <w:trPr>
          <w:trHeight w:val="299" w:hRule="atLeast"/>
        </w:trPr>
        <w:tc>
          <w:tcPr>
            <w:tcW w:w="5772" w:type="dxa"/>
            <w:gridSpan w:val="2"/>
          </w:tcPr>
          <w:p>
            <w:pPr>
              <w:pStyle w:val="TableParagraph"/>
              <w:spacing w:before="46"/>
              <w:ind w:left="15"/>
              <w:jc w:val="center"/>
              <w:rPr>
                <w:sz w:val="20"/>
              </w:rPr>
            </w:pPr>
            <w:r>
              <w:rPr>
                <w:spacing w:val="-2"/>
                <w:sz w:val="20"/>
              </w:rPr>
              <w:t>Total</w:t>
            </w:r>
          </w:p>
        </w:tc>
        <w:tc>
          <w:tcPr>
            <w:tcW w:w="3550" w:type="dxa"/>
            <w:shd w:val="clear" w:color="auto" w:fill="DBC5B3"/>
          </w:tcPr>
          <w:p>
            <w:pPr>
              <w:pStyle w:val="TableParagraph"/>
              <w:spacing w:before="46"/>
              <w:ind w:left="983" w:right="971"/>
              <w:jc w:val="center"/>
              <w:rPr>
                <w:sz w:val="20"/>
              </w:rPr>
            </w:pPr>
            <w:r>
              <w:rPr>
                <w:spacing w:val="-2"/>
                <w:sz w:val="20"/>
              </w:rPr>
              <w:t>$54,121,197.00</w:t>
            </w:r>
          </w:p>
        </w:tc>
      </w:tr>
    </w:tbl>
    <w:p>
      <w:pPr>
        <w:pStyle w:val="BodyText"/>
        <w:spacing w:before="3"/>
        <w:rPr>
          <w:b/>
        </w:rPr>
      </w:pPr>
    </w:p>
    <w:tbl>
      <w:tblPr>
        <w:tblW w:w="0" w:type="auto"/>
        <w:jc w:val="left"/>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70"/>
        <w:gridCol w:w="3514"/>
        <w:gridCol w:w="3538"/>
      </w:tblGrid>
      <w:tr>
        <w:trPr>
          <w:trHeight w:val="318" w:hRule="atLeast"/>
        </w:trPr>
        <w:tc>
          <w:tcPr>
            <w:tcW w:w="9322" w:type="dxa"/>
            <w:gridSpan w:val="3"/>
            <w:shd w:val="clear" w:color="auto" w:fill="41504D"/>
          </w:tcPr>
          <w:p>
            <w:pPr>
              <w:pStyle w:val="TableParagraph"/>
              <w:spacing w:before="58"/>
              <w:ind w:left="15" w:right="4"/>
              <w:jc w:val="center"/>
              <w:rPr>
                <w:sz w:val="20"/>
              </w:rPr>
            </w:pPr>
            <w:r>
              <w:rPr>
                <w:color w:val="FFFFFF"/>
                <w:spacing w:val="-6"/>
                <w:sz w:val="20"/>
              </w:rPr>
              <w:t>Secretaría</w:t>
            </w:r>
            <w:r>
              <w:rPr>
                <w:color w:val="FFFFFF"/>
                <w:spacing w:val="-12"/>
                <w:sz w:val="20"/>
              </w:rPr>
              <w:t> </w:t>
            </w:r>
            <w:r>
              <w:rPr>
                <w:color w:val="FFFFFF"/>
                <w:spacing w:val="-6"/>
                <w:sz w:val="20"/>
              </w:rPr>
              <w:t>de</w:t>
            </w:r>
            <w:r>
              <w:rPr>
                <w:color w:val="FFFFFF"/>
                <w:spacing w:val="-11"/>
                <w:sz w:val="20"/>
              </w:rPr>
              <w:t> </w:t>
            </w:r>
            <w:r>
              <w:rPr>
                <w:color w:val="FFFFFF"/>
                <w:spacing w:val="-6"/>
                <w:sz w:val="20"/>
              </w:rPr>
              <w:t>Economía</w:t>
            </w:r>
            <w:r>
              <w:rPr>
                <w:color w:val="FFFFFF"/>
                <w:spacing w:val="-8"/>
                <w:sz w:val="20"/>
              </w:rPr>
              <w:t> </w:t>
            </w:r>
            <w:r>
              <w:rPr>
                <w:color w:val="FFFFFF"/>
                <w:spacing w:val="-6"/>
                <w:sz w:val="20"/>
              </w:rPr>
              <w:t>y</w:t>
            </w:r>
            <w:r>
              <w:rPr>
                <w:color w:val="FFFFFF"/>
                <w:spacing w:val="-15"/>
                <w:sz w:val="20"/>
              </w:rPr>
              <w:t> </w:t>
            </w:r>
            <w:r>
              <w:rPr>
                <w:color w:val="FFFFFF"/>
                <w:spacing w:val="-6"/>
                <w:sz w:val="20"/>
              </w:rPr>
              <w:t>Turismo</w:t>
            </w:r>
          </w:p>
        </w:tc>
      </w:tr>
      <w:tr>
        <w:trPr>
          <w:trHeight w:val="607" w:hRule="atLeast"/>
        </w:trPr>
        <w:tc>
          <w:tcPr>
            <w:tcW w:w="2270" w:type="dxa"/>
            <w:shd w:val="clear" w:color="auto" w:fill="DBC5B3"/>
          </w:tcPr>
          <w:p>
            <w:pPr>
              <w:pStyle w:val="TableParagraph"/>
              <w:spacing w:before="200"/>
              <w:ind w:left="201"/>
              <w:rPr>
                <w:sz w:val="20"/>
              </w:rPr>
            </w:pPr>
            <w:r>
              <w:rPr>
                <w:spacing w:val="-8"/>
                <w:sz w:val="20"/>
              </w:rPr>
              <w:t>Programa</w:t>
            </w:r>
            <w:r>
              <w:rPr>
                <w:spacing w:val="-1"/>
                <w:sz w:val="20"/>
              </w:rPr>
              <w:t> </w:t>
            </w:r>
            <w:r>
              <w:rPr>
                <w:spacing w:val="-2"/>
                <w:sz w:val="20"/>
              </w:rPr>
              <w:t>Presupuestario</w:t>
            </w:r>
          </w:p>
        </w:tc>
        <w:tc>
          <w:tcPr>
            <w:tcW w:w="3514" w:type="dxa"/>
            <w:shd w:val="clear" w:color="auto" w:fill="DBC5B3"/>
          </w:tcPr>
          <w:p>
            <w:pPr>
              <w:pStyle w:val="TableParagraph"/>
              <w:spacing w:before="200"/>
              <w:ind w:left="66" w:right="53"/>
              <w:jc w:val="center"/>
              <w:rPr>
                <w:sz w:val="20"/>
              </w:rPr>
            </w:pPr>
            <w:r>
              <w:rPr>
                <w:spacing w:val="-2"/>
                <w:sz w:val="20"/>
              </w:rPr>
              <w:t>Componente</w:t>
            </w:r>
          </w:p>
        </w:tc>
        <w:tc>
          <w:tcPr>
            <w:tcW w:w="3538" w:type="dxa"/>
            <w:shd w:val="clear" w:color="auto" w:fill="DBC5B3"/>
          </w:tcPr>
          <w:p>
            <w:pPr>
              <w:pStyle w:val="TableParagraph"/>
              <w:spacing w:line="288" w:lineRule="exact" w:before="11"/>
              <w:ind w:left="978" w:right="964"/>
              <w:jc w:val="center"/>
              <w:rPr>
                <w:sz w:val="20"/>
              </w:rPr>
            </w:pPr>
            <w:r>
              <w:rPr>
                <w:spacing w:val="-8"/>
                <w:sz w:val="20"/>
              </w:rPr>
              <w:t>Presupuesto </w:t>
            </w:r>
            <w:r>
              <w:rPr>
                <w:spacing w:val="-2"/>
                <w:sz w:val="20"/>
              </w:rPr>
              <w:t>Asignado</w:t>
            </w:r>
          </w:p>
        </w:tc>
      </w:tr>
      <w:tr>
        <w:trPr>
          <w:trHeight w:val="604" w:hRule="atLeast"/>
        </w:trPr>
        <w:tc>
          <w:tcPr>
            <w:tcW w:w="2270" w:type="dxa"/>
          </w:tcPr>
          <w:p>
            <w:pPr>
              <w:pStyle w:val="TableParagraph"/>
              <w:spacing w:line="288" w:lineRule="exact" w:before="8"/>
              <w:ind w:left="292" w:hanging="39"/>
              <w:rPr>
                <w:sz w:val="20"/>
              </w:rPr>
            </w:pPr>
            <w:r>
              <w:rPr>
                <w:spacing w:val="-6"/>
                <w:sz w:val="20"/>
              </w:rPr>
              <w:t>3</w:t>
            </w:r>
            <w:r>
              <w:rPr>
                <w:spacing w:val="-13"/>
                <w:sz w:val="20"/>
              </w:rPr>
              <w:t> </w:t>
            </w:r>
            <w:r>
              <w:rPr>
                <w:spacing w:val="-6"/>
                <w:sz w:val="20"/>
              </w:rPr>
              <w:t>Impulso</w:t>
            </w:r>
            <w:r>
              <w:rPr>
                <w:spacing w:val="-11"/>
                <w:sz w:val="20"/>
              </w:rPr>
              <w:t> </w:t>
            </w:r>
            <w:r>
              <w:rPr>
                <w:spacing w:val="-6"/>
                <w:sz w:val="20"/>
              </w:rPr>
              <w:t>e</w:t>
            </w:r>
            <w:r>
              <w:rPr>
                <w:spacing w:val="-12"/>
                <w:sz w:val="20"/>
              </w:rPr>
              <w:t> </w:t>
            </w:r>
            <w:r>
              <w:rPr>
                <w:spacing w:val="-6"/>
                <w:sz w:val="20"/>
              </w:rPr>
              <w:t>Innovación</w:t>
            </w:r>
            <w:r>
              <w:rPr>
                <w:spacing w:val="-6"/>
                <w:sz w:val="20"/>
              </w:rPr>
              <w:t> Económica</w:t>
            </w:r>
            <w:r>
              <w:rPr>
                <w:spacing w:val="-9"/>
                <w:sz w:val="20"/>
              </w:rPr>
              <w:t> </w:t>
            </w:r>
            <w:r>
              <w:rPr>
                <w:spacing w:val="-6"/>
                <w:sz w:val="20"/>
              </w:rPr>
              <w:t>y</w:t>
            </w:r>
            <w:r>
              <w:rPr>
                <w:spacing w:val="-16"/>
                <w:sz w:val="20"/>
              </w:rPr>
              <w:t> </w:t>
            </w:r>
            <w:r>
              <w:rPr>
                <w:spacing w:val="-6"/>
                <w:sz w:val="20"/>
              </w:rPr>
              <w:t>Turística</w:t>
            </w:r>
          </w:p>
        </w:tc>
        <w:tc>
          <w:tcPr>
            <w:tcW w:w="3514" w:type="dxa"/>
          </w:tcPr>
          <w:p>
            <w:pPr>
              <w:pStyle w:val="TableParagraph"/>
              <w:spacing w:line="288" w:lineRule="exact" w:before="8"/>
              <w:ind w:left="996" w:hanging="848"/>
              <w:rPr>
                <w:sz w:val="20"/>
              </w:rPr>
            </w:pPr>
            <w:r>
              <w:rPr>
                <w:spacing w:val="-6"/>
                <w:sz w:val="20"/>
              </w:rPr>
              <w:t>LA</w:t>
            </w:r>
            <w:r>
              <w:rPr>
                <w:spacing w:val="-12"/>
                <w:sz w:val="20"/>
              </w:rPr>
              <w:t> </w:t>
            </w:r>
            <w:r>
              <w:rPr>
                <w:spacing w:val="-6"/>
                <w:sz w:val="20"/>
              </w:rPr>
              <w:t>6.4</w:t>
            </w:r>
            <w:r>
              <w:rPr>
                <w:spacing w:val="-8"/>
                <w:sz w:val="20"/>
              </w:rPr>
              <w:t> </w:t>
            </w:r>
            <w:r>
              <w:rPr>
                <w:spacing w:val="-6"/>
                <w:sz w:val="20"/>
              </w:rPr>
              <w:t>y</w:t>
            </w:r>
            <w:r>
              <w:rPr>
                <w:spacing w:val="-13"/>
                <w:sz w:val="20"/>
              </w:rPr>
              <w:t> </w:t>
            </w:r>
            <w:r>
              <w:rPr>
                <w:spacing w:val="-6"/>
                <w:sz w:val="20"/>
              </w:rPr>
              <w:t>LA</w:t>
            </w:r>
            <w:r>
              <w:rPr>
                <w:spacing w:val="-12"/>
                <w:sz w:val="20"/>
              </w:rPr>
              <w:t> </w:t>
            </w:r>
            <w:r>
              <w:rPr>
                <w:spacing w:val="-6"/>
                <w:sz w:val="20"/>
              </w:rPr>
              <w:t>6.5</w:t>
            </w:r>
            <w:r>
              <w:rPr>
                <w:spacing w:val="-11"/>
                <w:sz w:val="20"/>
              </w:rPr>
              <w:t> </w:t>
            </w:r>
            <w:r>
              <w:rPr>
                <w:spacing w:val="-6"/>
                <w:sz w:val="20"/>
              </w:rPr>
              <w:t>Sistema</w:t>
            </w:r>
            <w:r>
              <w:rPr>
                <w:spacing w:val="-9"/>
                <w:sz w:val="20"/>
              </w:rPr>
              <w:t> </w:t>
            </w:r>
            <w:r>
              <w:rPr>
                <w:spacing w:val="-6"/>
                <w:sz w:val="20"/>
              </w:rPr>
              <w:t>administrativo</w:t>
            </w:r>
            <w:r>
              <w:rPr>
                <w:spacing w:val="-13"/>
                <w:sz w:val="20"/>
              </w:rPr>
              <w:t> </w:t>
            </w:r>
            <w:r>
              <w:rPr>
                <w:spacing w:val="-6"/>
                <w:sz w:val="20"/>
              </w:rPr>
              <w:t>de </w:t>
            </w:r>
            <w:r>
              <w:rPr>
                <w:sz w:val="20"/>
              </w:rPr>
              <w:t>Staff,</w:t>
            </w:r>
            <w:r>
              <w:rPr>
                <w:spacing w:val="-13"/>
                <w:sz w:val="20"/>
              </w:rPr>
              <w:t> </w:t>
            </w:r>
            <w:r>
              <w:rPr>
                <w:sz w:val="20"/>
              </w:rPr>
              <w:t>implementado</w:t>
            </w:r>
          </w:p>
        </w:tc>
        <w:tc>
          <w:tcPr>
            <w:tcW w:w="3538" w:type="dxa"/>
          </w:tcPr>
          <w:p>
            <w:pPr>
              <w:pStyle w:val="TableParagraph"/>
              <w:spacing w:before="199"/>
              <w:ind w:left="978" w:right="966"/>
              <w:jc w:val="center"/>
              <w:rPr>
                <w:sz w:val="20"/>
              </w:rPr>
            </w:pPr>
            <w:r>
              <w:rPr>
                <w:spacing w:val="-2"/>
                <w:sz w:val="20"/>
              </w:rPr>
              <w:t>$182,000.00</w:t>
            </w:r>
          </w:p>
        </w:tc>
      </w:tr>
      <w:tr>
        <w:trPr>
          <w:trHeight w:val="1758" w:hRule="atLeast"/>
        </w:trPr>
        <w:tc>
          <w:tcPr>
            <w:tcW w:w="2270" w:type="dxa"/>
          </w:tcPr>
          <w:p>
            <w:pPr>
              <w:pStyle w:val="TableParagraph"/>
              <w:rPr>
                <w:b/>
                <w:sz w:val="20"/>
              </w:rPr>
            </w:pPr>
          </w:p>
          <w:p>
            <w:pPr>
              <w:pStyle w:val="TableParagraph"/>
              <w:spacing w:before="173"/>
              <w:rPr>
                <w:b/>
                <w:sz w:val="20"/>
              </w:rPr>
            </w:pPr>
          </w:p>
          <w:p>
            <w:pPr>
              <w:pStyle w:val="TableParagraph"/>
              <w:spacing w:line="300" w:lineRule="auto" w:before="1"/>
              <w:ind w:left="292" w:hanging="39"/>
              <w:rPr>
                <w:sz w:val="20"/>
              </w:rPr>
            </w:pPr>
            <w:r>
              <w:rPr>
                <w:spacing w:val="-6"/>
                <w:sz w:val="20"/>
              </w:rPr>
              <w:t>3</w:t>
            </w:r>
            <w:r>
              <w:rPr>
                <w:spacing w:val="-13"/>
                <w:sz w:val="20"/>
              </w:rPr>
              <w:t> </w:t>
            </w:r>
            <w:r>
              <w:rPr>
                <w:spacing w:val="-6"/>
                <w:sz w:val="20"/>
              </w:rPr>
              <w:t>Impulso</w:t>
            </w:r>
            <w:r>
              <w:rPr>
                <w:spacing w:val="-11"/>
                <w:sz w:val="20"/>
              </w:rPr>
              <w:t> </w:t>
            </w:r>
            <w:r>
              <w:rPr>
                <w:spacing w:val="-6"/>
                <w:sz w:val="20"/>
              </w:rPr>
              <w:t>e</w:t>
            </w:r>
            <w:r>
              <w:rPr>
                <w:spacing w:val="-12"/>
                <w:sz w:val="20"/>
              </w:rPr>
              <w:t> </w:t>
            </w:r>
            <w:r>
              <w:rPr>
                <w:spacing w:val="-6"/>
                <w:sz w:val="20"/>
              </w:rPr>
              <w:t>Innovación</w:t>
            </w:r>
            <w:r>
              <w:rPr>
                <w:spacing w:val="-6"/>
                <w:sz w:val="20"/>
              </w:rPr>
              <w:t> Económica</w:t>
            </w:r>
            <w:r>
              <w:rPr>
                <w:spacing w:val="-9"/>
                <w:sz w:val="20"/>
              </w:rPr>
              <w:t> </w:t>
            </w:r>
            <w:r>
              <w:rPr>
                <w:spacing w:val="-6"/>
                <w:sz w:val="20"/>
              </w:rPr>
              <w:t>y</w:t>
            </w:r>
            <w:r>
              <w:rPr>
                <w:spacing w:val="-16"/>
                <w:sz w:val="20"/>
              </w:rPr>
              <w:t> </w:t>
            </w:r>
            <w:r>
              <w:rPr>
                <w:spacing w:val="-6"/>
                <w:sz w:val="20"/>
              </w:rPr>
              <w:t>Turística</w:t>
            </w:r>
          </w:p>
        </w:tc>
        <w:tc>
          <w:tcPr>
            <w:tcW w:w="3514" w:type="dxa"/>
          </w:tcPr>
          <w:p>
            <w:pPr>
              <w:pStyle w:val="TableParagraph"/>
              <w:spacing w:before="58"/>
              <w:ind w:left="17"/>
              <w:jc w:val="center"/>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1.3,</w:t>
            </w:r>
            <w:r>
              <w:rPr>
                <w:spacing w:val="-5"/>
                <w:sz w:val="20"/>
              </w:rPr>
              <w:t> </w:t>
            </w:r>
            <w:r>
              <w:rPr>
                <w:spacing w:val="-6"/>
                <w:sz w:val="20"/>
              </w:rPr>
              <w:t>LA</w:t>
            </w:r>
            <w:r>
              <w:rPr>
                <w:spacing w:val="-12"/>
                <w:sz w:val="20"/>
              </w:rPr>
              <w:t> </w:t>
            </w:r>
            <w:r>
              <w:rPr>
                <w:spacing w:val="-6"/>
                <w:sz w:val="20"/>
              </w:rPr>
              <w:t>1.4,</w:t>
            </w:r>
            <w:r>
              <w:rPr>
                <w:spacing w:val="-8"/>
                <w:sz w:val="20"/>
              </w:rPr>
              <w:t> </w:t>
            </w:r>
            <w:r>
              <w:rPr>
                <w:spacing w:val="-6"/>
                <w:sz w:val="20"/>
              </w:rPr>
              <w:t>LA</w:t>
            </w:r>
            <w:r>
              <w:rPr>
                <w:spacing w:val="-9"/>
                <w:sz w:val="20"/>
              </w:rPr>
              <w:t> </w:t>
            </w:r>
            <w:r>
              <w:rPr>
                <w:spacing w:val="-6"/>
                <w:sz w:val="20"/>
              </w:rPr>
              <w:t>1.5, LA</w:t>
            </w:r>
            <w:r>
              <w:rPr>
                <w:spacing w:val="-11"/>
                <w:sz w:val="20"/>
              </w:rPr>
              <w:t> </w:t>
            </w:r>
            <w:r>
              <w:rPr>
                <w:spacing w:val="-6"/>
                <w:sz w:val="20"/>
              </w:rPr>
              <w:t>1.6,</w:t>
            </w:r>
            <w:r>
              <w:rPr>
                <w:spacing w:val="-8"/>
                <w:sz w:val="20"/>
              </w:rPr>
              <w:t> </w:t>
            </w:r>
            <w:r>
              <w:rPr>
                <w:spacing w:val="-6"/>
                <w:sz w:val="20"/>
              </w:rPr>
              <w:t>LA</w:t>
            </w:r>
          </w:p>
          <w:p>
            <w:pPr>
              <w:pStyle w:val="TableParagraph"/>
              <w:spacing w:before="58"/>
              <w:ind w:left="66" w:right="52"/>
              <w:jc w:val="center"/>
              <w:rPr>
                <w:sz w:val="20"/>
              </w:rPr>
            </w:pPr>
            <w:r>
              <w:rPr>
                <w:spacing w:val="-6"/>
                <w:sz w:val="20"/>
              </w:rPr>
              <w:t>1.7,</w:t>
            </w:r>
            <w:r>
              <w:rPr>
                <w:spacing w:val="-9"/>
                <w:sz w:val="20"/>
              </w:rPr>
              <w:t> </w:t>
            </w:r>
            <w:r>
              <w:rPr>
                <w:spacing w:val="-6"/>
                <w:sz w:val="20"/>
              </w:rPr>
              <w:t>LA</w:t>
            </w:r>
            <w:r>
              <w:rPr>
                <w:spacing w:val="-9"/>
                <w:sz w:val="20"/>
              </w:rPr>
              <w:t> </w:t>
            </w:r>
            <w:r>
              <w:rPr>
                <w:spacing w:val="-6"/>
                <w:sz w:val="20"/>
              </w:rPr>
              <w:t>3.1,</w:t>
            </w:r>
            <w:r>
              <w:rPr>
                <w:spacing w:val="-8"/>
                <w:sz w:val="20"/>
              </w:rPr>
              <w:t> </w:t>
            </w:r>
            <w:r>
              <w:rPr>
                <w:spacing w:val="-6"/>
                <w:sz w:val="20"/>
              </w:rPr>
              <w:t>LA</w:t>
            </w:r>
            <w:r>
              <w:rPr>
                <w:spacing w:val="-9"/>
                <w:sz w:val="20"/>
              </w:rPr>
              <w:t> </w:t>
            </w:r>
            <w:r>
              <w:rPr>
                <w:spacing w:val="-6"/>
                <w:sz w:val="20"/>
              </w:rPr>
              <w:t>3.2,</w:t>
            </w:r>
            <w:r>
              <w:rPr>
                <w:spacing w:val="-9"/>
                <w:sz w:val="20"/>
              </w:rPr>
              <w:t> </w:t>
            </w:r>
            <w:r>
              <w:rPr>
                <w:spacing w:val="-6"/>
                <w:sz w:val="20"/>
              </w:rPr>
              <w:t>LA</w:t>
            </w:r>
            <w:r>
              <w:rPr>
                <w:spacing w:val="-11"/>
                <w:sz w:val="20"/>
              </w:rPr>
              <w:t> </w:t>
            </w:r>
            <w:r>
              <w:rPr>
                <w:spacing w:val="-6"/>
                <w:sz w:val="20"/>
              </w:rPr>
              <w:t>3.3, LA</w:t>
            </w:r>
            <w:r>
              <w:rPr>
                <w:spacing w:val="-9"/>
                <w:sz w:val="20"/>
              </w:rPr>
              <w:t> </w:t>
            </w:r>
            <w:r>
              <w:rPr>
                <w:spacing w:val="-6"/>
                <w:sz w:val="20"/>
              </w:rPr>
              <w:t>3.4, LA</w:t>
            </w:r>
            <w:r>
              <w:rPr>
                <w:spacing w:val="-12"/>
                <w:sz w:val="20"/>
              </w:rPr>
              <w:t> </w:t>
            </w:r>
            <w:r>
              <w:rPr>
                <w:spacing w:val="-6"/>
                <w:sz w:val="20"/>
              </w:rPr>
              <w:t>3.5,</w:t>
            </w:r>
          </w:p>
          <w:p>
            <w:pPr>
              <w:pStyle w:val="TableParagraph"/>
              <w:spacing w:line="280" w:lineRule="atLeast" w:before="8"/>
              <w:ind w:left="108" w:right="92" w:firstLine="3"/>
              <w:jc w:val="center"/>
              <w:rPr>
                <w:sz w:val="20"/>
              </w:rPr>
            </w:pPr>
            <w:r>
              <w:rPr>
                <w:sz w:val="20"/>
              </w:rPr>
              <w:t>LA</w:t>
            </w:r>
            <w:r>
              <w:rPr>
                <w:spacing w:val="-10"/>
                <w:sz w:val="20"/>
              </w:rPr>
              <w:t> </w:t>
            </w:r>
            <w:r>
              <w:rPr>
                <w:sz w:val="20"/>
              </w:rPr>
              <w:t>3.6</w:t>
            </w:r>
            <w:r>
              <w:rPr>
                <w:spacing w:val="-6"/>
                <w:sz w:val="20"/>
              </w:rPr>
              <w:t> </w:t>
            </w:r>
            <w:r>
              <w:rPr>
                <w:sz w:val="20"/>
              </w:rPr>
              <w:t>y</w:t>
            </w:r>
            <w:r>
              <w:rPr>
                <w:spacing w:val="-11"/>
                <w:sz w:val="20"/>
              </w:rPr>
              <w:t> </w:t>
            </w:r>
            <w:r>
              <w:rPr>
                <w:sz w:val="20"/>
              </w:rPr>
              <w:t>LA</w:t>
            </w:r>
            <w:r>
              <w:rPr>
                <w:spacing w:val="-10"/>
                <w:sz w:val="20"/>
              </w:rPr>
              <w:t> </w:t>
            </w:r>
            <w:r>
              <w:rPr>
                <w:sz w:val="20"/>
              </w:rPr>
              <w:t>3.9</w:t>
            </w:r>
            <w:r>
              <w:rPr>
                <w:spacing w:val="-11"/>
                <w:sz w:val="20"/>
              </w:rPr>
              <w:t> </w:t>
            </w:r>
            <w:r>
              <w:rPr>
                <w:sz w:val="20"/>
              </w:rPr>
              <w:t>Programa</w:t>
            </w:r>
            <w:r>
              <w:rPr>
                <w:spacing w:val="-10"/>
                <w:sz w:val="20"/>
              </w:rPr>
              <w:t> </w:t>
            </w:r>
            <w:r>
              <w:rPr>
                <w:sz w:val="20"/>
              </w:rPr>
              <w:t>de</w:t>
            </w:r>
            <w:r>
              <w:rPr>
                <w:spacing w:val="-10"/>
                <w:sz w:val="20"/>
              </w:rPr>
              <w:t> </w:t>
            </w:r>
            <w:r>
              <w:rPr>
                <w:sz w:val="20"/>
              </w:rPr>
              <w:t>asesoría</w:t>
            </w:r>
            <w:r>
              <w:rPr>
                <w:spacing w:val="-10"/>
                <w:sz w:val="20"/>
              </w:rPr>
              <w:t> </w:t>
            </w:r>
            <w:r>
              <w:rPr>
                <w:sz w:val="20"/>
              </w:rPr>
              <w:t>y </w:t>
            </w:r>
            <w:r>
              <w:rPr>
                <w:spacing w:val="-6"/>
                <w:sz w:val="20"/>
              </w:rPr>
              <w:t>capacitación</w:t>
            </w:r>
            <w:r>
              <w:rPr>
                <w:spacing w:val="-15"/>
                <w:sz w:val="20"/>
              </w:rPr>
              <w:t> </w:t>
            </w:r>
            <w:r>
              <w:rPr>
                <w:spacing w:val="-6"/>
                <w:sz w:val="20"/>
              </w:rPr>
              <w:t>a</w:t>
            </w:r>
            <w:r>
              <w:rPr>
                <w:spacing w:val="-12"/>
                <w:sz w:val="20"/>
              </w:rPr>
              <w:t> </w:t>
            </w:r>
            <w:r>
              <w:rPr>
                <w:spacing w:val="-6"/>
                <w:sz w:val="20"/>
              </w:rPr>
              <w:t>emprendedores,</w:t>
            </w:r>
            <w:r>
              <w:rPr>
                <w:spacing w:val="-11"/>
                <w:sz w:val="20"/>
              </w:rPr>
              <w:t> </w:t>
            </w:r>
            <w:r>
              <w:rPr>
                <w:spacing w:val="-6"/>
                <w:sz w:val="20"/>
              </w:rPr>
              <w:t>personas</w:t>
            </w:r>
            <w:r>
              <w:rPr>
                <w:spacing w:val="-13"/>
                <w:sz w:val="20"/>
              </w:rPr>
              <w:t> </w:t>
            </w:r>
            <w:r>
              <w:rPr>
                <w:spacing w:val="-6"/>
                <w:sz w:val="20"/>
              </w:rPr>
              <w:t>con </w:t>
            </w:r>
            <w:r>
              <w:rPr>
                <w:sz w:val="20"/>
              </w:rPr>
              <w:t>micro,</w:t>
            </w:r>
            <w:r>
              <w:rPr>
                <w:spacing w:val="-13"/>
                <w:sz w:val="20"/>
              </w:rPr>
              <w:t> </w:t>
            </w:r>
            <w:r>
              <w:rPr>
                <w:sz w:val="20"/>
              </w:rPr>
              <w:t>pequeñas</w:t>
            </w:r>
            <w:r>
              <w:rPr>
                <w:spacing w:val="-13"/>
                <w:sz w:val="20"/>
              </w:rPr>
              <w:t> </w:t>
            </w:r>
            <w:r>
              <w:rPr>
                <w:sz w:val="20"/>
              </w:rPr>
              <w:t>y</w:t>
            </w:r>
            <w:r>
              <w:rPr>
                <w:spacing w:val="-12"/>
                <w:sz w:val="20"/>
              </w:rPr>
              <w:t> </w:t>
            </w:r>
            <w:r>
              <w:rPr>
                <w:sz w:val="20"/>
              </w:rPr>
              <w:t>medianas</w:t>
            </w:r>
            <w:r>
              <w:rPr>
                <w:spacing w:val="-13"/>
                <w:sz w:val="20"/>
              </w:rPr>
              <w:t> </w:t>
            </w:r>
            <w:r>
              <w:rPr>
                <w:sz w:val="20"/>
              </w:rPr>
              <w:t>empresas, </w:t>
            </w:r>
            <w:r>
              <w:rPr>
                <w:spacing w:val="-2"/>
                <w:sz w:val="20"/>
              </w:rPr>
              <w:t>implementado</w:t>
            </w:r>
          </w:p>
        </w:tc>
        <w:tc>
          <w:tcPr>
            <w:tcW w:w="3538" w:type="dxa"/>
          </w:tcPr>
          <w:p>
            <w:pPr>
              <w:pStyle w:val="TableParagraph"/>
              <w:rPr>
                <w:b/>
                <w:sz w:val="20"/>
              </w:rPr>
            </w:pPr>
          </w:p>
          <w:p>
            <w:pPr>
              <w:pStyle w:val="TableParagraph"/>
              <w:rPr>
                <w:b/>
                <w:sz w:val="20"/>
              </w:rPr>
            </w:pPr>
          </w:p>
          <w:p>
            <w:pPr>
              <w:pStyle w:val="TableParagraph"/>
              <w:spacing w:before="87"/>
              <w:rPr>
                <w:b/>
                <w:sz w:val="20"/>
              </w:rPr>
            </w:pPr>
          </w:p>
          <w:p>
            <w:pPr>
              <w:pStyle w:val="TableParagraph"/>
              <w:spacing w:before="1"/>
              <w:ind w:left="978" w:right="968"/>
              <w:jc w:val="center"/>
              <w:rPr>
                <w:sz w:val="20"/>
              </w:rPr>
            </w:pPr>
            <w:r>
              <w:rPr>
                <w:spacing w:val="-2"/>
                <w:sz w:val="20"/>
              </w:rPr>
              <w:t>$26,425,000.00</w:t>
            </w:r>
          </w:p>
        </w:tc>
      </w:tr>
      <w:tr>
        <w:trPr>
          <w:trHeight w:val="1471" w:hRule="atLeast"/>
        </w:trPr>
        <w:tc>
          <w:tcPr>
            <w:tcW w:w="2270" w:type="dxa"/>
          </w:tcPr>
          <w:p>
            <w:pPr>
              <w:pStyle w:val="TableParagraph"/>
              <w:rPr>
                <w:b/>
                <w:sz w:val="20"/>
              </w:rPr>
            </w:pPr>
          </w:p>
          <w:p>
            <w:pPr>
              <w:pStyle w:val="TableParagraph"/>
              <w:spacing w:before="27"/>
              <w:rPr>
                <w:b/>
                <w:sz w:val="20"/>
              </w:rPr>
            </w:pPr>
          </w:p>
          <w:p>
            <w:pPr>
              <w:pStyle w:val="TableParagraph"/>
              <w:spacing w:line="300" w:lineRule="auto" w:before="1"/>
              <w:ind w:left="292" w:hanging="39"/>
              <w:rPr>
                <w:sz w:val="20"/>
              </w:rPr>
            </w:pPr>
            <w:r>
              <w:rPr>
                <w:spacing w:val="-6"/>
                <w:sz w:val="20"/>
              </w:rPr>
              <w:t>3</w:t>
            </w:r>
            <w:r>
              <w:rPr>
                <w:spacing w:val="-13"/>
                <w:sz w:val="20"/>
              </w:rPr>
              <w:t> </w:t>
            </w:r>
            <w:r>
              <w:rPr>
                <w:spacing w:val="-6"/>
                <w:sz w:val="20"/>
              </w:rPr>
              <w:t>Impulso</w:t>
            </w:r>
            <w:r>
              <w:rPr>
                <w:spacing w:val="-11"/>
                <w:sz w:val="20"/>
              </w:rPr>
              <w:t> </w:t>
            </w:r>
            <w:r>
              <w:rPr>
                <w:spacing w:val="-6"/>
                <w:sz w:val="20"/>
              </w:rPr>
              <w:t>e</w:t>
            </w:r>
            <w:r>
              <w:rPr>
                <w:spacing w:val="-12"/>
                <w:sz w:val="20"/>
              </w:rPr>
              <w:t> </w:t>
            </w:r>
            <w:r>
              <w:rPr>
                <w:spacing w:val="-6"/>
                <w:sz w:val="20"/>
              </w:rPr>
              <w:t>Innovación</w:t>
            </w:r>
            <w:r>
              <w:rPr>
                <w:spacing w:val="-6"/>
                <w:sz w:val="20"/>
              </w:rPr>
              <w:t> Económica</w:t>
            </w:r>
            <w:r>
              <w:rPr>
                <w:spacing w:val="-9"/>
                <w:sz w:val="20"/>
              </w:rPr>
              <w:t> </w:t>
            </w:r>
            <w:r>
              <w:rPr>
                <w:spacing w:val="-6"/>
                <w:sz w:val="20"/>
              </w:rPr>
              <w:t>y</w:t>
            </w:r>
            <w:r>
              <w:rPr>
                <w:spacing w:val="-16"/>
                <w:sz w:val="20"/>
              </w:rPr>
              <w:t> </w:t>
            </w:r>
            <w:r>
              <w:rPr>
                <w:spacing w:val="-6"/>
                <w:sz w:val="20"/>
              </w:rPr>
              <w:t>Turística</w:t>
            </w:r>
          </w:p>
        </w:tc>
        <w:tc>
          <w:tcPr>
            <w:tcW w:w="3514" w:type="dxa"/>
          </w:tcPr>
          <w:p>
            <w:pPr>
              <w:pStyle w:val="TableParagraph"/>
              <w:spacing w:before="55"/>
              <w:ind w:left="17"/>
              <w:jc w:val="center"/>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1.2,</w:t>
            </w:r>
            <w:r>
              <w:rPr>
                <w:spacing w:val="-5"/>
                <w:sz w:val="20"/>
              </w:rPr>
              <w:t> </w:t>
            </w:r>
            <w:r>
              <w:rPr>
                <w:spacing w:val="-6"/>
                <w:sz w:val="20"/>
              </w:rPr>
              <w:t>LA</w:t>
            </w:r>
            <w:r>
              <w:rPr>
                <w:spacing w:val="-12"/>
                <w:sz w:val="20"/>
              </w:rPr>
              <w:t> </w:t>
            </w:r>
            <w:r>
              <w:rPr>
                <w:spacing w:val="-6"/>
                <w:sz w:val="20"/>
              </w:rPr>
              <w:t>1.4,</w:t>
            </w:r>
            <w:r>
              <w:rPr>
                <w:spacing w:val="-8"/>
                <w:sz w:val="20"/>
              </w:rPr>
              <w:t> </w:t>
            </w:r>
            <w:r>
              <w:rPr>
                <w:spacing w:val="-6"/>
                <w:sz w:val="20"/>
              </w:rPr>
              <w:t>LA</w:t>
            </w:r>
            <w:r>
              <w:rPr>
                <w:spacing w:val="-9"/>
                <w:sz w:val="20"/>
              </w:rPr>
              <w:t> </w:t>
            </w:r>
            <w:r>
              <w:rPr>
                <w:spacing w:val="-6"/>
                <w:sz w:val="20"/>
              </w:rPr>
              <w:t>1.7, LA</w:t>
            </w:r>
            <w:r>
              <w:rPr>
                <w:spacing w:val="-11"/>
                <w:sz w:val="20"/>
              </w:rPr>
              <w:t> </w:t>
            </w:r>
            <w:r>
              <w:rPr>
                <w:spacing w:val="-6"/>
                <w:sz w:val="20"/>
              </w:rPr>
              <w:t>1.8,</w:t>
            </w:r>
            <w:r>
              <w:rPr>
                <w:spacing w:val="-8"/>
                <w:sz w:val="20"/>
              </w:rPr>
              <w:t> </w:t>
            </w:r>
            <w:r>
              <w:rPr>
                <w:spacing w:val="-6"/>
                <w:sz w:val="20"/>
              </w:rPr>
              <w:t>LA</w:t>
            </w:r>
          </w:p>
          <w:p>
            <w:pPr>
              <w:pStyle w:val="TableParagraph"/>
              <w:spacing w:line="280" w:lineRule="atLeast" w:before="9"/>
              <w:ind w:left="67" w:right="51"/>
              <w:jc w:val="center"/>
              <w:rPr>
                <w:sz w:val="20"/>
              </w:rPr>
            </w:pPr>
            <w:r>
              <w:rPr>
                <w:spacing w:val="-6"/>
                <w:sz w:val="20"/>
              </w:rPr>
              <w:t>2.1,</w:t>
            </w:r>
            <w:r>
              <w:rPr>
                <w:spacing w:val="-9"/>
                <w:sz w:val="20"/>
              </w:rPr>
              <w:t> </w:t>
            </w:r>
            <w:r>
              <w:rPr>
                <w:spacing w:val="-6"/>
                <w:sz w:val="20"/>
              </w:rPr>
              <w:t>LA</w:t>
            </w:r>
            <w:r>
              <w:rPr>
                <w:spacing w:val="-10"/>
                <w:sz w:val="20"/>
              </w:rPr>
              <w:t> </w:t>
            </w:r>
            <w:r>
              <w:rPr>
                <w:spacing w:val="-6"/>
                <w:sz w:val="20"/>
              </w:rPr>
              <w:t>2.2,</w:t>
            </w:r>
            <w:r>
              <w:rPr>
                <w:spacing w:val="-9"/>
                <w:sz w:val="20"/>
              </w:rPr>
              <w:t> </w:t>
            </w:r>
            <w:r>
              <w:rPr>
                <w:spacing w:val="-6"/>
                <w:sz w:val="20"/>
              </w:rPr>
              <w:t>LA</w:t>
            </w:r>
            <w:r>
              <w:rPr>
                <w:spacing w:val="-10"/>
                <w:sz w:val="20"/>
              </w:rPr>
              <w:t> </w:t>
            </w:r>
            <w:r>
              <w:rPr>
                <w:spacing w:val="-6"/>
                <w:sz w:val="20"/>
              </w:rPr>
              <w:t>2.3 y</w:t>
            </w:r>
            <w:r>
              <w:rPr>
                <w:spacing w:val="-11"/>
                <w:sz w:val="20"/>
              </w:rPr>
              <w:t> </w:t>
            </w:r>
            <w:r>
              <w:rPr>
                <w:spacing w:val="-6"/>
                <w:sz w:val="20"/>
              </w:rPr>
              <w:t>LA</w:t>
            </w:r>
            <w:r>
              <w:rPr>
                <w:spacing w:val="-10"/>
                <w:sz w:val="20"/>
              </w:rPr>
              <w:t> </w:t>
            </w:r>
            <w:r>
              <w:rPr>
                <w:spacing w:val="-6"/>
                <w:sz w:val="20"/>
              </w:rPr>
              <w:t>3.1</w:t>
            </w:r>
            <w:r>
              <w:rPr>
                <w:spacing w:val="-9"/>
                <w:sz w:val="20"/>
              </w:rPr>
              <w:t> </w:t>
            </w:r>
            <w:r>
              <w:rPr>
                <w:spacing w:val="-6"/>
                <w:sz w:val="20"/>
              </w:rPr>
              <w:t>Acciones</w:t>
            </w:r>
            <w:r>
              <w:rPr>
                <w:spacing w:val="-13"/>
                <w:sz w:val="20"/>
              </w:rPr>
              <w:t> </w:t>
            </w:r>
            <w:r>
              <w:rPr>
                <w:spacing w:val="-6"/>
                <w:sz w:val="20"/>
              </w:rPr>
              <w:t>para </w:t>
            </w:r>
            <w:r>
              <w:rPr>
                <w:spacing w:val="-2"/>
                <w:sz w:val="20"/>
              </w:rPr>
              <w:t>fortalecer</w:t>
            </w:r>
            <w:r>
              <w:rPr>
                <w:spacing w:val="-4"/>
                <w:sz w:val="20"/>
              </w:rPr>
              <w:t> </w:t>
            </w:r>
            <w:r>
              <w:rPr>
                <w:spacing w:val="-2"/>
                <w:sz w:val="20"/>
              </w:rPr>
              <w:t>la</w:t>
            </w:r>
            <w:r>
              <w:rPr>
                <w:spacing w:val="-8"/>
                <w:sz w:val="20"/>
              </w:rPr>
              <w:t> </w:t>
            </w:r>
            <w:r>
              <w:rPr>
                <w:spacing w:val="-2"/>
                <w:sz w:val="20"/>
              </w:rPr>
              <w:t>competitividad</w:t>
            </w:r>
            <w:r>
              <w:rPr>
                <w:spacing w:val="-4"/>
                <w:sz w:val="20"/>
              </w:rPr>
              <w:t> </w:t>
            </w:r>
            <w:r>
              <w:rPr>
                <w:spacing w:val="-2"/>
                <w:sz w:val="20"/>
              </w:rPr>
              <w:t>y</w:t>
            </w:r>
            <w:r>
              <w:rPr>
                <w:spacing w:val="-7"/>
                <w:sz w:val="20"/>
              </w:rPr>
              <w:t> </w:t>
            </w:r>
            <w:r>
              <w:rPr>
                <w:spacing w:val="-2"/>
                <w:sz w:val="20"/>
              </w:rPr>
              <w:t>la</w:t>
            </w:r>
            <w:r>
              <w:rPr>
                <w:spacing w:val="-5"/>
                <w:sz w:val="20"/>
              </w:rPr>
              <w:t> </w:t>
            </w:r>
            <w:r>
              <w:rPr>
                <w:spacing w:val="-2"/>
                <w:sz w:val="20"/>
              </w:rPr>
              <w:t>atención </w:t>
            </w:r>
            <w:r>
              <w:rPr>
                <w:spacing w:val="-4"/>
                <w:sz w:val="20"/>
              </w:rPr>
              <w:t>especializada</w:t>
            </w:r>
            <w:r>
              <w:rPr>
                <w:spacing w:val="-11"/>
                <w:sz w:val="20"/>
              </w:rPr>
              <w:t> </w:t>
            </w:r>
            <w:r>
              <w:rPr>
                <w:spacing w:val="-4"/>
                <w:sz w:val="20"/>
              </w:rPr>
              <w:t>empresarial</w:t>
            </w:r>
            <w:r>
              <w:rPr>
                <w:spacing w:val="-9"/>
                <w:sz w:val="20"/>
              </w:rPr>
              <w:t> </w:t>
            </w:r>
            <w:r>
              <w:rPr>
                <w:spacing w:val="-4"/>
                <w:sz w:val="20"/>
              </w:rPr>
              <w:t>del</w:t>
            </w:r>
            <w:r>
              <w:rPr>
                <w:spacing w:val="-9"/>
                <w:sz w:val="20"/>
              </w:rPr>
              <w:t> </w:t>
            </w:r>
            <w:r>
              <w:rPr>
                <w:spacing w:val="-4"/>
                <w:sz w:val="20"/>
              </w:rPr>
              <w:t>municipio</w:t>
            </w:r>
            <w:r>
              <w:rPr>
                <w:spacing w:val="-8"/>
                <w:sz w:val="20"/>
              </w:rPr>
              <w:t> </w:t>
            </w:r>
            <w:r>
              <w:rPr>
                <w:spacing w:val="-4"/>
                <w:sz w:val="20"/>
              </w:rPr>
              <w:t>de </w:t>
            </w:r>
            <w:r>
              <w:rPr>
                <w:sz w:val="20"/>
              </w:rPr>
              <w:t>Puebla,</w:t>
            </w:r>
            <w:r>
              <w:rPr>
                <w:spacing w:val="-13"/>
                <w:sz w:val="20"/>
              </w:rPr>
              <w:t> </w:t>
            </w:r>
            <w:r>
              <w:rPr>
                <w:sz w:val="20"/>
              </w:rPr>
              <w:t>implementadas</w:t>
            </w:r>
          </w:p>
        </w:tc>
        <w:tc>
          <w:tcPr>
            <w:tcW w:w="3538" w:type="dxa"/>
          </w:tcPr>
          <w:p>
            <w:pPr>
              <w:pStyle w:val="TableParagraph"/>
              <w:rPr>
                <w:b/>
                <w:sz w:val="20"/>
              </w:rPr>
            </w:pPr>
          </w:p>
          <w:p>
            <w:pPr>
              <w:pStyle w:val="TableParagraph"/>
              <w:spacing w:before="171"/>
              <w:rPr>
                <w:b/>
                <w:sz w:val="20"/>
              </w:rPr>
            </w:pPr>
          </w:p>
          <w:p>
            <w:pPr>
              <w:pStyle w:val="TableParagraph"/>
              <w:spacing w:before="1"/>
              <w:ind w:left="978" w:right="966"/>
              <w:jc w:val="center"/>
              <w:rPr>
                <w:sz w:val="20"/>
              </w:rPr>
            </w:pPr>
            <w:r>
              <w:rPr>
                <w:spacing w:val="-2"/>
                <w:sz w:val="20"/>
              </w:rPr>
              <w:t>$1,375,000.00</w:t>
            </w:r>
          </w:p>
        </w:tc>
      </w:tr>
      <w:tr>
        <w:trPr>
          <w:trHeight w:val="1468" w:hRule="atLeast"/>
        </w:trPr>
        <w:tc>
          <w:tcPr>
            <w:tcW w:w="2270" w:type="dxa"/>
          </w:tcPr>
          <w:p>
            <w:pPr>
              <w:pStyle w:val="TableParagraph"/>
              <w:rPr>
                <w:b/>
                <w:sz w:val="20"/>
              </w:rPr>
            </w:pPr>
          </w:p>
          <w:p>
            <w:pPr>
              <w:pStyle w:val="TableParagraph"/>
              <w:spacing w:before="27"/>
              <w:rPr>
                <w:b/>
                <w:sz w:val="20"/>
              </w:rPr>
            </w:pPr>
          </w:p>
          <w:p>
            <w:pPr>
              <w:pStyle w:val="TableParagraph"/>
              <w:spacing w:line="300" w:lineRule="auto"/>
              <w:ind w:left="292" w:hanging="39"/>
              <w:rPr>
                <w:sz w:val="20"/>
              </w:rPr>
            </w:pPr>
            <w:r>
              <w:rPr>
                <w:spacing w:val="-6"/>
                <w:sz w:val="20"/>
              </w:rPr>
              <w:t>3</w:t>
            </w:r>
            <w:r>
              <w:rPr>
                <w:spacing w:val="-13"/>
                <w:sz w:val="20"/>
              </w:rPr>
              <w:t> </w:t>
            </w:r>
            <w:r>
              <w:rPr>
                <w:spacing w:val="-6"/>
                <w:sz w:val="20"/>
              </w:rPr>
              <w:t>Impulso</w:t>
            </w:r>
            <w:r>
              <w:rPr>
                <w:spacing w:val="-11"/>
                <w:sz w:val="20"/>
              </w:rPr>
              <w:t> </w:t>
            </w:r>
            <w:r>
              <w:rPr>
                <w:spacing w:val="-6"/>
                <w:sz w:val="20"/>
              </w:rPr>
              <w:t>e</w:t>
            </w:r>
            <w:r>
              <w:rPr>
                <w:spacing w:val="-12"/>
                <w:sz w:val="20"/>
              </w:rPr>
              <w:t> </w:t>
            </w:r>
            <w:r>
              <w:rPr>
                <w:spacing w:val="-6"/>
                <w:sz w:val="20"/>
              </w:rPr>
              <w:t>Innovación</w:t>
            </w:r>
            <w:r>
              <w:rPr>
                <w:spacing w:val="-6"/>
                <w:sz w:val="20"/>
              </w:rPr>
              <w:t> Económica</w:t>
            </w:r>
            <w:r>
              <w:rPr>
                <w:spacing w:val="-9"/>
                <w:sz w:val="20"/>
              </w:rPr>
              <w:t> </w:t>
            </w:r>
            <w:r>
              <w:rPr>
                <w:spacing w:val="-6"/>
                <w:sz w:val="20"/>
              </w:rPr>
              <w:t>y</w:t>
            </w:r>
            <w:r>
              <w:rPr>
                <w:spacing w:val="-16"/>
                <w:sz w:val="20"/>
              </w:rPr>
              <w:t> </w:t>
            </w:r>
            <w:r>
              <w:rPr>
                <w:spacing w:val="-6"/>
                <w:sz w:val="20"/>
              </w:rPr>
              <w:t>Turística</w:t>
            </w:r>
          </w:p>
        </w:tc>
        <w:tc>
          <w:tcPr>
            <w:tcW w:w="3514" w:type="dxa"/>
          </w:tcPr>
          <w:p>
            <w:pPr>
              <w:pStyle w:val="TableParagraph"/>
              <w:spacing w:before="55"/>
              <w:ind w:left="66" w:right="51"/>
              <w:jc w:val="center"/>
              <w:rPr>
                <w:sz w:val="20"/>
              </w:rPr>
            </w:pPr>
            <w:r>
              <w:rPr>
                <w:spacing w:val="-6"/>
                <w:sz w:val="20"/>
              </w:rPr>
              <w:t>LA</w:t>
            </w:r>
            <w:r>
              <w:rPr>
                <w:spacing w:val="-9"/>
                <w:sz w:val="20"/>
              </w:rPr>
              <w:t> </w:t>
            </w:r>
            <w:r>
              <w:rPr>
                <w:spacing w:val="-6"/>
                <w:sz w:val="20"/>
              </w:rPr>
              <w:t>1.1, LA</w:t>
            </w:r>
            <w:r>
              <w:rPr>
                <w:spacing w:val="-11"/>
                <w:sz w:val="20"/>
              </w:rPr>
              <w:t> </w:t>
            </w:r>
            <w:r>
              <w:rPr>
                <w:spacing w:val="-6"/>
                <w:sz w:val="20"/>
              </w:rPr>
              <w:t>1.2, LA</w:t>
            </w:r>
            <w:r>
              <w:rPr>
                <w:spacing w:val="-11"/>
                <w:sz w:val="20"/>
              </w:rPr>
              <w:t> </w:t>
            </w:r>
            <w:r>
              <w:rPr>
                <w:spacing w:val="-6"/>
                <w:sz w:val="20"/>
              </w:rPr>
              <w:t>1.3,</w:t>
            </w:r>
            <w:r>
              <w:rPr>
                <w:spacing w:val="-8"/>
                <w:sz w:val="20"/>
              </w:rPr>
              <w:t> </w:t>
            </w:r>
            <w:r>
              <w:rPr>
                <w:spacing w:val="-6"/>
                <w:sz w:val="20"/>
              </w:rPr>
              <w:t>LA</w:t>
            </w:r>
            <w:r>
              <w:rPr>
                <w:spacing w:val="-9"/>
                <w:sz w:val="20"/>
              </w:rPr>
              <w:t> </w:t>
            </w:r>
            <w:r>
              <w:rPr>
                <w:spacing w:val="-6"/>
                <w:sz w:val="20"/>
              </w:rPr>
              <w:t>1.6</w:t>
            </w:r>
            <w:r>
              <w:rPr>
                <w:spacing w:val="-4"/>
                <w:sz w:val="20"/>
              </w:rPr>
              <w:t> </w:t>
            </w:r>
            <w:r>
              <w:rPr>
                <w:spacing w:val="-6"/>
                <w:sz w:val="20"/>
              </w:rPr>
              <w:t>y</w:t>
            </w:r>
            <w:r>
              <w:rPr>
                <w:spacing w:val="-10"/>
                <w:sz w:val="20"/>
              </w:rPr>
              <w:t> </w:t>
            </w:r>
            <w:r>
              <w:rPr>
                <w:spacing w:val="-6"/>
                <w:sz w:val="20"/>
              </w:rPr>
              <w:t>LA</w:t>
            </w:r>
            <w:r>
              <w:rPr>
                <w:spacing w:val="-11"/>
                <w:sz w:val="20"/>
              </w:rPr>
              <w:t> </w:t>
            </w:r>
            <w:r>
              <w:rPr>
                <w:spacing w:val="-6"/>
                <w:sz w:val="20"/>
              </w:rPr>
              <w:t>2.2</w:t>
            </w:r>
          </w:p>
          <w:p>
            <w:pPr>
              <w:pStyle w:val="TableParagraph"/>
              <w:spacing w:line="280" w:lineRule="atLeast" w:before="8"/>
              <w:ind w:left="76" w:right="58" w:hanging="3"/>
              <w:jc w:val="center"/>
              <w:rPr>
                <w:sz w:val="20"/>
              </w:rPr>
            </w:pPr>
            <w:r>
              <w:rPr>
                <w:sz w:val="20"/>
              </w:rPr>
              <w:t>Acciones</w:t>
            </w:r>
            <w:r>
              <w:rPr>
                <w:spacing w:val="-13"/>
                <w:sz w:val="20"/>
              </w:rPr>
              <w:t> </w:t>
            </w:r>
            <w:r>
              <w:rPr>
                <w:sz w:val="20"/>
              </w:rPr>
              <w:t>para</w:t>
            </w:r>
            <w:r>
              <w:rPr>
                <w:spacing w:val="-13"/>
                <w:sz w:val="20"/>
              </w:rPr>
              <w:t> </w:t>
            </w:r>
            <w:r>
              <w:rPr>
                <w:sz w:val="20"/>
              </w:rPr>
              <w:t>fortalecer</w:t>
            </w:r>
            <w:r>
              <w:rPr>
                <w:spacing w:val="-12"/>
                <w:sz w:val="20"/>
              </w:rPr>
              <w:t> </w:t>
            </w:r>
            <w:r>
              <w:rPr>
                <w:sz w:val="20"/>
              </w:rPr>
              <w:t>la</w:t>
            </w:r>
            <w:r>
              <w:rPr>
                <w:spacing w:val="-13"/>
                <w:sz w:val="20"/>
              </w:rPr>
              <w:t> </w:t>
            </w:r>
            <w:r>
              <w:rPr>
                <w:sz w:val="20"/>
              </w:rPr>
              <w:t>atracción</w:t>
            </w:r>
            <w:r>
              <w:rPr>
                <w:spacing w:val="-13"/>
                <w:sz w:val="20"/>
              </w:rPr>
              <w:t> </w:t>
            </w:r>
            <w:r>
              <w:rPr>
                <w:sz w:val="20"/>
              </w:rPr>
              <w:t>de </w:t>
            </w:r>
            <w:r>
              <w:rPr>
                <w:spacing w:val="-6"/>
                <w:sz w:val="20"/>
              </w:rPr>
              <w:t>inversiones</w:t>
            </w:r>
            <w:r>
              <w:rPr>
                <w:spacing w:val="-15"/>
                <w:sz w:val="20"/>
              </w:rPr>
              <w:t> </w:t>
            </w:r>
            <w:r>
              <w:rPr>
                <w:spacing w:val="-6"/>
                <w:sz w:val="20"/>
              </w:rPr>
              <w:t>a</w:t>
            </w:r>
            <w:r>
              <w:rPr>
                <w:spacing w:val="-12"/>
                <w:sz w:val="20"/>
              </w:rPr>
              <w:t> </w:t>
            </w:r>
            <w:r>
              <w:rPr>
                <w:spacing w:val="-6"/>
                <w:sz w:val="20"/>
              </w:rPr>
              <w:t>través</w:t>
            </w:r>
            <w:r>
              <w:rPr>
                <w:spacing w:val="-13"/>
                <w:sz w:val="20"/>
              </w:rPr>
              <w:t> </w:t>
            </w:r>
            <w:r>
              <w:rPr>
                <w:spacing w:val="-6"/>
                <w:sz w:val="20"/>
              </w:rPr>
              <w:t>de</w:t>
            </w:r>
            <w:r>
              <w:rPr>
                <w:spacing w:val="-9"/>
                <w:sz w:val="20"/>
              </w:rPr>
              <w:t> </w:t>
            </w:r>
            <w:r>
              <w:rPr>
                <w:spacing w:val="-6"/>
                <w:sz w:val="20"/>
              </w:rPr>
              <w:t>misiones</w:t>
            </w:r>
            <w:r>
              <w:rPr>
                <w:spacing w:val="-13"/>
                <w:sz w:val="20"/>
              </w:rPr>
              <w:t> </w:t>
            </w:r>
            <w:r>
              <w:rPr>
                <w:spacing w:val="-6"/>
                <w:sz w:val="20"/>
              </w:rPr>
              <w:t>comerciales, </w:t>
            </w:r>
            <w:r>
              <w:rPr>
                <w:sz w:val="20"/>
              </w:rPr>
              <w:t>la</w:t>
            </w:r>
            <w:r>
              <w:rPr>
                <w:spacing w:val="-13"/>
                <w:sz w:val="20"/>
              </w:rPr>
              <w:t> </w:t>
            </w:r>
            <w:r>
              <w:rPr>
                <w:sz w:val="20"/>
              </w:rPr>
              <w:t>innovación</w:t>
            </w:r>
            <w:r>
              <w:rPr>
                <w:spacing w:val="-13"/>
                <w:sz w:val="20"/>
              </w:rPr>
              <w:t> </w:t>
            </w:r>
            <w:r>
              <w:rPr>
                <w:sz w:val="20"/>
              </w:rPr>
              <w:t>y</w:t>
            </w:r>
            <w:r>
              <w:rPr>
                <w:spacing w:val="-13"/>
                <w:sz w:val="20"/>
              </w:rPr>
              <w:t> </w:t>
            </w:r>
            <w:r>
              <w:rPr>
                <w:sz w:val="20"/>
              </w:rPr>
              <w:t>el</w:t>
            </w:r>
            <w:r>
              <w:rPr>
                <w:spacing w:val="-12"/>
                <w:sz w:val="20"/>
              </w:rPr>
              <w:t> </w:t>
            </w:r>
            <w:r>
              <w:rPr>
                <w:sz w:val="20"/>
              </w:rPr>
              <w:t>uso</w:t>
            </w:r>
            <w:r>
              <w:rPr>
                <w:spacing w:val="-13"/>
                <w:sz w:val="20"/>
              </w:rPr>
              <w:t> </w:t>
            </w:r>
            <w:r>
              <w:rPr>
                <w:sz w:val="20"/>
              </w:rPr>
              <w:t>de</w:t>
            </w:r>
            <w:r>
              <w:rPr>
                <w:spacing w:val="-11"/>
                <w:sz w:val="20"/>
              </w:rPr>
              <w:t> </w:t>
            </w:r>
            <w:r>
              <w:rPr>
                <w:sz w:val="20"/>
              </w:rPr>
              <w:t>herramientas tecnológicas,</w:t>
            </w:r>
            <w:r>
              <w:rPr>
                <w:spacing w:val="-13"/>
                <w:sz w:val="20"/>
              </w:rPr>
              <w:t> </w:t>
            </w:r>
            <w:r>
              <w:rPr>
                <w:sz w:val="20"/>
              </w:rPr>
              <w:t>implementadas</w:t>
            </w:r>
          </w:p>
        </w:tc>
        <w:tc>
          <w:tcPr>
            <w:tcW w:w="3538" w:type="dxa"/>
          </w:tcPr>
          <w:p>
            <w:pPr>
              <w:pStyle w:val="TableParagraph"/>
              <w:rPr>
                <w:b/>
                <w:sz w:val="20"/>
              </w:rPr>
            </w:pPr>
          </w:p>
          <w:p>
            <w:pPr>
              <w:pStyle w:val="TableParagraph"/>
              <w:spacing w:before="171"/>
              <w:rPr>
                <w:b/>
                <w:sz w:val="20"/>
              </w:rPr>
            </w:pPr>
          </w:p>
          <w:p>
            <w:pPr>
              <w:pStyle w:val="TableParagraph"/>
              <w:ind w:left="978" w:right="966"/>
              <w:jc w:val="center"/>
              <w:rPr>
                <w:sz w:val="20"/>
              </w:rPr>
            </w:pPr>
            <w:r>
              <w:rPr>
                <w:spacing w:val="-2"/>
                <w:sz w:val="20"/>
              </w:rPr>
              <w:t>$1,300,000.00</w:t>
            </w:r>
          </w:p>
        </w:tc>
      </w:tr>
      <w:tr>
        <w:trPr>
          <w:trHeight w:val="607" w:hRule="atLeast"/>
        </w:trPr>
        <w:tc>
          <w:tcPr>
            <w:tcW w:w="2270" w:type="dxa"/>
          </w:tcPr>
          <w:p>
            <w:pPr>
              <w:pStyle w:val="TableParagraph"/>
              <w:spacing w:line="290" w:lineRule="atLeast"/>
              <w:ind w:left="292" w:hanging="39"/>
              <w:rPr>
                <w:sz w:val="20"/>
              </w:rPr>
            </w:pPr>
            <w:r>
              <w:rPr>
                <w:spacing w:val="-6"/>
                <w:sz w:val="20"/>
              </w:rPr>
              <w:t>3</w:t>
            </w:r>
            <w:r>
              <w:rPr>
                <w:spacing w:val="-13"/>
                <w:sz w:val="20"/>
              </w:rPr>
              <w:t> </w:t>
            </w:r>
            <w:r>
              <w:rPr>
                <w:spacing w:val="-6"/>
                <w:sz w:val="20"/>
              </w:rPr>
              <w:t>Impulso</w:t>
            </w:r>
            <w:r>
              <w:rPr>
                <w:spacing w:val="-11"/>
                <w:sz w:val="20"/>
              </w:rPr>
              <w:t> </w:t>
            </w:r>
            <w:r>
              <w:rPr>
                <w:spacing w:val="-6"/>
                <w:sz w:val="20"/>
              </w:rPr>
              <w:t>e</w:t>
            </w:r>
            <w:r>
              <w:rPr>
                <w:spacing w:val="-12"/>
                <w:sz w:val="20"/>
              </w:rPr>
              <w:t> </w:t>
            </w:r>
            <w:r>
              <w:rPr>
                <w:spacing w:val="-6"/>
                <w:sz w:val="20"/>
              </w:rPr>
              <w:t>Innovación</w:t>
            </w:r>
            <w:r>
              <w:rPr>
                <w:spacing w:val="-6"/>
                <w:sz w:val="20"/>
              </w:rPr>
              <w:t> Económica</w:t>
            </w:r>
            <w:r>
              <w:rPr>
                <w:spacing w:val="-9"/>
                <w:sz w:val="20"/>
              </w:rPr>
              <w:t> </w:t>
            </w:r>
            <w:r>
              <w:rPr>
                <w:spacing w:val="-6"/>
                <w:sz w:val="20"/>
              </w:rPr>
              <w:t>y</w:t>
            </w:r>
            <w:r>
              <w:rPr>
                <w:spacing w:val="-16"/>
                <w:sz w:val="20"/>
              </w:rPr>
              <w:t> </w:t>
            </w:r>
            <w:r>
              <w:rPr>
                <w:spacing w:val="-6"/>
                <w:sz w:val="20"/>
              </w:rPr>
              <w:t>Turística</w:t>
            </w:r>
          </w:p>
        </w:tc>
        <w:tc>
          <w:tcPr>
            <w:tcW w:w="3514" w:type="dxa"/>
          </w:tcPr>
          <w:p>
            <w:pPr>
              <w:pStyle w:val="TableParagraph"/>
              <w:spacing w:line="290" w:lineRule="atLeast"/>
              <w:ind w:left="1039" w:hanging="804"/>
              <w:rPr>
                <w:sz w:val="20"/>
              </w:rPr>
            </w:pPr>
            <w:r>
              <w:rPr>
                <w:spacing w:val="-6"/>
                <w:sz w:val="20"/>
              </w:rPr>
              <w:t>LA</w:t>
            </w:r>
            <w:r>
              <w:rPr>
                <w:spacing w:val="-11"/>
                <w:sz w:val="20"/>
              </w:rPr>
              <w:t> </w:t>
            </w:r>
            <w:r>
              <w:rPr>
                <w:spacing w:val="-6"/>
                <w:sz w:val="20"/>
              </w:rPr>
              <w:t>3.7</w:t>
            </w:r>
            <w:r>
              <w:rPr>
                <w:spacing w:val="-7"/>
                <w:sz w:val="20"/>
              </w:rPr>
              <w:t> </w:t>
            </w:r>
            <w:r>
              <w:rPr>
                <w:spacing w:val="-6"/>
                <w:sz w:val="20"/>
              </w:rPr>
              <w:t>y</w:t>
            </w:r>
            <w:r>
              <w:rPr>
                <w:spacing w:val="-12"/>
                <w:sz w:val="20"/>
              </w:rPr>
              <w:t> </w:t>
            </w:r>
            <w:r>
              <w:rPr>
                <w:spacing w:val="-6"/>
                <w:sz w:val="20"/>
              </w:rPr>
              <w:t>LA</w:t>
            </w:r>
            <w:r>
              <w:rPr>
                <w:spacing w:val="-11"/>
                <w:sz w:val="20"/>
              </w:rPr>
              <w:t> </w:t>
            </w:r>
            <w:r>
              <w:rPr>
                <w:spacing w:val="-6"/>
                <w:sz w:val="20"/>
              </w:rPr>
              <w:t>6.1</w:t>
            </w:r>
            <w:r>
              <w:rPr>
                <w:spacing w:val="-12"/>
                <w:sz w:val="20"/>
              </w:rPr>
              <w:t> </w:t>
            </w:r>
            <w:r>
              <w:rPr>
                <w:spacing w:val="-6"/>
                <w:sz w:val="20"/>
              </w:rPr>
              <w:t>Personas</w:t>
            </w:r>
            <w:r>
              <w:rPr>
                <w:spacing w:val="-14"/>
                <w:sz w:val="20"/>
              </w:rPr>
              <w:t> </w:t>
            </w:r>
            <w:r>
              <w:rPr>
                <w:spacing w:val="-6"/>
                <w:sz w:val="20"/>
              </w:rPr>
              <w:t>buscadoras</w:t>
            </w:r>
            <w:r>
              <w:rPr>
                <w:spacing w:val="-12"/>
                <w:sz w:val="20"/>
              </w:rPr>
              <w:t> </w:t>
            </w:r>
            <w:r>
              <w:rPr>
                <w:spacing w:val="-6"/>
                <w:sz w:val="20"/>
              </w:rPr>
              <w:t>de </w:t>
            </w:r>
            <w:r>
              <w:rPr>
                <w:sz w:val="20"/>
              </w:rPr>
              <w:t>empleo,</w:t>
            </w:r>
            <w:r>
              <w:rPr>
                <w:spacing w:val="-13"/>
                <w:sz w:val="20"/>
              </w:rPr>
              <w:t> </w:t>
            </w:r>
            <w:r>
              <w:rPr>
                <w:sz w:val="20"/>
              </w:rPr>
              <w:t>vinculadas</w:t>
            </w:r>
          </w:p>
        </w:tc>
        <w:tc>
          <w:tcPr>
            <w:tcW w:w="3538" w:type="dxa"/>
          </w:tcPr>
          <w:p>
            <w:pPr>
              <w:pStyle w:val="TableParagraph"/>
              <w:spacing w:before="202"/>
              <w:ind w:left="978" w:right="966"/>
              <w:jc w:val="center"/>
              <w:rPr>
                <w:sz w:val="20"/>
              </w:rPr>
            </w:pPr>
            <w:r>
              <w:rPr>
                <w:spacing w:val="-2"/>
                <w:sz w:val="20"/>
              </w:rPr>
              <w:t>$3,300,000.00</w:t>
            </w:r>
          </w:p>
        </w:tc>
      </w:tr>
      <w:tr>
        <w:trPr>
          <w:trHeight w:val="894" w:hRule="atLeast"/>
        </w:trPr>
        <w:tc>
          <w:tcPr>
            <w:tcW w:w="2270" w:type="dxa"/>
          </w:tcPr>
          <w:p>
            <w:pPr>
              <w:pStyle w:val="TableParagraph"/>
              <w:spacing w:line="300" w:lineRule="auto" w:before="199"/>
              <w:ind w:left="292" w:hanging="39"/>
              <w:rPr>
                <w:sz w:val="20"/>
              </w:rPr>
            </w:pPr>
            <w:r>
              <w:rPr>
                <w:spacing w:val="-6"/>
                <w:sz w:val="20"/>
              </w:rPr>
              <w:t>3</w:t>
            </w:r>
            <w:r>
              <w:rPr>
                <w:spacing w:val="-13"/>
                <w:sz w:val="20"/>
              </w:rPr>
              <w:t> </w:t>
            </w:r>
            <w:r>
              <w:rPr>
                <w:spacing w:val="-6"/>
                <w:sz w:val="20"/>
              </w:rPr>
              <w:t>Impulso</w:t>
            </w:r>
            <w:r>
              <w:rPr>
                <w:spacing w:val="-11"/>
                <w:sz w:val="20"/>
              </w:rPr>
              <w:t> </w:t>
            </w:r>
            <w:r>
              <w:rPr>
                <w:spacing w:val="-6"/>
                <w:sz w:val="20"/>
              </w:rPr>
              <w:t>e</w:t>
            </w:r>
            <w:r>
              <w:rPr>
                <w:spacing w:val="-12"/>
                <w:sz w:val="20"/>
              </w:rPr>
              <w:t> </w:t>
            </w:r>
            <w:r>
              <w:rPr>
                <w:spacing w:val="-6"/>
                <w:sz w:val="20"/>
              </w:rPr>
              <w:t>Innovación</w:t>
            </w:r>
            <w:r>
              <w:rPr>
                <w:spacing w:val="-6"/>
                <w:sz w:val="20"/>
              </w:rPr>
              <w:t> Económica</w:t>
            </w:r>
            <w:r>
              <w:rPr>
                <w:spacing w:val="-9"/>
                <w:sz w:val="20"/>
              </w:rPr>
              <w:t> </w:t>
            </w:r>
            <w:r>
              <w:rPr>
                <w:spacing w:val="-6"/>
                <w:sz w:val="20"/>
              </w:rPr>
              <w:t>y</w:t>
            </w:r>
            <w:r>
              <w:rPr>
                <w:spacing w:val="-16"/>
                <w:sz w:val="20"/>
              </w:rPr>
              <w:t> </w:t>
            </w:r>
            <w:r>
              <w:rPr>
                <w:spacing w:val="-6"/>
                <w:sz w:val="20"/>
              </w:rPr>
              <w:t>Turística</w:t>
            </w:r>
          </w:p>
        </w:tc>
        <w:tc>
          <w:tcPr>
            <w:tcW w:w="3514" w:type="dxa"/>
          </w:tcPr>
          <w:p>
            <w:pPr>
              <w:pStyle w:val="TableParagraph"/>
              <w:spacing w:before="55"/>
              <w:ind w:left="17"/>
              <w:jc w:val="center"/>
              <w:rPr>
                <w:sz w:val="20"/>
              </w:rPr>
            </w:pPr>
            <w:r>
              <w:rPr>
                <w:spacing w:val="-6"/>
                <w:sz w:val="20"/>
              </w:rPr>
              <w:t>LA</w:t>
            </w:r>
            <w:r>
              <w:rPr>
                <w:spacing w:val="-9"/>
                <w:sz w:val="20"/>
              </w:rPr>
              <w:t> </w:t>
            </w:r>
            <w:r>
              <w:rPr>
                <w:spacing w:val="-6"/>
                <w:sz w:val="20"/>
              </w:rPr>
              <w:t>1.8, LA</w:t>
            </w:r>
            <w:r>
              <w:rPr>
                <w:spacing w:val="-11"/>
                <w:sz w:val="20"/>
              </w:rPr>
              <w:t> </w:t>
            </w:r>
            <w:r>
              <w:rPr>
                <w:spacing w:val="-6"/>
                <w:sz w:val="20"/>
              </w:rPr>
              <w:t>3.4, LA</w:t>
            </w:r>
            <w:r>
              <w:rPr>
                <w:spacing w:val="-11"/>
                <w:sz w:val="20"/>
              </w:rPr>
              <w:t> </w:t>
            </w:r>
            <w:r>
              <w:rPr>
                <w:spacing w:val="-6"/>
                <w:sz w:val="20"/>
              </w:rPr>
              <w:t>3.8</w:t>
            </w:r>
            <w:r>
              <w:rPr>
                <w:spacing w:val="-8"/>
                <w:sz w:val="20"/>
              </w:rPr>
              <w:t> </w:t>
            </w:r>
            <w:r>
              <w:rPr>
                <w:spacing w:val="-6"/>
                <w:sz w:val="20"/>
              </w:rPr>
              <w:t>y</w:t>
            </w:r>
            <w:r>
              <w:rPr>
                <w:spacing w:val="-10"/>
                <w:sz w:val="20"/>
              </w:rPr>
              <w:t> </w:t>
            </w:r>
            <w:r>
              <w:rPr>
                <w:spacing w:val="-6"/>
                <w:sz w:val="20"/>
              </w:rPr>
              <w:t>4.6</w:t>
            </w:r>
            <w:r>
              <w:rPr>
                <w:spacing w:val="-7"/>
                <w:sz w:val="20"/>
              </w:rPr>
              <w:t> </w:t>
            </w:r>
            <w:r>
              <w:rPr>
                <w:spacing w:val="-6"/>
                <w:sz w:val="20"/>
              </w:rPr>
              <w:t>Acciones</w:t>
            </w:r>
          </w:p>
          <w:p>
            <w:pPr>
              <w:pStyle w:val="TableParagraph"/>
              <w:spacing w:line="280" w:lineRule="atLeast" w:before="8"/>
              <w:ind w:left="579" w:right="561"/>
              <w:jc w:val="center"/>
              <w:rPr>
                <w:sz w:val="20"/>
              </w:rPr>
            </w:pPr>
            <w:r>
              <w:rPr>
                <w:spacing w:val="-6"/>
                <w:sz w:val="20"/>
              </w:rPr>
              <w:t>orientadas</w:t>
            </w:r>
            <w:r>
              <w:rPr>
                <w:spacing w:val="-13"/>
                <w:sz w:val="20"/>
              </w:rPr>
              <w:t> </w:t>
            </w:r>
            <w:r>
              <w:rPr>
                <w:spacing w:val="-6"/>
                <w:sz w:val="20"/>
              </w:rPr>
              <w:t>a</w:t>
            </w:r>
            <w:r>
              <w:rPr>
                <w:spacing w:val="-12"/>
                <w:sz w:val="20"/>
              </w:rPr>
              <w:t> </w:t>
            </w:r>
            <w:r>
              <w:rPr>
                <w:spacing w:val="-6"/>
                <w:sz w:val="20"/>
              </w:rPr>
              <w:t>la</w:t>
            </w:r>
            <w:r>
              <w:rPr>
                <w:spacing w:val="-12"/>
                <w:sz w:val="20"/>
              </w:rPr>
              <w:t> </w:t>
            </w:r>
            <w:r>
              <w:rPr>
                <w:spacing w:val="-6"/>
                <w:sz w:val="20"/>
              </w:rPr>
              <w:t>economía</w:t>
            </w:r>
            <w:r>
              <w:rPr>
                <w:spacing w:val="-12"/>
                <w:sz w:val="20"/>
              </w:rPr>
              <w:t> </w:t>
            </w:r>
            <w:r>
              <w:rPr>
                <w:spacing w:val="-6"/>
                <w:sz w:val="20"/>
              </w:rPr>
              <w:t>social, </w:t>
            </w:r>
            <w:r>
              <w:rPr>
                <w:spacing w:val="-2"/>
                <w:sz w:val="20"/>
              </w:rPr>
              <w:t>implementadas</w:t>
            </w:r>
          </w:p>
        </w:tc>
        <w:tc>
          <w:tcPr>
            <w:tcW w:w="3538" w:type="dxa"/>
          </w:tcPr>
          <w:p>
            <w:pPr>
              <w:pStyle w:val="TableParagraph"/>
              <w:spacing w:before="113"/>
              <w:rPr>
                <w:b/>
                <w:sz w:val="20"/>
              </w:rPr>
            </w:pPr>
          </w:p>
          <w:p>
            <w:pPr>
              <w:pStyle w:val="TableParagraph"/>
              <w:ind w:left="978" w:right="966"/>
              <w:jc w:val="center"/>
              <w:rPr>
                <w:sz w:val="20"/>
              </w:rPr>
            </w:pPr>
            <w:r>
              <w:rPr>
                <w:spacing w:val="-2"/>
                <w:sz w:val="20"/>
              </w:rPr>
              <w:t>$1,400,000.00</w:t>
            </w:r>
          </w:p>
        </w:tc>
      </w:tr>
      <w:tr>
        <w:trPr>
          <w:trHeight w:val="1180" w:hRule="atLeast"/>
        </w:trPr>
        <w:tc>
          <w:tcPr>
            <w:tcW w:w="2270" w:type="dxa"/>
          </w:tcPr>
          <w:p>
            <w:pPr>
              <w:pStyle w:val="TableParagraph"/>
              <w:spacing w:before="113"/>
              <w:rPr>
                <w:b/>
                <w:sz w:val="20"/>
              </w:rPr>
            </w:pPr>
          </w:p>
          <w:p>
            <w:pPr>
              <w:pStyle w:val="TableParagraph"/>
              <w:spacing w:line="300" w:lineRule="auto"/>
              <w:ind w:left="292" w:hanging="39"/>
              <w:rPr>
                <w:sz w:val="20"/>
              </w:rPr>
            </w:pPr>
            <w:r>
              <w:rPr>
                <w:spacing w:val="-6"/>
                <w:sz w:val="20"/>
              </w:rPr>
              <w:t>3</w:t>
            </w:r>
            <w:r>
              <w:rPr>
                <w:spacing w:val="-13"/>
                <w:sz w:val="20"/>
              </w:rPr>
              <w:t> </w:t>
            </w:r>
            <w:r>
              <w:rPr>
                <w:spacing w:val="-6"/>
                <w:sz w:val="20"/>
              </w:rPr>
              <w:t>Impulso</w:t>
            </w:r>
            <w:r>
              <w:rPr>
                <w:spacing w:val="-11"/>
                <w:sz w:val="20"/>
              </w:rPr>
              <w:t> </w:t>
            </w:r>
            <w:r>
              <w:rPr>
                <w:spacing w:val="-6"/>
                <w:sz w:val="20"/>
              </w:rPr>
              <w:t>e</w:t>
            </w:r>
            <w:r>
              <w:rPr>
                <w:spacing w:val="-12"/>
                <w:sz w:val="20"/>
              </w:rPr>
              <w:t> </w:t>
            </w:r>
            <w:r>
              <w:rPr>
                <w:spacing w:val="-6"/>
                <w:sz w:val="20"/>
              </w:rPr>
              <w:t>Innovación</w:t>
            </w:r>
            <w:r>
              <w:rPr>
                <w:spacing w:val="-6"/>
                <w:sz w:val="20"/>
              </w:rPr>
              <w:t> Económica</w:t>
            </w:r>
            <w:r>
              <w:rPr>
                <w:spacing w:val="-9"/>
                <w:sz w:val="20"/>
              </w:rPr>
              <w:t> </w:t>
            </w:r>
            <w:r>
              <w:rPr>
                <w:spacing w:val="-6"/>
                <w:sz w:val="20"/>
              </w:rPr>
              <w:t>y</w:t>
            </w:r>
            <w:r>
              <w:rPr>
                <w:spacing w:val="-16"/>
                <w:sz w:val="20"/>
              </w:rPr>
              <w:t> </w:t>
            </w:r>
            <w:r>
              <w:rPr>
                <w:spacing w:val="-6"/>
                <w:sz w:val="20"/>
              </w:rPr>
              <w:t>Turística</w:t>
            </w:r>
          </w:p>
        </w:tc>
        <w:tc>
          <w:tcPr>
            <w:tcW w:w="3514" w:type="dxa"/>
          </w:tcPr>
          <w:p>
            <w:pPr>
              <w:pStyle w:val="TableParagraph"/>
              <w:spacing w:before="55"/>
              <w:ind w:left="17"/>
              <w:jc w:val="center"/>
              <w:rPr>
                <w:sz w:val="20"/>
              </w:rPr>
            </w:pPr>
            <w:r>
              <w:rPr>
                <w:spacing w:val="-6"/>
                <w:sz w:val="20"/>
              </w:rPr>
              <w:t>LA</w:t>
            </w:r>
            <w:r>
              <w:rPr>
                <w:spacing w:val="-10"/>
                <w:sz w:val="20"/>
              </w:rPr>
              <w:t> </w:t>
            </w:r>
            <w:r>
              <w:rPr>
                <w:spacing w:val="-6"/>
                <w:sz w:val="20"/>
              </w:rPr>
              <w:t>1.2, LA</w:t>
            </w:r>
            <w:r>
              <w:rPr>
                <w:spacing w:val="-11"/>
                <w:sz w:val="20"/>
              </w:rPr>
              <w:t> </w:t>
            </w:r>
            <w:r>
              <w:rPr>
                <w:spacing w:val="-6"/>
                <w:sz w:val="20"/>
              </w:rPr>
              <w:t>1.6, LA</w:t>
            </w:r>
            <w:r>
              <w:rPr>
                <w:spacing w:val="-12"/>
                <w:sz w:val="20"/>
              </w:rPr>
              <w:t> </w:t>
            </w:r>
            <w:r>
              <w:rPr>
                <w:spacing w:val="-6"/>
                <w:sz w:val="20"/>
              </w:rPr>
              <w:t>1.7,</w:t>
            </w:r>
            <w:r>
              <w:rPr>
                <w:spacing w:val="-8"/>
                <w:sz w:val="20"/>
              </w:rPr>
              <w:t> </w:t>
            </w:r>
            <w:r>
              <w:rPr>
                <w:spacing w:val="-6"/>
                <w:sz w:val="20"/>
              </w:rPr>
              <w:t>LA</w:t>
            </w:r>
            <w:r>
              <w:rPr>
                <w:spacing w:val="-9"/>
                <w:sz w:val="20"/>
              </w:rPr>
              <w:t> </w:t>
            </w:r>
            <w:r>
              <w:rPr>
                <w:spacing w:val="-6"/>
                <w:sz w:val="20"/>
              </w:rPr>
              <w:t>1.8, LA</w:t>
            </w:r>
            <w:r>
              <w:rPr>
                <w:spacing w:val="-11"/>
                <w:sz w:val="20"/>
              </w:rPr>
              <w:t> </w:t>
            </w:r>
            <w:r>
              <w:rPr>
                <w:spacing w:val="-6"/>
                <w:sz w:val="20"/>
              </w:rPr>
              <w:t>2.2</w:t>
            </w:r>
            <w:r>
              <w:rPr>
                <w:spacing w:val="-5"/>
                <w:sz w:val="20"/>
              </w:rPr>
              <w:t> </w:t>
            </w:r>
            <w:r>
              <w:rPr>
                <w:spacing w:val="-10"/>
                <w:sz w:val="20"/>
              </w:rPr>
              <w:t>y</w:t>
            </w:r>
          </w:p>
          <w:p>
            <w:pPr>
              <w:pStyle w:val="TableParagraph"/>
              <w:spacing w:line="280" w:lineRule="atLeast" w:before="8"/>
              <w:ind w:left="115" w:right="98" w:firstLine="1"/>
              <w:jc w:val="center"/>
              <w:rPr>
                <w:sz w:val="20"/>
              </w:rPr>
            </w:pPr>
            <w:r>
              <w:rPr>
                <w:sz w:val="20"/>
              </w:rPr>
              <w:t>LA</w:t>
            </w:r>
            <w:r>
              <w:rPr>
                <w:spacing w:val="-10"/>
                <w:sz w:val="20"/>
              </w:rPr>
              <w:t> </w:t>
            </w:r>
            <w:r>
              <w:rPr>
                <w:sz w:val="20"/>
              </w:rPr>
              <w:t>3.8</w:t>
            </w:r>
            <w:r>
              <w:rPr>
                <w:spacing w:val="-9"/>
                <w:sz w:val="20"/>
              </w:rPr>
              <w:t> </w:t>
            </w:r>
            <w:r>
              <w:rPr>
                <w:sz w:val="20"/>
              </w:rPr>
              <w:t>Acciones</w:t>
            </w:r>
            <w:r>
              <w:rPr>
                <w:spacing w:val="-13"/>
                <w:sz w:val="20"/>
              </w:rPr>
              <w:t> </w:t>
            </w:r>
            <w:r>
              <w:rPr>
                <w:sz w:val="20"/>
              </w:rPr>
              <w:t>de</w:t>
            </w:r>
            <w:r>
              <w:rPr>
                <w:spacing w:val="-10"/>
                <w:sz w:val="20"/>
              </w:rPr>
              <w:t> </w:t>
            </w:r>
            <w:r>
              <w:rPr>
                <w:sz w:val="20"/>
              </w:rPr>
              <w:t>vinculación</w:t>
            </w:r>
            <w:r>
              <w:rPr>
                <w:spacing w:val="-11"/>
                <w:sz w:val="20"/>
              </w:rPr>
              <w:t> </w:t>
            </w:r>
            <w:r>
              <w:rPr>
                <w:sz w:val="20"/>
              </w:rPr>
              <w:t>que </w:t>
            </w:r>
            <w:r>
              <w:rPr>
                <w:spacing w:val="-6"/>
                <w:sz w:val="20"/>
              </w:rPr>
              <w:t>fortalezcan</w:t>
            </w:r>
            <w:r>
              <w:rPr>
                <w:spacing w:val="-13"/>
                <w:sz w:val="20"/>
              </w:rPr>
              <w:t> </w:t>
            </w:r>
            <w:r>
              <w:rPr>
                <w:spacing w:val="-6"/>
                <w:sz w:val="20"/>
              </w:rPr>
              <w:t>los</w:t>
            </w:r>
            <w:r>
              <w:rPr>
                <w:spacing w:val="-13"/>
                <w:sz w:val="20"/>
              </w:rPr>
              <w:t> </w:t>
            </w:r>
            <w:r>
              <w:rPr>
                <w:spacing w:val="-6"/>
                <w:sz w:val="20"/>
              </w:rPr>
              <w:t>sectores</w:t>
            </w:r>
            <w:r>
              <w:rPr>
                <w:spacing w:val="-13"/>
                <w:sz w:val="20"/>
              </w:rPr>
              <w:t> </w:t>
            </w:r>
            <w:r>
              <w:rPr>
                <w:spacing w:val="-6"/>
                <w:sz w:val="20"/>
              </w:rPr>
              <w:t>comercial,</w:t>
            </w:r>
            <w:r>
              <w:rPr>
                <w:spacing w:val="-11"/>
                <w:sz w:val="20"/>
              </w:rPr>
              <w:t> </w:t>
            </w:r>
            <w:r>
              <w:rPr>
                <w:spacing w:val="-6"/>
                <w:sz w:val="20"/>
              </w:rPr>
              <w:t>industrial </w:t>
            </w:r>
            <w:r>
              <w:rPr>
                <w:sz w:val="20"/>
              </w:rPr>
              <w:t>y</w:t>
            </w:r>
            <w:r>
              <w:rPr>
                <w:spacing w:val="-5"/>
                <w:sz w:val="20"/>
              </w:rPr>
              <w:t> </w:t>
            </w:r>
            <w:r>
              <w:rPr>
                <w:sz w:val="20"/>
              </w:rPr>
              <w:t>de</w:t>
            </w:r>
            <w:r>
              <w:rPr>
                <w:spacing w:val="-4"/>
                <w:sz w:val="20"/>
              </w:rPr>
              <w:t> </w:t>
            </w:r>
            <w:r>
              <w:rPr>
                <w:sz w:val="20"/>
              </w:rPr>
              <w:t>servicio,</w:t>
            </w:r>
            <w:r>
              <w:rPr>
                <w:spacing w:val="-3"/>
                <w:sz w:val="20"/>
              </w:rPr>
              <w:t> </w:t>
            </w:r>
            <w:r>
              <w:rPr>
                <w:sz w:val="20"/>
              </w:rPr>
              <w:t>implementadas</w:t>
            </w:r>
          </w:p>
        </w:tc>
        <w:tc>
          <w:tcPr>
            <w:tcW w:w="3538" w:type="dxa"/>
          </w:tcPr>
          <w:p>
            <w:pPr>
              <w:pStyle w:val="TableParagraph"/>
              <w:rPr>
                <w:b/>
                <w:sz w:val="20"/>
              </w:rPr>
            </w:pPr>
          </w:p>
          <w:p>
            <w:pPr>
              <w:pStyle w:val="TableParagraph"/>
              <w:spacing w:before="27"/>
              <w:rPr>
                <w:b/>
                <w:sz w:val="20"/>
              </w:rPr>
            </w:pPr>
          </w:p>
          <w:p>
            <w:pPr>
              <w:pStyle w:val="TableParagraph"/>
              <w:ind w:left="978" w:right="972"/>
              <w:jc w:val="center"/>
              <w:rPr>
                <w:sz w:val="20"/>
              </w:rPr>
            </w:pPr>
            <w:r>
              <w:rPr>
                <w:spacing w:val="-2"/>
                <w:sz w:val="20"/>
              </w:rPr>
              <w:t>$290,000.00</w:t>
            </w:r>
          </w:p>
        </w:tc>
      </w:tr>
      <w:tr>
        <w:trPr>
          <w:trHeight w:val="1183" w:hRule="atLeast"/>
        </w:trPr>
        <w:tc>
          <w:tcPr>
            <w:tcW w:w="2270" w:type="dxa"/>
          </w:tcPr>
          <w:p>
            <w:pPr>
              <w:pStyle w:val="TableParagraph"/>
              <w:spacing w:before="115"/>
              <w:rPr>
                <w:b/>
                <w:sz w:val="20"/>
              </w:rPr>
            </w:pPr>
          </w:p>
          <w:p>
            <w:pPr>
              <w:pStyle w:val="TableParagraph"/>
              <w:spacing w:line="300" w:lineRule="auto" w:before="1"/>
              <w:ind w:left="292" w:hanging="39"/>
              <w:rPr>
                <w:sz w:val="20"/>
              </w:rPr>
            </w:pPr>
            <w:r>
              <w:rPr>
                <w:spacing w:val="-6"/>
                <w:sz w:val="20"/>
              </w:rPr>
              <w:t>3</w:t>
            </w:r>
            <w:r>
              <w:rPr>
                <w:spacing w:val="-13"/>
                <w:sz w:val="20"/>
              </w:rPr>
              <w:t> </w:t>
            </w:r>
            <w:r>
              <w:rPr>
                <w:spacing w:val="-6"/>
                <w:sz w:val="20"/>
              </w:rPr>
              <w:t>Impulso</w:t>
            </w:r>
            <w:r>
              <w:rPr>
                <w:spacing w:val="-11"/>
                <w:sz w:val="20"/>
              </w:rPr>
              <w:t> </w:t>
            </w:r>
            <w:r>
              <w:rPr>
                <w:spacing w:val="-6"/>
                <w:sz w:val="20"/>
              </w:rPr>
              <w:t>e</w:t>
            </w:r>
            <w:r>
              <w:rPr>
                <w:spacing w:val="-12"/>
                <w:sz w:val="20"/>
              </w:rPr>
              <w:t> </w:t>
            </w:r>
            <w:r>
              <w:rPr>
                <w:spacing w:val="-6"/>
                <w:sz w:val="20"/>
              </w:rPr>
              <w:t>Innovación</w:t>
            </w:r>
            <w:r>
              <w:rPr>
                <w:spacing w:val="-6"/>
                <w:sz w:val="20"/>
              </w:rPr>
              <w:t> Económica</w:t>
            </w:r>
            <w:r>
              <w:rPr>
                <w:spacing w:val="-9"/>
                <w:sz w:val="20"/>
              </w:rPr>
              <w:t> </w:t>
            </w:r>
            <w:r>
              <w:rPr>
                <w:spacing w:val="-6"/>
                <w:sz w:val="20"/>
              </w:rPr>
              <w:t>y</w:t>
            </w:r>
            <w:r>
              <w:rPr>
                <w:spacing w:val="-16"/>
                <w:sz w:val="20"/>
              </w:rPr>
              <w:t> </w:t>
            </w:r>
            <w:r>
              <w:rPr>
                <w:spacing w:val="-6"/>
                <w:sz w:val="20"/>
              </w:rPr>
              <w:t>Turística</w:t>
            </w:r>
          </w:p>
        </w:tc>
        <w:tc>
          <w:tcPr>
            <w:tcW w:w="3514" w:type="dxa"/>
          </w:tcPr>
          <w:p>
            <w:pPr>
              <w:pStyle w:val="TableParagraph"/>
              <w:spacing w:before="58"/>
              <w:ind w:left="19"/>
              <w:jc w:val="center"/>
              <w:rPr>
                <w:sz w:val="20"/>
              </w:rPr>
            </w:pPr>
            <w:r>
              <w:rPr>
                <w:spacing w:val="-6"/>
                <w:sz w:val="20"/>
              </w:rPr>
              <w:t>LA</w:t>
            </w:r>
            <w:r>
              <w:rPr>
                <w:spacing w:val="-9"/>
                <w:sz w:val="20"/>
              </w:rPr>
              <w:t> </w:t>
            </w:r>
            <w:r>
              <w:rPr>
                <w:spacing w:val="-6"/>
                <w:sz w:val="20"/>
              </w:rPr>
              <w:t>4.1,</w:t>
            </w:r>
            <w:r>
              <w:rPr>
                <w:spacing w:val="-5"/>
                <w:sz w:val="20"/>
              </w:rPr>
              <w:t> </w:t>
            </w:r>
            <w:r>
              <w:rPr>
                <w:spacing w:val="-6"/>
                <w:sz w:val="20"/>
              </w:rPr>
              <w:t>LA</w:t>
            </w:r>
            <w:r>
              <w:rPr>
                <w:spacing w:val="-11"/>
                <w:sz w:val="20"/>
              </w:rPr>
              <w:t> </w:t>
            </w:r>
            <w:r>
              <w:rPr>
                <w:spacing w:val="-6"/>
                <w:sz w:val="20"/>
              </w:rPr>
              <w:t>5.1,</w:t>
            </w:r>
            <w:r>
              <w:rPr>
                <w:spacing w:val="-5"/>
                <w:sz w:val="20"/>
              </w:rPr>
              <w:t> </w:t>
            </w:r>
            <w:r>
              <w:rPr>
                <w:spacing w:val="-6"/>
                <w:sz w:val="20"/>
              </w:rPr>
              <w:t>LA</w:t>
            </w:r>
            <w:r>
              <w:rPr>
                <w:spacing w:val="-11"/>
                <w:sz w:val="20"/>
              </w:rPr>
              <w:t> </w:t>
            </w:r>
            <w:r>
              <w:rPr>
                <w:spacing w:val="-6"/>
                <w:sz w:val="20"/>
              </w:rPr>
              <w:t>5.2</w:t>
            </w:r>
            <w:r>
              <w:rPr>
                <w:spacing w:val="-7"/>
                <w:sz w:val="20"/>
              </w:rPr>
              <w:t> </w:t>
            </w:r>
            <w:r>
              <w:rPr>
                <w:spacing w:val="-6"/>
                <w:sz w:val="20"/>
              </w:rPr>
              <w:t>y</w:t>
            </w:r>
            <w:r>
              <w:rPr>
                <w:spacing w:val="-10"/>
                <w:sz w:val="20"/>
              </w:rPr>
              <w:t> </w:t>
            </w:r>
            <w:r>
              <w:rPr>
                <w:spacing w:val="-6"/>
                <w:sz w:val="20"/>
              </w:rPr>
              <w:t>LA</w:t>
            </w:r>
            <w:r>
              <w:rPr>
                <w:spacing w:val="-11"/>
                <w:sz w:val="20"/>
              </w:rPr>
              <w:t> </w:t>
            </w:r>
            <w:r>
              <w:rPr>
                <w:spacing w:val="-6"/>
                <w:sz w:val="20"/>
              </w:rPr>
              <w:t>5.3</w:t>
            </w:r>
            <w:r>
              <w:rPr>
                <w:spacing w:val="-9"/>
                <w:sz w:val="20"/>
              </w:rPr>
              <w:t> </w:t>
            </w:r>
            <w:r>
              <w:rPr>
                <w:spacing w:val="-6"/>
                <w:sz w:val="20"/>
              </w:rPr>
              <w:t>Ventajas</w:t>
            </w:r>
          </w:p>
          <w:p>
            <w:pPr>
              <w:pStyle w:val="TableParagraph"/>
              <w:spacing w:line="290" w:lineRule="atLeast"/>
              <w:ind w:left="375" w:right="353"/>
              <w:jc w:val="center"/>
              <w:rPr>
                <w:sz w:val="20"/>
              </w:rPr>
            </w:pPr>
            <w:r>
              <w:rPr>
                <w:spacing w:val="-6"/>
                <w:sz w:val="20"/>
              </w:rPr>
              <w:t>competitivas</w:t>
            </w:r>
            <w:r>
              <w:rPr>
                <w:spacing w:val="-13"/>
                <w:sz w:val="20"/>
              </w:rPr>
              <w:t> </w:t>
            </w:r>
            <w:r>
              <w:rPr>
                <w:spacing w:val="-6"/>
                <w:sz w:val="20"/>
              </w:rPr>
              <w:t>en</w:t>
            </w:r>
            <w:r>
              <w:rPr>
                <w:spacing w:val="-13"/>
                <w:sz w:val="20"/>
              </w:rPr>
              <w:t> </w:t>
            </w:r>
            <w:r>
              <w:rPr>
                <w:spacing w:val="-6"/>
                <w:sz w:val="20"/>
              </w:rPr>
              <w:t>materia</w:t>
            </w:r>
            <w:r>
              <w:rPr>
                <w:spacing w:val="-14"/>
                <w:sz w:val="20"/>
              </w:rPr>
              <w:t> </w:t>
            </w:r>
            <w:r>
              <w:rPr>
                <w:spacing w:val="-6"/>
                <w:sz w:val="20"/>
              </w:rPr>
              <w:t>económica</w:t>
            </w:r>
            <w:r>
              <w:rPr>
                <w:spacing w:val="-12"/>
                <w:sz w:val="20"/>
              </w:rPr>
              <w:t> </w:t>
            </w:r>
            <w:r>
              <w:rPr>
                <w:spacing w:val="-6"/>
                <w:sz w:val="20"/>
              </w:rPr>
              <w:t>y </w:t>
            </w:r>
            <w:r>
              <w:rPr>
                <w:sz w:val="20"/>
              </w:rPr>
              <w:t>turística,</w:t>
            </w:r>
            <w:r>
              <w:rPr>
                <w:spacing w:val="-13"/>
                <w:sz w:val="20"/>
              </w:rPr>
              <w:t> </w:t>
            </w:r>
            <w:r>
              <w:rPr>
                <w:sz w:val="20"/>
              </w:rPr>
              <w:t>a</w:t>
            </w:r>
            <w:r>
              <w:rPr>
                <w:spacing w:val="-12"/>
                <w:sz w:val="20"/>
              </w:rPr>
              <w:t> </w:t>
            </w:r>
            <w:r>
              <w:rPr>
                <w:sz w:val="20"/>
              </w:rPr>
              <w:t>través</w:t>
            </w:r>
            <w:r>
              <w:rPr>
                <w:spacing w:val="-13"/>
                <w:sz w:val="20"/>
              </w:rPr>
              <w:t> </w:t>
            </w:r>
            <w:r>
              <w:rPr>
                <w:sz w:val="20"/>
              </w:rPr>
              <w:t>de</w:t>
            </w:r>
            <w:r>
              <w:rPr>
                <w:spacing w:val="-13"/>
                <w:sz w:val="20"/>
              </w:rPr>
              <w:t> </w:t>
            </w:r>
            <w:r>
              <w:rPr>
                <w:sz w:val="20"/>
              </w:rPr>
              <w:t>actividades</w:t>
            </w:r>
            <w:r>
              <w:rPr>
                <w:spacing w:val="-13"/>
                <w:sz w:val="20"/>
              </w:rPr>
              <w:t> </w:t>
            </w:r>
            <w:r>
              <w:rPr>
                <w:sz w:val="20"/>
              </w:rPr>
              <w:t>de promoción,</w:t>
            </w:r>
            <w:r>
              <w:rPr>
                <w:spacing w:val="-14"/>
                <w:sz w:val="20"/>
              </w:rPr>
              <w:t> </w:t>
            </w:r>
            <w:r>
              <w:rPr>
                <w:sz w:val="20"/>
              </w:rPr>
              <w:t>realizadas</w:t>
            </w:r>
          </w:p>
        </w:tc>
        <w:tc>
          <w:tcPr>
            <w:tcW w:w="3538" w:type="dxa"/>
          </w:tcPr>
          <w:p>
            <w:pPr>
              <w:pStyle w:val="TableParagraph"/>
              <w:rPr>
                <w:b/>
                <w:sz w:val="20"/>
              </w:rPr>
            </w:pPr>
          </w:p>
          <w:p>
            <w:pPr>
              <w:pStyle w:val="TableParagraph"/>
              <w:spacing w:before="29"/>
              <w:rPr>
                <w:b/>
                <w:sz w:val="20"/>
              </w:rPr>
            </w:pPr>
          </w:p>
          <w:p>
            <w:pPr>
              <w:pStyle w:val="TableParagraph"/>
              <w:spacing w:before="1"/>
              <w:ind w:left="978" w:right="966"/>
              <w:jc w:val="center"/>
              <w:rPr>
                <w:sz w:val="20"/>
              </w:rPr>
            </w:pPr>
            <w:r>
              <w:rPr>
                <w:spacing w:val="-2"/>
                <w:sz w:val="20"/>
              </w:rPr>
              <w:t>$9,330,000.00</w:t>
            </w:r>
          </w:p>
        </w:tc>
      </w:tr>
    </w:tbl>
    <w:p>
      <w:pPr>
        <w:pStyle w:val="TableParagraph"/>
        <w:spacing w:after="0"/>
        <w:jc w:val="center"/>
        <w:rPr>
          <w:sz w:val="20"/>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194" name="Group 194"/>
                <wp:cNvGraphicFramePr>
                  <a:graphicFrameLocks/>
                </wp:cNvGraphicFramePr>
                <a:graphic>
                  <a:graphicData uri="http://schemas.microsoft.com/office/word/2010/wordprocessingGroup">
                    <wpg:wgp>
                      <wpg:cNvPr id="194" name="Group 194"/>
                      <wpg:cNvGrpSpPr/>
                      <wpg:grpSpPr>
                        <a:xfrm>
                          <a:off x="0" y="0"/>
                          <a:ext cx="5965190" cy="26034"/>
                          <a:chExt cx="5965190" cy="26034"/>
                        </a:xfrm>
                      </wpg:grpSpPr>
                      <wps:wsp>
                        <wps:cNvPr id="195" name="Graphic 195"/>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27"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71"/>
        <w:gridCol w:w="3514"/>
        <w:gridCol w:w="3538"/>
      </w:tblGrid>
      <w:tr>
        <w:trPr>
          <w:trHeight w:val="318" w:hRule="atLeast"/>
        </w:trPr>
        <w:tc>
          <w:tcPr>
            <w:tcW w:w="9323" w:type="dxa"/>
            <w:gridSpan w:val="3"/>
            <w:shd w:val="clear" w:color="auto" w:fill="41504D"/>
          </w:tcPr>
          <w:p>
            <w:pPr>
              <w:pStyle w:val="TableParagraph"/>
              <w:spacing w:before="58"/>
              <w:ind w:left="15" w:right="5"/>
              <w:jc w:val="center"/>
              <w:rPr>
                <w:sz w:val="20"/>
              </w:rPr>
            </w:pPr>
            <w:r>
              <w:rPr>
                <w:color w:val="FFFFFF"/>
                <w:spacing w:val="-6"/>
                <w:sz w:val="20"/>
              </w:rPr>
              <w:t>Secretaría</w:t>
            </w:r>
            <w:r>
              <w:rPr>
                <w:color w:val="FFFFFF"/>
                <w:spacing w:val="-12"/>
                <w:sz w:val="20"/>
              </w:rPr>
              <w:t> </w:t>
            </w:r>
            <w:r>
              <w:rPr>
                <w:color w:val="FFFFFF"/>
                <w:spacing w:val="-6"/>
                <w:sz w:val="20"/>
              </w:rPr>
              <w:t>de</w:t>
            </w:r>
            <w:r>
              <w:rPr>
                <w:color w:val="FFFFFF"/>
                <w:spacing w:val="-11"/>
                <w:sz w:val="20"/>
              </w:rPr>
              <w:t> </w:t>
            </w:r>
            <w:r>
              <w:rPr>
                <w:color w:val="FFFFFF"/>
                <w:spacing w:val="-6"/>
                <w:sz w:val="20"/>
              </w:rPr>
              <w:t>Economía</w:t>
            </w:r>
            <w:r>
              <w:rPr>
                <w:color w:val="FFFFFF"/>
                <w:spacing w:val="-8"/>
                <w:sz w:val="20"/>
              </w:rPr>
              <w:t> </w:t>
            </w:r>
            <w:r>
              <w:rPr>
                <w:color w:val="FFFFFF"/>
                <w:spacing w:val="-6"/>
                <w:sz w:val="20"/>
              </w:rPr>
              <w:t>y</w:t>
            </w:r>
            <w:r>
              <w:rPr>
                <w:color w:val="FFFFFF"/>
                <w:spacing w:val="-15"/>
                <w:sz w:val="20"/>
              </w:rPr>
              <w:t> </w:t>
            </w:r>
            <w:r>
              <w:rPr>
                <w:color w:val="FFFFFF"/>
                <w:spacing w:val="-6"/>
                <w:sz w:val="20"/>
              </w:rPr>
              <w:t>Turismo</w:t>
            </w:r>
          </w:p>
        </w:tc>
      </w:tr>
      <w:tr>
        <w:trPr>
          <w:trHeight w:val="590" w:hRule="atLeast"/>
        </w:trPr>
        <w:tc>
          <w:tcPr>
            <w:tcW w:w="2271" w:type="dxa"/>
            <w:shd w:val="clear" w:color="auto" w:fill="DBC5B3"/>
          </w:tcPr>
          <w:p>
            <w:pPr>
              <w:pStyle w:val="TableParagraph"/>
              <w:spacing w:before="200"/>
              <w:ind w:left="201"/>
              <w:rPr>
                <w:sz w:val="20"/>
              </w:rPr>
            </w:pPr>
            <w:r>
              <w:rPr>
                <w:spacing w:val="-8"/>
                <w:sz w:val="20"/>
              </w:rPr>
              <w:t>Programa</w:t>
            </w:r>
            <w:r>
              <w:rPr>
                <w:spacing w:val="-1"/>
                <w:sz w:val="20"/>
              </w:rPr>
              <w:t> </w:t>
            </w:r>
            <w:r>
              <w:rPr>
                <w:spacing w:val="-2"/>
                <w:sz w:val="20"/>
              </w:rPr>
              <w:t>Presupuestario</w:t>
            </w:r>
          </w:p>
        </w:tc>
        <w:tc>
          <w:tcPr>
            <w:tcW w:w="3514" w:type="dxa"/>
            <w:tcBorders>
              <w:bottom w:val="single" w:sz="12" w:space="0" w:color="DBC5B3"/>
            </w:tcBorders>
            <w:shd w:val="clear" w:color="auto" w:fill="DBC5B3"/>
          </w:tcPr>
          <w:p>
            <w:pPr>
              <w:pStyle w:val="TableParagraph"/>
              <w:spacing w:before="200"/>
              <w:ind w:left="11"/>
              <w:jc w:val="center"/>
              <w:rPr>
                <w:sz w:val="20"/>
              </w:rPr>
            </w:pPr>
            <w:r>
              <w:rPr>
                <w:spacing w:val="-2"/>
                <w:sz w:val="20"/>
              </w:rPr>
              <w:t>Componente</w:t>
            </w:r>
          </w:p>
        </w:tc>
        <w:tc>
          <w:tcPr>
            <w:tcW w:w="3538" w:type="dxa"/>
            <w:tcBorders>
              <w:bottom w:val="single" w:sz="12" w:space="0" w:color="DBC5B3"/>
            </w:tcBorders>
            <w:shd w:val="clear" w:color="auto" w:fill="DBC5B3"/>
          </w:tcPr>
          <w:p>
            <w:pPr>
              <w:pStyle w:val="TableParagraph"/>
              <w:spacing w:line="288" w:lineRule="exact"/>
              <w:ind w:left="980" w:right="962"/>
              <w:jc w:val="center"/>
              <w:rPr>
                <w:sz w:val="20"/>
              </w:rPr>
            </w:pPr>
            <w:r>
              <w:rPr>
                <w:spacing w:val="-8"/>
                <w:sz w:val="20"/>
              </w:rPr>
              <w:t>Presupuesto </w:t>
            </w:r>
            <w:r>
              <w:rPr>
                <w:spacing w:val="-2"/>
                <w:sz w:val="20"/>
              </w:rPr>
              <w:t>Asignado</w:t>
            </w:r>
          </w:p>
        </w:tc>
      </w:tr>
      <w:tr>
        <w:trPr>
          <w:trHeight w:val="1177" w:hRule="atLeast"/>
        </w:trPr>
        <w:tc>
          <w:tcPr>
            <w:tcW w:w="2271" w:type="dxa"/>
          </w:tcPr>
          <w:p>
            <w:pPr>
              <w:pStyle w:val="TableParagraph"/>
              <w:spacing w:before="110"/>
              <w:rPr>
                <w:b/>
                <w:sz w:val="20"/>
              </w:rPr>
            </w:pPr>
          </w:p>
          <w:p>
            <w:pPr>
              <w:pStyle w:val="TableParagraph"/>
              <w:spacing w:line="300" w:lineRule="auto"/>
              <w:ind w:left="292" w:hanging="39"/>
              <w:rPr>
                <w:sz w:val="20"/>
              </w:rPr>
            </w:pPr>
            <w:r>
              <w:rPr>
                <w:spacing w:val="-6"/>
                <w:sz w:val="20"/>
              </w:rPr>
              <w:t>3</w:t>
            </w:r>
            <w:r>
              <w:rPr>
                <w:spacing w:val="-13"/>
                <w:sz w:val="20"/>
              </w:rPr>
              <w:t> </w:t>
            </w:r>
            <w:r>
              <w:rPr>
                <w:spacing w:val="-6"/>
                <w:sz w:val="20"/>
              </w:rPr>
              <w:t>Impulso</w:t>
            </w:r>
            <w:r>
              <w:rPr>
                <w:spacing w:val="-11"/>
                <w:sz w:val="20"/>
              </w:rPr>
              <w:t> </w:t>
            </w:r>
            <w:r>
              <w:rPr>
                <w:spacing w:val="-6"/>
                <w:sz w:val="20"/>
              </w:rPr>
              <w:t>e</w:t>
            </w:r>
            <w:r>
              <w:rPr>
                <w:spacing w:val="-12"/>
                <w:sz w:val="20"/>
              </w:rPr>
              <w:t> </w:t>
            </w:r>
            <w:r>
              <w:rPr>
                <w:spacing w:val="-6"/>
                <w:sz w:val="20"/>
              </w:rPr>
              <w:t>Innovación</w:t>
            </w:r>
            <w:r>
              <w:rPr>
                <w:spacing w:val="-6"/>
                <w:sz w:val="20"/>
              </w:rPr>
              <w:t> Económica</w:t>
            </w:r>
            <w:r>
              <w:rPr>
                <w:spacing w:val="-9"/>
                <w:sz w:val="20"/>
              </w:rPr>
              <w:t> </w:t>
            </w:r>
            <w:r>
              <w:rPr>
                <w:spacing w:val="-6"/>
                <w:sz w:val="20"/>
              </w:rPr>
              <w:t>y</w:t>
            </w:r>
            <w:r>
              <w:rPr>
                <w:spacing w:val="-16"/>
                <w:sz w:val="20"/>
              </w:rPr>
              <w:t> </w:t>
            </w:r>
            <w:r>
              <w:rPr>
                <w:spacing w:val="-6"/>
                <w:sz w:val="20"/>
              </w:rPr>
              <w:t>Turística</w:t>
            </w:r>
          </w:p>
        </w:tc>
        <w:tc>
          <w:tcPr>
            <w:tcW w:w="3514" w:type="dxa"/>
            <w:tcBorders>
              <w:top w:val="single" w:sz="12" w:space="0" w:color="DBC5B3"/>
            </w:tcBorders>
          </w:tcPr>
          <w:p>
            <w:pPr>
              <w:pStyle w:val="TableParagraph"/>
              <w:spacing w:before="52"/>
              <w:ind w:left="67" w:right="51"/>
              <w:jc w:val="center"/>
              <w:rPr>
                <w:sz w:val="20"/>
              </w:rPr>
            </w:pPr>
            <w:r>
              <w:rPr>
                <w:spacing w:val="-6"/>
                <w:sz w:val="20"/>
              </w:rPr>
              <w:t>LA</w:t>
            </w:r>
            <w:r>
              <w:rPr>
                <w:spacing w:val="-10"/>
                <w:sz w:val="20"/>
              </w:rPr>
              <w:t> </w:t>
            </w:r>
            <w:r>
              <w:rPr>
                <w:spacing w:val="-6"/>
                <w:sz w:val="20"/>
              </w:rPr>
              <w:t>4.1,</w:t>
            </w:r>
            <w:r>
              <w:rPr>
                <w:spacing w:val="-5"/>
                <w:sz w:val="20"/>
              </w:rPr>
              <w:t> </w:t>
            </w:r>
            <w:r>
              <w:rPr>
                <w:spacing w:val="-6"/>
                <w:sz w:val="20"/>
              </w:rPr>
              <w:t>LA</w:t>
            </w:r>
            <w:r>
              <w:rPr>
                <w:spacing w:val="-12"/>
                <w:sz w:val="20"/>
              </w:rPr>
              <w:t> </w:t>
            </w:r>
            <w:r>
              <w:rPr>
                <w:spacing w:val="-6"/>
                <w:sz w:val="20"/>
              </w:rPr>
              <w:t>4.2,</w:t>
            </w:r>
            <w:r>
              <w:rPr>
                <w:spacing w:val="-5"/>
                <w:sz w:val="20"/>
              </w:rPr>
              <w:t> </w:t>
            </w:r>
            <w:r>
              <w:rPr>
                <w:spacing w:val="-6"/>
                <w:sz w:val="20"/>
              </w:rPr>
              <w:t>LA</w:t>
            </w:r>
            <w:r>
              <w:rPr>
                <w:spacing w:val="-12"/>
                <w:sz w:val="20"/>
              </w:rPr>
              <w:t> </w:t>
            </w:r>
            <w:r>
              <w:rPr>
                <w:spacing w:val="-6"/>
                <w:sz w:val="20"/>
              </w:rPr>
              <w:t>4.4,</w:t>
            </w:r>
            <w:r>
              <w:rPr>
                <w:spacing w:val="-8"/>
                <w:sz w:val="20"/>
              </w:rPr>
              <w:t> </w:t>
            </w:r>
            <w:r>
              <w:rPr>
                <w:spacing w:val="-6"/>
                <w:sz w:val="20"/>
              </w:rPr>
              <w:t>LA</w:t>
            </w:r>
            <w:r>
              <w:rPr>
                <w:spacing w:val="-9"/>
                <w:sz w:val="20"/>
              </w:rPr>
              <w:t> </w:t>
            </w:r>
            <w:r>
              <w:rPr>
                <w:spacing w:val="-6"/>
                <w:sz w:val="20"/>
              </w:rPr>
              <w:t>4.5, LA</w:t>
            </w:r>
            <w:r>
              <w:rPr>
                <w:spacing w:val="-11"/>
                <w:sz w:val="20"/>
              </w:rPr>
              <w:t> </w:t>
            </w:r>
            <w:r>
              <w:rPr>
                <w:spacing w:val="-6"/>
                <w:sz w:val="20"/>
              </w:rPr>
              <w:t>4.6,</w:t>
            </w:r>
            <w:r>
              <w:rPr>
                <w:spacing w:val="-8"/>
                <w:sz w:val="20"/>
              </w:rPr>
              <w:t> </w:t>
            </w:r>
            <w:r>
              <w:rPr>
                <w:spacing w:val="-6"/>
                <w:sz w:val="20"/>
              </w:rPr>
              <w:t>LA</w:t>
            </w:r>
          </w:p>
          <w:p>
            <w:pPr>
              <w:pStyle w:val="TableParagraph"/>
              <w:spacing w:line="280" w:lineRule="atLeast" w:before="8"/>
              <w:ind w:left="122" w:right="105"/>
              <w:jc w:val="center"/>
              <w:rPr>
                <w:sz w:val="20"/>
              </w:rPr>
            </w:pPr>
            <w:r>
              <w:rPr>
                <w:spacing w:val="-6"/>
                <w:sz w:val="20"/>
              </w:rPr>
              <w:t>4.7,</w:t>
            </w:r>
            <w:r>
              <w:rPr>
                <w:spacing w:val="-10"/>
                <w:sz w:val="20"/>
              </w:rPr>
              <w:t> </w:t>
            </w:r>
            <w:r>
              <w:rPr>
                <w:spacing w:val="-6"/>
                <w:sz w:val="20"/>
              </w:rPr>
              <w:t>LA</w:t>
            </w:r>
            <w:r>
              <w:rPr>
                <w:spacing w:val="-11"/>
                <w:sz w:val="20"/>
              </w:rPr>
              <w:t> </w:t>
            </w:r>
            <w:r>
              <w:rPr>
                <w:spacing w:val="-6"/>
                <w:sz w:val="20"/>
              </w:rPr>
              <w:t>4.8</w:t>
            </w:r>
            <w:r>
              <w:rPr>
                <w:spacing w:val="-7"/>
                <w:sz w:val="20"/>
              </w:rPr>
              <w:t> </w:t>
            </w:r>
            <w:r>
              <w:rPr>
                <w:spacing w:val="-6"/>
                <w:sz w:val="20"/>
              </w:rPr>
              <w:t>y</w:t>
            </w:r>
            <w:r>
              <w:rPr>
                <w:spacing w:val="-12"/>
                <w:sz w:val="20"/>
              </w:rPr>
              <w:t> </w:t>
            </w:r>
            <w:r>
              <w:rPr>
                <w:spacing w:val="-6"/>
                <w:sz w:val="20"/>
              </w:rPr>
              <w:t>LA</w:t>
            </w:r>
            <w:r>
              <w:rPr>
                <w:spacing w:val="-11"/>
                <w:sz w:val="20"/>
              </w:rPr>
              <w:t> </w:t>
            </w:r>
            <w:r>
              <w:rPr>
                <w:spacing w:val="-6"/>
                <w:sz w:val="20"/>
              </w:rPr>
              <w:t>4.9</w:t>
            </w:r>
            <w:r>
              <w:rPr>
                <w:spacing w:val="-7"/>
                <w:sz w:val="20"/>
              </w:rPr>
              <w:t> </w:t>
            </w:r>
            <w:r>
              <w:rPr>
                <w:spacing w:val="-6"/>
                <w:sz w:val="20"/>
              </w:rPr>
              <w:t>Sistema</w:t>
            </w:r>
            <w:r>
              <w:rPr>
                <w:spacing w:val="-11"/>
                <w:sz w:val="20"/>
              </w:rPr>
              <w:t> </w:t>
            </w:r>
            <w:r>
              <w:rPr>
                <w:spacing w:val="-6"/>
                <w:sz w:val="20"/>
              </w:rPr>
              <w:t>de</w:t>
            </w:r>
            <w:r>
              <w:rPr>
                <w:spacing w:val="-11"/>
                <w:sz w:val="20"/>
              </w:rPr>
              <w:t> </w:t>
            </w:r>
            <w:r>
              <w:rPr>
                <w:spacing w:val="-6"/>
                <w:sz w:val="20"/>
              </w:rPr>
              <w:t>atención</w:t>
            </w:r>
            <w:r>
              <w:rPr>
                <w:spacing w:val="-12"/>
                <w:sz w:val="20"/>
              </w:rPr>
              <w:t> </w:t>
            </w:r>
            <w:r>
              <w:rPr>
                <w:spacing w:val="-6"/>
                <w:sz w:val="20"/>
              </w:rPr>
              <w:t>al </w:t>
            </w:r>
            <w:r>
              <w:rPr>
                <w:sz w:val="20"/>
              </w:rPr>
              <w:t>patrimonio</w:t>
            </w:r>
            <w:r>
              <w:rPr>
                <w:spacing w:val="-12"/>
                <w:sz w:val="20"/>
              </w:rPr>
              <w:t> </w:t>
            </w:r>
            <w:r>
              <w:rPr>
                <w:sz w:val="20"/>
              </w:rPr>
              <w:t>cultural</w:t>
            </w:r>
            <w:r>
              <w:rPr>
                <w:spacing w:val="-12"/>
                <w:sz w:val="20"/>
              </w:rPr>
              <w:t> </w:t>
            </w:r>
            <w:r>
              <w:rPr>
                <w:sz w:val="20"/>
              </w:rPr>
              <w:t>y</w:t>
            </w:r>
            <w:r>
              <w:rPr>
                <w:spacing w:val="-12"/>
                <w:sz w:val="20"/>
              </w:rPr>
              <w:t> </w:t>
            </w:r>
            <w:r>
              <w:rPr>
                <w:sz w:val="20"/>
              </w:rPr>
              <w:t>medición</w:t>
            </w:r>
            <w:r>
              <w:rPr>
                <w:spacing w:val="-13"/>
                <w:sz w:val="20"/>
              </w:rPr>
              <w:t> </w:t>
            </w:r>
            <w:r>
              <w:rPr>
                <w:sz w:val="20"/>
              </w:rPr>
              <w:t>de</w:t>
            </w:r>
            <w:r>
              <w:rPr>
                <w:spacing w:val="-14"/>
                <w:sz w:val="20"/>
              </w:rPr>
              <w:t> </w:t>
            </w:r>
            <w:r>
              <w:rPr>
                <w:sz w:val="20"/>
              </w:rPr>
              <w:t>la </w:t>
            </w:r>
            <w:r>
              <w:rPr>
                <w:spacing w:val="-2"/>
                <w:sz w:val="20"/>
              </w:rPr>
              <w:t>satisfacción</w:t>
            </w:r>
            <w:r>
              <w:rPr>
                <w:spacing w:val="-7"/>
                <w:sz w:val="20"/>
              </w:rPr>
              <w:t> </w:t>
            </w:r>
            <w:r>
              <w:rPr>
                <w:spacing w:val="-2"/>
                <w:sz w:val="20"/>
              </w:rPr>
              <w:t>del</w:t>
            </w:r>
            <w:r>
              <w:rPr>
                <w:spacing w:val="-6"/>
                <w:sz w:val="20"/>
              </w:rPr>
              <w:t> </w:t>
            </w:r>
            <w:r>
              <w:rPr>
                <w:spacing w:val="-2"/>
                <w:sz w:val="20"/>
              </w:rPr>
              <w:t>visitante,</w:t>
            </w:r>
            <w:r>
              <w:rPr>
                <w:spacing w:val="-4"/>
                <w:sz w:val="20"/>
              </w:rPr>
              <w:t> </w:t>
            </w:r>
            <w:r>
              <w:rPr>
                <w:spacing w:val="-2"/>
                <w:sz w:val="20"/>
              </w:rPr>
              <w:t>implementado</w:t>
            </w:r>
          </w:p>
        </w:tc>
        <w:tc>
          <w:tcPr>
            <w:tcW w:w="3538" w:type="dxa"/>
            <w:tcBorders>
              <w:top w:val="single" w:sz="12" w:space="0" w:color="DBC5B3"/>
            </w:tcBorders>
          </w:tcPr>
          <w:p>
            <w:pPr>
              <w:pStyle w:val="TableParagraph"/>
              <w:rPr>
                <w:b/>
                <w:sz w:val="20"/>
              </w:rPr>
            </w:pPr>
          </w:p>
          <w:p>
            <w:pPr>
              <w:pStyle w:val="TableParagraph"/>
              <w:spacing w:before="24"/>
              <w:rPr>
                <w:b/>
                <w:sz w:val="20"/>
              </w:rPr>
            </w:pPr>
          </w:p>
          <w:p>
            <w:pPr>
              <w:pStyle w:val="TableParagraph"/>
              <w:ind w:left="978" w:right="963"/>
              <w:jc w:val="center"/>
              <w:rPr>
                <w:sz w:val="20"/>
              </w:rPr>
            </w:pPr>
            <w:r>
              <w:rPr>
                <w:spacing w:val="-2"/>
                <w:sz w:val="20"/>
              </w:rPr>
              <w:t>$2,949,687.00</w:t>
            </w:r>
          </w:p>
        </w:tc>
      </w:tr>
      <w:tr>
        <w:trPr>
          <w:trHeight w:val="894" w:hRule="atLeast"/>
        </w:trPr>
        <w:tc>
          <w:tcPr>
            <w:tcW w:w="2271" w:type="dxa"/>
          </w:tcPr>
          <w:p>
            <w:pPr>
              <w:pStyle w:val="TableParagraph"/>
              <w:spacing w:line="300" w:lineRule="auto" w:before="202"/>
              <w:ind w:left="292" w:hanging="39"/>
              <w:rPr>
                <w:sz w:val="20"/>
              </w:rPr>
            </w:pPr>
            <w:r>
              <w:rPr>
                <w:spacing w:val="-6"/>
                <w:sz w:val="20"/>
              </w:rPr>
              <w:t>3</w:t>
            </w:r>
            <w:r>
              <w:rPr>
                <w:spacing w:val="-13"/>
                <w:sz w:val="20"/>
              </w:rPr>
              <w:t> </w:t>
            </w:r>
            <w:r>
              <w:rPr>
                <w:spacing w:val="-6"/>
                <w:sz w:val="20"/>
              </w:rPr>
              <w:t>Impulso</w:t>
            </w:r>
            <w:r>
              <w:rPr>
                <w:spacing w:val="-11"/>
                <w:sz w:val="20"/>
              </w:rPr>
              <w:t> </w:t>
            </w:r>
            <w:r>
              <w:rPr>
                <w:spacing w:val="-6"/>
                <w:sz w:val="20"/>
              </w:rPr>
              <w:t>e</w:t>
            </w:r>
            <w:r>
              <w:rPr>
                <w:spacing w:val="-12"/>
                <w:sz w:val="20"/>
              </w:rPr>
              <w:t> </w:t>
            </w:r>
            <w:r>
              <w:rPr>
                <w:spacing w:val="-6"/>
                <w:sz w:val="20"/>
              </w:rPr>
              <w:t>Innovación</w:t>
            </w:r>
            <w:r>
              <w:rPr>
                <w:spacing w:val="-6"/>
                <w:sz w:val="20"/>
              </w:rPr>
              <w:t> Económica</w:t>
            </w:r>
            <w:r>
              <w:rPr>
                <w:spacing w:val="-9"/>
                <w:sz w:val="20"/>
              </w:rPr>
              <w:t> </w:t>
            </w:r>
            <w:r>
              <w:rPr>
                <w:spacing w:val="-6"/>
                <w:sz w:val="20"/>
              </w:rPr>
              <w:t>y</w:t>
            </w:r>
            <w:r>
              <w:rPr>
                <w:spacing w:val="-16"/>
                <w:sz w:val="20"/>
              </w:rPr>
              <w:t> </w:t>
            </w:r>
            <w:r>
              <w:rPr>
                <w:spacing w:val="-6"/>
                <w:sz w:val="20"/>
              </w:rPr>
              <w:t>Turística</w:t>
            </w:r>
          </w:p>
        </w:tc>
        <w:tc>
          <w:tcPr>
            <w:tcW w:w="3514" w:type="dxa"/>
          </w:tcPr>
          <w:p>
            <w:pPr>
              <w:pStyle w:val="TableParagraph"/>
              <w:spacing w:before="58"/>
              <w:ind w:left="67" w:right="51"/>
              <w:jc w:val="center"/>
              <w:rPr>
                <w:sz w:val="20"/>
              </w:rPr>
            </w:pPr>
            <w:r>
              <w:rPr>
                <w:spacing w:val="-6"/>
                <w:sz w:val="20"/>
              </w:rPr>
              <w:t>LA</w:t>
            </w:r>
            <w:r>
              <w:rPr>
                <w:spacing w:val="-10"/>
                <w:sz w:val="20"/>
              </w:rPr>
              <w:t> </w:t>
            </w:r>
            <w:r>
              <w:rPr>
                <w:spacing w:val="-6"/>
                <w:sz w:val="20"/>
              </w:rPr>
              <w:t>4.1,</w:t>
            </w:r>
            <w:r>
              <w:rPr>
                <w:spacing w:val="-5"/>
                <w:sz w:val="20"/>
              </w:rPr>
              <w:t> </w:t>
            </w:r>
            <w:r>
              <w:rPr>
                <w:spacing w:val="-6"/>
                <w:sz w:val="20"/>
              </w:rPr>
              <w:t>LA</w:t>
            </w:r>
            <w:r>
              <w:rPr>
                <w:spacing w:val="-12"/>
                <w:sz w:val="20"/>
              </w:rPr>
              <w:t> </w:t>
            </w:r>
            <w:r>
              <w:rPr>
                <w:spacing w:val="-6"/>
                <w:sz w:val="20"/>
              </w:rPr>
              <w:t>4.4,</w:t>
            </w:r>
            <w:r>
              <w:rPr>
                <w:spacing w:val="-5"/>
                <w:sz w:val="20"/>
              </w:rPr>
              <w:t> </w:t>
            </w:r>
            <w:r>
              <w:rPr>
                <w:spacing w:val="-6"/>
                <w:sz w:val="20"/>
              </w:rPr>
              <w:t>LA</w:t>
            </w:r>
            <w:r>
              <w:rPr>
                <w:spacing w:val="-12"/>
                <w:sz w:val="20"/>
              </w:rPr>
              <w:t> </w:t>
            </w:r>
            <w:r>
              <w:rPr>
                <w:spacing w:val="-6"/>
                <w:sz w:val="20"/>
              </w:rPr>
              <w:t>4.5,</w:t>
            </w:r>
            <w:r>
              <w:rPr>
                <w:spacing w:val="-8"/>
                <w:sz w:val="20"/>
              </w:rPr>
              <w:t> </w:t>
            </w:r>
            <w:r>
              <w:rPr>
                <w:spacing w:val="-6"/>
                <w:sz w:val="20"/>
              </w:rPr>
              <w:t>LA</w:t>
            </w:r>
            <w:r>
              <w:rPr>
                <w:spacing w:val="-9"/>
                <w:sz w:val="20"/>
              </w:rPr>
              <w:t> </w:t>
            </w:r>
            <w:r>
              <w:rPr>
                <w:spacing w:val="-6"/>
                <w:sz w:val="20"/>
              </w:rPr>
              <w:t>4.6, LA</w:t>
            </w:r>
            <w:r>
              <w:rPr>
                <w:spacing w:val="-11"/>
                <w:sz w:val="20"/>
              </w:rPr>
              <w:t> </w:t>
            </w:r>
            <w:r>
              <w:rPr>
                <w:spacing w:val="-6"/>
                <w:sz w:val="20"/>
              </w:rPr>
              <w:t>4.7,</w:t>
            </w:r>
            <w:r>
              <w:rPr>
                <w:spacing w:val="-8"/>
                <w:sz w:val="20"/>
              </w:rPr>
              <w:t> </w:t>
            </w:r>
            <w:r>
              <w:rPr>
                <w:spacing w:val="-6"/>
                <w:sz w:val="20"/>
              </w:rPr>
              <w:t>LA</w:t>
            </w:r>
          </w:p>
          <w:p>
            <w:pPr>
              <w:pStyle w:val="TableParagraph"/>
              <w:spacing w:line="280" w:lineRule="atLeast" w:before="8"/>
              <w:ind w:left="134" w:right="114"/>
              <w:jc w:val="center"/>
              <w:rPr>
                <w:sz w:val="20"/>
              </w:rPr>
            </w:pPr>
            <w:r>
              <w:rPr>
                <w:spacing w:val="-6"/>
                <w:sz w:val="20"/>
              </w:rPr>
              <w:t>4.8,</w:t>
            </w:r>
            <w:r>
              <w:rPr>
                <w:spacing w:val="-10"/>
                <w:sz w:val="20"/>
              </w:rPr>
              <w:t> </w:t>
            </w:r>
            <w:r>
              <w:rPr>
                <w:spacing w:val="-6"/>
                <w:sz w:val="20"/>
              </w:rPr>
              <w:t>LA</w:t>
            </w:r>
            <w:r>
              <w:rPr>
                <w:spacing w:val="-11"/>
                <w:sz w:val="20"/>
              </w:rPr>
              <w:t> </w:t>
            </w:r>
            <w:r>
              <w:rPr>
                <w:spacing w:val="-6"/>
                <w:sz w:val="20"/>
              </w:rPr>
              <w:t>4.9</w:t>
            </w:r>
            <w:r>
              <w:rPr>
                <w:spacing w:val="-7"/>
                <w:sz w:val="20"/>
              </w:rPr>
              <w:t> </w:t>
            </w:r>
            <w:r>
              <w:rPr>
                <w:spacing w:val="-6"/>
                <w:sz w:val="20"/>
              </w:rPr>
              <w:t>y</w:t>
            </w:r>
            <w:r>
              <w:rPr>
                <w:spacing w:val="-12"/>
                <w:sz w:val="20"/>
              </w:rPr>
              <w:t> </w:t>
            </w:r>
            <w:r>
              <w:rPr>
                <w:spacing w:val="-6"/>
                <w:sz w:val="20"/>
              </w:rPr>
              <w:t>LA</w:t>
            </w:r>
            <w:r>
              <w:rPr>
                <w:spacing w:val="-11"/>
                <w:sz w:val="20"/>
              </w:rPr>
              <w:t> </w:t>
            </w:r>
            <w:r>
              <w:rPr>
                <w:spacing w:val="-6"/>
                <w:sz w:val="20"/>
              </w:rPr>
              <w:t>5.4</w:t>
            </w:r>
            <w:r>
              <w:rPr>
                <w:spacing w:val="-7"/>
                <w:sz w:val="20"/>
              </w:rPr>
              <w:t> </w:t>
            </w:r>
            <w:r>
              <w:rPr>
                <w:spacing w:val="-6"/>
                <w:sz w:val="20"/>
              </w:rPr>
              <w:t>Acciones</w:t>
            </w:r>
            <w:r>
              <w:rPr>
                <w:spacing w:val="-14"/>
                <w:sz w:val="20"/>
              </w:rPr>
              <w:t> </w:t>
            </w:r>
            <w:r>
              <w:rPr>
                <w:spacing w:val="-6"/>
                <w:sz w:val="20"/>
              </w:rPr>
              <w:t>de</w:t>
            </w:r>
            <w:r>
              <w:rPr>
                <w:spacing w:val="-13"/>
                <w:sz w:val="20"/>
              </w:rPr>
              <w:t> </w:t>
            </w:r>
            <w:r>
              <w:rPr>
                <w:spacing w:val="-6"/>
                <w:sz w:val="20"/>
              </w:rPr>
              <w:t>atracción </w:t>
            </w:r>
            <w:r>
              <w:rPr>
                <w:sz w:val="20"/>
              </w:rPr>
              <w:t>y</w:t>
            </w:r>
            <w:r>
              <w:rPr>
                <w:spacing w:val="-13"/>
                <w:sz w:val="20"/>
              </w:rPr>
              <w:t> </w:t>
            </w:r>
            <w:r>
              <w:rPr>
                <w:sz w:val="20"/>
              </w:rPr>
              <w:t>atención</w:t>
            </w:r>
            <w:r>
              <w:rPr>
                <w:spacing w:val="-16"/>
                <w:sz w:val="20"/>
              </w:rPr>
              <w:t> </w:t>
            </w:r>
            <w:r>
              <w:rPr>
                <w:sz w:val="20"/>
              </w:rPr>
              <w:t>del</w:t>
            </w:r>
            <w:r>
              <w:rPr>
                <w:spacing w:val="-13"/>
                <w:sz w:val="20"/>
              </w:rPr>
              <w:t> </w:t>
            </w:r>
            <w:r>
              <w:rPr>
                <w:sz w:val="20"/>
              </w:rPr>
              <w:t>turismo,</w:t>
            </w:r>
            <w:r>
              <w:rPr>
                <w:spacing w:val="-12"/>
                <w:sz w:val="20"/>
              </w:rPr>
              <w:t> </w:t>
            </w:r>
            <w:r>
              <w:rPr>
                <w:sz w:val="20"/>
              </w:rPr>
              <w:t>implementadas</w:t>
            </w:r>
          </w:p>
        </w:tc>
        <w:tc>
          <w:tcPr>
            <w:tcW w:w="3538" w:type="dxa"/>
          </w:tcPr>
          <w:p>
            <w:pPr>
              <w:pStyle w:val="TableParagraph"/>
              <w:spacing w:before="115"/>
              <w:rPr>
                <w:b/>
                <w:sz w:val="20"/>
              </w:rPr>
            </w:pPr>
          </w:p>
          <w:p>
            <w:pPr>
              <w:pStyle w:val="TableParagraph"/>
              <w:spacing w:before="1"/>
              <w:ind w:left="978" w:right="966"/>
              <w:jc w:val="center"/>
              <w:rPr>
                <w:sz w:val="20"/>
              </w:rPr>
            </w:pPr>
            <w:r>
              <w:rPr>
                <w:spacing w:val="-2"/>
                <w:sz w:val="20"/>
              </w:rPr>
              <w:t>$21,980,000.00</w:t>
            </w:r>
          </w:p>
        </w:tc>
      </w:tr>
      <w:tr>
        <w:trPr>
          <w:trHeight w:val="1471" w:hRule="atLeast"/>
        </w:trPr>
        <w:tc>
          <w:tcPr>
            <w:tcW w:w="2271" w:type="dxa"/>
          </w:tcPr>
          <w:p>
            <w:pPr>
              <w:pStyle w:val="TableParagraph"/>
              <w:rPr>
                <w:b/>
                <w:sz w:val="20"/>
              </w:rPr>
            </w:pPr>
          </w:p>
          <w:p>
            <w:pPr>
              <w:pStyle w:val="TableParagraph"/>
              <w:spacing w:before="27"/>
              <w:rPr>
                <w:b/>
                <w:sz w:val="20"/>
              </w:rPr>
            </w:pPr>
          </w:p>
          <w:p>
            <w:pPr>
              <w:pStyle w:val="TableParagraph"/>
              <w:spacing w:line="300" w:lineRule="auto"/>
              <w:ind w:left="292" w:hanging="39"/>
              <w:rPr>
                <w:sz w:val="20"/>
              </w:rPr>
            </w:pPr>
            <w:r>
              <w:rPr>
                <w:spacing w:val="-6"/>
                <w:sz w:val="20"/>
              </w:rPr>
              <w:t>3</w:t>
            </w:r>
            <w:r>
              <w:rPr>
                <w:spacing w:val="-13"/>
                <w:sz w:val="20"/>
              </w:rPr>
              <w:t> </w:t>
            </w:r>
            <w:r>
              <w:rPr>
                <w:spacing w:val="-6"/>
                <w:sz w:val="20"/>
              </w:rPr>
              <w:t>Impulso</w:t>
            </w:r>
            <w:r>
              <w:rPr>
                <w:spacing w:val="-11"/>
                <w:sz w:val="20"/>
              </w:rPr>
              <w:t> </w:t>
            </w:r>
            <w:r>
              <w:rPr>
                <w:spacing w:val="-6"/>
                <w:sz w:val="20"/>
              </w:rPr>
              <w:t>e</w:t>
            </w:r>
            <w:r>
              <w:rPr>
                <w:spacing w:val="-12"/>
                <w:sz w:val="20"/>
              </w:rPr>
              <w:t> </w:t>
            </w:r>
            <w:r>
              <w:rPr>
                <w:spacing w:val="-6"/>
                <w:sz w:val="20"/>
              </w:rPr>
              <w:t>Innovación</w:t>
            </w:r>
            <w:r>
              <w:rPr>
                <w:spacing w:val="-6"/>
                <w:sz w:val="20"/>
              </w:rPr>
              <w:t> Económica</w:t>
            </w:r>
            <w:r>
              <w:rPr>
                <w:spacing w:val="-9"/>
                <w:sz w:val="20"/>
              </w:rPr>
              <w:t> </w:t>
            </w:r>
            <w:r>
              <w:rPr>
                <w:spacing w:val="-6"/>
                <w:sz w:val="20"/>
              </w:rPr>
              <w:t>y</w:t>
            </w:r>
            <w:r>
              <w:rPr>
                <w:spacing w:val="-16"/>
                <w:sz w:val="20"/>
              </w:rPr>
              <w:t> </w:t>
            </w:r>
            <w:r>
              <w:rPr>
                <w:spacing w:val="-6"/>
                <w:sz w:val="20"/>
              </w:rPr>
              <w:t>Turística</w:t>
            </w:r>
          </w:p>
        </w:tc>
        <w:tc>
          <w:tcPr>
            <w:tcW w:w="3514" w:type="dxa"/>
          </w:tcPr>
          <w:p>
            <w:pPr>
              <w:pStyle w:val="TableParagraph"/>
              <w:spacing w:before="55"/>
              <w:ind w:left="67" w:right="51"/>
              <w:jc w:val="center"/>
              <w:rPr>
                <w:sz w:val="20"/>
              </w:rPr>
            </w:pPr>
            <w:r>
              <w:rPr>
                <w:spacing w:val="-6"/>
                <w:sz w:val="20"/>
              </w:rPr>
              <w:t>LA</w:t>
            </w:r>
            <w:r>
              <w:rPr>
                <w:spacing w:val="-10"/>
                <w:sz w:val="20"/>
              </w:rPr>
              <w:t> </w:t>
            </w:r>
            <w:r>
              <w:rPr>
                <w:spacing w:val="-6"/>
                <w:sz w:val="20"/>
              </w:rPr>
              <w:t>4.1,</w:t>
            </w:r>
            <w:r>
              <w:rPr>
                <w:spacing w:val="-5"/>
                <w:sz w:val="20"/>
              </w:rPr>
              <w:t> </w:t>
            </w:r>
            <w:r>
              <w:rPr>
                <w:spacing w:val="-6"/>
                <w:sz w:val="20"/>
              </w:rPr>
              <w:t>LA</w:t>
            </w:r>
            <w:r>
              <w:rPr>
                <w:spacing w:val="-12"/>
                <w:sz w:val="20"/>
              </w:rPr>
              <w:t> </w:t>
            </w:r>
            <w:r>
              <w:rPr>
                <w:spacing w:val="-6"/>
                <w:sz w:val="20"/>
              </w:rPr>
              <w:t>4.4,</w:t>
            </w:r>
            <w:r>
              <w:rPr>
                <w:spacing w:val="-5"/>
                <w:sz w:val="20"/>
              </w:rPr>
              <w:t> </w:t>
            </w:r>
            <w:r>
              <w:rPr>
                <w:spacing w:val="-6"/>
                <w:sz w:val="20"/>
              </w:rPr>
              <w:t>LA</w:t>
            </w:r>
            <w:r>
              <w:rPr>
                <w:spacing w:val="-12"/>
                <w:sz w:val="20"/>
              </w:rPr>
              <w:t> </w:t>
            </w:r>
            <w:r>
              <w:rPr>
                <w:spacing w:val="-6"/>
                <w:sz w:val="20"/>
              </w:rPr>
              <w:t>4.5,</w:t>
            </w:r>
            <w:r>
              <w:rPr>
                <w:spacing w:val="-8"/>
                <w:sz w:val="20"/>
              </w:rPr>
              <w:t> </w:t>
            </w:r>
            <w:r>
              <w:rPr>
                <w:spacing w:val="-6"/>
                <w:sz w:val="20"/>
              </w:rPr>
              <w:t>LA</w:t>
            </w:r>
            <w:r>
              <w:rPr>
                <w:spacing w:val="-9"/>
                <w:sz w:val="20"/>
              </w:rPr>
              <w:t> </w:t>
            </w:r>
            <w:r>
              <w:rPr>
                <w:spacing w:val="-6"/>
                <w:sz w:val="20"/>
              </w:rPr>
              <w:t>4.6, LA</w:t>
            </w:r>
            <w:r>
              <w:rPr>
                <w:spacing w:val="-11"/>
                <w:sz w:val="20"/>
              </w:rPr>
              <w:t> </w:t>
            </w:r>
            <w:r>
              <w:rPr>
                <w:spacing w:val="-6"/>
                <w:sz w:val="20"/>
              </w:rPr>
              <w:t>4.7,</w:t>
            </w:r>
            <w:r>
              <w:rPr>
                <w:spacing w:val="-8"/>
                <w:sz w:val="20"/>
              </w:rPr>
              <w:t> </w:t>
            </w:r>
            <w:r>
              <w:rPr>
                <w:spacing w:val="-6"/>
                <w:sz w:val="20"/>
              </w:rPr>
              <w:t>LA</w:t>
            </w:r>
          </w:p>
          <w:p>
            <w:pPr>
              <w:pStyle w:val="TableParagraph"/>
              <w:spacing w:line="300" w:lineRule="auto" w:before="58"/>
              <w:ind w:left="434" w:hanging="63"/>
              <w:rPr>
                <w:sz w:val="20"/>
              </w:rPr>
            </w:pPr>
            <w:r>
              <w:rPr>
                <w:spacing w:val="-6"/>
                <w:sz w:val="20"/>
              </w:rPr>
              <w:t>4.8</w:t>
            </w:r>
            <w:r>
              <w:rPr>
                <w:spacing w:val="-9"/>
                <w:sz w:val="20"/>
              </w:rPr>
              <w:t> </w:t>
            </w:r>
            <w:r>
              <w:rPr>
                <w:spacing w:val="-6"/>
                <w:sz w:val="20"/>
              </w:rPr>
              <w:t>y</w:t>
            </w:r>
            <w:r>
              <w:rPr>
                <w:spacing w:val="-11"/>
                <w:sz w:val="20"/>
              </w:rPr>
              <w:t> </w:t>
            </w:r>
            <w:r>
              <w:rPr>
                <w:spacing w:val="-6"/>
                <w:sz w:val="20"/>
              </w:rPr>
              <w:t>LA</w:t>
            </w:r>
            <w:r>
              <w:rPr>
                <w:spacing w:val="-12"/>
                <w:sz w:val="20"/>
              </w:rPr>
              <w:t> </w:t>
            </w:r>
            <w:r>
              <w:rPr>
                <w:spacing w:val="-6"/>
                <w:sz w:val="20"/>
              </w:rPr>
              <w:t>4.9</w:t>
            </w:r>
            <w:r>
              <w:rPr>
                <w:spacing w:val="-9"/>
                <w:sz w:val="20"/>
              </w:rPr>
              <w:t> </w:t>
            </w:r>
            <w:r>
              <w:rPr>
                <w:spacing w:val="-6"/>
                <w:sz w:val="20"/>
              </w:rPr>
              <w:t>Acciones</w:t>
            </w:r>
            <w:r>
              <w:rPr>
                <w:spacing w:val="-11"/>
                <w:sz w:val="20"/>
              </w:rPr>
              <w:t> </w:t>
            </w:r>
            <w:r>
              <w:rPr>
                <w:spacing w:val="-6"/>
                <w:sz w:val="20"/>
              </w:rPr>
              <w:t>de</w:t>
            </w:r>
            <w:r>
              <w:rPr>
                <w:spacing w:val="-7"/>
                <w:sz w:val="20"/>
              </w:rPr>
              <w:t> </w:t>
            </w:r>
            <w:r>
              <w:rPr>
                <w:spacing w:val="-6"/>
                <w:sz w:val="20"/>
              </w:rPr>
              <w:t>mejora</w:t>
            </w:r>
            <w:r>
              <w:rPr>
                <w:spacing w:val="-12"/>
                <w:sz w:val="20"/>
              </w:rPr>
              <w:t> </w:t>
            </w:r>
            <w:r>
              <w:rPr>
                <w:spacing w:val="-6"/>
                <w:sz w:val="20"/>
              </w:rPr>
              <w:t>a</w:t>
            </w:r>
            <w:r>
              <w:rPr>
                <w:spacing w:val="-10"/>
                <w:sz w:val="20"/>
              </w:rPr>
              <w:t> </w:t>
            </w:r>
            <w:r>
              <w:rPr>
                <w:spacing w:val="-6"/>
                <w:sz w:val="20"/>
              </w:rPr>
              <w:t>la </w:t>
            </w:r>
            <w:r>
              <w:rPr>
                <w:spacing w:val="-4"/>
                <w:sz w:val="20"/>
              </w:rPr>
              <w:t>atención</w:t>
            </w:r>
            <w:r>
              <w:rPr>
                <w:spacing w:val="-13"/>
                <w:sz w:val="20"/>
              </w:rPr>
              <w:t> </w:t>
            </w:r>
            <w:r>
              <w:rPr>
                <w:spacing w:val="-4"/>
                <w:sz w:val="20"/>
              </w:rPr>
              <w:t>del</w:t>
            </w:r>
            <w:r>
              <w:rPr>
                <w:spacing w:val="-12"/>
                <w:sz w:val="20"/>
              </w:rPr>
              <w:t> </w:t>
            </w:r>
            <w:r>
              <w:rPr>
                <w:spacing w:val="-4"/>
                <w:sz w:val="20"/>
              </w:rPr>
              <w:t>visitante</w:t>
            </w:r>
            <w:r>
              <w:rPr>
                <w:spacing w:val="-9"/>
                <w:sz w:val="20"/>
              </w:rPr>
              <w:t> </w:t>
            </w:r>
            <w:r>
              <w:rPr>
                <w:spacing w:val="-4"/>
                <w:sz w:val="20"/>
              </w:rPr>
              <w:t>y</w:t>
            </w:r>
            <w:r>
              <w:rPr>
                <w:spacing w:val="-13"/>
                <w:sz w:val="20"/>
              </w:rPr>
              <w:t> </w:t>
            </w:r>
            <w:r>
              <w:rPr>
                <w:spacing w:val="-4"/>
                <w:sz w:val="20"/>
              </w:rPr>
              <w:t>fomento</w:t>
            </w:r>
            <w:r>
              <w:rPr>
                <w:spacing w:val="-9"/>
                <w:sz w:val="20"/>
              </w:rPr>
              <w:t> </w:t>
            </w:r>
            <w:r>
              <w:rPr>
                <w:spacing w:val="-4"/>
                <w:sz w:val="20"/>
              </w:rPr>
              <w:t>del</w:t>
            </w:r>
          </w:p>
          <w:p>
            <w:pPr>
              <w:pStyle w:val="TableParagraph"/>
              <w:spacing w:before="2"/>
              <w:ind w:left="66" w:right="53"/>
              <w:jc w:val="center"/>
              <w:rPr>
                <w:sz w:val="20"/>
              </w:rPr>
            </w:pPr>
            <w:r>
              <w:rPr>
                <w:spacing w:val="-6"/>
                <w:sz w:val="20"/>
              </w:rPr>
              <w:t>desarrollo</w:t>
            </w:r>
            <w:r>
              <w:rPr>
                <w:spacing w:val="-11"/>
                <w:sz w:val="20"/>
              </w:rPr>
              <w:t> </w:t>
            </w:r>
            <w:r>
              <w:rPr>
                <w:spacing w:val="-6"/>
                <w:sz w:val="20"/>
              </w:rPr>
              <w:t>del</w:t>
            </w:r>
            <w:r>
              <w:rPr>
                <w:spacing w:val="-14"/>
                <w:sz w:val="20"/>
              </w:rPr>
              <w:t> </w:t>
            </w:r>
            <w:r>
              <w:rPr>
                <w:spacing w:val="-6"/>
                <w:sz w:val="20"/>
              </w:rPr>
              <w:t>patrimonio</w:t>
            </w:r>
            <w:r>
              <w:rPr>
                <w:spacing w:val="-11"/>
                <w:sz w:val="20"/>
              </w:rPr>
              <w:t> </w:t>
            </w:r>
            <w:r>
              <w:rPr>
                <w:spacing w:val="-6"/>
                <w:sz w:val="20"/>
              </w:rPr>
              <w:t>turístico</w:t>
            </w:r>
            <w:r>
              <w:rPr>
                <w:spacing w:val="-10"/>
                <w:sz w:val="20"/>
              </w:rPr>
              <w:t> </w:t>
            </w:r>
            <w:r>
              <w:rPr>
                <w:spacing w:val="-6"/>
                <w:sz w:val="20"/>
              </w:rPr>
              <w:t>y</w:t>
            </w:r>
            <w:r>
              <w:rPr>
                <w:spacing w:val="-15"/>
                <w:sz w:val="20"/>
              </w:rPr>
              <w:t> </w:t>
            </w:r>
            <w:r>
              <w:rPr>
                <w:spacing w:val="-6"/>
                <w:sz w:val="20"/>
              </w:rPr>
              <w:t>cultural</w:t>
            </w:r>
          </w:p>
          <w:p>
            <w:pPr>
              <w:pStyle w:val="TableParagraph"/>
              <w:spacing w:before="58"/>
              <w:ind w:left="12"/>
              <w:jc w:val="center"/>
              <w:rPr>
                <w:sz w:val="20"/>
              </w:rPr>
            </w:pPr>
            <w:r>
              <w:rPr>
                <w:spacing w:val="-6"/>
                <w:sz w:val="20"/>
              </w:rPr>
              <w:t>del</w:t>
            </w:r>
            <w:r>
              <w:rPr>
                <w:spacing w:val="-9"/>
                <w:sz w:val="20"/>
              </w:rPr>
              <w:t> </w:t>
            </w:r>
            <w:r>
              <w:rPr>
                <w:spacing w:val="-6"/>
                <w:sz w:val="20"/>
              </w:rPr>
              <w:t>municipio</w:t>
            </w:r>
            <w:r>
              <w:rPr>
                <w:spacing w:val="-10"/>
                <w:sz w:val="20"/>
              </w:rPr>
              <w:t> </w:t>
            </w:r>
            <w:r>
              <w:rPr>
                <w:spacing w:val="-6"/>
                <w:sz w:val="20"/>
              </w:rPr>
              <w:t>de</w:t>
            </w:r>
            <w:r>
              <w:rPr>
                <w:spacing w:val="-13"/>
                <w:sz w:val="20"/>
              </w:rPr>
              <w:t> </w:t>
            </w:r>
            <w:r>
              <w:rPr>
                <w:spacing w:val="-6"/>
                <w:sz w:val="20"/>
              </w:rPr>
              <w:t>Puebla,</w:t>
            </w:r>
            <w:r>
              <w:rPr>
                <w:spacing w:val="-10"/>
                <w:sz w:val="20"/>
              </w:rPr>
              <w:t> </w:t>
            </w:r>
            <w:r>
              <w:rPr>
                <w:spacing w:val="-6"/>
                <w:sz w:val="20"/>
              </w:rPr>
              <w:t>implementadas</w:t>
            </w:r>
          </w:p>
        </w:tc>
        <w:tc>
          <w:tcPr>
            <w:tcW w:w="3538" w:type="dxa"/>
          </w:tcPr>
          <w:p>
            <w:pPr>
              <w:pStyle w:val="TableParagraph"/>
              <w:rPr>
                <w:b/>
                <w:sz w:val="20"/>
              </w:rPr>
            </w:pPr>
          </w:p>
          <w:p>
            <w:pPr>
              <w:pStyle w:val="TableParagraph"/>
              <w:spacing w:before="172"/>
              <w:rPr>
                <w:b/>
                <w:sz w:val="20"/>
              </w:rPr>
            </w:pPr>
          </w:p>
          <w:p>
            <w:pPr>
              <w:pStyle w:val="TableParagraph"/>
              <w:ind w:left="978" w:right="963"/>
              <w:jc w:val="center"/>
              <w:rPr>
                <w:sz w:val="20"/>
              </w:rPr>
            </w:pPr>
            <w:r>
              <w:rPr>
                <w:spacing w:val="-2"/>
                <w:sz w:val="20"/>
              </w:rPr>
              <w:t>$4,645,671.00</w:t>
            </w:r>
          </w:p>
        </w:tc>
      </w:tr>
      <w:tr>
        <w:trPr>
          <w:trHeight w:val="604" w:hRule="atLeast"/>
        </w:trPr>
        <w:tc>
          <w:tcPr>
            <w:tcW w:w="2271" w:type="dxa"/>
          </w:tcPr>
          <w:p>
            <w:pPr>
              <w:pStyle w:val="TableParagraph"/>
              <w:spacing w:line="288" w:lineRule="exact" w:before="8"/>
              <w:ind w:left="292" w:hanging="39"/>
              <w:rPr>
                <w:sz w:val="20"/>
              </w:rPr>
            </w:pPr>
            <w:r>
              <w:rPr>
                <w:spacing w:val="-6"/>
                <w:sz w:val="20"/>
              </w:rPr>
              <w:t>3</w:t>
            </w:r>
            <w:r>
              <w:rPr>
                <w:spacing w:val="-13"/>
                <w:sz w:val="20"/>
              </w:rPr>
              <w:t> </w:t>
            </w:r>
            <w:r>
              <w:rPr>
                <w:spacing w:val="-6"/>
                <w:sz w:val="20"/>
              </w:rPr>
              <w:t>Impulso</w:t>
            </w:r>
            <w:r>
              <w:rPr>
                <w:spacing w:val="-11"/>
                <w:sz w:val="20"/>
              </w:rPr>
              <w:t> </w:t>
            </w:r>
            <w:r>
              <w:rPr>
                <w:spacing w:val="-6"/>
                <w:sz w:val="20"/>
              </w:rPr>
              <w:t>e</w:t>
            </w:r>
            <w:r>
              <w:rPr>
                <w:spacing w:val="-12"/>
                <w:sz w:val="20"/>
              </w:rPr>
              <w:t> </w:t>
            </w:r>
            <w:r>
              <w:rPr>
                <w:spacing w:val="-6"/>
                <w:sz w:val="20"/>
              </w:rPr>
              <w:t>Innovación</w:t>
            </w:r>
            <w:r>
              <w:rPr>
                <w:spacing w:val="-6"/>
                <w:sz w:val="20"/>
              </w:rPr>
              <w:t> Económica</w:t>
            </w:r>
            <w:r>
              <w:rPr>
                <w:spacing w:val="-9"/>
                <w:sz w:val="20"/>
              </w:rPr>
              <w:t> </w:t>
            </w:r>
            <w:r>
              <w:rPr>
                <w:spacing w:val="-6"/>
                <w:sz w:val="20"/>
              </w:rPr>
              <w:t>y</w:t>
            </w:r>
            <w:r>
              <w:rPr>
                <w:spacing w:val="-16"/>
                <w:sz w:val="20"/>
              </w:rPr>
              <w:t> </w:t>
            </w:r>
            <w:r>
              <w:rPr>
                <w:spacing w:val="-6"/>
                <w:sz w:val="20"/>
              </w:rPr>
              <w:t>Turística</w:t>
            </w:r>
          </w:p>
        </w:tc>
        <w:tc>
          <w:tcPr>
            <w:tcW w:w="3514" w:type="dxa"/>
          </w:tcPr>
          <w:p>
            <w:pPr>
              <w:pStyle w:val="TableParagraph"/>
              <w:spacing w:line="288" w:lineRule="exact" w:before="8"/>
              <w:ind w:left="350" w:firstLine="43"/>
              <w:rPr>
                <w:sz w:val="20"/>
              </w:rPr>
            </w:pPr>
            <w:r>
              <w:rPr>
                <w:spacing w:val="-4"/>
                <w:sz w:val="20"/>
              </w:rPr>
              <w:t>LA</w:t>
            </w:r>
            <w:r>
              <w:rPr>
                <w:spacing w:val="-14"/>
                <w:sz w:val="20"/>
              </w:rPr>
              <w:t> </w:t>
            </w:r>
            <w:r>
              <w:rPr>
                <w:spacing w:val="-4"/>
                <w:sz w:val="20"/>
              </w:rPr>
              <w:t>6.2,</w:t>
            </w:r>
            <w:r>
              <w:rPr>
                <w:spacing w:val="-9"/>
                <w:sz w:val="20"/>
              </w:rPr>
              <w:t> </w:t>
            </w:r>
            <w:r>
              <w:rPr>
                <w:spacing w:val="-4"/>
                <w:sz w:val="20"/>
              </w:rPr>
              <w:t>LA</w:t>
            </w:r>
            <w:r>
              <w:rPr>
                <w:spacing w:val="-14"/>
                <w:sz w:val="20"/>
              </w:rPr>
              <w:t> </w:t>
            </w:r>
            <w:r>
              <w:rPr>
                <w:spacing w:val="-4"/>
                <w:sz w:val="20"/>
              </w:rPr>
              <w:t>6.3</w:t>
            </w:r>
            <w:r>
              <w:rPr>
                <w:spacing w:val="-11"/>
                <w:sz w:val="20"/>
              </w:rPr>
              <w:t> </w:t>
            </w:r>
            <w:r>
              <w:rPr>
                <w:spacing w:val="-4"/>
                <w:sz w:val="20"/>
              </w:rPr>
              <w:t>y</w:t>
            </w:r>
            <w:r>
              <w:rPr>
                <w:spacing w:val="-13"/>
                <w:sz w:val="20"/>
              </w:rPr>
              <w:t> </w:t>
            </w:r>
            <w:r>
              <w:rPr>
                <w:spacing w:val="-4"/>
                <w:sz w:val="20"/>
              </w:rPr>
              <w:t>LA</w:t>
            </w:r>
            <w:r>
              <w:rPr>
                <w:spacing w:val="-14"/>
                <w:sz w:val="20"/>
              </w:rPr>
              <w:t> </w:t>
            </w:r>
            <w:r>
              <w:rPr>
                <w:spacing w:val="-4"/>
                <w:sz w:val="20"/>
              </w:rPr>
              <w:t>6.4</w:t>
            </w:r>
            <w:r>
              <w:rPr>
                <w:spacing w:val="-11"/>
                <w:sz w:val="20"/>
              </w:rPr>
              <w:t> </w:t>
            </w:r>
            <w:r>
              <w:rPr>
                <w:spacing w:val="-4"/>
                <w:sz w:val="20"/>
              </w:rPr>
              <w:t>Solicitudes </w:t>
            </w:r>
            <w:r>
              <w:rPr>
                <w:spacing w:val="-6"/>
                <w:sz w:val="20"/>
              </w:rPr>
              <w:t>jurídicas</w:t>
            </w:r>
            <w:r>
              <w:rPr>
                <w:spacing w:val="-10"/>
                <w:sz w:val="20"/>
              </w:rPr>
              <w:t> </w:t>
            </w:r>
            <w:r>
              <w:rPr>
                <w:spacing w:val="-6"/>
                <w:sz w:val="20"/>
              </w:rPr>
              <w:t>y</w:t>
            </w:r>
            <w:r>
              <w:rPr>
                <w:spacing w:val="-16"/>
                <w:sz w:val="20"/>
              </w:rPr>
              <w:t> </w:t>
            </w:r>
            <w:r>
              <w:rPr>
                <w:spacing w:val="-6"/>
                <w:sz w:val="20"/>
              </w:rPr>
              <w:t>de</w:t>
            </w:r>
            <w:r>
              <w:rPr>
                <w:spacing w:val="-12"/>
                <w:sz w:val="20"/>
              </w:rPr>
              <w:t> </w:t>
            </w:r>
            <w:r>
              <w:rPr>
                <w:spacing w:val="-6"/>
                <w:sz w:val="20"/>
              </w:rPr>
              <w:t>transparencia,</w:t>
            </w:r>
            <w:r>
              <w:rPr>
                <w:spacing w:val="-10"/>
                <w:sz w:val="20"/>
              </w:rPr>
              <w:t> </w:t>
            </w:r>
            <w:r>
              <w:rPr>
                <w:spacing w:val="-6"/>
                <w:sz w:val="20"/>
              </w:rPr>
              <w:t>atendidas</w:t>
            </w:r>
          </w:p>
        </w:tc>
        <w:tc>
          <w:tcPr>
            <w:tcW w:w="3538" w:type="dxa"/>
          </w:tcPr>
          <w:p>
            <w:pPr>
              <w:pStyle w:val="TableParagraph"/>
              <w:spacing w:before="199"/>
              <w:ind w:left="978" w:right="962"/>
              <w:jc w:val="center"/>
              <w:rPr>
                <w:sz w:val="20"/>
              </w:rPr>
            </w:pPr>
            <w:r>
              <w:rPr>
                <w:spacing w:val="-2"/>
                <w:sz w:val="20"/>
              </w:rPr>
              <w:t>$0.00</w:t>
            </w:r>
          </w:p>
        </w:tc>
      </w:tr>
      <w:tr>
        <w:trPr>
          <w:trHeight w:val="318" w:hRule="atLeast"/>
        </w:trPr>
        <w:tc>
          <w:tcPr>
            <w:tcW w:w="5785" w:type="dxa"/>
            <w:gridSpan w:val="2"/>
          </w:tcPr>
          <w:p>
            <w:pPr>
              <w:pStyle w:val="TableParagraph"/>
              <w:spacing w:before="58"/>
              <w:ind w:left="12"/>
              <w:jc w:val="center"/>
              <w:rPr>
                <w:sz w:val="20"/>
              </w:rPr>
            </w:pPr>
            <w:r>
              <w:rPr>
                <w:spacing w:val="-2"/>
                <w:sz w:val="20"/>
              </w:rPr>
              <w:t>Total</w:t>
            </w:r>
          </w:p>
        </w:tc>
        <w:tc>
          <w:tcPr>
            <w:tcW w:w="3538" w:type="dxa"/>
            <w:shd w:val="clear" w:color="auto" w:fill="DBC5B3"/>
          </w:tcPr>
          <w:p>
            <w:pPr>
              <w:pStyle w:val="TableParagraph"/>
              <w:spacing w:before="58"/>
              <w:ind w:left="978" w:right="966"/>
              <w:jc w:val="center"/>
              <w:rPr>
                <w:sz w:val="20"/>
              </w:rPr>
            </w:pPr>
            <w:r>
              <w:rPr>
                <w:spacing w:val="-2"/>
                <w:sz w:val="20"/>
              </w:rPr>
              <w:t>$73,177,358.00</w:t>
            </w:r>
          </w:p>
        </w:tc>
      </w:tr>
    </w:tbl>
    <w:p>
      <w:pPr>
        <w:pStyle w:val="BodyText"/>
        <w:spacing w:before="54"/>
        <w:rPr>
          <w:b/>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7"/>
        <w:gridCol w:w="3517"/>
        <w:gridCol w:w="3510"/>
      </w:tblGrid>
      <w:tr>
        <w:trPr>
          <w:trHeight w:val="309" w:hRule="atLeast"/>
        </w:trPr>
        <w:tc>
          <w:tcPr>
            <w:tcW w:w="9284" w:type="dxa"/>
            <w:gridSpan w:val="3"/>
            <w:shd w:val="clear" w:color="auto" w:fill="41504D"/>
          </w:tcPr>
          <w:p>
            <w:pPr>
              <w:pStyle w:val="TableParagraph"/>
              <w:spacing w:before="50"/>
              <w:ind w:left="9"/>
              <w:jc w:val="center"/>
              <w:rPr>
                <w:sz w:val="20"/>
              </w:rPr>
            </w:pPr>
            <w:r>
              <w:rPr>
                <w:color w:val="FFFFFF"/>
                <w:spacing w:val="-6"/>
                <w:sz w:val="20"/>
              </w:rPr>
              <w:t>Secretaría</w:t>
            </w:r>
            <w:r>
              <w:rPr>
                <w:color w:val="FFFFFF"/>
                <w:spacing w:val="-12"/>
                <w:sz w:val="20"/>
              </w:rPr>
              <w:t> </w:t>
            </w:r>
            <w:r>
              <w:rPr>
                <w:color w:val="FFFFFF"/>
                <w:spacing w:val="-6"/>
                <w:sz w:val="20"/>
              </w:rPr>
              <w:t>de</w:t>
            </w:r>
            <w:r>
              <w:rPr>
                <w:color w:val="FFFFFF"/>
                <w:spacing w:val="-12"/>
                <w:sz w:val="20"/>
              </w:rPr>
              <w:t> </w:t>
            </w:r>
            <w:r>
              <w:rPr>
                <w:color w:val="FFFFFF"/>
                <w:spacing w:val="-6"/>
                <w:sz w:val="20"/>
              </w:rPr>
              <w:t>Gestión</w:t>
            </w:r>
            <w:r>
              <w:rPr>
                <w:color w:val="FFFFFF"/>
                <w:spacing w:val="-10"/>
                <w:sz w:val="20"/>
              </w:rPr>
              <w:t> </w:t>
            </w:r>
            <w:r>
              <w:rPr>
                <w:color w:val="FFFFFF"/>
                <w:spacing w:val="-6"/>
                <w:sz w:val="20"/>
              </w:rPr>
              <w:t>y</w:t>
            </w:r>
            <w:r>
              <w:rPr>
                <w:color w:val="FFFFFF"/>
                <w:spacing w:val="-13"/>
                <w:sz w:val="20"/>
              </w:rPr>
              <w:t> </w:t>
            </w:r>
            <w:r>
              <w:rPr>
                <w:color w:val="FFFFFF"/>
                <w:spacing w:val="-6"/>
                <w:sz w:val="20"/>
              </w:rPr>
              <w:t>Desarrollo</w:t>
            </w:r>
            <w:r>
              <w:rPr>
                <w:color w:val="FFFFFF"/>
                <w:spacing w:val="-10"/>
                <w:sz w:val="20"/>
              </w:rPr>
              <w:t> </w:t>
            </w:r>
            <w:r>
              <w:rPr>
                <w:color w:val="FFFFFF"/>
                <w:spacing w:val="-6"/>
                <w:sz w:val="20"/>
              </w:rPr>
              <w:t>Urbano</w:t>
            </w:r>
          </w:p>
        </w:tc>
      </w:tr>
      <w:tr>
        <w:trPr>
          <w:trHeight w:val="590" w:hRule="atLeast"/>
        </w:trPr>
        <w:tc>
          <w:tcPr>
            <w:tcW w:w="2257" w:type="dxa"/>
            <w:shd w:val="clear" w:color="auto" w:fill="DBC5B3"/>
          </w:tcPr>
          <w:p>
            <w:pPr>
              <w:pStyle w:val="TableParagraph"/>
              <w:spacing w:before="192"/>
              <w:ind w:left="194"/>
              <w:rPr>
                <w:sz w:val="20"/>
              </w:rPr>
            </w:pPr>
            <w:r>
              <w:rPr>
                <w:spacing w:val="-8"/>
                <w:sz w:val="20"/>
              </w:rPr>
              <w:t>Programa</w:t>
            </w:r>
            <w:r>
              <w:rPr>
                <w:spacing w:val="-1"/>
                <w:sz w:val="20"/>
              </w:rPr>
              <w:t> </w:t>
            </w:r>
            <w:r>
              <w:rPr>
                <w:spacing w:val="-2"/>
                <w:sz w:val="20"/>
              </w:rPr>
              <w:t>Presupuestario</w:t>
            </w:r>
          </w:p>
        </w:tc>
        <w:tc>
          <w:tcPr>
            <w:tcW w:w="3517" w:type="dxa"/>
            <w:shd w:val="clear" w:color="auto" w:fill="DBC5B3"/>
          </w:tcPr>
          <w:p>
            <w:pPr>
              <w:pStyle w:val="TableParagraph"/>
              <w:spacing w:before="192"/>
              <w:ind w:left="7"/>
              <w:jc w:val="center"/>
              <w:rPr>
                <w:sz w:val="20"/>
              </w:rPr>
            </w:pPr>
            <w:r>
              <w:rPr>
                <w:spacing w:val="-2"/>
                <w:sz w:val="20"/>
              </w:rPr>
              <w:t>Componente</w:t>
            </w:r>
          </w:p>
        </w:tc>
        <w:tc>
          <w:tcPr>
            <w:tcW w:w="3510" w:type="dxa"/>
            <w:shd w:val="clear" w:color="auto" w:fill="DBC5B3"/>
          </w:tcPr>
          <w:p>
            <w:pPr>
              <w:pStyle w:val="TableParagraph"/>
              <w:spacing w:line="280" w:lineRule="atLeast" w:before="3"/>
              <w:ind w:left="960" w:right="949"/>
              <w:jc w:val="center"/>
              <w:rPr>
                <w:sz w:val="20"/>
              </w:rPr>
            </w:pPr>
            <w:r>
              <w:rPr>
                <w:spacing w:val="-8"/>
                <w:sz w:val="20"/>
              </w:rPr>
              <w:t>Presupuesto </w:t>
            </w:r>
            <w:r>
              <w:rPr>
                <w:spacing w:val="-2"/>
                <w:sz w:val="20"/>
              </w:rPr>
              <w:t>Asignado</w:t>
            </w:r>
          </w:p>
        </w:tc>
      </w:tr>
      <w:tr>
        <w:trPr>
          <w:trHeight w:val="590" w:hRule="atLeast"/>
        </w:trPr>
        <w:tc>
          <w:tcPr>
            <w:tcW w:w="2257" w:type="dxa"/>
          </w:tcPr>
          <w:p>
            <w:pPr>
              <w:pStyle w:val="TableParagraph"/>
              <w:spacing w:line="280" w:lineRule="atLeast" w:before="3"/>
              <w:ind w:left="350" w:hanging="236"/>
              <w:rPr>
                <w:sz w:val="20"/>
              </w:rPr>
            </w:pPr>
            <w:r>
              <w:rPr>
                <w:spacing w:val="-6"/>
                <w:sz w:val="20"/>
              </w:rPr>
              <w:t>4</w:t>
            </w:r>
            <w:r>
              <w:rPr>
                <w:spacing w:val="-13"/>
                <w:sz w:val="20"/>
              </w:rPr>
              <w:t> </w:t>
            </w:r>
            <w:r>
              <w:rPr>
                <w:spacing w:val="-6"/>
                <w:sz w:val="20"/>
              </w:rPr>
              <w:t>Desarrollo</w:t>
            </w:r>
            <w:r>
              <w:rPr>
                <w:spacing w:val="-8"/>
                <w:sz w:val="20"/>
              </w:rPr>
              <w:t> </w:t>
            </w:r>
            <w:r>
              <w:rPr>
                <w:spacing w:val="-6"/>
                <w:sz w:val="20"/>
              </w:rPr>
              <w:t>y</w:t>
            </w:r>
            <w:r>
              <w:rPr>
                <w:spacing w:val="-13"/>
                <w:sz w:val="20"/>
              </w:rPr>
              <w:t> </w:t>
            </w:r>
            <w:r>
              <w:rPr>
                <w:spacing w:val="-6"/>
                <w:sz w:val="20"/>
              </w:rPr>
              <w:t>Crecimient</w:t>
            </w:r>
            <w:r>
              <w:rPr>
                <w:spacing w:val="-6"/>
                <w:sz w:val="20"/>
              </w:rPr>
              <w:t>o</w:t>
            </w:r>
            <w:r>
              <w:rPr>
                <w:spacing w:val="-6"/>
                <w:sz w:val="20"/>
              </w:rPr>
              <w:t> </w:t>
            </w:r>
            <w:r>
              <w:rPr>
                <w:sz w:val="20"/>
              </w:rPr>
              <w:t>Urbano</w:t>
            </w:r>
            <w:r>
              <w:rPr>
                <w:spacing w:val="-13"/>
                <w:sz w:val="20"/>
              </w:rPr>
              <w:t> </w:t>
            </w:r>
            <w:r>
              <w:rPr>
                <w:sz w:val="20"/>
              </w:rPr>
              <w:t>Responsable</w:t>
            </w:r>
          </w:p>
        </w:tc>
        <w:tc>
          <w:tcPr>
            <w:tcW w:w="3517" w:type="dxa"/>
          </w:tcPr>
          <w:p>
            <w:pPr>
              <w:pStyle w:val="TableParagraph"/>
              <w:spacing w:line="280" w:lineRule="atLeast" w:before="3"/>
              <w:ind w:left="995" w:hanging="874"/>
              <w:rPr>
                <w:sz w:val="20"/>
              </w:rPr>
            </w:pPr>
            <w:r>
              <w:rPr>
                <w:spacing w:val="-6"/>
                <w:sz w:val="20"/>
              </w:rPr>
              <w:t>LA</w:t>
            </w:r>
            <w:r>
              <w:rPr>
                <w:spacing w:val="-12"/>
                <w:sz w:val="20"/>
              </w:rPr>
              <w:t> </w:t>
            </w:r>
            <w:r>
              <w:rPr>
                <w:spacing w:val="-6"/>
                <w:sz w:val="20"/>
              </w:rPr>
              <w:t>6.4</w:t>
            </w:r>
            <w:r>
              <w:rPr>
                <w:spacing w:val="-8"/>
                <w:sz w:val="20"/>
              </w:rPr>
              <w:t> </w:t>
            </w:r>
            <w:r>
              <w:rPr>
                <w:spacing w:val="-6"/>
                <w:sz w:val="20"/>
              </w:rPr>
              <w:t>y</w:t>
            </w:r>
            <w:r>
              <w:rPr>
                <w:spacing w:val="-13"/>
                <w:sz w:val="20"/>
              </w:rPr>
              <w:t> </w:t>
            </w:r>
            <w:r>
              <w:rPr>
                <w:spacing w:val="-6"/>
                <w:sz w:val="20"/>
              </w:rPr>
              <w:t>LA</w:t>
            </w:r>
            <w:r>
              <w:rPr>
                <w:spacing w:val="-12"/>
                <w:sz w:val="20"/>
              </w:rPr>
              <w:t> </w:t>
            </w:r>
            <w:r>
              <w:rPr>
                <w:spacing w:val="-6"/>
                <w:sz w:val="20"/>
              </w:rPr>
              <w:t>6.5</w:t>
            </w:r>
            <w:r>
              <w:rPr>
                <w:spacing w:val="-11"/>
                <w:sz w:val="20"/>
              </w:rPr>
              <w:t> </w:t>
            </w:r>
            <w:r>
              <w:rPr>
                <w:spacing w:val="-6"/>
                <w:sz w:val="20"/>
              </w:rPr>
              <w:t>Sistema</w:t>
            </w:r>
            <w:r>
              <w:rPr>
                <w:spacing w:val="-9"/>
                <w:sz w:val="20"/>
              </w:rPr>
              <w:t> </w:t>
            </w:r>
            <w:r>
              <w:rPr>
                <w:spacing w:val="-6"/>
                <w:sz w:val="20"/>
              </w:rPr>
              <w:t>Administrativo</w:t>
            </w:r>
            <w:r>
              <w:rPr>
                <w:spacing w:val="-13"/>
                <w:sz w:val="20"/>
              </w:rPr>
              <w:t> </w:t>
            </w:r>
            <w:r>
              <w:rPr>
                <w:spacing w:val="-6"/>
                <w:sz w:val="20"/>
              </w:rPr>
              <w:t>de </w:t>
            </w:r>
            <w:r>
              <w:rPr>
                <w:sz w:val="20"/>
              </w:rPr>
              <w:t>Staff,</w:t>
            </w:r>
            <w:r>
              <w:rPr>
                <w:spacing w:val="-13"/>
                <w:sz w:val="20"/>
              </w:rPr>
              <w:t> </w:t>
            </w:r>
            <w:r>
              <w:rPr>
                <w:sz w:val="20"/>
              </w:rPr>
              <w:t>implementado</w:t>
            </w:r>
          </w:p>
        </w:tc>
        <w:tc>
          <w:tcPr>
            <w:tcW w:w="3510" w:type="dxa"/>
          </w:tcPr>
          <w:p>
            <w:pPr>
              <w:pStyle w:val="TableParagraph"/>
              <w:spacing w:before="192"/>
              <w:ind w:left="960" w:right="952"/>
              <w:jc w:val="center"/>
              <w:rPr>
                <w:sz w:val="20"/>
              </w:rPr>
            </w:pPr>
            <w:r>
              <w:rPr>
                <w:spacing w:val="-2"/>
                <w:sz w:val="20"/>
              </w:rPr>
              <w:t>$739,500.00</w:t>
            </w:r>
          </w:p>
        </w:tc>
      </w:tr>
      <w:tr>
        <w:trPr>
          <w:trHeight w:val="1151" w:hRule="atLeast"/>
        </w:trPr>
        <w:tc>
          <w:tcPr>
            <w:tcW w:w="2257" w:type="dxa"/>
          </w:tcPr>
          <w:p>
            <w:pPr>
              <w:pStyle w:val="TableParagraph"/>
              <w:spacing w:before="101"/>
              <w:rPr>
                <w:b/>
                <w:sz w:val="20"/>
              </w:rPr>
            </w:pPr>
          </w:p>
          <w:p>
            <w:pPr>
              <w:pStyle w:val="TableParagraph"/>
              <w:spacing w:line="292" w:lineRule="auto"/>
              <w:ind w:left="350" w:hanging="236"/>
              <w:rPr>
                <w:sz w:val="20"/>
              </w:rPr>
            </w:pPr>
            <w:r>
              <w:rPr>
                <w:spacing w:val="-6"/>
                <w:sz w:val="20"/>
              </w:rPr>
              <w:t>4</w:t>
            </w:r>
            <w:r>
              <w:rPr>
                <w:spacing w:val="-13"/>
                <w:sz w:val="20"/>
              </w:rPr>
              <w:t> </w:t>
            </w:r>
            <w:r>
              <w:rPr>
                <w:spacing w:val="-6"/>
                <w:sz w:val="20"/>
              </w:rPr>
              <w:t>Desarrollo</w:t>
            </w:r>
            <w:r>
              <w:rPr>
                <w:spacing w:val="-8"/>
                <w:sz w:val="20"/>
              </w:rPr>
              <w:t> </w:t>
            </w:r>
            <w:r>
              <w:rPr>
                <w:spacing w:val="-6"/>
                <w:sz w:val="20"/>
              </w:rPr>
              <w:t>y</w:t>
            </w:r>
            <w:r>
              <w:rPr>
                <w:spacing w:val="-13"/>
                <w:sz w:val="20"/>
              </w:rPr>
              <w:t> </w:t>
            </w:r>
            <w:r>
              <w:rPr>
                <w:spacing w:val="-6"/>
                <w:sz w:val="20"/>
              </w:rPr>
              <w:t>Crecimient</w:t>
            </w:r>
            <w:r>
              <w:rPr>
                <w:spacing w:val="-6"/>
                <w:sz w:val="20"/>
              </w:rPr>
              <w:t>o</w:t>
            </w:r>
            <w:r>
              <w:rPr>
                <w:spacing w:val="-6"/>
                <w:sz w:val="20"/>
              </w:rPr>
              <w:t> </w:t>
            </w:r>
            <w:r>
              <w:rPr>
                <w:sz w:val="20"/>
              </w:rPr>
              <w:t>Urbano</w:t>
            </w:r>
            <w:r>
              <w:rPr>
                <w:spacing w:val="-13"/>
                <w:sz w:val="20"/>
              </w:rPr>
              <w:t> </w:t>
            </w:r>
            <w:r>
              <w:rPr>
                <w:sz w:val="20"/>
              </w:rPr>
              <w:t>Responsable</w:t>
            </w:r>
          </w:p>
        </w:tc>
        <w:tc>
          <w:tcPr>
            <w:tcW w:w="3517" w:type="dxa"/>
          </w:tcPr>
          <w:p>
            <w:pPr>
              <w:pStyle w:val="TableParagraph"/>
              <w:spacing w:before="53"/>
              <w:ind w:left="83"/>
              <w:rPr>
                <w:sz w:val="20"/>
              </w:rPr>
            </w:pPr>
            <w:r>
              <w:rPr>
                <w:spacing w:val="-6"/>
                <w:sz w:val="20"/>
              </w:rPr>
              <w:t>LA</w:t>
            </w:r>
            <w:r>
              <w:rPr>
                <w:spacing w:val="-10"/>
                <w:sz w:val="20"/>
              </w:rPr>
              <w:t> </w:t>
            </w:r>
            <w:r>
              <w:rPr>
                <w:spacing w:val="-6"/>
                <w:sz w:val="20"/>
              </w:rPr>
              <w:t>2.1,</w:t>
            </w:r>
            <w:r>
              <w:rPr>
                <w:spacing w:val="-5"/>
                <w:sz w:val="20"/>
              </w:rPr>
              <w:t> </w:t>
            </w:r>
            <w:r>
              <w:rPr>
                <w:spacing w:val="-6"/>
                <w:sz w:val="20"/>
              </w:rPr>
              <w:t>LA</w:t>
            </w:r>
            <w:r>
              <w:rPr>
                <w:spacing w:val="-12"/>
                <w:sz w:val="20"/>
              </w:rPr>
              <w:t> </w:t>
            </w:r>
            <w:r>
              <w:rPr>
                <w:spacing w:val="-6"/>
                <w:sz w:val="20"/>
              </w:rPr>
              <w:t>2.4,</w:t>
            </w:r>
            <w:r>
              <w:rPr>
                <w:spacing w:val="-5"/>
                <w:sz w:val="20"/>
              </w:rPr>
              <w:t> </w:t>
            </w:r>
            <w:r>
              <w:rPr>
                <w:spacing w:val="-6"/>
                <w:sz w:val="20"/>
              </w:rPr>
              <w:t>LA</w:t>
            </w:r>
            <w:r>
              <w:rPr>
                <w:spacing w:val="-12"/>
                <w:sz w:val="20"/>
              </w:rPr>
              <w:t> </w:t>
            </w:r>
            <w:r>
              <w:rPr>
                <w:spacing w:val="-6"/>
                <w:sz w:val="20"/>
              </w:rPr>
              <w:t>2.5,</w:t>
            </w:r>
            <w:r>
              <w:rPr>
                <w:spacing w:val="-8"/>
                <w:sz w:val="20"/>
              </w:rPr>
              <w:t> </w:t>
            </w:r>
            <w:r>
              <w:rPr>
                <w:spacing w:val="-6"/>
                <w:sz w:val="20"/>
              </w:rPr>
              <w:t>LA</w:t>
            </w:r>
            <w:r>
              <w:rPr>
                <w:spacing w:val="-9"/>
                <w:sz w:val="20"/>
              </w:rPr>
              <w:t> </w:t>
            </w:r>
            <w:r>
              <w:rPr>
                <w:spacing w:val="-6"/>
                <w:sz w:val="20"/>
              </w:rPr>
              <w:t>2.6, LA</w:t>
            </w:r>
            <w:r>
              <w:rPr>
                <w:spacing w:val="-11"/>
                <w:sz w:val="20"/>
              </w:rPr>
              <w:t> </w:t>
            </w:r>
            <w:r>
              <w:rPr>
                <w:spacing w:val="-6"/>
                <w:sz w:val="20"/>
              </w:rPr>
              <w:t>2.7,</w:t>
            </w:r>
            <w:r>
              <w:rPr>
                <w:spacing w:val="-8"/>
                <w:sz w:val="20"/>
              </w:rPr>
              <w:t> </w:t>
            </w:r>
            <w:r>
              <w:rPr>
                <w:spacing w:val="-6"/>
                <w:sz w:val="20"/>
              </w:rPr>
              <w:t>LA</w:t>
            </w:r>
          </w:p>
          <w:p>
            <w:pPr>
              <w:pStyle w:val="TableParagraph"/>
              <w:spacing w:line="292" w:lineRule="auto" w:before="48"/>
              <w:ind w:left="196" w:hanging="80"/>
              <w:rPr>
                <w:sz w:val="20"/>
              </w:rPr>
            </w:pPr>
            <w:r>
              <w:rPr>
                <w:spacing w:val="-6"/>
                <w:sz w:val="20"/>
              </w:rPr>
              <w:t>3.1</w:t>
            </w:r>
            <w:r>
              <w:rPr>
                <w:spacing w:val="-9"/>
                <w:sz w:val="20"/>
              </w:rPr>
              <w:t> </w:t>
            </w:r>
            <w:r>
              <w:rPr>
                <w:spacing w:val="-6"/>
                <w:sz w:val="20"/>
              </w:rPr>
              <w:t>y</w:t>
            </w:r>
            <w:r>
              <w:rPr>
                <w:spacing w:val="-12"/>
                <w:sz w:val="20"/>
              </w:rPr>
              <w:t> </w:t>
            </w:r>
            <w:r>
              <w:rPr>
                <w:spacing w:val="-6"/>
                <w:sz w:val="20"/>
              </w:rPr>
              <w:t>LA</w:t>
            </w:r>
            <w:r>
              <w:rPr>
                <w:spacing w:val="-13"/>
                <w:sz w:val="20"/>
              </w:rPr>
              <w:t> </w:t>
            </w:r>
            <w:r>
              <w:rPr>
                <w:spacing w:val="-6"/>
                <w:sz w:val="20"/>
              </w:rPr>
              <w:t>3.2</w:t>
            </w:r>
            <w:r>
              <w:rPr>
                <w:spacing w:val="-12"/>
                <w:sz w:val="20"/>
              </w:rPr>
              <w:t> </w:t>
            </w:r>
            <w:r>
              <w:rPr>
                <w:spacing w:val="-6"/>
                <w:sz w:val="20"/>
              </w:rPr>
              <w:t>Programa</w:t>
            </w:r>
            <w:r>
              <w:rPr>
                <w:spacing w:val="-10"/>
                <w:sz w:val="20"/>
              </w:rPr>
              <w:t> </w:t>
            </w:r>
            <w:r>
              <w:rPr>
                <w:spacing w:val="-6"/>
                <w:sz w:val="20"/>
              </w:rPr>
              <w:t>de</w:t>
            </w:r>
            <w:r>
              <w:rPr>
                <w:spacing w:val="-10"/>
                <w:sz w:val="20"/>
              </w:rPr>
              <w:t> </w:t>
            </w:r>
            <w:r>
              <w:rPr>
                <w:spacing w:val="-6"/>
                <w:sz w:val="20"/>
              </w:rPr>
              <w:t>reconocimiento</w:t>
            </w:r>
            <w:r>
              <w:rPr>
                <w:spacing w:val="-9"/>
                <w:sz w:val="20"/>
              </w:rPr>
              <w:t> </w:t>
            </w:r>
            <w:r>
              <w:rPr>
                <w:spacing w:val="-6"/>
                <w:sz w:val="20"/>
              </w:rPr>
              <w:t>y </w:t>
            </w:r>
            <w:r>
              <w:rPr>
                <w:spacing w:val="-4"/>
                <w:sz w:val="20"/>
              </w:rPr>
              <w:t>registro</w:t>
            </w:r>
            <w:r>
              <w:rPr>
                <w:spacing w:val="-13"/>
                <w:sz w:val="20"/>
              </w:rPr>
              <w:t> </w:t>
            </w:r>
            <w:r>
              <w:rPr>
                <w:spacing w:val="-4"/>
                <w:sz w:val="20"/>
              </w:rPr>
              <w:t>oficial</w:t>
            </w:r>
            <w:r>
              <w:rPr>
                <w:spacing w:val="-12"/>
                <w:sz w:val="20"/>
              </w:rPr>
              <w:t> </w:t>
            </w:r>
            <w:r>
              <w:rPr>
                <w:spacing w:val="-4"/>
                <w:sz w:val="20"/>
              </w:rPr>
              <w:t>de</w:t>
            </w:r>
            <w:r>
              <w:rPr>
                <w:spacing w:val="-12"/>
                <w:sz w:val="20"/>
              </w:rPr>
              <w:t> </w:t>
            </w:r>
            <w:r>
              <w:rPr>
                <w:spacing w:val="-4"/>
                <w:sz w:val="20"/>
              </w:rPr>
              <w:t>asentamientos</w:t>
            </w:r>
            <w:r>
              <w:rPr>
                <w:spacing w:val="-10"/>
                <w:sz w:val="20"/>
              </w:rPr>
              <w:t> </w:t>
            </w:r>
            <w:r>
              <w:rPr>
                <w:spacing w:val="-4"/>
                <w:sz w:val="20"/>
              </w:rPr>
              <w:t>humanos</w:t>
            </w:r>
          </w:p>
          <w:p>
            <w:pPr>
              <w:pStyle w:val="TableParagraph"/>
              <w:spacing w:before="1"/>
              <w:ind w:left="781"/>
              <w:rPr>
                <w:sz w:val="20"/>
              </w:rPr>
            </w:pPr>
            <w:r>
              <w:rPr>
                <w:spacing w:val="-8"/>
                <w:sz w:val="20"/>
              </w:rPr>
              <w:t>irregulares,</w:t>
            </w:r>
            <w:r>
              <w:rPr>
                <w:spacing w:val="7"/>
                <w:sz w:val="20"/>
              </w:rPr>
              <w:t> </w:t>
            </w:r>
            <w:r>
              <w:rPr>
                <w:spacing w:val="-2"/>
                <w:sz w:val="20"/>
              </w:rPr>
              <w:t>implementado</w:t>
            </w:r>
          </w:p>
        </w:tc>
        <w:tc>
          <w:tcPr>
            <w:tcW w:w="3510" w:type="dxa"/>
          </w:tcPr>
          <w:p>
            <w:pPr>
              <w:pStyle w:val="TableParagraph"/>
              <w:rPr>
                <w:b/>
                <w:sz w:val="20"/>
              </w:rPr>
            </w:pPr>
          </w:p>
          <w:p>
            <w:pPr>
              <w:pStyle w:val="TableParagraph"/>
              <w:spacing w:before="13"/>
              <w:rPr>
                <w:b/>
                <w:sz w:val="20"/>
              </w:rPr>
            </w:pPr>
          </w:p>
          <w:p>
            <w:pPr>
              <w:pStyle w:val="TableParagraph"/>
              <w:ind w:left="960" w:right="953"/>
              <w:jc w:val="center"/>
              <w:rPr>
                <w:sz w:val="20"/>
              </w:rPr>
            </w:pPr>
            <w:r>
              <w:rPr>
                <w:spacing w:val="-2"/>
                <w:sz w:val="20"/>
              </w:rPr>
              <w:t>$1,366,950.00</w:t>
            </w:r>
          </w:p>
        </w:tc>
      </w:tr>
      <w:tr>
        <w:trPr>
          <w:trHeight w:val="868" w:hRule="atLeast"/>
        </w:trPr>
        <w:tc>
          <w:tcPr>
            <w:tcW w:w="2257" w:type="dxa"/>
          </w:tcPr>
          <w:p>
            <w:pPr>
              <w:pStyle w:val="TableParagraph"/>
              <w:spacing w:line="292" w:lineRule="auto" w:before="190"/>
              <w:ind w:left="350" w:hanging="236"/>
              <w:rPr>
                <w:sz w:val="20"/>
              </w:rPr>
            </w:pPr>
            <w:r>
              <w:rPr>
                <w:spacing w:val="-6"/>
                <w:sz w:val="20"/>
              </w:rPr>
              <w:t>4</w:t>
            </w:r>
            <w:r>
              <w:rPr>
                <w:spacing w:val="-13"/>
                <w:sz w:val="20"/>
              </w:rPr>
              <w:t> </w:t>
            </w:r>
            <w:r>
              <w:rPr>
                <w:spacing w:val="-6"/>
                <w:sz w:val="20"/>
              </w:rPr>
              <w:t>Desarrollo</w:t>
            </w:r>
            <w:r>
              <w:rPr>
                <w:spacing w:val="-8"/>
                <w:sz w:val="20"/>
              </w:rPr>
              <w:t> </w:t>
            </w:r>
            <w:r>
              <w:rPr>
                <w:spacing w:val="-6"/>
                <w:sz w:val="20"/>
              </w:rPr>
              <w:t>y</w:t>
            </w:r>
            <w:r>
              <w:rPr>
                <w:spacing w:val="-13"/>
                <w:sz w:val="20"/>
              </w:rPr>
              <w:t> </w:t>
            </w:r>
            <w:r>
              <w:rPr>
                <w:spacing w:val="-6"/>
                <w:sz w:val="20"/>
              </w:rPr>
              <w:t>Crecimient</w:t>
            </w:r>
            <w:r>
              <w:rPr>
                <w:spacing w:val="-6"/>
                <w:sz w:val="20"/>
              </w:rPr>
              <w:t>o</w:t>
            </w:r>
            <w:r>
              <w:rPr>
                <w:spacing w:val="-6"/>
                <w:sz w:val="20"/>
              </w:rPr>
              <w:t> </w:t>
            </w:r>
            <w:r>
              <w:rPr>
                <w:sz w:val="20"/>
              </w:rPr>
              <w:t>Urbano</w:t>
            </w:r>
            <w:r>
              <w:rPr>
                <w:spacing w:val="-13"/>
                <w:sz w:val="20"/>
              </w:rPr>
              <w:t> </w:t>
            </w:r>
            <w:r>
              <w:rPr>
                <w:sz w:val="20"/>
              </w:rPr>
              <w:t>Responsable</w:t>
            </w:r>
          </w:p>
        </w:tc>
        <w:tc>
          <w:tcPr>
            <w:tcW w:w="3517" w:type="dxa"/>
          </w:tcPr>
          <w:p>
            <w:pPr>
              <w:pStyle w:val="TableParagraph"/>
              <w:spacing w:before="50"/>
              <w:ind w:left="68" w:right="59"/>
              <w:jc w:val="center"/>
              <w:rPr>
                <w:sz w:val="20"/>
              </w:rPr>
            </w:pPr>
            <w:r>
              <w:rPr>
                <w:spacing w:val="-6"/>
                <w:sz w:val="20"/>
              </w:rPr>
              <w:t>LA</w:t>
            </w:r>
            <w:r>
              <w:rPr>
                <w:spacing w:val="-10"/>
                <w:sz w:val="20"/>
              </w:rPr>
              <w:t> </w:t>
            </w:r>
            <w:r>
              <w:rPr>
                <w:spacing w:val="-6"/>
                <w:sz w:val="20"/>
              </w:rPr>
              <w:t>1.5, LA</w:t>
            </w:r>
            <w:r>
              <w:rPr>
                <w:spacing w:val="-12"/>
                <w:sz w:val="20"/>
              </w:rPr>
              <w:t> </w:t>
            </w:r>
            <w:r>
              <w:rPr>
                <w:spacing w:val="-6"/>
                <w:sz w:val="20"/>
              </w:rPr>
              <w:t>2.4</w:t>
            </w:r>
            <w:r>
              <w:rPr>
                <w:spacing w:val="-8"/>
                <w:sz w:val="20"/>
              </w:rPr>
              <w:t> </w:t>
            </w:r>
            <w:r>
              <w:rPr>
                <w:spacing w:val="-6"/>
                <w:sz w:val="20"/>
              </w:rPr>
              <w:t>y</w:t>
            </w:r>
            <w:r>
              <w:rPr>
                <w:spacing w:val="-10"/>
                <w:sz w:val="20"/>
              </w:rPr>
              <w:t> </w:t>
            </w:r>
            <w:r>
              <w:rPr>
                <w:spacing w:val="-6"/>
                <w:sz w:val="20"/>
              </w:rPr>
              <w:t>LA</w:t>
            </w:r>
            <w:r>
              <w:rPr>
                <w:spacing w:val="-12"/>
                <w:sz w:val="20"/>
              </w:rPr>
              <w:t> </w:t>
            </w:r>
            <w:r>
              <w:rPr>
                <w:spacing w:val="-6"/>
                <w:sz w:val="20"/>
              </w:rPr>
              <w:t>6.1</w:t>
            </w:r>
            <w:r>
              <w:rPr>
                <w:spacing w:val="-8"/>
                <w:sz w:val="20"/>
              </w:rPr>
              <w:t> </w:t>
            </w:r>
            <w:r>
              <w:rPr>
                <w:spacing w:val="-6"/>
                <w:sz w:val="20"/>
              </w:rPr>
              <w:t>Colocación</w:t>
            </w:r>
            <w:r>
              <w:rPr>
                <w:spacing w:val="-9"/>
                <w:sz w:val="20"/>
              </w:rPr>
              <w:t> </w:t>
            </w:r>
            <w:r>
              <w:rPr>
                <w:spacing w:val="-6"/>
                <w:sz w:val="20"/>
              </w:rPr>
              <w:t>y/o</w:t>
            </w:r>
          </w:p>
          <w:p>
            <w:pPr>
              <w:pStyle w:val="TableParagraph"/>
              <w:spacing w:line="280" w:lineRule="atLeast" w:before="1"/>
              <w:ind w:left="68" w:right="56"/>
              <w:jc w:val="center"/>
              <w:rPr>
                <w:sz w:val="20"/>
              </w:rPr>
            </w:pPr>
            <w:r>
              <w:rPr>
                <w:spacing w:val="-6"/>
                <w:sz w:val="20"/>
              </w:rPr>
              <w:t>sustitución</w:t>
            </w:r>
            <w:r>
              <w:rPr>
                <w:spacing w:val="-13"/>
                <w:sz w:val="20"/>
              </w:rPr>
              <w:t> </w:t>
            </w:r>
            <w:r>
              <w:rPr>
                <w:spacing w:val="-6"/>
                <w:sz w:val="20"/>
              </w:rPr>
              <w:t>de</w:t>
            </w:r>
            <w:r>
              <w:rPr>
                <w:spacing w:val="-14"/>
                <w:sz w:val="20"/>
              </w:rPr>
              <w:t> </w:t>
            </w:r>
            <w:r>
              <w:rPr>
                <w:spacing w:val="-6"/>
                <w:sz w:val="20"/>
              </w:rPr>
              <w:t>placas</w:t>
            </w:r>
            <w:r>
              <w:rPr>
                <w:spacing w:val="-13"/>
                <w:sz w:val="20"/>
              </w:rPr>
              <w:t> </w:t>
            </w:r>
            <w:r>
              <w:rPr>
                <w:spacing w:val="-6"/>
                <w:sz w:val="20"/>
              </w:rPr>
              <w:t>de</w:t>
            </w:r>
            <w:r>
              <w:rPr>
                <w:spacing w:val="-9"/>
                <w:sz w:val="20"/>
              </w:rPr>
              <w:t> </w:t>
            </w:r>
            <w:r>
              <w:rPr>
                <w:spacing w:val="-6"/>
                <w:sz w:val="20"/>
              </w:rPr>
              <w:t>nomenclatura</w:t>
            </w:r>
            <w:r>
              <w:rPr>
                <w:spacing w:val="-12"/>
                <w:sz w:val="20"/>
              </w:rPr>
              <w:t> </w:t>
            </w:r>
            <w:r>
              <w:rPr>
                <w:spacing w:val="-6"/>
                <w:sz w:val="20"/>
              </w:rPr>
              <w:t>para</w:t>
            </w:r>
            <w:r>
              <w:rPr>
                <w:spacing w:val="-12"/>
                <w:sz w:val="20"/>
              </w:rPr>
              <w:t> </w:t>
            </w:r>
            <w:r>
              <w:rPr>
                <w:spacing w:val="-6"/>
                <w:sz w:val="20"/>
              </w:rPr>
              <w:t>el </w:t>
            </w:r>
            <w:r>
              <w:rPr>
                <w:sz w:val="20"/>
              </w:rPr>
              <w:t>municipio</w:t>
            </w:r>
            <w:r>
              <w:rPr>
                <w:spacing w:val="-8"/>
                <w:sz w:val="20"/>
              </w:rPr>
              <w:t> </w:t>
            </w:r>
            <w:r>
              <w:rPr>
                <w:sz w:val="20"/>
              </w:rPr>
              <w:t>de</w:t>
            </w:r>
            <w:r>
              <w:rPr>
                <w:spacing w:val="-9"/>
                <w:sz w:val="20"/>
              </w:rPr>
              <w:t> </w:t>
            </w:r>
            <w:r>
              <w:rPr>
                <w:sz w:val="20"/>
              </w:rPr>
              <w:t>Puebla,</w:t>
            </w:r>
            <w:r>
              <w:rPr>
                <w:spacing w:val="-8"/>
                <w:sz w:val="20"/>
              </w:rPr>
              <w:t> </w:t>
            </w:r>
            <w:r>
              <w:rPr>
                <w:sz w:val="20"/>
              </w:rPr>
              <w:t>realizada</w:t>
            </w:r>
          </w:p>
        </w:tc>
        <w:tc>
          <w:tcPr>
            <w:tcW w:w="3510" w:type="dxa"/>
          </w:tcPr>
          <w:p>
            <w:pPr>
              <w:pStyle w:val="TableParagraph"/>
              <w:spacing w:before="101"/>
              <w:rPr>
                <w:b/>
                <w:sz w:val="20"/>
              </w:rPr>
            </w:pPr>
          </w:p>
          <w:p>
            <w:pPr>
              <w:pStyle w:val="TableParagraph"/>
              <w:ind w:left="960" w:right="953"/>
              <w:jc w:val="center"/>
              <w:rPr>
                <w:sz w:val="20"/>
              </w:rPr>
            </w:pPr>
            <w:r>
              <w:rPr>
                <w:spacing w:val="-2"/>
                <w:sz w:val="20"/>
              </w:rPr>
              <w:t>$3,380,145.00</w:t>
            </w:r>
          </w:p>
        </w:tc>
      </w:tr>
      <w:tr>
        <w:trPr>
          <w:trHeight w:val="870" w:hRule="atLeast"/>
        </w:trPr>
        <w:tc>
          <w:tcPr>
            <w:tcW w:w="2257" w:type="dxa"/>
          </w:tcPr>
          <w:p>
            <w:pPr>
              <w:pStyle w:val="TableParagraph"/>
              <w:spacing w:line="292" w:lineRule="auto" w:before="192"/>
              <w:ind w:left="350" w:hanging="236"/>
              <w:rPr>
                <w:sz w:val="20"/>
              </w:rPr>
            </w:pPr>
            <w:r>
              <w:rPr>
                <w:spacing w:val="-6"/>
                <w:sz w:val="20"/>
              </w:rPr>
              <w:t>4</w:t>
            </w:r>
            <w:r>
              <w:rPr>
                <w:spacing w:val="-13"/>
                <w:sz w:val="20"/>
              </w:rPr>
              <w:t> </w:t>
            </w:r>
            <w:r>
              <w:rPr>
                <w:spacing w:val="-6"/>
                <w:sz w:val="20"/>
              </w:rPr>
              <w:t>Desarrollo</w:t>
            </w:r>
            <w:r>
              <w:rPr>
                <w:spacing w:val="-8"/>
                <w:sz w:val="20"/>
              </w:rPr>
              <w:t> </w:t>
            </w:r>
            <w:r>
              <w:rPr>
                <w:spacing w:val="-6"/>
                <w:sz w:val="20"/>
              </w:rPr>
              <w:t>y</w:t>
            </w:r>
            <w:r>
              <w:rPr>
                <w:spacing w:val="-13"/>
                <w:sz w:val="20"/>
              </w:rPr>
              <w:t> </w:t>
            </w:r>
            <w:r>
              <w:rPr>
                <w:spacing w:val="-6"/>
                <w:sz w:val="20"/>
              </w:rPr>
              <w:t>Crecimient</w:t>
            </w:r>
            <w:r>
              <w:rPr>
                <w:spacing w:val="-6"/>
                <w:sz w:val="20"/>
              </w:rPr>
              <w:t>o</w:t>
            </w:r>
            <w:r>
              <w:rPr>
                <w:spacing w:val="-6"/>
                <w:sz w:val="20"/>
              </w:rPr>
              <w:t> </w:t>
            </w:r>
            <w:r>
              <w:rPr>
                <w:sz w:val="20"/>
              </w:rPr>
              <w:t>Urbano</w:t>
            </w:r>
            <w:r>
              <w:rPr>
                <w:spacing w:val="-13"/>
                <w:sz w:val="20"/>
              </w:rPr>
              <w:t> </w:t>
            </w:r>
            <w:r>
              <w:rPr>
                <w:sz w:val="20"/>
              </w:rPr>
              <w:t>Responsable</w:t>
            </w:r>
          </w:p>
        </w:tc>
        <w:tc>
          <w:tcPr>
            <w:tcW w:w="3517" w:type="dxa"/>
          </w:tcPr>
          <w:p>
            <w:pPr>
              <w:pStyle w:val="TableParagraph"/>
              <w:spacing w:before="53"/>
              <w:ind w:left="68" w:right="56"/>
              <w:jc w:val="center"/>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1.2,</w:t>
            </w:r>
            <w:r>
              <w:rPr>
                <w:spacing w:val="-5"/>
                <w:sz w:val="20"/>
              </w:rPr>
              <w:t> </w:t>
            </w:r>
            <w:r>
              <w:rPr>
                <w:spacing w:val="-6"/>
                <w:sz w:val="20"/>
              </w:rPr>
              <w:t>LA</w:t>
            </w:r>
            <w:r>
              <w:rPr>
                <w:spacing w:val="-12"/>
                <w:sz w:val="20"/>
              </w:rPr>
              <w:t> </w:t>
            </w:r>
            <w:r>
              <w:rPr>
                <w:spacing w:val="-6"/>
                <w:sz w:val="20"/>
              </w:rPr>
              <w:t>1.3,</w:t>
            </w:r>
            <w:r>
              <w:rPr>
                <w:spacing w:val="-8"/>
                <w:sz w:val="20"/>
              </w:rPr>
              <w:t> </w:t>
            </w:r>
            <w:r>
              <w:rPr>
                <w:spacing w:val="-6"/>
                <w:sz w:val="20"/>
              </w:rPr>
              <w:t>LA</w:t>
            </w:r>
            <w:r>
              <w:rPr>
                <w:spacing w:val="-9"/>
                <w:sz w:val="20"/>
              </w:rPr>
              <w:t> </w:t>
            </w:r>
            <w:r>
              <w:rPr>
                <w:spacing w:val="-6"/>
                <w:sz w:val="20"/>
              </w:rPr>
              <w:t>1.4, LA</w:t>
            </w:r>
            <w:r>
              <w:rPr>
                <w:spacing w:val="-11"/>
                <w:sz w:val="20"/>
              </w:rPr>
              <w:t> </w:t>
            </w:r>
            <w:r>
              <w:rPr>
                <w:spacing w:val="-6"/>
                <w:sz w:val="20"/>
              </w:rPr>
              <w:t>2.2,</w:t>
            </w:r>
            <w:r>
              <w:rPr>
                <w:spacing w:val="-8"/>
                <w:sz w:val="20"/>
              </w:rPr>
              <w:t> </w:t>
            </w:r>
            <w:r>
              <w:rPr>
                <w:spacing w:val="-6"/>
                <w:sz w:val="20"/>
              </w:rPr>
              <w:t>LA</w:t>
            </w:r>
          </w:p>
          <w:p>
            <w:pPr>
              <w:pStyle w:val="TableParagraph"/>
              <w:spacing w:line="280" w:lineRule="exact" w:before="8"/>
              <w:ind w:left="68" w:right="53"/>
              <w:jc w:val="center"/>
              <w:rPr>
                <w:sz w:val="20"/>
              </w:rPr>
            </w:pPr>
            <w:r>
              <w:rPr>
                <w:spacing w:val="-6"/>
                <w:sz w:val="20"/>
              </w:rPr>
              <w:t>2.3,</w:t>
            </w:r>
            <w:r>
              <w:rPr>
                <w:spacing w:val="-9"/>
                <w:sz w:val="20"/>
              </w:rPr>
              <w:t> </w:t>
            </w:r>
            <w:r>
              <w:rPr>
                <w:spacing w:val="-6"/>
                <w:sz w:val="20"/>
              </w:rPr>
              <w:t>LA</w:t>
            </w:r>
            <w:r>
              <w:rPr>
                <w:spacing w:val="-10"/>
                <w:sz w:val="20"/>
              </w:rPr>
              <w:t> </w:t>
            </w:r>
            <w:r>
              <w:rPr>
                <w:spacing w:val="-6"/>
                <w:sz w:val="20"/>
              </w:rPr>
              <w:t>2.4 y</w:t>
            </w:r>
            <w:r>
              <w:rPr>
                <w:spacing w:val="-11"/>
                <w:sz w:val="20"/>
              </w:rPr>
              <w:t> </w:t>
            </w:r>
            <w:r>
              <w:rPr>
                <w:spacing w:val="-6"/>
                <w:sz w:val="20"/>
              </w:rPr>
              <w:t>LA</w:t>
            </w:r>
            <w:r>
              <w:rPr>
                <w:spacing w:val="-10"/>
                <w:sz w:val="20"/>
              </w:rPr>
              <w:t> </w:t>
            </w:r>
            <w:r>
              <w:rPr>
                <w:spacing w:val="-6"/>
                <w:sz w:val="20"/>
              </w:rPr>
              <w:t>3.3</w:t>
            </w:r>
            <w:r>
              <w:rPr>
                <w:spacing w:val="-9"/>
                <w:sz w:val="20"/>
              </w:rPr>
              <w:t> </w:t>
            </w:r>
            <w:r>
              <w:rPr>
                <w:spacing w:val="-6"/>
                <w:sz w:val="20"/>
              </w:rPr>
              <w:t>Trámites</w:t>
            </w:r>
            <w:r>
              <w:rPr>
                <w:spacing w:val="-11"/>
                <w:sz w:val="20"/>
              </w:rPr>
              <w:t> </w:t>
            </w:r>
            <w:r>
              <w:rPr>
                <w:spacing w:val="-6"/>
                <w:sz w:val="20"/>
              </w:rPr>
              <w:t>en</w:t>
            </w:r>
            <w:r>
              <w:rPr>
                <w:spacing w:val="-9"/>
                <w:sz w:val="20"/>
              </w:rPr>
              <w:t> </w:t>
            </w:r>
            <w:r>
              <w:rPr>
                <w:spacing w:val="-6"/>
                <w:sz w:val="20"/>
              </w:rPr>
              <w:t>materia</w:t>
            </w:r>
            <w:r>
              <w:rPr>
                <w:spacing w:val="-12"/>
                <w:sz w:val="20"/>
              </w:rPr>
              <w:t> </w:t>
            </w:r>
            <w:r>
              <w:rPr>
                <w:spacing w:val="-6"/>
                <w:sz w:val="20"/>
              </w:rPr>
              <w:t>de </w:t>
            </w:r>
            <w:r>
              <w:rPr>
                <w:sz w:val="20"/>
              </w:rPr>
              <w:t>Desarrollo</w:t>
            </w:r>
            <w:r>
              <w:rPr>
                <w:spacing w:val="-6"/>
                <w:sz w:val="20"/>
              </w:rPr>
              <w:t> </w:t>
            </w:r>
            <w:r>
              <w:rPr>
                <w:sz w:val="20"/>
              </w:rPr>
              <w:t>Urbano,</w:t>
            </w:r>
            <w:r>
              <w:rPr>
                <w:spacing w:val="-6"/>
                <w:sz w:val="20"/>
              </w:rPr>
              <w:t> </w:t>
            </w:r>
            <w:r>
              <w:rPr>
                <w:sz w:val="20"/>
              </w:rPr>
              <w:t>atendidos</w:t>
            </w:r>
          </w:p>
        </w:tc>
        <w:tc>
          <w:tcPr>
            <w:tcW w:w="3510" w:type="dxa"/>
          </w:tcPr>
          <w:p>
            <w:pPr>
              <w:pStyle w:val="TableParagraph"/>
              <w:spacing w:before="101"/>
              <w:rPr>
                <w:b/>
                <w:sz w:val="20"/>
              </w:rPr>
            </w:pPr>
          </w:p>
          <w:p>
            <w:pPr>
              <w:pStyle w:val="TableParagraph"/>
              <w:ind w:left="960" w:right="953"/>
              <w:jc w:val="center"/>
              <w:rPr>
                <w:sz w:val="20"/>
              </w:rPr>
            </w:pPr>
            <w:r>
              <w:rPr>
                <w:spacing w:val="-2"/>
                <w:sz w:val="20"/>
              </w:rPr>
              <w:t>$3,748,149.00</w:t>
            </w:r>
          </w:p>
        </w:tc>
      </w:tr>
      <w:tr>
        <w:trPr>
          <w:trHeight w:val="871" w:hRule="atLeast"/>
        </w:trPr>
        <w:tc>
          <w:tcPr>
            <w:tcW w:w="2257" w:type="dxa"/>
          </w:tcPr>
          <w:p>
            <w:pPr>
              <w:pStyle w:val="TableParagraph"/>
              <w:spacing w:line="290" w:lineRule="auto" w:before="193"/>
              <w:ind w:left="350" w:hanging="236"/>
              <w:rPr>
                <w:sz w:val="20"/>
              </w:rPr>
            </w:pPr>
            <w:r>
              <w:rPr>
                <w:spacing w:val="-6"/>
                <w:sz w:val="20"/>
              </w:rPr>
              <w:t>4</w:t>
            </w:r>
            <w:r>
              <w:rPr>
                <w:spacing w:val="-13"/>
                <w:sz w:val="20"/>
              </w:rPr>
              <w:t> </w:t>
            </w:r>
            <w:r>
              <w:rPr>
                <w:spacing w:val="-6"/>
                <w:sz w:val="20"/>
              </w:rPr>
              <w:t>Desarrollo</w:t>
            </w:r>
            <w:r>
              <w:rPr>
                <w:spacing w:val="-8"/>
                <w:sz w:val="20"/>
              </w:rPr>
              <w:t> </w:t>
            </w:r>
            <w:r>
              <w:rPr>
                <w:spacing w:val="-6"/>
                <w:sz w:val="20"/>
              </w:rPr>
              <w:t>y</w:t>
            </w:r>
            <w:r>
              <w:rPr>
                <w:spacing w:val="-13"/>
                <w:sz w:val="20"/>
              </w:rPr>
              <w:t> </w:t>
            </w:r>
            <w:r>
              <w:rPr>
                <w:spacing w:val="-6"/>
                <w:sz w:val="20"/>
              </w:rPr>
              <w:t>Crecimient</w:t>
            </w:r>
            <w:r>
              <w:rPr>
                <w:spacing w:val="-6"/>
                <w:sz w:val="20"/>
              </w:rPr>
              <w:t>o</w:t>
            </w:r>
            <w:r>
              <w:rPr>
                <w:spacing w:val="-6"/>
                <w:sz w:val="20"/>
              </w:rPr>
              <w:t> </w:t>
            </w:r>
            <w:r>
              <w:rPr>
                <w:sz w:val="20"/>
              </w:rPr>
              <w:t>Urbano</w:t>
            </w:r>
            <w:r>
              <w:rPr>
                <w:spacing w:val="-13"/>
                <w:sz w:val="20"/>
              </w:rPr>
              <w:t> </w:t>
            </w:r>
            <w:r>
              <w:rPr>
                <w:sz w:val="20"/>
              </w:rPr>
              <w:t>Responsable</w:t>
            </w:r>
          </w:p>
        </w:tc>
        <w:tc>
          <w:tcPr>
            <w:tcW w:w="3517" w:type="dxa"/>
          </w:tcPr>
          <w:p>
            <w:pPr>
              <w:pStyle w:val="TableParagraph"/>
              <w:spacing w:before="51"/>
              <w:ind w:left="7"/>
              <w:jc w:val="center"/>
              <w:rPr>
                <w:sz w:val="20"/>
              </w:rPr>
            </w:pPr>
            <w:r>
              <w:rPr>
                <w:spacing w:val="-6"/>
                <w:sz w:val="20"/>
              </w:rPr>
              <w:t>LA</w:t>
            </w:r>
            <w:r>
              <w:rPr>
                <w:spacing w:val="-9"/>
                <w:sz w:val="20"/>
              </w:rPr>
              <w:t> </w:t>
            </w:r>
            <w:r>
              <w:rPr>
                <w:spacing w:val="-6"/>
                <w:sz w:val="20"/>
              </w:rPr>
              <w:t>3.3,</w:t>
            </w:r>
            <w:r>
              <w:rPr>
                <w:spacing w:val="-5"/>
                <w:sz w:val="20"/>
              </w:rPr>
              <w:t> </w:t>
            </w:r>
            <w:r>
              <w:rPr>
                <w:spacing w:val="-6"/>
                <w:sz w:val="20"/>
              </w:rPr>
              <w:t>LA</w:t>
            </w:r>
            <w:r>
              <w:rPr>
                <w:spacing w:val="-11"/>
                <w:sz w:val="20"/>
              </w:rPr>
              <w:t> </w:t>
            </w:r>
            <w:r>
              <w:rPr>
                <w:spacing w:val="-6"/>
                <w:sz w:val="20"/>
              </w:rPr>
              <w:t>4.1,</w:t>
            </w:r>
            <w:r>
              <w:rPr>
                <w:spacing w:val="-5"/>
                <w:sz w:val="20"/>
              </w:rPr>
              <w:t> </w:t>
            </w:r>
            <w:r>
              <w:rPr>
                <w:spacing w:val="-6"/>
                <w:sz w:val="20"/>
              </w:rPr>
              <w:t>LA</w:t>
            </w:r>
            <w:r>
              <w:rPr>
                <w:spacing w:val="-11"/>
                <w:sz w:val="20"/>
              </w:rPr>
              <w:t> </w:t>
            </w:r>
            <w:r>
              <w:rPr>
                <w:spacing w:val="-6"/>
                <w:sz w:val="20"/>
              </w:rPr>
              <w:t>4.2</w:t>
            </w:r>
            <w:r>
              <w:rPr>
                <w:spacing w:val="-7"/>
                <w:sz w:val="20"/>
              </w:rPr>
              <w:t> </w:t>
            </w:r>
            <w:r>
              <w:rPr>
                <w:spacing w:val="-6"/>
                <w:sz w:val="20"/>
              </w:rPr>
              <w:t>y</w:t>
            </w:r>
            <w:r>
              <w:rPr>
                <w:spacing w:val="-10"/>
                <w:sz w:val="20"/>
              </w:rPr>
              <w:t> </w:t>
            </w:r>
            <w:r>
              <w:rPr>
                <w:spacing w:val="-6"/>
                <w:sz w:val="20"/>
              </w:rPr>
              <w:t>LA</w:t>
            </w:r>
            <w:r>
              <w:rPr>
                <w:spacing w:val="-11"/>
                <w:sz w:val="20"/>
              </w:rPr>
              <w:t> </w:t>
            </w:r>
            <w:r>
              <w:rPr>
                <w:spacing w:val="-6"/>
                <w:sz w:val="20"/>
              </w:rPr>
              <w:t>4.3</w:t>
            </w:r>
            <w:r>
              <w:rPr>
                <w:spacing w:val="-9"/>
                <w:sz w:val="20"/>
              </w:rPr>
              <w:t> </w:t>
            </w:r>
            <w:r>
              <w:rPr>
                <w:spacing w:val="-6"/>
                <w:sz w:val="20"/>
              </w:rPr>
              <w:t>Programa</w:t>
            </w:r>
          </w:p>
          <w:p>
            <w:pPr>
              <w:pStyle w:val="TableParagraph"/>
              <w:spacing w:line="280" w:lineRule="atLeast" w:before="1"/>
              <w:ind w:left="68" w:right="53"/>
              <w:jc w:val="center"/>
              <w:rPr>
                <w:sz w:val="20"/>
              </w:rPr>
            </w:pPr>
            <w:r>
              <w:rPr>
                <w:spacing w:val="-6"/>
                <w:sz w:val="20"/>
              </w:rPr>
              <w:t>integral</w:t>
            </w:r>
            <w:r>
              <w:rPr>
                <w:spacing w:val="-14"/>
                <w:sz w:val="20"/>
              </w:rPr>
              <w:t> </w:t>
            </w:r>
            <w:r>
              <w:rPr>
                <w:spacing w:val="-6"/>
                <w:sz w:val="20"/>
              </w:rPr>
              <w:t>de</w:t>
            </w:r>
            <w:r>
              <w:rPr>
                <w:spacing w:val="-11"/>
                <w:sz w:val="20"/>
              </w:rPr>
              <w:t> </w:t>
            </w:r>
            <w:r>
              <w:rPr>
                <w:spacing w:val="-6"/>
                <w:sz w:val="20"/>
              </w:rPr>
              <w:t>manejo</w:t>
            </w:r>
            <w:r>
              <w:rPr>
                <w:spacing w:val="-10"/>
                <w:sz w:val="20"/>
              </w:rPr>
              <w:t> </w:t>
            </w:r>
            <w:r>
              <w:rPr>
                <w:spacing w:val="-6"/>
                <w:sz w:val="20"/>
              </w:rPr>
              <w:t>ambiental</w:t>
            </w:r>
            <w:r>
              <w:rPr>
                <w:spacing w:val="-14"/>
                <w:sz w:val="20"/>
              </w:rPr>
              <w:t> </w:t>
            </w:r>
            <w:r>
              <w:rPr>
                <w:spacing w:val="-6"/>
                <w:sz w:val="20"/>
              </w:rPr>
              <w:t>para</w:t>
            </w:r>
            <w:r>
              <w:rPr>
                <w:spacing w:val="-13"/>
                <w:sz w:val="20"/>
              </w:rPr>
              <w:t> </w:t>
            </w:r>
            <w:r>
              <w:rPr>
                <w:spacing w:val="-6"/>
                <w:sz w:val="20"/>
              </w:rPr>
              <w:t>el municipio</w:t>
            </w:r>
            <w:r>
              <w:rPr>
                <w:spacing w:val="-11"/>
                <w:sz w:val="20"/>
              </w:rPr>
              <w:t> </w:t>
            </w:r>
            <w:r>
              <w:rPr>
                <w:spacing w:val="-6"/>
                <w:sz w:val="20"/>
              </w:rPr>
              <w:t>de</w:t>
            </w:r>
            <w:r>
              <w:rPr>
                <w:spacing w:val="-12"/>
                <w:sz w:val="20"/>
              </w:rPr>
              <w:t> </w:t>
            </w:r>
            <w:r>
              <w:rPr>
                <w:spacing w:val="-6"/>
                <w:sz w:val="20"/>
              </w:rPr>
              <w:t>Puebla,</w:t>
            </w:r>
            <w:r>
              <w:rPr>
                <w:spacing w:val="-10"/>
                <w:sz w:val="20"/>
              </w:rPr>
              <w:t> </w:t>
            </w:r>
            <w:r>
              <w:rPr>
                <w:spacing w:val="-6"/>
                <w:sz w:val="20"/>
              </w:rPr>
              <w:t>implementado</w:t>
            </w:r>
          </w:p>
        </w:tc>
        <w:tc>
          <w:tcPr>
            <w:tcW w:w="3510" w:type="dxa"/>
          </w:tcPr>
          <w:p>
            <w:pPr>
              <w:pStyle w:val="TableParagraph"/>
              <w:spacing w:before="102"/>
              <w:rPr>
                <w:b/>
                <w:sz w:val="20"/>
              </w:rPr>
            </w:pPr>
          </w:p>
          <w:p>
            <w:pPr>
              <w:pStyle w:val="TableParagraph"/>
              <w:ind w:left="960" w:right="953"/>
              <w:jc w:val="center"/>
              <w:rPr>
                <w:sz w:val="20"/>
              </w:rPr>
            </w:pPr>
            <w:r>
              <w:rPr>
                <w:spacing w:val="-2"/>
                <w:sz w:val="20"/>
              </w:rPr>
              <w:t>$2,877,445.00</w:t>
            </w:r>
          </w:p>
        </w:tc>
      </w:tr>
      <w:tr>
        <w:trPr>
          <w:trHeight w:val="1149" w:hRule="atLeast"/>
        </w:trPr>
        <w:tc>
          <w:tcPr>
            <w:tcW w:w="2257" w:type="dxa"/>
          </w:tcPr>
          <w:p>
            <w:pPr>
              <w:pStyle w:val="TableParagraph"/>
              <w:spacing w:before="101"/>
              <w:rPr>
                <w:b/>
                <w:sz w:val="20"/>
              </w:rPr>
            </w:pPr>
          </w:p>
          <w:p>
            <w:pPr>
              <w:pStyle w:val="TableParagraph"/>
              <w:spacing w:line="290" w:lineRule="auto"/>
              <w:ind w:left="350" w:hanging="236"/>
              <w:rPr>
                <w:sz w:val="20"/>
              </w:rPr>
            </w:pPr>
            <w:r>
              <w:rPr>
                <w:spacing w:val="-6"/>
                <w:sz w:val="20"/>
              </w:rPr>
              <w:t>4</w:t>
            </w:r>
            <w:r>
              <w:rPr>
                <w:spacing w:val="-13"/>
                <w:sz w:val="20"/>
              </w:rPr>
              <w:t> </w:t>
            </w:r>
            <w:r>
              <w:rPr>
                <w:spacing w:val="-6"/>
                <w:sz w:val="20"/>
              </w:rPr>
              <w:t>Desarrollo</w:t>
            </w:r>
            <w:r>
              <w:rPr>
                <w:spacing w:val="-8"/>
                <w:sz w:val="20"/>
              </w:rPr>
              <w:t> </w:t>
            </w:r>
            <w:r>
              <w:rPr>
                <w:spacing w:val="-6"/>
                <w:sz w:val="20"/>
              </w:rPr>
              <w:t>y</w:t>
            </w:r>
            <w:r>
              <w:rPr>
                <w:spacing w:val="-13"/>
                <w:sz w:val="20"/>
              </w:rPr>
              <w:t> </w:t>
            </w:r>
            <w:r>
              <w:rPr>
                <w:spacing w:val="-6"/>
                <w:sz w:val="20"/>
              </w:rPr>
              <w:t>Crecimient</w:t>
            </w:r>
            <w:r>
              <w:rPr>
                <w:spacing w:val="-6"/>
                <w:sz w:val="20"/>
              </w:rPr>
              <w:t>o</w:t>
            </w:r>
            <w:r>
              <w:rPr>
                <w:spacing w:val="-6"/>
                <w:sz w:val="20"/>
              </w:rPr>
              <w:t> </w:t>
            </w:r>
            <w:r>
              <w:rPr>
                <w:sz w:val="20"/>
              </w:rPr>
              <w:t>Urbano</w:t>
            </w:r>
            <w:r>
              <w:rPr>
                <w:spacing w:val="-13"/>
                <w:sz w:val="20"/>
              </w:rPr>
              <w:t> </w:t>
            </w:r>
            <w:r>
              <w:rPr>
                <w:sz w:val="20"/>
              </w:rPr>
              <w:t>Responsable</w:t>
            </w:r>
          </w:p>
        </w:tc>
        <w:tc>
          <w:tcPr>
            <w:tcW w:w="3517" w:type="dxa"/>
          </w:tcPr>
          <w:p>
            <w:pPr>
              <w:pStyle w:val="TableParagraph"/>
              <w:spacing w:before="50"/>
              <w:ind w:left="68" w:right="56"/>
              <w:jc w:val="center"/>
              <w:rPr>
                <w:sz w:val="20"/>
              </w:rPr>
            </w:pPr>
            <w:r>
              <w:rPr>
                <w:spacing w:val="-6"/>
                <w:sz w:val="20"/>
              </w:rPr>
              <w:t>LA1.4,</w:t>
            </w:r>
            <w:r>
              <w:rPr>
                <w:spacing w:val="-10"/>
                <w:sz w:val="20"/>
              </w:rPr>
              <w:t> </w:t>
            </w:r>
            <w:r>
              <w:rPr>
                <w:spacing w:val="-6"/>
                <w:sz w:val="20"/>
              </w:rPr>
              <w:t>LA3.3,</w:t>
            </w:r>
            <w:r>
              <w:rPr>
                <w:spacing w:val="-11"/>
                <w:sz w:val="20"/>
              </w:rPr>
              <w:t> </w:t>
            </w:r>
            <w:r>
              <w:rPr>
                <w:spacing w:val="-6"/>
                <w:sz w:val="20"/>
              </w:rPr>
              <w:t>LA5.1</w:t>
            </w:r>
            <w:r>
              <w:rPr>
                <w:spacing w:val="-10"/>
                <w:sz w:val="20"/>
              </w:rPr>
              <w:t> </w:t>
            </w:r>
            <w:r>
              <w:rPr>
                <w:spacing w:val="-6"/>
                <w:sz w:val="20"/>
              </w:rPr>
              <w:t>y</w:t>
            </w:r>
            <w:r>
              <w:rPr>
                <w:spacing w:val="-11"/>
                <w:sz w:val="20"/>
              </w:rPr>
              <w:t> </w:t>
            </w:r>
            <w:r>
              <w:rPr>
                <w:spacing w:val="-6"/>
                <w:sz w:val="20"/>
              </w:rPr>
              <w:t>LA</w:t>
            </w:r>
            <w:r>
              <w:rPr>
                <w:spacing w:val="-13"/>
                <w:sz w:val="20"/>
              </w:rPr>
              <w:t> </w:t>
            </w:r>
            <w:r>
              <w:rPr>
                <w:spacing w:val="-6"/>
                <w:sz w:val="20"/>
              </w:rPr>
              <w:t>5.4</w:t>
            </w:r>
            <w:r>
              <w:rPr>
                <w:spacing w:val="-10"/>
                <w:sz w:val="20"/>
              </w:rPr>
              <w:t> </w:t>
            </w:r>
            <w:r>
              <w:rPr>
                <w:spacing w:val="-6"/>
                <w:sz w:val="20"/>
              </w:rPr>
              <w:t>Esquema</w:t>
            </w:r>
            <w:r>
              <w:rPr>
                <w:spacing w:val="-10"/>
                <w:sz w:val="20"/>
              </w:rPr>
              <w:t> </w:t>
            </w:r>
            <w:r>
              <w:rPr>
                <w:spacing w:val="-6"/>
                <w:sz w:val="20"/>
              </w:rPr>
              <w:t>de</w:t>
            </w:r>
          </w:p>
          <w:p>
            <w:pPr>
              <w:pStyle w:val="TableParagraph"/>
              <w:spacing w:line="290" w:lineRule="auto" w:before="51"/>
              <w:ind w:left="68" w:right="56"/>
              <w:jc w:val="center"/>
              <w:rPr>
                <w:sz w:val="20"/>
              </w:rPr>
            </w:pPr>
            <w:r>
              <w:rPr>
                <w:spacing w:val="-6"/>
                <w:sz w:val="20"/>
              </w:rPr>
              <w:t>prevención</w:t>
            </w:r>
            <w:r>
              <w:rPr>
                <w:spacing w:val="-13"/>
                <w:sz w:val="20"/>
              </w:rPr>
              <w:t> </w:t>
            </w:r>
            <w:r>
              <w:rPr>
                <w:spacing w:val="-6"/>
                <w:sz w:val="20"/>
              </w:rPr>
              <w:t>y</w:t>
            </w:r>
            <w:r>
              <w:rPr>
                <w:spacing w:val="-16"/>
                <w:sz w:val="20"/>
              </w:rPr>
              <w:t> </w:t>
            </w:r>
            <w:r>
              <w:rPr>
                <w:spacing w:val="-6"/>
                <w:sz w:val="20"/>
              </w:rPr>
              <w:t>regulación</w:t>
            </w:r>
            <w:r>
              <w:rPr>
                <w:spacing w:val="-13"/>
                <w:sz w:val="20"/>
              </w:rPr>
              <w:t> </w:t>
            </w:r>
            <w:r>
              <w:rPr>
                <w:spacing w:val="-6"/>
                <w:sz w:val="20"/>
              </w:rPr>
              <w:t>en</w:t>
            </w:r>
            <w:r>
              <w:rPr>
                <w:spacing w:val="-13"/>
                <w:sz w:val="20"/>
              </w:rPr>
              <w:t> </w:t>
            </w:r>
            <w:r>
              <w:rPr>
                <w:spacing w:val="-6"/>
                <w:sz w:val="20"/>
              </w:rPr>
              <w:t>establecimientos, comercios</w:t>
            </w:r>
            <w:r>
              <w:rPr>
                <w:spacing w:val="-11"/>
                <w:sz w:val="20"/>
              </w:rPr>
              <w:t> </w:t>
            </w:r>
            <w:r>
              <w:rPr>
                <w:spacing w:val="-6"/>
                <w:sz w:val="20"/>
              </w:rPr>
              <w:t>e</w:t>
            </w:r>
            <w:r>
              <w:rPr>
                <w:spacing w:val="-10"/>
                <w:sz w:val="20"/>
              </w:rPr>
              <w:t> </w:t>
            </w:r>
            <w:r>
              <w:rPr>
                <w:spacing w:val="-6"/>
                <w:sz w:val="20"/>
              </w:rPr>
              <w:t>instituciones</w:t>
            </w:r>
            <w:r>
              <w:rPr>
                <w:spacing w:val="-11"/>
                <w:sz w:val="20"/>
              </w:rPr>
              <w:t> </w:t>
            </w:r>
            <w:r>
              <w:rPr>
                <w:spacing w:val="-6"/>
                <w:sz w:val="20"/>
              </w:rPr>
              <w:t>y</w:t>
            </w:r>
            <w:r>
              <w:rPr>
                <w:spacing w:val="-10"/>
                <w:sz w:val="20"/>
              </w:rPr>
              <w:t> </w:t>
            </w:r>
            <w:r>
              <w:rPr>
                <w:spacing w:val="-6"/>
                <w:sz w:val="20"/>
              </w:rPr>
              <w:t>obras</w:t>
            </w:r>
            <w:r>
              <w:rPr>
                <w:spacing w:val="-11"/>
                <w:sz w:val="20"/>
              </w:rPr>
              <w:t> </w:t>
            </w:r>
            <w:r>
              <w:rPr>
                <w:spacing w:val="-6"/>
                <w:sz w:val="20"/>
              </w:rPr>
              <w:t>en</w:t>
            </w:r>
            <w:r>
              <w:rPr>
                <w:spacing w:val="-14"/>
                <w:sz w:val="20"/>
              </w:rPr>
              <w:t> </w:t>
            </w:r>
            <w:r>
              <w:rPr>
                <w:spacing w:val="-6"/>
                <w:sz w:val="20"/>
              </w:rPr>
              <w:t>proceso</w:t>
            </w:r>
          </w:p>
          <w:p>
            <w:pPr>
              <w:pStyle w:val="TableParagraph"/>
              <w:spacing w:before="3"/>
              <w:ind w:left="6"/>
              <w:jc w:val="center"/>
              <w:rPr>
                <w:sz w:val="20"/>
              </w:rPr>
            </w:pPr>
            <w:r>
              <w:rPr>
                <w:spacing w:val="-8"/>
                <w:sz w:val="20"/>
              </w:rPr>
              <w:t>constructivo,</w:t>
            </w:r>
            <w:r>
              <w:rPr>
                <w:spacing w:val="9"/>
                <w:sz w:val="20"/>
              </w:rPr>
              <w:t> </w:t>
            </w:r>
            <w:r>
              <w:rPr>
                <w:spacing w:val="-2"/>
                <w:sz w:val="20"/>
              </w:rPr>
              <w:t>implementado</w:t>
            </w:r>
          </w:p>
        </w:tc>
        <w:tc>
          <w:tcPr>
            <w:tcW w:w="3510" w:type="dxa"/>
          </w:tcPr>
          <w:p>
            <w:pPr>
              <w:pStyle w:val="TableParagraph"/>
              <w:rPr>
                <w:b/>
                <w:sz w:val="20"/>
              </w:rPr>
            </w:pPr>
          </w:p>
          <w:p>
            <w:pPr>
              <w:pStyle w:val="TableParagraph"/>
              <w:spacing w:before="10"/>
              <w:rPr>
                <w:b/>
                <w:sz w:val="20"/>
              </w:rPr>
            </w:pPr>
          </w:p>
          <w:p>
            <w:pPr>
              <w:pStyle w:val="TableParagraph"/>
              <w:ind w:left="960" w:right="952"/>
              <w:jc w:val="center"/>
              <w:rPr>
                <w:sz w:val="20"/>
              </w:rPr>
            </w:pPr>
            <w:r>
              <w:rPr>
                <w:spacing w:val="-2"/>
                <w:sz w:val="20"/>
              </w:rPr>
              <w:t>$604,000.00</w:t>
            </w:r>
          </w:p>
        </w:tc>
      </w:tr>
      <w:tr>
        <w:trPr>
          <w:trHeight w:val="1430" w:hRule="atLeast"/>
        </w:trPr>
        <w:tc>
          <w:tcPr>
            <w:tcW w:w="2257" w:type="dxa"/>
          </w:tcPr>
          <w:p>
            <w:pPr>
              <w:pStyle w:val="TableParagraph"/>
              <w:rPr>
                <w:b/>
                <w:sz w:val="20"/>
              </w:rPr>
            </w:pPr>
          </w:p>
          <w:p>
            <w:pPr>
              <w:pStyle w:val="TableParagraph"/>
              <w:spacing w:before="10"/>
              <w:rPr>
                <w:b/>
                <w:sz w:val="20"/>
              </w:rPr>
            </w:pPr>
          </w:p>
          <w:p>
            <w:pPr>
              <w:pStyle w:val="TableParagraph"/>
              <w:spacing w:line="292" w:lineRule="auto"/>
              <w:ind w:left="350" w:hanging="236"/>
              <w:rPr>
                <w:sz w:val="20"/>
              </w:rPr>
            </w:pPr>
            <w:r>
              <w:rPr>
                <w:spacing w:val="-6"/>
                <w:sz w:val="20"/>
              </w:rPr>
              <w:t>4</w:t>
            </w:r>
            <w:r>
              <w:rPr>
                <w:spacing w:val="-13"/>
                <w:sz w:val="20"/>
              </w:rPr>
              <w:t> </w:t>
            </w:r>
            <w:r>
              <w:rPr>
                <w:spacing w:val="-6"/>
                <w:sz w:val="20"/>
              </w:rPr>
              <w:t>Desarrollo</w:t>
            </w:r>
            <w:r>
              <w:rPr>
                <w:spacing w:val="-8"/>
                <w:sz w:val="20"/>
              </w:rPr>
              <w:t> </w:t>
            </w:r>
            <w:r>
              <w:rPr>
                <w:spacing w:val="-6"/>
                <w:sz w:val="20"/>
              </w:rPr>
              <w:t>y</w:t>
            </w:r>
            <w:r>
              <w:rPr>
                <w:spacing w:val="-13"/>
                <w:sz w:val="20"/>
              </w:rPr>
              <w:t> </w:t>
            </w:r>
            <w:r>
              <w:rPr>
                <w:spacing w:val="-6"/>
                <w:sz w:val="20"/>
              </w:rPr>
              <w:t>Crecimient</w:t>
            </w:r>
            <w:r>
              <w:rPr>
                <w:spacing w:val="-6"/>
                <w:sz w:val="20"/>
              </w:rPr>
              <w:t>o</w:t>
            </w:r>
            <w:r>
              <w:rPr>
                <w:spacing w:val="-6"/>
                <w:sz w:val="20"/>
              </w:rPr>
              <w:t> </w:t>
            </w:r>
            <w:r>
              <w:rPr>
                <w:sz w:val="20"/>
              </w:rPr>
              <w:t>Urbano</w:t>
            </w:r>
            <w:r>
              <w:rPr>
                <w:spacing w:val="-13"/>
                <w:sz w:val="20"/>
              </w:rPr>
              <w:t> </w:t>
            </w:r>
            <w:r>
              <w:rPr>
                <w:sz w:val="20"/>
              </w:rPr>
              <w:t>Responsable</w:t>
            </w:r>
          </w:p>
        </w:tc>
        <w:tc>
          <w:tcPr>
            <w:tcW w:w="3517" w:type="dxa"/>
          </w:tcPr>
          <w:p>
            <w:pPr>
              <w:pStyle w:val="TableParagraph"/>
              <w:spacing w:before="50"/>
              <w:ind w:left="83"/>
              <w:rPr>
                <w:sz w:val="20"/>
              </w:rPr>
            </w:pPr>
            <w:r>
              <w:rPr>
                <w:spacing w:val="-6"/>
                <w:sz w:val="20"/>
              </w:rPr>
              <w:t>LA</w:t>
            </w:r>
            <w:r>
              <w:rPr>
                <w:spacing w:val="-10"/>
                <w:sz w:val="20"/>
              </w:rPr>
              <w:t> </w:t>
            </w:r>
            <w:r>
              <w:rPr>
                <w:spacing w:val="-6"/>
                <w:sz w:val="20"/>
              </w:rPr>
              <w:t>3.3,</w:t>
            </w:r>
            <w:r>
              <w:rPr>
                <w:spacing w:val="-5"/>
                <w:sz w:val="20"/>
              </w:rPr>
              <w:t> </w:t>
            </w:r>
            <w:r>
              <w:rPr>
                <w:spacing w:val="-6"/>
                <w:sz w:val="20"/>
              </w:rPr>
              <w:t>LA</w:t>
            </w:r>
            <w:r>
              <w:rPr>
                <w:spacing w:val="-12"/>
                <w:sz w:val="20"/>
              </w:rPr>
              <w:t> </w:t>
            </w:r>
            <w:r>
              <w:rPr>
                <w:spacing w:val="-6"/>
                <w:sz w:val="20"/>
              </w:rPr>
              <w:t>5.1,</w:t>
            </w:r>
            <w:r>
              <w:rPr>
                <w:spacing w:val="-5"/>
                <w:sz w:val="20"/>
              </w:rPr>
              <w:t> </w:t>
            </w:r>
            <w:r>
              <w:rPr>
                <w:spacing w:val="-6"/>
                <w:sz w:val="20"/>
              </w:rPr>
              <w:t>LA</w:t>
            </w:r>
            <w:r>
              <w:rPr>
                <w:spacing w:val="-12"/>
                <w:sz w:val="20"/>
              </w:rPr>
              <w:t> </w:t>
            </w:r>
            <w:r>
              <w:rPr>
                <w:spacing w:val="-6"/>
                <w:sz w:val="20"/>
              </w:rPr>
              <w:t>5.2,</w:t>
            </w:r>
            <w:r>
              <w:rPr>
                <w:spacing w:val="-8"/>
                <w:sz w:val="20"/>
              </w:rPr>
              <w:t> </w:t>
            </w:r>
            <w:r>
              <w:rPr>
                <w:spacing w:val="-6"/>
                <w:sz w:val="20"/>
              </w:rPr>
              <w:t>LA</w:t>
            </w:r>
            <w:r>
              <w:rPr>
                <w:spacing w:val="-9"/>
                <w:sz w:val="20"/>
              </w:rPr>
              <w:t> </w:t>
            </w:r>
            <w:r>
              <w:rPr>
                <w:spacing w:val="-6"/>
                <w:sz w:val="20"/>
              </w:rPr>
              <w:t>5.3, LA</w:t>
            </w:r>
            <w:r>
              <w:rPr>
                <w:spacing w:val="-11"/>
                <w:sz w:val="20"/>
              </w:rPr>
              <w:t> </w:t>
            </w:r>
            <w:r>
              <w:rPr>
                <w:spacing w:val="-6"/>
                <w:sz w:val="20"/>
              </w:rPr>
              <w:t>5.4,</w:t>
            </w:r>
            <w:r>
              <w:rPr>
                <w:spacing w:val="-8"/>
                <w:sz w:val="20"/>
              </w:rPr>
              <w:t> </w:t>
            </w:r>
            <w:r>
              <w:rPr>
                <w:spacing w:val="-6"/>
                <w:sz w:val="20"/>
              </w:rPr>
              <w:t>LA</w:t>
            </w:r>
          </w:p>
          <w:p>
            <w:pPr>
              <w:pStyle w:val="TableParagraph"/>
              <w:spacing w:line="292" w:lineRule="auto" w:before="51"/>
              <w:ind w:left="486" w:hanging="219"/>
              <w:rPr>
                <w:sz w:val="20"/>
              </w:rPr>
            </w:pPr>
            <w:r>
              <w:rPr>
                <w:spacing w:val="-6"/>
                <w:sz w:val="20"/>
              </w:rPr>
              <w:t>5.7</w:t>
            </w:r>
            <w:r>
              <w:rPr>
                <w:spacing w:val="-10"/>
                <w:sz w:val="20"/>
              </w:rPr>
              <w:t> </w:t>
            </w:r>
            <w:r>
              <w:rPr>
                <w:spacing w:val="-6"/>
                <w:sz w:val="20"/>
              </w:rPr>
              <w:t>y</w:t>
            </w:r>
            <w:r>
              <w:rPr>
                <w:spacing w:val="-12"/>
                <w:sz w:val="20"/>
              </w:rPr>
              <w:t> </w:t>
            </w:r>
            <w:r>
              <w:rPr>
                <w:spacing w:val="-6"/>
                <w:sz w:val="20"/>
              </w:rPr>
              <w:t>LA</w:t>
            </w:r>
            <w:r>
              <w:rPr>
                <w:spacing w:val="-13"/>
                <w:sz w:val="20"/>
              </w:rPr>
              <w:t> </w:t>
            </w:r>
            <w:r>
              <w:rPr>
                <w:spacing w:val="-6"/>
                <w:sz w:val="20"/>
              </w:rPr>
              <w:t>5.8</w:t>
            </w:r>
            <w:r>
              <w:rPr>
                <w:spacing w:val="-12"/>
                <w:sz w:val="20"/>
              </w:rPr>
              <w:t> </w:t>
            </w:r>
            <w:r>
              <w:rPr>
                <w:spacing w:val="-6"/>
                <w:sz w:val="20"/>
              </w:rPr>
              <w:t>Procedimientos</w:t>
            </w:r>
            <w:r>
              <w:rPr>
                <w:spacing w:val="-12"/>
                <w:sz w:val="20"/>
              </w:rPr>
              <w:t> </w:t>
            </w:r>
            <w:r>
              <w:rPr>
                <w:spacing w:val="-6"/>
                <w:sz w:val="20"/>
              </w:rPr>
              <w:t>jurídicos</w:t>
            </w:r>
            <w:r>
              <w:rPr>
                <w:spacing w:val="-9"/>
                <w:sz w:val="20"/>
              </w:rPr>
              <w:t> </w:t>
            </w:r>
            <w:r>
              <w:rPr>
                <w:spacing w:val="-6"/>
                <w:sz w:val="20"/>
              </w:rPr>
              <w:t>y </w:t>
            </w:r>
            <w:r>
              <w:rPr>
                <w:spacing w:val="-2"/>
                <w:sz w:val="20"/>
              </w:rPr>
              <w:t>administrativos (visitas, clausuras,</w:t>
            </w:r>
          </w:p>
          <w:p>
            <w:pPr>
              <w:pStyle w:val="TableParagraph"/>
              <w:spacing w:line="228" w:lineRule="exact"/>
              <w:ind w:left="234"/>
              <w:rPr>
                <w:sz w:val="20"/>
              </w:rPr>
            </w:pPr>
            <w:r>
              <w:rPr>
                <w:spacing w:val="-8"/>
                <w:sz w:val="20"/>
              </w:rPr>
              <w:t>inmovilizaciones</w:t>
            </w:r>
            <w:r>
              <w:rPr>
                <w:spacing w:val="7"/>
                <w:sz w:val="20"/>
              </w:rPr>
              <w:t> </w:t>
            </w:r>
            <w:r>
              <w:rPr>
                <w:spacing w:val="-8"/>
                <w:sz w:val="20"/>
              </w:rPr>
              <w:t>y/o</w:t>
            </w:r>
            <w:r>
              <w:rPr>
                <w:spacing w:val="3"/>
                <w:sz w:val="20"/>
              </w:rPr>
              <w:t> </w:t>
            </w:r>
            <w:r>
              <w:rPr>
                <w:spacing w:val="-8"/>
                <w:sz w:val="20"/>
              </w:rPr>
              <w:t>actos</w:t>
            </w:r>
            <w:r>
              <w:rPr>
                <w:spacing w:val="1"/>
                <w:sz w:val="20"/>
              </w:rPr>
              <w:t> </w:t>
            </w:r>
            <w:r>
              <w:rPr>
                <w:spacing w:val="-8"/>
                <w:sz w:val="20"/>
              </w:rPr>
              <w:t>jurídicos)</w:t>
            </w:r>
            <w:r>
              <w:rPr>
                <w:spacing w:val="2"/>
                <w:sz w:val="20"/>
              </w:rPr>
              <w:t> </w:t>
            </w:r>
            <w:r>
              <w:rPr>
                <w:spacing w:val="-8"/>
                <w:sz w:val="20"/>
              </w:rPr>
              <w:t>que</w:t>
            </w:r>
          </w:p>
          <w:p>
            <w:pPr>
              <w:pStyle w:val="TableParagraph"/>
              <w:spacing w:before="52"/>
              <w:ind w:left="258"/>
              <w:rPr>
                <w:sz w:val="20"/>
              </w:rPr>
            </w:pPr>
            <w:r>
              <w:rPr>
                <w:spacing w:val="-6"/>
                <w:sz w:val="20"/>
              </w:rPr>
              <w:t>consideran</w:t>
            </w:r>
            <w:r>
              <w:rPr>
                <w:spacing w:val="-13"/>
                <w:sz w:val="20"/>
              </w:rPr>
              <w:t> </w:t>
            </w:r>
            <w:r>
              <w:rPr>
                <w:spacing w:val="-6"/>
                <w:sz w:val="20"/>
              </w:rPr>
              <w:t>la</w:t>
            </w:r>
            <w:r>
              <w:rPr>
                <w:spacing w:val="-8"/>
                <w:sz w:val="20"/>
              </w:rPr>
              <w:t> </w:t>
            </w:r>
            <w:r>
              <w:rPr>
                <w:spacing w:val="-6"/>
                <w:sz w:val="20"/>
              </w:rPr>
              <w:t>supervisión</w:t>
            </w:r>
            <w:r>
              <w:rPr>
                <w:spacing w:val="-13"/>
                <w:sz w:val="20"/>
              </w:rPr>
              <w:t> </w:t>
            </w:r>
            <w:r>
              <w:rPr>
                <w:spacing w:val="-6"/>
                <w:sz w:val="20"/>
              </w:rPr>
              <w:t>de</w:t>
            </w:r>
            <w:r>
              <w:rPr>
                <w:spacing w:val="-11"/>
                <w:sz w:val="20"/>
              </w:rPr>
              <w:t> </w:t>
            </w:r>
            <w:r>
              <w:rPr>
                <w:spacing w:val="-6"/>
                <w:sz w:val="20"/>
              </w:rPr>
              <w:t>medidas</w:t>
            </w:r>
            <w:r>
              <w:rPr>
                <w:spacing w:val="-12"/>
                <w:sz w:val="20"/>
              </w:rPr>
              <w:t> </w:t>
            </w:r>
            <w:r>
              <w:rPr>
                <w:spacing w:val="-6"/>
                <w:sz w:val="20"/>
              </w:rPr>
              <w:t>de</w:t>
            </w:r>
          </w:p>
        </w:tc>
        <w:tc>
          <w:tcPr>
            <w:tcW w:w="3510" w:type="dxa"/>
          </w:tcPr>
          <w:p>
            <w:pPr>
              <w:pStyle w:val="TableParagraph"/>
              <w:rPr>
                <w:b/>
                <w:sz w:val="20"/>
              </w:rPr>
            </w:pPr>
          </w:p>
          <w:p>
            <w:pPr>
              <w:pStyle w:val="TableParagraph"/>
              <w:spacing w:before="152"/>
              <w:rPr>
                <w:b/>
                <w:sz w:val="20"/>
              </w:rPr>
            </w:pPr>
          </w:p>
          <w:p>
            <w:pPr>
              <w:pStyle w:val="TableParagraph"/>
              <w:ind w:left="960" w:right="953"/>
              <w:jc w:val="center"/>
              <w:rPr>
                <w:sz w:val="20"/>
              </w:rPr>
            </w:pPr>
            <w:r>
              <w:rPr>
                <w:spacing w:val="-2"/>
                <w:sz w:val="20"/>
              </w:rPr>
              <w:t>$3,670,150.00</w:t>
            </w:r>
          </w:p>
        </w:tc>
      </w:tr>
    </w:tbl>
    <w:p>
      <w:pPr>
        <w:pStyle w:val="TableParagraph"/>
        <w:spacing w:after="0"/>
        <w:jc w:val="center"/>
        <w:rPr>
          <w:sz w:val="20"/>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196" name="Group 196"/>
                <wp:cNvGraphicFramePr>
                  <a:graphicFrameLocks/>
                </wp:cNvGraphicFramePr>
                <a:graphic>
                  <a:graphicData uri="http://schemas.microsoft.com/office/word/2010/wordprocessingGroup">
                    <wpg:wgp>
                      <wpg:cNvPr id="196" name="Group 196"/>
                      <wpg:cNvGrpSpPr/>
                      <wpg:grpSpPr>
                        <a:xfrm>
                          <a:off x="0" y="0"/>
                          <a:ext cx="5965190" cy="26034"/>
                          <a:chExt cx="5965190" cy="26034"/>
                        </a:xfrm>
                      </wpg:grpSpPr>
                      <wps:wsp>
                        <wps:cNvPr id="197" name="Graphic 197"/>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28"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6"/>
        <w:gridCol w:w="3517"/>
        <w:gridCol w:w="3509"/>
      </w:tblGrid>
      <w:tr>
        <w:trPr>
          <w:trHeight w:val="311" w:hRule="atLeast"/>
        </w:trPr>
        <w:tc>
          <w:tcPr>
            <w:tcW w:w="9282" w:type="dxa"/>
            <w:gridSpan w:val="3"/>
            <w:shd w:val="clear" w:color="auto" w:fill="41504D"/>
          </w:tcPr>
          <w:p>
            <w:pPr>
              <w:pStyle w:val="TableParagraph"/>
              <w:spacing w:before="53"/>
              <w:ind w:left="11"/>
              <w:jc w:val="center"/>
              <w:rPr>
                <w:sz w:val="20"/>
              </w:rPr>
            </w:pPr>
            <w:r>
              <w:rPr>
                <w:color w:val="FFFFFF"/>
                <w:spacing w:val="-6"/>
                <w:sz w:val="20"/>
              </w:rPr>
              <w:t>Secretaría</w:t>
            </w:r>
            <w:r>
              <w:rPr>
                <w:color w:val="FFFFFF"/>
                <w:spacing w:val="-12"/>
                <w:sz w:val="20"/>
              </w:rPr>
              <w:t> </w:t>
            </w:r>
            <w:r>
              <w:rPr>
                <w:color w:val="FFFFFF"/>
                <w:spacing w:val="-6"/>
                <w:sz w:val="20"/>
              </w:rPr>
              <w:t>de</w:t>
            </w:r>
            <w:r>
              <w:rPr>
                <w:color w:val="FFFFFF"/>
                <w:spacing w:val="-12"/>
                <w:sz w:val="20"/>
              </w:rPr>
              <w:t> </w:t>
            </w:r>
            <w:r>
              <w:rPr>
                <w:color w:val="FFFFFF"/>
                <w:spacing w:val="-6"/>
                <w:sz w:val="20"/>
              </w:rPr>
              <w:t>Gestión</w:t>
            </w:r>
            <w:r>
              <w:rPr>
                <w:color w:val="FFFFFF"/>
                <w:spacing w:val="-10"/>
                <w:sz w:val="20"/>
              </w:rPr>
              <w:t> </w:t>
            </w:r>
            <w:r>
              <w:rPr>
                <w:color w:val="FFFFFF"/>
                <w:spacing w:val="-6"/>
                <w:sz w:val="20"/>
              </w:rPr>
              <w:t>y</w:t>
            </w:r>
            <w:r>
              <w:rPr>
                <w:color w:val="FFFFFF"/>
                <w:spacing w:val="-13"/>
                <w:sz w:val="20"/>
              </w:rPr>
              <w:t> </w:t>
            </w:r>
            <w:r>
              <w:rPr>
                <w:color w:val="FFFFFF"/>
                <w:spacing w:val="-6"/>
                <w:sz w:val="20"/>
              </w:rPr>
              <w:t>Desarrollo</w:t>
            </w:r>
            <w:r>
              <w:rPr>
                <w:color w:val="FFFFFF"/>
                <w:spacing w:val="-10"/>
                <w:sz w:val="20"/>
              </w:rPr>
              <w:t> </w:t>
            </w:r>
            <w:r>
              <w:rPr>
                <w:color w:val="FFFFFF"/>
                <w:spacing w:val="-6"/>
                <w:sz w:val="20"/>
              </w:rPr>
              <w:t>Urbano</w:t>
            </w:r>
          </w:p>
        </w:tc>
      </w:tr>
      <w:tr>
        <w:trPr>
          <w:trHeight w:val="573" w:hRule="atLeast"/>
        </w:trPr>
        <w:tc>
          <w:tcPr>
            <w:tcW w:w="2256" w:type="dxa"/>
            <w:shd w:val="clear" w:color="auto" w:fill="DBC5B3"/>
          </w:tcPr>
          <w:p>
            <w:pPr>
              <w:pStyle w:val="TableParagraph"/>
              <w:spacing w:before="192"/>
              <w:ind w:left="194"/>
              <w:rPr>
                <w:sz w:val="20"/>
              </w:rPr>
            </w:pPr>
            <w:r>
              <w:rPr>
                <w:spacing w:val="-8"/>
                <w:sz w:val="20"/>
              </w:rPr>
              <w:t>Programa</w:t>
            </w:r>
            <w:r>
              <w:rPr>
                <w:spacing w:val="-1"/>
                <w:sz w:val="20"/>
              </w:rPr>
              <w:t> </w:t>
            </w:r>
            <w:r>
              <w:rPr>
                <w:spacing w:val="-2"/>
                <w:sz w:val="20"/>
              </w:rPr>
              <w:t>Presupuestario</w:t>
            </w:r>
          </w:p>
        </w:tc>
        <w:tc>
          <w:tcPr>
            <w:tcW w:w="3517" w:type="dxa"/>
            <w:tcBorders>
              <w:bottom w:val="single" w:sz="12" w:space="0" w:color="DBC5B3"/>
            </w:tcBorders>
            <w:shd w:val="clear" w:color="auto" w:fill="DBC5B3"/>
          </w:tcPr>
          <w:p>
            <w:pPr>
              <w:pStyle w:val="TableParagraph"/>
              <w:spacing w:before="192"/>
              <w:ind w:left="68" w:right="59"/>
              <w:jc w:val="center"/>
              <w:rPr>
                <w:sz w:val="20"/>
              </w:rPr>
            </w:pPr>
            <w:r>
              <w:rPr>
                <w:spacing w:val="-2"/>
                <w:sz w:val="20"/>
              </w:rPr>
              <w:t>Componente</w:t>
            </w:r>
          </w:p>
        </w:tc>
        <w:tc>
          <w:tcPr>
            <w:tcW w:w="3509" w:type="dxa"/>
            <w:tcBorders>
              <w:bottom w:val="single" w:sz="12" w:space="0" w:color="DBC5B3"/>
            </w:tcBorders>
            <w:shd w:val="clear" w:color="auto" w:fill="DBC5B3"/>
          </w:tcPr>
          <w:p>
            <w:pPr>
              <w:pStyle w:val="TableParagraph"/>
              <w:spacing w:line="280" w:lineRule="atLeast"/>
              <w:ind w:left="961" w:right="949"/>
              <w:jc w:val="center"/>
              <w:rPr>
                <w:sz w:val="20"/>
              </w:rPr>
            </w:pPr>
            <w:r>
              <w:rPr>
                <w:spacing w:val="-8"/>
                <w:sz w:val="20"/>
              </w:rPr>
              <w:t>Presupuesto </w:t>
            </w:r>
            <w:r>
              <w:rPr>
                <w:spacing w:val="-2"/>
                <w:sz w:val="20"/>
              </w:rPr>
              <w:t>Asignado</w:t>
            </w:r>
          </w:p>
        </w:tc>
      </w:tr>
      <w:tr>
        <w:trPr>
          <w:trHeight w:val="865" w:hRule="atLeast"/>
        </w:trPr>
        <w:tc>
          <w:tcPr>
            <w:tcW w:w="2256" w:type="dxa"/>
          </w:tcPr>
          <w:p>
            <w:pPr>
              <w:pStyle w:val="TableParagraph"/>
              <w:rPr>
                <w:sz w:val="18"/>
              </w:rPr>
            </w:pPr>
          </w:p>
        </w:tc>
        <w:tc>
          <w:tcPr>
            <w:tcW w:w="3517" w:type="dxa"/>
            <w:tcBorders>
              <w:top w:val="single" w:sz="12" w:space="0" w:color="DBC5B3"/>
            </w:tcBorders>
          </w:tcPr>
          <w:p>
            <w:pPr>
              <w:pStyle w:val="TableParagraph"/>
              <w:spacing w:line="280" w:lineRule="exact" w:before="5"/>
              <w:ind w:left="204" w:right="188" w:hanging="3"/>
              <w:jc w:val="center"/>
              <w:rPr>
                <w:sz w:val="20"/>
              </w:rPr>
            </w:pPr>
            <w:r>
              <w:rPr>
                <w:sz w:val="20"/>
              </w:rPr>
              <w:t>seguridad</w:t>
            </w:r>
            <w:r>
              <w:rPr>
                <w:spacing w:val="-7"/>
                <w:sz w:val="20"/>
              </w:rPr>
              <w:t> </w:t>
            </w:r>
            <w:r>
              <w:rPr>
                <w:sz w:val="20"/>
              </w:rPr>
              <w:t>y</w:t>
            </w:r>
            <w:r>
              <w:rPr>
                <w:spacing w:val="-12"/>
                <w:sz w:val="20"/>
              </w:rPr>
              <w:t> </w:t>
            </w:r>
            <w:r>
              <w:rPr>
                <w:sz w:val="20"/>
              </w:rPr>
              <w:t>en</w:t>
            </w:r>
            <w:r>
              <w:rPr>
                <w:spacing w:val="-12"/>
                <w:sz w:val="20"/>
              </w:rPr>
              <w:t> </w:t>
            </w:r>
            <w:r>
              <w:rPr>
                <w:sz w:val="20"/>
              </w:rPr>
              <w:t>su</w:t>
            </w:r>
            <w:r>
              <w:rPr>
                <w:spacing w:val="-12"/>
                <w:sz w:val="20"/>
              </w:rPr>
              <w:t> </w:t>
            </w:r>
            <w:r>
              <w:rPr>
                <w:sz w:val="20"/>
              </w:rPr>
              <w:t>caso</w:t>
            </w:r>
            <w:r>
              <w:rPr>
                <w:spacing w:val="-10"/>
                <w:sz w:val="20"/>
              </w:rPr>
              <w:t> </w:t>
            </w:r>
            <w:r>
              <w:rPr>
                <w:sz w:val="20"/>
              </w:rPr>
              <w:t>aplicación</w:t>
            </w:r>
            <w:r>
              <w:rPr>
                <w:spacing w:val="-12"/>
                <w:sz w:val="20"/>
              </w:rPr>
              <w:t> </w:t>
            </w:r>
            <w:r>
              <w:rPr>
                <w:sz w:val="20"/>
              </w:rPr>
              <w:t>de </w:t>
            </w:r>
            <w:r>
              <w:rPr>
                <w:spacing w:val="-6"/>
                <w:sz w:val="20"/>
              </w:rPr>
              <w:t>sanciones,</w:t>
            </w:r>
            <w:r>
              <w:rPr>
                <w:spacing w:val="-11"/>
                <w:sz w:val="20"/>
              </w:rPr>
              <w:t> </w:t>
            </w:r>
            <w:r>
              <w:rPr>
                <w:spacing w:val="-6"/>
                <w:sz w:val="20"/>
              </w:rPr>
              <w:t>en</w:t>
            </w:r>
            <w:r>
              <w:rPr>
                <w:spacing w:val="-13"/>
                <w:sz w:val="20"/>
              </w:rPr>
              <w:t> </w:t>
            </w:r>
            <w:r>
              <w:rPr>
                <w:spacing w:val="-6"/>
                <w:sz w:val="20"/>
              </w:rPr>
              <w:t>materia</w:t>
            </w:r>
            <w:r>
              <w:rPr>
                <w:spacing w:val="-14"/>
                <w:sz w:val="20"/>
              </w:rPr>
              <w:t> </w:t>
            </w:r>
            <w:r>
              <w:rPr>
                <w:spacing w:val="-6"/>
                <w:sz w:val="20"/>
              </w:rPr>
              <w:t>de</w:t>
            </w:r>
            <w:r>
              <w:rPr>
                <w:spacing w:val="-14"/>
                <w:sz w:val="20"/>
              </w:rPr>
              <w:t> </w:t>
            </w:r>
            <w:r>
              <w:rPr>
                <w:spacing w:val="-6"/>
                <w:sz w:val="20"/>
              </w:rPr>
              <w:t>Protección</w:t>
            </w:r>
            <w:r>
              <w:rPr>
                <w:spacing w:val="-13"/>
                <w:sz w:val="20"/>
              </w:rPr>
              <w:t> </w:t>
            </w:r>
            <w:r>
              <w:rPr>
                <w:spacing w:val="-6"/>
                <w:sz w:val="20"/>
              </w:rPr>
              <w:t>Civil, </w:t>
            </w:r>
            <w:r>
              <w:rPr>
                <w:spacing w:val="-2"/>
                <w:sz w:val="20"/>
              </w:rPr>
              <w:t>atendidos</w:t>
            </w:r>
          </w:p>
        </w:tc>
        <w:tc>
          <w:tcPr>
            <w:tcW w:w="3509" w:type="dxa"/>
            <w:tcBorders>
              <w:top w:val="single" w:sz="12" w:space="0" w:color="DBC5B3"/>
            </w:tcBorders>
          </w:tcPr>
          <w:p>
            <w:pPr>
              <w:pStyle w:val="TableParagraph"/>
              <w:rPr>
                <w:sz w:val="18"/>
              </w:rPr>
            </w:pPr>
          </w:p>
        </w:tc>
      </w:tr>
      <w:tr>
        <w:trPr>
          <w:trHeight w:val="1430" w:hRule="atLeast"/>
        </w:trPr>
        <w:tc>
          <w:tcPr>
            <w:tcW w:w="2256" w:type="dxa"/>
          </w:tcPr>
          <w:p>
            <w:pPr>
              <w:pStyle w:val="TableParagraph"/>
              <w:rPr>
                <w:b/>
                <w:sz w:val="20"/>
              </w:rPr>
            </w:pPr>
          </w:p>
          <w:p>
            <w:pPr>
              <w:pStyle w:val="TableParagraph"/>
              <w:spacing w:before="13"/>
              <w:rPr>
                <w:b/>
                <w:sz w:val="20"/>
              </w:rPr>
            </w:pPr>
          </w:p>
          <w:p>
            <w:pPr>
              <w:pStyle w:val="TableParagraph"/>
              <w:spacing w:line="292" w:lineRule="auto"/>
              <w:ind w:left="350" w:hanging="236"/>
              <w:rPr>
                <w:sz w:val="20"/>
              </w:rPr>
            </w:pPr>
            <w:r>
              <w:rPr>
                <w:spacing w:val="-6"/>
                <w:sz w:val="20"/>
              </w:rPr>
              <w:t>4</w:t>
            </w:r>
            <w:r>
              <w:rPr>
                <w:spacing w:val="-13"/>
                <w:sz w:val="20"/>
              </w:rPr>
              <w:t> </w:t>
            </w:r>
            <w:r>
              <w:rPr>
                <w:spacing w:val="-6"/>
                <w:sz w:val="20"/>
              </w:rPr>
              <w:t>Desarrollo</w:t>
            </w:r>
            <w:r>
              <w:rPr>
                <w:spacing w:val="-8"/>
                <w:sz w:val="20"/>
              </w:rPr>
              <w:t> </w:t>
            </w:r>
            <w:r>
              <w:rPr>
                <w:spacing w:val="-6"/>
                <w:sz w:val="20"/>
              </w:rPr>
              <w:t>y</w:t>
            </w:r>
            <w:r>
              <w:rPr>
                <w:spacing w:val="-13"/>
                <w:sz w:val="20"/>
              </w:rPr>
              <w:t> </w:t>
            </w:r>
            <w:r>
              <w:rPr>
                <w:spacing w:val="-6"/>
                <w:sz w:val="20"/>
              </w:rPr>
              <w:t>Crecimient</w:t>
            </w:r>
            <w:r>
              <w:rPr>
                <w:spacing w:val="-6"/>
                <w:sz w:val="20"/>
              </w:rPr>
              <w:t>o</w:t>
            </w:r>
            <w:r>
              <w:rPr>
                <w:spacing w:val="-6"/>
                <w:sz w:val="20"/>
              </w:rPr>
              <w:t> </w:t>
            </w:r>
            <w:r>
              <w:rPr>
                <w:sz w:val="20"/>
              </w:rPr>
              <w:t>Urbano</w:t>
            </w:r>
            <w:r>
              <w:rPr>
                <w:spacing w:val="-13"/>
                <w:sz w:val="20"/>
              </w:rPr>
              <w:t> </w:t>
            </w:r>
            <w:r>
              <w:rPr>
                <w:sz w:val="20"/>
              </w:rPr>
              <w:t>Responsable</w:t>
            </w:r>
          </w:p>
        </w:tc>
        <w:tc>
          <w:tcPr>
            <w:tcW w:w="3517" w:type="dxa"/>
          </w:tcPr>
          <w:p>
            <w:pPr>
              <w:pStyle w:val="TableParagraph"/>
              <w:spacing w:before="53"/>
              <w:ind w:left="68" w:right="55"/>
              <w:jc w:val="center"/>
              <w:rPr>
                <w:sz w:val="20"/>
              </w:rPr>
            </w:pPr>
            <w:r>
              <w:rPr>
                <w:spacing w:val="-6"/>
                <w:sz w:val="20"/>
              </w:rPr>
              <w:t>LA</w:t>
            </w:r>
            <w:r>
              <w:rPr>
                <w:spacing w:val="-10"/>
                <w:sz w:val="20"/>
              </w:rPr>
              <w:t> </w:t>
            </w:r>
            <w:r>
              <w:rPr>
                <w:spacing w:val="-6"/>
                <w:sz w:val="20"/>
              </w:rPr>
              <w:t>2.7,</w:t>
            </w:r>
            <w:r>
              <w:rPr>
                <w:spacing w:val="-5"/>
                <w:sz w:val="20"/>
              </w:rPr>
              <w:t> </w:t>
            </w:r>
            <w:r>
              <w:rPr>
                <w:spacing w:val="-6"/>
                <w:sz w:val="20"/>
              </w:rPr>
              <w:t>LA</w:t>
            </w:r>
            <w:r>
              <w:rPr>
                <w:spacing w:val="-12"/>
                <w:sz w:val="20"/>
              </w:rPr>
              <w:t> </w:t>
            </w:r>
            <w:r>
              <w:rPr>
                <w:spacing w:val="-6"/>
                <w:sz w:val="20"/>
              </w:rPr>
              <w:t>5.2,</w:t>
            </w:r>
            <w:r>
              <w:rPr>
                <w:spacing w:val="-5"/>
                <w:sz w:val="20"/>
              </w:rPr>
              <w:t> </w:t>
            </w:r>
            <w:r>
              <w:rPr>
                <w:spacing w:val="-6"/>
                <w:sz w:val="20"/>
              </w:rPr>
              <w:t>LA</w:t>
            </w:r>
            <w:r>
              <w:rPr>
                <w:spacing w:val="-12"/>
                <w:sz w:val="20"/>
              </w:rPr>
              <w:t> </w:t>
            </w:r>
            <w:r>
              <w:rPr>
                <w:spacing w:val="-6"/>
                <w:sz w:val="20"/>
              </w:rPr>
              <w:t>5.3,</w:t>
            </w:r>
            <w:r>
              <w:rPr>
                <w:spacing w:val="-8"/>
                <w:sz w:val="20"/>
              </w:rPr>
              <w:t> </w:t>
            </w:r>
            <w:r>
              <w:rPr>
                <w:spacing w:val="-6"/>
                <w:sz w:val="20"/>
              </w:rPr>
              <w:t>LA</w:t>
            </w:r>
            <w:r>
              <w:rPr>
                <w:spacing w:val="-9"/>
                <w:sz w:val="20"/>
              </w:rPr>
              <w:t> </w:t>
            </w:r>
            <w:r>
              <w:rPr>
                <w:spacing w:val="-6"/>
                <w:sz w:val="20"/>
              </w:rPr>
              <w:t>5.4, LA</w:t>
            </w:r>
            <w:r>
              <w:rPr>
                <w:spacing w:val="-11"/>
                <w:sz w:val="20"/>
              </w:rPr>
              <w:t> </w:t>
            </w:r>
            <w:r>
              <w:rPr>
                <w:spacing w:val="-6"/>
                <w:sz w:val="20"/>
              </w:rPr>
              <w:t>5.5,</w:t>
            </w:r>
            <w:r>
              <w:rPr>
                <w:spacing w:val="-8"/>
                <w:sz w:val="20"/>
              </w:rPr>
              <w:t> </w:t>
            </w:r>
            <w:r>
              <w:rPr>
                <w:spacing w:val="-6"/>
                <w:sz w:val="20"/>
              </w:rPr>
              <w:t>LA</w:t>
            </w:r>
          </w:p>
          <w:p>
            <w:pPr>
              <w:pStyle w:val="TableParagraph"/>
              <w:spacing w:line="292" w:lineRule="auto" w:before="51"/>
              <w:ind w:left="68" w:right="56"/>
              <w:jc w:val="center"/>
              <w:rPr>
                <w:sz w:val="20"/>
              </w:rPr>
            </w:pPr>
            <w:r>
              <w:rPr>
                <w:spacing w:val="-6"/>
                <w:sz w:val="20"/>
              </w:rPr>
              <w:t>5.6,</w:t>
            </w:r>
            <w:r>
              <w:rPr>
                <w:spacing w:val="-10"/>
                <w:sz w:val="20"/>
              </w:rPr>
              <w:t> </w:t>
            </w:r>
            <w:r>
              <w:rPr>
                <w:spacing w:val="-6"/>
                <w:sz w:val="20"/>
              </w:rPr>
              <w:t>LA</w:t>
            </w:r>
            <w:r>
              <w:rPr>
                <w:spacing w:val="-11"/>
                <w:sz w:val="20"/>
              </w:rPr>
              <w:t> </w:t>
            </w:r>
            <w:r>
              <w:rPr>
                <w:spacing w:val="-6"/>
                <w:sz w:val="20"/>
              </w:rPr>
              <w:t>5.8</w:t>
            </w:r>
            <w:r>
              <w:rPr>
                <w:spacing w:val="-7"/>
                <w:sz w:val="20"/>
              </w:rPr>
              <w:t> </w:t>
            </w:r>
            <w:r>
              <w:rPr>
                <w:spacing w:val="-6"/>
                <w:sz w:val="20"/>
              </w:rPr>
              <w:t>y</w:t>
            </w:r>
            <w:r>
              <w:rPr>
                <w:spacing w:val="-12"/>
                <w:sz w:val="20"/>
              </w:rPr>
              <w:t> </w:t>
            </w:r>
            <w:r>
              <w:rPr>
                <w:spacing w:val="-6"/>
                <w:sz w:val="20"/>
              </w:rPr>
              <w:t>LA</w:t>
            </w:r>
            <w:r>
              <w:rPr>
                <w:spacing w:val="-11"/>
                <w:sz w:val="20"/>
              </w:rPr>
              <w:t> </w:t>
            </w:r>
            <w:r>
              <w:rPr>
                <w:spacing w:val="-6"/>
                <w:sz w:val="20"/>
              </w:rPr>
              <w:t>5.9</w:t>
            </w:r>
            <w:r>
              <w:rPr>
                <w:spacing w:val="-10"/>
                <w:sz w:val="20"/>
              </w:rPr>
              <w:t> </w:t>
            </w:r>
            <w:r>
              <w:rPr>
                <w:spacing w:val="-6"/>
                <w:sz w:val="20"/>
              </w:rPr>
              <w:t>Esquema</w:t>
            </w:r>
            <w:r>
              <w:rPr>
                <w:spacing w:val="-11"/>
                <w:sz w:val="20"/>
              </w:rPr>
              <w:t> </w:t>
            </w:r>
            <w:r>
              <w:rPr>
                <w:spacing w:val="-6"/>
                <w:sz w:val="20"/>
              </w:rPr>
              <w:t>de</w:t>
            </w:r>
            <w:r>
              <w:rPr>
                <w:spacing w:val="-11"/>
                <w:sz w:val="20"/>
              </w:rPr>
              <w:t> </w:t>
            </w:r>
            <w:r>
              <w:rPr>
                <w:spacing w:val="-6"/>
                <w:sz w:val="20"/>
              </w:rPr>
              <w:t>mitigación </w:t>
            </w:r>
            <w:r>
              <w:rPr>
                <w:sz w:val="20"/>
              </w:rPr>
              <w:t>de</w:t>
            </w:r>
            <w:r>
              <w:rPr>
                <w:spacing w:val="-12"/>
                <w:sz w:val="20"/>
              </w:rPr>
              <w:t> </w:t>
            </w:r>
            <w:r>
              <w:rPr>
                <w:sz w:val="20"/>
              </w:rPr>
              <w:t>situaciones</w:t>
            </w:r>
            <w:r>
              <w:rPr>
                <w:spacing w:val="-15"/>
                <w:sz w:val="20"/>
              </w:rPr>
              <w:t> </w:t>
            </w:r>
            <w:r>
              <w:rPr>
                <w:sz w:val="20"/>
              </w:rPr>
              <w:t>de</w:t>
            </w:r>
            <w:r>
              <w:rPr>
                <w:spacing w:val="-14"/>
                <w:sz w:val="20"/>
              </w:rPr>
              <w:t> </w:t>
            </w:r>
            <w:r>
              <w:rPr>
                <w:sz w:val="20"/>
              </w:rPr>
              <w:t>riesgo</w:t>
            </w:r>
            <w:r>
              <w:rPr>
                <w:spacing w:val="-13"/>
                <w:sz w:val="20"/>
              </w:rPr>
              <w:t> </w:t>
            </w:r>
            <w:r>
              <w:rPr>
                <w:sz w:val="20"/>
              </w:rPr>
              <w:t>derivadas</w:t>
            </w:r>
            <w:r>
              <w:rPr>
                <w:spacing w:val="-15"/>
                <w:sz w:val="20"/>
              </w:rPr>
              <w:t> </w:t>
            </w:r>
            <w:r>
              <w:rPr>
                <w:sz w:val="20"/>
              </w:rPr>
              <w:t>de </w:t>
            </w:r>
            <w:r>
              <w:rPr>
                <w:spacing w:val="-2"/>
                <w:sz w:val="20"/>
              </w:rPr>
              <w:t>fenómenos</w:t>
            </w:r>
            <w:r>
              <w:rPr>
                <w:spacing w:val="-5"/>
                <w:sz w:val="20"/>
              </w:rPr>
              <w:t> </w:t>
            </w:r>
            <w:r>
              <w:rPr>
                <w:spacing w:val="-2"/>
                <w:sz w:val="20"/>
              </w:rPr>
              <w:t>naturales</w:t>
            </w:r>
            <w:r>
              <w:rPr>
                <w:spacing w:val="-5"/>
                <w:sz w:val="20"/>
              </w:rPr>
              <w:t> </w:t>
            </w:r>
            <w:r>
              <w:rPr>
                <w:spacing w:val="-2"/>
                <w:sz w:val="20"/>
              </w:rPr>
              <w:t>y</w:t>
            </w:r>
            <w:r>
              <w:rPr>
                <w:spacing w:val="-5"/>
                <w:sz w:val="20"/>
              </w:rPr>
              <w:t> </w:t>
            </w:r>
            <w:r>
              <w:rPr>
                <w:spacing w:val="-2"/>
                <w:sz w:val="20"/>
              </w:rPr>
              <w:t>sociorganizativos,</w:t>
            </w:r>
          </w:p>
          <w:p>
            <w:pPr>
              <w:pStyle w:val="TableParagraph"/>
              <w:spacing w:line="228" w:lineRule="exact"/>
              <w:ind w:left="68" w:right="60"/>
              <w:jc w:val="center"/>
              <w:rPr>
                <w:sz w:val="20"/>
              </w:rPr>
            </w:pPr>
            <w:r>
              <w:rPr>
                <w:spacing w:val="-2"/>
                <w:sz w:val="20"/>
              </w:rPr>
              <w:t>implementado</w:t>
            </w:r>
          </w:p>
        </w:tc>
        <w:tc>
          <w:tcPr>
            <w:tcW w:w="3509" w:type="dxa"/>
          </w:tcPr>
          <w:p>
            <w:pPr>
              <w:pStyle w:val="TableParagraph"/>
              <w:rPr>
                <w:b/>
                <w:sz w:val="20"/>
              </w:rPr>
            </w:pPr>
          </w:p>
          <w:p>
            <w:pPr>
              <w:pStyle w:val="TableParagraph"/>
              <w:spacing w:before="152"/>
              <w:rPr>
                <w:b/>
                <w:sz w:val="20"/>
              </w:rPr>
            </w:pPr>
          </w:p>
          <w:p>
            <w:pPr>
              <w:pStyle w:val="TableParagraph"/>
              <w:ind w:left="961" w:right="951"/>
              <w:jc w:val="center"/>
              <w:rPr>
                <w:sz w:val="20"/>
              </w:rPr>
            </w:pPr>
            <w:r>
              <w:rPr>
                <w:spacing w:val="-2"/>
                <w:sz w:val="20"/>
              </w:rPr>
              <w:t>$6,379,435.00</w:t>
            </w:r>
          </w:p>
        </w:tc>
      </w:tr>
      <w:tr>
        <w:trPr>
          <w:trHeight w:val="871" w:hRule="atLeast"/>
        </w:trPr>
        <w:tc>
          <w:tcPr>
            <w:tcW w:w="2256" w:type="dxa"/>
          </w:tcPr>
          <w:p>
            <w:pPr>
              <w:pStyle w:val="TableParagraph"/>
              <w:spacing w:line="292" w:lineRule="auto" w:before="192"/>
              <w:ind w:left="350" w:hanging="236"/>
              <w:rPr>
                <w:sz w:val="20"/>
              </w:rPr>
            </w:pPr>
            <w:r>
              <w:rPr>
                <w:spacing w:val="-6"/>
                <w:sz w:val="20"/>
              </w:rPr>
              <w:t>4</w:t>
            </w:r>
            <w:r>
              <w:rPr>
                <w:spacing w:val="-13"/>
                <w:sz w:val="20"/>
              </w:rPr>
              <w:t> </w:t>
            </w:r>
            <w:r>
              <w:rPr>
                <w:spacing w:val="-6"/>
                <w:sz w:val="20"/>
              </w:rPr>
              <w:t>Desarrollo</w:t>
            </w:r>
            <w:r>
              <w:rPr>
                <w:spacing w:val="-8"/>
                <w:sz w:val="20"/>
              </w:rPr>
              <w:t> </w:t>
            </w:r>
            <w:r>
              <w:rPr>
                <w:spacing w:val="-6"/>
                <w:sz w:val="20"/>
              </w:rPr>
              <w:t>y</w:t>
            </w:r>
            <w:r>
              <w:rPr>
                <w:spacing w:val="-13"/>
                <w:sz w:val="20"/>
              </w:rPr>
              <w:t> </w:t>
            </w:r>
            <w:r>
              <w:rPr>
                <w:spacing w:val="-6"/>
                <w:sz w:val="20"/>
              </w:rPr>
              <w:t>Crecimiento</w:t>
            </w:r>
            <w:r>
              <w:rPr>
                <w:spacing w:val="-6"/>
                <w:sz w:val="20"/>
              </w:rPr>
              <w:t> </w:t>
            </w:r>
            <w:r>
              <w:rPr>
                <w:sz w:val="20"/>
              </w:rPr>
              <w:t>Urbano</w:t>
            </w:r>
            <w:r>
              <w:rPr>
                <w:spacing w:val="-13"/>
                <w:sz w:val="20"/>
              </w:rPr>
              <w:t> </w:t>
            </w:r>
            <w:r>
              <w:rPr>
                <w:sz w:val="20"/>
              </w:rPr>
              <w:t>Responsable</w:t>
            </w:r>
          </w:p>
        </w:tc>
        <w:tc>
          <w:tcPr>
            <w:tcW w:w="3517" w:type="dxa"/>
          </w:tcPr>
          <w:p>
            <w:pPr>
              <w:pStyle w:val="TableParagraph"/>
              <w:spacing w:before="53"/>
              <w:ind w:left="68" w:right="57"/>
              <w:jc w:val="center"/>
              <w:rPr>
                <w:sz w:val="20"/>
              </w:rPr>
            </w:pPr>
            <w:r>
              <w:rPr>
                <w:spacing w:val="-6"/>
                <w:sz w:val="20"/>
              </w:rPr>
              <w:t>LA</w:t>
            </w:r>
            <w:r>
              <w:rPr>
                <w:spacing w:val="-9"/>
                <w:sz w:val="20"/>
              </w:rPr>
              <w:t> </w:t>
            </w:r>
            <w:r>
              <w:rPr>
                <w:spacing w:val="-6"/>
                <w:sz w:val="20"/>
              </w:rPr>
              <w:t>2.4, LA</w:t>
            </w:r>
            <w:r>
              <w:rPr>
                <w:spacing w:val="-11"/>
                <w:sz w:val="20"/>
              </w:rPr>
              <w:t> </w:t>
            </w:r>
            <w:r>
              <w:rPr>
                <w:spacing w:val="-6"/>
                <w:sz w:val="20"/>
              </w:rPr>
              <w:t>3.1, LA</w:t>
            </w:r>
            <w:r>
              <w:rPr>
                <w:spacing w:val="-11"/>
                <w:sz w:val="20"/>
              </w:rPr>
              <w:t> </w:t>
            </w:r>
            <w:r>
              <w:rPr>
                <w:spacing w:val="-6"/>
                <w:sz w:val="20"/>
              </w:rPr>
              <w:t>6.1,</w:t>
            </w:r>
            <w:r>
              <w:rPr>
                <w:spacing w:val="-8"/>
                <w:sz w:val="20"/>
              </w:rPr>
              <w:t> </w:t>
            </w:r>
            <w:r>
              <w:rPr>
                <w:spacing w:val="-6"/>
                <w:sz w:val="20"/>
              </w:rPr>
              <w:t>LA</w:t>
            </w:r>
            <w:r>
              <w:rPr>
                <w:spacing w:val="-9"/>
                <w:sz w:val="20"/>
              </w:rPr>
              <w:t> </w:t>
            </w:r>
            <w:r>
              <w:rPr>
                <w:spacing w:val="-6"/>
                <w:sz w:val="20"/>
              </w:rPr>
              <w:t>6.2</w:t>
            </w:r>
            <w:r>
              <w:rPr>
                <w:spacing w:val="-4"/>
                <w:sz w:val="20"/>
              </w:rPr>
              <w:t> </w:t>
            </w:r>
            <w:r>
              <w:rPr>
                <w:spacing w:val="-6"/>
                <w:sz w:val="20"/>
              </w:rPr>
              <w:t>y</w:t>
            </w:r>
            <w:r>
              <w:rPr>
                <w:spacing w:val="-10"/>
                <w:sz w:val="20"/>
              </w:rPr>
              <w:t> </w:t>
            </w:r>
            <w:r>
              <w:rPr>
                <w:spacing w:val="-6"/>
                <w:sz w:val="20"/>
              </w:rPr>
              <w:t>LA</w:t>
            </w:r>
            <w:r>
              <w:rPr>
                <w:spacing w:val="-11"/>
                <w:sz w:val="20"/>
              </w:rPr>
              <w:t> </w:t>
            </w:r>
            <w:r>
              <w:rPr>
                <w:spacing w:val="-6"/>
                <w:sz w:val="20"/>
              </w:rPr>
              <w:t>6.3</w:t>
            </w:r>
          </w:p>
          <w:p>
            <w:pPr>
              <w:pStyle w:val="TableParagraph"/>
              <w:spacing w:line="280" w:lineRule="atLeast" w:before="1"/>
              <w:ind w:left="70" w:right="53"/>
              <w:jc w:val="center"/>
              <w:rPr>
                <w:sz w:val="20"/>
              </w:rPr>
            </w:pPr>
            <w:r>
              <w:rPr>
                <w:spacing w:val="-6"/>
                <w:sz w:val="20"/>
              </w:rPr>
              <w:t>Certeza</w:t>
            </w:r>
            <w:r>
              <w:rPr>
                <w:spacing w:val="-12"/>
                <w:sz w:val="20"/>
              </w:rPr>
              <w:t> </w:t>
            </w:r>
            <w:r>
              <w:rPr>
                <w:spacing w:val="-6"/>
                <w:sz w:val="20"/>
              </w:rPr>
              <w:t>jurídica</w:t>
            </w:r>
            <w:r>
              <w:rPr>
                <w:spacing w:val="-10"/>
                <w:sz w:val="20"/>
              </w:rPr>
              <w:t> </w:t>
            </w:r>
            <w:r>
              <w:rPr>
                <w:spacing w:val="-6"/>
                <w:sz w:val="20"/>
              </w:rPr>
              <w:t>en</w:t>
            </w:r>
            <w:r>
              <w:rPr>
                <w:spacing w:val="-11"/>
                <w:sz w:val="20"/>
              </w:rPr>
              <w:t> </w:t>
            </w:r>
            <w:r>
              <w:rPr>
                <w:spacing w:val="-6"/>
                <w:sz w:val="20"/>
              </w:rPr>
              <w:t>la</w:t>
            </w:r>
            <w:r>
              <w:rPr>
                <w:spacing w:val="-10"/>
                <w:sz w:val="20"/>
              </w:rPr>
              <w:t> </w:t>
            </w:r>
            <w:r>
              <w:rPr>
                <w:spacing w:val="-6"/>
                <w:sz w:val="20"/>
              </w:rPr>
              <w:t>Secretaría</w:t>
            </w:r>
            <w:r>
              <w:rPr>
                <w:spacing w:val="-10"/>
                <w:sz w:val="20"/>
              </w:rPr>
              <w:t> </w:t>
            </w:r>
            <w:r>
              <w:rPr>
                <w:spacing w:val="-6"/>
                <w:sz w:val="20"/>
              </w:rPr>
              <w:t>de</w:t>
            </w:r>
            <w:r>
              <w:rPr>
                <w:spacing w:val="-10"/>
                <w:sz w:val="20"/>
              </w:rPr>
              <w:t> </w:t>
            </w:r>
            <w:r>
              <w:rPr>
                <w:spacing w:val="-6"/>
                <w:sz w:val="20"/>
              </w:rPr>
              <w:t>Gestión</w:t>
            </w:r>
            <w:r>
              <w:rPr>
                <w:spacing w:val="-11"/>
                <w:sz w:val="20"/>
              </w:rPr>
              <w:t> </w:t>
            </w:r>
            <w:r>
              <w:rPr>
                <w:spacing w:val="-6"/>
                <w:sz w:val="20"/>
              </w:rPr>
              <w:t>y </w:t>
            </w:r>
            <w:r>
              <w:rPr>
                <w:sz w:val="20"/>
              </w:rPr>
              <w:t>Desarrollo</w:t>
            </w:r>
            <w:r>
              <w:rPr>
                <w:spacing w:val="-13"/>
                <w:sz w:val="20"/>
              </w:rPr>
              <w:t> </w:t>
            </w:r>
            <w:r>
              <w:rPr>
                <w:sz w:val="20"/>
              </w:rPr>
              <w:t>Urbano,</w:t>
            </w:r>
            <w:r>
              <w:rPr>
                <w:spacing w:val="-12"/>
                <w:sz w:val="20"/>
              </w:rPr>
              <w:t> </w:t>
            </w:r>
            <w:r>
              <w:rPr>
                <w:sz w:val="20"/>
              </w:rPr>
              <w:t>proporcionada</w:t>
            </w:r>
          </w:p>
        </w:tc>
        <w:tc>
          <w:tcPr>
            <w:tcW w:w="3509" w:type="dxa"/>
          </w:tcPr>
          <w:p>
            <w:pPr>
              <w:pStyle w:val="TableParagraph"/>
              <w:spacing w:before="103"/>
              <w:rPr>
                <w:b/>
                <w:sz w:val="20"/>
              </w:rPr>
            </w:pPr>
          </w:p>
          <w:p>
            <w:pPr>
              <w:pStyle w:val="TableParagraph"/>
              <w:spacing w:before="1"/>
              <w:ind w:left="961" w:right="951"/>
              <w:jc w:val="center"/>
              <w:rPr>
                <w:sz w:val="20"/>
              </w:rPr>
            </w:pPr>
            <w:r>
              <w:rPr>
                <w:spacing w:val="-2"/>
                <w:sz w:val="20"/>
              </w:rPr>
              <w:t>$177,000.00</w:t>
            </w:r>
          </w:p>
        </w:tc>
      </w:tr>
      <w:tr>
        <w:trPr>
          <w:trHeight w:val="311" w:hRule="atLeast"/>
        </w:trPr>
        <w:tc>
          <w:tcPr>
            <w:tcW w:w="5773" w:type="dxa"/>
            <w:gridSpan w:val="2"/>
          </w:tcPr>
          <w:p>
            <w:pPr>
              <w:pStyle w:val="TableParagraph"/>
              <w:spacing w:before="53"/>
              <w:ind w:left="14"/>
              <w:jc w:val="center"/>
              <w:rPr>
                <w:sz w:val="20"/>
              </w:rPr>
            </w:pPr>
            <w:r>
              <w:rPr>
                <w:spacing w:val="-2"/>
                <w:sz w:val="20"/>
              </w:rPr>
              <w:t>Total</w:t>
            </w:r>
          </w:p>
        </w:tc>
        <w:tc>
          <w:tcPr>
            <w:tcW w:w="3509" w:type="dxa"/>
            <w:shd w:val="clear" w:color="auto" w:fill="DBC5B3"/>
          </w:tcPr>
          <w:p>
            <w:pPr>
              <w:pStyle w:val="TableParagraph"/>
              <w:spacing w:before="53"/>
              <w:ind w:left="961" w:right="953"/>
              <w:jc w:val="center"/>
              <w:rPr>
                <w:sz w:val="20"/>
              </w:rPr>
            </w:pPr>
            <w:r>
              <w:rPr>
                <w:spacing w:val="-2"/>
                <w:sz w:val="20"/>
              </w:rPr>
              <w:t>$22,942,774.00</w:t>
            </w:r>
          </w:p>
        </w:tc>
      </w:tr>
    </w:tbl>
    <w:p>
      <w:pPr>
        <w:pStyle w:val="BodyText"/>
        <w:spacing w:before="50" w:after="1"/>
        <w:rPr>
          <w:b/>
        </w:rPr>
      </w:pPr>
    </w:p>
    <w:tbl>
      <w:tblPr>
        <w:tblW w:w="0" w:type="auto"/>
        <w:jc w:val="left"/>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4"/>
        <w:gridCol w:w="3515"/>
        <w:gridCol w:w="3510"/>
      </w:tblGrid>
      <w:tr>
        <w:trPr>
          <w:trHeight w:val="306" w:hRule="atLeast"/>
        </w:trPr>
        <w:tc>
          <w:tcPr>
            <w:tcW w:w="9269" w:type="dxa"/>
            <w:gridSpan w:val="3"/>
            <w:shd w:val="clear" w:color="auto" w:fill="41504D"/>
          </w:tcPr>
          <w:p>
            <w:pPr>
              <w:pStyle w:val="TableParagraph"/>
              <w:spacing w:before="50"/>
              <w:ind w:left="7"/>
              <w:jc w:val="center"/>
              <w:rPr>
                <w:sz w:val="20"/>
              </w:rPr>
            </w:pPr>
            <w:r>
              <w:rPr>
                <w:color w:val="FFFFFF"/>
                <w:spacing w:val="-6"/>
                <w:sz w:val="20"/>
              </w:rPr>
              <w:t>Secretaría</w:t>
            </w:r>
            <w:r>
              <w:rPr>
                <w:color w:val="FFFFFF"/>
                <w:spacing w:val="-12"/>
                <w:sz w:val="20"/>
              </w:rPr>
              <w:t> </w:t>
            </w:r>
            <w:r>
              <w:rPr>
                <w:color w:val="FFFFFF"/>
                <w:spacing w:val="-6"/>
                <w:sz w:val="20"/>
              </w:rPr>
              <w:t>de</w:t>
            </w:r>
            <w:r>
              <w:rPr>
                <w:color w:val="FFFFFF"/>
                <w:spacing w:val="-11"/>
                <w:sz w:val="20"/>
              </w:rPr>
              <w:t> </w:t>
            </w:r>
            <w:r>
              <w:rPr>
                <w:color w:val="FFFFFF"/>
                <w:spacing w:val="-6"/>
                <w:sz w:val="20"/>
              </w:rPr>
              <w:t>Movilidad</w:t>
            </w:r>
            <w:r>
              <w:rPr>
                <w:color w:val="FFFFFF"/>
                <w:spacing w:val="-10"/>
                <w:sz w:val="20"/>
              </w:rPr>
              <w:t> </w:t>
            </w:r>
            <w:r>
              <w:rPr>
                <w:color w:val="FFFFFF"/>
                <w:spacing w:val="-6"/>
                <w:sz w:val="20"/>
              </w:rPr>
              <w:t>e</w:t>
            </w:r>
            <w:r>
              <w:rPr>
                <w:color w:val="FFFFFF"/>
                <w:spacing w:val="-11"/>
                <w:sz w:val="20"/>
              </w:rPr>
              <w:t> </w:t>
            </w:r>
            <w:r>
              <w:rPr>
                <w:color w:val="FFFFFF"/>
                <w:spacing w:val="-6"/>
                <w:sz w:val="20"/>
              </w:rPr>
              <w:t>Infraestructura</w:t>
            </w:r>
          </w:p>
        </w:tc>
      </w:tr>
      <w:tr>
        <w:trPr>
          <w:trHeight w:val="565" w:hRule="atLeast"/>
        </w:trPr>
        <w:tc>
          <w:tcPr>
            <w:tcW w:w="2244" w:type="dxa"/>
            <w:shd w:val="clear" w:color="auto" w:fill="DBC5B3"/>
          </w:tcPr>
          <w:p>
            <w:pPr>
              <w:pStyle w:val="TableParagraph"/>
              <w:spacing w:before="187"/>
              <w:ind w:left="184"/>
              <w:rPr>
                <w:sz w:val="20"/>
              </w:rPr>
            </w:pPr>
            <w:r>
              <w:rPr>
                <w:spacing w:val="-8"/>
                <w:sz w:val="20"/>
              </w:rPr>
              <w:t>Programa</w:t>
            </w:r>
            <w:r>
              <w:rPr>
                <w:spacing w:val="-1"/>
                <w:sz w:val="20"/>
              </w:rPr>
              <w:t> </w:t>
            </w:r>
            <w:r>
              <w:rPr>
                <w:spacing w:val="-2"/>
                <w:sz w:val="20"/>
              </w:rPr>
              <w:t>Presupuestario</w:t>
            </w:r>
          </w:p>
        </w:tc>
        <w:tc>
          <w:tcPr>
            <w:tcW w:w="3515" w:type="dxa"/>
            <w:tcBorders>
              <w:bottom w:val="single" w:sz="12" w:space="0" w:color="DBC5B3"/>
            </w:tcBorders>
            <w:shd w:val="clear" w:color="auto" w:fill="DBC5B3"/>
          </w:tcPr>
          <w:p>
            <w:pPr>
              <w:pStyle w:val="TableParagraph"/>
              <w:spacing w:before="187"/>
              <w:ind w:left="57" w:right="46"/>
              <w:jc w:val="center"/>
              <w:rPr>
                <w:sz w:val="20"/>
              </w:rPr>
            </w:pPr>
            <w:r>
              <w:rPr>
                <w:spacing w:val="-2"/>
                <w:sz w:val="20"/>
              </w:rPr>
              <w:t>Componente</w:t>
            </w:r>
          </w:p>
        </w:tc>
        <w:tc>
          <w:tcPr>
            <w:tcW w:w="3510" w:type="dxa"/>
            <w:tcBorders>
              <w:bottom w:val="single" w:sz="12" w:space="0" w:color="DBC5B3"/>
            </w:tcBorders>
            <w:shd w:val="clear" w:color="auto" w:fill="DBC5B3"/>
          </w:tcPr>
          <w:p>
            <w:pPr>
              <w:pStyle w:val="TableParagraph"/>
              <w:spacing w:line="270" w:lineRule="atLeast" w:before="5"/>
              <w:ind w:left="960" w:right="949"/>
              <w:jc w:val="center"/>
              <w:rPr>
                <w:sz w:val="20"/>
              </w:rPr>
            </w:pPr>
            <w:r>
              <w:rPr>
                <w:spacing w:val="-8"/>
                <w:sz w:val="20"/>
              </w:rPr>
              <w:t>Presupuesto </w:t>
            </w:r>
            <w:r>
              <w:rPr>
                <w:spacing w:val="-2"/>
                <w:sz w:val="20"/>
              </w:rPr>
              <w:t>Asignado</w:t>
            </w:r>
          </w:p>
        </w:tc>
      </w:tr>
      <w:tr>
        <w:trPr>
          <w:trHeight w:val="853" w:hRule="atLeast"/>
        </w:trPr>
        <w:tc>
          <w:tcPr>
            <w:tcW w:w="2244" w:type="dxa"/>
          </w:tcPr>
          <w:p>
            <w:pPr>
              <w:pStyle w:val="TableParagraph"/>
              <w:spacing w:line="288" w:lineRule="auto" w:before="184"/>
              <w:ind w:left="182" w:right="167" w:firstLine="134"/>
              <w:rPr>
                <w:sz w:val="20"/>
              </w:rPr>
            </w:pPr>
            <w:r>
              <w:rPr>
                <w:sz w:val="20"/>
              </w:rPr>
              <w:t>5</w:t>
            </w:r>
            <w:r>
              <w:rPr>
                <w:spacing w:val="-9"/>
                <w:sz w:val="20"/>
              </w:rPr>
              <w:t> </w:t>
            </w:r>
            <w:r>
              <w:rPr>
                <w:sz w:val="20"/>
              </w:rPr>
              <w:t>Movilidad</w:t>
            </w:r>
            <w:r>
              <w:rPr>
                <w:spacing w:val="-7"/>
                <w:sz w:val="20"/>
              </w:rPr>
              <w:t> </w:t>
            </w:r>
            <w:r>
              <w:rPr>
                <w:sz w:val="20"/>
              </w:rPr>
              <w:t>Segura</w:t>
            </w:r>
            <w:r>
              <w:rPr>
                <w:spacing w:val="-8"/>
                <w:sz w:val="20"/>
              </w:rPr>
              <w:t> </w:t>
            </w:r>
            <w:r>
              <w:rPr>
                <w:sz w:val="20"/>
              </w:rPr>
              <w:t>e </w:t>
            </w:r>
            <w:r>
              <w:rPr>
                <w:spacing w:val="-6"/>
                <w:sz w:val="20"/>
              </w:rPr>
              <w:t>Infraestructura</w:t>
            </w:r>
            <w:r>
              <w:rPr>
                <w:spacing w:val="-12"/>
                <w:sz w:val="20"/>
              </w:rPr>
              <w:t> </w:t>
            </w:r>
            <w:r>
              <w:rPr>
                <w:spacing w:val="-6"/>
                <w:sz w:val="20"/>
              </w:rPr>
              <w:t>Resiliente</w:t>
            </w:r>
          </w:p>
        </w:tc>
        <w:tc>
          <w:tcPr>
            <w:tcW w:w="3515" w:type="dxa"/>
            <w:tcBorders>
              <w:top w:val="single" w:sz="12" w:space="0" w:color="DBC5B3"/>
            </w:tcBorders>
          </w:tcPr>
          <w:p>
            <w:pPr>
              <w:pStyle w:val="TableParagraph"/>
              <w:spacing w:before="45"/>
              <w:ind w:left="57" w:right="48"/>
              <w:jc w:val="center"/>
              <w:rPr>
                <w:sz w:val="20"/>
              </w:rPr>
            </w:pPr>
            <w:r>
              <w:rPr>
                <w:spacing w:val="-6"/>
                <w:sz w:val="20"/>
              </w:rPr>
              <w:t>LA</w:t>
            </w:r>
            <w:r>
              <w:rPr>
                <w:spacing w:val="-9"/>
                <w:sz w:val="20"/>
              </w:rPr>
              <w:t> </w:t>
            </w:r>
            <w:r>
              <w:rPr>
                <w:spacing w:val="-6"/>
                <w:sz w:val="20"/>
              </w:rPr>
              <w:t>1.10,</w:t>
            </w:r>
            <w:r>
              <w:rPr>
                <w:spacing w:val="-8"/>
                <w:sz w:val="20"/>
              </w:rPr>
              <w:t> </w:t>
            </w:r>
            <w:r>
              <w:rPr>
                <w:spacing w:val="-6"/>
                <w:sz w:val="20"/>
              </w:rPr>
              <w:t>LA</w:t>
            </w:r>
            <w:r>
              <w:rPr>
                <w:spacing w:val="-9"/>
                <w:sz w:val="20"/>
              </w:rPr>
              <w:t> </w:t>
            </w:r>
            <w:r>
              <w:rPr>
                <w:spacing w:val="-6"/>
                <w:sz w:val="20"/>
              </w:rPr>
              <w:t>1.11,</w:t>
            </w:r>
            <w:r>
              <w:rPr>
                <w:spacing w:val="-8"/>
                <w:sz w:val="20"/>
              </w:rPr>
              <w:t> </w:t>
            </w:r>
            <w:r>
              <w:rPr>
                <w:spacing w:val="-6"/>
                <w:sz w:val="20"/>
              </w:rPr>
              <w:t>LA</w:t>
            </w:r>
            <w:r>
              <w:rPr>
                <w:spacing w:val="-11"/>
                <w:sz w:val="20"/>
              </w:rPr>
              <w:t> </w:t>
            </w:r>
            <w:r>
              <w:rPr>
                <w:spacing w:val="-6"/>
                <w:sz w:val="20"/>
              </w:rPr>
              <w:t>5.1, LA</w:t>
            </w:r>
            <w:r>
              <w:rPr>
                <w:spacing w:val="-11"/>
                <w:sz w:val="20"/>
              </w:rPr>
              <w:t> </w:t>
            </w:r>
            <w:r>
              <w:rPr>
                <w:spacing w:val="-6"/>
                <w:sz w:val="20"/>
              </w:rPr>
              <w:t>5.4</w:t>
            </w:r>
            <w:r>
              <w:rPr>
                <w:spacing w:val="-7"/>
                <w:sz w:val="20"/>
              </w:rPr>
              <w:t> </w:t>
            </w:r>
            <w:r>
              <w:rPr>
                <w:spacing w:val="-6"/>
                <w:sz w:val="20"/>
              </w:rPr>
              <w:t>y</w:t>
            </w:r>
            <w:r>
              <w:rPr>
                <w:spacing w:val="-10"/>
                <w:sz w:val="20"/>
              </w:rPr>
              <w:t> </w:t>
            </w:r>
            <w:r>
              <w:rPr>
                <w:spacing w:val="-6"/>
                <w:sz w:val="20"/>
              </w:rPr>
              <w:t>LA</w:t>
            </w:r>
            <w:r>
              <w:rPr>
                <w:spacing w:val="-9"/>
                <w:sz w:val="20"/>
              </w:rPr>
              <w:t> </w:t>
            </w:r>
            <w:r>
              <w:rPr>
                <w:spacing w:val="-6"/>
                <w:sz w:val="20"/>
              </w:rPr>
              <w:t>5.5</w:t>
            </w:r>
          </w:p>
          <w:p>
            <w:pPr>
              <w:pStyle w:val="TableParagraph"/>
              <w:spacing w:line="270" w:lineRule="atLeast" w:before="6"/>
              <w:ind w:left="58" w:right="45"/>
              <w:jc w:val="center"/>
              <w:rPr>
                <w:sz w:val="20"/>
              </w:rPr>
            </w:pPr>
            <w:r>
              <w:rPr>
                <w:spacing w:val="-6"/>
                <w:sz w:val="20"/>
              </w:rPr>
              <w:t>Sistema</w:t>
            </w:r>
            <w:r>
              <w:rPr>
                <w:spacing w:val="-12"/>
                <w:sz w:val="20"/>
              </w:rPr>
              <w:t> </w:t>
            </w:r>
            <w:r>
              <w:rPr>
                <w:spacing w:val="-6"/>
                <w:sz w:val="20"/>
              </w:rPr>
              <w:t>administrativo</w:t>
            </w:r>
            <w:r>
              <w:rPr>
                <w:spacing w:val="-11"/>
                <w:sz w:val="20"/>
              </w:rPr>
              <w:t> </w:t>
            </w:r>
            <w:r>
              <w:rPr>
                <w:spacing w:val="-6"/>
                <w:sz w:val="20"/>
              </w:rPr>
              <w:t>de</w:t>
            </w:r>
            <w:r>
              <w:rPr>
                <w:spacing w:val="-12"/>
                <w:sz w:val="20"/>
              </w:rPr>
              <w:t> </w:t>
            </w:r>
            <w:r>
              <w:rPr>
                <w:spacing w:val="-6"/>
                <w:sz w:val="20"/>
              </w:rPr>
              <w:t>Staff, </w:t>
            </w:r>
            <w:r>
              <w:rPr>
                <w:spacing w:val="-2"/>
                <w:sz w:val="20"/>
              </w:rPr>
              <w:t>implementado</w:t>
            </w:r>
          </w:p>
        </w:tc>
        <w:tc>
          <w:tcPr>
            <w:tcW w:w="3510" w:type="dxa"/>
            <w:tcBorders>
              <w:top w:val="single" w:sz="12" w:space="0" w:color="DBC5B3"/>
            </w:tcBorders>
          </w:tcPr>
          <w:p>
            <w:pPr>
              <w:pStyle w:val="TableParagraph"/>
              <w:spacing w:before="91"/>
              <w:rPr>
                <w:b/>
                <w:sz w:val="20"/>
              </w:rPr>
            </w:pPr>
          </w:p>
          <w:p>
            <w:pPr>
              <w:pStyle w:val="TableParagraph"/>
              <w:ind w:left="960" w:right="952"/>
              <w:jc w:val="center"/>
              <w:rPr>
                <w:sz w:val="20"/>
              </w:rPr>
            </w:pPr>
            <w:r>
              <w:rPr>
                <w:spacing w:val="-2"/>
                <w:sz w:val="20"/>
              </w:rPr>
              <w:t>$1,786,179.00</w:t>
            </w:r>
          </w:p>
        </w:tc>
      </w:tr>
      <w:tr>
        <w:trPr>
          <w:trHeight w:val="3619" w:hRule="atLeast"/>
        </w:trPr>
        <w:tc>
          <w:tcPr>
            <w:tcW w:w="2244" w:type="dxa"/>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188"/>
              <w:rPr>
                <w:b/>
                <w:sz w:val="20"/>
              </w:rPr>
            </w:pPr>
          </w:p>
          <w:p>
            <w:pPr>
              <w:pStyle w:val="TableParagraph"/>
              <w:spacing w:line="288" w:lineRule="auto"/>
              <w:ind w:left="182" w:right="167" w:firstLine="134"/>
              <w:rPr>
                <w:sz w:val="20"/>
              </w:rPr>
            </w:pPr>
            <w:r>
              <w:rPr>
                <w:sz w:val="20"/>
              </w:rPr>
              <w:t>5</w:t>
            </w:r>
            <w:r>
              <w:rPr>
                <w:spacing w:val="-9"/>
                <w:sz w:val="20"/>
              </w:rPr>
              <w:t> </w:t>
            </w:r>
            <w:r>
              <w:rPr>
                <w:sz w:val="20"/>
              </w:rPr>
              <w:t>Movilidad</w:t>
            </w:r>
            <w:r>
              <w:rPr>
                <w:spacing w:val="-7"/>
                <w:sz w:val="20"/>
              </w:rPr>
              <w:t> </w:t>
            </w:r>
            <w:r>
              <w:rPr>
                <w:sz w:val="20"/>
              </w:rPr>
              <w:t>Segura</w:t>
            </w:r>
            <w:r>
              <w:rPr>
                <w:spacing w:val="-8"/>
                <w:sz w:val="20"/>
              </w:rPr>
              <w:t> </w:t>
            </w:r>
            <w:r>
              <w:rPr>
                <w:sz w:val="20"/>
              </w:rPr>
              <w:t>e </w:t>
            </w:r>
            <w:r>
              <w:rPr>
                <w:spacing w:val="-6"/>
                <w:sz w:val="20"/>
              </w:rPr>
              <w:t>Infraestructura</w:t>
            </w:r>
            <w:r>
              <w:rPr>
                <w:spacing w:val="-12"/>
                <w:sz w:val="20"/>
              </w:rPr>
              <w:t> </w:t>
            </w:r>
            <w:r>
              <w:rPr>
                <w:spacing w:val="-6"/>
                <w:sz w:val="20"/>
              </w:rPr>
              <w:t>Resiliente</w:t>
            </w:r>
          </w:p>
        </w:tc>
        <w:tc>
          <w:tcPr>
            <w:tcW w:w="3515" w:type="dxa"/>
          </w:tcPr>
          <w:p>
            <w:pPr>
              <w:pStyle w:val="TableParagraph"/>
              <w:spacing w:before="50"/>
              <w:ind w:left="60" w:right="45"/>
              <w:jc w:val="center"/>
              <w:rPr>
                <w:sz w:val="20"/>
              </w:rPr>
            </w:pPr>
            <w:r>
              <w:rPr>
                <w:spacing w:val="-6"/>
                <w:sz w:val="20"/>
              </w:rPr>
              <w:t>LA</w:t>
            </w:r>
            <w:r>
              <w:rPr>
                <w:spacing w:val="-10"/>
                <w:sz w:val="20"/>
              </w:rPr>
              <w:t> </w:t>
            </w:r>
            <w:r>
              <w:rPr>
                <w:spacing w:val="-6"/>
                <w:sz w:val="20"/>
              </w:rPr>
              <w:t>1.5,</w:t>
            </w:r>
            <w:r>
              <w:rPr>
                <w:spacing w:val="-5"/>
                <w:sz w:val="20"/>
              </w:rPr>
              <w:t> </w:t>
            </w:r>
            <w:r>
              <w:rPr>
                <w:spacing w:val="-6"/>
                <w:sz w:val="20"/>
              </w:rPr>
              <w:t>LA</w:t>
            </w:r>
            <w:r>
              <w:rPr>
                <w:spacing w:val="-12"/>
                <w:sz w:val="20"/>
              </w:rPr>
              <w:t> </w:t>
            </w:r>
            <w:r>
              <w:rPr>
                <w:spacing w:val="-6"/>
                <w:sz w:val="20"/>
              </w:rPr>
              <w:t>1.6,</w:t>
            </w:r>
            <w:r>
              <w:rPr>
                <w:spacing w:val="-5"/>
                <w:sz w:val="20"/>
              </w:rPr>
              <w:t> </w:t>
            </w:r>
            <w:r>
              <w:rPr>
                <w:spacing w:val="-6"/>
                <w:sz w:val="20"/>
              </w:rPr>
              <w:t>LA</w:t>
            </w:r>
            <w:r>
              <w:rPr>
                <w:spacing w:val="-12"/>
                <w:sz w:val="20"/>
              </w:rPr>
              <w:t> </w:t>
            </w:r>
            <w:r>
              <w:rPr>
                <w:spacing w:val="-6"/>
                <w:sz w:val="20"/>
              </w:rPr>
              <w:t>1.7,</w:t>
            </w:r>
            <w:r>
              <w:rPr>
                <w:spacing w:val="-8"/>
                <w:sz w:val="20"/>
              </w:rPr>
              <w:t> </w:t>
            </w:r>
            <w:r>
              <w:rPr>
                <w:spacing w:val="-6"/>
                <w:sz w:val="20"/>
              </w:rPr>
              <w:t>LA</w:t>
            </w:r>
            <w:r>
              <w:rPr>
                <w:spacing w:val="-9"/>
                <w:sz w:val="20"/>
              </w:rPr>
              <w:t> </w:t>
            </w:r>
            <w:r>
              <w:rPr>
                <w:spacing w:val="-6"/>
                <w:sz w:val="20"/>
              </w:rPr>
              <w:t>1.8, LA</w:t>
            </w:r>
            <w:r>
              <w:rPr>
                <w:spacing w:val="-11"/>
                <w:sz w:val="20"/>
              </w:rPr>
              <w:t> </w:t>
            </w:r>
            <w:r>
              <w:rPr>
                <w:spacing w:val="-6"/>
                <w:sz w:val="20"/>
              </w:rPr>
              <w:t>1.9,</w:t>
            </w:r>
            <w:r>
              <w:rPr>
                <w:spacing w:val="-8"/>
                <w:sz w:val="20"/>
              </w:rPr>
              <w:t> </w:t>
            </w:r>
            <w:r>
              <w:rPr>
                <w:spacing w:val="-6"/>
                <w:sz w:val="20"/>
              </w:rPr>
              <w:t>LA</w:t>
            </w:r>
          </w:p>
          <w:p>
            <w:pPr>
              <w:pStyle w:val="TableParagraph"/>
              <w:spacing w:before="46"/>
              <w:ind w:left="60" w:right="45"/>
              <w:jc w:val="center"/>
              <w:rPr>
                <w:sz w:val="20"/>
              </w:rPr>
            </w:pPr>
            <w:r>
              <w:rPr>
                <w:spacing w:val="-6"/>
                <w:sz w:val="20"/>
              </w:rPr>
              <w:t>1.12, LA</w:t>
            </w:r>
            <w:r>
              <w:rPr>
                <w:spacing w:val="-12"/>
                <w:sz w:val="20"/>
              </w:rPr>
              <w:t> </w:t>
            </w:r>
            <w:r>
              <w:rPr>
                <w:spacing w:val="-6"/>
                <w:sz w:val="20"/>
              </w:rPr>
              <w:t>1.13,</w:t>
            </w:r>
            <w:r>
              <w:rPr>
                <w:spacing w:val="-8"/>
                <w:sz w:val="20"/>
              </w:rPr>
              <w:t> </w:t>
            </w:r>
            <w:r>
              <w:rPr>
                <w:spacing w:val="-6"/>
                <w:sz w:val="20"/>
              </w:rPr>
              <w:t>LA</w:t>
            </w:r>
            <w:r>
              <w:rPr>
                <w:spacing w:val="-11"/>
                <w:sz w:val="20"/>
              </w:rPr>
              <w:t> </w:t>
            </w:r>
            <w:r>
              <w:rPr>
                <w:spacing w:val="-6"/>
                <w:sz w:val="20"/>
              </w:rPr>
              <w:t>2.1,</w:t>
            </w:r>
            <w:r>
              <w:rPr>
                <w:spacing w:val="-9"/>
                <w:sz w:val="20"/>
              </w:rPr>
              <w:t> </w:t>
            </w:r>
            <w:r>
              <w:rPr>
                <w:spacing w:val="-6"/>
                <w:sz w:val="20"/>
              </w:rPr>
              <w:t>LA</w:t>
            </w:r>
            <w:r>
              <w:rPr>
                <w:spacing w:val="-9"/>
                <w:sz w:val="20"/>
              </w:rPr>
              <w:t> </w:t>
            </w:r>
            <w:r>
              <w:rPr>
                <w:spacing w:val="-6"/>
                <w:sz w:val="20"/>
              </w:rPr>
              <w:t>2.2,</w:t>
            </w:r>
            <w:r>
              <w:rPr>
                <w:spacing w:val="-8"/>
                <w:sz w:val="20"/>
              </w:rPr>
              <w:t> </w:t>
            </w:r>
            <w:r>
              <w:rPr>
                <w:spacing w:val="-6"/>
                <w:sz w:val="20"/>
              </w:rPr>
              <w:t>LA</w:t>
            </w:r>
            <w:r>
              <w:rPr>
                <w:spacing w:val="-9"/>
                <w:sz w:val="20"/>
              </w:rPr>
              <w:t> </w:t>
            </w:r>
            <w:r>
              <w:rPr>
                <w:spacing w:val="-6"/>
                <w:sz w:val="20"/>
              </w:rPr>
              <w:t>2.3, LA</w:t>
            </w:r>
          </w:p>
          <w:p>
            <w:pPr>
              <w:pStyle w:val="TableParagraph"/>
              <w:spacing w:line="270" w:lineRule="atLeast" w:before="7"/>
              <w:ind w:left="62" w:right="45"/>
              <w:jc w:val="center"/>
              <w:rPr>
                <w:sz w:val="20"/>
              </w:rPr>
            </w:pPr>
            <w:r>
              <w:rPr>
                <w:spacing w:val="-6"/>
                <w:sz w:val="20"/>
              </w:rPr>
              <w:t>2.4,</w:t>
            </w:r>
            <w:r>
              <w:rPr>
                <w:spacing w:val="-9"/>
                <w:sz w:val="20"/>
              </w:rPr>
              <w:t> </w:t>
            </w:r>
            <w:r>
              <w:rPr>
                <w:spacing w:val="-6"/>
                <w:sz w:val="20"/>
              </w:rPr>
              <w:t>LA</w:t>
            </w:r>
            <w:r>
              <w:rPr>
                <w:spacing w:val="-10"/>
                <w:sz w:val="20"/>
              </w:rPr>
              <w:t> </w:t>
            </w:r>
            <w:r>
              <w:rPr>
                <w:spacing w:val="-6"/>
                <w:sz w:val="20"/>
              </w:rPr>
              <w:t>2.5,</w:t>
            </w:r>
            <w:r>
              <w:rPr>
                <w:spacing w:val="-9"/>
                <w:sz w:val="20"/>
              </w:rPr>
              <w:t> </w:t>
            </w:r>
            <w:r>
              <w:rPr>
                <w:spacing w:val="-6"/>
                <w:sz w:val="20"/>
              </w:rPr>
              <w:t>LA</w:t>
            </w:r>
            <w:r>
              <w:rPr>
                <w:spacing w:val="-10"/>
                <w:sz w:val="20"/>
              </w:rPr>
              <w:t> </w:t>
            </w:r>
            <w:r>
              <w:rPr>
                <w:spacing w:val="-6"/>
                <w:sz w:val="20"/>
              </w:rPr>
              <w:t>2.6 y</w:t>
            </w:r>
            <w:r>
              <w:rPr>
                <w:spacing w:val="-11"/>
                <w:sz w:val="20"/>
              </w:rPr>
              <w:t> </w:t>
            </w:r>
            <w:r>
              <w:rPr>
                <w:spacing w:val="-6"/>
                <w:sz w:val="20"/>
              </w:rPr>
              <w:t>LA</w:t>
            </w:r>
            <w:r>
              <w:rPr>
                <w:spacing w:val="-10"/>
                <w:sz w:val="20"/>
              </w:rPr>
              <w:t> </w:t>
            </w:r>
            <w:r>
              <w:rPr>
                <w:spacing w:val="-6"/>
                <w:sz w:val="20"/>
              </w:rPr>
              <w:t>5.1</w:t>
            </w:r>
            <w:r>
              <w:rPr>
                <w:spacing w:val="-9"/>
                <w:sz w:val="20"/>
              </w:rPr>
              <w:t> </w:t>
            </w:r>
            <w:r>
              <w:rPr>
                <w:spacing w:val="-6"/>
                <w:sz w:val="20"/>
              </w:rPr>
              <w:t>Obras</w:t>
            </w:r>
            <w:r>
              <w:rPr>
                <w:spacing w:val="-13"/>
                <w:sz w:val="20"/>
              </w:rPr>
              <w:t> </w:t>
            </w:r>
            <w:r>
              <w:rPr>
                <w:spacing w:val="-6"/>
                <w:sz w:val="20"/>
              </w:rPr>
              <w:t>para</w:t>
            </w:r>
            <w:r>
              <w:rPr>
                <w:spacing w:val="-10"/>
                <w:sz w:val="20"/>
              </w:rPr>
              <w:t> </w:t>
            </w:r>
            <w:r>
              <w:rPr>
                <w:spacing w:val="-6"/>
                <w:sz w:val="20"/>
              </w:rPr>
              <w:t>la </w:t>
            </w:r>
            <w:r>
              <w:rPr>
                <w:spacing w:val="-2"/>
                <w:sz w:val="20"/>
              </w:rPr>
              <w:t>ampliación,</w:t>
            </w:r>
            <w:r>
              <w:rPr>
                <w:spacing w:val="-11"/>
                <w:sz w:val="20"/>
              </w:rPr>
              <w:t> </w:t>
            </w:r>
            <w:r>
              <w:rPr>
                <w:spacing w:val="-2"/>
                <w:sz w:val="20"/>
              </w:rPr>
              <w:t>construcción,</w:t>
            </w:r>
            <w:r>
              <w:rPr>
                <w:spacing w:val="-5"/>
                <w:sz w:val="20"/>
              </w:rPr>
              <w:t> </w:t>
            </w:r>
            <w:r>
              <w:rPr>
                <w:spacing w:val="-2"/>
                <w:sz w:val="20"/>
              </w:rPr>
              <w:t>mejoramiento, </w:t>
            </w:r>
            <w:r>
              <w:rPr>
                <w:sz w:val="20"/>
              </w:rPr>
              <w:t>mantenimiento</w:t>
            </w:r>
            <w:r>
              <w:rPr>
                <w:spacing w:val="-13"/>
                <w:sz w:val="20"/>
              </w:rPr>
              <w:t> </w:t>
            </w:r>
            <w:r>
              <w:rPr>
                <w:sz w:val="20"/>
              </w:rPr>
              <w:t>y/o</w:t>
            </w:r>
            <w:r>
              <w:rPr>
                <w:spacing w:val="-12"/>
                <w:sz w:val="20"/>
              </w:rPr>
              <w:t> </w:t>
            </w:r>
            <w:r>
              <w:rPr>
                <w:sz w:val="20"/>
              </w:rPr>
              <w:t>equipamiento</w:t>
            </w:r>
            <w:r>
              <w:rPr>
                <w:spacing w:val="-13"/>
                <w:sz w:val="20"/>
              </w:rPr>
              <w:t> </w:t>
            </w:r>
            <w:r>
              <w:rPr>
                <w:sz w:val="20"/>
              </w:rPr>
              <w:t>de infraestructura</w:t>
            </w:r>
            <w:r>
              <w:rPr>
                <w:spacing w:val="-13"/>
                <w:sz w:val="20"/>
              </w:rPr>
              <w:t> </w:t>
            </w:r>
            <w:r>
              <w:rPr>
                <w:sz w:val="20"/>
              </w:rPr>
              <w:t>básica</w:t>
            </w:r>
            <w:r>
              <w:rPr>
                <w:spacing w:val="-12"/>
                <w:sz w:val="20"/>
              </w:rPr>
              <w:t> </w:t>
            </w:r>
            <w:r>
              <w:rPr>
                <w:sz w:val="20"/>
              </w:rPr>
              <w:t>y</w:t>
            </w:r>
            <w:r>
              <w:rPr>
                <w:spacing w:val="-13"/>
                <w:sz w:val="20"/>
              </w:rPr>
              <w:t> </w:t>
            </w:r>
            <w:r>
              <w:rPr>
                <w:sz w:val="20"/>
              </w:rPr>
              <w:t>comunitaria </w:t>
            </w:r>
            <w:r>
              <w:rPr>
                <w:spacing w:val="-2"/>
                <w:sz w:val="20"/>
              </w:rPr>
              <w:t>(servicios</w:t>
            </w:r>
            <w:r>
              <w:rPr>
                <w:spacing w:val="-8"/>
                <w:sz w:val="20"/>
              </w:rPr>
              <w:t> </w:t>
            </w:r>
            <w:r>
              <w:rPr>
                <w:spacing w:val="-2"/>
                <w:sz w:val="20"/>
              </w:rPr>
              <w:t>de</w:t>
            </w:r>
            <w:r>
              <w:rPr>
                <w:spacing w:val="-4"/>
                <w:sz w:val="20"/>
              </w:rPr>
              <w:t> </w:t>
            </w:r>
            <w:r>
              <w:rPr>
                <w:spacing w:val="-2"/>
                <w:sz w:val="20"/>
              </w:rPr>
              <w:t>infraestructura</w:t>
            </w:r>
            <w:r>
              <w:rPr>
                <w:spacing w:val="-4"/>
                <w:sz w:val="20"/>
              </w:rPr>
              <w:t> </w:t>
            </w:r>
            <w:r>
              <w:rPr>
                <w:spacing w:val="-2"/>
                <w:sz w:val="20"/>
              </w:rPr>
              <w:t>eléctrica, </w:t>
            </w:r>
            <w:r>
              <w:rPr>
                <w:spacing w:val="-4"/>
                <w:sz w:val="20"/>
              </w:rPr>
              <w:t>hidrosanitaria,</w:t>
            </w:r>
            <w:r>
              <w:rPr>
                <w:spacing w:val="-14"/>
                <w:sz w:val="20"/>
              </w:rPr>
              <w:t> </w:t>
            </w:r>
            <w:r>
              <w:rPr>
                <w:spacing w:val="-4"/>
                <w:sz w:val="20"/>
              </w:rPr>
              <w:t>espacios</w:t>
            </w:r>
            <w:r>
              <w:rPr>
                <w:spacing w:val="-13"/>
                <w:sz w:val="20"/>
              </w:rPr>
              <w:t> </w:t>
            </w:r>
            <w:r>
              <w:rPr>
                <w:spacing w:val="-4"/>
                <w:sz w:val="20"/>
              </w:rPr>
              <w:t>públicos,</w:t>
            </w:r>
            <w:r>
              <w:rPr>
                <w:spacing w:val="-11"/>
                <w:sz w:val="20"/>
              </w:rPr>
              <w:t> </w:t>
            </w:r>
            <w:r>
              <w:rPr>
                <w:spacing w:val="-4"/>
                <w:sz w:val="20"/>
              </w:rPr>
              <w:t>espacios </w:t>
            </w:r>
            <w:r>
              <w:rPr>
                <w:sz w:val="20"/>
              </w:rPr>
              <w:t>educativos,</w:t>
            </w:r>
            <w:r>
              <w:rPr>
                <w:spacing w:val="-13"/>
                <w:sz w:val="20"/>
              </w:rPr>
              <w:t> </w:t>
            </w:r>
            <w:r>
              <w:rPr>
                <w:sz w:val="20"/>
              </w:rPr>
              <w:t>mercados</w:t>
            </w:r>
            <w:r>
              <w:rPr>
                <w:spacing w:val="-13"/>
                <w:sz w:val="20"/>
              </w:rPr>
              <w:t> </w:t>
            </w:r>
            <w:r>
              <w:rPr>
                <w:sz w:val="20"/>
              </w:rPr>
              <w:t>públicos</w:t>
            </w:r>
            <w:r>
              <w:rPr>
                <w:spacing w:val="-13"/>
                <w:sz w:val="20"/>
              </w:rPr>
              <w:t> </w:t>
            </w:r>
            <w:r>
              <w:rPr>
                <w:sz w:val="20"/>
              </w:rPr>
              <w:t>e</w:t>
            </w:r>
            <w:r>
              <w:rPr>
                <w:spacing w:val="-12"/>
                <w:sz w:val="20"/>
              </w:rPr>
              <w:t> </w:t>
            </w:r>
            <w:r>
              <w:rPr>
                <w:sz w:val="20"/>
              </w:rPr>
              <w:t>imagen </w:t>
            </w:r>
            <w:r>
              <w:rPr>
                <w:spacing w:val="-4"/>
                <w:sz w:val="20"/>
              </w:rPr>
              <w:t>urbana)</w:t>
            </w:r>
            <w:r>
              <w:rPr>
                <w:spacing w:val="-11"/>
                <w:sz w:val="20"/>
              </w:rPr>
              <w:t> </w:t>
            </w:r>
            <w:r>
              <w:rPr>
                <w:spacing w:val="-4"/>
                <w:sz w:val="20"/>
              </w:rPr>
              <w:t>en</w:t>
            </w:r>
            <w:r>
              <w:rPr>
                <w:spacing w:val="-13"/>
                <w:sz w:val="20"/>
              </w:rPr>
              <w:t> </w:t>
            </w:r>
            <w:r>
              <w:rPr>
                <w:spacing w:val="-4"/>
                <w:sz w:val="20"/>
              </w:rPr>
              <w:t>zona</w:t>
            </w:r>
            <w:r>
              <w:rPr>
                <w:spacing w:val="-14"/>
                <w:sz w:val="20"/>
              </w:rPr>
              <w:t> </w:t>
            </w:r>
            <w:r>
              <w:rPr>
                <w:spacing w:val="-4"/>
                <w:sz w:val="20"/>
              </w:rPr>
              <w:t>de</w:t>
            </w:r>
            <w:r>
              <w:rPr>
                <w:spacing w:val="-12"/>
                <w:sz w:val="20"/>
              </w:rPr>
              <w:t> </w:t>
            </w:r>
            <w:r>
              <w:rPr>
                <w:spacing w:val="-4"/>
                <w:sz w:val="20"/>
              </w:rPr>
              <w:t>monumentos,</w:t>
            </w:r>
            <w:r>
              <w:rPr>
                <w:spacing w:val="-14"/>
                <w:sz w:val="20"/>
              </w:rPr>
              <w:t> </w:t>
            </w:r>
            <w:r>
              <w:rPr>
                <w:spacing w:val="-4"/>
                <w:sz w:val="20"/>
              </w:rPr>
              <w:t>colonias, </w:t>
            </w:r>
            <w:r>
              <w:rPr>
                <w:sz w:val="20"/>
              </w:rPr>
              <w:t>Juntas</w:t>
            </w:r>
            <w:r>
              <w:rPr>
                <w:spacing w:val="-13"/>
                <w:sz w:val="20"/>
              </w:rPr>
              <w:t> </w:t>
            </w:r>
            <w:r>
              <w:rPr>
                <w:sz w:val="20"/>
              </w:rPr>
              <w:t>Auxiliares</w:t>
            </w:r>
            <w:r>
              <w:rPr>
                <w:spacing w:val="-13"/>
                <w:sz w:val="20"/>
              </w:rPr>
              <w:t> </w:t>
            </w:r>
            <w:r>
              <w:rPr>
                <w:sz w:val="20"/>
              </w:rPr>
              <w:t>y</w:t>
            </w:r>
            <w:r>
              <w:rPr>
                <w:spacing w:val="-13"/>
                <w:sz w:val="20"/>
              </w:rPr>
              <w:t> </w:t>
            </w:r>
            <w:r>
              <w:rPr>
                <w:sz w:val="20"/>
              </w:rPr>
              <w:t>Zonas</w:t>
            </w:r>
            <w:r>
              <w:rPr>
                <w:spacing w:val="-15"/>
                <w:sz w:val="20"/>
              </w:rPr>
              <w:t> </w:t>
            </w:r>
            <w:r>
              <w:rPr>
                <w:sz w:val="20"/>
              </w:rPr>
              <w:t>de</w:t>
            </w:r>
            <w:r>
              <w:rPr>
                <w:spacing w:val="-12"/>
                <w:sz w:val="20"/>
              </w:rPr>
              <w:t> </w:t>
            </w:r>
            <w:r>
              <w:rPr>
                <w:sz w:val="20"/>
              </w:rPr>
              <w:t>Atención </w:t>
            </w:r>
            <w:r>
              <w:rPr>
                <w:spacing w:val="-2"/>
                <w:sz w:val="20"/>
              </w:rPr>
              <w:t>Prioritaria, implementadas (Parcial FAISMUN)</w:t>
            </w:r>
          </w:p>
        </w:tc>
        <w:tc>
          <w:tcPr>
            <w:tcW w:w="3510" w:type="dxa"/>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97"/>
              <w:rPr>
                <w:b/>
                <w:sz w:val="20"/>
              </w:rPr>
            </w:pPr>
          </w:p>
          <w:p>
            <w:pPr>
              <w:pStyle w:val="TableParagraph"/>
              <w:ind w:left="960" w:right="952"/>
              <w:jc w:val="center"/>
              <w:rPr>
                <w:sz w:val="20"/>
              </w:rPr>
            </w:pPr>
            <w:r>
              <w:rPr>
                <w:spacing w:val="-2"/>
                <w:sz w:val="20"/>
              </w:rPr>
              <w:t>$176,369,858.00</w:t>
            </w:r>
          </w:p>
        </w:tc>
      </w:tr>
      <w:tr>
        <w:trPr>
          <w:trHeight w:val="2515" w:hRule="atLeast"/>
        </w:trPr>
        <w:tc>
          <w:tcPr>
            <w:tcW w:w="2244" w:type="dxa"/>
          </w:tcPr>
          <w:p>
            <w:pPr>
              <w:pStyle w:val="TableParagraph"/>
              <w:rPr>
                <w:b/>
                <w:sz w:val="20"/>
              </w:rPr>
            </w:pPr>
          </w:p>
          <w:p>
            <w:pPr>
              <w:pStyle w:val="TableParagraph"/>
              <w:rPr>
                <w:b/>
                <w:sz w:val="20"/>
              </w:rPr>
            </w:pPr>
          </w:p>
          <w:p>
            <w:pPr>
              <w:pStyle w:val="TableParagraph"/>
              <w:rPr>
                <w:b/>
                <w:sz w:val="20"/>
              </w:rPr>
            </w:pPr>
          </w:p>
          <w:p>
            <w:pPr>
              <w:pStyle w:val="TableParagraph"/>
              <w:spacing w:before="96"/>
              <w:rPr>
                <w:b/>
                <w:sz w:val="20"/>
              </w:rPr>
            </w:pPr>
          </w:p>
          <w:p>
            <w:pPr>
              <w:pStyle w:val="TableParagraph"/>
              <w:spacing w:line="288" w:lineRule="auto"/>
              <w:ind w:left="182" w:right="167" w:firstLine="134"/>
              <w:rPr>
                <w:sz w:val="20"/>
              </w:rPr>
            </w:pPr>
            <w:r>
              <w:rPr>
                <w:sz w:val="20"/>
              </w:rPr>
              <w:t>5</w:t>
            </w:r>
            <w:r>
              <w:rPr>
                <w:spacing w:val="-9"/>
                <w:sz w:val="20"/>
              </w:rPr>
              <w:t> </w:t>
            </w:r>
            <w:r>
              <w:rPr>
                <w:sz w:val="20"/>
              </w:rPr>
              <w:t>Movilidad</w:t>
            </w:r>
            <w:r>
              <w:rPr>
                <w:spacing w:val="-7"/>
                <w:sz w:val="20"/>
              </w:rPr>
              <w:t> </w:t>
            </w:r>
            <w:r>
              <w:rPr>
                <w:sz w:val="20"/>
              </w:rPr>
              <w:t>Segura</w:t>
            </w:r>
            <w:r>
              <w:rPr>
                <w:spacing w:val="-8"/>
                <w:sz w:val="20"/>
              </w:rPr>
              <w:t> </w:t>
            </w:r>
            <w:r>
              <w:rPr>
                <w:sz w:val="20"/>
              </w:rPr>
              <w:t>e </w:t>
            </w:r>
            <w:r>
              <w:rPr>
                <w:spacing w:val="-6"/>
                <w:sz w:val="20"/>
              </w:rPr>
              <w:t>Infraestructura</w:t>
            </w:r>
            <w:r>
              <w:rPr>
                <w:spacing w:val="-12"/>
                <w:sz w:val="20"/>
              </w:rPr>
              <w:t> </w:t>
            </w:r>
            <w:r>
              <w:rPr>
                <w:spacing w:val="-6"/>
                <w:sz w:val="20"/>
              </w:rPr>
              <w:t>Resiliente</w:t>
            </w:r>
          </w:p>
        </w:tc>
        <w:tc>
          <w:tcPr>
            <w:tcW w:w="3515" w:type="dxa"/>
          </w:tcPr>
          <w:p>
            <w:pPr>
              <w:pStyle w:val="TableParagraph"/>
              <w:spacing w:before="49"/>
              <w:ind w:left="60" w:right="45"/>
              <w:jc w:val="center"/>
              <w:rPr>
                <w:sz w:val="20"/>
              </w:rPr>
            </w:pPr>
            <w:r>
              <w:rPr>
                <w:spacing w:val="-6"/>
                <w:sz w:val="20"/>
              </w:rPr>
              <w:t>LA</w:t>
            </w:r>
            <w:r>
              <w:rPr>
                <w:spacing w:val="-10"/>
                <w:sz w:val="20"/>
              </w:rPr>
              <w:t> </w:t>
            </w:r>
            <w:r>
              <w:rPr>
                <w:spacing w:val="-6"/>
                <w:sz w:val="20"/>
              </w:rPr>
              <w:t>1.2,</w:t>
            </w:r>
            <w:r>
              <w:rPr>
                <w:spacing w:val="-5"/>
                <w:sz w:val="20"/>
              </w:rPr>
              <w:t> </w:t>
            </w:r>
            <w:r>
              <w:rPr>
                <w:spacing w:val="-6"/>
                <w:sz w:val="20"/>
              </w:rPr>
              <w:t>LA</w:t>
            </w:r>
            <w:r>
              <w:rPr>
                <w:spacing w:val="-12"/>
                <w:sz w:val="20"/>
              </w:rPr>
              <w:t> </w:t>
            </w:r>
            <w:r>
              <w:rPr>
                <w:spacing w:val="-6"/>
                <w:sz w:val="20"/>
              </w:rPr>
              <w:t>1.4,</w:t>
            </w:r>
            <w:r>
              <w:rPr>
                <w:spacing w:val="-5"/>
                <w:sz w:val="20"/>
              </w:rPr>
              <w:t> </w:t>
            </w:r>
            <w:r>
              <w:rPr>
                <w:spacing w:val="-6"/>
                <w:sz w:val="20"/>
              </w:rPr>
              <w:t>LA</w:t>
            </w:r>
            <w:r>
              <w:rPr>
                <w:spacing w:val="-12"/>
                <w:sz w:val="20"/>
              </w:rPr>
              <w:t> </w:t>
            </w:r>
            <w:r>
              <w:rPr>
                <w:spacing w:val="-6"/>
                <w:sz w:val="20"/>
              </w:rPr>
              <w:t>1.5,</w:t>
            </w:r>
            <w:r>
              <w:rPr>
                <w:spacing w:val="-8"/>
                <w:sz w:val="20"/>
              </w:rPr>
              <w:t> </w:t>
            </w:r>
            <w:r>
              <w:rPr>
                <w:spacing w:val="-6"/>
                <w:sz w:val="20"/>
              </w:rPr>
              <w:t>LA</w:t>
            </w:r>
            <w:r>
              <w:rPr>
                <w:spacing w:val="-9"/>
                <w:sz w:val="20"/>
              </w:rPr>
              <w:t> </w:t>
            </w:r>
            <w:r>
              <w:rPr>
                <w:spacing w:val="-6"/>
                <w:sz w:val="20"/>
              </w:rPr>
              <w:t>1.8, LA</w:t>
            </w:r>
            <w:r>
              <w:rPr>
                <w:spacing w:val="-11"/>
                <w:sz w:val="20"/>
              </w:rPr>
              <w:t> </w:t>
            </w:r>
            <w:r>
              <w:rPr>
                <w:spacing w:val="-6"/>
                <w:sz w:val="20"/>
              </w:rPr>
              <w:t>2.1,</w:t>
            </w:r>
            <w:r>
              <w:rPr>
                <w:spacing w:val="-8"/>
                <w:sz w:val="20"/>
              </w:rPr>
              <w:t> </w:t>
            </w:r>
            <w:r>
              <w:rPr>
                <w:spacing w:val="-6"/>
                <w:sz w:val="20"/>
              </w:rPr>
              <w:t>LA</w:t>
            </w:r>
          </w:p>
          <w:p>
            <w:pPr>
              <w:pStyle w:val="TableParagraph"/>
              <w:spacing w:before="46"/>
              <w:ind w:left="59" w:right="45"/>
              <w:jc w:val="center"/>
              <w:rPr>
                <w:sz w:val="20"/>
              </w:rPr>
            </w:pPr>
            <w:r>
              <w:rPr>
                <w:spacing w:val="-6"/>
                <w:sz w:val="20"/>
              </w:rPr>
              <w:t>3.1,</w:t>
            </w:r>
            <w:r>
              <w:rPr>
                <w:spacing w:val="-8"/>
                <w:sz w:val="20"/>
              </w:rPr>
              <w:t> </w:t>
            </w:r>
            <w:r>
              <w:rPr>
                <w:spacing w:val="-6"/>
                <w:sz w:val="20"/>
              </w:rPr>
              <w:t>LA</w:t>
            </w:r>
            <w:r>
              <w:rPr>
                <w:spacing w:val="-8"/>
                <w:sz w:val="20"/>
              </w:rPr>
              <w:t> </w:t>
            </w:r>
            <w:r>
              <w:rPr>
                <w:spacing w:val="-6"/>
                <w:sz w:val="20"/>
              </w:rPr>
              <w:t>3.6,</w:t>
            </w:r>
            <w:r>
              <w:rPr>
                <w:spacing w:val="-8"/>
                <w:sz w:val="20"/>
              </w:rPr>
              <w:t> </w:t>
            </w:r>
            <w:r>
              <w:rPr>
                <w:spacing w:val="-6"/>
                <w:sz w:val="20"/>
              </w:rPr>
              <w:t>LA</w:t>
            </w:r>
            <w:r>
              <w:rPr>
                <w:spacing w:val="-8"/>
                <w:sz w:val="20"/>
              </w:rPr>
              <w:t> </w:t>
            </w:r>
            <w:r>
              <w:rPr>
                <w:spacing w:val="-6"/>
                <w:sz w:val="20"/>
              </w:rPr>
              <w:t>3.7,</w:t>
            </w:r>
            <w:r>
              <w:rPr>
                <w:spacing w:val="-8"/>
                <w:sz w:val="20"/>
              </w:rPr>
              <w:t> </w:t>
            </w:r>
            <w:r>
              <w:rPr>
                <w:spacing w:val="-6"/>
                <w:sz w:val="20"/>
              </w:rPr>
              <w:t>LA</w:t>
            </w:r>
            <w:r>
              <w:rPr>
                <w:spacing w:val="-10"/>
                <w:sz w:val="20"/>
              </w:rPr>
              <w:t> </w:t>
            </w:r>
            <w:r>
              <w:rPr>
                <w:spacing w:val="-6"/>
                <w:sz w:val="20"/>
              </w:rPr>
              <w:t>4.1</w:t>
            </w:r>
            <w:r>
              <w:rPr>
                <w:spacing w:val="-8"/>
                <w:sz w:val="20"/>
              </w:rPr>
              <w:t> </w:t>
            </w:r>
            <w:r>
              <w:rPr>
                <w:spacing w:val="-6"/>
                <w:sz w:val="20"/>
              </w:rPr>
              <w:t>y</w:t>
            </w:r>
            <w:r>
              <w:rPr>
                <w:spacing w:val="-9"/>
                <w:sz w:val="20"/>
              </w:rPr>
              <w:t> </w:t>
            </w:r>
            <w:r>
              <w:rPr>
                <w:spacing w:val="-6"/>
                <w:sz w:val="20"/>
              </w:rPr>
              <w:t>LA</w:t>
            </w:r>
            <w:r>
              <w:rPr>
                <w:spacing w:val="-11"/>
                <w:sz w:val="20"/>
              </w:rPr>
              <w:t> </w:t>
            </w:r>
            <w:r>
              <w:rPr>
                <w:spacing w:val="-6"/>
                <w:sz w:val="20"/>
              </w:rPr>
              <w:t>5.1</w:t>
            </w:r>
            <w:r>
              <w:rPr>
                <w:spacing w:val="-7"/>
                <w:sz w:val="20"/>
              </w:rPr>
              <w:t> </w:t>
            </w:r>
            <w:r>
              <w:rPr>
                <w:spacing w:val="-6"/>
                <w:sz w:val="20"/>
              </w:rPr>
              <w:t>Obras</w:t>
            </w:r>
          </w:p>
          <w:p>
            <w:pPr>
              <w:pStyle w:val="TableParagraph"/>
              <w:spacing w:line="270" w:lineRule="atLeast" w:before="6"/>
              <w:ind w:left="57" w:right="46"/>
              <w:jc w:val="center"/>
              <w:rPr>
                <w:sz w:val="20"/>
              </w:rPr>
            </w:pPr>
            <w:r>
              <w:rPr>
                <w:spacing w:val="-6"/>
                <w:sz w:val="20"/>
              </w:rPr>
              <w:t>de</w:t>
            </w:r>
            <w:r>
              <w:rPr>
                <w:spacing w:val="-14"/>
                <w:sz w:val="20"/>
              </w:rPr>
              <w:t> </w:t>
            </w:r>
            <w:r>
              <w:rPr>
                <w:spacing w:val="-6"/>
                <w:sz w:val="20"/>
              </w:rPr>
              <w:t>infraestructura</w:t>
            </w:r>
            <w:r>
              <w:rPr>
                <w:spacing w:val="-9"/>
                <w:sz w:val="20"/>
              </w:rPr>
              <w:t> </w:t>
            </w:r>
            <w:r>
              <w:rPr>
                <w:spacing w:val="-6"/>
                <w:sz w:val="20"/>
              </w:rPr>
              <w:t>vial</w:t>
            </w:r>
            <w:r>
              <w:rPr>
                <w:spacing w:val="-15"/>
                <w:sz w:val="20"/>
              </w:rPr>
              <w:t> </w:t>
            </w:r>
            <w:r>
              <w:rPr>
                <w:spacing w:val="-6"/>
                <w:sz w:val="20"/>
              </w:rPr>
              <w:t>(mantenimiento</w:t>
            </w:r>
            <w:r>
              <w:rPr>
                <w:spacing w:val="-8"/>
                <w:sz w:val="20"/>
              </w:rPr>
              <w:t> </w:t>
            </w:r>
            <w:r>
              <w:rPr>
                <w:spacing w:val="-6"/>
                <w:sz w:val="20"/>
              </w:rPr>
              <w:t>mayor </w:t>
            </w:r>
            <w:r>
              <w:rPr>
                <w:spacing w:val="-2"/>
                <w:sz w:val="20"/>
              </w:rPr>
              <w:t>y</w:t>
            </w:r>
            <w:r>
              <w:rPr>
                <w:spacing w:val="-5"/>
                <w:sz w:val="20"/>
              </w:rPr>
              <w:t> </w:t>
            </w:r>
            <w:r>
              <w:rPr>
                <w:spacing w:val="-2"/>
                <w:sz w:val="20"/>
              </w:rPr>
              <w:t>menor</w:t>
            </w:r>
            <w:r>
              <w:rPr>
                <w:spacing w:val="-5"/>
                <w:sz w:val="20"/>
              </w:rPr>
              <w:t> </w:t>
            </w:r>
            <w:r>
              <w:rPr>
                <w:spacing w:val="-2"/>
                <w:sz w:val="20"/>
              </w:rPr>
              <w:t>a</w:t>
            </w:r>
            <w:r>
              <w:rPr>
                <w:spacing w:val="-6"/>
                <w:sz w:val="20"/>
              </w:rPr>
              <w:t> </w:t>
            </w:r>
            <w:r>
              <w:rPr>
                <w:spacing w:val="-2"/>
                <w:sz w:val="20"/>
              </w:rPr>
              <w:t>vialidades,</w:t>
            </w:r>
            <w:r>
              <w:rPr>
                <w:spacing w:val="-5"/>
                <w:sz w:val="20"/>
              </w:rPr>
              <w:t> </w:t>
            </w:r>
            <w:r>
              <w:rPr>
                <w:spacing w:val="-2"/>
                <w:sz w:val="20"/>
              </w:rPr>
              <w:t>banquetas</w:t>
            </w:r>
            <w:r>
              <w:rPr>
                <w:spacing w:val="-4"/>
                <w:sz w:val="20"/>
              </w:rPr>
              <w:t> </w:t>
            </w:r>
            <w:r>
              <w:rPr>
                <w:spacing w:val="-2"/>
                <w:sz w:val="20"/>
              </w:rPr>
              <w:t>existentes </w:t>
            </w:r>
            <w:r>
              <w:rPr>
                <w:sz w:val="20"/>
              </w:rPr>
              <w:t>y/o</w:t>
            </w:r>
            <w:r>
              <w:rPr>
                <w:spacing w:val="-13"/>
                <w:sz w:val="20"/>
              </w:rPr>
              <w:t> </w:t>
            </w:r>
            <w:r>
              <w:rPr>
                <w:sz w:val="20"/>
              </w:rPr>
              <w:t>construcción</w:t>
            </w:r>
            <w:r>
              <w:rPr>
                <w:spacing w:val="-13"/>
                <w:sz w:val="20"/>
              </w:rPr>
              <w:t> </w:t>
            </w:r>
            <w:r>
              <w:rPr>
                <w:sz w:val="20"/>
              </w:rPr>
              <w:t>de</w:t>
            </w:r>
            <w:r>
              <w:rPr>
                <w:spacing w:val="-12"/>
                <w:sz w:val="20"/>
              </w:rPr>
              <w:t> </w:t>
            </w:r>
            <w:r>
              <w:rPr>
                <w:sz w:val="20"/>
              </w:rPr>
              <w:t>nuevas</w:t>
            </w:r>
            <w:r>
              <w:rPr>
                <w:spacing w:val="-13"/>
                <w:sz w:val="20"/>
              </w:rPr>
              <w:t> </w:t>
            </w:r>
            <w:r>
              <w:rPr>
                <w:sz w:val="20"/>
              </w:rPr>
              <w:t>vialidades</w:t>
            </w:r>
            <w:r>
              <w:rPr>
                <w:spacing w:val="-13"/>
                <w:sz w:val="20"/>
              </w:rPr>
              <w:t> </w:t>
            </w:r>
            <w:r>
              <w:rPr>
                <w:sz w:val="20"/>
              </w:rPr>
              <w:t>con </w:t>
            </w:r>
            <w:r>
              <w:rPr>
                <w:spacing w:val="-6"/>
                <w:sz w:val="20"/>
              </w:rPr>
              <w:t>pavimento,</w:t>
            </w:r>
            <w:r>
              <w:rPr>
                <w:spacing w:val="-11"/>
                <w:sz w:val="20"/>
              </w:rPr>
              <w:t> </w:t>
            </w:r>
            <w:r>
              <w:rPr>
                <w:spacing w:val="-6"/>
                <w:sz w:val="20"/>
              </w:rPr>
              <w:t>adocreto</w:t>
            </w:r>
            <w:r>
              <w:rPr>
                <w:spacing w:val="-7"/>
                <w:sz w:val="20"/>
              </w:rPr>
              <w:t> </w:t>
            </w:r>
            <w:r>
              <w:rPr>
                <w:spacing w:val="-6"/>
                <w:sz w:val="20"/>
              </w:rPr>
              <w:t>y/o</w:t>
            </w:r>
            <w:r>
              <w:rPr>
                <w:spacing w:val="-7"/>
                <w:sz w:val="20"/>
              </w:rPr>
              <w:t> </w:t>
            </w:r>
            <w:r>
              <w:rPr>
                <w:spacing w:val="-6"/>
                <w:sz w:val="20"/>
              </w:rPr>
              <w:t>concreto</w:t>
            </w:r>
            <w:r>
              <w:rPr>
                <w:spacing w:val="-7"/>
                <w:sz w:val="20"/>
              </w:rPr>
              <w:t> </w:t>
            </w:r>
            <w:r>
              <w:rPr>
                <w:spacing w:val="-6"/>
                <w:sz w:val="20"/>
              </w:rPr>
              <w:t>hidráulico) </w:t>
            </w:r>
            <w:r>
              <w:rPr>
                <w:sz w:val="20"/>
              </w:rPr>
              <w:t>en</w:t>
            </w:r>
            <w:r>
              <w:rPr>
                <w:spacing w:val="-16"/>
                <w:sz w:val="20"/>
              </w:rPr>
              <w:t> </w:t>
            </w:r>
            <w:r>
              <w:rPr>
                <w:sz w:val="20"/>
              </w:rPr>
              <w:t>colonias,</w:t>
            </w:r>
            <w:r>
              <w:rPr>
                <w:spacing w:val="-14"/>
                <w:sz w:val="20"/>
              </w:rPr>
              <w:t> </w:t>
            </w:r>
            <w:r>
              <w:rPr>
                <w:sz w:val="20"/>
              </w:rPr>
              <w:t>Juntas</w:t>
            </w:r>
            <w:r>
              <w:rPr>
                <w:spacing w:val="-13"/>
                <w:sz w:val="20"/>
              </w:rPr>
              <w:t> </w:t>
            </w:r>
            <w:r>
              <w:rPr>
                <w:sz w:val="20"/>
              </w:rPr>
              <w:t>Auxiliares</w:t>
            </w:r>
            <w:r>
              <w:rPr>
                <w:spacing w:val="-13"/>
                <w:sz w:val="20"/>
              </w:rPr>
              <w:t> </w:t>
            </w:r>
            <w:r>
              <w:rPr>
                <w:sz w:val="20"/>
              </w:rPr>
              <w:t>y</w:t>
            </w:r>
            <w:r>
              <w:rPr>
                <w:spacing w:val="-13"/>
                <w:sz w:val="20"/>
              </w:rPr>
              <w:t> </w:t>
            </w:r>
            <w:r>
              <w:rPr>
                <w:sz w:val="20"/>
              </w:rPr>
              <w:t>Zonas</w:t>
            </w:r>
            <w:r>
              <w:rPr>
                <w:spacing w:val="-13"/>
                <w:sz w:val="20"/>
              </w:rPr>
              <w:t> </w:t>
            </w:r>
            <w:r>
              <w:rPr>
                <w:sz w:val="20"/>
              </w:rPr>
              <w:t>de </w:t>
            </w:r>
            <w:r>
              <w:rPr>
                <w:spacing w:val="-2"/>
                <w:sz w:val="20"/>
              </w:rPr>
              <w:t>Atención</w:t>
            </w:r>
            <w:r>
              <w:rPr>
                <w:spacing w:val="-6"/>
                <w:sz w:val="20"/>
              </w:rPr>
              <w:t> </w:t>
            </w:r>
            <w:r>
              <w:rPr>
                <w:spacing w:val="-2"/>
                <w:sz w:val="20"/>
              </w:rPr>
              <w:t>Prioritaria,</w:t>
            </w:r>
            <w:r>
              <w:rPr>
                <w:spacing w:val="-7"/>
                <w:sz w:val="20"/>
              </w:rPr>
              <w:t> </w:t>
            </w:r>
            <w:r>
              <w:rPr>
                <w:spacing w:val="-2"/>
                <w:sz w:val="20"/>
              </w:rPr>
              <w:t>ejecutadas</w:t>
            </w:r>
            <w:r>
              <w:rPr>
                <w:spacing w:val="-8"/>
                <w:sz w:val="20"/>
              </w:rPr>
              <w:t> </w:t>
            </w:r>
            <w:r>
              <w:rPr>
                <w:spacing w:val="-2"/>
                <w:sz w:val="20"/>
              </w:rPr>
              <w:t>(Parcial </w:t>
            </w:r>
            <w:r>
              <w:rPr>
                <w:sz w:val="20"/>
              </w:rPr>
              <w:t>FAISMUN)</w:t>
            </w:r>
            <w:r>
              <w:rPr>
                <w:spacing w:val="-5"/>
                <w:sz w:val="20"/>
              </w:rPr>
              <w:t> </w:t>
            </w:r>
            <w:r>
              <w:rPr>
                <w:sz w:val="20"/>
              </w:rPr>
              <w:t>(Parcial FORTAMUN)</w:t>
            </w:r>
          </w:p>
        </w:tc>
        <w:tc>
          <w:tcPr>
            <w:tcW w:w="3510" w:type="dxa"/>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2"/>
              <w:rPr>
                <w:b/>
                <w:sz w:val="20"/>
              </w:rPr>
            </w:pPr>
          </w:p>
          <w:p>
            <w:pPr>
              <w:pStyle w:val="TableParagraph"/>
              <w:spacing w:before="1"/>
              <w:ind w:left="960" w:right="952"/>
              <w:jc w:val="center"/>
              <w:rPr>
                <w:sz w:val="20"/>
              </w:rPr>
            </w:pPr>
            <w:r>
              <w:rPr>
                <w:spacing w:val="-2"/>
                <w:sz w:val="20"/>
              </w:rPr>
              <w:t>$308,464,640.00</w:t>
            </w:r>
          </w:p>
        </w:tc>
      </w:tr>
      <w:tr>
        <w:trPr>
          <w:trHeight w:val="1132" w:hRule="atLeast"/>
        </w:trPr>
        <w:tc>
          <w:tcPr>
            <w:tcW w:w="2244" w:type="dxa"/>
          </w:tcPr>
          <w:p>
            <w:pPr>
              <w:pStyle w:val="TableParagraph"/>
              <w:spacing w:before="94"/>
              <w:rPr>
                <w:b/>
                <w:sz w:val="20"/>
              </w:rPr>
            </w:pPr>
          </w:p>
          <w:p>
            <w:pPr>
              <w:pStyle w:val="TableParagraph"/>
              <w:spacing w:line="288" w:lineRule="auto"/>
              <w:ind w:left="182" w:right="167" w:firstLine="134"/>
              <w:rPr>
                <w:sz w:val="20"/>
              </w:rPr>
            </w:pPr>
            <w:r>
              <w:rPr>
                <w:sz w:val="20"/>
              </w:rPr>
              <w:t>5</w:t>
            </w:r>
            <w:r>
              <w:rPr>
                <w:spacing w:val="-9"/>
                <w:sz w:val="20"/>
              </w:rPr>
              <w:t> </w:t>
            </w:r>
            <w:r>
              <w:rPr>
                <w:sz w:val="20"/>
              </w:rPr>
              <w:t>Movilidad</w:t>
            </w:r>
            <w:r>
              <w:rPr>
                <w:spacing w:val="-7"/>
                <w:sz w:val="20"/>
              </w:rPr>
              <w:t> </w:t>
            </w:r>
            <w:r>
              <w:rPr>
                <w:sz w:val="20"/>
              </w:rPr>
              <w:t>Segura</w:t>
            </w:r>
            <w:r>
              <w:rPr>
                <w:spacing w:val="-8"/>
                <w:sz w:val="20"/>
              </w:rPr>
              <w:t> </w:t>
            </w:r>
            <w:r>
              <w:rPr>
                <w:sz w:val="20"/>
              </w:rPr>
              <w:t>e </w:t>
            </w:r>
            <w:r>
              <w:rPr>
                <w:spacing w:val="-6"/>
                <w:sz w:val="20"/>
              </w:rPr>
              <w:t>Infraestructura</w:t>
            </w:r>
            <w:r>
              <w:rPr>
                <w:spacing w:val="-12"/>
                <w:sz w:val="20"/>
              </w:rPr>
              <w:t> </w:t>
            </w:r>
            <w:r>
              <w:rPr>
                <w:spacing w:val="-6"/>
                <w:sz w:val="20"/>
              </w:rPr>
              <w:t>Resiliente</w:t>
            </w:r>
          </w:p>
        </w:tc>
        <w:tc>
          <w:tcPr>
            <w:tcW w:w="3515" w:type="dxa"/>
          </w:tcPr>
          <w:p>
            <w:pPr>
              <w:pStyle w:val="TableParagraph"/>
              <w:spacing w:before="48"/>
              <w:ind w:left="57" w:right="45"/>
              <w:jc w:val="center"/>
              <w:rPr>
                <w:sz w:val="20"/>
              </w:rPr>
            </w:pPr>
            <w:r>
              <w:rPr>
                <w:spacing w:val="-6"/>
                <w:sz w:val="20"/>
              </w:rPr>
              <w:t>LA</w:t>
            </w:r>
            <w:r>
              <w:rPr>
                <w:spacing w:val="-10"/>
                <w:sz w:val="20"/>
              </w:rPr>
              <w:t> </w:t>
            </w:r>
            <w:r>
              <w:rPr>
                <w:spacing w:val="-6"/>
                <w:sz w:val="20"/>
              </w:rPr>
              <w:t>1.8, LA.1.10, LA</w:t>
            </w:r>
            <w:r>
              <w:rPr>
                <w:spacing w:val="-12"/>
                <w:sz w:val="20"/>
              </w:rPr>
              <w:t> </w:t>
            </w:r>
            <w:r>
              <w:rPr>
                <w:spacing w:val="-6"/>
                <w:sz w:val="20"/>
              </w:rPr>
              <w:t>3.5,</w:t>
            </w:r>
            <w:r>
              <w:rPr>
                <w:spacing w:val="-8"/>
                <w:sz w:val="20"/>
              </w:rPr>
              <w:t> </w:t>
            </w:r>
            <w:r>
              <w:rPr>
                <w:spacing w:val="-6"/>
                <w:sz w:val="20"/>
              </w:rPr>
              <w:t>LA</w:t>
            </w:r>
            <w:r>
              <w:rPr>
                <w:spacing w:val="-12"/>
                <w:sz w:val="20"/>
              </w:rPr>
              <w:t> </w:t>
            </w:r>
            <w:r>
              <w:rPr>
                <w:spacing w:val="-6"/>
                <w:sz w:val="20"/>
              </w:rPr>
              <w:t>5.4</w:t>
            </w:r>
            <w:r>
              <w:rPr>
                <w:spacing w:val="-8"/>
                <w:sz w:val="20"/>
              </w:rPr>
              <w:t> </w:t>
            </w:r>
            <w:r>
              <w:rPr>
                <w:spacing w:val="-6"/>
                <w:sz w:val="20"/>
              </w:rPr>
              <w:t>y</w:t>
            </w:r>
            <w:r>
              <w:rPr>
                <w:spacing w:val="-10"/>
                <w:sz w:val="20"/>
              </w:rPr>
              <w:t> </w:t>
            </w:r>
            <w:r>
              <w:rPr>
                <w:spacing w:val="-6"/>
                <w:sz w:val="20"/>
              </w:rPr>
              <w:t>LA</w:t>
            </w:r>
            <w:r>
              <w:rPr>
                <w:spacing w:val="-10"/>
                <w:sz w:val="20"/>
              </w:rPr>
              <w:t> </w:t>
            </w:r>
            <w:r>
              <w:rPr>
                <w:spacing w:val="-6"/>
                <w:sz w:val="20"/>
              </w:rPr>
              <w:t>5.5</w:t>
            </w:r>
          </w:p>
          <w:p>
            <w:pPr>
              <w:pStyle w:val="TableParagraph"/>
              <w:spacing w:line="288" w:lineRule="auto" w:before="46"/>
              <w:ind w:left="138" w:right="126" w:firstLine="2"/>
              <w:jc w:val="center"/>
              <w:rPr>
                <w:sz w:val="20"/>
              </w:rPr>
            </w:pPr>
            <w:r>
              <w:rPr>
                <w:spacing w:val="-6"/>
                <w:sz w:val="20"/>
              </w:rPr>
              <w:t>Ejercicio</w:t>
            </w:r>
            <w:r>
              <w:rPr>
                <w:spacing w:val="-11"/>
                <w:sz w:val="20"/>
              </w:rPr>
              <w:t> </w:t>
            </w:r>
            <w:r>
              <w:rPr>
                <w:spacing w:val="-6"/>
                <w:sz w:val="20"/>
              </w:rPr>
              <w:t>del</w:t>
            </w:r>
            <w:r>
              <w:rPr>
                <w:spacing w:val="-15"/>
                <w:sz w:val="20"/>
              </w:rPr>
              <w:t> </w:t>
            </w:r>
            <w:r>
              <w:rPr>
                <w:spacing w:val="-6"/>
                <w:sz w:val="20"/>
              </w:rPr>
              <w:t>presupuesto</w:t>
            </w:r>
            <w:r>
              <w:rPr>
                <w:spacing w:val="-11"/>
                <w:sz w:val="20"/>
              </w:rPr>
              <w:t> </w:t>
            </w:r>
            <w:r>
              <w:rPr>
                <w:spacing w:val="-6"/>
                <w:sz w:val="20"/>
              </w:rPr>
              <w:t>correspondiente</w:t>
            </w:r>
            <w:r>
              <w:rPr>
                <w:spacing w:val="-12"/>
                <w:sz w:val="20"/>
              </w:rPr>
              <w:t> </w:t>
            </w:r>
            <w:r>
              <w:rPr>
                <w:spacing w:val="-6"/>
                <w:sz w:val="20"/>
              </w:rPr>
              <w:t>a obra</w:t>
            </w:r>
            <w:r>
              <w:rPr>
                <w:spacing w:val="-11"/>
                <w:sz w:val="20"/>
              </w:rPr>
              <w:t> </w:t>
            </w:r>
            <w:r>
              <w:rPr>
                <w:spacing w:val="-6"/>
                <w:sz w:val="20"/>
              </w:rPr>
              <w:t>pública</w:t>
            </w:r>
            <w:r>
              <w:rPr>
                <w:spacing w:val="-8"/>
                <w:sz w:val="20"/>
              </w:rPr>
              <w:t> </w:t>
            </w:r>
            <w:r>
              <w:rPr>
                <w:spacing w:val="-6"/>
                <w:sz w:val="20"/>
              </w:rPr>
              <w:t>y</w:t>
            </w:r>
            <w:r>
              <w:rPr>
                <w:spacing w:val="-12"/>
                <w:sz w:val="20"/>
              </w:rPr>
              <w:t> </w:t>
            </w:r>
            <w:r>
              <w:rPr>
                <w:spacing w:val="-6"/>
                <w:sz w:val="20"/>
              </w:rPr>
              <w:t>servicios</w:t>
            </w:r>
            <w:r>
              <w:rPr>
                <w:spacing w:val="-14"/>
                <w:sz w:val="20"/>
              </w:rPr>
              <w:t> </w:t>
            </w:r>
            <w:r>
              <w:rPr>
                <w:spacing w:val="-6"/>
                <w:sz w:val="20"/>
              </w:rPr>
              <w:t>relacionados</w:t>
            </w:r>
            <w:r>
              <w:rPr>
                <w:spacing w:val="-12"/>
                <w:sz w:val="20"/>
              </w:rPr>
              <w:t> </w:t>
            </w:r>
            <w:r>
              <w:rPr>
                <w:spacing w:val="-6"/>
                <w:sz w:val="20"/>
              </w:rPr>
              <w:t>con</w:t>
            </w:r>
            <w:r>
              <w:rPr>
                <w:spacing w:val="-12"/>
                <w:sz w:val="20"/>
              </w:rPr>
              <w:t> </w:t>
            </w:r>
            <w:r>
              <w:rPr>
                <w:spacing w:val="-6"/>
                <w:sz w:val="20"/>
              </w:rPr>
              <w:t>la</w:t>
            </w:r>
          </w:p>
          <w:p>
            <w:pPr>
              <w:pStyle w:val="TableParagraph"/>
              <w:ind w:left="57" w:right="47"/>
              <w:jc w:val="center"/>
              <w:rPr>
                <w:sz w:val="20"/>
              </w:rPr>
            </w:pPr>
            <w:r>
              <w:rPr>
                <w:spacing w:val="-8"/>
                <w:sz w:val="20"/>
              </w:rPr>
              <w:t>misma,</w:t>
            </w:r>
            <w:r>
              <w:rPr>
                <w:spacing w:val="-1"/>
                <w:sz w:val="20"/>
              </w:rPr>
              <w:t> </w:t>
            </w:r>
            <w:r>
              <w:rPr>
                <w:spacing w:val="-2"/>
                <w:sz w:val="20"/>
              </w:rPr>
              <w:t>realizado</w:t>
            </w:r>
          </w:p>
        </w:tc>
        <w:tc>
          <w:tcPr>
            <w:tcW w:w="3510" w:type="dxa"/>
          </w:tcPr>
          <w:p>
            <w:pPr>
              <w:pStyle w:val="TableParagraph"/>
              <w:rPr>
                <w:b/>
                <w:sz w:val="20"/>
              </w:rPr>
            </w:pPr>
          </w:p>
          <w:p>
            <w:pPr>
              <w:pStyle w:val="TableParagraph"/>
              <w:spacing w:before="3"/>
              <w:rPr>
                <w:b/>
                <w:sz w:val="20"/>
              </w:rPr>
            </w:pPr>
          </w:p>
          <w:p>
            <w:pPr>
              <w:pStyle w:val="TableParagraph"/>
              <w:ind w:left="960" w:right="952"/>
              <w:jc w:val="center"/>
              <w:rPr>
                <w:sz w:val="20"/>
              </w:rPr>
            </w:pPr>
            <w:r>
              <w:rPr>
                <w:spacing w:val="-2"/>
                <w:sz w:val="20"/>
              </w:rPr>
              <w:t>$0.00</w:t>
            </w:r>
          </w:p>
        </w:tc>
      </w:tr>
    </w:tbl>
    <w:p>
      <w:pPr>
        <w:pStyle w:val="TableParagraph"/>
        <w:spacing w:after="0"/>
        <w:jc w:val="center"/>
        <w:rPr>
          <w:sz w:val="20"/>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198" name="Group 198"/>
                <wp:cNvGraphicFramePr>
                  <a:graphicFrameLocks/>
                </wp:cNvGraphicFramePr>
                <a:graphic>
                  <a:graphicData uri="http://schemas.microsoft.com/office/word/2010/wordprocessingGroup">
                    <wpg:wgp>
                      <wpg:cNvPr id="198" name="Group 198"/>
                      <wpg:cNvGrpSpPr/>
                      <wpg:grpSpPr>
                        <a:xfrm>
                          <a:off x="0" y="0"/>
                          <a:ext cx="5965190" cy="26034"/>
                          <a:chExt cx="5965190" cy="26034"/>
                        </a:xfrm>
                      </wpg:grpSpPr>
                      <wps:wsp>
                        <wps:cNvPr id="199" name="Graphic 199"/>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29"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5"/>
        <w:gridCol w:w="3514"/>
        <w:gridCol w:w="3509"/>
      </w:tblGrid>
      <w:tr>
        <w:trPr>
          <w:trHeight w:val="306" w:hRule="atLeast"/>
        </w:trPr>
        <w:tc>
          <w:tcPr>
            <w:tcW w:w="9268" w:type="dxa"/>
            <w:gridSpan w:val="3"/>
            <w:shd w:val="clear" w:color="auto" w:fill="41504D"/>
          </w:tcPr>
          <w:p>
            <w:pPr>
              <w:pStyle w:val="TableParagraph"/>
              <w:spacing w:before="50"/>
              <w:ind w:left="13"/>
              <w:jc w:val="center"/>
              <w:rPr>
                <w:sz w:val="20"/>
              </w:rPr>
            </w:pPr>
            <w:r>
              <w:rPr>
                <w:color w:val="FFFFFF"/>
                <w:spacing w:val="-6"/>
                <w:sz w:val="20"/>
              </w:rPr>
              <w:t>Secretaría</w:t>
            </w:r>
            <w:r>
              <w:rPr>
                <w:color w:val="FFFFFF"/>
                <w:spacing w:val="-12"/>
                <w:sz w:val="20"/>
              </w:rPr>
              <w:t> </w:t>
            </w:r>
            <w:r>
              <w:rPr>
                <w:color w:val="FFFFFF"/>
                <w:spacing w:val="-6"/>
                <w:sz w:val="20"/>
              </w:rPr>
              <w:t>de</w:t>
            </w:r>
            <w:r>
              <w:rPr>
                <w:color w:val="FFFFFF"/>
                <w:spacing w:val="-11"/>
                <w:sz w:val="20"/>
              </w:rPr>
              <w:t> </w:t>
            </w:r>
            <w:r>
              <w:rPr>
                <w:color w:val="FFFFFF"/>
                <w:spacing w:val="-6"/>
                <w:sz w:val="20"/>
              </w:rPr>
              <w:t>Movilidad</w:t>
            </w:r>
            <w:r>
              <w:rPr>
                <w:color w:val="FFFFFF"/>
                <w:spacing w:val="-10"/>
                <w:sz w:val="20"/>
              </w:rPr>
              <w:t> </w:t>
            </w:r>
            <w:r>
              <w:rPr>
                <w:color w:val="FFFFFF"/>
                <w:spacing w:val="-6"/>
                <w:sz w:val="20"/>
              </w:rPr>
              <w:t>e</w:t>
            </w:r>
            <w:r>
              <w:rPr>
                <w:color w:val="FFFFFF"/>
                <w:spacing w:val="-11"/>
                <w:sz w:val="20"/>
              </w:rPr>
              <w:t> </w:t>
            </w:r>
            <w:r>
              <w:rPr>
                <w:color w:val="FFFFFF"/>
                <w:spacing w:val="-6"/>
                <w:sz w:val="20"/>
              </w:rPr>
              <w:t>Infraestructura</w:t>
            </w:r>
          </w:p>
        </w:tc>
      </w:tr>
      <w:tr>
        <w:trPr>
          <w:trHeight w:val="583" w:hRule="atLeast"/>
        </w:trPr>
        <w:tc>
          <w:tcPr>
            <w:tcW w:w="2245" w:type="dxa"/>
            <w:shd w:val="clear" w:color="auto" w:fill="DBC5B3"/>
          </w:tcPr>
          <w:p>
            <w:pPr>
              <w:pStyle w:val="TableParagraph"/>
              <w:spacing w:before="188"/>
              <w:ind w:left="187"/>
              <w:rPr>
                <w:sz w:val="20"/>
              </w:rPr>
            </w:pPr>
            <w:r>
              <w:rPr>
                <w:spacing w:val="-8"/>
                <w:sz w:val="20"/>
              </w:rPr>
              <w:t>Programa</w:t>
            </w:r>
            <w:r>
              <w:rPr>
                <w:spacing w:val="-1"/>
                <w:sz w:val="20"/>
              </w:rPr>
              <w:t> </w:t>
            </w:r>
            <w:r>
              <w:rPr>
                <w:spacing w:val="-2"/>
                <w:sz w:val="20"/>
              </w:rPr>
              <w:t>Presupuestario</w:t>
            </w:r>
          </w:p>
        </w:tc>
        <w:tc>
          <w:tcPr>
            <w:tcW w:w="3514" w:type="dxa"/>
            <w:shd w:val="clear" w:color="auto" w:fill="DBC5B3"/>
          </w:tcPr>
          <w:p>
            <w:pPr>
              <w:pStyle w:val="TableParagraph"/>
              <w:spacing w:before="188"/>
              <w:ind w:left="10"/>
              <w:jc w:val="center"/>
              <w:rPr>
                <w:sz w:val="20"/>
              </w:rPr>
            </w:pPr>
            <w:r>
              <w:rPr>
                <w:spacing w:val="-2"/>
                <w:sz w:val="20"/>
              </w:rPr>
              <w:t>Componente</w:t>
            </w:r>
          </w:p>
        </w:tc>
        <w:tc>
          <w:tcPr>
            <w:tcW w:w="3509" w:type="dxa"/>
            <w:shd w:val="clear" w:color="auto" w:fill="DBC5B3"/>
          </w:tcPr>
          <w:p>
            <w:pPr>
              <w:pStyle w:val="TableParagraph"/>
              <w:spacing w:line="270" w:lineRule="atLeast" w:before="11"/>
              <w:ind w:left="961" w:right="948"/>
              <w:jc w:val="center"/>
              <w:rPr>
                <w:sz w:val="20"/>
              </w:rPr>
            </w:pPr>
            <w:r>
              <w:rPr>
                <w:spacing w:val="-8"/>
                <w:sz w:val="20"/>
              </w:rPr>
              <w:t>Presupuesto </w:t>
            </w:r>
            <w:r>
              <w:rPr>
                <w:spacing w:val="-2"/>
                <w:sz w:val="20"/>
              </w:rPr>
              <w:t>Asignado</w:t>
            </w:r>
          </w:p>
        </w:tc>
      </w:tr>
      <w:tr>
        <w:trPr>
          <w:trHeight w:val="1132" w:hRule="atLeast"/>
        </w:trPr>
        <w:tc>
          <w:tcPr>
            <w:tcW w:w="2245" w:type="dxa"/>
          </w:tcPr>
          <w:p>
            <w:pPr>
              <w:pStyle w:val="TableParagraph"/>
              <w:spacing w:before="94"/>
              <w:rPr>
                <w:b/>
                <w:sz w:val="20"/>
              </w:rPr>
            </w:pPr>
          </w:p>
          <w:p>
            <w:pPr>
              <w:pStyle w:val="TableParagraph"/>
              <w:spacing w:line="288" w:lineRule="auto"/>
              <w:ind w:left="184" w:right="166" w:firstLine="134"/>
              <w:rPr>
                <w:sz w:val="20"/>
              </w:rPr>
            </w:pPr>
            <w:r>
              <w:rPr>
                <w:sz w:val="20"/>
              </w:rPr>
              <w:t>5</w:t>
            </w:r>
            <w:r>
              <w:rPr>
                <w:spacing w:val="-9"/>
                <w:sz w:val="20"/>
              </w:rPr>
              <w:t> </w:t>
            </w:r>
            <w:r>
              <w:rPr>
                <w:sz w:val="20"/>
              </w:rPr>
              <w:t>Movilidad</w:t>
            </w:r>
            <w:r>
              <w:rPr>
                <w:spacing w:val="-7"/>
                <w:sz w:val="20"/>
              </w:rPr>
              <w:t> </w:t>
            </w:r>
            <w:r>
              <w:rPr>
                <w:sz w:val="20"/>
              </w:rPr>
              <w:t>Segura</w:t>
            </w:r>
            <w:r>
              <w:rPr>
                <w:spacing w:val="-8"/>
                <w:sz w:val="20"/>
              </w:rPr>
              <w:t> </w:t>
            </w:r>
            <w:r>
              <w:rPr>
                <w:sz w:val="20"/>
              </w:rPr>
              <w:t>e </w:t>
            </w:r>
            <w:r>
              <w:rPr>
                <w:spacing w:val="-6"/>
                <w:sz w:val="20"/>
              </w:rPr>
              <w:t>Infraestructura</w:t>
            </w:r>
            <w:r>
              <w:rPr>
                <w:spacing w:val="-12"/>
                <w:sz w:val="20"/>
              </w:rPr>
              <w:t> </w:t>
            </w:r>
            <w:r>
              <w:rPr>
                <w:spacing w:val="-6"/>
                <w:sz w:val="20"/>
              </w:rPr>
              <w:t>Resiliente</w:t>
            </w:r>
          </w:p>
        </w:tc>
        <w:tc>
          <w:tcPr>
            <w:tcW w:w="3514" w:type="dxa"/>
          </w:tcPr>
          <w:p>
            <w:pPr>
              <w:pStyle w:val="TableParagraph"/>
              <w:spacing w:before="48"/>
              <w:ind w:left="12"/>
              <w:jc w:val="center"/>
              <w:rPr>
                <w:sz w:val="20"/>
              </w:rPr>
            </w:pPr>
            <w:r>
              <w:rPr>
                <w:spacing w:val="-6"/>
                <w:sz w:val="20"/>
              </w:rPr>
              <w:t>LA</w:t>
            </w:r>
            <w:r>
              <w:rPr>
                <w:spacing w:val="-10"/>
                <w:sz w:val="20"/>
              </w:rPr>
              <w:t> </w:t>
            </w:r>
            <w:r>
              <w:rPr>
                <w:spacing w:val="-6"/>
                <w:sz w:val="20"/>
              </w:rPr>
              <w:t>1.8, LA.1.10, LA</w:t>
            </w:r>
            <w:r>
              <w:rPr>
                <w:spacing w:val="-12"/>
                <w:sz w:val="20"/>
              </w:rPr>
              <w:t> </w:t>
            </w:r>
            <w:r>
              <w:rPr>
                <w:spacing w:val="-6"/>
                <w:sz w:val="20"/>
              </w:rPr>
              <w:t>3.5,</w:t>
            </w:r>
            <w:r>
              <w:rPr>
                <w:spacing w:val="-8"/>
                <w:sz w:val="20"/>
              </w:rPr>
              <w:t> </w:t>
            </w:r>
            <w:r>
              <w:rPr>
                <w:spacing w:val="-6"/>
                <w:sz w:val="20"/>
              </w:rPr>
              <w:t>LA</w:t>
            </w:r>
            <w:r>
              <w:rPr>
                <w:spacing w:val="-12"/>
                <w:sz w:val="20"/>
              </w:rPr>
              <w:t> </w:t>
            </w:r>
            <w:r>
              <w:rPr>
                <w:spacing w:val="-6"/>
                <w:sz w:val="20"/>
              </w:rPr>
              <w:t>5.4</w:t>
            </w:r>
            <w:r>
              <w:rPr>
                <w:spacing w:val="-8"/>
                <w:sz w:val="20"/>
              </w:rPr>
              <w:t> </w:t>
            </w:r>
            <w:r>
              <w:rPr>
                <w:spacing w:val="-6"/>
                <w:sz w:val="20"/>
              </w:rPr>
              <w:t>y</w:t>
            </w:r>
            <w:r>
              <w:rPr>
                <w:spacing w:val="-10"/>
                <w:sz w:val="20"/>
              </w:rPr>
              <w:t> </w:t>
            </w:r>
            <w:r>
              <w:rPr>
                <w:spacing w:val="-6"/>
                <w:sz w:val="20"/>
              </w:rPr>
              <w:t>LA</w:t>
            </w:r>
            <w:r>
              <w:rPr>
                <w:spacing w:val="-10"/>
                <w:sz w:val="20"/>
              </w:rPr>
              <w:t> </w:t>
            </w:r>
            <w:r>
              <w:rPr>
                <w:spacing w:val="-6"/>
                <w:sz w:val="20"/>
              </w:rPr>
              <w:t>5.5</w:t>
            </w:r>
          </w:p>
          <w:p>
            <w:pPr>
              <w:pStyle w:val="TableParagraph"/>
              <w:spacing w:line="270" w:lineRule="atLeast" w:before="6"/>
              <w:ind w:left="78" w:right="61" w:hanging="4"/>
              <w:jc w:val="center"/>
              <w:rPr>
                <w:sz w:val="20"/>
              </w:rPr>
            </w:pPr>
            <w:r>
              <w:rPr>
                <w:sz w:val="20"/>
              </w:rPr>
              <w:t>Auditorías</w:t>
            </w:r>
            <w:r>
              <w:rPr>
                <w:spacing w:val="-15"/>
                <w:sz w:val="20"/>
              </w:rPr>
              <w:t> </w:t>
            </w:r>
            <w:r>
              <w:rPr>
                <w:sz w:val="20"/>
              </w:rPr>
              <w:t>por</w:t>
            </w:r>
            <w:r>
              <w:rPr>
                <w:spacing w:val="-14"/>
                <w:sz w:val="20"/>
              </w:rPr>
              <w:t> </w:t>
            </w:r>
            <w:r>
              <w:rPr>
                <w:sz w:val="20"/>
              </w:rPr>
              <w:t>parte</w:t>
            </w:r>
            <w:r>
              <w:rPr>
                <w:spacing w:val="-13"/>
                <w:sz w:val="20"/>
              </w:rPr>
              <w:t> </w:t>
            </w:r>
            <w:r>
              <w:rPr>
                <w:sz w:val="20"/>
              </w:rPr>
              <w:t>de</w:t>
            </w:r>
            <w:r>
              <w:rPr>
                <w:spacing w:val="-12"/>
                <w:sz w:val="20"/>
              </w:rPr>
              <w:t> </w:t>
            </w:r>
            <w:r>
              <w:rPr>
                <w:sz w:val="20"/>
              </w:rPr>
              <w:t>los</w:t>
            </w:r>
            <w:r>
              <w:rPr>
                <w:spacing w:val="-13"/>
                <w:sz w:val="20"/>
              </w:rPr>
              <w:t> </w:t>
            </w:r>
            <w:r>
              <w:rPr>
                <w:sz w:val="20"/>
              </w:rPr>
              <w:t>diferentes </w:t>
            </w:r>
            <w:r>
              <w:rPr>
                <w:spacing w:val="-6"/>
                <w:sz w:val="20"/>
              </w:rPr>
              <w:t>Órganos</w:t>
            </w:r>
            <w:r>
              <w:rPr>
                <w:spacing w:val="-15"/>
                <w:sz w:val="20"/>
              </w:rPr>
              <w:t> </w:t>
            </w:r>
            <w:r>
              <w:rPr>
                <w:spacing w:val="-6"/>
                <w:sz w:val="20"/>
              </w:rPr>
              <w:t>Fiscalizadores</w:t>
            </w:r>
            <w:r>
              <w:rPr>
                <w:spacing w:val="-13"/>
                <w:sz w:val="20"/>
              </w:rPr>
              <w:t> </w:t>
            </w:r>
            <w:r>
              <w:rPr>
                <w:spacing w:val="-6"/>
                <w:sz w:val="20"/>
              </w:rPr>
              <w:t>y</w:t>
            </w:r>
            <w:r>
              <w:rPr>
                <w:spacing w:val="-13"/>
                <w:sz w:val="20"/>
              </w:rPr>
              <w:t> </w:t>
            </w:r>
            <w:r>
              <w:rPr>
                <w:spacing w:val="-6"/>
                <w:sz w:val="20"/>
              </w:rPr>
              <w:t>de</w:t>
            </w:r>
            <w:r>
              <w:rPr>
                <w:spacing w:val="-9"/>
                <w:sz w:val="20"/>
              </w:rPr>
              <w:t> </w:t>
            </w:r>
            <w:r>
              <w:rPr>
                <w:spacing w:val="-6"/>
                <w:sz w:val="20"/>
              </w:rPr>
              <w:t>Control</w:t>
            </w:r>
            <w:r>
              <w:rPr>
                <w:spacing w:val="-12"/>
                <w:sz w:val="20"/>
              </w:rPr>
              <w:t> </w:t>
            </w:r>
            <w:r>
              <w:rPr>
                <w:spacing w:val="-6"/>
                <w:sz w:val="20"/>
              </w:rPr>
              <w:t>Federal, </w:t>
            </w:r>
            <w:r>
              <w:rPr>
                <w:sz w:val="20"/>
              </w:rPr>
              <w:t>Estatal</w:t>
            </w:r>
            <w:r>
              <w:rPr>
                <w:spacing w:val="-13"/>
                <w:sz w:val="20"/>
              </w:rPr>
              <w:t> </w:t>
            </w:r>
            <w:r>
              <w:rPr>
                <w:sz w:val="20"/>
              </w:rPr>
              <w:t>y/o</w:t>
            </w:r>
            <w:r>
              <w:rPr>
                <w:spacing w:val="-12"/>
                <w:sz w:val="20"/>
              </w:rPr>
              <w:t> </w:t>
            </w:r>
            <w:r>
              <w:rPr>
                <w:sz w:val="20"/>
              </w:rPr>
              <w:t>Municipal,</w:t>
            </w:r>
            <w:r>
              <w:rPr>
                <w:spacing w:val="-13"/>
                <w:sz w:val="20"/>
              </w:rPr>
              <w:t> </w:t>
            </w:r>
            <w:r>
              <w:rPr>
                <w:sz w:val="20"/>
              </w:rPr>
              <w:t>atendidas</w:t>
            </w:r>
          </w:p>
        </w:tc>
        <w:tc>
          <w:tcPr>
            <w:tcW w:w="3509" w:type="dxa"/>
          </w:tcPr>
          <w:p>
            <w:pPr>
              <w:pStyle w:val="TableParagraph"/>
              <w:rPr>
                <w:b/>
                <w:sz w:val="20"/>
              </w:rPr>
            </w:pPr>
          </w:p>
          <w:p>
            <w:pPr>
              <w:pStyle w:val="TableParagraph"/>
              <w:spacing w:before="3"/>
              <w:rPr>
                <w:b/>
                <w:sz w:val="20"/>
              </w:rPr>
            </w:pPr>
          </w:p>
          <w:p>
            <w:pPr>
              <w:pStyle w:val="TableParagraph"/>
              <w:ind w:left="961" w:right="951"/>
              <w:jc w:val="center"/>
              <w:rPr>
                <w:sz w:val="20"/>
              </w:rPr>
            </w:pPr>
            <w:r>
              <w:rPr>
                <w:spacing w:val="-2"/>
                <w:sz w:val="20"/>
              </w:rPr>
              <w:t>$0.00</w:t>
            </w:r>
          </w:p>
        </w:tc>
      </w:tr>
      <w:tr>
        <w:trPr>
          <w:trHeight w:val="1927" w:hRule="atLeast"/>
        </w:trPr>
        <w:tc>
          <w:tcPr>
            <w:tcW w:w="2245" w:type="dxa"/>
          </w:tcPr>
          <w:p>
            <w:pPr>
              <w:pStyle w:val="TableParagraph"/>
              <w:rPr>
                <w:b/>
                <w:sz w:val="20"/>
              </w:rPr>
            </w:pPr>
          </w:p>
          <w:p>
            <w:pPr>
              <w:pStyle w:val="TableParagraph"/>
              <w:rPr>
                <w:b/>
                <w:sz w:val="20"/>
              </w:rPr>
            </w:pPr>
          </w:p>
          <w:p>
            <w:pPr>
              <w:pStyle w:val="TableParagraph"/>
              <w:spacing w:before="23"/>
              <w:rPr>
                <w:b/>
                <w:sz w:val="20"/>
              </w:rPr>
            </w:pPr>
          </w:p>
          <w:p>
            <w:pPr>
              <w:pStyle w:val="TableParagraph"/>
              <w:spacing w:line="331" w:lineRule="auto"/>
              <w:ind w:left="184" w:right="166" w:firstLine="134"/>
              <w:rPr>
                <w:sz w:val="20"/>
              </w:rPr>
            </w:pPr>
            <w:r>
              <w:rPr>
                <w:sz w:val="20"/>
              </w:rPr>
              <w:t>5</w:t>
            </w:r>
            <w:r>
              <w:rPr>
                <w:spacing w:val="-9"/>
                <w:sz w:val="20"/>
              </w:rPr>
              <w:t> </w:t>
            </w:r>
            <w:r>
              <w:rPr>
                <w:sz w:val="20"/>
              </w:rPr>
              <w:t>Movilidad</w:t>
            </w:r>
            <w:r>
              <w:rPr>
                <w:spacing w:val="-7"/>
                <w:sz w:val="20"/>
              </w:rPr>
              <w:t> </w:t>
            </w:r>
            <w:r>
              <w:rPr>
                <w:sz w:val="20"/>
              </w:rPr>
              <w:t>Segura</w:t>
            </w:r>
            <w:r>
              <w:rPr>
                <w:spacing w:val="-8"/>
                <w:sz w:val="20"/>
              </w:rPr>
              <w:t> </w:t>
            </w:r>
            <w:r>
              <w:rPr>
                <w:sz w:val="20"/>
              </w:rPr>
              <w:t>e </w:t>
            </w:r>
            <w:r>
              <w:rPr>
                <w:spacing w:val="-6"/>
                <w:sz w:val="20"/>
              </w:rPr>
              <w:t>Infraestructura</w:t>
            </w:r>
            <w:r>
              <w:rPr>
                <w:spacing w:val="-12"/>
                <w:sz w:val="20"/>
              </w:rPr>
              <w:t> </w:t>
            </w:r>
            <w:r>
              <w:rPr>
                <w:spacing w:val="-6"/>
                <w:sz w:val="20"/>
              </w:rPr>
              <w:t>Resiliente</w:t>
            </w:r>
          </w:p>
        </w:tc>
        <w:tc>
          <w:tcPr>
            <w:tcW w:w="3514" w:type="dxa"/>
          </w:tcPr>
          <w:p>
            <w:pPr>
              <w:pStyle w:val="TableParagraph"/>
              <w:spacing w:before="82"/>
              <w:ind w:left="66" w:right="51"/>
              <w:jc w:val="center"/>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1.2,</w:t>
            </w:r>
            <w:r>
              <w:rPr>
                <w:spacing w:val="-5"/>
                <w:sz w:val="20"/>
              </w:rPr>
              <w:t> </w:t>
            </w:r>
            <w:r>
              <w:rPr>
                <w:spacing w:val="-6"/>
                <w:sz w:val="20"/>
              </w:rPr>
              <w:t>LA</w:t>
            </w:r>
            <w:r>
              <w:rPr>
                <w:spacing w:val="-12"/>
                <w:sz w:val="20"/>
              </w:rPr>
              <w:t> </w:t>
            </w:r>
            <w:r>
              <w:rPr>
                <w:spacing w:val="-6"/>
                <w:sz w:val="20"/>
              </w:rPr>
              <w:t>1.3,</w:t>
            </w:r>
            <w:r>
              <w:rPr>
                <w:spacing w:val="-8"/>
                <w:sz w:val="20"/>
              </w:rPr>
              <w:t> </w:t>
            </w:r>
            <w:r>
              <w:rPr>
                <w:spacing w:val="-6"/>
                <w:sz w:val="20"/>
              </w:rPr>
              <w:t>LA</w:t>
            </w:r>
            <w:r>
              <w:rPr>
                <w:spacing w:val="-9"/>
                <w:sz w:val="20"/>
              </w:rPr>
              <w:t> </w:t>
            </w:r>
            <w:r>
              <w:rPr>
                <w:spacing w:val="-6"/>
                <w:sz w:val="20"/>
              </w:rPr>
              <w:t>1.4, LA</w:t>
            </w:r>
            <w:r>
              <w:rPr>
                <w:spacing w:val="-11"/>
                <w:sz w:val="20"/>
              </w:rPr>
              <w:t> </w:t>
            </w:r>
            <w:r>
              <w:rPr>
                <w:spacing w:val="-6"/>
                <w:sz w:val="20"/>
              </w:rPr>
              <w:t>1.5,</w:t>
            </w:r>
            <w:r>
              <w:rPr>
                <w:spacing w:val="-8"/>
                <w:sz w:val="20"/>
              </w:rPr>
              <w:t> </w:t>
            </w:r>
            <w:r>
              <w:rPr>
                <w:spacing w:val="-6"/>
                <w:sz w:val="20"/>
              </w:rPr>
              <w:t>LA</w:t>
            </w:r>
          </w:p>
          <w:p>
            <w:pPr>
              <w:pStyle w:val="TableParagraph"/>
              <w:spacing w:before="86"/>
              <w:ind w:left="66" w:right="51"/>
              <w:jc w:val="center"/>
              <w:rPr>
                <w:sz w:val="20"/>
              </w:rPr>
            </w:pPr>
            <w:r>
              <w:rPr>
                <w:spacing w:val="-6"/>
                <w:sz w:val="20"/>
              </w:rPr>
              <w:t>1.6,</w:t>
            </w:r>
            <w:r>
              <w:rPr>
                <w:spacing w:val="-9"/>
                <w:sz w:val="20"/>
              </w:rPr>
              <w:t> </w:t>
            </w:r>
            <w:r>
              <w:rPr>
                <w:spacing w:val="-6"/>
                <w:sz w:val="20"/>
              </w:rPr>
              <w:t>LA</w:t>
            </w:r>
            <w:r>
              <w:rPr>
                <w:spacing w:val="-9"/>
                <w:sz w:val="20"/>
              </w:rPr>
              <w:t> </w:t>
            </w:r>
            <w:r>
              <w:rPr>
                <w:spacing w:val="-6"/>
                <w:sz w:val="20"/>
              </w:rPr>
              <w:t>1.7,</w:t>
            </w:r>
            <w:r>
              <w:rPr>
                <w:spacing w:val="-8"/>
                <w:sz w:val="20"/>
              </w:rPr>
              <w:t> </w:t>
            </w:r>
            <w:r>
              <w:rPr>
                <w:spacing w:val="-6"/>
                <w:sz w:val="20"/>
              </w:rPr>
              <w:t>LA</w:t>
            </w:r>
            <w:r>
              <w:rPr>
                <w:spacing w:val="-9"/>
                <w:sz w:val="20"/>
              </w:rPr>
              <w:t> </w:t>
            </w:r>
            <w:r>
              <w:rPr>
                <w:spacing w:val="-6"/>
                <w:sz w:val="20"/>
              </w:rPr>
              <w:t>1.9,</w:t>
            </w:r>
            <w:r>
              <w:rPr>
                <w:spacing w:val="-8"/>
                <w:sz w:val="20"/>
              </w:rPr>
              <w:t> </w:t>
            </w:r>
            <w:r>
              <w:rPr>
                <w:spacing w:val="-6"/>
                <w:sz w:val="20"/>
              </w:rPr>
              <w:t>LA</w:t>
            </w:r>
            <w:r>
              <w:rPr>
                <w:spacing w:val="-12"/>
                <w:sz w:val="20"/>
              </w:rPr>
              <w:t> </w:t>
            </w:r>
            <w:r>
              <w:rPr>
                <w:spacing w:val="-6"/>
                <w:sz w:val="20"/>
              </w:rPr>
              <w:t>1.10, LA</w:t>
            </w:r>
            <w:r>
              <w:rPr>
                <w:spacing w:val="-11"/>
                <w:sz w:val="20"/>
              </w:rPr>
              <w:t> </w:t>
            </w:r>
            <w:r>
              <w:rPr>
                <w:spacing w:val="-6"/>
                <w:sz w:val="20"/>
              </w:rPr>
              <w:t>1.12, LA</w:t>
            </w:r>
          </w:p>
          <w:p>
            <w:pPr>
              <w:pStyle w:val="TableParagraph"/>
              <w:spacing w:before="85"/>
              <w:ind w:left="66" w:right="53"/>
              <w:jc w:val="center"/>
              <w:rPr>
                <w:sz w:val="20"/>
              </w:rPr>
            </w:pPr>
            <w:r>
              <w:rPr>
                <w:spacing w:val="-6"/>
                <w:sz w:val="20"/>
              </w:rPr>
              <w:t>2.2,</w:t>
            </w:r>
            <w:r>
              <w:rPr>
                <w:spacing w:val="-9"/>
                <w:sz w:val="20"/>
              </w:rPr>
              <w:t> </w:t>
            </w:r>
            <w:r>
              <w:rPr>
                <w:spacing w:val="-6"/>
                <w:sz w:val="20"/>
              </w:rPr>
              <w:t>LA</w:t>
            </w:r>
            <w:r>
              <w:rPr>
                <w:spacing w:val="-9"/>
                <w:sz w:val="20"/>
              </w:rPr>
              <w:t> </w:t>
            </w:r>
            <w:r>
              <w:rPr>
                <w:spacing w:val="-6"/>
                <w:sz w:val="20"/>
              </w:rPr>
              <w:t>2.3,</w:t>
            </w:r>
            <w:r>
              <w:rPr>
                <w:spacing w:val="-8"/>
                <w:sz w:val="20"/>
              </w:rPr>
              <w:t> </w:t>
            </w:r>
            <w:r>
              <w:rPr>
                <w:spacing w:val="-6"/>
                <w:sz w:val="20"/>
              </w:rPr>
              <w:t>LA</w:t>
            </w:r>
            <w:r>
              <w:rPr>
                <w:spacing w:val="-9"/>
                <w:sz w:val="20"/>
              </w:rPr>
              <w:t> </w:t>
            </w:r>
            <w:r>
              <w:rPr>
                <w:spacing w:val="-6"/>
                <w:sz w:val="20"/>
              </w:rPr>
              <w:t>2.4,</w:t>
            </w:r>
            <w:r>
              <w:rPr>
                <w:spacing w:val="-9"/>
                <w:sz w:val="20"/>
              </w:rPr>
              <w:t> </w:t>
            </w:r>
            <w:r>
              <w:rPr>
                <w:spacing w:val="-6"/>
                <w:sz w:val="20"/>
              </w:rPr>
              <w:t>LA</w:t>
            </w:r>
            <w:r>
              <w:rPr>
                <w:spacing w:val="-11"/>
                <w:sz w:val="20"/>
              </w:rPr>
              <w:t> </w:t>
            </w:r>
            <w:r>
              <w:rPr>
                <w:spacing w:val="-6"/>
                <w:sz w:val="20"/>
              </w:rPr>
              <w:t>2.5, LA</w:t>
            </w:r>
            <w:r>
              <w:rPr>
                <w:spacing w:val="-9"/>
                <w:sz w:val="20"/>
              </w:rPr>
              <w:t> </w:t>
            </w:r>
            <w:r>
              <w:rPr>
                <w:spacing w:val="-6"/>
                <w:sz w:val="20"/>
              </w:rPr>
              <w:t>2.6, LA</w:t>
            </w:r>
            <w:r>
              <w:rPr>
                <w:spacing w:val="-12"/>
                <w:sz w:val="20"/>
              </w:rPr>
              <w:t> </w:t>
            </w:r>
            <w:r>
              <w:rPr>
                <w:spacing w:val="-6"/>
                <w:sz w:val="20"/>
              </w:rPr>
              <w:t>3.6,</w:t>
            </w:r>
          </w:p>
          <w:p>
            <w:pPr>
              <w:pStyle w:val="TableParagraph"/>
              <w:spacing w:before="87"/>
              <w:ind w:left="12"/>
              <w:jc w:val="center"/>
              <w:rPr>
                <w:sz w:val="20"/>
              </w:rPr>
            </w:pPr>
            <w:r>
              <w:rPr>
                <w:spacing w:val="-6"/>
                <w:sz w:val="20"/>
              </w:rPr>
              <w:t>LA</w:t>
            </w:r>
            <w:r>
              <w:rPr>
                <w:spacing w:val="-9"/>
                <w:sz w:val="20"/>
              </w:rPr>
              <w:t> </w:t>
            </w:r>
            <w:r>
              <w:rPr>
                <w:spacing w:val="-6"/>
                <w:sz w:val="20"/>
              </w:rPr>
              <w:t>3.7, LA</w:t>
            </w:r>
            <w:r>
              <w:rPr>
                <w:spacing w:val="-11"/>
                <w:sz w:val="20"/>
              </w:rPr>
              <w:t> </w:t>
            </w:r>
            <w:r>
              <w:rPr>
                <w:spacing w:val="-6"/>
                <w:sz w:val="20"/>
              </w:rPr>
              <w:t>4.1, LA</w:t>
            </w:r>
            <w:r>
              <w:rPr>
                <w:spacing w:val="-11"/>
                <w:sz w:val="20"/>
              </w:rPr>
              <w:t> </w:t>
            </w:r>
            <w:r>
              <w:rPr>
                <w:spacing w:val="-6"/>
                <w:sz w:val="20"/>
              </w:rPr>
              <w:t>5.1,</w:t>
            </w:r>
            <w:r>
              <w:rPr>
                <w:spacing w:val="-8"/>
                <w:sz w:val="20"/>
              </w:rPr>
              <w:t> </w:t>
            </w:r>
            <w:r>
              <w:rPr>
                <w:spacing w:val="-6"/>
                <w:sz w:val="20"/>
              </w:rPr>
              <w:t>LA</w:t>
            </w:r>
            <w:r>
              <w:rPr>
                <w:spacing w:val="-9"/>
                <w:sz w:val="20"/>
              </w:rPr>
              <w:t> </w:t>
            </w:r>
            <w:r>
              <w:rPr>
                <w:spacing w:val="-6"/>
                <w:sz w:val="20"/>
              </w:rPr>
              <w:t>5.4</w:t>
            </w:r>
            <w:r>
              <w:rPr>
                <w:spacing w:val="-4"/>
                <w:sz w:val="20"/>
              </w:rPr>
              <w:t> </w:t>
            </w:r>
            <w:r>
              <w:rPr>
                <w:spacing w:val="-6"/>
                <w:sz w:val="20"/>
              </w:rPr>
              <w:t>y</w:t>
            </w:r>
            <w:r>
              <w:rPr>
                <w:spacing w:val="-10"/>
                <w:sz w:val="20"/>
              </w:rPr>
              <w:t> </w:t>
            </w:r>
            <w:r>
              <w:rPr>
                <w:spacing w:val="-6"/>
                <w:sz w:val="20"/>
              </w:rPr>
              <w:t>LA</w:t>
            </w:r>
            <w:r>
              <w:rPr>
                <w:spacing w:val="-11"/>
                <w:sz w:val="20"/>
              </w:rPr>
              <w:t> </w:t>
            </w:r>
            <w:r>
              <w:rPr>
                <w:spacing w:val="-6"/>
                <w:sz w:val="20"/>
              </w:rPr>
              <w:t>5.5</w:t>
            </w:r>
          </w:p>
          <w:p>
            <w:pPr>
              <w:pStyle w:val="TableParagraph"/>
              <w:spacing w:line="310" w:lineRule="atLeast" w:before="6"/>
              <w:ind w:left="66" w:right="53"/>
              <w:jc w:val="center"/>
              <w:rPr>
                <w:sz w:val="20"/>
              </w:rPr>
            </w:pPr>
            <w:r>
              <w:rPr>
                <w:spacing w:val="-6"/>
                <w:sz w:val="20"/>
              </w:rPr>
              <w:t>Proyectos</w:t>
            </w:r>
            <w:r>
              <w:rPr>
                <w:spacing w:val="-12"/>
                <w:sz w:val="20"/>
              </w:rPr>
              <w:t> </w:t>
            </w:r>
            <w:r>
              <w:rPr>
                <w:spacing w:val="-6"/>
                <w:sz w:val="20"/>
              </w:rPr>
              <w:t>ejecutivos</w:t>
            </w:r>
            <w:r>
              <w:rPr>
                <w:spacing w:val="-12"/>
                <w:sz w:val="20"/>
              </w:rPr>
              <w:t> </w:t>
            </w:r>
            <w:r>
              <w:rPr>
                <w:spacing w:val="-6"/>
                <w:sz w:val="20"/>
              </w:rPr>
              <w:t>de</w:t>
            </w:r>
            <w:r>
              <w:rPr>
                <w:spacing w:val="-11"/>
                <w:sz w:val="20"/>
              </w:rPr>
              <w:t> </w:t>
            </w:r>
            <w:r>
              <w:rPr>
                <w:spacing w:val="-6"/>
                <w:sz w:val="20"/>
              </w:rPr>
              <w:t>obra</w:t>
            </w:r>
            <w:r>
              <w:rPr>
                <w:spacing w:val="-13"/>
                <w:sz w:val="20"/>
              </w:rPr>
              <w:t> </w:t>
            </w:r>
            <w:r>
              <w:rPr>
                <w:spacing w:val="-6"/>
                <w:sz w:val="20"/>
              </w:rPr>
              <w:t>pública</w:t>
            </w:r>
            <w:r>
              <w:rPr>
                <w:spacing w:val="-11"/>
                <w:sz w:val="20"/>
              </w:rPr>
              <w:t> </w:t>
            </w:r>
            <w:r>
              <w:rPr>
                <w:spacing w:val="-6"/>
                <w:sz w:val="20"/>
              </w:rPr>
              <w:t>para</w:t>
            </w:r>
            <w:r>
              <w:rPr>
                <w:spacing w:val="-11"/>
                <w:sz w:val="20"/>
              </w:rPr>
              <w:t> </w:t>
            </w:r>
            <w:r>
              <w:rPr>
                <w:spacing w:val="-6"/>
                <w:sz w:val="20"/>
              </w:rPr>
              <w:t>el </w:t>
            </w:r>
            <w:r>
              <w:rPr>
                <w:sz w:val="20"/>
              </w:rPr>
              <w:t>municipio</w:t>
            </w:r>
            <w:r>
              <w:rPr>
                <w:spacing w:val="-9"/>
                <w:sz w:val="20"/>
              </w:rPr>
              <w:t> </w:t>
            </w:r>
            <w:r>
              <w:rPr>
                <w:sz w:val="20"/>
              </w:rPr>
              <w:t>de</w:t>
            </w:r>
            <w:r>
              <w:rPr>
                <w:spacing w:val="-10"/>
                <w:sz w:val="20"/>
              </w:rPr>
              <w:t> </w:t>
            </w:r>
            <w:r>
              <w:rPr>
                <w:sz w:val="20"/>
              </w:rPr>
              <w:t>Puebla,</w:t>
            </w:r>
            <w:r>
              <w:rPr>
                <w:spacing w:val="-9"/>
                <w:sz w:val="20"/>
              </w:rPr>
              <w:t> </w:t>
            </w:r>
            <w:r>
              <w:rPr>
                <w:sz w:val="20"/>
              </w:rPr>
              <w:t>elaborados</w:t>
            </w:r>
          </w:p>
        </w:tc>
        <w:tc>
          <w:tcPr>
            <w:tcW w:w="3509" w:type="dxa"/>
          </w:tcPr>
          <w:p>
            <w:pPr>
              <w:pStyle w:val="TableParagraph"/>
              <w:rPr>
                <w:b/>
                <w:sz w:val="20"/>
              </w:rPr>
            </w:pPr>
          </w:p>
          <w:p>
            <w:pPr>
              <w:pStyle w:val="TableParagraph"/>
              <w:rPr>
                <w:b/>
                <w:sz w:val="20"/>
              </w:rPr>
            </w:pPr>
          </w:p>
          <w:p>
            <w:pPr>
              <w:pStyle w:val="TableParagraph"/>
              <w:spacing w:before="181"/>
              <w:rPr>
                <w:b/>
                <w:sz w:val="20"/>
              </w:rPr>
            </w:pPr>
          </w:p>
          <w:p>
            <w:pPr>
              <w:pStyle w:val="TableParagraph"/>
              <w:ind w:left="961" w:right="951"/>
              <w:jc w:val="center"/>
              <w:rPr>
                <w:sz w:val="20"/>
              </w:rPr>
            </w:pPr>
            <w:r>
              <w:rPr>
                <w:spacing w:val="-2"/>
                <w:sz w:val="20"/>
              </w:rPr>
              <w:t>$0.00</w:t>
            </w:r>
          </w:p>
        </w:tc>
      </w:tr>
      <w:tr>
        <w:trPr>
          <w:trHeight w:val="1293" w:hRule="atLeast"/>
        </w:trPr>
        <w:tc>
          <w:tcPr>
            <w:tcW w:w="2245" w:type="dxa"/>
          </w:tcPr>
          <w:p>
            <w:pPr>
              <w:pStyle w:val="TableParagraph"/>
              <w:spacing w:before="166"/>
              <w:rPr>
                <w:b/>
                <w:sz w:val="20"/>
              </w:rPr>
            </w:pPr>
          </w:p>
          <w:p>
            <w:pPr>
              <w:pStyle w:val="TableParagraph"/>
              <w:spacing w:line="331" w:lineRule="auto"/>
              <w:ind w:left="184" w:right="166" w:firstLine="134"/>
              <w:rPr>
                <w:sz w:val="20"/>
              </w:rPr>
            </w:pPr>
            <w:r>
              <w:rPr>
                <w:sz w:val="20"/>
              </w:rPr>
              <w:t>5</w:t>
            </w:r>
            <w:r>
              <w:rPr>
                <w:spacing w:val="-9"/>
                <w:sz w:val="20"/>
              </w:rPr>
              <w:t> </w:t>
            </w:r>
            <w:r>
              <w:rPr>
                <w:sz w:val="20"/>
              </w:rPr>
              <w:t>Movilidad</w:t>
            </w:r>
            <w:r>
              <w:rPr>
                <w:spacing w:val="-7"/>
                <w:sz w:val="20"/>
              </w:rPr>
              <w:t> </w:t>
            </w:r>
            <w:r>
              <w:rPr>
                <w:sz w:val="20"/>
              </w:rPr>
              <w:t>Segura</w:t>
            </w:r>
            <w:r>
              <w:rPr>
                <w:spacing w:val="-8"/>
                <w:sz w:val="20"/>
              </w:rPr>
              <w:t> </w:t>
            </w:r>
            <w:r>
              <w:rPr>
                <w:sz w:val="20"/>
              </w:rPr>
              <w:t>e </w:t>
            </w:r>
            <w:r>
              <w:rPr>
                <w:spacing w:val="-6"/>
                <w:sz w:val="20"/>
              </w:rPr>
              <w:t>Infraestructura</w:t>
            </w:r>
            <w:r>
              <w:rPr>
                <w:spacing w:val="-12"/>
                <w:sz w:val="20"/>
              </w:rPr>
              <w:t> </w:t>
            </w:r>
            <w:r>
              <w:rPr>
                <w:spacing w:val="-6"/>
                <w:sz w:val="20"/>
              </w:rPr>
              <w:t>Resiliente</w:t>
            </w:r>
          </w:p>
        </w:tc>
        <w:tc>
          <w:tcPr>
            <w:tcW w:w="3514" w:type="dxa"/>
          </w:tcPr>
          <w:p>
            <w:pPr>
              <w:pStyle w:val="TableParagraph"/>
              <w:spacing w:before="82"/>
              <w:ind w:left="10"/>
              <w:jc w:val="center"/>
              <w:rPr>
                <w:sz w:val="20"/>
              </w:rPr>
            </w:pPr>
            <w:r>
              <w:rPr>
                <w:spacing w:val="-6"/>
                <w:sz w:val="20"/>
              </w:rPr>
              <w:t>LA</w:t>
            </w:r>
            <w:r>
              <w:rPr>
                <w:spacing w:val="-10"/>
                <w:sz w:val="20"/>
              </w:rPr>
              <w:t> </w:t>
            </w:r>
            <w:r>
              <w:rPr>
                <w:spacing w:val="-6"/>
                <w:sz w:val="20"/>
              </w:rPr>
              <w:t>1.5,</w:t>
            </w:r>
            <w:r>
              <w:rPr>
                <w:spacing w:val="-5"/>
                <w:sz w:val="20"/>
              </w:rPr>
              <w:t> </w:t>
            </w:r>
            <w:r>
              <w:rPr>
                <w:spacing w:val="-6"/>
                <w:sz w:val="20"/>
              </w:rPr>
              <w:t>LA</w:t>
            </w:r>
            <w:r>
              <w:rPr>
                <w:spacing w:val="-12"/>
                <w:sz w:val="20"/>
              </w:rPr>
              <w:t> </w:t>
            </w:r>
            <w:r>
              <w:rPr>
                <w:spacing w:val="-6"/>
                <w:sz w:val="20"/>
              </w:rPr>
              <w:t>1.10, LA</w:t>
            </w:r>
            <w:r>
              <w:rPr>
                <w:spacing w:val="-11"/>
                <w:sz w:val="20"/>
              </w:rPr>
              <w:t> </w:t>
            </w:r>
            <w:r>
              <w:rPr>
                <w:spacing w:val="-6"/>
                <w:sz w:val="20"/>
              </w:rPr>
              <w:t>1.11, LA</w:t>
            </w:r>
            <w:r>
              <w:rPr>
                <w:spacing w:val="-11"/>
                <w:sz w:val="20"/>
              </w:rPr>
              <w:t> </w:t>
            </w:r>
            <w:r>
              <w:rPr>
                <w:spacing w:val="-6"/>
                <w:sz w:val="20"/>
              </w:rPr>
              <w:t>5.4</w:t>
            </w:r>
            <w:r>
              <w:rPr>
                <w:spacing w:val="-8"/>
                <w:sz w:val="20"/>
              </w:rPr>
              <w:t> </w:t>
            </w:r>
            <w:r>
              <w:rPr>
                <w:spacing w:val="-6"/>
                <w:sz w:val="20"/>
              </w:rPr>
              <w:t>y</w:t>
            </w:r>
            <w:r>
              <w:rPr>
                <w:spacing w:val="-10"/>
                <w:sz w:val="20"/>
              </w:rPr>
              <w:t> </w:t>
            </w:r>
            <w:r>
              <w:rPr>
                <w:spacing w:val="-6"/>
                <w:sz w:val="20"/>
              </w:rPr>
              <w:t>LA</w:t>
            </w:r>
            <w:r>
              <w:rPr>
                <w:spacing w:val="-9"/>
                <w:sz w:val="20"/>
              </w:rPr>
              <w:t> </w:t>
            </w:r>
            <w:r>
              <w:rPr>
                <w:spacing w:val="-6"/>
                <w:sz w:val="20"/>
              </w:rPr>
              <w:t>5.5</w:t>
            </w:r>
          </w:p>
          <w:p>
            <w:pPr>
              <w:pStyle w:val="TableParagraph"/>
              <w:spacing w:line="316" w:lineRule="exact" w:before="13"/>
              <w:ind w:left="217" w:right="202" w:hanging="1"/>
              <w:jc w:val="center"/>
              <w:rPr>
                <w:sz w:val="20"/>
              </w:rPr>
            </w:pPr>
            <w:r>
              <w:rPr>
                <w:spacing w:val="-4"/>
                <w:sz w:val="20"/>
              </w:rPr>
              <w:t>Gestión</w:t>
            </w:r>
            <w:r>
              <w:rPr>
                <w:spacing w:val="-13"/>
                <w:sz w:val="20"/>
              </w:rPr>
              <w:t> </w:t>
            </w:r>
            <w:r>
              <w:rPr>
                <w:spacing w:val="-4"/>
                <w:sz w:val="20"/>
              </w:rPr>
              <w:t>integral</w:t>
            </w:r>
            <w:r>
              <w:rPr>
                <w:spacing w:val="-15"/>
                <w:sz w:val="20"/>
              </w:rPr>
              <w:t> </w:t>
            </w:r>
            <w:r>
              <w:rPr>
                <w:spacing w:val="-4"/>
                <w:sz w:val="20"/>
              </w:rPr>
              <w:t>para</w:t>
            </w:r>
            <w:r>
              <w:rPr>
                <w:spacing w:val="-12"/>
                <w:sz w:val="20"/>
              </w:rPr>
              <w:t> </w:t>
            </w:r>
            <w:r>
              <w:rPr>
                <w:spacing w:val="-4"/>
                <w:sz w:val="20"/>
              </w:rPr>
              <w:t>la</w:t>
            </w:r>
            <w:r>
              <w:rPr>
                <w:spacing w:val="-12"/>
                <w:sz w:val="20"/>
              </w:rPr>
              <w:t> </w:t>
            </w:r>
            <w:r>
              <w:rPr>
                <w:spacing w:val="-4"/>
                <w:sz w:val="20"/>
              </w:rPr>
              <w:t>formalización</w:t>
            </w:r>
            <w:r>
              <w:rPr>
                <w:spacing w:val="-16"/>
                <w:sz w:val="20"/>
              </w:rPr>
              <w:t> </w:t>
            </w:r>
            <w:r>
              <w:rPr>
                <w:spacing w:val="-4"/>
                <w:sz w:val="20"/>
              </w:rPr>
              <w:t>de </w:t>
            </w:r>
            <w:r>
              <w:rPr>
                <w:spacing w:val="-6"/>
                <w:sz w:val="20"/>
              </w:rPr>
              <w:t>adjudicaciones</w:t>
            </w:r>
            <w:r>
              <w:rPr>
                <w:spacing w:val="-15"/>
                <w:sz w:val="20"/>
              </w:rPr>
              <w:t> </w:t>
            </w:r>
            <w:r>
              <w:rPr>
                <w:spacing w:val="-6"/>
                <w:sz w:val="20"/>
              </w:rPr>
              <w:t>en</w:t>
            </w:r>
            <w:r>
              <w:rPr>
                <w:spacing w:val="-11"/>
                <w:sz w:val="20"/>
              </w:rPr>
              <w:t> </w:t>
            </w:r>
            <w:r>
              <w:rPr>
                <w:spacing w:val="-6"/>
                <w:sz w:val="20"/>
              </w:rPr>
              <w:t>materia</w:t>
            </w:r>
            <w:r>
              <w:rPr>
                <w:spacing w:val="-14"/>
                <w:sz w:val="20"/>
              </w:rPr>
              <w:t> </w:t>
            </w:r>
            <w:r>
              <w:rPr>
                <w:spacing w:val="-6"/>
                <w:sz w:val="20"/>
              </w:rPr>
              <w:t>de</w:t>
            </w:r>
            <w:r>
              <w:rPr>
                <w:spacing w:val="-9"/>
                <w:sz w:val="20"/>
              </w:rPr>
              <w:t> </w:t>
            </w:r>
            <w:r>
              <w:rPr>
                <w:spacing w:val="-6"/>
                <w:sz w:val="20"/>
              </w:rPr>
              <w:t>movilidad</w:t>
            </w:r>
            <w:r>
              <w:rPr>
                <w:spacing w:val="-11"/>
                <w:sz w:val="20"/>
              </w:rPr>
              <w:t> </w:t>
            </w:r>
            <w:r>
              <w:rPr>
                <w:spacing w:val="-6"/>
                <w:sz w:val="20"/>
              </w:rPr>
              <w:t>e </w:t>
            </w:r>
            <w:r>
              <w:rPr>
                <w:sz w:val="20"/>
              </w:rPr>
              <w:t>infraestructura,</w:t>
            </w:r>
            <w:r>
              <w:rPr>
                <w:spacing w:val="-14"/>
                <w:sz w:val="20"/>
              </w:rPr>
              <w:t> </w:t>
            </w:r>
            <w:r>
              <w:rPr>
                <w:sz w:val="20"/>
              </w:rPr>
              <w:t>realizada</w:t>
            </w:r>
          </w:p>
        </w:tc>
        <w:tc>
          <w:tcPr>
            <w:tcW w:w="3509" w:type="dxa"/>
          </w:tcPr>
          <w:p>
            <w:pPr>
              <w:pStyle w:val="TableParagraph"/>
              <w:rPr>
                <w:b/>
                <w:sz w:val="20"/>
              </w:rPr>
            </w:pPr>
          </w:p>
          <w:p>
            <w:pPr>
              <w:pStyle w:val="TableParagraph"/>
              <w:spacing w:before="94"/>
              <w:rPr>
                <w:b/>
                <w:sz w:val="20"/>
              </w:rPr>
            </w:pPr>
          </w:p>
          <w:p>
            <w:pPr>
              <w:pStyle w:val="TableParagraph"/>
              <w:ind w:left="961" w:right="950"/>
              <w:jc w:val="center"/>
              <w:rPr>
                <w:sz w:val="20"/>
              </w:rPr>
            </w:pPr>
            <w:r>
              <w:rPr>
                <w:spacing w:val="-2"/>
                <w:sz w:val="20"/>
              </w:rPr>
              <w:t>$300,000.00</w:t>
            </w:r>
          </w:p>
        </w:tc>
      </w:tr>
      <w:tr>
        <w:trPr>
          <w:trHeight w:val="1295" w:hRule="atLeast"/>
        </w:trPr>
        <w:tc>
          <w:tcPr>
            <w:tcW w:w="2245" w:type="dxa"/>
          </w:tcPr>
          <w:p>
            <w:pPr>
              <w:pStyle w:val="TableParagraph"/>
              <w:spacing w:before="168"/>
              <w:rPr>
                <w:b/>
                <w:sz w:val="20"/>
              </w:rPr>
            </w:pPr>
          </w:p>
          <w:p>
            <w:pPr>
              <w:pStyle w:val="TableParagraph"/>
              <w:spacing w:line="328" w:lineRule="auto"/>
              <w:ind w:left="184" w:right="166" w:firstLine="134"/>
              <w:rPr>
                <w:sz w:val="20"/>
              </w:rPr>
            </w:pPr>
            <w:r>
              <w:rPr>
                <w:sz w:val="20"/>
              </w:rPr>
              <w:t>5</w:t>
            </w:r>
            <w:r>
              <w:rPr>
                <w:spacing w:val="-9"/>
                <w:sz w:val="20"/>
              </w:rPr>
              <w:t> </w:t>
            </w:r>
            <w:r>
              <w:rPr>
                <w:sz w:val="20"/>
              </w:rPr>
              <w:t>Movilidad</w:t>
            </w:r>
            <w:r>
              <w:rPr>
                <w:spacing w:val="-7"/>
                <w:sz w:val="20"/>
              </w:rPr>
              <w:t> </w:t>
            </w:r>
            <w:r>
              <w:rPr>
                <w:sz w:val="20"/>
              </w:rPr>
              <w:t>Segura</w:t>
            </w:r>
            <w:r>
              <w:rPr>
                <w:spacing w:val="-8"/>
                <w:sz w:val="20"/>
              </w:rPr>
              <w:t> </w:t>
            </w:r>
            <w:r>
              <w:rPr>
                <w:sz w:val="20"/>
              </w:rPr>
              <w:t>e </w:t>
            </w:r>
            <w:r>
              <w:rPr>
                <w:spacing w:val="-6"/>
                <w:sz w:val="20"/>
              </w:rPr>
              <w:t>Infraestructura</w:t>
            </w:r>
            <w:r>
              <w:rPr>
                <w:spacing w:val="-12"/>
                <w:sz w:val="20"/>
              </w:rPr>
              <w:t> </w:t>
            </w:r>
            <w:r>
              <w:rPr>
                <w:spacing w:val="-6"/>
                <w:sz w:val="20"/>
              </w:rPr>
              <w:t>Resiliente</w:t>
            </w:r>
          </w:p>
        </w:tc>
        <w:tc>
          <w:tcPr>
            <w:tcW w:w="3514" w:type="dxa"/>
          </w:tcPr>
          <w:p>
            <w:pPr>
              <w:pStyle w:val="TableParagraph"/>
              <w:spacing w:before="82"/>
              <w:ind w:left="83"/>
              <w:rPr>
                <w:sz w:val="20"/>
              </w:rPr>
            </w:pPr>
            <w:r>
              <w:rPr>
                <w:spacing w:val="-6"/>
                <w:sz w:val="20"/>
              </w:rPr>
              <w:t>LA</w:t>
            </w:r>
            <w:r>
              <w:rPr>
                <w:spacing w:val="-10"/>
                <w:sz w:val="20"/>
              </w:rPr>
              <w:t> </w:t>
            </w:r>
            <w:r>
              <w:rPr>
                <w:spacing w:val="-6"/>
                <w:sz w:val="20"/>
              </w:rPr>
              <w:t>1.2,</w:t>
            </w:r>
            <w:r>
              <w:rPr>
                <w:spacing w:val="-5"/>
                <w:sz w:val="20"/>
              </w:rPr>
              <w:t> </w:t>
            </w:r>
            <w:r>
              <w:rPr>
                <w:spacing w:val="-6"/>
                <w:sz w:val="20"/>
              </w:rPr>
              <w:t>LA</w:t>
            </w:r>
            <w:r>
              <w:rPr>
                <w:spacing w:val="-12"/>
                <w:sz w:val="20"/>
              </w:rPr>
              <w:t> </w:t>
            </w:r>
            <w:r>
              <w:rPr>
                <w:spacing w:val="-6"/>
                <w:sz w:val="20"/>
              </w:rPr>
              <w:t>2.2,</w:t>
            </w:r>
            <w:r>
              <w:rPr>
                <w:spacing w:val="-5"/>
                <w:sz w:val="20"/>
              </w:rPr>
              <w:t> </w:t>
            </w:r>
            <w:r>
              <w:rPr>
                <w:spacing w:val="-6"/>
                <w:sz w:val="20"/>
              </w:rPr>
              <w:t>LA</w:t>
            </w:r>
            <w:r>
              <w:rPr>
                <w:spacing w:val="-12"/>
                <w:sz w:val="20"/>
              </w:rPr>
              <w:t> </w:t>
            </w:r>
            <w:r>
              <w:rPr>
                <w:spacing w:val="-6"/>
                <w:sz w:val="20"/>
              </w:rPr>
              <w:t>3.2,</w:t>
            </w:r>
            <w:r>
              <w:rPr>
                <w:spacing w:val="-8"/>
                <w:sz w:val="20"/>
              </w:rPr>
              <w:t> </w:t>
            </w:r>
            <w:r>
              <w:rPr>
                <w:spacing w:val="-6"/>
                <w:sz w:val="20"/>
              </w:rPr>
              <w:t>LA</w:t>
            </w:r>
            <w:r>
              <w:rPr>
                <w:spacing w:val="-9"/>
                <w:sz w:val="20"/>
              </w:rPr>
              <w:t> </w:t>
            </w:r>
            <w:r>
              <w:rPr>
                <w:spacing w:val="-6"/>
                <w:sz w:val="20"/>
              </w:rPr>
              <w:t>3.4, LA</w:t>
            </w:r>
            <w:r>
              <w:rPr>
                <w:spacing w:val="-11"/>
                <w:sz w:val="20"/>
              </w:rPr>
              <w:t> </w:t>
            </w:r>
            <w:r>
              <w:rPr>
                <w:spacing w:val="-6"/>
                <w:sz w:val="20"/>
              </w:rPr>
              <w:t>3.5,</w:t>
            </w:r>
            <w:r>
              <w:rPr>
                <w:spacing w:val="-8"/>
                <w:sz w:val="20"/>
              </w:rPr>
              <w:t> </w:t>
            </w:r>
            <w:r>
              <w:rPr>
                <w:spacing w:val="-6"/>
                <w:sz w:val="20"/>
              </w:rPr>
              <w:t>LA</w:t>
            </w:r>
          </w:p>
          <w:p>
            <w:pPr>
              <w:pStyle w:val="TableParagraph"/>
              <w:spacing w:before="86"/>
              <w:ind w:left="138"/>
              <w:rPr>
                <w:sz w:val="20"/>
              </w:rPr>
            </w:pPr>
            <w:r>
              <w:rPr>
                <w:spacing w:val="-6"/>
                <w:sz w:val="20"/>
              </w:rPr>
              <w:t>3.7,</w:t>
            </w:r>
            <w:r>
              <w:rPr>
                <w:spacing w:val="-8"/>
                <w:sz w:val="20"/>
              </w:rPr>
              <w:t> </w:t>
            </w:r>
            <w:r>
              <w:rPr>
                <w:spacing w:val="-6"/>
                <w:sz w:val="20"/>
              </w:rPr>
              <w:t>LA</w:t>
            </w:r>
            <w:r>
              <w:rPr>
                <w:spacing w:val="-10"/>
                <w:sz w:val="20"/>
              </w:rPr>
              <w:t> </w:t>
            </w:r>
            <w:r>
              <w:rPr>
                <w:spacing w:val="-6"/>
                <w:sz w:val="20"/>
              </w:rPr>
              <w:t>3.9,</w:t>
            </w:r>
            <w:r>
              <w:rPr>
                <w:spacing w:val="-7"/>
                <w:sz w:val="20"/>
              </w:rPr>
              <w:t> </w:t>
            </w:r>
            <w:r>
              <w:rPr>
                <w:spacing w:val="-6"/>
                <w:sz w:val="20"/>
              </w:rPr>
              <w:t>LA</w:t>
            </w:r>
            <w:r>
              <w:rPr>
                <w:spacing w:val="-10"/>
                <w:sz w:val="20"/>
              </w:rPr>
              <w:t> </w:t>
            </w:r>
            <w:r>
              <w:rPr>
                <w:spacing w:val="-6"/>
                <w:sz w:val="20"/>
              </w:rPr>
              <w:t>3.10,</w:t>
            </w:r>
            <w:r>
              <w:rPr>
                <w:spacing w:val="-7"/>
                <w:sz w:val="20"/>
              </w:rPr>
              <w:t> </w:t>
            </w:r>
            <w:r>
              <w:rPr>
                <w:spacing w:val="-6"/>
                <w:sz w:val="20"/>
              </w:rPr>
              <w:t>LA</w:t>
            </w:r>
            <w:r>
              <w:rPr>
                <w:spacing w:val="-10"/>
                <w:sz w:val="20"/>
              </w:rPr>
              <w:t> </w:t>
            </w:r>
            <w:r>
              <w:rPr>
                <w:spacing w:val="-6"/>
                <w:sz w:val="20"/>
              </w:rPr>
              <w:t>4.1,</w:t>
            </w:r>
            <w:r>
              <w:rPr>
                <w:spacing w:val="-5"/>
                <w:sz w:val="20"/>
              </w:rPr>
              <w:t> </w:t>
            </w:r>
            <w:r>
              <w:rPr>
                <w:spacing w:val="-6"/>
                <w:sz w:val="20"/>
              </w:rPr>
              <w:t>LA</w:t>
            </w:r>
            <w:r>
              <w:rPr>
                <w:spacing w:val="-12"/>
                <w:sz w:val="20"/>
              </w:rPr>
              <w:t> </w:t>
            </w:r>
            <w:r>
              <w:rPr>
                <w:spacing w:val="-6"/>
                <w:sz w:val="20"/>
              </w:rPr>
              <w:t>4.2</w:t>
            </w:r>
            <w:r>
              <w:rPr>
                <w:spacing w:val="-8"/>
                <w:sz w:val="20"/>
              </w:rPr>
              <w:t> </w:t>
            </w:r>
            <w:r>
              <w:rPr>
                <w:spacing w:val="-6"/>
                <w:sz w:val="20"/>
              </w:rPr>
              <w:t>y</w:t>
            </w:r>
            <w:r>
              <w:rPr>
                <w:spacing w:val="-10"/>
                <w:sz w:val="20"/>
              </w:rPr>
              <w:t> </w:t>
            </w:r>
            <w:r>
              <w:rPr>
                <w:spacing w:val="-6"/>
                <w:sz w:val="20"/>
              </w:rPr>
              <w:t>LA</w:t>
            </w:r>
          </w:p>
          <w:p>
            <w:pPr>
              <w:pStyle w:val="TableParagraph"/>
              <w:spacing w:line="316" w:lineRule="exact" w:before="15"/>
              <w:ind w:left="892" w:hanging="663"/>
              <w:rPr>
                <w:sz w:val="20"/>
              </w:rPr>
            </w:pPr>
            <w:r>
              <w:rPr>
                <w:spacing w:val="-6"/>
                <w:sz w:val="20"/>
              </w:rPr>
              <w:t>5.1</w:t>
            </w:r>
            <w:r>
              <w:rPr>
                <w:spacing w:val="-13"/>
                <w:sz w:val="20"/>
              </w:rPr>
              <w:t> </w:t>
            </w:r>
            <w:r>
              <w:rPr>
                <w:spacing w:val="-6"/>
                <w:sz w:val="20"/>
              </w:rPr>
              <w:t>Acciones</w:t>
            </w:r>
            <w:r>
              <w:rPr>
                <w:spacing w:val="-13"/>
                <w:sz w:val="20"/>
              </w:rPr>
              <w:t> </w:t>
            </w:r>
            <w:r>
              <w:rPr>
                <w:spacing w:val="-6"/>
                <w:sz w:val="20"/>
              </w:rPr>
              <w:t>para</w:t>
            </w:r>
            <w:r>
              <w:rPr>
                <w:spacing w:val="-12"/>
                <w:sz w:val="20"/>
              </w:rPr>
              <w:t> </w:t>
            </w:r>
            <w:r>
              <w:rPr>
                <w:spacing w:val="-6"/>
                <w:sz w:val="20"/>
              </w:rPr>
              <w:t>eficientar</w:t>
            </w:r>
            <w:r>
              <w:rPr>
                <w:spacing w:val="-11"/>
                <w:sz w:val="20"/>
              </w:rPr>
              <w:t> </w:t>
            </w:r>
            <w:r>
              <w:rPr>
                <w:spacing w:val="-6"/>
                <w:sz w:val="20"/>
              </w:rPr>
              <w:t>la</w:t>
            </w:r>
            <w:r>
              <w:rPr>
                <w:spacing w:val="-9"/>
                <w:sz w:val="20"/>
              </w:rPr>
              <w:t> </w:t>
            </w:r>
            <w:r>
              <w:rPr>
                <w:spacing w:val="-6"/>
                <w:sz w:val="20"/>
              </w:rPr>
              <w:t>movilidad </w:t>
            </w:r>
            <w:r>
              <w:rPr>
                <w:sz w:val="20"/>
              </w:rPr>
              <w:t>urbana,</w:t>
            </w:r>
            <w:r>
              <w:rPr>
                <w:spacing w:val="-13"/>
                <w:sz w:val="20"/>
              </w:rPr>
              <w:t> </w:t>
            </w:r>
            <w:r>
              <w:rPr>
                <w:sz w:val="20"/>
              </w:rPr>
              <w:t>implementadas</w:t>
            </w:r>
          </w:p>
        </w:tc>
        <w:tc>
          <w:tcPr>
            <w:tcW w:w="3509" w:type="dxa"/>
          </w:tcPr>
          <w:p>
            <w:pPr>
              <w:pStyle w:val="TableParagraph"/>
              <w:rPr>
                <w:b/>
                <w:sz w:val="20"/>
              </w:rPr>
            </w:pPr>
          </w:p>
          <w:p>
            <w:pPr>
              <w:pStyle w:val="TableParagraph"/>
              <w:spacing w:before="94"/>
              <w:rPr>
                <w:b/>
                <w:sz w:val="20"/>
              </w:rPr>
            </w:pPr>
          </w:p>
          <w:p>
            <w:pPr>
              <w:pStyle w:val="TableParagraph"/>
              <w:ind w:left="961" w:right="954"/>
              <w:jc w:val="center"/>
              <w:rPr>
                <w:sz w:val="20"/>
              </w:rPr>
            </w:pPr>
            <w:r>
              <w:rPr>
                <w:spacing w:val="-2"/>
                <w:sz w:val="20"/>
              </w:rPr>
              <w:t>$22,713,090.00</w:t>
            </w:r>
          </w:p>
        </w:tc>
      </w:tr>
      <w:tr>
        <w:trPr>
          <w:trHeight w:val="1924" w:hRule="atLeast"/>
        </w:trPr>
        <w:tc>
          <w:tcPr>
            <w:tcW w:w="2245" w:type="dxa"/>
          </w:tcPr>
          <w:p>
            <w:pPr>
              <w:pStyle w:val="TableParagraph"/>
              <w:rPr>
                <w:b/>
                <w:sz w:val="20"/>
              </w:rPr>
            </w:pPr>
          </w:p>
          <w:p>
            <w:pPr>
              <w:pStyle w:val="TableParagraph"/>
              <w:rPr>
                <w:b/>
                <w:sz w:val="20"/>
              </w:rPr>
            </w:pPr>
          </w:p>
          <w:p>
            <w:pPr>
              <w:pStyle w:val="TableParagraph"/>
              <w:spacing w:before="23"/>
              <w:rPr>
                <w:b/>
                <w:sz w:val="20"/>
              </w:rPr>
            </w:pPr>
          </w:p>
          <w:p>
            <w:pPr>
              <w:pStyle w:val="TableParagraph"/>
              <w:spacing w:line="328" w:lineRule="auto"/>
              <w:ind w:left="184" w:right="166" w:firstLine="134"/>
              <w:rPr>
                <w:sz w:val="20"/>
              </w:rPr>
            </w:pPr>
            <w:r>
              <w:rPr>
                <w:sz w:val="20"/>
              </w:rPr>
              <w:t>5</w:t>
            </w:r>
            <w:r>
              <w:rPr>
                <w:spacing w:val="-9"/>
                <w:sz w:val="20"/>
              </w:rPr>
              <w:t> </w:t>
            </w:r>
            <w:r>
              <w:rPr>
                <w:sz w:val="20"/>
              </w:rPr>
              <w:t>Movilidad</w:t>
            </w:r>
            <w:r>
              <w:rPr>
                <w:spacing w:val="-7"/>
                <w:sz w:val="20"/>
              </w:rPr>
              <w:t> </w:t>
            </w:r>
            <w:r>
              <w:rPr>
                <w:sz w:val="20"/>
              </w:rPr>
              <w:t>Segura</w:t>
            </w:r>
            <w:r>
              <w:rPr>
                <w:spacing w:val="-8"/>
                <w:sz w:val="20"/>
              </w:rPr>
              <w:t> </w:t>
            </w:r>
            <w:r>
              <w:rPr>
                <w:sz w:val="20"/>
              </w:rPr>
              <w:t>e </w:t>
            </w:r>
            <w:r>
              <w:rPr>
                <w:spacing w:val="-6"/>
                <w:sz w:val="20"/>
              </w:rPr>
              <w:t>Infraestructura</w:t>
            </w:r>
            <w:r>
              <w:rPr>
                <w:spacing w:val="-12"/>
                <w:sz w:val="20"/>
              </w:rPr>
              <w:t> </w:t>
            </w:r>
            <w:r>
              <w:rPr>
                <w:spacing w:val="-6"/>
                <w:sz w:val="20"/>
              </w:rPr>
              <w:t>Resiliente</w:t>
            </w:r>
          </w:p>
        </w:tc>
        <w:tc>
          <w:tcPr>
            <w:tcW w:w="3514" w:type="dxa"/>
          </w:tcPr>
          <w:p>
            <w:pPr>
              <w:pStyle w:val="TableParagraph"/>
              <w:spacing w:before="79"/>
              <w:ind w:left="66" w:right="51"/>
              <w:jc w:val="center"/>
              <w:rPr>
                <w:sz w:val="20"/>
              </w:rPr>
            </w:pPr>
            <w:r>
              <w:rPr>
                <w:spacing w:val="-6"/>
                <w:sz w:val="20"/>
              </w:rPr>
              <w:t>LA</w:t>
            </w:r>
            <w:r>
              <w:rPr>
                <w:spacing w:val="-10"/>
                <w:sz w:val="20"/>
              </w:rPr>
              <w:t> </w:t>
            </w:r>
            <w:r>
              <w:rPr>
                <w:spacing w:val="-6"/>
                <w:sz w:val="20"/>
              </w:rPr>
              <w:t>1.2,</w:t>
            </w:r>
            <w:r>
              <w:rPr>
                <w:spacing w:val="-5"/>
                <w:sz w:val="20"/>
              </w:rPr>
              <w:t> </w:t>
            </w:r>
            <w:r>
              <w:rPr>
                <w:spacing w:val="-6"/>
                <w:sz w:val="20"/>
              </w:rPr>
              <w:t>LA</w:t>
            </w:r>
            <w:r>
              <w:rPr>
                <w:spacing w:val="-12"/>
                <w:sz w:val="20"/>
              </w:rPr>
              <w:t> </w:t>
            </w:r>
            <w:r>
              <w:rPr>
                <w:spacing w:val="-6"/>
                <w:sz w:val="20"/>
              </w:rPr>
              <w:t>1.3,</w:t>
            </w:r>
            <w:r>
              <w:rPr>
                <w:spacing w:val="-5"/>
                <w:sz w:val="20"/>
              </w:rPr>
              <w:t> </w:t>
            </w:r>
            <w:r>
              <w:rPr>
                <w:spacing w:val="-6"/>
                <w:sz w:val="20"/>
              </w:rPr>
              <w:t>LA</w:t>
            </w:r>
            <w:r>
              <w:rPr>
                <w:spacing w:val="-12"/>
                <w:sz w:val="20"/>
              </w:rPr>
              <w:t> </w:t>
            </w:r>
            <w:r>
              <w:rPr>
                <w:spacing w:val="-6"/>
                <w:sz w:val="20"/>
              </w:rPr>
              <w:t>1.5,</w:t>
            </w:r>
            <w:r>
              <w:rPr>
                <w:spacing w:val="-8"/>
                <w:sz w:val="20"/>
              </w:rPr>
              <w:t> </w:t>
            </w:r>
            <w:r>
              <w:rPr>
                <w:spacing w:val="-6"/>
                <w:sz w:val="20"/>
              </w:rPr>
              <w:t>LA</w:t>
            </w:r>
            <w:r>
              <w:rPr>
                <w:spacing w:val="-9"/>
                <w:sz w:val="20"/>
              </w:rPr>
              <w:t> </w:t>
            </w:r>
            <w:r>
              <w:rPr>
                <w:spacing w:val="-6"/>
                <w:sz w:val="20"/>
              </w:rPr>
              <w:t>3.1, LA</w:t>
            </w:r>
            <w:r>
              <w:rPr>
                <w:spacing w:val="-11"/>
                <w:sz w:val="20"/>
              </w:rPr>
              <w:t> </w:t>
            </w:r>
            <w:r>
              <w:rPr>
                <w:spacing w:val="-6"/>
                <w:sz w:val="20"/>
              </w:rPr>
              <w:t>3.3,</w:t>
            </w:r>
            <w:r>
              <w:rPr>
                <w:spacing w:val="-8"/>
                <w:sz w:val="20"/>
              </w:rPr>
              <w:t> </w:t>
            </w:r>
            <w:r>
              <w:rPr>
                <w:spacing w:val="-6"/>
                <w:sz w:val="20"/>
              </w:rPr>
              <w:t>LA</w:t>
            </w:r>
          </w:p>
          <w:p>
            <w:pPr>
              <w:pStyle w:val="TableParagraph"/>
              <w:spacing w:before="87"/>
              <w:ind w:left="66" w:right="51"/>
              <w:jc w:val="center"/>
              <w:rPr>
                <w:sz w:val="20"/>
              </w:rPr>
            </w:pPr>
            <w:r>
              <w:rPr>
                <w:spacing w:val="-6"/>
                <w:sz w:val="20"/>
              </w:rPr>
              <w:t>3.4,</w:t>
            </w:r>
            <w:r>
              <w:rPr>
                <w:spacing w:val="-9"/>
                <w:sz w:val="20"/>
              </w:rPr>
              <w:t> </w:t>
            </w:r>
            <w:r>
              <w:rPr>
                <w:spacing w:val="-6"/>
                <w:sz w:val="20"/>
              </w:rPr>
              <w:t>LA</w:t>
            </w:r>
            <w:r>
              <w:rPr>
                <w:spacing w:val="-9"/>
                <w:sz w:val="20"/>
              </w:rPr>
              <w:t> </w:t>
            </w:r>
            <w:r>
              <w:rPr>
                <w:spacing w:val="-6"/>
                <w:sz w:val="20"/>
              </w:rPr>
              <w:t>3.5,</w:t>
            </w:r>
            <w:r>
              <w:rPr>
                <w:spacing w:val="-8"/>
                <w:sz w:val="20"/>
              </w:rPr>
              <w:t> </w:t>
            </w:r>
            <w:r>
              <w:rPr>
                <w:spacing w:val="-6"/>
                <w:sz w:val="20"/>
              </w:rPr>
              <w:t>LA</w:t>
            </w:r>
            <w:r>
              <w:rPr>
                <w:spacing w:val="-9"/>
                <w:sz w:val="20"/>
              </w:rPr>
              <w:t> </w:t>
            </w:r>
            <w:r>
              <w:rPr>
                <w:spacing w:val="-6"/>
                <w:sz w:val="20"/>
              </w:rPr>
              <w:t>3.6</w:t>
            </w:r>
            <w:r>
              <w:rPr>
                <w:spacing w:val="-5"/>
                <w:sz w:val="20"/>
              </w:rPr>
              <w:t> </w:t>
            </w:r>
            <w:r>
              <w:rPr>
                <w:spacing w:val="-6"/>
                <w:sz w:val="20"/>
              </w:rPr>
              <w:t>y</w:t>
            </w:r>
            <w:r>
              <w:rPr>
                <w:spacing w:val="-10"/>
                <w:sz w:val="20"/>
              </w:rPr>
              <w:t> </w:t>
            </w:r>
            <w:r>
              <w:rPr>
                <w:spacing w:val="-6"/>
                <w:sz w:val="20"/>
              </w:rPr>
              <w:t>LA</w:t>
            </w:r>
            <w:r>
              <w:rPr>
                <w:spacing w:val="-9"/>
                <w:sz w:val="20"/>
              </w:rPr>
              <w:t> </w:t>
            </w:r>
            <w:r>
              <w:rPr>
                <w:spacing w:val="-6"/>
                <w:sz w:val="20"/>
              </w:rPr>
              <w:t>3.7, LA</w:t>
            </w:r>
            <w:r>
              <w:rPr>
                <w:spacing w:val="-12"/>
                <w:sz w:val="20"/>
              </w:rPr>
              <w:t> </w:t>
            </w:r>
            <w:r>
              <w:rPr>
                <w:spacing w:val="-6"/>
                <w:sz w:val="20"/>
              </w:rPr>
              <w:t>3.8,</w:t>
            </w:r>
            <w:r>
              <w:rPr>
                <w:spacing w:val="-8"/>
                <w:sz w:val="20"/>
              </w:rPr>
              <w:t> </w:t>
            </w:r>
            <w:r>
              <w:rPr>
                <w:spacing w:val="-6"/>
                <w:sz w:val="20"/>
              </w:rPr>
              <w:t>LA</w:t>
            </w:r>
          </w:p>
          <w:p>
            <w:pPr>
              <w:pStyle w:val="TableParagraph"/>
              <w:spacing w:line="328" w:lineRule="auto" w:before="87"/>
              <w:ind w:left="436" w:right="80" w:hanging="305"/>
              <w:rPr>
                <w:sz w:val="20"/>
              </w:rPr>
            </w:pPr>
            <w:r>
              <w:rPr>
                <w:spacing w:val="-6"/>
                <w:sz w:val="20"/>
              </w:rPr>
              <w:t>3.9</w:t>
            </w:r>
            <w:r>
              <w:rPr>
                <w:spacing w:val="-10"/>
                <w:sz w:val="20"/>
              </w:rPr>
              <w:t> </w:t>
            </w:r>
            <w:r>
              <w:rPr>
                <w:spacing w:val="-6"/>
                <w:sz w:val="20"/>
              </w:rPr>
              <w:t>y</w:t>
            </w:r>
            <w:r>
              <w:rPr>
                <w:spacing w:val="-13"/>
                <w:sz w:val="20"/>
              </w:rPr>
              <w:t> </w:t>
            </w:r>
            <w:r>
              <w:rPr>
                <w:spacing w:val="-6"/>
                <w:sz w:val="20"/>
              </w:rPr>
              <w:t>LA</w:t>
            </w:r>
            <w:r>
              <w:rPr>
                <w:spacing w:val="-14"/>
                <w:sz w:val="20"/>
              </w:rPr>
              <w:t> </w:t>
            </w:r>
            <w:r>
              <w:rPr>
                <w:spacing w:val="-6"/>
                <w:sz w:val="20"/>
              </w:rPr>
              <w:t>5.1</w:t>
            </w:r>
            <w:r>
              <w:rPr>
                <w:spacing w:val="-10"/>
                <w:sz w:val="20"/>
              </w:rPr>
              <w:t> </w:t>
            </w:r>
            <w:r>
              <w:rPr>
                <w:spacing w:val="-6"/>
                <w:sz w:val="20"/>
              </w:rPr>
              <w:t>Modelo</w:t>
            </w:r>
            <w:r>
              <w:rPr>
                <w:spacing w:val="-10"/>
                <w:sz w:val="20"/>
              </w:rPr>
              <w:t> </w:t>
            </w:r>
            <w:r>
              <w:rPr>
                <w:spacing w:val="-6"/>
                <w:sz w:val="20"/>
              </w:rPr>
              <w:t>que</w:t>
            </w:r>
            <w:r>
              <w:rPr>
                <w:spacing w:val="-12"/>
                <w:sz w:val="20"/>
              </w:rPr>
              <w:t> </w:t>
            </w:r>
            <w:r>
              <w:rPr>
                <w:spacing w:val="-6"/>
                <w:sz w:val="20"/>
              </w:rPr>
              <w:t>integre</w:t>
            </w:r>
            <w:r>
              <w:rPr>
                <w:spacing w:val="-8"/>
                <w:sz w:val="20"/>
              </w:rPr>
              <w:t> </w:t>
            </w:r>
            <w:r>
              <w:rPr>
                <w:spacing w:val="-6"/>
                <w:sz w:val="20"/>
              </w:rPr>
              <w:t>movilidad </w:t>
            </w:r>
            <w:r>
              <w:rPr>
                <w:sz w:val="20"/>
              </w:rPr>
              <w:t>y</w:t>
            </w:r>
            <w:r>
              <w:rPr>
                <w:spacing w:val="-12"/>
                <w:sz w:val="20"/>
              </w:rPr>
              <w:t> </w:t>
            </w:r>
            <w:r>
              <w:rPr>
                <w:sz w:val="20"/>
              </w:rPr>
              <w:t>espacio</w:t>
            </w:r>
            <w:r>
              <w:rPr>
                <w:spacing w:val="-12"/>
                <w:sz w:val="20"/>
              </w:rPr>
              <w:t> </w:t>
            </w:r>
            <w:r>
              <w:rPr>
                <w:sz w:val="20"/>
              </w:rPr>
              <w:t>público,</w:t>
            </w:r>
            <w:r>
              <w:rPr>
                <w:spacing w:val="-10"/>
                <w:sz w:val="20"/>
              </w:rPr>
              <w:t> </w:t>
            </w:r>
            <w:r>
              <w:rPr>
                <w:sz w:val="20"/>
              </w:rPr>
              <w:t>como</w:t>
            </w:r>
            <w:r>
              <w:rPr>
                <w:spacing w:val="-7"/>
                <w:sz w:val="20"/>
              </w:rPr>
              <w:t> </w:t>
            </w:r>
            <w:r>
              <w:rPr>
                <w:sz w:val="20"/>
              </w:rPr>
              <w:t>un</w:t>
            </w:r>
            <w:r>
              <w:rPr>
                <w:spacing w:val="-12"/>
                <w:sz w:val="20"/>
              </w:rPr>
              <w:t> </w:t>
            </w:r>
            <w:r>
              <w:rPr>
                <w:sz w:val="20"/>
              </w:rPr>
              <w:t>sistema</w:t>
            </w:r>
          </w:p>
          <w:p>
            <w:pPr>
              <w:pStyle w:val="TableParagraph"/>
              <w:spacing w:before="1"/>
              <w:ind w:left="12"/>
              <w:jc w:val="center"/>
              <w:rPr>
                <w:sz w:val="20"/>
              </w:rPr>
            </w:pPr>
            <w:r>
              <w:rPr>
                <w:spacing w:val="-8"/>
                <w:sz w:val="20"/>
              </w:rPr>
              <w:t>equitativo,</w:t>
            </w:r>
            <w:r>
              <w:rPr>
                <w:spacing w:val="3"/>
                <w:sz w:val="20"/>
              </w:rPr>
              <w:t> </w:t>
            </w:r>
            <w:r>
              <w:rPr>
                <w:spacing w:val="-8"/>
                <w:sz w:val="20"/>
              </w:rPr>
              <w:t>integral,</w:t>
            </w:r>
            <w:r>
              <w:rPr>
                <w:spacing w:val="3"/>
                <w:sz w:val="20"/>
              </w:rPr>
              <w:t> </w:t>
            </w:r>
            <w:r>
              <w:rPr>
                <w:spacing w:val="-8"/>
                <w:sz w:val="20"/>
              </w:rPr>
              <w:t>accesible</w:t>
            </w:r>
            <w:r>
              <w:rPr>
                <w:spacing w:val="6"/>
                <w:sz w:val="20"/>
              </w:rPr>
              <w:t> </w:t>
            </w:r>
            <w:r>
              <w:rPr>
                <w:spacing w:val="-8"/>
                <w:sz w:val="20"/>
              </w:rPr>
              <w:t>y</w:t>
            </w:r>
            <w:r>
              <w:rPr>
                <w:spacing w:val="1"/>
                <w:sz w:val="20"/>
              </w:rPr>
              <w:t> </w:t>
            </w:r>
            <w:r>
              <w:rPr>
                <w:spacing w:val="-8"/>
                <w:sz w:val="20"/>
              </w:rPr>
              <w:t>sustentable,</w:t>
            </w:r>
          </w:p>
          <w:p>
            <w:pPr>
              <w:pStyle w:val="TableParagraph"/>
              <w:spacing w:before="87"/>
              <w:ind w:left="9"/>
              <w:jc w:val="center"/>
              <w:rPr>
                <w:sz w:val="20"/>
              </w:rPr>
            </w:pPr>
            <w:r>
              <w:rPr>
                <w:spacing w:val="-2"/>
                <w:sz w:val="20"/>
              </w:rPr>
              <w:t>promovido</w:t>
            </w:r>
          </w:p>
        </w:tc>
        <w:tc>
          <w:tcPr>
            <w:tcW w:w="3509" w:type="dxa"/>
          </w:tcPr>
          <w:p>
            <w:pPr>
              <w:pStyle w:val="TableParagraph"/>
              <w:rPr>
                <w:b/>
                <w:sz w:val="20"/>
              </w:rPr>
            </w:pPr>
          </w:p>
          <w:p>
            <w:pPr>
              <w:pStyle w:val="TableParagraph"/>
              <w:rPr>
                <w:b/>
                <w:sz w:val="20"/>
              </w:rPr>
            </w:pPr>
          </w:p>
          <w:p>
            <w:pPr>
              <w:pStyle w:val="TableParagraph"/>
              <w:spacing w:before="179"/>
              <w:rPr>
                <w:b/>
                <w:sz w:val="20"/>
              </w:rPr>
            </w:pPr>
          </w:p>
          <w:p>
            <w:pPr>
              <w:pStyle w:val="TableParagraph"/>
              <w:ind w:left="961" w:right="952"/>
              <w:jc w:val="center"/>
              <w:rPr>
                <w:sz w:val="20"/>
              </w:rPr>
            </w:pPr>
            <w:r>
              <w:rPr>
                <w:spacing w:val="-2"/>
                <w:sz w:val="20"/>
              </w:rPr>
              <w:t>$6,452,728.00</w:t>
            </w:r>
          </w:p>
        </w:tc>
      </w:tr>
      <w:tr>
        <w:trPr>
          <w:trHeight w:val="1295" w:hRule="atLeast"/>
        </w:trPr>
        <w:tc>
          <w:tcPr>
            <w:tcW w:w="2245" w:type="dxa"/>
          </w:tcPr>
          <w:p>
            <w:pPr>
              <w:pStyle w:val="TableParagraph"/>
              <w:spacing w:before="168"/>
              <w:rPr>
                <w:b/>
                <w:sz w:val="20"/>
              </w:rPr>
            </w:pPr>
          </w:p>
          <w:p>
            <w:pPr>
              <w:pStyle w:val="TableParagraph"/>
              <w:spacing w:line="328" w:lineRule="auto"/>
              <w:ind w:left="184" w:right="166" w:firstLine="134"/>
              <w:rPr>
                <w:sz w:val="20"/>
              </w:rPr>
            </w:pPr>
            <w:r>
              <w:rPr>
                <w:sz w:val="20"/>
              </w:rPr>
              <w:t>5</w:t>
            </w:r>
            <w:r>
              <w:rPr>
                <w:spacing w:val="-9"/>
                <w:sz w:val="20"/>
              </w:rPr>
              <w:t> </w:t>
            </w:r>
            <w:r>
              <w:rPr>
                <w:sz w:val="20"/>
              </w:rPr>
              <w:t>Movilidad</w:t>
            </w:r>
            <w:r>
              <w:rPr>
                <w:spacing w:val="-7"/>
                <w:sz w:val="20"/>
              </w:rPr>
              <w:t> </w:t>
            </w:r>
            <w:r>
              <w:rPr>
                <w:sz w:val="20"/>
              </w:rPr>
              <w:t>Segura</w:t>
            </w:r>
            <w:r>
              <w:rPr>
                <w:spacing w:val="-8"/>
                <w:sz w:val="20"/>
              </w:rPr>
              <w:t> </w:t>
            </w:r>
            <w:r>
              <w:rPr>
                <w:sz w:val="20"/>
              </w:rPr>
              <w:t>e </w:t>
            </w:r>
            <w:r>
              <w:rPr>
                <w:spacing w:val="-6"/>
                <w:sz w:val="20"/>
              </w:rPr>
              <w:t>Infraestructura</w:t>
            </w:r>
            <w:r>
              <w:rPr>
                <w:spacing w:val="-12"/>
                <w:sz w:val="20"/>
              </w:rPr>
              <w:t> </w:t>
            </w:r>
            <w:r>
              <w:rPr>
                <w:spacing w:val="-6"/>
                <w:sz w:val="20"/>
              </w:rPr>
              <w:t>Resiliente</w:t>
            </w:r>
          </w:p>
        </w:tc>
        <w:tc>
          <w:tcPr>
            <w:tcW w:w="3514" w:type="dxa"/>
          </w:tcPr>
          <w:p>
            <w:pPr>
              <w:pStyle w:val="TableParagraph"/>
              <w:spacing w:before="82"/>
              <w:ind w:left="66" w:right="51"/>
              <w:jc w:val="center"/>
              <w:rPr>
                <w:sz w:val="20"/>
              </w:rPr>
            </w:pPr>
            <w:r>
              <w:rPr>
                <w:spacing w:val="-6"/>
                <w:sz w:val="20"/>
              </w:rPr>
              <w:t>LA</w:t>
            </w:r>
            <w:r>
              <w:rPr>
                <w:spacing w:val="-10"/>
                <w:sz w:val="20"/>
              </w:rPr>
              <w:t> </w:t>
            </w:r>
            <w:r>
              <w:rPr>
                <w:spacing w:val="-6"/>
                <w:sz w:val="20"/>
              </w:rPr>
              <w:t>1.2,</w:t>
            </w:r>
            <w:r>
              <w:rPr>
                <w:spacing w:val="-5"/>
                <w:sz w:val="20"/>
              </w:rPr>
              <w:t> </w:t>
            </w:r>
            <w:r>
              <w:rPr>
                <w:spacing w:val="-6"/>
                <w:sz w:val="20"/>
              </w:rPr>
              <w:t>LA</w:t>
            </w:r>
            <w:r>
              <w:rPr>
                <w:spacing w:val="-12"/>
                <w:sz w:val="20"/>
              </w:rPr>
              <w:t> </w:t>
            </w:r>
            <w:r>
              <w:rPr>
                <w:spacing w:val="-6"/>
                <w:sz w:val="20"/>
              </w:rPr>
              <w:t>1.3,</w:t>
            </w:r>
            <w:r>
              <w:rPr>
                <w:spacing w:val="-5"/>
                <w:sz w:val="20"/>
              </w:rPr>
              <w:t> </w:t>
            </w:r>
            <w:r>
              <w:rPr>
                <w:spacing w:val="-6"/>
                <w:sz w:val="20"/>
              </w:rPr>
              <w:t>LA</w:t>
            </w:r>
            <w:r>
              <w:rPr>
                <w:spacing w:val="-12"/>
                <w:sz w:val="20"/>
              </w:rPr>
              <w:t> </w:t>
            </w:r>
            <w:r>
              <w:rPr>
                <w:spacing w:val="-6"/>
                <w:sz w:val="20"/>
              </w:rPr>
              <w:t>3.2,</w:t>
            </w:r>
            <w:r>
              <w:rPr>
                <w:spacing w:val="-8"/>
                <w:sz w:val="20"/>
              </w:rPr>
              <w:t> </w:t>
            </w:r>
            <w:r>
              <w:rPr>
                <w:spacing w:val="-6"/>
                <w:sz w:val="20"/>
              </w:rPr>
              <w:t>LA</w:t>
            </w:r>
            <w:r>
              <w:rPr>
                <w:spacing w:val="-9"/>
                <w:sz w:val="20"/>
              </w:rPr>
              <w:t> </w:t>
            </w:r>
            <w:r>
              <w:rPr>
                <w:spacing w:val="-6"/>
                <w:sz w:val="20"/>
              </w:rPr>
              <w:t>3.5, LA</w:t>
            </w:r>
            <w:r>
              <w:rPr>
                <w:spacing w:val="-11"/>
                <w:sz w:val="20"/>
              </w:rPr>
              <w:t> </w:t>
            </w:r>
            <w:r>
              <w:rPr>
                <w:spacing w:val="-6"/>
                <w:sz w:val="20"/>
              </w:rPr>
              <w:t>3.7,</w:t>
            </w:r>
            <w:r>
              <w:rPr>
                <w:spacing w:val="-8"/>
                <w:sz w:val="20"/>
              </w:rPr>
              <w:t> </w:t>
            </w:r>
            <w:r>
              <w:rPr>
                <w:spacing w:val="-6"/>
                <w:sz w:val="20"/>
              </w:rPr>
              <w:t>LA</w:t>
            </w:r>
          </w:p>
          <w:p>
            <w:pPr>
              <w:pStyle w:val="TableParagraph"/>
              <w:spacing w:line="328" w:lineRule="auto" w:before="86"/>
              <w:ind w:left="450" w:hanging="360"/>
              <w:rPr>
                <w:sz w:val="20"/>
              </w:rPr>
            </w:pPr>
            <w:r>
              <w:rPr>
                <w:spacing w:val="-6"/>
                <w:sz w:val="20"/>
              </w:rPr>
              <w:t>3.10</w:t>
            </w:r>
            <w:r>
              <w:rPr>
                <w:spacing w:val="-10"/>
                <w:sz w:val="20"/>
              </w:rPr>
              <w:t> </w:t>
            </w:r>
            <w:r>
              <w:rPr>
                <w:spacing w:val="-6"/>
                <w:sz w:val="20"/>
              </w:rPr>
              <w:t>y</w:t>
            </w:r>
            <w:r>
              <w:rPr>
                <w:spacing w:val="-12"/>
                <w:sz w:val="20"/>
              </w:rPr>
              <w:t> </w:t>
            </w:r>
            <w:r>
              <w:rPr>
                <w:spacing w:val="-6"/>
                <w:sz w:val="20"/>
              </w:rPr>
              <w:t>LA</w:t>
            </w:r>
            <w:r>
              <w:rPr>
                <w:spacing w:val="-13"/>
                <w:sz w:val="20"/>
              </w:rPr>
              <w:t> </w:t>
            </w:r>
            <w:r>
              <w:rPr>
                <w:spacing w:val="-6"/>
                <w:sz w:val="20"/>
              </w:rPr>
              <w:t>3.11</w:t>
            </w:r>
            <w:r>
              <w:rPr>
                <w:spacing w:val="-10"/>
                <w:sz w:val="20"/>
              </w:rPr>
              <w:t> </w:t>
            </w:r>
            <w:r>
              <w:rPr>
                <w:spacing w:val="-6"/>
                <w:sz w:val="20"/>
              </w:rPr>
              <w:t>Mantenimiento</w:t>
            </w:r>
            <w:r>
              <w:rPr>
                <w:spacing w:val="-10"/>
                <w:sz w:val="20"/>
              </w:rPr>
              <w:t> </w:t>
            </w:r>
            <w:r>
              <w:rPr>
                <w:spacing w:val="-6"/>
                <w:sz w:val="20"/>
              </w:rPr>
              <w:t>y</w:t>
            </w:r>
            <w:r>
              <w:rPr>
                <w:spacing w:val="-12"/>
                <w:sz w:val="20"/>
              </w:rPr>
              <w:t> </w:t>
            </w:r>
            <w:r>
              <w:rPr>
                <w:spacing w:val="-6"/>
                <w:sz w:val="20"/>
              </w:rPr>
              <w:t>ampliación </w:t>
            </w:r>
            <w:r>
              <w:rPr>
                <w:sz w:val="20"/>
              </w:rPr>
              <w:t>de</w:t>
            </w:r>
            <w:r>
              <w:rPr>
                <w:spacing w:val="-13"/>
                <w:sz w:val="20"/>
              </w:rPr>
              <w:t> </w:t>
            </w:r>
            <w:r>
              <w:rPr>
                <w:sz w:val="20"/>
              </w:rPr>
              <w:t>la</w:t>
            </w:r>
            <w:r>
              <w:rPr>
                <w:spacing w:val="-12"/>
                <w:sz w:val="20"/>
              </w:rPr>
              <w:t> </w:t>
            </w:r>
            <w:r>
              <w:rPr>
                <w:sz w:val="20"/>
              </w:rPr>
              <w:t>red</w:t>
            </w:r>
            <w:r>
              <w:rPr>
                <w:spacing w:val="-10"/>
                <w:sz w:val="20"/>
              </w:rPr>
              <w:t> </w:t>
            </w:r>
            <w:r>
              <w:rPr>
                <w:sz w:val="20"/>
              </w:rPr>
              <w:t>semafórica</w:t>
            </w:r>
            <w:r>
              <w:rPr>
                <w:spacing w:val="-13"/>
                <w:sz w:val="20"/>
              </w:rPr>
              <w:t> </w:t>
            </w:r>
            <w:r>
              <w:rPr>
                <w:sz w:val="20"/>
              </w:rPr>
              <w:t>del</w:t>
            </w:r>
            <w:r>
              <w:rPr>
                <w:spacing w:val="-11"/>
                <w:sz w:val="20"/>
              </w:rPr>
              <w:t> </w:t>
            </w:r>
            <w:r>
              <w:rPr>
                <w:sz w:val="20"/>
              </w:rPr>
              <w:t>municipio,</w:t>
            </w:r>
          </w:p>
          <w:p>
            <w:pPr>
              <w:pStyle w:val="TableParagraph"/>
              <w:spacing w:before="1"/>
              <w:ind w:left="10"/>
              <w:jc w:val="center"/>
              <w:rPr>
                <w:sz w:val="20"/>
              </w:rPr>
            </w:pPr>
            <w:r>
              <w:rPr>
                <w:spacing w:val="-8"/>
                <w:sz w:val="20"/>
              </w:rPr>
              <w:t>implementado</w:t>
            </w:r>
            <w:r>
              <w:rPr>
                <w:spacing w:val="3"/>
                <w:sz w:val="20"/>
              </w:rPr>
              <w:t> </w:t>
            </w:r>
            <w:r>
              <w:rPr>
                <w:spacing w:val="-8"/>
                <w:sz w:val="20"/>
              </w:rPr>
              <w:t>(Parcial</w:t>
            </w:r>
            <w:r>
              <w:rPr>
                <w:spacing w:val="6"/>
                <w:sz w:val="20"/>
              </w:rPr>
              <w:t> </w:t>
            </w:r>
            <w:r>
              <w:rPr>
                <w:spacing w:val="-8"/>
                <w:sz w:val="20"/>
              </w:rPr>
              <w:t>FORTAMUN)</w:t>
            </w:r>
          </w:p>
        </w:tc>
        <w:tc>
          <w:tcPr>
            <w:tcW w:w="3509" w:type="dxa"/>
          </w:tcPr>
          <w:p>
            <w:pPr>
              <w:pStyle w:val="TableParagraph"/>
              <w:rPr>
                <w:b/>
                <w:sz w:val="20"/>
              </w:rPr>
            </w:pPr>
          </w:p>
          <w:p>
            <w:pPr>
              <w:pStyle w:val="TableParagraph"/>
              <w:spacing w:before="94"/>
              <w:rPr>
                <w:b/>
                <w:sz w:val="20"/>
              </w:rPr>
            </w:pPr>
          </w:p>
          <w:p>
            <w:pPr>
              <w:pStyle w:val="TableParagraph"/>
              <w:ind w:left="961" w:right="954"/>
              <w:jc w:val="center"/>
              <w:rPr>
                <w:sz w:val="20"/>
              </w:rPr>
            </w:pPr>
            <w:r>
              <w:rPr>
                <w:spacing w:val="-2"/>
                <w:sz w:val="20"/>
              </w:rPr>
              <w:t>$89,525,807.00</w:t>
            </w:r>
          </w:p>
        </w:tc>
      </w:tr>
      <w:tr>
        <w:trPr>
          <w:trHeight w:val="2241" w:hRule="atLeast"/>
        </w:trPr>
        <w:tc>
          <w:tcPr>
            <w:tcW w:w="2245" w:type="dxa"/>
          </w:tcPr>
          <w:p>
            <w:pPr>
              <w:pStyle w:val="TableParagraph"/>
              <w:rPr>
                <w:b/>
                <w:sz w:val="20"/>
              </w:rPr>
            </w:pPr>
          </w:p>
          <w:p>
            <w:pPr>
              <w:pStyle w:val="TableParagraph"/>
              <w:rPr>
                <w:b/>
                <w:sz w:val="20"/>
              </w:rPr>
            </w:pPr>
          </w:p>
          <w:p>
            <w:pPr>
              <w:pStyle w:val="TableParagraph"/>
              <w:spacing w:before="179"/>
              <w:rPr>
                <w:b/>
                <w:sz w:val="20"/>
              </w:rPr>
            </w:pPr>
          </w:p>
          <w:p>
            <w:pPr>
              <w:pStyle w:val="TableParagraph"/>
              <w:spacing w:line="331" w:lineRule="auto"/>
              <w:ind w:left="184" w:right="166" w:firstLine="134"/>
              <w:rPr>
                <w:sz w:val="20"/>
              </w:rPr>
            </w:pPr>
            <w:r>
              <w:rPr>
                <w:sz w:val="20"/>
              </w:rPr>
              <w:t>5</w:t>
            </w:r>
            <w:r>
              <w:rPr>
                <w:spacing w:val="-9"/>
                <w:sz w:val="20"/>
              </w:rPr>
              <w:t> </w:t>
            </w:r>
            <w:r>
              <w:rPr>
                <w:sz w:val="20"/>
              </w:rPr>
              <w:t>Movilidad</w:t>
            </w:r>
            <w:r>
              <w:rPr>
                <w:spacing w:val="-7"/>
                <w:sz w:val="20"/>
              </w:rPr>
              <w:t> </w:t>
            </w:r>
            <w:r>
              <w:rPr>
                <w:sz w:val="20"/>
              </w:rPr>
              <w:t>Segura</w:t>
            </w:r>
            <w:r>
              <w:rPr>
                <w:spacing w:val="-8"/>
                <w:sz w:val="20"/>
              </w:rPr>
              <w:t> </w:t>
            </w:r>
            <w:r>
              <w:rPr>
                <w:sz w:val="20"/>
              </w:rPr>
              <w:t>e </w:t>
            </w:r>
            <w:r>
              <w:rPr>
                <w:spacing w:val="-6"/>
                <w:sz w:val="20"/>
              </w:rPr>
              <w:t>Infraestructura</w:t>
            </w:r>
            <w:r>
              <w:rPr>
                <w:spacing w:val="-12"/>
                <w:sz w:val="20"/>
              </w:rPr>
              <w:t> </w:t>
            </w:r>
            <w:r>
              <w:rPr>
                <w:spacing w:val="-6"/>
                <w:sz w:val="20"/>
              </w:rPr>
              <w:t>Resiliente</w:t>
            </w:r>
          </w:p>
        </w:tc>
        <w:tc>
          <w:tcPr>
            <w:tcW w:w="3514" w:type="dxa"/>
          </w:tcPr>
          <w:p>
            <w:pPr>
              <w:pStyle w:val="TableParagraph"/>
              <w:spacing w:before="79"/>
              <w:ind w:left="66" w:right="51"/>
              <w:jc w:val="center"/>
              <w:rPr>
                <w:sz w:val="20"/>
              </w:rPr>
            </w:pPr>
            <w:r>
              <w:rPr>
                <w:spacing w:val="-6"/>
                <w:sz w:val="20"/>
              </w:rPr>
              <w:t>LA</w:t>
            </w:r>
            <w:r>
              <w:rPr>
                <w:spacing w:val="-10"/>
                <w:sz w:val="20"/>
              </w:rPr>
              <w:t> </w:t>
            </w:r>
            <w:r>
              <w:rPr>
                <w:spacing w:val="-6"/>
                <w:sz w:val="20"/>
              </w:rPr>
              <w:t>1.2,</w:t>
            </w:r>
            <w:r>
              <w:rPr>
                <w:spacing w:val="-5"/>
                <w:sz w:val="20"/>
              </w:rPr>
              <w:t> </w:t>
            </w:r>
            <w:r>
              <w:rPr>
                <w:spacing w:val="-6"/>
                <w:sz w:val="20"/>
              </w:rPr>
              <w:t>LA</w:t>
            </w:r>
            <w:r>
              <w:rPr>
                <w:spacing w:val="-12"/>
                <w:sz w:val="20"/>
              </w:rPr>
              <w:t> </w:t>
            </w:r>
            <w:r>
              <w:rPr>
                <w:spacing w:val="-6"/>
                <w:sz w:val="20"/>
              </w:rPr>
              <w:t>3.2,</w:t>
            </w:r>
            <w:r>
              <w:rPr>
                <w:spacing w:val="-5"/>
                <w:sz w:val="20"/>
              </w:rPr>
              <w:t> </w:t>
            </w:r>
            <w:r>
              <w:rPr>
                <w:spacing w:val="-6"/>
                <w:sz w:val="20"/>
              </w:rPr>
              <w:t>LA</w:t>
            </w:r>
            <w:r>
              <w:rPr>
                <w:spacing w:val="-12"/>
                <w:sz w:val="20"/>
              </w:rPr>
              <w:t> </w:t>
            </w:r>
            <w:r>
              <w:rPr>
                <w:spacing w:val="-6"/>
                <w:sz w:val="20"/>
              </w:rPr>
              <w:t>3.6,</w:t>
            </w:r>
            <w:r>
              <w:rPr>
                <w:spacing w:val="-8"/>
                <w:sz w:val="20"/>
              </w:rPr>
              <w:t> </w:t>
            </w:r>
            <w:r>
              <w:rPr>
                <w:spacing w:val="-6"/>
                <w:sz w:val="20"/>
              </w:rPr>
              <w:t>LA</w:t>
            </w:r>
            <w:r>
              <w:rPr>
                <w:spacing w:val="-9"/>
                <w:sz w:val="20"/>
              </w:rPr>
              <w:t> </w:t>
            </w:r>
            <w:r>
              <w:rPr>
                <w:spacing w:val="-6"/>
                <w:sz w:val="20"/>
              </w:rPr>
              <w:t>4.1, LA</w:t>
            </w:r>
            <w:r>
              <w:rPr>
                <w:spacing w:val="-11"/>
                <w:sz w:val="20"/>
              </w:rPr>
              <w:t> </w:t>
            </w:r>
            <w:r>
              <w:rPr>
                <w:spacing w:val="-6"/>
                <w:sz w:val="20"/>
              </w:rPr>
              <w:t>4.2,</w:t>
            </w:r>
            <w:r>
              <w:rPr>
                <w:spacing w:val="-8"/>
                <w:sz w:val="20"/>
              </w:rPr>
              <w:t> </w:t>
            </w:r>
            <w:r>
              <w:rPr>
                <w:spacing w:val="-6"/>
                <w:sz w:val="20"/>
              </w:rPr>
              <w:t>LA</w:t>
            </w:r>
          </w:p>
          <w:p>
            <w:pPr>
              <w:pStyle w:val="TableParagraph"/>
              <w:spacing w:before="88"/>
              <w:ind w:left="66" w:right="52"/>
              <w:jc w:val="center"/>
              <w:rPr>
                <w:sz w:val="20"/>
              </w:rPr>
            </w:pPr>
            <w:r>
              <w:rPr>
                <w:spacing w:val="-6"/>
                <w:sz w:val="20"/>
              </w:rPr>
              <w:t>4.3,</w:t>
            </w:r>
            <w:r>
              <w:rPr>
                <w:spacing w:val="-9"/>
                <w:sz w:val="20"/>
              </w:rPr>
              <w:t> </w:t>
            </w:r>
            <w:r>
              <w:rPr>
                <w:spacing w:val="-6"/>
                <w:sz w:val="20"/>
              </w:rPr>
              <w:t>LA</w:t>
            </w:r>
            <w:r>
              <w:rPr>
                <w:spacing w:val="-9"/>
                <w:sz w:val="20"/>
              </w:rPr>
              <w:t> </w:t>
            </w:r>
            <w:r>
              <w:rPr>
                <w:spacing w:val="-6"/>
                <w:sz w:val="20"/>
              </w:rPr>
              <w:t>4.4,</w:t>
            </w:r>
            <w:r>
              <w:rPr>
                <w:spacing w:val="-8"/>
                <w:sz w:val="20"/>
              </w:rPr>
              <w:t> </w:t>
            </w:r>
            <w:r>
              <w:rPr>
                <w:spacing w:val="-6"/>
                <w:sz w:val="20"/>
              </w:rPr>
              <w:t>LA</w:t>
            </w:r>
            <w:r>
              <w:rPr>
                <w:spacing w:val="-9"/>
                <w:sz w:val="20"/>
              </w:rPr>
              <w:t> </w:t>
            </w:r>
            <w:r>
              <w:rPr>
                <w:spacing w:val="-6"/>
                <w:sz w:val="20"/>
              </w:rPr>
              <w:t>4.5</w:t>
            </w:r>
            <w:r>
              <w:rPr>
                <w:spacing w:val="-5"/>
                <w:sz w:val="20"/>
              </w:rPr>
              <w:t> </w:t>
            </w:r>
            <w:r>
              <w:rPr>
                <w:spacing w:val="-6"/>
                <w:sz w:val="20"/>
              </w:rPr>
              <w:t>y</w:t>
            </w:r>
            <w:r>
              <w:rPr>
                <w:spacing w:val="-10"/>
                <w:sz w:val="20"/>
              </w:rPr>
              <w:t> </w:t>
            </w:r>
            <w:r>
              <w:rPr>
                <w:spacing w:val="-6"/>
                <w:sz w:val="20"/>
              </w:rPr>
              <w:t>LA</w:t>
            </w:r>
            <w:r>
              <w:rPr>
                <w:spacing w:val="-9"/>
                <w:sz w:val="20"/>
              </w:rPr>
              <w:t> </w:t>
            </w:r>
            <w:r>
              <w:rPr>
                <w:spacing w:val="-6"/>
                <w:sz w:val="20"/>
              </w:rPr>
              <w:t>5.1</w:t>
            </w:r>
          </w:p>
          <w:p>
            <w:pPr>
              <w:pStyle w:val="TableParagraph"/>
              <w:spacing w:line="328" w:lineRule="auto" w:before="86"/>
              <w:ind w:left="76" w:right="57" w:hanging="4"/>
              <w:jc w:val="center"/>
              <w:rPr>
                <w:sz w:val="20"/>
              </w:rPr>
            </w:pPr>
            <w:r>
              <w:rPr>
                <w:sz w:val="20"/>
              </w:rPr>
              <w:t>Implementación</w:t>
            </w:r>
            <w:r>
              <w:rPr>
                <w:spacing w:val="-11"/>
                <w:sz w:val="20"/>
              </w:rPr>
              <w:t> </w:t>
            </w:r>
            <w:r>
              <w:rPr>
                <w:sz w:val="20"/>
              </w:rPr>
              <w:t>y</w:t>
            </w:r>
            <w:r>
              <w:rPr>
                <w:spacing w:val="-13"/>
                <w:sz w:val="20"/>
              </w:rPr>
              <w:t> </w:t>
            </w:r>
            <w:r>
              <w:rPr>
                <w:sz w:val="20"/>
              </w:rPr>
              <w:t>optimización</w:t>
            </w:r>
            <w:r>
              <w:rPr>
                <w:spacing w:val="-11"/>
                <w:sz w:val="20"/>
              </w:rPr>
              <w:t> </w:t>
            </w:r>
            <w:r>
              <w:rPr>
                <w:sz w:val="20"/>
              </w:rPr>
              <w:t>de </w:t>
            </w:r>
            <w:r>
              <w:rPr>
                <w:spacing w:val="-2"/>
                <w:sz w:val="20"/>
              </w:rPr>
              <w:t>señalización</w:t>
            </w:r>
            <w:r>
              <w:rPr>
                <w:spacing w:val="-8"/>
                <w:sz w:val="20"/>
              </w:rPr>
              <w:t> </w:t>
            </w:r>
            <w:r>
              <w:rPr>
                <w:spacing w:val="-2"/>
                <w:sz w:val="20"/>
              </w:rPr>
              <w:t>vial</w:t>
            </w:r>
            <w:r>
              <w:rPr>
                <w:spacing w:val="-7"/>
                <w:sz w:val="20"/>
              </w:rPr>
              <w:t> </w:t>
            </w:r>
            <w:r>
              <w:rPr>
                <w:spacing w:val="-2"/>
                <w:sz w:val="20"/>
              </w:rPr>
              <w:t>vertical</w:t>
            </w:r>
            <w:r>
              <w:rPr>
                <w:spacing w:val="-4"/>
                <w:sz w:val="20"/>
              </w:rPr>
              <w:t> </w:t>
            </w:r>
            <w:r>
              <w:rPr>
                <w:spacing w:val="-2"/>
                <w:sz w:val="20"/>
              </w:rPr>
              <w:t>y</w:t>
            </w:r>
            <w:r>
              <w:rPr>
                <w:spacing w:val="-8"/>
                <w:sz w:val="20"/>
              </w:rPr>
              <w:t> </w:t>
            </w:r>
            <w:r>
              <w:rPr>
                <w:spacing w:val="-2"/>
                <w:sz w:val="20"/>
              </w:rPr>
              <w:t>horizontal,</w:t>
            </w:r>
            <w:r>
              <w:rPr>
                <w:spacing w:val="-5"/>
                <w:sz w:val="20"/>
              </w:rPr>
              <w:t> </w:t>
            </w:r>
            <w:r>
              <w:rPr>
                <w:spacing w:val="-2"/>
                <w:sz w:val="20"/>
              </w:rPr>
              <w:t>en </w:t>
            </w:r>
            <w:r>
              <w:rPr>
                <w:spacing w:val="-6"/>
                <w:sz w:val="20"/>
              </w:rPr>
              <w:t>diferentes</w:t>
            </w:r>
            <w:r>
              <w:rPr>
                <w:spacing w:val="-15"/>
                <w:sz w:val="20"/>
              </w:rPr>
              <w:t> </w:t>
            </w:r>
            <w:r>
              <w:rPr>
                <w:spacing w:val="-6"/>
                <w:sz w:val="20"/>
              </w:rPr>
              <w:t>vialidades</w:t>
            </w:r>
            <w:r>
              <w:rPr>
                <w:spacing w:val="-15"/>
                <w:sz w:val="20"/>
              </w:rPr>
              <w:t> </w:t>
            </w:r>
            <w:r>
              <w:rPr>
                <w:spacing w:val="-6"/>
                <w:sz w:val="20"/>
              </w:rPr>
              <w:t>primarias,</w:t>
            </w:r>
            <w:r>
              <w:rPr>
                <w:spacing w:val="-11"/>
                <w:sz w:val="20"/>
              </w:rPr>
              <w:t> </w:t>
            </w:r>
            <w:r>
              <w:rPr>
                <w:spacing w:val="-6"/>
                <w:sz w:val="20"/>
              </w:rPr>
              <w:t>secundarias</w:t>
            </w:r>
            <w:r>
              <w:rPr>
                <w:spacing w:val="-10"/>
                <w:sz w:val="20"/>
              </w:rPr>
              <w:t> </w:t>
            </w:r>
            <w:r>
              <w:rPr>
                <w:spacing w:val="-6"/>
                <w:sz w:val="20"/>
              </w:rPr>
              <w:t>y </w:t>
            </w:r>
            <w:r>
              <w:rPr>
                <w:spacing w:val="-4"/>
                <w:sz w:val="20"/>
              </w:rPr>
              <w:t>locales</w:t>
            </w:r>
            <w:r>
              <w:rPr>
                <w:spacing w:val="-15"/>
                <w:sz w:val="20"/>
              </w:rPr>
              <w:t> </w:t>
            </w:r>
            <w:r>
              <w:rPr>
                <w:spacing w:val="-4"/>
                <w:sz w:val="20"/>
              </w:rPr>
              <w:t>o</w:t>
            </w:r>
            <w:r>
              <w:rPr>
                <w:spacing w:val="-11"/>
                <w:sz w:val="20"/>
              </w:rPr>
              <w:t> </w:t>
            </w:r>
            <w:r>
              <w:rPr>
                <w:spacing w:val="-4"/>
                <w:sz w:val="20"/>
              </w:rPr>
              <w:t>con</w:t>
            </w:r>
            <w:r>
              <w:rPr>
                <w:spacing w:val="-13"/>
                <w:sz w:val="20"/>
              </w:rPr>
              <w:t> </w:t>
            </w:r>
            <w:r>
              <w:rPr>
                <w:spacing w:val="-4"/>
                <w:sz w:val="20"/>
              </w:rPr>
              <w:t>altos</w:t>
            </w:r>
            <w:r>
              <w:rPr>
                <w:spacing w:val="-13"/>
                <w:sz w:val="20"/>
              </w:rPr>
              <w:t> </w:t>
            </w:r>
            <w:r>
              <w:rPr>
                <w:spacing w:val="-4"/>
                <w:sz w:val="20"/>
              </w:rPr>
              <w:t>índices</w:t>
            </w:r>
            <w:r>
              <w:rPr>
                <w:spacing w:val="-15"/>
                <w:sz w:val="20"/>
              </w:rPr>
              <w:t> </w:t>
            </w:r>
            <w:r>
              <w:rPr>
                <w:spacing w:val="-4"/>
                <w:sz w:val="20"/>
              </w:rPr>
              <w:t>de</w:t>
            </w:r>
            <w:r>
              <w:rPr>
                <w:spacing w:val="-12"/>
                <w:sz w:val="20"/>
              </w:rPr>
              <w:t> </w:t>
            </w:r>
            <w:r>
              <w:rPr>
                <w:spacing w:val="-4"/>
                <w:sz w:val="20"/>
              </w:rPr>
              <w:t>flujo</w:t>
            </w:r>
            <w:r>
              <w:rPr>
                <w:spacing w:val="-11"/>
                <w:sz w:val="20"/>
              </w:rPr>
              <w:t> </w:t>
            </w:r>
            <w:r>
              <w:rPr>
                <w:spacing w:val="-4"/>
                <w:sz w:val="20"/>
              </w:rPr>
              <w:t>vehicular,</w:t>
            </w:r>
          </w:p>
          <w:p>
            <w:pPr>
              <w:pStyle w:val="TableParagraph"/>
              <w:spacing w:before="3"/>
              <w:ind w:left="12"/>
              <w:jc w:val="center"/>
              <w:rPr>
                <w:sz w:val="20"/>
              </w:rPr>
            </w:pPr>
            <w:r>
              <w:rPr>
                <w:spacing w:val="-2"/>
                <w:sz w:val="20"/>
              </w:rPr>
              <w:t>realizada</w:t>
            </w:r>
          </w:p>
        </w:tc>
        <w:tc>
          <w:tcPr>
            <w:tcW w:w="3509" w:type="dxa"/>
          </w:tcPr>
          <w:p>
            <w:pPr>
              <w:pStyle w:val="TableParagraph"/>
              <w:rPr>
                <w:b/>
                <w:sz w:val="20"/>
              </w:rPr>
            </w:pPr>
          </w:p>
          <w:p>
            <w:pPr>
              <w:pStyle w:val="TableParagraph"/>
              <w:rPr>
                <w:b/>
                <w:sz w:val="20"/>
              </w:rPr>
            </w:pPr>
          </w:p>
          <w:p>
            <w:pPr>
              <w:pStyle w:val="TableParagraph"/>
              <w:rPr>
                <w:b/>
                <w:sz w:val="20"/>
              </w:rPr>
            </w:pPr>
          </w:p>
          <w:p>
            <w:pPr>
              <w:pStyle w:val="TableParagraph"/>
              <w:spacing w:before="108"/>
              <w:rPr>
                <w:b/>
                <w:sz w:val="20"/>
              </w:rPr>
            </w:pPr>
          </w:p>
          <w:p>
            <w:pPr>
              <w:pStyle w:val="TableParagraph"/>
              <w:ind w:left="961" w:right="952"/>
              <w:jc w:val="center"/>
              <w:rPr>
                <w:sz w:val="20"/>
              </w:rPr>
            </w:pPr>
            <w:r>
              <w:rPr>
                <w:spacing w:val="-2"/>
                <w:sz w:val="20"/>
              </w:rPr>
              <w:t>$4,500,000.00</w:t>
            </w:r>
          </w:p>
        </w:tc>
      </w:tr>
      <w:tr>
        <w:trPr>
          <w:trHeight w:val="1293" w:hRule="atLeast"/>
        </w:trPr>
        <w:tc>
          <w:tcPr>
            <w:tcW w:w="2245" w:type="dxa"/>
          </w:tcPr>
          <w:p>
            <w:pPr>
              <w:pStyle w:val="TableParagraph"/>
              <w:spacing w:before="166"/>
              <w:rPr>
                <w:b/>
                <w:sz w:val="20"/>
              </w:rPr>
            </w:pPr>
          </w:p>
          <w:p>
            <w:pPr>
              <w:pStyle w:val="TableParagraph"/>
              <w:spacing w:line="331" w:lineRule="auto"/>
              <w:ind w:left="184" w:right="166" w:firstLine="134"/>
              <w:rPr>
                <w:sz w:val="20"/>
              </w:rPr>
            </w:pPr>
            <w:r>
              <w:rPr>
                <w:sz w:val="20"/>
              </w:rPr>
              <w:t>5</w:t>
            </w:r>
            <w:r>
              <w:rPr>
                <w:spacing w:val="-9"/>
                <w:sz w:val="20"/>
              </w:rPr>
              <w:t> </w:t>
            </w:r>
            <w:r>
              <w:rPr>
                <w:sz w:val="20"/>
              </w:rPr>
              <w:t>Movilidad</w:t>
            </w:r>
            <w:r>
              <w:rPr>
                <w:spacing w:val="-7"/>
                <w:sz w:val="20"/>
              </w:rPr>
              <w:t> </w:t>
            </w:r>
            <w:r>
              <w:rPr>
                <w:sz w:val="20"/>
              </w:rPr>
              <w:t>Segura</w:t>
            </w:r>
            <w:r>
              <w:rPr>
                <w:spacing w:val="-8"/>
                <w:sz w:val="20"/>
              </w:rPr>
              <w:t> </w:t>
            </w:r>
            <w:r>
              <w:rPr>
                <w:sz w:val="20"/>
              </w:rPr>
              <w:t>e </w:t>
            </w:r>
            <w:r>
              <w:rPr>
                <w:spacing w:val="-6"/>
                <w:sz w:val="20"/>
              </w:rPr>
              <w:t>Infraestructura</w:t>
            </w:r>
            <w:r>
              <w:rPr>
                <w:spacing w:val="-12"/>
                <w:sz w:val="20"/>
              </w:rPr>
              <w:t> </w:t>
            </w:r>
            <w:r>
              <w:rPr>
                <w:spacing w:val="-6"/>
                <w:sz w:val="20"/>
              </w:rPr>
              <w:t>Resiliente</w:t>
            </w:r>
          </w:p>
        </w:tc>
        <w:tc>
          <w:tcPr>
            <w:tcW w:w="3514" w:type="dxa"/>
          </w:tcPr>
          <w:p>
            <w:pPr>
              <w:pStyle w:val="TableParagraph"/>
              <w:spacing w:before="82"/>
              <w:ind w:left="66" w:right="51"/>
              <w:jc w:val="center"/>
              <w:rPr>
                <w:sz w:val="20"/>
              </w:rPr>
            </w:pPr>
            <w:r>
              <w:rPr>
                <w:spacing w:val="-6"/>
                <w:sz w:val="20"/>
              </w:rPr>
              <w:t>LA</w:t>
            </w:r>
            <w:r>
              <w:rPr>
                <w:spacing w:val="-10"/>
                <w:sz w:val="20"/>
              </w:rPr>
              <w:t> </w:t>
            </w:r>
            <w:r>
              <w:rPr>
                <w:spacing w:val="-6"/>
                <w:sz w:val="20"/>
              </w:rPr>
              <w:t>1.10,</w:t>
            </w:r>
            <w:r>
              <w:rPr>
                <w:spacing w:val="-8"/>
                <w:sz w:val="20"/>
              </w:rPr>
              <w:t> </w:t>
            </w:r>
            <w:r>
              <w:rPr>
                <w:spacing w:val="-6"/>
                <w:sz w:val="20"/>
              </w:rPr>
              <w:t>LA</w:t>
            </w:r>
            <w:r>
              <w:rPr>
                <w:spacing w:val="-9"/>
                <w:sz w:val="20"/>
              </w:rPr>
              <w:t> </w:t>
            </w:r>
            <w:r>
              <w:rPr>
                <w:spacing w:val="-6"/>
                <w:sz w:val="20"/>
              </w:rPr>
              <w:t>1.11,</w:t>
            </w:r>
            <w:r>
              <w:rPr>
                <w:spacing w:val="-9"/>
                <w:sz w:val="20"/>
              </w:rPr>
              <w:t> </w:t>
            </w:r>
            <w:r>
              <w:rPr>
                <w:spacing w:val="-6"/>
                <w:sz w:val="20"/>
              </w:rPr>
              <w:t>LA</w:t>
            </w:r>
            <w:r>
              <w:rPr>
                <w:spacing w:val="-11"/>
                <w:sz w:val="20"/>
              </w:rPr>
              <w:t> </w:t>
            </w:r>
            <w:r>
              <w:rPr>
                <w:spacing w:val="-6"/>
                <w:sz w:val="20"/>
              </w:rPr>
              <w:t>2.5, LA</w:t>
            </w:r>
            <w:r>
              <w:rPr>
                <w:spacing w:val="-12"/>
                <w:sz w:val="20"/>
              </w:rPr>
              <w:t> </w:t>
            </w:r>
            <w:r>
              <w:rPr>
                <w:spacing w:val="-6"/>
                <w:sz w:val="20"/>
              </w:rPr>
              <w:t>5.2,</w:t>
            </w:r>
            <w:r>
              <w:rPr>
                <w:spacing w:val="-8"/>
                <w:sz w:val="20"/>
              </w:rPr>
              <w:t> </w:t>
            </w:r>
            <w:r>
              <w:rPr>
                <w:spacing w:val="-6"/>
                <w:sz w:val="20"/>
              </w:rPr>
              <w:t>LA</w:t>
            </w:r>
            <w:r>
              <w:rPr>
                <w:spacing w:val="-9"/>
                <w:sz w:val="20"/>
              </w:rPr>
              <w:t> </w:t>
            </w:r>
            <w:r>
              <w:rPr>
                <w:spacing w:val="-6"/>
                <w:sz w:val="20"/>
              </w:rPr>
              <w:t>5.3,</w:t>
            </w:r>
          </w:p>
          <w:p>
            <w:pPr>
              <w:pStyle w:val="TableParagraph"/>
              <w:spacing w:line="316" w:lineRule="exact" w:before="13"/>
              <w:ind w:left="66" w:right="52"/>
              <w:jc w:val="center"/>
              <w:rPr>
                <w:sz w:val="20"/>
              </w:rPr>
            </w:pPr>
            <w:r>
              <w:rPr>
                <w:sz w:val="20"/>
              </w:rPr>
              <w:t>LA</w:t>
            </w:r>
            <w:r>
              <w:rPr>
                <w:spacing w:val="-8"/>
                <w:sz w:val="20"/>
              </w:rPr>
              <w:t> </w:t>
            </w:r>
            <w:r>
              <w:rPr>
                <w:sz w:val="20"/>
              </w:rPr>
              <w:t>5.4</w:t>
            </w:r>
            <w:r>
              <w:rPr>
                <w:spacing w:val="-4"/>
                <w:sz w:val="20"/>
              </w:rPr>
              <w:t> </w:t>
            </w:r>
            <w:r>
              <w:rPr>
                <w:sz w:val="20"/>
              </w:rPr>
              <w:t>y</w:t>
            </w:r>
            <w:r>
              <w:rPr>
                <w:spacing w:val="-9"/>
                <w:sz w:val="20"/>
              </w:rPr>
              <w:t> </w:t>
            </w:r>
            <w:r>
              <w:rPr>
                <w:sz w:val="20"/>
              </w:rPr>
              <w:t>LA</w:t>
            </w:r>
            <w:r>
              <w:rPr>
                <w:spacing w:val="-8"/>
                <w:sz w:val="20"/>
              </w:rPr>
              <w:t> </w:t>
            </w:r>
            <w:r>
              <w:rPr>
                <w:sz w:val="20"/>
              </w:rPr>
              <w:t>5.5</w:t>
            </w:r>
            <w:r>
              <w:rPr>
                <w:spacing w:val="-7"/>
                <w:sz w:val="20"/>
              </w:rPr>
              <w:t> </w:t>
            </w:r>
            <w:r>
              <w:rPr>
                <w:sz w:val="20"/>
              </w:rPr>
              <w:t>Acciones</w:t>
            </w:r>
            <w:r>
              <w:rPr>
                <w:spacing w:val="-9"/>
                <w:sz w:val="20"/>
              </w:rPr>
              <w:t> </w:t>
            </w:r>
            <w:r>
              <w:rPr>
                <w:sz w:val="20"/>
              </w:rPr>
              <w:t>jurídico </w:t>
            </w:r>
            <w:r>
              <w:rPr>
                <w:spacing w:val="-2"/>
                <w:sz w:val="20"/>
              </w:rPr>
              <w:t>administrativo</w:t>
            </w:r>
            <w:r>
              <w:rPr>
                <w:spacing w:val="-4"/>
                <w:sz w:val="20"/>
              </w:rPr>
              <w:t> </w:t>
            </w:r>
            <w:r>
              <w:rPr>
                <w:spacing w:val="-2"/>
                <w:sz w:val="20"/>
              </w:rPr>
              <w:t>en</w:t>
            </w:r>
            <w:r>
              <w:rPr>
                <w:spacing w:val="-4"/>
                <w:sz w:val="20"/>
              </w:rPr>
              <w:t> </w:t>
            </w:r>
            <w:r>
              <w:rPr>
                <w:spacing w:val="-2"/>
                <w:sz w:val="20"/>
              </w:rPr>
              <w:t>materia</w:t>
            </w:r>
            <w:r>
              <w:rPr>
                <w:spacing w:val="-5"/>
                <w:sz w:val="20"/>
              </w:rPr>
              <w:t> </w:t>
            </w:r>
            <w:r>
              <w:rPr>
                <w:spacing w:val="-2"/>
                <w:sz w:val="20"/>
              </w:rPr>
              <w:t>de movilidad, </w:t>
            </w:r>
            <w:r>
              <w:rPr>
                <w:spacing w:val="-6"/>
                <w:sz w:val="20"/>
              </w:rPr>
              <w:t>infraestructura</w:t>
            </w:r>
            <w:r>
              <w:rPr>
                <w:spacing w:val="-9"/>
                <w:sz w:val="20"/>
              </w:rPr>
              <w:t> </w:t>
            </w:r>
            <w:r>
              <w:rPr>
                <w:spacing w:val="-6"/>
                <w:sz w:val="20"/>
              </w:rPr>
              <w:t>y</w:t>
            </w:r>
            <w:r>
              <w:rPr>
                <w:spacing w:val="-16"/>
                <w:sz w:val="20"/>
              </w:rPr>
              <w:t> </w:t>
            </w:r>
            <w:r>
              <w:rPr>
                <w:spacing w:val="-6"/>
                <w:sz w:val="20"/>
              </w:rPr>
              <w:t>obras</w:t>
            </w:r>
            <w:r>
              <w:rPr>
                <w:spacing w:val="-13"/>
                <w:sz w:val="20"/>
              </w:rPr>
              <w:t> </w:t>
            </w:r>
            <w:r>
              <w:rPr>
                <w:spacing w:val="-6"/>
                <w:sz w:val="20"/>
              </w:rPr>
              <w:t>públicas,</w:t>
            </w:r>
            <w:r>
              <w:rPr>
                <w:spacing w:val="-11"/>
                <w:sz w:val="20"/>
              </w:rPr>
              <w:t> </w:t>
            </w:r>
            <w:r>
              <w:rPr>
                <w:spacing w:val="-6"/>
                <w:sz w:val="20"/>
              </w:rPr>
              <w:t>realizadas</w:t>
            </w:r>
          </w:p>
        </w:tc>
        <w:tc>
          <w:tcPr>
            <w:tcW w:w="3509" w:type="dxa"/>
          </w:tcPr>
          <w:p>
            <w:pPr>
              <w:pStyle w:val="TableParagraph"/>
              <w:rPr>
                <w:b/>
                <w:sz w:val="20"/>
              </w:rPr>
            </w:pPr>
          </w:p>
          <w:p>
            <w:pPr>
              <w:pStyle w:val="TableParagraph"/>
              <w:spacing w:before="94"/>
              <w:rPr>
                <w:b/>
                <w:sz w:val="20"/>
              </w:rPr>
            </w:pPr>
          </w:p>
          <w:p>
            <w:pPr>
              <w:pStyle w:val="TableParagraph"/>
              <w:ind w:left="961" w:right="951"/>
              <w:jc w:val="center"/>
              <w:rPr>
                <w:sz w:val="20"/>
              </w:rPr>
            </w:pPr>
            <w:r>
              <w:rPr>
                <w:spacing w:val="-2"/>
                <w:sz w:val="20"/>
              </w:rPr>
              <w:t>$0.00</w:t>
            </w:r>
          </w:p>
        </w:tc>
      </w:tr>
      <w:tr>
        <w:trPr>
          <w:trHeight w:val="348" w:hRule="atLeast"/>
        </w:trPr>
        <w:tc>
          <w:tcPr>
            <w:tcW w:w="5759" w:type="dxa"/>
            <w:gridSpan w:val="2"/>
          </w:tcPr>
          <w:p>
            <w:pPr>
              <w:pStyle w:val="TableParagraph"/>
              <w:spacing w:before="82"/>
              <w:ind w:left="14"/>
              <w:jc w:val="center"/>
              <w:rPr>
                <w:sz w:val="20"/>
              </w:rPr>
            </w:pPr>
            <w:r>
              <w:rPr>
                <w:spacing w:val="-2"/>
                <w:sz w:val="20"/>
              </w:rPr>
              <w:t>Total</w:t>
            </w:r>
          </w:p>
        </w:tc>
        <w:tc>
          <w:tcPr>
            <w:tcW w:w="3509" w:type="dxa"/>
            <w:shd w:val="clear" w:color="auto" w:fill="DBC5B3"/>
          </w:tcPr>
          <w:p>
            <w:pPr>
              <w:pStyle w:val="TableParagraph"/>
              <w:spacing w:before="82"/>
              <w:ind w:left="961" w:right="952"/>
              <w:jc w:val="center"/>
              <w:rPr>
                <w:sz w:val="20"/>
              </w:rPr>
            </w:pPr>
            <w:r>
              <w:rPr>
                <w:spacing w:val="-2"/>
                <w:sz w:val="20"/>
              </w:rPr>
              <w:t>$610,112,302.00</w:t>
            </w:r>
          </w:p>
        </w:tc>
      </w:tr>
    </w:tbl>
    <w:p>
      <w:pPr>
        <w:pStyle w:val="TableParagraph"/>
        <w:spacing w:after="0"/>
        <w:jc w:val="center"/>
        <w:rPr>
          <w:sz w:val="20"/>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00" name="Group 200"/>
                <wp:cNvGraphicFramePr>
                  <a:graphicFrameLocks/>
                </wp:cNvGraphicFramePr>
                <a:graphic>
                  <a:graphicData uri="http://schemas.microsoft.com/office/word/2010/wordprocessingGroup">
                    <wpg:wgp>
                      <wpg:cNvPr id="200" name="Group 200"/>
                      <wpg:cNvGrpSpPr/>
                      <wpg:grpSpPr>
                        <a:xfrm>
                          <a:off x="0" y="0"/>
                          <a:ext cx="5965190" cy="26034"/>
                          <a:chExt cx="5965190" cy="26034"/>
                        </a:xfrm>
                      </wpg:grpSpPr>
                      <wps:wsp>
                        <wps:cNvPr id="201" name="Graphic 201"/>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30"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6"/>
        <w:gridCol w:w="3517"/>
        <w:gridCol w:w="3509"/>
      </w:tblGrid>
      <w:tr>
        <w:trPr>
          <w:trHeight w:val="311" w:hRule="atLeast"/>
        </w:trPr>
        <w:tc>
          <w:tcPr>
            <w:tcW w:w="9282" w:type="dxa"/>
            <w:gridSpan w:val="3"/>
            <w:shd w:val="clear" w:color="auto" w:fill="41504D"/>
          </w:tcPr>
          <w:p>
            <w:pPr>
              <w:pStyle w:val="TableParagraph"/>
              <w:spacing w:before="53"/>
              <w:ind w:left="11"/>
              <w:jc w:val="center"/>
              <w:rPr>
                <w:sz w:val="20"/>
              </w:rPr>
            </w:pPr>
            <w:r>
              <w:rPr>
                <w:color w:val="FFFFFF"/>
                <w:spacing w:val="-6"/>
                <w:sz w:val="20"/>
              </w:rPr>
              <w:t>Secretaría</w:t>
            </w:r>
            <w:r>
              <w:rPr>
                <w:color w:val="FFFFFF"/>
                <w:spacing w:val="-12"/>
                <w:sz w:val="20"/>
              </w:rPr>
              <w:t> </w:t>
            </w:r>
            <w:r>
              <w:rPr>
                <w:color w:val="FFFFFF"/>
                <w:spacing w:val="-6"/>
                <w:sz w:val="20"/>
              </w:rPr>
              <w:t>de</w:t>
            </w:r>
            <w:r>
              <w:rPr>
                <w:color w:val="FFFFFF"/>
                <w:spacing w:val="-11"/>
                <w:sz w:val="20"/>
              </w:rPr>
              <w:t> </w:t>
            </w:r>
            <w:r>
              <w:rPr>
                <w:color w:val="FFFFFF"/>
                <w:spacing w:val="-6"/>
                <w:sz w:val="20"/>
              </w:rPr>
              <w:t>Medio</w:t>
            </w:r>
            <w:r>
              <w:rPr>
                <w:color w:val="FFFFFF"/>
                <w:spacing w:val="-10"/>
                <w:sz w:val="20"/>
              </w:rPr>
              <w:t> </w:t>
            </w:r>
            <w:r>
              <w:rPr>
                <w:color w:val="FFFFFF"/>
                <w:spacing w:val="-6"/>
                <w:sz w:val="20"/>
              </w:rPr>
              <w:t>Ambiente</w:t>
            </w:r>
          </w:p>
        </w:tc>
      </w:tr>
      <w:tr>
        <w:trPr>
          <w:trHeight w:val="573" w:hRule="atLeast"/>
        </w:trPr>
        <w:tc>
          <w:tcPr>
            <w:tcW w:w="2256" w:type="dxa"/>
            <w:shd w:val="clear" w:color="auto" w:fill="DBC5B3"/>
          </w:tcPr>
          <w:p>
            <w:pPr>
              <w:pStyle w:val="TableParagraph"/>
              <w:spacing w:before="192"/>
              <w:ind w:left="194"/>
              <w:rPr>
                <w:sz w:val="20"/>
              </w:rPr>
            </w:pPr>
            <w:r>
              <w:rPr>
                <w:spacing w:val="-8"/>
                <w:sz w:val="20"/>
              </w:rPr>
              <w:t>Programa</w:t>
            </w:r>
            <w:r>
              <w:rPr>
                <w:spacing w:val="-1"/>
                <w:sz w:val="20"/>
              </w:rPr>
              <w:t> </w:t>
            </w:r>
            <w:r>
              <w:rPr>
                <w:spacing w:val="-2"/>
                <w:sz w:val="20"/>
              </w:rPr>
              <w:t>Presupuestario</w:t>
            </w:r>
          </w:p>
        </w:tc>
        <w:tc>
          <w:tcPr>
            <w:tcW w:w="3517" w:type="dxa"/>
            <w:tcBorders>
              <w:bottom w:val="single" w:sz="12" w:space="0" w:color="DBC5B3"/>
            </w:tcBorders>
            <w:shd w:val="clear" w:color="auto" w:fill="DBC5B3"/>
          </w:tcPr>
          <w:p>
            <w:pPr>
              <w:pStyle w:val="TableParagraph"/>
              <w:spacing w:before="192"/>
              <w:ind w:left="68" w:right="59"/>
              <w:jc w:val="center"/>
              <w:rPr>
                <w:sz w:val="20"/>
              </w:rPr>
            </w:pPr>
            <w:r>
              <w:rPr>
                <w:spacing w:val="-2"/>
                <w:sz w:val="20"/>
              </w:rPr>
              <w:t>Componente</w:t>
            </w:r>
          </w:p>
        </w:tc>
        <w:tc>
          <w:tcPr>
            <w:tcW w:w="3509" w:type="dxa"/>
            <w:tcBorders>
              <w:bottom w:val="single" w:sz="12" w:space="0" w:color="DBC5B3"/>
            </w:tcBorders>
            <w:shd w:val="clear" w:color="auto" w:fill="DBC5B3"/>
          </w:tcPr>
          <w:p>
            <w:pPr>
              <w:pStyle w:val="TableParagraph"/>
              <w:spacing w:line="280" w:lineRule="atLeast"/>
              <w:ind w:left="961" w:right="949"/>
              <w:jc w:val="center"/>
              <w:rPr>
                <w:sz w:val="20"/>
              </w:rPr>
            </w:pPr>
            <w:r>
              <w:rPr>
                <w:spacing w:val="-8"/>
                <w:sz w:val="20"/>
              </w:rPr>
              <w:t>Presupuesto </w:t>
            </w:r>
            <w:r>
              <w:rPr>
                <w:spacing w:val="-2"/>
                <w:sz w:val="20"/>
              </w:rPr>
              <w:t>Asignado</w:t>
            </w:r>
          </w:p>
        </w:tc>
      </w:tr>
      <w:tr>
        <w:trPr>
          <w:trHeight w:val="587" w:hRule="atLeast"/>
        </w:trPr>
        <w:tc>
          <w:tcPr>
            <w:tcW w:w="2256" w:type="dxa"/>
          </w:tcPr>
          <w:p>
            <w:pPr>
              <w:pStyle w:val="TableParagraph"/>
              <w:spacing w:line="280" w:lineRule="exact" w:before="7"/>
              <w:ind w:left="688" w:hanging="200"/>
              <w:rPr>
                <w:sz w:val="20"/>
              </w:rPr>
            </w:pPr>
            <w:r>
              <w:rPr>
                <w:spacing w:val="-6"/>
                <w:sz w:val="20"/>
              </w:rPr>
              <w:t>6</w:t>
            </w:r>
            <w:r>
              <w:rPr>
                <w:spacing w:val="-11"/>
                <w:sz w:val="20"/>
              </w:rPr>
              <w:t> </w:t>
            </w:r>
            <w:r>
              <w:rPr>
                <w:spacing w:val="-6"/>
                <w:sz w:val="20"/>
              </w:rPr>
              <w:t>Ciudad</w:t>
            </w:r>
            <w:r>
              <w:rPr>
                <w:spacing w:val="-8"/>
                <w:sz w:val="20"/>
              </w:rPr>
              <w:t> </w:t>
            </w:r>
            <w:r>
              <w:rPr>
                <w:spacing w:val="-6"/>
                <w:sz w:val="20"/>
              </w:rPr>
              <w:t>verde</w:t>
            </w:r>
            <w:r>
              <w:rPr>
                <w:spacing w:val="-9"/>
                <w:sz w:val="20"/>
              </w:rPr>
              <w:t> </w:t>
            </w:r>
            <w:r>
              <w:rPr>
                <w:spacing w:val="-6"/>
                <w:sz w:val="20"/>
              </w:rPr>
              <w:t>y</w:t>
            </w:r>
            <w:r>
              <w:rPr>
                <w:spacing w:val="-6"/>
                <w:sz w:val="20"/>
              </w:rPr>
              <w:t> </w:t>
            </w:r>
            <w:r>
              <w:rPr>
                <w:spacing w:val="-2"/>
                <w:sz w:val="20"/>
              </w:rPr>
              <w:t>responsable</w:t>
            </w:r>
          </w:p>
        </w:tc>
        <w:tc>
          <w:tcPr>
            <w:tcW w:w="3517" w:type="dxa"/>
            <w:tcBorders>
              <w:top w:val="single" w:sz="12" w:space="0" w:color="DBC5B3"/>
            </w:tcBorders>
          </w:tcPr>
          <w:p>
            <w:pPr>
              <w:pStyle w:val="TableParagraph"/>
              <w:spacing w:before="48"/>
              <w:ind w:left="68" w:right="54"/>
              <w:jc w:val="center"/>
              <w:rPr>
                <w:sz w:val="20"/>
              </w:rPr>
            </w:pPr>
            <w:r>
              <w:rPr>
                <w:spacing w:val="-6"/>
                <w:sz w:val="20"/>
              </w:rPr>
              <w:t>LA</w:t>
            </w:r>
            <w:r>
              <w:rPr>
                <w:spacing w:val="-9"/>
                <w:sz w:val="20"/>
              </w:rPr>
              <w:t> </w:t>
            </w:r>
            <w:r>
              <w:rPr>
                <w:spacing w:val="-6"/>
                <w:sz w:val="20"/>
              </w:rPr>
              <w:t>5.4,</w:t>
            </w:r>
            <w:r>
              <w:rPr>
                <w:spacing w:val="-5"/>
                <w:sz w:val="20"/>
              </w:rPr>
              <w:t> </w:t>
            </w:r>
            <w:r>
              <w:rPr>
                <w:spacing w:val="-6"/>
                <w:sz w:val="20"/>
              </w:rPr>
              <w:t>LA</w:t>
            </w:r>
            <w:r>
              <w:rPr>
                <w:spacing w:val="-11"/>
                <w:sz w:val="20"/>
              </w:rPr>
              <w:t> </w:t>
            </w:r>
            <w:r>
              <w:rPr>
                <w:spacing w:val="-6"/>
                <w:sz w:val="20"/>
              </w:rPr>
              <w:t>6.4</w:t>
            </w:r>
            <w:r>
              <w:rPr>
                <w:spacing w:val="-7"/>
                <w:sz w:val="20"/>
              </w:rPr>
              <w:t> </w:t>
            </w:r>
            <w:r>
              <w:rPr>
                <w:spacing w:val="-6"/>
                <w:sz w:val="20"/>
              </w:rPr>
              <w:t>y</w:t>
            </w:r>
            <w:r>
              <w:rPr>
                <w:spacing w:val="-10"/>
                <w:sz w:val="20"/>
              </w:rPr>
              <w:t> </w:t>
            </w:r>
            <w:r>
              <w:rPr>
                <w:spacing w:val="-6"/>
                <w:sz w:val="20"/>
              </w:rPr>
              <w:t>LA</w:t>
            </w:r>
            <w:r>
              <w:rPr>
                <w:spacing w:val="-10"/>
                <w:sz w:val="20"/>
              </w:rPr>
              <w:t> </w:t>
            </w:r>
            <w:r>
              <w:rPr>
                <w:spacing w:val="-6"/>
                <w:sz w:val="20"/>
              </w:rPr>
              <w:t>6.5</w:t>
            </w:r>
            <w:r>
              <w:rPr>
                <w:spacing w:val="-7"/>
                <w:sz w:val="20"/>
              </w:rPr>
              <w:t> </w:t>
            </w:r>
            <w:r>
              <w:rPr>
                <w:spacing w:val="-6"/>
                <w:sz w:val="20"/>
              </w:rPr>
              <w:t>Sistema</w:t>
            </w:r>
          </w:p>
          <w:p>
            <w:pPr>
              <w:pStyle w:val="TableParagraph"/>
              <w:spacing w:before="50"/>
              <w:ind w:left="68" w:right="60"/>
              <w:jc w:val="center"/>
              <w:rPr>
                <w:sz w:val="20"/>
              </w:rPr>
            </w:pPr>
            <w:r>
              <w:rPr>
                <w:spacing w:val="-8"/>
                <w:sz w:val="20"/>
              </w:rPr>
              <w:t>Administrativo</w:t>
            </w:r>
            <w:r>
              <w:rPr>
                <w:spacing w:val="1"/>
                <w:sz w:val="20"/>
              </w:rPr>
              <w:t> </w:t>
            </w:r>
            <w:r>
              <w:rPr>
                <w:spacing w:val="-8"/>
                <w:sz w:val="20"/>
              </w:rPr>
              <w:t>de</w:t>
            </w:r>
            <w:r>
              <w:rPr>
                <w:spacing w:val="2"/>
                <w:sz w:val="20"/>
              </w:rPr>
              <w:t> </w:t>
            </w:r>
            <w:r>
              <w:rPr>
                <w:spacing w:val="-8"/>
                <w:sz w:val="20"/>
              </w:rPr>
              <w:t>Staff,</w:t>
            </w:r>
            <w:r>
              <w:rPr>
                <w:spacing w:val="4"/>
                <w:sz w:val="20"/>
              </w:rPr>
              <w:t> </w:t>
            </w:r>
            <w:r>
              <w:rPr>
                <w:spacing w:val="-8"/>
                <w:sz w:val="20"/>
              </w:rPr>
              <w:t>implementado</w:t>
            </w:r>
          </w:p>
        </w:tc>
        <w:tc>
          <w:tcPr>
            <w:tcW w:w="3509" w:type="dxa"/>
            <w:tcBorders>
              <w:top w:val="single" w:sz="12" w:space="0" w:color="DBC5B3"/>
            </w:tcBorders>
          </w:tcPr>
          <w:p>
            <w:pPr>
              <w:pStyle w:val="TableParagraph"/>
              <w:spacing w:before="189"/>
              <w:ind w:left="961" w:right="951"/>
              <w:jc w:val="center"/>
              <w:rPr>
                <w:sz w:val="20"/>
              </w:rPr>
            </w:pPr>
            <w:r>
              <w:rPr>
                <w:spacing w:val="-2"/>
                <w:sz w:val="20"/>
              </w:rPr>
              <w:t>$366,696.00</w:t>
            </w:r>
          </w:p>
        </w:tc>
      </w:tr>
      <w:tr>
        <w:trPr>
          <w:trHeight w:val="1149" w:hRule="atLeast"/>
        </w:trPr>
        <w:tc>
          <w:tcPr>
            <w:tcW w:w="2256" w:type="dxa"/>
          </w:tcPr>
          <w:p>
            <w:pPr>
              <w:pStyle w:val="TableParagraph"/>
              <w:spacing w:before="101"/>
              <w:rPr>
                <w:b/>
                <w:sz w:val="20"/>
              </w:rPr>
            </w:pPr>
          </w:p>
          <w:p>
            <w:pPr>
              <w:pStyle w:val="TableParagraph"/>
              <w:spacing w:line="292" w:lineRule="auto"/>
              <w:ind w:left="688" w:hanging="200"/>
              <w:rPr>
                <w:sz w:val="20"/>
              </w:rPr>
            </w:pPr>
            <w:r>
              <w:rPr>
                <w:spacing w:val="-6"/>
                <w:sz w:val="20"/>
              </w:rPr>
              <w:t>6</w:t>
            </w:r>
            <w:r>
              <w:rPr>
                <w:spacing w:val="-11"/>
                <w:sz w:val="20"/>
              </w:rPr>
              <w:t> </w:t>
            </w:r>
            <w:r>
              <w:rPr>
                <w:spacing w:val="-6"/>
                <w:sz w:val="20"/>
              </w:rPr>
              <w:t>Ciudad</w:t>
            </w:r>
            <w:r>
              <w:rPr>
                <w:spacing w:val="-8"/>
                <w:sz w:val="20"/>
              </w:rPr>
              <w:t> </w:t>
            </w:r>
            <w:r>
              <w:rPr>
                <w:spacing w:val="-6"/>
                <w:sz w:val="20"/>
              </w:rPr>
              <w:t>verde</w:t>
            </w:r>
            <w:r>
              <w:rPr>
                <w:spacing w:val="-9"/>
                <w:sz w:val="20"/>
              </w:rPr>
              <w:t> </w:t>
            </w:r>
            <w:r>
              <w:rPr>
                <w:spacing w:val="-6"/>
                <w:sz w:val="20"/>
              </w:rPr>
              <w:t>y</w:t>
            </w:r>
            <w:r>
              <w:rPr>
                <w:spacing w:val="-6"/>
                <w:sz w:val="20"/>
              </w:rPr>
              <w:t> </w:t>
            </w:r>
            <w:r>
              <w:rPr>
                <w:spacing w:val="-2"/>
                <w:sz w:val="20"/>
              </w:rPr>
              <w:t>responsable</w:t>
            </w:r>
          </w:p>
        </w:tc>
        <w:tc>
          <w:tcPr>
            <w:tcW w:w="3517" w:type="dxa"/>
          </w:tcPr>
          <w:p>
            <w:pPr>
              <w:pStyle w:val="TableParagraph"/>
              <w:spacing w:before="50"/>
              <w:ind w:left="68" w:right="59"/>
              <w:jc w:val="center"/>
              <w:rPr>
                <w:sz w:val="20"/>
              </w:rPr>
            </w:pPr>
            <w:r>
              <w:rPr>
                <w:spacing w:val="-6"/>
                <w:sz w:val="20"/>
              </w:rPr>
              <w:t>LA</w:t>
            </w:r>
            <w:r>
              <w:rPr>
                <w:spacing w:val="-10"/>
                <w:sz w:val="20"/>
              </w:rPr>
              <w:t> </w:t>
            </w:r>
            <w:r>
              <w:rPr>
                <w:spacing w:val="-6"/>
                <w:sz w:val="20"/>
              </w:rPr>
              <w:t>3.11,</w:t>
            </w:r>
            <w:r>
              <w:rPr>
                <w:spacing w:val="-7"/>
                <w:sz w:val="20"/>
              </w:rPr>
              <w:t> </w:t>
            </w:r>
            <w:r>
              <w:rPr>
                <w:spacing w:val="-6"/>
                <w:sz w:val="20"/>
              </w:rPr>
              <w:t>LA</w:t>
            </w:r>
            <w:r>
              <w:rPr>
                <w:spacing w:val="-10"/>
                <w:sz w:val="20"/>
              </w:rPr>
              <w:t> </w:t>
            </w:r>
            <w:r>
              <w:rPr>
                <w:spacing w:val="-6"/>
                <w:sz w:val="20"/>
              </w:rPr>
              <w:t>5.1,</w:t>
            </w:r>
            <w:r>
              <w:rPr>
                <w:spacing w:val="-5"/>
                <w:sz w:val="20"/>
              </w:rPr>
              <w:t> </w:t>
            </w:r>
            <w:r>
              <w:rPr>
                <w:spacing w:val="-6"/>
                <w:sz w:val="20"/>
              </w:rPr>
              <w:t>LA</w:t>
            </w:r>
            <w:r>
              <w:rPr>
                <w:spacing w:val="-12"/>
                <w:sz w:val="20"/>
              </w:rPr>
              <w:t> </w:t>
            </w:r>
            <w:r>
              <w:rPr>
                <w:spacing w:val="-6"/>
                <w:sz w:val="20"/>
              </w:rPr>
              <w:t>5.3,</w:t>
            </w:r>
            <w:r>
              <w:rPr>
                <w:spacing w:val="-7"/>
                <w:sz w:val="20"/>
              </w:rPr>
              <w:t> </w:t>
            </w:r>
            <w:r>
              <w:rPr>
                <w:spacing w:val="-6"/>
                <w:sz w:val="20"/>
              </w:rPr>
              <w:t>LA</w:t>
            </w:r>
            <w:r>
              <w:rPr>
                <w:spacing w:val="-12"/>
                <w:sz w:val="20"/>
              </w:rPr>
              <w:t> </w:t>
            </w:r>
            <w:r>
              <w:rPr>
                <w:spacing w:val="-6"/>
                <w:sz w:val="20"/>
              </w:rPr>
              <w:t>5.4,</w:t>
            </w:r>
            <w:r>
              <w:rPr>
                <w:spacing w:val="-8"/>
                <w:sz w:val="20"/>
              </w:rPr>
              <w:t> </w:t>
            </w:r>
            <w:r>
              <w:rPr>
                <w:spacing w:val="-6"/>
                <w:sz w:val="20"/>
              </w:rPr>
              <w:t>LA</w:t>
            </w:r>
            <w:r>
              <w:rPr>
                <w:spacing w:val="-11"/>
                <w:sz w:val="20"/>
              </w:rPr>
              <w:t> </w:t>
            </w:r>
            <w:r>
              <w:rPr>
                <w:spacing w:val="-6"/>
                <w:sz w:val="20"/>
              </w:rPr>
              <w:t>5.5,</w:t>
            </w:r>
          </w:p>
          <w:p>
            <w:pPr>
              <w:pStyle w:val="TableParagraph"/>
              <w:spacing w:before="51"/>
              <w:ind w:left="68" w:right="56"/>
              <w:jc w:val="center"/>
              <w:rPr>
                <w:sz w:val="20"/>
              </w:rPr>
            </w:pPr>
            <w:r>
              <w:rPr>
                <w:spacing w:val="-6"/>
                <w:sz w:val="20"/>
              </w:rPr>
              <w:t>LA</w:t>
            </w:r>
            <w:r>
              <w:rPr>
                <w:spacing w:val="-10"/>
                <w:sz w:val="20"/>
              </w:rPr>
              <w:t> </w:t>
            </w:r>
            <w:r>
              <w:rPr>
                <w:spacing w:val="-6"/>
                <w:sz w:val="20"/>
              </w:rPr>
              <w:t>5.6, LA</w:t>
            </w:r>
            <w:r>
              <w:rPr>
                <w:spacing w:val="-11"/>
                <w:sz w:val="20"/>
              </w:rPr>
              <w:t> </w:t>
            </w:r>
            <w:r>
              <w:rPr>
                <w:spacing w:val="-6"/>
                <w:sz w:val="20"/>
              </w:rPr>
              <w:t>5.7, LA</w:t>
            </w:r>
            <w:r>
              <w:rPr>
                <w:spacing w:val="-11"/>
                <w:sz w:val="20"/>
              </w:rPr>
              <w:t> </w:t>
            </w:r>
            <w:r>
              <w:rPr>
                <w:spacing w:val="-6"/>
                <w:sz w:val="20"/>
              </w:rPr>
              <w:t>5.8,</w:t>
            </w:r>
            <w:r>
              <w:rPr>
                <w:spacing w:val="-8"/>
                <w:sz w:val="20"/>
              </w:rPr>
              <w:t> </w:t>
            </w:r>
            <w:r>
              <w:rPr>
                <w:spacing w:val="-6"/>
                <w:sz w:val="20"/>
              </w:rPr>
              <w:t>LA</w:t>
            </w:r>
            <w:r>
              <w:rPr>
                <w:spacing w:val="-10"/>
                <w:sz w:val="20"/>
              </w:rPr>
              <w:t> </w:t>
            </w:r>
            <w:r>
              <w:rPr>
                <w:spacing w:val="-6"/>
                <w:sz w:val="20"/>
              </w:rPr>
              <w:t>5.9,</w:t>
            </w:r>
            <w:r>
              <w:rPr>
                <w:spacing w:val="-5"/>
                <w:sz w:val="20"/>
              </w:rPr>
              <w:t> </w:t>
            </w:r>
            <w:r>
              <w:rPr>
                <w:spacing w:val="-6"/>
                <w:sz w:val="20"/>
              </w:rPr>
              <w:t>LA</w:t>
            </w:r>
            <w:r>
              <w:rPr>
                <w:spacing w:val="-12"/>
                <w:sz w:val="20"/>
              </w:rPr>
              <w:t> </w:t>
            </w:r>
            <w:r>
              <w:rPr>
                <w:spacing w:val="-6"/>
                <w:sz w:val="20"/>
              </w:rPr>
              <w:t>5.10,</w:t>
            </w:r>
          </w:p>
          <w:p>
            <w:pPr>
              <w:pStyle w:val="TableParagraph"/>
              <w:spacing w:line="280" w:lineRule="atLeast" w:before="1"/>
              <w:ind w:left="68" w:right="53"/>
              <w:jc w:val="center"/>
              <w:rPr>
                <w:sz w:val="20"/>
              </w:rPr>
            </w:pPr>
            <w:r>
              <w:rPr>
                <w:spacing w:val="-6"/>
                <w:sz w:val="20"/>
              </w:rPr>
              <w:t>LA</w:t>
            </w:r>
            <w:r>
              <w:rPr>
                <w:spacing w:val="-11"/>
                <w:sz w:val="20"/>
              </w:rPr>
              <w:t> </w:t>
            </w:r>
            <w:r>
              <w:rPr>
                <w:spacing w:val="-6"/>
                <w:sz w:val="20"/>
              </w:rPr>
              <w:t>5.12</w:t>
            </w:r>
            <w:r>
              <w:rPr>
                <w:spacing w:val="-7"/>
                <w:sz w:val="20"/>
              </w:rPr>
              <w:t> </w:t>
            </w:r>
            <w:r>
              <w:rPr>
                <w:spacing w:val="-6"/>
                <w:sz w:val="20"/>
              </w:rPr>
              <w:t>y</w:t>
            </w:r>
            <w:r>
              <w:rPr>
                <w:spacing w:val="-12"/>
                <w:sz w:val="20"/>
              </w:rPr>
              <w:t> </w:t>
            </w:r>
            <w:r>
              <w:rPr>
                <w:spacing w:val="-6"/>
                <w:sz w:val="20"/>
              </w:rPr>
              <w:t>LA</w:t>
            </w:r>
            <w:r>
              <w:rPr>
                <w:spacing w:val="-11"/>
                <w:sz w:val="20"/>
              </w:rPr>
              <w:t> </w:t>
            </w:r>
            <w:r>
              <w:rPr>
                <w:spacing w:val="-6"/>
                <w:sz w:val="20"/>
              </w:rPr>
              <w:t>5.15</w:t>
            </w:r>
            <w:r>
              <w:rPr>
                <w:spacing w:val="-7"/>
                <w:sz w:val="20"/>
              </w:rPr>
              <w:t> </w:t>
            </w:r>
            <w:r>
              <w:rPr>
                <w:spacing w:val="-6"/>
                <w:sz w:val="20"/>
              </w:rPr>
              <w:t>Cobertura</w:t>
            </w:r>
            <w:r>
              <w:rPr>
                <w:spacing w:val="-11"/>
                <w:sz w:val="20"/>
              </w:rPr>
              <w:t> </w:t>
            </w:r>
            <w:r>
              <w:rPr>
                <w:spacing w:val="-6"/>
                <w:sz w:val="20"/>
              </w:rPr>
              <w:t>de</w:t>
            </w:r>
            <w:r>
              <w:rPr>
                <w:spacing w:val="-11"/>
                <w:sz w:val="20"/>
              </w:rPr>
              <w:t> </w:t>
            </w:r>
            <w:r>
              <w:rPr>
                <w:spacing w:val="-6"/>
                <w:sz w:val="20"/>
              </w:rPr>
              <w:t>servicios</w:t>
            </w:r>
            <w:r>
              <w:rPr>
                <w:spacing w:val="-12"/>
                <w:sz w:val="20"/>
              </w:rPr>
              <w:t> </w:t>
            </w:r>
            <w:r>
              <w:rPr>
                <w:spacing w:val="-6"/>
                <w:sz w:val="20"/>
              </w:rPr>
              <w:t>de </w:t>
            </w:r>
            <w:r>
              <w:rPr>
                <w:sz w:val="20"/>
              </w:rPr>
              <w:t>protección</w:t>
            </w:r>
            <w:r>
              <w:rPr>
                <w:spacing w:val="-5"/>
                <w:sz w:val="20"/>
              </w:rPr>
              <w:t> </w:t>
            </w:r>
            <w:r>
              <w:rPr>
                <w:sz w:val="20"/>
              </w:rPr>
              <w:t>animal,</w:t>
            </w:r>
            <w:r>
              <w:rPr>
                <w:spacing w:val="-2"/>
                <w:sz w:val="20"/>
              </w:rPr>
              <w:t> </w:t>
            </w:r>
            <w:r>
              <w:rPr>
                <w:sz w:val="20"/>
              </w:rPr>
              <w:t>ampliada</w:t>
            </w:r>
          </w:p>
        </w:tc>
        <w:tc>
          <w:tcPr>
            <w:tcW w:w="3509" w:type="dxa"/>
          </w:tcPr>
          <w:p>
            <w:pPr>
              <w:pStyle w:val="TableParagraph"/>
              <w:rPr>
                <w:b/>
                <w:sz w:val="20"/>
              </w:rPr>
            </w:pPr>
          </w:p>
          <w:p>
            <w:pPr>
              <w:pStyle w:val="TableParagraph"/>
              <w:spacing w:before="10"/>
              <w:rPr>
                <w:b/>
                <w:sz w:val="20"/>
              </w:rPr>
            </w:pPr>
          </w:p>
          <w:p>
            <w:pPr>
              <w:pStyle w:val="TableParagraph"/>
              <w:ind w:left="961" w:right="953"/>
              <w:jc w:val="center"/>
              <w:rPr>
                <w:sz w:val="20"/>
              </w:rPr>
            </w:pPr>
            <w:r>
              <w:rPr>
                <w:spacing w:val="-2"/>
                <w:sz w:val="20"/>
              </w:rPr>
              <w:t>$13,046,528.00</w:t>
            </w:r>
          </w:p>
        </w:tc>
      </w:tr>
      <w:tr>
        <w:trPr>
          <w:trHeight w:val="2551" w:hRule="atLeast"/>
        </w:trPr>
        <w:tc>
          <w:tcPr>
            <w:tcW w:w="2256" w:type="dxa"/>
          </w:tcPr>
          <w:p>
            <w:pPr>
              <w:pStyle w:val="TableParagraph"/>
              <w:rPr>
                <w:b/>
                <w:sz w:val="20"/>
              </w:rPr>
            </w:pPr>
          </w:p>
          <w:p>
            <w:pPr>
              <w:pStyle w:val="TableParagraph"/>
              <w:rPr>
                <w:b/>
                <w:sz w:val="20"/>
              </w:rPr>
            </w:pPr>
          </w:p>
          <w:p>
            <w:pPr>
              <w:pStyle w:val="TableParagraph"/>
              <w:rPr>
                <w:b/>
                <w:sz w:val="20"/>
              </w:rPr>
            </w:pPr>
          </w:p>
          <w:p>
            <w:pPr>
              <w:pStyle w:val="TableParagraph"/>
              <w:spacing w:before="112"/>
              <w:rPr>
                <w:b/>
                <w:sz w:val="20"/>
              </w:rPr>
            </w:pPr>
          </w:p>
          <w:p>
            <w:pPr>
              <w:pStyle w:val="TableParagraph"/>
              <w:spacing w:line="292" w:lineRule="auto" w:before="1"/>
              <w:ind w:left="688" w:hanging="200"/>
              <w:rPr>
                <w:sz w:val="20"/>
              </w:rPr>
            </w:pPr>
            <w:r>
              <w:rPr>
                <w:spacing w:val="-6"/>
                <w:sz w:val="20"/>
              </w:rPr>
              <w:t>6</w:t>
            </w:r>
            <w:r>
              <w:rPr>
                <w:spacing w:val="-11"/>
                <w:sz w:val="20"/>
              </w:rPr>
              <w:t> </w:t>
            </w:r>
            <w:r>
              <w:rPr>
                <w:spacing w:val="-6"/>
                <w:sz w:val="20"/>
              </w:rPr>
              <w:t>Ciudad</w:t>
            </w:r>
            <w:r>
              <w:rPr>
                <w:spacing w:val="-8"/>
                <w:sz w:val="20"/>
              </w:rPr>
              <w:t> </w:t>
            </w:r>
            <w:r>
              <w:rPr>
                <w:spacing w:val="-6"/>
                <w:sz w:val="20"/>
              </w:rPr>
              <w:t>verde</w:t>
            </w:r>
            <w:r>
              <w:rPr>
                <w:spacing w:val="-9"/>
                <w:sz w:val="20"/>
              </w:rPr>
              <w:t> </w:t>
            </w:r>
            <w:r>
              <w:rPr>
                <w:spacing w:val="-6"/>
                <w:sz w:val="20"/>
              </w:rPr>
              <w:t>y</w:t>
            </w:r>
            <w:r>
              <w:rPr>
                <w:spacing w:val="-6"/>
                <w:sz w:val="20"/>
              </w:rPr>
              <w:t> </w:t>
            </w:r>
            <w:r>
              <w:rPr>
                <w:spacing w:val="-2"/>
                <w:sz w:val="20"/>
              </w:rPr>
              <w:t>responsable</w:t>
            </w:r>
          </w:p>
        </w:tc>
        <w:tc>
          <w:tcPr>
            <w:tcW w:w="3517" w:type="dxa"/>
          </w:tcPr>
          <w:p>
            <w:pPr>
              <w:pStyle w:val="TableParagraph"/>
              <w:spacing w:before="53"/>
              <w:ind w:left="68" w:right="55"/>
              <w:jc w:val="center"/>
              <w:rPr>
                <w:sz w:val="20"/>
              </w:rPr>
            </w:pPr>
            <w:r>
              <w:rPr>
                <w:spacing w:val="-6"/>
                <w:sz w:val="20"/>
              </w:rPr>
              <w:t>LA</w:t>
            </w:r>
            <w:r>
              <w:rPr>
                <w:spacing w:val="-10"/>
                <w:sz w:val="20"/>
              </w:rPr>
              <w:t> </w:t>
            </w:r>
            <w:r>
              <w:rPr>
                <w:spacing w:val="-6"/>
                <w:sz w:val="20"/>
              </w:rPr>
              <w:t>1.3,</w:t>
            </w:r>
            <w:r>
              <w:rPr>
                <w:spacing w:val="-5"/>
                <w:sz w:val="20"/>
              </w:rPr>
              <w:t> </w:t>
            </w:r>
            <w:r>
              <w:rPr>
                <w:spacing w:val="-6"/>
                <w:sz w:val="20"/>
              </w:rPr>
              <w:t>LA</w:t>
            </w:r>
            <w:r>
              <w:rPr>
                <w:spacing w:val="-12"/>
                <w:sz w:val="20"/>
              </w:rPr>
              <w:t> </w:t>
            </w:r>
            <w:r>
              <w:rPr>
                <w:spacing w:val="-6"/>
                <w:sz w:val="20"/>
              </w:rPr>
              <w:t>1.4,</w:t>
            </w:r>
            <w:r>
              <w:rPr>
                <w:spacing w:val="-5"/>
                <w:sz w:val="20"/>
              </w:rPr>
              <w:t> </w:t>
            </w:r>
            <w:r>
              <w:rPr>
                <w:spacing w:val="-6"/>
                <w:sz w:val="20"/>
              </w:rPr>
              <w:t>LA</w:t>
            </w:r>
            <w:r>
              <w:rPr>
                <w:spacing w:val="-12"/>
                <w:sz w:val="20"/>
              </w:rPr>
              <w:t> </w:t>
            </w:r>
            <w:r>
              <w:rPr>
                <w:spacing w:val="-6"/>
                <w:sz w:val="20"/>
              </w:rPr>
              <w:t>1.5,</w:t>
            </w:r>
            <w:r>
              <w:rPr>
                <w:spacing w:val="-8"/>
                <w:sz w:val="20"/>
              </w:rPr>
              <w:t> </w:t>
            </w:r>
            <w:r>
              <w:rPr>
                <w:spacing w:val="-6"/>
                <w:sz w:val="20"/>
              </w:rPr>
              <w:t>LA</w:t>
            </w:r>
            <w:r>
              <w:rPr>
                <w:spacing w:val="-9"/>
                <w:sz w:val="20"/>
              </w:rPr>
              <w:t> </w:t>
            </w:r>
            <w:r>
              <w:rPr>
                <w:spacing w:val="-6"/>
                <w:sz w:val="20"/>
              </w:rPr>
              <w:t>1.6, LA</w:t>
            </w:r>
            <w:r>
              <w:rPr>
                <w:spacing w:val="-11"/>
                <w:sz w:val="20"/>
              </w:rPr>
              <w:t> </w:t>
            </w:r>
            <w:r>
              <w:rPr>
                <w:spacing w:val="-6"/>
                <w:sz w:val="20"/>
              </w:rPr>
              <w:t>1.7,</w:t>
            </w:r>
            <w:r>
              <w:rPr>
                <w:spacing w:val="-8"/>
                <w:sz w:val="20"/>
              </w:rPr>
              <w:t> </w:t>
            </w:r>
            <w:r>
              <w:rPr>
                <w:spacing w:val="-6"/>
                <w:sz w:val="20"/>
              </w:rPr>
              <w:t>LA</w:t>
            </w:r>
          </w:p>
          <w:p>
            <w:pPr>
              <w:pStyle w:val="TableParagraph"/>
              <w:spacing w:before="48"/>
              <w:ind w:left="68" w:right="54"/>
              <w:jc w:val="center"/>
              <w:rPr>
                <w:sz w:val="20"/>
              </w:rPr>
            </w:pPr>
            <w:r>
              <w:rPr>
                <w:spacing w:val="-6"/>
                <w:sz w:val="20"/>
              </w:rPr>
              <w:t>1.8,</w:t>
            </w:r>
            <w:r>
              <w:rPr>
                <w:spacing w:val="-9"/>
                <w:sz w:val="20"/>
              </w:rPr>
              <w:t> </w:t>
            </w:r>
            <w:r>
              <w:rPr>
                <w:spacing w:val="-6"/>
                <w:sz w:val="20"/>
              </w:rPr>
              <w:t>LA</w:t>
            </w:r>
            <w:r>
              <w:rPr>
                <w:spacing w:val="-10"/>
                <w:sz w:val="20"/>
              </w:rPr>
              <w:t> </w:t>
            </w:r>
            <w:r>
              <w:rPr>
                <w:spacing w:val="-6"/>
                <w:sz w:val="20"/>
              </w:rPr>
              <w:t>1.10,</w:t>
            </w:r>
            <w:r>
              <w:rPr>
                <w:spacing w:val="-8"/>
                <w:sz w:val="20"/>
              </w:rPr>
              <w:t> </w:t>
            </w:r>
            <w:r>
              <w:rPr>
                <w:spacing w:val="-6"/>
                <w:sz w:val="20"/>
              </w:rPr>
              <w:t>LA</w:t>
            </w:r>
            <w:r>
              <w:rPr>
                <w:spacing w:val="-10"/>
                <w:sz w:val="20"/>
              </w:rPr>
              <w:t> </w:t>
            </w:r>
            <w:r>
              <w:rPr>
                <w:spacing w:val="-6"/>
                <w:sz w:val="20"/>
              </w:rPr>
              <w:t>1.11,</w:t>
            </w:r>
            <w:r>
              <w:rPr>
                <w:spacing w:val="-8"/>
                <w:sz w:val="20"/>
              </w:rPr>
              <w:t> </w:t>
            </w:r>
            <w:r>
              <w:rPr>
                <w:spacing w:val="-6"/>
                <w:sz w:val="20"/>
              </w:rPr>
              <w:t>LA</w:t>
            </w:r>
            <w:r>
              <w:rPr>
                <w:spacing w:val="-10"/>
                <w:sz w:val="20"/>
              </w:rPr>
              <w:t> </w:t>
            </w:r>
            <w:r>
              <w:rPr>
                <w:spacing w:val="-6"/>
                <w:sz w:val="20"/>
              </w:rPr>
              <w:t>1.12, LA</w:t>
            </w:r>
            <w:r>
              <w:rPr>
                <w:spacing w:val="-12"/>
                <w:sz w:val="20"/>
              </w:rPr>
              <w:t> </w:t>
            </w:r>
            <w:r>
              <w:rPr>
                <w:spacing w:val="-6"/>
                <w:sz w:val="20"/>
              </w:rPr>
              <w:t>1.14,</w:t>
            </w:r>
          </w:p>
          <w:p>
            <w:pPr>
              <w:pStyle w:val="TableParagraph"/>
              <w:spacing w:before="51"/>
              <w:ind w:left="68" w:right="55"/>
              <w:jc w:val="center"/>
              <w:rPr>
                <w:sz w:val="20"/>
              </w:rPr>
            </w:pPr>
            <w:r>
              <w:rPr>
                <w:spacing w:val="-6"/>
                <w:sz w:val="20"/>
              </w:rPr>
              <w:t>LA</w:t>
            </w:r>
            <w:r>
              <w:rPr>
                <w:spacing w:val="-10"/>
                <w:sz w:val="20"/>
              </w:rPr>
              <w:t> </w:t>
            </w:r>
            <w:r>
              <w:rPr>
                <w:spacing w:val="-6"/>
                <w:sz w:val="20"/>
              </w:rPr>
              <w:t>1.15,</w:t>
            </w:r>
            <w:r>
              <w:rPr>
                <w:spacing w:val="-8"/>
                <w:sz w:val="20"/>
              </w:rPr>
              <w:t> </w:t>
            </w:r>
            <w:r>
              <w:rPr>
                <w:spacing w:val="-6"/>
                <w:sz w:val="20"/>
              </w:rPr>
              <w:t>LA</w:t>
            </w:r>
            <w:r>
              <w:rPr>
                <w:spacing w:val="-9"/>
                <w:sz w:val="20"/>
              </w:rPr>
              <w:t> </w:t>
            </w:r>
            <w:r>
              <w:rPr>
                <w:spacing w:val="-6"/>
                <w:sz w:val="20"/>
              </w:rPr>
              <w:t>1.16,</w:t>
            </w:r>
            <w:r>
              <w:rPr>
                <w:spacing w:val="-8"/>
                <w:sz w:val="20"/>
              </w:rPr>
              <w:t> </w:t>
            </w:r>
            <w:r>
              <w:rPr>
                <w:spacing w:val="-6"/>
                <w:sz w:val="20"/>
              </w:rPr>
              <w:t>LA</w:t>
            </w:r>
            <w:r>
              <w:rPr>
                <w:spacing w:val="-11"/>
                <w:sz w:val="20"/>
              </w:rPr>
              <w:t> </w:t>
            </w:r>
            <w:r>
              <w:rPr>
                <w:spacing w:val="-6"/>
                <w:sz w:val="20"/>
              </w:rPr>
              <w:t>2.1, LA</w:t>
            </w:r>
            <w:r>
              <w:rPr>
                <w:spacing w:val="-12"/>
                <w:sz w:val="20"/>
              </w:rPr>
              <w:t> </w:t>
            </w:r>
            <w:r>
              <w:rPr>
                <w:spacing w:val="-6"/>
                <w:sz w:val="20"/>
              </w:rPr>
              <w:t>2.5,</w:t>
            </w:r>
            <w:r>
              <w:rPr>
                <w:spacing w:val="-8"/>
                <w:sz w:val="20"/>
              </w:rPr>
              <w:t> </w:t>
            </w:r>
            <w:r>
              <w:rPr>
                <w:spacing w:val="-6"/>
                <w:sz w:val="20"/>
              </w:rPr>
              <w:t>LA</w:t>
            </w:r>
            <w:r>
              <w:rPr>
                <w:spacing w:val="-9"/>
                <w:sz w:val="20"/>
              </w:rPr>
              <w:t> </w:t>
            </w:r>
            <w:r>
              <w:rPr>
                <w:spacing w:val="-6"/>
                <w:sz w:val="20"/>
              </w:rPr>
              <w:t>3.3,</w:t>
            </w:r>
          </w:p>
          <w:p>
            <w:pPr>
              <w:pStyle w:val="TableParagraph"/>
              <w:spacing w:line="292" w:lineRule="auto" w:before="51"/>
              <w:ind w:left="182" w:right="165" w:hanging="7"/>
              <w:jc w:val="center"/>
              <w:rPr>
                <w:sz w:val="20"/>
              </w:rPr>
            </w:pPr>
            <w:r>
              <w:rPr>
                <w:sz w:val="20"/>
              </w:rPr>
              <w:t>LA</w:t>
            </w:r>
            <w:r>
              <w:rPr>
                <w:spacing w:val="-4"/>
                <w:sz w:val="20"/>
              </w:rPr>
              <w:t> </w:t>
            </w:r>
            <w:r>
              <w:rPr>
                <w:sz w:val="20"/>
              </w:rPr>
              <w:t>3.10 y</w:t>
            </w:r>
            <w:r>
              <w:rPr>
                <w:spacing w:val="-5"/>
                <w:sz w:val="20"/>
              </w:rPr>
              <w:t> </w:t>
            </w:r>
            <w:r>
              <w:rPr>
                <w:sz w:val="20"/>
              </w:rPr>
              <w:t>LA</w:t>
            </w:r>
            <w:r>
              <w:rPr>
                <w:spacing w:val="-4"/>
                <w:sz w:val="20"/>
              </w:rPr>
              <w:t> </w:t>
            </w:r>
            <w:r>
              <w:rPr>
                <w:sz w:val="20"/>
              </w:rPr>
              <w:t>4.13</w:t>
            </w:r>
            <w:r>
              <w:rPr>
                <w:spacing w:val="-3"/>
                <w:sz w:val="20"/>
              </w:rPr>
              <w:t> </w:t>
            </w:r>
            <w:r>
              <w:rPr>
                <w:sz w:val="20"/>
              </w:rPr>
              <w:t>Programa</w:t>
            </w:r>
            <w:r>
              <w:rPr>
                <w:spacing w:val="-4"/>
                <w:sz w:val="20"/>
              </w:rPr>
              <w:t> </w:t>
            </w:r>
            <w:r>
              <w:rPr>
                <w:sz w:val="20"/>
              </w:rPr>
              <w:t>de </w:t>
            </w:r>
            <w:r>
              <w:rPr>
                <w:spacing w:val="-6"/>
                <w:sz w:val="20"/>
              </w:rPr>
              <w:t>conservación</w:t>
            </w:r>
            <w:r>
              <w:rPr>
                <w:spacing w:val="-8"/>
                <w:sz w:val="20"/>
              </w:rPr>
              <w:t> </w:t>
            </w:r>
            <w:r>
              <w:rPr>
                <w:spacing w:val="-6"/>
                <w:sz w:val="20"/>
              </w:rPr>
              <w:t>y</w:t>
            </w:r>
            <w:r>
              <w:rPr>
                <w:spacing w:val="-11"/>
                <w:sz w:val="20"/>
              </w:rPr>
              <w:t> </w:t>
            </w:r>
            <w:r>
              <w:rPr>
                <w:spacing w:val="-6"/>
                <w:sz w:val="20"/>
              </w:rPr>
              <w:t>ampliación</w:t>
            </w:r>
            <w:r>
              <w:rPr>
                <w:spacing w:val="-14"/>
                <w:sz w:val="20"/>
              </w:rPr>
              <w:t> </w:t>
            </w:r>
            <w:r>
              <w:rPr>
                <w:spacing w:val="-6"/>
                <w:sz w:val="20"/>
              </w:rPr>
              <w:t>de</w:t>
            </w:r>
            <w:r>
              <w:rPr>
                <w:spacing w:val="-9"/>
                <w:sz w:val="20"/>
              </w:rPr>
              <w:t> </w:t>
            </w:r>
            <w:r>
              <w:rPr>
                <w:spacing w:val="-6"/>
                <w:sz w:val="20"/>
              </w:rPr>
              <w:t>la cobertura arbórea</w:t>
            </w:r>
            <w:r>
              <w:rPr>
                <w:spacing w:val="-7"/>
                <w:sz w:val="20"/>
              </w:rPr>
              <w:t> </w:t>
            </w:r>
            <w:r>
              <w:rPr>
                <w:spacing w:val="-6"/>
                <w:sz w:val="20"/>
              </w:rPr>
              <w:t>y</w:t>
            </w:r>
            <w:r>
              <w:rPr>
                <w:spacing w:val="-15"/>
                <w:sz w:val="20"/>
              </w:rPr>
              <w:t> </w:t>
            </w:r>
            <w:r>
              <w:rPr>
                <w:spacing w:val="-6"/>
                <w:sz w:val="20"/>
              </w:rPr>
              <w:t>de</w:t>
            </w:r>
            <w:r>
              <w:rPr>
                <w:spacing w:val="-11"/>
                <w:sz w:val="20"/>
              </w:rPr>
              <w:t> </w:t>
            </w:r>
            <w:r>
              <w:rPr>
                <w:spacing w:val="-6"/>
                <w:sz w:val="20"/>
              </w:rPr>
              <w:t>la</w:t>
            </w:r>
            <w:r>
              <w:rPr>
                <w:spacing w:val="-11"/>
                <w:sz w:val="20"/>
              </w:rPr>
              <w:t> </w:t>
            </w:r>
            <w:r>
              <w:rPr>
                <w:spacing w:val="-6"/>
                <w:sz w:val="20"/>
              </w:rPr>
              <w:t>infraestructura</w:t>
            </w:r>
            <w:r>
              <w:rPr>
                <w:spacing w:val="-11"/>
                <w:sz w:val="20"/>
              </w:rPr>
              <w:t> </w:t>
            </w:r>
            <w:r>
              <w:rPr>
                <w:spacing w:val="-6"/>
                <w:sz w:val="20"/>
              </w:rPr>
              <w:t>verde</w:t>
            </w:r>
            <w:r>
              <w:rPr>
                <w:spacing w:val="-11"/>
                <w:sz w:val="20"/>
              </w:rPr>
              <w:t> </w:t>
            </w:r>
            <w:r>
              <w:rPr>
                <w:spacing w:val="-6"/>
                <w:sz w:val="20"/>
              </w:rPr>
              <w:t>en</w:t>
            </w:r>
            <w:r>
              <w:rPr>
                <w:spacing w:val="-12"/>
                <w:sz w:val="20"/>
              </w:rPr>
              <w:t> </w:t>
            </w:r>
            <w:r>
              <w:rPr>
                <w:spacing w:val="-6"/>
                <w:sz w:val="20"/>
              </w:rPr>
              <w:t>los </w:t>
            </w:r>
            <w:r>
              <w:rPr>
                <w:sz w:val="20"/>
              </w:rPr>
              <w:t>espacios</w:t>
            </w:r>
            <w:r>
              <w:rPr>
                <w:spacing w:val="-13"/>
                <w:sz w:val="20"/>
              </w:rPr>
              <w:t> </w:t>
            </w:r>
            <w:r>
              <w:rPr>
                <w:sz w:val="20"/>
              </w:rPr>
              <w:t>públicos</w:t>
            </w:r>
            <w:r>
              <w:rPr>
                <w:spacing w:val="-13"/>
                <w:sz w:val="20"/>
              </w:rPr>
              <w:t> </w:t>
            </w:r>
            <w:r>
              <w:rPr>
                <w:sz w:val="20"/>
              </w:rPr>
              <w:t>municipales</w:t>
            </w:r>
            <w:r>
              <w:rPr>
                <w:spacing w:val="-15"/>
                <w:sz w:val="20"/>
              </w:rPr>
              <w:t> </w:t>
            </w:r>
            <w:r>
              <w:rPr>
                <w:sz w:val="20"/>
              </w:rPr>
              <w:t>con</w:t>
            </w:r>
            <w:r>
              <w:rPr>
                <w:spacing w:val="-12"/>
                <w:sz w:val="20"/>
              </w:rPr>
              <w:t> </w:t>
            </w:r>
            <w:r>
              <w:rPr>
                <w:sz w:val="20"/>
              </w:rPr>
              <w:t>un enfoque</w:t>
            </w:r>
            <w:r>
              <w:rPr>
                <w:spacing w:val="-14"/>
                <w:sz w:val="20"/>
              </w:rPr>
              <w:t> </w:t>
            </w:r>
            <w:r>
              <w:rPr>
                <w:sz w:val="20"/>
              </w:rPr>
              <w:t>de</w:t>
            </w:r>
            <w:r>
              <w:rPr>
                <w:spacing w:val="-13"/>
                <w:sz w:val="20"/>
              </w:rPr>
              <w:t> </w:t>
            </w:r>
            <w:r>
              <w:rPr>
                <w:sz w:val="20"/>
              </w:rPr>
              <w:t>corresponsabilidad</w:t>
            </w:r>
            <w:r>
              <w:rPr>
                <w:spacing w:val="-12"/>
                <w:sz w:val="20"/>
              </w:rPr>
              <w:t> </w:t>
            </w:r>
            <w:r>
              <w:rPr>
                <w:sz w:val="20"/>
              </w:rPr>
              <w:t>social,</w:t>
            </w:r>
          </w:p>
          <w:p>
            <w:pPr>
              <w:pStyle w:val="TableParagraph"/>
              <w:spacing w:line="227" w:lineRule="exact"/>
              <w:ind w:left="68" w:right="60"/>
              <w:jc w:val="center"/>
              <w:rPr>
                <w:sz w:val="20"/>
              </w:rPr>
            </w:pPr>
            <w:r>
              <w:rPr>
                <w:spacing w:val="-2"/>
                <w:sz w:val="20"/>
              </w:rPr>
              <w:t>implementado</w:t>
            </w:r>
          </w:p>
        </w:tc>
        <w:tc>
          <w:tcPr>
            <w:tcW w:w="3509" w:type="dxa"/>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22"/>
              <w:rPr>
                <w:b/>
                <w:sz w:val="20"/>
              </w:rPr>
            </w:pPr>
          </w:p>
          <w:p>
            <w:pPr>
              <w:pStyle w:val="TableParagraph"/>
              <w:ind w:left="961" w:right="953"/>
              <w:jc w:val="center"/>
              <w:rPr>
                <w:sz w:val="20"/>
              </w:rPr>
            </w:pPr>
            <w:r>
              <w:rPr>
                <w:spacing w:val="-2"/>
                <w:sz w:val="20"/>
              </w:rPr>
              <w:t>$39,841,334.00</w:t>
            </w:r>
          </w:p>
        </w:tc>
      </w:tr>
      <w:tr>
        <w:trPr>
          <w:trHeight w:val="1149" w:hRule="atLeast"/>
        </w:trPr>
        <w:tc>
          <w:tcPr>
            <w:tcW w:w="2256" w:type="dxa"/>
          </w:tcPr>
          <w:p>
            <w:pPr>
              <w:pStyle w:val="TableParagraph"/>
              <w:spacing w:before="101"/>
              <w:rPr>
                <w:b/>
                <w:sz w:val="20"/>
              </w:rPr>
            </w:pPr>
          </w:p>
          <w:p>
            <w:pPr>
              <w:pStyle w:val="TableParagraph"/>
              <w:spacing w:line="292" w:lineRule="auto"/>
              <w:ind w:left="688" w:hanging="200"/>
              <w:rPr>
                <w:sz w:val="20"/>
              </w:rPr>
            </w:pPr>
            <w:r>
              <w:rPr>
                <w:spacing w:val="-6"/>
                <w:sz w:val="20"/>
              </w:rPr>
              <w:t>6</w:t>
            </w:r>
            <w:r>
              <w:rPr>
                <w:spacing w:val="-11"/>
                <w:sz w:val="20"/>
              </w:rPr>
              <w:t> </w:t>
            </w:r>
            <w:r>
              <w:rPr>
                <w:spacing w:val="-6"/>
                <w:sz w:val="20"/>
              </w:rPr>
              <w:t>Ciudad</w:t>
            </w:r>
            <w:r>
              <w:rPr>
                <w:spacing w:val="-8"/>
                <w:sz w:val="20"/>
              </w:rPr>
              <w:t> </w:t>
            </w:r>
            <w:r>
              <w:rPr>
                <w:spacing w:val="-6"/>
                <w:sz w:val="20"/>
              </w:rPr>
              <w:t>verde</w:t>
            </w:r>
            <w:r>
              <w:rPr>
                <w:spacing w:val="-9"/>
                <w:sz w:val="20"/>
              </w:rPr>
              <w:t> </w:t>
            </w:r>
            <w:r>
              <w:rPr>
                <w:spacing w:val="-6"/>
                <w:sz w:val="20"/>
              </w:rPr>
              <w:t>y</w:t>
            </w:r>
            <w:r>
              <w:rPr>
                <w:spacing w:val="-6"/>
                <w:sz w:val="20"/>
              </w:rPr>
              <w:t> </w:t>
            </w:r>
            <w:r>
              <w:rPr>
                <w:spacing w:val="-2"/>
                <w:sz w:val="20"/>
              </w:rPr>
              <w:t>responsable</w:t>
            </w:r>
          </w:p>
        </w:tc>
        <w:tc>
          <w:tcPr>
            <w:tcW w:w="3517" w:type="dxa"/>
          </w:tcPr>
          <w:p>
            <w:pPr>
              <w:pStyle w:val="TableParagraph"/>
              <w:spacing w:before="50"/>
              <w:ind w:left="68" w:right="59"/>
              <w:jc w:val="center"/>
              <w:rPr>
                <w:sz w:val="20"/>
              </w:rPr>
            </w:pPr>
            <w:r>
              <w:rPr>
                <w:spacing w:val="-6"/>
                <w:sz w:val="20"/>
              </w:rPr>
              <w:t>LA</w:t>
            </w:r>
            <w:r>
              <w:rPr>
                <w:spacing w:val="-10"/>
                <w:sz w:val="20"/>
              </w:rPr>
              <w:t> </w:t>
            </w:r>
            <w:r>
              <w:rPr>
                <w:spacing w:val="-6"/>
                <w:sz w:val="20"/>
              </w:rPr>
              <w:t>1.13,</w:t>
            </w:r>
            <w:r>
              <w:rPr>
                <w:spacing w:val="-7"/>
                <w:sz w:val="20"/>
              </w:rPr>
              <w:t> </w:t>
            </w:r>
            <w:r>
              <w:rPr>
                <w:spacing w:val="-6"/>
                <w:sz w:val="20"/>
              </w:rPr>
              <w:t>LA</w:t>
            </w:r>
            <w:r>
              <w:rPr>
                <w:spacing w:val="-10"/>
                <w:sz w:val="20"/>
              </w:rPr>
              <w:t> </w:t>
            </w:r>
            <w:r>
              <w:rPr>
                <w:spacing w:val="-6"/>
                <w:sz w:val="20"/>
              </w:rPr>
              <w:t>2.1,</w:t>
            </w:r>
            <w:r>
              <w:rPr>
                <w:spacing w:val="-5"/>
                <w:sz w:val="20"/>
              </w:rPr>
              <w:t> </w:t>
            </w:r>
            <w:r>
              <w:rPr>
                <w:spacing w:val="-6"/>
                <w:sz w:val="20"/>
              </w:rPr>
              <w:t>LA</w:t>
            </w:r>
            <w:r>
              <w:rPr>
                <w:spacing w:val="-12"/>
                <w:sz w:val="20"/>
              </w:rPr>
              <w:t> </w:t>
            </w:r>
            <w:r>
              <w:rPr>
                <w:spacing w:val="-6"/>
                <w:sz w:val="20"/>
              </w:rPr>
              <w:t>2.2,</w:t>
            </w:r>
            <w:r>
              <w:rPr>
                <w:spacing w:val="-7"/>
                <w:sz w:val="20"/>
              </w:rPr>
              <w:t> </w:t>
            </w:r>
            <w:r>
              <w:rPr>
                <w:spacing w:val="-6"/>
                <w:sz w:val="20"/>
              </w:rPr>
              <w:t>LA</w:t>
            </w:r>
            <w:r>
              <w:rPr>
                <w:spacing w:val="-12"/>
                <w:sz w:val="20"/>
              </w:rPr>
              <w:t> </w:t>
            </w:r>
            <w:r>
              <w:rPr>
                <w:spacing w:val="-6"/>
                <w:sz w:val="20"/>
              </w:rPr>
              <w:t>2.3,</w:t>
            </w:r>
            <w:r>
              <w:rPr>
                <w:spacing w:val="-8"/>
                <w:sz w:val="20"/>
              </w:rPr>
              <w:t> </w:t>
            </w:r>
            <w:r>
              <w:rPr>
                <w:spacing w:val="-6"/>
                <w:sz w:val="20"/>
              </w:rPr>
              <w:t>LA</w:t>
            </w:r>
            <w:r>
              <w:rPr>
                <w:spacing w:val="-11"/>
                <w:sz w:val="20"/>
              </w:rPr>
              <w:t> </w:t>
            </w:r>
            <w:r>
              <w:rPr>
                <w:spacing w:val="-6"/>
                <w:sz w:val="20"/>
              </w:rPr>
              <w:t>2.4,</w:t>
            </w:r>
          </w:p>
          <w:p>
            <w:pPr>
              <w:pStyle w:val="TableParagraph"/>
              <w:spacing w:before="51"/>
              <w:ind w:left="68" w:right="58"/>
              <w:jc w:val="center"/>
              <w:rPr>
                <w:sz w:val="20"/>
              </w:rPr>
            </w:pPr>
            <w:r>
              <w:rPr>
                <w:spacing w:val="-6"/>
                <w:sz w:val="20"/>
              </w:rPr>
              <w:t>LA</w:t>
            </w:r>
            <w:r>
              <w:rPr>
                <w:spacing w:val="-9"/>
                <w:sz w:val="20"/>
              </w:rPr>
              <w:t> </w:t>
            </w:r>
            <w:r>
              <w:rPr>
                <w:spacing w:val="-6"/>
                <w:sz w:val="20"/>
              </w:rPr>
              <w:t>3.3, LA</w:t>
            </w:r>
            <w:r>
              <w:rPr>
                <w:spacing w:val="-11"/>
                <w:sz w:val="20"/>
              </w:rPr>
              <w:t> </w:t>
            </w:r>
            <w:r>
              <w:rPr>
                <w:spacing w:val="-6"/>
                <w:sz w:val="20"/>
              </w:rPr>
              <w:t>3.6, LA</w:t>
            </w:r>
            <w:r>
              <w:rPr>
                <w:spacing w:val="-11"/>
                <w:sz w:val="20"/>
              </w:rPr>
              <w:t> </w:t>
            </w:r>
            <w:r>
              <w:rPr>
                <w:spacing w:val="-6"/>
                <w:sz w:val="20"/>
              </w:rPr>
              <w:t>3.7,</w:t>
            </w:r>
            <w:r>
              <w:rPr>
                <w:spacing w:val="-8"/>
                <w:sz w:val="20"/>
              </w:rPr>
              <w:t> </w:t>
            </w:r>
            <w:r>
              <w:rPr>
                <w:spacing w:val="-6"/>
                <w:sz w:val="20"/>
              </w:rPr>
              <w:t>LA</w:t>
            </w:r>
            <w:r>
              <w:rPr>
                <w:spacing w:val="-9"/>
                <w:sz w:val="20"/>
              </w:rPr>
              <w:t> </w:t>
            </w:r>
            <w:r>
              <w:rPr>
                <w:spacing w:val="-6"/>
                <w:sz w:val="20"/>
              </w:rPr>
              <w:t>3.10</w:t>
            </w:r>
            <w:r>
              <w:rPr>
                <w:spacing w:val="-8"/>
                <w:sz w:val="20"/>
              </w:rPr>
              <w:t> </w:t>
            </w:r>
            <w:r>
              <w:rPr>
                <w:spacing w:val="-6"/>
                <w:sz w:val="20"/>
              </w:rPr>
              <w:t>y</w:t>
            </w:r>
            <w:r>
              <w:rPr>
                <w:spacing w:val="-10"/>
                <w:sz w:val="20"/>
              </w:rPr>
              <w:t> </w:t>
            </w:r>
            <w:r>
              <w:rPr>
                <w:spacing w:val="-6"/>
                <w:sz w:val="20"/>
              </w:rPr>
              <w:t>LA</w:t>
            </w:r>
            <w:r>
              <w:rPr>
                <w:spacing w:val="-9"/>
                <w:sz w:val="20"/>
              </w:rPr>
              <w:t> </w:t>
            </w:r>
            <w:r>
              <w:rPr>
                <w:spacing w:val="-6"/>
                <w:sz w:val="20"/>
              </w:rPr>
              <w:t>4.9</w:t>
            </w:r>
          </w:p>
          <w:p>
            <w:pPr>
              <w:pStyle w:val="TableParagraph"/>
              <w:spacing w:line="280" w:lineRule="atLeast" w:before="1"/>
              <w:ind w:left="68" w:right="55"/>
              <w:jc w:val="center"/>
              <w:rPr>
                <w:sz w:val="20"/>
              </w:rPr>
            </w:pPr>
            <w:r>
              <w:rPr>
                <w:spacing w:val="-6"/>
                <w:sz w:val="20"/>
              </w:rPr>
              <w:t>Estrategia</w:t>
            </w:r>
            <w:r>
              <w:rPr>
                <w:spacing w:val="-12"/>
                <w:sz w:val="20"/>
              </w:rPr>
              <w:t> </w:t>
            </w:r>
            <w:r>
              <w:rPr>
                <w:spacing w:val="-6"/>
                <w:sz w:val="20"/>
              </w:rPr>
              <w:t>de</w:t>
            </w:r>
            <w:r>
              <w:rPr>
                <w:spacing w:val="-9"/>
                <w:sz w:val="20"/>
              </w:rPr>
              <w:t> </w:t>
            </w:r>
            <w:r>
              <w:rPr>
                <w:spacing w:val="-6"/>
                <w:sz w:val="20"/>
              </w:rPr>
              <w:t>monitoreo</w:t>
            </w:r>
            <w:r>
              <w:rPr>
                <w:spacing w:val="-11"/>
                <w:sz w:val="20"/>
              </w:rPr>
              <w:t> </w:t>
            </w:r>
            <w:r>
              <w:rPr>
                <w:spacing w:val="-6"/>
                <w:sz w:val="20"/>
              </w:rPr>
              <w:t>y</w:t>
            </w:r>
            <w:r>
              <w:rPr>
                <w:spacing w:val="-13"/>
                <w:sz w:val="20"/>
              </w:rPr>
              <w:t> </w:t>
            </w:r>
            <w:r>
              <w:rPr>
                <w:spacing w:val="-6"/>
                <w:sz w:val="20"/>
              </w:rPr>
              <w:t>vigilancia</w:t>
            </w:r>
            <w:r>
              <w:rPr>
                <w:spacing w:val="-14"/>
                <w:sz w:val="20"/>
              </w:rPr>
              <w:t> </w:t>
            </w:r>
            <w:r>
              <w:rPr>
                <w:spacing w:val="-6"/>
                <w:sz w:val="20"/>
              </w:rPr>
              <w:t>de</w:t>
            </w:r>
            <w:r>
              <w:rPr>
                <w:spacing w:val="-12"/>
                <w:sz w:val="20"/>
              </w:rPr>
              <w:t> </w:t>
            </w:r>
            <w:r>
              <w:rPr>
                <w:spacing w:val="-6"/>
                <w:sz w:val="20"/>
              </w:rPr>
              <w:t>las </w:t>
            </w:r>
            <w:r>
              <w:rPr>
                <w:sz w:val="20"/>
              </w:rPr>
              <w:t>áreas</w:t>
            </w:r>
            <w:r>
              <w:rPr>
                <w:spacing w:val="-15"/>
                <w:sz w:val="20"/>
              </w:rPr>
              <w:t> </w:t>
            </w:r>
            <w:r>
              <w:rPr>
                <w:sz w:val="20"/>
              </w:rPr>
              <w:t>de</w:t>
            </w:r>
            <w:r>
              <w:rPr>
                <w:spacing w:val="-13"/>
                <w:sz w:val="20"/>
              </w:rPr>
              <w:t> </w:t>
            </w:r>
            <w:r>
              <w:rPr>
                <w:sz w:val="20"/>
              </w:rPr>
              <w:t>valor</w:t>
            </w:r>
            <w:r>
              <w:rPr>
                <w:spacing w:val="-12"/>
                <w:sz w:val="20"/>
              </w:rPr>
              <w:t> </w:t>
            </w:r>
            <w:r>
              <w:rPr>
                <w:sz w:val="20"/>
              </w:rPr>
              <w:t>ambiental,</w:t>
            </w:r>
            <w:r>
              <w:rPr>
                <w:spacing w:val="-13"/>
                <w:sz w:val="20"/>
              </w:rPr>
              <w:t> </w:t>
            </w:r>
            <w:r>
              <w:rPr>
                <w:sz w:val="20"/>
              </w:rPr>
              <w:t>implementada</w:t>
            </w:r>
          </w:p>
        </w:tc>
        <w:tc>
          <w:tcPr>
            <w:tcW w:w="3509" w:type="dxa"/>
          </w:tcPr>
          <w:p>
            <w:pPr>
              <w:pStyle w:val="TableParagraph"/>
              <w:rPr>
                <w:b/>
                <w:sz w:val="20"/>
              </w:rPr>
            </w:pPr>
          </w:p>
          <w:p>
            <w:pPr>
              <w:pStyle w:val="TableParagraph"/>
              <w:spacing w:before="10"/>
              <w:rPr>
                <w:b/>
                <w:sz w:val="20"/>
              </w:rPr>
            </w:pPr>
          </w:p>
          <w:p>
            <w:pPr>
              <w:pStyle w:val="TableParagraph"/>
              <w:ind w:left="961" w:right="951"/>
              <w:jc w:val="center"/>
              <w:rPr>
                <w:sz w:val="20"/>
              </w:rPr>
            </w:pPr>
            <w:r>
              <w:rPr>
                <w:spacing w:val="-2"/>
                <w:sz w:val="20"/>
              </w:rPr>
              <w:t>$3,925,975.00</w:t>
            </w:r>
          </w:p>
        </w:tc>
      </w:tr>
      <w:tr>
        <w:trPr>
          <w:trHeight w:val="871" w:hRule="atLeast"/>
        </w:trPr>
        <w:tc>
          <w:tcPr>
            <w:tcW w:w="2256" w:type="dxa"/>
          </w:tcPr>
          <w:p>
            <w:pPr>
              <w:pStyle w:val="TableParagraph"/>
              <w:spacing w:line="292" w:lineRule="auto" w:before="192"/>
              <w:ind w:left="688" w:hanging="200"/>
              <w:rPr>
                <w:sz w:val="20"/>
              </w:rPr>
            </w:pPr>
            <w:r>
              <w:rPr>
                <w:spacing w:val="-6"/>
                <w:sz w:val="20"/>
              </w:rPr>
              <w:t>6</w:t>
            </w:r>
            <w:r>
              <w:rPr>
                <w:spacing w:val="-11"/>
                <w:sz w:val="20"/>
              </w:rPr>
              <w:t> </w:t>
            </w:r>
            <w:r>
              <w:rPr>
                <w:spacing w:val="-6"/>
                <w:sz w:val="20"/>
              </w:rPr>
              <w:t>Ciudad</w:t>
            </w:r>
            <w:r>
              <w:rPr>
                <w:spacing w:val="-8"/>
                <w:sz w:val="20"/>
              </w:rPr>
              <w:t> </w:t>
            </w:r>
            <w:r>
              <w:rPr>
                <w:spacing w:val="-6"/>
                <w:sz w:val="20"/>
              </w:rPr>
              <w:t>verde</w:t>
            </w:r>
            <w:r>
              <w:rPr>
                <w:spacing w:val="-9"/>
                <w:sz w:val="20"/>
              </w:rPr>
              <w:t> </w:t>
            </w:r>
            <w:r>
              <w:rPr>
                <w:spacing w:val="-6"/>
                <w:sz w:val="20"/>
              </w:rPr>
              <w:t>y</w:t>
            </w:r>
            <w:r>
              <w:rPr>
                <w:spacing w:val="-6"/>
                <w:sz w:val="20"/>
              </w:rPr>
              <w:t> </w:t>
            </w:r>
            <w:r>
              <w:rPr>
                <w:spacing w:val="-2"/>
                <w:sz w:val="20"/>
              </w:rPr>
              <w:t>responsable</w:t>
            </w:r>
          </w:p>
        </w:tc>
        <w:tc>
          <w:tcPr>
            <w:tcW w:w="3517" w:type="dxa"/>
          </w:tcPr>
          <w:p>
            <w:pPr>
              <w:pStyle w:val="TableParagraph"/>
              <w:spacing w:before="53"/>
              <w:ind w:left="112"/>
              <w:rPr>
                <w:sz w:val="20"/>
              </w:rPr>
            </w:pPr>
            <w:r>
              <w:rPr>
                <w:spacing w:val="-6"/>
                <w:sz w:val="20"/>
              </w:rPr>
              <w:t>LA</w:t>
            </w:r>
            <w:r>
              <w:rPr>
                <w:spacing w:val="-10"/>
                <w:sz w:val="20"/>
              </w:rPr>
              <w:t> </w:t>
            </w:r>
            <w:r>
              <w:rPr>
                <w:spacing w:val="-6"/>
                <w:sz w:val="20"/>
              </w:rPr>
              <w:t>1.13,</w:t>
            </w:r>
            <w:r>
              <w:rPr>
                <w:spacing w:val="-8"/>
                <w:sz w:val="20"/>
              </w:rPr>
              <w:t> </w:t>
            </w:r>
            <w:r>
              <w:rPr>
                <w:spacing w:val="-6"/>
                <w:sz w:val="20"/>
              </w:rPr>
              <w:t>LA</w:t>
            </w:r>
            <w:r>
              <w:rPr>
                <w:spacing w:val="-9"/>
                <w:sz w:val="20"/>
              </w:rPr>
              <w:t> </w:t>
            </w:r>
            <w:r>
              <w:rPr>
                <w:spacing w:val="-6"/>
                <w:sz w:val="20"/>
              </w:rPr>
              <w:t>3.4, LA</w:t>
            </w:r>
            <w:r>
              <w:rPr>
                <w:spacing w:val="-11"/>
                <w:sz w:val="20"/>
              </w:rPr>
              <w:t> </w:t>
            </w:r>
            <w:r>
              <w:rPr>
                <w:spacing w:val="-6"/>
                <w:sz w:val="20"/>
              </w:rPr>
              <w:t>5.10, LA</w:t>
            </w:r>
            <w:r>
              <w:rPr>
                <w:spacing w:val="-11"/>
                <w:sz w:val="20"/>
              </w:rPr>
              <w:t> </w:t>
            </w:r>
            <w:r>
              <w:rPr>
                <w:spacing w:val="-6"/>
                <w:sz w:val="20"/>
              </w:rPr>
              <w:t>6.2</w:t>
            </w:r>
            <w:r>
              <w:rPr>
                <w:spacing w:val="-8"/>
                <w:sz w:val="20"/>
              </w:rPr>
              <w:t> </w:t>
            </w:r>
            <w:r>
              <w:rPr>
                <w:spacing w:val="-6"/>
                <w:sz w:val="20"/>
              </w:rPr>
              <w:t>y</w:t>
            </w:r>
            <w:r>
              <w:rPr>
                <w:spacing w:val="-10"/>
                <w:sz w:val="20"/>
              </w:rPr>
              <w:t> </w:t>
            </w:r>
            <w:r>
              <w:rPr>
                <w:spacing w:val="-6"/>
                <w:sz w:val="20"/>
              </w:rPr>
              <w:t>LA</w:t>
            </w:r>
            <w:r>
              <w:rPr>
                <w:spacing w:val="-9"/>
                <w:sz w:val="20"/>
              </w:rPr>
              <w:t> </w:t>
            </w:r>
            <w:r>
              <w:rPr>
                <w:spacing w:val="-6"/>
                <w:sz w:val="20"/>
              </w:rPr>
              <w:t>6.4</w:t>
            </w:r>
          </w:p>
          <w:p>
            <w:pPr>
              <w:pStyle w:val="TableParagraph"/>
              <w:spacing w:line="282" w:lineRule="exact" w:before="4"/>
              <w:ind w:left="199" w:hanging="107"/>
              <w:rPr>
                <w:sz w:val="20"/>
              </w:rPr>
            </w:pPr>
            <w:r>
              <w:rPr>
                <w:spacing w:val="-6"/>
                <w:sz w:val="20"/>
              </w:rPr>
              <w:t>Asistencia</w:t>
            </w:r>
            <w:r>
              <w:rPr>
                <w:spacing w:val="-10"/>
                <w:sz w:val="20"/>
              </w:rPr>
              <w:t> </w:t>
            </w:r>
            <w:r>
              <w:rPr>
                <w:spacing w:val="-6"/>
                <w:sz w:val="20"/>
              </w:rPr>
              <w:t>legal</w:t>
            </w:r>
            <w:r>
              <w:rPr>
                <w:spacing w:val="-10"/>
                <w:sz w:val="20"/>
              </w:rPr>
              <w:t> </w:t>
            </w:r>
            <w:r>
              <w:rPr>
                <w:spacing w:val="-6"/>
                <w:sz w:val="20"/>
              </w:rPr>
              <w:t>en</w:t>
            </w:r>
            <w:r>
              <w:rPr>
                <w:spacing w:val="-11"/>
                <w:sz w:val="20"/>
              </w:rPr>
              <w:t> </w:t>
            </w:r>
            <w:r>
              <w:rPr>
                <w:spacing w:val="-6"/>
                <w:sz w:val="20"/>
              </w:rPr>
              <w:t>los</w:t>
            </w:r>
            <w:r>
              <w:rPr>
                <w:spacing w:val="-11"/>
                <w:sz w:val="20"/>
              </w:rPr>
              <w:t> </w:t>
            </w:r>
            <w:r>
              <w:rPr>
                <w:spacing w:val="-6"/>
                <w:sz w:val="20"/>
              </w:rPr>
              <w:t>asuntos</w:t>
            </w:r>
            <w:r>
              <w:rPr>
                <w:spacing w:val="-13"/>
                <w:sz w:val="20"/>
              </w:rPr>
              <w:t> </w:t>
            </w:r>
            <w:r>
              <w:rPr>
                <w:spacing w:val="-6"/>
                <w:sz w:val="20"/>
              </w:rPr>
              <w:t>que</w:t>
            </w:r>
            <w:r>
              <w:rPr>
                <w:spacing w:val="-12"/>
                <w:sz w:val="20"/>
              </w:rPr>
              <w:t> </w:t>
            </w:r>
            <w:r>
              <w:rPr>
                <w:spacing w:val="-6"/>
                <w:sz w:val="20"/>
              </w:rPr>
              <w:t>atiende</w:t>
            </w:r>
            <w:r>
              <w:rPr>
                <w:spacing w:val="-10"/>
                <w:sz w:val="20"/>
              </w:rPr>
              <w:t> </w:t>
            </w:r>
            <w:r>
              <w:rPr>
                <w:spacing w:val="-6"/>
                <w:sz w:val="20"/>
              </w:rPr>
              <w:t>la </w:t>
            </w:r>
            <w:r>
              <w:rPr>
                <w:spacing w:val="-4"/>
                <w:sz w:val="20"/>
              </w:rPr>
              <w:t>Secretaría</w:t>
            </w:r>
            <w:r>
              <w:rPr>
                <w:spacing w:val="-6"/>
                <w:sz w:val="20"/>
              </w:rPr>
              <w:t> </w:t>
            </w:r>
            <w:r>
              <w:rPr>
                <w:spacing w:val="-4"/>
                <w:sz w:val="20"/>
              </w:rPr>
              <w:t>de</w:t>
            </w:r>
            <w:r>
              <w:rPr>
                <w:spacing w:val="-6"/>
                <w:sz w:val="20"/>
              </w:rPr>
              <w:t> </w:t>
            </w:r>
            <w:r>
              <w:rPr>
                <w:spacing w:val="-4"/>
                <w:sz w:val="20"/>
              </w:rPr>
              <w:t>Medio</w:t>
            </w:r>
            <w:r>
              <w:rPr>
                <w:spacing w:val="-5"/>
                <w:sz w:val="20"/>
              </w:rPr>
              <w:t> </w:t>
            </w:r>
            <w:r>
              <w:rPr>
                <w:spacing w:val="-4"/>
                <w:sz w:val="20"/>
              </w:rPr>
              <w:t>Ambiente,</w:t>
            </w:r>
            <w:r>
              <w:rPr>
                <w:spacing w:val="-5"/>
                <w:sz w:val="20"/>
              </w:rPr>
              <w:t> </w:t>
            </w:r>
            <w:r>
              <w:rPr>
                <w:spacing w:val="-4"/>
                <w:sz w:val="20"/>
              </w:rPr>
              <w:t>ejecutada.</w:t>
            </w:r>
          </w:p>
        </w:tc>
        <w:tc>
          <w:tcPr>
            <w:tcW w:w="3509" w:type="dxa"/>
          </w:tcPr>
          <w:p>
            <w:pPr>
              <w:pStyle w:val="TableParagraph"/>
              <w:spacing w:before="101"/>
              <w:rPr>
                <w:b/>
                <w:sz w:val="20"/>
              </w:rPr>
            </w:pPr>
          </w:p>
          <w:p>
            <w:pPr>
              <w:pStyle w:val="TableParagraph"/>
              <w:ind w:left="961" w:right="951"/>
              <w:jc w:val="center"/>
              <w:rPr>
                <w:sz w:val="20"/>
              </w:rPr>
            </w:pPr>
            <w:r>
              <w:rPr>
                <w:spacing w:val="-2"/>
                <w:sz w:val="20"/>
              </w:rPr>
              <w:t>$0.00</w:t>
            </w:r>
          </w:p>
        </w:tc>
      </w:tr>
      <w:tr>
        <w:trPr>
          <w:trHeight w:val="1149" w:hRule="atLeast"/>
        </w:trPr>
        <w:tc>
          <w:tcPr>
            <w:tcW w:w="2256" w:type="dxa"/>
          </w:tcPr>
          <w:p>
            <w:pPr>
              <w:pStyle w:val="TableParagraph"/>
              <w:spacing w:before="101"/>
              <w:rPr>
                <w:b/>
                <w:sz w:val="20"/>
              </w:rPr>
            </w:pPr>
          </w:p>
          <w:p>
            <w:pPr>
              <w:pStyle w:val="TableParagraph"/>
              <w:spacing w:line="292" w:lineRule="auto"/>
              <w:ind w:left="688" w:hanging="200"/>
              <w:rPr>
                <w:sz w:val="20"/>
              </w:rPr>
            </w:pPr>
            <w:r>
              <w:rPr>
                <w:spacing w:val="-6"/>
                <w:sz w:val="20"/>
              </w:rPr>
              <w:t>6</w:t>
            </w:r>
            <w:r>
              <w:rPr>
                <w:spacing w:val="-11"/>
                <w:sz w:val="20"/>
              </w:rPr>
              <w:t> </w:t>
            </w:r>
            <w:r>
              <w:rPr>
                <w:spacing w:val="-6"/>
                <w:sz w:val="20"/>
              </w:rPr>
              <w:t>Ciudad</w:t>
            </w:r>
            <w:r>
              <w:rPr>
                <w:spacing w:val="-8"/>
                <w:sz w:val="20"/>
              </w:rPr>
              <w:t> </w:t>
            </w:r>
            <w:r>
              <w:rPr>
                <w:spacing w:val="-6"/>
                <w:sz w:val="20"/>
              </w:rPr>
              <w:t>verde</w:t>
            </w:r>
            <w:r>
              <w:rPr>
                <w:spacing w:val="-9"/>
                <w:sz w:val="20"/>
              </w:rPr>
              <w:t> </w:t>
            </w:r>
            <w:r>
              <w:rPr>
                <w:spacing w:val="-6"/>
                <w:sz w:val="20"/>
              </w:rPr>
              <w:t>y</w:t>
            </w:r>
            <w:r>
              <w:rPr>
                <w:spacing w:val="-6"/>
                <w:sz w:val="20"/>
              </w:rPr>
              <w:t> </w:t>
            </w:r>
            <w:r>
              <w:rPr>
                <w:spacing w:val="-2"/>
                <w:sz w:val="20"/>
              </w:rPr>
              <w:t>responsable</w:t>
            </w:r>
          </w:p>
        </w:tc>
        <w:tc>
          <w:tcPr>
            <w:tcW w:w="3517" w:type="dxa"/>
          </w:tcPr>
          <w:p>
            <w:pPr>
              <w:pStyle w:val="TableParagraph"/>
              <w:spacing w:before="50"/>
              <w:ind w:left="68" w:right="55"/>
              <w:jc w:val="center"/>
              <w:rPr>
                <w:sz w:val="20"/>
              </w:rPr>
            </w:pPr>
            <w:r>
              <w:rPr>
                <w:spacing w:val="-6"/>
                <w:sz w:val="20"/>
              </w:rPr>
              <w:t>LA</w:t>
            </w:r>
            <w:r>
              <w:rPr>
                <w:spacing w:val="-10"/>
                <w:sz w:val="20"/>
              </w:rPr>
              <w:t> </w:t>
            </w:r>
            <w:r>
              <w:rPr>
                <w:spacing w:val="-6"/>
                <w:sz w:val="20"/>
              </w:rPr>
              <w:t>4.1,</w:t>
            </w:r>
            <w:r>
              <w:rPr>
                <w:spacing w:val="-5"/>
                <w:sz w:val="20"/>
              </w:rPr>
              <w:t> </w:t>
            </w:r>
            <w:r>
              <w:rPr>
                <w:spacing w:val="-6"/>
                <w:sz w:val="20"/>
              </w:rPr>
              <w:t>LA</w:t>
            </w:r>
            <w:r>
              <w:rPr>
                <w:spacing w:val="-12"/>
                <w:sz w:val="20"/>
              </w:rPr>
              <w:t> </w:t>
            </w:r>
            <w:r>
              <w:rPr>
                <w:spacing w:val="-6"/>
                <w:sz w:val="20"/>
              </w:rPr>
              <w:t>4.2,</w:t>
            </w:r>
            <w:r>
              <w:rPr>
                <w:spacing w:val="-5"/>
                <w:sz w:val="20"/>
              </w:rPr>
              <w:t> </w:t>
            </w:r>
            <w:r>
              <w:rPr>
                <w:spacing w:val="-6"/>
                <w:sz w:val="20"/>
              </w:rPr>
              <w:t>LA</w:t>
            </w:r>
            <w:r>
              <w:rPr>
                <w:spacing w:val="-12"/>
                <w:sz w:val="20"/>
              </w:rPr>
              <w:t> </w:t>
            </w:r>
            <w:r>
              <w:rPr>
                <w:spacing w:val="-6"/>
                <w:sz w:val="20"/>
              </w:rPr>
              <w:t>4.4,</w:t>
            </w:r>
            <w:r>
              <w:rPr>
                <w:spacing w:val="-8"/>
                <w:sz w:val="20"/>
              </w:rPr>
              <w:t> </w:t>
            </w:r>
            <w:r>
              <w:rPr>
                <w:spacing w:val="-6"/>
                <w:sz w:val="20"/>
              </w:rPr>
              <w:t>LA</w:t>
            </w:r>
            <w:r>
              <w:rPr>
                <w:spacing w:val="-9"/>
                <w:sz w:val="20"/>
              </w:rPr>
              <w:t> </w:t>
            </w:r>
            <w:r>
              <w:rPr>
                <w:spacing w:val="-6"/>
                <w:sz w:val="20"/>
              </w:rPr>
              <w:t>4.5, LA</w:t>
            </w:r>
            <w:r>
              <w:rPr>
                <w:spacing w:val="-11"/>
                <w:sz w:val="20"/>
              </w:rPr>
              <w:t> </w:t>
            </w:r>
            <w:r>
              <w:rPr>
                <w:spacing w:val="-6"/>
                <w:sz w:val="20"/>
              </w:rPr>
              <w:t>4.8,</w:t>
            </w:r>
            <w:r>
              <w:rPr>
                <w:spacing w:val="-8"/>
                <w:sz w:val="20"/>
              </w:rPr>
              <w:t> </w:t>
            </w:r>
            <w:r>
              <w:rPr>
                <w:spacing w:val="-6"/>
                <w:sz w:val="20"/>
              </w:rPr>
              <w:t>LA</w:t>
            </w:r>
          </w:p>
          <w:p>
            <w:pPr>
              <w:pStyle w:val="TableParagraph"/>
              <w:spacing w:before="51"/>
              <w:ind w:left="68" w:right="55"/>
              <w:jc w:val="center"/>
              <w:rPr>
                <w:sz w:val="20"/>
              </w:rPr>
            </w:pPr>
            <w:r>
              <w:rPr>
                <w:spacing w:val="-6"/>
                <w:sz w:val="20"/>
              </w:rPr>
              <w:t>4.10, LA</w:t>
            </w:r>
            <w:r>
              <w:rPr>
                <w:spacing w:val="-10"/>
                <w:sz w:val="20"/>
              </w:rPr>
              <w:t> </w:t>
            </w:r>
            <w:r>
              <w:rPr>
                <w:spacing w:val="-6"/>
                <w:sz w:val="20"/>
              </w:rPr>
              <w:t>4.11,</w:t>
            </w:r>
            <w:r>
              <w:rPr>
                <w:spacing w:val="-7"/>
                <w:sz w:val="20"/>
              </w:rPr>
              <w:t> </w:t>
            </w:r>
            <w:r>
              <w:rPr>
                <w:spacing w:val="-6"/>
                <w:sz w:val="20"/>
              </w:rPr>
              <w:t>LA</w:t>
            </w:r>
            <w:r>
              <w:rPr>
                <w:spacing w:val="-11"/>
                <w:sz w:val="20"/>
              </w:rPr>
              <w:t> </w:t>
            </w:r>
            <w:r>
              <w:rPr>
                <w:spacing w:val="-6"/>
                <w:sz w:val="20"/>
              </w:rPr>
              <w:t>4.12</w:t>
            </w:r>
            <w:r>
              <w:rPr>
                <w:spacing w:val="-7"/>
                <w:sz w:val="20"/>
              </w:rPr>
              <w:t> </w:t>
            </w:r>
            <w:r>
              <w:rPr>
                <w:spacing w:val="-6"/>
                <w:sz w:val="20"/>
              </w:rPr>
              <w:t>y</w:t>
            </w:r>
            <w:r>
              <w:rPr>
                <w:spacing w:val="-10"/>
                <w:sz w:val="20"/>
              </w:rPr>
              <w:t> </w:t>
            </w:r>
            <w:r>
              <w:rPr>
                <w:spacing w:val="-6"/>
                <w:sz w:val="20"/>
              </w:rPr>
              <w:t>LA</w:t>
            </w:r>
            <w:r>
              <w:rPr>
                <w:spacing w:val="-10"/>
                <w:sz w:val="20"/>
              </w:rPr>
              <w:t> </w:t>
            </w:r>
            <w:r>
              <w:rPr>
                <w:spacing w:val="-6"/>
                <w:sz w:val="20"/>
              </w:rPr>
              <w:t>6.1</w:t>
            </w:r>
            <w:r>
              <w:rPr>
                <w:spacing w:val="-9"/>
                <w:sz w:val="20"/>
              </w:rPr>
              <w:t> </w:t>
            </w:r>
            <w:r>
              <w:rPr>
                <w:spacing w:val="-6"/>
                <w:sz w:val="20"/>
              </w:rPr>
              <w:t>Estrategia</w:t>
            </w:r>
          </w:p>
          <w:p>
            <w:pPr>
              <w:pStyle w:val="TableParagraph"/>
              <w:spacing w:line="280" w:lineRule="atLeast" w:before="1"/>
              <w:ind w:left="69" w:right="53"/>
              <w:jc w:val="center"/>
              <w:rPr>
                <w:sz w:val="20"/>
              </w:rPr>
            </w:pPr>
            <w:r>
              <w:rPr>
                <w:spacing w:val="-6"/>
                <w:sz w:val="20"/>
              </w:rPr>
              <w:t>para</w:t>
            </w:r>
            <w:r>
              <w:rPr>
                <w:spacing w:val="-10"/>
                <w:sz w:val="20"/>
              </w:rPr>
              <w:t> </w:t>
            </w:r>
            <w:r>
              <w:rPr>
                <w:spacing w:val="-6"/>
                <w:sz w:val="20"/>
              </w:rPr>
              <w:t>el</w:t>
            </w:r>
            <w:r>
              <w:rPr>
                <w:spacing w:val="-8"/>
                <w:sz w:val="20"/>
              </w:rPr>
              <w:t> </w:t>
            </w:r>
            <w:r>
              <w:rPr>
                <w:spacing w:val="-6"/>
                <w:sz w:val="20"/>
              </w:rPr>
              <w:t>mejoramiento</w:t>
            </w:r>
            <w:r>
              <w:rPr>
                <w:spacing w:val="-9"/>
                <w:sz w:val="20"/>
              </w:rPr>
              <w:t> </w:t>
            </w:r>
            <w:r>
              <w:rPr>
                <w:spacing w:val="-6"/>
                <w:sz w:val="20"/>
              </w:rPr>
              <w:t>integral</w:t>
            </w:r>
            <w:r>
              <w:rPr>
                <w:spacing w:val="-13"/>
                <w:sz w:val="20"/>
              </w:rPr>
              <w:t> </w:t>
            </w:r>
            <w:r>
              <w:rPr>
                <w:spacing w:val="-6"/>
                <w:sz w:val="20"/>
              </w:rPr>
              <w:t>del</w:t>
            </w:r>
            <w:r>
              <w:rPr>
                <w:spacing w:val="-13"/>
                <w:sz w:val="20"/>
              </w:rPr>
              <w:t> </w:t>
            </w:r>
            <w:r>
              <w:rPr>
                <w:spacing w:val="-6"/>
                <w:sz w:val="20"/>
              </w:rPr>
              <w:t>agua</w:t>
            </w:r>
            <w:r>
              <w:rPr>
                <w:spacing w:val="-10"/>
                <w:sz w:val="20"/>
              </w:rPr>
              <w:t> </w:t>
            </w:r>
            <w:r>
              <w:rPr>
                <w:spacing w:val="-6"/>
                <w:sz w:val="20"/>
              </w:rPr>
              <w:t>en</w:t>
            </w:r>
            <w:r>
              <w:rPr>
                <w:spacing w:val="-11"/>
                <w:sz w:val="20"/>
              </w:rPr>
              <w:t> </w:t>
            </w:r>
            <w:r>
              <w:rPr>
                <w:spacing w:val="-6"/>
                <w:sz w:val="20"/>
              </w:rPr>
              <w:t>el </w:t>
            </w:r>
            <w:r>
              <w:rPr>
                <w:sz w:val="20"/>
              </w:rPr>
              <w:t>municipio,</w:t>
            </w:r>
            <w:r>
              <w:rPr>
                <w:spacing w:val="-13"/>
                <w:sz w:val="20"/>
              </w:rPr>
              <w:t> </w:t>
            </w:r>
            <w:r>
              <w:rPr>
                <w:sz w:val="20"/>
              </w:rPr>
              <w:t>implementada</w:t>
            </w:r>
          </w:p>
        </w:tc>
        <w:tc>
          <w:tcPr>
            <w:tcW w:w="3509" w:type="dxa"/>
          </w:tcPr>
          <w:p>
            <w:pPr>
              <w:pStyle w:val="TableParagraph"/>
              <w:rPr>
                <w:b/>
                <w:sz w:val="20"/>
              </w:rPr>
            </w:pPr>
          </w:p>
          <w:p>
            <w:pPr>
              <w:pStyle w:val="TableParagraph"/>
              <w:spacing w:before="10"/>
              <w:rPr>
                <w:b/>
                <w:sz w:val="20"/>
              </w:rPr>
            </w:pPr>
          </w:p>
          <w:p>
            <w:pPr>
              <w:pStyle w:val="TableParagraph"/>
              <w:ind w:left="961" w:right="953"/>
              <w:jc w:val="center"/>
              <w:rPr>
                <w:sz w:val="20"/>
              </w:rPr>
            </w:pPr>
            <w:r>
              <w:rPr>
                <w:spacing w:val="-2"/>
                <w:sz w:val="20"/>
              </w:rPr>
              <w:t>$16,490,559.00</w:t>
            </w:r>
          </w:p>
        </w:tc>
      </w:tr>
      <w:tr>
        <w:trPr>
          <w:trHeight w:val="311" w:hRule="atLeast"/>
        </w:trPr>
        <w:tc>
          <w:tcPr>
            <w:tcW w:w="5773" w:type="dxa"/>
            <w:gridSpan w:val="2"/>
          </w:tcPr>
          <w:p>
            <w:pPr>
              <w:pStyle w:val="TableParagraph"/>
              <w:spacing w:before="53"/>
              <w:ind w:left="14"/>
              <w:jc w:val="center"/>
              <w:rPr>
                <w:sz w:val="20"/>
              </w:rPr>
            </w:pPr>
            <w:r>
              <w:rPr>
                <w:spacing w:val="-2"/>
                <w:sz w:val="20"/>
              </w:rPr>
              <w:t>Total</w:t>
            </w:r>
          </w:p>
        </w:tc>
        <w:tc>
          <w:tcPr>
            <w:tcW w:w="3509" w:type="dxa"/>
            <w:shd w:val="clear" w:color="auto" w:fill="DBC5B3"/>
          </w:tcPr>
          <w:p>
            <w:pPr>
              <w:pStyle w:val="TableParagraph"/>
              <w:spacing w:before="53"/>
              <w:ind w:left="961" w:right="953"/>
              <w:jc w:val="center"/>
              <w:rPr>
                <w:sz w:val="20"/>
              </w:rPr>
            </w:pPr>
            <w:r>
              <w:rPr>
                <w:spacing w:val="-2"/>
                <w:sz w:val="20"/>
              </w:rPr>
              <w:t>$73,671,092.00</w:t>
            </w:r>
          </w:p>
        </w:tc>
      </w:tr>
    </w:tbl>
    <w:p>
      <w:pPr>
        <w:pStyle w:val="BodyText"/>
        <w:spacing w:before="51"/>
        <w:rPr>
          <w:b/>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8"/>
        <w:gridCol w:w="3514"/>
        <w:gridCol w:w="3523"/>
      </w:tblGrid>
      <w:tr>
        <w:trPr>
          <w:trHeight w:val="311" w:hRule="atLeast"/>
        </w:trPr>
        <w:tc>
          <w:tcPr>
            <w:tcW w:w="9295" w:type="dxa"/>
            <w:gridSpan w:val="3"/>
            <w:shd w:val="clear" w:color="auto" w:fill="41504D"/>
          </w:tcPr>
          <w:p>
            <w:pPr>
              <w:pStyle w:val="TableParagraph"/>
              <w:spacing w:before="53"/>
              <w:ind w:left="14"/>
              <w:jc w:val="center"/>
              <w:rPr>
                <w:sz w:val="20"/>
              </w:rPr>
            </w:pPr>
            <w:r>
              <w:rPr>
                <w:color w:val="FFFFFF"/>
                <w:spacing w:val="-8"/>
                <w:sz w:val="20"/>
              </w:rPr>
              <w:t>Secretaría</w:t>
            </w:r>
            <w:r>
              <w:rPr>
                <w:color w:val="FFFFFF"/>
                <w:spacing w:val="2"/>
                <w:sz w:val="20"/>
              </w:rPr>
              <w:t> </w:t>
            </w:r>
            <w:r>
              <w:rPr>
                <w:color w:val="FFFFFF"/>
                <w:spacing w:val="-8"/>
                <w:sz w:val="20"/>
              </w:rPr>
              <w:t>de</w:t>
            </w:r>
            <w:r>
              <w:rPr>
                <w:color w:val="FFFFFF"/>
                <w:spacing w:val="2"/>
                <w:sz w:val="20"/>
              </w:rPr>
              <w:t> </w:t>
            </w:r>
            <w:r>
              <w:rPr>
                <w:color w:val="FFFFFF"/>
                <w:spacing w:val="-8"/>
                <w:sz w:val="20"/>
              </w:rPr>
              <w:t>Servicios</w:t>
            </w:r>
            <w:r>
              <w:rPr>
                <w:color w:val="FFFFFF"/>
                <w:spacing w:val="-2"/>
                <w:sz w:val="20"/>
              </w:rPr>
              <w:t> </w:t>
            </w:r>
            <w:r>
              <w:rPr>
                <w:color w:val="FFFFFF"/>
                <w:spacing w:val="-8"/>
                <w:sz w:val="20"/>
              </w:rPr>
              <w:t>Públicos</w:t>
            </w:r>
          </w:p>
        </w:tc>
      </w:tr>
      <w:tr>
        <w:trPr>
          <w:trHeight w:val="590" w:hRule="atLeast"/>
        </w:trPr>
        <w:tc>
          <w:tcPr>
            <w:tcW w:w="2258" w:type="dxa"/>
            <w:shd w:val="clear" w:color="auto" w:fill="DBC5B3"/>
          </w:tcPr>
          <w:p>
            <w:pPr>
              <w:pStyle w:val="TableParagraph"/>
              <w:spacing w:before="190"/>
              <w:ind w:left="194"/>
              <w:rPr>
                <w:sz w:val="20"/>
              </w:rPr>
            </w:pPr>
            <w:r>
              <w:rPr>
                <w:spacing w:val="-8"/>
                <w:sz w:val="20"/>
              </w:rPr>
              <w:t>Programa</w:t>
            </w:r>
            <w:r>
              <w:rPr>
                <w:spacing w:val="-1"/>
                <w:sz w:val="20"/>
              </w:rPr>
              <w:t> </w:t>
            </w:r>
            <w:r>
              <w:rPr>
                <w:spacing w:val="-2"/>
                <w:sz w:val="20"/>
              </w:rPr>
              <w:t>Presupuestario</w:t>
            </w:r>
          </w:p>
        </w:tc>
        <w:tc>
          <w:tcPr>
            <w:tcW w:w="3514" w:type="dxa"/>
            <w:shd w:val="clear" w:color="auto" w:fill="DBC5B3"/>
          </w:tcPr>
          <w:p>
            <w:pPr>
              <w:pStyle w:val="TableParagraph"/>
              <w:spacing w:before="190"/>
              <w:ind w:left="8"/>
              <w:jc w:val="center"/>
              <w:rPr>
                <w:sz w:val="20"/>
              </w:rPr>
            </w:pPr>
            <w:r>
              <w:rPr>
                <w:spacing w:val="-2"/>
                <w:sz w:val="20"/>
              </w:rPr>
              <w:t>Componente</w:t>
            </w:r>
          </w:p>
        </w:tc>
        <w:tc>
          <w:tcPr>
            <w:tcW w:w="3523" w:type="dxa"/>
            <w:shd w:val="clear" w:color="auto" w:fill="DBC5B3"/>
          </w:tcPr>
          <w:p>
            <w:pPr>
              <w:pStyle w:val="TableParagraph"/>
              <w:spacing w:line="280" w:lineRule="atLeast"/>
              <w:ind w:left="969" w:right="954"/>
              <w:jc w:val="center"/>
              <w:rPr>
                <w:sz w:val="20"/>
              </w:rPr>
            </w:pPr>
            <w:r>
              <w:rPr>
                <w:spacing w:val="-8"/>
                <w:sz w:val="20"/>
              </w:rPr>
              <w:t>Presupuesto </w:t>
            </w:r>
            <w:r>
              <w:rPr>
                <w:spacing w:val="-2"/>
                <w:sz w:val="20"/>
              </w:rPr>
              <w:t>Asignado</w:t>
            </w:r>
          </w:p>
        </w:tc>
      </w:tr>
      <w:tr>
        <w:trPr>
          <w:trHeight w:val="868" w:hRule="atLeast"/>
        </w:trPr>
        <w:tc>
          <w:tcPr>
            <w:tcW w:w="2258" w:type="dxa"/>
          </w:tcPr>
          <w:p>
            <w:pPr>
              <w:pStyle w:val="TableParagraph"/>
              <w:spacing w:line="292" w:lineRule="auto" w:before="190"/>
              <w:ind w:left="542" w:hanging="236"/>
              <w:rPr>
                <w:sz w:val="20"/>
              </w:rPr>
            </w:pPr>
            <w:r>
              <w:rPr>
                <w:spacing w:val="-6"/>
                <w:sz w:val="20"/>
              </w:rPr>
              <w:t>7</w:t>
            </w:r>
            <w:r>
              <w:rPr>
                <w:spacing w:val="-13"/>
                <w:sz w:val="20"/>
              </w:rPr>
              <w:t> </w:t>
            </w:r>
            <w:r>
              <w:rPr>
                <w:spacing w:val="-6"/>
                <w:sz w:val="20"/>
              </w:rPr>
              <w:t>Espacios</w:t>
            </w:r>
            <w:r>
              <w:rPr>
                <w:spacing w:val="-13"/>
                <w:sz w:val="20"/>
              </w:rPr>
              <w:t> </w:t>
            </w:r>
            <w:r>
              <w:rPr>
                <w:spacing w:val="-6"/>
                <w:sz w:val="20"/>
              </w:rPr>
              <w:t>y</w:t>
            </w:r>
            <w:r>
              <w:rPr>
                <w:spacing w:val="-13"/>
                <w:sz w:val="20"/>
              </w:rPr>
              <w:t> </w:t>
            </w:r>
            <w:r>
              <w:rPr>
                <w:spacing w:val="-6"/>
                <w:sz w:val="20"/>
              </w:rPr>
              <w:t>servicios</w:t>
            </w:r>
            <w:r>
              <w:rPr>
                <w:spacing w:val="-6"/>
                <w:sz w:val="20"/>
              </w:rPr>
              <w:t> </w:t>
            </w:r>
            <w:r>
              <w:rPr>
                <w:sz w:val="20"/>
              </w:rPr>
              <w:t>públicos</w:t>
            </w:r>
            <w:r>
              <w:rPr>
                <w:spacing w:val="-13"/>
                <w:sz w:val="20"/>
              </w:rPr>
              <w:t> </w:t>
            </w:r>
            <w:r>
              <w:rPr>
                <w:sz w:val="20"/>
              </w:rPr>
              <w:t>dignos</w:t>
            </w:r>
          </w:p>
        </w:tc>
        <w:tc>
          <w:tcPr>
            <w:tcW w:w="3514" w:type="dxa"/>
          </w:tcPr>
          <w:p>
            <w:pPr>
              <w:pStyle w:val="TableParagraph"/>
              <w:spacing w:before="50"/>
              <w:ind w:left="10"/>
              <w:jc w:val="center"/>
              <w:rPr>
                <w:sz w:val="20"/>
              </w:rPr>
            </w:pPr>
            <w:r>
              <w:rPr>
                <w:spacing w:val="-6"/>
                <w:sz w:val="20"/>
              </w:rPr>
              <w:t>LA</w:t>
            </w:r>
            <w:r>
              <w:rPr>
                <w:spacing w:val="-9"/>
                <w:sz w:val="20"/>
              </w:rPr>
              <w:t> </w:t>
            </w:r>
            <w:r>
              <w:rPr>
                <w:spacing w:val="-6"/>
                <w:sz w:val="20"/>
              </w:rPr>
              <w:t>3.1, LA</w:t>
            </w:r>
            <w:r>
              <w:rPr>
                <w:spacing w:val="-11"/>
                <w:sz w:val="20"/>
              </w:rPr>
              <w:t> </w:t>
            </w:r>
            <w:r>
              <w:rPr>
                <w:spacing w:val="-6"/>
                <w:sz w:val="20"/>
              </w:rPr>
              <w:t>3.2, LA</w:t>
            </w:r>
            <w:r>
              <w:rPr>
                <w:spacing w:val="-11"/>
                <w:sz w:val="20"/>
              </w:rPr>
              <w:t> </w:t>
            </w:r>
            <w:r>
              <w:rPr>
                <w:spacing w:val="-6"/>
                <w:sz w:val="20"/>
              </w:rPr>
              <w:t>4.1,</w:t>
            </w:r>
            <w:r>
              <w:rPr>
                <w:spacing w:val="-8"/>
                <w:sz w:val="20"/>
              </w:rPr>
              <w:t> </w:t>
            </w:r>
            <w:r>
              <w:rPr>
                <w:spacing w:val="-6"/>
                <w:sz w:val="20"/>
              </w:rPr>
              <w:t>LA</w:t>
            </w:r>
            <w:r>
              <w:rPr>
                <w:spacing w:val="-9"/>
                <w:sz w:val="20"/>
              </w:rPr>
              <w:t> </w:t>
            </w:r>
            <w:r>
              <w:rPr>
                <w:spacing w:val="-6"/>
                <w:sz w:val="20"/>
              </w:rPr>
              <w:t>4.4</w:t>
            </w:r>
            <w:r>
              <w:rPr>
                <w:spacing w:val="-4"/>
                <w:sz w:val="20"/>
              </w:rPr>
              <w:t> </w:t>
            </w:r>
            <w:r>
              <w:rPr>
                <w:spacing w:val="-6"/>
                <w:sz w:val="20"/>
              </w:rPr>
              <w:t>y</w:t>
            </w:r>
            <w:r>
              <w:rPr>
                <w:spacing w:val="-10"/>
                <w:sz w:val="20"/>
              </w:rPr>
              <w:t> </w:t>
            </w:r>
            <w:r>
              <w:rPr>
                <w:spacing w:val="-6"/>
                <w:sz w:val="20"/>
              </w:rPr>
              <w:t>LA</w:t>
            </w:r>
            <w:r>
              <w:rPr>
                <w:spacing w:val="-11"/>
                <w:sz w:val="20"/>
              </w:rPr>
              <w:t> </w:t>
            </w:r>
            <w:r>
              <w:rPr>
                <w:spacing w:val="-6"/>
                <w:sz w:val="20"/>
              </w:rPr>
              <w:t>4.5</w:t>
            </w:r>
          </w:p>
          <w:p>
            <w:pPr>
              <w:pStyle w:val="TableParagraph"/>
              <w:spacing w:line="280" w:lineRule="atLeast" w:before="2"/>
              <w:ind w:left="567" w:right="557"/>
              <w:jc w:val="center"/>
              <w:rPr>
                <w:sz w:val="20"/>
              </w:rPr>
            </w:pPr>
            <w:r>
              <w:rPr>
                <w:spacing w:val="-6"/>
                <w:sz w:val="20"/>
              </w:rPr>
              <w:t>Sistema</w:t>
            </w:r>
            <w:r>
              <w:rPr>
                <w:spacing w:val="-12"/>
                <w:sz w:val="20"/>
              </w:rPr>
              <w:t> </w:t>
            </w:r>
            <w:r>
              <w:rPr>
                <w:spacing w:val="-6"/>
                <w:sz w:val="20"/>
              </w:rPr>
              <w:t>administrativo</w:t>
            </w:r>
            <w:r>
              <w:rPr>
                <w:spacing w:val="-11"/>
                <w:sz w:val="20"/>
              </w:rPr>
              <w:t> </w:t>
            </w:r>
            <w:r>
              <w:rPr>
                <w:spacing w:val="-6"/>
                <w:sz w:val="20"/>
              </w:rPr>
              <w:t>de</w:t>
            </w:r>
            <w:r>
              <w:rPr>
                <w:spacing w:val="-12"/>
                <w:sz w:val="20"/>
              </w:rPr>
              <w:t> </w:t>
            </w:r>
            <w:r>
              <w:rPr>
                <w:spacing w:val="-6"/>
                <w:sz w:val="20"/>
              </w:rPr>
              <w:t>Staff, </w:t>
            </w:r>
            <w:r>
              <w:rPr>
                <w:spacing w:val="-2"/>
                <w:sz w:val="20"/>
              </w:rPr>
              <w:t>implementado</w:t>
            </w:r>
          </w:p>
        </w:tc>
        <w:tc>
          <w:tcPr>
            <w:tcW w:w="3523" w:type="dxa"/>
          </w:tcPr>
          <w:p>
            <w:pPr>
              <w:pStyle w:val="TableParagraph"/>
              <w:spacing w:before="102"/>
              <w:rPr>
                <w:b/>
                <w:sz w:val="20"/>
              </w:rPr>
            </w:pPr>
          </w:p>
          <w:p>
            <w:pPr>
              <w:pStyle w:val="TableParagraph"/>
              <w:ind w:left="969" w:right="956"/>
              <w:jc w:val="center"/>
              <w:rPr>
                <w:sz w:val="20"/>
              </w:rPr>
            </w:pPr>
            <w:r>
              <w:rPr>
                <w:spacing w:val="-2"/>
                <w:sz w:val="20"/>
              </w:rPr>
              <w:t>$1,720,000.00</w:t>
            </w:r>
          </w:p>
        </w:tc>
      </w:tr>
      <w:tr>
        <w:trPr>
          <w:trHeight w:val="870" w:hRule="atLeast"/>
        </w:trPr>
        <w:tc>
          <w:tcPr>
            <w:tcW w:w="2258" w:type="dxa"/>
          </w:tcPr>
          <w:p>
            <w:pPr>
              <w:pStyle w:val="TableParagraph"/>
              <w:spacing w:line="292" w:lineRule="auto" w:before="192"/>
              <w:ind w:left="542" w:hanging="236"/>
              <w:rPr>
                <w:sz w:val="20"/>
              </w:rPr>
            </w:pPr>
            <w:r>
              <w:rPr>
                <w:spacing w:val="-6"/>
                <w:sz w:val="20"/>
              </w:rPr>
              <w:t>7</w:t>
            </w:r>
            <w:r>
              <w:rPr>
                <w:spacing w:val="-13"/>
                <w:sz w:val="20"/>
              </w:rPr>
              <w:t> </w:t>
            </w:r>
            <w:r>
              <w:rPr>
                <w:spacing w:val="-6"/>
                <w:sz w:val="20"/>
              </w:rPr>
              <w:t>Espacios</w:t>
            </w:r>
            <w:r>
              <w:rPr>
                <w:spacing w:val="-13"/>
                <w:sz w:val="20"/>
              </w:rPr>
              <w:t> </w:t>
            </w:r>
            <w:r>
              <w:rPr>
                <w:spacing w:val="-6"/>
                <w:sz w:val="20"/>
              </w:rPr>
              <w:t>y</w:t>
            </w:r>
            <w:r>
              <w:rPr>
                <w:spacing w:val="-13"/>
                <w:sz w:val="20"/>
              </w:rPr>
              <w:t> </w:t>
            </w:r>
            <w:r>
              <w:rPr>
                <w:spacing w:val="-6"/>
                <w:sz w:val="20"/>
              </w:rPr>
              <w:t>servicios</w:t>
            </w:r>
            <w:r>
              <w:rPr>
                <w:spacing w:val="-6"/>
                <w:sz w:val="20"/>
              </w:rPr>
              <w:t> </w:t>
            </w:r>
            <w:r>
              <w:rPr>
                <w:sz w:val="20"/>
              </w:rPr>
              <w:t>públicos</w:t>
            </w:r>
            <w:r>
              <w:rPr>
                <w:spacing w:val="-13"/>
                <w:sz w:val="20"/>
              </w:rPr>
              <w:t> </w:t>
            </w:r>
            <w:r>
              <w:rPr>
                <w:sz w:val="20"/>
              </w:rPr>
              <w:t>dignos</w:t>
            </w:r>
          </w:p>
        </w:tc>
        <w:tc>
          <w:tcPr>
            <w:tcW w:w="3514" w:type="dxa"/>
          </w:tcPr>
          <w:p>
            <w:pPr>
              <w:pStyle w:val="TableParagraph"/>
              <w:spacing w:before="53"/>
              <w:ind w:left="81"/>
              <w:rPr>
                <w:sz w:val="20"/>
              </w:rPr>
            </w:pPr>
            <w:r>
              <w:rPr>
                <w:spacing w:val="-6"/>
                <w:sz w:val="20"/>
              </w:rPr>
              <w:t>LA</w:t>
            </w:r>
            <w:r>
              <w:rPr>
                <w:spacing w:val="-10"/>
                <w:sz w:val="20"/>
              </w:rPr>
              <w:t> </w:t>
            </w:r>
            <w:r>
              <w:rPr>
                <w:spacing w:val="-6"/>
                <w:sz w:val="20"/>
              </w:rPr>
              <w:t>2.1,</w:t>
            </w:r>
            <w:r>
              <w:rPr>
                <w:spacing w:val="-5"/>
                <w:sz w:val="20"/>
              </w:rPr>
              <w:t> </w:t>
            </w:r>
            <w:r>
              <w:rPr>
                <w:spacing w:val="-6"/>
                <w:sz w:val="20"/>
              </w:rPr>
              <w:t>LA</w:t>
            </w:r>
            <w:r>
              <w:rPr>
                <w:spacing w:val="-12"/>
                <w:sz w:val="20"/>
              </w:rPr>
              <w:t> </w:t>
            </w:r>
            <w:r>
              <w:rPr>
                <w:spacing w:val="-6"/>
                <w:sz w:val="20"/>
              </w:rPr>
              <w:t>2.2,</w:t>
            </w:r>
            <w:r>
              <w:rPr>
                <w:spacing w:val="-5"/>
                <w:sz w:val="20"/>
              </w:rPr>
              <w:t> </w:t>
            </w:r>
            <w:r>
              <w:rPr>
                <w:spacing w:val="-6"/>
                <w:sz w:val="20"/>
              </w:rPr>
              <w:t>LA</w:t>
            </w:r>
            <w:r>
              <w:rPr>
                <w:spacing w:val="-12"/>
                <w:sz w:val="20"/>
              </w:rPr>
              <w:t> </w:t>
            </w:r>
            <w:r>
              <w:rPr>
                <w:spacing w:val="-6"/>
                <w:sz w:val="20"/>
              </w:rPr>
              <w:t>2.3,</w:t>
            </w:r>
            <w:r>
              <w:rPr>
                <w:spacing w:val="-8"/>
                <w:sz w:val="20"/>
              </w:rPr>
              <w:t> </w:t>
            </w:r>
            <w:r>
              <w:rPr>
                <w:spacing w:val="-6"/>
                <w:sz w:val="20"/>
              </w:rPr>
              <w:t>LA</w:t>
            </w:r>
            <w:r>
              <w:rPr>
                <w:spacing w:val="-9"/>
                <w:sz w:val="20"/>
              </w:rPr>
              <w:t> </w:t>
            </w:r>
            <w:r>
              <w:rPr>
                <w:spacing w:val="-6"/>
                <w:sz w:val="20"/>
              </w:rPr>
              <w:t>2.4, LA</w:t>
            </w:r>
            <w:r>
              <w:rPr>
                <w:spacing w:val="-11"/>
                <w:sz w:val="20"/>
              </w:rPr>
              <w:t> </w:t>
            </w:r>
            <w:r>
              <w:rPr>
                <w:spacing w:val="-6"/>
                <w:sz w:val="20"/>
              </w:rPr>
              <w:t>2.5,</w:t>
            </w:r>
            <w:r>
              <w:rPr>
                <w:spacing w:val="-8"/>
                <w:sz w:val="20"/>
              </w:rPr>
              <w:t> </w:t>
            </w:r>
            <w:r>
              <w:rPr>
                <w:spacing w:val="-6"/>
                <w:sz w:val="20"/>
              </w:rPr>
              <w:t>LA</w:t>
            </w:r>
          </w:p>
          <w:p>
            <w:pPr>
              <w:pStyle w:val="TableParagraph"/>
              <w:spacing w:line="280" w:lineRule="exact" w:before="8"/>
              <w:ind w:left="696" w:hanging="324"/>
              <w:rPr>
                <w:sz w:val="20"/>
              </w:rPr>
            </w:pPr>
            <w:r>
              <w:rPr>
                <w:spacing w:val="-6"/>
                <w:sz w:val="20"/>
              </w:rPr>
              <w:t>2.6</w:t>
            </w:r>
            <w:r>
              <w:rPr>
                <w:spacing w:val="-10"/>
                <w:sz w:val="20"/>
              </w:rPr>
              <w:t> </w:t>
            </w:r>
            <w:r>
              <w:rPr>
                <w:spacing w:val="-6"/>
                <w:sz w:val="20"/>
              </w:rPr>
              <w:t>y</w:t>
            </w:r>
            <w:r>
              <w:rPr>
                <w:spacing w:val="-12"/>
                <w:sz w:val="20"/>
              </w:rPr>
              <w:t> </w:t>
            </w:r>
            <w:r>
              <w:rPr>
                <w:spacing w:val="-6"/>
                <w:sz w:val="20"/>
              </w:rPr>
              <w:t>LA</w:t>
            </w:r>
            <w:r>
              <w:rPr>
                <w:spacing w:val="-14"/>
                <w:sz w:val="20"/>
              </w:rPr>
              <w:t> </w:t>
            </w:r>
            <w:r>
              <w:rPr>
                <w:spacing w:val="-6"/>
                <w:sz w:val="20"/>
              </w:rPr>
              <w:t>3.1</w:t>
            </w:r>
            <w:r>
              <w:rPr>
                <w:spacing w:val="-10"/>
                <w:sz w:val="20"/>
              </w:rPr>
              <w:t> </w:t>
            </w:r>
            <w:r>
              <w:rPr>
                <w:spacing w:val="-6"/>
                <w:sz w:val="20"/>
              </w:rPr>
              <w:t>Mantenimiento</w:t>
            </w:r>
            <w:r>
              <w:rPr>
                <w:spacing w:val="-12"/>
                <w:sz w:val="20"/>
              </w:rPr>
              <w:t> </w:t>
            </w:r>
            <w:r>
              <w:rPr>
                <w:spacing w:val="-6"/>
                <w:sz w:val="20"/>
              </w:rPr>
              <w:t>a</w:t>
            </w:r>
            <w:r>
              <w:rPr>
                <w:spacing w:val="-11"/>
                <w:sz w:val="20"/>
              </w:rPr>
              <w:t> </w:t>
            </w:r>
            <w:r>
              <w:rPr>
                <w:spacing w:val="-6"/>
                <w:sz w:val="20"/>
              </w:rPr>
              <w:t>calles, </w:t>
            </w:r>
            <w:r>
              <w:rPr>
                <w:sz w:val="20"/>
              </w:rPr>
              <w:t>parques</w:t>
            </w:r>
            <w:r>
              <w:rPr>
                <w:spacing w:val="-5"/>
                <w:sz w:val="20"/>
              </w:rPr>
              <w:t> </w:t>
            </w:r>
            <w:r>
              <w:rPr>
                <w:sz w:val="20"/>
              </w:rPr>
              <w:t>y</w:t>
            </w:r>
            <w:r>
              <w:rPr>
                <w:spacing w:val="-9"/>
                <w:sz w:val="20"/>
              </w:rPr>
              <w:t> </w:t>
            </w:r>
            <w:r>
              <w:rPr>
                <w:sz w:val="20"/>
              </w:rPr>
              <w:t>jardines,</w:t>
            </w:r>
            <w:r>
              <w:rPr>
                <w:spacing w:val="-7"/>
                <w:sz w:val="20"/>
              </w:rPr>
              <w:t> </w:t>
            </w:r>
            <w:r>
              <w:rPr>
                <w:sz w:val="20"/>
              </w:rPr>
              <w:t>realizado</w:t>
            </w:r>
          </w:p>
        </w:tc>
        <w:tc>
          <w:tcPr>
            <w:tcW w:w="3523" w:type="dxa"/>
          </w:tcPr>
          <w:p>
            <w:pPr>
              <w:pStyle w:val="TableParagraph"/>
              <w:spacing w:before="101"/>
              <w:rPr>
                <w:b/>
                <w:sz w:val="20"/>
              </w:rPr>
            </w:pPr>
          </w:p>
          <w:p>
            <w:pPr>
              <w:pStyle w:val="TableParagraph"/>
              <w:ind w:left="969" w:right="956"/>
              <w:jc w:val="center"/>
              <w:rPr>
                <w:sz w:val="20"/>
              </w:rPr>
            </w:pPr>
            <w:r>
              <w:rPr>
                <w:spacing w:val="-2"/>
                <w:sz w:val="20"/>
              </w:rPr>
              <w:t>$104,444,123.00</w:t>
            </w:r>
          </w:p>
        </w:tc>
      </w:tr>
      <w:tr>
        <w:trPr>
          <w:trHeight w:val="870" w:hRule="atLeast"/>
        </w:trPr>
        <w:tc>
          <w:tcPr>
            <w:tcW w:w="2258" w:type="dxa"/>
          </w:tcPr>
          <w:p>
            <w:pPr>
              <w:pStyle w:val="TableParagraph"/>
              <w:spacing w:line="290" w:lineRule="auto" w:before="192"/>
              <w:ind w:left="542" w:hanging="236"/>
              <w:rPr>
                <w:sz w:val="20"/>
              </w:rPr>
            </w:pPr>
            <w:r>
              <w:rPr>
                <w:spacing w:val="-6"/>
                <w:sz w:val="20"/>
              </w:rPr>
              <w:t>7</w:t>
            </w:r>
            <w:r>
              <w:rPr>
                <w:spacing w:val="-13"/>
                <w:sz w:val="20"/>
              </w:rPr>
              <w:t> </w:t>
            </w:r>
            <w:r>
              <w:rPr>
                <w:spacing w:val="-6"/>
                <w:sz w:val="20"/>
              </w:rPr>
              <w:t>Espacios</w:t>
            </w:r>
            <w:r>
              <w:rPr>
                <w:spacing w:val="-13"/>
                <w:sz w:val="20"/>
              </w:rPr>
              <w:t> </w:t>
            </w:r>
            <w:r>
              <w:rPr>
                <w:spacing w:val="-6"/>
                <w:sz w:val="20"/>
              </w:rPr>
              <w:t>y</w:t>
            </w:r>
            <w:r>
              <w:rPr>
                <w:spacing w:val="-13"/>
                <w:sz w:val="20"/>
              </w:rPr>
              <w:t> </w:t>
            </w:r>
            <w:r>
              <w:rPr>
                <w:spacing w:val="-6"/>
                <w:sz w:val="20"/>
              </w:rPr>
              <w:t>servicios</w:t>
            </w:r>
            <w:r>
              <w:rPr>
                <w:spacing w:val="-6"/>
                <w:sz w:val="20"/>
              </w:rPr>
              <w:t> </w:t>
            </w:r>
            <w:r>
              <w:rPr>
                <w:sz w:val="20"/>
              </w:rPr>
              <w:t>públicos</w:t>
            </w:r>
            <w:r>
              <w:rPr>
                <w:spacing w:val="-13"/>
                <w:sz w:val="20"/>
              </w:rPr>
              <w:t> </w:t>
            </w:r>
            <w:r>
              <w:rPr>
                <w:sz w:val="20"/>
              </w:rPr>
              <w:t>dignos</w:t>
            </w:r>
          </w:p>
        </w:tc>
        <w:tc>
          <w:tcPr>
            <w:tcW w:w="3514" w:type="dxa"/>
          </w:tcPr>
          <w:p>
            <w:pPr>
              <w:pStyle w:val="TableParagraph"/>
              <w:spacing w:before="50"/>
              <w:ind w:left="12"/>
              <w:jc w:val="center"/>
              <w:rPr>
                <w:sz w:val="20"/>
              </w:rPr>
            </w:pPr>
            <w:r>
              <w:rPr>
                <w:spacing w:val="-6"/>
                <w:sz w:val="20"/>
              </w:rPr>
              <w:t>LA</w:t>
            </w:r>
            <w:r>
              <w:rPr>
                <w:spacing w:val="-10"/>
                <w:sz w:val="20"/>
              </w:rPr>
              <w:t> </w:t>
            </w:r>
            <w:r>
              <w:rPr>
                <w:spacing w:val="-6"/>
                <w:sz w:val="20"/>
              </w:rPr>
              <w:t>1.1, LA</w:t>
            </w:r>
            <w:r>
              <w:rPr>
                <w:spacing w:val="-11"/>
                <w:sz w:val="20"/>
              </w:rPr>
              <w:t> </w:t>
            </w:r>
            <w:r>
              <w:rPr>
                <w:spacing w:val="-6"/>
                <w:sz w:val="20"/>
              </w:rPr>
              <w:t>1.2, LA</w:t>
            </w:r>
            <w:r>
              <w:rPr>
                <w:spacing w:val="-12"/>
                <w:sz w:val="20"/>
              </w:rPr>
              <w:t> </w:t>
            </w:r>
            <w:r>
              <w:rPr>
                <w:spacing w:val="-6"/>
                <w:sz w:val="20"/>
              </w:rPr>
              <w:t>1.3,</w:t>
            </w:r>
            <w:r>
              <w:rPr>
                <w:spacing w:val="-8"/>
                <w:sz w:val="20"/>
              </w:rPr>
              <w:t> </w:t>
            </w:r>
            <w:r>
              <w:rPr>
                <w:spacing w:val="-6"/>
                <w:sz w:val="20"/>
              </w:rPr>
              <w:t>LA</w:t>
            </w:r>
            <w:r>
              <w:rPr>
                <w:spacing w:val="-9"/>
                <w:sz w:val="20"/>
              </w:rPr>
              <w:t> </w:t>
            </w:r>
            <w:r>
              <w:rPr>
                <w:spacing w:val="-6"/>
                <w:sz w:val="20"/>
              </w:rPr>
              <w:t>1.4, LA</w:t>
            </w:r>
            <w:r>
              <w:rPr>
                <w:spacing w:val="-11"/>
                <w:sz w:val="20"/>
              </w:rPr>
              <w:t> </w:t>
            </w:r>
            <w:r>
              <w:rPr>
                <w:spacing w:val="-6"/>
                <w:sz w:val="20"/>
              </w:rPr>
              <w:t>1.5</w:t>
            </w:r>
            <w:r>
              <w:rPr>
                <w:spacing w:val="-5"/>
                <w:sz w:val="20"/>
              </w:rPr>
              <w:t> </w:t>
            </w:r>
            <w:r>
              <w:rPr>
                <w:spacing w:val="-10"/>
                <w:sz w:val="20"/>
              </w:rPr>
              <w:t>y</w:t>
            </w:r>
          </w:p>
          <w:p>
            <w:pPr>
              <w:pStyle w:val="TableParagraph"/>
              <w:spacing w:line="280" w:lineRule="atLeast" w:before="1"/>
              <w:ind w:left="67" w:right="51"/>
              <w:jc w:val="center"/>
              <w:rPr>
                <w:sz w:val="20"/>
              </w:rPr>
            </w:pPr>
            <w:r>
              <w:rPr>
                <w:spacing w:val="-6"/>
                <w:sz w:val="20"/>
              </w:rPr>
              <w:t>LA</w:t>
            </w:r>
            <w:r>
              <w:rPr>
                <w:spacing w:val="-14"/>
                <w:sz w:val="20"/>
              </w:rPr>
              <w:t> </w:t>
            </w:r>
            <w:r>
              <w:rPr>
                <w:spacing w:val="-6"/>
                <w:sz w:val="20"/>
              </w:rPr>
              <w:t>1.6</w:t>
            </w:r>
            <w:r>
              <w:rPr>
                <w:spacing w:val="-11"/>
                <w:sz w:val="20"/>
              </w:rPr>
              <w:t> </w:t>
            </w:r>
            <w:r>
              <w:rPr>
                <w:spacing w:val="-6"/>
                <w:sz w:val="20"/>
              </w:rPr>
              <w:t>Servicio</w:t>
            </w:r>
            <w:r>
              <w:rPr>
                <w:spacing w:val="-11"/>
                <w:sz w:val="20"/>
              </w:rPr>
              <w:t> </w:t>
            </w:r>
            <w:r>
              <w:rPr>
                <w:spacing w:val="-6"/>
                <w:sz w:val="20"/>
              </w:rPr>
              <w:t>de</w:t>
            </w:r>
            <w:r>
              <w:rPr>
                <w:spacing w:val="-12"/>
                <w:sz w:val="20"/>
              </w:rPr>
              <w:t> </w:t>
            </w:r>
            <w:r>
              <w:rPr>
                <w:spacing w:val="-6"/>
                <w:sz w:val="20"/>
              </w:rPr>
              <w:t>alumbrado</w:t>
            </w:r>
            <w:r>
              <w:rPr>
                <w:spacing w:val="-11"/>
                <w:sz w:val="20"/>
              </w:rPr>
              <w:t> </w:t>
            </w:r>
            <w:r>
              <w:rPr>
                <w:spacing w:val="-6"/>
                <w:sz w:val="20"/>
              </w:rPr>
              <w:t>público, </w:t>
            </w:r>
            <w:r>
              <w:rPr>
                <w:spacing w:val="-2"/>
                <w:sz w:val="20"/>
              </w:rPr>
              <w:t>proporcionado</w:t>
            </w:r>
          </w:p>
        </w:tc>
        <w:tc>
          <w:tcPr>
            <w:tcW w:w="3523" w:type="dxa"/>
          </w:tcPr>
          <w:p>
            <w:pPr>
              <w:pStyle w:val="TableParagraph"/>
              <w:spacing w:before="101"/>
              <w:rPr>
                <w:b/>
                <w:sz w:val="20"/>
              </w:rPr>
            </w:pPr>
          </w:p>
          <w:p>
            <w:pPr>
              <w:pStyle w:val="TableParagraph"/>
              <w:ind w:left="969" w:right="956"/>
              <w:jc w:val="center"/>
              <w:rPr>
                <w:sz w:val="20"/>
              </w:rPr>
            </w:pPr>
            <w:r>
              <w:rPr>
                <w:spacing w:val="-2"/>
                <w:sz w:val="20"/>
              </w:rPr>
              <w:t>$688,660,000.00</w:t>
            </w:r>
          </w:p>
        </w:tc>
      </w:tr>
      <w:tr>
        <w:trPr>
          <w:trHeight w:val="1149" w:hRule="atLeast"/>
        </w:trPr>
        <w:tc>
          <w:tcPr>
            <w:tcW w:w="2258" w:type="dxa"/>
          </w:tcPr>
          <w:p>
            <w:pPr>
              <w:pStyle w:val="TableParagraph"/>
              <w:spacing w:before="101"/>
              <w:rPr>
                <w:b/>
                <w:sz w:val="20"/>
              </w:rPr>
            </w:pPr>
          </w:p>
          <w:p>
            <w:pPr>
              <w:pStyle w:val="TableParagraph"/>
              <w:spacing w:line="290" w:lineRule="auto"/>
              <w:ind w:left="542" w:hanging="236"/>
              <w:rPr>
                <w:sz w:val="20"/>
              </w:rPr>
            </w:pPr>
            <w:r>
              <w:rPr>
                <w:spacing w:val="-6"/>
                <w:sz w:val="20"/>
              </w:rPr>
              <w:t>7</w:t>
            </w:r>
            <w:r>
              <w:rPr>
                <w:spacing w:val="-13"/>
                <w:sz w:val="20"/>
              </w:rPr>
              <w:t> </w:t>
            </w:r>
            <w:r>
              <w:rPr>
                <w:spacing w:val="-6"/>
                <w:sz w:val="20"/>
              </w:rPr>
              <w:t>Espacios</w:t>
            </w:r>
            <w:r>
              <w:rPr>
                <w:spacing w:val="-13"/>
                <w:sz w:val="20"/>
              </w:rPr>
              <w:t> </w:t>
            </w:r>
            <w:r>
              <w:rPr>
                <w:spacing w:val="-6"/>
                <w:sz w:val="20"/>
              </w:rPr>
              <w:t>y</w:t>
            </w:r>
            <w:r>
              <w:rPr>
                <w:spacing w:val="-13"/>
                <w:sz w:val="20"/>
              </w:rPr>
              <w:t> </w:t>
            </w:r>
            <w:r>
              <w:rPr>
                <w:spacing w:val="-6"/>
                <w:sz w:val="20"/>
              </w:rPr>
              <w:t>servicios</w:t>
            </w:r>
            <w:r>
              <w:rPr>
                <w:spacing w:val="-6"/>
                <w:sz w:val="20"/>
              </w:rPr>
              <w:t> </w:t>
            </w:r>
            <w:r>
              <w:rPr>
                <w:sz w:val="20"/>
              </w:rPr>
              <w:t>públicos</w:t>
            </w:r>
            <w:r>
              <w:rPr>
                <w:spacing w:val="-13"/>
                <w:sz w:val="20"/>
              </w:rPr>
              <w:t> </w:t>
            </w:r>
            <w:r>
              <w:rPr>
                <w:sz w:val="20"/>
              </w:rPr>
              <w:t>dignos</w:t>
            </w:r>
          </w:p>
        </w:tc>
        <w:tc>
          <w:tcPr>
            <w:tcW w:w="3514" w:type="dxa"/>
          </w:tcPr>
          <w:p>
            <w:pPr>
              <w:pStyle w:val="TableParagraph"/>
              <w:spacing w:line="292" w:lineRule="auto" w:before="50"/>
              <w:ind w:left="72" w:right="61"/>
              <w:jc w:val="center"/>
              <w:rPr>
                <w:sz w:val="20"/>
              </w:rPr>
            </w:pPr>
            <w:r>
              <w:rPr>
                <w:spacing w:val="-6"/>
                <w:sz w:val="20"/>
              </w:rPr>
              <w:t>LA</w:t>
            </w:r>
            <w:r>
              <w:rPr>
                <w:spacing w:val="-11"/>
                <w:sz w:val="20"/>
              </w:rPr>
              <w:t> </w:t>
            </w:r>
            <w:r>
              <w:rPr>
                <w:spacing w:val="-6"/>
                <w:sz w:val="20"/>
              </w:rPr>
              <w:t>1.6</w:t>
            </w:r>
            <w:r>
              <w:rPr>
                <w:spacing w:val="-12"/>
                <w:sz w:val="20"/>
              </w:rPr>
              <w:t> </w:t>
            </w:r>
            <w:r>
              <w:rPr>
                <w:spacing w:val="-6"/>
                <w:sz w:val="20"/>
              </w:rPr>
              <w:t>Panteón</w:t>
            </w:r>
            <w:r>
              <w:rPr>
                <w:spacing w:val="-9"/>
                <w:sz w:val="20"/>
              </w:rPr>
              <w:t> </w:t>
            </w:r>
            <w:r>
              <w:rPr>
                <w:spacing w:val="-6"/>
                <w:sz w:val="20"/>
              </w:rPr>
              <w:t>municipal</w:t>
            </w:r>
            <w:r>
              <w:rPr>
                <w:spacing w:val="-11"/>
                <w:sz w:val="20"/>
              </w:rPr>
              <w:t> </w:t>
            </w:r>
            <w:r>
              <w:rPr>
                <w:spacing w:val="-6"/>
                <w:sz w:val="20"/>
              </w:rPr>
              <w:t>y</w:t>
            </w:r>
            <w:r>
              <w:rPr>
                <w:spacing w:val="-12"/>
                <w:sz w:val="20"/>
              </w:rPr>
              <w:t> </w:t>
            </w:r>
            <w:r>
              <w:rPr>
                <w:spacing w:val="-6"/>
                <w:sz w:val="20"/>
              </w:rPr>
              <w:t>panteones</w:t>
            </w:r>
            <w:r>
              <w:rPr>
                <w:spacing w:val="-14"/>
                <w:sz w:val="20"/>
              </w:rPr>
              <w:t> </w:t>
            </w:r>
            <w:r>
              <w:rPr>
                <w:spacing w:val="-6"/>
                <w:sz w:val="20"/>
              </w:rPr>
              <w:t>de</w:t>
            </w:r>
            <w:r>
              <w:rPr>
                <w:spacing w:val="-11"/>
                <w:sz w:val="20"/>
              </w:rPr>
              <w:t> </w:t>
            </w:r>
            <w:r>
              <w:rPr>
                <w:spacing w:val="-6"/>
                <w:sz w:val="20"/>
              </w:rPr>
              <w:t>las </w:t>
            </w:r>
            <w:r>
              <w:rPr>
                <w:sz w:val="20"/>
              </w:rPr>
              <w:t>Juntas</w:t>
            </w:r>
            <w:r>
              <w:rPr>
                <w:spacing w:val="-13"/>
                <w:sz w:val="20"/>
              </w:rPr>
              <w:t> </w:t>
            </w:r>
            <w:r>
              <w:rPr>
                <w:sz w:val="20"/>
              </w:rPr>
              <w:t>Auxiliares</w:t>
            </w:r>
            <w:r>
              <w:rPr>
                <w:spacing w:val="-13"/>
                <w:sz w:val="20"/>
              </w:rPr>
              <w:t> </w:t>
            </w:r>
            <w:r>
              <w:rPr>
                <w:sz w:val="20"/>
              </w:rPr>
              <w:t>e</w:t>
            </w:r>
            <w:r>
              <w:rPr>
                <w:spacing w:val="-14"/>
                <w:sz w:val="20"/>
              </w:rPr>
              <w:t> </w:t>
            </w:r>
            <w:r>
              <w:rPr>
                <w:sz w:val="20"/>
              </w:rPr>
              <w:t>Inspectorías</w:t>
            </w:r>
            <w:r>
              <w:rPr>
                <w:spacing w:val="-13"/>
                <w:sz w:val="20"/>
              </w:rPr>
              <w:t> </w:t>
            </w:r>
            <w:r>
              <w:rPr>
                <w:sz w:val="20"/>
              </w:rPr>
              <w:t>con mantenimiento</w:t>
            </w:r>
            <w:r>
              <w:rPr>
                <w:spacing w:val="-13"/>
                <w:sz w:val="20"/>
              </w:rPr>
              <w:t> </w:t>
            </w:r>
            <w:r>
              <w:rPr>
                <w:sz w:val="20"/>
              </w:rPr>
              <w:t>de</w:t>
            </w:r>
            <w:r>
              <w:rPr>
                <w:spacing w:val="-12"/>
                <w:sz w:val="20"/>
              </w:rPr>
              <w:t> </w:t>
            </w:r>
            <w:r>
              <w:rPr>
                <w:sz w:val="20"/>
              </w:rPr>
              <w:t>las</w:t>
            </w:r>
            <w:r>
              <w:rPr>
                <w:spacing w:val="-13"/>
                <w:sz w:val="20"/>
              </w:rPr>
              <w:t> </w:t>
            </w:r>
            <w:r>
              <w:rPr>
                <w:sz w:val="20"/>
              </w:rPr>
              <w:t>instalaciones,</w:t>
            </w:r>
          </w:p>
          <w:p>
            <w:pPr>
              <w:pStyle w:val="TableParagraph"/>
              <w:spacing w:line="229" w:lineRule="exact"/>
              <w:ind w:left="9"/>
              <w:jc w:val="center"/>
              <w:rPr>
                <w:sz w:val="20"/>
              </w:rPr>
            </w:pPr>
            <w:r>
              <w:rPr>
                <w:spacing w:val="-2"/>
                <w:sz w:val="20"/>
              </w:rPr>
              <w:t>mejorados</w:t>
            </w:r>
          </w:p>
        </w:tc>
        <w:tc>
          <w:tcPr>
            <w:tcW w:w="3523" w:type="dxa"/>
          </w:tcPr>
          <w:p>
            <w:pPr>
              <w:pStyle w:val="TableParagraph"/>
              <w:rPr>
                <w:b/>
                <w:sz w:val="20"/>
              </w:rPr>
            </w:pPr>
          </w:p>
          <w:p>
            <w:pPr>
              <w:pStyle w:val="TableParagraph"/>
              <w:spacing w:before="10"/>
              <w:rPr>
                <w:b/>
                <w:sz w:val="20"/>
              </w:rPr>
            </w:pPr>
          </w:p>
          <w:p>
            <w:pPr>
              <w:pStyle w:val="TableParagraph"/>
              <w:ind w:left="969" w:right="956"/>
              <w:jc w:val="center"/>
              <w:rPr>
                <w:sz w:val="20"/>
              </w:rPr>
            </w:pPr>
            <w:r>
              <w:rPr>
                <w:spacing w:val="-2"/>
                <w:sz w:val="20"/>
              </w:rPr>
              <w:t>$5,901,985.00</w:t>
            </w:r>
          </w:p>
        </w:tc>
      </w:tr>
    </w:tbl>
    <w:p>
      <w:pPr>
        <w:pStyle w:val="TableParagraph"/>
        <w:spacing w:after="0"/>
        <w:jc w:val="center"/>
        <w:rPr>
          <w:sz w:val="20"/>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02" name="Group 202"/>
                <wp:cNvGraphicFramePr>
                  <a:graphicFrameLocks/>
                </wp:cNvGraphicFramePr>
                <a:graphic>
                  <a:graphicData uri="http://schemas.microsoft.com/office/word/2010/wordprocessingGroup">
                    <wpg:wgp>
                      <wpg:cNvPr id="202" name="Group 202"/>
                      <wpg:cNvGrpSpPr/>
                      <wpg:grpSpPr>
                        <a:xfrm>
                          <a:off x="0" y="0"/>
                          <a:ext cx="5965190" cy="26034"/>
                          <a:chExt cx="5965190" cy="26034"/>
                        </a:xfrm>
                      </wpg:grpSpPr>
                      <wps:wsp>
                        <wps:cNvPr id="203" name="Graphic 203"/>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31"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9"/>
        <w:gridCol w:w="3514"/>
        <w:gridCol w:w="3524"/>
      </w:tblGrid>
      <w:tr>
        <w:trPr>
          <w:trHeight w:val="311" w:hRule="atLeast"/>
        </w:trPr>
        <w:tc>
          <w:tcPr>
            <w:tcW w:w="9297" w:type="dxa"/>
            <w:gridSpan w:val="3"/>
            <w:shd w:val="clear" w:color="auto" w:fill="41504D"/>
          </w:tcPr>
          <w:p>
            <w:pPr>
              <w:pStyle w:val="TableParagraph"/>
              <w:spacing w:before="53"/>
              <w:ind w:left="14" w:right="2"/>
              <w:jc w:val="center"/>
              <w:rPr>
                <w:sz w:val="20"/>
              </w:rPr>
            </w:pPr>
            <w:r>
              <w:rPr>
                <w:color w:val="FFFFFF"/>
                <w:spacing w:val="-8"/>
                <w:sz w:val="20"/>
              </w:rPr>
              <w:t>Secretaría</w:t>
            </w:r>
            <w:r>
              <w:rPr>
                <w:color w:val="FFFFFF"/>
                <w:spacing w:val="2"/>
                <w:sz w:val="20"/>
              </w:rPr>
              <w:t> </w:t>
            </w:r>
            <w:r>
              <w:rPr>
                <w:color w:val="FFFFFF"/>
                <w:spacing w:val="-8"/>
                <w:sz w:val="20"/>
              </w:rPr>
              <w:t>de</w:t>
            </w:r>
            <w:r>
              <w:rPr>
                <w:color w:val="FFFFFF"/>
                <w:spacing w:val="2"/>
                <w:sz w:val="20"/>
              </w:rPr>
              <w:t> </w:t>
            </w:r>
            <w:r>
              <w:rPr>
                <w:color w:val="FFFFFF"/>
                <w:spacing w:val="-8"/>
                <w:sz w:val="20"/>
              </w:rPr>
              <w:t>Servicios</w:t>
            </w:r>
            <w:r>
              <w:rPr>
                <w:color w:val="FFFFFF"/>
                <w:spacing w:val="-2"/>
                <w:sz w:val="20"/>
              </w:rPr>
              <w:t> </w:t>
            </w:r>
            <w:r>
              <w:rPr>
                <w:color w:val="FFFFFF"/>
                <w:spacing w:val="-8"/>
                <w:sz w:val="20"/>
              </w:rPr>
              <w:t>Públicos</w:t>
            </w:r>
          </w:p>
        </w:tc>
      </w:tr>
      <w:tr>
        <w:trPr>
          <w:trHeight w:val="573" w:hRule="atLeast"/>
        </w:trPr>
        <w:tc>
          <w:tcPr>
            <w:tcW w:w="2259" w:type="dxa"/>
            <w:shd w:val="clear" w:color="auto" w:fill="DBC5B3"/>
          </w:tcPr>
          <w:p>
            <w:pPr>
              <w:pStyle w:val="TableParagraph"/>
              <w:spacing w:before="192"/>
              <w:ind w:left="194"/>
              <w:rPr>
                <w:sz w:val="20"/>
              </w:rPr>
            </w:pPr>
            <w:r>
              <w:rPr>
                <w:spacing w:val="-8"/>
                <w:sz w:val="20"/>
              </w:rPr>
              <w:t>Programa</w:t>
            </w:r>
            <w:r>
              <w:rPr>
                <w:spacing w:val="-1"/>
                <w:sz w:val="20"/>
              </w:rPr>
              <w:t> </w:t>
            </w:r>
            <w:r>
              <w:rPr>
                <w:spacing w:val="-2"/>
                <w:sz w:val="20"/>
              </w:rPr>
              <w:t>Presupuestario</w:t>
            </w:r>
          </w:p>
        </w:tc>
        <w:tc>
          <w:tcPr>
            <w:tcW w:w="3514" w:type="dxa"/>
            <w:tcBorders>
              <w:bottom w:val="single" w:sz="12" w:space="0" w:color="DBC5B3"/>
            </w:tcBorders>
            <w:shd w:val="clear" w:color="auto" w:fill="DBC5B3"/>
          </w:tcPr>
          <w:p>
            <w:pPr>
              <w:pStyle w:val="TableParagraph"/>
              <w:spacing w:before="192"/>
              <w:ind w:left="11"/>
              <w:jc w:val="center"/>
              <w:rPr>
                <w:sz w:val="20"/>
              </w:rPr>
            </w:pPr>
            <w:r>
              <w:rPr>
                <w:spacing w:val="-2"/>
                <w:sz w:val="20"/>
              </w:rPr>
              <w:t>Componente</w:t>
            </w:r>
          </w:p>
        </w:tc>
        <w:tc>
          <w:tcPr>
            <w:tcW w:w="3524" w:type="dxa"/>
            <w:tcBorders>
              <w:bottom w:val="single" w:sz="12" w:space="0" w:color="DBC5B3"/>
            </w:tcBorders>
            <w:shd w:val="clear" w:color="auto" w:fill="DBC5B3"/>
          </w:tcPr>
          <w:p>
            <w:pPr>
              <w:pStyle w:val="TableParagraph"/>
              <w:spacing w:line="280" w:lineRule="atLeast"/>
              <w:ind w:left="969" w:right="956"/>
              <w:jc w:val="center"/>
              <w:rPr>
                <w:sz w:val="20"/>
              </w:rPr>
            </w:pPr>
            <w:r>
              <w:rPr>
                <w:spacing w:val="-8"/>
                <w:sz w:val="20"/>
              </w:rPr>
              <w:t>Presupuesto </w:t>
            </w:r>
            <w:r>
              <w:rPr>
                <w:spacing w:val="-2"/>
                <w:sz w:val="20"/>
              </w:rPr>
              <w:t>Asignado</w:t>
            </w:r>
          </w:p>
        </w:tc>
      </w:tr>
      <w:tr>
        <w:trPr>
          <w:trHeight w:val="587" w:hRule="atLeast"/>
        </w:trPr>
        <w:tc>
          <w:tcPr>
            <w:tcW w:w="2259" w:type="dxa"/>
          </w:tcPr>
          <w:p>
            <w:pPr>
              <w:pStyle w:val="TableParagraph"/>
              <w:spacing w:line="280" w:lineRule="exact" w:before="7"/>
              <w:ind w:left="542" w:hanging="236"/>
              <w:rPr>
                <w:sz w:val="20"/>
              </w:rPr>
            </w:pPr>
            <w:r>
              <w:rPr>
                <w:spacing w:val="-6"/>
                <w:sz w:val="20"/>
              </w:rPr>
              <w:t>7</w:t>
            </w:r>
            <w:r>
              <w:rPr>
                <w:spacing w:val="-13"/>
                <w:sz w:val="20"/>
              </w:rPr>
              <w:t> </w:t>
            </w:r>
            <w:r>
              <w:rPr>
                <w:spacing w:val="-6"/>
                <w:sz w:val="20"/>
              </w:rPr>
              <w:t>Espacios</w:t>
            </w:r>
            <w:r>
              <w:rPr>
                <w:spacing w:val="-13"/>
                <w:sz w:val="20"/>
              </w:rPr>
              <w:t> </w:t>
            </w:r>
            <w:r>
              <w:rPr>
                <w:spacing w:val="-6"/>
                <w:sz w:val="20"/>
              </w:rPr>
              <w:t>y</w:t>
            </w:r>
            <w:r>
              <w:rPr>
                <w:spacing w:val="-13"/>
                <w:sz w:val="20"/>
              </w:rPr>
              <w:t> </w:t>
            </w:r>
            <w:r>
              <w:rPr>
                <w:spacing w:val="-6"/>
                <w:sz w:val="20"/>
              </w:rPr>
              <w:t>servicios</w:t>
            </w:r>
            <w:r>
              <w:rPr>
                <w:spacing w:val="-6"/>
                <w:sz w:val="20"/>
              </w:rPr>
              <w:t> </w:t>
            </w:r>
            <w:r>
              <w:rPr>
                <w:sz w:val="20"/>
              </w:rPr>
              <w:t>públicos</w:t>
            </w:r>
            <w:r>
              <w:rPr>
                <w:spacing w:val="-13"/>
                <w:sz w:val="20"/>
              </w:rPr>
              <w:t> </w:t>
            </w:r>
            <w:r>
              <w:rPr>
                <w:sz w:val="20"/>
              </w:rPr>
              <w:t>dignos</w:t>
            </w:r>
          </w:p>
        </w:tc>
        <w:tc>
          <w:tcPr>
            <w:tcW w:w="3514" w:type="dxa"/>
            <w:tcBorders>
              <w:top w:val="single" w:sz="12" w:space="0" w:color="DBC5B3"/>
            </w:tcBorders>
          </w:tcPr>
          <w:p>
            <w:pPr>
              <w:pStyle w:val="TableParagraph"/>
              <w:spacing w:line="280" w:lineRule="exact" w:before="7"/>
              <w:ind w:left="1406" w:hanging="1066"/>
              <w:rPr>
                <w:sz w:val="20"/>
              </w:rPr>
            </w:pPr>
            <w:r>
              <w:rPr>
                <w:spacing w:val="-6"/>
                <w:sz w:val="20"/>
              </w:rPr>
              <w:t>LA</w:t>
            </w:r>
            <w:r>
              <w:rPr>
                <w:spacing w:val="-12"/>
                <w:sz w:val="20"/>
              </w:rPr>
              <w:t> </w:t>
            </w:r>
            <w:r>
              <w:rPr>
                <w:spacing w:val="-6"/>
                <w:sz w:val="20"/>
              </w:rPr>
              <w:t>4.2</w:t>
            </w:r>
            <w:r>
              <w:rPr>
                <w:spacing w:val="-8"/>
                <w:sz w:val="20"/>
              </w:rPr>
              <w:t> </w:t>
            </w:r>
            <w:r>
              <w:rPr>
                <w:spacing w:val="-6"/>
                <w:sz w:val="20"/>
              </w:rPr>
              <w:t>y</w:t>
            </w:r>
            <w:r>
              <w:rPr>
                <w:spacing w:val="-13"/>
                <w:sz w:val="20"/>
              </w:rPr>
              <w:t> </w:t>
            </w:r>
            <w:r>
              <w:rPr>
                <w:spacing w:val="-6"/>
                <w:sz w:val="20"/>
              </w:rPr>
              <w:t>LA</w:t>
            </w:r>
            <w:r>
              <w:rPr>
                <w:spacing w:val="-12"/>
                <w:sz w:val="20"/>
              </w:rPr>
              <w:t> </w:t>
            </w:r>
            <w:r>
              <w:rPr>
                <w:spacing w:val="-6"/>
                <w:sz w:val="20"/>
              </w:rPr>
              <w:t>4.3</w:t>
            </w:r>
            <w:r>
              <w:rPr>
                <w:spacing w:val="-11"/>
                <w:sz w:val="20"/>
              </w:rPr>
              <w:t> </w:t>
            </w:r>
            <w:r>
              <w:rPr>
                <w:spacing w:val="-6"/>
                <w:sz w:val="20"/>
              </w:rPr>
              <w:t>Solicitudes</w:t>
            </w:r>
            <w:r>
              <w:rPr>
                <w:spacing w:val="-13"/>
                <w:sz w:val="20"/>
              </w:rPr>
              <w:t> </w:t>
            </w:r>
            <w:r>
              <w:rPr>
                <w:spacing w:val="-6"/>
                <w:sz w:val="20"/>
              </w:rPr>
              <w:t>jurídicas, </w:t>
            </w:r>
            <w:r>
              <w:rPr>
                <w:spacing w:val="-2"/>
                <w:sz w:val="20"/>
              </w:rPr>
              <w:t>atendidas</w:t>
            </w:r>
          </w:p>
        </w:tc>
        <w:tc>
          <w:tcPr>
            <w:tcW w:w="3524" w:type="dxa"/>
            <w:tcBorders>
              <w:top w:val="single" w:sz="12" w:space="0" w:color="DBC5B3"/>
            </w:tcBorders>
          </w:tcPr>
          <w:p>
            <w:pPr>
              <w:pStyle w:val="TableParagraph"/>
              <w:spacing w:before="189"/>
              <w:ind w:left="968" w:right="957"/>
              <w:jc w:val="center"/>
              <w:rPr>
                <w:sz w:val="20"/>
              </w:rPr>
            </w:pPr>
            <w:r>
              <w:rPr>
                <w:spacing w:val="-2"/>
                <w:sz w:val="20"/>
              </w:rPr>
              <w:t>$0.00</w:t>
            </w:r>
          </w:p>
        </w:tc>
      </w:tr>
      <w:tr>
        <w:trPr>
          <w:trHeight w:val="309" w:hRule="atLeast"/>
        </w:trPr>
        <w:tc>
          <w:tcPr>
            <w:tcW w:w="5773" w:type="dxa"/>
            <w:gridSpan w:val="2"/>
          </w:tcPr>
          <w:p>
            <w:pPr>
              <w:pStyle w:val="TableParagraph"/>
              <w:spacing w:before="50"/>
              <w:ind w:left="14"/>
              <w:jc w:val="center"/>
              <w:rPr>
                <w:sz w:val="20"/>
              </w:rPr>
            </w:pPr>
            <w:r>
              <w:rPr>
                <w:spacing w:val="-2"/>
                <w:sz w:val="20"/>
              </w:rPr>
              <w:t>Total</w:t>
            </w:r>
          </w:p>
        </w:tc>
        <w:tc>
          <w:tcPr>
            <w:tcW w:w="3524" w:type="dxa"/>
            <w:shd w:val="clear" w:color="auto" w:fill="DBC5B3"/>
          </w:tcPr>
          <w:p>
            <w:pPr>
              <w:pStyle w:val="TableParagraph"/>
              <w:spacing w:before="50"/>
              <w:ind w:left="968" w:right="958"/>
              <w:jc w:val="center"/>
              <w:rPr>
                <w:sz w:val="20"/>
              </w:rPr>
            </w:pPr>
            <w:r>
              <w:rPr>
                <w:spacing w:val="-2"/>
                <w:sz w:val="20"/>
              </w:rPr>
              <w:t>$800,726,108.00</w:t>
            </w:r>
          </w:p>
        </w:tc>
      </w:tr>
    </w:tbl>
    <w:p>
      <w:pPr>
        <w:pStyle w:val="BodyText"/>
        <w:spacing w:before="51"/>
        <w:rPr>
          <w:b/>
        </w:rPr>
      </w:pPr>
    </w:p>
    <w:tbl>
      <w:tblPr>
        <w:tblW w:w="0" w:type="auto"/>
        <w:jc w:val="left"/>
        <w:tblInd w:w="5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71"/>
        <w:gridCol w:w="3514"/>
        <w:gridCol w:w="3512"/>
      </w:tblGrid>
      <w:tr>
        <w:trPr>
          <w:trHeight w:val="309" w:hRule="atLeast"/>
        </w:trPr>
        <w:tc>
          <w:tcPr>
            <w:tcW w:w="9297" w:type="dxa"/>
            <w:gridSpan w:val="3"/>
            <w:shd w:val="clear" w:color="auto" w:fill="41504D"/>
          </w:tcPr>
          <w:p>
            <w:pPr>
              <w:pStyle w:val="TableParagraph"/>
              <w:spacing w:before="50"/>
              <w:ind w:left="14" w:right="3"/>
              <w:jc w:val="center"/>
              <w:rPr>
                <w:sz w:val="20"/>
              </w:rPr>
            </w:pPr>
            <w:r>
              <w:rPr>
                <w:color w:val="FFFFFF"/>
                <w:spacing w:val="-6"/>
                <w:sz w:val="20"/>
              </w:rPr>
              <w:t>Gerencia</w:t>
            </w:r>
            <w:r>
              <w:rPr>
                <w:color w:val="FFFFFF"/>
                <w:spacing w:val="-14"/>
                <w:sz w:val="20"/>
              </w:rPr>
              <w:t> </w:t>
            </w:r>
            <w:r>
              <w:rPr>
                <w:color w:val="FFFFFF"/>
                <w:spacing w:val="-6"/>
                <w:sz w:val="20"/>
              </w:rPr>
              <w:t>del</w:t>
            </w:r>
            <w:r>
              <w:rPr>
                <w:color w:val="FFFFFF"/>
                <w:spacing w:val="-10"/>
                <w:sz w:val="20"/>
              </w:rPr>
              <w:t> </w:t>
            </w:r>
            <w:r>
              <w:rPr>
                <w:color w:val="FFFFFF"/>
                <w:spacing w:val="-6"/>
                <w:sz w:val="20"/>
              </w:rPr>
              <w:t>Centro</w:t>
            </w:r>
            <w:r>
              <w:rPr>
                <w:color w:val="FFFFFF"/>
                <w:spacing w:val="-11"/>
                <w:sz w:val="20"/>
              </w:rPr>
              <w:t> </w:t>
            </w:r>
            <w:r>
              <w:rPr>
                <w:color w:val="FFFFFF"/>
                <w:spacing w:val="-6"/>
                <w:sz w:val="20"/>
              </w:rPr>
              <w:t>Histórico</w:t>
            </w:r>
            <w:r>
              <w:rPr>
                <w:color w:val="FFFFFF"/>
                <w:spacing w:val="-11"/>
                <w:sz w:val="20"/>
              </w:rPr>
              <w:t> </w:t>
            </w:r>
            <w:r>
              <w:rPr>
                <w:color w:val="FFFFFF"/>
                <w:spacing w:val="-6"/>
                <w:sz w:val="20"/>
              </w:rPr>
              <w:t>y</w:t>
            </w:r>
            <w:r>
              <w:rPr>
                <w:color w:val="FFFFFF"/>
                <w:spacing w:val="-13"/>
                <w:sz w:val="20"/>
              </w:rPr>
              <w:t> </w:t>
            </w:r>
            <w:r>
              <w:rPr>
                <w:color w:val="FFFFFF"/>
                <w:spacing w:val="-6"/>
                <w:sz w:val="20"/>
              </w:rPr>
              <w:t>Patrimonio</w:t>
            </w:r>
            <w:r>
              <w:rPr>
                <w:color w:val="FFFFFF"/>
                <w:spacing w:val="-8"/>
                <w:sz w:val="20"/>
              </w:rPr>
              <w:t> </w:t>
            </w:r>
            <w:r>
              <w:rPr>
                <w:color w:val="FFFFFF"/>
                <w:spacing w:val="-6"/>
                <w:sz w:val="20"/>
              </w:rPr>
              <w:t>Cultural</w:t>
            </w:r>
          </w:p>
        </w:tc>
      </w:tr>
      <w:tr>
        <w:trPr>
          <w:trHeight w:val="590" w:hRule="atLeast"/>
        </w:trPr>
        <w:tc>
          <w:tcPr>
            <w:tcW w:w="2271" w:type="dxa"/>
            <w:shd w:val="clear" w:color="auto" w:fill="DBC5B3"/>
          </w:tcPr>
          <w:p>
            <w:pPr>
              <w:pStyle w:val="TableParagraph"/>
              <w:spacing w:before="192"/>
              <w:ind w:left="201"/>
              <w:rPr>
                <w:sz w:val="20"/>
              </w:rPr>
            </w:pPr>
            <w:r>
              <w:rPr>
                <w:spacing w:val="-8"/>
                <w:sz w:val="20"/>
              </w:rPr>
              <w:t>Programa</w:t>
            </w:r>
            <w:r>
              <w:rPr>
                <w:spacing w:val="-1"/>
                <w:sz w:val="20"/>
              </w:rPr>
              <w:t> </w:t>
            </w:r>
            <w:r>
              <w:rPr>
                <w:spacing w:val="-2"/>
                <w:sz w:val="20"/>
              </w:rPr>
              <w:t>Presupuestario</w:t>
            </w:r>
          </w:p>
        </w:tc>
        <w:tc>
          <w:tcPr>
            <w:tcW w:w="3514" w:type="dxa"/>
            <w:shd w:val="clear" w:color="auto" w:fill="DBC5B3"/>
          </w:tcPr>
          <w:p>
            <w:pPr>
              <w:pStyle w:val="TableParagraph"/>
              <w:spacing w:before="192"/>
              <w:ind w:left="11"/>
              <w:jc w:val="center"/>
              <w:rPr>
                <w:sz w:val="20"/>
              </w:rPr>
            </w:pPr>
            <w:r>
              <w:rPr>
                <w:spacing w:val="-2"/>
                <w:sz w:val="20"/>
              </w:rPr>
              <w:t>Componente</w:t>
            </w:r>
          </w:p>
        </w:tc>
        <w:tc>
          <w:tcPr>
            <w:tcW w:w="3512" w:type="dxa"/>
            <w:shd w:val="clear" w:color="auto" w:fill="DBC5B3"/>
          </w:tcPr>
          <w:p>
            <w:pPr>
              <w:pStyle w:val="TableParagraph"/>
              <w:spacing w:line="280" w:lineRule="atLeast" w:before="3"/>
              <w:ind w:left="963" w:right="948"/>
              <w:jc w:val="center"/>
              <w:rPr>
                <w:sz w:val="20"/>
              </w:rPr>
            </w:pPr>
            <w:r>
              <w:rPr>
                <w:spacing w:val="-8"/>
                <w:sz w:val="20"/>
              </w:rPr>
              <w:t>Presupuesto </w:t>
            </w:r>
            <w:r>
              <w:rPr>
                <w:spacing w:val="-2"/>
                <w:sz w:val="20"/>
              </w:rPr>
              <w:t>Asignado</w:t>
            </w:r>
          </w:p>
        </w:tc>
      </w:tr>
      <w:tr>
        <w:trPr>
          <w:trHeight w:val="871" w:hRule="atLeast"/>
        </w:trPr>
        <w:tc>
          <w:tcPr>
            <w:tcW w:w="2271" w:type="dxa"/>
          </w:tcPr>
          <w:p>
            <w:pPr>
              <w:pStyle w:val="TableParagraph"/>
              <w:spacing w:line="290" w:lineRule="auto" w:before="53"/>
              <w:ind w:left="314" w:right="297" w:hanging="2"/>
              <w:jc w:val="center"/>
              <w:rPr>
                <w:sz w:val="20"/>
              </w:rPr>
            </w:pPr>
            <w:r>
              <w:rPr>
                <w:sz w:val="20"/>
              </w:rPr>
              <w:t>8 Centro Histórico; </w:t>
            </w:r>
            <w:r>
              <w:rPr>
                <w:spacing w:val="-6"/>
                <w:sz w:val="20"/>
              </w:rPr>
              <w:t>Patrimonio</w:t>
            </w:r>
            <w:r>
              <w:rPr>
                <w:spacing w:val="-11"/>
                <w:sz w:val="20"/>
              </w:rPr>
              <w:t> </w:t>
            </w:r>
            <w:r>
              <w:rPr>
                <w:spacing w:val="-6"/>
                <w:sz w:val="20"/>
              </w:rPr>
              <w:t>Presente</w:t>
            </w:r>
            <w:r>
              <w:rPr>
                <w:spacing w:val="-9"/>
                <w:sz w:val="20"/>
              </w:rPr>
              <w:t> </w:t>
            </w:r>
            <w:r>
              <w:rPr>
                <w:spacing w:val="-6"/>
                <w:sz w:val="20"/>
              </w:rPr>
              <w:t>y</w:t>
            </w:r>
          </w:p>
          <w:p>
            <w:pPr>
              <w:pStyle w:val="TableParagraph"/>
              <w:spacing w:before="3"/>
              <w:ind w:left="12" w:right="2"/>
              <w:jc w:val="center"/>
              <w:rPr>
                <w:sz w:val="20"/>
              </w:rPr>
            </w:pPr>
            <w:r>
              <w:rPr>
                <w:spacing w:val="-2"/>
                <w:sz w:val="20"/>
              </w:rPr>
              <w:t>Futuro</w:t>
            </w:r>
          </w:p>
        </w:tc>
        <w:tc>
          <w:tcPr>
            <w:tcW w:w="3514" w:type="dxa"/>
          </w:tcPr>
          <w:p>
            <w:pPr>
              <w:pStyle w:val="TableParagraph"/>
              <w:spacing w:before="192"/>
              <w:ind w:left="67" w:right="51"/>
              <w:jc w:val="center"/>
              <w:rPr>
                <w:sz w:val="20"/>
              </w:rPr>
            </w:pPr>
            <w:r>
              <w:rPr>
                <w:spacing w:val="-6"/>
                <w:sz w:val="20"/>
              </w:rPr>
              <w:t>LA</w:t>
            </w:r>
            <w:r>
              <w:rPr>
                <w:spacing w:val="-9"/>
                <w:sz w:val="20"/>
              </w:rPr>
              <w:t> </w:t>
            </w:r>
            <w:r>
              <w:rPr>
                <w:spacing w:val="-6"/>
                <w:sz w:val="20"/>
              </w:rPr>
              <w:t>4.3,</w:t>
            </w:r>
            <w:r>
              <w:rPr>
                <w:spacing w:val="-5"/>
                <w:sz w:val="20"/>
              </w:rPr>
              <w:t> </w:t>
            </w:r>
            <w:r>
              <w:rPr>
                <w:spacing w:val="-6"/>
                <w:sz w:val="20"/>
              </w:rPr>
              <w:t>LA</w:t>
            </w:r>
            <w:r>
              <w:rPr>
                <w:spacing w:val="-11"/>
                <w:sz w:val="20"/>
              </w:rPr>
              <w:t> </w:t>
            </w:r>
            <w:r>
              <w:rPr>
                <w:spacing w:val="-6"/>
                <w:sz w:val="20"/>
              </w:rPr>
              <w:t>4.4</w:t>
            </w:r>
            <w:r>
              <w:rPr>
                <w:spacing w:val="-7"/>
                <w:sz w:val="20"/>
              </w:rPr>
              <w:t> </w:t>
            </w:r>
            <w:r>
              <w:rPr>
                <w:spacing w:val="-6"/>
                <w:sz w:val="20"/>
              </w:rPr>
              <w:t>y</w:t>
            </w:r>
            <w:r>
              <w:rPr>
                <w:spacing w:val="-10"/>
                <w:sz w:val="20"/>
              </w:rPr>
              <w:t> </w:t>
            </w:r>
            <w:r>
              <w:rPr>
                <w:spacing w:val="-6"/>
                <w:sz w:val="20"/>
              </w:rPr>
              <w:t>LA</w:t>
            </w:r>
            <w:r>
              <w:rPr>
                <w:spacing w:val="-10"/>
                <w:sz w:val="20"/>
              </w:rPr>
              <w:t> </w:t>
            </w:r>
            <w:r>
              <w:rPr>
                <w:spacing w:val="-6"/>
                <w:sz w:val="20"/>
              </w:rPr>
              <w:t>4.5</w:t>
            </w:r>
            <w:r>
              <w:rPr>
                <w:spacing w:val="-7"/>
                <w:sz w:val="20"/>
              </w:rPr>
              <w:t> </w:t>
            </w:r>
            <w:r>
              <w:rPr>
                <w:spacing w:val="-6"/>
                <w:sz w:val="20"/>
              </w:rPr>
              <w:t>Sistema</w:t>
            </w:r>
          </w:p>
          <w:p>
            <w:pPr>
              <w:pStyle w:val="TableParagraph"/>
              <w:spacing w:before="51"/>
              <w:ind w:left="12"/>
              <w:jc w:val="center"/>
              <w:rPr>
                <w:sz w:val="20"/>
              </w:rPr>
            </w:pPr>
            <w:r>
              <w:rPr>
                <w:spacing w:val="-8"/>
                <w:sz w:val="20"/>
              </w:rPr>
              <w:t>administrativo</w:t>
            </w:r>
            <w:r>
              <w:rPr>
                <w:spacing w:val="2"/>
                <w:sz w:val="20"/>
              </w:rPr>
              <w:t> </w:t>
            </w:r>
            <w:r>
              <w:rPr>
                <w:spacing w:val="-8"/>
                <w:sz w:val="20"/>
              </w:rPr>
              <w:t>de</w:t>
            </w:r>
            <w:r>
              <w:rPr>
                <w:spacing w:val="5"/>
                <w:sz w:val="20"/>
              </w:rPr>
              <w:t> </w:t>
            </w:r>
            <w:r>
              <w:rPr>
                <w:spacing w:val="-8"/>
                <w:sz w:val="20"/>
              </w:rPr>
              <w:t>Staff,</w:t>
            </w:r>
            <w:r>
              <w:rPr>
                <w:spacing w:val="2"/>
                <w:sz w:val="20"/>
              </w:rPr>
              <w:t> </w:t>
            </w:r>
            <w:r>
              <w:rPr>
                <w:spacing w:val="-8"/>
                <w:sz w:val="20"/>
              </w:rPr>
              <w:t>implementado</w:t>
            </w:r>
          </w:p>
        </w:tc>
        <w:tc>
          <w:tcPr>
            <w:tcW w:w="3512" w:type="dxa"/>
          </w:tcPr>
          <w:p>
            <w:pPr>
              <w:pStyle w:val="TableParagraph"/>
              <w:spacing w:before="101"/>
              <w:rPr>
                <w:b/>
                <w:sz w:val="20"/>
              </w:rPr>
            </w:pPr>
          </w:p>
          <w:p>
            <w:pPr>
              <w:pStyle w:val="TableParagraph"/>
              <w:ind w:left="963" w:right="950"/>
              <w:jc w:val="center"/>
              <w:rPr>
                <w:sz w:val="20"/>
              </w:rPr>
            </w:pPr>
            <w:r>
              <w:rPr>
                <w:spacing w:val="-2"/>
                <w:sz w:val="20"/>
              </w:rPr>
              <w:t>$434,465.00</w:t>
            </w:r>
          </w:p>
        </w:tc>
      </w:tr>
      <w:tr>
        <w:trPr>
          <w:trHeight w:val="2829" w:hRule="atLeast"/>
        </w:trPr>
        <w:tc>
          <w:tcPr>
            <w:tcW w:w="2271" w:type="dxa"/>
          </w:tcPr>
          <w:p>
            <w:pPr>
              <w:pStyle w:val="TableParagraph"/>
              <w:rPr>
                <w:b/>
                <w:sz w:val="20"/>
              </w:rPr>
            </w:pPr>
          </w:p>
          <w:p>
            <w:pPr>
              <w:pStyle w:val="TableParagraph"/>
              <w:rPr>
                <w:b/>
                <w:sz w:val="20"/>
              </w:rPr>
            </w:pPr>
          </w:p>
          <w:p>
            <w:pPr>
              <w:pStyle w:val="TableParagraph"/>
              <w:rPr>
                <w:b/>
                <w:sz w:val="20"/>
              </w:rPr>
            </w:pPr>
          </w:p>
          <w:p>
            <w:pPr>
              <w:pStyle w:val="TableParagraph"/>
              <w:spacing w:before="112"/>
              <w:rPr>
                <w:b/>
                <w:sz w:val="20"/>
              </w:rPr>
            </w:pPr>
          </w:p>
          <w:p>
            <w:pPr>
              <w:pStyle w:val="TableParagraph"/>
              <w:spacing w:line="292" w:lineRule="auto"/>
              <w:ind w:left="314" w:right="297" w:hanging="2"/>
              <w:jc w:val="center"/>
              <w:rPr>
                <w:sz w:val="20"/>
              </w:rPr>
            </w:pPr>
            <w:r>
              <w:rPr>
                <w:sz w:val="20"/>
              </w:rPr>
              <w:t>8 Centro Histórico; </w:t>
            </w:r>
            <w:r>
              <w:rPr>
                <w:spacing w:val="-6"/>
                <w:sz w:val="20"/>
              </w:rPr>
              <w:t>Patrimonio</w:t>
            </w:r>
            <w:r>
              <w:rPr>
                <w:spacing w:val="-11"/>
                <w:sz w:val="20"/>
              </w:rPr>
              <w:t> </w:t>
            </w:r>
            <w:r>
              <w:rPr>
                <w:spacing w:val="-6"/>
                <w:sz w:val="20"/>
              </w:rPr>
              <w:t>Presente</w:t>
            </w:r>
            <w:r>
              <w:rPr>
                <w:spacing w:val="-9"/>
                <w:sz w:val="20"/>
              </w:rPr>
              <w:t> </w:t>
            </w:r>
            <w:r>
              <w:rPr>
                <w:spacing w:val="-6"/>
                <w:sz w:val="20"/>
              </w:rPr>
              <w:t>y </w:t>
            </w:r>
            <w:r>
              <w:rPr>
                <w:spacing w:val="-2"/>
                <w:sz w:val="20"/>
              </w:rPr>
              <w:t>Futuro</w:t>
            </w:r>
          </w:p>
        </w:tc>
        <w:tc>
          <w:tcPr>
            <w:tcW w:w="3514" w:type="dxa"/>
          </w:tcPr>
          <w:p>
            <w:pPr>
              <w:pStyle w:val="TableParagraph"/>
              <w:spacing w:before="50"/>
              <w:ind w:left="67" w:right="51"/>
              <w:jc w:val="center"/>
              <w:rPr>
                <w:sz w:val="20"/>
              </w:rPr>
            </w:pPr>
            <w:r>
              <w:rPr>
                <w:spacing w:val="-6"/>
                <w:sz w:val="20"/>
              </w:rPr>
              <w:t>LA</w:t>
            </w:r>
            <w:r>
              <w:rPr>
                <w:spacing w:val="-10"/>
                <w:sz w:val="20"/>
              </w:rPr>
              <w:t> </w:t>
            </w:r>
            <w:r>
              <w:rPr>
                <w:spacing w:val="-6"/>
                <w:sz w:val="20"/>
              </w:rPr>
              <w:t>1.2,</w:t>
            </w:r>
            <w:r>
              <w:rPr>
                <w:spacing w:val="-5"/>
                <w:sz w:val="20"/>
              </w:rPr>
              <w:t> </w:t>
            </w:r>
            <w:r>
              <w:rPr>
                <w:spacing w:val="-6"/>
                <w:sz w:val="20"/>
              </w:rPr>
              <w:t>LA</w:t>
            </w:r>
            <w:r>
              <w:rPr>
                <w:spacing w:val="-12"/>
                <w:sz w:val="20"/>
              </w:rPr>
              <w:t> </w:t>
            </w:r>
            <w:r>
              <w:rPr>
                <w:spacing w:val="-6"/>
                <w:sz w:val="20"/>
              </w:rPr>
              <w:t>1.3,</w:t>
            </w:r>
            <w:r>
              <w:rPr>
                <w:spacing w:val="-5"/>
                <w:sz w:val="20"/>
              </w:rPr>
              <w:t> </w:t>
            </w:r>
            <w:r>
              <w:rPr>
                <w:spacing w:val="-6"/>
                <w:sz w:val="20"/>
              </w:rPr>
              <w:t>LA</w:t>
            </w:r>
            <w:r>
              <w:rPr>
                <w:spacing w:val="-12"/>
                <w:sz w:val="20"/>
              </w:rPr>
              <w:t> </w:t>
            </w:r>
            <w:r>
              <w:rPr>
                <w:spacing w:val="-6"/>
                <w:sz w:val="20"/>
              </w:rPr>
              <w:t>1.4,</w:t>
            </w:r>
            <w:r>
              <w:rPr>
                <w:spacing w:val="-8"/>
                <w:sz w:val="20"/>
              </w:rPr>
              <w:t> </w:t>
            </w:r>
            <w:r>
              <w:rPr>
                <w:spacing w:val="-6"/>
                <w:sz w:val="20"/>
              </w:rPr>
              <w:t>LA</w:t>
            </w:r>
            <w:r>
              <w:rPr>
                <w:spacing w:val="-9"/>
                <w:sz w:val="20"/>
              </w:rPr>
              <w:t> </w:t>
            </w:r>
            <w:r>
              <w:rPr>
                <w:spacing w:val="-6"/>
                <w:sz w:val="20"/>
              </w:rPr>
              <w:t>2.8, LA</w:t>
            </w:r>
            <w:r>
              <w:rPr>
                <w:spacing w:val="-11"/>
                <w:sz w:val="20"/>
              </w:rPr>
              <w:t> </w:t>
            </w:r>
            <w:r>
              <w:rPr>
                <w:spacing w:val="-6"/>
                <w:sz w:val="20"/>
              </w:rPr>
              <w:t>3.2,</w:t>
            </w:r>
            <w:r>
              <w:rPr>
                <w:spacing w:val="-8"/>
                <w:sz w:val="20"/>
              </w:rPr>
              <w:t> </w:t>
            </w:r>
            <w:r>
              <w:rPr>
                <w:spacing w:val="-6"/>
                <w:sz w:val="20"/>
              </w:rPr>
              <w:t>LA</w:t>
            </w:r>
          </w:p>
          <w:p>
            <w:pPr>
              <w:pStyle w:val="TableParagraph"/>
              <w:spacing w:before="51"/>
              <w:ind w:left="66" w:right="51"/>
              <w:jc w:val="center"/>
              <w:rPr>
                <w:sz w:val="20"/>
              </w:rPr>
            </w:pPr>
            <w:r>
              <w:rPr>
                <w:spacing w:val="-6"/>
                <w:sz w:val="20"/>
              </w:rPr>
              <w:t>3.3,</w:t>
            </w:r>
            <w:r>
              <w:rPr>
                <w:spacing w:val="-9"/>
                <w:sz w:val="20"/>
              </w:rPr>
              <w:t> </w:t>
            </w:r>
            <w:r>
              <w:rPr>
                <w:spacing w:val="-6"/>
                <w:sz w:val="20"/>
              </w:rPr>
              <w:t>LA</w:t>
            </w:r>
            <w:r>
              <w:rPr>
                <w:spacing w:val="-9"/>
                <w:sz w:val="20"/>
              </w:rPr>
              <w:t> </w:t>
            </w:r>
            <w:r>
              <w:rPr>
                <w:spacing w:val="-6"/>
                <w:sz w:val="20"/>
              </w:rPr>
              <w:t>3.4,</w:t>
            </w:r>
            <w:r>
              <w:rPr>
                <w:spacing w:val="-8"/>
                <w:sz w:val="20"/>
              </w:rPr>
              <w:t> </w:t>
            </w:r>
            <w:r>
              <w:rPr>
                <w:spacing w:val="-6"/>
                <w:sz w:val="20"/>
              </w:rPr>
              <w:t>LA</w:t>
            </w:r>
            <w:r>
              <w:rPr>
                <w:spacing w:val="-9"/>
                <w:sz w:val="20"/>
              </w:rPr>
              <w:t> </w:t>
            </w:r>
            <w:r>
              <w:rPr>
                <w:spacing w:val="-6"/>
                <w:sz w:val="20"/>
              </w:rPr>
              <w:t>3.5,</w:t>
            </w:r>
            <w:r>
              <w:rPr>
                <w:spacing w:val="-8"/>
                <w:sz w:val="20"/>
              </w:rPr>
              <w:t> </w:t>
            </w:r>
            <w:r>
              <w:rPr>
                <w:spacing w:val="-6"/>
                <w:sz w:val="20"/>
              </w:rPr>
              <w:t>LA</w:t>
            </w:r>
            <w:r>
              <w:rPr>
                <w:spacing w:val="-12"/>
                <w:sz w:val="20"/>
              </w:rPr>
              <w:t> </w:t>
            </w:r>
            <w:r>
              <w:rPr>
                <w:spacing w:val="-6"/>
                <w:sz w:val="20"/>
              </w:rPr>
              <w:t>3.6, LA</w:t>
            </w:r>
            <w:r>
              <w:rPr>
                <w:spacing w:val="-9"/>
                <w:sz w:val="20"/>
              </w:rPr>
              <w:t> </w:t>
            </w:r>
            <w:r>
              <w:rPr>
                <w:spacing w:val="-6"/>
                <w:sz w:val="20"/>
              </w:rPr>
              <w:t>3.7</w:t>
            </w:r>
            <w:r>
              <w:rPr>
                <w:spacing w:val="-5"/>
                <w:sz w:val="20"/>
              </w:rPr>
              <w:t> </w:t>
            </w:r>
            <w:r>
              <w:rPr>
                <w:spacing w:val="-10"/>
                <w:sz w:val="20"/>
              </w:rPr>
              <w:t>y</w:t>
            </w:r>
          </w:p>
          <w:p>
            <w:pPr>
              <w:pStyle w:val="TableParagraph"/>
              <w:spacing w:line="292" w:lineRule="auto" w:before="51"/>
              <w:ind w:left="93" w:right="73" w:hanging="3"/>
              <w:jc w:val="center"/>
              <w:rPr>
                <w:sz w:val="20"/>
              </w:rPr>
            </w:pPr>
            <w:r>
              <w:rPr>
                <w:sz w:val="20"/>
              </w:rPr>
              <w:t>LA.41</w:t>
            </w:r>
            <w:r>
              <w:rPr>
                <w:spacing w:val="-7"/>
                <w:sz w:val="20"/>
              </w:rPr>
              <w:t> </w:t>
            </w:r>
            <w:r>
              <w:rPr>
                <w:sz w:val="20"/>
              </w:rPr>
              <w:t>Acciones</w:t>
            </w:r>
            <w:r>
              <w:rPr>
                <w:spacing w:val="-10"/>
                <w:sz w:val="20"/>
              </w:rPr>
              <w:t> </w:t>
            </w:r>
            <w:r>
              <w:rPr>
                <w:sz w:val="20"/>
              </w:rPr>
              <w:t>de</w:t>
            </w:r>
            <w:r>
              <w:rPr>
                <w:spacing w:val="-9"/>
                <w:sz w:val="20"/>
              </w:rPr>
              <w:t> </w:t>
            </w:r>
            <w:r>
              <w:rPr>
                <w:sz w:val="20"/>
              </w:rPr>
              <w:t>coordinación </w:t>
            </w:r>
            <w:r>
              <w:rPr>
                <w:spacing w:val="-4"/>
                <w:sz w:val="20"/>
              </w:rPr>
              <w:t>interinstitucional y participación ciudadana </w:t>
            </w:r>
            <w:r>
              <w:rPr>
                <w:spacing w:val="-2"/>
                <w:sz w:val="20"/>
              </w:rPr>
              <w:t>mediante</w:t>
            </w:r>
            <w:r>
              <w:rPr>
                <w:spacing w:val="-3"/>
                <w:sz w:val="20"/>
              </w:rPr>
              <w:t> </w:t>
            </w:r>
            <w:r>
              <w:rPr>
                <w:spacing w:val="-2"/>
                <w:sz w:val="20"/>
              </w:rPr>
              <w:t>bienes</w:t>
            </w:r>
            <w:r>
              <w:rPr>
                <w:spacing w:val="-4"/>
                <w:sz w:val="20"/>
              </w:rPr>
              <w:t> </w:t>
            </w:r>
            <w:r>
              <w:rPr>
                <w:spacing w:val="-2"/>
                <w:sz w:val="20"/>
              </w:rPr>
              <w:t>tangibles</w:t>
            </w:r>
            <w:r>
              <w:rPr>
                <w:spacing w:val="-4"/>
                <w:sz w:val="20"/>
              </w:rPr>
              <w:t> </w:t>
            </w:r>
            <w:r>
              <w:rPr>
                <w:spacing w:val="-2"/>
                <w:sz w:val="20"/>
              </w:rPr>
              <w:t>e</w:t>
            </w:r>
            <w:r>
              <w:rPr>
                <w:spacing w:val="-3"/>
                <w:sz w:val="20"/>
              </w:rPr>
              <w:t> </w:t>
            </w:r>
            <w:r>
              <w:rPr>
                <w:spacing w:val="-2"/>
                <w:sz w:val="20"/>
              </w:rPr>
              <w:t>intangibles </w:t>
            </w:r>
            <w:r>
              <w:rPr>
                <w:sz w:val="20"/>
              </w:rPr>
              <w:t>proporcionados</w:t>
            </w:r>
            <w:r>
              <w:rPr>
                <w:spacing w:val="-13"/>
                <w:sz w:val="20"/>
              </w:rPr>
              <w:t> </w:t>
            </w:r>
            <w:r>
              <w:rPr>
                <w:sz w:val="20"/>
              </w:rPr>
              <w:t>a</w:t>
            </w:r>
            <w:r>
              <w:rPr>
                <w:spacing w:val="-13"/>
                <w:sz w:val="20"/>
              </w:rPr>
              <w:t> </w:t>
            </w:r>
            <w:r>
              <w:rPr>
                <w:sz w:val="20"/>
              </w:rPr>
              <w:t>través</w:t>
            </w:r>
            <w:r>
              <w:rPr>
                <w:spacing w:val="-15"/>
                <w:sz w:val="20"/>
              </w:rPr>
              <w:t> </w:t>
            </w:r>
            <w:r>
              <w:rPr>
                <w:sz w:val="20"/>
              </w:rPr>
              <w:t>de</w:t>
            </w:r>
            <w:r>
              <w:rPr>
                <w:spacing w:val="-14"/>
                <w:sz w:val="20"/>
              </w:rPr>
              <w:t> </w:t>
            </w:r>
            <w:r>
              <w:rPr>
                <w:sz w:val="20"/>
              </w:rPr>
              <w:t>convenios, </w:t>
            </w:r>
            <w:r>
              <w:rPr>
                <w:spacing w:val="-2"/>
                <w:sz w:val="20"/>
              </w:rPr>
              <w:t>acuerdos</w:t>
            </w:r>
            <w:r>
              <w:rPr>
                <w:spacing w:val="-11"/>
                <w:sz w:val="20"/>
              </w:rPr>
              <w:t> </w:t>
            </w:r>
            <w:r>
              <w:rPr>
                <w:spacing w:val="-2"/>
                <w:sz w:val="20"/>
              </w:rPr>
              <w:t>y</w:t>
            </w:r>
            <w:r>
              <w:rPr>
                <w:spacing w:val="-13"/>
                <w:sz w:val="20"/>
              </w:rPr>
              <w:t> </w:t>
            </w:r>
            <w:r>
              <w:rPr>
                <w:spacing w:val="-2"/>
                <w:sz w:val="20"/>
              </w:rPr>
              <w:t>medios</w:t>
            </w:r>
            <w:r>
              <w:rPr>
                <w:spacing w:val="-15"/>
                <w:sz w:val="20"/>
              </w:rPr>
              <w:t> </w:t>
            </w:r>
            <w:r>
              <w:rPr>
                <w:spacing w:val="-2"/>
                <w:sz w:val="20"/>
              </w:rPr>
              <w:t>de</w:t>
            </w:r>
            <w:r>
              <w:rPr>
                <w:spacing w:val="-14"/>
                <w:sz w:val="20"/>
              </w:rPr>
              <w:t> </w:t>
            </w:r>
            <w:r>
              <w:rPr>
                <w:spacing w:val="-2"/>
                <w:sz w:val="20"/>
              </w:rPr>
              <w:t>difusión</w:t>
            </w:r>
            <w:r>
              <w:rPr>
                <w:spacing w:val="-13"/>
                <w:sz w:val="20"/>
              </w:rPr>
              <w:t> </w:t>
            </w:r>
            <w:r>
              <w:rPr>
                <w:spacing w:val="-2"/>
                <w:sz w:val="20"/>
              </w:rPr>
              <w:t>para</w:t>
            </w:r>
            <w:r>
              <w:rPr>
                <w:spacing w:val="-12"/>
                <w:sz w:val="20"/>
              </w:rPr>
              <w:t> </w:t>
            </w:r>
            <w:r>
              <w:rPr>
                <w:spacing w:val="-2"/>
                <w:sz w:val="20"/>
              </w:rPr>
              <w:t>llevar</w:t>
            </w:r>
            <w:r>
              <w:rPr>
                <w:spacing w:val="-11"/>
                <w:sz w:val="20"/>
              </w:rPr>
              <w:t> </w:t>
            </w:r>
            <w:r>
              <w:rPr>
                <w:spacing w:val="-2"/>
                <w:sz w:val="20"/>
              </w:rPr>
              <w:t>a </w:t>
            </w:r>
            <w:r>
              <w:rPr>
                <w:spacing w:val="-6"/>
                <w:sz w:val="20"/>
              </w:rPr>
              <w:t>cabo</w:t>
            </w:r>
            <w:r>
              <w:rPr>
                <w:spacing w:val="-11"/>
                <w:sz w:val="20"/>
              </w:rPr>
              <w:t> </w:t>
            </w:r>
            <w:r>
              <w:rPr>
                <w:spacing w:val="-6"/>
                <w:sz w:val="20"/>
              </w:rPr>
              <w:t>el</w:t>
            </w:r>
            <w:r>
              <w:rPr>
                <w:spacing w:val="-15"/>
                <w:sz w:val="20"/>
              </w:rPr>
              <w:t> </w:t>
            </w:r>
            <w:r>
              <w:rPr>
                <w:spacing w:val="-6"/>
                <w:sz w:val="20"/>
              </w:rPr>
              <w:t>rescate,</w:t>
            </w:r>
            <w:r>
              <w:rPr>
                <w:spacing w:val="-11"/>
                <w:sz w:val="20"/>
              </w:rPr>
              <w:t> </w:t>
            </w:r>
            <w:r>
              <w:rPr>
                <w:spacing w:val="-6"/>
                <w:sz w:val="20"/>
              </w:rPr>
              <w:t>revitalización</w:t>
            </w:r>
            <w:r>
              <w:rPr>
                <w:spacing w:val="-13"/>
                <w:sz w:val="20"/>
              </w:rPr>
              <w:t> </w:t>
            </w:r>
            <w:r>
              <w:rPr>
                <w:spacing w:val="-6"/>
                <w:sz w:val="20"/>
              </w:rPr>
              <w:t>social,</w:t>
            </w:r>
            <w:r>
              <w:rPr>
                <w:spacing w:val="-11"/>
                <w:sz w:val="20"/>
              </w:rPr>
              <w:t> </w:t>
            </w:r>
            <w:r>
              <w:rPr>
                <w:spacing w:val="-6"/>
                <w:sz w:val="20"/>
              </w:rPr>
              <w:t>forma</w:t>
            </w:r>
            <w:r>
              <w:rPr>
                <w:spacing w:val="-9"/>
                <w:sz w:val="20"/>
              </w:rPr>
              <w:t> </w:t>
            </w:r>
            <w:r>
              <w:rPr>
                <w:spacing w:val="-6"/>
                <w:sz w:val="20"/>
              </w:rPr>
              <w:t>y </w:t>
            </w:r>
            <w:r>
              <w:rPr>
                <w:sz w:val="20"/>
              </w:rPr>
              <w:t>estructura</w:t>
            </w:r>
            <w:r>
              <w:rPr>
                <w:spacing w:val="-14"/>
                <w:sz w:val="20"/>
              </w:rPr>
              <w:t> </w:t>
            </w:r>
            <w:r>
              <w:rPr>
                <w:sz w:val="20"/>
              </w:rPr>
              <w:t>del</w:t>
            </w:r>
            <w:r>
              <w:rPr>
                <w:spacing w:val="-13"/>
                <w:sz w:val="20"/>
              </w:rPr>
              <w:t> </w:t>
            </w:r>
            <w:r>
              <w:rPr>
                <w:sz w:val="20"/>
              </w:rPr>
              <w:t>Centro</w:t>
            </w:r>
            <w:r>
              <w:rPr>
                <w:spacing w:val="-12"/>
                <w:sz w:val="20"/>
              </w:rPr>
              <w:t> </w:t>
            </w:r>
            <w:r>
              <w:rPr>
                <w:sz w:val="20"/>
              </w:rPr>
              <w:t>Histórico</w:t>
            </w:r>
            <w:r>
              <w:rPr>
                <w:spacing w:val="-13"/>
                <w:sz w:val="20"/>
              </w:rPr>
              <w:t> </w:t>
            </w:r>
            <w:r>
              <w:rPr>
                <w:sz w:val="20"/>
              </w:rPr>
              <w:t>y</w:t>
            </w:r>
            <w:r>
              <w:rPr>
                <w:spacing w:val="-13"/>
                <w:sz w:val="20"/>
              </w:rPr>
              <w:t> </w:t>
            </w:r>
            <w:r>
              <w:rPr>
                <w:sz w:val="20"/>
              </w:rPr>
              <w:t>áreas</w:t>
            </w:r>
          </w:p>
          <w:p>
            <w:pPr>
              <w:pStyle w:val="TableParagraph"/>
              <w:spacing w:line="224" w:lineRule="exact"/>
              <w:ind w:left="66" w:right="52"/>
              <w:jc w:val="center"/>
              <w:rPr>
                <w:sz w:val="20"/>
              </w:rPr>
            </w:pPr>
            <w:r>
              <w:rPr>
                <w:spacing w:val="-8"/>
                <w:sz w:val="20"/>
              </w:rPr>
              <w:t>patrimoniales,</w:t>
            </w:r>
            <w:r>
              <w:rPr>
                <w:spacing w:val="8"/>
                <w:sz w:val="20"/>
              </w:rPr>
              <w:t> </w:t>
            </w:r>
            <w:r>
              <w:rPr>
                <w:spacing w:val="-2"/>
                <w:sz w:val="20"/>
              </w:rPr>
              <w:t>realizadas</w:t>
            </w:r>
          </w:p>
        </w:tc>
        <w:tc>
          <w:tcPr>
            <w:tcW w:w="3512" w:type="dxa"/>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160"/>
              <w:rPr>
                <w:b/>
                <w:sz w:val="20"/>
              </w:rPr>
            </w:pPr>
          </w:p>
          <w:p>
            <w:pPr>
              <w:pStyle w:val="TableParagraph"/>
              <w:ind w:left="963" w:right="951"/>
              <w:jc w:val="center"/>
              <w:rPr>
                <w:sz w:val="20"/>
              </w:rPr>
            </w:pPr>
            <w:r>
              <w:rPr>
                <w:spacing w:val="-2"/>
                <w:sz w:val="20"/>
              </w:rPr>
              <w:t>$2,778,000.00</w:t>
            </w:r>
          </w:p>
        </w:tc>
      </w:tr>
      <w:tr>
        <w:trPr>
          <w:trHeight w:val="1991" w:hRule="atLeast"/>
        </w:trPr>
        <w:tc>
          <w:tcPr>
            <w:tcW w:w="2271" w:type="dxa"/>
          </w:tcPr>
          <w:p>
            <w:pPr>
              <w:pStyle w:val="TableParagraph"/>
              <w:rPr>
                <w:b/>
                <w:sz w:val="20"/>
              </w:rPr>
            </w:pPr>
          </w:p>
          <w:p>
            <w:pPr>
              <w:pStyle w:val="TableParagraph"/>
              <w:spacing w:before="152"/>
              <w:rPr>
                <w:b/>
                <w:sz w:val="20"/>
              </w:rPr>
            </w:pPr>
          </w:p>
          <w:p>
            <w:pPr>
              <w:pStyle w:val="TableParagraph"/>
              <w:spacing w:line="292" w:lineRule="auto"/>
              <w:ind w:left="314" w:right="297" w:hanging="2"/>
              <w:jc w:val="center"/>
              <w:rPr>
                <w:sz w:val="20"/>
              </w:rPr>
            </w:pPr>
            <w:r>
              <w:rPr>
                <w:sz w:val="20"/>
              </w:rPr>
              <w:t>8 Centro Histórico; </w:t>
            </w:r>
            <w:r>
              <w:rPr>
                <w:spacing w:val="-6"/>
                <w:sz w:val="20"/>
              </w:rPr>
              <w:t>Patrimonio</w:t>
            </w:r>
            <w:r>
              <w:rPr>
                <w:spacing w:val="-11"/>
                <w:sz w:val="20"/>
              </w:rPr>
              <w:t> </w:t>
            </w:r>
            <w:r>
              <w:rPr>
                <w:spacing w:val="-6"/>
                <w:sz w:val="20"/>
              </w:rPr>
              <w:t>Presente</w:t>
            </w:r>
            <w:r>
              <w:rPr>
                <w:spacing w:val="-9"/>
                <w:sz w:val="20"/>
              </w:rPr>
              <w:t> </w:t>
            </w:r>
            <w:r>
              <w:rPr>
                <w:spacing w:val="-6"/>
                <w:sz w:val="20"/>
              </w:rPr>
              <w:t>y </w:t>
            </w:r>
            <w:r>
              <w:rPr>
                <w:spacing w:val="-2"/>
                <w:sz w:val="20"/>
              </w:rPr>
              <w:t>Futuro</w:t>
            </w:r>
          </w:p>
        </w:tc>
        <w:tc>
          <w:tcPr>
            <w:tcW w:w="3514" w:type="dxa"/>
          </w:tcPr>
          <w:p>
            <w:pPr>
              <w:pStyle w:val="TableParagraph"/>
              <w:spacing w:before="53"/>
              <w:ind w:left="67" w:right="51"/>
              <w:jc w:val="center"/>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1.3,</w:t>
            </w:r>
            <w:r>
              <w:rPr>
                <w:spacing w:val="-5"/>
                <w:sz w:val="20"/>
              </w:rPr>
              <w:t> </w:t>
            </w:r>
            <w:r>
              <w:rPr>
                <w:spacing w:val="-6"/>
                <w:sz w:val="20"/>
              </w:rPr>
              <w:t>LA</w:t>
            </w:r>
            <w:r>
              <w:rPr>
                <w:spacing w:val="-12"/>
                <w:sz w:val="20"/>
              </w:rPr>
              <w:t> </w:t>
            </w:r>
            <w:r>
              <w:rPr>
                <w:spacing w:val="-6"/>
                <w:sz w:val="20"/>
              </w:rPr>
              <w:t>1.5,</w:t>
            </w:r>
            <w:r>
              <w:rPr>
                <w:spacing w:val="-8"/>
                <w:sz w:val="20"/>
              </w:rPr>
              <w:t> </w:t>
            </w:r>
            <w:r>
              <w:rPr>
                <w:spacing w:val="-6"/>
                <w:sz w:val="20"/>
              </w:rPr>
              <w:t>LA</w:t>
            </w:r>
            <w:r>
              <w:rPr>
                <w:spacing w:val="-9"/>
                <w:sz w:val="20"/>
              </w:rPr>
              <w:t> </w:t>
            </w:r>
            <w:r>
              <w:rPr>
                <w:spacing w:val="-6"/>
                <w:sz w:val="20"/>
              </w:rPr>
              <w:t>1.6, LA</w:t>
            </w:r>
            <w:r>
              <w:rPr>
                <w:spacing w:val="-11"/>
                <w:sz w:val="20"/>
              </w:rPr>
              <w:t> </w:t>
            </w:r>
            <w:r>
              <w:rPr>
                <w:spacing w:val="-6"/>
                <w:sz w:val="20"/>
              </w:rPr>
              <w:t>2.1,</w:t>
            </w:r>
            <w:r>
              <w:rPr>
                <w:spacing w:val="-8"/>
                <w:sz w:val="20"/>
              </w:rPr>
              <w:t> </w:t>
            </w:r>
            <w:r>
              <w:rPr>
                <w:spacing w:val="-6"/>
                <w:sz w:val="20"/>
              </w:rPr>
              <w:t>LA</w:t>
            </w:r>
          </w:p>
          <w:p>
            <w:pPr>
              <w:pStyle w:val="TableParagraph"/>
              <w:spacing w:before="49"/>
              <w:ind w:left="66" w:right="53"/>
              <w:jc w:val="center"/>
              <w:rPr>
                <w:sz w:val="20"/>
              </w:rPr>
            </w:pPr>
            <w:r>
              <w:rPr>
                <w:spacing w:val="-6"/>
                <w:sz w:val="20"/>
              </w:rPr>
              <w:t>2.2,</w:t>
            </w:r>
            <w:r>
              <w:rPr>
                <w:spacing w:val="-9"/>
                <w:sz w:val="20"/>
              </w:rPr>
              <w:t> </w:t>
            </w:r>
            <w:r>
              <w:rPr>
                <w:spacing w:val="-6"/>
                <w:sz w:val="20"/>
              </w:rPr>
              <w:t>LA</w:t>
            </w:r>
            <w:r>
              <w:rPr>
                <w:spacing w:val="-9"/>
                <w:sz w:val="20"/>
              </w:rPr>
              <w:t> </w:t>
            </w:r>
            <w:r>
              <w:rPr>
                <w:spacing w:val="-6"/>
                <w:sz w:val="20"/>
              </w:rPr>
              <w:t>2.3,</w:t>
            </w:r>
            <w:r>
              <w:rPr>
                <w:spacing w:val="-8"/>
                <w:sz w:val="20"/>
              </w:rPr>
              <w:t> </w:t>
            </w:r>
            <w:r>
              <w:rPr>
                <w:spacing w:val="-6"/>
                <w:sz w:val="20"/>
              </w:rPr>
              <w:t>LA</w:t>
            </w:r>
            <w:r>
              <w:rPr>
                <w:spacing w:val="-9"/>
                <w:sz w:val="20"/>
              </w:rPr>
              <w:t> </w:t>
            </w:r>
            <w:r>
              <w:rPr>
                <w:spacing w:val="-6"/>
                <w:sz w:val="20"/>
              </w:rPr>
              <w:t>2.4,</w:t>
            </w:r>
            <w:r>
              <w:rPr>
                <w:spacing w:val="-9"/>
                <w:sz w:val="20"/>
              </w:rPr>
              <w:t> </w:t>
            </w:r>
            <w:r>
              <w:rPr>
                <w:spacing w:val="-6"/>
                <w:sz w:val="20"/>
              </w:rPr>
              <w:t>LA</w:t>
            </w:r>
            <w:r>
              <w:rPr>
                <w:spacing w:val="-11"/>
                <w:sz w:val="20"/>
              </w:rPr>
              <w:t> </w:t>
            </w:r>
            <w:r>
              <w:rPr>
                <w:spacing w:val="-6"/>
                <w:sz w:val="20"/>
              </w:rPr>
              <w:t>2.5, LA</w:t>
            </w:r>
            <w:r>
              <w:rPr>
                <w:spacing w:val="-9"/>
                <w:sz w:val="20"/>
              </w:rPr>
              <w:t> </w:t>
            </w:r>
            <w:r>
              <w:rPr>
                <w:spacing w:val="-6"/>
                <w:sz w:val="20"/>
              </w:rPr>
              <w:t>2.6, LA</w:t>
            </w:r>
            <w:r>
              <w:rPr>
                <w:spacing w:val="-12"/>
                <w:sz w:val="20"/>
              </w:rPr>
              <w:t> </w:t>
            </w:r>
            <w:r>
              <w:rPr>
                <w:spacing w:val="-6"/>
                <w:sz w:val="20"/>
              </w:rPr>
              <w:t>2.7,</w:t>
            </w:r>
          </w:p>
          <w:p>
            <w:pPr>
              <w:pStyle w:val="TableParagraph"/>
              <w:spacing w:before="50"/>
              <w:ind w:left="67" w:right="51"/>
              <w:jc w:val="center"/>
              <w:rPr>
                <w:sz w:val="20"/>
              </w:rPr>
            </w:pPr>
            <w:r>
              <w:rPr>
                <w:spacing w:val="-6"/>
                <w:sz w:val="20"/>
              </w:rPr>
              <w:t>LA</w:t>
            </w:r>
            <w:r>
              <w:rPr>
                <w:spacing w:val="-10"/>
                <w:sz w:val="20"/>
              </w:rPr>
              <w:t> </w:t>
            </w:r>
            <w:r>
              <w:rPr>
                <w:spacing w:val="-6"/>
                <w:sz w:val="20"/>
              </w:rPr>
              <w:t>2.8,</w:t>
            </w:r>
            <w:r>
              <w:rPr>
                <w:spacing w:val="-5"/>
                <w:sz w:val="20"/>
              </w:rPr>
              <w:t> </w:t>
            </w:r>
            <w:r>
              <w:rPr>
                <w:spacing w:val="-6"/>
                <w:sz w:val="20"/>
              </w:rPr>
              <w:t>LA</w:t>
            </w:r>
            <w:r>
              <w:rPr>
                <w:spacing w:val="-12"/>
                <w:sz w:val="20"/>
              </w:rPr>
              <w:t> </w:t>
            </w:r>
            <w:r>
              <w:rPr>
                <w:spacing w:val="-6"/>
                <w:sz w:val="20"/>
              </w:rPr>
              <w:t>3.1,</w:t>
            </w:r>
            <w:r>
              <w:rPr>
                <w:spacing w:val="-5"/>
                <w:sz w:val="20"/>
              </w:rPr>
              <w:t> </w:t>
            </w:r>
            <w:r>
              <w:rPr>
                <w:spacing w:val="-6"/>
                <w:sz w:val="20"/>
              </w:rPr>
              <w:t>LA</w:t>
            </w:r>
            <w:r>
              <w:rPr>
                <w:spacing w:val="-12"/>
                <w:sz w:val="20"/>
              </w:rPr>
              <w:t> </w:t>
            </w:r>
            <w:r>
              <w:rPr>
                <w:spacing w:val="-6"/>
                <w:sz w:val="20"/>
              </w:rPr>
              <w:t>3.3,</w:t>
            </w:r>
            <w:r>
              <w:rPr>
                <w:spacing w:val="-8"/>
                <w:sz w:val="20"/>
              </w:rPr>
              <w:t> </w:t>
            </w:r>
            <w:r>
              <w:rPr>
                <w:spacing w:val="-6"/>
                <w:sz w:val="20"/>
              </w:rPr>
              <w:t>LA</w:t>
            </w:r>
            <w:r>
              <w:rPr>
                <w:spacing w:val="-9"/>
                <w:sz w:val="20"/>
              </w:rPr>
              <w:t> </w:t>
            </w:r>
            <w:r>
              <w:rPr>
                <w:spacing w:val="-6"/>
                <w:sz w:val="20"/>
              </w:rPr>
              <w:t>3.4, LA</w:t>
            </w:r>
            <w:r>
              <w:rPr>
                <w:spacing w:val="-11"/>
                <w:sz w:val="20"/>
              </w:rPr>
              <w:t> </w:t>
            </w:r>
            <w:r>
              <w:rPr>
                <w:spacing w:val="-6"/>
                <w:sz w:val="20"/>
              </w:rPr>
              <w:t>3.5,</w:t>
            </w:r>
            <w:r>
              <w:rPr>
                <w:spacing w:val="-8"/>
                <w:sz w:val="20"/>
              </w:rPr>
              <w:t> </w:t>
            </w:r>
            <w:r>
              <w:rPr>
                <w:spacing w:val="-6"/>
                <w:sz w:val="20"/>
              </w:rPr>
              <w:t>LA</w:t>
            </w:r>
          </w:p>
          <w:p>
            <w:pPr>
              <w:pStyle w:val="TableParagraph"/>
              <w:spacing w:line="292" w:lineRule="auto" w:before="51"/>
              <w:ind w:left="67" w:right="51"/>
              <w:jc w:val="center"/>
              <w:rPr>
                <w:sz w:val="20"/>
              </w:rPr>
            </w:pPr>
            <w:r>
              <w:rPr>
                <w:sz w:val="20"/>
              </w:rPr>
              <w:t>3.6,</w:t>
            </w:r>
            <w:r>
              <w:rPr>
                <w:spacing w:val="-9"/>
                <w:sz w:val="20"/>
              </w:rPr>
              <w:t> </w:t>
            </w:r>
            <w:r>
              <w:rPr>
                <w:sz w:val="20"/>
              </w:rPr>
              <w:t>LA</w:t>
            </w:r>
            <w:r>
              <w:rPr>
                <w:spacing w:val="-10"/>
                <w:sz w:val="20"/>
              </w:rPr>
              <w:t> </w:t>
            </w:r>
            <w:r>
              <w:rPr>
                <w:sz w:val="20"/>
              </w:rPr>
              <w:t>3.7,</w:t>
            </w:r>
            <w:r>
              <w:rPr>
                <w:spacing w:val="-9"/>
                <w:sz w:val="20"/>
              </w:rPr>
              <w:t> </w:t>
            </w:r>
            <w:r>
              <w:rPr>
                <w:sz w:val="20"/>
              </w:rPr>
              <w:t>LA</w:t>
            </w:r>
            <w:r>
              <w:rPr>
                <w:spacing w:val="-10"/>
                <w:sz w:val="20"/>
              </w:rPr>
              <w:t> </w:t>
            </w:r>
            <w:r>
              <w:rPr>
                <w:sz w:val="20"/>
              </w:rPr>
              <w:t>3.8</w:t>
            </w:r>
            <w:r>
              <w:rPr>
                <w:spacing w:val="-6"/>
                <w:sz w:val="20"/>
              </w:rPr>
              <w:t> </w:t>
            </w:r>
            <w:r>
              <w:rPr>
                <w:sz w:val="20"/>
              </w:rPr>
              <w:t>y</w:t>
            </w:r>
            <w:r>
              <w:rPr>
                <w:spacing w:val="-11"/>
                <w:sz w:val="20"/>
              </w:rPr>
              <w:t> </w:t>
            </w:r>
            <w:r>
              <w:rPr>
                <w:sz w:val="20"/>
              </w:rPr>
              <w:t>LA</w:t>
            </w:r>
            <w:r>
              <w:rPr>
                <w:spacing w:val="-10"/>
                <w:sz w:val="20"/>
              </w:rPr>
              <w:t> </w:t>
            </w:r>
            <w:r>
              <w:rPr>
                <w:sz w:val="20"/>
              </w:rPr>
              <w:t>4.1</w:t>
            </w:r>
            <w:r>
              <w:rPr>
                <w:spacing w:val="-9"/>
                <w:sz w:val="20"/>
              </w:rPr>
              <w:t> </w:t>
            </w:r>
            <w:r>
              <w:rPr>
                <w:sz w:val="20"/>
              </w:rPr>
              <w:t>Acciones</w:t>
            </w:r>
            <w:r>
              <w:rPr>
                <w:spacing w:val="-13"/>
                <w:sz w:val="20"/>
              </w:rPr>
              <w:t> </w:t>
            </w:r>
            <w:r>
              <w:rPr>
                <w:sz w:val="20"/>
              </w:rPr>
              <w:t>de </w:t>
            </w:r>
            <w:r>
              <w:rPr>
                <w:spacing w:val="-6"/>
                <w:sz w:val="20"/>
              </w:rPr>
              <w:t>diagnóstico,</w:t>
            </w:r>
            <w:r>
              <w:rPr>
                <w:spacing w:val="-13"/>
                <w:sz w:val="20"/>
              </w:rPr>
              <w:t> </w:t>
            </w:r>
            <w:r>
              <w:rPr>
                <w:spacing w:val="-6"/>
                <w:sz w:val="20"/>
              </w:rPr>
              <w:t>planeación,</w:t>
            </w:r>
            <w:r>
              <w:rPr>
                <w:spacing w:val="-14"/>
                <w:sz w:val="20"/>
              </w:rPr>
              <w:t> </w:t>
            </w:r>
            <w:r>
              <w:rPr>
                <w:spacing w:val="-6"/>
                <w:sz w:val="20"/>
              </w:rPr>
              <w:t>estudio</w:t>
            </w:r>
            <w:r>
              <w:rPr>
                <w:spacing w:val="-8"/>
                <w:sz w:val="20"/>
              </w:rPr>
              <w:t> </w:t>
            </w:r>
            <w:r>
              <w:rPr>
                <w:spacing w:val="-6"/>
                <w:sz w:val="20"/>
              </w:rPr>
              <w:t>y</w:t>
            </w:r>
            <w:r>
              <w:rPr>
                <w:spacing w:val="-13"/>
                <w:sz w:val="20"/>
              </w:rPr>
              <w:t> </w:t>
            </w:r>
            <w:r>
              <w:rPr>
                <w:spacing w:val="-6"/>
                <w:sz w:val="20"/>
              </w:rPr>
              <w:t>evaluación </w:t>
            </w:r>
            <w:r>
              <w:rPr>
                <w:sz w:val="20"/>
              </w:rPr>
              <w:t>para</w:t>
            </w:r>
            <w:r>
              <w:rPr>
                <w:spacing w:val="-13"/>
                <w:sz w:val="20"/>
              </w:rPr>
              <w:t> </w:t>
            </w:r>
            <w:r>
              <w:rPr>
                <w:sz w:val="20"/>
              </w:rPr>
              <w:t>revitalizar</w:t>
            </w:r>
            <w:r>
              <w:rPr>
                <w:spacing w:val="-12"/>
                <w:sz w:val="20"/>
              </w:rPr>
              <w:t> </w:t>
            </w:r>
            <w:r>
              <w:rPr>
                <w:sz w:val="20"/>
              </w:rPr>
              <w:t>la</w:t>
            </w:r>
            <w:r>
              <w:rPr>
                <w:spacing w:val="-13"/>
                <w:sz w:val="20"/>
              </w:rPr>
              <w:t> </w:t>
            </w:r>
            <w:r>
              <w:rPr>
                <w:sz w:val="20"/>
              </w:rPr>
              <w:t>zona</w:t>
            </w:r>
            <w:r>
              <w:rPr>
                <w:spacing w:val="-12"/>
                <w:sz w:val="20"/>
              </w:rPr>
              <w:t> </w:t>
            </w:r>
            <w:r>
              <w:rPr>
                <w:sz w:val="20"/>
              </w:rPr>
              <w:t>de</w:t>
            </w:r>
            <w:r>
              <w:rPr>
                <w:spacing w:val="-13"/>
                <w:sz w:val="20"/>
              </w:rPr>
              <w:t> </w:t>
            </w:r>
            <w:r>
              <w:rPr>
                <w:sz w:val="20"/>
              </w:rPr>
              <w:t>monumentos,</w:t>
            </w:r>
          </w:p>
          <w:p>
            <w:pPr>
              <w:pStyle w:val="TableParagraph"/>
              <w:spacing w:line="228" w:lineRule="exact"/>
              <w:ind w:left="66" w:right="52"/>
              <w:jc w:val="center"/>
              <w:rPr>
                <w:sz w:val="20"/>
              </w:rPr>
            </w:pPr>
            <w:r>
              <w:rPr>
                <w:spacing w:val="-2"/>
                <w:sz w:val="20"/>
              </w:rPr>
              <w:t>realizadas</w:t>
            </w:r>
          </w:p>
        </w:tc>
        <w:tc>
          <w:tcPr>
            <w:tcW w:w="3512" w:type="dxa"/>
          </w:tcPr>
          <w:p>
            <w:pPr>
              <w:pStyle w:val="TableParagraph"/>
              <w:rPr>
                <w:b/>
                <w:sz w:val="20"/>
              </w:rPr>
            </w:pPr>
          </w:p>
          <w:p>
            <w:pPr>
              <w:pStyle w:val="TableParagraph"/>
              <w:rPr>
                <w:b/>
                <w:sz w:val="20"/>
              </w:rPr>
            </w:pPr>
          </w:p>
          <w:p>
            <w:pPr>
              <w:pStyle w:val="TableParagraph"/>
              <w:spacing w:before="203"/>
              <w:rPr>
                <w:b/>
                <w:sz w:val="20"/>
              </w:rPr>
            </w:pPr>
          </w:p>
          <w:p>
            <w:pPr>
              <w:pStyle w:val="TableParagraph"/>
              <w:ind w:left="963" w:right="951"/>
              <w:jc w:val="center"/>
              <w:rPr>
                <w:sz w:val="20"/>
              </w:rPr>
            </w:pPr>
            <w:r>
              <w:rPr>
                <w:spacing w:val="-2"/>
                <w:sz w:val="20"/>
              </w:rPr>
              <w:t>$1,430,000.00</w:t>
            </w:r>
          </w:p>
        </w:tc>
      </w:tr>
      <w:tr>
        <w:trPr>
          <w:trHeight w:val="1709" w:hRule="atLeast"/>
        </w:trPr>
        <w:tc>
          <w:tcPr>
            <w:tcW w:w="2271" w:type="dxa"/>
          </w:tcPr>
          <w:p>
            <w:pPr>
              <w:pStyle w:val="TableParagraph"/>
              <w:rPr>
                <w:b/>
                <w:sz w:val="20"/>
              </w:rPr>
            </w:pPr>
          </w:p>
          <w:p>
            <w:pPr>
              <w:pStyle w:val="TableParagraph"/>
              <w:spacing w:before="10"/>
              <w:rPr>
                <w:b/>
                <w:sz w:val="20"/>
              </w:rPr>
            </w:pPr>
          </w:p>
          <w:p>
            <w:pPr>
              <w:pStyle w:val="TableParagraph"/>
              <w:spacing w:line="292" w:lineRule="auto"/>
              <w:ind w:left="314" w:right="297" w:hanging="2"/>
              <w:jc w:val="center"/>
              <w:rPr>
                <w:sz w:val="20"/>
              </w:rPr>
            </w:pPr>
            <w:r>
              <w:rPr>
                <w:sz w:val="20"/>
              </w:rPr>
              <w:t>8 Centro Histórico; </w:t>
            </w:r>
            <w:r>
              <w:rPr>
                <w:spacing w:val="-6"/>
                <w:sz w:val="20"/>
              </w:rPr>
              <w:t>Patrimonio</w:t>
            </w:r>
            <w:r>
              <w:rPr>
                <w:spacing w:val="-11"/>
                <w:sz w:val="20"/>
              </w:rPr>
              <w:t> </w:t>
            </w:r>
            <w:r>
              <w:rPr>
                <w:spacing w:val="-6"/>
                <w:sz w:val="20"/>
              </w:rPr>
              <w:t>Presente</w:t>
            </w:r>
            <w:r>
              <w:rPr>
                <w:spacing w:val="-9"/>
                <w:sz w:val="20"/>
              </w:rPr>
              <w:t> </w:t>
            </w:r>
            <w:r>
              <w:rPr>
                <w:spacing w:val="-6"/>
                <w:sz w:val="20"/>
              </w:rPr>
              <w:t>y </w:t>
            </w:r>
            <w:r>
              <w:rPr>
                <w:spacing w:val="-2"/>
                <w:sz w:val="20"/>
              </w:rPr>
              <w:t>Futuro</w:t>
            </w:r>
          </w:p>
        </w:tc>
        <w:tc>
          <w:tcPr>
            <w:tcW w:w="3514" w:type="dxa"/>
          </w:tcPr>
          <w:p>
            <w:pPr>
              <w:pStyle w:val="TableParagraph"/>
              <w:spacing w:before="50"/>
              <w:ind w:left="67" w:right="51"/>
              <w:jc w:val="center"/>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1.5,</w:t>
            </w:r>
            <w:r>
              <w:rPr>
                <w:spacing w:val="-5"/>
                <w:sz w:val="20"/>
              </w:rPr>
              <w:t> </w:t>
            </w:r>
            <w:r>
              <w:rPr>
                <w:spacing w:val="-6"/>
                <w:sz w:val="20"/>
              </w:rPr>
              <w:t>LA</w:t>
            </w:r>
            <w:r>
              <w:rPr>
                <w:spacing w:val="-12"/>
                <w:sz w:val="20"/>
              </w:rPr>
              <w:t> </w:t>
            </w:r>
            <w:r>
              <w:rPr>
                <w:spacing w:val="-6"/>
                <w:sz w:val="20"/>
              </w:rPr>
              <w:t>2.1,</w:t>
            </w:r>
            <w:r>
              <w:rPr>
                <w:spacing w:val="-8"/>
                <w:sz w:val="20"/>
              </w:rPr>
              <w:t> </w:t>
            </w:r>
            <w:r>
              <w:rPr>
                <w:spacing w:val="-6"/>
                <w:sz w:val="20"/>
              </w:rPr>
              <w:t>LA</w:t>
            </w:r>
            <w:r>
              <w:rPr>
                <w:spacing w:val="-9"/>
                <w:sz w:val="20"/>
              </w:rPr>
              <w:t> </w:t>
            </w:r>
            <w:r>
              <w:rPr>
                <w:spacing w:val="-6"/>
                <w:sz w:val="20"/>
              </w:rPr>
              <w:t>2.3, LA</w:t>
            </w:r>
            <w:r>
              <w:rPr>
                <w:spacing w:val="-11"/>
                <w:sz w:val="20"/>
              </w:rPr>
              <w:t> </w:t>
            </w:r>
            <w:r>
              <w:rPr>
                <w:spacing w:val="-6"/>
                <w:sz w:val="20"/>
              </w:rPr>
              <w:t>3.1,</w:t>
            </w:r>
            <w:r>
              <w:rPr>
                <w:spacing w:val="-8"/>
                <w:sz w:val="20"/>
              </w:rPr>
              <w:t> </w:t>
            </w:r>
            <w:r>
              <w:rPr>
                <w:spacing w:val="-6"/>
                <w:sz w:val="20"/>
              </w:rPr>
              <w:t>LA</w:t>
            </w:r>
          </w:p>
          <w:p>
            <w:pPr>
              <w:pStyle w:val="TableParagraph"/>
              <w:spacing w:line="292" w:lineRule="auto" w:before="51"/>
              <w:ind w:left="127" w:right="112"/>
              <w:jc w:val="center"/>
              <w:rPr>
                <w:sz w:val="20"/>
              </w:rPr>
            </w:pPr>
            <w:r>
              <w:rPr>
                <w:spacing w:val="-2"/>
                <w:sz w:val="20"/>
              </w:rPr>
              <w:t>3.2,</w:t>
            </w:r>
            <w:r>
              <w:rPr>
                <w:spacing w:val="-10"/>
                <w:sz w:val="20"/>
              </w:rPr>
              <w:t> </w:t>
            </w:r>
            <w:r>
              <w:rPr>
                <w:spacing w:val="-2"/>
                <w:sz w:val="20"/>
              </w:rPr>
              <w:t>LA</w:t>
            </w:r>
            <w:r>
              <w:rPr>
                <w:spacing w:val="-11"/>
                <w:sz w:val="20"/>
              </w:rPr>
              <w:t> </w:t>
            </w:r>
            <w:r>
              <w:rPr>
                <w:spacing w:val="-2"/>
                <w:sz w:val="20"/>
              </w:rPr>
              <w:t>3.5,</w:t>
            </w:r>
            <w:r>
              <w:rPr>
                <w:spacing w:val="-10"/>
                <w:sz w:val="20"/>
              </w:rPr>
              <w:t> </w:t>
            </w:r>
            <w:r>
              <w:rPr>
                <w:spacing w:val="-2"/>
                <w:sz w:val="20"/>
              </w:rPr>
              <w:t>LA</w:t>
            </w:r>
            <w:r>
              <w:rPr>
                <w:spacing w:val="-11"/>
                <w:sz w:val="20"/>
              </w:rPr>
              <w:t> </w:t>
            </w:r>
            <w:r>
              <w:rPr>
                <w:spacing w:val="-2"/>
                <w:sz w:val="20"/>
              </w:rPr>
              <w:t>3.7</w:t>
            </w:r>
            <w:r>
              <w:rPr>
                <w:spacing w:val="-6"/>
                <w:sz w:val="20"/>
              </w:rPr>
              <w:t> </w:t>
            </w:r>
            <w:r>
              <w:rPr>
                <w:spacing w:val="-2"/>
                <w:sz w:val="20"/>
              </w:rPr>
              <w:t>y</w:t>
            </w:r>
            <w:r>
              <w:rPr>
                <w:spacing w:val="-12"/>
                <w:sz w:val="20"/>
              </w:rPr>
              <w:t> </w:t>
            </w:r>
            <w:r>
              <w:rPr>
                <w:spacing w:val="-2"/>
                <w:sz w:val="20"/>
              </w:rPr>
              <w:t>LA</w:t>
            </w:r>
            <w:r>
              <w:rPr>
                <w:spacing w:val="-11"/>
                <w:sz w:val="20"/>
              </w:rPr>
              <w:t> </w:t>
            </w:r>
            <w:r>
              <w:rPr>
                <w:spacing w:val="-2"/>
                <w:sz w:val="20"/>
              </w:rPr>
              <w:t>4.1</w:t>
            </w:r>
            <w:r>
              <w:rPr>
                <w:spacing w:val="-10"/>
                <w:sz w:val="20"/>
              </w:rPr>
              <w:t> </w:t>
            </w:r>
            <w:r>
              <w:rPr>
                <w:spacing w:val="-2"/>
                <w:sz w:val="20"/>
              </w:rPr>
              <w:t>Esquema</w:t>
            </w:r>
            <w:r>
              <w:rPr>
                <w:spacing w:val="-11"/>
                <w:sz w:val="20"/>
              </w:rPr>
              <w:t> </w:t>
            </w:r>
            <w:r>
              <w:rPr>
                <w:spacing w:val="-2"/>
                <w:sz w:val="20"/>
              </w:rPr>
              <w:t>de </w:t>
            </w:r>
            <w:r>
              <w:rPr>
                <w:spacing w:val="-6"/>
                <w:sz w:val="20"/>
              </w:rPr>
              <w:t>acciones</w:t>
            </w:r>
            <w:r>
              <w:rPr>
                <w:spacing w:val="-14"/>
                <w:sz w:val="20"/>
              </w:rPr>
              <w:t> </w:t>
            </w:r>
            <w:r>
              <w:rPr>
                <w:spacing w:val="-6"/>
                <w:sz w:val="20"/>
              </w:rPr>
              <w:t>para</w:t>
            </w:r>
            <w:r>
              <w:rPr>
                <w:spacing w:val="-13"/>
                <w:sz w:val="20"/>
              </w:rPr>
              <w:t> </w:t>
            </w:r>
            <w:r>
              <w:rPr>
                <w:spacing w:val="-6"/>
                <w:sz w:val="20"/>
              </w:rPr>
              <w:t>el</w:t>
            </w:r>
            <w:r>
              <w:rPr>
                <w:spacing w:val="-9"/>
                <w:sz w:val="20"/>
              </w:rPr>
              <w:t> </w:t>
            </w:r>
            <w:r>
              <w:rPr>
                <w:spacing w:val="-6"/>
                <w:sz w:val="20"/>
              </w:rPr>
              <w:t>mejoramiento</w:t>
            </w:r>
            <w:r>
              <w:rPr>
                <w:spacing w:val="-10"/>
                <w:sz w:val="20"/>
              </w:rPr>
              <w:t> </w:t>
            </w:r>
            <w:r>
              <w:rPr>
                <w:spacing w:val="-6"/>
                <w:sz w:val="20"/>
              </w:rPr>
              <w:t>de</w:t>
            </w:r>
            <w:r>
              <w:rPr>
                <w:spacing w:val="-13"/>
                <w:sz w:val="20"/>
              </w:rPr>
              <w:t> </w:t>
            </w:r>
            <w:r>
              <w:rPr>
                <w:spacing w:val="-6"/>
                <w:sz w:val="20"/>
              </w:rPr>
              <w:t>la</w:t>
            </w:r>
            <w:r>
              <w:rPr>
                <w:spacing w:val="-11"/>
                <w:sz w:val="20"/>
              </w:rPr>
              <w:t> </w:t>
            </w:r>
            <w:r>
              <w:rPr>
                <w:spacing w:val="-6"/>
                <w:sz w:val="20"/>
              </w:rPr>
              <w:t>imagen urbana</w:t>
            </w:r>
            <w:r>
              <w:rPr>
                <w:spacing w:val="-11"/>
                <w:sz w:val="20"/>
              </w:rPr>
              <w:t> </w:t>
            </w:r>
            <w:r>
              <w:rPr>
                <w:spacing w:val="-6"/>
                <w:sz w:val="20"/>
              </w:rPr>
              <w:t>y</w:t>
            </w:r>
            <w:r>
              <w:rPr>
                <w:spacing w:val="-12"/>
                <w:sz w:val="20"/>
              </w:rPr>
              <w:t> </w:t>
            </w:r>
            <w:r>
              <w:rPr>
                <w:spacing w:val="-6"/>
                <w:sz w:val="20"/>
              </w:rPr>
              <w:t>revitalización</w:t>
            </w:r>
            <w:r>
              <w:rPr>
                <w:spacing w:val="-12"/>
                <w:sz w:val="20"/>
              </w:rPr>
              <w:t> </w:t>
            </w:r>
            <w:r>
              <w:rPr>
                <w:spacing w:val="-6"/>
                <w:sz w:val="20"/>
              </w:rPr>
              <w:t>del</w:t>
            </w:r>
            <w:r>
              <w:rPr>
                <w:spacing w:val="-11"/>
                <w:sz w:val="20"/>
              </w:rPr>
              <w:t> </w:t>
            </w:r>
            <w:r>
              <w:rPr>
                <w:spacing w:val="-6"/>
                <w:sz w:val="20"/>
              </w:rPr>
              <w:t>Centro</w:t>
            </w:r>
            <w:r>
              <w:rPr>
                <w:spacing w:val="-12"/>
                <w:sz w:val="20"/>
              </w:rPr>
              <w:t> </w:t>
            </w:r>
            <w:r>
              <w:rPr>
                <w:spacing w:val="-6"/>
                <w:sz w:val="20"/>
              </w:rPr>
              <w:t>Histórico </w:t>
            </w:r>
            <w:r>
              <w:rPr>
                <w:spacing w:val="-8"/>
                <w:sz w:val="20"/>
              </w:rPr>
              <w:t>y</w:t>
            </w:r>
            <w:r>
              <w:rPr>
                <w:spacing w:val="-2"/>
                <w:sz w:val="20"/>
              </w:rPr>
              <w:t> </w:t>
            </w:r>
            <w:r>
              <w:rPr>
                <w:spacing w:val="-8"/>
                <w:sz w:val="20"/>
              </w:rPr>
              <w:t>Patrimonio</w:t>
            </w:r>
            <w:r>
              <w:rPr>
                <w:spacing w:val="5"/>
                <w:sz w:val="20"/>
              </w:rPr>
              <w:t> </w:t>
            </w:r>
            <w:r>
              <w:rPr>
                <w:spacing w:val="-8"/>
                <w:sz w:val="20"/>
              </w:rPr>
              <w:t>Cultural</w:t>
            </w:r>
            <w:r>
              <w:rPr>
                <w:spacing w:val="4"/>
                <w:sz w:val="20"/>
              </w:rPr>
              <w:t> </w:t>
            </w:r>
            <w:r>
              <w:rPr>
                <w:spacing w:val="-8"/>
                <w:sz w:val="20"/>
              </w:rPr>
              <w:t>representando</w:t>
            </w:r>
            <w:r>
              <w:rPr>
                <w:spacing w:val="2"/>
                <w:sz w:val="20"/>
              </w:rPr>
              <w:t> </w:t>
            </w:r>
            <w:r>
              <w:rPr>
                <w:spacing w:val="-8"/>
                <w:sz w:val="20"/>
              </w:rPr>
              <w:t>bienes</w:t>
            </w:r>
          </w:p>
          <w:p>
            <w:pPr>
              <w:pStyle w:val="TableParagraph"/>
              <w:spacing w:line="227" w:lineRule="exact"/>
              <w:ind w:left="66" w:right="51"/>
              <w:jc w:val="center"/>
              <w:rPr>
                <w:sz w:val="20"/>
              </w:rPr>
            </w:pPr>
            <w:r>
              <w:rPr>
                <w:spacing w:val="-6"/>
                <w:sz w:val="20"/>
              </w:rPr>
              <w:t>en</w:t>
            </w:r>
            <w:r>
              <w:rPr>
                <w:spacing w:val="-12"/>
                <w:sz w:val="20"/>
              </w:rPr>
              <w:t> </w:t>
            </w:r>
            <w:r>
              <w:rPr>
                <w:spacing w:val="-6"/>
                <w:sz w:val="20"/>
              </w:rPr>
              <w:t>los</w:t>
            </w:r>
            <w:r>
              <w:rPr>
                <w:spacing w:val="-12"/>
                <w:sz w:val="20"/>
              </w:rPr>
              <w:t> </w:t>
            </w:r>
            <w:r>
              <w:rPr>
                <w:spacing w:val="-6"/>
                <w:sz w:val="20"/>
              </w:rPr>
              <w:t>espacios</w:t>
            </w:r>
            <w:r>
              <w:rPr>
                <w:spacing w:val="-12"/>
                <w:sz w:val="20"/>
              </w:rPr>
              <w:t> </w:t>
            </w:r>
            <w:r>
              <w:rPr>
                <w:spacing w:val="-6"/>
                <w:sz w:val="20"/>
              </w:rPr>
              <w:t>públicos,</w:t>
            </w:r>
            <w:r>
              <w:rPr>
                <w:spacing w:val="-10"/>
                <w:sz w:val="20"/>
              </w:rPr>
              <w:t> </w:t>
            </w:r>
            <w:r>
              <w:rPr>
                <w:spacing w:val="-6"/>
                <w:sz w:val="20"/>
              </w:rPr>
              <w:t>elaborado</w:t>
            </w:r>
          </w:p>
        </w:tc>
        <w:tc>
          <w:tcPr>
            <w:tcW w:w="3512" w:type="dxa"/>
          </w:tcPr>
          <w:p>
            <w:pPr>
              <w:pStyle w:val="TableParagraph"/>
              <w:rPr>
                <w:b/>
                <w:sz w:val="20"/>
              </w:rPr>
            </w:pPr>
          </w:p>
          <w:p>
            <w:pPr>
              <w:pStyle w:val="TableParagraph"/>
              <w:rPr>
                <w:b/>
                <w:sz w:val="20"/>
              </w:rPr>
            </w:pPr>
          </w:p>
          <w:p>
            <w:pPr>
              <w:pStyle w:val="TableParagraph"/>
              <w:spacing w:before="61"/>
              <w:rPr>
                <w:b/>
                <w:sz w:val="20"/>
              </w:rPr>
            </w:pPr>
          </w:p>
          <w:p>
            <w:pPr>
              <w:pStyle w:val="TableParagraph"/>
              <w:ind w:left="963" w:right="951"/>
              <w:jc w:val="center"/>
              <w:rPr>
                <w:sz w:val="20"/>
              </w:rPr>
            </w:pPr>
            <w:r>
              <w:rPr>
                <w:spacing w:val="-2"/>
                <w:sz w:val="20"/>
              </w:rPr>
              <w:t>$7,094,000.00</w:t>
            </w:r>
          </w:p>
        </w:tc>
      </w:tr>
      <w:tr>
        <w:trPr>
          <w:trHeight w:val="311" w:hRule="atLeast"/>
        </w:trPr>
        <w:tc>
          <w:tcPr>
            <w:tcW w:w="5785" w:type="dxa"/>
            <w:gridSpan w:val="2"/>
          </w:tcPr>
          <w:p>
            <w:pPr>
              <w:pStyle w:val="TableParagraph"/>
              <w:spacing w:before="53"/>
              <w:ind w:left="12"/>
              <w:jc w:val="center"/>
              <w:rPr>
                <w:sz w:val="20"/>
              </w:rPr>
            </w:pPr>
            <w:r>
              <w:rPr>
                <w:spacing w:val="-2"/>
                <w:sz w:val="20"/>
              </w:rPr>
              <w:t>Total</w:t>
            </w:r>
          </w:p>
        </w:tc>
        <w:tc>
          <w:tcPr>
            <w:tcW w:w="3512" w:type="dxa"/>
            <w:shd w:val="clear" w:color="auto" w:fill="DBC5B3"/>
          </w:tcPr>
          <w:p>
            <w:pPr>
              <w:pStyle w:val="TableParagraph"/>
              <w:spacing w:before="53"/>
              <w:ind w:left="963" w:right="949"/>
              <w:jc w:val="center"/>
              <w:rPr>
                <w:sz w:val="20"/>
              </w:rPr>
            </w:pPr>
            <w:r>
              <w:rPr>
                <w:spacing w:val="-2"/>
                <w:sz w:val="20"/>
              </w:rPr>
              <w:t>$11,736,465.00</w:t>
            </w:r>
          </w:p>
        </w:tc>
      </w:tr>
    </w:tbl>
    <w:p>
      <w:pPr>
        <w:pStyle w:val="BodyText"/>
        <w:spacing w:before="50"/>
        <w:rPr>
          <w:b/>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9"/>
        <w:gridCol w:w="3514"/>
        <w:gridCol w:w="3538"/>
      </w:tblGrid>
      <w:tr>
        <w:trPr>
          <w:trHeight w:val="311" w:hRule="atLeast"/>
        </w:trPr>
        <w:tc>
          <w:tcPr>
            <w:tcW w:w="9311" w:type="dxa"/>
            <w:gridSpan w:val="3"/>
            <w:shd w:val="clear" w:color="auto" w:fill="41504D"/>
          </w:tcPr>
          <w:p>
            <w:pPr>
              <w:pStyle w:val="TableParagraph"/>
              <w:spacing w:before="53"/>
              <w:ind w:left="12" w:right="3"/>
              <w:jc w:val="center"/>
              <w:rPr>
                <w:sz w:val="20"/>
              </w:rPr>
            </w:pPr>
            <w:r>
              <w:rPr>
                <w:color w:val="FFFFFF"/>
                <w:spacing w:val="-6"/>
                <w:sz w:val="20"/>
              </w:rPr>
              <w:t>Organismo</w:t>
            </w:r>
            <w:r>
              <w:rPr>
                <w:color w:val="FFFFFF"/>
                <w:spacing w:val="-10"/>
                <w:sz w:val="20"/>
              </w:rPr>
              <w:t> </w:t>
            </w:r>
            <w:r>
              <w:rPr>
                <w:color w:val="FFFFFF"/>
                <w:spacing w:val="-6"/>
                <w:sz w:val="20"/>
              </w:rPr>
              <w:t>Operador</w:t>
            </w:r>
            <w:r>
              <w:rPr>
                <w:color w:val="FFFFFF"/>
                <w:spacing w:val="-13"/>
                <w:sz w:val="20"/>
              </w:rPr>
              <w:t> </w:t>
            </w:r>
            <w:r>
              <w:rPr>
                <w:color w:val="FFFFFF"/>
                <w:spacing w:val="-6"/>
                <w:sz w:val="20"/>
              </w:rPr>
              <w:t>del</w:t>
            </w:r>
            <w:r>
              <w:rPr>
                <w:color w:val="FFFFFF"/>
                <w:spacing w:val="-11"/>
                <w:sz w:val="20"/>
              </w:rPr>
              <w:t> </w:t>
            </w:r>
            <w:r>
              <w:rPr>
                <w:color w:val="FFFFFF"/>
                <w:spacing w:val="-6"/>
                <w:sz w:val="20"/>
              </w:rPr>
              <w:t>Servicio</w:t>
            </w:r>
            <w:r>
              <w:rPr>
                <w:color w:val="FFFFFF"/>
                <w:spacing w:val="-12"/>
                <w:sz w:val="20"/>
              </w:rPr>
              <w:t> </w:t>
            </w:r>
            <w:r>
              <w:rPr>
                <w:color w:val="FFFFFF"/>
                <w:spacing w:val="-6"/>
                <w:sz w:val="20"/>
              </w:rPr>
              <w:t>de</w:t>
            </w:r>
            <w:r>
              <w:rPr>
                <w:color w:val="FFFFFF"/>
                <w:spacing w:val="-11"/>
                <w:sz w:val="20"/>
              </w:rPr>
              <w:t> </w:t>
            </w:r>
            <w:r>
              <w:rPr>
                <w:color w:val="FFFFFF"/>
                <w:spacing w:val="-6"/>
                <w:sz w:val="20"/>
              </w:rPr>
              <w:t>Limpia</w:t>
            </w:r>
            <w:r>
              <w:rPr>
                <w:color w:val="FFFFFF"/>
                <w:spacing w:val="-11"/>
                <w:sz w:val="20"/>
              </w:rPr>
              <w:t> </w:t>
            </w:r>
            <w:r>
              <w:rPr>
                <w:color w:val="FFFFFF"/>
                <w:spacing w:val="-6"/>
                <w:sz w:val="20"/>
              </w:rPr>
              <w:t>del</w:t>
            </w:r>
            <w:r>
              <w:rPr>
                <w:color w:val="FFFFFF"/>
                <w:spacing w:val="-11"/>
                <w:sz w:val="20"/>
              </w:rPr>
              <w:t> </w:t>
            </w:r>
            <w:r>
              <w:rPr>
                <w:color w:val="FFFFFF"/>
                <w:spacing w:val="-6"/>
                <w:sz w:val="20"/>
              </w:rPr>
              <w:t>Municipio</w:t>
            </w:r>
            <w:r>
              <w:rPr>
                <w:color w:val="FFFFFF"/>
                <w:spacing w:val="-11"/>
                <w:sz w:val="20"/>
              </w:rPr>
              <w:t> </w:t>
            </w:r>
            <w:r>
              <w:rPr>
                <w:color w:val="FFFFFF"/>
                <w:spacing w:val="-6"/>
                <w:sz w:val="20"/>
              </w:rPr>
              <w:t>de</w:t>
            </w:r>
            <w:r>
              <w:rPr>
                <w:color w:val="FFFFFF"/>
                <w:spacing w:val="-13"/>
                <w:sz w:val="20"/>
              </w:rPr>
              <w:t> </w:t>
            </w:r>
            <w:r>
              <w:rPr>
                <w:color w:val="FFFFFF"/>
                <w:spacing w:val="-6"/>
                <w:sz w:val="20"/>
              </w:rPr>
              <w:t>Puebla</w:t>
            </w:r>
          </w:p>
        </w:tc>
      </w:tr>
      <w:tr>
        <w:trPr>
          <w:trHeight w:val="572" w:hRule="atLeast"/>
        </w:trPr>
        <w:tc>
          <w:tcPr>
            <w:tcW w:w="2259" w:type="dxa"/>
            <w:shd w:val="clear" w:color="auto" w:fill="DBC5B3"/>
          </w:tcPr>
          <w:p>
            <w:pPr>
              <w:pStyle w:val="TableParagraph"/>
              <w:spacing w:before="192"/>
              <w:ind w:left="194"/>
              <w:rPr>
                <w:sz w:val="20"/>
              </w:rPr>
            </w:pPr>
            <w:r>
              <w:rPr>
                <w:spacing w:val="-8"/>
                <w:sz w:val="20"/>
              </w:rPr>
              <w:t>Programa</w:t>
            </w:r>
            <w:r>
              <w:rPr>
                <w:spacing w:val="-1"/>
                <w:sz w:val="20"/>
              </w:rPr>
              <w:t> </w:t>
            </w:r>
            <w:r>
              <w:rPr>
                <w:spacing w:val="-2"/>
                <w:sz w:val="20"/>
              </w:rPr>
              <w:t>Presupuestario</w:t>
            </w:r>
          </w:p>
        </w:tc>
        <w:tc>
          <w:tcPr>
            <w:tcW w:w="3514" w:type="dxa"/>
            <w:tcBorders>
              <w:bottom w:val="single" w:sz="12" w:space="0" w:color="DBC5B3"/>
            </w:tcBorders>
            <w:shd w:val="clear" w:color="auto" w:fill="DBC5B3"/>
          </w:tcPr>
          <w:p>
            <w:pPr>
              <w:pStyle w:val="TableParagraph"/>
              <w:spacing w:before="192"/>
              <w:ind w:left="11"/>
              <w:jc w:val="center"/>
              <w:rPr>
                <w:sz w:val="20"/>
              </w:rPr>
            </w:pPr>
            <w:r>
              <w:rPr>
                <w:spacing w:val="-2"/>
                <w:sz w:val="20"/>
              </w:rPr>
              <w:t>Componente</w:t>
            </w:r>
          </w:p>
        </w:tc>
        <w:tc>
          <w:tcPr>
            <w:tcW w:w="3538" w:type="dxa"/>
            <w:tcBorders>
              <w:bottom w:val="single" w:sz="12" w:space="0" w:color="DBC5B3"/>
            </w:tcBorders>
            <w:shd w:val="clear" w:color="auto" w:fill="DBC5B3"/>
          </w:tcPr>
          <w:p>
            <w:pPr>
              <w:pStyle w:val="TableParagraph"/>
              <w:spacing w:line="280" w:lineRule="atLeast"/>
              <w:ind w:left="978" w:right="965"/>
              <w:jc w:val="center"/>
              <w:rPr>
                <w:sz w:val="20"/>
              </w:rPr>
            </w:pPr>
            <w:r>
              <w:rPr>
                <w:spacing w:val="-8"/>
                <w:sz w:val="20"/>
              </w:rPr>
              <w:t>Presupuesto </w:t>
            </w:r>
            <w:r>
              <w:rPr>
                <w:spacing w:val="-2"/>
                <w:sz w:val="20"/>
              </w:rPr>
              <w:t>Asignado</w:t>
            </w:r>
          </w:p>
        </w:tc>
      </w:tr>
      <w:tr>
        <w:trPr>
          <w:trHeight w:val="587" w:hRule="atLeast"/>
        </w:trPr>
        <w:tc>
          <w:tcPr>
            <w:tcW w:w="2259" w:type="dxa"/>
          </w:tcPr>
          <w:p>
            <w:pPr>
              <w:pStyle w:val="TableParagraph"/>
              <w:spacing w:line="280" w:lineRule="exact" w:before="7"/>
              <w:ind w:left="688" w:hanging="212"/>
              <w:rPr>
                <w:sz w:val="20"/>
              </w:rPr>
            </w:pPr>
            <w:r>
              <w:rPr>
                <w:spacing w:val="-6"/>
                <w:sz w:val="20"/>
              </w:rPr>
              <w:t>9</w:t>
            </w:r>
            <w:r>
              <w:rPr>
                <w:spacing w:val="-13"/>
                <w:sz w:val="20"/>
              </w:rPr>
              <w:t> </w:t>
            </w:r>
            <w:r>
              <w:rPr>
                <w:spacing w:val="-6"/>
                <w:sz w:val="20"/>
              </w:rPr>
              <w:t>Puebla</w:t>
            </w:r>
            <w:r>
              <w:rPr>
                <w:spacing w:val="-12"/>
                <w:sz w:val="20"/>
              </w:rPr>
              <w:t> </w:t>
            </w:r>
            <w:r>
              <w:rPr>
                <w:spacing w:val="-6"/>
                <w:sz w:val="20"/>
              </w:rPr>
              <w:t>limpia</w:t>
            </w:r>
            <w:r>
              <w:rPr>
                <w:spacing w:val="-12"/>
                <w:sz w:val="20"/>
              </w:rPr>
              <w:t> </w:t>
            </w:r>
            <w:r>
              <w:rPr>
                <w:spacing w:val="-6"/>
                <w:sz w:val="20"/>
              </w:rPr>
              <w:t>y</w:t>
            </w:r>
            <w:r>
              <w:rPr>
                <w:spacing w:val="-6"/>
                <w:sz w:val="20"/>
              </w:rPr>
              <w:t> </w:t>
            </w:r>
            <w:r>
              <w:rPr>
                <w:spacing w:val="-2"/>
                <w:sz w:val="20"/>
              </w:rPr>
              <w:t>responsable</w:t>
            </w:r>
          </w:p>
        </w:tc>
        <w:tc>
          <w:tcPr>
            <w:tcW w:w="3514" w:type="dxa"/>
            <w:tcBorders>
              <w:top w:val="single" w:sz="12" w:space="0" w:color="DBC5B3"/>
            </w:tcBorders>
          </w:tcPr>
          <w:p>
            <w:pPr>
              <w:pStyle w:val="TableParagraph"/>
              <w:spacing w:before="48"/>
              <w:ind w:left="11"/>
              <w:jc w:val="center"/>
              <w:rPr>
                <w:sz w:val="20"/>
              </w:rPr>
            </w:pPr>
            <w:r>
              <w:rPr>
                <w:spacing w:val="-6"/>
                <w:sz w:val="20"/>
              </w:rPr>
              <w:t>LA</w:t>
            </w:r>
            <w:r>
              <w:rPr>
                <w:spacing w:val="-9"/>
                <w:sz w:val="20"/>
              </w:rPr>
              <w:t> </w:t>
            </w:r>
            <w:r>
              <w:rPr>
                <w:spacing w:val="-6"/>
                <w:sz w:val="20"/>
              </w:rPr>
              <w:t>3.1,</w:t>
            </w:r>
            <w:r>
              <w:rPr>
                <w:spacing w:val="-5"/>
                <w:sz w:val="20"/>
              </w:rPr>
              <w:t> </w:t>
            </w:r>
            <w:r>
              <w:rPr>
                <w:spacing w:val="-6"/>
                <w:sz w:val="20"/>
              </w:rPr>
              <w:t>LA</w:t>
            </w:r>
            <w:r>
              <w:rPr>
                <w:spacing w:val="-11"/>
                <w:sz w:val="20"/>
              </w:rPr>
              <w:t> </w:t>
            </w:r>
            <w:r>
              <w:rPr>
                <w:spacing w:val="-6"/>
                <w:sz w:val="20"/>
              </w:rPr>
              <w:t>3.5</w:t>
            </w:r>
            <w:r>
              <w:rPr>
                <w:spacing w:val="-7"/>
                <w:sz w:val="20"/>
              </w:rPr>
              <w:t> </w:t>
            </w:r>
            <w:r>
              <w:rPr>
                <w:spacing w:val="-6"/>
                <w:sz w:val="20"/>
              </w:rPr>
              <w:t>y</w:t>
            </w:r>
            <w:r>
              <w:rPr>
                <w:spacing w:val="-10"/>
                <w:sz w:val="20"/>
              </w:rPr>
              <w:t> </w:t>
            </w:r>
            <w:r>
              <w:rPr>
                <w:spacing w:val="-6"/>
                <w:sz w:val="20"/>
              </w:rPr>
              <w:t>LA</w:t>
            </w:r>
            <w:r>
              <w:rPr>
                <w:spacing w:val="-10"/>
                <w:sz w:val="20"/>
              </w:rPr>
              <w:t> </w:t>
            </w:r>
            <w:r>
              <w:rPr>
                <w:spacing w:val="-6"/>
                <w:sz w:val="20"/>
              </w:rPr>
              <w:t>3.6</w:t>
            </w:r>
            <w:r>
              <w:rPr>
                <w:spacing w:val="-7"/>
                <w:sz w:val="20"/>
              </w:rPr>
              <w:t> </w:t>
            </w:r>
            <w:r>
              <w:rPr>
                <w:spacing w:val="-6"/>
                <w:sz w:val="20"/>
              </w:rPr>
              <w:t>Sistema</w:t>
            </w:r>
          </w:p>
          <w:p>
            <w:pPr>
              <w:pStyle w:val="TableParagraph"/>
              <w:spacing w:before="50"/>
              <w:ind w:left="10"/>
              <w:jc w:val="center"/>
              <w:rPr>
                <w:sz w:val="20"/>
              </w:rPr>
            </w:pPr>
            <w:r>
              <w:rPr>
                <w:spacing w:val="-8"/>
                <w:sz w:val="20"/>
              </w:rPr>
              <w:t>Administrativo</w:t>
            </w:r>
            <w:r>
              <w:rPr>
                <w:spacing w:val="1"/>
                <w:sz w:val="20"/>
              </w:rPr>
              <w:t> </w:t>
            </w:r>
            <w:r>
              <w:rPr>
                <w:spacing w:val="-8"/>
                <w:sz w:val="20"/>
              </w:rPr>
              <w:t>de</w:t>
            </w:r>
            <w:r>
              <w:rPr>
                <w:spacing w:val="2"/>
                <w:sz w:val="20"/>
              </w:rPr>
              <w:t> </w:t>
            </w:r>
            <w:r>
              <w:rPr>
                <w:spacing w:val="-8"/>
                <w:sz w:val="20"/>
              </w:rPr>
              <w:t>Staff,</w:t>
            </w:r>
            <w:r>
              <w:rPr>
                <w:spacing w:val="4"/>
                <w:sz w:val="20"/>
              </w:rPr>
              <w:t> </w:t>
            </w:r>
            <w:r>
              <w:rPr>
                <w:spacing w:val="-8"/>
                <w:sz w:val="20"/>
              </w:rPr>
              <w:t>implementado</w:t>
            </w:r>
          </w:p>
        </w:tc>
        <w:tc>
          <w:tcPr>
            <w:tcW w:w="3538" w:type="dxa"/>
            <w:tcBorders>
              <w:top w:val="single" w:sz="12" w:space="0" w:color="DBC5B3"/>
            </w:tcBorders>
          </w:tcPr>
          <w:p>
            <w:pPr>
              <w:pStyle w:val="TableParagraph"/>
              <w:spacing w:before="189"/>
              <w:ind w:left="978" w:right="968"/>
              <w:jc w:val="center"/>
              <w:rPr>
                <w:sz w:val="20"/>
              </w:rPr>
            </w:pPr>
            <w:r>
              <w:rPr>
                <w:spacing w:val="-2"/>
                <w:sz w:val="20"/>
              </w:rPr>
              <w:t>$232,932,396.00</w:t>
            </w:r>
          </w:p>
        </w:tc>
      </w:tr>
      <w:tr>
        <w:trPr>
          <w:trHeight w:val="1149" w:hRule="atLeast"/>
        </w:trPr>
        <w:tc>
          <w:tcPr>
            <w:tcW w:w="2259" w:type="dxa"/>
          </w:tcPr>
          <w:p>
            <w:pPr>
              <w:pStyle w:val="TableParagraph"/>
              <w:spacing w:before="101"/>
              <w:rPr>
                <w:b/>
                <w:sz w:val="20"/>
              </w:rPr>
            </w:pPr>
          </w:p>
          <w:p>
            <w:pPr>
              <w:pStyle w:val="TableParagraph"/>
              <w:spacing w:line="292" w:lineRule="auto"/>
              <w:ind w:left="688" w:hanging="212"/>
              <w:rPr>
                <w:sz w:val="20"/>
              </w:rPr>
            </w:pPr>
            <w:r>
              <w:rPr>
                <w:spacing w:val="-6"/>
                <w:sz w:val="20"/>
              </w:rPr>
              <w:t>9</w:t>
            </w:r>
            <w:r>
              <w:rPr>
                <w:spacing w:val="-13"/>
                <w:sz w:val="20"/>
              </w:rPr>
              <w:t> </w:t>
            </w:r>
            <w:r>
              <w:rPr>
                <w:spacing w:val="-6"/>
                <w:sz w:val="20"/>
              </w:rPr>
              <w:t>Puebla</w:t>
            </w:r>
            <w:r>
              <w:rPr>
                <w:spacing w:val="-12"/>
                <w:sz w:val="20"/>
              </w:rPr>
              <w:t> </w:t>
            </w:r>
            <w:r>
              <w:rPr>
                <w:spacing w:val="-6"/>
                <w:sz w:val="20"/>
              </w:rPr>
              <w:t>limpia</w:t>
            </w:r>
            <w:r>
              <w:rPr>
                <w:spacing w:val="-12"/>
                <w:sz w:val="20"/>
              </w:rPr>
              <w:t> </w:t>
            </w:r>
            <w:r>
              <w:rPr>
                <w:spacing w:val="-6"/>
                <w:sz w:val="20"/>
              </w:rPr>
              <w:t>y</w:t>
            </w:r>
            <w:r>
              <w:rPr>
                <w:spacing w:val="-6"/>
                <w:sz w:val="20"/>
              </w:rPr>
              <w:t> </w:t>
            </w:r>
            <w:r>
              <w:rPr>
                <w:spacing w:val="-2"/>
                <w:sz w:val="20"/>
              </w:rPr>
              <w:t>responsable</w:t>
            </w:r>
          </w:p>
        </w:tc>
        <w:tc>
          <w:tcPr>
            <w:tcW w:w="3514" w:type="dxa"/>
          </w:tcPr>
          <w:p>
            <w:pPr>
              <w:pStyle w:val="TableParagraph"/>
              <w:spacing w:before="50"/>
              <w:ind w:left="11"/>
              <w:jc w:val="center"/>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1.4,</w:t>
            </w:r>
            <w:r>
              <w:rPr>
                <w:spacing w:val="-5"/>
                <w:sz w:val="20"/>
              </w:rPr>
              <w:t> </w:t>
            </w:r>
            <w:r>
              <w:rPr>
                <w:spacing w:val="-6"/>
                <w:sz w:val="20"/>
              </w:rPr>
              <w:t>LA</w:t>
            </w:r>
            <w:r>
              <w:rPr>
                <w:spacing w:val="-12"/>
                <w:sz w:val="20"/>
              </w:rPr>
              <w:t> </w:t>
            </w:r>
            <w:r>
              <w:rPr>
                <w:spacing w:val="-6"/>
                <w:sz w:val="20"/>
              </w:rPr>
              <w:t>1.5,</w:t>
            </w:r>
            <w:r>
              <w:rPr>
                <w:spacing w:val="-8"/>
                <w:sz w:val="20"/>
              </w:rPr>
              <w:t> </w:t>
            </w:r>
            <w:r>
              <w:rPr>
                <w:spacing w:val="-6"/>
                <w:sz w:val="20"/>
              </w:rPr>
              <w:t>LA</w:t>
            </w:r>
            <w:r>
              <w:rPr>
                <w:spacing w:val="-9"/>
                <w:sz w:val="20"/>
              </w:rPr>
              <w:t> </w:t>
            </w:r>
            <w:r>
              <w:rPr>
                <w:spacing w:val="-6"/>
                <w:sz w:val="20"/>
              </w:rPr>
              <w:t>1.7, LA</w:t>
            </w:r>
            <w:r>
              <w:rPr>
                <w:spacing w:val="-11"/>
                <w:sz w:val="20"/>
              </w:rPr>
              <w:t> </w:t>
            </w:r>
            <w:r>
              <w:rPr>
                <w:spacing w:val="-6"/>
                <w:sz w:val="20"/>
              </w:rPr>
              <w:t>1.9,</w:t>
            </w:r>
            <w:r>
              <w:rPr>
                <w:spacing w:val="-8"/>
                <w:sz w:val="20"/>
              </w:rPr>
              <w:t> </w:t>
            </w:r>
            <w:r>
              <w:rPr>
                <w:spacing w:val="-6"/>
                <w:sz w:val="20"/>
              </w:rPr>
              <w:t>LA</w:t>
            </w:r>
          </w:p>
          <w:p>
            <w:pPr>
              <w:pStyle w:val="TableParagraph"/>
              <w:spacing w:before="51"/>
              <w:ind w:left="9"/>
              <w:jc w:val="center"/>
              <w:rPr>
                <w:sz w:val="20"/>
              </w:rPr>
            </w:pPr>
            <w:r>
              <w:rPr>
                <w:spacing w:val="-6"/>
                <w:sz w:val="20"/>
              </w:rPr>
              <w:t>1.10,</w:t>
            </w:r>
            <w:r>
              <w:rPr>
                <w:spacing w:val="-7"/>
                <w:sz w:val="20"/>
              </w:rPr>
              <w:t> </w:t>
            </w:r>
            <w:r>
              <w:rPr>
                <w:spacing w:val="-6"/>
                <w:sz w:val="20"/>
              </w:rPr>
              <w:t>LA</w:t>
            </w:r>
            <w:r>
              <w:rPr>
                <w:spacing w:val="-11"/>
                <w:sz w:val="20"/>
              </w:rPr>
              <w:t> </w:t>
            </w:r>
            <w:r>
              <w:rPr>
                <w:spacing w:val="-6"/>
                <w:sz w:val="20"/>
              </w:rPr>
              <w:t>1.11,</w:t>
            </w:r>
            <w:r>
              <w:rPr>
                <w:spacing w:val="-8"/>
                <w:sz w:val="20"/>
              </w:rPr>
              <w:t> </w:t>
            </w:r>
            <w:r>
              <w:rPr>
                <w:spacing w:val="-6"/>
                <w:sz w:val="20"/>
              </w:rPr>
              <w:t>LA</w:t>
            </w:r>
            <w:r>
              <w:rPr>
                <w:spacing w:val="-12"/>
                <w:sz w:val="20"/>
              </w:rPr>
              <w:t> </w:t>
            </w:r>
            <w:r>
              <w:rPr>
                <w:spacing w:val="-6"/>
                <w:sz w:val="20"/>
              </w:rPr>
              <w:t>1.12,</w:t>
            </w:r>
            <w:r>
              <w:rPr>
                <w:spacing w:val="-8"/>
                <w:sz w:val="20"/>
              </w:rPr>
              <w:t> </w:t>
            </w:r>
            <w:r>
              <w:rPr>
                <w:spacing w:val="-6"/>
                <w:sz w:val="20"/>
              </w:rPr>
              <w:t>LA</w:t>
            </w:r>
            <w:r>
              <w:rPr>
                <w:spacing w:val="-9"/>
                <w:sz w:val="20"/>
              </w:rPr>
              <w:t> </w:t>
            </w:r>
            <w:r>
              <w:rPr>
                <w:spacing w:val="-6"/>
                <w:sz w:val="20"/>
              </w:rPr>
              <w:t>1.13,</w:t>
            </w:r>
            <w:r>
              <w:rPr>
                <w:spacing w:val="-9"/>
                <w:sz w:val="20"/>
              </w:rPr>
              <w:t> </w:t>
            </w:r>
            <w:r>
              <w:rPr>
                <w:spacing w:val="-6"/>
                <w:sz w:val="20"/>
              </w:rPr>
              <w:t>LA</w:t>
            </w:r>
            <w:r>
              <w:rPr>
                <w:spacing w:val="-11"/>
                <w:sz w:val="20"/>
              </w:rPr>
              <w:t> </w:t>
            </w:r>
            <w:r>
              <w:rPr>
                <w:spacing w:val="-6"/>
                <w:sz w:val="20"/>
              </w:rPr>
              <w:t>2.3,</w:t>
            </w:r>
          </w:p>
          <w:p>
            <w:pPr>
              <w:pStyle w:val="TableParagraph"/>
              <w:spacing w:line="280" w:lineRule="atLeast" w:before="1"/>
              <w:ind w:left="93" w:right="75"/>
              <w:jc w:val="center"/>
              <w:rPr>
                <w:sz w:val="20"/>
              </w:rPr>
            </w:pPr>
            <w:r>
              <w:rPr>
                <w:spacing w:val="-6"/>
                <w:sz w:val="20"/>
              </w:rPr>
              <w:t>LA</w:t>
            </w:r>
            <w:r>
              <w:rPr>
                <w:spacing w:val="-10"/>
                <w:sz w:val="20"/>
              </w:rPr>
              <w:t> </w:t>
            </w:r>
            <w:r>
              <w:rPr>
                <w:spacing w:val="-6"/>
                <w:sz w:val="20"/>
              </w:rPr>
              <w:t>2.5, LA</w:t>
            </w:r>
            <w:r>
              <w:rPr>
                <w:spacing w:val="-12"/>
                <w:sz w:val="20"/>
              </w:rPr>
              <w:t> </w:t>
            </w:r>
            <w:r>
              <w:rPr>
                <w:spacing w:val="-6"/>
                <w:sz w:val="20"/>
              </w:rPr>
              <w:t>2.7</w:t>
            </w:r>
            <w:r>
              <w:rPr>
                <w:spacing w:val="-9"/>
                <w:sz w:val="20"/>
              </w:rPr>
              <w:t> </w:t>
            </w:r>
            <w:r>
              <w:rPr>
                <w:spacing w:val="-6"/>
                <w:sz w:val="20"/>
              </w:rPr>
              <w:t>y</w:t>
            </w:r>
            <w:r>
              <w:rPr>
                <w:spacing w:val="-11"/>
                <w:sz w:val="20"/>
              </w:rPr>
              <w:t> </w:t>
            </w:r>
            <w:r>
              <w:rPr>
                <w:spacing w:val="-6"/>
                <w:sz w:val="20"/>
              </w:rPr>
              <w:t>LA</w:t>
            </w:r>
            <w:r>
              <w:rPr>
                <w:spacing w:val="-12"/>
                <w:sz w:val="20"/>
              </w:rPr>
              <w:t> </w:t>
            </w:r>
            <w:r>
              <w:rPr>
                <w:spacing w:val="-6"/>
                <w:sz w:val="20"/>
              </w:rPr>
              <w:t>3.5</w:t>
            </w:r>
            <w:r>
              <w:rPr>
                <w:spacing w:val="-9"/>
                <w:sz w:val="20"/>
              </w:rPr>
              <w:t> </w:t>
            </w:r>
            <w:r>
              <w:rPr>
                <w:spacing w:val="-6"/>
                <w:sz w:val="20"/>
              </w:rPr>
              <w:t>Servicio</w:t>
            </w:r>
            <w:r>
              <w:rPr>
                <w:spacing w:val="-11"/>
                <w:sz w:val="20"/>
              </w:rPr>
              <w:t> </w:t>
            </w:r>
            <w:r>
              <w:rPr>
                <w:spacing w:val="-6"/>
                <w:sz w:val="20"/>
              </w:rPr>
              <w:t>de</w:t>
            </w:r>
            <w:r>
              <w:rPr>
                <w:spacing w:val="-10"/>
                <w:sz w:val="20"/>
              </w:rPr>
              <w:t> </w:t>
            </w:r>
            <w:r>
              <w:rPr>
                <w:spacing w:val="-6"/>
                <w:sz w:val="20"/>
              </w:rPr>
              <w:t>gestión </w:t>
            </w:r>
            <w:r>
              <w:rPr>
                <w:sz w:val="20"/>
              </w:rPr>
              <w:t>integral</w:t>
            </w:r>
            <w:r>
              <w:rPr>
                <w:spacing w:val="-15"/>
                <w:sz w:val="20"/>
              </w:rPr>
              <w:t> </w:t>
            </w:r>
            <w:r>
              <w:rPr>
                <w:sz w:val="20"/>
              </w:rPr>
              <w:t>de</w:t>
            </w:r>
            <w:r>
              <w:rPr>
                <w:spacing w:val="-14"/>
                <w:sz w:val="20"/>
              </w:rPr>
              <w:t> </w:t>
            </w:r>
            <w:r>
              <w:rPr>
                <w:sz w:val="20"/>
              </w:rPr>
              <w:t>residuos</w:t>
            </w:r>
            <w:r>
              <w:rPr>
                <w:spacing w:val="-13"/>
                <w:sz w:val="20"/>
              </w:rPr>
              <w:t> </w:t>
            </w:r>
            <w:r>
              <w:rPr>
                <w:sz w:val="20"/>
              </w:rPr>
              <w:t>sólidos,</w:t>
            </w:r>
            <w:r>
              <w:rPr>
                <w:spacing w:val="-14"/>
                <w:sz w:val="20"/>
              </w:rPr>
              <w:t> </w:t>
            </w:r>
            <w:r>
              <w:rPr>
                <w:sz w:val="20"/>
              </w:rPr>
              <w:t>otorgado</w:t>
            </w:r>
          </w:p>
        </w:tc>
        <w:tc>
          <w:tcPr>
            <w:tcW w:w="3538" w:type="dxa"/>
          </w:tcPr>
          <w:p>
            <w:pPr>
              <w:pStyle w:val="TableParagraph"/>
              <w:rPr>
                <w:b/>
                <w:sz w:val="20"/>
              </w:rPr>
            </w:pPr>
          </w:p>
          <w:p>
            <w:pPr>
              <w:pStyle w:val="TableParagraph"/>
              <w:spacing w:before="10"/>
              <w:rPr>
                <w:b/>
                <w:sz w:val="20"/>
              </w:rPr>
            </w:pPr>
          </w:p>
          <w:p>
            <w:pPr>
              <w:pStyle w:val="TableParagraph"/>
              <w:ind w:left="978" w:right="968"/>
              <w:jc w:val="center"/>
              <w:rPr>
                <w:sz w:val="20"/>
              </w:rPr>
            </w:pPr>
            <w:r>
              <w:rPr>
                <w:spacing w:val="-2"/>
                <w:sz w:val="20"/>
              </w:rPr>
              <w:t>$318,500,445.00</w:t>
            </w:r>
          </w:p>
        </w:tc>
      </w:tr>
    </w:tbl>
    <w:p>
      <w:pPr>
        <w:pStyle w:val="TableParagraph"/>
        <w:spacing w:after="0"/>
        <w:jc w:val="center"/>
        <w:rPr>
          <w:sz w:val="20"/>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04" name="Group 204"/>
                <wp:cNvGraphicFramePr>
                  <a:graphicFrameLocks/>
                </wp:cNvGraphicFramePr>
                <a:graphic>
                  <a:graphicData uri="http://schemas.microsoft.com/office/word/2010/wordprocessingGroup">
                    <wpg:wgp>
                      <wpg:cNvPr id="204" name="Group 204"/>
                      <wpg:cNvGrpSpPr/>
                      <wpg:grpSpPr>
                        <a:xfrm>
                          <a:off x="0" y="0"/>
                          <a:ext cx="5965190" cy="26034"/>
                          <a:chExt cx="5965190" cy="26034"/>
                        </a:xfrm>
                      </wpg:grpSpPr>
                      <wps:wsp>
                        <wps:cNvPr id="205" name="Graphic 205"/>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32"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8"/>
        <w:gridCol w:w="3514"/>
        <w:gridCol w:w="3538"/>
      </w:tblGrid>
      <w:tr>
        <w:trPr>
          <w:trHeight w:val="311" w:hRule="atLeast"/>
        </w:trPr>
        <w:tc>
          <w:tcPr>
            <w:tcW w:w="9310" w:type="dxa"/>
            <w:gridSpan w:val="3"/>
            <w:shd w:val="clear" w:color="auto" w:fill="41504D"/>
          </w:tcPr>
          <w:p>
            <w:pPr>
              <w:pStyle w:val="TableParagraph"/>
              <w:spacing w:before="53"/>
              <w:ind w:left="13" w:right="4"/>
              <w:jc w:val="center"/>
              <w:rPr>
                <w:sz w:val="20"/>
              </w:rPr>
            </w:pPr>
            <w:r>
              <w:rPr>
                <w:color w:val="FFFFFF"/>
                <w:spacing w:val="-6"/>
                <w:sz w:val="20"/>
              </w:rPr>
              <w:t>Organismo</w:t>
            </w:r>
            <w:r>
              <w:rPr>
                <w:color w:val="FFFFFF"/>
                <w:spacing w:val="-10"/>
                <w:sz w:val="20"/>
              </w:rPr>
              <w:t> </w:t>
            </w:r>
            <w:r>
              <w:rPr>
                <w:color w:val="FFFFFF"/>
                <w:spacing w:val="-6"/>
                <w:sz w:val="20"/>
              </w:rPr>
              <w:t>Operador</w:t>
            </w:r>
            <w:r>
              <w:rPr>
                <w:color w:val="FFFFFF"/>
                <w:spacing w:val="-13"/>
                <w:sz w:val="20"/>
              </w:rPr>
              <w:t> </w:t>
            </w:r>
            <w:r>
              <w:rPr>
                <w:color w:val="FFFFFF"/>
                <w:spacing w:val="-6"/>
                <w:sz w:val="20"/>
              </w:rPr>
              <w:t>del</w:t>
            </w:r>
            <w:r>
              <w:rPr>
                <w:color w:val="FFFFFF"/>
                <w:spacing w:val="-11"/>
                <w:sz w:val="20"/>
              </w:rPr>
              <w:t> </w:t>
            </w:r>
            <w:r>
              <w:rPr>
                <w:color w:val="FFFFFF"/>
                <w:spacing w:val="-6"/>
                <w:sz w:val="20"/>
              </w:rPr>
              <w:t>Servicio</w:t>
            </w:r>
            <w:r>
              <w:rPr>
                <w:color w:val="FFFFFF"/>
                <w:spacing w:val="-12"/>
                <w:sz w:val="20"/>
              </w:rPr>
              <w:t> </w:t>
            </w:r>
            <w:r>
              <w:rPr>
                <w:color w:val="FFFFFF"/>
                <w:spacing w:val="-6"/>
                <w:sz w:val="20"/>
              </w:rPr>
              <w:t>de</w:t>
            </w:r>
            <w:r>
              <w:rPr>
                <w:color w:val="FFFFFF"/>
                <w:spacing w:val="-11"/>
                <w:sz w:val="20"/>
              </w:rPr>
              <w:t> </w:t>
            </w:r>
            <w:r>
              <w:rPr>
                <w:color w:val="FFFFFF"/>
                <w:spacing w:val="-6"/>
                <w:sz w:val="20"/>
              </w:rPr>
              <w:t>Limpia</w:t>
            </w:r>
            <w:r>
              <w:rPr>
                <w:color w:val="FFFFFF"/>
                <w:spacing w:val="-11"/>
                <w:sz w:val="20"/>
              </w:rPr>
              <w:t> </w:t>
            </w:r>
            <w:r>
              <w:rPr>
                <w:color w:val="FFFFFF"/>
                <w:spacing w:val="-6"/>
                <w:sz w:val="20"/>
              </w:rPr>
              <w:t>del</w:t>
            </w:r>
            <w:r>
              <w:rPr>
                <w:color w:val="FFFFFF"/>
                <w:spacing w:val="-11"/>
                <w:sz w:val="20"/>
              </w:rPr>
              <w:t> </w:t>
            </w:r>
            <w:r>
              <w:rPr>
                <w:color w:val="FFFFFF"/>
                <w:spacing w:val="-6"/>
                <w:sz w:val="20"/>
              </w:rPr>
              <w:t>Municipio</w:t>
            </w:r>
            <w:r>
              <w:rPr>
                <w:color w:val="FFFFFF"/>
                <w:spacing w:val="-11"/>
                <w:sz w:val="20"/>
              </w:rPr>
              <w:t> </w:t>
            </w:r>
            <w:r>
              <w:rPr>
                <w:color w:val="FFFFFF"/>
                <w:spacing w:val="-6"/>
                <w:sz w:val="20"/>
              </w:rPr>
              <w:t>de</w:t>
            </w:r>
            <w:r>
              <w:rPr>
                <w:color w:val="FFFFFF"/>
                <w:spacing w:val="-13"/>
                <w:sz w:val="20"/>
              </w:rPr>
              <w:t> </w:t>
            </w:r>
            <w:r>
              <w:rPr>
                <w:color w:val="FFFFFF"/>
                <w:spacing w:val="-6"/>
                <w:sz w:val="20"/>
              </w:rPr>
              <w:t>Puebla</w:t>
            </w:r>
          </w:p>
        </w:tc>
      </w:tr>
      <w:tr>
        <w:trPr>
          <w:trHeight w:val="573" w:hRule="atLeast"/>
        </w:trPr>
        <w:tc>
          <w:tcPr>
            <w:tcW w:w="2258" w:type="dxa"/>
            <w:shd w:val="clear" w:color="auto" w:fill="DBC5B3"/>
          </w:tcPr>
          <w:p>
            <w:pPr>
              <w:pStyle w:val="TableParagraph"/>
              <w:spacing w:before="192"/>
              <w:ind w:left="194"/>
              <w:rPr>
                <w:sz w:val="20"/>
              </w:rPr>
            </w:pPr>
            <w:r>
              <w:rPr>
                <w:spacing w:val="-8"/>
                <w:sz w:val="20"/>
              </w:rPr>
              <w:t>Programa</w:t>
            </w:r>
            <w:r>
              <w:rPr>
                <w:spacing w:val="-1"/>
                <w:sz w:val="20"/>
              </w:rPr>
              <w:t> </w:t>
            </w:r>
            <w:r>
              <w:rPr>
                <w:spacing w:val="-2"/>
                <w:sz w:val="20"/>
              </w:rPr>
              <w:t>Presupuestario</w:t>
            </w:r>
          </w:p>
        </w:tc>
        <w:tc>
          <w:tcPr>
            <w:tcW w:w="3514" w:type="dxa"/>
            <w:tcBorders>
              <w:bottom w:val="single" w:sz="12" w:space="0" w:color="DBC5B3"/>
            </w:tcBorders>
            <w:shd w:val="clear" w:color="auto" w:fill="DBC5B3"/>
          </w:tcPr>
          <w:p>
            <w:pPr>
              <w:pStyle w:val="TableParagraph"/>
              <w:spacing w:before="192"/>
              <w:ind w:left="66" w:right="53"/>
              <w:jc w:val="center"/>
              <w:rPr>
                <w:sz w:val="20"/>
              </w:rPr>
            </w:pPr>
            <w:r>
              <w:rPr>
                <w:spacing w:val="-2"/>
                <w:sz w:val="20"/>
              </w:rPr>
              <w:t>Componente</w:t>
            </w:r>
          </w:p>
        </w:tc>
        <w:tc>
          <w:tcPr>
            <w:tcW w:w="3538" w:type="dxa"/>
            <w:tcBorders>
              <w:bottom w:val="single" w:sz="12" w:space="0" w:color="DBC5B3"/>
            </w:tcBorders>
            <w:shd w:val="clear" w:color="auto" w:fill="DBC5B3"/>
          </w:tcPr>
          <w:p>
            <w:pPr>
              <w:pStyle w:val="TableParagraph"/>
              <w:spacing w:line="280" w:lineRule="atLeast"/>
              <w:ind w:left="978" w:right="964"/>
              <w:jc w:val="center"/>
              <w:rPr>
                <w:sz w:val="20"/>
              </w:rPr>
            </w:pPr>
            <w:r>
              <w:rPr>
                <w:spacing w:val="-8"/>
                <w:sz w:val="20"/>
              </w:rPr>
              <w:t>Presupuesto </w:t>
            </w:r>
            <w:r>
              <w:rPr>
                <w:spacing w:val="-2"/>
                <w:sz w:val="20"/>
              </w:rPr>
              <w:t>Asignado</w:t>
            </w:r>
          </w:p>
        </w:tc>
      </w:tr>
      <w:tr>
        <w:trPr>
          <w:trHeight w:val="1146" w:hRule="atLeast"/>
        </w:trPr>
        <w:tc>
          <w:tcPr>
            <w:tcW w:w="2258" w:type="dxa"/>
          </w:tcPr>
          <w:p>
            <w:pPr>
              <w:pStyle w:val="TableParagraph"/>
              <w:spacing w:before="98"/>
              <w:rPr>
                <w:b/>
                <w:sz w:val="20"/>
              </w:rPr>
            </w:pPr>
          </w:p>
          <w:p>
            <w:pPr>
              <w:pStyle w:val="TableParagraph"/>
              <w:spacing w:line="292" w:lineRule="auto"/>
              <w:ind w:left="688" w:hanging="212"/>
              <w:rPr>
                <w:sz w:val="20"/>
              </w:rPr>
            </w:pPr>
            <w:r>
              <w:rPr>
                <w:spacing w:val="-6"/>
                <w:sz w:val="20"/>
              </w:rPr>
              <w:t>9</w:t>
            </w:r>
            <w:r>
              <w:rPr>
                <w:spacing w:val="-13"/>
                <w:sz w:val="20"/>
              </w:rPr>
              <w:t> </w:t>
            </w:r>
            <w:r>
              <w:rPr>
                <w:spacing w:val="-6"/>
                <w:sz w:val="20"/>
              </w:rPr>
              <w:t>Puebla</w:t>
            </w:r>
            <w:r>
              <w:rPr>
                <w:spacing w:val="-12"/>
                <w:sz w:val="20"/>
              </w:rPr>
              <w:t> </w:t>
            </w:r>
            <w:r>
              <w:rPr>
                <w:spacing w:val="-6"/>
                <w:sz w:val="20"/>
              </w:rPr>
              <w:t>limpia</w:t>
            </w:r>
            <w:r>
              <w:rPr>
                <w:spacing w:val="-12"/>
                <w:sz w:val="20"/>
              </w:rPr>
              <w:t> </w:t>
            </w:r>
            <w:r>
              <w:rPr>
                <w:spacing w:val="-6"/>
                <w:sz w:val="20"/>
              </w:rPr>
              <w:t>y</w:t>
            </w:r>
            <w:r>
              <w:rPr>
                <w:spacing w:val="-6"/>
                <w:sz w:val="20"/>
              </w:rPr>
              <w:t> </w:t>
            </w:r>
            <w:r>
              <w:rPr>
                <w:spacing w:val="-2"/>
                <w:sz w:val="20"/>
              </w:rPr>
              <w:t>responsable</w:t>
            </w:r>
          </w:p>
        </w:tc>
        <w:tc>
          <w:tcPr>
            <w:tcW w:w="3514" w:type="dxa"/>
            <w:tcBorders>
              <w:top w:val="single" w:sz="12" w:space="0" w:color="DBC5B3"/>
            </w:tcBorders>
          </w:tcPr>
          <w:p>
            <w:pPr>
              <w:pStyle w:val="TableParagraph"/>
              <w:spacing w:before="48"/>
              <w:ind w:left="66" w:right="53"/>
              <w:jc w:val="center"/>
              <w:rPr>
                <w:sz w:val="20"/>
              </w:rPr>
            </w:pPr>
            <w:r>
              <w:rPr>
                <w:spacing w:val="-6"/>
                <w:sz w:val="20"/>
              </w:rPr>
              <w:t>LA</w:t>
            </w:r>
            <w:r>
              <w:rPr>
                <w:spacing w:val="-10"/>
                <w:sz w:val="20"/>
              </w:rPr>
              <w:t> </w:t>
            </w:r>
            <w:r>
              <w:rPr>
                <w:spacing w:val="-6"/>
                <w:sz w:val="20"/>
              </w:rPr>
              <w:t>1.2,</w:t>
            </w:r>
            <w:r>
              <w:rPr>
                <w:spacing w:val="-5"/>
                <w:sz w:val="20"/>
              </w:rPr>
              <w:t> </w:t>
            </w:r>
            <w:r>
              <w:rPr>
                <w:spacing w:val="-6"/>
                <w:sz w:val="20"/>
              </w:rPr>
              <w:t>LA</w:t>
            </w:r>
            <w:r>
              <w:rPr>
                <w:spacing w:val="-12"/>
                <w:sz w:val="20"/>
              </w:rPr>
              <w:t> </w:t>
            </w:r>
            <w:r>
              <w:rPr>
                <w:spacing w:val="-6"/>
                <w:sz w:val="20"/>
              </w:rPr>
              <w:t>1.3,</w:t>
            </w:r>
            <w:r>
              <w:rPr>
                <w:spacing w:val="-5"/>
                <w:sz w:val="20"/>
              </w:rPr>
              <w:t> </w:t>
            </w:r>
            <w:r>
              <w:rPr>
                <w:spacing w:val="-6"/>
                <w:sz w:val="20"/>
              </w:rPr>
              <w:t>LA</w:t>
            </w:r>
            <w:r>
              <w:rPr>
                <w:spacing w:val="-12"/>
                <w:sz w:val="20"/>
              </w:rPr>
              <w:t> </w:t>
            </w:r>
            <w:r>
              <w:rPr>
                <w:spacing w:val="-6"/>
                <w:sz w:val="20"/>
              </w:rPr>
              <w:t>1.11,</w:t>
            </w:r>
            <w:r>
              <w:rPr>
                <w:spacing w:val="-7"/>
                <w:sz w:val="20"/>
              </w:rPr>
              <w:t> </w:t>
            </w:r>
            <w:r>
              <w:rPr>
                <w:spacing w:val="-6"/>
                <w:sz w:val="20"/>
              </w:rPr>
              <w:t>LA</w:t>
            </w:r>
            <w:r>
              <w:rPr>
                <w:spacing w:val="-12"/>
                <w:sz w:val="20"/>
              </w:rPr>
              <w:t> </w:t>
            </w:r>
            <w:r>
              <w:rPr>
                <w:spacing w:val="-6"/>
                <w:sz w:val="20"/>
              </w:rPr>
              <w:t>2.1,</w:t>
            </w:r>
            <w:r>
              <w:rPr>
                <w:spacing w:val="-8"/>
                <w:sz w:val="20"/>
              </w:rPr>
              <w:t> </w:t>
            </w:r>
            <w:r>
              <w:rPr>
                <w:spacing w:val="-6"/>
                <w:sz w:val="20"/>
              </w:rPr>
              <w:t>LA</w:t>
            </w:r>
            <w:r>
              <w:rPr>
                <w:spacing w:val="-11"/>
                <w:sz w:val="20"/>
              </w:rPr>
              <w:t> </w:t>
            </w:r>
            <w:r>
              <w:rPr>
                <w:spacing w:val="-6"/>
                <w:sz w:val="20"/>
              </w:rPr>
              <w:t>2.3,</w:t>
            </w:r>
          </w:p>
          <w:p>
            <w:pPr>
              <w:pStyle w:val="TableParagraph"/>
              <w:spacing w:before="50"/>
              <w:ind w:left="9"/>
              <w:jc w:val="center"/>
              <w:rPr>
                <w:sz w:val="20"/>
              </w:rPr>
            </w:pPr>
            <w:r>
              <w:rPr>
                <w:spacing w:val="-6"/>
                <w:sz w:val="20"/>
              </w:rPr>
              <w:t>LA</w:t>
            </w:r>
            <w:r>
              <w:rPr>
                <w:spacing w:val="-11"/>
                <w:sz w:val="20"/>
              </w:rPr>
              <w:t> </w:t>
            </w:r>
            <w:r>
              <w:rPr>
                <w:spacing w:val="-6"/>
                <w:sz w:val="20"/>
              </w:rPr>
              <w:t>2.4 y</w:t>
            </w:r>
            <w:r>
              <w:rPr>
                <w:spacing w:val="-11"/>
                <w:sz w:val="20"/>
              </w:rPr>
              <w:t> </w:t>
            </w:r>
            <w:r>
              <w:rPr>
                <w:spacing w:val="-6"/>
                <w:sz w:val="20"/>
              </w:rPr>
              <w:t>LA</w:t>
            </w:r>
            <w:r>
              <w:rPr>
                <w:spacing w:val="-10"/>
                <w:sz w:val="20"/>
              </w:rPr>
              <w:t> </w:t>
            </w:r>
            <w:r>
              <w:rPr>
                <w:spacing w:val="-6"/>
                <w:sz w:val="20"/>
              </w:rPr>
              <w:t>2.5</w:t>
            </w:r>
            <w:r>
              <w:rPr>
                <w:spacing w:val="-8"/>
                <w:sz w:val="20"/>
              </w:rPr>
              <w:t> </w:t>
            </w:r>
            <w:r>
              <w:rPr>
                <w:spacing w:val="-6"/>
                <w:sz w:val="20"/>
              </w:rPr>
              <w:t>Capacitación</w:t>
            </w:r>
            <w:r>
              <w:rPr>
                <w:spacing w:val="-12"/>
                <w:sz w:val="20"/>
              </w:rPr>
              <w:t> </w:t>
            </w:r>
            <w:r>
              <w:rPr>
                <w:spacing w:val="-6"/>
                <w:sz w:val="20"/>
              </w:rPr>
              <w:t>para</w:t>
            </w:r>
            <w:r>
              <w:rPr>
                <w:spacing w:val="-7"/>
                <w:sz w:val="20"/>
              </w:rPr>
              <w:t> </w:t>
            </w:r>
            <w:r>
              <w:rPr>
                <w:spacing w:val="-6"/>
                <w:sz w:val="20"/>
              </w:rPr>
              <w:t>fomentar</w:t>
            </w:r>
          </w:p>
          <w:p>
            <w:pPr>
              <w:pStyle w:val="TableParagraph"/>
              <w:spacing w:line="280" w:lineRule="atLeast" w:before="1"/>
              <w:ind w:left="66" w:right="53"/>
              <w:jc w:val="center"/>
              <w:rPr>
                <w:sz w:val="20"/>
              </w:rPr>
            </w:pPr>
            <w:r>
              <w:rPr>
                <w:spacing w:val="-6"/>
                <w:sz w:val="20"/>
              </w:rPr>
              <w:t>hábitos</w:t>
            </w:r>
            <w:r>
              <w:rPr>
                <w:spacing w:val="-11"/>
                <w:sz w:val="20"/>
              </w:rPr>
              <w:t> </w:t>
            </w:r>
            <w:r>
              <w:rPr>
                <w:spacing w:val="-6"/>
                <w:sz w:val="20"/>
              </w:rPr>
              <w:t>en</w:t>
            </w:r>
            <w:r>
              <w:rPr>
                <w:spacing w:val="-11"/>
                <w:sz w:val="20"/>
              </w:rPr>
              <w:t> </w:t>
            </w:r>
            <w:r>
              <w:rPr>
                <w:spacing w:val="-6"/>
                <w:sz w:val="20"/>
              </w:rPr>
              <w:t>la</w:t>
            </w:r>
            <w:r>
              <w:rPr>
                <w:spacing w:val="-10"/>
                <w:sz w:val="20"/>
              </w:rPr>
              <w:t> </w:t>
            </w:r>
            <w:r>
              <w:rPr>
                <w:spacing w:val="-6"/>
                <w:sz w:val="20"/>
              </w:rPr>
              <w:t>ciudadanía</w:t>
            </w:r>
            <w:r>
              <w:rPr>
                <w:spacing w:val="-12"/>
                <w:sz w:val="20"/>
              </w:rPr>
              <w:t> </w:t>
            </w:r>
            <w:r>
              <w:rPr>
                <w:spacing w:val="-6"/>
                <w:sz w:val="20"/>
              </w:rPr>
              <w:t>que</w:t>
            </w:r>
            <w:r>
              <w:rPr>
                <w:spacing w:val="-10"/>
                <w:sz w:val="20"/>
              </w:rPr>
              <w:t> </w:t>
            </w:r>
            <w:r>
              <w:rPr>
                <w:spacing w:val="-6"/>
                <w:sz w:val="20"/>
              </w:rPr>
              <w:t>se</w:t>
            </w:r>
            <w:r>
              <w:rPr>
                <w:spacing w:val="-10"/>
                <w:sz w:val="20"/>
              </w:rPr>
              <w:t> </w:t>
            </w:r>
            <w:r>
              <w:rPr>
                <w:spacing w:val="-6"/>
                <w:sz w:val="20"/>
              </w:rPr>
              <w:t>traduzcan</w:t>
            </w:r>
            <w:r>
              <w:rPr>
                <w:spacing w:val="-11"/>
                <w:sz w:val="20"/>
              </w:rPr>
              <w:t> </w:t>
            </w:r>
            <w:r>
              <w:rPr>
                <w:spacing w:val="-6"/>
                <w:sz w:val="20"/>
              </w:rPr>
              <w:t>en </w:t>
            </w:r>
            <w:r>
              <w:rPr>
                <w:sz w:val="20"/>
              </w:rPr>
              <w:t>una</w:t>
            </w:r>
            <w:r>
              <w:rPr>
                <w:spacing w:val="-15"/>
                <w:sz w:val="20"/>
              </w:rPr>
              <w:t> </w:t>
            </w:r>
            <w:r>
              <w:rPr>
                <w:sz w:val="20"/>
              </w:rPr>
              <w:t>nueva</w:t>
            </w:r>
            <w:r>
              <w:rPr>
                <w:spacing w:val="-14"/>
                <w:sz w:val="20"/>
              </w:rPr>
              <w:t> </w:t>
            </w:r>
            <w:r>
              <w:rPr>
                <w:sz w:val="20"/>
              </w:rPr>
              <w:t>cultura</w:t>
            </w:r>
            <w:r>
              <w:rPr>
                <w:spacing w:val="-12"/>
                <w:sz w:val="20"/>
              </w:rPr>
              <w:t> </w:t>
            </w:r>
            <w:r>
              <w:rPr>
                <w:sz w:val="20"/>
              </w:rPr>
              <w:t>ambiental,</w:t>
            </w:r>
            <w:r>
              <w:rPr>
                <w:spacing w:val="-14"/>
                <w:sz w:val="20"/>
              </w:rPr>
              <w:t> </w:t>
            </w:r>
            <w:r>
              <w:rPr>
                <w:sz w:val="20"/>
              </w:rPr>
              <w:t>otorgada</w:t>
            </w:r>
          </w:p>
        </w:tc>
        <w:tc>
          <w:tcPr>
            <w:tcW w:w="3538" w:type="dxa"/>
            <w:tcBorders>
              <w:top w:val="single" w:sz="12" w:space="0" w:color="DBC5B3"/>
            </w:tcBorders>
          </w:tcPr>
          <w:p>
            <w:pPr>
              <w:pStyle w:val="TableParagraph"/>
              <w:rPr>
                <w:b/>
                <w:sz w:val="20"/>
              </w:rPr>
            </w:pPr>
          </w:p>
          <w:p>
            <w:pPr>
              <w:pStyle w:val="TableParagraph"/>
              <w:spacing w:before="7"/>
              <w:rPr>
                <w:b/>
                <w:sz w:val="20"/>
              </w:rPr>
            </w:pPr>
          </w:p>
          <w:p>
            <w:pPr>
              <w:pStyle w:val="TableParagraph"/>
              <w:spacing w:before="1"/>
              <w:ind w:left="978" w:right="966"/>
              <w:jc w:val="center"/>
              <w:rPr>
                <w:sz w:val="20"/>
              </w:rPr>
            </w:pPr>
            <w:r>
              <w:rPr>
                <w:spacing w:val="-2"/>
                <w:sz w:val="20"/>
              </w:rPr>
              <w:t>$3,700,000.00</w:t>
            </w:r>
          </w:p>
        </w:tc>
      </w:tr>
      <w:tr>
        <w:trPr>
          <w:trHeight w:val="1149" w:hRule="atLeast"/>
        </w:trPr>
        <w:tc>
          <w:tcPr>
            <w:tcW w:w="2258" w:type="dxa"/>
          </w:tcPr>
          <w:p>
            <w:pPr>
              <w:pStyle w:val="TableParagraph"/>
              <w:spacing w:before="101"/>
              <w:rPr>
                <w:b/>
                <w:sz w:val="20"/>
              </w:rPr>
            </w:pPr>
          </w:p>
          <w:p>
            <w:pPr>
              <w:pStyle w:val="TableParagraph"/>
              <w:spacing w:line="292" w:lineRule="auto"/>
              <w:ind w:left="688" w:hanging="212"/>
              <w:rPr>
                <w:sz w:val="20"/>
              </w:rPr>
            </w:pPr>
            <w:r>
              <w:rPr>
                <w:spacing w:val="-6"/>
                <w:sz w:val="20"/>
              </w:rPr>
              <w:t>9</w:t>
            </w:r>
            <w:r>
              <w:rPr>
                <w:spacing w:val="-13"/>
                <w:sz w:val="20"/>
              </w:rPr>
              <w:t> </w:t>
            </w:r>
            <w:r>
              <w:rPr>
                <w:spacing w:val="-6"/>
                <w:sz w:val="20"/>
              </w:rPr>
              <w:t>Puebla</w:t>
            </w:r>
            <w:r>
              <w:rPr>
                <w:spacing w:val="-12"/>
                <w:sz w:val="20"/>
              </w:rPr>
              <w:t> </w:t>
            </w:r>
            <w:r>
              <w:rPr>
                <w:spacing w:val="-6"/>
                <w:sz w:val="20"/>
              </w:rPr>
              <w:t>limpia</w:t>
            </w:r>
            <w:r>
              <w:rPr>
                <w:spacing w:val="-12"/>
                <w:sz w:val="20"/>
              </w:rPr>
              <w:t> </w:t>
            </w:r>
            <w:r>
              <w:rPr>
                <w:spacing w:val="-6"/>
                <w:sz w:val="20"/>
              </w:rPr>
              <w:t>y</w:t>
            </w:r>
            <w:r>
              <w:rPr>
                <w:spacing w:val="-6"/>
                <w:sz w:val="20"/>
              </w:rPr>
              <w:t> </w:t>
            </w:r>
            <w:r>
              <w:rPr>
                <w:spacing w:val="-2"/>
                <w:sz w:val="20"/>
              </w:rPr>
              <w:t>responsable</w:t>
            </w:r>
          </w:p>
        </w:tc>
        <w:tc>
          <w:tcPr>
            <w:tcW w:w="3514" w:type="dxa"/>
          </w:tcPr>
          <w:p>
            <w:pPr>
              <w:pStyle w:val="TableParagraph"/>
              <w:spacing w:before="53"/>
              <w:ind w:left="67" w:right="51"/>
              <w:jc w:val="center"/>
              <w:rPr>
                <w:sz w:val="20"/>
              </w:rPr>
            </w:pPr>
            <w:r>
              <w:rPr>
                <w:spacing w:val="-6"/>
                <w:sz w:val="20"/>
              </w:rPr>
              <w:t>LA</w:t>
            </w:r>
            <w:r>
              <w:rPr>
                <w:spacing w:val="-10"/>
                <w:sz w:val="20"/>
              </w:rPr>
              <w:t> </w:t>
            </w:r>
            <w:r>
              <w:rPr>
                <w:spacing w:val="-6"/>
                <w:sz w:val="20"/>
              </w:rPr>
              <w:t>1.1, LA</w:t>
            </w:r>
            <w:r>
              <w:rPr>
                <w:spacing w:val="-11"/>
                <w:sz w:val="20"/>
              </w:rPr>
              <w:t> </w:t>
            </w:r>
            <w:r>
              <w:rPr>
                <w:spacing w:val="-6"/>
                <w:sz w:val="20"/>
              </w:rPr>
              <w:t>1.7, LA</w:t>
            </w:r>
            <w:r>
              <w:rPr>
                <w:spacing w:val="-11"/>
                <w:sz w:val="20"/>
              </w:rPr>
              <w:t> </w:t>
            </w:r>
            <w:r>
              <w:rPr>
                <w:spacing w:val="-6"/>
                <w:sz w:val="20"/>
              </w:rPr>
              <w:t>1.10,</w:t>
            </w:r>
            <w:r>
              <w:rPr>
                <w:spacing w:val="-8"/>
                <w:sz w:val="20"/>
              </w:rPr>
              <w:t> </w:t>
            </w:r>
            <w:r>
              <w:rPr>
                <w:spacing w:val="-6"/>
                <w:sz w:val="20"/>
              </w:rPr>
              <w:t>LA</w:t>
            </w:r>
            <w:r>
              <w:rPr>
                <w:spacing w:val="-11"/>
                <w:sz w:val="20"/>
              </w:rPr>
              <w:t> </w:t>
            </w:r>
            <w:r>
              <w:rPr>
                <w:spacing w:val="-6"/>
                <w:sz w:val="20"/>
              </w:rPr>
              <w:t>1.15,</w:t>
            </w:r>
            <w:r>
              <w:rPr>
                <w:spacing w:val="-8"/>
                <w:sz w:val="20"/>
              </w:rPr>
              <w:t> </w:t>
            </w:r>
            <w:r>
              <w:rPr>
                <w:spacing w:val="-6"/>
                <w:sz w:val="20"/>
              </w:rPr>
              <w:t>LA</w:t>
            </w:r>
            <w:r>
              <w:rPr>
                <w:spacing w:val="-9"/>
                <w:sz w:val="20"/>
              </w:rPr>
              <w:t> </w:t>
            </w:r>
            <w:r>
              <w:rPr>
                <w:spacing w:val="-6"/>
                <w:sz w:val="20"/>
              </w:rPr>
              <w:t>2.6</w:t>
            </w:r>
            <w:r>
              <w:rPr>
                <w:spacing w:val="-5"/>
                <w:sz w:val="20"/>
              </w:rPr>
              <w:t> </w:t>
            </w:r>
            <w:r>
              <w:rPr>
                <w:spacing w:val="-10"/>
                <w:sz w:val="20"/>
              </w:rPr>
              <w:t>y</w:t>
            </w:r>
          </w:p>
          <w:p>
            <w:pPr>
              <w:pStyle w:val="TableParagraph"/>
              <w:spacing w:line="280" w:lineRule="exact" w:before="6"/>
              <w:ind w:left="66" w:right="52"/>
              <w:jc w:val="center"/>
              <w:rPr>
                <w:sz w:val="20"/>
              </w:rPr>
            </w:pPr>
            <w:r>
              <w:rPr>
                <w:spacing w:val="-2"/>
                <w:sz w:val="20"/>
              </w:rPr>
              <w:t>LA</w:t>
            </w:r>
            <w:r>
              <w:rPr>
                <w:spacing w:val="-12"/>
                <w:sz w:val="20"/>
              </w:rPr>
              <w:t> </w:t>
            </w:r>
            <w:r>
              <w:rPr>
                <w:spacing w:val="-2"/>
                <w:sz w:val="20"/>
              </w:rPr>
              <w:t>2.7</w:t>
            </w:r>
            <w:r>
              <w:rPr>
                <w:spacing w:val="-11"/>
                <w:sz w:val="20"/>
              </w:rPr>
              <w:t> </w:t>
            </w:r>
            <w:r>
              <w:rPr>
                <w:spacing w:val="-2"/>
                <w:sz w:val="20"/>
              </w:rPr>
              <w:t>Medidas</w:t>
            </w:r>
            <w:r>
              <w:rPr>
                <w:spacing w:val="-15"/>
                <w:sz w:val="20"/>
              </w:rPr>
              <w:t> </w:t>
            </w:r>
            <w:r>
              <w:rPr>
                <w:spacing w:val="-2"/>
                <w:sz w:val="20"/>
              </w:rPr>
              <w:t>que</w:t>
            </w:r>
            <w:r>
              <w:rPr>
                <w:spacing w:val="-12"/>
                <w:sz w:val="20"/>
              </w:rPr>
              <w:t> </w:t>
            </w:r>
            <w:r>
              <w:rPr>
                <w:spacing w:val="-2"/>
                <w:sz w:val="20"/>
              </w:rPr>
              <w:t>conduzcan</w:t>
            </w:r>
            <w:r>
              <w:rPr>
                <w:spacing w:val="-11"/>
                <w:sz w:val="20"/>
              </w:rPr>
              <w:t> </w:t>
            </w:r>
            <w:r>
              <w:rPr>
                <w:spacing w:val="-2"/>
                <w:sz w:val="20"/>
              </w:rPr>
              <w:t>al</w:t>
            </w:r>
            <w:r>
              <w:rPr>
                <w:spacing w:val="-11"/>
                <w:sz w:val="20"/>
              </w:rPr>
              <w:t> </w:t>
            </w:r>
            <w:r>
              <w:rPr>
                <w:spacing w:val="-2"/>
                <w:sz w:val="20"/>
              </w:rPr>
              <w:t>manejo </w:t>
            </w:r>
            <w:r>
              <w:rPr>
                <w:spacing w:val="-6"/>
                <w:sz w:val="20"/>
              </w:rPr>
              <w:t>integral</w:t>
            </w:r>
            <w:r>
              <w:rPr>
                <w:spacing w:val="-13"/>
                <w:sz w:val="20"/>
              </w:rPr>
              <w:t> </w:t>
            </w:r>
            <w:r>
              <w:rPr>
                <w:spacing w:val="-6"/>
                <w:sz w:val="20"/>
              </w:rPr>
              <w:t>de</w:t>
            </w:r>
            <w:r>
              <w:rPr>
                <w:spacing w:val="-12"/>
                <w:sz w:val="20"/>
              </w:rPr>
              <w:t> </w:t>
            </w:r>
            <w:r>
              <w:rPr>
                <w:spacing w:val="-6"/>
                <w:sz w:val="20"/>
              </w:rPr>
              <w:t>residuos</w:t>
            </w:r>
            <w:r>
              <w:rPr>
                <w:spacing w:val="-11"/>
                <w:sz w:val="20"/>
              </w:rPr>
              <w:t> </w:t>
            </w:r>
            <w:r>
              <w:rPr>
                <w:spacing w:val="-6"/>
                <w:sz w:val="20"/>
              </w:rPr>
              <w:t>solidos</w:t>
            </w:r>
            <w:r>
              <w:rPr>
                <w:spacing w:val="-13"/>
                <w:sz w:val="20"/>
              </w:rPr>
              <w:t> </w:t>
            </w:r>
            <w:r>
              <w:rPr>
                <w:spacing w:val="-6"/>
                <w:sz w:val="20"/>
              </w:rPr>
              <w:t>en</w:t>
            </w:r>
            <w:r>
              <w:rPr>
                <w:spacing w:val="-11"/>
                <w:sz w:val="20"/>
              </w:rPr>
              <w:t> </w:t>
            </w:r>
            <w:r>
              <w:rPr>
                <w:spacing w:val="-6"/>
                <w:sz w:val="20"/>
              </w:rPr>
              <w:t>el</w:t>
            </w:r>
            <w:r>
              <w:rPr>
                <w:spacing w:val="-10"/>
                <w:sz w:val="20"/>
              </w:rPr>
              <w:t> </w:t>
            </w:r>
            <w:r>
              <w:rPr>
                <w:spacing w:val="-6"/>
                <w:sz w:val="20"/>
              </w:rPr>
              <w:t>municipio, </w:t>
            </w:r>
            <w:r>
              <w:rPr>
                <w:spacing w:val="-2"/>
                <w:sz w:val="20"/>
              </w:rPr>
              <w:t>aplicadas</w:t>
            </w:r>
          </w:p>
        </w:tc>
        <w:tc>
          <w:tcPr>
            <w:tcW w:w="3538" w:type="dxa"/>
          </w:tcPr>
          <w:p>
            <w:pPr>
              <w:pStyle w:val="TableParagraph"/>
              <w:rPr>
                <w:b/>
                <w:sz w:val="20"/>
              </w:rPr>
            </w:pPr>
          </w:p>
          <w:p>
            <w:pPr>
              <w:pStyle w:val="TableParagraph"/>
              <w:spacing w:before="13"/>
              <w:rPr>
                <w:b/>
                <w:sz w:val="20"/>
              </w:rPr>
            </w:pPr>
          </w:p>
          <w:p>
            <w:pPr>
              <w:pStyle w:val="TableParagraph"/>
              <w:ind w:left="978" w:right="966"/>
              <w:jc w:val="center"/>
              <w:rPr>
                <w:sz w:val="20"/>
              </w:rPr>
            </w:pPr>
            <w:r>
              <w:rPr>
                <w:spacing w:val="-2"/>
                <w:sz w:val="20"/>
              </w:rPr>
              <w:t>$0.00</w:t>
            </w:r>
          </w:p>
        </w:tc>
      </w:tr>
      <w:tr>
        <w:trPr>
          <w:trHeight w:val="1430" w:hRule="atLeast"/>
        </w:trPr>
        <w:tc>
          <w:tcPr>
            <w:tcW w:w="2258" w:type="dxa"/>
          </w:tcPr>
          <w:p>
            <w:pPr>
              <w:pStyle w:val="TableParagraph"/>
              <w:rPr>
                <w:b/>
                <w:sz w:val="20"/>
              </w:rPr>
            </w:pPr>
          </w:p>
          <w:p>
            <w:pPr>
              <w:pStyle w:val="TableParagraph"/>
              <w:spacing w:before="13"/>
              <w:rPr>
                <w:b/>
                <w:sz w:val="20"/>
              </w:rPr>
            </w:pPr>
          </w:p>
          <w:p>
            <w:pPr>
              <w:pStyle w:val="TableParagraph"/>
              <w:spacing w:line="292" w:lineRule="auto"/>
              <w:ind w:left="688" w:hanging="212"/>
              <w:rPr>
                <w:sz w:val="20"/>
              </w:rPr>
            </w:pPr>
            <w:r>
              <w:rPr>
                <w:spacing w:val="-6"/>
                <w:sz w:val="20"/>
              </w:rPr>
              <w:t>9</w:t>
            </w:r>
            <w:r>
              <w:rPr>
                <w:spacing w:val="-13"/>
                <w:sz w:val="20"/>
              </w:rPr>
              <w:t> </w:t>
            </w:r>
            <w:r>
              <w:rPr>
                <w:spacing w:val="-6"/>
                <w:sz w:val="20"/>
              </w:rPr>
              <w:t>Puebla</w:t>
            </w:r>
            <w:r>
              <w:rPr>
                <w:spacing w:val="-12"/>
                <w:sz w:val="20"/>
              </w:rPr>
              <w:t> </w:t>
            </w:r>
            <w:r>
              <w:rPr>
                <w:spacing w:val="-6"/>
                <w:sz w:val="20"/>
              </w:rPr>
              <w:t>limpia</w:t>
            </w:r>
            <w:r>
              <w:rPr>
                <w:spacing w:val="-12"/>
                <w:sz w:val="20"/>
              </w:rPr>
              <w:t> </w:t>
            </w:r>
            <w:r>
              <w:rPr>
                <w:spacing w:val="-6"/>
                <w:sz w:val="20"/>
              </w:rPr>
              <w:t>y</w:t>
            </w:r>
            <w:r>
              <w:rPr>
                <w:spacing w:val="-6"/>
                <w:sz w:val="20"/>
              </w:rPr>
              <w:t> </w:t>
            </w:r>
            <w:r>
              <w:rPr>
                <w:spacing w:val="-2"/>
                <w:sz w:val="20"/>
              </w:rPr>
              <w:t>responsable</w:t>
            </w:r>
          </w:p>
        </w:tc>
        <w:tc>
          <w:tcPr>
            <w:tcW w:w="3514" w:type="dxa"/>
          </w:tcPr>
          <w:p>
            <w:pPr>
              <w:pStyle w:val="TableParagraph"/>
              <w:spacing w:line="292" w:lineRule="auto" w:before="53"/>
              <w:ind w:left="79" w:right="64" w:firstLine="3"/>
              <w:jc w:val="center"/>
              <w:rPr>
                <w:sz w:val="20"/>
              </w:rPr>
            </w:pPr>
            <w:r>
              <w:rPr>
                <w:sz w:val="20"/>
              </w:rPr>
              <w:t>LA</w:t>
            </w:r>
            <w:r>
              <w:rPr>
                <w:spacing w:val="-8"/>
                <w:sz w:val="20"/>
              </w:rPr>
              <w:t> </w:t>
            </w:r>
            <w:r>
              <w:rPr>
                <w:sz w:val="20"/>
              </w:rPr>
              <w:t>2.6,</w:t>
            </w:r>
            <w:r>
              <w:rPr>
                <w:spacing w:val="-5"/>
                <w:sz w:val="20"/>
              </w:rPr>
              <w:t> </w:t>
            </w:r>
            <w:r>
              <w:rPr>
                <w:sz w:val="20"/>
              </w:rPr>
              <w:t>LA</w:t>
            </w:r>
            <w:r>
              <w:rPr>
                <w:spacing w:val="-10"/>
                <w:sz w:val="20"/>
              </w:rPr>
              <w:t> </w:t>
            </w:r>
            <w:r>
              <w:rPr>
                <w:sz w:val="20"/>
              </w:rPr>
              <w:t>3.4</w:t>
            </w:r>
            <w:r>
              <w:rPr>
                <w:spacing w:val="-7"/>
                <w:sz w:val="20"/>
              </w:rPr>
              <w:t> </w:t>
            </w:r>
            <w:r>
              <w:rPr>
                <w:sz w:val="20"/>
              </w:rPr>
              <w:t>y</w:t>
            </w:r>
            <w:r>
              <w:rPr>
                <w:spacing w:val="-9"/>
                <w:sz w:val="20"/>
              </w:rPr>
              <w:t> </w:t>
            </w:r>
            <w:r>
              <w:rPr>
                <w:sz w:val="20"/>
              </w:rPr>
              <w:t>LA</w:t>
            </w:r>
            <w:r>
              <w:rPr>
                <w:spacing w:val="-10"/>
                <w:sz w:val="20"/>
              </w:rPr>
              <w:t> </w:t>
            </w:r>
            <w:r>
              <w:rPr>
                <w:sz w:val="20"/>
              </w:rPr>
              <w:t>3.6</w:t>
            </w:r>
            <w:r>
              <w:rPr>
                <w:spacing w:val="-7"/>
                <w:sz w:val="20"/>
              </w:rPr>
              <w:t> </w:t>
            </w:r>
            <w:r>
              <w:rPr>
                <w:sz w:val="20"/>
              </w:rPr>
              <w:t>Sesiones</w:t>
            </w:r>
            <w:r>
              <w:rPr>
                <w:spacing w:val="-9"/>
                <w:sz w:val="20"/>
              </w:rPr>
              <w:t> </w:t>
            </w:r>
            <w:r>
              <w:rPr>
                <w:sz w:val="20"/>
              </w:rPr>
              <w:t>del </w:t>
            </w:r>
            <w:r>
              <w:rPr>
                <w:spacing w:val="-6"/>
                <w:sz w:val="20"/>
              </w:rPr>
              <w:t>consejo</w:t>
            </w:r>
            <w:r>
              <w:rPr>
                <w:spacing w:val="-13"/>
                <w:sz w:val="20"/>
              </w:rPr>
              <w:t> </w:t>
            </w:r>
            <w:r>
              <w:rPr>
                <w:spacing w:val="-6"/>
                <w:sz w:val="20"/>
              </w:rPr>
              <w:t>directivo</w:t>
            </w:r>
            <w:r>
              <w:rPr>
                <w:spacing w:val="-11"/>
                <w:sz w:val="20"/>
              </w:rPr>
              <w:t> </w:t>
            </w:r>
            <w:r>
              <w:rPr>
                <w:spacing w:val="-6"/>
                <w:sz w:val="20"/>
              </w:rPr>
              <w:t>del</w:t>
            </w:r>
            <w:r>
              <w:rPr>
                <w:spacing w:val="-15"/>
                <w:sz w:val="20"/>
              </w:rPr>
              <w:t> </w:t>
            </w:r>
            <w:r>
              <w:rPr>
                <w:spacing w:val="-6"/>
                <w:sz w:val="20"/>
              </w:rPr>
              <w:t>organismo</w:t>
            </w:r>
            <w:r>
              <w:rPr>
                <w:spacing w:val="-8"/>
                <w:sz w:val="20"/>
              </w:rPr>
              <w:t> </w:t>
            </w:r>
            <w:r>
              <w:rPr>
                <w:spacing w:val="-6"/>
                <w:sz w:val="20"/>
              </w:rPr>
              <w:t>operador</w:t>
            </w:r>
            <w:r>
              <w:rPr>
                <w:spacing w:val="-11"/>
                <w:sz w:val="20"/>
              </w:rPr>
              <w:t> </w:t>
            </w:r>
            <w:r>
              <w:rPr>
                <w:spacing w:val="-6"/>
                <w:sz w:val="20"/>
              </w:rPr>
              <w:t>del </w:t>
            </w:r>
            <w:r>
              <w:rPr>
                <w:sz w:val="20"/>
              </w:rPr>
              <w:t>Servicio</w:t>
            </w:r>
            <w:r>
              <w:rPr>
                <w:spacing w:val="-13"/>
                <w:sz w:val="20"/>
              </w:rPr>
              <w:t> </w:t>
            </w:r>
            <w:r>
              <w:rPr>
                <w:sz w:val="20"/>
              </w:rPr>
              <w:t>de</w:t>
            </w:r>
            <w:r>
              <w:rPr>
                <w:spacing w:val="-13"/>
                <w:sz w:val="20"/>
              </w:rPr>
              <w:t> </w:t>
            </w:r>
            <w:r>
              <w:rPr>
                <w:sz w:val="20"/>
              </w:rPr>
              <w:t>Limpia,</w:t>
            </w:r>
            <w:r>
              <w:rPr>
                <w:spacing w:val="-12"/>
                <w:sz w:val="20"/>
              </w:rPr>
              <w:t> </w:t>
            </w:r>
            <w:r>
              <w:rPr>
                <w:sz w:val="20"/>
              </w:rPr>
              <w:t>en</w:t>
            </w:r>
            <w:r>
              <w:rPr>
                <w:spacing w:val="-13"/>
                <w:sz w:val="20"/>
              </w:rPr>
              <w:t> </w:t>
            </w:r>
            <w:r>
              <w:rPr>
                <w:sz w:val="20"/>
              </w:rPr>
              <w:t>cumplimiento</w:t>
            </w:r>
            <w:r>
              <w:rPr>
                <w:spacing w:val="-13"/>
                <w:sz w:val="20"/>
              </w:rPr>
              <w:t> </w:t>
            </w:r>
            <w:r>
              <w:rPr>
                <w:sz w:val="20"/>
              </w:rPr>
              <w:t>a</w:t>
            </w:r>
            <w:r>
              <w:rPr>
                <w:spacing w:val="-12"/>
                <w:sz w:val="20"/>
              </w:rPr>
              <w:t> </w:t>
            </w:r>
            <w:r>
              <w:rPr>
                <w:sz w:val="20"/>
              </w:rPr>
              <w:t>los requerimientos</w:t>
            </w:r>
            <w:r>
              <w:rPr>
                <w:spacing w:val="-13"/>
                <w:sz w:val="20"/>
              </w:rPr>
              <w:t> </w:t>
            </w:r>
            <w:r>
              <w:rPr>
                <w:sz w:val="20"/>
              </w:rPr>
              <w:t>y</w:t>
            </w:r>
            <w:r>
              <w:rPr>
                <w:spacing w:val="-13"/>
                <w:sz w:val="20"/>
              </w:rPr>
              <w:t> </w:t>
            </w:r>
            <w:r>
              <w:rPr>
                <w:sz w:val="20"/>
              </w:rPr>
              <w:t>acciones</w:t>
            </w:r>
            <w:r>
              <w:rPr>
                <w:spacing w:val="-15"/>
                <w:sz w:val="20"/>
              </w:rPr>
              <w:t> </w:t>
            </w:r>
            <w:r>
              <w:rPr>
                <w:sz w:val="20"/>
              </w:rPr>
              <w:t>jurídicas,</w:t>
            </w:r>
          </w:p>
          <w:p>
            <w:pPr>
              <w:pStyle w:val="TableParagraph"/>
              <w:spacing w:line="229" w:lineRule="exact"/>
              <w:ind w:left="11"/>
              <w:jc w:val="center"/>
              <w:rPr>
                <w:sz w:val="20"/>
              </w:rPr>
            </w:pPr>
            <w:r>
              <w:rPr>
                <w:spacing w:val="-2"/>
                <w:sz w:val="20"/>
              </w:rPr>
              <w:t>realizadas</w:t>
            </w:r>
          </w:p>
        </w:tc>
        <w:tc>
          <w:tcPr>
            <w:tcW w:w="3538" w:type="dxa"/>
          </w:tcPr>
          <w:p>
            <w:pPr>
              <w:pStyle w:val="TableParagraph"/>
              <w:rPr>
                <w:b/>
                <w:sz w:val="20"/>
              </w:rPr>
            </w:pPr>
          </w:p>
          <w:p>
            <w:pPr>
              <w:pStyle w:val="TableParagraph"/>
              <w:spacing w:before="152"/>
              <w:rPr>
                <w:b/>
                <w:sz w:val="20"/>
              </w:rPr>
            </w:pPr>
          </w:p>
          <w:p>
            <w:pPr>
              <w:pStyle w:val="TableParagraph"/>
              <w:spacing w:before="1"/>
              <w:ind w:left="978" w:right="966"/>
              <w:jc w:val="center"/>
              <w:rPr>
                <w:sz w:val="20"/>
              </w:rPr>
            </w:pPr>
            <w:r>
              <w:rPr>
                <w:spacing w:val="-2"/>
                <w:sz w:val="20"/>
              </w:rPr>
              <w:t>$0.00</w:t>
            </w:r>
          </w:p>
        </w:tc>
      </w:tr>
      <w:tr>
        <w:trPr>
          <w:trHeight w:val="311" w:hRule="atLeast"/>
        </w:trPr>
        <w:tc>
          <w:tcPr>
            <w:tcW w:w="5772" w:type="dxa"/>
            <w:gridSpan w:val="2"/>
          </w:tcPr>
          <w:p>
            <w:pPr>
              <w:pStyle w:val="TableParagraph"/>
              <w:spacing w:before="53"/>
              <w:ind w:left="15"/>
              <w:jc w:val="center"/>
              <w:rPr>
                <w:sz w:val="20"/>
              </w:rPr>
            </w:pPr>
            <w:r>
              <w:rPr>
                <w:spacing w:val="-2"/>
                <w:sz w:val="20"/>
              </w:rPr>
              <w:t>Total</w:t>
            </w:r>
          </w:p>
        </w:tc>
        <w:tc>
          <w:tcPr>
            <w:tcW w:w="3538" w:type="dxa"/>
            <w:shd w:val="clear" w:color="auto" w:fill="DBC5B3"/>
          </w:tcPr>
          <w:p>
            <w:pPr>
              <w:pStyle w:val="TableParagraph"/>
              <w:spacing w:before="53"/>
              <w:ind w:left="978" w:right="966"/>
              <w:jc w:val="center"/>
              <w:rPr>
                <w:sz w:val="20"/>
              </w:rPr>
            </w:pPr>
            <w:r>
              <w:rPr>
                <w:spacing w:val="-2"/>
                <w:sz w:val="20"/>
              </w:rPr>
              <w:t>$555,132,841.00</w:t>
            </w:r>
          </w:p>
        </w:tc>
      </w:tr>
    </w:tbl>
    <w:p>
      <w:pPr>
        <w:pStyle w:val="BodyText"/>
        <w:spacing w:before="2"/>
        <w:rPr>
          <w:b/>
          <w:sz w:val="14"/>
        </w:rPr>
      </w:pPr>
    </w:p>
    <w:tbl>
      <w:tblPr>
        <w:tblW w:w="0" w:type="auto"/>
        <w:jc w:val="left"/>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70"/>
        <w:gridCol w:w="3514"/>
        <w:gridCol w:w="3511"/>
      </w:tblGrid>
      <w:tr>
        <w:trPr>
          <w:trHeight w:val="290" w:hRule="atLeast"/>
        </w:trPr>
        <w:tc>
          <w:tcPr>
            <w:tcW w:w="9295" w:type="dxa"/>
            <w:gridSpan w:val="3"/>
            <w:shd w:val="clear" w:color="auto" w:fill="41504D"/>
          </w:tcPr>
          <w:p>
            <w:pPr>
              <w:pStyle w:val="TableParagraph"/>
              <w:spacing w:before="36"/>
              <w:ind w:left="14" w:right="2"/>
              <w:jc w:val="center"/>
              <w:rPr>
                <w:sz w:val="20"/>
              </w:rPr>
            </w:pPr>
            <w:r>
              <w:rPr>
                <w:color w:val="FFFFFF"/>
                <w:spacing w:val="-6"/>
                <w:sz w:val="20"/>
              </w:rPr>
              <w:t>Industrial</w:t>
            </w:r>
            <w:r>
              <w:rPr>
                <w:color w:val="FFFFFF"/>
                <w:spacing w:val="-12"/>
                <w:sz w:val="20"/>
              </w:rPr>
              <w:t> </w:t>
            </w:r>
            <w:r>
              <w:rPr>
                <w:color w:val="FFFFFF"/>
                <w:spacing w:val="-6"/>
                <w:sz w:val="20"/>
              </w:rPr>
              <w:t>de</w:t>
            </w:r>
            <w:r>
              <w:rPr>
                <w:color w:val="FFFFFF"/>
                <w:spacing w:val="-9"/>
                <w:sz w:val="20"/>
              </w:rPr>
              <w:t> </w:t>
            </w:r>
            <w:r>
              <w:rPr>
                <w:color w:val="FFFFFF"/>
                <w:spacing w:val="-6"/>
                <w:sz w:val="20"/>
              </w:rPr>
              <w:t>Abastos</w:t>
            </w:r>
            <w:r>
              <w:rPr>
                <w:color w:val="FFFFFF"/>
                <w:spacing w:val="-14"/>
                <w:sz w:val="20"/>
              </w:rPr>
              <w:t> </w:t>
            </w:r>
            <w:r>
              <w:rPr>
                <w:color w:val="FFFFFF"/>
                <w:spacing w:val="-6"/>
                <w:sz w:val="20"/>
              </w:rPr>
              <w:t>Puebla</w:t>
            </w:r>
          </w:p>
        </w:tc>
      </w:tr>
      <w:tr>
        <w:trPr>
          <w:trHeight w:val="531" w:hRule="atLeast"/>
        </w:trPr>
        <w:tc>
          <w:tcPr>
            <w:tcW w:w="2270" w:type="dxa"/>
            <w:shd w:val="clear" w:color="auto" w:fill="DBC5B3"/>
          </w:tcPr>
          <w:p>
            <w:pPr>
              <w:pStyle w:val="TableParagraph"/>
              <w:spacing w:before="168"/>
              <w:ind w:left="201"/>
              <w:rPr>
                <w:sz w:val="20"/>
              </w:rPr>
            </w:pPr>
            <w:r>
              <w:rPr>
                <w:spacing w:val="-8"/>
                <w:sz w:val="20"/>
              </w:rPr>
              <w:t>Programa</w:t>
            </w:r>
            <w:r>
              <w:rPr>
                <w:spacing w:val="-1"/>
                <w:sz w:val="20"/>
              </w:rPr>
              <w:t> </w:t>
            </w:r>
            <w:r>
              <w:rPr>
                <w:spacing w:val="-2"/>
                <w:sz w:val="20"/>
              </w:rPr>
              <w:t>Presupuestario</w:t>
            </w:r>
          </w:p>
        </w:tc>
        <w:tc>
          <w:tcPr>
            <w:tcW w:w="3514" w:type="dxa"/>
            <w:tcBorders>
              <w:bottom w:val="single" w:sz="12" w:space="0" w:color="DBC5B3"/>
            </w:tcBorders>
            <w:shd w:val="clear" w:color="auto" w:fill="DBC5B3"/>
          </w:tcPr>
          <w:p>
            <w:pPr>
              <w:pStyle w:val="TableParagraph"/>
              <w:spacing w:before="168"/>
              <w:ind w:left="66" w:right="53"/>
              <w:jc w:val="center"/>
              <w:rPr>
                <w:sz w:val="20"/>
              </w:rPr>
            </w:pPr>
            <w:r>
              <w:rPr>
                <w:spacing w:val="-2"/>
                <w:sz w:val="20"/>
              </w:rPr>
              <w:t>Componente</w:t>
            </w:r>
          </w:p>
        </w:tc>
        <w:tc>
          <w:tcPr>
            <w:tcW w:w="3511" w:type="dxa"/>
            <w:tcBorders>
              <w:bottom w:val="single" w:sz="12" w:space="0" w:color="DBC5B3"/>
            </w:tcBorders>
            <w:shd w:val="clear" w:color="auto" w:fill="DBC5B3"/>
          </w:tcPr>
          <w:p>
            <w:pPr>
              <w:pStyle w:val="TableParagraph"/>
              <w:spacing w:line="260" w:lineRule="atLeast"/>
              <w:ind w:left="961" w:right="949"/>
              <w:jc w:val="center"/>
              <w:rPr>
                <w:sz w:val="20"/>
              </w:rPr>
            </w:pPr>
            <w:r>
              <w:rPr>
                <w:spacing w:val="-8"/>
                <w:sz w:val="20"/>
              </w:rPr>
              <w:t>Presupuesto </w:t>
            </w:r>
            <w:r>
              <w:rPr>
                <w:spacing w:val="-2"/>
                <w:sz w:val="20"/>
              </w:rPr>
              <w:t>Asignado</w:t>
            </w:r>
          </w:p>
        </w:tc>
      </w:tr>
      <w:tr>
        <w:trPr>
          <w:trHeight w:val="808" w:hRule="atLeast"/>
        </w:trPr>
        <w:tc>
          <w:tcPr>
            <w:tcW w:w="2270" w:type="dxa"/>
          </w:tcPr>
          <w:p>
            <w:pPr>
              <w:pStyle w:val="TableParagraph"/>
              <w:spacing w:line="271" w:lineRule="auto" w:before="165"/>
              <w:ind w:left="218" w:right="193" w:firstLine="350"/>
              <w:rPr>
                <w:sz w:val="20"/>
              </w:rPr>
            </w:pPr>
            <w:r>
              <w:rPr>
                <w:sz w:val="20"/>
              </w:rPr>
              <w:t>10 Economía y </w:t>
            </w:r>
            <w:r>
              <w:rPr>
                <w:spacing w:val="-6"/>
                <w:sz w:val="20"/>
              </w:rPr>
              <w:t>Responsabilidad</w:t>
            </w:r>
            <w:r>
              <w:rPr>
                <w:spacing w:val="-11"/>
                <w:sz w:val="20"/>
              </w:rPr>
              <w:t> </w:t>
            </w:r>
            <w:r>
              <w:rPr>
                <w:spacing w:val="-6"/>
                <w:sz w:val="20"/>
              </w:rPr>
              <w:t>Públic</w:t>
            </w:r>
            <w:r>
              <w:rPr>
                <w:spacing w:val="-6"/>
                <w:sz w:val="20"/>
              </w:rPr>
              <w:t>a</w:t>
            </w:r>
          </w:p>
        </w:tc>
        <w:tc>
          <w:tcPr>
            <w:tcW w:w="3514" w:type="dxa"/>
            <w:tcBorders>
              <w:top w:val="single" w:sz="12" w:space="0" w:color="DBC5B3"/>
            </w:tcBorders>
          </w:tcPr>
          <w:p>
            <w:pPr>
              <w:pStyle w:val="TableParagraph"/>
              <w:spacing w:before="36"/>
              <w:ind w:left="66" w:right="51"/>
              <w:jc w:val="center"/>
              <w:rPr>
                <w:sz w:val="20"/>
              </w:rPr>
            </w:pPr>
            <w:r>
              <w:rPr>
                <w:spacing w:val="-6"/>
                <w:sz w:val="20"/>
              </w:rPr>
              <w:t>LA</w:t>
            </w:r>
            <w:r>
              <w:rPr>
                <w:spacing w:val="-9"/>
                <w:sz w:val="20"/>
              </w:rPr>
              <w:t> </w:t>
            </w:r>
            <w:r>
              <w:rPr>
                <w:spacing w:val="-6"/>
                <w:sz w:val="20"/>
              </w:rPr>
              <w:t>3.1, LA</w:t>
            </w:r>
            <w:r>
              <w:rPr>
                <w:spacing w:val="-11"/>
                <w:sz w:val="20"/>
              </w:rPr>
              <w:t> </w:t>
            </w:r>
            <w:r>
              <w:rPr>
                <w:spacing w:val="-6"/>
                <w:sz w:val="20"/>
              </w:rPr>
              <w:t>3.2, LA</w:t>
            </w:r>
            <w:r>
              <w:rPr>
                <w:spacing w:val="-11"/>
                <w:sz w:val="20"/>
              </w:rPr>
              <w:t> </w:t>
            </w:r>
            <w:r>
              <w:rPr>
                <w:spacing w:val="-6"/>
                <w:sz w:val="20"/>
              </w:rPr>
              <w:t>3.3,</w:t>
            </w:r>
            <w:r>
              <w:rPr>
                <w:spacing w:val="-8"/>
                <w:sz w:val="20"/>
              </w:rPr>
              <w:t> </w:t>
            </w:r>
            <w:r>
              <w:rPr>
                <w:spacing w:val="-6"/>
                <w:sz w:val="20"/>
              </w:rPr>
              <w:t>LA</w:t>
            </w:r>
            <w:r>
              <w:rPr>
                <w:spacing w:val="-9"/>
                <w:sz w:val="20"/>
              </w:rPr>
              <w:t> </w:t>
            </w:r>
            <w:r>
              <w:rPr>
                <w:spacing w:val="-6"/>
                <w:sz w:val="20"/>
              </w:rPr>
              <w:t>3.4</w:t>
            </w:r>
            <w:r>
              <w:rPr>
                <w:spacing w:val="-4"/>
                <w:sz w:val="20"/>
              </w:rPr>
              <w:t> </w:t>
            </w:r>
            <w:r>
              <w:rPr>
                <w:spacing w:val="-6"/>
                <w:sz w:val="20"/>
              </w:rPr>
              <w:t>y</w:t>
            </w:r>
            <w:r>
              <w:rPr>
                <w:spacing w:val="-10"/>
                <w:sz w:val="20"/>
              </w:rPr>
              <w:t> </w:t>
            </w:r>
            <w:r>
              <w:rPr>
                <w:spacing w:val="-6"/>
                <w:sz w:val="20"/>
              </w:rPr>
              <w:t>LA</w:t>
            </w:r>
            <w:r>
              <w:rPr>
                <w:spacing w:val="-11"/>
                <w:sz w:val="20"/>
              </w:rPr>
              <w:t> </w:t>
            </w:r>
            <w:r>
              <w:rPr>
                <w:spacing w:val="-6"/>
                <w:sz w:val="20"/>
              </w:rPr>
              <w:t>3.5</w:t>
            </w:r>
          </w:p>
          <w:p>
            <w:pPr>
              <w:pStyle w:val="TableParagraph"/>
              <w:spacing w:line="260" w:lineRule="atLeast"/>
              <w:ind w:left="66" w:right="51"/>
              <w:jc w:val="center"/>
              <w:rPr>
                <w:sz w:val="20"/>
              </w:rPr>
            </w:pPr>
            <w:r>
              <w:rPr>
                <w:spacing w:val="-6"/>
                <w:sz w:val="20"/>
              </w:rPr>
              <w:t>Sistema</w:t>
            </w:r>
            <w:r>
              <w:rPr>
                <w:spacing w:val="-12"/>
                <w:sz w:val="20"/>
              </w:rPr>
              <w:t> </w:t>
            </w:r>
            <w:r>
              <w:rPr>
                <w:spacing w:val="-6"/>
                <w:sz w:val="20"/>
              </w:rPr>
              <w:t>administrativo</w:t>
            </w:r>
            <w:r>
              <w:rPr>
                <w:spacing w:val="-11"/>
                <w:sz w:val="20"/>
              </w:rPr>
              <w:t> </w:t>
            </w:r>
            <w:r>
              <w:rPr>
                <w:spacing w:val="-6"/>
                <w:sz w:val="20"/>
              </w:rPr>
              <w:t>de</w:t>
            </w:r>
            <w:r>
              <w:rPr>
                <w:spacing w:val="-12"/>
                <w:sz w:val="20"/>
              </w:rPr>
              <w:t> </w:t>
            </w:r>
            <w:r>
              <w:rPr>
                <w:spacing w:val="-6"/>
                <w:sz w:val="20"/>
              </w:rPr>
              <w:t>Staff, </w:t>
            </w:r>
            <w:r>
              <w:rPr>
                <w:spacing w:val="-2"/>
                <w:sz w:val="20"/>
              </w:rPr>
              <w:t>implementado</w:t>
            </w:r>
          </w:p>
        </w:tc>
        <w:tc>
          <w:tcPr>
            <w:tcW w:w="3511" w:type="dxa"/>
            <w:tcBorders>
              <w:top w:val="single" w:sz="12" w:space="0" w:color="DBC5B3"/>
            </w:tcBorders>
          </w:tcPr>
          <w:p>
            <w:pPr>
              <w:pStyle w:val="TableParagraph"/>
              <w:spacing w:before="65"/>
              <w:rPr>
                <w:b/>
                <w:sz w:val="20"/>
              </w:rPr>
            </w:pPr>
          </w:p>
          <w:p>
            <w:pPr>
              <w:pStyle w:val="TableParagraph"/>
              <w:ind w:left="961" w:right="951"/>
              <w:jc w:val="center"/>
              <w:rPr>
                <w:sz w:val="20"/>
              </w:rPr>
            </w:pPr>
            <w:r>
              <w:rPr>
                <w:spacing w:val="-2"/>
                <w:sz w:val="20"/>
              </w:rPr>
              <w:t>$486,890.00</w:t>
            </w:r>
          </w:p>
        </w:tc>
      </w:tr>
      <w:tr>
        <w:trPr>
          <w:trHeight w:val="811" w:hRule="atLeast"/>
        </w:trPr>
        <w:tc>
          <w:tcPr>
            <w:tcW w:w="2270" w:type="dxa"/>
          </w:tcPr>
          <w:p>
            <w:pPr>
              <w:pStyle w:val="TableParagraph"/>
              <w:spacing w:line="271" w:lineRule="auto" w:before="168"/>
              <w:ind w:left="218" w:right="193" w:firstLine="350"/>
              <w:rPr>
                <w:sz w:val="20"/>
              </w:rPr>
            </w:pPr>
            <w:r>
              <w:rPr>
                <w:sz w:val="20"/>
              </w:rPr>
              <w:t>10 Economía y </w:t>
            </w:r>
            <w:r>
              <w:rPr>
                <w:spacing w:val="-6"/>
                <w:sz w:val="20"/>
              </w:rPr>
              <w:t>Responsabilidad</w:t>
            </w:r>
            <w:r>
              <w:rPr>
                <w:spacing w:val="-11"/>
                <w:sz w:val="20"/>
              </w:rPr>
              <w:t> </w:t>
            </w:r>
            <w:r>
              <w:rPr>
                <w:spacing w:val="-6"/>
                <w:sz w:val="20"/>
              </w:rPr>
              <w:t>Públic</w:t>
            </w:r>
            <w:r>
              <w:rPr>
                <w:spacing w:val="-6"/>
                <w:sz w:val="20"/>
              </w:rPr>
              <w:t>a</w:t>
            </w:r>
          </w:p>
        </w:tc>
        <w:tc>
          <w:tcPr>
            <w:tcW w:w="3514" w:type="dxa"/>
          </w:tcPr>
          <w:p>
            <w:pPr>
              <w:pStyle w:val="TableParagraph"/>
              <w:spacing w:before="36"/>
              <w:ind w:left="223" w:hanging="107"/>
              <w:rPr>
                <w:sz w:val="20"/>
              </w:rPr>
            </w:pPr>
            <w:r>
              <w:rPr>
                <w:spacing w:val="-6"/>
                <w:sz w:val="20"/>
              </w:rPr>
              <w:t>LA</w:t>
            </w:r>
            <w:r>
              <w:rPr>
                <w:spacing w:val="-9"/>
                <w:sz w:val="20"/>
              </w:rPr>
              <w:t> </w:t>
            </w:r>
            <w:r>
              <w:rPr>
                <w:spacing w:val="-6"/>
                <w:sz w:val="20"/>
              </w:rPr>
              <w:t>1.1, LA</w:t>
            </w:r>
            <w:r>
              <w:rPr>
                <w:spacing w:val="-11"/>
                <w:sz w:val="20"/>
              </w:rPr>
              <w:t> </w:t>
            </w:r>
            <w:r>
              <w:rPr>
                <w:spacing w:val="-6"/>
                <w:sz w:val="20"/>
              </w:rPr>
              <w:t>1.2</w:t>
            </w:r>
            <w:r>
              <w:rPr>
                <w:spacing w:val="-7"/>
                <w:sz w:val="20"/>
              </w:rPr>
              <w:t> </w:t>
            </w:r>
            <w:r>
              <w:rPr>
                <w:spacing w:val="-6"/>
                <w:sz w:val="20"/>
              </w:rPr>
              <w:t>y</w:t>
            </w:r>
            <w:r>
              <w:rPr>
                <w:spacing w:val="-10"/>
                <w:sz w:val="20"/>
              </w:rPr>
              <w:t> </w:t>
            </w:r>
            <w:r>
              <w:rPr>
                <w:spacing w:val="-6"/>
                <w:sz w:val="20"/>
              </w:rPr>
              <w:t>LA</w:t>
            </w:r>
            <w:r>
              <w:rPr>
                <w:spacing w:val="-11"/>
                <w:sz w:val="20"/>
              </w:rPr>
              <w:t> </w:t>
            </w:r>
            <w:r>
              <w:rPr>
                <w:spacing w:val="-6"/>
                <w:sz w:val="20"/>
              </w:rPr>
              <w:t>1.3</w:t>
            </w:r>
            <w:r>
              <w:rPr>
                <w:spacing w:val="-8"/>
                <w:sz w:val="20"/>
              </w:rPr>
              <w:t> </w:t>
            </w:r>
            <w:r>
              <w:rPr>
                <w:spacing w:val="-6"/>
                <w:sz w:val="20"/>
              </w:rPr>
              <w:t>Línea</w:t>
            </w:r>
            <w:r>
              <w:rPr>
                <w:spacing w:val="-5"/>
                <w:sz w:val="20"/>
              </w:rPr>
              <w:t> </w:t>
            </w:r>
            <w:r>
              <w:rPr>
                <w:spacing w:val="-6"/>
                <w:sz w:val="20"/>
              </w:rPr>
              <w:t>de</w:t>
            </w:r>
            <w:r>
              <w:rPr>
                <w:spacing w:val="-9"/>
                <w:sz w:val="20"/>
              </w:rPr>
              <w:t> </w:t>
            </w:r>
            <w:r>
              <w:rPr>
                <w:spacing w:val="-6"/>
                <w:sz w:val="20"/>
              </w:rPr>
              <w:t>sacrificio</w:t>
            </w:r>
          </w:p>
          <w:p>
            <w:pPr>
              <w:pStyle w:val="TableParagraph"/>
              <w:spacing w:line="260" w:lineRule="atLeast" w:before="2"/>
              <w:ind w:left="533" w:hanging="310"/>
              <w:rPr>
                <w:sz w:val="20"/>
              </w:rPr>
            </w:pPr>
            <w:r>
              <w:rPr>
                <w:spacing w:val="-6"/>
                <w:sz w:val="20"/>
              </w:rPr>
              <w:t>Tipo</w:t>
            </w:r>
            <w:r>
              <w:rPr>
                <w:spacing w:val="-11"/>
                <w:sz w:val="20"/>
              </w:rPr>
              <w:t> </w:t>
            </w:r>
            <w:r>
              <w:rPr>
                <w:spacing w:val="-6"/>
                <w:sz w:val="20"/>
              </w:rPr>
              <w:t>Sector</w:t>
            </w:r>
            <w:r>
              <w:rPr>
                <w:spacing w:val="-11"/>
                <w:sz w:val="20"/>
              </w:rPr>
              <w:t> </w:t>
            </w:r>
            <w:r>
              <w:rPr>
                <w:spacing w:val="-6"/>
                <w:sz w:val="20"/>
              </w:rPr>
              <w:t>Salud</w:t>
            </w:r>
            <w:r>
              <w:rPr>
                <w:spacing w:val="-11"/>
                <w:sz w:val="20"/>
              </w:rPr>
              <w:t> </w:t>
            </w:r>
            <w:r>
              <w:rPr>
                <w:spacing w:val="-6"/>
                <w:sz w:val="20"/>
              </w:rPr>
              <w:t>(TSS)</w:t>
            </w:r>
            <w:r>
              <w:rPr>
                <w:spacing w:val="-11"/>
                <w:sz w:val="20"/>
              </w:rPr>
              <w:t> </w:t>
            </w:r>
            <w:r>
              <w:rPr>
                <w:spacing w:val="-6"/>
                <w:sz w:val="20"/>
              </w:rPr>
              <w:t>de</w:t>
            </w:r>
            <w:r>
              <w:rPr>
                <w:spacing w:val="-12"/>
                <w:sz w:val="20"/>
              </w:rPr>
              <w:t> </w:t>
            </w:r>
            <w:r>
              <w:rPr>
                <w:spacing w:val="-6"/>
                <w:sz w:val="20"/>
              </w:rPr>
              <w:t>porcino</w:t>
            </w:r>
            <w:r>
              <w:rPr>
                <w:spacing w:val="-11"/>
                <w:sz w:val="20"/>
              </w:rPr>
              <w:t> </w:t>
            </w:r>
            <w:r>
              <w:rPr>
                <w:spacing w:val="-6"/>
                <w:sz w:val="20"/>
              </w:rPr>
              <w:t>en</w:t>
            </w:r>
            <w:r>
              <w:rPr>
                <w:spacing w:val="-13"/>
                <w:sz w:val="20"/>
              </w:rPr>
              <w:t> </w:t>
            </w:r>
            <w:r>
              <w:rPr>
                <w:spacing w:val="-6"/>
                <w:sz w:val="20"/>
              </w:rPr>
              <w:t>el </w:t>
            </w:r>
            <w:r>
              <w:rPr>
                <w:sz w:val="20"/>
              </w:rPr>
              <w:t>Rastro</w:t>
            </w:r>
            <w:r>
              <w:rPr>
                <w:spacing w:val="-13"/>
                <w:sz w:val="20"/>
              </w:rPr>
              <w:t> </w:t>
            </w:r>
            <w:r>
              <w:rPr>
                <w:sz w:val="20"/>
              </w:rPr>
              <w:t>Municipal,</w:t>
            </w:r>
            <w:r>
              <w:rPr>
                <w:spacing w:val="-12"/>
                <w:sz w:val="20"/>
              </w:rPr>
              <w:t> </w:t>
            </w:r>
            <w:r>
              <w:rPr>
                <w:sz w:val="20"/>
              </w:rPr>
              <w:t>implementada</w:t>
            </w:r>
          </w:p>
        </w:tc>
        <w:tc>
          <w:tcPr>
            <w:tcW w:w="3511" w:type="dxa"/>
          </w:tcPr>
          <w:p>
            <w:pPr>
              <w:pStyle w:val="TableParagraph"/>
              <w:spacing w:before="68"/>
              <w:rPr>
                <w:b/>
                <w:sz w:val="20"/>
              </w:rPr>
            </w:pPr>
          </w:p>
          <w:p>
            <w:pPr>
              <w:pStyle w:val="TableParagraph"/>
              <w:ind w:left="961" w:right="951"/>
              <w:jc w:val="center"/>
              <w:rPr>
                <w:sz w:val="20"/>
              </w:rPr>
            </w:pPr>
            <w:r>
              <w:rPr>
                <w:spacing w:val="-2"/>
                <w:sz w:val="20"/>
              </w:rPr>
              <w:t>$5,388,000.00</w:t>
            </w:r>
          </w:p>
        </w:tc>
      </w:tr>
      <w:tr>
        <w:trPr>
          <w:trHeight w:val="1070" w:hRule="atLeast"/>
        </w:trPr>
        <w:tc>
          <w:tcPr>
            <w:tcW w:w="2270" w:type="dxa"/>
          </w:tcPr>
          <w:p>
            <w:pPr>
              <w:pStyle w:val="TableParagraph"/>
              <w:spacing w:before="65"/>
              <w:rPr>
                <w:b/>
                <w:sz w:val="20"/>
              </w:rPr>
            </w:pPr>
          </w:p>
          <w:p>
            <w:pPr>
              <w:pStyle w:val="TableParagraph"/>
              <w:spacing w:line="273" w:lineRule="auto"/>
              <w:ind w:left="218" w:right="193" w:firstLine="350"/>
              <w:rPr>
                <w:sz w:val="20"/>
              </w:rPr>
            </w:pPr>
            <w:r>
              <w:rPr>
                <w:sz w:val="20"/>
              </w:rPr>
              <w:t>10 Economía y </w:t>
            </w:r>
            <w:r>
              <w:rPr>
                <w:spacing w:val="-6"/>
                <w:sz w:val="20"/>
              </w:rPr>
              <w:t>Responsabilidad</w:t>
            </w:r>
            <w:r>
              <w:rPr>
                <w:spacing w:val="-11"/>
                <w:sz w:val="20"/>
              </w:rPr>
              <w:t> </w:t>
            </w:r>
            <w:r>
              <w:rPr>
                <w:spacing w:val="-6"/>
                <w:sz w:val="20"/>
              </w:rPr>
              <w:t>Públic</w:t>
            </w:r>
            <w:r>
              <w:rPr>
                <w:spacing w:val="-6"/>
                <w:sz w:val="20"/>
              </w:rPr>
              <w:t>a</w:t>
            </w:r>
          </w:p>
        </w:tc>
        <w:tc>
          <w:tcPr>
            <w:tcW w:w="3514" w:type="dxa"/>
          </w:tcPr>
          <w:p>
            <w:pPr>
              <w:pStyle w:val="TableParagraph"/>
              <w:spacing w:line="271" w:lineRule="auto" w:before="36"/>
              <w:ind w:left="84" w:right="66"/>
              <w:jc w:val="center"/>
              <w:rPr>
                <w:sz w:val="20"/>
              </w:rPr>
            </w:pPr>
            <w:r>
              <w:rPr>
                <w:spacing w:val="-4"/>
                <w:sz w:val="20"/>
              </w:rPr>
              <w:t>LA</w:t>
            </w:r>
            <w:r>
              <w:rPr>
                <w:spacing w:val="-11"/>
                <w:sz w:val="20"/>
              </w:rPr>
              <w:t> </w:t>
            </w:r>
            <w:r>
              <w:rPr>
                <w:spacing w:val="-4"/>
                <w:sz w:val="20"/>
              </w:rPr>
              <w:t>1.1,</w:t>
            </w:r>
            <w:r>
              <w:rPr>
                <w:spacing w:val="-7"/>
                <w:sz w:val="20"/>
              </w:rPr>
              <w:t> </w:t>
            </w:r>
            <w:r>
              <w:rPr>
                <w:spacing w:val="-4"/>
                <w:sz w:val="20"/>
              </w:rPr>
              <w:t>LA</w:t>
            </w:r>
            <w:r>
              <w:rPr>
                <w:spacing w:val="-13"/>
                <w:sz w:val="20"/>
              </w:rPr>
              <w:t> </w:t>
            </w:r>
            <w:r>
              <w:rPr>
                <w:spacing w:val="-4"/>
                <w:sz w:val="20"/>
              </w:rPr>
              <w:t>1.2</w:t>
            </w:r>
            <w:r>
              <w:rPr>
                <w:spacing w:val="-10"/>
                <w:sz w:val="20"/>
              </w:rPr>
              <w:t> </w:t>
            </w:r>
            <w:r>
              <w:rPr>
                <w:spacing w:val="-4"/>
                <w:sz w:val="20"/>
              </w:rPr>
              <w:t>y</w:t>
            </w:r>
            <w:r>
              <w:rPr>
                <w:spacing w:val="-12"/>
                <w:sz w:val="20"/>
              </w:rPr>
              <w:t> </w:t>
            </w:r>
            <w:r>
              <w:rPr>
                <w:spacing w:val="-4"/>
                <w:sz w:val="20"/>
              </w:rPr>
              <w:t>LA</w:t>
            </w:r>
            <w:r>
              <w:rPr>
                <w:spacing w:val="-13"/>
                <w:sz w:val="20"/>
              </w:rPr>
              <w:t> </w:t>
            </w:r>
            <w:r>
              <w:rPr>
                <w:spacing w:val="-4"/>
                <w:sz w:val="20"/>
              </w:rPr>
              <w:t>1.3</w:t>
            </w:r>
            <w:r>
              <w:rPr>
                <w:spacing w:val="-10"/>
                <w:sz w:val="20"/>
              </w:rPr>
              <w:t> </w:t>
            </w:r>
            <w:r>
              <w:rPr>
                <w:spacing w:val="-4"/>
                <w:sz w:val="20"/>
              </w:rPr>
              <w:t>Línea</w:t>
            </w:r>
            <w:r>
              <w:rPr>
                <w:spacing w:val="-7"/>
                <w:sz w:val="20"/>
              </w:rPr>
              <w:t> </w:t>
            </w:r>
            <w:r>
              <w:rPr>
                <w:spacing w:val="-4"/>
                <w:sz w:val="20"/>
              </w:rPr>
              <w:t>de</w:t>
            </w:r>
            <w:r>
              <w:rPr>
                <w:spacing w:val="-11"/>
                <w:sz w:val="20"/>
              </w:rPr>
              <w:t> </w:t>
            </w:r>
            <w:r>
              <w:rPr>
                <w:spacing w:val="-4"/>
                <w:sz w:val="20"/>
              </w:rPr>
              <w:t>sacrificio </w:t>
            </w:r>
            <w:r>
              <w:rPr>
                <w:spacing w:val="-6"/>
                <w:sz w:val="20"/>
              </w:rPr>
              <w:t>Tipo</w:t>
            </w:r>
            <w:r>
              <w:rPr>
                <w:spacing w:val="-11"/>
                <w:sz w:val="20"/>
              </w:rPr>
              <w:t> </w:t>
            </w:r>
            <w:r>
              <w:rPr>
                <w:spacing w:val="-6"/>
                <w:sz w:val="20"/>
              </w:rPr>
              <w:t>Sector</w:t>
            </w:r>
            <w:r>
              <w:rPr>
                <w:spacing w:val="-11"/>
                <w:sz w:val="20"/>
              </w:rPr>
              <w:t> </w:t>
            </w:r>
            <w:r>
              <w:rPr>
                <w:spacing w:val="-6"/>
                <w:sz w:val="20"/>
              </w:rPr>
              <w:t>Salud</w:t>
            </w:r>
            <w:r>
              <w:rPr>
                <w:spacing w:val="-11"/>
                <w:sz w:val="20"/>
              </w:rPr>
              <w:t> </w:t>
            </w:r>
            <w:r>
              <w:rPr>
                <w:spacing w:val="-6"/>
                <w:sz w:val="20"/>
              </w:rPr>
              <w:t>(TSS)</w:t>
            </w:r>
            <w:r>
              <w:rPr>
                <w:spacing w:val="-11"/>
                <w:sz w:val="20"/>
              </w:rPr>
              <w:t> </w:t>
            </w:r>
            <w:r>
              <w:rPr>
                <w:spacing w:val="-6"/>
                <w:sz w:val="20"/>
              </w:rPr>
              <w:t>de</w:t>
            </w:r>
            <w:r>
              <w:rPr>
                <w:spacing w:val="-12"/>
                <w:sz w:val="20"/>
              </w:rPr>
              <w:t> </w:t>
            </w:r>
            <w:r>
              <w:rPr>
                <w:spacing w:val="-6"/>
                <w:sz w:val="20"/>
              </w:rPr>
              <w:t>especie</w:t>
            </w:r>
            <w:r>
              <w:rPr>
                <w:spacing w:val="-14"/>
                <w:sz w:val="20"/>
              </w:rPr>
              <w:t> </w:t>
            </w:r>
            <w:r>
              <w:rPr>
                <w:spacing w:val="-6"/>
                <w:sz w:val="20"/>
              </w:rPr>
              <w:t>bovino</w:t>
            </w:r>
            <w:r>
              <w:rPr>
                <w:spacing w:val="-11"/>
                <w:sz w:val="20"/>
              </w:rPr>
              <w:t> </w:t>
            </w:r>
            <w:r>
              <w:rPr>
                <w:spacing w:val="-6"/>
                <w:sz w:val="20"/>
              </w:rPr>
              <w:t>o </w:t>
            </w:r>
            <w:r>
              <w:rPr>
                <w:sz w:val="20"/>
              </w:rPr>
              <w:t>equino</w:t>
            </w:r>
            <w:r>
              <w:rPr>
                <w:spacing w:val="-7"/>
                <w:sz w:val="20"/>
              </w:rPr>
              <w:t> </w:t>
            </w:r>
            <w:r>
              <w:rPr>
                <w:sz w:val="20"/>
              </w:rPr>
              <w:t>en</w:t>
            </w:r>
            <w:r>
              <w:rPr>
                <w:spacing w:val="-9"/>
                <w:sz w:val="20"/>
              </w:rPr>
              <w:t> </w:t>
            </w:r>
            <w:r>
              <w:rPr>
                <w:sz w:val="20"/>
              </w:rPr>
              <w:t>el</w:t>
            </w:r>
            <w:r>
              <w:rPr>
                <w:spacing w:val="-5"/>
                <w:sz w:val="20"/>
              </w:rPr>
              <w:t> </w:t>
            </w:r>
            <w:r>
              <w:rPr>
                <w:sz w:val="20"/>
              </w:rPr>
              <w:t>Rastro</w:t>
            </w:r>
            <w:r>
              <w:rPr>
                <w:spacing w:val="-7"/>
                <w:sz w:val="20"/>
              </w:rPr>
              <w:t> </w:t>
            </w:r>
            <w:r>
              <w:rPr>
                <w:sz w:val="20"/>
              </w:rPr>
              <w:t>Municipal,</w:t>
            </w:r>
          </w:p>
          <w:p>
            <w:pPr>
              <w:pStyle w:val="TableParagraph"/>
              <w:ind w:left="66" w:right="51"/>
              <w:jc w:val="center"/>
              <w:rPr>
                <w:sz w:val="20"/>
              </w:rPr>
            </w:pPr>
            <w:r>
              <w:rPr>
                <w:spacing w:val="-2"/>
                <w:sz w:val="20"/>
              </w:rPr>
              <w:t>implementada</w:t>
            </w:r>
          </w:p>
        </w:tc>
        <w:tc>
          <w:tcPr>
            <w:tcW w:w="3511" w:type="dxa"/>
          </w:tcPr>
          <w:p>
            <w:pPr>
              <w:pStyle w:val="TableParagraph"/>
              <w:spacing w:before="197"/>
              <w:rPr>
                <w:b/>
                <w:sz w:val="20"/>
              </w:rPr>
            </w:pPr>
          </w:p>
          <w:p>
            <w:pPr>
              <w:pStyle w:val="TableParagraph"/>
              <w:ind w:left="961" w:right="951"/>
              <w:jc w:val="center"/>
              <w:rPr>
                <w:sz w:val="20"/>
              </w:rPr>
            </w:pPr>
            <w:r>
              <w:rPr>
                <w:spacing w:val="-2"/>
                <w:sz w:val="20"/>
              </w:rPr>
              <w:t>$3,809,435.00</w:t>
            </w:r>
          </w:p>
        </w:tc>
      </w:tr>
      <w:tr>
        <w:trPr>
          <w:trHeight w:val="808" w:hRule="atLeast"/>
        </w:trPr>
        <w:tc>
          <w:tcPr>
            <w:tcW w:w="2270" w:type="dxa"/>
          </w:tcPr>
          <w:p>
            <w:pPr>
              <w:pStyle w:val="TableParagraph"/>
              <w:spacing w:line="273" w:lineRule="auto" w:before="166"/>
              <w:ind w:left="218" w:right="193" w:firstLine="350"/>
              <w:rPr>
                <w:sz w:val="20"/>
              </w:rPr>
            </w:pPr>
            <w:r>
              <w:rPr>
                <w:sz w:val="20"/>
              </w:rPr>
              <w:t>10 Economía y </w:t>
            </w:r>
            <w:r>
              <w:rPr>
                <w:spacing w:val="-6"/>
                <w:sz w:val="20"/>
              </w:rPr>
              <w:t>Responsabilidad</w:t>
            </w:r>
            <w:r>
              <w:rPr>
                <w:spacing w:val="-11"/>
                <w:sz w:val="20"/>
              </w:rPr>
              <w:t> </w:t>
            </w:r>
            <w:r>
              <w:rPr>
                <w:spacing w:val="-6"/>
                <w:sz w:val="20"/>
              </w:rPr>
              <w:t>Públic</w:t>
            </w:r>
            <w:r>
              <w:rPr>
                <w:spacing w:val="-6"/>
                <w:sz w:val="20"/>
              </w:rPr>
              <w:t>a</w:t>
            </w:r>
          </w:p>
        </w:tc>
        <w:tc>
          <w:tcPr>
            <w:tcW w:w="3514" w:type="dxa"/>
          </w:tcPr>
          <w:p>
            <w:pPr>
              <w:pStyle w:val="TableParagraph"/>
              <w:spacing w:line="271" w:lineRule="auto" w:before="36"/>
              <w:ind w:left="74" w:right="59" w:firstLine="2"/>
              <w:jc w:val="center"/>
              <w:rPr>
                <w:sz w:val="20"/>
              </w:rPr>
            </w:pPr>
            <w:r>
              <w:rPr>
                <w:spacing w:val="-4"/>
                <w:sz w:val="20"/>
              </w:rPr>
              <w:t>LA</w:t>
            </w:r>
            <w:r>
              <w:rPr>
                <w:spacing w:val="-9"/>
                <w:sz w:val="20"/>
              </w:rPr>
              <w:t> </w:t>
            </w:r>
            <w:r>
              <w:rPr>
                <w:spacing w:val="-4"/>
                <w:sz w:val="20"/>
              </w:rPr>
              <w:t>1.1,</w:t>
            </w:r>
            <w:r>
              <w:rPr>
                <w:spacing w:val="-6"/>
                <w:sz w:val="20"/>
              </w:rPr>
              <w:t> </w:t>
            </w:r>
            <w:r>
              <w:rPr>
                <w:spacing w:val="-4"/>
                <w:sz w:val="20"/>
              </w:rPr>
              <w:t>LA</w:t>
            </w:r>
            <w:r>
              <w:rPr>
                <w:spacing w:val="-11"/>
                <w:sz w:val="20"/>
              </w:rPr>
              <w:t> </w:t>
            </w:r>
            <w:r>
              <w:rPr>
                <w:spacing w:val="-4"/>
                <w:sz w:val="20"/>
              </w:rPr>
              <w:t>1.2</w:t>
            </w:r>
            <w:r>
              <w:rPr>
                <w:spacing w:val="-8"/>
                <w:sz w:val="20"/>
              </w:rPr>
              <w:t> </w:t>
            </w:r>
            <w:r>
              <w:rPr>
                <w:spacing w:val="-4"/>
                <w:sz w:val="20"/>
              </w:rPr>
              <w:t>y</w:t>
            </w:r>
            <w:r>
              <w:rPr>
                <w:spacing w:val="-10"/>
                <w:sz w:val="20"/>
              </w:rPr>
              <w:t> </w:t>
            </w:r>
            <w:r>
              <w:rPr>
                <w:spacing w:val="-4"/>
                <w:sz w:val="20"/>
              </w:rPr>
              <w:t>LA</w:t>
            </w:r>
            <w:r>
              <w:rPr>
                <w:spacing w:val="-11"/>
                <w:sz w:val="20"/>
              </w:rPr>
              <w:t> </w:t>
            </w:r>
            <w:r>
              <w:rPr>
                <w:spacing w:val="-4"/>
                <w:sz w:val="20"/>
              </w:rPr>
              <w:t>1.3</w:t>
            </w:r>
            <w:r>
              <w:rPr>
                <w:spacing w:val="-8"/>
                <w:sz w:val="20"/>
              </w:rPr>
              <w:t> </w:t>
            </w:r>
            <w:r>
              <w:rPr>
                <w:spacing w:val="-4"/>
                <w:sz w:val="20"/>
              </w:rPr>
              <w:t>Línea</w:t>
            </w:r>
            <w:r>
              <w:rPr>
                <w:spacing w:val="-6"/>
                <w:sz w:val="20"/>
              </w:rPr>
              <w:t> </w:t>
            </w:r>
            <w:r>
              <w:rPr>
                <w:spacing w:val="-4"/>
                <w:sz w:val="20"/>
              </w:rPr>
              <w:t>de</w:t>
            </w:r>
            <w:r>
              <w:rPr>
                <w:spacing w:val="-9"/>
                <w:sz w:val="20"/>
              </w:rPr>
              <w:t> </w:t>
            </w:r>
            <w:r>
              <w:rPr>
                <w:spacing w:val="-4"/>
                <w:sz w:val="20"/>
              </w:rPr>
              <w:t>sacrificio </w:t>
            </w:r>
            <w:r>
              <w:rPr>
                <w:spacing w:val="-6"/>
                <w:sz w:val="20"/>
              </w:rPr>
              <w:t>Tipo</w:t>
            </w:r>
            <w:r>
              <w:rPr>
                <w:spacing w:val="-11"/>
                <w:sz w:val="20"/>
              </w:rPr>
              <w:t> </w:t>
            </w:r>
            <w:r>
              <w:rPr>
                <w:spacing w:val="-6"/>
                <w:sz w:val="20"/>
              </w:rPr>
              <w:t>Sector</w:t>
            </w:r>
            <w:r>
              <w:rPr>
                <w:spacing w:val="-10"/>
                <w:sz w:val="20"/>
              </w:rPr>
              <w:t> </w:t>
            </w:r>
            <w:r>
              <w:rPr>
                <w:spacing w:val="-6"/>
                <w:sz w:val="20"/>
              </w:rPr>
              <w:t>Salud</w:t>
            </w:r>
            <w:r>
              <w:rPr>
                <w:spacing w:val="-10"/>
                <w:sz w:val="20"/>
              </w:rPr>
              <w:t> </w:t>
            </w:r>
            <w:r>
              <w:rPr>
                <w:spacing w:val="-6"/>
                <w:sz w:val="20"/>
              </w:rPr>
              <w:t>(TSS)</w:t>
            </w:r>
            <w:r>
              <w:rPr>
                <w:spacing w:val="-10"/>
                <w:sz w:val="20"/>
              </w:rPr>
              <w:t> </w:t>
            </w:r>
            <w:r>
              <w:rPr>
                <w:spacing w:val="-6"/>
                <w:sz w:val="20"/>
              </w:rPr>
              <w:t>de</w:t>
            </w:r>
            <w:r>
              <w:rPr>
                <w:spacing w:val="-11"/>
                <w:sz w:val="20"/>
              </w:rPr>
              <w:t> </w:t>
            </w:r>
            <w:r>
              <w:rPr>
                <w:spacing w:val="-6"/>
                <w:sz w:val="20"/>
              </w:rPr>
              <w:t>ovicaprinos</w:t>
            </w:r>
            <w:r>
              <w:rPr>
                <w:spacing w:val="-13"/>
                <w:sz w:val="20"/>
              </w:rPr>
              <w:t> </w:t>
            </w:r>
            <w:r>
              <w:rPr>
                <w:spacing w:val="-6"/>
                <w:sz w:val="20"/>
              </w:rPr>
              <w:t>en</w:t>
            </w:r>
            <w:r>
              <w:rPr>
                <w:spacing w:val="-12"/>
                <w:sz w:val="20"/>
              </w:rPr>
              <w:t> </w:t>
            </w:r>
            <w:r>
              <w:rPr>
                <w:spacing w:val="-6"/>
                <w:sz w:val="20"/>
              </w:rPr>
              <w:t>el</w:t>
            </w:r>
          </w:p>
          <w:p>
            <w:pPr>
              <w:pStyle w:val="TableParagraph"/>
              <w:spacing w:before="1"/>
              <w:ind w:left="66" w:right="51"/>
              <w:jc w:val="center"/>
              <w:rPr>
                <w:sz w:val="20"/>
              </w:rPr>
            </w:pPr>
            <w:r>
              <w:rPr>
                <w:spacing w:val="-8"/>
                <w:sz w:val="20"/>
              </w:rPr>
              <w:t>Rastro</w:t>
            </w:r>
            <w:r>
              <w:rPr>
                <w:spacing w:val="2"/>
                <w:sz w:val="20"/>
              </w:rPr>
              <w:t> </w:t>
            </w:r>
            <w:r>
              <w:rPr>
                <w:spacing w:val="-8"/>
                <w:sz w:val="20"/>
              </w:rPr>
              <w:t>Municipal,</w:t>
            </w:r>
            <w:r>
              <w:rPr>
                <w:spacing w:val="2"/>
                <w:sz w:val="20"/>
              </w:rPr>
              <w:t> </w:t>
            </w:r>
            <w:r>
              <w:rPr>
                <w:spacing w:val="-8"/>
                <w:sz w:val="20"/>
              </w:rPr>
              <w:t>implementada</w:t>
            </w:r>
          </w:p>
        </w:tc>
        <w:tc>
          <w:tcPr>
            <w:tcW w:w="3511" w:type="dxa"/>
          </w:tcPr>
          <w:p>
            <w:pPr>
              <w:pStyle w:val="TableParagraph"/>
              <w:spacing w:before="65"/>
              <w:rPr>
                <w:b/>
                <w:sz w:val="20"/>
              </w:rPr>
            </w:pPr>
          </w:p>
          <w:p>
            <w:pPr>
              <w:pStyle w:val="TableParagraph"/>
              <w:ind w:left="961" w:right="951"/>
              <w:jc w:val="center"/>
              <w:rPr>
                <w:sz w:val="20"/>
              </w:rPr>
            </w:pPr>
            <w:r>
              <w:rPr>
                <w:spacing w:val="-2"/>
                <w:sz w:val="20"/>
              </w:rPr>
              <w:t>$0.00</w:t>
            </w:r>
          </w:p>
        </w:tc>
      </w:tr>
      <w:tr>
        <w:trPr>
          <w:trHeight w:val="1070" w:hRule="atLeast"/>
        </w:trPr>
        <w:tc>
          <w:tcPr>
            <w:tcW w:w="2270" w:type="dxa"/>
          </w:tcPr>
          <w:p>
            <w:pPr>
              <w:pStyle w:val="TableParagraph"/>
              <w:spacing w:before="67"/>
              <w:rPr>
                <w:b/>
                <w:sz w:val="20"/>
              </w:rPr>
            </w:pPr>
          </w:p>
          <w:p>
            <w:pPr>
              <w:pStyle w:val="TableParagraph"/>
              <w:spacing w:line="271" w:lineRule="auto" w:before="1"/>
              <w:ind w:left="218" w:right="193" w:firstLine="350"/>
              <w:rPr>
                <w:sz w:val="20"/>
              </w:rPr>
            </w:pPr>
            <w:r>
              <w:rPr>
                <w:sz w:val="20"/>
              </w:rPr>
              <w:t>10 Economía y </w:t>
            </w:r>
            <w:r>
              <w:rPr>
                <w:spacing w:val="-6"/>
                <w:sz w:val="20"/>
              </w:rPr>
              <w:t>Responsabilidad</w:t>
            </w:r>
            <w:r>
              <w:rPr>
                <w:spacing w:val="-11"/>
                <w:sz w:val="20"/>
              </w:rPr>
              <w:t> </w:t>
            </w:r>
            <w:r>
              <w:rPr>
                <w:spacing w:val="-6"/>
                <w:sz w:val="20"/>
              </w:rPr>
              <w:t>Públic</w:t>
            </w:r>
            <w:r>
              <w:rPr>
                <w:spacing w:val="-6"/>
                <w:sz w:val="20"/>
              </w:rPr>
              <w:t>a</w:t>
            </w:r>
          </w:p>
        </w:tc>
        <w:tc>
          <w:tcPr>
            <w:tcW w:w="3514" w:type="dxa"/>
          </w:tcPr>
          <w:p>
            <w:pPr>
              <w:pStyle w:val="TableParagraph"/>
              <w:spacing w:before="38"/>
              <w:ind w:left="66" w:right="51"/>
              <w:jc w:val="center"/>
              <w:rPr>
                <w:sz w:val="20"/>
              </w:rPr>
            </w:pPr>
            <w:r>
              <w:rPr>
                <w:spacing w:val="-6"/>
                <w:sz w:val="20"/>
              </w:rPr>
              <w:t>LA</w:t>
            </w:r>
            <w:r>
              <w:rPr>
                <w:spacing w:val="-9"/>
                <w:sz w:val="20"/>
              </w:rPr>
              <w:t> </w:t>
            </w:r>
            <w:r>
              <w:rPr>
                <w:spacing w:val="-6"/>
                <w:sz w:val="20"/>
              </w:rPr>
              <w:t>2.1, LA</w:t>
            </w:r>
            <w:r>
              <w:rPr>
                <w:spacing w:val="-10"/>
                <w:sz w:val="20"/>
              </w:rPr>
              <w:t> </w:t>
            </w:r>
            <w:r>
              <w:rPr>
                <w:spacing w:val="-6"/>
                <w:sz w:val="20"/>
              </w:rPr>
              <w:t>2.2, LA</w:t>
            </w:r>
            <w:r>
              <w:rPr>
                <w:spacing w:val="-11"/>
                <w:sz w:val="20"/>
              </w:rPr>
              <w:t> </w:t>
            </w:r>
            <w:r>
              <w:rPr>
                <w:spacing w:val="-6"/>
                <w:sz w:val="20"/>
              </w:rPr>
              <w:t>2.3</w:t>
            </w:r>
            <w:r>
              <w:rPr>
                <w:spacing w:val="-7"/>
                <w:sz w:val="20"/>
              </w:rPr>
              <w:t> </w:t>
            </w:r>
            <w:r>
              <w:rPr>
                <w:spacing w:val="-6"/>
                <w:sz w:val="20"/>
              </w:rPr>
              <w:t>y</w:t>
            </w:r>
            <w:r>
              <w:rPr>
                <w:spacing w:val="-10"/>
                <w:sz w:val="20"/>
              </w:rPr>
              <w:t> </w:t>
            </w:r>
            <w:r>
              <w:rPr>
                <w:spacing w:val="-6"/>
                <w:sz w:val="20"/>
              </w:rPr>
              <w:t>LA</w:t>
            </w:r>
            <w:r>
              <w:rPr>
                <w:spacing w:val="-11"/>
                <w:sz w:val="20"/>
              </w:rPr>
              <w:t> </w:t>
            </w:r>
            <w:r>
              <w:rPr>
                <w:spacing w:val="-6"/>
                <w:sz w:val="20"/>
              </w:rPr>
              <w:t>2.4</w:t>
            </w:r>
          </w:p>
          <w:p>
            <w:pPr>
              <w:pStyle w:val="TableParagraph"/>
              <w:spacing w:line="271" w:lineRule="auto" w:before="30"/>
              <w:ind w:left="216" w:right="199" w:firstLine="2"/>
              <w:jc w:val="center"/>
              <w:rPr>
                <w:sz w:val="20"/>
              </w:rPr>
            </w:pPr>
            <w:r>
              <w:rPr>
                <w:spacing w:val="-6"/>
                <w:sz w:val="20"/>
              </w:rPr>
              <w:t>Supervisión</w:t>
            </w:r>
            <w:r>
              <w:rPr>
                <w:spacing w:val="-13"/>
                <w:sz w:val="20"/>
              </w:rPr>
              <w:t> </w:t>
            </w:r>
            <w:r>
              <w:rPr>
                <w:spacing w:val="-6"/>
                <w:sz w:val="20"/>
              </w:rPr>
              <w:t>de</w:t>
            </w:r>
            <w:r>
              <w:rPr>
                <w:spacing w:val="-11"/>
                <w:sz w:val="20"/>
              </w:rPr>
              <w:t> </w:t>
            </w:r>
            <w:r>
              <w:rPr>
                <w:spacing w:val="-6"/>
                <w:sz w:val="20"/>
              </w:rPr>
              <w:t>productos</w:t>
            </w:r>
            <w:r>
              <w:rPr>
                <w:spacing w:val="-10"/>
                <w:sz w:val="20"/>
              </w:rPr>
              <w:t> </w:t>
            </w:r>
            <w:r>
              <w:rPr>
                <w:spacing w:val="-6"/>
                <w:sz w:val="20"/>
              </w:rPr>
              <w:t>cárnicos</w:t>
            </w:r>
            <w:r>
              <w:rPr>
                <w:spacing w:val="-10"/>
                <w:sz w:val="20"/>
              </w:rPr>
              <w:t> </w:t>
            </w:r>
            <w:r>
              <w:rPr>
                <w:spacing w:val="-6"/>
                <w:sz w:val="20"/>
              </w:rPr>
              <w:t>que se comercializan</w:t>
            </w:r>
            <w:r>
              <w:rPr>
                <w:spacing w:val="-12"/>
                <w:sz w:val="20"/>
              </w:rPr>
              <w:t> </w:t>
            </w:r>
            <w:r>
              <w:rPr>
                <w:spacing w:val="-6"/>
                <w:sz w:val="20"/>
              </w:rPr>
              <w:t>en</w:t>
            </w:r>
            <w:r>
              <w:rPr>
                <w:spacing w:val="-12"/>
                <w:sz w:val="20"/>
              </w:rPr>
              <w:t> </w:t>
            </w:r>
            <w:r>
              <w:rPr>
                <w:spacing w:val="-6"/>
                <w:sz w:val="20"/>
              </w:rPr>
              <w:t>el</w:t>
            </w:r>
            <w:r>
              <w:rPr>
                <w:spacing w:val="-11"/>
                <w:sz w:val="20"/>
              </w:rPr>
              <w:t> </w:t>
            </w:r>
            <w:r>
              <w:rPr>
                <w:spacing w:val="-6"/>
                <w:sz w:val="20"/>
              </w:rPr>
              <w:t>Municipio</w:t>
            </w:r>
            <w:r>
              <w:rPr>
                <w:spacing w:val="-9"/>
                <w:sz w:val="20"/>
              </w:rPr>
              <w:t> </w:t>
            </w:r>
            <w:r>
              <w:rPr>
                <w:spacing w:val="-6"/>
                <w:sz w:val="20"/>
              </w:rPr>
              <w:t>de</w:t>
            </w:r>
            <w:r>
              <w:rPr>
                <w:spacing w:val="-13"/>
                <w:sz w:val="20"/>
              </w:rPr>
              <w:t> </w:t>
            </w:r>
            <w:r>
              <w:rPr>
                <w:spacing w:val="-6"/>
                <w:sz w:val="20"/>
              </w:rPr>
              <w:t>Puebla,</w:t>
            </w:r>
          </w:p>
          <w:p>
            <w:pPr>
              <w:pStyle w:val="TableParagraph"/>
              <w:spacing w:before="1"/>
              <w:ind w:left="66" w:right="53"/>
              <w:jc w:val="center"/>
              <w:rPr>
                <w:sz w:val="20"/>
              </w:rPr>
            </w:pPr>
            <w:r>
              <w:rPr>
                <w:spacing w:val="-2"/>
                <w:sz w:val="20"/>
              </w:rPr>
              <w:t>garantizada</w:t>
            </w:r>
          </w:p>
        </w:tc>
        <w:tc>
          <w:tcPr>
            <w:tcW w:w="3511" w:type="dxa"/>
          </w:tcPr>
          <w:p>
            <w:pPr>
              <w:pStyle w:val="TableParagraph"/>
              <w:spacing w:before="197"/>
              <w:rPr>
                <w:b/>
                <w:sz w:val="20"/>
              </w:rPr>
            </w:pPr>
          </w:p>
          <w:p>
            <w:pPr>
              <w:pStyle w:val="TableParagraph"/>
              <w:ind w:left="961" w:right="951"/>
              <w:jc w:val="center"/>
              <w:rPr>
                <w:sz w:val="20"/>
              </w:rPr>
            </w:pPr>
            <w:r>
              <w:rPr>
                <w:spacing w:val="-2"/>
                <w:sz w:val="20"/>
              </w:rPr>
              <w:t>$0.00</w:t>
            </w:r>
          </w:p>
        </w:tc>
      </w:tr>
      <w:tr>
        <w:trPr>
          <w:trHeight w:val="290" w:hRule="atLeast"/>
        </w:trPr>
        <w:tc>
          <w:tcPr>
            <w:tcW w:w="5784" w:type="dxa"/>
            <w:gridSpan w:val="2"/>
          </w:tcPr>
          <w:p>
            <w:pPr>
              <w:pStyle w:val="TableParagraph"/>
              <w:spacing w:before="38"/>
              <w:ind w:left="13"/>
              <w:jc w:val="center"/>
              <w:rPr>
                <w:sz w:val="20"/>
              </w:rPr>
            </w:pPr>
            <w:r>
              <w:rPr>
                <w:spacing w:val="-2"/>
                <w:sz w:val="20"/>
              </w:rPr>
              <w:t>Total</w:t>
            </w:r>
          </w:p>
        </w:tc>
        <w:tc>
          <w:tcPr>
            <w:tcW w:w="3511" w:type="dxa"/>
            <w:shd w:val="clear" w:color="auto" w:fill="DBC5B3"/>
          </w:tcPr>
          <w:p>
            <w:pPr>
              <w:pStyle w:val="TableParagraph"/>
              <w:spacing w:before="38"/>
              <w:ind w:left="961" w:right="950"/>
              <w:jc w:val="center"/>
              <w:rPr>
                <w:sz w:val="20"/>
              </w:rPr>
            </w:pPr>
            <w:r>
              <w:rPr>
                <w:spacing w:val="-2"/>
                <w:sz w:val="20"/>
              </w:rPr>
              <w:t>$9,684,325.00</w:t>
            </w:r>
          </w:p>
        </w:tc>
      </w:tr>
    </w:tbl>
    <w:p>
      <w:pPr>
        <w:pStyle w:val="BodyText"/>
        <w:spacing w:before="4"/>
        <w:rPr>
          <w:b/>
          <w:sz w:val="14"/>
        </w:rPr>
      </w:pPr>
    </w:p>
    <w:tbl>
      <w:tblPr>
        <w:tblW w:w="0" w:type="auto"/>
        <w:jc w:val="left"/>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4"/>
        <w:gridCol w:w="3515"/>
        <w:gridCol w:w="3539"/>
      </w:tblGrid>
      <w:tr>
        <w:trPr>
          <w:trHeight w:val="309" w:hRule="atLeast"/>
        </w:trPr>
        <w:tc>
          <w:tcPr>
            <w:tcW w:w="9298" w:type="dxa"/>
            <w:gridSpan w:val="3"/>
            <w:shd w:val="clear" w:color="auto" w:fill="41504D"/>
          </w:tcPr>
          <w:p>
            <w:pPr>
              <w:pStyle w:val="TableParagraph"/>
              <w:spacing w:before="50"/>
              <w:ind w:left="8" w:right="3"/>
              <w:jc w:val="center"/>
              <w:rPr>
                <w:sz w:val="20"/>
              </w:rPr>
            </w:pPr>
            <w:r>
              <w:rPr>
                <w:color w:val="FFFFFF"/>
                <w:spacing w:val="-6"/>
                <w:sz w:val="20"/>
              </w:rPr>
              <w:t>Secretaría</w:t>
            </w:r>
            <w:r>
              <w:rPr>
                <w:color w:val="FFFFFF"/>
                <w:spacing w:val="-12"/>
                <w:sz w:val="20"/>
              </w:rPr>
              <w:t> </w:t>
            </w:r>
            <w:r>
              <w:rPr>
                <w:color w:val="FFFFFF"/>
                <w:spacing w:val="-6"/>
                <w:sz w:val="20"/>
              </w:rPr>
              <w:t>de</w:t>
            </w:r>
            <w:r>
              <w:rPr>
                <w:color w:val="FFFFFF"/>
                <w:spacing w:val="-11"/>
                <w:sz w:val="20"/>
              </w:rPr>
              <w:t> </w:t>
            </w:r>
            <w:r>
              <w:rPr>
                <w:color w:val="FFFFFF"/>
                <w:spacing w:val="-6"/>
                <w:sz w:val="20"/>
              </w:rPr>
              <w:t>Bienestar</w:t>
            </w:r>
            <w:r>
              <w:rPr>
                <w:color w:val="FFFFFF"/>
                <w:spacing w:val="-10"/>
                <w:sz w:val="20"/>
              </w:rPr>
              <w:t> </w:t>
            </w:r>
            <w:r>
              <w:rPr>
                <w:color w:val="FFFFFF"/>
                <w:spacing w:val="-6"/>
                <w:sz w:val="20"/>
              </w:rPr>
              <w:t>y</w:t>
            </w:r>
            <w:r>
              <w:rPr>
                <w:color w:val="FFFFFF"/>
                <w:spacing w:val="-15"/>
                <w:sz w:val="20"/>
              </w:rPr>
              <w:t> </w:t>
            </w:r>
            <w:r>
              <w:rPr>
                <w:color w:val="FFFFFF"/>
                <w:spacing w:val="-6"/>
                <w:sz w:val="20"/>
              </w:rPr>
              <w:t>Participación</w:t>
            </w:r>
            <w:r>
              <w:rPr>
                <w:color w:val="FFFFFF"/>
                <w:spacing w:val="-12"/>
                <w:sz w:val="20"/>
              </w:rPr>
              <w:t> </w:t>
            </w:r>
            <w:r>
              <w:rPr>
                <w:color w:val="FFFFFF"/>
                <w:spacing w:val="-6"/>
                <w:sz w:val="20"/>
              </w:rPr>
              <w:t>Ciudadana</w:t>
            </w:r>
          </w:p>
        </w:tc>
      </w:tr>
      <w:tr>
        <w:trPr>
          <w:trHeight w:val="572" w:hRule="atLeast"/>
        </w:trPr>
        <w:tc>
          <w:tcPr>
            <w:tcW w:w="2244" w:type="dxa"/>
            <w:shd w:val="clear" w:color="auto" w:fill="DBC5B3"/>
          </w:tcPr>
          <w:p>
            <w:pPr>
              <w:pStyle w:val="TableParagraph"/>
              <w:spacing w:before="192"/>
              <w:ind w:left="184"/>
              <w:rPr>
                <w:sz w:val="20"/>
              </w:rPr>
            </w:pPr>
            <w:r>
              <w:rPr>
                <w:spacing w:val="-8"/>
                <w:sz w:val="20"/>
              </w:rPr>
              <w:t>Programa</w:t>
            </w:r>
            <w:r>
              <w:rPr>
                <w:spacing w:val="-1"/>
                <w:sz w:val="20"/>
              </w:rPr>
              <w:t> </w:t>
            </w:r>
            <w:r>
              <w:rPr>
                <w:spacing w:val="-2"/>
                <w:sz w:val="20"/>
              </w:rPr>
              <w:t>Presupuestario</w:t>
            </w:r>
          </w:p>
        </w:tc>
        <w:tc>
          <w:tcPr>
            <w:tcW w:w="3515" w:type="dxa"/>
            <w:tcBorders>
              <w:bottom w:val="single" w:sz="12" w:space="0" w:color="DBC5B3"/>
            </w:tcBorders>
            <w:shd w:val="clear" w:color="auto" w:fill="DBC5B3"/>
          </w:tcPr>
          <w:p>
            <w:pPr>
              <w:pStyle w:val="TableParagraph"/>
              <w:spacing w:before="192"/>
              <w:ind w:left="57" w:right="46"/>
              <w:jc w:val="center"/>
              <w:rPr>
                <w:sz w:val="20"/>
              </w:rPr>
            </w:pPr>
            <w:r>
              <w:rPr>
                <w:spacing w:val="-2"/>
                <w:sz w:val="20"/>
              </w:rPr>
              <w:t>Componente</w:t>
            </w:r>
          </w:p>
        </w:tc>
        <w:tc>
          <w:tcPr>
            <w:tcW w:w="3539" w:type="dxa"/>
            <w:tcBorders>
              <w:bottom w:val="single" w:sz="12" w:space="0" w:color="DBC5B3"/>
            </w:tcBorders>
            <w:shd w:val="clear" w:color="auto" w:fill="DBC5B3"/>
          </w:tcPr>
          <w:p>
            <w:pPr>
              <w:pStyle w:val="TableParagraph"/>
              <w:spacing w:line="280" w:lineRule="atLeast"/>
              <w:ind w:left="974" w:right="964"/>
              <w:jc w:val="center"/>
              <w:rPr>
                <w:sz w:val="20"/>
              </w:rPr>
            </w:pPr>
            <w:r>
              <w:rPr>
                <w:spacing w:val="-8"/>
                <w:sz w:val="20"/>
              </w:rPr>
              <w:t>Presupuesto </w:t>
            </w:r>
            <w:r>
              <w:rPr>
                <w:spacing w:val="-2"/>
                <w:sz w:val="20"/>
              </w:rPr>
              <w:t>Asignado</w:t>
            </w:r>
          </w:p>
        </w:tc>
      </w:tr>
      <w:tr>
        <w:trPr>
          <w:trHeight w:val="587" w:hRule="atLeast"/>
        </w:trPr>
        <w:tc>
          <w:tcPr>
            <w:tcW w:w="2244" w:type="dxa"/>
          </w:tcPr>
          <w:p>
            <w:pPr>
              <w:pStyle w:val="TableParagraph"/>
              <w:spacing w:line="280" w:lineRule="exact" w:before="7"/>
              <w:ind w:left="141" w:right="123" w:firstLine="189"/>
              <w:rPr>
                <w:sz w:val="20"/>
              </w:rPr>
            </w:pPr>
            <w:r>
              <w:rPr>
                <w:sz w:val="20"/>
              </w:rPr>
              <w:t>11 Bienestar Social y </w:t>
            </w:r>
            <w:r>
              <w:rPr>
                <w:spacing w:val="-6"/>
                <w:sz w:val="20"/>
              </w:rPr>
              <w:t>Participación</w:t>
            </w:r>
            <w:r>
              <w:rPr>
                <w:spacing w:val="-11"/>
                <w:sz w:val="20"/>
              </w:rPr>
              <w:t> </w:t>
            </w:r>
            <w:r>
              <w:rPr>
                <w:spacing w:val="-6"/>
                <w:sz w:val="20"/>
              </w:rPr>
              <w:t>Comunitaria</w:t>
            </w:r>
          </w:p>
        </w:tc>
        <w:tc>
          <w:tcPr>
            <w:tcW w:w="3515" w:type="dxa"/>
            <w:tcBorders>
              <w:top w:val="single" w:sz="12" w:space="0" w:color="DBC5B3"/>
            </w:tcBorders>
          </w:tcPr>
          <w:p>
            <w:pPr>
              <w:pStyle w:val="TableParagraph"/>
              <w:spacing w:line="280" w:lineRule="exact" w:before="7"/>
              <w:ind w:left="996" w:hanging="737"/>
              <w:rPr>
                <w:sz w:val="20"/>
              </w:rPr>
            </w:pPr>
            <w:r>
              <w:rPr>
                <w:spacing w:val="-6"/>
                <w:sz w:val="20"/>
              </w:rPr>
              <w:t>LA</w:t>
            </w:r>
            <w:r>
              <w:rPr>
                <w:spacing w:val="-12"/>
                <w:sz w:val="20"/>
              </w:rPr>
              <w:t> </w:t>
            </w:r>
            <w:r>
              <w:rPr>
                <w:spacing w:val="-6"/>
                <w:sz w:val="20"/>
              </w:rPr>
              <w:t>4.4</w:t>
            </w:r>
            <w:r>
              <w:rPr>
                <w:spacing w:val="-8"/>
                <w:sz w:val="20"/>
              </w:rPr>
              <w:t> </w:t>
            </w:r>
            <w:r>
              <w:rPr>
                <w:spacing w:val="-6"/>
                <w:sz w:val="20"/>
              </w:rPr>
              <w:t>y</w:t>
            </w:r>
            <w:r>
              <w:rPr>
                <w:spacing w:val="-13"/>
                <w:sz w:val="20"/>
              </w:rPr>
              <w:t> </w:t>
            </w:r>
            <w:r>
              <w:rPr>
                <w:spacing w:val="-6"/>
                <w:sz w:val="20"/>
              </w:rPr>
              <w:t>LA</w:t>
            </w:r>
            <w:r>
              <w:rPr>
                <w:spacing w:val="-12"/>
                <w:sz w:val="20"/>
              </w:rPr>
              <w:t> </w:t>
            </w:r>
            <w:r>
              <w:rPr>
                <w:spacing w:val="-6"/>
                <w:sz w:val="20"/>
              </w:rPr>
              <w:t>4.5</w:t>
            </w:r>
            <w:r>
              <w:rPr>
                <w:spacing w:val="-11"/>
                <w:sz w:val="20"/>
              </w:rPr>
              <w:t> </w:t>
            </w:r>
            <w:r>
              <w:rPr>
                <w:spacing w:val="-6"/>
                <w:sz w:val="20"/>
              </w:rPr>
              <w:t>Sistema</w:t>
            </w:r>
            <w:r>
              <w:rPr>
                <w:spacing w:val="-9"/>
                <w:sz w:val="20"/>
              </w:rPr>
              <w:t> </w:t>
            </w:r>
            <w:r>
              <w:rPr>
                <w:spacing w:val="-6"/>
                <w:sz w:val="20"/>
              </w:rPr>
              <w:t>administrativo </w:t>
            </w:r>
            <w:r>
              <w:rPr>
                <w:sz w:val="20"/>
              </w:rPr>
              <w:t>Staff,</w:t>
            </w:r>
            <w:r>
              <w:rPr>
                <w:spacing w:val="-13"/>
                <w:sz w:val="20"/>
              </w:rPr>
              <w:t> </w:t>
            </w:r>
            <w:r>
              <w:rPr>
                <w:sz w:val="20"/>
              </w:rPr>
              <w:t>implementado</w:t>
            </w:r>
          </w:p>
        </w:tc>
        <w:tc>
          <w:tcPr>
            <w:tcW w:w="3539" w:type="dxa"/>
            <w:tcBorders>
              <w:top w:val="single" w:sz="12" w:space="0" w:color="DBC5B3"/>
            </w:tcBorders>
          </w:tcPr>
          <w:p>
            <w:pPr>
              <w:pStyle w:val="TableParagraph"/>
              <w:spacing w:before="189"/>
              <w:ind w:left="974" w:right="966"/>
              <w:jc w:val="center"/>
              <w:rPr>
                <w:sz w:val="20"/>
              </w:rPr>
            </w:pPr>
            <w:r>
              <w:rPr>
                <w:spacing w:val="-2"/>
                <w:sz w:val="20"/>
              </w:rPr>
              <w:t>$2,906,161.00</w:t>
            </w:r>
          </w:p>
        </w:tc>
      </w:tr>
      <w:tr>
        <w:trPr>
          <w:trHeight w:val="1149" w:hRule="atLeast"/>
        </w:trPr>
        <w:tc>
          <w:tcPr>
            <w:tcW w:w="2244" w:type="dxa"/>
          </w:tcPr>
          <w:p>
            <w:pPr>
              <w:pStyle w:val="TableParagraph"/>
              <w:spacing w:before="101"/>
              <w:rPr>
                <w:b/>
                <w:sz w:val="20"/>
              </w:rPr>
            </w:pPr>
          </w:p>
          <w:p>
            <w:pPr>
              <w:pStyle w:val="TableParagraph"/>
              <w:spacing w:line="292" w:lineRule="auto"/>
              <w:ind w:left="141" w:right="123" w:firstLine="189"/>
              <w:rPr>
                <w:sz w:val="20"/>
              </w:rPr>
            </w:pPr>
            <w:r>
              <w:rPr>
                <w:sz w:val="20"/>
              </w:rPr>
              <w:t>11 Bienestar Social y </w:t>
            </w:r>
            <w:r>
              <w:rPr>
                <w:spacing w:val="-6"/>
                <w:sz w:val="20"/>
              </w:rPr>
              <w:t>Participación</w:t>
            </w:r>
            <w:r>
              <w:rPr>
                <w:spacing w:val="-11"/>
                <w:sz w:val="20"/>
              </w:rPr>
              <w:t> </w:t>
            </w:r>
            <w:r>
              <w:rPr>
                <w:spacing w:val="-6"/>
                <w:sz w:val="20"/>
              </w:rPr>
              <w:t>Comunitaria</w:t>
            </w:r>
          </w:p>
        </w:tc>
        <w:tc>
          <w:tcPr>
            <w:tcW w:w="3515" w:type="dxa"/>
          </w:tcPr>
          <w:p>
            <w:pPr>
              <w:pStyle w:val="TableParagraph"/>
              <w:spacing w:before="50"/>
              <w:ind w:left="83"/>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1.2,</w:t>
            </w:r>
            <w:r>
              <w:rPr>
                <w:spacing w:val="-5"/>
                <w:sz w:val="20"/>
              </w:rPr>
              <w:t> </w:t>
            </w:r>
            <w:r>
              <w:rPr>
                <w:spacing w:val="-6"/>
                <w:sz w:val="20"/>
              </w:rPr>
              <w:t>LA</w:t>
            </w:r>
            <w:r>
              <w:rPr>
                <w:spacing w:val="-12"/>
                <w:sz w:val="20"/>
              </w:rPr>
              <w:t> </w:t>
            </w:r>
            <w:r>
              <w:rPr>
                <w:spacing w:val="-6"/>
                <w:sz w:val="20"/>
              </w:rPr>
              <w:t>1.4,</w:t>
            </w:r>
            <w:r>
              <w:rPr>
                <w:spacing w:val="-8"/>
                <w:sz w:val="20"/>
              </w:rPr>
              <w:t> </w:t>
            </w:r>
            <w:r>
              <w:rPr>
                <w:spacing w:val="-6"/>
                <w:sz w:val="20"/>
              </w:rPr>
              <w:t>LA</w:t>
            </w:r>
            <w:r>
              <w:rPr>
                <w:spacing w:val="-9"/>
                <w:sz w:val="20"/>
              </w:rPr>
              <w:t> </w:t>
            </w:r>
            <w:r>
              <w:rPr>
                <w:spacing w:val="-6"/>
                <w:sz w:val="20"/>
              </w:rPr>
              <w:t>1.7, LA</w:t>
            </w:r>
            <w:r>
              <w:rPr>
                <w:spacing w:val="-11"/>
                <w:sz w:val="20"/>
              </w:rPr>
              <w:t> </w:t>
            </w:r>
            <w:r>
              <w:rPr>
                <w:spacing w:val="-6"/>
                <w:sz w:val="20"/>
              </w:rPr>
              <w:t>1.8,</w:t>
            </w:r>
            <w:r>
              <w:rPr>
                <w:spacing w:val="-8"/>
                <w:sz w:val="20"/>
              </w:rPr>
              <w:t> </w:t>
            </w:r>
            <w:r>
              <w:rPr>
                <w:spacing w:val="-6"/>
                <w:sz w:val="20"/>
              </w:rPr>
              <w:t>LA</w:t>
            </w:r>
          </w:p>
          <w:p>
            <w:pPr>
              <w:pStyle w:val="TableParagraph"/>
              <w:spacing w:before="51"/>
              <w:ind w:left="187"/>
              <w:rPr>
                <w:sz w:val="20"/>
              </w:rPr>
            </w:pPr>
            <w:r>
              <w:rPr>
                <w:spacing w:val="-6"/>
                <w:sz w:val="20"/>
              </w:rPr>
              <w:t>1.9,</w:t>
            </w:r>
            <w:r>
              <w:rPr>
                <w:spacing w:val="-9"/>
                <w:sz w:val="20"/>
              </w:rPr>
              <w:t> </w:t>
            </w:r>
            <w:r>
              <w:rPr>
                <w:spacing w:val="-6"/>
                <w:sz w:val="20"/>
              </w:rPr>
              <w:t>LA</w:t>
            </w:r>
            <w:r>
              <w:rPr>
                <w:spacing w:val="-9"/>
                <w:sz w:val="20"/>
              </w:rPr>
              <w:t> </w:t>
            </w:r>
            <w:r>
              <w:rPr>
                <w:spacing w:val="-6"/>
                <w:sz w:val="20"/>
              </w:rPr>
              <w:t>1.12,</w:t>
            </w:r>
            <w:r>
              <w:rPr>
                <w:spacing w:val="-8"/>
                <w:sz w:val="20"/>
              </w:rPr>
              <w:t> </w:t>
            </w:r>
            <w:r>
              <w:rPr>
                <w:spacing w:val="-6"/>
                <w:sz w:val="20"/>
              </w:rPr>
              <w:t>LA</w:t>
            </w:r>
            <w:r>
              <w:rPr>
                <w:spacing w:val="-10"/>
                <w:sz w:val="20"/>
              </w:rPr>
              <w:t> </w:t>
            </w:r>
            <w:r>
              <w:rPr>
                <w:spacing w:val="-6"/>
                <w:sz w:val="20"/>
              </w:rPr>
              <w:t>2.1,</w:t>
            </w:r>
            <w:r>
              <w:rPr>
                <w:spacing w:val="-8"/>
                <w:sz w:val="20"/>
              </w:rPr>
              <w:t> </w:t>
            </w:r>
            <w:r>
              <w:rPr>
                <w:spacing w:val="-6"/>
                <w:sz w:val="20"/>
              </w:rPr>
              <w:t>LA</w:t>
            </w:r>
            <w:r>
              <w:rPr>
                <w:spacing w:val="-9"/>
                <w:sz w:val="20"/>
              </w:rPr>
              <w:t> </w:t>
            </w:r>
            <w:r>
              <w:rPr>
                <w:spacing w:val="-6"/>
                <w:sz w:val="20"/>
              </w:rPr>
              <w:t>2.3, LA</w:t>
            </w:r>
            <w:r>
              <w:rPr>
                <w:spacing w:val="-12"/>
                <w:sz w:val="20"/>
              </w:rPr>
              <w:t> </w:t>
            </w:r>
            <w:r>
              <w:rPr>
                <w:spacing w:val="-6"/>
                <w:sz w:val="20"/>
              </w:rPr>
              <w:t>3.2,</w:t>
            </w:r>
            <w:r>
              <w:rPr>
                <w:spacing w:val="-8"/>
                <w:sz w:val="20"/>
              </w:rPr>
              <w:t> </w:t>
            </w:r>
            <w:r>
              <w:rPr>
                <w:spacing w:val="-6"/>
                <w:sz w:val="20"/>
              </w:rPr>
              <w:t>LA</w:t>
            </w:r>
          </w:p>
          <w:p>
            <w:pPr>
              <w:pStyle w:val="TableParagraph"/>
              <w:spacing w:line="280" w:lineRule="atLeast" w:before="1"/>
              <w:ind w:left="345" w:right="328" w:firstLine="240"/>
              <w:rPr>
                <w:sz w:val="20"/>
              </w:rPr>
            </w:pPr>
            <w:r>
              <w:rPr>
                <w:sz w:val="20"/>
              </w:rPr>
              <w:t>3.3</w:t>
            </w:r>
            <w:r>
              <w:rPr>
                <w:spacing w:val="-5"/>
                <w:sz w:val="20"/>
              </w:rPr>
              <w:t> </w:t>
            </w:r>
            <w:r>
              <w:rPr>
                <w:sz w:val="20"/>
              </w:rPr>
              <w:t>y</w:t>
            </w:r>
            <w:r>
              <w:rPr>
                <w:spacing w:val="-7"/>
                <w:sz w:val="20"/>
              </w:rPr>
              <w:t> </w:t>
            </w:r>
            <w:r>
              <w:rPr>
                <w:sz w:val="20"/>
              </w:rPr>
              <w:t>LA</w:t>
            </w:r>
            <w:r>
              <w:rPr>
                <w:spacing w:val="-8"/>
                <w:sz w:val="20"/>
              </w:rPr>
              <w:t> </w:t>
            </w:r>
            <w:r>
              <w:rPr>
                <w:sz w:val="20"/>
              </w:rPr>
              <w:t>3.5</w:t>
            </w:r>
            <w:r>
              <w:rPr>
                <w:spacing w:val="-7"/>
                <w:sz w:val="20"/>
              </w:rPr>
              <w:t> </w:t>
            </w:r>
            <w:r>
              <w:rPr>
                <w:sz w:val="20"/>
              </w:rPr>
              <w:t>Estrategias</w:t>
            </w:r>
            <w:r>
              <w:rPr>
                <w:spacing w:val="-7"/>
                <w:sz w:val="20"/>
              </w:rPr>
              <w:t> </w:t>
            </w:r>
            <w:r>
              <w:rPr>
                <w:sz w:val="20"/>
              </w:rPr>
              <w:t>para</w:t>
            </w:r>
            <w:r>
              <w:rPr>
                <w:spacing w:val="-6"/>
                <w:sz w:val="20"/>
              </w:rPr>
              <w:t> </w:t>
            </w:r>
            <w:r>
              <w:rPr>
                <w:sz w:val="20"/>
              </w:rPr>
              <w:t>la </w:t>
            </w:r>
            <w:r>
              <w:rPr>
                <w:spacing w:val="-6"/>
                <w:sz w:val="20"/>
              </w:rPr>
              <w:t>transformación</w:t>
            </w:r>
            <w:r>
              <w:rPr>
                <w:spacing w:val="-11"/>
                <w:sz w:val="20"/>
              </w:rPr>
              <w:t> </w:t>
            </w:r>
            <w:r>
              <w:rPr>
                <w:spacing w:val="-6"/>
                <w:sz w:val="20"/>
              </w:rPr>
              <w:t>social,</w:t>
            </w:r>
            <w:r>
              <w:rPr>
                <w:spacing w:val="-11"/>
                <w:sz w:val="20"/>
              </w:rPr>
              <w:t> </w:t>
            </w:r>
            <w:r>
              <w:rPr>
                <w:spacing w:val="-6"/>
                <w:sz w:val="20"/>
              </w:rPr>
              <w:t>implementadas</w:t>
            </w:r>
          </w:p>
        </w:tc>
        <w:tc>
          <w:tcPr>
            <w:tcW w:w="3539" w:type="dxa"/>
          </w:tcPr>
          <w:p>
            <w:pPr>
              <w:pStyle w:val="TableParagraph"/>
              <w:rPr>
                <w:b/>
                <w:sz w:val="20"/>
              </w:rPr>
            </w:pPr>
          </w:p>
          <w:p>
            <w:pPr>
              <w:pStyle w:val="TableParagraph"/>
              <w:spacing w:before="10"/>
              <w:rPr>
                <w:b/>
                <w:sz w:val="20"/>
              </w:rPr>
            </w:pPr>
          </w:p>
          <w:p>
            <w:pPr>
              <w:pStyle w:val="TableParagraph"/>
              <w:ind w:left="974" w:right="968"/>
              <w:jc w:val="center"/>
              <w:rPr>
                <w:sz w:val="20"/>
              </w:rPr>
            </w:pPr>
            <w:r>
              <w:rPr>
                <w:spacing w:val="-2"/>
                <w:sz w:val="20"/>
              </w:rPr>
              <w:t>$28,610,000.00</w:t>
            </w:r>
          </w:p>
        </w:tc>
      </w:tr>
    </w:tbl>
    <w:p>
      <w:pPr>
        <w:pStyle w:val="TableParagraph"/>
        <w:spacing w:after="0"/>
        <w:jc w:val="center"/>
        <w:rPr>
          <w:sz w:val="20"/>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06" name="Group 206"/>
                <wp:cNvGraphicFramePr>
                  <a:graphicFrameLocks/>
                </wp:cNvGraphicFramePr>
                <a:graphic>
                  <a:graphicData uri="http://schemas.microsoft.com/office/word/2010/wordprocessingGroup">
                    <wpg:wgp>
                      <wpg:cNvPr id="206" name="Group 206"/>
                      <wpg:cNvGrpSpPr/>
                      <wpg:grpSpPr>
                        <a:xfrm>
                          <a:off x="0" y="0"/>
                          <a:ext cx="5965190" cy="26034"/>
                          <a:chExt cx="5965190" cy="26034"/>
                        </a:xfrm>
                      </wpg:grpSpPr>
                      <wps:wsp>
                        <wps:cNvPr id="207" name="Graphic 207"/>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33"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5"/>
        <w:gridCol w:w="3514"/>
        <w:gridCol w:w="3538"/>
      </w:tblGrid>
      <w:tr>
        <w:trPr>
          <w:trHeight w:val="311" w:hRule="atLeast"/>
        </w:trPr>
        <w:tc>
          <w:tcPr>
            <w:tcW w:w="9297" w:type="dxa"/>
            <w:gridSpan w:val="3"/>
            <w:shd w:val="clear" w:color="auto" w:fill="41504D"/>
          </w:tcPr>
          <w:p>
            <w:pPr>
              <w:pStyle w:val="TableParagraph"/>
              <w:spacing w:before="53"/>
              <w:ind w:left="14" w:right="3"/>
              <w:jc w:val="center"/>
              <w:rPr>
                <w:sz w:val="20"/>
              </w:rPr>
            </w:pPr>
            <w:r>
              <w:rPr>
                <w:color w:val="FFFFFF"/>
                <w:spacing w:val="-6"/>
                <w:sz w:val="20"/>
              </w:rPr>
              <w:t>Secretaría</w:t>
            </w:r>
            <w:r>
              <w:rPr>
                <w:color w:val="FFFFFF"/>
                <w:spacing w:val="-12"/>
                <w:sz w:val="20"/>
              </w:rPr>
              <w:t> </w:t>
            </w:r>
            <w:r>
              <w:rPr>
                <w:color w:val="FFFFFF"/>
                <w:spacing w:val="-6"/>
                <w:sz w:val="20"/>
              </w:rPr>
              <w:t>de</w:t>
            </w:r>
            <w:r>
              <w:rPr>
                <w:color w:val="FFFFFF"/>
                <w:spacing w:val="-11"/>
                <w:sz w:val="20"/>
              </w:rPr>
              <w:t> </w:t>
            </w:r>
            <w:r>
              <w:rPr>
                <w:color w:val="FFFFFF"/>
                <w:spacing w:val="-6"/>
                <w:sz w:val="20"/>
              </w:rPr>
              <w:t>Bienestar</w:t>
            </w:r>
            <w:r>
              <w:rPr>
                <w:color w:val="FFFFFF"/>
                <w:spacing w:val="-10"/>
                <w:sz w:val="20"/>
              </w:rPr>
              <w:t> </w:t>
            </w:r>
            <w:r>
              <w:rPr>
                <w:color w:val="FFFFFF"/>
                <w:spacing w:val="-6"/>
                <w:sz w:val="20"/>
              </w:rPr>
              <w:t>y</w:t>
            </w:r>
            <w:r>
              <w:rPr>
                <w:color w:val="FFFFFF"/>
                <w:spacing w:val="-15"/>
                <w:sz w:val="20"/>
              </w:rPr>
              <w:t> </w:t>
            </w:r>
            <w:r>
              <w:rPr>
                <w:color w:val="FFFFFF"/>
                <w:spacing w:val="-6"/>
                <w:sz w:val="20"/>
              </w:rPr>
              <w:t>Participación</w:t>
            </w:r>
            <w:r>
              <w:rPr>
                <w:color w:val="FFFFFF"/>
                <w:spacing w:val="-12"/>
                <w:sz w:val="20"/>
              </w:rPr>
              <w:t> </w:t>
            </w:r>
            <w:r>
              <w:rPr>
                <w:color w:val="FFFFFF"/>
                <w:spacing w:val="-6"/>
                <w:sz w:val="20"/>
              </w:rPr>
              <w:t>Ciudadana</w:t>
            </w:r>
          </w:p>
        </w:tc>
      </w:tr>
      <w:tr>
        <w:trPr>
          <w:trHeight w:val="573" w:hRule="atLeast"/>
        </w:trPr>
        <w:tc>
          <w:tcPr>
            <w:tcW w:w="2245" w:type="dxa"/>
            <w:shd w:val="clear" w:color="auto" w:fill="DBC5B3"/>
          </w:tcPr>
          <w:p>
            <w:pPr>
              <w:pStyle w:val="TableParagraph"/>
              <w:spacing w:before="192"/>
              <w:ind w:left="187"/>
              <w:rPr>
                <w:sz w:val="20"/>
              </w:rPr>
            </w:pPr>
            <w:r>
              <w:rPr>
                <w:spacing w:val="-8"/>
                <w:sz w:val="20"/>
              </w:rPr>
              <w:t>Programa</w:t>
            </w:r>
            <w:r>
              <w:rPr>
                <w:spacing w:val="-1"/>
                <w:sz w:val="20"/>
              </w:rPr>
              <w:t> </w:t>
            </w:r>
            <w:r>
              <w:rPr>
                <w:spacing w:val="-2"/>
                <w:sz w:val="20"/>
              </w:rPr>
              <w:t>Presupuestario</w:t>
            </w:r>
          </w:p>
        </w:tc>
        <w:tc>
          <w:tcPr>
            <w:tcW w:w="3514" w:type="dxa"/>
            <w:tcBorders>
              <w:bottom w:val="single" w:sz="12" w:space="0" w:color="DBC5B3"/>
            </w:tcBorders>
            <w:shd w:val="clear" w:color="auto" w:fill="DBC5B3"/>
          </w:tcPr>
          <w:p>
            <w:pPr>
              <w:pStyle w:val="TableParagraph"/>
              <w:spacing w:before="192"/>
              <w:ind w:left="10"/>
              <w:jc w:val="center"/>
              <w:rPr>
                <w:sz w:val="20"/>
              </w:rPr>
            </w:pPr>
            <w:r>
              <w:rPr>
                <w:spacing w:val="-2"/>
                <w:sz w:val="20"/>
              </w:rPr>
              <w:t>Componente</w:t>
            </w:r>
          </w:p>
        </w:tc>
        <w:tc>
          <w:tcPr>
            <w:tcW w:w="3538" w:type="dxa"/>
            <w:tcBorders>
              <w:bottom w:val="single" w:sz="12" w:space="0" w:color="DBC5B3"/>
            </w:tcBorders>
            <w:shd w:val="clear" w:color="auto" w:fill="DBC5B3"/>
          </w:tcPr>
          <w:p>
            <w:pPr>
              <w:pStyle w:val="TableParagraph"/>
              <w:spacing w:line="280" w:lineRule="atLeast"/>
              <w:ind w:left="978" w:right="965"/>
              <w:jc w:val="center"/>
              <w:rPr>
                <w:sz w:val="20"/>
              </w:rPr>
            </w:pPr>
            <w:r>
              <w:rPr>
                <w:spacing w:val="-8"/>
                <w:sz w:val="20"/>
              </w:rPr>
              <w:t>Presupuesto </w:t>
            </w:r>
            <w:r>
              <w:rPr>
                <w:spacing w:val="-2"/>
                <w:sz w:val="20"/>
              </w:rPr>
              <w:t>Asignado</w:t>
            </w:r>
          </w:p>
        </w:tc>
      </w:tr>
      <w:tr>
        <w:trPr>
          <w:trHeight w:val="1705" w:hRule="atLeast"/>
        </w:trPr>
        <w:tc>
          <w:tcPr>
            <w:tcW w:w="2245" w:type="dxa"/>
          </w:tcPr>
          <w:p>
            <w:pPr>
              <w:pStyle w:val="TableParagraph"/>
              <w:rPr>
                <w:b/>
                <w:sz w:val="20"/>
              </w:rPr>
            </w:pPr>
          </w:p>
          <w:p>
            <w:pPr>
              <w:pStyle w:val="TableParagraph"/>
              <w:spacing w:before="149"/>
              <w:rPr>
                <w:b/>
                <w:sz w:val="20"/>
              </w:rPr>
            </w:pPr>
          </w:p>
          <w:p>
            <w:pPr>
              <w:pStyle w:val="TableParagraph"/>
              <w:spacing w:line="290" w:lineRule="auto"/>
              <w:ind w:left="143" w:right="122" w:firstLine="189"/>
              <w:rPr>
                <w:sz w:val="20"/>
              </w:rPr>
            </w:pPr>
            <w:r>
              <w:rPr>
                <w:sz w:val="20"/>
              </w:rPr>
              <w:t>11 Bienestar Social y </w:t>
            </w:r>
            <w:r>
              <w:rPr>
                <w:spacing w:val="-6"/>
                <w:sz w:val="20"/>
              </w:rPr>
              <w:t>Participación</w:t>
            </w:r>
            <w:r>
              <w:rPr>
                <w:spacing w:val="-11"/>
                <w:sz w:val="20"/>
              </w:rPr>
              <w:t> </w:t>
            </w:r>
            <w:r>
              <w:rPr>
                <w:spacing w:val="-6"/>
                <w:sz w:val="20"/>
              </w:rPr>
              <w:t>Comunitaria</w:t>
            </w:r>
          </w:p>
        </w:tc>
        <w:tc>
          <w:tcPr>
            <w:tcW w:w="3514" w:type="dxa"/>
            <w:tcBorders>
              <w:top w:val="single" w:sz="12" w:space="0" w:color="DBC5B3"/>
            </w:tcBorders>
          </w:tcPr>
          <w:p>
            <w:pPr>
              <w:pStyle w:val="TableParagraph"/>
              <w:spacing w:before="48"/>
              <w:ind w:left="66" w:right="51"/>
              <w:jc w:val="center"/>
              <w:rPr>
                <w:sz w:val="20"/>
              </w:rPr>
            </w:pPr>
            <w:r>
              <w:rPr>
                <w:spacing w:val="-6"/>
                <w:sz w:val="20"/>
              </w:rPr>
              <w:t>LA</w:t>
            </w:r>
            <w:r>
              <w:rPr>
                <w:spacing w:val="-10"/>
                <w:sz w:val="20"/>
              </w:rPr>
              <w:t> </w:t>
            </w:r>
            <w:r>
              <w:rPr>
                <w:spacing w:val="-6"/>
                <w:sz w:val="20"/>
              </w:rPr>
              <w:t>1.1, LA</w:t>
            </w:r>
            <w:r>
              <w:rPr>
                <w:spacing w:val="-11"/>
                <w:sz w:val="20"/>
              </w:rPr>
              <w:t> </w:t>
            </w:r>
            <w:r>
              <w:rPr>
                <w:spacing w:val="-6"/>
                <w:sz w:val="20"/>
              </w:rPr>
              <w:t>1.2, LA</w:t>
            </w:r>
            <w:r>
              <w:rPr>
                <w:spacing w:val="-11"/>
                <w:sz w:val="20"/>
              </w:rPr>
              <w:t> </w:t>
            </w:r>
            <w:r>
              <w:rPr>
                <w:spacing w:val="-6"/>
                <w:sz w:val="20"/>
              </w:rPr>
              <w:t>1.3,</w:t>
            </w:r>
            <w:r>
              <w:rPr>
                <w:spacing w:val="-8"/>
                <w:sz w:val="20"/>
              </w:rPr>
              <w:t> </w:t>
            </w:r>
            <w:r>
              <w:rPr>
                <w:spacing w:val="-6"/>
                <w:sz w:val="20"/>
              </w:rPr>
              <w:t>LA</w:t>
            </w:r>
            <w:r>
              <w:rPr>
                <w:spacing w:val="-9"/>
                <w:sz w:val="20"/>
              </w:rPr>
              <w:t> </w:t>
            </w:r>
            <w:r>
              <w:rPr>
                <w:spacing w:val="-6"/>
                <w:sz w:val="20"/>
              </w:rPr>
              <w:t>1.5, LA</w:t>
            </w:r>
            <w:r>
              <w:rPr>
                <w:spacing w:val="-12"/>
                <w:sz w:val="20"/>
              </w:rPr>
              <w:t> </w:t>
            </w:r>
            <w:r>
              <w:rPr>
                <w:spacing w:val="-6"/>
                <w:sz w:val="20"/>
              </w:rPr>
              <w:t>1.6,</w:t>
            </w:r>
            <w:r>
              <w:rPr>
                <w:spacing w:val="-8"/>
                <w:sz w:val="20"/>
              </w:rPr>
              <w:t> </w:t>
            </w:r>
            <w:r>
              <w:rPr>
                <w:spacing w:val="-6"/>
                <w:sz w:val="20"/>
              </w:rPr>
              <w:t>LA</w:t>
            </w:r>
          </w:p>
          <w:p>
            <w:pPr>
              <w:pStyle w:val="TableParagraph"/>
              <w:spacing w:before="50"/>
              <w:ind w:left="66" w:right="53"/>
              <w:jc w:val="center"/>
              <w:rPr>
                <w:sz w:val="20"/>
              </w:rPr>
            </w:pPr>
            <w:r>
              <w:rPr>
                <w:spacing w:val="-6"/>
                <w:sz w:val="20"/>
              </w:rPr>
              <w:t>1.7,</w:t>
            </w:r>
            <w:r>
              <w:rPr>
                <w:spacing w:val="-9"/>
                <w:sz w:val="20"/>
              </w:rPr>
              <w:t> </w:t>
            </w:r>
            <w:r>
              <w:rPr>
                <w:spacing w:val="-6"/>
                <w:sz w:val="20"/>
              </w:rPr>
              <w:t>LA</w:t>
            </w:r>
            <w:r>
              <w:rPr>
                <w:spacing w:val="-9"/>
                <w:sz w:val="20"/>
              </w:rPr>
              <w:t> </w:t>
            </w:r>
            <w:r>
              <w:rPr>
                <w:spacing w:val="-6"/>
                <w:sz w:val="20"/>
              </w:rPr>
              <w:t>1.8,</w:t>
            </w:r>
            <w:r>
              <w:rPr>
                <w:spacing w:val="-8"/>
                <w:sz w:val="20"/>
              </w:rPr>
              <w:t> </w:t>
            </w:r>
            <w:r>
              <w:rPr>
                <w:spacing w:val="-6"/>
                <w:sz w:val="20"/>
              </w:rPr>
              <w:t>LA</w:t>
            </w:r>
            <w:r>
              <w:rPr>
                <w:spacing w:val="-10"/>
                <w:sz w:val="20"/>
              </w:rPr>
              <w:t> </w:t>
            </w:r>
            <w:r>
              <w:rPr>
                <w:spacing w:val="-6"/>
                <w:sz w:val="20"/>
              </w:rPr>
              <w:t>1.10,</w:t>
            </w:r>
            <w:r>
              <w:rPr>
                <w:spacing w:val="-8"/>
                <w:sz w:val="20"/>
              </w:rPr>
              <w:t> </w:t>
            </w:r>
            <w:r>
              <w:rPr>
                <w:spacing w:val="-6"/>
                <w:sz w:val="20"/>
              </w:rPr>
              <w:t>LA</w:t>
            </w:r>
            <w:r>
              <w:rPr>
                <w:spacing w:val="-9"/>
                <w:sz w:val="20"/>
              </w:rPr>
              <w:t> </w:t>
            </w:r>
            <w:r>
              <w:rPr>
                <w:spacing w:val="-6"/>
                <w:sz w:val="20"/>
              </w:rPr>
              <w:t>1.11,</w:t>
            </w:r>
            <w:r>
              <w:rPr>
                <w:spacing w:val="-9"/>
                <w:sz w:val="20"/>
              </w:rPr>
              <w:t> </w:t>
            </w:r>
            <w:r>
              <w:rPr>
                <w:spacing w:val="-6"/>
                <w:sz w:val="20"/>
              </w:rPr>
              <w:t>LA</w:t>
            </w:r>
            <w:r>
              <w:rPr>
                <w:spacing w:val="-9"/>
                <w:sz w:val="20"/>
              </w:rPr>
              <w:t> </w:t>
            </w:r>
            <w:r>
              <w:rPr>
                <w:spacing w:val="-6"/>
                <w:sz w:val="20"/>
              </w:rPr>
              <w:t>1.12,</w:t>
            </w:r>
            <w:r>
              <w:rPr>
                <w:spacing w:val="-8"/>
                <w:sz w:val="20"/>
              </w:rPr>
              <w:t> </w:t>
            </w:r>
            <w:r>
              <w:rPr>
                <w:spacing w:val="-6"/>
                <w:sz w:val="20"/>
              </w:rPr>
              <w:t>LA</w:t>
            </w:r>
          </w:p>
          <w:p>
            <w:pPr>
              <w:pStyle w:val="TableParagraph"/>
              <w:spacing w:before="51"/>
              <w:ind w:left="66" w:right="53"/>
              <w:jc w:val="center"/>
              <w:rPr>
                <w:sz w:val="20"/>
              </w:rPr>
            </w:pPr>
            <w:r>
              <w:rPr>
                <w:spacing w:val="-6"/>
                <w:sz w:val="20"/>
              </w:rPr>
              <w:t>2.1,</w:t>
            </w:r>
            <w:r>
              <w:rPr>
                <w:spacing w:val="-9"/>
                <w:sz w:val="20"/>
              </w:rPr>
              <w:t> </w:t>
            </w:r>
            <w:r>
              <w:rPr>
                <w:spacing w:val="-6"/>
                <w:sz w:val="20"/>
              </w:rPr>
              <w:t>LA</w:t>
            </w:r>
            <w:r>
              <w:rPr>
                <w:spacing w:val="-9"/>
                <w:sz w:val="20"/>
              </w:rPr>
              <w:t> </w:t>
            </w:r>
            <w:r>
              <w:rPr>
                <w:spacing w:val="-6"/>
                <w:sz w:val="20"/>
              </w:rPr>
              <w:t>2.2,</w:t>
            </w:r>
            <w:r>
              <w:rPr>
                <w:spacing w:val="-8"/>
                <w:sz w:val="20"/>
              </w:rPr>
              <w:t> </w:t>
            </w:r>
            <w:r>
              <w:rPr>
                <w:spacing w:val="-6"/>
                <w:sz w:val="20"/>
              </w:rPr>
              <w:t>LA</w:t>
            </w:r>
            <w:r>
              <w:rPr>
                <w:spacing w:val="-9"/>
                <w:sz w:val="20"/>
              </w:rPr>
              <w:t> </w:t>
            </w:r>
            <w:r>
              <w:rPr>
                <w:spacing w:val="-6"/>
                <w:sz w:val="20"/>
              </w:rPr>
              <w:t>2.3,</w:t>
            </w:r>
            <w:r>
              <w:rPr>
                <w:spacing w:val="-9"/>
                <w:sz w:val="20"/>
              </w:rPr>
              <w:t> </w:t>
            </w:r>
            <w:r>
              <w:rPr>
                <w:spacing w:val="-6"/>
                <w:sz w:val="20"/>
              </w:rPr>
              <w:t>LA</w:t>
            </w:r>
            <w:r>
              <w:rPr>
                <w:spacing w:val="-11"/>
                <w:sz w:val="20"/>
              </w:rPr>
              <w:t> </w:t>
            </w:r>
            <w:r>
              <w:rPr>
                <w:spacing w:val="-6"/>
                <w:sz w:val="20"/>
              </w:rPr>
              <w:t>2.4, LA</w:t>
            </w:r>
            <w:r>
              <w:rPr>
                <w:spacing w:val="-9"/>
                <w:sz w:val="20"/>
              </w:rPr>
              <w:t> </w:t>
            </w:r>
            <w:r>
              <w:rPr>
                <w:spacing w:val="-6"/>
                <w:sz w:val="20"/>
              </w:rPr>
              <w:t>3.1, LA</w:t>
            </w:r>
            <w:r>
              <w:rPr>
                <w:spacing w:val="-12"/>
                <w:sz w:val="20"/>
              </w:rPr>
              <w:t> </w:t>
            </w:r>
            <w:r>
              <w:rPr>
                <w:spacing w:val="-6"/>
                <w:sz w:val="20"/>
              </w:rPr>
              <w:t>3.2,</w:t>
            </w:r>
          </w:p>
          <w:p>
            <w:pPr>
              <w:pStyle w:val="TableParagraph"/>
              <w:spacing w:line="280" w:lineRule="exact" w:before="6"/>
              <w:ind w:left="97" w:right="80" w:hanging="2"/>
              <w:jc w:val="center"/>
              <w:rPr>
                <w:sz w:val="20"/>
              </w:rPr>
            </w:pPr>
            <w:r>
              <w:rPr>
                <w:sz w:val="20"/>
              </w:rPr>
              <w:t>LA</w:t>
            </w:r>
            <w:r>
              <w:rPr>
                <w:spacing w:val="-11"/>
                <w:sz w:val="20"/>
              </w:rPr>
              <w:t> </w:t>
            </w:r>
            <w:r>
              <w:rPr>
                <w:sz w:val="20"/>
              </w:rPr>
              <w:t>3.3,</w:t>
            </w:r>
            <w:r>
              <w:rPr>
                <w:spacing w:val="-8"/>
                <w:sz w:val="20"/>
              </w:rPr>
              <w:t> </w:t>
            </w:r>
            <w:r>
              <w:rPr>
                <w:sz w:val="20"/>
              </w:rPr>
              <w:t>LA</w:t>
            </w:r>
            <w:r>
              <w:rPr>
                <w:spacing w:val="-13"/>
                <w:sz w:val="20"/>
              </w:rPr>
              <w:t> </w:t>
            </w:r>
            <w:r>
              <w:rPr>
                <w:sz w:val="20"/>
              </w:rPr>
              <w:t>3.5</w:t>
            </w:r>
            <w:r>
              <w:rPr>
                <w:spacing w:val="-10"/>
                <w:sz w:val="20"/>
              </w:rPr>
              <w:t> </w:t>
            </w:r>
            <w:r>
              <w:rPr>
                <w:sz w:val="20"/>
              </w:rPr>
              <w:t>y</w:t>
            </w:r>
            <w:r>
              <w:rPr>
                <w:spacing w:val="-12"/>
                <w:sz w:val="20"/>
              </w:rPr>
              <w:t> </w:t>
            </w:r>
            <w:r>
              <w:rPr>
                <w:sz w:val="20"/>
              </w:rPr>
              <w:t>LA</w:t>
            </w:r>
            <w:r>
              <w:rPr>
                <w:spacing w:val="-13"/>
                <w:sz w:val="20"/>
              </w:rPr>
              <w:t> </w:t>
            </w:r>
            <w:r>
              <w:rPr>
                <w:sz w:val="20"/>
              </w:rPr>
              <w:t>4.1</w:t>
            </w:r>
            <w:r>
              <w:rPr>
                <w:spacing w:val="-10"/>
                <w:sz w:val="20"/>
              </w:rPr>
              <w:t> </w:t>
            </w:r>
            <w:r>
              <w:rPr>
                <w:sz w:val="20"/>
              </w:rPr>
              <w:t>Acciones</w:t>
            </w:r>
            <w:r>
              <w:rPr>
                <w:spacing w:val="-12"/>
                <w:sz w:val="20"/>
              </w:rPr>
              <w:t> </w:t>
            </w:r>
            <w:r>
              <w:rPr>
                <w:sz w:val="20"/>
              </w:rPr>
              <w:t>para</w:t>
            </w:r>
            <w:r>
              <w:rPr>
                <w:spacing w:val="-11"/>
                <w:sz w:val="20"/>
              </w:rPr>
              <w:t> </w:t>
            </w:r>
            <w:r>
              <w:rPr>
                <w:sz w:val="20"/>
              </w:rPr>
              <w:t>la </w:t>
            </w:r>
            <w:r>
              <w:rPr>
                <w:spacing w:val="-6"/>
                <w:sz w:val="20"/>
              </w:rPr>
              <w:t>reactivación</w:t>
            </w:r>
            <w:r>
              <w:rPr>
                <w:spacing w:val="-13"/>
                <w:sz w:val="20"/>
              </w:rPr>
              <w:t> </w:t>
            </w:r>
            <w:r>
              <w:rPr>
                <w:spacing w:val="-6"/>
                <w:sz w:val="20"/>
              </w:rPr>
              <w:t>económica</w:t>
            </w:r>
            <w:r>
              <w:rPr>
                <w:spacing w:val="-12"/>
                <w:sz w:val="20"/>
              </w:rPr>
              <w:t> </w:t>
            </w:r>
            <w:r>
              <w:rPr>
                <w:spacing w:val="-6"/>
                <w:sz w:val="20"/>
              </w:rPr>
              <w:t>y</w:t>
            </w:r>
            <w:r>
              <w:rPr>
                <w:spacing w:val="-13"/>
                <w:sz w:val="20"/>
              </w:rPr>
              <w:t> </w:t>
            </w:r>
            <w:r>
              <w:rPr>
                <w:spacing w:val="-6"/>
                <w:sz w:val="20"/>
              </w:rPr>
              <w:t>cuidado</w:t>
            </w:r>
            <w:r>
              <w:rPr>
                <w:spacing w:val="-13"/>
                <w:sz w:val="20"/>
              </w:rPr>
              <w:t> </w:t>
            </w:r>
            <w:r>
              <w:rPr>
                <w:spacing w:val="-6"/>
                <w:sz w:val="20"/>
              </w:rPr>
              <w:t>del</w:t>
            </w:r>
            <w:r>
              <w:rPr>
                <w:spacing w:val="-12"/>
                <w:sz w:val="20"/>
              </w:rPr>
              <w:t> </w:t>
            </w:r>
            <w:r>
              <w:rPr>
                <w:spacing w:val="-6"/>
                <w:sz w:val="20"/>
              </w:rPr>
              <w:t>medio </w:t>
            </w:r>
            <w:r>
              <w:rPr>
                <w:sz w:val="20"/>
              </w:rPr>
              <w:t>ambiente,</w:t>
            </w:r>
            <w:r>
              <w:rPr>
                <w:spacing w:val="-13"/>
                <w:sz w:val="20"/>
              </w:rPr>
              <w:t> </w:t>
            </w:r>
            <w:r>
              <w:rPr>
                <w:sz w:val="20"/>
              </w:rPr>
              <w:t>implementadas</w:t>
            </w:r>
          </w:p>
        </w:tc>
        <w:tc>
          <w:tcPr>
            <w:tcW w:w="3538" w:type="dxa"/>
            <w:tcBorders>
              <w:top w:val="single" w:sz="12" w:space="0" w:color="DBC5B3"/>
            </w:tcBorders>
          </w:tcPr>
          <w:p>
            <w:pPr>
              <w:pStyle w:val="TableParagraph"/>
              <w:rPr>
                <w:b/>
                <w:sz w:val="20"/>
              </w:rPr>
            </w:pPr>
          </w:p>
          <w:p>
            <w:pPr>
              <w:pStyle w:val="TableParagraph"/>
              <w:rPr>
                <w:b/>
                <w:sz w:val="20"/>
              </w:rPr>
            </w:pPr>
          </w:p>
          <w:p>
            <w:pPr>
              <w:pStyle w:val="TableParagraph"/>
              <w:spacing w:before="58"/>
              <w:rPr>
                <w:b/>
                <w:sz w:val="20"/>
              </w:rPr>
            </w:pPr>
          </w:p>
          <w:p>
            <w:pPr>
              <w:pStyle w:val="TableParagraph"/>
              <w:ind w:left="978" w:right="971"/>
              <w:jc w:val="center"/>
              <w:rPr>
                <w:sz w:val="20"/>
              </w:rPr>
            </w:pPr>
            <w:r>
              <w:rPr>
                <w:spacing w:val="-2"/>
                <w:sz w:val="20"/>
              </w:rPr>
              <w:t>$93,691,436.00</w:t>
            </w:r>
          </w:p>
        </w:tc>
      </w:tr>
      <w:tr>
        <w:trPr>
          <w:trHeight w:val="1430" w:hRule="atLeast"/>
        </w:trPr>
        <w:tc>
          <w:tcPr>
            <w:tcW w:w="2245" w:type="dxa"/>
          </w:tcPr>
          <w:p>
            <w:pPr>
              <w:pStyle w:val="TableParagraph"/>
              <w:rPr>
                <w:b/>
                <w:sz w:val="20"/>
              </w:rPr>
            </w:pPr>
          </w:p>
          <w:p>
            <w:pPr>
              <w:pStyle w:val="TableParagraph"/>
              <w:spacing w:before="13"/>
              <w:rPr>
                <w:b/>
                <w:sz w:val="20"/>
              </w:rPr>
            </w:pPr>
          </w:p>
          <w:p>
            <w:pPr>
              <w:pStyle w:val="TableParagraph"/>
              <w:spacing w:line="292" w:lineRule="auto"/>
              <w:ind w:left="143" w:right="122" w:firstLine="189"/>
              <w:rPr>
                <w:sz w:val="20"/>
              </w:rPr>
            </w:pPr>
            <w:r>
              <w:rPr>
                <w:sz w:val="20"/>
              </w:rPr>
              <w:t>11 Bienestar Social y </w:t>
            </w:r>
            <w:r>
              <w:rPr>
                <w:spacing w:val="-6"/>
                <w:sz w:val="20"/>
              </w:rPr>
              <w:t>Participación</w:t>
            </w:r>
            <w:r>
              <w:rPr>
                <w:spacing w:val="-11"/>
                <w:sz w:val="20"/>
              </w:rPr>
              <w:t> </w:t>
            </w:r>
            <w:r>
              <w:rPr>
                <w:spacing w:val="-6"/>
                <w:sz w:val="20"/>
              </w:rPr>
              <w:t>Comunitaria</w:t>
            </w:r>
          </w:p>
        </w:tc>
        <w:tc>
          <w:tcPr>
            <w:tcW w:w="3514" w:type="dxa"/>
          </w:tcPr>
          <w:p>
            <w:pPr>
              <w:pStyle w:val="TableParagraph"/>
              <w:spacing w:before="53"/>
              <w:ind w:left="83"/>
              <w:rPr>
                <w:sz w:val="20"/>
              </w:rPr>
            </w:pPr>
            <w:r>
              <w:rPr>
                <w:spacing w:val="-6"/>
                <w:sz w:val="20"/>
              </w:rPr>
              <w:t>LA</w:t>
            </w:r>
            <w:r>
              <w:rPr>
                <w:spacing w:val="-10"/>
                <w:sz w:val="20"/>
              </w:rPr>
              <w:t> </w:t>
            </w:r>
            <w:r>
              <w:rPr>
                <w:spacing w:val="-6"/>
                <w:sz w:val="20"/>
              </w:rPr>
              <w:t>1.2,</w:t>
            </w:r>
            <w:r>
              <w:rPr>
                <w:spacing w:val="-5"/>
                <w:sz w:val="20"/>
              </w:rPr>
              <w:t> </w:t>
            </w:r>
            <w:r>
              <w:rPr>
                <w:spacing w:val="-6"/>
                <w:sz w:val="20"/>
              </w:rPr>
              <w:t>LA</w:t>
            </w:r>
            <w:r>
              <w:rPr>
                <w:spacing w:val="-12"/>
                <w:sz w:val="20"/>
              </w:rPr>
              <w:t> </w:t>
            </w:r>
            <w:r>
              <w:rPr>
                <w:spacing w:val="-6"/>
                <w:sz w:val="20"/>
              </w:rPr>
              <w:t>1.4,</w:t>
            </w:r>
            <w:r>
              <w:rPr>
                <w:spacing w:val="-5"/>
                <w:sz w:val="20"/>
              </w:rPr>
              <w:t> </w:t>
            </w:r>
            <w:r>
              <w:rPr>
                <w:spacing w:val="-6"/>
                <w:sz w:val="20"/>
              </w:rPr>
              <w:t>LA</w:t>
            </w:r>
            <w:r>
              <w:rPr>
                <w:spacing w:val="-12"/>
                <w:sz w:val="20"/>
              </w:rPr>
              <w:t> </w:t>
            </w:r>
            <w:r>
              <w:rPr>
                <w:spacing w:val="-6"/>
                <w:sz w:val="20"/>
              </w:rPr>
              <w:t>1.5,</w:t>
            </w:r>
            <w:r>
              <w:rPr>
                <w:spacing w:val="-8"/>
                <w:sz w:val="20"/>
              </w:rPr>
              <w:t> </w:t>
            </w:r>
            <w:r>
              <w:rPr>
                <w:spacing w:val="-6"/>
                <w:sz w:val="20"/>
              </w:rPr>
              <w:t>LA</w:t>
            </w:r>
            <w:r>
              <w:rPr>
                <w:spacing w:val="-9"/>
                <w:sz w:val="20"/>
              </w:rPr>
              <w:t> </w:t>
            </w:r>
            <w:r>
              <w:rPr>
                <w:spacing w:val="-6"/>
                <w:sz w:val="20"/>
              </w:rPr>
              <w:t>1.6, LA</w:t>
            </w:r>
            <w:r>
              <w:rPr>
                <w:spacing w:val="-11"/>
                <w:sz w:val="20"/>
              </w:rPr>
              <w:t> </w:t>
            </w:r>
            <w:r>
              <w:rPr>
                <w:spacing w:val="-6"/>
                <w:sz w:val="20"/>
              </w:rPr>
              <w:t>3.1,</w:t>
            </w:r>
            <w:r>
              <w:rPr>
                <w:spacing w:val="-8"/>
                <w:sz w:val="20"/>
              </w:rPr>
              <w:t> </w:t>
            </w:r>
            <w:r>
              <w:rPr>
                <w:spacing w:val="-6"/>
                <w:sz w:val="20"/>
              </w:rPr>
              <w:t>LA</w:t>
            </w:r>
          </w:p>
          <w:p>
            <w:pPr>
              <w:pStyle w:val="TableParagraph"/>
              <w:spacing w:line="292" w:lineRule="auto" w:before="51"/>
              <w:ind w:left="236" w:hanging="161"/>
              <w:rPr>
                <w:sz w:val="20"/>
              </w:rPr>
            </w:pPr>
            <w:r>
              <w:rPr>
                <w:spacing w:val="-6"/>
                <w:sz w:val="20"/>
              </w:rPr>
              <w:t>3.3</w:t>
            </w:r>
            <w:r>
              <w:rPr>
                <w:spacing w:val="-9"/>
                <w:sz w:val="20"/>
              </w:rPr>
              <w:t> </w:t>
            </w:r>
            <w:r>
              <w:rPr>
                <w:spacing w:val="-6"/>
                <w:sz w:val="20"/>
              </w:rPr>
              <w:t>y</w:t>
            </w:r>
            <w:r>
              <w:rPr>
                <w:spacing w:val="-11"/>
                <w:sz w:val="20"/>
              </w:rPr>
              <w:t> </w:t>
            </w:r>
            <w:r>
              <w:rPr>
                <w:spacing w:val="-6"/>
                <w:sz w:val="20"/>
              </w:rPr>
              <w:t>LA</w:t>
            </w:r>
            <w:r>
              <w:rPr>
                <w:spacing w:val="-12"/>
                <w:sz w:val="20"/>
              </w:rPr>
              <w:t> </w:t>
            </w:r>
            <w:r>
              <w:rPr>
                <w:spacing w:val="-6"/>
                <w:sz w:val="20"/>
              </w:rPr>
              <w:t>3.4</w:t>
            </w:r>
            <w:r>
              <w:rPr>
                <w:spacing w:val="-9"/>
                <w:sz w:val="20"/>
              </w:rPr>
              <w:t> </w:t>
            </w:r>
            <w:r>
              <w:rPr>
                <w:spacing w:val="-6"/>
                <w:sz w:val="20"/>
              </w:rPr>
              <w:t>Acciones</w:t>
            </w:r>
            <w:r>
              <w:rPr>
                <w:spacing w:val="-11"/>
                <w:sz w:val="20"/>
              </w:rPr>
              <w:t> </w:t>
            </w:r>
            <w:r>
              <w:rPr>
                <w:spacing w:val="-6"/>
                <w:sz w:val="20"/>
              </w:rPr>
              <w:t>de</w:t>
            </w:r>
            <w:r>
              <w:rPr>
                <w:spacing w:val="-10"/>
                <w:sz w:val="20"/>
              </w:rPr>
              <w:t> </w:t>
            </w:r>
            <w:r>
              <w:rPr>
                <w:spacing w:val="-6"/>
                <w:sz w:val="20"/>
              </w:rPr>
              <w:t>vinculación</w:t>
            </w:r>
            <w:r>
              <w:rPr>
                <w:spacing w:val="-14"/>
                <w:sz w:val="20"/>
              </w:rPr>
              <w:t> </w:t>
            </w:r>
            <w:r>
              <w:rPr>
                <w:spacing w:val="-6"/>
                <w:sz w:val="20"/>
              </w:rPr>
              <w:t>para</w:t>
            </w:r>
            <w:r>
              <w:rPr>
                <w:spacing w:val="-10"/>
                <w:sz w:val="20"/>
              </w:rPr>
              <w:t> </w:t>
            </w:r>
            <w:r>
              <w:rPr>
                <w:spacing w:val="-6"/>
                <w:sz w:val="20"/>
              </w:rPr>
              <w:t>la </w:t>
            </w:r>
            <w:r>
              <w:rPr>
                <w:spacing w:val="-2"/>
                <w:sz w:val="20"/>
              </w:rPr>
              <w:t>creación,</w:t>
            </w:r>
            <w:r>
              <w:rPr>
                <w:spacing w:val="-8"/>
                <w:sz w:val="20"/>
              </w:rPr>
              <w:t> </w:t>
            </w:r>
            <w:r>
              <w:rPr>
                <w:spacing w:val="-2"/>
                <w:sz w:val="20"/>
              </w:rPr>
              <w:t>implementación</w:t>
            </w:r>
            <w:r>
              <w:rPr>
                <w:spacing w:val="-10"/>
                <w:sz w:val="20"/>
              </w:rPr>
              <w:t> </w:t>
            </w:r>
            <w:r>
              <w:rPr>
                <w:spacing w:val="-2"/>
                <w:sz w:val="20"/>
              </w:rPr>
              <w:t>y</w:t>
            </w:r>
            <w:r>
              <w:rPr>
                <w:spacing w:val="-10"/>
                <w:sz w:val="20"/>
              </w:rPr>
              <w:t> </w:t>
            </w:r>
            <w:r>
              <w:rPr>
                <w:spacing w:val="-2"/>
                <w:sz w:val="20"/>
              </w:rPr>
              <w:t>ejecución</w:t>
            </w:r>
            <w:r>
              <w:rPr>
                <w:spacing w:val="-10"/>
                <w:sz w:val="20"/>
              </w:rPr>
              <w:t> </w:t>
            </w:r>
            <w:r>
              <w:rPr>
                <w:spacing w:val="-2"/>
                <w:sz w:val="20"/>
              </w:rPr>
              <w:t>de </w:t>
            </w:r>
            <w:r>
              <w:rPr>
                <w:sz w:val="20"/>
              </w:rPr>
              <w:t>programas</w:t>
            </w:r>
            <w:r>
              <w:rPr>
                <w:spacing w:val="-13"/>
                <w:sz w:val="20"/>
              </w:rPr>
              <w:t> </w:t>
            </w:r>
            <w:r>
              <w:rPr>
                <w:sz w:val="20"/>
              </w:rPr>
              <w:t>para</w:t>
            </w:r>
            <w:r>
              <w:rPr>
                <w:spacing w:val="-13"/>
                <w:sz w:val="20"/>
              </w:rPr>
              <w:t> </w:t>
            </w:r>
            <w:r>
              <w:rPr>
                <w:sz w:val="20"/>
              </w:rPr>
              <w:t>el</w:t>
            </w:r>
            <w:r>
              <w:rPr>
                <w:spacing w:val="-12"/>
                <w:sz w:val="20"/>
              </w:rPr>
              <w:t> </w:t>
            </w:r>
            <w:r>
              <w:rPr>
                <w:sz w:val="20"/>
              </w:rPr>
              <w:t>desarrollo</w:t>
            </w:r>
            <w:r>
              <w:rPr>
                <w:spacing w:val="-13"/>
                <w:sz w:val="20"/>
              </w:rPr>
              <w:t> </w:t>
            </w:r>
            <w:r>
              <w:rPr>
                <w:sz w:val="20"/>
              </w:rPr>
              <w:t>social</w:t>
            </w:r>
            <w:r>
              <w:rPr>
                <w:spacing w:val="-12"/>
                <w:sz w:val="20"/>
              </w:rPr>
              <w:t> </w:t>
            </w:r>
            <w:r>
              <w:rPr>
                <w:sz w:val="20"/>
              </w:rPr>
              <w:t>y</w:t>
            </w:r>
            <w:r>
              <w:rPr>
                <w:spacing w:val="-13"/>
                <w:sz w:val="20"/>
              </w:rPr>
              <w:t> </w:t>
            </w:r>
            <w:r>
              <w:rPr>
                <w:sz w:val="20"/>
              </w:rPr>
              <w:t>el</w:t>
            </w:r>
          </w:p>
          <w:p>
            <w:pPr>
              <w:pStyle w:val="TableParagraph"/>
              <w:spacing w:line="229" w:lineRule="exact"/>
              <w:ind w:left="496"/>
              <w:rPr>
                <w:sz w:val="20"/>
              </w:rPr>
            </w:pPr>
            <w:r>
              <w:rPr>
                <w:spacing w:val="-8"/>
                <w:sz w:val="20"/>
              </w:rPr>
              <w:t>bienestar</w:t>
            </w:r>
            <w:r>
              <w:rPr>
                <w:spacing w:val="6"/>
                <w:sz w:val="20"/>
              </w:rPr>
              <w:t> </w:t>
            </w:r>
            <w:r>
              <w:rPr>
                <w:spacing w:val="-8"/>
                <w:sz w:val="20"/>
              </w:rPr>
              <w:t>familiar,</w:t>
            </w:r>
            <w:r>
              <w:rPr>
                <w:spacing w:val="3"/>
                <w:sz w:val="20"/>
              </w:rPr>
              <w:t> </w:t>
            </w:r>
            <w:r>
              <w:rPr>
                <w:spacing w:val="-8"/>
                <w:sz w:val="20"/>
              </w:rPr>
              <w:t>implementadas</w:t>
            </w:r>
          </w:p>
        </w:tc>
        <w:tc>
          <w:tcPr>
            <w:tcW w:w="3538" w:type="dxa"/>
          </w:tcPr>
          <w:p>
            <w:pPr>
              <w:pStyle w:val="TableParagraph"/>
              <w:rPr>
                <w:b/>
                <w:sz w:val="20"/>
              </w:rPr>
            </w:pPr>
          </w:p>
          <w:p>
            <w:pPr>
              <w:pStyle w:val="TableParagraph"/>
              <w:spacing w:before="152"/>
              <w:rPr>
                <w:b/>
                <w:sz w:val="20"/>
              </w:rPr>
            </w:pPr>
          </w:p>
          <w:p>
            <w:pPr>
              <w:pStyle w:val="TableParagraph"/>
              <w:ind w:left="978" w:right="977"/>
              <w:jc w:val="center"/>
              <w:rPr>
                <w:sz w:val="20"/>
              </w:rPr>
            </w:pPr>
            <w:r>
              <w:rPr>
                <w:spacing w:val="-2"/>
                <w:sz w:val="20"/>
              </w:rPr>
              <w:t>$12,270,000.00</w:t>
            </w:r>
          </w:p>
        </w:tc>
      </w:tr>
      <w:tr>
        <w:trPr>
          <w:trHeight w:val="1710" w:hRule="atLeast"/>
        </w:trPr>
        <w:tc>
          <w:tcPr>
            <w:tcW w:w="2245" w:type="dxa"/>
          </w:tcPr>
          <w:p>
            <w:pPr>
              <w:pStyle w:val="TableParagraph"/>
              <w:rPr>
                <w:b/>
                <w:sz w:val="20"/>
              </w:rPr>
            </w:pPr>
          </w:p>
          <w:p>
            <w:pPr>
              <w:pStyle w:val="TableParagraph"/>
              <w:spacing w:before="152"/>
              <w:rPr>
                <w:b/>
                <w:sz w:val="20"/>
              </w:rPr>
            </w:pPr>
          </w:p>
          <w:p>
            <w:pPr>
              <w:pStyle w:val="TableParagraph"/>
              <w:spacing w:line="292" w:lineRule="auto"/>
              <w:ind w:left="143" w:right="122" w:firstLine="189"/>
              <w:rPr>
                <w:sz w:val="20"/>
              </w:rPr>
            </w:pPr>
            <w:r>
              <w:rPr>
                <w:sz w:val="20"/>
              </w:rPr>
              <w:t>11 Bienestar Social y </w:t>
            </w:r>
            <w:r>
              <w:rPr>
                <w:spacing w:val="-6"/>
                <w:sz w:val="20"/>
              </w:rPr>
              <w:t>Participación</w:t>
            </w:r>
            <w:r>
              <w:rPr>
                <w:spacing w:val="-11"/>
                <w:sz w:val="20"/>
              </w:rPr>
              <w:t> </w:t>
            </w:r>
            <w:r>
              <w:rPr>
                <w:spacing w:val="-6"/>
                <w:sz w:val="20"/>
              </w:rPr>
              <w:t>Comunitaria</w:t>
            </w:r>
          </w:p>
        </w:tc>
        <w:tc>
          <w:tcPr>
            <w:tcW w:w="3514" w:type="dxa"/>
          </w:tcPr>
          <w:p>
            <w:pPr>
              <w:pStyle w:val="TableParagraph"/>
              <w:spacing w:before="53"/>
              <w:ind w:left="66" w:right="51"/>
              <w:jc w:val="center"/>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1.2,</w:t>
            </w:r>
            <w:r>
              <w:rPr>
                <w:spacing w:val="-5"/>
                <w:sz w:val="20"/>
              </w:rPr>
              <w:t> </w:t>
            </w:r>
            <w:r>
              <w:rPr>
                <w:spacing w:val="-6"/>
                <w:sz w:val="20"/>
              </w:rPr>
              <w:t>LA</w:t>
            </w:r>
            <w:r>
              <w:rPr>
                <w:spacing w:val="-12"/>
                <w:sz w:val="20"/>
              </w:rPr>
              <w:t> </w:t>
            </w:r>
            <w:r>
              <w:rPr>
                <w:spacing w:val="-6"/>
                <w:sz w:val="20"/>
              </w:rPr>
              <w:t>1.3,</w:t>
            </w:r>
            <w:r>
              <w:rPr>
                <w:spacing w:val="-8"/>
                <w:sz w:val="20"/>
              </w:rPr>
              <w:t> </w:t>
            </w:r>
            <w:r>
              <w:rPr>
                <w:spacing w:val="-6"/>
                <w:sz w:val="20"/>
              </w:rPr>
              <w:t>LA</w:t>
            </w:r>
            <w:r>
              <w:rPr>
                <w:spacing w:val="-9"/>
                <w:sz w:val="20"/>
              </w:rPr>
              <w:t> </w:t>
            </w:r>
            <w:r>
              <w:rPr>
                <w:spacing w:val="-6"/>
                <w:sz w:val="20"/>
              </w:rPr>
              <w:t>1.6, LA</w:t>
            </w:r>
            <w:r>
              <w:rPr>
                <w:spacing w:val="-11"/>
                <w:sz w:val="20"/>
              </w:rPr>
              <w:t> </w:t>
            </w:r>
            <w:r>
              <w:rPr>
                <w:spacing w:val="-6"/>
                <w:sz w:val="20"/>
              </w:rPr>
              <w:t>1.8,</w:t>
            </w:r>
            <w:r>
              <w:rPr>
                <w:spacing w:val="-8"/>
                <w:sz w:val="20"/>
              </w:rPr>
              <w:t> </w:t>
            </w:r>
            <w:r>
              <w:rPr>
                <w:spacing w:val="-6"/>
                <w:sz w:val="20"/>
              </w:rPr>
              <w:t>LA</w:t>
            </w:r>
          </w:p>
          <w:p>
            <w:pPr>
              <w:pStyle w:val="TableParagraph"/>
              <w:spacing w:before="51"/>
              <w:ind w:left="10"/>
              <w:jc w:val="center"/>
              <w:rPr>
                <w:sz w:val="20"/>
              </w:rPr>
            </w:pPr>
            <w:r>
              <w:rPr>
                <w:spacing w:val="-6"/>
                <w:sz w:val="20"/>
              </w:rPr>
              <w:t>1.12, LA</w:t>
            </w:r>
            <w:r>
              <w:rPr>
                <w:spacing w:val="-12"/>
                <w:sz w:val="20"/>
              </w:rPr>
              <w:t> </w:t>
            </w:r>
            <w:r>
              <w:rPr>
                <w:spacing w:val="-6"/>
                <w:sz w:val="20"/>
              </w:rPr>
              <w:t>1.13,</w:t>
            </w:r>
            <w:r>
              <w:rPr>
                <w:spacing w:val="-7"/>
                <w:sz w:val="20"/>
              </w:rPr>
              <w:t> </w:t>
            </w:r>
            <w:r>
              <w:rPr>
                <w:spacing w:val="-6"/>
                <w:sz w:val="20"/>
              </w:rPr>
              <w:t>LA</w:t>
            </w:r>
            <w:r>
              <w:rPr>
                <w:spacing w:val="-12"/>
                <w:sz w:val="20"/>
              </w:rPr>
              <w:t> </w:t>
            </w:r>
            <w:r>
              <w:rPr>
                <w:spacing w:val="-6"/>
                <w:sz w:val="20"/>
              </w:rPr>
              <w:t>2.3,</w:t>
            </w:r>
            <w:r>
              <w:rPr>
                <w:spacing w:val="-8"/>
                <w:sz w:val="20"/>
              </w:rPr>
              <w:t> </w:t>
            </w:r>
            <w:r>
              <w:rPr>
                <w:spacing w:val="-6"/>
                <w:sz w:val="20"/>
              </w:rPr>
              <w:t>LA</w:t>
            </w:r>
            <w:r>
              <w:rPr>
                <w:spacing w:val="-9"/>
                <w:sz w:val="20"/>
              </w:rPr>
              <w:t> </w:t>
            </w:r>
            <w:r>
              <w:rPr>
                <w:spacing w:val="-6"/>
                <w:sz w:val="20"/>
              </w:rPr>
              <w:t>2.5</w:t>
            </w:r>
            <w:r>
              <w:rPr>
                <w:spacing w:val="-4"/>
                <w:sz w:val="20"/>
              </w:rPr>
              <w:t> </w:t>
            </w:r>
            <w:r>
              <w:rPr>
                <w:spacing w:val="-6"/>
                <w:sz w:val="20"/>
              </w:rPr>
              <w:t>y</w:t>
            </w:r>
            <w:r>
              <w:rPr>
                <w:spacing w:val="-8"/>
                <w:sz w:val="20"/>
              </w:rPr>
              <w:t> </w:t>
            </w:r>
            <w:r>
              <w:rPr>
                <w:spacing w:val="-6"/>
                <w:sz w:val="20"/>
              </w:rPr>
              <w:t>LA</w:t>
            </w:r>
            <w:r>
              <w:rPr>
                <w:spacing w:val="-12"/>
                <w:sz w:val="20"/>
              </w:rPr>
              <w:t> </w:t>
            </w:r>
            <w:r>
              <w:rPr>
                <w:spacing w:val="-6"/>
                <w:sz w:val="20"/>
              </w:rPr>
              <w:t>3.5</w:t>
            </w:r>
          </w:p>
          <w:p>
            <w:pPr>
              <w:pStyle w:val="TableParagraph"/>
              <w:spacing w:line="292" w:lineRule="auto" w:before="48"/>
              <w:ind w:left="130" w:right="112"/>
              <w:jc w:val="center"/>
              <w:rPr>
                <w:sz w:val="20"/>
              </w:rPr>
            </w:pPr>
            <w:r>
              <w:rPr>
                <w:spacing w:val="-6"/>
                <w:sz w:val="20"/>
              </w:rPr>
              <w:t>Acciones</w:t>
            </w:r>
            <w:r>
              <w:rPr>
                <w:spacing w:val="-13"/>
                <w:sz w:val="20"/>
              </w:rPr>
              <w:t> </w:t>
            </w:r>
            <w:r>
              <w:rPr>
                <w:spacing w:val="-6"/>
                <w:sz w:val="20"/>
              </w:rPr>
              <w:t>de</w:t>
            </w:r>
            <w:r>
              <w:rPr>
                <w:spacing w:val="-12"/>
                <w:sz w:val="20"/>
              </w:rPr>
              <w:t> </w:t>
            </w:r>
            <w:r>
              <w:rPr>
                <w:spacing w:val="-6"/>
                <w:sz w:val="20"/>
              </w:rPr>
              <w:t>vinculación</w:t>
            </w:r>
            <w:r>
              <w:rPr>
                <w:spacing w:val="-16"/>
                <w:sz w:val="20"/>
              </w:rPr>
              <w:t> </w:t>
            </w:r>
            <w:r>
              <w:rPr>
                <w:spacing w:val="-6"/>
                <w:sz w:val="20"/>
              </w:rPr>
              <w:t>que</w:t>
            </w:r>
            <w:r>
              <w:rPr>
                <w:spacing w:val="-12"/>
                <w:sz w:val="20"/>
              </w:rPr>
              <w:t> </w:t>
            </w:r>
            <w:r>
              <w:rPr>
                <w:spacing w:val="-6"/>
                <w:sz w:val="20"/>
              </w:rPr>
              <w:t>contribuyan</w:t>
            </w:r>
            <w:r>
              <w:rPr>
                <w:spacing w:val="-11"/>
                <w:sz w:val="20"/>
              </w:rPr>
              <w:t> </w:t>
            </w:r>
            <w:r>
              <w:rPr>
                <w:spacing w:val="-6"/>
                <w:sz w:val="20"/>
              </w:rPr>
              <w:t>a la participación ciudadana, la construcción </w:t>
            </w:r>
            <w:r>
              <w:rPr>
                <w:sz w:val="20"/>
              </w:rPr>
              <w:t>de</w:t>
            </w:r>
            <w:r>
              <w:rPr>
                <w:spacing w:val="-10"/>
                <w:sz w:val="20"/>
              </w:rPr>
              <w:t> </w:t>
            </w:r>
            <w:r>
              <w:rPr>
                <w:sz w:val="20"/>
              </w:rPr>
              <w:t>comunidad</w:t>
            </w:r>
            <w:r>
              <w:rPr>
                <w:spacing w:val="-7"/>
                <w:sz w:val="20"/>
              </w:rPr>
              <w:t> </w:t>
            </w:r>
            <w:r>
              <w:rPr>
                <w:sz w:val="20"/>
              </w:rPr>
              <w:t>y</w:t>
            </w:r>
            <w:r>
              <w:rPr>
                <w:spacing w:val="-9"/>
                <w:sz w:val="20"/>
              </w:rPr>
              <w:t> </w:t>
            </w:r>
            <w:r>
              <w:rPr>
                <w:sz w:val="20"/>
              </w:rPr>
              <w:t>la</w:t>
            </w:r>
            <w:r>
              <w:rPr>
                <w:spacing w:val="-8"/>
                <w:sz w:val="20"/>
              </w:rPr>
              <w:t> </w:t>
            </w:r>
            <w:r>
              <w:rPr>
                <w:sz w:val="20"/>
              </w:rPr>
              <w:t>cultura</w:t>
            </w:r>
            <w:r>
              <w:rPr>
                <w:spacing w:val="-8"/>
                <w:sz w:val="20"/>
              </w:rPr>
              <w:t> </w:t>
            </w:r>
            <w:r>
              <w:rPr>
                <w:sz w:val="20"/>
              </w:rPr>
              <w:t>cívica,</w:t>
            </w:r>
          </w:p>
          <w:p>
            <w:pPr>
              <w:pStyle w:val="TableParagraph"/>
              <w:spacing w:line="228" w:lineRule="exact"/>
              <w:ind w:left="66" w:right="53"/>
              <w:jc w:val="center"/>
              <w:rPr>
                <w:sz w:val="20"/>
              </w:rPr>
            </w:pPr>
            <w:r>
              <w:rPr>
                <w:spacing w:val="-2"/>
                <w:sz w:val="20"/>
              </w:rPr>
              <w:t>implementadas</w:t>
            </w:r>
          </w:p>
        </w:tc>
        <w:tc>
          <w:tcPr>
            <w:tcW w:w="3538" w:type="dxa"/>
          </w:tcPr>
          <w:p>
            <w:pPr>
              <w:pStyle w:val="TableParagraph"/>
              <w:rPr>
                <w:b/>
                <w:sz w:val="20"/>
              </w:rPr>
            </w:pPr>
          </w:p>
          <w:p>
            <w:pPr>
              <w:pStyle w:val="TableParagraph"/>
              <w:rPr>
                <w:b/>
                <w:sz w:val="20"/>
              </w:rPr>
            </w:pPr>
          </w:p>
          <w:p>
            <w:pPr>
              <w:pStyle w:val="TableParagraph"/>
              <w:spacing w:before="63"/>
              <w:rPr>
                <w:b/>
                <w:sz w:val="20"/>
              </w:rPr>
            </w:pPr>
          </w:p>
          <w:p>
            <w:pPr>
              <w:pStyle w:val="TableParagraph"/>
              <w:spacing w:before="1"/>
              <w:ind w:left="978" w:right="971"/>
              <w:jc w:val="center"/>
              <w:rPr>
                <w:sz w:val="20"/>
              </w:rPr>
            </w:pPr>
            <w:r>
              <w:rPr>
                <w:spacing w:val="-2"/>
                <w:sz w:val="20"/>
              </w:rPr>
              <w:t>$17,050,000.00</w:t>
            </w:r>
          </w:p>
        </w:tc>
      </w:tr>
      <w:tr>
        <w:trPr>
          <w:trHeight w:val="870" w:hRule="atLeast"/>
        </w:trPr>
        <w:tc>
          <w:tcPr>
            <w:tcW w:w="2245" w:type="dxa"/>
          </w:tcPr>
          <w:p>
            <w:pPr>
              <w:pStyle w:val="TableParagraph"/>
              <w:spacing w:line="292" w:lineRule="auto" w:before="192"/>
              <w:ind w:left="143" w:right="122" w:firstLine="189"/>
              <w:rPr>
                <w:sz w:val="20"/>
              </w:rPr>
            </w:pPr>
            <w:r>
              <w:rPr>
                <w:sz w:val="20"/>
              </w:rPr>
              <w:t>11 Bienestar Social y </w:t>
            </w:r>
            <w:r>
              <w:rPr>
                <w:spacing w:val="-6"/>
                <w:sz w:val="20"/>
              </w:rPr>
              <w:t>Participación</w:t>
            </w:r>
            <w:r>
              <w:rPr>
                <w:spacing w:val="-11"/>
                <w:sz w:val="20"/>
              </w:rPr>
              <w:t> </w:t>
            </w:r>
            <w:r>
              <w:rPr>
                <w:spacing w:val="-6"/>
                <w:sz w:val="20"/>
              </w:rPr>
              <w:t>Comunitaria</w:t>
            </w:r>
          </w:p>
        </w:tc>
        <w:tc>
          <w:tcPr>
            <w:tcW w:w="3514" w:type="dxa"/>
          </w:tcPr>
          <w:p>
            <w:pPr>
              <w:pStyle w:val="TableParagraph"/>
              <w:spacing w:line="290" w:lineRule="auto" w:before="53"/>
              <w:ind w:left="85" w:right="67" w:hanging="1"/>
              <w:jc w:val="center"/>
              <w:rPr>
                <w:sz w:val="20"/>
              </w:rPr>
            </w:pPr>
            <w:r>
              <w:rPr>
                <w:sz w:val="20"/>
              </w:rPr>
              <w:t>LA</w:t>
            </w:r>
            <w:r>
              <w:rPr>
                <w:spacing w:val="-9"/>
                <w:sz w:val="20"/>
              </w:rPr>
              <w:t> </w:t>
            </w:r>
            <w:r>
              <w:rPr>
                <w:sz w:val="20"/>
              </w:rPr>
              <w:t>1.14,</w:t>
            </w:r>
            <w:r>
              <w:rPr>
                <w:spacing w:val="-8"/>
                <w:sz w:val="20"/>
              </w:rPr>
              <w:t> </w:t>
            </w:r>
            <w:r>
              <w:rPr>
                <w:sz w:val="20"/>
              </w:rPr>
              <w:t>LA</w:t>
            </w:r>
            <w:r>
              <w:rPr>
                <w:spacing w:val="-9"/>
                <w:sz w:val="20"/>
              </w:rPr>
              <w:t> </w:t>
            </w:r>
            <w:r>
              <w:rPr>
                <w:sz w:val="20"/>
              </w:rPr>
              <w:t>4.2</w:t>
            </w:r>
            <w:r>
              <w:rPr>
                <w:spacing w:val="-4"/>
                <w:sz w:val="20"/>
              </w:rPr>
              <w:t> </w:t>
            </w:r>
            <w:r>
              <w:rPr>
                <w:sz w:val="20"/>
              </w:rPr>
              <w:t>y</w:t>
            </w:r>
            <w:r>
              <w:rPr>
                <w:spacing w:val="-10"/>
                <w:sz w:val="20"/>
              </w:rPr>
              <w:t> </w:t>
            </w:r>
            <w:r>
              <w:rPr>
                <w:sz w:val="20"/>
              </w:rPr>
              <w:t>LA</w:t>
            </w:r>
            <w:r>
              <w:rPr>
                <w:spacing w:val="-11"/>
                <w:sz w:val="20"/>
              </w:rPr>
              <w:t> </w:t>
            </w:r>
            <w:r>
              <w:rPr>
                <w:sz w:val="20"/>
              </w:rPr>
              <w:t>4.3</w:t>
            </w:r>
            <w:r>
              <w:rPr>
                <w:spacing w:val="-8"/>
                <w:sz w:val="20"/>
              </w:rPr>
              <w:t> </w:t>
            </w:r>
            <w:r>
              <w:rPr>
                <w:sz w:val="20"/>
              </w:rPr>
              <w:t>Acciones</w:t>
            </w:r>
            <w:r>
              <w:rPr>
                <w:spacing w:val="-12"/>
                <w:sz w:val="20"/>
              </w:rPr>
              <w:t> </w:t>
            </w:r>
            <w:r>
              <w:rPr>
                <w:sz w:val="20"/>
              </w:rPr>
              <w:t>que </w:t>
            </w:r>
            <w:r>
              <w:rPr>
                <w:spacing w:val="-6"/>
                <w:sz w:val="20"/>
              </w:rPr>
              <w:t>brindan</w:t>
            </w:r>
            <w:r>
              <w:rPr>
                <w:spacing w:val="-11"/>
                <w:sz w:val="20"/>
              </w:rPr>
              <w:t> </w:t>
            </w:r>
            <w:r>
              <w:rPr>
                <w:spacing w:val="-6"/>
                <w:sz w:val="20"/>
              </w:rPr>
              <w:t>certeza</w:t>
            </w:r>
            <w:r>
              <w:rPr>
                <w:spacing w:val="-12"/>
                <w:sz w:val="20"/>
              </w:rPr>
              <w:t> </w:t>
            </w:r>
            <w:r>
              <w:rPr>
                <w:spacing w:val="-6"/>
                <w:sz w:val="20"/>
              </w:rPr>
              <w:t>jurídica</w:t>
            </w:r>
            <w:r>
              <w:rPr>
                <w:spacing w:val="-12"/>
                <w:sz w:val="20"/>
              </w:rPr>
              <w:t> </w:t>
            </w:r>
            <w:r>
              <w:rPr>
                <w:spacing w:val="-6"/>
                <w:sz w:val="20"/>
              </w:rPr>
              <w:t>a</w:t>
            </w:r>
            <w:r>
              <w:rPr>
                <w:spacing w:val="-10"/>
                <w:sz w:val="20"/>
              </w:rPr>
              <w:t> </w:t>
            </w:r>
            <w:r>
              <w:rPr>
                <w:spacing w:val="-6"/>
                <w:sz w:val="20"/>
              </w:rPr>
              <w:t>la</w:t>
            </w:r>
            <w:r>
              <w:rPr>
                <w:spacing w:val="-10"/>
                <w:sz w:val="20"/>
              </w:rPr>
              <w:t> </w:t>
            </w:r>
            <w:r>
              <w:rPr>
                <w:spacing w:val="-6"/>
                <w:sz w:val="20"/>
              </w:rPr>
              <w:t>Secretaría y</w:t>
            </w:r>
            <w:r>
              <w:rPr>
                <w:spacing w:val="-14"/>
                <w:sz w:val="20"/>
              </w:rPr>
              <w:t> </w:t>
            </w:r>
            <w:r>
              <w:rPr>
                <w:spacing w:val="-6"/>
                <w:sz w:val="20"/>
              </w:rPr>
              <w:t>a</w:t>
            </w:r>
            <w:r>
              <w:rPr>
                <w:spacing w:val="-10"/>
                <w:sz w:val="20"/>
              </w:rPr>
              <w:t> </w:t>
            </w:r>
            <w:r>
              <w:rPr>
                <w:spacing w:val="-6"/>
                <w:sz w:val="20"/>
              </w:rPr>
              <w:t>las</w:t>
            </w:r>
          </w:p>
          <w:p>
            <w:pPr>
              <w:pStyle w:val="TableParagraph"/>
              <w:spacing w:before="2"/>
              <w:ind w:left="66" w:right="52"/>
              <w:jc w:val="center"/>
              <w:rPr>
                <w:sz w:val="20"/>
              </w:rPr>
            </w:pPr>
            <w:r>
              <w:rPr>
                <w:spacing w:val="-6"/>
                <w:sz w:val="20"/>
              </w:rPr>
              <w:t>y</w:t>
            </w:r>
            <w:r>
              <w:rPr>
                <w:spacing w:val="-11"/>
                <w:sz w:val="20"/>
              </w:rPr>
              <w:t> </w:t>
            </w:r>
            <w:r>
              <w:rPr>
                <w:spacing w:val="-6"/>
                <w:sz w:val="20"/>
              </w:rPr>
              <w:t>los</w:t>
            </w:r>
            <w:r>
              <w:rPr>
                <w:spacing w:val="-11"/>
                <w:sz w:val="20"/>
              </w:rPr>
              <w:t> </w:t>
            </w:r>
            <w:r>
              <w:rPr>
                <w:spacing w:val="-6"/>
                <w:sz w:val="20"/>
              </w:rPr>
              <w:t>ciudadanos,</w:t>
            </w:r>
            <w:r>
              <w:rPr>
                <w:spacing w:val="-12"/>
                <w:sz w:val="20"/>
              </w:rPr>
              <w:t> </w:t>
            </w:r>
            <w:r>
              <w:rPr>
                <w:spacing w:val="-6"/>
                <w:sz w:val="20"/>
              </w:rPr>
              <w:t>realizadas</w:t>
            </w:r>
          </w:p>
        </w:tc>
        <w:tc>
          <w:tcPr>
            <w:tcW w:w="3538" w:type="dxa"/>
          </w:tcPr>
          <w:p>
            <w:pPr>
              <w:pStyle w:val="TableParagraph"/>
              <w:spacing w:before="101"/>
              <w:rPr>
                <w:b/>
                <w:sz w:val="20"/>
              </w:rPr>
            </w:pPr>
          </w:p>
          <w:p>
            <w:pPr>
              <w:pStyle w:val="TableParagraph"/>
              <w:ind w:left="978" w:right="968"/>
              <w:jc w:val="center"/>
              <w:rPr>
                <w:sz w:val="20"/>
              </w:rPr>
            </w:pPr>
            <w:r>
              <w:rPr>
                <w:spacing w:val="-2"/>
                <w:sz w:val="20"/>
              </w:rPr>
              <w:t>$0.00</w:t>
            </w:r>
          </w:p>
        </w:tc>
      </w:tr>
      <w:tr>
        <w:trPr>
          <w:trHeight w:val="309" w:hRule="atLeast"/>
        </w:trPr>
        <w:tc>
          <w:tcPr>
            <w:tcW w:w="5759" w:type="dxa"/>
            <w:gridSpan w:val="2"/>
          </w:tcPr>
          <w:p>
            <w:pPr>
              <w:pStyle w:val="TableParagraph"/>
              <w:spacing w:before="50"/>
              <w:ind w:left="14"/>
              <w:jc w:val="center"/>
              <w:rPr>
                <w:sz w:val="20"/>
              </w:rPr>
            </w:pPr>
            <w:r>
              <w:rPr>
                <w:spacing w:val="-2"/>
                <w:sz w:val="20"/>
              </w:rPr>
              <w:t>Total</w:t>
            </w:r>
          </w:p>
        </w:tc>
        <w:tc>
          <w:tcPr>
            <w:tcW w:w="3538" w:type="dxa"/>
            <w:shd w:val="clear" w:color="auto" w:fill="DBC5B3"/>
          </w:tcPr>
          <w:p>
            <w:pPr>
              <w:pStyle w:val="TableParagraph"/>
              <w:spacing w:before="50"/>
              <w:ind w:left="978" w:right="969"/>
              <w:jc w:val="center"/>
              <w:rPr>
                <w:sz w:val="20"/>
              </w:rPr>
            </w:pPr>
            <w:r>
              <w:rPr>
                <w:spacing w:val="-2"/>
                <w:sz w:val="20"/>
              </w:rPr>
              <w:t>$154,527,597.00</w:t>
            </w:r>
          </w:p>
        </w:tc>
      </w:tr>
    </w:tbl>
    <w:p>
      <w:pPr>
        <w:pStyle w:val="BodyText"/>
        <w:spacing w:before="54"/>
        <w:rPr>
          <w:b/>
        </w:rPr>
      </w:pPr>
    </w:p>
    <w:tbl>
      <w:tblPr>
        <w:tblW w:w="0" w:type="auto"/>
        <w:jc w:val="left"/>
        <w:tblInd w:w="5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5"/>
        <w:gridCol w:w="3514"/>
        <w:gridCol w:w="3538"/>
      </w:tblGrid>
      <w:tr>
        <w:trPr>
          <w:trHeight w:val="309" w:hRule="atLeast"/>
        </w:trPr>
        <w:tc>
          <w:tcPr>
            <w:tcW w:w="9297" w:type="dxa"/>
            <w:gridSpan w:val="3"/>
            <w:shd w:val="clear" w:color="auto" w:fill="41504D"/>
          </w:tcPr>
          <w:p>
            <w:pPr>
              <w:pStyle w:val="TableParagraph"/>
              <w:spacing w:before="50"/>
              <w:ind w:left="14"/>
              <w:jc w:val="center"/>
              <w:rPr>
                <w:sz w:val="20"/>
              </w:rPr>
            </w:pPr>
            <w:r>
              <w:rPr>
                <w:color w:val="FFFFFF"/>
                <w:spacing w:val="-6"/>
                <w:sz w:val="20"/>
              </w:rPr>
              <w:t>Secretaría</w:t>
            </w:r>
            <w:r>
              <w:rPr>
                <w:color w:val="FFFFFF"/>
                <w:spacing w:val="-10"/>
                <w:sz w:val="20"/>
              </w:rPr>
              <w:t> </w:t>
            </w:r>
            <w:r>
              <w:rPr>
                <w:color w:val="FFFFFF"/>
                <w:spacing w:val="-6"/>
                <w:sz w:val="20"/>
              </w:rPr>
              <w:t>de</w:t>
            </w:r>
            <w:r>
              <w:rPr>
                <w:color w:val="FFFFFF"/>
                <w:spacing w:val="-10"/>
                <w:sz w:val="20"/>
              </w:rPr>
              <w:t> </w:t>
            </w:r>
            <w:r>
              <w:rPr>
                <w:color w:val="FFFFFF"/>
                <w:spacing w:val="-6"/>
                <w:sz w:val="20"/>
              </w:rPr>
              <w:t>las</w:t>
            </w:r>
            <w:r>
              <w:rPr>
                <w:color w:val="FFFFFF"/>
                <w:spacing w:val="-13"/>
                <w:sz w:val="20"/>
              </w:rPr>
              <w:t> </w:t>
            </w:r>
            <w:r>
              <w:rPr>
                <w:color w:val="FFFFFF"/>
                <w:spacing w:val="-6"/>
                <w:sz w:val="20"/>
              </w:rPr>
              <w:t>Mujeres</w:t>
            </w:r>
          </w:p>
        </w:tc>
      </w:tr>
      <w:tr>
        <w:trPr>
          <w:trHeight w:val="590" w:hRule="atLeast"/>
        </w:trPr>
        <w:tc>
          <w:tcPr>
            <w:tcW w:w="2245" w:type="dxa"/>
            <w:shd w:val="clear" w:color="auto" w:fill="DBC5B3"/>
          </w:tcPr>
          <w:p>
            <w:pPr>
              <w:pStyle w:val="TableParagraph"/>
              <w:spacing w:before="192"/>
              <w:ind w:left="187"/>
              <w:rPr>
                <w:sz w:val="20"/>
              </w:rPr>
            </w:pPr>
            <w:r>
              <w:rPr>
                <w:spacing w:val="-8"/>
                <w:sz w:val="20"/>
              </w:rPr>
              <w:t>Programa</w:t>
            </w:r>
            <w:r>
              <w:rPr>
                <w:spacing w:val="-2"/>
                <w:sz w:val="20"/>
              </w:rPr>
              <w:t> Presupuestario</w:t>
            </w:r>
          </w:p>
        </w:tc>
        <w:tc>
          <w:tcPr>
            <w:tcW w:w="3514" w:type="dxa"/>
            <w:shd w:val="clear" w:color="auto" w:fill="DBC5B3"/>
          </w:tcPr>
          <w:p>
            <w:pPr>
              <w:pStyle w:val="TableParagraph"/>
              <w:spacing w:before="192"/>
              <w:ind w:left="10"/>
              <w:jc w:val="center"/>
              <w:rPr>
                <w:sz w:val="20"/>
              </w:rPr>
            </w:pPr>
            <w:r>
              <w:rPr>
                <w:spacing w:val="-2"/>
                <w:sz w:val="20"/>
              </w:rPr>
              <w:t>Componente</w:t>
            </w:r>
          </w:p>
        </w:tc>
        <w:tc>
          <w:tcPr>
            <w:tcW w:w="3538" w:type="dxa"/>
            <w:shd w:val="clear" w:color="auto" w:fill="DBC5B3"/>
          </w:tcPr>
          <w:p>
            <w:pPr>
              <w:pStyle w:val="TableParagraph"/>
              <w:spacing w:line="280" w:lineRule="atLeast" w:before="3"/>
              <w:ind w:left="978" w:right="965"/>
              <w:jc w:val="center"/>
              <w:rPr>
                <w:sz w:val="20"/>
              </w:rPr>
            </w:pPr>
            <w:r>
              <w:rPr>
                <w:spacing w:val="-8"/>
                <w:sz w:val="20"/>
              </w:rPr>
              <w:t>Presupuesto </w:t>
            </w:r>
            <w:r>
              <w:rPr>
                <w:spacing w:val="-2"/>
                <w:sz w:val="20"/>
              </w:rPr>
              <w:t>Asignado</w:t>
            </w:r>
          </w:p>
        </w:tc>
      </w:tr>
      <w:tr>
        <w:trPr>
          <w:trHeight w:val="590" w:hRule="atLeast"/>
        </w:trPr>
        <w:tc>
          <w:tcPr>
            <w:tcW w:w="2245" w:type="dxa"/>
          </w:tcPr>
          <w:p>
            <w:pPr>
              <w:pStyle w:val="TableParagraph"/>
              <w:spacing w:line="280" w:lineRule="atLeast" w:before="3"/>
              <w:ind w:left="844" w:hanging="684"/>
              <w:rPr>
                <w:sz w:val="20"/>
              </w:rPr>
            </w:pPr>
            <w:r>
              <w:rPr>
                <w:spacing w:val="-6"/>
                <w:sz w:val="20"/>
              </w:rPr>
              <w:t>12</w:t>
            </w:r>
            <w:r>
              <w:rPr>
                <w:spacing w:val="-13"/>
                <w:sz w:val="20"/>
              </w:rPr>
              <w:t> </w:t>
            </w:r>
            <w:r>
              <w:rPr>
                <w:spacing w:val="-6"/>
                <w:sz w:val="20"/>
              </w:rPr>
              <w:t>Igualdad</w:t>
            </w:r>
            <w:r>
              <w:rPr>
                <w:spacing w:val="-11"/>
                <w:sz w:val="20"/>
              </w:rPr>
              <w:t> </w:t>
            </w:r>
            <w:r>
              <w:rPr>
                <w:spacing w:val="-6"/>
                <w:sz w:val="20"/>
              </w:rPr>
              <w:t>Sustantiva</w:t>
            </w:r>
            <w:r>
              <w:rPr>
                <w:spacing w:val="-14"/>
                <w:sz w:val="20"/>
              </w:rPr>
              <w:t> </w:t>
            </w:r>
            <w:r>
              <w:rPr>
                <w:spacing w:val="-6"/>
                <w:sz w:val="20"/>
              </w:rPr>
              <w:t>d</w:t>
            </w:r>
            <w:r>
              <w:rPr>
                <w:spacing w:val="-6"/>
                <w:sz w:val="20"/>
              </w:rPr>
              <w:t>e</w:t>
            </w:r>
            <w:r>
              <w:rPr>
                <w:spacing w:val="-6"/>
                <w:sz w:val="20"/>
              </w:rPr>
              <w:t> </w:t>
            </w:r>
            <w:r>
              <w:rPr>
                <w:spacing w:val="-2"/>
                <w:sz w:val="20"/>
              </w:rPr>
              <w:t>Género</w:t>
            </w:r>
          </w:p>
        </w:tc>
        <w:tc>
          <w:tcPr>
            <w:tcW w:w="3514" w:type="dxa"/>
          </w:tcPr>
          <w:p>
            <w:pPr>
              <w:pStyle w:val="TableParagraph"/>
              <w:spacing w:line="280" w:lineRule="atLeast" w:before="3"/>
              <w:ind w:left="889" w:hanging="742"/>
              <w:rPr>
                <w:sz w:val="20"/>
              </w:rPr>
            </w:pPr>
            <w:r>
              <w:rPr>
                <w:spacing w:val="-6"/>
                <w:sz w:val="20"/>
              </w:rPr>
              <w:t>LA</w:t>
            </w:r>
            <w:r>
              <w:rPr>
                <w:spacing w:val="-12"/>
                <w:sz w:val="20"/>
              </w:rPr>
              <w:t> </w:t>
            </w:r>
            <w:r>
              <w:rPr>
                <w:spacing w:val="-6"/>
                <w:sz w:val="20"/>
              </w:rPr>
              <w:t>5.4</w:t>
            </w:r>
            <w:r>
              <w:rPr>
                <w:spacing w:val="-8"/>
                <w:sz w:val="20"/>
              </w:rPr>
              <w:t> </w:t>
            </w:r>
            <w:r>
              <w:rPr>
                <w:spacing w:val="-6"/>
                <w:sz w:val="20"/>
              </w:rPr>
              <w:t>y</w:t>
            </w:r>
            <w:r>
              <w:rPr>
                <w:spacing w:val="-13"/>
                <w:sz w:val="20"/>
              </w:rPr>
              <w:t> </w:t>
            </w:r>
            <w:r>
              <w:rPr>
                <w:spacing w:val="-6"/>
                <w:sz w:val="20"/>
              </w:rPr>
              <w:t>LA</w:t>
            </w:r>
            <w:r>
              <w:rPr>
                <w:spacing w:val="-12"/>
                <w:sz w:val="20"/>
              </w:rPr>
              <w:t> </w:t>
            </w:r>
            <w:r>
              <w:rPr>
                <w:spacing w:val="-6"/>
                <w:sz w:val="20"/>
              </w:rPr>
              <w:t>5.5</w:t>
            </w:r>
            <w:r>
              <w:rPr>
                <w:spacing w:val="-11"/>
                <w:sz w:val="20"/>
              </w:rPr>
              <w:t> </w:t>
            </w:r>
            <w:r>
              <w:rPr>
                <w:spacing w:val="-6"/>
                <w:sz w:val="20"/>
              </w:rPr>
              <w:t>Sistema</w:t>
            </w:r>
            <w:r>
              <w:rPr>
                <w:spacing w:val="-9"/>
                <w:sz w:val="20"/>
              </w:rPr>
              <w:t> </w:t>
            </w:r>
            <w:r>
              <w:rPr>
                <w:spacing w:val="-6"/>
                <w:sz w:val="20"/>
              </w:rPr>
              <w:t>administrativo</w:t>
            </w:r>
            <w:r>
              <w:rPr>
                <w:spacing w:val="-13"/>
                <w:sz w:val="20"/>
              </w:rPr>
              <w:t> </w:t>
            </w:r>
            <w:r>
              <w:rPr>
                <w:spacing w:val="-6"/>
                <w:sz w:val="20"/>
              </w:rPr>
              <w:t>de </w:t>
            </w:r>
            <w:r>
              <w:rPr>
                <w:sz w:val="20"/>
              </w:rPr>
              <w:t>STAFF,</w:t>
            </w:r>
            <w:r>
              <w:rPr>
                <w:spacing w:val="-13"/>
                <w:sz w:val="20"/>
              </w:rPr>
              <w:t> </w:t>
            </w:r>
            <w:r>
              <w:rPr>
                <w:sz w:val="20"/>
              </w:rPr>
              <w:t>implementado</w:t>
            </w:r>
          </w:p>
        </w:tc>
        <w:tc>
          <w:tcPr>
            <w:tcW w:w="3538" w:type="dxa"/>
          </w:tcPr>
          <w:p>
            <w:pPr>
              <w:pStyle w:val="TableParagraph"/>
              <w:spacing w:before="192"/>
              <w:ind w:left="978" w:right="968"/>
              <w:jc w:val="center"/>
              <w:rPr>
                <w:sz w:val="20"/>
              </w:rPr>
            </w:pPr>
            <w:r>
              <w:rPr>
                <w:spacing w:val="-2"/>
                <w:sz w:val="20"/>
              </w:rPr>
              <w:t>$590,000.00</w:t>
            </w:r>
          </w:p>
        </w:tc>
      </w:tr>
      <w:tr>
        <w:trPr>
          <w:trHeight w:val="1429" w:hRule="atLeast"/>
        </w:trPr>
        <w:tc>
          <w:tcPr>
            <w:tcW w:w="2245" w:type="dxa"/>
          </w:tcPr>
          <w:p>
            <w:pPr>
              <w:pStyle w:val="TableParagraph"/>
              <w:rPr>
                <w:b/>
                <w:sz w:val="20"/>
              </w:rPr>
            </w:pPr>
          </w:p>
          <w:p>
            <w:pPr>
              <w:pStyle w:val="TableParagraph"/>
              <w:spacing w:before="13"/>
              <w:rPr>
                <w:b/>
                <w:sz w:val="20"/>
              </w:rPr>
            </w:pPr>
          </w:p>
          <w:p>
            <w:pPr>
              <w:pStyle w:val="TableParagraph"/>
              <w:spacing w:line="290" w:lineRule="auto"/>
              <w:ind w:left="844" w:hanging="684"/>
              <w:rPr>
                <w:sz w:val="20"/>
              </w:rPr>
            </w:pPr>
            <w:r>
              <w:rPr>
                <w:spacing w:val="-6"/>
                <w:sz w:val="20"/>
              </w:rPr>
              <w:t>12</w:t>
            </w:r>
            <w:r>
              <w:rPr>
                <w:spacing w:val="-13"/>
                <w:sz w:val="20"/>
              </w:rPr>
              <w:t> </w:t>
            </w:r>
            <w:r>
              <w:rPr>
                <w:spacing w:val="-6"/>
                <w:sz w:val="20"/>
              </w:rPr>
              <w:t>Igualdad</w:t>
            </w:r>
            <w:r>
              <w:rPr>
                <w:spacing w:val="-11"/>
                <w:sz w:val="20"/>
              </w:rPr>
              <w:t> </w:t>
            </w:r>
            <w:r>
              <w:rPr>
                <w:spacing w:val="-6"/>
                <w:sz w:val="20"/>
              </w:rPr>
              <w:t>Sustantiva</w:t>
            </w:r>
            <w:r>
              <w:rPr>
                <w:spacing w:val="-14"/>
                <w:sz w:val="20"/>
              </w:rPr>
              <w:t> </w:t>
            </w:r>
            <w:r>
              <w:rPr>
                <w:spacing w:val="-6"/>
                <w:sz w:val="20"/>
              </w:rPr>
              <w:t>d</w:t>
            </w:r>
            <w:r>
              <w:rPr>
                <w:spacing w:val="-6"/>
                <w:sz w:val="20"/>
              </w:rPr>
              <w:t>e</w:t>
            </w:r>
            <w:r>
              <w:rPr>
                <w:spacing w:val="-6"/>
                <w:sz w:val="20"/>
              </w:rPr>
              <w:t> </w:t>
            </w:r>
            <w:r>
              <w:rPr>
                <w:spacing w:val="-2"/>
                <w:sz w:val="20"/>
              </w:rPr>
              <w:t>Género</w:t>
            </w:r>
          </w:p>
        </w:tc>
        <w:tc>
          <w:tcPr>
            <w:tcW w:w="3514" w:type="dxa"/>
          </w:tcPr>
          <w:p>
            <w:pPr>
              <w:pStyle w:val="TableParagraph"/>
              <w:spacing w:before="53"/>
              <w:ind w:left="83"/>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1.2,</w:t>
            </w:r>
            <w:r>
              <w:rPr>
                <w:spacing w:val="-5"/>
                <w:sz w:val="20"/>
              </w:rPr>
              <w:t> </w:t>
            </w:r>
            <w:r>
              <w:rPr>
                <w:spacing w:val="-6"/>
                <w:sz w:val="20"/>
              </w:rPr>
              <w:t>LA</w:t>
            </w:r>
            <w:r>
              <w:rPr>
                <w:spacing w:val="-12"/>
                <w:sz w:val="20"/>
              </w:rPr>
              <w:t> </w:t>
            </w:r>
            <w:r>
              <w:rPr>
                <w:spacing w:val="-6"/>
                <w:sz w:val="20"/>
              </w:rPr>
              <w:t>1.3,</w:t>
            </w:r>
            <w:r>
              <w:rPr>
                <w:spacing w:val="-8"/>
                <w:sz w:val="20"/>
              </w:rPr>
              <w:t> </w:t>
            </w:r>
            <w:r>
              <w:rPr>
                <w:spacing w:val="-6"/>
                <w:sz w:val="20"/>
              </w:rPr>
              <w:t>LA</w:t>
            </w:r>
            <w:r>
              <w:rPr>
                <w:spacing w:val="-9"/>
                <w:sz w:val="20"/>
              </w:rPr>
              <w:t> </w:t>
            </w:r>
            <w:r>
              <w:rPr>
                <w:spacing w:val="-6"/>
                <w:sz w:val="20"/>
              </w:rPr>
              <w:t>1.4, LA</w:t>
            </w:r>
            <w:r>
              <w:rPr>
                <w:spacing w:val="-11"/>
                <w:sz w:val="20"/>
              </w:rPr>
              <w:t> </w:t>
            </w:r>
            <w:r>
              <w:rPr>
                <w:spacing w:val="-6"/>
                <w:sz w:val="20"/>
              </w:rPr>
              <w:t>1.5,</w:t>
            </w:r>
            <w:r>
              <w:rPr>
                <w:spacing w:val="-8"/>
                <w:sz w:val="20"/>
              </w:rPr>
              <w:t> </w:t>
            </w:r>
            <w:r>
              <w:rPr>
                <w:spacing w:val="-6"/>
                <w:sz w:val="20"/>
              </w:rPr>
              <w:t>LA</w:t>
            </w:r>
          </w:p>
          <w:p>
            <w:pPr>
              <w:pStyle w:val="TableParagraph"/>
              <w:spacing w:before="48"/>
              <w:ind w:left="138"/>
              <w:rPr>
                <w:sz w:val="20"/>
              </w:rPr>
            </w:pPr>
            <w:r>
              <w:rPr>
                <w:spacing w:val="-6"/>
                <w:sz w:val="20"/>
              </w:rPr>
              <w:t>1.6,</w:t>
            </w:r>
            <w:r>
              <w:rPr>
                <w:spacing w:val="-9"/>
                <w:sz w:val="20"/>
              </w:rPr>
              <w:t> </w:t>
            </w:r>
            <w:r>
              <w:rPr>
                <w:spacing w:val="-6"/>
                <w:sz w:val="20"/>
              </w:rPr>
              <w:t>LA</w:t>
            </w:r>
            <w:r>
              <w:rPr>
                <w:spacing w:val="-9"/>
                <w:sz w:val="20"/>
              </w:rPr>
              <w:t> </w:t>
            </w:r>
            <w:r>
              <w:rPr>
                <w:spacing w:val="-6"/>
                <w:sz w:val="20"/>
              </w:rPr>
              <w:t>1.8,</w:t>
            </w:r>
            <w:r>
              <w:rPr>
                <w:spacing w:val="-8"/>
                <w:sz w:val="20"/>
              </w:rPr>
              <w:t> </w:t>
            </w:r>
            <w:r>
              <w:rPr>
                <w:spacing w:val="-6"/>
                <w:sz w:val="20"/>
              </w:rPr>
              <w:t>LA</w:t>
            </w:r>
            <w:r>
              <w:rPr>
                <w:spacing w:val="-9"/>
                <w:sz w:val="20"/>
              </w:rPr>
              <w:t> </w:t>
            </w:r>
            <w:r>
              <w:rPr>
                <w:spacing w:val="-6"/>
                <w:sz w:val="20"/>
              </w:rPr>
              <w:t>1.9,</w:t>
            </w:r>
            <w:r>
              <w:rPr>
                <w:spacing w:val="-9"/>
                <w:sz w:val="20"/>
              </w:rPr>
              <w:t> </w:t>
            </w:r>
            <w:r>
              <w:rPr>
                <w:spacing w:val="-6"/>
                <w:sz w:val="20"/>
              </w:rPr>
              <w:t>LA</w:t>
            </w:r>
            <w:r>
              <w:rPr>
                <w:spacing w:val="-12"/>
                <w:sz w:val="20"/>
              </w:rPr>
              <w:t> </w:t>
            </w:r>
            <w:r>
              <w:rPr>
                <w:spacing w:val="-6"/>
                <w:sz w:val="20"/>
              </w:rPr>
              <w:t>1.10, LA</w:t>
            </w:r>
            <w:r>
              <w:rPr>
                <w:spacing w:val="-11"/>
                <w:sz w:val="20"/>
              </w:rPr>
              <w:t> </w:t>
            </w:r>
            <w:r>
              <w:rPr>
                <w:spacing w:val="-6"/>
                <w:sz w:val="20"/>
              </w:rPr>
              <w:t>1.11, LA</w:t>
            </w:r>
          </w:p>
          <w:p>
            <w:pPr>
              <w:pStyle w:val="TableParagraph"/>
              <w:spacing w:before="51"/>
              <w:ind w:left="184"/>
              <w:rPr>
                <w:sz w:val="20"/>
              </w:rPr>
            </w:pPr>
            <w:r>
              <w:rPr>
                <w:spacing w:val="-6"/>
                <w:sz w:val="20"/>
              </w:rPr>
              <w:t>2.1,</w:t>
            </w:r>
            <w:r>
              <w:rPr>
                <w:spacing w:val="-8"/>
                <w:sz w:val="20"/>
              </w:rPr>
              <w:t> </w:t>
            </w:r>
            <w:r>
              <w:rPr>
                <w:spacing w:val="-6"/>
                <w:sz w:val="20"/>
              </w:rPr>
              <w:t>LA</w:t>
            </w:r>
            <w:r>
              <w:rPr>
                <w:spacing w:val="-9"/>
                <w:sz w:val="20"/>
              </w:rPr>
              <w:t> </w:t>
            </w:r>
            <w:r>
              <w:rPr>
                <w:spacing w:val="-6"/>
                <w:sz w:val="20"/>
              </w:rPr>
              <w:t>2.7,</w:t>
            </w:r>
            <w:r>
              <w:rPr>
                <w:spacing w:val="-8"/>
                <w:sz w:val="20"/>
              </w:rPr>
              <w:t> </w:t>
            </w:r>
            <w:r>
              <w:rPr>
                <w:spacing w:val="-6"/>
                <w:sz w:val="20"/>
              </w:rPr>
              <w:t>LA</w:t>
            </w:r>
            <w:r>
              <w:rPr>
                <w:spacing w:val="-9"/>
                <w:sz w:val="20"/>
              </w:rPr>
              <w:t> </w:t>
            </w:r>
            <w:r>
              <w:rPr>
                <w:spacing w:val="-6"/>
                <w:sz w:val="20"/>
              </w:rPr>
              <w:t>3.1,</w:t>
            </w:r>
            <w:r>
              <w:rPr>
                <w:spacing w:val="-8"/>
                <w:sz w:val="20"/>
              </w:rPr>
              <w:t> </w:t>
            </w:r>
            <w:r>
              <w:rPr>
                <w:spacing w:val="-6"/>
                <w:sz w:val="20"/>
              </w:rPr>
              <w:t>LA</w:t>
            </w:r>
            <w:r>
              <w:rPr>
                <w:spacing w:val="-11"/>
                <w:sz w:val="20"/>
              </w:rPr>
              <w:t> </w:t>
            </w:r>
            <w:r>
              <w:rPr>
                <w:spacing w:val="-6"/>
                <w:sz w:val="20"/>
              </w:rPr>
              <w:t>3.2, LA</w:t>
            </w:r>
            <w:r>
              <w:rPr>
                <w:spacing w:val="-9"/>
                <w:sz w:val="20"/>
              </w:rPr>
              <w:t> </w:t>
            </w:r>
            <w:r>
              <w:rPr>
                <w:spacing w:val="-6"/>
                <w:sz w:val="20"/>
              </w:rPr>
              <w:t>3.4</w:t>
            </w:r>
            <w:r>
              <w:rPr>
                <w:spacing w:val="-5"/>
                <w:sz w:val="20"/>
              </w:rPr>
              <w:t> </w:t>
            </w:r>
            <w:r>
              <w:rPr>
                <w:spacing w:val="-6"/>
                <w:sz w:val="20"/>
              </w:rPr>
              <w:t>y</w:t>
            </w:r>
            <w:r>
              <w:rPr>
                <w:spacing w:val="-10"/>
                <w:sz w:val="20"/>
              </w:rPr>
              <w:t> </w:t>
            </w:r>
            <w:r>
              <w:rPr>
                <w:spacing w:val="-6"/>
                <w:sz w:val="20"/>
              </w:rPr>
              <w:t>LA</w:t>
            </w:r>
          </w:p>
          <w:p>
            <w:pPr>
              <w:pStyle w:val="TableParagraph"/>
              <w:spacing w:line="280" w:lineRule="atLeast" w:before="1"/>
              <w:ind w:left="174" w:hanging="65"/>
              <w:rPr>
                <w:sz w:val="20"/>
              </w:rPr>
            </w:pPr>
            <w:r>
              <w:rPr>
                <w:spacing w:val="-6"/>
                <w:sz w:val="20"/>
              </w:rPr>
              <w:t>3.7</w:t>
            </w:r>
            <w:r>
              <w:rPr>
                <w:spacing w:val="-15"/>
                <w:sz w:val="20"/>
              </w:rPr>
              <w:t> </w:t>
            </w:r>
            <w:r>
              <w:rPr>
                <w:spacing w:val="-6"/>
                <w:sz w:val="20"/>
              </w:rPr>
              <w:t>Institucionalización</w:t>
            </w:r>
            <w:r>
              <w:rPr>
                <w:spacing w:val="-13"/>
                <w:sz w:val="20"/>
              </w:rPr>
              <w:t> </w:t>
            </w:r>
            <w:r>
              <w:rPr>
                <w:spacing w:val="-6"/>
                <w:sz w:val="20"/>
              </w:rPr>
              <w:t>de</w:t>
            </w:r>
            <w:r>
              <w:rPr>
                <w:spacing w:val="-12"/>
                <w:sz w:val="20"/>
              </w:rPr>
              <w:t> </w:t>
            </w:r>
            <w:r>
              <w:rPr>
                <w:spacing w:val="-6"/>
                <w:sz w:val="20"/>
              </w:rPr>
              <w:t>la</w:t>
            </w:r>
            <w:r>
              <w:rPr>
                <w:spacing w:val="-12"/>
                <w:sz w:val="20"/>
              </w:rPr>
              <w:t> </w:t>
            </w:r>
            <w:r>
              <w:rPr>
                <w:spacing w:val="-6"/>
                <w:sz w:val="20"/>
              </w:rPr>
              <w:t>transversalidad </w:t>
            </w:r>
            <w:r>
              <w:rPr>
                <w:spacing w:val="-4"/>
                <w:sz w:val="20"/>
              </w:rPr>
              <w:t>de</w:t>
            </w:r>
            <w:r>
              <w:rPr>
                <w:spacing w:val="-12"/>
                <w:sz w:val="20"/>
              </w:rPr>
              <w:t> </w:t>
            </w:r>
            <w:r>
              <w:rPr>
                <w:spacing w:val="-4"/>
                <w:sz w:val="20"/>
              </w:rPr>
              <w:t>la</w:t>
            </w:r>
            <w:r>
              <w:rPr>
                <w:spacing w:val="-12"/>
                <w:sz w:val="20"/>
              </w:rPr>
              <w:t> </w:t>
            </w:r>
            <w:r>
              <w:rPr>
                <w:spacing w:val="-4"/>
                <w:sz w:val="20"/>
              </w:rPr>
              <w:t>perspectiva</w:t>
            </w:r>
            <w:r>
              <w:rPr>
                <w:spacing w:val="-12"/>
                <w:sz w:val="20"/>
              </w:rPr>
              <w:t> </w:t>
            </w:r>
            <w:r>
              <w:rPr>
                <w:spacing w:val="-4"/>
                <w:sz w:val="20"/>
              </w:rPr>
              <w:t>de</w:t>
            </w:r>
            <w:r>
              <w:rPr>
                <w:spacing w:val="-9"/>
                <w:sz w:val="20"/>
              </w:rPr>
              <w:t> </w:t>
            </w:r>
            <w:r>
              <w:rPr>
                <w:spacing w:val="-4"/>
                <w:sz w:val="20"/>
              </w:rPr>
              <w:t>género,</w:t>
            </w:r>
            <w:r>
              <w:rPr>
                <w:spacing w:val="-11"/>
                <w:sz w:val="20"/>
              </w:rPr>
              <w:t> </w:t>
            </w:r>
            <w:r>
              <w:rPr>
                <w:spacing w:val="-4"/>
                <w:sz w:val="20"/>
              </w:rPr>
              <w:t>implementada</w:t>
            </w:r>
          </w:p>
        </w:tc>
        <w:tc>
          <w:tcPr>
            <w:tcW w:w="3538" w:type="dxa"/>
          </w:tcPr>
          <w:p>
            <w:pPr>
              <w:pStyle w:val="TableParagraph"/>
              <w:rPr>
                <w:b/>
                <w:sz w:val="20"/>
              </w:rPr>
            </w:pPr>
          </w:p>
          <w:p>
            <w:pPr>
              <w:pStyle w:val="TableParagraph"/>
              <w:spacing w:before="152"/>
              <w:rPr>
                <w:b/>
                <w:sz w:val="20"/>
              </w:rPr>
            </w:pPr>
          </w:p>
          <w:p>
            <w:pPr>
              <w:pStyle w:val="TableParagraph"/>
              <w:ind w:left="978" w:right="969"/>
              <w:jc w:val="center"/>
              <w:rPr>
                <w:sz w:val="20"/>
              </w:rPr>
            </w:pPr>
            <w:r>
              <w:rPr>
                <w:spacing w:val="-2"/>
                <w:sz w:val="20"/>
              </w:rPr>
              <w:t>$3,960,000.00</w:t>
            </w:r>
          </w:p>
        </w:tc>
      </w:tr>
      <w:tr>
        <w:trPr>
          <w:trHeight w:val="1430" w:hRule="atLeast"/>
        </w:trPr>
        <w:tc>
          <w:tcPr>
            <w:tcW w:w="2245" w:type="dxa"/>
          </w:tcPr>
          <w:p>
            <w:pPr>
              <w:pStyle w:val="TableParagraph"/>
              <w:rPr>
                <w:b/>
                <w:sz w:val="20"/>
              </w:rPr>
            </w:pPr>
          </w:p>
          <w:p>
            <w:pPr>
              <w:pStyle w:val="TableParagraph"/>
              <w:spacing w:before="13"/>
              <w:rPr>
                <w:b/>
                <w:sz w:val="20"/>
              </w:rPr>
            </w:pPr>
          </w:p>
          <w:p>
            <w:pPr>
              <w:pStyle w:val="TableParagraph"/>
              <w:spacing w:line="290" w:lineRule="auto"/>
              <w:ind w:left="844" w:hanging="684"/>
              <w:rPr>
                <w:sz w:val="20"/>
              </w:rPr>
            </w:pPr>
            <w:r>
              <w:rPr>
                <w:spacing w:val="-6"/>
                <w:sz w:val="20"/>
              </w:rPr>
              <w:t>12</w:t>
            </w:r>
            <w:r>
              <w:rPr>
                <w:spacing w:val="-13"/>
                <w:sz w:val="20"/>
              </w:rPr>
              <w:t> </w:t>
            </w:r>
            <w:r>
              <w:rPr>
                <w:spacing w:val="-6"/>
                <w:sz w:val="20"/>
              </w:rPr>
              <w:t>Igualdad</w:t>
            </w:r>
            <w:r>
              <w:rPr>
                <w:spacing w:val="-11"/>
                <w:sz w:val="20"/>
              </w:rPr>
              <w:t> </w:t>
            </w:r>
            <w:r>
              <w:rPr>
                <w:spacing w:val="-6"/>
                <w:sz w:val="20"/>
              </w:rPr>
              <w:t>Sustantiva</w:t>
            </w:r>
            <w:r>
              <w:rPr>
                <w:spacing w:val="-14"/>
                <w:sz w:val="20"/>
              </w:rPr>
              <w:t> </w:t>
            </w:r>
            <w:r>
              <w:rPr>
                <w:spacing w:val="-6"/>
                <w:sz w:val="20"/>
              </w:rPr>
              <w:t>d</w:t>
            </w:r>
            <w:r>
              <w:rPr>
                <w:spacing w:val="-6"/>
                <w:sz w:val="20"/>
              </w:rPr>
              <w:t>e</w:t>
            </w:r>
            <w:r>
              <w:rPr>
                <w:spacing w:val="-6"/>
                <w:sz w:val="20"/>
              </w:rPr>
              <w:t> </w:t>
            </w:r>
            <w:r>
              <w:rPr>
                <w:spacing w:val="-2"/>
                <w:sz w:val="20"/>
              </w:rPr>
              <w:t>Género</w:t>
            </w:r>
          </w:p>
        </w:tc>
        <w:tc>
          <w:tcPr>
            <w:tcW w:w="3514" w:type="dxa"/>
          </w:tcPr>
          <w:p>
            <w:pPr>
              <w:pStyle w:val="TableParagraph"/>
              <w:spacing w:before="53"/>
              <w:ind w:left="83"/>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1.2,</w:t>
            </w:r>
            <w:r>
              <w:rPr>
                <w:spacing w:val="-5"/>
                <w:sz w:val="20"/>
              </w:rPr>
              <w:t> </w:t>
            </w:r>
            <w:r>
              <w:rPr>
                <w:spacing w:val="-6"/>
                <w:sz w:val="20"/>
              </w:rPr>
              <w:t>LA</w:t>
            </w:r>
            <w:r>
              <w:rPr>
                <w:spacing w:val="-12"/>
                <w:sz w:val="20"/>
              </w:rPr>
              <w:t> </w:t>
            </w:r>
            <w:r>
              <w:rPr>
                <w:spacing w:val="-6"/>
                <w:sz w:val="20"/>
              </w:rPr>
              <w:t>1.7,</w:t>
            </w:r>
            <w:r>
              <w:rPr>
                <w:spacing w:val="-8"/>
                <w:sz w:val="20"/>
              </w:rPr>
              <w:t> </w:t>
            </w:r>
            <w:r>
              <w:rPr>
                <w:spacing w:val="-6"/>
                <w:sz w:val="20"/>
              </w:rPr>
              <w:t>LA</w:t>
            </w:r>
            <w:r>
              <w:rPr>
                <w:spacing w:val="-9"/>
                <w:sz w:val="20"/>
              </w:rPr>
              <w:t> </w:t>
            </w:r>
            <w:r>
              <w:rPr>
                <w:spacing w:val="-6"/>
                <w:sz w:val="20"/>
              </w:rPr>
              <w:t>2.1, LA</w:t>
            </w:r>
            <w:r>
              <w:rPr>
                <w:spacing w:val="-11"/>
                <w:sz w:val="20"/>
              </w:rPr>
              <w:t> </w:t>
            </w:r>
            <w:r>
              <w:rPr>
                <w:spacing w:val="-6"/>
                <w:sz w:val="20"/>
              </w:rPr>
              <w:t>2.2,</w:t>
            </w:r>
            <w:r>
              <w:rPr>
                <w:spacing w:val="-8"/>
                <w:sz w:val="20"/>
              </w:rPr>
              <w:t> </w:t>
            </w:r>
            <w:r>
              <w:rPr>
                <w:spacing w:val="-6"/>
                <w:sz w:val="20"/>
              </w:rPr>
              <w:t>LA</w:t>
            </w:r>
          </w:p>
          <w:p>
            <w:pPr>
              <w:pStyle w:val="TableParagraph"/>
              <w:spacing w:before="49"/>
              <w:ind w:left="184"/>
              <w:rPr>
                <w:sz w:val="20"/>
              </w:rPr>
            </w:pPr>
            <w:r>
              <w:rPr>
                <w:spacing w:val="-6"/>
                <w:sz w:val="20"/>
              </w:rPr>
              <w:t>2.3,</w:t>
            </w:r>
            <w:r>
              <w:rPr>
                <w:spacing w:val="-8"/>
                <w:sz w:val="20"/>
              </w:rPr>
              <w:t> </w:t>
            </w:r>
            <w:r>
              <w:rPr>
                <w:spacing w:val="-6"/>
                <w:sz w:val="20"/>
              </w:rPr>
              <w:t>LA</w:t>
            </w:r>
            <w:r>
              <w:rPr>
                <w:spacing w:val="-9"/>
                <w:sz w:val="20"/>
              </w:rPr>
              <w:t> </w:t>
            </w:r>
            <w:r>
              <w:rPr>
                <w:spacing w:val="-6"/>
                <w:sz w:val="20"/>
              </w:rPr>
              <w:t>2.4,</w:t>
            </w:r>
            <w:r>
              <w:rPr>
                <w:spacing w:val="-9"/>
                <w:sz w:val="20"/>
              </w:rPr>
              <w:t> </w:t>
            </w:r>
            <w:r>
              <w:rPr>
                <w:spacing w:val="-6"/>
                <w:sz w:val="20"/>
              </w:rPr>
              <w:t>LA</w:t>
            </w:r>
            <w:r>
              <w:rPr>
                <w:spacing w:val="-9"/>
                <w:sz w:val="20"/>
              </w:rPr>
              <w:t> </w:t>
            </w:r>
            <w:r>
              <w:rPr>
                <w:spacing w:val="-6"/>
                <w:sz w:val="20"/>
              </w:rPr>
              <w:t>2.5,</w:t>
            </w:r>
            <w:r>
              <w:rPr>
                <w:spacing w:val="-8"/>
                <w:sz w:val="20"/>
              </w:rPr>
              <w:t> </w:t>
            </w:r>
            <w:r>
              <w:rPr>
                <w:spacing w:val="-6"/>
                <w:sz w:val="20"/>
              </w:rPr>
              <w:t>LA</w:t>
            </w:r>
            <w:r>
              <w:rPr>
                <w:spacing w:val="-11"/>
                <w:sz w:val="20"/>
              </w:rPr>
              <w:t> </w:t>
            </w:r>
            <w:r>
              <w:rPr>
                <w:spacing w:val="-6"/>
                <w:sz w:val="20"/>
              </w:rPr>
              <w:t>2.6, LA</w:t>
            </w:r>
            <w:r>
              <w:rPr>
                <w:spacing w:val="-9"/>
                <w:sz w:val="20"/>
              </w:rPr>
              <w:t> </w:t>
            </w:r>
            <w:r>
              <w:rPr>
                <w:spacing w:val="-6"/>
                <w:sz w:val="20"/>
              </w:rPr>
              <w:t>2.7</w:t>
            </w:r>
            <w:r>
              <w:rPr>
                <w:spacing w:val="-5"/>
                <w:sz w:val="20"/>
              </w:rPr>
              <w:t> </w:t>
            </w:r>
            <w:r>
              <w:rPr>
                <w:spacing w:val="-6"/>
                <w:sz w:val="20"/>
              </w:rPr>
              <w:t>y</w:t>
            </w:r>
            <w:r>
              <w:rPr>
                <w:spacing w:val="-10"/>
                <w:sz w:val="20"/>
              </w:rPr>
              <w:t> </w:t>
            </w:r>
            <w:r>
              <w:rPr>
                <w:spacing w:val="-6"/>
                <w:sz w:val="20"/>
              </w:rPr>
              <w:t>LA</w:t>
            </w:r>
          </w:p>
          <w:p>
            <w:pPr>
              <w:pStyle w:val="TableParagraph"/>
              <w:spacing w:line="292" w:lineRule="auto" w:before="51"/>
              <w:ind w:left="361" w:hanging="228"/>
              <w:rPr>
                <w:sz w:val="20"/>
              </w:rPr>
            </w:pPr>
            <w:r>
              <w:rPr>
                <w:spacing w:val="-6"/>
                <w:sz w:val="20"/>
              </w:rPr>
              <w:t>2.8</w:t>
            </w:r>
            <w:r>
              <w:rPr>
                <w:spacing w:val="-10"/>
                <w:sz w:val="20"/>
              </w:rPr>
              <w:t> </w:t>
            </w:r>
            <w:r>
              <w:rPr>
                <w:spacing w:val="-6"/>
                <w:sz w:val="20"/>
              </w:rPr>
              <w:t>Contribución</w:t>
            </w:r>
            <w:r>
              <w:rPr>
                <w:spacing w:val="-12"/>
                <w:sz w:val="20"/>
              </w:rPr>
              <w:t> </w:t>
            </w:r>
            <w:r>
              <w:rPr>
                <w:spacing w:val="-6"/>
                <w:sz w:val="20"/>
              </w:rPr>
              <w:t>a</w:t>
            </w:r>
            <w:r>
              <w:rPr>
                <w:spacing w:val="-11"/>
                <w:sz w:val="20"/>
              </w:rPr>
              <w:t> </w:t>
            </w:r>
            <w:r>
              <w:rPr>
                <w:spacing w:val="-6"/>
                <w:sz w:val="20"/>
              </w:rPr>
              <w:t>la</w:t>
            </w:r>
            <w:r>
              <w:rPr>
                <w:spacing w:val="-11"/>
                <w:sz w:val="20"/>
              </w:rPr>
              <w:t> </w:t>
            </w:r>
            <w:r>
              <w:rPr>
                <w:spacing w:val="-6"/>
                <w:sz w:val="20"/>
              </w:rPr>
              <w:t>prevención</w:t>
            </w:r>
            <w:r>
              <w:rPr>
                <w:spacing w:val="-10"/>
                <w:sz w:val="20"/>
              </w:rPr>
              <w:t> </w:t>
            </w:r>
            <w:r>
              <w:rPr>
                <w:spacing w:val="-6"/>
                <w:sz w:val="20"/>
              </w:rPr>
              <w:t>y</w:t>
            </w:r>
            <w:r>
              <w:rPr>
                <w:spacing w:val="-15"/>
                <w:sz w:val="20"/>
              </w:rPr>
              <w:t> </w:t>
            </w:r>
            <w:r>
              <w:rPr>
                <w:spacing w:val="-6"/>
                <w:sz w:val="20"/>
              </w:rPr>
              <w:t>atención </w:t>
            </w:r>
            <w:r>
              <w:rPr>
                <w:sz w:val="20"/>
              </w:rPr>
              <w:t>de</w:t>
            </w:r>
            <w:r>
              <w:rPr>
                <w:spacing w:val="-12"/>
                <w:sz w:val="20"/>
              </w:rPr>
              <w:t> </w:t>
            </w:r>
            <w:r>
              <w:rPr>
                <w:sz w:val="20"/>
              </w:rPr>
              <w:t>la</w:t>
            </w:r>
            <w:r>
              <w:rPr>
                <w:spacing w:val="-12"/>
                <w:sz w:val="20"/>
              </w:rPr>
              <w:t> </w:t>
            </w:r>
            <w:r>
              <w:rPr>
                <w:sz w:val="20"/>
              </w:rPr>
              <w:t>violencia</w:t>
            </w:r>
            <w:r>
              <w:rPr>
                <w:spacing w:val="-12"/>
                <w:sz w:val="20"/>
              </w:rPr>
              <w:t> </w:t>
            </w:r>
            <w:r>
              <w:rPr>
                <w:sz w:val="20"/>
              </w:rPr>
              <w:t>de</w:t>
            </w:r>
            <w:r>
              <w:rPr>
                <w:spacing w:val="-9"/>
                <w:sz w:val="20"/>
              </w:rPr>
              <w:t> </w:t>
            </w:r>
            <w:r>
              <w:rPr>
                <w:sz w:val="20"/>
              </w:rPr>
              <w:t>género</w:t>
            </w:r>
            <w:r>
              <w:rPr>
                <w:spacing w:val="-11"/>
                <w:sz w:val="20"/>
              </w:rPr>
              <w:t> </w:t>
            </w:r>
            <w:r>
              <w:rPr>
                <w:sz w:val="20"/>
              </w:rPr>
              <w:t>en</w:t>
            </w:r>
            <w:r>
              <w:rPr>
                <w:spacing w:val="-13"/>
                <w:sz w:val="20"/>
              </w:rPr>
              <w:t> </w:t>
            </w:r>
            <w:r>
              <w:rPr>
                <w:sz w:val="20"/>
              </w:rPr>
              <w:t>todas</w:t>
            </w:r>
            <w:r>
              <w:rPr>
                <w:spacing w:val="-13"/>
                <w:sz w:val="20"/>
              </w:rPr>
              <w:t> </w:t>
            </w:r>
            <w:r>
              <w:rPr>
                <w:sz w:val="20"/>
              </w:rPr>
              <w:t>sus</w:t>
            </w:r>
          </w:p>
          <w:p>
            <w:pPr>
              <w:pStyle w:val="TableParagraph"/>
              <w:spacing w:line="228" w:lineRule="exact"/>
              <w:ind w:left="904"/>
              <w:rPr>
                <w:sz w:val="20"/>
              </w:rPr>
            </w:pPr>
            <w:r>
              <w:rPr>
                <w:spacing w:val="-8"/>
                <w:sz w:val="20"/>
              </w:rPr>
              <w:t>modalidades,</w:t>
            </w:r>
            <w:r>
              <w:rPr>
                <w:spacing w:val="7"/>
                <w:sz w:val="20"/>
              </w:rPr>
              <w:t> </w:t>
            </w:r>
            <w:r>
              <w:rPr>
                <w:spacing w:val="-2"/>
                <w:sz w:val="20"/>
              </w:rPr>
              <w:t>realizada</w:t>
            </w:r>
          </w:p>
        </w:tc>
        <w:tc>
          <w:tcPr>
            <w:tcW w:w="3538" w:type="dxa"/>
          </w:tcPr>
          <w:p>
            <w:pPr>
              <w:pStyle w:val="TableParagraph"/>
              <w:rPr>
                <w:b/>
                <w:sz w:val="20"/>
              </w:rPr>
            </w:pPr>
          </w:p>
          <w:p>
            <w:pPr>
              <w:pStyle w:val="TableParagraph"/>
              <w:spacing w:before="152"/>
              <w:rPr>
                <w:b/>
                <w:sz w:val="20"/>
              </w:rPr>
            </w:pPr>
          </w:p>
          <w:p>
            <w:pPr>
              <w:pStyle w:val="TableParagraph"/>
              <w:spacing w:before="1"/>
              <w:ind w:left="978" w:right="969"/>
              <w:jc w:val="center"/>
              <w:rPr>
                <w:sz w:val="20"/>
              </w:rPr>
            </w:pPr>
            <w:r>
              <w:rPr>
                <w:spacing w:val="-2"/>
                <w:sz w:val="20"/>
              </w:rPr>
              <w:t>$3,860,000.00</w:t>
            </w:r>
          </w:p>
        </w:tc>
      </w:tr>
      <w:tr>
        <w:trPr>
          <w:trHeight w:val="1151" w:hRule="atLeast"/>
        </w:trPr>
        <w:tc>
          <w:tcPr>
            <w:tcW w:w="2245" w:type="dxa"/>
          </w:tcPr>
          <w:p>
            <w:pPr>
              <w:pStyle w:val="TableParagraph"/>
              <w:spacing w:before="101"/>
              <w:rPr>
                <w:b/>
                <w:sz w:val="20"/>
              </w:rPr>
            </w:pPr>
          </w:p>
          <w:p>
            <w:pPr>
              <w:pStyle w:val="TableParagraph"/>
              <w:spacing w:line="292" w:lineRule="auto"/>
              <w:ind w:left="844" w:hanging="684"/>
              <w:rPr>
                <w:sz w:val="20"/>
              </w:rPr>
            </w:pPr>
            <w:r>
              <w:rPr>
                <w:spacing w:val="-6"/>
                <w:sz w:val="20"/>
              </w:rPr>
              <w:t>12</w:t>
            </w:r>
            <w:r>
              <w:rPr>
                <w:spacing w:val="-13"/>
                <w:sz w:val="20"/>
              </w:rPr>
              <w:t> </w:t>
            </w:r>
            <w:r>
              <w:rPr>
                <w:spacing w:val="-6"/>
                <w:sz w:val="20"/>
              </w:rPr>
              <w:t>Igualdad</w:t>
            </w:r>
            <w:r>
              <w:rPr>
                <w:spacing w:val="-11"/>
                <w:sz w:val="20"/>
              </w:rPr>
              <w:t> </w:t>
            </w:r>
            <w:r>
              <w:rPr>
                <w:spacing w:val="-6"/>
                <w:sz w:val="20"/>
              </w:rPr>
              <w:t>Sustantiva</w:t>
            </w:r>
            <w:r>
              <w:rPr>
                <w:spacing w:val="-14"/>
                <w:sz w:val="20"/>
              </w:rPr>
              <w:t> </w:t>
            </w:r>
            <w:r>
              <w:rPr>
                <w:spacing w:val="-6"/>
                <w:sz w:val="20"/>
              </w:rPr>
              <w:t>d</w:t>
            </w:r>
            <w:r>
              <w:rPr>
                <w:spacing w:val="-6"/>
                <w:sz w:val="20"/>
              </w:rPr>
              <w:t>e</w:t>
            </w:r>
            <w:r>
              <w:rPr>
                <w:spacing w:val="-6"/>
                <w:sz w:val="20"/>
              </w:rPr>
              <w:t> </w:t>
            </w:r>
            <w:r>
              <w:rPr>
                <w:spacing w:val="-2"/>
                <w:sz w:val="20"/>
              </w:rPr>
              <w:t>Género</w:t>
            </w:r>
          </w:p>
        </w:tc>
        <w:tc>
          <w:tcPr>
            <w:tcW w:w="3514" w:type="dxa"/>
          </w:tcPr>
          <w:p>
            <w:pPr>
              <w:pStyle w:val="TableParagraph"/>
              <w:spacing w:before="53"/>
              <w:ind w:left="10"/>
              <w:jc w:val="center"/>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1.10,</w:t>
            </w:r>
            <w:r>
              <w:rPr>
                <w:spacing w:val="-5"/>
                <w:sz w:val="20"/>
              </w:rPr>
              <w:t> </w:t>
            </w:r>
            <w:r>
              <w:rPr>
                <w:spacing w:val="-6"/>
                <w:sz w:val="20"/>
              </w:rPr>
              <w:t>LA</w:t>
            </w:r>
            <w:r>
              <w:rPr>
                <w:spacing w:val="-12"/>
                <w:sz w:val="20"/>
              </w:rPr>
              <w:t> </w:t>
            </w:r>
            <w:r>
              <w:rPr>
                <w:spacing w:val="-6"/>
                <w:sz w:val="20"/>
              </w:rPr>
              <w:t>2.1,</w:t>
            </w:r>
            <w:r>
              <w:rPr>
                <w:spacing w:val="-7"/>
                <w:sz w:val="20"/>
              </w:rPr>
              <w:t> </w:t>
            </w:r>
            <w:r>
              <w:rPr>
                <w:spacing w:val="-6"/>
                <w:sz w:val="20"/>
              </w:rPr>
              <w:t>LA</w:t>
            </w:r>
            <w:r>
              <w:rPr>
                <w:spacing w:val="-12"/>
                <w:sz w:val="20"/>
              </w:rPr>
              <w:t> </w:t>
            </w:r>
            <w:r>
              <w:rPr>
                <w:spacing w:val="-6"/>
                <w:sz w:val="20"/>
              </w:rPr>
              <w:t>3.1,</w:t>
            </w:r>
            <w:r>
              <w:rPr>
                <w:spacing w:val="-8"/>
                <w:sz w:val="20"/>
              </w:rPr>
              <w:t> </w:t>
            </w:r>
            <w:r>
              <w:rPr>
                <w:spacing w:val="-6"/>
                <w:sz w:val="20"/>
              </w:rPr>
              <w:t>LA</w:t>
            </w:r>
            <w:r>
              <w:rPr>
                <w:spacing w:val="-11"/>
                <w:sz w:val="20"/>
              </w:rPr>
              <w:t> </w:t>
            </w:r>
            <w:r>
              <w:rPr>
                <w:spacing w:val="-6"/>
                <w:sz w:val="20"/>
              </w:rPr>
              <w:t>3.2,</w:t>
            </w:r>
          </w:p>
          <w:p>
            <w:pPr>
              <w:pStyle w:val="TableParagraph"/>
              <w:spacing w:line="280" w:lineRule="exact" w:before="8"/>
              <w:ind w:left="67" w:right="51"/>
              <w:jc w:val="center"/>
              <w:rPr>
                <w:sz w:val="20"/>
              </w:rPr>
            </w:pPr>
            <w:r>
              <w:rPr>
                <w:spacing w:val="-6"/>
                <w:sz w:val="20"/>
              </w:rPr>
              <w:t>LA</w:t>
            </w:r>
            <w:r>
              <w:rPr>
                <w:spacing w:val="-10"/>
                <w:sz w:val="20"/>
              </w:rPr>
              <w:t> </w:t>
            </w:r>
            <w:r>
              <w:rPr>
                <w:spacing w:val="-6"/>
                <w:sz w:val="20"/>
              </w:rPr>
              <w:t>3.3,</w:t>
            </w:r>
            <w:r>
              <w:rPr>
                <w:spacing w:val="-7"/>
                <w:sz w:val="20"/>
              </w:rPr>
              <w:t> </w:t>
            </w:r>
            <w:r>
              <w:rPr>
                <w:spacing w:val="-6"/>
                <w:sz w:val="20"/>
              </w:rPr>
              <w:t>LA</w:t>
            </w:r>
            <w:r>
              <w:rPr>
                <w:spacing w:val="-12"/>
                <w:sz w:val="20"/>
              </w:rPr>
              <w:t> </w:t>
            </w:r>
            <w:r>
              <w:rPr>
                <w:spacing w:val="-6"/>
                <w:sz w:val="20"/>
              </w:rPr>
              <w:t>3.4,</w:t>
            </w:r>
            <w:r>
              <w:rPr>
                <w:spacing w:val="-7"/>
                <w:sz w:val="20"/>
              </w:rPr>
              <w:t> </w:t>
            </w:r>
            <w:r>
              <w:rPr>
                <w:spacing w:val="-6"/>
                <w:sz w:val="20"/>
              </w:rPr>
              <w:t>LA</w:t>
            </w:r>
            <w:r>
              <w:rPr>
                <w:spacing w:val="-12"/>
                <w:sz w:val="20"/>
              </w:rPr>
              <w:t> </w:t>
            </w:r>
            <w:r>
              <w:rPr>
                <w:spacing w:val="-6"/>
                <w:sz w:val="20"/>
              </w:rPr>
              <w:t>3.5</w:t>
            </w:r>
            <w:r>
              <w:rPr>
                <w:spacing w:val="-9"/>
                <w:sz w:val="20"/>
              </w:rPr>
              <w:t> </w:t>
            </w:r>
            <w:r>
              <w:rPr>
                <w:spacing w:val="-6"/>
                <w:sz w:val="20"/>
              </w:rPr>
              <w:t>y</w:t>
            </w:r>
            <w:r>
              <w:rPr>
                <w:spacing w:val="-11"/>
                <w:sz w:val="20"/>
              </w:rPr>
              <w:t> </w:t>
            </w:r>
            <w:r>
              <w:rPr>
                <w:spacing w:val="-6"/>
                <w:sz w:val="20"/>
              </w:rPr>
              <w:t>LA</w:t>
            </w:r>
            <w:r>
              <w:rPr>
                <w:spacing w:val="-12"/>
                <w:sz w:val="20"/>
              </w:rPr>
              <w:t> </w:t>
            </w:r>
            <w:r>
              <w:rPr>
                <w:spacing w:val="-6"/>
                <w:sz w:val="20"/>
              </w:rPr>
              <w:t>3.6</w:t>
            </w:r>
            <w:r>
              <w:rPr>
                <w:spacing w:val="-11"/>
                <w:sz w:val="20"/>
              </w:rPr>
              <w:t> </w:t>
            </w:r>
            <w:r>
              <w:rPr>
                <w:spacing w:val="-6"/>
                <w:sz w:val="20"/>
              </w:rPr>
              <w:t>Estrategias </w:t>
            </w:r>
            <w:r>
              <w:rPr>
                <w:spacing w:val="-2"/>
                <w:sz w:val="20"/>
              </w:rPr>
              <w:t>de</w:t>
            </w:r>
            <w:r>
              <w:rPr>
                <w:spacing w:val="-12"/>
                <w:sz w:val="20"/>
              </w:rPr>
              <w:t> </w:t>
            </w:r>
            <w:r>
              <w:rPr>
                <w:spacing w:val="-2"/>
                <w:sz w:val="20"/>
              </w:rPr>
              <w:t>igualdad</w:t>
            </w:r>
            <w:r>
              <w:rPr>
                <w:spacing w:val="-11"/>
                <w:sz w:val="20"/>
              </w:rPr>
              <w:t> </w:t>
            </w:r>
            <w:r>
              <w:rPr>
                <w:spacing w:val="-2"/>
                <w:sz w:val="20"/>
              </w:rPr>
              <w:t>y</w:t>
            </w:r>
            <w:r>
              <w:rPr>
                <w:spacing w:val="-13"/>
                <w:sz w:val="20"/>
              </w:rPr>
              <w:t> </w:t>
            </w:r>
            <w:r>
              <w:rPr>
                <w:spacing w:val="-2"/>
                <w:sz w:val="20"/>
              </w:rPr>
              <w:t>empoderamiento</w:t>
            </w:r>
            <w:r>
              <w:rPr>
                <w:spacing w:val="-11"/>
                <w:sz w:val="20"/>
              </w:rPr>
              <w:t> </w:t>
            </w:r>
            <w:r>
              <w:rPr>
                <w:spacing w:val="-2"/>
                <w:sz w:val="20"/>
              </w:rPr>
              <w:t>en</w:t>
            </w:r>
            <w:r>
              <w:rPr>
                <w:spacing w:val="-13"/>
                <w:sz w:val="20"/>
              </w:rPr>
              <w:t> </w:t>
            </w:r>
            <w:r>
              <w:rPr>
                <w:spacing w:val="-2"/>
                <w:sz w:val="20"/>
              </w:rPr>
              <w:t>todos</w:t>
            </w:r>
            <w:r>
              <w:rPr>
                <w:spacing w:val="-13"/>
                <w:sz w:val="20"/>
              </w:rPr>
              <w:t> </w:t>
            </w:r>
            <w:r>
              <w:rPr>
                <w:spacing w:val="-2"/>
                <w:sz w:val="20"/>
              </w:rPr>
              <w:t>los </w:t>
            </w:r>
            <w:r>
              <w:rPr>
                <w:sz w:val="20"/>
              </w:rPr>
              <w:t>ámbitos</w:t>
            </w:r>
            <w:r>
              <w:rPr>
                <w:spacing w:val="-12"/>
                <w:sz w:val="20"/>
              </w:rPr>
              <w:t> </w:t>
            </w:r>
            <w:r>
              <w:rPr>
                <w:sz w:val="20"/>
              </w:rPr>
              <w:t>a</w:t>
            </w:r>
            <w:r>
              <w:rPr>
                <w:spacing w:val="-11"/>
                <w:sz w:val="20"/>
              </w:rPr>
              <w:t> </w:t>
            </w:r>
            <w:r>
              <w:rPr>
                <w:sz w:val="20"/>
              </w:rPr>
              <w:t>las</w:t>
            </w:r>
            <w:r>
              <w:rPr>
                <w:spacing w:val="-12"/>
                <w:sz w:val="20"/>
              </w:rPr>
              <w:t> </w:t>
            </w:r>
            <w:r>
              <w:rPr>
                <w:sz w:val="20"/>
              </w:rPr>
              <w:t>mujeres,</w:t>
            </w:r>
            <w:r>
              <w:rPr>
                <w:spacing w:val="-13"/>
                <w:sz w:val="20"/>
              </w:rPr>
              <w:t> </w:t>
            </w:r>
            <w:r>
              <w:rPr>
                <w:sz w:val="20"/>
              </w:rPr>
              <w:t>realizadas</w:t>
            </w:r>
          </w:p>
        </w:tc>
        <w:tc>
          <w:tcPr>
            <w:tcW w:w="3538" w:type="dxa"/>
          </w:tcPr>
          <w:p>
            <w:pPr>
              <w:pStyle w:val="TableParagraph"/>
              <w:rPr>
                <w:b/>
                <w:sz w:val="20"/>
              </w:rPr>
            </w:pPr>
          </w:p>
          <w:p>
            <w:pPr>
              <w:pStyle w:val="TableParagraph"/>
              <w:spacing w:before="13"/>
              <w:rPr>
                <w:b/>
                <w:sz w:val="20"/>
              </w:rPr>
            </w:pPr>
          </w:p>
          <w:p>
            <w:pPr>
              <w:pStyle w:val="TableParagraph"/>
              <w:ind w:left="978" w:right="969"/>
              <w:jc w:val="center"/>
              <w:rPr>
                <w:sz w:val="20"/>
              </w:rPr>
            </w:pPr>
            <w:r>
              <w:rPr>
                <w:spacing w:val="-2"/>
                <w:sz w:val="20"/>
              </w:rPr>
              <w:t>$6,945,000.00</w:t>
            </w:r>
          </w:p>
        </w:tc>
      </w:tr>
      <w:tr>
        <w:trPr>
          <w:trHeight w:val="868" w:hRule="atLeast"/>
        </w:trPr>
        <w:tc>
          <w:tcPr>
            <w:tcW w:w="2245" w:type="dxa"/>
          </w:tcPr>
          <w:p>
            <w:pPr>
              <w:pStyle w:val="TableParagraph"/>
              <w:spacing w:line="292" w:lineRule="auto" w:before="190"/>
              <w:ind w:left="844" w:hanging="684"/>
              <w:rPr>
                <w:sz w:val="20"/>
              </w:rPr>
            </w:pPr>
            <w:r>
              <w:rPr>
                <w:spacing w:val="-6"/>
                <w:sz w:val="20"/>
              </w:rPr>
              <w:t>12</w:t>
            </w:r>
            <w:r>
              <w:rPr>
                <w:spacing w:val="-13"/>
                <w:sz w:val="20"/>
              </w:rPr>
              <w:t> </w:t>
            </w:r>
            <w:r>
              <w:rPr>
                <w:spacing w:val="-6"/>
                <w:sz w:val="20"/>
              </w:rPr>
              <w:t>Igualdad</w:t>
            </w:r>
            <w:r>
              <w:rPr>
                <w:spacing w:val="-11"/>
                <w:sz w:val="20"/>
              </w:rPr>
              <w:t> </w:t>
            </w:r>
            <w:r>
              <w:rPr>
                <w:spacing w:val="-6"/>
                <w:sz w:val="20"/>
              </w:rPr>
              <w:t>Sustantiva</w:t>
            </w:r>
            <w:r>
              <w:rPr>
                <w:spacing w:val="-14"/>
                <w:sz w:val="20"/>
              </w:rPr>
              <w:t> </w:t>
            </w:r>
            <w:r>
              <w:rPr>
                <w:spacing w:val="-6"/>
                <w:sz w:val="20"/>
              </w:rPr>
              <w:t>d</w:t>
            </w:r>
            <w:r>
              <w:rPr>
                <w:spacing w:val="-6"/>
                <w:sz w:val="20"/>
              </w:rPr>
              <w:t>e</w:t>
            </w:r>
            <w:r>
              <w:rPr>
                <w:spacing w:val="-6"/>
                <w:sz w:val="20"/>
              </w:rPr>
              <w:t> </w:t>
            </w:r>
            <w:r>
              <w:rPr>
                <w:spacing w:val="-2"/>
                <w:sz w:val="20"/>
              </w:rPr>
              <w:t>Género</w:t>
            </w:r>
          </w:p>
        </w:tc>
        <w:tc>
          <w:tcPr>
            <w:tcW w:w="3514" w:type="dxa"/>
          </w:tcPr>
          <w:p>
            <w:pPr>
              <w:pStyle w:val="TableParagraph"/>
              <w:spacing w:before="50"/>
              <w:ind w:left="66" w:right="51"/>
              <w:jc w:val="center"/>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2.1,</w:t>
            </w:r>
            <w:r>
              <w:rPr>
                <w:spacing w:val="-5"/>
                <w:sz w:val="20"/>
              </w:rPr>
              <w:t> </w:t>
            </w:r>
            <w:r>
              <w:rPr>
                <w:spacing w:val="-6"/>
                <w:sz w:val="20"/>
              </w:rPr>
              <w:t>LA</w:t>
            </w:r>
            <w:r>
              <w:rPr>
                <w:spacing w:val="-12"/>
                <w:sz w:val="20"/>
              </w:rPr>
              <w:t> </w:t>
            </w:r>
            <w:r>
              <w:rPr>
                <w:spacing w:val="-6"/>
                <w:sz w:val="20"/>
              </w:rPr>
              <w:t>3.6,</w:t>
            </w:r>
            <w:r>
              <w:rPr>
                <w:spacing w:val="-8"/>
                <w:sz w:val="20"/>
              </w:rPr>
              <w:t> </w:t>
            </w:r>
            <w:r>
              <w:rPr>
                <w:spacing w:val="-6"/>
                <w:sz w:val="20"/>
              </w:rPr>
              <w:t>LA</w:t>
            </w:r>
            <w:r>
              <w:rPr>
                <w:spacing w:val="-9"/>
                <w:sz w:val="20"/>
              </w:rPr>
              <w:t> </w:t>
            </w:r>
            <w:r>
              <w:rPr>
                <w:spacing w:val="-6"/>
                <w:sz w:val="20"/>
              </w:rPr>
              <w:t>4.1, LA</w:t>
            </w:r>
            <w:r>
              <w:rPr>
                <w:spacing w:val="-11"/>
                <w:sz w:val="20"/>
              </w:rPr>
              <w:t> </w:t>
            </w:r>
            <w:r>
              <w:rPr>
                <w:spacing w:val="-6"/>
                <w:sz w:val="20"/>
              </w:rPr>
              <w:t>4.2,</w:t>
            </w:r>
            <w:r>
              <w:rPr>
                <w:spacing w:val="-8"/>
                <w:sz w:val="20"/>
              </w:rPr>
              <w:t> </w:t>
            </w:r>
            <w:r>
              <w:rPr>
                <w:spacing w:val="-6"/>
                <w:sz w:val="20"/>
              </w:rPr>
              <w:t>LA</w:t>
            </w:r>
          </w:p>
          <w:p>
            <w:pPr>
              <w:pStyle w:val="TableParagraph"/>
              <w:spacing w:line="280" w:lineRule="atLeast" w:before="1"/>
              <w:ind w:left="102" w:right="84"/>
              <w:jc w:val="center"/>
              <w:rPr>
                <w:sz w:val="20"/>
              </w:rPr>
            </w:pPr>
            <w:r>
              <w:rPr>
                <w:spacing w:val="-6"/>
                <w:sz w:val="20"/>
              </w:rPr>
              <w:t>4.3,</w:t>
            </w:r>
            <w:r>
              <w:rPr>
                <w:spacing w:val="-9"/>
                <w:sz w:val="20"/>
              </w:rPr>
              <w:t> </w:t>
            </w:r>
            <w:r>
              <w:rPr>
                <w:spacing w:val="-6"/>
                <w:sz w:val="20"/>
              </w:rPr>
              <w:t>LA</w:t>
            </w:r>
            <w:r>
              <w:rPr>
                <w:spacing w:val="-10"/>
                <w:sz w:val="20"/>
              </w:rPr>
              <w:t> </w:t>
            </w:r>
            <w:r>
              <w:rPr>
                <w:spacing w:val="-6"/>
                <w:sz w:val="20"/>
              </w:rPr>
              <w:t>4.4,</w:t>
            </w:r>
            <w:r>
              <w:rPr>
                <w:spacing w:val="-9"/>
                <w:sz w:val="20"/>
              </w:rPr>
              <w:t> </w:t>
            </w:r>
            <w:r>
              <w:rPr>
                <w:spacing w:val="-6"/>
                <w:sz w:val="20"/>
              </w:rPr>
              <w:t>LA</w:t>
            </w:r>
            <w:r>
              <w:rPr>
                <w:spacing w:val="-10"/>
                <w:sz w:val="20"/>
              </w:rPr>
              <w:t> </w:t>
            </w:r>
            <w:r>
              <w:rPr>
                <w:spacing w:val="-6"/>
                <w:sz w:val="20"/>
              </w:rPr>
              <w:t>4.5 y</w:t>
            </w:r>
            <w:r>
              <w:rPr>
                <w:spacing w:val="-11"/>
                <w:sz w:val="20"/>
              </w:rPr>
              <w:t> </w:t>
            </w:r>
            <w:r>
              <w:rPr>
                <w:spacing w:val="-6"/>
                <w:sz w:val="20"/>
              </w:rPr>
              <w:t>LA</w:t>
            </w:r>
            <w:r>
              <w:rPr>
                <w:spacing w:val="-10"/>
                <w:sz w:val="20"/>
              </w:rPr>
              <w:t> </w:t>
            </w:r>
            <w:r>
              <w:rPr>
                <w:spacing w:val="-6"/>
                <w:sz w:val="20"/>
              </w:rPr>
              <w:t>4.6</w:t>
            </w:r>
            <w:r>
              <w:rPr>
                <w:spacing w:val="-9"/>
                <w:sz w:val="20"/>
              </w:rPr>
              <w:t> </w:t>
            </w:r>
            <w:r>
              <w:rPr>
                <w:spacing w:val="-6"/>
                <w:sz w:val="20"/>
              </w:rPr>
              <w:t>Generación</w:t>
            </w:r>
            <w:r>
              <w:rPr>
                <w:spacing w:val="-14"/>
                <w:sz w:val="20"/>
              </w:rPr>
              <w:t> </w:t>
            </w:r>
            <w:r>
              <w:rPr>
                <w:spacing w:val="-6"/>
                <w:sz w:val="20"/>
              </w:rPr>
              <w:t>de </w:t>
            </w:r>
            <w:r>
              <w:rPr>
                <w:sz w:val="20"/>
              </w:rPr>
              <w:t>sinergias</w:t>
            </w:r>
            <w:r>
              <w:rPr>
                <w:spacing w:val="-15"/>
                <w:sz w:val="20"/>
              </w:rPr>
              <w:t> </w:t>
            </w:r>
            <w:r>
              <w:rPr>
                <w:sz w:val="20"/>
              </w:rPr>
              <w:t>para</w:t>
            </w:r>
            <w:r>
              <w:rPr>
                <w:spacing w:val="-13"/>
                <w:sz w:val="20"/>
              </w:rPr>
              <w:t> </w:t>
            </w:r>
            <w:r>
              <w:rPr>
                <w:sz w:val="20"/>
              </w:rPr>
              <w:t>la</w:t>
            </w:r>
            <w:r>
              <w:rPr>
                <w:spacing w:val="-12"/>
                <w:sz w:val="20"/>
              </w:rPr>
              <w:t> </w:t>
            </w:r>
            <w:r>
              <w:rPr>
                <w:sz w:val="20"/>
              </w:rPr>
              <w:t>igualdad,</w:t>
            </w:r>
            <w:r>
              <w:rPr>
                <w:spacing w:val="-14"/>
                <w:sz w:val="20"/>
              </w:rPr>
              <w:t> </w:t>
            </w:r>
            <w:r>
              <w:rPr>
                <w:sz w:val="20"/>
              </w:rPr>
              <w:t>realizadas</w:t>
            </w:r>
          </w:p>
        </w:tc>
        <w:tc>
          <w:tcPr>
            <w:tcW w:w="3538" w:type="dxa"/>
          </w:tcPr>
          <w:p>
            <w:pPr>
              <w:pStyle w:val="TableParagraph"/>
              <w:spacing w:before="101"/>
              <w:rPr>
                <w:b/>
                <w:sz w:val="20"/>
              </w:rPr>
            </w:pPr>
          </w:p>
          <w:p>
            <w:pPr>
              <w:pStyle w:val="TableParagraph"/>
              <w:ind w:left="978" w:right="969"/>
              <w:jc w:val="center"/>
              <w:rPr>
                <w:sz w:val="20"/>
              </w:rPr>
            </w:pPr>
            <w:r>
              <w:rPr>
                <w:spacing w:val="-2"/>
                <w:sz w:val="20"/>
              </w:rPr>
              <w:t>$8,112,503.00</w:t>
            </w:r>
          </w:p>
        </w:tc>
      </w:tr>
    </w:tbl>
    <w:p>
      <w:pPr>
        <w:pStyle w:val="TableParagraph"/>
        <w:spacing w:after="0"/>
        <w:jc w:val="center"/>
        <w:rPr>
          <w:sz w:val="20"/>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08" name="Group 208"/>
                <wp:cNvGraphicFramePr>
                  <a:graphicFrameLocks/>
                </wp:cNvGraphicFramePr>
                <a:graphic>
                  <a:graphicData uri="http://schemas.microsoft.com/office/word/2010/wordprocessingGroup">
                    <wpg:wgp>
                      <wpg:cNvPr id="208" name="Group 208"/>
                      <wpg:cNvGrpSpPr/>
                      <wpg:grpSpPr>
                        <a:xfrm>
                          <a:off x="0" y="0"/>
                          <a:ext cx="5965190" cy="26034"/>
                          <a:chExt cx="5965190" cy="26034"/>
                        </a:xfrm>
                      </wpg:grpSpPr>
                      <wps:wsp>
                        <wps:cNvPr id="209" name="Graphic 209"/>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34"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4"/>
        <w:gridCol w:w="3515"/>
        <w:gridCol w:w="3539"/>
      </w:tblGrid>
      <w:tr>
        <w:trPr>
          <w:trHeight w:val="311" w:hRule="atLeast"/>
        </w:trPr>
        <w:tc>
          <w:tcPr>
            <w:tcW w:w="9298" w:type="dxa"/>
            <w:gridSpan w:val="3"/>
            <w:shd w:val="clear" w:color="auto" w:fill="41504D"/>
          </w:tcPr>
          <w:p>
            <w:pPr>
              <w:pStyle w:val="TableParagraph"/>
              <w:spacing w:before="53"/>
              <w:ind w:left="8"/>
              <w:jc w:val="center"/>
              <w:rPr>
                <w:sz w:val="20"/>
              </w:rPr>
            </w:pPr>
            <w:r>
              <w:rPr>
                <w:color w:val="FFFFFF"/>
                <w:spacing w:val="-6"/>
                <w:sz w:val="20"/>
              </w:rPr>
              <w:t>Secretaría</w:t>
            </w:r>
            <w:r>
              <w:rPr>
                <w:color w:val="FFFFFF"/>
                <w:spacing w:val="-10"/>
                <w:sz w:val="20"/>
              </w:rPr>
              <w:t> </w:t>
            </w:r>
            <w:r>
              <w:rPr>
                <w:color w:val="FFFFFF"/>
                <w:spacing w:val="-6"/>
                <w:sz w:val="20"/>
              </w:rPr>
              <w:t>de</w:t>
            </w:r>
            <w:r>
              <w:rPr>
                <w:color w:val="FFFFFF"/>
                <w:spacing w:val="-10"/>
                <w:sz w:val="20"/>
              </w:rPr>
              <w:t> </w:t>
            </w:r>
            <w:r>
              <w:rPr>
                <w:color w:val="FFFFFF"/>
                <w:spacing w:val="-6"/>
                <w:sz w:val="20"/>
              </w:rPr>
              <w:t>las</w:t>
            </w:r>
            <w:r>
              <w:rPr>
                <w:color w:val="FFFFFF"/>
                <w:spacing w:val="-13"/>
                <w:sz w:val="20"/>
              </w:rPr>
              <w:t> </w:t>
            </w:r>
            <w:r>
              <w:rPr>
                <w:color w:val="FFFFFF"/>
                <w:spacing w:val="-6"/>
                <w:sz w:val="20"/>
              </w:rPr>
              <w:t>Mujeres</w:t>
            </w:r>
          </w:p>
        </w:tc>
      </w:tr>
      <w:tr>
        <w:trPr>
          <w:trHeight w:val="573" w:hRule="atLeast"/>
        </w:trPr>
        <w:tc>
          <w:tcPr>
            <w:tcW w:w="2244" w:type="dxa"/>
            <w:shd w:val="clear" w:color="auto" w:fill="DBC5B3"/>
          </w:tcPr>
          <w:p>
            <w:pPr>
              <w:pStyle w:val="TableParagraph"/>
              <w:spacing w:before="192"/>
              <w:ind w:left="184"/>
              <w:rPr>
                <w:sz w:val="20"/>
              </w:rPr>
            </w:pPr>
            <w:r>
              <w:rPr>
                <w:spacing w:val="-8"/>
                <w:sz w:val="20"/>
              </w:rPr>
              <w:t>Programa</w:t>
            </w:r>
            <w:r>
              <w:rPr>
                <w:spacing w:val="-1"/>
                <w:sz w:val="20"/>
              </w:rPr>
              <w:t> </w:t>
            </w:r>
            <w:r>
              <w:rPr>
                <w:spacing w:val="-2"/>
                <w:sz w:val="20"/>
              </w:rPr>
              <w:t>Presupuestario</w:t>
            </w:r>
          </w:p>
        </w:tc>
        <w:tc>
          <w:tcPr>
            <w:tcW w:w="3515" w:type="dxa"/>
            <w:tcBorders>
              <w:bottom w:val="single" w:sz="12" w:space="0" w:color="DBC5B3"/>
            </w:tcBorders>
            <w:shd w:val="clear" w:color="auto" w:fill="DBC5B3"/>
          </w:tcPr>
          <w:p>
            <w:pPr>
              <w:pStyle w:val="TableParagraph"/>
              <w:spacing w:before="192"/>
              <w:ind w:left="57" w:right="46"/>
              <w:jc w:val="center"/>
              <w:rPr>
                <w:sz w:val="20"/>
              </w:rPr>
            </w:pPr>
            <w:r>
              <w:rPr>
                <w:spacing w:val="-2"/>
                <w:sz w:val="20"/>
              </w:rPr>
              <w:t>Componente</w:t>
            </w:r>
          </w:p>
        </w:tc>
        <w:tc>
          <w:tcPr>
            <w:tcW w:w="3539" w:type="dxa"/>
            <w:tcBorders>
              <w:bottom w:val="single" w:sz="12" w:space="0" w:color="DBC5B3"/>
            </w:tcBorders>
            <w:shd w:val="clear" w:color="auto" w:fill="DBC5B3"/>
          </w:tcPr>
          <w:p>
            <w:pPr>
              <w:pStyle w:val="TableParagraph"/>
              <w:spacing w:line="280" w:lineRule="atLeast"/>
              <w:ind w:left="974" w:right="964"/>
              <w:jc w:val="center"/>
              <w:rPr>
                <w:sz w:val="20"/>
              </w:rPr>
            </w:pPr>
            <w:r>
              <w:rPr>
                <w:spacing w:val="-8"/>
                <w:sz w:val="20"/>
              </w:rPr>
              <w:t>Presupuesto </w:t>
            </w:r>
            <w:r>
              <w:rPr>
                <w:spacing w:val="-2"/>
                <w:sz w:val="20"/>
              </w:rPr>
              <w:t>Asignado</w:t>
            </w:r>
          </w:p>
        </w:tc>
      </w:tr>
      <w:tr>
        <w:trPr>
          <w:trHeight w:val="865" w:hRule="atLeast"/>
        </w:trPr>
        <w:tc>
          <w:tcPr>
            <w:tcW w:w="2244" w:type="dxa"/>
          </w:tcPr>
          <w:p>
            <w:pPr>
              <w:pStyle w:val="TableParagraph"/>
              <w:spacing w:line="290" w:lineRule="auto" w:before="189"/>
              <w:ind w:left="842" w:hanging="684"/>
              <w:rPr>
                <w:sz w:val="20"/>
              </w:rPr>
            </w:pPr>
            <w:r>
              <w:rPr>
                <w:spacing w:val="-6"/>
                <w:sz w:val="20"/>
              </w:rPr>
              <w:t>12</w:t>
            </w:r>
            <w:r>
              <w:rPr>
                <w:spacing w:val="-13"/>
                <w:sz w:val="20"/>
              </w:rPr>
              <w:t> </w:t>
            </w:r>
            <w:r>
              <w:rPr>
                <w:spacing w:val="-6"/>
                <w:sz w:val="20"/>
              </w:rPr>
              <w:t>Igualdad</w:t>
            </w:r>
            <w:r>
              <w:rPr>
                <w:spacing w:val="-11"/>
                <w:sz w:val="20"/>
              </w:rPr>
              <w:t> </w:t>
            </w:r>
            <w:r>
              <w:rPr>
                <w:spacing w:val="-6"/>
                <w:sz w:val="20"/>
              </w:rPr>
              <w:t>Sustantiva</w:t>
            </w:r>
            <w:r>
              <w:rPr>
                <w:spacing w:val="-14"/>
                <w:sz w:val="20"/>
              </w:rPr>
              <w:t> </w:t>
            </w:r>
            <w:r>
              <w:rPr>
                <w:spacing w:val="-6"/>
                <w:sz w:val="20"/>
              </w:rPr>
              <w:t>d</w:t>
            </w:r>
            <w:r>
              <w:rPr>
                <w:spacing w:val="-6"/>
                <w:sz w:val="20"/>
              </w:rPr>
              <w:t>e</w:t>
            </w:r>
            <w:r>
              <w:rPr>
                <w:spacing w:val="-6"/>
                <w:sz w:val="20"/>
              </w:rPr>
              <w:t> </w:t>
            </w:r>
            <w:r>
              <w:rPr>
                <w:spacing w:val="-2"/>
                <w:sz w:val="20"/>
              </w:rPr>
              <w:t>Género</w:t>
            </w:r>
          </w:p>
        </w:tc>
        <w:tc>
          <w:tcPr>
            <w:tcW w:w="3515" w:type="dxa"/>
            <w:tcBorders>
              <w:top w:val="single" w:sz="12" w:space="0" w:color="DBC5B3"/>
            </w:tcBorders>
          </w:tcPr>
          <w:p>
            <w:pPr>
              <w:pStyle w:val="TableParagraph"/>
              <w:spacing w:before="48"/>
              <w:ind w:left="58" w:right="45"/>
              <w:jc w:val="center"/>
              <w:rPr>
                <w:sz w:val="20"/>
              </w:rPr>
            </w:pPr>
            <w:r>
              <w:rPr>
                <w:spacing w:val="-6"/>
                <w:sz w:val="20"/>
              </w:rPr>
              <w:t>LA</w:t>
            </w:r>
            <w:r>
              <w:rPr>
                <w:spacing w:val="-9"/>
                <w:sz w:val="20"/>
              </w:rPr>
              <w:t> </w:t>
            </w:r>
            <w:r>
              <w:rPr>
                <w:spacing w:val="-6"/>
                <w:sz w:val="20"/>
              </w:rPr>
              <w:t>1.1, LA</w:t>
            </w:r>
            <w:r>
              <w:rPr>
                <w:spacing w:val="-11"/>
                <w:sz w:val="20"/>
              </w:rPr>
              <w:t> </w:t>
            </w:r>
            <w:r>
              <w:rPr>
                <w:spacing w:val="-6"/>
                <w:sz w:val="20"/>
              </w:rPr>
              <w:t>5.1, LA</w:t>
            </w:r>
            <w:r>
              <w:rPr>
                <w:spacing w:val="-11"/>
                <w:sz w:val="20"/>
              </w:rPr>
              <w:t> </w:t>
            </w:r>
            <w:r>
              <w:rPr>
                <w:spacing w:val="-6"/>
                <w:sz w:val="20"/>
              </w:rPr>
              <w:t>5.2,</w:t>
            </w:r>
            <w:r>
              <w:rPr>
                <w:spacing w:val="-8"/>
                <w:sz w:val="20"/>
              </w:rPr>
              <w:t> </w:t>
            </w:r>
            <w:r>
              <w:rPr>
                <w:spacing w:val="-6"/>
                <w:sz w:val="20"/>
              </w:rPr>
              <w:t>LA</w:t>
            </w:r>
            <w:r>
              <w:rPr>
                <w:spacing w:val="-9"/>
                <w:sz w:val="20"/>
              </w:rPr>
              <w:t> </w:t>
            </w:r>
            <w:r>
              <w:rPr>
                <w:spacing w:val="-6"/>
                <w:sz w:val="20"/>
              </w:rPr>
              <w:t>5.3</w:t>
            </w:r>
            <w:r>
              <w:rPr>
                <w:spacing w:val="-4"/>
                <w:sz w:val="20"/>
              </w:rPr>
              <w:t> </w:t>
            </w:r>
            <w:r>
              <w:rPr>
                <w:spacing w:val="-6"/>
                <w:sz w:val="20"/>
              </w:rPr>
              <w:t>y</w:t>
            </w:r>
            <w:r>
              <w:rPr>
                <w:spacing w:val="-10"/>
                <w:sz w:val="20"/>
              </w:rPr>
              <w:t> </w:t>
            </w:r>
            <w:r>
              <w:rPr>
                <w:spacing w:val="-6"/>
                <w:sz w:val="20"/>
              </w:rPr>
              <w:t>LA</w:t>
            </w:r>
            <w:r>
              <w:rPr>
                <w:spacing w:val="-11"/>
                <w:sz w:val="20"/>
              </w:rPr>
              <w:t> </w:t>
            </w:r>
            <w:r>
              <w:rPr>
                <w:spacing w:val="-6"/>
                <w:sz w:val="20"/>
              </w:rPr>
              <w:t>5.4</w:t>
            </w:r>
          </w:p>
          <w:p>
            <w:pPr>
              <w:pStyle w:val="TableParagraph"/>
              <w:spacing w:line="280" w:lineRule="atLeast"/>
              <w:ind w:left="63" w:right="45"/>
              <w:jc w:val="center"/>
              <w:rPr>
                <w:sz w:val="20"/>
              </w:rPr>
            </w:pPr>
            <w:r>
              <w:rPr>
                <w:spacing w:val="-6"/>
                <w:sz w:val="20"/>
              </w:rPr>
              <w:t>Acciones</w:t>
            </w:r>
            <w:r>
              <w:rPr>
                <w:spacing w:val="-12"/>
                <w:sz w:val="20"/>
              </w:rPr>
              <w:t> </w:t>
            </w:r>
            <w:r>
              <w:rPr>
                <w:spacing w:val="-6"/>
                <w:sz w:val="20"/>
              </w:rPr>
              <w:t>que</w:t>
            </w:r>
            <w:r>
              <w:rPr>
                <w:spacing w:val="-11"/>
                <w:sz w:val="20"/>
              </w:rPr>
              <w:t> </w:t>
            </w:r>
            <w:r>
              <w:rPr>
                <w:spacing w:val="-6"/>
                <w:sz w:val="20"/>
              </w:rPr>
              <w:t>brindan</w:t>
            </w:r>
            <w:r>
              <w:rPr>
                <w:spacing w:val="-12"/>
                <w:sz w:val="20"/>
              </w:rPr>
              <w:t> </w:t>
            </w:r>
            <w:r>
              <w:rPr>
                <w:spacing w:val="-6"/>
                <w:sz w:val="20"/>
              </w:rPr>
              <w:t>certeza</w:t>
            </w:r>
            <w:r>
              <w:rPr>
                <w:spacing w:val="-11"/>
                <w:sz w:val="20"/>
              </w:rPr>
              <w:t> </w:t>
            </w:r>
            <w:r>
              <w:rPr>
                <w:spacing w:val="-6"/>
                <w:sz w:val="20"/>
              </w:rPr>
              <w:t>jurídica</w:t>
            </w:r>
            <w:r>
              <w:rPr>
                <w:spacing w:val="-11"/>
                <w:sz w:val="20"/>
              </w:rPr>
              <w:t> </w:t>
            </w:r>
            <w:r>
              <w:rPr>
                <w:spacing w:val="-6"/>
                <w:sz w:val="20"/>
              </w:rPr>
              <w:t>a</w:t>
            </w:r>
            <w:r>
              <w:rPr>
                <w:spacing w:val="-11"/>
                <w:sz w:val="20"/>
              </w:rPr>
              <w:t> </w:t>
            </w:r>
            <w:r>
              <w:rPr>
                <w:spacing w:val="-6"/>
                <w:sz w:val="20"/>
              </w:rPr>
              <w:t>la </w:t>
            </w:r>
            <w:r>
              <w:rPr>
                <w:sz w:val="20"/>
              </w:rPr>
              <w:t>Secretaría</w:t>
            </w:r>
            <w:r>
              <w:rPr>
                <w:spacing w:val="-13"/>
                <w:sz w:val="20"/>
              </w:rPr>
              <w:t> </w:t>
            </w:r>
            <w:r>
              <w:rPr>
                <w:sz w:val="20"/>
              </w:rPr>
              <w:t>y</w:t>
            </w:r>
            <w:r>
              <w:rPr>
                <w:spacing w:val="-16"/>
                <w:sz w:val="20"/>
              </w:rPr>
              <w:t> </w:t>
            </w:r>
            <w:r>
              <w:rPr>
                <w:sz w:val="20"/>
              </w:rPr>
              <w:t>a</w:t>
            </w:r>
            <w:r>
              <w:rPr>
                <w:spacing w:val="-12"/>
                <w:sz w:val="20"/>
              </w:rPr>
              <w:t> </w:t>
            </w:r>
            <w:r>
              <w:rPr>
                <w:sz w:val="20"/>
              </w:rPr>
              <w:t>las</w:t>
            </w:r>
            <w:r>
              <w:rPr>
                <w:spacing w:val="-15"/>
                <w:sz w:val="20"/>
              </w:rPr>
              <w:t> </w:t>
            </w:r>
            <w:r>
              <w:rPr>
                <w:sz w:val="20"/>
              </w:rPr>
              <w:t>personas,</w:t>
            </w:r>
            <w:r>
              <w:rPr>
                <w:spacing w:val="-13"/>
                <w:sz w:val="20"/>
              </w:rPr>
              <w:t> </w:t>
            </w:r>
            <w:r>
              <w:rPr>
                <w:sz w:val="20"/>
              </w:rPr>
              <w:t>realizadas</w:t>
            </w:r>
          </w:p>
        </w:tc>
        <w:tc>
          <w:tcPr>
            <w:tcW w:w="3539" w:type="dxa"/>
            <w:tcBorders>
              <w:top w:val="single" w:sz="12" w:space="0" w:color="DBC5B3"/>
            </w:tcBorders>
          </w:tcPr>
          <w:p>
            <w:pPr>
              <w:pStyle w:val="TableParagraph"/>
              <w:spacing w:before="98"/>
              <w:rPr>
                <w:b/>
                <w:sz w:val="20"/>
              </w:rPr>
            </w:pPr>
          </w:p>
          <w:p>
            <w:pPr>
              <w:pStyle w:val="TableParagraph"/>
              <w:ind w:left="974" w:right="966"/>
              <w:jc w:val="center"/>
              <w:rPr>
                <w:sz w:val="20"/>
              </w:rPr>
            </w:pPr>
            <w:r>
              <w:rPr>
                <w:spacing w:val="-2"/>
                <w:sz w:val="20"/>
              </w:rPr>
              <w:t>$0.00</w:t>
            </w:r>
          </w:p>
        </w:tc>
      </w:tr>
      <w:tr>
        <w:trPr>
          <w:trHeight w:val="311" w:hRule="atLeast"/>
        </w:trPr>
        <w:tc>
          <w:tcPr>
            <w:tcW w:w="5759" w:type="dxa"/>
            <w:gridSpan w:val="2"/>
          </w:tcPr>
          <w:p>
            <w:pPr>
              <w:pStyle w:val="TableParagraph"/>
              <w:spacing w:before="53"/>
              <w:ind w:left="14" w:right="5"/>
              <w:jc w:val="center"/>
              <w:rPr>
                <w:sz w:val="20"/>
              </w:rPr>
            </w:pPr>
            <w:r>
              <w:rPr>
                <w:spacing w:val="-2"/>
                <w:sz w:val="20"/>
              </w:rPr>
              <w:t>Total</w:t>
            </w:r>
          </w:p>
        </w:tc>
        <w:tc>
          <w:tcPr>
            <w:tcW w:w="3539" w:type="dxa"/>
            <w:shd w:val="clear" w:color="auto" w:fill="DBC5B3"/>
          </w:tcPr>
          <w:p>
            <w:pPr>
              <w:pStyle w:val="TableParagraph"/>
              <w:spacing w:before="53"/>
              <w:ind w:left="974" w:right="968"/>
              <w:jc w:val="center"/>
              <w:rPr>
                <w:sz w:val="20"/>
              </w:rPr>
            </w:pPr>
            <w:r>
              <w:rPr>
                <w:spacing w:val="-2"/>
                <w:sz w:val="20"/>
              </w:rPr>
              <w:t>$23,467,503.00</w:t>
            </w:r>
          </w:p>
        </w:tc>
      </w:tr>
    </w:tbl>
    <w:p>
      <w:pPr>
        <w:pStyle w:val="BodyText"/>
        <w:spacing w:before="52" w:after="1"/>
        <w:rPr>
          <w:b/>
        </w:rPr>
      </w:pPr>
    </w:p>
    <w:tbl>
      <w:tblPr>
        <w:tblW w:w="0" w:type="auto"/>
        <w:jc w:val="left"/>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4"/>
        <w:gridCol w:w="3515"/>
        <w:gridCol w:w="3522"/>
      </w:tblGrid>
      <w:tr>
        <w:trPr>
          <w:trHeight w:val="328" w:hRule="atLeast"/>
        </w:trPr>
        <w:tc>
          <w:tcPr>
            <w:tcW w:w="9281" w:type="dxa"/>
            <w:gridSpan w:val="3"/>
            <w:shd w:val="clear" w:color="auto" w:fill="41504D"/>
          </w:tcPr>
          <w:p>
            <w:pPr>
              <w:pStyle w:val="TableParagraph"/>
              <w:spacing w:before="67"/>
              <w:ind w:left="8"/>
              <w:jc w:val="center"/>
              <w:rPr>
                <w:sz w:val="20"/>
              </w:rPr>
            </w:pPr>
            <w:r>
              <w:rPr>
                <w:color w:val="FFFFFF"/>
                <w:spacing w:val="-8"/>
                <w:sz w:val="20"/>
              </w:rPr>
              <w:t>Sistema</w:t>
            </w:r>
            <w:r>
              <w:rPr>
                <w:color w:val="FFFFFF"/>
                <w:spacing w:val="2"/>
                <w:sz w:val="20"/>
              </w:rPr>
              <w:t> </w:t>
            </w:r>
            <w:r>
              <w:rPr>
                <w:color w:val="FFFFFF"/>
                <w:spacing w:val="-8"/>
                <w:sz w:val="20"/>
              </w:rPr>
              <w:t>Municipal</w:t>
            </w:r>
            <w:r>
              <w:rPr>
                <w:color w:val="FFFFFF"/>
                <w:spacing w:val="3"/>
                <w:sz w:val="20"/>
              </w:rPr>
              <w:t> </w:t>
            </w:r>
            <w:r>
              <w:rPr>
                <w:color w:val="FFFFFF"/>
                <w:spacing w:val="-8"/>
                <w:sz w:val="20"/>
              </w:rPr>
              <w:t>DIF</w:t>
            </w:r>
          </w:p>
        </w:tc>
      </w:tr>
      <w:tr>
        <w:trPr>
          <w:trHeight w:val="630" w:hRule="atLeast"/>
        </w:trPr>
        <w:tc>
          <w:tcPr>
            <w:tcW w:w="2244" w:type="dxa"/>
            <w:shd w:val="clear" w:color="auto" w:fill="DBC5B3"/>
          </w:tcPr>
          <w:p>
            <w:pPr>
              <w:pStyle w:val="TableParagraph"/>
              <w:spacing w:before="218"/>
              <w:ind w:left="16" w:right="11"/>
              <w:jc w:val="center"/>
              <w:rPr>
                <w:sz w:val="20"/>
              </w:rPr>
            </w:pPr>
            <w:r>
              <w:rPr>
                <w:spacing w:val="-8"/>
                <w:sz w:val="20"/>
              </w:rPr>
              <w:t>Programa</w:t>
            </w:r>
            <w:r>
              <w:rPr>
                <w:spacing w:val="-1"/>
                <w:sz w:val="20"/>
              </w:rPr>
              <w:t> </w:t>
            </w:r>
            <w:r>
              <w:rPr>
                <w:spacing w:val="-2"/>
                <w:sz w:val="20"/>
              </w:rPr>
              <w:t>Presupuestario</w:t>
            </w:r>
          </w:p>
        </w:tc>
        <w:tc>
          <w:tcPr>
            <w:tcW w:w="3515" w:type="dxa"/>
            <w:shd w:val="clear" w:color="auto" w:fill="DBC5B3"/>
          </w:tcPr>
          <w:p>
            <w:pPr>
              <w:pStyle w:val="TableParagraph"/>
              <w:spacing w:before="218"/>
              <w:ind w:left="57" w:right="51"/>
              <w:jc w:val="center"/>
              <w:rPr>
                <w:sz w:val="20"/>
              </w:rPr>
            </w:pPr>
            <w:r>
              <w:rPr>
                <w:spacing w:val="-2"/>
                <w:sz w:val="20"/>
              </w:rPr>
              <w:t>Componente</w:t>
            </w:r>
          </w:p>
        </w:tc>
        <w:tc>
          <w:tcPr>
            <w:tcW w:w="3522" w:type="dxa"/>
            <w:shd w:val="clear" w:color="auto" w:fill="DBC5B3"/>
          </w:tcPr>
          <w:p>
            <w:pPr>
              <w:pStyle w:val="TableParagraph"/>
              <w:spacing w:line="300" w:lineRule="atLeast"/>
              <w:ind w:left="967" w:right="954"/>
              <w:jc w:val="center"/>
              <w:rPr>
                <w:sz w:val="20"/>
              </w:rPr>
            </w:pPr>
            <w:r>
              <w:rPr>
                <w:spacing w:val="-8"/>
                <w:sz w:val="20"/>
              </w:rPr>
              <w:t>Presupuesto </w:t>
            </w:r>
            <w:r>
              <w:rPr>
                <w:spacing w:val="-2"/>
                <w:sz w:val="20"/>
              </w:rPr>
              <w:t>Asignado</w:t>
            </w:r>
          </w:p>
        </w:tc>
      </w:tr>
      <w:tr>
        <w:trPr>
          <w:trHeight w:val="631" w:hRule="atLeast"/>
        </w:trPr>
        <w:tc>
          <w:tcPr>
            <w:tcW w:w="2244" w:type="dxa"/>
          </w:tcPr>
          <w:p>
            <w:pPr>
              <w:pStyle w:val="TableParagraph"/>
              <w:spacing w:before="219"/>
              <w:ind w:left="16" w:right="9"/>
              <w:jc w:val="center"/>
              <w:rPr>
                <w:sz w:val="20"/>
              </w:rPr>
            </w:pPr>
            <w:r>
              <w:rPr>
                <w:spacing w:val="-6"/>
                <w:sz w:val="20"/>
              </w:rPr>
              <w:t>13</w:t>
            </w:r>
            <w:r>
              <w:rPr>
                <w:spacing w:val="-10"/>
                <w:sz w:val="20"/>
              </w:rPr>
              <w:t> </w:t>
            </w:r>
            <w:r>
              <w:rPr>
                <w:spacing w:val="-6"/>
                <w:sz w:val="20"/>
              </w:rPr>
              <w:t>Familias</w:t>
            </w:r>
            <w:r>
              <w:rPr>
                <w:spacing w:val="-13"/>
                <w:sz w:val="20"/>
              </w:rPr>
              <w:t> </w:t>
            </w:r>
            <w:r>
              <w:rPr>
                <w:spacing w:val="-6"/>
                <w:sz w:val="20"/>
              </w:rPr>
              <w:t>Prósperas</w:t>
            </w:r>
          </w:p>
        </w:tc>
        <w:tc>
          <w:tcPr>
            <w:tcW w:w="3515" w:type="dxa"/>
          </w:tcPr>
          <w:p>
            <w:pPr>
              <w:pStyle w:val="TableParagraph"/>
              <w:spacing w:line="300" w:lineRule="exact" w:before="11"/>
              <w:ind w:left="888" w:hanging="743"/>
              <w:rPr>
                <w:sz w:val="20"/>
              </w:rPr>
            </w:pPr>
            <w:r>
              <w:rPr>
                <w:spacing w:val="-6"/>
                <w:sz w:val="20"/>
              </w:rPr>
              <w:t>LA</w:t>
            </w:r>
            <w:r>
              <w:rPr>
                <w:spacing w:val="-12"/>
                <w:sz w:val="20"/>
              </w:rPr>
              <w:t> </w:t>
            </w:r>
            <w:r>
              <w:rPr>
                <w:spacing w:val="-6"/>
                <w:sz w:val="20"/>
              </w:rPr>
              <w:t>4.4</w:t>
            </w:r>
            <w:r>
              <w:rPr>
                <w:spacing w:val="-8"/>
                <w:sz w:val="20"/>
              </w:rPr>
              <w:t> </w:t>
            </w:r>
            <w:r>
              <w:rPr>
                <w:spacing w:val="-6"/>
                <w:sz w:val="20"/>
              </w:rPr>
              <w:t>y</w:t>
            </w:r>
            <w:r>
              <w:rPr>
                <w:spacing w:val="-13"/>
                <w:sz w:val="20"/>
              </w:rPr>
              <w:t> </w:t>
            </w:r>
            <w:r>
              <w:rPr>
                <w:spacing w:val="-6"/>
                <w:sz w:val="20"/>
              </w:rPr>
              <w:t>LA</w:t>
            </w:r>
            <w:r>
              <w:rPr>
                <w:spacing w:val="-12"/>
                <w:sz w:val="20"/>
              </w:rPr>
              <w:t> </w:t>
            </w:r>
            <w:r>
              <w:rPr>
                <w:spacing w:val="-6"/>
                <w:sz w:val="20"/>
              </w:rPr>
              <w:t>4.5</w:t>
            </w:r>
            <w:r>
              <w:rPr>
                <w:spacing w:val="-11"/>
                <w:sz w:val="20"/>
              </w:rPr>
              <w:t> </w:t>
            </w:r>
            <w:r>
              <w:rPr>
                <w:spacing w:val="-6"/>
                <w:sz w:val="20"/>
              </w:rPr>
              <w:t>Sistema</w:t>
            </w:r>
            <w:r>
              <w:rPr>
                <w:spacing w:val="-9"/>
                <w:sz w:val="20"/>
              </w:rPr>
              <w:t> </w:t>
            </w:r>
            <w:r>
              <w:rPr>
                <w:spacing w:val="-6"/>
                <w:sz w:val="20"/>
              </w:rPr>
              <w:t>administrativo</w:t>
            </w:r>
            <w:r>
              <w:rPr>
                <w:spacing w:val="-13"/>
                <w:sz w:val="20"/>
              </w:rPr>
              <w:t> </w:t>
            </w:r>
            <w:r>
              <w:rPr>
                <w:spacing w:val="-6"/>
                <w:sz w:val="20"/>
              </w:rPr>
              <w:t>de </w:t>
            </w:r>
            <w:r>
              <w:rPr>
                <w:sz w:val="20"/>
              </w:rPr>
              <w:t>STAFF,</w:t>
            </w:r>
            <w:r>
              <w:rPr>
                <w:spacing w:val="-13"/>
                <w:sz w:val="20"/>
              </w:rPr>
              <w:t> </w:t>
            </w:r>
            <w:r>
              <w:rPr>
                <w:sz w:val="20"/>
              </w:rPr>
              <w:t>implementado</w:t>
            </w:r>
          </w:p>
        </w:tc>
        <w:tc>
          <w:tcPr>
            <w:tcW w:w="3522" w:type="dxa"/>
          </w:tcPr>
          <w:p>
            <w:pPr>
              <w:pStyle w:val="TableParagraph"/>
              <w:spacing w:before="219"/>
              <w:ind w:left="967" w:right="956"/>
              <w:jc w:val="center"/>
              <w:rPr>
                <w:sz w:val="20"/>
              </w:rPr>
            </w:pPr>
            <w:r>
              <w:rPr>
                <w:spacing w:val="-2"/>
                <w:sz w:val="20"/>
              </w:rPr>
              <w:t>$145,248,363.00</w:t>
            </w:r>
          </w:p>
        </w:tc>
      </w:tr>
      <w:tr>
        <w:trPr>
          <w:trHeight w:val="1228" w:hRule="atLeast"/>
        </w:trPr>
        <w:tc>
          <w:tcPr>
            <w:tcW w:w="2244" w:type="dxa"/>
          </w:tcPr>
          <w:p>
            <w:pPr>
              <w:pStyle w:val="TableParagraph"/>
              <w:rPr>
                <w:b/>
                <w:sz w:val="20"/>
              </w:rPr>
            </w:pPr>
          </w:p>
          <w:p>
            <w:pPr>
              <w:pStyle w:val="TableParagraph"/>
              <w:spacing w:before="58"/>
              <w:rPr>
                <w:b/>
                <w:sz w:val="20"/>
              </w:rPr>
            </w:pPr>
          </w:p>
          <w:p>
            <w:pPr>
              <w:pStyle w:val="TableParagraph"/>
              <w:ind w:left="16" w:right="9"/>
              <w:jc w:val="center"/>
              <w:rPr>
                <w:sz w:val="20"/>
              </w:rPr>
            </w:pPr>
            <w:r>
              <w:rPr>
                <w:spacing w:val="-6"/>
                <w:sz w:val="20"/>
              </w:rPr>
              <w:t>13</w:t>
            </w:r>
            <w:r>
              <w:rPr>
                <w:spacing w:val="-10"/>
                <w:sz w:val="20"/>
              </w:rPr>
              <w:t> </w:t>
            </w:r>
            <w:r>
              <w:rPr>
                <w:spacing w:val="-6"/>
                <w:sz w:val="20"/>
              </w:rPr>
              <w:t>Familias</w:t>
            </w:r>
            <w:r>
              <w:rPr>
                <w:spacing w:val="-13"/>
                <w:sz w:val="20"/>
              </w:rPr>
              <w:t> </w:t>
            </w:r>
            <w:r>
              <w:rPr>
                <w:spacing w:val="-6"/>
                <w:sz w:val="20"/>
              </w:rPr>
              <w:t>Prósperas</w:t>
            </w:r>
          </w:p>
        </w:tc>
        <w:tc>
          <w:tcPr>
            <w:tcW w:w="3515" w:type="dxa"/>
          </w:tcPr>
          <w:p>
            <w:pPr>
              <w:pStyle w:val="TableParagraph"/>
              <w:spacing w:before="67"/>
              <w:ind w:left="57" w:right="50"/>
              <w:jc w:val="center"/>
              <w:rPr>
                <w:sz w:val="20"/>
              </w:rPr>
            </w:pPr>
            <w:r>
              <w:rPr>
                <w:spacing w:val="-6"/>
                <w:sz w:val="20"/>
              </w:rPr>
              <w:t>LA</w:t>
            </w:r>
            <w:r>
              <w:rPr>
                <w:spacing w:val="-9"/>
                <w:sz w:val="20"/>
              </w:rPr>
              <w:t> </w:t>
            </w:r>
            <w:r>
              <w:rPr>
                <w:spacing w:val="-6"/>
                <w:sz w:val="20"/>
              </w:rPr>
              <w:t>3.2, LA</w:t>
            </w:r>
            <w:r>
              <w:rPr>
                <w:spacing w:val="-11"/>
                <w:sz w:val="20"/>
              </w:rPr>
              <w:t> </w:t>
            </w:r>
            <w:r>
              <w:rPr>
                <w:spacing w:val="-6"/>
                <w:sz w:val="20"/>
              </w:rPr>
              <w:t>3.5,</w:t>
            </w:r>
            <w:r>
              <w:rPr>
                <w:spacing w:val="-5"/>
                <w:sz w:val="20"/>
              </w:rPr>
              <w:t> </w:t>
            </w:r>
            <w:r>
              <w:rPr>
                <w:spacing w:val="-6"/>
                <w:sz w:val="20"/>
              </w:rPr>
              <w:t>LA</w:t>
            </w:r>
            <w:r>
              <w:rPr>
                <w:spacing w:val="-11"/>
                <w:sz w:val="20"/>
              </w:rPr>
              <w:t> </w:t>
            </w:r>
            <w:r>
              <w:rPr>
                <w:spacing w:val="-6"/>
                <w:sz w:val="20"/>
              </w:rPr>
              <w:t>3.12</w:t>
            </w:r>
            <w:r>
              <w:rPr>
                <w:spacing w:val="-8"/>
                <w:sz w:val="20"/>
              </w:rPr>
              <w:t> </w:t>
            </w:r>
            <w:r>
              <w:rPr>
                <w:spacing w:val="-6"/>
                <w:sz w:val="20"/>
              </w:rPr>
              <w:t>y</w:t>
            </w:r>
            <w:r>
              <w:rPr>
                <w:spacing w:val="-10"/>
                <w:sz w:val="20"/>
              </w:rPr>
              <w:t> </w:t>
            </w:r>
            <w:r>
              <w:rPr>
                <w:spacing w:val="-6"/>
                <w:sz w:val="20"/>
              </w:rPr>
              <w:t>LA</w:t>
            </w:r>
            <w:r>
              <w:rPr>
                <w:spacing w:val="-10"/>
                <w:sz w:val="20"/>
              </w:rPr>
              <w:t> </w:t>
            </w:r>
            <w:r>
              <w:rPr>
                <w:spacing w:val="-6"/>
                <w:sz w:val="20"/>
              </w:rPr>
              <w:t>3.13</w:t>
            </w:r>
            <w:r>
              <w:rPr>
                <w:spacing w:val="-8"/>
                <w:sz w:val="20"/>
              </w:rPr>
              <w:t> </w:t>
            </w:r>
            <w:r>
              <w:rPr>
                <w:spacing w:val="-6"/>
                <w:sz w:val="20"/>
              </w:rPr>
              <w:t>Servicio</w:t>
            </w:r>
          </w:p>
          <w:p>
            <w:pPr>
              <w:pStyle w:val="TableParagraph"/>
              <w:spacing w:line="300" w:lineRule="atLeast"/>
              <w:ind w:left="86" w:right="73" w:hanging="1"/>
              <w:jc w:val="center"/>
              <w:rPr>
                <w:sz w:val="20"/>
              </w:rPr>
            </w:pPr>
            <w:r>
              <w:rPr>
                <w:spacing w:val="-6"/>
                <w:sz w:val="20"/>
              </w:rPr>
              <w:t>de</w:t>
            </w:r>
            <w:r>
              <w:rPr>
                <w:spacing w:val="-7"/>
                <w:sz w:val="20"/>
              </w:rPr>
              <w:t> </w:t>
            </w:r>
            <w:r>
              <w:rPr>
                <w:spacing w:val="-6"/>
                <w:sz w:val="20"/>
              </w:rPr>
              <w:t>vinculación, gestión y</w:t>
            </w:r>
            <w:r>
              <w:rPr>
                <w:spacing w:val="-8"/>
                <w:sz w:val="20"/>
              </w:rPr>
              <w:t> </w:t>
            </w:r>
            <w:r>
              <w:rPr>
                <w:spacing w:val="-6"/>
                <w:sz w:val="20"/>
              </w:rPr>
              <w:t>apoyo en</w:t>
            </w:r>
            <w:r>
              <w:rPr>
                <w:spacing w:val="-11"/>
                <w:sz w:val="20"/>
              </w:rPr>
              <w:t> </w:t>
            </w:r>
            <w:r>
              <w:rPr>
                <w:spacing w:val="-6"/>
                <w:sz w:val="20"/>
              </w:rPr>
              <w:t>beneficio de</w:t>
            </w:r>
            <w:r>
              <w:rPr>
                <w:spacing w:val="-11"/>
                <w:sz w:val="20"/>
              </w:rPr>
              <w:t> </w:t>
            </w:r>
            <w:r>
              <w:rPr>
                <w:spacing w:val="-6"/>
                <w:sz w:val="20"/>
              </w:rPr>
              <w:t>las</w:t>
            </w:r>
            <w:r>
              <w:rPr>
                <w:spacing w:val="-12"/>
                <w:sz w:val="20"/>
              </w:rPr>
              <w:t> </w:t>
            </w:r>
            <w:r>
              <w:rPr>
                <w:spacing w:val="-6"/>
                <w:sz w:val="20"/>
              </w:rPr>
              <w:t>personas</w:t>
            </w:r>
            <w:r>
              <w:rPr>
                <w:spacing w:val="-11"/>
                <w:sz w:val="20"/>
              </w:rPr>
              <w:t> </w:t>
            </w:r>
            <w:r>
              <w:rPr>
                <w:spacing w:val="-6"/>
                <w:sz w:val="20"/>
              </w:rPr>
              <w:t>en</w:t>
            </w:r>
            <w:r>
              <w:rPr>
                <w:spacing w:val="-12"/>
                <w:sz w:val="20"/>
              </w:rPr>
              <w:t> </w:t>
            </w:r>
            <w:r>
              <w:rPr>
                <w:spacing w:val="-6"/>
                <w:sz w:val="20"/>
              </w:rPr>
              <w:t>estado</w:t>
            </w:r>
            <w:r>
              <w:rPr>
                <w:spacing w:val="-10"/>
                <w:sz w:val="20"/>
              </w:rPr>
              <w:t> </w:t>
            </w:r>
            <w:r>
              <w:rPr>
                <w:spacing w:val="-6"/>
                <w:sz w:val="20"/>
              </w:rPr>
              <w:t>de</w:t>
            </w:r>
            <w:r>
              <w:rPr>
                <w:spacing w:val="-8"/>
                <w:sz w:val="20"/>
              </w:rPr>
              <w:t> </w:t>
            </w:r>
            <w:r>
              <w:rPr>
                <w:spacing w:val="-6"/>
                <w:sz w:val="20"/>
              </w:rPr>
              <w:t>vulnerabilidad</w:t>
            </w:r>
            <w:r>
              <w:rPr>
                <w:spacing w:val="-7"/>
                <w:sz w:val="20"/>
              </w:rPr>
              <w:t> </w:t>
            </w:r>
            <w:r>
              <w:rPr>
                <w:spacing w:val="-6"/>
                <w:sz w:val="20"/>
              </w:rPr>
              <w:t>y </w:t>
            </w:r>
            <w:r>
              <w:rPr>
                <w:spacing w:val="-2"/>
                <w:sz w:val="20"/>
              </w:rPr>
              <w:t>sujetas</w:t>
            </w:r>
            <w:r>
              <w:rPr>
                <w:spacing w:val="-5"/>
                <w:sz w:val="20"/>
              </w:rPr>
              <w:t> </w:t>
            </w:r>
            <w:r>
              <w:rPr>
                <w:spacing w:val="-2"/>
                <w:sz w:val="20"/>
              </w:rPr>
              <w:t>de</w:t>
            </w:r>
            <w:r>
              <w:rPr>
                <w:spacing w:val="-3"/>
                <w:sz w:val="20"/>
              </w:rPr>
              <w:t> </w:t>
            </w:r>
            <w:r>
              <w:rPr>
                <w:spacing w:val="-2"/>
                <w:sz w:val="20"/>
              </w:rPr>
              <w:t>asistencia</w:t>
            </w:r>
            <w:r>
              <w:rPr>
                <w:spacing w:val="-3"/>
                <w:sz w:val="20"/>
              </w:rPr>
              <w:t> </w:t>
            </w:r>
            <w:r>
              <w:rPr>
                <w:spacing w:val="-2"/>
                <w:sz w:val="20"/>
              </w:rPr>
              <w:t>social,</w:t>
            </w:r>
            <w:r>
              <w:rPr>
                <w:spacing w:val="-6"/>
                <w:sz w:val="20"/>
              </w:rPr>
              <w:t> </w:t>
            </w:r>
            <w:r>
              <w:rPr>
                <w:spacing w:val="-2"/>
                <w:sz w:val="20"/>
              </w:rPr>
              <w:t>ejecutadas</w:t>
            </w:r>
          </w:p>
        </w:tc>
        <w:tc>
          <w:tcPr>
            <w:tcW w:w="3522" w:type="dxa"/>
          </w:tcPr>
          <w:p>
            <w:pPr>
              <w:pStyle w:val="TableParagraph"/>
              <w:rPr>
                <w:b/>
                <w:sz w:val="20"/>
              </w:rPr>
            </w:pPr>
          </w:p>
          <w:p>
            <w:pPr>
              <w:pStyle w:val="TableParagraph"/>
              <w:spacing w:before="58"/>
              <w:rPr>
                <w:b/>
                <w:sz w:val="20"/>
              </w:rPr>
            </w:pPr>
          </w:p>
          <w:p>
            <w:pPr>
              <w:pStyle w:val="TableParagraph"/>
              <w:ind w:left="967" w:right="956"/>
              <w:jc w:val="center"/>
              <w:rPr>
                <w:sz w:val="20"/>
              </w:rPr>
            </w:pPr>
            <w:r>
              <w:rPr>
                <w:spacing w:val="-2"/>
                <w:sz w:val="20"/>
              </w:rPr>
              <w:t>$2,367,384.00</w:t>
            </w:r>
          </w:p>
        </w:tc>
      </w:tr>
      <w:tr>
        <w:trPr>
          <w:trHeight w:val="1530" w:hRule="atLeast"/>
        </w:trPr>
        <w:tc>
          <w:tcPr>
            <w:tcW w:w="2244" w:type="dxa"/>
          </w:tcPr>
          <w:p>
            <w:pPr>
              <w:pStyle w:val="TableParagraph"/>
              <w:rPr>
                <w:b/>
                <w:sz w:val="20"/>
              </w:rPr>
            </w:pPr>
          </w:p>
          <w:p>
            <w:pPr>
              <w:pStyle w:val="TableParagraph"/>
              <w:spacing w:before="209"/>
              <w:rPr>
                <w:b/>
                <w:sz w:val="20"/>
              </w:rPr>
            </w:pPr>
          </w:p>
          <w:p>
            <w:pPr>
              <w:pStyle w:val="TableParagraph"/>
              <w:spacing w:before="1"/>
              <w:ind w:left="16" w:right="9"/>
              <w:jc w:val="center"/>
              <w:rPr>
                <w:sz w:val="20"/>
              </w:rPr>
            </w:pPr>
            <w:r>
              <w:rPr>
                <w:spacing w:val="-6"/>
                <w:sz w:val="20"/>
              </w:rPr>
              <w:t>13</w:t>
            </w:r>
            <w:r>
              <w:rPr>
                <w:spacing w:val="-10"/>
                <w:sz w:val="20"/>
              </w:rPr>
              <w:t> </w:t>
            </w:r>
            <w:r>
              <w:rPr>
                <w:spacing w:val="-6"/>
                <w:sz w:val="20"/>
              </w:rPr>
              <w:t>Familias</w:t>
            </w:r>
            <w:r>
              <w:rPr>
                <w:spacing w:val="-13"/>
                <w:sz w:val="20"/>
              </w:rPr>
              <w:t> </w:t>
            </w:r>
            <w:r>
              <w:rPr>
                <w:spacing w:val="-6"/>
                <w:sz w:val="20"/>
              </w:rPr>
              <w:t>Prósperas</w:t>
            </w:r>
          </w:p>
        </w:tc>
        <w:tc>
          <w:tcPr>
            <w:tcW w:w="3515" w:type="dxa"/>
          </w:tcPr>
          <w:p>
            <w:pPr>
              <w:pStyle w:val="TableParagraph"/>
              <w:spacing w:before="70"/>
              <w:ind w:left="57" w:right="49"/>
              <w:jc w:val="center"/>
              <w:rPr>
                <w:sz w:val="20"/>
              </w:rPr>
            </w:pPr>
            <w:r>
              <w:rPr>
                <w:spacing w:val="-6"/>
                <w:sz w:val="20"/>
              </w:rPr>
              <w:t>LA</w:t>
            </w:r>
            <w:r>
              <w:rPr>
                <w:spacing w:val="-9"/>
                <w:sz w:val="20"/>
              </w:rPr>
              <w:t> </w:t>
            </w:r>
            <w:r>
              <w:rPr>
                <w:spacing w:val="-6"/>
                <w:sz w:val="20"/>
              </w:rPr>
              <w:t>1.5, LA</w:t>
            </w:r>
            <w:r>
              <w:rPr>
                <w:spacing w:val="-11"/>
                <w:sz w:val="20"/>
              </w:rPr>
              <w:t> </w:t>
            </w:r>
            <w:r>
              <w:rPr>
                <w:spacing w:val="-6"/>
                <w:sz w:val="20"/>
              </w:rPr>
              <w:t>3.5, LA</w:t>
            </w:r>
            <w:r>
              <w:rPr>
                <w:spacing w:val="-11"/>
                <w:sz w:val="20"/>
              </w:rPr>
              <w:t> </w:t>
            </w:r>
            <w:r>
              <w:rPr>
                <w:spacing w:val="-6"/>
                <w:sz w:val="20"/>
              </w:rPr>
              <w:t>3.6,</w:t>
            </w:r>
            <w:r>
              <w:rPr>
                <w:spacing w:val="-8"/>
                <w:sz w:val="20"/>
              </w:rPr>
              <w:t> </w:t>
            </w:r>
            <w:r>
              <w:rPr>
                <w:spacing w:val="-6"/>
                <w:sz w:val="20"/>
              </w:rPr>
              <w:t>LA</w:t>
            </w:r>
            <w:r>
              <w:rPr>
                <w:spacing w:val="-9"/>
                <w:sz w:val="20"/>
              </w:rPr>
              <w:t> </w:t>
            </w:r>
            <w:r>
              <w:rPr>
                <w:spacing w:val="-6"/>
                <w:sz w:val="20"/>
              </w:rPr>
              <w:t>3.7</w:t>
            </w:r>
            <w:r>
              <w:rPr>
                <w:spacing w:val="-4"/>
                <w:sz w:val="20"/>
              </w:rPr>
              <w:t> </w:t>
            </w:r>
            <w:r>
              <w:rPr>
                <w:spacing w:val="-6"/>
                <w:sz w:val="20"/>
              </w:rPr>
              <w:t>y</w:t>
            </w:r>
            <w:r>
              <w:rPr>
                <w:spacing w:val="-10"/>
                <w:sz w:val="20"/>
              </w:rPr>
              <w:t> </w:t>
            </w:r>
            <w:r>
              <w:rPr>
                <w:spacing w:val="-6"/>
                <w:sz w:val="20"/>
              </w:rPr>
              <w:t>LA</w:t>
            </w:r>
            <w:r>
              <w:rPr>
                <w:spacing w:val="-11"/>
                <w:sz w:val="20"/>
              </w:rPr>
              <w:t> </w:t>
            </w:r>
            <w:r>
              <w:rPr>
                <w:spacing w:val="-6"/>
                <w:sz w:val="20"/>
              </w:rPr>
              <w:t>3.8</w:t>
            </w:r>
          </w:p>
          <w:p>
            <w:pPr>
              <w:pStyle w:val="TableParagraph"/>
              <w:spacing w:line="300" w:lineRule="atLeast"/>
              <w:ind w:left="78" w:right="68" w:firstLine="1"/>
              <w:jc w:val="center"/>
              <w:rPr>
                <w:sz w:val="20"/>
              </w:rPr>
            </w:pPr>
            <w:r>
              <w:rPr>
                <w:spacing w:val="-6"/>
                <w:sz w:val="20"/>
              </w:rPr>
              <w:t>Acciones</w:t>
            </w:r>
            <w:r>
              <w:rPr>
                <w:spacing w:val="-12"/>
                <w:sz w:val="20"/>
              </w:rPr>
              <w:t> </w:t>
            </w:r>
            <w:r>
              <w:rPr>
                <w:spacing w:val="-6"/>
                <w:sz w:val="20"/>
              </w:rPr>
              <w:t>para</w:t>
            </w:r>
            <w:r>
              <w:rPr>
                <w:spacing w:val="-13"/>
                <w:sz w:val="20"/>
              </w:rPr>
              <w:t> </w:t>
            </w:r>
            <w:r>
              <w:rPr>
                <w:spacing w:val="-6"/>
                <w:sz w:val="20"/>
              </w:rPr>
              <w:t>promover</w:t>
            </w:r>
            <w:r>
              <w:rPr>
                <w:spacing w:val="-10"/>
                <w:sz w:val="20"/>
              </w:rPr>
              <w:t> </w:t>
            </w:r>
            <w:r>
              <w:rPr>
                <w:spacing w:val="-6"/>
                <w:sz w:val="20"/>
              </w:rPr>
              <w:t>la</w:t>
            </w:r>
            <w:r>
              <w:rPr>
                <w:spacing w:val="-11"/>
                <w:sz w:val="20"/>
              </w:rPr>
              <w:t> </w:t>
            </w:r>
            <w:r>
              <w:rPr>
                <w:spacing w:val="-6"/>
                <w:sz w:val="20"/>
              </w:rPr>
              <w:t>inclusión</w:t>
            </w:r>
            <w:r>
              <w:rPr>
                <w:spacing w:val="-12"/>
                <w:sz w:val="20"/>
              </w:rPr>
              <w:t> </w:t>
            </w:r>
            <w:r>
              <w:rPr>
                <w:spacing w:val="-6"/>
                <w:sz w:val="20"/>
              </w:rPr>
              <w:t>social</w:t>
            </w:r>
            <w:r>
              <w:rPr>
                <w:spacing w:val="-11"/>
                <w:sz w:val="20"/>
              </w:rPr>
              <w:t> </w:t>
            </w:r>
            <w:r>
              <w:rPr>
                <w:spacing w:val="-6"/>
                <w:sz w:val="20"/>
              </w:rPr>
              <w:t>y </w:t>
            </w:r>
            <w:r>
              <w:rPr>
                <w:spacing w:val="-2"/>
                <w:sz w:val="20"/>
              </w:rPr>
              <w:t>la</w:t>
            </w:r>
            <w:r>
              <w:rPr>
                <w:spacing w:val="-3"/>
                <w:sz w:val="20"/>
              </w:rPr>
              <w:t> </w:t>
            </w:r>
            <w:r>
              <w:rPr>
                <w:spacing w:val="-2"/>
                <w:sz w:val="20"/>
              </w:rPr>
              <w:t>vinculación</w:t>
            </w:r>
            <w:r>
              <w:rPr>
                <w:spacing w:val="-8"/>
                <w:sz w:val="20"/>
              </w:rPr>
              <w:t> </w:t>
            </w:r>
            <w:r>
              <w:rPr>
                <w:spacing w:val="-2"/>
                <w:sz w:val="20"/>
              </w:rPr>
              <w:t>ocupacional</w:t>
            </w:r>
            <w:r>
              <w:rPr>
                <w:spacing w:val="-3"/>
                <w:sz w:val="20"/>
              </w:rPr>
              <w:t> </w:t>
            </w:r>
            <w:r>
              <w:rPr>
                <w:spacing w:val="-2"/>
                <w:sz w:val="20"/>
              </w:rPr>
              <w:t>para</w:t>
            </w:r>
            <w:r>
              <w:rPr>
                <w:spacing w:val="-3"/>
                <w:sz w:val="20"/>
              </w:rPr>
              <w:t> </w:t>
            </w:r>
            <w:r>
              <w:rPr>
                <w:spacing w:val="-2"/>
                <w:sz w:val="20"/>
              </w:rPr>
              <w:t>personas </w:t>
            </w:r>
            <w:r>
              <w:rPr>
                <w:spacing w:val="-6"/>
                <w:sz w:val="20"/>
              </w:rPr>
              <w:t>adultas</w:t>
            </w:r>
            <w:r>
              <w:rPr>
                <w:spacing w:val="-11"/>
                <w:sz w:val="20"/>
              </w:rPr>
              <w:t> </w:t>
            </w:r>
            <w:r>
              <w:rPr>
                <w:spacing w:val="-6"/>
                <w:sz w:val="20"/>
              </w:rPr>
              <w:t>mayores</w:t>
            </w:r>
            <w:r>
              <w:rPr>
                <w:spacing w:val="-11"/>
                <w:sz w:val="20"/>
              </w:rPr>
              <w:t> </w:t>
            </w:r>
            <w:r>
              <w:rPr>
                <w:spacing w:val="-6"/>
                <w:sz w:val="20"/>
              </w:rPr>
              <w:t>y</w:t>
            </w:r>
            <w:r>
              <w:rPr>
                <w:spacing w:val="-11"/>
                <w:sz w:val="20"/>
              </w:rPr>
              <w:t> </w:t>
            </w:r>
            <w:r>
              <w:rPr>
                <w:spacing w:val="-6"/>
                <w:sz w:val="20"/>
              </w:rPr>
              <w:t>otros</w:t>
            </w:r>
            <w:r>
              <w:rPr>
                <w:spacing w:val="-11"/>
                <w:sz w:val="20"/>
              </w:rPr>
              <w:t> </w:t>
            </w:r>
            <w:r>
              <w:rPr>
                <w:spacing w:val="-6"/>
                <w:sz w:val="20"/>
              </w:rPr>
              <w:t>grupos</w:t>
            </w:r>
            <w:r>
              <w:rPr>
                <w:spacing w:val="-14"/>
                <w:sz w:val="20"/>
              </w:rPr>
              <w:t> </w:t>
            </w:r>
            <w:r>
              <w:rPr>
                <w:spacing w:val="-6"/>
                <w:sz w:val="20"/>
              </w:rPr>
              <w:t>de</w:t>
            </w:r>
            <w:r>
              <w:rPr>
                <w:spacing w:val="-13"/>
                <w:sz w:val="20"/>
              </w:rPr>
              <w:t> </w:t>
            </w:r>
            <w:r>
              <w:rPr>
                <w:spacing w:val="-6"/>
                <w:sz w:val="20"/>
              </w:rPr>
              <w:t>población, </w:t>
            </w:r>
            <w:r>
              <w:rPr>
                <w:spacing w:val="-2"/>
                <w:sz w:val="20"/>
              </w:rPr>
              <w:t>realizadas</w:t>
            </w:r>
          </w:p>
        </w:tc>
        <w:tc>
          <w:tcPr>
            <w:tcW w:w="3522" w:type="dxa"/>
          </w:tcPr>
          <w:p>
            <w:pPr>
              <w:pStyle w:val="TableParagraph"/>
              <w:rPr>
                <w:b/>
                <w:sz w:val="20"/>
              </w:rPr>
            </w:pPr>
          </w:p>
          <w:p>
            <w:pPr>
              <w:pStyle w:val="TableParagraph"/>
              <w:spacing w:before="209"/>
              <w:rPr>
                <w:b/>
                <w:sz w:val="20"/>
              </w:rPr>
            </w:pPr>
          </w:p>
          <w:p>
            <w:pPr>
              <w:pStyle w:val="TableParagraph"/>
              <w:spacing w:before="1"/>
              <w:ind w:left="967" w:right="956"/>
              <w:jc w:val="center"/>
              <w:rPr>
                <w:sz w:val="20"/>
              </w:rPr>
            </w:pPr>
            <w:r>
              <w:rPr>
                <w:spacing w:val="-2"/>
                <w:sz w:val="20"/>
              </w:rPr>
              <w:t>$128,864.00</w:t>
            </w:r>
          </w:p>
        </w:tc>
      </w:tr>
      <w:tr>
        <w:trPr>
          <w:trHeight w:val="1531" w:hRule="atLeast"/>
        </w:trPr>
        <w:tc>
          <w:tcPr>
            <w:tcW w:w="2244" w:type="dxa"/>
          </w:tcPr>
          <w:p>
            <w:pPr>
              <w:pStyle w:val="TableParagraph"/>
              <w:rPr>
                <w:b/>
                <w:sz w:val="20"/>
              </w:rPr>
            </w:pPr>
          </w:p>
          <w:p>
            <w:pPr>
              <w:pStyle w:val="TableParagraph"/>
              <w:spacing w:before="207"/>
              <w:rPr>
                <w:b/>
                <w:sz w:val="20"/>
              </w:rPr>
            </w:pPr>
          </w:p>
          <w:p>
            <w:pPr>
              <w:pStyle w:val="TableParagraph"/>
              <w:spacing w:before="1"/>
              <w:ind w:left="16" w:right="9"/>
              <w:jc w:val="center"/>
              <w:rPr>
                <w:sz w:val="20"/>
              </w:rPr>
            </w:pPr>
            <w:r>
              <w:rPr>
                <w:spacing w:val="-6"/>
                <w:sz w:val="20"/>
              </w:rPr>
              <w:t>13</w:t>
            </w:r>
            <w:r>
              <w:rPr>
                <w:spacing w:val="-10"/>
                <w:sz w:val="20"/>
              </w:rPr>
              <w:t> </w:t>
            </w:r>
            <w:r>
              <w:rPr>
                <w:spacing w:val="-6"/>
                <w:sz w:val="20"/>
              </w:rPr>
              <w:t>Familias</w:t>
            </w:r>
            <w:r>
              <w:rPr>
                <w:spacing w:val="-13"/>
                <w:sz w:val="20"/>
              </w:rPr>
              <w:t> </w:t>
            </w:r>
            <w:r>
              <w:rPr>
                <w:spacing w:val="-6"/>
                <w:sz w:val="20"/>
              </w:rPr>
              <w:t>Prósperas</w:t>
            </w:r>
          </w:p>
        </w:tc>
        <w:tc>
          <w:tcPr>
            <w:tcW w:w="3515" w:type="dxa"/>
          </w:tcPr>
          <w:p>
            <w:pPr>
              <w:pStyle w:val="TableParagraph"/>
              <w:spacing w:before="68"/>
              <w:ind w:left="182"/>
              <w:rPr>
                <w:sz w:val="20"/>
              </w:rPr>
            </w:pPr>
            <w:r>
              <w:rPr>
                <w:spacing w:val="-6"/>
                <w:sz w:val="20"/>
              </w:rPr>
              <w:t>LA</w:t>
            </w:r>
            <w:r>
              <w:rPr>
                <w:spacing w:val="-10"/>
                <w:sz w:val="20"/>
              </w:rPr>
              <w:t> </w:t>
            </w:r>
            <w:r>
              <w:rPr>
                <w:spacing w:val="-6"/>
                <w:sz w:val="20"/>
              </w:rPr>
              <w:t>1.1, LA</w:t>
            </w:r>
            <w:r>
              <w:rPr>
                <w:spacing w:val="-11"/>
                <w:sz w:val="20"/>
              </w:rPr>
              <w:t> </w:t>
            </w:r>
            <w:r>
              <w:rPr>
                <w:spacing w:val="-6"/>
                <w:sz w:val="20"/>
              </w:rPr>
              <w:t>1.3, LA</w:t>
            </w:r>
            <w:r>
              <w:rPr>
                <w:spacing w:val="-11"/>
                <w:sz w:val="20"/>
              </w:rPr>
              <w:t> </w:t>
            </w:r>
            <w:r>
              <w:rPr>
                <w:spacing w:val="-6"/>
                <w:sz w:val="20"/>
              </w:rPr>
              <w:t>1.6,</w:t>
            </w:r>
            <w:r>
              <w:rPr>
                <w:spacing w:val="-8"/>
                <w:sz w:val="20"/>
              </w:rPr>
              <w:t> </w:t>
            </w:r>
            <w:r>
              <w:rPr>
                <w:spacing w:val="-6"/>
                <w:sz w:val="20"/>
              </w:rPr>
              <w:t>LA</w:t>
            </w:r>
            <w:r>
              <w:rPr>
                <w:spacing w:val="-10"/>
                <w:sz w:val="20"/>
              </w:rPr>
              <w:t> </w:t>
            </w:r>
            <w:r>
              <w:rPr>
                <w:spacing w:val="-6"/>
                <w:sz w:val="20"/>
              </w:rPr>
              <w:t>1.7,</w:t>
            </w:r>
            <w:r>
              <w:rPr>
                <w:spacing w:val="-5"/>
                <w:sz w:val="20"/>
              </w:rPr>
              <w:t> </w:t>
            </w:r>
            <w:r>
              <w:rPr>
                <w:spacing w:val="-6"/>
                <w:sz w:val="20"/>
              </w:rPr>
              <w:t>LA</w:t>
            </w:r>
            <w:r>
              <w:rPr>
                <w:spacing w:val="-12"/>
                <w:sz w:val="20"/>
              </w:rPr>
              <w:t> </w:t>
            </w:r>
            <w:r>
              <w:rPr>
                <w:spacing w:val="-6"/>
                <w:sz w:val="20"/>
              </w:rPr>
              <w:t>1.12,</w:t>
            </w:r>
          </w:p>
          <w:p>
            <w:pPr>
              <w:pStyle w:val="TableParagraph"/>
              <w:spacing w:before="70"/>
              <w:ind w:left="136"/>
              <w:rPr>
                <w:sz w:val="20"/>
              </w:rPr>
            </w:pPr>
            <w:r>
              <w:rPr>
                <w:spacing w:val="-6"/>
                <w:sz w:val="20"/>
              </w:rPr>
              <w:t>LA</w:t>
            </w:r>
            <w:r>
              <w:rPr>
                <w:spacing w:val="-10"/>
                <w:sz w:val="20"/>
              </w:rPr>
              <w:t> </w:t>
            </w:r>
            <w:r>
              <w:rPr>
                <w:spacing w:val="-6"/>
                <w:sz w:val="20"/>
              </w:rPr>
              <w:t>1.13,</w:t>
            </w:r>
            <w:r>
              <w:rPr>
                <w:spacing w:val="-8"/>
                <w:sz w:val="20"/>
              </w:rPr>
              <w:t> </w:t>
            </w:r>
            <w:r>
              <w:rPr>
                <w:spacing w:val="-6"/>
                <w:sz w:val="20"/>
              </w:rPr>
              <w:t>LA</w:t>
            </w:r>
            <w:r>
              <w:rPr>
                <w:spacing w:val="-9"/>
                <w:sz w:val="20"/>
              </w:rPr>
              <w:t> </w:t>
            </w:r>
            <w:r>
              <w:rPr>
                <w:spacing w:val="-6"/>
                <w:sz w:val="20"/>
              </w:rPr>
              <w:t>1.15,</w:t>
            </w:r>
            <w:r>
              <w:rPr>
                <w:spacing w:val="-8"/>
                <w:sz w:val="20"/>
              </w:rPr>
              <w:t> </w:t>
            </w:r>
            <w:r>
              <w:rPr>
                <w:spacing w:val="-6"/>
                <w:sz w:val="20"/>
              </w:rPr>
              <w:t>LA</w:t>
            </w:r>
            <w:r>
              <w:rPr>
                <w:spacing w:val="-11"/>
                <w:sz w:val="20"/>
              </w:rPr>
              <w:t> </w:t>
            </w:r>
            <w:r>
              <w:rPr>
                <w:spacing w:val="-6"/>
                <w:sz w:val="20"/>
              </w:rPr>
              <w:t>2.1, LA</w:t>
            </w:r>
            <w:r>
              <w:rPr>
                <w:spacing w:val="-12"/>
                <w:sz w:val="20"/>
              </w:rPr>
              <w:t> </w:t>
            </w:r>
            <w:r>
              <w:rPr>
                <w:spacing w:val="-6"/>
                <w:sz w:val="20"/>
              </w:rPr>
              <w:t>2.2,</w:t>
            </w:r>
            <w:r>
              <w:rPr>
                <w:spacing w:val="-8"/>
                <w:sz w:val="20"/>
              </w:rPr>
              <w:t> </w:t>
            </w:r>
            <w:r>
              <w:rPr>
                <w:spacing w:val="-6"/>
                <w:sz w:val="20"/>
              </w:rPr>
              <w:t>LA</w:t>
            </w:r>
            <w:r>
              <w:rPr>
                <w:spacing w:val="-9"/>
                <w:sz w:val="20"/>
              </w:rPr>
              <w:t> </w:t>
            </w:r>
            <w:r>
              <w:rPr>
                <w:spacing w:val="-6"/>
                <w:sz w:val="20"/>
              </w:rPr>
              <w:t>2.3,</w:t>
            </w:r>
          </w:p>
          <w:p>
            <w:pPr>
              <w:pStyle w:val="TableParagraph"/>
              <w:spacing w:before="70"/>
              <w:ind w:left="182"/>
              <w:rPr>
                <w:sz w:val="20"/>
              </w:rPr>
            </w:pPr>
            <w:r>
              <w:rPr>
                <w:spacing w:val="-6"/>
                <w:sz w:val="20"/>
              </w:rPr>
              <w:t>LA</w:t>
            </w:r>
            <w:r>
              <w:rPr>
                <w:spacing w:val="-10"/>
                <w:sz w:val="20"/>
              </w:rPr>
              <w:t> </w:t>
            </w:r>
            <w:r>
              <w:rPr>
                <w:spacing w:val="-6"/>
                <w:sz w:val="20"/>
              </w:rPr>
              <w:t>2.5, LA</w:t>
            </w:r>
            <w:r>
              <w:rPr>
                <w:spacing w:val="-11"/>
                <w:sz w:val="20"/>
              </w:rPr>
              <w:t> </w:t>
            </w:r>
            <w:r>
              <w:rPr>
                <w:spacing w:val="-6"/>
                <w:sz w:val="20"/>
              </w:rPr>
              <w:t>2.6, LA</w:t>
            </w:r>
            <w:r>
              <w:rPr>
                <w:spacing w:val="-12"/>
                <w:sz w:val="20"/>
              </w:rPr>
              <w:t> </w:t>
            </w:r>
            <w:r>
              <w:rPr>
                <w:spacing w:val="-6"/>
                <w:sz w:val="20"/>
              </w:rPr>
              <w:t>3.1,</w:t>
            </w:r>
            <w:r>
              <w:rPr>
                <w:spacing w:val="-8"/>
                <w:sz w:val="20"/>
              </w:rPr>
              <w:t> </w:t>
            </w:r>
            <w:r>
              <w:rPr>
                <w:spacing w:val="-6"/>
                <w:sz w:val="20"/>
              </w:rPr>
              <w:t>LA</w:t>
            </w:r>
            <w:r>
              <w:rPr>
                <w:spacing w:val="-9"/>
                <w:sz w:val="20"/>
              </w:rPr>
              <w:t> </w:t>
            </w:r>
            <w:r>
              <w:rPr>
                <w:spacing w:val="-6"/>
                <w:sz w:val="20"/>
              </w:rPr>
              <w:t>3.4, LA</w:t>
            </w:r>
            <w:r>
              <w:rPr>
                <w:spacing w:val="-11"/>
                <w:sz w:val="20"/>
              </w:rPr>
              <w:t> </w:t>
            </w:r>
            <w:r>
              <w:rPr>
                <w:spacing w:val="-6"/>
                <w:sz w:val="20"/>
              </w:rPr>
              <w:t>3.5</w:t>
            </w:r>
            <w:r>
              <w:rPr>
                <w:spacing w:val="-5"/>
                <w:sz w:val="20"/>
              </w:rPr>
              <w:t> </w:t>
            </w:r>
            <w:r>
              <w:rPr>
                <w:spacing w:val="-10"/>
                <w:sz w:val="20"/>
              </w:rPr>
              <w:t>y</w:t>
            </w:r>
          </w:p>
          <w:p>
            <w:pPr>
              <w:pStyle w:val="TableParagraph"/>
              <w:spacing w:line="300" w:lineRule="atLeast"/>
              <w:ind w:left="357" w:right="155" w:hanging="185"/>
              <w:rPr>
                <w:sz w:val="20"/>
              </w:rPr>
            </w:pPr>
            <w:r>
              <w:rPr>
                <w:spacing w:val="-6"/>
                <w:sz w:val="20"/>
              </w:rPr>
              <w:t>LA</w:t>
            </w:r>
            <w:r>
              <w:rPr>
                <w:spacing w:val="-14"/>
                <w:sz w:val="20"/>
              </w:rPr>
              <w:t> </w:t>
            </w:r>
            <w:r>
              <w:rPr>
                <w:spacing w:val="-6"/>
                <w:sz w:val="20"/>
              </w:rPr>
              <w:t>3.12</w:t>
            </w:r>
            <w:r>
              <w:rPr>
                <w:spacing w:val="-11"/>
                <w:sz w:val="20"/>
              </w:rPr>
              <w:t> </w:t>
            </w:r>
            <w:r>
              <w:rPr>
                <w:spacing w:val="-6"/>
                <w:sz w:val="20"/>
              </w:rPr>
              <w:t>Nutrición</w:t>
            </w:r>
            <w:r>
              <w:rPr>
                <w:spacing w:val="-11"/>
                <w:sz w:val="20"/>
              </w:rPr>
              <w:t> </w:t>
            </w:r>
            <w:r>
              <w:rPr>
                <w:spacing w:val="-6"/>
                <w:sz w:val="20"/>
              </w:rPr>
              <w:t>y</w:t>
            </w:r>
            <w:r>
              <w:rPr>
                <w:spacing w:val="-13"/>
                <w:sz w:val="20"/>
              </w:rPr>
              <w:t> </w:t>
            </w:r>
            <w:r>
              <w:rPr>
                <w:spacing w:val="-6"/>
                <w:sz w:val="20"/>
              </w:rPr>
              <w:t>seguridad</w:t>
            </w:r>
            <w:r>
              <w:rPr>
                <w:spacing w:val="-11"/>
                <w:sz w:val="20"/>
              </w:rPr>
              <w:t> </w:t>
            </w:r>
            <w:r>
              <w:rPr>
                <w:spacing w:val="-6"/>
                <w:sz w:val="20"/>
              </w:rPr>
              <w:t>alimentaria </w:t>
            </w:r>
            <w:r>
              <w:rPr>
                <w:sz w:val="20"/>
              </w:rPr>
              <w:t>para</w:t>
            </w:r>
            <w:r>
              <w:rPr>
                <w:spacing w:val="-13"/>
                <w:sz w:val="20"/>
              </w:rPr>
              <w:t> </w:t>
            </w:r>
            <w:r>
              <w:rPr>
                <w:sz w:val="20"/>
              </w:rPr>
              <w:t>la</w:t>
            </w:r>
            <w:r>
              <w:rPr>
                <w:spacing w:val="-14"/>
                <w:sz w:val="20"/>
              </w:rPr>
              <w:t> </w:t>
            </w:r>
            <w:r>
              <w:rPr>
                <w:sz w:val="20"/>
              </w:rPr>
              <w:t>población</w:t>
            </w:r>
            <w:r>
              <w:rPr>
                <w:spacing w:val="-13"/>
                <w:sz w:val="20"/>
              </w:rPr>
              <w:t> </w:t>
            </w:r>
            <w:r>
              <w:rPr>
                <w:sz w:val="20"/>
              </w:rPr>
              <w:t>prioritaria,</w:t>
            </w:r>
            <w:r>
              <w:rPr>
                <w:spacing w:val="-14"/>
                <w:sz w:val="20"/>
              </w:rPr>
              <w:t> </w:t>
            </w:r>
            <w:r>
              <w:rPr>
                <w:sz w:val="20"/>
              </w:rPr>
              <w:t>otorgada</w:t>
            </w:r>
          </w:p>
        </w:tc>
        <w:tc>
          <w:tcPr>
            <w:tcW w:w="3522" w:type="dxa"/>
          </w:tcPr>
          <w:p>
            <w:pPr>
              <w:pStyle w:val="TableParagraph"/>
              <w:rPr>
                <w:b/>
                <w:sz w:val="20"/>
              </w:rPr>
            </w:pPr>
          </w:p>
          <w:p>
            <w:pPr>
              <w:pStyle w:val="TableParagraph"/>
              <w:spacing w:before="207"/>
              <w:rPr>
                <w:b/>
                <w:sz w:val="20"/>
              </w:rPr>
            </w:pPr>
          </w:p>
          <w:p>
            <w:pPr>
              <w:pStyle w:val="TableParagraph"/>
              <w:spacing w:before="1"/>
              <w:ind w:left="967" w:right="956"/>
              <w:jc w:val="center"/>
              <w:rPr>
                <w:sz w:val="20"/>
              </w:rPr>
            </w:pPr>
            <w:r>
              <w:rPr>
                <w:spacing w:val="-2"/>
                <w:sz w:val="20"/>
              </w:rPr>
              <w:t>$102,435,249.00</w:t>
            </w:r>
          </w:p>
        </w:tc>
      </w:tr>
      <w:tr>
        <w:trPr>
          <w:trHeight w:val="928" w:hRule="atLeast"/>
        </w:trPr>
        <w:tc>
          <w:tcPr>
            <w:tcW w:w="2244" w:type="dxa"/>
          </w:tcPr>
          <w:p>
            <w:pPr>
              <w:pStyle w:val="TableParagraph"/>
              <w:spacing w:before="137"/>
              <w:rPr>
                <w:b/>
                <w:sz w:val="20"/>
              </w:rPr>
            </w:pPr>
          </w:p>
          <w:p>
            <w:pPr>
              <w:pStyle w:val="TableParagraph"/>
              <w:ind w:left="16" w:right="9"/>
              <w:jc w:val="center"/>
              <w:rPr>
                <w:sz w:val="20"/>
              </w:rPr>
            </w:pPr>
            <w:r>
              <w:rPr>
                <w:spacing w:val="-6"/>
                <w:sz w:val="20"/>
              </w:rPr>
              <w:t>13</w:t>
            </w:r>
            <w:r>
              <w:rPr>
                <w:spacing w:val="-10"/>
                <w:sz w:val="20"/>
              </w:rPr>
              <w:t> </w:t>
            </w:r>
            <w:r>
              <w:rPr>
                <w:spacing w:val="-6"/>
                <w:sz w:val="20"/>
              </w:rPr>
              <w:t>Familias</w:t>
            </w:r>
            <w:r>
              <w:rPr>
                <w:spacing w:val="-13"/>
                <w:sz w:val="20"/>
              </w:rPr>
              <w:t> </w:t>
            </w:r>
            <w:r>
              <w:rPr>
                <w:spacing w:val="-6"/>
                <w:sz w:val="20"/>
              </w:rPr>
              <w:t>Prósperas</w:t>
            </w:r>
          </w:p>
        </w:tc>
        <w:tc>
          <w:tcPr>
            <w:tcW w:w="3515" w:type="dxa"/>
          </w:tcPr>
          <w:p>
            <w:pPr>
              <w:pStyle w:val="TableParagraph"/>
              <w:spacing w:line="300" w:lineRule="exact" w:before="8"/>
              <w:ind w:left="57" w:right="46"/>
              <w:jc w:val="center"/>
              <w:rPr>
                <w:sz w:val="20"/>
              </w:rPr>
            </w:pPr>
            <w:r>
              <w:rPr>
                <w:spacing w:val="-6"/>
                <w:sz w:val="20"/>
              </w:rPr>
              <w:t>LA</w:t>
            </w:r>
            <w:r>
              <w:rPr>
                <w:spacing w:val="-10"/>
                <w:sz w:val="20"/>
              </w:rPr>
              <w:t> </w:t>
            </w:r>
            <w:r>
              <w:rPr>
                <w:spacing w:val="-6"/>
                <w:sz w:val="20"/>
              </w:rPr>
              <w:t>1.5,</w:t>
            </w:r>
            <w:r>
              <w:rPr>
                <w:spacing w:val="-7"/>
                <w:sz w:val="20"/>
              </w:rPr>
              <w:t> </w:t>
            </w:r>
            <w:r>
              <w:rPr>
                <w:spacing w:val="-6"/>
                <w:sz w:val="20"/>
              </w:rPr>
              <w:t>LA</w:t>
            </w:r>
            <w:r>
              <w:rPr>
                <w:spacing w:val="-13"/>
                <w:sz w:val="20"/>
              </w:rPr>
              <w:t> </w:t>
            </w:r>
            <w:r>
              <w:rPr>
                <w:spacing w:val="-6"/>
                <w:sz w:val="20"/>
              </w:rPr>
              <w:t>1.8</w:t>
            </w:r>
            <w:r>
              <w:rPr>
                <w:spacing w:val="-9"/>
                <w:sz w:val="20"/>
              </w:rPr>
              <w:t> </w:t>
            </w:r>
            <w:r>
              <w:rPr>
                <w:spacing w:val="-6"/>
                <w:sz w:val="20"/>
              </w:rPr>
              <w:t>y</w:t>
            </w:r>
            <w:r>
              <w:rPr>
                <w:spacing w:val="-11"/>
                <w:sz w:val="20"/>
              </w:rPr>
              <w:t> </w:t>
            </w:r>
            <w:r>
              <w:rPr>
                <w:spacing w:val="-6"/>
                <w:sz w:val="20"/>
              </w:rPr>
              <w:t>LA</w:t>
            </w:r>
            <w:r>
              <w:rPr>
                <w:spacing w:val="-13"/>
                <w:sz w:val="20"/>
              </w:rPr>
              <w:t> </w:t>
            </w:r>
            <w:r>
              <w:rPr>
                <w:spacing w:val="-6"/>
                <w:sz w:val="20"/>
              </w:rPr>
              <w:t>1.9</w:t>
            </w:r>
            <w:r>
              <w:rPr>
                <w:spacing w:val="-9"/>
                <w:sz w:val="20"/>
              </w:rPr>
              <w:t> </w:t>
            </w:r>
            <w:r>
              <w:rPr>
                <w:spacing w:val="-6"/>
                <w:sz w:val="20"/>
              </w:rPr>
              <w:t>Acciones</w:t>
            </w:r>
            <w:r>
              <w:rPr>
                <w:spacing w:val="-11"/>
                <w:sz w:val="20"/>
              </w:rPr>
              <w:t> </w:t>
            </w:r>
            <w:r>
              <w:rPr>
                <w:spacing w:val="-6"/>
                <w:sz w:val="20"/>
              </w:rPr>
              <w:t>para </w:t>
            </w:r>
            <w:r>
              <w:rPr>
                <w:sz w:val="20"/>
              </w:rPr>
              <w:t>promover</w:t>
            </w:r>
            <w:r>
              <w:rPr>
                <w:spacing w:val="-10"/>
                <w:sz w:val="20"/>
              </w:rPr>
              <w:t> </w:t>
            </w:r>
            <w:r>
              <w:rPr>
                <w:sz w:val="20"/>
              </w:rPr>
              <w:t>el</w:t>
            </w:r>
            <w:r>
              <w:rPr>
                <w:spacing w:val="-11"/>
                <w:sz w:val="20"/>
              </w:rPr>
              <w:t> </w:t>
            </w:r>
            <w:r>
              <w:rPr>
                <w:sz w:val="20"/>
              </w:rPr>
              <w:t>desarrollo</w:t>
            </w:r>
            <w:r>
              <w:rPr>
                <w:spacing w:val="-10"/>
                <w:sz w:val="20"/>
              </w:rPr>
              <w:t> </w:t>
            </w:r>
            <w:r>
              <w:rPr>
                <w:sz w:val="20"/>
              </w:rPr>
              <w:t>integral</w:t>
            </w:r>
            <w:r>
              <w:rPr>
                <w:spacing w:val="-11"/>
                <w:sz w:val="20"/>
              </w:rPr>
              <w:t> </w:t>
            </w:r>
            <w:r>
              <w:rPr>
                <w:sz w:val="20"/>
              </w:rPr>
              <w:t>y </w:t>
            </w:r>
            <w:r>
              <w:rPr>
                <w:spacing w:val="-2"/>
                <w:sz w:val="20"/>
              </w:rPr>
              <w:t>fortalecimiento familiar, ejecutadas</w:t>
            </w:r>
          </w:p>
        </w:tc>
        <w:tc>
          <w:tcPr>
            <w:tcW w:w="3522" w:type="dxa"/>
          </w:tcPr>
          <w:p>
            <w:pPr>
              <w:pStyle w:val="TableParagraph"/>
              <w:spacing w:before="137"/>
              <w:rPr>
                <w:b/>
                <w:sz w:val="20"/>
              </w:rPr>
            </w:pPr>
          </w:p>
          <w:p>
            <w:pPr>
              <w:pStyle w:val="TableParagraph"/>
              <w:ind w:left="967" w:right="956"/>
              <w:jc w:val="center"/>
              <w:rPr>
                <w:sz w:val="20"/>
              </w:rPr>
            </w:pPr>
            <w:r>
              <w:rPr>
                <w:spacing w:val="-2"/>
                <w:sz w:val="20"/>
              </w:rPr>
              <w:t>$188,690.00</w:t>
            </w:r>
          </w:p>
        </w:tc>
      </w:tr>
      <w:tr>
        <w:trPr>
          <w:trHeight w:val="930" w:hRule="atLeast"/>
        </w:trPr>
        <w:tc>
          <w:tcPr>
            <w:tcW w:w="2244" w:type="dxa"/>
          </w:tcPr>
          <w:p>
            <w:pPr>
              <w:pStyle w:val="TableParagraph"/>
              <w:spacing w:before="139"/>
              <w:rPr>
                <w:b/>
                <w:sz w:val="20"/>
              </w:rPr>
            </w:pPr>
          </w:p>
          <w:p>
            <w:pPr>
              <w:pStyle w:val="TableParagraph"/>
              <w:spacing w:before="1"/>
              <w:ind w:left="16" w:right="9"/>
              <w:jc w:val="center"/>
              <w:rPr>
                <w:sz w:val="20"/>
              </w:rPr>
            </w:pPr>
            <w:r>
              <w:rPr>
                <w:spacing w:val="-6"/>
                <w:sz w:val="20"/>
              </w:rPr>
              <w:t>13</w:t>
            </w:r>
            <w:r>
              <w:rPr>
                <w:spacing w:val="-10"/>
                <w:sz w:val="20"/>
              </w:rPr>
              <w:t> </w:t>
            </w:r>
            <w:r>
              <w:rPr>
                <w:spacing w:val="-6"/>
                <w:sz w:val="20"/>
              </w:rPr>
              <w:t>Familias</w:t>
            </w:r>
            <w:r>
              <w:rPr>
                <w:spacing w:val="-13"/>
                <w:sz w:val="20"/>
              </w:rPr>
              <w:t> </w:t>
            </w:r>
            <w:r>
              <w:rPr>
                <w:spacing w:val="-6"/>
                <w:sz w:val="20"/>
              </w:rPr>
              <w:t>Prósperas</w:t>
            </w:r>
          </w:p>
        </w:tc>
        <w:tc>
          <w:tcPr>
            <w:tcW w:w="3515" w:type="dxa"/>
          </w:tcPr>
          <w:p>
            <w:pPr>
              <w:pStyle w:val="TableParagraph"/>
              <w:spacing w:before="70"/>
              <w:ind w:left="57" w:right="52"/>
              <w:jc w:val="center"/>
              <w:rPr>
                <w:sz w:val="20"/>
              </w:rPr>
            </w:pPr>
            <w:r>
              <w:rPr>
                <w:spacing w:val="-6"/>
                <w:sz w:val="20"/>
              </w:rPr>
              <w:t>LA</w:t>
            </w:r>
            <w:r>
              <w:rPr>
                <w:spacing w:val="-10"/>
                <w:sz w:val="20"/>
              </w:rPr>
              <w:t> </w:t>
            </w:r>
            <w:r>
              <w:rPr>
                <w:spacing w:val="-6"/>
                <w:sz w:val="20"/>
              </w:rPr>
              <w:t>1.5, LA</w:t>
            </w:r>
            <w:r>
              <w:rPr>
                <w:spacing w:val="-11"/>
                <w:sz w:val="20"/>
              </w:rPr>
              <w:t> </w:t>
            </w:r>
            <w:r>
              <w:rPr>
                <w:spacing w:val="-6"/>
                <w:sz w:val="20"/>
              </w:rPr>
              <w:t>1.9, LA</w:t>
            </w:r>
            <w:r>
              <w:rPr>
                <w:spacing w:val="-11"/>
                <w:sz w:val="20"/>
              </w:rPr>
              <w:t> </w:t>
            </w:r>
            <w:r>
              <w:rPr>
                <w:spacing w:val="-6"/>
                <w:sz w:val="20"/>
              </w:rPr>
              <w:t>1.11,</w:t>
            </w:r>
            <w:r>
              <w:rPr>
                <w:spacing w:val="-8"/>
                <w:sz w:val="20"/>
              </w:rPr>
              <w:t> </w:t>
            </w:r>
            <w:r>
              <w:rPr>
                <w:spacing w:val="-6"/>
                <w:sz w:val="20"/>
              </w:rPr>
              <w:t>LA</w:t>
            </w:r>
            <w:r>
              <w:rPr>
                <w:spacing w:val="-12"/>
                <w:sz w:val="20"/>
              </w:rPr>
              <w:t> </w:t>
            </w:r>
            <w:r>
              <w:rPr>
                <w:spacing w:val="-6"/>
                <w:sz w:val="20"/>
              </w:rPr>
              <w:t>1.14,</w:t>
            </w:r>
            <w:r>
              <w:rPr>
                <w:spacing w:val="-8"/>
                <w:sz w:val="20"/>
              </w:rPr>
              <w:t> </w:t>
            </w:r>
            <w:r>
              <w:rPr>
                <w:spacing w:val="-6"/>
                <w:sz w:val="20"/>
              </w:rPr>
              <w:t>LA</w:t>
            </w:r>
            <w:r>
              <w:rPr>
                <w:spacing w:val="-9"/>
                <w:sz w:val="20"/>
              </w:rPr>
              <w:t> </w:t>
            </w:r>
            <w:r>
              <w:rPr>
                <w:spacing w:val="-6"/>
                <w:sz w:val="20"/>
              </w:rPr>
              <w:t>3.14</w:t>
            </w:r>
          </w:p>
          <w:p>
            <w:pPr>
              <w:pStyle w:val="TableParagraph"/>
              <w:spacing w:line="300" w:lineRule="atLeast"/>
              <w:ind w:left="57" w:right="47"/>
              <w:jc w:val="center"/>
              <w:rPr>
                <w:sz w:val="20"/>
              </w:rPr>
            </w:pPr>
            <w:r>
              <w:rPr>
                <w:spacing w:val="-6"/>
                <w:sz w:val="20"/>
              </w:rPr>
              <w:t>y</w:t>
            </w:r>
            <w:r>
              <w:rPr>
                <w:spacing w:val="-11"/>
                <w:sz w:val="20"/>
              </w:rPr>
              <w:t> </w:t>
            </w:r>
            <w:r>
              <w:rPr>
                <w:spacing w:val="-6"/>
                <w:sz w:val="20"/>
              </w:rPr>
              <w:t>LA</w:t>
            </w:r>
            <w:r>
              <w:rPr>
                <w:spacing w:val="-13"/>
                <w:sz w:val="20"/>
              </w:rPr>
              <w:t> </w:t>
            </w:r>
            <w:r>
              <w:rPr>
                <w:spacing w:val="-6"/>
                <w:sz w:val="20"/>
              </w:rPr>
              <w:t>4.1</w:t>
            </w:r>
            <w:r>
              <w:rPr>
                <w:spacing w:val="-9"/>
                <w:sz w:val="20"/>
              </w:rPr>
              <w:t> </w:t>
            </w:r>
            <w:r>
              <w:rPr>
                <w:spacing w:val="-6"/>
                <w:sz w:val="20"/>
              </w:rPr>
              <w:t>Capacitación</w:t>
            </w:r>
            <w:r>
              <w:rPr>
                <w:spacing w:val="-15"/>
                <w:sz w:val="20"/>
              </w:rPr>
              <w:t> </w:t>
            </w:r>
            <w:r>
              <w:rPr>
                <w:spacing w:val="-6"/>
                <w:sz w:val="20"/>
              </w:rPr>
              <w:t>para</w:t>
            </w:r>
            <w:r>
              <w:rPr>
                <w:spacing w:val="-13"/>
                <w:sz w:val="20"/>
              </w:rPr>
              <w:t> </w:t>
            </w:r>
            <w:r>
              <w:rPr>
                <w:spacing w:val="-6"/>
                <w:sz w:val="20"/>
              </w:rPr>
              <w:t>el</w:t>
            </w:r>
            <w:r>
              <w:rPr>
                <w:spacing w:val="-10"/>
                <w:sz w:val="20"/>
              </w:rPr>
              <w:t> </w:t>
            </w:r>
            <w:r>
              <w:rPr>
                <w:spacing w:val="-6"/>
                <w:sz w:val="20"/>
              </w:rPr>
              <w:t>desarrollo </w:t>
            </w:r>
            <w:r>
              <w:rPr>
                <w:sz w:val="20"/>
              </w:rPr>
              <w:t>personal</w:t>
            </w:r>
            <w:r>
              <w:rPr>
                <w:spacing w:val="-15"/>
                <w:sz w:val="20"/>
              </w:rPr>
              <w:t> </w:t>
            </w:r>
            <w:r>
              <w:rPr>
                <w:sz w:val="20"/>
              </w:rPr>
              <w:t>y</w:t>
            </w:r>
            <w:r>
              <w:rPr>
                <w:spacing w:val="-13"/>
                <w:sz w:val="20"/>
              </w:rPr>
              <w:t> </w:t>
            </w:r>
            <w:r>
              <w:rPr>
                <w:sz w:val="20"/>
              </w:rPr>
              <w:t>comunitario,</w:t>
            </w:r>
            <w:r>
              <w:rPr>
                <w:spacing w:val="-12"/>
                <w:sz w:val="20"/>
              </w:rPr>
              <w:t> </w:t>
            </w:r>
            <w:r>
              <w:rPr>
                <w:sz w:val="20"/>
              </w:rPr>
              <w:t>impartida</w:t>
            </w:r>
          </w:p>
        </w:tc>
        <w:tc>
          <w:tcPr>
            <w:tcW w:w="3522" w:type="dxa"/>
          </w:tcPr>
          <w:p>
            <w:pPr>
              <w:pStyle w:val="TableParagraph"/>
              <w:spacing w:before="139"/>
              <w:rPr>
                <w:b/>
                <w:sz w:val="20"/>
              </w:rPr>
            </w:pPr>
          </w:p>
          <w:p>
            <w:pPr>
              <w:pStyle w:val="TableParagraph"/>
              <w:spacing w:before="1"/>
              <w:ind w:left="967" w:right="956"/>
              <w:jc w:val="center"/>
              <w:rPr>
                <w:sz w:val="20"/>
              </w:rPr>
            </w:pPr>
            <w:r>
              <w:rPr>
                <w:spacing w:val="-2"/>
                <w:sz w:val="20"/>
              </w:rPr>
              <w:t>$125,509.00</w:t>
            </w:r>
          </w:p>
        </w:tc>
      </w:tr>
      <w:tr>
        <w:trPr>
          <w:trHeight w:val="1531" w:hRule="atLeast"/>
        </w:trPr>
        <w:tc>
          <w:tcPr>
            <w:tcW w:w="2244" w:type="dxa"/>
          </w:tcPr>
          <w:p>
            <w:pPr>
              <w:pStyle w:val="TableParagraph"/>
              <w:rPr>
                <w:b/>
                <w:sz w:val="20"/>
              </w:rPr>
            </w:pPr>
          </w:p>
          <w:p>
            <w:pPr>
              <w:pStyle w:val="TableParagraph"/>
              <w:spacing w:before="208"/>
              <w:rPr>
                <w:b/>
                <w:sz w:val="20"/>
              </w:rPr>
            </w:pPr>
          </w:p>
          <w:p>
            <w:pPr>
              <w:pStyle w:val="TableParagraph"/>
              <w:ind w:left="16" w:right="9"/>
              <w:jc w:val="center"/>
              <w:rPr>
                <w:sz w:val="20"/>
              </w:rPr>
            </w:pPr>
            <w:r>
              <w:rPr>
                <w:spacing w:val="-6"/>
                <w:sz w:val="20"/>
              </w:rPr>
              <w:t>13</w:t>
            </w:r>
            <w:r>
              <w:rPr>
                <w:spacing w:val="-10"/>
                <w:sz w:val="20"/>
              </w:rPr>
              <w:t> </w:t>
            </w:r>
            <w:r>
              <w:rPr>
                <w:spacing w:val="-6"/>
                <w:sz w:val="20"/>
              </w:rPr>
              <w:t>Familias</w:t>
            </w:r>
            <w:r>
              <w:rPr>
                <w:spacing w:val="-13"/>
                <w:sz w:val="20"/>
              </w:rPr>
              <w:t> </w:t>
            </w:r>
            <w:r>
              <w:rPr>
                <w:spacing w:val="-6"/>
                <w:sz w:val="20"/>
              </w:rPr>
              <w:t>Prósperas</w:t>
            </w:r>
          </w:p>
        </w:tc>
        <w:tc>
          <w:tcPr>
            <w:tcW w:w="3515" w:type="dxa"/>
          </w:tcPr>
          <w:p>
            <w:pPr>
              <w:pStyle w:val="TableParagraph"/>
              <w:spacing w:before="68"/>
              <w:ind w:left="136"/>
              <w:rPr>
                <w:sz w:val="20"/>
              </w:rPr>
            </w:pPr>
            <w:r>
              <w:rPr>
                <w:spacing w:val="-6"/>
                <w:sz w:val="20"/>
              </w:rPr>
              <w:t>LA</w:t>
            </w:r>
            <w:r>
              <w:rPr>
                <w:spacing w:val="-10"/>
                <w:sz w:val="20"/>
              </w:rPr>
              <w:t> </w:t>
            </w:r>
            <w:r>
              <w:rPr>
                <w:spacing w:val="-6"/>
                <w:sz w:val="20"/>
              </w:rPr>
              <w:t>3.1, LA</w:t>
            </w:r>
            <w:r>
              <w:rPr>
                <w:spacing w:val="-11"/>
                <w:sz w:val="20"/>
              </w:rPr>
              <w:t> </w:t>
            </w:r>
            <w:r>
              <w:rPr>
                <w:spacing w:val="-6"/>
                <w:sz w:val="20"/>
              </w:rPr>
              <w:t>3.2, LA</w:t>
            </w:r>
            <w:r>
              <w:rPr>
                <w:spacing w:val="-12"/>
                <w:sz w:val="20"/>
              </w:rPr>
              <w:t> </w:t>
            </w:r>
            <w:r>
              <w:rPr>
                <w:spacing w:val="-6"/>
                <w:sz w:val="20"/>
              </w:rPr>
              <w:t>3.9,</w:t>
            </w:r>
            <w:r>
              <w:rPr>
                <w:spacing w:val="-8"/>
                <w:sz w:val="20"/>
              </w:rPr>
              <w:t> </w:t>
            </w:r>
            <w:r>
              <w:rPr>
                <w:spacing w:val="-6"/>
                <w:sz w:val="20"/>
              </w:rPr>
              <w:t>LA</w:t>
            </w:r>
            <w:r>
              <w:rPr>
                <w:spacing w:val="-9"/>
                <w:sz w:val="20"/>
              </w:rPr>
              <w:t> </w:t>
            </w:r>
            <w:r>
              <w:rPr>
                <w:spacing w:val="-6"/>
                <w:sz w:val="20"/>
              </w:rPr>
              <w:t>3.10,</w:t>
            </w:r>
            <w:r>
              <w:rPr>
                <w:spacing w:val="-8"/>
                <w:sz w:val="20"/>
              </w:rPr>
              <w:t> </w:t>
            </w:r>
            <w:r>
              <w:rPr>
                <w:spacing w:val="-6"/>
                <w:sz w:val="20"/>
              </w:rPr>
              <w:t>LA</w:t>
            </w:r>
            <w:r>
              <w:rPr>
                <w:spacing w:val="-12"/>
                <w:sz w:val="20"/>
              </w:rPr>
              <w:t> </w:t>
            </w:r>
            <w:r>
              <w:rPr>
                <w:spacing w:val="-6"/>
                <w:sz w:val="20"/>
              </w:rPr>
              <w:t>3.11,</w:t>
            </w:r>
          </w:p>
          <w:p>
            <w:pPr>
              <w:pStyle w:val="TableParagraph"/>
              <w:spacing w:before="70"/>
              <w:ind w:left="155"/>
              <w:rPr>
                <w:sz w:val="20"/>
              </w:rPr>
            </w:pPr>
            <w:r>
              <w:rPr>
                <w:spacing w:val="-6"/>
                <w:sz w:val="20"/>
              </w:rPr>
              <w:t>LA</w:t>
            </w:r>
            <w:r>
              <w:rPr>
                <w:spacing w:val="-10"/>
                <w:sz w:val="20"/>
              </w:rPr>
              <w:t> </w:t>
            </w:r>
            <w:r>
              <w:rPr>
                <w:spacing w:val="-6"/>
                <w:sz w:val="20"/>
              </w:rPr>
              <w:t>3.15,</w:t>
            </w:r>
            <w:r>
              <w:rPr>
                <w:spacing w:val="-8"/>
                <w:sz w:val="20"/>
              </w:rPr>
              <w:t> </w:t>
            </w:r>
            <w:r>
              <w:rPr>
                <w:spacing w:val="-6"/>
                <w:sz w:val="20"/>
              </w:rPr>
              <w:t>LA</w:t>
            </w:r>
            <w:r>
              <w:rPr>
                <w:spacing w:val="-9"/>
                <w:sz w:val="20"/>
              </w:rPr>
              <w:t> </w:t>
            </w:r>
            <w:r>
              <w:rPr>
                <w:spacing w:val="-6"/>
                <w:sz w:val="20"/>
              </w:rPr>
              <w:t>3.16,</w:t>
            </w:r>
            <w:r>
              <w:rPr>
                <w:spacing w:val="-8"/>
                <w:sz w:val="20"/>
              </w:rPr>
              <w:t> </w:t>
            </w:r>
            <w:r>
              <w:rPr>
                <w:spacing w:val="-6"/>
                <w:sz w:val="20"/>
              </w:rPr>
              <w:t>LA</w:t>
            </w:r>
            <w:r>
              <w:rPr>
                <w:spacing w:val="-12"/>
                <w:sz w:val="20"/>
              </w:rPr>
              <w:t> </w:t>
            </w:r>
            <w:r>
              <w:rPr>
                <w:spacing w:val="-6"/>
                <w:sz w:val="20"/>
              </w:rPr>
              <w:t>3.17, LA</w:t>
            </w:r>
            <w:r>
              <w:rPr>
                <w:spacing w:val="-9"/>
                <w:sz w:val="20"/>
              </w:rPr>
              <w:t> </w:t>
            </w:r>
            <w:r>
              <w:rPr>
                <w:spacing w:val="-6"/>
                <w:sz w:val="20"/>
              </w:rPr>
              <w:t>3.18</w:t>
            </w:r>
            <w:r>
              <w:rPr>
                <w:spacing w:val="-8"/>
                <w:sz w:val="20"/>
              </w:rPr>
              <w:t> </w:t>
            </w:r>
            <w:r>
              <w:rPr>
                <w:spacing w:val="-6"/>
                <w:sz w:val="20"/>
              </w:rPr>
              <w:t>y</w:t>
            </w:r>
            <w:r>
              <w:rPr>
                <w:spacing w:val="-11"/>
                <w:sz w:val="20"/>
              </w:rPr>
              <w:t> </w:t>
            </w:r>
            <w:r>
              <w:rPr>
                <w:spacing w:val="-6"/>
                <w:sz w:val="20"/>
              </w:rPr>
              <w:t>LA</w:t>
            </w:r>
          </w:p>
          <w:p>
            <w:pPr>
              <w:pStyle w:val="TableParagraph"/>
              <w:spacing w:line="312" w:lineRule="auto" w:before="70"/>
              <w:ind w:left="162" w:firstLine="115"/>
              <w:rPr>
                <w:sz w:val="20"/>
              </w:rPr>
            </w:pPr>
            <w:r>
              <w:rPr>
                <w:spacing w:val="-2"/>
                <w:sz w:val="20"/>
              </w:rPr>
              <w:t>4.1</w:t>
            </w:r>
            <w:r>
              <w:rPr>
                <w:spacing w:val="-13"/>
                <w:sz w:val="20"/>
              </w:rPr>
              <w:t> </w:t>
            </w:r>
            <w:r>
              <w:rPr>
                <w:spacing w:val="-2"/>
                <w:sz w:val="20"/>
              </w:rPr>
              <w:t>Programa</w:t>
            </w:r>
            <w:r>
              <w:rPr>
                <w:spacing w:val="-12"/>
                <w:sz w:val="20"/>
              </w:rPr>
              <w:t> </w:t>
            </w:r>
            <w:r>
              <w:rPr>
                <w:spacing w:val="-2"/>
                <w:sz w:val="20"/>
              </w:rPr>
              <w:t>de</w:t>
            </w:r>
            <w:r>
              <w:rPr>
                <w:spacing w:val="-14"/>
                <w:sz w:val="20"/>
              </w:rPr>
              <w:t> </w:t>
            </w:r>
            <w:r>
              <w:rPr>
                <w:spacing w:val="-2"/>
                <w:sz w:val="20"/>
              </w:rPr>
              <w:t>prevención,</w:t>
            </w:r>
            <w:r>
              <w:rPr>
                <w:spacing w:val="-11"/>
                <w:sz w:val="20"/>
              </w:rPr>
              <w:t> </w:t>
            </w:r>
            <w:r>
              <w:rPr>
                <w:spacing w:val="-2"/>
                <w:sz w:val="20"/>
              </w:rPr>
              <w:t>atención</w:t>
            </w:r>
            <w:r>
              <w:rPr>
                <w:spacing w:val="-11"/>
                <w:sz w:val="20"/>
              </w:rPr>
              <w:t> </w:t>
            </w:r>
            <w:r>
              <w:rPr>
                <w:spacing w:val="-2"/>
                <w:sz w:val="20"/>
              </w:rPr>
              <w:t>y </w:t>
            </w:r>
            <w:r>
              <w:rPr>
                <w:spacing w:val="-6"/>
                <w:sz w:val="20"/>
              </w:rPr>
              <w:t>protección</w:t>
            </w:r>
            <w:r>
              <w:rPr>
                <w:spacing w:val="-15"/>
                <w:sz w:val="20"/>
              </w:rPr>
              <w:t> </w:t>
            </w:r>
            <w:r>
              <w:rPr>
                <w:spacing w:val="-6"/>
                <w:sz w:val="20"/>
              </w:rPr>
              <w:t>de</w:t>
            </w:r>
            <w:r>
              <w:rPr>
                <w:spacing w:val="-13"/>
                <w:sz w:val="20"/>
              </w:rPr>
              <w:t> </w:t>
            </w:r>
            <w:r>
              <w:rPr>
                <w:spacing w:val="-6"/>
                <w:sz w:val="20"/>
              </w:rPr>
              <w:t>derechos</w:t>
            </w:r>
            <w:r>
              <w:rPr>
                <w:spacing w:val="-12"/>
                <w:sz w:val="20"/>
              </w:rPr>
              <w:t> </w:t>
            </w:r>
            <w:r>
              <w:rPr>
                <w:spacing w:val="-6"/>
                <w:sz w:val="20"/>
              </w:rPr>
              <w:t>en</w:t>
            </w:r>
            <w:r>
              <w:rPr>
                <w:spacing w:val="-10"/>
                <w:sz w:val="20"/>
              </w:rPr>
              <w:t> </w:t>
            </w:r>
            <w:r>
              <w:rPr>
                <w:spacing w:val="-6"/>
                <w:sz w:val="20"/>
              </w:rPr>
              <w:t>materia</w:t>
            </w:r>
            <w:r>
              <w:rPr>
                <w:spacing w:val="-13"/>
                <w:sz w:val="20"/>
              </w:rPr>
              <w:t> </w:t>
            </w:r>
            <w:r>
              <w:rPr>
                <w:spacing w:val="-6"/>
                <w:sz w:val="20"/>
              </w:rPr>
              <w:t>jurídica,</w:t>
            </w:r>
          </w:p>
          <w:p>
            <w:pPr>
              <w:pStyle w:val="TableParagraph"/>
              <w:spacing w:before="2"/>
              <w:ind w:left="1397"/>
              <w:rPr>
                <w:sz w:val="20"/>
              </w:rPr>
            </w:pPr>
            <w:r>
              <w:rPr>
                <w:spacing w:val="-2"/>
                <w:sz w:val="20"/>
              </w:rPr>
              <w:t>ejecutado</w:t>
            </w:r>
          </w:p>
        </w:tc>
        <w:tc>
          <w:tcPr>
            <w:tcW w:w="3522" w:type="dxa"/>
          </w:tcPr>
          <w:p>
            <w:pPr>
              <w:pStyle w:val="TableParagraph"/>
              <w:rPr>
                <w:b/>
                <w:sz w:val="20"/>
              </w:rPr>
            </w:pPr>
          </w:p>
          <w:p>
            <w:pPr>
              <w:pStyle w:val="TableParagraph"/>
              <w:spacing w:before="208"/>
              <w:rPr>
                <w:b/>
                <w:sz w:val="20"/>
              </w:rPr>
            </w:pPr>
          </w:p>
          <w:p>
            <w:pPr>
              <w:pStyle w:val="TableParagraph"/>
              <w:ind w:left="967" w:right="956"/>
              <w:jc w:val="center"/>
              <w:rPr>
                <w:sz w:val="20"/>
              </w:rPr>
            </w:pPr>
            <w:r>
              <w:rPr>
                <w:spacing w:val="-2"/>
                <w:sz w:val="20"/>
              </w:rPr>
              <w:t>$1,115,980.00</w:t>
            </w:r>
          </w:p>
        </w:tc>
      </w:tr>
      <w:tr>
        <w:trPr>
          <w:trHeight w:val="1228" w:hRule="atLeast"/>
        </w:trPr>
        <w:tc>
          <w:tcPr>
            <w:tcW w:w="2244" w:type="dxa"/>
          </w:tcPr>
          <w:p>
            <w:pPr>
              <w:pStyle w:val="TableParagraph"/>
              <w:rPr>
                <w:b/>
                <w:sz w:val="20"/>
              </w:rPr>
            </w:pPr>
          </w:p>
          <w:p>
            <w:pPr>
              <w:pStyle w:val="TableParagraph"/>
              <w:spacing w:before="58"/>
              <w:rPr>
                <w:b/>
                <w:sz w:val="20"/>
              </w:rPr>
            </w:pPr>
          </w:p>
          <w:p>
            <w:pPr>
              <w:pStyle w:val="TableParagraph"/>
              <w:ind w:left="16" w:right="9"/>
              <w:jc w:val="center"/>
              <w:rPr>
                <w:sz w:val="20"/>
              </w:rPr>
            </w:pPr>
            <w:r>
              <w:rPr>
                <w:spacing w:val="-6"/>
                <w:sz w:val="20"/>
              </w:rPr>
              <w:t>13</w:t>
            </w:r>
            <w:r>
              <w:rPr>
                <w:spacing w:val="-10"/>
                <w:sz w:val="20"/>
              </w:rPr>
              <w:t> </w:t>
            </w:r>
            <w:r>
              <w:rPr>
                <w:spacing w:val="-6"/>
                <w:sz w:val="20"/>
              </w:rPr>
              <w:t>Familias</w:t>
            </w:r>
            <w:r>
              <w:rPr>
                <w:spacing w:val="-13"/>
                <w:sz w:val="20"/>
              </w:rPr>
              <w:t> </w:t>
            </w:r>
            <w:r>
              <w:rPr>
                <w:spacing w:val="-6"/>
                <w:sz w:val="20"/>
              </w:rPr>
              <w:t>Prósperas</w:t>
            </w:r>
          </w:p>
        </w:tc>
        <w:tc>
          <w:tcPr>
            <w:tcW w:w="3515" w:type="dxa"/>
          </w:tcPr>
          <w:p>
            <w:pPr>
              <w:pStyle w:val="TableParagraph"/>
              <w:spacing w:line="300" w:lineRule="exact" w:before="8"/>
              <w:ind w:left="69" w:right="58" w:hanging="1"/>
              <w:jc w:val="center"/>
              <w:rPr>
                <w:sz w:val="20"/>
              </w:rPr>
            </w:pPr>
            <w:r>
              <w:rPr>
                <w:sz w:val="20"/>
              </w:rPr>
              <w:t>LA</w:t>
            </w:r>
            <w:r>
              <w:rPr>
                <w:spacing w:val="-9"/>
                <w:sz w:val="20"/>
              </w:rPr>
              <w:t> </w:t>
            </w:r>
            <w:r>
              <w:rPr>
                <w:sz w:val="20"/>
              </w:rPr>
              <w:t>3.1,</w:t>
            </w:r>
            <w:r>
              <w:rPr>
                <w:spacing w:val="-6"/>
                <w:sz w:val="20"/>
              </w:rPr>
              <w:t> </w:t>
            </w:r>
            <w:r>
              <w:rPr>
                <w:sz w:val="20"/>
              </w:rPr>
              <w:t>LA</w:t>
            </w:r>
            <w:r>
              <w:rPr>
                <w:spacing w:val="-11"/>
                <w:sz w:val="20"/>
              </w:rPr>
              <w:t> </w:t>
            </w:r>
            <w:r>
              <w:rPr>
                <w:sz w:val="20"/>
              </w:rPr>
              <w:t>3.2</w:t>
            </w:r>
            <w:r>
              <w:rPr>
                <w:spacing w:val="-8"/>
                <w:sz w:val="20"/>
              </w:rPr>
              <w:t> </w:t>
            </w:r>
            <w:r>
              <w:rPr>
                <w:sz w:val="20"/>
              </w:rPr>
              <w:t>y</w:t>
            </w:r>
            <w:r>
              <w:rPr>
                <w:spacing w:val="-10"/>
                <w:sz w:val="20"/>
              </w:rPr>
              <w:t> </w:t>
            </w:r>
            <w:r>
              <w:rPr>
                <w:sz w:val="20"/>
              </w:rPr>
              <w:t>LA</w:t>
            </w:r>
            <w:r>
              <w:rPr>
                <w:spacing w:val="-11"/>
                <w:sz w:val="20"/>
              </w:rPr>
              <w:t> </w:t>
            </w:r>
            <w:r>
              <w:rPr>
                <w:sz w:val="20"/>
              </w:rPr>
              <w:t>3.9</w:t>
            </w:r>
            <w:r>
              <w:rPr>
                <w:spacing w:val="-8"/>
                <w:sz w:val="20"/>
              </w:rPr>
              <w:t> </w:t>
            </w:r>
            <w:r>
              <w:rPr>
                <w:sz w:val="20"/>
              </w:rPr>
              <w:t>Estrategia</w:t>
            </w:r>
            <w:r>
              <w:rPr>
                <w:spacing w:val="-9"/>
                <w:sz w:val="20"/>
              </w:rPr>
              <w:t> </w:t>
            </w:r>
            <w:r>
              <w:rPr>
                <w:sz w:val="20"/>
              </w:rPr>
              <w:t>de </w:t>
            </w:r>
            <w:r>
              <w:rPr>
                <w:spacing w:val="-6"/>
                <w:sz w:val="20"/>
              </w:rPr>
              <w:t>protección</w:t>
            </w:r>
            <w:r>
              <w:rPr>
                <w:spacing w:val="-14"/>
                <w:sz w:val="20"/>
              </w:rPr>
              <w:t> </w:t>
            </w:r>
            <w:r>
              <w:rPr>
                <w:spacing w:val="-6"/>
                <w:sz w:val="20"/>
              </w:rPr>
              <w:t>de</w:t>
            </w:r>
            <w:r>
              <w:rPr>
                <w:spacing w:val="-10"/>
                <w:sz w:val="20"/>
              </w:rPr>
              <w:t> </w:t>
            </w:r>
            <w:r>
              <w:rPr>
                <w:spacing w:val="-6"/>
                <w:sz w:val="20"/>
              </w:rPr>
              <w:t>los</w:t>
            </w:r>
            <w:r>
              <w:rPr>
                <w:spacing w:val="-13"/>
                <w:sz w:val="20"/>
              </w:rPr>
              <w:t> </w:t>
            </w:r>
            <w:r>
              <w:rPr>
                <w:spacing w:val="-6"/>
                <w:sz w:val="20"/>
              </w:rPr>
              <w:t>derechos</w:t>
            </w:r>
            <w:r>
              <w:rPr>
                <w:spacing w:val="-11"/>
                <w:sz w:val="20"/>
              </w:rPr>
              <w:t> </w:t>
            </w:r>
            <w:r>
              <w:rPr>
                <w:spacing w:val="-6"/>
                <w:sz w:val="20"/>
              </w:rPr>
              <w:t>de</w:t>
            </w:r>
            <w:r>
              <w:rPr>
                <w:spacing w:val="-10"/>
                <w:sz w:val="20"/>
              </w:rPr>
              <w:t> </w:t>
            </w:r>
            <w:r>
              <w:rPr>
                <w:spacing w:val="-6"/>
                <w:sz w:val="20"/>
              </w:rPr>
              <w:t>las</w:t>
            </w:r>
            <w:r>
              <w:rPr>
                <w:spacing w:val="-8"/>
                <w:sz w:val="20"/>
              </w:rPr>
              <w:t> </w:t>
            </w:r>
            <w:r>
              <w:rPr>
                <w:spacing w:val="-6"/>
                <w:sz w:val="20"/>
              </w:rPr>
              <w:t>niñas,</w:t>
            </w:r>
            <w:r>
              <w:rPr>
                <w:spacing w:val="-9"/>
                <w:sz w:val="20"/>
              </w:rPr>
              <w:t> </w:t>
            </w:r>
            <w:r>
              <w:rPr>
                <w:spacing w:val="-6"/>
                <w:sz w:val="20"/>
              </w:rPr>
              <w:t>niños </w:t>
            </w:r>
            <w:r>
              <w:rPr>
                <w:sz w:val="20"/>
              </w:rPr>
              <w:t>y</w:t>
            </w:r>
            <w:r>
              <w:rPr>
                <w:spacing w:val="-13"/>
                <w:sz w:val="20"/>
              </w:rPr>
              <w:t> </w:t>
            </w:r>
            <w:r>
              <w:rPr>
                <w:sz w:val="20"/>
              </w:rPr>
              <w:t>adolescentes</w:t>
            </w:r>
            <w:r>
              <w:rPr>
                <w:spacing w:val="-15"/>
                <w:sz w:val="20"/>
              </w:rPr>
              <w:t> </w:t>
            </w:r>
            <w:r>
              <w:rPr>
                <w:sz w:val="20"/>
              </w:rPr>
              <w:t>en</w:t>
            </w:r>
            <w:r>
              <w:rPr>
                <w:spacing w:val="-13"/>
                <w:sz w:val="20"/>
              </w:rPr>
              <w:t> </w:t>
            </w:r>
            <w:r>
              <w:rPr>
                <w:sz w:val="20"/>
              </w:rPr>
              <w:t>el</w:t>
            </w:r>
            <w:r>
              <w:rPr>
                <w:spacing w:val="-13"/>
                <w:sz w:val="20"/>
              </w:rPr>
              <w:t> </w:t>
            </w:r>
            <w:r>
              <w:rPr>
                <w:sz w:val="20"/>
              </w:rPr>
              <w:t>Municipio</w:t>
            </w:r>
            <w:r>
              <w:rPr>
                <w:spacing w:val="-12"/>
                <w:sz w:val="20"/>
              </w:rPr>
              <w:t> </w:t>
            </w:r>
            <w:r>
              <w:rPr>
                <w:sz w:val="20"/>
              </w:rPr>
              <w:t>de</w:t>
            </w:r>
            <w:r>
              <w:rPr>
                <w:spacing w:val="-14"/>
                <w:sz w:val="20"/>
              </w:rPr>
              <w:t> </w:t>
            </w:r>
            <w:r>
              <w:rPr>
                <w:sz w:val="20"/>
              </w:rPr>
              <w:t>Puebla, </w:t>
            </w:r>
            <w:r>
              <w:rPr>
                <w:spacing w:val="-2"/>
                <w:sz w:val="20"/>
              </w:rPr>
              <w:t>ejecutada</w:t>
            </w:r>
          </w:p>
        </w:tc>
        <w:tc>
          <w:tcPr>
            <w:tcW w:w="3522" w:type="dxa"/>
          </w:tcPr>
          <w:p>
            <w:pPr>
              <w:pStyle w:val="TableParagraph"/>
              <w:rPr>
                <w:b/>
                <w:sz w:val="20"/>
              </w:rPr>
            </w:pPr>
          </w:p>
          <w:p>
            <w:pPr>
              <w:pStyle w:val="TableParagraph"/>
              <w:spacing w:before="58"/>
              <w:rPr>
                <w:b/>
                <w:sz w:val="20"/>
              </w:rPr>
            </w:pPr>
          </w:p>
          <w:p>
            <w:pPr>
              <w:pStyle w:val="TableParagraph"/>
              <w:ind w:left="967" w:right="956"/>
              <w:jc w:val="center"/>
              <w:rPr>
                <w:sz w:val="20"/>
              </w:rPr>
            </w:pPr>
            <w:r>
              <w:rPr>
                <w:spacing w:val="-2"/>
                <w:sz w:val="20"/>
              </w:rPr>
              <w:t>$291,817.00</w:t>
            </w:r>
          </w:p>
        </w:tc>
      </w:tr>
      <w:tr>
        <w:trPr>
          <w:trHeight w:val="631" w:hRule="atLeast"/>
        </w:trPr>
        <w:tc>
          <w:tcPr>
            <w:tcW w:w="2244" w:type="dxa"/>
          </w:tcPr>
          <w:p>
            <w:pPr>
              <w:pStyle w:val="TableParagraph"/>
              <w:spacing w:before="218"/>
              <w:ind w:left="16" w:right="9"/>
              <w:jc w:val="center"/>
              <w:rPr>
                <w:sz w:val="20"/>
              </w:rPr>
            </w:pPr>
            <w:r>
              <w:rPr>
                <w:spacing w:val="-6"/>
                <w:sz w:val="20"/>
              </w:rPr>
              <w:t>13</w:t>
            </w:r>
            <w:r>
              <w:rPr>
                <w:spacing w:val="-10"/>
                <w:sz w:val="20"/>
              </w:rPr>
              <w:t> </w:t>
            </w:r>
            <w:r>
              <w:rPr>
                <w:spacing w:val="-6"/>
                <w:sz w:val="20"/>
              </w:rPr>
              <w:t>Familias</w:t>
            </w:r>
            <w:r>
              <w:rPr>
                <w:spacing w:val="-13"/>
                <w:sz w:val="20"/>
              </w:rPr>
              <w:t> </w:t>
            </w:r>
            <w:r>
              <w:rPr>
                <w:spacing w:val="-6"/>
                <w:sz w:val="20"/>
              </w:rPr>
              <w:t>Prósperas</w:t>
            </w:r>
          </w:p>
        </w:tc>
        <w:tc>
          <w:tcPr>
            <w:tcW w:w="3515" w:type="dxa"/>
          </w:tcPr>
          <w:p>
            <w:pPr>
              <w:pStyle w:val="TableParagraph"/>
              <w:spacing w:before="70"/>
              <w:ind w:left="81"/>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1.2,</w:t>
            </w:r>
            <w:r>
              <w:rPr>
                <w:spacing w:val="-5"/>
                <w:sz w:val="20"/>
              </w:rPr>
              <w:t> </w:t>
            </w:r>
            <w:r>
              <w:rPr>
                <w:spacing w:val="-6"/>
                <w:sz w:val="20"/>
              </w:rPr>
              <w:t>LA</w:t>
            </w:r>
            <w:r>
              <w:rPr>
                <w:spacing w:val="-12"/>
                <w:sz w:val="20"/>
              </w:rPr>
              <w:t> </w:t>
            </w:r>
            <w:r>
              <w:rPr>
                <w:spacing w:val="-6"/>
                <w:sz w:val="20"/>
              </w:rPr>
              <w:t>1.5,</w:t>
            </w:r>
            <w:r>
              <w:rPr>
                <w:spacing w:val="-8"/>
                <w:sz w:val="20"/>
              </w:rPr>
              <w:t> </w:t>
            </w:r>
            <w:r>
              <w:rPr>
                <w:spacing w:val="-6"/>
                <w:sz w:val="20"/>
              </w:rPr>
              <w:t>LA</w:t>
            </w:r>
            <w:r>
              <w:rPr>
                <w:spacing w:val="-9"/>
                <w:sz w:val="20"/>
              </w:rPr>
              <w:t> </w:t>
            </w:r>
            <w:r>
              <w:rPr>
                <w:spacing w:val="-6"/>
                <w:sz w:val="20"/>
              </w:rPr>
              <w:t>1.7, LA</w:t>
            </w:r>
            <w:r>
              <w:rPr>
                <w:spacing w:val="-11"/>
                <w:sz w:val="20"/>
              </w:rPr>
              <w:t> </w:t>
            </w:r>
            <w:r>
              <w:rPr>
                <w:spacing w:val="-6"/>
                <w:sz w:val="20"/>
              </w:rPr>
              <w:t>2.4,</w:t>
            </w:r>
            <w:r>
              <w:rPr>
                <w:spacing w:val="-8"/>
                <w:sz w:val="20"/>
              </w:rPr>
              <w:t> </w:t>
            </w:r>
            <w:r>
              <w:rPr>
                <w:spacing w:val="-6"/>
                <w:sz w:val="20"/>
              </w:rPr>
              <w:t>LA</w:t>
            </w:r>
          </w:p>
          <w:p>
            <w:pPr>
              <w:pStyle w:val="TableParagraph"/>
              <w:spacing w:before="70"/>
              <w:ind w:left="136"/>
              <w:rPr>
                <w:sz w:val="20"/>
              </w:rPr>
            </w:pPr>
            <w:r>
              <w:rPr>
                <w:spacing w:val="-6"/>
                <w:sz w:val="20"/>
              </w:rPr>
              <w:t>2.5,</w:t>
            </w:r>
            <w:r>
              <w:rPr>
                <w:spacing w:val="-9"/>
                <w:sz w:val="20"/>
              </w:rPr>
              <w:t> </w:t>
            </w:r>
            <w:r>
              <w:rPr>
                <w:spacing w:val="-6"/>
                <w:sz w:val="20"/>
              </w:rPr>
              <w:t>LA</w:t>
            </w:r>
            <w:r>
              <w:rPr>
                <w:spacing w:val="-9"/>
                <w:sz w:val="20"/>
              </w:rPr>
              <w:t> </w:t>
            </w:r>
            <w:r>
              <w:rPr>
                <w:spacing w:val="-6"/>
                <w:sz w:val="20"/>
              </w:rPr>
              <w:t>2.8,</w:t>
            </w:r>
            <w:r>
              <w:rPr>
                <w:spacing w:val="-8"/>
                <w:sz w:val="20"/>
              </w:rPr>
              <w:t> </w:t>
            </w:r>
            <w:r>
              <w:rPr>
                <w:spacing w:val="-6"/>
                <w:sz w:val="20"/>
              </w:rPr>
              <w:t>LA</w:t>
            </w:r>
            <w:r>
              <w:rPr>
                <w:spacing w:val="-9"/>
                <w:sz w:val="20"/>
              </w:rPr>
              <w:t> </w:t>
            </w:r>
            <w:r>
              <w:rPr>
                <w:spacing w:val="-6"/>
                <w:sz w:val="20"/>
              </w:rPr>
              <w:t>2.9,</w:t>
            </w:r>
            <w:r>
              <w:rPr>
                <w:spacing w:val="-8"/>
                <w:sz w:val="20"/>
              </w:rPr>
              <w:t> </w:t>
            </w:r>
            <w:r>
              <w:rPr>
                <w:spacing w:val="-6"/>
                <w:sz w:val="20"/>
              </w:rPr>
              <w:t>LA</w:t>
            </w:r>
            <w:r>
              <w:rPr>
                <w:spacing w:val="-12"/>
                <w:sz w:val="20"/>
              </w:rPr>
              <w:t> </w:t>
            </w:r>
            <w:r>
              <w:rPr>
                <w:spacing w:val="-6"/>
                <w:sz w:val="20"/>
              </w:rPr>
              <w:t>2.10, LA</w:t>
            </w:r>
            <w:r>
              <w:rPr>
                <w:spacing w:val="-11"/>
                <w:sz w:val="20"/>
              </w:rPr>
              <w:t> </w:t>
            </w:r>
            <w:r>
              <w:rPr>
                <w:spacing w:val="-6"/>
                <w:sz w:val="20"/>
              </w:rPr>
              <w:t>2.12, LA</w:t>
            </w:r>
          </w:p>
        </w:tc>
        <w:tc>
          <w:tcPr>
            <w:tcW w:w="3522" w:type="dxa"/>
          </w:tcPr>
          <w:p>
            <w:pPr>
              <w:pStyle w:val="TableParagraph"/>
              <w:spacing w:before="218"/>
              <w:ind w:left="967" w:right="956"/>
              <w:jc w:val="center"/>
              <w:rPr>
                <w:sz w:val="20"/>
              </w:rPr>
            </w:pPr>
            <w:r>
              <w:rPr>
                <w:spacing w:val="-2"/>
                <w:sz w:val="20"/>
              </w:rPr>
              <w:t>$5,589,211.00</w:t>
            </w:r>
          </w:p>
        </w:tc>
      </w:tr>
    </w:tbl>
    <w:p>
      <w:pPr>
        <w:pStyle w:val="TableParagraph"/>
        <w:spacing w:after="0"/>
        <w:jc w:val="center"/>
        <w:rPr>
          <w:sz w:val="20"/>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10" name="Group 210"/>
                <wp:cNvGraphicFramePr>
                  <a:graphicFrameLocks/>
                </wp:cNvGraphicFramePr>
                <a:graphic>
                  <a:graphicData uri="http://schemas.microsoft.com/office/word/2010/wordprocessingGroup">
                    <wpg:wgp>
                      <wpg:cNvPr id="210" name="Group 210"/>
                      <wpg:cNvGrpSpPr/>
                      <wpg:grpSpPr>
                        <a:xfrm>
                          <a:off x="0" y="0"/>
                          <a:ext cx="5965190" cy="26034"/>
                          <a:chExt cx="5965190" cy="26034"/>
                        </a:xfrm>
                      </wpg:grpSpPr>
                      <wps:wsp>
                        <wps:cNvPr id="211" name="Graphic 211"/>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35"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5"/>
        <w:gridCol w:w="3514"/>
        <w:gridCol w:w="3521"/>
      </w:tblGrid>
      <w:tr>
        <w:trPr>
          <w:trHeight w:val="330" w:hRule="atLeast"/>
        </w:trPr>
        <w:tc>
          <w:tcPr>
            <w:tcW w:w="9280" w:type="dxa"/>
            <w:gridSpan w:val="3"/>
            <w:shd w:val="clear" w:color="auto" w:fill="41504D"/>
          </w:tcPr>
          <w:p>
            <w:pPr>
              <w:pStyle w:val="TableParagraph"/>
              <w:spacing w:before="70"/>
              <w:ind w:left="15" w:right="1"/>
              <w:jc w:val="center"/>
              <w:rPr>
                <w:sz w:val="20"/>
              </w:rPr>
            </w:pPr>
            <w:r>
              <w:rPr>
                <w:color w:val="FFFFFF"/>
                <w:spacing w:val="-8"/>
                <w:sz w:val="20"/>
              </w:rPr>
              <w:t>Sistema</w:t>
            </w:r>
            <w:r>
              <w:rPr>
                <w:color w:val="FFFFFF"/>
                <w:spacing w:val="2"/>
                <w:sz w:val="20"/>
              </w:rPr>
              <w:t> </w:t>
            </w:r>
            <w:r>
              <w:rPr>
                <w:color w:val="FFFFFF"/>
                <w:spacing w:val="-8"/>
                <w:sz w:val="20"/>
              </w:rPr>
              <w:t>Municipal</w:t>
            </w:r>
            <w:r>
              <w:rPr>
                <w:color w:val="FFFFFF"/>
                <w:spacing w:val="3"/>
                <w:sz w:val="20"/>
              </w:rPr>
              <w:t> </w:t>
            </w:r>
            <w:r>
              <w:rPr>
                <w:color w:val="FFFFFF"/>
                <w:spacing w:val="-8"/>
                <w:sz w:val="20"/>
              </w:rPr>
              <w:t>DIF</w:t>
            </w:r>
          </w:p>
        </w:tc>
      </w:tr>
      <w:tr>
        <w:trPr>
          <w:trHeight w:val="631" w:hRule="atLeast"/>
        </w:trPr>
        <w:tc>
          <w:tcPr>
            <w:tcW w:w="2245" w:type="dxa"/>
            <w:shd w:val="clear" w:color="auto" w:fill="DBC5B3"/>
          </w:tcPr>
          <w:p>
            <w:pPr>
              <w:pStyle w:val="TableParagraph"/>
              <w:spacing w:before="219"/>
              <w:ind w:left="17" w:right="8"/>
              <w:jc w:val="center"/>
              <w:rPr>
                <w:sz w:val="20"/>
              </w:rPr>
            </w:pPr>
            <w:r>
              <w:rPr>
                <w:spacing w:val="-8"/>
                <w:sz w:val="20"/>
              </w:rPr>
              <w:t>Programa</w:t>
            </w:r>
            <w:r>
              <w:rPr>
                <w:spacing w:val="-1"/>
                <w:sz w:val="20"/>
              </w:rPr>
              <w:t> </w:t>
            </w:r>
            <w:r>
              <w:rPr>
                <w:spacing w:val="-2"/>
                <w:sz w:val="20"/>
              </w:rPr>
              <w:t>Presupuestario</w:t>
            </w:r>
          </w:p>
        </w:tc>
        <w:tc>
          <w:tcPr>
            <w:tcW w:w="3514" w:type="dxa"/>
            <w:shd w:val="clear" w:color="auto" w:fill="DBC5B3"/>
          </w:tcPr>
          <w:p>
            <w:pPr>
              <w:pStyle w:val="TableParagraph"/>
              <w:spacing w:before="219"/>
              <w:ind w:left="10"/>
              <w:jc w:val="center"/>
              <w:rPr>
                <w:sz w:val="20"/>
              </w:rPr>
            </w:pPr>
            <w:r>
              <w:rPr>
                <w:spacing w:val="-2"/>
                <w:sz w:val="20"/>
              </w:rPr>
              <w:t>Componente</w:t>
            </w:r>
          </w:p>
        </w:tc>
        <w:tc>
          <w:tcPr>
            <w:tcW w:w="3521" w:type="dxa"/>
            <w:shd w:val="clear" w:color="auto" w:fill="DBC5B3"/>
          </w:tcPr>
          <w:p>
            <w:pPr>
              <w:pStyle w:val="TableParagraph"/>
              <w:spacing w:line="300" w:lineRule="atLeast"/>
              <w:ind w:left="968" w:right="953"/>
              <w:jc w:val="center"/>
              <w:rPr>
                <w:sz w:val="20"/>
              </w:rPr>
            </w:pPr>
            <w:r>
              <w:rPr>
                <w:spacing w:val="-8"/>
                <w:sz w:val="20"/>
              </w:rPr>
              <w:t>Presupuesto </w:t>
            </w:r>
            <w:r>
              <w:rPr>
                <w:spacing w:val="-2"/>
                <w:sz w:val="20"/>
              </w:rPr>
              <w:t>Asignado</w:t>
            </w:r>
          </w:p>
        </w:tc>
      </w:tr>
      <w:tr>
        <w:trPr>
          <w:trHeight w:val="1228" w:hRule="atLeast"/>
        </w:trPr>
        <w:tc>
          <w:tcPr>
            <w:tcW w:w="2245" w:type="dxa"/>
          </w:tcPr>
          <w:p>
            <w:pPr>
              <w:pStyle w:val="TableParagraph"/>
              <w:rPr>
                <w:sz w:val="18"/>
              </w:rPr>
            </w:pPr>
          </w:p>
        </w:tc>
        <w:tc>
          <w:tcPr>
            <w:tcW w:w="3514" w:type="dxa"/>
          </w:tcPr>
          <w:p>
            <w:pPr>
              <w:pStyle w:val="TableParagraph"/>
              <w:spacing w:before="67"/>
              <w:ind w:left="66" w:right="52"/>
              <w:jc w:val="center"/>
              <w:rPr>
                <w:sz w:val="20"/>
              </w:rPr>
            </w:pPr>
            <w:r>
              <w:rPr>
                <w:spacing w:val="-6"/>
                <w:sz w:val="20"/>
              </w:rPr>
              <w:t>2.13, LA</w:t>
            </w:r>
            <w:r>
              <w:rPr>
                <w:spacing w:val="-11"/>
                <w:sz w:val="20"/>
              </w:rPr>
              <w:t> </w:t>
            </w:r>
            <w:r>
              <w:rPr>
                <w:spacing w:val="-6"/>
                <w:sz w:val="20"/>
              </w:rPr>
              <w:t>2.14,</w:t>
            </w:r>
            <w:r>
              <w:rPr>
                <w:spacing w:val="-7"/>
                <w:sz w:val="20"/>
              </w:rPr>
              <w:t> </w:t>
            </w:r>
            <w:r>
              <w:rPr>
                <w:spacing w:val="-6"/>
                <w:sz w:val="20"/>
              </w:rPr>
              <w:t>LA</w:t>
            </w:r>
            <w:r>
              <w:rPr>
                <w:spacing w:val="-11"/>
                <w:sz w:val="20"/>
              </w:rPr>
              <w:t> </w:t>
            </w:r>
            <w:r>
              <w:rPr>
                <w:spacing w:val="-6"/>
                <w:sz w:val="20"/>
              </w:rPr>
              <w:t>2.15</w:t>
            </w:r>
            <w:r>
              <w:rPr>
                <w:spacing w:val="-7"/>
                <w:sz w:val="20"/>
              </w:rPr>
              <w:t> </w:t>
            </w:r>
            <w:r>
              <w:rPr>
                <w:spacing w:val="-6"/>
                <w:sz w:val="20"/>
              </w:rPr>
              <w:t>y</w:t>
            </w:r>
            <w:r>
              <w:rPr>
                <w:spacing w:val="-10"/>
                <w:sz w:val="20"/>
              </w:rPr>
              <w:t> </w:t>
            </w:r>
            <w:r>
              <w:rPr>
                <w:spacing w:val="-6"/>
                <w:sz w:val="20"/>
              </w:rPr>
              <w:t>LA</w:t>
            </w:r>
            <w:r>
              <w:rPr>
                <w:spacing w:val="-11"/>
                <w:sz w:val="20"/>
              </w:rPr>
              <w:t> </w:t>
            </w:r>
            <w:r>
              <w:rPr>
                <w:spacing w:val="-6"/>
                <w:sz w:val="20"/>
              </w:rPr>
              <w:t>3.13</w:t>
            </w:r>
            <w:r>
              <w:rPr>
                <w:spacing w:val="-7"/>
                <w:sz w:val="20"/>
              </w:rPr>
              <w:t> </w:t>
            </w:r>
            <w:r>
              <w:rPr>
                <w:spacing w:val="-6"/>
                <w:sz w:val="20"/>
              </w:rPr>
              <w:t>Acciones</w:t>
            </w:r>
          </w:p>
          <w:p>
            <w:pPr>
              <w:pStyle w:val="TableParagraph"/>
              <w:spacing w:line="300" w:lineRule="atLeast"/>
              <w:ind w:left="71" w:right="53" w:hanging="4"/>
              <w:jc w:val="center"/>
              <w:rPr>
                <w:sz w:val="20"/>
              </w:rPr>
            </w:pPr>
            <w:r>
              <w:rPr>
                <w:spacing w:val="-4"/>
                <w:sz w:val="20"/>
              </w:rPr>
              <w:t>de</w:t>
            </w:r>
            <w:r>
              <w:rPr>
                <w:spacing w:val="-10"/>
                <w:sz w:val="20"/>
              </w:rPr>
              <w:t> </w:t>
            </w:r>
            <w:r>
              <w:rPr>
                <w:spacing w:val="-4"/>
                <w:sz w:val="20"/>
              </w:rPr>
              <w:t>promoción</w:t>
            </w:r>
            <w:r>
              <w:rPr>
                <w:spacing w:val="-9"/>
                <w:sz w:val="20"/>
              </w:rPr>
              <w:t> </w:t>
            </w:r>
            <w:r>
              <w:rPr>
                <w:spacing w:val="-4"/>
                <w:sz w:val="20"/>
              </w:rPr>
              <w:t>de</w:t>
            </w:r>
            <w:r>
              <w:rPr>
                <w:spacing w:val="-8"/>
                <w:sz w:val="20"/>
              </w:rPr>
              <w:t> </w:t>
            </w:r>
            <w:r>
              <w:rPr>
                <w:spacing w:val="-4"/>
                <w:sz w:val="20"/>
              </w:rPr>
              <w:t>la</w:t>
            </w:r>
            <w:r>
              <w:rPr>
                <w:spacing w:val="-8"/>
                <w:sz w:val="20"/>
              </w:rPr>
              <w:t> </w:t>
            </w:r>
            <w:r>
              <w:rPr>
                <w:spacing w:val="-4"/>
                <w:sz w:val="20"/>
              </w:rPr>
              <w:t>salud</w:t>
            </w:r>
            <w:r>
              <w:rPr>
                <w:spacing w:val="-7"/>
                <w:sz w:val="20"/>
              </w:rPr>
              <w:t> </w:t>
            </w:r>
            <w:r>
              <w:rPr>
                <w:spacing w:val="-4"/>
                <w:sz w:val="20"/>
              </w:rPr>
              <w:t>médica,</w:t>
            </w:r>
            <w:r>
              <w:rPr>
                <w:spacing w:val="-10"/>
                <w:sz w:val="20"/>
              </w:rPr>
              <w:t> </w:t>
            </w:r>
            <w:r>
              <w:rPr>
                <w:spacing w:val="-4"/>
                <w:sz w:val="20"/>
              </w:rPr>
              <w:t>enfocadas </w:t>
            </w:r>
            <w:r>
              <w:rPr>
                <w:spacing w:val="-6"/>
                <w:sz w:val="20"/>
              </w:rPr>
              <w:t>al</w:t>
            </w:r>
            <w:r>
              <w:rPr>
                <w:spacing w:val="-11"/>
                <w:sz w:val="20"/>
              </w:rPr>
              <w:t> </w:t>
            </w:r>
            <w:r>
              <w:rPr>
                <w:spacing w:val="-6"/>
                <w:sz w:val="20"/>
              </w:rPr>
              <w:t>fortalecimiento</w:t>
            </w:r>
            <w:r>
              <w:rPr>
                <w:spacing w:val="-10"/>
                <w:sz w:val="20"/>
              </w:rPr>
              <w:t> </w:t>
            </w:r>
            <w:r>
              <w:rPr>
                <w:spacing w:val="-6"/>
                <w:sz w:val="20"/>
              </w:rPr>
              <w:t>de</w:t>
            </w:r>
            <w:r>
              <w:rPr>
                <w:spacing w:val="-11"/>
                <w:sz w:val="20"/>
              </w:rPr>
              <w:t> </w:t>
            </w:r>
            <w:r>
              <w:rPr>
                <w:spacing w:val="-6"/>
                <w:sz w:val="20"/>
              </w:rPr>
              <w:t>la</w:t>
            </w:r>
            <w:r>
              <w:rPr>
                <w:spacing w:val="-11"/>
                <w:sz w:val="20"/>
              </w:rPr>
              <w:t> </w:t>
            </w:r>
            <w:r>
              <w:rPr>
                <w:spacing w:val="-6"/>
                <w:sz w:val="20"/>
              </w:rPr>
              <w:t>salud</w:t>
            </w:r>
            <w:r>
              <w:rPr>
                <w:spacing w:val="-7"/>
                <w:sz w:val="20"/>
              </w:rPr>
              <w:t> </w:t>
            </w:r>
            <w:r>
              <w:rPr>
                <w:spacing w:val="-6"/>
                <w:sz w:val="20"/>
              </w:rPr>
              <w:t>y</w:t>
            </w:r>
            <w:r>
              <w:rPr>
                <w:spacing w:val="-15"/>
                <w:sz w:val="20"/>
              </w:rPr>
              <w:t> </w:t>
            </w:r>
            <w:r>
              <w:rPr>
                <w:spacing w:val="-6"/>
                <w:sz w:val="20"/>
              </w:rPr>
              <w:t>prevención</w:t>
            </w:r>
            <w:r>
              <w:rPr>
                <w:spacing w:val="-12"/>
                <w:sz w:val="20"/>
              </w:rPr>
              <w:t> </w:t>
            </w:r>
            <w:r>
              <w:rPr>
                <w:spacing w:val="-6"/>
                <w:sz w:val="20"/>
              </w:rPr>
              <w:t>de </w:t>
            </w:r>
            <w:r>
              <w:rPr>
                <w:sz w:val="20"/>
              </w:rPr>
              <w:t>enfermedades,</w:t>
            </w:r>
            <w:r>
              <w:rPr>
                <w:spacing w:val="-13"/>
                <w:sz w:val="20"/>
              </w:rPr>
              <w:t> </w:t>
            </w:r>
            <w:r>
              <w:rPr>
                <w:sz w:val="20"/>
              </w:rPr>
              <w:t>realizadas</w:t>
            </w:r>
          </w:p>
        </w:tc>
        <w:tc>
          <w:tcPr>
            <w:tcW w:w="3521" w:type="dxa"/>
          </w:tcPr>
          <w:p>
            <w:pPr>
              <w:pStyle w:val="TableParagraph"/>
              <w:rPr>
                <w:sz w:val="18"/>
              </w:rPr>
            </w:pPr>
          </w:p>
        </w:tc>
      </w:tr>
      <w:tr>
        <w:trPr>
          <w:trHeight w:val="1530" w:hRule="atLeast"/>
        </w:trPr>
        <w:tc>
          <w:tcPr>
            <w:tcW w:w="2245" w:type="dxa"/>
          </w:tcPr>
          <w:p>
            <w:pPr>
              <w:pStyle w:val="TableParagraph"/>
              <w:rPr>
                <w:b/>
                <w:sz w:val="20"/>
              </w:rPr>
            </w:pPr>
          </w:p>
          <w:p>
            <w:pPr>
              <w:pStyle w:val="TableParagraph"/>
              <w:spacing w:before="209"/>
              <w:rPr>
                <w:b/>
                <w:sz w:val="20"/>
              </w:rPr>
            </w:pPr>
          </w:p>
          <w:p>
            <w:pPr>
              <w:pStyle w:val="TableParagraph"/>
              <w:spacing w:before="1"/>
              <w:ind w:left="17" w:right="6"/>
              <w:jc w:val="center"/>
              <w:rPr>
                <w:sz w:val="20"/>
              </w:rPr>
            </w:pPr>
            <w:r>
              <w:rPr>
                <w:spacing w:val="-6"/>
                <w:sz w:val="20"/>
              </w:rPr>
              <w:t>13</w:t>
            </w:r>
            <w:r>
              <w:rPr>
                <w:spacing w:val="-10"/>
                <w:sz w:val="20"/>
              </w:rPr>
              <w:t> </w:t>
            </w:r>
            <w:r>
              <w:rPr>
                <w:spacing w:val="-6"/>
                <w:sz w:val="20"/>
              </w:rPr>
              <w:t>Familias</w:t>
            </w:r>
            <w:r>
              <w:rPr>
                <w:spacing w:val="-13"/>
                <w:sz w:val="20"/>
              </w:rPr>
              <w:t> </w:t>
            </w:r>
            <w:r>
              <w:rPr>
                <w:spacing w:val="-6"/>
                <w:sz w:val="20"/>
              </w:rPr>
              <w:t>Prósperas</w:t>
            </w:r>
          </w:p>
        </w:tc>
        <w:tc>
          <w:tcPr>
            <w:tcW w:w="3514" w:type="dxa"/>
          </w:tcPr>
          <w:p>
            <w:pPr>
              <w:pStyle w:val="TableParagraph"/>
              <w:spacing w:before="70"/>
              <w:ind w:left="12"/>
              <w:jc w:val="center"/>
              <w:rPr>
                <w:sz w:val="20"/>
              </w:rPr>
            </w:pPr>
            <w:r>
              <w:rPr>
                <w:spacing w:val="-6"/>
                <w:sz w:val="20"/>
              </w:rPr>
              <w:t>LA</w:t>
            </w:r>
            <w:r>
              <w:rPr>
                <w:spacing w:val="-10"/>
                <w:sz w:val="20"/>
              </w:rPr>
              <w:t> </w:t>
            </w:r>
            <w:r>
              <w:rPr>
                <w:spacing w:val="-6"/>
                <w:sz w:val="20"/>
              </w:rPr>
              <w:t>1.5, LA</w:t>
            </w:r>
            <w:r>
              <w:rPr>
                <w:spacing w:val="-11"/>
                <w:sz w:val="20"/>
              </w:rPr>
              <w:t> </w:t>
            </w:r>
            <w:r>
              <w:rPr>
                <w:spacing w:val="-6"/>
                <w:sz w:val="20"/>
              </w:rPr>
              <w:t>2.7, LA</w:t>
            </w:r>
            <w:r>
              <w:rPr>
                <w:spacing w:val="-12"/>
                <w:sz w:val="20"/>
              </w:rPr>
              <w:t> </w:t>
            </w:r>
            <w:r>
              <w:rPr>
                <w:spacing w:val="-6"/>
                <w:sz w:val="20"/>
              </w:rPr>
              <w:t>2.16,</w:t>
            </w:r>
            <w:r>
              <w:rPr>
                <w:spacing w:val="-8"/>
                <w:sz w:val="20"/>
              </w:rPr>
              <w:t> </w:t>
            </w:r>
            <w:r>
              <w:rPr>
                <w:spacing w:val="-6"/>
                <w:sz w:val="20"/>
              </w:rPr>
              <w:t>LA</w:t>
            </w:r>
            <w:r>
              <w:rPr>
                <w:spacing w:val="-11"/>
                <w:sz w:val="20"/>
              </w:rPr>
              <w:t> </w:t>
            </w:r>
            <w:r>
              <w:rPr>
                <w:spacing w:val="-6"/>
                <w:sz w:val="20"/>
              </w:rPr>
              <w:t>2.17,</w:t>
            </w:r>
            <w:r>
              <w:rPr>
                <w:spacing w:val="-9"/>
                <w:sz w:val="20"/>
              </w:rPr>
              <w:t> </w:t>
            </w:r>
            <w:r>
              <w:rPr>
                <w:spacing w:val="-6"/>
                <w:sz w:val="20"/>
              </w:rPr>
              <w:t>LA</w:t>
            </w:r>
            <w:r>
              <w:rPr>
                <w:spacing w:val="-9"/>
                <w:sz w:val="20"/>
              </w:rPr>
              <w:t> </w:t>
            </w:r>
            <w:r>
              <w:rPr>
                <w:spacing w:val="-6"/>
                <w:sz w:val="20"/>
              </w:rPr>
              <w:t>2.19,</w:t>
            </w:r>
          </w:p>
          <w:p>
            <w:pPr>
              <w:pStyle w:val="TableParagraph"/>
              <w:spacing w:line="300" w:lineRule="atLeast"/>
              <w:ind w:left="229" w:right="212"/>
              <w:jc w:val="center"/>
              <w:rPr>
                <w:sz w:val="20"/>
              </w:rPr>
            </w:pPr>
            <w:r>
              <w:rPr>
                <w:spacing w:val="-6"/>
                <w:sz w:val="20"/>
              </w:rPr>
              <w:t>LA</w:t>
            </w:r>
            <w:r>
              <w:rPr>
                <w:spacing w:val="-11"/>
                <w:sz w:val="20"/>
              </w:rPr>
              <w:t> </w:t>
            </w:r>
            <w:r>
              <w:rPr>
                <w:spacing w:val="-6"/>
                <w:sz w:val="20"/>
              </w:rPr>
              <w:t>3.2,</w:t>
            </w:r>
            <w:r>
              <w:rPr>
                <w:spacing w:val="-7"/>
                <w:sz w:val="20"/>
              </w:rPr>
              <w:t> </w:t>
            </w:r>
            <w:r>
              <w:rPr>
                <w:spacing w:val="-6"/>
                <w:sz w:val="20"/>
              </w:rPr>
              <w:t>LA</w:t>
            </w:r>
            <w:r>
              <w:rPr>
                <w:spacing w:val="-13"/>
                <w:sz w:val="20"/>
              </w:rPr>
              <w:t> </w:t>
            </w:r>
            <w:r>
              <w:rPr>
                <w:spacing w:val="-6"/>
                <w:sz w:val="20"/>
              </w:rPr>
              <w:t>3.13 y</w:t>
            </w:r>
            <w:r>
              <w:rPr>
                <w:spacing w:val="-12"/>
                <w:sz w:val="20"/>
              </w:rPr>
              <w:t> </w:t>
            </w:r>
            <w:r>
              <w:rPr>
                <w:spacing w:val="-6"/>
                <w:sz w:val="20"/>
              </w:rPr>
              <w:t>LA</w:t>
            </w:r>
            <w:r>
              <w:rPr>
                <w:spacing w:val="-13"/>
                <w:sz w:val="20"/>
              </w:rPr>
              <w:t> </w:t>
            </w:r>
            <w:r>
              <w:rPr>
                <w:spacing w:val="-6"/>
                <w:sz w:val="20"/>
              </w:rPr>
              <w:t>3.14</w:t>
            </w:r>
            <w:r>
              <w:rPr>
                <w:spacing w:val="-9"/>
                <w:sz w:val="20"/>
              </w:rPr>
              <w:t> </w:t>
            </w:r>
            <w:r>
              <w:rPr>
                <w:spacing w:val="-6"/>
                <w:sz w:val="20"/>
              </w:rPr>
              <w:t>Estrategia</w:t>
            </w:r>
            <w:r>
              <w:rPr>
                <w:spacing w:val="-13"/>
                <w:sz w:val="20"/>
              </w:rPr>
              <w:t> </w:t>
            </w:r>
            <w:r>
              <w:rPr>
                <w:spacing w:val="-6"/>
                <w:sz w:val="20"/>
              </w:rPr>
              <w:t>de </w:t>
            </w:r>
            <w:r>
              <w:rPr>
                <w:spacing w:val="-2"/>
                <w:sz w:val="20"/>
              </w:rPr>
              <w:t>atención,</w:t>
            </w:r>
            <w:r>
              <w:rPr>
                <w:spacing w:val="-5"/>
                <w:sz w:val="20"/>
              </w:rPr>
              <w:t> </w:t>
            </w:r>
            <w:r>
              <w:rPr>
                <w:spacing w:val="-2"/>
                <w:sz w:val="20"/>
              </w:rPr>
              <w:t>diagnóstico, rehabilitación</w:t>
            </w:r>
            <w:r>
              <w:rPr>
                <w:spacing w:val="-3"/>
                <w:sz w:val="20"/>
              </w:rPr>
              <w:t> </w:t>
            </w:r>
            <w:r>
              <w:rPr>
                <w:spacing w:val="-2"/>
                <w:sz w:val="20"/>
              </w:rPr>
              <w:t>e </w:t>
            </w:r>
            <w:r>
              <w:rPr>
                <w:sz w:val="20"/>
              </w:rPr>
              <w:t>inclusión</w:t>
            </w:r>
            <w:r>
              <w:rPr>
                <w:spacing w:val="-12"/>
                <w:sz w:val="20"/>
              </w:rPr>
              <w:t> </w:t>
            </w:r>
            <w:r>
              <w:rPr>
                <w:sz w:val="20"/>
              </w:rPr>
              <w:t>social</w:t>
            </w:r>
            <w:r>
              <w:rPr>
                <w:spacing w:val="-14"/>
                <w:sz w:val="20"/>
              </w:rPr>
              <w:t> </w:t>
            </w:r>
            <w:r>
              <w:rPr>
                <w:sz w:val="20"/>
              </w:rPr>
              <w:t>para</w:t>
            </w:r>
            <w:r>
              <w:rPr>
                <w:spacing w:val="-13"/>
                <w:sz w:val="20"/>
              </w:rPr>
              <w:t> </w:t>
            </w:r>
            <w:r>
              <w:rPr>
                <w:sz w:val="20"/>
              </w:rPr>
              <w:t>personas</w:t>
            </w:r>
            <w:r>
              <w:rPr>
                <w:spacing w:val="-12"/>
                <w:sz w:val="20"/>
              </w:rPr>
              <w:t> </w:t>
            </w:r>
            <w:r>
              <w:rPr>
                <w:sz w:val="20"/>
              </w:rPr>
              <w:t>con discapacidad,</w:t>
            </w:r>
            <w:r>
              <w:rPr>
                <w:spacing w:val="-13"/>
                <w:sz w:val="20"/>
              </w:rPr>
              <w:t> </w:t>
            </w:r>
            <w:r>
              <w:rPr>
                <w:sz w:val="20"/>
              </w:rPr>
              <w:t>implementada</w:t>
            </w:r>
          </w:p>
        </w:tc>
        <w:tc>
          <w:tcPr>
            <w:tcW w:w="3521" w:type="dxa"/>
          </w:tcPr>
          <w:p>
            <w:pPr>
              <w:pStyle w:val="TableParagraph"/>
              <w:rPr>
                <w:b/>
                <w:sz w:val="20"/>
              </w:rPr>
            </w:pPr>
          </w:p>
          <w:p>
            <w:pPr>
              <w:pStyle w:val="TableParagraph"/>
              <w:spacing w:before="209"/>
              <w:rPr>
                <w:b/>
                <w:sz w:val="20"/>
              </w:rPr>
            </w:pPr>
          </w:p>
          <w:p>
            <w:pPr>
              <w:pStyle w:val="TableParagraph"/>
              <w:spacing w:before="1"/>
              <w:ind w:left="968" w:right="955"/>
              <w:jc w:val="center"/>
              <w:rPr>
                <w:sz w:val="20"/>
              </w:rPr>
            </w:pPr>
            <w:r>
              <w:rPr>
                <w:spacing w:val="-2"/>
                <w:sz w:val="20"/>
              </w:rPr>
              <w:t>$981,022.00</w:t>
            </w:r>
          </w:p>
        </w:tc>
      </w:tr>
      <w:tr>
        <w:trPr>
          <w:trHeight w:val="931" w:hRule="atLeast"/>
        </w:trPr>
        <w:tc>
          <w:tcPr>
            <w:tcW w:w="2245" w:type="dxa"/>
          </w:tcPr>
          <w:p>
            <w:pPr>
              <w:pStyle w:val="TableParagraph"/>
              <w:spacing w:before="140"/>
              <w:rPr>
                <w:b/>
                <w:sz w:val="20"/>
              </w:rPr>
            </w:pPr>
          </w:p>
          <w:p>
            <w:pPr>
              <w:pStyle w:val="TableParagraph"/>
              <w:ind w:left="17" w:right="6"/>
              <w:jc w:val="center"/>
              <w:rPr>
                <w:sz w:val="20"/>
              </w:rPr>
            </w:pPr>
            <w:r>
              <w:rPr>
                <w:spacing w:val="-6"/>
                <w:sz w:val="20"/>
              </w:rPr>
              <w:t>13</w:t>
            </w:r>
            <w:r>
              <w:rPr>
                <w:spacing w:val="-10"/>
                <w:sz w:val="20"/>
              </w:rPr>
              <w:t> </w:t>
            </w:r>
            <w:r>
              <w:rPr>
                <w:spacing w:val="-6"/>
                <w:sz w:val="20"/>
              </w:rPr>
              <w:t>Familias</w:t>
            </w:r>
            <w:r>
              <w:rPr>
                <w:spacing w:val="-13"/>
                <w:sz w:val="20"/>
              </w:rPr>
              <w:t> </w:t>
            </w:r>
            <w:r>
              <w:rPr>
                <w:spacing w:val="-6"/>
                <w:sz w:val="20"/>
              </w:rPr>
              <w:t>Prósperas</w:t>
            </w:r>
          </w:p>
        </w:tc>
        <w:tc>
          <w:tcPr>
            <w:tcW w:w="3514" w:type="dxa"/>
          </w:tcPr>
          <w:p>
            <w:pPr>
              <w:pStyle w:val="TableParagraph"/>
              <w:spacing w:before="70"/>
              <w:ind w:left="66" w:right="51"/>
              <w:jc w:val="center"/>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1.2,</w:t>
            </w:r>
            <w:r>
              <w:rPr>
                <w:spacing w:val="-5"/>
                <w:sz w:val="20"/>
              </w:rPr>
              <w:t> </w:t>
            </w:r>
            <w:r>
              <w:rPr>
                <w:spacing w:val="-6"/>
                <w:sz w:val="20"/>
              </w:rPr>
              <w:t>LA</w:t>
            </w:r>
            <w:r>
              <w:rPr>
                <w:spacing w:val="-12"/>
                <w:sz w:val="20"/>
              </w:rPr>
              <w:t> </w:t>
            </w:r>
            <w:r>
              <w:rPr>
                <w:spacing w:val="-6"/>
                <w:sz w:val="20"/>
              </w:rPr>
              <w:t>1.3,</w:t>
            </w:r>
            <w:r>
              <w:rPr>
                <w:spacing w:val="-8"/>
                <w:sz w:val="20"/>
              </w:rPr>
              <w:t> </w:t>
            </w:r>
            <w:r>
              <w:rPr>
                <w:spacing w:val="-6"/>
                <w:sz w:val="20"/>
              </w:rPr>
              <w:t>LA</w:t>
            </w:r>
            <w:r>
              <w:rPr>
                <w:spacing w:val="-9"/>
                <w:sz w:val="20"/>
              </w:rPr>
              <w:t> </w:t>
            </w:r>
            <w:r>
              <w:rPr>
                <w:spacing w:val="-6"/>
                <w:sz w:val="20"/>
              </w:rPr>
              <w:t>1.7, LA</w:t>
            </w:r>
            <w:r>
              <w:rPr>
                <w:spacing w:val="-11"/>
                <w:sz w:val="20"/>
              </w:rPr>
              <w:t> </w:t>
            </w:r>
            <w:r>
              <w:rPr>
                <w:spacing w:val="-6"/>
                <w:sz w:val="20"/>
              </w:rPr>
              <w:t>2.8,</w:t>
            </w:r>
            <w:r>
              <w:rPr>
                <w:spacing w:val="-8"/>
                <w:sz w:val="20"/>
              </w:rPr>
              <w:t> </w:t>
            </w:r>
            <w:r>
              <w:rPr>
                <w:spacing w:val="-6"/>
                <w:sz w:val="20"/>
              </w:rPr>
              <w:t>LA</w:t>
            </w:r>
          </w:p>
          <w:p>
            <w:pPr>
              <w:pStyle w:val="TableParagraph"/>
              <w:spacing w:line="300" w:lineRule="atLeast"/>
              <w:ind w:left="150" w:right="136" w:firstLine="1"/>
              <w:jc w:val="center"/>
              <w:rPr>
                <w:sz w:val="20"/>
              </w:rPr>
            </w:pPr>
            <w:r>
              <w:rPr>
                <w:sz w:val="20"/>
              </w:rPr>
              <w:t>2.11,</w:t>
            </w:r>
            <w:r>
              <w:rPr>
                <w:spacing w:val="-3"/>
                <w:sz w:val="20"/>
              </w:rPr>
              <w:t> </w:t>
            </w:r>
            <w:r>
              <w:rPr>
                <w:sz w:val="20"/>
              </w:rPr>
              <w:t>LA</w:t>
            </w:r>
            <w:r>
              <w:rPr>
                <w:spacing w:val="-9"/>
                <w:sz w:val="20"/>
              </w:rPr>
              <w:t> </w:t>
            </w:r>
            <w:r>
              <w:rPr>
                <w:sz w:val="20"/>
              </w:rPr>
              <w:t>2.14</w:t>
            </w:r>
            <w:r>
              <w:rPr>
                <w:spacing w:val="-6"/>
                <w:sz w:val="20"/>
              </w:rPr>
              <w:t> </w:t>
            </w:r>
            <w:r>
              <w:rPr>
                <w:sz w:val="20"/>
              </w:rPr>
              <w:t>y</w:t>
            </w:r>
            <w:r>
              <w:rPr>
                <w:spacing w:val="-8"/>
                <w:sz w:val="20"/>
              </w:rPr>
              <w:t> </w:t>
            </w:r>
            <w:r>
              <w:rPr>
                <w:sz w:val="20"/>
              </w:rPr>
              <w:t>LA</w:t>
            </w:r>
            <w:r>
              <w:rPr>
                <w:spacing w:val="-9"/>
                <w:sz w:val="20"/>
              </w:rPr>
              <w:t> </w:t>
            </w:r>
            <w:r>
              <w:rPr>
                <w:sz w:val="20"/>
              </w:rPr>
              <w:t>3.6</w:t>
            </w:r>
            <w:r>
              <w:rPr>
                <w:spacing w:val="-8"/>
                <w:sz w:val="20"/>
              </w:rPr>
              <w:t> </w:t>
            </w:r>
            <w:r>
              <w:rPr>
                <w:sz w:val="20"/>
              </w:rPr>
              <w:t>Programa</w:t>
            </w:r>
            <w:r>
              <w:rPr>
                <w:spacing w:val="-9"/>
                <w:sz w:val="20"/>
              </w:rPr>
              <w:t> </w:t>
            </w:r>
            <w:r>
              <w:rPr>
                <w:sz w:val="20"/>
              </w:rPr>
              <w:t>de </w:t>
            </w:r>
            <w:r>
              <w:rPr>
                <w:spacing w:val="-6"/>
                <w:sz w:val="20"/>
              </w:rPr>
              <w:t>atención</w:t>
            </w:r>
            <w:r>
              <w:rPr>
                <w:spacing w:val="-13"/>
                <w:sz w:val="20"/>
              </w:rPr>
              <w:t> </w:t>
            </w:r>
            <w:r>
              <w:rPr>
                <w:spacing w:val="-6"/>
                <w:sz w:val="20"/>
              </w:rPr>
              <w:t>Médico</w:t>
            </w:r>
            <w:r>
              <w:rPr>
                <w:spacing w:val="-11"/>
                <w:sz w:val="20"/>
              </w:rPr>
              <w:t> </w:t>
            </w:r>
            <w:r>
              <w:rPr>
                <w:spacing w:val="-6"/>
                <w:sz w:val="20"/>
              </w:rPr>
              <w:t>Imparable,</w:t>
            </w:r>
            <w:r>
              <w:rPr>
                <w:spacing w:val="-11"/>
                <w:sz w:val="20"/>
              </w:rPr>
              <w:t> </w:t>
            </w:r>
            <w:r>
              <w:rPr>
                <w:spacing w:val="-6"/>
                <w:sz w:val="20"/>
              </w:rPr>
              <w:t>implementado</w:t>
            </w:r>
          </w:p>
        </w:tc>
        <w:tc>
          <w:tcPr>
            <w:tcW w:w="3521" w:type="dxa"/>
          </w:tcPr>
          <w:p>
            <w:pPr>
              <w:pStyle w:val="TableParagraph"/>
              <w:spacing w:before="140"/>
              <w:rPr>
                <w:b/>
                <w:sz w:val="20"/>
              </w:rPr>
            </w:pPr>
          </w:p>
          <w:p>
            <w:pPr>
              <w:pStyle w:val="TableParagraph"/>
              <w:ind w:left="968" w:right="956"/>
              <w:jc w:val="center"/>
              <w:rPr>
                <w:sz w:val="20"/>
              </w:rPr>
            </w:pPr>
            <w:r>
              <w:rPr>
                <w:spacing w:val="-2"/>
                <w:sz w:val="20"/>
              </w:rPr>
              <w:t>$2,899,305.00</w:t>
            </w:r>
          </w:p>
        </w:tc>
      </w:tr>
      <w:tr>
        <w:trPr>
          <w:trHeight w:val="1828" w:hRule="atLeast"/>
        </w:trPr>
        <w:tc>
          <w:tcPr>
            <w:tcW w:w="2245" w:type="dxa"/>
          </w:tcPr>
          <w:p>
            <w:pPr>
              <w:pStyle w:val="TableParagraph"/>
              <w:rPr>
                <w:b/>
                <w:sz w:val="20"/>
              </w:rPr>
            </w:pPr>
          </w:p>
          <w:p>
            <w:pPr>
              <w:pStyle w:val="TableParagraph"/>
              <w:rPr>
                <w:b/>
                <w:sz w:val="20"/>
              </w:rPr>
            </w:pPr>
          </w:p>
          <w:p>
            <w:pPr>
              <w:pStyle w:val="TableParagraph"/>
              <w:spacing w:before="128"/>
              <w:rPr>
                <w:b/>
                <w:sz w:val="20"/>
              </w:rPr>
            </w:pPr>
          </w:p>
          <w:p>
            <w:pPr>
              <w:pStyle w:val="TableParagraph"/>
              <w:ind w:left="17" w:right="6"/>
              <w:jc w:val="center"/>
              <w:rPr>
                <w:sz w:val="20"/>
              </w:rPr>
            </w:pPr>
            <w:r>
              <w:rPr>
                <w:spacing w:val="-6"/>
                <w:sz w:val="20"/>
              </w:rPr>
              <w:t>13</w:t>
            </w:r>
            <w:r>
              <w:rPr>
                <w:spacing w:val="-10"/>
                <w:sz w:val="20"/>
              </w:rPr>
              <w:t> </w:t>
            </w:r>
            <w:r>
              <w:rPr>
                <w:spacing w:val="-6"/>
                <w:sz w:val="20"/>
              </w:rPr>
              <w:t>Familias</w:t>
            </w:r>
            <w:r>
              <w:rPr>
                <w:spacing w:val="-13"/>
                <w:sz w:val="20"/>
              </w:rPr>
              <w:t> </w:t>
            </w:r>
            <w:r>
              <w:rPr>
                <w:spacing w:val="-6"/>
                <w:sz w:val="20"/>
              </w:rPr>
              <w:t>Prósperas</w:t>
            </w:r>
          </w:p>
        </w:tc>
        <w:tc>
          <w:tcPr>
            <w:tcW w:w="3514" w:type="dxa"/>
          </w:tcPr>
          <w:p>
            <w:pPr>
              <w:pStyle w:val="TableParagraph"/>
              <w:spacing w:before="67"/>
              <w:ind w:left="10"/>
              <w:jc w:val="center"/>
              <w:rPr>
                <w:sz w:val="20"/>
              </w:rPr>
            </w:pPr>
            <w:r>
              <w:rPr>
                <w:spacing w:val="-6"/>
                <w:sz w:val="20"/>
              </w:rPr>
              <w:t>LA</w:t>
            </w:r>
            <w:r>
              <w:rPr>
                <w:spacing w:val="-10"/>
                <w:sz w:val="20"/>
              </w:rPr>
              <w:t> </w:t>
            </w:r>
            <w:r>
              <w:rPr>
                <w:spacing w:val="-6"/>
                <w:sz w:val="20"/>
              </w:rPr>
              <w:t>1.5, LA</w:t>
            </w:r>
            <w:r>
              <w:rPr>
                <w:spacing w:val="-11"/>
                <w:sz w:val="20"/>
              </w:rPr>
              <w:t> </w:t>
            </w:r>
            <w:r>
              <w:rPr>
                <w:spacing w:val="-6"/>
                <w:sz w:val="20"/>
              </w:rPr>
              <w:t>1.7, LA</w:t>
            </w:r>
            <w:r>
              <w:rPr>
                <w:spacing w:val="-12"/>
                <w:sz w:val="20"/>
              </w:rPr>
              <w:t> </w:t>
            </w:r>
            <w:r>
              <w:rPr>
                <w:spacing w:val="-6"/>
                <w:sz w:val="20"/>
              </w:rPr>
              <w:t>1.8,</w:t>
            </w:r>
            <w:r>
              <w:rPr>
                <w:spacing w:val="-8"/>
                <w:sz w:val="20"/>
              </w:rPr>
              <w:t> </w:t>
            </w:r>
            <w:r>
              <w:rPr>
                <w:spacing w:val="-6"/>
                <w:sz w:val="20"/>
              </w:rPr>
              <w:t>LA</w:t>
            </w:r>
            <w:r>
              <w:rPr>
                <w:spacing w:val="-9"/>
                <w:sz w:val="20"/>
              </w:rPr>
              <w:t> </w:t>
            </w:r>
            <w:r>
              <w:rPr>
                <w:spacing w:val="-6"/>
                <w:sz w:val="20"/>
              </w:rPr>
              <w:t>1.11,</w:t>
            </w:r>
            <w:r>
              <w:rPr>
                <w:spacing w:val="-8"/>
                <w:sz w:val="20"/>
              </w:rPr>
              <w:t> </w:t>
            </w:r>
            <w:r>
              <w:rPr>
                <w:spacing w:val="-6"/>
                <w:sz w:val="20"/>
              </w:rPr>
              <w:t>LA</w:t>
            </w:r>
            <w:r>
              <w:rPr>
                <w:spacing w:val="-12"/>
                <w:sz w:val="20"/>
              </w:rPr>
              <w:t> </w:t>
            </w:r>
            <w:r>
              <w:rPr>
                <w:spacing w:val="-6"/>
                <w:sz w:val="20"/>
              </w:rPr>
              <w:t>2.8,</w:t>
            </w:r>
          </w:p>
          <w:p>
            <w:pPr>
              <w:pStyle w:val="TableParagraph"/>
              <w:spacing w:line="300" w:lineRule="atLeast"/>
              <w:ind w:left="88" w:right="73" w:firstLine="1"/>
              <w:jc w:val="center"/>
              <w:rPr>
                <w:sz w:val="20"/>
              </w:rPr>
            </w:pPr>
            <w:r>
              <w:rPr>
                <w:sz w:val="20"/>
              </w:rPr>
              <w:t>LA</w:t>
            </w:r>
            <w:r>
              <w:rPr>
                <w:spacing w:val="-7"/>
                <w:sz w:val="20"/>
              </w:rPr>
              <w:t> </w:t>
            </w:r>
            <w:r>
              <w:rPr>
                <w:sz w:val="20"/>
              </w:rPr>
              <w:t>2.12,</w:t>
            </w:r>
            <w:r>
              <w:rPr>
                <w:spacing w:val="-5"/>
                <w:sz w:val="20"/>
              </w:rPr>
              <w:t> </w:t>
            </w:r>
            <w:r>
              <w:rPr>
                <w:sz w:val="20"/>
              </w:rPr>
              <w:t>LA</w:t>
            </w:r>
            <w:r>
              <w:rPr>
                <w:spacing w:val="-7"/>
                <w:sz w:val="20"/>
              </w:rPr>
              <w:t> </w:t>
            </w:r>
            <w:r>
              <w:rPr>
                <w:sz w:val="20"/>
              </w:rPr>
              <w:t>3.1</w:t>
            </w:r>
            <w:r>
              <w:rPr>
                <w:spacing w:val="-2"/>
                <w:sz w:val="20"/>
              </w:rPr>
              <w:t> </w:t>
            </w:r>
            <w:r>
              <w:rPr>
                <w:sz w:val="20"/>
              </w:rPr>
              <w:t>y</w:t>
            </w:r>
            <w:r>
              <w:rPr>
                <w:spacing w:val="-8"/>
                <w:sz w:val="20"/>
              </w:rPr>
              <w:t> </w:t>
            </w:r>
            <w:r>
              <w:rPr>
                <w:sz w:val="20"/>
              </w:rPr>
              <w:t>LA</w:t>
            </w:r>
            <w:r>
              <w:rPr>
                <w:spacing w:val="-9"/>
                <w:sz w:val="20"/>
              </w:rPr>
              <w:t> </w:t>
            </w:r>
            <w:r>
              <w:rPr>
                <w:sz w:val="20"/>
              </w:rPr>
              <w:t>4.1</w:t>
            </w:r>
            <w:r>
              <w:rPr>
                <w:spacing w:val="-5"/>
                <w:sz w:val="20"/>
              </w:rPr>
              <w:t> </w:t>
            </w:r>
            <w:r>
              <w:rPr>
                <w:sz w:val="20"/>
              </w:rPr>
              <w:t>Acciones </w:t>
            </w:r>
            <w:r>
              <w:rPr>
                <w:spacing w:val="-6"/>
                <w:sz w:val="20"/>
              </w:rPr>
              <w:t>enfocadas</w:t>
            </w:r>
            <w:r>
              <w:rPr>
                <w:spacing w:val="-14"/>
                <w:sz w:val="20"/>
              </w:rPr>
              <w:t> </w:t>
            </w:r>
            <w:r>
              <w:rPr>
                <w:spacing w:val="-6"/>
                <w:sz w:val="20"/>
              </w:rPr>
              <w:t>a</w:t>
            </w:r>
            <w:r>
              <w:rPr>
                <w:spacing w:val="-11"/>
                <w:sz w:val="20"/>
              </w:rPr>
              <w:t> </w:t>
            </w:r>
            <w:r>
              <w:rPr>
                <w:spacing w:val="-6"/>
                <w:sz w:val="20"/>
              </w:rPr>
              <w:t>la</w:t>
            </w:r>
            <w:r>
              <w:rPr>
                <w:spacing w:val="-13"/>
                <w:sz w:val="20"/>
              </w:rPr>
              <w:t> </w:t>
            </w:r>
            <w:r>
              <w:rPr>
                <w:spacing w:val="-6"/>
                <w:sz w:val="20"/>
              </w:rPr>
              <w:t>promoción</w:t>
            </w:r>
            <w:r>
              <w:rPr>
                <w:spacing w:val="-15"/>
                <w:sz w:val="20"/>
              </w:rPr>
              <w:t> </w:t>
            </w:r>
            <w:r>
              <w:rPr>
                <w:spacing w:val="-6"/>
                <w:sz w:val="20"/>
              </w:rPr>
              <w:t>de</w:t>
            </w:r>
            <w:r>
              <w:rPr>
                <w:spacing w:val="-11"/>
                <w:sz w:val="20"/>
              </w:rPr>
              <w:t> </w:t>
            </w:r>
            <w:r>
              <w:rPr>
                <w:spacing w:val="-6"/>
                <w:sz w:val="20"/>
              </w:rPr>
              <w:t>la</w:t>
            </w:r>
            <w:r>
              <w:rPr>
                <w:spacing w:val="-8"/>
                <w:sz w:val="20"/>
              </w:rPr>
              <w:t> </w:t>
            </w:r>
            <w:r>
              <w:rPr>
                <w:spacing w:val="-6"/>
                <w:sz w:val="20"/>
              </w:rPr>
              <w:t>salud</w:t>
            </w:r>
            <w:r>
              <w:rPr>
                <w:spacing w:val="-7"/>
                <w:sz w:val="20"/>
              </w:rPr>
              <w:t> </w:t>
            </w:r>
            <w:r>
              <w:rPr>
                <w:spacing w:val="-6"/>
                <w:sz w:val="20"/>
              </w:rPr>
              <w:t>mental, </w:t>
            </w:r>
            <w:r>
              <w:rPr>
                <w:sz w:val="20"/>
              </w:rPr>
              <w:t>emocional</w:t>
            </w:r>
            <w:r>
              <w:rPr>
                <w:spacing w:val="-15"/>
                <w:sz w:val="20"/>
              </w:rPr>
              <w:t> </w:t>
            </w:r>
            <w:r>
              <w:rPr>
                <w:sz w:val="20"/>
              </w:rPr>
              <w:t>y</w:t>
            </w:r>
            <w:r>
              <w:rPr>
                <w:spacing w:val="-13"/>
                <w:sz w:val="20"/>
              </w:rPr>
              <w:t> </w:t>
            </w:r>
            <w:r>
              <w:rPr>
                <w:sz w:val="20"/>
              </w:rPr>
              <w:t>fomentar</w:t>
            </w:r>
            <w:r>
              <w:rPr>
                <w:spacing w:val="-12"/>
                <w:sz w:val="20"/>
              </w:rPr>
              <w:t> </w:t>
            </w:r>
            <w:r>
              <w:rPr>
                <w:sz w:val="20"/>
              </w:rPr>
              <w:t>la</w:t>
            </w:r>
            <w:r>
              <w:rPr>
                <w:spacing w:val="-14"/>
                <w:sz w:val="20"/>
              </w:rPr>
              <w:t> </w:t>
            </w:r>
            <w:r>
              <w:rPr>
                <w:sz w:val="20"/>
              </w:rPr>
              <w:t>prevención</w:t>
            </w:r>
            <w:r>
              <w:rPr>
                <w:spacing w:val="-16"/>
                <w:sz w:val="20"/>
              </w:rPr>
              <w:t> </w:t>
            </w:r>
            <w:r>
              <w:rPr>
                <w:sz w:val="20"/>
              </w:rPr>
              <w:t>de </w:t>
            </w:r>
            <w:r>
              <w:rPr>
                <w:spacing w:val="-2"/>
                <w:sz w:val="20"/>
              </w:rPr>
              <w:t>riesgos</w:t>
            </w:r>
            <w:r>
              <w:rPr>
                <w:spacing w:val="-9"/>
                <w:sz w:val="20"/>
              </w:rPr>
              <w:t> </w:t>
            </w:r>
            <w:r>
              <w:rPr>
                <w:spacing w:val="-2"/>
                <w:sz w:val="20"/>
              </w:rPr>
              <w:t>psicosociales</w:t>
            </w:r>
            <w:r>
              <w:rPr>
                <w:spacing w:val="-7"/>
                <w:sz w:val="20"/>
              </w:rPr>
              <w:t> </w:t>
            </w:r>
            <w:r>
              <w:rPr>
                <w:spacing w:val="-2"/>
                <w:sz w:val="20"/>
              </w:rPr>
              <w:t>en</w:t>
            </w:r>
            <w:r>
              <w:rPr>
                <w:spacing w:val="-7"/>
                <w:sz w:val="20"/>
              </w:rPr>
              <w:t> </w:t>
            </w:r>
            <w:r>
              <w:rPr>
                <w:spacing w:val="-2"/>
                <w:sz w:val="20"/>
              </w:rPr>
              <w:t>los</w:t>
            </w:r>
            <w:r>
              <w:rPr>
                <w:spacing w:val="-3"/>
                <w:sz w:val="20"/>
              </w:rPr>
              <w:t> </w:t>
            </w:r>
            <w:r>
              <w:rPr>
                <w:spacing w:val="-2"/>
                <w:sz w:val="20"/>
              </w:rPr>
              <w:t>habitantes</w:t>
            </w:r>
            <w:r>
              <w:rPr>
                <w:spacing w:val="-9"/>
                <w:sz w:val="20"/>
              </w:rPr>
              <w:t> </w:t>
            </w:r>
            <w:r>
              <w:rPr>
                <w:spacing w:val="-2"/>
                <w:sz w:val="20"/>
              </w:rPr>
              <w:t>del </w:t>
            </w:r>
            <w:r>
              <w:rPr>
                <w:sz w:val="20"/>
              </w:rPr>
              <w:t>municipio</w:t>
            </w:r>
            <w:r>
              <w:rPr>
                <w:spacing w:val="-13"/>
                <w:sz w:val="20"/>
              </w:rPr>
              <w:t> </w:t>
            </w:r>
            <w:r>
              <w:rPr>
                <w:sz w:val="20"/>
              </w:rPr>
              <w:t>de</w:t>
            </w:r>
            <w:r>
              <w:rPr>
                <w:spacing w:val="-12"/>
                <w:sz w:val="20"/>
              </w:rPr>
              <w:t> </w:t>
            </w:r>
            <w:r>
              <w:rPr>
                <w:sz w:val="20"/>
              </w:rPr>
              <w:t>Puebla,</w:t>
            </w:r>
            <w:r>
              <w:rPr>
                <w:spacing w:val="-13"/>
                <w:sz w:val="20"/>
              </w:rPr>
              <w:t> </w:t>
            </w:r>
            <w:r>
              <w:rPr>
                <w:sz w:val="20"/>
              </w:rPr>
              <w:t>implementado</w:t>
            </w:r>
          </w:p>
        </w:tc>
        <w:tc>
          <w:tcPr>
            <w:tcW w:w="3521" w:type="dxa"/>
          </w:tcPr>
          <w:p>
            <w:pPr>
              <w:pStyle w:val="TableParagraph"/>
              <w:rPr>
                <w:b/>
                <w:sz w:val="20"/>
              </w:rPr>
            </w:pPr>
          </w:p>
          <w:p>
            <w:pPr>
              <w:pStyle w:val="TableParagraph"/>
              <w:rPr>
                <w:b/>
                <w:sz w:val="20"/>
              </w:rPr>
            </w:pPr>
          </w:p>
          <w:p>
            <w:pPr>
              <w:pStyle w:val="TableParagraph"/>
              <w:spacing w:before="128"/>
              <w:rPr>
                <w:b/>
                <w:sz w:val="20"/>
              </w:rPr>
            </w:pPr>
          </w:p>
          <w:p>
            <w:pPr>
              <w:pStyle w:val="TableParagraph"/>
              <w:ind w:left="968" w:right="956"/>
              <w:jc w:val="center"/>
              <w:rPr>
                <w:sz w:val="20"/>
              </w:rPr>
            </w:pPr>
            <w:r>
              <w:rPr>
                <w:spacing w:val="-2"/>
                <w:sz w:val="20"/>
              </w:rPr>
              <w:t>$1,036,064.00</w:t>
            </w:r>
          </w:p>
        </w:tc>
      </w:tr>
      <w:tr>
        <w:trPr>
          <w:trHeight w:val="631" w:hRule="atLeast"/>
        </w:trPr>
        <w:tc>
          <w:tcPr>
            <w:tcW w:w="2245" w:type="dxa"/>
          </w:tcPr>
          <w:p>
            <w:pPr>
              <w:pStyle w:val="TableParagraph"/>
              <w:spacing w:before="218"/>
              <w:ind w:left="17" w:right="6"/>
              <w:jc w:val="center"/>
              <w:rPr>
                <w:sz w:val="20"/>
              </w:rPr>
            </w:pPr>
            <w:r>
              <w:rPr>
                <w:spacing w:val="-6"/>
                <w:sz w:val="20"/>
              </w:rPr>
              <w:t>13</w:t>
            </w:r>
            <w:r>
              <w:rPr>
                <w:spacing w:val="-10"/>
                <w:sz w:val="20"/>
              </w:rPr>
              <w:t> </w:t>
            </w:r>
            <w:r>
              <w:rPr>
                <w:spacing w:val="-6"/>
                <w:sz w:val="20"/>
              </w:rPr>
              <w:t>Familias</w:t>
            </w:r>
            <w:r>
              <w:rPr>
                <w:spacing w:val="-13"/>
                <w:sz w:val="20"/>
              </w:rPr>
              <w:t> </w:t>
            </w:r>
            <w:r>
              <w:rPr>
                <w:spacing w:val="-6"/>
                <w:sz w:val="20"/>
              </w:rPr>
              <w:t>Prósperas</w:t>
            </w:r>
          </w:p>
        </w:tc>
        <w:tc>
          <w:tcPr>
            <w:tcW w:w="3514" w:type="dxa"/>
          </w:tcPr>
          <w:p>
            <w:pPr>
              <w:pStyle w:val="TableParagraph"/>
              <w:spacing w:before="70"/>
              <w:ind w:left="107"/>
              <w:rPr>
                <w:sz w:val="20"/>
              </w:rPr>
            </w:pPr>
            <w:r>
              <w:rPr>
                <w:spacing w:val="-6"/>
                <w:sz w:val="20"/>
              </w:rPr>
              <w:t>LA</w:t>
            </w:r>
            <w:r>
              <w:rPr>
                <w:spacing w:val="-10"/>
                <w:sz w:val="20"/>
              </w:rPr>
              <w:t> </w:t>
            </w:r>
            <w:r>
              <w:rPr>
                <w:spacing w:val="-6"/>
                <w:sz w:val="20"/>
              </w:rPr>
              <w:t>3.15,</w:t>
            </w:r>
            <w:r>
              <w:rPr>
                <w:spacing w:val="-8"/>
                <w:sz w:val="20"/>
              </w:rPr>
              <w:t> </w:t>
            </w:r>
            <w:r>
              <w:rPr>
                <w:spacing w:val="-6"/>
                <w:sz w:val="20"/>
              </w:rPr>
              <w:t>LA</w:t>
            </w:r>
            <w:r>
              <w:rPr>
                <w:spacing w:val="-9"/>
                <w:sz w:val="20"/>
              </w:rPr>
              <w:t> </w:t>
            </w:r>
            <w:r>
              <w:rPr>
                <w:spacing w:val="-6"/>
                <w:sz w:val="20"/>
              </w:rPr>
              <w:t>4.2, LA</w:t>
            </w:r>
            <w:r>
              <w:rPr>
                <w:spacing w:val="-11"/>
                <w:sz w:val="20"/>
              </w:rPr>
              <w:t> </w:t>
            </w:r>
            <w:r>
              <w:rPr>
                <w:spacing w:val="-6"/>
                <w:sz w:val="20"/>
              </w:rPr>
              <w:t>4.3</w:t>
            </w:r>
            <w:r>
              <w:rPr>
                <w:spacing w:val="-8"/>
                <w:sz w:val="20"/>
              </w:rPr>
              <w:t> </w:t>
            </w:r>
            <w:r>
              <w:rPr>
                <w:spacing w:val="-6"/>
                <w:sz w:val="20"/>
              </w:rPr>
              <w:t>y</w:t>
            </w:r>
            <w:r>
              <w:rPr>
                <w:spacing w:val="-11"/>
                <w:sz w:val="20"/>
              </w:rPr>
              <w:t> </w:t>
            </w:r>
            <w:r>
              <w:rPr>
                <w:spacing w:val="-6"/>
                <w:sz w:val="20"/>
              </w:rPr>
              <w:t>LA</w:t>
            </w:r>
            <w:r>
              <w:rPr>
                <w:spacing w:val="-11"/>
                <w:sz w:val="20"/>
              </w:rPr>
              <w:t> </w:t>
            </w:r>
            <w:r>
              <w:rPr>
                <w:spacing w:val="-6"/>
                <w:sz w:val="20"/>
              </w:rPr>
              <w:t>4.4</w:t>
            </w:r>
            <w:r>
              <w:rPr>
                <w:spacing w:val="-8"/>
                <w:sz w:val="20"/>
              </w:rPr>
              <w:t> </w:t>
            </w:r>
            <w:r>
              <w:rPr>
                <w:spacing w:val="-6"/>
                <w:sz w:val="20"/>
              </w:rPr>
              <w:t>Acceso</w:t>
            </w:r>
            <w:r>
              <w:rPr>
                <w:spacing w:val="-8"/>
                <w:sz w:val="20"/>
              </w:rPr>
              <w:t> </w:t>
            </w:r>
            <w:r>
              <w:rPr>
                <w:spacing w:val="-10"/>
                <w:sz w:val="20"/>
              </w:rPr>
              <w:t>a</w:t>
            </w:r>
          </w:p>
          <w:p>
            <w:pPr>
              <w:pStyle w:val="TableParagraph"/>
              <w:spacing w:before="70"/>
              <w:ind w:left="164"/>
              <w:rPr>
                <w:sz w:val="20"/>
              </w:rPr>
            </w:pPr>
            <w:r>
              <w:rPr>
                <w:spacing w:val="-6"/>
                <w:sz w:val="20"/>
              </w:rPr>
              <w:t>la</w:t>
            </w:r>
            <w:r>
              <w:rPr>
                <w:spacing w:val="-13"/>
                <w:sz w:val="20"/>
              </w:rPr>
              <w:t> </w:t>
            </w:r>
            <w:r>
              <w:rPr>
                <w:spacing w:val="-6"/>
                <w:sz w:val="20"/>
              </w:rPr>
              <w:t>justicia</w:t>
            </w:r>
            <w:r>
              <w:rPr>
                <w:spacing w:val="-7"/>
                <w:sz w:val="20"/>
              </w:rPr>
              <w:t> </w:t>
            </w:r>
            <w:r>
              <w:rPr>
                <w:spacing w:val="-6"/>
                <w:sz w:val="20"/>
              </w:rPr>
              <w:t>y</w:t>
            </w:r>
            <w:r>
              <w:rPr>
                <w:spacing w:val="-12"/>
                <w:sz w:val="20"/>
              </w:rPr>
              <w:t> </w:t>
            </w:r>
            <w:r>
              <w:rPr>
                <w:spacing w:val="-6"/>
                <w:sz w:val="20"/>
              </w:rPr>
              <w:t>certeza</w:t>
            </w:r>
            <w:r>
              <w:rPr>
                <w:spacing w:val="-11"/>
                <w:sz w:val="20"/>
              </w:rPr>
              <w:t> </w:t>
            </w:r>
            <w:r>
              <w:rPr>
                <w:spacing w:val="-6"/>
                <w:sz w:val="20"/>
              </w:rPr>
              <w:t>jurídica,</w:t>
            </w:r>
            <w:r>
              <w:rPr>
                <w:spacing w:val="-9"/>
                <w:sz w:val="20"/>
              </w:rPr>
              <w:t> </w:t>
            </w:r>
            <w:r>
              <w:rPr>
                <w:spacing w:val="-6"/>
                <w:sz w:val="20"/>
              </w:rPr>
              <w:t>implementado</w:t>
            </w:r>
          </w:p>
        </w:tc>
        <w:tc>
          <w:tcPr>
            <w:tcW w:w="3521" w:type="dxa"/>
          </w:tcPr>
          <w:p>
            <w:pPr>
              <w:pStyle w:val="TableParagraph"/>
              <w:spacing w:before="218"/>
              <w:ind w:left="968" w:right="957"/>
              <w:jc w:val="center"/>
              <w:rPr>
                <w:sz w:val="20"/>
              </w:rPr>
            </w:pPr>
            <w:r>
              <w:rPr>
                <w:spacing w:val="-2"/>
                <w:sz w:val="20"/>
              </w:rPr>
              <w:t>$72,745.00</w:t>
            </w:r>
          </w:p>
        </w:tc>
      </w:tr>
      <w:tr>
        <w:trPr>
          <w:trHeight w:val="1230" w:hRule="atLeast"/>
        </w:trPr>
        <w:tc>
          <w:tcPr>
            <w:tcW w:w="2245" w:type="dxa"/>
          </w:tcPr>
          <w:p>
            <w:pPr>
              <w:pStyle w:val="TableParagraph"/>
              <w:rPr>
                <w:b/>
                <w:sz w:val="20"/>
              </w:rPr>
            </w:pPr>
          </w:p>
          <w:p>
            <w:pPr>
              <w:pStyle w:val="TableParagraph"/>
              <w:spacing w:before="58"/>
              <w:rPr>
                <w:b/>
                <w:sz w:val="20"/>
              </w:rPr>
            </w:pPr>
          </w:p>
          <w:p>
            <w:pPr>
              <w:pStyle w:val="TableParagraph"/>
              <w:ind w:left="17" w:right="6"/>
              <w:jc w:val="center"/>
              <w:rPr>
                <w:sz w:val="20"/>
              </w:rPr>
            </w:pPr>
            <w:r>
              <w:rPr>
                <w:spacing w:val="-6"/>
                <w:sz w:val="20"/>
              </w:rPr>
              <w:t>13</w:t>
            </w:r>
            <w:r>
              <w:rPr>
                <w:spacing w:val="-10"/>
                <w:sz w:val="20"/>
              </w:rPr>
              <w:t> </w:t>
            </w:r>
            <w:r>
              <w:rPr>
                <w:spacing w:val="-6"/>
                <w:sz w:val="20"/>
              </w:rPr>
              <w:t>Familias</w:t>
            </w:r>
            <w:r>
              <w:rPr>
                <w:spacing w:val="-13"/>
                <w:sz w:val="20"/>
              </w:rPr>
              <w:t> </w:t>
            </w:r>
            <w:r>
              <w:rPr>
                <w:spacing w:val="-6"/>
                <w:sz w:val="20"/>
              </w:rPr>
              <w:t>Prósperas</w:t>
            </w:r>
          </w:p>
        </w:tc>
        <w:tc>
          <w:tcPr>
            <w:tcW w:w="3514" w:type="dxa"/>
          </w:tcPr>
          <w:p>
            <w:pPr>
              <w:pStyle w:val="TableParagraph"/>
              <w:spacing w:line="300" w:lineRule="atLeast"/>
              <w:ind w:left="246" w:right="230" w:hanging="1"/>
              <w:jc w:val="center"/>
              <w:rPr>
                <w:sz w:val="20"/>
              </w:rPr>
            </w:pPr>
            <w:r>
              <w:rPr>
                <w:sz w:val="20"/>
              </w:rPr>
              <w:t>LA</w:t>
            </w:r>
            <w:r>
              <w:rPr>
                <w:spacing w:val="-6"/>
                <w:sz w:val="20"/>
              </w:rPr>
              <w:t> </w:t>
            </w:r>
            <w:r>
              <w:rPr>
                <w:sz w:val="20"/>
              </w:rPr>
              <w:t>4.4</w:t>
            </w:r>
            <w:r>
              <w:rPr>
                <w:spacing w:val="-1"/>
                <w:sz w:val="20"/>
              </w:rPr>
              <w:t> </w:t>
            </w:r>
            <w:r>
              <w:rPr>
                <w:sz w:val="20"/>
              </w:rPr>
              <w:t>y</w:t>
            </w:r>
            <w:r>
              <w:rPr>
                <w:spacing w:val="-7"/>
                <w:sz w:val="20"/>
              </w:rPr>
              <w:t> </w:t>
            </w:r>
            <w:r>
              <w:rPr>
                <w:sz w:val="20"/>
              </w:rPr>
              <w:t>LA</w:t>
            </w:r>
            <w:r>
              <w:rPr>
                <w:spacing w:val="-6"/>
                <w:sz w:val="20"/>
              </w:rPr>
              <w:t> </w:t>
            </w:r>
            <w:r>
              <w:rPr>
                <w:sz w:val="20"/>
              </w:rPr>
              <w:t>4.5</w:t>
            </w:r>
            <w:r>
              <w:rPr>
                <w:spacing w:val="-5"/>
                <w:sz w:val="20"/>
              </w:rPr>
              <w:t> </w:t>
            </w:r>
            <w:r>
              <w:rPr>
                <w:sz w:val="20"/>
              </w:rPr>
              <w:t>Acciones</w:t>
            </w:r>
            <w:r>
              <w:rPr>
                <w:spacing w:val="-7"/>
                <w:sz w:val="20"/>
              </w:rPr>
              <w:t> </w:t>
            </w:r>
            <w:r>
              <w:rPr>
                <w:sz w:val="20"/>
              </w:rPr>
              <w:t>para</w:t>
            </w:r>
            <w:r>
              <w:rPr>
                <w:spacing w:val="-6"/>
                <w:sz w:val="20"/>
              </w:rPr>
              <w:t> </w:t>
            </w:r>
            <w:r>
              <w:rPr>
                <w:sz w:val="20"/>
              </w:rPr>
              <w:t>la </w:t>
            </w:r>
            <w:r>
              <w:rPr>
                <w:spacing w:val="-6"/>
                <w:sz w:val="20"/>
              </w:rPr>
              <w:t>supervisión</w:t>
            </w:r>
            <w:r>
              <w:rPr>
                <w:spacing w:val="-13"/>
                <w:sz w:val="20"/>
              </w:rPr>
              <w:t> </w:t>
            </w:r>
            <w:r>
              <w:rPr>
                <w:spacing w:val="-6"/>
                <w:sz w:val="20"/>
              </w:rPr>
              <w:t>y</w:t>
            </w:r>
            <w:r>
              <w:rPr>
                <w:spacing w:val="-13"/>
                <w:sz w:val="20"/>
              </w:rPr>
              <w:t> </w:t>
            </w:r>
            <w:r>
              <w:rPr>
                <w:spacing w:val="-6"/>
                <w:sz w:val="20"/>
              </w:rPr>
              <w:t>el</w:t>
            </w:r>
            <w:r>
              <w:rPr>
                <w:spacing w:val="-12"/>
                <w:sz w:val="20"/>
              </w:rPr>
              <w:t> </w:t>
            </w:r>
            <w:r>
              <w:rPr>
                <w:spacing w:val="-6"/>
                <w:sz w:val="20"/>
              </w:rPr>
              <w:t>seguimiento</w:t>
            </w:r>
            <w:r>
              <w:rPr>
                <w:spacing w:val="-13"/>
                <w:sz w:val="20"/>
              </w:rPr>
              <w:t> </w:t>
            </w:r>
            <w:r>
              <w:rPr>
                <w:spacing w:val="-6"/>
                <w:sz w:val="20"/>
              </w:rPr>
              <w:t>de</w:t>
            </w:r>
            <w:r>
              <w:rPr>
                <w:spacing w:val="-12"/>
                <w:sz w:val="20"/>
              </w:rPr>
              <w:t> </w:t>
            </w:r>
            <w:r>
              <w:rPr>
                <w:spacing w:val="-6"/>
                <w:sz w:val="20"/>
              </w:rPr>
              <w:t>aspectos internos</w:t>
            </w:r>
            <w:r>
              <w:rPr>
                <w:spacing w:val="-7"/>
                <w:sz w:val="20"/>
              </w:rPr>
              <w:t> </w:t>
            </w:r>
            <w:r>
              <w:rPr>
                <w:spacing w:val="-6"/>
                <w:sz w:val="20"/>
              </w:rPr>
              <w:t>del SMDIF y</w:t>
            </w:r>
            <w:r>
              <w:rPr>
                <w:spacing w:val="-7"/>
                <w:sz w:val="20"/>
              </w:rPr>
              <w:t> </w:t>
            </w:r>
            <w:r>
              <w:rPr>
                <w:spacing w:val="-6"/>
                <w:sz w:val="20"/>
              </w:rPr>
              <w:t>colaborativos</w:t>
            </w:r>
            <w:r>
              <w:rPr>
                <w:spacing w:val="-7"/>
                <w:sz w:val="20"/>
              </w:rPr>
              <w:t> </w:t>
            </w:r>
            <w:r>
              <w:rPr>
                <w:spacing w:val="-6"/>
                <w:sz w:val="20"/>
              </w:rPr>
              <w:t>con </w:t>
            </w:r>
            <w:r>
              <w:rPr>
                <w:sz w:val="20"/>
              </w:rPr>
              <w:t>otras</w:t>
            </w:r>
            <w:r>
              <w:rPr>
                <w:spacing w:val="-6"/>
                <w:sz w:val="20"/>
              </w:rPr>
              <w:t> </w:t>
            </w:r>
            <w:r>
              <w:rPr>
                <w:sz w:val="20"/>
              </w:rPr>
              <w:t>instancias,</w:t>
            </w:r>
            <w:r>
              <w:rPr>
                <w:spacing w:val="-7"/>
                <w:sz w:val="20"/>
              </w:rPr>
              <w:t> </w:t>
            </w:r>
            <w:r>
              <w:rPr>
                <w:sz w:val="20"/>
              </w:rPr>
              <w:t>realizadas</w:t>
            </w:r>
          </w:p>
        </w:tc>
        <w:tc>
          <w:tcPr>
            <w:tcW w:w="3521" w:type="dxa"/>
          </w:tcPr>
          <w:p>
            <w:pPr>
              <w:pStyle w:val="TableParagraph"/>
              <w:rPr>
                <w:b/>
                <w:sz w:val="20"/>
              </w:rPr>
            </w:pPr>
          </w:p>
          <w:p>
            <w:pPr>
              <w:pStyle w:val="TableParagraph"/>
              <w:spacing w:before="58"/>
              <w:rPr>
                <w:b/>
                <w:sz w:val="20"/>
              </w:rPr>
            </w:pPr>
          </w:p>
          <w:p>
            <w:pPr>
              <w:pStyle w:val="TableParagraph"/>
              <w:ind w:left="968" w:right="957"/>
              <w:jc w:val="center"/>
              <w:rPr>
                <w:sz w:val="20"/>
              </w:rPr>
            </w:pPr>
            <w:r>
              <w:rPr>
                <w:spacing w:val="-2"/>
                <w:sz w:val="20"/>
              </w:rPr>
              <w:t>$69,000.00</w:t>
            </w:r>
          </w:p>
        </w:tc>
      </w:tr>
      <w:tr>
        <w:trPr>
          <w:trHeight w:val="1528" w:hRule="atLeast"/>
        </w:trPr>
        <w:tc>
          <w:tcPr>
            <w:tcW w:w="2245" w:type="dxa"/>
          </w:tcPr>
          <w:p>
            <w:pPr>
              <w:pStyle w:val="TableParagraph"/>
              <w:rPr>
                <w:b/>
                <w:sz w:val="20"/>
              </w:rPr>
            </w:pPr>
          </w:p>
          <w:p>
            <w:pPr>
              <w:pStyle w:val="TableParagraph"/>
              <w:spacing w:before="207"/>
              <w:rPr>
                <w:b/>
                <w:sz w:val="20"/>
              </w:rPr>
            </w:pPr>
          </w:p>
          <w:p>
            <w:pPr>
              <w:pStyle w:val="TableParagraph"/>
              <w:ind w:left="17" w:right="6"/>
              <w:jc w:val="center"/>
              <w:rPr>
                <w:sz w:val="20"/>
              </w:rPr>
            </w:pPr>
            <w:r>
              <w:rPr>
                <w:spacing w:val="-6"/>
                <w:sz w:val="20"/>
              </w:rPr>
              <w:t>13</w:t>
            </w:r>
            <w:r>
              <w:rPr>
                <w:spacing w:val="-10"/>
                <w:sz w:val="20"/>
              </w:rPr>
              <w:t> </w:t>
            </w:r>
            <w:r>
              <w:rPr>
                <w:spacing w:val="-6"/>
                <w:sz w:val="20"/>
              </w:rPr>
              <w:t>Familias</w:t>
            </w:r>
            <w:r>
              <w:rPr>
                <w:spacing w:val="-13"/>
                <w:sz w:val="20"/>
              </w:rPr>
              <w:t> </w:t>
            </w:r>
            <w:r>
              <w:rPr>
                <w:spacing w:val="-6"/>
                <w:sz w:val="20"/>
              </w:rPr>
              <w:t>Prósperas</w:t>
            </w:r>
          </w:p>
        </w:tc>
        <w:tc>
          <w:tcPr>
            <w:tcW w:w="3514" w:type="dxa"/>
          </w:tcPr>
          <w:p>
            <w:pPr>
              <w:pStyle w:val="TableParagraph"/>
              <w:spacing w:before="67"/>
              <w:ind w:left="66" w:right="51"/>
              <w:jc w:val="center"/>
              <w:rPr>
                <w:sz w:val="20"/>
              </w:rPr>
            </w:pPr>
            <w:r>
              <w:rPr>
                <w:spacing w:val="-6"/>
                <w:sz w:val="20"/>
              </w:rPr>
              <w:t>LA</w:t>
            </w:r>
            <w:r>
              <w:rPr>
                <w:spacing w:val="-10"/>
                <w:sz w:val="20"/>
              </w:rPr>
              <w:t> </w:t>
            </w:r>
            <w:r>
              <w:rPr>
                <w:spacing w:val="-6"/>
                <w:sz w:val="20"/>
              </w:rPr>
              <w:t>1.2,</w:t>
            </w:r>
            <w:r>
              <w:rPr>
                <w:spacing w:val="-5"/>
                <w:sz w:val="20"/>
              </w:rPr>
              <w:t> </w:t>
            </w:r>
            <w:r>
              <w:rPr>
                <w:spacing w:val="-6"/>
                <w:sz w:val="20"/>
              </w:rPr>
              <w:t>LA</w:t>
            </w:r>
            <w:r>
              <w:rPr>
                <w:spacing w:val="-12"/>
                <w:sz w:val="20"/>
              </w:rPr>
              <w:t> </w:t>
            </w:r>
            <w:r>
              <w:rPr>
                <w:spacing w:val="-6"/>
                <w:sz w:val="20"/>
              </w:rPr>
              <w:t>1.5,</w:t>
            </w:r>
            <w:r>
              <w:rPr>
                <w:spacing w:val="-5"/>
                <w:sz w:val="20"/>
              </w:rPr>
              <w:t> </w:t>
            </w:r>
            <w:r>
              <w:rPr>
                <w:spacing w:val="-6"/>
                <w:sz w:val="20"/>
              </w:rPr>
              <w:t>LA</w:t>
            </w:r>
            <w:r>
              <w:rPr>
                <w:spacing w:val="-12"/>
                <w:sz w:val="20"/>
              </w:rPr>
              <w:t> </w:t>
            </w:r>
            <w:r>
              <w:rPr>
                <w:spacing w:val="-6"/>
                <w:sz w:val="20"/>
              </w:rPr>
              <w:t>1.7,</w:t>
            </w:r>
            <w:r>
              <w:rPr>
                <w:spacing w:val="-8"/>
                <w:sz w:val="20"/>
              </w:rPr>
              <w:t> </w:t>
            </w:r>
            <w:r>
              <w:rPr>
                <w:spacing w:val="-6"/>
                <w:sz w:val="20"/>
              </w:rPr>
              <w:t>LA</w:t>
            </w:r>
            <w:r>
              <w:rPr>
                <w:spacing w:val="-9"/>
                <w:sz w:val="20"/>
              </w:rPr>
              <w:t> </w:t>
            </w:r>
            <w:r>
              <w:rPr>
                <w:spacing w:val="-6"/>
                <w:sz w:val="20"/>
              </w:rPr>
              <w:t>2.8, LA</w:t>
            </w:r>
            <w:r>
              <w:rPr>
                <w:spacing w:val="-11"/>
                <w:sz w:val="20"/>
              </w:rPr>
              <w:t> </w:t>
            </w:r>
            <w:r>
              <w:rPr>
                <w:spacing w:val="-6"/>
                <w:sz w:val="20"/>
              </w:rPr>
              <w:t>2.9,</w:t>
            </w:r>
            <w:r>
              <w:rPr>
                <w:spacing w:val="-8"/>
                <w:sz w:val="20"/>
              </w:rPr>
              <w:t> </w:t>
            </w:r>
            <w:r>
              <w:rPr>
                <w:spacing w:val="-6"/>
                <w:sz w:val="20"/>
              </w:rPr>
              <w:t>LA</w:t>
            </w:r>
          </w:p>
          <w:p>
            <w:pPr>
              <w:pStyle w:val="TableParagraph"/>
              <w:spacing w:before="70"/>
              <w:ind w:left="66" w:right="52"/>
              <w:jc w:val="center"/>
              <w:rPr>
                <w:sz w:val="20"/>
              </w:rPr>
            </w:pPr>
            <w:r>
              <w:rPr>
                <w:spacing w:val="-6"/>
                <w:sz w:val="20"/>
              </w:rPr>
              <w:t>2.10, LA</w:t>
            </w:r>
            <w:r>
              <w:rPr>
                <w:spacing w:val="-11"/>
                <w:sz w:val="20"/>
              </w:rPr>
              <w:t> </w:t>
            </w:r>
            <w:r>
              <w:rPr>
                <w:spacing w:val="-6"/>
                <w:sz w:val="20"/>
              </w:rPr>
              <w:t>2.13,</w:t>
            </w:r>
            <w:r>
              <w:rPr>
                <w:spacing w:val="-7"/>
                <w:sz w:val="20"/>
              </w:rPr>
              <w:t> </w:t>
            </w:r>
            <w:r>
              <w:rPr>
                <w:spacing w:val="-6"/>
                <w:sz w:val="20"/>
              </w:rPr>
              <w:t>LA</w:t>
            </w:r>
            <w:r>
              <w:rPr>
                <w:spacing w:val="-11"/>
                <w:sz w:val="20"/>
              </w:rPr>
              <w:t> </w:t>
            </w:r>
            <w:r>
              <w:rPr>
                <w:spacing w:val="-6"/>
                <w:sz w:val="20"/>
              </w:rPr>
              <w:t>2.14</w:t>
            </w:r>
            <w:r>
              <w:rPr>
                <w:spacing w:val="-7"/>
                <w:sz w:val="20"/>
              </w:rPr>
              <w:t> </w:t>
            </w:r>
            <w:r>
              <w:rPr>
                <w:spacing w:val="-6"/>
                <w:sz w:val="20"/>
              </w:rPr>
              <w:t>y</w:t>
            </w:r>
            <w:r>
              <w:rPr>
                <w:spacing w:val="-10"/>
                <w:sz w:val="20"/>
              </w:rPr>
              <w:t> </w:t>
            </w:r>
            <w:r>
              <w:rPr>
                <w:spacing w:val="-6"/>
                <w:sz w:val="20"/>
              </w:rPr>
              <w:t>LA</w:t>
            </w:r>
            <w:r>
              <w:rPr>
                <w:spacing w:val="-11"/>
                <w:sz w:val="20"/>
              </w:rPr>
              <w:t> </w:t>
            </w:r>
            <w:r>
              <w:rPr>
                <w:spacing w:val="-6"/>
                <w:sz w:val="20"/>
              </w:rPr>
              <w:t>3.13</w:t>
            </w:r>
            <w:r>
              <w:rPr>
                <w:spacing w:val="-7"/>
                <w:sz w:val="20"/>
              </w:rPr>
              <w:t> </w:t>
            </w:r>
            <w:r>
              <w:rPr>
                <w:spacing w:val="-6"/>
                <w:sz w:val="20"/>
              </w:rPr>
              <w:t>Acciones</w:t>
            </w:r>
          </w:p>
          <w:p>
            <w:pPr>
              <w:pStyle w:val="TableParagraph"/>
              <w:spacing w:line="300" w:lineRule="atLeast"/>
              <w:ind w:left="66" w:right="51"/>
              <w:jc w:val="center"/>
              <w:rPr>
                <w:sz w:val="20"/>
              </w:rPr>
            </w:pPr>
            <w:r>
              <w:rPr>
                <w:spacing w:val="-6"/>
                <w:sz w:val="20"/>
              </w:rPr>
              <w:t>de</w:t>
            </w:r>
            <w:r>
              <w:rPr>
                <w:spacing w:val="-12"/>
                <w:sz w:val="20"/>
              </w:rPr>
              <w:t> </w:t>
            </w:r>
            <w:r>
              <w:rPr>
                <w:spacing w:val="-6"/>
                <w:sz w:val="20"/>
              </w:rPr>
              <w:t>promoción</w:t>
            </w:r>
            <w:r>
              <w:rPr>
                <w:spacing w:val="-8"/>
                <w:sz w:val="20"/>
              </w:rPr>
              <w:t> </w:t>
            </w:r>
            <w:r>
              <w:rPr>
                <w:spacing w:val="-6"/>
                <w:sz w:val="20"/>
              </w:rPr>
              <w:t>y</w:t>
            </w:r>
            <w:r>
              <w:rPr>
                <w:spacing w:val="-11"/>
                <w:sz w:val="20"/>
              </w:rPr>
              <w:t> </w:t>
            </w:r>
            <w:r>
              <w:rPr>
                <w:spacing w:val="-6"/>
                <w:sz w:val="20"/>
              </w:rPr>
              <w:t>atención</w:t>
            </w:r>
            <w:r>
              <w:rPr>
                <w:spacing w:val="-14"/>
                <w:sz w:val="20"/>
              </w:rPr>
              <w:t> </w:t>
            </w:r>
            <w:r>
              <w:rPr>
                <w:spacing w:val="-6"/>
                <w:sz w:val="20"/>
              </w:rPr>
              <w:t>de</w:t>
            </w:r>
            <w:r>
              <w:rPr>
                <w:spacing w:val="-10"/>
                <w:sz w:val="20"/>
              </w:rPr>
              <w:t> </w:t>
            </w:r>
            <w:r>
              <w:rPr>
                <w:spacing w:val="-6"/>
                <w:sz w:val="20"/>
              </w:rPr>
              <w:t>la</w:t>
            </w:r>
            <w:r>
              <w:rPr>
                <w:spacing w:val="-10"/>
                <w:sz w:val="20"/>
              </w:rPr>
              <w:t> </w:t>
            </w:r>
            <w:r>
              <w:rPr>
                <w:spacing w:val="-6"/>
                <w:sz w:val="20"/>
              </w:rPr>
              <w:t>salud</w:t>
            </w:r>
            <w:r>
              <w:rPr>
                <w:spacing w:val="-11"/>
                <w:sz w:val="20"/>
              </w:rPr>
              <w:t> </w:t>
            </w:r>
            <w:r>
              <w:rPr>
                <w:spacing w:val="-6"/>
                <w:sz w:val="20"/>
              </w:rPr>
              <w:t>dental</w:t>
            </w:r>
            <w:r>
              <w:rPr>
                <w:spacing w:val="-10"/>
                <w:sz w:val="20"/>
              </w:rPr>
              <w:t> </w:t>
            </w:r>
            <w:r>
              <w:rPr>
                <w:spacing w:val="-6"/>
                <w:sz w:val="20"/>
              </w:rPr>
              <w:t>, </w:t>
            </w:r>
            <w:r>
              <w:rPr>
                <w:sz w:val="20"/>
              </w:rPr>
              <w:t>enfocadas</w:t>
            </w:r>
            <w:r>
              <w:rPr>
                <w:spacing w:val="-15"/>
                <w:sz w:val="20"/>
              </w:rPr>
              <w:t> </w:t>
            </w:r>
            <w:r>
              <w:rPr>
                <w:sz w:val="20"/>
              </w:rPr>
              <w:t>al</w:t>
            </w:r>
            <w:r>
              <w:rPr>
                <w:spacing w:val="-13"/>
                <w:sz w:val="20"/>
              </w:rPr>
              <w:t> </w:t>
            </w:r>
            <w:r>
              <w:rPr>
                <w:sz w:val="20"/>
              </w:rPr>
              <w:t>fortalecimiento</w:t>
            </w:r>
            <w:r>
              <w:rPr>
                <w:spacing w:val="-12"/>
                <w:sz w:val="20"/>
              </w:rPr>
              <w:t> </w:t>
            </w:r>
            <w:r>
              <w:rPr>
                <w:sz w:val="20"/>
              </w:rPr>
              <w:t>de</w:t>
            </w:r>
            <w:r>
              <w:rPr>
                <w:spacing w:val="-13"/>
                <w:sz w:val="20"/>
              </w:rPr>
              <w:t> </w:t>
            </w:r>
            <w:r>
              <w:rPr>
                <w:sz w:val="20"/>
              </w:rPr>
              <w:t>la</w:t>
            </w:r>
            <w:r>
              <w:rPr>
                <w:spacing w:val="-12"/>
                <w:sz w:val="20"/>
              </w:rPr>
              <w:t> </w:t>
            </w:r>
            <w:r>
              <w:rPr>
                <w:sz w:val="20"/>
              </w:rPr>
              <w:t>salud</w:t>
            </w:r>
            <w:r>
              <w:rPr>
                <w:spacing w:val="-13"/>
                <w:sz w:val="20"/>
              </w:rPr>
              <w:t> </w:t>
            </w:r>
            <w:r>
              <w:rPr>
                <w:sz w:val="20"/>
              </w:rPr>
              <w:t>y </w:t>
            </w:r>
            <w:r>
              <w:rPr>
                <w:spacing w:val="-2"/>
                <w:sz w:val="20"/>
              </w:rPr>
              <w:t>prevención de enfermedades,</w:t>
            </w:r>
            <w:r>
              <w:rPr>
                <w:spacing w:val="-4"/>
                <w:sz w:val="20"/>
              </w:rPr>
              <w:t> </w:t>
            </w:r>
            <w:r>
              <w:rPr>
                <w:spacing w:val="-2"/>
                <w:sz w:val="20"/>
              </w:rPr>
              <w:t>realizadas</w:t>
            </w:r>
          </w:p>
        </w:tc>
        <w:tc>
          <w:tcPr>
            <w:tcW w:w="3521" w:type="dxa"/>
          </w:tcPr>
          <w:p>
            <w:pPr>
              <w:pStyle w:val="TableParagraph"/>
              <w:rPr>
                <w:b/>
                <w:sz w:val="20"/>
              </w:rPr>
            </w:pPr>
          </w:p>
          <w:p>
            <w:pPr>
              <w:pStyle w:val="TableParagraph"/>
              <w:spacing w:before="207"/>
              <w:rPr>
                <w:b/>
                <w:sz w:val="20"/>
              </w:rPr>
            </w:pPr>
          </w:p>
          <w:p>
            <w:pPr>
              <w:pStyle w:val="TableParagraph"/>
              <w:ind w:left="968" w:right="956"/>
              <w:jc w:val="center"/>
              <w:rPr>
                <w:sz w:val="20"/>
              </w:rPr>
            </w:pPr>
            <w:r>
              <w:rPr>
                <w:spacing w:val="-2"/>
                <w:sz w:val="20"/>
              </w:rPr>
              <w:t>$2,131,199.00</w:t>
            </w:r>
          </w:p>
        </w:tc>
      </w:tr>
      <w:tr>
        <w:trPr>
          <w:trHeight w:val="331" w:hRule="atLeast"/>
        </w:trPr>
        <w:tc>
          <w:tcPr>
            <w:tcW w:w="5759" w:type="dxa"/>
            <w:gridSpan w:val="2"/>
          </w:tcPr>
          <w:p>
            <w:pPr>
              <w:pStyle w:val="TableParagraph"/>
              <w:spacing w:before="70"/>
              <w:ind w:left="14"/>
              <w:jc w:val="center"/>
              <w:rPr>
                <w:sz w:val="20"/>
              </w:rPr>
            </w:pPr>
            <w:r>
              <w:rPr>
                <w:spacing w:val="-2"/>
                <w:sz w:val="20"/>
              </w:rPr>
              <w:t>Total</w:t>
            </w:r>
          </w:p>
        </w:tc>
        <w:tc>
          <w:tcPr>
            <w:tcW w:w="3521" w:type="dxa"/>
            <w:shd w:val="clear" w:color="auto" w:fill="DBC5B3"/>
          </w:tcPr>
          <w:p>
            <w:pPr>
              <w:pStyle w:val="TableParagraph"/>
              <w:spacing w:before="70"/>
              <w:ind w:left="968" w:right="956"/>
              <w:jc w:val="center"/>
              <w:rPr>
                <w:sz w:val="20"/>
              </w:rPr>
            </w:pPr>
            <w:r>
              <w:rPr>
                <w:spacing w:val="-2"/>
                <w:sz w:val="20"/>
              </w:rPr>
              <w:t>$264,680,402.00</w:t>
            </w:r>
          </w:p>
        </w:tc>
      </w:tr>
    </w:tbl>
    <w:p>
      <w:pPr>
        <w:pStyle w:val="BodyText"/>
        <w:spacing w:before="55"/>
        <w:rPr>
          <w:b/>
        </w:rPr>
      </w:pPr>
    </w:p>
    <w:tbl>
      <w:tblPr>
        <w:tblW w:w="0" w:type="auto"/>
        <w:jc w:val="left"/>
        <w:tblInd w:w="5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85"/>
        <w:gridCol w:w="3516"/>
        <w:gridCol w:w="3523"/>
      </w:tblGrid>
      <w:tr>
        <w:trPr>
          <w:trHeight w:val="316" w:hRule="atLeast"/>
        </w:trPr>
        <w:tc>
          <w:tcPr>
            <w:tcW w:w="9324" w:type="dxa"/>
            <w:gridSpan w:val="3"/>
            <w:shd w:val="clear" w:color="auto" w:fill="41504D"/>
          </w:tcPr>
          <w:p>
            <w:pPr>
              <w:pStyle w:val="TableParagraph"/>
              <w:spacing w:before="58"/>
              <w:ind w:left="12"/>
              <w:jc w:val="center"/>
              <w:rPr>
                <w:sz w:val="20"/>
              </w:rPr>
            </w:pPr>
            <w:r>
              <w:rPr>
                <w:color w:val="FFFFFF"/>
                <w:spacing w:val="-6"/>
                <w:sz w:val="20"/>
              </w:rPr>
              <w:t>Instituto</w:t>
            </w:r>
            <w:r>
              <w:rPr>
                <w:color w:val="FFFFFF"/>
                <w:spacing w:val="-10"/>
                <w:sz w:val="20"/>
              </w:rPr>
              <w:t> </w:t>
            </w:r>
            <w:r>
              <w:rPr>
                <w:color w:val="FFFFFF"/>
                <w:spacing w:val="-6"/>
                <w:sz w:val="20"/>
              </w:rPr>
              <w:t>Municipal</w:t>
            </w:r>
            <w:r>
              <w:rPr>
                <w:color w:val="FFFFFF"/>
                <w:spacing w:val="-13"/>
                <w:sz w:val="20"/>
              </w:rPr>
              <w:t> </w:t>
            </w:r>
            <w:r>
              <w:rPr>
                <w:color w:val="FFFFFF"/>
                <w:spacing w:val="-6"/>
                <w:sz w:val="20"/>
              </w:rPr>
              <w:t>del</w:t>
            </w:r>
            <w:r>
              <w:rPr>
                <w:color w:val="FFFFFF"/>
                <w:spacing w:val="-10"/>
                <w:sz w:val="20"/>
              </w:rPr>
              <w:t> </w:t>
            </w:r>
            <w:r>
              <w:rPr>
                <w:color w:val="FFFFFF"/>
                <w:spacing w:val="-6"/>
                <w:sz w:val="20"/>
              </w:rPr>
              <w:t>Deporte</w:t>
            </w:r>
            <w:r>
              <w:rPr>
                <w:color w:val="FFFFFF"/>
                <w:spacing w:val="-11"/>
                <w:sz w:val="20"/>
              </w:rPr>
              <w:t> </w:t>
            </w:r>
            <w:r>
              <w:rPr>
                <w:color w:val="FFFFFF"/>
                <w:spacing w:val="-6"/>
                <w:sz w:val="20"/>
              </w:rPr>
              <w:t>de</w:t>
            </w:r>
            <w:r>
              <w:rPr>
                <w:color w:val="FFFFFF"/>
                <w:spacing w:val="-12"/>
                <w:sz w:val="20"/>
              </w:rPr>
              <w:t> </w:t>
            </w:r>
            <w:r>
              <w:rPr>
                <w:color w:val="FFFFFF"/>
                <w:spacing w:val="-6"/>
                <w:sz w:val="20"/>
              </w:rPr>
              <w:t>Puebla</w:t>
            </w:r>
          </w:p>
        </w:tc>
      </w:tr>
      <w:tr>
        <w:trPr>
          <w:trHeight w:val="601" w:hRule="atLeast"/>
        </w:trPr>
        <w:tc>
          <w:tcPr>
            <w:tcW w:w="2285" w:type="dxa"/>
            <w:shd w:val="clear" w:color="auto" w:fill="DBC5B3"/>
          </w:tcPr>
          <w:p>
            <w:pPr>
              <w:pStyle w:val="TableParagraph"/>
              <w:spacing w:before="202"/>
              <w:ind w:left="12"/>
              <w:jc w:val="center"/>
              <w:rPr>
                <w:sz w:val="20"/>
              </w:rPr>
            </w:pPr>
            <w:r>
              <w:rPr>
                <w:spacing w:val="-8"/>
                <w:sz w:val="20"/>
              </w:rPr>
              <w:t>Programa</w:t>
            </w:r>
            <w:r>
              <w:rPr>
                <w:spacing w:val="-1"/>
                <w:sz w:val="20"/>
              </w:rPr>
              <w:t> </w:t>
            </w:r>
            <w:r>
              <w:rPr>
                <w:spacing w:val="-2"/>
                <w:sz w:val="20"/>
              </w:rPr>
              <w:t>Presupuestario</w:t>
            </w:r>
          </w:p>
        </w:tc>
        <w:tc>
          <w:tcPr>
            <w:tcW w:w="3516" w:type="dxa"/>
            <w:shd w:val="clear" w:color="auto" w:fill="DBC5B3"/>
          </w:tcPr>
          <w:p>
            <w:pPr>
              <w:pStyle w:val="TableParagraph"/>
              <w:spacing w:before="202"/>
              <w:ind w:left="16" w:right="6"/>
              <w:jc w:val="center"/>
              <w:rPr>
                <w:sz w:val="20"/>
              </w:rPr>
            </w:pPr>
            <w:r>
              <w:rPr>
                <w:spacing w:val="-2"/>
                <w:sz w:val="20"/>
              </w:rPr>
              <w:t>Componente</w:t>
            </w:r>
          </w:p>
        </w:tc>
        <w:tc>
          <w:tcPr>
            <w:tcW w:w="3523" w:type="dxa"/>
            <w:shd w:val="clear" w:color="auto" w:fill="DBC5B3"/>
          </w:tcPr>
          <w:p>
            <w:pPr>
              <w:pStyle w:val="TableParagraph"/>
              <w:spacing w:line="280" w:lineRule="atLeast" w:before="8"/>
              <w:ind w:left="970" w:right="954"/>
              <w:jc w:val="center"/>
              <w:rPr>
                <w:sz w:val="20"/>
              </w:rPr>
            </w:pPr>
            <w:r>
              <w:rPr>
                <w:spacing w:val="-8"/>
                <w:sz w:val="20"/>
              </w:rPr>
              <w:t>Presupuesto </w:t>
            </w:r>
            <w:r>
              <w:rPr>
                <w:spacing w:val="-2"/>
                <w:sz w:val="20"/>
              </w:rPr>
              <w:t>Asignado</w:t>
            </w:r>
          </w:p>
        </w:tc>
      </w:tr>
      <w:tr>
        <w:trPr>
          <w:trHeight w:val="602" w:hRule="atLeast"/>
        </w:trPr>
        <w:tc>
          <w:tcPr>
            <w:tcW w:w="2285" w:type="dxa"/>
          </w:tcPr>
          <w:p>
            <w:pPr>
              <w:pStyle w:val="TableParagraph"/>
              <w:spacing w:before="202"/>
              <w:ind w:left="12" w:right="1"/>
              <w:jc w:val="center"/>
              <w:rPr>
                <w:sz w:val="20"/>
              </w:rPr>
            </w:pPr>
            <w:r>
              <w:rPr>
                <w:spacing w:val="-6"/>
                <w:sz w:val="20"/>
              </w:rPr>
              <w:t>14</w:t>
            </w:r>
            <w:r>
              <w:rPr>
                <w:spacing w:val="-10"/>
                <w:sz w:val="20"/>
              </w:rPr>
              <w:t> </w:t>
            </w:r>
            <w:r>
              <w:rPr>
                <w:spacing w:val="-6"/>
                <w:sz w:val="20"/>
              </w:rPr>
              <w:t>Unidos</w:t>
            </w:r>
            <w:r>
              <w:rPr>
                <w:spacing w:val="-10"/>
                <w:sz w:val="20"/>
              </w:rPr>
              <w:t> </w:t>
            </w:r>
            <w:r>
              <w:rPr>
                <w:spacing w:val="-6"/>
                <w:sz w:val="20"/>
              </w:rPr>
              <w:t>por</w:t>
            </w:r>
            <w:r>
              <w:rPr>
                <w:spacing w:val="-7"/>
                <w:sz w:val="20"/>
              </w:rPr>
              <w:t> </w:t>
            </w:r>
            <w:r>
              <w:rPr>
                <w:spacing w:val="-6"/>
                <w:sz w:val="20"/>
              </w:rPr>
              <w:t>el</w:t>
            </w:r>
            <w:r>
              <w:rPr>
                <w:spacing w:val="-8"/>
                <w:sz w:val="20"/>
              </w:rPr>
              <w:t> </w:t>
            </w:r>
            <w:r>
              <w:rPr>
                <w:spacing w:val="-6"/>
                <w:sz w:val="20"/>
              </w:rPr>
              <w:t>Deporte</w:t>
            </w:r>
          </w:p>
        </w:tc>
        <w:tc>
          <w:tcPr>
            <w:tcW w:w="3516" w:type="dxa"/>
          </w:tcPr>
          <w:p>
            <w:pPr>
              <w:pStyle w:val="TableParagraph"/>
              <w:spacing w:before="58"/>
              <w:ind w:left="16" w:right="6"/>
              <w:jc w:val="center"/>
              <w:rPr>
                <w:sz w:val="20"/>
              </w:rPr>
            </w:pPr>
            <w:r>
              <w:rPr>
                <w:spacing w:val="-6"/>
                <w:sz w:val="20"/>
              </w:rPr>
              <w:t>LA</w:t>
            </w:r>
            <w:r>
              <w:rPr>
                <w:spacing w:val="-9"/>
                <w:sz w:val="20"/>
              </w:rPr>
              <w:t> </w:t>
            </w:r>
            <w:r>
              <w:rPr>
                <w:spacing w:val="-6"/>
                <w:sz w:val="20"/>
              </w:rPr>
              <w:t>2.2,</w:t>
            </w:r>
            <w:r>
              <w:rPr>
                <w:spacing w:val="-5"/>
                <w:sz w:val="20"/>
              </w:rPr>
              <w:t> </w:t>
            </w:r>
            <w:r>
              <w:rPr>
                <w:spacing w:val="-6"/>
                <w:sz w:val="20"/>
              </w:rPr>
              <w:t>LA</w:t>
            </w:r>
            <w:r>
              <w:rPr>
                <w:spacing w:val="-11"/>
                <w:sz w:val="20"/>
              </w:rPr>
              <w:t> </w:t>
            </w:r>
            <w:r>
              <w:rPr>
                <w:spacing w:val="-6"/>
                <w:sz w:val="20"/>
              </w:rPr>
              <w:t>2.3,</w:t>
            </w:r>
            <w:r>
              <w:rPr>
                <w:spacing w:val="-5"/>
                <w:sz w:val="20"/>
              </w:rPr>
              <w:t> </w:t>
            </w:r>
            <w:r>
              <w:rPr>
                <w:spacing w:val="-6"/>
                <w:sz w:val="20"/>
              </w:rPr>
              <w:t>LA</w:t>
            </w:r>
            <w:r>
              <w:rPr>
                <w:spacing w:val="-11"/>
                <w:sz w:val="20"/>
              </w:rPr>
              <w:t> </w:t>
            </w:r>
            <w:r>
              <w:rPr>
                <w:spacing w:val="-6"/>
                <w:sz w:val="20"/>
              </w:rPr>
              <w:t>2.4</w:t>
            </w:r>
            <w:r>
              <w:rPr>
                <w:spacing w:val="-7"/>
                <w:sz w:val="20"/>
              </w:rPr>
              <w:t> </w:t>
            </w:r>
            <w:r>
              <w:rPr>
                <w:spacing w:val="-6"/>
                <w:sz w:val="20"/>
              </w:rPr>
              <w:t>y</w:t>
            </w:r>
            <w:r>
              <w:rPr>
                <w:spacing w:val="-10"/>
                <w:sz w:val="20"/>
              </w:rPr>
              <w:t> </w:t>
            </w:r>
            <w:r>
              <w:rPr>
                <w:spacing w:val="-6"/>
                <w:sz w:val="20"/>
              </w:rPr>
              <w:t>LA</w:t>
            </w:r>
            <w:r>
              <w:rPr>
                <w:spacing w:val="-11"/>
                <w:sz w:val="20"/>
              </w:rPr>
              <w:t> </w:t>
            </w:r>
            <w:r>
              <w:rPr>
                <w:spacing w:val="-6"/>
                <w:sz w:val="20"/>
              </w:rPr>
              <w:t>2.5</w:t>
            </w:r>
            <w:r>
              <w:rPr>
                <w:spacing w:val="-9"/>
                <w:sz w:val="20"/>
              </w:rPr>
              <w:t> </w:t>
            </w:r>
            <w:r>
              <w:rPr>
                <w:spacing w:val="-6"/>
                <w:sz w:val="20"/>
              </w:rPr>
              <w:t>Sistema</w:t>
            </w:r>
          </w:p>
          <w:p>
            <w:pPr>
              <w:pStyle w:val="TableParagraph"/>
              <w:spacing w:before="55"/>
              <w:ind w:left="16" w:right="5"/>
              <w:jc w:val="center"/>
              <w:rPr>
                <w:sz w:val="20"/>
              </w:rPr>
            </w:pPr>
            <w:r>
              <w:rPr>
                <w:spacing w:val="-8"/>
                <w:sz w:val="20"/>
              </w:rPr>
              <w:t>administrativo</w:t>
            </w:r>
            <w:r>
              <w:rPr>
                <w:spacing w:val="2"/>
                <w:sz w:val="20"/>
              </w:rPr>
              <w:t> </w:t>
            </w:r>
            <w:r>
              <w:rPr>
                <w:spacing w:val="-8"/>
                <w:sz w:val="20"/>
              </w:rPr>
              <w:t>de</w:t>
            </w:r>
            <w:r>
              <w:rPr>
                <w:spacing w:val="5"/>
                <w:sz w:val="20"/>
              </w:rPr>
              <w:t> </w:t>
            </w:r>
            <w:r>
              <w:rPr>
                <w:spacing w:val="-8"/>
                <w:sz w:val="20"/>
              </w:rPr>
              <w:t>Staff,</w:t>
            </w:r>
            <w:r>
              <w:rPr>
                <w:spacing w:val="2"/>
                <w:sz w:val="20"/>
              </w:rPr>
              <w:t> </w:t>
            </w:r>
            <w:r>
              <w:rPr>
                <w:spacing w:val="-8"/>
                <w:sz w:val="20"/>
              </w:rPr>
              <w:t>implementado</w:t>
            </w:r>
          </w:p>
        </w:tc>
        <w:tc>
          <w:tcPr>
            <w:tcW w:w="3523" w:type="dxa"/>
          </w:tcPr>
          <w:p>
            <w:pPr>
              <w:pStyle w:val="TableParagraph"/>
              <w:spacing w:before="202"/>
              <w:ind w:left="969" w:right="954"/>
              <w:jc w:val="center"/>
              <w:rPr>
                <w:sz w:val="20"/>
              </w:rPr>
            </w:pPr>
            <w:r>
              <w:rPr>
                <w:spacing w:val="-2"/>
                <w:sz w:val="20"/>
              </w:rPr>
              <w:t>$22,305,379.00</w:t>
            </w:r>
          </w:p>
        </w:tc>
      </w:tr>
      <w:tr>
        <w:trPr>
          <w:trHeight w:val="887" w:hRule="atLeast"/>
        </w:trPr>
        <w:tc>
          <w:tcPr>
            <w:tcW w:w="2285" w:type="dxa"/>
          </w:tcPr>
          <w:p>
            <w:pPr>
              <w:pStyle w:val="TableParagraph"/>
              <w:spacing w:before="113"/>
              <w:rPr>
                <w:b/>
                <w:sz w:val="20"/>
              </w:rPr>
            </w:pPr>
          </w:p>
          <w:p>
            <w:pPr>
              <w:pStyle w:val="TableParagraph"/>
              <w:ind w:left="12" w:right="1"/>
              <w:jc w:val="center"/>
              <w:rPr>
                <w:sz w:val="20"/>
              </w:rPr>
            </w:pPr>
            <w:r>
              <w:rPr>
                <w:spacing w:val="-6"/>
                <w:sz w:val="20"/>
              </w:rPr>
              <w:t>14</w:t>
            </w:r>
            <w:r>
              <w:rPr>
                <w:spacing w:val="-10"/>
                <w:sz w:val="20"/>
              </w:rPr>
              <w:t> </w:t>
            </w:r>
            <w:r>
              <w:rPr>
                <w:spacing w:val="-6"/>
                <w:sz w:val="20"/>
              </w:rPr>
              <w:t>Unidos</w:t>
            </w:r>
            <w:r>
              <w:rPr>
                <w:spacing w:val="-10"/>
                <w:sz w:val="20"/>
              </w:rPr>
              <w:t> </w:t>
            </w:r>
            <w:r>
              <w:rPr>
                <w:spacing w:val="-6"/>
                <w:sz w:val="20"/>
              </w:rPr>
              <w:t>por</w:t>
            </w:r>
            <w:r>
              <w:rPr>
                <w:spacing w:val="-7"/>
                <w:sz w:val="20"/>
              </w:rPr>
              <w:t> </w:t>
            </w:r>
            <w:r>
              <w:rPr>
                <w:spacing w:val="-6"/>
                <w:sz w:val="20"/>
              </w:rPr>
              <w:t>el</w:t>
            </w:r>
            <w:r>
              <w:rPr>
                <w:spacing w:val="-8"/>
                <w:sz w:val="20"/>
              </w:rPr>
              <w:t> </w:t>
            </w:r>
            <w:r>
              <w:rPr>
                <w:spacing w:val="-6"/>
                <w:sz w:val="20"/>
              </w:rPr>
              <w:t>Deporte</w:t>
            </w:r>
          </w:p>
        </w:tc>
        <w:tc>
          <w:tcPr>
            <w:tcW w:w="3516" w:type="dxa"/>
          </w:tcPr>
          <w:p>
            <w:pPr>
              <w:pStyle w:val="TableParagraph"/>
              <w:spacing w:before="58"/>
              <w:ind w:left="16" w:right="2"/>
              <w:jc w:val="center"/>
              <w:rPr>
                <w:sz w:val="20"/>
              </w:rPr>
            </w:pPr>
            <w:r>
              <w:rPr>
                <w:spacing w:val="-6"/>
                <w:sz w:val="20"/>
              </w:rPr>
              <w:t>LA</w:t>
            </w:r>
            <w:r>
              <w:rPr>
                <w:spacing w:val="-10"/>
                <w:sz w:val="20"/>
              </w:rPr>
              <w:t> </w:t>
            </w:r>
            <w:r>
              <w:rPr>
                <w:spacing w:val="-6"/>
                <w:sz w:val="20"/>
              </w:rPr>
              <w:t>1.1, LA</w:t>
            </w:r>
            <w:r>
              <w:rPr>
                <w:spacing w:val="-11"/>
                <w:sz w:val="20"/>
              </w:rPr>
              <w:t> </w:t>
            </w:r>
            <w:r>
              <w:rPr>
                <w:spacing w:val="-6"/>
                <w:sz w:val="20"/>
              </w:rPr>
              <w:t>1.2, LA</w:t>
            </w:r>
            <w:r>
              <w:rPr>
                <w:spacing w:val="-12"/>
                <w:sz w:val="20"/>
              </w:rPr>
              <w:t> </w:t>
            </w:r>
            <w:r>
              <w:rPr>
                <w:spacing w:val="-6"/>
                <w:sz w:val="20"/>
              </w:rPr>
              <w:t>1.4,</w:t>
            </w:r>
            <w:r>
              <w:rPr>
                <w:spacing w:val="-8"/>
                <w:sz w:val="20"/>
              </w:rPr>
              <w:t> </w:t>
            </w:r>
            <w:r>
              <w:rPr>
                <w:spacing w:val="-6"/>
                <w:sz w:val="20"/>
              </w:rPr>
              <w:t>LA</w:t>
            </w:r>
            <w:r>
              <w:rPr>
                <w:spacing w:val="-9"/>
                <w:sz w:val="20"/>
              </w:rPr>
              <w:t> </w:t>
            </w:r>
            <w:r>
              <w:rPr>
                <w:spacing w:val="-6"/>
                <w:sz w:val="20"/>
              </w:rPr>
              <w:t>1.8, LA</w:t>
            </w:r>
            <w:r>
              <w:rPr>
                <w:spacing w:val="-11"/>
                <w:sz w:val="20"/>
              </w:rPr>
              <w:t> </w:t>
            </w:r>
            <w:r>
              <w:rPr>
                <w:spacing w:val="-6"/>
                <w:sz w:val="20"/>
              </w:rPr>
              <w:t>2.1</w:t>
            </w:r>
            <w:r>
              <w:rPr>
                <w:spacing w:val="-5"/>
                <w:sz w:val="20"/>
              </w:rPr>
              <w:t> </w:t>
            </w:r>
            <w:r>
              <w:rPr>
                <w:spacing w:val="-10"/>
                <w:sz w:val="20"/>
              </w:rPr>
              <w:t>y</w:t>
            </w:r>
          </w:p>
          <w:p>
            <w:pPr>
              <w:pStyle w:val="TableParagraph"/>
              <w:spacing w:line="288" w:lineRule="exact" w:before="3"/>
              <w:ind w:left="16"/>
              <w:jc w:val="center"/>
              <w:rPr>
                <w:sz w:val="20"/>
              </w:rPr>
            </w:pPr>
            <w:r>
              <w:rPr>
                <w:spacing w:val="-6"/>
                <w:sz w:val="20"/>
              </w:rPr>
              <w:t>LA</w:t>
            </w:r>
            <w:r>
              <w:rPr>
                <w:spacing w:val="-11"/>
                <w:sz w:val="20"/>
              </w:rPr>
              <w:t> </w:t>
            </w:r>
            <w:r>
              <w:rPr>
                <w:spacing w:val="-6"/>
                <w:sz w:val="20"/>
              </w:rPr>
              <w:t>2.2</w:t>
            </w:r>
            <w:r>
              <w:rPr>
                <w:spacing w:val="-10"/>
                <w:sz w:val="20"/>
              </w:rPr>
              <w:t> </w:t>
            </w:r>
            <w:r>
              <w:rPr>
                <w:spacing w:val="-6"/>
                <w:sz w:val="20"/>
              </w:rPr>
              <w:t>Servicio</w:t>
            </w:r>
            <w:r>
              <w:rPr>
                <w:spacing w:val="-10"/>
                <w:sz w:val="20"/>
              </w:rPr>
              <w:t> </w:t>
            </w:r>
            <w:r>
              <w:rPr>
                <w:spacing w:val="-6"/>
                <w:sz w:val="20"/>
              </w:rPr>
              <w:t>de</w:t>
            </w:r>
            <w:r>
              <w:rPr>
                <w:spacing w:val="-11"/>
                <w:sz w:val="20"/>
              </w:rPr>
              <w:t> </w:t>
            </w:r>
            <w:r>
              <w:rPr>
                <w:spacing w:val="-6"/>
                <w:sz w:val="20"/>
              </w:rPr>
              <w:t>fomento</w:t>
            </w:r>
            <w:r>
              <w:rPr>
                <w:spacing w:val="-10"/>
                <w:sz w:val="20"/>
              </w:rPr>
              <w:t> </w:t>
            </w:r>
            <w:r>
              <w:rPr>
                <w:spacing w:val="-6"/>
                <w:sz w:val="20"/>
              </w:rPr>
              <w:t>al</w:t>
            </w:r>
            <w:r>
              <w:rPr>
                <w:spacing w:val="-11"/>
                <w:sz w:val="20"/>
              </w:rPr>
              <w:t> </w:t>
            </w:r>
            <w:r>
              <w:rPr>
                <w:spacing w:val="-6"/>
                <w:sz w:val="20"/>
              </w:rPr>
              <w:t>deporte</w:t>
            </w:r>
            <w:r>
              <w:rPr>
                <w:spacing w:val="-8"/>
                <w:sz w:val="20"/>
              </w:rPr>
              <w:t> </w:t>
            </w:r>
            <w:r>
              <w:rPr>
                <w:spacing w:val="-6"/>
                <w:sz w:val="20"/>
              </w:rPr>
              <w:t>y </w:t>
            </w:r>
            <w:r>
              <w:rPr>
                <w:sz w:val="20"/>
              </w:rPr>
              <w:t>activación</w:t>
            </w:r>
            <w:r>
              <w:rPr>
                <w:spacing w:val="-2"/>
                <w:sz w:val="20"/>
              </w:rPr>
              <w:t> </w:t>
            </w:r>
            <w:r>
              <w:rPr>
                <w:sz w:val="20"/>
              </w:rPr>
              <w:t>física,</w:t>
            </w:r>
            <w:r>
              <w:rPr>
                <w:spacing w:val="-5"/>
                <w:sz w:val="20"/>
              </w:rPr>
              <w:t> </w:t>
            </w:r>
            <w:r>
              <w:rPr>
                <w:sz w:val="20"/>
              </w:rPr>
              <w:t>otorgado</w:t>
            </w:r>
          </w:p>
        </w:tc>
        <w:tc>
          <w:tcPr>
            <w:tcW w:w="3523" w:type="dxa"/>
          </w:tcPr>
          <w:p>
            <w:pPr>
              <w:pStyle w:val="TableParagraph"/>
              <w:spacing w:before="113"/>
              <w:rPr>
                <w:b/>
                <w:sz w:val="20"/>
              </w:rPr>
            </w:pPr>
          </w:p>
          <w:p>
            <w:pPr>
              <w:pStyle w:val="TableParagraph"/>
              <w:ind w:left="969" w:right="957"/>
              <w:jc w:val="center"/>
              <w:rPr>
                <w:sz w:val="20"/>
              </w:rPr>
            </w:pPr>
            <w:r>
              <w:rPr>
                <w:spacing w:val="-2"/>
                <w:sz w:val="20"/>
              </w:rPr>
              <w:t>$9,159,429.00</w:t>
            </w:r>
          </w:p>
        </w:tc>
      </w:tr>
      <w:tr>
        <w:trPr>
          <w:trHeight w:val="602" w:hRule="atLeast"/>
        </w:trPr>
        <w:tc>
          <w:tcPr>
            <w:tcW w:w="2285" w:type="dxa"/>
          </w:tcPr>
          <w:p>
            <w:pPr>
              <w:pStyle w:val="TableParagraph"/>
              <w:spacing w:before="202"/>
              <w:ind w:left="12" w:right="1"/>
              <w:jc w:val="center"/>
              <w:rPr>
                <w:sz w:val="20"/>
              </w:rPr>
            </w:pPr>
            <w:r>
              <w:rPr>
                <w:spacing w:val="-6"/>
                <w:sz w:val="20"/>
              </w:rPr>
              <w:t>14</w:t>
            </w:r>
            <w:r>
              <w:rPr>
                <w:spacing w:val="-10"/>
                <w:sz w:val="20"/>
              </w:rPr>
              <w:t> </w:t>
            </w:r>
            <w:r>
              <w:rPr>
                <w:spacing w:val="-6"/>
                <w:sz w:val="20"/>
              </w:rPr>
              <w:t>Unidos</w:t>
            </w:r>
            <w:r>
              <w:rPr>
                <w:spacing w:val="-10"/>
                <w:sz w:val="20"/>
              </w:rPr>
              <w:t> </w:t>
            </w:r>
            <w:r>
              <w:rPr>
                <w:spacing w:val="-6"/>
                <w:sz w:val="20"/>
              </w:rPr>
              <w:t>por</w:t>
            </w:r>
            <w:r>
              <w:rPr>
                <w:spacing w:val="-7"/>
                <w:sz w:val="20"/>
              </w:rPr>
              <w:t> </w:t>
            </w:r>
            <w:r>
              <w:rPr>
                <w:spacing w:val="-6"/>
                <w:sz w:val="20"/>
              </w:rPr>
              <w:t>el</w:t>
            </w:r>
            <w:r>
              <w:rPr>
                <w:spacing w:val="-8"/>
                <w:sz w:val="20"/>
              </w:rPr>
              <w:t> </w:t>
            </w:r>
            <w:r>
              <w:rPr>
                <w:spacing w:val="-6"/>
                <w:sz w:val="20"/>
              </w:rPr>
              <w:t>Deporte</w:t>
            </w:r>
          </w:p>
        </w:tc>
        <w:tc>
          <w:tcPr>
            <w:tcW w:w="3516" w:type="dxa"/>
          </w:tcPr>
          <w:p>
            <w:pPr>
              <w:pStyle w:val="TableParagraph"/>
              <w:spacing w:line="288" w:lineRule="exact" w:before="6"/>
              <w:ind w:left="756" w:hanging="560"/>
              <w:rPr>
                <w:sz w:val="20"/>
              </w:rPr>
            </w:pPr>
            <w:r>
              <w:rPr>
                <w:spacing w:val="-6"/>
                <w:sz w:val="20"/>
              </w:rPr>
              <w:t>LA</w:t>
            </w:r>
            <w:r>
              <w:rPr>
                <w:spacing w:val="-12"/>
                <w:sz w:val="20"/>
              </w:rPr>
              <w:t> </w:t>
            </w:r>
            <w:r>
              <w:rPr>
                <w:spacing w:val="-6"/>
                <w:sz w:val="20"/>
              </w:rPr>
              <w:t>1.6</w:t>
            </w:r>
            <w:r>
              <w:rPr>
                <w:spacing w:val="-8"/>
                <w:sz w:val="20"/>
              </w:rPr>
              <w:t> </w:t>
            </w:r>
            <w:r>
              <w:rPr>
                <w:spacing w:val="-6"/>
                <w:sz w:val="20"/>
              </w:rPr>
              <w:t>y</w:t>
            </w:r>
            <w:r>
              <w:rPr>
                <w:spacing w:val="-13"/>
                <w:sz w:val="20"/>
              </w:rPr>
              <w:t> </w:t>
            </w:r>
            <w:r>
              <w:rPr>
                <w:spacing w:val="-6"/>
                <w:sz w:val="20"/>
              </w:rPr>
              <w:t>LA</w:t>
            </w:r>
            <w:r>
              <w:rPr>
                <w:spacing w:val="-12"/>
                <w:sz w:val="20"/>
              </w:rPr>
              <w:t> </w:t>
            </w:r>
            <w:r>
              <w:rPr>
                <w:spacing w:val="-6"/>
                <w:sz w:val="20"/>
              </w:rPr>
              <w:t>1.9</w:t>
            </w:r>
            <w:r>
              <w:rPr>
                <w:spacing w:val="-11"/>
                <w:sz w:val="20"/>
              </w:rPr>
              <w:t> </w:t>
            </w:r>
            <w:r>
              <w:rPr>
                <w:spacing w:val="-6"/>
                <w:sz w:val="20"/>
              </w:rPr>
              <w:t>Infraestructura</w:t>
            </w:r>
            <w:r>
              <w:rPr>
                <w:spacing w:val="-9"/>
                <w:sz w:val="20"/>
              </w:rPr>
              <w:t> </w:t>
            </w:r>
            <w:r>
              <w:rPr>
                <w:spacing w:val="-6"/>
                <w:sz w:val="20"/>
              </w:rPr>
              <w:t>deportiva </w:t>
            </w:r>
            <w:r>
              <w:rPr>
                <w:sz w:val="20"/>
              </w:rPr>
              <w:t>del Municipio,</w:t>
            </w:r>
            <w:r>
              <w:rPr>
                <w:spacing w:val="-3"/>
                <w:sz w:val="20"/>
              </w:rPr>
              <w:t> </w:t>
            </w:r>
            <w:r>
              <w:rPr>
                <w:sz w:val="20"/>
              </w:rPr>
              <w:t>revitalizada</w:t>
            </w:r>
          </w:p>
        </w:tc>
        <w:tc>
          <w:tcPr>
            <w:tcW w:w="3523" w:type="dxa"/>
          </w:tcPr>
          <w:p>
            <w:pPr>
              <w:pStyle w:val="TableParagraph"/>
              <w:spacing w:before="202"/>
              <w:ind w:left="969" w:right="957"/>
              <w:jc w:val="center"/>
              <w:rPr>
                <w:sz w:val="20"/>
              </w:rPr>
            </w:pPr>
            <w:r>
              <w:rPr>
                <w:spacing w:val="-2"/>
                <w:sz w:val="20"/>
              </w:rPr>
              <w:t>$4,178,295.00</w:t>
            </w:r>
          </w:p>
        </w:tc>
      </w:tr>
    </w:tbl>
    <w:p>
      <w:pPr>
        <w:pStyle w:val="TableParagraph"/>
        <w:spacing w:after="0"/>
        <w:jc w:val="center"/>
        <w:rPr>
          <w:sz w:val="20"/>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12" name="Group 212"/>
                <wp:cNvGraphicFramePr>
                  <a:graphicFrameLocks/>
                </wp:cNvGraphicFramePr>
                <a:graphic>
                  <a:graphicData uri="http://schemas.microsoft.com/office/word/2010/wordprocessingGroup">
                    <wpg:wgp>
                      <wpg:cNvPr id="212" name="Group 212"/>
                      <wpg:cNvGrpSpPr/>
                      <wpg:grpSpPr>
                        <a:xfrm>
                          <a:off x="0" y="0"/>
                          <a:ext cx="5965190" cy="26034"/>
                          <a:chExt cx="5965190" cy="26034"/>
                        </a:xfrm>
                      </wpg:grpSpPr>
                      <wps:wsp>
                        <wps:cNvPr id="213" name="Graphic 213"/>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36"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85"/>
        <w:gridCol w:w="3517"/>
        <w:gridCol w:w="3524"/>
      </w:tblGrid>
      <w:tr>
        <w:trPr>
          <w:trHeight w:val="316" w:hRule="atLeast"/>
        </w:trPr>
        <w:tc>
          <w:tcPr>
            <w:tcW w:w="9326" w:type="dxa"/>
            <w:gridSpan w:val="3"/>
            <w:shd w:val="clear" w:color="auto" w:fill="41504D"/>
          </w:tcPr>
          <w:p>
            <w:pPr>
              <w:pStyle w:val="TableParagraph"/>
              <w:spacing w:before="60"/>
              <w:ind w:left="10"/>
              <w:jc w:val="center"/>
              <w:rPr>
                <w:sz w:val="20"/>
              </w:rPr>
            </w:pPr>
            <w:r>
              <w:rPr>
                <w:color w:val="FFFFFF"/>
                <w:spacing w:val="-6"/>
                <w:sz w:val="20"/>
              </w:rPr>
              <w:t>Instituto</w:t>
            </w:r>
            <w:r>
              <w:rPr>
                <w:color w:val="FFFFFF"/>
                <w:spacing w:val="-10"/>
                <w:sz w:val="20"/>
              </w:rPr>
              <w:t> </w:t>
            </w:r>
            <w:r>
              <w:rPr>
                <w:color w:val="FFFFFF"/>
                <w:spacing w:val="-6"/>
                <w:sz w:val="20"/>
              </w:rPr>
              <w:t>Municipal</w:t>
            </w:r>
            <w:r>
              <w:rPr>
                <w:color w:val="FFFFFF"/>
                <w:spacing w:val="-13"/>
                <w:sz w:val="20"/>
              </w:rPr>
              <w:t> </w:t>
            </w:r>
            <w:r>
              <w:rPr>
                <w:color w:val="FFFFFF"/>
                <w:spacing w:val="-6"/>
                <w:sz w:val="20"/>
              </w:rPr>
              <w:t>del</w:t>
            </w:r>
            <w:r>
              <w:rPr>
                <w:color w:val="FFFFFF"/>
                <w:spacing w:val="-10"/>
                <w:sz w:val="20"/>
              </w:rPr>
              <w:t> </w:t>
            </w:r>
            <w:r>
              <w:rPr>
                <w:color w:val="FFFFFF"/>
                <w:spacing w:val="-6"/>
                <w:sz w:val="20"/>
              </w:rPr>
              <w:t>Deporte</w:t>
            </w:r>
            <w:r>
              <w:rPr>
                <w:color w:val="FFFFFF"/>
                <w:spacing w:val="-11"/>
                <w:sz w:val="20"/>
              </w:rPr>
              <w:t> </w:t>
            </w:r>
            <w:r>
              <w:rPr>
                <w:color w:val="FFFFFF"/>
                <w:spacing w:val="-6"/>
                <w:sz w:val="20"/>
              </w:rPr>
              <w:t>de</w:t>
            </w:r>
            <w:r>
              <w:rPr>
                <w:color w:val="FFFFFF"/>
                <w:spacing w:val="-12"/>
                <w:sz w:val="20"/>
              </w:rPr>
              <w:t> </w:t>
            </w:r>
            <w:r>
              <w:rPr>
                <w:color w:val="FFFFFF"/>
                <w:spacing w:val="-6"/>
                <w:sz w:val="20"/>
              </w:rPr>
              <w:t>Puebla</w:t>
            </w:r>
          </w:p>
        </w:tc>
      </w:tr>
      <w:tr>
        <w:trPr>
          <w:trHeight w:val="602" w:hRule="atLeast"/>
        </w:trPr>
        <w:tc>
          <w:tcPr>
            <w:tcW w:w="2285" w:type="dxa"/>
            <w:shd w:val="clear" w:color="auto" w:fill="DBC5B3"/>
          </w:tcPr>
          <w:p>
            <w:pPr>
              <w:pStyle w:val="TableParagraph"/>
              <w:spacing w:before="202"/>
              <w:ind w:left="12"/>
              <w:jc w:val="center"/>
              <w:rPr>
                <w:sz w:val="20"/>
              </w:rPr>
            </w:pPr>
            <w:r>
              <w:rPr>
                <w:spacing w:val="-8"/>
                <w:sz w:val="20"/>
              </w:rPr>
              <w:t>Programa</w:t>
            </w:r>
            <w:r>
              <w:rPr>
                <w:spacing w:val="-1"/>
                <w:sz w:val="20"/>
              </w:rPr>
              <w:t> </w:t>
            </w:r>
            <w:r>
              <w:rPr>
                <w:spacing w:val="-2"/>
                <w:sz w:val="20"/>
              </w:rPr>
              <w:t>Presupuestario</w:t>
            </w:r>
          </w:p>
        </w:tc>
        <w:tc>
          <w:tcPr>
            <w:tcW w:w="3517" w:type="dxa"/>
            <w:shd w:val="clear" w:color="auto" w:fill="DBC5B3"/>
          </w:tcPr>
          <w:p>
            <w:pPr>
              <w:pStyle w:val="TableParagraph"/>
              <w:spacing w:before="202"/>
              <w:ind w:left="68" w:right="59"/>
              <w:jc w:val="center"/>
              <w:rPr>
                <w:sz w:val="20"/>
              </w:rPr>
            </w:pPr>
            <w:r>
              <w:rPr>
                <w:spacing w:val="-2"/>
                <w:sz w:val="20"/>
              </w:rPr>
              <w:t>Componente</w:t>
            </w:r>
          </w:p>
        </w:tc>
        <w:tc>
          <w:tcPr>
            <w:tcW w:w="3524" w:type="dxa"/>
            <w:shd w:val="clear" w:color="auto" w:fill="DBC5B3"/>
          </w:tcPr>
          <w:p>
            <w:pPr>
              <w:pStyle w:val="TableParagraph"/>
              <w:spacing w:line="280" w:lineRule="atLeast" w:before="10"/>
              <w:ind w:left="968" w:right="957"/>
              <w:jc w:val="center"/>
              <w:rPr>
                <w:sz w:val="20"/>
              </w:rPr>
            </w:pPr>
            <w:r>
              <w:rPr>
                <w:spacing w:val="-8"/>
                <w:sz w:val="20"/>
              </w:rPr>
              <w:t>Presupuesto </w:t>
            </w:r>
            <w:r>
              <w:rPr>
                <w:spacing w:val="-2"/>
                <w:sz w:val="20"/>
              </w:rPr>
              <w:t>Asignado</w:t>
            </w:r>
          </w:p>
        </w:tc>
      </w:tr>
      <w:tr>
        <w:trPr>
          <w:trHeight w:val="602" w:hRule="atLeast"/>
        </w:trPr>
        <w:tc>
          <w:tcPr>
            <w:tcW w:w="2285" w:type="dxa"/>
          </w:tcPr>
          <w:p>
            <w:pPr>
              <w:pStyle w:val="TableParagraph"/>
              <w:spacing w:before="202"/>
              <w:ind w:left="12" w:right="1"/>
              <w:jc w:val="center"/>
              <w:rPr>
                <w:sz w:val="20"/>
              </w:rPr>
            </w:pPr>
            <w:r>
              <w:rPr>
                <w:spacing w:val="-6"/>
                <w:sz w:val="20"/>
              </w:rPr>
              <w:t>14</w:t>
            </w:r>
            <w:r>
              <w:rPr>
                <w:spacing w:val="-10"/>
                <w:sz w:val="20"/>
              </w:rPr>
              <w:t> </w:t>
            </w:r>
            <w:r>
              <w:rPr>
                <w:spacing w:val="-6"/>
                <w:sz w:val="20"/>
              </w:rPr>
              <w:t>Unidos</w:t>
            </w:r>
            <w:r>
              <w:rPr>
                <w:spacing w:val="-10"/>
                <w:sz w:val="20"/>
              </w:rPr>
              <w:t> </w:t>
            </w:r>
            <w:r>
              <w:rPr>
                <w:spacing w:val="-6"/>
                <w:sz w:val="20"/>
              </w:rPr>
              <w:t>por</w:t>
            </w:r>
            <w:r>
              <w:rPr>
                <w:spacing w:val="-7"/>
                <w:sz w:val="20"/>
              </w:rPr>
              <w:t> </w:t>
            </w:r>
            <w:r>
              <w:rPr>
                <w:spacing w:val="-6"/>
                <w:sz w:val="20"/>
              </w:rPr>
              <w:t>el</w:t>
            </w:r>
            <w:r>
              <w:rPr>
                <w:spacing w:val="-8"/>
                <w:sz w:val="20"/>
              </w:rPr>
              <w:t> </w:t>
            </w:r>
            <w:r>
              <w:rPr>
                <w:spacing w:val="-6"/>
                <w:sz w:val="20"/>
              </w:rPr>
              <w:t>Deporte</w:t>
            </w:r>
          </w:p>
        </w:tc>
        <w:tc>
          <w:tcPr>
            <w:tcW w:w="3517" w:type="dxa"/>
          </w:tcPr>
          <w:p>
            <w:pPr>
              <w:pStyle w:val="TableParagraph"/>
              <w:spacing w:line="280" w:lineRule="atLeast" w:before="10"/>
              <w:ind w:left="909" w:hanging="555"/>
              <w:rPr>
                <w:sz w:val="20"/>
              </w:rPr>
            </w:pPr>
            <w:r>
              <w:rPr>
                <w:spacing w:val="-6"/>
                <w:sz w:val="20"/>
              </w:rPr>
              <w:t>LA</w:t>
            </w:r>
            <w:r>
              <w:rPr>
                <w:spacing w:val="-10"/>
                <w:sz w:val="20"/>
              </w:rPr>
              <w:t> </w:t>
            </w:r>
            <w:r>
              <w:rPr>
                <w:spacing w:val="-6"/>
                <w:sz w:val="20"/>
              </w:rPr>
              <w:t>1.3,</w:t>
            </w:r>
            <w:r>
              <w:rPr>
                <w:spacing w:val="-7"/>
                <w:sz w:val="20"/>
              </w:rPr>
              <w:t> </w:t>
            </w:r>
            <w:r>
              <w:rPr>
                <w:spacing w:val="-6"/>
                <w:sz w:val="20"/>
              </w:rPr>
              <w:t>LA</w:t>
            </w:r>
            <w:r>
              <w:rPr>
                <w:spacing w:val="-12"/>
                <w:sz w:val="20"/>
              </w:rPr>
              <w:t> </w:t>
            </w:r>
            <w:r>
              <w:rPr>
                <w:spacing w:val="-6"/>
                <w:sz w:val="20"/>
              </w:rPr>
              <w:t>1.4</w:t>
            </w:r>
            <w:r>
              <w:rPr>
                <w:spacing w:val="-9"/>
                <w:sz w:val="20"/>
              </w:rPr>
              <w:t> </w:t>
            </w:r>
            <w:r>
              <w:rPr>
                <w:spacing w:val="-6"/>
                <w:sz w:val="20"/>
              </w:rPr>
              <w:t>y</w:t>
            </w:r>
            <w:r>
              <w:rPr>
                <w:spacing w:val="-12"/>
                <w:sz w:val="20"/>
              </w:rPr>
              <w:t> </w:t>
            </w:r>
            <w:r>
              <w:rPr>
                <w:spacing w:val="-6"/>
                <w:sz w:val="20"/>
              </w:rPr>
              <w:t>LA</w:t>
            </w:r>
            <w:r>
              <w:rPr>
                <w:spacing w:val="-12"/>
                <w:sz w:val="20"/>
              </w:rPr>
              <w:t> </w:t>
            </w:r>
            <w:r>
              <w:rPr>
                <w:spacing w:val="-6"/>
                <w:sz w:val="20"/>
              </w:rPr>
              <w:t>1.5</w:t>
            </w:r>
            <w:r>
              <w:rPr>
                <w:spacing w:val="-11"/>
                <w:sz w:val="20"/>
              </w:rPr>
              <w:t> </w:t>
            </w:r>
            <w:r>
              <w:rPr>
                <w:spacing w:val="-6"/>
                <w:sz w:val="20"/>
              </w:rPr>
              <w:t>Incentivos</w:t>
            </w:r>
            <w:r>
              <w:rPr>
                <w:spacing w:val="-11"/>
                <w:sz w:val="20"/>
              </w:rPr>
              <w:t> </w:t>
            </w:r>
            <w:r>
              <w:rPr>
                <w:spacing w:val="-6"/>
                <w:sz w:val="20"/>
              </w:rPr>
              <w:t>a </w:t>
            </w:r>
            <w:r>
              <w:rPr>
                <w:sz w:val="20"/>
              </w:rPr>
              <w:t>deportistas,</w:t>
            </w:r>
            <w:r>
              <w:rPr>
                <w:spacing w:val="-13"/>
                <w:sz w:val="20"/>
              </w:rPr>
              <w:t> </w:t>
            </w:r>
            <w:r>
              <w:rPr>
                <w:sz w:val="20"/>
              </w:rPr>
              <w:t>entregados</w:t>
            </w:r>
          </w:p>
        </w:tc>
        <w:tc>
          <w:tcPr>
            <w:tcW w:w="3524" w:type="dxa"/>
          </w:tcPr>
          <w:p>
            <w:pPr>
              <w:pStyle w:val="TableParagraph"/>
              <w:spacing w:before="202"/>
              <w:ind w:left="968" w:right="959"/>
              <w:jc w:val="center"/>
              <w:rPr>
                <w:sz w:val="20"/>
              </w:rPr>
            </w:pPr>
            <w:r>
              <w:rPr>
                <w:spacing w:val="-2"/>
                <w:sz w:val="20"/>
              </w:rPr>
              <w:t>$248,000.00</w:t>
            </w:r>
          </w:p>
        </w:tc>
      </w:tr>
      <w:tr>
        <w:trPr>
          <w:trHeight w:val="601" w:hRule="atLeast"/>
        </w:trPr>
        <w:tc>
          <w:tcPr>
            <w:tcW w:w="2285" w:type="dxa"/>
          </w:tcPr>
          <w:p>
            <w:pPr>
              <w:pStyle w:val="TableParagraph"/>
              <w:spacing w:before="202"/>
              <w:ind w:left="12" w:right="1"/>
              <w:jc w:val="center"/>
              <w:rPr>
                <w:sz w:val="20"/>
              </w:rPr>
            </w:pPr>
            <w:r>
              <w:rPr>
                <w:spacing w:val="-6"/>
                <w:sz w:val="20"/>
              </w:rPr>
              <w:t>14</w:t>
            </w:r>
            <w:r>
              <w:rPr>
                <w:spacing w:val="-10"/>
                <w:sz w:val="20"/>
              </w:rPr>
              <w:t> </w:t>
            </w:r>
            <w:r>
              <w:rPr>
                <w:spacing w:val="-6"/>
                <w:sz w:val="20"/>
              </w:rPr>
              <w:t>Unidos</w:t>
            </w:r>
            <w:r>
              <w:rPr>
                <w:spacing w:val="-10"/>
                <w:sz w:val="20"/>
              </w:rPr>
              <w:t> </w:t>
            </w:r>
            <w:r>
              <w:rPr>
                <w:spacing w:val="-6"/>
                <w:sz w:val="20"/>
              </w:rPr>
              <w:t>por</w:t>
            </w:r>
            <w:r>
              <w:rPr>
                <w:spacing w:val="-7"/>
                <w:sz w:val="20"/>
              </w:rPr>
              <w:t> </w:t>
            </w:r>
            <w:r>
              <w:rPr>
                <w:spacing w:val="-6"/>
                <w:sz w:val="20"/>
              </w:rPr>
              <w:t>el</w:t>
            </w:r>
            <w:r>
              <w:rPr>
                <w:spacing w:val="-8"/>
                <w:sz w:val="20"/>
              </w:rPr>
              <w:t> </w:t>
            </w:r>
            <w:r>
              <w:rPr>
                <w:spacing w:val="-6"/>
                <w:sz w:val="20"/>
              </w:rPr>
              <w:t>Deporte</w:t>
            </w:r>
          </w:p>
        </w:tc>
        <w:tc>
          <w:tcPr>
            <w:tcW w:w="3517" w:type="dxa"/>
          </w:tcPr>
          <w:p>
            <w:pPr>
              <w:pStyle w:val="TableParagraph"/>
              <w:spacing w:line="280" w:lineRule="atLeast" w:before="10"/>
              <w:ind w:left="501" w:hanging="12"/>
              <w:rPr>
                <w:sz w:val="20"/>
              </w:rPr>
            </w:pPr>
            <w:r>
              <w:rPr>
                <w:spacing w:val="-6"/>
                <w:sz w:val="20"/>
              </w:rPr>
              <w:t>LA</w:t>
            </w:r>
            <w:r>
              <w:rPr>
                <w:spacing w:val="-12"/>
                <w:sz w:val="20"/>
              </w:rPr>
              <w:t> </w:t>
            </w:r>
            <w:r>
              <w:rPr>
                <w:spacing w:val="-6"/>
                <w:sz w:val="20"/>
              </w:rPr>
              <w:t>1.7</w:t>
            </w:r>
            <w:r>
              <w:rPr>
                <w:spacing w:val="-11"/>
                <w:sz w:val="20"/>
              </w:rPr>
              <w:t> </w:t>
            </w:r>
            <w:r>
              <w:rPr>
                <w:spacing w:val="-6"/>
                <w:sz w:val="20"/>
              </w:rPr>
              <w:t>Servicio</w:t>
            </w:r>
            <w:r>
              <w:rPr>
                <w:spacing w:val="-11"/>
                <w:sz w:val="20"/>
              </w:rPr>
              <w:t> </w:t>
            </w:r>
            <w:r>
              <w:rPr>
                <w:spacing w:val="-6"/>
                <w:sz w:val="20"/>
              </w:rPr>
              <w:t>de</w:t>
            </w:r>
            <w:r>
              <w:rPr>
                <w:spacing w:val="-12"/>
                <w:sz w:val="20"/>
              </w:rPr>
              <w:t> </w:t>
            </w:r>
            <w:r>
              <w:rPr>
                <w:spacing w:val="-6"/>
                <w:sz w:val="20"/>
              </w:rPr>
              <w:t>difusión</w:t>
            </w:r>
            <w:r>
              <w:rPr>
                <w:spacing w:val="-13"/>
                <w:sz w:val="20"/>
              </w:rPr>
              <w:t> </w:t>
            </w:r>
            <w:r>
              <w:rPr>
                <w:spacing w:val="-6"/>
                <w:sz w:val="20"/>
              </w:rPr>
              <w:t>de</w:t>
            </w:r>
            <w:r>
              <w:rPr>
                <w:spacing w:val="-12"/>
                <w:sz w:val="20"/>
              </w:rPr>
              <w:t> </w:t>
            </w:r>
            <w:r>
              <w:rPr>
                <w:spacing w:val="-6"/>
                <w:sz w:val="20"/>
              </w:rPr>
              <w:t>las actividades</w:t>
            </w:r>
            <w:r>
              <w:rPr>
                <w:spacing w:val="-13"/>
                <w:sz w:val="20"/>
              </w:rPr>
              <w:t> </w:t>
            </w:r>
            <w:r>
              <w:rPr>
                <w:spacing w:val="-6"/>
                <w:sz w:val="20"/>
              </w:rPr>
              <w:t>del</w:t>
            </w:r>
            <w:r>
              <w:rPr>
                <w:spacing w:val="-12"/>
                <w:sz w:val="20"/>
              </w:rPr>
              <w:t> </w:t>
            </w:r>
            <w:r>
              <w:rPr>
                <w:spacing w:val="-6"/>
                <w:sz w:val="20"/>
              </w:rPr>
              <w:t>Instituto,</w:t>
            </w:r>
            <w:r>
              <w:rPr>
                <w:spacing w:val="-14"/>
                <w:sz w:val="20"/>
              </w:rPr>
              <w:t> </w:t>
            </w:r>
            <w:r>
              <w:rPr>
                <w:spacing w:val="-6"/>
                <w:sz w:val="20"/>
              </w:rPr>
              <w:t>otorgado</w:t>
            </w:r>
          </w:p>
        </w:tc>
        <w:tc>
          <w:tcPr>
            <w:tcW w:w="3524" w:type="dxa"/>
          </w:tcPr>
          <w:p>
            <w:pPr>
              <w:pStyle w:val="TableParagraph"/>
              <w:spacing w:before="202"/>
              <w:ind w:left="968" w:right="956"/>
              <w:jc w:val="center"/>
              <w:rPr>
                <w:sz w:val="20"/>
              </w:rPr>
            </w:pPr>
            <w:r>
              <w:rPr>
                <w:spacing w:val="-2"/>
                <w:sz w:val="20"/>
              </w:rPr>
              <w:t>$60,000.00</w:t>
            </w:r>
          </w:p>
        </w:tc>
      </w:tr>
      <w:tr>
        <w:trPr>
          <w:trHeight w:val="316" w:hRule="atLeast"/>
        </w:trPr>
        <w:tc>
          <w:tcPr>
            <w:tcW w:w="5802" w:type="dxa"/>
            <w:gridSpan w:val="2"/>
          </w:tcPr>
          <w:p>
            <w:pPr>
              <w:pStyle w:val="TableParagraph"/>
              <w:spacing w:before="60"/>
              <w:ind w:left="9"/>
              <w:jc w:val="center"/>
              <w:rPr>
                <w:sz w:val="20"/>
              </w:rPr>
            </w:pPr>
            <w:r>
              <w:rPr>
                <w:spacing w:val="-2"/>
                <w:sz w:val="20"/>
              </w:rPr>
              <w:t>Total</w:t>
            </w:r>
          </w:p>
        </w:tc>
        <w:tc>
          <w:tcPr>
            <w:tcW w:w="3524" w:type="dxa"/>
            <w:shd w:val="clear" w:color="auto" w:fill="DBC5B3"/>
          </w:tcPr>
          <w:p>
            <w:pPr>
              <w:pStyle w:val="TableParagraph"/>
              <w:spacing w:before="60"/>
              <w:ind w:left="968" w:right="956"/>
              <w:jc w:val="center"/>
              <w:rPr>
                <w:sz w:val="20"/>
              </w:rPr>
            </w:pPr>
            <w:r>
              <w:rPr>
                <w:spacing w:val="-2"/>
                <w:sz w:val="20"/>
              </w:rPr>
              <w:t>$35,951,103.00</w:t>
            </w:r>
          </w:p>
        </w:tc>
      </w:tr>
    </w:tbl>
    <w:p>
      <w:pPr>
        <w:pStyle w:val="BodyText"/>
        <w:spacing w:before="53"/>
        <w:rPr>
          <w:b/>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8"/>
        <w:gridCol w:w="3514"/>
        <w:gridCol w:w="3538"/>
      </w:tblGrid>
      <w:tr>
        <w:trPr>
          <w:trHeight w:val="309" w:hRule="atLeast"/>
        </w:trPr>
        <w:tc>
          <w:tcPr>
            <w:tcW w:w="9310" w:type="dxa"/>
            <w:gridSpan w:val="3"/>
            <w:shd w:val="clear" w:color="auto" w:fill="41504D"/>
          </w:tcPr>
          <w:p>
            <w:pPr>
              <w:pStyle w:val="TableParagraph"/>
              <w:spacing w:before="50"/>
              <w:ind w:left="13" w:right="1"/>
              <w:jc w:val="center"/>
              <w:rPr>
                <w:sz w:val="20"/>
              </w:rPr>
            </w:pPr>
            <w:r>
              <w:rPr>
                <w:color w:val="FFFFFF"/>
                <w:spacing w:val="-6"/>
                <w:sz w:val="20"/>
              </w:rPr>
              <w:t>Instituto</w:t>
            </w:r>
            <w:r>
              <w:rPr>
                <w:color w:val="FFFFFF"/>
                <w:spacing w:val="-10"/>
                <w:sz w:val="20"/>
              </w:rPr>
              <w:t> </w:t>
            </w:r>
            <w:r>
              <w:rPr>
                <w:color w:val="FFFFFF"/>
                <w:spacing w:val="-6"/>
                <w:sz w:val="20"/>
              </w:rPr>
              <w:t>de</w:t>
            </w:r>
            <w:r>
              <w:rPr>
                <w:color w:val="FFFFFF"/>
                <w:spacing w:val="-10"/>
                <w:sz w:val="20"/>
              </w:rPr>
              <w:t> </w:t>
            </w:r>
            <w:r>
              <w:rPr>
                <w:color w:val="FFFFFF"/>
                <w:spacing w:val="-6"/>
                <w:sz w:val="20"/>
              </w:rPr>
              <w:t>la</w:t>
            </w:r>
            <w:r>
              <w:rPr>
                <w:color w:val="FFFFFF"/>
                <w:spacing w:val="-13"/>
                <w:sz w:val="20"/>
              </w:rPr>
              <w:t> </w:t>
            </w:r>
            <w:r>
              <w:rPr>
                <w:color w:val="FFFFFF"/>
                <w:spacing w:val="-6"/>
                <w:sz w:val="20"/>
              </w:rPr>
              <w:t>Juventud</w:t>
            </w:r>
            <w:r>
              <w:rPr>
                <w:color w:val="FFFFFF"/>
                <w:spacing w:val="-9"/>
                <w:sz w:val="20"/>
              </w:rPr>
              <w:t> </w:t>
            </w:r>
            <w:r>
              <w:rPr>
                <w:color w:val="FFFFFF"/>
                <w:spacing w:val="-6"/>
                <w:sz w:val="20"/>
              </w:rPr>
              <w:t>del</w:t>
            </w:r>
            <w:r>
              <w:rPr>
                <w:color w:val="FFFFFF"/>
                <w:spacing w:val="-11"/>
                <w:sz w:val="20"/>
              </w:rPr>
              <w:t> </w:t>
            </w:r>
            <w:r>
              <w:rPr>
                <w:color w:val="FFFFFF"/>
                <w:spacing w:val="-6"/>
                <w:sz w:val="20"/>
              </w:rPr>
              <w:t>Municipio</w:t>
            </w:r>
            <w:r>
              <w:rPr>
                <w:color w:val="FFFFFF"/>
                <w:spacing w:val="-9"/>
                <w:sz w:val="20"/>
              </w:rPr>
              <w:t> </w:t>
            </w:r>
            <w:r>
              <w:rPr>
                <w:color w:val="FFFFFF"/>
                <w:spacing w:val="-6"/>
                <w:sz w:val="20"/>
              </w:rPr>
              <w:t>de</w:t>
            </w:r>
            <w:r>
              <w:rPr>
                <w:color w:val="FFFFFF"/>
                <w:spacing w:val="-12"/>
                <w:sz w:val="20"/>
              </w:rPr>
              <w:t> </w:t>
            </w:r>
            <w:r>
              <w:rPr>
                <w:color w:val="FFFFFF"/>
                <w:spacing w:val="-6"/>
                <w:sz w:val="20"/>
              </w:rPr>
              <w:t>Puebla</w:t>
            </w:r>
          </w:p>
        </w:tc>
      </w:tr>
      <w:tr>
        <w:trPr>
          <w:trHeight w:val="590" w:hRule="atLeast"/>
        </w:trPr>
        <w:tc>
          <w:tcPr>
            <w:tcW w:w="2258" w:type="dxa"/>
            <w:shd w:val="clear" w:color="auto" w:fill="DBC5B3"/>
          </w:tcPr>
          <w:p>
            <w:pPr>
              <w:pStyle w:val="TableParagraph"/>
              <w:spacing w:before="192"/>
              <w:ind w:left="77" w:right="66"/>
              <w:jc w:val="center"/>
              <w:rPr>
                <w:sz w:val="20"/>
              </w:rPr>
            </w:pPr>
            <w:r>
              <w:rPr>
                <w:spacing w:val="-8"/>
                <w:sz w:val="20"/>
              </w:rPr>
              <w:t>Programa</w:t>
            </w:r>
            <w:r>
              <w:rPr>
                <w:spacing w:val="-1"/>
                <w:sz w:val="20"/>
              </w:rPr>
              <w:t> </w:t>
            </w:r>
            <w:r>
              <w:rPr>
                <w:spacing w:val="-2"/>
                <w:sz w:val="20"/>
              </w:rPr>
              <w:t>Presupuestario</w:t>
            </w:r>
          </w:p>
        </w:tc>
        <w:tc>
          <w:tcPr>
            <w:tcW w:w="3514" w:type="dxa"/>
            <w:shd w:val="clear" w:color="auto" w:fill="DBC5B3"/>
          </w:tcPr>
          <w:p>
            <w:pPr>
              <w:pStyle w:val="TableParagraph"/>
              <w:spacing w:before="192"/>
              <w:ind w:left="66" w:right="53"/>
              <w:jc w:val="center"/>
              <w:rPr>
                <w:sz w:val="20"/>
              </w:rPr>
            </w:pPr>
            <w:r>
              <w:rPr>
                <w:spacing w:val="-2"/>
                <w:sz w:val="20"/>
              </w:rPr>
              <w:t>Componente</w:t>
            </w:r>
          </w:p>
        </w:tc>
        <w:tc>
          <w:tcPr>
            <w:tcW w:w="3538" w:type="dxa"/>
            <w:shd w:val="clear" w:color="auto" w:fill="DBC5B3"/>
          </w:tcPr>
          <w:p>
            <w:pPr>
              <w:pStyle w:val="TableParagraph"/>
              <w:spacing w:line="280" w:lineRule="atLeast" w:before="3"/>
              <w:ind w:left="978" w:right="964"/>
              <w:jc w:val="center"/>
              <w:rPr>
                <w:sz w:val="20"/>
              </w:rPr>
            </w:pPr>
            <w:r>
              <w:rPr>
                <w:spacing w:val="-8"/>
                <w:sz w:val="20"/>
              </w:rPr>
              <w:t>Presupuesto </w:t>
            </w:r>
            <w:r>
              <w:rPr>
                <w:spacing w:val="-2"/>
                <w:sz w:val="20"/>
              </w:rPr>
              <w:t>Asignado</w:t>
            </w:r>
          </w:p>
        </w:tc>
      </w:tr>
      <w:tr>
        <w:trPr>
          <w:trHeight w:val="590" w:hRule="atLeast"/>
        </w:trPr>
        <w:tc>
          <w:tcPr>
            <w:tcW w:w="2258" w:type="dxa"/>
          </w:tcPr>
          <w:p>
            <w:pPr>
              <w:pStyle w:val="TableParagraph"/>
              <w:spacing w:before="193"/>
              <w:ind w:left="77" w:right="64"/>
              <w:jc w:val="center"/>
              <w:rPr>
                <w:sz w:val="20"/>
              </w:rPr>
            </w:pPr>
            <w:r>
              <w:rPr>
                <w:spacing w:val="-6"/>
                <w:sz w:val="20"/>
              </w:rPr>
              <w:t>15</w:t>
            </w:r>
            <w:r>
              <w:rPr>
                <w:spacing w:val="-11"/>
                <w:sz w:val="20"/>
              </w:rPr>
              <w:t> </w:t>
            </w:r>
            <w:r>
              <w:rPr>
                <w:spacing w:val="-6"/>
                <w:sz w:val="20"/>
              </w:rPr>
              <w:t>Jóvenes</w:t>
            </w:r>
            <w:r>
              <w:rPr>
                <w:spacing w:val="-11"/>
                <w:sz w:val="20"/>
              </w:rPr>
              <w:t> </w:t>
            </w:r>
            <w:r>
              <w:rPr>
                <w:spacing w:val="-6"/>
                <w:sz w:val="20"/>
              </w:rPr>
              <w:t>imparables</w:t>
            </w:r>
          </w:p>
        </w:tc>
        <w:tc>
          <w:tcPr>
            <w:tcW w:w="3514" w:type="dxa"/>
          </w:tcPr>
          <w:p>
            <w:pPr>
              <w:pStyle w:val="TableParagraph"/>
              <w:spacing w:before="53"/>
              <w:ind w:left="66" w:right="53"/>
              <w:jc w:val="center"/>
              <w:rPr>
                <w:sz w:val="20"/>
              </w:rPr>
            </w:pPr>
            <w:r>
              <w:rPr>
                <w:spacing w:val="-6"/>
                <w:sz w:val="20"/>
              </w:rPr>
              <w:t>LA</w:t>
            </w:r>
            <w:r>
              <w:rPr>
                <w:spacing w:val="-9"/>
                <w:sz w:val="20"/>
              </w:rPr>
              <w:t> </w:t>
            </w:r>
            <w:r>
              <w:rPr>
                <w:spacing w:val="-6"/>
                <w:sz w:val="20"/>
              </w:rPr>
              <w:t>3.1,</w:t>
            </w:r>
            <w:r>
              <w:rPr>
                <w:spacing w:val="-5"/>
                <w:sz w:val="20"/>
              </w:rPr>
              <w:t> </w:t>
            </w:r>
            <w:r>
              <w:rPr>
                <w:spacing w:val="-6"/>
                <w:sz w:val="20"/>
              </w:rPr>
              <w:t>LA</w:t>
            </w:r>
            <w:r>
              <w:rPr>
                <w:spacing w:val="-11"/>
                <w:sz w:val="20"/>
              </w:rPr>
              <w:t> </w:t>
            </w:r>
            <w:r>
              <w:rPr>
                <w:spacing w:val="-6"/>
                <w:sz w:val="20"/>
              </w:rPr>
              <w:t>3.4</w:t>
            </w:r>
            <w:r>
              <w:rPr>
                <w:spacing w:val="-7"/>
                <w:sz w:val="20"/>
              </w:rPr>
              <w:t> </w:t>
            </w:r>
            <w:r>
              <w:rPr>
                <w:spacing w:val="-6"/>
                <w:sz w:val="20"/>
              </w:rPr>
              <w:t>y</w:t>
            </w:r>
            <w:r>
              <w:rPr>
                <w:spacing w:val="-9"/>
                <w:sz w:val="20"/>
              </w:rPr>
              <w:t> </w:t>
            </w:r>
            <w:r>
              <w:rPr>
                <w:spacing w:val="-6"/>
                <w:sz w:val="20"/>
              </w:rPr>
              <w:t>LA</w:t>
            </w:r>
            <w:r>
              <w:rPr>
                <w:spacing w:val="-12"/>
                <w:sz w:val="20"/>
              </w:rPr>
              <w:t> </w:t>
            </w:r>
            <w:r>
              <w:rPr>
                <w:spacing w:val="-6"/>
                <w:sz w:val="20"/>
              </w:rPr>
              <w:t>3.5</w:t>
            </w:r>
            <w:r>
              <w:rPr>
                <w:spacing w:val="-7"/>
                <w:sz w:val="20"/>
              </w:rPr>
              <w:t> </w:t>
            </w:r>
            <w:r>
              <w:rPr>
                <w:spacing w:val="-6"/>
                <w:sz w:val="20"/>
              </w:rPr>
              <w:t>Sistema</w:t>
            </w:r>
          </w:p>
          <w:p>
            <w:pPr>
              <w:pStyle w:val="TableParagraph"/>
              <w:spacing w:before="49"/>
              <w:ind w:left="9"/>
              <w:jc w:val="center"/>
              <w:rPr>
                <w:sz w:val="20"/>
              </w:rPr>
            </w:pPr>
            <w:r>
              <w:rPr>
                <w:spacing w:val="-8"/>
                <w:sz w:val="20"/>
              </w:rPr>
              <w:t>administrativo</w:t>
            </w:r>
            <w:r>
              <w:rPr>
                <w:spacing w:val="2"/>
                <w:sz w:val="20"/>
              </w:rPr>
              <w:t> </w:t>
            </w:r>
            <w:r>
              <w:rPr>
                <w:spacing w:val="-8"/>
                <w:sz w:val="20"/>
              </w:rPr>
              <w:t>de</w:t>
            </w:r>
            <w:r>
              <w:rPr>
                <w:spacing w:val="5"/>
                <w:sz w:val="20"/>
              </w:rPr>
              <w:t> </w:t>
            </w:r>
            <w:r>
              <w:rPr>
                <w:spacing w:val="-8"/>
                <w:sz w:val="20"/>
              </w:rPr>
              <w:t>Staff,</w:t>
            </w:r>
            <w:r>
              <w:rPr>
                <w:spacing w:val="2"/>
                <w:sz w:val="20"/>
              </w:rPr>
              <w:t> </w:t>
            </w:r>
            <w:r>
              <w:rPr>
                <w:spacing w:val="-8"/>
                <w:sz w:val="20"/>
              </w:rPr>
              <w:t>implementado</w:t>
            </w:r>
          </w:p>
        </w:tc>
        <w:tc>
          <w:tcPr>
            <w:tcW w:w="3538" w:type="dxa"/>
          </w:tcPr>
          <w:p>
            <w:pPr>
              <w:pStyle w:val="TableParagraph"/>
              <w:spacing w:before="193"/>
              <w:ind w:left="978" w:right="966"/>
              <w:jc w:val="center"/>
              <w:rPr>
                <w:sz w:val="20"/>
              </w:rPr>
            </w:pPr>
            <w:r>
              <w:rPr>
                <w:spacing w:val="-2"/>
                <w:sz w:val="20"/>
              </w:rPr>
              <w:t>$9,715,643.00</w:t>
            </w:r>
          </w:p>
        </w:tc>
      </w:tr>
      <w:tr>
        <w:trPr>
          <w:trHeight w:val="1430" w:hRule="atLeast"/>
        </w:trPr>
        <w:tc>
          <w:tcPr>
            <w:tcW w:w="2258" w:type="dxa"/>
          </w:tcPr>
          <w:p>
            <w:pPr>
              <w:pStyle w:val="TableParagraph"/>
              <w:rPr>
                <w:b/>
                <w:sz w:val="20"/>
              </w:rPr>
            </w:pPr>
          </w:p>
          <w:p>
            <w:pPr>
              <w:pStyle w:val="TableParagraph"/>
              <w:spacing w:before="152"/>
              <w:rPr>
                <w:b/>
                <w:sz w:val="20"/>
              </w:rPr>
            </w:pPr>
          </w:p>
          <w:p>
            <w:pPr>
              <w:pStyle w:val="TableParagraph"/>
              <w:ind w:left="77" w:right="64"/>
              <w:jc w:val="center"/>
              <w:rPr>
                <w:sz w:val="20"/>
              </w:rPr>
            </w:pPr>
            <w:r>
              <w:rPr>
                <w:spacing w:val="-6"/>
                <w:sz w:val="20"/>
              </w:rPr>
              <w:t>15</w:t>
            </w:r>
            <w:r>
              <w:rPr>
                <w:spacing w:val="-11"/>
                <w:sz w:val="20"/>
              </w:rPr>
              <w:t> </w:t>
            </w:r>
            <w:r>
              <w:rPr>
                <w:spacing w:val="-6"/>
                <w:sz w:val="20"/>
              </w:rPr>
              <w:t>Jóvenes</w:t>
            </w:r>
            <w:r>
              <w:rPr>
                <w:spacing w:val="-11"/>
                <w:sz w:val="20"/>
              </w:rPr>
              <w:t> </w:t>
            </w:r>
            <w:r>
              <w:rPr>
                <w:spacing w:val="-6"/>
                <w:sz w:val="20"/>
              </w:rPr>
              <w:t>imparables</w:t>
            </w:r>
          </w:p>
        </w:tc>
        <w:tc>
          <w:tcPr>
            <w:tcW w:w="3514" w:type="dxa"/>
          </w:tcPr>
          <w:p>
            <w:pPr>
              <w:pStyle w:val="TableParagraph"/>
              <w:spacing w:before="53"/>
              <w:ind w:left="81"/>
              <w:rPr>
                <w:sz w:val="20"/>
              </w:rPr>
            </w:pPr>
            <w:r>
              <w:rPr>
                <w:spacing w:val="-6"/>
                <w:sz w:val="20"/>
              </w:rPr>
              <w:t>LA</w:t>
            </w:r>
            <w:r>
              <w:rPr>
                <w:spacing w:val="-10"/>
                <w:sz w:val="20"/>
              </w:rPr>
              <w:t> </w:t>
            </w:r>
            <w:r>
              <w:rPr>
                <w:spacing w:val="-6"/>
                <w:sz w:val="20"/>
              </w:rPr>
              <w:t>1.2,</w:t>
            </w:r>
            <w:r>
              <w:rPr>
                <w:spacing w:val="-5"/>
                <w:sz w:val="20"/>
              </w:rPr>
              <w:t> </w:t>
            </w:r>
            <w:r>
              <w:rPr>
                <w:spacing w:val="-6"/>
                <w:sz w:val="20"/>
              </w:rPr>
              <w:t>LA</w:t>
            </w:r>
            <w:r>
              <w:rPr>
                <w:spacing w:val="-12"/>
                <w:sz w:val="20"/>
              </w:rPr>
              <w:t> </w:t>
            </w:r>
            <w:r>
              <w:rPr>
                <w:spacing w:val="-6"/>
                <w:sz w:val="20"/>
              </w:rPr>
              <w:t>1.4,</w:t>
            </w:r>
            <w:r>
              <w:rPr>
                <w:spacing w:val="-5"/>
                <w:sz w:val="20"/>
              </w:rPr>
              <w:t> </w:t>
            </w:r>
            <w:r>
              <w:rPr>
                <w:spacing w:val="-6"/>
                <w:sz w:val="20"/>
              </w:rPr>
              <w:t>LA</w:t>
            </w:r>
            <w:r>
              <w:rPr>
                <w:spacing w:val="-12"/>
                <w:sz w:val="20"/>
              </w:rPr>
              <w:t> </w:t>
            </w:r>
            <w:r>
              <w:rPr>
                <w:spacing w:val="-6"/>
                <w:sz w:val="20"/>
              </w:rPr>
              <w:t>2.1,</w:t>
            </w:r>
            <w:r>
              <w:rPr>
                <w:spacing w:val="-8"/>
                <w:sz w:val="20"/>
              </w:rPr>
              <w:t> </w:t>
            </w:r>
            <w:r>
              <w:rPr>
                <w:spacing w:val="-6"/>
                <w:sz w:val="20"/>
              </w:rPr>
              <w:t>LA</w:t>
            </w:r>
            <w:r>
              <w:rPr>
                <w:spacing w:val="-9"/>
                <w:sz w:val="20"/>
              </w:rPr>
              <w:t> </w:t>
            </w:r>
            <w:r>
              <w:rPr>
                <w:spacing w:val="-6"/>
                <w:sz w:val="20"/>
              </w:rPr>
              <w:t>2.2, LA</w:t>
            </w:r>
            <w:r>
              <w:rPr>
                <w:spacing w:val="-11"/>
                <w:sz w:val="20"/>
              </w:rPr>
              <w:t> </w:t>
            </w:r>
            <w:r>
              <w:rPr>
                <w:spacing w:val="-6"/>
                <w:sz w:val="20"/>
              </w:rPr>
              <w:t>2.3,</w:t>
            </w:r>
            <w:r>
              <w:rPr>
                <w:spacing w:val="-8"/>
                <w:sz w:val="20"/>
              </w:rPr>
              <w:t> </w:t>
            </w:r>
            <w:r>
              <w:rPr>
                <w:spacing w:val="-6"/>
                <w:sz w:val="20"/>
              </w:rPr>
              <w:t>LA</w:t>
            </w:r>
          </w:p>
          <w:p>
            <w:pPr>
              <w:pStyle w:val="TableParagraph"/>
              <w:spacing w:before="48"/>
              <w:ind w:left="343"/>
              <w:rPr>
                <w:sz w:val="20"/>
              </w:rPr>
            </w:pPr>
            <w:r>
              <w:rPr>
                <w:spacing w:val="-6"/>
                <w:sz w:val="20"/>
              </w:rPr>
              <w:t>2.4,</w:t>
            </w:r>
            <w:r>
              <w:rPr>
                <w:spacing w:val="-8"/>
                <w:sz w:val="20"/>
              </w:rPr>
              <w:t> </w:t>
            </w:r>
            <w:r>
              <w:rPr>
                <w:spacing w:val="-6"/>
                <w:sz w:val="20"/>
              </w:rPr>
              <w:t>LA</w:t>
            </w:r>
            <w:r>
              <w:rPr>
                <w:spacing w:val="-9"/>
                <w:sz w:val="20"/>
              </w:rPr>
              <w:t> </w:t>
            </w:r>
            <w:r>
              <w:rPr>
                <w:spacing w:val="-6"/>
                <w:sz w:val="20"/>
              </w:rPr>
              <w:t>2.5,</w:t>
            </w:r>
            <w:r>
              <w:rPr>
                <w:spacing w:val="-8"/>
                <w:sz w:val="20"/>
              </w:rPr>
              <w:t> </w:t>
            </w:r>
            <w:r>
              <w:rPr>
                <w:spacing w:val="-6"/>
                <w:sz w:val="20"/>
              </w:rPr>
              <w:t>LA</w:t>
            </w:r>
            <w:r>
              <w:rPr>
                <w:spacing w:val="-9"/>
                <w:sz w:val="20"/>
              </w:rPr>
              <w:t> </w:t>
            </w:r>
            <w:r>
              <w:rPr>
                <w:spacing w:val="-6"/>
                <w:sz w:val="20"/>
              </w:rPr>
              <w:t>2.6,</w:t>
            </w:r>
            <w:r>
              <w:rPr>
                <w:spacing w:val="-8"/>
                <w:sz w:val="20"/>
              </w:rPr>
              <w:t> </w:t>
            </w:r>
            <w:r>
              <w:rPr>
                <w:spacing w:val="-6"/>
                <w:sz w:val="20"/>
              </w:rPr>
              <w:t>LA</w:t>
            </w:r>
            <w:r>
              <w:rPr>
                <w:spacing w:val="-11"/>
                <w:sz w:val="20"/>
              </w:rPr>
              <w:t> </w:t>
            </w:r>
            <w:r>
              <w:rPr>
                <w:spacing w:val="-6"/>
                <w:sz w:val="20"/>
              </w:rPr>
              <w:t>2.7,</w:t>
            </w:r>
            <w:r>
              <w:rPr>
                <w:spacing w:val="-7"/>
                <w:sz w:val="20"/>
              </w:rPr>
              <w:t> </w:t>
            </w:r>
            <w:r>
              <w:rPr>
                <w:spacing w:val="-6"/>
                <w:sz w:val="20"/>
              </w:rPr>
              <w:t>2.8</w:t>
            </w:r>
            <w:r>
              <w:rPr>
                <w:spacing w:val="-5"/>
                <w:sz w:val="20"/>
              </w:rPr>
              <w:t> </w:t>
            </w:r>
            <w:r>
              <w:rPr>
                <w:spacing w:val="-6"/>
                <w:sz w:val="20"/>
              </w:rPr>
              <w:t>y</w:t>
            </w:r>
            <w:r>
              <w:rPr>
                <w:spacing w:val="-10"/>
                <w:sz w:val="20"/>
              </w:rPr>
              <w:t> </w:t>
            </w:r>
            <w:r>
              <w:rPr>
                <w:spacing w:val="-6"/>
                <w:sz w:val="20"/>
              </w:rPr>
              <w:t>3.1</w:t>
            </w:r>
          </w:p>
          <w:p>
            <w:pPr>
              <w:pStyle w:val="TableParagraph"/>
              <w:spacing w:before="51"/>
              <w:ind w:left="291" w:hanging="195"/>
              <w:rPr>
                <w:sz w:val="20"/>
              </w:rPr>
            </w:pPr>
            <w:r>
              <w:rPr>
                <w:spacing w:val="-8"/>
                <w:sz w:val="20"/>
              </w:rPr>
              <w:t>Programas</w:t>
            </w:r>
            <w:r>
              <w:rPr>
                <w:spacing w:val="4"/>
                <w:sz w:val="20"/>
              </w:rPr>
              <w:t> </w:t>
            </w:r>
            <w:r>
              <w:rPr>
                <w:spacing w:val="-8"/>
                <w:sz w:val="20"/>
              </w:rPr>
              <w:t>educativos,</w:t>
            </w:r>
            <w:r>
              <w:rPr>
                <w:spacing w:val="8"/>
                <w:sz w:val="20"/>
              </w:rPr>
              <w:t> </w:t>
            </w:r>
            <w:r>
              <w:rPr>
                <w:spacing w:val="-8"/>
                <w:sz w:val="20"/>
              </w:rPr>
              <w:t>culturales,</w:t>
            </w:r>
            <w:r>
              <w:rPr>
                <w:spacing w:val="3"/>
                <w:sz w:val="20"/>
              </w:rPr>
              <w:t> </w:t>
            </w:r>
            <w:r>
              <w:rPr>
                <w:spacing w:val="-8"/>
                <w:sz w:val="20"/>
              </w:rPr>
              <w:t>deportivos</w:t>
            </w:r>
          </w:p>
          <w:p>
            <w:pPr>
              <w:pStyle w:val="TableParagraph"/>
              <w:spacing w:line="280" w:lineRule="atLeast" w:before="1"/>
              <w:ind w:left="646" w:hanging="356"/>
              <w:rPr>
                <w:sz w:val="20"/>
              </w:rPr>
            </w:pPr>
            <w:r>
              <w:rPr>
                <w:spacing w:val="-6"/>
                <w:sz w:val="20"/>
              </w:rPr>
              <w:t>y</w:t>
            </w:r>
            <w:r>
              <w:rPr>
                <w:spacing w:val="-11"/>
                <w:sz w:val="20"/>
              </w:rPr>
              <w:t> </w:t>
            </w:r>
            <w:r>
              <w:rPr>
                <w:spacing w:val="-6"/>
                <w:sz w:val="20"/>
              </w:rPr>
              <w:t>sociales</w:t>
            </w:r>
            <w:r>
              <w:rPr>
                <w:spacing w:val="-11"/>
                <w:sz w:val="20"/>
              </w:rPr>
              <w:t> </w:t>
            </w:r>
            <w:r>
              <w:rPr>
                <w:spacing w:val="-6"/>
                <w:sz w:val="20"/>
              </w:rPr>
              <w:t>para</w:t>
            </w:r>
            <w:r>
              <w:rPr>
                <w:spacing w:val="-10"/>
                <w:sz w:val="20"/>
              </w:rPr>
              <w:t> </w:t>
            </w:r>
            <w:r>
              <w:rPr>
                <w:spacing w:val="-6"/>
                <w:sz w:val="20"/>
              </w:rPr>
              <w:t>las</w:t>
            </w:r>
            <w:r>
              <w:rPr>
                <w:spacing w:val="-8"/>
                <w:sz w:val="20"/>
              </w:rPr>
              <w:t> </w:t>
            </w:r>
            <w:r>
              <w:rPr>
                <w:spacing w:val="-6"/>
                <w:sz w:val="20"/>
              </w:rPr>
              <w:t>y</w:t>
            </w:r>
            <w:r>
              <w:rPr>
                <w:spacing w:val="-11"/>
                <w:sz w:val="20"/>
              </w:rPr>
              <w:t> </w:t>
            </w:r>
            <w:r>
              <w:rPr>
                <w:spacing w:val="-6"/>
                <w:sz w:val="20"/>
              </w:rPr>
              <w:t>los</w:t>
            </w:r>
            <w:r>
              <w:rPr>
                <w:spacing w:val="-13"/>
                <w:sz w:val="20"/>
              </w:rPr>
              <w:t> </w:t>
            </w:r>
            <w:r>
              <w:rPr>
                <w:spacing w:val="-6"/>
                <w:sz w:val="20"/>
              </w:rPr>
              <w:t>jóvenes,</w:t>
            </w:r>
            <w:r>
              <w:rPr>
                <w:spacing w:val="-9"/>
                <w:sz w:val="20"/>
              </w:rPr>
              <w:t> </w:t>
            </w:r>
            <w:r>
              <w:rPr>
                <w:spacing w:val="-6"/>
                <w:sz w:val="20"/>
              </w:rPr>
              <w:t>para</w:t>
            </w:r>
            <w:r>
              <w:rPr>
                <w:spacing w:val="-10"/>
                <w:sz w:val="20"/>
              </w:rPr>
              <w:t> </w:t>
            </w:r>
            <w:r>
              <w:rPr>
                <w:spacing w:val="-6"/>
                <w:sz w:val="20"/>
              </w:rPr>
              <w:t>el </w:t>
            </w:r>
            <w:r>
              <w:rPr>
                <w:sz w:val="20"/>
              </w:rPr>
              <w:t>desarrollo</w:t>
            </w:r>
            <w:r>
              <w:rPr>
                <w:spacing w:val="-13"/>
                <w:sz w:val="20"/>
              </w:rPr>
              <w:t> </w:t>
            </w:r>
            <w:r>
              <w:rPr>
                <w:sz w:val="20"/>
              </w:rPr>
              <w:t>integral,</w:t>
            </w:r>
            <w:r>
              <w:rPr>
                <w:spacing w:val="-12"/>
                <w:sz w:val="20"/>
              </w:rPr>
              <w:t> </w:t>
            </w:r>
            <w:r>
              <w:rPr>
                <w:sz w:val="20"/>
              </w:rPr>
              <w:t>ejecutados</w:t>
            </w:r>
          </w:p>
        </w:tc>
        <w:tc>
          <w:tcPr>
            <w:tcW w:w="3538" w:type="dxa"/>
          </w:tcPr>
          <w:p>
            <w:pPr>
              <w:pStyle w:val="TableParagraph"/>
              <w:rPr>
                <w:b/>
                <w:sz w:val="20"/>
              </w:rPr>
            </w:pPr>
          </w:p>
          <w:p>
            <w:pPr>
              <w:pStyle w:val="TableParagraph"/>
              <w:spacing w:before="152"/>
              <w:rPr>
                <w:b/>
                <w:sz w:val="20"/>
              </w:rPr>
            </w:pPr>
          </w:p>
          <w:p>
            <w:pPr>
              <w:pStyle w:val="TableParagraph"/>
              <w:ind w:left="978" w:right="966"/>
              <w:jc w:val="center"/>
              <w:rPr>
                <w:sz w:val="20"/>
              </w:rPr>
            </w:pPr>
            <w:r>
              <w:rPr>
                <w:spacing w:val="-2"/>
                <w:sz w:val="20"/>
              </w:rPr>
              <w:t>$930,000.00</w:t>
            </w:r>
          </w:p>
        </w:tc>
      </w:tr>
      <w:tr>
        <w:trPr>
          <w:trHeight w:val="1711" w:hRule="atLeast"/>
        </w:trPr>
        <w:tc>
          <w:tcPr>
            <w:tcW w:w="2258" w:type="dxa"/>
          </w:tcPr>
          <w:p>
            <w:pPr>
              <w:pStyle w:val="TableParagraph"/>
              <w:rPr>
                <w:b/>
                <w:sz w:val="20"/>
              </w:rPr>
            </w:pPr>
          </w:p>
          <w:p>
            <w:pPr>
              <w:pStyle w:val="TableParagraph"/>
              <w:rPr>
                <w:b/>
                <w:sz w:val="20"/>
              </w:rPr>
            </w:pPr>
          </w:p>
          <w:p>
            <w:pPr>
              <w:pStyle w:val="TableParagraph"/>
              <w:spacing w:before="61"/>
              <w:rPr>
                <w:b/>
                <w:sz w:val="20"/>
              </w:rPr>
            </w:pPr>
          </w:p>
          <w:p>
            <w:pPr>
              <w:pStyle w:val="TableParagraph"/>
              <w:ind w:left="77" w:right="64"/>
              <w:jc w:val="center"/>
              <w:rPr>
                <w:sz w:val="20"/>
              </w:rPr>
            </w:pPr>
            <w:r>
              <w:rPr>
                <w:spacing w:val="-6"/>
                <w:sz w:val="20"/>
              </w:rPr>
              <w:t>15</w:t>
            </w:r>
            <w:r>
              <w:rPr>
                <w:spacing w:val="-11"/>
                <w:sz w:val="20"/>
              </w:rPr>
              <w:t> </w:t>
            </w:r>
            <w:r>
              <w:rPr>
                <w:spacing w:val="-6"/>
                <w:sz w:val="20"/>
              </w:rPr>
              <w:t>Jóvenes</w:t>
            </w:r>
            <w:r>
              <w:rPr>
                <w:spacing w:val="-11"/>
                <w:sz w:val="20"/>
              </w:rPr>
              <w:t> </w:t>
            </w:r>
            <w:r>
              <w:rPr>
                <w:spacing w:val="-6"/>
                <w:sz w:val="20"/>
              </w:rPr>
              <w:t>imparables</w:t>
            </w:r>
          </w:p>
        </w:tc>
        <w:tc>
          <w:tcPr>
            <w:tcW w:w="3514" w:type="dxa"/>
          </w:tcPr>
          <w:p>
            <w:pPr>
              <w:pStyle w:val="TableParagraph"/>
              <w:spacing w:before="53"/>
              <w:ind w:left="12"/>
              <w:jc w:val="center"/>
              <w:rPr>
                <w:sz w:val="20"/>
              </w:rPr>
            </w:pPr>
            <w:r>
              <w:rPr>
                <w:spacing w:val="-6"/>
                <w:sz w:val="20"/>
              </w:rPr>
              <w:t>LA</w:t>
            </w:r>
            <w:r>
              <w:rPr>
                <w:spacing w:val="-10"/>
                <w:sz w:val="20"/>
              </w:rPr>
              <w:t> </w:t>
            </w:r>
            <w:r>
              <w:rPr>
                <w:spacing w:val="-6"/>
                <w:sz w:val="20"/>
              </w:rPr>
              <w:t>1.2,</w:t>
            </w:r>
            <w:r>
              <w:rPr>
                <w:spacing w:val="-5"/>
                <w:sz w:val="20"/>
              </w:rPr>
              <w:t> </w:t>
            </w:r>
            <w:r>
              <w:rPr>
                <w:spacing w:val="-6"/>
                <w:sz w:val="20"/>
              </w:rPr>
              <w:t>LA</w:t>
            </w:r>
            <w:r>
              <w:rPr>
                <w:spacing w:val="-12"/>
                <w:sz w:val="20"/>
              </w:rPr>
              <w:t> </w:t>
            </w:r>
            <w:r>
              <w:rPr>
                <w:spacing w:val="-6"/>
                <w:sz w:val="20"/>
              </w:rPr>
              <w:t>1.4,</w:t>
            </w:r>
            <w:r>
              <w:rPr>
                <w:spacing w:val="-5"/>
                <w:sz w:val="20"/>
              </w:rPr>
              <w:t> </w:t>
            </w:r>
            <w:r>
              <w:rPr>
                <w:spacing w:val="-6"/>
                <w:sz w:val="20"/>
              </w:rPr>
              <w:t>LA</w:t>
            </w:r>
            <w:r>
              <w:rPr>
                <w:spacing w:val="-12"/>
                <w:sz w:val="20"/>
              </w:rPr>
              <w:t> </w:t>
            </w:r>
            <w:r>
              <w:rPr>
                <w:spacing w:val="-6"/>
                <w:sz w:val="20"/>
              </w:rPr>
              <w:t>2.1,</w:t>
            </w:r>
            <w:r>
              <w:rPr>
                <w:spacing w:val="-8"/>
                <w:sz w:val="20"/>
              </w:rPr>
              <w:t> </w:t>
            </w:r>
            <w:r>
              <w:rPr>
                <w:spacing w:val="-6"/>
                <w:sz w:val="20"/>
              </w:rPr>
              <w:t>LA</w:t>
            </w:r>
            <w:r>
              <w:rPr>
                <w:spacing w:val="-9"/>
                <w:sz w:val="20"/>
              </w:rPr>
              <w:t> </w:t>
            </w:r>
            <w:r>
              <w:rPr>
                <w:spacing w:val="-6"/>
                <w:sz w:val="20"/>
              </w:rPr>
              <w:t>2.2, LA</w:t>
            </w:r>
            <w:r>
              <w:rPr>
                <w:spacing w:val="-11"/>
                <w:sz w:val="20"/>
              </w:rPr>
              <w:t> </w:t>
            </w:r>
            <w:r>
              <w:rPr>
                <w:spacing w:val="-6"/>
                <w:sz w:val="20"/>
              </w:rPr>
              <w:t>2.3,</w:t>
            </w:r>
            <w:r>
              <w:rPr>
                <w:spacing w:val="-8"/>
                <w:sz w:val="20"/>
              </w:rPr>
              <w:t> </w:t>
            </w:r>
            <w:r>
              <w:rPr>
                <w:spacing w:val="-6"/>
                <w:sz w:val="20"/>
              </w:rPr>
              <w:t>LA</w:t>
            </w:r>
          </w:p>
          <w:p>
            <w:pPr>
              <w:pStyle w:val="TableParagraph"/>
              <w:spacing w:before="48"/>
              <w:ind w:left="67" w:right="51"/>
              <w:jc w:val="center"/>
              <w:rPr>
                <w:sz w:val="20"/>
              </w:rPr>
            </w:pPr>
            <w:r>
              <w:rPr>
                <w:spacing w:val="-6"/>
                <w:sz w:val="20"/>
              </w:rPr>
              <w:t>2.4,</w:t>
            </w:r>
            <w:r>
              <w:rPr>
                <w:spacing w:val="-8"/>
                <w:sz w:val="20"/>
              </w:rPr>
              <w:t> </w:t>
            </w:r>
            <w:r>
              <w:rPr>
                <w:spacing w:val="-6"/>
                <w:sz w:val="20"/>
              </w:rPr>
              <w:t>LA</w:t>
            </w:r>
            <w:r>
              <w:rPr>
                <w:spacing w:val="-9"/>
                <w:sz w:val="20"/>
              </w:rPr>
              <w:t> </w:t>
            </w:r>
            <w:r>
              <w:rPr>
                <w:spacing w:val="-6"/>
                <w:sz w:val="20"/>
              </w:rPr>
              <w:t>2.5,</w:t>
            </w:r>
            <w:r>
              <w:rPr>
                <w:spacing w:val="-8"/>
                <w:sz w:val="20"/>
              </w:rPr>
              <w:t> </w:t>
            </w:r>
            <w:r>
              <w:rPr>
                <w:spacing w:val="-6"/>
                <w:sz w:val="20"/>
              </w:rPr>
              <w:t>LA</w:t>
            </w:r>
            <w:r>
              <w:rPr>
                <w:spacing w:val="-9"/>
                <w:sz w:val="20"/>
              </w:rPr>
              <w:t> </w:t>
            </w:r>
            <w:r>
              <w:rPr>
                <w:spacing w:val="-6"/>
                <w:sz w:val="20"/>
              </w:rPr>
              <w:t>2.6,</w:t>
            </w:r>
            <w:r>
              <w:rPr>
                <w:spacing w:val="-8"/>
                <w:sz w:val="20"/>
              </w:rPr>
              <w:t> </w:t>
            </w:r>
            <w:r>
              <w:rPr>
                <w:spacing w:val="-6"/>
                <w:sz w:val="20"/>
              </w:rPr>
              <w:t>LA</w:t>
            </w:r>
            <w:r>
              <w:rPr>
                <w:spacing w:val="-11"/>
                <w:sz w:val="20"/>
              </w:rPr>
              <w:t> </w:t>
            </w:r>
            <w:r>
              <w:rPr>
                <w:spacing w:val="-6"/>
                <w:sz w:val="20"/>
              </w:rPr>
              <w:t>2.7, LA</w:t>
            </w:r>
            <w:r>
              <w:rPr>
                <w:spacing w:val="-9"/>
                <w:sz w:val="20"/>
              </w:rPr>
              <w:t> </w:t>
            </w:r>
            <w:r>
              <w:rPr>
                <w:spacing w:val="-6"/>
                <w:sz w:val="20"/>
              </w:rPr>
              <w:t>2.8</w:t>
            </w:r>
            <w:r>
              <w:rPr>
                <w:spacing w:val="-5"/>
                <w:sz w:val="20"/>
              </w:rPr>
              <w:t> </w:t>
            </w:r>
            <w:r>
              <w:rPr>
                <w:spacing w:val="-6"/>
                <w:sz w:val="20"/>
              </w:rPr>
              <w:t>y</w:t>
            </w:r>
            <w:r>
              <w:rPr>
                <w:spacing w:val="-10"/>
                <w:sz w:val="20"/>
              </w:rPr>
              <w:t> </w:t>
            </w:r>
            <w:r>
              <w:rPr>
                <w:spacing w:val="-6"/>
                <w:sz w:val="20"/>
              </w:rPr>
              <w:t>LA</w:t>
            </w:r>
          </w:p>
          <w:p>
            <w:pPr>
              <w:pStyle w:val="TableParagraph"/>
              <w:spacing w:line="292" w:lineRule="auto" w:before="51"/>
              <w:ind w:left="139" w:firstLine="209"/>
              <w:rPr>
                <w:sz w:val="20"/>
              </w:rPr>
            </w:pPr>
            <w:r>
              <w:rPr>
                <w:sz w:val="20"/>
              </w:rPr>
              <w:t>3.1</w:t>
            </w:r>
            <w:r>
              <w:rPr>
                <w:spacing w:val="-13"/>
                <w:sz w:val="20"/>
              </w:rPr>
              <w:t> </w:t>
            </w:r>
            <w:r>
              <w:rPr>
                <w:sz w:val="20"/>
              </w:rPr>
              <w:t>Educación</w:t>
            </w:r>
            <w:r>
              <w:rPr>
                <w:spacing w:val="-13"/>
                <w:sz w:val="20"/>
              </w:rPr>
              <w:t> </w:t>
            </w:r>
            <w:r>
              <w:rPr>
                <w:sz w:val="20"/>
              </w:rPr>
              <w:t>financiera,</w:t>
            </w:r>
            <w:r>
              <w:rPr>
                <w:spacing w:val="-14"/>
                <w:sz w:val="20"/>
              </w:rPr>
              <w:t> </w:t>
            </w:r>
            <w:r>
              <w:rPr>
                <w:sz w:val="20"/>
              </w:rPr>
              <w:t>desarrollo</w:t>
            </w:r>
            <w:r>
              <w:rPr>
                <w:spacing w:val="-12"/>
                <w:sz w:val="20"/>
              </w:rPr>
              <w:t> </w:t>
            </w:r>
            <w:r>
              <w:rPr>
                <w:sz w:val="20"/>
              </w:rPr>
              <w:t>y </w:t>
            </w:r>
            <w:r>
              <w:rPr>
                <w:spacing w:val="-6"/>
                <w:sz w:val="20"/>
              </w:rPr>
              <w:t>promoción</w:t>
            </w:r>
            <w:r>
              <w:rPr>
                <w:spacing w:val="-13"/>
                <w:sz w:val="20"/>
              </w:rPr>
              <w:t> </w:t>
            </w:r>
            <w:r>
              <w:rPr>
                <w:spacing w:val="-6"/>
                <w:sz w:val="20"/>
              </w:rPr>
              <w:t>de</w:t>
            </w:r>
            <w:r>
              <w:rPr>
                <w:spacing w:val="-14"/>
                <w:sz w:val="20"/>
              </w:rPr>
              <w:t> </w:t>
            </w:r>
            <w:r>
              <w:rPr>
                <w:spacing w:val="-6"/>
                <w:sz w:val="20"/>
              </w:rPr>
              <w:t>emprendedurismo,</w:t>
            </w:r>
            <w:r>
              <w:rPr>
                <w:spacing w:val="-11"/>
                <w:sz w:val="20"/>
              </w:rPr>
              <w:t> </w:t>
            </w:r>
            <w:r>
              <w:rPr>
                <w:spacing w:val="-6"/>
                <w:sz w:val="20"/>
              </w:rPr>
              <w:t>nutrición,</w:t>
            </w:r>
          </w:p>
          <w:p>
            <w:pPr>
              <w:pStyle w:val="TableParagraph"/>
              <w:spacing w:line="228" w:lineRule="exact"/>
              <w:ind w:left="12"/>
              <w:jc w:val="center"/>
              <w:rPr>
                <w:sz w:val="20"/>
              </w:rPr>
            </w:pPr>
            <w:r>
              <w:rPr>
                <w:spacing w:val="-6"/>
                <w:sz w:val="20"/>
              </w:rPr>
              <w:t>programas</w:t>
            </w:r>
            <w:r>
              <w:rPr>
                <w:spacing w:val="-12"/>
                <w:sz w:val="20"/>
              </w:rPr>
              <w:t> </w:t>
            </w:r>
            <w:r>
              <w:rPr>
                <w:spacing w:val="-6"/>
                <w:sz w:val="20"/>
              </w:rPr>
              <w:t>de</w:t>
            </w:r>
            <w:r>
              <w:rPr>
                <w:spacing w:val="-11"/>
                <w:sz w:val="20"/>
              </w:rPr>
              <w:t> </w:t>
            </w:r>
            <w:r>
              <w:rPr>
                <w:spacing w:val="-6"/>
                <w:sz w:val="20"/>
              </w:rPr>
              <w:t>educación</w:t>
            </w:r>
            <w:r>
              <w:rPr>
                <w:spacing w:val="-12"/>
                <w:sz w:val="20"/>
              </w:rPr>
              <w:t> </w:t>
            </w:r>
            <w:r>
              <w:rPr>
                <w:spacing w:val="-6"/>
                <w:sz w:val="20"/>
              </w:rPr>
              <w:t>y</w:t>
            </w:r>
            <w:r>
              <w:rPr>
                <w:spacing w:val="-12"/>
                <w:sz w:val="20"/>
              </w:rPr>
              <w:t> </w:t>
            </w:r>
            <w:r>
              <w:rPr>
                <w:spacing w:val="-6"/>
                <w:sz w:val="20"/>
              </w:rPr>
              <w:t>desarrollo</w:t>
            </w:r>
          </w:p>
          <w:p>
            <w:pPr>
              <w:pStyle w:val="TableParagraph"/>
              <w:spacing w:before="51"/>
              <w:ind w:left="11"/>
              <w:jc w:val="center"/>
              <w:rPr>
                <w:sz w:val="20"/>
              </w:rPr>
            </w:pPr>
            <w:r>
              <w:rPr>
                <w:spacing w:val="-8"/>
                <w:sz w:val="20"/>
              </w:rPr>
              <w:t>político;</w:t>
            </w:r>
            <w:r>
              <w:rPr>
                <w:spacing w:val="4"/>
                <w:sz w:val="20"/>
              </w:rPr>
              <w:t> </w:t>
            </w:r>
            <w:r>
              <w:rPr>
                <w:spacing w:val="-2"/>
                <w:sz w:val="20"/>
              </w:rPr>
              <w:t>impartidas</w:t>
            </w:r>
          </w:p>
        </w:tc>
        <w:tc>
          <w:tcPr>
            <w:tcW w:w="3538" w:type="dxa"/>
          </w:tcPr>
          <w:p>
            <w:pPr>
              <w:pStyle w:val="TableParagraph"/>
              <w:rPr>
                <w:b/>
                <w:sz w:val="20"/>
              </w:rPr>
            </w:pPr>
          </w:p>
          <w:p>
            <w:pPr>
              <w:pStyle w:val="TableParagraph"/>
              <w:rPr>
                <w:b/>
                <w:sz w:val="20"/>
              </w:rPr>
            </w:pPr>
          </w:p>
          <w:p>
            <w:pPr>
              <w:pStyle w:val="TableParagraph"/>
              <w:spacing w:before="61"/>
              <w:rPr>
                <w:b/>
                <w:sz w:val="20"/>
              </w:rPr>
            </w:pPr>
          </w:p>
          <w:p>
            <w:pPr>
              <w:pStyle w:val="TableParagraph"/>
              <w:ind w:left="978" w:right="966"/>
              <w:jc w:val="center"/>
              <w:rPr>
                <w:sz w:val="20"/>
              </w:rPr>
            </w:pPr>
            <w:r>
              <w:rPr>
                <w:spacing w:val="-2"/>
                <w:sz w:val="20"/>
              </w:rPr>
              <w:t>$1,717,628.00</w:t>
            </w:r>
          </w:p>
        </w:tc>
      </w:tr>
      <w:tr>
        <w:trPr>
          <w:trHeight w:val="1149" w:hRule="atLeast"/>
        </w:trPr>
        <w:tc>
          <w:tcPr>
            <w:tcW w:w="2258" w:type="dxa"/>
          </w:tcPr>
          <w:p>
            <w:pPr>
              <w:pStyle w:val="TableParagraph"/>
              <w:rPr>
                <w:b/>
                <w:sz w:val="20"/>
              </w:rPr>
            </w:pPr>
          </w:p>
          <w:p>
            <w:pPr>
              <w:pStyle w:val="TableParagraph"/>
              <w:spacing w:before="10"/>
              <w:rPr>
                <w:b/>
                <w:sz w:val="20"/>
              </w:rPr>
            </w:pPr>
          </w:p>
          <w:p>
            <w:pPr>
              <w:pStyle w:val="TableParagraph"/>
              <w:ind w:left="77" w:right="64"/>
              <w:jc w:val="center"/>
              <w:rPr>
                <w:sz w:val="20"/>
              </w:rPr>
            </w:pPr>
            <w:r>
              <w:rPr>
                <w:spacing w:val="-6"/>
                <w:sz w:val="20"/>
              </w:rPr>
              <w:t>15</w:t>
            </w:r>
            <w:r>
              <w:rPr>
                <w:spacing w:val="-11"/>
                <w:sz w:val="20"/>
              </w:rPr>
              <w:t> </w:t>
            </w:r>
            <w:r>
              <w:rPr>
                <w:spacing w:val="-6"/>
                <w:sz w:val="20"/>
              </w:rPr>
              <w:t>Jóvenes</w:t>
            </w:r>
            <w:r>
              <w:rPr>
                <w:spacing w:val="-11"/>
                <w:sz w:val="20"/>
              </w:rPr>
              <w:t> </w:t>
            </w:r>
            <w:r>
              <w:rPr>
                <w:spacing w:val="-6"/>
                <w:sz w:val="20"/>
              </w:rPr>
              <w:t>imparables</w:t>
            </w:r>
          </w:p>
        </w:tc>
        <w:tc>
          <w:tcPr>
            <w:tcW w:w="3514" w:type="dxa"/>
          </w:tcPr>
          <w:p>
            <w:pPr>
              <w:pStyle w:val="TableParagraph"/>
              <w:spacing w:before="50"/>
              <w:ind w:left="17"/>
              <w:jc w:val="center"/>
              <w:rPr>
                <w:sz w:val="20"/>
              </w:rPr>
            </w:pPr>
            <w:r>
              <w:rPr>
                <w:spacing w:val="-6"/>
                <w:sz w:val="20"/>
              </w:rPr>
              <w:t>LA</w:t>
            </w:r>
            <w:r>
              <w:rPr>
                <w:spacing w:val="-10"/>
                <w:sz w:val="20"/>
              </w:rPr>
              <w:t> </w:t>
            </w:r>
            <w:r>
              <w:rPr>
                <w:spacing w:val="-6"/>
                <w:sz w:val="20"/>
              </w:rPr>
              <w:t>2.1, LA</w:t>
            </w:r>
            <w:r>
              <w:rPr>
                <w:spacing w:val="-11"/>
                <w:sz w:val="20"/>
              </w:rPr>
              <w:t> </w:t>
            </w:r>
            <w:r>
              <w:rPr>
                <w:spacing w:val="-6"/>
                <w:sz w:val="20"/>
              </w:rPr>
              <w:t>2.2, LA</w:t>
            </w:r>
            <w:r>
              <w:rPr>
                <w:spacing w:val="-12"/>
                <w:sz w:val="20"/>
              </w:rPr>
              <w:t> </w:t>
            </w:r>
            <w:r>
              <w:rPr>
                <w:spacing w:val="-6"/>
                <w:sz w:val="20"/>
              </w:rPr>
              <w:t>2.6,</w:t>
            </w:r>
            <w:r>
              <w:rPr>
                <w:spacing w:val="-8"/>
                <w:sz w:val="20"/>
              </w:rPr>
              <w:t> </w:t>
            </w:r>
            <w:r>
              <w:rPr>
                <w:spacing w:val="-6"/>
                <w:sz w:val="20"/>
              </w:rPr>
              <w:t>LA</w:t>
            </w:r>
            <w:r>
              <w:rPr>
                <w:spacing w:val="-9"/>
                <w:sz w:val="20"/>
              </w:rPr>
              <w:t> </w:t>
            </w:r>
            <w:r>
              <w:rPr>
                <w:spacing w:val="-6"/>
                <w:sz w:val="20"/>
              </w:rPr>
              <w:t>3.3, LA</w:t>
            </w:r>
            <w:r>
              <w:rPr>
                <w:spacing w:val="-11"/>
                <w:sz w:val="20"/>
              </w:rPr>
              <w:t> </w:t>
            </w:r>
            <w:r>
              <w:rPr>
                <w:spacing w:val="-6"/>
                <w:sz w:val="20"/>
              </w:rPr>
              <w:t>3.4</w:t>
            </w:r>
            <w:r>
              <w:rPr>
                <w:spacing w:val="-5"/>
                <w:sz w:val="20"/>
              </w:rPr>
              <w:t> </w:t>
            </w:r>
            <w:r>
              <w:rPr>
                <w:spacing w:val="-10"/>
                <w:sz w:val="20"/>
              </w:rPr>
              <w:t>y</w:t>
            </w:r>
          </w:p>
          <w:p>
            <w:pPr>
              <w:pStyle w:val="TableParagraph"/>
              <w:spacing w:before="51"/>
              <w:ind w:left="11"/>
              <w:jc w:val="center"/>
              <w:rPr>
                <w:sz w:val="20"/>
              </w:rPr>
            </w:pPr>
            <w:r>
              <w:rPr>
                <w:spacing w:val="-6"/>
                <w:sz w:val="20"/>
              </w:rPr>
              <w:t>LA</w:t>
            </w:r>
            <w:r>
              <w:rPr>
                <w:spacing w:val="-11"/>
                <w:sz w:val="20"/>
              </w:rPr>
              <w:t> </w:t>
            </w:r>
            <w:r>
              <w:rPr>
                <w:spacing w:val="-6"/>
                <w:sz w:val="20"/>
              </w:rPr>
              <w:t>3.5</w:t>
            </w:r>
            <w:r>
              <w:rPr>
                <w:spacing w:val="-9"/>
                <w:sz w:val="20"/>
              </w:rPr>
              <w:t> </w:t>
            </w:r>
            <w:r>
              <w:rPr>
                <w:spacing w:val="-6"/>
                <w:sz w:val="20"/>
              </w:rPr>
              <w:t>Acciones</w:t>
            </w:r>
            <w:r>
              <w:rPr>
                <w:spacing w:val="-14"/>
                <w:sz w:val="20"/>
              </w:rPr>
              <w:t> </w:t>
            </w:r>
            <w:r>
              <w:rPr>
                <w:spacing w:val="-6"/>
                <w:sz w:val="20"/>
              </w:rPr>
              <w:t>de</w:t>
            </w:r>
            <w:r>
              <w:rPr>
                <w:spacing w:val="-10"/>
                <w:sz w:val="20"/>
              </w:rPr>
              <w:t> </w:t>
            </w:r>
            <w:r>
              <w:rPr>
                <w:spacing w:val="-6"/>
                <w:sz w:val="20"/>
              </w:rPr>
              <w:t>vinculación</w:t>
            </w:r>
            <w:r>
              <w:rPr>
                <w:spacing w:val="-11"/>
                <w:sz w:val="20"/>
              </w:rPr>
              <w:t> </w:t>
            </w:r>
            <w:r>
              <w:rPr>
                <w:spacing w:val="-6"/>
                <w:sz w:val="20"/>
              </w:rPr>
              <w:t>para</w:t>
            </w:r>
          </w:p>
          <w:p>
            <w:pPr>
              <w:pStyle w:val="TableParagraph"/>
              <w:spacing w:line="280" w:lineRule="atLeast" w:before="1"/>
              <w:ind w:left="66" w:right="51"/>
              <w:jc w:val="center"/>
              <w:rPr>
                <w:sz w:val="20"/>
              </w:rPr>
            </w:pPr>
            <w:r>
              <w:rPr>
                <w:spacing w:val="-6"/>
                <w:sz w:val="20"/>
              </w:rPr>
              <w:t>promover</w:t>
            </w:r>
            <w:r>
              <w:rPr>
                <w:spacing w:val="-10"/>
                <w:sz w:val="20"/>
              </w:rPr>
              <w:t> </w:t>
            </w:r>
            <w:r>
              <w:rPr>
                <w:spacing w:val="-6"/>
                <w:sz w:val="20"/>
              </w:rPr>
              <w:t>la</w:t>
            </w:r>
            <w:r>
              <w:rPr>
                <w:spacing w:val="-11"/>
                <w:sz w:val="20"/>
              </w:rPr>
              <w:t> </w:t>
            </w:r>
            <w:r>
              <w:rPr>
                <w:spacing w:val="-6"/>
                <w:sz w:val="20"/>
              </w:rPr>
              <w:t>participación</w:t>
            </w:r>
            <w:r>
              <w:rPr>
                <w:spacing w:val="-12"/>
                <w:sz w:val="20"/>
              </w:rPr>
              <w:t> </w:t>
            </w:r>
            <w:r>
              <w:rPr>
                <w:spacing w:val="-6"/>
                <w:sz w:val="20"/>
              </w:rPr>
              <w:t>a</w:t>
            </w:r>
            <w:r>
              <w:rPr>
                <w:spacing w:val="-11"/>
                <w:sz w:val="20"/>
              </w:rPr>
              <w:t> </w:t>
            </w:r>
            <w:r>
              <w:rPr>
                <w:spacing w:val="-6"/>
                <w:sz w:val="20"/>
              </w:rPr>
              <w:t>favor</w:t>
            </w:r>
            <w:r>
              <w:rPr>
                <w:spacing w:val="-13"/>
                <w:sz w:val="20"/>
              </w:rPr>
              <w:t> </w:t>
            </w:r>
            <w:r>
              <w:rPr>
                <w:spacing w:val="-6"/>
                <w:sz w:val="20"/>
              </w:rPr>
              <w:t>de</w:t>
            </w:r>
            <w:r>
              <w:rPr>
                <w:spacing w:val="-11"/>
                <w:sz w:val="20"/>
              </w:rPr>
              <w:t> </w:t>
            </w:r>
            <w:r>
              <w:rPr>
                <w:spacing w:val="-6"/>
                <w:sz w:val="20"/>
              </w:rPr>
              <w:t>la </w:t>
            </w:r>
            <w:r>
              <w:rPr>
                <w:sz w:val="20"/>
              </w:rPr>
              <w:t>juventud,</w:t>
            </w:r>
            <w:r>
              <w:rPr>
                <w:spacing w:val="-13"/>
                <w:sz w:val="20"/>
              </w:rPr>
              <w:t> </w:t>
            </w:r>
            <w:r>
              <w:rPr>
                <w:sz w:val="20"/>
              </w:rPr>
              <w:t>ejecutadas</w:t>
            </w:r>
          </w:p>
        </w:tc>
        <w:tc>
          <w:tcPr>
            <w:tcW w:w="3538" w:type="dxa"/>
          </w:tcPr>
          <w:p>
            <w:pPr>
              <w:pStyle w:val="TableParagraph"/>
              <w:rPr>
                <w:b/>
                <w:sz w:val="20"/>
              </w:rPr>
            </w:pPr>
          </w:p>
          <w:p>
            <w:pPr>
              <w:pStyle w:val="TableParagraph"/>
              <w:spacing w:before="10"/>
              <w:rPr>
                <w:b/>
                <w:sz w:val="20"/>
              </w:rPr>
            </w:pPr>
          </w:p>
          <w:p>
            <w:pPr>
              <w:pStyle w:val="TableParagraph"/>
              <w:ind w:left="978" w:right="968"/>
              <w:jc w:val="center"/>
              <w:rPr>
                <w:sz w:val="20"/>
              </w:rPr>
            </w:pPr>
            <w:r>
              <w:rPr>
                <w:spacing w:val="-2"/>
                <w:sz w:val="20"/>
              </w:rPr>
              <w:t>$10,000.00</w:t>
            </w:r>
          </w:p>
        </w:tc>
      </w:tr>
      <w:tr>
        <w:trPr>
          <w:trHeight w:val="311" w:hRule="atLeast"/>
        </w:trPr>
        <w:tc>
          <w:tcPr>
            <w:tcW w:w="5772" w:type="dxa"/>
            <w:gridSpan w:val="2"/>
          </w:tcPr>
          <w:p>
            <w:pPr>
              <w:pStyle w:val="TableParagraph"/>
              <w:spacing w:before="53"/>
              <w:ind w:left="15"/>
              <w:jc w:val="center"/>
              <w:rPr>
                <w:sz w:val="20"/>
              </w:rPr>
            </w:pPr>
            <w:r>
              <w:rPr>
                <w:spacing w:val="-2"/>
                <w:sz w:val="20"/>
              </w:rPr>
              <w:t>Total</w:t>
            </w:r>
          </w:p>
        </w:tc>
        <w:tc>
          <w:tcPr>
            <w:tcW w:w="3538" w:type="dxa"/>
            <w:shd w:val="clear" w:color="auto" w:fill="DBC5B3"/>
          </w:tcPr>
          <w:p>
            <w:pPr>
              <w:pStyle w:val="TableParagraph"/>
              <w:spacing w:before="53"/>
              <w:ind w:left="978" w:right="968"/>
              <w:jc w:val="center"/>
              <w:rPr>
                <w:sz w:val="20"/>
              </w:rPr>
            </w:pPr>
            <w:r>
              <w:rPr>
                <w:spacing w:val="-2"/>
                <w:sz w:val="20"/>
              </w:rPr>
              <w:t>$12,373,271.00</w:t>
            </w:r>
          </w:p>
        </w:tc>
      </w:tr>
    </w:tbl>
    <w:p>
      <w:pPr>
        <w:pStyle w:val="BodyText"/>
        <w:spacing w:before="49" w:after="1"/>
        <w:rPr>
          <w:b/>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8"/>
        <w:gridCol w:w="3514"/>
        <w:gridCol w:w="3564"/>
      </w:tblGrid>
      <w:tr>
        <w:trPr>
          <w:trHeight w:val="311" w:hRule="atLeast"/>
        </w:trPr>
        <w:tc>
          <w:tcPr>
            <w:tcW w:w="9336" w:type="dxa"/>
            <w:gridSpan w:val="3"/>
            <w:shd w:val="clear" w:color="auto" w:fill="41504D"/>
          </w:tcPr>
          <w:p>
            <w:pPr>
              <w:pStyle w:val="TableParagraph"/>
              <w:spacing w:before="53"/>
              <w:ind w:left="15"/>
              <w:jc w:val="center"/>
              <w:rPr>
                <w:sz w:val="20"/>
              </w:rPr>
            </w:pPr>
            <w:r>
              <w:rPr>
                <w:color w:val="FFFFFF"/>
                <w:spacing w:val="-6"/>
                <w:sz w:val="20"/>
              </w:rPr>
              <w:t>Instituto</w:t>
            </w:r>
            <w:r>
              <w:rPr>
                <w:color w:val="FFFFFF"/>
                <w:spacing w:val="-10"/>
                <w:sz w:val="20"/>
              </w:rPr>
              <w:t> </w:t>
            </w:r>
            <w:r>
              <w:rPr>
                <w:color w:val="FFFFFF"/>
                <w:spacing w:val="-6"/>
                <w:sz w:val="20"/>
              </w:rPr>
              <w:t>Municipal</w:t>
            </w:r>
            <w:r>
              <w:rPr>
                <w:color w:val="FFFFFF"/>
                <w:spacing w:val="-13"/>
                <w:sz w:val="20"/>
              </w:rPr>
              <w:t> </w:t>
            </w:r>
            <w:r>
              <w:rPr>
                <w:color w:val="FFFFFF"/>
                <w:spacing w:val="-6"/>
                <w:sz w:val="20"/>
              </w:rPr>
              <w:t>de</w:t>
            </w:r>
            <w:r>
              <w:rPr>
                <w:color w:val="FFFFFF"/>
                <w:spacing w:val="-11"/>
                <w:sz w:val="20"/>
              </w:rPr>
              <w:t> </w:t>
            </w:r>
            <w:r>
              <w:rPr>
                <w:color w:val="FFFFFF"/>
                <w:spacing w:val="-6"/>
                <w:sz w:val="20"/>
              </w:rPr>
              <w:t>Arte</w:t>
            </w:r>
            <w:r>
              <w:rPr>
                <w:color w:val="FFFFFF"/>
                <w:spacing w:val="-7"/>
                <w:sz w:val="20"/>
              </w:rPr>
              <w:t> </w:t>
            </w:r>
            <w:r>
              <w:rPr>
                <w:color w:val="FFFFFF"/>
                <w:spacing w:val="-6"/>
                <w:sz w:val="20"/>
              </w:rPr>
              <w:t>y</w:t>
            </w:r>
            <w:r>
              <w:rPr>
                <w:color w:val="FFFFFF"/>
                <w:spacing w:val="-11"/>
                <w:sz w:val="20"/>
              </w:rPr>
              <w:t> </w:t>
            </w:r>
            <w:r>
              <w:rPr>
                <w:color w:val="FFFFFF"/>
                <w:spacing w:val="-6"/>
                <w:sz w:val="20"/>
              </w:rPr>
              <w:t>Cultura</w:t>
            </w:r>
            <w:r>
              <w:rPr>
                <w:color w:val="FFFFFF"/>
                <w:spacing w:val="-10"/>
                <w:sz w:val="20"/>
              </w:rPr>
              <w:t> </w:t>
            </w:r>
            <w:r>
              <w:rPr>
                <w:color w:val="FFFFFF"/>
                <w:spacing w:val="-6"/>
                <w:sz w:val="20"/>
              </w:rPr>
              <w:t>de</w:t>
            </w:r>
            <w:r>
              <w:rPr>
                <w:color w:val="FFFFFF"/>
                <w:spacing w:val="-11"/>
                <w:sz w:val="20"/>
              </w:rPr>
              <w:t> </w:t>
            </w:r>
            <w:r>
              <w:rPr>
                <w:color w:val="FFFFFF"/>
                <w:spacing w:val="-6"/>
                <w:sz w:val="20"/>
              </w:rPr>
              <w:t>Puebla</w:t>
            </w:r>
          </w:p>
        </w:tc>
      </w:tr>
      <w:tr>
        <w:trPr>
          <w:trHeight w:val="589" w:hRule="atLeast"/>
        </w:trPr>
        <w:tc>
          <w:tcPr>
            <w:tcW w:w="2258" w:type="dxa"/>
            <w:shd w:val="clear" w:color="auto" w:fill="DBC5B3"/>
          </w:tcPr>
          <w:p>
            <w:pPr>
              <w:pStyle w:val="TableParagraph"/>
              <w:spacing w:before="192"/>
              <w:ind w:left="194"/>
              <w:rPr>
                <w:sz w:val="20"/>
              </w:rPr>
            </w:pPr>
            <w:r>
              <w:rPr>
                <w:spacing w:val="-8"/>
                <w:sz w:val="20"/>
              </w:rPr>
              <w:t>Programa</w:t>
            </w:r>
            <w:r>
              <w:rPr>
                <w:spacing w:val="-1"/>
                <w:sz w:val="20"/>
              </w:rPr>
              <w:t> </w:t>
            </w:r>
            <w:r>
              <w:rPr>
                <w:spacing w:val="-2"/>
                <w:sz w:val="20"/>
              </w:rPr>
              <w:t>Presupuestario</w:t>
            </w:r>
          </w:p>
        </w:tc>
        <w:tc>
          <w:tcPr>
            <w:tcW w:w="3514" w:type="dxa"/>
            <w:shd w:val="clear" w:color="auto" w:fill="DBC5B3"/>
          </w:tcPr>
          <w:p>
            <w:pPr>
              <w:pStyle w:val="TableParagraph"/>
              <w:spacing w:before="192"/>
              <w:ind w:left="8"/>
              <w:jc w:val="center"/>
              <w:rPr>
                <w:sz w:val="20"/>
              </w:rPr>
            </w:pPr>
            <w:r>
              <w:rPr>
                <w:spacing w:val="-2"/>
                <w:sz w:val="20"/>
              </w:rPr>
              <w:t>Componente</w:t>
            </w:r>
          </w:p>
        </w:tc>
        <w:tc>
          <w:tcPr>
            <w:tcW w:w="3564" w:type="dxa"/>
            <w:shd w:val="clear" w:color="auto" w:fill="DBC5B3"/>
          </w:tcPr>
          <w:p>
            <w:pPr>
              <w:pStyle w:val="TableParagraph"/>
              <w:spacing w:line="280" w:lineRule="atLeast"/>
              <w:ind w:left="990" w:right="973"/>
              <w:jc w:val="center"/>
              <w:rPr>
                <w:sz w:val="20"/>
              </w:rPr>
            </w:pPr>
            <w:r>
              <w:rPr>
                <w:spacing w:val="-8"/>
                <w:sz w:val="20"/>
              </w:rPr>
              <w:t>Presupuesto </w:t>
            </w:r>
            <w:r>
              <w:rPr>
                <w:spacing w:val="-2"/>
                <w:sz w:val="20"/>
              </w:rPr>
              <w:t>Asignado</w:t>
            </w:r>
          </w:p>
        </w:tc>
      </w:tr>
      <w:tr>
        <w:trPr>
          <w:trHeight w:val="590" w:hRule="atLeast"/>
        </w:trPr>
        <w:tc>
          <w:tcPr>
            <w:tcW w:w="2258" w:type="dxa"/>
          </w:tcPr>
          <w:p>
            <w:pPr>
              <w:pStyle w:val="TableParagraph"/>
              <w:spacing w:line="280" w:lineRule="atLeast" w:before="1"/>
              <w:ind w:left="803" w:hanging="555"/>
              <w:rPr>
                <w:sz w:val="20"/>
              </w:rPr>
            </w:pPr>
            <w:r>
              <w:rPr>
                <w:spacing w:val="-6"/>
                <w:sz w:val="20"/>
              </w:rPr>
              <w:t>16</w:t>
            </w:r>
            <w:r>
              <w:rPr>
                <w:spacing w:val="-11"/>
                <w:sz w:val="20"/>
              </w:rPr>
              <w:t> </w:t>
            </w:r>
            <w:r>
              <w:rPr>
                <w:spacing w:val="-6"/>
                <w:sz w:val="20"/>
              </w:rPr>
              <w:t>Cultura</w:t>
            </w:r>
            <w:r>
              <w:rPr>
                <w:spacing w:val="-9"/>
                <w:sz w:val="20"/>
              </w:rPr>
              <w:t> </w:t>
            </w:r>
            <w:r>
              <w:rPr>
                <w:spacing w:val="-6"/>
                <w:sz w:val="20"/>
              </w:rPr>
              <w:t>y</w:t>
            </w:r>
            <w:r>
              <w:rPr>
                <w:spacing w:val="-13"/>
                <w:sz w:val="20"/>
              </w:rPr>
              <w:t> </w:t>
            </w:r>
            <w:r>
              <w:rPr>
                <w:spacing w:val="-6"/>
                <w:sz w:val="20"/>
              </w:rPr>
              <w:t>Desarroll</w:t>
            </w:r>
            <w:r>
              <w:rPr>
                <w:spacing w:val="-6"/>
                <w:sz w:val="20"/>
              </w:rPr>
              <w:t>o</w:t>
            </w:r>
            <w:r>
              <w:rPr>
                <w:spacing w:val="-6"/>
                <w:sz w:val="20"/>
              </w:rPr>
              <w:t> </w:t>
            </w:r>
            <w:r>
              <w:rPr>
                <w:spacing w:val="-2"/>
                <w:sz w:val="20"/>
              </w:rPr>
              <w:t>Artístico</w:t>
            </w:r>
          </w:p>
        </w:tc>
        <w:tc>
          <w:tcPr>
            <w:tcW w:w="3514" w:type="dxa"/>
          </w:tcPr>
          <w:p>
            <w:pPr>
              <w:pStyle w:val="TableParagraph"/>
              <w:spacing w:line="280" w:lineRule="atLeast" w:before="1"/>
              <w:ind w:left="994" w:hanging="848"/>
              <w:rPr>
                <w:sz w:val="20"/>
              </w:rPr>
            </w:pPr>
            <w:r>
              <w:rPr>
                <w:spacing w:val="-6"/>
                <w:sz w:val="20"/>
              </w:rPr>
              <w:t>LA</w:t>
            </w:r>
            <w:r>
              <w:rPr>
                <w:spacing w:val="-12"/>
                <w:sz w:val="20"/>
              </w:rPr>
              <w:t> </w:t>
            </w:r>
            <w:r>
              <w:rPr>
                <w:spacing w:val="-6"/>
                <w:sz w:val="20"/>
              </w:rPr>
              <w:t>4.4</w:t>
            </w:r>
            <w:r>
              <w:rPr>
                <w:spacing w:val="-8"/>
                <w:sz w:val="20"/>
              </w:rPr>
              <w:t> </w:t>
            </w:r>
            <w:r>
              <w:rPr>
                <w:spacing w:val="-6"/>
                <w:sz w:val="20"/>
              </w:rPr>
              <w:t>y</w:t>
            </w:r>
            <w:r>
              <w:rPr>
                <w:spacing w:val="-13"/>
                <w:sz w:val="20"/>
              </w:rPr>
              <w:t> </w:t>
            </w:r>
            <w:r>
              <w:rPr>
                <w:spacing w:val="-6"/>
                <w:sz w:val="20"/>
              </w:rPr>
              <w:t>LA</w:t>
            </w:r>
            <w:r>
              <w:rPr>
                <w:spacing w:val="-12"/>
                <w:sz w:val="20"/>
              </w:rPr>
              <w:t> </w:t>
            </w:r>
            <w:r>
              <w:rPr>
                <w:spacing w:val="-6"/>
                <w:sz w:val="20"/>
              </w:rPr>
              <w:t>4.5</w:t>
            </w:r>
            <w:r>
              <w:rPr>
                <w:spacing w:val="-10"/>
                <w:sz w:val="20"/>
              </w:rPr>
              <w:t> </w:t>
            </w:r>
            <w:r>
              <w:rPr>
                <w:spacing w:val="-6"/>
                <w:sz w:val="20"/>
              </w:rPr>
              <w:t>Sistema</w:t>
            </w:r>
            <w:r>
              <w:rPr>
                <w:spacing w:val="-9"/>
                <w:sz w:val="20"/>
              </w:rPr>
              <w:t> </w:t>
            </w:r>
            <w:r>
              <w:rPr>
                <w:spacing w:val="-6"/>
                <w:sz w:val="20"/>
              </w:rPr>
              <w:t>administrativo</w:t>
            </w:r>
            <w:r>
              <w:rPr>
                <w:spacing w:val="-13"/>
                <w:sz w:val="20"/>
              </w:rPr>
              <w:t> </w:t>
            </w:r>
            <w:r>
              <w:rPr>
                <w:spacing w:val="-6"/>
                <w:sz w:val="20"/>
              </w:rPr>
              <w:t>de </w:t>
            </w:r>
            <w:r>
              <w:rPr>
                <w:sz w:val="20"/>
              </w:rPr>
              <w:t>Staff,</w:t>
            </w:r>
            <w:r>
              <w:rPr>
                <w:spacing w:val="-13"/>
                <w:sz w:val="20"/>
              </w:rPr>
              <w:t> </w:t>
            </w:r>
            <w:r>
              <w:rPr>
                <w:sz w:val="20"/>
              </w:rPr>
              <w:t>implementado</w:t>
            </w:r>
          </w:p>
        </w:tc>
        <w:tc>
          <w:tcPr>
            <w:tcW w:w="3564" w:type="dxa"/>
          </w:tcPr>
          <w:p>
            <w:pPr>
              <w:pStyle w:val="TableParagraph"/>
              <w:spacing w:before="193"/>
              <w:ind w:left="990" w:right="978"/>
              <w:jc w:val="center"/>
              <w:rPr>
                <w:sz w:val="20"/>
              </w:rPr>
            </w:pPr>
            <w:r>
              <w:rPr>
                <w:spacing w:val="-2"/>
                <w:sz w:val="20"/>
              </w:rPr>
              <w:t>$28,505,927.00</w:t>
            </w:r>
          </w:p>
        </w:tc>
      </w:tr>
      <w:tr>
        <w:trPr>
          <w:trHeight w:val="1149" w:hRule="atLeast"/>
        </w:trPr>
        <w:tc>
          <w:tcPr>
            <w:tcW w:w="2258" w:type="dxa"/>
          </w:tcPr>
          <w:p>
            <w:pPr>
              <w:pStyle w:val="TableParagraph"/>
              <w:spacing w:before="101"/>
              <w:rPr>
                <w:b/>
                <w:sz w:val="20"/>
              </w:rPr>
            </w:pPr>
          </w:p>
          <w:p>
            <w:pPr>
              <w:pStyle w:val="TableParagraph"/>
              <w:spacing w:line="292" w:lineRule="auto"/>
              <w:ind w:left="803" w:hanging="555"/>
              <w:rPr>
                <w:sz w:val="20"/>
              </w:rPr>
            </w:pPr>
            <w:r>
              <w:rPr>
                <w:spacing w:val="-6"/>
                <w:sz w:val="20"/>
              </w:rPr>
              <w:t>16</w:t>
            </w:r>
            <w:r>
              <w:rPr>
                <w:spacing w:val="-11"/>
                <w:sz w:val="20"/>
              </w:rPr>
              <w:t> </w:t>
            </w:r>
            <w:r>
              <w:rPr>
                <w:spacing w:val="-6"/>
                <w:sz w:val="20"/>
              </w:rPr>
              <w:t>Cultura</w:t>
            </w:r>
            <w:r>
              <w:rPr>
                <w:spacing w:val="-9"/>
                <w:sz w:val="20"/>
              </w:rPr>
              <w:t> </w:t>
            </w:r>
            <w:r>
              <w:rPr>
                <w:spacing w:val="-6"/>
                <w:sz w:val="20"/>
              </w:rPr>
              <w:t>y</w:t>
            </w:r>
            <w:r>
              <w:rPr>
                <w:spacing w:val="-13"/>
                <w:sz w:val="20"/>
              </w:rPr>
              <w:t> </w:t>
            </w:r>
            <w:r>
              <w:rPr>
                <w:spacing w:val="-6"/>
                <w:sz w:val="20"/>
              </w:rPr>
              <w:t>Desarroll</w:t>
            </w:r>
            <w:r>
              <w:rPr>
                <w:spacing w:val="-6"/>
                <w:sz w:val="20"/>
              </w:rPr>
              <w:t>o</w:t>
            </w:r>
            <w:r>
              <w:rPr>
                <w:spacing w:val="-6"/>
                <w:sz w:val="20"/>
              </w:rPr>
              <w:t> </w:t>
            </w:r>
            <w:r>
              <w:rPr>
                <w:spacing w:val="-2"/>
                <w:sz w:val="20"/>
              </w:rPr>
              <w:t>Artístico</w:t>
            </w:r>
          </w:p>
        </w:tc>
        <w:tc>
          <w:tcPr>
            <w:tcW w:w="3514" w:type="dxa"/>
          </w:tcPr>
          <w:p>
            <w:pPr>
              <w:pStyle w:val="TableParagraph"/>
              <w:spacing w:before="50"/>
              <w:ind w:left="12"/>
              <w:jc w:val="center"/>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2.1,</w:t>
            </w:r>
            <w:r>
              <w:rPr>
                <w:spacing w:val="-5"/>
                <w:sz w:val="20"/>
              </w:rPr>
              <w:t> </w:t>
            </w:r>
            <w:r>
              <w:rPr>
                <w:spacing w:val="-6"/>
                <w:sz w:val="20"/>
              </w:rPr>
              <w:t>LA</w:t>
            </w:r>
            <w:r>
              <w:rPr>
                <w:spacing w:val="-12"/>
                <w:sz w:val="20"/>
              </w:rPr>
              <w:t> </w:t>
            </w:r>
            <w:r>
              <w:rPr>
                <w:spacing w:val="-6"/>
                <w:sz w:val="20"/>
              </w:rPr>
              <w:t>2.2,</w:t>
            </w:r>
            <w:r>
              <w:rPr>
                <w:spacing w:val="-8"/>
                <w:sz w:val="20"/>
              </w:rPr>
              <w:t> </w:t>
            </w:r>
            <w:r>
              <w:rPr>
                <w:spacing w:val="-6"/>
                <w:sz w:val="20"/>
              </w:rPr>
              <w:t>LA</w:t>
            </w:r>
            <w:r>
              <w:rPr>
                <w:spacing w:val="-9"/>
                <w:sz w:val="20"/>
              </w:rPr>
              <w:t> </w:t>
            </w:r>
            <w:r>
              <w:rPr>
                <w:spacing w:val="-6"/>
                <w:sz w:val="20"/>
              </w:rPr>
              <w:t>2.3, LA</w:t>
            </w:r>
            <w:r>
              <w:rPr>
                <w:spacing w:val="-11"/>
                <w:sz w:val="20"/>
              </w:rPr>
              <w:t> </w:t>
            </w:r>
            <w:r>
              <w:rPr>
                <w:spacing w:val="-6"/>
                <w:sz w:val="20"/>
              </w:rPr>
              <w:t>2.4,</w:t>
            </w:r>
            <w:r>
              <w:rPr>
                <w:spacing w:val="-8"/>
                <w:sz w:val="20"/>
              </w:rPr>
              <w:t> </w:t>
            </w:r>
            <w:r>
              <w:rPr>
                <w:spacing w:val="-6"/>
                <w:sz w:val="20"/>
              </w:rPr>
              <w:t>LA</w:t>
            </w:r>
          </w:p>
          <w:p>
            <w:pPr>
              <w:pStyle w:val="TableParagraph"/>
              <w:spacing w:before="51"/>
              <w:ind w:left="11"/>
              <w:jc w:val="center"/>
              <w:rPr>
                <w:sz w:val="20"/>
              </w:rPr>
            </w:pPr>
            <w:r>
              <w:rPr>
                <w:spacing w:val="-6"/>
                <w:sz w:val="20"/>
              </w:rPr>
              <w:t>2.5,</w:t>
            </w:r>
            <w:r>
              <w:rPr>
                <w:spacing w:val="-9"/>
                <w:sz w:val="20"/>
              </w:rPr>
              <w:t> </w:t>
            </w:r>
            <w:r>
              <w:rPr>
                <w:spacing w:val="-6"/>
                <w:sz w:val="20"/>
              </w:rPr>
              <w:t>LA</w:t>
            </w:r>
            <w:r>
              <w:rPr>
                <w:spacing w:val="-9"/>
                <w:sz w:val="20"/>
              </w:rPr>
              <w:t> </w:t>
            </w:r>
            <w:r>
              <w:rPr>
                <w:spacing w:val="-6"/>
                <w:sz w:val="20"/>
              </w:rPr>
              <w:t>2.6,</w:t>
            </w:r>
            <w:r>
              <w:rPr>
                <w:spacing w:val="-8"/>
                <w:sz w:val="20"/>
              </w:rPr>
              <w:t> </w:t>
            </w:r>
            <w:r>
              <w:rPr>
                <w:spacing w:val="-6"/>
                <w:sz w:val="20"/>
              </w:rPr>
              <w:t>LA</w:t>
            </w:r>
            <w:r>
              <w:rPr>
                <w:spacing w:val="-9"/>
                <w:sz w:val="20"/>
              </w:rPr>
              <w:t> </w:t>
            </w:r>
            <w:r>
              <w:rPr>
                <w:spacing w:val="-6"/>
                <w:sz w:val="20"/>
              </w:rPr>
              <w:t>3.4</w:t>
            </w:r>
            <w:r>
              <w:rPr>
                <w:spacing w:val="-5"/>
                <w:sz w:val="20"/>
              </w:rPr>
              <w:t> </w:t>
            </w:r>
            <w:r>
              <w:rPr>
                <w:spacing w:val="-6"/>
                <w:sz w:val="20"/>
              </w:rPr>
              <w:t>y</w:t>
            </w:r>
            <w:r>
              <w:rPr>
                <w:spacing w:val="-10"/>
                <w:sz w:val="20"/>
              </w:rPr>
              <w:t> </w:t>
            </w:r>
            <w:r>
              <w:rPr>
                <w:spacing w:val="-6"/>
                <w:sz w:val="20"/>
              </w:rPr>
              <w:t>LA</w:t>
            </w:r>
            <w:r>
              <w:rPr>
                <w:spacing w:val="-9"/>
                <w:sz w:val="20"/>
              </w:rPr>
              <w:t> </w:t>
            </w:r>
            <w:r>
              <w:rPr>
                <w:spacing w:val="-6"/>
                <w:sz w:val="20"/>
              </w:rPr>
              <w:t>4.1</w:t>
            </w:r>
            <w:r>
              <w:rPr>
                <w:spacing w:val="-8"/>
                <w:sz w:val="20"/>
              </w:rPr>
              <w:t> </w:t>
            </w:r>
            <w:r>
              <w:rPr>
                <w:spacing w:val="-6"/>
                <w:sz w:val="20"/>
              </w:rPr>
              <w:t>Actividades</w:t>
            </w:r>
          </w:p>
          <w:p>
            <w:pPr>
              <w:pStyle w:val="TableParagraph"/>
              <w:spacing w:line="280" w:lineRule="atLeast" w:before="1"/>
              <w:ind w:left="348" w:right="336"/>
              <w:jc w:val="center"/>
              <w:rPr>
                <w:sz w:val="20"/>
              </w:rPr>
            </w:pPr>
            <w:r>
              <w:rPr>
                <w:spacing w:val="-6"/>
                <w:sz w:val="20"/>
              </w:rPr>
              <w:t>artísticas</w:t>
            </w:r>
            <w:r>
              <w:rPr>
                <w:spacing w:val="-10"/>
                <w:sz w:val="20"/>
              </w:rPr>
              <w:t> </w:t>
            </w:r>
            <w:r>
              <w:rPr>
                <w:spacing w:val="-6"/>
                <w:sz w:val="20"/>
              </w:rPr>
              <w:t>y</w:t>
            </w:r>
            <w:r>
              <w:rPr>
                <w:spacing w:val="-13"/>
                <w:sz w:val="20"/>
              </w:rPr>
              <w:t> </w:t>
            </w:r>
            <w:r>
              <w:rPr>
                <w:spacing w:val="-6"/>
                <w:sz w:val="20"/>
              </w:rPr>
              <w:t>culturales</w:t>
            </w:r>
            <w:r>
              <w:rPr>
                <w:spacing w:val="-13"/>
                <w:sz w:val="20"/>
              </w:rPr>
              <w:t> </w:t>
            </w:r>
            <w:r>
              <w:rPr>
                <w:spacing w:val="-6"/>
                <w:sz w:val="20"/>
              </w:rPr>
              <w:t>en</w:t>
            </w:r>
            <w:r>
              <w:rPr>
                <w:spacing w:val="-13"/>
                <w:sz w:val="20"/>
              </w:rPr>
              <w:t> </w:t>
            </w:r>
            <w:r>
              <w:rPr>
                <w:spacing w:val="-6"/>
                <w:sz w:val="20"/>
              </w:rPr>
              <w:t>el</w:t>
            </w:r>
            <w:r>
              <w:rPr>
                <w:spacing w:val="-12"/>
                <w:sz w:val="20"/>
              </w:rPr>
              <w:t> </w:t>
            </w:r>
            <w:r>
              <w:rPr>
                <w:spacing w:val="-6"/>
                <w:sz w:val="20"/>
              </w:rPr>
              <w:t>Municipio, </w:t>
            </w:r>
            <w:r>
              <w:rPr>
                <w:spacing w:val="-2"/>
                <w:sz w:val="20"/>
              </w:rPr>
              <w:t>fomentadas</w:t>
            </w:r>
          </w:p>
        </w:tc>
        <w:tc>
          <w:tcPr>
            <w:tcW w:w="3564" w:type="dxa"/>
          </w:tcPr>
          <w:p>
            <w:pPr>
              <w:pStyle w:val="TableParagraph"/>
              <w:rPr>
                <w:b/>
                <w:sz w:val="20"/>
              </w:rPr>
            </w:pPr>
          </w:p>
          <w:p>
            <w:pPr>
              <w:pStyle w:val="TableParagraph"/>
              <w:spacing w:before="10"/>
              <w:rPr>
                <w:b/>
                <w:sz w:val="20"/>
              </w:rPr>
            </w:pPr>
          </w:p>
          <w:p>
            <w:pPr>
              <w:pStyle w:val="TableParagraph"/>
              <w:ind w:left="990" w:right="978"/>
              <w:jc w:val="center"/>
              <w:rPr>
                <w:sz w:val="20"/>
              </w:rPr>
            </w:pPr>
            <w:r>
              <w:rPr>
                <w:spacing w:val="-2"/>
                <w:sz w:val="20"/>
              </w:rPr>
              <w:t>$22,424,500.00</w:t>
            </w:r>
          </w:p>
        </w:tc>
      </w:tr>
      <w:tr>
        <w:trPr>
          <w:trHeight w:val="1149" w:hRule="atLeast"/>
        </w:trPr>
        <w:tc>
          <w:tcPr>
            <w:tcW w:w="2258" w:type="dxa"/>
          </w:tcPr>
          <w:p>
            <w:pPr>
              <w:pStyle w:val="TableParagraph"/>
              <w:spacing w:before="101"/>
              <w:rPr>
                <w:b/>
                <w:sz w:val="20"/>
              </w:rPr>
            </w:pPr>
          </w:p>
          <w:p>
            <w:pPr>
              <w:pStyle w:val="TableParagraph"/>
              <w:spacing w:line="292" w:lineRule="auto"/>
              <w:ind w:left="803" w:hanging="555"/>
              <w:rPr>
                <w:sz w:val="20"/>
              </w:rPr>
            </w:pPr>
            <w:r>
              <w:rPr>
                <w:spacing w:val="-6"/>
                <w:sz w:val="20"/>
              </w:rPr>
              <w:t>16</w:t>
            </w:r>
            <w:r>
              <w:rPr>
                <w:spacing w:val="-11"/>
                <w:sz w:val="20"/>
              </w:rPr>
              <w:t> </w:t>
            </w:r>
            <w:r>
              <w:rPr>
                <w:spacing w:val="-6"/>
                <w:sz w:val="20"/>
              </w:rPr>
              <w:t>Cultura</w:t>
            </w:r>
            <w:r>
              <w:rPr>
                <w:spacing w:val="-9"/>
                <w:sz w:val="20"/>
              </w:rPr>
              <w:t> </w:t>
            </w:r>
            <w:r>
              <w:rPr>
                <w:spacing w:val="-6"/>
                <w:sz w:val="20"/>
              </w:rPr>
              <w:t>y</w:t>
            </w:r>
            <w:r>
              <w:rPr>
                <w:spacing w:val="-13"/>
                <w:sz w:val="20"/>
              </w:rPr>
              <w:t> </w:t>
            </w:r>
            <w:r>
              <w:rPr>
                <w:spacing w:val="-6"/>
                <w:sz w:val="20"/>
              </w:rPr>
              <w:t>Desarroll</w:t>
            </w:r>
            <w:r>
              <w:rPr>
                <w:spacing w:val="-6"/>
                <w:sz w:val="20"/>
              </w:rPr>
              <w:t>o</w:t>
            </w:r>
            <w:r>
              <w:rPr>
                <w:spacing w:val="-6"/>
                <w:sz w:val="20"/>
              </w:rPr>
              <w:t> </w:t>
            </w:r>
            <w:r>
              <w:rPr>
                <w:spacing w:val="-2"/>
                <w:sz w:val="20"/>
              </w:rPr>
              <w:t>Artístico</w:t>
            </w:r>
          </w:p>
        </w:tc>
        <w:tc>
          <w:tcPr>
            <w:tcW w:w="3514" w:type="dxa"/>
          </w:tcPr>
          <w:p>
            <w:pPr>
              <w:pStyle w:val="TableParagraph"/>
              <w:spacing w:before="53"/>
              <w:ind w:left="12"/>
              <w:jc w:val="center"/>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1.2,</w:t>
            </w:r>
            <w:r>
              <w:rPr>
                <w:spacing w:val="-5"/>
                <w:sz w:val="20"/>
              </w:rPr>
              <w:t> </w:t>
            </w:r>
            <w:r>
              <w:rPr>
                <w:spacing w:val="-6"/>
                <w:sz w:val="20"/>
              </w:rPr>
              <w:t>LA</w:t>
            </w:r>
            <w:r>
              <w:rPr>
                <w:spacing w:val="-12"/>
                <w:sz w:val="20"/>
              </w:rPr>
              <w:t> </w:t>
            </w:r>
            <w:r>
              <w:rPr>
                <w:spacing w:val="-6"/>
                <w:sz w:val="20"/>
              </w:rPr>
              <w:t>1.4,</w:t>
            </w:r>
            <w:r>
              <w:rPr>
                <w:spacing w:val="-8"/>
                <w:sz w:val="20"/>
              </w:rPr>
              <w:t> </w:t>
            </w:r>
            <w:r>
              <w:rPr>
                <w:spacing w:val="-6"/>
                <w:sz w:val="20"/>
              </w:rPr>
              <w:t>LA</w:t>
            </w:r>
            <w:r>
              <w:rPr>
                <w:spacing w:val="-9"/>
                <w:sz w:val="20"/>
              </w:rPr>
              <w:t> </w:t>
            </w:r>
            <w:r>
              <w:rPr>
                <w:spacing w:val="-6"/>
                <w:sz w:val="20"/>
              </w:rPr>
              <w:t>2.1, LA</w:t>
            </w:r>
            <w:r>
              <w:rPr>
                <w:spacing w:val="-11"/>
                <w:sz w:val="20"/>
              </w:rPr>
              <w:t> </w:t>
            </w:r>
            <w:r>
              <w:rPr>
                <w:spacing w:val="-6"/>
                <w:sz w:val="20"/>
              </w:rPr>
              <w:t>2.2,</w:t>
            </w:r>
            <w:r>
              <w:rPr>
                <w:spacing w:val="-8"/>
                <w:sz w:val="20"/>
              </w:rPr>
              <w:t> </w:t>
            </w:r>
            <w:r>
              <w:rPr>
                <w:spacing w:val="-6"/>
                <w:sz w:val="20"/>
              </w:rPr>
              <w:t>LA</w:t>
            </w:r>
          </w:p>
          <w:p>
            <w:pPr>
              <w:pStyle w:val="TableParagraph"/>
              <w:spacing w:before="48"/>
              <w:ind w:left="61" w:right="51"/>
              <w:jc w:val="center"/>
              <w:rPr>
                <w:sz w:val="20"/>
              </w:rPr>
            </w:pPr>
            <w:r>
              <w:rPr>
                <w:spacing w:val="-6"/>
                <w:sz w:val="20"/>
              </w:rPr>
              <w:t>2.3,</w:t>
            </w:r>
            <w:r>
              <w:rPr>
                <w:spacing w:val="-9"/>
                <w:sz w:val="20"/>
              </w:rPr>
              <w:t> </w:t>
            </w:r>
            <w:r>
              <w:rPr>
                <w:spacing w:val="-6"/>
                <w:sz w:val="20"/>
              </w:rPr>
              <w:t>LA</w:t>
            </w:r>
            <w:r>
              <w:rPr>
                <w:spacing w:val="-9"/>
                <w:sz w:val="20"/>
              </w:rPr>
              <w:t> </w:t>
            </w:r>
            <w:r>
              <w:rPr>
                <w:spacing w:val="-6"/>
                <w:sz w:val="20"/>
              </w:rPr>
              <w:t>2.4,</w:t>
            </w:r>
            <w:r>
              <w:rPr>
                <w:spacing w:val="-8"/>
                <w:sz w:val="20"/>
              </w:rPr>
              <w:t> </w:t>
            </w:r>
            <w:r>
              <w:rPr>
                <w:spacing w:val="-6"/>
                <w:sz w:val="20"/>
              </w:rPr>
              <w:t>LA</w:t>
            </w:r>
            <w:r>
              <w:rPr>
                <w:spacing w:val="-9"/>
                <w:sz w:val="20"/>
              </w:rPr>
              <w:t> </w:t>
            </w:r>
            <w:r>
              <w:rPr>
                <w:spacing w:val="-6"/>
                <w:sz w:val="20"/>
              </w:rPr>
              <w:t>2.6,</w:t>
            </w:r>
            <w:r>
              <w:rPr>
                <w:spacing w:val="-9"/>
                <w:sz w:val="20"/>
              </w:rPr>
              <w:t> </w:t>
            </w:r>
            <w:r>
              <w:rPr>
                <w:spacing w:val="-6"/>
                <w:sz w:val="20"/>
              </w:rPr>
              <w:t>LA</w:t>
            </w:r>
            <w:r>
              <w:rPr>
                <w:spacing w:val="-11"/>
                <w:sz w:val="20"/>
              </w:rPr>
              <w:t> </w:t>
            </w:r>
            <w:r>
              <w:rPr>
                <w:spacing w:val="-6"/>
                <w:sz w:val="20"/>
              </w:rPr>
              <w:t>3.2, LA</w:t>
            </w:r>
            <w:r>
              <w:rPr>
                <w:spacing w:val="-9"/>
                <w:sz w:val="20"/>
              </w:rPr>
              <w:t> </w:t>
            </w:r>
            <w:r>
              <w:rPr>
                <w:spacing w:val="-6"/>
                <w:sz w:val="20"/>
              </w:rPr>
              <w:t>3.3, LA</w:t>
            </w:r>
            <w:r>
              <w:rPr>
                <w:spacing w:val="-12"/>
                <w:sz w:val="20"/>
              </w:rPr>
              <w:t> </w:t>
            </w:r>
            <w:r>
              <w:rPr>
                <w:spacing w:val="-6"/>
                <w:sz w:val="20"/>
              </w:rPr>
              <w:t>3.4,</w:t>
            </w:r>
          </w:p>
          <w:p>
            <w:pPr>
              <w:pStyle w:val="TableParagraph"/>
              <w:spacing w:line="280" w:lineRule="atLeast" w:before="1"/>
              <w:ind w:left="66" w:right="52"/>
              <w:jc w:val="center"/>
              <w:rPr>
                <w:sz w:val="20"/>
              </w:rPr>
            </w:pPr>
            <w:r>
              <w:rPr>
                <w:spacing w:val="-6"/>
                <w:sz w:val="20"/>
              </w:rPr>
              <w:t>LA</w:t>
            </w:r>
            <w:r>
              <w:rPr>
                <w:spacing w:val="-11"/>
                <w:sz w:val="20"/>
              </w:rPr>
              <w:t> </w:t>
            </w:r>
            <w:r>
              <w:rPr>
                <w:spacing w:val="-6"/>
                <w:sz w:val="20"/>
              </w:rPr>
              <w:t>3.5,</w:t>
            </w:r>
            <w:r>
              <w:rPr>
                <w:spacing w:val="-8"/>
                <w:sz w:val="20"/>
              </w:rPr>
              <w:t> </w:t>
            </w:r>
            <w:r>
              <w:rPr>
                <w:spacing w:val="-6"/>
                <w:sz w:val="20"/>
              </w:rPr>
              <w:t>LA</w:t>
            </w:r>
            <w:r>
              <w:rPr>
                <w:spacing w:val="-13"/>
                <w:sz w:val="20"/>
              </w:rPr>
              <w:t> </w:t>
            </w:r>
            <w:r>
              <w:rPr>
                <w:spacing w:val="-6"/>
                <w:sz w:val="20"/>
              </w:rPr>
              <w:t>3.6</w:t>
            </w:r>
            <w:r>
              <w:rPr>
                <w:spacing w:val="-10"/>
                <w:sz w:val="20"/>
              </w:rPr>
              <w:t> </w:t>
            </w:r>
            <w:r>
              <w:rPr>
                <w:spacing w:val="-6"/>
                <w:sz w:val="20"/>
              </w:rPr>
              <w:t>y</w:t>
            </w:r>
            <w:r>
              <w:rPr>
                <w:spacing w:val="-12"/>
                <w:sz w:val="20"/>
              </w:rPr>
              <w:t> </w:t>
            </w:r>
            <w:r>
              <w:rPr>
                <w:spacing w:val="-6"/>
                <w:sz w:val="20"/>
              </w:rPr>
              <w:t>LA</w:t>
            </w:r>
            <w:r>
              <w:rPr>
                <w:spacing w:val="-13"/>
                <w:sz w:val="20"/>
              </w:rPr>
              <w:t> </w:t>
            </w:r>
            <w:r>
              <w:rPr>
                <w:spacing w:val="-6"/>
                <w:sz w:val="20"/>
              </w:rPr>
              <w:t>4.1</w:t>
            </w:r>
            <w:r>
              <w:rPr>
                <w:spacing w:val="-10"/>
                <w:sz w:val="20"/>
              </w:rPr>
              <w:t> </w:t>
            </w:r>
            <w:r>
              <w:rPr>
                <w:spacing w:val="-6"/>
                <w:sz w:val="20"/>
              </w:rPr>
              <w:t>Expresiones </w:t>
            </w:r>
            <w:r>
              <w:rPr>
                <w:sz w:val="20"/>
              </w:rPr>
              <w:t>artístico</w:t>
            </w:r>
            <w:r>
              <w:rPr>
                <w:spacing w:val="-13"/>
                <w:sz w:val="20"/>
              </w:rPr>
              <w:t> </w:t>
            </w:r>
            <w:r>
              <w:rPr>
                <w:sz w:val="20"/>
              </w:rPr>
              <w:t>-</w:t>
            </w:r>
            <w:r>
              <w:rPr>
                <w:spacing w:val="-14"/>
                <w:sz w:val="20"/>
              </w:rPr>
              <w:t> </w:t>
            </w:r>
            <w:r>
              <w:rPr>
                <w:sz w:val="20"/>
              </w:rPr>
              <w:t>culturales,</w:t>
            </w:r>
            <w:r>
              <w:rPr>
                <w:spacing w:val="-12"/>
                <w:sz w:val="20"/>
              </w:rPr>
              <w:t> </w:t>
            </w:r>
            <w:r>
              <w:rPr>
                <w:sz w:val="20"/>
              </w:rPr>
              <w:t>fomentadas</w:t>
            </w:r>
          </w:p>
        </w:tc>
        <w:tc>
          <w:tcPr>
            <w:tcW w:w="3564" w:type="dxa"/>
          </w:tcPr>
          <w:p>
            <w:pPr>
              <w:pStyle w:val="TableParagraph"/>
              <w:rPr>
                <w:b/>
                <w:sz w:val="20"/>
              </w:rPr>
            </w:pPr>
          </w:p>
          <w:p>
            <w:pPr>
              <w:pStyle w:val="TableParagraph"/>
              <w:spacing w:before="13"/>
              <w:rPr>
                <w:b/>
                <w:sz w:val="20"/>
              </w:rPr>
            </w:pPr>
          </w:p>
          <w:p>
            <w:pPr>
              <w:pStyle w:val="TableParagraph"/>
              <w:ind w:left="990" w:right="975"/>
              <w:jc w:val="center"/>
              <w:rPr>
                <w:sz w:val="20"/>
              </w:rPr>
            </w:pPr>
            <w:r>
              <w:rPr>
                <w:spacing w:val="-2"/>
                <w:sz w:val="20"/>
              </w:rPr>
              <w:t>$4,267,076.00</w:t>
            </w:r>
          </w:p>
        </w:tc>
      </w:tr>
      <w:tr>
        <w:trPr>
          <w:trHeight w:val="592" w:hRule="atLeast"/>
        </w:trPr>
        <w:tc>
          <w:tcPr>
            <w:tcW w:w="2258" w:type="dxa"/>
          </w:tcPr>
          <w:p>
            <w:pPr>
              <w:pStyle w:val="TableParagraph"/>
              <w:spacing w:line="280" w:lineRule="atLeast" w:before="3"/>
              <w:ind w:left="803" w:hanging="555"/>
              <w:rPr>
                <w:sz w:val="20"/>
              </w:rPr>
            </w:pPr>
            <w:r>
              <w:rPr>
                <w:spacing w:val="-6"/>
                <w:sz w:val="20"/>
              </w:rPr>
              <w:t>16</w:t>
            </w:r>
            <w:r>
              <w:rPr>
                <w:spacing w:val="-11"/>
                <w:sz w:val="20"/>
              </w:rPr>
              <w:t> </w:t>
            </w:r>
            <w:r>
              <w:rPr>
                <w:spacing w:val="-6"/>
                <w:sz w:val="20"/>
              </w:rPr>
              <w:t>Cultura</w:t>
            </w:r>
            <w:r>
              <w:rPr>
                <w:spacing w:val="-9"/>
                <w:sz w:val="20"/>
              </w:rPr>
              <w:t> </w:t>
            </w:r>
            <w:r>
              <w:rPr>
                <w:spacing w:val="-6"/>
                <w:sz w:val="20"/>
              </w:rPr>
              <w:t>y</w:t>
            </w:r>
            <w:r>
              <w:rPr>
                <w:spacing w:val="-13"/>
                <w:sz w:val="20"/>
              </w:rPr>
              <w:t> </w:t>
            </w:r>
            <w:r>
              <w:rPr>
                <w:spacing w:val="-6"/>
                <w:sz w:val="20"/>
              </w:rPr>
              <w:t>Desarroll</w:t>
            </w:r>
            <w:r>
              <w:rPr>
                <w:spacing w:val="-6"/>
                <w:sz w:val="20"/>
              </w:rPr>
              <w:t>o</w:t>
            </w:r>
            <w:r>
              <w:rPr>
                <w:spacing w:val="-6"/>
                <w:sz w:val="20"/>
              </w:rPr>
              <w:t> </w:t>
            </w:r>
            <w:r>
              <w:rPr>
                <w:spacing w:val="-2"/>
                <w:sz w:val="20"/>
              </w:rPr>
              <w:t>Artístico</w:t>
            </w:r>
          </w:p>
        </w:tc>
        <w:tc>
          <w:tcPr>
            <w:tcW w:w="3514" w:type="dxa"/>
          </w:tcPr>
          <w:p>
            <w:pPr>
              <w:pStyle w:val="TableParagraph"/>
              <w:spacing w:before="53"/>
              <w:ind w:left="81"/>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1.2,</w:t>
            </w:r>
            <w:r>
              <w:rPr>
                <w:spacing w:val="-5"/>
                <w:sz w:val="20"/>
              </w:rPr>
              <w:t> </w:t>
            </w:r>
            <w:r>
              <w:rPr>
                <w:spacing w:val="-6"/>
                <w:sz w:val="20"/>
              </w:rPr>
              <w:t>LA</w:t>
            </w:r>
            <w:r>
              <w:rPr>
                <w:spacing w:val="-12"/>
                <w:sz w:val="20"/>
              </w:rPr>
              <w:t> </w:t>
            </w:r>
            <w:r>
              <w:rPr>
                <w:spacing w:val="-6"/>
                <w:sz w:val="20"/>
              </w:rPr>
              <w:t>1.3,</w:t>
            </w:r>
            <w:r>
              <w:rPr>
                <w:spacing w:val="-8"/>
                <w:sz w:val="20"/>
              </w:rPr>
              <w:t> </w:t>
            </w:r>
            <w:r>
              <w:rPr>
                <w:spacing w:val="-6"/>
                <w:sz w:val="20"/>
              </w:rPr>
              <w:t>LA</w:t>
            </w:r>
            <w:r>
              <w:rPr>
                <w:spacing w:val="-9"/>
                <w:sz w:val="20"/>
              </w:rPr>
              <w:t> </w:t>
            </w:r>
            <w:r>
              <w:rPr>
                <w:spacing w:val="-6"/>
                <w:sz w:val="20"/>
              </w:rPr>
              <w:t>1.5, LA</w:t>
            </w:r>
            <w:r>
              <w:rPr>
                <w:spacing w:val="-11"/>
                <w:sz w:val="20"/>
              </w:rPr>
              <w:t> </w:t>
            </w:r>
            <w:r>
              <w:rPr>
                <w:spacing w:val="-6"/>
                <w:sz w:val="20"/>
              </w:rPr>
              <w:t>2.1,</w:t>
            </w:r>
            <w:r>
              <w:rPr>
                <w:spacing w:val="-8"/>
                <w:sz w:val="20"/>
              </w:rPr>
              <w:t> </w:t>
            </w:r>
            <w:r>
              <w:rPr>
                <w:spacing w:val="-6"/>
                <w:sz w:val="20"/>
              </w:rPr>
              <w:t>LA</w:t>
            </w:r>
          </w:p>
          <w:p>
            <w:pPr>
              <w:pStyle w:val="TableParagraph"/>
              <w:spacing w:before="51"/>
              <w:ind w:left="91"/>
              <w:rPr>
                <w:sz w:val="20"/>
              </w:rPr>
            </w:pPr>
            <w:r>
              <w:rPr>
                <w:spacing w:val="-6"/>
                <w:sz w:val="20"/>
              </w:rPr>
              <w:t>2.2,</w:t>
            </w:r>
            <w:r>
              <w:rPr>
                <w:spacing w:val="-9"/>
                <w:sz w:val="20"/>
              </w:rPr>
              <w:t> </w:t>
            </w:r>
            <w:r>
              <w:rPr>
                <w:spacing w:val="-6"/>
                <w:sz w:val="20"/>
              </w:rPr>
              <w:t>LA</w:t>
            </w:r>
            <w:r>
              <w:rPr>
                <w:spacing w:val="-9"/>
                <w:sz w:val="20"/>
              </w:rPr>
              <w:t> </w:t>
            </w:r>
            <w:r>
              <w:rPr>
                <w:spacing w:val="-6"/>
                <w:sz w:val="20"/>
              </w:rPr>
              <w:t>2.3,</w:t>
            </w:r>
            <w:r>
              <w:rPr>
                <w:spacing w:val="-8"/>
                <w:sz w:val="20"/>
              </w:rPr>
              <w:t> </w:t>
            </w:r>
            <w:r>
              <w:rPr>
                <w:spacing w:val="-6"/>
                <w:sz w:val="20"/>
              </w:rPr>
              <w:t>LA</w:t>
            </w:r>
            <w:r>
              <w:rPr>
                <w:spacing w:val="-9"/>
                <w:sz w:val="20"/>
              </w:rPr>
              <w:t> </w:t>
            </w:r>
            <w:r>
              <w:rPr>
                <w:spacing w:val="-6"/>
                <w:sz w:val="20"/>
              </w:rPr>
              <w:t>2.4,</w:t>
            </w:r>
            <w:r>
              <w:rPr>
                <w:spacing w:val="-9"/>
                <w:sz w:val="20"/>
              </w:rPr>
              <w:t> </w:t>
            </w:r>
            <w:r>
              <w:rPr>
                <w:spacing w:val="-6"/>
                <w:sz w:val="20"/>
              </w:rPr>
              <w:t>LA</w:t>
            </w:r>
            <w:r>
              <w:rPr>
                <w:spacing w:val="-11"/>
                <w:sz w:val="20"/>
              </w:rPr>
              <w:t> </w:t>
            </w:r>
            <w:r>
              <w:rPr>
                <w:spacing w:val="-6"/>
                <w:sz w:val="20"/>
              </w:rPr>
              <w:t>2.5, LA</w:t>
            </w:r>
            <w:r>
              <w:rPr>
                <w:spacing w:val="-9"/>
                <w:sz w:val="20"/>
              </w:rPr>
              <w:t> </w:t>
            </w:r>
            <w:r>
              <w:rPr>
                <w:spacing w:val="-6"/>
                <w:sz w:val="20"/>
              </w:rPr>
              <w:t>3.1, LA</w:t>
            </w:r>
            <w:r>
              <w:rPr>
                <w:spacing w:val="-12"/>
                <w:sz w:val="20"/>
              </w:rPr>
              <w:t> </w:t>
            </w:r>
            <w:r>
              <w:rPr>
                <w:spacing w:val="-6"/>
                <w:sz w:val="20"/>
              </w:rPr>
              <w:t>3.2</w:t>
            </w:r>
          </w:p>
        </w:tc>
        <w:tc>
          <w:tcPr>
            <w:tcW w:w="3564" w:type="dxa"/>
          </w:tcPr>
          <w:p>
            <w:pPr>
              <w:pStyle w:val="TableParagraph"/>
              <w:spacing w:before="192"/>
              <w:ind w:left="990" w:right="975"/>
              <w:jc w:val="center"/>
              <w:rPr>
                <w:sz w:val="20"/>
              </w:rPr>
            </w:pPr>
            <w:r>
              <w:rPr>
                <w:spacing w:val="-2"/>
                <w:sz w:val="20"/>
              </w:rPr>
              <w:t>$5,269,000.00</w:t>
            </w:r>
          </w:p>
        </w:tc>
      </w:tr>
    </w:tbl>
    <w:p>
      <w:pPr>
        <w:pStyle w:val="TableParagraph"/>
        <w:spacing w:after="0"/>
        <w:jc w:val="center"/>
        <w:rPr>
          <w:sz w:val="20"/>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14" name="Group 214"/>
                <wp:cNvGraphicFramePr>
                  <a:graphicFrameLocks/>
                </wp:cNvGraphicFramePr>
                <a:graphic>
                  <a:graphicData uri="http://schemas.microsoft.com/office/word/2010/wordprocessingGroup">
                    <wpg:wgp>
                      <wpg:cNvPr id="214" name="Group 214"/>
                      <wpg:cNvGrpSpPr/>
                      <wpg:grpSpPr>
                        <a:xfrm>
                          <a:off x="0" y="0"/>
                          <a:ext cx="5965190" cy="26034"/>
                          <a:chExt cx="5965190" cy="26034"/>
                        </a:xfrm>
                      </wpg:grpSpPr>
                      <wps:wsp>
                        <wps:cNvPr id="215" name="Graphic 215"/>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37"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9"/>
        <w:gridCol w:w="3514"/>
        <w:gridCol w:w="3565"/>
      </w:tblGrid>
      <w:tr>
        <w:trPr>
          <w:trHeight w:val="311" w:hRule="atLeast"/>
        </w:trPr>
        <w:tc>
          <w:tcPr>
            <w:tcW w:w="9338" w:type="dxa"/>
            <w:gridSpan w:val="3"/>
            <w:shd w:val="clear" w:color="auto" w:fill="41504D"/>
          </w:tcPr>
          <w:p>
            <w:pPr>
              <w:pStyle w:val="TableParagraph"/>
              <w:spacing w:before="53"/>
              <w:ind w:left="13"/>
              <w:jc w:val="center"/>
              <w:rPr>
                <w:sz w:val="20"/>
              </w:rPr>
            </w:pPr>
            <w:r>
              <w:rPr>
                <w:color w:val="FFFFFF"/>
                <w:spacing w:val="-6"/>
                <w:sz w:val="20"/>
              </w:rPr>
              <w:t>Instituto</w:t>
            </w:r>
            <w:r>
              <w:rPr>
                <w:color w:val="FFFFFF"/>
                <w:spacing w:val="-10"/>
                <w:sz w:val="20"/>
              </w:rPr>
              <w:t> </w:t>
            </w:r>
            <w:r>
              <w:rPr>
                <w:color w:val="FFFFFF"/>
                <w:spacing w:val="-6"/>
                <w:sz w:val="20"/>
              </w:rPr>
              <w:t>Municipal</w:t>
            </w:r>
            <w:r>
              <w:rPr>
                <w:color w:val="FFFFFF"/>
                <w:spacing w:val="-13"/>
                <w:sz w:val="20"/>
              </w:rPr>
              <w:t> </w:t>
            </w:r>
            <w:r>
              <w:rPr>
                <w:color w:val="FFFFFF"/>
                <w:spacing w:val="-6"/>
                <w:sz w:val="20"/>
              </w:rPr>
              <w:t>de</w:t>
            </w:r>
            <w:r>
              <w:rPr>
                <w:color w:val="FFFFFF"/>
                <w:spacing w:val="-11"/>
                <w:sz w:val="20"/>
              </w:rPr>
              <w:t> </w:t>
            </w:r>
            <w:r>
              <w:rPr>
                <w:color w:val="FFFFFF"/>
                <w:spacing w:val="-6"/>
                <w:sz w:val="20"/>
              </w:rPr>
              <w:t>Arte</w:t>
            </w:r>
            <w:r>
              <w:rPr>
                <w:color w:val="FFFFFF"/>
                <w:spacing w:val="-7"/>
                <w:sz w:val="20"/>
              </w:rPr>
              <w:t> </w:t>
            </w:r>
            <w:r>
              <w:rPr>
                <w:color w:val="FFFFFF"/>
                <w:spacing w:val="-6"/>
                <w:sz w:val="20"/>
              </w:rPr>
              <w:t>y</w:t>
            </w:r>
            <w:r>
              <w:rPr>
                <w:color w:val="FFFFFF"/>
                <w:spacing w:val="-11"/>
                <w:sz w:val="20"/>
              </w:rPr>
              <w:t> </w:t>
            </w:r>
            <w:r>
              <w:rPr>
                <w:color w:val="FFFFFF"/>
                <w:spacing w:val="-6"/>
                <w:sz w:val="20"/>
              </w:rPr>
              <w:t>Cultura</w:t>
            </w:r>
            <w:r>
              <w:rPr>
                <w:color w:val="FFFFFF"/>
                <w:spacing w:val="-10"/>
                <w:sz w:val="20"/>
              </w:rPr>
              <w:t> </w:t>
            </w:r>
            <w:r>
              <w:rPr>
                <w:color w:val="FFFFFF"/>
                <w:spacing w:val="-6"/>
                <w:sz w:val="20"/>
              </w:rPr>
              <w:t>de</w:t>
            </w:r>
            <w:r>
              <w:rPr>
                <w:color w:val="FFFFFF"/>
                <w:spacing w:val="-11"/>
                <w:sz w:val="20"/>
              </w:rPr>
              <w:t> </w:t>
            </w:r>
            <w:r>
              <w:rPr>
                <w:color w:val="FFFFFF"/>
                <w:spacing w:val="-6"/>
                <w:sz w:val="20"/>
              </w:rPr>
              <w:t>Puebla</w:t>
            </w:r>
          </w:p>
        </w:tc>
      </w:tr>
      <w:tr>
        <w:trPr>
          <w:trHeight w:val="573" w:hRule="atLeast"/>
        </w:trPr>
        <w:tc>
          <w:tcPr>
            <w:tcW w:w="2259" w:type="dxa"/>
            <w:shd w:val="clear" w:color="auto" w:fill="DBC5B3"/>
          </w:tcPr>
          <w:p>
            <w:pPr>
              <w:pStyle w:val="TableParagraph"/>
              <w:spacing w:before="192"/>
              <w:ind w:left="194"/>
              <w:rPr>
                <w:sz w:val="20"/>
              </w:rPr>
            </w:pPr>
            <w:r>
              <w:rPr>
                <w:spacing w:val="-8"/>
                <w:sz w:val="20"/>
              </w:rPr>
              <w:t>Programa</w:t>
            </w:r>
            <w:r>
              <w:rPr>
                <w:spacing w:val="-1"/>
                <w:sz w:val="20"/>
              </w:rPr>
              <w:t> </w:t>
            </w:r>
            <w:r>
              <w:rPr>
                <w:spacing w:val="-2"/>
                <w:sz w:val="20"/>
              </w:rPr>
              <w:t>Presupuestario</w:t>
            </w:r>
          </w:p>
        </w:tc>
        <w:tc>
          <w:tcPr>
            <w:tcW w:w="3514" w:type="dxa"/>
            <w:tcBorders>
              <w:bottom w:val="single" w:sz="12" w:space="0" w:color="DBC5B3"/>
            </w:tcBorders>
            <w:shd w:val="clear" w:color="auto" w:fill="DBC5B3"/>
          </w:tcPr>
          <w:p>
            <w:pPr>
              <w:pStyle w:val="TableParagraph"/>
              <w:spacing w:before="192"/>
              <w:ind w:left="11"/>
              <w:jc w:val="center"/>
              <w:rPr>
                <w:sz w:val="20"/>
              </w:rPr>
            </w:pPr>
            <w:r>
              <w:rPr>
                <w:spacing w:val="-2"/>
                <w:sz w:val="20"/>
              </w:rPr>
              <w:t>Componente</w:t>
            </w:r>
          </w:p>
        </w:tc>
        <w:tc>
          <w:tcPr>
            <w:tcW w:w="3565" w:type="dxa"/>
            <w:tcBorders>
              <w:bottom w:val="single" w:sz="12" w:space="0" w:color="DBC5B3"/>
            </w:tcBorders>
            <w:shd w:val="clear" w:color="auto" w:fill="DBC5B3"/>
          </w:tcPr>
          <w:p>
            <w:pPr>
              <w:pStyle w:val="TableParagraph"/>
              <w:spacing w:line="280" w:lineRule="atLeast"/>
              <w:ind w:left="990" w:right="975"/>
              <w:jc w:val="center"/>
              <w:rPr>
                <w:sz w:val="20"/>
              </w:rPr>
            </w:pPr>
            <w:r>
              <w:rPr>
                <w:spacing w:val="-8"/>
                <w:sz w:val="20"/>
              </w:rPr>
              <w:t>Presupuesto </w:t>
            </w:r>
            <w:r>
              <w:rPr>
                <w:spacing w:val="-2"/>
                <w:sz w:val="20"/>
              </w:rPr>
              <w:t>Asignado</w:t>
            </w:r>
          </w:p>
        </w:tc>
      </w:tr>
      <w:tr>
        <w:trPr>
          <w:trHeight w:val="1705" w:hRule="atLeast"/>
        </w:trPr>
        <w:tc>
          <w:tcPr>
            <w:tcW w:w="2259" w:type="dxa"/>
          </w:tcPr>
          <w:p>
            <w:pPr>
              <w:pStyle w:val="TableParagraph"/>
              <w:rPr>
                <w:sz w:val="18"/>
              </w:rPr>
            </w:pPr>
          </w:p>
        </w:tc>
        <w:tc>
          <w:tcPr>
            <w:tcW w:w="3514" w:type="dxa"/>
            <w:tcBorders>
              <w:top w:val="single" w:sz="12" w:space="0" w:color="DBC5B3"/>
            </w:tcBorders>
          </w:tcPr>
          <w:p>
            <w:pPr>
              <w:pStyle w:val="TableParagraph"/>
              <w:spacing w:line="292" w:lineRule="auto" w:before="48"/>
              <w:ind w:left="71" w:right="56" w:hanging="1"/>
              <w:jc w:val="center"/>
              <w:rPr>
                <w:sz w:val="20"/>
              </w:rPr>
            </w:pPr>
            <w:r>
              <w:rPr>
                <w:sz w:val="20"/>
              </w:rPr>
              <w:t>y</w:t>
            </w:r>
            <w:r>
              <w:rPr>
                <w:spacing w:val="-13"/>
                <w:sz w:val="20"/>
              </w:rPr>
              <w:t> </w:t>
            </w:r>
            <w:r>
              <w:rPr>
                <w:sz w:val="20"/>
              </w:rPr>
              <w:t>LA</w:t>
            </w:r>
            <w:r>
              <w:rPr>
                <w:spacing w:val="-14"/>
                <w:sz w:val="20"/>
              </w:rPr>
              <w:t> </w:t>
            </w:r>
            <w:r>
              <w:rPr>
                <w:sz w:val="20"/>
              </w:rPr>
              <w:t>4.1</w:t>
            </w:r>
            <w:r>
              <w:rPr>
                <w:spacing w:val="-12"/>
                <w:sz w:val="20"/>
              </w:rPr>
              <w:t> </w:t>
            </w:r>
            <w:r>
              <w:rPr>
                <w:sz w:val="20"/>
              </w:rPr>
              <w:t>Acciones</w:t>
            </w:r>
            <w:r>
              <w:rPr>
                <w:spacing w:val="-13"/>
                <w:sz w:val="20"/>
              </w:rPr>
              <w:t> </w:t>
            </w:r>
            <w:r>
              <w:rPr>
                <w:sz w:val="20"/>
              </w:rPr>
              <w:t>de</w:t>
            </w:r>
            <w:r>
              <w:rPr>
                <w:spacing w:val="-12"/>
                <w:sz w:val="20"/>
              </w:rPr>
              <w:t> </w:t>
            </w:r>
            <w:r>
              <w:rPr>
                <w:sz w:val="20"/>
              </w:rPr>
              <w:t>vinculación</w:t>
            </w:r>
            <w:r>
              <w:rPr>
                <w:spacing w:val="-13"/>
                <w:sz w:val="20"/>
              </w:rPr>
              <w:t> </w:t>
            </w:r>
            <w:r>
              <w:rPr>
                <w:sz w:val="20"/>
              </w:rPr>
              <w:t>para</w:t>
            </w:r>
            <w:r>
              <w:rPr>
                <w:spacing w:val="-12"/>
                <w:sz w:val="20"/>
              </w:rPr>
              <w:t> </w:t>
            </w:r>
            <w:r>
              <w:rPr>
                <w:sz w:val="20"/>
              </w:rPr>
              <w:t>el </w:t>
            </w:r>
            <w:r>
              <w:rPr>
                <w:spacing w:val="-6"/>
                <w:sz w:val="20"/>
              </w:rPr>
              <w:t>reconocimiento</w:t>
            </w:r>
            <w:r>
              <w:rPr>
                <w:spacing w:val="-8"/>
                <w:sz w:val="20"/>
              </w:rPr>
              <w:t> </w:t>
            </w:r>
            <w:r>
              <w:rPr>
                <w:spacing w:val="-6"/>
                <w:sz w:val="20"/>
              </w:rPr>
              <w:t>y</w:t>
            </w:r>
            <w:r>
              <w:rPr>
                <w:spacing w:val="-16"/>
                <w:sz w:val="20"/>
              </w:rPr>
              <w:t> </w:t>
            </w:r>
            <w:r>
              <w:rPr>
                <w:spacing w:val="-6"/>
                <w:sz w:val="20"/>
              </w:rPr>
              <w:t>promoción</w:t>
            </w:r>
            <w:r>
              <w:rPr>
                <w:spacing w:val="-16"/>
                <w:sz w:val="20"/>
              </w:rPr>
              <w:t> </w:t>
            </w:r>
            <w:r>
              <w:rPr>
                <w:spacing w:val="-6"/>
                <w:sz w:val="20"/>
              </w:rPr>
              <w:t>de</w:t>
            </w:r>
            <w:r>
              <w:rPr>
                <w:spacing w:val="-12"/>
                <w:sz w:val="20"/>
              </w:rPr>
              <w:t> </w:t>
            </w:r>
            <w:r>
              <w:rPr>
                <w:spacing w:val="-6"/>
                <w:sz w:val="20"/>
              </w:rPr>
              <w:t>la</w:t>
            </w:r>
            <w:r>
              <w:rPr>
                <w:spacing w:val="-12"/>
                <w:sz w:val="20"/>
              </w:rPr>
              <w:t> </w:t>
            </w:r>
            <w:r>
              <w:rPr>
                <w:spacing w:val="-6"/>
                <w:sz w:val="20"/>
              </w:rPr>
              <w:t>diversidad </w:t>
            </w:r>
            <w:r>
              <w:rPr>
                <w:sz w:val="20"/>
              </w:rPr>
              <w:t>cultural</w:t>
            </w:r>
            <w:r>
              <w:rPr>
                <w:spacing w:val="-13"/>
                <w:sz w:val="20"/>
              </w:rPr>
              <w:t> </w:t>
            </w:r>
            <w:r>
              <w:rPr>
                <w:sz w:val="20"/>
              </w:rPr>
              <w:t>de</w:t>
            </w:r>
            <w:r>
              <w:rPr>
                <w:spacing w:val="-12"/>
                <w:sz w:val="20"/>
              </w:rPr>
              <w:t> </w:t>
            </w:r>
            <w:r>
              <w:rPr>
                <w:sz w:val="20"/>
              </w:rPr>
              <w:t>Puebla,</w:t>
            </w:r>
            <w:r>
              <w:rPr>
                <w:spacing w:val="-9"/>
                <w:sz w:val="20"/>
              </w:rPr>
              <w:t> </w:t>
            </w:r>
            <w:r>
              <w:rPr>
                <w:sz w:val="20"/>
              </w:rPr>
              <w:t>orientadas</w:t>
            </w:r>
            <w:r>
              <w:rPr>
                <w:spacing w:val="-11"/>
                <w:sz w:val="20"/>
              </w:rPr>
              <w:t> </w:t>
            </w:r>
            <w:r>
              <w:rPr>
                <w:sz w:val="20"/>
              </w:rPr>
              <w:t>a</w:t>
            </w:r>
            <w:r>
              <w:rPr>
                <w:spacing w:val="-10"/>
                <w:sz w:val="20"/>
              </w:rPr>
              <w:t> </w:t>
            </w:r>
            <w:r>
              <w:rPr>
                <w:sz w:val="20"/>
              </w:rPr>
              <w:t>la </w:t>
            </w:r>
            <w:r>
              <w:rPr>
                <w:spacing w:val="-2"/>
                <w:sz w:val="20"/>
              </w:rPr>
              <w:t>participación</w:t>
            </w:r>
            <w:r>
              <w:rPr>
                <w:spacing w:val="-4"/>
                <w:sz w:val="20"/>
              </w:rPr>
              <w:t> </w:t>
            </w:r>
            <w:r>
              <w:rPr>
                <w:spacing w:val="-2"/>
                <w:sz w:val="20"/>
              </w:rPr>
              <w:t>y</w:t>
            </w:r>
            <w:r>
              <w:rPr>
                <w:spacing w:val="-7"/>
                <w:sz w:val="20"/>
              </w:rPr>
              <w:t> </w:t>
            </w:r>
            <w:r>
              <w:rPr>
                <w:spacing w:val="-2"/>
                <w:sz w:val="20"/>
              </w:rPr>
              <w:t>contribución</w:t>
            </w:r>
            <w:r>
              <w:rPr>
                <w:spacing w:val="-7"/>
                <w:sz w:val="20"/>
              </w:rPr>
              <w:t> </w:t>
            </w:r>
            <w:r>
              <w:rPr>
                <w:spacing w:val="-2"/>
                <w:sz w:val="20"/>
              </w:rPr>
              <w:t>de</w:t>
            </w:r>
            <w:r>
              <w:rPr>
                <w:spacing w:val="-5"/>
                <w:sz w:val="20"/>
              </w:rPr>
              <w:t> </w:t>
            </w:r>
            <w:r>
              <w:rPr>
                <w:spacing w:val="-2"/>
                <w:sz w:val="20"/>
              </w:rPr>
              <w:t>los</w:t>
            </w:r>
            <w:r>
              <w:rPr>
                <w:spacing w:val="-7"/>
                <w:sz w:val="20"/>
              </w:rPr>
              <w:t> </w:t>
            </w:r>
            <w:r>
              <w:rPr>
                <w:spacing w:val="-2"/>
                <w:sz w:val="20"/>
              </w:rPr>
              <w:t>agentes culturales</w:t>
            </w:r>
            <w:r>
              <w:rPr>
                <w:spacing w:val="-11"/>
                <w:sz w:val="20"/>
              </w:rPr>
              <w:t> </w:t>
            </w:r>
            <w:r>
              <w:rPr>
                <w:spacing w:val="-2"/>
                <w:sz w:val="20"/>
              </w:rPr>
              <w:t>en</w:t>
            </w:r>
            <w:r>
              <w:rPr>
                <w:spacing w:val="-11"/>
                <w:sz w:val="20"/>
              </w:rPr>
              <w:t> </w:t>
            </w:r>
            <w:r>
              <w:rPr>
                <w:spacing w:val="-2"/>
                <w:sz w:val="20"/>
              </w:rPr>
              <w:t>la</w:t>
            </w:r>
            <w:r>
              <w:rPr>
                <w:spacing w:val="-7"/>
                <w:sz w:val="20"/>
              </w:rPr>
              <w:t> </w:t>
            </w:r>
            <w:r>
              <w:rPr>
                <w:spacing w:val="-2"/>
                <w:sz w:val="20"/>
              </w:rPr>
              <w:t>vida</w:t>
            </w:r>
            <w:r>
              <w:rPr>
                <w:spacing w:val="-10"/>
                <w:sz w:val="20"/>
              </w:rPr>
              <w:t> </w:t>
            </w:r>
            <w:r>
              <w:rPr>
                <w:spacing w:val="-2"/>
                <w:sz w:val="20"/>
              </w:rPr>
              <w:t>cultural</w:t>
            </w:r>
            <w:r>
              <w:rPr>
                <w:spacing w:val="-10"/>
                <w:sz w:val="20"/>
              </w:rPr>
              <w:t> </w:t>
            </w:r>
            <w:r>
              <w:rPr>
                <w:spacing w:val="-2"/>
                <w:sz w:val="20"/>
              </w:rPr>
              <w:t>del</w:t>
            </w:r>
            <w:r>
              <w:rPr>
                <w:spacing w:val="-10"/>
                <w:sz w:val="20"/>
              </w:rPr>
              <w:t> </w:t>
            </w:r>
            <w:r>
              <w:rPr>
                <w:spacing w:val="-2"/>
                <w:sz w:val="20"/>
              </w:rPr>
              <w:t>municipio,</w:t>
            </w:r>
          </w:p>
          <w:p>
            <w:pPr>
              <w:pStyle w:val="TableParagraph"/>
              <w:spacing w:line="229" w:lineRule="exact"/>
              <w:ind w:left="66" w:right="52"/>
              <w:jc w:val="center"/>
              <w:rPr>
                <w:sz w:val="20"/>
              </w:rPr>
            </w:pPr>
            <w:r>
              <w:rPr>
                <w:spacing w:val="-2"/>
                <w:sz w:val="20"/>
              </w:rPr>
              <w:t>realizadas</w:t>
            </w:r>
          </w:p>
        </w:tc>
        <w:tc>
          <w:tcPr>
            <w:tcW w:w="3565" w:type="dxa"/>
            <w:tcBorders>
              <w:top w:val="single" w:sz="12" w:space="0" w:color="DBC5B3"/>
            </w:tcBorders>
          </w:tcPr>
          <w:p>
            <w:pPr>
              <w:pStyle w:val="TableParagraph"/>
              <w:rPr>
                <w:sz w:val="18"/>
              </w:rPr>
            </w:pPr>
          </w:p>
        </w:tc>
      </w:tr>
      <w:tr>
        <w:trPr>
          <w:trHeight w:val="590" w:hRule="atLeast"/>
        </w:trPr>
        <w:tc>
          <w:tcPr>
            <w:tcW w:w="2259" w:type="dxa"/>
          </w:tcPr>
          <w:p>
            <w:pPr>
              <w:pStyle w:val="TableParagraph"/>
              <w:spacing w:line="280" w:lineRule="atLeast" w:before="3"/>
              <w:ind w:left="803" w:hanging="555"/>
              <w:rPr>
                <w:sz w:val="20"/>
              </w:rPr>
            </w:pPr>
            <w:r>
              <w:rPr>
                <w:spacing w:val="-6"/>
                <w:sz w:val="20"/>
              </w:rPr>
              <w:t>16</w:t>
            </w:r>
            <w:r>
              <w:rPr>
                <w:spacing w:val="-11"/>
                <w:sz w:val="20"/>
              </w:rPr>
              <w:t> </w:t>
            </w:r>
            <w:r>
              <w:rPr>
                <w:spacing w:val="-6"/>
                <w:sz w:val="20"/>
              </w:rPr>
              <w:t>Cultura</w:t>
            </w:r>
            <w:r>
              <w:rPr>
                <w:spacing w:val="-9"/>
                <w:sz w:val="20"/>
              </w:rPr>
              <w:t> </w:t>
            </w:r>
            <w:r>
              <w:rPr>
                <w:spacing w:val="-6"/>
                <w:sz w:val="20"/>
              </w:rPr>
              <w:t>y</w:t>
            </w:r>
            <w:r>
              <w:rPr>
                <w:spacing w:val="-13"/>
                <w:sz w:val="20"/>
              </w:rPr>
              <w:t> </w:t>
            </w:r>
            <w:r>
              <w:rPr>
                <w:spacing w:val="-6"/>
                <w:sz w:val="20"/>
              </w:rPr>
              <w:t>Desarroll</w:t>
            </w:r>
            <w:r>
              <w:rPr>
                <w:spacing w:val="-6"/>
                <w:sz w:val="20"/>
              </w:rPr>
              <w:t>o</w:t>
            </w:r>
            <w:r>
              <w:rPr>
                <w:spacing w:val="-6"/>
                <w:sz w:val="20"/>
              </w:rPr>
              <w:t> </w:t>
            </w:r>
            <w:r>
              <w:rPr>
                <w:spacing w:val="-2"/>
                <w:sz w:val="20"/>
              </w:rPr>
              <w:t>Artístico</w:t>
            </w:r>
          </w:p>
        </w:tc>
        <w:tc>
          <w:tcPr>
            <w:tcW w:w="3514" w:type="dxa"/>
          </w:tcPr>
          <w:p>
            <w:pPr>
              <w:pStyle w:val="TableParagraph"/>
              <w:spacing w:line="280" w:lineRule="atLeast" w:before="3"/>
              <w:ind w:left="1406" w:hanging="1066"/>
              <w:rPr>
                <w:sz w:val="20"/>
              </w:rPr>
            </w:pPr>
            <w:r>
              <w:rPr>
                <w:spacing w:val="-6"/>
                <w:sz w:val="20"/>
              </w:rPr>
              <w:t>LA</w:t>
            </w:r>
            <w:r>
              <w:rPr>
                <w:spacing w:val="-12"/>
                <w:sz w:val="20"/>
              </w:rPr>
              <w:t> </w:t>
            </w:r>
            <w:r>
              <w:rPr>
                <w:spacing w:val="-6"/>
                <w:sz w:val="20"/>
              </w:rPr>
              <w:t>4.2</w:t>
            </w:r>
            <w:r>
              <w:rPr>
                <w:spacing w:val="-8"/>
                <w:sz w:val="20"/>
              </w:rPr>
              <w:t> </w:t>
            </w:r>
            <w:r>
              <w:rPr>
                <w:spacing w:val="-6"/>
                <w:sz w:val="20"/>
              </w:rPr>
              <w:t>y</w:t>
            </w:r>
            <w:r>
              <w:rPr>
                <w:spacing w:val="-13"/>
                <w:sz w:val="20"/>
              </w:rPr>
              <w:t> </w:t>
            </w:r>
            <w:r>
              <w:rPr>
                <w:spacing w:val="-6"/>
                <w:sz w:val="20"/>
              </w:rPr>
              <w:t>LA</w:t>
            </w:r>
            <w:r>
              <w:rPr>
                <w:spacing w:val="-12"/>
                <w:sz w:val="20"/>
              </w:rPr>
              <w:t> </w:t>
            </w:r>
            <w:r>
              <w:rPr>
                <w:spacing w:val="-6"/>
                <w:sz w:val="20"/>
              </w:rPr>
              <w:t>4.3</w:t>
            </w:r>
            <w:r>
              <w:rPr>
                <w:spacing w:val="-11"/>
                <w:sz w:val="20"/>
              </w:rPr>
              <w:t> </w:t>
            </w:r>
            <w:r>
              <w:rPr>
                <w:spacing w:val="-6"/>
                <w:sz w:val="20"/>
              </w:rPr>
              <w:t>Solicitudes</w:t>
            </w:r>
            <w:r>
              <w:rPr>
                <w:spacing w:val="-13"/>
                <w:sz w:val="20"/>
              </w:rPr>
              <w:t> </w:t>
            </w:r>
            <w:r>
              <w:rPr>
                <w:spacing w:val="-6"/>
                <w:sz w:val="20"/>
              </w:rPr>
              <w:t>jurídicas, </w:t>
            </w:r>
            <w:r>
              <w:rPr>
                <w:spacing w:val="-2"/>
                <w:sz w:val="20"/>
              </w:rPr>
              <w:t>atendidas</w:t>
            </w:r>
          </w:p>
        </w:tc>
        <w:tc>
          <w:tcPr>
            <w:tcW w:w="3565" w:type="dxa"/>
          </w:tcPr>
          <w:p>
            <w:pPr>
              <w:pStyle w:val="TableParagraph"/>
              <w:spacing w:before="192"/>
              <w:ind w:left="990" w:right="977"/>
              <w:jc w:val="center"/>
              <w:rPr>
                <w:sz w:val="20"/>
              </w:rPr>
            </w:pPr>
            <w:r>
              <w:rPr>
                <w:spacing w:val="-2"/>
                <w:sz w:val="20"/>
              </w:rPr>
              <w:t>$0.00</w:t>
            </w:r>
          </w:p>
        </w:tc>
      </w:tr>
      <w:tr>
        <w:trPr>
          <w:trHeight w:val="1430" w:hRule="atLeast"/>
        </w:trPr>
        <w:tc>
          <w:tcPr>
            <w:tcW w:w="2259" w:type="dxa"/>
          </w:tcPr>
          <w:p>
            <w:pPr>
              <w:pStyle w:val="TableParagraph"/>
              <w:rPr>
                <w:b/>
                <w:sz w:val="20"/>
              </w:rPr>
            </w:pPr>
          </w:p>
          <w:p>
            <w:pPr>
              <w:pStyle w:val="TableParagraph"/>
              <w:spacing w:before="13"/>
              <w:rPr>
                <w:b/>
                <w:sz w:val="20"/>
              </w:rPr>
            </w:pPr>
          </w:p>
          <w:p>
            <w:pPr>
              <w:pStyle w:val="TableParagraph"/>
              <w:spacing w:line="292" w:lineRule="auto"/>
              <w:ind w:left="803" w:hanging="555"/>
              <w:rPr>
                <w:sz w:val="20"/>
              </w:rPr>
            </w:pPr>
            <w:r>
              <w:rPr>
                <w:spacing w:val="-6"/>
                <w:sz w:val="20"/>
              </w:rPr>
              <w:t>16</w:t>
            </w:r>
            <w:r>
              <w:rPr>
                <w:spacing w:val="-11"/>
                <w:sz w:val="20"/>
              </w:rPr>
              <w:t> </w:t>
            </w:r>
            <w:r>
              <w:rPr>
                <w:spacing w:val="-6"/>
                <w:sz w:val="20"/>
              </w:rPr>
              <w:t>Cultura</w:t>
            </w:r>
            <w:r>
              <w:rPr>
                <w:spacing w:val="-9"/>
                <w:sz w:val="20"/>
              </w:rPr>
              <w:t> </w:t>
            </w:r>
            <w:r>
              <w:rPr>
                <w:spacing w:val="-6"/>
                <w:sz w:val="20"/>
              </w:rPr>
              <w:t>y</w:t>
            </w:r>
            <w:r>
              <w:rPr>
                <w:spacing w:val="-13"/>
                <w:sz w:val="20"/>
              </w:rPr>
              <w:t> </w:t>
            </w:r>
            <w:r>
              <w:rPr>
                <w:spacing w:val="-6"/>
                <w:sz w:val="20"/>
              </w:rPr>
              <w:t>Desarroll</w:t>
            </w:r>
            <w:r>
              <w:rPr>
                <w:spacing w:val="-6"/>
                <w:sz w:val="20"/>
              </w:rPr>
              <w:t>o</w:t>
            </w:r>
            <w:r>
              <w:rPr>
                <w:spacing w:val="-6"/>
                <w:sz w:val="20"/>
              </w:rPr>
              <w:t> </w:t>
            </w:r>
            <w:r>
              <w:rPr>
                <w:spacing w:val="-2"/>
                <w:sz w:val="20"/>
              </w:rPr>
              <w:t>Artístico</w:t>
            </w:r>
          </w:p>
        </w:tc>
        <w:tc>
          <w:tcPr>
            <w:tcW w:w="3514" w:type="dxa"/>
          </w:tcPr>
          <w:p>
            <w:pPr>
              <w:pStyle w:val="TableParagraph"/>
              <w:spacing w:line="292" w:lineRule="auto" w:before="53"/>
              <w:ind w:left="66" w:right="51"/>
              <w:jc w:val="center"/>
              <w:rPr>
                <w:sz w:val="20"/>
              </w:rPr>
            </w:pPr>
            <w:r>
              <w:rPr>
                <w:spacing w:val="-4"/>
                <w:sz w:val="20"/>
              </w:rPr>
              <w:t>LA</w:t>
            </w:r>
            <w:r>
              <w:rPr>
                <w:spacing w:val="-12"/>
                <w:sz w:val="20"/>
              </w:rPr>
              <w:t> </w:t>
            </w:r>
            <w:r>
              <w:rPr>
                <w:spacing w:val="-4"/>
                <w:sz w:val="20"/>
              </w:rPr>
              <w:t>2.2</w:t>
            </w:r>
            <w:r>
              <w:rPr>
                <w:spacing w:val="-13"/>
                <w:sz w:val="20"/>
              </w:rPr>
              <w:t> </w:t>
            </w:r>
            <w:r>
              <w:rPr>
                <w:spacing w:val="-4"/>
                <w:sz w:val="20"/>
              </w:rPr>
              <w:t>Programa</w:t>
            </w:r>
            <w:r>
              <w:rPr>
                <w:spacing w:val="-12"/>
                <w:sz w:val="20"/>
              </w:rPr>
              <w:t> </w:t>
            </w:r>
            <w:r>
              <w:rPr>
                <w:spacing w:val="-4"/>
                <w:sz w:val="20"/>
              </w:rPr>
              <w:t>cultural</w:t>
            </w:r>
            <w:r>
              <w:rPr>
                <w:spacing w:val="-12"/>
                <w:sz w:val="20"/>
              </w:rPr>
              <w:t> </w:t>
            </w:r>
            <w:r>
              <w:rPr>
                <w:spacing w:val="-4"/>
                <w:sz w:val="20"/>
              </w:rPr>
              <w:t>para</w:t>
            </w:r>
            <w:r>
              <w:rPr>
                <w:spacing w:val="-12"/>
                <w:sz w:val="20"/>
              </w:rPr>
              <w:t> </w:t>
            </w:r>
            <w:r>
              <w:rPr>
                <w:spacing w:val="-4"/>
                <w:sz w:val="20"/>
              </w:rPr>
              <w:t>promover</w:t>
            </w:r>
            <w:r>
              <w:rPr>
                <w:spacing w:val="-11"/>
                <w:sz w:val="20"/>
              </w:rPr>
              <w:t> </w:t>
            </w:r>
            <w:r>
              <w:rPr>
                <w:spacing w:val="-4"/>
                <w:sz w:val="20"/>
              </w:rPr>
              <w:t>la </w:t>
            </w:r>
            <w:r>
              <w:rPr>
                <w:spacing w:val="-2"/>
                <w:sz w:val="20"/>
              </w:rPr>
              <w:t>producción</w:t>
            </w:r>
            <w:r>
              <w:rPr>
                <w:spacing w:val="-7"/>
                <w:sz w:val="20"/>
              </w:rPr>
              <w:t> </w:t>
            </w:r>
            <w:r>
              <w:rPr>
                <w:spacing w:val="-2"/>
                <w:sz w:val="20"/>
              </w:rPr>
              <w:t>artística</w:t>
            </w:r>
            <w:r>
              <w:rPr>
                <w:spacing w:val="-6"/>
                <w:sz w:val="20"/>
              </w:rPr>
              <w:t> </w:t>
            </w:r>
            <w:r>
              <w:rPr>
                <w:spacing w:val="-2"/>
                <w:sz w:val="20"/>
              </w:rPr>
              <w:t>y</w:t>
            </w:r>
            <w:r>
              <w:rPr>
                <w:spacing w:val="-7"/>
                <w:sz w:val="20"/>
              </w:rPr>
              <w:t> </w:t>
            </w:r>
            <w:r>
              <w:rPr>
                <w:spacing w:val="-2"/>
                <w:sz w:val="20"/>
              </w:rPr>
              <w:t>cultural</w:t>
            </w:r>
            <w:r>
              <w:rPr>
                <w:spacing w:val="-6"/>
                <w:sz w:val="20"/>
              </w:rPr>
              <w:t> </w:t>
            </w:r>
            <w:r>
              <w:rPr>
                <w:spacing w:val="-2"/>
                <w:sz w:val="20"/>
              </w:rPr>
              <w:t>a</w:t>
            </w:r>
            <w:r>
              <w:rPr>
                <w:spacing w:val="-6"/>
                <w:sz w:val="20"/>
              </w:rPr>
              <w:t> </w:t>
            </w:r>
            <w:r>
              <w:rPr>
                <w:spacing w:val="-2"/>
                <w:sz w:val="20"/>
              </w:rPr>
              <w:t>través</w:t>
            </w:r>
            <w:r>
              <w:rPr>
                <w:spacing w:val="-7"/>
                <w:sz w:val="20"/>
              </w:rPr>
              <w:t> </w:t>
            </w:r>
            <w:r>
              <w:rPr>
                <w:spacing w:val="-2"/>
                <w:sz w:val="20"/>
              </w:rPr>
              <w:t>de </w:t>
            </w:r>
            <w:r>
              <w:rPr>
                <w:sz w:val="20"/>
              </w:rPr>
              <w:t>apoyos</w:t>
            </w:r>
            <w:r>
              <w:rPr>
                <w:spacing w:val="-9"/>
                <w:sz w:val="20"/>
              </w:rPr>
              <w:t> </w:t>
            </w:r>
            <w:r>
              <w:rPr>
                <w:sz w:val="20"/>
              </w:rPr>
              <w:t>a</w:t>
            </w:r>
            <w:r>
              <w:rPr>
                <w:spacing w:val="-8"/>
                <w:sz w:val="20"/>
              </w:rPr>
              <w:t> </w:t>
            </w:r>
            <w:r>
              <w:rPr>
                <w:sz w:val="20"/>
              </w:rPr>
              <w:t>creadores</w:t>
            </w:r>
            <w:r>
              <w:rPr>
                <w:spacing w:val="-9"/>
                <w:sz w:val="20"/>
              </w:rPr>
              <w:t> </w:t>
            </w:r>
            <w:r>
              <w:rPr>
                <w:sz w:val="20"/>
              </w:rPr>
              <w:t>artísticos</w:t>
            </w:r>
            <w:r>
              <w:rPr>
                <w:spacing w:val="-6"/>
                <w:sz w:val="20"/>
              </w:rPr>
              <w:t> </w:t>
            </w:r>
            <w:r>
              <w:rPr>
                <w:sz w:val="20"/>
              </w:rPr>
              <w:t>y </w:t>
            </w:r>
            <w:r>
              <w:rPr>
                <w:spacing w:val="-6"/>
                <w:sz w:val="20"/>
              </w:rPr>
              <w:t>manifestaciones</w:t>
            </w:r>
            <w:r>
              <w:rPr>
                <w:spacing w:val="-13"/>
                <w:sz w:val="20"/>
              </w:rPr>
              <w:t> </w:t>
            </w:r>
            <w:r>
              <w:rPr>
                <w:spacing w:val="-6"/>
                <w:sz w:val="20"/>
              </w:rPr>
              <w:t>culturales</w:t>
            </w:r>
            <w:r>
              <w:rPr>
                <w:spacing w:val="-15"/>
                <w:sz w:val="20"/>
              </w:rPr>
              <w:t> </w:t>
            </w:r>
            <w:r>
              <w:rPr>
                <w:spacing w:val="-6"/>
                <w:sz w:val="20"/>
              </w:rPr>
              <w:t>del</w:t>
            </w:r>
            <w:r>
              <w:rPr>
                <w:spacing w:val="-12"/>
                <w:sz w:val="20"/>
              </w:rPr>
              <w:t> </w:t>
            </w:r>
            <w:r>
              <w:rPr>
                <w:spacing w:val="-6"/>
                <w:sz w:val="20"/>
              </w:rPr>
              <w:t>Municipio</w:t>
            </w:r>
            <w:r>
              <w:rPr>
                <w:spacing w:val="-11"/>
                <w:sz w:val="20"/>
              </w:rPr>
              <w:t> </w:t>
            </w:r>
            <w:r>
              <w:rPr>
                <w:spacing w:val="-6"/>
                <w:sz w:val="20"/>
              </w:rPr>
              <w:t>de</w:t>
            </w:r>
          </w:p>
          <w:p>
            <w:pPr>
              <w:pStyle w:val="TableParagraph"/>
              <w:spacing w:line="229" w:lineRule="exact"/>
              <w:ind w:left="10"/>
              <w:jc w:val="center"/>
              <w:rPr>
                <w:sz w:val="20"/>
              </w:rPr>
            </w:pPr>
            <w:r>
              <w:rPr>
                <w:spacing w:val="-7"/>
                <w:sz w:val="20"/>
              </w:rPr>
              <w:t>Puebla,</w:t>
            </w:r>
            <w:r>
              <w:rPr>
                <w:spacing w:val="-5"/>
                <w:sz w:val="20"/>
              </w:rPr>
              <w:t> </w:t>
            </w:r>
            <w:r>
              <w:rPr>
                <w:spacing w:val="-2"/>
                <w:sz w:val="20"/>
              </w:rPr>
              <w:t>ejecutado</w:t>
            </w:r>
          </w:p>
        </w:tc>
        <w:tc>
          <w:tcPr>
            <w:tcW w:w="3565" w:type="dxa"/>
          </w:tcPr>
          <w:p>
            <w:pPr>
              <w:pStyle w:val="TableParagraph"/>
              <w:rPr>
                <w:b/>
                <w:sz w:val="20"/>
              </w:rPr>
            </w:pPr>
          </w:p>
          <w:p>
            <w:pPr>
              <w:pStyle w:val="TableParagraph"/>
              <w:spacing w:before="152"/>
              <w:rPr>
                <w:b/>
                <w:sz w:val="20"/>
              </w:rPr>
            </w:pPr>
          </w:p>
          <w:p>
            <w:pPr>
              <w:pStyle w:val="TableParagraph"/>
              <w:spacing w:before="1"/>
              <w:ind w:left="990" w:right="978"/>
              <w:jc w:val="center"/>
              <w:rPr>
                <w:sz w:val="20"/>
              </w:rPr>
            </w:pPr>
            <w:r>
              <w:rPr>
                <w:spacing w:val="-2"/>
                <w:sz w:val="20"/>
              </w:rPr>
              <w:t>$3,195,000.00</w:t>
            </w:r>
          </w:p>
        </w:tc>
      </w:tr>
      <w:tr>
        <w:trPr>
          <w:trHeight w:val="311" w:hRule="atLeast"/>
        </w:trPr>
        <w:tc>
          <w:tcPr>
            <w:tcW w:w="5773" w:type="dxa"/>
            <w:gridSpan w:val="2"/>
          </w:tcPr>
          <w:p>
            <w:pPr>
              <w:pStyle w:val="TableParagraph"/>
              <w:spacing w:before="53"/>
              <w:ind w:left="14"/>
              <w:jc w:val="center"/>
              <w:rPr>
                <w:sz w:val="20"/>
              </w:rPr>
            </w:pPr>
            <w:r>
              <w:rPr>
                <w:spacing w:val="-2"/>
                <w:sz w:val="20"/>
              </w:rPr>
              <w:t>Total</w:t>
            </w:r>
          </w:p>
        </w:tc>
        <w:tc>
          <w:tcPr>
            <w:tcW w:w="3565" w:type="dxa"/>
            <w:shd w:val="clear" w:color="auto" w:fill="DBC5B3"/>
          </w:tcPr>
          <w:p>
            <w:pPr>
              <w:pStyle w:val="TableParagraph"/>
              <w:spacing w:before="53"/>
              <w:ind w:left="990" w:right="981"/>
              <w:jc w:val="center"/>
              <w:rPr>
                <w:sz w:val="20"/>
              </w:rPr>
            </w:pPr>
            <w:r>
              <w:rPr>
                <w:spacing w:val="-2"/>
                <w:sz w:val="20"/>
              </w:rPr>
              <w:t>$63,661,503.00</w:t>
            </w:r>
          </w:p>
        </w:tc>
      </w:tr>
    </w:tbl>
    <w:p>
      <w:pPr>
        <w:pStyle w:val="BodyText"/>
        <w:spacing w:before="53"/>
        <w:rPr>
          <w:b/>
        </w:rPr>
      </w:pPr>
    </w:p>
    <w:tbl>
      <w:tblPr>
        <w:tblW w:w="0" w:type="auto"/>
        <w:jc w:val="left"/>
        <w:tblInd w:w="5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73"/>
        <w:gridCol w:w="3514"/>
        <w:gridCol w:w="3550"/>
      </w:tblGrid>
      <w:tr>
        <w:trPr>
          <w:trHeight w:val="323" w:hRule="atLeast"/>
        </w:trPr>
        <w:tc>
          <w:tcPr>
            <w:tcW w:w="9337" w:type="dxa"/>
            <w:gridSpan w:val="3"/>
            <w:shd w:val="clear" w:color="auto" w:fill="41504D"/>
          </w:tcPr>
          <w:p>
            <w:pPr>
              <w:pStyle w:val="TableParagraph"/>
              <w:spacing w:before="62"/>
              <w:ind w:left="12"/>
              <w:jc w:val="center"/>
              <w:rPr>
                <w:sz w:val="20"/>
              </w:rPr>
            </w:pPr>
            <w:r>
              <w:rPr>
                <w:color w:val="FFFFFF"/>
                <w:spacing w:val="-8"/>
                <w:sz w:val="20"/>
              </w:rPr>
              <w:t>Presidencia</w:t>
            </w:r>
            <w:r>
              <w:rPr>
                <w:color w:val="FFFFFF"/>
                <w:spacing w:val="4"/>
                <w:sz w:val="20"/>
              </w:rPr>
              <w:t> </w:t>
            </w:r>
            <w:r>
              <w:rPr>
                <w:color w:val="FFFFFF"/>
                <w:spacing w:val="-2"/>
                <w:sz w:val="20"/>
              </w:rPr>
              <w:t>Municipal</w:t>
            </w:r>
          </w:p>
        </w:tc>
      </w:tr>
      <w:tr>
        <w:trPr>
          <w:trHeight w:val="599" w:hRule="atLeast"/>
        </w:trPr>
        <w:tc>
          <w:tcPr>
            <w:tcW w:w="2273" w:type="dxa"/>
            <w:shd w:val="clear" w:color="auto" w:fill="DBC5B3"/>
          </w:tcPr>
          <w:p>
            <w:pPr>
              <w:pStyle w:val="TableParagraph"/>
              <w:spacing w:before="209"/>
              <w:ind w:left="201"/>
              <w:rPr>
                <w:sz w:val="20"/>
              </w:rPr>
            </w:pPr>
            <w:r>
              <w:rPr>
                <w:spacing w:val="-8"/>
                <w:sz w:val="20"/>
              </w:rPr>
              <w:t>Programa</w:t>
            </w:r>
            <w:r>
              <w:rPr>
                <w:spacing w:val="-1"/>
                <w:sz w:val="20"/>
              </w:rPr>
              <w:t> </w:t>
            </w:r>
            <w:r>
              <w:rPr>
                <w:spacing w:val="-2"/>
                <w:sz w:val="20"/>
              </w:rPr>
              <w:t>Presupuestario</w:t>
            </w:r>
          </w:p>
        </w:tc>
        <w:tc>
          <w:tcPr>
            <w:tcW w:w="3514" w:type="dxa"/>
            <w:tcBorders>
              <w:bottom w:val="single" w:sz="12" w:space="0" w:color="DBC5B3"/>
            </w:tcBorders>
            <w:shd w:val="clear" w:color="auto" w:fill="DBC5B3"/>
          </w:tcPr>
          <w:p>
            <w:pPr>
              <w:pStyle w:val="TableParagraph"/>
              <w:spacing w:before="209"/>
              <w:ind w:left="12"/>
              <w:jc w:val="center"/>
              <w:rPr>
                <w:sz w:val="20"/>
              </w:rPr>
            </w:pPr>
            <w:r>
              <w:rPr>
                <w:spacing w:val="-2"/>
                <w:sz w:val="20"/>
              </w:rPr>
              <w:t>Componente</w:t>
            </w:r>
          </w:p>
        </w:tc>
        <w:tc>
          <w:tcPr>
            <w:tcW w:w="3550" w:type="dxa"/>
            <w:tcBorders>
              <w:bottom w:val="single" w:sz="12" w:space="0" w:color="DBC5B3"/>
            </w:tcBorders>
            <w:shd w:val="clear" w:color="auto" w:fill="DBC5B3"/>
          </w:tcPr>
          <w:p>
            <w:pPr>
              <w:pStyle w:val="TableParagraph"/>
              <w:spacing w:line="296" w:lineRule="exact"/>
              <w:ind w:left="984" w:right="967"/>
              <w:jc w:val="center"/>
              <w:rPr>
                <w:sz w:val="20"/>
              </w:rPr>
            </w:pPr>
            <w:r>
              <w:rPr>
                <w:spacing w:val="-8"/>
                <w:sz w:val="20"/>
              </w:rPr>
              <w:t>Presupuesto </w:t>
            </w:r>
            <w:r>
              <w:rPr>
                <w:spacing w:val="-2"/>
                <w:sz w:val="20"/>
              </w:rPr>
              <w:t>Asignado</w:t>
            </w:r>
          </w:p>
        </w:tc>
      </w:tr>
      <w:tr>
        <w:trPr>
          <w:trHeight w:val="616" w:hRule="atLeast"/>
        </w:trPr>
        <w:tc>
          <w:tcPr>
            <w:tcW w:w="2273" w:type="dxa"/>
          </w:tcPr>
          <w:p>
            <w:pPr>
              <w:pStyle w:val="TableParagraph"/>
              <w:spacing w:line="292" w:lineRule="exact" w:before="12"/>
              <w:ind w:left="820" w:hanging="651"/>
              <w:rPr>
                <w:sz w:val="20"/>
              </w:rPr>
            </w:pPr>
            <w:r>
              <w:rPr>
                <w:spacing w:val="-6"/>
                <w:sz w:val="20"/>
              </w:rPr>
              <w:t>17</w:t>
            </w:r>
            <w:r>
              <w:rPr>
                <w:spacing w:val="-13"/>
                <w:sz w:val="20"/>
              </w:rPr>
              <w:t> </w:t>
            </w:r>
            <w:r>
              <w:rPr>
                <w:spacing w:val="-6"/>
                <w:sz w:val="20"/>
              </w:rPr>
              <w:t>Gobierno</w:t>
            </w:r>
            <w:r>
              <w:rPr>
                <w:spacing w:val="-8"/>
                <w:sz w:val="20"/>
              </w:rPr>
              <w:t> </w:t>
            </w:r>
            <w:r>
              <w:rPr>
                <w:spacing w:val="-6"/>
                <w:sz w:val="20"/>
              </w:rPr>
              <w:t>Ciudadano</w:t>
            </w:r>
            <w:r>
              <w:rPr>
                <w:spacing w:val="-8"/>
                <w:sz w:val="20"/>
              </w:rPr>
              <w:t> </w:t>
            </w:r>
            <w:r>
              <w:rPr>
                <w:spacing w:val="-6"/>
                <w:sz w:val="20"/>
              </w:rPr>
              <w:t>y</w:t>
            </w:r>
            <w:r>
              <w:rPr>
                <w:spacing w:val="-6"/>
                <w:sz w:val="20"/>
              </w:rPr>
              <w:t> </w:t>
            </w:r>
            <w:r>
              <w:rPr>
                <w:spacing w:val="-2"/>
                <w:sz w:val="20"/>
              </w:rPr>
              <w:t>Efectivo</w:t>
            </w:r>
          </w:p>
        </w:tc>
        <w:tc>
          <w:tcPr>
            <w:tcW w:w="3514" w:type="dxa"/>
            <w:tcBorders>
              <w:top w:val="single" w:sz="12" w:space="0" w:color="DBC5B3"/>
            </w:tcBorders>
          </w:tcPr>
          <w:p>
            <w:pPr>
              <w:pStyle w:val="TableParagraph"/>
              <w:spacing w:line="292" w:lineRule="exact" w:before="12"/>
              <w:ind w:left="996" w:hanging="848"/>
              <w:rPr>
                <w:sz w:val="20"/>
              </w:rPr>
            </w:pPr>
            <w:r>
              <w:rPr>
                <w:spacing w:val="-6"/>
                <w:sz w:val="20"/>
              </w:rPr>
              <w:t>LA</w:t>
            </w:r>
            <w:r>
              <w:rPr>
                <w:spacing w:val="-12"/>
                <w:sz w:val="20"/>
              </w:rPr>
              <w:t> </w:t>
            </w:r>
            <w:r>
              <w:rPr>
                <w:spacing w:val="-6"/>
                <w:sz w:val="20"/>
              </w:rPr>
              <w:t>4.4</w:t>
            </w:r>
            <w:r>
              <w:rPr>
                <w:spacing w:val="-8"/>
                <w:sz w:val="20"/>
              </w:rPr>
              <w:t> </w:t>
            </w:r>
            <w:r>
              <w:rPr>
                <w:spacing w:val="-6"/>
                <w:sz w:val="20"/>
              </w:rPr>
              <w:t>y</w:t>
            </w:r>
            <w:r>
              <w:rPr>
                <w:spacing w:val="-13"/>
                <w:sz w:val="20"/>
              </w:rPr>
              <w:t> </w:t>
            </w:r>
            <w:r>
              <w:rPr>
                <w:spacing w:val="-6"/>
                <w:sz w:val="20"/>
              </w:rPr>
              <w:t>LA</w:t>
            </w:r>
            <w:r>
              <w:rPr>
                <w:spacing w:val="-12"/>
                <w:sz w:val="20"/>
              </w:rPr>
              <w:t> </w:t>
            </w:r>
            <w:r>
              <w:rPr>
                <w:spacing w:val="-6"/>
                <w:sz w:val="20"/>
              </w:rPr>
              <w:t>4.5</w:t>
            </w:r>
            <w:r>
              <w:rPr>
                <w:spacing w:val="-11"/>
                <w:sz w:val="20"/>
              </w:rPr>
              <w:t> </w:t>
            </w:r>
            <w:r>
              <w:rPr>
                <w:spacing w:val="-6"/>
                <w:sz w:val="20"/>
              </w:rPr>
              <w:t>Sistema</w:t>
            </w:r>
            <w:r>
              <w:rPr>
                <w:spacing w:val="-9"/>
                <w:sz w:val="20"/>
              </w:rPr>
              <w:t> </w:t>
            </w:r>
            <w:r>
              <w:rPr>
                <w:spacing w:val="-6"/>
                <w:sz w:val="20"/>
              </w:rPr>
              <w:t>administrativo</w:t>
            </w:r>
            <w:r>
              <w:rPr>
                <w:spacing w:val="-13"/>
                <w:sz w:val="20"/>
              </w:rPr>
              <w:t> </w:t>
            </w:r>
            <w:r>
              <w:rPr>
                <w:spacing w:val="-6"/>
                <w:sz w:val="20"/>
              </w:rPr>
              <w:t>de </w:t>
            </w:r>
            <w:r>
              <w:rPr>
                <w:sz w:val="20"/>
              </w:rPr>
              <w:t>Staff,</w:t>
            </w:r>
            <w:r>
              <w:rPr>
                <w:spacing w:val="-13"/>
                <w:sz w:val="20"/>
              </w:rPr>
              <w:t> </w:t>
            </w:r>
            <w:r>
              <w:rPr>
                <w:sz w:val="20"/>
              </w:rPr>
              <w:t>implementado</w:t>
            </w:r>
          </w:p>
        </w:tc>
        <w:tc>
          <w:tcPr>
            <w:tcW w:w="3550" w:type="dxa"/>
            <w:tcBorders>
              <w:top w:val="single" w:sz="12" w:space="0" w:color="DBC5B3"/>
            </w:tcBorders>
          </w:tcPr>
          <w:p>
            <w:pPr>
              <w:pStyle w:val="TableParagraph"/>
              <w:spacing w:before="208"/>
              <w:ind w:left="983" w:right="969"/>
              <w:jc w:val="center"/>
              <w:rPr>
                <w:sz w:val="20"/>
              </w:rPr>
            </w:pPr>
            <w:r>
              <w:rPr>
                <w:spacing w:val="-2"/>
                <w:sz w:val="20"/>
              </w:rPr>
              <w:t>$711,542.00</w:t>
            </w:r>
          </w:p>
        </w:tc>
      </w:tr>
      <w:tr>
        <w:trPr>
          <w:trHeight w:val="1207" w:hRule="atLeast"/>
        </w:trPr>
        <w:tc>
          <w:tcPr>
            <w:tcW w:w="2273" w:type="dxa"/>
          </w:tcPr>
          <w:p>
            <w:pPr>
              <w:pStyle w:val="TableParagraph"/>
              <w:spacing w:before="128"/>
              <w:rPr>
                <w:b/>
                <w:sz w:val="20"/>
              </w:rPr>
            </w:pPr>
          </w:p>
          <w:p>
            <w:pPr>
              <w:pStyle w:val="TableParagraph"/>
              <w:spacing w:line="304" w:lineRule="auto"/>
              <w:ind w:left="820" w:hanging="651"/>
              <w:rPr>
                <w:sz w:val="20"/>
              </w:rPr>
            </w:pPr>
            <w:r>
              <w:rPr>
                <w:spacing w:val="-6"/>
                <w:sz w:val="20"/>
              </w:rPr>
              <w:t>17</w:t>
            </w:r>
            <w:r>
              <w:rPr>
                <w:spacing w:val="-13"/>
                <w:sz w:val="20"/>
              </w:rPr>
              <w:t> </w:t>
            </w:r>
            <w:r>
              <w:rPr>
                <w:spacing w:val="-6"/>
                <w:sz w:val="20"/>
              </w:rPr>
              <w:t>Gobierno</w:t>
            </w:r>
            <w:r>
              <w:rPr>
                <w:spacing w:val="-8"/>
                <w:sz w:val="20"/>
              </w:rPr>
              <w:t> </w:t>
            </w:r>
            <w:r>
              <w:rPr>
                <w:spacing w:val="-6"/>
                <w:sz w:val="20"/>
              </w:rPr>
              <w:t>Ciudadano</w:t>
            </w:r>
            <w:r>
              <w:rPr>
                <w:spacing w:val="-8"/>
                <w:sz w:val="20"/>
              </w:rPr>
              <w:t> </w:t>
            </w:r>
            <w:r>
              <w:rPr>
                <w:spacing w:val="-6"/>
                <w:sz w:val="20"/>
              </w:rPr>
              <w:t>y</w:t>
            </w:r>
            <w:r>
              <w:rPr>
                <w:spacing w:val="-6"/>
                <w:sz w:val="20"/>
              </w:rPr>
              <w:t> </w:t>
            </w:r>
            <w:r>
              <w:rPr>
                <w:spacing w:val="-2"/>
                <w:sz w:val="20"/>
              </w:rPr>
              <w:t>Efectivo</w:t>
            </w:r>
          </w:p>
        </w:tc>
        <w:tc>
          <w:tcPr>
            <w:tcW w:w="3514" w:type="dxa"/>
          </w:tcPr>
          <w:p>
            <w:pPr>
              <w:pStyle w:val="TableParagraph"/>
              <w:spacing w:line="307" w:lineRule="auto" w:before="63"/>
              <w:ind w:left="67" w:right="51"/>
              <w:jc w:val="center"/>
              <w:rPr>
                <w:sz w:val="20"/>
              </w:rPr>
            </w:pPr>
            <w:r>
              <w:rPr>
                <w:spacing w:val="-6"/>
                <w:sz w:val="20"/>
              </w:rPr>
              <w:t>LA</w:t>
            </w:r>
            <w:r>
              <w:rPr>
                <w:spacing w:val="-12"/>
                <w:sz w:val="20"/>
              </w:rPr>
              <w:t> </w:t>
            </w:r>
            <w:r>
              <w:rPr>
                <w:spacing w:val="-6"/>
                <w:sz w:val="20"/>
              </w:rPr>
              <w:t>1.1</w:t>
            </w:r>
            <w:r>
              <w:rPr>
                <w:spacing w:val="-7"/>
                <w:sz w:val="20"/>
              </w:rPr>
              <w:t> </w:t>
            </w:r>
            <w:r>
              <w:rPr>
                <w:spacing w:val="-6"/>
                <w:sz w:val="20"/>
              </w:rPr>
              <w:t>y</w:t>
            </w:r>
            <w:r>
              <w:rPr>
                <w:spacing w:val="-13"/>
                <w:sz w:val="20"/>
              </w:rPr>
              <w:t> </w:t>
            </w:r>
            <w:r>
              <w:rPr>
                <w:spacing w:val="-6"/>
                <w:sz w:val="20"/>
              </w:rPr>
              <w:t>LA</w:t>
            </w:r>
            <w:r>
              <w:rPr>
                <w:spacing w:val="-12"/>
                <w:sz w:val="20"/>
              </w:rPr>
              <w:t> </w:t>
            </w:r>
            <w:r>
              <w:rPr>
                <w:spacing w:val="-6"/>
                <w:sz w:val="20"/>
              </w:rPr>
              <w:t>1.2</w:t>
            </w:r>
            <w:r>
              <w:rPr>
                <w:spacing w:val="-11"/>
                <w:sz w:val="20"/>
              </w:rPr>
              <w:t> </w:t>
            </w:r>
            <w:r>
              <w:rPr>
                <w:spacing w:val="-6"/>
                <w:sz w:val="20"/>
              </w:rPr>
              <w:t>Acciones</w:t>
            </w:r>
            <w:r>
              <w:rPr>
                <w:spacing w:val="-13"/>
                <w:sz w:val="20"/>
              </w:rPr>
              <w:t> </w:t>
            </w:r>
            <w:r>
              <w:rPr>
                <w:spacing w:val="-6"/>
                <w:sz w:val="20"/>
              </w:rPr>
              <w:t>de</w:t>
            </w:r>
            <w:r>
              <w:rPr>
                <w:spacing w:val="-12"/>
                <w:sz w:val="20"/>
              </w:rPr>
              <w:t> </w:t>
            </w:r>
            <w:r>
              <w:rPr>
                <w:spacing w:val="-6"/>
                <w:sz w:val="20"/>
              </w:rPr>
              <w:t>coordinación, </w:t>
            </w:r>
            <w:r>
              <w:rPr>
                <w:sz w:val="20"/>
              </w:rPr>
              <w:t>supervisión</w:t>
            </w:r>
            <w:r>
              <w:rPr>
                <w:spacing w:val="-13"/>
                <w:sz w:val="20"/>
              </w:rPr>
              <w:t> </w:t>
            </w:r>
            <w:r>
              <w:rPr>
                <w:sz w:val="20"/>
              </w:rPr>
              <w:t>y</w:t>
            </w:r>
            <w:r>
              <w:rPr>
                <w:spacing w:val="-13"/>
                <w:sz w:val="20"/>
              </w:rPr>
              <w:t> </w:t>
            </w:r>
            <w:r>
              <w:rPr>
                <w:sz w:val="20"/>
              </w:rPr>
              <w:t>seguimiento</w:t>
            </w:r>
            <w:r>
              <w:rPr>
                <w:spacing w:val="-13"/>
                <w:sz w:val="20"/>
              </w:rPr>
              <w:t> </w:t>
            </w:r>
            <w:r>
              <w:rPr>
                <w:sz w:val="20"/>
              </w:rPr>
              <w:t>de</w:t>
            </w:r>
            <w:r>
              <w:rPr>
                <w:spacing w:val="-12"/>
                <w:sz w:val="20"/>
              </w:rPr>
              <w:t> </w:t>
            </w:r>
            <w:r>
              <w:rPr>
                <w:sz w:val="20"/>
              </w:rPr>
              <w:t>los</w:t>
            </w:r>
            <w:r>
              <w:rPr>
                <w:spacing w:val="-13"/>
                <w:sz w:val="20"/>
              </w:rPr>
              <w:t> </w:t>
            </w:r>
            <w:r>
              <w:rPr>
                <w:sz w:val="20"/>
              </w:rPr>
              <w:t>eventos programados</w:t>
            </w:r>
            <w:r>
              <w:rPr>
                <w:spacing w:val="-15"/>
                <w:sz w:val="20"/>
              </w:rPr>
              <w:t> </w:t>
            </w:r>
            <w:r>
              <w:rPr>
                <w:sz w:val="20"/>
              </w:rPr>
              <w:t>de</w:t>
            </w:r>
            <w:r>
              <w:rPr>
                <w:spacing w:val="-13"/>
                <w:sz w:val="20"/>
              </w:rPr>
              <w:t> </w:t>
            </w:r>
            <w:r>
              <w:rPr>
                <w:sz w:val="20"/>
              </w:rPr>
              <w:t>la</w:t>
            </w:r>
            <w:r>
              <w:rPr>
                <w:spacing w:val="-12"/>
                <w:sz w:val="20"/>
              </w:rPr>
              <w:t> </w:t>
            </w:r>
            <w:r>
              <w:rPr>
                <w:sz w:val="20"/>
              </w:rPr>
              <w:t>persona</w:t>
            </w:r>
            <w:r>
              <w:rPr>
                <w:spacing w:val="-14"/>
                <w:sz w:val="20"/>
              </w:rPr>
              <w:t> </w:t>
            </w:r>
            <w:r>
              <w:rPr>
                <w:sz w:val="20"/>
              </w:rPr>
              <w:t>Titular</w:t>
            </w:r>
            <w:r>
              <w:rPr>
                <w:spacing w:val="-14"/>
                <w:sz w:val="20"/>
              </w:rPr>
              <w:t> </w:t>
            </w:r>
            <w:r>
              <w:rPr>
                <w:sz w:val="20"/>
              </w:rPr>
              <w:t>de</w:t>
            </w:r>
            <w:r>
              <w:rPr>
                <w:spacing w:val="-13"/>
                <w:sz w:val="20"/>
              </w:rPr>
              <w:t> </w:t>
            </w:r>
            <w:r>
              <w:rPr>
                <w:sz w:val="20"/>
              </w:rPr>
              <w:t>la</w:t>
            </w:r>
          </w:p>
          <w:p>
            <w:pPr>
              <w:pStyle w:val="TableParagraph"/>
              <w:ind w:left="66" w:right="53"/>
              <w:jc w:val="center"/>
              <w:rPr>
                <w:sz w:val="20"/>
              </w:rPr>
            </w:pPr>
            <w:r>
              <w:rPr>
                <w:spacing w:val="-8"/>
                <w:sz w:val="20"/>
              </w:rPr>
              <w:t>Presidencia</w:t>
            </w:r>
            <w:r>
              <w:rPr>
                <w:spacing w:val="3"/>
                <w:sz w:val="20"/>
              </w:rPr>
              <w:t> </w:t>
            </w:r>
            <w:r>
              <w:rPr>
                <w:spacing w:val="-8"/>
                <w:sz w:val="20"/>
              </w:rPr>
              <w:t>Municipal,</w:t>
            </w:r>
            <w:r>
              <w:rPr>
                <w:spacing w:val="5"/>
                <w:sz w:val="20"/>
              </w:rPr>
              <w:t> </w:t>
            </w:r>
            <w:r>
              <w:rPr>
                <w:spacing w:val="-8"/>
                <w:sz w:val="20"/>
              </w:rPr>
              <w:t>realizados</w:t>
            </w:r>
          </w:p>
        </w:tc>
        <w:tc>
          <w:tcPr>
            <w:tcW w:w="3550" w:type="dxa"/>
          </w:tcPr>
          <w:p>
            <w:pPr>
              <w:pStyle w:val="TableParagraph"/>
              <w:rPr>
                <w:b/>
                <w:sz w:val="20"/>
              </w:rPr>
            </w:pPr>
          </w:p>
          <w:p>
            <w:pPr>
              <w:pStyle w:val="TableParagraph"/>
              <w:spacing w:before="44"/>
              <w:rPr>
                <w:b/>
                <w:sz w:val="20"/>
              </w:rPr>
            </w:pPr>
          </w:p>
          <w:p>
            <w:pPr>
              <w:pStyle w:val="TableParagraph"/>
              <w:ind w:left="983" w:right="969"/>
              <w:jc w:val="center"/>
              <w:rPr>
                <w:sz w:val="20"/>
              </w:rPr>
            </w:pPr>
            <w:r>
              <w:rPr>
                <w:spacing w:val="-2"/>
                <w:sz w:val="20"/>
              </w:rPr>
              <w:t>$0.00</w:t>
            </w:r>
          </w:p>
        </w:tc>
      </w:tr>
      <w:tr>
        <w:trPr>
          <w:trHeight w:val="1204" w:hRule="atLeast"/>
        </w:trPr>
        <w:tc>
          <w:tcPr>
            <w:tcW w:w="2273" w:type="dxa"/>
          </w:tcPr>
          <w:p>
            <w:pPr>
              <w:pStyle w:val="TableParagraph"/>
              <w:spacing w:before="127"/>
              <w:rPr>
                <w:b/>
                <w:sz w:val="20"/>
              </w:rPr>
            </w:pPr>
          </w:p>
          <w:p>
            <w:pPr>
              <w:pStyle w:val="TableParagraph"/>
              <w:spacing w:line="304" w:lineRule="auto" w:before="1"/>
              <w:ind w:left="820" w:hanging="651"/>
              <w:rPr>
                <w:sz w:val="20"/>
              </w:rPr>
            </w:pPr>
            <w:r>
              <w:rPr>
                <w:spacing w:val="-6"/>
                <w:sz w:val="20"/>
              </w:rPr>
              <w:t>17</w:t>
            </w:r>
            <w:r>
              <w:rPr>
                <w:spacing w:val="-13"/>
                <w:sz w:val="20"/>
              </w:rPr>
              <w:t> </w:t>
            </w:r>
            <w:r>
              <w:rPr>
                <w:spacing w:val="-6"/>
                <w:sz w:val="20"/>
              </w:rPr>
              <w:t>Gobierno</w:t>
            </w:r>
            <w:r>
              <w:rPr>
                <w:spacing w:val="-8"/>
                <w:sz w:val="20"/>
              </w:rPr>
              <w:t> </w:t>
            </w:r>
            <w:r>
              <w:rPr>
                <w:spacing w:val="-6"/>
                <w:sz w:val="20"/>
              </w:rPr>
              <w:t>Ciudadano</w:t>
            </w:r>
            <w:r>
              <w:rPr>
                <w:spacing w:val="-8"/>
                <w:sz w:val="20"/>
              </w:rPr>
              <w:t> </w:t>
            </w:r>
            <w:r>
              <w:rPr>
                <w:spacing w:val="-6"/>
                <w:sz w:val="20"/>
              </w:rPr>
              <w:t>y</w:t>
            </w:r>
            <w:r>
              <w:rPr>
                <w:spacing w:val="-6"/>
                <w:sz w:val="20"/>
              </w:rPr>
              <w:t> </w:t>
            </w:r>
            <w:r>
              <w:rPr>
                <w:spacing w:val="-2"/>
                <w:sz w:val="20"/>
              </w:rPr>
              <w:t>Efectivo</w:t>
            </w:r>
          </w:p>
        </w:tc>
        <w:tc>
          <w:tcPr>
            <w:tcW w:w="3514" w:type="dxa"/>
          </w:tcPr>
          <w:p>
            <w:pPr>
              <w:pStyle w:val="TableParagraph"/>
              <w:spacing w:line="307" w:lineRule="auto" w:before="62"/>
              <w:ind w:left="76" w:right="59" w:firstLine="3"/>
              <w:jc w:val="center"/>
              <w:rPr>
                <w:sz w:val="20"/>
              </w:rPr>
            </w:pPr>
            <w:r>
              <w:rPr>
                <w:sz w:val="20"/>
              </w:rPr>
              <w:t>LA</w:t>
            </w:r>
            <w:r>
              <w:rPr>
                <w:spacing w:val="-10"/>
                <w:sz w:val="20"/>
              </w:rPr>
              <w:t> </w:t>
            </w:r>
            <w:r>
              <w:rPr>
                <w:sz w:val="20"/>
              </w:rPr>
              <w:t>1.1,</w:t>
            </w:r>
            <w:r>
              <w:rPr>
                <w:spacing w:val="-7"/>
                <w:sz w:val="20"/>
              </w:rPr>
              <w:t> </w:t>
            </w:r>
            <w:r>
              <w:rPr>
                <w:sz w:val="20"/>
              </w:rPr>
              <w:t>LA</w:t>
            </w:r>
            <w:r>
              <w:rPr>
                <w:spacing w:val="-12"/>
                <w:sz w:val="20"/>
              </w:rPr>
              <w:t> </w:t>
            </w:r>
            <w:r>
              <w:rPr>
                <w:sz w:val="20"/>
              </w:rPr>
              <w:t>1.2</w:t>
            </w:r>
            <w:r>
              <w:rPr>
                <w:spacing w:val="-9"/>
                <w:sz w:val="20"/>
              </w:rPr>
              <w:t> </w:t>
            </w:r>
            <w:r>
              <w:rPr>
                <w:sz w:val="20"/>
              </w:rPr>
              <w:t>y</w:t>
            </w:r>
            <w:r>
              <w:rPr>
                <w:spacing w:val="-11"/>
                <w:sz w:val="20"/>
              </w:rPr>
              <w:t> </w:t>
            </w:r>
            <w:r>
              <w:rPr>
                <w:sz w:val="20"/>
              </w:rPr>
              <w:t>LA</w:t>
            </w:r>
            <w:r>
              <w:rPr>
                <w:spacing w:val="-12"/>
                <w:sz w:val="20"/>
              </w:rPr>
              <w:t> </w:t>
            </w:r>
            <w:r>
              <w:rPr>
                <w:sz w:val="20"/>
              </w:rPr>
              <w:t>1.3</w:t>
            </w:r>
            <w:r>
              <w:rPr>
                <w:spacing w:val="-9"/>
                <w:sz w:val="20"/>
              </w:rPr>
              <w:t> </w:t>
            </w:r>
            <w:r>
              <w:rPr>
                <w:sz w:val="20"/>
              </w:rPr>
              <w:t>Vinculación</w:t>
            </w:r>
            <w:r>
              <w:rPr>
                <w:spacing w:val="-11"/>
                <w:sz w:val="20"/>
              </w:rPr>
              <w:t> </w:t>
            </w:r>
            <w:r>
              <w:rPr>
                <w:sz w:val="20"/>
              </w:rPr>
              <w:t>con </w:t>
            </w:r>
            <w:r>
              <w:rPr>
                <w:spacing w:val="-6"/>
                <w:sz w:val="20"/>
              </w:rPr>
              <w:t>actores</w:t>
            </w:r>
            <w:r>
              <w:rPr>
                <w:spacing w:val="-12"/>
                <w:sz w:val="20"/>
              </w:rPr>
              <w:t> </w:t>
            </w:r>
            <w:r>
              <w:rPr>
                <w:spacing w:val="-6"/>
                <w:sz w:val="20"/>
              </w:rPr>
              <w:t>sociales,</w:t>
            </w:r>
            <w:r>
              <w:rPr>
                <w:spacing w:val="-11"/>
                <w:sz w:val="20"/>
              </w:rPr>
              <w:t> </w:t>
            </w:r>
            <w:r>
              <w:rPr>
                <w:spacing w:val="-6"/>
                <w:sz w:val="20"/>
              </w:rPr>
              <w:t>instituciones</w:t>
            </w:r>
            <w:r>
              <w:rPr>
                <w:spacing w:val="-10"/>
                <w:sz w:val="20"/>
              </w:rPr>
              <w:t> </w:t>
            </w:r>
            <w:r>
              <w:rPr>
                <w:spacing w:val="-6"/>
                <w:sz w:val="20"/>
              </w:rPr>
              <w:t>y/u</w:t>
            </w:r>
            <w:r>
              <w:rPr>
                <w:spacing w:val="-13"/>
                <w:sz w:val="20"/>
              </w:rPr>
              <w:t> </w:t>
            </w:r>
            <w:r>
              <w:rPr>
                <w:spacing w:val="-6"/>
                <w:sz w:val="20"/>
              </w:rPr>
              <w:t>organismos </w:t>
            </w:r>
            <w:r>
              <w:rPr>
                <w:sz w:val="20"/>
              </w:rPr>
              <w:t>públicos</w:t>
            </w:r>
            <w:r>
              <w:rPr>
                <w:spacing w:val="-8"/>
                <w:sz w:val="20"/>
              </w:rPr>
              <w:t> </w:t>
            </w:r>
            <w:r>
              <w:rPr>
                <w:sz w:val="20"/>
              </w:rPr>
              <w:t>y</w:t>
            </w:r>
            <w:r>
              <w:rPr>
                <w:spacing w:val="-14"/>
                <w:sz w:val="20"/>
              </w:rPr>
              <w:t> </w:t>
            </w:r>
            <w:r>
              <w:rPr>
                <w:sz w:val="20"/>
              </w:rPr>
              <w:t>privados,</w:t>
            </w:r>
            <w:r>
              <w:rPr>
                <w:spacing w:val="-9"/>
                <w:sz w:val="20"/>
              </w:rPr>
              <w:t> </w:t>
            </w:r>
            <w:r>
              <w:rPr>
                <w:sz w:val="20"/>
              </w:rPr>
              <w:t>nacionales</w:t>
            </w:r>
            <w:r>
              <w:rPr>
                <w:spacing w:val="-13"/>
                <w:sz w:val="20"/>
              </w:rPr>
              <w:t> </w:t>
            </w:r>
            <w:r>
              <w:rPr>
                <w:sz w:val="20"/>
              </w:rPr>
              <w:t>e</w:t>
            </w:r>
          </w:p>
          <w:p>
            <w:pPr>
              <w:pStyle w:val="TableParagraph"/>
              <w:ind w:left="66" w:right="51"/>
              <w:jc w:val="center"/>
              <w:rPr>
                <w:sz w:val="20"/>
              </w:rPr>
            </w:pPr>
            <w:r>
              <w:rPr>
                <w:spacing w:val="-8"/>
                <w:sz w:val="20"/>
              </w:rPr>
              <w:t>internacionales,</w:t>
            </w:r>
            <w:r>
              <w:rPr>
                <w:spacing w:val="12"/>
                <w:sz w:val="20"/>
              </w:rPr>
              <w:t> </w:t>
            </w:r>
            <w:r>
              <w:rPr>
                <w:spacing w:val="-2"/>
                <w:sz w:val="20"/>
              </w:rPr>
              <w:t>realizadas</w:t>
            </w:r>
          </w:p>
        </w:tc>
        <w:tc>
          <w:tcPr>
            <w:tcW w:w="3550" w:type="dxa"/>
          </w:tcPr>
          <w:p>
            <w:pPr>
              <w:pStyle w:val="TableParagraph"/>
              <w:rPr>
                <w:b/>
                <w:sz w:val="20"/>
              </w:rPr>
            </w:pPr>
          </w:p>
          <w:p>
            <w:pPr>
              <w:pStyle w:val="TableParagraph"/>
              <w:spacing w:before="44"/>
              <w:rPr>
                <w:b/>
                <w:sz w:val="20"/>
              </w:rPr>
            </w:pPr>
          </w:p>
          <w:p>
            <w:pPr>
              <w:pStyle w:val="TableParagraph"/>
              <w:ind w:left="983" w:right="969"/>
              <w:jc w:val="center"/>
              <w:rPr>
                <w:sz w:val="20"/>
              </w:rPr>
            </w:pPr>
            <w:r>
              <w:rPr>
                <w:spacing w:val="-2"/>
                <w:sz w:val="20"/>
              </w:rPr>
              <w:t>$205,000.00</w:t>
            </w:r>
          </w:p>
        </w:tc>
      </w:tr>
      <w:tr>
        <w:trPr>
          <w:trHeight w:val="1207" w:hRule="atLeast"/>
        </w:trPr>
        <w:tc>
          <w:tcPr>
            <w:tcW w:w="2273" w:type="dxa"/>
          </w:tcPr>
          <w:p>
            <w:pPr>
              <w:pStyle w:val="TableParagraph"/>
              <w:spacing w:before="127"/>
              <w:rPr>
                <w:b/>
                <w:sz w:val="20"/>
              </w:rPr>
            </w:pPr>
          </w:p>
          <w:p>
            <w:pPr>
              <w:pStyle w:val="TableParagraph"/>
              <w:spacing w:line="307" w:lineRule="auto" w:before="1"/>
              <w:ind w:left="820" w:hanging="651"/>
              <w:rPr>
                <w:sz w:val="20"/>
              </w:rPr>
            </w:pPr>
            <w:r>
              <w:rPr>
                <w:spacing w:val="-6"/>
                <w:sz w:val="20"/>
              </w:rPr>
              <w:t>17</w:t>
            </w:r>
            <w:r>
              <w:rPr>
                <w:spacing w:val="-13"/>
                <w:sz w:val="20"/>
              </w:rPr>
              <w:t> </w:t>
            </w:r>
            <w:r>
              <w:rPr>
                <w:spacing w:val="-6"/>
                <w:sz w:val="20"/>
              </w:rPr>
              <w:t>Gobierno</w:t>
            </w:r>
            <w:r>
              <w:rPr>
                <w:spacing w:val="-8"/>
                <w:sz w:val="20"/>
              </w:rPr>
              <w:t> </w:t>
            </w:r>
            <w:r>
              <w:rPr>
                <w:spacing w:val="-6"/>
                <w:sz w:val="20"/>
              </w:rPr>
              <w:t>Ciudadano</w:t>
            </w:r>
            <w:r>
              <w:rPr>
                <w:spacing w:val="-8"/>
                <w:sz w:val="20"/>
              </w:rPr>
              <w:t> </w:t>
            </w:r>
            <w:r>
              <w:rPr>
                <w:spacing w:val="-6"/>
                <w:sz w:val="20"/>
              </w:rPr>
              <w:t>y</w:t>
            </w:r>
            <w:r>
              <w:rPr>
                <w:spacing w:val="-6"/>
                <w:sz w:val="20"/>
              </w:rPr>
              <w:t> </w:t>
            </w:r>
            <w:r>
              <w:rPr>
                <w:spacing w:val="-2"/>
                <w:sz w:val="20"/>
              </w:rPr>
              <w:t>Efectivo</w:t>
            </w:r>
          </w:p>
        </w:tc>
        <w:tc>
          <w:tcPr>
            <w:tcW w:w="3514" w:type="dxa"/>
          </w:tcPr>
          <w:p>
            <w:pPr>
              <w:pStyle w:val="TableParagraph"/>
              <w:spacing w:line="307" w:lineRule="auto" w:before="65"/>
              <w:ind w:left="127" w:right="110"/>
              <w:jc w:val="center"/>
              <w:rPr>
                <w:sz w:val="20"/>
              </w:rPr>
            </w:pPr>
            <w:r>
              <w:rPr>
                <w:spacing w:val="-6"/>
                <w:sz w:val="20"/>
              </w:rPr>
              <w:t>LA</w:t>
            </w:r>
            <w:r>
              <w:rPr>
                <w:spacing w:val="-11"/>
                <w:sz w:val="20"/>
              </w:rPr>
              <w:t> </w:t>
            </w:r>
            <w:r>
              <w:rPr>
                <w:spacing w:val="-6"/>
                <w:sz w:val="20"/>
              </w:rPr>
              <w:t>1.1</w:t>
            </w:r>
            <w:r>
              <w:rPr>
                <w:spacing w:val="-7"/>
                <w:sz w:val="20"/>
              </w:rPr>
              <w:t> </w:t>
            </w:r>
            <w:r>
              <w:rPr>
                <w:spacing w:val="-6"/>
                <w:sz w:val="20"/>
              </w:rPr>
              <w:t>y</w:t>
            </w:r>
            <w:r>
              <w:rPr>
                <w:spacing w:val="-12"/>
                <w:sz w:val="20"/>
              </w:rPr>
              <w:t> </w:t>
            </w:r>
            <w:r>
              <w:rPr>
                <w:spacing w:val="-6"/>
                <w:sz w:val="20"/>
              </w:rPr>
              <w:t>LA</w:t>
            </w:r>
            <w:r>
              <w:rPr>
                <w:spacing w:val="-11"/>
                <w:sz w:val="20"/>
              </w:rPr>
              <w:t> </w:t>
            </w:r>
            <w:r>
              <w:rPr>
                <w:spacing w:val="-6"/>
                <w:sz w:val="20"/>
              </w:rPr>
              <w:t>1.2</w:t>
            </w:r>
            <w:r>
              <w:rPr>
                <w:spacing w:val="-10"/>
                <w:sz w:val="20"/>
              </w:rPr>
              <w:t> </w:t>
            </w:r>
            <w:r>
              <w:rPr>
                <w:spacing w:val="-6"/>
                <w:sz w:val="20"/>
              </w:rPr>
              <w:t>Acciones</w:t>
            </w:r>
            <w:r>
              <w:rPr>
                <w:spacing w:val="-12"/>
                <w:sz w:val="20"/>
              </w:rPr>
              <w:t> </w:t>
            </w:r>
            <w:r>
              <w:rPr>
                <w:spacing w:val="-6"/>
                <w:sz w:val="20"/>
              </w:rPr>
              <w:t>de</w:t>
            </w:r>
            <w:r>
              <w:rPr>
                <w:spacing w:val="-11"/>
                <w:sz w:val="20"/>
              </w:rPr>
              <w:t> </w:t>
            </w:r>
            <w:r>
              <w:rPr>
                <w:spacing w:val="-6"/>
                <w:sz w:val="20"/>
              </w:rPr>
              <w:t>planificación, </w:t>
            </w:r>
            <w:r>
              <w:rPr>
                <w:sz w:val="20"/>
              </w:rPr>
              <w:t>coordinación</w:t>
            </w:r>
            <w:r>
              <w:rPr>
                <w:spacing w:val="-15"/>
                <w:sz w:val="20"/>
              </w:rPr>
              <w:t> </w:t>
            </w:r>
            <w:r>
              <w:rPr>
                <w:sz w:val="20"/>
              </w:rPr>
              <w:t>y</w:t>
            </w:r>
            <w:r>
              <w:rPr>
                <w:spacing w:val="-16"/>
                <w:sz w:val="20"/>
              </w:rPr>
              <w:t> </w:t>
            </w:r>
            <w:r>
              <w:rPr>
                <w:sz w:val="20"/>
              </w:rPr>
              <w:t>ejecución</w:t>
            </w:r>
            <w:r>
              <w:rPr>
                <w:spacing w:val="-13"/>
                <w:sz w:val="20"/>
              </w:rPr>
              <w:t> </w:t>
            </w:r>
            <w:r>
              <w:rPr>
                <w:sz w:val="20"/>
              </w:rPr>
              <w:t>de</w:t>
            </w:r>
            <w:r>
              <w:rPr>
                <w:spacing w:val="-12"/>
                <w:sz w:val="20"/>
              </w:rPr>
              <w:t> </w:t>
            </w:r>
            <w:r>
              <w:rPr>
                <w:sz w:val="20"/>
              </w:rPr>
              <w:t>los</w:t>
            </w:r>
            <w:r>
              <w:rPr>
                <w:spacing w:val="-13"/>
                <w:sz w:val="20"/>
              </w:rPr>
              <w:t> </w:t>
            </w:r>
            <w:r>
              <w:rPr>
                <w:sz w:val="20"/>
              </w:rPr>
              <w:t>eventos programados</w:t>
            </w:r>
            <w:r>
              <w:rPr>
                <w:spacing w:val="-15"/>
                <w:sz w:val="20"/>
              </w:rPr>
              <w:t> </w:t>
            </w:r>
            <w:r>
              <w:rPr>
                <w:sz w:val="20"/>
              </w:rPr>
              <w:t>de</w:t>
            </w:r>
            <w:r>
              <w:rPr>
                <w:spacing w:val="-13"/>
                <w:sz w:val="20"/>
              </w:rPr>
              <w:t> </w:t>
            </w:r>
            <w:r>
              <w:rPr>
                <w:sz w:val="20"/>
              </w:rPr>
              <w:t>la</w:t>
            </w:r>
            <w:r>
              <w:rPr>
                <w:spacing w:val="-12"/>
                <w:sz w:val="20"/>
              </w:rPr>
              <w:t> </w:t>
            </w:r>
            <w:r>
              <w:rPr>
                <w:sz w:val="20"/>
              </w:rPr>
              <w:t>persona</w:t>
            </w:r>
            <w:r>
              <w:rPr>
                <w:spacing w:val="-14"/>
                <w:sz w:val="20"/>
              </w:rPr>
              <w:t> </w:t>
            </w:r>
            <w:r>
              <w:rPr>
                <w:sz w:val="20"/>
              </w:rPr>
              <w:t>Titular</w:t>
            </w:r>
            <w:r>
              <w:rPr>
                <w:spacing w:val="-14"/>
                <w:sz w:val="20"/>
              </w:rPr>
              <w:t> </w:t>
            </w:r>
            <w:r>
              <w:rPr>
                <w:sz w:val="20"/>
              </w:rPr>
              <w:t>de</w:t>
            </w:r>
            <w:r>
              <w:rPr>
                <w:spacing w:val="-13"/>
                <w:sz w:val="20"/>
              </w:rPr>
              <w:t> </w:t>
            </w:r>
            <w:r>
              <w:rPr>
                <w:sz w:val="20"/>
              </w:rPr>
              <w:t>la</w:t>
            </w:r>
          </w:p>
          <w:p>
            <w:pPr>
              <w:pStyle w:val="TableParagraph"/>
              <w:spacing w:line="228" w:lineRule="exact"/>
              <w:ind w:left="66" w:right="51"/>
              <w:jc w:val="center"/>
              <w:rPr>
                <w:sz w:val="20"/>
              </w:rPr>
            </w:pPr>
            <w:r>
              <w:rPr>
                <w:spacing w:val="-8"/>
                <w:sz w:val="20"/>
              </w:rPr>
              <w:t>Presidencia</w:t>
            </w:r>
            <w:r>
              <w:rPr>
                <w:spacing w:val="3"/>
                <w:sz w:val="20"/>
              </w:rPr>
              <w:t> </w:t>
            </w:r>
            <w:r>
              <w:rPr>
                <w:spacing w:val="-8"/>
                <w:sz w:val="20"/>
              </w:rPr>
              <w:t>Municipal,</w:t>
            </w:r>
            <w:r>
              <w:rPr>
                <w:spacing w:val="5"/>
                <w:sz w:val="20"/>
              </w:rPr>
              <w:t> </w:t>
            </w:r>
            <w:r>
              <w:rPr>
                <w:spacing w:val="-8"/>
                <w:sz w:val="20"/>
              </w:rPr>
              <w:t>realizadas</w:t>
            </w:r>
          </w:p>
        </w:tc>
        <w:tc>
          <w:tcPr>
            <w:tcW w:w="3550" w:type="dxa"/>
          </w:tcPr>
          <w:p>
            <w:pPr>
              <w:pStyle w:val="TableParagraph"/>
              <w:rPr>
                <w:b/>
                <w:sz w:val="20"/>
              </w:rPr>
            </w:pPr>
          </w:p>
          <w:p>
            <w:pPr>
              <w:pStyle w:val="TableParagraph"/>
              <w:spacing w:before="46"/>
              <w:rPr>
                <w:b/>
                <w:sz w:val="20"/>
              </w:rPr>
            </w:pPr>
          </w:p>
          <w:p>
            <w:pPr>
              <w:pStyle w:val="TableParagraph"/>
              <w:ind w:left="983" w:right="969"/>
              <w:jc w:val="center"/>
              <w:rPr>
                <w:sz w:val="20"/>
              </w:rPr>
            </w:pPr>
            <w:r>
              <w:rPr>
                <w:spacing w:val="-2"/>
                <w:sz w:val="20"/>
              </w:rPr>
              <w:t>$0.00</w:t>
            </w:r>
          </w:p>
        </w:tc>
      </w:tr>
      <w:tr>
        <w:trPr>
          <w:trHeight w:val="618" w:hRule="atLeast"/>
        </w:trPr>
        <w:tc>
          <w:tcPr>
            <w:tcW w:w="2273" w:type="dxa"/>
          </w:tcPr>
          <w:p>
            <w:pPr>
              <w:pStyle w:val="TableParagraph"/>
              <w:spacing w:line="296" w:lineRule="exact" w:before="7"/>
              <w:ind w:left="820" w:hanging="651"/>
              <w:rPr>
                <w:sz w:val="20"/>
              </w:rPr>
            </w:pPr>
            <w:r>
              <w:rPr>
                <w:spacing w:val="-6"/>
                <w:sz w:val="20"/>
              </w:rPr>
              <w:t>17</w:t>
            </w:r>
            <w:r>
              <w:rPr>
                <w:spacing w:val="-13"/>
                <w:sz w:val="20"/>
              </w:rPr>
              <w:t> </w:t>
            </w:r>
            <w:r>
              <w:rPr>
                <w:spacing w:val="-6"/>
                <w:sz w:val="20"/>
              </w:rPr>
              <w:t>Gobierno</w:t>
            </w:r>
            <w:r>
              <w:rPr>
                <w:spacing w:val="-8"/>
                <w:sz w:val="20"/>
              </w:rPr>
              <w:t> </w:t>
            </w:r>
            <w:r>
              <w:rPr>
                <w:spacing w:val="-6"/>
                <w:sz w:val="20"/>
              </w:rPr>
              <w:t>Ciudadano</w:t>
            </w:r>
            <w:r>
              <w:rPr>
                <w:spacing w:val="-8"/>
                <w:sz w:val="20"/>
              </w:rPr>
              <w:t> </w:t>
            </w:r>
            <w:r>
              <w:rPr>
                <w:spacing w:val="-6"/>
                <w:sz w:val="20"/>
              </w:rPr>
              <w:t>y</w:t>
            </w:r>
            <w:r>
              <w:rPr>
                <w:spacing w:val="-6"/>
                <w:sz w:val="20"/>
              </w:rPr>
              <w:t> </w:t>
            </w:r>
            <w:r>
              <w:rPr>
                <w:spacing w:val="-2"/>
                <w:sz w:val="20"/>
              </w:rPr>
              <w:t>Efectivo</w:t>
            </w:r>
          </w:p>
        </w:tc>
        <w:tc>
          <w:tcPr>
            <w:tcW w:w="3514" w:type="dxa"/>
          </w:tcPr>
          <w:p>
            <w:pPr>
              <w:pStyle w:val="TableParagraph"/>
              <w:spacing w:line="296" w:lineRule="exact" w:before="7"/>
              <w:ind w:left="1406" w:hanging="1133"/>
              <w:rPr>
                <w:sz w:val="20"/>
              </w:rPr>
            </w:pPr>
            <w:r>
              <w:rPr>
                <w:spacing w:val="-6"/>
                <w:sz w:val="20"/>
              </w:rPr>
              <w:t>LA</w:t>
            </w:r>
            <w:r>
              <w:rPr>
                <w:spacing w:val="-12"/>
                <w:sz w:val="20"/>
              </w:rPr>
              <w:t> </w:t>
            </w:r>
            <w:r>
              <w:rPr>
                <w:spacing w:val="-6"/>
                <w:sz w:val="20"/>
              </w:rPr>
              <w:t>2.2</w:t>
            </w:r>
            <w:r>
              <w:rPr>
                <w:spacing w:val="-8"/>
                <w:sz w:val="20"/>
              </w:rPr>
              <w:t> </w:t>
            </w:r>
            <w:r>
              <w:rPr>
                <w:spacing w:val="-6"/>
                <w:sz w:val="20"/>
              </w:rPr>
              <w:t>y</w:t>
            </w:r>
            <w:r>
              <w:rPr>
                <w:spacing w:val="-13"/>
                <w:sz w:val="20"/>
              </w:rPr>
              <w:t> </w:t>
            </w:r>
            <w:r>
              <w:rPr>
                <w:spacing w:val="-6"/>
                <w:sz w:val="20"/>
              </w:rPr>
              <w:t>LA</w:t>
            </w:r>
            <w:r>
              <w:rPr>
                <w:spacing w:val="-12"/>
                <w:sz w:val="20"/>
              </w:rPr>
              <w:t> </w:t>
            </w:r>
            <w:r>
              <w:rPr>
                <w:spacing w:val="-6"/>
                <w:sz w:val="20"/>
              </w:rPr>
              <w:t>4.1</w:t>
            </w:r>
            <w:r>
              <w:rPr>
                <w:spacing w:val="-13"/>
                <w:sz w:val="20"/>
              </w:rPr>
              <w:t> </w:t>
            </w:r>
            <w:r>
              <w:rPr>
                <w:spacing w:val="-6"/>
                <w:sz w:val="20"/>
              </w:rPr>
              <w:t>Peticiones</w:t>
            </w:r>
            <w:r>
              <w:rPr>
                <w:spacing w:val="-13"/>
                <w:sz w:val="20"/>
              </w:rPr>
              <w:t> </w:t>
            </w:r>
            <w:r>
              <w:rPr>
                <w:spacing w:val="-6"/>
                <w:sz w:val="20"/>
              </w:rPr>
              <w:t>ciudadanas, </w:t>
            </w:r>
            <w:r>
              <w:rPr>
                <w:spacing w:val="-2"/>
                <w:sz w:val="20"/>
              </w:rPr>
              <w:t>atendidas</w:t>
            </w:r>
          </w:p>
        </w:tc>
        <w:tc>
          <w:tcPr>
            <w:tcW w:w="3550" w:type="dxa"/>
          </w:tcPr>
          <w:p>
            <w:pPr>
              <w:pStyle w:val="TableParagraph"/>
              <w:spacing w:before="211"/>
              <w:ind w:left="983" w:right="969"/>
              <w:jc w:val="center"/>
              <w:rPr>
                <w:sz w:val="20"/>
              </w:rPr>
            </w:pPr>
            <w:r>
              <w:rPr>
                <w:spacing w:val="-2"/>
                <w:sz w:val="20"/>
              </w:rPr>
              <w:t>$0.00</w:t>
            </w:r>
          </w:p>
        </w:tc>
      </w:tr>
      <w:tr>
        <w:trPr>
          <w:trHeight w:val="911" w:hRule="atLeast"/>
        </w:trPr>
        <w:tc>
          <w:tcPr>
            <w:tcW w:w="2273" w:type="dxa"/>
          </w:tcPr>
          <w:p>
            <w:pPr>
              <w:pStyle w:val="TableParagraph"/>
              <w:spacing w:line="307" w:lineRule="auto" w:before="209"/>
              <w:ind w:left="820" w:hanging="651"/>
              <w:rPr>
                <w:sz w:val="20"/>
              </w:rPr>
            </w:pPr>
            <w:r>
              <w:rPr>
                <w:spacing w:val="-6"/>
                <w:sz w:val="20"/>
              </w:rPr>
              <w:t>17</w:t>
            </w:r>
            <w:r>
              <w:rPr>
                <w:spacing w:val="-13"/>
                <w:sz w:val="20"/>
              </w:rPr>
              <w:t> </w:t>
            </w:r>
            <w:r>
              <w:rPr>
                <w:spacing w:val="-6"/>
                <w:sz w:val="20"/>
              </w:rPr>
              <w:t>Gobierno</w:t>
            </w:r>
            <w:r>
              <w:rPr>
                <w:spacing w:val="-8"/>
                <w:sz w:val="20"/>
              </w:rPr>
              <w:t> </w:t>
            </w:r>
            <w:r>
              <w:rPr>
                <w:spacing w:val="-6"/>
                <w:sz w:val="20"/>
              </w:rPr>
              <w:t>Ciudadano</w:t>
            </w:r>
            <w:r>
              <w:rPr>
                <w:spacing w:val="-8"/>
                <w:sz w:val="20"/>
              </w:rPr>
              <w:t> </w:t>
            </w:r>
            <w:r>
              <w:rPr>
                <w:spacing w:val="-6"/>
                <w:sz w:val="20"/>
              </w:rPr>
              <w:t>y</w:t>
            </w:r>
            <w:r>
              <w:rPr>
                <w:spacing w:val="-6"/>
                <w:sz w:val="20"/>
              </w:rPr>
              <w:t> </w:t>
            </w:r>
            <w:r>
              <w:rPr>
                <w:spacing w:val="-2"/>
                <w:sz w:val="20"/>
              </w:rPr>
              <w:t>Efectivo</w:t>
            </w:r>
          </w:p>
        </w:tc>
        <w:tc>
          <w:tcPr>
            <w:tcW w:w="3514" w:type="dxa"/>
          </w:tcPr>
          <w:p>
            <w:pPr>
              <w:pStyle w:val="TableParagraph"/>
              <w:spacing w:before="62"/>
              <w:ind w:left="66" w:right="51"/>
              <w:jc w:val="center"/>
              <w:rPr>
                <w:sz w:val="20"/>
              </w:rPr>
            </w:pPr>
            <w:r>
              <w:rPr>
                <w:spacing w:val="-6"/>
                <w:sz w:val="20"/>
              </w:rPr>
              <w:t>LA</w:t>
            </w:r>
            <w:r>
              <w:rPr>
                <w:spacing w:val="-11"/>
                <w:sz w:val="20"/>
              </w:rPr>
              <w:t> </w:t>
            </w:r>
            <w:r>
              <w:rPr>
                <w:spacing w:val="-6"/>
                <w:sz w:val="20"/>
              </w:rPr>
              <w:t>2.1</w:t>
            </w:r>
            <w:r>
              <w:rPr>
                <w:spacing w:val="-9"/>
                <w:sz w:val="20"/>
              </w:rPr>
              <w:t> </w:t>
            </w:r>
            <w:r>
              <w:rPr>
                <w:spacing w:val="-6"/>
                <w:sz w:val="20"/>
              </w:rPr>
              <w:t>Acciones</w:t>
            </w:r>
            <w:r>
              <w:rPr>
                <w:spacing w:val="-14"/>
                <w:sz w:val="20"/>
              </w:rPr>
              <w:t> </w:t>
            </w:r>
            <w:r>
              <w:rPr>
                <w:spacing w:val="-6"/>
                <w:sz w:val="20"/>
              </w:rPr>
              <w:t>de</w:t>
            </w:r>
            <w:r>
              <w:rPr>
                <w:spacing w:val="-10"/>
                <w:sz w:val="20"/>
              </w:rPr>
              <w:t> </w:t>
            </w:r>
            <w:r>
              <w:rPr>
                <w:spacing w:val="-6"/>
                <w:sz w:val="20"/>
              </w:rPr>
              <w:t>vinculación</w:t>
            </w:r>
            <w:r>
              <w:rPr>
                <w:spacing w:val="-11"/>
                <w:sz w:val="20"/>
              </w:rPr>
              <w:t> </w:t>
            </w:r>
            <w:r>
              <w:rPr>
                <w:spacing w:val="-10"/>
                <w:sz w:val="20"/>
              </w:rPr>
              <w:t>y</w:t>
            </w:r>
          </w:p>
          <w:p>
            <w:pPr>
              <w:pStyle w:val="TableParagraph"/>
              <w:spacing w:line="290" w:lineRule="atLeast" w:before="6"/>
              <w:ind w:left="80" w:right="63"/>
              <w:jc w:val="center"/>
              <w:rPr>
                <w:sz w:val="20"/>
              </w:rPr>
            </w:pPr>
            <w:r>
              <w:rPr>
                <w:spacing w:val="-6"/>
                <w:sz w:val="20"/>
              </w:rPr>
              <w:t>coordinación</w:t>
            </w:r>
            <w:r>
              <w:rPr>
                <w:spacing w:val="-15"/>
                <w:sz w:val="20"/>
              </w:rPr>
              <w:t> </w:t>
            </w:r>
            <w:r>
              <w:rPr>
                <w:spacing w:val="-6"/>
                <w:sz w:val="20"/>
              </w:rPr>
              <w:t>institucional</w:t>
            </w:r>
            <w:r>
              <w:rPr>
                <w:spacing w:val="-12"/>
                <w:sz w:val="20"/>
              </w:rPr>
              <w:t> </w:t>
            </w:r>
            <w:r>
              <w:rPr>
                <w:spacing w:val="-6"/>
                <w:sz w:val="20"/>
              </w:rPr>
              <w:t>con</w:t>
            </w:r>
            <w:r>
              <w:rPr>
                <w:spacing w:val="-13"/>
                <w:sz w:val="20"/>
              </w:rPr>
              <w:t> </w:t>
            </w:r>
            <w:r>
              <w:rPr>
                <w:spacing w:val="-6"/>
                <w:sz w:val="20"/>
              </w:rPr>
              <w:t>Dependencias </w:t>
            </w:r>
            <w:r>
              <w:rPr>
                <w:sz w:val="20"/>
              </w:rPr>
              <w:t>y</w:t>
            </w:r>
            <w:r>
              <w:rPr>
                <w:spacing w:val="-13"/>
                <w:sz w:val="20"/>
              </w:rPr>
              <w:t> </w:t>
            </w:r>
            <w:r>
              <w:rPr>
                <w:sz w:val="20"/>
              </w:rPr>
              <w:t>Entidades</w:t>
            </w:r>
            <w:r>
              <w:rPr>
                <w:spacing w:val="-13"/>
                <w:sz w:val="20"/>
              </w:rPr>
              <w:t> </w:t>
            </w:r>
            <w:r>
              <w:rPr>
                <w:sz w:val="20"/>
              </w:rPr>
              <w:t>y</w:t>
            </w:r>
            <w:r>
              <w:rPr>
                <w:spacing w:val="-13"/>
                <w:sz w:val="20"/>
              </w:rPr>
              <w:t> </w:t>
            </w:r>
            <w:r>
              <w:rPr>
                <w:sz w:val="20"/>
              </w:rPr>
              <w:t>privados,</w:t>
            </w:r>
            <w:r>
              <w:rPr>
                <w:spacing w:val="-13"/>
                <w:sz w:val="20"/>
              </w:rPr>
              <w:t> </w:t>
            </w:r>
            <w:r>
              <w:rPr>
                <w:sz w:val="20"/>
              </w:rPr>
              <w:t>implementadas</w:t>
            </w:r>
          </w:p>
        </w:tc>
        <w:tc>
          <w:tcPr>
            <w:tcW w:w="3550" w:type="dxa"/>
          </w:tcPr>
          <w:p>
            <w:pPr>
              <w:pStyle w:val="TableParagraph"/>
              <w:spacing w:before="127"/>
              <w:rPr>
                <w:b/>
                <w:sz w:val="20"/>
              </w:rPr>
            </w:pPr>
          </w:p>
          <w:p>
            <w:pPr>
              <w:pStyle w:val="TableParagraph"/>
              <w:spacing w:before="1"/>
              <w:ind w:left="983" w:right="969"/>
              <w:jc w:val="center"/>
              <w:rPr>
                <w:sz w:val="20"/>
              </w:rPr>
            </w:pPr>
            <w:r>
              <w:rPr>
                <w:spacing w:val="-2"/>
                <w:sz w:val="20"/>
              </w:rPr>
              <w:t>$0.00</w:t>
            </w:r>
          </w:p>
        </w:tc>
      </w:tr>
      <w:tr>
        <w:trPr>
          <w:trHeight w:val="1500" w:hRule="atLeast"/>
        </w:trPr>
        <w:tc>
          <w:tcPr>
            <w:tcW w:w="2273" w:type="dxa"/>
          </w:tcPr>
          <w:p>
            <w:pPr>
              <w:pStyle w:val="TableParagraph"/>
              <w:rPr>
                <w:b/>
                <w:sz w:val="20"/>
              </w:rPr>
            </w:pPr>
          </w:p>
          <w:p>
            <w:pPr>
              <w:pStyle w:val="TableParagraph"/>
              <w:spacing w:before="44"/>
              <w:rPr>
                <w:b/>
                <w:sz w:val="20"/>
              </w:rPr>
            </w:pPr>
          </w:p>
          <w:p>
            <w:pPr>
              <w:pStyle w:val="TableParagraph"/>
              <w:spacing w:line="307" w:lineRule="auto"/>
              <w:ind w:left="820" w:hanging="651"/>
              <w:rPr>
                <w:sz w:val="20"/>
              </w:rPr>
            </w:pPr>
            <w:r>
              <w:rPr>
                <w:spacing w:val="-6"/>
                <w:sz w:val="20"/>
              </w:rPr>
              <w:t>17</w:t>
            </w:r>
            <w:r>
              <w:rPr>
                <w:spacing w:val="-13"/>
                <w:sz w:val="20"/>
              </w:rPr>
              <w:t> </w:t>
            </w:r>
            <w:r>
              <w:rPr>
                <w:spacing w:val="-6"/>
                <w:sz w:val="20"/>
              </w:rPr>
              <w:t>Gobierno</w:t>
            </w:r>
            <w:r>
              <w:rPr>
                <w:spacing w:val="-8"/>
                <w:sz w:val="20"/>
              </w:rPr>
              <w:t> </w:t>
            </w:r>
            <w:r>
              <w:rPr>
                <w:spacing w:val="-6"/>
                <w:sz w:val="20"/>
              </w:rPr>
              <w:t>Ciudadano</w:t>
            </w:r>
            <w:r>
              <w:rPr>
                <w:spacing w:val="-8"/>
                <w:sz w:val="20"/>
              </w:rPr>
              <w:t> </w:t>
            </w:r>
            <w:r>
              <w:rPr>
                <w:spacing w:val="-6"/>
                <w:sz w:val="20"/>
              </w:rPr>
              <w:t>y</w:t>
            </w:r>
            <w:r>
              <w:rPr>
                <w:spacing w:val="-6"/>
                <w:sz w:val="20"/>
              </w:rPr>
              <w:t> </w:t>
            </w:r>
            <w:r>
              <w:rPr>
                <w:spacing w:val="-2"/>
                <w:sz w:val="20"/>
              </w:rPr>
              <w:t>Efectivo</w:t>
            </w:r>
          </w:p>
        </w:tc>
        <w:tc>
          <w:tcPr>
            <w:tcW w:w="3514" w:type="dxa"/>
          </w:tcPr>
          <w:p>
            <w:pPr>
              <w:pStyle w:val="TableParagraph"/>
              <w:spacing w:before="62"/>
              <w:ind w:left="84"/>
              <w:rPr>
                <w:sz w:val="20"/>
              </w:rPr>
            </w:pPr>
            <w:r>
              <w:rPr>
                <w:spacing w:val="-6"/>
                <w:sz w:val="20"/>
              </w:rPr>
              <w:t>LA</w:t>
            </w:r>
            <w:r>
              <w:rPr>
                <w:spacing w:val="-10"/>
                <w:sz w:val="20"/>
              </w:rPr>
              <w:t> </w:t>
            </w:r>
            <w:r>
              <w:rPr>
                <w:spacing w:val="-6"/>
                <w:sz w:val="20"/>
              </w:rPr>
              <w:t>1.2,</w:t>
            </w:r>
            <w:r>
              <w:rPr>
                <w:spacing w:val="-5"/>
                <w:sz w:val="20"/>
              </w:rPr>
              <w:t> </w:t>
            </w:r>
            <w:r>
              <w:rPr>
                <w:spacing w:val="-6"/>
                <w:sz w:val="20"/>
              </w:rPr>
              <w:t>LA</w:t>
            </w:r>
            <w:r>
              <w:rPr>
                <w:spacing w:val="-12"/>
                <w:sz w:val="20"/>
              </w:rPr>
              <w:t> </w:t>
            </w:r>
            <w:r>
              <w:rPr>
                <w:spacing w:val="-6"/>
                <w:sz w:val="20"/>
              </w:rPr>
              <w:t>1.3,</w:t>
            </w:r>
            <w:r>
              <w:rPr>
                <w:spacing w:val="-5"/>
                <w:sz w:val="20"/>
              </w:rPr>
              <w:t> </w:t>
            </w:r>
            <w:r>
              <w:rPr>
                <w:spacing w:val="-6"/>
                <w:sz w:val="20"/>
              </w:rPr>
              <w:t>LA</w:t>
            </w:r>
            <w:r>
              <w:rPr>
                <w:spacing w:val="-12"/>
                <w:sz w:val="20"/>
              </w:rPr>
              <w:t> </w:t>
            </w:r>
            <w:r>
              <w:rPr>
                <w:spacing w:val="-6"/>
                <w:sz w:val="20"/>
              </w:rPr>
              <w:t>1.4,</w:t>
            </w:r>
            <w:r>
              <w:rPr>
                <w:spacing w:val="-8"/>
                <w:sz w:val="20"/>
              </w:rPr>
              <w:t> </w:t>
            </w:r>
            <w:r>
              <w:rPr>
                <w:spacing w:val="-6"/>
                <w:sz w:val="20"/>
              </w:rPr>
              <w:t>LA</w:t>
            </w:r>
            <w:r>
              <w:rPr>
                <w:spacing w:val="-9"/>
                <w:sz w:val="20"/>
              </w:rPr>
              <w:t> </w:t>
            </w:r>
            <w:r>
              <w:rPr>
                <w:spacing w:val="-6"/>
                <w:sz w:val="20"/>
              </w:rPr>
              <w:t>1.5, LA</w:t>
            </w:r>
            <w:r>
              <w:rPr>
                <w:spacing w:val="-11"/>
                <w:sz w:val="20"/>
              </w:rPr>
              <w:t> </w:t>
            </w:r>
            <w:r>
              <w:rPr>
                <w:spacing w:val="-6"/>
                <w:sz w:val="20"/>
              </w:rPr>
              <w:t>2.3,</w:t>
            </w:r>
            <w:r>
              <w:rPr>
                <w:spacing w:val="-8"/>
                <w:sz w:val="20"/>
              </w:rPr>
              <w:t> </w:t>
            </w:r>
            <w:r>
              <w:rPr>
                <w:spacing w:val="-6"/>
                <w:sz w:val="20"/>
              </w:rPr>
              <w:t>LA</w:t>
            </w:r>
          </w:p>
          <w:p>
            <w:pPr>
              <w:pStyle w:val="TableParagraph"/>
              <w:spacing w:line="307" w:lineRule="auto" w:before="66"/>
              <w:ind w:left="307" w:firstLine="204"/>
              <w:rPr>
                <w:sz w:val="20"/>
              </w:rPr>
            </w:pPr>
            <w:r>
              <w:rPr>
                <w:sz w:val="20"/>
              </w:rPr>
              <w:t>3.1</w:t>
            </w:r>
            <w:r>
              <w:rPr>
                <w:spacing w:val="-4"/>
                <w:sz w:val="20"/>
              </w:rPr>
              <w:t> </w:t>
            </w:r>
            <w:r>
              <w:rPr>
                <w:sz w:val="20"/>
              </w:rPr>
              <w:t>y</w:t>
            </w:r>
            <w:r>
              <w:rPr>
                <w:spacing w:val="-6"/>
                <w:sz w:val="20"/>
              </w:rPr>
              <w:t> </w:t>
            </w:r>
            <w:r>
              <w:rPr>
                <w:sz w:val="20"/>
              </w:rPr>
              <w:t>LA</w:t>
            </w:r>
            <w:r>
              <w:rPr>
                <w:spacing w:val="-7"/>
                <w:sz w:val="20"/>
              </w:rPr>
              <w:t> </w:t>
            </w:r>
            <w:r>
              <w:rPr>
                <w:sz w:val="20"/>
              </w:rPr>
              <w:t>3.2</w:t>
            </w:r>
            <w:r>
              <w:rPr>
                <w:spacing w:val="-4"/>
                <w:sz w:val="20"/>
              </w:rPr>
              <w:t> </w:t>
            </w:r>
            <w:r>
              <w:rPr>
                <w:sz w:val="20"/>
              </w:rPr>
              <w:t>Acciones</w:t>
            </w:r>
            <w:r>
              <w:rPr>
                <w:spacing w:val="-6"/>
                <w:sz w:val="20"/>
              </w:rPr>
              <w:t> </w:t>
            </w:r>
            <w:r>
              <w:rPr>
                <w:sz w:val="20"/>
              </w:rPr>
              <w:t>de</w:t>
            </w:r>
            <w:r>
              <w:rPr>
                <w:spacing w:val="-5"/>
                <w:sz w:val="20"/>
              </w:rPr>
              <w:t> </w:t>
            </w:r>
            <w:r>
              <w:rPr>
                <w:sz w:val="20"/>
              </w:rPr>
              <w:t>Mejora </w:t>
            </w:r>
            <w:r>
              <w:rPr>
                <w:spacing w:val="-6"/>
                <w:sz w:val="20"/>
              </w:rPr>
              <w:t>Regulatoria</w:t>
            </w:r>
            <w:r>
              <w:rPr>
                <w:spacing w:val="-9"/>
                <w:sz w:val="20"/>
              </w:rPr>
              <w:t> </w:t>
            </w:r>
            <w:r>
              <w:rPr>
                <w:spacing w:val="-6"/>
                <w:sz w:val="20"/>
              </w:rPr>
              <w:t>y</w:t>
            </w:r>
            <w:r>
              <w:rPr>
                <w:spacing w:val="-13"/>
                <w:sz w:val="20"/>
              </w:rPr>
              <w:t> </w:t>
            </w:r>
            <w:r>
              <w:rPr>
                <w:spacing w:val="-6"/>
                <w:sz w:val="20"/>
              </w:rPr>
              <w:t>gestión</w:t>
            </w:r>
            <w:r>
              <w:rPr>
                <w:spacing w:val="-13"/>
                <w:sz w:val="20"/>
              </w:rPr>
              <w:t> </w:t>
            </w:r>
            <w:r>
              <w:rPr>
                <w:spacing w:val="-6"/>
                <w:sz w:val="20"/>
              </w:rPr>
              <w:t>de</w:t>
            </w:r>
            <w:r>
              <w:rPr>
                <w:spacing w:val="-9"/>
                <w:sz w:val="20"/>
              </w:rPr>
              <w:t> </w:t>
            </w:r>
            <w:r>
              <w:rPr>
                <w:spacing w:val="-6"/>
                <w:sz w:val="20"/>
              </w:rPr>
              <w:t>fondos</w:t>
            </w:r>
            <w:r>
              <w:rPr>
                <w:spacing w:val="-13"/>
                <w:sz w:val="20"/>
              </w:rPr>
              <w:t> </w:t>
            </w:r>
            <w:r>
              <w:rPr>
                <w:spacing w:val="-6"/>
                <w:sz w:val="20"/>
              </w:rPr>
              <w:t>para</w:t>
            </w:r>
            <w:r>
              <w:rPr>
                <w:spacing w:val="-12"/>
                <w:sz w:val="20"/>
              </w:rPr>
              <w:t> </w:t>
            </w:r>
            <w:r>
              <w:rPr>
                <w:spacing w:val="-6"/>
                <w:sz w:val="20"/>
              </w:rPr>
              <w:t>el </w:t>
            </w:r>
            <w:r>
              <w:rPr>
                <w:spacing w:val="-2"/>
                <w:sz w:val="20"/>
              </w:rPr>
              <w:t>desarrollo de proyectos</w:t>
            </w:r>
            <w:r>
              <w:rPr>
                <w:spacing w:val="-3"/>
                <w:sz w:val="20"/>
              </w:rPr>
              <w:t> </w:t>
            </w:r>
            <w:r>
              <w:rPr>
                <w:spacing w:val="-2"/>
                <w:sz w:val="20"/>
              </w:rPr>
              <w:t>estratégicos,</w:t>
            </w:r>
          </w:p>
          <w:p>
            <w:pPr>
              <w:pStyle w:val="TableParagraph"/>
              <w:spacing w:line="228" w:lineRule="exact"/>
              <w:ind w:left="1190"/>
              <w:rPr>
                <w:sz w:val="20"/>
              </w:rPr>
            </w:pPr>
            <w:r>
              <w:rPr>
                <w:spacing w:val="-2"/>
                <w:sz w:val="20"/>
              </w:rPr>
              <w:t>implementadas</w:t>
            </w:r>
          </w:p>
        </w:tc>
        <w:tc>
          <w:tcPr>
            <w:tcW w:w="3550" w:type="dxa"/>
          </w:tcPr>
          <w:p>
            <w:pPr>
              <w:pStyle w:val="TableParagraph"/>
              <w:rPr>
                <w:b/>
                <w:sz w:val="20"/>
              </w:rPr>
            </w:pPr>
          </w:p>
          <w:p>
            <w:pPr>
              <w:pStyle w:val="TableParagraph"/>
              <w:spacing w:before="190"/>
              <w:rPr>
                <w:b/>
                <w:sz w:val="20"/>
              </w:rPr>
            </w:pPr>
          </w:p>
          <w:p>
            <w:pPr>
              <w:pStyle w:val="TableParagraph"/>
              <w:ind w:left="983" w:right="969"/>
              <w:jc w:val="center"/>
              <w:rPr>
                <w:sz w:val="20"/>
              </w:rPr>
            </w:pPr>
            <w:r>
              <w:rPr>
                <w:spacing w:val="-2"/>
                <w:sz w:val="20"/>
              </w:rPr>
              <w:t>$0.00</w:t>
            </w:r>
          </w:p>
        </w:tc>
      </w:tr>
    </w:tbl>
    <w:p>
      <w:pPr>
        <w:pStyle w:val="TableParagraph"/>
        <w:spacing w:after="0"/>
        <w:jc w:val="center"/>
        <w:rPr>
          <w:sz w:val="20"/>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16" name="Group 216"/>
                <wp:cNvGraphicFramePr>
                  <a:graphicFrameLocks/>
                </wp:cNvGraphicFramePr>
                <a:graphic>
                  <a:graphicData uri="http://schemas.microsoft.com/office/word/2010/wordprocessingGroup">
                    <wpg:wgp>
                      <wpg:cNvPr id="216" name="Group 216"/>
                      <wpg:cNvGrpSpPr/>
                      <wpg:grpSpPr>
                        <a:xfrm>
                          <a:off x="0" y="0"/>
                          <a:ext cx="5965190" cy="26034"/>
                          <a:chExt cx="5965190" cy="26034"/>
                        </a:xfrm>
                      </wpg:grpSpPr>
                      <wps:wsp>
                        <wps:cNvPr id="217" name="Graphic 217"/>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38"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73"/>
        <w:gridCol w:w="3515"/>
        <w:gridCol w:w="3551"/>
      </w:tblGrid>
      <w:tr>
        <w:trPr>
          <w:trHeight w:val="325" w:hRule="atLeast"/>
        </w:trPr>
        <w:tc>
          <w:tcPr>
            <w:tcW w:w="9339" w:type="dxa"/>
            <w:gridSpan w:val="3"/>
            <w:shd w:val="clear" w:color="auto" w:fill="41504D"/>
          </w:tcPr>
          <w:p>
            <w:pPr>
              <w:pStyle w:val="TableParagraph"/>
              <w:spacing w:before="65"/>
              <w:ind w:left="12" w:right="2"/>
              <w:jc w:val="center"/>
              <w:rPr>
                <w:sz w:val="20"/>
              </w:rPr>
            </w:pPr>
            <w:r>
              <w:rPr>
                <w:color w:val="FFFFFF"/>
                <w:spacing w:val="-8"/>
                <w:sz w:val="20"/>
              </w:rPr>
              <w:t>Presidencia</w:t>
            </w:r>
            <w:r>
              <w:rPr>
                <w:color w:val="FFFFFF"/>
                <w:spacing w:val="4"/>
                <w:sz w:val="20"/>
              </w:rPr>
              <w:t> </w:t>
            </w:r>
            <w:r>
              <w:rPr>
                <w:color w:val="FFFFFF"/>
                <w:spacing w:val="-2"/>
                <w:sz w:val="20"/>
              </w:rPr>
              <w:t>Municipal</w:t>
            </w:r>
          </w:p>
        </w:tc>
      </w:tr>
      <w:tr>
        <w:trPr>
          <w:trHeight w:val="599" w:hRule="atLeast"/>
        </w:trPr>
        <w:tc>
          <w:tcPr>
            <w:tcW w:w="2273" w:type="dxa"/>
            <w:shd w:val="clear" w:color="auto" w:fill="DBC5B3"/>
          </w:tcPr>
          <w:p>
            <w:pPr>
              <w:pStyle w:val="TableParagraph"/>
              <w:spacing w:before="209"/>
              <w:ind w:left="201"/>
              <w:rPr>
                <w:sz w:val="20"/>
              </w:rPr>
            </w:pPr>
            <w:r>
              <w:rPr>
                <w:spacing w:val="-8"/>
                <w:sz w:val="20"/>
              </w:rPr>
              <w:t>Programa</w:t>
            </w:r>
            <w:r>
              <w:rPr>
                <w:spacing w:val="-1"/>
                <w:sz w:val="20"/>
              </w:rPr>
              <w:t> </w:t>
            </w:r>
            <w:r>
              <w:rPr>
                <w:spacing w:val="-2"/>
                <w:sz w:val="20"/>
              </w:rPr>
              <w:t>Presupuestario</w:t>
            </w:r>
          </w:p>
        </w:tc>
        <w:tc>
          <w:tcPr>
            <w:tcW w:w="3515" w:type="dxa"/>
            <w:tcBorders>
              <w:bottom w:val="single" w:sz="12" w:space="0" w:color="DBC5B3"/>
            </w:tcBorders>
            <w:shd w:val="clear" w:color="auto" w:fill="DBC5B3"/>
          </w:tcPr>
          <w:p>
            <w:pPr>
              <w:pStyle w:val="TableParagraph"/>
              <w:spacing w:before="209"/>
              <w:ind w:left="57" w:right="46"/>
              <w:jc w:val="center"/>
              <w:rPr>
                <w:sz w:val="20"/>
              </w:rPr>
            </w:pPr>
            <w:r>
              <w:rPr>
                <w:spacing w:val="-2"/>
                <w:sz w:val="20"/>
              </w:rPr>
              <w:t>Componente</w:t>
            </w:r>
          </w:p>
        </w:tc>
        <w:tc>
          <w:tcPr>
            <w:tcW w:w="3551" w:type="dxa"/>
            <w:tcBorders>
              <w:bottom w:val="single" w:sz="12" w:space="0" w:color="DBC5B3"/>
            </w:tcBorders>
            <w:shd w:val="clear" w:color="auto" w:fill="DBC5B3"/>
          </w:tcPr>
          <w:p>
            <w:pPr>
              <w:pStyle w:val="TableParagraph"/>
              <w:spacing w:line="290" w:lineRule="atLeast"/>
              <w:ind w:left="981" w:right="969"/>
              <w:jc w:val="center"/>
              <w:rPr>
                <w:sz w:val="20"/>
              </w:rPr>
            </w:pPr>
            <w:r>
              <w:rPr>
                <w:spacing w:val="-8"/>
                <w:sz w:val="20"/>
              </w:rPr>
              <w:t>Presupuesto </w:t>
            </w:r>
            <w:r>
              <w:rPr>
                <w:spacing w:val="-2"/>
                <w:sz w:val="20"/>
              </w:rPr>
              <w:t>Asignado</w:t>
            </w:r>
          </w:p>
        </w:tc>
      </w:tr>
      <w:tr>
        <w:trPr>
          <w:trHeight w:val="908" w:hRule="atLeast"/>
        </w:trPr>
        <w:tc>
          <w:tcPr>
            <w:tcW w:w="2273" w:type="dxa"/>
          </w:tcPr>
          <w:p>
            <w:pPr>
              <w:pStyle w:val="TableParagraph"/>
              <w:spacing w:line="304" w:lineRule="auto" w:before="208"/>
              <w:ind w:left="820" w:hanging="651"/>
              <w:rPr>
                <w:sz w:val="20"/>
              </w:rPr>
            </w:pPr>
            <w:r>
              <w:rPr>
                <w:spacing w:val="-6"/>
                <w:sz w:val="20"/>
              </w:rPr>
              <w:t>17</w:t>
            </w:r>
            <w:r>
              <w:rPr>
                <w:spacing w:val="-13"/>
                <w:sz w:val="20"/>
              </w:rPr>
              <w:t> </w:t>
            </w:r>
            <w:r>
              <w:rPr>
                <w:spacing w:val="-6"/>
                <w:sz w:val="20"/>
              </w:rPr>
              <w:t>Gobierno</w:t>
            </w:r>
            <w:r>
              <w:rPr>
                <w:spacing w:val="-8"/>
                <w:sz w:val="20"/>
              </w:rPr>
              <w:t> </w:t>
            </w:r>
            <w:r>
              <w:rPr>
                <w:spacing w:val="-6"/>
                <w:sz w:val="20"/>
              </w:rPr>
              <w:t>Ciudadano</w:t>
            </w:r>
            <w:r>
              <w:rPr>
                <w:spacing w:val="-8"/>
                <w:sz w:val="20"/>
              </w:rPr>
              <w:t> </w:t>
            </w:r>
            <w:r>
              <w:rPr>
                <w:spacing w:val="-6"/>
                <w:sz w:val="20"/>
              </w:rPr>
              <w:t>y</w:t>
            </w:r>
            <w:r>
              <w:rPr>
                <w:spacing w:val="-6"/>
                <w:sz w:val="20"/>
              </w:rPr>
              <w:t> </w:t>
            </w:r>
            <w:r>
              <w:rPr>
                <w:spacing w:val="-2"/>
                <w:sz w:val="20"/>
              </w:rPr>
              <w:t>Efectivo</w:t>
            </w:r>
          </w:p>
        </w:tc>
        <w:tc>
          <w:tcPr>
            <w:tcW w:w="3515" w:type="dxa"/>
            <w:tcBorders>
              <w:top w:val="single" w:sz="12" w:space="0" w:color="DBC5B3"/>
            </w:tcBorders>
          </w:tcPr>
          <w:p>
            <w:pPr>
              <w:pStyle w:val="TableParagraph"/>
              <w:spacing w:line="304" w:lineRule="auto" w:before="62"/>
              <w:ind w:left="417" w:hanging="137"/>
              <w:rPr>
                <w:sz w:val="20"/>
              </w:rPr>
            </w:pPr>
            <w:r>
              <w:rPr>
                <w:spacing w:val="-6"/>
                <w:sz w:val="20"/>
              </w:rPr>
              <w:t>LA</w:t>
            </w:r>
            <w:r>
              <w:rPr>
                <w:spacing w:val="-12"/>
                <w:sz w:val="20"/>
              </w:rPr>
              <w:t> </w:t>
            </w:r>
            <w:r>
              <w:rPr>
                <w:spacing w:val="-6"/>
                <w:sz w:val="20"/>
              </w:rPr>
              <w:t>1.1</w:t>
            </w:r>
            <w:r>
              <w:rPr>
                <w:spacing w:val="-8"/>
                <w:sz w:val="20"/>
              </w:rPr>
              <w:t> </w:t>
            </w:r>
            <w:r>
              <w:rPr>
                <w:spacing w:val="-6"/>
                <w:sz w:val="20"/>
              </w:rPr>
              <w:t>y</w:t>
            </w:r>
            <w:r>
              <w:rPr>
                <w:spacing w:val="-13"/>
                <w:sz w:val="20"/>
              </w:rPr>
              <w:t> </w:t>
            </w:r>
            <w:r>
              <w:rPr>
                <w:spacing w:val="-6"/>
                <w:sz w:val="20"/>
              </w:rPr>
              <w:t>LA</w:t>
            </w:r>
            <w:r>
              <w:rPr>
                <w:spacing w:val="-12"/>
                <w:sz w:val="20"/>
              </w:rPr>
              <w:t> </w:t>
            </w:r>
            <w:r>
              <w:rPr>
                <w:spacing w:val="-6"/>
                <w:sz w:val="20"/>
              </w:rPr>
              <w:t>4.3</w:t>
            </w:r>
            <w:r>
              <w:rPr>
                <w:spacing w:val="-11"/>
                <w:sz w:val="20"/>
              </w:rPr>
              <w:t> </w:t>
            </w:r>
            <w:r>
              <w:rPr>
                <w:spacing w:val="-6"/>
                <w:sz w:val="20"/>
              </w:rPr>
              <w:t>Instrumentos</w:t>
            </w:r>
            <w:r>
              <w:rPr>
                <w:spacing w:val="-15"/>
                <w:sz w:val="20"/>
              </w:rPr>
              <w:t> </w:t>
            </w:r>
            <w:r>
              <w:rPr>
                <w:spacing w:val="-6"/>
                <w:sz w:val="20"/>
              </w:rPr>
              <w:t>jurídicos </w:t>
            </w:r>
            <w:r>
              <w:rPr>
                <w:spacing w:val="-2"/>
                <w:sz w:val="20"/>
              </w:rPr>
              <w:t>emitidos</w:t>
            </w:r>
            <w:r>
              <w:rPr>
                <w:spacing w:val="-11"/>
                <w:sz w:val="20"/>
              </w:rPr>
              <w:t> </w:t>
            </w:r>
            <w:r>
              <w:rPr>
                <w:spacing w:val="-2"/>
                <w:sz w:val="20"/>
              </w:rPr>
              <w:t>por</w:t>
            </w:r>
            <w:r>
              <w:rPr>
                <w:spacing w:val="-8"/>
                <w:sz w:val="20"/>
              </w:rPr>
              <w:t> </w:t>
            </w:r>
            <w:r>
              <w:rPr>
                <w:spacing w:val="-2"/>
                <w:sz w:val="20"/>
              </w:rPr>
              <w:t>la</w:t>
            </w:r>
            <w:r>
              <w:rPr>
                <w:spacing w:val="-10"/>
                <w:sz w:val="20"/>
              </w:rPr>
              <w:t> </w:t>
            </w:r>
            <w:r>
              <w:rPr>
                <w:spacing w:val="-2"/>
                <w:sz w:val="20"/>
              </w:rPr>
              <w:t>persona</w:t>
            </w:r>
            <w:r>
              <w:rPr>
                <w:spacing w:val="-10"/>
                <w:sz w:val="20"/>
              </w:rPr>
              <w:t> </w:t>
            </w:r>
            <w:r>
              <w:rPr>
                <w:spacing w:val="-2"/>
                <w:sz w:val="20"/>
              </w:rPr>
              <w:t>Titular</w:t>
            </w:r>
            <w:r>
              <w:rPr>
                <w:spacing w:val="-8"/>
                <w:sz w:val="20"/>
              </w:rPr>
              <w:t> </w:t>
            </w:r>
            <w:r>
              <w:rPr>
                <w:spacing w:val="-2"/>
                <w:sz w:val="20"/>
              </w:rPr>
              <w:t>de</w:t>
            </w:r>
            <w:r>
              <w:rPr>
                <w:spacing w:val="-12"/>
                <w:sz w:val="20"/>
              </w:rPr>
              <w:t> </w:t>
            </w:r>
            <w:r>
              <w:rPr>
                <w:spacing w:val="-2"/>
                <w:sz w:val="20"/>
              </w:rPr>
              <w:t>la</w:t>
            </w:r>
          </w:p>
          <w:p>
            <w:pPr>
              <w:pStyle w:val="TableParagraph"/>
              <w:spacing w:before="4"/>
              <w:ind w:left="304"/>
              <w:rPr>
                <w:sz w:val="20"/>
              </w:rPr>
            </w:pPr>
            <w:r>
              <w:rPr>
                <w:spacing w:val="-8"/>
                <w:sz w:val="20"/>
              </w:rPr>
              <w:t>Presidencia</w:t>
            </w:r>
            <w:r>
              <w:rPr>
                <w:spacing w:val="3"/>
                <w:sz w:val="20"/>
              </w:rPr>
              <w:t> </w:t>
            </w:r>
            <w:r>
              <w:rPr>
                <w:spacing w:val="-8"/>
                <w:sz w:val="20"/>
              </w:rPr>
              <w:t>Municipal,</w:t>
            </w:r>
            <w:r>
              <w:rPr>
                <w:spacing w:val="5"/>
                <w:sz w:val="20"/>
              </w:rPr>
              <w:t> </w:t>
            </w:r>
            <w:r>
              <w:rPr>
                <w:spacing w:val="-8"/>
                <w:sz w:val="20"/>
              </w:rPr>
              <w:t>implementados</w:t>
            </w:r>
          </w:p>
        </w:tc>
        <w:tc>
          <w:tcPr>
            <w:tcW w:w="3551" w:type="dxa"/>
            <w:tcBorders>
              <w:top w:val="single" w:sz="12" w:space="0" w:color="DBC5B3"/>
            </w:tcBorders>
          </w:tcPr>
          <w:p>
            <w:pPr>
              <w:pStyle w:val="TableParagraph"/>
              <w:spacing w:before="125"/>
              <w:rPr>
                <w:b/>
                <w:sz w:val="20"/>
              </w:rPr>
            </w:pPr>
          </w:p>
          <w:p>
            <w:pPr>
              <w:pStyle w:val="TableParagraph"/>
              <w:ind w:left="981" w:right="971"/>
              <w:jc w:val="center"/>
              <w:rPr>
                <w:sz w:val="20"/>
              </w:rPr>
            </w:pPr>
            <w:r>
              <w:rPr>
                <w:spacing w:val="-2"/>
                <w:sz w:val="20"/>
              </w:rPr>
              <w:t>$0.00</w:t>
            </w:r>
          </w:p>
        </w:tc>
      </w:tr>
      <w:tr>
        <w:trPr>
          <w:trHeight w:val="913" w:hRule="atLeast"/>
        </w:trPr>
        <w:tc>
          <w:tcPr>
            <w:tcW w:w="2273" w:type="dxa"/>
          </w:tcPr>
          <w:p>
            <w:pPr>
              <w:pStyle w:val="TableParagraph"/>
              <w:spacing w:line="307" w:lineRule="auto" w:before="211"/>
              <w:ind w:left="820" w:hanging="651"/>
              <w:rPr>
                <w:sz w:val="20"/>
              </w:rPr>
            </w:pPr>
            <w:r>
              <w:rPr>
                <w:spacing w:val="-6"/>
                <w:sz w:val="20"/>
              </w:rPr>
              <w:t>17</w:t>
            </w:r>
            <w:r>
              <w:rPr>
                <w:spacing w:val="-13"/>
                <w:sz w:val="20"/>
              </w:rPr>
              <w:t> </w:t>
            </w:r>
            <w:r>
              <w:rPr>
                <w:spacing w:val="-6"/>
                <w:sz w:val="20"/>
              </w:rPr>
              <w:t>Gobierno</w:t>
            </w:r>
            <w:r>
              <w:rPr>
                <w:spacing w:val="-8"/>
                <w:sz w:val="20"/>
              </w:rPr>
              <w:t> </w:t>
            </w:r>
            <w:r>
              <w:rPr>
                <w:spacing w:val="-6"/>
                <w:sz w:val="20"/>
              </w:rPr>
              <w:t>Ciudadano</w:t>
            </w:r>
            <w:r>
              <w:rPr>
                <w:spacing w:val="-8"/>
                <w:sz w:val="20"/>
              </w:rPr>
              <w:t> </w:t>
            </w:r>
            <w:r>
              <w:rPr>
                <w:spacing w:val="-6"/>
                <w:sz w:val="20"/>
              </w:rPr>
              <w:t>y</w:t>
            </w:r>
            <w:r>
              <w:rPr>
                <w:spacing w:val="-6"/>
                <w:sz w:val="20"/>
              </w:rPr>
              <w:t> </w:t>
            </w:r>
            <w:r>
              <w:rPr>
                <w:spacing w:val="-2"/>
                <w:sz w:val="20"/>
              </w:rPr>
              <w:t>Efectivo</w:t>
            </w:r>
          </w:p>
        </w:tc>
        <w:tc>
          <w:tcPr>
            <w:tcW w:w="3515" w:type="dxa"/>
          </w:tcPr>
          <w:p>
            <w:pPr>
              <w:pStyle w:val="TableParagraph"/>
              <w:spacing w:line="304" w:lineRule="auto" w:before="65"/>
              <w:ind w:left="177" w:right="164" w:firstLine="6"/>
              <w:jc w:val="center"/>
              <w:rPr>
                <w:sz w:val="20"/>
              </w:rPr>
            </w:pPr>
            <w:r>
              <w:rPr>
                <w:spacing w:val="-6"/>
                <w:sz w:val="20"/>
              </w:rPr>
              <w:t>LA</w:t>
            </w:r>
            <w:r>
              <w:rPr>
                <w:spacing w:val="-9"/>
                <w:sz w:val="20"/>
              </w:rPr>
              <w:t> </w:t>
            </w:r>
            <w:r>
              <w:rPr>
                <w:spacing w:val="-6"/>
                <w:sz w:val="20"/>
              </w:rPr>
              <w:t>1.1 y</w:t>
            </w:r>
            <w:r>
              <w:rPr>
                <w:spacing w:val="-10"/>
                <w:sz w:val="20"/>
              </w:rPr>
              <w:t> </w:t>
            </w:r>
            <w:r>
              <w:rPr>
                <w:spacing w:val="-6"/>
                <w:sz w:val="20"/>
              </w:rPr>
              <w:t>LA</w:t>
            </w:r>
            <w:r>
              <w:rPr>
                <w:spacing w:val="-9"/>
                <w:sz w:val="20"/>
              </w:rPr>
              <w:t> </w:t>
            </w:r>
            <w:r>
              <w:rPr>
                <w:spacing w:val="-6"/>
                <w:sz w:val="20"/>
              </w:rPr>
              <w:t>4.2</w:t>
            </w:r>
            <w:r>
              <w:rPr>
                <w:spacing w:val="-7"/>
                <w:sz w:val="20"/>
              </w:rPr>
              <w:t> </w:t>
            </w:r>
            <w:r>
              <w:rPr>
                <w:spacing w:val="-6"/>
                <w:sz w:val="20"/>
              </w:rPr>
              <w:t>Supervisiones a</w:t>
            </w:r>
            <w:r>
              <w:rPr>
                <w:spacing w:val="-11"/>
                <w:sz w:val="20"/>
              </w:rPr>
              <w:t> </w:t>
            </w:r>
            <w:r>
              <w:rPr>
                <w:spacing w:val="-6"/>
                <w:sz w:val="20"/>
              </w:rPr>
              <w:t>las</w:t>
            </w:r>
            <w:r>
              <w:rPr>
                <w:spacing w:val="-10"/>
                <w:sz w:val="20"/>
              </w:rPr>
              <w:t> </w:t>
            </w:r>
            <w:r>
              <w:rPr>
                <w:spacing w:val="-6"/>
                <w:sz w:val="20"/>
              </w:rPr>
              <w:t>áreas jurídicas</w:t>
            </w:r>
            <w:r>
              <w:rPr>
                <w:spacing w:val="-12"/>
                <w:sz w:val="20"/>
              </w:rPr>
              <w:t> </w:t>
            </w:r>
            <w:r>
              <w:rPr>
                <w:spacing w:val="-6"/>
                <w:sz w:val="20"/>
              </w:rPr>
              <w:t>de</w:t>
            </w:r>
            <w:r>
              <w:rPr>
                <w:spacing w:val="-10"/>
                <w:sz w:val="20"/>
              </w:rPr>
              <w:t> </w:t>
            </w:r>
            <w:r>
              <w:rPr>
                <w:spacing w:val="-6"/>
                <w:sz w:val="20"/>
              </w:rPr>
              <w:t>las</w:t>
            </w:r>
            <w:r>
              <w:rPr>
                <w:spacing w:val="-11"/>
                <w:sz w:val="20"/>
              </w:rPr>
              <w:t> </w:t>
            </w:r>
            <w:r>
              <w:rPr>
                <w:spacing w:val="-6"/>
                <w:sz w:val="20"/>
              </w:rPr>
              <w:t>Dependencias</w:t>
            </w:r>
            <w:r>
              <w:rPr>
                <w:spacing w:val="-11"/>
                <w:sz w:val="20"/>
              </w:rPr>
              <w:t> </w:t>
            </w:r>
            <w:r>
              <w:rPr>
                <w:spacing w:val="-6"/>
                <w:sz w:val="20"/>
              </w:rPr>
              <w:t>y</w:t>
            </w:r>
            <w:r>
              <w:rPr>
                <w:spacing w:val="-12"/>
                <w:sz w:val="20"/>
              </w:rPr>
              <w:t> </w:t>
            </w:r>
            <w:r>
              <w:rPr>
                <w:spacing w:val="-6"/>
                <w:sz w:val="20"/>
              </w:rPr>
              <w:t>Entidades,</w:t>
            </w:r>
          </w:p>
          <w:p>
            <w:pPr>
              <w:pStyle w:val="TableParagraph"/>
              <w:spacing w:before="4"/>
              <w:ind w:left="59" w:right="45"/>
              <w:jc w:val="center"/>
              <w:rPr>
                <w:sz w:val="20"/>
              </w:rPr>
            </w:pPr>
            <w:r>
              <w:rPr>
                <w:spacing w:val="-2"/>
                <w:sz w:val="20"/>
              </w:rPr>
              <w:t>realizadas</w:t>
            </w:r>
          </w:p>
        </w:tc>
        <w:tc>
          <w:tcPr>
            <w:tcW w:w="3551" w:type="dxa"/>
          </w:tcPr>
          <w:p>
            <w:pPr>
              <w:pStyle w:val="TableParagraph"/>
              <w:spacing w:before="127"/>
              <w:rPr>
                <w:b/>
                <w:sz w:val="20"/>
              </w:rPr>
            </w:pPr>
          </w:p>
          <w:p>
            <w:pPr>
              <w:pStyle w:val="TableParagraph"/>
              <w:spacing w:before="1"/>
              <w:ind w:left="981" w:right="976"/>
              <w:jc w:val="center"/>
              <w:rPr>
                <w:sz w:val="20"/>
              </w:rPr>
            </w:pPr>
            <w:r>
              <w:rPr>
                <w:spacing w:val="-2"/>
                <w:sz w:val="20"/>
              </w:rPr>
              <w:t>$0.00</w:t>
            </w:r>
          </w:p>
        </w:tc>
      </w:tr>
      <w:tr>
        <w:trPr>
          <w:trHeight w:val="323" w:hRule="atLeast"/>
        </w:trPr>
        <w:tc>
          <w:tcPr>
            <w:tcW w:w="5788" w:type="dxa"/>
            <w:gridSpan w:val="2"/>
          </w:tcPr>
          <w:p>
            <w:pPr>
              <w:pStyle w:val="TableParagraph"/>
              <w:spacing w:before="62"/>
              <w:ind w:left="13"/>
              <w:jc w:val="center"/>
              <w:rPr>
                <w:sz w:val="20"/>
              </w:rPr>
            </w:pPr>
            <w:r>
              <w:rPr>
                <w:spacing w:val="-2"/>
                <w:sz w:val="20"/>
              </w:rPr>
              <w:t>Total</w:t>
            </w:r>
          </w:p>
        </w:tc>
        <w:tc>
          <w:tcPr>
            <w:tcW w:w="3551" w:type="dxa"/>
            <w:shd w:val="clear" w:color="auto" w:fill="DBC5B3"/>
          </w:tcPr>
          <w:p>
            <w:pPr>
              <w:pStyle w:val="TableParagraph"/>
              <w:spacing w:before="62"/>
              <w:ind w:left="981" w:right="971"/>
              <w:jc w:val="center"/>
              <w:rPr>
                <w:sz w:val="20"/>
              </w:rPr>
            </w:pPr>
            <w:r>
              <w:rPr>
                <w:spacing w:val="-2"/>
                <w:sz w:val="20"/>
              </w:rPr>
              <w:t>$916,542.00</w:t>
            </w:r>
          </w:p>
        </w:tc>
      </w:tr>
    </w:tbl>
    <w:p>
      <w:pPr>
        <w:pStyle w:val="BodyText"/>
        <w:spacing w:before="4" w:after="1"/>
        <w:rPr>
          <w:b/>
          <w:sz w:val="16"/>
        </w:rPr>
      </w:pPr>
    </w:p>
    <w:tbl>
      <w:tblPr>
        <w:tblW w:w="0" w:type="auto"/>
        <w:jc w:val="left"/>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4"/>
        <w:gridCol w:w="3515"/>
        <w:gridCol w:w="3539"/>
      </w:tblGrid>
      <w:tr>
        <w:trPr>
          <w:trHeight w:val="309" w:hRule="atLeast"/>
        </w:trPr>
        <w:tc>
          <w:tcPr>
            <w:tcW w:w="9298" w:type="dxa"/>
            <w:gridSpan w:val="3"/>
            <w:shd w:val="clear" w:color="auto" w:fill="41504D"/>
          </w:tcPr>
          <w:p>
            <w:pPr>
              <w:pStyle w:val="TableParagraph"/>
              <w:spacing w:before="50"/>
              <w:ind w:left="8" w:right="4"/>
              <w:jc w:val="center"/>
              <w:rPr>
                <w:b/>
                <w:sz w:val="20"/>
              </w:rPr>
            </w:pPr>
            <w:r>
              <w:rPr>
                <w:b/>
                <w:color w:val="FFFFFF"/>
                <w:spacing w:val="-8"/>
                <w:sz w:val="20"/>
              </w:rPr>
              <w:t>Secretaría</w:t>
            </w:r>
            <w:r>
              <w:rPr>
                <w:b/>
                <w:color w:val="FFFFFF"/>
                <w:spacing w:val="1"/>
                <w:sz w:val="20"/>
              </w:rPr>
              <w:t> </w:t>
            </w:r>
            <w:r>
              <w:rPr>
                <w:b/>
                <w:color w:val="FFFFFF"/>
                <w:spacing w:val="-8"/>
                <w:sz w:val="20"/>
              </w:rPr>
              <w:t>del</w:t>
            </w:r>
            <w:r>
              <w:rPr>
                <w:b/>
                <w:color w:val="FFFFFF"/>
                <w:sz w:val="20"/>
              </w:rPr>
              <w:t> </w:t>
            </w:r>
            <w:r>
              <w:rPr>
                <w:b/>
                <w:color w:val="FFFFFF"/>
                <w:spacing w:val="-8"/>
                <w:sz w:val="20"/>
              </w:rPr>
              <w:t>Ayuntamiento</w:t>
            </w:r>
          </w:p>
        </w:tc>
      </w:tr>
      <w:tr>
        <w:trPr>
          <w:trHeight w:val="590" w:hRule="atLeast"/>
        </w:trPr>
        <w:tc>
          <w:tcPr>
            <w:tcW w:w="2244" w:type="dxa"/>
            <w:shd w:val="clear" w:color="auto" w:fill="DBC5B3"/>
          </w:tcPr>
          <w:p>
            <w:pPr>
              <w:pStyle w:val="TableParagraph"/>
              <w:spacing w:before="193"/>
              <w:ind w:left="184"/>
              <w:rPr>
                <w:sz w:val="20"/>
              </w:rPr>
            </w:pPr>
            <w:r>
              <w:rPr>
                <w:spacing w:val="-8"/>
                <w:sz w:val="20"/>
              </w:rPr>
              <w:t>Programa</w:t>
            </w:r>
            <w:r>
              <w:rPr>
                <w:spacing w:val="-1"/>
                <w:sz w:val="20"/>
              </w:rPr>
              <w:t> </w:t>
            </w:r>
            <w:r>
              <w:rPr>
                <w:spacing w:val="-2"/>
                <w:sz w:val="20"/>
              </w:rPr>
              <w:t>Presupuestario</w:t>
            </w:r>
          </w:p>
        </w:tc>
        <w:tc>
          <w:tcPr>
            <w:tcW w:w="3515" w:type="dxa"/>
            <w:shd w:val="clear" w:color="auto" w:fill="DBC5B3"/>
          </w:tcPr>
          <w:p>
            <w:pPr>
              <w:pStyle w:val="TableParagraph"/>
              <w:spacing w:before="193"/>
              <w:ind w:left="57" w:right="46"/>
              <w:jc w:val="center"/>
              <w:rPr>
                <w:sz w:val="20"/>
              </w:rPr>
            </w:pPr>
            <w:r>
              <w:rPr>
                <w:spacing w:val="-2"/>
                <w:sz w:val="20"/>
              </w:rPr>
              <w:t>Componente</w:t>
            </w:r>
          </w:p>
        </w:tc>
        <w:tc>
          <w:tcPr>
            <w:tcW w:w="3539" w:type="dxa"/>
            <w:shd w:val="clear" w:color="auto" w:fill="DBC5B3"/>
          </w:tcPr>
          <w:p>
            <w:pPr>
              <w:pStyle w:val="TableParagraph"/>
              <w:spacing w:line="280" w:lineRule="atLeast" w:before="1"/>
              <w:ind w:left="974" w:right="964"/>
              <w:jc w:val="center"/>
              <w:rPr>
                <w:sz w:val="20"/>
              </w:rPr>
            </w:pPr>
            <w:r>
              <w:rPr>
                <w:spacing w:val="-8"/>
                <w:sz w:val="20"/>
              </w:rPr>
              <w:t>Presupuesto </w:t>
            </w:r>
            <w:r>
              <w:rPr>
                <w:spacing w:val="-2"/>
                <w:sz w:val="20"/>
              </w:rPr>
              <w:t>Asignado</w:t>
            </w:r>
          </w:p>
        </w:tc>
      </w:tr>
      <w:tr>
        <w:trPr>
          <w:trHeight w:val="1530" w:hRule="atLeast"/>
        </w:trPr>
        <w:tc>
          <w:tcPr>
            <w:tcW w:w="2244" w:type="dxa"/>
          </w:tcPr>
          <w:p>
            <w:pPr>
              <w:pStyle w:val="TableParagraph"/>
              <w:spacing w:line="312" w:lineRule="auto" w:before="67"/>
              <w:ind w:left="150" w:right="135" w:hanging="1"/>
              <w:jc w:val="center"/>
              <w:rPr>
                <w:sz w:val="20"/>
              </w:rPr>
            </w:pPr>
            <w:r>
              <w:rPr>
                <w:sz w:val="20"/>
              </w:rPr>
              <w:t>18 Conservación</w:t>
            </w:r>
            <w:r>
              <w:rPr>
                <w:spacing w:val="-1"/>
                <w:sz w:val="20"/>
              </w:rPr>
              <w:t> </w:t>
            </w:r>
            <w:r>
              <w:rPr>
                <w:sz w:val="20"/>
              </w:rPr>
              <w:t>del </w:t>
            </w:r>
            <w:r>
              <w:rPr>
                <w:spacing w:val="-6"/>
                <w:sz w:val="20"/>
              </w:rPr>
              <w:t>Patrimonio</w:t>
            </w:r>
            <w:r>
              <w:rPr>
                <w:spacing w:val="-11"/>
                <w:sz w:val="20"/>
              </w:rPr>
              <w:t> </w:t>
            </w:r>
            <w:r>
              <w:rPr>
                <w:spacing w:val="-6"/>
                <w:sz w:val="20"/>
              </w:rPr>
              <w:t>Inmobiliario</w:t>
            </w:r>
            <w:r>
              <w:rPr>
                <w:spacing w:val="-8"/>
                <w:sz w:val="20"/>
              </w:rPr>
              <w:t> </w:t>
            </w:r>
            <w:r>
              <w:rPr>
                <w:spacing w:val="-6"/>
                <w:sz w:val="20"/>
              </w:rPr>
              <w:t>y </w:t>
            </w:r>
            <w:r>
              <w:rPr>
                <w:sz w:val="20"/>
              </w:rPr>
              <w:t>Documental</w:t>
            </w:r>
            <w:r>
              <w:rPr>
                <w:spacing w:val="-13"/>
                <w:sz w:val="20"/>
              </w:rPr>
              <w:t> </w:t>
            </w:r>
            <w:r>
              <w:rPr>
                <w:sz w:val="20"/>
              </w:rPr>
              <w:t>del</w:t>
            </w:r>
          </w:p>
          <w:p>
            <w:pPr>
              <w:pStyle w:val="TableParagraph"/>
              <w:spacing w:before="3"/>
              <w:ind w:left="16" w:right="3"/>
              <w:jc w:val="center"/>
              <w:rPr>
                <w:sz w:val="20"/>
              </w:rPr>
            </w:pPr>
            <w:r>
              <w:rPr>
                <w:spacing w:val="-8"/>
                <w:sz w:val="20"/>
              </w:rPr>
              <w:t>Municipio</w:t>
            </w:r>
            <w:r>
              <w:rPr>
                <w:spacing w:val="2"/>
                <w:sz w:val="20"/>
              </w:rPr>
              <w:t> </w:t>
            </w:r>
            <w:r>
              <w:rPr>
                <w:spacing w:val="-8"/>
                <w:sz w:val="20"/>
              </w:rPr>
              <w:t>con</w:t>
            </w:r>
            <w:r>
              <w:rPr>
                <w:spacing w:val="-1"/>
                <w:sz w:val="20"/>
              </w:rPr>
              <w:t> </w:t>
            </w:r>
            <w:r>
              <w:rPr>
                <w:spacing w:val="-8"/>
                <w:sz w:val="20"/>
              </w:rPr>
              <w:t>Legalidad</w:t>
            </w:r>
            <w:r>
              <w:rPr>
                <w:spacing w:val="2"/>
                <w:sz w:val="20"/>
              </w:rPr>
              <w:t> </w:t>
            </w:r>
            <w:r>
              <w:rPr>
                <w:spacing w:val="-10"/>
                <w:sz w:val="20"/>
              </w:rPr>
              <w:t>y</w:t>
            </w:r>
          </w:p>
          <w:p>
            <w:pPr>
              <w:pStyle w:val="TableParagraph"/>
              <w:spacing w:before="70"/>
              <w:ind w:left="16" w:right="10"/>
              <w:jc w:val="center"/>
              <w:rPr>
                <w:sz w:val="20"/>
              </w:rPr>
            </w:pPr>
            <w:r>
              <w:rPr>
                <w:spacing w:val="-8"/>
                <w:sz w:val="20"/>
              </w:rPr>
              <w:t>Seguridad</w:t>
            </w:r>
            <w:r>
              <w:rPr>
                <w:spacing w:val="2"/>
                <w:sz w:val="20"/>
              </w:rPr>
              <w:t> </w:t>
            </w:r>
            <w:r>
              <w:rPr>
                <w:spacing w:val="-2"/>
                <w:sz w:val="20"/>
              </w:rPr>
              <w:t>Jurídica</w:t>
            </w:r>
          </w:p>
        </w:tc>
        <w:tc>
          <w:tcPr>
            <w:tcW w:w="3515" w:type="dxa"/>
          </w:tcPr>
          <w:p>
            <w:pPr>
              <w:pStyle w:val="TableParagraph"/>
              <w:rPr>
                <w:b/>
                <w:sz w:val="20"/>
              </w:rPr>
            </w:pPr>
          </w:p>
          <w:p>
            <w:pPr>
              <w:pStyle w:val="TableParagraph"/>
              <w:spacing w:before="58"/>
              <w:rPr>
                <w:b/>
                <w:sz w:val="20"/>
              </w:rPr>
            </w:pPr>
          </w:p>
          <w:p>
            <w:pPr>
              <w:pStyle w:val="TableParagraph"/>
              <w:spacing w:line="312" w:lineRule="auto"/>
              <w:ind w:left="890" w:hanging="658"/>
              <w:rPr>
                <w:sz w:val="20"/>
              </w:rPr>
            </w:pPr>
            <w:r>
              <w:rPr>
                <w:spacing w:val="-6"/>
                <w:sz w:val="20"/>
              </w:rPr>
              <w:t>LA</w:t>
            </w:r>
            <w:r>
              <w:rPr>
                <w:spacing w:val="-14"/>
                <w:sz w:val="20"/>
              </w:rPr>
              <w:t> </w:t>
            </w:r>
            <w:r>
              <w:rPr>
                <w:spacing w:val="-6"/>
                <w:sz w:val="20"/>
              </w:rPr>
              <w:t>4.4</w:t>
            </w:r>
            <w:r>
              <w:rPr>
                <w:spacing w:val="-8"/>
                <w:sz w:val="20"/>
              </w:rPr>
              <w:t> </w:t>
            </w:r>
            <w:r>
              <w:rPr>
                <w:spacing w:val="-6"/>
                <w:sz w:val="20"/>
              </w:rPr>
              <w:t>y</w:t>
            </w:r>
            <w:r>
              <w:rPr>
                <w:spacing w:val="-13"/>
                <w:sz w:val="20"/>
              </w:rPr>
              <w:t> </w:t>
            </w:r>
            <w:r>
              <w:rPr>
                <w:spacing w:val="-6"/>
                <w:sz w:val="20"/>
              </w:rPr>
              <w:t>LA</w:t>
            </w:r>
            <w:r>
              <w:rPr>
                <w:spacing w:val="-12"/>
                <w:sz w:val="20"/>
              </w:rPr>
              <w:t> </w:t>
            </w:r>
            <w:r>
              <w:rPr>
                <w:spacing w:val="-6"/>
                <w:sz w:val="20"/>
              </w:rPr>
              <w:t>4.5</w:t>
            </w:r>
            <w:r>
              <w:rPr>
                <w:spacing w:val="-11"/>
                <w:sz w:val="20"/>
              </w:rPr>
              <w:t> </w:t>
            </w:r>
            <w:r>
              <w:rPr>
                <w:spacing w:val="-6"/>
                <w:sz w:val="20"/>
              </w:rPr>
              <w:t>Sistema</w:t>
            </w:r>
            <w:r>
              <w:rPr>
                <w:spacing w:val="-9"/>
                <w:sz w:val="20"/>
              </w:rPr>
              <w:t> </w:t>
            </w:r>
            <w:r>
              <w:rPr>
                <w:spacing w:val="-6"/>
                <w:sz w:val="20"/>
              </w:rPr>
              <w:t>Administrativo </w:t>
            </w:r>
            <w:r>
              <w:rPr>
                <w:sz w:val="20"/>
              </w:rPr>
              <w:t>STAFF,</w:t>
            </w:r>
            <w:r>
              <w:rPr>
                <w:spacing w:val="-13"/>
                <w:sz w:val="20"/>
              </w:rPr>
              <w:t> </w:t>
            </w:r>
            <w:r>
              <w:rPr>
                <w:sz w:val="20"/>
              </w:rPr>
              <w:t>implementado</w:t>
            </w:r>
          </w:p>
        </w:tc>
        <w:tc>
          <w:tcPr>
            <w:tcW w:w="3539" w:type="dxa"/>
          </w:tcPr>
          <w:p>
            <w:pPr>
              <w:pStyle w:val="TableParagraph"/>
              <w:rPr>
                <w:b/>
                <w:sz w:val="20"/>
              </w:rPr>
            </w:pPr>
          </w:p>
          <w:p>
            <w:pPr>
              <w:pStyle w:val="TableParagraph"/>
              <w:spacing w:before="207"/>
              <w:rPr>
                <w:b/>
                <w:sz w:val="20"/>
              </w:rPr>
            </w:pPr>
          </w:p>
          <w:p>
            <w:pPr>
              <w:pStyle w:val="TableParagraph"/>
              <w:ind w:left="974" w:right="966"/>
              <w:jc w:val="center"/>
              <w:rPr>
                <w:sz w:val="20"/>
              </w:rPr>
            </w:pPr>
            <w:r>
              <w:rPr>
                <w:spacing w:val="-2"/>
                <w:sz w:val="20"/>
              </w:rPr>
              <w:t>$265,000.00</w:t>
            </w:r>
          </w:p>
        </w:tc>
      </w:tr>
      <w:tr>
        <w:trPr>
          <w:trHeight w:val="1828" w:hRule="atLeast"/>
        </w:trPr>
        <w:tc>
          <w:tcPr>
            <w:tcW w:w="2244" w:type="dxa"/>
          </w:tcPr>
          <w:p>
            <w:pPr>
              <w:pStyle w:val="TableParagraph"/>
              <w:spacing w:line="312" w:lineRule="auto" w:before="216"/>
              <w:ind w:left="150" w:right="135" w:hanging="1"/>
              <w:jc w:val="center"/>
              <w:rPr>
                <w:sz w:val="20"/>
              </w:rPr>
            </w:pPr>
            <w:r>
              <w:rPr>
                <w:sz w:val="20"/>
              </w:rPr>
              <w:t>18 Conservación</w:t>
            </w:r>
            <w:r>
              <w:rPr>
                <w:spacing w:val="-1"/>
                <w:sz w:val="20"/>
              </w:rPr>
              <w:t> </w:t>
            </w:r>
            <w:r>
              <w:rPr>
                <w:sz w:val="20"/>
              </w:rPr>
              <w:t>del </w:t>
            </w:r>
            <w:r>
              <w:rPr>
                <w:spacing w:val="-6"/>
                <w:sz w:val="20"/>
              </w:rPr>
              <w:t>Patrimonio</w:t>
            </w:r>
            <w:r>
              <w:rPr>
                <w:spacing w:val="-11"/>
                <w:sz w:val="20"/>
              </w:rPr>
              <w:t> </w:t>
            </w:r>
            <w:r>
              <w:rPr>
                <w:spacing w:val="-6"/>
                <w:sz w:val="20"/>
              </w:rPr>
              <w:t>Inmobiliario</w:t>
            </w:r>
            <w:r>
              <w:rPr>
                <w:spacing w:val="-8"/>
                <w:sz w:val="20"/>
              </w:rPr>
              <w:t> </w:t>
            </w:r>
            <w:r>
              <w:rPr>
                <w:spacing w:val="-6"/>
                <w:sz w:val="20"/>
              </w:rPr>
              <w:t>y </w:t>
            </w:r>
            <w:r>
              <w:rPr>
                <w:sz w:val="20"/>
              </w:rPr>
              <w:t>Documental</w:t>
            </w:r>
            <w:r>
              <w:rPr>
                <w:spacing w:val="-13"/>
                <w:sz w:val="20"/>
              </w:rPr>
              <w:t> </w:t>
            </w:r>
            <w:r>
              <w:rPr>
                <w:sz w:val="20"/>
              </w:rPr>
              <w:t>del</w:t>
            </w:r>
          </w:p>
          <w:p>
            <w:pPr>
              <w:pStyle w:val="TableParagraph"/>
              <w:spacing w:line="312" w:lineRule="auto" w:before="3"/>
              <w:ind w:left="16"/>
              <w:jc w:val="center"/>
              <w:rPr>
                <w:sz w:val="20"/>
              </w:rPr>
            </w:pPr>
            <w:r>
              <w:rPr>
                <w:spacing w:val="-6"/>
                <w:sz w:val="20"/>
              </w:rPr>
              <w:t>Municipio</w:t>
            </w:r>
            <w:r>
              <w:rPr>
                <w:spacing w:val="-11"/>
                <w:sz w:val="20"/>
              </w:rPr>
              <w:t> </w:t>
            </w:r>
            <w:r>
              <w:rPr>
                <w:spacing w:val="-6"/>
                <w:sz w:val="20"/>
              </w:rPr>
              <w:t>con</w:t>
            </w:r>
            <w:r>
              <w:rPr>
                <w:spacing w:val="-13"/>
                <w:sz w:val="20"/>
              </w:rPr>
              <w:t> </w:t>
            </w:r>
            <w:r>
              <w:rPr>
                <w:spacing w:val="-6"/>
                <w:sz w:val="20"/>
              </w:rPr>
              <w:t>Legalidad</w:t>
            </w:r>
            <w:r>
              <w:rPr>
                <w:spacing w:val="-11"/>
                <w:sz w:val="20"/>
              </w:rPr>
              <w:t> </w:t>
            </w:r>
            <w:r>
              <w:rPr>
                <w:spacing w:val="-6"/>
                <w:sz w:val="20"/>
              </w:rPr>
              <w:t>y </w:t>
            </w:r>
            <w:r>
              <w:rPr>
                <w:sz w:val="20"/>
              </w:rPr>
              <w:t>Seguridad</w:t>
            </w:r>
            <w:r>
              <w:rPr>
                <w:spacing w:val="-13"/>
                <w:sz w:val="20"/>
              </w:rPr>
              <w:t> </w:t>
            </w:r>
            <w:r>
              <w:rPr>
                <w:sz w:val="20"/>
              </w:rPr>
              <w:t>Jurídica</w:t>
            </w:r>
          </w:p>
        </w:tc>
        <w:tc>
          <w:tcPr>
            <w:tcW w:w="3515" w:type="dxa"/>
          </w:tcPr>
          <w:p>
            <w:pPr>
              <w:pStyle w:val="TableParagraph"/>
              <w:spacing w:before="67"/>
              <w:ind w:left="83"/>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1.2,</w:t>
            </w:r>
            <w:r>
              <w:rPr>
                <w:spacing w:val="-5"/>
                <w:sz w:val="20"/>
              </w:rPr>
              <w:t> </w:t>
            </w:r>
            <w:r>
              <w:rPr>
                <w:spacing w:val="-6"/>
                <w:sz w:val="20"/>
              </w:rPr>
              <w:t>LA</w:t>
            </w:r>
            <w:r>
              <w:rPr>
                <w:spacing w:val="-12"/>
                <w:sz w:val="20"/>
              </w:rPr>
              <w:t> </w:t>
            </w:r>
            <w:r>
              <w:rPr>
                <w:spacing w:val="-6"/>
                <w:sz w:val="20"/>
              </w:rPr>
              <w:t>1.3,</w:t>
            </w:r>
            <w:r>
              <w:rPr>
                <w:spacing w:val="-8"/>
                <w:sz w:val="20"/>
              </w:rPr>
              <w:t> </w:t>
            </w:r>
            <w:r>
              <w:rPr>
                <w:spacing w:val="-6"/>
                <w:sz w:val="20"/>
              </w:rPr>
              <w:t>LA</w:t>
            </w:r>
            <w:r>
              <w:rPr>
                <w:spacing w:val="-9"/>
                <w:sz w:val="20"/>
              </w:rPr>
              <w:t> </w:t>
            </w:r>
            <w:r>
              <w:rPr>
                <w:spacing w:val="-6"/>
                <w:sz w:val="20"/>
              </w:rPr>
              <w:t>1.4, LA</w:t>
            </w:r>
            <w:r>
              <w:rPr>
                <w:spacing w:val="-11"/>
                <w:sz w:val="20"/>
              </w:rPr>
              <w:t> </w:t>
            </w:r>
            <w:r>
              <w:rPr>
                <w:spacing w:val="-6"/>
                <w:sz w:val="20"/>
              </w:rPr>
              <w:t>1.7,</w:t>
            </w:r>
            <w:r>
              <w:rPr>
                <w:spacing w:val="-8"/>
                <w:sz w:val="20"/>
              </w:rPr>
              <w:t> </w:t>
            </w:r>
            <w:r>
              <w:rPr>
                <w:spacing w:val="-6"/>
                <w:sz w:val="20"/>
              </w:rPr>
              <w:t>LA</w:t>
            </w:r>
          </w:p>
          <w:p>
            <w:pPr>
              <w:pStyle w:val="TableParagraph"/>
              <w:spacing w:line="314" w:lineRule="auto" w:before="70"/>
              <w:ind w:left="98" w:firstLine="26"/>
              <w:rPr>
                <w:sz w:val="20"/>
              </w:rPr>
            </w:pPr>
            <w:r>
              <w:rPr>
                <w:spacing w:val="-6"/>
                <w:sz w:val="20"/>
              </w:rPr>
              <w:t>1.8 y</w:t>
            </w:r>
            <w:r>
              <w:rPr>
                <w:spacing w:val="-9"/>
                <w:sz w:val="20"/>
              </w:rPr>
              <w:t> </w:t>
            </w:r>
            <w:r>
              <w:rPr>
                <w:spacing w:val="-6"/>
                <w:sz w:val="20"/>
              </w:rPr>
              <w:t>LA</w:t>
            </w:r>
            <w:r>
              <w:rPr>
                <w:spacing w:val="-10"/>
                <w:sz w:val="20"/>
              </w:rPr>
              <w:t> </w:t>
            </w:r>
            <w:r>
              <w:rPr>
                <w:spacing w:val="-6"/>
                <w:sz w:val="20"/>
              </w:rPr>
              <w:t>1.9 Servicio legal y</w:t>
            </w:r>
            <w:r>
              <w:rPr>
                <w:spacing w:val="-9"/>
                <w:sz w:val="20"/>
              </w:rPr>
              <w:t> </w:t>
            </w:r>
            <w:r>
              <w:rPr>
                <w:spacing w:val="-6"/>
                <w:sz w:val="20"/>
              </w:rPr>
              <w:t>administrativo </w:t>
            </w:r>
            <w:r>
              <w:rPr>
                <w:sz w:val="20"/>
              </w:rPr>
              <w:t>para</w:t>
            </w:r>
            <w:r>
              <w:rPr>
                <w:spacing w:val="-13"/>
                <w:sz w:val="20"/>
              </w:rPr>
              <w:t> </w:t>
            </w:r>
            <w:r>
              <w:rPr>
                <w:sz w:val="20"/>
              </w:rPr>
              <w:t>la</w:t>
            </w:r>
            <w:r>
              <w:rPr>
                <w:spacing w:val="-14"/>
                <w:sz w:val="20"/>
              </w:rPr>
              <w:t> </w:t>
            </w:r>
            <w:r>
              <w:rPr>
                <w:sz w:val="20"/>
              </w:rPr>
              <w:t>regulación</w:t>
            </w:r>
            <w:r>
              <w:rPr>
                <w:spacing w:val="-16"/>
                <w:sz w:val="20"/>
              </w:rPr>
              <w:t> </w:t>
            </w:r>
            <w:r>
              <w:rPr>
                <w:sz w:val="20"/>
              </w:rPr>
              <w:t>de</w:t>
            </w:r>
            <w:r>
              <w:rPr>
                <w:spacing w:val="-14"/>
                <w:sz w:val="20"/>
              </w:rPr>
              <w:t> </w:t>
            </w:r>
            <w:r>
              <w:rPr>
                <w:sz w:val="20"/>
              </w:rPr>
              <w:t>bienes</w:t>
            </w:r>
            <w:r>
              <w:rPr>
                <w:spacing w:val="-13"/>
                <w:sz w:val="20"/>
              </w:rPr>
              <w:t> </w:t>
            </w:r>
            <w:r>
              <w:rPr>
                <w:sz w:val="20"/>
              </w:rPr>
              <w:t>patrimoniales </w:t>
            </w:r>
            <w:r>
              <w:rPr>
                <w:spacing w:val="-2"/>
                <w:sz w:val="20"/>
              </w:rPr>
              <w:t>del</w:t>
            </w:r>
            <w:r>
              <w:rPr>
                <w:spacing w:val="-6"/>
                <w:sz w:val="20"/>
              </w:rPr>
              <w:t> </w:t>
            </w:r>
            <w:r>
              <w:rPr>
                <w:spacing w:val="-2"/>
                <w:sz w:val="20"/>
              </w:rPr>
              <w:t>municipio</w:t>
            </w:r>
            <w:r>
              <w:rPr>
                <w:spacing w:val="-7"/>
                <w:sz w:val="20"/>
              </w:rPr>
              <w:t> </w:t>
            </w:r>
            <w:r>
              <w:rPr>
                <w:spacing w:val="-2"/>
                <w:sz w:val="20"/>
              </w:rPr>
              <w:t>(muebles,</w:t>
            </w:r>
            <w:r>
              <w:rPr>
                <w:spacing w:val="-7"/>
                <w:sz w:val="20"/>
              </w:rPr>
              <w:t> </w:t>
            </w:r>
            <w:r>
              <w:rPr>
                <w:spacing w:val="-2"/>
                <w:sz w:val="20"/>
              </w:rPr>
              <w:t>inmuebles,</w:t>
            </w:r>
            <w:r>
              <w:rPr>
                <w:spacing w:val="-7"/>
                <w:sz w:val="20"/>
              </w:rPr>
              <w:t> </w:t>
            </w:r>
            <w:r>
              <w:rPr>
                <w:spacing w:val="-2"/>
                <w:sz w:val="20"/>
              </w:rPr>
              <w:t>tierra, </w:t>
            </w:r>
            <w:r>
              <w:rPr>
                <w:spacing w:val="-6"/>
                <w:sz w:val="20"/>
              </w:rPr>
              <w:t>predios,</w:t>
            </w:r>
            <w:r>
              <w:rPr>
                <w:spacing w:val="-9"/>
                <w:sz w:val="20"/>
              </w:rPr>
              <w:t> </w:t>
            </w:r>
            <w:r>
              <w:rPr>
                <w:spacing w:val="-6"/>
                <w:sz w:val="20"/>
              </w:rPr>
              <w:t>mercados</w:t>
            </w:r>
            <w:r>
              <w:rPr>
                <w:spacing w:val="-15"/>
                <w:sz w:val="20"/>
              </w:rPr>
              <w:t> </w:t>
            </w:r>
            <w:r>
              <w:rPr>
                <w:spacing w:val="-6"/>
                <w:sz w:val="20"/>
              </w:rPr>
              <w:t>de</w:t>
            </w:r>
            <w:r>
              <w:rPr>
                <w:spacing w:val="-12"/>
                <w:sz w:val="20"/>
              </w:rPr>
              <w:t> </w:t>
            </w:r>
            <w:r>
              <w:rPr>
                <w:spacing w:val="-6"/>
                <w:sz w:val="20"/>
              </w:rPr>
              <w:t>apoyo</w:t>
            </w:r>
            <w:r>
              <w:rPr>
                <w:spacing w:val="-8"/>
                <w:sz w:val="20"/>
              </w:rPr>
              <w:t> </w:t>
            </w:r>
            <w:r>
              <w:rPr>
                <w:spacing w:val="-6"/>
                <w:sz w:val="20"/>
              </w:rPr>
              <w:t>y</w:t>
            </w:r>
            <w:r>
              <w:rPr>
                <w:spacing w:val="-13"/>
                <w:sz w:val="20"/>
              </w:rPr>
              <w:t> </w:t>
            </w:r>
            <w:r>
              <w:rPr>
                <w:spacing w:val="-6"/>
                <w:sz w:val="20"/>
              </w:rPr>
              <w:t>asentamientos</w:t>
            </w:r>
          </w:p>
          <w:p>
            <w:pPr>
              <w:pStyle w:val="TableParagraph"/>
              <w:spacing w:line="225" w:lineRule="exact"/>
              <w:ind w:left="1010"/>
              <w:rPr>
                <w:sz w:val="20"/>
              </w:rPr>
            </w:pPr>
            <w:r>
              <w:rPr>
                <w:spacing w:val="-8"/>
                <w:sz w:val="20"/>
              </w:rPr>
              <w:t>humanos),</w:t>
            </w:r>
            <w:r>
              <w:rPr>
                <w:spacing w:val="2"/>
                <w:sz w:val="20"/>
              </w:rPr>
              <w:t> </w:t>
            </w:r>
            <w:r>
              <w:rPr>
                <w:spacing w:val="-2"/>
                <w:sz w:val="20"/>
              </w:rPr>
              <w:t>otorgado</w:t>
            </w:r>
          </w:p>
        </w:tc>
        <w:tc>
          <w:tcPr>
            <w:tcW w:w="3539" w:type="dxa"/>
          </w:tcPr>
          <w:p>
            <w:pPr>
              <w:pStyle w:val="TableParagraph"/>
              <w:rPr>
                <w:b/>
                <w:sz w:val="20"/>
              </w:rPr>
            </w:pPr>
          </w:p>
          <w:p>
            <w:pPr>
              <w:pStyle w:val="TableParagraph"/>
              <w:rPr>
                <w:b/>
                <w:sz w:val="20"/>
              </w:rPr>
            </w:pPr>
          </w:p>
          <w:p>
            <w:pPr>
              <w:pStyle w:val="TableParagraph"/>
              <w:spacing w:before="126"/>
              <w:rPr>
                <w:b/>
                <w:sz w:val="20"/>
              </w:rPr>
            </w:pPr>
          </w:p>
          <w:p>
            <w:pPr>
              <w:pStyle w:val="TableParagraph"/>
              <w:ind w:left="974" w:right="966"/>
              <w:jc w:val="center"/>
              <w:rPr>
                <w:sz w:val="20"/>
              </w:rPr>
            </w:pPr>
            <w:r>
              <w:rPr>
                <w:spacing w:val="-2"/>
                <w:sz w:val="20"/>
              </w:rPr>
              <w:t>$3,368,778.00</w:t>
            </w:r>
          </w:p>
        </w:tc>
      </w:tr>
      <w:tr>
        <w:trPr>
          <w:trHeight w:val="1530" w:hRule="atLeast"/>
        </w:trPr>
        <w:tc>
          <w:tcPr>
            <w:tcW w:w="2244" w:type="dxa"/>
          </w:tcPr>
          <w:p>
            <w:pPr>
              <w:pStyle w:val="TableParagraph"/>
              <w:spacing w:line="312" w:lineRule="auto" w:before="70"/>
              <w:ind w:left="150" w:right="135" w:hanging="1"/>
              <w:jc w:val="center"/>
              <w:rPr>
                <w:sz w:val="20"/>
              </w:rPr>
            </w:pPr>
            <w:r>
              <w:rPr>
                <w:sz w:val="20"/>
              </w:rPr>
              <w:t>18 Conservación</w:t>
            </w:r>
            <w:r>
              <w:rPr>
                <w:spacing w:val="-1"/>
                <w:sz w:val="20"/>
              </w:rPr>
              <w:t> </w:t>
            </w:r>
            <w:r>
              <w:rPr>
                <w:sz w:val="20"/>
              </w:rPr>
              <w:t>del </w:t>
            </w:r>
            <w:r>
              <w:rPr>
                <w:spacing w:val="-6"/>
                <w:sz w:val="20"/>
              </w:rPr>
              <w:t>Patrimonio</w:t>
            </w:r>
            <w:r>
              <w:rPr>
                <w:spacing w:val="-11"/>
                <w:sz w:val="20"/>
              </w:rPr>
              <w:t> </w:t>
            </w:r>
            <w:r>
              <w:rPr>
                <w:spacing w:val="-6"/>
                <w:sz w:val="20"/>
              </w:rPr>
              <w:t>Inmobiliario</w:t>
            </w:r>
            <w:r>
              <w:rPr>
                <w:spacing w:val="-8"/>
                <w:sz w:val="20"/>
              </w:rPr>
              <w:t> </w:t>
            </w:r>
            <w:r>
              <w:rPr>
                <w:spacing w:val="-6"/>
                <w:sz w:val="20"/>
              </w:rPr>
              <w:t>y </w:t>
            </w:r>
            <w:r>
              <w:rPr>
                <w:sz w:val="20"/>
              </w:rPr>
              <w:t>Documental</w:t>
            </w:r>
            <w:r>
              <w:rPr>
                <w:spacing w:val="-13"/>
                <w:sz w:val="20"/>
              </w:rPr>
              <w:t> </w:t>
            </w:r>
            <w:r>
              <w:rPr>
                <w:sz w:val="20"/>
              </w:rPr>
              <w:t>del</w:t>
            </w:r>
          </w:p>
          <w:p>
            <w:pPr>
              <w:pStyle w:val="TableParagraph"/>
              <w:spacing w:before="3"/>
              <w:ind w:left="16" w:right="3"/>
              <w:jc w:val="center"/>
              <w:rPr>
                <w:sz w:val="20"/>
              </w:rPr>
            </w:pPr>
            <w:r>
              <w:rPr>
                <w:spacing w:val="-8"/>
                <w:sz w:val="20"/>
              </w:rPr>
              <w:t>Municipio</w:t>
            </w:r>
            <w:r>
              <w:rPr>
                <w:spacing w:val="2"/>
                <w:sz w:val="20"/>
              </w:rPr>
              <w:t> </w:t>
            </w:r>
            <w:r>
              <w:rPr>
                <w:spacing w:val="-8"/>
                <w:sz w:val="20"/>
              </w:rPr>
              <w:t>con</w:t>
            </w:r>
            <w:r>
              <w:rPr>
                <w:spacing w:val="-1"/>
                <w:sz w:val="20"/>
              </w:rPr>
              <w:t> </w:t>
            </w:r>
            <w:r>
              <w:rPr>
                <w:spacing w:val="-8"/>
                <w:sz w:val="20"/>
              </w:rPr>
              <w:t>Legalidad</w:t>
            </w:r>
            <w:r>
              <w:rPr>
                <w:spacing w:val="2"/>
                <w:sz w:val="20"/>
              </w:rPr>
              <w:t> </w:t>
            </w:r>
            <w:r>
              <w:rPr>
                <w:spacing w:val="-10"/>
                <w:sz w:val="20"/>
              </w:rPr>
              <w:t>y</w:t>
            </w:r>
          </w:p>
          <w:p>
            <w:pPr>
              <w:pStyle w:val="TableParagraph"/>
              <w:spacing w:before="70"/>
              <w:ind w:left="16" w:right="10"/>
              <w:jc w:val="center"/>
              <w:rPr>
                <w:sz w:val="20"/>
              </w:rPr>
            </w:pPr>
            <w:r>
              <w:rPr>
                <w:spacing w:val="-8"/>
                <w:sz w:val="20"/>
              </w:rPr>
              <w:t>Seguridad</w:t>
            </w:r>
            <w:r>
              <w:rPr>
                <w:spacing w:val="2"/>
                <w:sz w:val="20"/>
              </w:rPr>
              <w:t> </w:t>
            </w:r>
            <w:r>
              <w:rPr>
                <w:spacing w:val="-2"/>
                <w:sz w:val="20"/>
              </w:rPr>
              <w:t>Jurídica</w:t>
            </w:r>
          </w:p>
        </w:tc>
        <w:tc>
          <w:tcPr>
            <w:tcW w:w="3515" w:type="dxa"/>
          </w:tcPr>
          <w:p>
            <w:pPr>
              <w:pStyle w:val="TableParagraph"/>
              <w:spacing w:before="139"/>
              <w:rPr>
                <w:b/>
                <w:sz w:val="20"/>
              </w:rPr>
            </w:pPr>
          </w:p>
          <w:p>
            <w:pPr>
              <w:pStyle w:val="TableParagraph"/>
              <w:spacing w:before="1"/>
              <w:ind w:left="57" w:right="47"/>
              <w:jc w:val="center"/>
              <w:rPr>
                <w:sz w:val="20"/>
              </w:rPr>
            </w:pPr>
            <w:r>
              <w:rPr>
                <w:spacing w:val="-6"/>
                <w:sz w:val="20"/>
              </w:rPr>
              <w:t>LA</w:t>
            </w:r>
            <w:r>
              <w:rPr>
                <w:spacing w:val="-9"/>
                <w:sz w:val="20"/>
              </w:rPr>
              <w:t> </w:t>
            </w:r>
            <w:r>
              <w:rPr>
                <w:spacing w:val="-6"/>
                <w:sz w:val="20"/>
              </w:rPr>
              <w:t>2.2,</w:t>
            </w:r>
            <w:r>
              <w:rPr>
                <w:spacing w:val="-5"/>
                <w:sz w:val="20"/>
              </w:rPr>
              <w:t> </w:t>
            </w:r>
            <w:r>
              <w:rPr>
                <w:spacing w:val="-6"/>
                <w:sz w:val="20"/>
              </w:rPr>
              <w:t>LA</w:t>
            </w:r>
            <w:r>
              <w:rPr>
                <w:spacing w:val="-11"/>
                <w:sz w:val="20"/>
              </w:rPr>
              <w:t> </w:t>
            </w:r>
            <w:r>
              <w:rPr>
                <w:spacing w:val="-6"/>
                <w:sz w:val="20"/>
              </w:rPr>
              <w:t>3.4,</w:t>
            </w:r>
            <w:r>
              <w:rPr>
                <w:spacing w:val="-5"/>
                <w:sz w:val="20"/>
              </w:rPr>
              <w:t> </w:t>
            </w:r>
            <w:r>
              <w:rPr>
                <w:spacing w:val="-6"/>
                <w:sz w:val="20"/>
              </w:rPr>
              <w:t>LA</w:t>
            </w:r>
            <w:r>
              <w:rPr>
                <w:spacing w:val="-11"/>
                <w:sz w:val="20"/>
              </w:rPr>
              <w:t> </w:t>
            </w:r>
            <w:r>
              <w:rPr>
                <w:spacing w:val="-6"/>
                <w:sz w:val="20"/>
              </w:rPr>
              <w:t>3.5</w:t>
            </w:r>
            <w:r>
              <w:rPr>
                <w:spacing w:val="-7"/>
                <w:sz w:val="20"/>
              </w:rPr>
              <w:t> </w:t>
            </w:r>
            <w:r>
              <w:rPr>
                <w:spacing w:val="-6"/>
                <w:sz w:val="20"/>
              </w:rPr>
              <w:t>y</w:t>
            </w:r>
            <w:r>
              <w:rPr>
                <w:spacing w:val="-10"/>
                <w:sz w:val="20"/>
              </w:rPr>
              <w:t> </w:t>
            </w:r>
            <w:r>
              <w:rPr>
                <w:spacing w:val="-6"/>
                <w:sz w:val="20"/>
              </w:rPr>
              <w:t>LA</w:t>
            </w:r>
            <w:r>
              <w:rPr>
                <w:spacing w:val="-11"/>
                <w:sz w:val="20"/>
              </w:rPr>
              <w:t> </w:t>
            </w:r>
            <w:r>
              <w:rPr>
                <w:spacing w:val="-6"/>
                <w:sz w:val="20"/>
              </w:rPr>
              <w:t>3.6</w:t>
            </w:r>
            <w:r>
              <w:rPr>
                <w:spacing w:val="-9"/>
                <w:sz w:val="20"/>
              </w:rPr>
              <w:t> </w:t>
            </w:r>
            <w:r>
              <w:rPr>
                <w:spacing w:val="-6"/>
                <w:sz w:val="20"/>
              </w:rPr>
              <w:t>Esquema</w:t>
            </w:r>
          </w:p>
          <w:p>
            <w:pPr>
              <w:pStyle w:val="TableParagraph"/>
              <w:spacing w:line="312" w:lineRule="auto" w:before="70"/>
              <w:ind w:left="59" w:right="45"/>
              <w:jc w:val="center"/>
              <w:rPr>
                <w:sz w:val="20"/>
              </w:rPr>
            </w:pPr>
            <w:r>
              <w:rPr>
                <w:spacing w:val="-6"/>
                <w:sz w:val="20"/>
              </w:rPr>
              <w:t>de</w:t>
            </w:r>
            <w:r>
              <w:rPr>
                <w:spacing w:val="-14"/>
                <w:sz w:val="20"/>
              </w:rPr>
              <w:t> </w:t>
            </w:r>
            <w:r>
              <w:rPr>
                <w:spacing w:val="-6"/>
                <w:sz w:val="20"/>
              </w:rPr>
              <w:t>promoción</w:t>
            </w:r>
            <w:r>
              <w:rPr>
                <w:spacing w:val="-13"/>
                <w:sz w:val="20"/>
              </w:rPr>
              <w:t> </w:t>
            </w:r>
            <w:r>
              <w:rPr>
                <w:spacing w:val="-6"/>
                <w:sz w:val="20"/>
              </w:rPr>
              <w:t>del</w:t>
            </w:r>
            <w:r>
              <w:rPr>
                <w:spacing w:val="-10"/>
                <w:sz w:val="20"/>
              </w:rPr>
              <w:t> </w:t>
            </w:r>
            <w:r>
              <w:rPr>
                <w:spacing w:val="-6"/>
                <w:sz w:val="20"/>
              </w:rPr>
              <w:t>Archivo</w:t>
            </w:r>
            <w:r>
              <w:rPr>
                <w:spacing w:val="-11"/>
                <w:sz w:val="20"/>
              </w:rPr>
              <w:t> </w:t>
            </w:r>
            <w:r>
              <w:rPr>
                <w:spacing w:val="-6"/>
                <w:sz w:val="20"/>
              </w:rPr>
              <w:t>General </w:t>
            </w:r>
            <w:r>
              <w:rPr>
                <w:sz w:val="20"/>
              </w:rPr>
              <w:t>Municipal,</w:t>
            </w:r>
            <w:r>
              <w:rPr>
                <w:spacing w:val="-13"/>
                <w:sz w:val="20"/>
              </w:rPr>
              <w:t> </w:t>
            </w:r>
            <w:r>
              <w:rPr>
                <w:sz w:val="20"/>
              </w:rPr>
              <w:t>implementado</w:t>
            </w:r>
          </w:p>
        </w:tc>
        <w:tc>
          <w:tcPr>
            <w:tcW w:w="3539" w:type="dxa"/>
          </w:tcPr>
          <w:p>
            <w:pPr>
              <w:pStyle w:val="TableParagraph"/>
              <w:rPr>
                <w:b/>
                <w:sz w:val="20"/>
              </w:rPr>
            </w:pPr>
          </w:p>
          <w:p>
            <w:pPr>
              <w:pStyle w:val="TableParagraph"/>
              <w:spacing w:before="209"/>
              <w:rPr>
                <w:b/>
                <w:sz w:val="20"/>
              </w:rPr>
            </w:pPr>
          </w:p>
          <w:p>
            <w:pPr>
              <w:pStyle w:val="TableParagraph"/>
              <w:spacing w:before="1"/>
              <w:ind w:left="974" w:right="966"/>
              <w:jc w:val="center"/>
              <w:rPr>
                <w:sz w:val="20"/>
              </w:rPr>
            </w:pPr>
            <w:r>
              <w:rPr>
                <w:spacing w:val="-2"/>
                <w:sz w:val="20"/>
              </w:rPr>
              <w:t>$600,000.00</w:t>
            </w:r>
          </w:p>
        </w:tc>
      </w:tr>
      <w:tr>
        <w:trPr>
          <w:trHeight w:val="1531" w:hRule="atLeast"/>
        </w:trPr>
        <w:tc>
          <w:tcPr>
            <w:tcW w:w="2244" w:type="dxa"/>
          </w:tcPr>
          <w:p>
            <w:pPr>
              <w:pStyle w:val="TableParagraph"/>
              <w:spacing w:line="312" w:lineRule="auto" w:before="67"/>
              <w:ind w:left="150" w:right="135" w:hanging="1"/>
              <w:jc w:val="center"/>
              <w:rPr>
                <w:sz w:val="20"/>
              </w:rPr>
            </w:pPr>
            <w:r>
              <w:rPr>
                <w:sz w:val="20"/>
              </w:rPr>
              <w:t>18 Conservación</w:t>
            </w:r>
            <w:r>
              <w:rPr>
                <w:spacing w:val="-1"/>
                <w:sz w:val="20"/>
              </w:rPr>
              <w:t> </w:t>
            </w:r>
            <w:r>
              <w:rPr>
                <w:sz w:val="20"/>
              </w:rPr>
              <w:t>del </w:t>
            </w:r>
            <w:r>
              <w:rPr>
                <w:spacing w:val="-6"/>
                <w:sz w:val="20"/>
              </w:rPr>
              <w:t>Patrimonio</w:t>
            </w:r>
            <w:r>
              <w:rPr>
                <w:spacing w:val="-11"/>
                <w:sz w:val="20"/>
              </w:rPr>
              <w:t> </w:t>
            </w:r>
            <w:r>
              <w:rPr>
                <w:spacing w:val="-6"/>
                <w:sz w:val="20"/>
              </w:rPr>
              <w:t>Inmobiliario</w:t>
            </w:r>
            <w:r>
              <w:rPr>
                <w:spacing w:val="-8"/>
                <w:sz w:val="20"/>
              </w:rPr>
              <w:t> </w:t>
            </w:r>
            <w:r>
              <w:rPr>
                <w:spacing w:val="-6"/>
                <w:sz w:val="20"/>
              </w:rPr>
              <w:t>y </w:t>
            </w:r>
            <w:r>
              <w:rPr>
                <w:sz w:val="20"/>
              </w:rPr>
              <w:t>Documental</w:t>
            </w:r>
            <w:r>
              <w:rPr>
                <w:spacing w:val="-13"/>
                <w:sz w:val="20"/>
              </w:rPr>
              <w:t> </w:t>
            </w:r>
            <w:r>
              <w:rPr>
                <w:sz w:val="20"/>
              </w:rPr>
              <w:t>del</w:t>
            </w:r>
          </w:p>
          <w:p>
            <w:pPr>
              <w:pStyle w:val="TableParagraph"/>
              <w:spacing w:before="4"/>
              <w:ind w:left="16" w:right="3"/>
              <w:jc w:val="center"/>
              <w:rPr>
                <w:sz w:val="20"/>
              </w:rPr>
            </w:pPr>
            <w:r>
              <w:rPr>
                <w:spacing w:val="-8"/>
                <w:sz w:val="20"/>
              </w:rPr>
              <w:t>Municipio</w:t>
            </w:r>
            <w:r>
              <w:rPr>
                <w:spacing w:val="2"/>
                <w:sz w:val="20"/>
              </w:rPr>
              <w:t> </w:t>
            </w:r>
            <w:r>
              <w:rPr>
                <w:spacing w:val="-8"/>
                <w:sz w:val="20"/>
              </w:rPr>
              <w:t>con</w:t>
            </w:r>
            <w:r>
              <w:rPr>
                <w:spacing w:val="-1"/>
                <w:sz w:val="20"/>
              </w:rPr>
              <w:t> </w:t>
            </w:r>
            <w:r>
              <w:rPr>
                <w:spacing w:val="-8"/>
                <w:sz w:val="20"/>
              </w:rPr>
              <w:t>Legalidad</w:t>
            </w:r>
            <w:r>
              <w:rPr>
                <w:spacing w:val="2"/>
                <w:sz w:val="20"/>
              </w:rPr>
              <w:t> </w:t>
            </w:r>
            <w:r>
              <w:rPr>
                <w:spacing w:val="-10"/>
                <w:sz w:val="20"/>
              </w:rPr>
              <w:t>y</w:t>
            </w:r>
          </w:p>
          <w:p>
            <w:pPr>
              <w:pStyle w:val="TableParagraph"/>
              <w:spacing w:before="70"/>
              <w:ind w:left="16" w:right="10"/>
              <w:jc w:val="center"/>
              <w:rPr>
                <w:sz w:val="20"/>
              </w:rPr>
            </w:pPr>
            <w:r>
              <w:rPr>
                <w:spacing w:val="-8"/>
                <w:sz w:val="20"/>
              </w:rPr>
              <w:t>Seguridad</w:t>
            </w:r>
            <w:r>
              <w:rPr>
                <w:spacing w:val="2"/>
                <w:sz w:val="20"/>
              </w:rPr>
              <w:t> </w:t>
            </w:r>
            <w:r>
              <w:rPr>
                <w:spacing w:val="-2"/>
                <w:sz w:val="20"/>
              </w:rPr>
              <w:t>Jurídica</w:t>
            </w:r>
          </w:p>
        </w:tc>
        <w:tc>
          <w:tcPr>
            <w:tcW w:w="3515" w:type="dxa"/>
          </w:tcPr>
          <w:p>
            <w:pPr>
              <w:pStyle w:val="TableParagraph"/>
              <w:spacing w:before="67"/>
              <w:ind w:left="60" w:right="45"/>
              <w:jc w:val="center"/>
              <w:rPr>
                <w:sz w:val="20"/>
              </w:rPr>
            </w:pPr>
            <w:r>
              <w:rPr>
                <w:spacing w:val="-6"/>
                <w:sz w:val="20"/>
              </w:rPr>
              <w:t>LA</w:t>
            </w:r>
            <w:r>
              <w:rPr>
                <w:spacing w:val="-10"/>
                <w:sz w:val="20"/>
              </w:rPr>
              <w:t> </w:t>
            </w:r>
            <w:r>
              <w:rPr>
                <w:spacing w:val="-6"/>
                <w:sz w:val="20"/>
              </w:rPr>
              <w:t>1.2,</w:t>
            </w:r>
            <w:r>
              <w:rPr>
                <w:spacing w:val="-5"/>
                <w:sz w:val="20"/>
              </w:rPr>
              <w:t> </w:t>
            </w:r>
            <w:r>
              <w:rPr>
                <w:spacing w:val="-6"/>
                <w:sz w:val="20"/>
              </w:rPr>
              <w:t>LA</w:t>
            </w:r>
            <w:r>
              <w:rPr>
                <w:spacing w:val="-12"/>
                <w:sz w:val="20"/>
              </w:rPr>
              <w:t> </w:t>
            </w:r>
            <w:r>
              <w:rPr>
                <w:spacing w:val="-6"/>
                <w:sz w:val="20"/>
              </w:rPr>
              <w:t>2.2,</w:t>
            </w:r>
            <w:r>
              <w:rPr>
                <w:spacing w:val="-5"/>
                <w:sz w:val="20"/>
              </w:rPr>
              <w:t> </w:t>
            </w:r>
            <w:r>
              <w:rPr>
                <w:spacing w:val="-6"/>
                <w:sz w:val="20"/>
              </w:rPr>
              <w:t>LA</w:t>
            </w:r>
            <w:r>
              <w:rPr>
                <w:spacing w:val="-12"/>
                <w:sz w:val="20"/>
              </w:rPr>
              <w:t> </w:t>
            </w:r>
            <w:r>
              <w:rPr>
                <w:spacing w:val="-6"/>
                <w:sz w:val="20"/>
              </w:rPr>
              <w:t>3.1,</w:t>
            </w:r>
            <w:r>
              <w:rPr>
                <w:spacing w:val="-8"/>
                <w:sz w:val="20"/>
              </w:rPr>
              <w:t> </w:t>
            </w:r>
            <w:r>
              <w:rPr>
                <w:spacing w:val="-6"/>
                <w:sz w:val="20"/>
              </w:rPr>
              <w:t>LA</w:t>
            </w:r>
            <w:r>
              <w:rPr>
                <w:spacing w:val="-9"/>
                <w:sz w:val="20"/>
              </w:rPr>
              <w:t> </w:t>
            </w:r>
            <w:r>
              <w:rPr>
                <w:spacing w:val="-6"/>
                <w:sz w:val="20"/>
              </w:rPr>
              <w:t>3.2, LA</w:t>
            </w:r>
            <w:r>
              <w:rPr>
                <w:spacing w:val="-11"/>
                <w:sz w:val="20"/>
              </w:rPr>
              <w:t> </w:t>
            </w:r>
            <w:r>
              <w:rPr>
                <w:spacing w:val="-6"/>
                <w:sz w:val="20"/>
              </w:rPr>
              <w:t>3.3,</w:t>
            </w:r>
            <w:r>
              <w:rPr>
                <w:spacing w:val="-8"/>
                <w:sz w:val="20"/>
              </w:rPr>
              <w:t> </w:t>
            </w:r>
            <w:r>
              <w:rPr>
                <w:spacing w:val="-6"/>
                <w:sz w:val="20"/>
              </w:rPr>
              <w:t>LA</w:t>
            </w:r>
          </w:p>
          <w:p>
            <w:pPr>
              <w:pStyle w:val="TableParagraph"/>
              <w:spacing w:before="70"/>
              <w:ind w:left="57" w:right="45"/>
              <w:jc w:val="center"/>
              <w:rPr>
                <w:sz w:val="20"/>
              </w:rPr>
            </w:pPr>
            <w:r>
              <w:rPr>
                <w:spacing w:val="-6"/>
                <w:sz w:val="20"/>
              </w:rPr>
              <w:t>3.4,</w:t>
            </w:r>
            <w:r>
              <w:rPr>
                <w:spacing w:val="-9"/>
                <w:sz w:val="20"/>
              </w:rPr>
              <w:t> </w:t>
            </w:r>
            <w:r>
              <w:rPr>
                <w:spacing w:val="-6"/>
                <w:sz w:val="20"/>
              </w:rPr>
              <w:t>LA</w:t>
            </w:r>
            <w:r>
              <w:rPr>
                <w:spacing w:val="-9"/>
                <w:sz w:val="20"/>
              </w:rPr>
              <w:t> </w:t>
            </w:r>
            <w:r>
              <w:rPr>
                <w:spacing w:val="-6"/>
                <w:sz w:val="20"/>
              </w:rPr>
              <w:t>3.5,</w:t>
            </w:r>
            <w:r>
              <w:rPr>
                <w:spacing w:val="-8"/>
                <w:sz w:val="20"/>
              </w:rPr>
              <w:t> </w:t>
            </w:r>
            <w:r>
              <w:rPr>
                <w:spacing w:val="-6"/>
                <w:sz w:val="20"/>
              </w:rPr>
              <w:t>LA</w:t>
            </w:r>
            <w:r>
              <w:rPr>
                <w:spacing w:val="-9"/>
                <w:sz w:val="20"/>
              </w:rPr>
              <w:t> </w:t>
            </w:r>
            <w:r>
              <w:rPr>
                <w:spacing w:val="-6"/>
                <w:sz w:val="20"/>
              </w:rPr>
              <w:t>3.6,</w:t>
            </w:r>
            <w:r>
              <w:rPr>
                <w:spacing w:val="-9"/>
                <w:sz w:val="20"/>
              </w:rPr>
              <w:t> </w:t>
            </w:r>
            <w:r>
              <w:rPr>
                <w:spacing w:val="-6"/>
                <w:sz w:val="20"/>
              </w:rPr>
              <w:t>LA</w:t>
            </w:r>
            <w:r>
              <w:rPr>
                <w:spacing w:val="-11"/>
                <w:sz w:val="20"/>
              </w:rPr>
              <w:t> </w:t>
            </w:r>
            <w:r>
              <w:rPr>
                <w:spacing w:val="-6"/>
                <w:sz w:val="20"/>
              </w:rPr>
              <w:t>3.7, LA</w:t>
            </w:r>
            <w:r>
              <w:rPr>
                <w:spacing w:val="-9"/>
                <w:sz w:val="20"/>
              </w:rPr>
              <w:t> </w:t>
            </w:r>
            <w:r>
              <w:rPr>
                <w:spacing w:val="-6"/>
                <w:sz w:val="20"/>
              </w:rPr>
              <w:t>3.8, LA</w:t>
            </w:r>
            <w:r>
              <w:rPr>
                <w:spacing w:val="-12"/>
                <w:sz w:val="20"/>
              </w:rPr>
              <w:t> </w:t>
            </w:r>
            <w:r>
              <w:rPr>
                <w:spacing w:val="-6"/>
                <w:sz w:val="20"/>
              </w:rPr>
              <w:t>3.9</w:t>
            </w:r>
          </w:p>
          <w:p>
            <w:pPr>
              <w:pStyle w:val="TableParagraph"/>
              <w:spacing w:before="70"/>
              <w:ind w:left="58" w:right="45"/>
              <w:jc w:val="center"/>
              <w:rPr>
                <w:sz w:val="20"/>
              </w:rPr>
            </w:pPr>
            <w:r>
              <w:rPr>
                <w:spacing w:val="-6"/>
                <w:sz w:val="20"/>
              </w:rPr>
              <w:t>y</w:t>
            </w:r>
            <w:r>
              <w:rPr>
                <w:spacing w:val="-10"/>
                <w:sz w:val="20"/>
              </w:rPr>
              <w:t> </w:t>
            </w:r>
            <w:r>
              <w:rPr>
                <w:spacing w:val="-6"/>
                <w:sz w:val="20"/>
              </w:rPr>
              <w:t>LA</w:t>
            </w:r>
            <w:r>
              <w:rPr>
                <w:spacing w:val="-11"/>
                <w:sz w:val="20"/>
              </w:rPr>
              <w:t> </w:t>
            </w:r>
            <w:r>
              <w:rPr>
                <w:spacing w:val="-6"/>
                <w:sz w:val="20"/>
              </w:rPr>
              <w:t>3.10</w:t>
            </w:r>
            <w:r>
              <w:rPr>
                <w:spacing w:val="-8"/>
                <w:sz w:val="20"/>
              </w:rPr>
              <w:t> </w:t>
            </w:r>
            <w:r>
              <w:rPr>
                <w:spacing w:val="-6"/>
                <w:sz w:val="20"/>
              </w:rPr>
              <w:t>Estructura</w:t>
            </w:r>
            <w:r>
              <w:rPr>
                <w:spacing w:val="-11"/>
                <w:sz w:val="20"/>
              </w:rPr>
              <w:t> </w:t>
            </w:r>
            <w:r>
              <w:rPr>
                <w:spacing w:val="-6"/>
                <w:sz w:val="20"/>
              </w:rPr>
              <w:t>para</w:t>
            </w:r>
            <w:r>
              <w:rPr>
                <w:spacing w:val="-9"/>
                <w:sz w:val="20"/>
              </w:rPr>
              <w:t> </w:t>
            </w:r>
            <w:r>
              <w:rPr>
                <w:spacing w:val="-6"/>
                <w:sz w:val="20"/>
              </w:rPr>
              <w:t>la</w:t>
            </w:r>
            <w:r>
              <w:rPr>
                <w:spacing w:val="-9"/>
                <w:sz w:val="20"/>
              </w:rPr>
              <w:t> </w:t>
            </w:r>
            <w:r>
              <w:rPr>
                <w:spacing w:val="-6"/>
                <w:sz w:val="20"/>
              </w:rPr>
              <w:t>gestión,</w:t>
            </w:r>
          </w:p>
          <w:p>
            <w:pPr>
              <w:pStyle w:val="TableParagraph"/>
              <w:spacing w:line="300" w:lineRule="atLeast" w:before="1"/>
              <w:ind w:left="150" w:right="138" w:firstLine="6"/>
              <w:jc w:val="center"/>
              <w:rPr>
                <w:sz w:val="20"/>
              </w:rPr>
            </w:pPr>
            <w:r>
              <w:rPr>
                <w:sz w:val="20"/>
              </w:rPr>
              <w:t>capacitación,</w:t>
            </w:r>
            <w:r>
              <w:rPr>
                <w:spacing w:val="-13"/>
                <w:sz w:val="20"/>
              </w:rPr>
              <w:t> </w:t>
            </w:r>
            <w:r>
              <w:rPr>
                <w:sz w:val="20"/>
              </w:rPr>
              <w:t>almacenamiento</w:t>
            </w:r>
            <w:r>
              <w:rPr>
                <w:spacing w:val="-12"/>
                <w:sz w:val="20"/>
              </w:rPr>
              <w:t> </w:t>
            </w:r>
            <w:r>
              <w:rPr>
                <w:sz w:val="20"/>
              </w:rPr>
              <w:t>y</w:t>
            </w:r>
            <w:r>
              <w:rPr>
                <w:spacing w:val="-13"/>
                <w:sz w:val="20"/>
              </w:rPr>
              <w:t> </w:t>
            </w:r>
            <w:r>
              <w:rPr>
                <w:sz w:val="20"/>
              </w:rPr>
              <w:t>uso</w:t>
            </w:r>
            <w:r>
              <w:rPr>
                <w:spacing w:val="-13"/>
                <w:sz w:val="20"/>
              </w:rPr>
              <w:t> </w:t>
            </w:r>
            <w:r>
              <w:rPr>
                <w:sz w:val="20"/>
              </w:rPr>
              <w:t>del </w:t>
            </w:r>
            <w:r>
              <w:rPr>
                <w:spacing w:val="-6"/>
                <w:sz w:val="20"/>
              </w:rPr>
              <w:t>Archivo</w:t>
            </w:r>
            <w:r>
              <w:rPr>
                <w:spacing w:val="-11"/>
                <w:sz w:val="20"/>
              </w:rPr>
              <w:t> </w:t>
            </w:r>
            <w:r>
              <w:rPr>
                <w:spacing w:val="-6"/>
                <w:sz w:val="20"/>
              </w:rPr>
              <w:t>General</w:t>
            </w:r>
            <w:r>
              <w:rPr>
                <w:spacing w:val="-12"/>
                <w:sz w:val="20"/>
              </w:rPr>
              <w:t> </w:t>
            </w:r>
            <w:r>
              <w:rPr>
                <w:spacing w:val="-6"/>
                <w:sz w:val="20"/>
              </w:rPr>
              <w:t>Municipal,</w:t>
            </w:r>
            <w:r>
              <w:rPr>
                <w:spacing w:val="-11"/>
                <w:sz w:val="20"/>
              </w:rPr>
              <w:t> </w:t>
            </w:r>
            <w:r>
              <w:rPr>
                <w:spacing w:val="-6"/>
                <w:sz w:val="20"/>
              </w:rPr>
              <w:t>implementada</w:t>
            </w:r>
          </w:p>
        </w:tc>
        <w:tc>
          <w:tcPr>
            <w:tcW w:w="3539" w:type="dxa"/>
          </w:tcPr>
          <w:p>
            <w:pPr>
              <w:pStyle w:val="TableParagraph"/>
              <w:rPr>
                <w:b/>
                <w:sz w:val="20"/>
              </w:rPr>
            </w:pPr>
          </w:p>
          <w:p>
            <w:pPr>
              <w:pStyle w:val="TableParagraph"/>
              <w:spacing w:before="207"/>
              <w:rPr>
                <w:b/>
                <w:sz w:val="20"/>
              </w:rPr>
            </w:pPr>
          </w:p>
          <w:p>
            <w:pPr>
              <w:pStyle w:val="TableParagraph"/>
              <w:ind w:left="974" w:right="966"/>
              <w:jc w:val="center"/>
              <w:rPr>
                <w:sz w:val="20"/>
              </w:rPr>
            </w:pPr>
            <w:r>
              <w:rPr>
                <w:spacing w:val="-2"/>
                <w:sz w:val="20"/>
              </w:rPr>
              <w:t>$431,000.00</w:t>
            </w:r>
          </w:p>
        </w:tc>
      </w:tr>
      <w:tr>
        <w:trPr>
          <w:trHeight w:val="1528" w:hRule="atLeast"/>
        </w:trPr>
        <w:tc>
          <w:tcPr>
            <w:tcW w:w="2244" w:type="dxa"/>
          </w:tcPr>
          <w:p>
            <w:pPr>
              <w:pStyle w:val="TableParagraph"/>
              <w:spacing w:line="312" w:lineRule="auto" w:before="67"/>
              <w:ind w:left="150" w:right="135" w:hanging="1"/>
              <w:jc w:val="center"/>
              <w:rPr>
                <w:sz w:val="20"/>
              </w:rPr>
            </w:pPr>
            <w:r>
              <w:rPr>
                <w:sz w:val="20"/>
              </w:rPr>
              <w:t>18 Conservación</w:t>
            </w:r>
            <w:r>
              <w:rPr>
                <w:spacing w:val="-1"/>
                <w:sz w:val="20"/>
              </w:rPr>
              <w:t> </w:t>
            </w:r>
            <w:r>
              <w:rPr>
                <w:sz w:val="20"/>
              </w:rPr>
              <w:t>del </w:t>
            </w:r>
            <w:r>
              <w:rPr>
                <w:spacing w:val="-6"/>
                <w:sz w:val="20"/>
              </w:rPr>
              <w:t>Patrimonio</w:t>
            </w:r>
            <w:r>
              <w:rPr>
                <w:spacing w:val="-11"/>
                <w:sz w:val="20"/>
              </w:rPr>
              <w:t> </w:t>
            </w:r>
            <w:r>
              <w:rPr>
                <w:spacing w:val="-6"/>
                <w:sz w:val="20"/>
              </w:rPr>
              <w:t>Inmobiliario</w:t>
            </w:r>
            <w:r>
              <w:rPr>
                <w:spacing w:val="-8"/>
                <w:sz w:val="20"/>
              </w:rPr>
              <w:t> </w:t>
            </w:r>
            <w:r>
              <w:rPr>
                <w:spacing w:val="-6"/>
                <w:sz w:val="20"/>
              </w:rPr>
              <w:t>y </w:t>
            </w:r>
            <w:r>
              <w:rPr>
                <w:sz w:val="20"/>
              </w:rPr>
              <w:t>Documental</w:t>
            </w:r>
            <w:r>
              <w:rPr>
                <w:spacing w:val="-13"/>
                <w:sz w:val="20"/>
              </w:rPr>
              <w:t> </w:t>
            </w:r>
            <w:r>
              <w:rPr>
                <w:sz w:val="20"/>
              </w:rPr>
              <w:t>del</w:t>
            </w:r>
          </w:p>
          <w:p>
            <w:pPr>
              <w:pStyle w:val="TableParagraph"/>
              <w:spacing w:before="3"/>
              <w:ind w:left="16" w:right="3"/>
              <w:jc w:val="center"/>
              <w:rPr>
                <w:sz w:val="20"/>
              </w:rPr>
            </w:pPr>
            <w:r>
              <w:rPr>
                <w:spacing w:val="-8"/>
                <w:sz w:val="20"/>
              </w:rPr>
              <w:t>Municipio</w:t>
            </w:r>
            <w:r>
              <w:rPr>
                <w:spacing w:val="2"/>
                <w:sz w:val="20"/>
              </w:rPr>
              <w:t> </w:t>
            </w:r>
            <w:r>
              <w:rPr>
                <w:spacing w:val="-8"/>
                <w:sz w:val="20"/>
              </w:rPr>
              <w:t>con</w:t>
            </w:r>
            <w:r>
              <w:rPr>
                <w:spacing w:val="-1"/>
                <w:sz w:val="20"/>
              </w:rPr>
              <w:t> </w:t>
            </w:r>
            <w:r>
              <w:rPr>
                <w:spacing w:val="-8"/>
                <w:sz w:val="20"/>
              </w:rPr>
              <w:t>Legalidad</w:t>
            </w:r>
            <w:r>
              <w:rPr>
                <w:spacing w:val="2"/>
                <w:sz w:val="20"/>
              </w:rPr>
              <w:t> </w:t>
            </w:r>
            <w:r>
              <w:rPr>
                <w:spacing w:val="-10"/>
                <w:sz w:val="20"/>
              </w:rPr>
              <w:t>y</w:t>
            </w:r>
          </w:p>
          <w:p>
            <w:pPr>
              <w:pStyle w:val="TableParagraph"/>
              <w:spacing w:before="70"/>
              <w:ind w:left="16" w:right="10"/>
              <w:jc w:val="center"/>
              <w:rPr>
                <w:sz w:val="20"/>
              </w:rPr>
            </w:pPr>
            <w:r>
              <w:rPr>
                <w:spacing w:val="-8"/>
                <w:sz w:val="20"/>
              </w:rPr>
              <w:t>Seguridad</w:t>
            </w:r>
            <w:r>
              <w:rPr>
                <w:spacing w:val="2"/>
                <w:sz w:val="20"/>
              </w:rPr>
              <w:t> </w:t>
            </w:r>
            <w:r>
              <w:rPr>
                <w:spacing w:val="-2"/>
                <w:sz w:val="20"/>
              </w:rPr>
              <w:t>Jurídica</w:t>
            </w:r>
          </w:p>
        </w:tc>
        <w:tc>
          <w:tcPr>
            <w:tcW w:w="3515" w:type="dxa"/>
          </w:tcPr>
          <w:p>
            <w:pPr>
              <w:pStyle w:val="TableParagraph"/>
              <w:rPr>
                <w:b/>
                <w:sz w:val="20"/>
              </w:rPr>
            </w:pPr>
          </w:p>
          <w:p>
            <w:pPr>
              <w:pStyle w:val="TableParagraph"/>
              <w:spacing w:before="56"/>
              <w:rPr>
                <w:b/>
                <w:sz w:val="20"/>
              </w:rPr>
            </w:pPr>
          </w:p>
          <w:p>
            <w:pPr>
              <w:pStyle w:val="TableParagraph"/>
              <w:ind w:left="173"/>
              <w:rPr>
                <w:sz w:val="20"/>
              </w:rPr>
            </w:pPr>
            <w:r>
              <w:rPr>
                <w:spacing w:val="-6"/>
                <w:sz w:val="20"/>
              </w:rPr>
              <w:t>LA</w:t>
            </w:r>
            <w:r>
              <w:rPr>
                <w:spacing w:val="-12"/>
                <w:sz w:val="20"/>
              </w:rPr>
              <w:t> </w:t>
            </w:r>
            <w:r>
              <w:rPr>
                <w:spacing w:val="-6"/>
                <w:sz w:val="20"/>
              </w:rPr>
              <w:t>2.1</w:t>
            </w:r>
            <w:r>
              <w:rPr>
                <w:spacing w:val="-11"/>
                <w:sz w:val="20"/>
              </w:rPr>
              <w:t> </w:t>
            </w:r>
            <w:r>
              <w:rPr>
                <w:spacing w:val="-6"/>
                <w:sz w:val="20"/>
              </w:rPr>
              <w:t>Asistencia</w:t>
            </w:r>
            <w:r>
              <w:rPr>
                <w:spacing w:val="-11"/>
                <w:sz w:val="20"/>
              </w:rPr>
              <w:t> </w:t>
            </w:r>
            <w:r>
              <w:rPr>
                <w:spacing w:val="-6"/>
                <w:sz w:val="20"/>
              </w:rPr>
              <w:t>legal</w:t>
            </w:r>
            <w:r>
              <w:rPr>
                <w:spacing w:val="-10"/>
                <w:sz w:val="20"/>
              </w:rPr>
              <w:t> </w:t>
            </w:r>
            <w:r>
              <w:rPr>
                <w:spacing w:val="-6"/>
                <w:sz w:val="20"/>
              </w:rPr>
              <w:t>y</w:t>
            </w:r>
            <w:r>
              <w:rPr>
                <w:spacing w:val="-13"/>
                <w:sz w:val="20"/>
              </w:rPr>
              <w:t> </w:t>
            </w:r>
            <w:r>
              <w:rPr>
                <w:spacing w:val="-6"/>
                <w:sz w:val="20"/>
              </w:rPr>
              <w:t>administrativa</w:t>
            </w:r>
            <w:r>
              <w:rPr>
                <w:spacing w:val="-11"/>
                <w:sz w:val="20"/>
              </w:rPr>
              <w:t> </w:t>
            </w:r>
            <w:r>
              <w:rPr>
                <w:spacing w:val="-6"/>
                <w:sz w:val="20"/>
              </w:rPr>
              <w:t>al</w:t>
            </w:r>
          </w:p>
          <w:p>
            <w:pPr>
              <w:pStyle w:val="TableParagraph"/>
              <w:spacing w:before="70"/>
              <w:ind w:left="302"/>
              <w:rPr>
                <w:sz w:val="20"/>
              </w:rPr>
            </w:pPr>
            <w:r>
              <w:rPr>
                <w:spacing w:val="-6"/>
                <w:sz w:val="20"/>
              </w:rPr>
              <w:t>H.</w:t>
            </w:r>
            <w:r>
              <w:rPr>
                <w:spacing w:val="-10"/>
                <w:sz w:val="20"/>
              </w:rPr>
              <w:t> </w:t>
            </w:r>
            <w:r>
              <w:rPr>
                <w:spacing w:val="-6"/>
                <w:sz w:val="20"/>
              </w:rPr>
              <w:t>Cabildo</w:t>
            </w:r>
            <w:r>
              <w:rPr>
                <w:spacing w:val="-10"/>
                <w:sz w:val="20"/>
              </w:rPr>
              <w:t> </w:t>
            </w:r>
            <w:r>
              <w:rPr>
                <w:spacing w:val="-6"/>
                <w:sz w:val="20"/>
              </w:rPr>
              <w:t>y</w:t>
            </w:r>
            <w:r>
              <w:rPr>
                <w:spacing w:val="-12"/>
                <w:sz w:val="20"/>
              </w:rPr>
              <w:t> </w:t>
            </w:r>
            <w:r>
              <w:rPr>
                <w:spacing w:val="-6"/>
                <w:sz w:val="20"/>
              </w:rPr>
              <w:t>sus</w:t>
            </w:r>
            <w:r>
              <w:rPr>
                <w:spacing w:val="-8"/>
                <w:sz w:val="20"/>
              </w:rPr>
              <w:t> </w:t>
            </w:r>
            <w:r>
              <w:rPr>
                <w:spacing w:val="-6"/>
                <w:sz w:val="20"/>
              </w:rPr>
              <w:t>Comisiones,</w:t>
            </w:r>
            <w:r>
              <w:rPr>
                <w:spacing w:val="-13"/>
                <w:sz w:val="20"/>
              </w:rPr>
              <w:t> </w:t>
            </w:r>
            <w:r>
              <w:rPr>
                <w:spacing w:val="-6"/>
                <w:sz w:val="20"/>
              </w:rPr>
              <w:t>otorgada</w:t>
            </w:r>
          </w:p>
        </w:tc>
        <w:tc>
          <w:tcPr>
            <w:tcW w:w="3539" w:type="dxa"/>
          </w:tcPr>
          <w:p>
            <w:pPr>
              <w:pStyle w:val="TableParagraph"/>
              <w:rPr>
                <w:b/>
                <w:sz w:val="20"/>
              </w:rPr>
            </w:pPr>
          </w:p>
          <w:p>
            <w:pPr>
              <w:pStyle w:val="TableParagraph"/>
              <w:spacing w:before="207"/>
              <w:rPr>
                <w:b/>
                <w:sz w:val="20"/>
              </w:rPr>
            </w:pPr>
          </w:p>
          <w:p>
            <w:pPr>
              <w:pStyle w:val="TableParagraph"/>
              <w:ind w:left="974" w:right="966"/>
              <w:jc w:val="center"/>
              <w:rPr>
                <w:sz w:val="20"/>
              </w:rPr>
            </w:pPr>
            <w:r>
              <w:rPr>
                <w:spacing w:val="-2"/>
                <w:sz w:val="20"/>
              </w:rPr>
              <w:t>$3,338,150.00</w:t>
            </w:r>
          </w:p>
        </w:tc>
      </w:tr>
      <w:tr>
        <w:trPr>
          <w:trHeight w:val="1531" w:hRule="atLeast"/>
        </w:trPr>
        <w:tc>
          <w:tcPr>
            <w:tcW w:w="2244" w:type="dxa"/>
          </w:tcPr>
          <w:p>
            <w:pPr>
              <w:pStyle w:val="TableParagraph"/>
              <w:spacing w:line="312" w:lineRule="auto" w:before="70"/>
              <w:ind w:left="150" w:right="135" w:hanging="1"/>
              <w:jc w:val="center"/>
              <w:rPr>
                <w:sz w:val="20"/>
              </w:rPr>
            </w:pPr>
            <w:r>
              <w:rPr>
                <w:sz w:val="20"/>
              </w:rPr>
              <w:t>18 Conservación</w:t>
            </w:r>
            <w:r>
              <w:rPr>
                <w:spacing w:val="-1"/>
                <w:sz w:val="20"/>
              </w:rPr>
              <w:t> </w:t>
            </w:r>
            <w:r>
              <w:rPr>
                <w:sz w:val="20"/>
              </w:rPr>
              <w:t>del </w:t>
            </w:r>
            <w:r>
              <w:rPr>
                <w:spacing w:val="-6"/>
                <w:sz w:val="20"/>
              </w:rPr>
              <w:t>Patrimonio</w:t>
            </w:r>
            <w:r>
              <w:rPr>
                <w:spacing w:val="-11"/>
                <w:sz w:val="20"/>
              </w:rPr>
              <w:t> </w:t>
            </w:r>
            <w:r>
              <w:rPr>
                <w:spacing w:val="-6"/>
                <w:sz w:val="20"/>
              </w:rPr>
              <w:t>Inmobiliario</w:t>
            </w:r>
            <w:r>
              <w:rPr>
                <w:spacing w:val="-8"/>
                <w:sz w:val="20"/>
              </w:rPr>
              <w:t> </w:t>
            </w:r>
            <w:r>
              <w:rPr>
                <w:spacing w:val="-6"/>
                <w:sz w:val="20"/>
              </w:rPr>
              <w:t>y </w:t>
            </w:r>
            <w:r>
              <w:rPr>
                <w:sz w:val="20"/>
              </w:rPr>
              <w:t>Documental</w:t>
            </w:r>
            <w:r>
              <w:rPr>
                <w:spacing w:val="-13"/>
                <w:sz w:val="20"/>
              </w:rPr>
              <w:t> </w:t>
            </w:r>
            <w:r>
              <w:rPr>
                <w:sz w:val="20"/>
              </w:rPr>
              <w:t>del</w:t>
            </w:r>
          </w:p>
          <w:p>
            <w:pPr>
              <w:pStyle w:val="TableParagraph"/>
              <w:spacing w:before="3"/>
              <w:ind w:left="16" w:right="3"/>
              <w:jc w:val="center"/>
              <w:rPr>
                <w:sz w:val="20"/>
              </w:rPr>
            </w:pPr>
            <w:r>
              <w:rPr>
                <w:spacing w:val="-8"/>
                <w:sz w:val="20"/>
              </w:rPr>
              <w:t>Municipio</w:t>
            </w:r>
            <w:r>
              <w:rPr>
                <w:spacing w:val="2"/>
                <w:sz w:val="20"/>
              </w:rPr>
              <w:t> </w:t>
            </w:r>
            <w:r>
              <w:rPr>
                <w:spacing w:val="-8"/>
                <w:sz w:val="20"/>
              </w:rPr>
              <w:t>con</w:t>
            </w:r>
            <w:r>
              <w:rPr>
                <w:spacing w:val="-1"/>
                <w:sz w:val="20"/>
              </w:rPr>
              <w:t> </w:t>
            </w:r>
            <w:r>
              <w:rPr>
                <w:spacing w:val="-8"/>
                <w:sz w:val="20"/>
              </w:rPr>
              <w:t>Legalidad</w:t>
            </w:r>
            <w:r>
              <w:rPr>
                <w:spacing w:val="2"/>
                <w:sz w:val="20"/>
              </w:rPr>
              <w:t> </w:t>
            </w:r>
            <w:r>
              <w:rPr>
                <w:spacing w:val="-10"/>
                <w:sz w:val="20"/>
              </w:rPr>
              <w:t>y</w:t>
            </w:r>
          </w:p>
          <w:p>
            <w:pPr>
              <w:pStyle w:val="TableParagraph"/>
              <w:spacing w:before="70"/>
              <w:ind w:left="16" w:right="10"/>
              <w:jc w:val="center"/>
              <w:rPr>
                <w:sz w:val="20"/>
              </w:rPr>
            </w:pPr>
            <w:r>
              <w:rPr>
                <w:spacing w:val="-8"/>
                <w:sz w:val="20"/>
              </w:rPr>
              <w:t>Seguridad</w:t>
            </w:r>
            <w:r>
              <w:rPr>
                <w:spacing w:val="2"/>
                <w:sz w:val="20"/>
              </w:rPr>
              <w:t> </w:t>
            </w:r>
            <w:r>
              <w:rPr>
                <w:spacing w:val="-2"/>
                <w:sz w:val="20"/>
              </w:rPr>
              <w:t>Jurídica</w:t>
            </w:r>
          </w:p>
        </w:tc>
        <w:tc>
          <w:tcPr>
            <w:tcW w:w="3515" w:type="dxa"/>
          </w:tcPr>
          <w:p>
            <w:pPr>
              <w:pStyle w:val="TableParagraph"/>
              <w:spacing w:before="139"/>
              <w:rPr>
                <w:b/>
                <w:sz w:val="20"/>
              </w:rPr>
            </w:pPr>
          </w:p>
          <w:p>
            <w:pPr>
              <w:pStyle w:val="TableParagraph"/>
              <w:spacing w:before="1"/>
              <w:ind w:left="58" w:right="45"/>
              <w:jc w:val="center"/>
              <w:rPr>
                <w:sz w:val="20"/>
              </w:rPr>
            </w:pPr>
            <w:r>
              <w:rPr>
                <w:spacing w:val="-6"/>
                <w:sz w:val="20"/>
              </w:rPr>
              <w:t>LA</w:t>
            </w:r>
            <w:r>
              <w:rPr>
                <w:spacing w:val="-9"/>
                <w:sz w:val="20"/>
              </w:rPr>
              <w:t> </w:t>
            </w:r>
            <w:r>
              <w:rPr>
                <w:spacing w:val="-6"/>
                <w:sz w:val="20"/>
              </w:rPr>
              <w:t>2.2, LA</w:t>
            </w:r>
            <w:r>
              <w:rPr>
                <w:spacing w:val="-11"/>
                <w:sz w:val="20"/>
              </w:rPr>
              <w:t> </w:t>
            </w:r>
            <w:r>
              <w:rPr>
                <w:spacing w:val="-6"/>
                <w:sz w:val="20"/>
              </w:rPr>
              <w:t>2.4, LA</w:t>
            </w:r>
            <w:r>
              <w:rPr>
                <w:spacing w:val="-11"/>
                <w:sz w:val="20"/>
              </w:rPr>
              <w:t> </w:t>
            </w:r>
            <w:r>
              <w:rPr>
                <w:spacing w:val="-6"/>
                <w:sz w:val="20"/>
              </w:rPr>
              <w:t>2.6,</w:t>
            </w:r>
            <w:r>
              <w:rPr>
                <w:spacing w:val="-8"/>
                <w:sz w:val="20"/>
              </w:rPr>
              <w:t> </w:t>
            </w:r>
            <w:r>
              <w:rPr>
                <w:spacing w:val="-6"/>
                <w:sz w:val="20"/>
              </w:rPr>
              <w:t>LA</w:t>
            </w:r>
            <w:r>
              <w:rPr>
                <w:spacing w:val="-9"/>
                <w:sz w:val="20"/>
              </w:rPr>
              <w:t> </w:t>
            </w:r>
            <w:r>
              <w:rPr>
                <w:spacing w:val="-6"/>
                <w:sz w:val="20"/>
              </w:rPr>
              <w:t>2.7</w:t>
            </w:r>
            <w:r>
              <w:rPr>
                <w:spacing w:val="-4"/>
                <w:sz w:val="20"/>
              </w:rPr>
              <w:t> </w:t>
            </w:r>
            <w:r>
              <w:rPr>
                <w:spacing w:val="-6"/>
                <w:sz w:val="20"/>
              </w:rPr>
              <w:t>y</w:t>
            </w:r>
            <w:r>
              <w:rPr>
                <w:spacing w:val="-10"/>
                <w:sz w:val="20"/>
              </w:rPr>
              <w:t> </w:t>
            </w:r>
            <w:r>
              <w:rPr>
                <w:spacing w:val="-6"/>
                <w:sz w:val="20"/>
              </w:rPr>
              <w:t>LA</w:t>
            </w:r>
            <w:r>
              <w:rPr>
                <w:spacing w:val="-11"/>
                <w:sz w:val="20"/>
              </w:rPr>
              <w:t> </w:t>
            </w:r>
            <w:r>
              <w:rPr>
                <w:spacing w:val="-6"/>
                <w:sz w:val="20"/>
              </w:rPr>
              <w:t>2.9</w:t>
            </w:r>
          </w:p>
          <w:p>
            <w:pPr>
              <w:pStyle w:val="TableParagraph"/>
              <w:spacing w:line="312" w:lineRule="auto" w:before="70"/>
              <w:ind w:left="63" w:right="45"/>
              <w:jc w:val="center"/>
              <w:rPr>
                <w:sz w:val="20"/>
              </w:rPr>
            </w:pPr>
            <w:r>
              <w:rPr>
                <w:spacing w:val="-6"/>
                <w:sz w:val="20"/>
              </w:rPr>
              <w:t>Certeza</w:t>
            </w:r>
            <w:r>
              <w:rPr>
                <w:spacing w:val="-12"/>
                <w:sz w:val="20"/>
              </w:rPr>
              <w:t> </w:t>
            </w:r>
            <w:r>
              <w:rPr>
                <w:spacing w:val="-6"/>
                <w:sz w:val="20"/>
              </w:rPr>
              <w:t>jurídica</w:t>
            </w:r>
            <w:r>
              <w:rPr>
                <w:spacing w:val="-10"/>
                <w:sz w:val="20"/>
              </w:rPr>
              <w:t> </w:t>
            </w:r>
            <w:r>
              <w:rPr>
                <w:spacing w:val="-6"/>
                <w:sz w:val="20"/>
              </w:rPr>
              <w:t>a</w:t>
            </w:r>
            <w:r>
              <w:rPr>
                <w:spacing w:val="-10"/>
                <w:sz w:val="20"/>
              </w:rPr>
              <w:t> </w:t>
            </w:r>
            <w:r>
              <w:rPr>
                <w:spacing w:val="-6"/>
                <w:sz w:val="20"/>
              </w:rPr>
              <w:t>los</w:t>
            </w:r>
            <w:r>
              <w:rPr>
                <w:spacing w:val="-11"/>
                <w:sz w:val="20"/>
              </w:rPr>
              <w:t> </w:t>
            </w:r>
            <w:r>
              <w:rPr>
                <w:spacing w:val="-6"/>
                <w:sz w:val="20"/>
              </w:rPr>
              <w:t>actos</w:t>
            </w:r>
            <w:r>
              <w:rPr>
                <w:spacing w:val="-11"/>
                <w:sz w:val="20"/>
              </w:rPr>
              <w:t> </w:t>
            </w:r>
            <w:r>
              <w:rPr>
                <w:spacing w:val="-6"/>
                <w:sz w:val="20"/>
              </w:rPr>
              <w:t>emanados</w:t>
            </w:r>
            <w:r>
              <w:rPr>
                <w:spacing w:val="-13"/>
                <w:sz w:val="20"/>
              </w:rPr>
              <w:t> </w:t>
            </w:r>
            <w:r>
              <w:rPr>
                <w:spacing w:val="-6"/>
                <w:sz w:val="20"/>
              </w:rPr>
              <w:t>del</w:t>
            </w:r>
            <w:r>
              <w:rPr>
                <w:spacing w:val="-10"/>
                <w:sz w:val="20"/>
              </w:rPr>
              <w:t> </w:t>
            </w:r>
            <w:r>
              <w:rPr>
                <w:spacing w:val="-6"/>
                <w:sz w:val="20"/>
              </w:rPr>
              <w:t>H. </w:t>
            </w:r>
            <w:r>
              <w:rPr>
                <w:sz w:val="20"/>
              </w:rPr>
              <w:t>Ayuntamiento,</w:t>
            </w:r>
            <w:r>
              <w:rPr>
                <w:spacing w:val="-13"/>
                <w:sz w:val="20"/>
              </w:rPr>
              <w:t> </w:t>
            </w:r>
            <w:r>
              <w:rPr>
                <w:sz w:val="20"/>
              </w:rPr>
              <w:t>otorgada</w:t>
            </w:r>
          </w:p>
        </w:tc>
        <w:tc>
          <w:tcPr>
            <w:tcW w:w="3539" w:type="dxa"/>
          </w:tcPr>
          <w:p>
            <w:pPr>
              <w:pStyle w:val="TableParagraph"/>
              <w:rPr>
                <w:b/>
                <w:sz w:val="20"/>
              </w:rPr>
            </w:pPr>
          </w:p>
          <w:p>
            <w:pPr>
              <w:pStyle w:val="TableParagraph"/>
              <w:spacing w:before="209"/>
              <w:rPr>
                <w:b/>
                <w:sz w:val="20"/>
              </w:rPr>
            </w:pPr>
          </w:p>
          <w:p>
            <w:pPr>
              <w:pStyle w:val="TableParagraph"/>
              <w:spacing w:before="1"/>
              <w:ind w:left="974" w:right="966"/>
              <w:jc w:val="center"/>
              <w:rPr>
                <w:sz w:val="20"/>
              </w:rPr>
            </w:pPr>
            <w:r>
              <w:rPr>
                <w:spacing w:val="-2"/>
                <w:sz w:val="20"/>
              </w:rPr>
              <w:t>$0.00</w:t>
            </w:r>
          </w:p>
        </w:tc>
      </w:tr>
    </w:tbl>
    <w:p>
      <w:pPr>
        <w:pStyle w:val="TableParagraph"/>
        <w:spacing w:after="0"/>
        <w:jc w:val="center"/>
        <w:rPr>
          <w:sz w:val="20"/>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18" name="Group 218"/>
                <wp:cNvGraphicFramePr>
                  <a:graphicFrameLocks/>
                </wp:cNvGraphicFramePr>
                <a:graphic>
                  <a:graphicData uri="http://schemas.microsoft.com/office/word/2010/wordprocessingGroup">
                    <wpg:wgp>
                      <wpg:cNvPr id="218" name="Group 218"/>
                      <wpg:cNvGrpSpPr/>
                      <wpg:grpSpPr>
                        <a:xfrm>
                          <a:off x="0" y="0"/>
                          <a:ext cx="5965190" cy="26034"/>
                          <a:chExt cx="5965190" cy="26034"/>
                        </a:xfrm>
                      </wpg:grpSpPr>
                      <wps:wsp>
                        <wps:cNvPr id="219" name="Graphic 219"/>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39"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5"/>
        <w:gridCol w:w="3514"/>
        <w:gridCol w:w="3538"/>
      </w:tblGrid>
      <w:tr>
        <w:trPr>
          <w:trHeight w:val="311" w:hRule="atLeast"/>
        </w:trPr>
        <w:tc>
          <w:tcPr>
            <w:tcW w:w="9297" w:type="dxa"/>
            <w:gridSpan w:val="3"/>
            <w:shd w:val="clear" w:color="auto" w:fill="41504D"/>
          </w:tcPr>
          <w:p>
            <w:pPr>
              <w:pStyle w:val="TableParagraph"/>
              <w:spacing w:before="53"/>
              <w:ind w:left="14" w:right="4"/>
              <w:jc w:val="center"/>
              <w:rPr>
                <w:b/>
                <w:sz w:val="20"/>
              </w:rPr>
            </w:pPr>
            <w:r>
              <w:rPr>
                <w:b/>
                <w:color w:val="FFFFFF"/>
                <w:spacing w:val="-8"/>
                <w:sz w:val="20"/>
              </w:rPr>
              <w:t>Secretaría</w:t>
            </w:r>
            <w:r>
              <w:rPr>
                <w:b/>
                <w:color w:val="FFFFFF"/>
                <w:spacing w:val="1"/>
                <w:sz w:val="20"/>
              </w:rPr>
              <w:t> </w:t>
            </w:r>
            <w:r>
              <w:rPr>
                <w:b/>
                <w:color w:val="FFFFFF"/>
                <w:spacing w:val="-8"/>
                <w:sz w:val="20"/>
              </w:rPr>
              <w:t>del</w:t>
            </w:r>
            <w:r>
              <w:rPr>
                <w:b/>
                <w:color w:val="FFFFFF"/>
                <w:sz w:val="20"/>
              </w:rPr>
              <w:t> </w:t>
            </w:r>
            <w:r>
              <w:rPr>
                <w:b/>
                <w:color w:val="FFFFFF"/>
                <w:spacing w:val="-8"/>
                <w:sz w:val="20"/>
              </w:rPr>
              <w:t>Ayuntamiento</w:t>
            </w:r>
          </w:p>
        </w:tc>
      </w:tr>
      <w:tr>
        <w:trPr>
          <w:trHeight w:val="573" w:hRule="atLeast"/>
        </w:trPr>
        <w:tc>
          <w:tcPr>
            <w:tcW w:w="2245" w:type="dxa"/>
            <w:shd w:val="clear" w:color="auto" w:fill="DBC5B3"/>
          </w:tcPr>
          <w:p>
            <w:pPr>
              <w:pStyle w:val="TableParagraph"/>
              <w:spacing w:before="192"/>
              <w:ind w:left="187"/>
              <w:rPr>
                <w:sz w:val="20"/>
              </w:rPr>
            </w:pPr>
            <w:r>
              <w:rPr>
                <w:spacing w:val="-8"/>
                <w:sz w:val="20"/>
              </w:rPr>
              <w:t>Programa</w:t>
            </w:r>
            <w:r>
              <w:rPr>
                <w:spacing w:val="-1"/>
                <w:sz w:val="20"/>
              </w:rPr>
              <w:t> </w:t>
            </w:r>
            <w:r>
              <w:rPr>
                <w:spacing w:val="-2"/>
                <w:sz w:val="20"/>
              </w:rPr>
              <w:t>Presupuestario</w:t>
            </w:r>
          </w:p>
        </w:tc>
        <w:tc>
          <w:tcPr>
            <w:tcW w:w="3514" w:type="dxa"/>
            <w:tcBorders>
              <w:bottom w:val="single" w:sz="12" w:space="0" w:color="DBC5B3"/>
            </w:tcBorders>
            <w:shd w:val="clear" w:color="auto" w:fill="DBC5B3"/>
          </w:tcPr>
          <w:p>
            <w:pPr>
              <w:pStyle w:val="TableParagraph"/>
              <w:spacing w:before="192"/>
              <w:ind w:left="10"/>
              <w:jc w:val="center"/>
              <w:rPr>
                <w:sz w:val="20"/>
              </w:rPr>
            </w:pPr>
            <w:r>
              <w:rPr>
                <w:spacing w:val="-2"/>
                <w:sz w:val="20"/>
              </w:rPr>
              <w:t>Componente</w:t>
            </w:r>
          </w:p>
        </w:tc>
        <w:tc>
          <w:tcPr>
            <w:tcW w:w="3538" w:type="dxa"/>
            <w:tcBorders>
              <w:bottom w:val="single" w:sz="12" w:space="0" w:color="DBC5B3"/>
            </w:tcBorders>
            <w:shd w:val="clear" w:color="auto" w:fill="DBC5B3"/>
          </w:tcPr>
          <w:p>
            <w:pPr>
              <w:pStyle w:val="TableParagraph"/>
              <w:spacing w:line="280" w:lineRule="atLeast"/>
              <w:ind w:left="978" w:right="965"/>
              <w:jc w:val="center"/>
              <w:rPr>
                <w:sz w:val="20"/>
              </w:rPr>
            </w:pPr>
            <w:r>
              <w:rPr>
                <w:spacing w:val="-8"/>
                <w:sz w:val="20"/>
              </w:rPr>
              <w:t>Presupuesto </w:t>
            </w:r>
            <w:r>
              <w:rPr>
                <w:spacing w:val="-2"/>
                <w:sz w:val="20"/>
              </w:rPr>
              <w:t>Asignado</w:t>
            </w:r>
          </w:p>
        </w:tc>
      </w:tr>
      <w:tr>
        <w:trPr>
          <w:trHeight w:val="1427" w:hRule="atLeast"/>
        </w:trPr>
        <w:tc>
          <w:tcPr>
            <w:tcW w:w="2245" w:type="dxa"/>
          </w:tcPr>
          <w:p>
            <w:pPr>
              <w:pStyle w:val="TableParagraph"/>
              <w:spacing w:line="292" w:lineRule="auto" w:before="48"/>
              <w:ind w:left="153" w:right="134" w:hanging="1"/>
              <w:jc w:val="center"/>
              <w:rPr>
                <w:sz w:val="20"/>
              </w:rPr>
            </w:pPr>
            <w:r>
              <w:rPr>
                <w:sz w:val="20"/>
              </w:rPr>
              <w:t>18 Conservación</w:t>
            </w:r>
            <w:r>
              <w:rPr>
                <w:spacing w:val="-1"/>
                <w:sz w:val="20"/>
              </w:rPr>
              <w:t> </w:t>
            </w:r>
            <w:r>
              <w:rPr>
                <w:sz w:val="20"/>
              </w:rPr>
              <w:t>del </w:t>
            </w:r>
            <w:r>
              <w:rPr>
                <w:spacing w:val="-6"/>
                <w:sz w:val="20"/>
              </w:rPr>
              <w:t>Patrimonio</w:t>
            </w:r>
            <w:r>
              <w:rPr>
                <w:spacing w:val="-11"/>
                <w:sz w:val="20"/>
              </w:rPr>
              <w:t> </w:t>
            </w:r>
            <w:r>
              <w:rPr>
                <w:spacing w:val="-6"/>
                <w:sz w:val="20"/>
              </w:rPr>
              <w:t>Inmobiliario</w:t>
            </w:r>
            <w:r>
              <w:rPr>
                <w:spacing w:val="-8"/>
                <w:sz w:val="20"/>
              </w:rPr>
              <w:t> </w:t>
            </w:r>
            <w:r>
              <w:rPr>
                <w:spacing w:val="-6"/>
                <w:sz w:val="20"/>
              </w:rPr>
              <w:t>y </w:t>
            </w:r>
            <w:r>
              <w:rPr>
                <w:sz w:val="20"/>
              </w:rPr>
              <w:t>Documental</w:t>
            </w:r>
            <w:r>
              <w:rPr>
                <w:spacing w:val="-13"/>
                <w:sz w:val="20"/>
              </w:rPr>
              <w:t> </w:t>
            </w:r>
            <w:r>
              <w:rPr>
                <w:sz w:val="20"/>
              </w:rPr>
              <w:t>del</w:t>
            </w:r>
          </w:p>
          <w:p>
            <w:pPr>
              <w:pStyle w:val="TableParagraph"/>
              <w:spacing w:line="228" w:lineRule="exact"/>
              <w:ind w:left="17"/>
              <w:jc w:val="center"/>
              <w:rPr>
                <w:sz w:val="20"/>
              </w:rPr>
            </w:pPr>
            <w:r>
              <w:rPr>
                <w:spacing w:val="-8"/>
                <w:sz w:val="20"/>
              </w:rPr>
              <w:t>Municipio</w:t>
            </w:r>
            <w:r>
              <w:rPr>
                <w:spacing w:val="2"/>
                <w:sz w:val="20"/>
              </w:rPr>
              <w:t> </w:t>
            </w:r>
            <w:r>
              <w:rPr>
                <w:spacing w:val="-8"/>
                <w:sz w:val="20"/>
              </w:rPr>
              <w:t>con</w:t>
            </w:r>
            <w:r>
              <w:rPr>
                <w:spacing w:val="-1"/>
                <w:sz w:val="20"/>
              </w:rPr>
              <w:t> </w:t>
            </w:r>
            <w:r>
              <w:rPr>
                <w:spacing w:val="-8"/>
                <w:sz w:val="20"/>
              </w:rPr>
              <w:t>Legalidad</w:t>
            </w:r>
            <w:r>
              <w:rPr>
                <w:spacing w:val="2"/>
                <w:sz w:val="20"/>
              </w:rPr>
              <w:t> </w:t>
            </w:r>
            <w:r>
              <w:rPr>
                <w:spacing w:val="-10"/>
                <w:sz w:val="20"/>
              </w:rPr>
              <w:t>y</w:t>
            </w:r>
          </w:p>
          <w:p>
            <w:pPr>
              <w:pStyle w:val="TableParagraph"/>
              <w:spacing w:before="50"/>
              <w:ind w:left="17" w:right="7"/>
              <w:jc w:val="center"/>
              <w:rPr>
                <w:sz w:val="20"/>
              </w:rPr>
            </w:pPr>
            <w:r>
              <w:rPr>
                <w:spacing w:val="-8"/>
                <w:sz w:val="20"/>
              </w:rPr>
              <w:t>Seguridad</w:t>
            </w:r>
            <w:r>
              <w:rPr>
                <w:spacing w:val="2"/>
                <w:sz w:val="20"/>
              </w:rPr>
              <w:t> </w:t>
            </w:r>
            <w:r>
              <w:rPr>
                <w:spacing w:val="-2"/>
                <w:sz w:val="20"/>
              </w:rPr>
              <w:t>Jurídica</w:t>
            </w:r>
          </w:p>
        </w:tc>
        <w:tc>
          <w:tcPr>
            <w:tcW w:w="3514" w:type="dxa"/>
            <w:tcBorders>
              <w:top w:val="single" w:sz="12" w:space="0" w:color="DBC5B3"/>
            </w:tcBorders>
          </w:tcPr>
          <w:p>
            <w:pPr>
              <w:pStyle w:val="TableParagraph"/>
              <w:spacing w:before="98"/>
              <w:rPr>
                <w:b/>
                <w:sz w:val="20"/>
              </w:rPr>
            </w:pPr>
          </w:p>
          <w:p>
            <w:pPr>
              <w:pStyle w:val="TableParagraph"/>
              <w:ind w:left="515"/>
              <w:rPr>
                <w:sz w:val="20"/>
              </w:rPr>
            </w:pPr>
            <w:r>
              <w:rPr>
                <w:spacing w:val="-6"/>
                <w:sz w:val="20"/>
              </w:rPr>
              <w:t>LA</w:t>
            </w:r>
            <w:r>
              <w:rPr>
                <w:spacing w:val="-9"/>
                <w:sz w:val="20"/>
              </w:rPr>
              <w:t> </w:t>
            </w:r>
            <w:r>
              <w:rPr>
                <w:spacing w:val="-6"/>
                <w:sz w:val="20"/>
              </w:rPr>
              <w:t>2.1, LA</w:t>
            </w:r>
            <w:r>
              <w:rPr>
                <w:spacing w:val="-10"/>
                <w:sz w:val="20"/>
              </w:rPr>
              <w:t> </w:t>
            </w:r>
            <w:r>
              <w:rPr>
                <w:spacing w:val="-6"/>
                <w:sz w:val="20"/>
              </w:rPr>
              <w:t>2.3, LA</w:t>
            </w:r>
            <w:r>
              <w:rPr>
                <w:spacing w:val="-11"/>
                <w:sz w:val="20"/>
              </w:rPr>
              <w:t> </w:t>
            </w:r>
            <w:r>
              <w:rPr>
                <w:spacing w:val="-6"/>
                <w:sz w:val="20"/>
              </w:rPr>
              <w:t>2.5</w:t>
            </w:r>
            <w:r>
              <w:rPr>
                <w:spacing w:val="-7"/>
                <w:sz w:val="20"/>
              </w:rPr>
              <w:t> </w:t>
            </w:r>
            <w:r>
              <w:rPr>
                <w:spacing w:val="-6"/>
                <w:sz w:val="20"/>
              </w:rPr>
              <w:t>y</w:t>
            </w:r>
            <w:r>
              <w:rPr>
                <w:spacing w:val="-10"/>
                <w:sz w:val="20"/>
              </w:rPr>
              <w:t> </w:t>
            </w:r>
            <w:r>
              <w:rPr>
                <w:spacing w:val="-6"/>
                <w:sz w:val="20"/>
              </w:rPr>
              <w:t>LA</w:t>
            </w:r>
            <w:r>
              <w:rPr>
                <w:spacing w:val="-11"/>
                <w:sz w:val="20"/>
              </w:rPr>
              <w:t> </w:t>
            </w:r>
            <w:r>
              <w:rPr>
                <w:spacing w:val="-6"/>
                <w:sz w:val="20"/>
              </w:rPr>
              <w:t>2.6</w:t>
            </w:r>
          </w:p>
          <w:p>
            <w:pPr>
              <w:pStyle w:val="TableParagraph"/>
              <w:spacing w:before="51"/>
              <w:ind w:left="179"/>
              <w:rPr>
                <w:sz w:val="20"/>
              </w:rPr>
            </w:pPr>
            <w:r>
              <w:rPr>
                <w:spacing w:val="-8"/>
                <w:sz w:val="20"/>
              </w:rPr>
              <w:t>Mecanismos</w:t>
            </w:r>
            <w:r>
              <w:rPr>
                <w:spacing w:val="1"/>
                <w:sz w:val="20"/>
              </w:rPr>
              <w:t> </w:t>
            </w:r>
            <w:r>
              <w:rPr>
                <w:spacing w:val="-8"/>
                <w:sz w:val="20"/>
              </w:rPr>
              <w:t>de</w:t>
            </w:r>
            <w:r>
              <w:rPr>
                <w:spacing w:val="7"/>
                <w:sz w:val="20"/>
              </w:rPr>
              <w:t> </w:t>
            </w:r>
            <w:r>
              <w:rPr>
                <w:spacing w:val="-8"/>
                <w:sz w:val="20"/>
              </w:rPr>
              <w:t>vinculación</w:t>
            </w:r>
            <w:r>
              <w:rPr>
                <w:spacing w:val="2"/>
                <w:sz w:val="20"/>
              </w:rPr>
              <w:t> </w:t>
            </w:r>
            <w:r>
              <w:rPr>
                <w:spacing w:val="-8"/>
                <w:sz w:val="20"/>
              </w:rPr>
              <w:t>ciudadana</w:t>
            </w:r>
            <w:r>
              <w:rPr>
                <w:sz w:val="20"/>
              </w:rPr>
              <w:t> </w:t>
            </w:r>
            <w:r>
              <w:rPr>
                <w:spacing w:val="-8"/>
                <w:sz w:val="20"/>
              </w:rPr>
              <w:t>del</w:t>
            </w:r>
          </w:p>
          <w:p>
            <w:pPr>
              <w:pStyle w:val="TableParagraph"/>
              <w:spacing w:before="49"/>
              <w:ind w:left="491"/>
              <w:rPr>
                <w:sz w:val="20"/>
              </w:rPr>
            </w:pPr>
            <w:r>
              <w:rPr>
                <w:spacing w:val="-8"/>
                <w:sz w:val="20"/>
              </w:rPr>
              <w:t>H.</w:t>
            </w:r>
            <w:r>
              <w:rPr>
                <w:spacing w:val="2"/>
                <w:sz w:val="20"/>
              </w:rPr>
              <w:t> </w:t>
            </w:r>
            <w:r>
              <w:rPr>
                <w:spacing w:val="-8"/>
                <w:sz w:val="20"/>
              </w:rPr>
              <w:t>Ayuntamiento,</w:t>
            </w:r>
            <w:r>
              <w:rPr>
                <w:spacing w:val="2"/>
                <w:sz w:val="20"/>
              </w:rPr>
              <w:t> </w:t>
            </w:r>
            <w:r>
              <w:rPr>
                <w:spacing w:val="-8"/>
                <w:sz w:val="20"/>
              </w:rPr>
              <w:t>implementados</w:t>
            </w:r>
          </w:p>
        </w:tc>
        <w:tc>
          <w:tcPr>
            <w:tcW w:w="3538" w:type="dxa"/>
            <w:tcBorders>
              <w:top w:val="single" w:sz="12" w:space="0" w:color="DBC5B3"/>
            </w:tcBorders>
          </w:tcPr>
          <w:p>
            <w:pPr>
              <w:pStyle w:val="TableParagraph"/>
              <w:rPr>
                <w:b/>
                <w:sz w:val="20"/>
              </w:rPr>
            </w:pPr>
          </w:p>
          <w:p>
            <w:pPr>
              <w:pStyle w:val="TableParagraph"/>
              <w:spacing w:before="149"/>
              <w:rPr>
                <w:b/>
                <w:sz w:val="20"/>
              </w:rPr>
            </w:pPr>
          </w:p>
          <w:p>
            <w:pPr>
              <w:pStyle w:val="TableParagraph"/>
              <w:ind w:left="978" w:right="968"/>
              <w:jc w:val="center"/>
              <w:rPr>
                <w:sz w:val="20"/>
              </w:rPr>
            </w:pPr>
            <w:r>
              <w:rPr>
                <w:spacing w:val="-2"/>
                <w:sz w:val="20"/>
              </w:rPr>
              <w:t>$400,000.00</w:t>
            </w:r>
          </w:p>
        </w:tc>
      </w:tr>
      <w:tr>
        <w:trPr>
          <w:trHeight w:val="1430" w:hRule="atLeast"/>
        </w:trPr>
        <w:tc>
          <w:tcPr>
            <w:tcW w:w="2245" w:type="dxa"/>
          </w:tcPr>
          <w:p>
            <w:pPr>
              <w:pStyle w:val="TableParagraph"/>
              <w:spacing w:line="292" w:lineRule="auto" w:before="50"/>
              <w:ind w:left="153" w:right="134" w:hanging="1"/>
              <w:jc w:val="center"/>
              <w:rPr>
                <w:sz w:val="20"/>
              </w:rPr>
            </w:pPr>
            <w:r>
              <w:rPr>
                <w:sz w:val="20"/>
              </w:rPr>
              <w:t>18 Conservación</w:t>
            </w:r>
            <w:r>
              <w:rPr>
                <w:spacing w:val="-1"/>
                <w:sz w:val="20"/>
              </w:rPr>
              <w:t> </w:t>
            </w:r>
            <w:r>
              <w:rPr>
                <w:sz w:val="20"/>
              </w:rPr>
              <w:t>del </w:t>
            </w:r>
            <w:r>
              <w:rPr>
                <w:spacing w:val="-6"/>
                <w:sz w:val="20"/>
              </w:rPr>
              <w:t>Patrimonio</w:t>
            </w:r>
            <w:r>
              <w:rPr>
                <w:spacing w:val="-11"/>
                <w:sz w:val="20"/>
              </w:rPr>
              <w:t> </w:t>
            </w:r>
            <w:r>
              <w:rPr>
                <w:spacing w:val="-6"/>
                <w:sz w:val="20"/>
              </w:rPr>
              <w:t>Inmobiliario</w:t>
            </w:r>
            <w:r>
              <w:rPr>
                <w:spacing w:val="-8"/>
                <w:sz w:val="20"/>
              </w:rPr>
              <w:t> </w:t>
            </w:r>
            <w:r>
              <w:rPr>
                <w:spacing w:val="-6"/>
                <w:sz w:val="20"/>
              </w:rPr>
              <w:t>y </w:t>
            </w:r>
            <w:r>
              <w:rPr>
                <w:sz w:val="20"/>
              </w:rPr>
              <w:t>Documental</w:t>
            </w:r>
            <w:r>
              <w:rPr>
                <w:spacing w:val="-13"/>
                <w:sz w:val="20"/>
              </w:rPr>
              <w:t> </w:t>
            </w:r>
            <w:r>
              <w:rPr>
                <w:sz w:val="20"/>
              </w:rPr>
              <w:t>del</w:t>
            </w:r>
          </w:p>
          <w:p>
            <w:pPr>
              <w:pStyle w:val="TableParagraph"/>
              <w:spacing w:line="228" w:lineRule="exact"/>
              <w:ind w:left="17"/>
              <w:jc w:val="center"/>
              <w:rPr>
                <w:sz w:val="20"/>
              </w:rPr>
            </w:pPr>
            <w:r>
              <w:rPr>
                <w:spacing w:val="-8"/>
                <w:sz w:val="20"/>
              </w:rPr>
              <w:t>Municipio</w:t>
            </w:r>
            <w:r>
              <w:rPr>
                <w:spacing w:val="2"/>
                <w:sz w:val="20"/>
              </w:rPr>
              <w:t> </w:t>
            </w:r>
            <w:r>
              <w:rPr>
                <w:spacing w:val="-8"/>
                <w:sz w:val="20"/>
              </w:rPr>
              <w:t>con</w:t>
            </w:r>
            <w:r>
              <w:rPr>
                <w:spacing w:val="-1"/>
                <w:sz w:val="20"/>
              </w:rPr>
              <w:t> </w:t>
            </w:r>
            <w:r>
              <w:rPr>
                <w:spacing w:val="-8"/>
                <w:sz w:val="20"/>
              </w:rPr>
              <w:t>Legalidad</w:t>
            </w:r>
            <w:r>
              <w:rPr>
                <w:spacing w:val="2"/>
                <w:sz w:val="20"/>
              </w:rPr>
              <w:t> </w:t>
            </w:r>
            <w:r>
              <w:rPr>
                <w:spacing w:val="-10"/>
                <w:sz w:val="20"/>
              </w:rPr>
              <w:t>y</w:t>
            </w:r>
          </w:p>
          <w:p>
            <w:pPr>
              <w:pStyle w:val="TableParagraph"/>
              <w:spacing w:before="51"/>
              <w:ind w:left="17" w:right="7"/>
              <w:jc w:val="center"/>
              <w:rPr>
                <w:sz w:val="20"/>
              </w:rPr>
            </w:pPr>
            <w:r>
              <w:rPr>
                <w:spacing w:val="-8"/>
                <w:sz w:val="20"/>
              </w:rPr>
              <w:t>Seguridad</w:t>
            </w:r>
            <w:r>
              <w:rPr>
                <w:spacing w:val="2"/>
                <w:sz w:val="20"/>
              </w:rPr>
              <w:t> </w:t>
            </w:r>
            <w:r>
              <w:rPr>
                <w:spacing w:val="-2"/>
                <w:sz w:val="20"/>
              </w:rPr>
              <w:t>Jurídica</w:t>
            </w:r>
          </w:p>
        </w:tc>
        <w:tc>
          <w:tcPr>
            <w:tcW w:w="3514" w:type="dxa"/>
          </w:tcPr>
          <w:p>
            <w:pPr>
              <w:pStyle w:val="TableParagraph"/>
              <w:spacing w:before="101"/>
              <w:rPr>
                <w:b/>
                <w:sz w:val="20"/>
              </w:rPr>
            </w:pPr>
          </w:p>
          <w:p>
            <w:pPr>
              <w:pStyle w:val="TableParagraph"/>
              <w:spacing w:line="292" w:lineRule="auto"/>
              <w:ind w:left="67" w:right="51"/>
              <w:jc w:val="center"/>
              <w:rPr>
                <w:sz w:val="20"/>
              </w:rPr>
            </w:pPr>
            <w:r>
              <w:rPr>
                <w:spacing w:val="-6"/>
                <w:sz w:val="20"/>
              </w:rPr>
              <w:t>LA</w:t>
            </w:r>
            <w:r>
              <w:rPr>
                <w:spacing w:val="-12"/>
                <w:sz w:val="20"/>
              </w:rPr>
              <w:t> </w:t>
            </w:r>
            <w:r>
              <w:rPr>
                <w:spacing w:val="-6"/>
                <w:sz w:val="20"/>
              </w:rPr>
              <w:t>1.1</w:t>
            </w:r>
            <w:r>
              <w:rPr>
                <w:spacing w:val="-11"/>
                <w:sz w:val="20"/>
              </w:rPr>
              <w:t> </w:t>
            </w:r>
            <w:r>
              <w:rPr>
                <w:spacing w:val="-6"/>
                <w:sz w:val="20"/>
              </w:rPr>
              <w:t>Certeza</w:t>
            </w:r>
            <w:r>
              <w:rPr>
                <w:spacing w:val="-12"/>
                <w:sz w:val="20"/>
              </w:rPr>
              <w:t> </w:t>
            </w:r>
            <w:r>
              <w:rPr>
                <w:spacing w:val="-6"/>
                <w:sz w:val="20"/>
              </w:rPr>
              <w:t>jurídica</w:t>
            </w:r>
            <w:r>
              <w:rPr>
                <w:spacing w:val="-12"/>
                <w:sz w:val="20"/>
              </w:rPr>
              <w:t> </w:t>
            </w:r>
            <w:r>
              <w:rPr>
                <w:spacing w:val="-6"/>
                <w:sz w:val="20"/>
              </w:rPr>
              <w:t>en</w:t>
            </w:r>
            <w:r>
              <w:rPr>
                <w:spacing w:val="-11"/>
                <w:sz w:val="20"/>
              </w:rPr>
              <w:t> </w:t>
            </w:r>
            <w:r>
              <w:rPr>
                <w:spacing w:val="-6"/>
                <w:sz w:val="20"/>
              </w:rPr>
              <w:t>materia</w:t>
            </w:r>
            <w:r>
              <w:rPr>
                <w:spacing w:val="-12"/>
                <w:sz w:val="20"/>
              </w:rPr>
              <w:t> </w:t>
            </w:r>
            <w:r>
              <w:rPr>
                <w:spacing w:val="-6"/>
                <w:sz w:val="20"/>
              </w:rPr>
              <w:t>laboral </w:t>
            </w:r>
            <w:r>
              <w:rPr>
                <w:spacing w:val="-4"/>
                <w:sz w:val="20"/>
              </w:rPr>
              <w:t>entre</w:t>
            </w:r>
            <w:r>
              <w:rPr>
                <w:spacing w:val="-12"/>
                <w:sz w:val="20"/>
              </w:rPr>
              <w:t> </w:t>
            </w:r>
            <w:r>
              <w:rPr>
                <w:spacing w:val="-4"/>
                <w:sz w:val="20"/>
              </w:rPr>
              <w:t>el</w:t>
            </w:r>
            <w:r>
              <w:rPr>
                <w:spacing w:val="-12"/>
                <w:sz w:val="20"/>
              </w:rPr>
              <w:t> </w:t>
            </w:r>
            <w:r>
              <w:rPr>
                <w:spacing w:val="-4"/>
                <w:sz w:val="20"/>
              </w:rPr>
              <w:t>Ayuntamiento</w:t>
            </w:r>
            <w:r>
              <w:rPr>
                <w:spacing w:val="-11"/>
                <w:sz w:val="20"/>
              </w:rPr>
              <w:t> </w:t>
            </w:r>
            <w:r>
              <w:rPr>
                <w:spacing w:val="-4"/>
                <w:sz w:val="20"/>
              </w:rPr>
              <w:t>y</w:t>
            </w:r>
            <w:r>
              <w:rPr>
                <w:spacing w:val="-13"/>
                <w:sz w:val="20"/>
              </w:rPr>
              <w:t> </w:t>
            </w:r>
            <w:r>
              <w:rPr>
                <w:spacing w:val="-4"/>
                <w:sz w:val="20"/>
              </w:rPr>
              <w:t>sus</w:t>
            </w:r>
            <w:r>
              <w:rPr>
                <w:spacing w:val="-10"/>
                <w:sz w:val="20"/>
              </w:rPr>
              <w:t> </w:t>
            </w:r>
            <w:r>
              <w:rPr>
                <w:spacing w:val="-4"/>
                <w:sz w:val="20"/>
              </w:rPr>
              <w:t>trabajadores, </w:t>
            </w:r>
            <w:r>
              <w:rPr>
                <w:spacing w:val="-2"/>
                <w:sz w:val="20"/>
              </w:rPr>
              <w:t>garantizada</w:t>
            </w:r>
          </w:p>
        </w:tc>
        <w:tc>
          <w:tcPr>
            <w:tcW w:w="3538" w:type="dxa"/>
          </w:tcPr>
          <w:p>
            <w:pPr>
              <w:pStyle w:val="TableParagraph"/>
              <w:rPr>
                <w:b/>
                <w:sz w:val="20"/>
              </w:rPr>
            </w:pPr>
          </w:p>
          <w:p>
            <w:pPr>
              <w:pStyle w:val="TableParagraph"/>
              <w:spacing w:before="152"/>
              <w:rPr>
                <w:b/>
                <w:sz w:val="20"/>
              </w:rPr>
            </w:pPr>
          </w:p>
          <w:p>
            <w:pPr>
              <w:pStyle w:val="TableParagraph"/>
              <w:ind w:left="978" w:right="970"/>
              <w:jc w:val="center"/>
              <w:rPr>
                <w:sz w:val="20"/>
              </w:rPr>
            </w:pPr>
            <w:r>
              <w:rPr>
                <w:spacing w:val="-2"/>
                <w:sz w:val="20"/>
              </w:rPr>
              <w:t>$40,000.00</w:t>
            </w:r>
          </w:p>
        </w:tc>
      </w:tr>
      <w:tr>
        <w:trPr>
          <w:trHeight w:val="309" w:hRule="atLeast"/>
        </w:trPr>
        <w:tc>
          <w:tcPr>
            <w:tcW w:w="5759" w:type="dxa"/>
            <w:gridSpan w:val="2"/>
          </w:tcPr>
          <w:p>
            <w:pPr>
              <w:pStyle w:val="TableParagraph"/>
              <w:spacing w:before="50"/>
              <w:ind w:left="14"/>
              <w:jc w:val="center"/>
              <w:rPr>
                <w:sz w:val="20"/>
              </w:rPr>
            </w:pPr>
            <w:r>
              <w:rPr>
                <w:spacing w:val="-2"/>
                <w:sz w:val="20"/>
              </w:rPr>
              <w:t>Total</w:t>
            </w:r>
          </w:p>
        </w:tc>
        <w:tc>
          <w:tcPr>
            <w:tcW w:w="3538" w:type="dxa"/>
            <w:shd w:val="clear" w:color="auto" w:fill="DBC5B3"/>
          </w:tcPr>
          <w:p>
            <w:pPr>
              <w:pStyle w:val="TableParagraph"/>
              <w:spacing w:before="50"/>
              <w:ind w:left="978" w:right="969"/>
              <w:jc w:val="center"/>
              <w:rPr>
                <w:sz w:val="20"/>
              </w:rPr>
            </w:pPr>
            <w:r>
              <w:rPr>
                <w:spacing w:val="-2"/>
                <w:sz w:val="20"/>
              </w:rPr>
              <w:t>$8,442,928.00</w:t>
            </w:r>
          </w:p>
        </w:tc>
      </w:tr>
    </w:tbl>
    <w:p>
      <w:pPr>
        <w:pStyle w:val="BodyText"/>
        <w:spacing w:before="52"/>
        <w:rPr>
          <w:b/>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9"/>
        <w:gridCol w:w="3514"/>
        <w:gridCol w:w="3550"/>
      </w:tblGrid>
      <w:tr>
        <w:trPr>
          <w:trHeight w:val="335" w:hRule="atLeast"/>
        </w:trPr>
        <w:tc>
          <w:tcPr>
            <w:tcW w:w="9323" w:type="dxa"/>
            <w:gridSpan w:val="3"/>
            <w:shd w:val="clear" w:color="auto" w:fill="41504D"/>
          </w:tcPr>
          <w:p>
            <w:pPr>
              <w:pStyle w:val="TableParagraph"/>
              <w:spacing w:before="72"/>
              <w:ind w:left="15"/>
              <w:jc w:val="center"/>
              <w:rPr>
                <w:sz w:val="20"/>
              </w:rPr>
            </w:pPr>
            <w:r>
              <w:rPr>
                <w:color w:val="FFFFFF"/>
                <w:spacing w:val="-6"/>
                <w:sz w:val="20"/>
              </w:rPr>
              <w:t>Secretaría</w:t>
            </w:r>
            <w:r>
              <w:rPr>
                <w:color w:val="FFFFFF"/>
                <w:spacing w:val="-12"/>
                <w:sz w:val="20"/>
              </w:rPr>
              <w:t> </w:t>
            </w:r>
            <w:r>
              <w:rPr>
                <w:color w:val="FFFFFF"/>
                <w:spacing w:val="-6"/>
                <w:sz w:val="20"/>
              </w:rPr>
              <w:t>de</w:t>
            </w:r>
            <w:r>
              <w:rPr>
                <w:color w:val="FFFFFF"/>
                <w:spacing w:val="-11"/>
                <w:sz w:val="20"/>
              </w:rPr>
              <w:t> </w:t>
            </w:r>
            <w:r>
              <w:rPr>
                <w:color w:val="FFFFFF"/>
                <w:spacing w:val="-6"/>
                <w:sz w:val="20"/>
              </w:rPr>
              <w:t>Administración</w:t>
            </w:r>
            <w:r>
              <w:rPr>
                <w:color w:val="FFFFFF"/>
                <w:spacing w:val="-12"/>
                <w:sz w:val="20"/>
              </w:rPr>
              <w:t> </w:t>
            </w:r>
            <w:r>
              <w:rPr>
                <w:color w:val="FFFFFF"/>
                <w:spacing w:val="-6"/>
                <w:sz w:val="20"/>
              </w:rPr>
              <w:t>y</w:t>
            </w:r>
            <w:r>
              <w:rPr>
                <w:color w:val="FFFFFF"/>
                <w:spacing w:val="-10"/>
                <w:sz w:val="20"/>
              </w:rPr>
              <w:t> </w:t>
            </w:r>
            <w:r>
              <w:rPr>
                <w:color w:val="FFFFFF"/>
                <w:spacing w:val="-6"/>
                <w:sz w:val="20"/>
              </w:rPr>
              <w:t>Tecnologías</w:t>
            </w:r>
            <w:r>
              <w:rPr>
                <w:color w:val="FFFFFF"/>
                <w:spacing w:val="-15"/>
                <w:sz w:val="20"/>
              </w:rPr>
              <w:t> </w:t>
            </w:r>
            <w:r>
              <w:rPr>
                <w:color w:val="FFFFFF"/>
                <w:spacing w:val="-6"/>
                <w:sz w:val="20"/>
              </w:rPr>
              <w:t>de</w:t>
            </w:r>
            <w:r>
              <w:rPr>
                <w:color w:val="FFFFFF"/>
                <w:spacing w:val="-11"/>
                <w:sz w:val="20"/>
              </w:rPr>
              <w:t> </w:t>
            </w:r>
            <w:r>
              <w:rPr>
                <w:color w:val="FFFFFF"/>
                <w:spacing w:val="-6"/>
                <w:sz w:val="20"/>
              </w:rPr>
              <w:t>la</w:t>
            </w:r>
            <w:r>
              <w:rPr>
                <w:color w:val="FFFFFF"/>
                <w:spacing w:val="-11"/>
                <w:sz w:val="20"/>
              </w:rPr>
              <w:t> </w:t>
            </w:r>
            <w:r>
              <w:rPr>
                <w:color w:val="FFFFFF"/>
                <w:spacing w:val="-6"/>
                <w:sz w:val="20"/>
              </w:rPr>
              <w:t>Información</w:t>
            </w:r>
          </w:p>
        </w:tc>
      </w:tr>
      <w:tr>
        <w:trPr>
          <w:trHeight w:val="642" w:hRule="atLeast"/>
        </w:trPr>
        <w:tc>
          <w:tcPr>
            <w:tcW w:w="2259" w:type="dxa"/>
            <w:shd w:val="clear" w:color="auto" w:fill="DBC5B3"/>
          </w:tcPr>
          <w:p>
            <w:pPr>
              <w:pStyle w:val="TableParagraph"/>
              <w:spacing w:before="226"/>
              <w:ind w:left="194"/>
              <w:rPr>
                <w:sz w:val="20"/>
              </w:rPr>
            </w:pPr>
            <w:r>
              <w:rPr>
                <w:spacing w:val="-8"/>
                <w:sz w:val="20"/>
              </w:rPr>
              <w:t>Programa</w:t>
            </w:r>
            <w:r>
              <w:rPr>
                <w:spacing w:val="-1"/>
                <w:sz w:val="20"/>
              </w:rPr>
              <w:t> </w:t>
            </w:r>
            <w:r>
              <w:rPr>
                <w:spacing w:val="-2"/>
                <w:sz w:val="20"/>
              </w:rPr>
              <w:t>Presupuestario</w:t>
            </w:r>
          </w:p>
        </w:tc>
        <w:tc>
          <w:tcPr>
            <w:tcW w:w="3514" w:type="dxa"/>
            <w:shd w:val="clear" w:color="auto" w:fill="DBC5B3"/>
          </w:tcPr>
          <w:p>
            <w:pPr>
              <w:pStyle w:val="TableParagraph"/>
              <w:spacing w:before="226"/>
              <w:ind w:left="11"/>
              <w:jc w:val="center"/>
              <w:rPr>
                <w:sz w:val="20"/>
              </w:rPr>
            </w:pPr>
            <w:r>
              <w:rPr>
                <w:spacing w:val="-2"/>
                <w:sz w:val="20"/>
              </w:rPr>
              <w:t>Componente</w:t>
            </w:r>
          </w:p>
        </w:tc>
        <w:tc>
          <w:tcPr>
            <w:tcW w:w="3550" w:type="dxa"/>
            <w:shd w:val="clear" w:color="auto" w:fill="DBC5B3"/>
          </w:tcPr>
          <w:p>
            <w:pPr>
              <w:pStyle w:val="TableParagraph"/>
              <w:spacing w:line="300" w:lineRule="atLeast" w:before="4"/>
              <w:ind w:left="983" w:right="967"/>
              <w:jc w:val="center"/>
              <w:rPr>
                <w:sz w:val="20"/>
              </w:rPr>
            </w:pPr>
            <w:r>
              <w:rPr>
                <w:spacing w:val="-8"/>
                <w:sz w:val="20"/>
              </w:rPr>
              <w:t>Presupuesto </w:t>
            </w:r>
            <w:r>
              <w:rPr>
                <w:spacing w:val="-2"/>
                <w:sz w:val="20"/>
              </w:rPr>
              <w:t>Asignado</w:t>
            </w:r>
          </w:p>
        </w:tc>
      </w:tr>
      <w:tr>
        <w:trPr>
          <w:trHeight w:val="947" w:hRule="atLeast"/>
        </w:trPr>
        <w:tc>
          <w:tcPr>
            <w:tcW w:w="2259" w:type="dxa"/>
          </w:tcPr>
          <w:p>
            <w:pPr>
              <w:pStyle w:val="TableParagraph"/>
              <w:spacing w:before="72"/>
              <w:ind w:left="501" w:firstLine="91"/>
              <w:rPr>
                <w:sz w:val="20"/>
              </w:rPr>
            </w:pPr>
            <w:r>
              <w:rPr>
                <w:spacing w:val="-4"/>
                <w:sz w:val="20"/>
              </w:rPr>
              <w:t>19</w:t>
            </w:r>
            <w:r>
              <w:rPr>
                <w:spacing w:val="-13"/>
                <w:sz w:val="20"/>
              </w:rPr>
              <w:t> </w:t>
            </w:r>
            <w:r>
              <w:rPr>
                <w:spacing w:val="-2"/>
                <w:sz w:val="20"/>
              </w:rPr>
              <w:t>Innovación</w:t>
            </w:r>
          </w:p>
          <w:p>
            <w:pPr>
              <w:pStyle w:val="TableParagraph"/>
              <w:spacing w:line="300" w:lineRule="atLeast" w:before="7"/>
              <w:ind w:left="251" w:right="234" w:firstLine="249"/>
              <w:rPr>
                <w:sz w:val="20"/>
              </w:rPr>
            </w:pPr>
            <w:r>
              <w:rPr>
                <w:sz w:val="20"/>
              </w:rPr>
              <w:t>Administrativa</w:t>
            </w:r>
            <w:r>
              <w:rPr>
                <w:spacing w:val="-13"/>
                <w:sz w:val="20"/>
              </w:rPr>
              <w:t> </w:t>
            </w:r>
            <w:r>
              <w:rPr>
                <w:sz w:val="20"/>
              </w:rPr>
              <w:t>y </w:t>
            </w:r>
            <w:r>
              <w:rPr>
                <w:spacing w:val="-6"/>
                <w:sz w:val="20"/>
              </w:rPr>
              <w:t>Transformación</w:t>
            </w:r>
            <w:r>
              <w:rPr>
                <w:spacing w:val="-13"/>
                <w:sz w:val="20"/>
              </w:rPr>
              <w:t> </w:t>
            </w:r>
            <w:r>
              <w:rPr>
                <w:spacing w:val="-6"/>
                <w:sz w:val="20"/>
              </w:rPr>
              <w:t>Digital</w:t>
            </w:r>
          </w:p>
        </w:tc>
        <w:tc>
          <w:tcPr>
            <w:tcW w:w="3514" w:type="dxa"/>
          </w:tcPr>
          <w:p>
            <w:pPr>
              <w:pStyle w:val="TableParagraph"/>
              <w:spacing w:before="226"/>
              <w:ind w:left="11"/>
              <w:jc w:val="center"/>
              <w:rPr>
                <w:sz w:val="20"/>
              </w:rPr>
            </w:pPr>
            <w:r>
              <w:rPr>
                <w:spacing w:val="-6"/>
                <w:sz w:val="20"/>
              </w:rPr>
              <w:t>LA</w:t>
            </w:r>
            <w:r>
              <w:rPr>
                <w:spacing w:val="-9"/>
                <w:sz w:val="20"/>
              </w:rPr>
              <w:t> </w:t>
            </w:r>
            <w:r>
              <w:rPr>
                <w:spacing w:val="-6"/>
                <w:sz w:val="20"/>
              </w:rPr>
              <w:t>1.8, LA</w:t>
            </w:r>
            <w:r>
              <w:rPr>
                <w:spacing w:val="-10"/>
                <w:sz w:val="20"/>
              </w:rPr>
              <w:t> </w:t>
            </w:r>
            <w:r>
              <w:rPr>
                <w:spacing w:val="-6"/>
                <w:sz w:val="20"/>
              </w:rPr>
              <w:t>1.10, LA</w:t>
            </w:r>
            <w:r>
              <w:rPr>
                <w:spacing w:val="-11"/>
                <w:sz w:val="20"/>
              </w:rPr>
              <w:t> </w:t>
            </w:r>
            <w:r>
              <w:rPr>
                <w:spacing w:val="-6"/>
                <w:sz w:val="20"/>
              </w:rPr>
              <w:t>5.4</w:t>
            </w:r>
            <w:r>
              <w:rPr>
                <w:spacing w:val="-7"/>
                <w:sz w:val="20"/>
              </w:rPr>
              <w:t> </w:t>
            </w:r>
            <w:r>
              <w:rPr>
                <w:spacing w:val="-6"/>
                <w:sz w:val="20"/>
              </w:rPr>
              <w:t>y</w:t>
            </w:r>
            <w:r>
              <w:rPr>
                <w:spacing w:val="-10"/>
                <w:sz w:val="20"/>
              </w:rPr>
              <w:t> </w:t>
            </w:r>
            <w:r>
              <w:rPr>
                <w:spacing w:val="-6"/>
                <w:sz w:val="20"/>
              </w:rPr>
              <w:t>LA</w:t>
            </w:r>
            <w:r>
              <w:rPr>
                <w:spacing w:val="-11"/>
                <w:sz w:val="20"/>
              </w:rPr>
              <w:t> </w:t>
            </w:r>
            <w:r>
              <w:rPr>
                <w:spacing w:val="-6"/>
                <w:sz w:val="20"/>
              </w:rPr>
              <w:t>5.5</w:t>
            </w:r>
            <w:r>
              <w:rPr>
                <w:spacing w:val="-7"/>
                <w:sz w:val="20"/>
              </w:rPr>
              <w:t> </w:t>
            </w:r>
            <w:r>
              <w:rPr>
                <w:spacing w:val="-6"/>
                <w:sz w:val="20"/>
              </w:rPr>
              <w:t>Sistema</w:t>
            </w:r>
          </w:p>
          <w:p>
            <w:pPr>
              <w:pStyle w:val="TableParagraph"/>
              <w:spacing w:before="74"/>
              <w:ind w:left="10"/>
              <w:jc w:val="center"/>
              <w:rPr>
                <w:sz w:val="20"/>
              </w:rPr>
            </w:pPr>
            <w:r>
              <w:rPr>
                <w:spacing w:val="-8"/>
                <w:sz w:val="20"/>
              </w:rPr>
              <w:t>Administrativo</w:t>
            </w:r>
            <w:r>
              <w:rPr>
                <w:spacing w:val="5"/>
                <w:sz w:val="20"/>
              </w:rPr>
              <w:t> </w:t>
            </w:r>
            <w:r>
              <w:rPr>
                <w:spacing w:val="-8"/>
                <w:sz w:val="20"/>
              </w:rPr>
              <w:t>Staff,</w:t>
            </w:r>
            <w:r>
              <w:rPr>
                <w:spacing w:val="6"/>
                <w:sz w:val="20"/>
              </w:rPr>
              <w:t> </w:t>
            </w:r>
            <w:r>
              <w:rPr>
                <w:spacing w:val="-8"/>
                <w:sz w:val="20"/>
              </w:rPr>
              <w:t>implementado</w:t>
            </w:r>
          </w:p>
        </w:tc>
        <w:tc>
          <w:tcPr>
            <w:tcW w:w="3550" w:type="dxa"/>
          </w:tcPr>
          <w:p>
            <w:pPr>
              <w:pStyle w:val="TableParagraph"/>
              <w:spacing w:before="149"/>
              <w:rPr>
                <w:b/>
                <w:sz w:val="20"/>
              </w:rPr>
            </w:pPr>
          </w:p>
          <w:p>
            <w:pPr>
              <w:pStyle w:val="TableParagraph"/>
              <w:ind w:left="983" w:right="971"/>
              <w:jc w:val="center"/>
              <w:rPr>
                <w:sz w:val="20"/>
              </w:rPr>
            </w:pPr>
            <w:r>
              <w:rPr>
                <w:spacing w:val="-2"/>
                <w:sz w:val="20"/>
              </w:rPr>
              <w:t>$3,697,520.00</w:t>
            </w:r>
          </w:p>
        </w:tc>
      </w:tr>
      <w:tr>
        <w:trPr>
          <w:trHeight w:val="1255" w:hRule="atLeast"/>
        </w:trPr>
        <w:tc>
          <w:tcPr>
            <w:tcW w:w="2259" w:type="dxa"/>
          </w:tcPr>
          <w:p>
            <w:pPr>
              <w:pStyle w:val="TableParagraph"/>
              <w:spacing w:line="319" w:lineRule="auto" w:before="226"/>
              <w:ind w:left="251" w:right="238" w:firstLine="1"/>
              <w:jc w:val="center"/>
              <w:rPr>
                <w:sz w:val="20"/>
              </w:rPr>
            </w:pPr>
            <w:r>
              <w:rPr>
                <w:sz w:val="20"/>
              </w:rPr>
              <w:t>19</w:t>
            </w:r>
            <w:r>
              <w:rPr>
                <w:spacing w:val="-13"/>
                <w:sz w:val="20"/>
              </w:rPr>
              <w:t> </w:t>
            </w:r>
            <w:r>
              <w:rPr>
                <w:sz w:val="20"/>
              </w:rPr>
              <w:t>Innovación Administrativa</w:t>
            </w:r>
            <w:r>
              <w:rPr>
                <w:spacing w:val="-13"/>
                <w:sz w:val="20"/>
              </w:rPr>
              <w:t> </w:t>
            </w:r>
            <w:r>
              <w:rPr>
                <w:sz w:val="20"/>
              </w:rPr>
              <w:t>y </w:t>
            </w:r>
            <w:r>
              <w:rPr>
                <w:spacing w:val="-6"/>
                <w:sz w:val="20"/>
              </w:rPr>
              <w:t>Transformación</w:t>
            </w:r>
            <w:r>
              <w:rPr>
                <w:spacing w:val="-13"/>
                <w:sz w:val="20"/>
              </w:rPr>
              <w:t> </w:t>
            </w:r>
            <w:r>
              <w:rPr>
                <w:spacing w:val="-6"/>
                <w:sz w:val="20"/>
              </w:rPr>
              <w:t>Digital</w:t>
            </w:r>
          </w:p>
        </w:tc>
        <w:tc>
          <w:tcPr>
            <w:tcW w:w="3514" w:type="dxa"/>
          </w:tcPr>
          <w:p>
            <w:pPr>
              <w:pStyle w:val="TableParagraph"/>
              <w:spacing w:before="72"/>
              <w:ind w:left="67" w:right="51"/>
              <w:jc w:val="center"/>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1.4,</w:t>
            </w:r>
            <w:r>
              <w:rPr>
                <w:spacing w:val="-5"/>
                <w:sz w:val="20"/>
              </w:rPr>
              <w:t> </w:t>
            </w:r>
            <w:r>
              <w:rPr>
                <w:spacing w:val="-6"/>
                <w:sz w:val="20"/>
              </w:rPr>
              <w:t>LA</w:t>
            </w:r>
            <w:r>
              <w:rPr>
                <w:spacing w:val="-12"/>
                <w:sz w:val="20"/>
              </w:rPr>
              <w:t> </w:t>
            </w:r>
            <w:r>
              <w:rPr>
                <w:spacing w:val="-6"/>
                <w:sz w:val="20"/>
              </w:rPr>
              <w:t>1.5,</w:t>
            </w:r>
            <w:r>
              <w:rPr>
                <w:spacing w:val="-8"/>
                <w:sz w:val="20"/>
              </w:rPr>
              <w:t> </w:t>
            </w:r>
            <w:r>
              <w:rPr>
                <w:spacing w:val="-6"/>
                <w:sz w:val="20"/>
              </w:rPr>
              <w:t>LA</w:t>
            </w:r>
            <w:r>
              <w:rPr>
                <w:spacing w:val="-9"/>
                <w:sz w:val="20"/>
              </w:rPr>
              <w:t> </w:t>
            </w:r>
            <w:r>
              <w:rPr>
                <w:spacing w:val="-6"/>
                <w:sz w:val="20"/>
              </w:rPr>
              <w:t>1.6, LA</w:t>
            </w:r>
            <w:r>
              <w:rPr>
                <w:spacing w:val="-11"/>
                <w:sz w:val="20"/>
              </w:rPr>
              <w:t> </w:t>
            </w:r>
            <w:r>
              <w:rPr>
                <w:spacing w:val="-6"/>
                <w:sz w:val="20"/>
              </w:rPr>
              <w:t>1.8,</w:t>
            </w:r>
            <w:r>
              <w:rPr>
                <w:spacing w:val="-8"/>
                <w:sz w:val="20"/>
              </w:rPr>
              <w:t> </w:t>
            </w:r>
            <w:r>
              <w:rPr>
                <w:spacing w:val="-6"/>
                <w:sz w:val="20"/>
              </w:rPr>
              <w:t>LA</w:t>
            </w:r>
          </w:p>
          <w:p>
            <w:pPr>
              <w:pStyle w:val="TableParagraph"/>
              <w:spacing w:line="319" w:lineRule="auto" w:before="77"/>
              <w:ind w:left="220" w:right="203"/>
              <w:jc w:val="center"/>
              <w:rPr>
                <w:sz w:val="20"/>
              </w:rPr>
            </w:pPr>
            <w:r>
              <w:rPr>
                <w:spacing w:val="-6"/>
                <w:sz w:val="20"/>
              </w:rPr>
              <w:t>1.9,</w:t>
            </w:r>
            <w:r>
              <w:rPr>
                <w:spacing w:val="-9"/>
                <w:sz w:val="20"/>
              </w:rPr>
              <w:t> </w:t>
            </w:r>
            <w:r>
              <w:rPr>
                <w:spacing w:val="-6"/>
                <w:sz w:val="20"/>
              </w:rPr>
              <w:t>LA</w:t>
            </w:r>
            <w:r>
              <w:rPr>
                <w:spacing w:val="-10"/>
                <w:sz w:val="20"/>
              </w:rPr>
              <w:t> </w:t>
            </w:r>
            <w:r>
              <w:rPr>
                <w:spacing w:val="-6"/>
                <w:sz w:val="20"/>
              </w:rPr>
              <w:t>1.10</w:t>
            </w:r>
            <w:r>
              <w:rPr>
                <w:spacing w:val="-9"/>
                <w:sz w:val="20"/>
              </w:rPr>
              <w:t> </w:t>
            </w:r>
            <w:r>
              <w:rPr>
                <w:spacing w:val="-6"/>
                <w:sz w:val="20"/>
              </w:rPr>
              <w:t>y</w:t>
            </w:r>
            <w:r>
              <w:rPr>
                <w:spacing w:val="-11"/>
                <w:sz w:val="20"/>
              </w:rPr>
              <w:t> </w:t>
            </w:r>
            <w:r>
              <w:rPr>
                <w:spacing w:val="-6"/>
                <w:sz w:val="20"/>
              </w:rPr>
              <w:t>LA</w:t>
            </w:r>
            <w:r>
              <w:rPr>
                <w:spacing w:val="-12"/>
                <w:sz w:val="20"/>
              </w:rPr>
              <w:t> </w:t>
            </w:r>
            <w:r>
              <w:rPr>
                <w:spacing w:val="-6"/>
                <w:sz w:val="20"/>
              </w:rPr>
              <w:t>5.1</w:t>
            </w:r>
            <w:r>
              <w:rPr>
                <w:spacing w:val="-11"/>
                <w:sz w:val="20"/>
              </w:rPr>
              <w:t> </w:t>
            </w:r>
            <w:r>
              <w:rPr>
                <w:spacing w:val="-6"/>
                <w:sz w:val="20"/>
              </w:rPr>
              <w:t>Talento</w:t>
            </w:r>
            <w:r>
              <w:rPr>
                <w:spacing w:val="-9"/>
                <w:sz w:val="20"/>
              </w:rPr>
              <w:t> </w:t>
            </w:r>
            <w:r>
              <w:rPr>
                <w:spacing w:val="-6"/>
                <w:sz w:val="20"/>
              </w:rPr>
              <w:t>y</w:t>
            </w:r>
            <w:r>
              <w:rPr>
                <w:spacing w:val="-9"/>
                <w:sz w:val="20"/>
              </w:rPr>
              <w:t> </w:t>
            </w:r>
            <w:r>
              <w:rPr>
                <w:spacing w:val="-6"/>
                <w:sz w:val="20"/>
              </w:rPr>
              <w:t>recursos </w:t>
            </w:r>
            <w:r>
              <w:rPr>
                <w:sz w:val="20"/>
              </w:rPr>
              <w:t>humanos</w:t>
            </w:r>
            <w:r>
              <w:rPr>
                <w:spacing w:val="-13"/>
                <w:sz w:val="20"/>
              </w:rPr>
              <w:t> </w:t>
            </w:r>
            <w:r>
              <w:rPr>
                <w:sz w:val="20"/>
              </w:rPr>
              <w:t>al</w:t>
            </w:r>
            <w:r>
              <w:rPr>
                <w:spacing w:val="-13"/>
                <w:sz w:val="20"/>
              </w:rPr>
              <w:t> </w:t>
            </w:r>
            <w:r>
              <w:rPr>
                <w:sz w:val="20"/>
              </w:rPr>
              <w:t>servicio</w:t>
            </w:r>
            <w:r>
              <w:rPr>
                <w:spacing w:val="-12"/>
                <w:sz w:val="20"/>
              </w:rPr>
              <w:t> </w:t>
            </w:r>
            <w:r>
              <w:rPr>
                <w:sz w:val="20"/>
              </w:rPr>
              <w:t>de</w:t>
            </w:r>
            <w:r>
              <w:rPr>
                <w:spacing w:val="-13"/>
                <w:sz w:val="20"/>
              </w:rPr>
              <w:t> </w:t>
            </w:r>
            <w:r>
              <w:rPr>
                <w:sz w:val="20"/>
              </w:rPr>
              <w:t>la</w:t>
            </w:r>
            <w:r>
              <w:rPr>
                <w:spacing w:val="-14"/>
                <w:sz w:val="20"/>
              </w:rPr>
              <w:t> </w:t>
            </w:r>
            <w:r>
              <w:rPr>
                <w:sz w:val="20"/>
              </w:rPr>
              <w:t>ciudadanía,</w:t>
            </w:r>
          </w:p>
          <w:p>
            <w:pPr>
              <w:pStyle w:val="TableParagraph"/>
              <w:spacing w:before="1"/>
              <w:ind w:left="10"/>
              <w:jc w:val="center"/>
              <w:rPr>
                <w:sz w:val="20"/>
              </w:rPr>
            </w:pPr>
            <w:r>
              <w:rPr>
                <w:spacing w:val="-2"/>
                <w:sz w:val="20"/>
              </w:rPr>
              <w:t>potencializado</w:t>
            </w:r>
          </w:p>
        </w:tc>
        <w:tc>
          <w:tcPr>
            <w:tcW w:w="3550" w:type="dxa"/>
          </w:tcPr>
          <w:p>
            <w:pPr>
              <w:pStyle w:val="TableParagraph"/>
              <w:rPr>
                <w:b/>
                <w:sz w:val="20"/>
              </w:rPr>
            </w:pPr>
          </w:p>
          <w:p>
            <w:pPr>
              <w:pStyle w:val="TableParagraph"/>
              <w:spacing w:before="73"/>
              <w:rPr>
                <w:b/>
                <w:sz w:val="20"/>
              </w:rPr>
            </w:pPr>
          </w:p>
          <w:p>
            <w:pPr>
              <w:pStyle w:val="TableParagraph"/>
              <w:ind w:left="983" w:right="971"/>
              <w:jc w:val="center"/>
              <w:rPr>
                <w:sz w:val="20"/>
              </w:rPr>
            </w:pPr>
            <w:r>
              <w:rPr>
                <w:spacing w:val="-2"/>
                <w:sz w:val="20"/>
              </w:rPr>
              <w:t>$2,350,000.00</w:t>
            </w:r>
          </w:p>
        </w:tc>
      </w:tr>
      <w:tr>
        <w:trPr>
          <w:trHeight w:val="1252" w:hRule="atLeast"/>
        </w:trPr>
        <w:tc>
          <w:tcPr>
            <w:tcW w:w="2259" w:type="dxa"/>
          </w:tcPr>
          <w:p>
            <w:pPr>
              <w:pStyle w:val="TableParagraph"/>
              <w:spacing w:line="319" w:lineRule="auto" w:before="226"/>
              <w:ind w:left="251" w:right="238" w:firstLine="1"/>
              <w:jc w:val="center"/>
              <w:rPr>
                <w:sz w:val="20"/>
              </w:rPr>
            </w:pPr>
            <w:r>
              <w:rPr>
                <w:sz w:val="20"/>
              </w:rPr>
              <w:t>19</w:t>
            </w:r>
            <w:r>
              <w:rPr>
                <w:spacing w:val="-13"/>
                <w:sz w:val="20"/>
              </w:rPr>
              <w:t> </w:t>
            </w:r>
            <w:r>
              <w:rPr>
                <w:sz w:val="20"/>
              </w:rPr>
              <w:t>Innovación Administrativa</w:t>
            </w:r>
            <w:r>
              <w:rPr>
                <w:spacing w:val="-13"/>
                <w:sz w:val="20"/>
              </w:rPr>
              <w:t> </w:t>
            </w:r>
            <w:r>
              <w:rPr>
                <w:sz w:val="20"/>
              </w:rPr>
              <w:t>y </w:t>
            </w:r>
            <w:r>
              <w:rPr>
                <w:spacing w:val="-6"/>
                <w:sz w:val="20"/>
              </w:rPr>
              <w:t>Transformación</w:t>
            </w:r>
            <w:r>
              <w:rPr>
                <w:spacing w:val="-13"/>
                <w:sz w:val="20"/>
              </w:rPr>
              <w:t> </w:t>
            </w:r>
            <w:r>
              <w:rPr>
                <w:spacing w:val="-6"/>
                <w:sz w:val="20"/>
              </w:rPr>
              <w:t>Digital</w:t>
            </w:r>
          </w:p>
        </w:tc>
        <w:tc>
          <w:tcPr>
            <w:tcW w:w="3514" w:type="dxa"/>
          </w:tcPr>
          <w:p>
            <w:pPr>
              <w:pStyle w:val="TableParagraph"/>
              <w:spacing w:before="72"/>
              <w:ind w:left="66" w:right="51"/>
              <w:jc w:val="center"/>
              <w:rPr>
                <w:sz w:val="20"/>
              </w:rPr>
            </w:pPr>
            <w:r>
              <w:rPr>
                <w:spacing w:val="-6"/>
                <w:sz w:val="20"/>
              </w:rPr>
              <w:t>LA</w:t>
            </w:r>
            <w:r>
              <w:rPr>
                <w:spacing w:val="-10"/>
                <w:sz w:val="20"/>
              </w:rPr>
              <w:t> </w:t>
            </w:r>
            <w:r>
              <w:rPr>
                <w:spacing w:val="-6"/>
                <w:sz w:val="20"/>
              </w:rPr>
              <w:t>1.2, LA</w:t>
            </w:r>
            <w:r>
              <w:rPr>
                <w:spacing w:val="-11"/>
                <w:sz w:val="20"/>
              </w:rPr>
              <w:t> </w:t>
            </w:r>
            <w:r>
              <w:rPr>
                <w:spacing w:val="-6"/>
                <w:sz w:val="20"/>
              </w:rPr>
              <w:t>1.4, LA</w:t>
            </w:r>
            <w:r>
              <w:rPr>
                <w:spacing w:val="-12"/>
                <w:sz w:val="20"/>
              </w:rPr>
              <w:t> </w:t>
            </w:r>
            <w:r>
              <w:rPr>
                <w:spacing w:val="-6"/>
                <w:sz w:val="20"/>
              </w:rPr>
              <w:t>1.7,</w:t>
            </w:r>
            <w:r>
              <w:rPr>
                <w:spacing w:val="-8"/>
                <w:sz w:val="20"/>
              </w:rPr>
              <w:t> </w:t>
            </w:r>
            <w:r>
              <w:rPr>
                <w:spacing w:val="-6"/>
                <w:sz w:val="20"/>
              </w:rPr>
              <w:t>LA</w:t>
            </w:r>
            <w:r>
              <w:rPr>
                <w:spacing w:val="-9"/>
                <w:sz w:val="20"/>
              </w:rPr>
              <w:t> </w:t>
            </w:r>
            <w:r>
              <w:rPr>
                <w:spacing w:val="-6"/>
                <w:sz w:val="20"/>
              </w:rPr>
              <w:t>4.1, LA</w:t>
            </w:r>
            <w:r>
              <w:rPr>
                <w:spacing w:val="-11"/>
                <w:sz w:val="20"/>
              </w:rPr>
              <w:t> </w:t>
            </w:r>
            <w:r>
              <w:rPr>
                <w:spacing w:val="-6"/>
                <w:sz w:val="20"/>
              </w:rPr>
              <w:t>4.2</w:t>
            </w:r>
            <w:r>
              <w:rPr>
                <w:spacing w:val="-5"/>
                <w:sz w:val="20"/>
              </w:rPr>
              <w:t> </w:t>
            </w:r>
            <w:r>
              <w:rPr>
                <w:spacing w:val="-10"/>
                <w:sz w:val="20"/>
              </w:rPr>
              <w:t>y</w:t>
            </w:r>
          </w:p>
          <w:p>
            <w:pPr>
              <w:pStyle w:val="TableParagraph"/>
              <w:spacing w:line="319" w:lineRule="auto" w:before="77"/>
              <w:ind w:left="242" w:right="223" w:hanging="4"/>
              <w:jc w:val="center"/>
              <w:rPr>
                <w:sz w:val="20"/>
              </w:rPr>
            </w:pPr>
            <w:r>
              <w:rPr>
                <w:sz w:val="20"/>
              </w:rPr>
              <w:t>LA</w:t>
            </w:r>
            <w:r>
              <w:rPr>
                <w:spacing w:val="-9"/>
                <w:sz w:val="20"/>
              </w:rPr>
              <w:t> </w:t>
            </w:r>
            <w:r>
              <w:rPr>
                <w:sz w:val="20"/>
              </w:rPr>
              <w:t>4.4</w:t>
            </w:r>
            <w:r>
              <w:rPr>
                <w:spacing w:val="-8"/>
                <w:sz w:val="20"/>
              </w:rPr>
              <w:t> </w:t>
            </w:r>
            <w:r>
              <w:rPr>
                <w:sz w:val="20"/>
              </w:rPr>
              <w:t>Mejora</w:t>
            </w:r>
            <w:r>
              <w:rPr>
                <w:spacing w:val="-9"/>
                <w:sz w:val="20"/>
              </w:rPr>
              <w:t> </w:t>
            </w:r>
            <w:r>
              <w:rPr>
                <w:sz w:val="20"/>
              </w:rPr>
              <w:t>de</w:t>
            </w:r>
            <w:r>
              <w:rPr>
                <w:spacing w:val="-9"/>
                <w:sz w:val="20"/>
              </w:rPr>
              <w:t> </w:t>
            </w:r>
            <w:r>
              <w:rPr>
                <w:sz w:val="20"/>
              </w:rPr>
              <w:t>la</w:t>
            </w:r>
            <w:r>
              <w:rPr>
                <w:spacing w:val="-11"/>
                <w:sz w:val="20"/>
              </w:rPr>
              <w:t> </w:t>
            </w:r>
            <w:r>
              <w:rPr>
                <w:sz w:val="20"/>
              </w:rPr>
              <w:t>productividad </w:t>
            </w:r>
            <w:r>
              <w:rPr>
                <w:spacing w:val="-6"/>
                <w:sz w:val="20"/>
              </w:rPr>
              <w:t>organizacional</w:t>
            </w:r>
            <w:r>
              <w:rPr>
                <w:spacing w:val="-14"/>
                <w:sz w:val="20"/>
              </w:rPr>
              <w:t> </w:t>
            </w:r>
            <w:r>
              <w:rPr>
                <w:spacing w:val="-6"/>
                <w:sz w:val="20"/>
              </w:rPr>
              <w:t>a</w:t>
            </w:r>
            <w:r>
              <w:rPr>
                <w:spacing w:val="-11"/>
                <w:sz w:val="20"/>
              </w:rPr>
              <w:t> </w:t>
            </w:r>
            <w:r>
              <w:rPr>
                <w:spacing w:val="-6"/>
                <w:sz w:val="20"/>
              </w:rPr>
              <w:t>través</w:t>
            </w:r>
            <w:r>
              <w:rPr>
                <w:spacing w:val="-14"/>
                <w:sz w:val="20"/>
              </w:rPr>
              <w:t> </w:t>
            </w:r>
            <w:r>
              <w:rPr>
                <w:spacing w:val="-6"/>
                <w:sz w:val="20"/>
              </w:rPr>
              <w:t>del</w:t>
            </w:r>
            <w:r>
              <w:rPr>
                <w:spacing w:val="-11"/>
                <w:sz w:val="20"/>
              </w:rPr>
              <w:t> </w:t>
            </w:r>
            <w:r>
              <w:rPr>
                <w:spacing w:val="-6"/>
                <w:sz w:val="20"/>
              </w:rPr>
              <w:t>desarrollo</w:t>
            </w:r>
            <w:r>
              <w:rPr>
                <w:spacing w:val="-12"/>
                <w:sz w:val="20"/>
              </w:rPr>
              <w:t> </w:t>
            </w:r>
            <w:r>
              <w:rPr>
                <w:spacing w:val="-6"/>
                <w:sz w:val="20"/>
              </w:rPr>
              <w:t>del</w:t>
            </w:r>
          </w:p>
          <w:p>
            <w:pPr>
              <w:pStyle w:val="TableParagraph"/>
              <w:ind w:left="11"/>
              <w:jc w:val="center"/>
              <w:rPr>
                <w:sz w:val="20"/>
              </w:rPr>
            </w:pPr>
            <w:r>
              <w:rPr>
                <w:spacing w:val="-8"/>
                <w:sz w:val="20"/>
              </w:rPr>
              <w:t>talento</w:t>
            </w:r>
            <w:r>
              <w:rPr>
                <w:spacing w:val="3"/>
                <w:sz w:val="20"/>
              </w:rPr>
              <w:t> </w:t>
            </w:r>
            <w:r>
              <w:rPr>
                <w:spacing w:val="-8"/>
                <w:sz w:val="20"/>
              </w:rPr>
              <w:t>humano,</w:t>
            </w:r>
            <w:r>
              <w:rPr>
                <w:spacing w:val="-1"/>
                <w:sz w:val="20"/>
              </w:rPr>
              <w:t> </w:t>
            </w:r>
            <w:r>
              <w:rPr>
                <w:spacing w:val="-8"/>
                <w:sz w:val="20"/>
              </w:rPr>
              <w:t>desarrollada</w:t>
            </w:r>
          </w:p>
        </w:tc>
        <w:tc>
          <w:tcPr>
            <w:tcW w:w="3550" w:type="dxa"/>
          </w:tcPr>
          <w:p>
            <w:pPr>
              <w:pStyle w:val="TableParagraph"/>
              <w:rPr>
                <w:b/>
                <w:sz w:val="20"/>
              </w:rPr>
            </w:pPr>
          </w:p>
          <w:p>
            <w:pPr>
              <w:pStyle w:val="TableParagraph"/>
              <w:spacing w:before="70"/>
              <w:rPr>
                <w:b/>
                <w:sz w:val="20"/>
              </w:rPr>
            </w:pPr>
          </w:p>
          <w:p>
            <w:pPr>
              <w:pStyle w:val="TableParagraph"/>
              <w:ind w:left="983" w:right="973"/>
              <w:jc w:val="center"/>
              <w:rPr>
                <w:sz w:val="20"/>
              </w:rPr>
            </w:pPr>
            <w:r>
              <w:rPr>
                <w:spacing w:val="-2"/>
                <w:sz w:val="20"/>
              </w:rPr>
              <w:t>$24,876,110.00</w:t>
            </w:r>
          </w:p>
        </w:tc>
      </w:tr>
      <w:tr>
        <w:trPr>
          <w:trHeight w:val="947" w:hRule="atLeast"/>
        </w:trPr>
        <w:tc>
          <w:tcPr>
            <w:tcW w:w="2259" w:type="dxa"/>
          </w:tcPr>
          <w:p>
            <w:pPr>
              <w:pStyle w:val="TableParagraph"/>
              <w:spacing w:line="319" w:lineRule="auto" w:before="74"/>
              <w:ind w:left="77" w:right="62"/>
              <w:jc w:val="center"/>
              <w:rPr>
                <w:sz w:val="20"/>
              </w:rPr>
            </w:pPr>
            <w:r>
              <w:rPr>
                <w:sz w:val="20"/>
              </w:rPr>
              <w:t>19</w:t>
            </w:r>
            <w:r>
              <w:rPr>
                <w:spacing w:val="-13"/>
                <w:sz w:val="20"/>
              </w:rPr>
              <w:t> </w:t>
            </w:r>
            <w:r>
              <w:rPr>
                <w:sz w:val="20"/>
              </w:rPr>
              <w:t>Innovación </w:t>
            </w:r>
            <w:r>
              <w:rPr>
                <w:spacing w:val="-6"/>
                <w:sz w:val="20"/>
              </w:rPr>
              <w:t>Administrativa</w:t>
            </w:r>
            <w:r>
              <w:rPr>
                <w:spacing w:val="-12"/>
                <w:sz w:val="20"/>
              </w:rPr>
              <w:t> </w:t>
            </w:r>
            <w:r>
              <w:rPr>
                <w:spacing w:val="-6"/>
                <w:sz w:val="20"/>
              </w:rPr>
              <w:t>y</w:t>
            </w:r>
          </w:p>
          <w:p>
            <w:pPr>
              <w:pStyle w:val="TableParagraph"/>
              <w:spacing w:before="1"/>
              <w:ind w:left="77" w:right="66"/>
              <w:jc w:val="center"/>
              <w:rPr>
                <w:sz w:val="20"/>
              </w:rPr>
            </w:pPr>
            <w:r>
              <w:rPr>
                <w:spacing w:val="-8"/>
                <w:sz w:val="20"/>
              </w:rPr>
              <w:t>Transformación</w:t>
            </w:r>
            <w:r>
              <w:rPr>
                <w:spacing w:val="7"/>
                <w:sz w:val="20"/>
              </w:rPr>
              <w:t> </w:t>
            </w:r>
            <w:r>
              <w:rPr>
                <w:spacing w:val="-2"/>
                <w:sz w:val="20"/>
              </w:rPr>
              <w:t>Digital</w:t>
            </w:r>
          </w:p>
        </w:tc>
        <w:tc>
          <w:tcPr>
            <w:tcW w:w="3514" w:type="dxa"/>
          </w:tcPr>
          <w:p>
            <w:pPr>
              <w:pStyle w:val="TableParagraph"/>
              <w:spacing w:before="74"/>
              <w:ind w:left="66" w:right="51"/>
              <w:jc w:val="center"/>
              <w:rPr>
                <w:sz w:val="20"/>
              </w:rPr>
            </w:pPr>
            <w:r>
              <w:rPr>
                <w:spacing w:val="-6"/>
                <w:sz w:val="20"/>
              </w:rPr>
              <w:t>LA</w:t>
            </w:r>
            <w:r>
              <w:rPr>
                <w:spacing w:val="-10"/>
                <w:sz w:val="20"/>
              </w:rPr>
              <w:t> </w:t>
            </w:r>
            <w:r>
              <w:rPr>
                <w:spacing w:val="-6"/>
                <w:sz w:val="20"/>
              </w:rPr>
              <w:t>1.1, LA</w:t>
            </w:r>
            <w:r>
              <w:rPr>
                <w:spacing w:val="-11"/>
                <w:sz w:val="20"/>
              </w:rPr>
              <w:t> </w:t>
            </w:r>
            <w:r>
              <w:rPr>
                <w:spacing w:val="-6"/>
                <w:sz w:val="20"/>
              </w:rPr>
              <w:t>1.2,</w:t>
            </w:r>
            <w:r>
              <w:rPr>
                <w:spacing w:val="-7"/>
                <w:sz w:val="20"/>
              </w:rPr>
              <w:t> </w:t>
            </w:r>
            <w:r>
              <w:rPr>
                <w:spacing w:val="-6"/>
                <w:sz w:val="20"/>
              </w:rPr>
              <w:t>LA</w:t>
            </w:r>
            <w:r>
              <w:rPr>
                <w:spacing w:val="-11"/>
                <w:sz w:val="20"/>
              </w:rPr>
              <w:t> </w:t>
            </w:r>
            <w:r>
              <w:rPr>
                <w:spacing w:val="-6"/>
                <w:sz w:val="20"/>
              </w:rPr>
              <w:t>2.2,</w:t>
            </w:r>
            <w:r>
              <w:rPr>
                <w:spacing w:val="-8"/>
                <w:sz w:val="20"/>
              </w:rPr>
              <w:t> </w:t>
            </w:r>
            <w:r>
              <w:rPr>
                <w:spacing w:val="-6"/>
                <w:sz w:val="20"/>
              </w:rPr>
              <w:t>LA</w:t>
            </w:r>
            <w:r>
              <w:rPr>
                <w:spacing w:val="-10"/>
                <w:sz w:val="20"/>
              </w:rPr>
              <w:t> </w:t>
            </w:r>
            <w:r>
              <w:rPr>
                <w:spacing w:val="-6"/>
                <w:sz w:val="20"/>
              </w:rPr>
              <w:t>3.1, LA</w:t>
            </w:r>
            <w:r>
              <w:rPr>
                <w:spacing w:val="-11"/>
                <w:sz w:val="20"/>
              </w:rPr>
              <w:t> </w:t>
            </w:r>
            <w:r>
              <w:rPr>
                <w:spacing w:val="-6"/>
                <w:sz w:val="20"/>
              </w:rPr>
              <w:t>3.4</w:t>
            </w:r>
            <w:r>
              <w:rPr>
                <w:spacing w:val="-5"/>
                <w:sz w:val="20"/>
              </w:rPr>
              <w:t> </w:t>
            </w:r>
            <w:r>
              <w:rPr>
                <w:spacing w:val="-10"/>
                <w:sz w:val="20"/>
              </w:rPr>
              <w:t>y</w:t>
            </w:r>
          </w:p>
          <w:p>
            <w:pPr>
              <w:pStyle w:val="TableParagraph"/>
              <w:spacing w:line="308" w:lineRule="exact" w:before="7"/>
              <w:ind w:left="66" w:right="51"/>
              <w:jc w:val="center"/>
              <w:rPr>
                <w:sz w:val="20"/>
              </w:rPr>
            </w:pPr>
            <w:r>
              <w:rPr>
                <w:spacing w:val="-6"/>
                <w:sz w:val="20"/>
              </w:rPr>
              <w:t>LA</w:t>
            </w:r>
            <w:r>
              <w:rPr>
                <w:spacing w:val="-11"/>
                <w:sz w:val="20"/>
              </w:rPr>
              <w:t> </w:t>
            </w:r>
            <w:r>
              <w:rPr>
                <w:spacing w:val="-6"/>
                <w:sz w:val="20"/>
              </w:rPr>
              <w:t>3.5</w:t>
            </w:r>
            <w:r>
              <w:rPr>
                <w:spacing w:val="-10"/>
                <w:sz w:val="20"/>
              </w:rPr>
              <w:t> </w:t>
            </w:r>
            <w:r>
              <w:rPr>
                <w:spacing w:val="-6"/>
                <w:sz w:val="20"/>
              </w:rPr>
              <w:t>Manejo</w:t>
            </w:r>
            <w:r>
              <w:rPr>
                <w:spacing w:val="-10"/>
                <w:sz w:val="20"/>
              </w:rPr>
              <w:t> </w:t>
            </w:r>
            <w:r>
              <w:rPr>
                <w:spacing w:val="-6"/>
                <w:sz w:val="20"/>
              </w:rPr>
              <w:t>racional</w:t>
            </w:r>
            <w:r>
              <w:rPr>
                <w:spacing w:val="-14"/>
                <w:sz w:val="20"/>
              </w:rPr>
              <w:t> </w:t>
            </w:r>
            <w:r>
              <w:rPr>
                <w:spacing w:val="-6"/>
                <w:sz w:val="20"/>
              </w:rPr>
              <w:t>de</w:t>
            </w:r>
            <w:r>
              <w:rPr>
                <w:spacing w:val="-11"/>
                <w:sz w:val="20"/>
              </w:rPr>
              <w:t> </w:t>
            </w:r>
            <w:r>
              <w:rPr>
                <w:spacing w:val="-6"/>
                <w:sz w:val="20"/>
              </w:rPr>
              <w:t>los</w:t>
            </w:r>
            <w:r>
              <w:rPr>
                <w:spacing w:val="-14"/>
                <w:sz w:val="20"/>
              </w:rPr>
              <w:t> </w:t>
            </w:r>
            <w:r>
              <w:rPr>
                <w:spacing w:val="-6"/>
                <w:sz w:val="20"/>
              </w:rPr>
              <w:t>recursos </w:t>
            </w:r>
            <w:r>
              <w:rPr>
                <w:sz w:val="20"/>
              </w:rPr>
              <w:t>materiales,</w:t>
            </w:r>
            <w:r>
              <w:rPr>
                <w:spacing w:val="-13"/>
                <w:sz w:val="20"/>
              </w:rPr>
              <w:t> </w:t>
            </w:r>
            <w:r>
              <w:rPr>
                <w:sz w:val="20"/>
              </w:rPr>
              <w:t>eficientado</w:t>
            </w:r>
          </w:p>
        </w:tc>
        <w:tc>
          <w:tcPr>
            <w:tcW w:w="3550" w:type="dxa"/>
          </w:tcPr>
          <w:p>
            <w:pPr>
              <w:pStyle w:val="TableParagraph"/>
              <w:spacing w:before="149"/>
              <w:rPr>
                <w:b/>
                <w:sz w:val="20"/>
              </w:rPr>
            </w:pPr>
          </w:p>
          <w:p>
            <w:pPr>
              <w:pStyle w:val="TableParagraph"/>
              <w:ind w:left="983" w:right="971"/>
              <w:jc w:val="center"/>
              <w:rPr>
                <w:sz w:val="20"/>
              </w:rPr>
            </w:pPr>
            <w:r>
              <w:rPr>
                <w:spacing w:val="-2"/>
                <w:sz w:val="20"/>
              </w:rPr>
              <w:t>$496,456,867.00</w:t>
            </w:r>
          </w:p>
        </w:tc>
      </w:tr>
      <w:tr>
        <w:trPr>
          <w:trHeight w:val="950" w:hRule="atLeast"/>
        </w:trPr>
        <w:tc>
          <w:tcPr>
            <w:tcW w:w="2259" w:type="dxa"/>
          </w:tcPr>
          <w:p>
            <w:pPr>
              <w:pStyle w:val="TableParagraph"/>
              <w:spacing w:line="319" w:lineRule="auto" w:before="74"/>
              <w:ind w:left="77" w:right="62"/>
              <w:jc w:val="center"/>
              <w:rPr>
                <w:sz w:val="20"/>
              </w:rPr>
            </w:pPr>
            <w:r>
              <w:rPr>
                <w:sz w:val="20"/>
              </w:rPr>
              <w:t>19</w:t>
            </w:r>
            <w:r>
              <w:rPr>
                <w:spacing w:val="-13"/>
                <w:sz w:val="20"/>
              </w:rPr>
              <w:t> </w:t>
            </w:r>
            <w:r>
              <w:rPr>
                <w:sz w:val="20"/>
              </w:rPr>
              <w:t>Innovación </w:t>
            </w:r>
            <w:r>
              <w:rPr>
                <w:spacing w:val="-6"/>
                <w:sz w:val="20"/>
              </w:rPr>
              <w:t>Administrativa</w:t>
            </w:r>
            <w:r>
              <w:rPr>
                <w:spacing w:val="-12"/>
                <w:sz w:val="20"/>
              </w:rPr>
              <w:t> </w:t>
            </w:r>
            <w:r>
              <w:rPr>
                <w:spacing w:val="-6"/>
                <w:sz w:val="20"/>
              </w:rPr>
              <w:t>y</w:t>
            </w:r>
          </w:p>
          <w:p>
            <w:pPr>
              <w:pStyle w:val="TableParagraph"/>
              <w:spacing w:before="1"/>
              <w:ind w:left="77" w:right="66"/>
              <w:jc w:val="center"/>
              <w:rPr>
                <w:sz w:val="20"/>
              </w:rPr>
            </w:pPr>
            <w:r>
              <w:rPr>
                <w:spacing w:val="-8"/>
                <w:sz w:val="20"/>
              </w:rPr>
              <w:t>Transformación</w:t>
            </w:r>
            <w:r>
              <w:rPr>
                <w:spacing w:val="7"/>
                <w:sz w:val="20"/>
              </w:rPr>
              <w:t> </w:t>
            </w:r>
            <w:r>
              <w:rPr>
                <w:spacing w:val="-2"/>
                <w:sz w:val="20"/>
              </w:rPr>
              <w:t>Digital</w:t>
            </w:r>
          </w:p>
        </w:tc>
        <w:tc>
          <w:tcPr>
            <w:tcW w:w="3514" w:type="dxa"/>
          </w:tcPr>
          <w:p>
            <w:pPr>
              <w:pStyle w:val="TableParagraph"/>
              <w:spacing w:line="319" w:lineRule="auto" w:before="74"/>
              <w:ind w:left="83" w:right="65" w:hanging="3"/>
              <w:jc w:val="center"/>
              <w:rPr>
                <w:sz w:val="20"/>
              </w:rPr>
            </w:pPr>
            <w:r>
              <w:rPr>
                <w:sz w:val="20"/>
              </w:rPr>
              <w:t>LA</w:t>
            </w:r>
            <w:r>
              <w:rPr>
                <w:spacing w:val="-12"/>
                <w:sz w:val="20"/>
              </w:rPr>
              <w:t> </w:t>
            </w:r>
            <w:r>
              <w:rPr>
                <w:sz w:val="20"/>
              </w:rPr>
              <w:t>1.3,</w:t>
            </w:r>
            <w:r>
              <w:rPr>
                <w:spacing w:val="-9"/>
                <w:sz w:val="20"/>
              </w:rPr>
              <w:t> </w:t>
            </w:r>
            <w:r>
              <w:rPr>
                <w:sz w:val="20"/>
              </w:rPr>
              <w:t>LA</w:t>
            </w:r>
            <w:r>
              <w:rPr>
                <w:spacing w:val="-14"/>
                <w:sz w:val="20"/>
              </w:rPr>
              <w:t> </w:t>
            </w:r>
            <w:r>
              <w:rPr>
                <w:sz w:val="20"/>
              </w:rPr>
              <w:t>3.4</w:t>
            </w:r>
            <w:r>
              <w:rPr>
                <w:spacing w:val="-11"/>
                <w:sz w:val="20"/>
              </w:rPr>
              <w:t> </w:t>
            </w:r>
            <w:r>
              <w:rPr>
                <w:sz w:val="20"/>
              </w:rPr>
              <w:t>y</w:t>
            </w:r>
            <w:r>
              <w:rPr>
                <w:spacing w:val="-13"/>
                <w:sz w:val="20"/>
              </w:rPr>
              <w:t> </w:t>
            </w:r>
            <w:r>
              <w:rPr>
                <w:sz w:val="20"/>
              </w:rPr>
              <w:t>LA</w:t>
            </w:r>
            <w:r>
              <w:rPr>
                <w:spacing w:val="-14"/>
                <w:sz w:val="20"/>
              </w:rPr>
              <w:t> </w:t>
            </w:r>
            <w:r>
              <w:rPr>
                <w:sz w:val="20"/>
              </w:rPr>
              <w:t>3.5</w:t>
            </w:r>
            <w:r>
              <w:rPr>
                <w:spacing w:val="-11"/>
                <w:sz w:val="20"/>
              </w:rPr>
              <w:t> </w:t>
            </w:r>
            <w:r>
              <w:rPr>
                <w:sz w:val="20"/>
              </w:rPr>
              <w:t>Mantenimiento</w:t>
            </w:r>
            <w:r>
              <w:rPr>
                <w:spacing w:val="-11"/>
                <w:sz w:val="20"/>
              </w:rPr>
              <w:t> </w:t>
            </w:r>
            <w:r>
              <w:rPr>
                <w:sz w:val="20"/>
              </w:rPr>
              <w:t>a </w:t>
            </w:r>
            <w:r>
              <w:rPr>
                <w:spacing w:val="-6"/>
                <w:sz w:val="20"/>
              </w:rPr>
              <w:t>parque</w:t>
            </w:r>
            <w:r>
              <w:rPr>
                <w:spacing w:val="-12"/>
                <w:sz w:val="20"/>
              </w:rPr>
              <w:t> </w:t>
            </w:r>
            <w:r>
              <w:rPr>
                <w:spacing w:val="-6"/>
                <w:sz w:val="20"/>
              </w:rPr>
              <w:t>vehicular</w:t>
            </w:r>
            <w:r>
              <w:rPr>
                <w:spacing w:val="-14"/>
                <w:sz w:val="20"/>
              </w:rPr>
              <w:t> </w:t>
            </w:r>
            <w:r>
              <w:rPr>
                <w:spacing w:val="-6"/>
                <w:sz w:val="20"/>
              </w:rPr>
              <w:t>propiedad</w:t>
            </w:r>
            <w:r>
              <w:rPr>
                <w:spacing w:val="-13"/>
                <w:sz w:val="20"/>
              </w:rPr>
              <w:t> </w:t>
            </w:r>
            <w:r>
              <w:rPr>
                <w:spacing w:val="-6"/>
                <w:sz w:val="20"/>
              </w:rPr>
              <w:t>del</w:t>
            </w:r>
            <w:r>
              <w:rPr>
                <w:spacing w:val="-10"/>
                <w:sz w:val="20"/>
              </w:rPr>
              <w:t> </w:t>
            </w:r>
            <w:r>
              <w:rPr>
                <w:spacing w:val="-6"/>
                <w:sz w:val="20"/>
              </w:rPr>
              <w:t>Municipio</w:t>
            </w:r>
            <w:r>
              <w:rPr>
                <w:spacing w:val="-13"/>
                <w:sz w:val="20"/>
              </w:rPr>
              <w:t> </w:t>
            </w:r>
            <w:r>
              <w:rPr>
                <w:spacing w:val="-6"/>
                <w:sz w:val="20"/>
              </w:rPr>
              <w:t>de</w:t>
            </w:r>
          </w:p>
          <w:p>
            <w:pPr>
              <w:pStyle w:val="TableParagraph"/>
              <w:spacing w:before="1"/>
              <w:ind w:left="10"/>
              <w:jc w:val="center"/>
              <w:rPr>
                <w:sz w:val="20"/>
              </w:rPr>
            </w:pPr>
            <w:r>
              <w:rPr>
                <w:spacing w:val="-7"/>
                <w:sz w:val="20"/>
              </w:rPr>
              <w:t>Puebla,</w:t>
            </w:r>
            <w:r>
              <w:rPr>
                <w:spacing w:val="-5"/>
                <w:sz w:val="20"/>
              </w:rPr>
              <w:t> </w:t>
            </w:r>
            <w:r>
              <w:rPr>
                <w:spacing w:val="-2"/>
                <w:sz w:val="20"/>
              </w:rPr>
              <w:t>realizado</w:t>
            </w:r>
          </w:p>
        </w:tc>
        <w:tc>
          <w:tcPr>
            <w:tcW w:w="3550" w:type="dxa"/>
          </w:tcPr>
          <w:p>
            <w:pPr>
              <w:pStyle w:val="TableParagraph"/>
              <w:spacing w:before="150"/>
              <w:rPr>
                <w:b/>
                <w:sz w:val="20"/>
              </w:rPr>
            </w:pPr>
          </w:p>
          <w:p>
            <w:pPr>
              <w:pStyle w:val="TableParagraph"/>
              <w:ind w:left="983" w:right="973"/>
              <w:jc w:val="center"/>
              <w:rPr>
                <w:sz w:val="20"/>
              </w:rPr>
            </w:pPr>
            <w:r>
              <w:rPr>
                <w:spacing w:val="-2"/>
                <w:sz w:val="20"/>
              </w:rPr>
              <w:t>$94,914,344.00</w:t>
            </w:r>
          </w:p>
        </w:tc>
      </w:tr>
      <w:tr>
        <w:trPr>
          <w:trHeight w:val="947" w:hRule="atLeast"/>
        </w:trPr>
        <w:tc>
          <w:tcPr>
            <w:tcW w:w="2259" w:type="dxa"/>
          </w:tcPr>
          <w:p>
            <w:pPr>
              <w:pStyle w:val="TableParagraph"/>
              <w:spacing w:before="72"/>
              <w:ind w:left="501" w:firstLine="91"/>
              <w:rPr>
                <w:sz w:val="20"/>
              </w:rPr>
            </w:pPr>
            <w:r>
              <w:rPr>
                <w:spacing w:val="-4"/>
                <w:sz w:val="20"/>
              </w:rPr>
              <w:t>19</w:t>
            </w:r>
            <w:r>
              <w:rPr>
                <w:spacing w:val="-13"/>
                <w:sz w:val="20"/>
              </w:rPr>
              <w:t> </w:t>
            </w:r>
            <w:r>
              <w:rPr>
                <w:spacing w:val="-2"/>
                <w:sz w:val="20"/>
              </w:rPr>
              <w:t>Innovación</w:t>
            </w:r>
          </w:p>
          <w:p>
            <w:pPr>
              <w:pStyle w:val="TableParagraph"/>
              <w:spacing w:line="300" w:lineRule="atLeast" w:before="7"/>
              <w:ind w:left="251" w:right="234" w:firstLine="249"/>
              <w:rPr>
                <w:sz w:val="20"/>
              </w:rPr>
            </w:pPr>
            <w:r>
              <w:rPr>
                <w:sz w:val="20"/>
              </w:rPr>
              <w:t>Administrativa</w:t>
            </w:r>
            <w:r>
              <w:rPr>
                <w:spacing w:val="-13"/>
                <w:sz w:val="20"/>
              </w:rPr>
              <w:t> </w:t>
            </w:r>
            <w:r>
              <w:rPr>
                <w:sz w:val="20"/>
              </w:rPr>
              <w:t>y </w:t>
            </w:r>
            <w:r>
              <w:rPr>
                <w:spacing w:val="-6"/>
                <w:sz w:val="20"/>
              </w:rPr>
              <w:t>Transformación</w:t>
            </w:r>
            <w:r>
              <w:rPr>
                <w:spacing w:val="-13"/>
                <w:sz w:val="20"/>
              </w:rPr>
              <w:t> </w:t>
            </w:r>
            <w:r>
              <w:rPr>
                <w:spacing w:val="-6"/>
                <w:sz w:val="20"/>
              </w:rPr>
              <w:t>Digital</w:t>
            </w:r>
          </w:p>
        </w:tc>
        <w:tc>
          <w:tcPr>
            <w:tcW w:w="3514" w:type="dxa"/>
          </w:tcPr>
          <w:p>
            <w:pPr>
              <w:pStyle w:val="TableParagraph"/>
              <w:spacing w:line="319" w:lineRule="auto" w:before="226"/>
              <w:ind w:left="354" w:hanging="142"/>
              <w:rPr>
                <w:sz w:val="20"/>
              </w:rPr>
            </w:pPr>
            <w:r>
              <w:rPr>
                <w:spacing w:val="-6"/>
                <w:sz w:val="20"/>
              </w:rPr>
              <w:t>LA</w:t>
            </w:r>
            <w:r>
              <w:rPr>
                <w:spacing w:val="-11"/>
                <w:sz w:val="20"/>
              </w:rPr>
              <w:t> </w:t>
            </w:r>
            <w:r>
              <w:rPr>
                <w:spacing w:val="-6"/>
                <w:sz w:val="20"/>
              </w:rPr>
              <w:t>4.1</w:t>
            </w:r>
            <w:r>
              <w:rPr>
                <w:spacing w:val="-12"/>
                <w:sz w:val="20"/>
              </w:rPr>
              <w:t> </w:t>
            </w:r>
            <w:r>
              <w:rPr>
                <w:spacing w:val="-6"/>
                <w:sz w:val="20"/>
              </w:rPr>
              <w:t>Plataforma</w:t>
            </w:r>
            <w:r>
              <w:rPr>
                <w:spacing w:val="-11"/>
                <w:sz w:val="20"/>
              </w:rPr>
              <w:t> </w:t>
            </w:r>
            <w:r>
              <w:rPr>
                <w:spacing w:val="-6"/>
                <w:sz w:val="20"/>
              </w:rPr>
              <w:t>digital</w:t>
            </w:r>
            <w:r>
              <w:rPr>
                <w:spacing w:val="-14"/>
                <w:sz w:val="20"/>
              </w:rPr>
              <w:t> </w:t>
            </w:r>
            <w:r>
              <w:rPr>
                <w:spacing w:val="-6"/>
                <w:sz w:val="20"/>
              </w:rPr>
              <w:t>de</w:t>
            </w:r>
            <w:r>
              <w:rPr>
                <w:spacing w:val="-11"/>
                <w:sz w:val="20"/>
              </w:rPr>
              <w:t> </w:t>
            </w:r>
            <w:r>
              <w:rPr>
                <w:spacing w:val="-6"/>
                <w:sz w:val="20"/>
              </w:rPr>
              <w:t>los</w:t>
            </w:r>
            <w:r>
              <w:rPr>
                <w:spacing w:val="-12"/>
                <w:sz w:val="20"/>
              </w:rPr>
              <w:t> </w:t>
            </w:r>
            <w:r>
              <w:rPr>
                <w:spacing w:val="-6"/>
                <w:sz w:val="20"/>
              </w:rPr>
              <w:t>servicios </w:t>
            </w:r>
            <w:r>
              <w:rPr>
                <w:spacing w:val="-2"/>
                <w:sz w:val="20"/>
              </w:rPr>
              <w:t>públicos</w:t>
            </w:r>
            <w:r>
              <w:rPr>
                <w:spacing w:val="-12"/>
                <w:sz w:val="20"/>
              </w:rPr>
              <w:t> </w:t>
            </w:r>
            <w:r>
              <w:rPr>
                <w:spacing w:val="-2"/>
                <w:sz w:val="20"/>
              </w:rPr>
              <w:t>del</w:t>
            </w:r>
            <w:r>
              <w:rPr>
                <w:spacing w:val="-11"/>
                <w:sz w:val="20"/>
              </w:rPr>
              <w:t> </w:t>
            </w:r>
            <w:r>
              <w:rPr>
                <w:spacing w:val="-2"/>
                <w:sz w:val="20"/>
              </w:rPr>
              <w:t>Ayuntamiento,</w:t>
            </w:r>
            <w:r>
              <w:rPr>
                <w:spacing w:val="-10"/>
                <w:sz w:val="20"/>
              </w:rPr>
              <w:t> </w:t>
            </w:r>
            <w:r>
              <w:rPr>
                <w:spacing w:val="-2"/>
                <w:sz w:val="20"/>
              </w:rPr>
              <w:t>mejorada</w:t>
            </w:r>
          </w:p>
        </w:tc>
        <w:tc>
          <w:tcPr>
            <w:tcW w:w="3550" w:type="dxa"/>
          </w:tcPr>
          <w:p>
            <w:pPr>
              <w:pStyle w:val="TableParagraph"/>
              <w:spacing w:before="149"/>
              <w:rPr>
                <w:b/>
                <w:sz w:val="20"/>
              </w:rPr>
            </w:pPr>
          </w:p>
          <w:p>
            <w:pPr>
              <w:pStyle w:val="TableParagraph"/>
              <w:ind w:left="983" w:right="971"/>
              <w:jc w:val="center"/>
              <w:rPr>
                <w:sz w:val="20"/>
              </w:rPr>
            </w:pPr>
            <w:r>
              <w:rPr>
                <w:spacing w:val="-2"/>
                <w:sz w:val="20"/>
              </w:rPr>
              <w:t>$175,246,093.00</w:t>
            </w:r>
          </w:p>
        </w:tc>
      </w:tr>
      <w:tr>
        <w:trPr>
          <w:trHeight w:val="947" w:hRule="atLeast"/>
        </w:trPr>
        <w:tc>
          <w:tcPr>
            <w:tcW w:w="2259" w:type="dxa"/>
          </w:tcPr>
          <w:p>
            <w:pPr>
              <w:pStyle w:val="TableParagraph"/>
              <w:spacing w:before="72"/>
              <w:ind w:left="501" w:firstLine="91"/>
              <w:rPr>
                <w:sz w:val="20"/>
              </w:rPr>
            </w:pPr>
            <w:r>
              <w:rPr>
                <w:spacing w:val="-4"/>
                <w:sz w:val="20"/>
              </w:rPr>
              <w:t>19</w:t>
            </w:r>
            <w:r>
              <w:rPr>
                <w:spacing w:val="-13"/>
                <w:sz w:val="20"/>
              </w:rPr>
              <w:t> </w:t>
            </w:r>
            <w:r>
              <w:rPr>
                <w:spacing w:val="-2"/>
                <w:sz w:val="20"/>
              </w:rPr>
              <w:t>Innovación</w:t>
            </w:r>
          </w:p>
          <w:p>
            <w:pPr>
              <w:pStyle w:val="TableParagraph"/>
              <w:spacing w:line="300" w:lineRule="atLeast" w:before="7"/>
              <w:ind w:left="251" w:right="234" w:firstLine="249"/>
              <w:rPr>
                <w:sz w:val="20"/>
              </w:rPr>
            </w:pPr>
            <w:r>
              <w:rPr>
                <w:sz w:val="20"/>
              </w:rPr>
              <w:t>Administrativa</w:t>
            </w:r>
            <w:r>
              <w:rPr>
                <w:spacing w:val="-13"/>
                <w:sz w:val="20"/>
              </w:rPr>
              <w:t> </w:t>
            </w:r>
            <w:r>
              <w:rPr>
                <w:sz w:val="20"/>
              </w:rPr>
              <w:t>y </w:t>
            </w:r>
            <w:r>
              <w:rPr>
                <w:spacing w:val="-6"/>
                <w:sz w:val="20"/>
              </w:rPr>
              <w:t>Transformación</w:t>
            </w:r>
            <w:r>
              <w:rPr>
                <w:spacing w:val="-13"/>
                <w:sz w:val="20"/>
              </w:rPr>
              <w:t> </w:t>
            </w:r>
            <w:r>
              <w:rPr>
                <w:spacing w:val="-6"/>
                <w:sz w:val="20"/>
              </w:rPr>
              <w:t>Digital</w:t>
            </w:r>
          </w:p>
        </w:tc>
        <w:tc>
          <w:tcPr>
            <w:tcW w:w="3514" w:type="dxa"/>
          </w:tcPr>
          <w:p>
            <w:pPr>
              <w:pStyle w:val="TableParagraph"/>
              <w:spacing w:before="226"/>
              <w:ind w:left="12"/>
              <w:jc w:val="center"/>
              <w:rPr>
                <w:sz w:val="20"/>
              </w:rPr>
            </w:pPr>
            <w:r>
              <w:rPr>
                <w:spacing w:val="-6"/>
                <w:sz w:val="20"/>
              </w:rPr>
              <w:t>LA</w:t>
            </w:r>
            <w:r>
              <w:rPr>
                <w:spacing w:val="-9"/>
                <w:sz w:val="20"/>
              </w:rPr>
              <w:t> </w:t>
            </w:r>
            <w:r>
              <w:rPr>
                <w:spacing w:val="-6"/>
                <w:sz w:val="20"/>
              </w:rPr>
              <w:t>1.2, LA</w:t>
            </w:r>
            <w:r>
              <w:rPr>
                <w:spacing w:val="-10"/>
                <w:sz w:val="20"/>
              </w:rPr>
              <w:t> </w:t>
            </w:r>
            <w:r>
              <w:rPr>
                <w:spacing w:val="-6"/>
                <w:sz w:val="20"/>
              </w:rPr>
              <w:t>4.1, LA</w:t>
            </w:r>
            <w:r>
              <w:rPr>
                <w:spacing w:val="-11"/>
                <w:sz w:val="20"/>
              </w:rPr>
              <w:t> </w:t>
            </w:r>
            <w:r>
              <w:rPr>
                <w:spacing w:val="-6"/>
                <w:sz w:val="20"/>
              </w:rPr>
              <w:t>4.2</w:t>
            </w:r>
            <w:r>
              <w:rPr>
                <w:spacing w:val="-7"/>
                <w:sz w:val="20"/>
              </w:rPr>
              <w:t> </w:t>
            </w:r>
            <w:r>
              <w:rPr>
                <w:spacing w:val="-6"/>
                <w:sz w:val="20"/>
              </w:rPr>
              <w:t>y</w:t>
            </w:r>
            <w:r>
              <w:rPr>
                <w:spacing w:val="-10"/>
                <w:sz w:val="20"/>
              </w:rPr>
              <w:t> </w:t>
            </w:r>
            <w:r>
              <w:rPr>
                <w:spacing w:val="-6"/>
                <w:sz w:val="20"/>
              </w:rPr>
              <w:t>LA</w:t>
            </w:r>
            <w:r>
              <w:rPr>
                <w:spacing w:val="-11"/>
                <w:sz w:val="20"/>
              </w:rPr>
              <w:t> </w:t>
            </w:r>
            <w:r>
              <w:rPr>
                <w:spacing w:val="-6"/>
                <w:sz w:val="20"/>
              </w:rPr>
              <w:t>4.3</w:t>
            </w:r>
          </w:p>
          <w:p>
            <w:pPr>
              <w:pStyle w:val="TableParagraph"/>
              <w:spacing w:before="74"/>
              <w:ind w:left="12"/>
              <w:jc w:val="center"/>
              <w:rPr>
                <w:sz w:val="20"/>
              </w:rPr>
            </w:pPr>
            <w:r>
              <w:rPr>
                <w:spacing w:val="-8"/>
                <w:sz w:val="20"/>
              </w:rPr>
              <w:t>Tecnologías</w:t>
            </w:r>
            <w:r>
              <w:rPr>
                <w:spacing w:val="-3"/>
                <w:sz w:val="20"/>
              </w:rPr>
              <w:t> </w:t>
            </w:r>
            <w:r>
              <w:rPr>
                <w:spacing w:val="-8"/>
                <w:sz w:val="20"/>
              </w:rPr>
              <w:t>de</w:t>
            </w:r>
            <w:r>
              <w:rPr>
                <w:spacing w:val="1"/>
                <w:sz w:val="20"/>
              </w:rPr>
              <w:t> </w:t>
            </w:r>
            <w:r>
              <w:rPr>
                <w:spacing w:val="-8"/>
                <w:sz w:val="20"/>
              </w:rPr>
              <w:t>la</w:t>
            </w:r>
            <w:r>
              <w:rPr>
                <w:spacing w:val="2"/>
                <w:sz w:val="20"/>
              </w:rPr>
              <w:t> </w:t>
            </w:r>
            <w:r>
              <w:rPr>
                <w:spacing w:val="-8"/>
                <w:sz w:val="20"/>
              </w:rPr>
              <w:t>Información,</w:t>
            </w:r>
            <w:r>
              <w:rPr>
                <w:spacing w:val="5"/>
                <w:sz w:val="20"/>
              </w:rPr>
              <w:t> </w:t>
            </w:r>
            <w:r>
              <w:rPr>
                <w:spacing w:val="-8"/>
                <w:sz w:val="20"/>
              </w:rPr>
              <w:t>fortalecidas</w:t>
            </w:r>
          </w:p>
        </w:tc>
        <w:tc>
          <w:tcPr>
            <w:tcW w:w="3550" w:type="dxa"/>
          </w:tcPr>
          <w:p>
            <w:pPr>
              <w:pStyle w:val="TableParagraph"/>
              <w:spacing w:before="149"/>
              <w:rPr>
                <w:b/>
                <w:sz w:val="20"/>
              </w:rPr>
            </w:pPr>
          </w:p>
          <w:p>
            <w:pPr>
              <w:pStyle w:val="TableParagraph"/>
              <w:ind w:left="983" w:right="971"/>
              <w:jc w:val="center"/>
              <w:rPr>
                <w:sz w:val="20"/>
              </w:rPr>
            </w:pPr>
            <w:r>
              <w:rPr>
                <w:spacing w:val="-2"/>
                <w:sz w:val="20"/>
              </w:rPr>
              <w:t>$130,346,009.00</w:t>
            </w:r>
          </w:p>
        </w:tc>
      </w:tr>
      <w:tr>
        <w:trPr>
          <w:trHeight w:val="948" w:hRule="atLeast"/>
        </w:trPr>
        <w:tc>
          <w:tcPr>
            <w:tcW w:w="2259" w:type="dxa"/>
          </w:tcPr>
          <w:p>
            <w:pPr>
              <w:pStyle w:val="TableParagraph"/>
              <w:spacing w:before="72"/>
              <w:ind w:left="501" w:firstLine="91"/>
              <w:rPr>
                <w:sz w:val="20"/>
              </w:rPr>
            </w:pPr>
            <w:r>
              <w:rPr>
                <w:spacing w:val="-4"/>
                <w:sz w:val="20"/>
              </w:rPr>
              <w:t>19</w:t>
            </w:r>
            <w:r>
              <w:rPr>
                <w:spacing w:val="-13"/>
                <w:sz w:val="20"/>
              </w:rPr>
              <w:t> </w:t>
            </w:r>
            <w:r>
              <w:rPr>
                <w:spacing w:val="-2"/>
                <w:sz w:val="20"/>
              </w:rPr>
              <w:t>Innovación</w:t>
            </w:r>
          </w:p>
          <w:p>
            <w:pPr>
              <w:pStyle w:val="TableParagraph"/>
              <w:spacing w:line="300" w:lineRule="atLeast" w:before="7"/>
              <w:ind w:left="251" w:right="234" w:firstLine="249"/>
              <w:rPr>
                <w:sz w:val="20"/>
              </w:rPr>
            </w:pPr>
            <w:r>
              <w:rPr>
                <w:sz w:val="20"/>
              </w:rPr>
              <w:t>Administrativa</w:t>
            </w:r>
            <w:r>
              <w:rPr>
                <w:spacing w:val="-13"/>
                <w:sz w:val="20"/>
              </w:rPr>
              <w:t> </w:t>
            </w:r>
            <w:r>
              <w:rPr>
                <w:sz w:val="20"/>
              </w:rPr>
              <w:t>y </w:t>
            </w:r>
            <w:r>
              <w:rPr>
                <w:spacing w:val="-6"/>
                <w:sz w:val="20"/>
              </w:rPr>
              <w:t>Transformación</w:t>
            </w:r>
            <w:r>
              <w:rPr>
                <w:spacing w:val="-13"/>
                <w:sz w:val="20"/>
              </w:rPr>
              <w:t> </w:t>
            </w:r>
            <w:r>
              <w:rPr>
                <w:spacing w:val="-6"/>
                <w:sz w:val="20"/>
              </w:rPr>
              <w:t>Digital</w:t>
            </w:r>
          </w:p>
        </w:tc>
        <w:tc>
          <w:tcPr>
            <w:tcW w:w="3514" w:type="dxa"/>
          </w:tcPr>
          <w:p>
            <w:pPr>
              <w:pStyle w:val="TableParagraph"/>
              <w:spacing w:before="72"/>
              <w:ind w:left="12"/>
              <w:jc w:val="center"/>
              <w:rPr>
                <w:sz w:val="20"/>
              </w:rPr>
            </w:pPr>
            <w:r>
              <w:rPr>
                <w:spacing w:val="-6"/>
                <w:sz w:val="20"/>
              </w:rPr>
              <w:t>LA</w:t>
            </w:r>
            <w:r>
              <w:rPr>
                <w:spacing w:val="-10"/>
                <w:sz w:val="20"/>
              </w:rPr>
              <w:t> </w:t>
            </w:r>
            <w:r>
              <w:rPr>
                <w:spacing w:val="-6"/>
                <w:sz w:val="20"/>
              </w:rPr>
              <w:t>3.3,</w:t>
            </w:r>
            <w:r>
              <w:rPr>
                <w:spacing w:val="-7"/>
                <w:sz w:val="20"/>
              </w:rPr>
              <w:t> </w:t>
            </w:r>
            <w:r>
              <w:rPr>
                <w:spacing w:val="-6"/>
                <w:sz w:val="20"/>
              </w:rPr>
              <w:t>LA5.2</w:t>
            </w:r>
            <w:r>
              <w:rPr>
                <w:spacing w:val="-9"/>
                <w:sz w:val="20"/>
              </w:rPr>
              <w:t> </w:t>
            </w:r>
            <w:r>
              <w:rPr>
                <w:spacing w:val="-6"/>
                <w:sz w:val="20"/>
              </w:rPr>
              <w:t>y</w:t>
            </w:r>
            <w:r>
              <w:rPr>
                <w:spacing w:val="-11"/>
                <w:sz w:val="20"/>
              </w:rPr>
              <w:t> </w:t>
            </w:r>
            <w:r>
              <w:rPr>
                <w:spacing w:val="-6"/>
                <w:sz w:val="20"/>
              </w:rPr>
              <w:t>LA</w:t>
            </w:r>
            <w:r>
              <w:rPr>
                <w:spacing w:val="-9"/>
                <w:sz w:val="20"/>
              </w:rPr>
              <w:t> </w:t>
            </w:r>
            <w:r>
              <w:rPr>
                <w:spacing w:val="-6"/>
                <w:sz w:val="20"/>
              </w:rPr>
              <w:t>5.3 Asuntos</w:t>
            </w:r>
            <w:r>
              <w:rPr>
                <w:spacing w:val="-13"/>
                <w:sz w:val="20"/>
              </w:rPr>
              <w:t> </w:t>
            </w:r>
            <w:r>
              <w:rPr>
                <w:spacing w:val="-6"/>
                <w:sz w:val="20"/>
              </w:rPr>
              <w:t>jurídicos</w:t>
            </w:r>
          </w:p>
          <w:p>
            <w:pPr>
              <w:pStyle w:val="TableParagraph"/>
              <w:spacing w:line="300" w:lineRule="atLeast" w:before="7"/>
              <w:ind w:left="218" w:right="203" w:firstLine="5"/>
              <w:jc w:val="center"/>
              <w:rPr>
                <w:sz w:val="20"/>
              </w:rPr>
            </w:pPr>
            <w:r>
              <w:rPr>
                <w:sz w:val="20"/>
              </w:rPr>
              <w:t>de</w:t>
            </w:r>
            <w:r>
              <w:rPr>
                <w:spacing w:val="-12"/>
                <w:sz w:val="20"/>
              </w:rPr>
              <w:t> </w:t>
            </w:r>
            <w:r>
              <w:rPr>
                <w:sz w:val="20"/>
              </w:rPr>
              <w:t>la</w:t>
            </w:r>
            <w:r>
              <w:rPr>
                <w:spacing w:val="-12"/>
                <w:sz w:val="20"/>
              </w:rPr>
              <w:t> </w:t>
            </w:r>
            <w:r>
              <w:rPr>
                <w:sz w:val="20"/>
              </w:rPr>
              <w:t>Secretaría</w:t>
            </w:r>
            <w:r>
              <w:rPr>
                <w:spacing w:val="-14"/>
                <w:sz w:val="20"/>
              </w:rPr>
              <w:t> </w:t>
            </w:r>
            <w:r>
              <w:rPr>
                <w:sz w:val="20"/>
              </w:rPr>
              <w:t>de</w:t>
            </w:r>
            <w:r>
              <w:rPr>
                <w:spacing w:val="-12"/>
                <w:sz w:val="20"/>
              </w:rPr>
              <w:t> </w:t>
            </w:r>
            <w:r>
              <w:rPr>
                <w:sz w:val="20"/>
              </w:rPr>
              <w:t>Administración</w:t>
            </w:r>
            <w:r>
              <w:rPr>
                <w:spacing w:val="-11"/>
                <w:sz w:val="20"/>
              </w:rPr>
              <w:t> </w:t>
            </w:r>
            <w:r>
              <w:rPr>
                <w:sz w:val="20"/>
              </w:rPr>
              <w:t>y </w:t>
            </w:r>
            <w:r>
              <w:rPr>
                <w:spacing w:val="-6"/>
                <w:sz w:val="20"/>
              </w:rPr>
              <w:t>Tecnologías</w:t>
            </w:r>
            <w:r>
              <w:rPr>
                <w:spacing w:val="-15"/>
                <w:sz w:val="20"/>
              </w:rPr>
              <w:t> </w:t>
            </w:r>
            <w:r>
              <w:rPr>
                <w:spacing w:val="-6"/>
                <w:sz w:val="20"/>
              </w:rPr>
              <w:t>de</w:t>
            </w:r>
            <w:r>
              <w:rPr>
                <w:spacing w:val="-12"/>
                <w:sz w:val="20"/>
              </w:rPr>
              <w:t> </w:t>
            </w:r>
            <w:r>
              <w:rPr>
                <w:spacing w:val="-6"/>
                <w:sz w:val="20"/>
              </w:rPr>
              <w:t>la</w:t>
            </w:r>
            <w:r>
              <w:rPr>
                <w:spacing w:val="-12"/>
                <w:sz w:val="20"/>
              </w:rPr>
              <w:t> </w:t>
            </w:r>
            <w:r>
              <w:rPr>
                <w:spacing w:val="-6"/>
                <w:sz w:val="20"/>
              </w:rPr>
              <w:t>Información,</w:t>
            </w:r>
            <w:r>
              <w:rPr>
                <w:spacing w:val="-11"/>
                <w:sz w:val="20"/>
              </w:rPr>
              <w:t> </w:t>
            </w:r>
            <w:r>
              <w:rPr>
                <w:spacing w:val="-6"/>
                <w:sz w:val="20"/>
              </w:rPr>
              <w:t>atendidos</w:t>
            </w:r>
          </w:p>
        </w:tc>
        <w:tc>
          <w:tcPr>
            <w:tcW w:w="3550" w:type="dxa"/>
          </w:tcPr>
          <w:p>
            <w:pPr>
              <w:pStyle w:val="TableParagraph"/>
              <w:spacing w:before="149"/>
              <w:rPr>
                <w:b/>
                <w:sz w:val="20"/>
              </w:rPr>
            </w:pPr>
          </w:p>
          <w:p>
            <w:pPr>
              <w:pStyle w:val="TableParagraph"/>
              <w:ind w:left="983" w:right="970"/>
              <w:jc w:val="center"/>
              <w:rPr>
                <w:sz w:val="20"/>
              </w:rPr>
            </w:pPr>
            <w:r>
              <w:rPr>
                <w:spacing w:val="-2"/>
                <w:sz w:val="20"/>
              </w:rPr>
              <w:t>$0.00</w:t>
            </w:r>
          </w:p>
        </w:tc>
      </w:tr>
    </w:tbl>
    <w:p>
      <w:pPr>
        <w:pStyle w:val="TableParagraph"/>
        <w:spacing w:after="0"/>
        <w:jc w:val="center"/>
        <w:rPr>
          <w:sz w:val="20"/>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20" name="Group 220"/>
                <wp:cNvGraphicFramePr>
                  <a:graphicFrameLocks/>
                </wp:cNvGraphicFramePr>
                <a:graphic>
                  <a:graphicData uri="http://schemas.microsoft.com/office/word/2010/wordprocessingGroup">
                    <wpg:wgp>
                      <wpg:cNvPr id="220" name="Group 220"/>
                      <wpg:cNvGrpSpPr/>
                      <wpg:grpSpPr>
                        <a:xfrm>
                          <a:off x="0" y="0"/>
                          <a:ext cx="5965190" cy="26034"/>
                          <a:chExt cx="5965190" cy="26034"/>
                        </a:xfrm>
                      </wpg:grpSpPr>
                      <wps:wsp>
                        <wps:cNvPr id="221" name="Graphic 221"/>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40"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8"/>
        <w:gridCol w:w="3514"/>
        <w:gridCol w:w="3550"/>
      </w:tblGrid>
      <w:tr>
        <w:trPr>
          <w:trHeight w:val="337" w:hRule="atLeast"/>
        </w:trPr>
        <w:tc>
          <w:tcPr>
            <w:tcW w:w="9322" w:type="dxa"/>
            <w:gridSpan w:val="3"/>
            <w:shd w:val="clear" w:color="auto" w:fill="41504D"/>
          </w:tcPr>
          <w:p>
            <w:pPr>
              <w:pStyle w:val="TableParagraph"/>
              <w:spacing w:before="74"/>
              <w:ind w:left="15"/>
              <w:jc w:val="center"/>
              <w:rPr>
                <w:sz w:val="20"/>
              </w:rPr>
            </w:pPr>
            <w:r>
              <w:rPr>
                <w:color w:val="FFFFFF"/>
                <w:spacing w:val="-6"/>
                <w:sz w:val="20"/>
              </w:rPr>
              <w:t>Secretaría</w:t>
            </w:r>
            <w:r>
              <w:rPr>
                <w:color w:val="FFFFFF"/>
                <w:spacing w:val="-12"/>
                <w:sz w:val="20"/>
              </w:rPr>
              <w:t> </w:t>
            </w:r>
            <w:r>
              <w:rPr>
                <w:color w:val="FFFFFF"/>
                <w:spacing w:val="-6"/>
                <w:sz w:val="20"/>
              </w:rPr>
              <w:t>de</w:t>
            </w:r>
            <w:r>
              <w:rPr>
                <w:color w:val="FFFFFF"/>
                <w:spacing w:val="-11"/>
                <w:sz w:val="20"/>
              </w:rPr>
              <w:t> </w:t>
            </w:r>
            <w:r>
              <w:rPr>
                <w:color w:val="FFFFFF"/>
                <w:spacing w:val="-6"/>
                <w:sz w:val="20"/>
              </w:rPr>
              <w:t>Administración</w:t>
            </w:r>
            <w:r>
              <w:rPr>
                <w:color w:val="FFFFFF"/>
                <w:spacing w:val="-12"/>
                <w:sz w:val="20"/>
              </w:rPr>
              <w:t> </w:t>
            </w:r>
            <w:r>
              <w:rPr>
                <w:color w:val="FFFFFF"/>
                <w:spacing w:val="-6"/>
                <w:sz w:val="20"/>
              </w:rPr>
              <w:t>y</w:t>
            </w:r>
            <w:r>
              <w:rPr>
                <w:color w:val="FFFFFF"/>
                <w:spacing w:val="-10"/>
                <w:sz w:val="20"/>
              </w:rPr>
              <w:t> </w:t>
            </w:r>
            <w:r>
              <w:rPr>
                <w:color w:val="FFFFFF"/>
                <w:spacing w:val="-6"/>
                <w:sz w:val="20"/>
              </w:rPr>
              <w:t>Tecnologías</w:t>
            </w:r>
            <w:r>
              <w:rPr>
                <w:color w:val="FFFFFF"/>
                <w:spacing w:val="-15"/>
                <w:sz w:val="20"/>
              </w:rPr>
              <w:t> </w:t>
            </w:r>
            <w:r>
              <w:rPr>
                <w:color w:val="FFFFFF"/>
                <w:spacing w:val="-6"/>
                <w:sz w:val="20"/>
              </w:rPr>
              <w:t>de</w:t>
            </w:r>
            <w:r>
              <w:rPr>
                <w:color w:val="FFFFFF"/>
                <w:spacing w:val="-11"/>
                <w:sz w:val="20"/>
              </w:rPr>
              <w:t> </w:t>
            </w:r>
            <w:r>
              <w:rPr>
                <w:color w:val="FFFFFF"/>
                <w:spacing w:val="-6"/>
                <w:sz w:val="20"/>
              </w:rPr>
              <w:t>la</w:t>
            </w:r>
            <w:r>
              <w:rPr>
                <w:color w:val="FFFFFF"/>
                <w:spacing w:val="-11"/>
                <w:sz w:val="20"/>
              </w:rPr>
              <w:t> </w:t>
            </w:r>
            <w:r>
              <w:rPr>
                <w:color w:val="FFFFFF"/>
                <w:spacing w:val="-6"/>
                <w:sz w:val="20"/>
              </w:rPr>
              <w:t>Información</w:t>
            </w:r>
          </w:p>
        </w:tc>
      </w:tr>
      <w:tr>
        <w:trPr>
          <w:trHeight w:val="640" w:hRule="atLeast"/>
        </w:trPr>
        <w:tc>
          <w:tcPr>
            <w:tcW w:w="2258" w:type="dxa"/>
            <w:shd w:val="clear" w:color="auto" w:fill="DBC5B3"/>
          </w:tcPr>
          <w:p>
            <w:pPr>
              <w:pStyle w:val="TableParagraph"/>
              <w:spacing w:before="226"/>
              <w:ind w:left="194"/>
              <w:rPr>
                <w:sz w:val="20"/>
              </w:rPr>
            </w:pPr>
            <w:r>
              <w:rPr>
                <w:spacing w:val="-8"/>
                <w:sz w:val="20"/>
              </w:rPr>
              <w:t>Programa</w:t>
            </w:r>
            <w:r>
              <w:rPr>
                <w:spacing w:val="-1"/>
                <w:sz w:val="20"/>
              </w:rPr>
              <w:t> </w:t>
            </w:r>
            <w:r>
              <w:rPr>
                <w:spacing w:val="-2"/>
                <w:sz w:val="20"/>
              </w:rPr>
              <w:t>Presupuestario</w:t>
            </w:r>
          </w:p>
        </w:tc>
        <w:tc>
          <w:tcPr>
            <w:tcW w:w="3514" w:type="dxa"/>
            <w:shd w:val="clear" w:color="auto" w:fill="DBC5B3"/>
          </w:tcPr>
          <w:p>
            <w:pPr>
              <w:pStyle w:val="TableParagraph"/>
              <w:spacing w:before="226"/>
              <w:ind w:left="8"/>
              <w:jc w:val="center"/>
              <w:rPr>
                <w:sz w:val="20"/>
              </w:rPr>
            </w:pPr>
            <w:r>
              <w:rPr>
                <w:spacing w:val="-2"/>
                <w:sz w:val="20"/>
              </w:rPr>
              <w:t>Componente</w:t>
            </w:r>
          </w:p>
        </w:tc>
        <w:tc>
          <w:tcPr>
            <w:tcW w:w="3550" w:type="dxa"/>
            <w:shd w:val="clear" w:color="auto" w:fill="DBC5B3"/>
          </w:tcPr>
          <w:p>
            <w:pPr>
              <w:pStyle w:val="TableParagraph"/>
              <w:spacing w:line="308" w:lineRule="exact" w:before="5"/>
              <w:ind w:left="984" w:right="967"/>
              <w:jc w:val="center"/>
              <w:rPr>
                <w:sz w:val="20"/>
              </w:rPr>
            </w:pPr>
            <w:r>
              <w:rPr>
                <w:spacing w:val="-8"/>
                <w:sz w:val="20"/>
              </w:rPr>
              <w:t>Presupuesto </w:t>
            </w:r>
            <w:r>
              <w:rPr>
                <w:spacing w:val="-2"/>
                <w:sz w:val="20"/>
              </w:rPr>
              <w:t>Asignado</w:t>
            </w:r>
          </w:p>
        </w:tc>
      </w:tr>
      <w:tr>
        <w:trPr>
          <w:trHeight w:val="947" w:hRule="atLeast"/>
        </w:trPr>
        <w:tc>
          <w:tcPr>
            <w:tcW w:w="2258" w:type="dxa"/>
          </w:tcPr>
          <w:p>
            <w:pPr>
              <w:pStyle w:val="TableParagraph"/>
              <w:spacing w:line="319" w:lineRule="auto" w:before="74"/>
              <w:ind w:left="77" w:right="61"/>
              <w:jc w:val="center"/>
              <w:rPr>
                <w:sz w:val="20"/>
              </w:rPr>
            </w:pPr>
            <w:r>
              <w:rPr>
                <w:sz w:val="20"/>
              </w:rPr>
              <w:t>19</w:t>
            </w:r>
            <w:r>
              <w:rPr>
                <w:spacing w:val="-13"/>
                <w:sz w:val="20"/>
              </w:rPr>
              <w:t> </w:t>
            </w:r>
            <w:r>
              <w:rPr>
                <w:sz w:val="20"/>
              </w:rPr>
              <w:t>Innovación </w:t>
            </w:r>
            <w:r>
              <w:rPr>
                <w:spacing w:val="-6"/>
                <w:sz w:val="20"/>
              </w:rPr>
              <w:t>Administrativa</w:t>
            </w:r>
            <w:r>
              <w:rPr>
                <w:spacing w:val="-12"/>
                <w:sz w:val="20"/>
              </w:rPr>
              <w:t> </w:t>
            </w:r>
            <w:r>
              <w:rPr>
                <w:spacing w:val="-6"/>
                <w:sz w:val="20"/>
              </w:rPr>
              <w:t>y</w:t>
            </w:r>
          </w:p>
          <w:p>
            <w:pPr>
              <w:pStyle w:val="TableParagraph"/>
              <w:spacing w:before="1"/>
              <w:ind w:left="77" w:right="65"/>
              <w:jc w:val="center"/>
              <w:rPr>
                <w:sz w:val="20"/>
              </w:rPr>
            </w:pPr>
            <w:r>
              <w:rPr>
                <w:spacing w:val="-8"/>
                <w:sz w:val="20"/>
              </w:rPr>
              <w:t>Transformación</w:t>
            </w:r>
            <w:r>
              <w:rPr>
                <w:spacing w:val="7"/>
                <w:sz w:val="20"/>
              </w:rPr>
              <w:t> </w:t>
            </w:r>
            <w:r>
              <w:rPr>
                <w:spacing w:val="-2"/>
                <w:sz w:val="20"/>
              </w:rPr>
              <w:t>Digital</w:t>
            </w:r>
          </w:p>
        </w:tc>
        <w:tc>
          <w:tcPr>
            <w:tcW w:w="3514" w:type="dxa"/>
          </w:tcPr>
          <w:p>
            <w:pPr>
              <w:pStyle w:val="TableParagraph"/>
              <w:spacing w:line="319" w:lineRule="auto" w:before="74"/>
              <w:ind w:left="66" w:right="53"/>
              <w:jc w:val="center"/>
              <w:rPr>
                <w:sz w:val="20"/>
              </w:rPr>
            </w:pPr>
            <w:r>
              <w:rPr>
                <w:spacing w:val="-6"/>
                <w:sz w:val="20"/>
              </w:rPr>
              <w:t>LA</w:t>
            </w:r>
            <w:r>
              <w:rPr>
                <w:spacing w:val="-12"/>
                <w:sz w:val="20"/>
              </w:rPr>
              <w:t> </w:t>
            </w:r>
            <w:r>
              <w:rPr>
                <w:spacing w:val="-6"/>
                <w:sz w:val="20"/>
              </w:rPr>
              <w:t>2.1</w:t>
            </w:r>
            <w:r>
              <w:rPr>
                <w:spacing w:val="-8"/>
                <w:sz w:val="20"/>
              </w:rPr>
              <w:t> </w:t>
            </w:r>
            <w:r>
              <w:rPr>
                <w:spacing w:val="-6"/>
                <w:sz w:val="20"/>
              </w:rPr>
              <w:t>y</w:t>
            </w:r>
            <w:r>
              <w:rPr>
                <w:spacing w:val="-13"/>
                <w:sz w:val="20"/>
              </w:rPr>
              <w:t> </w:t>
            </w:r>
            <w:r>
              <w:rPr>
                <w:spacing w:val="-6"/>
                <w:sz w:val="20"/>
              </w:rPr>
              <w:t>LA</w:t>
            </w:r>
            <w:r>
              <w:rPr>
                <w:spacing w:val="-12"/>
                <w:sz w:val="20"/>
              </w:rPr>
              <w:t> </w:t>
            </w:r>
            <w:r>
              <w:rPr>
                <w:spacing w:val="-6"/>
                <w:sz w:val="20"/>
              </w:rPr>
              <w:t>2.2</w:t>
            </w:r>
            <w:r>
              <w:rPr>
                <w:spacing w:val="-13"/>
                <w:sz w:val="20"/>
              </w:rPr>
              <w:t> </w:t>
            </w:r>
            <w:r>
              <w:rPr>
                <w:spacing w:val="-6"/>
                <w:sz w:val="20"/>
              </w:rPr>
              <w:t>Procedimientos</w:t>
            </w:r>
            <w:r>
              <w:rPr>
                <w:spacing w:val="-13"/>
                <w:sz w:val="20"/>
              </w:rPr>
              <w:t> </w:t>
            </w:r>
            <w:r>
              <w:rPr>
                <w:spacing w:val="-6"/>
                <w:sz w:val="20"/>
              </w:rPr>
              <w:t>de </w:t>
            </w:r>
            <w:r>
              <w:rPr>
                <w:spacing w:val="-2"/>
                <w:sz w:val="20"/>
              </w:rPr>
              <w:t>adjudicación</w:t>
            </w:r>
            <w:r>
              <w:rPr>
                <w:spacing w:val="-16"/>
                <w:sz w:val="20"/>
              </w:rPr>
              <w:t> </w:t>
            </w:r>
            <w:r>
              <w:rPr>
                <w:spacing w:val="-2"/>
                <w:sz w:val="20"/>
              </w:rPr>
              <w:t>de</w:t>
            </w:r>
            <w:r>
              <w:rPr>
                <w:spacing w:val="-14"/>
                <w:sz w:val="20"/>
              </w:rPr>
              <w:t> </w:t>
            </w:r>
            <w:r>
              <w:rPr>
                <w:spacing w:val="-2"/>
                <w:sz w:val="20"/>
              </w:rPr>
              <w:t>bienes</w:t>
            </w:r>
            <w:r>
              <w:rPr>
                <w:spacing w:val="-11"/>
                <w:sz w:val="20"/>
              </w:rPr>
              <w:t> </w:t>
            </w:r>
            <w:r>
              <w:rPr>
                <w:spacing w:val="-2"/>
                <w:sz w:val="20"/>
              </w:rPr>
              <w:t>y</w:t>
            </w:r>
            <w:r>
              <w:rPr>
                <w:spacing w:val="-13"/>
                <w:sz w:val="20"/>
              </w:rPr>
              <w:t> </w:t>
            </w:r>
            <w:r>
              <w:rPr>
                <w:spacing w:val="-2"/>
                <w:sz w:val="20"/>
              </w:rPr>
              <w:t>servicios,</w:t>
            </w:r>
          </w:p>
          <w:p>
            <w:pPr>
              <w:pStyle w:val="TableParagraph"/>
              <w:spacing w:before="1"/>
              <w:ind w:left="9"/>
              <w:jc w:val="center"/>
              <w:rPr>
                <w:sz w:val="20"/>
              </w:rPr>
            </w:pPr>
            <w:r>
              <w:rPr>
                <w:spacing w:val="-2"/>
                <w:sz w:val="20"/>
              </w:rPr>
              <w:t>transparentados</w:t>
            </w:r>
          </w:p>
        </w:tc>
        <w:tc>
          <w:tcPr>
            <w:tcW w:w="3550" w:type="dxa"/>
          </w:tcPr>
          <w:p>
            <w:pPr>
              <w:pStyle w:val="TableParagraph"/>
              <w:spacing w:before="149"/>
              <w:rPr>
                <w:b/>
                <w:sz w:val="20"/>
              </w:rPr>
            </w:pPr>
          </w:p>
          <w:p>
            <w:pPr>
              <w:pStyle w:val="TableParagraph"/>
              <w:ind w:left="983" w:right="969"/>
              <w:jc w:val="center"/>
              <w:rPr>
                <w:sz w:val="20"/>
              </w:rPr>
            </w:pPr>
            <w:r>
              <w:rPr>
                <w:spacing w:val="-2"/>
                <w:sz w:val="20"/>
              </w:rPr>
              <w:t>$0.00</w:t>
            </w:r>
          </w:p>
        </w:tc>
      </w:tr>
      <w:tr>
        <w:trPr>
          <w:trHeight w:val="338" w:hRule="atLeast"/>
        </w:trPr>
        <w:tc>
          <w:tcPr>
            <w:tcW w:w="5772" w:type="dxa"/>
            <w:gridSpan w:val="2"/>
          </w:tcPr>
          <w:p>
            <w:pPr>
              <w:pStyle w:val="TableParagraph"/>
              <w:spacing w:before="74"/>
              <w:ind w:left="15"/>
              <w:jc w:val="center"/>
              <w:rPr>
                <w:sz w:val="20"/>
              </w:rPr>
            </w:pPr>
            <w:r>
              <w:rPr>
                <w:spacing w:val="-2"/>
                <w:sz w:val="20"/>
              </w:rPr>
              <w:t>Total</w:t>
            </w:r>
          </w:p>
        </w:tc>
        <w:tc>
          <w:tcPr>
            <w:tcW w:w="3550" w:type="dxa"/>
            <w:shd w:val="clear" w:color="auto" w:fill="DBC5B3"/>
          </w:tcPr>
          <w:p>
            <w:pPr>
              <w:pStyle w:val="TableParagraph"/>
              <w:spacing w:before="74"/>
              <w:ind w:left="983" w:right="969"/>
              <w:jc w:val="center"/>
              <w:rPr>
                <w:sz w:val="20"/>
              </w:rPr>
            </w:pPr>
            <w:r>
              <w:rPr>
                <w:spacing w:val="-2"/>
                <w:sz w:val="20"/>
              </w:rPr>
              <w:t>$927,886,943.00</w:t>
            </w:r>
          </w:p>
        </w:tc>
      </w:tr>
    </w:tbl>
    <w:p>
      <w:pPr>
        <w:pStyle w:val="BodyText"/>
        <w:spacing w:before="50" w:after="1"/>
        <w:rPr>
          <w:b/>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8"/>
        <w:gridCol w:w="3514"/>
        <w:gridCol w:w="3564"/>
      </w:tblGrid>
      <w:tr>
        <w:trPr>
          <w:trHeight w:val="347" w:hRule="atLeast"/>
        </w:trPr>
        <w:tc>
          <w:tcPr>
            <w:tcW w:w="9336" w:type="dxa"/>
            <w:gridSpan w:val="3"/>
            <w:shd w:val="clear" w:color="auto" w:fill="41504D"/>
          </w:tcPr>
          <w:p>
            <w:pPr>
              <w:pStyle w:val="TableParagraph"/>
              <w:spacing w:before="82"/>
              <w:ind w:left="15" w:right="2"/>
              <w:jc w:val="center"/>
              <w:rPr>
                <w:sz w:val="20"/>
              </w:rPr>
            </w:pPr>
            <w:r>
              <w:rPr>
                <w:color w:val="FFFFFF"/>
                <w:spacing w:val="-8"/>
                <w:sz w:val="20"/>
              </w:rPr>
              <w:t>Tesorería</w:t>
            </w:r>
            <w:r>
              <w:rPr>
                <w:color w:val="FFFFFF"/>
                <w:spacing w:val="3"/>
                <w:sz w:val="20"/>
              </w:rPr>
              <w:t> </w:t>
            </w:r>
            <w:r>
              <w:rPr>
                <w:color w:val="FFFFFF"/>
                <w:spacing w:val="-2"/>
                <w:sz w:val="20"/>
              </w:rPr>
              <w:t>Municipal</w:t>
            </w:r>
          </w:p>
        </w:tc>
      </w:tr>
      <w:tr>
        <w:trPr>
          <w:trHeight w:val="662" w:hRule="atLeast"/>
        </w:trPr>
        <w:tc>
          <w:tcPr>
            <w:tcW w:w="2258" w:type="dxa"/>
            <w:shd w:val="clear" w:color="auto" w:fill="DBC5B3"/>
          </w:tcPr>
          <w:p>
            <w:pPr>
              <w:pStyle w:val="TableParagraph"/>
              <w:spacing w:before="7"/>
              <w:rPr>
                <w:b/>
                <w:sz w:val="20"/>
              </w:rPr>
            </w:pPr>
          </w:p>
          <w:p>
            <w:pPr>
              <w:pStyle w:val="TableParagraph"/>
              <w:spacing w:before="1"/>
              <w:ind w:left="194"/>
              <w:rPr>
                <w:sz w:val="20"/>
              </w:rPr>
            </w:pPr>
            <w:r>
              <w:rPr>
                <w:spacing w:val="-8"/>
                <w:sz w:val="20"/>
              </w:rPr>
              <w:t>Programa</w:t>
            </w:r>
            <w:r>
              <w:rPr>
                <w:spacing w:val="-1"/>
                <w:sz w:val="20"/>
              </w:rPr>
              <w:t> </w:t>
            </w:r>
            <w:r>
              <w:rPr>
                <w:spacing w:val="-2"/>
                <w:sz w:val="20"/>
              </w:rPr>
              <w:t>Presupuestario</w:t>
            </w:r>
          </w:p>
        </w:tc>
        <w:tc>
          <w:tcPr>
            <w:tcW w:w="3514" w:type="dxa"/>
            <w:shd w:val="clear" w:color="auto" w:fill="DBC5B3"/>
          </w:tcPr>
          <w:p>
            <w:pPr>
              <w:pStyle w:val="TableParagraph"/>
              <w:spacing w:before="7"/>
              <w:rPr>
                <w:b/>
                <w:sz w:val="20"/>
              </w:rPr>
            </w:pPr>
          </w:p>
          <w:p>
            <w:pPr>
              <w:pStyle w:val="TableParagraph"/>
              <w:spacing w:before="1"/>
              <w:ind w:left="8"/>
              <w:jc w:val="center"/>
              <w:rPr>
                <w:sz w:val="20"/>
              </w:rPr>
            </w:pPr>
            <w:r>
              <w:rPr>
                <w:spacing w:val="-2"/>
                <w:sz w:val="20"/>
              </w:rPr>
              <w:t>Componente</w:t>
            </w:r>
          </w:p>
        </w:tc>
        <w:tc>
          <w:tcPr>
            <w:tcW w:w="3564" w:type="dxa"/>
            <w:shd w:val="clear" w:color="auto" w:fill="DBC5B3"/>
          </w:tcPr>
          <w:p>
            <w:pPr>
              <w:pStyle w:val="TableParagraph"/>
              <w:spacing w:line="316" w:lineRule="exact" w:before="10"/>
              <w:ind w:left="990" w:right="973"/>
              <w:jc w:val="center"/>
              <w:rPr>
                <w:sz w:val="20"/>
              </w:rPr>
            </w:pPr>
            <w:r>
              <w:rPr>
                <w:spacing w:val="-8"/>
                <w:sz w:val="20"/>
              </w:rPr>
              <w:t>Presupuesto </w:t>
            </w:r>
            <w:r>
              <w:rPr>
                <w:spacing w:val="-2"/>
                <w:sz w:val="20"/>
              </w:rPr>
              <w:t>Asignado</w:t>
            </w:r>
          </w:p>
        </w:tc>
      </w:tr>
      <w:tr>
        <w:trPr>
          <w:trHeight w:val="662" w:hRule="atLeast"/>
        </w:trPr>
        <w:tc>
          <w:tcPr>
            <w:tcW w:w="2258" w:type="dxa"/>
          </w:tcPr>
          <w:p>
            <w:pPr>
              <w:pStyle w:val="TableParagraph"/>
              <w:spacing w:line="316" w:lineRule="exact" w:before="10"/>
              <w:ind w:left="796" w:hanging="663"/>
              <w:rPr>
                <w:sz w:val="20"/>
              </w:rPr>
            </w:pPr>
            <w:r>
              <w:rPr>
                <w:spacing w:val="-6"/>
                <w:sz w:val="20"/>
              </w:rPr>
              <w:t>20</w:t>
            </w:r>
            <w:r>
              <w:rPr>
                <w:spacing w:val="-13"/>
                <w:sz w:val="20"/>
              </w:rPr>
              <w:t> </w:t>
            </w:r>
            <w:r>
              <w:rPr>
                <w:spacing w:val="-6"/>
                <w:sz w:val="20"/>
              </w:rPr>
              <w:t>Manejo</w:t>
            </w:r>
            <w:r>
              <w:rPr>
                <w:spacing w:val="-11"/>
                <w:sz w:val="20"/>
              </w:rPr>
              <w:t> </w:t>
            </w:r>
            <w:r>
              <w:rPr>
                <w:spacing w:val="-6"/>
                <w:sz w:val="20"/>
              </w:rPr>
              <w:t>Eficiente</w:t>
            </w:r>
            <w:r>
              <w:rPr>
                <w:spacing w:val="-14"/>
                <w:sz w:val="20"/>
              </w:rPr>
              <w:t> </w:t>
            </w:r>
            <w:r>
              <w:rPr>
                <w:spacing w:val="-6"/>
                <w:sz w:val="20"/>
              </w:rPr>
              <w:t>de</w:t>
            </w:r>
            <w:r>
              <w:rPr>
                <w:spacing w:val="-12"/>
                <w:sz w:val="20"/>
              </w:rPr>
              <w:t> </w:t>
            </w:r>
            <w:r>
              <w:rPr>
                <w:spacing w:val="-6"/>
                <w:sz w:val="20"/>
              </w:rPr>
              <w:t>las </w:t>
            </w:r>
            <w:r>
              <w:rPr>
                <w:spacing w:val="-2"/>
                <w:sz w:val="20"/>
              </w:rPr>
              <w:t>Finanzas</w:t>
            </w:r>
          </w:p>
        </w:tc>
        <w:tc>
          <w:tcPr>
            <w:tcW w:w="3514" w:type="dxa"/>
          </w:tcPr>
          <w:p>
            <w:pPr>
              <w:pStyle w:val="TableParagraph"/>
              <w:spacing w:before="80"/>
              <w:ind w:left="66" w:right="53"/>
              <w:jc w:val="center"/>
              <w:rPr>
                <w:sz w:val="20"/>
              </w:rPr>
            </w:pPr>
            <w:r>
              <w:rPr>
                <w:spacing w:val="-6"/>
                <w:sz w:val="20"/>
              </w:rPr>
              <w:t>LA</w:t>
            </w:r>
            <w:r>
              <w:rPr>
                <w:spacing w:val="-9"/>
                <w:sz w:val="20"/>
              </w:rPr>
              <w:t> </w:t>
            </w:r>
            <w:r>
              <w:rPr>
                <w:spacing w:val="-6"/>
                <w:sz w:val="20"/>
              </w:rPr>
              <w:t>1.7,</w:t>
            </w:r>
            <w:r>
              <w:rPr>
                <w:spacing w:val="-5"/>
                <w:sz w:val="20"/>
              </w:rPr>
              <w:t> </w:t>
            </w:r>
            <w:r>
              <w:rPr>
                <w:spacing w:val="-6"/>
                <w:sz w:val="20"/>
              </w:rPr>
              <w:t>LA</w:t>
            </w:r>
            <w:r>
              <w:rPr>
                <w:spacing w:val="-11"/>
                <w:sz w:val="20"/>
              </w:rPr>
              <w:t> </w:t>
            </w:r>
            <w:r>
              <w:rPr>
                <w:spacing w:val="-6"/>
                <w:sz w:val="20"/>
              </w:rPr>
              <w:t>3.4</w:t>
            </w:r>
            <w:r>
              <w:rPr>
                <w:spacing w:val="-7"/>
                <w:sz w:val="20"/>
              </w:rPr>
              <w:t> </w:t>
            </w:r>
            <w:r>
              <w:rPr>
                <w:spacing w:val="-6"/>
                <w:sz w:val="20"/>
              </w:rPr>
              <w:t>y</w:t>
            </w:r>
            <w:r>
              <w:rPr>
                <w:spacing w:val="-10"/>
                <w:sz w:val="20"/>
              </w:rPr>
              <w:t> </w:t>
            </w:r>
            <w:r>
              <w:rPr>
                <w:spacing w:val="-6"/>
                <w:sz w:val="20"/>
              </w:rPr>
              <w:t>LA</w:t>
            </w:r>
            <w:r>
              <w:rPr>
                <w:spacing w:val="-10"/>
                <w:sz w:val="20"/>
              </w:rPr>
              <w:t> </w:t>
            </w:r>
            <w:r>
              <w:rPr>
                <w:spacing w:val="-6"/>
                <w:sz w:val="20"/>
              </w:rPr>
              <w:t>3.5</w:t>
            </w:r>
            <w:r>
              <w:rPr>
                <w:spacing w:val="-7"/>
                <w:sz w:val="20"/>
              </w:rPr>
              <w:t> </w:t>
            </w:r>
            <w:r>
              <w:rPr>
                <w:spacing w:val="-6"/>
                <w:sz w:val="20"/>
              </w:rPr>
              <w:t>Sistema</w:t>
            </w:r>
          </w:p>
          <w:p>
            <w:pPr>
              <w:pStyle w:val="TableParagraph"/>
              <w:spacing w:before="87"/>
              <w:ind w:left="9"/>
              <w:jc w:val="center"/>
              <w:rPr>
                <w:sz w:val="20"/>
              </w:rPr>
            </w:pPr>
            <w:r>
              <w:rPr>
                <w:spacing w:val="-8"/>
                <w:sz w:val="20"/>
              </w:rPr>
              <w:t>administrativo</w:t>
            </w:r>
            <w:r>
              <w:rPr>
                <w:spacing w:val="2"/>
                <w:sz w:val="20"/>
              </w:rPr>
              <w:t> </w:t>
            </w:r>
            <w:r>
              <w:rPr>
                <w:spacing w:val="-8"/>
                <w:sz w:val="20"/>
              </w:rPr>
              <w:t>de</w:t>
            </w:r>
            <w:r>
              <w:rPr>
                <w:spacing w:val="5"/>
                <w:sz w:val="20"/>
              </w:rPr>
              <w:t> </w:t>
            </w:r>
            <w:r>
              <w:rPr>
                <w:spacing w:val="-8"/>
                <w:sz w:val="20"/>
              </w:rPr>
              <w:t>Staff,</w:t>
            </w:r>
            <w:r>
              <w:rPr>
                <w:spacing w:val="2"/>
                <w:sz w:val="20"/>
              </w:rPr>
              <w:t> </w:t>
            </w:r>
            <w:r>
              <w:rPr>
                <w:spacing w:val="-8"/>
                <w:sz w:val="20"/>
              </w:rPr>
              <w:t>implementado</w:t>
            </w:r>
          </w:p>
        </w:tc>
        <w:tc>
          <w:tcPr>
            <w:tcW w:w="3564" w:type="dxa"/>
          </w:tcPr>
          <w:p>
            <w:pPr>
              <w:pStyle w:val="TableParagraph"/>
              <w:spacing w:before="8"/>
              <w:rPr>
                <w:b/>
                <w:sz w:val="20"/>
              </w:rPr>
            </w:pPr>
          </w:p>
          <w:p>
            <w:pPr>
              <w:pStyle w:val="TableParagraph"/>
              <w:ind w:left="990" w:right="975"/>
              <w:jc w:val="center"/>
              <w:rPr>
                <w:sz w:val="20"/>
              </w:rPr>
            </w:pPr>
            <w:r>
              <w:rPr>
                <w:spacing w:val="-2"/>
                <w:sz w:val="20"/>
              </w:rPr>
              <w:t>$4,957,416.00</w:t>
            </w:r>
          </w:p>
        </w:tc>
      </w:tr>
      <w:tr>
        <w:trPr>
          <w:trHeight w:val="1293" w:hRule="atLeast"/>
        </w:trPr>
        <w:tc>
          <w:tcPr>
            <w:tcW w:w="2258" w:type="dxa"/>
          </w:tcPr>
          <w:p>
            <w:pPr>
              <w:pStyle w:val="TableParagraph"/>
              <w:spacing w:before="166"/>
              <w:rPr>
                <w:b/>
                <w:sz w:val="20"/>
              </w:rPr>
            </w:pPr>
          </w:p>
          <w:p>
            <w:pPr>
              <w:pStyle w:val="TableParagraph"/>
              <w:spacing w:line="331" w:lineRule="auto"/>
              <w:ind w:left="796" w:hanging="663"/>
              <w:rPr>
                <w:sz w:val="20"/>
              </w:rPr>
            </w:pPr>
            <w:r>
              <w:rPr>
                <w:spacing w:val="-6"/>
                <w:sz w:val="20"/>
              </w:rPr>
              <w:t>20</w:t>
            </w:r>
            <w:r>
              <w:rPr>
                <w:spacing w:val="-13"/>
                <w:sz w:val="20"/>
              </w:rPr>
              <w:t> </w:t>
            </w:r>
            <w:r>
              <w:rPr>
                <w:spacing w:val="-6"/>
                <w:sz w:val="20"/>
              </w:rPr>
              <w:t>Manejo</w:t>
            </w:r>
            <w:r>
              <w:rPr>
                <w:spacing w:val="-11"/>
                <w:sz w:val="20"/>
              </w:rPr>
              <w:t> </w:t>
            </w:r>
            <w:r>
              <w:rPr>
                <w:spacing w:val="-6"/>
                <w:sz w:val="20"/>
              </w:rPr>
              <w:t>Eficiente</w:t>
            </w:r>
            <w:r>
              <w:rPr>
                <w:spacing w:val="-14"/>
                <w:sz w:val="20"/>
              </w:rPr>
              <w:t> </w:t>
            </w:r>
            <w:r>
              <w:rPr>
                <w:spacing w:val="-6"/>
                <w:sz w:val="20"/>
              </w:rPr>
              <w:t>de</w:t>
            </w:r>
            <w:r>
              <w:rPr>
                <w:spacing w:val="-12"/>
                <w:sz w:val="20"/>
              </w:rPr>
              <w:t> </w:t>
            </w:r>
            <w:r>
              <w:rPr>
                <w:spacing w:val="-6"/>
                <w:sz w:val="20"/>
              </w:rPr>
              <w:t>las </w:t>
            </w:r>
            <w:r>
              <w:rPr>
                <w:spacing w:val="-2"/>
                <w:sz w:val="20"/>
              </w:rPr>
              <w:t>Finanzas</w:t>
            </w:r>
          </w:p>
        </w:tc>
        <w:tc>
          <w:tcPr>
            <w:tcW w:w="3514" w:type="dxa"/>
          </w:tcPr>
          <w:p>
            <w:pPr>
              <w:pStyle w:val="TableParagraph"/>
              <w:spacing w:line="331" w:lineRule="auto" w:before="79"/>
              <w:ind w:left="66" w:right="53"/>
              <w:jc w:val="center"/>
              <w:rPr>
                <w:sz w:val="20"/>
              </w:rPr>
            </w:pPr>
            <w:r>
              <w:rPr>
                <w:spacing w:val="-6"/>
                <w:sz w:val="20"/>
              </w:rPr>
              <w:t>LA</w:t>
            </w:r>
            <w:r>
              <w:rPr>
                <w:spacing w:val="-9"/>
                <w:sz w:val="20"/>
              </w:rPr>
              <w:t> </w:t>
            </w:r>
            <w:r>
              <w:rPr>
                <w:spacing w:val="-6"/>
                <w:sz w:val="20"/>
              </w:rPr>
              <w:t>1.7, LA</w:t>
            </w:r>
            <w:r>
              <w:rPr>
                <w:spacing w:val="-12"/>
                <w:sz w:val="20"/>
              </w:rPr>
              <w:t> </w:t>
            </w:r>
            <w:r>
              <w:rPr>
                <w:spacing w:val="-6"/>
                <w:sz w:val="20"/>
              </w:rPr>
              <w:t>2.2</w:t>
            </w:r>
            <w:r>
              <w:rPr>
                <w:spacing w:val="-8"/>
                <w:sz w:val="20"/>
              </w:rPr>
              <w:t> </w:t>
            </w:r>
            <w:r>
              <w:rPr>
                <w:spacing w:val="-6"/>
                <w:sz w:val="20"/>
              </w:rPr>
              <w:t>y</w:t>
            </w:r>
            <w:r>
              <w:rPr>
                <w:spacing w:val="-11"/>
                <w:sz w:val="20"/>
              </w:rPr>
              <w:t> </w:t>
            </w:r>
            <w:r>
              <w:rPr>
                <w:spacing w:val="-6"/>
                <w:sz w:val="20"/>
              </w:rPr>
              <w:t>LA</w:t>
            </w:r>
            <w:r>
              <w:rPr>
                <w:spacing w:val="-12"/>
                <w:sz w:val="20"/>
              </w:rPr>
              <w:t> </w:t>
            </w:r>
            <w:r>
              <w:rPr>
                <w:spacing w:val="-6"/>
                <w:sz w:val="20"/>
              </w:rPr>
              <w:t>2.4</w:t>
            </w:r>
            <w:r>
              <w:rPr>
                <w:spacing w:val="-11"/>
                <w:sz w:val="20"/>
              </w:rPr>
              <w:t> </w:t>
            </w:r>
            <w:r>
              <w:rPr>
                <w:spacing w:val="-6"/>
                <w:sz w:val="20"/>
              </w:rPr>
              <w:t>Información</w:t>
            </w:r>
            <w:r>
              <w:rPr>
                <w:spacing w:val="-11"/>
                <w:sz w:val="20"/>
              </w:rPr>
              <w:t> </w:t>
            </w:r>
            <w:r>
              <w:rPr>
                <w:spacing w:val="-6"/>
                <w:sz w:val="20"/>
              </w:rPr>
              <w:t>clara</w:t>
            </w:r>
            <w:r>
              <w:rPr>
                <w:spacing w:val="-9"/>
                <w:sz w:val="20"/>
              </w:rPr>
              <w:t> </w:t>
            </w:r>
            <w:r>
              <w:rPr>
                <w:spacing w:val="-6"/>
                <w:sz w:val="20"/>
              </w:rPr>
              <w:t>y comprensible</w:t>
            </w:r>
            <w:r>
              <w:rPr>
                <w:spacing w:val="-11"/>
                <w:sz w:val="20"/>
              </w:rPr>
              <w:t> </w:t>
            </w:r>
            <w:r>
              <w:rPr>
                <w:spacing w:val="-6"/>
                <w:sz w:val="20"/>
              </w:rPr>
              <w:t>para</w:t>
            </w:r>
            <w:r>
              <w:rPr>
                <w:spacing w:val="-8"/>
                <w:sz w:val="20"/>
              </w:rPr>
              <w:t> </w:t>
            </w:r>
            <w:r>
              <w:rPr>
                <w:spacing w:val="-6"/>
                <w:sz w:val="20"/>
              </w:rPr>
              <w:t>la</w:t>
            </w:r>
            <w:r>
              <w:rPr>
                <w:spacing w:val="-9"/>
                <w:sz w:val="20"/>
              </w:rPr>
              <w:t> </w:t>
            </w:r>
            <w:r>
              <w:rPr>
                <w:spacing w:val="-6"/>
                <w:sz w:val="20"/>
              </w:rPr>
              <w:t>comunidad</w:t>
            </w:r>
            <w:r>
              <w:rPr>
                <w:spacing w:val="-7"/>
                <w:sz w:val="20"/>
              </w:rPr>
              <w:t> </w:t>
            </w:r>
            <w:r>
              <w:rPr>
                <w:spacing w:val="-6"/>
                <w:sz w:val="20"/>
              </w:rPr>
              <w:t>sobre</w:t>
            </w:r>
            <w:r>
              <w:rPr>
                <w:spacing w:val="-8"/>
                <w:sz w:val="20"/>
              </w:rPr>
              <w:t> </w:t>
            </w:r>
            <w:r>
              <w:rPr>
                <w:spacing w:val="-6"/>
                <w:sz w:val="20"/>
              </w:rPr>
              <w:t>el</w:t>
            </w:r>
            <w:r>
              <w:rPr>
                <w:spacing w:val="-9"/>
                <w:sz w:val="20"/>
              </w:rPr>
              <w:t> </w:t>
            </w:r>
            <w:r>
              <w:rPr>
                <w:spacing w:val="-6"/>
                <w:sz w:val="20"/>
              </w:rPr>
              <w:t>uso </w:t>
            </w:r>
            <w:r>
              <w:rPr>
                <w:sz w:val="20"/>
              </w:rPr>
              <w:t>y</w:t>
            </w:r>
            <w:r>
              <w:rPr>
                <w:spacing w:val="-13"/>
                <w:sz w:val="20"/>
              </w:rPr>
              <w:t> </w:t>
            </w:r>
            <w:r>
              <w:rPr>
                <w:sz w:val="20"/>
              </w:rPr>
              <w:t>la</w:t>
            </w:r>
            <w:r>
              <w:rPr>
                <w:spacing w:val="-13"/>
                <w:sz w:val="20"/>
              </w:rPr>
              <w:t> </w:t>
            </w:r>
            <w:r>
              <w:rPr>
                <w:sz w:val="20"/>
              </w:rPr>
              <w:t>gestión</w:t>
            </w:r>
            <w:r>
              <w:rPr>
                <w:spacing w:val="-13"/>
                <w:sz w:val="20"/>
              </w:rPr>
              <w:t> </w:t>
            </w:r>
            <w:r>
              <w:rPr>
                <w:sz w:val="20"/>
              </w:rPr>
              <w:t>de</w:t>
            </w:r>
            <w:r>
              <w:rPr>
                <w:spacing w:val="-12"/>
                <w:sz w:val="20"/>
              </w:rPr>
              <w:t> </w:t>
            </w:r>
            <w:r>
              <w:rPr>
                <w:sz w:val="20"/>
              </w:rPr>
              <w:t>los</w:t>
            </w:r>
            <w:r>
              <w:rPr>
                <w:spacing w:val="-13"/>
                <w:sz w:val="20"/>
              </w:rPr>
              <w:t> </w:t>
            </w:r>
            <w:r>
              <w:rPr>
                <w:sz w:val="20"/>
              </w:rPr>
              <w:t>recursos</w:t>
            </w:r>
            <w:r>
              <w:rPr>
                <w:spacing w:val="-13"/>
                <w:sz w:val="20"/>
              </w:rPr>
              <w:t> </w:t>
            </w:r>
            <w:r>
              <w:rPr>
                <w:sz w:val="20"/>
              </w:rPr>
              <w:t>municipales,</w:t>
            </w:r>
          </w:p>
          <w:p>
            <w:pPr>
              <w:pStyle w:val="TableParagraph"/>
              <w:spacing w:line="226" w:lineRule="exact"/>
              <w:ind w:left="10"/>
              <w:jc w:val="center"/>
              <w:rPr>
                <w:sz w:val="20"/>
              </w:rPr>
            </w:pPr>
            <w:r>
              <w:rPr>
                <w:spacing w:val="-2"/>
                <w:sz w:val="20"/>
              </w:rPr>
              <w:t>brindada</w:t>
            </w:r>
          </w:p>
        </w:tc>
        <w:tc>
          <w:tcPr>
            <w:tcW w:w="3564" w:type="dxa"/>
          </w:tcPr>
          <w:p>
            <w:pPr>
              <w:pStyle w:val="TableParagraph"/>
              <w:rPr>
                <w:b/>
                <w:sz w:val="20"/>
              </w:rPr>
            </w:pPr>
          </w:p>
          <w:p>
            <w:pPr>
              <w:pStyle w:val="TableParagraph"/>
              <w:spacing w:before="94"/>
              <w:rPr>
                <w:b/>
                <w:sz w:val="20"/>
              </w:rPr>
            </w:pPr>
          </w:p>
          <w:p>
            <w:pPr>
              <w:pStyle w:val="TableParagraph"/>
              <w:ind w:left="990" w:right="975"/>
              <w:jc w:val="center"/>
              <w:rPr>
                <w:sz w:val="20"/>
              </w:rPr>
            </w:pPr>
            <w:r>
              <w:rPr>
                <w:spacing w:val="-2"/>
                <w:sz w:val="20"/>
              </w:rPr>
              <w:t>$2,426,392.00</w:t>
            </w:r>
          </w:p>
        </w:tc>
      </w:tr>
      <w:tr>
        <w:trPr>
          <w:trHeight w:val="978" w:hRule="atLeast"/>
        </w:trPr>
        <w:tc>
          <w:tcPr>
            <w:tcW w:w="2258" w:type="dxa"/>
          </w:tcPr>
          <w:p>
            <w:pPr>
              <w:pStyle w:val="TableParagraph"/>
              <w:spacing w:before="7"/>
              <w:rPr>
                <w:b/>
                <w:sz w:val="20"/>
              </w:rPr>
            </w:pPr>
          </w:p>
          <w:p>
            <w:pPr>
              <w:pStyle w:val="TableParagraph"/>
              <w:spacing w:line="331" w:lineRule="auto" w:before="1"/>
              <w:ind w:left="796" w:hanging="663"/>
              <w:rPr>
                <w:sz w:val="20"/>
              </w:rPr>
            </w:pPr>
            <w:r>
              <w:rPr>
                <w:spacing w:val="-6"/>
                <w:sz w:val="20"/>
              </w:rPr>
              <w:t>20</w:t>
            </w:r>
            <w:r>
              <w:rPr>
                <w:spacing w:val="-13"/>
                <w:sz w:val="20"/>
              </w:rPr>
              <w:t> </w:t>
            </w:r>
            <w:r>
              <w:rPr>
                <w:spacing w:val="-6"/>
                <w:sz w:val="20"/>
              </w:rPr>
              <w:t>Manejo</w:t>
            </w:r>
            <w:r>
              <w:rPr>
                <w:spacing w:val="-11"/>
                <w:sz w:val="20"/>
              </w:rPr>
              <w:t> </w:t>
            </w:r>
            <w:r>
              <w:rPr>
                <w:spacing w:val="-6"/>
                <w:sz w:val="20"/>
              </w:rPr>
              <w:t>Eficiente</w:t>
            </w:r>
            <w:r>
              <w:rPr>
                <w:spacing w:val="-14"/>
                <w:sz w:val="20"/>
              </w:rPr>
              <w:t> </w:t>
            </w:r>
            <w:r>
              <w:rPr>
                <w:spacing w:val="-6"/>
                <w:sz w:val="20"/>
              </w:rPr>
              <w:t>de</w:t>
            </w:r>
            <w:r>
              <w:rPr>
                <w:spacing w:val="-12"/>
                <w:sz w:val="20"/>
              </w:rPr>
              <w:t> </w:t>
            </w:r>
            <w:r>
              <w:rPr>
                <w:spacing w:val="-6"/>
                <w:sz w:val="20"/>
              </w:rPr>
              <w:t>las </w:t>
            </w:r>
            <w:r>
              <w:rPr>
                <w:spacing w:val="-2"/>
                <w:sz w:val="20"/>
              </w:rPr>
              <w:t>Finanzas</w:t>
            </w:r>
          </w:p>
        </w:tc>
        <w:tc>
          <w:tcPr>
            <w:tcW w:w="3514" w:type="dxa"/>
          </w:tcPr>
          <w:p>
            <w:pPr>
              <w:pStyle w:val="TableParagraph"/>
              <w:spacing w:before="82"/>
              <w:ind w:left="81"/>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1.2,</w:t>
            </w:r>
            <w:r>
              <w:rPr>
                <w:spacing w:val="-5"/>
                <w:sz w:val="20"/>
              </w:rPr>
              <w:t> </w:t>
            </w:r>
            <w:r>
              <w:rPr>
                <w:spacing w:val="-6"/>
                <w:sz w:val="20"/>
              </w:rPr>
              <w:t>LA</w:t>
            </w:r>
            <w:r>
              <w:rPr>
                <w:spacing w:val="-12"/>
                <w:sz w:val="20"/>
              </w:rPr>
              <w:t> </w:t>
            </w:r>
            <w:r>
              <w:rPr>
                <w:spacing w:val="-6"/>
                <w:sz w:val="20"/>
              </w:rPr>
              <w:t>1.5,</w:t>
            </w:r>
            <w:r>
              <w:rPr>
                <w:spacing w:val="-8"/>
                <w:sz w:val="20"/>
              </w:rPr>
              <w:t> </w:t>
            </w:r>
            <w:r>
              <w:rPr>
                <w:spacing w:val="-6"/>
                <w:sz w:val="20"/>
              </w:rPr>
              <w:t>LA</w:t>
            </w:r>
            <w:r>
              <w:rPr>
                <w:spacing w:val="-9"/>
                <w:sz w:val="20"/>
              </w:rPr>
              <w:t> </w:t>
            </w:r>
            <w:r>
              <w:rPr>
                <w:spacing w:val="-6"/>
                <w:sz w:val="20"/>
              </w:rPr>
              <w:t>1.6, LA</w:t>
            </w:r>
            <w:r>
              <w:rPr>
                <w:spacing w:val="-11"/>
                <w:sz w:val="20"/>
              </w:rPr>
              <w:t> </w:t>
            </w:r>
            <w:r>
              <w:rPr>
                <w:spacing w:val="-6"/>
                <w:sz w:val="20"/>
              </w:rPr>
              <w:t>1.7,</w:t>
            </w:r>
            <w:r>
              <w:rPr>
                <w:spacing w:val="-8"/>
                <w:sz w:val="20"/>
              </w:rPr>
              <w:t> </w:t>
            </w:r>
            <w:r>
              <w:rPr>
                <w:spacing w:val="-6"/>
                <w:sz w:val="20"/>
              </w:rPr>
              <w:t>LA</w:t>
            </w:r>
          </w:p>
          <w:p>
            <w:pPr>
              <w:pStyle w:val="TableParagraph"/>
              <w:spacing w:line="316" w:lineRule="exact" w:before="15"/>
              <w:ind w:left="163" w:right="142" w:firstLine="29"/>
              <w:rPr>
                <w:sz w:val="20"/>
              </w:rPr>
            </w:pPr>
            <w:r>
              <w:rPr>
                <w:spacing w:val="-4"/>
                <w:sz w:val="20"/>
              </w:rPr>
              <w:t>1.8</w:t>
            </w:r>
            <w:r>
              <w:rPr>
                <w:spacing w:val="-11"/>
                <w:sz w:val="20"/>
              </w:rPr>
              <w:t> </w:t>
            </w:r>
            <w:r>
              <w:rPr>
                <w:spacing w:val="-4"/>
                <w:sz w:val="20"/>
              </w:rPr>
              <w:t>y</w:t>
            </w:r>
            <w:r>
              <w:rPr>
                <w:spacing w:val="-13"/>
                <w:sz w:val="20"/>
              </w:rPr>
              <w:t> </w:t>
            </w:r>
            <w:r>
              <w:rPr>
                <w:spacing w:val="-4"/>
                <w:sz w:val="20"/>
              </w:rPr>
              <w:t>LA</w:t>
            </w:r>
            <w:r>
              <w:rPr>
                <w:spacing w:val="-14"/>
                <w:sz w:val="20"/>
              </w:rPr>
              <w:t> </w:t>
            </w:r>
            <w:r>
              <w:rPr>
                <w:spacing w:val="-4"/>
                <w:sz w:val="20"/>
              </w:rPr>
              <w:t>3.1</w:t>
            </w:r>
            <w:r>
              <w:rPr>
                <w:spacing w:val="-13"/>
                <w:sz w:val="20"/>
              </w:rPr>
              <w:t> </w:t>
            </w:r>
            <w:r>
              <w:rPr>
                <w:spacing w:val="-4"/>
                <w:sz w:val="20"/>
              </w:rPr>
              <w:t>Ingresos</w:t>
            </w:r>
            <w:r>
              <w:rPr>
                <w:spacing w:val="-13"/>
                <w:sz w:val="20"/>
              </w:rPr>
              <w:t> </w:t>
            </w:r>
            <w:r>
              <w:rPr>
                <w:spacing w:val="-4"/>
                <w:sz w:val="20"/>
              </w:rPr>
              <w:t>propios</w:t>
            </w:r>
            <w:r>
              <w:rPr>
                <w:spacing w:val="-10"/>
                <w:sz w:val="20"/>
              </w:rPr>
              <w:t> </w:t>
            </w:r>
            <w:r>
              <w:rPr>
                <w:spacing w:val="-4"/>
                <w:sz w:val="20"/>
              </w:rPr>
              <w:t>mediante</w:t>
            </w:r>
            <w:r>
              <w:rPr>
                <w:spacing w:val="-12"/>
                <w:sz w:val="20"/>
              </w:rPr>
              <w:t> </w:t>
            </w:r>
            <w:r>
              <w:rPr>
                <w:spacing w:val="-4"/>
                <w:sz w:val="20"/>
              </w:rPr>
              <w:t>el </w:t>
            </w:r>
            <w:r>
              <w:rPr>
                <w:spacing w:val="-6"/>
                <w:sz w:val="20"/>
              </w:rPr>
              <w:t>cobro</w:t>
            </w:r>
            <w:r>
              <w:rPr>
                <w:spacing w:val="-11"/>
                <w:sz w:val="20"/>
              </w:rPr>
              <w:t> </w:t>
            </w:r>
            <w:r>
              <w:rPr>
                <w:spacing w:val="-6"/>
                <w:sz w:val="20"/>
              </w:rPr>
              <w:t>del</w:t>
            </w:r>
            <w:r>
              <w:rPr>
                <w:spacing w:val="-14"/>
                <w:sz w:val="20"/>
              </w:rPr>
              <w:t> </w:t>
            </w:r>
            <w:r>
              <w:rPr>
                <w:spacing w:val="-6"/>
                <w:sz w:val="20"/>
              </w:rPr>
              <w:t>Impuesto</w:t>
            </w:r>
            <w:r>
              <w:rPr>
                <w:spacing w:val="-10"/>
                <w:sz w:val="20"/>
              </w:rPr>
              <w:t> </w:t>
            </w:r>
            <w:r>
              <w:rPr>
                <w:spacing w:val="-6"/>
                <w:sz w:val="20"/>
              </w:rPr>
              <w:t>Predial,</w:t>
            </w:r>
            <w:r>
              <w:rPr>
                <w:spacing w:val="-10"/>
                <w:sz w:val="20"/>
              </w:rPr>
              <w:t> </w:t>
            </w:r>
            <w:r>
              <w:rPr>
                <w:spacing w:val="-6"/>
                <w:sz w:val="20"/>
              </w:rPr>
              <w:t>incrementados</w:t>
            </w:r>
          </w:p>
        </w:tc>
        <w:tc>
          <w:tcPr>
            <w:tcW w:w="3564" w:type="dxa"/>
          </w:tcPr>
          <w:p>
            <w:pPr>
              <w:pStyle w:val="TableParagraph"/>
              <w:spacing w:before="166"/>
              <w:rPr>
                <w:b/>
                <w:sz w:val="20"/>
              </w:rPr>
            </w:pPr>
          </w:p>
          <w:p>
            <w:pPr>
              <w:pStyle w:val="TableParagraph"/>
              <w:ind w:left="990" w:right="978"/>
              <w:jc w:val="center"/>
              <w:rPr>
                <w:sz w:val="20"/>
              </w:rPr>
            </w:pPr>
            <w:r>
              <w:rPr>
                <w:spacing w:val="-2"/>
                <w:sz w:val="20"/>
              </w:rPr>
              <w:t>$40,745,679.00</w:t>
            </w:r>
          </w:p>
        </w:tc>
      </w:tr>
      <w:tr>
        <w:trPr>
          <w:trHeight w:val="976" w:hRule="atLeast"/>
        </w:trPr>
        <w:tc>
          <w:tcPr>
            <w:tcW w:w="2258" w:type="dxa"/>
          </w:tcPr>
          <w:p>
            <w:pPr>
              <w:pStyle w:val="TableParagraph"/>
              <w:spacing w:before="7"/>
              <w:rPr>
                <w:b/>
                <w:sz w:val="20"/>
              </w:rPr>
            </w:pPr>
          </w:p>
          <w:p>
            <w:pPr>
              <w:pStyle w:val="TableParagraph"/>
              <w:spacing w:line="331" w:lineRule="auto" w:before="1"/>
              <w:ind w:left="796" w:hanging="663"/>
              <w:rPr>
                <w:sz w:val="20"/>
              </w:rPr>
            </w:pPr>
            <w:r>
              <w:rPr>
                <w:spacing w:val="-6"/>
                <w:sz w:val="20"/>
              </w:rPr>
              <w:t>20</w:t>
            </w:r>
            <w:r>
              <w:rPr>
                <w:spacing w:val="-13"/>
                <w:sz w:val="20"/>
              </w:rPr>
              <w:t> </w:t>
            </w:r>
            <w:r>
              <w:rPr>
                <w:spacing w:val="-6"/>
                <w:sz w:val="20"/>
              </w:rPr>
              <w:t>Manejo</w:t>
            </w:r>
            <w:r>
              <w:rPr>
                <w:spacing w:val="-11"/>
                <w:sz w:val="20"/>
              </w:rPr>
              <w:t> </w:t>
            </w:r>
            <w:r>
              <w:rPr>
                <w:spacing w:val="-6"/>
                <w:sz w:val="20"/>
              </w:rPr>
              <w:t>Eficiente</w:t>
            </w:r>
            <w:r>
              <w:rPr>
                <w:spacing w:val="-14"/>
                <w:sz w:val="20"/>
              </w:rPr>
              <w:t> </w:t>
            </w:r>
            <w:r>
              <w:rPr>
                <w:spacing w:val="-6"/>
                <w:sz w:val="20"/>
              </w:rPr>
              <w:t>de</w:t>
            </w:r>
            <w:r>
              <w:rPr>
                <w:spacing w:val="-12"/>
                <w:sz w:val="20"/>
              </w:rPr>
              <w:t> </w:t>
            </w:r>
            <w:r>
              <w:rPr>
                <w:spacing w:val="-6"/>
                <w:sz w:val="20"/>
              </w:rPr>
              <w:t>las </w:t>
            </w:r>
            <w:r>
              <w:rPr>
                <w:spacing w:val="-2"/>
                <w:sz w:val="20"/>
              </w:rPr>
              <w:t>Finanzas</w:t>
            </w:r>
          </w:p>
        </w:tc>
        <w:tc>
          <w:tcPr>
            <w:tcW w:w="3514" w:type="dxa"/>
          </w:tcPr>
          <w:p>
            <w:pPr>
              <w:pStyle w:val="TableParagraph"/>
              <w:spacing w:line="316" w:lineRule="exact" w:before="8"/>
              <w:ind w:left="67" w:right="51"/>
              <w:jc w:val="center"/>
              <w:rPr>
                <w:sz w:val="20"/>
              </w:rPr>
            </w:pPr>
            <w:r>
              <w:rPr>
                <w:spacing w:val="-6"/>
                <w:sz w:val="20"/>
              </w:rPr>
              <w:t>LA</w:t>
            </w:r>
            <w:r>
              <w:rPr>
                <w:spacing w:val="-10"/>
                <w:sz w:val="20"/>
              </w:rPr>
              <w:t> </w:t>
            </w:r>
            <w:r>
              <w:rPr>
                <w:spacing w:val="-6"/>
                <w:sz w:val="20"/>
              </w:rPr>
              <w:t>1.1,</w:t>
            </w:r>
            <w:r>
              <w:rPr>
                <w:spacing w:val="-7"/>
                <w:sz w:val="20"/>
              </w:rPr>
              <w:t> </w:t>
            </w:r>
            <w:r>
              <w:rPr>
                <w:spacing w:val="-6"/>
                <w:sz w:val="20"/>
              </w:rPr>
              <w:t>LA</w:t>
            </w:r>
            <w:r>
              <w:rPr>
                <w:spacing w:val="-12"/>
                <w:sz w:val="20"/>
              </w:rPr>
              <w:t> </w:t>
            </w:r>
            <w:r>
              <w:rPr>
                <w:spacing w:val="-6"/>
                <w:sz w:val="20"/>
              </w:rPr>
              <w:t>1.7</w:t>
            </w:r>
            <w:r>
              <w:rPr>
                <w:spacing w:val="-9"/>
                <w:sz w:val="20"/>
              </w:rPr>
              <w:t> </w:t>
            </w:r>
            <w:r>
              <w:rPr>
                <w:spacing w:val="-6"/>
                <w:sz w:val="20"/>
              </w:rPr>
              <w:t>y</w:t>
            </w:r>
            <w:r>
              <w:rPr>
                <w:spacing w:val="-11"/>
                <w:sz w:val="20"/>
              </w:rPr>
              <w:t> </w:t>
            </w:r>
            <w:r>
              <w:rPr>
                <w:spacing w:val="-6"/>
                <w:sz w:val="20"/>
              </w:rPr>
              <w:t>LA</w:t>
            </w:r>
            <w:r>
              <w:rPr>
                <w:spacing w:val="-12"/>
                <w:sz w:val="20"/>
              </w:rPr>
              <w:t> </w:t>
            </w:r>
            <w:r>
              <w:rPr>
                <w:spacing w:val="-6"/>
                <w:sz w:val="20"/>
              </w:rPr>
              <w:t>1.8</w:t>
            </w:r>
            <w:r>
              <w:rPr>
                <w:spacing w:val="-11"/>
                <w:sz w:val="20"/>
              </w:rPr>
              <w:t> </w:t>
            </w:r>
            <w:r>
              <w:rPr>
                <w:spacing w:val="-6"/>
                <w:sz w:val="20"/>
              </w:rPr>
              <w:t>Ingresos</w:t>
            </w:r>
            <w:r>
              <w:rPr>
                <w:spacing w:val="-11"/>
                <w:sz w:val="20"/>
              </w:rPr>
              <w:t> </w:t>
            </w:r>
            <w:r>
              <w:rPr>
                <w:spacing w:val="-6"/>
                <w:sz w:val="20"/>
              </w:rPr>
              <w:t>propios </w:t>
            </w:r>
            <w:r>
              <w:rPr>
                <w:sz w:val="20"/>
              </w:rPr>
              <w:t>mediante</w:t>
            </w:r>
            <w:r>
              <w:rPr>
                <w:spacing w:val="-13"/>
                <w:sz w:val="20"/>
              </w:rPr>
              <w:t> </w:t>
            </w:r>
            <w:r>
              <w:rPr>
                <w:sz w:val="20"/>
              </w:rPr>
              <w:t>operaciones</w:t>
            </w:r>
            <w:r>
              <w:rPr>
                <w:spacing w:val="-13"/>
                <w:sz w:val="20"/>
              </w:rPr>
              <w:t> </w:t>
            </w:r>
            <w:r>
              <w:rPr>
                <w:sz w:val="20"/>
              </w:rPr>
              <w:t>de</w:t>
            </w:r>
            <w:r>
              <w:rPr>
                <w:spacing w:val="-12"/>
                <w:sz w:val="20"/>
              </w:rPr>
              <w:t> </w:t>
            </w:r>
            <w:r>
              <w:rPr>
                <w:sz w:val="20"/>
              </w:rPr>
              <w:t>traslado</w:t>
            </w:r>
            <w:r>
              <w:rPr>
                <w:spacing w:val="-13"/>
                <w:sz w:val="20"/>
              </w:rPr>
              <w:t> </w:t>
            </w:r>
            <w:r>
              <w:rPr>
                <w:sz w:val="20"/>
              </w:rPr>
              <w:t>de dominio,</w:t>
            </w:r>
            <w:r>
              <w:rPr>
                <w:spacing w:val="-13"/>
                <w:sz w:val="20"/>
              </w:rPr>
              <w:t> </w:t>
            </w:r>
            <w:r>
              <w:rPr>
                <w:sz w:val="20"/>
              </w:rPr>
              <w:t>incrementados</w:t>
            </w:r>
          </w:p>
        </w:tc>
        <w:tc>
          <w:tcPr>
            <w:tcW w:w="3564" w:type="dxa"/>
          </w:tcPr>
          <w:p>
            <w:pPr>
              <w:pStyle w:val="TableParagraph"/>
              <w:spacing w:before="166"/>
              <w:rPr>
                <w:b/>
                <w:sz w:val="20"/>
              </w:rPr>
            </w:pPr>
          </w:p>
          <w:p>
            <w:pPr>
              <w:pStyle w:val="TableParagraph"/>
              <w:ind w:left="990" w:right="975"/>
              <w:jc w:val="center"/>
              <w:rPr>
                <w:sz w:val="20"/>
              </w:rPr>
            </w:pPr>
            <w:r>
              <w:rPr>
                <w:spacing w:val="-2"/>
                <w:sz w:val="20"/>
              </w:rPr>
              <w:t>$0.00</w:t>
            </w:r>
          </w:p>
        </w:tc>
      </w:tr>
      <w:tr>
        <w:trPr>
          <w:trHeight w:val="1295" w:hRule="atLeast"/>
        </w:trPr>
        <w:tc>
          <w:tcPr>
            <w:tcW w:w="2258" w:type="dxa"/>
          </w:tcPr>
          <w:p>
            <w:pPr>
              <w:pStyle w:val="TableParagraph"/>
              <w:spacing w:before="168"/>
              <w:rPr>
                <w:b/>
                <w:sz w:val="20"/>
              </w:rPr>
            </w:pPr>
          </w:p>
          <w:p>
            <w:pPr>
              <w:pStyle w:val="TableParagraph"/>
              <w:spacing w:line="328" w:lineRule="auto"/>
              <w:ind w:left="796" w:hanging="663"/>
              <w:rPr>
                <w:sz w:val="20"/>
              </w:rPr>
            </w:pPr>
            <w:r>
              <w:rPr>
                <w:spacing w:val="-6"/>
                <w:sz w:val="20"/>
              </w:rPr>
              <w:t>20</w:t>
            </w:r>
            <w:r>
              <w:rPr>
                <w:spacing w:val="-13"/>
                <w:sz w:val="20"/>
              </w:rPr>
              <w:t> </w:t>
            </w:r>
            <w:r>
              <w:rPr>
                <w:spacing w:val="-6"/>
                <w:sz w:val="20"/>
              </w:rPr>
              <w:t>Manejo</w:t>
            </w:r>
            <w:r>
              <w:rPr>
                <w:spacing w:val="-11"/>
                <w:sz w:val="20"/>
              </w:rPr>
              <w:t> </w:t>
            </w:r>
            <w:r>
              <w:rPr>
                <w:spacing w:val="-6"/>
                <w:sz w:val="20"/>
              </w:rPr>
              <w:t>Eficiente</w:t>
            </w:r>
            <w:r>
              <w:rPr>
                <w:spacing w:val="-14"/>
                <w:sz w:val="20"/>
              </w:rPr>
              <w:t> </w:t>
            </w:r>
            <w:r>
              <w:rPr>
                <w:spacing w:val="-6"/>
                <w:sz w:val="20"/>
              </w:rPr>
              <w:t>de</w:t>
            </w:r>
            <w:r>
              <w:rPr>
                <w:spacing w:val="-12"/>
                <w:sz w:val="20"/>
              </w:rPr>
              <w:t> </w:t>
            </w:r>
            <w:r>
              <w:rPr>
                <w:spacing w:val="-6"/>
                <w:sz w:val="20"/>
              </w:rPr>
              <w:t>las </w:t>
            </w:r>
            <w:r>
              <w:rPr>
                <w:spacing w:val="-2"/>
                <w:sz w:val="20"/>
              </w:rPr>
              <w:t>Finanzas</w:t>
            </w:r>
          </w:p>
        </w:tc>
        <w:tc>
          <w:tcPr>
            <w:tcW w:w="3514" w:type="dxa"/>
          </w:tcPr>
          <w:p>
            <w:pPr>
              <w:pStyle w:val="TableParagraph"/>
              <w:spacing w:before="82"/>
              <w:ind w:left="66" w:right="53"/>
              <w:jc w:val="center"/>
              <w:rPr>
                <w:sz w:val="20"/>
              </w:rPr>
            </w:pPr>
            <w:r>
              <w:rPr>
                <w:spacing w:val="-6"/>
                <w:sz w:val="20"/>
              </w:rPr>
              <w:t>LA</w:t>
            </w:r>
            <w:r>
              <w:rPr>
                <w:spacing w:val="-10"/>
                <w:sz w:val="20"/>
              </w:rPr>
              <w:t> </w:t>
            </w:r>
            <w:r>
              <w:rPr>
                <w:spacing w:val="-6"/>
                <w:sz w:val="20"/>
              </w:rPr>
              <w:t>1.1, LA</w:t>
            </w:r>
            <w:r>
              <w:rPr>
                <w:spacing w:val="-11"/>
                <w:sz w:val="20"/>
              </w:rPr>
              <w:t> </w:t>
            </w:r>
            <w:r>
              <w:rPr>
                <w:spacing w:val="-6"/>
                <w:sz w:val="20"/>
              </w:rPr>
              <w:t>1.2, LA</w:t>
            </w:r>
            <w:r>
              <w:rPr>
                <w:spacing w:val="-11"/>
                <w:sz w:val="20"/>
              </w:rPr>
              <w:t> </w:t>
            </w:r>
            <w:r>
              <w:rPr>
                <w:spacing w:val="-6"/>
                <w:sz w:val="20"/>
              </w:rPr>
              <w:t>1.4,</w:t>
            </w:r>
            <w:r>
              <w:rPr>
                <w:spacing w:val="-8"/>
                <w:sz w:val="20"/>
              </w:rPr>
              <w:t> </w:t>
            </w:r>
            <w:r>
              <w:rPr>
                <w:spacing w:val="-6"/>
                <w:sz w:val="20"/>
              </w:rPr>
              <w:t>LA</w:t>
            </w:r>
            <w:r>
              <w:rPr>
                <w:spacing w:val="-10"/>
                <w:sz w:val="20"/>
              </w:rPr>
              <w:t> </w:t>
            </w:r>
            <w:r>
              <w:rPr>
                <w:spacing w:val="-6"/>
                <w:sz w:val="20"/>
              </w:rPr>
              <w:t>1.5,</w:t>
            </w:r>
            <w:r>
              <w:rPr>
                <w:spacing w:val="-5"/>
                <w:sz w:val="20"/>
              </w:rPr>
              <w:t> </w:t>
            </w:r>
            <w:r>
              <w:rPr>
                <w:spacing w:val="-6"/>
                <w:sz w:val="20"/>
              </w:rPr>
              <w:t>LA</w:t>
            </w:r>
            <w:r>
              <w:rPr>
                <w:spacing w:val="-12"/>
                <w:sz w:val="20"/>
              </w:rPr>
              <w:t> </w:t>
            </w:r>
            <w:r>
              <w:rPr>
                <w:spacing w:val="-6"/>
                <w:sz w:val="20"/>
              </w:rPr>
              <w:t>1.6,</w:t>
            </w:r>
          </w:p>
          <w:p>
            <w:pPr>
              <w:pStyle w:val="TableParagraph"/>
              <w:spacing w:line="328" w:lineRule="auto" w:before="86"/>
              <w:ind w:left="173" w:right="156"/>
              <w:jc w:val="center"/>
              <w:rPr>
                <w:sz w:val="20"/>
              </w:rPr>
            </w:pPr>
            <w:r>
              <w:rPr>
                <w:spacing w:val="-6"/>
                <w:sz w:val="20"/>
              </w:rPr>
              <w:t>LA1.7</w:t>
            </w:r>
            <w:r>
              <w:rPr>
                <w:spacing w:val="-11"/>
                <w:sz w:val="20"/>
              </w:rPr>
              <w:t> </w:t>
            </w:r>
            <w:r>
              <w:rPr>
                <w:spacing w:val="-6"/>
                <w:sz w:val="20"/>
              </w:rPr>
              <w:t>y</w:t>
            </w:r>
            <w:r>
              <w:rPr>
                <w:spacing w:val="-13"/>
                <w:sz w:val="20"/>
              </w:rPr>
              <w:t> </w:t>
            </w:r>
            <w:r>
              <w:rPr>
                <w:spacing w:val="-6"/>
                <w:sz w:val="20"/>
              </w:rPr>
              <w:t>LA</w:t>
            </w:r>
            <w:r>
              <w:rPr>
                <w:spacing w:val="-14"/>
                <w:sz w:val="20"/>
              </w:rPr>
              <w:t> </w:t>
            </w:r>
            <w:r>
              <w:rPr>
                <w:spacing w:val="-6"/>
                <w:sz w:val="20"/>
              </w:rPr>
              <w:t>2.4</w:t>
            </w:r>
            <w:r>
              <w:rPr>
                <w:spacing w:val="-11"/>
                <w:sz w:val="20"/>
              </w:rPr>
              <w:t> </w:t>
            </w:r>
            <w:r>
              <w:rPr>
                <w:spacing w:val="-6"/>
                <w:sz w:val="20"/>
              </w:rPr>
              <w:t>Administración,</w:t>
            </w:r>
            <w:r>
              <w:rPr>
                <w:spacing w:val="-9"/>
                <w:sz w:val="20"/>
              </w:rPr>
              <w:t> </w:t>
            </w:r>
            <w:r>
              <w:rPr>
                <w:spacing w:val="-6"/>
                <w:sz w:val="20"/>
              </w:rPr>
              <w:t>gestión</w:t>
            </w:r>
            <w:r>
              <w:rPr>
                <w:spacing w:val="-11"/>
                <w:sz w:val="20"/>
              </w:rPr>
              <w:t> </w:t>
            </w:r>
            <w:r>
              <w:rPr>
                <w:spacing w:val="-6"/>
                <w:sz w:val="20"/>
              </w:rPr>
              <w:t>y </w:t>
            </w:r>
            <w:r>
              <w:rPr>
                <w:spacing w:val="-2"/>
                <w:sz w:val="20"/>
              </w:rPr>
              <w:t>recaudación</w:t>
            </w:r>
            <w:r>
              <w:rPr>
                <w:spacing w:val="-13"/>
                <w:sz w:val="20"/>
              </w:rPr>
              <w:t> </w:t>
            </w:r>
            <w:r>
              <w:rPr>
                <w:spacing w:val="-2"/>
                <w:sz w:val="20"/>
              </w:rPr>
              <w:t>de</w:t>
            </w:r>
            <w:r>
              <w:rPr>
                <w:spacing w:val="-12"/>
                <w:sz w:val="20"/>
              </w:rPr>
              <w:t> </w:t>
            </w:r>
            <w:r>
              <w:rPr>
                <w:spacing w:val="-2"/>
                <w:sz w:val="20"/>
              </w:rPr>
              <w:t>los</w:t>
            </w:r>
            <w:r>
              <w:rPr>
                <w:spacing w:val="-13"/>
                <w:sz w:val="20"/>
              </w:rPr>
              <w:t> </w:t>
            </w:r>
            <w:r>
              <w:rPr>
                <w:spacing w:val="-2"/>
                <w:sz w:val="20"/>
              </w:rPr>
              <w:t>ingresos</w:t>
            </w:r>
            <w:r>
              <w:rPr>
                <w:spacing w:val="-11"/>
                <w:sz w:val="20"/>
              </w:rPr>
              <w:t> </w:t>
            </w:r>
            <w:r>
              <w:rPr>
                <w:spacing w:val="-2"/>
                <w:sz w:val="20"/>
              </w:rPr>
              <w:t>municipales,</w:t>
            </w:r>
          </w:p>
          <w:p>
            <w:pPr>
              <w:pStyle w:val="TableParagraph"/>
              <w:spacing w:before="1"/>
              <w:ind w:left="11"/>
              <w:jc w:val="center"/>
              <w:rPr>
                <w:sz w:val="20"/>
              </w:rPr>
            </w:pPr>
            <w:r>
              <w:rPr>
                <w:spacing w:val="-2"/>
                <w:sz w:val="20"/>
              </w:rPr>
              <w:t>mejoradas</w:t>
            </w:r>
          </w:p>
        </w:tc>
        <w:tc>
          <w:tcPr>
            <w:tcW w:w="3564" w:type="dxa"/>
          </w:tcPr>
          <w:p>
            <w:pPr>
              <w:pStyle w:val="TableParagraph"/>
              <w:rPr>
                <w:b/>
                <w:sz w:val="20"/>
              </w:rPr>
            </w:pPr>
          </w:p>
          <w:p>
            <w:pPr>
              <w:pStyle w:val="TableParagraph"/>
              <w:spacing w:before="94"/>
              <w:rPr>
                <w:b/>
                <w:sz w:val="20"/>
              </w:rPr>
            </w:pPr>
          </w:p>
          <w:p>
            <w:pPr>
              <w:pStyle w:val="TableParagraph"/>
              <w:ind w:left="990" w:right="975"/>
              <w:jc w:val="center"/>
              <w:rPr>
                <w:sz w:val="20"/>
              </w:rPr>
            </w:pPr>
            <w:r>
              <w:rPr>
                <w:spacing w:val="-2"/>
                <w:sz w:val="20"/>
              </w:rPr>
              <w:t>$170,264,467.00</w:t>
            </w:r>
          </w:p>
        </w:tc>
      </w:tr>
      <w:tr>
        <w:trPr>
          <w:trHeight w:val="2241" w:hRule="atLeast"/>
        </w:trPr>
        <w:tc>
          <w:tcPr>
            <w:tcW w:w="2258" w:type="dxa"/>
          </w:tcPr>
          <w:p>
            <w:pPr>
              <w:pStyle w:val="TableParagraph"/>
              <w:rPr>
                <w:b/>
                <w:sz w:val="20"/>
              </w:rPr>
            </w:pPr>
          </w:p>
          <w:p>
            <w:pPr>
              <w:pStyle w:val="TableParagraph"/>
              <w:rPr>
                <w:b/>
                <w:sz w:val="20"/>
              </w:rPr>
            </w:pPr>
          </w:p>
          <w:p>
            <w:pPr>
              <w:pStyle w:val="TableParagraph"/>
              <w:spacing w:before="179"/>
              <w:rPr>
                <w:b/>
                <w:sz w:val="20"/>
              </w:rPr>
            </w:pPr>
          </w:p>
          <w:p>
            <w:pPr>
              <w:pStyle w:val="TableParagraph"/>
              <w:spacing w:line="331" w:lineRule="auto"/>
              <w:ind w:left="796" w:hanging="663"/>
              <w:rPr>
                <w:sz w:val="20"/>
              </w:rPr>
            </w:pPr>
            <w:r>
              <w:rPr>
                <w:spacing w:val="-6"/>
                <w:sz w:val="20"/>
              </w:rPr>
              <w:t>20</w:t>
            </w:r>
            <w:r>
              <w:rPr>
                <w:spacing w:val="-13"/>
                <w:sz w:val="20"/>
              </w:rPr>
              <w:t> </w:t>
            </w:r>
            <w:r>
              <w:rPr>
                <w:spacing w:val="-6"/>
                <w:sz w:val="20"/>
              </w:rPr>
              <w:t>Manejo</w:t>
            </w:r>
            <w:r>
              <w:rPr>
                <w:spacing w:val="-11"/>
                <w:sz w:val="20"/>
              </w:rPr>
              <w:t> </w:t>
            </w:r>
            <w:r>
              <w:rPr>
                <w:spacing w:val="-6"/>
                <w:sz w:val="20"/>
              </w:rPr>
              <w:t>Eficiente</w:t>
            </w:r>
            <w:r>
              <w:rPr>
                <w:spacing w:val="-14"/>
                <w:sz w:val="20"/>
              </w:rPr>
              <w:t> </w:t>
            </w:r>
            <w:r>
              <w:rPr>
                <w:spacing w:val="-6"/>
                <w:sz w:val="20"/>
              </w:rPr>
              <w:t>de</w:t>
            </w:r>
            <w:r>
              <w:rPr>
                <w:spacing w:val="-12"/>
                <w:sz w:val="20"/>
              </w:rPr>
              <w:t> </w:t>
            </w:r>
            <w:r>
              <w:rPr>
                <w:spacing w:val="-6"/>
                <w:sz w:val="20"/>
              </w:rPr>
              <w:t>las </w:t>
            </w:r>
            <w:r>
              <w:rPr>
                <w:spacing w:val="-2"/>
                <w:sz w:val="20"/>
              </w:rPr>
              <w:t>Finanzas</w:t>
            </w:r>
          </w:p>
        </w:tc>
        <w:tc>
          <w:tcPr>
            <w:tcW w:w="3514" w:type="dxa"/>
          </w:tcPr>
          <w:p>
            <w:pPr>
              <w:pStyle w:val="TableParagraph"/>
              <w:spacing w:line="331" w:lineRule="auto" w:before="79"/>
              <w:ind w:left="86" w:right="71" w:hanging="1"/>
              <w:jc w:val="center"/>
              <w:rPr>
                <w:sz w:val="20"/>
              </w:rPr>
            </w:pPr>
            <w:r>
              <w:rPr>
                <w:sz w:val="20"/>
              </w:rPr>
              <w:t>LA</w:t>
            </w:r>
            <w:r>
              <w:rPr>
                <w:spacing w:val="-11"/>
                <w:sz w:val="20"/>
              </w:rPr>
              <w:t> </w:t>
            </w:r>
            <w:r>
              <w:rPr>
                <w:sz w:val="20"/>
              </w:rPr>
              <w:t>1.1</w:t>
            </w:r>
            <w:r>
              <w:rPr>
                <w:spacing w:val="-7"/>
                <w:sz w:val="20"/>
              </w:rPr>
              <w:t> </w:t>
            </w:r>
            <w:r>
              <w:rPr>
                <w:sz w:val="20"/>
              </w:rPr>
              <w:t>y</w:t>
            </w:r>
            <w:r>
              <w:rPr>
                <w:spacing w:val="-12"/>
                <w:sz w:val="20"/>
              </w:rPr>
              <w:t> </w:t>
            </w:r>
            <w:r>
              <w:rPr>
                <w:sz w:val="20"/>
              </w:rPr>
              <w:t>LA</w:t>
            </w:r>
            <w:r>
              <w:rPr>
                <w:spacing w:val="-11"/>
                <w:sz w:val="20"/>
              </w:rPr>
              <w:t> </w:t>
            </w:r>
            <w:r>
              <w:rPr>
                <w:sz w:val="20"/>
              </w:rPr>
              <w:t>1.3</w:t>
            </w:r>
            <w:r>
              <w:rPr>
                <w:spacing w:val="-10"/>
                <w:sz w:val="20"/>
              </w:rPr>
              <w:t> </w:t>
            </w:r>
            <w:r>
              <w:rPr>
                <w:sz w:val="20"/>
              </w:rPr>
              <w:t>Visitas</w:t>
            </w:r>
            <w:r>
              <w:rPr>
                <w:spacing w:val="-12"/>
                <w:sz w:val="20"/>
              </w:rPr>
              <w:t> </w:t>
            </w:r>
            <w:r>
              <w:rPr>
                <w:sz w:val="20"/>
              </w:rPr>
              <w:t>de</w:t>
            </w:r>
            <w:r>
              <w:rPr>
                <w:spacing w:val="-11"/>
                <w:sz w:val="20"/>
              </w:rPr>
              <w:t> </w:t>
            </w:r>
            <w:r>
              <w:rPr>
                <w:sz w:val="20"/>
              </w:rPr>
              <w:t>inspección</w:t>
            </w:r>
            <w:r>
              <w:rPr>
                <w:spacing w:val="-10"/>
                <w:sz w:val="20"/>
              </w:rPr>
              <w:t> </w:t>
            </w:r>
            <w:r>
              <w:rPr>
                <w:sz w:val="20"/>
              </w:rPr>
              <w:t>y </w:t>
            </w:r>
            <w:r>
              <w:rPr>
                <w:spacing w:val="-4"/>
                <w:sz w:val="20"/>
              </w:rPr>
              <w:t>verificación</w:t>
            </w:r>
            <w:r>
              <w:rPr>
                <w:spacing w:val="-13"/>
                <w:sz w:val="20"/>
              </w:rPr>
              <w:t> </w:t>
            </w:r>
            <w:r>
              <w:rPr>
                <w:spacing w:val="-4"/>
                <w:sz w:val="20"/>
              </w:rPr>
              <w:t>a</w:t>
            </w:r>
            <w:r>
              <w:rPr>
                <w:spacing w:val="-12"/>
                <w:sz w:val="20"/>
              </w:rPr>
              <w:t> </w:t>
            </w:r>
            <w:r>
              <w:rPr>
                <w:spacing w:val="-4"/>
                <w:sz w:val="20"/>
              </w:rPr>
              <w:t>establecimientos</w:t>
            </w:r>
            <w:r>
              <w:rPr>
                <w:spacing w:val="-15"/>
                <w:sz w:val="20"/>
              </w:rPr>
              <w:t> </w:t>
            </w:r>
            <w:r>
              <w:rPr>
                <w:spacing w:val="-4"/>
                <w:sz w:val="20"/>
              </w:rPr>
              <w:t>comerciales, </w:t>
            </w:r>
            <w:r>
              <w:rPr>
                <w:spacing w:val="-6"/>
                <w:sz w:val="20"/>
              </w:rPr>
              <w:t>industriales y</w:t>
            </w:r>
            <w:r>
              <w:rPr>
                <w:spacing w:val="-11"/>
                <w:sz w:val="20"/>
              </w:rPr>
              <w:t> </w:t>
            </w:r>
            <w:r>
              <w:rPr>
                <w:spacing w:val="-6"/>
                <w:sz w:val="20"/>
              </w:rPr>
              <w:t>de</w:t>
            </w:r>
            <w:r>
              <w:rPr>
                <w:spacing w:val="-7"/>
                <w:sz w:val="20"/>
              </w:rPr>
              <w:t> </w:t>
            </w:r>
            <w:r>
              <w:rPr>
                <w:spacing w:val="-6"/>
                <w:sz w:val="20"/>
              </w:rPr>
              <w:t>servicios, mercados, central e</w:t>
            </w:r>
            <w:r>
              <w:rPr>
                <w:spacing w:val="-13"/>
                <w:sz w:val="20"/>
              </w:rPr>
              <w:t> </w:t>
            </w:r>
            <w:r>
              <w:rPr>
                <w:spacing w:val="-6"/>
                <w:sz w:val="20"/>
              </w:rPr>
              <w:t>industrial</w:t>
            </w:r>
            <w:r>
              <w:rPr>
                <w:spacing w:val="-14"/>
                <w:sz w:val="20"/>
              </w:rPr>
              <w:t> </w:t>
            </w:r>
            <w:r>
              <w:rPr>
                <w:spacing w:val="-6"/>
                <w:sz w:val="20"/>
              </w:rPr>
              <w:t>de</w:t>
            </w:r>
            <w:r>
              <w:rPr>
                <w:spacing w:val="-13"/>
                <w:sz w:val="20"/>
              </w:rPr>
              <w:t> </w:t>
            </w:r>
            <w:r>
              <w:rPr>
                <w:spacing w:val="-6"/>
                <w:sz w:val="20"/>
              </w:rPr>
              <w:t>abasto,</w:t>
            </w:r>
            <w:r>
              <w:rPr>
                <w:spacing w:val="-9"/>
                <w:sz w:val="20"/>
              </w:rPr>
              <w:t> </w:t>
            </w:r>
            <w:r>
              <w:rPr>
                <w:spacing w:val="-6"/>
                <w:sz w:val="20"/>
              </w:rPr>
              <w:t>eventos</w:t>
            </w:r>
            <w:r>
              <w:rPr>
                <w:spacing w:val="-12"/>
                <w:sz w:val="20"/>
              </w:rPr>
              <w:t> </w:t>
            </w:r>
            <w:r>
              <w:rPr>
                <w:spacing w:val="-6"/>
                <w:sz w:val="20"/>
              </w:rPr>
              <w:t>y</w:t>
            </w:r>
            <w:r>
              <w:rPr>
                <w:spacing w:val="-12"/>
                <w:sz w:val="20"/>
              </w:rPr>
              <w:t> </w:t>
            </w:r>
            <w:r>
              <w:rPr>
                <w:spacing w:val="-6"/>
                <w:sz w:val="20"/>
              </w:rPr>
              <w:t>espectáculos </w:t>
            </w:r>
            <w:r>
              <w:rPr>
                <w:spacing w:val="-2"/>
                <w:sz w:val="20"/>
              </w:rPr>
              <w:t>públicos,</w:t>
            </w:r>
            <w:r>
              <w:rPr>
                <w:spacing w:val="-9"/>
                <w:sz w:val="20"/>
              </w:rPr>
              <w:t> </w:t>
            </w:r>
            <w:r>
              <w:rPr>
                <w:spacing w:val="-2"/>
                <w:sz w:val="20"/>
              </w:rPr>
              <w:t>para</w:t>
            </w:r>
            <w:r>
              <w:rPr>
                <w:spacing w:val="-3"/>
                <w:sz w:val="20"/>
              </w:rPr>
              <w:t> </w:t>
            </w:r>
            <w:r>
              <w:rPr>
                <w:spacing w:val="-2"/>
                <w:sz w:val="20"/>
              </w:rPr>
              <w:t>verificar</w:t>
            </w:r>
            <w:r>
              <w:rPr>
                <w:spacing w:val="-9"/>
                <w:sz w:val="20"/>
              </w:rPr>
              <w:t> </w:t>
            </w:r>
            <w:r>
              <w:rPr>
                <w:spacing w:val="-2"/>
                <w:sz w:val="20"/>
              </w:rPr>
              <w:t>el</w:t>
            </w:r>
            <w:r>
              <w:rPr>
                <w:spacing w:val="-6"/>
                <w:sz w:val="20"/>
              </w:rPr>
              <w:t> </w:t>
            </w:r>
            <w:r>
              <w:rPr>
                <w:spacing w:val="-2"/>
                <w:sz w:val="20"/>
              </w:rPr>
              <w:t>cumplimiento</w:t>
            </w:r>
            <w:r>
              <w:rPr>
                <w:spacing w:val="-5"/>
                <w:sz w:val="20"/>
              </w:rPr>
              <w:t> </w:t>
            </w:r>
            <w:r>
              <w:rPr>
                <w:spacing w:val="-2"/>
                <w:sz w:val="20"/>
              </w:rPr>
              <w:t>al </w:t>
            </w:r>
            <w:r>
              <w:rPr>
                <w:spacing w:val="-4"/>
                <w:sz w:val="20"/>
              </w:rPr>
              <w:t>Código</w:t>
            </w:r>
            <w:r>
              <w:rPr>
                <w:spacing w:val="-9"/>
                <w:sz w:val="20"/>
              </w:rPr>
              <w:t> </w:t>
            </w:r>
            <w:r>
              <w:rPr>
                <w:spacing w:val="-4"/>
                <w:sz w:val="20"/>
              </w:rPr>
              <w:t>Reglamentario</w:t>
            </w:r>
            <w:r>
              <w:rPr>
                <w:spacing w:val="-13"/>
                <w:sz w:val="20"/>
              </w:rPr>
              <w:t> </w:t>
            </w:r>
            <w:r>
              <w:rPr>
                <w:spacing w:val="-4"/>
                <w:sz w:val="20"/>
              </w:rPr>
              <w:t>para</w:t>
            </w:r>
            <w:r>
              <w:rPr>
                <w:spacing w:val="-14"/>
                <w:sz w:val="20"/>
              </w:rPr>
              <w:t> </w:t>
            </w:r>
            <w:r>
              <w:rPr>
                <w:spacing w:val="-4"/>
                <w:sz w:val="20"/>
              </w:rPr>
              <w:t>el</w:t>
            </w:r>
            <w:r>
              <w:rPr>
                <w:spacing w:val="-12"/>
                <w:sz w:val="20"/>
              </w:rPr>
              <w:t> </w:t>
            </w:r>
            <w:r>
              <w:rPr>
                <w:spacing w:val="-4"/>
                <w:sz w:val="20"/>
              </w:rPr>
              <w:t>Municipio</w:t>
            </w:r>
            <w:r>
              <w:rPr>
                <w:spacing w:val="-11"/>
                <w:sz w:val="20"/>
              </w:rPr>
              <w:t> </w:t>
            </w:r>
            <w:r>
              <w:rPr>
                <w:spacing w:val="-4"/>
                <w:sz w:val="20"/>
              </w:rPr>
              <w:t>de</w:t>
            </w:r>
          </w:p>
          <w:p>
            <w:pPr>
              <w:pStyle w:val="TableParagraph"/>
              <w:spacing w:line="222" w:lineRule="exact"/>
              <w:ind w:left="9"/>
              <w:jc w:val="center"/>
              <w:rPr>
                <w:sz w:val="20"/>
              </w:rPr>
            </w:pPr>
            <w:r>
              <w:rPr>
                <w:spacing w:val="-7"/>
                <w:sz w:val="20"/>
              </w:rPr>
              <w:t>Puebla,</w:t>
            </w:r>
            <w:r>
              <w:rPr>
                <w:spacing w:val="-5"/>
                <w:sz w:val="20"/>
              </w:rPr>
              <w:t> </w:t>
            </w:r>
            <w:r>
              <w:rPr>
                <w:spacing w:val="-2"/>
                <w:sz w:val="20"/>
              </w:rPr>
              <w:t>realizadas</w:t>
            </w:r>
          </w:p>
        </w:tc>
        <w:tc>
          <w:tcPr>
            <w:tcW w:w="3564" w:type="dxa"/>
          </w:tcPr>
          <w:p>
            <w:pPr>
              <w:pStyle w:val="TableParagraph"/>
              <w:rPr>
                <w:b/>
                <w:sz w:val="20"/>
              </w:rPr>
            </w:pPr>
          </w:p>
          <w:p>
            <w:pPr>
              <w:pStyle w:val="TableParagraph"/>
              <w:rPr>
                <w:b/>
                <w:sz w:val="20"/>
              </w:rPr>
            </w:pPr>
          </w:p>
          <w:p>
            <w:pPr>
              <w:pStyle w:val="TableParagraph"/>
              <w:rPr>
                <w:b/>
                <w:sz w:val="20"/>
              </w:rPr>
            </w:pPr>
          </w:p>
          <w:p>
            <w:pPr>
              <w:pStyle w:val="TableParagraph"/>
              <w:spacing w:before="107"/>
              <w:rPr>
                <w:b/>
                <w:sz w:val="20"/>
              </w:rPr>
            </w:pPr>
          </w:p>
          <w:p>
            <w:pPr>
              <w:pStyle w:val="TableParagraph"/>
              <w:ind w:left="990" w:right="975"/>
              <w:jc w:val="center"/>
              <w:rPr>
                <w:sz w:val="20"/>
              </w:rPr>
            </w:pPr>
            <w:r>
              <w:rPr>
                <w:spacing w:val="-2"/>
                <w:sz w:val="20"/>
              </w:rPr>
              <w:t>$0.00</w:t>
            </w:r>
          </w:p>
        </w:tc>
      </w:tr>
      <w:tr>
        <w:trPr>
          <w:trHeight w:val="978" w:hRule="atLeast"/>
        </w:trPr>
        <w:tc>
          <w:tcPr>
            <w:tcW w:w="2258" w:type="dxa"/>
          </w:tcPr>
          <w:p>
            <w:pPr>
              <w:pStyle w:val="TableParagraph"/>
              <w:spacing w:before="7"/>
              <w:rPr>
                <w:b/>
                <w:sz w:val="20"/>
              </w:rPr>
            </w:pPr>
          </w:p>
          <w:p>
            <w:pPr>
              <w:pStyle w:val="TableParagraph"/>
              <w:spacing w:line="331" w:lineRule="auto" w:before="1"/>
              <w:ind w:left="796" w:hanging="663"/>
              <w:rPr>
                <w:sz w:val="20"/>
              </w:rPr>
            </w:pPr>
            <w:r>
              <w:rPr>
                <w:spacing w:val="-6"/>
                <w:sz w:val="20"/>
              </w:rPr>
              <w:t>20</w:t>
            </w:r>
            <w:r>
              <w:rPr>
                <w:spacing w:val="-13"/>
                <w:sz w:val="20"/>
              </w:rPr>
              <w:t> </w:t>
            </w:r>
            <w:r>
              <w:rPr>
                <w:spacing w:val="-6"/>
                <w:sz w:val="20"/>
              </w:rPr>
              <w:t>Manejo</w:t>
            </w:r>
            <w:r>
              <w:rPr>
                <w:spacing w:val="-11"/>
                <w:sz w:val="20"/>
              </w:rPr>
              <w:t> </w:t>
            </w:r>
            <w:r>
              <w:rPr>
                <w:spacing w:val="-6"/>
                <w:sz w:val="20"/>
              </w:rPr>
              <w:t>Eficiente</w:t>
            </w:r>
            <w:r>
              <w:rPr>
                <w:spacing w:val="-14"/>
                <w:sz w:val="20"/>
              </w:rPr>
              <w:t> </w:t>
            </w:r>
            <w:r>
              <w:rPr>
                <w:spacing w:val="-6"/>
                <w:sz w:val="20"/>
              </w:rPr>
              <w:t>de</w:t>
            </w:r>
            <w:r>
              <w:rPr>
                <w:spacing w:val="-12"/>
                <w:sz w:val="20"/>
              </w:rPr>
              <w:t> </w:t>
            </w:r>
            <w:r>
              <w:rPr>
                <w:spacing w:val="-6"/>
                <w:sz w:val="20"/>
              </w:rPr>
              <w:t>las </w:t>
            </w:r>
            <w:r>
              <w:rPr>
                <w:spacing w:val="-2"/>
                <w:sz w:val="20"/>
              </w:rPr>
              <w:t>Finanzas</w:t>
            </w:r>
          </w:p>
        </w:tc>
        <w:tc>
          <w:tcPr>
            <w:tcW w:w="3514" w:type="dxa"/>
          </w:tcPr>
          <w:p>
            <w:pPr>
              <w:pStyle w:val="TableParagraph"/>
              <w:spacing w:before="82"/>
              <w:ind w:left="10"/>
              <w:jc w:val="center"/>
              <w:rPr>
                <w:sz w:val="20"/>
              </w:rPr>
            </w:pPr>
            <w:r>
              <w:rPr>
                <w:spacing w:val="-6"/>
                <w:sz w:val="20"/>
              </w:rPr>
              <w:t>LA</w:t>
            </w:r>
            <w:r>
              <w:rPr>
                <w:spacing w:val="-9"/>
                <w:sz w:val="20"/>
              </w:rPr>
              <w:t> </w:t>
            </w:r>
            <w:r>
              <w:rPr>
                <w:spacing w:val="-6"/>
                <w:sz w:val="20"/>
              </w:rPr>
              <w:t>1.1, LA</w:t>
            </w:r>
            <w:r>
              <w:rPr>
                <w:spacing w:val="-11"/>
                <w:sz w:val="20"/>
              </w:rPr>
              <w:t> </w:t>
            </w:r>
            <w:r>
              <w:rPr>
                <w:spacing w:val="-6"/>
                <w:sz w:val="20"/>
              </w:rPr>
              <w:t>1.4, LA</w:t>
            </w:r>
            <w:r>
              <w:rPr>
                <w:spacing w:val="-11"/>
                <w:sz w:val="20"/>
              </w:rPr>
              <w:t> </w:t>
            </w:r>
            <w:r>
              <w:rPr>
                <w:spacing w:val="-6"/>
                <w:sz w:val="20"/>
              </w:rPr>
              <w:t>2.3,</w:t>
            </w:r>
            <w:r>
              <w:rPr>
                <w:spacing w:val="-8"/>
                <w:sz w:val="20"/>
              </w:rPr>
              <w:t> </w:t>
            </w:r>
            <w:r>
              <w:rPr>
                <w:spacing w:val="-6"/>
                <w:sz w:val="20"/>
              </w:rPr>
              <w:t>LA</w:t>
            </w:r>
            <w:r>
              <w:rPr>
                <w:spacing w:val="-9"/>
                <w:sz w:val="20"/>
              </w:rPr>
              <w:t> </w:t>
            </w:r>
            <w:r>
              <w:rPr>
                <w:spacing w:val="-6"/>
                <w:sz w:val="20"/>
              </w:rPr>
              <w:t>3.2</w:t>
            </w:r>
            <w:r>
              <w:rPr>
                <w:spacing w:val="-4"/>
                <w:sz w:val="20"/>
              </w:rPr>
              <w:t> </w:t>
            </w:r>
            <w:r>
              <w:rPr>
                <w:spacing w:val="-6"/>
                <w:sz w:val="20"/>
              </w:rPr>
              <w:t>y</w:t>
            </w:r>
            <w:r>
              <w:rPr>
                <w:spacing w:val="-10"/>
                <w:sz w:val="20"/>
              </w:rPr>
              <w:t> </w:t>
            </w:r>
            <w:r>
              <w:rPr>
                <w:spacing w:val="-6"/>
                <w:sz w:val="20"/>
              </w:rPr>
              <w:t>LA</w:t>
            </w:r>
            <w:r>
              <w:rPr>
                <w:spacing w:val="-11"/>
                <w:sz w:val="20"/>
              </w:rPr>
              <w:t> </w:t>
            </w:r>
            <w:r>
              <w:rPr>
                <w:spacing w:val="-6"/>
                <w:sz w:val="20"/>
              </w:rPr>
              <w:t>3.3</w:t>
            </w:r>
          </w:p>
          <w:p>
            <w:pPr>
              <w:pStyle w:val="TableParagraph"/>
              <w:spacing w:line="316" w:lineRule="exact" w:before="15"/>
              <w:ind w:left="66" w:right="51"/>
              <w:jc w:val="center"/>
              <w:rPr>
                <w:sz w:val="20"/>
              </w:rPr>
            </w:pPr>
            <w:r>
              <w:rPr>
                <w:spacing w:val="-6"/>
                <w:sz w:val="20"/>
              </w:rPr>
              <w:t>Legislación</w:t>
            </w:r>
            <w:r>
              <w:rPr>
                <w:spacing w:val="-15"/>
                <w:sz w:val="20"/>
              </w:rPr>
              <w:t> </w:t>
            </w:r>
            <w:r>
              <w:rPr>
                <w:spacing w:val="-6"/>
                <w:sz w:val="20"/>
              </w:rPr>
              <w:t>Municipal</w:t>
            </w:r>
            <w:r>
              <w:rPr>
                <w:spacing w:val="-15"/>
                <w:sz w:val="20"/>
              </w:rPr>
              <w:t> </w:t>
            </w:r>
            <w:r>
              <w:rPr>
                <w:spacing w:val="-6"/>
                <w:sz w:val="20"/>
              </w:rPr>
              <w:t>en</w:t>
            </w:r>
            <w:r>
              <w:rPr>
                <w:spacing w:val="-11"/>
                <w:sz w:val="20"/>
              </w:rPr>
              <w:t> </w:t>
            </w:r>
            <w:r>
              <w:rPr>
                <w:spacing w:val="-6"/>
                <w:sz w:val="20"/>
              </w:rPr>
              <w:t>materia</w:t>
            </w:r>
            <w:r>
              <w:rPr>
                <w:spacing w:val="-12"/>
                <w:sz w:val="20"/>
              </w:rPr>
              <w:t> </w:t>
            </w:r>
            <w:r>
              <w:rPr>
                <w:spacing w:val="-6"/>
                <w:sz w:val="20"/>
              </w:rPr>
              <w:t>fiscal, </w:t>
            </w:r>
            <w:r>
              <w:rPr>
                <w:sz w:val="20"/>
              </w:rPr>
              <w:t>hacendaria</w:t>
            </w:r>
            <w:r>
              <w:rPr>
                <w:spacing w:val="-15"/>
                <w:sz w:val="20"/>
              </w:rPr>
              <w:t> </w:t>
            </w:r>
            <w:r>
              <w:rPr>
                <w:sz w:val="20"/>
              </w:rPr>
              <w:t>y</w:t>
            </w:r>
            <w:r>
              <w:rPr>
                <w:spacing w:val="-13"/>
                <w:sz w:val="20"/>
              </w:rPr>
              <w:t> </w:t>
            </w:r>
            <w:r>
              <w:rPr>
                <w:sz w:val="20"/>
              </w:rPr>
              <w:t>presupuestaria,</w:t>
            </w:r>
            <w:r>
              <w:rPr>
                <w:spacing w:val="-12"/>
                <w:sz w:val="20"/>
              </w:rPr>
              <w:t> </w:t>
            </w:r>
            <w:r>
              <w:rPr>
                <w:sz w:val="20"/>
              </w:rPr>
              <w:t>aplicada</w:t>
            </w:r>
          </w:p>
        </w:tc>
        <w:tc>
          <w:tcPr>
            <w:tcW w:w="3564" w:type="dxa"/>
          </w:tcPr>
          <w:p>
            <w:pPr>
              <w:pStyle w:val="TableParagraph"/>
              <w:spacing w:before="166"/>
              <w:rPr>
                <w:b/>
                <w:sz w:val="20"/>
              </w:rPr>
            </w:pPr>
          </w:p>
          <w:p>
            <w:pPr>
              <w:pStyle w:val="TableParagraph"/>
              <w:ind w:left="990" w:right="975"/>
              <w:jc w:val="center"/>
              <w:rPr>
                <w:sz w:val="20"/>
              </w:rPr>
            </w:pPr>
            <w:r>
              <w:rPr>
                <w:spacing w:val="-2"/>
                <w:sz w:val="20"/>
              </w:rPr>
              <w:t>$6,782,250.00</w:t>
            </w:r>
          </w:p>
        </w:tc>
      </w:tr>
      <w:tr>
        <w:trPr>
          <w:trHeight w:val="1293" w:hRule="atLeast"/>
        </w:trPr>
        <w:tc>
          <w:tcPr>
            <w:tcW w:w="2258" w:type="dxa"/>
          </w:tcPr>
          <w:p>
            <w:pPr>
              <w:pStyle w:val="TableParagraph"/>
              <w:spacing w:before="166"/>
              <w:rPr>
                <w:b/>
                <w:sz w:val="20"/>
              </w:rPr>
            </w:pPr>
          </w:p>
          <w:p>
            <w:pPr>
              <w:pStyle w:val="TableParagraph"/>
              <w:spacing w:line="331" w:lineRule="auto"/>
              <w:ind w:left="796" w:hanging="663"/>
              <w:rPr>
                <w:sz w:val="20"/>
              </w:rPr>
            </w:pPr>
            <w:r>
              <w:rPr>
                <w:spacing w:val="-6"/>
                <w:sz w:val="20"/>
              </w:rPr>
              <w:t>20</w:t>
            </w:r>
            <w:r>
              <w:rPr>
                <w:spacing w:val="-13"/>
                <w:sz w:val="20"/>
              </w:rPr>
              <w:t> </w:t>
            </w:r>
            <w:r>
              <w:rPr>
                <w:spacing w:val="-6"/>
                <w:sz w:val="20"/>
              </w:rPr>
              <w:t>Manejo</w:t>
            </w:r>
            <w:r>
              <w:rPr>
                <w:spacing w:val="-11"/>
                <w:sz w:val="20"/>
              </w:rPr>
              <w:t> </w:t>
            </w:r>
            <w:r>
              <w:rPr>
                <w:spacing w:val="-6"/>
                <w:sz w:val="20"/>
              </w:rPr>
              <w:t>Eficiente</w:t>
            </w:r>
            <w:r>
              <w:rPr>
                <w:spacing w:val="-14"/>
                <w:sz w:val="20"/>
              </w:rPr>
              <w:t> </w:t>
            </w:r>
            <w:r>
              <w:rPr>
                <w:spacing w:val="-6"/>
                <w:sz w:val="20"/>
              </w:rPr>
              <w:t>de</w:t>
            </w:r>
            <w:r>
              <w:rPr>
                <w:spacing w:val="-12"/>
                <w:sz w:val="20"/>
              </w:rPr>
              <w:t> </w:t>
            </w:r>
            <w:r>
              <w:rPr>
                <w:spacing w:val="-6"/>
                <w:sz w:val="20"/>
              </w:rPr>
              <w:t>las </w:t>
            </w:r>
            <w:r>
              <w:rPr>
                <w:spacing w:val="-2"/>
                <w:sz w:val="20"/>
              </w:rPr>
              <w:t>Finanzas</w:t>
            </w:r>
          </w:p>
        </w:tc>
        <w:tc>
          <w:tcPr>
            <w:tcW w:w="3514" w:type="dxa"/>
          </w:tcPr>
          <w:p>
            <w:pPr>
              <w:pStyle w:val="TableParagraph"/>
              <w:spacing w:before="79"/>
              <w:ind w:left="12"/>
              <w:jc w:val="center"/>
              <w:rPr>
                <w:sz w:val="20"/>
              </w:rPr>
            </w:pPr>
            <w:r>
              <w:rPr>
                <w:spacing w:val="-6"/>
                <w:sz w:val="20"/>
              </w:rPr>
              <w:t>LA</w:t>
            </w:r>
            <w:r>
              <w:rPr>
                <w:spacing w:val="-9"/>
                <w:sz w:val="20"/>
              </w:rPr>
              <w:t> </w:t>
            </w:r>
            <w:r>
              <w:rPr>
                <w:spacing w:val="-6"/>
                <w:sz w:val="20"/>
              </w:rPr>
              <w:t>1.7, LA</w:t>
            </w:r>
            <w:r>
              <w:rPr>
                <w:spacing w:val="-11"/>
                <w:sz w:val="20"/>
              </w:rPr>
              <w:t> </w:t>
            </w:r>
            <w:r>
              <w:rPr>
                <w:spacing w:val="-6"/>
                <w:sz w:val="20"/>
              </w:rPr>
              <w:t>2.1</w:t>
            </w:r>
            <w:r>
              <w:rPr>
                <w:spacing w:val="-8"/>
                <w:sz w:val="20"/>
              </w:rPr>
              <w:t> </w:t>
            </w:r>
            <w:r>
              <w:rPr>
                <w:spacing w:val="-6"/>
                <w:sz w:val="20"/>
              </w:rPr>
              <w:t>,LA</w:t>
            </w:r>
            <w:r>
              <w:rPr>
                <w:spacing w:val="-11"/>
                <w:sz w:val="20"/>
              </w:rPr>
              <w:t> </w:t>
            </w:r>
            <w:r>
              <w:rPr>
                <w:spacing w:val="-6"/>
                <w:sz w:val="20"/>
              </w:rPr>
              <w:t>2.2,</w:t>
            </w:r>
            <w:r>
              <w:rPr>
                <w:spacing w:val="-8"/>
                <w:sz w:val="20"/>
              </w:rPr>
              <w:t> </w:t>
            </w:r>
            <w:r>
              <w:rPr>
                <w:spacing w:val="-6"/>
                <w:sz w:val="20"/>
              </w:rPr>
              <w:t>LA</w:t>
            </w:r>
            <w:r>
              <w:rPr>
                <w:spacing w:val="-9"/>
                <w:sz w:val="20"/>
              </w:rPr>
              <w:t> </w:t>
            </w:r>
            <w:r>
              <w:rPr>
                <w:spacing w:val="-6"/>
                <w:sz w:val="20"/>
              </w:rPr>
              <w:t>2.3, LA</w:t>
            </w:r>
            <w:r>
              <w:rPr>
                <w:spacing w:val="-11"/>
                <w:sz w:val="20"/>
              </w:rPr>
              <w:t> </w:t>
            </w:r>
            <w:r>
              <w:rPr>
                <w:spacing w:val="-6"/>
                <w:sz w:val="20"/>
              </w:rPr>
              <w:t>2.4,</w:t>
            </w:r>
            <w:r>
              <w:rPr>
                <w:spacing w:val="-8"/>
                <w:sz w:val="20"/>
              </w:rPr>
              <w:t> </w:t>
            </w:r>
            <w:r>
              <w:rPr>
                <w:spacing w:val="-6"/>
                <w:sz w:val="20"/>
              </w:rPr>
              <w:t>LA</w:t>
            </w:r>
          </w:p>
          <w:p>
            <w:pPr>
              <w:pStyle w:val="TableParagraph"/>
              <w:spacing w:before="87"/>
              <w:ind w:left="60" w:right="51"/>
              <w:jc w:val="center"/>
              <w:rPr>
                <w:sz w:val="20"/>
              </w:rPr>
            </w:pPr>
            <w:r>
              <w:rPr>
                <w:spacing w:val="-6"/>
                <w:sz w:val="20"/>
              </w:rPr>
              <w:t>2.5,</w:t>
            </w:r>
            <w:r>
              <w:rPr>
                <w:spacing w:val="-9"/>
                <w:sz w:val="20"/>
              </w:rPr>
              <w:t> </w:t>
            </w:r>
            <w:r>
              <w:rPr>
                <w:spacing w:val="-6"/>
                <w:sz w:val="20"/>
              </w:rPr>
              <w:t>LA</w:t>
            </w:r>
            <w:r>
              <w:rPr>
                <w:spacing w:val="-10"/>
                <w:sz w:val="20"/>
              </w:rPr>
              <w:t> </w:t>
            </w:r>
            <w:r>
              <w:rPr>
                <w:spacing w:val="-6"/>
                <w:sz w:val="20"/>
              </w:rPr>
              <w:t>2.6,</w:t>
            </w:r>
            <w:r>
              <w:rPr>
                <w:spacing w:val="-8"/>
                <w:sz w:val="20"/>
              </w:rPr>
              <w:t> </w:t>
            </w:r>
            <w:r>
              <w:rPr>
                <w:spacing w:val="-6"/>
                <w:sz w:val="20"/>
              </w:rPr>
              <w:t>LA</w:t>
            </w:r>
            <w:r>
              <w:rPr>
                <w:spacing w:val="-10"/>
                <w:sz w:val="20"/>
              </w:rPr>
              <w:t> </w:t>
            </w:r>
            <w:r>
              <w:rPr>
                <w:spacing w:val="-6"/>
                <w:sz w:val="20"/>
              </w:rPr>
              <w:t>2.7</w:t>
            </w:r>
            <w:r>
              <w:rPr>
                <w:spacing w:val="-5"/>
                <w:sz w:val="20"/>
              </w:rPr>
              <w:t> </w:t>
            </w:r>
            <w:r>
              <w:rPr>
                <w:spacing w:val="-6"/>
                <w:sz w:val="20"/>
              </w:rPr>
              <w:t>y</w:t>
            </w:r>
            <w:r>
              <w:rPr>
                <w:spacing w:val="-11"/>
                <w:sz w:val="20"/>
              </w:rPr>
              <w:t> </w:t>
            </w:r>
            <w:r>
              <w:rPr>
                <w:spacing w:val="-6"/>
                <w:sz w:val="20"/>
              </w:rPr>
              <w:t>LA</w:t>
            </w:r>
            <w:r>
              <w:rPr>
                <w:spacing w:val="-10"/>
                <w:sz w:val="20"/>
              </w:rPr>
              <w:t> </w:t>
            </w:r>
            <w:r>
              <w:rPr>
                <w:spacing w:val="-6"/>
                <w:sz w:val="20"/>
              </w:rPr>
              <w:t>3.2</w:t>
            </w:r>
            <w:r>
              <w:rPr>
                <w:spacing w:val="-8"/>
                <w:sz w:val="20"/>
              </w:rPr>
              <w:t> </w:t>
            </w:r>
            <w:r>
              <w:rPr>
                <w:spacing w:val="-6"/>
                <w:sz w:val="20"/>
              </w:rPr>
              <w:t>Eficiencia</w:t>
            </w:r>
            <w:r>
              <w:rPr>
                <w:spacing w:val="-10"/>
                <w:sz w:val="20"/>
              </w:rPr>
              <w:t> </w:t>
            </w:r>
            <w:r>
              <w:rPr>
                <w:spacing w:val="-6"/>
                <w:sz w:val="20"/>
              </w:rPr>
              <w:t>en</w:t>
            </w:r>
            <w:r>
              <w:rPr>
                <w:spacing w:val="-10"/>
                <w:sz w:val="20"/>
              </w:rPr>
              <w:t> </w:t>
            </w:r>
            <w:r>
              <w:rPr>
                <w:spacing w:val="-6"/>
                <w:sz w:val="20"/>
              </w:rPr>
              <w:t>la</w:t>
            </w:r>
          </w:p>
          <w:p>
            <w:pPr>
              <w:pStyle w:val="TableParagraph"/>
              <w:spacing w:line="310" w:lineRule="atLeast" w:before="7"/>
              <w:ind w:left="66" w:right="53"/>
              <w:jc w:val="center"/>
              <w:rPr>
                <w:sz w:val="20"/>
              </w:rPr>
            </w:pPr>
            <w:r>
              <w:rPr>
                <w:spacing w:val="-6"/>
                <w:sz w:val="20"/>
              </w:rPr>
              <w:t>ejecución</w:t>
            </w:r>
            <w:r>
              <w:rPr>
                <w:spacing w:val="-16"/>
                <w:sz w:val="20"/>
              </w:rPr>
              <w:t> </w:t>
            </w:r>
            <w:r>
              <w:rPr>
                <w:spacing w:val="-6"/>
                <w:sz w:val="20"/>
              </w:rPr>
              <w:t>del</w:t>
            </w:r>
            <w:r>
              <w:rPr>
                <w:spacing w:val="-10"/>
                <w:sz w:val="20"/>
              </w:rPr>
              <w:t> </w:t>
            </w:r>
            <w:r>
              <w:rPr>
                <w:spacing w:val="-6"/>
                <w:sz w:val="20"/>
              </w:rPr>
              <w:t>gasto</w:t>
            </w:r>
            <w:r>
              <w:rPr>
                <w:spacing w:val="-11"/>
                <w:sz w:val="20"/>
              </w:rPr>
              <w:t> </w:t>
            </w:r>
            <w:r>
              <w:rPr>
                <w:spacing w:val="-6"/>
                <w:sz w:val="20"/>
              </w:rPr>
              <w:t>público</w:t>
            </w:r>
            <w:r>
              <w:rPr>
                <w:spacing w:val="-8"/>
                <w:sz w:val="20"/>
              </w:rPr>
              <w:t> </w:t>
            </w:r>
            <w:r>
              <w:rPr>
                <w:spacing w:val="-6"/>
                <w:sz w:val="20"/>
              </w:rPr>
              <w:t>municipal, </w:t>
            </w:r>
            <w:r>
              <w:rPr>
                <w:spacing w:val="-2"/>
                <w:sz w:val="20"/>
              </w:rPr>
              <w:t>implementada</w:t>
            </w:r>
          </w:p>
        </w:tc>
        <w:tc>
          <w:tcPr>
            <w:tcW w:w="3564" w:type="dxa"/>
          </w:tcPr>
          <w:p>
            <w:pPr>
              <w:pStyle w:val="TableParagraph"/>
              <w:rPr>
                <w:b/>
                <w:sz w:val="20"/>
              </w:rPr>
            </w:pPr>
          </w:p>
          <w:p>
            <w:pPr>
              <w:pStyle w:val="TableParagraph"/>
              <w:spacing w:before="94"/>
              <w:rPr>
                <w:b/>
                <w:sz w:val="20"/>
              </w:rPr>
            </w:pPr>
          </w:p>
          <w:p>
            <w:pPr>
              <w:pStyle w:val="TableParagraph"/>
              <w:ind w:left="990" w:right="978"/>
              <w:jc w:val="center"/>
              <w:rPr>
                <w:sz w:val="20"/>
              </w:rPr>
            </w:pPr>
            <w:r>
              <w:rPr>
                <w:spacing w:val="-2"/>
                <w:sz w:val="20"/>
              </w:rPr>
              <w:t>$41,140,000.00</w:t>
            </w:r>
          </w:p>
        </w:tc>
      </w:tr>
      <w:tr>
        <w:trPr>
          <w:trHeight w:val="348" w:hRule="atLeast"/>
        </w:trPr>
        <w:tc>
          <w:tcPr>
            <w:tcW w:w="5772" w:type="dxa"/>
            <w:gridSpan w:val="2"/>
          </w:tcPr>
          <w:p>
            <w:pPr>
              <w:pStyle w:val="TableParagraph"/>
              <w:spacing w:before="82"/>
              <w:ind w:left="15"/>
              <w:jc w:val="center"/>
              <w:rPr>
                <w:sz w:val="20"/>
              </w:rPr>
            </w:pPr>
            <w:r>
              <w:rPr>
                <w:spacing w:val="-2"/>
                <w:sz w:val="20"/>
              </w:rPr>
              <w:t>Total</w:t>
            </w:r>
          </w:p>
        </w:tc>
        <w:tc>
          <w:tcPr>
            <w:tcW w:w="3564" w:type="dxa"/>
            <w:shd w:val="clear" w:color="auto" w:fill="DBC5B3"/>
          </w:tcPr>
          <w:p>
            <w:pPr>
              <w:pStyle w:val="TableParagraph"/>
              <w:spacing w:before="82"/>
              <w:ind w:left="990" w:right="975"/>
              <w:jc w:val="center"/>
              <w:rPr>
                <w:sz w:val="20"/>
              </w:rPr>
            </w:pPr>
            <w:r>
              <w:rPr>
                <w:spacing w:val="-2"/>
                <w:sz w:val="20"/>
              </w:rPr>
              <w:t>$266,316,204.00</w:t>
            </w:r>
          </w:p>
        </w:tc>
      </w:tr>
    </w:tbl>
    <w:p>
      <w:pPr>
        <w:pStyle w:val="TableParagraph"/>
        <w:spacing w:after="0"/>
        <w:jc w:val="center"/>
        <w:rPr>
          <w:sz w:val="20"/>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22" name="Group 222"/>
                <wp:cNvGraphicFramePr>
                  <a:graphicFrameLocks/>
                </wp:cNvGraphicFramePr>
                <a:graphic>
                  <a:graphicData uri="http://schemas.microsoft.com/office/word/2010/wordprocessingGroup">
                    <wpg:wgp>
                      <wpg:cNvPr id="222" name="Group 222"/>
                      <wpg:cNvGrpSpPr/>
                      <wpg:grpSpPr>
                        <a:xfrm>
                          <a:off x="0" y="0"/>
                          <a:ext cx="5965190" cy="26034"/>
                          <a:chExt cx="5965190" cy="26034"/>
                        </a:xfrm>
                      </wpg:grpSpPr>
                      <wps:wsp>
                        <wps:cNvPr id="223" name="Graphic 223"/>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41"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9"/>
        <w:gridCol w:w="3514"/>
        <w:gridCol w:w="3550"/>
      </w:tblGrid>
      <w:tr>
        <w:trPr>
          <w:trHeight w:val="321" w:hRule="atLeast"/>
        </w:trPr>
        <w:tc>
          <w:tcPr>
            <w:tcW w:w="9323" w:type="dxa"/>
            <w:gridSpan w:val="3"/>
            <w:shd w:val="clear" w:color="auto" w:fill="41504D"/>
          </w:tcPr>
          <w:p>
            <w:pPr>
              <w:pStyle w:val="TableParagraph"/>
              <w:spacing w:before="60"/>
              <w:ind w:left="15" w:right="1"/>
              <w:jc w:val="center"/>
              <w:rPr>
                <w:sz w:val="20"/>
              </w:rPr>
            </w:pPr>
            <w:r>
              <w:rPr>
                <w:color w:val="FFFFFF"/>
                <w:spacing w:val="-8"/>
                <w:sz w:val="20"/>
              </w:rPr>
              <w:t>Contraloría</w:t>
            </w:r>
            <w:r>
              <w:rPr>
                <w:color w:val="FFFFFF"/>
                <w:spacing w:val="6"/>
                <w:sz w:val="20"/>
              </w:rPr>
              <w:t> </w:t>
            </w:r>
            <w:r>
              <w:rPr>
                <w:color w:val="FFFFFF"/>
                <w:spacing w:val="-2"/>
                <w:sz w:val="20"/>
              </w:rPr>
              <w:t>Municipal</w:t>
            </w:r>
          </w:p>
        </w:tc>
      </w:tr>
      <w:tr>
        <w:trPr>
          <w:trHeight w:val="592" w:hRule="atLeast"/>
        </w:trPr>
        <w:tc>
          <w:tcPr>
            <w:tcW w:w="2259" w:type="dxa"/>
            <w:shd w:val="clear" w:color="auto" w:fill="DBC5B3"/>
          </w:tcPr>
          <w:p>
            <w:pPr>
              <w:pStyle w:val="TableParagraph"/>
              <w:spacing w:before="204"/>
              <w:ind w:left="194"/>
              <w:rPr>
                <w:sz w:val="20"/>
              </w:rPr>
            </w:pPr>
            <w:r>
              <w:rPr>
                <w:spacing w:val="-8"/>
                <w:sz w:val="20"/>
              </w:rPr>
              <w:t>Programa</w:t>
            </w:r>
            <w:r>
              <w:rPr>
                <w:spacing w:val="-1"/>
                <w:sz w:val="20"/>
              </w:rPr>
              <w:t> </w:t>
            </w:r>
            <w:r>
              <w:rPr>
                <w:spacing w:val="-2"/>
                <w:sz w:val="20"/>
              </w:rPr>
              <w:t>Presupuestario</w:t>
            </w:r>
          </w:p>
        </w:tc>
        <w:tc>
          <w:tcPr>
            <w:tcW w:w="3514" w:type="dxa"/>
            <w:tcBorders>
              <w:bottom w:val="single" w:sz="12" w:space="0" w:color="DBC5B3"/>
            </w:tcBorders>
            <w:shd w:val="clear" w:color="auto" w:fill="DBC5B3"/>
          </w:tcPr>
          <w:p>
            <w:pPr>
              <w:pStyle w:val="TableParagraph"/>
              <w:spacing w:before="204"/>
              <w:ind w:left="11"/>
              <w:jc w:val="center"/>
              <w:rPr>
                <w:sz w:val="20"/>
              </w:rPr>
            </w:pPr>
            <w:r>
              <w:rPr>
                <w:spacing w:val="-2"/>
                <w:sz w:val="20"/>
              </w:rPr>
              <w:t>Componente</w:t>
            </w:r>
          </w:p>
        </w:tc>
        <w:tc>
          <w:tcPr>
            <w:tcW w:w="3550" w:type="dxa"/>
            <w:tcBorders>
              <w:bottom w:val="single" w:sz="12" w:space="0" w:color="DBC5B3"/>
            </w:tcBorders>
            <w:shd w:val="clear" w:color="auto" w:fill="DBC5B3"/>
          </w:tcPr>
          <w:p>
            <w:pPr>
              <w:pStyle w:val="TableParagraph"/>
              <w:spacing w:line="290" w:lineRule="exact"/>
              <w:ind w:left="983" w:right="967"/>
              <w:jc w:val="center"/>
              <w:rPr>
                <w:sz w:val="20"/>
              </w:rPr>
            </w:pPr>
            <w:r>
              <w:rPr>
                <w:spacing w:val="-8"/>
                <w:sz w:val="20"/>
              </w:rPr>
              <w:t>Presupuesto </w:t>
            </w:r>
            <w:r>
              <w:rPr>
                <w:spacing w:val="-2"/>
                <w:sz w:val="20"/>
              </w:rPr>
              <w:t>Asignado</w:t>
            </w:r>
          </w:p>
        </w:tc>
      </w:tr>
      <w:tr>
        <w:trPr>
          <w:trHeight w:val="608" w:hRule="atLeast"/>
        </w:trPr>
        <w:tc>
          <w:tcPr>
            <w:tcW w:w="2259" w:type="dxa"/>
          </w:tcPr>
          <w:p>
            <w:pPr>
              <w:pStyle w:val="TableParagraph"/>
              <w:spacing w:line="290" w:lineRule="exact" w:before="9"/>
              <w:ind w:left="700" w:hanging="627"/>
              <w:rPr>
                <w:sz w:val="20"/>
              </w:rPr>
            </w:pPr>
            <w:r>
              <w:rPr>
                <w:spacing w:val="-6"/>
                <w:sz w:val="20"/>
              </w:rPr>
              <w:t>21</w:t>
            </w:r>
            <w:r>
              <w:rPr>
                <w:spacing w:val="-11"/>
                <w:sz w:val="20"/>
              </w:rPr>
              <w:t> </w:t>
            </w:r>
            <w:r>
              <w:rPr>
                <w:spacing w:val="-6"/>
                <w:sz w:val="20"/>
              </w:rPr>
              <w:t>Auditoría</w:t>
            </w:r>
            <w:r>
              <w:rPr>
                <w:spacing w:val="-12"/>
                <w:sz w:val="20"/>
              </w:rPr>
              <w:t> </w:t>
            </w:r>
            <w:r>
              <w:rPr>
                <w:spacing w:val="-6"/>
                <w:sz w:val="20"/>
              </w:rPr>
              <w:t>y</w:t>
            </w:r>
            <w:r>
              <w:rPr>
                <w:spacing w:val="-13"/>
                <w:sz w:val="20"/>
              </w:rPr>
              <w:t> </w:t>
            </w:r>
            <w:r>
              <w:rPr>
                <w:spacing w:val="-6"/>
                <w:sz w:val="20"/>
              </w:rPr>
              <w:t>Combate</w:t>
            </w:r>
            <w:r>
              <w:rPr>
                <w:spacing w:val="-12"/>
                <w:sz w:val="20"/>
              </w:rPr>
              <w:t> </w:t>
            </w:r>
            <w:r>
              <w:rPr>
                <w:spacing w:val="-6"/>
                <w:sz w:val="20"/>
              </w:rPr>
              <w:t>a</w:t>
            </w:r>
            <w:r>
              <w:rPr>
                <w:spacing w:val="-12"/>
                <w:sz w:val="20"/>
              </w:rPr>
              <w:t> </w:t>
            </w:r>
            <w:r>
              <w:rPr>
                <w:spacing w:val="-6"/>
                <w:sz w:val="20"/>
              </w:rPr>
              <w:t>la </w:t>
            </w:r>
            <w:r>
              <w:rPr>
                <w:spacing w:val="-2"/>
                <w:sz w:val="20"/>
              </w:rPr>
              <w:t>Corrupción</w:t>
            </w:r>
          </w:p>
        </w:tc>
        <w:tc>
          <w:tcPr>
            <w:tcW w:w="3514" w:type="dxa"/>
            <w:tcBorders>
              <w:top w:val="single" w:sz="12" w:space="0" w:color="DBC5B3"/>
            </w:tcBorders>
          </w:tcPr>
          <w:p>
            <w:pPr>
              <w:pStyle w:val="TableParagraph"/>
              <w:spacing w:line="290" w:lineRule="exact" w:before="9"/>
              <w:ind w:left="995" w:hanging="848"/>
              <w:rPr>
                <w:sz w:val="20"/>
              </w:rPr>
            </w:pPr>
            <w:r>
              <w:rPr>
                <w:spacing w:val="-6"/>
                <w:sz w:val="20"/>
              </w:rPr>
              <w:t>LA</w:t>
            </w:r>
            <w:r>
              <w:rPr>
                <w:spacing w:val="-12"/>
                <w:sz w:val="20"/>
              </w:rPr>
              <w:t> </w:t>
            </w:r>
            <w:r>
              <w:rPr>
                <w:spacing w:val="-6"/>
                <w:sz w:val="20"/>
              </w:rPr>
              <w:t>4.4</w:t>
            </w:r>
            <w:r>
              <w:rPr>
                <w:spacing w:val="-8"/>
                <w:sz w:val="20"/>
              </w:rPr>
              <w:t> </w:t>
            </w:r>
            <w:r>
              <w:rPr>
                <w:spacing w:val="-6"/>
                <w:sz w:val="20"/>
              </w:rPr>
              <w:t>y</w:t>
            </w:r>
            <w:r>
              <w:rPr>
                <w:spacing w:val="-13"/>
                <w:sz w:val="20"/>
              </w:rPr>
              <w:t> </w:t>
            </w:r>
            <w:r>
              <w:rPr>
                <w:spacing w:val="-6"/>
                <w:sz w:val="20"/>
              </w:rPr>
              <w:t>LA</w:t>
            </w:r>
            <w:r>
              <w:rPr>
                <w:spacing w:val="-12"/>
                <w:sz w:val="20"/>
              </w:rPr>
              <w:t> </w:t>
            </w:r>
            <w:r>
              <w:rPr>
                <w:spacing w:val="-6"/>
                <w:sz w:val="20"/>
              </w:rPr>
              <w:t>4.5</w:t>
            </w:r>
            <w:r>
              <w:rPr>
                <w:spacing w:val="-11"/>
                <w:sz w:val="20"/>
              </w:rPr>
              <w:t> </w:t>
            </w:r>
            <w:r>
              <w:rPr>
                <w:spacing w:val="-6"/>
                <w:sz w:val="20"/>
              </w:rPr>
              <w:t>Sistema</w:t>
            </w:r>
            <w:r>
              <w:rPr>
                <w:spacing w:val="-9"/>
                <w:sz w:val="20"/>
              </w:rPr>
              <w:t> </w:t>
            </w:r>
            <w:r>
              <w:rPr>
                <w:spacing w:val="-6"/>
                <w:sz w:val="20"/>
              </w:rPr>
              <w:t>administrativo</w:t>
            </w:r>
            <w:r>
              <w:rPr>
                <w:spacing w:val="-13"/>
                <w:sz w:val="20"/>
              </w:rPr>
              <w:t> </w:t>
            </w:r>
            <w:r>
              <w:rPr>
                <w:spacing w:val="-6"/>
                <w:sz w:val="20"/>
              </w:rPr>
              <w:t>de </w:t>
            </w:r>
            <w:r>
              <w:rPr>
                <w:sz w:val="20"/>
              </w:rPr>
              <w:t>Staff,</w:t>
            </w:r>
            <w:r>
              <w:rPr>
                <w:spacing w:val="-13"/>
                <w:sz w:val="20"/>
              </w:rPr>
              <w:t> </w:t>
            </w:r>
            <w:r>
              <w:rPr>
                <w:sz w:val="20"/>
              </w:rPr>
              <w:t>implementado</w:t>
            </w:r>
          </w:p>
        </w:tc>
        <w:tc>
          <w:tcPr>
            <w:tcW w:w="3550" w:type="dxa"/>
            <w:tcBorders>
              <w:top w:val="single" w:sz="12" w:space="0" w:color="DBC5B3"/>
            </w:tcBorders>
          </w:tcPr>
          <w:p>
            <w:pPr>
              <w:pStyle w:val="TableParagraph"/>
              <w:spacing w:before="201"/>
              <w:ind w:left="983" w:right="969"/>
              <w:jc w:val="center"/>
              <w:rPr>
                <w:sz w:val="20"/>
              </w:rPr>
            </w:pPr>
            <w:r>
              <w:rPr>
                <w:spacing w:val="-2"/>
                <w:sz w:val="20"/>
              </w:rPr>
              <w:t>$180,000.00</w:t>
            </w:r>
          </w:p>
        </w:tc>
      </w:tr>
      <w:tr>
        <w:trPr>
          <w:trHeight w:val="609" w:hRule="atLeast"/>
        </w:trPr>
        <w:tc>
          <w:tcPr>
            <w:tcW w:w="2259" w:type="dxa"/>
          </w:tcPr>
          <w:p>
            <w:pPr>
              <w:pStyle w:val="TableParagraph"/>
              <w:spacing w:line="290" w:lineRule="exact" w:before="9"/>
              <w:ind w:left="700" w:hanging="627"/>
              <w:rPr>
                <w:sz w:val="20"/>
              </w:rPr>
            </w:pPr>
            <w:r>
              <w:rPr>
                <w:spacing w:val="-6"/>
                <w:sz w:val="20"/>
              </w:rPr>
              <w:t>21</w:t>
            </w:r>
            <w:r>
              <w:rPr>
                <w:spacing w:val="-11"/>
                <w:sz w:val="20"/>
              </w:rPr>
              <w:t> </w:t>
            </w:r>
            <w:r>
              <w:rPr>
                <w:spacing w:val="-6"/>
                <w:sz w:val="20"/>
              </w:rPr>
              <w:t>Auditoría</w:t>
            </w:r>
            <w:r>
              <w:rPr>
                <w:spacing w:val="-12"/>
                <w:sz w:val="20"/>
              </w:rPr>
              <w:t> </w:t>
            </w:r>
            <w:r>
              <w:rPr>
                <w:spacing w:val="-6"/>
                <w:sz w:val="20"/>
              </w:rPr>
              <w:t>y</w:t>
            </w:r>
            <w:r>
              <w:rPr>
                <w:spacing w:val="-13"/>
                <w:sz w:val="20"/>
              </w:rPr>
              <w:t> </w:t>
            </w:r>
            <w:r>
              <w:rPr>
                <w:spacing w:val="-6"/>
                <w:sz w:val="20"/>
              </w:rPr>
              <w:t>Combate</w:t>
            </w:r>
            <w:r>
              <w:rPr>
                <w:spacing w:val="-12"/>
                <w:sz w:val="20"/>
              </w:rPr>
              <w:t> </w:t>
            </w:r>
            <w:r>
              <w:rPr>
                <w:spacing w:val="-6"/>
                <w:sz w:val="20"/>
              </w:rPr>
              <w:t>a</w:t>
            </w:r>
            <w:r>
              <w:rPr>
                <w:spacing w:val="-12"/>
                <w:sz w:val="20"/>
              </w:rPr>
              <w:t> </w:t>
            </w:r>
            <w:r>
              <w:rPr>
                <w:spacing w:val="-6"/>
                <w:sz w:val="20"/>
              </w:rPr>
              <w:t>la </w:t>
            </w:r>
            <w:r>
              <w:rPr>
                <w:spacing w:val="-2"/>
                <w:sz w:val="20"/>
              </w:rPr>
              <w:t>Corrupción</w:t>
            </w:r>
          </w:p>
        </w:tc>
        <w:tc>
          <w:tcPr>
            <w:tcW w:w="3514" w:type="dxa"/>
          </w:tcPr>
          <w:p>
            <w:pPr>
              <w:pStyle w:val="TableParagraph"/>
              <w:spacing w:line="290" w:lineRule="exact" w:before="9"/>
              <w:ind w:left="407" w:hanging="300"/>
              <w:rPr>
                <w:sz w:val="20"/>
              </w:rPr>
            </w:pPr>
            <w:r>
              <w:rPr>
                <w:spacing w:val="-6"/>
                <w:sz w:val="20"/>
              </w:rPr>
              <w:t>LA</w:t>
            </w:r>
            <w:r>
              <w:rPr>
                <w:spacing w:val="-12"/>
                <w:sz w:val="20"/>
              </w:rPr>
              <w:t> </w:t>
            </w:r>
            <w:r>
              <w:rPr>
                <w:spacing w:val="-6"/>
                <w:sz w:val="20"/>
              </w:rPr>
              <w:t>3.4</w:t>
            </w:r>
            <w:r>
              <w:rPr>
                <w:spacing w:val="-8"/>
                <w:sz w:val="20"/>
              </w:rPr>
              <w:t> </w:t>
            </w:r>
            <w:r>
              <w:rPr>
                <w:spacing w:val="-6"/>
                <w:sz w:val="20"/>
              </w:rPr>
              <w:t>y</w:t>
            </w:r>
            <w:r>
              <w:rPr>
                <w:spacing w:val="-13"/>
                <w:sz w:val="20"/>
              </w:rPr>
              <w:t> </w:t>
            </w:r>
            <w:r>
              <w:rPr>
                <w:spacing w:val="-6"/>
                <w:sz w:val="20"/>
              </w:rPr>
              <w:t>LA</w:t>
            </w:r>
            <w:r>
              <w:rPr>
                <w:spacing w:val="-12"/>
                <w:sz w:val="20"/>
              </w:rPr>
              <w:t> </w:t>
            </w:r>
            <w:r>
              <w:rPr>
                <w:spacing w:val="-6"/>
                <w:sz w:val="20"/>
              </w:rPr>
              <w:t>3.5</w:t>
            </w:r>
            <w:r>
              <w:rPr>
                <w:spacing w:val="-11"/>
                <w:sz w:val="20"/>
              </w:rPr>
              <w:t> </w:t>
            </w:r>
            <w:r>
              <w:rPr>
                <w:spacing w:val="-6"/>
                <w:sz w:val="20"/>
              </w:rPr>
              <w:t>Marco</w:t>
            </w:r>
            <w:r>
              <w:rPr>
                <w:spacing w:val="-8"/>
                <w:sz w:val="20"/>
              </w:rPr>
              <w:t> </w:t>
            </w:r>
            <w:r>
              <w:rPr>
                <w:spacing w:val="-6"/>
                <w:sz w:val="20"/>
              </w:rPr>
              <w:t>normativo</w:t>
            </w:r>
            <w:r>
              <w:rPr>
                <w:spacing w:val="-11"/>
                <w:sz w:val="20"/>
              </w:rPr>
              <w:t> </w:t>
            </w:r>
            <w:r>
              <w:rPr>
                <w:spacing w:val="-6"/>
                <w:sz w:val="20"/>
              </w:rPr>
              <w:t>interno</w:t>
            </w:r>
            <w:r>
              <w:rPr>
                <w:spacing w:val="-8"/>
                <w:sz w:val="20"/>
              </w:rPr>
              <w:t> </w:t>
            </w:r>
            <w:r>
              <w:rPr>
                <w:spacing w:val="-6"/>
                <w:sz w:val="20"/>
              </w:rPr>
              <w:t>y </w:t>
            </w:r>
            <w:r>
              <w:rPr>
                <w:sz w:val="20"/>
              </w:rPr>
              <w:t>de</w:t>
            </w:r>
            <w:r>
              <w:rPr>
                <w:spacing w:val="-14"/>
                <w:sz w:val="20"/>
              </w:rPr>
              <w:t> </w:t>
            </w:r>
            <w:r>
              <w:rPr>
                <w:sz w:val="20"/>
              </w:rPr>
              <w:t>orden</w:t>
            </w:r>
            <w:r>
              <w:rPr>
                <w:spacing w:val="-13"/>
                <w:sz w:val="20"/>
              </w:rPr>
              <w:t> </w:t>
            </w:r>
            <w:r>
              <w:rPr>
                <w:sz w:val="20"/>
              </w:rPr>
              <w:t>administrativo,</w:t>
            </w:r>
            <w:r>
              <w:rPr>
                <w:spacing w:val="-13"/>
                <w:sz w:val="20"/>
              </w:rPr>
              <w:t> </w:t>
            </w:r>
            <w:r>
              <w:rPr>
                <w:sz w:val="20"/>
              </w:rPr>
              <w:t>actualizado</w:t>
            </w:r>
          </w:p>
        </w:tc>
        <w:tc>
          <w:tcPr>
            <w:tcW w:w="3550" w:type="dxa"/>
          </w:tcPr>
          <w:p>
            <w:pPr>
              <w:pStyle w:val="TableParagraph"/>
              <w:spacing w:before="202"/>
              <w:ind w:left="983" w:right="972"/>
              <w:jc w:val="center"/>
              <w:rPr>
                <w:sz w:val="20"/>
              </w:rPr>
            </w:pPr>
            <w:r>
              <w:rPr>
                <w:spacing w:val="-2"/>
                <w:sz w:val="20"/>
              </w:rPr>
              <w:t>$21,200.00</w:t>
            </w:r>
          </w:p>
        </w:tc>
      </w:tr>
      <w:tr>
        <w:trPr>
          <w:trHeight w:val="1190" w:hRule="atLeast"/>
        </w:trPr>
        <w:tc>
          <w:tcPr>
            <w:tcW w:w="2259" w:type="dxa"/>
          </w:tcPr>
          <w:p>
            <w:pPr>
              <w:pStyle w:val="TableParagraph"/>
              <w:spacing w:before="118"/>
              <w:rPr>
                <w:b/>
                <w:sz w:val="20"/>
              </w:rPr>
            </w:pPr>
          </w:p>
          <w:p>
            <w:pPr>
              <w:pStyle w:val="TableParagraph"/>
              <w:spacing w:line="302" w:lineRule="auto"/>
              <w:ind w:left="700" w:hanging="627"/>
              <w:rPr>
                <w:sz w:val="20"/>
              </w:rPr>
            </w:pPr>
            <w:r>
              <w:rPr>
                <w:spacing w:val="-6"/>
                <w:sz w:val="20"/>
              </w:rPr>
              <w:t>21</w:t>
            </w:r>
            <w:r>
              <w:rPr>
                <w:spacing w:val="-11"/>
                <w:sz w:val="20"/>
              </w:rPr>
              <w:t> </w:t>
            </w:r>
            <w:r>
              <w:rPr>
                <w:spacing w:val="-6"/>
                <w:sz w:val="20"/>
              </w:rPr>
              <w:t>Auditoría</w:t>
            </w:r>
            <w:r>
              <w:rPr>
                <w:spacing w:val="-12"/>
                <w:sz w:val="20"/>
              </w:rPr>
              <w:t> </w:t>
            </w:r>
            <w:r>
              <w:rPr>
                <w:spacing w:val="-6"/>
                <w:sz w:val="20"/>
              </w:rPr>
              <w:t>y</w:t>
            </w:r>
            <w:r>
              <w:rPr>
                <w:spacing w:val="-13"/>
                <w:sz w:val="20"/>
              </w:rPr>
              <w:t> </w:t>
            </w:r>
            <w:r>
              <w:rPr>
                <w:spacing w:val="-6"/>
                <w:sz w:val="20"/>
              </w:rPr>
              <w:t>Combate</w:t>
            </w:r>
            <w:r>
              <w:rPr>
                <w:spacing w:val="-12"/>
                <w:sz w:val="20"/>
              </w:rPr>
              <w:t> </w:t>
            </w:r>
            <w:r>
              <w:rPr>
                <w:spacing w:val="-6"/>
                <w:sz w:val="20"/>
              </w:rPr>
              <w:t>a</w:t>
            </w:r>
            <w:r>
              <w:rPr>
                <w:spacing w:val="-12"/>
                <w:sz w:val="20"/>
              </w:rPr>
              <w:t> </w:t>
            </w:r>
            <w:r>
              <w:rPr>
                <w:spacing w:val="-6"/>
                <w:sz w:val="20"/>
              </w:rPr>
              <w:t>la </w:t>
            </w:r>
            <w:r>
              <w:rPr>
                <w:spacing w:val="-2"/>
                <w:sz w:val="20"/>
              </w:rPr>
              <w:t>Corrupción</w:t>
            </w:r>
          </w:p>
        </w:tc>
        <w:tc>
          <w:tcPr>
            <w:tcW w:w="3514" w:type="dxa"/>
          </w:tcPr>
          <w:p>
            <w:pPr>
              <w:pStyle w:val="TableParagraph"/>
              <w:spacing w:before="58"/>
              <w:ind w:left="66" w:right="51"/>
              <w:jc w:val="center"/>
              <w:rPr>
                <w:sz w:val="20"/>
              </w:rPr>
            </w:pPr>
            <w:r>
              <w:rPr>
                <w:spacing w:val="-6"/>
                <w:sz w:val="20"/>
              </w:rPr>
              <w:t>LA</w:t>
            </w:r>
            <w:r>
              <w:rPr>
                <w:spacing w:val="-10"/>
                <w:sz w:val="20"/>
              </w:rPr>
              <w:t> </w:t>
            </w:r>
            <w:r>
              <w:rPr>
                <w:spacing w:val="-6"/>
                <w:sz w:val="20"/>
              </w:rPr>
              <w:t>2.4, LA</w:t>
            </w:r>
            <w:r>
              <w:rPr>
                <w:spacing w:val="-11"/>
                <w:sz w:val="20"/>
              </w:rPr>
              <w:t> </w:t>
            </w:r>
            <w:r>
              <w:rPr>
                <w:spacing w:val="-6"/>
                <w:sz w:val="20"/>
              </w:rPr>
              <w:t>2.5, LA</w:t>
            </w:r>
            <w:r>
              <w:rPr>
                <w:spacing w:val="-12"/>
                <w:sz w:val="20"/>
              </w:rPr>
              <w:t> </w:t>
            </w:r>
            <w:r>
              <w:rPr>
                <w:spacing w:val="-6"/>
                <w:sz w:val="20"/>
              </w:rPr>
              <w:t>3.2,</w:t>
            </w:r>
            <w:r>
              <w:rPr>
                <w:spacing w:val="-8"/>
                <w:sz w:val="20"/>
              </w:rPr>
              <w:t> </w:t>
            </w:r>
            <w:r>
              <w:rPr>
                <w:spacing w:val="-6"/>
                <w:sz w:val="20"/>
              </w:rPr>
              <w:t>LA</w:t>
            </w:r>
            <w:r>
              <w:rPr>
                <w:spacing w:val="-9"/>
                <w:sz w:val="20"/>
              </w:rPr>
              <w:t> </w:t>
            </w:r>
            <w:r>
              <w:rPr>
                <w:spacing w:val="-6"/>
                <w:sz w:val="20"/>
              </w:rPr>
              <w:t>3.3, LA</w:t>
            </w:r>
            <w:r>
              <w:rPr>
                <w:spacing w:val="-11"/>
                <w:sz w:val="20"/>
              </w:rPr>
              <w:t> </w:t>
            </w:r>
            <w:r>
              <w:rPr>
                <w:spacing w:val="-6"/>
                <w:sz w:val="20"/>
              </w:rPr>
              <w:t>3.5</w:t>
            </w:r>
            <w:r>
              <w:rPr>
                <w:spacing w:val="-5"/>
                <w:sz w:val="20"/>
              </w:rPr>
              <w:t> </w:t>
            </w:r>
            <w:r>
              <w:rPr>
                <w:spacing w:val="-10"/>
                <w:sz w:val="20"/>
              </w:rPr>
              <w:t>y</w:t>
            </w:r>
          </w:p>
          <w:p>
            <w:pPr>
              <w:pStyle w:val="TableParagraph"/>
              <w:spacing w:line="290" w:lineRule="atLeast"/>
              <w:ind w:left="172" w:right="153"/>
              <w:jc w:val="center"/>
              <w:rPr>
                <w:sz w:val="20"/>
              </w:rPr>
            </w:pPr>
            <w:r>
              <w:rPr>
                <w:spacing w:val="-6"/>
                <w:sz w:val="20"/>
              </w:rPr>
              <w:t>LA</w:t>
            </w:r>
            <w:r>
              <w:rPr>
                <w:spacing w:val="-11"/>
                <w:sz w:val="20"/>
              </w:rPr>
              <w:t> </w:t>
            </w:r>
            <w:r>
              <w:rPr>
                <w:spacing w:val="-6"/>
                <w:sz w:val="20"/>
              </w:rPr>
              <w:t>4.1</w:t>
            </w:r>
            <w:r>
              <w:rPr>
                <w:spacing w:val="-10"/>
                <w:sz w:val="20"/>
              </w:rPr>
              <w:t> </w:t>
            </w:r>
            <w:r>
              <w:rPr>
                <w:spacing w:val="-6"/>
                <w:sz w:val="20"/>
              </w:rPr>
              <w:t>Estrategia</w:t>
            </w:r>
            <w:r>
              <w:rPr>
                <w:spacing w:val="-13"/>
                <w:sz w:val="20"/>
              </w:rPr>
              <w:t> </w:t>
            </w:r>
            <w:r>
              <w:rPr>
                <w:spacing w:val="-6"/>
                <w:sz w:val="20"/>
              </w:rPr>
              <w:t>de</w:t>
            </w:r>
            <w:r>
              <w:rPr>
                <w:spacing w:val="-13"/>
                <w:sz w:val="20"/>
              </w:rPr>
              <w:t> </w:t>
            </w:r>
            <w:r>
              <w:rPr>
                <w:spacing w:val="-6"/>
                <w:sz w:val="20"/>
              </w:rPr>
              <w:t>Evaluación</w:t>
            </w:r>
            <w:r>
              <w:rPr>
                <w:spacing w:val="-10"/>
                <w:sz w:val="20"/>
              </w:rPr>
              <w:t> </w:t>
            </w:r>
            <w:r>
              <w:rPr>
                <w:spacing w:val="-6"/>
                <w:sz w:val="20"/>
              </w:rPr>
              <w:t>y</w:t>
            </w:r>
            <w:r>
              <w:rPr>
                <w:spacing w:val="-12"/>
                <w:sz w:val="20"/>
              </w:rPr>
              <w:t> </w:t>
            </w:r>
            <w:r>
              <w:rPr>
                <w:spacing w:val="-6"/>
                <w:sz w:val="20"/>
              </w:rPr>
              <w:t>Control </w:t>
            </w:r>
            <w:r>
              <w:rPr>
                <w:sz w:val="20"/>
              </w:rPr>
              <w:t>Interno</w:t>
            </w:r>
            <w:r>
              <w:rPr>
                <w:spacing w:val="-13"/>
                <w:sz w:val="20"/>
              </w:rPr>
              <w:t> </w:t>
            </w:r>
            <w:r>
              <w:rPr>
                <w:sz w:val="20"/>
              </w:rPr>
              <w:t>para</w:t>
            </w:r>
            <w:r>
              <w:rPr>
                <w:spacing w:val="-12"/>
                <w:sz w:val="20"/>
              </w:rPr>
              <w:t> </w:t>
            </w:r>
            <w:r>
              <w:rPr>
                <w:sz w:val="20"/>
              </w:rPr>
              <w:t>contribuir</w:t>
            </w:r>
            <w:r>
              <w:rPr>
                <w:spacing w:val="-13"/>
                <w:sz w:val="20"/>
              </w:rPr>
              <w:t> </w:t>
            </w:r>
            <w:r>
              <w:rPr>
                <w:sz w:val="20"/>
              </w:rPr>
              <w:t>a</w:t>
            </w:r>
            <w:r>
              <w:rPr>
                <w:spacing w:val="-12"/>
                <w:sz w:val="20"/>
              </w:rPr>
              <w:t> </w:t>
            </w:r>
            <w:r>
              <w:rPr>
                <w:sz w:val="20"/>
              </w:rPr>
              <w:t>la</w:t>
            </w:r>
            <w:r>
              <w:rPr>
                <w:spacing w:val="-13"/>
                <w:sz w:val="20"/>
              </w:rPr>
              <w:t> </w:t>
            </w:r>
            <w:r>
              <w:rPr>
                <w:sz w:val="20"/>
              </w:rPr>
              <w:t>mejora</w:t>
            </w:r>
            <w:r>
              <w:rPr>
                <w:spacing w:val="-14"/>
                <w:sz w:val="20"/>
              </w:rPr>
              <w:t> </w:t>
            </w:r>
            <w:r>
              <w:rPr>
                <w:sz w:val="20"/>
              </w:rPr>
              <w:t>de</w:t>
            </w:r>
            <w:r>
              <w:rPr>
                <w:spacing w:val="-12"/>
                <w:sz w:val="20"/>
              </w:rPr>
              <w:t> </w:t>
            </w:r>
            <w:r>
              <w:rPr>
                <w:sz w:val="20"/>
              </w:rPr>
              <w:t>la </w:t>
            </w:r>
            <w:r>
              <w:rPr>
                <w:spacing w:val="-6"/>
                <w:sz w:val="20"/>
              </w:rPr>
              <w:t>Gestión</w:t>
            </w:r>
            <w:r>
              <w:rPr>
                <w:spacing w:val="-11"/>
                <w:sz w:val="20"/>
              </w:rPr>
              <w:t> </w:t>
            </w:r>
            <w:r>
              <w:rPr>
                <w:spacing w:val="-6"/>
                <w:sz w:val="20"/>
              </w:rPr>
              <w:t>Pública</w:t>
            </w:r>
            <w:r>
              <w:rPr>
                <w:spacing w:val="-8"/>
                <w:sz w:val="20"/>
              </w:rPr>
              <w:t> </w:t>
            </w:r>
            <w:r>
              <w:rPr>
                <w:spacing w:val="-6"/>
                <w:sz w:val="20"/>
              </w:rPr>
              <w:t>Municipal, implementada</w:t>
            </w:r>
          </w:p>
        </w:tc>
        <w:tc>
          <w:tcPr>
            <w:tcW w:w="3550" w:type="dxa"/>
          </w:tcPr>
          <w:p>
            <w:pPr>
              <w:pStyle w:val="TableParagraph"/>
              <w:rPr>
                <w:b/>
                <w:sz w:val="20"/>
              </w:rPr>
            </w:pPr>
          </w:p>
          <w:p>
            <w:pPr>
              <w:pStyle w:val="TableParagraph"/>
              <w:spacing w:before="34"/>
              <w:rPr>
                <w:b/>
                <w:sz w:val="20"/>
              </w:rPr>
            </w:pPr>
          </w:p>
          <w:p>
            <w:pPr>
              <w:pStyle w:val="TableParagraph"/>
              <w:ind w:left="983" w:right="969"/>
              <w:jc w:val="center"/>
              <w:rPr>
                <w:sz w:val="20"/>
              </w:rPr>
            </w:pPr>
            <w:r>
              <w:rPr>
                <w:spacing w:val="-2"/>
                <w:sz w:val="20"/>
              </w:rPr>
              <w:t>$108,500.00</w:t>
            </w:r>
          </w:p>
        </w:tc>
      </w:tr>
      <w:tr>
        <w:trPr>
          <w:trHeight w:val="1190" w:hRule="atLeast"/>
        </w:trPr>
        <w:tc>
          <w:tcPr>
            <w:tcW w:w="2259" w:type="dxa"/>
          </w:tcPr>
          <w:p>
            <w:pPr>
              <w:pStyle w:val="TableParagraph"/>
              <w:spacing w:before="118"/>
              <w:rPr>
                <w:b/>
                <w:sz w:val="20"/>
              </w:rPr>
            </w:pPr>
          </w:p>
          <w:p>
            <w:pPr>
              <w:pStyle w:val="TableParagraph"/>
              <w:spacing w:line="302" w:lineRule="auto" w:before="1"/>
              <w:ind w:left="700" w:hanging="627"/>
              <w:rPr>
                <w:sz w:val="20"/>
              </w:rPr>
            </w:pPr>
            <w:r>
              <w:rPr>
                <w:spacing w:val="-6"/>
                <w:sz w:val="20"/>
              </w:rPr>
              <w:t>21</w:t>
            </w:r>
            <w:r>
              <w:rPr>
                <w:spacing w:val="-11"/>
                <w:sz w:val="20"/>
              </w:rPr>
              <w:t> </w:t>
            </w:r>
            <w:r>
              <w:rPr>
                <w:spacing w:val="-6"/>
                <w:sz w:val="20"/>
              </w:rPr>
              <w:t>Auditoría</w:t>
            </w:r>
            <w:r>
              <w:rPr>
                <w:spacing w:val="-12"/>
                <w:sz w:val="20"/>
              </w:rPr>
              <w:t> </w:t>
            </w:r>
            <w:r>
              <w:rPr>
                <w:spacing w:val="-6"/>
                <w:sz w:val="20"/>
              </w:rPr>
              <w:t>y</w:t>
            </w:r>
            <w:r>
              <w:rPr>
                <w:spacing w:val="-13"/>
                <w:sz w:val="20"/>
              </w:rPr>
              <w:t> </w:t>
            </w:r>
            <w:r>
              <w:rPr>
                <w:spacing w:val="-6"/>
                <w:sz w:val="20"/>
              </w:rPr>
              <w:t>Combate</w:t>
            </w:r>
            <w:r>
              <w:rPr>
                <w:spacing w:val="-12"/>
                <w:sz w:val="20"/>
              </w:rPr>
              <w:t> </w:t>
            </w:r>
            <w:r>
              <w:rPr>
                <w:spacing w:val="-6"/>
                <w:sz w:val="20"/>
              </w:rPr>
              <w:t>a</w:t>
            </w:r>
            <w:r>
              <w:rPr>
                <w:spacing w:val="-12"/>
                <w:sz w:val="20"/>
              </w:rPr>
              <w:t> </w:t>
            </w:r>
            <w:r>
              <w:rPr>
                <w:spacing w:val="-6"/>
                <w:sz w:val="20"/>
              </w:rPr>
              <w:t>la </w:t>
            </w:r>
            <w:r>
              <w:rPr>
                <w:spacing w:val="-2"/>
                <w:sz w:val="20"/>
              </w:rPr>
              <w:t>Corrupción</w:t>
            </w:r>
          </w:p>
        </w:tc>
        <w:tc>
          <w:tcPr>
            <w:tcW w:w="3514" w:type="dxa"/>
          </w:tcPr>
          <w:p>
            <w:pPr>
              <w:pStyle w:val="TableParagraph"/>
              <w:spacing w:before="58"/>
              <w:ind w:left="66" w:right="51"/>
              <w:jc w:val="center"/>
              <w:rPr>
                <w:sz w:val="20"/>
              </w:rPr>
            </w:pPr>
            <w:r>
              <w:rPr>
                <w:spacing w:val="-6"/>
                <w:sz w:val="20"/>
              </w:rPr>
              <w:t>LA</w:t>
            </w:r>
            <w:r>
              <w:rPr>
                <w:spacing w:val="-10"/>
                <w:sz w:val="20"/>
              </w:rPr>
              <w:t> </w:t>
            </w:r>
            <w:r>
              <w:rPr>
                <w:spacing w:val="-6"/>
                <w:sz w:val="20"/>
              </w:rPr>
              <w:t>1.1, LA</w:t>
            </w:r>
            <w:r>
              <w:rPr>
                <w:spacing w:val="-11"/>
                <w:sz w:val="20"/>
              </w:rPr>
              <w:t> </w:t>
            </w:r>
            <w:r>
              <w:rPr>
                <w:spacing w:val="-6"/>
                <w:sz w:val="20"/>
              </w:rPr>
              <w:t>1.5, LA</w:t>
            </w:r>
            <w:r>
              <w:rPr>
                <w:spacing w:val="-12"/>
                <w:sz w:val="20"/>
              </w:rPr>
              <w:t> </w:t>
            </w:r>
            <w:r>
              <w:rPr>
                <w:spacing w:val="-6"/>
                <w:sz w:val="20"/>
              </w:rPr>
              <w:t>2.2,</w:t>
            </w:r>
            <w:r>
              <w:rPr>
                <w:spacing w:val="-8"/>
                <w:sz w:val="20"/>
              </w:rPr>
              <w:t> </w:t>
            </w:r>
            <w:r>
              <w:rPr>
                <w:spacing w:val="-6"/>
                <w:sz w:val="20"/>
              </w:rPr>
              <w:t>LA</w:t>
            </w:r>
            <w:r>
              <w:rPr>
                <w:spacing w:val="-9"/>
                <w:sz w:val="20"/>
              </w:rPr>
              <w:t> </w:t>
            </w:r>
            <w:r>
              <w:rPr>
                <w:spacing w:val="-6"/>
                <w:sz w:val="20"/>
              </w:rPr>
              <w:t>2.3, LA</w:t>
            </w:r>
            <w:r>
              <w:rPr>
                <w:spacing w:val="-11"/>
                <w:sz w:val="20"/>
              </w:rPr>
              <w:t> </w:t>
            </w:r>
            <w:r>
              <w:rPr>
                <w:spacing w:val="-6"/>
                <w:sz w:val="20"/>
              </w:rPr>
              <w:t>3.1</w:t>
            </w:r>
            <w:r>
              <w:rPr>
                <w:spacing w:val="-5"/>
                <w:sz w:val="20"/>
              </w:rPr>
              <w:t> </w:t>
            </w:r>
            <w:r>
              <w:rPr>
                <w:spacing w:val="-10"/>
                <w:sz w:val="20"/>
              </w:rPr>
              <w:t>y</w:t>
            </w:r>
          </w:p>
          <w:p>
            <w:pPr>
              <w:pStyle w:val="TableParagraph"/>
              <w:spacing w:line="290" w:lineRule="atLeast" w:before="1"/>
              <w:ind w:left="263" w:right="246"/>
              <w:jc w:val="center"/>
              <w:rPr>
                <w:sz w:val="20"/>
              </w:rPr>
            </w:pPr>
            <w:r>
              <w:rPr>
                <w:sz w:val="20"/>
              </w:rPr>
              <w:t>LA</w:t>
            </w:r>
            <w:r>
              <w:rPr>
                <w:spacing w:val="-12"/>
                <w:sz w:val="20"/>
              </w:rPr>
              <w:t> </w:t>
            </w:r>
            <w:r>
              <w:rPr>
                <w:sz w:val="20"/>
              </w:rPr>
              <w:t>3.2</w:t>
            </w:r>
            <w:r>
              <w:rPr>
                <w:spacing w:val="-13"/>
                <w:sz w:val="20"/>
              </w:rPr>
              <w:t> </w:t>
            </w:r>
            <w:r>
              <w:rPr>
                <w:sz w:val="20"/>
              </w:rPr>
              <w:t>Programa</w:t>
            </w:r>
            <w:r>
              <w:rPr>
                <w:spacing w:val="-12"/>
                <w:sz w:val="20"/>
              </w:rPr>
              <w:t> </w:t>
            </w:r>
            <w:r>
              <w:rPr>
                <w:sz w:val="20"/>
              </w:rPr>
              <w:t>de</w:t>
            </w:r>
            <w:r>
              <w:rPr>
                <w:spacing w:val="-9"/>
                <w:sz w:val="20"/>
              </w:rPr>
              <w:t> </w:t>
            </w:r>
            <w:r>
              <w:rPr>
                <w:sz w:val="20"/>
              </w:rPr>
              <w:t>verificaciones</w:t>
            </w:r>
            <w:r>
              <w:rPr>
                <w:spacing w:val="-10"/>
                <w:sz w:val="20"/>
              </w:rPr>
              <w:t> </w:t>
            </w:r>
            <w:r>
              <w:rPr>
                <w:sz w:val="20"/>
              </w:rPr>
              <w:t>y </w:t>
            </w:r>
            <w:r>
              <w:rPr>
                <w:spacing w:val="-6"/>
                <w:sz w:val="20"/>
              </w:rPr>
              <w:t>auditorías</w:t>
            </w:r>
            <w:r>
              <w:rPr>
                <w:spacing w:val="-14"/>
                <w:sz w:val="20"/>
              </w:rPr>
              <w:t> </w:t>
            </w:r>
            <w:r>
              <w:rPr>
                <w:spacing w:val="-6"/>
                <w:sz w:val="20"/>
              </w:rPr>
              <w:t>en</w:t>
            </w:r>
            <w:r>
              <w:rPr>
                <w:spacing w:val="-10"/>
                <w:sz w:val="20"/>
              </w:rPr>
              <w:t> </w:t>
            </w:r>
            <w:r>
              <w:rPr>
                <w:spacing w:val="-6"/>
                <w:sz w:val="20"/>
              </w:rPr>
              <w:t>materia</w:t>
            </w:r>
            <w:r>
              <w:rPr>
                <w:spacing w:val="-11"/>
                <w:sz w:val="20"/>
              </w:rPr>
              <w:t> </w:t>
            </w:r>
            <w:r>
              <w:rPr>
                <w:spacing w:val="-6"/>
                <w:sz w:val="20"/>
              </w:rPr>
              <w:t>de</w:t>
            </w:r>
            <w:r>
              <w:rPr>
                <w:spacing w:val="-11"/>
                <w:sz w:val="20"/>
              </w:rPr>
              <w:t> </w:t>
            </w:r>
            <w:r>
              <w:rPr>
                <w:spacing w:val="-6"/>
                <w:sz w:val="20"/>
              </w:rPr>
              <w:t>obra</w:t>
            </w:r>
            <w:r>
              <w:rPr>
                <w:spacing w:val="-11"/>
                <w:sz w:val="20"/>
              </w:rPr>
              <w:t> </w:t>
            </w:r>
            <w:r>
              <w:rPr>
                <w:spacing w:val="-6"/>
                <w:sz w:val="20"/>
              </w:rPr>
              <w:t>y</w:t>
            </w:r>
            <w:r>
              <w:rPr>
                <w:spacing w:val="-12"/>
                <w:sz w:val="20"/>
              </w:rPr>
              <w:t> </w:t>
            </w:r>
            <w:r>
              <w:rPr>
                <w:spacing w:val="-6"/>
                <w:sz w:val="20"/>
              </w:rPr>
              <w:t>servicios </w:t>
            </w:r>
            <w:r>
              <w:rPr>
                <w:sz w:val="20"/>
              </w:rPr>
              <w:t>públicos,</w:t>
            </w:r>
            <w:r>
              <w:rPr>
                <w:spacing w:val="-13"/>
                <w:sz w:val="20"/>
              </w:rPr>
              <w:t> </w:t>
            </w:r>
            <w:r>
              <w:rPr>
                <w:sz w:val="20"/>
              </w:rPr>
              <w:t>implementado</w:t>
            </w:r>
          </w:p>
        </w:tc>
        <w:tc>
          <w:tcPr>
            <w:tcW w:w="3550" w:type="dxa"/>
          </w:tcPr>
          <w:p>
            <w:pPr>
              <w:pStyle w:val="TableParagraph"/>
              <w:rPr>
                <w:b/>
                <w:sz w:val="20"/>
              </w:rPr>
            </w:pPr>
          </w:p>
          <w:p>
            <w:pPr>
              <w:pStyle w:val="TableParagraph"/>
              <w:spacing w:before="35"/>
              <w:rPr>
                <w:b/>
                <w:sz w:val="20"/>
              </w:rPr>
            </w:pPr>
          </w:p>
          <w:p>
            <w:pPr>
              <w:pStyle w:val="TableParagraph"/>
              <w:ind w:left="983" w:right="969"/>
              <w:jc w:val="center"/>
              <w:rPr>
                <w:sz w:val="20"/>
              </w:rPr>
            </w:pPr>
            <w:r>
              <w:rPr>
                <w:spacing w:val="-2"/>
                <w:sz w:val="20"/>
              </w:rPr>
              <w:t>$414,900.00</w:t>
            </w:r>
          </w:p>
        </w:tc>
      </w:tr>
      <w:tr>
        <w:trPr>
          <w:trHeight w:val="1480" w:hRule="atLeast"/>
        </w:trPr>
        <w:tc>
          <w:tcPr>
            <w:tcW w:w="2259" w:type="dxa"/>
          </w:tcPr>
          <w:p>
            <w:pPr>
              <w:pStyle w:val="TableParagraph"/>
              <w:rPr>
                <w:b/>
                <w:sz w:val="20"/>
              </w:rPr>
            </w:pPr>
          </w:p>
          <w:p>
            <w:pPr>
              <w:pStyle w:val="TableParagraph"/>
              <w:spacing w:before="34"/>
              <w:rPr>
                <w:b/>
                <w:sz w:val="20"/>
              </w:rPr>
            </w:pPr>
          </w:p>
          <w:p>
            <w:pPr>
              <w:pStyle w:val="TableParagraph"/>
              <w:spacing w:line="300" w:lineRule="auto"/>
              <w:ind w:left="700" w:hanging="627"/>
              <w:rPr>
                <w:sz w:val="20"/>
              </w:rPr>
            </w:pPr>
            <w:r>
              <w:rPr>
                <w:spacing w:val="-6"/>
                <w:sz w:val="20"/>
              </w:rPr>
              <w:t>21</w:t>
            </w:r>
            <w:r>
              <w:rPr>
                <w:spacing w:val="-11"/>
                <w:sz w:val="20"/>
              </w:rPr>
              <w:t> </w:t>
            </w:r>
            <w:r>
              <w:rPr>
                <w:spacing w:val="-6"/>
                <w:sz w:val="20"/>
              </w:rPr>
              <w:t>Auditoría</w:t>
            </w:r>
            <w:r>
              <w:rPr>
                <w:spacing w:val="-12"/>
                <w:sz w:val="20"/>
              </w:rPr>
              <w:t> </w:t>
            </w:r>
            <w:r>
              <w:rPr>
                <w:spacing w:val="-6"/>
                <w:sz w:val="20"/>
              </w:rPr>
              <w:t>y</w:t>
            </w:r>
            <w:r>
              <w:rPr>
                <w:spacing w:val="-13"/>
                <w:sz w:val="20"/>
              </w:rPr>
              <w:t> </w:t>
            </w:r>
            <w:r>
              <w:rPr>
                <w:spacing w:val="-6"/>
                <w:sz w:val="20"/>
              </w:rPr>
              <w:t>Combate</w:t>
            </w:r>
            <w:r>
              <w:rPr>
                <w:spacing w:val="-12"/>
                <w:sz w:val="20"/>
              </w:rPr>
              <w:t> </w:t>
            </w:r>
            <w:r>
              <w:rPr>
                <w:spacing w:val="-6"/>
                <w:sz w:val="20"/>
              </w:rPr>
              <w:t>a</w:t>
            </w:r>
            <w:r>
              <w:rPr>
                <w:spacing w:val="-12"/>
                <w:sz w:val="20"/>
              </w:rPr>
              <w:t> </w:t>
            </w:r>
            <w:r>
              <w:rPr>
                <w:spacing w:val="-6"/>
                <w:sz w:val="20"/>
              </w:rPr>
              <w:t>la </w:t>
            </w:r>
            <w:r>
              <w:rPr>
                <w:spacing w:val="-2"/>
                <w:sz w:val="20"/>
              </w:rPr>
              <w:t>Corrupción</w:t>
            </w:r>
          </w:p>
        </w:tc>
        <w:tc>
          <w:tcPr>
            <w:tcW w:w="3514" w:type="dxa"/>
          </w:tcPr>
          <w:p>
            <w:pPr>
              <w:pStyle w:val="TableParagraph"/>
              <w:spacing w:line="290" w:lineRule="exact" w:before="10"/>
              <w:ind w:left="66" w:right="51"/>
              <w:jc w:val="center"/>
              <w:rPr>
                <w:sz w:val="20"/>
              </w:rPr>
            </w:pPr>
            <w:r>
              <w:rPr>
                <w:spacing w:val="-6"/>
                <w:sz w:val="20"/>
              </w:rPr>
              <w:t>LA</w:t>
            </w:r>
            <w:r>
              <w:rPr>
                <w:spacing w:val="-10"/>
                <w:sz w:val="20"/>
              </w:rPr>
              <w:t> </w:t>
            </w:r>
            <w:r>
              <w:rPr>
                <w:spacing w:val="-6"/>
                <w:sz w:val="20"/>
              </w:rPr>
              <w:t>1.1,</w:t>
            </w:r>
            <w:r>
              <w:rPr>
                <w:spacing w:val="-7"/>
                <w:sz w:val="20"/>
              </w:rPr>
              <w:t> </w:t>
            </w:r>
            <w:r>
              <w:rPr>
                <w:spacing w:val="-6"/>
                <w:sz w:val="20"/>
              </w:rPr>
              <w:t>LA</w:t>
            </w:r>
            <w:r>
              <w:rPr>
                <w:spacing w:val="-12"/>
                <w:sz w:val="20"/>
              </w:rPr>
              <w:t> </w:t>
            </w:r>
            <w:r>
              <w:rPr>
                <w:spacing w:val="-6"/>
                <w:sz w:val="20"/>
              </w:rPr>
              <w:t>2.1</w:t>
            </w:r>
            <w:r>
              <w:rPr>
                <w:spacing w:val="-9"/>
                <w:sz w:val="20"/>
              </w:rPr>
              <w:t> </w:t>
            </w:r>
            <w:r>
              <w:rPr>
                <w:spacing w:val="-6"/>
                <w:sz w:val="20"/>
              </w:rPr>
              <w:t>y</w:t>
            </w:r>
            <w:r>
              <w:rPr>
                <w:spacing w:val="-11"/>
                <w:sz w:val="20"/>
              </w:rPr>
              <w:t> </w:t>
            </w:r>
            <w:r>
              <w:rPr>
                <w:spacing w:val="-6"/>
                <w:sz w:val="20"/>
              </w:rPr>
              <w:t>LA</w:t>
            </w:r>
            <w:r>
              <w:rPr>
                <w:spacing w:val="-12"/>
                <w:sz w:val="20"/>
              </w:rPr>
              <w:t> </w:t>
            </w:r>
            <w:r>
              <w:rPr>
                <w:spacing w:val="-6"/>
                <w:sz w:val="20"/>
              </w:rPr>
              <w:t>4.1</w:t>
            </w:r>
            <w:r>
              <w:rPr>
                <w:spacing w:val="-9"/>
                <w:sz w:val="20"/>
              </w:rPr>
              <w:t> </w:t>
            </w:r>
            <w:r>
              <w:rPr>
                <w:spacing w:val="-6"/>
                <w:sz w:val="20"/>
              </w:rPr>
              <w:t>Estrategia</w:t>
            </w:r>
            <w:r>
              <w:rPr>
                <w:spacing w:val="-10"/>
                <w:sz w:val="20"/>
              </w:rPr>
              <w:t> </w:t>
            </w:r>
            <w:r>
              <w:rPr>
                <w:spacing w:val="-6"/>
                <w:sz w:val="20"/>
              </w:rPr>
              <w:t>de</w:t>
            </w:r>
            <w:r>
              <w:rPr>
                <w:spacing w:val="-10"/>
                <w:sz w:val="20"/>
              </w:rPr>
              <w:t> </w:t>
            </w:r>
            <w:r>
              <w:rPr>
                <w:spacing w:val="-6"/>
                <w:sz w:val="20"/>
              </w:rPr>
              <w:t>cero </w:t>
            </w:r>
            <w:r>
              <w:rPr>
                <w:sz w:val="20"/>
              </w:rPr>
              <w:t>tolerancia</w:t>
            </w:r>
            <w:r>
              <w:rPr>
                <w:spacing w:val="-16"/>
                <w:sz w:val="20"/>
              </w:rPr>
              <w:t> </w:t>
            </w:r>
            <w:r>
              <w:rPr>
                <w:sz w:val="20"/>
              </w:rPr>
              <w:t>a</w:t>
            </w:r>
            <w:r>
              <w:rPr>
                <w:spacing w:val="-13"/>
                <w:sz w:val="20"/>
              </w:rPr>
              <w:t> </w:t>
            </w:r>
            <w:r>
              <w:rPr>
                <w:sz w:val="20"/>
              </w:rPr>
              <w:t>la</w:t>
            </w:r>
            <w:r>
              <w:rPr>
                <w:spacing w:val="-12"/>
                <w:sz w:val="20"/>
              </w:rPr>
              <w:t> </w:t>
            </w:r>
            <w:r>
              <w:rPr>
                <w:sz w:val="20"/>
              </w:rPr>
              <w:t>corrupción</w:t>
            </w:r>
            <w:r>
              <w:rPr>
                <w:spacing w:val="-13"/>
                <w:sz w:val="20"/>
              </w:rPr>
              <w:t> </w:t>
            </w:r>
            <w:r>
              <w:rPr>
                <w:sz w:val="20"/>
              </w:rPr>
              <w:t>a</w:t>
            </w:r>
            <w:r>
              <w:rPr>
                <w:spacing w:val="-13"/>
                <w:sz w:val="20"/>
              </w:rPr>
              <w:t> </w:t>
            </w:r>
            <w:r>
              <w:rPr>
                <w:sz w:val="20"/>
              </w:rPr>
              <w:t>través</w:t>
            </w:r>
            <w:r>
              <w:rPr>
                <w:spacing w:val="-15"/>
                <w:sz w:val="20"/>
              </w:rPr>
              <w:t> </w:t>
            </w:r>
            <w:r>
              <w:rPr>
                <w:sz w:val="20"/>
              </w:rPr>
              <w:t>de</w:t>
            </w:r>
            <w:r>
              <w:rPr>
                <w:spacing w:val="-12"/>
                <w:sz w:val="20"/>
              </w:rPr>
              <w:t> </w:t>
            </w:r>
            <w:r>
              <w:rPr>
                <w:sz w:val="20"/>
              </w:rPr>
              <w:t>la atención</w:t>
            </w:r>
            <w:r>
              <w:rPr>
                <w:spacing w:val="-10"/>
                <w:sz w:val="20"/>
              </w:rPr>
              <w:t> </w:t>
            </w:r>
            <w:r>
              <w:rPr>
                <w:sz w:val="20"/>
              </w:rPr>
              <w:t>a</w:t>
            </w:r>
            <w:r>
              <w:rPr>
                <w:spacing w:val="-9"/>
                <w:sz w:val="20"/>
              </w:rPr>
              <w:t> </w:t>
            </w:r>
            <w:r>
              <w:rPr>
                <w:sz w:val="20"/>
              </w:rPr>
              <w:t>los</w:t>
            </w:r>
            <w:r>
              <w:rPr>
                <w:spacing w:val="-10"/>
                <w:sz w:val="20"/>
              </w:rPr>
              <w:t> </w:t>
            </w:r>
            <w:r>
              <w:rPr>
                <w:sz w:val="20"/>
              </w:rPr>
              <w:t>procedimientos</w:t>
            </w:r>
            <w:r>
              <w:rPr>
                <w:spacing w:val="-10"/>
                <w:sz w:val="20"/>
              </w:rPr>
              <w:t> </w:t>
            </w:r>
            <w:r>
              <w:rPr>
                <w:sz w:val="20"/>
              </w:rPr>
              <w:t>de </w:t>
            </w:r>
            <w:r>
              <w:rPr>
                <w:spacing w:val="-2"/>
                <w:sz w:val="20"/>
              </w:rPr>
              <w:t>responsabilidades</w:t>
            </w:r>
            <w:r>
              <w:rPr>
                <w:spacing w:val="-13"/>
                <w:sz w:val="20"/>
              </w:rPr>
              <w:t> </w:t>
            </w:r>
            <w:r>
              <w:rPr>
                <w:spacing w:val="-2"/>
                <w:sz w:val="20"/>
              </w:rPr>
              <w:t>administrativas, implementada</w:t>
            </w:r>
          </w:p>
        </w:tc>
        <w:tc>
          <w:tcPr>
            <w:tcW w:w="3550" w:type="dxa"/>
          </w:tcPr>
          <w:p>
            <w:pPr>
              <w:pStyle w:val="TableParagraph"/>
              <w:rPr>
                <w:b/>
                <w:sz w:val="20"/>
              </w:rPr>
            </w:pPr>
          </w:p>
          <w:p>
            <w:pPr>
              <w:pStyle w:val="TableParagraph"/>
              <w:spacing w:before="178"/>
              <w:rPr>
                <w:b/>
                <w:sz w:val="20"/>
              </w:rPr>
            </w:pPr>
          </w:p>
          <w:p>
            <w:pPr>
              <w:pStyle w:val="TableParagraph"/>
              <w:ind w:left="983" w:right="972"/>
              <w:jc w:val="center"/>
              <w:rPr>
                <w:sz w:val="20"/>
              </w:rPr>
            </w:pPr>
            <w:r>
              <w:rPr>
                <w:spacing w:val="-2"/>
                <w:sz w:val="20"/>
              </w:rPr>
              <w:t>$57,100.00</w:t>
            </w:r>
          </w:p>
        </w:tc>
      </w:tr>
      <w:tr>
        <w:trPr>
          <w:trHeight w:val="1480" w:hRule="atLeast"/>
        </w:trPr>
        <w:tc>
          <w:tcPr>
            <w:tcW w:w="2259" w:type="dxa"/>
          </w:tcPr>
          <w:p>
            <w:pPr>
              <w:pStyle w:val="TableParagraph"/>
              <w:rPr>
                <w:b/>
                <w:sz w:val="20"/>
              </w:rPr>
            </w:pPr>
          </w:p>
          <w:p>
            <w:pPr>
              <w:pStyle w:val="TableParagraph"/>
              <w:spacing w:before="32"/>
              <w:rPr>
                <w:b/>
                <w:sz w:val="20"/>
              </w:rPr>
            </w:pPr>
          </w:p>
          <w:p>
            <w:pPr>
              <w:pStyle w:val="TableParagraph"/>
              <w:spacing w:line="302" w:lineRule="auto"/>
              <w:ind w:left="700" w:hanging="627"/>
              <w:rPr>
                <w:sz w:val="20"/>
              </w:rPr>
            </w:pPr>
            <w:r>
              <w:rPr>
                <w:spacing w:val="-6"/>
                <w:sz w:val="20"/>
              </w:rPr>
              <w:t>21</w:t>
            </w:r>
            <w:r>
              <w:rPr>
                <w:spacing w:val="-11"/>
                <w:sz w:val="20"/>
              </w:rPr>
              <w:t> </w:t>
            </w:r>
            <w:r>
              <w:rPr>
                <w:spacing w:val="-6"/>
                <w:sz w:val="20"/>
              </w:rPr>
              <w:t>Auditoría</w:t>
            </w:r>
            <w:r>
              <w:rPr>
                <w:spacing w:val="-12"/>
                <w:sz w:val="20"/>
              </w:rPr>
              <w:t> </w:t>
            </w:r>
            <w:r>
              <w:rPr>
                <w:spacing w:val="-6"/>
                <w:sz w:val="20"/>
              </w:rPr>
              <w:t>y</w:t>
            </w:r>
            <w:r>
              <w:rPr>
                <w:spacing w:val="-13"/>
                <w:sz w:val="20"/>
              </w:rPr>
              <w:t> </w:t>
            </w:r>
            <w:r>
              <w:rPr>
                <w:spacing w:val="-6"/>
                <w:sz w:val="20"/>
              </w:rPr>
              <w:t>Combate</w:t>
            </w:r>
            <w:r>
              <w:rPr>
                <w:spacing w:val="-12"/>
                <w:sz w:val="20"/>
              </w:rPr>
              <w:t> </w:t>
            </w:r>
            <w:r>
              <w:rPr>
                <w:spacing w:val="-6"/>
                <w:sz w:val="20"/>
              </w:rPr>
              <w:t>a</w:t>
            </w:r>
            <w:r>
              <w:rPr>
                <w:spacing w:val="-12"/>
                <w:sz w:val="20"/>
              </w:rPr>
              <w:t> </w:t>
            </w:r>
            <w:r>
              <w:rPr>
                <w:spacing w:val="-6"/>
                <w:sz w:val="20"/>
              </w:rPr>
              <w:t>la </w:t>
            </w:r>
            <w:r>
              <w:rPr>
                <w:spacing w:val="-2"/>
                <w:sz w:val="20"/>
              </w:rPr>
              <w:t>Corrupción</w:t>
            </w:r>
          </w:p>
        </w:tc>
        <w:tc>
          <w:tcPr>
            <w:tcW w:w="3514" w:type="dxa"/>
          </w:tcPr>
          <w:p>
            <w:pPr>
              <w:pStyle w:val="TableParagraph"/>
              <w:spacing w:line="302" w:lineRule="auto" w:before="58"/>
              <w:ind w:left="71" w:right="54" w:firstLine="2"/>
              <w:jc w:val="center"/>
              <w:rPr>
                <w:sz w:val="20"/>
              </w:rPr>
            </w:pPr>
            <w:r>
              <w:rPr>
                <w:spacing w:val="-2"/>
                <w:sz w:val="20"/>
              </w:rPr>
              <w:t>LA</w:t>
            </w:r>
            <w:r>
              <w:rPr>
                <w:spacing w:val="-12"/>
                <w:sz w:val="20"/>
              </w:rPr>
              <w:t> </w:t>
            </w:r>
            <w:r>
              <w:rPr>
                <w:spacing w:val="-2"/>
                <w:sz w:val="20"/>
              </w:rPr>
              <w:t>1.1</w:t>
            </w:r>
            <w:r>
              <w:rPr>
                <w:spacing w:val="-8"/>
                <w:sz w:val="20"/>
              </w:rPr>
              <w:t> </w:t>
            </w:r>
            <w:r>
              <w:rPr>
                <w:spacing w:val="-2"/>
                <w:sz w:val="20"/>
              </w:rPr>
              <w:t>y</w:t>
            </w:r>
            <w:r>
              <w:rPr>
                <w:spacing w:val="-13"/>
                <w:sz w:val="20"/>
              </w:rPr>
              <w:t> </w:t>
            </w:r>
            <w:r>
              <w:rPr>
                <w:spacing w:val="-2"/>
                <w:sz w:val="20"/>
              </w:rPr>
              <w:t>LA</w:t>
            </w:r>
            <w:r>
              <w:rPr>
                <w:spacing w:val="-12"/>
                <w:sz w:val="20"/>
              </w:rPr>
              <w:t> </w:t>
            </w:r>
            <w:r>
              <w:rPr>
                <w:spacing w:val="-2"/>
                <w:sz w:val="20"/>
              </w:rPr>
              <w:t>2.5</w:t>
            </w:r>
            <w:r>
              <w:rPr>
                <w:spacing w:val="-11"/>
                <w:sz w:val="20"/>
              </w:rPr>
              <w:t> </w:t>
            </w:r>
            <w:r>
              <w:rPr>
                <w:spacing w:val="-2"/>
                <w:sz w:val="20"/>
              </w:rPr>
              <w:t>Acciones</w:t>
            </w:r>
            <w:r>
              <w:rPr>
                <w:spacing w:val="-13"/>
                <w:sz w:val="20"/>
              </w:rPr>
              <w:t> </w:t>
            </w:r>
            <w:r>
              <w:rPr>
                <w:spacing w:val="-2"/>
                <w:sz w:val="20"/>
              </w:rPr>
              <w:t>de</w:t>
            </w:r>
            <w:r>
              <w:rPr>
                <w:spacing w:val="-9"/>
                <w:sz w:val="20"/>
              </w:rPr>
              <w:t> </w:t>
            </w:r>
            <w:r>
              <w:rPr>
                <w:spacing w:val="-2"/>
                <w:sz w:val="20"/>
              </w:rPr>
              <w:t>supervisión</w:t>
            </w:r>
            <w:r>
              <w:rPr>
                <w:spacing w:val="-11"/>
                <w:sz w:val="20"/>
              </w:rPr>
              <w:t> </w:t>
            </w:r>
            <w:r>
              <w:rPr>
                <w:spacing w:val="-2"/>
                <w:sz w:val="20"/>
              </w:rPr>
              <w:t>y </w:t>
            </w:r>
            <w:r>
              <w:rPr>
                <w:spacing w:val="-6"/>
                <w:sz w:val="20"/>
              </w:rPr>
              <w:t>seguimiento</w:t>
            </w:r>
            <w:r>
              <w:rPr>
                <w:spacing w:val="-13"/>
                <w:sz w:val="20"/>
              </w:rPr>
              <w:t> </w:t>
            </w:r>
            <w:r>
              <w:rPr>
                <w:spacing w:val="-6"/>
                <w:sz w:val="20"/>
              </w:rPr>
              <w:t>de</w:t>
            </w:r>
            <w:r>
              <w:rPr>
                <w:spacing w:val="-12"/>
                <w:sz w:val="20"/>
              </w:rPr>
              <w:t> </w:t>
            </w:r>
            <w:r>
              <w:rPr>
                <w:spacing w:val="-6"/>
                <w:sz w:val="20"/>
              </w:rPr>
              <w:t>las</w:t>
            </w:r>
            <w:r>
              <w:rPr>
                <w:spacing w:val="-13"/>
                <w:sz w:val="20"/>
              </w:rPr>
              <w:t> </w:t>
            </w:r>
            <w:r>
              <w:rPr>
                <w:spacing w:val="-6"/>
                <w:sz w:val="20"/>
              </w:rPr>
              <w:t>declaraciones</w:t>
            </w:r>
            <w:r>
              <w:rPr>
                <w:spacing w:val="-13"/>
                <w:sz w:val="20"/>
              </w:rPr>
              <w:t> </w:t>
            </w:r>
            <w:r>
              <w:rPr>
                <w:spacing w:val="-6"/>
                <w:sz w:val="20"/>
              </w:rPr>
              <w:t>de</w:t>
            </w:r>
            <w:r>
              <w:rPr>
                <w:spacing w:val="-12"/>
                <w:sz w:val="20"/>
              </w:rPr>
              <w:t> </w:t>
            </w:r>
            <w:r>
              <w:rPr>
                <w:spacing w:val="-6"/>
                <w:sz w:val="20"/>
              </w:rPr>
              <w:t>situación </w:t>
            </w:r>
            <w:r>
              <w:rPr>
                <w:sz w:val="20"/>
              </w:rPr>
              <w:t>patrimonial</w:t>
            </w:r>
            <w:r>
              <w:rPr>
                <w:spacing w:val="-13"/>
                <w:sz w:val="20"/>
              </w:rPr>
              <w:t> </w:t>
            </w:r>
            <w:r>
              <w:rPr>
                <w:sz w:val="20"/>
              </w:rPr>
              <w:t>y</w:t>
            </w:r>
            <w:r>
              <w:rPr>
                <w:spacing w:val="-13"/>
                <w:sz w:val="20"/>
              </w:rPr>
              <w:t> </w:t>
            </w:r>
            <w:r>
              <w:rPr>
                <w:sz w:val="20"/>
              </w:rPr>
              <w:t>de</w:t>
            </w:r>
            <w:r>
              <w:rPr>
                <w:spacing w:val="-12"/>
                <w:sz w:val="20"/>
              </w:rPr>
              <w:t> </w:t>
            </w:r>
            <w:r>
              <w:rPr>
                <w:sz w:val="20"/>
              </w:rPr>
              <w:t>intereses,</w:t>
            </w:r>
            <w:r>
              <w:rPr>
                <w:spacing w:val="-13"/>
                <w:sz w:val="20"/>
              </w:rPr>
              <w:t> </w:t>
            </w:r>
            <w:r>
              <w:rPr>
                <w:sz w:val="20"/>
              </w:rPr>
              <w:t>evolución </w:t>
            </w:r>
            <w:r>
              <w:rPr>
                <w:spacing w:val="-4"/>
                <w:sz w:val="20"/>
              </w:rPr>
              <w:t>patrimonial y</w:t>
            </w:r>
            <w:r>
              <w:rPr>
                <w:spacing w:val="-5"/>
                <w:sz w:val="20"/>
              </w:rPr>
              <w:t> </w:t>
            </w:r>
            <w:r>
              <w:rPr>
                <w:spacing w:val="-4"/>
                <w:sz w:val="20"/>
              </w:rPr>
              <w:t>capacitación</w:t>
            </w:r>
            <w:r>
              <w:rPr>
                <w:spacing w:val="-9"/>
                <w:sz w:val="20"/>
              </w:rPr>
              <w:t> </w:t>
            </w:r>
            <w:r>
              <w:rPr>
                <w:spacing w:val="-4"/>
                <w:sz w:val="20"/>
              </w:rPr>
              <w:t>permanente a las</w:t>
            </w:r>
          </w:p>
          <w:p>
            <w:pPr>
              <w:pStyle w:val="TableParagraph"/>
              <w:spacing w:before="2"/>
              <w:ind w:left="66" w:right="52"/>
              <w:jc w:val="center"/>
              <w:rPr>
                <w:sz w:val="20"/>
              </w:rPr>
            </w:pPr>
            <w:r>
              <w:rPr>
                <w:spacing w:val="-8"/>
                <w:sz w:val="20"/>
              </w:rPr>
              <w:t>personas</w:t>
            </w:r>
            <w:r>
              <w:rPr>
                <w:spacing w:val="3"/>
                <w:sz w:val="20"/>
              </w:rPr>
              <w:t> </w:t>
            </w:r>
            <w:r>
              <w:rPr>
                <w:spacing w:val="-8"/>
                <w:sz w:val="20"/>
              </w:rPr>
              <w:t>servidoras</w:t>
            </w:r>
            <w:r>
              <w:rPr>
                <w:spacing w:val="4"/>
                <w:sz w:val="20"/>
              </w:rPr>
              <w:t> </w:t>
            </w:r>
            <w:r>
              <w:rPr>
                <w:spacing w:val="-8"/>
                <w:sz w:val="20"/>
              </w:rPr>
              <w:t>públicas,</w:t>
            </w:r>
            <w:r>
              <w:rPr>
                <w:spacing w:val="7"/>
                <w:sz w:val="20"/>
              </w:rPr>
              <w:t> </w:t>
            </w:r>
            <w:r>
              <w:rPr>
                <w:spacing w:val="-8"/>
                <w:sz w:val="20"/>
              </w:rPr>
              <w:t>implementadas</w:t>
            </w:r>
          </w:p>
        </w:tc>
        <w:tc>
          <w:tcPr>
            <w:tcW w:w="3550" w:type="dxa"/>
          </w:tcPr>
          <w:p>
            <w:pPr>
              <w:pStyle w:val="TableParagraph"/>
              <w:rPr>
                <w:b/>
                <w:sz w:val="20"/>
              </w:rPr>
            </w:pPr>
          </w:p>
          <w:p>
            <w:pPr>
              <w:pStyle w:val="TableParagraph"/>
              <w:spacing w:before="178"/>
              <w:rPr>
                <w:b/>
                <w:sz w:val="20"/>
              </w:rPr>
            </w:pPr>
          </w:p>
          <w:p>
            <w:pPr>
              <w:pStyle w:val="TableParagraph"/>
              <w:ind w:left="983" w:right="972"/>
              <w:jc w:val="center"/>
              <w:rPr>
                <w:sz w:val="20"/>
              </w:rPr>
            </w:pPr>
            <w:r>
              <w:rPr>
                <w:spacing w:val="-2"/>
                <w:sz w:val="20"/>
              </w:rPr>
              <w:t>$42,000.00</w:t>
            </w:r>
          </w:p>
        </w:tc>
      </w:tr>
      <w:tr>
        <w:trPr>
          <w:trHeight w:val="2058" w:hRule="atLeast"/>
        </w:trPr>
        <w:tc>
          <w:tcPr>
            <w:tcW w:w="2259" w:type="dxa"/>
          </w:tcPr>
          <w:p>
            <w:pPr>
              <w:pStyle w:val="TableParagraph"/>
              <w:rPr>
                <w:b/>
                <w:sz w:val="20"/>
              </w:rPr>
            </w:pPr>
          </w:p>
          <w:p>
            <w:pPr>
              <w:pStyle w:val="TableParagraph"/>
              <w:rPr>
                <w:b/>
                <w:sz w:val="20"/>
              </w:rPr>
            </w:pPr>
          </w:p>
          <w:p>
            <w:pPr>
              <w:pStyle w:val="TableParagraph"/>
              <w:spacing w:before="92"/>
              <w:rPr>
                <w:b/>
                <w:sz w:val="20"/>
              </w:rPr>
            </w:pPr>
          </w:p>
          <w:p>
            <w:pPr>
              <w:pStyle w:val="TableParagraph"/>
              <w:spacing w:line="302" w:lineRule="auto"/>
              <w:ind w:left="700" w:hanging="627"/>
              <w:rPr>
                <w:sz w:val="20"/>
              </w:rPr>
            </w:pPr>
            <w:r>
              <w:rPr>
                <w:spacing w:val="-6"/>
                <w:sz w:val="20"/>
              </w:rPr>
              <w:t>21</w:t>
            </w:r>
            <w:r>
              <w:rPr>
                <w:spacing w:val="-11"/>
                <w:sz w:val="20"/>
              </w:rPr>
              <w:t> </w:t>
            </w:r>
            <w:r>
              <w:rPr>
                <w:spacing w:val="-6"/>
                <w:sz w:val="20"/>
              </w:rPr>
              <w:t>Auditoría</w:t>
            </w:r>
            <w:r>
              <w:rPr>
                <w:spacing w:val="-12"/>
                <w:sz w:val="20"/>
              </w:rPr>
              <w:t> </w:t>
            </w:r>
            <w:r>
              <w:rPr>
                <w:spacing w:val="-6"/>
                <w:sz w:val="20"/>
              </w:rPr>
              <w:t>y</w:t>
            </w:r>
            <w:r>
              <w:rPr>
                <w:spacing w:val="-13"/>
                <w:sz w:val="20"/>
              </w:rPr>
              <w:t> </w:t>
            </w:r>
            <w:r>
              <w:rPr>
                <w:spacing w:val="-6"/>
                <w:sz w:val="20"/>
              </w:rPr>
              <w:t>Combate</w:t>
            </w:r>
            <w:r>
              <w:rPr>
                <w:spacing w:val="-12"/>
                <w:sz w:val="20"/>
              </w:rPr>
              <w:t> </w:t>
            </w:r>
            <w:r>
              <w:rPr>
                <w:spacing w:val="-6"/>
                <w:sz w:val="20"/>
              </w:rPr>
              <w:t>a</w:t>
            </w:r>
            <w:r>
              <w:rPr>
                <w:spacing w:val="-12"/>
                <w:sz w:val="20"/>
              </w:rPr>
              <w:t> </w:t>
            </w:r>
            <w:r>
              <w:rPr>
                <w:spacing w:val="-6"/>
                <w:sz w:val="20"/>
              </w:rPr>
              <w:t>la </w:t>
            </w:r>
            <w:r>
              <w:rPr>
                <w:spacing w:val="-2"/>
                <w:sz w:val="20"/>
              </w:rPr>
              <w:t>Corrupción</w:t>
            </w:r>
          </w:p>
        </w:tc>
        <w:tc>
          <w:tcPr>
            <w:tcW w:w="3514" w:type="dxa"/>
          </w:tcPr>
          <w:p>
            <w:pPr>
              <w:pStyle w:val="TableParagraph"/>
              <w:spacing w:line="302" w:lineRule="auto" w:before="58"/>
              <w:ind w:left="67" w:right="51"/>
              <w:jc w:val="center"/>
              <w:rPr>
                <w:sz w:val="20"/>
              </w:rPr>
            </w:pPr>
            <w:r>
              <w:rPr>
                <w:spacing w:val="-6"/>
                <w:sz w:val="20"/>
              </w:rPr>
              <w:t>LA</w:t>
            </w:r>
            <w:r>
              <w:rPr>
                <w:spacing w:val="-10"/>
                <w:sz w:val="20"/>
              </w:rPr>
              <w:t> </w:t>
            </w:r>
            <w:r>
              <w:rPr>
                <w:spacing w:val="-6"/>
                <w:sz w:val="20"/>
              </w:rPr>
              <w:t>1.1,</w:t>
            </w:r>
            <w:r>
              <w:rPr>
                <w:spacing w:val="-7"/>
                <w:sz w:val="20"/>
              </w:rPr>
              <w:t> </w:t>
            </w:r>
            <w:r>
              <w:rPr>
                <w:spacing w:val="-6"/>
                <w:sz w:val="20"/>
              </w:rPr>
              <w:t>LA</w:t>
            </w:r>
            <w:r>
              <w:rPr>
                <w:spacing w:val="-12"/>
                <w:sz w:val="20"/>
              </w:rPr>
              <w:t> </w:t>
            </w:r>
            <w:r>
              <w:rPr>
                <w:spacing w:val="-6"/>
                <w:sz w:val="20"/>
              </w:rPr>
              <w:t>1.5</w:t>
            </w:r>
            <w:r>
              <w:rPr>
                <w:spacing w:val="-9"/>
                <w:sz w:val="20"/>
              </w:rPr>
              <w:t> </w:t>
            </w:r>
            <w:r>
              <w:rPr>
                <w:spacing w:val="-6"/>
                <w:sz w:val="20"/>
              </w:rPr>
              <w:t>y</w:t>
            </w:r>
            <w:r>
              <w:rPr>
                <w:spacing w:val="-11"/>
                <w:sz w:val="20"/>
              </w:rPr>
              <w:t> </w:t>
            </w:r>
            <w:r>
              <w:rPr>
                <w:spacing w:val="-6"/>
                <w:sz w:val="20"/>
              </w:rPr>
              <w:t>LA</w:t>
            </w:r>
            <w:r>
              <w:rPr>
                <w:spacing w:val="-12"/>
                <w:sz w:val="20"/>
              </w:rPr>
              <w:t> </w:t>
            </w:r>
            <w:r>
              <w:rPr>
                <w:spacing w:val="-6"/>
                <w:sz w:val="20"/>
              </w:rPr>
              <w:t>3.1</w:t>
            </w:r>
            <w:r>
              <w:rPr>
                <w:spacing w:val="-9"/>
                <w:sz w:val="20"/>
              </w:rPr>
              <w:t> </w:t>
            </w:r>
            <w:r>
              <w:rPr>
                <w:spacing w:val="-6"/>
                <w:sz w:val="20"/>
              </w:rPr>
              <w:t>Actos</w:t>
            </w:r>
            <w:r>
              <w:rPr>
                <w:spacing w:val="-11"/>
                <w:sz w:val="20"/>
              </w:rPr>
              <w:t> </w:t>
            </w:r>
            <w:r>
              <w:rPr>
                <w:spacing w:val="-6"/>
                <w:sz w:val="20"/>
              </w:rPr>
              <w:t>de</w:t>
            </w:r>
            <w:r>
              <w:rPr>
                <w:spacing w:val="-10"/>
                <w:sz w:val="20"/>
              </w:rPr>
              <w:t> </w:t>
            </w:r>
            <w:r>
              <w:rPr>
                <w:spacing w:val="-6"/>
                <w:sz w:val="20"/>
              </w:rPr>
              <w:t>vigilancia </w:t>
            </w:r>
            <w:r>
              <w:rPr>
                <w:sz w:val="20"/>
              </w:rPr>
              <w:t>que</w:t>
            </w:r>
            <w:r>
              <w:rPr>
                <w:spacing w:val="-10"/>
                <w:sz w:val="20"/>
              </w:rPr>
              <w:t> </w:t>
            </w:r>
            <w:r>
              <w:rPr>
                <w:sz w:val="20"/>
              </w:rPr>
              <w:t>deriven</w:t>
            </w:r>
            <w:r>
              <w:rPr>
                <w:spacing w:val="-9"/>
                <w:sz w:val="20"/>
              </w:rPr>
              <w:t> </w:t>
            </w:r>
            <w:r>
              <w:rPr>
                <w:sz w:val="20"/>
              </w:rPr>
              <w:t>en</w:t>
            </w:r>
            <w:r>
              <w:rPr>
                <w:spacing w:val="-9"/>
                <w:sz w:val="20"/>
              </w:rPr>
              <w:t> </w:t>
            </w:r>
            <w:r>
              <w:rPr>
                <w:sz w:val="20"/>
              </w:rPr>
              <w:t>recomendaciones</w:t>
            </w:r>
            <w:r>
              <w:rPr>
                <w:spacing w:val="-9"/>
                <w:sz w:val="20"/>
              </w:rPr>
              <w:t> </w:t>
            </w:r>
            <w:r>
              <w:rPr>
                <w:sz w:val="20"/>
              </w:rPr>
              <w:t>e </w:t>
            </w:r>
            <w:r>
              <w:rPr>
                <w:spacing w:val="-2"/>
                <w:sz w:val="20"/>
              </w:rPr>
              <w:t>implementación</w:t>
            </w:r>
            <w:r>
              <w:rPr>
                <w:spacing w:val="-16"/>
                <w:sz w:val="20"/>
              </w:rPr>
              <w:t> </w:t>
            </w:r>
            <w:r>
              <w:rPr>
                <w:spacing w:val="-2"/>
                <w:sz w:val="20"/>
              </w:rPr>
              <w:t>de</w:t>
            </w:r>
            <w:r>
              <w:rPr>
                <w:spacing w:val="-9"/>
                <w:sz w:val="20"/>
              </w:rPr>
              <w:t> </w:t>
            </w:r>
            <w:r>
              <w:rPr>
                <w:spacing w:val="-2"/>
                <w:sz w:val="20"/>
              </w:rPr>
              <w:t>mecanismos</w:t>
            </w:r>
            <w:r>
              <w:rPr>
                <w:spacing w:val="-10"/>
                <w:sz w:val="20"/>
              </w:rPr>
              <w:t> </w:t>
            </w:r>
            <w:r>
              <w:rPr>
                <w:spacing w:val="-2"/>
                <w:sz w:val="20"/>
              </w:rPr>
              <w:t>de</w:t>
            </w:r>
            <w:r>
              <w:rPr>
                <w:spacing w:val="-14"/>
                <w:sz w:val="20"/>
              </w:rPr>
              <w:t> </w:t>
            </w:r>
            <w:r>
              <w:rPr>
                <w:spacing w:val="-2"/>
                <w:sz w:val="20"/>
              </w:rPr>
              <w:t>control </w:t>
            </w:r>
            <w:r>
              <w:rPr>
                <w:sz w:val="20"/>
              </w:rPr>
              <w:t>interno</w:t>
            </w:r>
            <w:r>
              <w:rPr>
                <w:spacing w:val="-9"/>
                <w:sz w:val="20"/>
              </w:rPr>
              <w:t> </w:t>
            </w:r>
            <w:r>
              <w:rPr>
                <w:sz w:val="20"/>
              </w:rPr>
              <w:t>que</w:t>
            </w:r>
            <w:r>
              <w:rPr>
                <w:spacing w:val="-10"/>
                <w:sz w:val="20"/>
              </w:rPr>
              <w:t> </w:t>
            </w:r>
            <w:r>
              <w:rPr>
                <w:sz w:val="20"/>
              </w:rPr>
              <w:t>permitan</w:t>
            </w:r>
            <w:r>
              <w:rPr>
                <w:spacing w:val="-9"/>
                <w:sz w:val="20"/>
              </w:rPr>
              <w:t> </w:t>
            </w:r>
            <w:r>
              <w:rPr>
                <w:sz w:val="20"/>
              </w:rPr>
              <w:t>el</w:t>
            </w:r>
            <w:r>
              <w:rPr>
                <w:spacing w:val="-8"/>
                <w:sz w:val="20"/>
              </w:rPr>
              <w:t> </w:t>
            </w:r>
            <w:r>
              <w:rPr>
                <w:sz w:val="20"/>
              </w:rPr>
              <w:t>adecuado cumplimiento</w:t>
            </w:r>
            <w:r>
              <w:rPr>
                <w:spacing w:val="-13"/>
                <w:sz w:val="20"/>
              </w:rPr>
              <w:t> </w:t>
            </w:r>
            <w:r>
              <w:rPr>
                <w:sz w:val="20"/>
              </w:rPr>
              <w:t>de</w:t>
            </w:r>
            <w:r>
              <w:rPr>
                <w:spacing w:val="-13"/>
                <w:sz w:val="20"/>
              </w:rPr>
              <w:t> </w:t>
            </w:r>
            <w:r>
              <w:rPr>
                <w:sz w:val="20"/>
              </w:rPr>
              <w:t>las</w:t>
            </w:r>
            <w:r>
              <w:rPr>
                <w:spacing w:val="-13"/>
                <w:sz w:val="20"/>
              </w:rPr>
              <w:t> </w:t>
            </w:r>
            <w:r>
              <w:rPr>
                <w:sz w:val="20"/>
              </w:rPr>
              <w:t>disposiciones normativas</w:t>
            </w:r>
            <w:r>
              <w:rPr>
                <w:spacing w:val="-13"/>
                <w:sz w:val="20"/>
              </w:rPr>
              <w:t> </w:t>
            </w:r>
            <w:r>
              <w:rPr>
                <w:sz w:val="20"/>
              </w:rPr>
              <w:t>aplicables</w:t>
            </w:r>
            <w:r>
              <w:rPr>
                <w:spacing w:val="-13"/>
                <w:sz w:val="20"/>
              </w:rPr>
              <w:t> </w:t>
            </w:r>
            <w:r>
              <w:rPr>
                <w:sz w:val="20"/>
              </w:rPr>
              <w:t>al</w:t>
            </w:r>
            <w:r>
              <w:rPr>
                <w:spacing w:val="-13"/>
                <w:sz w:val="20"/>
              </w:rPr>
              <w:t> </w:t>
            </w:r>
            <w:r>
              <w:rPr>
                <w:sz w:val="20"/>
              </w:rPr>
              <w:t>Municipio</w:t>
            </w:r>
            <w:r>
              <w:rPr>
                <w:spacing w:val="-13"/>
                <w:sz w:val="20"/>
              </w:rPr>
              <w:t> </w:t>
            </w:r>
            <w:r>
              <w:rPr>
                <w:sz w:val="20"/>
              </w:rPr>
              <w:t>de</w:t>
            </w:r>
          </w:p>
          <w:p>
            <w:pPr>
              <w:pStyle w:val="TableParagraph"/>
              <w:spacing w:before="1"/>
              <w:ind w:left="12"/>
              <w:jc w:val="center"/>
              <w:rPr>
                <w:sz w:val="20"/>
              </w:rPr>
            </w:pPr>
            <w:r>
              <w:rPr>
                <w:spacing w:val="-7"/>
                <w:sz w:val="20"/>
              </w:rPr>
              <w:t>Puebla,</w:t>
            </w:r>
            <w:r>
              <w:rPr>
                <w:spacing w:val="-5"/>
                <w:sz w:val="20"/>
              </w:rPr>
              <w:t> </w:t>
            </w:r>
            <w:r>
              <w:rPr>
                <w:spacing w:val="-2"/>
                <w:sz w:val="20"/>
              </w:rPr>
              <w:t>realizados</w:t>
            </w:r>
          </w:p>
        </w:tc>
        <w:tc>
          <w:tcPr>
            <w:tcW w:w="3550" w:type="dxa"/>
          </w:tcPr>
          <w:p>
            <w:pPr>
              <w:pStyle w:val="TableParagraph"/>
              <w:rPr>
                <w:b/>
                <w:sz w:val="20"/>
              </w:rPr>
            </w:pPr>
          </w:p>
          <w:p>
            <w:pPr>
              <w:pStyle w:val="TableParagraph"/>
              <w:rPr>
                <w:b/>
                <w:sz w:val="20"/>
              </w:rPr>
            </w:pPr>
          </w:p>
          <w:p>
            <w:pPr>
              <w:pStyle w:val="TableParagraph"/>
              <w:rPr>
                <w:b/>
                <w:sz w:val="20"/>
              </w:rPr>
            </w:pPr>
          </w:p>
          <w:p>
            <w:pPr>
              <w:pStyle w:val="TableParagraph"/>
              <w:spacing w:before="9"/>
              <w:rPr>
                <w:b/>
                <w:sz w:val="20"/>
              </w:rPr>
            </w:pPr>
          </w:p>
          <w:p>
            <w:pPr>
              <w:pStyle w:val="TableParagraph"/>
              <w:ind w:left="983" w:right="971"/>
              <w:jc w:val="center"/>
              <w:rPr>
                <w:sz w:val="20"/>
              </w:rPr>
            </w:pPr>
            <w:r>
              <w:rPr>
                <w:spacing w:val="-2"/>
                <w:sz w:val="20"/>
              </w:rPr>
              <w:t>$6,155,668.00</w:t>
            </w:r>
          </w:p>
        </w:tc>
      </w:tr>
      <w:tr>
        <w:trPr>
          <w:trHeight w:val="1481" w:hRule="atLeast"/>
        </w:trPr>
        <w:tc>
          <w:tcPr>
            <w:tcW w:w="2259" w:type="dxa"/>
          </w:tcPr>
          <w:p>
            <w:pPr>
              <w:pStyle w:val="TableParagraph"/>
              <w:rPr>
                <w:b/>
                <w:sz w:val="20"/>
              </w:rPr>
            </w:pPr>
          </w:p>
          <w:p>
            <w:pPr>
              <w:pStyle w:val="TableParagraph"/>
              <w:spacing w:before="35"/>
              <w:rPr>
                <w:b/>
                <w:sz w:val="20"/>
              </w:rPr>
            </w:pPr>
          </w:p>
          <w:p>
            <w:pPr>
              <w:pStyle w:val="TableParagraph"/>
              <w:spacing w:line="302" w:lineRule="auto"/>
              <w:ind w:left="700" w:hanging="627"/>
              <w:rPr>
                <w:sz w:val="20"/>
              </w:rPr>
            </w:pPr>
            <w:r>
              <w:rPr>
                <w:spacing w:val="-6"/>
                <w:sz w:val="20"/>
              </w:rPr>
              <w:t>21</w:t>
            </w:r>
            <w:r>
              <w:rPr>
                <w:spacing w:val="-11"/>
                <w:sz w:val="20"/>
              </w:rPr>
              <w:t> </w:t>
            </w:r>
            <w:r>
              <w:rPr>
                <w:spacing w:val="-6"/>
                <w:sz w:val="20"/>
              </w:rPr>
              <w:t>Auditoría</w:t>
            </w:r>
            <w:r>
              <w:rPr>
                <w:spacing w:val="-12"/>
                <w:sz w:val="20"/>
              </w:rPr>
              <w:t> </w:t>
            </w:r>
            <w:r>
              <w:rPr>
                <w:spacing w:val="-6"/>
                <w:sz w:val="20"/>
              </w:rPr>
              <w:t>y</w:t>
            </w:r>
            <w:r>
              <w:rPr>
                <w:spacing w:val="-13"/>
                <w:sz w:val="20"/>
              </w:rPr>
              <w:t> </w:t>
            </w:r>
            <w:r>
              <w:rPr>
                <w:spacing w:val="-6"/>
                <w:sz w:val="20"/>
              </w:rPr>
              <w:t>Combate</w:t>
            </w:r>
            <w:r>
              <w:rPr>
                <w:spacing w:val="-12"/>
                <w:sz w:val="20"/>
              </w:rPr>
              <w:t> </w:t>
            </w:r>
            <w:r>
              <w:rPr>
                <w:spacing w:val="-6"/>
                <w:sz w:val="20"/>
              </w:rPr>
              <w:t>a</w:t>
            </w:r>
            <w:r>
              <w:rPr>
                <w:spacing w:val="-12"/>
                <w:sz w:val="20"/>
              </w:rPr>
              <w:t> </w:t>
            </w:r>
            <w:r>
              <w:rPr>
                <w:spacing w:val="-6"/>
                <w:sz w:val="20"/>
              </w:rPr>
              <w:t>la </w:t>
            </w:r>
            <w:r>
              <w:rPr>
                <w:spacing w:val="-2"/>
                <w:sz w:val="20"/>
              </w:rPr>
              <w:t>Corrupción</w:t>
            </w:r>
          </w:p>
        </w:tc>
        <w:tc>
          <w:tcPr>
            <w:tcW w:w="3514" w:type="dxa"/>
          </w:tcPr>
          <w:p>
            <w:pPr>
              <w:pStyle w:val="TableParagraph"/>
              <w:spacing w:line="302" w:lineRule="auto" w:before="60"/>
              <w:ind w:left="79" w:right="63"/>
              <w:jc w:val="center"/>
              <w:rPr>
                <w:sz w:val="20"/>
              </w:rPr>
            </w:pPr>
            <w:r>
              <w:rPr>
                <w:spacing w:val="-6"/>
                <w:sz w:val="20"/>
              </w:rPr>
              <w:t>LA</w:t>
            </w:r>
            <w:r>
              <w:rPr>
                <w:spacing w:val="-10"/>
                <w:sz w:val="20"/>
              </w:rPr>
              <w:t> </w:t>
            </w:r>
            <w:r>
              <w:rPr>
                <w:spacing w:val="-6"/>
                <w:sz w:val="20"/>
              </w:rPr>
              <w:t>1.3,</w:t>
            </w:r>
            <w:r>
              <w:rPr>
                <w:spacing w:val="-7"/>
                <w:sz w:val="20"/>
              </w:rPr>
              <w:t> </w:t>
            </w:r>
            <w:r>
              <w:rPr>
                <w:spacing w:val="-6"/>
                <w:sz w:val="20"/>
              </w:rPr>
              <w:t>LA</w:t>
            </w:r>
            <w:r>
              <w:rPr>
                <w:spacing w:val="-12"/>
                <w:sz w:val="20"/>
              </w:rPr>
              <w:t> </w:t>
            </w:r>
            <w:r>
              <w:rPr>
                <w:spacing w:val="-6"/>
                <w:sz w:val="20"/>
              </w:rPr>
              <w:t>2.5,</w:t>
            </w:r>
            <w:r>
              <w:rPr>
                <w:spacing w:val="-7"/>
                <w:sz w:val="20"/>
              </w:rPr>
              <w:t> </w:t>
            </w:r>
            <w:r>
              <w:rPr>
                <w:spacing w:val="-6"/>
                <w:sz w:val="20"/>
              </w:rPr>
              <w:t>LA</w:t>
            </w:r>
            <w:r>
              <w:rPr>
                <w:spacing w:val="-12"/>
                <w:sz w:val="20"/>
              </w:rPr>
              <w:t> </w:t>
            </w:r>
            <w:r>
              <w:rPr>
                <w:spacing w:val="-6"/>
                <w:sz w:val="20"/>
              </w:rPr>
              <w:t>2.6</w:t>
            </w:r>
            <w:r>
              <w:rPr>
                <w:spacing w:val="-9"/>
                <w:sz w:val="20"/>
              </w:rPr>
              <w:t> </w:t>
            </w:r>
            <w:r>
              <w:rPr>
                <w:spacing w:val="-6"/>
                <w:sz w:val="20"/>
              </w:rPr>
              <w:t>y</w:t>
            </w:r>
            <w:r>
              <w:rPr>
                <w:spacing w:val="-11"/>
                <w:sz w:val="20"/>
              </w:rPr>
              <w:t> </w:t>
            </w:r>
            <w:r>
              <w:rPr>
                <w:spacing w:val="-6"/>
                <w:sz w:val="20"/>
              </w:rPr>
              <w:t>LA</w:t>
            </w:r>
            <w:r>
              <w:rPr>
                <w:spacing w:val="-12"/>
                <w:sz w:val="20"/>
              </w:rPr>
              <w:t> </w:t>
            </w:r>
            <w:r>
              <w:rPr>
                <w:spacing w:val="-6"/>
                <w:sz w:val="20"/>
              </w:rPr>
              <w:t>2.7</w:t>
            </w:r>
            <w:r>
              <w:rPr>
                <w:spacing w:val="-11"/>
                <w:sz w:val="20"/>
              </w:rPr>
              <w:t> </w:t>
            </w:r>
            <w:r>
              <w:rPr>
                <w:spacing w:val="-6"/>
                <w:sz w:val="20"/>
              </w:rPr>
              <w:t>Estrategia </w:t>
            </w:r>
            <w:r>
              <w:rPr>
                <w:sz w:val="20"/>
              </w:rPr>
              <w:t>de</w:t>
            </w:r>
            <w:r>
              <w:rPr>
                <w:spacing w:val="-13"/>
                <w:sz w:val="20"/>
              </w:rPr>
              <w:t> </w:t>
            </w:r>
            <w:r>
              <w:rPr>
                <w:sz w:val="20"/>
              </w:rPr>
              <w:t>verificación</w:t>
            </w:r>
            <w:r>
              <w:rPr>
                <w:spacing w:val="-16"/>
                <w:sz w:val="20"/>
              </w:rPr>
              <w:t> </w:t>
            </w:r>
            <w:r>
              <w:rPr>
                <w:sz w:val="20"/>
              </w:rPr>
              <w:t>de</w:t>
            </w:r>
            <w:r>
              <w:rPr>
                <w:spacing w:val="-12"/>
                <w:sz w:val="20"/>
              </w:rPr>
              <w:t> </w:t>
            </w:r>
            <w:r>
              <w:rPr>
                <w:sz w:val="20"/>
              </w:rPr>
              <w:t>la</w:t>
            </w:r>
            <w:r>
              <w:rPr>
                <w:spacing w:val="-13"/>
                <w:sz w:val="20"/>
              </w:rPr>
              <w:t> </w:t>
            </w:r>
            <w:r>
              <w:rPr>
                <w:sz w:val="20"/>
              </w:rPr>
              <w:t>gestión</w:t>
            </w:r>
            <w:r>
              <w:rPr>
                <w:spacing w:val="-16"/>
                <w:sz w:val="20"/>
              </w:rPr>
              <w:t> </w:t>
            </w:r>
            <w:r>
              <w:rPr>
                <w:sz w:val="20"/>
              </w:rPr>
              <w:t>pública </w:t>
            </w:r>
            <w:r>
              <w:rPr>
                <w:spacing w:val="-2"/>
                <w:sz w:val="20"/>
              </w:rPr>
              <w:t>municipal</w:t>
            </w:r>
            <w:r>
              <w:rPr>
                <w:spacing w:val="-13"/>
                <w:sz w:val="20"/>
              </w:rPr>
              <w:t> </w:t>
            </w:r>
            <w:r>
              <w:rPr>
                <w:spacing w:val="-2"/>
                <w:sz w:val="20"/>
              </w:rPr>
              <w:t>para</w:t>
            </w:r>
            <w:r>
              <w:rPr>
                <w:spacing w:val="-12"/>
                <w:sz w:val="20"/>
              </w:rPr>
              <w:t> </w:t>
            </w:r>
            <w:r>
              <w:rPr>
                <w:spacing w:val="-2"/>
                <w:sz w:val="20"/>
              </w:rPr>
              <w:t>el</w:t>
            </w:r>
            <w:r>
              <w:rPr>
                <w:spacing w:val="-10"/>
                <w:sz w:val="20"/>
              </w:rPr>
              <w:t> </w:t>
            </w:r>
            <w:r>
              <w:rPr>
                <w:spacing w:val="-2"/>
                <w:sz w:val="20"/>
              </w:rPr>
              <w:t>combate</w:t>
            </w:r>
            <w:r>
              <w:rPr>
                <w:spacing w:val="-10"/>
                <w:sz w:val="20"/>
              </w:rPr>
              <w:t> </w:t>
            </w:r>
            <w:r>
              <w:rPr>
                <w:spacing w:val="-2"/>
                <w:sz w:val="20"/>
              </w:rPr>
              <w:t>a</w:t>
            </w:r>
            <w:r>
              <w:rPr>
                <w:spacing w:val="-10"/>
                <w:sz w:val="20"/>
              </w:rPr>
              <w:t> </w:t>
            </w:r>
            <w:r>
              <w:rPr>
                <w:spacing w:val="-2"/>
                <w:sz w:val="20"/>
              </w:rPr>
              <w:t>la</w:t>
            </w:r>
            <w:r>
              <w:rPr>
                <w:spacing w:val="-10"/>
                <w:sz w:val="20"/>
              </w:rPr>
              <w:t> </w:t>
            </w:r>
            <w:r>
              <w:rPr>
                <w:spacing w:val="-2"/>
                <w:sz w:val="20"/>
              </w:rPr>
              <w:t>corrupción mediante</w:t>
            </w:r>
            <w:r>
              <w:rPr>
                <w:spacing w:val="-4"/>
                <w:sz w:val="20"/>
              </w:rPr>
              <w:t> </w:t>
            </w:r>
            <w:r>
              <w:rPr>
                <w:spacing w:val="-2"/>
                <w:sz w:val="20"/>
              </w:rPr>
              <w:t>esquemas</w:t>
            </w:r>
            <w:r>
              <w:rPr>
                <w:spacing w:val="-5"/>
                <w:sz w:val="20"/>
              </w:rPr>
              <w:t> </w:t>
            </w:r>
            <w:r>
              <w:rPr>
                <w:spacing w:val="-2"/>
                <w:sz w:val="20"/>
              </w:rPr>
              <w:t>de</w:t>
            </w:r>
            <w:r>
              <w:rPr>
                <w:spacing w:val="-4"/>
                <w:sz w:val="20"/>
              </w:rPr>
              <w:t> </w:t>
            </w:r>
            <w:r>
              <w:rPr>
                <w:spacing w:val="-2"/>
                <w:sz w:val="20"/>
              </w:rPr>
              <w:t>Contraloría</w:t>
            </w:r>
            <w:r>
              <w:rPr>
                <w:spacing w:val="-4"/>
                <w:sz w:val="20"/>
              </w:rPr>
              <w:t> </w:t>
            </w:r>
            <w:r>
              <w:rPr>
                <w:spacing w:val="-2"/>
                <w:sz w:val="20"/>
              </w:rPr>
              <w:t>Social</w:t>
            </w:r>
          </w:p>
          <w:p>
            <w:pPr>
              <w:pStyle w:val="TableParagraph"/>
              <w:spacing w:before="1"/>
              <w:ind w:left="11"/>
              <w:jc w:val="center"/>
              <w:rPr>
                <w:sz w:val="20"/>
              </w:rPr>
            </w:pPr>
            <w:r>
              <w:rPr>
                <w:spacing w:val="-8"/>
                <w:sz w:val="20"/>
              </w:rPr>
              <w:t>Ciudadana,</w:t>
            </w:r>
            <w:r>
              <w:rPr>
                <w:spacing w:val="4"/>
                <w:sz w:val="20"/>
              </w:rPr>
              <w:t> </w:t>
            </w:r>
            <w:r>
              <w:rPr>
                <w:spacing w:val="-2"/>
                <w:sz w:val="20"/>
              </w:rPr>
              <w:t>implementada</w:t>
            </w:r>
          </w:p>
        </w:tc>
        <w:tc>
          <w:tcPr>
            <w:tcW w:w="3550" w:type="dxa"/>
          </w:tcPr>
          <w:p>
            <w:pPr>
              <w:pStyle w:val="TableParagraph"/>
              <w:rPr>
                <w:b/>
                <w:sz w:val="20"/>
              </w:rPr>
            </w:pPr>
          </w:p>
          <w:p>
            <w:pPr>
              <w:pStyle w:val="TableParagraph"/>
              <w:spacing w:before="179"/>
              <w:rPr>
                <w:b/>
                <w:sz w:val="20"/>
              </w:rPr>
            </w:pPr>
          </w:p>
          <w:p>
            <w:pPr>
              <w:pStyle w:val="TableParagraph"/>
              <w:ind w:left="983" w:right="969"/>
              <w:jc w:val="center"/>
              <w:rPr>
                <w:sz w:val="20"/>
              </w:rPr>
            </w:pPr>
            <w:r>
              <w:rPr>
                <w:spacing w:val="-2"/>
                <w:sz w:val="20"/>
              </w:rPr>
              <w:t>$166,660.00</w:t>
            </w:r>
          </w:p>
        </w:tc>
      </w:tr>
      <w:tr>
        <w:trPr>
          <w:trHeight w:val="1770" w:hRule="atLeast"/>
        </w:trPr>
        <w:tc>
          <w:tcPr>
            <w:tcW w:w="2259" w:type="dxa"/>
          </w:tcPr>
          <w:p>
            <w:pPr>
              <w:pStyle w:val="TableParagraph"/>
              <w:rPr>
                <w:b/>
                <w:sz w:val="20"/>
              </w:rPr>
            </w:pPr>
          </w:p>
          <w:p>
            <w:pPr>
              <w:pStyle w:val="TableParagraph"/>
              <w:spacing w:before="178"/>
              <w:rPr>
                <w:b/>
                <w:sz w:val="20"/>
              </w:rPr>
            </w:pPr>
          </w:p>
          <w:p>
            <w:pPr>
              <w:pStyle w:val="TableParagraph"/>
              <w:spacing w:line="302" w:lineRule="auto"/>
              <w:ind w:left="700" w:hanging="627"/>
              <w:rPr>
                <w:sz w:val="20"/>
              </w:rPr>
            </w:pPr>
            <w:r>
              <w:rPr>
                <w:spacing w:val="-6"/>
                <w:sz w:val="20"/>
              </w:rPr>
              <w:t>21</w:t>
            </w:r>
            <w:r>
              <w:rPr>
                <w:spacing w:val="-11"/>
                <w:sz w:val="20"/>
              </w:rPr>
              <w:t> </w:t>
            </w:r>
            <w:r>
              <w:rPr>
                <w:spacing w:val="-6"/>
                <w:sz w:val="20"/>
              </w:rPr>
              <w:t>Auditoría</w:t>
            </w:r>
            <w:r>
              <w:rPr>
                <w:spacing w:val="-12"/>
                <w:sz w:val="20"/>
              </w:rPr>
              <w:t> </w:t>
            </w:r>
            <w:r>
              <w:rPr>
                <w:spacing w:val="-6"/>
                <w:sz w:val="20"/>
              </w:rPr>
              <w:t>y</w:t>
            </w:r>
            <w:r>
              <w:rPr>
                <w:spacing w:val="-13"/>
                <w:sz w:val="20"/>
              </w:rPr>
              <w:t> </w:t>
            </w:r>
            <w:r>
              <w:rPr>
                <w:spacing w:val="-6"/>
                <w:sz w:val="20"/>
              </w:rPr>
              <w:t>Combate</w:t>
            </w:r>
            <w:r>
              <w:rPr>
                <w:spacing w:val="-12"/>
                <w:sz w:val="20"/>
              </w:rPr>
              <w:t> </w:t>
            </w:r>
            <w:r>
              <w:rPr>
                <w:spacing w:val="-6"/>
                <w:sz w:val="20"/>
              </w:rPr>
              <w:t>a</w:t>
            </w:r>
            <w:r>
              <w:rPr>
                <w:spacing w:val="-12"/>
                <w:sz w:val="20"/>
              </w:rPr>
              <w:t> </w:t>
            </w:r>
            <w:r>
              <w:rPr>
                <w:spacing w:val="-6"/>
                <w:sz w:val="20"/>
              </w:rPr>
              <w:t>la </w:t>
            </w:r>
            <w:r>
              <w:rPr>
                <w:spacing w:val="-2"/>
                <w:sz w:val="20"/>
              </w:rPr>
              <w:t>Corrupción</w:t>
            </w:r>
          </w:p>
        </w:tc>
        <w:tc>
          <w:tcPr>
            <w:tcW w:w="3514" w:type="dxa"/>
          </w:tcPr>
          <w:p>
            <w:pPr>
              <w:pStyle w:val="TableParagraph"/>
              <w:spacing w:before="58"/>
              <w:ind w:left="12"/>
              <w:jc w:val="center"/>
              <w:rPr>
                <w:sz w:val="20"/>
              </w:rPr>
            </w:pPr>
            <w:r>
              <w:rPr>
                <w:spacing w:val="-6"/>
                <w:sz w:val="20"/>
              </w:rPr>
              <w:t>LA</w:t>
            </w:r>
            <w:r>
              <w:rPr>
                <w:spacing w:val="-9"/>
                <w:sz w:val="20"/>
              </w:rPr>
              <w:t> </w:t>
            </w:r>
            <w:r>
              <w:rPr>
                <w:spacing w:val="-6"/>
                <w:sz w:val="20"/>
              </w:rPr>
              <w:t>1.1, LA</w:t>
            </w:r>
            <w:r>
              <w:rPr>
                <w:spacing w:val="-11"/>
                <w:sz w:val="20"/>
              </w:rPr>
              <w:t> </w:t>
            </w:r>
            <w:r>
              <w:rPr>
                <w:spacing w:val="-6"/>
                <w:sz w:val="20"/>
              </w:rPr>
              <w:t>2.1, LA</w:t>
            </w:r>
            <w:r>
              <w:rPr>
                <w:spacing w:val="-11"/>
                <w:sz w:val="20"/>
              </w:rPr>
              <w:t> </w:t>
            </w:r>
            <w:r>
              <w:rPr>
                <w:spacing w:val="-6"/>
                <w:sz w:val="20"/>
              </w:rPr>
              <w:t>2.2,</w:t>
            </w:r>
            <w:r>
              <w:rPr>
                <w:spacing w:val="-8"/>
                <w:sz w:val="20"/>
              </w:rPr>
              <w:t> </w:t>
            </w:r>
            <w:r>
              <w:rPr>
                <w:spacing w:val="-6"/>
                <w:sz w:val="20"/>
              </w:rPr>
              <w:t>LA</w:t>
            </w:r>
            <w:r>
              <w:rPr>
                <w:spacing w:val="-9"/>
                <w:sz w:val="20"/>
              </w:rPr>
              <w:t> </w:t>
            </w:r>
            <w:r>
              <w:rPr>
                <w:spacing w:val="-6"/>
                <w:sz w:val="20"/>
              </w:rPr>
              <w:t>2.3</w:t>
            </w:r>
            <w:r>
              <w:rPr>
                <w:spacing w:val="-4"/>
                <w:sz w:val="20"/>
              </w:rPr>
              <w:t> </w:t>
            </w:r>
            <w:r>
              <w:rPr>
                <w:spacing w:val="-6"/>
                <w:sz w:val="20"/>
              </w:rPr>
              <w:t>y</w:t>
            </w:r>
            <w:r>
              <w:rPr>
                <w:spacing w:val="-10"/>
                <w:sz w:val="20"/>
              </w:rPr>
              <w:t> </w:t>
            </w:r>
            <w:r>
              <w:rPr>
                <w:spacing w:val="-6"/>
                <w:sz w:val="20"/>
              </w:rPr>
              <w:t>LA</w:t>
            </w:r>
            <w:r>
              <w:rPr>
                <w:spacing w:val="-11"/>
                <w:sz w:val="20"/>
              </w:rPr>
              <w:t> </w:t>
            </w:r>
            <w:r>
              <w:rPr>
                <w:spacing w:val="-6"/>
                <w:sz w:val="20"/>
              </w:rPr>
              <w:t>2.5</w:t>
            </w:r>
          </w:p>
          <w:p>
            <w:pPr>
              <w:pStyle w:val="TableParagraph"/>
              <w:spacing w:line="302" w:lineRule="auto" w:before="60"/>
              <w:ind w:left="74" w:right="60" w:firstLine="3"/>
              <w:jc w:val="center"/>
              <w:rPr>
                <w:sz w:val="20"/>
              </w:rPr>
            </w:pPr>
            <w:r>
              <w:rPr>
                <w:spacing w:val="-2"/>
                <w:sz w:val="20"/>
              </w:rPr>
              <w:t>Estrategia</w:t>
            </w:r>
            <w:r>
              <w:rPr>
                <w:spacing w:val="-12"/>
                <w:sz w:val="20"/>
              </w:rPr>
              <w:t> </w:t>
            </w:r>
            <w:r>
              <w:rPr>
                <w:spacing w:val="-2"/>
                <w:sz w:val="20"/>
              </w:rPr>
              <w:t>de</w:t>
            </w:r>
            <w:r>
              <w:rPr>
                <w:spacing w:val="-12"/>
                <w:sz w:val="20"/>
              </w:rPr>
              <w:t> </w:t>
            </w:r>
            <w:r>
              <w:rPr>
                <w:spacing w:val="-2"/>
                <w:sz w:val="20"/>
              </w:rPr>
              <w:t>sensibilización</w:t>
            </w:r>
            <w:r>
              <w:rPr>
                <w:spacing w:val="-11"/>
                <w:sz w:val="20"/>
              </w:rPr>
              <w:t> </w:t>
            </w:r>
            <w:r>
              <w:rPr>
                <w:spacing w:val="-2"/>
                <w:sz w:val="20"/>
              </w:rPr>
              <w:t>y</w:t>
            </w:r>
            <w:r>
              <w:rPr>
                <w:spacing w:val="-13"/>
                <w:sz w:val="20"/>
              </w:rPr>
              <w:t> </w:t>
            </w:r>
            <w:r>
              <w:rPr>
                <w:spacing w:val="-2"/>
                <w:sz w:val="20"/>
              </w:rPr>
              <w:t>capacitación </w:t>
            </w:r>
            <w:r>
              <w:rPr>
                <w:sz w:val="20"/>
              </w:rPr>
              <w:t>en</w:t>
            </w:r>
            <w:r>
              <w:rPr>
                <w:spacing w:val="-13"/>
                <w:sz w:val="20"/>
              </w:rPr>
              <w:t> </w:t>
            </w:r>
            <w:r>
              <w:rPr>
                <w:sz w:val="20"/>
              </w:rPr>
              <w:t>materia</w:t>
            </w:r>
            <w:r>
              <w:rPr>
                <w:spacing w:val="-12"/>
                <w:sz w:val="20"/>
              </w:rPr>
              <w:t> </w:t>
            </w:r>
            <w:r>
              <w:rPr>
                <w:sz w:val="20"/>
              </w:rPr>
              <w:t>de</w:t>
            </w:r>
            <w:r>
              <w:rPr>
                <w:spacing w:val="-12"/>
                <w:sz w:val="20"/>
              </w:rPr>
              <w:t> </w:t>
            </w:r>
            <w:r>
              <w:rPr>
                <w:sz w:val="20"/>
              </w:rPr>
              <w:t>cultura</w:t>
            </w:r>
            <w:r>
              <w:rPr>
                <w:spacing w:val="-14"/>
                <w:sz w:val="20"/>
              </w:rPr>
              <w:t> </w:t>
            </w:r>
            <w:r>
              <w:rPr>
                <w:sz w:val="20"/>
              </w:rPr>
              <w:t>de</w:t>
            </w:r>
            <w:r>
              <w:rPr>
                <w:spacing w:val="-12"/>
                <w:sz w:val="20"/>
              </w:rPr>
              <w:t> </w:t>
            </w:r>
            <w:r>
              <w:rPr>
                <w:sz w:val="20"/>
              </w:rPr>
              <w:t>la</w:t>
            </w:r>
            <w:r>
              <w:rPr>
                <w:spacing w:val="-12"/>
                <w:sz w:val="20"/>
              </w:rPr>
              <w:t> </w:t>
            </w:r>
            <w:r>
              <w:rPr>
                <w:sz w:val="20"/>
              </w:rPr>
              <w:t>legalidad</w:t>
            </w:r>
            <w:r>
              <w:rPr>
                <w:spacing w:val="-11"/>
                <w:sz w:val="20"/>
              </w:rPr>
              <w:t> </w:t>
            </w:r>
            <w:r>
              <w:rPr>
                <w:sz w:val="20"/>
              </w:rPr>
              <w:t>y </w:t>
            </w:r>
            <w:r>
              <w:rPr>
                <w:spacing w:val="-6"/>
                <w:sz w:val="20"/>
              </w:rPr>
              <w:t>Sensibilización</w:t>
            </w:r>
            <w:r>
              <w:rPr>
                <w:spacing w:val="-15"/>
                <w:sz w:val="20"/>
              </w:rPr>
              <w:t> </w:t>
            </w:r>
            <w:r>
              <w:rPr>
                <w:spacing w:val="-6"/>
                <w:sz w:val="20"/>
              </w:rPr>
              <w:t>de</w:t>
            </w:r>
            <w:r>
              <w:rPr>
                <w:spacing w:val="-11"/>
                <w:sz w:val="20"/>
              </w:rPr>
              <w:t> </w:t>
            </w:r>
            <w:r>
              <w:rPr>
                <w:spacing w:val="-6"/>
                <w:sz w:val="20"/>
              </w:rPr>
              <w:t>los</w:t>
            </w:r>
            <w:r>
              <w:rPr>
                <w:spacing w:val="-12"/>
                <w:sz w:val="20"/>
              </w:rPr>
              <w:t> </w:t>
            </w:r>
            <w:r>
              <w:rPr>
                <w:spacing w:val="-6"/>
                <w:sz w:val="20"/>
              </w:rPr>
              <w:t>servidores</w:t>
            </w:r>
            <w:r>
              <w:rPr>
                <w:spacing w:val="-12"/>
                <w:sz w:val="20"/>
              </w:rPr>
              <w:t> </w:t>
            </w:r>
            <w:r>
              <w:rPr>
                <w:spacing w:val="-6"/>
                <w:sz w:val="20"/>
              </w:rPr>
              <w:t>públicos</w:t>
            </w:r>
            <w:r>
              <w:rPr>
                <w:spacing w:val="-14"/>
                <w:sz w:val="20"/>
              </w:rPr>
              <w:t> </w:t>
            </w:r>
            <w:r>
              <w:rPr>
                <w:spacing w:val="-6"/>
                <w:sz w:val="20"/>
              </w:rPr>
              <w:t>del</w:t>
            </w:r>
          </w:p>
          <w:p>
            <w:pPr>
              <w:pStyle w:val="TableParagraph"/>
              <w:spacing w:before="2"/>
              <w:ind w:left="112"/>
              <w:rPr>
                <w:sz w:val="20"/>
              </w:rPr>
            </w:pPr>
            <w:r>
              <w:rPr>
                <w:spacing w:val="-6"/>
                <w:sz w:val="20"/>
              </w:rPr>
              <w:t>H.</w:t>
            </w:r>
            <w:r>
              <w:rPr>
                <w:spacing w:val="-9"/>
                <w:sz w:val="20"/>
              </w:rPr>
              <w:t> </w:t>
            </w:r>
            <w:r>
              <w:rPr>
                <w:spacing w:val="-6"/>
                <w:sz w:val="20"/>
              </w:rPr>
              <w:t>Ayuntamiento</w:t>
            </w:r>
            <w:r>
              <w:rPr>
                <w:spacing w:val="-9"/>
                <w:sz w:val="20"/>
              </w:rPr>
              <w:t> </w:t>
            </w:r>
            <w:r>
              <w:rPr>
                <w:spacing w:val="-6"/>
                <w:sz w:val="20"/>
              </w:rPr>
              <w:t>en</w:t>
            </w:r>
            <w:r>
              <w:rPr>
                <w:spacing w:val="-11"/>
                <w:sz w:val="20"/>
              </w:rPr>
              <w:t> </w:t>
            </w:r>
            <w:r>
              <w:rPr>
                <w:spacing w:val="-6"/>
                <w:sz w:val="20"/>
              </w:rPr>
              <w:t>los</w:t>
            </w:r>
            <w:r>
              <w:rPr>
                <w:spacing w:val="-11"/>
                <w:sz w:val="20"/>
              </w:rPr>
              <w:t> </w:t>
            </w:r>
            <w:r>
              <w:rPr>
                <w:spacing w:val="-6"/>
                <w:sz w:val="20"/>
              </w:rPr>
              <w:t>temas</w:t>
            </w:r>
            <w:r>
              <w:rPr>
                <w:spacing w:val="-11"/>
                <w:sz w:val="20"/>
              </w:rPr>
              <w:t> </w:t>
            </w:r>
            <w:r>
              <w:rPr>
                <w:spacing w:val="-6"/>
                <w:sz w:val="20"/>
              </w:rPr>
              <w:t>de</w:t>
            </w:r>
            <w:r>
              <w:rPr>
                <w:spacing w:val="-12"/>
                <w:sz w:val="20"/>
              </w:rPr>
              <w:t> </w:t>
            </w:r>
            <w:r>
              <w:rPr>
                <w:spacing w:val="-6"/>
                <w:sz w:val="20"/>
              </w:rPr>
              <w:t>Integridad</w:t>
            </w:r>
          </w:p>
          <w:p>
            <w:pPr>
              <w:pStyle w:val="TableParagraph"/>
              <w:spacing w:before="60"/>
              <w:ind w:left="388"/>
              <w:rPr>
                <w:sz w:val="20"/>
              </w:rPr>
            </w:pPr>
            <w:r>
              <w:rPr>
                <w:spacing w:val="-6"/>
                <w:sz w:val="20"/>
              </w:rPr>
              <w:t>en</w:t>
            </w:r>
            <w:r>
              <w:rPr>
                <w:spacing w:val="-15"/>
                <w:sz w:val="20"/>
              </w:rPr>
              <w:t> </w:t>
            </w:r>
            <w:r>
              <w:rPr>
                <w:spacing w:val="-6"/>
                <w:sz w:val="20"/>
              </w:rPr>
              <w:t>el</w:t>
            </w:r>
            <w:r>
              <w:rPr>
                <w:spacing w:val="-10"/>
                <w:sz w:val="20"/>
              </w:rPr>
              <w:t> </w:t>
            </w:r>
            <w:r>
              <w:rPr>
                <w:spacing w:val="-6"/>
                <w:sz w:val="20"/>
              </w:rPr>
              <w:t>servicio</w:t>
            </w:r>
            <w:r>
              <w:rPr>
                <w:spacing w:val="-9"/>
                <w:sz w:val="20"/>
              </w:rPr>
              <w:t> </w:t>
            </w:r>
            <w:r>
              <w:rPr>
                <w:spacing w:val="-6"/>
                <w:sz w:val="20"/>
              </w:rPr>
              <w:t>público,</w:t>
            </w:r>
            <w:r>
              <w:rPr>
                <w:spacing w:val="-10"/>
                <w:sz w:val="20"/>
              </w:rPr>
              <w:t> </w:t>
            </w:r>
            <w:r>
              <w:rPr>
                <w:spacing w:val="-6"/>
                <w:sz w:val="20"/>
              </w:rPr>
              <w:t>implementada</w:t>
            </w:r>
          </w:p>
        </w:tc>
        <w:tc>
          <w:tcPr>
            <w:tcW w:w="3550" w:type="dxa"/>
          </w:tcPr>
          <w:p>
            <w:pPr>
              <w:pStyle w:val="TableParagraph"/>
              <w:rPr>
                <w:b/>
                <w:sz w:val="20"/>
              </w:rPr>
            </w:pPr>
          </w:p>
          <w:p>
            <w:pPr>
              <w:pStyle w:val="TableParagraph"/>
              <w:rPr>
                <w:b/>
                <w:sz w:val="20"/>
              </w:rPr>
            </w:pPr>
          </w:p>
          <w:p>
            <w:pPr>
              <w:pStyle w:val="TableParagraph"/>
              <w:spacing w:before="92"/>
              <w:rPr>
                <w:b/>
                <w:sz w:val="20"/>
              </w:rPr>
            </w:pPr>
          </w:p>
          <w:p>
            <w:pPr>
              <w:pStyle w:val="TableParagraph"/>
              <w:ind w:left="983" w:right="969"/>
              <w:jc w:val="center"/>
              <w:rPr>
                <w:sz w:val="20"/>
              </w:rPr>
            </w:pPr>
            <w:r>
              <w:rPr>
                <w:spacing w:val="-2"/>
                <w:sz w:val="20"/>
              </w:rPr>
              <w:t>$250,000.00</w:t>
            </w:r>
          </w:p>
        </w:tc>
      </w:tr>
      <w:tr>
        <w:trPr>
          <w:trHeight w:val="609" w:hRule="atLeast"/>
        </w:trPr>
        <w:tc>
          <w:tcPr>
            <w:tcW w:w="2259" w:type="dxa"/>
          </w:tcPr>
          <w:p>
            <w:pPr>
              <w:pStyle w:val="TableParagraph"/>
              <w:spacing w:line="290" w:lineRule="exact" w:before="9"/>
              <w:ind w:left="700" w:hanging="627"/>
              <w:rPr>
                <w:sz w:val="20"/>
              </w:rPr>
            </w:pPr>
            <w:r>
              <w:rPr>
                <w:spacing w:val="-6"/>
                <w:sz w:val="20"/>
              </w:rPr>
              <w:t>21</w:t>
            </w:r>
            <w:r>
              <w:rPr>
                <w:spacing w:val="-11"/>
                <w:sz w:val="20"/>
              </w:rPr>
              <w:t> </w:t>
            </w:r>
            <w:r>
              <w:rPr>
                <w:spacing w:val="-6"/>
                <w:sz w:val="20"/>
              </w:rPr>
              <w:t>Auditoría</w:t>
            </w:r>
            <w:r>
              <w:rPr>
                <w:spacing w:val="-12"/>
                <w:sz w:val="20"/>
              </w:rPr>
              <w:t> </w:t>
            </w:r>
            <w:r>
              <w:rPr>
                <w:spacing w:val="-6"/>
                <w:sz w:val="20"/>
              </w:rPr>
              <w:t>y</w:t>
            </w:r>
            <w:r>
              <w:rPr>
                <w:spacing w:val="-13"/>
                <w:sz w:val="20"/>
              </w:rPr>
              <w:t> </w:t>
            </w:r>
            <w:r>
              <w:rPr>
                <w:spacing w:val="-6"/>
                <w:sz w:val="20"/>
              </w:rPr>
              <w:t>Combate</w:t>
            </w:r>
            <w:r>
              <w:rPr>
                <w:spacing w:val="-12"/>
                <w:sz w:val="20"/>
              </w:rPr>
              <w:t> </w:t>
            </w:r>
            <w:r>
              <w:rPr>
                <w:spacing w:val="-6"/>
                <w:sz w:val="20"/>
              </w:rPr>
              <w:t>a</w:t>
            </w:r>
            <w:r>
              <w:rPr>
                <w:spacing w:val="-12"/>
                <w:sz w:val="20"/>
              </w:rPr>
              <w:t> </w:t>
            </w:r>
            <w:r>
              <w:rPr>
                <w:spacing w:val="-6"/>
                <w:sz w:val="20"/>
              </w:rPr>
              <w:t>la </w:t>
            </w:r>
            <w:r>
              <w:rPr>
                <w:spacing w:val="-2"/>
                <w:sz w:val="20"/>
              </w:rPr>
              <w:t>Corrupción</w:t>
            </w:r>
          </w:p>
        </w:tc>
        <w:tc>
          <w:tcPr>
            <w:tcW w:w="3514" w:type="dxa"/>
          </w:tcPr>
          <w:p>
            <w:pPr>
              <w:pStyle w:val="TableParagraph"/>
              <w:spacing w:line="290" w:lineRule="exact" w:before="9"/>
              <w:ind w:left="167" w:hanging="41"/>
              <w:rPr>
                <w:sz w:val="20"/>
              </w:rPr>
            </w:pPr>
            <w:r>
              <w:rPr>
                <w:spacing w:val="-6"/>
                <w:sz w:val="20"/>
              </w:rPr>
              <w:t>LA</w:t>
            </w:r>
            <w:r>
              <w:rPr>
                <w:spacing w:val="-11"/>
                <w:sz w:val="20"/>
              </w:rPr>
              <w:t> </w:t>
            </w:r>
            <w:r>
              <w:rPr>
                <w:spacing w:val="-6"/>
                <w:sz w:val="20"/>
              </w:rPr>
              <w:t>1.1,</w:t>
            </w:r>
            <w:r>
              <w:rPr>
                <w:spacing w:val="-8"/>
                <w:sz w:val="20"/>
              </w:rPr>
              <w:t> </w:t>
            </w:r>
            <w:r>
              <w:rPr>
                <w:spacing w:val="-6"/>
                <w:sz w:val="20"/>
              </w:rPr>
              <w:t>LA</w:t>
            </w:r>
            <w:r>
              <w:rPr>
                <w:spacing w:val="-14"/>
                <w:sz w:val="20"/>
              </w:rPr>
              <w:t> </w:t>
            </w:r>
            <w:r>
              <w:rPr>
                <w:spacing w:val="-6"/>
                <w:sz w:val="20"/>
              </w:rPr>
              <w:t>1.2,</w:t>
            </w:r>
            <w:r>
              <w:rPr>
                <w:spacing w:val="-8"/>
                <w:sz w:val="20"/>
              </w:rPr>
              <w:t> </w:t>
            </w:r>
            <w:r>
              <w:rPr>
                <w:spacing w:val="-6"/>
                <w:sz w:val="20"/>
              </w:rPr>
              <w:t>LA</w:t>
            </w:r>
            <w:r>
              <w:rPr>
                <w:spacing w:val="-14"/>
                <w:sz w:val="20"/>
              </w:rPr>
              <w:t> </w:t>
            </w:r>
            <w:r>
              <w:rPr>
                <w:spacing w:val="-6"/>
                <w:sz w:val="20"/>
              </w:rPr>
              <w:t>1.4</w:t>
            </w:r>
            <w:r>
              <w:rPr>
                <w:spacing w:val="-10"/>
                <w:sz w:val="20"/>
              </w:rPr>
              <w:t> </w:t>
            </w:r>
            <w:r>
              <w:rPr>
                <w:spacing w:val="-6"/>
                <w:sz w:val="20"/>
              </w:rPr>
              <w:t>Fortalecimiento</w:t>
            </w:r>
            <w:r>
              <w:rPr>
                <w:spacing w:val="-10"/>
                <w:sz w:val="20"/>
              </w:rPr>
              <w:t> </w:t>
            </w:r>
            <w:r>
              <w:rPr>
                <w:spacing w:val="-6"/>
                <w:sz w:val="20"/>
              </w:rPr>
              <w:t>del sistema</w:t>
            </w:r>
            <w:r>
              <w:rPr>
                <w:spacing w:val="-10"/>
                <w:sz w:val="20"/>
              </w:rPr>
              <w:t> </w:t>
            </w:r>
            <w:r>
              <w:rPr>
                <w:spacing w:val="-6"/>
                <w:sz w:val="20"/>
              </w:rPr>
              <w:t>de gestión</w:t>
            </w:r>
            <w:r>
              <w:rPr>
                <w:spacing w:val="-11"/>
                <w:sz w:val="20"/>
              </w:rPr>
              <w:t> </w:t>
            </w:r>
            <w:r>
              <w:rPr>
                <w:spacing w:val="-6"/>
                <w:sz w:val="20"/>
              </w:rPr>
              <w:t>a</w:t>
            </w:r>
            <w:r>
              <w:rPr>
                <w:spacing w:val="-10"/>
                <w:sz w:val="20"/>
              </w:rPr>
              <w:t> </w:t>
            </w:r>
            <w:r>
              <w:rPr>
                <w:spacing w:val="-6"/>
                <w:sz w:val="20"/>
              </w:rPr>
              <w:t>las</w:t>
            </w:r>
            <w:r>
              <w:rPr>
                <w:spacing w:val="-10"/>
                <w:sz w:val="20"/>
              </w:rPr>
              <w:t> </w:t>
            </w:r>
            <w:r>
              <w:rPr>
                <w:spacing w:val="-6"/>
                <w:sz w:val="20"/>
              </w:rPr>
              <w:t>quejas</w:t>
            </w:r>
            <w:r>
              <w:rPr>
                <w:spacing w:val="-11"/>
                <w:sz w:val="20"/>
              </w:rPr>
              <w:t> </w:t>
            </w:r>
            <w:r>
              <w:rPr>
                <w:spacing w:val="-6"/>
                <w:sz w:val="20"/>
              </w:rPr>
              <w:t>y</w:t>
            </w:r>
            <w:r>
              <w:rPr>
                <w:spacing w:val="-10"/>
                <w:sz w:val="20"/>
              </w:rPr>
              <w:t> </w:t>
            </w:r>
            <w:r>
              <w:rPr>
                <w:spacing w:val="-6"/>
                <w:sz w:val="20"/>
              </w:rPr>
              <w:t>denuncias</w:t>
            </w:r>
          </w:p>
        </w:tc>
        <w:tc>
          <w:tcPr>
            <w:tcW w:w="3550" w:type="dxa"/>
          </w:tcPr>
          <w:p>
            <w:pPr>
              <w:pStyle w:val="TableParagraph"/>
              <w:spacing w:before="202"/>
              <w:ind w:left="983" w:right="972"/>
              <w:jc w:val="center"/>
              <w:rPr>
                <w:sz w:val="20"/>
              </w:rPr>
            </w:pPr>
            <w:r>
              <w:rPr>
                <w:spacing w:val="-2"/>
                <w:sz w:val="20"/>
              </w:rPr>
              <w:t>$60,000.00</w:t>
            </w:r>
          </w:p>
        </w:tc>
      </w:tr>
    </w:tbl>
    <w:p>
      <w:pPr>
        <w:pStyle w:val="TableParagraph"/>
        <w:spacing w:after="0"/>
        <w:jc w:val="center"/>
        <w:rPr>
          <w:sz w:val="20"/>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24" name="Group 224"/>
                <wp:cNvGraphicFramePr>
                  <a:graphicFrameLocks/>
                </wp:cNvGraphicFramePr>
                <a:graphic>
                  <a:graphicData uri="http://schemas.microsoft.com/office/word/2010/wordprocessingGroup">
                    <wpg:wgp>
                      <wpg:cNvPr id="224" name="Group 224"/>
                      <wpg:cNvGrpSpPr/>
                      <wpg:grpSpPr>
                        <a:xfrm>
                          <a:off x="0" y="0"/>
                          <a:ext cx="5965190" cy="26034"/>
                          <a:chExt cx="5965190" cy="26034"/>
                        </a:xfrm>
                      </wpg:grpSpPr>
                      <wps:wsp>
                        <wps:cNvPr id="225" name="Graphic 225"/>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42"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8"/>
        <w:gridCol w:w="3514"/>
        <w:gridCol w:w="3550"/>
      </w:tblGrid>
      <w:tr>
        <w:trPr>
          <w:trHeight w:val="321" w:hRule="atLeast"/>
        </w:trPr>
        <w:tc>
          <w:tcPr>
            <w:tcW w:w="9322" w:type="dxa"/>
            <w:gridSpan w:val="3"/>
            <w:shd w:val="clear" w:color="auto" w:fill="41504D"/>
          </w:tcPr>
          <w:p>
            <w:pPr>
              <w:pStyle w:val="TableParagraph"/>
              <w:spacing w:before="60"/>
              <w:ind w:left="15"/>
              <w:jc w:val="center"/>
              <w:rPr>
                <w:sz w:val="20"/>
              </w:rPr>
            </w:pPr>
            <w:r>
              <w:rPr>
                <w:color w:val="FFFFFF"/>
                <w:spacing w:val="-8"/>
                <w:sz w:val="20"/>
              </w:rPr>
              <w:t>Contraloría</w:t>
            </w:r>
            <w:r>
              <w:rPr>
                <w:color w:val="FFFFFF"/>
                <w:spacing w:val="6"/>
                <w:sz w:val="20"/>
              </w:rPr>
              <w:t> </w:t>
            </w:r>
            <w:r>
              <w:rPr>
                <w:color w:val="FFFFFF"/>
                <w:spacing w:val="-2"/>
                <w:sz w:val="20"/>
              </w:rPr>
              <w:t>Municipal</w:t>
            </w:r>
          </w:p>
        </w:tc>
      </w:tr>
      <w:tr>
        <w:trPr>
          <w:trHeight w:val="609" w:hRule="atLeast"/>
        </w:trPr>
        <w:tc>
          <w:tcPr>
            <w:tcW w:w="2258" w:type="dxa"/>
            <w:shd w:val="clear" w:color="auto" w:fill="DBC5B3"/>
          </w:tcPr>
          <w:p>
            <w:pPr>
              <w:pStyle w:val="TableParagraph"/>
              <w:spacing w:before="204"/>
              <w:ind w:left="194"/>
              <w:rPr>
                <w:sz w:val="20"/>
              </w:rPr>
            </w:pPr>
            <w:r>
              <w:rPr>
                <w:spacing w:val="-8"/>
                <w:sz w:val="20"/>
              </w:rPr>
              <w:t>Programa</w:t>
            </w:r>
            <w:r>
              <w:rPr>
                <w:spacing w:val="-1"/>
                <w:sz w:val="20"/>
              </w:rPr>
              <w:t> </w:t>
            </w:r>
            <w:r>
              <w:rPr>
                <w:spacing w:val="-2"/>
                <w:sz w:val="20"/>
              </w:rPr>
              <w:t>Presupuestario</w:t>
            </w:r>
          </w:p>
        </w:tc>
        <w:tc>
          <w:tcPr>
            <w:tcW w:w="3514" w:type="dxa"/>
            <w:shd w:val="clear" w:color="auto" w:fill="DBC5B3"/>
          </w:tcPr>
          <w:p>
            <w:pPr>
              <w:pStyle w:val="TableParagraph"/>
              <w:spacing w:before="204"/>
              <w:ind w:left="8"/>
              <w:jc w:val="center"/>
              <w:rPr>
                <w:sz w:val="20"/>
              </w:rPr>
            </w:pPr>
            <w:r>
              <w:rPr>
                <w:spacing w:val="-2"/>
                <w:sz w:val="20"/>
              </w:rPr>
              <w:t>Componente</w:t>
            </w:r>
          </w:p>
        </w:tc>
        <w:tc>
          <w:tcPr>
            <w:tcW w:w="3550" w:type="dxa"/>
            <w:shd w:val="clear" w:color="auto" w:fill="DBC5B3"/>
          </w:tcPr>
          <w:p>
            <w:pPr>
              <w:pStyle w:val="TableParagraph"/>
              <w:spacing w:line="290" w:lineRule="exact" w:before="9"/>
              <w:ind w:left="984" w:right="967"/>
              <w:jc w:val="center"/>
              <w:rPr>
                <w:sz w:val="20"/>
              </w:rPr>
            </w:pPr>
            <w:r>
              <w:rPr>
                <w:spacing w:val="-8"/>
                <w:sz w:val="20"/>
              </w:rPr>
              <w:t>Presupuesto </w:t>
            </w:r>
            <w:r>
              <w:rPr>
                <w:spacing w:val="-2"/>
                <w:sz w:val="20"/>
              </w:rPr>
              <w:t>Asignado</w:t>
            </w:r>
          </w:p>
        </w:tc>
      </w:tr>
      <w:tr>
        <w:trPr>
          <w:trHeight w:val="899" w:hRule="atLeast"/>
        </w:trPr>
        <w:tc>
          <w:tcPr>
            <w:tcW w:w="2258" w:type="dxa"/>
          </w:tcPr>
          <w:p>
            <w:pPr>
              <w:pStyle w:val="TableParagraph"/>
              <w:rPr>
                <w:sz w:val="18"/>
              </w:rPr>
            </w:pPr>
          </w:p>
        </w:tc>
        <w:tc>
          <w:tcPr>
            <w:tcW w:w="3514" w:type="dxa"/>
          </w:tcPr>
          <w:p>
            <w:pPr>
              <w:pStyle w:val="TableParagraph"/>
              <w:spacing w:before="60"/>
              <w:ind w:left="12"/>
              <w:jc w:val="center"/>
              <w:rPr>
                <w:sz w:val="20"/>
              </w:rPr>
            </w:pPr>
            <w:r>
              <w:rPr>
                <w:spacing w:val="-6"/>
                <w:sz w:val="20"/>
              </w:rPr>
              <w:t>con</w:t>
            </w:r>
            <w:r>
              <w:rPr>
                <w:spacing w:val="-11"/>
                <w:sz w:val="20"/>
              </w:rPr>
              <w:t> </w:t>
            </w:r>
            <w:r>
              <w:rPr>
                <w:spacing w:val="-6"/>
                <w:sz w:val="20"/>
              </w:rPr>
              <w:t>un</w:t>
            </w:r>
            <w:r>
              <w:rPr>
                <w:spacing w:val="-11"/>
                <w:sz w:val="20"/>
              </w:rPr>
              <w:t> </w:t>
            </w:r>
            <w:r>
              <w:rPr>
                <w:spacing w:val="-6"/>
                <w:sz w:val="20"/>
              </w:rPr>
              <w:t>enfoque</w:t>
            </w:r>
            <w:r>
              <w:rPr>
                <w:spacing w:val="-12"/>
                <w:sz w:val="20"/>
              </w:rPr>
              <w:t> </w:t>
            </w:r>
            <w:r>
              <w:rPr>
                <w:spacing w:val="-6"/>
                <w:sz w:val="20"/>
              </w:rPr>
              <w:t>de</w:t>
            </w:r>
            <w:r>
              <w:rPr>
                <w:spacing w:val="-10"/>
                <w:sz w:val="20"/>
              </w:rPr>
              <w:t> </w:t>
            </w:r>
            <w:r>
              <w:rPr>
                <w:spacing w:val="-6"/>
                <w:sz w:val="20"/>
              </w:rPr>
              <w:t>investigación</w:t>
            </w:r>
            <w:r>
              <w:rPr>
                <w:spacing w:val="-10"/>
                <w:sz w:val="20"/>
              </w:rPr>
              <w:t> </w:t>
            </w:r>
            <w:r>
              <w:rPr>
                <w:spacing w:val="-6"/>
                <w:sz w:val="20"/>
              </w:rPr>
              <w:t>basado</w:t>
            </w:r>
            <w:r>
              <w:rPr>
                <w:spacing w:val="-9"/>
                <w:sz w:val="20"/>
              </w:rPr>
              <w:t> </w:t>
            </w:r>
            <w:r>
              <w:rPr>
                <w:spacing w:val="-6"/>
                <w:sz w:val="20"/>
              </w:rPr>
              <w:t>en</w:t>
            </w:r>
            <w:r>
              <w:rPr>
                <w:spacing w:val="-11"/>
                <w:sz w:val="20"/>
              </w:rPr>
              <w:t> </w:t>
            </w:r>
            <w:r>
              <w:rPr>
                <w:spacing w:val="-6"/>
                <w:sz w:val="20"/>
              </w:rPr>
              <w:t>la</w:t>
            </w:r>
          </w:p>
          <w:p>
            <w:pPr>
              <w:pStyle w:val="TableParagraph"/>
              <w:spacing w:line="280" w:lineRule="atLeast" w:before="10"/>
              <w:ind w:left="66" w:right="51"/>
              <w:jc w:val="center"/>
              <w:rPr>
                <w:sz w:val="20"/>
              </w:rPr>
            </w:pPr>
            <w:r>
              <w:rPr>
                <w:spacing w:val="-6"/>
                <w:sz w:val="20"/>
              </w:rPr>
              <w:t>cultura</w:t>
            </w:r>
            <w:r>
              <w:rPr>
                <w:spacing w:val="-14"/>
                <w:sz w:val="20"/>
              </w:rPr>
              <w:t> </w:t>
            </w:r>
            <w:r>
              <w:rPr>
                <w:spacing w:val="-6"/>
                <w:sz w:val="20"/>
              </w:rPr>
              <w:t>de</w:t>
            </w:r>
            <w:r>
              <w:rPr>
                <w:spacing w:val="-12"/>
                <w:sz w:val="20"/>
              </w:rPr>
              <w:t> </w:t>
            </w:r>
            <w:r>
              <w:rPr>
                <w:spacing w:val="-6"/>
                <w:sz w:val="20"/>
              </w:rPr>
              <w:t>la</w:t>
            </w:r>
            <w:r>
              <w:rPr>
                <w:spacing w:val="-12"/>
                <w:sz w:val="20"/>
              </w:rPr>
              <w:t> </w:t>
            </w:r>
            <w:r>
              <w:rPr>
                <w:spacing w:val="-6"/>
                <w:sz w:val="20"/>
              </w:rPr>
              <w:t>legalidad</w:t>
            </w:r>
            <w:r>
              <w:rPr>
                <w:spacing w:val="-13"/>
                <w:sz w:val="20"/>
              </w:rPr>
              <w:t> </w:t>
            </w:r>
            <w:r>
              <w:rPr>
                <w:spacing w:val="-6"/>
                <w:sz w:val="20"/>
              </w:rPr>
              <w:t>de</w:t>
            </w:r>
            <w:r>
              <w:rPr>
                <w:spacing w:val="-12"/>
                <w:sz w:val="20"/>
              </w:rPr>
              <w:t> </w:t>
            </w:r>
            <w:r>
              <w:rPr>
                <w:spacing w:val="-6"/>
                <w:sz w:val="20"/>
              </w:rPr>
              <w:t>la</w:t>
            </w:r>
            <w:r>
              <w:rPr>
                <w:spacing w:val="-12"/>
                <w:sz w:val="20"/>
              </w:rPr>
              <w:t> </w:t>
            </w:r>
            <w:r>
              <w:rPr>
                <w:spacing w:val="-6"/>
                <w:sz w:val="20"/>
              </w:rPr>
              <w:t>denuncia, </w:t>
            </w:r>
            <w:r>
              <w:rPr>
                <w:spacing w:val="-2"/>
                <w:sz w:val="20"/>
              </w:rPr>
              <w:t>realizado</w:t>
            </w:r>
          </w:p>
        </w:tc>
        <w:tc>
          <w:tcPr>
            <w:tcW w:w="3550" w:type="dxa"/>
          </w:tcPr>
          <w:p>
            <w:pPr>
              <w:pStyle w:val="TableParagraph"/>
              <w:rPr>
                <w:sz w:val="18"/>
              </w:rPr>
            </w:pPr>
          </w:p>
        </w:tc>
      </w:tr>
      <w:tr>
        <w:trPr>
          <w:trHeight w:val="902" w:hRule="atLeast"/>
        </w:trPr>
        <w:tc>
          <w:tcPr>
            <w:tcW w:w="2258" w:type="dxa"/>
          </w:tcPr>
          <w:p>
            <w:pPr>
              <w:pStyle w:val="TableParagraph"/>
              <w:spacing w:line="302" w:lineRule="auto" w:before="204"/>
              <w:ind w:left="700" w:hanging="627"/>
              <w:rPr>
                <w:sz w:val="20"/>
              </w:rPr>
            </w:pPr>
            <w:r>
              <w:rPr>
                <w:spacing w:val="-6"/>
                <w:sz w:val="20"/>
              </w:rPr>
              <w:t>21</w:t>
            </w:r>
            <w:r>
              <w:rPr>
                <w:spacing w:val="-11"/>
                <w:sz w:val="20"/>
              </w:rPr>
              <w:t> </w:t>
            </w:r>
            <w:r>
              <w:rPr>
                <w:spacing w:val="-6"/>
                <w:sz w:val="20"/>
              </w:rPr>
              <w:t>Auditoría</w:t>
            </w:r>
            <w:r>
              <w:rPr>
                <w:spacing w:val="-12"/>
                <w:sz w:val="20"/>
              </w:rPr>
              <w:t> </w:t>
            </w:r>
            <w:r>
              <w:rPr>
                <w:spacing w:val="-6"/>
                <w:sz w:val="20"/>
              </w:rPr>
              <w:t>y</w:t>
            </w:r>
            <w:r>
              <w:rPr>
                <w:spacing w:val="-13"/>
                <w:sz w:val="20"/>
              </w:rPr>
              <w:t> </w:t>
            </w:r>
            <w:r>
              <w:rPr>
                <w:spacing w:val="-6"/>
                <w:sz w:val="20"/>
              </w:rPr>
              <w:t>Combate</w:t>
            </w:r>
            <w:r>
              <w:rPr>
                <w:spacing w:val="-12"/>
                <w:sz w:val="20"/>
              </w:rPr>
              <w:t> </w:t>
            </w:r>
            <w:r>
              <w:rPr>
                <w:spacing w:val="-6"/>
                <w:sz w:val="20"/>
              </w:rPr>
              <w:t>a</w:t>
            </w:r>
            <w:r>
              <w:rPr>
                <w:spacing w:val="-12"/>
                <w:sz w:val="20"/>
              </w:rPr>
              <w:t> </w:t>
            </w:r>
            <w:r>
              <w:rPr>
                <w:spacing w:val="-6"/>
                <w:sz w:val="20"/>
              </w:rPr>
              <w:t>la </w:t>
            </w:r>
            <w:r>
              <w:rPr>
                <w:spacing w:val="-2"/>
                <w:sz w:val="20"/>
              </w:rPr>
              <w:t>Corrupción</w:t>
            </w:r>
          </w:p>
        </w:tc>
        <w:tc>
          <w:tcPr>
            <w:tcW w:w="3514" w:type="dxa"/>
          </w:tcPr>
          <w:p>
            <w:pPr>
              <w:pStyle w:val="TableParagraph"/>
              <w:spacing w:line="290" w:lineRule="atLeast"/>
              <w:ind w:left="72" w:right="62"/>
              <w:jc w:val="center"/>
              <w:rPr>
                <w:sz w:val="20"/>
              </w:rPr>
            </w:pPr>
            <w:r>
              <w:rPr>
                <w:spacing w:val="-6"/>
                <w:sz w:val="20"/>
              </w:rPr>
              <w:t>LA</w:t>
            </w:r>
            <w:r>
              <w:rPr>
                <w:spacing w:val="-11"/>
                <w:sz w:val="20"/>
              </w:rPr>
              <w:t> </w:t>
            </w:r>
            <w:r>
              <w:rPr>
                <w:spacing w:val="-6"/>
                <w:sz w:val="20"/>
              </w:rPr>
              <w:t>1.1,</w:t>
            </w:r>
            <w:r>
              <w:rPr>
                <w:spacing w:val="-7"/>
                <w:sz w:val="20"/>
              </w:rPr>
              <w:t> </w:t>
            </w:r>
            <w:r>
              <w:rPr>
                <w:spacing w:val="-6"/>
                <w:sz w:val="20"/>
              </w:rPr>
              <w:t>LA</w:t>
            </w:r>
            <w:r>
              <w:rPr>
                <w:spacing w:val="-13"/>
                <w:sz w:val="20"/>
              </w:rPr>
              <w:t> </w:t>
            </w:r>
            <w:r>
              <w:rPr>
                <w:spacing w:val="-6"/>
                <w:sz w:val="20"/>
              </w:rPr>
              <w:t>4.2</w:t>
            </w:r>
            <w:r>
              <w:rPr>
                <w:spacing w:val="-9"/>
                <w:sz w:val="20"/>
              </w:rPr>
              <w:t> </w:t>
            </w:r>
            <w:r>
              <w:rPr>
                <w:spacing w:val="-6"/>
                <w:sz w:val="20"/>
              </w:rPr>
              <w:t>y</w:t>
            </w:r>
            <w:r>
              <w:rPr>
                <w:spacing w:val="-12"/>
                <w:sz w:val="20"/>
              </w:rPr>
              <w:t> </w:t>
            </w:r>
            <w:r>
              <w:rPr>
                <w:spacing w:val="-6"/>
                <w:sz w:val="20"/>
              </w:rPr>
              <w:t>LA</w:t>
            </w:r>
            <w:r>
              <w:rPr>
                <w:spacing w:val="-13"/>
                <w:sz w:val="20"/>
              </w:rPr>
              <w:t> </w:t>
            </w:r>
            <w:r>
              <w:rPr>
                <w:spacing w:val="-6"/>
                <w:sz w:val="20"/>
              </w:rPr>
              <w:t>4.3</w:t>
            </w:r>
            <w:r>
              <w:rPr>
                <w:spacing w:val="-9"/>
                <w:sz w:val="20"/>
              </w:rPr>
              <w:t> </w:t>
            </w:r>
            <w:r>
              <w:rPr>
                <w:spacing w:val="-6"/>
                <w:sz w:val="20"/>
              </w:rPr>
              <w:t>Marco</w:t>
            </w:r>
            <w:r>
              <w:rPr>
                <w:spacing w:val="-9"/>
                <w:sz w:val="20"/>
              </w:rPr>
              <w:t> </w:t>
            </w:r>
            <w:r>
              <w:rPr>
                <w:spacing w:val="-6"/>
                <w:sz w:val="20"/>
              </w:rPr>
              <w:t>integrado</w:t>
            </w:r>
            <w:r>
              <w:rPr>
                <w:spacing w:val="-9"/>
                <w:sz w:val="20"/>
              </w:rPr>
              <w:t> </w:t>
            </w:r>
            <w:r>
              <w:rPr>
                <w:spacing w:val="-6"/>
                <w:sz w:val="20"/>
              </w:rPr>
              <w:t>de servicio con</w:t>
            </w:r>
            <w:r>
              <w:rPr>
                <w:spacing w:val="-8"/>
                <w:sz w:val="20"/>
              </w:rPr>
              <w:t> </w:t>
            </w:r>
            <w:r>
              <w:rPr>
                <w:spacing w:val="-6"/>
                <w:sz w:val="20"/>
              </w:rPr>
              <w:t>legalidad y</w:t>
            </w:r>
            <w:r>
              <w:rPr>
                <w:spacing w:val="-8"/>
                <w:sz w:val="20"/>
              </w:rPr>
              <w:t> </w:t>
            </w:r>
            <w:r>
              <w:rPr>
                <w:spacing w:val="-6"/>
                <w:sz w:val="20"/>
              </w:rPr>
              <w:t>certeza</w:t>
            </w:r>
            <w:r>
              <w:rPr>
                <w:spacing w:val="-7"/>
                <w:sz w:val="20"/>
              </w:rPr>
              <w:t> </w:t>
            </w:r>
            <w:r>
              <w:rPr>
                <w:spacing w:val="-6"/>
                <w:sz w:val="20"/>
              </w:rPr>
              <w:t>jurídica</w:t>
            </w:r>
            <w:r>
              <w:rPr>
                <w:spacing w:val="-7"/>
                <w:sz w:val="20"/>
              </w:rPr>
              <w:t> </w:t>
            </w:r>
            <w:r>
              <w:rPr>
                <w:spacing w:val="-6"/>
                <w:sz w:val="20"/>
              </w:rPr>
              <w:t>en</w:t>
            </w:r>
            <w:r>
              <w:rPr>
                <w:spacing w:val="-8"/>
                <w:sz w:val="20"/>
              </w:rPr>
              <w:t> </w:t>
            </w:r>
            <w:r>
              <w:rPr>
                <w:spacing w:val="-6"/>
                <w:sz w:val="20"/>
              </w:rPr>
              <w:t>el </w:t>
            </w:r>
            <w:r>
              <w:rPr>
                <w:spacing w:val="-2"/>
                <w:sz w:val="20"/>
              </w:rPr>
              <w:t>Control</w:t>
            </w:r>
            <w:r>
              <w:rPr>
                <w:spacing w:val="-4"/>
                <w:sz w:val="20"/>
              </w:rPr>
              <w:t> </w:t>
            </w:r>
            <w:r>
              <w:rPr>
                <w:spacing w:val="-2"/>
                <w:sz w:val="20"/>
              </w:rPr>
              <w:t>Interno municipal, implementado</w:t>
            </w:r>
          </w:p>
        </w:tc>
        <w:tc>
          <w:tcPr>
            <w:tcW w:w="3550" w:type="dxa"/>
          </w:tcPr>
          <w:p>
            <w:pPr>
              <w:pStyle w:val="TableParagraph"/>
              <w:spacing w:before="120"/>
              <w:rPr>
                <w:b/>
                <w:sz w:val="20"/>
              </w:rPr>
            </w:pPr>
          </w:p>
          <w:p>
            <w:pPr>
              <w:pStyle w:val="TableParagraph"/>
              <w:ind w:left="983" w:right="971"/>
              <w:jc w:val="center"/>
              <w:rPr>
                <w:sz w:val="20"/>
              </w:rPr>
            </w:pPr>
            <w:r>
              <w:rPr>
                <w:spacing w:val="-2"/>
                <w:sz w:val="20"/>
              </w:rPr>
              <w:t>$36,600.00</w:t>
            </w:r>
          </w:p>
        </w:tc>
      </w:tr>
      <w:tr>
        <w:trPr>
          <w:trHeight w:val="1478" w:hRule="atLeast"/>
        </w:trPr>
        <w:tc>
          <w:tcPr>
            <w:tcW w:w="2258" w:type="dxa"/>
          </w:tcPr>
          <w:p>
            <w:pPr>
              <w:pStyle w:val="TableParagraph"/>
              <w:rPr>
                <w:b/>
                <w:sz w:val="20"/>
              </w:rPr>
            </w:pPr>
          </w:p>
          <w:p>
            <w:pPr>
              <w:pStyle w:val="TableParagraph"/>
              <w:spacing w:before="32"/>
              <w:rPr>
                <w:b/>
                <w:sz w:val="20"/>
              </w:rPr>
            </w:pPr>
          </w:p>
          <w:p>
            <w:pPr>
              <w:pStyle w:val="TableParagraph"/>
              <w:spacing w:line="302" w:lineRule="auto"/>
              <w:ind w:left="700" w:hanging="627"/>
              <w:rPr>
                <w:sz w:val="20"/>
              </w:rPr>
            </w:pPr>
            <w:r>
              <w:rPr>
                <w:spacing w:val="-6"/>
                <w:sz w:val="20"/>
              </w:rPr>
              <w:t>21</w:t>
            </w:r>
            <w:r>
              <w:rPr>
                <w:spacing w:val="-11"/>
                <w:sz w:val="20"/>
              </w:rPr>
              <w:t> </w:t>
            </w:r>
            <w:r>
              <w:rPr>
                <w:spacing w:val="-6"/>
                <w:sz w:val="20"/>
              </w:rPr>
              <w:t>Auditoría</w:t>
            </w:r>
            <w:r>
              <w:rPr>
                <w:spacing w:val="-12"/>
                <w:sz w:val="20"/>
              </w:rPr>
              <w:t> </w:t>
            </w:r>
            <w:r>
              <w:rPr>
                <w:spacing w:val="-6"/>
                <w:sz w:val="20"/>
              </w:rPr>
              <w:t>y</w:t>
            </w:r>
            <w:r>
              <w:rPr>
                <w:spacing w:val="-13"/>
                <w:sz w:val="20"/>
              </w:rPr>
              <w:t> </w:t>
            </w:r>
            <w:r>
              <w:rPr>
                <w:spacing w:val="-6"/>
                <w:sz w:val="20"/>
              </w:rPr>
              <w:t>Combate</w:t>
            </w:r>
            <w:r>
              <w:rPr>
                <w:spacing w:val="-12"/>
                <w:sz w:val="20"/>
              </w:rPr>
              <w:t> </w:t>
            </w:r>
            <w:r>
              <w:rPr>
                <w:spacing w:val="-6"/>
                <w:sz w:val="20"/>
              </w:rPr>
              <w:t>a</w:t>
            </w:r>
            <w:r>
              <w:rPr>
                <w:spacing w:val="-12"/>
                <w:sz w:val="20"/>
              </w:rPr>
              <w:t> </w:t>
            </w:r>
            <w:r>
              <w:rPr>
                <w:spacing w:val="-6"/>
                <w:sz w:val="20"/>
              </w:rPr>
              <w:t>la </w:t>
            </w:r>
            <w:r>
              <w:rPr>
                <w:spacing w:val="-2"/>
                <w:sz w:val="20"/>
              </w:rPr>
              <w:t>Corrupción</w:t>
            </w:r>
          </w:p>
        </w:tc>
        <w:tc>
          <w:tcPr>
            <w:tcW w:w="3514" w:type="dxa"/>
          </w:tcPr>
          <w:p>
            <w:pPr>
              <w:pStyle w:val="TableParagraph"/>
              <w:spacing w:line="302" w:lineRule="auto" w:before="58"/>
              <w:ind w:left="66" w:right="53"/>
              <w:jc w:val="center"/>
              <w:rPr>
                <w:sz w:val="20"/>
              </w:rPr>
            </w:pPr>
            <w:r>
              <w:rPr>
                <w:spacing w:val="-6"/>
                <w:sz w:val="20"/>
              </w:rPr>
              <w:t>LA</w:t>
            </w:r>
            <w:r>
              <w:rPr>
                <w:spacing w:val="-11"/>
                <w:sz w:val="20"/>
              </w:rPr>
              <w:t> </w:t>
            </w:r>
            <w:r>
              <w:rPr>
                <w:spacing w:val="-6"/>
                <w:sz w:val="20"/>
              </w:rPr>
              <w:t>1.2</w:t>
            </w:r>
            <w:r>
              <w:rPr>
                <w:spacing w:val="-10"/>
                <w:sz w:val="20"/>
              </w:rPr>
              <w:t> </w:t>
            </w:r>
            <w:r>
              <w:rPr>
                <w:spacing w:val="-6"/>
                <w:sz w:val="20"/>
              </w:rPr>
              <w:t>Mecanismos</w:t>
            </w:r>
            <w:r>
              <w:rPr>
                <w:spacing w:val="-14"/>
                <w:sz w:val="20"/>
              </w:rPr>
              <w:t> </w:t>
            </w:r>
            <w:r>
              <w:rPr>
                <w:spacing w:val="-6"/>
                <w:sz w:val="20"/>
              </w:rPr>
              <w:t>de</w:t>
            </w:r>
            <w:r>
              <w:rPr>
                <w:spacing w:val="-11"/>
                <w:sz w:val="20"/>
              </w:rPr>
              <w:t> </w:t>
            </w:r>
            <w:r>
              <w:rPr>
                <w:spacing w:val="-6"/>
                <w:sz w:val="20"/>
              </w:rPr>
              <w:t>la</w:t>
            </w:r>
            <w:r>
              <w:rPr>
                <w:spacing w:val="-11"/>
                <w:sz w:val="20"/>
              </w:rPr>
              <w:t> </w:t>
            </w:r>
            <w:r>
              <w:rPr>
                <w:spacing w:val="-6"/>
                <w:sz w:val="20"/>
              </w:rPr>
              <w:t>Norma</w:t>
            </w:r>
            <w:r>
              <w:rPr>
                <w:spacing w:val="-13"/>
                <w:sz w:val="20"/>
              </w:rPr>
              <w:t> </w:t>
            </w:r>
            <w:r>
              <w:rPr>
                <w:spacing w:val="-6"/>
                <w:sz w:val="20"/>
              </w:rPr>
              <w:t>ISO </w:t>
            </w:r>
            <w:r>
              <w:rPr>
                <w:sz w:val="20"/>
              </w:rPr>
              <w:t>37001:2025</w:t>
            </w:r>
            <w:r>
              <w:rPr>
                <w:spacing w:val="-7"/>
                <w:sz w:val="20"/>
              </w:rPr>
              <w:t> </w:t>
            </w:r>
            <w:r>
              <w:rPr>
                <w:sz w:val="20"/>
              </w:rPr>
              <w:t>Sistemas</w:t>
            </w:r>
            <w:r>
              <w:rPr>
                <w:spacing w:val="-9"/>
                <w:sz w:val="20"/>
              </w:rPr>
              <w:t> </w:t>
            </w:r>
            <w:r>
              <w:rPr>
                <w:sz w:val="20"/>
              </w:rPr>
              <w:t>de</w:t>
            </w:r>
            <w:r>
              <w:rPr>
                <w:spacing w:val="-8"/>
                <w:sz w:val="20"/>
              </w:rPr>
              <w:t> </w:t>
            </w:r>
            <w:r>
              <w:rPr>
                <w:sz w:val="20"/>
              </w:rPr>
              <w:t>Gestión Antisoborno,</w:t>
            </w:r>
            <w:r>
              <w:rPr>
                <w:spacing w:val="-14"/>
                <w:sz w:val="20"/>
              </w:rPr>
              <w:t> </w:t>
            </w:r>
            <w:r>
              <w:rPr>
                <w:sz w:val="20"/>
              </w:rPr>
              <w:t>para</w:t>
            </w:r>
            <w:r>
              <w:rPr>
                <w:spacing w:val="-13"/>
                <w:sz w:val="20"/>
              </w:rPr>
              <w:t> </w:t>
            </w:r>
            <w:r>
              <w:rPr>
                <w:sz w:val="20"/>
              </w:rPr>
              <w:t>la</w:t>
            </w:r>
            <w:r>
              <w:rPr>
                <w:spacing w:val="-12"/>
                <w:sz w:val="20"/>
              </w:rPr>
              <w:t> </w:t>
            </w:r>
            <w:r>
              <w:rPr>
                <w:sz w:val="20"/>
              </w:rPr>
              <w:t>verificación</w:t>
            </w:r>
            <w:r>
              <w:rPr>
                <w:spacing w:val="-13"/>
                <w:sz w:val="20"/>
              </w:rPr>
              <w:t> </w:t>
            </w:r>
            <w:r>
              <w:rPr>
                <w:sz w:val="20"/>
              </w:rPr>
              <w:t>y </w:t>
            </w:r>
            <w:r>
              <w:rPr>
                <w:spacing w:val="-2"/>
                <w:sz w:val="20"/>
              </w:rPr>
              <w:t>seguimiento</w:t>
            </w:r>
            <w:r>
              <w:rPr>
                <w:spacing w:val="-10"/>
                <w:sz w:val="20"/>
              </w:rPr>
              <w:t> </w:t>
            </w:r>
            <w:r>
              <w:rPr>
                <w:spacing w:val="-2"/>
                <w:sz w:val="20"/>
              </w:rPr>
              <w:t>adecuados</w:t>
            </w:r>
            <w:r>
              <w:rPr>
                <w:spacing w:val="-12"/>
                <w:sz w:val="20"/>
              </w:rPr>
              <w:t> </w:t>
            </w:r>
            <w:r>
              <w:rPr>
                <w:spacing w:val="-2"/>
                <w:sz w:val="20"/>
              </w:rPr>
              <w:t>al</w:t>
            </w:r>
            <w:r>
              <w:rPr>
                <w:spacing w:val="-11"/>
                <w:sz w:val="20"/>
              </w:rPr>
              <w:t> </w:t>
            </w:r>
            <w:r>
              <w:rPr>
                <w:spacing w:val="-2"/>
                <w:sz w:val="20"/>
              </w:rPr>
              <w:t>Padrón</w:t>
            </w:r>
            <w:r>
              <w:rPr>
                <w:spacing w:val="-12"/>
                <w:sz w:val="20"/>
              </w:rPr>
              <w:t> </w:t>
            </w:r>
            <w:r>
              <w:rPr>
                <w:spacing w:val="-2"/>
                <w:sz w:val="20"/>
              </w:rPr>
              <w:t>de</w:t>
            </w:r>
          </w:p>
          <w:p>
            <w:pPr>
              <w:pStyle w:val="TableParagraph"/>
              <w:ind w:left="10"/>
              <w:jc w:val="center"/>
              <w:rPr>
                <w:sz w:val="20"/>
              </w:rPr>
            </w:pPr>
            <w:r>
              <w:rPr>
                <w:spacing w:val="-8"/>
                <w:sz w:val="20"/>
              </w:rPr>
              <w:t>Proveedores</w:t>
            </w:r>
            <w:r>
              <w:rPr>
                <w:spacing w:val="5"/>
                <w:sz w:val="20"/>
              </w:rPr>
              <w:t> </w:t>
            </w:r>
            <w:r>
              <w:rPr>
                <w:spacing w:val="-8"/>
                <w:sz w:val="20"/>
              </w:rPr>
              <w:t>y</w:t>
            </w:r>
            <w:r>
              <w:rPr>
                <w:spacing w:val="1"/>
                <w:sz w:val="20"/>
              </w:rPr>
              <w:t> </w:t>
            </w:r>
            <w:r>
              <w:rPr>
                <w:spacing w:val="-8"/>
                <w:sz w:val="20"/>
              </w:rPr>
              <w:t>Contratistas,</w:t>
            </w:r>
            <w:r>
              <w:rPr>
                <w:spacing w:val="4"/>
                <w:sz w:val="20"/>
              </w:rPr>
              <w:t> </w:t>
            </w:r>
            <w:r>
              <w:rPr>
                <w:spacing w:val="-8"/>
                <w:sz w:val="20"/>
              </w:rPr>
              <w:t>implementados</w:t>
            </w:r>
          </w:p>
        </w:tc>
        <w:tc>
          <w:tcPr>
            <w:tcW w:w="3550" w:type="dxa"/>
          </w:tcPr>
          <w:p>
            <w:pPr>
              <w:pStyle w:val="TableParagraph"/>
              <w:rPr>
                <w:b/>
                <w:sz w:val="20"/>
              </w:rPr>
            </w:pPr>
          </w:p>
          <w:p>
            <w:pPr>
              <w:pStyle w:val="TableParagraph"/>
              <w:spacing w:before="178"/>
              <w:rPr>
                <w:b/>
                <w:sz w:val="20"/>
              </w:rPr>
            </w:pPr>
          </w:p>
          <w:p>
            <w:pPr>
              <w:pStyle w:val="TableParagraph"/>
              <w:ind w:left="983" w:right="969"/>
              <w:jc w:val="center"/>
              <w:rPr>
                <w:sz w:val="20"/>
              </w:rPr>
            </w:pPr>
            <w:r>
              <w:rPr>
                <w:spacing w:val="-2"/>
                <w:sz w:val="20"/>
              </w:rPr>
              <w:t>$475,457.00</w:t>
            </w:r>
          </w:p>
        </w:tc>
      </w:tr>
      <w:tr>
        <w:trPr>
          <w:trHeight w:val="321" w:hRule="atLeast"/>
        </w:trPr>
        <w:tc>
          <w:tcPr>
            <w:tcW w:w="5772" w:type="dxa"/>
            <w:gridSpan w:val="2"/>
          </w:tcPr>
          <w:p>
            <w:pPr>
              <w:pStyle w:val="TableParagraph"/>
              <w:spacing w:before="60"/>
              <w:ind w:left="15"/>
              <w:jc w:val="center"/>
              <w:rPr>
                <w:sz w:val="20"/>
              </w:rPr>
            </w:pPr>
            <w:r>
              <w:rPr>
                <w:spacing w:val="-2"/>
                <w:sz w:val="20"/>
              </w:rPr>
              <w:t>Total</w:t>
            </w:r>
          </w:p>
        </w:tc>
        <w:tc>
          <w:tcPr>
            <w:tcW w:w="3550" w:type="dxa"/>
            <w:shd w:val="clear" w:color="auto" w:fill="DBC5B3"/>
          </w:tcPr>
          <w:p>
            <w:pPr>
              <w:pStyle w:val="TableParagraph"/>
              <w:spacing w:before="60"/>
              <w:ind w:left="983" w:right="969"/>
              <w:jc w:val="center"/>
              <w:rPr>
                <w:sz w:val="20"/>
              </w:rPr>
            </w:pPr>
            <w:r>
              <w:rPr>
                <w:spacing w:val="-2"/>
                <w:sz w:val="20"/>
              </w:rPr>
              <w:t>$7,968,085.00</w:t>
            </w:r>
          </w:p>
        </w:tc>
      </w:tr>
    </w:tbl>
    <w:p>
      <w:pPr>
        <w:pStyle w:val="BodyText"/>
        <w:spacing w:before="53"/>
        <w:rPr>
          <w:b/>
        </w:rPr>
      </w:pPr>
    </w:p>
    <w:tbl>
      <w:tblPr>
        <w:tblW w:w="0" w:type="auto"/>
        <w:jc w:val="left"/>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73"/>
        <w:gridCol w:w="3515"/>
        <w:gridCol w:w="3551"/>
      </w:tblGrid>
      <w:tr>
        <w:trPr>
          <w:trHeight w:val="328" w:hRule="atLeast"/>
        </w:trPr>
        <w:tc>
          <w:tcPr>
            <w:tcW w:w="9339" w:type="dxa"/>
            <w:gridSpan w:val="3"/>
            <w:shd w:val="clear" w:color="auto" w:fill="41504D"/>
          </w:tcPr>
          <w:p>
            <w:pPr>
              <w:pStyle w:val="TableParagraph"/>
              <w:spacing w:before="67"/>
              <w:ind w:left="12"/>
              <w:jc w:val="center"/>
              <w:rPr>
                <w:sz w:val="20"/>
              </w:rPr>
            </w:pPr>
            <w:r>
              <w:rPr>
                <w:color w:val="FFFFFF"/>
                <w:spacing w:val="-8"/>
                <w:sz w:val="20"/>
              </w:rPr>
              <w:t>Sindicatura</w:t>
            </w:r>
            <w:r>
              <w:rPr>
                <w:color w:val="FFFFFF"/>
                <w:spacing w:val="5"/>
                <w:sz w:val="20"/>
              </w:rPr>
              <w:t> </w:t>
            </w:r>
            <w:r>
              <w:rPr>
                <w:color w:val="FFFFFF"/>
                <w:spacing w:val="-2"/>
                <w:sz w:val="20"/>
              </w:rPr>
              <w:t>Municipal</w:t>
            </w:r>
          </w:p>
        </w:tc>
      </w:tr>
      <w:tr>
        <w:trPr>
          <w:trHeight w:val="630" w:hRule="atLeast"/>
        </w:trPr>
        <w:tc>
          <w:tcPr>
            <w:tcW w:w="2273" w:type="dxa"/>
            <w:shd w:val="clear" w:color="auto" w:fill="DBC5B3"/>
          </w:tcPr>
          <w:p>
            <w:pPr>
              <w:pStyle w:val="TableParagraph"/>
              <w:spacing w:before="218"/>
              <w:ind w:left="201"/>
              <w:rPr>
                <w:sz w:val="20"/>
              </w:rPr>
            </w:pPr>
            <w:r>
              <w:rPr>
                <w:spacing w:val="-8"/>
                <w:sz w:val="20"/>
              </w:rPr>
              <w:t>Programa</w:t>
            </w:r>
            <w:r>
              <w:rPr>
                <w:spacing w:val="-1"/>
                <w:sz w:val="20"/>
              </w:rPr>
              <w:t> </w:t>
            </w:r>
            <w:r>
              <w:rPr>
                <w:spacing w:val="-2"/>
                <w:sz w:val="20"/>
              </w:rPr>
              <w:t>Presupuestario</w:t>
            </w:r>
          </w:p>
        </w:tc>
        <w:tc>
          <w:tcPr>
            <w:tcW w:w="3515" w:type="dxa"/>
            <w:shd w:val="clear" w:color="auto" w:fill="DBC5B3"/>
          </w:tcPr>
          <w:p>
            <w:pPr>
              <w:pStyle w:val="TableParagraph"/>
              <w:spacing w:before="218"/>
              <w:ind w:left="57" w:right="46"/>
              <w:jc w:val="center"/>
              <w:rPr>
                <w:sz w:val="20"/>
              </w:rPr>
            </w:pPr>
            <w:r>
              <w:rPr>
                <w:spacing w:val="-2"/>
                <w:sz w:val="20"/>
              </w:rPr>
              <w:t>Componente</w:t>
            </w:r>
          </w:p>
        </w:tc>
        <w:tc>
          <w:tcPr>
            <w:tcW w:w="3551" w:type="dxa"/>
            <w:shd w:val="clear" w:color="auto" w:fill="DBC5B3"/>
          </w:tcPr>
          <w:p>
            <w:pPr>
              <w:pStyle w:val="TableParagraph"/>
              <w:spacing w:line="300" w:lineRule="atLeast"/>
              <w:ind w:left="981" w:right="969"/>
              <w:jc w:val="center"/>
              <w:rPr>
                <w:sz w:val="20"/>
              </w:rPr>
            </w:pPr>
            <w:r>
              <w:rPr>
                <w:spacing w:val="-8"/>
                <w:sz w:val="20"/>
              </w:rPr>
              <w:t>Presupuesto </w:t>
            </w:r>
            <w:r>
              <w:rPr>
                <w:spacing w:val="-2"/>
                <w:sz w:val="20"/>
              </w:rPr>
              <w:t>Asignado</w:t>
            </w:r>
          </w:p>
        </w:tc>
      </w:tr>
      <w:tr>
        <w:trPr>
          <w:trHeight w:val="930" w:hRule="atLeast"/>
        </w:trPr>
        <w:tc>
          <w:tcPr>
            <w:tcW w:w="2273" w:type="dxa"/>
          </w:tcPr>
          <w:p>
            <w:pPr>
              <w:pStyle w:val="TableParagraph"/>
              <w:spacing w:line="312" w:lineRule="auto" w:before="218"/>
              <w:ind w:left="734" w:hanging="454"/>
              <w:rPr>
                <w:sz w:val="20"/>
              </w:rPr>
            </w:pPr>
            <w:r>
              <w:rPr>
                <w:spacing w:val="-6"/>
                <w:sz w:val="20"/>
              </w:rPr>
              <w:t>22</w:t>
            </w:r>
            <w:r>
              <w:rPr>
                <w:spacing w:val="-11"/>
                <w:sz w:val="20"/>
              </w:rPr>
              <w:t> </w:t>
            </w:r>
            <w:r>
              <w:rPr>
                <w:spacing w:val="-6"/>
                <w:sz w:val="20"/>
              </w:rPr>
              <w:t>Legalidad</w:t>
            </w:r>
            <w:r>
              <w:rPr>
                <w:spacing w:val="-8"/>
                <w:sz w:val="20"/>
              </w:rPr>
              <w:t> </w:t>
            </w:r>
            <w:r>
              <w:rPr>
                <w:spacing w:val="-6"/>
                <w:sz w:val="20"/>
              </w:rPr>
              <w:t>y</w:t>
            </w:r>
            <w:r>
              <w:rPr>
                <w:spacing w:val="-16"/>
                <w:sz w:val="20"/>
              </w:rPr>
              <w:t> </w:t>
            </w:r>
            <w:r>
              <w:rPr>
                <w:spacing w:val="-6"/>
                <w:sz w:val="20"/>
              </w:rPr>
              <w:t>Justicia </w:t>
            </w:r>
            <w:r>
              <w:rPr>
                <w:spacing w:val="-2"/>
                <w:sz w:val="20"/>
              </w:rPr>
              <w:t>Ciudadana</w:t>
            </w:r>
          </w:p>
        </w:tc>
        <w:tc>
          <w:tcPr>
            <w:tcW w:w="3515" w:type="dxa"/>
          </w:tcPr>
          <w:p>
            <w:pPr>
              <w:pStyle w:val="TableParagraph"/>
              <w:spacing w:before="70"/>
              <w:ind w:left="83"/>
              <w:rPr>
                <w:sz w:val="20"/>
              </w:rPr>
            </w:pPr>
            <w:r>
              <w:rPr>
                <w:spacing w:val="-6"/>
                <w:sz w:val="20"/>
              </w:rPr>
              <w:t>LA</w:t>
            </w:r>
            <w:r>
              <w:rPr>
                <w:spacing w:val="-10"/>
                <w:sz w:val="20"/>
              </w:rPr>
              <w:t> </w:t>
            </w:r>
            <w:r>
              <w:rPr>
                <w:spacing w:val="-6"/>
                <w:sz w:val="20"/>
              </w:rPr>
              <w:t>1.4,</w:t>
            </w:r>
            <w:r>
              <w:rPr>
                <w:spacing w:val="-5"/>
                <w:sz w:val="20"/>
              </w:rPr>
              <w:t> </w:t>
            </w:r>
            <w:r>
              <w:rPr>
                <w:spacing w:val="-6"/>
                <w:sz w:val="20"/>
              </w:rPr>
              <w:t>LA</w:t>
            </w:r>
            <w:r>
              <w:rPr>
                <w:spacing w:val="-12"/>
                <w:sz w:val="20"/>
              </w:rPr>
              <w:t> </w:t>
            </w:r>
            <w:r>
              <w:rPr>
                <w:spacing w:val="-6"/>
                <w:sz w:val="20"/>
              </w:rPr>
              <w:t>3.1,</w:t>
            </w:r>
            <w:r>
              <w:rPr>
                <w:spacing w:val="-5"/>
                <w:sz w:val="20"/>
              </w:rPr>
              <w:t> </w:t>
            </w:r>
            <w:r>
              <w:rPr>
                <w:spacing w:val="-6"/>
                <w:sz w:val="20"/>
              </w:rPr>
              <w:t>LA</w:t>
            </w:r>
            <w:r>
              <w:rPr>
                <w:spacing w:val="-12"/>
                <w:sz w:val="20"/>
              </w:rPr>
              <w:t> </w:t>
            </w:r>
            <w:r>
              <w:rPr>
                <w:spacing w:val="-6"/>
                <w:sz w:val="20"/>
              </w:rPr>
              <w:t>3.2,</w:t>
            </w:r>
            <w:r>
              <w:rPr>
                <w:spacing w:val="-8"/>
                <w:sz w:val="20"/>
              </w:rPr>
              <w:t> </w:t>
            </w:r>
            <w:r>
              <w:rPr>
                <w:spacing w:val="-6"/>
                <w:sz w:val="20"/>
              </w:rPr>
              <w:t>LA</w:t>
            </w:r>
            <w:r>
              <w:rPr>
                <w:spacing w:val="-9"/>
                <w:sz w:val="20"/>
              </w:rPr>
              <w:t> </w:t>
            </w:r>
            <w:r>
              <w:rPr>
                <w:spacing w:val="-6"/>
                <w:sz w:val="20"/>
              </w:rPr>
              <w:t>3.4, LA</w:t>
            </w:r>
            <w:r>
              <w:rPr>
                <w:spacing w:val="-11"/>
                <w:sz w:val="20"/>
              </w:rPr>
              <w:t> </w:t>
            </w:r>
            <w:r>
              <w:rPr>
                <w:spacing w:val="-6"/>
                <w:sz w:val="20"/>
              </w:rPr>
              <w:t>3.5,</w:t>
            </w:r>
            <w:r>
              <w:rPr>
                <w:spacing w:val="-8"/>
                <w:sz w:val="20"/>
              </w:rPr>
              <w:t> </w:t>
            </w:r>
            <w:r>
              <w:rPr>
                <w:spacing w:val="-6"/>
                <w:sz w:val="20"/>
              </w:rPr>
              <w:t>LA</w:t>
            </w:r>
          </w:p>
          <w:p>
            <w:pPr>
              <w:pStyle w:val="TableParagraph"/>
              <w:spacing w:line="300" w:lineRule="atLeast"/>
              <w:ind w:left="1219" w:hanging="1143"/>
              <w:rPr>
                <w:sz w:val="20"/>
              </w:rPr>
            </w:pPr>
            <w:r>
              <w:rPr>
                <w:spacing w:val="-6"/>
                <w:sz w:val="20"/>
              </w:rPr>
              <w:t>4.4</w:t>
            </w:r>
            <w:r>
              <w:rPr>
                <w:spacing w:val="-10"/>
                <w:sz w:val="20"/>
              </w:rPr>
              <w:t> </w:t>
            </w:r>
            <w:r>
              <w:rPr>
                <w:spacing w:val="-6"/>
                <w:sz w:val="20"/>
              </w:rPr>
              <w:t>y</w:t>
            </w:r>
            <w:r>
              <w:rPr>
                <w:spacing w:val="-12"/>
                <w:sz w:val="20"/>
              </w:rPr>
              <w:t> </w:t>
            </w:r>
            <w:r>
              <w:rPr>
                <w:spacing w:val="-6"/>
                <w:sz w:val="20"/>
              </w:rPr>
              <w:t>LA</w:t>
            </w:r>
            <w:r>
              <w:rPr>
                <w:spacing w:val="-13"/>
                <w:sz w:val="20"/>
              </w:rPr>
              <w:t> </w:t>
            </w:r>
            <w:r>
              <w:rPr>
                <w:spacing w:val="-6"/>
                <w:sz w:val="20"/>
              </w:rPr>
              <w:t>4.5</w:t>
            </w:r>
            <w:r>
              <w:rPr>
                <w:spacing w:val="-10"/>
                <w:sz w:val="20"/>
              </w:rPr>
              <w:t> </w:t>
            </w:r>
            <w:r>
              <w:rPr>
                <w:spacing w:val="-6"/>
                <w:sz w:val="20"/>
              </w:rPr>
              <w:t>Sistema</w:t>
            </w:r>
            <w:r>
              <w:rPr>
                <w:spacing w:val="-11"/>
                <w:sz w:val="20"/>
              </w:rPr>
              <w:t> </w:t>
            </w:r>
            <w:r>
              <w:rPr>
                <w:spacing w:val="-6"/>
                <w:sz w:val="20"/>
              </w:rPr>
              <w:t>administrativo</w:t>
            </w:r>
            <w:r>
              <w:rPr>
                <w:spacing w:val="-12"/>
                <w:sz w:val="20"/>
              </w:rPr>
              <w:t> </w:t>
            </w:r>
            <w:r>
              <w:rPr>
                <w:spacing w:val="-6"/>
                <w:sz w:val="20"/>
              </w:rPr>
              <w:t>de</w:t>
            </w:r>
            <w:r>
              <w:rPr>
                <w:spacing w:val="-11"/>
                <w:sz w:val="20"/>
              </w:rPr>
              <w:t> </w:t>
            </w:r>
            <w:r>
              <w:rPr>
                <w:spacing w:val="-6"/>
                <w:sz w:val="20"/>
              </w:rPr>
              <w:t>Staff, </w:t>
            </w:r>
            <w:r>
              <w:rPr>
                <w:spacing w:val="-2"/>
                <w:sz w:val="20"/>
              </w:rPr>
              <w:t>implementado</w:t>
            </w:r>
          </w:p>
        </w:tc>
        <w:tc>
          <w:tcPr>
            <w:tcW w:w="3551" w:type="dxa"/>
          </w:tcPr>
          <w:p>
            <w:pPr>
              <w:pStyle w:val="TableParagraph"/>
              <w:spacing w:before="139"/>
              <w:rPr>
                <w:b/>
                <w:sz w:val="20"/>
              </w:rPr>
            </w:pPr>
          </w:p>
          <w:p>
            <w:pPr>
              <w:pStyle w:val="TableParagraph"/>
              <w:spacing w:before="1"/>
              <w:ind w:left="981" w:right="971"/>
              <w:jc w:val="center"/>
              <w:rPr>
                <w:sz w:val="20"/>
              </w:rPr>
            </w:pPr>
            <w:r>
              <w:rPr>
                <w:spacing w:val="-2"/>
                <w:sz w:val="20"/>
              </w:rPr>
              <w:t>$805,809.00</w:t>
            </w:r>
          </w:p>
        </w:tc>
      </w:tr>
      <w:tr>
        <w:trPr>
          <w:trHeight w:val="1228" w:hRule="atLeast"/>
        </w:trPr>
        <w:tc>
          <w:tcPr>
            <w:tcW w:w="2273" w:type="dxa"/>
          </w:tcPr>
          <w:p>
            <w:pPr>
              <w:pStyle w:val="TableParagraph"/>
              <w:spacing w:before="137"/>
              <w:rPr>
                <w:b/>
                <w:sz w:val="20"/>
              </w:rPr>
            </w:pPr>
          </w:p>
          <w:p>
            <w:pPr>
              <w:pStyle w:val="TableParagraph"/>
              <w:spacing w:line="312" w:lineRule="auto" w:before="1"/>
              <w:ind w:left="734" w:hanging="454"/>
              <w:rPr>
                <w:sz w:val="20"/>
              </w:rPr>
            </w:pPr>
            <w:r>
              <w:rPr>
                <w:spacing w:val="-6"/>
                <w:sz w:val="20"/>
              </w:rPr>
              <w:t>22</w:t>
            </w:r>
            <w:r>
              <w:rPr>
                <w:spacing w:val="-11"/>
                <w:sz w:val="20"/>
              </w:rPr>
              <w:t> </w:t>
            </w:r>
            <w:r>
              <w:rPr>
                <w:spacing w:val="-6"/>
                <w:sz w:val="20"/>
              </w:rPr>
              <w:t>Legalidad</w:t>
            </w:r>
            <w:r>
              <w:rPr>
                <w:spacing w:val="-8"/>
                <w:sz w:val="20"/>
              </w:rPr>
              <w:t> </w:t>
            </w:r>
            <w:r>
              <w:rPr>
                <w:spacing w:val="-6"/>
                <w:sz w:val="20"/>
              </w:rPr>
              <w:t>y</w:t>
            </w:r>
            <w:r>
              <w:rPr>
                <w:spacing w:val="-16"/>
                <w:sz w:val="20"/>
              </w:rPr>
              <w:t> </w:t>
            </w:r>
            <w:r>
              <w:rPr>
                <w:spacing w:val="-6"/>
                <w:sz w:val="20"/>
              </w:rPr>
              <w:t>Justicia </w:t>
            </w:r>
            <w:r>
              <w:rPr>
                <w:spacing w:val="-2"/>
                <w:sz w:val="20"/>
              </w:rPr>
              <w:t>Ciudadana</w:t>
            </w:r>
          </w:p>
        </w:tc>
        <w:tc>
          <w:tcPr>
            <w:tcW w:w="3515" w:type="dxa"/>
          </w:tcPr>
          <w:p>
            <w:pPr>
              <w:pStyle w:val="TableParagraph"/>
              <w:spacing w:before="68"/>
              <w:ind w:left="83"/>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1.4,</w:t>
            </w:r>
            <w:r>
              <w:rPr>
                <w:spacing w:val="-5"/>
                <w:sz w:val="20"/>
              </w:rPr>
              <w:t> </w:t>
            </w:r>
            <w:r>
              <w:rPr>
                <w:spacing w:val="-6"/>
                <w:sz w:val="20"/>
              </w:rPr>
              <w:t>LA</w:t>
            </w:r>
            <w:r>
              <w:rPr>
                <w:spacing w:val="-12"/>
                <w:sz w:val="20"/>
              </w:rPr>
              <w:t> </w:t>
            </w:r>
            <w:r>
              <w:rPr>
                <w:spacing w:val="-6"/>
                <w:sz w:val="20"/>
              </w:rPr>
              <w:t>4.1,</w:t>
            </w:r>
            <w:r>
              <w:rPr>
                <w:spacing w:val="-8"/>
                <w:sz w:val="20"/>
              </w:rPr>
              <w:t> </w:t>
            </w:r>
            <w:r>
              <w:rPr>
                <w:spacing w:val="-6"/>
                <w:sz w:val="20"/>
              </w:rPr>
              <w:t>LA</w:t>
            </w:r>
            <w:r>
              <w:rPr>
                <w:spacing w:val="-9"/>
                <w:sz w:val="20"/>
              </w:rPr>
              <w:t> </w:t>
            </w:r>
            <w:r>
              <w:rPr>
                <w:spacing w:val="-6"/>
                <w:sz w:val="20"/>
              </w:rPr>
              <w:t>4.2, LA</w:t>
            </w:r>
            <w:r>
              <w:rPr>
                <w:spacing w:val="-11"/>
                <w:sz w:val="20"/>
              </w:rPr>
              <w:t> </w:t>
            </w:r>
            <w:r>
              <w:rPr>
                <w:spacing w:val="-6"/>
                <w:sz w:val="20"/>
              </w:rPr>
              <w:t>4.3,</w:t>
            </w:r>
            <w:r>
              <w:rPr>
                <w:spacing w:val="-8"/>
                <w:sz w:val="20"/>
              </w:rPr>
              <w:t> </w:t>
            </w:r>
            <w:r>
              <w:rPr>
                <w:spacing w:val="-6"/>
                <w:sz w:val="20"/>
              </w:rPr>
              <w:t>LA</w:t>
            </w:r>
          </w:p>
          <w:p>
            <w:pPr>
              <w:pStyle w:val="TableParagraph"/>
              <w:spacing w:line="300" w:lineRule="atLeast"/>
              <w:ind w:left="319" w:right="56" w:hanging="222"/>
              <w:rPr>
                <w:sz w:val="20"/>
              </w:rPr>
            </w:pPr>
            <w:r>
              <w:rPr>
                <w:spacing w:val="-6"/>
                <w:sz w:val="20"/>
              </w:rPr>
              <w:t>4.4</w:t>
            </w:r>
            <w:r>
              <w:rPr>
                <w:spacing w:val="-8"/>
                <w:sz w:val="20"/>
              </w:rPr>
              <w:t> </w:t>
            </w:r>
            <w:r>
              <w:rPr>
                <w:spacing w:val="-6"/>
                <w:sz w:val="20"/>
              </w:rPr>
              <w:t>y</w:t>
            </w:r>
            <w:r>
              <w:rPr>
                <w:spacing w:val="-11"/>
                <w:sz w:val="20"/>
              </w:rPr>
              <w:t> </w:t>
            </w:r>
            <w:r>
              <w:rPr>
                <w:spacing w:val="-6"/>
                <w:sz w:val="20"/>
              </w:rPr>
              <w:t>LA</w:t>
            </w:r>
            <w:r>
              <w:rPr>
                <w:spacing w:val="-12"/>
                <w:sz w:val="20"/>
              </w:rPr>
              <w:t> </w:t>
            </w:r>
            <w:r>
              <w:rPr>
                <w:spacing w:val="-6"/>
                <w:sz w:val="20"/>
              </w:rPr>
              <w:t>4.5</w:t>
            </w:r>
            <w:r>
              <w:rPr>
                <w:spacing w:val="-8"/>
                <w:sz w:val="20"/>
              </w:rPr>
              <w:t> </w:t>
            </w:r>
            <w:r>
              <w:rPr>
                <w:spacing w:val="-6"/>
                <w:sz w:val="20"/>
              </w:rPr>
              <w:t>Certeza</w:t>
            </w:r>
            <w:r>
              <w:rPr>
                <w:spacing w:val="-12"/>
                <w:sz w:val="20"/>
              </w:rPr>
              <w:t> </w:t>
            </w:r>
            <w:r>
              <w:rPr>
                <w:spacing w:val="-6"/>
                <w:sz w:val="20"/>
              </w:rPr>
              <w:t>jurídica</w:t>
            </w:r>
            <w:r>
              <w:rPr>
                <w:spacing w:val="-10"/>
                <w:sz w:val="20"/>
              </w:rPr>
              <w:t> </w:t>
            </w:r>
            <w:r>
              <w:rPr>
                <w:spacing w:val="-6"/>
                <w:sz w:val="20"/>
              </w:rPr>
              <w:t>a</w:t>
            </w:r>
            <w:r>
              <w:rPr>
                <w:spacing w:val="-10"/>
                <w:sz w:val="20"/>
              </w:rPr>
              <w:t> </w:t>
            </w:r>
            <w:r>
              <w:rPr>
                <w:spacing w:val="-6"/>
                <w:sz w:val="20"/>
              </w:rPr>
              <w:t>la</w:t>
            </w:r>
            <w:r>
              <w:rPr>
                <w:spacing w:val="-12"/>
                <w:sz w:val="20"/>
              </w:rPr>
              <w:t> </w:t>
            </w:r>
            <w:r>
              <w:rPr>
                <w:spacing w:val="-6"/>
                <w:sz w:val="20"/>
              </w:rPr>
              <w:t>ciudadanía </w:t>
            </w:r>
            <w:r>
              <w:rPr>
                <w:sz w:val="20"/>
              </w:rPr>
              <w:t>a</w:t>
            </w:r>
            <w:r>
              <w:rPr>
                <w:spacing w:val="-14"/>
                <w:sz w:val="20"/>
              </w:rPr>
              <w:t> </w:t>
            </w:r>
            <w:r>
              <w:rPr>
                <w:sz w:val="20"/>
              </w:rPr>
              <w:t>través</w:t>
            </w:r>
            <w:r>
              <w:rPr>
                <w:spacing w:val="-15"/>
                <w:sz w:val="20"/>
              </w:rPr>
              <w:t> </w:t>
            </w:r>
            <w:r>
              <w:rPr>
                <w:sz w:val="20"/>
              </w:rPr>
              <w:t>del</w:t>
            </w:r>
            <w:r>
              <w:rPr>
                <w:spacing w:val="-13"/>
                <w:sz w:val="20"/>
              </w:rPr>
              <w:t> </w:t>
            </w:r>
            <w:r>
              <w:rPr>
                <w:sz w:val="20"/>
              </w:rPr>
              <w:t>continuo</w:t>
            </w:r>
            <w:r>
              <w:rPr>
                <w:spacing w:val="-12"/>
                <w:sz w:val="20"/>
              </w:rPr>
              <w:t> </w:t>
            </w:r>
            <w:r>
              <w:rPr>
                <w:sz w:val="20"/>
              </w:rPr>
              <w:t>seguimiento</w:t>
            </w:r>
            <w:r>
              <w:rPr>
                <w:spacing w:val="-13"/>
                <w:sz w:val="20"/>
              </w:rPr>
              <w:t> </w:t>
            </w:r>
            <w:r>
              <w:rPr>
                <w:sz w:val="20"/>
              </w:rPr>
              <w:t>a</w:t>
            </w:r>
            <w:r>
              <w:rPr>
                <w:spacing w:val="-13"/>
                <w:sz w:val="20"/>
              </w:rPr>
              <w:t> </w:t>
            </w:r>
            <w:r>
              <w:rPr>
                <w:sz w:val="20"/>
              </w:rPr>
              <w:t>los </w:t>
            </w:r>
            <w:r>
              <w:rPr>
                <w:spacing w:val="-2"/>
                <w:sz w:val="20"/>
              </w:rPr>
              <w:t>procedimientos legales, proporcionada</w:t>
            </w:r>
          </w:p>
        </w:tc>
        <w:tc>
          <w:tcPr>
            <w:tcW w:w="3551" w:type="dxa"/>
          </w:tcPr>
          <w:p>
            <w:pPr>
              <w:pStyle w:val="TableParagraph"/>
              <w:rPr>
                <w:b/>
                <w:sz w:val="20"/>
              </w:rPr>
            </w:pPr>
          </w:p>
          <w:p>
            <w:pPr>
              <w:pStyle w:val="TableParagraph"/>
              <w:spacing w:before="59"/>
              <w:rPr>
                <w:b/>
                <w:sz w:val="20"/>
              </w:rPr>
            </w:pPr>
          </w:p>
          <w:p>
            <w:pPr>
              <w:pStyle w:val="TableParagraph"/>
              <w:ind w:left="981" w:right="973"/>
              <w:jc w:val="center"/>
              <w:rPr>
                <w:sz w:val="20"/>
              </w:rPr>
            </w:pPr>
            <w:r>
              <w:rPr>
                <w:spacing w:val="-2"/>
                <w:sz w:val="20"/>
              </w:rPr>
              <w:t>$53,395,000.00</w:t>
            </w:r>
          </w:p>
        </w:tc>
      </w:tr>
      <w:tr>
        <w:trPr>
          <w:trHeight w:val="1230" w:hRule="atLeast"/>
        </w:trPr>
        <w:tc>
          <w:tcPr>
            <w:tcW w:w="2273" w:type="dxa"/>
          </w:tcPr>
          <w:p>
            <w:pPr>
              <w:pStyle w:val="TableParagraph"/>
              <w:spacing w:before="139"/>
              <w:rPr>
                <w:b/>
                <w:sz w:val="20"/>
              </w:rPr>
            </w:pPr>
          </w:p>
          <w:p>
            <w:pPr>
              <w:pStyle w:val="TableParagraph"/>
              <w:spacing w:line="312" w:lineRule="auto" w:before="1"/>
              <w:ind w:left="734" w:hanging="454"/>
              <w:rPr>
                <w:sz w:val="20"/>
              </w:rPr>
            </w:pPr>
            <w:r>
              <w:rPr>
                <w:spacing w:val="-6"/>
                <w:sz w:val="20"/>
              </w:rPr>
              <w:t>22</w:t>
            </w:r>
            <w:r>
              <w:rPr>
                <w:spacing w:val="-11"/>
                <w:sz w:val="20"/>
              </w:rPr>
              <w:t> </w:t>
            </w:r>
            <w:r>
              <w:rPr>
                <w:spacing w:val="-6"/>
                <w:sz w:val="20"/>
              </w:rPr>
              <w:t>Legalidad</w:t>
            </w:r>
            <w:r>
              <w:rPr>
                <w:spacing w:val="-8"/>
                <w:sz w:val="20"/>
              </w:rPr>
              <w:t> </w:t>
            </w:r>
            <w:r>
              <w:rPr>
                <w:spacing w:val="-6"/>
                <w:sz w:val="20"/>
              </w:rPr>
              <w:t>y</w:t>
            </w:r>
            <w:r>
              <w:rPr>
                <w:spacing w:val="-16"/>
                <w:sz w:val="20"/>
              </w:rPr>
              <w:t> </w:t>
            </w:r>
            <w:r>
              <w:rPr>
                <w:spacing w:val="-6"/>
                <w:sz w:val="20"/>
              </w:rPr>
              <w:t>Justicia </w:t>
            </w:r>
            <w:r>
              <w:rPr>
                <w:spacing w:val="-2"/>
                <w:sz w:val="20"/>
              </w:rPr>
              <w:t>Ciudadana</w:t>
            </w:r>
          </w:p>
        </w:tc>
        <w:tc>
          <w:tcPr>
            <w:tcW w:w="3515" w:type="dxa"/>
          </w:tcPr>
          <w:p>
            <w:pPr>
              <w:pStyle w:val="TableParagraph"/>
              <w:spacing w:before="70"/>
              <w:ind w:left="83"/>
              <w:jc w:val="both"/>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1.4,</w:t>
            </w:r>
            <w:r>
              <w:rPr>
                <w:spacing w:val="-5"/>
                <w:sz w:val="20"/>
              </w:rPr>
              <w:t> </w:t>
            </w:r>
            <w:r>
              <w:rPr>
                <w:spacing w:val="-6"/>
                <w:sz w:val="20"/>
              </w:rPr>
              <w:t>LA</w:t>
            </w:r>
            <w:r>
              <w:rPr>
                <w:spacing w:val="-12"/>
                <w:sz w:val="20"/>
              </w:rPr>
              <w:t> </w:t>
            </w:r>
            <w:r>
              <w:rPr>
                <w:spacing w:val="-6"/>
                <w:sz w:val="20"/>
              </w:rPr>
              <w:t>3.1,</w:t>
            </w:r>
            <w:r>
              <w:rPr>
                <w:spacing w:val="-8"/>
                <w:sz w:val="20"/>
              </w:rPr>
              <w:t> </w:t>
            </w:r>
            <w:r>
              <w:rPr>
                <w:spacing w:val="-6"/>
                <w:sz w:val="20"/>
              </w:rPr>
              <w:t>LA</w:t>
            </w:r>
            <w:r>
              <w:rPr>
                <w:spacing w:val="-9"/>
                <w:sz w:val="20"/>
              </w:rPr>
              <w:t> </w:t>
            </w:r>
            <w:r>
              <w:rPr>
                <w:spacing w:val="-6"/>
                <w:sz w:val="20"/>
              </w:rPr>
              <w:t>3.4, LA</w:t>
            </w:r>
            <w:r>
              <w:rPr>
                <w:spacing w:val="-11"/>
                <w:sz w:val="20"/>
              </w:rPr>
              <w:t> </w:t>
            </w:r>
            <w:r>
              <w:rPr>
                <w:spacing w:val="-6"/>
                <w:sz w:val="20"/>
              </w:rPr>
              <w:t>3.5,</w:t>
            </w:r>
            <w:r>
              <w:rPr>
                <w:spacing w:val="-8"/>
                <w:sz w:val="20"/>
              </w:rPr>
              <w:t> </w:t>
            </w:r>
            <w:r>
              <w:rPr>
                <w:spacing w:val="-6"/>
                <w:sz w:val="20"/>
              </w:rPr>
              <w:t>LA</w:t>
            </w:r>
          </w:p>
          <w:p>
            <w:pPr>
              <w:pStyle w:val="TableParagraph"/>
              <w:spacing w:line="300" w:lineRule="atLeast"/>
              <w:ind w:left="83" w:right="66" w:firstLine="26"/>
              <w:jc w:val="both"/>
              <w:rPr>
                <w:sz w:val="20"/>
              </w:rPr>
            </w:pPr>
            <w:r>
              <w:rPr>
                <w:spacing w:val="-6"/>
                <w:sz w:val="20"/>
              </w:rPr>
              <w:t>4.1,</w:t>
            </w:r>
            <w:r>
              <w:rPr>
                <w:spacing w:val="-7"/>
                <w:sz w:val="20"/>
              </w:rPr>
              <w:t> </w:t>
            </w:r>
            <w:r>
              <w:rPr>
                <w:spacing w:val="-6"/>
                <w:sz w:val="20"/>
              </w:rPr>
              <w:t>LA 4.2</w:t>
            </w:r>
            <w:r>
              <w:rPr>
                <w:spacing w:val="-7"/>
                <w:sz w:val="20"/>
              </w:rPr>
              <w:t> </w:t>
            </w:r>
            <w:r>
              <w:rPr>
                <w:spacing w:val="-6"/>
                <w:sz w:val="20"/>
              </w:rPr>
              <w:t>y LA</w:t>
            </w:r>
            <w:r>
              <w:rPr>
                <w:spacing w:val="-7"/>
                <w:sz w:val="20"/>
              </w:rPr>
              <w:t> </w:t>
            </w:r>
            <w:r>
              <w:rPr>
                <w:spacing w:val="-6"/>
                <w:sz w:val="20"/>
              </w:rPr>
              <w:t>4.3</w:t>
            </w:r>
            <w:r>
              <w:rPr>
                <w:spacing w:val="-5"/>
                <w:sz w:val="20"/>
              </w:rPr>
              <w:t> </w:t>
            </w:r>
            <w:r>
              <w:rPr>
                <w:spacing w:val="-6"/>
                <w:sz w:val="20"/>
              </w:rPr>
              <w:t>Atención,</w:t>
            </w:r>
            <w:r>
              <w:rPr>
                <w:spacing w:val="-7"/>
                <w:sz w:val="20"/>
              </w:rPr>
              <w:t> </w:t>
            </w:r>
            <w:r>
              <w:rPr>
                <w:spacing w:val="-6"/>
                <w:sz w:val="20"/>
              </w:rPr>
              <w:t>seguimiento y</w:t>
            </w:r>
            <w:r>
              <w:rPr>
                <w:spacing w:val="-7"/>
                <w:sz w:val="20"/>
              </w:rPr>
              <w:t> </w:t>
            </w:r>
            <w:r>
              <w:rPr>
                <w:spacing w:val="-6"/>
                <w:sz w:val="20"/>
              </w:rPr>
              <w:t>promoción de</w:t>
            </w:r>
            <w:r>
              <w:rPr>
                <w:spacing w:val="-7"/>
                <w:sz w:val="20"/>
              </w:rPr>
              <w:t> </w:t>
            </w:r>
            <w:r>
              <w:rPr>
                <w:spacing w:val="-6"/>
                <w:sz w:val="20"/>
              </w:rPr>
              <w:t>los Derechos</w:t>
            </w:r>
            <w:r>
              <w:rPr>
                <w:spacing w:val="-7"/>
                <w:sz w:val="20"/>
              </w:rPr>
              <w:t> </w:t>
            </w:r>
            <w:r>
              <w:rPr>
                <w:spacing w:val="-6"/>
                <w:sz w:val="20"/>
              </w:rPr>
              <w:t>Humanos de</w:t>
            </w:r>
            <w:r>
              <w:rPr>
                <w:spacing w:val="-7"/>
                <w:sz w:val="20"/>
              </w:rPr>
              <w:t> </w:t>
            </w:r>
            <w:r>
              <w:rPr>
                <w:spacing w:val="-6"/>
                <w:sz w:val="20"/>
              </w:rPr>
              <w:t>la ciudadanía en el ámbito municipal, brindada</w:t>
            </w:r>
          </w:p>
        </w:tc>
        <w:tc>
          <w:tcPr>
            <w:tcW w:w="3551" w:type="dxa"/>
          </w:tcPr>
          <w:p>
            <w:pPr>
              <w:pStyle w:val="TableParagraph"/>
              <w:rPr>
                <w:b/>
                <w:sz w:val="20"/>
              </w:rPr>
            </w:pPr>
          </w:p>
          <w:p>
            <w:pPr>
              <w:pStyle w:val="TableParagraph"/>
              <w:spacing w:before="58"/>
              <w:rPr>
                <w:b/>
                <w:sz w:val="20"/>
              </w:rPr>
            </w:pPr>
          </w:p>
          <w:p>
            <w:pPr>
              <w:pStyle w:val="TableParagraph"/>
              <w:ind w:left="981" w:right="971"/>
              <w:jc w:val="center"/>
              <w:rPr>
                <w:sz w:val="20"/>
              </w:rPr>
            </w:pPr>
            <w:r>
              <w:rPr>
                <w:spacing w:val="-2"/>
                <w:sz w:val="20"/>
              </w:rPr>
              <w:t>$3,720,000.00</w:t>
            </w:r>
          </w:p>
        </w:tc>
      </w:tr>
      <w:tr>
        <w:trPr>
          <w:trHeight w:val="1531" w:hRule="atLeast"/>
        </w:trPr>
        <w:tc>
          <w:tcPr>
            <w:tcW w:w="2273" w:type="dxa"/>
          </w:tcPr>
          <w:p>
            <w:pPr>
              <w:pStyle w:val="TableParagraph"/>
              <w:rPr>
                <w:b/>
                <w:sz w:val="20"/>
              </w:rPr>
            </w:pPr>
          </w:p>
          <w:p>
            <w:pPr>
              <w:pStyle w:val="TableParagraph"/>
              <w:spacing w:before="58"/>
              <w:rPr>
                <w:b/>
                <w:sz w:val="20"/>
              </w:rPr>
            </w:pPr>
          </w:p>
          <w:p>
            <w:pPr>
              <w:pStyle w:val="TableParagraph"/>
              <w:spacing w:line="312" w:lineRule="auto"/>
              <w:ind w:left="734" w:hanging="454"/>
              <w:rPr>
                <w:sz w:val="20"/>
              </w:rPr>
            </w:pPr>
            <w:r>
              <w:rPr>
                <w:spacing w:val="-6"/>
                <w:sz w:val="20"/>
              </w:rPr>
              <w:t>22</w:t>
            </w:r>
            <w:r>
              <w:rPr>
                <w:spacing w:val="-11"/>
                <w:sz w:val="20"/>
              </w:rPr>
              <w:t> </w:t>
            </w:r>
            <w:r>
              <w:rPr>
                <w:spacing w:val="-6"/>
                <w:sz w:val="20"/>
              </w:rPr>
              <w:t>Legalidad</w:t>
            </w:r>
            <w:r>
              <w:rPr>
                <w:spacing w:val="-8"/>
                <w:sz w:val="20"/>
              </w:rPr>
              <w:t> </w:t>
            </w:r>
            <w:r>
              <w:rPr>
                <w:spacing w:val="-6"/>
                <w:sz w:val="20"/>
              </w:rPr>
              <w:t>y</w:t>
            </w:r>
            <w:r>
              <w:rPr>
                <w:spacing w:val="-16"/>
                <w:sz w:val="20"/>
              </w:rPr>
              <w:t> </w:t>
            </w:r>
            <w:r>
              <w:rPr>
                <w:spacing w:val="-6"/>
                <w:sz w:val="20"/>
              </w:rPr>
              <w:t>Justicia </w:t>
            </w:r>
            <w:r>
              <w:rPr>
                <w:spacing w:val="-2"/>
                <w:sz w:val="20"/>
              </w:rPr>
              <w:t>Ciudadana</w:t>
            </w:r>
          </w:p>
        </w:tc>
        <w:tc>
          <w:tcPr>
            <w:tcW w:w="3515" w:type="dxa"/>
          </w:tcPr>
          <w:p>
            <w:pPr>
              <w:pStyle w:val="TableParagraph"/>
              <w:spacing w:before="70"/>
              <w:ind w:left="83"/>
              <w:rPr>
                <w:sz w:val="20"/>
              </w:rPr>
            </w:pPr>
            <w:r>
              <w:rPr>
                <w:spacing w:val="-6"/>
                <w:sz w:val="20"/>
              </w:rPr>
              <w:t>LA</w:t>
            </w:r>
            <w:r>
              <w:rPr>
                <w:spacing w:val="-10"/>
                <w:sz w:val="20"/>
              </w:rPr>
              <w:t> </w:t>
            </w:r>
            <w:r>
              <w:rPr>
                <w:spacing w:val="-6"/>
                <w:sz w:val="20"/>
              </w:rPr>
              <w:t>1.2,</w:t>
            </w:r>
            <w:r>
              <w:rPr>
                <w:spacing w:val="-5"/>
                <w:sz w:val="20"/>
              </w:rPr>
              <w:t> </w:t>
            </w:r>
            <w:r>
              <w:rPr>
                <w:spacing w:val="-6"/>
                <w:sz w:val="20"/>
              </w:rPr>
              <w:t>LA</w:t>
            </w:r>
            <w:r>
              <w:rPr>
                <w:spacing w:val="-12"/>
                <w:sz w:val="20"/>
              </w:rPr>
              <w:t> </w:t>
            </w:r>
            <w:r>
              <w:rPr>
                <w:spacing w:val="-6"/>
                <w:sz w:val="20"/>
              </w:rPr>
              <w:t>1.4,</w:t>
            </w:r>
            <w:r>
              <w:rPr>
                <w:spacing w:val="-5"/>
                <w:sz w:val="20"/>
              </w:rPr>
              <w:t> </w:t>
            </w:r>
            <w:r>
              <w:rPr>
                <w:spacing w:val="-6"/>
                <w:sz w:val="20"/>
              </w:rPr>
              <w:t>LA</w:t>
            </w:r>
            <w:r>
              <w:rPr>
                <w:spacing w:val="-12"/>
                <w:sz w:val="20"/>
              </w:rPr>
              <w:t> </w:t>
            </w:r>
            <w:r>
              <w:rPr>
                <w:spacing w:val="-6"/>
                <w:sz w:val="20"/>
              </w:rPr>
              <w:t>3.2,</w:t>
            </w:r>
            <w:r>
              <w:rPr>
                <w:spacing w:val="-8"/>
                <w:sz w:val="20"/>
              </w:rPr>
              <w:t> </w:t>
            </w:r>
            <w:r>
              <w:rPr>
                <w:spacing w:val="-6"/>
                <w:sz w:val="20"/>
              </w:rPr>
              <w:t>LA</w:t>
            </w:r>
            <w:r>
              <w:rPr>
                <w:spacing w:val="-9"/>
                <w:sz w:val="20"/>
              </w:rPr>
              <w:t> </w:t>
            </w:r>
            <w:r>
              <w:rPr>
                <w:spacing w:val="-6"/>
                <w:sz w:val="20"/>
              </w:rPr>
              <w:t>3.3, LA</w:t>
            </w:r>
            <w:r>
              <w:rPr>
                <w:spacing w:val="-11"/>
                <w:sz w:val="20"/>
              </w:rPr>
              <w:t> </w:t>
            </w:r>
            <w:r>
              <w:rPr>
                <w:spacing w:val="-6"/>
                <w:sz w:val="20"/>
              </w:rPr>
              <w:t>3.5,</w:t>
            </w:r>
            <w:r>
              <w:rPr>
                <w:spacing w:val="-8"/>
                <w:sz w:val="20"/>
              </w:rPr>
              <w:t> </w:t>
            </w:r>
            <w:r>
              <w:rPr>
                <w:spacing w:val="-6"/>
                <w:sz w:val="20"/>
              </w:rPr>
              <w:t>LA</w:t>
            </w:r>
          </w:p>
          <w:p>
            <w:pPr>
              <w:pStyle w:val="TableParagraph"/>
              <w:spacing w:line="314" w:lineRule="auto" w:before="70"/>
              <w:ind w:left="261" w:hanging="10"/>
              <w:rPr>
                <w:sz w:val="20"/>
              </w:rPr>
            </w:pPr>
            <w:r>
              <w:rPr>
                <w:spacing w:val="-6"/>
                <w:sz w:val="20"/>
              </w:rPr>
              <w:t>4.2</w:t>
            </w:r>
            <w:r>
              <w:rPr>
                <w:spacing w:val="-10"/>
                <w:sz w:val="20"/>
              </w:rPr>
              <w:t> </w:t>
            </w:r>
            <w:r>
              <w:rPr>
                <w:spacing w:val="-6"/>
                <w:sz w:val="20"/>
              </w:rPr>
              <w:t>y</w:t>
            </w:r>
            <w:r>
              <w:rPr>
                <w:spacing w:val="-12"/>
                <w:sz w:val="20"/>
              </w:rPr>
              <w:t> </w:t>
            </w:r>
            <w:r>
              <w:rPr>
                <w:spacing w:val="-6"/>
                <w:sz w:val="20"/>
              </w:rPr>
              <w:t>LA</w:t>
            </w:r>
            <w:r>
              <w:rPr>
                <w:spacing w:val="-13"/>
                <w:sz w:val="20"/>
              </w:rPr>
              <w:t> </w:t>
            </w:r>
            <w:r>
              <w:rPr>
                <w:spacing w:val="-6"/>
                <w:sz w:val="20"/>
              </w:rPr>
              <w:t>4.3</w:t>
            </w:r>
            <w:r>
              <w:rPr>
                <w:spacing w:val="-12"/>
                <w:sz w:val="20"/>
              </w:rPr>
              <w:t> </w:t>
            </w:r>
            <w:r>
              <w:rPr>
                <w:spacing w:val="-6"/>
                <w:sz w:val="20"/>
              </w:rPr>
              <w:t>Estrategias</w:t>
            </w:r>
            <w:r>
              <w:rPr>
                <w:spacing w:val="-12"/>
                <w:sz w:val="20"/>
              </w:rPr>
              <w:t> </w:t>
            </w:r>
            <w:r>
              <w:rPr>
                <w:spacing w:val="-6"/>
                <w:sz w:val="20"/>
              </w:rPr>
              <w:t>para</w:t>
            </w:r>
            <w:r>
              <w:rPr>
                <w:spacing w:val="-11"/>
                <w:sz w:val="20"/>
              </w:rPr>
              <w:t> </w:t>
            </w:r>
            <w:r>
              <w:rPr>
                <w:spacing w:val="-6"/>
                <w:sz w:val="20"/>
              </w:rPr>
              <w:t>verificar</w:t>
            </w:r>
            <w:r>
              <w:rPr>
                <w:spacing w:val="-10"/>
                <w:sz w:val="20"/>
              </w:rPr>
              <w:t> </w:t>
            </w:r>
            <w:r>
              <w:rPr>
                <w:spacing w:val="-6"/>
                <w:sz w:val="20"/>
              </w:rPr>
              <w:t>la </w:t>
            </w:r>
            <w:r>
              <w:rPr>
                <w:sz w:val="20"/>
              </w:rPr>
              <w:t>legalidad</w:t>
            </w:r>
            <w:r>
              <w:rPr>
                <w:spacing w:val="-13"/>
                <w:sz w:val="20"/>
              </w:rPr>
              <w:t> </w:t>
            </w:r>
            <w:r>
              <w:rPr>
                <w:sz w:val="20"/>
              </w:rPr>
              <w:t>en</w:t>
            </w:r>
            <w:r>
              <w:rPr>
                <w:spacing w:val="-13"/>
                <w:sz w:val="20"/>
              </w:rPr>
              <w:t> </w:t>
            </w:r>
            <w:r>
              <w:rPr>
                <w:sz w:val="20"/>
              </w:rPr>
              <w:t>el</w:t>
            </w:r>
            <w:r>
              <w:rPr>
                <w:spacing w:val="-12"/>
                <w:sz w:val="20"/>
              </w:rPr>
              <w:t> </w:t>
            </w:r>
            <w:r>
              <w:rPr>
                <w:sz w:val="20"/>
              </w:rPr>
              <w:t>marco</w:t>
            </w:r>
            <w:r>
              <w:rPr>
                <w:spacing w:val="-13"/>
                <w:sz w:val="20"/>
              </w:rPr>
              <w:t> </w:t>
            </w:r>
            <w:r>
              <w:rPr>
                <w:sz w:val="20"/>
              </w:rPr>
              <w:t>jurídico</w:t>
            </w:r>
            <w:r>
              <w:rPr>
                <w:spacing w:val="-9"/>
                <w:sz w:val="20"/>
              </w:rPr>
              <w:t> </w:t>
            </w:r>
            <w:r>
              <w:rPr>
                <w:sz w:val="20"/>
              </w:rPr>
              <w:t>y</w:t>
            </w:r>
            <w:r>
              <w:rPr>
                <w:spacing w:val="-13"/>
                <w:sz w:val="20"/>
              </w:rPr>
              <w:t> </w:t>
            </w:r>
            <w:r>
              <w:rPr>
                <w:sz w:val="20"/>
              </w:rPr>
              <w:t>actos </w:t>
            </w:r>
            <w:r>
              <w:rPr>
                <w:spacing w:val="-6"/>
                <w:sz w:val="20"/>
              </w:rPr>
              <w:t>jurídicos</w:t>
            </w:r>
            <w:r>
              <w:rPr>
                <w:spacing w:val="-13"/>
                <w:sz w:val="20"/>
              </w:rPr>
              <w:t> </w:t>
            </w:r>
            <w:r>
              <w:rPr>
                <w:spacing w:val="-6"/>
                <w:sz w:val="20"/>
              </w:rPr>
              <w:t>aplicables</w:t>
            </w:r>
            <w:r>
              <w:rPr>
                <w:spacing w:val="-15"/>
                <w:sz w:val="20"/>
              </w:rPr>
              <w:t> </w:t>
            </w:r>
            <w:r>
              <w:rPr>
                <w:spacing w:val="-6"/>
                <w:sz w:val="20"/>
              </w:rPr>
              <w:t>al</w:t>
            </w:r>
            <w:r>
              <w:rPr>
                <w:spacing w:val="-12"/>
                <w:sz w:val="20"/>
              </w:rPr>
              <w:t> </w:t>
            </w:r>
            <w:r>
              <w:rPr>
                <w:spacing w:val="-6"/>
                <w:sz w:val="20"/>
              </w:rPr>
              <w:t>H.</w:t>
            </w:r>
            <w:r>
              <w:rPr>
                <w:spacing w:val="-9"/>
                <w:sz w:val="20"/>
              </w:rPr>
              <w:t> </w:t>
            </w:r>
            <w:r>
              <w:rPr>
                <w:spacing w:val="-6"/>
                <w:sz w:val="20"/>
              </w:rPr>
              <w:t>Ayuntamiento,</w:t>
            </w:r>
          </w:p>
          <w:p>
            <w:pPr>
              <w:pStyle w:val="TableParagraph"/>
              <w:spacing w:line="227" w:lineRule="exact"/>
              <w:ind w:left="1190"/>
              <w:rPr>
                <w:sz w:val="20"/>
              </w:rPr>
            </w:pPr>
            <w:r>
              <w:rPr>
                <w:spacing w:val="-2"/>
                <w:sz w:val="20"/>
              </w:rPr>
              <w:t>implementadas</w:t>
            </w:r>
          </w:p>
        </w:tc>
        <w:tc>
          <w:tcPr>
            <w:tcW w:w="3551" w:type="dxa"/>
          </w:tcPr>
          <w:p>
            <w:pPr>
              <w:pStyle w:val="TableParagraph"/>
              <w:rPr>
                <w:b/>
                <w:sz w:val="20"/>
              </w:rPr>
            </w:pPr>
          </w:p>
          <w:p>
            <w:pPr>
              <w:pStyle w:val="TableParagraph"/>
              <w:spacing w:before="209"/>
              <w:rPr>
                <w:b/>
                <w:sz w:val="20"/>
              </w:rPr>
            </w:pPr>
          </w:p>
          <w:p>
            <w:pPr>
              <w:pStyle w:val="TableParagraph"/>
              <w:spacing w:before="1"/>
              <w:ind w:left="981" w:right="971"/>
              <w:jc w:val="center"/>
              <w:rPr>
                <w:sz w:val="20"/>
              </w:rPr>
            </w:pPr>
            <w:r>
              <w:rPr>
                <w:spacing w:val="-2"/>
                <w:sz w:val="20"/>
              </w:rPr>
              <w:t>$950,000.00</w:t>
            </w:r>
          </w:p>
        </w:tc>
      </w:tr>
      <w:tr>
        <w:trPr>
          <w:trHeight w:val="1228" w:hRule="atLeast"/>
        </w:trPr>
        <w:tc>
          <w:tcPr>
            <w:tcW w:w="2273" w:type="dxa"/>
          </w:tcPr>
          <w:p>
            <w:pPr>
              <w:pStyle w:val="TableParagraph"/>
              <w:spacing w:before="137"/>
              <w:rPr>
                <w:b/>
                <w:sz w:val="20"/>
              </w:rPr>
            </w:pPr>
          </w:p>
          <w:p>
            <w:pPr>
              <w:pStyle w:val="TableParagraph"/>
              <w:spacing w:line="312" w:lineRule="auto"/>
              <w:ind w:left="734" w:hanging="454"/>
              <w:rPr>
                <w:sz w:val="20"/>
              </w:rPr>
            </w:pPr>
            <w:r>
              <w:rPr>
                <w:spacing w:val="-6"/>
                <w:sz w:val="20"/>
              </w:rPr>
              <w:t>22</w:t>
            </w:r>
            <w:r>
              <w:rPr>
                <w:spacing w:val="-11"/>
                <w:sz w:val="20"/>
              </w:rPr>
              <w:t> </w:t>
            </w:r>
            <w:r>
              <w:rPr>
                <w:spacing w:val="-6"/>
                <w:sz w:val="20"/>
              </w:rPr>
              <w:t>Legalidad</w:t>
            </w:r>
            <w:r>
              <w:rPr>
                <w:spacing w:val="-8"/>
                <w:sz w:val="20"/>
              </w:rPr>
              <w:t> </w:t>
            </w:r>
            <w:r>
              <w:rPr>
                <w:spacing w:val="-6"/>
                <w:sz w:val="20"/>
              </w:rPr>
              <w:t>y</w:t>
            </w:r>
            <w:r>
              <w:rPr>
                <w:spacing w:val="-16"/>
                <w:sz w:val="20"/>
              </w:rPr>
              <w:t> </w:t>
            </w:r>
            <w:r>
              <w:rPr>
                <w:spacing w:val="-6"/>
                <w:sz w:val="20"/>
              </w:rPr>
              <w:t>Justicia </w:t>
            </w:r>
            <w:r>
              <w:rPr>
                <w:spacing w:val="-2"/>
                <w:sz w:val="20"/>
              </w:rPr>
              <w:t>Ciudadana</w:t>
            </w:r>
          </w:p>
        </w:tc>
        <w:tc>
          <w:tcPr>
            <w:tcW w:w="3515" w:type="dxa"/>
          </w:tcPr>
          <w:p>
            <w:pPr>
              <w:pStyle w:val="TableParagraph"/>
              <w:spacing w:before="67"/>
              <w:ind w:left="62" w:right="45"/>
              <w:jc w:val="center"/>
              <w:rPr>
                <w:sz w:val="20"/>
              </w:rPr>
            </w:pPr>
            <w:r>
              <w:rPr>
                <w:spacing w:val="-6"/>
                <w:sz w:val="20"/>
              </w:rPr>
              <w:t>LA</w:t>
            </w:r>
            <w:r>
              <w:rPr>
                <w:spacing w:val="-9"/>
                <w:sz w:val="20"/>
              </w:rPr>
              <w:t> </w:t>
            </w:r>
            <w:r>
              <w:rPr>
                <w:spacing w:val="-6"/>
                <w:sz w:val="20"/>
              </w:rPr>
              <w:t>1.2,</w:t>
            </w:r>
            <w:r>
              <w:rPr>
                <w:spacing w:val="-5"/>
                <w:sz w:val="20"/>
              </w:rPr>
              <w:t> </w:t>
            </w:r>
            <w:r>
              <w:rPr>
                <w:spacing w:val="-6"/>
                <w:sz w:val="20"/>
              </w:rPr>
              <w:t>LA</w:t>
            </w:r>
            <w:r>
              <w:rPr>
                <w:spacing w:val="-11"/>
                <w:sz w:val="20"/>
              </w:rPr>
              <w:t> </w:t>
            </w:r>
            <w:r>
              <w:rPr>
                <w:spacing w:val="-6"/>
                <w:sz w:val="20"/>
              </w:rPr>
              <w:t>1.3,</w:t>
            </w:r>
            <w:r>
              <w:rPr>
                <w:spacing w:val="-5"/>
                <w:sz w:val="20"/>
              </w:rPr>
              <w:t> </w:t>
            </w:r>
            <w:r>
              <w:rPr>
                <w:spacing w:val="-6"/>
                <w:sz w:val="20"/>
              </w:rPr>
              <w:t>LA</w:t>
            </w:r>
            <w:r>
              <w:rPr>
                <w:spacing w:val="-11"/>
                <w:sz w:val="20"/>
              </w:rPr>
              <w:t> </w:t>
            </w:r>
            <w:r>
              <w:rPr>
                <w:spacing w:val="-6"/>
                <w:sz w:val="20"/>
              </w:rPr>
              <w:t>2.2</w:t>
            </w:r>
            <w:r>
              <w:rPr>
                <w:spacing w:val="-7"/>
                <w:sz w:val="20"/>
              </w:rPr>
              <w:t> </w:t>
            </w:r>
            <w:r>
              <w:rPr>
                <w:spacing w:val="-6"/>
                <w:sz w:val="20"/>
              </w:rPr>
              <w:t>y</w:t>
            </w:r>
            <w:r>
              <w:rPr>
                <w:spacing w:val="-10"/>
                <w:sz w:val="20"/>
              </w:rPr>
              <w:t> </w:t>
            </w:r>
            <w:r>
              <w:rPr>
                <w:spacing w:val="-6"/>
                <w:sz w:val="20"/>
              </w:rPr>
              <w:t>LA</w:t>
            </w:r>
            <w:r>
              <w:rPr>
                <w:spacing w:val="-11"/>
                <w:sz w:val="20"/>
              </w:rPr>
              <w:t> </w:t>
            </w:r>
            <w:r>
              <w:rPr>
                <w:spacing w:val="-6"/>
                <w:sz w:val="20"/>
              </w:rPr>
              <w:t>2.3</w:t>
            </w:r>
            <w:r>
              <w:rPr>
                <w:spacing w:val="-9"/>
                <w:sz w:val="20"/>
              </w:rPr>
              <w:t> </w:t>
            </w:r>
            <w:r>
              <w:rPr>
                <w:spacing w:val="-6"/>
                <w:sz w:val="20"/>
              </w:rPr>
              <w:t>Medios</w:t>
            </w:r>
          </w:p>
          <w:p>
            <w:pPr>
              <w:pStyle w:val="TableParagraph"/>
              <w:spacing w:line="300" w:lineRule="atLeast"/>
              <w:ind w:left="113" w:right="97"/>
              <w:jc w:val="center"/>
              <w:rPr>
                <w:sz w:val="20"/>
              </w:rPr>
            </w:pPr>
            <w:r>
              <w:rPr>
                <w:spacing w:val="-6"/>
                <w:sz w:val="20"/>
              </w:rPr>
              <w:t>alternos</w:t>
            </w:r>
            <w:r>
              <w:rPr>
                <w:spacing w:val="-15"/>
                <w:sz w:val="20"/>
              </w:rPr>
              <w:t> </w:t>
            </w:r>
            <w:r>
              <w:rPr>
                <w:spacing w:val="-6"/>
                <w:sz w:val="20"/>
              </w:rPr>
              <w:t>de</w:t>
            </w:r>
            <w:r>
              <w:rPr>
                <w:spacing w:val="-12"/>
                <w:sz w:val="20"/>
              </w:rPr>
              <w:t> </w:t>
            </w:r>
            <w:r>
              <w:rPr>
                <w:spacing w:val="-6"/>
                <w:sz w:val="20"/>
              </w:rPr>
              <w:t>solución</w:t>
            </w:r>
            <w:r>
              <w:rPr>
                <w:spacing w:val="-13"/>
                <w:sz w:val="20"/>
              </w:rPr>
              <w:t> </w:t>
            </w:r>
            <w:r>
              <w:rPr>
                <w:spacing w:val="-6"/>
                <w:sz w:val="20"/>
              </w:rPr>
              <w:t>de</w:t>
            </w:r>
            <w:r>
              <w:rPr>
                <w:spacing w:val="-14"/>
                <w:sz w:val="20"/>
              </w:rPr>
              <w:t> </w:t>
            </w:r>
            <w:r>
              <w:rPr>
                <w:spacing w:val="-6"/>
                <w:sz w:val="20"/>
              </w:rPr>
              <w:t>controversias</w:t>
            </w:r>
            <w:r>
              <w:rPr>
                <w:spacing w:val="-10"/>
                <w:sz w:val="20"/>
              </w:rPr>
              <w:t> </w:t>
            </w:r>
            <w:r>
              <w:rPr>
                <w:spacing w:val="-6"/>
                <w:sz w:val="20"/>
              </w:rPr>
              <w:t>sujetas </w:t>
            </w:r>
            <w:r>
              <w:rPr>
                <w:sz w:val="20"/>
              </w:rPr>
              <w:t>a</w:t>
            </w:r>
            <w:r>
              <w:rPr>
                <w:spacing w:val="-14"/>
                <w:sz w:val="20"/>
              </w:rPr>
              <w:t> </w:t>
            </w:r>
            <w:r>
              <w:rPr>
                <w:sz w:val="20"/>
              </w:rPr>
              <w:t>régimen</w:t>
            </w:r>
            <w:r>
              <w:rPr>
                <w:spacing w:val="-13"/>
                <w:sz w:val="20"/>
              </w:rPr>
              <w:t> </w:t>
            </w:r>
            <w:r>
              <w:rPr>
                <w:sz w:val="20"/>
              </w:rPr>
              <w:t>de</w:t>
            </w:r>
            <w:r>
              <w:rPr>
                <w:spacing w:val="-13"/>
                <w:sz w:val="20"/>
              </w:rPr>
              <w:t> </w:t>
            </w:r>
            <w:r>
              <w:rPr>
                <w:sz w:val="20"/>
              </w:rPr>
              <w:t>propiedad</w:t>
            </w:r>
            <w:r>
              <w:rPr>
                <w:spacing w:val="-12"/>
                <w:sz w:val="20"/>
              </w:rPr>
              <w:t> </w:t>
            </w:r>
            <w:r>
              <w:rPr>
                <w:sz w:val="20"/>
              </w:rPr>
              <w:t>en</w:t>
            </w:r>
            <w:r>
              <w:rPr>
                <w:spacing w:val="-13"/>
                <w:sz w:val="20"/>
              </w:rPr>
              <w:t> </w:t>
            </w:r>
            <w:r>
              <w:rPr>
                <w:sz w:val="20"/>
              </w:rPr>
              <w:t>condominio, </w:t>
            </w:r>
            <w:r>
              <w:rPr>
                <w:spacing w:val="-2"/>
                <w:sz w:val="20"/>
              </w:rPr>
              <w:t>implementados</w:t>
            </w:r>
          </w:p>
        </w:tc>
        <w:tc>
          <w:tcPr>
            <w:tcW w:w="3551" w:type="dxa"/>
          </w:tcPr>
          <w:p>
            <w:pPr>
              <w:pStyle w:val="TableParagraph"/>
              <w:rPr>
                <w:b/>
                <w:sz w:val="20"/>
              </w:rPr>
            </w:pPr>
          </w:p>
          <w:p>
            <w:pPr>
              <w:pStyle w:val="TableParagraph"/>
              <w:spacing w:before="58"/>
              <w:rPr>
                <w:b/>
                <w:sz w:val="20"/>
              </w:rPr>
            </w:pPr>
          </w:p>
          <w:p>
            <w:pPr>
              <w:pStyle w:val="TableParagraph"/>
              <w:ind w:left="981" w:right="971"/>
              <w:jc w:val="center"/>
              <w:rPr>
                <w:sz w:val="20"/>
              </w:rPr>
            </w:pPr>
            <w:r>
              <w:rPr>
                <w:spacing w:val="-2"/>
                <w:sz w:val="20"/>
              </w:rPr>
              <w:t>$2,325,000.00</w:t>
            </w:r>
          </w:p>
        </w:tc>
      </w:tr>
      <w:tr>
        <w:trPr>
          <w:trHeight w:val="1230" w:hRule="atLeast"/>
        </w:trPr>
        <w:tc>
          <w:tcPr>
            <w:tcW w:w="2273" w:type="dxa"/>
          </w:tcPr>
          <w:p>
            <w:pPr>
              <w:pStyle w:val="TableParagraph"/>
              <w:spacing w:before="139"/>
              <w:rPr>
                <w:b/>
                <w:sz w:val="20"/>
              </w:rPr>
            </w:pPr>
          </w:p>
          <w:p>
            <w:pPr>
              <w:pStyle w:val="TableParagraph"/>
              <w:spacing w:line="312" w:lineRule="auto" w:before="1"/>
              <w:ind w:left="734" w:hanging="454"/>
              <w:rPr>
                <w:sz w:val="20"/>
              </w:rPr>
            </w:pPr>
            <w:r>
              <w:rPr>
                <w:spacing w:val="-6"/>
                <w:sz w:val="20"/>
              </w:rPr>
              <w:t>22</w:t>
            </w:r>
            <w:r>
              <w:rPr>
                <w:spacing w:val="-11"/>
                <w:sz w:val="20"/>
              </w:rPr>
              <w:t> </w:t>
            </w:r>
            <w:r>
              <w:rPr>
                <w:spacing w:val="-6"/>
                <w:sz w:val="20"/>
              </w:rPr>
              <w:t>Legalidad</w:t>
            </w:r>
            <w:r>
              <w:rPr>
                <w:spacing w:val="-8"/>
                <w:sz w:val="20"/>
              </w:rPr>
              <w:t> </w:t>
            </w:r>
            <w:r>
              <w:rPr>
                <w:spacing w:val="-6"/>
                <w:sz w:val="20"/>
              </w:rPr>
              <w:t>y</w:t>
            </w:r>
            <w:r>
              <w:rPr>
                <w:spacing w:val="-16"/>
                <w:sz w:val="20"/>
              </w:rPr>
              <w:t> </w:t>
            </w:r>
            <w:r>
              <w:rPr>
                <w:spacing w:val="-6"/>
                <w:sz w:val="20"/>
              </w:rPr>
              <w:t>Justicia </w:t>
            </w:r>
            <w:r>
              <w:rPr>
                <w:spacing w:val="-2"/>
                <w:sz w:val="20"/>
              </w:rPr>
              <w:t>Ciudadana</w:t>
            </w:r>
          </w:p>
        </w:tc>
        <w:tc>
          <w:tcPr>
            <w:tcW w:w="3515" w:type="dxa"/>
          </w:tcPr>
          <w:p>
            <w:pPr>
              <w:pStyle w:val="TableParagraph"/>
              <w:spacing w:before="70"/>
              <w:ind w:left="83"/>
              <w:rPr>
                <w:sz w:val="20"/>
              </w:rPr>
            </w:pPr>
            <w:r>
              <w:rPr>
                <w:spacing w:val="-6"/>
                <w:sz w:val="20"/>
              </w:rPr>
              <w:t>LA</w:t>
            </w:r>
            <w:r>
              <w:rPr>
                <w:spacing w:val="-10"/>
                <w:sz w:val="20"/>
              </w:rPr>
              <w:t> </w:t>
            </w:r>
            <w:r>
              <w:rPr>
                <w:spacing w:val="-6"/>
                <w:sz w:val="20"/>
              </w:rPr>
              <w:t>1.2,</w:t>
            </w:r>
            <w:r>
              <w:rPr>
                <w:spacing w:val="-5"/>
                <w:sz w:val="20"/>
              </w:rPr>
              <w:t> </w:t>
            </w:r>
            <w:r>
              <w:rPr>
                <w:spacing w:val="-6"/>
                <w:sz w:val="20"/>
              </w:rPr>
              <w:t>LA</w:t>
            </w:r>
            <w:r>
              <w:rPr>
                <w:spacing w:val="-12"/>
                <w:sz w:val="20"/>
              </w:rPr>
              <w:t> </w:t>
            </w:r>
            <w:r>
              <w:rPr>
                <w:spacing w:val="-6"/>
                <w:sz w:val="20"/>
              </w:rPr>
              <w:t>1.3,</w:t>
            </w:r>
            <w:r>
              <w:rPr>
                <w:spacing w:val="-5"/>
                <w:sz w:val="20"/>
              </w:rPr>
              <w:t> </w:t>
            </w:r>
            <w:r>
              <w:rPr>
                <w:spacing w:val="-6"/>
                <w:sz w:val="20"/>
              </w:rPr>
              <w:t>LA</w:t>
            </w:r>
            <w:r>
              <w:rPr>
                <w:spacing w:val="-12"/>
                <w:sz w:val="20"/>
              </w:rPr>
              <w:t> </w:t>
            </w:r>
            <w:r>
              <w:rPr>
                <w:spacing w:val="-6"/>
                <w:sz w:val="20"/>
              </w:rPr>
              <w:t>1.4,</w:t>
            </w:r>
            <w:r>
              <w:rPr>
                <w:spacing w:val="-8"/>
                <w:sz w:val="20"/>
              </w:rPr>
              <w:t> </w:t>
            </w:r>
            <w:r>
              <w:rPr>
                <w:spacing w:val="-6"/>
                <w:sz w:val="20"/>
              </w:rPr>
              <w:t>LA</w:t>
            </w:r>
            <w:r>
              <w:rPr>
                <w:spacing w:val="-9"/>
                <w:sz w:val="20"/>
              </w:rPr>
              <w:t> </w:t>
            </w:r>
            <w:r>
              <w:rPr>
                <w:spacing w:val="-6"/>
                <w:sz w:val="20"/>
              </w:rPr>
              <w:t>2.1, LA</w:t>
            </w:r>
            <w:r>
              <w:rPr>
                <w:spacing w:val="-11"/>
                <w:sz w:val="20"/>
              </w:rPr>
              <w:t> </w:t>
            </w:r>
            <w:r>
              <w:rPr>
                <w:spacing w:val="-6"/>
                <w:sz w:val="20"/>
              </w:rPr>
              <w:t>2.3,</w:t>
            </w:r>
            <w:r>
              <w:rPr>
                <w:spacing w:val="-8"/>
                <w:sz w:val="20"/>
              </w:rPr>
              <w:t> </w:t>
            </w:r>
            <w:r>
              <w:rPr>
                <w:spacing w:val="-6"/>
                <w:sz w:val="20"/>
              </w:rPr>
              <w:t>LA</w:t>
            </w:r>
          </w:p>
          <w:p>
            <w:pPr>
              <w:pStyle w:val="TableParagraph"/>
              <w:spacing w:line="312" w:lineRule="auto" w:before="70"/>
              <w:ind w:left="102" w:firstLine="72"/>
              <w:rPr>
                <w:sz w:val="20"/>
              </w:rPr>
            </w:pPr>
            <w:r>
              <w:rPr>
                <w:spacing w:val="-4"/>
                <w:sz w:val="20"/>
              </w:rPr>
              <w:t>3.1</w:t>
            </w:r>
            <w:r>
              <w:rPr>
                <w:spacing w:val="-8"/>
                <w:sz w:val="20"/>
              </w:rPr>
              <w:t> </w:t>
            </w:r>
            <w:r>
              <w:rPr>
                <w:spacing w:val="-4"/>
                <w:sz w:val="20"/>
              </w:rPr>
              <w:t>y</w:t>
            </w:r>
            <w:r>
              <w:rPr>
                <w:spacing w:val="-11"/>
                <w:sz w:val="20"/>
              </w:rPr>
              <w:t> </w:t>
            </w:r>
            <w:r>
              <w:rPr>
                <w:spacing w:val="-4"/>
                <w:sz w:val="20"/>
              </w:rPr>
              <w:t>LA</w:t>
            </w:r>
            <w:r>
              <w:rPr>
                <w:spacing w:val="-12"/>
                <w:sz w:val="20"/>
              </w:rPr>
              <w:t> </w:t>
            </w:r>
            <w:r>
              <w:rPr>
                <w:spacing w:val="-4"/>
                <w:sz w:val="20"/>
              </w:rPr>
              <w:t>3.2</w:t>
            </w:r>
            <w:r>
              <w:rPr>
                <w:spacing w:val="-8"/>
                <w:sz w:val="20"/>
              </w:rPr>
              <w:t> </w:t>
            </w:r>
            <w:r>
              <w:rPr>
                <w:spacing w:val="-4"/>
                <w:sz w:val="20"/>
              </w:rPr>
              <w:t>Acciones</w:t>
            </w:r>
            <w:r>
              <w:rPr>
                <w:spacing w:val="-11"/>
                <w:sz w:val="20"/>
              </w:rPr>
              <w:t> </w:t>
            </w:r>
            <w:r>
              <w:rPr>
                <w:spacing w:val="-4"/>
                <w:sz w:val="20"/>
              </w:rPr>
              <w:t>de</w:t>
            </w:r>
            <w:r>
              <w:rPr>
                <w:spacing w:val="-9"/>
                <w:sz w:val="20"/>
              </w:rPr>
              <w:t> </w:t>
            </w:r>
            <w:r>
              <w:rPr>
                <w:spacing w:val="-4"/>
                <w:sz w:val="20"/>
              </w:rPr>
              <w:t>operación</w:t>
            </w:r>
            <w:r>
              <w:rPr>
                <w:spacing w:val="-11"/>
                <w:sz w:val="20"/>
              </w:rPr>
              <w:t> </w:t>
            </w:r>
            <w:r>
              <w:rPr>
                <w:spacing w:val="-4"/>
                <w:sz w:val="20"/>
              </w:rPr>
              <w:t>en</w:t>
            </w:r>
            <w:r>
              <w:rPr>
                <w:spacing w:val="-11"/>
                <w:sz w:val="20"/>
              </w:rPr>
              <w:t> </w:t>
            </w:r>
            <w:r>
              <w:rPr>
                <w:spacing w:val="-4"/>
                <w:sz w:val="20"/>
              </w:rPr>
              <w:t>los </w:t>
            </w:r>
            <w:r>
              <w:rPr>
                <w:spacing w:val="-6"/>
                <w:sz w:val="20"/>
              </w:rPr>
              <w:t>Juzgados</w:t>
            </w:r>
            <w:r>
              <w:rPr>
                <w:spacing w:val="-14"/>
                <w:sz w:val="20"/>
              </w:rPr>
              <w:t> </w:t>
            </w:r>
            <w:r>
              <w:rPr>
                <w:spacing w:val="-6"/>
                <w:sz w:val="20"/>
              </w:rPr>
              <w:t>de</w:t>
            </w:r>
            <w:r>
              <w:rPr>
                <w:spacing w:val="-13"/>
                <w:sz w:val="20"/>
              </w:rPr>
              <w:t> </w:t>
            </w:r>
            <w:r>
              <w:rPr>
                <w:spacing w:val="-6"/>
                <w:sz w:val="20"/>
              </w:rPr>
              <w:t>Justicia</w:t>
            </w:r>
            <w:r>
              <w:rPr>
                <w:spacing w:val="-11"/>
                <w:sz w:val="20"/>
              </w:rPr>
              <w:t> </w:t>
            </w:r>
            <w:r>
              <w:rPr>
                <w:spacing w:val="-6"/>
                <w:sz w:val="20"/>
              </w:rPr>
              <w:t>Cívica</w:t>
            </w:r>
            <w:r>
              <w:rPr>
                <w:spacing w:val="-13"/>
                <w:sz w:val="20"/>
              </w:rPr>
              <w:t> </w:t>
            </w:r>
            <w:r>
              <w:rPr>
                <w:spacing w:val="-6"/>
                <w:sz w:val="20"/>
              </w:rPr>
              <w:t>para</w:t>
            </w:r>
            <w:r>
              <w:rPr>
                <w:spacing w:val="-8"/>
                <w:sz w:val="20"/>
              </w:rPr>
              <w:t> </w:t>
            </w:r>
            <w:r>
              <w:rPr>
                <w:spacing w:val="-6"/>
                <w:sz w:val="20"/>
              </w:rPr>
              <w:t>el</w:t>
            </w:r>
            <w:r>
              <w:rPr>
                <w:spacing w:val="-11"/>
                <w:sz w:val="20"/>
              </w:rPr>
              <w:t> </w:t>
            </w:r>
            <w:r>
              <w:rPr>
                <w:spacing w:val="-6"/>
                <w:sz w:val="20"/>
              </w:rPr>
              <w:t>beneficio</w:t>
            </w:r>
          </w:p>
          <w:p>
            <w:pPr>
              <w:pStyle w:val="TableParagraph"/>
              <w:spacing w:before="2"/>
              <w:ind w:left="544"/>
              <w:rPr>
                <w:sz w:val="20"/>
              </w:rPr>
            </w:pPr>
            <w:r>
              <w:rPr>
                <w:spacing w:val="-6"/>
                <w:sz w:val="20"/>
              </w:rPr>
              <w:t>de</w:t>
            </w:r>
            <w:r>
              <w:rPr>
                <w:spacing w:val="-11"/>
                <w:sz w:val="20"/>
              </w:rPr>
              <w:t> </w:t>
            </w:r>
            <w:r>
              <w:rPr>
                <w:spacing w:val="-6"/>
                <w:sz w:val="20"/>
              </w:rPr>
              <w:t>la</w:t>
            </w:r>
            <w:r>
              <w:rPr>
                <w:spacing w:val="-11"/>
                <w:sz w:val="20"/>
              </w:rPr>
              <w:t> </w:t>
            </w:r>
            <w:r>
              <w:rPr>
                <w:spacing w:val="-6"/>
                <w:sz w:val="20"/>
              </w:rPr>
              <w:t>ciudadanía,</w:t>
            </w:r>
            <w:r>
              <w:rPr>
                <w:spacing w:val="-10"/>
                <w:sz w:val="20"/>
              </w:rPr>
              <w:t> </w:t>
            </w:r>
            <w:r>
              <w:rPr>
                <w:spacing w:val="-6"/>
                <w:sz w:val="20"/>
              </w:rPr>
              <w:t>implementadas</w:t>
            </w:r>
          </w:p>
        </w:tc>
        <w:tc>
          <w:tcPr>
            <w:tcW w:w="3551" w:type="dxa"/>
          </w:tcPr>
          <w:p>
            <w:pPr>
              <w:pStyle w:val="TableParagraph"/>
              <w:rPr>
                <w:b/>
                <w:sz w:val="20"/>
              </w:rPr>
            </w:pPr>
          </w:p>
          <w:p>
            <w:pPr>
              <w:pStyle w:val="TableParagraph"/>
              <w:spacing w:before="58"/>
              <w:rPr>
                <w:b/>
                <w:sz w:val="20"/>
              </w:rPr>
            </w:pPr>
          </w:p>
          <w:p>
            <w:pPr>
              <w:pStyle w:val="TableParagraph"/>
              <w:ind w:left="981" w:right="971"/>
              <w:jc w:val="center"/>
              <w:rPr>
                <w:sz w:val="20"/>
              </w:rPr>
            </w:pPr>
            <w:r>
              <w:rPr>
                <w:spacing w:val="-2"/>
                <w:sz w:val="20"/>
              </w:rPr>
              <w:t>$4,452,818.00</w:t>
            </w:r>
          </w:p>
        </w:tc>
      </w:tr>
      <w:tr>
        <w:trPr>
          <w:trHeight w:val="331" w:hRule="atLeast"/>
        </w:trPr>
        <w:tc>
          <w:tcPr>
            <w:tcW w:w="5788" w:type="dxa"/>
            <w:gridSpan w:val="2"/>
          </w:tcPr>
          <w:p>
            <w:pPr>
              <w:pStyle w:val="TableParagraph"/>
              <w:spacing w:before="70"/>
              <w:ind w:left="13"/>
              <w:jc w:val="center"/>
              <w:rPr>
                <w:sz w:val="20"/>
              </w:rPr>
            </w:pPr>
            <w:r>
              <w:rPr>
                <w:spacing w:val="-2"/>
                <w:sz w:val="20"/>
              </w:rPr>
              <w:t>Total</w:t>
            </w:r>
          </w:p>
        </w:tc>
        <w:tc>
          <w:tcPr>
            <w:tcW w:w="3551" w:type="dxa"/>
            <w:shd w:val="clear" w:color="auto" w:fill="DBC5B3"/>
          </w:tcPr>
          <w:p>
            <w:pPr>
              <w:pStyle w:val="TableParagraph"/>
              <w:spacing w:before="70"/>
              <w:ind w:left="981" w:right="973"/>
              <w:jc w:val="center"/>
              <w:rPr>
                <w:sz w:val="20"/>
              </w:rPr>
            </w:pPr>
            <w:r>
              <w:rPr>
                <w:spacing w:val="-2"/>
                <w:sz w:val="20"/>
              </w:rPr>
              <w:t>$65,648,627.00</w:t>
            </w:r>
          </w:p>
        </w:tc>
      </w:tr>
    </w:tbl>
    <w:p>
      <w:pPr>
        <w:pStyle w:val="TableParagraph"/>
        <w:spacing w:after="0"/>
        <w:jc w:val="center"/>
        <w:rPr>
          <w:sz w:val="20"/>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26" name="Group 226"/>
                <wp:cNvGraphicFramePr>
                  <a:graphicFrameLocks/>
                </wp:cNvGraphicFramePr>
                <a:graphic>
                  <a:graphicData uri="http://schemas.microsoft.com/office/word/2010/wordprocessingGroup">
                    <wpg:wgp>
                      <wpg:cNvPr id="226" name="Group 226"/>
                      <wpg:cNvGrpSpPr/>
                      <wpg:grpSpPr>
                        <a:xfrm>
                          <a:off x="0" y="0"/>
                          <a:ext cx="5965190" cy="26034"/>
                          <a:chExt cx="5965190" cy="26034"/>
                        </a:xfrm>
                      </wpg:grpSpPr>
                      <wps:wsp>
                        <wps:cNvPr id="227" name="Graphic 227"/>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43"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5"/>
        <w:gridCol w:w="3514"/>
        <w:gridCol w:w="3521"/>
      </w:tblGrid>
      <w:tr>
        <w:trPr>
          <w:trHeight w:val="325" w:hRule="atLeast"/>
        </w:trPr>
        <w:tc>
          <w:tcPr>
            <w:tcW w:w="9280" w:type="dxa"/>
            <w:gridSpan w:val="3"/>
            <w:shd w:val="clear" w:color="auto" w:fill="41504D"/>
          </w:tcPr>
          <w:p>
            <w:pPr>
              <w:pStyle w:val="TableParagraph"/>
              <w:spacing w:line="229" w:lineRule="exact" w:before="77"/>
              <w:ind w:left="15"/>
              <w:jc w:val="center"/>
              <w:rPr>
                <w:sz w:val="20"/>
              </w:rPr>
            </w:pPr>
            <w:r>
              <w:rPr>
                <w:color w:val="FFFFFF"/>
                <w:spacing w:val="-6"/>
                <w:sz w:val="20"/>
              </w:rPr>
              <w:t>Instituto</w:t>
            </w:r>
            <w:r>
              <w:rPr>
                <w:color w:val="FFFFFF"/>
                <w:spacing w:val="-10"/>
                <w:sz w:val="20"/>
              </w:rPr>
              <w:t> </w:t>
            </w:r>
            <w:r>
              <w:rPr>
                <w:color w:val="FFFFFF"/>
                <w:spacing w:val="-6"/>
                <w:sz w:val="20"/>
              </w:rPr>
              <w:t>Municipal</w:t>
            </w:r>
            <w:r>
              <w:rPr>
                <w:color w:val="FFFFFF"/>
                <w:spacing w:val="-14"/>
                <w:sz w:val="20"/>
              </w:rPr>
              <w:t> </w:t>
            </w:r>
            <w:r>
              <w:rPr>
                <w:color w:val="FFFFFF"/>
                <w:spacing w:val="-6"/>
                <w:sz w:val="20"/>
              </w:rPr>
              <w:t>de</w:t>
            </w:r>
            <w:r>
              <w:rPr>
                <w:color w:val="FFFFFF"/>
                <w:spacing w:val="-13"/>
                <w:sz w:val="20"/>
              </w:rPr>
              <w:t> </w:t>
            </w:r>
            <w:r>
              <w:rPr>
                <w:color w:val="FFFFFF"/>
                <w:spacing w:val="-6"/>
                <w:sz w:val="20"/>
              </w:rPr>
              <w:t>Planeación</w:t>
            </w:r>
          </w:p>
        </w:tc>
      </w:tr>
      <w:tr>
        <w:trPr>
          <w:trHeight w:val="624" w:hRule="atLeast"/>
        </w:trPr>
        <w:tc>
          <w:tcPr>
            <w:tcW w:w="2245" w:type="dxa"/>
            <w:shd w:val="clear" w:color="auto" w:fill="DBC5B3"/>
          </w:tcPr>
          <w:p>
            <w:pPr>
              <w:pStyle w:val="TableParagraph"/>
              <w:spacing w:before="226"/>
              <w:ind w:left="186"/>
              <w:rPr>
                <w:sz w:val="20"/>
              </w:rPr>
            </w:pPr>
            <w:r>
              <w:rPr>
                <w:spacing w:val="-8"/>
                <w:sz w:val="20"/>
              </w:rPr>
              <w:t>Programa</w:t>
            </w:r>
            <w:r>
              <w:rPr>
                <w:spacing w:val="-1"/>
                <w:sz w:val="20"/>
              </w:rPr>
              <w:t> </w:t>
            </w:r>
            <w:r>
              <w:rPr>
                <w:spacing w:val="-2"/>
                <w:sz w:val="20"/>
              </w:rPr>
              <w:t>Presupuestario</w:t>
            </w:r>
          </w:p>
        </w:tc>
        <w:tc>
          <w:tcPr>
            <w:tcW w:w="3514" w:type="dxa"/>
            <w:shd w:val="clear" w:color="auto" w:fill="DBC5B3"/>
          </w:tcPr>
          <w:p>
            <w:pPr>
              <w:pStyle w:val="TableParagraph"/>
              <w:spacing w:before="226"/>
              <w:ind w:left="10"/>
              <w:jc w:val="center"/>
              <w:rPr>
                <w:sz w:val="20"/>
              </w:rPr>
            </w:pPr>
            <w:r>
              <w:rPr>
                <w:spacing w:val="-2"/>
                <w:sz w:val="20"/>
              </w:rPr>
              <w:t>Componente</w:t>
            </w:r>
          </w:p>
        </w:tc>
        <w:tc>
          <w:tcPr>
            <w:tcW w:w="3521" w:type="dxa"/>
            <w:shd w:val="clear" w:color="auto" w:fill="DBC5B3"/>
          </w:tcPr>
          <w:p>
            <w:pPr>
              <w:pStyle w:val="TableParagraph"/>
              <w:spacing w:line="290" w:lineRule="atLeast" w:before="17"/>
              <w:ind w:left="968" w:right="953"/>
              <w:jc w:val="center"/>
              <w:rPr>
                <w:sz w:val="20"/>
              </w:rPr>
            </w:pPr>
            <w:r>
              <w:rPr>
                <w:spacing w:val="-8"/>
                <w:sz w:val="20"/>
              </w:rPr>
              <w:t>Presupuesto </w:t>
            </w:r>
            <w:r>
              <w:rPr>
                <w:spacing w:val="-2"/>
                <w:sz w:val="20"/>
              </w:rPr>
              <w:t>Asignado</w:t>
            </w:r>
          </w:p>
        </w:tc>
      </w:tr>
      <w:tr>
        <w:trPr>
          <w:trHeight w:val="621" w:hRule="atLeast"/>
        </w:trPr>
        <w:tc>
          <w:tcPr>
            <w:tcW w:w="2245" w:type="dxa"/>
          </w:tcPr>
          <w:p>
            <w:pPr>
              <w:pStyle w:val="TableParagraph"/>
              <w:spacing w:line="290" w:lineRule="atLeast" w:before="14"/>
              <w:ind w:left="90" w:right="42" w:firstLine="16"/>
              <w:rPr>
                <w:sz w:val="20"/>
              </w:rPr>
            </w:pPr>
            <w:r>
              <w:rPr>
                <w:spacing w:val="-6"/>
                <w:sz w:val="20"/>
              </w:rPr>
              <w:t>23</w:t>
            </w:r>
            <w:r>
              <w:rPr>
                <w:spacing w:val="-13"/>
                <w:sz w:val="20"/>
              </w:rPr>
              <w:t> </w:t>
            </w:r>
            <w:r>
              <w:rPr>
                <w:spacing w:val="-6"/>
                <w:sz w:val="20"/>
              </w:rPr>
              <w:t>Planeación</w:t>
            </w:r>
            <w:r>
              <w:rPr>
                <w:spacing w:val="-13"/>
                <w:sz w:val="20"/>
              </w:rPr>
              <w:t> </w:t>
            </w:r>
            <w:r>
              <w:rPr>
                <w:spacing w:val="-6"/>
                <w:sz w:val="20"/>
              </w:rPr>
              <w:t>Participativa y</w:t>
            </w:r>
            <w:r>
              <w:rPr>
                <w:spacing w:val="-11"/>
                <w:sz w:val="20"/>
              </w:rPr>
              <w:t> </w:t>
            </w:r>
            <w:r>
              <w:rPr>
                <w:spacing w:val="-6"/>
                <w:sz w:val="20"/>
              </w:rPr>
              <w:t>Evaluación</w:t>
            </w:r>
            <w:r>
              <w:rPr>
                <w:spacing w:val="-11"/>
                <w:sz w:val="20"/>
              </w:rPr>
              <w:t> </w:t>
            </w:r>
            <w:r>
              <w:rPr>
                <w:spacing w:val="-6"/>
                <w:sz w:val="20"/>
              </w:rPr>
              <w:t>de </w:t>
            </w:r>
            <w:r>
              <w:rPr>
                <w:spacing w:val="-7"/>
                <w:sz w:val="20"/>
              </w:rPr>
              <w:t>Resultados</w:t>
            </w:r>
          </w:p>
        </w:tc>
        <w:tc>
          <w:tcPr>
            <w:tcW w:w="3514" w:type="dxa"/>
          </w:tcPr>
          <w:p>
            <w:pPr>
              <w:pStyle w:val="TableParagraph"/>
              <w:spacing w:before="74"/>
              <w:ind w:left="66" w:right="51"/>
              <w:jc w:val="center"/>
              <w:rPr>
                <w:sz w:val="20"/>
              </w:rPr>
            </w:pPr>
            <w:r>
              <w:rPr>
                <w:spacing w:val="-6"/>
                <w:sz w:val="20"/>
              </w:rPr>
              <w:t>LA</w:t>
            </w:r>
            <w:r>
              <w:rPr>
                <w:spacing w:val="-9"/>
                <w:sz w:val="20"/>
              </w:rPr>
              <w:t> </w:t>
            </w:r>
            <w:r>
              <w:rPr>
                <w:spacing w:val="-6"/>
                <w:sz w:val="20"/>
              </w:rPr>
              <w:t>6.3,</w:t>
            </w:r>
            <w:r>
              <w:rPr>
                <w:spacing w:val="-5"/>
                <w:sz w:val="20"/>
              </w:rPr>
              <w:t> </w:t>
            </w:r>
            <w:r>
              <w:rPr>
                <w:spacing w:val="-6"/>
                <w:sz w:val="20"/>
              </w:rPr>
              <w:t>LA</w:t>
            </w:r>
            <w:r>
              <w:rPr>
                <w:spacing w:val="-11"/>
                <w:sz w:val="20"/>
              </w:rPr>
              <w:t> </w:t>
            </w:r>
            <w:r>
              <w:rPr>
                <w:spacing w:val="-6"/>
                <w:sz w:val="20"/>
              </w:rPr>
              <w:t>6.4</w:t>
            </w:r>
            <w:r>
              <w:rPr>
                <w:spacing w:val="-7"/>
                <w:sz w:val="20"/>
              </w:rPr>
              <w:t> </w:t>
            </w:r>
            <w:r>
              <w:rPr>
                <w:spacing w:val="-6"/>
                <w:sz w:val="20"/>
              </w:rPr>
              <w:t>y</w:t>
            </w:r>
            <w:r>
              <w:rPr>
                <w:spacing w:val="-10"/>
                <w:sz w:val="20"/>
              </w:rPr>
              <w:t> </w:t>
            </w:r>
            <w:r>
              <w:rPr>
                <w:spacing w:val="-6"/>
                <w:sz w:val="20"/>
              </w:rPr>
              <w:t>LA</w:t>
            </w:r>
            <w:r>
              <w:rPr>
                <w:spacing w:val="-10"/>
                <w:sz w:val="20"/>
              </w:rPr>
              <w:t> </w:t>
            </w:r>
            <w:r>
              <w:rPr>
                <w:spacing w:val="-6"/>
                <w:sz w:val="20"/>
              </w:rPr>
              <w:t>6.5</w:t>
            </w:r>
            <w:r>
              <w:rPr>
                <w:spacing w:val="-7"/>
                <w:sz w:val="20"/>
              </w:rPr>
              <w:t> </w:t>
            </w:r>
            <w:r>
              <w:rPr>
                <w:spacing w:val="-6"/>
                <w:sz w:val="20"/>
              </w:rPr>
              <w:t>Sistema</w:t>
            </w:r>
          </w:p>
          <w:p>
            <w:pPr>
              <w:pStyle w:val="TableParagraph"/>
              <w:spacing w:line="229" w:lineRule="exact" w:before="68"/>
              <w:ind w:left="9"/>
              <w:jc w:val="center"/>
              <w:rPr>
                <w:sz w:val="20"/>
              </w:rPr>
            </w:pPr>
            <w:r>
              <w:rPr>
                <w:spacing w:val="-8"/>
                <w:sz w:val="20"/>
              </w:rPr>
              <w:t>administrativo</w:t>
            </w:r>
            <w:r>
              <w:rPr>
                <w:spacing w:val="1"/>
                <w:sz w:val="20"/>
              </w:rPr>
              <w:t> </w:t>
            </w:r>
            <w:r>
              <w:rPr>
                <w:spacing w:val="-8"/>
                <w:sz w:val="20"/>
              </w:rPr>
              <w:t>de</w:t>
            </w:r>
            <w:r>
              <w:rPr>
                <w:spacing w:val="5"/>
                <w:sz w:val="20"/>
              </w:rPr>
              <w:t> </w:t>
            </w:r>
            <w:r>
              <w:rPr>
                <w:spacing w:val="-8"/>
                <w:sz w:val="20"/>
              </w:rPr>
              <w:t>STAFF,</w:t>
            </w:r>
            <w:r>
              <w:rPr>
                <w:spacing w:val="2"/>
                <w:sz w:val="20"/>
              </w:rPr>
              <w:t> </w:t>
            </w:r>
            <w:r>
              <w:rPr>
                <w:spacing w:val="-8"/>
                <w:sz w:val="20"/>
              </w:rPr>
              <w:t>implementado</w:t>
            </w:r>
          </w:p>
        </w:tc>
        <w:tc>
          <w:tcPr>
            <w:tcW w:w="3521" w:type="dxa"/>
          </w:tcPr>
          <w:p>
            <w:pPr>
              <w:pStyle w:val="TableParagraph"/>
              <w:spacing w:before="223"/>
              <w:ind w:left="968" w:right="959"/>
              <w:jc w:val="center"/>
              <w:rPr>
                <w:sz w:val="20"/>
              </w:rPr>
            </w:pPr>
            <w:r>
              <w:rPr>
                <w:spacing w:val="-2"/>
                <w:sz w:val="20"/>
              </w:rPr>
              <w:t>$28,663,585.00</w:t>
            </w:r>
          </w:p>
        </w:tc>
      </w:tr>
      <w:tr>
        <w:trPr>
          <w:trHeight w:val="918" w:hRule="atLeast"/>
        </w:trPr>
        <w:tc>
          <w:tcPr>
            <w:tcW w:w="2245" w:type="dxa"/>
          </w:tcPr>
          <w:p>
            <w:pPr>
              <w:pStyle w:val="TableParagraph"/>
              <w:spacing w:line="309" w:lineRule="auto" w:before="223"/>
              <w:ind w:left="90" w:right="42" w:firstLine="16"/>
              <w:rPr>
                <w:sz w:val="20"/>
              </w:rPr>
            </w:pPr>
            <w:r>
              <w:rPr>
                <w:spacing w:val="-6"/>
                <w:sz w:val="20"/>
              </w:rPr>
              <w:t>23</w:t>
            </w:r>
            <w:r>
              <w:rPr>
                <w:spacing w:val="-13"/>
                <w:sz w:val="20"/>
              </w:rPr>
              <w:t> </w:t>
            </w:r>
            <w:r>
              <w:rPr>
                <w:spacing w:val="-6"/>
                <w:sz w:val="20"/>
              </w:rPr>
              <w:t>Planeación</w:t>
            </w:r>
            <w:r>
              <w:rPr>
                <w:spacing w:val="-13"/>
                <w:sz w:val="20"/>
              </w:rPr>
              <w:t> </w:t>
            </w:r>
            <w:r>
              <w:rPr>
                <w:spacing w:val="-6"/>
                <w:sz w:val="20"/>
              </w:rPr>
              <w:t>Participativa y</w:t>
            </w:r>
            <w:r>
              <w:rPr>
                <w:spacing w:val="-11"/>
                <w:sz w:val="20"/>
              </w:rPr>
              <w:t> </w:t>
            </w:r>
            <w:r>
              <w:rPr>
                <w:spacing w:val="-6"/>
                <w:sz w:val="20"/>
              </w:rPr>
              <w:t>Evaluación</w:t>
            </w:r>
            <w:r>
              <w:rPr>
                <w:spacing w:val="-11"/>
                <w:sz w:val="20"/>
              </w:rPr>
              <w:t> </w:t>
            </w:r>
            <w:r>
              <w:rPr>
                <w:spacing w:val="-6"/>
                <w:sz w:val="20"/>
              </w:rPr>
              <w:t>de </w:t>
            </w:r>
            <w:r>
              <w:rPr>
                <w:spacing w:val="-7"/>
                <w:sz w:val="20"/>
              </w:rPr>
              <w:t>Resultados</w:t>
            </w:r>
          </w:p>
        </w:tc>
        <w:tc>
          <w:tcPr>
            <w:tcW w:w="3514" w:type="dxa"/>
          </w:tcPr>
          <w:p>
            <w:pPr>
              <w:pStyle w:val="TableParagraph"/>
              <w:spacing w:before="77"/>
              <w:ind w:left="12"/>
              <w:jc w:val="center"/>
              <w:rPr>
                <w:sz w:val="20"/>
              </w:rPr>
            </w:pPr>
            <w:r>
              <w:rPr>
                <w:spacing w:val="-6"/>
                <w:sz w:val="20"/>
              </w:rPr>
              <w:t>LA</w:t>
            </w:r>
            <w:r>
              <w:rPr>
                <w:spacing w:val="-9"/>
                <w:sz w:val="20"/>
              </w:rPr>
              <w:t> </w:t>
            </w:r>
            <w:r>
              <w:rPr>
                <w:spacing w:val="-6"/>
                <w:sz w:val="20"/>
              </w:rPr>
              <w:t>1.1, LA</w:t>
            </w:r>
            <w:r>
              <w:rPr>
                <w:spacing w:val="-11"/>
                <w:sz w:val="20"/>
              </w:rPr>
              <w:t> </w:t>
            </w:r>
            <w:r>
              <w:rPr>
                <w:spacing w:val="-6"/>
                <w:sz w:val="20"/>
              </w:rPr>
              <w:t>1.2, LA</w:t>
            </w:r>
            <w:r>
              <w:rPr>
                <w:spacing w:val="-11"/>
                <w:sz w:val="20"/>
              </w:rPr>
              <w:t> </w:t>
            </w:r>
            <w:r>
              <w:rPr>
                <w:spacing w:val="-6"/>
                <w:sz w:val="20"/>
              </w:rPr>
              <w:t>1.6,</w:t>
            </w:r>
            <w:r>
              <w:rPr>
                <w:spacing w:val="-8"/>
                <w:sz w:val="20"/>
              </w:rPr>
              <w:t> </w:t>
            </w:r>
            <w:r>
              <w:rPr>
                <w:spacing w:val="-6"/>
                <w:sz w:val="20"/>
              </w:rPr>
              <w:t>LA</w:t>
            </w:r>
            <w:r>
              <w:rPr>
                <w:spacing w:val="-9"/>
                <w:sz w:val="20"/>
              </w:rPr>
              <w:t> </w:t>
            </w:r>
            <w:r>
              <w:rPr>
                <w:spacing w:val="-6"/>
                <w:sz w:val="20"/>
              </w:rPr>
              <w:t>1.7</w:t>
            </w:r>
            <w:r>
              <w:rPr>
                <w:spacing w:val="-4"/>
                <w:sz w:val="20"/>
              </w:rPr>
              <w:t> </w:t>
            </w:r>
            <w:r>
              <w:rPr>
                <w:spacing w:val="-6"/>
                <w:sz w:val="20"/>
              </w:rPr>
              <w:t>y</w:t>
            </w:r>
            <w:r>
              <w:rPr>
                <w:spacing w:val="-10"/>
                <w:sz w:val="20"/>
              </w:rPr>
              <w:t> </w:t>
            </w:r>
            <w:r>
              <w:rPr>
                <w:spacing w:val="-6"/>
                <w:sz w:val="20"/>
              </w:rPr>
              <w:t>LA</w:t>
            </w:r>
            <w:r>
              <w:rPr>
                <w:spacing w:val="-11"/>
                <w:sz w:val="20"/>
              </w:rPr>
              <w:t> </w:t>
            </w:r>
            <w:r>
              <w:rPr>
                <w:spacing w:val="-6"/>
                <w:sz w:val="20"/>
              </w:rPr>
              <w:t>1.8</w:t>
            </w:r>
          </w:p>
          <w:p>
            <w:pPr>
              <w:pStyle w:val="TableParagraph"/>
              <w:spacing w:line="290" w:lineRule="atLeast" w:before="5"/>
              <w:ind w:left="66" w:right="51"/>
              <w:jc w:val="center"/>
              <w:rPr>
                <w:sz w:val="20"/>
              </w:rPr>
            </w:pPr>
            <w:r>
              <w:rPr>
                <w:spacing w:val="-6"/>
                <w:sz w:val="20"/>
              </w:rPr>
              <w:t>Documentos</w:t>
            </w:r>
            <w:r>
              <w:rPr>
                <w:spacing w:val="-13"/>
                <w:sz w:val="20"/>
              </w:rPr>
              <w:t> </w:t>
            </w:r>
            <w:r>
              <w:rPr>
                <w:spacing w:val="-6"/>
                <w:sz w:val="20"/>
              </w:rPr>
              <w:t>para</w:t>
            </w:r>
            <w:r>
              <w:rPr>
                <w:spacing w:val="-12"/>
                <w:sz w:val="20"/>
              </w:rPr>
              <w:t> </w:t>
            </w:r>
            <w:r>
              <w:rPr>
                <w:spacing w:val="-6"/>
                <w:sz w:val="20"/>
              </w:rPr>
              <w:t>la</w:t>
            </w:r>
            <w:r>
              <w:rPr>
                <w:spacing w:val="-12"/>
                <w:sz w:val="20"/>
              </w:rPr>
              <w:t> </w:t>
            </w:r>
            <w:r>
              <w:rPr>
                <w:spacing w:val="-6"/>
                <w:sz w:val="20"/>
              </w:rPr>
              <w:t>conformación</w:t>
            </w:r>
            <w:r>
              <w:rPr>
                <w:spacing w:val="-13"/>
                <w:sz w:val="20"/>
              </w:rPr>
              <w:t> </w:t>
            </w:r>
            <w:r>
              <w:rPr>
                <w:spacing w:val="-6"/>
                <w:sz w:val="20"/>
              </w:rPr>
              <w:t>de </w:t>
            </w:r>
            <w:r>
              <w:rPr>
                <w:sz w:val="20"/>
              </w:rPr>
              <w:t>políticas</w:t>
            </w:r>
            <w:r>
              <w:rPr>
                <w:spacing w:val="-13"/>
                <w:sz w:val="20"/>
              </w:rPr>
              <w:t> </w:t>
            </w:r>
            <w:r>
              <w:rPr>
                <w:sz w:val="20"/>
              </w:rPr>
              <w:t>públicas,</w:t>
            </w:r>
            <w:r>
              <w:rPr>
                <w:spacing w:val="-9"/>
                <w:sz w:val="20"/>
              </w:rPr>
              <w:t> </w:t>
            </w:r>
            <w:r>
              <w:rPr>
                <w:sz w:val="20"/>
              </w:rPr>
              <w:t>elaborados</w:t>
            </w:r>
          </w:p>
        </w:tc>
        <w:tc>
          <w:tcPr>
            <w:tcW w:w="3521" w:type="dxa"/>
          </w:tcPr>
          <w:p>
            <w:pPr>
              <w:pStyle w:val="TableParagraph"/>
              <w:spacing w:before="142"/>
              <w:rPr>
                <w:b/>
                <w:sz w:val="20"/>
              </w:rPr>
            </w:pPr>
          </w:p>
          <w:p>
            <w:pPr>
              <w:pStyle w:val="TableParagraph"/>
              <w:ind w:left="968" w:right="955"/>
              <w:jc w:val="center"/>
              <w:rPr>
                <w:sz w:val="20"/>
              </w:rPr>
            </w:pPr>
            <w:r>
              <w:rPr>
                <w:spacing w:val="-2"/>
                <w:sz w:val="20"/>
              </w:rPr>
              <w:t>$0.00</w:t>
            </w:r>
          </w:p>
        </w:tc>
      </w:tr>
      <w:tr>
        <w:trPr>
          <w:trHeight w:val="1213" w:hRule="atLeast"/>
        </w:trPr>
        <w:tc>
          <w:tcPr>
            <w:tcW w:w="2245" w:type="dxa"/>
          </w:tcPr>
          <w:p>
            <w:pPr>
              <w:pStyle w:val="TableParagraph"/>
              <w:spacing w:before="142"/>
              <w:rPr>
                <w:b/>
                <w:sz w:val="20"/>
              </w:rPr>
            </w:pPr>
          </w:p>
          <w:p>
            <w:pPr>
              <w:pStyle w:val="TableParagraph"/>
              <w:spacing w:line="307" w:lineRule="auto"/>
              <w:ind w:left="90" w:right="42" w:firstLine="16"/>
              <w:rPr>
                <w:sz w:val="20"/>
              </w:rPr>
            </w:pPr>
            <w:r>
              <w:rPr>
                <w:spacing w:val="-6"/>
                <w:sz w:val="20"/>
              </w:rPr>
              <w:t>23</w:t>
            </w:r>
            <w:r>
              <w:rPr>
                <w:spacing w:val="-13"/>
                <w:sz w:val="20"/>
              </w:rPr>
              <w:t> </w:t>
            </w:r>
            <w:r>
              <w:rPr>
                <w:spacing w:val="-6"/>
                <w:sz w:val="20"/>
              </w:rPr>
              <w:t>Planeación</w:t>
            </w:r>
            <w:r>
              <w:rPr>
                <w:spacing w:val="-13"/>
                <w:sz w:val="20"/>
              </w:rPr>
              <w:t> </w:t>
            </w:r>
            <w:r>
              <w:rPr>
                <w:spacing w:val="-6"/>
                <w:sz w:val="20"/>
              </w:rPr>
              <w:t>Participativa y</w:t>
            </w:r>
            <w:r>
              <w:rPr>
                <w:spacing w:val="-11"/>
                <w:sz w:val="20"/>
              </w:rPr>
              <w:t> </w:t>
            </w:r>
            <w:r>
              <w:rPr>
                <w:spacing w:val="-6"/>
                <w:sz w:val="20"/>
              </w:rPr>
              <w:t>Evaluación</w:t>
            </w:r>
            <w:r>
              <w:rPr>
                <w:spacing w:val="-11"/>
                <w:sz w:val="20"/>
              </w:rPr>
              <w:t> </w:t>
            </w:r>
            <w:r>
              <w:rPr>
                <w:spacing w:val="-6"/>
                <w:sz w:val="20"/>
              </w:rPr>
              <w:t>de </w:t>
            </w:r>
            <w:r>
              <w:rPr>
                <w:spacing w:val="-7"/>
                <w:sz w:val="20"/>
              </w:rPr>
              <w:t>Resultados</w:t>
            </w:r>
          </w:p>
        </w:tc>
        <w:tc>
          <w:tcPr>
            <w:tcW w:w="3514" w:type="dxa"/>
          </w:tcPr>
          <w:p>
            <w:pPr>
              <w:pStyle w:val="TableParagraph"/>
              <w:spacing w:before="74"/>
              <w:ind w:left="12"/>
              <w:jc w:val="center"/>
              <w:rPr>
                <w:sz w:val="20"/>
              </w:rPr>
            </w:pPr>
            <w:r>
              <w:rPr>
                <w:spacing w:val="-6"/>
                <w:sz w:val="20"/>
              </w:rPr>
              <w:t>LA</w:t>
            </w:r>
            <w:r>
              <w:rPr>
                <w:spacing w:val="-9"/>
                <w:sz w:val="20"/>
              </w:rPr>
              <w:t> </w:t>
            </w:r>
            <w:r>
              <w:rPr>
                <w:spacing w:val="-6"/>
                <w:sz w:val="20"/>
              </w:rPr>
              <w:t>1.2, LA</w:t>
            </w:r>
            <w:r>
              <w:rPr>
                <w:spacing w:val="-11"/>
                <w:sz w:val="20"/>
              </w:rPr>
              <w:t> </w:t>
            </w:r>
            <w:r>
              <w:rPr>
                <w:spacing w:val="-6"/>
                <w:sz w:val="20"/>
              </w:rPr>
              <w:t>1.6, LA</w:t>
            </w:r>
            <w:r>
              <w:rPr>
                <w:spacing w:val="-11"/>
                <w:sz w:val="20"/>
              </w:rPr>
              <w:t> </w:t>
            </w:r>
            <w:r>
              <w:rPr>
                <w:spacing w:val="-6"/>
                <w:sz w:val="20"/>
              </w:rPr>
              <w:t>1.7,</w:t>
            </w:r>
            <w:r>
              <w:rPr>
                <w:spacing w:val="-8"/>
                <w:sz w:val="20"/>
              </w:rPr>
              <w:t> </w:t>
            </w:r>
            <w:r>
              <w:rPr>
                <w:spacing w:val="-6"/>
                <w:sz w:val="20"/>
              </w:rPr>
              <w:t>LA</w:t>
            </w:r>
            <w:r>
              <w:rPr>
                <w:spacing w:val="-9"/>
                <w:sz w:val="20"/>
              </w:rPr>
              <w:t> </w:t>
            </w:r>
            <w:r>
              <w:rPr>
                <w:spacing w:val="-6"/>
                <w:sz w:val="20"/>
              </w:rPr>
              <w:t>1.9</w:t>
            </w:r>
            <w:r>
              <w:rPr>
                <w:spacing w:val="-4"/>
                <w:sz w:val="20"/>
              </w:rPr>
              <w:t> </w:t>
            </w:r>
            <w:r>
              <w:rPr>
                <w:spacing w:val="-6"/>
                <w:sz w:val="20"/>
              </w:rPr>
              <w:t>y</w:t>
            </w:r>
            <w:r>
              <w:rPr>
                <w:spacing w:val="-10"/>
                <w:sz w:val="20"/>
              </w:rPr>
              <w:t> </w:t>
            </w:r>
            <w:r>
              <w:rPr>
                <w:spacing w:val="-6"/>
                <w:sz w:val="20"/>
              </w:rPr>
              <w:t>LA</w:t>
            </w:r>
            <w:r>
              <w:rPr>
                <w:spacing w:val="-11"/>
                <w:sz w:val="20"/>
              </w:rPr>
              <w:t> </w:t>
            </w:r>
            <w:r>
              <w:rPr>
                <w:spacing w:val="-6"/>
                <w:sz w:val="20"/>
              </w:rPr>
              <w:t>6.2</w:t>
            </w:r>
          </w:p>
          <w:p>
            <w:pPr>
              <w:pStyle w:val="TableParagraph"/>
              <w:spacing w:line="290" w:lineRule="atLeast" w:before="8"/>
              <w:ind w:left="323" w:right="308" w:hanging="3"/>
              <w:jc w:val="center"/>
              <w:rPr>
                <w:sz w:val="20"/>
              </w:rPr>
            </w:pPr>
            <w:r>
              <w:rPr>
                <w:sz w:val="20"/>
              </w:rPr>
              <w:t>Acciones</w:t>
            </w:r>
            <w:r>
              <w:rPr>
                <w:spacing w:val="-10"/>
                <w:sz w:val="20"/>
              </w:rPr>
              <w:t> </w:t>
            </w:r>
            <w:r>
              <w:rPr>
                <w:sz w:val="20"/>
              </w:rPr>
              <w:t>para</w:t>
            </w:r>
            <w:r>
              <w:rPr>
                <w:spacing w:val="-8"/>
                <w:sz w:val="20"/>
              </w:rPr>
              <w:t> </w:t>
            </w:r>
            <w:r>
              <w:rPr>
                <w:sz w:val="20"/>
              </w:rPr>
              <w:t>la</w:t>
            </w:r>
            <w:r>
              <w:rPr>
                <w:spacing w:val="-5"/>
                <w:sz w:val="20"/>
              </w:rPr>
              <w:t> </w:t>
            </w:r>
            <w:r>
              <w:rPr>
                <w:sz w:val="20"/>
              </w:rPr>
              <w:t>formulación</w:t>
            </w:r>
            <w:r>
              <w:rPr>
                <w:spacing w:val="-10"/>
                <w:sz w:val="20"/>
              </w:rPr>
              <w:t> </w:t>
            </w:r>
            <w:r>
              <w:rPr>
                <w:sz w:val="20"/>
              </w:rPr>
              <w:t>de </w:t>
            </w:r>
            <w:r>
              <w:rPr>
                <w:spacing w:val="-6"/>
                <w:sz w:val="20"/>
              </w:rPr>
              <w:t>instrumentos</w:t>
            </w:r>
            <w:r>
              <w:rPr>
                <w:spacing w:val="-15"/>
                <w:sz w:val="20"/>
              </w:rPr>
              <w:t> </w:t>
            </w:r>
            <w:r>
              <w:rPr>
                <w:spacing w:val="-6"/>
                <w:sz w:val="20"/>
              </w:rPr>
              <w:t>de</w:t>
            </w:r>
            <w:r>
              <w:rPr>
                <w:spacing w:val="-14"/>
                <w:sz w:val="20"/>
              </w:rPr>
              <w:t> </w:t>
            </w:r>
            <w:r>
              <w:rPr>
                <w:spacing w:val="-6"/>
                <w:sz w:val="20"/>
              </w:rPr>
              <w:t>planeación</w:t>
            </w:r>
            <w:r>
              <w:rPr>
                <w:spacing w:val="-13"/>
                <w:sz w:val="20"/>
              </w:rPr>
              <w:t> </w:t>
            </w:r>
            <w:r>
              <w:rPr>
                <w:spacing w:val="-6"/>
                <w:sz w:val="20"/>
              </w:rPr>
              <w:t>estratégica </w:t>
            </w:r>
            <w:r>
              <w:rPr>
                <w:sz w:val="20"/>
              </w:rPr>
              <w:t>participativa</w:t>
            </w:r>
            <w:r>
              <w:rPr>
                <w:spacing w:val="-13"/>
                <w:sz w:val="20"/>
              </w:rPr>
              <w:t> </w:t>
            </w:r>
            <w:r>
              <w:rPr>
                <w:sz w:val="20"/>
              </w:rPr>
              <w:t>municipal,</w:t>
            </w:r>
            <w:r>
              <w:rPr>
                <w:spacing w:val="-12"/>
                <w:sz w:val="20"/>
              </w:rPr>
              <w:t> </w:t>
            </w:r>
            <w:r>
              <w:rPr>
                <w:sz w:val="20"/>
              </w:rPr>
              <w:t>realizadas</w:t>
            </w:r>
          </w:p>
        </w:tc>
        <w:tc>
          <w:tcPr>
            <w:tcW w:w="3521" w:type="dxa"/>
          </w:tcPr>
          <w:p>
            <w:pPr>
              <w:pStyle w:val="TableParagraph"/>
              <w:rPr>
                <w:b/>
                <w:sz w:val="20"/>
              </w:rPr>
            </w:pPr>
          </w:p>
          <w:p>
            <w:pPr>
              <w:pStyle w:val="TableParagraph"/>
              <w:spacing w:before="58"/>
              <w:rPr>
                <w:b/>
                <w:sz w:val="20"/>
              </w:rPr>
            </w:pPr>
          </w:p>
          <w:p>
            <w:pPr>
              <w:pStyle w:val="TableParagraph"/>
              <w:ind w:left="968" w:right="955"/>
              <w:jc w:val="center"/>
              <w:rPr>
                <w:sz w:val="20"/>
              </w:rPr>
            </w:pPr>
            <w:r>
              <w:rPr>
                <w:spacing w:val="-2"/>
                <w:sz w:val="20"/>
              </w:rPr>
              <w:t>$0.00</w:t>
            </w:r>
          </w:p>
        </w:tc>
      </w:tr>
      <w:tr>
        <w:trPr>
          <w:trHeight w:val="917" w:hRule="atLeast"/>
        </w:trPr>
        <w:tc>
          <w:tcPr>
            <w:tcW w:w="2245" w:type="dxa"/>
          </w:tcPr>
          <w:p>
            <w:pPr>
              <w:pStyle w:val="TableParagraph"/>
              <w:spacing w:line="307" w:lineRule="auto" w:before="224"/>
              <w:ind w:left="90" w:right="42" w:firstLine="16"/>
              <w:rPr>
                <w:sz w:val="20"/>
              </w:rPr>
            </w:pPr>
            <w:r>
              <w:rPr>
                <w:spacing w:val="-6"/>
                <w:sz w:val="20"/>
              </w:rPr>
              <w:t>23</w:t>
            </w:r>
            <w:r>
              <w:rPr>
                <w:spacing w:val="-13"/>
                <w:sz w:val="20"/>
              </w:rPr>
              <w:t> </w:t>
            </w:r>
            <w:r>
              <w:rPr>
                <w:spacing w:val="-6"/>
                <w:sz w:val="20"/>
              </w:rPr>
              <w:t>Planeación</w:t>
            </w:r>
            <w:r>
              <w:rPr>
                <w:spacing w:val="-13"/>
                <w:sz w:val="20"/>
              </w:rPr>
              <w:t> </w:t>
            </w:r>
            <w:r>
              <w:rPr>
                <w:spacing w:val="-6"/>
                <w:sz w:val="20"/>
              </w:rPr>
              <w:t>Participativa y</w:t>
            </w:r>
            <w:r>
              <w:rPr>
                <w:spacing w:val="-11"/>
                <w:sz w:val="20"/>
              </w:rPr>
              <w:t> </w:t>
            </w:r>
            <w:r>
              <w:rPr>
                <w:spacing w:val="-6"/>
                <w:sz w:val="20"/>
              </w:rPr>
              <w:t>Evaluación</w:t>
            </w:r>
            <w:r>
              <w:rPr>
                <w:spacing w:val="-11"/>
                <w:sz w:val="20"/>
              </w:rPr>
              <w:t> </w:t>
            </w:r>
            <w:r>
              <w:rPr>
                <w:spacing w:val="-6"/>
                <w:sz w:val="20"/>
              </w:rPr>
              <w:t>de </w:t>
            </w:r>
            <w:r>
              <w:rPr>
                <w:spacing w:val="-7"/>
                <w:sz w:val="20"/>
              </w:rPr>
              <w:t>Resultados</w:t>
            </w:r>
          </w:p>
        </w:tc>
        <w:tc>
          <w:tcPr>
            <w:tcW w:w="3514" w:type="dxa"/>
          </w:tcPr>
          <w:p>
            <w:pPr>
              <w:pStyle w:val="TableParagraph"/>
              <w:spacing w:before="75"/>
              <w:ind w:left="66" w:right="52"/>
              <w:jc w:val="center"/>
              <w:rPr>
                <w:sz w:val="20"/>
              </w:rPr>
            </w:pPr>
            <w:r>
              <w:rPr>
                <w:spacing w:val="-6"/>
                <w:sz w:val="20"/>
              </w:rPr>
              <w:t>LA</w:t>
            </w:r>
            <w:r>
              <w:rPr>
                <w:spacing w:val="-10"/>
                <w:sz w:val="20"/>
              </w:rPr>
              <w:t> </w:t>
            </w:r>
            <w:r>
              <w:rPr>
                <w:spacing w:val="-6"/>
                <w:sz w:val="20"/>
              </w:rPr>
              <w:t>2.1, LA</w:t>
            </w:r>
            <w:r>
              <w:rPr>
                <w:spacing w:val="-11"/>
                <w:sz w:val="20"/>
              </w:rPr>
              <w:t> </w:t>
            </w:r>
            <w:r>
              <w:rPr>
                <w:spacing w:val="-6"/>
                <w:sz w:val="20"/>
              </w:rPr>
              <w:t>2.2, LA</w:t>
            </w:r>
            <w:r>
              <w:rPr>
                <w:spacing w:val="-12"/>
                <w:sz w:val="20"/>
              </w:rPr>
              <w:t> </w:t>
            </w:r>
            <w:r>
              <w:rPr>
                <w:spacing w:val="-6"/>
                <w:sz w:val="20"/>
              </w:rPr>
              <w:t>2.4,</w:t>
            </w:r>
            <w:r>
              <w:rPr>
                <w:spacing w:val="-8"/>
                <w:sz w:val="20"/>
              </w:rPr>
              <w:t> </w:t>
            </w:r>
            <w:r>
              <w:rPr>
                <w:spacing w:val="-6"/>
                <w:sz w:val="20"/>
              </w:rPr>
              <w:t>LA</w:t>
            </w:r>
            <w:r>
              <w:rPr>
                <w:spacing w:val="-9"/>
                <w:sz w:val="20"/>
              </w:rPr>
              <w:t> </w:t>
            </w:r>
            <w:r>
              <w:rPr>
                <w:spacing w:val="-6"/>
                <w:sz w:val="20"/>
              </w:rPr>
              <w:t>2.5, LA</w:t>
            </w:r>
            <w:r>
              <w:rPr>
                <w:spacing w:val="-11"/>
                <w:sz w:val="20"/>
              </w:rPr>
              <w:t> </w:t>
            </w:r>
            <w:r>
              <w:rPr>
                <w:spacing w:val="-6"/>
                <w:sz w:val="20"/>
              </w:rPr>
              <w:t>5.3</w:t>
            </w:r>
            <w:r>
              <w:rPr>
                <w:spacing w:val="-5"/>
                <w:sz w:val="20"/>
              </w:rPr>
              <w:t> </w:t>
            </w:r>
            <w:r>
              <w:rPr>
                <w:spacing w:val="-10"/>
                <w:sz w:val="20"/>
              </w:rPr>
              <w:t>y</w:t>
            </w:r>
          </w:p>
          <w:p>
            <w:pPr>
              <w:pStyle w:val="TableParagraph"/>
              <w:spacing w:line="290" w:lineRule="atLeast" w:before="8"/>
              <w:ind w:left="212" w:right="200"/>
              <w:jc w:val="center"/>
              <w:rPr>
                <w:sz w:val="20"/>
              </w:rPr>
            </w:pPr>
            <w:r>
              <w:rPr>
                <w:spacing w:val="-6"/>
                <w:sz w:val="20"/>
              </w:rPr>
              <w:t>LA</w:t>
            </w:r>
            <w:r>
              <w:rPr>
                <w:spacing w:val="-10"/>
                <w:sz w:val="20"/>
              </w:rPr>
              <w:t> </w:t>
            </w:r>
            <w:r>
              <w:rPr>
                <w:spacing w:val="-6"/>
                <w:sz w:val="20"/>
              </w:rPr>
              <w:t>5.4</w:t>
            </w:r>
            <w:r>
              <w:rPr>
                <w:spacing w:val="-9"/>
                <w:sz w:val="20"/>
              </w:rPr>
              <w:t> </w:t>
            </w:r>
            <w:r>
              <w:rPr>
                <w:spacing w:val="-6"/>
                <w:sz w:val="20"/>
              </w:rPr>
              <w:t>Acciones</w:t>
            </w:r>
            <w:r>
              <w:rPr>
                <w:spacing w:val="-14"/>
                <w:sz w:val="20"/>
              </w:rPr>
              <w:t> </w:t>
            </w:r>
            <w:r>
              <w:rPr>
                <w:spacing w:val="-6"/>
                <w:sz w:val="20"/>
              </w:rPr>
              <w:t>para</w:t>
            </w:r>
            <w:r>
              <w:rPr>
                <w:spacing w:val="-10"/>
                <w:sz w:val="20"/>
              </w:rPr>
              <w:t> </w:t>
            </w:r>
            <w:r>
              <w:rPr>
                <w:spacing w:val="-6"/>
                <w:sz w:val="20"/>
              </w:rPr>
              <w:t>la</w:t>
            </w:r>
            <w:r>
              <w:rPr>
                <w:spacing w:val="-10"/>
                <w:sz w:val="20"/>
              </w:rPr>
              <w:t> </w:t>
            </w:r>
            <w:r>
              <w:rPr>
                <w:spacing w:val="-6"/>
                <w:sz w:val="20"/>
              </w:rPr>
              <w:t>integración</w:t>
            </w:r>
            <w:r>
              <w:rPr>
                <w:spacing w:val="-15"/>
                <w:sz w:val="20"/>
              </w:rPr>
              <w:t> </w:t>
            </w:r>
            <w:r>
              <w:rPr>
                <w:spacing w:val="-6"/>
                <w:sz w:val="20"/>
              </w:rPr>
              <w:t>de</w:t>
            </w:r>
            <w:r>
              <w:rPr>
                <w:spacing w:val="-10"/>
                <w:sz w:val="20"/>
              </w:rPr>
              <w:t> </w:t>
            </w:r>
            <w:r>
              <w:rPr>
                <w:spacing w:val="-6"/>
                <w:sz w:val="20"/>
              </w:rPr>
              <w:t>la </w:t>
            </w:r>
            <w:r>
              <w:rPr>
                <w:spacing w:val="-2"/>
                <w:sz w:val="20"/>
              </w:rPr>
              <w:t>cartera</w:t>
            </w:r>
            <w:r>
              <w:rPr>
                <w:spacing w:val="-5"/>
                <w:sz w:val="20"/>
              </w:rPr>
              <w:t> </w:t>
            </w:r>
            <w:r>
              <w:rPr>
                <w:spacing w:val="-2"/>
                <w:sz w:val="20"/>
              </w:rPr>
              <w:t>de</w:t>
            </w:r>
            <w:r>
              <w:rPr>
                <w:spacing w:val="-5"/>
                <w:sz w:val="20"/>
              </w:rPr>
              <w:t> </w:t>
            </w:r>
            <w:r>
              <w:rPr>
                <w:spacing w:val="-2"/>
                <w:sz w:val="20"/>
              </w:rPr>
              <w:t>proyectos</w:t>
            </w:r>
            <w:r>
              <w:rPr>
                <w:spacing w:val="-6"/>
                <w:sz w:val="20"/>
              </w:rPr>
              <w:t> </w:t>
            </w:r>
            <w:r>
              <w:rPr>
                <w:spacing w:val="-2"/>
                <w:sz w:val="20"/>
              </w:rPr>
              <w:t>locales,</w:t>
            </w:r>
            <w:r>
              <w:rPr>
                <w:spacing w:val="-3"/>
                <w:sz w:val="20"/>
              </w:rPr>
              <w:t> </w:t>
            </w:r>
            <w:r>
              <w:rPr>
                <w:spacing w:val="-2"/>
                <w:sz w:val="20"/>
              </w:rPr>
              <w:t>realizadas</w:t>
            </w:r>
          </w:p>
        </w:tc>
        <w:tc>
          <w:tcPr>
            <w:tcW w:w="3521" w:type="dxa"/>
          </w:tcPr>
          <w:p>
            <w:pPr>
              <w:pStyle w:val="TableParagraph"/>
              <w:spacing w:before="142"/>
              <w:rPr>
                <w:b/>
                <w:sz w:val="20"/>
              </w:rPr>
            </w:pPr>
          </w:p>
          <w:p>
            <w:pPr>
              <w:pStyle w:val="TableParagraph"/>
              <w:spacing w:before="1"/>
              <w:ind w:left="968" w:right="959"/>
              <w:jc w:val="center"/>
              <w:rPr>
                <w:sz w:val="20"/>
              </w:rPr>
            </w:pPr>
            <w:r>
              <w:rPr>
                <w:spacing w:val="-2"/>
                <w:sz w:val="20"/>
              </w:rPr>
              <w:t>$10,240,000.00</w:t>
            </w:r>
          </w:p>
        </w:tc>
      </w:tr>
      <w:tr>
        <w:trPr>
          <w:trHeight w:val="918" w:hRule="atLeast"/>
        </w:trPr>
        <w:tc>
          <w:tcPr>
            <w:tcW w:w="2245" w:type="dxa"/>
          </w:tcPr>
          <w:p>
            <w:pPr>
              <w:pStyle w:val="TableParagraph"/>
              <w:spacing w:line="307" w:lineRule="auto" w:before="226"/>
              <w:ind w:left="90" w:right="42" w:firstLine="16"/>
              <w:rPr>
                <w:sz w:val="20"/>
              </w:rPr>
            </w:pPr>
            <w:r>
              <w:rPr>
                <w:spacing w:val="-6"/>
                <w:sz w:val="20"/>
              </w:rPr>
              <w:t>23</w:t>
            </w:r>
            <w:r>
              <w:rPr>
                <w:spacing w:val="-13"/>
                <w:sz w:val="20"/>
              </w:rPr>
              <w:t> </w:t>
            </w:r>
            <w:r>
              <w:rPr>
                <w:spacing w:val="-6"/>
                <w:sz w:val="20"/>
              </w:rPr>
              <w:t>Planeación</w:t>
            </w:r>
            <w:r>
              <w:rPr>
                <w:spacing w:val="-13"/>
                <w:sz w:val="20"/>
              </w:rPr>
              <w:t> </w:t>
            </w:r>
            <w:r>
              <w:rPr>
                <w:spacing w:val="-6"/>
                <w:sz w:val="20"/>
              </w:rPr>
              <w:t>Participativa y</w:t>
            </w:r>
            <w:r>
              <w:rPr>
                <w:spacing w:val="-11"/>
                <w:sz w:val="20"/>
              </w:rPr>
              <w:t> </w:t>
            </w:r>
            <w:r>
              <w:rPr>
                <w:spacing w:val="-6"/>
                <w:sz w:val="20"/>
              </w:rPr>
              <w:t>Evaluación</w:t>
            </w:r>
            <w:r>
              <w:rPr>
                <w:spacing w:val="-11"/>
                <w:sz w:val="20"/>
              </w:rPr>
              <w:t> </w:t>
            </w:r>
            <w:r>
              <w:rPr>
                <w:spacing w:val="-6"/>
                <w:sz w:val="20"/>
              </w:rPr>
              <w:t>de </w:t>
            </w:r>
            <w:r>
              <w:rPr>
                <w:spacing w:val="-7"/>
                <w:sz w:val="20"/>
              </w:rPr>
              <w:t>Resultado</w:t>
            </w:r>
            <w:r>
              <w:rPr>
                <w:spacing w:val="-7"/>
                <w:sz w:val="20"/>
              </w:rPr>
              <w:t>s</w:t>
            </w:r>
          </w:p>
        </w:tc>
        <w:tc>
          <w:tcPr>
            <w:tcW w:w="3514" w:type="dxa"/>
          </w:tcPr>
          <w:p>
            <w:pPr>
              <w:pStyle w:val="TableParagraph"/>
              <w:spacing w:line="307" w:lineRule="auto" w:before="77"/>
              <w:ind w:left="356" w:hanging="48"/>
              <w:rPr>
                <w:sz w:val="20"/>
              </w:rPr>
            </w:pPr>
            <w:r>
              <w:rPr>
                <w:spacing w:val="-6"/>
                <w:sz w:val="20"/>
              </w:rPr>
              <w:t>LA</w:t>
            </w:r>
            <w:r>
              <w:rPr>
                <w:spacing w:val="-10"/>
                <w:sz w:val="20"/>
              </w:rPr>
              <w:t> </w:t>
            </w:r>
            <w:r>
              <w:rPr>
                <w:spacing w:val="-6"/>
                <w:sz w:val="20"/>
              </w:rPr>
              <w:t>5.4,</w:t>
            </w:r>
            <w:r>
              <w:rPr>
                <w:spacing w:val="-7"/>
                <w:sz w:val="20"/>
              </w:rPr>
              <w:t> </w:t>
            </w:r>
            <w:r>
              <w:rPr>
                <w:spacing w:val="-6"/>
                <w:sz w:val="20"/>
              </w:rPr>
              <w:t>LA</w:t>
            </w:r>
            <w:r>
              <w:rPr>
                <w:spacing w:val="-12"/>
                <w:sz w:val="20"/>
              </w:rPr>
              <w:t> </w:t>
            </w:r>
            <w:r>
              <w:rPr>
                <w:spacing w:val="-6"/>
                <w:sz w:val="20"/>
              </w:rPr>
              <w:t>5.5</w:t>
            </w:r>
            <w:r>
              <w:rPr>
                <w:spacing w:val="-9"/>
                <w:sz w:val="20"/>
              </w:rPr>
              <w:t> </w:t>
            </w:r>
            <w:r>
              <w:rPr>
                <w:spacing w:val="-6"/>
                <w:sz w:val="20"/>
              </w:rPr>
              <w:t>y</w:t>
            </w:r>
            <w:r>
              <w:rPr>
                <w:spacing w:val="-11"/>
                <w:sz w:val="20"/>
              </w:rPr>
              <w:t> </w:t>
            </w:r>
            <w:r>
              <w:rPr>
                <w:spacing w:val="-6"/>
                <w:sz w:val="20"/>
              </w:rPr>
              <w:t>LA</w:t>
            </w:r>
            <w:r>
              <w:rPr>
                <w:spacing w:val="-12"/>
                <w:sz w:val="20"/>
              </w:rPr>
              <w:t> </w:t>
            </w:r>
            <w:r>
              <w:rPr>
                <w:spacing w:val="-6"/>
                <w:sz w:val="20"/>
              </w:rPr>
              <w:t>6.1</w:t>
            </w:r>
            <w:r>
              <w:rPr>
                <w:spacing w:val="-9"/>
                <w:sz w:val="20"/>
              </w:rPr>
              <w:t> </w:t>
            </w:r>
            <w:r>
              <w:rPr>
                <w:spacing w:val="-6"/>
                <w:sz w:val="20"/>
              </w:rPr>
              <w:t>Vínculos</w:t>
            </w:r>
            <w:r>
              <w:rPr>
                <w:spacing w:val="-11"/>
                <w:sz w:val="20"/>
              </w:rPr>
              <w:t> </w:t>
            </w:r>
            <w:r>
              <w:rPr>
                <w:spacing w:val="-6"/>
                <w:sz w:val="20"/>
              </w:rPr>
              <w:t>con </w:t>
            </w:r>
            <w:r>
              <w:rPr>
                <w:spacing w:val="-4"/>
                <w:sz w:val="20"/>
              </w:rPr>
              <w:t>instancias</w:t>
            </w:r>
            <w:r>
              <w:rPr>
                <w:spacing w:val="-15"/>
                <w:sz w:val="20"/>
              </w:rPr>
              <w:t> </w:t>
            </w:r>
            <w:r>
              <w:rPr>
                <w:spacing w:val="-4"/>
                <w:sz w:val="20"/>
              </w:rPr>
              <w:t>de</w:t>
            </w:r>
            <w:r>
              <w:rPr>
                <w:spacing w:val="-14"/>
                <w:sz w:val="20"/>
              </w:rPr>
              <w:t> </w:t>
            </w:r>
            <w:r>
              <w:rPr>
                <w:spacing w:val="-4"/>
                <w:sz w:val="20"/>
              </w:rPr>
              <w:t>distintos</w:t>
            </w:r>
            <w:r>
              <w:rPr>
                <w:spacing w:val="-13"/>
                <w:sz w:val="20"/>
              </w:rPr>
              <w:t> </w:t>
            </w:r>
            <w:r>
              <w:rPr>
                <w:spacing w:val="-4"/>
                <w:sz w:val="20"/>
              </w:rPr>
              <w:t>sectores</w:t>
            </w:r>
            <w:r>
              <w:rPr>
                <w:spacing w:val="-15"/>
                <w:sz w:val="20"/>
              </w:rPr>
              <w:t> </w:t>
            </w:r>
            <w:r>
              <w:rPr>
                <w:spacing w:val="-4"/>
                <w:sz w:val="20"/>
              </w:rPr>
              <w:t>para</w:t>
            </w:r>
            <w:r>
              <w:rPr>
                <w:spacing w:val="-12"/>
                <w:sz w:val="20"/>
              </w:rPr>
              <w:t> </w:t>
            </w:r>
            <w:r>
              <w:rPr>
                <w:spacing w:val="-4"/>
                <w:sz w:val="20"/>
              </w:rPr>
              <w:t>la</w:t>
            </w:r>
          </w:p>
          <w:p>
            <w:pPr>
              <w:pStyle w:val="TableParagraph"/>
              <w:spacing w:line="229" w:lineRule="exact" w:before="4"/>
              <w:ind w:left="400"/>
              <w:rPr>
                <w:sz w:val="20"/>
              </w:rPr>
            </w:pPr>
            <w:r>
              <w:rPr>
                <w:spacing w:val="-6"/>
                <w:sz w:val="20"/>
              </w:rPr>
              <w:t>proyección</w:t>
            </w:r>
            <w:r>
              <w:rPr>
                <w:spacing w:val="-13"/>
                <w:sz w:val="20"/>
              </w:rPr>
              <w:t> </w:t>
            </w:r>
            <w:r>
              <w:rPr>
                <w:spacing w:val="-6"/>
                <w:sz w:val="20"/>
              </w:rPr>
              <w:t>del</w:t>
            </w:r>
            <w:r>
              <w:rPr>
                <w:spacing w:val="-15"/>
                <w:sz w:val="20"/>
              </w:rPr>
              <w:t> </w:t>
            </w:r>
            <w:r>
              <w:rPr>
                <w:spacing w:val="-6"/>
                <w:sz w:val="20"/>
              </w:rPr>
              <w:t>IMPLAN,</w:t>
            </w:r>
            <w:r>
              <w:rPr>
                <w:spacing w:val="-10"/>
                <w:sz w:val="20"/>
              </w:rPr>
              <w:t> </w:t>
            </w:r>
            <w:r>
              <w:rPr>
                <w:spacing w:val="-6"/>
                <w:sz w:val="20"/>
              </w:rPr>
              <w:t>realizados</w:t>
            </w:r>
          </w:p>
        </w:tc>
        <w:tc>
          <w:tcPr>
            <w:tcW w:w="3521" w:type="dxa"/>
          </w:tcPr>
          <w:p>
            <w:pPr>
              <w:pStyle w:val="TableParagraph"/>
              <w:spacing w:before="142"/>
              <w:rPr>
                <w:b/>
                <w:sz w:val="20"/>
              </w:rPr>
            </w:pPr>
          </w:p>
          <w:p>
            <w:pPr>
              <w:pStyle w:val="TableParagraph"/>
              <w:ind w:left="968" w:right="955"/>
              <w:jc w:val="center"/>
              <w:rPr>
                <w:sz w:val="20"/>
              </w:rPr>
            </w:pPr>
            <w:r>
              <w:rPr>
                <w:spacing w:val="-2"/>
                <w:sz w:val="20"/>
              </w:rPr>
              <w:t>$0.00</w:t>
            </w:r>
          </w:p>
        </w:tc>
      </w:tr>
      <w:tr>
        <w:trPr>
          <w:trHeight w:val="1213" w:hRule="atLeast"/>
        </w:trPr>
        <w:tc>
          <w:tcPr>
            <w:tcW w:w="2245" w:type="dxa"/>
          </w:tcPr>
          <w:p>
            <w:pPr>
              <w:pStyle w:val="TableParagraph"/>
              <w:spacing w:before="142"/>
              <w:rPr>
                <w:b/>
                <w:sz w:val="20"/>
              </w:rPr>
            </w:pPr>
          </w:p>
          <w:p>
            <w:pPr>
              <w:pStyle w:val="TableParagraph"/>
              <w:spacing w:line="307" w:lineRule="auto"/>
              <w:ind w:left="90" w:right="42" w:firstLine="16"/>
              <w:rPr>
                <w:sz w:val="20"/>
              </w:rPr>
            </w:pPr>
            <w:r>
              <w:rPr>
                <w:spacing w:val="-6"/>
                <w:sz w:val="20"/>
              </w:rPr>
              <w:t>23</w:t>
            </w:r>
            <w:r>
              <w:rPr>
                <w:spacing w:val="-13"/>
                <w:sz w:val="20"/>
              </w:rPr>
              <w:t> </w:t>
            </w:r>
            <w:r>
              <w:rPr>
                <w:spacing w:val="-6"/>
                <w:sz w:val="20"/>
              </w:rPr>
              <w:t>Planeación</w:t>
            </w:r>
            <w:r>
              <w:rPr>
                <w:spacing w:val="-13"/>
                <w:sz w:val="20"/>
              </w:rPr>
              <w:t> </w:t>
            </w:r>
            <w:r>
              <w:rPr>
                <w:spacing w:val="-6"/>
                <w:sz w:val="20"/>
              </w:rPr>
              <w:t>Participativa y</w:t>
            </w:r>
            <w:r>
              <w:rPr>
                <w:spacing w:val="-11"/>
                <w:sz w:val="20"/>
              </w:rPr>
              <w:t> </w:t>
            </w:r>
            <w:r>
              <w:rPr>
                <w:spacing w:val="-6"/>
                <w:sz w:val="20"/>
              </w:rPr>
              <w:t>Evaluación</w:t>
            </w:r>
            <w:r>
              <w:rPr>
                <w:spacing w:val="-11"/>
                <w:sz w:val="20"/>
              </w:rPr>
              <w:t> </w:t>
            </w:r>
            <w:r>
              <w:rPr>
                <w:spacing w:val="-6"/>
                <w:sz w:val="20"/>
              </w:rPr>
              <w:t>de </w:t>
            </w:r>
            <w:r>
              <w:rPr>
                <w:spacing w:val="-7"/>
                <w:sz w:val="20"/>
              </w:rPr>
              <w:t>Resultados</w:t>
            </w:r>
          </w:p>
        </w:tc>
        <w:tc>
          <w:tcPr>
            <w:tcW w:w="3514" w:type="dxa"/>
          </w:tcPr>
          <w:p>
            <w:pPr>
              <w:pStyle w:val="TableParagraph"/>
              <w:spacing w:line="307" w:lineRule="auto" w:before="77"/>
              <w:ind w:left="320" w:right="303"/>
              <w:jc w:val="center"/>
              <w:rPr>
                <w:sz w:val="20"/>
              </w:rPr>
            </w:pPr>
            <w:r>
              <w:rPr>
                <w:spacing w:val="-6"/>
                <w:sz w:val="20"/>
              </w:rPr>
              <w:t>LA</w:t>
            </w:r>
            <w:r>
              <w:rPr>
                <w:spacing w:val="-10"/>
                <w:sz w:val="20"/>
              </w:rPr>
              <w:t> </w:t>
            </w:r>
            <w:r>
              <w:rPr>
                <w:spacing w:val="-6"/>
                <w:sz w:val="20"/>
              </w:rPr>
              <w:t>3.1,</w:t>
            </w:r>
            <w:r>
              <w:rPr>
                <w:spacing w:val="-7"/>
                <w:sz w:val="20"/>
              </w:rPr>
              <w:t> </w:t>
            </w:r>
            <w:r>
              <w:rPr>
                <w:spacing w:val="-6"/>
                <w:sz w:val="20"/>
              </w:rPr>
              <w:t>LA</w:t>
            </w:r>
            <w:r>
              <w:rPr>
                <w:spacing w:val="-12"/>
                <w:sz w:val="20"/>
              </w:rPr>
              <w:t> </w:t>
            </w:r>
            <w:r>
              <w:rPr>
                <w:spacing w:val="-6"/>
                <w:sz w:val="20"/>
              </w:rPr>
              <w:t>3.2</w:t>
            </w:r>
            <w:r>
              <w:rPr>
                <w:spacing w:val="-9"/>
                <w:sz w:val="20"/>
              </w:rPr>
              <w:t> </w:t>
            </w:r>
            <w:r>
              <w:rPr>
                <w:spacing w:val="-6"/>
                <w:sz w:val="20"/>
              </w:rPr>
              <w:t>y</w:t>
            </w:r>
            <w:r>
              <w:rPr>
                <w:spacing w:val="-11"/>
                <w:sz w:val="20"/>
              </w:rPr>
              <w:t> </w:t>
            </w:r>
            <w:r>
              <w:rPr>
                <w:spacing w:val="-6"/>
                <w:sz w:val="20"/>
              </w:rPr>
              <w:t>LA</w:t>
            </w:r>
            <w:r>
              <w:rPr>
                <w:spacing w:val="-12"/>
                <w:sz w:val="20"/>
              </w:rPr>
              <w:t> </w:t>
            </w:r>
            <w:r>
              <w:rPr>
                <w:spacing w:val="-6"/>
                <w:sz w:val="20"/>
              </w:rPr>
              <w:t>3.3</w:t>
            </w:r>
            <w:r>
              <w:rPr>
                <w:spacing w:val="-11"/>
                <w:sz w:val="20"/>
              </w:rPr>
              <w:t> </w:t>
            </w:r>
            <w:r>
              <w:rPr>
                <w:spacing w:val="-6"/>
                <w:sz w:val="20"/>
              </w:rPr>
              <w:t>Productos</w:t>
            </w:r>
            <w:r>
              <w:rPr>
                <w:spacing w:val="-13"/>
                <w:sz w:val="20"/>
              </w:rPr>
              <w:t> </w:t>
            </w:r>
            <w:r>
              <w:rPr>
                <w:spacing w:val="-6"/>
                <w:sz w:val="20"/>
              </w:rPr>
              <w:t>de </w:t>
            </w:r>
            <w:r>
              <w:rPr>
                <w:sz w:val="20"/>
              </w:rPr>
              <w:t>información</w:t>
            </w:r>
            <w:r>
              <w:rPr>
                <w:spacing w:val="-13"/>
                <w:sz w:val="20"/>
              </w:rPr>
              <w:t> </w:t>
            </w:r>
            <w:r>
              <w:rPr>
                <w:sz w:val="20"/>
              </w:rPr>
              <w:t>geoestadística</w:t>
            </w:r>
            <w:r>
              <w:rPr>
                <w:spacing w:val="-14"/>
                <w:sz w:val="20"/>
              </w:rPr>
              <w:t> </w:t>
            </w:r>
            <w:r>
              <w:rPr>
                <w:sz w:val="20"/>
              </w:rPr>
              <w:t>para</w:t>
            </w:r>
            <w:r>
              <w:rPr>
                <w:spacing w:val="-13"/>
                <w:sz w:val="20"/>
              </w:rPr>
              <w:t> </w:t>
            </w:r>
            <w:r>
              <w:rPr>
                <w:sz w:val="20"/>
              </w:rPr>
              <w:t>la </w:t>
            </w:r>
            <w:r>
              <w:rPr>
                <w:spacing w:val="-4"/>
                <w:sz w:val="20"/>
              </w:rPr>
              <w:t>planeación</w:t>
            </w:r>
            <w:r>
              <w:rPr>
                <w:spacing w:val="-10"/>
                <w:sz w:val="20"/>
              </w:rPr>
              <w:t> </w:t>
            </w:r>
            <w:r>
              <w:rPr>
                <w:spacing w:val="-4"/>
                <w:sz w:val="20"/>
              </w:rPr>
              <w:t>y</w:t>
            </w:r>
            <w:r>
              <w:rPr>
                <w:spacing w:val="-10"/>
                <w:sz w:val="20"/>
              </w:rPr>
              <w:t> </w:t>
            </w:r>
            <w:r>
              <w:rPr>
                <w:spacing w:val="-4"/>
                <w:sz w:val="20"/>
              </w:rPr>
              <w:t>toma</w:t>
            </w:r>
            <w:r>
              <w:rPr>
                <w:spacing w:val="-9"/>
                <w:sz w:val="20"/>
              </w:rPr>
              <w:t> </w:t>
            </w:r>
            <w:r>
              <w:rPr>
                <w:spacing w:val="-4"/>
                <w:sz w:val="20"/>
              </w:rPr>
              <w:t>de</w:t>
            </w:r>
            <w:r>
              <w:rPr>
                <w:spacing w:val="-9"/>
                <w:sz w:val="20"/>
              </w:rPr>
              <w:t> </w:t>
            </w:r>
            <w:r>
              <w:rPr>
                <w:spacing w:val="-4"/>
                <w:sz w:val="20"/>
              </w:rPr>
              <w:t>decisiones</w:t>
            </w:r>
            <w:r>
              <w:rPr>
                <w:spacing w:val="-10"/>
                <w:sz w:val="20"/>
              </w:rPr>
              <w:t> </w:t>
            </w:r>
            <w:r>
              <w:rPr>
                <w:spacing w:val="-4"/>
                <w:sz w:val="20"/>
              </w:rPr>
              <w:t>en</w:t>
            </w:r>
            <w:r>
              <w:rPr>
                <w:spacing w:val="-13"/>
                <w:sz w:val="20"/>
              </w:rPr>
              <w:t> </w:t>
            </w:r>
            <w:r>
              <w:rPr>
                <w:spacing w:val="-4"/>
                <w:sz w:val="20"/>
              </w:rPr>
              <w:t>el</w:t>
            </w:r>
          </w:p>
          <w:p>
            <w:pPr>
              <w:pStyle w:val="TableParagraph"/>
              <w:spacing w:line="229" w:lineRule="exact" w:before="5"/>
              <w:ind w:left="66" w:right="53"/>
              <w:jc w:val="center"/>
              <w:rPr>
                <w:sz w:val="20"/>
              </w:rPr>
            </w:pPr>
            <w:r>
              <w:rPr>
                <w:spacing w:val="-8"/>
                <w:sz w:val="20"/>
              </w:rPr>
              <w:t>territorio</w:t>
            </w:r>
            <w:r>
              <w:rPr>
                <w:spacing w:val="9"/>
                <w:sz w:val="20"/>
              </w:rPr>
              <w:t> </w:t>
            </w:r>
            <w:r>
              <w:rPr>
                <w:spacing w:val="-8"/>
                <w:sz w:val="20"/>
              </w:rPr>
              <w:t>municipal,</w:t>
            </w:r>
            <w:r>
              <w:rPr>
                <w:spacing w:val="1"/>
                <w:sz w:val="20"/>
              </w:rPr>
              <w:t> </w:t>
            </w:r>
            <w:r>
              <w:rPr>
                <w:spacing w:val="-8"/>
                <w:sz w:val="20"/>
              </w:rPr>
              <w:t>realizados</w:t>
            </w:r>
          </w:p>
        </w:tc>
        <w:tc>
          <w:tcPr>
            <w:tcW w:w="3521" w:type="dxa"/>
          </w:tcPr>
          <w:p>
            <w:pPr>
              <w:pStyle w:val="TableParagraph"/>
              <w:rPr>
                <w:b/>
                <w:sz w:val="20"/>
              </w:rPr>
            </w:pPr>
          </w:p>
          <w:p>
            <w:pPr>
              <w:pStyle w:val="TableParagraph"/>
              <w:spacing w:before="61"/>
              <w:rPr>
                <w:b/>
                <w:sz w:val="20"/>
              </w:rPr>
            </w:pPr>
          </w:p>
          <w:p>
            <w:pPr>
              <w:pStyle w:val="TableParagraph"/>
              <w:ind w:left="968" w:right="957"/>
              <w:jc w:val="center"/>
              <w:rPr>
                <w:sz w:val="20"/>
              </w:rPr>
            </w:pPr>
            <w:r>
              <w:rPr>
                <w:spacing w:val="-2"/>
                <w:sz w:val="20"/>
              </w:rPr>
              <w:t>$15,000.00</w:t>
            </w:r>
          </w:p>
        </w:tc>
      </w:tr>
      <w:tr>
        <w:trPr>
          <w:trHeight w:val="1214" w:hRule="atLeast"/>
        </w:trPr>
        <w:tc>
          <w:tcPr>
            <w:tcW w:w="2245" w:type="dxa"/>
          </w:tcPr>
          <w:p>
            <w:pPr>
              <w:pStyle w:val="TableParagraph"/>
              <w:spacing w:before="142"/>
              <w:rPr>
                <w:b/>
                <w:sz w:val="20"/>
              </w:rPr>
            </w:pPr>
          </w:p>
          <w:p>
            <w:pPr>
              <w:pStyle w:val="TableParagraph"/>
              <w:spacing w:line="307" w:lineRule="auto"/>
              <w:ind w:left="90" w:right="42" w:firstLine="16"/>
              <w:rPr>
                <w:sz w:val="20"/>
              </w:rPr>
            </w:pPr>
            <w:r>
              <w:rPr>
                <w:spacing w:val="-6"/>
                <w:sz w:val="20"/>
              </w:rPr>
              <w:t>23</w:t>
            </w:r>
            <w:r>
              <w:rPr>
                <w:spacing w:val="-13"/>
                <w:sz w:val="20"/>
              </w:rPr>
              <w:t> </w:t>
            </w:r>
            <w:r>
              <w:rPr>
                <w:spacing w:val="-6"/>
                <w:sz w:val="20"/>
              </w:rPr>
              <w:t>Planeación</w:t>
            </w:r>
            <w:r>
              <w:rPr>
                <w:spacing w:val="-13"/>
                <w:sz w:val="20"/>
              </w:rPr>
              <w:t> </w:t>
            </w:r>
            <w:r>
              <w:rPr>
                <w:spacing w:val="-6"/>
                <w:sz w:val="20"/>
              </w:rPr>
              <w:t>Participativa y</w:t>
            </w:r>
            <w:r>
              <w:rPr>
                <w:spacing w:val="-11"/>
                <w:sz w:val="20"/>
              </w:rPr>
              <w:t> </w:t>
            </w:r>
            <w:r>
              <w:rPr>
                <w:spacing w:val="-6"/>
                <w:sz w:val="20"/>
              </w:rPr>
              <w:t>Evaluación</w:t>
            </w:r>
            <w:r>
              <w:rPr>
                <w:spacing w:val="-11"/>
                <w:sz w:val="20"/>
              </w:rPr>
              <w:t> </w:t>
            </w:r>
            <w:r>
              <w:rPr>
                <w:spacing w:val="-6"/>
                <w:sz w:val="20"/>
              </w:rPr>
              <w:t>de </w:t>
            </w:r>
            <w:r>
              <w:rPr>
                <w:spacing w:val="-7"/>
                <w:sz w:val="20"/>
              </w:rPr>
              <w:t>Resultados</w:t>
            </w:r>
          </w:p>
        </w:tc>
        <w:tc>
          <w:tcPr>
            <w:tcW w:w="3514" w:type="dxa"/>
          </w:tcPr>
          <w:p>
            <w:pPr>
              <w:pStyle w:val="TableParagraph"/>
              <w:spacing w:line="307" w:lineRule="auto" w:before="77"/>
              <w:ind w:left="67" w:right="51"/>
              <w:jc w:val="center"/>
              <w:rPr>
                <w:sz w:val="20"/>
              </w:rPr>
            </w:pPr>
            <w:r>
              <w:rPr>
                <w:spacing w:val="-6"/>
                <w:sz w:val="20"/>
              </w:rPr>
              <w:t>LA</w:t>
            </w:r>
            <w:r>
              <w:rPr>
                <w:spacing w:val="-11"/>
                <w:sz w:val="20"/>
              </w:rPr>
              <w:t> </w:t>
            </w:r>
            <w:r>
              <w:rPr>
                <w:spacing w:val="-6"/>
                <w:sz w:val="20"/>
              </w:rPr>
              <w:t>5.1</w:t>
            </w:r>
            <w:r>
              <w:rPr>
                <w:spacing w:val="-7"/>
                <w:sz w:val="20"/>
              </w:rPr>
              <w:t> </w:t>
            </w:r>
            <w:r>
              <w:rPr>
                <w:spacing w:val="-6"/>
                <w:sz w:val="20"/>
              </w:rPr>
              <w:t>y</w:t>
            </w:r>
            <w:r>
              <w:rPr>
                <w:spacing w:val="-12"/>
                <w:sz w:val="20"/>
              </w:rPr>
              <w:t> </w:t>
            </w:r>
            <w:r>
              <w:rPr>
                <w:spacing w:val="-6"/>
                <w:sz w:val="20"/>
              </w:rPr>
              <w:t>LA</w:t>
            </w:r>
            <w:r>
              <w:rPr>
                <w:spacing w:val="-11"/>
                <w:sz w:val="20"/>
              </w:rPr>
              <w:t> </w:t>
            </w:r>
            <w:r>
              <w:rPr>
                <w:spacing w:val="-6"/>
                <w:sz w:val="20"/>
              </w:rPr>
              <w:t>5.2</w:t>
            </w:r>
            <w:r>
              <w:rPr>
                <w:spacing w:val="-12"/>
                <w:sz w:val="20"/>
              </w:rPr>
              <w:t> </w:t>
            </w:r>
            <w:r>
              <w:rPr>
                <w:spacing w:val="-6"/>
                <w:sz w:val="20"/>
              </w:rPr>
              <w:t>Participación</w:t>
            </w:r>
            <w:r>
              <w:rPr>
                <w:spacing w:val="-12"/>
                <w:sz w:val="20"/>
              </w:rPr>
              <w:t> </w:t>
            </w:r>
            <w:r>
              <w:rPr>
                <w:spacing w:val="-6"/>
                <w:sz w:val="20"/>
              </w:rPr>
              <w:t>ciudadana</w:t>
            </w:r>
            <w:r>
              <w:rPr>
                <w:spacing w:val="-11"/>
                <w:sz w:val="20"/>
              </w:rPr>
              <w:t> </w:t>
            </w:r>
            <w:r>
              <w:rPr>
                <w:spacing w:val="-6"/>
                <w:sz w:val="20"/>
              </w:rPr>
              <w:t>a </w:t>
            </w:r>
            <w:r>
              <w:rPr>
                <w:sz w:val="20"/>
              </w:rPr>
              <w:t>través</w:t>
            </w:r>
            <w:r>
              <w:rPr>
                <w:spacing w:val="-15"/>
                <w:sz w:val="20"/>
              </w:rPr>
              <w:t> </w:t>
            </w:r>
            <w:r>
              <w:rPr>
                <w:sz w:val="20"/>
              </w:rPr>
              <w:t>de</w:t>
            </w:r>
            <w:r>
              <w:rPr>
                <w:spacing w:val="-13"/>
                <w:sz w:val="20"/>
              </w:rPr>
              <w:t> </w:t>
            </w:r>
            <w:r>
              <w:rPr>
                <w:sz w:val="20"/>
              </w:rPr>
              <w:t>la</w:t>
            </w:r>
            <w:r>
              <w:rPr>
                <w:spacing w:val="-12"/>
                <w:sz w:val="20"/>
              </w:rPr>
              <w:t> </w:t>
            </w:r>
            <w:r>
              <w:rPr>
                <w:sz w:val="20"/>
              </w:rPr>
              <w:t>Secretaría</w:t>
            </w:r>
            <w:r>
              <w:rPr>
                <w:spacing w:val="-13"/>
                <w:sz w:val="20"/>
              </w:rPr>
              <w:t> </w:t>
            </w:r>
            <w:r>
              <w:rPr>
                <w:sz w:val="20"/>
              </w:rPr>
              <w:t>Ejecutiva</w:t>
            </w:r>
            <w:r>
              <w:rPr>
                <w:spacing w:val="-12"/>
                <w:sz w:val="20"/>
              </w:rPr>
              <w:t> </w:t>
            </w:r>
            <w:r>
              <w:rPr>
                <w:sz w:val="20"/>
              </w:rPr>
              <w:t>de</w:t>
            </w:r>
            <w:r>
              <w:rPr>
                <w:spacing w:val="-13"/>
                <w:sz w:val="20"/>
              </w:rPr>
              <w:t> </w:t>
            </w:r>
            <w:r>
              <w:rPr>
                <w:sz w:val="20"/>
              </w:rPr>
              <w:t>los Consejos</w:t>
            </w:r>
            <w:r>
              <w:rPr>
                <w:spacing w:val="-15"/>
                <w:sz w:val="20"/>
              </w:rPr>
              <w:t> </w:t>
            </w:r>
            <w:r>
              <w:rPr>
                <w:sz w:val="20"/>
              </w:rPr>
              <w:t>de</w:t>
            </w:r>
            <w:r>
              <w:rPr>
                <w:spacing w:val="-14"/>
                <w:sz w:val="20"/>
              </w:rPr>
              <w:t> </w:t>
            </w:r>
            <w:r>
              <w:rPr>
                <w:sz w:val="20"/>
              </w:rPr>
              <w:t>Participación</w:t>
            </w:r>
            <w:r>
              <w:rPr>
                <w:spacing w:val="-13"/>
                <w:sz w:val="20"/>
              </w:rPr>
              <w:t> </w:t>
            </w:r>
            <w:r>
              <w:rPr>
                <w:sz w:val="20"/>
              </w:rPr>
              <w:t>Ciudadana,</w:t>
            </w:r>
          </w:p>
          <w:p>
            <w:pPr>
              <w:pStyle w:val="TableParagraph"/>
              <w:spacing w:line="229" w:lineRule="exact" w:before="5"/>
              <w:ind w:left="10"/>
              <w:jc w:val="center"/>
              <w:rPr>
                <w:sz w:val="20"/>
              </w:rPr>
            </w:pPr>
            <w:r>
              <w:rPr>
                <w:spacing w:val="-2"/>
                <w:sz w:val="20"/>
              </w:rPr>
              <w:t>promovida</w:t>
            </w:r>
          </w:p>
        </w:tc>
        <w:tc>
          <w:tcPr>
            <w:tcW w:w="3521" w:type="dxa"/>
          </w:tcPr>
          <w:p>
            <w:pPr>
              <w:pStyle w:val="TableParagraph"/>
              <w:rPr>
                <w:b/>
                <w:sz w:val="20"/>
              </w:rPr>
            </w:pPr>
          </w:p>
          <w:p>
            <w:pPr>
              <w:pStyle w:val="TableParagraph"/>
              <w:spacing w:before="61"/>
              <w:rPr>
                <w:b/>
                <w:sz w:val="20"/>
              </w:rPr>
            </w:pPr>
          </w:p>
          <w:p>
            <w:pPr>
              <w:pStyle w:val="TableParagraph"/>
              <w:ind w:left="968" w:right="957"/>
              <w:jc w:val="center"/>
              <w:rPr>
                <w:sz w:val="20"/>
              </w:rPr>
            </w:pPr>
            <w:r>
              <w:rPr>
                <w:spacing w:val="-2"/>
                <w:sz w:val="20"/>
              </w:rPr>
              <w:t>$30,000.00</w:t>
            </w:r>
          </w:p>
        </w:tc>
      </w:tr>
      <w:tr>
        <w:trPr>
          <w:trHeight w:val="918" w:hRule="atLeast"/>
        </w:trPr>
        <w:tc>
          <w:tcPr>
            <w:tcW w:w="2245" w:type="dxa"/>
          </w:tcPr>
          <w:p>
            <w:pPr>
              <w:pStyle w:val="TableParagraph"/>
              <w:spacing w:line="309" w:lineRule="auto" w:before="223"/>
              <w:ind w:left="90" w:right="42" w:firstLine="16"/>
              <w:rPr>
                <w:sz w:val="20"/>
              </w:rPr>
            </w:pPr>
            <w:r>
              <w:rPr>
                <w:spacing w:val="-6"/>
                <w:sz w:val="20"/>
              </w:rPr>
              <w:t>23</w:t>
            </w:r>
            <w:r>
              <w:rPr>
                <w:spacing w:val="-13"/>
                <w:sz w:val="20"/>
              </w:rPr>
              <w:t> </w:t>
            </w:r>
            <w:r>
              <w:rPr>
                <w:spacing w:val="-6"/>
                <w:sz w:val="20"/>
              </w:rPr>
              <w:t>Planeación</w:t>
            </w:r>
            <w:r>
              <w:rPr>
                <w:spacing w:val="-13"/>
                <w:sz w:val="20"/>
              </w:rPr>
              <w:t> </w:t>
            </w:r>
            <w:r>
              <w:rPr>
                <w:spacing w:val="-6"/>
                <w:sz w:val="20"/>
              </w:rPr>
              <w:t>Participativa y</w:t>
            </w:r>
            <w:r>
              <w:rPr>
                <w:spacing w:val="-11"/>
                <w:sz w:val="20"/>
              </w:rPr>
              <w:t> </w:t>
            </w:r>
            <w:r>
              <w:rPr>
                <w:spacing w:val="-6"/>
                <w:sz w:val="20"/>
              </w:rPr>
              <w:t>Evaluación</w:t>
            </w:r>
            <w:r>
              <w:rPr>
                <w:spacing w:val="-11"/>
                <w:sz w:val="20"/>
              </w:rPr>
              <w:t> </w:t>
            </w:r>
            <w:r>
              <w:rPr>
                <w:spacing w:val="-6"/>
                <w:sz w:val="20"/>
              </w:rPr>
              <w:t>de </w:t>
            </w:r>
            <w:r>
              <w:rPr>
                <w:spacing w:val="-7"/>
                <w:sz w:val="20"/>
              </w:rPr>
              <w:t>Resultados</w:t>
            </w:r>
          </w:p>
        </w:tc>
        <w:tc>
          <w:tcPr>
            <w:tcW w:w="3514" w:type="dxa"/>
          </w:tcPr>
          <w:p>
            <w:pPr>
              <w:pStyle w:val="TableParagraph"/>
              <w:spacing w:line="290" w:lineRule="atLeast" w:before="17"/>
              <w:ind w:left="71" w:right="57" w:firstLine="1"/>
              <w:jc w:val="center"/>
              <w:rPr>
                <w:sz w:val="20"/>
              </w:rPr>
            </w:pPr>
            <w:r>
              <w:rPr>
                <w:spacing w:val="-4"/>
                <w:sz w:val="20"/>
              </w:rPr>
              <w:t>LA</w:t>
            </w:r>
            <w:r>
              <w:rPr>
                <w:spacing w:val="-12"/>
                <w:sz w:val="20"/>
              </w:rPr>
              <w:t> </w:t>
            </w:r>
            <w:r>
              <w:rPr>
                <w:spacing w:val="-4"/>
                <w:sz w:val="20"/>
              </w:rPr>
              <w:t>4.1,</w:t>
            </w:r>
            <w:r>
              <w:rPr>
                <w:spacing w:val="-9"/>
                <w:sz w:val="20"/>
              </w:rPr>
              <w:t> </w:t>
            </w:r>
            <w:r>
              <w:rPr>
                <w:spacing w:val="-4"/>
                <w:sz w:val="20"/>
              </w:rPr>
              <w:t>LA</w:t>
            </w:r>
            <w:r>
              <w:rPr>
                <w:spacing w:val="-14"/>
                <w:sz w:val="20"/>
              </w:rPr>
              <w:t> </w:t>
            </w:r>
            <w:r>
              <w:rPr>
                <w:spacing w:val="-4"/>
                <w:sz w:val="20"/>
              </w:rPr>
              <w:t>4.2,</w:t>
            </w:r>
            <w:r>
              <w:rPr>
                <w:spacing w:val="-9"/>
                <w:sz w:val="20"/>
              </w:rPr>
              <w:t> </w:t>
            </w:r>
            <w:r>
              <w:rPr>
                <w:spacing w:val="-4"/>
                <w:sz w:val="20"/>
              </w:rPr>
              <w:t>LA</w:t>
            </w:r>
            <w:r>
              <w:rPr>
                <w:spacing w:val="-14"/>
                <w:sz w:val="20"/>
              </w:rPr>
              <w:t> </w:t>
            </w:r>
            <w:r>
              <w:rPr>
                <w:spacing w:val="-4"/>
                <w:sz w:val="20"/>
              </w:rPr>
              <w:t>4.3</w:t>
            </w:r>
            <w:r>
              <w:rPr>
                <w:spacing w:val="-11"/>
                <w:sz w:val="20"/>
              </w:rPr>
              <w:t> </w:t>
            </w:r>
            <w:r>
              <w:rPr>
                <w:spacing w:val="-4"/>
                <w:sz w:val="20"/>
              </w:rPr>
              <w:t>y</w:t>
            </w:r>
            <w:r>
              <w:rPr>
                <w:spacing w:val="-13"/>
                <w:sz w:val="20"/>
              </w:rPr>
              <w:t> </w:t>
            </w:r>
            <w:r>
              <w:rPr>
                <w:spacing w:val="-4"/>
                <w:sz w:val="20"/>
              </w:rPr>
              <w:t>LA</w:t>
            </w:r>
            <w:r>
              <w:rPr>
                <w:spacing w:val="-14"/>
                <w:sz w:val="20"/>
              </w:rPr>
              <w:t> </w:t>
            </w:r>
            <w:r>
              <w:rPr>
                <w:spacing w:val="-4"/>
                <w:sz w:val="20"/>
              </w:rPr>
              <w:t>6.1</w:t>
            </w:r>
            <w:r>
              <w:rPr>
                <w:spacing w:val="-13"/>
                <w:sz w:val="20"/>
              </w:rPr>
              <w:t> </w:t>
            </w:r>
            <w:r>
              <w:rPr>
                <w:spacing w:val="-4"/>
                <w:sz w:val="20"/>
              </w:rPr>
              <w:t>Estrategias </w:t>
            </w:r>
            <w:r>
              <w:rPr>
                <w:spacing w:val="-6"/>
                <w:sz w:val="20"/>
              </w:rPr>
              <w:t>en</w:t>
            </w:r>
            <w:r>
              <w:rPr>
                <w:spacing w:val="-13"/>
                <w:sz w:val="20"/>
              </w:rPr>
              <w:t> </w:t>
            </w:r>
            <w:r>
              <w:rPr>
                <w:spacing w:val="-6"/>
                <w:sz w:val="20"/>
              </w:rPr>
              <w:t>materia</w:t>
            </w:r>
            <w:r>
              <w:rPr>
                <w:spacing w:val="-12"/>
                <w:sz w:val="20"/>
              </w:rPr>
              <w:t> </w:t>
            </w:r>
            <w:r>
              <w:rPr>
                <w:spacing w:val="-6"/>
                <w:sz w:val="20"/>
              </w:rPr>
              <w:t>de</w:t>
            </w:r>
            <w:r>
              <w:rPr>
                <w:spacing w:val="-12"/>
                <w:sz w:val="20"/>
              </w:rPr>
              <w:t> </w:t>
            </w:r>
            <w:r>
              <w:rPr>
                <w:spacing w:val="-6"/>
                <w:sz w:val="20"/>
              </w:rPr>
              <w:t>la</w:t>
            </w:r>
            <w:r>
              <w:rPr>
                <w:spacing w:val="-12"/>
                <w:sz w:val="20"/>
              </w:rPr>
              <w:t> </w:t>
            </w:r>
            <w:r>
              <w:rPr>
                <w:spacing w:val="-6"/>
                <w:sz w:val="20"/>
              </w:rPr>
              <w:t>metodología</w:t>
            </w:r>
            <w:r>
              <w:rPr>
                <w:spacing w:val="-12"/>
                <w:sz w:val="20"/>
              </w:rPr>
              <w:t> </w:t>
            </w:r>
            <w:r>
              <w:rPr>
                <w:spacing w:val="-6"/>
                <w:sz w:val="20"/>
              </w:rPr>
              <w:t>del</w:t>
            </w:r>
            <w:r>
              <w:rPr>
                <w:spacing w:val="-12"/>
                <w:sz w:val="20"/>
              </w:rPr>
              <w:t> </w:t>
            </w:r>
            <w:r>
              <w:rPr>
                <w:spacing w:val="-6"/>
                <w:sz w:val="20"/>
              </w:rPr>
              <w:t>Presupuesto </w:t>
            </w:r>
            <w:r>
              <w:rPr>
                <w:sz w:val="20"/>
              </w:rPr>
              <w:t>basado</w:t>
            </w:r>
            <w:r>
              <w:rPr>
                <w:spacing w:val="-12"/>
                <w:sz w:val="20"/>
              </w:rPr>
              <w:t> </w:t>
            </w:r>
            <w:r>
              <w:rPr>
                <w:sz w:val="20"/>
              </w:rPr>
              <w:t>en</w:t>
            </w:r>
            <w:r>
              <w:rPr>
                <w:spacing w:val="-12"/>
                <w:sz w:val="20"/>
              </w:rPr>
              <w:t> </w:t>
            </w:r>
            <w:r>
              <w:rPr>
                <w:sz w:val="20"/>
              </w:rPr>
              <w:t>Resultados,</w:t>
            </w:r>
            <w:r>
              <w:rPr>
                <w:spacing w:val="-14"/>
                <w:sz w:val="20"/>
              </w:rPr>
              <w:t> </w:t>
            </w:r>
            <w:r>
              <w:rPr>
                <w:sz w:val="20"/>
              </w:rPr>
              <w:t>realizadas</w:t>
            </w:r>
          </w:p>
        </w:tc>
        <w:tc>
          <w:tcPr>
            <w:tcW w:w="3521" w:type="dxa"/>
          </w:tcPr>
          <w:p>
            <w:pPr>
              <w:pStyle w:val="TableParagraph"/>
              <w:spacing w:before="142"/>
              <w:rPr>
                <w:b/>
                <w:sz w:val="20"/>
              </w:rPr>
            </w:pPr>
          </w:p>
          <w:p>
            <w:pPr>
              <w:pStyle w:val="TableParagraph"/>
              <w:ind w:left="968" w:right="955"/>
              <w:jc w:val="center"/>
              <w:rPr>
                <w:sz w:val="20"/>
              </w:rPr>
            </w:pPr>
            <w:r>
              <w:rPr>
                <w:spacing w:val="-2"/>
                <w:sz w:val="20"/>
              </w:rPr>
              <w:t>$3,500.00</w:t>
            </w:r>
          </w:p>
        </w:tc>
      </w:tr>
      <w:tr>
        <w:trPr>
          <w:trHeight w:val="916" w:hRule="atLeast"/>
        </w:trPr>
        <w:tc>
          <w:tcPr>
            <w:tcW w:w="2245" w:type="dxa"/>
          </w:tcPr>
          <w:p>
            <w:pPr>
              <w:pStyle w:val="TableParagraph"/>
              <w:spacing w:line="307" w:lineRule="auto" w:before="223"/>
              <w:ind w:left="90" w:right="42" w:firstLine="16"/>
              <w:rPr>
                <w:sz w:val="20"/>
              </w:rPr>
            </w:pPr>
            <w:r>
              <w:rPr>
                <w:spacing w:val="-6"/>
                <w:sz w:val="20"/>
              </w:rPr>
              <w:t>23</w:t>
            </w:r>
            <w:r>
              <w:rPr>
                <w:spacing w:val="-13"/>
                <w:sz w:val="20"/>
              </w:rPr>
              <w:t> </w:t>
            </w:r>
            <w:r>
              <w:rPr>
                <w:spacing w:val="-6"/>
                <w:sz w:val="20"/>
              </w:rPr>
              <w:t>Planeación</w:t>
            </w:r>
            <w:r>
              <w:rPr>
                <w:spacing w:val="-13"/>
                <w:sz w:val="20"/>
              </w:rPr>
              <w:t> </w:t>
            </w:r>
            <w:r>
              <w:rPr>
                <w:spacing w:val="-6"/>
                <w:sz w:val="20"/>
              </w:rPr>
              <w:t>Participativa y</w:t>
            </w:r>
            <w:r>
              <w:rPr>
                <w:spacing w:val="-12"/>
                <w:sz w:val="20"/>
              </w:rPr>
              <w:t> </w:t>
            </w:r>
            <w:r>
              <w:rPr>
                <w:spacing w:val="-6"/>
                <w:sz w:val="20"/>
              </w:rPr>
              <w:t>Evaluación</w:t>
            </w:r>
            <w:r>
              <w:rPr>
                <w:spacing w:val="-11"/>
                <w:sz w:val="20"/>
              </w:rPr>
              <w:t> </w:t>
            </w:r>
            <w:r>
              <w:rPr>
                <w:spacing w:val="-6"/>
                <w:sz w:val="20"/>
              </w:rPr>
              <w:t>de </w:t>
            </w:r>
            <w:r>
              <w:rPr>
                <w:spacing w:val="-7"/>
                <w:sz w:val="20"/>
              </w:rPr>
              <w:t>Resultados</w:t>
            </w:r>
          </w:p>
        </w:tc>
        <w:tc>
          <w:tcPr>
            <w:tcW w:w="3514" w:type="dxa"/>
          </w:tcPr>
          <w:p>
            <w:pPr>
              <w:pStyle w:val="TableParagraph"/>
              <w:spacing w:before="74"/>
              <w:ind w:left="83"/>
              <w:rPr>
                <w:sz w:val="20"/>
              </w:rPr>
            </w:pPr>
            <w:r>
              <w:rPr>
                <w:spacing w:val="-6"/>
                <w:sz w:val="20"/>
              </w:rPr>
              <w:t>LA</w:t>
            </w:r>
            <w:r>
              <w:rPr>
                <w:spacing w:val="-10"/>
                <w:sz w:val="20"/>
              </w:rPr>
              <w:t> </w:t>
            </w:r>
            <w:r>
              <w:rPr>
                <w:spacing w:val="-6"/>
                <w:sz w:val="20"/>
              </w:rPr>
              <w:t>1.6,</w:t>
            </w:r>
            <w:r>
              <w:rPr>
                <w:spacing w:val="-5"/>
                <w:sz w:val="20"/>
              </w:rPr>
              <w:t> </w:t>
            </w:r>
            <w:r>
              <w:rPr>
                <w:spacing w:val="-6"/>
                <w:sz w:val="20"/>
              </w:rPr>
              <w:t>LA</w:t>
            </w:r>
            <w:r>
              <w:rPr>
                <w:spacing w:val="-12"/>
                <w:sz w:val="20"/>
              </w:rPr>
              <w:t> </w:t>
            </w:r>
            <w:r>
              <w:rPr>
                <w:spacing w:val="-6"/>
                <w:sz w:val="20"/>
              </w:rPr>
              <w:t>1.8,</w:t>
            </w:r>
            <w:r>
              <w:rPr>
                <w:spacing w:val="-5"/>
                <w:sz w:val="20"/>
              </w:rPr>
              <w:t> </w:t>
            </w:r>
            <w:r>
              <w:rPr>
                <w:spacing w:val="-6"/>
                <w:sz w:val="20"/>
              </w:rPr>
              <w:t>LA</w:t>
            </w:r>
            <w:r>
              <w:rPr>
                <w:spacing w:val="-12"/>
                <w:sz w:val="20"/>
              </w:rPr>
              <w:t> </w:t>
            </w:r>
            <w:r>
              <w:rPr>
                <w:spacing w:val="-6"/>
                <w:sz w:val="20"/>
              </w:rPr>
              <w:t>4.1,</w:t>
            </w:r>
            <w:r>
              <w:rPr>
                <w:spacing w:val="-8"/>
                <w:sz w:val="20"/>
              </w:rPr>
              <w:t> </w:t>
            </w:r>
            <w:r>
              <w:rPr>
                <w:spacing w:val="-6"/>
                <w:sz w:val="20"/>
              </w:rPr>
              <w:t>LA</w:t>
            </w:r>
            <w:r>
              <w:rPr>
                <w:spacing w:val="-9"/>
                <w:sz w:val="20"/>
              </w:rPr>
              <w:t> </w:t>
            </w:r>
            <w:r>
              <w:rPr>
                <w:spacing w:val="-6"/>
                <w:sz w:val="20"/>
              </w:rPr>
              <w:t>4.3, LA</w:t>
            </w:r>
            <w:r>
              <w:rPr>
                <w:spacing w:val="-11"/>
                <w:sz w:val="20"/>
              </w:rPr>
              <w:t> </w:t>
            </w:r>
            <w:r>
              <w:rPr>
                <w:spacing w:val="-6"/>
                <w:sz w:val="20"/>
              </w:rPr>
              <w:t>4.4,</w:t>
            </w:r>
            <w:r>
              <w:rPr>
                <w:spacing w:val="-8"/>
                <w:sz w:val="20"/>
              </w:rPr>
              <w:t> </w:t>
            </w:r>
            <w:r>
              <w:rPr>
                <w:spacing w:val="-6"/>
                <w:sz w:val="20"/>
              </w:rPr>
              <w:t>LA</w:t>
            </w:r>
          </w:p>
          <w:p>
            <w:pPr>
              <w:pStyle w:val="TableParagraph"/>
              <w:spacing w:line="290" w:lineRule="atLeast" w:before="8"/>
              <w:ind w:left="323" w:hanging="46"/>
              <w:rPr>
                <w:sz w:val="20"/>
              </w:rPr>
            </w:pPr>
            <w:r>
              <w:rPr>
                <w:spacing w:val="-6"/>
                <w:sz w:val="20"/>
              </w:rPr>
              <w:t>4.5</w:t>
            </w:r>
            <w:r>
              <w:rPr>
                <w:spacing w:val="-9"/>
                <w:sz w:val="20"/>
              </w:rPr>
              <w:t> </w:t>
            </w:r>
            <w:r>
              <w:rPr>
                <w:spacing w:val="-6"/>
                <w:sz w:val="20"/>
              </w:rPr>
              <w:t>y</w:t>
            </w:r>
            <w:r>
              <w:rPr>
                <w:spacing w:val="-11"/>
                <w:sz w:val="20"/>
              </w:rPr>
              <w:t> </w:t>
            </w:r>
            <w:r>
              <w:rPr>
                <w:spacing w:val="-6"/>
                <w:sz w:val="20"/>
              </w:rPr>
              <w:t>LA</w:t>
            </w:r>
            <w:r>
              <w:rPr>
                <w:spacing w:val="-12"/>
                <w:sz w:val="20"/>
              </w:rPr>
              <w:t> </w:t>
            </w:r>
            <w:r>
              <w:rPr>
                <w:spacing w:val="-6"/>
                <w:sz w:val="20"/>
              </w:rPr>
              <w:t>4.6</w:t>
            </w:r>
            <w:r>
              <w:rPr>
                <w:spacing w:val="-9"/>
                <w:sz w:val="20"/>
              </w:rPr>
              <w:t> </w:t>
            </w:r>
            <w:r>
              <w:rPr>
                <w:spacing w:val="-6"/>
                <w:sz w:val="20"/>
              </w:rPr>
              <w:t>Sistema</w:t>
            </w:r>
            <w:r>
              <w:rPr>
                <w:spacing w:val="-10"/>
                <w:sz w:val="20"/>
              </w:rPr>
              <w:t> </w:t>
            </w:r>
            <w:r>
              <w:rPr>
                <w:spacing w:val="-6"/>
                <w:sz w:val="20"/>
              </w:rPr>
              <w:t>de</w:t>
            </w:r>
            <w:r>
              <w:rPr>
                <w:spacing w:val="-10"/>
                <w:sz w:val="20"/>
              </w:rPr>
              <w:t> </w:t>
            </w:r>
            <w:r>
              <w:rPr>
                <w:spacing w:val="-6"/>
                <w:sz w:val="20"/>
              </w:rPr>
              <w:t>Evaluación</w:t>
            </w:r>
            <w:r>
              <w:rPr>
                <w:spacing w:val="-14"/>
                <w:sz w:val="20"/>
              </w:rPr>
              <w:t> </w:t>
            </w:r>
            <w:r>
              <w:rPr>
                <w:spacing w:val="-6"/>
                <w:sz w:val="20"/>
              </w:rPr>
              <w:t>del Desempeño Municipal, implementado</w:t>
            </w:r>
          </w:p>
        </w:tc>
        <w:tc>
          <w:tcPr>
            <w:tcW w:w="3521" w:type="dxa"/>
          </w:tcPr>
          <w:p>
            <w:pPr>
              <w:pStyle w:val="TableParagraph"/>
              <w:spacing w:before="142"/>
              <w:rPr>
                <w:b/>
                <w:sz w:val="20"/>
              </w:rPr>
            </w:pPr>
          </w:p>
          <w:p>
            <w:pPr>
              <w:pStyle w:val="TableParagraph"/>
              <w:ind w:left="968" w:right="955"/>
              <w:jc w:val="center"/>
              <w:rPr>
                <w:sz w:val="20"/>
              </w:rPr>
            </w:pPr>
            <w:r>
              <w:rPr>
                <w:spacing w:val="-2"/>
                <w:sz w:val="20"/>
              </w:rPr>
              <w:t>$300,000.00</w:t>
            </w:r>
          </w:p>
        </w:tc>
      </w:tr>
      <w:tr>
        <w:trPr>
          <w:trHeight w:val="328" w:hRule="atLeast"/>
        </w:trPr>
        <w:tc>
          <w:tcPr>
            <w:tcW w:w="5759" w:type="dxa"/>
            <w:gridSpan w:val="2"/>
          </w:tcPr>
          <w:p>
            <w:pPr>
              <w:pStyle w:val="TableParagraph"/>
              <w:spacing w:before="77"/>
              <w:ind w:left="14"/>
              <w:jc w:val="center"/>
              <w:rPr>
                <w:sz w:val="20"/>
              </w:rPr>
            </w:pPr>
            <w:r>
              <w:rPr>
                <w:spacing w:val="-2"/>
                <w:sz w:val="20"/>
              </w:rPr>
              <w:t>Total</w:t>
            </w:r>
          </w:p>
        </w:tc>
        <w:tc>
          <w:tcPr>
            <w:tcW w:w="3521" w:type="dxa"/>
            <w:shd w:val="clear" w:color="auto" w:fill="DBC5B3"/>
          </w:tcPr>
          <w:p>
            <w:pPr>
              <w:pStyle w:val="TableParagraph"/>
              <w:spacing w:before="77"/>
              <w:ind w:left="968" w:right="959"/>
              <w:jc w:val="center"/>
              <w:rPr>
                <w:sz w:val="20"/>
              </w:rPr>
            </w:pPr>
            <w:r>
              <w:rPr>
                <w:spacing w:val="-2"/>
                <w:sz w:val="20"/>
              </w:rPr>
              <w:t>$39,252,085.00</w:t>
            </w:r>
          </w:p>
        </w:tc>
      </w:tr>
    </w:tbl>
    <w:p>
      <w:pPr>
        <w:pStyle w:val="BodyText"/>
        <w:spacing w:before="72"/>
        <w:rPr>
          <w:b/>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9"/>
        <w:gridCol w:w="3514"/>
        <w:gridCol w:w="3524"/>
      </w:tblGrid>
      <w:tr>
        <w:trPr>
          <w:trHeight w:val="326" w:hRule="atLeast"/>
        </w:trPr>
        <w:tc>
          <w:tcPr>
            <w:tcW w:w="9297" w:type="dxa"/>
            <w:gridSpan w:val="3"/>
            <w:shd w:val="clear" w:color="auto" w:fill="41504D"/>
          </w:tcPr>
          <w:p>
            <w:pPr>
              <w:pStyle w:val="TableParagraph"/>
              <w:spacing w:before="74"/>
              <w:ind w:left="14"/>
              <w:jc w:val="center"/>
              <w:rPr>
                <w:sz w:val="20"/>
              </w:rPr>
            </w:pPr>
            <w:r>
              <w:rPr>
                <w:color w:val="FFFFFF"/>
                <w:spacing w:val="-6"/>
                <w:sz w:val="20"/>
              </w:rPr>
              <w:t>Coordinación</w:t>
            </w:r>
            <w:r>
              <w:rPr>
                <w:color w:val="FFFFFF"/>
                <w:spacing w:val="-12"/>
                <w:sz w:val="20"/>
              </w:rPr>
              <w:t> </w:t>
            </w:r>
            <w:r>
              <w:rPr>
                <w:color w:val="FFFFFF"/>
                <w:spacing w:val="-6"/>
                <w:sz w:val="20"/>
              </w:rPr>
              <w:t>de</w:t>
            </w:r>
            <w:r>
              <w:rPr>
                <w:color w:val="FFFFFF"/>
                <w:spacing w:val="-11"/>
                <w:sz w:val="20"/>
              </w:rPr>
              <w:t> </w:t>
            </w:r>
            <w:r>
              <w:rPr>
                <w:color w:val="FFFFFF"/>
                <w:spacing w:val="-6"/>
                <w:sz w:val="20"/>
              </w:rPr>
              <w:t>las</w:t>
            </w:r>
            <w:r>
              <w:rPr>
                <w:color w:val="FFFFFF"/>
                <w:spacing w:val="-12"/>
                <w:sz w:val="20"/>
              </w:rPr>
              <w:t> </w:t>
            </w:r>
            <w:r>
              <w:rPr>
                <w:color w:val="FFFFFF"/>
                <w:spacing w:val="-6"/>
                <w:sz w:val="20"/>
              </w:rPr>
              <w:t>Regidurías</w:t>
            </w:r>
          </w:p>
        </w:tc>
      </w:tr>
      <w:tr>
        <w:trPr>
          <w:trHeight w:val="621" w:hRule="atLeast"/>
        </w:trPr>
        <w:tc>
          <w:tcPr>
            <w:tcW w:w="2259" w:type="dxa"/>
            <w:shd w:val="clear" w:color="auto" w:fill="DBC5B3"/>
          </w:tcPr>
          <w:p>
            <w:pPr>
              <w:pStyle w:val="TableParagraph"/>
              <w:spacing w:before="223"/>
              <w:ind w:left="194"/>
              <w:rPr>
                <w:sz w:val="20"/>
              </w:rPr>
            </w:pPr>
            <w:r>
              <w:rPr>
                <w:spacing w:val="-8"/>
                <w:sz w:val="20"/>
              </w:rPr>
              <w:t>Programa</w:t>
            </w:r>
            <w:r>
              <w:rPr>
                <w:spacing w:val="-1"/>
                <w:sz w:val="20"/>
              </w:rPr>
              <w:t> </w:t>
            </w:r>
            <w:r>
              <w:rPr>
                <w:spacing w:val="-2"/>
                <w:sz w:val="20"/>
              </w:rPr>
              <w:t>Presupuestario</w:t>
            </w:r>
          </w:p>
        </w:tc>
        <w:tc>
          <w:tcPr>
            <w:tcW w:w="3514" w:type="dxa"/>
            <w:shd w:val="clear" w:color="auto" w:fill="DBC5B3"/>
          </w:tcPr>
          <w:p>
            <w:pPr>
              <w:pStyle w:val="TableParagraph"/>
              <w:spacing w:before="223"/>
              <w:ind w:left="11"/>
              <w:jc w:val="center"/>
              <w:rPr>
                <w:sz w:val="20"/>
              </w:rPr>
            </w:pPr>
            <w:r>
              <w:rPr>
                <w:spacing w:val="-2"/>
                <w:sz w:val="20"/>
              </w:rPr>
              <w:t>Componente</w:t>
            </w:r>
          </w:p>
        </w:tc>
        <w:tc>
          <w:tcPr>
            <w:tcW w:w="3524" w:type="dxa"/>
            <w:shd w:val="clear" w:color="auto" w:fill="DBC5B3"/>
          </w:tcPr>
          <w:p>
            <w:pPr>
              <w:pStyle w:val="TableParagraph"/>
              <w:spacing w:line="290" w:lineRule="atLeast" w:before="14"/>
              <w:ind w:left="969" w:right="956"/>
              <w:jc w:val="center"/>
              <w:rPr>
                <w:sz w:val="20"/>
              </w:rPr>
            </w:pPr>
            <w:r>
              <w:rPr>
                <w:spacing w:val="-8"/>
                <w:sz w:val="20"/>
              </w:rPr>
              <w:t>Presupuesto </w:t>
            </w:r>
            <w:r>
              <w:rPr>
                <w:spacing w:val="-2"/>
                <w:sz w:val="20"/>
              </w:rPr>
              <w:t>Asignado</w:t>
            </w:r>
          </w:p>
        </w:tc>
      </w:tr>
      <w:tr>
        <w:trPr>
          <w:trHeight w:val="623" w:hRule="atLeast"/>
        </w:trPr>
        <w:tc>
          <w:tcPr>
            <w:tcW w:w="2259" w:type="dxa"/>
          </w:tcPr>
          <w:p>
            <w:pPr>
              <w:pStyle w:val="TableParagraph"/>
              <w:spacing w:line="290" w:lineRule="atLeast" w:before="17"/>
              <w:ind w:left="642" w:hanging="303"/>
              <w:rPr>
                <w:sz w:val="20"/>
              </w:rPr>
            </w:pPr>
            <w:r>
              <w:rPr>
                <w:spacing w:val="-6"/>
                <w:sz w:val="20"/>
              </w:rPr>
              <w:t>24</w:t>
            </w:r>
            <w:r>
              <w:rPr>
                <w:spacing w:val="-11"/>
                <w:sz w:val="20"/>
              </w:rPr>
              <w:t> </w:t>
            </w:r>
            <w:r>
              <w:rPr>
                <w:spacing w:val="-6"/>
                <w:sz w:val="20"/>
              </w:rPr>
              <w:t>Cabildo</w:t>
            </w:r>
            <w:r>
              <w:rPr>
                <w:spacing w:val="-11"/>
                <w:sz w:val="20"/>
              </w:rPr>
              <w:t> </w:t>
            </w:r>
            <w:r>
              <w:rPr>
                <w:spacing w:val="-6"/>
                <w:sz w:val="20"/>
              </w:rPr>
              <w:t>Abierto</w:t>
            </w:r>
            <w:r>
              <w:rPr>
                <w:spacing w:val="-8"/>
                <w:sz w:val="20"/>
              </w:rPr>
              <w:t> </w:t>
            </w:r>
            <w:r>
              <w:rPr>
                <w:spacing w:val="-6"/>
                <w:sz w:val="20"/>
              </w:rPr>
              <w:t>y</w:t>
            </w:r>
            <w:r>
              <w:rPr>
                <w:spacing w:val="-6"/>
                <w:sz w:val="20"/>
              </w:rPr>
              <w:t> </w:t>
            </w:r>
            <w:r>
              <w:rPr>
                <w:spacing w:val="-2"/>
                <w:sz w:val="20"/>
              </w:rPr>
              <w:t>Democrático</w:t>
            </w:r>
          </w:p>
        </w:tc>
        <w:tc>
          <w:tcPr>
            <w:tcW w:w="3514" w:type="dxa"/>
          </w:tcPr>
          <w:p>
            <w:pPr>
              <w:pStyle w:val="TableParagraph"/>
              <w:spacing w:before="77"/>
              <w:ind w:left="67" w:right="51"/>
              <w:jc w:val="center"/>
              <w:rPr>
                <w:sz w:val="20"/>
              </w:rPr>
            </w:pPr>
            <w:r>
              <w:rPr>
                <w:spacing w:val="-6"/>
                <w:sz w:val="20"/>
              </w:rPr>
              <w:t>LA</w:t>
            </w:r>
            <w:r>
              <w:rPr>
                <w:spacing w:val="-9"/>
                <w:sz w:val="20"/>
              </w:rPr>
              <w:t> </w:t>
            </w:r>
            <w:r>
              <w:rPr>
                <w:spacing w:val="-6"/>
                <w:sz w:val="20"/>
              </w:rPr>
              <w:t>1.1,</w:t>
            </w:r>
            <w:r>
              <w:rPr>
                <w:spacing w:val="-5"/>
                <w:sz w:val="20"/>
              </w:rPr>
              <w:t> </w:t>
            </w:r>
            <w:r>
              <w:rPr>
                <w:spacing w:val="-6"/>
                <w:sz w:val="20"/>
              </w:rPr>
              <w:t>LA</w:t>
            </w:r>
            <w:r>
              <w:rPr>
                <w:spacing w:val="-11"/>
                <w:sz w:val="20"/>
              </w:rPr>
              <w:t> </w:t>
            </w:r>
            <w:r>
              <w:rPr>
                <w:spacing w:val="-6"/>
                <w:sz w:val="20"/>
              </w:rPr>
              <w:t>1.2</w:t>
            </w:r>
            <w:r>
              <w:rPr>
                <w:spacing w:val="-7"/>
                <w:sz w:val="20"/>
              </w:rPr>
              <w:t> </w:t>
            </w:r>
            <w:r>
              <w:rPr>
                <w:spacing w:val="-6"/>
                <w:sz w:val="20"/>
              </w:rPr>
              <w:t>y</w:t>
            </w:r>
            <w:r>
              <w:rPr>
                <w:spacing w:val="-10"/>
                <w:sz w:val="20"/>
              </w:rPr>
              <w:t> </w:t>
            </w:r>
            <w:r>
              <w:rPr>
                <w:spacing w:val="-6"/>
                <w:sz w:val="20"/>
              </w:rPr>
              <w:t>LA</w:t>
            </w:r>
            <w:r>
              <w:rPr>
                <w:spacing w:val="-10"/>
                <w:sz w:val="20"/>
              </w:rPr>
              <w:t> </w:t>
            </w:r>
            <w:r>
              <w:rPr>
                <w:spacing w:val="-6"/>
                <w:sz w:val="20"/>
              </w:rPr>
              <w:t>2.5</w:t>
            </w:r>
            <w:r>
              <w:rPr>
                <w:spacing w:val="-7"/>
                <w:sz w:val="20"/>
              </w:rPr>
              <w:t> </w:t>
            </w:r>
            <w:r>
              <w:rPr>
                <w:spacing w:val="-6"/>
                <w:sz w:val="20"/>
              </w:rPr>
              <w:t>Sistema</w:t>
            </w:r>
          </w:p>
          <w:p>
            <w:pPr>
              <w:pStyle w:val="TableParagraph"/>
              <w:spacing w:before="65"/>
              <w:ind w:left="10"/>
              <w:jc w:val="center"/>
              <w:rPr>
                <w:sz w:val="20"/>
              </w:rPr>
            </w:pPr>
            <w:r>
              <w:rPr>
                <w:spacing w:val="-8"/>
                <w:sz w:val="20"/>
              </w:rPr>
              <w:t>Administrativo</w:t>
            </w:r>
            <w:r>
              <w:rPr>
                <w:spacing w:val="1"/>
                <w:sz w:val="20"/>
              </w:rPr>
              <w:t> </w:t>
            </w:r>
            <w:r>
              <w:rPr>
                <w:spacing w:val="-8"/>
                <w:sz w:val="20"/>
              </w:rPr>
              <w:t>de</w:t>
            </w:r>
            <w:r>
              <w:rPr>
                <w:spacing w:val="2"/>
                <w:sz w:val="20"/>
              </w:rPr>
              <w:t> </w:t>
            </w:r>
            <w:r>
              <w:rPr>
                <w:spacing w:val="-8"/>
                <w:sz w:val="20"/>
              </w:rPr>
              <w:t>Staff,</w:t>
            </w:r>
            <w:r>
              <w:rPr>
                <w:spacing w:val="4"/>
                <w:sz w:val="20"/>
              </w:rPr>
              <w:t> </w:t>
            </w:r>
            <w:r>
              <w:rPr>
                <w:spacing w:val="-8"/>
                <w:sz w:val="20"/>
              </w:rPr>
              <w:t>implementado</w:t>
            </w:r>
          </w:p>
        </w:tc>
        <w:tc>
          <w:tcPr>
            <w:tcW w:w="3524" w:type="dxa"/>
          </w:tcPr>
          <w:p>
            <w:pPr>
              <w:pStyle w:val="TableParagraph"/>
              <w:spacing w:before="223"/>
              <w:ind w:left="968" w:right="957"/>
              <w:jc w:val="center"/>
              <w:rPr>
                <w:sz w:val="20"/>
              </w:rPr>
            </w:pPr>
            <w:r>
              <w:rPr>
                <w:spacing w:val="-2"/>
                <w:sz w:val="20"/>
              </w:rPr>
              <w:t>$752,271.00</w:t>
            </w:r>
          </w:p>
        </w:tc>
      </w:tr>
      <w:tr>
        <w:trPr>
          <w:trHeight w:val="1213" w:hRule="atLeast"/>
        </w:trPr>
        <w:tc>
          <w:tcPr>
            <w:tcW w:w="2259" w:type="dxa"/>
          </w:tcPr>
          <w:p>
            <w:pPr>
              <w:pStyle w:val="TableParagraph"/>
              <w:spacing w:before="139"/>
              <w:rPr>
                <w:b/>
                <w:sz w:val="20"/>
              </w:rPr>
            </w:pPr>
          </w:p>
          <w:p>
            <w:pPr>
              <w:pStyle w:val="TableParagraph"/>
              <w:spacing w:line="309" w:lineRule="auto" w:before="1"/>
              <w:ind w:left="642" w:hanging="303"/>
              <w:rPr>
                <w:sz w:val="20"/>
              </w:rPr>
            </w:pPr>
            <w:r>
              <w:rPr>
                <w:spacing w:val="-6"/>
                <w:sz w:val="20"/>
              </w:rPr>
              <w:t>24</w:t>
            </w:r>
            <w:r>
              <w:rPr>
                <w:spacing w:val="-11"/>
                <w:sz w:val="20"/>
              </w:rPr>
              <w:t> </w:t>
            </w:r>
            <w:r>
              <w:rPr>
                <w:spacing w:val="-6"/>
                <w:sz w:val="20"/>
              </w:rPr>
              <w:t>Cabildo</w:t>
            </w:r>
            <w:r>
              <w:rPr>
                <w:spacing w:val="-11"/>
                <w:sz w:val="20"/>
              </w:rPr>
              <w:t> </w:t>
            </w:r>
            <w:r>
              <w:rPr>
                <w:spacing w:val="-6"/>
                <w:sz w:val="20"/>
              </w:rPr>
              <w:t>Abierto</w:t>
            </w:r>
            <w:r>
              <w:rPr>
                <w:spacing w:val="-8"/>
                <w:sz w:val="20"/>
              </w:rPr>
              <w:t> </w:t>
            </w:r>
            <w:r>
              <w:rPr>
                <w:spacing w:val="-6"/>
                <w:sz w:val="20"/>
              </w:rPr>
              <w:t>y</w:t>
            </w:r>
            <w:r>
              <w:rPr>
                <w:spacing w:val="-6"/>
                <w:sz w:val="20"/>
              </w:rPr>
              <w:t> </w:t>
            </w:r>
            <w:r>
              <w:rPr>
                <w:spacing w:val="-2"/>
                <w:sz w:val="20"/>
              </w:rPr>
              <w:t>Democrático</w:t>
            </w:r>
          </w:p>
        </w:tc>
        <w:tc>
          <w:tcPr>
            <w:tcW w:w="3514" w:type="dxa"/>
          </w:tcPr>
          <w:p>
            <w:pPr>
              <w:pStyle w:val="TableParagraph"/>
              <w:spacing w:before="74"/>
              <w:ind w:left="66" w:right="51"/>
              <w:jc w:val="center"/>
              <w:rPr>
                <w:sz w:val="20"/>
              </w:rPr>
            </w:pPr>
            <w:r>
              <w:rPr>
                <w:spacing w:val="-6"/>
                <w:sz w:val="20"/>
              </w:rPr>
              <w:t>LA</w:t>
            </w:r>
            <w:r>
              <w:rPr>
                <w:spacing w:val="-10"/>
                <w:sz w:val="20"/>
              </w:rPr>
              <w:t> </w:t>
            </w:r>
            <w:r>
              <w:rPr>
                <w:spacing w:val="-6"/>
                <w:sz w:val="20"/>
              </w:rPr>
              <w:t>1.1, LA</w:t>
            </w:r>
            <w:r>
              <w:rPr>
                <w:spacing w:val="-11"/>
                <w:sz w:val="20"/>
              </w:rPr>
              <w:t> </w:t>
            </w:r>
            <w:r>
              <w:rPr>
                <w:spacing w:val="-6"/>
                <w:sz w:val="20"/>
              </w:rPr>
              <w:t>1.2, LA</w:t>
            </w:r>
            <w:r>
              <w:rPr>
                <w:spacing w:val="-12"/>
                <w:sz w:val="20"/>
              </w:rPr>
              <w:t> </w:t>
            </w:r>
            <w:r>
              <w:rPr>
                <w:spacing w:val="-6"/>
                <w:sz w:val="20"/>
              </w:rPr>
              <w:t>1.3,</w:t>
            </w:r>
            <w:r>
              <w:rPr>
                <w:spacing w:val="-8"/>
                <w:sz w:val="20"/>
              </w:rPr>
              <w:t> </w:t>
            </w:r>
            <w:r>
              <w:rPr>
                <w:spacing w:val="-6"/>
                <w:sz w:val="20"/>
              </w:rPr>
              <w:t>LA</w:t>
            </w:r>
            <w:r>
              <w:rPr>
                <w:spacing w:val="-9"/>
                <w:sz w:val="20"/>
              </w:rPr>
              <w:t> </w:t>
            </w:r>
            <w:r>
              <w:rPr>
                <w:spacing w:val="-6"/>
                <w:sz w:val="20"/>
              </w:rPr>
              <w:t>1.4, LA</w:t>
            </w:r>
            <w:r>
              <w:rPr>
                <w:spacing w:val="-11"/>
                <w:sz w:val="20"/>
              </w:rPr>
              <w:t> </w:t>
            </w:r>
            <w:r>
              <w:rPr>
                <w:spacing w:val="-6"/>
                <w:sz w:val="20"/>
              </w:rPr>
              <w:t>2.1</w:t>
            </w:r>
            <w:r>
              <w:rPr>
                <w:spacing w:val="-5"/>
                <w:sz w:val="20"/>
              </w:rPr>
              <w:t> </w:t>
            </w:r>
            <w:r>
              <w:rPr>
                <w:spacing w:val="-10"/>
                <w:sz w:val="20"/>
              </w:rPr>
              <w:t>y</w:t>
            </w:r>
          </w:p>
          <w:p>
            <w:pPr>
              <w:pStyle w:val="TableParagraph"/>
              <w:spacing w:before="66"/>
              <w:ind w:left="11"/>
              <w:jc w:val="center"/>
              <w:rPr>
                <w:sz w:val="20"/>
              </w:rPr>
            </w:pPr>
            <w:r>
              <w:rPr>
                <w:spacing w:val="-6"/>
                <w:sz w:val="20"/>
              </w:rPr>
              <w:t>LA</w:t>
            </w:r>
            <w:r>
              <w:rPr>
                <w:spacing w:val="-11"/>
                <w:sz w:val="20"/>
              </w:rPr>
              <w:t> </w:t>
            </w:r>
            <w:r>
              <w:rPr>
                <w:spacing w:val="-6"/>
                <w:sz w:val="20"/>
              </w:rPr>
              <w:t>2.2</w:t>
            </w:r>
            <w:r>
              <w:rPr>
                <w:spacing w:val="-10"/>
                <w:sz w:val="20"/>
              </w:rPr>
              <w:t> </w:t>
            </w:r>
            <w:r>
              <w:rPr>
                <w:spacing w:val="-6"/>
                <w:sz w:val="20"/>
              </w:rPr>
              <w:t>Mecanismos</w:t>
            </w:r>
            <w:r>
              <w:rPr>
                <w:spacing w:val="-14"/>
                <w:sz w:val="20"/>
              </w:rPr>
              <w:t> </w:t>
            </w:r>
            <w:r>
              <w:rPr>
                <w:spacing w:val="-6"/>
                <w:sz w:val="20"/>
              </w:rPr>
              <w:t>de</w:t>
            </w:r>
            <w:r>
              <w:rPr>
                <w:spacing w:val="-13"/>
                <w:sz w:val="20"/>
              </w:rPr>
              <w:t> </w:t>
            </w:r>
            <w:r>
              <w:rPr>
                <w:spacing w:val="-6"/>
                <w:sz w:val="20"/>
              </w:rPr>
              <w:t>participación</w:t>
            </w:r>
            <w:r>
              <w:rPr>
                <w:spacing w:val="-12"/>
                <w:sz w:val="20"/>
              </w:rPr>
              <w:t> </w:t>
            </w:r>
            <w:r>
              <w:rPr>
                <w:spacing w:val="-6"/>
                <w:sz w:val="20"/>
              </w:rPr>
              <w:t>que</w:t>
            </w:r>
          </w:p>
          <w:p>
            <w:pPr>
              <w:pStyle w:val="TableParagraph"/>
              <w:spacing w:line="290" w:lineRule="atLeast" w:before="7"/>
              <w:ind w:left="66" w:right="53"/>
              <w:jc w:val="center"/>
              <w:rPr>
                <w:sz w:val="20"/>
              </w:rPr>
            </w:pPr>
            <w:r>
              <w:rPr>
                <w:spacing w:val="-6"/>
                <w:sz w:val="20"/>
              </w:rPr>
              <w:t>favorezcan</w:t>
            </w:r>
            <w:r>
              <w:rPr>
                <w:spacing w:val="-13"/>
                <w:sz w:val="20"/>
              </w:rPr>
              <w:t> </w:t>
            </w:r>
            <w:r>
              <w:rPr>
                <w:spacing w:val="-6"/>
                <w:sz w:val="20"/>
              </w:rPr>
              <w:t>la</w:t>
            </w:r>
            <w:r>
              <w:rPr>
                <w:spacing w:val="-12"/>
                <w:sz w:val="20"/>
              </w:rPr>
              <w:t> </w:t>
            </w:r>
            <w:r>
              <w:rPr>
                <w:spacing w:val="-6"/>
                <w:sz w:val="20"/>
              </w:rPr>
              <w:t>cercanía</w:t>
            </w:r>
            <w:r>
              <w:rPr>
                <w:spacing w:val="-12"/>
                <w:sz w:val="20"/>
              </w:rPr>
              <w:t> </w:t>
            </w:r>
            <w:r>
              <w:rPr>
                <w:spacing w:val="-6"/>
                <w:sz w:val="20"/>
              </w:rPr>
              <w:t>y</w:t>
            </w:r>
            <w:r>
              <w:rPr>
                <w:spacing w:val="-13"/>
                <w:sz w:val="20"/>
              </w:rPr>
              <w:t> </w:t>
            </w:r>
            <w:r>
              <w:rPr>
                <w:spacing w:val="-6"/>
                <w:sz w:val="20"/>
              </w:rPr>
              <w:t>proximidad</w:t>
            </w:r>
            <w:r>
              <w:rPr>
                <w:spacing w:val="-11"/>
                <w:sz w:val="20"/>
              </w:rPr>
              <w:t> </w:t>
            </w:r>
            <w:r>
              <w:rPr>
                <w:spacing w:val="-6"/>
                <w:sz w:val="20"/>
              </w:rPr>
              <w:t>con</w:t>
            </w:r>
            <w:r>
              <w:rPr>
                <w:spacing w:val="-13"/>
                <w:sz w:val="20"/>
              </w:rPr>
              <w:t> </w:t>
            </w:r>
            <w:r>
              <w:rPr>
                <w:spacing w:val="-6"/>
                <w:sz w:val="20"/>
              </w:rPr>
              <w:t>la </w:t>
            </w:r>
            <w:r>
              <w:rPr>
                <w:sz w:val="20"/>
              </w:rPr>
              <w:t>ciudadanía,</w:t>
            </w:r>
            <w:r>
              <w:rPr>
                <w:spacing w:val="-13"/>
                <w:sz w:val="20"/>
              </w:rPr>
              <w:t> </w:t>
            </w:r>
            <w:r>
              <w:rPr>
                <w:sz w:val="20"/>
              </w:rPr>
              <w:t>promovidos</w:t>
            </w:r>
          </w:p>
        </w:tc>
        <w:tc>
          <w:tcPr>
            <w:tcW w:w="3524" w:type="dxa"/>
          </w:tcPr>
          <w:p>
            <w:pPr>
              <w:pStyle w:val="TableParagraph"/>
              <w:rPr>
                <w:b/>
                <w:sz w:val="20"/>
              </w:rPr>
            </w:pPr>
          </w:p>
          <w:p>
            <w:pPr>
              <w:pStyle w:val="TableParagraph"/>
              <w:spacing w:before="58"/>
              <w:rPr>
                <w:b/>
                <w:sz w:val="20"/>
              </w:rPr>
            </w:pPr>
          </w:p>
          <w:p>
            <w:pPr>
              <w:pStyle w:val="TableParagraph"/>
              <w:ind w:left="968" w:right="958"/>
              <w:jc w:val="center"/>
              <w:rPr>
                <w:sz w:val="20"/>
              </w:rPr>
            </w:pPr>
            <w:r>
              <w:rPr>
                <w:spacing w:val="-2"/>
                <w:sz w:val="20"/>
              </w:rPr>
              <w:t>$1,650,000.00</w:t>
            </w:r>
          </w:p>
        </w:tc>
      </w:tr>
      <w:tr>
        <w:trPr>
          <w:trHeight w:val="326" w:hRule="atLeast"/>
        </w:trPr>
        <w:tc>
          <w:tcPr>
            <w:tcW w:w="5773" w:type="dxa"/>
            <w:gridSpan w:val="2"/>
          </w:tcPr>
          <w:p>
            <w:pPr>
              <w:pStyle w:val="TableParagraph"/>
              <w:spacing w:before="75"/>
              <w:ind w:left="14"/>
              <w:jc w:val="center"/>
              <w:rPr>
                <w:sz w:val="20"/>
              </w:rPr>
            </w:pPr>
            <w:r>
              <w:rPr>
                <w:spacing w:val="-2"/>
                <w:sz w:val="20"/>
              </w:rPr>
              <w:t>Total</w:t>
            </w:r>
          </w:p>
        </w:tc>
        <w:tc>
          <w:tcPr>
            <w:tcW w:w="3524" w:type="dxa"/>
            <w:shd w:val="clear" w:color="auto" w:fill="DBC5B3"/>
          </w:tcPr>
          <w:p>
            <w:pPr>
              <w:pStyle w:val="TableParagraph"/>
              <w:spacing w:before="75"/>
              <w:ind w:left="968" w:right="958"/>
              <w:jc w:val="center"/>
              <w:rPr>
                <w:sz w:val="20"/>
              </w:rPr>
            </w:pPr>
            <w:r>
              <w:rPr>
                <w:spacing w:val="-2"/>
                <w:sz w:val="20"/>
              </w:rPr>
              <w:t>$2,402,271.00</w:t>
            </w:r>
          </w:p>
        </w:tc>
      </w:tr>
    </w:tbl>
    <w:p>
      <w:pPr>
        <w:pStyle w:val="TableParagraph"/>
        <w:spacing w:after="0"/>
        <w:jc w:val="center"/>
        <w:rPr>
          <w:sz w:val="20"/>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28" name="Group 228"/>
                <wp:cNvGraphicFramePr>
                  <a:graphicFrameLocks/>
                </wp:cNvGraphicFramePr>
                <a:graphic>
                  <a:graphicData uri="http://schemas.microsoft.com/office/word/2010/wordprocessingGroup">
                    <wpg:wgp>
                      <wpg:cNvPr id="228" name="Group 228"/>
                      <wpg:cNvGrpSpPr/>
                      <wpg:grpSpPr>
                        <a:xfrm>
                          <a:off x="0" y="0"/>
                          <a:ext cx="5965190" cy="26034"/>
                          <a:chExt cx="5965190" cy="26034"/>
                        </a:xfrm>
                      </wpg:grpSpPr>
                      <wps:wsp>
                        <wps:cNvPr id="229" name="Graphic 229"/>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44"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8"/>
        <w:gridCol w:w="3514"/>
        <w:gridCol w:w="3538"/>
      </w:tblGrid>
      <w:tr>
        <w:trPr>
          <w:trHeight w:val="318" w:hRule="atLeast"/>
        </w:trPr>
        <w:tc>
          <w:tcPr>
            <w:tcW w:w="9310" w:type="dxa"/>
            <w:gridSpan w:val="3"/>
            <w:shd w:val="clear" w:color="auto" w:fill="41504D"/>
          </w:tcPr>
          <w:p>
            <w:pPr>
              <w:pStyle w:val="TableParagraph"/>
              <w:spacing w:before="58"/>
              <w:ind w:left="13" w:right="2"/>
              <w:jc w:val="center"/>
              <w:rPr>
                <w:sz w:val="20"/>
              </w:rPr>
            </w:pPr>
            <w:r>
              <w:rPr>
                <w:color w:val="FFFFFF"/>
                <w:spacing w:val="-8"/>
                <w:sz w:val="20"/>
              </w:rPr>
              <w:t>Coordinación</w:t>
            </w:r>
            <w:r>
              <w:rPr>
                <w:color w:val="FFFFFF"/>
                <w:sz w:val="20"/>
              </w:rPr>
              <w:t> </w:t>
            </w:r>
            <w:r>
              <w:rPr>
                <w:color w:val="FFFFFF"/>
                <w:spacing w:val="-8"/>
                <w:sz w:val="20"/>
              </w:rPr>
              <w:t>de</w:t>
            </w:r>
            <w:r>
              <w:rPr>
                <w:color w:val="FFFFFF"/>
                <w:spacing w:val="-1"/>
                <w:sz w:val="20"/>
              </w:rPr>
              <w:t> </w:t>
            </w:r>
            <w:r>
              <w:rPr>
                <w:color w:val="FFFFFF"/>
                <w:spacing w:val="-8"/>
                <w:sz w:val="20"/>
              </w:rPr>
              <w:t>Transparencia</w:t>
            </w:r>
            <w:r>
              <w:rPr>
                <w:color w:val="FFFFFF"/>
                <w:spacing w:val="6"/>
                <w:sz w:val="20"/>
              </w:rPr>
              <w:t> </w:t>
            </w:r>
            <w:r>
              <w:rPr>
                <w:color w:val="FFFFFF"/>
                <w:spacing w:val="-8"/>
                <w:sz w:val="20"/>
              </w:rPr>
              <w:t>y</w:t>
            </w:r>
            <w:r>
              <w:rPr>
                <w:color w:val="FFFFFF"/>
                <w:sz w:val="20"/>
              </w:rPr>
              <w:t> </w:t>
            </w:r>
            <w:r>
              <w:rPr>
                <w:color w:val="FFFFFF"/>
                <w:spacing w:val="-8"/>
                <w:sz w:val="20"/>
              </w:rPr>
              <w:t>Municipio</w:t>
            </w:r>
            <w:r>
              <w:rPr>
                <w:color w:val="FFFFFF"/>
                <w:spacing w:val="7"/>
                <w:sz w:val="20"/>
              </w:rPr>
              <w:t> </w:t>
            </w:r>
            <w:r>
              <w:rPr>
                <w:color w:val="FFFFFF"/>
                <w:spacing w:val="-8"/>
                <w:sz w:val="20"/>
              </w:rPr>
              <w:t>Abierto</w:t>
            </w:r>
          </w:p>
        </w:tc>
      </w:tr>
      <w:tr>
        <w:trPr>
          <w:trHeight w:val="590" w:hRule="atLeast"/>
        </w:trPr>
        <w:tc>
          <w:tcPr>
            <w:tcW w:w="2258" w:type="dxa"/>
            <w:shd w:val="clear" w:color="auto" w:fill="DBC5B3"/>
          </w:tcPr>
          <w:p>
            <w:pPr>
              <w:pStyle w:val="TableParagraph"/>
              <w:spacing w:before="200"/>
              <w:ind w:left="194"/>
              <w:rPr>
                <w:sz w:val="20"/>
              </w:rPr>
            </w:pPr>
            <w:r>
              <w:rPr>
                <w:spacing w:val="-8"/>
                <w:sz w:val="20"/>
              </w:rPr>
              <w:t>Programa</w:t>
            </w:r>
            <w:r>
              <w:rPr>
                <w:spacing w:val="-1"/>
                <w:sz w:val="20"/>
              </w:rPr>
              <w:t> </w:t>
            </w:r>
            <w:r>
              <w:rPr>
                <w:spacing w:val="-2"/>
                <w:sz w:val="20"/>
              </w:rPr>
              <w:t>Presupuestario</w:t>
            </w:r>
          </w:p>
        </w:tc>
        <w:tc>
          <w:tcPr>
            <w:tcW w:w="3514" w:type="dxa"/>
            <w:tcBorders>
              <w:bottom w:val="single" w:sz="12" w:space="0" w:color="DBC5B3"/>
            </w:tcBorders>
            <w:shd w:val="clear" w:color="auto" w:fill="DBC5B3"/>
          </w:tcPr>
          <w:p>
            <w:pPr>
              <w:pStyle w:val="TableParagraph"/>
              <w:spacing w:before="200"/>
              <w:ind w:left="66" w:right="53"/>
              <w:jc w:val="center"/>
              <w:rPr>
                <w:sz w:val="20"/>
              </w:rPr>
            </w:pPr>
            <w:r>
              <w:rPr>
                <w:spacing w:val="-2"/>
                <w:sz w:val="20"/>
              </w:rPr>
              <w:t>Componente</w:t>
            </w:r>
          </w:p>
        </w:tc>
        <w:tc>
          <w:tcPr>
            <w:tcW w:w="3538" w:type="dxa"/>
            <w:tcBorders>
              <w:bottom w:val="single" w:sz="12" w:space="0" w:color="DBC5B3"/>
            </w:tcBorders>
            <w:shd w:val="clear" w:color="auto" w:fill="DBC5B3"/>
          </w:tcPr>
          <w:p>
            <w:pPr>
              <w:pStyle w:val="TableParagraph"/>
              <w:spacing w:line="288" w:lineRule="exact"/>
              <w:ind w:left="978" w:right="964"/>
              <w:jc w:val="center"/>
              <w:rPr>
                <w:sz w:val="20"/>
              </w:rPr>
            </w:pPr>
            <w:r>
              <w:rPr>
                <w:spacing w:val="-8"/>
                <w:sz w:val="20"/>
              </w:rPr>
              <w:t>Presupuesto </w:t>
            </w:r>
            <w:r>
              <w:rPr>
                <w:spacing w:val="-2"/>
                <w:sz w:val="20"/>
              </w:rPr>
              <w:t>Asignado</w:t>
            </w:r>
          </w:p>
        </w:tc>
      </w:tr>
      <w:tr>
        <w:trPr>
          <w:trHeight w:val="889" w:hRule="atLeast"/>
        </w:trPr>
        <w:tc>
          <w:tcPr>
            <w:tcW w:w="2258" w:type="dxa"/>
          </w:tcPr>
          <w:p>
            <w:pPr>
              <w:pStyle w:val="TableParagraph"/>
              <w:spacing w:line="300" w:lineRule="auto" w:before="196"/>
              <w:ind w:left="532" w:right="52" w:hanging="430"/>
              <w:rPr>
                <w:sz w:val="20"/>
              </w:rPr>
            </w:pPr>
            <w:r>
              <w:rPr>
                <w:spacing w:val="-6"/>
                <w:sz w:val="20"/>
              </w:rPr>
              <w:t>25</w:t>
            </w:r>
            <w:r>
              <w:rPr>
                <w:spacing w:val="-11"/>
                <w:sz w:val="20"/>
              </w:rPr>
              <w:t> </w:t>
            </w:r>
            <w:r>
              <w:rPr>
                <w:spacing w:val="-6"/>
                <w:sz w:val="20"/>
              </w:rPr>
              <w:t>Acceso</w:t>
            </w:r>
            <w:r>
              <w:rPr>
                <w:spacing w:val="-11"/>
                <w:sz w:val="20"/>
              </w:rPr>
              <w:t> </w:t>
            </w:r>
            <w:r>
              <w:rPr>
                <w:spacing w:val="-6"/>
                <w:sz w:val="20"/>
              </w:rPr>
              <w:t>a</w:t>
            </w:r>
            <w:r>
              <w:rPr>
                <w:spacing w:val="-12"/>
                <w:sz w:val="20"/>
              </w:rPr>
              <w:t> </w:t>
            </w:r>
            <w:r>
              <w:rPr>
                <w:spacing w:val="-6"/>
                <w:sz w:val="20"/>
              </w:rPr>
              <w:t>la</w:t>
            </w:r>
            <w:r>
              <w:rPr>
                <w:spacing w:val="-12"/>
                <w:sz w:val="20"/>
              </w:rPr>
              <w:t> </w:t>
            </w:r>
            <w:r>
              <w:rPr>
                <w:spacing w:val="-6"/>
                <w:sz w:val="20"/>
              </w:rPr>
              <w:t>Información </w:t>
            </w:r>
            <w:r>
              <w:rPr>
                <w:sz w:val="20"/>
              </w:rPr>
              <w:t>y</w:t>
            </w:r>
            <w:r>
              <w:rPr>
                <w:spacing w:val="-16"/>
                <w:sz w:val="20"/>
              </w:rPr>
              <w:t> </w:t>
            </w:r>
            <w:r>
              <w:rPr>
                <w:sz w:val="20"/>
              </w:rPr>
              <w:t>Transparencia</w:t>
            </w:r>
          </w:p>
        </w:tc>
        <w:tc>
          <w:tcPr>
            <w:tcW w:w="3514" w:type="dxa"/>
            <w:tcBorders>
              <w:top w:val="single" w:sz="12" w:space="0" w:color="DBC5B3"/>
            </w:tcBorders>
          </w:tcPr>
          <w:p>
            <w:pPr>
              <w:pStyle w:val="TableParagraph"/>
              <w:spacing w:before="52"/>
              <w:ind w:left="17"/>
              <w:jc w:val="center"/>
              <w:rPr>
                <w:sz w:val="20"/>
              </w:rPr>
            </w:pPr>
            <w:r>
              <w:rPr>
                <w:spacing w:val="-6"/>
                <w:sz w:val="20"/>
              </w:rPr>
              <w:t>LA</w:t>
            </w:r>
            <w:r>
              <w:rPr>
                <w:spacing w:val="-10"/>
                <w:sz w:val="20"/>
              </w:rPr>
              <w:t> </w:t>
            </w:r>
            <w:r>
              <w:rPr>
                <w:spacing w:val="-6"/>
                <w:sz w:val="20"/>
              </w:rPr>
              <w:t>1.1, LA</w:t>
            </w:r>
            <w:r>
              <w:rPr>
                <w:spacing w:val="-11"/>
                <w:sz w:val="20"/>
              </w:rPr>
              <w:t> </w:t>
            </w:r>
            <w:r>
              <w:rPr>
                <w:spacing w:val="-6"/>
                <w:sz w:val="20"/>
              </w:rPr>
              <w:t>1.3, LA</w:t>
            </w:r>
            <w:r>
              <w:rPr>
                <w:spacing w:val="-12"/>
                <w:sz w:val="20"/>
              </w:rPr>
              <w:t> </w:t>
            </w:r>
            <w:r>
              <w:rPr>
                <w:spacing w:val="-6"/>
                <w:sz w:val="20"/>
              </w:rPr>
              <w:t>1.5,</w:t>
            </w:r>
            <w:r>
              <w:rPr>
                <w:spacing w:val="-8"/>
                <w:sz w:val="20"/>
              </w:rPr>
              <w:t> </w:t>
            </w:r>
            <w:r>
              <w:rPr>
                <w:spacing w:val="-6"/>
                <w:sz w:val="20"/>
              </w:rPr>
              <w:t>LA</w:t>
            </w:r>
            <w:r>
              <w:rPr>
                <w:spacing w:val="-9"/>
                <w:sz w:val="20"/>
              </w:rPr>
              <w:t> </w:t>
            </w:r>
            <w:r>
              <w:rPr>
                <w:spacing w:val="-6"/>
                <w:sz w:val="20"/>
              </w:rPr>
              <w:t>2.2, LA</w:t>
            </w:r>
            <w:r>
              <w:rPr>
                <w:spacing w:val="-11"/>
                <w:sz w:val="20"/>
              </w:rPr>
              <w:t> </w:t>
            </w:r>
            <w:r>
              <w:rPr>
                <w:spacing w:val="-6"/>
                <w:sz w:val="20"/>
              </w:rPr>
              <w:t>3.4</w:t>
            </w:r>
            <w:r>
              <w:rPr>
                <w:spacing w:val="-5"/>
                <w:sz w:val="20"/>
              </w:rPr>
              <w:t> </w:t>
            </w:r>
            <w:r>
              <w:rPr>
                <w:spacing w:val="-10"/>
                <w:sz w:val="20"/>
              </w:rPr>
              <w:t>y</w:t>
            </w:r>
          </w:p>
          <w:p>
            <w:pPr>
              <w:pStyle w:val="TableParagraph"/>
              <w:spacing w:line="290" w:lineRule="atLeast"/>
              <w:ind w:left="67" w:right="51"/>
              <w:jc w:val="center"/>
              <w:rPr>
                <w:sz w:val="20"/>
              </w:rPr>
            </w:pPr>
            <w:r>
              <w:rPr>
                <w:spacing w:val="-6"/>
                <w:sz w:val="20"/>
              </w:rPr>
              <w:t>LA</w:t>
            </w:r>
            <w:r>
              <w:rPr>
                <w:spacing w:val="-14"/>
                <w:sz w:val="20"/>
              </w:rPr>
              <w:t> </w:t>
            </w:r>
            <w:r>
              <w:rPr>
                <w:spacing w:val="-6"/>
                <w:sz w:val="20"/>
              </w:rPr>
              <w:t>3.5</w:t>
            </w:r>
            <w:r>
              <w:rPr>
                <w:spacing w:val="-11"/>
                <w:sz w:val="20"/>
              </w:rPr>
              <w:t> </w:t>
            </w:r>
            <w:r>
              <w:rPr>
                <w:spacing w:val="-6"/>
                <w:sz w:val="20"/>
              </w:rPr>
              <w:t>Sistema</w:t>
            </w:r>
            <w:r>
              <w:rPr>
                <w:spacing w:val="-9"/>
                <w:sz w:val="20"/>
              </w:rPr>
              <w:t> </w:t>
            </w:r>
            <w:r>
              <w:rPr>
                <w:spacing w:val="-6"/>
                <w:sz w:val="20"/>
              </w:rPr>
              <w:t>Administrativo</w:t>
            </w:r>
            <w:r>
              <w:rPr>
                <w:spacing w:val="-11"/>
                <w:sz w:val="20"/>
              </w:rPr>
              <w:t> </w:t>
            </w:r>
            <w:r>
              <w:rPr>
                <w:spacing w:val="-6"/>
                <w:sz w:val="20"/>
              </w:rPr>
              <w:t>de</w:t>
            </w:r>
            <w:r>
              <w:rPr>
                <w:spacing w:val="-12"/>
                <w:sz w:val="20"/>
              </w:rPr>
              <w:t> </w:t>
            </w:r>
            <w:r>
              <w:rPr>
                <w:spacing w:val="-6"/>
                <w:sz w:val="20"/>
              </w:rPr>
              <w:t>STAFF, </w:t>
            </w:r>
            <w:r>
              <w:rPr>
                <w:spacing w:val="-2"/>
                <w:sz w:val="20"/>
              </w:rPr>
              <w:t>implementado</w:t>
            </w:r>
          </w:p>
        </w:tc>
        <w:tc>
          <w:tcPr>
            <w:tcW w:w="3538" w:type="dxa"/>
            <w:tcBorders>
              <w:top w:val="single" w:sz="12" w:space="0" w:color="DBC5B3"/>
            </w:tcBorders>
          </w:tcPr>
          <w:p>
            <w:pPr>
              <w:pStyle w:val="TableParagraph"/>
              <w:spacing w:before="110"/>
              <w:rPr>
                <w:b/>
                <w:sz w:val="20"/>
              </w:rPr>
            </w:pPr>
          </w:p>
          <w:p>
            <w:pPr>
              <w:pStyle w:val="TableParagraph"/>
              <w:ind w:left="978" w:right="968"/>
              <w:jc w:val="center"/>
              <w:rPr>
                <w:sz w:val="20"/>
              </w:rPr>
            </w:pPr>
            <w:r>
              <w:rPr>
                <w:spacing w:val="-2"/>
                <w:sz w:val="20"/>
              </w:rPr>
              <w:t>$75,000.00</w:t>
            </w:r>
          </w:p>
        </w:tc>
      </w:tr>
      <w:tr>
        <w:trPr>
          <w:trHeight w:val="894" w:hRule="atLeast"/>
        </w:trPr>
        <w:tc>
          <w:tcPr>
            <w:tcW w:w="2258" w:type="dxa"/>
          </w:tcPr>
          <w:p>
            <w:pPr>
              <w:pStyle w:val="TableParagraph"/>
              <w:spacing w:line="300" w:lineRule="auto" w:before="202"/>
              <w:ind w:left="532" w:right="52" w:hanging="430"/>
              <w:rPr>
                <w:sz w:val="20"/>
              </w:rPr>
            </w:pPr>
            <w:r>
              <w:rPr>
                <w:spacing w:val="-6"/>
                <w:sz w:val="20"/>
              </w:rPr>
              <w:t>25</w:t>
            </w:r>
            <w:r>
              <w:rPr>
                <w:spacing w:val="-11"/>
                <w:sz w:val="20"/>
              </w:rPr>
              <w:t> </w:t>
            </w:r>
            <w:r>
              <w:rPr>
                <w:spacing w:val="-6"/>
                <w:sz w:val="20"/>
              </w:rPr>
              <w:t>Acceso</w:t>
            </w:r>
            <w:r>
              <w:rPr>
                <w:spacing w:val="-11"/>
                <w:sz w:val="20"/>
              </w:rPr>
              <w:t> </w:t>
            </w:r>
            <w:r>
              <w:rPr>
                <w:spacing w:val="-6"/>
                <w:sz w:val="20"/>
              </w:rPr>
              <w:t>a</w:t>
            </w:r>
            <w:r>
              <w:rPr>
                <w:spacing w:val="-12"/>
                <w:sz w:val="20"/>
              </w:rPr>
              <w:t> </w:t>
            </w:r>
            <w:r>
              <w:rPr>
                <w:spacing w:val="-6"/>
                <w:sz w:val="20"/>
              </w:rPr>
              <w:t>la</w:t>
            </w:r>
            <w:r>
              <w:rPr>
                <w:spacing w:val="-12"/>
                <w:sz w:val="20"/>
              </w:rPr>
              <w:t> </w:t>
            </w:r>
            <w:r>
              <w:rPr>
                <w:spacing w:val="-6"/>
                <w:sz w:val="20"/>
              </w:rPr>
              <w:t>Información </w:t>
            </w:r>
            <w:r>
              <w:rPr>
                <w:sz w:val="20"/>
              </w:rPr>
              <w:t>y</w:t>
            </w:r>
            <w:r>
              <w:rPr>
                <w:spacing w:val="-16"/>
                <w:sz w:val="20"/>
              </w:rPr>
              <w:t> </w:t>
            </w:r>
            <w:r>
              <w:rPr>
                <w:sz w:val="20"/>
              </w:rPr>
              <w:t>Transparencia</w:t>
            </w:r>
          </w:p>
        </w:tc>
        <w:tc>
          <w:tcPr>
            <w:tcW w:w="3514" w:type="dxa"/>
          </w:tcPr>
          <w:p>
            <w:pPr>
              <w:pStyle w:val="TableParagraph"/>
              <w:spacing w:before="58"/>
              <w:ind w:left="81"/>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1.2,</w:t>
            </w:r>
            <w:r>
              <w:rPr>
                <w:spacing w:val="-5"/>
                <w:sz w:val="20"/>
              </w:rPr>
              <w:t> </w:t>
            </w:r>
            <w:r>
              <w:rPr>
                <w:spacing w:val="-6"/>
                <w:sz w:val="20"/>
              </w:rPr>
              <w:t>LA</w:t>
            </w:r>
            <w:r>
              <w:rPr>
                <w:spacing w:val="-12"/>
                <w:sz w:val="20"/>
              </w:rPr>
              <w:t> </w:t>
            </w:r>
            <w:r>
              <w:rPr>
                <w:spacing w:val="-6"/>
                <w:sz w:val="20"/>
              </w:rPr>
              <w:t>1.4,</w:t>
            </w:r>
            <w:r>
              <w:rPr>
                <w:spacing w:val="-8"/>
                <w:sz w:val="20"/>
              </w:rPr>
              <w:t> </w:t>
            </w:r>
            <w:r>
              <w:rPr>
                <w:spacing w:val="-6"/>
                <w:sz w:val="20"/>
              </w:rPr>
              <w:t>LA</w:t>
            </w:r>
            <w:r>
              <w:rPr>
                <w:spacing w:val="-9"/>
                <w:sz w:val="20"/>
              </w:rPr>
              <w:t> </w:t>
            </w:r>
            <w:r>
              <w:rPr>
                <w:spacing w:val="-6"/>
                <w:sz w:val="20"/>
              </w:rPr>
              <w:t>1.5, LA</w:t>
            </w:r>
            <w:r>
              <w:rPr>
                <w:spacing w:val="-11"/>
                <w:sz w:val="20"/>
              </w:rPr>
              <w:t> </w:t>
            </w:r>
            <w:r>
              <w:rPr>
                <w:spacing w:val="-6"/>
                <w:sz w:val="20"/>
              </w:rPr>
              <w:t>2.2,</w:t>
            </w:r>
            <w:r>
              <w:rPr>
                <w:spacing w:val="-8"/>
                <w:sz w:val="20"/>
              </w:rPr>
              <w:t> </w:t>
            </w:r>
            <w:r>
              <w:rPr>
                <w:spacing w:val="-6"/>
                <w:sz w:val="20"/>
              </w:rPr>
              <w:t>LA</w:t>
            </w:r>
          </w:p>
          <w:p>
            <w:pPr>
              <w:pStyle w:val="TableParagraph"/>
              <w:spacing w:line="290" w:lineRule="atLeast"/>
              <w:ind w:left="828" w:hanging="512"/>
              <w:rPr>
                <w:sz w:val="20"/>
              </w:rPr>
            </w:pPr>
            <w:r>
              <w:rPr>
                <w:spacing w:val="-6"/>
                <w:sz w:val="20"/>
              </w:rPr>
              <w:t>2.3</w:t>
            </w:r>
            <w:r>
              <w:rPr>
                <w:spacing w:val="-9"/>
                <w:sz w:val="20"/>
              </w:rPr>
              <w:t> </w:t>
            </w:r>
            <w:r>
              <w:rPr>
                <w:spacing w:val="-6"/>
                <w:sz w:val="20"/>
              </w:rPr>
              <w:t>y</w:t>
            </w:r>
            <w:r>
              <w:rPr>
                <w:spacing w:val="-11"/>
                <w:sz w:val="20"/>
              </w:rPr>
              <w:t> </w:t>
            </w:r>
            <w:r>
              <w:rPr>
                <w:spacing w:val="-6"/>
                <w:sz w:val="20"/>
              </w:rPr>
              <w:t>LA</w:t>
            </w:r>
            <w:r>
              <w:rPr>
                <w:spacing w:val="-12"/>
                <w:sz w:val="20"/>
              </w:rPr>
              <w:t> </w:t>
            </w:r>
            <w:r>
              <w:rPr>
                <w:spacing w:val="-6"/>
                <w:sz w:val="20"/>
              </w:rPr>
              <w:t>2.4</w:t>
            </w:r>
            <w:r>
              <w:rPr>
                <w:spacing w:val="-9"/>
                <w:sz w:val="20"/>
              </w:rPr>
              <w:t> </w:t>
            </w:r>
            <w:r>
              <w:rPr>
                <w:spacing w:val="-6"/>
                <w:sz w:val="20"/>
              </w:rPr>
              <w:t>Solicitudes</w:t>
            </w:r>
            <w:r>
              <w:rPr>
                <w:spacing w:val="-13"/>
                <w:sz w:val="20"/>
              </w:rPr>
              <w:t> </w:t>
            </w:r>
            <w:r>
              <w:rPr>
                <w:spacing w:val="-6"/>
                <w:sz w:val="20"/>
              </w:rPr>
              <w:t>de</w:t>
            </w:r>
            <w:r>
              <w:rPr>
                <w:spacing w:val="-10"/>
                <w:sz w:val="20"/>
              </w:rPr>
              <w:t> </w:t>
            </w:r>
            <w:r>
              <w:rPr>
                <w:spacing w:val="-6"/>
                <w:sz w:val="20"/>
              </w:rPr>
              <w:t>acceso</w:t>
            </w:r>
            <w:r>
              <w:rPr>
                <w:spacing w:val="-9"/>
                <w:sz w:val="20"/>
              </w:rPr>
              <w:t> </w:t>
            </w:r>
            <w:r>
              <w:rPr>
                <w:spacing w:val="-6"/>
                <w:sz w:val="20"/>
              </w:rPr>
              <w:t>a</w:t>
            </w:r>
            <w:r>
              <w:rPr>
                <w:spacing w:val="-10"/>
                <w:sz w:val="20"/>
              </w:rPr>
              <w:t> </w:t>
            </w:r>
            <w:r>
              <w:rPr>
                <w:spacing w:val="-6"/>
                <w:sz w:val="20"/>
              </w:rPr>
              <w:t>la </w:t>
            </w:r>
            <w:r>
              <w:rPr>
                <w:sz w:val="20"/>
              </w:rPr>
              <w:t>información,</w:t>
            </w:r>
            <w:r>
              <w:rPr>
                <w:spacing w:val="-13"/>
                <w:sz w:val="20"/>
              </w:rPr>
              <w:t> </w:t>
            </w:r>
            <w:r>
              <w:rPr>
                <w:sz w:val="20"/>
              </w:rPr>
              <w:t>canalizadas</w:t>
            </w:r>
          </w:p>
        </w:tc>
        <w:tc>
          <w:tcPr>
            <w:tcW w:w="3538" w:type="dxa"/>
          </w:tcPr>
          <w:p>
            <w:pPr>
              <w:pStyle w:val="TableParagraph"/>
              <w:spacing w:before="115"/>
              <w:rPr>
                <w:b/>
                <w:sz w:val="20"/>
              </w:rPr>
            </w:pPr>
          </w:p>
          <w:p>
            <w:pPr>
              <w:pStyle w:val="TableParagraph"/>
              <w:spacing w:before="1"/>
              <w:ind w:left="978" w:right="966"/>
              <w:jc w:val="center"/>
              <w:rPr>
                <w:sz w:val="20"/>
              </w:rPr>
            </w:pPr>
            <w:r>
              <w:rPr>
                <w:spacing w:val="-2"/>
                <w:sz w:val="20"/>
              </w:rPr>
              <w:t>$114,000.00</w:t>
            </w:r>
          </w:p>
        </w:tc>
      </w:tr>
      <w:tr>
        <w:trPr>
          <w:trHeight w:val="1759" w:hRule="atLeast"/>
        </w:trPr>
        <w:tc>
          <w:tcPr>
            <w:tcW w:w="2258" w:type="dxa"/>
          </w:tcPr>
          <w:p>
            <w:pPr>
              <w:pStyle w:val="TableParagraph"/>
              <w:rPr>
                <w:b/>
                <w:sz w:val="20"/>
              </w:rPr>
            </w:pPr>
          </w:p>
          <w:p>
            <w:pPr>
              <w:pStyle w:val="TableParagraph"/>
              <w:spacing w:before="171"/>
              <w:rPr>
                <w:b/>
                <w:sz w:val="20"/>
              </w:rPr>
            </w:pPr>
          </w:p>
          <w:p>
            <w:pPr>
              <w:pStyle w:val="TableParagraph"/>
              <w:spacing w:line="300" w:lineRule="auto"/>
              <w:ind w:left="532" w:right="52" w:hanging="430"/>
              <w:rPr>
                <w:sz w:val="20"/>
              </w:rPr>
            </w:pPr>
            <w:r>
              <w:rPr>
                <w:spacing w:val="-6"/>
                <w:sz w:val="20"/>
              </w:rPr>
              <w:t>25</w:t>
            </w:r>
            <w:r>
              <w:rPr>
                <w:spacing w:val="-11"/>
                <w:sz w:val="20"/>
              </w:rPr>
              <w:t> </w:t>
            </w:r>
            <w:r>
              <w:rPr>
                <w:spacing w:val="-6"/>
                <w:sz w:val="20"/>
              </w:rPr>
              <w:t>Acceso</w:t>
            </w:r>
            <w:r>
              <w:rPr>
                <w:spacing w:val="-11"/>
                <w:sz w:val="20"/>
              </w:rPr>
              <w:t> </w:t>
            </w:r>
            <w:r>
              <w:rPr>
                <w:spacing w:val="-6"/>
                <w:sz w:val="20"/>
              </w:rPr>
              <w:t>a</w:t>
            </w:r>
            <w:r>
              <w:rPr>
                <w:spacing w:val="-12"/>
                <w:sz w:val="20"/>
              </w:rPr>
              <w:t> </w:t>
            </w:r>
            <w:r>
              <w:rPr>
                <w:spacing w:val="-6"/>
                <w:sz w:val="20"/>
              </w:rPr>
              <w:t>la</w:t>
            </w:r>
            <w:r>
              <w:rPr>
                <w:spacing w:val="-12"/>
                <w:sz w:val="20"/>
              </w:rPr>
              <w:t> </w:t>
            </w:r>
            <w:r>
              <w:rPr>
                <w:spacing w:val="-6"/>
                <w:sz w:val="20"/>
              </w:rPr>
              <w:t>Información </w:t>
            </w:r>
            <w:r>
              <w:rPr>
                <w:sz w:val="20"/>
              </w:rPr>
              <w:t>y</w:t>
            </w:r>
            <w:r>
              <w:rPr>
                <w:spacing w:val="-16"/>
                <w:sz w:val="20"/>
              </w:rPr>
              <w:t> </w:t>
            </w:r>
            <w:r>
              <w:rPr>
                <w:sz w:val="20"/>
              </w:rPr>
              <w:t>Transparencia</w:t>
            </w:r>
          </w:p>
        </w:tc>
        <w:tc>
          <w:tcPr>
            <w:tcW w:w="3514" w:type="dxa"/>
          </w:tcPr>
          <w:p>
            <w:pPr>
              <w:pStyle w:val="TableParagraph"/>
              <w:spacing w:before="55"/>
              <w:ind w:left="12"/>
              <w:jc w:val="center"/>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1.2,</w:t>
            </w:r>
            <w:r>
              <w:rPr>
                <w:spacing w:val="-5"/>
                <w:sz w:val="20"/>
              </w:rPr>
              <w:t> </w:t>
            </w:r>
            <w:r>
              <w:rPr>
                <w:spacing w:val="-6"/>
                <w:sz w:val="20"/>
              </w:rPr>
              <w:t>LA</w:t>
            </w:r>
            <w:r>
              <w:rPr>
                <w:spacing w:val="-12"/>
                <w:sz w:val="20"/>
              </w:rPr>
              <w:t> </w:t>
            </w:r>
            <w:r>
              <w:rPr>
                <w:spacing w:val="-6"/>
                <w:sz w:val="20"/>
              </w:rPr>
              <w:t>1.3,</w:t>
            </w:r>
            <w:r>
              <w:rPr>
                <w:spacing w:val="-8"/>
                <w:sz w:val="20"/>
              </w:rPr>
              <w:t> </w:t>
            </w:r>
            <w:r>
              <w:rPr>
                <w:spacing w:val="-6"/>
                <w:sz w:val="20"/>
              </w:rPr>
              <w:t>LA</w:t>
            </w:r>
            <w:r>
              <w:rPr>
                <w:spacing w:val="-9"/>
                <w:sz w:val="20"/>
              </w:rPr>
              <w:t> </w:t>
            </w:r>
            <w:r>
              <w:rPr>
                <w:spacing w:val="-6"/>
                <w:sz w:val="20"/>
              </w:rPr>
              <w:t>1.4, LA</w:t>
            </w:r>
            <w:r>
              <w:rPr>
                <w:spacing w:val="-11"/>
                <w:sz w:val="20"/>
              </w:rPr>
              <w:t> </w:t>
            </w:r>
            <w:r>
              <w:rPr>
                <w:spacing w:val="-6"/>
                <w:sz w:val="20"/>
              </w:rPr>
              <w:t>2.1,</w:t>
            </w:r>
            <w:r>
              <w:rPr>
                <w:spacing w:val="-8"/>
                <w:sz w:val="20"/>
              </w:rPr>
              <w:t> </w:t>
            </w:r>
            <w:r>
              <w:rPr>
                <w:spacing w:val="-6"/>
                <w:sz w:val="20"/>
              </w:rPr>
              <w:t>LA</w:t>
            </w:r>
          </w:p>
          <w:p>
            <w:pPr>
              <w:pStyle w:val="TableParagraph"/>
              <w:spacing w:line="300" w:lineRule="auto" w:before="58"/>
              <w:ind w:left="124" w:right="109" w:hanging="1"/>
              <w:jc w:val="center"/>
              <w:rPr>
                <w:sz w:val="20"/>
              </w:rPr>
            </w:pPr>
            <w:r>
              <w:rPr>
                <w:sz w:val="20"/>
              </w:rPr>
              <w:t>2.2,</w:t>
            </w:r>
            <w:r>
              <w:rPr>
                <w:spacing w:val="-5"/>
                <w:sz w:val="20"/>
              </w:rPr>
              <w:t> </w:t>
            </w:r>
            <w:r>
              <w:rPr>
                <w:sz w:val="20"/>
              </w:rPr>
              <w:t>LA</w:t>
            </w:r>
            <w:r>
              <w:rPr>
                <w:spacing w:val="-7"/>
                <w:sz w:val="20"/>
              </w:rPr>
              <w:t> </w:t>
            </w:r>
            <w:r>
              <w:rPr>
                <w:sz w:val="20"/>
              </w:rPr>
              <w:t>2.4</w:t>
            </w:r>
            <w:r>
              <w:rPr>
                <w:spacing w:val="-2"/>
                <w:sz w:val="20"/>
              </w:rPr>
              <w:t> </w:t>
            </w:r>
            <w:r>
              <w:rPr>
                <w:sz w:val="20"/>
              </w:rPr>
              <w:t>y</w:t>
            </w:r>
            <w:r>
              <w:rPr>
                <w:spacing w:val="-8"/>
                <w:sz w:val="20"/>
              </w:rPr>
              <w:t> </w:t>
            </w:r>
            <w:r>
              <w:rPr>
                <w:sz w:val="20"/>
              </w:rPr>
              <w:t>LA</w:t>
            </w:r>
            <w:r>
              <w:rPr>
                <w:spacing w:val="-7"/>
                <w:sz w:val="20"/>
              </w:rPr>
              <w:t> </w:t>
            </w:r>
            <w:r>
              <w:rPr>
                <w:sz w:val="20"/>
              </w:rPr>
              <w:t>2.5</w:t>
            </w:r>
            <w:r>
              <w:rPr>
                <w:spacing w:val="-2"/>
                <w:sz w:val="20"/>
              </w:rPr>
              <w:t> </w:t>
            </w:r>
            <w:r>
              <w:rPr>
                <w:sz w:val="20"/>
              </w:rPr>
              <w:t>Fracciones </w:t>
            </w:r>
            <w:r>
              <w:rPr>
                <w:spacing w:val="-6"/>
                <w:sz w:val="20"/>
              </w:rPr>
              <w:t>determinadas</w:t>
            </w:r>
            <w:r>
              <w:rPr>
                <w:spacing w:val="-15"/>
                <w:sz w:val="20"/>
              </w:rPr>
              <w:t> </w:t>
            </w:r>
            <w:r>
              <w:rPr>
                <w:spacing w:val="-6"/>
                <w:sz w:val="20"/>
              </w:rPr>
              <w:t>en</w:t>
            </w:r>
            <w:r>
              <w:rPr>
                <w:spacing w:val="-13"/>
                <w:sz w:val="20"/>
              </w:rPr>
              <w:t> </w:t>
            </w:r>
            <w:r>
              <w:rPr>
                <w:spacing w:val="-6"/>
                <w:sz w:val="20"/>
              </w:rPr>
              <w:t>los</w:t>
            </w:r>
            <w:r>
              <w:rPr>
                <w:spacing w:val="-13"/>
                <w:sz w:val="20"/>
              </w:rPr>
              <w:t> </w:t>
            </w:r>
            <w:r>
              <w:rPr>
                <w:spacing w:val="-6"/>
                <w:sz w:val="20"/>
              </w:rPr>
              <w:t>"Lineamientos</w:t>
            </w:r>
            <w:r>
              <w:rPr>
                <w:spacing w:val="-13"/>
                <w:sz w:val="20"/>
              </w:rPr>
              <w:t> </w:t>
            </w:r>
            <w:r>
              <w:rPr>
                <w:spacing w:val="-6"/>
                <w:sz w:val="20"/>
              </w:rPr>
              <w:t>técnicos </w:t>
            </w:r>
            <w:r>
              <w:rPr>
                <w:sz w:val="20"/>
              </w:rPr>
              <w:t>Generales</w:t>
            </w:r>
            <w:r>
              <w:rPr>
                <w:spacing w:val="-11"/>
                <w:sz w:val="20"/>
              </w:rPr>
              <w:t> </w:t>
            </w:r>
            <w:r>
              <w:rPr>
                <w:sz w:val="20"/>
              </w:rPr>
              <w:t>para</w:t>
            </w:r>
            <w:r>
              <w:rPr>
                <w:spacing w:val="-7"/>
                <w:sz w:val="20"/>
              </w:rPr>
              <w:t> </w:t>
            </w:r>
            <w:r>
              <w:rPr>
                <w:sz w:val="20"/>
              </w:rPr>
              <w:t>la</w:t>
            </w:r>
            <w:r>
              <w:rPr>
                <w:spacing w:val="-10"/>
                <w:sz w:val="20"/>
              </w:rPr>
              <w:t> </w:t>
            </w:r>
            <w:r>
              <w:rPr>
                <w:sz w:val="20"/>
              </w:rPr>
              <w:t>Publicación, Homologación</w:t>
            </w:r>
            <w:r>
              <w:rPr>
                <w:spacing w:val="-13"/>
                <w:sz w:val="20"/>
              </w:rPr>
              <w:t> </w:t>
            </w:r>
            <w:r>
              <w:rPr>
                <w:sz w:val="20"/>
              </w:rPr>
              <w:t>y</w:t>
            </w:r>
            <w:r>
              <w:rPr>
                <w:spacing w:val="-13"/>
                <w:sz w:val="20"/>
              </w:rPr>
              <w:t> </w:t>
            </w:r>
            <w:r>
              <w:rPr>
                <w:sz w:val="20"/>
              </w:rPr>
              <w:t>Estandarización</w:t>
            </w:r>
            <w:r>
              <w:rPr>
                <w:spacing w:val="-13"/>
                <w:sz w:val="20"/>
              </w:rPr>
              <w:t> </w:t>
            </w:r>
            <w:r>
              <w:rPr>
                <w:sz w:val="20"/>
              </w:rPr>
              <w:t>de</w:t>
            </w:r>
            <w:r>
              <w:rPr>
                <w:spacing w:val="-12"/>
                <w:sz w:val="20"/>
              </w:rPr>
              <w:t> </w:t>
            </w:r>
            <w:r>
              <w:rPr>
                <w:sz w:val="20"/>
              </w:rPr>
              <w:t>la</w:t>
            </w:r>
          </w:p>
          <w:p>
            <w:pPr>
              <w:pStyle w:val="TableParagraph"/>
              <w:spacing w:before="3"/>
              <w:ind w:left="66" w:right="52"/>
              <w:jc w:val="center"/>
              <w:rPr>
                <w:sz w:val="20"/>
              </w:rPr>
            </w:pPr>
            <w:r>
              <w:rPr>
                <w:spacing w:val="-8"/>
                <w:sz w:val="20"/>
              </w:rPr>
              <w:t>Información",</w:t>
            </w:r>
            <w:r>
              <w:rPr>
                <w:spacing w:val="8"/>
                <w:sz w:val="20"/>
              </w:rPr>
              <w:t> </w:t>
            </w:r>
            <w:r>
              <w:rPr>
                <w:spacing w:val="-2"/>
                <w:sz w:val="20"/>
              </w:rPr>
              <w:t>verificadas</w:t>
            </w:r>
          </w:p>
        </w:tc>
        <w:tc>
          <w:tcPr>
            <w:tcW w:w="3538" w:type="dxa"/>
          </w:tcPr>
          <w:p>
            <w:pPr>
              <w:pStyle w:val="TableParagraph"/>
              <w:rPr>
                <w:b/>
                <w:sz w:val="20"/>
              </w:rPr>
            </w:pPr>
          </w:p>
          <w:p>
            <w:pPr>
              <w:pStyle w:val="TableParagraph"/>
              <w:rPr>
                <w:b/>
                <w:sz w:val="20"/>
              </w:rPr>
            </w:pPr>
          </w:p>
          <w:p>
            <w:pPr>
              <w:pStyle w:val="TableParagraph"/>
              <w:spacing w:before="85"/>
              <w:rPr>
                <w:b/>
                <w:sz w:val="20"/>
              </w:rPr>
            </w:pPr>
          </w:p>
          <w:p>
            <w:pPr>
              <w:pStyle w:val="TableParagraph"/>
              <w:ind w:left="978" w:right="966"/>
              <w:jc w:val="center"/>
              <w:rPr>
                <w:sz w:val="20"/>
              </w:rPr>
            </w:pPr>
            <w:r>
              <w:rPr>
                <w:spacing w:val="-2"/>
                <w:sz w:val="20"/>
              </w:rPr>
              <w:t>$580,000.00</w:t>
            </w:r>
          </w:p>
        </w:tc>
      </w:tr>
      <w:tr>
        <w:trPr>
          <w:trHeight w:val="1180" w:hRule="atLeast"/>
        </w:trPr>
        <w:tc>
          <w:tcPr>
            <w:tcW w:w="2258" w:type="dxa"/>
          </w:tcPr>
          <w:p>
            <w:pPr>
              <w:pStyle w:val="TableParagraph"/>
              <w:spacing w:before="113"/>
              <w:rPr>
                <w:b/>
                <w:sz w:val="20"/>
              </w:rPr>
            </w:pPr>
          </w:p>
          <w:p>
            <w:pPr>
              <w:pStyle w:val="TableParagraph"/>
              <w:spacing w:line="300" w:lineRule="auto"/>
              <w:ind w:left="532" w:right="52" w:hanging="430"/>
              <w:rPr>
                <w:sz w:val="20"/>
              </w:rPr>
            </w:pPr>
            <w:r>
              <w:rPr>
                <w:spacing w:val="-6"/>
                <w:sz w:val="20"/>
              </w:rPr>
              <w:t>25</w:t>
            </w:r>
            <w:r>
              <w:rPr>
                <w:spacing w:val="-11"/>
                <w:sz w:val="20"/>
              </w:rPr>
              <w:t> </w:t>
            </w:r>
            <w:r>
              <w:rPr>
                <w:spacing w:val="-6"/>
                <w:sz w:val="20"/>
              </w:rPr>
              <w:t>Acceso</w:t>
            </w:r>
            <w:r>
              <w:rPr>
                <w:spacing w:val="-11"/>
                <w:sz w:val="20"/>
              </w:rPr>
              <w:t> </w:t>
            </w:r>
            <w:r>
              <w:rPr>
                <w:spacing w:val="-6"/>
                <w:sz w:val="20"/>
              </w:rPr>
              <w:t>a</w:t>
            </w:r>
            <w:r>
              <w:rPr>
                <w:spacing w:val="-12"/>
                <w:sz w:val="20"/>
              </w:rPr>
              <w:t> </w:t>
            </w:r>
            <w:r>
              <w:rPr>
                <w:spacing w:val="-6"/>
                <w:sz w:val="20"/>
              </w:rPr>
              <w:t>la</w:t>
            </w:r>
            <w:r>
              <w:rPr>
                <w:spacing w:val="-12"/>
                <w:sz w:val="20"/>
              </w:rPr>
              <w:t> </w:t>
            </w:r>
            <w:r>
              <w:rPr>
                <w:spacing w:val="-6"/>
                <w:sz w:val="20"/>
              </w:rPr>
              <w:t>Información </w:t>
            </w:r>
            <w:r>
              <w:rPr>
                <w:sz w:val="20"/>
              </w:rPr>
              <w:t>y</w:t>
            </w:r>
            <w:r>
              <w:rPr>
                <w:spacing w:val="-16"/>
                <w:sz w:val="20"/>
              </w:rPr>
              <w:t> </w:t>
            </w:r>
            <w:r>
              <w:rPr>
                <w:sz w:val="20"/>
              </w:rPr>
              <w:t>Transparencia</w:t>
            </w:r>
          </w:p>
        </w:tc>
        <w:tc>
          <w:tcPr>
            <w:tcW w:w="3514" w:type="dxa"/>
          </w:tcPr>
          <w:p>
            <w:pPr>
              <w:pStyle w:val="TableParagraph"/>
              <w:spacing w:before="55"/>
              <w:ind w:left="81"/>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1.3,</w:t>
            </w:r>
            <w:r>
              <w:rPr>
                <w:spacing w:val="-5"/>
                <w:sz w:val="20"/>
              </w:rPr>
              <w:t> </w:t>
            </w:r>
            <w:r>
              <w:rPr>
                <w:spacing w:val="-6"/>
                <w:sz w:val="20"/>
              </w:rPr>
              <w:t>LA</w:t>
            </w:r>
            <w:r>
              <w:rPr>
                <w:spacing w:val="-12"/>
                <w:sz w:val="20"/>
              </w:rPr>
              <w:t> </w:t>
            </w:r>
            <w:r>
              <w:rPr>
                <w:spacing w:val="-6"/>
                <w:sz w:val="20"/>
              </w:rPr>
              <w:t>1.4,</w:t>
            </w:r>
            <w:r>
              <w:rPr>
                <w:spacing w:val="-8"/>
                <w:sz w:val="20"/>
              </w:rPr>
              <w:t> </w:t>
            </w:r>
            <w:r>
              <w:rPr>
                <w:spacing w:val="-6"/>
                <w:sz w:val="20"/>
              </w:rPr>
              <w:t>LA</w:t>
            </w:r>
            <w:r>
              <w:rPr>
                <w:spacing w:val="-9"/>
                <w:sz w:val="20"/>
              </w:rPr>
              <w:t> </w:t>
            </w:r>
            <w:r>
              <w:rPr>
                <w:spacing w:val="-6"/>
                <w:sz w:val="20"/>
              </w:rPr>
              <w:t>1.5, LA</w:t>
            </w:r>
            <w:r>
              <w:rPr>
                <w:spacing w:val="-11"/>
                <w:sz w:val="20"/>
              </w:rPr>
              <w:t> </w:t>
            </w:r>
            <w:r>
              <w:rPr>
                <w:spacing w:val="-6"/>
                <w:sz w:val="20"/>
              </w:rPr>
              <w:t>2.1,</w:t>
            </w:r>
            <w:r>
              <w:rPr>
                <w:spacing w:val="-8"/>
                <w:sz w:val="20"/>
              </w:rPr>
              <w:t> </w:t>
            </w:r>
            <w:r>
              <w:rPr>
                <w:spacing w:val="-6"/>
                <w:sz w:val="20"/>
              </w:rPr>
              <w:t>LA</w:t>
            </w:r>
          </w:p>
          <w:p>
            <w:pPr>
              <w:pStyle w:val="TableParagraph"/>
              <w:spacing w:before="58"/>
              <w:ind w:left="185"/>
              <w:rPr>
                <w:sz w:val="20"/>
              </w:rPr>
            </w:pPr>
            <w:r>
              <w:rPr>
                <w:spacing w:val="-6"/>
                <w:sz w:val="20"/>
              </w:rPr>
              <w:t>2.2,</w:t>
            </w:r>
            <w:r>
              <w:rPr>
                <w:spacing w:val="-8"/>
                <w:sz w:val="20"/>
              </w:rPr>
              <w:t> </w:t>
            </w:r>
            <w:r>
              <w:rPr>
                <w:spacing w:val="-6"/>
                <w:sz w:val="20"/>
              </w:rPr>
              <w:t>LA</w:t>
            </w:r>
            <w:r>
              <w:rPr>
                <w:spacing w:val="-9"/>
                <w:sz w:val="20"/>
              </w:rPr>
              <w:t> </w:t>
            </w:r>
            <w:r>
              <w:rPr>
                <w:spacing w:val="-6"/>
                <w:sz w:val="20"/>
              </w:rPr>
              <w:t>2.3,</w:t>
            </w:r>
            <w:r>
              <w:rPr>
                <w:spacing w:val="-8"/>
                <w:sz w:val="20"/>
              </w:rPr>
              <w:t> </w:t>
            </w:r>
            <w:r>
              <w:rPr>
                <w:spacing w:val="-6"/>
                <w:sz w:val="20"/>
              </w:rPr>
              <w:t>LA</w:t>
            </w:r>
            <w:r>
              <w:rPr>
                <w:spacing w:val="-9"/>
                <w:sz w:val="20"/>
              </w:rPr>
              <w:t> </w:t>
            </w:r>
            <w:r>
              <w:rPr>
                <w:spacing w:val="-6"/>
                <w:sz w:val="20"/>
              </w:rPr>
              <w:t>2.4,</w:t>
            </w:r>
            <w:r>
              <w:rPr>
                <w:spacing w:val="-8"/>
                <w:sz w:val="20"/>
              </w:rPr>
              <w:t> </w:t>
            </w:r>
            <w:r>
              <w:rPr>
                <w:spacing w:val="-6"/>
                <w:sz w:val="20"/>
              </w:rPr>
              <w:t>LA</w:t>
            </w:r>
            <w:r>
              <w:rPr>
                <w:spacing w:val="-11"/>
                <w:sz w:val="20"/>
              </w:rPr>
              <w:t> </w:t>
            </w:r>
            <w:r>
              <w:rPr>
                <w:spacing w:val="-6"/>
                <w:sz w:val="20"/>
              </w:rPr>
              <w:t>2.6, LA</w:t>
            </w:r>
            <w:r>
              <w:rPr>
                <w:spacing w:val="-9"/>
                <w:sz w:val="20"/>
              </w:rPr>
              <w:t> </w:t>
            </w:r>
            <w:r>
              <w:rPr>
                <w:spacing w:val="-6"/>
                <w:sz w:val="20"/>
              </w:rPr>
              <w:t>2.7</w:t>
            </w:r>
            <w:r>
              <w:rPr>
                <w:spacing w:val="-5"/>
                <w:sz w:val="20"/>
              </w:rPr>
              <w:t> </w:t>
            </w:r>
            <w:r>
              <w:rPr>
                <w:spacing w:val="-6"/>
                <w:sz w:val="20"/>
              </w:rPr>
              <w:t>y</w:t>
            </w:r>
            <w:r>
              <w:rPr>
                <w:spacing w:val="-10"/>
                <w:sz w:val="20"/>
              </w:rPr>
              <w:t> </w:t>
            </w:r>
            <w:r>
              <w:rPr>
                <w:spacing w:val="-6"/>
                <w:sz w:val="20"/>
              </w:rPr>
              <w:t>LA</w:t>
            </w:r>
          </w:p>
          <w:p>
            <w:pPr>
              <w:pStyle w:val="TableParagraph"/>
              <w:spacing w:line="280" w:lineRule="atLeast" w:before="8"/>
              <w:ind w:left="1056" w:hanging="843"/>
              <w:rPr>
                <w:sz w:val="20"/>
              </w:rPr>
            </w:pPr>
            <w:r>
              <w:rPr>
                <w:spacing w:val="-6"/>
                <w:sz w:val="20"/>
              </w:rPr>
              <w:t>3.1</w:t>
            </w:r>
            <w:r>
              <w:rPr>
                <w:spacing w:val="-11"/>
                <w:sz w:val="20"/>
              </w:rPr>
              <w:t> </w:t>
            </w:r>
            <w:r>
              <w:rPr>
                <w:spacing w:val="-6"/>
                <w:sz w:val="20"/>
              </w:rPr>
              <w:t>Actualizaciones</w:t>
            </w:r>
            <w:r>
              <w:rPr>
                <w:spacing w:val="-13"/>
                <w:sz w:val="20"/>
              </w:rPr>
              <w:t> </w:t>
            </w:r>
            <w:r>
              <w:rPr>
                <w:spacing w:val="-6"/>
                <w:sz w:val="20"/>
              </w:rPr>
              <w:t>al</w:t>
            </w:r>
            <w:r>
              <w:rPr>
                <w:spacing w:val="-12"/>
                <w:sz w:val="20"/>
              </w:rPr>
              <w:t> </w:t>
            </w:r>
            <w:r>
              <w:rPr>
                <w:spacing w:val="-6"/>
                <w:sz w:val="20"/>
              </w:rPr>
              <w:t>portal</w:t>
            </w:r>
            <w:r>
              <w:rPr>
                <w:spacing w:val="-15"/>
                <w:sz w:val="20"/>
              </w:rPr>
              <w:t> </w:t>
            </w:r>
            <w:r>
              <w:rPr>
                <w:spacing w:val="-6"/>
                <w:sz w:val="20"/>
              </w:rPr>
              <w:t>de</w:t>
            </w:r>
            <w:r>
              <w:rPr>
                <w:spacing w:val="-12"/>
                <w:sz w:val="20"/>
              </w:rPr>
              <w:t> </w:t>
            </w:r>
            <w:r>
              <w:rPr>
                <w:spacing w:val="-6"/>
                <w:sz w:val="20"/>
              </w:rPr>
              <w:t>Gobierno </w:t>
            </w:r>
            <w:r>
              <w:rPr>
                <w:sz w:val="20"/>
              </w:rPr>
              <w:t>Abierto,</w:t>
            </w:r>
            <w:r>
              <w:rPr>
                <w:spacing w:val="-13"/>
                <w:sz w:val="20"/>
              </w:rPr>
              <w:t> </w:t>
            </w:r>
            <w:r>
              <w:rPr>
                <w:sz w:val="20"/>
              </w:rPr>
              <w:t>realizadas</w:t>
            </w:r>
          </w:p>
        </w:tc>
        <w:tc>
          <w:tcPr>
            <w:tcW w:w="3538" w:type="dxa"/>
          </w:tcPr>
          <w:p>
            <w:pPr>
              <w:pStyle w:val="TableParagraph"/>
              <w:rPr>
                <w:b/>
                <w:sz w:val="20"/>
              </w:rPr>
            </w:pPr>
          </w:p>
          <w:p>
            <w:pPr>
              <w:pStyle w:val="TableParagraph"/>
              <w:spacing w:before="27"/>
              <w:rPr>
                <w:b/>
                <w:sz w:val="20"/>
              </w:rPr>
            </w:pPr>
          </w:p>
          <w:p>
            <w:pPr>
              <w:pStyle w:val="TableParagraph"/>
              <w:ind w:left="978" w:right="966"/>
              <w:jc w:val="center"/>
              <w:rPr>
                <w:sz w:val="20"/>
              </w:rPr>
            </w:pPr>
            <w:r>
              <w:rPr>
                <w:spacing w:val="-2"/>
                <w:sz w:val="20"/>
              </w:rPr>
              <w:t>$145,000.00</w:t>
            </w:r>
          </w:p>
        </w:tc>
      </w:tr>
      <w:tr>
        <w:trPr>
          <w:trHeight w:val="1182" w:hRule="atLeast"/>
        </w:trPr>
        <w:tc>
          <w:tcPr>
            <w:tcW w:w="2258" w:type="dxa"/>
          </w:tcPr>
          <w:p>
            <w:pPr>
              <w:pStyle w:val="TableParagraph"/>
              <w:spacing w:before="115"/>
              <w:rPr>
                <w:b/>
                <w:sz w:val="20"/>
              </w:rPr>
            </w:pPr>
          </w:p>
          <w:p>
            <w:pPr>
              <w:pStyle w:val="TableParagraph"/>
              <w:spacing w:line="300" w:lineRule="auto" w:before="1"/>
              <w:ind w:left="532" w:right="52" w:hanging="430"/>
              <w:rPr>
                <w:sz w:val="20"/>
              </w:rPr>
            </w:pPr>
            <w:r>
              <w:rPr>
                <w:spacing w:val="-6"/>
                <w:sz w:val="20"/>
              </w:rPr>
              <w:t>25</w:t>
            </w:r>
            <w:r>
              <w:rPr>
                <w:spacing w:val="-11"/>
                <w:sz w:val="20"/>
              </w:rPr>
              <w:t> </w:t>
            </w:r>
            <w:r>
              <w:rPr>
                <w:spacing w:val="-6"/>
                <w:sz w:val="20"/>
              </w:rPr>
              <w:t>Acceso</w:t>
            </w:r>
            <w:r>
              <w:rPr>
                <w:spacing w:val="-11"/>
                <w:sz w:val="20"/>
              </w:rPr>
              <w:t> </w:t>
            </w:r>
            <w:r>
              <w:rPr>
                <w:spacing w:val="-6"/>
                <w:sz w:val="20"/>
              </w:rPr>
              <w:t>a</w:t>
            </w:r>
            <w:r>
              <w:rPr>
                <w:spacing w:val="-12"/>
                <w:sz w:val="20"/>
              </w:rPr>
              <w:t> </w:t>
            </w:r>
            <w:r>
              <w:rPr>
                <w:spacing w:val="-6"/>
                <w:sz w:val="20"/>
              </w:rPr>
              <w:t>la</w:t>
            </w:r>
            <w:r>
              <w:rPr>
                <w:spacing w:val="-12"/>
                <w:sz w:val="20"/>
              </w:rPr>
              <w:t> </w:t>
            </w:r>
            <w:r>
              <w:rPr>
                <w:spacing w:val="-6"/>
                <w:sz w:val="20"/>
              </w:rPr>
              <w:t>Información </w:t>
            </w:r>
            <w:r>
              <w:rPr>
                <w:sz w:val="20"/>
              </w:rPr>
              <w:t>y</w:t>
            </w:r>
            <w:r>
              <w:rPr>
                <w:spacing w:val="-16"/>
                <w:sz w:val="20"/>
              </w:rPr>
              <w:t> </w:t>
            </w:r>
            <w:r>
              <w:rPr>
                <w:sz w:val="20"/>
              </w:rPr>
              <w:t>Transparencia</w:t>
            </w:r>
          </w:p>
        </w:tc>
        <w:tc>
          <w:tcPr>
            <w:tcW w:w="3514" w:type="dxa"/>
          </w:tcPr>
          <w:p>
            <w:pPr>
              <w:pStyle w:val="TableParagraph"/>
              <w:spacing w:before="58"/>
              <w:ind w:left="66" w:right="52"/>
              <w:jc w:val="center"/>
              <w:rPr>
                <w:sz w:val="20"/>
              </w:rPr>
            </w:pPr>
            <w:r>
              <w:rPr>
                <w:spacing w:val="-6"/>
                <w:sz w:val="20"/>
              </w:rPr>
              <w:t>LA</w:t>
            </w:r>
            <w:r>
              <w:rPr>
                <w:spacing w:val="-9"/>
                <w:sz w:val="20"/>
              </w:rPr>
              <w:t> </w:t>
            </w:r>
            <w:r>
              <w:rPr>
                <w:spacing w:val="-6"/>
                <w:sz w:val="20"/>
              </w:rPr>
              <w:t>1.1,</w:t>
            </w:r>
            <w:r>
              <w:rPr>
                <w:spacing w:val="-5"/>
                <w:sz w:val="20"/>
              </w:rPr>
              <w:t> </w:t>
            </w:r>
            <w:r>
              <w:rPr>
                <w:spacing w:val="-6"/>
                <w:sz w:val="20"/>
              </w:rPr>
              <w:t>LA</w:t>
            </w:r>
            <w:r>
              <w:rPr>
                <w:spacing w:val="-11"/>
                <w:sz w:val="20"/>
              </w:rPr>
              <w:t> </w:t>
            </w:r>
            <w:r>
              <w:rPr>
                <w:spacing w:val="-6"/>
                <w:sz w:val="20"/>
              </w:rPr>
              <w:t>1.4,</w:t>
            </w:r>
            <w:r>
              <w:rPr>
                <w:spacing w:val="-5"/>
                <w:sz w:val="20"/>
              </w:rPr>
              <w:t> </w:t>
            </w:r>
            <w:r>
              <w:rPr>
                <w:spacing w:val="-6"/>
                <w:sz w:val="20"/>
              </w:rPr>
              <w:t>LA</w:t>
            </w:r>
            <w:r>
              <w:rPr>
                <w:spacing w:val="-11"/>
                <w:sz w:val="20"/>
              </w:rPr>
              <w:t> </w:t>
            </w:r>
            <w:r>
              <w:rPr>
                <w:spacing w:val="-6"/>
                <w:sz w:val="20"/>
              </w:rPr>
              <w:t>1.5</w:t>
            </w:r>
            <w:r>
              <w:rPr>
                <w:spacing w:val="-7"/>
                <w:sz w:val="20"/>
              </w:rPr>
              <w:t> </w:t>
            </w:r>
            <w:r>
              <w:rPr>
                <w:spacing w:val="-6"/>
                <w:sz w:val="20"/>
              </w:rPr>
              <w:t>y</w:t>
            </w:r>
            <w:r>
              <w:rPr>
                <w:spacing w:val="-10"/>
                <w:sz w:val="20"/>
              </w:rPr>
              <w:t> </w:t>
            </w:r>
            <w:r>
              <w:rPr>
                <w:spacing w:val="-6"/>
                <w:sz w:val="20"/>
              </w:rPr>
              <w:t>LA</w:t>
            </w:r>
            <w:r>
              <w:rPr>
                <w:spacing w:val="-11"/>
                <w:sz w:val="20"/>
              </w:rPr>
              <w:t> </w:t>
            </w:r>
            <w:r>
              <w:rPr>
                <w:spacing w:val="-6"/>
                <w:sz w:val="20"/>
              </w:rPr>
              <w:t>2.2</w:t>
            </w:r>
            <w:r>
              <w:rPr>
                <w:spacing w:val="-9"/>
                <w:sz w:val="20"/>
              </w:rPr>
              <w:t> </w:t>
            </w:r>
            <w:r>
              <w:rPr>
                <w:spacing w:val="-6"/>
                <w:sz w:val="20"/>
              </w:rPr>
              <w:t>Datos</w:t>
            </w:r>
          </w:p>
          <w:p>
            <w:pPr>
              <w:pStyle w:val="TableParagraph"/>
              <w:spacing w:line="280" w:lineRule="atLeast" w:before="8"/>
              <w:ind w:left="66" w:right="51"/>
              <w:jc w:val="center"/>
              <w:rPr>
                <w:sz w:val="20"/>
              </w:rPr>
            </w:pPr>
            <w:r>
              <w:rPr>
                <w:spacing w:val="-6"/>
                <w:sz w:val="20"/>
              </w:rPr>
              <w:t>personales</w:t>
            </w:r>
            <w:r>
              <w:rPr>
                <w:spacing w:val="-11"/>
                <w:sz w:val="20"/>
              </w:rPr>
              <w:t> </w:t>
            </w:r>
            <w:r>
              <w:rPr>
                <w:spacing w:val="-6"/>
                <w:sz w:val="20"/>
              </w:rPr>
              <w:t>en</w:t>
            </w:r>
            <w:r>
              <w:rPr>
                <w:spacing w:val="-14"/>
                <w:sz w:val="20"/>
              </w:rPr>
              <w:t> </w:t>
            </w:r>
            <w:r>
              <w:rPr>
                <w:spacing w:val="-6"/>
                <w:sz w:val="20"/>
              </w:rPr>
              <w:t>posesión</w:t>
            </w:r>
            <w:r>
              <w:rPr>
                <w:spacing w:val="-14"/>
                <w:sz w:val="20"/>
              </w:rPr>
              <w:t> </w:t>
            </w:r>
            <w:r>
              <w:rPr>
                <w:spacing w:val="-6"/>
                <w:sz w:val="20"/>
              </w:rPr>
              <w:t>de</w:t>
            </w:r>
            <w:r>
              <w:rPr>
                <w:spacing w:val="-10"/>
                <w:sz w:val="20"/>
              </w:rPr>
              <w:t> </w:t>
            </w:r>
            <w:r>
              <w:rPr>
                <w:spacing w:val="-6"/>
                <w:sz w:val="20"/>
              </w:rPr>
              <w:t>las</w:t>
            </w:r>
            <w:r>
              <w:rPr>
                <w:spacing w:val="-11"/>
                <w:sz w:val="20"/>
              </w:rPr>
              <w:t> </w:t>
            </w:r>
            <w:r>
              <w:rPr>
                <w:spacing w:val="-6"/>
                <w:sz w:val="20"/>
              </w:rPr>
              <w:t>dependencias</w:t>
            </w:r>
            <w:r>
              <w:rPr>
                <w:spacing w:val="-8"/>
                <w:sz w:val="20"/>
              </w:rPr>
              <w:t> </w:t>
            </w:r>
            <w:r>
              <w:rPr>
                <w:spacing w:val="-6"/>
                <w:sz w:val="20"/>
              </w:rPr>
              <w:t>y </w:t>
            </w:r>
            <w:r>
              <w:rPr>
                <w:sz w:val="20"/>
              </w:rPr>
              <w:t>entidades</w:t>
            </w:r>
            <w:r>
              <w:rPr>
                <w:spacing w:val="-15"/>
                <w:sz w:val="20"/>
              </w:rPr>
              <w:t> </w:t>
            </w:r>
            <w:r>
              <w:rPr>
                <w:sz w:val="20"/>
              </w:rPr>
              <w:t>del</w:t>
            </w:r>
            <w:r>
              <w:rPr>
                <w:spacing w:val="-13"/>
                <w:sz w:val="20"/>
              </w:rPr>
              <w:t> </w:t>
            </w:r>
            <w:r>
              <w:rPr>
                <w:sz w:val="20"/>
              </w:rPr>
              <w:t>gobierno</w:t>
            </w:r>
            <w:r>
              <w:rPr>
                <w:spacing w:val="-12"/>
                <w:sz w:val="20"/>
              </w:rPr>
              <w:t> </w:t>
            </w:r>
            <w:r>
              <w:rPr>
                <w:sz w:val="20"/>
              </w:rPr>
              <w:t>municipal, </w:t>
            </w:r>
            <w:r>
              <w:rPr>
                <w:spacing w:val="-2"/>
                <w:sz w:val="20"/>
              </w:rPr>
              <w:t>resguardados</w:t>
            </w:r>
          </w:p>
        </w:tc>
        <w:tc>
          <w:tcPr>
            <w:tcW w:w="3538" w:type="dxa"/>
          </w:tcPr>
          <w:p>
            <w:pPr>
              <w:pStyle w:val="TableParagraph"/>
              <w:rPr>
                <w:b/>
                <w:sz w:val="20"/>
              </w:rPr>
            </w:pPr>
          </w:p>
          <w:p>
            <w:pPr>
              <w:pStyle w:val="TableParagraph"/>
              <w:spacing w:before="29"/>
              <w:rPr>
                <w:b/>
                <w:sz w:val="20"/>
              </w:rPr>
            </w:pPr>
          </w:p>
          <w:p>
            <w:pPr>
              <w:pStyle w:val="TableParagraph"/>
              <w:spacing w:before="1"/>
              <w:ind w:left="978" w:right="968"/>
              <w:jc w:val="center"/>
              <w:rPr>
                <w:sz w:val="20"/>
              </w:rPr>
            </w:pPr>
            <w:r>
              <w:rPr>
                <w:spacing w:val="-2"/>
                <w:sz w:val="20"/>
              </w:rPr>
              <w:t>$50,000.00</w:t>
            </w:r>
          </w:p>
        </w:tc>
      </w:tr>
      <w:tr>
        <w:trPr>
          <w:trHeight w:val="1183" w:hRule="atLeast"/>
        </w:trPr>
        <w:tc>
          <w:tcPr>
            <w:tcW w:w="2258" w:type="dxa"/>
          </w:tcPr>
          <w:p>
            <w:pPr>
              <w:pStyle w:val="TableParagraph"/>
              <w:spacing w:before="113"/>
              <w:rPr>
                <w:b/>
                <w:sz w:val="20"/>
              </w:rPr>
            </w:pPr>
          </w:p>
          <w:p>
            <w:pPr>
              <w:pStyle w:val="TableParagraph"/>
              <w:spacing w:line="300" w:lineRule="auto" w:before="1"/>
              <w:ind w:left="532" w:right="52" w:hanging="430"/>
              <w:rPr>
                <w:sz w:val="20"/>
              </w:rPr>
            </w:pPr>
            <w:r>
              <w:rPr>
                <w:spacing w:val="-6"/>
                <w:sz w:val="20"/>
              </w:rPr>
              <w:t>25</w:t>
            </w:r>
            <w:r>
              <w:rPr>
                <w:spacing w:val="-11"/>
                <w:sz w:val="20"/>
              </w:rPr>
              <w:t> </w:t>
            </w:r>
            <w:r>
              <w:rPr>
                <w:spacing w:val="-6"/>
                <w:sz w:val="20"/>
              </w:rPr>
              <w:t>Acceso</w:t>
            </w:r>
            <w:r>
              <w:rPr>
                <w:spacing w:val="-11"/>
                <w:sz w:val="20"/>
              </w:rPr>
              <w:t> </w:t>
            </w:r>
            <w:r>
              <w:rPr>
                <w:spacing w:val="-6"/>
                <w:sz w:val="20"/>
              </w:rPr>
              <w:t>a</w:t>
            </w:r>
            <w:r>
              <w:rPr>
                <w:spacing w:val="-12"/>
                <w:sz w:val="20"/>
              </w:rPr>
              <w:t> </w:t>
            </w:r>
            <w:r>
              <w:rPr>
                <w:spacing w:val="-6"/>
                <w:sz w:val="20"/>
              </w:rPr>
              <w:t>la</w:t>
            </w:r>
            <w:r>
              <w:rPr>
                <w:spacing w:val="-12"/>
                <w:sz w:val="20"/>
              </w:rPr>
              <w:t> </w:t>
            </w:r>
            <w:r>
              <w:rPr>
                <w:spacing w:val="-6"/>
                <w:sz w:val="20"/>
              </w:rPr>
              <w:t>Información </w:t>
            </w:r>
            <w:r>
              <w:rPr>
                <w:sz w:val="20"/>
              </w:rPr>
              <w:t>y</w:t>
            </w:r>
            <w:r>
              <w:rPr>
                <w:spacing w:val="-16"/>
                <w:sz w:val="20"/>
              </w:rPr>
              <w:t> </w:t>
            </w:r>
            <w:r>
              <w:rPr>
                <w:sz w:val="20"/>
              </w:rPr>
              <w:t>Transparencia</w:t>
            </w:r>
          </w:p>
        </w:tc>
        <w:tc>
          <w:tcPr>
            <w:tcW w:w="3514" w:type="dxa"/>
          </w:tcPr>
          <w:p>
            <w:pPr>
              <w:pStyle w:val="TableParagraph"/>
              <w:spacing w:before="56"/>
              <w:ind w:left="81"/>
              <w:rPr>
                <w:sz w:val="20"/>
              </w:rPr>
            </w:pPr>
            <w:r>
              <w:rPr>
                <w:spacing w:val="-6"/>
                <w:sz w:val="20"/>
              </w:rPr>
              <w:t>LA</w:t>
            </w:r>
            <w:r>
              <w:rPr>
                <w:spacing w:val="-10"/>
                <w:sz w:val="20"/>
              </w:rPr>
              <w:t> </w:t>
            </w:r>
            <w:r>
              <w:rPr>
                <w:spacing w:val="-6"/>
                <w:sz w:val="20"/>
              </w:rPr>
              <w:t>1.1,</w:t>
            </w:r>
            <w:r>
              <w:rPr>
                <w:spacing w:val="-5"/>
                <w:sz w:val="20"/>
              </w:rPr>
              <w:t> </w:t>
            </w:r>
            <w:r>
              <w:rPr>
                <w:spacing w:val="-6"/>
                <w:sz w:val="20"/>
              </w:rPr>
              <w:t>LA</w:t>
            </w:r>
            <w:r>
              <w:rPr>
                <w:spacing w:val="-12"/>
                <w:sz w:val="20"/>
              </w:rPr>
              <w:t> </w:t>
            </w:r>
            <w:r>
              <w:rPr>
                <w:spacing w:val="-6"/>
                <w:sz w:val="20"/>
              </w:rPr>
              <w:t>1.2,</w:t>
            </w:r>
            <w:r>
              <w:rPr>
                <w:spacing w:val="-5"/>
                <w:sz w:val="20"/>
              </w:rPr>
              <w:t> </w:t>
            </w:r>
            <w:r>
              <w:rPr>
                <w:spacing w:val="-6"/>
                <w:sz w:val="20"/>
              </w:rPr>
              <w:t>LA</w:t>
            </w:r>
            <w:r>
              <w:rPr>
                <w:spacing w:val="-12"/>
                <w:sz w:val="20"/>
              </w:rPr>
              <w:t> </w:t>
            </w:r>
            <w:r>
              <w:rPr>
                <w:spacing w:val="-6"/>
                <w:sz w:val="20"/>
              </w:rPr>
              <w:t>1.5,</w:t>
            </w:r>
            <w:r>
              <w:rPr>
                <w:spacing w:val="-8"/>
                <w:sz w:val="20"/>
              </w:rPr>
              <w:t> </w:t>
            </w:r>
            <w:r>
              <w:rPr>
                <w:spacing w:val="-6"/>
                <w:sz w:val="20"/>
              </w:rPr>
              <w:t>LA</w:t>
            </w:r>
            <w:r>
              <w:rPr>
                <w:spacing w:val="-9"/>
                <w:sz w:val="20"/>
              </w:rPr>
              <w:t> </w:t>
            </w:r>
            <w:r>
              <w:rPr>
                <w:spacing w:val="-6"/>
                <w:sz w:val="20"/>
              </w:rPr>
              <w:t>2.1, LA</w:t>
            </w:r>
            <w:r>
              <w:rPr>
                <w:spacing w:val="-11"/>
                <w:sz w:val="20"/>
              </w:rPr>
              <w:t> </w:t>
            </w:r>
            <w:r>
              <w:rPr>
                <w:spacing w:val="-6"/>
                <w:sz w:val="20"/>
              </w:rPr>
              <w:t>3.1,</w:t>
            </w:r>
            <w:r>
              <w:rPr>
                <w:spacing w:val="-8"/>
                <w:sz w:val="20"/>
              </w:rPr>
              <w:t> </w:t>
            </w:r>
            <w:r>
              <w:rPr>
                <w:spacing w:val="-6"/>
                <w:sz w:val="20"/>
              </w:rPr>
              <w:t>LA</w:t>
            </w:r>
          </w:p>
          <w:p>
            <w:pPr>
              <w:pStyle w:val="TableParagraph"/>
              <w:spacing w:line="300" w:lineRule="auto" w:before="58"/>
              <w:ind w:left="84" w:firstLine="288"/>
              <w:rPr>
                <w:sz w:val="20"/>
              </w:rPr>
            </w:pPr>
            <w:r>
              <w:rPr>
                <w:sz w:val="20"/>
              </w:rPr>
              <w:t>3.2</w:t>
            </w:r>
            <w:r>
              <w:rPr>
                <w:spacing w:val="-11"/>
                <w:sz w:val="20"/>
              </w:rPr>
              <w:t> </w:t>
            </w:r>
            <w:r>
              <w:rPr>
                <w:sz w:val="20"/>
              </w:rPr>
              <w:t>y</w:t>
            </w:r>
            <w:r>
              <w:rPr>
                <w:spacing w:val="-13"/>
                <w:sz w:val="20"/>
              </w:rPr>
              <w:t> </w:t>
            </w:r>
            <w:r>
              <w:rPr>
                <w:sz w:val="20"/>
              </w:rPr>
              <w:t>LA</w:t>
            </w:r>
            <w:r>
              <w:rPr>
                <w:spacing w:val="-14"/>
                <w:sz w:val="20"/>
              </w:rPr>
              <w:t> </w:t>
            </w:r>
            <w:r>
              <w:rPr>
                <w:sz w:val="20"/>
              </w:rPr>
              <w:t>3.3</w:t>
            </w:r>
            <w:r>
              <w:rPr>
                <w:spacing w:val="-13"/>
                <w:sz w:val="20"/>
              </w:rPr>
              <w:t> </w:t>
            </w:r>
            <w:r>
              <w:rPr>
                <w:sz w:val="20"/>
              </w:rPr>
              <w:t>Procesos</w:t>
            </w:r>
            <w:r>
              <w:rPr>
                <w:spacing w:val="-13"/>
                <w:sz w:val="20"/>
              </w:rPr>
              <w:t> </w:t>
            </w:r>
            <w:r>
              <w:rPr>
                <w:sz w:val="20"/>
              </w:rPr>
              <w:t>eficientes</w:t>
            </w:r>
            <w:r>
              <w:rPr>
                <w:spacing w:val="-13"/>
                <w:sz w:val="20"/>
              </w:rPr>
              <w:t> </w:t>
            </w:r>
            <w:r>
              <w:rPr>
                <w:sz w:val="20"/>
              </w:rPr>
              <w:t>para </w:t>
            </w:r>
            <w:r>
              <w:rPr>
                <w:spacing w:val="-6"/>
                <w:sz w:val="20"/>
              </w:rPr>
              <w:t>garantizar</w:t>
            </w:r>
            <w:r>
              <w:rPr>
                <w:spacing w:val="-10"/>
                <w:sz w:val="20"/>
              </w:rPr>
              <w:t> </w:t>
            </w:r>
            <w:r>
              <w:rPr>
                <w:spacing w:val="-6"/>
                <w:sz w:val="20"/>
              </w:rPr>
              <w:t>certeza</w:t>
            </w:r>
            <w:r>
              <w:rPr>
                <w:spacing w:val="-13"/>
                <w:sz w:val="20"/>
              </w:rPr>
              <w:t> </w:t>
            </w:r>
            <w:r>
              <w:rPr>
                <w:spacing w:val="-6"/>
                <w:sz w:val="20"/>
              </w:rPr>
              <w:t>jurídica</w:t>
            </w:r>
            <w:r>
              <w:rPr>
                <w:spacing w:val="-13"/>
                <w:sz w:val="20"/>
              </w:rPr>
              <w:t> </w:t>
            </w:r>
            <w:r>
              <w:rPr>
                <w:spacing w:val="-6"/>
                <w:sz w:val="20"/>
              </w:rPr>
              <w:t>a</w:t>
            </w:r>
            <w:r>
              <w:rPr>
                <w:spacing w:val="-11"/>
                <w:sz w:val="20"/>
              </w:rPr>
              <w:t> </w:t>
            </w:r>
            <w:r>
              <w:rPr>
                <w:spacing w:val="-6"/>
                <w:sz w:val="20"/>
              </w:rPr>
              <w:t>las</w:t>
            </w:r>
            <w:r>
              <w:rPr>
                <w:spacing w:val="-12"/>
                <w:sz w:val="20"/>
              </w:rPr>
              <w:t> </w:t>
            </w:r>
            <w:r>
              <w:rPr>
                <w:spacing w:val="-6"/>
                <w:sz w:val="20"/>
              </w:rPr>
              <w:t>solicitudes</w:t>
            </w:r>
            <w:r>
              <w:rPr>
                <w:spacing w:val="-12"/>
                <w:sz w:val="20"/>
              </w:rPr>
              <w:t> </w:t>
            </w:r>
            <w:r>
              <w:rPr>
                <w:spacing w:val="-6"/>
                <w:sz w:val="20"/>
              </w:rPr>
              <w:t>de</w:t>
            </w:r>
          </w:p>
          <w:p>
            <w:pPr>
              <w:pStyle w:val="TableParagraph"/>
              <w:spacing w:before="1"/>
              <w:ind w:left="648"/>
              <w:rPr>
                <w:sz w:val="20"/>
              </w:rPr>
            </w:pPr>
            <w:r>
              <w:rPr>
                <w:spacing w:val="-8"/>
                <w:sz w:val="20"/>
              </w:rPr>
              <w:t>la</w:t>
            </w:r>
            <w:r>
              <w:rPr>
                <w:sz w:val="20"/>
              </w:rPr>
              <w:t> </w:t>
            </w:r>
            <w:r>
              <w:rPr>
                <w:spacing w:val="-8"/>
                <w:sz w:val="20"/>
              </w:rPr>
              <w:t>ciudadanía,</w:t>
            </w:r>
            <w:r>
              <w:rPr>
                <w:spacing w:val="2"/>
                <w:sz w:val="20"/>
              </w:rPr>
              <w:t> </w:t>
            </w:r>
            <w:r>
              <w:rPr>
                <w:spacing w:val="-8"/>
                <w:sz w:val="20"/>
              </w:rPr>
              <w:t>implementados</w:t>
            </w:r>
          </w:p>
        </w:tc>
        <w:tc>
          <w:tcPr>
            <w:tcW w:w="3538" w:type="dxa"/>
          </w:tcPr>
          <w:p>
            <w:pPr>
              <w:pStyle w:val="TableParagraph"/>
              <w:rPr>
                <w:b/>
                <w:sz w:val="20"/>
              </w:rPr>
            </w:pPr>
          </w:p>
          <w:p>
            <w:pPr>
              <w:pStyle w:val="TableParagraph"/>
              <w:spacing w:before="27"/>
              <w:rPr>
                <w:b/>
                <w:sz w:val="20"/>
              </w:rPr>
            </w:pPr>
          </w:p>
          <w:p>
            <w:pPr>
              <w:pStyle w:val="TableParagraph"/>
              <w:spacing w:before="1"/>
              <w:ind w:left="978" w:right="966"/>
              <w:jc w:val="center"/>
              <w:rPr>
                <w:sz w:val="20"/>
              </w:rPr>
            </w:pPr>
            <w:r>
              <w:rPr>
                <w:spacing w:val="-2"/>
                <w:sz w:val="20"/>
              </w:rPr>
              <w:t>$0.00</w:t>
            </w:r>
          </w:p>
        </w:tc>
      </w:tr>
      <w:tr>
        <w:trPr>
          <w:trHeight w:val="318" w:hRule="atLeast"/>
        </w:trPr>
        <w:tc>
          <w:tcPr>
            <w:tcW w:w="5772" w:type="dxa"/>
            <w:gridSpan w:val="2"/>
          </w:tcPr>
          <w:p>
            <w:pPr>
              <w:pStyle w:val="TableParagraph"/>
              <w:spacing w:before="55"/>
              <w:ind w:left="15"/>
              <w:jc w:val="center"/>
              <w:rPr>
                <w:sz w:val="20"/>
              </w:rPr>
            </w:pPr>
            <w:r>
              <w:rPr>
                <w:spacing w:val="-2"/>
                <w:sz w:val="20"/>
              </w:rPr>
              <w:t>Total</w:t>
            </w:r>
          </w:p>
        </w:tc>
        <w:tc>
          <w:tcPr>
            <w:tcW w:w="3538" w:type="dxa"/>
            <w:shd w:val="clear" w:color="auto" w:fill="DBC5B3"/>
          </w:tcPr>
          <w:p>
            <w:pPr>
              <w:pStyle w:val="TableParagraph"/>
              <w:spacing w:before="55"/>
              <w:ind w:left="978" w:right="966"/>
              <w:jc w:val="center"/>
              <w:rPr>
                <w:sz w:val="20"/>
              </w:rPr>
            </w:pPr>
            <w:r>
              <w:rPr>
                <w:spacing w:val="-2"/>
                <w:sz w:val="20"/>
              </w:rPr>
              <w:t>$964,000.00</w:t>
            </w:r>
          </w:p>
        </w:tc>
      </w:tr>
    </w:tbl>
    <w:p>
      <w:pPr>
        <w:pStyle w:val="BodyText"/>
        <w:spacing w:before="53"/>
        <w:rPr>
          <w:b/>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8"/>
        <w:gridCol w:w="3514"/>
        <w:gridCol w:w="3538"/>
      </w:tblGrid>
      <w:tr>
        <w:trPr>
          <w:trHeight w:val="311" w:hRule="atLeast"/>
        </w:trPr>
        <w:tc>
          <w:tcPr>
            <w:tcW w:w="9310" w:type="dxa"/>
            <w:gridSpan w:val="3"/>
            <w:shd w:val="clear" w:color="auto" w:fill="41504D"/>
          </w:tcPr>
          <w:p>
            <w:pPr>
              <w:pStyle w:val="TableParagraph"/>
              <w:spacing w:before="53"/>
              <w:ind w:left="13"/>
              <w:jc w:val="center"/>
              <w:rPr>
                <w:sz w:val="20"/>
              </w:rPr>
            </w:pPr>
            <w:r>
              <w:rPr>
                <w:color w:val="FFFFFF"/>
                <w:spacing w:val="-8"/>
                <w:sz w:val="20"/>
              </w:rPr>
              <w:t>Coordinación</w:t>
            </w:r>
            <w:r>
              <w:rPr>
                <w:color w:val="FFFFFF"/>
                <w:spacing w:val="3"/>
                <w:sz w:val="20"/>
              </w:rPr>
              <w:t> </w:t>
            </w:r>
            <w:r>
              <w:rPr>
                <w:color w:val="FFFFFF"/>
                <w:spacing w:val="-8"/>
                <w:sz w:val="20"/>
              </w:rPr>
              <w:t>General</w:t>
            </w:r>
            <w:r>
              <w:rPr>
                <w:color w:val="FFFFFF"/>
                <w:spacing w:val="1"/>
                <w:sz w:val="20"/>
              </w:rPr>
              <w:t> </w:t>
            </w:r>
            <w:r>
              <w:rPr>
                <w:color w:val="FFFFFF"/>
                <w:spacing w:val="-8"/>
                <w:sz w:val="20"/>
              </w:rPr>
              <w:t>de</w:t>
            </w:r>
            <w:r>
              <w:rPr>
                <w:color w:val="FFFFFF"/>
                <w:spacing w:val="6"/>
                <w:sz w:val="20"/>
              </w:rPr>
              <w:t> </w:t>
            </w:r>
            <w:r>
              <w:rPr>
                <w:color w:val="FFFFFF"/>
                <w:spacing w:val="-8"/>
                <w:sz w:val="20"/>
              </w:rPr>
              <w:t>Comunicación</w:t>
            </w:r>
            <w:r>
              <w:rPr>
                <w:color w:val="FFFFFF"/>
                <w:spacing w:val="1"/>
                <w:sz w:val="20"/>
              </w:rPr>
              <w:t> </w:t>
            </w:r>
            <w:r>
              <w:rPr>
                <w:color w:val="FFFFFF"/>
                <w:spacing w:val="-8"/>
                <w:sz w:val="20"/>
              </w:rPr>
              <w:t>Social</w:t>
            </w:r>
          </w:p>
        </w:tc>
      </w:tr>
      <w:tr>
        <w:trPr>
          <w:trHeight w:val="590" w:hRule="atLeast"/>
        </w:trPr>
        <w:tc>
          <w:tcPr>
            <w:tcW w:w="2258" w:type="dxa"/>
            <w:shd w:val="clear" w:color="auto" w:fill="DBC5B3"/>
          </w:tcPr>
          <w:p>
            <w:pPr>
              <w:pStyle w:val="TableParagraph"/>
              <w:spacing w:before="190"/>
              <w:ind w:left="194"/>
              <w:rPr>
                <w:sz w:val="20"/>
              </w:rPr>
            </w:pPr>
            <w:r>
              <w:rPr>
                <w:spacing w:val="-8"/>
                <w:sz w:val="20"/>
              </w:rPr>
              <w:t>Programa</w:t>
            </w:r>
            <w:r>
              <w:rPr>
                <w:spacing w:val="-1"/>
                <w:sz w:val="20"/>
              </w:rPr>
              <w:t> </w:t>
            </w:r>
            <w:r>
              <w:rPr>
                <w:spacing w:val="-2"/>
                <w:sz w:val="20"/>
              </w:rPr>
              <w:t>Presupuestario</w:t>
            </w:r>
          </w:p>
        </w:tc>
        <w:tc>
          <w:tcPr>
            <w:tcW w:w="3514" w:type="dxa"/>
            <w:shd w:val="clear" w:color="auto" w:fill="DBC5B3"/>
          </w:tcPr>
          <w:p>
            <w:pPr>
              <w:pStyle w:val="TableParagraph"/>
              <w:spacing w:before="190"/>
              <w:ind w:left="66" w:right="53"/>
              <w:jc w:val="center"/>
              <w:rPr>
                <w:sz w:val="20"/>
              </w:rPr>
            </w:pPr>
            <w:r>
              <w:rPr>
                <w:spacing w:val="-2"/>
                <w:sz w:val="20"/>
              </w:rPr>
              <w:t>Componente</w:t>
            </w:r>
          </w:p>
        </w:tc>
        <w:tc>
          <w:tcPr>
            <w:tcW w:w="3538" w:type="dxa"/>
            <w:shd w:val="clear" w:color="auto" w:fill="DBC5B3"/>
          </w:tcPr>
          <w:p>
            <w:pPr>
              <w:pStyle w:val="TableParagraph"/>
              <w:spacing w:line="280" w:lineRule="atLeast"/>
              <w:ind w:left="978" w:right="964"/>
              <w:jc w:val="center"/>
              <w:rPr>
                <w:sz w:val="20"/>
              </w:rPr>
            </w:pPr>
            <w:r>
              <w:rPr>
                <w:spacing w:val="-8"/>
                <w:sz w:val="20"/>
              </w:rPr>
              <w:t>Presupuesto </w:t>
            </w:r>
            <w:r>
              <w:rPr>
                <w:spacing w:val="-2"/>
                <w:sz w:val="20"/>
              </w:rPr>
              <w:t>Asignado</w:t>
            </w:r>
          </w:p>
        </w:tc>
      </w:tr>
      <w:tr>
        <w:trPr>
          <w:trHeight w:val="590" w:hRule="atLeast"/>
        </w:trPr>
        <w:tc>
          <w:tcPr>
            <w:tcW w:w="2258" w:type="dxa"/>
          </w:tcPr>
          <w:p>
            <w:pPr>
              <w:pStyle w:val="TableParagraph"/>
              <w:spacing w:line="280" w:lineRule="atLeast"/>
              <w:ind w:left="774" w:right="52" w:hanging="646"/>
              <w:rPr>
                <w:sz w:val="20"/>
              </w:rPr>
            </w:pPr>
            <w:r>
              <w:rPr>
                <w:spacing w:val="-6"/>
                <w:sz w:val="20"/>
              </w:rPr>
              <w:t>26</w:t>
            </w:r>
            <w:r>
              <w:rPr>
                <w:spacing w:val="-11"/>
                <w:sz w:val="20"/>
              </w:rPr>
              <w:t> </w:t>
            </w:r>
            <w:r>
              <w:rPr>
                <w:spacing w:val="-6"/>
                <w:sz w:val="20"/>
              </w:rPr>
              <w:t>Comunicación</w:t>
            </w:r>
            <w:r>
              <w:rPr>
                <w:spacing w:val="-13"/>
                <w:sz w:val="20"/>
              </w:rPr>
              <w:t> </w:t>
            </w:r>
            <w:r>
              <w:rPr>
                <w:spacing w:val="-6"/>
                <w:sz w:val="20"/>
              </w:rPr>
              <w:t>Asertiv</w:t>
            </w:r>
            <w:r>
              <w:rPr>
                <w:spacing w:val="-6"/>
                <w:sz w:val="20"/>
              </w:rPr>
              <w:t>a</w:t>
            </w:r>
            <w:r>
              <w:rPr>
                <w:spacing w:val="-6"/>
                <w:sz w:val="20"/>
              </w:rPr>
              <w:t> </w:t>
            </w:r>
            <w:r>
              <w:rPr>
                <w:sz w:val="20"/>
              </w:rPr>
              <w:t>y</w:t>
            </w:r>
            <w:r>
              <w:rPr>
                <w:spacing w:val="-16"/>
                <w:sz w:val="20"/>
              </w:rPr>
              <w:t> </w:t>
            </w:r>
            <w:r>
              <w:rPr>
                <w:sz w:val="20"/>
              </w:rPr>
              <w:t>Puntual</w:t>
            </w:r>
          </w:p>
        </w:tc>
        <w:tc>
          <w:tcPr>
            <w:tcW w:w="3514" w:type="dxa"/>
          </w:tcPr>
          <w:p>
            <w:pPr>
              <w:pStyle w:val="TableParagraph"/>
              <w:spacing w:line="280" w:lineRule="atLeast"/>
              <w:ind w:left="1219" w:hanging="922"/>
              <w:rPr>
                <w:sz w:val="20"/>
              </w:rPr>
            </w:pPr>
            <w:r>
              <w:rPr>
                <w:spacing w:val="-6"/>
                <w:sz w:val="20"/>
              </w:rPr>
              <w:t>LA</w:t>
            </w:r>
            <w:r>
              <w:rPr>
                <w:spacing w:val="-12"/>
                <w:sz w:val="20"/>
              </w:rPr>
              <w:t> </w:t>
            </w:r>
            <w:r>
              <w:rPr>
                <w:spacing w:val="-6"/>
                <w:sz w:val="20"/>
              </w:rPr>
              <w:t>2.5</w:t>
            </w:r>
            <w:r>
              <w:rPr>
                <w:spacing w:val="-11"/>
                <w:sz w:val="20"/>
              </w:rPr>
              <w:t> </w:t>
            </w:r>
            <w:r>
              <w:rPr>
                <w:spacing w:val="-6"/>
                <w:sz w:val="20"/>
              </w:rPr>
              <w:t>Sistema</w:t>
            </w:r>
            <w:r>
              <w:rPr>
                <w:spacing w:val="-9"/>
                <w:sz w:val="20"/>
              </w:rPr>
              <w:t> </w:t>
            </w:r>
            <w:r>
              <w:rPr>
                <w:spacing w:val="-6"/>
                <w:sz w:val="20"/>
              </w:rPr>
              <w:t>administrativo</w:t>
            </w:r>
            <w:r>
              <w:rPr>
                <w:spacing w:val="-13"/>
                <w:sz w:val="20"/>
              </w:rPr>
              <w:t> </w:t>
            </w:r>
            <w:r>
              <w:rPr>
                <w:spacing w:val="-6"/>
                <w:sz w:val="20"/>
              </w:rPr>
              <w:t>de</w:t>
            </w:r>
            <w:r>
              <w:rPr>
                <w:spacing w:val="-12"/>
                <w:sz w:val="20"/>
              </w:rPr>
              <w:t> </w:t>
            </w:r>
            <w:r>
              <w:rPr>
                <w:spacing w:val="-6"/>
                <w:sz w:val="20"/>
              </w:rPr>
              <w:t>staff, </w:t>
            </w:r>
            <w:r>
              <w:rPr>
                <w:spacing w:val="-2"/>
                <w:sz w:val="20"/>
              </w:rPr>
              <w:t>implementado</w:t>
            </w:r>
          </w:p>
        </w:tc>
        <w:tc>
          <w:tcPr>
            <w:tcW w:w="3538" w:type="dxa"/>
          </w:tcPr>
          <w:p>
            <w:pPr>
              <w:pStyle w:val="TableParagraph"/>
              <w:spacing w:before="190"/>
              <w:ind w:left="978" w:right="966"/>
              <w:jc w:val="center"/>
              <w:rPr>
                <w:sz w:val="20"/>
              </w:rPr>
            </w:pPr>
            <w:r>
              <w:rPr>
                <w:spacing w:val="-2"/>
                <w:sz w:val="20"/>
              </w:rPr>
              <w:t>$397,600.00</w:t>
            </w:r>
          </w:p>
        </w:tc>
      </w:tr>
      <w:tr>
        <w:trPr>
          <w:trHeight w:val="868" w:hRule="atLeast"/>
        </w:trPr>
        <w:tc>
          <w:tcPr>
            <w:tcW w:w="2258" w:type="dxa"/>
          </w:tcPr>
          <w:p>
            <w:pPr>
              <w:pStyle w:val="TableParagraph"/>
              <w:spacing w:line="292" w:lineRule="auto" w:before="190"/>
              <w:ind w:left="774" w:right="52" w:hanging="646"/>
              <w:rPr>
                <w:sz w:val="20"/>
              </w:rPr>
            </w:pPr>
            <w:r>
              <w:rPr>
                <w:spacing w:val="-6"/>
                <w:sz w:val="20"/>
              </w:rPr>
              <w:t>26</w:t>
            </w:r>
            <w:r>
              <w:rPr>
                <w:spacing w:val="-11"/>
                <w:sz w:val="20"/>
              </w:rPr>
              <w:t> </w:t>
            </w:r>
            <w:r>
              <w:rPr>
                <w:spacing w:val="-6"/>
                <w:sz w:val="20"/>
              </w:rPr>
              <w:t>Comunicación</w:t>
            </w:r>
            <w:r>
              <w:rPr>
                <w:spacing w:val="-13"/>
                <w:sz w:val="20"/>
              </w:rPr>
              <w:t> </w:t>
            </w:r>
            <w:r>
              <w:rPr>
                <w:spacing w:val="-6"/>
                <w:sz w:val="20"/>
              </w:rPr>
              <w:t>Asertiv</w:t>
            </w:r>
            <w:r>
              <w:rPr>
                <w:spacing w:val="-6"/>
                <w:sz w:val="20"/>
              </w:rPr>
              <w:t>a</w:t>
            </w:r>
            <w:r>
              <w:rPr>
                <w:spacing w:val="-6"/>
                <w:sz w:val="20"/>
              </w:rPr>
              <w:t> </w:t>
            </w:r>
            <w:r>
              <w:rPr>
                <w:sz w:val="20"/>
              </w:rPr>
              <w:t>y</w:t>
            </w:r>
            <w:r>
              <w:rPr>
                <w:spacing w:val="-16"/>
                <w:sz w:val="20"/>
              </w:rPr>
              <w:t> </w:t>
            </w:r>
            <w:r>
              <w:rPr>
                <w:sz w:val="20"/>
              </w:rPr>
              <w:t>Puntual</w:t>
            </w:r>
          </w:p>
        </w:tc>
        <w:tc>
          <w:tcPr>
            <w:tcW w:w="3514" w:type="dxa"/>
          </w:tcPr>
          <w:p>
            <w:pPr>
              <w:pStyle w:val="TableParagraph"/>
              <w:spacing w:before="51"/>
              <w:ind w:left="12"/>
              <w:jc w:val="center"/>
              <w:rPr>
                <w:sz w:val="20"/>
              </w:rPr>
            </w:pPr>
            <w:r>
              <w:rPr>
                <w:spacing w:val="-6"/>
                <w:sz w:val="20"/>
              </w:rPr>
              <w:t>LA</w:t>
            </w:r>
            <w:r>
              <w:rPr>
                <w:spacing w:val="-9"/>
                <w:sz w:val="20"/>
              </w:rPr>
              <w:t> </w:t>
            </w:r>
            <w:r>
              <w:rPr>
                <w:spacing w:val="-6"/>
                <w:sz w:val="20"/>
              </w:rPr>
              <w:t>1.3,</w:t>
            </w:r>
            <w:r>
              <w:rPr>
                <w:spacing w:val="-5"/>
                <w:sz w:val="20"/>
              </w:rPr>
              <w:t> </w:t>
            </w:r>
            <w:r>
              <w:rPr>
                <w:spacing w:val="-6"/>
                <w:sz w:val="20"/>
              </w:rPr>
              <w:t>LA</w:t>
            </w:r>
            <w:r>
              <w:rPr>
                <w:spacing w:val="-11"/>
                <w:sz w:val="20"/>
              </w:rPr>
              <w:t> </w:t>
            </w:r>
            <w:r>
              <w:rPr>
                <w:spacing w:val="-6"/>
                <w:sz w:val="20"/>
              </w:rPr>
              <w:t>1.4</w:t>
            </w:r>
            <w:r>
              <w:rPr>
                <w:spacing w:val="-7"/>
                <w:sz w:val="20"/>
              </w:rPr>
              <w:t> </w:t>
            </w:r>
            <w:r>
              <w:rPr>
                <w:spacing w:val="-6"/>
                <w:sz w:val="20"/>
              </w:rPr>
              <w:t>y</w:t>
            </w:r>
            <w:r>
              <w:rPr>
                <w:spacing w:val="-10"/>
                <w:sz w:val="20"/>
              </w:rPr>
              <w:t> </w:t>
            </w:r>
            <w:r>
              <w:rPr>
                <w:spacing w:val="-6"/>
                <w:sz w:val="20"/>
              </w:rPr>
              <w:t>LA</w:t>
            </w:r>
            <w:r>
              <w:rPr>
                <w:spacing w:val="-10"/>
                <w:sz w:val="20"/>
              </w:rPr>
              <w:t> </w:t>
            </w:r>
            <w:r>
              <w:rPr>
                <w:spacing w:val="-6"/>
                <w:sz w:val="20"/>
              </w:rPr>
              <w:t>2.1</w:t>
            </w:r>
            <w:r>
              <w:rPr>
                <w:spacing w:val="-7"/>
                <w:sz w:val="20"/>
              </w:rPr>
              <w:t> </w:t>
            </w:r>
            <w:r>
              <w:rPr>
                <w:spacing w:val="-6"/>
                <w:sz w:val="20"/>
              </w:rPr>
              <w:t>Análisis</w:t>
            </w:r>
          </w:p>
          <w:p>
            <w:pPr>
              <w:pStyle w:val="TableParagraph"/>
              <w:spacing w:line="280" w:lineRule="atLeast" w:before="1"/>
              <w:ind w:left="66" w:right="52"/>
              <w:jc w:val="center"/>
              <w:rPr>
                <w:sz w:val="20"/>
              </w:rPr>
            </w:pPr>
            <w:r>
              <w:rPr>
                <w:spacing w:val="-6"/>
                <w:sz w:val="20"/>
              </w:rPr>
              <w:t>Documentado</w:t>
            </w:r>
            <w:r>
              <w:rPr>
                <w:spacing w:val="-15"/>
                <w:sz w:val="20"/>
              </w:rPr>
              <w:t> </w:t>
            </w:r>
            <w:r>
              <w:rPr>
                <w:spacing w:val="-6"/>
                <w:sz w:val="20"/>
              </w:rPr>
              <w:t>del</w:t>
            </w:r>
            <w:r>
              <w:rPr>
                <w:spacing w:val="-15"/>
                <w:sz w:val="20"/>
              </w:rPr>
              <w:t> </w:t>
            </w:r>
            <w:r>
              <w:rPr>
                <w:spacing w:val="-6"/>
                <w:sz w:val="20"/>
              </w:rPr>
              <w:t>quehacer</w:t>
            </w:r>
            <w:r>
              <w:rPr>
                <w:spacing w:val="-11"/>
                <w:sz w:val="20"/>
              </w:rPr>
              <w:t> </w:t>
            </w:r>
            <w:r>
              <w:rPr>
                <w:spacing w:val="-6"/>
                <w:sz w:val="20"/>
              </w:rPr>
              <w:t>gubernamental, </w:t>
            </w:r>
            <w:r>
              <w:rPr>
                <w:spacing w:val="-2"/>
                <w:sz w:val="20"/>
              </w:rPr>
              <w:t>realizado</w:t>
            </w:r>
          </w:p>
        </w:tc>
        <w:tc>
          <w:tcPr>
            <w:tcW w:w="3538" w:type="dxa"/>
          </w:tcPr>
          <w:p>
            <w:pPr>
              <w:pStyle w:val="TableParagraph"/>
              <w:spacing w:before="102"/>
              <w:rPr>
                <w:b/>
                <w:sz w:val="20"/>
              </w:rPr>
            </w:pPr>
          </w:p>
          <w:p>
            <w:pPr>
              <w:pStyle w:val="TableParagraph"/>
              <w:ind w:left="978" w:right="966"/>
              <w:jc w:val="center"/>
              <w:rPr>
                <w:sz w:val="20"/>
              </w:rPr>
            </w:pPr>
            <w:r>
              <w:rPr>
                <w:spacing w:val="-2"/>
                <w:sz w:val="20"/>
              </w:rPr>
              <w:t>$2,500,000.00</w:t>
            </w:r>
          </w:p>
        </w:tc>
      </w:tr>
      <w:tr>
        <w:trPr>
          <w:trHeight w:val="870" w:hRule="atLeast"/>
        </w:trPr>
        <w:tc>
          <w:tcPr>
            <w:tcW w:w="2258" w:type="dxa"/>
          </w:tcPr>
          <w:p>
            <w:pPr>
              <w:pStyle w:val="TableParagraph"/>
              <w:spacing w:line="292" w:lineRule="auto" w:before="192"/>
              <w:ind w:left="774" w:right="52" w:hanging="646"/>
              <w:rPr>
                <w:sz w:val="20"/>
              </w:rPr>
            </w:pPr>
            <w:r>
              <w:rPr>
                <w:spacing w:val="-6"/>
                <w:sz w:val="20"/>
              </w:rPr>
              <w:t>26</w:t>
            </w:r>
            <w:r>
              <w:rPr>
                <w:spacing w:val="-11"/>
                <w:sz w:val="20"/>
              </w:rPr>
              <w:t> </w:t>
            </w:r>
            <w:r>
              <w:rPr>
                <w:spacing w:val="-6"/>
                <w:sz w:val="20"/>
              </w:rPr>
              <w:t>Comunicación</w:t>
            </w:r>
            <w:r>
              <w:rPr>
                <w:spacing w:val="-13"/>
                <w:sz w:val="20"/>
              </w:rPr>
              <w:t> </w:t>
            </w:r>
            <w:r>
              <w:rPr>
                <w:spacing w:val="-6"/>
                <w:sz w:val="20"/>
              </w:rPr>
              <w:t>Asertiv</w:t>
            </w:r>
            <w:r>
              <w:rPr>
                <w:spacing w:val="-6"/>
                <w:sz w:val="20"/>
              </w:rPr>
              <w:t>a</w:t>
            </w:r>
            <w:r>
              <w:rPr>
                <w:spacing w:val="-6"/>
                <w:sz w:val="20"/>
              </w:rPr>
              <w:t> </w:t>
            </w:r>
            <w:r>
              <w:rPr>
                <w:sz w:val="20"/>
              </w:rPr>
              <w:t>y</w:t>
            </w:r>
            <w:r>
              <w:rPr>
                <w:spacing w:val="-16"/>
                <w:sz w:val="20"/>
              </w:rPr>
              <w:t> </w:t>
            </w:r>
            <w:r>
              <w:rPr>
                <w:sz w:val="20"/>
              </w:rPr>
              <w:t>Puntual</w:t>
            </w:r>
          </w:p>
        </w:tc>
        <w:tc>
          <w:tcPr>
            <w:tcW w:w="3514" w:type="dxa"/>
          </w:tcPr>
          <w:p>
            <w:pPr>
              <w:pStyle w:val="TableParagraph"/>
              <w:spacing w:before="53"/>
              <w:ind w:left="10"/>
              <w:jc w:val="center"/>
              <w:rPr>
                <w:sz w:val="20"/>
              </w:rPr>
            </w:pPr>
            <w:r>
              <w:rPr>
                <w:spacing w:val="-6"/>
                <w:sz w:val="20"/>
              </w:rPr>
              <w:t>LA</w:t>
            </w:r>
            <w:r>
              <w:rPr>
                <w:spacing w:val="-9"/>
                <w:sz w:val="20"/>
              </w:rPr>
              <w:t> </w:t>
            </w:r>
            <w:r>
              <w:rPr>
                <w:spacing w:val="-6"/>
                <w:sz w:val="20"/>
              </w:rPr>
              <w:t>1.1, LA</w:t>
            </w:r>
            <w:r>
              <w:rPr>
                <w:spacing w:val="-10"/>
                <w:sz w:val="20"/>
              </w:rPr>
              <w:t> </w:t>
            </w:r>
            <w:r>
              <w:rPr>
                <w:spacing w:val="-6"/>
                <w:sz w:val="20"/>
              </w:rPr>
              <w:t>1.2, LA</w:t>
            </w:r>
            <w:r>
              <w:rPr>
                <w:spacing w:val="-11"/>
                <w:sz w:val="20"/>
              </w:rPr>
              <w:t> </w:t>
            </w:r>
            <w:r>
              <w:rPr>
                <w:spacing w:val="-6"/>
                <w:sz w:val="20"/>
              </w:rPr>
              <w:t>1.3</w:t>
            </w:r>
            <w:r>
              <w:rPr>
                <w:spacing w:val="-7"/>
                <w:sz w:val="20"/>
              </w:rPr>
              <w:t> </w:t>
            </w:r>
            <w:r>
              <w:rPr>
                <w:spacing w:val="-6"/>
                <w:sz w:val="20"/>
              </w:rPr>
              <w:t>y</w:t>
            </w:r>
            <w:r>
              <w:rPr>
                <w:spacing w:val="-10"/>
                <w:sz w:val="20"/>
              </w:rPr>
              <w:t> </w:t>
            </w:r>
            <w:r>
              <w:rPr>
                <w:spacing w:val="-6"/>
                <w:sz w:val="20"/>
              </w:rPr>
              <w:t>LA</w:t>
            </w:r>
            <w:r>
              <w:rPr>
                <w:spacing w:val="-11"/>
                <w:sz w:val="20"/>
              </w:rPr>
              <w:t> </w:t>
            </w:r>
            <w:r>
              <w:rPr>
                <w:spacing w:val="-6"/>
                <w:sz w:val="20"/>
              </w:rPr>
              <w:t>2.1</w:t>
            </w:r>
          </w:p>
          <w:p>
            <w:pPr>
              <w:pStyle w:val="TableParagraph"/>
              <w:spacing w:line="280" w:lineRule="exact" w:before="8"/>
              <w:ind w:left="66" w:right="51"/>
              <w:jc w:val="center"/>
              <w:rPr>
                <w:sz w:val="20"/>
              </w:rPr>
            </w:pPr>
            <w:r>
              <w:rPr>
                <w:spacing w:val="-6"/>
                <w:sz w:val="20"/>
              </w:rPr>
              <w:t>Información</w:t>
            </w:r>
            <w:r>
              <w:rPr>
                <w:spacing w:val="-15"/>
                <w:sz w:val="20"/>
              </w:rPr>
              <w:t> </w:t>
            </w:r>
            <w:r>
              <w:rPr>
                <w:spacing w:val="-6"/>
                <w:sz w:val="20"/>
              </w:rPr>
              <w:t>del</w:t>
            </w:r>
            <w:r>
              <w:rPr>
                <w:spacing w:val="-12"/>
                <w:sz w:val="20"/>
              </w:rPr>
              <w:t> </w:t>
            </w:r>
            <w:r>
              <w:rPr>
                <w:spacing w:val="-6"/>
                <w:sz w:val="20"/>
              </w:rPr>
              <w:t>quehacer</w:t>
            </w:r>
            <w:r>
              <w:rPr>
                <w:spacing w:val="-11"/>
                <w:sz w:val="20"/>
              </w:rPr>
              <w:t> </w:t>
            </w:r>
            <w:r>
              <w:rPr>
                <w:spacing w:val="-6"/>
                <w:sz w:val="20"/>
              </w:rPr>
              <w:t>gubernamental</w:t>
            </w:r>
            <w:r>
              <w:rPr>
                <w:spacing w:val="-12"/>
                <w:sz w:val="20"/>
              </w:rPr>
              <w:t> </w:t>
            </w:r>
            <w:r>
              <w:rPr>
                <w:spacing w:val="-6"/>
                <w:sz w:val="20"/>
              </w:rPr>
              <w:t>en </w:t>
            </w:r>
            <w:r>
              <w:rPr>
                <w:sz w:val="20"/>
              </w:rPr>
              <w:t>medios</w:t>
            </w:r>
            <w:r>
              <w:rPr>
                <w:spacing w:val="-5"/>
                <w:sz w:val="20"/>
              </w:rPr>
              <w:t> </w:t>
            </w:r>
            <w:r>
              <w:rPr>
                <w:sz w:val="20"/>
              </w:rPr>
              <w:t>digitales, difundida</w:t>
            </w:r>
          </w:p>
        </w:tc>
        <w:tc>
          <w:tcPr>
            <w:tcW w:w="3538" w:type="dxa"/>
          </w:tcPr>
          <w:p>
            <w:pPr>
              <w:pStyle w:val="TableParagraph"/>
              <w:spacing w:before="101"/>
              <w:rPr>
                <w:b/>
                <w:sz w:val="20"/>
              </w:rPr>
            </w:pPr>
          </w:p>
          <w:p>
            <w:pPr>
              <w:pStyle w:val="TableParagraph"/>
              <w:ind w:left="978" w:right="968"/>
              <w:jc w:val="center"/>
              <w:rPr>
                <w:sz w:val="20"/>
              </w:rPr>
            </w:pPr>
            <w:r>
              <w:rPr>
                <w:spacing w:val="-2"/>
                <w:sz w:val="20"/>
              </w:rPr>
              <w:t>$62,610,606.00</w:t>
            </w:r>
          </w:p>
        </w:tc>
      </w:tr>
      <w:tr>
        <w:trPr>
          <w:trHeight w:val="870" w:hRule="atLeast"/>
        </w:trPr>
        <w:tc>
          <w:tcPr>
            <w:tcW w:w="2258" w:type="dxa"/>
          </w:tcPr>
          <w:p>
            <w:pPr>
              <w:pStyle w:val="TableParagraph"/>
              <w:spacing w:line="290" w:lineRule="auto" w:before="192"/>
              <w:ind w:left="774" w:right="52" w:hanging="646"/>
              <w:rPr>
                <w:sz w:val="20"/>
              </w:rPr>
            </w:pPr>
            <w:r>
              <w:rPr>
                <w:spacing w:val="-6"/>
                <w:sz w:val="20"/>
              </w:rPr>
              <w:t>26</w:t>
            </w:r>
            <w:r>
              <w:rPr>
                <w:spacing w:val="-11"/>
                <w:sz w:val="20"/>
              </w:rPr>
              <w:t> </w:t>
            </w:r>
            <w:r>
              <w:rPr>
                <w:spacing w:val="-6"/>
                <w:sz w:val="20"/>
              </w:rPr>
              <w:t>Comunicación</w:t>
            </w:r>
            <w:r>
              <w:rPr>
                <w:spacing w:val="-13"/>
                <w:sz w:val="20"/>
              </w:rPr>
              <w:t> </w:t>
            </w:r>
            <w:r>
              <w:rPr>
                <w:spacing w:val="-6"/>
                <w:sz w:val="20"/>
              </w:rPr>
              <w:t>Asertiv</w:t>
            </w:r>
            <w:r>
              <w:rPr>
                <w:spacing w:val="-6"/>
                <w:sz w:val="20"/>
              </w:rPr>
              <w:t>a</w:t>
            </w:r>
            <w:r>
              <w:rPr>
                <w:spacing w:val="-6"/>
                <w:sz w:val="20"/>
              </w:rPr>
              <w:t> </w:t>
            </w:r>
            <w:r>
              <w:rPr>
                <w:sz w:val="20"/>
              </w:rPr>
              <w:t>y</w:t>
            </w:r>
            <w:r>
              <w:rPr>
                <w:spacing w:val="-16"/>
                <w:sz w:val="20"/>
              </w:rPr>
              <w:t> </w:t>
            </w:r>
            <w:r>
              <w:rPr>
                <w:sz w:val="20"/>
              </w:rPr>
              <w:t>Puntual</w:t>
            </w:r>
          </w:p>
        </w:tc>
        <w:tc>
          <w:tcPr>
            <w:tcW w:w="3514" w:type="dxa"/>
          </w:tcPr>
          <w:p>
            <w:pPr>
              <w:pStyle w:val="TableParagraph"/>
              <w:spacing w:line="280" w:lineRule="atLeast"/>
              <w:ind w:left="207" w:right="188"/>
              <w:jc w:val="center"/>
              <w:rPr>
                <w:sz w:val="20"/>
              </w:rPr>
            </w:pPr>
            <w:r>
              <w:rPr>
                <w:spacing w:val="-6"/>
                <w:sz w:val="20"/>
              </w:rPr>
              <w:t>LA</w:t>
            </w:r>
            <w:r>
              <w:rPr>
                <w:spacing w:val="-9"/>
                <w:sz w:val="20"/>
              </w:rPr>
              <w:t> </w:t>
            </w:r>
            <w:r>
              <w:rPr>
                <w:spacing w:val="-6"/>
                <w:sz w:val="20"/>
              </w:rPr>
              <w:t>1.1, LA</w:t>
            </w:r>
            <w:r>
              <w:rPr>
                <w:spacing w:val="-12"/>
                <w:sz w:val="20"/>
              </w:rPr>
              <w:t> </w:t>
            </w:r>
            <w:r>
              <w:rPr>
                <w:spacing w:val="-6"/>
                <w:sz w:val="20"/>
              </w:rPr>
              <w:t>1.2</w:t>
            </w:r>
            <w:r>
              <w:rPr>
                <w:spacing w:val="-8"/>
                <w:sz w:val="20"/>
              </w:rPr>
              <w:t> </w:t>
            </w:r>
            <w:r>
              <w:rPr>
                <w:spacing w:val="-6"/>
                <w:sz w:val="20"/>
              </w:rPr>
              <w:t>y</w:t>
            </w:r>
            <w:r>
              <w:rPr>
                <w:spacing w:val="-10"/>
                <w:sz w:val="20"/>
              </w:rPr>
              <w:t> </w:t>
            </w:r>
            <w:r>
              <w:rPr>
                <w:spacing w:val="-6"/>
                <w:sz w:val="20"/>
              </w:rPr>
              <w:t>LA</w:t>
            </w:r>
            <w:r>
              <w:rPr>
                <w:spacing w:val="-12"/>
                <w:sz w:val="20"/>
              </w:rPr>
              <w:t> </w:t>
            </w:r>
            <w:r>
              <w:rPr>
                <w:spacing w:val="-6"/>
                <w:sz w:val="20"/>
              </w:rPr>
              <w:t>1.3</w:t>
            </w:r>
            <w:r>
              <w:rPr>
                <w:spacing w:val="-10"/>
                <w:sz w:val="20"/>
              </w:rPr>
              <w:t> </w:t>
            </w:r>
            <w:r>
              <w:rPr>
                <w:spacing w:val="-6"/>
                <w:sz w:val="20"/>
              </w:rPr>
              <w:t>Información</w:t>
            </w:r>
            <w:r>
              <w:rPr>
                <w:spacing w:val="-14"/>
                <w:sz w:val="20"/>
              </w:rPr>
              <w:t> </w:t>
            </w:r>
            <w:r>
              <w:rPr>
                <w:spacing w:val="-6"/>
                <w:sz w:val="20"/>
              </w:rPr>
              <w:t>del </w:t>
            </w:r>
            <w:r>
              <w:rPr>
                <w:sz w:val="20"/>
              </w:rPr>
              <w:t>quehacer</w:t>
            </w:r>
            <w:r>
              <w:rPr>
                <w:spacing w:val="-11"/>
                <w:sz w:val="20"/>
              </w:rPr>
              <w:t> </w:t>
            </w:r>
            <w:r>
              <w:rPr>
                <w:sz w:val="20"/>
              </w:rPr>
              <w:t>gubernamental</w:t>
            </w:r>
            <w:r>
              <w:rPr>
                <w:spacing w:val="-12"/>
                <w:sz w:val="20"/>
              </w:rPr>
              <w:t> </w:t>
            </w:r>
            <w:r>
              <w:rPr>
                <w:sz w:val="20"/>
              </w:rPr>
              <w:t>en</w:t>
            </w:r>
            <w:r>
              <w:rPr>
                <w:spacing w:val="-13"/>
                <w:sz w:val="20"/>
              </w:rPr>
              <w:t> </w:t>
            </w:r>
            <w:r>
              <w:rPr>
                <w:sz w:val="20"/>
              </w:rPr>
              <w:t>medios tradicionales,</w:t>
            </w:r>
            <w:r>
              <w:rPr>
                <w:spacing w:val="-14"/>
                <w:sz w:val="20"/>
              </w:rPr>
              <w:t> </w:t>
            </w:r>
            <w:r>
              <w:rPr>
                <w:sz w:val="20"/>
              </w:rPr>
              <w:t>difundida</w:t>
            </w:r>
          </w:p>
        </w:tc>
        <w:tc>
          <w:tcPr>
            <w:tcW w:w="3538" w:type="dxa"/>
          </w:tcPr>
          <w:p>
            <w:pPr>
              <w:pStyle w:val="TableParagraph"/>
              <w:spacing w:before="101"/>
              <w:rPr>
                <w:b/>
                <w:sz w:val="20"/>
              </w:rPr>
            </w:pPr>
          </w:p>
          <w:p>
            <w:pPr>
              <w:pStyle w:val="TableParagraph"/>
              <w:ind w:left="978" w:right="968"/>
              <w:jc w:val="center"/>
              <w:rPr>
                <w:sz w:val="20"/>
              </w:rPr>
            </w:pPr>
            <w:r>
              <w:rPr>
                <w:spacing w:val="-2"/>
                <w:sz w:val="20"/>
              </w:rPr>
              <w:t>$76,145,251.00</w:t>
            </w:r>
          </w:p>
        </w:tc>
      </w:tr>
      <w:tr>
        <w:trPr>
          <w:trHeight w:val="868" w:hRule="atLeast"/>
        </w:trPr>
        <w:tc>
          <w:tcPr>
            <w:tcW w:w="2258" w:type="dxa"/>
          </w:tcPr>
          <w:p>
            <w:pPr>
              <w:pStyle w:val="TableParagraph"/>
              <w:spacing w:line="292" w:lineRule="auto" w:before="190"/>
              <w:ind w:left="774" w:right="112" w:hanging="646"/>
              <w:rPr>
                <w:sz w:val="20"/>
              </w:rPr>
            </w:pPr>
            <w:r>
              <w:rPr>
                <w:spacing w:val="-6"/>
                <w:sz w:val="20"/>
              </w:rPr>
              <w:t>26</w:t>
            </w:r>
            <w:r>
              <w:rPr>
                <w:spacing w:val="-11"/>
                <w:sz w:val="20"/>
              </w:rPr>
              <w:t> </w:t>
            </w:r>
            <w:r>
              <w:rPr>
                <w:spacing w:val="-6"/>
                <w:sz w:val="20"/>
              </w:rPr>
              <w:t>Comunicación</w:t>
            </w:r>
            <w:r>
              <w:rPr>
                <w:spacing w:val="-13"/>
                <w:sz w:val="20"/>
              </w:rPr>
              <w:t> </w:t>
            </w:r>
            <w:r>
              <w:rPr>
                <w:spacing w:val="-6"/>
                <w:sz w:val="20"/>
              </w:rPr>
              <w:t>Asertiv</w:t>
            </w:r>
            <w:r>
              <w:rPr>
                <w:spacing w:val="-6"/>
                <w:sz w:val="20"/>
              </w:rPr>
              <w:t>a</w:t>
            </w:r>
            <w:r>
              <w:rPr>
                <w:spacing w:val="-6"/>
                <w:sz w:val="20"/>
              </w:rPr>
              <w:t> </w:t>
            </w:r>
            <w:r>
              <w:rPr>
                <w:sz w:val="20"/>
              </w:rPr>
              <w:t>y</w:t>
            </w:r>
            <w:r>
              <w:rPr>
                <w:spacing w:val="-16"/>
                <w:sz w:val="20"/>
              </w:rPr>
              <w:t> </w:t>
            </w:r>
            <w:r>
              <w:rPr>
                <w:sz w:val="20"/>
              </w:rPr>
              <w:t>Puntual</w:t>
            </w:r>
          </w:p>
        </w:tc>
        <w:tc>
          <w:tcPr>
            <w:tcW w:w="3514" w:type="dxa"/>
          </w:tcPr>
          <w:p>
            <w:pPr>
              <w:pStyle w:val="TableParagraph"/>
              <w:spacing w:before="50"/>
              <w:ind w:left="66" w:right="52"/>
              <w:jc w:val="center"/>
              <w:rPr>
                <w:sz w:val="20"/>
              </w:rPr>
            </w:pPr>
            <w:r>
              <w:rPr>
                <w:spacing w:val="-6"/>
                <w:sz w:val="20"/>
              </w:rPr>
              <w:t>LA</w:t>
            </w:r>
            <w:r>
              <w:rPr>
                <w:spacing w:val="-9"/>
                <w:sz w:val="20"/>
              </w:rPr>
              <w:t> </w:t>
            </w:r>
            <w:r>
              <w:rPr>
                <w:spacing w:val="-6"/>
                <w:sz w:val="20"/>
              </w:rPr>
              <w:t>1.3</w:t>
            </w:r>
            <w:r>
              <w:rPr>
                <w:spacing w:val="-5"/>
                <w:sz w:val="20"/>
              </w:rPr>
              <w:t> </w:t>
            </w:r>
            <w:r>
              <w:rPr>
                <w:spacing w:val="-6"/>
                <w:sz w:val="20"/>
              </w:rPr>
              <w:t>y</w:t>
            </w:r>
            <w:r>
              <w:rPr>
                <w:spacing w:val="-10"/>
                <w:sz w:val="20"/>
              </w:rPr>
              <w:t> </w:t>
            </w:r>
            <w:r>
              <w:rPr>
                <w:spacing w:val="-6"/>
                <w:sz w:val="20"/>
              </w:rPr>
              <w:t>LA</w:t>
            </w:r>
            <w:r>
              <w:rPr>
                <w:spacing w:val="-9"/>
                <w:sz w:val="20"/>
              </w:rPr>
              <w:t> </w:t>
            </w:r>
            <w:r>
              <w:rPr>
                <w:spacing w:val="-6"/>
                <w:sz w:val="20"/>
              </w:rPr>
              <w:t>1.4</w:t>
            </w:r>
            <w:r>
              <w:rPr>
                <w:spacing w:val="-7"/>
                <w:sz w:val="20"/>
              </w:rPr>
              <w:t> </w:t>
            </w:r>
            <w:r>
              <w:rPr>
                <w:spacing w:val="-6"/>
                <w:sz w:val="20"/>
              </w:rPr>
              <w:t>Análisis</w:t>
            </w:r>
            <w:r>
              <w:rPr>
                <w:spacing w:val="-10"/>
                <w:sz w:val="20"/>
              </w:rPr>
              <w:t> </w:t>
            </w:r>
            <w:r>
              <w:rPr>
                <w:spacing w:val="-6"/>
                <w:sz w:val="20"/>
              </w:rPr>
              <w:t>y</w:t>
            </w:r>
            <w:r>
              <w:rPr>
                <w:spacing w:val="-10"/>
                <w:sz w:val="20"/>
              </w:rPr>
              <w:t> </w:t>
            </w:r>
            <w:r>
              <w:rPr>
                <w:spacing w:val="-6"/>
                <w:sz w:val="20"/>
              </w:rPr>
              <w:t>estudios</w:t>
            </w:r>
          </w:p>
          <w:p>
            <w:pPr>
              <w:pStyle w:val="TableParagraph"/>
              <w:spacing w:line="280" w:lineRule="atLeast" w:before="1"/>
              <w:ind w:left="105" w:right="88"/>
              <w:jc w:val="center"/>
              <w:rPr>
                <w:sz w:val="20"/>
              </w:rPr>
            </w:pPr>
            <w:r>
              <w:rPr>
                <w:spacing w:val="-6"/>
                <w:sz w:val="20"/>
              </w:rPr>
              <w:t>documentados</w:t>
            </w:r>
            <w:r>
              <w:rPr>
                <w:spacing w:val="-13"/>
                <w:sz w:val="20"/>
              </w:rPr>
              <w:t> </w:t>
            </w:r>
            <w:r>
              <w:rPr>
                <w:spacing w:val="-6"/>
                <w:sz w:val="20"/>
              </w:rPr>
              <w:t>de</w:t>
            </w:r>
            <w:r>
              <w:rPr>
                <w:spacing w:val="-12"/>
                <w:sz w:val="20"/>
              </w:rPr>
              <w:t> </w:t>
            </w:r>
            <w:r>
              <w:rPr>
                <w:spacing w:val="-6"/>
                <w:sz w:val="20"/>
              </w:rPr>
              <w:t>información</w:t>
            </w:r>
            <w:r>
              <w:rPr>
                <w:spacing w:val="-13"/>
                <w:sz w:val="20"/>
              </w:rPr>
              <w:t> </w:t>
            </w:r>
            <w:r>
              <w:rPr>
                <w:spacing w:val="-6"/>
                <w:sz w:val="20"/>
              </w:rPr>
              <w:t>en</w:t>
            </w:r>
            <w:r>
              <w:rPr>
                <w:spacing w:val="-11"/>
                <w:sz w:val="20"/>
              </w:rPr>
              <w:t> </w:t>
            </w:r>
            <w:r>
              <w:rPr>
                <w:spacing w:val="-6"/>
                <w:sz w:val="20"/>
              </w:rPr>
              <w:t>materia</w:t>
            </w:r>
            <w:r>
              <w:rPr>
                <w:spacing w:val="-14"/>
                <w:sz w:val="20"/>
              </w:rPr>
              <w:t> </w:t>
            </w:r>
            <w:r>
              <w:rPr>
                <w:spacing w:val="-6"/>
                <w:sz w:val="20"/>
              </w:rPr>
              <w:t>de </w:t>
            </w:r>
            <w:r>
              <w:rPr>
                <w:sz w:val="20"/>
              </w:rPr>
              <w:t>comunicación</w:t>
            </w:r>
            <w:r>
              <w:rPr>
                <w:spacing w:val="-13"/>
                <w:sz w:val="20"/>
              </w:rPr>
              <w:t> </w:t>
            </w:r>
            <w:r>
              <w:rPr>
                <w:sz w:val="20"/>
              </w:rPr>
              <w:t>social,</w:t>
            </w:r>
            <w:r>
              <w:rPr>
                <w:spacing w:val="-12"/>
                <w:sz w:val="20"/>
              </w:rPr>
              <w:t> </w:t>
            </w:r>
            <w:r>
              <w:rPr>
                <w:sz w:val="20"/>
              </w:rPr>
              <w:t>realizados</w:t>
            </w:r>
          </w:p>
        </w:tc>
        <w:tc>
          <w:tcPr>
            <w:tcW w:w="3538" w:type="dxa"/>
          </w:tcPr>
          <w:p>
            <w:pPr>
              <w:pStyle w:val="TableParagraph"/>
              <w:spacing w:before="101"/>
              <w:rPr>
                <w:b/>
                <w:sz w:val="20"/>
              </w:rPr>
            </w:pPr>
          </w:p>
          <w:p>
            <w:pPr>
              <w:pStyle w:val="TableParagraph"/>
              <w:ind w:left="978" w:right="968"/>
              <w:jc w:val="center"/>
              <w:rPr>
                <w:sz w:val="20"/>
              </w:rPr>
            </w:pPr>
            <w:r>
              <w:rPr>
                <w:spacing w:val="-2"/>
                <w:sz w:val="20"/>
              </w:rPr>
              <w:t>$14,056,000.00</w:t>
            </w:r>
          </w:p>
        </w:tc>
      </w:tr>
    </w:tbl>
    <w:p>
      <w:pPr>
        <w:pStyle w:val="TableParagraph"/>
        <w:spacing w:after="0"/>
        <w:jc w:val="center"/>
        <w:rPr>
          <w:sz w:val="20"/>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30" name="Group 230"/>
                <wp:cNvGraphicFramePr>
                  <a:graphicFrameLocks/>
                </wp:cNvGraphicFramePr>
                <a:graphic>
                  <a:graphicData uri="http://schemas.microsoft.com/office/word/2010/wordprocessingGroup">
                    <wpg:wgp>
                      <wpg:cNvPr id="230" name="Group 230"/>
                      <wpg:cNvGrpSpPr/>
                      <wpg:grpSpPr>
                        <a:xfrm>
                          <a:off x="0" y="0"/>
                          <a:ext cx="5965190" cy="26034"/>
                          <a:chExt cx="5965190" cy="26034"/>
                        </a:xfrm>
                      </wpg:grpSpPr>
                      <wps:wsp>
                        <wps:cNvPr id="231" name="Graphic 231"/>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45"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9"/>
        <w:gridCol w:w="3514"/>
        <w:gridCol w:w="3538"/>
      </w:tblGrid>
      <w:tr>
        <w:trPr>
          <w:trHeight w:val="311" w:hRule="atLeast"/>
        </w:trPr>
        <w:tc>
          <w:tcPr>
            <w:tcW w:w="9311" w:type="dxa"/>
            <w:gridSpan w:val="3"/>
            <w:shd w:val="clear" w:color="auto" w:fill="41504D"/>
          </w:tcPr>
          <w:p>
            <w:pPr>
              <w:pStyle w:val="TableParagraph"/>
              <w:spacing w:before="53"/>
              <w:ind w:left="12"/>
              <w:jc w:val="center"/>
              <w:rPr>
                <w:sz w:val="20"/>
              </w:rPr>
            </w:pPr>
            <w:r>
              <w:rPr>
                <w:color w:val="FFFFFF"/>
                <w:spacing w:val="-8"/>
                <w:sz w:val="20"/>
              </w:rPr>
              <w:t>Coordinación</w:t>
            </w:r>
            <w:r>
              <w:rPr>
                <w:color w:val="FFFFFF"/>
                <w:spacing w:val="3"/>
                <w:sz w:val="20"/>
              </w:rPr>
              <w:t> </w:t>
            </w:r>
            <w:r>
              <w:rPr>
                <w:color w:val="FFFFFF"/>
                <w:spacing w:val="-8"/>
                <w:sz w:val="20"/>
              </w:rPr>
              <w:t>General</w:t>
            </w:r>
            <w:r>
              <w:rPr>
                <w:color w:val="FFFFFF"/>
                <w:spacing w:val="1"/>
                <w:sz w:val="20"/>
              </w:rPr>
              <w:t> </w:t>
            </w:r>
            <w:r>
              <w:rPr>
                <w:color w:val="FFFFFF"/>
                <w:spacing w:val="-8"/>
                <w:sz w:val="20"/>
              </w:rPr>
              <w:t>de</w:t>
            </w:r>
            <w:r>
              <w:rPr>
                <w:color w:val="FFFFFF"/>
                <w:spacing w:val="6"/>
                <w:sz w:val="20"/>
              </w:rPr>
              <w:t> </w:t>
            </w:r>
            <w:r>
              <w:rPr>
                <w:color w:val="FFFFFF"/>
                <w:spacing w:val="-8"/>
                <w:sz w:val="20"/>
              </w:rPr>
              <w:t>Comunicación</w:t>
            </w:r>
            <w:r>
              <w:rPr>
                <w:color w:val="FFFFFF"/>
                <w:spacing w:val="1"/>
                <w:sz w:val="20"/>
              </w:rPr>
              <w:t> </w:t>
            </w:r>
            <w:r>
              <w:rPr>
                <w:color w:val="FFFFFF"/>
                <w:spacing w:val="-8"/>
                <w:sz w:val="20"/>
              </w:rPr>
              <w:t>Social</w:t>
            </w:r>
          </w:p>
        </w:tc>
      </w:tr>
      <w:tr>
        <w:trPr>
          <w:trHeight w:val="573" w:hRule="atLeast"/>
        </w:trPr>
        <w:tc>
          <w:tcPr>
            <w:tcW w:w="2259" w:type="dxa"/>
            <w:shd w:val="clear" w:color="auto" w:fill="DBC5B3"/>
          </w:tcPr>
          <w:p>
            <w:pPr>
              <w:pStyle w:val="TableParagraph"/>
              <w:spacing w:before="192"/>
              <w:ind w:left="194"/>
              <w:rPr>
                <w:sz w:val="20"/>
              </w:rPr>
            </w:pPr>
            <w:r>
              <w:rPr>
                <w:spacing w:val="-8"/>
                <w:sz w:val="20"/>
              </w:rPr>
              <w:t>Programa</w:t>
            </w:r>
            <w:r>
              <w:rPr>
                <w:spacing w:val="-1"/>
                <w:sz w:val="20"/>
              </w:rPr>
              <w:t> </w:t>
            </w:r>
            <w:r>
              <w:rPr>
                <w:spacing w:val="-2"/>
                <w:sz w:val="20"/>
              </w:rPr>
              <w:t>Presupuestario</w:t>
            </w:r>
          </w:p>
        </w:tc>
        <w:tc>
          <w:tcPr>
            <w:tcW w:w="3514" w:type="dxa"/>
            <w:tcBorders>
              <w:bottom w:val="single" w:sz="12" w:space="0" w:color="DBC5B3"/>
            </w:tcBorders>
            <w:shd w:val="clear" w:color="auto" w:fill="DBC5B3"/>
          </w:tcPr>
          <w:p>
            <w:pPr>
              <w:pStyle w:val="TableParagraph"/>
              <w:spacing w:before="192"/>
              <w:ind w:left="11"/>
              <w:jc w:val="center"/>
              <w:rPr>
                <w:sz w:val="20"/>
              </w:rPr>
            </w:pPr>
            <w:r>
              <w:rPr>
                <w:spacing w:val="-2"/>
                <w:sz w:val="20"/>
              </w:rPr>
              <w:t>Componente</w:t>
            </w:r>
          </w:p>
        </w:tc>
        <w:tc>
          <w:tcPr>
            <w:tcW w:w="3538" w:type="dxa"/>
            <w:tcBorders>
              <w:bottom w:val="single" w:sz="12" w:space="0" w:color="DBC5B3"/>
            </w:tcBorders>
            <w:shd w:val="clear" w:color="auto" w:fill="DBC5B3"/>
          </w:tcPr>
          <w:p>
            <w:pPr>
              <w:pStyle w:val="TableParagraph"/>
              <w:spacing w:line="280" w:lineRule="atLeast"/>
              <w:ind w:left="978" w:right="965"/>
              <w:jc w:val="center"/>
              <w:rPr>
                <w:sz w:val="20"/>
              </w:rPr>
            </w:pPr>
            <w:r>
              <w:rPr>
                <w:spacing w:val="-8"/>
                <w:sz w:val="20"/>
              </w:rPr>
              <w:t>Presupuesto </w:t>
            </w:r>
            <w:r>
              <w:rPr>
                <w:spacing w:val="-2"/>
                <w:sz w:val="20"/>
              </w:rPr>
              <w:t>Asignado</w:t>
            </w:r>
          </w:p>
        </w:tc>
      </w:tr>
      <w:tr>
        <w:trPr>
          <w:trHeight w:val="865" w:hRule="atLeast"/>
        </w:trPr>
        <w:tc>
          <w:tcPr>
            <w:tcW w:w="2259" w:type="dxa"/>
          </w:tcPr>
          <w:p>
            <w:pPr>
              <w:pStyle w:val="TableParagraph"/>
              <w:spacing w:line="290" w:lineRule="auto" w:before="189"/>
              <w:ind w:left="774" w:right="53" w:hanging="646"/>
              <w:rPr>
                <w:sz w:val="20"/>
              </w:rPr>
            </w:pPr>
            <w:r>
              <w:rPr>
                <w:spacing w:val="-6"/>
                <w:sz w:val="20"/>
              </w:rPr>
              <w:t>26</w:t>
            </w:r>
            <w:r>
              <w:rPr>
                <w:spacing w:val="-11"/>
                <w:sz w:val="20"/>
              </w:rPr>
              <w:t> </w:t>
            </w:r>
            <w:r>
              <w:rPr>
                <w:spacing w:val="-6"/>
                <w:sz w:val="20"/>
              </w:rPr>
              <w:t>Comunicación</w:t>
            </w:r>
            <w:r>
              <w:rPr>
                <w:spacing w:val="-13"/>
                <w:sz w:val="20"/>
              </w:rPr>
              <w:t> </w:t>
            </w:r>
            <w:r>
              <w:rPr>
                <w:spacing w:val="-6"/>
                <w:sz w:val="20"/>
              </w:rPr>
              <w:t>Asertiv</w:t>
            </w:r>
            <w:r>
              <w:rPr>
                <w:spacing w:val="-6"/>
                <w:sz w:val="20"/>
              </w:rPr>
              <w:t>a</w:t>
            </w:r>
            <w:r>
              <w:rPr>
                <w:spacing w:val="-6"/>
                <w:sz w:val="20"/>
              </w:rPr>
              <w:t> </w:t>
            </w:r>
            <w:r>
              <w:rPr>
                <w:sz w:val="20"/>
              </w:rPr>
              <w:t>y</w:t>
            </w:r>
            <w:r>
              <w:rPr>
                <w:spacing w:val="-16"/>
                <w:sz w:val="20"/>
              </w:rPr>
              <w:t> </w:t>
            </w:r>
            <w:r>
              <w:rPr>
                <w:sz w:val="20"/>
              </w:rPr>
              <w:t>Puntual</w:t>
            </w:r>
          </w:p>
        </w:tc>
        <w:tc>
          <w:tcPr>
            <w:tcW w:w="3514" w:type="dxa"/>
            <w:tcBorders>
              <w:top w:val="single" w:sz="12" w:space="0" w:color="DBC5B3"/>
            </w:tcBorders>
          </w:tcPr>
          <w:p>
            <w:pPr>
              <w:pStyle w:val="TableParagraph"/>
              <w:spacing w:line="280" w:lineRule="exact" w:before="5"/>
              <w:ind w:left="75" w:right="63"/>
              <w:jc w:val="center"/>
              <w:rPr>
                <w:sz w:val="20"/>
              </w:rPr>
            </w:pPr>
            <w:r>
              <w:rPr>
                <w:spacing w:val="-6"/>
                <w:sz w:val="20"/>
              </w:rPr>
              <w:t>LA</w:t>
            </w:r>
            <w:r>
              <w:rPr>
                <w:spacing w:val="-10"/>
                <w:sz w:val="20"/>
              </w:rPr>
              <w:t> </w:t>
            </w:r>
            <w:r>
              <w:rPr>
                <w:spacing w:val="-6"/>
                <w:sz w:val="20"/>
              </w:rPr>
              <w:t>2.2, LA</w:t>
            </w:r>
            <w:r>
              <w:rPr>
                <w:spacing w:val="-12"/>
                <w:sz w:val="20"/>
              </w:rPr>
              <w:t> </w:t>
            </w:r>
            <w:r>
              <w:rPr>
                <w:spacing w:val="-6"/>
                <w:sz w:val="20"/>
              </w:rPr>
              <w:t>2.3</w:t>
            </w:r>
            <w:r>
              <w:rPr>
                <w:spacing w:val="-9"/>
                <w:sz w:val="20"/>
              </w:rPr>
              <w:t> </w:t>
            </w:r>
            <w:r>
              <w:rPr>
                <w:spacing w:val="-6"/>
                <w:sz w:val="20"/>
              </w:rPr>
              <w:t>y</w:t>
            </w:r>
            <w:r>
              <w:rPr>
                <w:spacing w:val="-11"/>
                <w:sz w:val="20"/>
              </w:rPr>
              <w:t> </w:t>
            </w:r>
            <w:r>
              <w:rPr>
                <w:spacing w:val="-6"/>
                <w:sz w:val="20"/>
              </w:rPr>
              <w:t>LA</w:t>
            </w:r>
            <w:r>
              <w:rPr>
                <w:spacing w:val="-12"/>
                <w:sz w:val="20"/>
              </w:rPr>
              <w:t> </w:t>
            </w:r>
            <w:r>
              <w:rPr>
                <w:spacing w:val="-6"/>
                <w:sz w:val="20"/>
              </w:rPr>
              <w:t>2.4</w:t>
            </w:r>
            <w:r>
              <w:rPr>
                <w:spacing w:val="-9"/>
                <w:sz w:val="20"/>
              </w:rPr>
              <w:t> </w:t>
            </w:r>
            <w:r>
              <w:rPr>
                <w:spacing w:val="-6"/>
                <w:sz w:val="20"/>
              </w:rPr>
              <w:t>Certeza</w:t>
            </w:r>
            <w:r>
              <w:rPr>
                <w:spacing w:val="-12"/>
                <w:sz w:val="20"/>
              </w:rPr>
              <w:t> </w:t>
            </w:r>
            <w:r>
              <w:rPr>
                <w:spacing w:val="-6"/>
                <w:sz w:val="20"/>
              </w:rPr>
              <w:t>jurídica</w:t>
            </w:r>
            <w:r>
              <w:rPr>
                <w:spacing w:val="-10"/>
                <w:sz w:val="20"/>
              </w:rPr>
              <w:t> </w:t>
            </w:r>
            <w:r>
              <w:rPr>
                <w:spacing w:val="-6"/>
                <w:sz w:val="20"/>
              </w:rPr>
              <w:t>en </w:t>
            </w:r>
            <w:r>
              <w:rPr>
                <w:spacing w:val="-2"/>
                <w:sz w:val="20"/>
              </w:rPr>
              <w:t>la</w:t>
            </w:r>
            <w:r>
              <w:rPr>
                <w:spacing w:val="-4"/>
                <w:sz w:val="20"/>
              </w:rPr>
              <w:t> </w:t>
            </w:r>
            <w:r>
              <w:rPr>
                <w:spacing w:val="-2"/>
                <w:sz w:val="20"/>
              </w:rPr>
              <w:t>difusión</w:t>
            </w:r>
            <w:r>
              <w:rPr>
                <w:spacing w:val="-5"/>
                <w:sz w:val="20"/>
              </w:rPr>
              <w:t> </w:t>
            </w:r>
            <w:r>
              <w:rPr>
                <w:spacing w:val="-2"/>
                <w:sz w:val="20"/>
              </w:rPr>
              <w:t>del</w:t>
            </w:r>
            <w:r>
              <w:rPr>
                <w:spacing w:val="-4"/>
                <w:sz w:val="20"/>
              </w:rPr>
              <w:t> </w:t>
            </w:r>
            <w:r>
              <w:rPr>
                <w:spacing w:val="-2"/>
                <w:sz w:val="20"/>
              </w:rPr>
              <w:t>quehacer gubernamental, garantizada</w:t>
            </w:r>
          </w:p>
        </w:tc>
        <w:tc>
          <w:tcPr>
            <w:tcW w:w="3538" w:type="dxa"/>
            <w:tcBorders>
              <w:top w:val="single" w:sz="12" w:space="0" w:color="DBC5B3"/>
            </w:tcBorders>
          </w:tcPr>
          <w:p>
            <w:pPr>
              <w:pStyle w:val="TableParagraph"/>
              <w:spacing w:before="98"/>
              <w:rPr>
                <w:b/>
                <w:sz w:val="20"/>
              </w:rPr>
            </w:pPr>
          </w:p>
          <w:p>
            <w:pPr>
              <w:pStyle w:val="TableParagraph"/>
              <w:ind w:left="978" w:right="967"/>
              <w:jc w:val="center"/>
              <w:rPr>
                <w:sz w:val="20"/>
              </w:rPr>
            </w:pPr>
            <w:r>
              <w:rPr>
                <w:spacing w:val="-2"/>
                <w:sz w:val="20"/>
              </w:rPr>
              <w:t>$0.00</w:t>
            </w:r>
          </w:p>
        </w:tc>
      </w:tr>
      <w:tr>
        <w:trPr>
          <w:trHeight w:val="311" w:hRule="atLeast"/>
        </w:trPr>
        <w:tc>
          <w:tcPr>
            <w:tcW w:w="5773" w:type="dxa"/>
            <w:gridSpan w:val="2"/>
          </w:tcPr>
          <w:p>
            <w:pPr>
              <w:pStyle w:val="TableParagraph"/>
              <w:spacing w:before="53"/>
              <w:ind w:left="14"/>
              <w:jc w:val="center"/>
              <w:rPr>
                <w:sz w:val="20"/>
              </w:rPr>
            </w:pPr>
            <w:r>
              <w:rPr>
                <w:spacing w:val="-2"/>
                <w:sz w:val="20"/>
              </w:rPr>
              <w:t>Total</w:t>
            </w:r>
          </w:p>
        </w:tc>
        <w:tc>
          <w:tcPr>
            <w:tcW w:w="3538" w:type="dxa"/>
            <w:shd w:val="clear" w:color="auto" w:fill="DBC5B3"/>
          </w:tcPr>
          <w:p>
            <w:pPr>
              <w:pStyle w:val="TableParagraph"/>
              <w:spacing w:before="53"/>
              <w:ind w:left="978" w:right="968"/>
              <w:jc w:val="center"/>
              <w:rPr>
                <w:sz w:val="20"/>
              </w:rPr>
            </w:pPr>
            <w:r>
              <w:rPr>
                <w:spacing w:val="-2"/>
                <w:sz w:val="20"/>
              </w:rPr>
              <w:t>$155,709,457.00</w:t>
            </w:r>
          </w:p>
        </w:tc>
      </w:tr>
    </w:tbl>
    <w:p>
      <w:pPr>
        <w:spacing w:before="18"/>
        <w:ind w:left="511" w:right="294" w:firstLine="0"/>
        <w:jc w:val="left"/>
        <w:rPr>
          <w:i/>
          <w:sz w:val="16"/>
        </w:rPr>
      </w:pPr>
      <w:r>
        <w:rPr>
          <w:i/>
          <w:spacing w:val="-6"/>
          <w:sz w:val="16"/>
        </w:rPr>
        <w:t>Fuente:</w:t>
      </w:r>
      <w:r>
        <w:rPr>
          <w:i/>
          <w:spacing w:val="-7"/>
          <w:sz w:val="16"/>
        </w:rPr>
        <w:t> </w:t>
      </w:r>
      <w:r>
        <w:rPr>
          <w:i/>
          <w:spacing w:val="-6"/>
          <w:sz w:val="16"/>
        </w:rPr>
        <w:t>Instituto</w:t>
      </w:r>
      <w:r>
        <w:rPr>
          <w:i/>
          <w:spacing w:val="-8"/>
          <w:sz w:val="16"/>
        </w:rPr>
        <w:t> </w:t>
      </w:r>
      <w:r>
        <w:rPr>
          <w:i/>
          <w:spacing w:val="-6"/>
          <w:sz w:val="16"/>
        </w:rPr>
        <w:t>Municipal</w:t>
      </w:r>
      <w:r>
        <w:rPr>
          <w:i/>
          <w:spacing w:val="-8"/>
          <w:sz w:val="16"/>
        </w:rPr>
        <w:t> </w:t>
      </w:r>
      <w:r>
        <w:rPr>
          <w:i/>
          <w:spacing w:val="-6"/>
          <w:sz w:val="16"/>
        </w:rPr>
        <w:t>de</w:t>
      </w:r>
      <w:r>
        <w:rPr>
          <w:i/>
          <w:spacing w:val="-8"/>
          <w:sz w:val="16"/>
        </w:rPr>
        <w:t> </w:t>
      </w:r>
      <w:r>
        <w:rPr>
          <w:i/>
          <w:spacing w:val="-6"/>
          <w:sz w:val="16"/>
        </w:rPr>
        <w:t>Planeación</w:t>
      </w:r>
      <w:r>
        <w:rPr>
          <w:i/>
          <w:spacing w:val="-8"/>
          <w:sz w:val="16"/>
        </w:rPr>
        <w:t> </w:t>
      </w:r>
      <w:r>
        <w:rPr>
          <w:i/>
          <w:spacing w:val="-6"/>
          <w:sz w:val="16"/>
        </w:rPr>
        <w:t>(IMPLAN), con</w:t>
      </w:r>
      <w:r>
        <w:rPr>
          <w:i/>
          <w:spacing w:val="-8"/>
          <w:sz w:val="16"/>
        </w:rPr>
        <w:t> </w:t>
      </w:r>
      <w:r>
        <w:rPr>
          <w:i/>
          <w:spacing w:val="-6"/>
          <w:sz w:val="16"/>
        </w:rPr>
        <w:t>base</w:t>
      </w:r>
      <w:r>
        <w:rPr>
          <w:i/>
          <w:spacing w:val="-8"/>
          <w:sz w:val="16"/>
        </w:rPr>
        <w:t> </w:t>
      </w:r>
      <w:r>
        <w:rPr>
          <w:i/>
          <w:spacing w:val="-6"/>
          <w:sz w:val="16"/>
        </w:rPr>
        <w:t>en</w:t>
      </w:r>
      <w:r>
        <w:rPr>
          <w:i/>
          <w:spacing w:val="-8"/>
          <w:sz w:val="16"/>
        </w:rPr>
        <w:t> </w:t>
      </w:r>
      <w:r>
        <w:rPr>
          <w:i/>
          <w:spacing w:val="-6"/>
          <w:sz w:val="16"/>
        </w:rPr>
        <w:t>el</w:t>
      </w:r>
      <w:r>
        <w:rPr>
          <w:i/>
          <w:spacing w:val="-8"/>
          <w:sz w:val="16"/>
        </w:rPr>
        <w:t> </w:t>
      </w:r>
      <w:r>
        <w:rPr>
          <w:i/>
          <w:spacing w:val="-6"/>
          <w:sz w:val="16"/>
        </w:rPr>
        <w:t>artículo</w:t>
      </w:r>
      <w:r>
        <w:rPr>
          <w:i/>
          <w:spacing w:val="-8"/>
          <w:sz w:val="16"/>
        </w:rPr>
        <w:t> </w:t>
      </w:r>
      <w:r>
        <w:rPr>
          <w:i/>
          <w:spacing w:val="-6"/>
          <w:sz w:val="16"/>
        </w:rPr>
        <w:t>61</w:t>
      </w:r>
      <w:r>
        <w:rPr>
          <w:i/>
          <w:spacing w:val="-8"/>
          <w:sz w:val="16"/>
        </w:rPr>
        <w:t> </w:t>
      </w:r>
      <w:r>
        <w:rPr>
          <w:i/>
          <w:spacing w:val="-6"/>
          <w:sz w:val="16"/>
        </w:rPr>
        <w:t>fracción</w:t>
      </w:r>
      <w:r>
        <w:rPr>
          <w:i/>
          <w:spacing w:val="-8"/>
          <w:sz w:val="16"/>
        </w:rPr>
        <w:t> </w:t>
      </w:r>
      <w:r>
        <w:rPr>
          <w:i/>
          <w:spacing w:val="-6"/>
          <w:sz w:val="16"/>
        </w:rPr>
        <w:t>II, inciso</w:t>
      </w:r>
      <w:r>
        <w:rPr>
          <w:i/>
          <w:spacing w:val="-8"/>
          <w:sz w:val="16"/>
        </w:rPr>
        <w:t> </w:t>
      </w:r>
      <w:r>
        <w:rPr>
          <w:i/>
          <w:spacing w:val="-6"/>
          <w:sz w:val="16"/>
        </w:rPr>
        <w:t>b)</w:t>
      </w:r>
      <w:r>
        <w:rPr>
          <w:i/>
          <w:spacing w:val="-10"/>
          <w:sz w:val="16"/>
        </w:rPr>
        <w:t> </w:t>
      </w:r>
      <w:r>
        <w:rPr>
          <w:i/>
          <w:spacing w:val="-6"/>
          <w:sz w:val="16"/>
        </w:rPr>
        <w:t>de</w:t>
      </w:r>
      <w:r>
        <w:rPr>
          <w:i/>
          <w:spacing w:val="-8"/>
          <w:sz w:val="16"/>
        </w:rPr>
        <w:t> </w:t>
      </w:r>
      <w:r>
        <w:rPr>
          <w:i/>
          <w:spacing w:val="-6"/>
          <w:sz w:val="16"/>
        </w:rPr>
        <w:t>la</w:t>
      </w:r>
      <w:r>
        <w:rPr>
          <w:i/>
          <w:spacing w:val="-8"/>
          <w:sz w:val="16"/>
        </w:rPr>
        <w:t> </w:t>
      </w:r>
      <w:r>
        <w:rPr>
          <w:i/>
          <w:spacing w:val="-6"/>
          <w:sz w:val="16"/>
        </w:rPr>
        <w:t>Ley</w:t>
      </w:r>
      <w:r>
        <w:rPr>
          <w:i/>
          <w:spacing w:val="-8"/>
          <w:sz w:val="16"/>
        </w:rPr>
        <w:t> </w:t>
      </w:r>
      <w:r>
        <w:rPr>
          <w:i/>
          <w:spacing w:val="-6"/>
          <w:sz w:val="16"/>
        </w:rPr>
        <w:t>General</w:t>
      </w:r>
      <w:r>
        <w:rPr>
          <w:i/>
          <w:spacing w:val="-8"/>
          <w:sz w:val="16"/>
        </w:rPr>
        <w:t> </w:t>
      </w:r>
      <w:r>
        <w:rPr>
          <w:i/>
          <w:spacing w:val="-6"/>
          <w:sz w:val="16"/>
        </w:rPr>
        <w:t>de Contabilidad</w:t>
      </w:r>
      <w:r>
        <w:rPr>
          <w:i/>
          <w:spacing w:val="-8"/>
          <w:sz w:val="16"/>
        </w:rPr>
        <w:t> </w:t>
      </w:r>
      <w:r>
        <w:rPr>
          <w:i/>
          <w:spacing w:val="-6"/>
          <w:sz w:val="16"/>
        </w:rPr>
        <w:t>Gubernamental</w:t>
      </w:r>
      <w:r>
        <w:rPr>
          <w:i/>
          <w:spacing w:val="40"/>
          <w:sz w:val="16"/>
        </w:rPr>
        <w:t> </w:t>
      </w:r>
      <w:r>
        <w:rPr>
          <w:i/>
          <w:sz w:val="16"/>
        </w:rPr>
        <w:t>Este</w:t>
      </w:r>
      <w:r>
        <w:rPr>
          <w:i/>
          <w:spacing w:val="-7"/>
          <w:sz w:val="16"/>
        </w:rPr>
        <w:t> </w:t>
      </w:r>
      <w:r>
        <w:rPr>
          <w:i/>
          <w:sz w:val="16"/>
        </w:rPr>
        <w:t>anexo</w:t>
      </w:r>
      <w:r>
        <w:rPr>
          <w:i/>
          <w:spacing w:val="-7"/>
          <w:sz w:val="16"/>
        </w:rPr>
        <w:t> </w:t>
      </w:r>
      <w:r>
        <w:rPr>
          <w:i/>
          <w:sz w:val="16"/>
        </w:rPr>
        <w:t>contiene:</w:t>
      </w:r>
    </w:p>
    <w:p>
      <w:pPr>
        <w:spacing w:before="1"/>
        <w:ind w:left="511" w:right="4992" w:firstLine="0"/>
        <w:jc w:val="left"/>
        <w:rPr>
          <w:i/>
          <w:sz w:val="16"/>
        </w:rPr>
      </w:pPr>
      <w:r>
        <w:rPr>
          <w:i/>
          <w:spacing w:val="-6"/>
          <w:sz w:val="16"/>
        </w:rPr>
        <w:t>Dependencias:</w:t>
      </w:r>
      <w:r>
        <w:rPr>
          <w:i/>
          <w:spacing w:val="-10"/>
          <w:sz w:val="16"/>
        </w:rPr>
        <w:t> </w:t>
      </w:r>
      <w:r>
        <w:rPr>
          <w:i/>
          <w:spacing w:val="-6"/>
          <w:sz w:val="16"/>
        </w:rPr>
        <w:t>Sólo</w:t>
      </w:r>
      <w:r>
        <w:rPr>
          <w:i/>
          <w:spacing w:val="-11"/>
          <w:sz w:val="16"/>
        </w:rPr>
        <w:t> </w:t>
      </w:r>
      <w:r>
        <w:rPr>
          <w:i/>
          <w:spacing w:val="-6"/>
          <w:sz w:val="16"/>
        </w:rPr>
        <w:t>presupuesto</w:t>
      </w:r>
      <w:r>
        <w:rPr>
          <w:i/>
          <w:spacing w:val="-11"/>
          <w:sz w:val="16"/>
        </w:rPr>
        <w:t> </w:t>
      </w:r>
      <w:r>
        <w:rPr>
          <w:i/>
          <w:spacing w:val="-6"/>
          <w:sz w:val="16"/>
        </w:rPr>
        <w:t>programático,</w:t>
      </w:r>
      <w:r>
        <w:rPr>
          <w:i/>
          <w:spacing w:val="-11"/>
          <w:sz w:val="16"/>
        </w:rPr>
        <w:t> </w:t>
      </w:r>
      <w:r>
        <w:rPr>
          <w:i/>
          <w:spacing w:val="-6"/>
          <w:sz w:val="16"/>
        </w:rPr>
        <w:t>sin</w:t>
      </w:r>
      <w:r>
        <w:rPr>
          <w:i/>
          <w:spacing w:val="-11"/>
          <w:sz w:val="16"/>
        </w:rPr>
        <w:t> </w:t>
      </w:r>
      <w:r>
        <w:rPr>
          <w:i/>
          <w:spacing w:val="-6"/>
          <w:sz w:val="16"/>
        </w:rPr>
        <w:t>capítulo</w:t>
      </w:r>
      <w:r>
        <w:rPr>
          <w:i/>
          <w:spacing w:val="-11"/>
          <w:sz w:val="16"/>
        </w:rPr>
        <w:t> </w:t>
      </w:r>
      <w:r>
        <w:rPr>
          <w:i/>
          <w:spacing w:val="-6"/>
          <w:sz w:val="16"/>
        </w:rPr>
        <w:t>1000</w:t>
      </w:r>
      <w:r>
        <w:rPr>
          <w:i/>
          <w:spacing w:val="40"/>
          <w:sz w:val="16"/>
        </w:rPr>
        <w:t> </w:t>
      </w:r>
      <w:r>
        <w:rPr>
          <w:i/>
          <w:sz w:val="16"/>
        </w:rPr>
        <w:t>Entidades:</w:t>
      </w:r>
      <w:r>
        <w:rPr>
          <w:i/>
          <w:spacing w:val="-12"/>
          <w:sz w:val="16"/>
        </w:rPr>
        <w:t> </w:t>
      </w:r>
      <w:r>
        <w:rPr>
          <w:i/>
          <w:sz w:val="16"/>
        </w:rPr>
        <w:t>Incluyen</w:t>
      </w:r>
      <w:r>
        <w:rPr>
          <w:i/>
          <w:spacing w:val="-13"/>
          <w:sz w:val="16"/>
        </w:rPr>
        <w:t> </w:t>
      </w:r>
      <w:r>
        <w:rPr>
          <w:i/>
          <w:sz w:val="16"/>
        </w:rPr>
        <w:t>capítulo</w:t>
      </w:r>
      <w:r>
        <w:rPr>
          <w:i/>
          <w:spacing w:val="-13"/>
          <w:sz w:val="16"/>
        </w:rPr>
        <w:t> </w:t>
      </w:r>
      <w:r>
        <w:rPr>
          <w:i/>
          <w:sz w:val="16"/>
        </w:rPr>
        <w:t>1000</w:t>
      </w:r>
    </w:p>
    <w:p>
      <w:pPr>
        <w:pStyle w:val="BodyText"/>
        <w:spacing w:before="138"/>
        <w:rPr>
          <w:i/>
          <w:sz w:val="16"/>
        </w:rPr>
      </w:pPr>
    </w:p>
    <w:p>
      <w:pPr>
        <w:spacing w:line="290" w:lineRule="auto" w:before="0"/>
        <w:ind w:left="2804" w:right="1859" w:hanging="128"/>
        <w:jc w:val="left"/>
        <w:rPr>
          <w:b/>
          <w:sz w:val="20"/>
        </w:rPr>
      </w:pPr>
      <w:r>
        <w:rPr>
          <w:b/>
          <w:spacing w:val="-6"/>
          <w:sz w:val="20"/>
        </w:rPr>
        <w:t>Cuadro</w:t>
      </w:r>
      <w:r>
        <w:rPr>
          <w:b/>
          <w:spacing w:val="-9"/>
          <w:sz w:val="20"/>
        </w:rPr>
        <w:t> </w:t>
      </w:r>
      <w:r>
        <w:rPr>
          <w:b/>
          <w:spacing w:val="-6"/>
          <w:sz w:val="20"/>
        </w:rPr>
        <w:t>22.</w:t>
      </w:r>
      <w:r>
        <w:rPr>
          <w:b/>
          <w:spacing w:val="-9"/>
          <w:sz w:val="20"/>
        </w:rPr>
        <w:t> </w:t>
      </w:r>
      <w:r>
        <w:rPr>
          <w:b/>
          <w:spacing w:val="-6"/>
          <w:sz w:val="20"/>
        </w:rPr>
        <w:t>Resultados</w:t>
      </w:r>
      <w:r>
        <w:rPr>
          <w:b/>
          <w:spacing w:val="-11"/>
          <w:sz w:val="20"/>
        </w:rPr>
        <w:t> </w:t>
      </w:r>
      <w:r>
        <w:rPr>
          <w:b/>
          <w:spacing w:val="-6"/>
          <w:sz w:val="20"/>
        </w:rPr>
        <w:t>de</w:t>
      </w:r>
      <w:r>
        <w:rPr>
          <w:b/>
          <w:spacing w:val="-10"/>
          <w:sz w:val="20"/>
        </w:rPr>
        <w:t> </w:t>
      </w:r>
      <w:r>
        <w:rPr>
          <w:b/>
          <w:spacing w:val="-6"/>
          <w:sz w:val="20"/>
        </w:rPr>
        <w:t>la Evaluación</w:t>
      </w:r>
      <w:r>
        <w:rPr>
          <w:b/>
          <w:spacing w:val="-10"/>
          <w:sz w:val="20"/>
        </w:rPr>
        <w:t> </w:t>
      </w:r>
      <w:r>
        <w:rPr>
          <w:b/>
          <w:spacing w:val="-6"/>
          <w:sz w:val="20"/>
        </w:rPr>
        <w:t>del</w:t>
      </w:r>
      <w:r>
        <w:rPr>
          <w:b/>
          <w:spacing w:val="-8"/>
          <w:sz w:val="20"/>
        </w:rPr>
        <w:t> </w:t>
      </w:r>
      <w:r>
        <w:rPr>
          <w:b/>
          <w:spacing w:val="-6"/>
          <w:sz w:val="20"/>
        </w:rPr>
        <w:t>Tercer</w:t>
      </w:r>
      <w:r>
        <w:rPr>
          <w:b/>
          <w:spacing w:val="-7"/>
          <w:sz w:val="20"/>
        </w:rPr>
        <w:t> </w:t>
      </w:r>
      <w:r>
        <w:rPr>
          <w:b/>
          <w:spacing w:val="-6"/>
          <w:sz w:val="20"/>
        </w:rPr>
        <w:t>Trimestre</w:t>
      </w:r>
      <w:r>
        <w:rPr>
          <w:b/>
          <w:spacing w:val="-12"/>
          <w:sz w:val="20"/>
        </w:rPr>
        <w:t> </w:t>
      </w:r>
      <w:r>
        <w:rPr>
          <w:b/>
          <w:spacing w:val="-6"/>
          <w:sz w:val="20"/>
        </w:rPr>
        <w:t>2025 </w:t>
      </w:r>
      <w:r>
        <w:rPr>
          <w:b/>
          <w:spacing w:val="-4"/>
          <w:sz w:val="20"/>
        </w:rPr>
        <w:t>de</w:t>
      </w:r>
      <w:r>
        <w:rPr>
          <w:b/>
          <w:spacing w:val="-5"/>
          <w:sz w:val="20"/>
        </w:rPr>
        <w:t> </w:t>
      </w:r>
      <w:r>
        <w:rPr>
          <w:b/>
          <w:spacing w:val="-4"/>
          <w:sz w:val="20"/>
        </w:rPr>
        <w:t>Programas</w:t>
      </w:r>
      <w:r>
        <w:rPr>
          <w:b/>
          <w:spacing w:val="-6"/>
          <w:sz w:val="20"/>
        </w:rPr>
        <w:t> </w:t>
      </w:r>
      <w:r>
        <w:rPr>
          <w:b/>
          <w:spacing w:val="-4"/>
          <w:sz w:val="20"/>
        </w:rPr>
        <w:t>Presupuestarios</w:t>
      </w:r>
      <w:r>
        <w:rPr>
          <w:b/>
          <w:spacing w:val="-6"/>
          <w:sz w:val="20"/>
        </w:rPr>
        <w:t> </w:t>
      </w:r>
      <w:r>
        <w:rPr>
          <w:b/>
          <w:spacing w:val="-4"/>
          <w:sz w:val="20"/>
        </w:rPr>
        <w:t>Desempeño de</w:t>
      </w:r>
      <w:r>
        <w:rPr>
          <w:b/>
          <w:spacing w:val="-5"/>
          <w:sz w:val="20"/>
        </w:rPr>
        <w:t> </w:t>
      </w:r>
      <w:r>
        <w:rPr>
          <w:b/>
          <w:spacing w:val="-4"/>
          <w:sz w:val="20"/>
        </w:rPr>
        <w:t>los</w:t>
      </w:r>
      <w:r>
        <w:rPr>
          <w:b/>
          <w:spacing w:val="-6"/>
          <w:sz w:val="20"/>
        </w:rPr>
        <w:t> </w:t>
      </w:r>
      <w:r>
        <w:rPr>
          <w:b/>
          <w:spacing w:val="-4"/>
          <w:sz w:val="20"/>
        </w:rPr>
        <w:t>Componentes</w:t>
      </w:r>
    </w:p>
    <w:p>
      <w:pPr>
        <w:pStyle w:val="BodyText"/>
        <w:spacing w:before="17" w:after="1"/>
        <w:rPr>
          <w:b/>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0"/>
        <w:gridCol w:w="1126"/>
        <w:gridCol w:w="1020"/>
        <w:gridCol w:w="730"/>
        <w:gridCol w:w="632"/>
        <w:gridCol w:w="521"/>
        <w:gridCol w:w="555"/>
        <w:gridCol w:w="545"/>
        <w:gridCol w:w="583"/>
        <w:gridCol w:w="677"/>
        <w:gridCol w:w="556"/>
        <w:gridCol w:w="981"/>
        <w:gridCol w:w="410"/>
      </w:tblGrid>
      <w:tr>
        <w:trPr>
          <w:trHeight w:val="280" w:hRule="atLeast"/>
        </w:trPr>
        <w:tc>
          <w:tcPr>
            <w:tcW w:w="1070" w:type="dxa"/>
            <w:shd w:val="clear" w:color="auto" w:fill="41504D"/>
          </w:tcPr>
          <w:p>
            <w:pPr>
              <w:pStyle w:val="TableParagraph"/>
              <w:spacing w:before="14"/>
              <w:rPr>
                <w:b/>
                <w:sz w:val="10"/>
              </w:rPr>
            </w:pPr>
          </w:p>
          <w:p>
            <w:pPr>
              <w:pStyle w:val="TableParagraph"/>
              <w:ind w:left="69"/>
              <w:rPr>
                <w:b/>
                <w:sz w:val="10"/>
              </w:rPr>
            </w:pPr>
            <w:r>
              <w:rPr>
                <w:b/>
                <w:color w:val="FFFFFF"/>
                <w:spacing w:val="-6"/>
                <w:sz w:val="10"/>
              </w:rPr>
              <w:t>Estado</w:t>
            </w:r>
            <w:r>
              <w:rPr>
                <w:b/>
                <w:color w:val="FFFFFF"/>
                <w:spacing w:val="-12"/>
                <w:sz w:val="10"/>
              </w:rPr>
              <w:t> </w:t>
            </w:r>
            <w:r>
              <w:rPr>
                <w:b/>
                <w:color w:val="FFFFFF"/>
                <w:spacing w:val="-6"/>
                <w:sz w:val="10"/>
              </w:rPr>
              <w:t>de</w:t>
            </w:r>
            <w:r>
              <w:rPr>
                <w:b/>
                <w:color w:val="FFFFFF"/>
                <w:spacing w:val="-7"/>
                <w:sz w:val="10"/>
              </w:rPr>
              <w:t> </w:t>
            </w:r>
            <w:r>
              <w:rPr>
                <w:b/>
                <w:color w:val="FFFFFF"/>
                <w:spacing w:val="-6"/>
                <w:sz w:val="10"/>
              </w:rPr>
              <w:t>Cumplimiento</w:t>
            </w:r>
          </w:p>
        </w:tc>
        <w:tc>
          <w:tcPr>
            <w:tcW w:w="1126" w:type="dxa"/>
            <w:shd w:val="clear" w:color="auto" w:fill="41504D"/>
          </w:tcPr>
          <w:p>
            <w:pPr>
              <w:pStyle w:val="TableParagraph"/>
              <w:rPr>
                <w:sz w:val="12"/>
              </w:rPr>
            </w:pPr>
          </w:p>
        </w:tc>
        <w:tc>
          <w:tcPr>
            <w:tcW w:w="1020" w:type="dxa"/>
            <w:shd w:val="clear" w:color="auto" w:fill="41504D"/>
          </w:tcPr>
          <w:p>
            <w:pPr>
              <w:pStyle w:val="TableParagraph"/>
              <w:rPr>
                <w:sz w:val="12"/>
              </w:rPr>
            </w:pPr>
          </w:p>
        </w:tc>
        <w:tc>
          <w:tcPr>
            <w:tcW w:w="730" w:type="dxa"/>
            <w:shd w:val="clear" w:color="auto" w:fill="41504D"/>
          </w:tcPr>
          <w:p>
            <w:pPr>
              <w:pStyle w:val="TableParagraph"/>
              <w:spacing w:before="14"/>
              <w:rPr>
                <w:b/>
                <w:sz w:val="10"/>
              </w:rPr>
            </w:pPr>
          </w:p>
          <w:p>
            <w:pPr>
              <w:pStyle w:val="TableParagraph"/>
              <w:ind w:left="17" w:right="3"/>
              <w:jc w:val="center"/>
              <w:rPr>
                <w:b/>
                <w:sz w:val="10"/>
              </w:rPr>
            </w:pPr>
            <w:r>
              <w:rPr>
                <w:b/>
                <w:color w:val="FFFFFF"/>
                <w:spacing w:val="-2"/>
                <w:sz w:val="10"/>
              </w:rPr>
              <w:t>Aceptable</w:t>
            </w:r>
          </w:p>
        </w:tc>
        <w:tc>
          <w:tcPr>
            <w:tcW w:w="632" w:type="dxa"/>
            <w:shd w:val="clear" w:color="auto" w:fill="41504D"/>
          </w:tcPr>
          <w:p>
            <w:pPr>
              <w:pStyle w:val="TableParagraph"/>
              <w:rPr>
                <w:sz w:val="12"/>
              </w:rPr>
            </w:pPr>
          </w:p>
        </w:tc>
        <w:tc>
          <w:tcPr>
            <w:tcW w:w="521" w:type="dxa"/>
            <w:shd w:val="clear" w:color="auto" w:fill="41504D"/>
          </w:tcPr>
          <w:p>
            <w:pPr>
              <w:pStyle w:val="TableParagraph"/>
              <w:spacing w:before="14"/>
              <w:rPr>
                <w:b/>
                <w:sz w:val="10"/>
              </w:rPr>
            </w:pPr>
          </w:p>
          <w:p>
            <w:pPr>
              <w:pStyle w:val="TableParagraph"/>
              <w:ind w:left="18" w:right="3"/>
              <w:jc w:val="center"/>
              <w:rPr>
                <w:b/>
                <w:sz w:val="10"/>
              </w:rPr>
            </w:pPr>
            <w:r>
              <w:rPr>
                <w:b/>
                <w:color w:val="FFFFFF"/>
                <w:spacing w:val="-4"/>
                <w:sz w:val="10"/>
              </w:rPr>
              <w:t>En</w:t>
            </w:r>
            <w:r>
              <w:rPr>
                <w:b/>
                <w:color w:val="FFFFFF"/>
                <w:spacing w:val="-14"/>
                <w:sz w:val="10"/>
              </w:rPr>
              <w:t> </w:t>
            </w:r>
            <w:r>
              <w:rPr>
                <w:b/>
                <w:color w:val="FFFFFF"/>
                <w:spacing w:val="-2"/>
                <w:sz w:val="10"/>
              </w:rPr>
              <w:t>Riesgo</w:t>
            </w:r>
          </w:p>
        </w:tc>
        <w:tc>
          <w:tcPr>
            <w:tcW w:w="555" w:type="dxa"/>
            <w:shd w:val="clear" w:color="auto" w:fill="41504D"/>
          </w:tcPr>
          <w:p>
            <w:pPr>
              <w:pStyle w:val="TableParagraph"/>
              <w:rPr>
                <w:sz w:val="12"/>
              </w:rPr>
            </w:pPr>
          </w:p>
        </w:tc>
        <w:tc>
          <w:tcPr>
            <w:tcW w:w="545" w:type="dxa"/>
            <w:shd w:val="clear" w:color="auto" w:fill="41504D"/>
          </w:tcPr>
          <w:p>
            <w:pPr>
              <w:pStyle w:val="TableParagraph"/>
              <w:spacing w:before="14"/>
              <w:rPr>
                <w:b/>
                <w:sz w:val="10"/>
              </w:rPr>
            </w:pPr>
          </w:p>
          <w:p>
            <w:pPr>
              <w:pStyle w:val="TableParagraph"/>
              <w:ind w:left="14"/>
              <w:jc w:val="center"/>
              <w:rPr>
                <w:b/>
                <w:sz w:val="10"/>
              </w:rPr>
            </w:pPr>
            <w:r>
              <w:rPr>
                <w:b/>
                <w:color w:val="FFFFFF"/>
                <w:spacing w:val="-2"/>
                <w:sz w:val="10"/>
              </w:rPr>
              <w:t>Crítico</w:t>
            </w:r>
          </w:p>
        </w:tc>
        <w:tc>
          <w:tcPr>
            <w:tcW w:w="583" w:type="dxa"/>
            <w:shd w:val="clear" w:color="auto" w:fill="41504D"/>
          </w:tcPr>
          <w:p>
            <w:pPr>
              <w:pStyle w:val="TableParagraph"/>
              <w:rPr>
                <w:sz w:val="12"/>
              </w:rPr>
            </w:pPr>
          </w:p>
        </w:tc>
        <w:tc>
          <w:tcPr>
            <w:tcW w:w="677" w:type="dxa"/>
            <w:shd w:val="clear" w:color="auto" w:fill="41504D"/>
          </w:tcPr>
          <w:p>
            <w:pPr>
              <w:pStyle w:val="TableParagraph"/>
              <w:spacing w:before="14"/>
              <w:rPr>
                <w:b/>
                <w:sz w:val="10"/>
              </w:rPr>
            </w:pPr>
          </w:p>
          <w:p>
            <w:pPr>
              <w:pStyle w:val="TableParagraph"/>
              <w:ind w:left="15" w:right="4"/>
              <w:jc w:val="center"/>
              <w:rPr>
                <w:b/>
                <w:sz w:val="10"/>
              </w:rPr>
            </w:pPr>
            <w:r>
              <w:rPr>
                <w:b/>
                <w:color w:val="FFFFFF"/>
                <w:spacing w:val="-3"/>
                <w:sz w:val="10"/>
              </w:rPr>
              <w:t>No</w:t>
            </w:r>
            <w:r>
              <w:rPr>
                <w:b/>
                <w:color w:val="FFFFFF"/>
                <w:spacing w:val="-13"/>
                <w:sz w:val="10"/>
              </w:rPr>
              <w:t> </w:t>
            </w:r>
            <w:r>
              <w:rPr>
                <w:b/>
                <w:color w:val="FFFFFF"/>
                <w:spacing w:val="-2"/>
                <w:sz w:val="10"/>
              </w:rPr>
              <w:t>Iniciados</w:t>
            </w:r>
          </w:p>
        </w:tc>
        <w:tc>
          <w:tcPr>
            <w:tcW w:w="556" w:type="dxa"/>
            <w:shd w:val="clear" w:color="auto" w:fill="41504D"/>
          </w:tcPr>
          <w:p>
            <w:pPr>
              <w:pStyle w:val="TableParagraph"/>
              <w:rPr>
                <w:sz w:val="12"/>
              </w:rPr>
            </w:pPr>
          </w:p>
        </w:tc>
        <w:tc>
          <w:tcPr>
            <w:tcW w:w="981" w:type="dxa"/>
            <w:shd w:val="clear" w:color="auto" w:fill="41504D"/>
          </w:tcPr>
          <w:p>
            <w:pPr>
              <w:pStyle w:val="TableParagraph"/>
              <w:spacing w:before="14"/>
              <w:rPr>
                <w:b/>
                <w:sz w:val="10"/>
              </w:rPr>
            </w:pPr>
          </w:p>
          <w:p>
            <w:pPr>
              <w:pStyle w:val="TableParagraph"/>
              <w:ind w:left="15" w:right="2"/>
              <w:jc w:val="center"/>
              <w:rPr>
                <w:b/>
                <w:sz w:val="10"/>
              </w:rPr>
            </w:pPr>
            <w:r>
              <w:rPr>
                <w:b/>
                <w:color w:val="FFFFFF"/>
                <w:spacing w:val="-6"/>
                <w:sz w:val="10"/>
              </w:rPr>
              <w:t>Total</w:t>
            </w:r>
            <w:r>
              <w:rPr>
                <w:b/>
                <w:color w:val="FFFFFF"/>
                <w:spacing w:val="-9"/>
                <w:sz w:val="10"/>
              </w:rPr>
              <w:t> </w:t>
            </w:r>
            <w:r>
              <w:rPr>
                <w:b/>
                <w:color w:val="FFFFFF"/>
                <w:spacing w:val="-6"/>
                <w:sz w:val="10"/>
              </w:rPr>
              <w:t>de</w:t>
            </w:r>
            <w:r>
              <w:rPr>
                <w:b/>
                <w:color w:val="FFFFFF"/>
                <w:spacing w:val="-9"/>
                <w:sz w:val="10"/>
              </w:rPr>
              <w:t> </w:t>
            </w:r>
            <w:r>
              <w:rPr>
                <w:b/>
                <w:color w:val="FFFFFF"/>
                <w:spacing w:val="-6"/>
                <w:sz w:val="10"/>
              </w:rPr>
              <w:t>Componentes</w:t>
            </w:r>
          </w:p>
        </w:tc>
        <w:tc>
          <w:tcPr>
            <w:tcW w:w="410" w:type="dxa"/>
            <w:shd w:val="clear" w:color="auto" w:fill="41504D"/>
          </w:tcPr>
          <w:p>
            <w:pPr>
              <w:pStyle w:val="TableParagraph"/>
              <w:rPr>
                <w:sz w:val="12"/>
              </w:rPr>
            </w:pPr>
          </w:p>
        </w:tc>
      </w:tr>
      <w:tr>
        <w:trPr>
          <w:trHeight w:val="277" w:hRule="atLeast"/>
        </w:trPr>
        <w:tc>
          <w:tcPr>
            <w:tcW w:w="1070" w:type="dxa"/>
            <w:shd w:val="clear" w:color="auto" w:fill="41504D"/>
          </w:tcPr>
          <w:p>
            <w:pPr>
              <w:pStyle w:val="TableParagraph"/>
              <w:spacing w:before="14"/>
              <w:rPr>
                <w:b/>
                <w:sz w:val="10"/>
              </w:rPr>
            </w:pPr>
          </w:p>
          <w:p>
            <w:pPr>
              <w:pStyle w:val="TableParagraph"/>
              <w:ind w:left="13"/>
              <w:jc w:val="center"/>
              <w:rPr>
                <w:b/>
                <w:sz w:val="10"/>
              </w:rPr>
            </w:pPr>
            <w:r>
              <w:rPr>
                <w:b/>
                <w:color w:val="FFFFFF"/>
                <w:spacing w:val="-5"/>
                <w:sz w:val="10"/>
              </w:rPr>
              <w:t>No.</w:t>
            </w:r>
          </w:p>
        </w:tc>
        <w:tc>
          <w:tcPr>
            <w:tcW w:w="1126" w:type="dxa"/>
            <w:shd w:val="clear" w:color="auto" w:fill="41504D"/>
          </w:tcPr>
          <w:p>
            <w:pPr>
              <w:pStyle w:val="TableParagraph"/>
              <w:spacing w:before="14"/>
              <w:rPr>
                <w:b/>
                <w:sz w:val="10"/>
              </w:rPr>
            </w:pPr>
          </w:p>
          <w:p>
            <w:pPr>
              <w:pStyle w:val="TableParagraph"/>
              <w:ind w:left="81"/>
              <w:rPr>
                <w:b/>
                <w:sz w:val="10"/>
              </w:rPr>
            </w:pPr>
            <w:r>
              <w:rPr>
                <w:b/>
                <w:color w:val="FFFFFF"/>
                <w:spacing w:val="-8"/>
                <w:sz w:val="10"/>
              </w:rPr>
              <w:t>Programa</w:t>
            </w:r>
            <w:r>
              <w:rPr>
                <w:b/>
                <w:color w:val="FFFFFF"/>
                <w:sz w:val="10"/>
              </w:rPr>
              <w:t> </w:t>
            </w:r>
            <w:r>
              <w:rPr>
                <w:b/>
                <w:color w:val="FFFFFF"/>
                <w:spacing w:val="-2"/>
                <w:sz w:val="10"/>
              </w:rPr>
              <w:t>presupuestario</w:t>
            </w:r>
          </w:p>
        </w:tc>
        <w:tc>
          <w:tcPr>
            <w:tcW w:w="1020" w:type="dxa"/>
            <w:shd w:val="clear" w:color="auto" w:fill="41504D"/>
          </w:tcPr>
          <w:p>
            <w:pPr>
              <w:pStyle w:val="TableParagraph"/>
              <w:spacing w:before="14"/>
              <w:rPr>
                <w:b/>
                <w:sz w:val="10"/>
              </w:rPr>
            </w:pPr>
          </w:p>
          <w:p>
            <w:pPr>
              <w:pStyle w:val="TableParagraph"/>
              <w:ind w:left="60" w:right="49"/>
              <w:jc w:val="center"/>
              <w:rPr>
                <w:b/>
                <w:sz w:val="10"/>
              </w:rPr>
            </w:pPr>
            <w:r>
              <w:rPr>
                <w:b/>
                <w:color w:val="FFFFFF"/>
                <w:spacing w:val="-6"/>
                <w:sz w:val="10"/>
              </w:rPr>
              <w:t>Dependencia</w:t>
            </w:r>
            <w:r>
              <w:rPr>
                <w:b/>
                <w:color w:val="FFFFFF"/>
                <w:spacing w:val="-13"/>
                <w:sz w:val="10"/>
              </w:rPr>
              <w:t> </w:t>
            </w:r>
            <w:r>
              <w:rPr>
                <w:b/>
                <w:color w:val="FFFFFF"/>
                <w:spacing w:val="-6"/>
                <w:sz w:val="10"/>
              </w:rPr>
              <w:t>/</w:t>
            </w:r>
            <w:r>
              <w:rPr>
                <w:b/>
                <w:color w:val="FFFFFF"/>
                <w:spacing w:val="-12"/>
                <w:sz w:val="10"/>
              </w:rPr>
              <w:t> </w:t>
            </w:r>
            <w:r>
              <w:rPr>
                <w:b/>
                <w:color w:val="FFFFFF"/>
                <w:spacing w:val="-6"/>
                <w:sz w:val="10"/>
              </w:rPr>
              <w:t>Entidad</w:t>
            </w:r>
          </w:p>
        </w:tc>
        <w:tc>
          <w:tcPr>
            <w:tcW w:w="730" w:type="dxa"/>
            <w:shd w:val="clear" w:color="auto" w:fill="41504D"/>
          </w:tcPr>
          <w:p>
            <w:pPr>
              <w:pStyle w:val="TableParagraph"/>
              <w:spacing w:before="14"/>
              <w:rPr>
                <w:b/>
                <w:sz w:val="10"/>
              </w:rPr>
            </w:pPr>
          </w:p>
          <w:p>
            <w:pPr>
              <w:pStyle w:val="TableParagraph"/>
              <w:ind w:left="17" w:right="4"/>
              <w:jc w:val="center"/>
              <w:rPr>
                <w:b/>
                <w:sz w:val="10"/>
              </w:rPr>
            </w:pPr>
            <w:r>
              <w:rPr>
                <w:b/>
                <w:color w:val="FFFFFF"/>
                <w:spacing w:val="-5"/>
                <w:sz w:val="10"/>
              </w:rPr>
              <w:t>No.</w:t>
            </w:r>
          </w:p>
        </w:tc>
        <w:tc>
          <w:tcPr>
            <w:tcW w:w="632" w:type="dxa"/>
            <w:shd w:val="clear" w:color="auto" w:fill="41504D"/>
          </w:tcPr>
          <w:p>
            <w:pPr>
              <w:pStyle w:val="TableParagraph"/>
              <w:spacing w:before="14"/>
              <w:rPr>
                <w:b/>
                <w:sz w:val="10"/>
              </w:rPr>
            </w:pPr>
          </w:p>
          <w:p>
            <w:pPr>
              <w:pStyle w:val="TableParagraph"/>
              <w:ind w:left="11"/>
              <w:jc w:val="center"/>
              <w:rPr>
                <w:b/>
                <w:sz w:val="10"/>
              </w:rPr>
            </w:pPr>
            <w:r>
              <w:rPr>
                <w:b/>
                <w:color w:val="FFFFFF"/>
                <w:spacing w:val="-10"/>
                <w:sz w:val="10"/>
              </w:rPr>
              <w:t>%</w:t>
            </w:r>
          </w:p>
        </w:tc>
        <w:tc>
          <w:tcPr>
            <w:tcW w:w="521" w:type="dxa"/>
            <w:shd w:val="clear" w:color="auto" w:fill="41504D"/>
          </w:tcPr>
          <w:p>
            <w:pPr>
              <w:pStyle w:val="TableParagraph"/>
              <w:spacing w:before="14"/>
              <w:rPr>
                <w:b/>
                <w:sz w:val="10"/>
              </w:rPr>
            </w:pPr>
          </w:p>
          <w:p>
            <w:pPr>
              <w:pStyle w:val="TableParagraph"/>
              <w:ind w:left="18" w:right="4"/>
              <w:jc w:val="center"/>
              <w:rPr>
                <w:b/>
                <w:sz w:val="10"/>
              </w:rPr>
            </w:pPr>
            <w:r>
              <w:rPr>
                <w:b/>
                <w:color w:val="FFFFFF"/>
                <w:spacing w:val="-5"/>
                <w:sz w:val="10"/>
              </w:rPr>
              <w:t>No.</w:t>
            </w:r>
          </w:p>
        </w:tc>
        <w:tc>
          <w:tcPr>
            <w:tcW w:w="555" w:type="dxa"/>
            <w:shd w:val="clear" w:color="auto" w:fill="41504D"/>
          </w:tcPr>
          <w:p>
            <w:pPr>
              <w:pStyle w:val="TableParagraph"/>
              <w:spacing w:before="14"/>
              <w:rPr>
                <w:b/>
                <w:sz w:val="10"/>
              </w:rPr>
            </w:pPr>
          </w:p>
          <w:p>
            <w:pPr>
              <w:pStyle w:val="TableParagraph"/>
              <w:ind w:left="28" w:right="13"/>
              <w:jc w:val="center"/>
              <w:rPr>
                <w:b/>
                <w:sz w:val="10"/>
              </w:rPr>
            </w:pPr>
            <w:r>
              <w:rPr>
                <w:b/>
                <w:color w:val="FFFFFF"/>
                <w:spacing w:val="-10"/>
                <w:sz w:val="10"/>
              </w:rPr>
              <w:t>%</w:t>
            </w:r>
          </w:p>
        </w:tc>
        <w:tc>
          <w:tcPr>
            <w:tcW w:w="545" w:type="dxa"/>
            <w:shd w:val="clear" w:color="auto" w:fill="41504D"/>
          </w:tcPr>
          <w:p>
            <w:pPr>
              <w:pStyle w:val="TableParagraph"/>
              <w:spacing w:before="14"/>
              <w:rPr>
                <w:b/>
                <w:sz w:val="10"/>
              </w:rPr>
            </w:pPr>
          </w:p>
          <w:p>
            <w:pPr>
              <w:pStyle w:val="TableParagraph"/>
              <w:ind w:left="14" w:right="6"/>
              <w:jc w:val="center"/>
              <w:rPr>
                <w:b/>
                <w:sz w:val="10"/>
              </w:rPr>
            </w:pPr>
            <w:r>
              <w:rPr>
                <w:b/>
                <w:color w:val="FFFFFF"/>
                <w:spacing w:val="-5"/>
                <w:sz w:val="10"/>
              </w:rPr>
              <w:t>No.</w:t>
            </w:r>
          </w:p>
        </w:tc>
        <w:tc>
          <w:tcPr>
            <w:tcW w:w="583" w:type="dxa"/>
            <w:shd w:val="clear" w:color="auto" w:fill="41504D"/>
          </w:tcPr>
          <w:p>
            <w:pPr>
              <w:pStyle w:val="TableParagraph"/>
              <w:spacing w:before="14"/>
              <w:rPr>
                <w:b/>
                <w:sz w:val="10"/>
              </w:rPr>
            </w:pPr>
          </w:p>
          <w:p>
            <w:pPr>
              <w:pStyle w:val="TableParagraph"/>
              <w:ind w:left="14"/>
              <w:jc w:val="center"/>
              <w:rPr>
                <w:b/>
                <w:sz w:val="10"/>
              </w:rPr>
            </w:pPr>
            <w:r>
              <w:rPr>
                <w:b/>
                <w:color w:val="FFFFFF"/>
                <w:spacing w:val="-10"/>
                <w:sz w:val="10"/>
              </w:rPr>
              <w:t>%</w:t>
            </w:r>
          </w:p>
        </w:tc>
        <w:tc>
          <w:tcPr>
            <w:tcW w:w="677" w:type="dxa"/>
            <w:shd w:val="clear" w:color="auto" w:fill="41504D"/>
          </w:tcPr>
          <w:p>
            <w:pPr>
              <w:pStyle w:val="TableParagraph"/>
              <w:spacing w:before="14"/>
              <w:rPr>
                <w:b/>
                <w:sz w:val="10"/>
              </w:rPr>
            </w:pPr>
          </w:p>
          <w:p>
            <w:pPr>
              <w:pStyle w:val="TableParagraph"/>
              <w:ind w:left="15" w:right="3"/>
              <w:jc w:val="center"/>
              <w:rPr>
                <w:b/>
                <w:sz w:val="10"/>
              </w:rPr>
            </w:pPr>
            <w:r>
              <w:rPr>
                <w:b/>
                <w:color w:val="FFFFFF"/>
                <w:spacing w:val="-5"/>
                <w:sz w:val="10"/>
              </w:rPr>
              <w:t>No.</w:t>
            </w:r>
          </w:p>
        </w:tc>
        <w:tc>
          <w:tcPr>
            <w:tcW w:w="556" w:type="dxa"/>
            <w:shd w:val="clear" w:color="auto" w:fill="41504D"/>
          </w:tcPr>
          <w:p>
            <w:pPr>
              <w:pStyle w:val="TableParagraph"/>
              <w:spacing w:before="14"/>
              <w:rPr>
                <w:b/>
                <w:sz w:val="10"/>
              </w:rPr>
            </w:pPr>
          </w:p>
          <w:p>
            <w:pPr>
              <w:pStyle w:val="TableParagraph"/>
              <w:ind w:left="13"/>
              <w:jc w:val="center"/>
              <w:rPr>
                <w:b/>
                <w:sz w:val="10"/>
              </w:rPr>
            </w:pPr>
            <w:r>
              <w:rPr>
                <w:b/>
                <w:color w:val="FFFFFF"/>
                <w:spacing w:val="-10"/>
                <w:sz w:val="10"/>
              </w:rPr>
              <w:t>%</w:t>
            </w:r>
          </w:p>
        </w:tc>
        <w:tc>
          <w:tcPr>
            <w:tcW w:w="981" w:type="dxa"/>
            <w:shd w:val="clear" w:color="auto" w:fill="41504D"/>
          </w:tcPr>
          <w:p>
            <w:pPr>
              <w:pStyle w:val="TableParagraph"/>
              <w:spacing w:before="14"/>
              <w:rPr>
                <w:b/>
                <w:sz w:val="10"/>
              </w:rPr>
            </w:pPr>
          </w:p>
          <w:p>
            <w:pPr>
              <w:pStyle w:val="TableParagraph"/>
              <w:ind w:left="15" w:right="4"/>
              <w:jc w:val="center"/>
              <w:rPr>
                <w:b/>
                <w:sz w:val="10"/>
              </w:rPr>
            </w:pPr>
            <w:r>
              <w:rPr>
                <w:b/>
                <w:color w:val="FFFFFF"/>
                <w:spacing w:val="-5"/>
                <w:sz w:val="10"/>
              </w:rPr>
              <w:t>No.</w:t>
            </w:r>
          </w:p>
        </w:tc>
        <w:tc>
          <w:tcPr>
            <w:tcW w:w="410" w:type="dxa"/>
            <w:shd w:val="clear" w:color="auto" w:fill="41504D"/>
          </w:tcPr>
          <w:p>
            <w:pPr>
              <w:pStyle w:val="TableParagraph"/>
              <w:spacing w:before="14"/>
              <w:rPr>
                <w:b/>
                <w:sz w:val="10"/>
              </w:rPr>
            </w:pPr>
          </w:p>
          <w:p>
            <w:pPr>
              <w:pStyle w:val="TableParagraph"/>
              <w:ind w:left="18"/>
              <w:jc w:val="center"/>
              <w:rPr>
                <w:b/>
                <w:sz w:val="10"/>
              </w:rPr>
            </w:pPr>
            <w:r>
              <w:rPr>
                <w:b/>
                <w:color w:val="FFFFFF"/>
                <w:spacing w:val="-10"/>
                <w:sz w:val="10"/>
              </w:rPr>
              <w:t>%</w:t>
            </w:r>
          </w:p>
        </w:tc>
      </w:tr>
      <w:tr>
        <w:trPr>
          <w:trHeight w:val="561" w:hRule="atLeast"/>
        </w:trPr>
        <w:tc>
          <w:tcPr>
            <w:tcW w:w="1070" w:type="dxa"/>
          </w:tcPr>
          <w:p>
            <w:pPr>
              <w:pStyle w:val="TableParagraph"/>
              <w:rPr>
                <w:b/>
                <w:sz w:val="10"/>
              </w:rPr>
            </w:pPr>
          </w:p>
          <w:p>
            <w:pPr>
              <w:pStyle w:val="TableParagraph"/>
              <w:spacing w:before="41"/>
              <w:rPr>
                <w:b/>
                <w:sz w:val="10"/>
              </w:rPr>
            </w:pPr>
          </w:p>
          <w:p>
            <w:pPr>
              <w:pStyle w:val="TableParagraph"/>
              <w:ind w:left="256"/>
              <w:rPr>
                <w:sz w:val="10"/>
              </w:rPr>
            </w:pPr>
            <w:r>
              <w:rPr>
                <w:spacing w:val="-10"/>
                <w:sz w:val="10"/>
              </w:rPr>
              <w:t>1</w:t>
            </w:r>
          </w:p>
        </w:tc>
        <w:tc>
          <w:tcPr>
            <w:tcW w:w="1126" w:type="dxa"/>
          </w:tcPr>
          <w:p>
            <w:pPr>
              <w:pStyle w:val="TableParagraph"/>
              <w:rPr>
                <w:b/>
                <w:sz w:val="10"/>
              </w:rPr>
            </w:pPr>
          </w:p>
          <w:p>
            <w:pPr>
              <w:pStyle w:val="TableParagraph"/>
              <w:spacing w:before="41"/>
              <w:rPr>
                <w:b/>
                <w:sz w:val="10"/>
              </w:rPr>
            </w:pPr>
          </w:p>
          <w:p>
            <w:pPr>
              <w:pStyle w:val="TableParagraph"/>
              <w:ind w:left="69"/>
              <w:rPr>
                <w:sz w:val="10"/>
              </w:rPr>
            </w:pPr>
            <w:r>
              <w:rPr>
                <w:spacing w:val="-8"/>
                <w:sz w:val="10"/>
              </w:rPr>
              <w:t>Seguridad</w:t>
            </w:r>
            <w:r>
              <w:rPr>
                <w:spacing w:val="3"/>
                <w:sz w:val="10"/>
              </w:rPr>
              <w:t> </w:t>
            </w:r>
            <w:r>
              <w:rPr>
                <w:spacing w:val="-2"/>
                <w:sz w:val="10"/>
              </w:rPr>
              <w:t>Ciudadana</w:t>
            </w:r>
          </w:p>
        </w:tc>
        <w:tc>
          <w:tcPr>
            <w:tcW w:w="1020" w:type="dxa"/>
          </w:tcPr>
          <w:p>
            <w:pPr>
              <w:pStyle w:val="TableParagraph"/>
              <w:spacing w:line="278" w:lineRule="exact"/>
              <w:ind w:left="69"/>
              <w:rPr>
                <w:sz w:val="10"/>
              </w:rPr>
            </w:pPr>
            <w:r>
              <w:rPr>
                <w:spacing w:val="-6"/>
                <w:sz w:val="10"/>
              </w:rPr>
              <w:t>Secretaría</w:t>
            </w:r>
            <w:r>
              <w:rPr>
                <w:spacing w:val="-13"/>
                <w:sz w:val="10"/>
              </w:rPr>
              <w:t> </w:t>
            </w:r>
            <w:r>
              <w:rPr>
                <w:spacing w:val="-6"/>
                <w:sz w:val="10"/>
              </w:rPr>
              <w:t>de</w:t>
            </w:r>
            <w:r>
              <w:rPr>
                <w:spacing w:val="-15"/>
                <w:sz w:val="10"/>
              </w:rPr>
              <w:t> </w:t>
            </w:r>
            <w:r>
              <w:rPr>
                <w:spacing w:val="-6"/>
                <w:sz w:val="10"/>
              </w:rPr>
              <w:t>Seguridad</w:t>
            </w:r>
            <w:r>
              <w:rPr>
                <w:spacing w:val="40"/>
                <w:sz w:val="10"/>
              </w:rPr>
              <w:t> </w:t>
            </w:r>
            <w:r>
              <w:rPr>
                <w:spacing w:val="-2"/>
                <w:sz w:val="10"/>
              </w:rPr>
              <w:t>Ciudadana</w:t>
            </w:r>
          </w:p>
        </w:tc>
        <w:tc>
          <w:tcPr>
            <w:tcW w:w="730" w:type="dxa"/>
          </w:tcPr>
          <w:p>
            <w:pPr>
              <w:pStyle w:val="TableParagraph"/>
              <w:rPr>
                <w:b/>
                <w:sz w:val="10"/>
              </w:rPr>
            </w:pPr>
          </w:p>
          <w:p>
            <w:pPr>
              <w:pStyle w:val="TableParagraph"/>
              <w:spacing w:before="41"/>
              <w:rPr>
                <w:b/>
                <w:sz w:val="10"/>
              </w:rPr>
            </w:pPr>
          </w:p>
          <w:p>
            <w:pPr>
              <w:pStyle w:val="TableParagraph"/>
              <w:ind w:left="5"/>
              <w:jc w:val="center"/>
              <w:rPr>
                <w:sz w:val="10"/>
              </w:rPr>
            </w:pPr>
            <w:r>
              <w:rPr>
                <w:spacing w:val="-5"/>
                <w:sz w:val="10"/>
              </w:rPr>
              <w:t>11</w:t>
            </w:r>
          </w:p>
        </w:tc>
        <w:tc>
          <w:tcPr>
            <w:tcW w:w="632" w:type="dxa"/>
          </w:tcPr>
          <w:p>
            <w:pPr>
              <w:pStyle w:val="TableParagraph"/>
              <w:rPr>
                <w:b/>
                <w:sz w:val="10"/>
              </w:rPr>
            </w:pPr>
          </w:p>
          <w:p>
            <w:pPr>
              <w:pStyle w:val="TableParagraph"/>
              <w:spacing w:before="41"/>
              <w:rPr>
                <w:b/>
                <w:sz w:val="10"/>
              </w:rPr>
            </w:pPr>
          </w:p>
          <w:p>
            <w:pPr>
              <w:pStyle w:val="TableParagraph"/>
              <w:ind w:left="11" w:right="2"/>
              <w:jc w:val="center"/>
              <w:rPr>
                <w:sz w:val="10"/>
              </w:rPr>
            </w:pPr>
            <w:r>
              <w:rPr>
                <w:spacing w:val="-2"/>
                <w:sz w:val="10"/>
              </w:rPr>
              <w:t>61.11%</w:t>
            </w:r>
          </w:p>
        </w:tc>
        <w:tc>
          <w:tcPr>
            <w:tcW w:w="521" w:type="dxa"/>
          </w:tcPr>
          <w:p>
            <w:pPr>
              <w:pStyle w:val="TableParagraph"/>
              <w:rPr>
                <w:b/>
                <w:sz w:val="10"/>
              </w:rPr>
            </w:pPr>
          </w:p>
          <w:p>
            <w:pPr>
              <w:pStyle w:val="TableParagraph"/>
              <w:spacing w:before="41"/>
              <w:rPr>
                <w:b/>
                <w:sz w:val="10"/>
              </w:rPr>
            </w:pPr>
          </w:p>
          <w:p>
            <w:pPr>
              <w:pStyle w:val="TableParagraph"/>
              <w:ind w:left="18"/>
              <w:jc w:val="center"/>
              <w:rPr>
                <w:sz w:val="10"/>
              </w:rPr>
            </w:pPr>
            <w:r>
              <w:rPr>
                <w:spacing w:val="-10"/>
                <w:sz w:val="10"/>
              </w:rPr>
              <w:t>2</w:t>
            </w:r>
          </w:p>
        </w:tc>
        <w:tc>
          <w:tcPr>
            <w:tcW w:w="555" w:type="dxa"/>
          </w:tcPr>
          <w:p>
            <w:pPr>
              <w:pStyle w:val="TableParagraph"/>
              <w:rPr>
                <w:b/>
                <w:sz w:val="10"/>
              </w:rPr>
            </w:pPr>
          </w:p>
          <w:p>
            <w:pPr>
              <w:pStyle w:val="TableParagraph"/>
              <w:spacing w:before="41"/>
              <w:rPr>
                <w:b/>
                <w:sz w:val="10"/>
              </w:rPr>
            </w:pPr>
          </w:p>
          <w:p>
            <w:pPr>
              <w:pStyle w:val="TableParagraph"/>
              <w:ind w:left="28" w:right="16"/>
              <w:jc w:val="center"/>
              <w:rPr>
                <w:sz w:val="10"/>
              </w:rPr>
            </w:pPr>
            <w:r>
              <w:rPr>
                <w:spacing w:val="-2"/>
                <w:sz w:val="10"/>
              </w:rPr>
              <w:t>11.11%</w:t>
            </w:r>
          </w:p>
        </w:tc>
        <w:tc>
          <w:tcPr>
            <w:tcW w:w="545" w:type="dxa"/>
          </w:tcPr>
          <w:p>
            <w:pPr>
              <w:pStyle w:val="TableParagraph"/>
              <w:rPr>
                <w:b/>
                <w:sz w:val="10"/>
              </w:rPr>
            </w:pPr>
          </w:p>
          <w:p>
            <w:pPr>
              <w:pStyle w:val="TableParagraph"/>
              <w:spacing w:before="41"/>
              <w:rPr>
                <w:b/>
                <w:sz w:val="10"/>
              </w:rPr>
            </w:pPr>
          </w:p>
          <w:p>
            <w:pPr>
              <w:pStyle w:val="TableParagraph"/>
              <w:ind w:left="14" w:right="2"/>
              <w:jc w:val="center"/>
              <w:rPr>
                <w:sz w:val="10"/>
              </w:rPr>
            </w:pPr>
            <w:r>
              <w:rPr>
                <w:spacing w:val="-10"/>
                <w:sz w:val="10"/>
              </w:rPr>
              <w:t>5</w:t>
            </w:r>
          </w:p>
        </w:tc>
        <w:tc>
          <w:tcPr>
            <w:tcW w:w="583" w:type="dxa"/>
          </w:tcPr>
          <w:p>
            <w:pPr>
              <w:pStyle w:val="TableParagraph"/>
              <w:rPr>
                <w:b/>
                <w:sz w:val="10"/>
              </w:rPr>
            </w:pPr>
          </w:p>
          <w:p>
            <w:pPr>
              <w:pStyle w:val="TableParagraph"/>
              <w:spacing w:before="41"/>
              <w:rPr>
                <w:b/>
                <w:sz w:val="10"/>
              </w:rPr>
            </w:pPr>
          </w:p>
          <w:p>
            <w:pPr>
              <w:pStyle w:val="TableParagraph"/>
              <w:ind w:left="14" w:right="2"/>
              <w:jc w:val="center"/>
              <w:rPr>
                <w:sz w:val="10"/>
              </w:rPr>
            </w:pPr>
            <w:r>
              <w:rPr>
                <w:spacing w:val="-2"/>
                <w:sz w:val="10"/>
              </w:rPr>
              <w:t>27.78%</w:t>
            </w:r>
          </w:p>
        </w:tc>
        <w:tc>
          <w:tcPr>
            <w:tcW w:w="677" w:type="dxa"/>
          </w:tcPr>
          <w:p>
            <w:pPr>
              <w:pStyle w:val="TableParagraph"/>
              <w:rPr>
                <w:b/>
                <w:sz w:val="10"/>
              </w:rPr>
            </w:pPr>
          </w:p>
          <w:p>
            <w:pPr>
              <w:pStyle w:val="TableParagraph"/>
              <w:spacing w:before="41"/>
              <w:rPr>
                <w:b/>
                <w:sz w:val="10"/>
              </w:rPr>
            </w:pPr>
          </w:p>
          <w:p>
            <w:pPr>
              <w:pStyle w:val="TableParagraph"/>
              <w:ind w:left="15"/>
              <w:jc w:val="center"/>
              <w:rPr>
                <w:sz w:val="10"/>
              </w:rPr>
            </w:pPr>
            <w:r>
              <w:rPr>
                <w:spacing w:val="-10"/>
                <w:sz w:val="10"/>
              </w:rPr>
              <w:t>0</w:t>
            </w:r>
          </w:p>
        </w:tc>
        <w:tc>
          <w:tcPr>
            <w:tcW w:w="556" w:type="dxa"/>
          </w:tcPr>
          <w:p>
            <w:pPr>
              <w:pStyle w:val="TableParagraph"/>
              <w:rPr>
                <w:b/>
                <w:sz w:val="10"/>
              </w:rPr>
            </w:pPr>
          </w:p>
          <w:p>
            <w:pPr>
              <w:pStyle w:val="TableParagraph"/>
              <w:spacing w:before="41"/>
              <w:rPr>
                <w:b/>
                <w:sz w:val="10"/>
              </w:rPr>
            </w:pPr>
          </w:p>
          <w:p>
            <w:pPr>
              <w:pStyle w:val="TableParagraph"/>
              <w:ind w:left="13" w:right="2"/>
              <w:jc w:val="center"/>
              <w:rPr>
                <w:sz w:val="10"/>
              </w:rPr>
            </w:pPr>
            <w:r>
              <w:rPr>
                <w:spacing w:val="-2"/>
                <w:sz w:val="10"/>
              </w:rPr>
              <w:t>0.00%</w:t>
            </w:r>
          </w:p>
        </w:tc>
        <w:tc>
          <w:tcPr>
            <w:tcW w:w="981" w:type="dxa"/>
          </w:tcPr>
          <w:p>
            <w:pPr>
              <w:pStyle w:val="TableParagraph"/>
              <w:rPr>
                <w:b/>
                <w:sz w:val="10"/>
              </w:rPr>
            </w:pPr>
          </w:p>
          <w:p>
            <w:pPr>
              <w:pStyle w:val="TableParagraph"/>
              <w:spacing w:before="41"/>
              <w:rPr>
                <w:b/>
                <w:sz w:val="10"/>
              </w:rPr>
            </w:pPr>
          </w:p>
          <w:p>
            <w:pPr>
              <w:pStyle w:val="TableParagraph"/>
              <w:ind w:left="15" w:right="7"/>
              <w:jc w:val="center"/>
              <w:rPr>
                <w:sz w:val="10"/>
              </w:rPr>
            </w:pPr>
            <w:r>
              <w:rPr>
                <w:spacing w:val="-5"/>
                <w:sz w:val="10"/>
              </w:rPr>
              <w:t>18</w:t>
            </w:r>
          </w:p>
        </w:tc>
        <w:tc>
          <w:tcPr>
            <w:tcW w:w="410" w:type="dxa"/>
          </w:tcPr>
          <w:p>
            <w:pPr>
              <w:pStyle w:val="TableParagraph"/>
              <w:rPr>
                <w:b/>
                <w:sz w:val="10"/>
              </w:rPr>
            </w:pPr>
          </w:p>
          <w:p>
            <w:pPr>
              <w:pStyle w:val="TableParagraph"/>
              <w:spacing w:before="41"/>
              <w:rPr>
                <w:b/>
                <w:sz w:val="10"/>
              </w:rPr>
            </w:pPr>
          </w:p>
          <w:p>
            <w:pPr>
              <w:pStyle w:val="TableParagraph"/>
              <w:ind w:left="18" w:right="2"/>
              <w:jc w:val="center"/>
              <w:rPr>
                <w:sz w:val="10"/>
              </w:rPr>
            </w:pPr>
            <w:r>
              <w:rPr>
                <w:spacing w:val="-10"/>
                <w:sz w:val="10"/>
              </w:rPr>
              <w:t>1</w:t>
            </w:r>
          </w:p>
        </w:tc>
      </w:tr>
      <w:tr>
        <w:trPr>
          <w:trHeight w:val="558" w:hRule="atLeast"/>
        </w:trPr>
        <w:tc>
          <w:tcPr>
            <w:tcW w:w="1070" w:type="dxa"/>
          </w:tcPr>
          <w:p>
            <w:pPr>
              <w:pStyle w:val="TableParagraph"/>
              <w:rPr>
                <w:b/>
                <w:sz w:val="10"/>
              </w:rPr>
            </w:pPr>
          </w:p>
          <w:p>
            <w:pPr>
              <w:pStyle w:val="TableParagraph"/>
              <w:spacing w:before="38"/>
              <w:rPr>
                <w:b/>
                <w:sz w:val="10"/>
              </w:rPr>
            </w:pPr>
          </w:p>
          <w:p>
            <w:pPr>
              <w:pStyle w:val="TableParagraph"/>
              <w:spacing w:before="1"/>
              <w:ind w:left="256"/>
              <w:rPr>
                <w:sz w:val="10"/>
              </w:rPr>
            </w:pPr>
            <w:r>
              <w:rPr>
                <w:spacing w:val="-10"/>
                <w:sz w:val="10"/>
              </w:rPr>
              <w:t>2</w:t>
            </w:r>
          </w:p>
        </w:tc>
        <w:tc>
          <w:tcPr>
            <w:tcW w:w="1126" w:type="dxa"/>
          </w:tcPr>
          <w:p>
            <w:pPr>
              <w:pStyle w:val="TableParagraph"/>
              <w:spacing w:before="14"/>
              <w:rPr>
                <w:b/>
                <w:sz w:val="10"/>
              </w:rPr>
            </w:pPr>
          </w:p>
          <w:p>
            <w:pPr>
              <w:pStyle w:val="TableParagraph"/>
              <w:ind w:left="69"/>
              <w:rPr>
                <w:sz w:val="10"/>
              </w:rPr>
            </w:pPr>
            <w:r>
              <w:rPr>
                <w:spacing w:val="-6"/>
                <w:sz w:val="10"/>
              </w:rPr>
              <w:t>Gobernanza</w:t>
            </w:r>
            <w:r>
              <w:rPr>
                <w:spacing w:val="-10"/>
                <w:sz w:val="10"/>
              </w:rPr>
              <w:t> y</w:t>
            </w:r>
          </w:p>
          <w:p>
            <w:pPr>
              <w:pStyle w:val="TableParagraph"/>
              <w:spacing w:before="51"/>
              <w:rPr>
                <w:b/>
                <w:sz w:val="10"/>
              </w:rPr>
            </w:pPr>
          </w:p>
          <w:p>
            <w:pPr>
              <w:pStyle w:val="TableParagraph"/>
              <w:ind w:left="69"/>
              <w:rPr>
                <w:sz w:val="10"/>
              </w:rPr>
            </w:pPr>
            <w:r>
              <w:rPr>
                <w:spacing w:val="-8"/>
                <w:sz w:val="10"/>
              </w:rPr>
              <w:t>Fortalecimiento</w:t>
            </w:r>
            <w:r>
              <w:rPr>
                <w:spacing w:val="9"/>
                <w:sz w:val="10"/>
              </w:rPr>
              <w:t> </w:t>
            </w:r>
            <w:r>
              <w:rPr>
                <w:spacing w:val="-2"/>
                <w:sz w:val="10"/>
              </w:rPr>
              <w:t>Institucional</w:t>
            </w:r>
          </w:p>
        </w:tc>
        <w:tc>
          <w:tcPr>
            <w:tcW w:w="1020" w:type="dxa"/>
          </w:tcPr>
          <w:p>
            <w:pPr>
              <w:pStyle w:val="TableParagraph"/>
              <w:spacing w:before="14"/>
              <w:rPr>
                <w:b/>
                <w:sz w:val="10"/>
              </w:rPr>
            </w:pPr>
          </w:p>
          <w:p>
            <w:pPr>
              <w:pStyle w:val="TableParagraph"/>
              <w:ind w:left="69"/>
              <w:rPr>
                <w:sz w:val="10"/>
              </w:rPr>
            </w:pPr>
            <w:r>
              <w:rPr>
                <w:spacing w:val="-8"/>
                <w:sz w:val="10"/>
              </w:rPr>
              <w:t>Secretaría</w:t>
            </w:r>
            <w:r>
              <w:rPr>
                <w:spacing w:val="3"/>
                <w:sz w:val="10"/>
              </w:rPr>
              <w:t> </w:t>
            </w:r>
            <w:r>
              <w:rPr>
                <w:spacing w:val="-8"/>
                <w:sz w:val="10"/>
              </w:rPr>
              <w:t>General</w:t>
            </w:r>
            <w:r>
              <w:rPr>
                <w:spacing w:val="4"/>
                <w:sz w:val="10"/>
              </w:rPr>
              <w:t> </w:t>
            </w:r>
            <w:r>
              <w:rPr>
                <w:spacing w:val="-8"/>
                <w:sz w:val="10"/>
              </w:rPr>
              <w:t>de</w:t>
            </w:r>
          </w:p>
          <w:p>
            <w:pPr>
              <w:pStyle w:val="TableParagraph"/>
              <w:spacing w:before="51"/>
              <w:rPr>
                <w:b/>
                <w:sz w:val="10"/>
              </w:rPr>
            </w:pPr>
          </w:p>
          <w:p>
            <w:pPr>
              <w:pStyle w:val="TableParagraph"/>
              <w:ind w:left="69"/>
              <w:rPr>
                <w:sz w:val="10"/>
              </w:rPr>
            </w:pPr>
            <w:r>
              <w:rPr>
                <w:spacing w:val="-2"/>
                <w:sz w:val="10"/>
              </w:rPr>
              <w:t>Gobierno</w:t>
            </w:r>
          </w:p>
        </w:tc>
        <w:tc>
          <w:tcPr>
            <w:tcW w:w="730" w:type="dxa"/>
          </w:tcPr>
          <w:p>
            <w:pPr>
              <w:pStyle w:val="TableParagraph"/>
              <w:rPr>
                <w:b/>
                <w:sz w:val="10"/>
              </w:rPr>
            </w:pPr>
          </w:p>
          <w:p>
            <w:pPr>
              <w:pStyle w:val="TableParagraph"/>
              <w:spacing w:before="38"/>
              <w:rPr>
                <w:b/>
                <w:sz w:val="10"/>
              </w:rPr>
            </w:pPr>
          </w:p>
          <w:p>
            <w:pPr>
              <w:pStyle w:val="TableParagraph"/>
              <w:spacing w:before="1"/>
              <w:ind w:left="17"/>
              <w:jc w:val="center"/>
              <w:rPr>
                <w:sz w:val="10"/>
              </w:rPr>
            </w:pPr>
            <w:r>
              <w:rPr>
                <w:spacing w:val="-10"/>
                <w:sz w:val="10"/>
              </w:rPr>
              <w:t>8</w:t>
            </w:r>
          </w:p>
        </w:tc>
        <w:tc>
          <w:tcPr>
            <w:tcW w:w="632" w:type="dxa"/>
          </w:tcPr>
          <w:p>
            <w:pPr>
              <w:pStyle w:val="TableParagraph"/>
              <w:rPr>
                <w:b/>
                <w:sz w:val="10"/>
              </w:rPr>
            </w:pPr>
          </w:p>
          <w:p>
            <w:pPr>
              <w:pStyle w:val="TableParagraph"/>
              <w:spacing w:before="38"/>
              <w:rPr>
                <w:b/>
                <w:sz w:val="10"/>
              </w:rPr>
            </w:pPr>
          </w:p>
          <w:p>
            <w:pPr>
              <w:pStyle w:val="TableParagraph"/>
              <w:spacing w:before="1"/>
              <w:ind w:left="11"/>
              <w:jc w:val="center"/>
              <w:rPr>
                <w:sz w:val="10"/>
              </w:rPr>
            </w:pPr>
            <w:r>
              <w:rPr>
                <w:spacing w:val="-2"/>
                <w:sz w:val="10"/>
              </w:rPr>
              <w:t>100.00%</w:t>
            </w:r>
          </w:p>
        </w:tc>
        <w:tc>
          <w:tcPr>
            <w:tcW w:w="521" w:type="dxa"/>
          </w:tcPr>
          <w:p>
            <w:pPr>
              <w:pStyle w:val="TableParagraph"/>
              <w:rPr>
                <w:b/>
                <w:sz w:val="10"/>
              </w:rPr>
            </w:pPr>
          </w:p>
          <w:p>
            <w:pPr>
              <w:pStyle w:val="TableParagraph"/>
              <w:spacing w:before="38"/>
              <w:rPr>
                <w:b/>
                <w:sz w:val="10"/>
              </w:rPr>
            </w:pPr>
          </w:p>
          <w:p>
            <w:pPr>
              <w:pStyle w:val="TableParagraph"/>
              <w:spacing w:before="1"/>
              <w:ind w:left="18"/>
              <w:jc w:val="center"/>
              <w:rPr>
                <w:sz w:val="10"/>
              </w:rPr>
            </w:pPr>
            <w:r>
              <w:rPr>
                <w:spacing w:val="-10"/>
                <w:sz w:val="10"/>
              </w:rPr>
              <w:t>0</w:t>
            </w:r>
          </w:p>
        </w:tc>
        <w:tc>
          <w:tcPr>
            <w:tcW w:w="555" w:type="dxa"/>
          </w:tcPr>
          <w:p>
            <w:pPr>
              <w:pStyle w:val="TableParagraph"/>
              <w:rPr>
                <w:b/>
                <w:sz w:val="10"/>
              </w:rPr>
            </w:pPr>
          </w:p>
          <w:p>
            <w:pPr>
              <w:pStyle w:val="TableParagraph"/>
              <w:spacing w:before="38"/>
              <w:rPr>
                <w:b/>
                <w:sz w:val="10"/>
              </w:rPr>
            </w:pPr>
          </w:p>
          <w:p>
            <w:pPr>
              <w:pStyle w:val="TableParagraph"/>
              <w:spacing w:before="1"/>
              <w:ind w:left="28" w:right="16"/>
              <w:jc w:val="center"/>
              <w:rPr>
                <w:sz w:val="10"/>
              </w:rPr>
            </w:pPr>
            <w:r>
              <w:rPr>
                <w:spacing w:val="-2"/>
                <w:sz w:val="10"/>
              </w:rPr>
              <w:t>0.00%</w:t>
            </w:r>
          </w:p>
        </w:tc>
        <w:tc>
          <w:tcPr>
            <w:tcW w:w="545" w:type="dxa"/>
          </w:tcPr>
          <w:p>
            <w:pPr>
              <w:pStyle w:val="TableParagraph"/>
              <w:rPr>
                <w:b/>
                <w:sz w:val="10"/>
              </w:rPr>
            </w:pPr>
          </w:p>
          <w:p>
            <w:pPr>
              <w:pStyle w:val="TableParagraph"/>
              <w:spacing w:before="38"/>
              <w:rPr>
                <w:b/>
                <w:sz w:val="10"/>
              </w:rPr>
            </w:pPr>
          </w:p>
          <w:p>
            <w:pPr>
              <w:pStyle w:val="TableParagraph"/>
              <w:spacing w:before="1"/>
              <w:ind w:left="14" w:right="2"/>
              <w:jc w:val="center"/>
              <w:rPr>
                <w:sz w:val="10"/>
              </w:rPr>
            </w:pPr>
            <w:r>
              <w:rPr>
                <w:spacing w:val="-10"/>
                <w:sz w:val="10"/>
              </w:rPr>
              <w:t>0</w:t>
            </w:r>
          </w:p>
        </w:tc>
        <w:tc>
          <w:tcPr>
            <w:tcW w:w="583" w:type="dxa"/>
          </w:tcPr>
          <w:p>
            <w:pPr>
              <w:pStyle w:val="TableParagraph"/>
              <w:rPr>
                <w:b/>
                <w:sz w:val="10"/>
              </w:rPr>
            </w:pPr>
          </w:p>
          <w:p>
            <w:pPr>
              <w:pStyle w:val="TableParagraph"/>
              <w:spacing w:before="38"/>
              <w:rPr>
                <w:b/>
                <w:sz w:val="10"/>
              </w:rPr>
            </w:pPr>
          </w:p>
          <w:p>
            <w:pPr>
              <w:pStyle w:val="TableParagraph"/>
              <w:spacing w:before="1"/>
              <w:ind w:left="14" w:right="2"/>
              <w:jc w:val="center"/>
              <w:rPr>
                <w:sz w:val="10"/>
              </w:rPr>
            </w:pPr>
            <w:r>
              <w:rPr>
                <w:spacing w:val="-2"/>
                <w:sz w:val="10"/>
              </w:rPr>
              <w:t>0.00%</w:t>
            </w:r>
          </w:p>
        </w:tc>
        <w:tc>
          <w:tcPr>
            <w:tcW w:w="677" w:type="dxa"/>
          </w:tcPr>
          <w:p>
            <w:pPr>
              <w:pStyle w:val="TableParagraph"/>
              <w:rPr>
                <w:b/>
                <w:sz w:val="10"/>
              </w:rPr>
            </w:pPr>
          </w:p>
          <w:p>
            <w:pPr>
              <w:pStyle w:val="TableParagraph"/>
              <w:spacing w:before="38"/>
              <w:rPr>
                <w:b/>
                <w:sz w:val="10"/>
              </w:rPr>
            </w:pPr>
          </w:p>
          <w:p>
            <w:pPr>
              <w:pStyle w:val="TableParagraph"/>
              <w:spacing w:before="1"/>
              <w:ind w:left="15"/>
              <w:jc w:val="center"/>
              <w:rPr>
                <w:sz w:val="10"/>
              </w:rPr>
            </w:pPr>
            <w:r>
              <w:rPr>
                <w:spacing w:val="-10"/>
                <w:sz w:val="10"/>
              </w:rPr>
              <w:t>0</w:t>
            </w:r>
          </w:p>
        </w:tc>
        <w:tc>
          <w:tcPr>
            <w:tcW w:w="556" w:type="dxa"/>
          </w:tcPr>
          <w:p>
            <w:pPr>
              <w:pStyle w:val="TableParagraph"/>
              <w:rPr>
                <w:b/>
                <w:sz w:val="10"/>
              </w:rPr>
            </w:pPr>
          </w:p>
          <w:p>
            <w:pPr>
              <w:pStyle w:val="TableParagraph"/>
              <w:spacing w:before="38"/>
              <w:rPr>
                <w:b/>
                <w:sz w:val="10"/>
              </w:rPr>
            </w:pPr>
          </w:p>
          <w:p>
            <w:pPr>
              <w:pStyle w:val="TableParagraph"/>
              <w:spacing w:before="1"/>
              <w:ind w:left="13" w:right="2"/>
              <w:jc w:val="center"/>
              <w:rPr>
                <w:sz w:val="10"/>
              </w:rPr>
            </w:pPr>
            <w:r>
              <w:rPr>
                <w:spacing w:val="-2"/>
                <w:sz w:val="10"/>
              </w:rPr>
              <w:t>0.00%</w:t>
            </w:r>
          </w:p>
        </w:tc>
        <w:tc>
          <w:tcPr>
            <w:tcW w:w="981" w:type="dxa"/>
          </w:tcPr>
          <w:p>
            <w:pPr>
              <w:pStyle w:val="TableParagraph"/>
              <w:rPr>
                <w:b/>
                <w:sz w:val="10"/>
              </w:rPr>
            </w:pPr>
          </w:p>
          <w:p>
            <w:pPr>
              <w:pStyle w:val="TableParagraph"/>
              <w:spacing w:before="38"/>
              <w:rPr>
                <w:b/>
                <w:sz w:val="10"/>
              </w:rPr>
            </w:pPr>
          </w:p>
          <w:p>
            <w:pPr>
              <w:pStyle w:val="TableParagraph"/>
              <w:spacing w:before="1"/>
              <w:ind w:left="15"/>
              <w:jc w:val="center"/>
              <w:rPr>
                <w:sz w:val="10"/>
              </w:rPr>
            </w:pPr>
            <w:r>
              <w:rPr>
                <w:spacing w:val="-10"/>
                <w:sz w:val="10"/>
              </w:rPr>
              <w:t>8</w:t>
            </w:r>
          </w:p>
        </w:tc>
        <w:tc>
          <w:tcPr>
            <w:tcW w:w="410" w:type="dxa"/>
          </w:tcPr>
          <w:p>
            <w:pPr>
              <w:pStyle w:val="TableParagraph"/>
              <w:rPr>
                <w:b/>
                <w:sz w:val="10"/>
              </w:rPr>
            </w:pPr>
          </w:p>
          <w:p>
            <w:pPr>
              <w:pStyle w:val="TableParagraph"/>
              <w:spacing w:before="38"/>
              <w:rPr>
                <w:b/>
                <w:sz w:val="10"/>
              </w:rPr>
            </w:pPr>
          </w:p>
          <w:p>
            <w:pPr>
              <w:pStyle w:val="TableParagraph"/>
              <w:spacing w:before="1"/>
              <w:ind w:left="18" w:right="2"/>
              <w:jc w:val="center"/>
              <w:rPr>
                <w:sz w:val="10"/>
              </w:rPr>
            </w:pPr>
            <w:r>
              <w:rPr>
                <w:spacing w:val="-10"/>
                <w:sz w:val="10"/>
              </w:rPr>
              <w:t>1</w:t>
            </w:r>
          </w:p>
        </w:tc>
      </w:tr>
      <w:tr>
        <w:trPr>
          <w:trHeight w:val="561" w:hRule="atLeast"/>
        </w:trPr>
        <w:tc>
          <w:tcPr>
            <w:tcW w:w="1070" w:type="dxa"/>
          </w:tcPr>
          <w:p>
            <w:pPr>
              <w:pStyle w:val="TableParagraph"/>
              <w:rPr>
                <w:b/>
                <w:sz w:val="10"/>
              </w:rPr>
            </w:pPr>
          </w:p>
          <w:p>
            <w:pPr>
              <w:pStyle w:val="TableParagraph"/>
              <w:spacing w:before="41"/>
              <w:rPr>
                <w:b/>
                <w:sz w:val="10"/>
              </w:rPr>
            </w:pPr>
          </w:p>
          <w:p>
            <w:pPr>
              <w:pStyle w:val="TableParagraph"/>
              <w:ind w:left="256"/>
              <w:rPr>
                <w:sz w:val="10"/>
              </w:rPr>
            </w:pPr>
            <w:r>
              <w:rPr>
                <w:spacing w:val="-10"/>
                <w:sz w:val="10"/>
              </w:rPr>
              <w:t>3</w:t>
            </w:r>
          </w:p>
        </w:tc>
        <w:tc>
          <w:tcPr>
            <w:tcW w:w="1126" w:type="dxa"/>
          </w:tcPr>
          <w:p>
            <w:pPr>
              <w:pStyle w:val="TableParagraph"/>
              <w:spacing w:line="278" w:lineRule="exact"/>
              <w:ind w:left="69" w:right="256"/>
              <w:rPr>
                <w:sz w:val="10"/>
              </w:rPr>
            </w:pPr>
            <w:r>
              <w:rPr>
                <w:spacing w:val="-4"/>
                <w:sz w:val="10"/>
              </w:rPr>
              <w:t>Impulso</w:t>
            </w:r>
            <w:r>
              <w:rPr>
                <w:spacing w:val="-15"/>
                <w:sz w:val="10"/>
              </w:rPr>
              <w:t> </w:t>
            </w:r>
            <w:r>
              <w:rPr>
                <w:spacing w:val="-4"/>
                <w:sz w:val="10"/>
              </w:rPr>
              <w:t>e</w:t>
            </w:r>
            <w:r>
              <w:rPr>
                <w:spacing w:val="-15"/>
                <w:sz w:val="10"/>
              </w:rPr>
              <w:t> </w:t>
            </w:r>
            <w:r>
              <w:rPr>
                <w:spacing w:val="-4"/>
                <w:sz w:val="10"/>
              </w:rPr>
              <w:t>Innovación</w:t>
            </w:r>
            <w:r>
              <w:rPr>
                <w:spacing w:val="40"/>
                <w:sz w:val="10"/>
              </w:rPr>
              <w:t> </w:t>
            </w:r>
            <w:r>
              <w:rPr>
                <w:spacing w:val="-6"/>
                <w:sz w:val="10"/>
              </w:rPr>
              <w:t>Económica</w:t>
            </w:r>
            <w:r>
              <w:rPr>
                <w:spacing w:val="-9"/>
                <w:sz w:val="10"/>
              </w:rPr>
              <w:t> </w:t>
            </w:r>
            <w:r>
              <w:rPr>
                <w:spacing w:val="-6"/>
                <w:sz w:val="10"/>
              </w:rPr>
              <w:t>y</w:t>
            </w:r>
            <w:r>
              <w:rPr>
                <w:spacing w:val="-15"/>
                <w:sz w:val="10"/>
              </w:rPr>
              <w:t> </w:t>
            </w:r>
            <w:r>
              <w:rPr>
                <w:spacing w:val="-6"/>
                <w:sz w:val="10"/>
              </w:rPr>
              <w:t>Turística</w:t>
            </w:r>
          </w:p>
        </w:tc>
        <w:tc>
          <w:tcPr>
            <w:tcW w:w="1020" w:type="dxa"/>
          </w:tcPr>
          <w:p>
            <w:pPr>
              <w:pStyle w:val="TableParagraph"/>
              <w:spacing w:line="278" w:lineRule="exact"/>
              <w:ind w:left="69" w:right="111"/>
              <w:rPr>
                <w:sz w:val="10"/>
              </w:rPr>
            </w:pPr>
            <w:r>
              <w:rPr>
                <w:spacing w:val="-6"/>
                <w:sz w:val="10"/>
              </w:rPr>
              <w:t>Secretaría</w:t>
            </w:r>
            <w:r>
              <w:rPr>
                <w:spacing w:val="-13"/>
                <w:sz w:val="10"/>
              </w:rPr>
              <w:t> </w:t>
            </w:r>
            <w:r>
              <w:rPr>
                <w:spacing w:val="-6"/>
                <w:sz w:val="10"/>
              </w:rPr>
              <w:t>de</w:t>
            </w:r>
            <w:r>
              <w:rPr>
                <w:spacing w:val="-15"/>
                <w:sz w:val="10"/>
              </w:rPr>
              <w:t> </w:t>
            </w:r>
            <w:r>
              <w:rPr>
                <w:spacing w:val="-6"/>
                <w:sz w:val="10"/>
              </w:rPr>
              <w:t>Economía</w:t>
            </w:r>
            <w:r>
              <w:rPr>
                <w:spacing w:val="40"/>
                <w:sz w:val="10"/>
              </w:rPr>
              <w:t> </w:t>
            </w:r>
            <w:r>
              <w:rPr>
                <w:spacing w:val="-2"/>
                <w:sz w:val="10"/>
              </w:rPr>
              <w:t>y</w:t>
            </w:r>
            <w:r>
              <w:rPr>
                <w:spacing w:val="-16"/>
                <w:sz w:val="10"/>
              </w:rPr>
              <w:t> </w:t>
            </w:r>
            <w:r>
              <w:rPr>
                <w:spacing w:val="-2"/>
                <w:sz w:val="10"/>
              </w:rPr>
              <w:t>Turismo</w:t>
            </w:r>
          </w:p>
        </w:tc>
        <w:tc>
          <w:tcPr>
            <w:tcW w:w="730" w:type="dxa"/>
          </w:tcPr>
          <w:p>
            <w:pPr>
              <w:pStyle w:val="TableParagraph"/>
              <w:rPr>
                <w:b/>
                <w:sz w:val="10"/>
              </w:rPr>
            </w:pPr>
          </w:p>
          <w:p>
            <w:pPr>
              <w:pStyle w:val="TableParagraph"/>
              <w:spacing w:before="41"/>
              <w:rPr>
                <w:b/>
                <w:sz w:val="10"/>
              </w:rPr>
            </w:pPr>
          </w:p>
          <w:p>
            <w:pPr>
              <w:pStyle w:val="TableParagraph"/>
              <w:ind w:left="5"/>
              <w:jc w:val="center"/>
              <w:rPr>
                <w:sz w:val="10"/>
              </w:rPr>
            </w:pPr>
            <w:r>
              <w:rPr>
                <w:spacing w:val="-5"/>
                <w:sz w:val="10"/>
              </w:rPr>
              <w:t>10</w:t>
            </w:r>
          </w:p>
        </w:tc>
        <w:tc>
          <w:tcPr>
            <w:tcW w:w="632" w:type="dxa"/>
          </w:tcPr>
          <w:p>
            <w:pPr>
              <w:pStyle w:val="TableParagraph"/>
              <w:rPr>
                <w:b/>
                <w:sz w:val="10"/>
              </w:rPr>
            </w:pPr>
          </w:p>
          <w:p>
            <w:pPr>
              <w:pStyle w:val="TableParagraph"/>
              <w:spacing w:before="41"/>
              <w:rPr>
                <w:b/>
                <w:sz w:val="10"/>
              </w:rPr>
            </w:pPr>
          </w:p>
          <w:p>
            <w:pPr>
              <w:pStyle w:val="TableParagraph"/>
              <w:ind w:left="11" w:right="2"/>
              <w:jc w:val="center"/>
              <w:rPr>
                <w:sz w:val="10"/>
              </w:rPr>
            </w:pPr>
            <w:r>
              <w:rPr>
                <w:spacing w:val="-2"/>
                <w:sz w:val="10"/>
              </w:rPr>
              <w:t>83.33%</w:t>
            </w:r>
          </w:p>
        </w:tc>
        <w:tc>
          <w:tcPr>
            <w:tcW w:w="521" w:type="dxa"/>
          </w:tcPr>
          <w:p>
            <w:pPr>
              <w:pStyle w:val="TableParagraph"/>
              <w:rPr>
                <w:b/>
                <w:sz w:val="10"/>
              </w:rPr>
            </w:pPr>
          </w:p>
          <w:p>
            <w:pPr>
              <w:pStyle w:val="TableParagraph"/>
              <w:spacing w:before="41"/>
              <w:rPr>
                <w:b/>
                <w:sz w:val="10"/>
              </w:rPr>
            </w:pPr>
          </w:p>
          <w:p>
            <w:pPr>
              <w:pStyle w:val="TableParagraph"/>
              <w:ind w:left="18"/>
              <w:jc w:val="center"/>
              <w:rPr>
                <w:sz w:val="10"/>
              </w:rPr>
            </w:pPr>
            <w:r>
              <w:rPr>
                <w:spacing w:val="-10"/>
                <w:sz w:val="10"/>
              </w:rPr>
              <w:t>0</w:t>
            </w:r>
          </w:p>
        </w:tc>
        <w:tc>
          <w:tcPr>
            <w:tcW w:w="555" w:type="dxa"/>
          </w:tcPr>
          <w:p>
            <w:pPr>
              <w:pStyle w:val="TableParagraph"/>
              <w:rPr>
                <w:b/>
                <w:sz w:val="10"/>
              </w:rPr>
            </w:pPr>
          </w:p>
          <w:p>
            <w:pPr>
              <w:pStyle w:val="TableParagraph"/>
              <w:spacing w:before="41"/>
              <w:rPr>
                <w:b/>
                <w:sz w:val="10"/>
              </w:rPr>
            </w:pPr>
          </w:p>
          <w:p>
            <w:pPr>
              <w:pStyle w:val="TableParagraph"/>
              <w:ind w:left="28" w:right="16"/>
              <w:jc w:val="center"/>
              <w:rPr>
                <w:sz w:val="10"/>
              </w:rPr>
            </w:pPr>
            <w:r>
              <w:rPr>
                <w:spacing w:val="-2"/>
                <w:sz w:val="10"/>
              </w:rPr>
              <w:t>0.00%</w:t>
            </w:r>
          </w:p>
        </w:tc>
        <w:tc>
          <w:tcPr>
            <w:tcW w:w="545" w:type="dxa"/>
          </w:tcPr>
          <w:p>
            <w:pPr>
              <w:pStyle w:val="TableParagraph"/>
              <w:rPr>
                <w:b/>
                <w:sz w:val="10"/>
              </w:rPr>
            </w:pPr>
          </w:p>
          <w:p>
            <w:pPr>
              <w:pStyle w:val="TableParagraph"/>
              <w:spacing w:before="41"/>
              <w:rPr>
                <w:b/>
                <w:sz w:val="10"/>
              </w:rPr>
            </w:pPr>
          </w:p>
          <w:p>
            <w:pPr>
              <w:pStyle w:val="TableParagraph"/>
              <w:ind w:left="14" w:right="2"/>
              <w:jc w:val="center"/>
              <w:rPr>
                <w:sz w:val="10"/>
              </w:rPr>
            </w:pPr>
            <w:r>
              <w:rPr>
                <w:spacing w:val="-10"/>
                <w:sz w:val="10"/>
              </w:rPr>
              <w:t>1</w:t>
            </w:r>
          </w:p>
        </w:tc>
        <w:tc>
          <w:tcPr>
            <w:tcW w:w="583" w:type="dxa"/>
          </w:tcPr>
          <w:p>
            <w:pPr>
              <w:pStyle w:val="TableParagraph"/>
              <w:rPr>
                <w:b/>
                <w:sz w:val="10"/>
              </w:rPr>
            </w:pPr>
          </w:p>
          <w:p>
            <w:pPr>
              <w:pStyle w:val="TableParagraph"/>
              <w:spacing w:before="41"/>
              <w:rPr>
                <w:b/>
                <w:sz w:val="10"/>
              </w:rPr>
            </w:pPr>
          </w:p>
          <w:p>
            <w:pPr>
              <w:pStyle w:val="TableParagraph"/>
              <w:ind w:left="14" w:right="2"/>
              <w:jc w:val="center"/>
              <w:rPr>
                <w:sz w:val="10"/>
              </w:rPr>
            </w:pPr>
            <w:r>
              <w:rPr>
                <w:spacing w:val="-2"/>
                <w:sz w:val="10"/>
              </w:rPr>
              <w:t>8.33%</w:t>
            </w:r>
          </w:p>
        </w:tc>
        <w:tc>
          <w:tcPr>
            <w:tcW w:w="677" w:type="dxa"/>
          </w:tcPr>
          <w:p>
            <w:pPr>
              <w:pStyle w:val="TableParagraph"/>
              <w:rPr>
                <w:b/>
                <w:sz w:val="10"/>
              </w:rPr>
            </w:pPr>
          </w:p>
          <w:p>
            <w:pPr>
              <w:pStyle w:val="TableParagraph"/>
              <w:spacing w:before="41"/>
              <w:rPr>
                <w:b/>
                <w:sz w:val="10"/>
              </w:rPr>
            </w:pPr>
          </w:p>
          <w:p>
            <w:pPr>
              <w:pStyle w:val="TableParagraph"/>
              <w:ind w:left="15"/>
              <w:jc w:val="center"/>
              <w:rPr>
                <w:sz w:val="10"/>
              </w:rPr>
            </w:pPr>
            <w:r>
              <w:rPr>
                <w:spacing w:val="-10"/>
                <w:sz w:val="10"/>
              </w:rPr>
              <w:t>1</w:t>
            </w:r>
          </w:p>
        </w:tc>
        <w:tc>
          <w:tcPr>
            <w:tcW w:w="556" w:type="dxa"/>
          </w:tcPr>
          <w:p>
            <w:pPr>
              <w:pStyle w:val="TableParagraph"/>
              <w:rPr>
                <w:b/>
                <w:sz w:val="10"/>
              </w:rPr>
            </w:pPr>
          </w:p>
          <w:p>
            <w:pPr>
              <w:pStyle w:val="TableParagraph"/>
              <w:spacing w:before="41"/>
              <w:rPr>
                <w:b/>
                <w:sz w:val="10"/>
              </w:rPr>
            </w:pPr>
          </w:p>
          <w:p>
            <w:pPr>
              <w:pStyle w:val="TableParagraph"/>
              <w:ind w:left="13" w:right="2"/>
              <w:jc w:val="center"/>
              <w:rPr>
                <w:sz w:val="10"/>
              </w:rPr>
            </w:pPr>
            <w:r>
              <w:rPr>
                <w:spacing w:val="-2"/>
                <w:sz w:val="10"/>
              </w:rPr>
              <w:t>8.33%</w:t>
            </w:r>
          </w:p>
        </w:tc>
        <w:tc>
          <w:tcPr>
            <w:tcW w:w="981" w:type="dxa"/>
          </w:tcPr>
          <w:p>
            <w:pPr>
              <w:pStyle w:val="TableParagraph"/>
              <w:rPr>
                <w:b/>
                <w:sz w:val="10"/>
              </w:rPr>
            </w:pPr>
          </w:p>
          <w:p>
            <w:pPr>
              <w:pStyle w:val="TableParagraph"/>
              <w:spacing w:before="41"/>
              <w:rPr>
                <w:b/>
                <w:sz w:val="10"/>
              </w:rPr>
            </w:pPr>
          </w:p>
          <w:p>
            <w:pPr>
              <w:pStyle w:val="TableParagraph"/>
              <w:ind w:left="15" w:right="7"/>
              <w:jc w:val="center"/>
              <w:rPr>
                <w:sz w:val="10"/>
              </w:rPr>
            </w:pPr>
            <w:r>
              <w:rPr>
                <w:spacing w:val="-5"/>
                <w:sz w:val="10"/>
              </w:rPr>
              <w:t>12</w:t>
            </w:r>
          </w:p>
        </w:tc>
        <w:tc>
          <w:tcPr>
            <w:tcW w:w="410" w:type="dxa"/>
          </w:tcPr>
          <w:p>
            <w:pPr>
              <w:pStyle w:val="TableParagraph"/>
              <w:rPr>
                <w:b/>
                <w:sz w:val="10"/>
              </w:rPr>
            </w:pPr>
          </w:p>
          <w:p>
            <w:pPr>
              <w:pStyle w:val="TableParagraph"/>
              <w:spacing w:before="41"/>
              <w:rPr>
                <w:b/>
                <w:sz w:val="10"/>
              </w:rPr>
            </w:pPr>
          </w:p>
          <w:p>
            <w:pPr>
              <w:pStyle w:val="TableParagraph"/>
              <w:ind w:left="18" w:right="2"/>
              <w:jc w:val="center"/>
              <w:rPr>
                <w:sz w:val="10"/>
              </w:rPr>
            </w:pPr>
            <w:r>
              <w:rPr>
                <w:spacing w:val="-10"/>
                <w:sz w:val="10"/>
              </w:rPr>
              <w:t>1</w:t>
            </w:r>
          </w:p>
        </w:tc>
      </w:tr>
      <w:tr>
        <w:trPr>
          <w:trHeight w:val="558" w:hRule="atLeast"/>
        </w:trPr>
        <w:tc>
          <w:tcPr>
            <w:tcW w:w="1070" w:type="dxa"/>
          </w:tcPr>
          <w:p>
            <w:pPr>
              <w:pStyle w:val="TableParagraph"/>
              <w:rPr>
                <w:b/>
                <w:sz w:val="10"/>
              </w:rPr>
            </w:pPr>
          </w:p>
          <w:p>
            <w:pPr>
              <w:pStyle w:val="TableParagraph"/>
              <w:spacing w:before="38"/>
              <w:rPr>
                <w:b/>
                <w:sz w:val="10"/>
              </w:rPr>
            </w:pPr>
          </w:p>
          <w:p>
            <w:pPr>
              <w:pStyle w:val="TableParagraph"/>
              <w:spacing w:before="1"/>
              <w:ind w:left="256"/>
              <w:rPr>
                <w:sz w:val="10"/>
              </w:rPr>
            </w:pPr>
            <w:r>
              <w:rPr>
                <w:spacing w:val="-10"/>
                <w:sz w:val="10"/>
              </w:rPr>
              <w:t>4</w:t>
            </w:r>
          </w:p>
        </w:tc>
        <w:tc>
          <w:tcPr>
            <w:tcW w:w="1126" w:type="dxa"/>
          </w:tcPr>
          <w:p>
            <w:pPr>
              <w:pStyle w:val="TableParagraph"/>
              <w:spacing w:before="14"/>
              <w:rPr>
                <w:b/>
                <w:sz w:val="10"/>
              </w:rPr>
            </w:pPr>
          </w:p>
          <w:p>
            <w:pPr>
              <w:pStyle w:val="TableParagraph"/>
              <w:ind w:left="69"/>
              <w:rPr>
                <w:sz w:val="10"/>
              </w:rPr>
            </w:pPr>
            <w:r>
              <w:rPr>
                <w:spacing w:val="-6"/>
                <w:sz w:val="10"/>
              </w:rPr>
              <w:t>Desarrollo</w:t>
            </w:r>
            <w:r>
              <w:rPr>
                <w:spacing w:val="-10"/>
                <w:sz w:val="10"/>
              </w:rPr>
              <w:t> </w:t>
            </w:r>
            <w:r>
              <w:rPr>
                <w:spacing w:val="-6"/>
                <w:sz w:val="10"/>
              </w:rPr>
              <w:t>y</w:t>
            </w:r>
            <w:r>
              <w:rPr>
                <w:spacing w:val="-13"/>
                <w:sz w:val="10"/>
              </w:rPr>
              <w:t> </w:t>
            </w:r>
            <w:r>
              <w:rPr>
                <w:spacing w:val="-6"/>
                <w:sz w:val="10"/>
              </w:rPr>
              <w:t>Crecimiento</w:t>
            </w:r>
          </w:p>
          <w:p>
            <w:pPr>
              <w:pStyle w:val="TableParagraph"/>
              <w:spacing w:before="51"/>
              <w:rPr>
                <w:b/>
                <w:sz w:val="10"/>
              </w:rPr>
            </w:pPr>
          </w:p>
          <w:p>
            <w:pPr>
              <w:pStyle w:val="TableParagraph"/>
              <w:ind w:left="69"/>
              <w:rPr>
                <w:sz w:val="10"/>
              </w:rPr>
            </w:pPr>
            <w:r>
              <w:rPr>
                <w:spacing w:val="-7"/>
                <w:sz w:val="10"/>
              </w:rPr>
              <w:t>Urbano </w:t>
            </w:r>
            <w:r>
              <w:rPr>
                <w:spacing w:val="-2"/>
                <w:sz w:val="10"/>
              </w:rPr>
              <w:t>Responsable</w:t>
            </w:r>
          </w:p>
        </w:tc>
        <w:tc>
          <w:tcPr>
            <w:tcW w:w="1020" w:type="dxa"/>
          </w:tcPr>
          <w:p>
            <w:pPr>
              <w:pStyle w:val="TableParagraph"/>
              <w:spacing w:before="14"/>
              <w:rPr>
                <w:b/>
                <w:sz w:val="10"/>
              </w:rPr>
            </w:pPr>
          </w:p>
          <w:p>
            <w:pPr>
              <w:pStyle w:val="TableParagraph"/>
              <w:ind w:left="69"/>
              <w:rPr>
                <w:sz w:val="10"/>
              </w:rPr>
            </w:pPr>
            <w:r>
              <w:rPr>
                <w:spacing w:val="-6"/>
                <w:sz w:val="10"/>
              </w:rPr>
              <w:t>Secretaría</w:t>
            </w:r>
            <w:r>
              <w:rPr>
                <w:spacing w:val="-14"/>
                <w:sz w:val="10"/>
              </w:rPr>
              <w:t> </w:t>
            </w:r>
            <w:r>
              <w:rPr>
                <w:spacing w:val="-6"/>
                <w:sz w:val="10"/>
              </w:rPr>
              <w:t>de</w:t>
            </w:r>
            <w:r>
              <w:rPr>
                <w:spacing w:val="-14"/>
                <w:sz w:val="10"/>
              </w:rPr>
              <w:t> </w:t>
            </w:r>
            <w:r>
              <w:rPr>
                <w:spacing w:val="-6"/>
                <w:sz w:val="10"/>
              </w:rPr>
              <w:t>Gestión</w:t>
            </w:r>
            <w:r>
              <w:rPr>
                <w:spacing w:val="-7"/>
                <w:sz w:val="10"/>
              </w:rPr>
              <w:t> </w:t>
            </w:r>
            <w:r>
              <w:rPr>
                <w:spacing w:val="-10"/>
                <w:sz w:val="10"/>
              </w:rPr>
              <w:t>y</w:t>
            </w:r>
          </w:p>
          <w:p>
            <w:pPr>
              <w:pStyle w:val="TableParagraph"/>
              <w:spacing w:before="51"/>
              <w:rPr>
                <w:b/>
                <w:sz w:val="10"/>
              </w:rPr>
            </w:pPr>
          </w:p>
          <w:p>
            <w:pPr>
              <w:pStyle w:val="TableParagraph"/>
              <w:ind w:left="69"/>
              <w:rPr>
                <w:sz w:val="10"/>
              </w:rPr>
            </w:pPr>
            <w:r>
              <w:rPr>
                <w:spacing w:val="-6"/>
                <w:sz w:val="10"/>
              </w:rPr>
              <w:t>Desarrollo</w:t>
            </w:r>
            <w:r>
              <w:rPr>
                <w:spacing w:val="-13"/>
                <w:sz w:val="10"/>
              </w:rPr>
              <w:t> </w:t>
            </w:r>
            <w:r>
              <w:rPr>
                <w:spacing w:val="-2"/>
                <w:sz w:val="10"/>
              </w:rPr>
              <w:t>Urbano</w:t>
            </w:r>
          </w:p>
        </w:tc>
        <w:tc>
          <w:tcPr>
            <w:tcW w:w="730" w:type="dxa"/>
          </w:tcPr>
          <w:p>
            <w:pPr>
              <w:pStyle w:val="TableParagraph"/>
              <w:rPr>
                <w:b/>
                <w:sz w:val="10"/>
              </w:rPr>
            </w:pPr>
          </w:p>
          <w:p>
            <w:pPr>
              <w:pStyle w:val="TableParagraph"/>
              <w:spacing w:before="38"/>
              <w:rPr>
                <w:b/>
                <w:sz w:val="10"/>
              </w:rPr>
            </w:pPr>
          </w:p>
          <w:p>
            <w:pPr>
              <w:pStyle w:val="TableParagraph"/>
              <w:spacing w:before="1"/>
              <w:ind w:left="17"/>
              <w:jc w:val="center"/>
              <w:rPr>
                <w:sz w:val="10"/>
              </w:rPr>
            </w:pPr>
            <w:r>
              <w:rPr>
                <w:spacing w:val="-10"/>
                <w:sz w:val="10"/>
              </w:rPr>
              <w:t>8</w:t>
            </w:r>
          </w:p>
        </w:tc>
        <w:tc>
          <w:tcPr>
            <w:tcW w:w="632" w:type="dxa"/>
          </w:tcPr>
          <w:p>
            <w:pPr>
              <w:pStyle w:val="TableParagraph"/>
              <w:rPr>
                <w:b/>
                <w:sz w:val="10"/>
              </w:rPr>
            </w:pPr>
          </w:p>
          <w:p>
            <w:pPr>
              <w:pStyle w:val="TableParagraph"/>
              <w:spacing w:before="38"/>
              <w:rPr>
                <w:b/>
                <w:sz w:val="10"/>
              </w:rPr>
            </w:pPr>
          </w:p>
          <w:p>
            <w:pPr>
              <w:pStyle w:val="TableParagraph"/>
              <w:spacing w:before="1"/>
              <w:ind w:left="11" w:right="2"/>
              <w:jc w:val="center"/>
              <w:rPr>
                <w:sz w:val="10"/>
              </w:rPr>
            </w:pPr>
            <w:r>
              <w:rPr>
                <w:spacing w:val="-2"/>
                <w:sz w:val="10"/>
              </w:rPr>
              <w:t>88.89%</w:t>
            </w:r>
          </w:p>
        </w:tc>
        <w:tc>
          <w:tcPr>
            <w:tcW w:w="521" w:type="dxa"/>
          </w:tcPr>
          <w:p>
            <w:pPr>
              <w:pStyle w:val="TableParagraph"/>
              <w:rPr>
                <w:b/>
                <w:sz w:val="10"/>
              </w:rPr>
            </w:pPr>
          </w:p>
          <w:p>
            <w:pPr>
              <w:pStyle w:val="TableParagraph"/>
              <w:spacing w:before="38"/>
              <w:rPr>
                <w:b/>
                <w:sz w:val="10"/>
              </w:rPr>
            </w:pPr>
          </w:p>
          <w:p>
            <w:pPr>
              <w:pStyle w:val="TableParagraph"/>
              <w:spacing w:before="1"/>
              <w:ind w:left="18"/>
              <w:jc w:val="center"/>
              <w:rPr>
                <w:sz w:val="10"/>
              </w:rPr>
            </w:pPr>
            <w:r>
              <w:rPr>
                <w:spacing w:val="-10"/>
                <w:sz w:val="10"/>
              </w:rPr>
              <w:t>0</w:t>
            </w:r>
          </w:p>
        </w:tc>
        <w:tc>
          <w:tcPr>
            <w:tcW w:w="555" w:type="dxa"/>
          </w:tcPr>
          <w:p>
            <w:pPr>
              <w:pStyle w:val="TableParagraph"/>
              <w:rPr>
                <w:b/>
                <w:sz w:val="10"/>
              </w:rPr>
            </w:pPr>
          </w:p>
          <w:p>
            <w:pPr>
              <w:pStyle w:val="TableParagraph"/>
              <w:spacing w:before="38"/>
              <w:rPr>
                <w:b/>
                <w:sz w:val="10"/>
              </w:rPr>
            </w:pPr>
          </w:p>
          <w:p>
            <w:pPr>
              <w:pStyle w:val="TableParagraph"/>
              <w:spacing w:before="1"/>
              <w:ind w:left="28" w:right="16"/>
              <w:jc w:val="center"/>
              <w:rPr>
                <w:sz w:val="10"/>
              </w:rPr>
            </w:pPr>
            <w:r>
              <w:rPr>
                <w:spacing w:val="-2"/>
                <w:sz w:val="10"/>
              </w:rPr>
              <w:t>0.00%</w:t>
            </w:r>
          </w:p>
        </w:tc>
        <w:tc>
          <w:tcPr>
            <w:tcW w:w="545" w:type="dxa"/>
          </w:tcPr>
          <w:p>
            <w:pPr>
              <w:pStyle w:val="TableParagraph"/>
              <w:rPr>
                <w:b/>
                <w:sz w:val="10"/>
              </w:rPr>
            </w:pPr>
          </w:p>
          <w:p>
            <w:pPr>
              <w:pStyle w:val="TableParagraph"/>
              <w:spacing w:before="38"/>
              <w:rPr>
                <w:b/>
                <w:sz w:val="10"/>
              </w:rPr>
            </w:pPr>
          </w:p>
          <w:p>
            <w:pPr>
              <w:pStyle w:val="TableParagraph"/>
              <w:spacing w:before="1"/>
              <w:ind w:left="14" w:right="2"/>
              <w:jc w:val="center"/>
              <w:rPr>
                <w:sz w:val="10"/>
              </w:rPr>
            </w:pPr>
            <w:r>
              <w:rPr>
                <w:spacing w:val="-10"/>
                <w:sz w:val="10"/>
              </w:rPr>
              <w:t>1</w:t>
            </w:r>
          </w:p>
        </w:tc>
        <w:tc>
          <w:tcPr>
            <w:tcW w:w="583" w:type="dxa"/>
          </w:tcPr>
          <w:p>
            <w:pPr>
              <w:pStyle w:val="TableParagraph"/>
              <w:rPr>
                <w:b/>
                <w:sz w:val="10"/>
              </w:rPr>
            </w:pPr>
          </w:p>
          <w:p>
            <w:pPr>
              <w:pStyle w:val="TableParagraph"/>
              <w:spacing w:before="38"/>
              <w:rPr>
                <w:b/>
                <w:sz w:val="10"/>
              </w:rPr>
            </w:pPr>
          </w:p>
          <w:p>
            <w:pPr>
              <w:pStyle w:val="TableParagraph"/>
              <w:spacing w:before="1"/>
              <w:ind w:left="14" w:right="2"/>
              <w:jc w:val="center"/>
              <w:rPr>
                <w:sz w:val="10"/>
              </w:rPr>
            </w:pPr>
            <w:r>
              <w:rPr>
                <w:spacing w:val="-2"/>
                <w:sz w:val="10"/>
              </w:rPr>
              <w:t>11.11%</w:t>
            </w:r>
          </w:p>
        </w:tc>
        <w:tc>
          <w:tcPr>
            <w:tcW w:w="677" w:type="dxa"/>
          </w:tcPr>
          <w:p>
            <w:pPr>
              <w:pStyle w:val="TableParagraph"/>
              <w:rPr>
                <w:b/>
                <w:sz w:val="10"/>
              </w:rPr>
            </w:pPr>
          </w:p>
          <w:p>
            <w:pPr>
              <w:pStyle w:val="TableParagraph"/>
              <w:spacing w:before="38"/>
              <w:rPr>
                <w:b/>
                <w:sz w:val="10"/>
              </w:rPr>
            </w:pPr>
          </w:p>
          <w:p>
            <w:pPr>
              <w:pStyle w:val="TableParagraph"/>
              <w:spacing w:before="1"/>
              <w:ind w:left="15"/>
              <w:jc w:val="center"/>
              <w:rPr>
                <w:sz w:val="10"/>
              </w:rPr>
            </w:pPr>
            <w:r>
              <w:rPr>
                <w:spacing w:val="-10"/>
                <w:sz w:val="10"/>
              </w:rPr>
              <w:t>0</w:t>
            </w:r>
          </w:p>
        </w:tc>
        <w:tc>
          <w:tcPr>
            <w:tcW w:w="556" w:type="dxa"/>
          </w:tcPr>
          <w:p>
            <w:pPr>
              <w:pStyle w:val="TableParagraph"/>
              <w:rPr>
                <w:b/>
                <w:sz w:val="10"/>
              </w:rPr>
            </w:pPr>
          </w:p>
          <w:p>
            <w:pPr>
              <w:pStyle w:val="TableParagraph"/>
              <w:spacing w:before="38"/>
              <w:rPr>
                <w:b/>
                <w:sz w:val="10"/>
              </w:rPr>
            </w:pPr>
          </w:p>
          <w:p>
            <w:pPr>
              <w:pStyle w:val="TableParagraph"/>
              <w:spacing w:before="1"/>
              <w:ind w:left="13" w:right="2"/>
              <w:jc w:val="center"/>
              <w:rPr>
                <w:sz w:val="10"/>
              </w:rPr>
            </w:pPr>
            <w:r>
              <w:rPr>
                <w:spacing w:val="-2"/>
                <w:sz w:val="10"/>
              </w:rPr>
              <w:t>0.00%</w:t>
            </w:r>
          </w:p>
        </w:tc>
        <w:tc>
          <w:tcPr>
            <w:tcW w:w="981" w:type="dxa"/>
          </w:tcPr>
          <w:p>
            <w:pPr>
              <w:pStyle w:val="TableParagraph"/>
              <w:rPr>
                <w:b/>
                <w:sz w:val="10"/>
              </w:rPr>
            </w:pPr>
          </w:p>
          <w:p>
            <w:pPr>
              <w:pStyle w:val="TableParagraph"/>
              <w:spacing w:before="38"/>
              <w:rPr>
                <w:b/>
                <w:sz w:val="10"/>
              </w:rPr>
            </w:pPr>
          </w:p>
          <w:p>
            <w:pPr>
              <w:pStyle w:val="TableParagraph"/>
              <w:spacing w:before="1"/>
              <w:ind w:left="15"/>
              <w:jc w:val="center"/>
              <w:rPr>
                <w:sz w:val="10"/>
              </w:rPr>
            </w:pPr>
            <w:r>
              <w:rPr>
                <w:spacing w:val="-10"/>
                <w:sz w:val="10"/>
              </w:rPr>
              <w:t>9</w:t>
            </w:r>
          </w:p>
        </w:tc>
        <w:tc>
          <w:tcPr>
            <w:tcW w:w="410" w:type="dxa"/>
          </w:tcPr>
          <w:p>
            <w:pPr>
              <w:pStyle w:val="TableParagraph"/>
              <w:rPr>
                <w:b/>
                <w:sz w:val="10"/>
              </w:rPr>
            </w:pPr>
          </w:p>
          <w:p>
            <w:pPr>
              <w:pStyle w:val="TableParagraph"/>
              <w:spacing w:before="38"/>
              <w:rPr>
                <w:b/>
                <w:sz w:val="10"/>
              </w:rPr>
            </w:pPr>
          </w:p>
          <w:p>
            <w:pPr>
              <w:pStyle w:val="TableParagraph"/>
              <w:spacing w:before="1"/>
              <w:ind w:left="18" w:right="2"/>
              <w:jc w:val="center"/>
              <w:rPr>
                <w:sz w:val="10"/>
              </w:rPr>
            </w:pPr>
            <w:r>
              <w:rPr>
                <w:spacing w:val="-10"/>
                <w:sz w:val="10"/>
              </w:rPr>
              <w:t>1</w:t>
            </w:r>
          </w:p>
        </w:tc>
      </w:tr>
      <w:tr>
        <w:trPr>
          <w:trHeight w:val="561" w:hRule="atLeast"/>
        </w:trPr>
        <w:tc>
          <w:tcPr>
            <w:tcW w:w="1070" w:type="dxa"/>
          </w:tcPr>
          <w:p>
            <w:pPr>
              <w:pStyle w:val="TableParagraph"/>
              <w:rPr>
                <w:b/>
                <w:sz w:val="10"/>
              </w:rPr>
            </w:pPr>
          </w:p>
          <w:p>
            <w:pPr>
              <w:pStyle w:val="TableParagraph"/>
              <w:spacing w:before="41"/>
              <w:rPr>
                <w:b/>
                <w:sz w:val="10"/>
              </w:rPr>
            </w:pPr>
          </w:p>
          <w:p>
            <w:pPr>
              <w:pStyle w:val="TableParagraph"/>
              <w:ind w:left="256"/>
              <w:rPr>
                <w:sz w:val="10"/>
              </w:rPr>
            </w:pPr>
            <w:r>
              <w:rPr>
                <w:spacing w:val="-10"/>
                <w:sz w:val="10"/>
              </w:rPr>
              <w:t>5</w:t>
            </w:r>
          </w:p>
        </w:tc>
        <w:tc>
          <w:tcPr>
            <w:tcW w:w="1126" w:type="dxa"/>
          </w:tcPr>
          <w:p>
            <w:pPr>
              <w:pStyle w:val="TableParagraph"/>
              <w:spacing w:line="278" w:lineRule="exact"/>
              <w:ind w:left="69" w:right="173"/>
              <w:rPr>
                <w:sz w:val="10"/>
              </w:rPr>
            </w:pPr>
            <w:r>
              <w:rPr>
                <w:sz w:val="10"/>
              </w:rPr>
              <w:t>Movilidad</w:t>
            </w:r>
            <w:r>
              <w:rPr>
                <w:spacing w:val="-11"/>
                <w:sz w:val="10"/>
              </w:rPr>
              <w:t> </w:t>
            </w:r>
            <w:r>
              <w:rPr>
                <w:sz w:val="10"/>
              </w:rPr>
              <w:t>Segura</w:t>
            </w:r>
            <w:r>
              <w:rPr>
                <w:spacing w:val="-10"/>
                <w:sz w:val="10"/>
              </w:rPr>
              <w:t> </w:t>
            </w:r>
            <w:r>
              <w:rPr>
                <w:sz w:val="10"/>
              </w:rPr>
              <w:t>e</w:t>
            </w:r>
            <w:r>
              <w:rPr>
                <w:spacing w:val="40"/>
                <w:sz w:val="10"/>
              </w:rPr>
              <w:t> </w:t>
            </w:r>
            <w:r>
              <w:rPr>
                <w:spacing w:val="-6"/>
                <w:sz w:val="10"/>
              </w:rPr>
              <w:t>Infraestructura</w:t>
            </w:r>
            <w:r>
              <w:rPr>
                <w:spacing w:val="-10"/>
                <w:sz w:val="10"/>
              </w:rPr>
              <w:t> </w:t>
            </w:r>
            <w:r>
              <w:rPr>
                <w:spacing w:val="-6"/>
                <w:sz w:val="10"/>
              </w:rPr>
              <w:t>Resiliente</w:t>
            </w:r>
          </w:p>
        </w:tc>
        <w:tc>
          <w:tcPr>
            <w:tcW w:w="1020" w:type="dxa"/>
          </w:tcPr>
          <w:p>
            <w:pPr>
              <w:pStyle w:val="TableParagraph"/>
              <w:spacing w:line="278" w:lineRule="exact"/>
              <w:ind w:left="69" w:right="109"/>
              <w:rPr>
                <w:sz w:val="10"/>
              </w:rPr>
            </w:pPr>
            <w:r>
              <w:rPr>
                <w:spacing w:val="-6"/>
                <w:sz w:val="10"/>
              </w:rPr>
              <w:t>Secretaría</w:t>
            </w:r>
            <w:r>
              <w:rPr>
                <w:spacing w:val="-13"/>
                <w:sz w:val="10"/>
              </w:rPr>
              <w:t> </w:t>
            </w:r>
            <w:r>
              <w:rPr>
                <w:spacing w:val="-6"/>
                <w:sz w:val="10"/>
              </w:rPr>
              <w:t>de</w:t>
            </w:r>
            <w:r>
              <w:rPr>
                <w:spacing w:val="-15"/>
                <w:sz w:val="10"/>
              </w:rPr>
              <w:t> </w:t>
            </w:r>
            <w:r>
              <w:rPr>
                <w:spacing w:val="-6"/>
                <w:sz w:val="10"/>
              </w:rPr>
              <w:t>Movilidad</w:t>
            </w:r>
            <w:r>
              <w:rPr>
                <w:spacing w:val="40"/>
                <w:sz w:val="10"/>
              </w:rPr>
              <w:t> </w:t>
            </w:r>
            <w:r>
              <w:rPr>
                <w:sz w:val="10"/>
              </w:rPr>
              <w:t>e</w:t>
            </w:r>
            <w:r>
              <w:rPr>
                <w:spacing w:val="-15"/>
                <w:sz w:val="10"/>
              </w:rPr>
              <w:t> </w:t>
            </w:r>
            <w:r>
              <w:rPr>
                <w:sz w:val="10"/>
              </w:rPr>
              <w:t>Infraestructura</w:t>
            </w:r>
          </w:p>
        </w:tc>
        <w:tc>
          <w:tcPr>
            <w:tcW w:w="730" w:type="dxa"/>
          </w:tcPr>
          <w:p>
            <w:pPr>
              <w:pStyle w:val="TableParagraph"/>
              <w:rPr>
                <w:b/>
                <w:sz w:val="10"/>
              </w:rPr>
            </w:pPr>
          </w:p>
          <w:p>
            <w:pPr>
              <w:pStyle w:val="TableParagraph"/>
              <w:spacing w:before="41"/>
              <w:rPr>
                <w:b/>
                <w:sz w:val="10"/>
              </w:rPr>
            </w:pPr>
          </w:p>
          <w:p>
            <w:pPr>
              <w:pStyle w:val="TableParagraph"/>
              <w:ind w:left="5"/>
              <w:jc w:val="center"/>
              <w:rPr>
                <w:sz w:val="10"/>
              </w:rPr>
            </w:pPr>
            <w:r>
              <w:rPr>
                <w:spacing w:val="-5"/>
                <w:sz w:val="10"/>
              </w:rPr>
              <w:t>11</w:t>
            </w:r>
          </w:p>
        </w:tc>
        <w:tc>
          <w:tcPr>
            <w:tcW w:w="632" w:type="dxa"/>
          </w:tcPr>
          <w:p>
            <w:pPr>
              <w:pStyle w:val="TableParagraph"/>
              <w:rPr>
                <w:b/>
                <w:sz w:val="10"/>
              </w:rPr>
            </w:pPr>
          </w:p>
          <w:p>
            <w:pPr>
              <w:pStyle w:val="TableParagraph"/>
              <w:spacing w:before="41"/>
              <w:rPr>
                <w:b/>
                <w:sz w:val="10"/>
              </w:rPr>
            </w:pPr>
          </w:p>
          <w:p>
            <w:pPr>
              <w:pStyle w:val="TableParagraph"/>
              <w:ind w:left="11" w:right="2"/>
              <w:jc w:val="center"/>
              <w:rPr>
                <w:sz w:val="10"/>
              </w:rPr>
            </w:pPr>
            <w:r>
              <w:rPr>
                <w:spacing w:val="-2"/>
                <w:sz w:val="10"/>
              </w:rPr>
              <w:t>91.67%</w:t>
            </w:r>
          </w:p>
        </w:tc>
        <w:tc>
          <w:tcPr>
            <w:tcW w:w="521" w:type="dxa"/>
          </w:tcPr>
          <w:p>
            <w:pPr>
              <w:pStyle w:val="TableParagraph"/>
              <w:rPr>
                <w:b/>
                <w:sz w:val="10"/>
              </w:rPr>
            </w:pPr>
          </w:p>
          <w:p>
            <w:pPr>
              <w:pStyle w:val="TableParagraph"/>
              <w:spacing w:before="41"/>
              <w:rPr>
                <w:b/>
                <w:sz w:val="10"/>
              </w:rPr>
            </w:pPr>
          </w:p>
          <w:p>
            <w:pPr>
              <w:pStyle w:val="TableParagraph"/>
              <w:ind w:left="18"/>
              <w:jc w:val="center"/>
              <w:rPr>
                <w:sz w:val="10"/>
              </w:rPr>
            </w:pPr>
            <w:r>
              <w:rPr>
                <w:spacing w:val="-10"/>
                <w:sz w:val="10"/>
              </w:rPr>
              <w:t>0</w:t>
            </w:r>
          </w:p>
        </w:tc>
        <w:tc>
          <w:tcPr>
            <w:tcW w:w="555" w:type="dxa"/>
          </w:tcPr>
          <w:p>
            <w:pPr>
              <w:pStyle w:val="TableParagraph"/>
              <w:rPr>
                <w:b/>
                <w:sz w:val="10"/>
              </w:rPr>
            </w:pPr>
          </w:p>
          <w:p>
            <w:pPr>
              <w:pStyle w:val="TableParagraph"/>
              <w:spacing w:before="41"/>
              <w:rPr>
                <w:b/>
                <w:sz w:val="10"/>
              </w:rPr>
            </w:pPr>
          </w:p>
          <w:p>
            <w:pPr>
              <w:pStyle w:val="TableParagraph"/>
              <w:ind w:left="28" w:right="16"/>
              <w:jc w:val="center"/>
              <w:rPr>
                <w:sz w:val="10"/>
              </w:rPr>
            </w:pPr>
            <w:r>
              <w:rPr>
                <w:spacing w:val="-2"/>
                <w:sz w:val="10"/>
              </w:rPr>
              <w:t>0.00%</w:t>
            </w:r>
          </w:p>
        </w:tc>
        <w:tc>
          <w:tcPr>
            <w:tcW w:w="545" w:type="dxa"/>
          </w:tcPr>
          <w:p>
            <w:pPr>
              <w:pStyle w:val="TableParagraph"/>
              <w:rPr>
                <w:b/>
                <w:sz w:val="10"/>
              </w:rPr>
            </w:pPr>
          </w:p>
          <w:p>
            <w:pPr>
              <w:pStyle w:val="TableParagraph"/>
              <w:spacing w:before="41"/>
              <w:rPr>
                <w:b/>
                <w:sz w:val="10"/>
              </w:rPr>
            </w:pPr>
          </w:p>
          <w:p>
            <w:pPr>
              <w:pStyle w:val="TableParagraph"/>
              <w:ind w:left="14" w:right="2"/>
              <w:jc w:val="center"/>
              <w:rPr>
                <w:sz w:val="10"/>
              </w:rPr>
            </w:pPr>
            <w:r>
              <w:rPr>
                <w:spacing w:val="-10"/>
                <w:sz w:val="10"/>
              </w:rPr>
              <w:t>1</w:t>
            </w:r>
          </w:p>
        </w:tc>
        <w:tc>
          <w:tcPr>
            <w:tcW w:w="583" w:type="dxa"/>
          </w:tcPr>
          <w:p>
            <w:pPr>
              <w:pStyle w:val="TableParagraph"/>
              <w:rPr>
                <w:b/>
                <w:sz w:val="10"/>
              </w:rPr>
            </w:pPr>
          </w:p>
          <w:p>
            <w:pPr>
              <w:pStyle w:val="TableParagraph"/>
              <w:spacing w:before="41"/>
              <w:rPr>
                <w:b/>
                <w:sz w:val="10"/>
              </w:rPr>
            </w:pPr>
          </w:p>
          <w:p>
            <w:pPr>
              <w:pStyle w:val="TableParagraph"/>
              <w:ind w:left="14" w:right="2"/>
              <w:jc w:val="center"/>
              <w:rPr>
                <w:sz w:val="10"/>
              </w:rPr>
            </w:pPr>
            <w:r>
              <w:rPr>
                <w:spacing w:val="-2"/>
                <w:sz w:val="10"/>
              </w:rPr>
              <w:t>8.33%</w:t>
            </w:r>
          </w:p>
        </w:tc>
        <w:tc>
          <w:tcPr>
            <w:tcW w:w="677" w:type="dxa"/>
          </w:tcPr>
          <w:p>
            <w:pPr>
              <w:pStyle w:val="TableParagraph"/>
              <w:rPr>
                <w:b/>
                <w:sz w:val="10"/>
              </w:rPr>
            </w:pPr>
          </w:p>
          <w:p>
            <w:pPr>
              <w:pStyle w:val="TableParagraph"/>
              <w:spacing w:before="41"/>
              <w:rPr>
                <w:b/>
                <w:sz w:val="10"/>
              </w:rPr>
            </w:pPr>
          </w:p>
          <w:p>
            <w:pPr>
              <w:pStyle w:val="TableParagraph"/>
              <w:ind w:left="15"/>
              <w:jc w:val="center"/>
              <w:rPr>
                <w:sz w:val="10"/>
              </w:rPr>
            </w:pPr>
            <w:r>
              <w:rPr>
                <w:spacing w:val="-10"/>
                <w:sz w:val="10"/>
              </w:rPr>
              <w:t>0</w:t>
            </w:r>
          </w:p>
        </w:tc>
        <w:tc>
          <w:tcPr>
            <w:tcW w:w="556" w:type="dxa"/>
          </w:tcPr>
          <w:p>
            <w:pPr>
              <w:pStyle w:val="TableParagraph"/>
              <w:rPr>
                <w:b/>
                <w:sz w:val="10"/>
              </w:rPr>
            </w:pPr>
          </w:p>
          <w:p>
            <w:pPr>
              <w:pStyle w:val="TableParagraph"/>
              <w:spacing w:before="41"/>
              <w:rPr>
                <w:b/>
                <w:sz w:val="10"/>
              </w:rPr>
            </w:pPr>
          </w:p>
          <w:p>
            <w:pPr>
              <w:pStyle w:val="TableParagraph"/>
              <w:ind w:left="13" w:right="2"/>
              <w:jc w:val="center"/>
              <w:rPr>
                <w:sz w:val="10"/>
              </w:rPr>
            </w:pPr>
            <w:r>
              <w:rPr>
                <w:spacing w:val="-2"/>
                <w:sz w:val="10"/>
              </w:rPr>
              <w:t>0.00%</w:t>
            </w:r>
          </w:p>
        </w:tc>
        <w:tc>
          <w:tcPr>
            <w:tcW w:w="981" w:type="dxa"/>
          </w:tcPr>
          <w:p>
            <w:pPr>
              <w:pStyle w:val="TableParagraph"/>
              <w:rPr>
                <w:b/>
                <w:sz w:val="10"/>
              </w:rPr>
            </w:pPr>
          </w:p>
          <w:p>
            <w:pPr>
              <w:pStyle w:val="TableParagraph"/>
              <w:spacing w:before="41"/>
              <w:rPr>
                <w:b/>
                <w:sz w:val="10"/>
              </w:rPr>
            </w:pPr>
          </w:p>
          <w:p>
            <w:pPr>
              <w:pStyle w:val="TableParagraph"/>
              <w:ind w:left="15" w:right="7"/>
              <w:jc w:val="center"/>
              <w:rPr>
                <w:sz w:val="10"/>
              </w:rPr>
            </w:pPr>
            <w:r>
              <w:rPr>
                <w:spacing w:val="-5"/>
                <w:sz w:val="10"/>
              </w:rPr>
              <w:t>12</w:t>
            </w:r>
          </w:p>
        </w:tc>
        <w:tc>
          <w:tcPr>
            <w:tcW w:w="410" w:type="dxa"/>
          </w:tcPr>
          <w:p>
            <w:pPr>
              <w:pStyle w:val="TableParagraph"/>
              <w:rPr>
                <w:b/>
                <w:sz w:val="10"/>
              </w:rPr>
            </w:pPr>
          </w:p>
          <w:p>
            <w:pPr>
              <w:pStyle w:val="TableParagraph"/>
              <w:spacing w:before="41"/>
              <w:rPr>
                <w:b/>
                <w:sz w:val="10"/>
              </w:rPr>
            </w:pPr>
          </w:p>
          <w:p>
            <w:pPr>
              <w:pStyle w:val="TableParagraph"/>
              <w:ind w:left="18" w:right="2"/>
              <w:jc w:val="center"/>
              <w:rPr>
                <w:sz w:val="10"/>
              </w:rPr>
            </w:pPr>
            <w:r>
              <w:rPr>
                <w:spacing w:val="-10"/>
                <w:sz w:val="10"/>
              </w:rPr>
              <w:t>1</w:t>
            </w:r>
          </w:p>
        </w:tc>
      </w:tr>
      <w:tr>
        <w:trPr>
          <w:trHeight w:val="558" w:hRule="atLeast"/>
        </w:trPr>
        <w:tc>
          <w:tcPr>
            <w:tcW w:w="1070" w:type="dxa"/>
          </w:tcPr>
          <w:p>
            <w:pPr>
              <w:pStyle w:val="TableParagraph"/>
              <w:rPr>
                <w:b/>
                <w:sz w:val="10"/>
              </w:rPr>
            </w:pPr>
          </w:p>
          <w:p>
            <w:pPr>
              <w:pStyle w:val="TableParagraph"/>
              <w:spacing w:before="38"/>
              <w:rPr>
                <w:b/>
                <w:sz w:val="10"/>
              </w:rPr>
            </w:pPr>
          </w:p>
          <w:p>
            <w:pPr>
              <w:pStyle w:val="TableParagraph"/>
              <w:spacing w:before="1"/>
              <w:ind w:left="256"/>
              <w:rPr>
                <w:sz w:val="10"/>
              </w:rPr>
            </w:pPr>
            <w:r>
              <w:rPr>
                <w:spacing w:val="-10"/>
                <w:sz w:val="10"/>
              </w:rPr>
              <w:t>6</w:t>
            </w:r>
          </w:p>
        </w:tc>
        <w:tc>
          <w:tcPr>
            <w:tcW w:w="1126" w:type="dxa"/>
          </w:tcPr>
          <w:p>
            <w:pPr>
              <w:pStyle w:val="TableParagraph"/>
              <w:spacing w:before="14"/>
              <w:rPr>
                <w:b/>
                <w:sz w:val="10"/>
              </w:rPr>
            </w:pPr>
          </w:p>
          <w:p>
            <w:pPr>
              <w:pStyle w:val="TableParagraph"/>
              <w:ind w:left="69"/>
              <w:rPr>
                <w:sz w:val="10"/>
              </w:rPr>
            </w:pPr>
            <w:r>
              <w:rPr>
                <w:spacing w:val="-6"/>
                <w:sz w:val="10"/>
              </w:rPr>
              <w:t>Ciudad</w:t>
            </w:r>
            <w:r>
              <w:rPr>
                <w:spacing w:val="-10"/>
                <w:sz w:val="10"/>
              </w:rPr>
              <w:t> </w:t>
            </w:r>
            <w:r>
              <w:rPr>
                <w:spacing w:val="-6"/>
                <w:sz w:val="10"/>
              </w:rPr>
              <w:t>Verde</w:t>
            </w:r>
            <w:r>
              <w:rPr>
                <w:spacing w:val="-11"/>
                <w:sz w:val="10"/>
              </w:rPr>
              <w:t> </w:t>
            </w:r>
            <w:r>
              <w:rPr>
                <w:spacing w:val="-10"/>
                <w:sz w:val="10"/>
              </w:rPr>
              <w:t>y</w:t>
            </w:r>
          </w:p>
          <w:p>
            <w:pPr>
              <w:pStyle w:val="TableParagraph"/>
              <w:spacing w:before="51"/>
              <w:rPr>
                <w:b/>
                <w:sz w:val="10"/>
              </w:rPr>
            </w:pPr>
          </w:p>
          <w:p>
            <w:pPr>
              <w:pStyle w:val="TableParagraph"/>
              <w:ind w:left="69"/>
              <w:rPr>
                <w:sz w:val="10"/>
              </w:rPr>
            </w:pPr>
            <w:r>
              <w:rPr>
                <w:spacing w:val="-2"/>
                <w:sz w:val="10"/>
              </w:rPr>
              <w:t>Responsable</w:t>
            </w:r>
          </w:p>
        </w:tc>
        <w:tc>
          <w:tcPr>
            <w:tcW w:w="1020" w:type="dxa"/>
          </w:tcPr>
          <w:p>
            <w:pPr>
              <w:pStyle w:val="TableParagraph"/>
              <w:spacing w:before="14"/>
              <w:rPr>
                <w:b/>
                <w:sz w:val="10"/>
              </w:rPr>
            </w:pPr>
          </w:p>
          <w:p>
            <w:pPr>
              <w:pStyle w:val="TableParagraph"/>
              <w:ind w:left="69"/>
              <w:rPr>
                <w:sz w:val="10"/>
              </w:rPr>
            </w:pPr>
            <w:r>
              <w:rPr>
                <w:spacing w:val="-6"/>
                <w:sz w:val="10"/>
              </w:rPr>
              <w:t>Secretaría</w:t>
            </w:r>
            <w:r>
              <w:rPr>
                <w:spacing w:val="-11"/>
                <w:sz w:val="10"/>
              </w:rPr>
              <w:t> </w:t>
            </w:r>
            <w:r>
              <w:rPr>
                <w:spacing w:val="-6"/>
                <w:sz w:val="10"/>
              </w:rPr>
              <w:t>de</w:t>
            </w:r>
            <w:r>
              <w:rPr>
                <w:spacing w:val="-12"/>
                <w:sz w:val="10"/>
              </w:rPr>
              <w:t> </w:t>
            </w:r>
            <w:r>
              <w:rPr>
                <w:spacing w:val="-6"/>
                <w:sz w:val="10"/>
              </w:rPr>
              <w:t>Medio</w:t>
            </w:r>
          </w:p>
          <w:p>
            <w:pPr>
              <w:pStyle w:val="TableParagraph"/>
              <w:spacing w:before="51"/>
              <w:rPr>
                <w:b/>
                <w:sz w:val="10"/>
              </w:rPr>
            </w:pPr>
          </w:p>
          <w:p>
            <w:pPr>
              <w:pStyle w:val="TableParagraph"/>
              <w:ind w:left="69"/>
              <w:rPr>
                <w:sz w:val="10"/>
              </w:rPr>
            </w:pPr>
            <w:r>
              <w:rPr>
                <w:spacing w:val="-2"/>
                <w:sz w:val="10"/>
              </w:rPr>
              <w:t>Ambiente</w:t>
            </w:r>
          </w:p>
        </w:tc>
        <w:tc>
          <w:tcPr>
            <w:tcW w:w="730" w:type="dxa"/>
          </w:tcPr>
          <w:p>
            <w:pPr>
              <w:pStyle w:val="TableParagraph"/>
              <w:rPr>
                <w:b/>
                <w:sz w:val="10"/>
              </w:rPr>
            </w:pPr>
          </w:p>
          <w:p>
            <w:pPr>
              <w:pStyle w:val="TableParagraph"/>
              <w:spacing w:before="38"/>
              <w:rPr>
                <w:b/>
                <w:sz w:val="10"/>
              </w:rPr>
            </w:pPr>
          </w:p>
          <w:p>
            <w:pPr>
              <w:pStyle w:val="TableParagraph"/>
              <w:spacing w:before="1"/>
              <w:ind w:left="17"/>
              <w:jc w:val="center"/>
              <w:rPr>
                <w:sz w:val="10"/>
              </w:rPr>
            </w:pPr>
            <w:r>
              <w:rPr>
                <w:spacing w:val="-10"/>
                <w:sz w:val="10"/>
              </w:rPr>
              <w:t>2</w:t>
            </w:r>
          </w:p>
        </w:tc>
        <w:tc>
          <w:tcPr>
            <w:tcW w:w="632" w:type="dxa"/>
          </w:tcPr>
          <w:p>
            <w:pPr>
              <w:pStyle w:val="TableParagraph"/>
              <w:rPr>
                <w:b/>
                <w:sz w:val="10"/>
              </w:rPr>
            </w:pPr>
          </w:p>
          <w:p>
            <w:pPr>
              <w:pStyle w:val="TableParagraph"/>
              <w:spacing w:before="38"/>
              <w:rPr>
                <w:b/>
                <w:sz w:val="10"/>
              </w:rPr>
            </w:pPr>
          </w:p>
          <w:p>
            <w:pPr>
              <w:pStyle w:val="TableParagraph"/>
              <w:spacing w:before="1"/>
              <w:ind w:left="11" w:right="2"/>
              <w:jc w:val="center"/>
              <w:rPr>
                <w:sz w:val="10"/>
              </w:rPr>
            </w:pPr>
            <w:r>
              <w:rPr>
                <w:spacing w:val="-2"/>
                <w:sz w:val="10"/>
              </w:rPr>
              <w:t>33.33%</w:t>
            </w:r>
          </w:p>
        </w:tc>
        <w:tc>
          <w:tcPr>
            <w:tcW w:w="521" w:type="dxa"/>
          </w:tcPr>
          <w:p>
            <w:pPr>
              <w:pStyle w:val="TableParagraph"/>
              <w:rPr>
                <w:b/>
                <w:sz w:val="10"/>
              </w:rPr>
            </w:pPr>
          </w:p>
          <w:p>
            <w:pPr>
              <w:pStyle w:val="TableParagraph"/>
              <w:spacing w:before="38"/>
              <w:rPr>
                <w:b/>
                <w:sz w:val="10"/>
              </w:rPr>
            </w:pPr>
          </w:p>
          <w:p>
            <w:pPr>
              <w:pStyle w:val="TableParagraph"/>
              <w:spacing w:before="1"/>
              <w:ind w:left="18"/>
              <w:jc w:val="center"/>
              <w:rPr>
                <w:sz w:val="10"/>
              </w:rPr>
            </w:pPr>
            <w:r>
              <w:rPr>
                <w:spacing w:val="-10"/>
                <w:sz w:val="10"/>
              </w:rPr>
              <w:t>0</w:t>
            </w:r>
          </w:p>
        </w:tc>
        <w:tc>
          <w:tcPr>
            <w:tcW w:w="555" w:type="dxa"/>
          </w:tcPr>
          <w:p>
            <w:pPr>
              <w:pStyle w:val="TableParagraph"/>
              <w:rPr>
                <w:b/>
                <w:sz w:val="10"/>
              </w:rPr>
            </w:pPr>
          </w:p>
          <w:p>
            <w:pPr>
              <w:pStyle w:val="TableParagraph"/>
              <w:spacing w:before="38"/>
              <w:rPr>
                <w:b/>
                <w:sz w:val="10"/>
              </w:rPr>
            </w:pPr>
          </w:p>
          <w:p>
            <w:pPr>
              <w:pStyle w:val="TableParagraph"/>
              <w:spacing w:before="1"/>
              <w:ind w:left="28" w:right="16"/>
              <w:jc w:val="center"/>
              <w:rPr>
                <w:sz w:val="10"/>
              </w:rPr>
            </w:pPr>
            <w:r>
              <w:rPr>
                <w:spacing w:val="-2"/>
                <w:sz w:val="10"/>
              </w:rPr>
              <w:t>0.00%</w:t>
            </w:r>
          </w:p>
        </w:tc>
        <w:tc>
          <w:tcPr>
            <w:tcW w:w="545" w:type="dxa"/>
          </w:tcPr>
          <w:p>
            <w:pPr>
              <w:pStyle w:val="TableParagraph"/>
              <w:rPr>
                <w:b/>
                <w:sz w:val="10"/>
              </w:rPr>
            </w:pPr>
          </w:p>
          <w:p>
            <w:pPr>
              <w:pStyle w:val="TableParagraph"/>
              <w:spacing w:before="38"/>
              <w:rPr>
                <w:b/>
                <w:sz w:val="10"/>
              </w:rPr>
            </w:pPr>
          </w:p>
          <w:p>
            <w:pPr>
              <w:pStyle w:val="TableParagraph"/>
              <w:spacing w:before="1"/>
              <w:ind w:left="14" w:right="2"/>
              <w:jc w:val="center"/>
              <w:rPr>
                <w:sz w:val="10"/>
              </w:rPr>
            </w:pPr>
            <w:r>
              <w:rPr>
                <w:spacing w:val="-10"/>
                <w:sz w:val="10"/>
              </w:rPr>
              <w:t>4</w:t>
            </w:r>
          </w:p>
        </w:tc>
        <w:tc>
          <w:tcPr>
            <w:tcW w:w="583" w:type="dxa"/>
          </w:tcPr>
          <w:p>
            <w:pPr>
              <w:pStyle w:val="TableParagraph"/>
              <w:rPr>
                <w:b/>
                <w:sz w:val="10"/>
              </w:rPr>
            </w:pPr>
          </w:p>
          <w:p>
            <w:pPr>
              <w:pStyle w:val="TableParagraph"/>
              <w:spacing w:before="38"/>
              <w:rPr>
                <w:b/>
                <w:sz w:val="10"/>
              </w:rPr>
            </w:pPr>
          </w:p>
          <w:p>
            <w:pPr>
              <w:pStyle w:val="TableParagraph"/>
              <w:spacing w:before="1"/>
              <w:ind w:left="14" w:right="2"/>
              <w:jc w:val="center"/>
              <w:rPr>
                <w:sz w:val="10"/>
              </w:rPr>
            </w:pPr>
            <w:r>
              <w:rPr>
                <w:spacing w:val="-2"/>
                <w:sz w:val="10"/>
              </w:rPr>
              <w:t>66.67%</w:t>
            </w:r>
          </w:p>
        </w:tc>
        <w:tc>
          <w:tcPr>
            <w:tcW w:w="677" w:type="dxa"/>
          </w:tcPr>
          <w:p>
            <w:pPr>
              <w:pStyle w:val="TableParagraph"/>
              <w:rPr>
                <w:b/>
                <w:sz w:val="10"/>
              </w:rPr>
            </w:pPr>
          </w:p>
          <w:p>
            <w:pPr>
              <w:pStyle w:val="TableParagraph"/>
              <w:spacing w:before="38"/>
              <w:rPr>
                <w:b/>
                <w:sz w:val="10"/>
              </w:rPr>
            </w:pPr>
          </w:p>
          <w:p>
            <w:pPr>
              <w:pStyle w:val="TableParagraph"/>
              <w:spacing w:before="1"/>
              <w:ind w:left="15"/>
              <w:jc w:val="center"/>
              <w:rPr>
                <w:sz w:val="10"/>
              </w:rPr>
            </w:pPr>
            <w:r>
              <w:rPr>
                <w:spacing w:val="-10"/>
                <w:sz w:val="10"/>
              </w:rPr>
              <w:t>0</w:t>
            </w:r>
          </w:p>
        </w:tc>
        <w:tc>
          <w:tcPr>
            <w:tcW w:w="556" w:type="dxa"/>
          </w:tcPr>
          <w:p>
            <w:pPr>
              <w:pStyle w:val="TableParagraph"/>
              <w:rPr>
                <w:b/>
                <w:sz w:val="10"/>
              </w:rPr>
            </w:pPr>
          </w:p>
          <w:p>
            <w:pPr>
              <w:pStyle w:val="TableParagraph"/>
              <w:spacing w:before="38"/>
              <w:rPr>
                <w:b/>
                <w:sz w:val="10"/>
              </w:rPr>
            </w:pPr>
          </w:p>
          <w:p>
            <w:pPr>
              <w:pStyle w:val="TableParagraph"/>
              <w:spacing w:before="1"/>
              <w:ind w:left="13" w:right="2"/>
              <w:jc w:val="center"/>
              <w:rPr>
                <w:sz w:val="10"/>
              </w:rPr>
            </w:pPr>
            <w:r>
              <w:rPr>
                <w:spacing w:val="-2"/>
                <w:sz w:val="10"/>
              </w:rPr>
              <w:t>0.00%</w:t>
            </w:r>
          </w:p>
        </w:tc>
        <w:tc>
          <w:tcPr>
            <w:tcW w:w="981" w:type="dxa"/>
          </w:tcPr>
          <w:p>
            <w:pPr>
              <w:pStyle w:val="TableParagraph"/>
              <w:rPr>
                <w:b/>
                <w:sz w:val="10"/>
              </w:rPr>
            </w:pPr>
          </w:p>
          <w:p>
            <w:pPr>
              <w:pStyle w:val="TableParagraph"/>
              <w:spacing w:before="38"/>
              <w:rPr>
                <w:b/>
                <w:sz w:val="10"/>
              </w:rPr>
            </w:pPr>
          </w:p>
          <w:p>
            <w:pPr>
              <w:pStyle w:val="TableParagraph"/>
              <w:spacing w:before="1"/>
              <w:ind w:left="15"/>
              <w:jc w:val="center"/>
              <w:rPr>
                <w:sz w:val="10"/>
              </w:rPr>
            </w:pPr>
            <w:r>
              <w:rPr>
                <w:spacing w:val="-10"/>
                <w:sz w:val="10"/>
              </w:rPr>
              <w:t>6</w:t>
            </w:r>
          </w:p>
        </w:tc>
        <w:tc>
          <w:tcPr>
            <w:tcW w:w="410" w:type="dxa"/>
          </w:tcPr>
          <w:p>
            <w:pPr>
              <w:pStyle w:val="TableParagraph"/>
              <w:rPr>
                <w:b/>
                <w:sz w:val="10"/>
              </w:rPr>
            </w:pPr>
          </w:p>
          <w:p>
            <w:pPr>
              <w:pStyle w:val="TableParagraph"/>
              <w:spacing w:before="38"/>
              <w:rPr>
                <w:b/>
                <w:sz w:val="10"/>
              </w:rPr>
            </w:pPr>
          </w:p>
          <w:p>
            <w:pPr>
              <w:pStyle w:val="TableParagraph"/>
              <w:spacing w:before="1"/>
              <w:ind w:left="18" w:right="2"/>
              <w:jc w:val="center"/>
              <w:rPr>
                <w:sz w:val="10"/>
              </w:rPr>
            </w:pPr>
            <w:r>
              <w:rPr>
                <w:spacing w:val="-10"/>
                <w:sz w:val="10"/>
              </w:rPr>
              <w:t>1</w:t>
            </w:r>
          </w:p>
        </w:tc>
      </w:tr>
      <w:tr>
        <w:trPr>
          <w:trHeight w:val="561" w:hRule="atLeast"/>
        </w:trPr>
        <w:tc>
          <w:tcPr>
            <w:tcW w:w="1070" w:type="dxa"/>
          </w:tcPr>
          <w:p>
            <w:pPr>
              <w:pStyle w:val="TableParagraph"/>
              <w:rPr>
                <w:b/>
                <w:sz w:val="10"/>
              </w:rPr>
            </w:pPr>
          </w:p>
          <w:p>
            <w:pPr>
              <w:pStyle w:val="TableParagraph"/>
              <w:spacing w:before="41"/>
              <w:rPr>
                <w:b/>
                <w:sz w:val="10"/>
              </w:rPr>
            </w:pPr>
          </w:p>
          <w:p>
            <w:pPr>
              <w:pStyle w:val="TableParagraph"/>
              <w:ind w:left="256"/>
              <w:rPr>
                <w:sz w:val="10"/>
              </w:rPr>
            </w:pPr>
            <w:r>
              <w:rPr>
                <w:spacing w:val="-10"/>
                <w:sz w:val="10"/>
              </w:rPr>
              <w:t>7</w:t>
            </w:r>
          </w:p>
        </w:tc>
        <w:tc>
          <w:tcPr>
            <w:tcW w:w="1126" w:type="dxa"/>
          </w:tcPr>
          <w:p>
            <w:pPr>
              <w:pStyle w:val="TableParagraph"/>
              <w:spacing w:line="278" w:lineRule="exact"/>
              <w:ind w:left="69" w:right="256"/>
              <w:rPr>
                <w:sz w:val="10"/>
              </w:rPr>
            </w:pPr>
            <w:r>
              <w:rPr>
                <w:spacing w:val="-6"/>
                <w:sz w:val="10"/>
              </w:rPr>
              <w:t>Espacios</w:t>
            </w:r>
            <w:r>
              <w:rPr>
                <w:spacing w:val="-12"/>
                <w:sz w:val="10"/>
              </w:rPr>
              <w:t> </w:t>
            </w:r>
            <w:r>
              <w:rPr>
                <w:spacing w:val="-6"/>
                <w:sz w:val="10"/>
              </w:rPr>
              <w:t>y</w:t>
            </w:r>
            <w:r>
              <w:rPr>
                <w:spacing w:val="-13"/>
                <w:sz w:val="10"/>
              </w:rPr>
              <w:t> </w:t>
            </w:r>
            <w:r>
              <w:rPr>
                <w:spacing w:val="-6"/>
                <w:sz w:val="10"/>
              </w:rPr>
              <w:t>Servicios</w:t>
            </w:r>
            <w:r>
              <w:rPr>
                <w:spacing w:val="40"/>
                <w:sz w:val="10"/>
              </w:rPr>
              <w:t> </w:t>
            </w:r>
            <w:r>
              <w:rPr>
                <w:sz w:val="10"/>
              </w:rPr>
              <w:t>Públicos</w:t>
            </w:r>
            <w:r>
              <w:rPr>
                <w:spacing w:val="-12"/>
                <w:sz w:val="10"/>
              </w:rPr>
              <w:t> </w:t>
            </w:r>
            <w:r>
              <w:rPr>
                <w:sz w:val="10"/>
              </w:rPr>
              <w:t>Dignos</w:t>
            </w:r>
          </w:p>
        </w:tc>
        <w:tc>
          <w:tcPr>
            <w:tcW w:w="1020" w:type="dxa"/>
          </w:tcPr>
          <w:p>
            <w:pPr>
              <w:pStyle w:val="TableParagraph"/>
              <w:spacing w:line="278" w:lineRule="exact"/>
              <w:ind w:left="69"/>
              <w:rPr>
                <w:sz w:val="10"/>
              </w:rPr>
            </w:pPr>
            <w:r>
              <w:rPr>
                <w:spacing w:val="-6"/>
                <w:sz w:val="10"/>
              </w:rPr>
              <w:t>Secretaría</w:t>
            </w:r>
            <w:r>
              <w:rPr>
                <w:spacing w:val="-13"/>
                <w:sz w:val="10"/>
              </w:rPr>
              <w:t> </w:t>
            </w:r>
            <w:r>
              <w:rPr>
                <w:spacing w:val="-6"/>
                <w:sz w:val="10"/>
              </w:rPr>
              <w:t>de</w:t>
            </w:r>
            <w:r>
              <w:rPr>
                <w:spacing w:val="-15"/>
                <w:sz w:val="10"/>
              </w:rPr>
              <w:t> </w:t>
            </w:r>
            <w:r>
              <w:rPr>
                <w:spacing w:val="-6"/>
                <w:sz w:val="10"/>
              </w:rPr>
              <w:t>Servicios</w:t>
            </w:r>
            <w:r>
              <w:rPr>
                <w:spacing w:val="40"/>
                <w:sz w:val="10"/>
              </w:rPr>
              <w:t> </w:t>
            </w:r>
            <w:r>
              <w:rPr>
                <w:spacing w:val="-2"/>
                <w:sz w:val="10"/>
              </w:rPr>
              <w:t>Públicos</w:t>
            </w:r>
          </w:p>
        </w:tc>
        <w:tc>
          <w:tcPr>
            <w:tcW w:w="730" w:type="dxa"/>
          </w:tcPr>
          <w:p>
            <w:pPr>
              <w:pStyle w:val="TableParagraph"/>
              <w:rPr>
                <w:b/>
                <w:sz w:val="10"/>
              </w:rPr>
            </w:pPr>
          </w:p>
          <w:p>
            <w:pPr>
              <w:pStyle w:val="TableParagraph"/>
              <w:spacing w:before="41"/>
              <w:rPr>
                <w:b/>
                <w:sz w:val="10"/>
              </w:rPr>
            </w:pPr>
          </w:p>
          <w:p>
            <w:pPr>
              <w:pStyle w:val="TableParagraph"/>
              <w:ind w:left="17"/>
              <w:jc w:val="center"/>
              <w:rPr>
                <w:sz w:val="10"/>
              </w:rPr>
            </w:pPr>
            <w:r>
              <w:rPr>
                <w:spacing w:val="-10"/>
                <w:sz w:val="10"/>
              </w:rPr>
              <w:t>3</w:t>
            </w:r>
          </w:p>
        </w:tc>
        <w:tc>
          <w:tcPr>
            <w:tcW w:w="632" w:type="dxa"/>
          </w:tcPr>
          <w:p>
            <w:pPr>
              <w:pStyle w:val="TableParagraph"/>
              <w:rPr>
                <w:b/>
                <w:sz w:val="10"/>
              </w:rPr>
            </w:pPr>
          </w:p>
          <w:p>
            <w:pPr>
              <w:pStyle w:val="TableParagraph"/>
              <w:spacing w:before="41"/>
              <w:rPr>
                <w:b/>
                <w:sz w:val="10"/>
              </w:rPr>
            </w:pPr>
          </w:p>
          <w:p>
            <w:pPr>
              <w:pStyle w:val="TableParagraph"/>
              <w:ind w:left="11" w:right="2"/>
              <w:jc w:val="center"/>
              <w:rPr>
                <w:sz w:val="10"/>
              </w:rPr>
            </w:pPr>
            <w:r>
              <w:rPr>
                <w:spacing w:val="-2"/>
                <w:sz w:val="10"/>
              </w:rPr>
              <w:t>60.00%</w:t>
            </w:r>
          </w:p>
        </w:tc>
        <w:tc>
          <w:tcPr>
            <w:tcW w:w="521" w:type="dxa"/>
          </w:tcPr>
          <w:p>
            <w:pPr>
              <w:pStyle w:val="TableParagraph"/>
              <w:rPr>
                <w:b/>
                <w:sz w:val="10"/>
              </w:rPr>
            </w:pPr>
          </w:p>
          <w:p>
            <w:pPr>
              <w:pStyle w:val="TableParagraph"/>
              <w:spacing w:before="41"/>
              <w:rPr>
                <w:b/>
                <w:sz w:val="10"/>
              </w:rPr>
            </w:pPr>
          </w:p>
          <w:p>
            <w:pPr>
              <w:pStyle w:val="TableParagraph"/>
              <w:ind w:left="18"/>
              <w:jc w:val="center"/>
              <w:rPr>
                <w:sz w:val="10"/>
              </w:rPr>
            </w:pPr>
            <w:r>
              <w:rPr>
                <w:spacing w:val="-10"/>
                <w:sz w:val="10"/>
              </w:rPr>
              <w:t>0</w:t>
            </w:r>
          </w:p>
        </w:tc>
        <w:tc>
          <w:tcPr>
            <w:tcW w:w="555" w:type="dxa"/>
          </w:tcPr>
          <w:p>
            <w:pPr>
              <w:pStyle w:val="TableParagraph"/>
              <w:rPr>
                <w:b/>
                <w:sz w:val="10"/>
              </w:rPr>
            </w:pPr>
          </w:p>
          <w:p>
            <w:pPr>
              <w:pStyle w:val="TableParagraph"/>
              <w:spacing w:before="41"/>
              <w:rPr>
                <w:b/>
                <w:sz w:val="10"/>
              </w:rPr>
            </w:pPr>
          </w:p>
          <w:p>
            <w:pPr>
              <w:pStyle w:val="TableParagraph"/>
              <w:ind w:left="28" w:right="16"/>
              <w:jc w:val="center"/>
              <w:rPr>
                <w:sz w:val="10"/>
              </w:rPr>
            </w:pPr>
            <w:r>
              <w:rPr>
                <w:spacing w:val="-2"/>
                <w:sz w:val="10"/>
              </w:rPr>
              <w:t>0.00%</w:t>
            </w:r>
          </w:p>
        </w:tc>
        <w:tc>
          <w:tcPr>
            <w:tcW w:w="545" w:type="dxa"/>
          </w:tcPr>
          <w:p>
            <w:pPr>
              <w:pStyle w:val="TableParagraph"/>
              <w:rPr>
                <w:b/>
                <w:sz w:val="10"/>
              </w:rPr>
            </w:pPr>
          </w:p>
          <w:p>
            <w:pPr>
              <w:pStyle w:val="TableParagraph"/>
              <w:spacing w:before="41"/>
              <w:rPr>
                <w:b/>
                <w:sz w:val="10"/>
              </w:rPr>
            </w:pPr>
          </w:p>
          <w:p>
            <w:pPr>
              <w:pStyle w:val="TableParagraph"/>
              <w:ind w:left="14" w:right="2"/>
              <w:jc w:val="center"/>
              <w:rPr>
                <w:sz w:val="10"/>
              </w:rPr>
            </w:pPr>
            <w:r>
              <w:rPr>
                <w:spacing w:val="-10"/>
                <w:sz w:val="10"/>
              </w:rPr>
              <w:t>2</w:t>
            </w:r>
          </w:p>
        </w:tc>
        <w:tc>
          <w:tcPr>
            <w:tcW w:w="583" w:type="dxa"/>
          </w:tcPr>
          <w:p>
            <w:pPr>
              <w:pStyle w:val="TableParagraph"/>
              <w:rPr>
                <w:b/>
                <w:sz w:val="10"/>
              </w:rPr>
            </w:pPr>
          </w:p>
          <w:p>
            <w:pPr>
              <w:pStyle w:val="TableParagraph"/>
              <w:spacing w:before="41"/>
              <w:rPr>
                <w:b/>
                <w:sz w:val="10"/>
              </w:rPr>
            </w:pPr>
          </w:p>
          <w:p>
            <w:pPr>
              <w:pStyle w:val="TableParagraph"/>
              <w:ind w:left="14" w:right="2"/>
              <w:jc w:val="center"/>
              <w:rPr>
                <w:sz w:val="10"/>
              </w:rPr>
            </w:pPr>
            <w:r>
              <w:rPr>
                <w:spacing w:val="-2"/>
                <w:sz w:val="10"/>
              </w:rPr>
              <w:t>40.00%</w:t>
            </w:r>
          </w:p>
        </w:tc>
        <w:tc>
          <w:tcPr>
            <w:tcW w:w="677" w:type="dxa"/>
          </w:tcPr>
          <w:p>
            <w:pPr>
              <w:pStyle w:val="TableParagraph"/>
              <w:rPr>
                <w:b/>
                <w:sz w:val="10"/>
              </w:rPr>
            </w:pPr>
          </w:p>
          <w:p>
            <w:pPr>
              <w:pStyle w:val="TableParagraph"/>
              <w:spacing w:before="41"/>
              <w:rPr>
                <w:b/>
                <w:sz w:val="10"/>
              </w:rPr>
            </w:pPr>
          </w:p>
          <w:p>
            <w:pPr>
              <w:pStyle w:val="TableParagraph"/>
              <w:ind w:left="15"/>
              <w:jc w:val="center"/>
              <w:rPr>
                <w:sz w:val="10"/>
              </w:rPr>
            </w:pPr>
            <w:r>
              <w:rPr>
                <w:spacing w:val="-10"/>
                <w:sz w:val="10"/>
              </w:rPr>
              <w:t>0</w:t>
            </w:r>
          </w:p>
        </w:tc>
        <w:tc>
          <w:tcPr>
            <w:tcW w:w="556" w:type="dxa"/>
          </w:tcPr>
          <w:p>
            <w:pPr>
              <w:pStyle w:val="TableParagraph"/>
              <w:rPr>
                <w:b/>
                <w:sz w:val="10"/>
              </w:rPr>
            </w:pPr>
          </w:p>
          <w:p>
            <w:pPr>
              <w:pStyle w:val="TableParagraph"/>
              <w:spacing w:before="41"/>
              <w:rPr>
                <w:b/>
                <w:sz w:val="10"/>
              </w:rPr>
            </w:pPr>
          </w:p>
          <w:p>
            <w:pPr>
              <w:pStyle w:val="TableParagraph"/>
              <w:ind w:left="13" w:right="2"/>
              <w:jc w:val="center"/>
              <w:rPr>
                <w:sz w:val="10"/>
              </w:rPr>
            </w:pPr>
            <w:r>
              <w:rPr>
                <w:spacing w:val="-2"/>
                <w:sz w:val="10"/>
              </w:rPr>
              <w:t>0.00%</w:t>
            </w:r>
          </w:p>
        </w:tc>
        <w:tc>
          <w:tcPr>
            <w:tcW w:w="981" w:type="dxa"/>
          </w:tcPr>
          <w:p>
            <w:pPr>
              <w:pStyle w:val="TableParagraph"/>
              <w:rPr>
                <w:b/>
                <w:sz w:val="10"/>
              </w:rPr>
            </w:pPr>
          </w:p>
          <w:p>
            <w:pPr>
              <w:pStyle w:val="TableParagraph"/>
              <w:spacing w:before="41"/>
              <w:rPr>
                <w:b/>
                <w:sz w:val="10"/>
              </w:rPr>
            </w:pPr>
          </w:p>
          <w:p>
            <w:pPr>
              <w:pStyle w:val="TableParagraph"/>
              <w:ind w:left="15"/>
              <w:jc w:val="center"/>
              <w:rPr>
                <w:sz w:val="10"/>
              </w:rPr>
            </w:pPr>
            <w:r>
              <w:rPr>
                <w:spacing w:val="-10"/>
                <w:sz w:val="10"/>
              </w:rPr>
              <w:t>5</w:t>
            </w:r>
          </w:p>
        </w:tc>
        <w:tc>
          <w:tcPr>
            <w:tcW w:w="410" w:type="dxa"/>
          </w:tcPr>
          <w:p>
            <w:pPr>
              <w:pStyle w:val="TableParagraph"/>
              <w:rPr>
                <w:b/>
                <w:sz w:val="10"/>
              </w:rPr>
            </w:pPr>
          </w:p>
          <w:p>
            <w:pPr>
              <w:pStyle w:val="TableParagraph"/>
              <w:spacing w:before="41"/>
              <w:rPr>
                <w:b/>
                <w:sz w:val="10"/>
              </w:rPr>
            </w:pPr>
          </w:p>
          <w:p>
            <w:pPr>
              <w:pStyle w:val="TableParagraph"/>
              <w:ind w:left="18" w:right="2"/>
              <w:jc w:val="center"/>
              <w:rPr>
                <w:sz w:val="10"/>
              </w:rPr>
            </w:pPr>
            <w:r>
              <w:rPr>
                <w:spacing w:val="-10"/>
                <w:sz w:val="10"/>
              </w:rPr>
              <w:t>1</w:t>
            </w:r>
          </w:p>
        </w:tc>
      </w:tr>
      <w:tr>
        <w:trPr>
          <w:trHeight w:val="839" w:hRule="atLeast"/>
        </w:trPr>
        <w:tc>
          <w:tcPr>
            <w:tcW w:w="1070"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256"/>
              <w:rPr>
                <w:sz w:val="10"/>
              </w:rPr>
            </w:pPr>
            <w:r>
              <w:rPr>
                <w:spacing w:val="-10"/>
                <w:sz w:val="10"/>
              </w:rPr>
              <w:t>8</w:t>
            </w:r>
          </w:p>
        </w:tc>
        <w:tc>
          <w:tcPr>
            <w:tcW w:w="1126" w:type="dxa"/>
          </w:tcPr>
          <w:p>
            <w:pPr>
              <w:pStyle w:val="TableParagraph"/>
              <w:spacing w:before="14"/>
              <w:rPr>
                <w:b/>
                <w:sz w:val="10"/>
              </w:rPr>
            </w:pPr>
          </w:p>
          <w:p>
            <w:pPr>
              <w:pStyle w:val="TableParagraph"/>
              <w:ind w:left="69"/>
              <w:rPr>
                <w:sz w:val="10"/>
              </w:rPr>
            </w:pPr>
            <w:r>
              <w:rPr>
                <w:spacing w:val="-7"/>
                <w:sz w:val="10"/>
              </w:rPr>
              <w:t>Centro </w:t>
            </w:r>
            <w:r>
              <w:rPr>
                <w:spacing w:val="-2"/>
                <w:sz w:val="10"/>
              </w:rPr>
              <w:t>Histórico;</w:t>
            </w:r>
          </w:p>
          <w:p>
            <w:pPr>
              <w:pStyle w:val="TableParagraph"/>
              <w:spacing w:line="280" w:lineRule="atLeast" w:before="1"/>
              <w:ind w:left="69" w:right="256"/>
              <w:rPr>
                <w:sz w:val="10"/>
              </w:rPr>
            </w:pPr>
            <w:r>
              <w:rPr>
                <w:spacing w:val="-6"/>
                <w:sz w:val="10"/>
              </w:rPr>
              <w:t>Patrimonio</w:t>
            </w:r>
            <w:r>
              <w:rPr>
                <w:spacing w:val="-13"/>
                <w:sz w:val="10"/>
              </w:rPr>
              <w:t> </w:t>
            </w:r>
            <w:r>
              <w:rPr>
                <w:spacing w:val="-6"/>
                <w:sz w:val="10"/>
              </w:rPr>
              <w:t>Presente</w:t>
            </w:r>
            <w:r>
              <w:rPr>
                <w:spacing w:val="-10"/>
                <w:sz w:val="10"/>
              </w:rPr>
              <w:t> </w:t>
            </w:r>
            <w:r>
              <w:rPr>
                <w:spacing w:val="-6"/>
                <w:sz w:val="10"/>
              </w:rPr>
              <w:t>y</w:t>
            </w:r>
            <w:r>
              <w:rPr>
                <w:spacing w:val="40"/>
                <w:sz w:val="10"/>
              </w:rPr>
              <w:t> </w:t>
            </w:r>
            <w:r>
              <w:rPr>
                <w:spacing w:val="-2"/>
                <w:sz w:val="10"/>
              </w:rPr>
              <w:t>Futuro</w:t>
            </w:r>
          </w:p>
        </w:tc>
        <w:tc>
          <w:tcPr>
            <w:tcW w:w="1020" w:type="dxa"/>
          </w:tcPr>
          <w:p>
            <w:pPr>
              <w:pStyle w:val="TableParagraph"/>
              <w:spacing w:before="14"/>
              <w:rPr>
                <w:b/>
                <w:sz w:val="10"/>
              </w:rPr>
            </w:pPr>
          </w:p>
          <w:p>
            <w:pPr>
              <w:pStyle w:val="TableParagraph"/>
              <w:ind w:left="69"/>
              <w:rPr>
                <w:sz w:val="10"/>
              </w:rPr>
            </w:pPr>
            <w:r>
              <w:rPr>
                <w:spacing w:val="-6"/>
                <w:sz w:val="10"/>
              </w:rPr>
              <w:t>Gerencia</w:t>
            </w:r>
            <w:r>
              <w:rPr>
                <w:spacing w:val="-9"/>
                <w:sz w:val="10"/>
              </w:rPr>
              <w:t> </w:t>
            </w:r>
            <w:r>
              <w:rPr>
                <w:spacing w:val="-6"/>
                <w:sz w:val="10"/>
              </w:rPr>
              <w:t>del</w:t>
            </w:r>
            <w:r>
              <w:rPr>
                <w:spacing w:val="-12"/>
                <w:sz w:val="10"/>
              </w:rPr>
              <w:t> </w:t>
            </w:r>
            <w:r>
              <w:rPr>
                <w:spacing w:val="-6"/>
                <w:sz w:val="10"/>
              </w:rPr>
              <w:t>Centro</w:t>
            </w:r>
          </w:p>
          <w:p>
            <w:pPr>
              <w:pStyle w:val="TableParagraph"/>
              <w:spacing w:line="280" w:lineRule="atLeast" w:before="1"/>
              <w:ind w:left="69"/>
              <w:rPr>
                <w:sz w:val="10"/>
              </w:rPr>
            </w:pPr>
            <w:r>
              <w:rPr>
                <w:spacing w:val="-6"/>
                <w:sz w:val="10"/>
              </w:rPr>
              <w:t>Histórico</w:t>
            </w:r>
            <w:r>
              <w:rPr>
                <w:spacing w:val="-11"/>
                <w:sz w:val="10"/>
              </w:rPr>
              <w:t> </w:t>
            </w:r>
            <w:r>
              <w:rPr>
                <w:spacing w:val="-6"/>
                <w:sz w:val="10"/>
              </w:rPr>
              <w:t>y</w:t>
            </w:r>
            <w:r>
              <w:rPr>
                <w:spacing w:val="-16"/>
                <w:sz w:val="10"/>
              </w:rPr>
              <w:t> </w:t>
            </w:r>
            <w:r>
              <w:rPr>
                <w:spacing w:val="-6"/>
                <w:sz w:val="10"/>
              </w:rPr>
              <w:t>Patrimonio</w:t>
            </w:r>
            <w:r>
              <w:rPr>
                <w:spacing w:val="40"/>
                <w:sz w:val="10"/>
              </w:rPr>
              <w:t> </w:t>
            </w:r>
            <w:r>
              <w:rPr>
                <w:spacing w:val="-2"/>
                <w:sz w:val="10"/>
              </w:rPr>
              <w:t>Cultural</w:t>
            </w:r>
          </w:p>
        </w:tc>
        <w:tc>
          <w:tcPr>
            <w:tcW w:w="730"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7"/>
              <w:jc w:val="center"/>
              <w:rPr>
                <w:sz w:val="10"/>
              </w:rPr>
            </w:pPr>
            <w:r>
              <w:rPr>
                <w:spacing w:val="-10"/>
                <w:sz w:val="10"/>
              </w:rPr>
              <w:t>1</w:t>
            </w:r>
          </w:p>
        </w:tc>
        <w:tc>
          <w:tcPr>
            <w:tcW w:w="632"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1" w:right="2"/>
              <w:jc w:val="center"/>
              <w:rPr>
                <w:sz w:val="10"/>
              </w:rPr>
            </w:pPr>
            <w:r>
              <w:rPr>
                <w:spacing w:val="-2"/>
                <w:sz w:val="10"/>
              </w:rPr>
              <w:t>25.00%</w:t>
            </w:r>
          </w:p>
        </w:tc>
        <w:tc>
          <w:tcPr>
            <w:tcW w:w="521"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8"/>
              <w:jc w:val="center"/>
              <w:rPr>
                <w:sz w:val="10"/>
              </w:rPr>
            </w:pPr>
            <w:r>
              <w:rPr>
                <w:spacing w:val="-10"/>
                <w:sz w:val="10"/>
              </w:rPr>
              <w:t>1</w:t>
            </w:r>
          </w:p>
        </w:tc>
        <w:tc>
          <w:tcPr>
            <w:tcW w:w="555"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28" w:right="16"/>
              <w:jc w:val="center"/>
              <w:rPr>
                <w:sz w:val="10"/>
              </w:rPr>
            </w:pPr>
            <w:r>
              <w:rPr>
                <w:spacing w:val="-2"/>
                <w:sz w:val="10"/>
              </w:rPr>
              <w:t>25.00%</w:t>
            </w:r>
          </w:p>
        </w:tc>
        <w:tc>
          <w:tcPr>
            <w:tcW w:w="545"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4" w:right="2"/>
              <w:jc w:val="center"/>
              <w:rPr>
                <w:sz w:val="10"/>
              </w:rPr>
            </w:pPr>
            <w:r>
              <w:rPr>
                <w:spacing w:val="-10"/>
                <w:sz w:val="10"/>
              </w:rPr>
              <w:t>2</w:t>
            </w:r>
          </w:p>
        </w:tc>
        <w:tc>
          <w:tcPr>
            <w:tcW w:w="583"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4" w:right="2"/>
              <w:jc w:val="center"/>
              <w:rPr>
                <w:sz w:val="10"/>
              </w:rPr>
            </w:pPr>
            <w:r>
              <w:rPr>
                <w:spacing w:val="-2"/>
                <w:sz w:val="10"/>
              </w:rPr>
              <w:t>50.00%</w:t>
            </w:r>
          </w:p>
        </w:tc>
        <w:tc>
          <w:tcPr>
            <w:tcW w:w="677"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5"/>
              <w:jc w:val="center"/>
              <w:rPr>
                <w:sz w:val="10"/>
              </w:rPr>
            </w:pPr>
            <w:r>
              <w:rPr>
                <w:spacing w:val="-10"/>
                <w:sz w:val="10"/>
              </w:rPr>
              <w:t>0</w:t>
            </w:r>
          </w:p>
        </w:tc>
        <w:tc>
          <w:tcPr>
            <w:tcW w:w="556"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3" w:right="2"/>
              <w:jc w:val="center"/>
              <w:rPr>
                <w:sz w:val="10"/>
              </w:rPr>
            </w:pPr>
            <w:r>
              <w:rPr>
                <w:spacing w:val="-2"/>
                <w:sz w:val="10"/>
              </w:rPr>
              <w:t>0.00%</w:t>
            </w:r>
          </w:p>
        </w:tc>
        <w:tc>
          <w:tcPr>
            <w:tcW w:w="981"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5"/>
              <w:jc w:val="center"/>
              <w:rPr>
                <w:sz w:val="10"/>
              </w:rPr>
            </w:pPr>
            <w:r>
              <w:rPr>
                <w:spacing w:val="-10"/>
                <w:sz w:val="10"/>
              </w:rPr>
              <w:t>4</w:t>
            </w:r>
          </w:p>
        </w:tc>
        <w:tc>
          <w:tcPr>
            <w:tcW w:w="410"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8" w:right="2"/>
              <w:jc w:val="center"/>
              <w:rPr>
                <w:sz w:val="10"/>
              </w:rPr>
            </w:pPr>
            <w:r>
              <w:rPr>
                <w:spacing w:val="-10"/>
                <w:sz w:val="10"/>
              </w:rPr>
              <w:t>1</w:t>
            </w:r>
          </w:p>
        </w:tc>
      </w:tr>
      <w:tr>
        <w:trPr>
          <w:trHeight w:val="839" w:hRule="atLeast"/>
        </w:trPr>
        <w:tc>
          <w:tcPr>
            <w:tcW w:w="1070"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256"/>
              <w:rPr>
                <w:sz w:val="10"/>
              </w:rPr>
            </w:pPr>
            <w:r>
              <w:rPr>
                <w:spacing w:val="-10"/>
                <w:sz w:val="10"/>
              </w:rPr>
              <w:t>9</w:t>
            </w:r>
          </w:p>
        </w:tc>
        <w:tc>
          <w:tcPr>
            <w:tcW w:w="1126" w:type="dxa"/>
          </w:tcPr>
          <w:p>
            <w:pPr>
              <w:pStyle w:val="TableParagraph"/>
              <w:spacing w:line="280" w:lineRule="atLeast" w:before="106"/>
              <w:ind w:left="69" w:right="256"/>
              <w:rPr>
                <w:sz w:val="10"/>
              </w:rPr>
            </w:pPr>
            <w:r>
              <w:rPr>
                <w:spacing w:val="-6"/>
                <w:sz w:val="10"/>
              </w:rPr>
              <w:t>Puebla</w:t>
            </w:r>
            <w:r>
              <w:rPr>
                <w:spacing w:val="-12"/>
                <w:sz w:val="10"/>
              </w:rPr>
              <w:t> </w:t>
            </w:r>
            <w:r>
              <w:rPr>
                <w:spacing w:val="-6"/>
                <w:sz w:val="10"/>
              </w:rPr>
              <w:t>Limpia</w:t>
            </w:r>
            <w:r>
              <w:rPr>
                <w:spacing w:val="-10"/>
                <w:sz w:val="10"/>
              </w:rPr>
              <w:t> </w:t>
            </w:r>
            <w:r>
              <w:rPr>
                <w:spacing w:val="-6"/>
                <w:sz w:val="10"/>
              </w:rPr>
              <w:t>y</w:t>
            </w:r>
            <w:r>
              <w:rPr>
                <w:spacing w:val="40"/>
                <w:sz w:val="10"/>
              </w:rPr>
              <w:t> </w:t>
            </w:r>
            <w:r>
              <w:rPr>
                <w:spacing w:val="-2"/>
                <w:sz w:val="10"/>
              </w:rPr>
              <w:t>Responsable</w:t>
            </w:r>
          </w:p>
        </w:tc>
        <w:tc>
          <w:tcPr>
            <w:tcW w:w="1020" w:type="dxa"/>
          </w:tcPr>
          <w:p>
            <w:pPr>
              <w:pStyle w:val="TableParagraph"/>
              <w:spacing w:before="14"/>
              <w:rPr>
                <w:b/>
                <w:sz w:val="10"/>
              </w:rPr>
            </w:pPr>
          </w:p>
          <w:p>
            <w:pPr>
              <w:pStyle w:val="TableParagraph"/>
              <w:spacing w:line="585" w:lineRule="auto"/>
              <w:ind w:left="69"/>
              <w:rPr>
                <w:sz w:val="10"/>
              </w:rPr>
            </w:pPr>
            <w:r>
              <w:rPr>
                <w:spacing w:val="-6"/>
                <w:sz w:val="10"/>
              </w:rPr>
              <w:t>Organismo</w:t>
            </w:r>
            <w:r>
              <w:rPr>
                <w:spacing w:val="-16"/>
                <w:sz w:val="10"/>
              </w:rPr>
              <w:t> </w:t>
            </w:r>
            <w:r>
              <w:rPr>
                <w:spacing w:val="-6"/>
                <w:sz w:val="10"/>
              </w:rPr>
              <w:t>Operador</w:t>
            </w:r>
            <w:r>
              <w:rPr>
                <w:spacing w:val="-11"/>
                <w:sz w:val="10"/>
              </w:rPr>
              <w:t> </w:t>
            </w:r>
            <w:r>
              <w:rPr>
                <w:spacing w:val="-6"/>
                <w:sz w:val="10"/>
              </w:rPr>
              <w:t>del</w:t>
            </w:r>
            <w:r>
              <w:rPr>
                <w:spacing w:val="40"/>
                <w:sz w:val="10"/>
              </w:rPr>
              <w:t> </w:t>
            </w:r>
            <w:r>
              <w:rPr>
                <w:spacing w:val="-2"/>
                <w:sz w:val="10"/>
              </w:rPr>
              <w:t>Servicio</w:t>
            </w:r>
            <w:r>
              <w:rPr>
                <w:spacing w:val="-16"/>
                <w:sz w:val="10"/>
              </w:rPr>
              <w:t> </w:t>
            </w:r>
            <w:r>
              <w:rPr>
                <w:spacing w:val="-2"/>
                <w:sz w:val="10"/>
              </w:rPr>
              <w:t>de</w:t>
            </w:r>
            <w:r>
              <w:rPr>
                <w:spacing w:val="-13"/>
                <w:sz w:val="10"/>
              </w:rPr>
              <w:t> </w:t>
            </w:r>
            <w:r>
              <w:rPr>
                <w:spacing w:val="-2"/>
                <w:sz w:val="10"/>
              </w:rPr>
              <w:t>Limpia</w:t>
            </w:r>
            <w:r>
              <w:rPr>
                <w:spacing w:val="-10"/>
                <w:sz w:val="10"/>
              </w:rPr>
              <w:t> </w:t>
            </w:r>
            <w:r>
              <w:rPr>
                <w:spacing w:val="-2"/>
                <w:sz w:val="10"/>
              </w:rPr>
              <w:t>del</w:t>
            </w:r>
          </w:p>
          <w:p>
            <w:pPr>
              <w:pStyle w:val="TableParagraph"/>
              <w:spacing w:before="1"/>
              <w:ind w:left="69"/>
              <w:rPr>
                <w:sz w:val="10"/>
              </w:rPr>
            </w:pPr>
            <w:r>
              <w:rPr>
                <w:spacing w:val="-6"/>
                <w:sz w:val="10"/>
              </w:rPr>
              <w:t>Municipio</w:t>
            </w:r>
            <w:r>
              <w:rPr>
                <w:spacing w:val="-14"/>
                <w:sz w:val="10"/>
              </w:rPr>
              <w:t> </w:t>
            </w:r>
            <w:r>
              <w:rPr>
                <w:spacing w:val="-6"/>
                <w:sz w:val="10"/>
              </w:rPr>
              <w:t>de</w:t>
            </w:r>
            <w:r>
              <w:rPr>
                <w:spacing w:val="-9"/>
                <w:sz w:val="10"/>
              </w:rPr>
              <w:t> </w:t>
            </w:r>
            <w:r>
              <w:rPr>
                <w:spacing w:val="-6"/>
                <w:sz w:val="10"/>
              </w:rPr>
              <w:t>Puebla</w:t>
            </w:r>
          </w:p>
        </w:tc>
        <w:tc>
          <w:tcPr>
            <w:tcW w:w="730"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7"/>
              <w:jc w:val="center"/>
              <w:rPr>
                <w:sz w:val="10"/>
              </w:rPr>
            </w:pPr>
            <w:r>
              <w:rPr>
                <w:spacing w:val="-10"/>
                <w:sz w:val="10"/>
              </w:rPr>
              <w:t>4</w:t>
            </w:r>
          </w:p>
        </w:tc>
        <w:tc>
          <w:tcPr>
            <w:tcW w:w="632"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1" w:right="2"/>
              <w:jc w:val="center"/>
              <w:rPr>
                <w:sz w:val="10"/>
              </w:rPr>
            </w:pPr>
            <w:r>
              <w:rPr>
                <w:spacing w:val="-2"/>
                <w:sz w:val="10"/>
              </w:rPr>
              <w:t>80.00%</w:t>
            </w:r>
          </w:p>
        </w:tc>
        <w:tc>
          <w:tcPr>
            <w:tcW w:w="521"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8"/>
              <w:jc w:val="center"/>
              <w:rPr>
                <w:sz w:val="10"/>
              </w:rPr>
            </w:pPr>
            <w:r>
              <w:rPr>
                <w:spacing w:val="-10"/>
                <w:sz w:val="10"/>
              </w:rPr>
              <w:t>0</w:t>
            </w:r>
          </w:p>
        </w:tc>
        <w:tc>
          <w:tcPr>
            <w:tcW w:w="555"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28" w:right="16"/>
              <w:jc w:val="center"/>
              <w:rPr>
                <w:sz w:val="10"/>
              </w:rPr>
            </w:pPr>
            <w:r>
              <w:rPr>
                <w:spacing w:val="-2"/>
                <w:sz w:val="10"/>
              </w:rPr>
              <w:t>0.00%</w:t>
            </w:r>
          </w:p>
        </w:tc>
        <w:tc>
          <w:tcPr>
            <w:tcW w:w="545"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4" w:right="2"/>
              <w:jc w:val="center"/>
              <w:rPr>
                <w:sz w:val="10"/>
              </w:rPr>
            </w:pPr>
            <w:r>
              <w:rPr>
                <w:spacing w:val="-10"/>
                <w:sz w:val="10"/>
              </w:rPr>
              <w:t>0</w:t>
            </w:r>
          </w:p>
        </w:tc>
        <w:tc>
          <w:tcPr>
            <w:tcW w:w="583"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4" w:right="2"/>
              <w:jc w:val="center"/>
              <w:rPr>
                <w:sz w:val="10"/>
              </w:rPr>
            </w:pPr>
            <w:r>
              <w:rPr>
                <w:spacing w:val="-2"/>
                <w:sz w:val="10"/>
              </w:rPr>
              <w:t>0.00%</w:t>
            </w:r>
          </w:p>
        </w:tc>
        <w:tc>
          <w:tcPr>
            <w:tcW w:w="677"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5"/>
              <w:jc w:val="center"/>
              <w:rPr>
                <w:sz w:val="10"/>
              </w:rPr>
            </w:pPr>
            <w:r>
              <w:rPr>
                <w:spacing w:val="-10"/>
                <w:sz w:val="10"/>
              </w:rPr>
              <w:t>1</w:t>
            </w:r>
          </w:p>
        </w:tc>
        <w:tc>
          <w:tcPr>
            <w:tcW w:w="556"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3" w:right="2"/>
              <w:jc w:val="center"/>
              <w:rPr>
                <w:sz w:val="10"/>
              </w:rPr>
            </w:pPr>
            <w:r>
              <w:rPr>
                <w:spacing w:val="-2"/>
                <w:sz w:val="10"/>
              </w:rPr>
              <w:t>20.00%</w:t>
            </w:r>
          </w:p>
        </w:tc>
        <w:tc>
          <w:tcPr>
            <w:tcW w:w="981"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5"/>
              <w:jc w:val="center"/>
              <w:rPr>
                <w:sz w:val="10"/>
              </w:rPr>
            </w:pPr>
            <w:r>
              <w:rPr>
                <w:spacing w:val="-10"/>
                <w:sz w:val="10"/>
              </w:rPr>
              <w:t>5</w:t>
            </w:r>
          </w:p>
        </w:tc>
        <w:tc>
          <w:tcPr>
            <w:tcW w:w="410"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8" w:right="2"/>
              <w:jc w:val="center"/>
              <w:rPr>
                <w:sz w:val="10"/>
              </w:rPr>
            </w:pPr>
            <w:r>
              <w:rPr>
                <w:spacing w:val="-10"/>
                <w:sz w:val="10"/>
              </w:rPr>
              <w:t>1</w:t>
            </w:r>
          </w:p>
        </w:tc>
      </w:tr>
      <w:tr>
        <w:trPr>
          <w:trHeight w:val="561" w:hRule="atLeast"/>
        </w:trPr>
        <w:tc>
          <w:tcPr>
            <w:tcW w:w="1070" w:type="dxa"/>
          </w:tcPr>
          <w:p>
            <w:pPr>
              <w:pStyle w:val="TableParagraph"/>
              <w:rPr>
                <w:b/>
                <w:sz w:val="10"/>
              </w:rPr>
            </w:pPr>
          </w:p>
          <w:p>
            <w:pPr>
              <w:pStyle w:val="TableParagraph"/>
              <w:spacing w:before="41"/>
              <w:rPr>
                <w:b/>
                <w:sz w:val="10"/>
              </w:rPr>
            </w:pPr>
          </w:p>
          <w:p>
            <w:pPr>
              <w:pStyle w:val="TableParagraph"/>
              <w:spacing w:before="1"/>
              <w:ind w:left="256"/>
              <w:rPr>
                <w:sz w:val="10"/>
              </w:rPr>
            </w:pPr>
            <w:r>
              <w:rPr>
                <w:spacing w:val="-5"/>
                <w:sz w:val="10"/>
              </w:rPr>
              <w:t>10</w:t>
            </w:r>
          </w:p>
        </w:tc>
        <w:tc>
          <w:tcPr>
            <w:tcW w:w="1126" w:type="dxa"/>
          </w:tcPr>
          <w:p>
            <w:pPr>
              <w:pStyle w:val="TableParagraph"/>
              <w:spacing w:before="15"/>
              <w:rPr>
                <w:b/>
                <w:sz w:val="10"/>
              </w:rPr>
            </w:pPr>
          </w:p>
          <w:p>
            <w:pPr>
              <w:pStyle w:val="TableParagraph"/>
              <w:ind w:left="69"/>
              <w:rPr>
                <w:sz w:val="10"/>
              </w:rPr>
            </w:pPr>
            <w:r>
              <w:rPr>
                <w:spacing w:val="-8"/>
                <w:sz w:val="10"/>
              </w:rPr>
              <w:t>Economía</w:t>
            </w:r>
            <w:r>
              <w:rPr>
                <w:spacing w:val="3"/>
                <w:sz w:val="10"/>
              </w:rPr>
              <w:t> </w:t>
            </w:r>
            <w:r>
              <w:rPr>
                <w:spacing w:val="-10"/>
                <w:sz w:val="10"/>
              </w:rPr>
              <w:t>y</w:t>
            </w:r>
          </w:p>
          <w:p>
            <w:pPr>
              <w:pStyle w:val="TableParagraph"/>
              <w:spacing w:before="51"/>
              <w:rPr>
                <w:b/>
                <w:sz w:val="10"/>
              </w:rPr>
            </w:pPr>
          </w:p>
          <w:p>
            <w:pPr>
              <w:pStyle w:val="TableParagraph"/>
              <w:ind w:left="69"/>
              <w:rPr>
                <w:sz w:val="10"/>
              </w:rPr>
            </w:pPr>
            <w:r>
              <w:rPr>
                <w:spacing w:val="-8"/>
                <w:sz w:val="10"/>
              </w:rPr>
              <w:t>Responsabilidad</w:t>
            </w:r>
            <w:r>
              <w:rPr>
                <w:spacing w:val="10"/>
                <w:sz w:val="10"/>
              </w:rPr>
              <w:t> </w:t>
            </w:r>
            <w:r>
              <w:rPr>
                <w:spacing w:val="-2"/>
                <w:sz w:val="10"/>
              </w:rPr>
              <w:t>Pública</w:t>
            </w:r>
          </w:p>
        </w:tc>
        <w:tc>
          <w:tcPr>
            <w:tcW w:w="1020" w:type="dxa"/>
          </w:tcPr>
          <w:p>
            <w:pPr>
              <w:pStyle w:val="TableParagraph"/>
              <w:spacing w:before="15"/>
              <w:rPr>
                <w:b/>
                <w:sz w:val="10"/>
              </w:rPr>
            </w:pPr>
          </w:p>
          <w:p>
            <w:pPr>
              <w:pStyle w:val="TableParagraph"/>
              <w:ind w:left="69"/>
              <w:rPr>
                <w:sz w:val="10"/>
              </w:rPr>
            </w:pPr>
            <w:r>
              <w:rPr>
                <w:spacing w:val="-6"/>
                <w:sz w:val="10"/>
              </w:rPr>
              <w:t>Industrial</w:t>
            </w:r>
            <w:r>
              <w:rPr>
                <w:spacing w:val="-11"/>
                <w:sz w:val="10"/>
              </w:rPr>
              <w:t> </w:t>
            </w:r>
            <w:r>
              <w:rPr>
                <w:spacing w:val="-6"/>
                <w:sz w:val="10"/>
              </w:rPr>
              <w:t>de</w:t>
            </w:r>
            <w:r>
              <w:rPr>
                <w:spacing w:val="-13"/>
                <w:sz w:val="10"/>
              </w:rPr>
              <w:t> </w:t>
            </w:r>
            <w:r>
              <w:rPr>
                <w:spacing w:val="-6"/>
                <w:sz w:val="10"/>
              </w:rPr>
              <w:t>Abastos</w:t>
            </w:r>
          </w:p>
          <w:p>
            <w:pPr>
              <w:pStyle w:val="TableParagraph"/>
              <w:spacing w:before="51"/>
              <w:rPr>
                <w:b/>
                <w:sz w:val="10"/>
              </w:rPr>
            </w:pPr>
          </w:p>
          <w:p>
            <w:pPr>
              <w:pStyle w:val="TableParagraph"/>
              <w:ind w:left="69"/>
              <w:rPr>
                <w:sz w:val="10"/>
              </w:rPr>
            </w:pPr>
            <w:r>
              <w:rPr>
                <w:spacing w:val="-2"/>
                <w:sz w:val="10"/>
              </w:rPr>
              <w:t>Puebla</w:t>
            </w:r>
          </w:p>
        </w:tc>
        <w:tc>
          <w:tcPr>
            <w:tcW w:w="730" w:type="dxa"/>
          </w:tcPr>
          <w:p>
            <w:pPr>
              <w:pStyle w:val="TableParagraph"/>
              <w:rPr>
                <w:b/>
                <w:sz w:val="10"/>
              </w:rPr>
            </w:pPr>
          </w:p>
          <w:p>
            <w:pPr>
              <w:pStyle w:val="TableParagraph"/>
              <w:spacing w:before="41"/>
              <w:rPr>
                <w:b/>
                <w:sz w:val="10"/>
              </w:rPr>
            </w:pPr>
          </w:p>
          <w:p>
            <w:pPr>
              <w:pStyle w:val="TableParagraph"/>
              <w:spacing w:before="1"/>
              <w:ind w:left="17"/>
              <w:jc w:val="center"/>
              <w:rPr>
                <w:sz w:val="10"/>
              </w:rPr>
            </w:pPr>
            <w:r>
              <w:rPr>
                <w:spacing w:val="-10"/>
                <w:sz w:val="10"/>
              </w:rPr>
              <w:t>4</w:t>
            </w:r>
          </w:p>
        </w:tc>
        <w:tc>
          <w:tcPr>
            <w:tcW w:w="632" w:type="dxa"/>
          </w:tcPr>
          <w:p>
            <w:pPr>
              <w:pStyle w:val="TableParagraph"/>
              <w:rPr>
                <w:b/>
                <w:sz w:val="10"/>
              </w:rPr>
            </w:pPr>
          </w:p>
          <w:p>
            <w:pPr>
              <w:pStyle w:val="TableParagraph"/>
              <w:spacing w:before="41"/>
              <w:rPr>
                <w:b/>
                <w:sz w:val="10"/>
              </w:rPr>
            </w:pPr>
          </w:p>
          <w:p>
            <w:pPr>
              <w:pStyle w:val="TableParagraph"/>
              <w:spacing w:before="1"/>
              <w:ind w:left="11" w:right="2"/>
              <w:jc w:val="center"/>
              <w:rPr>
                <w:sz w:val="10"/>
              </w:rPr>
            </w:pPr>
            <w:r>
              <w:rPr>
                <w:spacing w:val="-2"/>
                <w:sz w:val="10"/>
              </w:rPr>
              <w:t>80.00%</w:t>
            </w:r>
          </w:p>
        </w:tc>
        <w:tc>
          <w:tcPr>
            <w:tcW w:w="521" w:type="dxa"/>
          </w:tcPr>
          <w:p>
            <w:pPr>
              <w:pStyle w:val="TableParagraph"/>
              <w:rPr>
                <w:b/>
                <w:sz w:val="10"/>
              </w:rPr>
            </w:pPr>
          </w:p>
          <w:p>
            <w:pPr>
              <w:pStyle w:val="TableParagraph"/>
              <w:spacing w:before="41"/>
              <w:rPr>
                <w:b/>
                <w:sz w:val="10"/>
              </w:rPr>
            </w:pPr>
          </w:p>
          <w:p>
            <w:pPr>
              <w:pStyle w:val="TableParagraph"/>
              <w:spacing w:before="1"/>
              <w:ind w:left="18"/>
              <w:jc w:val="center"/>
              <w:rPr>
                <w:sz w:val="10"/>
              </w:rPr>
            </w:pPr>
            <w:r>
              <w:rPr>
                <w:spacing w:val="-10"/>
                <w:sz w:val="10"/>
              </w:rPr>
              <w:t>1</w:t>
            </w:r>
          </w:p>
        </w:tc>
        <w:tc>
          <w:tcPr>
            <w:tcW w:w="555" w:type="dxa"/>
          </w:tcPr>
          <w:p>
            <w:pPr>
              <w:pStyle w:val="TableParagraph"/>
              <w:rPr>
                <w:b/>
                <w:sz w:val="10"/>
              </w:rPr>
            </w:pPr>
          </w:p>
          <w:p>
            <w:pPr>
              <w:pStyle w:val="TableParagraph"/>
              <w:spacing w:before="41"/>
              <w:rPr>
                <w:b/>
                <w:sz w:val="10"/>
              </w:rPr>
            </w:pPr>
          </w:p>
          <w:p>
            <w:pPr>
              <w:pStyle w:val="TableParagraph"/>
              <w:spacing w:before="1"/>
              <w:ind w:left="28" w:right="16"/>
              <w:jc w:val="center"/>
              <w:rPr>
                <w:sz w:val="10"/>
              </w:rPr>
            </w:pPr>
            <w:r>
              <w:rPr>
                <w:spacing w:val="-2"/>
                <w:sz w:val="10"/>
              </w:rPr>
              <w:t>20.00%</w:t>
            </w:r>
          </w:p>
        </w:tc>
        <w:tc>
          <w:tcPr>
            <w:tcW w:w="545" w:type="dxa"/>
          </w:tcPr>
          <w:p>
            <w:pPr>
              <w:pStyle w:val="TableParagraph"/>
              <w:rPr>
                <w:b/>
                <w:sz w:val="10"/>
              </w:rPr>
            </w:pPr>
          </w:p>
          <w:p>
            <w:pPr>
              <w:pStyle w:val="TableParagraph"/>
              <w:spacing w:before="41"/>
              <w:rPr>
                <w:b/>
                <w:sz w:val="10"/>
              </w:rPr>
            </w:pPr>
          </w:p>
          <w:p>
            <w:pPr>
              <w:pStyle w:val="TableParagraph"/>
              <w:spacing w:before="1"/>
              <w:ind w:left="14" w:right="2"/>
              <w:jc w:val="center"/>
              <w:rPr>
                <w:sz w:val="10"/>
              </w:rPr>
            </w:pPr>
            <w:r>
              <w:rPr>
                <w:spacing w:val="-10"/>
                <w:sz w:val="10"/>
              </w:rPr>
              <w:t>0</w:t>
            </w:r>
          </w:p>
        </w:tc>
        <w:tc>
          <w:tcPr>
            <w:tcW w:w="583" w:type="dxa"/>
          </w:tcPr>
          <w:p>
            <w:pPr>
              <w:pStyle w:val="TableParagraph"/>
              <w:rPr>
                <w:b/>
                <w:sz w:val="10"/>
              </w:rPr>
            </w:pPr>
          </w:p>
          <w:p>
            <w:pPr>
              <w:pStyle w:val="TableParagraph"/>
              <w:spacing w:before="41"/>
              <w:rPr>
                <w:b/>
                <w:sz w:val="10"/>
              </w:rPr>
            </w:pPr>
          </w:p>
          <w:p>
            <w:pPr>
              <w:pStyle w:val="TableParagraph"/>
              <w:spacing w:before="1"/>
              <w:ind w:left="14" w:right="2"/>
              <w:jc w:val="center"/>
              <w:rPr>
                <w:sz w:val="10"/>
              </w:rPr>
            </w:pPr>
            <w:r>
              <w:rPr>
                <w:spacing w:val="-2"/>
                <w:sz w:val="10"/>
              </w:rPr>
              <w:t>0.00%</w:t>
            </w:r>
          </w:p>
        </w:tc>
        <w:tc>
          <w:tcPr>
            <w:tcW w:w="677" w:type="dxa"/>
          </w:tcPr>
          <w:p>
            <w:pPr>
              <w:pStyle w:val="TableParagraph"/>
              <w:rPr>
                <w:b/>
                <w:sz w:val="10"/>
              </w:rPr>
            </w:pPr>
          </w:p>
          <w:p>
            <w:pPr>
              <w:pStyle w:val="TableParagraph"/>
              <w:spacing w:before="41"/>
              <w:rPr>
                <w:b/>
                <w:sz w:val="10"/>
              </w:rPr>
            </w:pPr>
          </w:p>
          <w:p>
            <w:pPr>
              <w:pStyle w:val="TableParagraph"/>
              <w:spacing w:before="1"/>
              <w:ind w:left="15"/>
              <w:jc w:val="center"/>
              <w:rPr>
                <w:sz w:val="10"/>
              </w:rPr>
            </w:pPr>
            <w:r>
              <w:rPr>
                <w:spacing w:val="-10"/>
                <w:sz w:val="10"/>
              </w:rPr>
              <w:t>0</w:t>
            </w:r>
          </w:p>
        </w:tc>
        <w:tc>
          <w:tcPr>
            <w:tcW w:w="556" w:type="dxa"/>
          </w:tcPr>
          <w:p>
            <w:pPr>
              <w:pStyle w:val="TableParagraph"/>
              <w:rPr>
                <w:b/>
                <w:sz w:val="10"/>
              </w:rPr>
            </w:pPr>
          </w:p>
          <w:p>
            <w:pPr>
              <w:pStyle w:val="TableParagraph"/>
              <w:spacing w:before="41"/>
              <w:rPr>
                <w:b/>
                <w:sz w:val="10"/>
              </w:rPr>
            </w:pPr>
          </w:p>
          <w:p>
            <w:pPr>
              <w:pStyle w:val="TableParagraph"/>
              <w:spacing w:before="1"/>
              <w:ind w:left="13" w:right="2"/>
              <w:jc w:val="center"/>
              <w:rPr>
                <w:sz w:val="10"/>
              </w:rPr>
            </w:pPr>
            <w:r>
              <w:rPr>
                <w:spacing w:val="-2"/>
                <w:sz w:val="10"/>
              </w:rPr>
              <w:t>0.00%</w:t>
            </w:r>
          </w:p>
        </w:tc>
        <w:tc>
          <w:tcPr>
            <w:tcW w:w="981" w:type="dxa"/>
          </w:tcPr>
          <w:p>
            <w:pPr>
              <w:pStyle w:val="TableParagraph"/>
              <w:rPr>
                <w:b/>
                <w:sz w:val="10"/>
              </w:rPr>
            </w:pPr>
          </w:p>
          <w:p>
            <w:pPr>
              <w:pStyle w:val="TableParagraph"/>
              <w:spacing w:before="41"/>
              <w:rPr>
                <w:b/>
                <w:sz w:val="10"/>
              </w:rPr>
            </w:pPr>
          </w:p>
          <w:p>
            <w:pPr>
              <w:pStyle w:val="TableParagraph"/>
              <w:spacing w:before="1"/>
              <w:ind w:left="15"/>
              <w:jc w:val="center"/>
              <w:rPr>
                <w:sz w:val="10"/>
              </w:rPr>
            </w:pPr>
            <w:r>
              <w:rPr>
                <w:spacing w:val="-10"/>
                <w:sz w:val="10"/>
              </w:rPr>
              <w:t>5</w:t>
            </w:r>
          </w:p>
        </w:tc>
        <w:tc>
          <w:tcPr>
            <w:tcW w:w="410" w:type="dxa"/>
          </w:tcPr>
          <w:p>
            <w:pPr>
              <w:pStyle w:val="TableParagraph"/>
              <w:rPr>
                <w:b/>
                <w:sz w:val="10"/>
              </w:rPr>
            </w:pPr>
          </w:p>
          <w:p>
            <w:pPr>
              <w:pStyle w:val="TableParagraph"/>
              <w:spacing w:before="41"/>
              <w:rPr>
                <w:b/>
                <w:sz w:val="10"/>
              </w:rPr>
            </w:pPr>
          </w:p>
          <w:p>
            <w:pPr>
              <w:pStyle w:val="TableParagraph"/>
              <w:spacing w:before="1"/>
              <w:ind w:left="18" w:right="2"/>
              <w:jc w:val="center"/>
              <w:rPr>
                <w:sz w:val="10"/>
              </w:rPr>
            </w:pPr>
            <w:r>
              <w:rPr>
                <w:spacing w:val="-10"/>
                <w:sz w:val="10"/>
              </w:rPr>
              <w:t>1</w:t>
            </w:r>
          </w:p>
        </w:tc>
      </w:tr>
      <w:tr>
        <w:trPr>
          <w:trHeight w:val="558" w:hRule="atLeast"/>
        </w:trPr>
        <w:tc>
          <w:tcPr>
            <w:tcW w:w="1070" w:type="dxa"/>
          </w:tcPr>
          <w:p>
            <w:pPr>
              <w:pStyle w:val="TableParagraph"/>
              <w:rPr>
                <w:b/>
                <w:sz w:val="10"/>
              </w:rPr>
            </w:pPr>
          </w:p>
          <w:p>
            <w:pPr>
              <w:pStyle w:val="TableParagraph"/>
              <w:spacing w:before="38"/>
              <w:rPr>
                <w:b/>
                <w:sz w:val="10"/>
              </w:rPr>
            </w:pPr>
          </w:p>
          <w:p>
            <w:pPr>
              <w:pStyle w:val="TableParagraph"/>
              <w:spacing w:before="1"/>
              <w:ind w:left="256"/>
              <w:rPr>
                <w:sz w:val="10"/>
              </w:rPr>
            </w:pPr>
            <w:r>
              <w:rPr>
                <w:spacing w:val="-5"/>
                <w:sz w:val="10"/>
              </w:rPr>
              <w:t>11</w:t>
            </w:r>
          </w:p>
        </w:tc>
        <w:tc>
          <w:tcPr>
            <w:tcW w:w="1126" w:type="dxa"/>
          </w:tcPr>
          <w:p>
            <w:pPr>
              <w:pStyle w:val="TableParagraph"/>
              <w:spacing w:before="14"/>
              <w:rPr>
                <w:b/>
                <w:sz w:val="10"/>
              </w:rPr>
            </w:pPr>
          </w:p>
          <w:p>
            <w:pPr>
              <w:pStyle w:val="TableParagraph"/>
              <w:ind w:left="69"/>
              <w:rPr>
                <w:sz w:val="10"/>
              </w:rPr>
            </w:pPr>
            <w:r>
              <w:rPr>
                <w:spacing w:val="-8"/>
                <w:sz w:val="10"/>
              </w:rPr>
              <w:t>Bienestar</w:t>
            </w:r>
            <w:r>
              <w:rPr>
                <w:spacing w:val="2"/>
                <w:sz w:val="10"/>
              </w:rPr>
              <w:t> </w:t>
            </w:r>
            <w:r>
              <w:rPr>
                <w:spacing w:val="-8"/>
                <w:sz w:val="10"/>
              </w:rPr>
              <w:t>Social</w:t>
            </w:r>
            <w:r>
              <w:rPr>
                <w:spacing w:val="4"/>
                <w:sz w:val="10"/>
              </w:rPr>
              <w:t> </w:t>
            </w:r>
            <w:r>
              <w:rPr>
                <w:spacing w:val="-10"/>
                <w:sz w:val="10"/>
              </w:rPr>
              <w:t>y</w:t>
            </w:r>
          </w:p>
          <w:p>
            <w:pPr>
              <w:pStyle w:val="TableParagraph"/>
              <w:spacing w:before="51"/>
              <w:rPr>
                <w:b/>
                <w:sz w:val="10"/>
              </w:rPr>
            </w:pPr>
          </w:p>
          <w:p>
            <w:pPr>
              <w:pStyle w:val="TableParagraph"/>
              <w:ind w:left="69"/>
              <w:rPr>
                <w:sz w:val="10"/>
              </w:rPr>
            </w:pPr>
            <w:r>
              <w:rPr>
                <w:spacing w:val="-8"/>
                <w:sz w:val="10"/>
              </w:rPr>
              <w:t>Participación</w:t>
            </w:r>
            <w:r>
              <w:rPr>
                <w:spacing w:val="6"/>
                <w:sz w:val="10"/>
              </w:rPr>
              <w:t> </w:t>
            </w:r>
            <w:r>
              <w:rPr>
                <w:spacing w:val="-2"/>
                <w:sz w:val="10"/>
              </w:rPr>
              <w:t>Ciudadana</w:t>
            </w:r>
          </w:p>
        </w:tc>
        <w:tc>
          <w:tcPr>
            <w:tcW w:w="1020" w:type="dxa"/>
          </w:tcPr>
          <w:p>
            <w:pPr>
              <w:pStyle w:val="TableParagraph"/>
              <w:spacing w:before="14"/>
              <w:rPr>
                <w:b/>
                <w:sz w:val="10"/>
              </w:rPr>
            </w:pPr>
          </w:p>
          <w:p>
            <w:pPr>
              <w:pStyle w:val="TableParagraph"/>
              <w:ind w:left="69"/>
              <w:rPr>
                <w:sz w:val="10"/>
              </w:rPr>
            </w:pPr>
            <w:r>
              <w:rPr>
                <w:spacing w:val="-6"/>
                <w:sz w:val="10"/>
              </w:rPr>
              <w:t>Secretaría</w:t>
            </w:r>
            <w:r>
              <w:rPr>
                <w:spacing w:val="-15"/>
                <w:sz w:val="10"/>
              </w:rPr>
              <w:t> </w:t>
            </w:r>
            <w:r>
              <w:rPr>
                <w:spacing w:val="-6"/>
                <w:sz w:val="10"/>
              </w:rPr>
              <w:t>de</w:t>
            </w:r>
            <w:r>
              <w:rPr>
                <w:spacing w:val="-13"/>
                <w:sz w:val="10"/>
              </w:rPr>
              <w:t> </w:t>
            </w:r>
            <w:r>
              <w:rPr>
                <w:spacing w:val="-6"/>
                <w:sz w:val="10"/>
              </w:rPr>
              <w:t>Bienestar</w:t>
            </w:r>
            <w:r>
              <w:rPr>
                <w:spacing w:val="-8"/>
                <w:sz w:val="10"/>
              </w:rPr>
              <w:t> </w:t>
            </w:r>
            <w:r>
              <w:rPr>
                <w:spacing w:val="-10"/>
                <w:sz w:val="10"/>
              </w:rPr>
              <w:t>y</w:t>
            </w:r>
          </w:p>
          <w:p>
            <w:pPr>
              <w:pStyle w:val="TableParagraph"/>
              <w:spacing w:before="51"/>
              <w:rPr>
                <w:b/>
                <w:sz w:val="10"/>
              </w:rPr>
            </w:pPr>
          </w:p>
          <w:p>
            <w:pPr>
              <w:pStyle w:val="TableParagraph"/>
              <w:ind w:left="69"/>
              <w:rPr>
                <w:sz w:val="10"/>
              </w:rPr>
            </w:pPr>
            <w:r>
              <w:rPr>
                <w:spacing w:val="-8"/>
                <w:sz w:val="10"/>
              </w:rPr>
              <w:t>Participación</w:t>
            </w:r>
            <w:r>
              <w:rPr>
                <w:spacing w:val="6"/>
                <w:sz w:val="10"/>
              </w:rPr>
              <w:t> </w:t>
            </w:r>
            <w:r>
              <w:rPr>
                <w:spacing w:val="-2"/>
                <w:sz w:val="10"/>
              </w:rPr>
              <w:t>Ciudadana</w:t>
            </w:r>
          </w:p>
        </w:tc>
        <w:tc>
          <w:tcPr>
            <w:tcW w:w="730" w:type="dxa"/>
          </w:tcPr>
          <w:p>
            <w:pPr>
              <w:pStyle w:val="TableParagraph"/>
              <w:rPr>
                <w:b/>
                <w:sz w:val="10"/>
              </w:rPr>
            </w:pPr>
          </w:p>
          <w:p>
            <w:pPr>
              <w:pStyle w:val="TableParagraph"/>
              <w:spacing w:before="38"/>
              <w:rPr>
                <w:b/>
                <w:sz w:val="10"/>
              </w:rPr>
            </w:pPr>
          </w:p>
          <w:p>
            <w:pPr>
              <w:pStyle w:val="TableParagraph"/>
              <w:spacing w:before="1"/>
              <w:ind w:left="17"/>
              <w:jc w:val="center"/>
              <w:rPr>
                <w:sz w:val="10"/>
              </w:rPr>
            </w:pPr>
            <w:r>
              <w:rPr>
                <w:spacing w:val="-10"/>
                <w:sz w:val="10"/>
              </w:rPr>
              <w:t>4</w:t>
            </w:r>
          </w:p>
        </w:tc>
        <w:tc>
          <w:tcPr>
            <w:tcW w:w="632" w:type="dxa"/>
          </w:tcPr>
          <w:p>
            <w:pPr>
              <w:pStyle w:val="TableParagraph"/>
              <w:rPr>
                <w:b/>
                <w:sz w:val="10"/>
              </w:rPr>
            </w:pPr>
          </w:p>
          <w:p>
            <w:pPr>
              <w:pStyle w:val="TableParagraph"/>
              <w:spacing w:before="38"/>
              <w:rPr>
                <w:b/>
                <w:sz w:val="10"/>
              </w:rPr>
            </w:pPr>
          </w:p>
          <w:p>
            <w:pPr>
              <w:pStyle w:val="TableParagraph"/>
              <w:spacing w:before="1"/>
              <w:ind w:left="11" w:right="2"/>
              <w:jc w:val="center"/>
              <w:rPr>
                <w:sz w:val="10"/>
              </w:rPr>
            </w:pPr>
            <w:r>
              <w:rPr>
                <w:spacing w:val="-2"/>
                <w:sz w:val="10"/>
              </w:rPr>
              <w:t>66.67%</w:t>
            </w:r>
          </w:p>
        </w:tc>
        <w:tc>
          <w:tcPr>
            <w:tcW w:w="521" w:type="dxa"/>
          </w:tcPr>
          <w:p>
            <w:pPr>
              <w:pStyle w:val="TableParagraph"/>
              <w:rPr>
                <w:b/>
                <w:sz w:val="10"/>
              </w:rPr>
            </w:pPr>
          </w:p>
          <w:p>
            <w:pPr>
              <w:pStyle w:val="TableParagraph"/>
              <w:spacing w:before="38"/>
              <w:rPr>
                <w:b/>
                <w:sz w:val="10"/>
              </w:rPr>
            </w:pPr>
          </w:p>
          <w:p>
            <w:pPr>
              <w:pStyle w:val="TableParagraph"/>
              <w:spacing w:before="1"/>
              <w:ind w:left="18"/>
              <w:jc w:val="center"/>
              <w:rPr>
                <w:sz w:val="10"/>
              </w:rPr>
            </w:pPr>
            <w:r>
              <w:rPr>
                <w:spacing w:val="-10"/>
                <w:sz w:val="10"/>
              </w:rPr>
              <w:t>0</w:t>
            </w:r>
          </w:p>
        </w:tc>
        <w:tc>
          <w:tcPr>
            <w:tcW w:w="555" w:type="dxa"/>
          </w:tcPr>
          <w:p>
            <w:pPr>
              <w:pStyle w:val="TableParagraph"/>
              <w:rPr>
                <w:b/>
                <w:sz w:val="10"/>
              </w:rPr>
            </w:pPr>
          </w:p>
          <w:p>
            <w:pPr>
              <w:pStyle w:val="TableParagraph"/>
              <w:spacing w:before="38"/>
              <w:rPr>
                <w:b/>
                <w:sz w:val="10"/>
              </w:rPr>
            </w:pPr>
          </w:p>
          <w:p>
            <w:pPr>
              <w:pStyle w:val="TableParagraph"/>
              <w:spacing w:before="1"/>
              <w:ind w:left="28" w:right="16"/>
              <w:jc w:val="center"/>
              <w:rPr>
                <w:sz w:val="10"/>
              </w:rPr>
            </w:pPr>
            <w:r>
              <w:rPr>
                <w:spacing w:val="-2"/>
                <w:sz w:val="10"/>
              </w:rPr>
              <w:t>0.00%</w:t>
            </w:r>
          </w:p>
        </w:tc>
        <w:tc>
          <w:tcPr>
            <w:tcW w:w="545" w:type="dxa"/>
          </w:tcPr>
          <w:p>
            <w:pPr>
              <w:pStyle w:val="TableParagraph"/>
              <w:rPr>
                <w:b/>
                <w:sz w:val="10"/>
              </w:rPr>
            </w:pPr>
          </w:p>
          <w:p>
            <w:pPr>
              <w:pStyle w:val="TableParagraph"/>
              <w:spacing w:before="38"/>
              <w:rPr>
                <w:b/>
                <w:sz w:val="10"/>
              </w:rPr>
            </w:pPr>
          </w:p>
          <w:p>
            <w:pPr>
              <w:pStyle w:val="TableParagraph"/>
              <w:spacing w:before="1"/>
              <w:ind w:left="14" w:right="2"/>
              <w:jc w:val="center"/>
              <w:rPr>
                <w:sz w:val="10"/>
              </w:rPr>
            </w:pPr>
            <w:r>
              <w:rPr>
                <w:spacing w:val="-10"/>
                <w:sz w:val="10"/>
              </w:rPr>
              <w:t>2</w:t>
            </w:r>
          </w:p>
        </w:tc>
        <w:tc>
          <w:tcPr>
            <w:tcW w:w="583" w:type="dxa"/>
          </w:tcPr>
          <w:p>
            <w:pPr>
              <w:pStyle w:val="TableParagraph"/>
              <w:rPr>
                <w:b/>
                <w:sz w:val="10"/>
              </w:rPr>
            </w:pPr>
          </w:p>
          <w:p>
            <w:pPr>
              <w:pStyle w:val="TableParagraph"/>
              <w:spacing w:before="38"/>
              <w:rPr>
                <w:b/>
                <w:sz w:val="10"/>
              </w:rPr>
            </w:pPr>
          </w:p>
          <w:p>
            <w:pPr>
              <w:pStyle w:val="TableParagraph"/>
              <w:spacing w:before="1"/>
              <w:ind w:left="14" w:right="2"/>
              <w:jc w:val="center"/>
              <w:rPr>
                <w:sz w:val="10"/>
              </w:rPr>
            </w:pPr>
            <w:r>
              <w:rPr>
                <w:spacing w:val="-2"/>
                <w:sz w:val="10"/>
              </w:rPr>
              <w:t>33.33%</w:t>
            </w:r>
          </w:p>
        </w:tc>
        <w:tc>
          <w:tcPr>
            <w:tcW w:w="677" w:type="dxa"/>
          </w:tcPr>
          <w:p>
            <w:pPr>
              <w:pStyle w:val="TableParagraph"/>
              <w:rPr>
                <w:b/>
                <w:sz w:val="10"/>
              </w:rPr>
            </w:pPr>
          </w:p>
          <w:p>
            <w:pPr>
              <w:pStyle w:val="TableParagraph"/>
              <w:spacing w:before="38"/>
              <w:rPr>
                <w:b/>
                <w:sz w:val="10"/>
              </w:rPr>
            </w:pPr>
          </w:p>
          <w:p>
            <w:pPr>
              <w:pStyle w:val="TableParagraph"/>
              <w:spacing w:before="1"/>
              <w:ind w:left="15"/>
              <w:jc w:val="center"/>
              <w:rPr>
                <w:sz w:val="10"/>
              </w:rPr>
            </w:pPr>
            <w:r>
              <w:rPr>
                <w:spacing w:val="-10"/>
                <w:sz w:val="10"/>
              </w:rPr>
              <w:t>0</w:t>
            </w:r>
          </w:p>
        </w:tc>
        <w:tc>
          <w:tcPr>
            <w:tcW w:w="556" w:type="dxa"/>
          </w:tcPr>
          <w:p>
            <w:pPr>
              <w:pStyle w:val="TableParagraph"/>
              <w:rPr>
                <w:b/>
                <w:sz w:val="10"/>
              </w:rPr>
            </w:pPr>
          </w:p>
          <w:p>
            <w:pPr>
              <w:pStyle w:val="TableParagraph"/>
              <w:spacing w:before="38"/>
              <w:rPr>
                <w:b/>
                <w:sz w:val="10"/>
              </w:rPr>
            </w:pPr>
          </w:p>
          <w:p>
            <w:pPr>
              <w:pStyle w:val="TableParagraph"/>
              <w:spacing w:before="1"/>
              <w:ind w:left="13" w:right="2"/>
              <w:jc w:val="center"/>
              <w:rPr>
                <w:sz w:val="10"/>
              </w:rPr>
            </w:pPr>
            <w:r>
              <w:rPr>
                <w:spacing w:val="-2"/>
                <w:sz w:val="10"/>
              </w:rPr>
              <w:t>0.00%</w:t>
            </w:r>
          </w:p>
        </w:tc>
        <w:tc>
          <w:tcPr>
            <w:tcW w:w="981" w:type="dxa"/>
          </w:tcPr>
          <w:p>
            <w:pPr>
              <w:pStyle w:val="TableParagraph"/>
              <w:rPr>
                <w:b/>
                <w:sz w:val="10"/>
              </w:rPr>
            </w:pPr>
          </w:p>
          <w:p>
            <w:pPr>
              <w:pStyle w:val="TableParagraph"/>
              <w:spacing w:before="38"/>
              <w:rPr>
                <w:b/>
                <w:sz w:val="10"/>
              </w:rPr>
            </w:pPr>
          </w:p>
          <w:p>
            <w:pPr>
              <w:pStyle w:val="TableParagraph"/>
              <w:spacing w:before="1"/>
              <w:ind w:left="15"/>
              <w:jc w:val="center"/>
              <w:rPr>
                <w:sz w:val="10"/>
              </w:rPr>
            </w:pPr>
            <w:r>
              <w:rPr>
                <w:spacing w:val="-10"/>
                <w:sz w:val="10"/>
              </w:rPr>
              <w:t>6</w:t>
            </w:r>
          </w:p>
        </w:tc>
        <w:tc>
          <w:tcPr>
            <w:tcW w:w="410" w:type="dxa"/>
          </w:tcPr>
          <w:p>
            <w:pPr>
              <w:pStyle w:val="TableParagraph"/>
              <w:rPr>
                <w:b/>
                <w:sz w:val="10"/>
              </w:rPr>
            </w:pPr>
          </w:p>
          <w:p>
            <w:pPr>
              <w:pStyle w:val="TableParagraph"/>
              <w:spacing w:before="38"/>
              <w:rPr>
                <w:b/>
                <w:sz w:val="10"/>
              </w:rPr>
            </w:pPr>
          </w:p>
          <w:p>
            <w:pPr>
              <w:pStyle w:val="TableParagraph"/>
              <w:spacing w:before="1"/>
              <w:ind w:left="18" w:right="2"/>
              <w:jc w:val="center"/>
              <w:rPr>
                <w:sz w:val="10"/>
              </w:rPr>
            </w:pPr>
            <w:r>
              <w:rPr>
                <w:spacing w:val="-10"/>
                <w:sz w:val="10"/>
              </w:rPr>
              <w:t>1</w:t>
            </w:r>
          </w:p>
        </w:tc>
      </w:tr>
      <w:tr>
        <w:trPr>
          <w:trHeight w:val="839" w:hRule="atLeast"/>
        </w:trPr>
        <w:tc>
          <w:tcPr>
            <w:tcW w:w="1070"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256"/>
              <w:rPr>
                <w:sz w:val="10"/>
              </w:rPr>
            </w:pPr>
            <w:r>
              <w:rPr>
                <w:spacing w:val="-5"/>
                <w:sz w:val="10"/>
              </w:rPr>
              <w:t>12</w:t>
            </w:r>
          </w:p>
        </w:tc>
        <w:tc>
          <w:tcPr>
            <w:tcW w:w="1126" w:type="dxa"/>
          </w:tcPr>
          <w:p>
            <w:pPr>
              <w:pStyle w:val="TableParagraph"/>
              <w:spacing w:line="280" w:lineRule="atLeast" w:before="106"/>
              <w:ind w:left="69" w:right="256"/>
              <w:rPr>
                <w:sz w:val="10"/>
              </w:rPr>
            </w:pPr>
            <w:r>
              <w:rPr>
                <w:spacing w:val="-6"/>
                <w:sz w:val="10"/>
              </w:rPr>
              <w:t>Igualdad</w:t>
            </w:r>
            <w:r>
              <w:rPr>
                <w:spacing w:val="-13"/>
                <w:sz w:val="10"/>
              </w:rPr>
              <w:t> </w:t>
            </w:r>
            <w:r>
              <w:rPr>
                <w:spacing w:val="-6"/>
                <w:sz w:val="10"/>
              </w:rPr>
              <w:t>Sustantiva</w:t>
            </w:r>
            <w:r>
              <w:rPr>
                <w:spacing w:val="-10"/>
                <w:sz w:val="10"/>
              </w:rPr>
              <w:t> </w:t>
            </w:r>
            <w:r>
              <w:rPr>
                <w:spacing w:val="-6"/>
                <w:sz w:val="10"/>
              </w:rPr>
              <w:t>de</w:t>
            </w:r>
            <w:r>
              <w:rPr>
                <w:spacing w:val="40"/>
                <w:sz w:val="10"/>
              </w:rPr>
              <w:t> </w:t>
            </w:r>
            <w:r>
              <w:rPr>
                <w:spacing w:val="-2"/>
                <w:sz w:val="10"/>
              </w:rPr>
              <w:t>Género</w:t>
            </w:r>
          </w:p>
        </w:tc>
        <w:tc>
          <w:tcPr>
            <w:tcW w:w="1020" w:type="dxa"/>
          </w:tcPr>
          <w:p>
            <w:pPr>
              <w:pStyle w:val="TableParagraph"/>
              <w:spacing w:before="14"/>
              <w:rPr>
                <w:b/>
                <w:sz w:val="10"/>
              </w:rPr>
            </w:pPr>
          </w:p>
          <w:p>
            <w:pPr>
              <w:pStyle w:val="TableParagraph"/>
              <w:spacing w:line="585" w:lineRule="auto"/>
              <w:ind w:left="69"/>
              <w:rPr>
                <w:sz w:val="10"/>
              </w:rPr>
            </w:pPr>
            <w:r>
              <w:rPr>
                <w:sz w:val="10"/>
              </w:rPr>
              <w:t>Secretaría</w:t>
            </w:r>
            <w:r>
              <w:rPr>
                <w:spacing w:val="-13"/>
                <w:sz w:val="10"/>
              </w:rPr>
              <w:t> </w:t>
            </w:r>
            <w:r>
              <w:rPr>
                <w:sz w:val="10"/>
              </w:rPr>
              <w:t>para</w:t>
            </w:r>
            <w:r>
              <w:rPr>
                <w:spacing w:val="-13"/>
                <w:sz w:val="10"/>
              </w:rPr>
              <w:t> </w:t>
            </w:r>
            <w:r>
              <w:rPr>
                <w:sz w:val="10"/>
              </w:rPr>
              <w:t>la</w:t>
            </w:r>
            <w:r>
              <w:rPr>
                <w:spacing w:val="40"/>
                <w:sz w:val="10"/>
              </w:rPr>
              <w:t> </w:t>
            </w:r>
            <w:r>
              <w:rPr>
                <w:spacing w:val="-6"/>
                <w:sz w:val="10"/>
              </w:rPr>
              <w:t>Igualdad</w:t>
            </w:r>
            <w:r>
              <w:rPr>
                <w:spacing w:val="-13"/>
                <w:sz w:val="10"/>
              </w:rPr>
              <w:t> </w:t>
            </w:r>
            <w:r>
              <w:rPr>
                <w:spacing w:val="-6"/>
                <w:sz w:val="10"/>
              </w:rPr>
              <w:t>Sustantiva</w:t>
            </w:r>
            <w:r>
              <w:rPr>
                <w:spacing w:val="-10"/>
                <w:sz w:val="10"/>
              </w:rPr>
              <w:t> </w:t>
            </w:r>
            <w:r>
              <w:rPr>
                <w:spacing w:val="-6"/>
                <w:sz w:val="10"/>
              </w:rPr>
              <w:t>de</w:t>
            </w:r>
          </w:p>
          <w:p>
            <w:pPr>
              <w:pStyle w:val="TableParagraph"/>
              <w:spacing w:before="1"/>
              <w:ind w:left="69"/>
              <w:rPr>
                <w:sz w:val="10"/>
              </w:rPr>
            </w:pPr>
            <w:r>
              <w:rPr>
                <w:spacing w:val="-2"/>
                <w:sz w:val="10"/>
              </w:rPr>
              <w:t>Género</w:t>
            </w:r>
          </w:p>
        </w:tc>
        <w:tc>
          <w:tcPr>
            <w:tcW w:w="730"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7"/>
              <w:jc w:val="center"/>
              <w:rPr>
                <w:sz w:val="10"/>
              </w:rPr>
            </w:pPr>
            <w:r>
              <w:rPr>
                <w:spacing w:val="-10"/>
                <w:sz w:val="10"/>
              </w:rPr>
              <w:t>6</w:t>
            </w:r>
          </w:p>
        </w:tc>
        <w:tc>
          <w:tcPr>
            <w:tcW w:w="632"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1"/>
              <w:jc w:val="center"/>
              <w:rPr>
                <w:sz w:val="10"/>
              </w:rPr>
            </w:pPr>
            <w:r>
              <w:rPr>
                <w:spacing w:val="-2"/>
                <w:sz w:val="10"/>
              </w:rPr>
              <w:t>100.00%</w:t>
            </w:r>
          </w:p>
        </w:tc>
        <w:tc>
          <w:tcPr>
            <w:tcW w:w="521"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8"/>
              <w:jc w:val="center"/>
              <w:rPr>
                <w:sz w:val="10"/>
              </w:rPr>
            </w:pPr>
            <w:r>
              <w:rPr>
                <w:spacing w:val="-10"/>
                <w:sz w:val="10"/>
              </w:rPr>
              <w:t>0</w:t>
            </w:r>
          </w:p>
        </w:tc>
        <w:tc>
          <w:tcPr>
            <w:tcW w:w="555"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28" w:right="16"/>
              <w:jc w:val="center"/>
              <w:rPr>
                <w:sz w:val="10"/>
              </w:rPr>
            </w:pPr>
            <w:r>
              <w:rPr>
                <w:spacing w:val="-2"/>
                <w:sz w:val="10"/>
              </w:rPr>
              <w:t>0.00%</w:t>
            </w:r>
          </w:p>
        </w:tc>
        <w:tc>
          <w:tcPr>
            <w:tcW w:w="545"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4" w:right="2"/>
              <w:jc w:val="center"/>
              <w:rPr>
                <w:sz w:val="10"/>
              </w:rPr>
            </w:pPr>
            <w:r>
              <w:rPr>
                <w:spacing w:val="-10"/>
                <w:sz w:val="10"/>
              </w:rPr>
              <w:t>0</w:t>
            </w:r>
          </w:p>
        </w:tc>
        <w:tc>
          <w:tcPr>
            <w:tcW w:w="583"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4" w:right="2"/>
              <w:jc w:val="center"/>
              <w:rPr>
                <w:sz w:val="10"/>
              </w:rPr>
            </w:pPr>
            <w:r>
              <w:rPr>
                <w:spacing w:val="-2"/>
                <w:sz w:val="10"/>
              </w:rPr>
              <w:t>0.00%</w:t>
            </w:r>
          </w:p>
        </w:tc>
        <w:tc>
          <w:tcPr>
            <w:tcW w:w="677"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5"/>
              <w:jc w:val="center"/>
              <w:rPr>
                <w:sz w:val="10"/>
              </w:rPr>
            </w:pPr>
            <w:r>
              <w:rPr>
                <w:spacing w:val="-10"/>
                <w:sz w:val="10"/>
              </w:rPr>
              <w:t>0</w:t>
            </w:r>
          </w:p>
        </w:tc>
        <w:tc>
          <w:tcPr>
            <w:tcW w:w="556"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3" w:right="2"/>
              <w:jc w:val="center"/>
              <w:rPr>
                <w:sz w:val="10"/>
              </w:rPr>
            </w:pPr>
            <w:r>
              <w:rPr>
                <w:spacing w:val="-2"/>
                <w:sz w:val="10"/>
              </w:rPr>
              <w:t>0.00%</w:t>
            </w:r>
          </w:p>
        </w:tc>
        <w:tc>
          <w:tcPr>
            <w:tcW w:w="981"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5"/>
              <w:jc w:val="center"/>
              <w:rPr>
                <w:sz w:val="10"/>
              </w:rPr>
            </w:pPr>
            <w:r>
              <w:rPr>
                <w:spacing w:val="-10"/>
                <w:sz w:val="10"/>
              </w:rPr>
              <w:t>6</w:t>
            </w:r>
          </w:p>
        </w:tc>
        <w:tc>
          <w:tcPr>
            <w:tcW w:w="410" w:type="dxa"/>
          </w:tcPr>
          <w:p>
            <w:pPr>
              <w:pStyle w:val="TableParagraph"/>
              <w:rPr>
                <w:b/>
                <w:sz w:val="10"/>
              </w:rPr>
            </w:pPr>
          </w:p>
          <w:p>
            <w:pPr>
              <w:pStyle w:val="TableParagraph"/>
              <w:rPr>
                <w:b/>
                <w:sz w:val="10"/>
              </w:rPr>
            </w:pPr>
          </w:p>
          <w:p>
            <w:pPr>
              <w:pStyle w:val="TableParagraph"/>
              <w:spacing w:before="65"/>
              <w:rPr>
                <w:b/>
                <w:sz w:val="10"/>
              </w:rPr>
            </w:pPr>
          </w:p>
          <w:p>
            <w:pPr>
              <w:pStyle w:val="TableParagraph"/>
              <w:ind w:left="18" w:right="2"/>
              <w:jc w:val="center"/>
              <w:rPr>
                <w:sz w:val="10"/>
              </w:rPr>
            </w:pPr>
            <w:r>
              <w:rPr>
                <w:spacing w:val="-10"/>
                <w:sz w:val="10"/>
              </w:rPr>
              <w:t>1</w:t>
            </w:r>
          </w:p>
        </w:tc>
      </w:tr>
      <w:tr>
        <w:trPr>
          <w:trHeight w:val="280" w:hRule="atLeast"/>
        </w:trPr>
        <w:tc>
          <w:tcPr>
            <w:tcW w:w="1070" w:type="dxa"/>
          </w:tcPr>
          <w:p>
            <w:pPr>
              <w:pStyle w:val="TableParagraph"/>
              <w:spacing w:before="17"/>
              <w:rPr>
                <w:b/>
                <w:sz w:val="10"/>
              </w:rPr>
            </w:pPr>
          </w:p>
          <w:p>
            <w:pPr>
              <w:pStyle w:val="TableParagraph"/>
              <w:ind w:left="256"/>
              <w:rPr>
                <w:sz w:val="10"/>
              </w:rPr>
            </w:pPr>
            <w:r>
              <w:rPr>
                <w:spacing w:val="-5"/>
                <w:sz w:val="10"/>
              </w:rPr>
              <w:t>13</w:t>
            </w:r>
          </w:p>
        </w:tc>
        <w:tc>
          <w:tcPr>
            <w:tcW w:w="1126" w:type="dxa"/>
          </w:tcPr>
          <w:p>
            <w:pPr>
              <w:pStyle w:val="TableParagraph"/>
              <w:spacing w:before="17"/>
              <w:rPr>
                <w:b/>
                <w:sz w:val="10"/>
              </w:rPr>
            </w:pPr>
          </w:p>
          <w:p>
            <w:pPr>
              <w:pStyle w:val="TableParagraph"/>
              <w:ind w:left="69"/>
              <w:rPr>
                <w:sz w:val="10"/>
              </w:rPr>
            </w:pPr>
            <w:r>
              <w:rPr>
                <w:spacing w:val="-6"/>
                <w:sz w:val="10"/>
              </w:rPr>
              <w:t>Familias</w:t>
            </w:r>
            <w:r>
              <w:rPr>
                <w:spacing w:val="-14"/>
                <w:sz w:val="10"/>
              </w:rPr>
              <w:t> </w:t>
            </w:r>
            <w:r>
              <w:rPr>
                <w:spacing w:val="-2"/>
                <w:sz w:val="10"/>
              </w:rPr>
              <w:t>prósperas</w:t>
            </w:r>
          </w:p>
        </w:tc>
        <w:tc>
          <w:tcPr>
            <w:tcW w:w="1020" w:type="dxa"/>
          </w:tcPr>
          <w:p>
            <w:pPr>
              <w:pStyle w:val="TableParagraph"/>
              <w:spacing w:before="17"/>
              <w:rPr>
                <w:b/>
                <w:sz w:val="10"/>
              </w:rPr>
            </w:pPr>
          </w:p>
          <w:p>
            <w:pPr>
              <w:pStyle w:val="TableParagraph"/>
              <w:ind w:right="49"/>
              <w:jc w:val="center"/>
              <w:rPr>
                <w:sz w:val="10"/>
              </w:rPr>
            </w:pPr>
            <w:r>
              <w:rPr>
                <w:spacing w:val="-8"/>
                <w:sz w:val="10"/>
              </w:rPr>
              <w:t>Sistema</w:t>
            </w:r>
            <w:r>
              <w:rPr>
                <w:spacing w:val="-1"/>
                <w:sz w:val="10"/>
              </w:rPr>
              <w:t> </w:t>
            </w:r>
            <w:r>
              <w:rPr>
                <w:spacing w:val="-8"/>
                <w:sz w:val="10"/>
              </w:rPr>
              <w:t>Municipal</w:t>
            </w:r>
            <w:r>
              <w:rPr>
                <w:spacing w:val="6"/>
                <w:sz w:val="10"/>
              </w:rPr>
              <w:t> </w:t>
            </w:r>
            <w:r>
              <w:rPr>
                <w:spacing w:val="-8"/>
                <w:sz w:val="10"/>
              </w:rPr>
              <w:t>DIF</w:t>
            </w:r>
          </w:p>
        </w:tc>
        <w:tc>
          <w:tcPr>
            <w:tcW w:w="730" w:type="dxa"/>
          </w:tcPr>
          <w:p>
            <w:pPr>
              <w:pStyle w:val="TableParagraph"/>
              <w:spacing w:before="17"/>
              <w:rPr>
                <w:b/>
                <w:sz w:val="10"/>
              </w:rPr>
            </w:pPr>
          </w:p>
          <w:p>
            <w:pPr>
              <w:pStyle w:val="TableParagraph"/>
              <w:ind w:left="5"/>
              <w:jc w:val="center"/>
              <w:rPr>
                <w:sz w:val="10"/>
              </w:rPr>
            </w:pPr>
            <w:r>
              <w:rPr>
                <w:spacing w:val="-5"/>
                <w:sz w:val="10"/>
              </w:rPr>
              <w:t>13</w:t>
            </w:r>
          </w:p>
        </w:tc>
        <w:tc>
          <w:tcPr>
            <w:tcW w:w="632" w:type="dxa"/>
          </w:tcPr>
          <w:p>
            <w:pPr>
              <w:pStyle w:val="TableParagraph"/>
              <w:spacing w:before="17"/>
              <w:rPr>
                <w:b/>
                <w:sz w:val="10"/>
              </w:rPr>
            </w:pPr>
          </w:p>
          <w:p>
            <w:pPr>
              <w:pStyle w:val="TableParagraph"/>
              <w:ind w:left="11"/>
              <w:jc w:val="center"/>
              <w:rPr>
                <w:sz w:val="10"/>
              </w:rPr>
            </w:pPr>
            <w:r>
              <w:rPr>
                <w:spacing w:val="-2"/>
                <w:sz w:val="10"/>
              </w:rPr>
              <w:t>100.00%</w:t>
            </w:r>
          </w:p>
        </w:tc>
        <w:tc>
          <w:tcPr>
            <w:tcW w:w="521" w:type="dxa"/>
          </w:tcPr>
          <w:p>
            <w:pPr>
              <w:pStyle w:val="TableParagraph"/>
              <w:spacing w:before="17"/>
              <w:rPr>
                <w:b/>
                <w:sz w:val="10"/>
              </w:rPr>
            </w:pPr>
          </w:p>
          <w:p>
            <w:pPr>
              <w:pStyle w:val="TableParagraph"/>
              <w:ind w:left="18"/>
              <w:jc w:val="center"/>
              <w:rPr>
                <w:sz w:val="10"/>
              </w:rPr>
            </w:pPr>
            <w:r>
              <w:rPr>
                <w:spacing w:val="-10"/>
                <w:sz w:val="10"/>
              </w:rPr>
              <w:t>0</w:t>
            </w:r>
          </w:p>
        </w:tc>
        <w:tc>
          <w:tcPr>
            <w:tcW w:w="555" w:type="dxa"/>
          </w:tcPr>
          <w:p>
            <w:pPr>
              <w:pStyle w:val="TableParagraph"/>
              <w:spacing w:before="17"/>
              <w:rPr>
                <w:b/>
                <w:sz w:val="10"/>
              </w:rPr>
            </w:pPr>
          </w:p>
          <w:p>
            <w:pPr>
              <w:pStyle w:val="TableParagraph"/>
              <w:ind w:left="28" w:right="16"/>
              <w:jc w:val="center"/>
              <w:rPr>
                <w:sz w:val="10"/>
              </w:rPr>
            </w:pPr>
            <w:r>
              <w:rPr>
                <w:spacing w:val="-2"/>
                <w:sz w:val="10"/>
              </w:rPr>
              <w:t>0.00%</w:t>
            </w:r>
          </w:p>
        </w:tc>
        <w:tc>
          <w:tcPr>
            <w:tcW w:w="545" w:type="dxa"/>
          </w:tcPr>
          <w:p>
            <w:pPr>
              <w:pStyle w:val="TableParagraph"/>
              <w:spacing w:before="17"/>
              <w:rPr>
                <w:b/>
                <w:sz w:val="10"/>
              </w:rPr>
            </w:pPr>
          </w:p>
          <w:p>
            <w:pPr>
              <w:pStyle w:val="TableParagraph"/>
              <w:ind w:left="14" w:right="2"/>
              <w:jc w:val="center"/>
              <w:rPr>
                <w:sz w:val="10"/>
              </w:rPr>
            </w:pPr>
            <w:r>
              <w:rPr>
                <w:spacing w:val="-10"/>
                <w:sz w:val="10"/>
              </w:rPr>
              <w:t>0</w:t>
            </w:r>
          </w:p>
        </w:tc>
        <w:tc>
          <w:tcPr>
            <w:tcW w:w="583" w:type="dxa"/>
          </w:tcPr>
          <w:p>
            <w:pPr>
              <w:pStyle w:val="TableParagraph"/>
              <w:spacing w:before="17"/>
              <w:rPr>
                <w:b/>
                <w:sz w:val="10"/>
              </w:rPr>
            </w:pPr>
          </w:p>
          <w:p>
            <w:pPr>
              <w:pStyle w:val="TableParagraph"/>
              <w:ind w:left="14" w:right="2"/>
              <w:jc w:val="center"/>
              <w:rPr>
                <w:sz w:val="10"/>
              </w:rPr>
            </w:pPr>
            <w:r>
              <w:rPr>
                <w:spacing w:val="-2"/>
                <w:sz w:val="10"/>
              </w:rPr>
              <w:t>0.00%</w:t>
            </w:r>
          </w:p>
        </w:tc>
        <w:tc>
          <w:tcPr>
            <w:tcW w:w="677" w:type="dxa"/>
          </w:tcPr>
          <w:p>
            <w:pPr>
              <w:pStyle w:val="TableParagraph"/>
              <w:spacing w:before="17"/>
              <w:rPr>
                <w:b/>
                <w:sz w:val="10"/>
              </w:rPr>
            </w:pPr>
          </w:p>
          <w:p>
            <w:pPr>
              <w:pStyle w:val="TableParagraph"/>
              <w:ind w:left="15"/>
              <w:jc w:val="center"/>
              <w:rPr>
                <w:sz w:val="10"/>
              </w:rPr>
            </w:pPr>
            <w:r>
              <w:rPr>
                <w:spacing w:val="-10"/>
                <w:sz w:val="10"/>
              </w:rPr>
              <w:t>0</w:t>
            </w:r>
          </w:p>
        </w:tc>
        <w:tc>
          <w:tcPr>
            <w:tcW w:w="556" w:type="dxa"/>
          </w:tcPr>
          <w:p>
            <w:pPr>
              <w:pStyle w:val="TableParagraph"/>
              <w:spacing w:before="17"/>
              <w:rPr>
                <w:b/>
                <w:sz w:val="10"/>
              </w:rPr>
            </w:pPr>
          </w:p>
          <w:p>
            <w:pPr>
              <w:pStyle w:val="TableParagraph"/>
              <w:ind w:left="13" w:right="2"/>
              <w:jc w:val="center"/>
              <w:rPr>
                <w:sz w:val="10"/>
              </w:rPr>
            </w:pPr>
            <w:r>
              <w:rPr>
                <w:spacing w:val="-2"/>
                <w:sz w:val="10"/>
              </w:rPr>
              <w:t>0.00%</w:t>
            </w:r>
          </w:p>
        </w:tc>
        <w:tc>
          <w:tcPr>
            <w:tcW w:w="981" w:type="dxa"/>
          </w:tcPr>
          <w:p>
            <w:pPr>
              <w:pStyle w:val="TableParagraph"/>
              <w:spacing w:before="17"/>
              <w:rPr>
                <w:b/>
                <w:sz w:val="10"/>
              </w:rPr>
            </w:pPr>
          </w:p>
          <w:p>
            <w:pPr>
              <w:pStyle w:val="TableParagraph"/>
              <w:ind w:left="15" w:right="7"/>
              <w:jc w:val="center"/>
              <w:rPr>
                <w:sz w:val="10"/>
              </w:rPr>
            </w:pPr>
            <w:r>
              <w:rPr>
                <w:spacing w:val="-5"/>
                <w:sz w:val="10"/>
              </w:rPr>
              <w:t>13</w:t>
            </w:r>
          </w:p>
        </w:tc>
        <w:tc>
          <w:tcPr>
            <w:tcW w:w="410" w:type="dxa"/>
          </w:tcPr>
          <w:p>
            <w:pPr>
              <w:pStyle w:val="TableParagraph"/>
              <w:spacing w:before="17"/>
              <w:rPr>
                <w:b/>
                <w:sz w:val="10"/>
              </w:rPr>
            </w:pPr>
          </w:p>
          <w:p>
            <w:pPr>
              <w:pStyle w:val="TableParagraph"/>
              <w:ind w:left="18" w:right="2"/>
              <w:jc w:val="center"/>
              <w:rPr>
                <w:sz w:val="10"/>
              </w:rPr>
            </w:pPr>
            <w:r>
              <w:rPr>
                <w:spacing w:val="-10"/>
                <w:sz w:val="10"/>
              </w:rPr>
              <w:t>1</w:t>
            </w:r>
          </w:p>
        </w:tc>
      </w:tr>
      <w:tr>
        <w:trPr>
          <w:trHeight w:val="561" w:hRule="atLeast"/>
        </w:trPr>
        <w:tc>
          <w:tcPr>
            <w:tcW w:w="1070" w:type="dxa"/>
          </w:tcPr>
          <w:p>
            <w:pPr>
              <w:pStyle w:val="TableParagraph"/>
              <w:rPr>
                <w:b/>
                <w:sz w:val="10"/>
              </w:rPr>
            </w:pPr>
          </w:p>
          <w:p>
            <w:pPr>
              <w:pStyle w:val="TableParagraph"/>
              <w:spacing w:before="41"/>
              <w:rPr>
                <w:b/>
                <w:sz w:val="10"/>
              </w:rPr>
            </w:pPr>
          </w:p>
          <w:p>
            <w:pPr>
              <w:pStyle w:val="TableParagraph"/>
              <w:ind w:left="256"/>
              <w:rPr>
                <w:sz w:val="10"/>
              </w:rPr>
            </w:pPr>
            <w:r>
              <w:rPr>
                <w:spacing w:val="-5"/>
                <w:sz w:val="10"/>
              </w:rPr>
              <w:t>14</w:t>
            </w:r>
          </w:p>
        </w:tc>
        <w:tc>
          <w:tcPr>
            <w:tcW w:w="1126" w:type="dxa"/>
          </w:tcPr>
          <w:p>
            <w:pPr>
              <w:pStyle w:val="TableParagraph"/>
              <w:rPr>
                <w:b/>
                <w:sz w:val="10"/>
              </w:rPr>
            </w:pPr>
          </w:p>
          <w:p>
            <w:pPr>
              <w:pStyle w:val="TableParagraph"/>
              <w:spacing w:before="41"/>
              <w:rPr>
                <w:b/>
                <w:sz w:val="10"/>
              </w:rPr>
            </w:pPr>
          </w:p>
          <w:p>
            <w:pPr>
              <w:pStyle w:val="TableParagraph"/>
              <w:ind w:left="69"/>
              <w:rPr>
                <w:sz w:val="10"/>
              </w:rPr>
            </w:pPr>
            <w:r>
              <w:rPr>
                <w:spacing w:val="-6"/>
                <w:sz w:val="10"/>
              </w:rPr>
              <w:t>Unidos</w:t>
            </w:r>
            <w:r>
              <w:rPr>
                <w:spacing w:val="-11"/>
                <w:sz w:val="10"/>
              </w:rPr>
              <w:t> </w:t>
            </w:r>
            <w:r>
              <w:rPr>
                <w:spacing w:val="-6"/>
                <w:sz w:val="10"/>
              </w:rPr>
              <w:t>por</w:t>
            </w:r>
            <w:r>
              <w:rPr>
                <w:spacing w:val="-9"/>
                <w:sz w:val="10"/>
              </w:rPr>
              <w:t> </w:t>
            </w:r>
            <w:r>
              <w:rPr>
                <w:spacing w:val="-6"/>
                <w:sz w:val="10"/>
              </w:rPr>
              <w:t>el</w:t>
            </w:r>
            <w:r>
              <w:rPr>
                <w:spacing w:val="-7"/>
                <w:sz w:val="10"/>
              </w:rPr>
              <w:t> </w:t>
            </w:r>
            <w:r>
              <w:rPr>
                <w:spacing w:val="-6"/>
                <w:sz w:val="10"/>
              </w:rPr>
              <w:t>Deporte</w:t>
            </w:r>
          </w:p>
        </w:tc>
        <w:tc>
          <w:tcPr>
            <w:tcW w:w="1020" w:type="dxa"/>
          </w:tcPr>
          <w:p>
            <w:pPr>
              <w:pStyle w:val="TableParagraph"/>
              <w:spacing w:before="14"/>
              <w:rPr>
                <w:b/>
                <w:sz w:val="10"/>
              </w:rPr>
            </w:pPr>
          </w:p>
          <w:p>
            <w:pPr>
              <w:pStyle w:val="TableParagraph"/>
              <w:ind w:left="69"/>
              <w:rPr>
                <w:sz w:val="10"/>
              </w:rPr>
            </w:pPr>
            <w:r>
              <w:rPr>
                <w:spacing w:val="-8"/>
                <w:sz w:val="10"/>
              </w:rPr>
              <w:t>Instituto</w:t>
            </w:r>
            <w:r>
              <w:rPr>
                <w:spacing w:val="3"/>
                <w:sz w:val="10"/>
              </w:rPr>
              <w:t> </w:t>
            </w:r>
            <w:r>
              <w:rPr>
                <w:spacing w:val="-8"/>
                <w:sz w:val="10"/>
              </w:rPr>
              <w:t>Municipal</w:t>
            </w:r>
            <w:r>
              <w:rPr>
                <w:spacing w:val="3"/>
                <w:sz w:val="10"/>
              </w:rPr>
              <w:t> </w:t>
            </w:r>
            <w:r>
              <w:rPr>
                <w:spacing w:val="-8"/>
                <w:sz w:val="10"/>
              </w:rPr>
              <w:t>del</w:t>
            </w:r>
          </w:p>
          <w:p>
            <w:pPr>
              <w:pStyle w:val="TableParagraph"/>
              <w:spacing w:before="51"/>
              <w:rPr>
                <w:b/>
                <w:sz w:val="10"/>
              </w:rPr>
            </w:pPr>
          </w:p>
          <w:p>
            <w:pPr>
              <w:pStyle w:val="TableParagraph"/>
              <w:ind w:left="69"/>
              <w:rPr>
                <w:sz w:val="10"/>
              </w:rPr>
            </w:pPr>
            <w:r>
              <w:rPr>
                <w:spacing w:val="-2"/>
                <w:sz w:val="10"/>
              </w:rPr>
              <w:t>Deporte</w:t>
            </w:r>
          </w:p>
        </w:tc>
        <w:tc>
          <w:tcPr>
            <w:tcW w:w="730" w:type="dxa"/>
          </w:tcPr>
          <w:p>
            <w:pPr>
              <w:pStyle w:val="TableParagraph"/>
              <w:rPr>
                <w:b/>
                <w:sz w:val="10"/>
              </w:rPr>
            </w:pPr>
          </w:p>
          <w:p>
            <w:pPr>
              <w:pStyle w:val="TableParagraph"/>
              <w:spacing w:before="41"/>
              <w:rPr>
                <w:b/>
                <w:sz w:val="10"/>
              </w:rPr>
            </w:pPr>
          </w:p>
          <w:p>
            <w:pPr>
              <w:pStyle w:val="TableParagraph"/>
              <w:ind w:left="17"/>
              <w:jc w:val="center"/>
              <w:rPr>
                <w:sz w:val="10"/>
              </w:rPr>
            </w:pPr>
            <w:r>
              <w:rPr>
                <w:spacing w:val="-10"/>
                <w:sz w:val="10"/>
              </w:rPr>
              <w:t>4</w:t>
            </w:r>
          </w:p>
        </w:tc>
        <w:tc>
          <w:tcPr>
            <w:tcW w:w="632" w:type="dxa"/>
          </w:tcPr>
          <w:p>
            <w:pPr>
              <w:pStyle w:val="TableParagraph"/>
              <w:rPr>
                <w:b/>
                <w:sz w:val="10"/>
              </w:rPr>
            </w:pPr>
          </w:p>
          <w:p>
            <w:pPr>
              <w:pStyle w:val="TableParagraph"/>
              <w:spacing w:before="41"/>
              <w:rPr>
                <w:b/>
                <w:sz w:val="10"/>
              </w:rPr>
            </w:pPr>
          </w:p>
          <w:p>
            <w:pPr>
              <w:pStyle w:val="TableParagraph"/>
              <w:ind w:left="11" w:right="2"/>
              <w:jc w:val="center"/>
              <w:rPr>
                <w:sz w:val="10"/>
              </w:rPr>
            </w:pPr>
            <w:r>
              <w:rPr>
                <w:spacing w:val="-2"/>
                <w:sz w:val="10"/>
              </w:rPr>
              <w:t>80.00%</w:t>
            </w:r>
          </w:p>
        </w:tc>
        <w:tc>
          <w:tcPr>
            <w:tcW w:w="521" w:type="dxa"/>
          </w:tcPr>
          <w:p>
            <w:pPr>
              <w:pStyle w:val="TableParagraph"/>
              <w:rPr>
                <w:b/>
                <w:sz w:val="10"/>
              </w:rPr>
            </w:pPr>
          </w:p>
          <w:p>
            <w:pPr>
              <w:pStyle w:val="TableParagraph"/>
              <w:spacing w:before="41"/>
              <w:rPr>
                <w:b/>
                <w:sz w:val="10"/>
              </w:rPr>
            </w:pPr>
          </w:p>
          <w:p>
            <w:pPr>
              <w:pStyle w:val="TableParagraph"/>
              <w:ind w:left="18"/>
              <w:jc w:val="center"/>
              <w:rPr>
                <w:sz w:val="10"/>
              </w:rPr>
            </w:pPr>
            <w:r>
              <w:rPr>
                <w:spacing w:val="-10"/>
                <w:sz w:val="10"/>
              </w:rPr>
              <w:t>0</w:t>
            </w:r>
          </w:p>
        </w:tc>
        <w:tc>
          <w:tcPr>
            <w:tcW w:w="555" w:type="dxa"/>
          </w:tcPr>
          <w:p>
            <w:pPr>
              <w:pStyle w:val="TableParagraph"/>
              <w:rPr>
                <w:b/>
                <w:sz w:val="10"/>
              </w:rPr>
            </w:pPr>
          </w:p>
          <w:p>
            <w:pPr>
              <w:pStyle w:val="TableParagraph"/>
              <w:spacing w:before="41"/>
              <w:rPr>
                <w:b/>
                <w:sz w:val="10"/>
              </w:rPr>
            </w:pPr>
          </w:p>
          <w:p>
            <w:pPr>
              <w:pStyle w:val="TableParagraph"/>
              <w:ind w:left="28" w:right="16"/>
              <w:jc w:val="center"/>
              <w:rPr>
                <w:sz w:val="10"/>
              </w:rPr>
            </w:pPr>
            <w:r>
              <w:rPr>
                <w:spacing w:val="-2"/>
                <w:sz w:val="10"/>
              </w:rPr>
              <w:t>0.00%</w:t>
            </w:r>
          </w:p>
        </w:tc>
        <w:tc>
          <w:tcPr>
            <w:tcW w:w="545" w:type="dxa"/>
          </w:tcPr>
          <w:p>
            <w:pPr>
              <w:pStyle w:val="TableParagraph"/>
              <w:rPr>
                <w:b/>
                <w:sz w:val="10"/>
              </w:rPr>
            </w:pPr>
          </w:p>
          <w:p>
            <w:pPr>
              <w:pStyle w:val="TableParagraph"/>
              <w:spacing w:before="41"/>
              <w:rPr>
                <w:b/>
                <w:sz w:val="10"/>
              </w:rPr>
            </w:pPr>
          </w:p>
          <w:p>
            <w:pPr>
              <w:pStyle w:val="TableParagraph"/>
              <w:ind w:left="14" w:right="2"/>
              <w:jc w:val="center"/>
              <w:rPr>
                <w:sz w:val="10"/>
              </w:rPr>
            </w:pPr>
            <w:r>
              <w:rPr>
                <w:spacing w:val="-10"/>
                <w:sz w:val="10"/>
              </w:rPr>
              <w:t>1</w:t>
            </w:r>
          </w:p>
        </w:tc>
        <w:tc>
          <w:tcPr>
            <w:tcW w:w="583" w:type="dxa"/>
          </w:tcPr>
          <w:p>
            <w:pPr>
              <w:pStyle w:val="TableParagraph"/>
              <w:rPr>
                <w:b/>
                <w:sz w:val="10"/>
              </w:rPr>
            </w:pPr>
          </w:p>
          <w:p>
            <w:pPr>
              <w:pStyle w:val="TableParagraph"/>
              <w:spacing w:before="41"/>
              <w:rPr>
                <w:b/>
                <w:sz w:val="10"/>
              </w:rPr>
            </w:pPr>
          </w:p>
          <w:p>
            <w:pPr>
              <w:pStyle w:val="TableParagraph"/>
              <w:ind w:left="14" w:right="2"/>
              <w:jc w:val="center"/>
              <w:rPr>
                <w:sz w:val="10"/>
              </w:rPr>
            </w:pPr>
            <w:r>
              <w:rPr>
                <w:spacing w:val="-2"/>
                <w:sz w:val="10"/>
              </w:rPr>
              <w:t>20.00%</w:t>
            </w:r>
          </w:p>
        </w:tc>
        <w:tc>
          <w:tcPr>
            <w:tcW w:w="677" w:type="dxa"/>
          </w:tcPr>
          <w:p>
            <w:pPr>
              <w:pStyle w:val="TableParagraph"/>
              <w:rPr>
                <w:b/>
                <w:sz w:val="10"/>
              </w:rPr>
            </w:pPr>
          </w:p>
          <w:p>
            <w:pPr>
              <w:pStyle w:val="TableParagraph"/>
              <w:spacing w:before="41"/>
              <w:rPr>
                <w:b/>
                <w:sz w:val="10"/>
              </w:rPr>
            </w:pPr>
          </w:p>
          <w:p>
            <w:pPr>
              <w:pStyle w:val="TableParagraph"/>
              <w:ind w:left="15"/>
              <w:jc w:val="center"/>
              <w:rPr>
                <w:sz w:val="10"/>
              </w:rPr>
            </w:pPr>
            <w:r>
              <w:rPr>
                <w:spacing w:val="-10"/>
                <w:sz w:val="10"/>
              </w:rPr>
              <w:t>0</w:t>
            </w:r>
          </w:p>
        </w:tc>
        <w:tc>
          <w:tcPr>
            <w:tcW w:w="556" w:type="dxa"/>
          </w:tcPr>
          <w:p>
            <w:pPr>
              <w:pStyle w:val="TableParagraph"/>
              <w:rPr>
                <w:b/>
                <w:sz w:val="10"/>
              </w:rPr>
            </w:pPr>
          </w:p>
          <w:p>
            <w:pPr>
              <w:pStyle w:val="TableParagraph"/>
              <w:spacing w:before="41"/>
              <w:rPr>
                <w:b/>
                <w:sz w:val="10"/>
              </w:rPr>
            </w:pPr>
          </w:p>
          <w:p>
            <w:pPr>
              <w:pStyle w:val="TableParagraph"/>
              <w:ind w:left="13" w:right="2"/>
              <w:jc w:val="center"/>
              <w:rPr>
                <w:sz w:val="10"/>
              </w:rPr>
            </w:pPr>
            <w:r>
              <w:rPr>
                <w:spacing w:val="-2"/>
                <w:sz w:val="10"/>
              </w:rPr>
              <w:t>0.00%</w:t>
            </w:r>
          </w:p>
        </w:tc>
        <w:tc>
          <w:tcPr>
            <w:tcW w:w="981" w:type="dxa"/>
          </w:tcPr>
          <w:p>
            <w:pPr>
              <w:pStyle w:val="TableParagraph"/>
              <w:rPr>
                <w:b/>
                <w:sz w:val="10"/>
              </w:rPr>
            </w:pPr>
          </w:p>
          <w:p>
            <w:pPr>
              <w:pStyle w:val="TableParagraph"/>
              <w:spacing w:before="41"/>
              <w:rPr>
                <w:b/>
                <w:sz w:val="10"/>
              </w:rPr>
            </w:pPr>
          </w:p>
          <w:p>
            <w:pPr>
              <w:pStyle w:val="TableParagraph"/>
              <w:ind w:left="15"/>
              <w:jc w:val="center"/>
              <w:rPr>
                <w:sz w:val="10"/>
              </w:rPr>
            </w:pPr>
            <w:r>
              <w:rPr>
                <w:spacing w:val="-10"/>
                <w:sz w:val="10"/>
              </w:rPr>
              <w:t>5</w:t>
            </w:r>
          </w:p>
        </w:tc>
        <w:tc>
          <w:tcPr>
            <w:tcW w:w="410" w:type="dxa"/>
          </w:tcPr>
          <w:p>
            <w:pPr>
              <w:pStyle w:val="TableParagraph"/>
              <w:rPr>
                <w:b/>
                <w:sz w:val="10"/>
              </w:rPr>
            </w:pPr>
          </w:p>
          <w:p>
            <w:pPr>
              <w:pStyle w:val="TableParagraph"/>
              <w:spacing w:before="41"/>
              <w:rPr>
                <w:b/>
                <w:sz w:val="10"/>
              </w:rPr>
            </w:pPr>
          </w:p>
          <w:p>
            <w:pPr>
              <w:pStyle w:val="TableParagraph"/>
              <w:ind w:left="18" w:right="2"/>
              <w:jc w:val="center"/>
              <w:rPr>
                <w:sz w:val="10"/>
              </w:rPr>
            </w:pPr>
            <w:r>
              <w:rPr>
                <w:spacing w:val="-10"/>
                <w:sz w:val="10"/>
              </w:rPr>
              <w:t>1</w:t>
            </w:r>
          </w:p>
        </w:tc>
      </w:tr>
      <w:tr>
        <w:trPr>
          <w:trHeight w:val="559" w:hRule="atLeast"/>
        </w:trPr>
        <w:tc>
          <w:tcPr>
            <w:tcW w:w="1070" w:type="dxa"/>
          </w:tcPr>
          <w:p>
            <w:pPr>
              <w:pStyle w:val="TableParagraph"/>
              <w:rPr>
                <w:b/>
                <w:sz w:val="10"/>
              </w:rPr>
            </w:pPr>
          </w:p>
          <w:p>
            <w:pPr>
              <w:pStyle w:val="TableParagraph"/>
              <w:spacing w:before="38"/>
              <w:rPr>
                <w:b/>
                <w:sz w:val="10"/>
              </w:rPr>
            </w:pPr>
          </w:p>
          <w:p>
            <w:pPr>
              <w:pStyle w:val="TableParagraph"/>
              <w:spacing w:before="1"/>
              <w:ind w:left="256"/>
              <w:rPr>
                <w:sz w:val="10"/>
              </w:rPr>
            </w:pPr>
            <w:r>
              <w:rPr>
                <w:spacing w:val="-5"/>
                <w:sz w:val="10"/>
              </w:rPr>
              <w:t>15</w:t>
            </w:r>
          </w:p>
        </w:tc>
        <w:tc>
          <w:tcPr>
            <w:tcW w:w="1126" w:type="dxa"/>
          </w:tcPr>
          <w:p>
            <w:pPr>
              <w:pStyle w:val="TableParagraph"/>
              <w:rPr>
                <w:b/>
                <w:sz w:val="10"/>
              </w:rPr>
            </w:pPr>
          </w:p>
          <w:p>
            <w:pPr>
              <w:pStyle w:val="TableParagraph"/>
              <w:spacing w:before="38"/>
              <w:rPr>
                <w:b/>
                <w:sz w:val="10"/>
              </w:rPr>
            </w:pPr>
          </w:p>
          <w:p>
            <w:pPr>
              <w:pStyle w:val="TableParagraph"/>
              <w:spacing w:before="1"/>
              <w:ind w:left="69"/>
              <w:rPr>
                <w:sz w:val="10"/>
              </w:rPr>
            </w:pPr>
            <w:r>
              <w:rPr>
                <w:spacing w:val="-8"/>
                <w:sz w:val="10"/>
              </w:rPr>
              <w:t>Juventud</w:t>
            </w:r>
            <w:r>
              <w:rPr>
                <w:spacing w:val="1"/>
                <w:sz w:val="10"/>
              </w:rPr>
              <w:t> </w:t>
            </w:r>
            <w:r>
              <w:rPr>
                <w:spacing w:val="-2"/>
                <w:sz w:val="10"/>
              </w:rPr>
              <w:t>Imparable</w:t>
            </w:r>
          </w:p>
        </w:tc>
        <w:tc>
          <w:tcPr>
            <w:tcW w:w="1020" w:type="dxa"/>
          </w:tcPr>
          <w:p>
            <w:pPr>
              <w:pStyle w:val="TableParagraph"/>
              <w:spacing w:before="14"/>
              <w:rPr>
                <w:b/>
                <w:sz w:val="10"/>
              </w:rPr>
            </w:pPr>
          </w:p>
          <w:p>
            <w:pPr>
              <w:pStyle w:val="TableParagraph"/>
              <w:ind w:left="69"/>
              <w:rPr>
                <w:sz w:val="10"/>
              </w:rPr>
            </w:pPr>
            <w:r>
              <w:rPr>
                <w:spacing w:val="-6"/>
                <w:sz w:val="10"/>
              </w:rPr>
              <w:t>Instituto</w:t>
            </w:r>
            <w:r>
              <w:rPr>
                <w:spacing w:val="-10"/>
                <w:sz w:val="10"/>
              </w:rPr>
              <w:t> </w:t>
            </w:r>
            <w:r>
              <w:rPr>
                <w:spacing w:val="-6"/>
                <w:sz w:val="10"/>
              </w:rPr>
              <w:t>de</w:t>
            </w:r>
            <w:r>
              <w:rPr>
                <w:spacing w:val="-11"/>
                <w:sz w:val="10"/>
              </w:rPr>
              <w:t> </w:t>
            </w:r>
            <w:r>
              <w:rPr>
                <w:spacing w:val="-6"/>
                <w:sz w:val="10"/>
              </w:rPr>
              <w:t>la</w:t>
            </w:r>
            <w:r>
              <w:rPr>
                <w:spacing w:val="-9"/>
                <w:sz w:val="10"/>
              </w:rPr>
              <w:t> </w:t>
            </w:r>
            <w:r>
              <w:rPr>
                <w:spacing w:val="-6"/>
                <w:sz w:val="10"/>
              </w:rPr>
              <w:t>Juventud</w:t>
            </w:r>
          </w:p>
          <w:p>
            <w:pPr>
              <w:pStyle w:val="TableParagraph"/>
              <w:spacing w:before="51"/>
              <w:rPr>
                <w:b/>
                <w:sz w:val="10"/>
              </w:rPr>
            </w:pPr>
          </w:p>
          <w:p>
            <w:pPr>
              <w:pStyle w:val="TableParagraph"/>
              <w:spacing w:before="1"/>
              <w:ind w:left="69"/>
              <w:rPr>
                <w:sz w:val="10"/>
              </w:rPr>
            </w:pPr>
            <w:r>
              <w:rPr>
                <w:spacing w:val="-6"/>
                <w:sz w:val="10"/>
              </w:rPr>
              <w:t>del</w:t>
            </w:r>
            <w:r>
              <w:rPr>
                <w:spacing w:val="-8"/>
                <w:sz w:val="10"/>
              </w:rPr>
              <w:t> </w:t>
            </w:r>
            <w:r>
              <w:rPr>
                <w:spacing w:val="-6"/>
                <w:sz w:val="10"/>
              </w:rPr>
              <w:t>Municipio</w:t>
            </w:r>
            <w:r>
              <w:rPr>
                <w:spacing w:val="-10"/>
                <w:sz w:val="10"/>
              </w:rPr>
              <w:t> </w:t>
            </w:r>
            <w:r>
              <w:rPr>
                <w:spacing w:val="-6"/>
                <w:sz w:val="10"/>
              </w:rPr>
              <w:t>de</w:t>
            </w:r>
            <w:r>
              <w:rPr>
                <w:spacing w:val="-13"/>
                <w:sz w:val="10"/>
              </w:rPr>
              <w:t> </w:t>
            </w:r>
            <w:r>
              <w:rPr>
                <w:spacing w:val="-6"/>
                <w:sz w:val="10"/>
              </w:rPr>
              <w:t>Puebla</w:t>
            </w:r>
          </w:p>
        </w:tc>
        <w:tc>
          <w:tcPr>
            <w:tcW w:w="730" w:type="dxa"/>
          </w:tcPr>
          <w:p>
            <w:pPr>
              <w:pStyle w:val="TableParagraph"/>
              <w:rPr>
                <w:b/>
                <w:sz w:val="10"/>
              </w:rPr>
            </w:pPr>
          </w:p>
          <w:p>
            <w:pPr>
              <w:pStyle w:val="TableParagraph"/>
              <w:spacing w:before="38"/>
              <w:rPr>
                <w:b/>
                <w:sz w:val="10"/>
              </w:rPr>
            </w:pPr>
          </w:p>
          <w:p>
            <w:pPr>
              <w:pStyle w:val="TableParagraph"/>
              <w:spacing w:before="1"/>
              <w:ind w:left="17"/>
              <w:jc w:val="center"/>
              <w:rPr>
                <w:sz w:val="10"/>
              </w:rPr>
            </w:pPr>
            <w:r>
              <w:rPr>
                <w:spacing w:val="-10"/>
                <w:sz w:val="10"/>
              </w:rPr>
              <w:t>2</w:t>
            </w:r>
          </w:p>
        </w:tc>
        <w:tc>
          <w:tcPr>
            <w:tcW w:w="632" w:type="dxa"/>
          </w:tcPr>
          <w:p>
            <w:pPr>
              <w:pStyle w:val="TableParagraph"/>
              <w:rPr>
                <w:b/>
                <w:sz w:val="10"/>
              </w:rPr>
            </w:pPr>
          </w:p>
          <w:p>
            <w:pPr>
              <w:pStyle w:val="TableParagraph"/>
              <w:spacing w:before="38"/>
              <w:rPr>
                <w:b/>
                <w:sz w:val="10"/>
              </w:rPr>
            </w:pPr>
          </w:p>
          <w:p>
            <w:pPr>
              <w:pStyle w:val="TableParagraph"/>
              <w:spacing w:before="1"/>
              <w:ind w:left="11" w:right="2"/>
              <w:jc w:val="center"/>
              <w:rPr>
                <w:sz w:val="10"/>
              </w:rPr>
            </w:pPr>
            <w:r>
              <w:rPr>
                <w:spacing w:val="-2"/>
                <w:sz w:val="10"/>
              </w:rPr>
              <w:t>50.00%</w:t>
            </w:r>
          </w:p>
        </w:tc>
        <w:tc>
          <w:tcPr>
            <w:tcW w:w="521" w:type="dxa"/>
          </w:tcPr>
          <w:p>
            <w:pPr>
              <w:pStyle w:val="TableParagraph"/>
              <w:rPr>
                <w:b/>
                <w:sz w:val="10"/>
              </w:rPr>
            </w:pPr>
          </w:p>
          <w:p>
            <w:pPr>
              <w:pStyle w:val="TableParagraph"/>
              <w:spacing w:before="38"/>
              <w:rPr>
                <w:b/>
                <w:sz w:val="10"/>
              </w:rPr>
            </w:pPr>
          </w:p>
          <w:p>
            <w:pPr>
              <w:pStyle w:val="TableParagraph"/>
              <w:spacing w:before="1"/>
              <w:ind w:left="18"/>
              <w:jc w:val="center"/>
              <w:rPr>
                <w:sz w:val="10"/>
              </w:rPr>
            </w:pPr>
            <w:r>
              <w:rPr>
                <w:spacing w:val="-10"/>
                <w:sz w:val="10"/>
              </w:rPr>
              <w:t>0</w:t>
            </w:r>
          </w:p>
        </w:tc>
        <w:tc>
          <w:tcPr>
            <w:tcW w:w="555" w:type="dxa"/>
          </w:tcPr>
          <w:p>
            <w:pPr>
              <w:pStyle w:val="TableParagraph"/>
              <w:rPr>
                <w:b/>
                <w:sz w:val="10"/>
              </w:rPr>
            </w:pPr>
          </w:p>
          <w:p>
            <w:pPr>
              <w:pStyle w:val="TableParagraph"/>
              <w:spacing w:before="38"/>
              <w:rPr>
                <w:b/>
                <w:sz w:val="10"/>
              </w:rPr>
            </w:pPr>
          </w:p>
          <w:p>
            <w:pPr>
              <w:pStyle w:val="TableParagraph"/>
              <w:spacing w:before="1"/>
              <w:ind w:left="28" w:right="16"/>
              <w:jc w:val="center"/>
              <w:rPr>
                <w:sz w:val="10"/>
              </w:rPr>
            </w:pPr>
            <w:r>
              <w:rPr>
                <w:spacing w:val="-2"/>
                <w:sz w:val="10"/>
              </w:rPr>
              <w:t>0.00%</w:t>
            </w:r>
          </w:p>
        </w:tc>
        <w:tc>
          <w:tcPr>
            <w:tcW w:w="545" w:type="dxa"/>
          </w:tcPr>
          <w:p>
            <w:pPr>
              <w:pStyle w:val="TableParagraph"/>
              <w:rPr>
                <w:b/>
                <w:sz w:val="10"/>
              </w:rPr>
            </w:pPr>
          </w:p>
          <w:p>
            <w:pPr>
              <w:pStyle w:val="TableParagraph"/>
              <w:spacing w:before="38"/>
              <w:rPr>
                <w:b/>
                <w:sz w:val="10"/>
              </w:rPr>
            </w:pPr>
          </w:p>
          <w:p>
            <w:pPr>
              <w:pStyle w:val="TableParagraph"/>
              <w:spacing w:before="1"/>
              <w:ind w:left="14" w:right="2"/>
              <w:jc w:val="center"/>
              <w:rPr>
                <w:sz w:val="10"/>
              </w:rPr>
            </w:pPr>
            <w:r>
              <w:rPr>
                <w:spacing w:val="-10"/>
                <w:sz w:val="10"/>
              </w:rPr>
              <w:t>2</w:t>
            </w:r>
          </w:p>
        </w:tc>
        <w:tc>
          <w:tcPr>
            <w:tcW w:w="583" w:type="dxa"/>
          </w:tcPr>
          <w:p>
            <w:pPr>
              <w:pStyle w:val="TableParagraph"/>
              <w:rPr>
                <w:b/>
                <w:sz w:val="10"/>
              </w:rPr>
            </w:pPr>
          </w:p>
          <w:p>
            <w:pPr>
              <w:pStyle w:val="TableParagraph"/>
              <w:spacing w:before="38"/>
              <w:rPr>
                <w:b/>
                <w:sz w:val="10"/>
              </w:rPr>
            </w:pPr>
          </w:p>
          <w:p>
            <w:pPr>
              <w:pStyle w:val="TableParagraph"/>
              <w:spacing w:before="1"/>
              <w:ind w:left="14" w:right="2"/>
              <w:jc w:val="center"/>
              <w:rPr>
                <w:sz w:val="10"/>
              </w:rPr>
            </w:pPr>
            <w:r>
              <w:rPr>
                <w:spacing w:val="-2"/>
                <w:sz w:val="10"/>
              </w:rPr>
              <w:t>50.00%</w:t>
            </w:r>
          </w:p>
        </w:tc>
        <w:tc>
          <w:tcPr>
            <w:tcW w:w="677" w:type="dxa"/>
          </w:tcPr>
          <w:p>
            <w:pPr>
              <w:pStyle w:val="TableParagraph"/>
              <w:rPr>
                <w:b/>
                <w:sz w:val="10"/>
              </w:rPr>
            </w:pPr>
          </w:p>
          <w:p>
            <w:pPr>
              <w:pStyle w:val="TableParagraph"/>
              <w:spacing w:before="38"/>
              <w:rPr>
                <w:b/>
                <w:sz w:val="10"/>
              </w:rPr>
            </w:pPr>
          </w:p>
          <w:p>
            <w:pPr>
              <w:pStyle w:val="TableParagraph"/>
              <w:spacing w:before="1"/>
              <w:ind w:left="15"/>
              <w:jc w:val="center"/>
              <w:rPr>
                <w:sz w:val="10"/>
              </w:rPr>
            </w:pPr>
            <w:r>
              <w:rPr>
                <w:spacing w:val="-10"/>
                <w:sz w:val="10"/>
              </w:rPr>
              <w:t>0</w:t>
            </w:r>
          </w:p>
        </w:tc>
        <w:tc>
          <w:tcPr>
            <w:tcW w:w="556" w:type="dxa"/>
          </w:tcPr>
          <w:p>
            <w:pPr>
              <w:pStyle w:val="TableParagraph"/>
              <w:rPr>
                <w:b/>
                <w:sz w:val="10"/>
              </w:rPr>
            </w:pPr>
          </w:p>
          <w:p>
            <w:pPr>
              <w:pStyle w:val="TableParagraph"/>
              <w:spacing w:before="38"/>
              <w:rPr>
                <w:b/>
                <w:sz w:val="10"/>
              </w:rPr>
            </w:pPr>
          </w:p>
          <w:p>
            <w:pPr>
              <w:pStyle w:val="TableParagraph"/>
              <w:spacing w:before="1"/>
              <w:ind w:left="13" w:right="2"/>
              <w:jc w:val="center"/>
              <w:rPr>
                <w:sz w:val="10"/>
              </w:rPr>
            </w:pPr>
            <w:r>
              <w:rPr>
                <w:spacing w:val="-2"/>
                <w:sz w:val="10"/>
              </w:rPr>
              <w:t>0.00%</w:t>
            </w:r>
          </w:p>
        </w:tc>
        <w:tc>
          <w:tcPr>
            <w:tcW w:w="981" w:type="dxa"/>
          </w:tcPr>
          <w:p>
            <w:pPr>
              <w:pStyle w:val="TableParagraph"/>
              <w:rPr>
                <w:b/>
                <w:sz w:val="10"/>
              </w:rPr>
            </w:pPr>
          </w:p>
          <w:p>
            <w:pPr>
              <w:pStyle w:val="TableParagraph"/>
              <w:spacing w:before="38"/>
              <w:rPr>
                <w:b/>
                <w:sz w:val="10"/>
              </w:rPr>
            </w:pPr>
          </w:p>
          <w:p>
            <w:pPr>
              <w:pStyle w:val="TableParagraph"/>
              <w:spacing w:before="1"/>
              <w:ind w:left="15"/>
              <w:jc w:val="center"/>
              <w:rPr>
                <w:sz w:val="10"/>
              </w:rPr>
            </w:pPr>
            <w:r>
              <w:rPr>
                <w:spacing w:val="-10"/>
                <w:sz w:val="10"/>
              </w:rPr>
              <w:t>4</w:t>
            </w:r>
          </w:p>
        </w:tc>
        <w:tc>
          <w:tcPr>
            <w:tcW w:w="410" w:type="dxa"/>
          </w:tcPr>
          <w:p>
            <w:pPr>
              <w:pStyle w:val="TableParagraph"/>
              <w:rPr>
                <w:b/>
                <w:sz w:val="10"/>
              </w:rPr>
            </w:pPr>
          </w:p>
          <w:p>
            <w:pPr>
              <w:pStyle w:val="TableParagraph"/>
              <w:spacing w:before="38"/>
              <w:rPr>
                <w:b/>
                <w:sz w:val="10"/>
              </w:rPr>
            </w:pPr>
          </w:p>
          <w:p>
            <w:pPr>
              <w:pStyle w:val="TableParagraph"/>
              <w:spacing w:before="1"/>
              <w:ind w:left="18" w:right="2"/>
              <w:jc w:val="center"/>
              <w:rPr>
                <w:sz w:val="10"/>
              </w:rPr>
            </w:pPr>
            <w:r>
              <w:rPr>
                <w:spacing w:val="-10"/>
                <w:sz w:val="10"/>
              </w:rPr>
              <w:t>1</w:t>
            </w:r>
          </w:p>
        </w:tc>
      </w:tr>
    </w:tbl>
    <w:p>
      <w:pPr>
        <w:pStyle w:val="TableParagraph"/>
        <w:spacing w:after="0"/>
        <w:jc w:val="center"/>
        <w:rPr>
          <w:sz w:val="10"/>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32" name="Group 232"/>
                <wp:cNvGraphicFramePr>
                  <a:graphicFrameLocks/>
                </wp:cNvGraphicFramePr>
                <a:graphic>
                  <a:graphicData uri="http://schemas.microsoft.com/office/word/2010/wordprocessingGroup">
                    <wpg:wgp>
                      <wpg:cNvPr id="232" name="Group 232"/>
                      <wpg:cNvGrpSpPr/>
                      <wpg:grpSpPr>
                        <a:xfrm>
                          <a:off x="0" y="0"/>
                          <a:ext cx="5965190" cy="26034"/>
                          <a:chExt cx="5965190" cy="26034"/>
                        </a:xfrm>
                      </wpg:grpSpPr>
                      <wps:wsp>
                        <wps:cNvPr id="233" name="Graphic 233"/>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46"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0"/>
        <w:gridCol w:w="1125"/>
        <w:gridCol w:w="1020"/>
        <w:gridCol w:w="729"/>
        <w:gridCol w:w="631"/>
        <w:gridCol w:w="521"/>
        <w:gridCol w:w="554"/>
        <w:gridCol w:w="544"/>
        <w:gridCol w:w="582"/>
        <w:gridCol w:w="676"/>
        <w:gridCol w:w="555"/>
        <w:gridCol w:w="980"/>
        <w:gridCol w:w="409"/>
      </w:tblGrid>
      <w:tr>
        <w:trPr>
          <w:trHeight w:val="280" w:hRule="atLeast"/>
        </w:trPr>
        <w:tc>
          <w:tcPr>
            <w:tcW w:w="1070" w:type="dxa"/>
            <w:shd w:val="clear" w:color="auto" w:fill="41504D"/>
          </w:tcPr>
          <w:p>
            <w:pPr>
              <w:pStyle w:val="TableParagraph"/>
              <w:spacing w:before="17"/>
              <w:rPr>
                <w:b/>
                <w:sz w:val="10"/>
              </w:rPr>
            </w:pPr>
          </w:p>
          <w:p>
            <w:pPr>
              <w:pStyle w:val="TableParagraph"/>
              <w:ind w:left="69"/>
              <w:rPr>
                <w:b/>
                <w:sz w:val="10"/>
              </w:rPr>
            </w:pPr>
            <w:r>
              <w:rPr>
                <w:b/>
                <w:color w:val="FFFFFF"/>
                <w:spacing w:val="-6"/>
                <w:sz w:val="10"/>
              </w:rPr>
              <w:t>Estado</w:t>
            </w:r>
            <w:r>
              <w:rPr>
                <w:b/>
                <w:color w:val="FFFFFF"/>
                <w:spacing w:val="-12"/>
                <w:sz w:val="10"/>
              </w:rPr>
              <w:t> </w:t>
            </w:r>
            <w:r>
              <w:rPr>
                <w:b/>
                <w:color w:val="FFFFFF"/>
                <w:spacing w:val="-6"/>
                <w:sz w:val="10"/>
              </w:rPr>
              <w:t>de</w:t>
            </w:r>
            <w:r>
              <w:rPr>
                <w:b/>
                <w:color w:val="FFFFFF"/>
                <w:spacing w:val="-7"/>
                <w:sz w:val="10"/>
              </w:rPr>
              <w:t> </w:t>
            </w:r>
            <w:r>
              <w:rPr>
                <w:b/>
                <w:color w:val="FFFFFF"/>
                <w:spacing w:val="-6"/>
                <w:sz w:val="10"/>
              </w:rPr>
              <w:t>Cumplimiento</w:t>
            </w:r>
          </w:p>
        </w:tc>
        <w:tc>
          <w:tcPr>
            <w:tcW w:w="1125" w:type="dxa"/>
            <w:shd w:val="clear" w:color="auto" w:fill="41504D"/>
          </w:tcPr>
          <w:p>
            <w:pPr>
              <w:pStyle w:val="TableParagraph"/>
              <w:rPr>
                <w:sz w:val="12"/>
              </w:rPr>
            </w:pPr>
          </w:p>
        </w:tc>
        <w:tc>
          <w:tcPr>
            <w:tcW w:w="1020" w:type="dxa"/>
            <w:shd w:val="clear" w:color="auto" w:fill="41504D"/>
          </w:tcPr>
          <w:p>
            <w:pPr>
              <w:pStyle w:val="TableParagraph"/>
              <w:rPr>
                <w:sz w:val="12"/>
              </w:rPr>
            </w:pPr>
          </w:p>
        </w:tc>
        <w:tc>
          <w:tcPr>
            <w:tcW w:w="729" w:type="dxa"/>
            <w:shd w:val="clear" w:color="auto" w:fill="41504D"/>
          </w:tcPr>
          <w:p>
            <w:pPr>
              <w:pStyle w:val="TableParagraph"/>
              <w:spacing w:before="17"/>
              <w:rPr>
                <w:b/>
                <w:sz w:val="10"/>
              </w:rPr>
            </w:pPr>
          </w:p>
          <w:p>
            <w:pPr>
              <w:pStyle w:val="TableParagraph"/>
              <w:ind w:left="20" w:right="3"/>
              <w:jc w:val="center"/>
              <w:rPr>
                <w:b/>
                <w:sz w:val="10"/>
              </w:rPr>
            </w:pPr>
            <w:r>
              <w:rPr>
                <w:b/>
                <w:color w:val="FFFFFF"/>
                <w:spacing w:val="-2"/>
                <w:sz w:val="10"/>
              </w:rPr>
              <w:t>Aceptable</w:t>
            </w:r>
          </w:p>
        </w:tc>
        <w:tc>
          <w:tcPr>
            <w:tcW w:w="631" w:type="dxa"/>
            <w:shd w:val="clear" w:color="auto" w:fill="41504D"/>
          </w:tcPr>
          <w:p>
            <w:pPr>
              <w:pStyle w:val="TableParagraph"/>
              <w:rPr>
                <w:sz w:val="12"/>
              </w:rPr>
            </w:pPr>
          </w:p>
        </w:tc>
        <w:tc>
          <w:tcPr>
            <w:tcW w:w="521" w:type="dxa"/>
            <w:shd w:val="clear" w:color="auto" w:fill="41504D"/>
          </w:tcPr>
          <w:p>
            <w:pPr>
              <w:pStyle w:val="TableParagraph"/>
              <w:spacing w:before="17"/>
              <w:rPr>
                <w:b/>
                <w:sz w:val="10"/>
              </w:rPr>
            </w:pPr>
          </w:p>
          <w:p>
            <w:pPr>
              <w:pStyle w:val="TableParagraph"/>
              <w:ind w:left="18" w:right="2"/>
              <w:jc w:val="center"/>
              <w:rPr>
                <w:b/>
                <w:sz w:val="10"/>
              </w:rPr>
            </w:pPr>
            <w:r>
              <w:rPr>
                <w:b/>
                <w:color w:val="FFFFFF"/>
                <w:spacing w:val="-4"/>
                <w:sz w:val="10"/>
              </w:rPr>
              <w:t>En</w:t>
            </w:r>
            <w:r>
              <w:rPr>
                <w:b/>
                <w:color w:val="FFFFFF"/>
                <w:spacing w:val="-14"/>
                <w:sz w:val="10"/>
              </w:rPr>
              <w:t> </w:t>
            </w:r>
            <w:r>
              <w:rPr>
                <w:b/>
                <w:color w:val="FFFFFF"/>
                <w:spacing w:val="-2"/>
                <w:sz w:val="10"/>
              </w:rPr>
              <w:t>Riesgo</w:t>
            </w:r>
          </w:p>
        </w:tc>
        <w:tc>
          <w:tcPr>
            <w:tcW w:w="554" w:type="dxa"/>
            <w:shd w:val="clear" w:color="auto" w:fill="41504D"/>
          </w:tcPr>
          <w:p>
            <w:pPr>
              <w:pStyle w:val="TableParagraph"/>
              <w:rPr>
                <w:sz w:val="12"/>
              </w:rPr>
            </w:pPr>
          </w:p>
        </w:tc>
        <w:tc>
          <w:tcPr>
            <w:tcW w:w="544" w:type="dxa"/>
            <w:shd w:val="clear" w:color="auto" w:fill="41504D"/>
          </w:tcPr>
          <w:p>
            <w:pPr>
              <w:pStyle w:val="TableParagraph"/>
              <w:spacing w:before="17"/>
              <w:rPr>
                <w:b/>
                <w:sz w:val="10"/>
              </w:rPr>
            </w:pPr>
          </w:p>
          <w:p>
            <w:pPr>
              <w:pStyle w:val="TableParagraph"/>
              <w:ind w:left="23"/>
              <w:jc w:val="center"/>
              <w:rPr>
                <w:b/>
                <w:sz w:val="10"/>
              </w:rPr>
            </w:pPr>
            <w:r>
              <w:rPr>
                <w:b/>
                <w:color w:val="FFFFFF"/>
                <w:spacing w:val="-2"/>
                <w:sz w:val="10"/>
              </w:rPr>
              <w:t>Crítico</w:t>
            </w:r>
          </w:p>
        </w:tc>
        <w:tc>
          <w:tcPr>
            <w:tcW w:w="582" w:type="dxa"/>
            <w:shd w:val="clear" w:color="auto" w:fill="41504D"/>
          </w:tcPr>
          <w:p>
            <w:pPr>
              <w:pStyle w:val="TableParagraph"/>
              <w:rPr>
                <w:sz w:val="12"/>
              </w:rPr>
            </w:pPr>
          </w:p>
        </w:tc>
        <w:tc>
          <w:tcPr>
            <w:tcW w:w="676" w:type="dxa"/>
            <w:shd w:val="clear" w:color="auto" w:fill="41504D"/>
          </w:tcPr>
          <w:p>
            <w:pPr>
              <w:pStyle w:val="TableParagraph"/>
              <w:spacing w:before="17"/>
              <w:rPr>
                <w:b/>
                <w:sz w:val="10"/>
              </w:rPr>
            </w:pPr>
          </w:p>
          <w:p>
            <w:pPr>
              <w:pStyle w:val="TableParagraph"/>
              <w:ind w:left="27" w:right="4"/>
              <w:jc w:val="center"/>
              <w:rPr>
                <w:b/>
                <w:sz w:val="10"/>
              </w:rPr>
            </w:pPr>
            <w:r>
              <w:rPr>
                <w:b/>
                <w:color w:val="FFFFFF"/>
                <w:spacing w:val="-3"/>
                <w:sz w:val="10"/>
              </w:rPr>
              <w:t>No</w:t>
            </w:r>
            <w:r>
              <w:rPr>
                <w:b/>
                <w:color w:val="FFFFFF"/>
                <w:spacing w:val="-13"/>
                <w:sz w:val="10"/>
              </w:rPr>
              <w:t> </w:t>
            </w:r>
            <w:r>
              <w:rPr>
                <w:b/>
                <w:color w:val="FFFFFF"/>
                <w:spacing w:val="-2"/>
                <w:sz w:val="10"/>
              </w:rPr>
              <w:t>Iniciados</w:t>
            </w:r>
          </w:p>
        </w:tc>
        <w:tc>
          <w:tcPr>
            <w:tcW w:w="555" w:type="dxa"/>
            <w:shd w:val="clear" w:color="auto" w:fill="41504D"/>
          </w:tcPr>
          <w:p>
            <w:pPr>
              <w:pStyle w:val="TableParagraph"/>
              <w:rPr>
                <w:sz w:val="12"/>
              </w:rPr>
            </w:pPr>
          </w:p>
        </w:tc>
        <w:tc>
          <w:tcPr>
            <w:tcW w:w="980" w:type="dxa"/>
            <w:shd w:val="clear" w:color="auto" w:fill="41504D"/>
          </w:tcPr>
          <w:p>
            <w:pPr>
              <w:pStyle w:val="TableParagraph"/>
              <w:spacing w:before="17"/>
              <w:rPr>
                <w:b/>
                <w:sz w:val="10"/>
              </w:rPr>
            </w:pPr>
          </w:p>
          <w:p>
            <w:pPr>
              <w:pStyle w:val="TableParagraph"/>
              <w:ind w:left="27" w:right="2"/>
              <w:jc w:val="center"/>
              <w:rPr>
                <w:b/>
                <w:sz w:val="10"/>
              </w:rPr>
            </w:pPr>
            <w:r>
              <w:rPr>
                <w:b/>
                <w:color w:val="FFFFFF"/>
                <w:spacing w:val="-6"/>
                <w:sz w:val="10"/>
              </w:rPr>
              <w:t>Total</w:t>
            </w:r>
            <w:r>
              <w:rPr>
                <w:b/>
                <w:color w:val="FFFFFF"/>
                <w:spacing w:val="-9"/>
                <w:sz w:val="10"/>
              </w:rPr>
              <w:t> </w:t>
            </w:r>
            <w:r>
              <w:rPr>
                <w:b/>
                <w:color w:val="FFFFFF"/>
                <w:spacing w:val="-6"/>
                <w:sz w:val="10"/>
              </w:rPr>
              <w:t>de</w:t>
            </w:r>
            <w:r>
              <w:rPr>
                <w:b/>
                <w:color w:val="FFFFFF"/>
                <w:spacing w:val="-9"/>
                <w:sz w:val="10"/>
              </w:rPr>
              <w:t> </w:t>
            </w:r>
            <w:r>
              <w:rPr>
                <w:b/>
                <w:color w:val="FFFFFF"/>
                <w:spacing w:val="-6"/>
                <w:sz w:val="10"/>
              </w:rPr>
              <w:t>Componentes</w:t>
            </w:r>
          </w:p>
        </w:tc>
        <w:tc>
          <w:tcPr>
            <w:tcW w:w="409" w:type="dxa"/>
            <w:shd w:val="clear" w:color="auto" w:fill="41504D"/>
          </w:tcPr>
          <w:p>
            <w:pPr>
              <w:pStyle w:val="TableParagraph"/>
              <w:rPr>
                <w:sz w:val="12"/>
              </w:rPr>
            </w:pPr>
          </w:p>
        </w:tc>
      </w:tr>
      <w:tr>
        <w:trPr>
          <w:trHeight w:val="280" w:hRule="atLeast"/>
        </w:trPr>
        <w:tc>
          <w:tcPr>
            <w:tcW w:w="1070" w:type="dxa"/>
            <w:shd w:val="clear" w:color="auto" w:fill="41504D"/>
          </w:tcPr>
          <w:p>
            <w:pPr>
              <w:pStyle w:val="TableParagraph"/>
              <w:spacing w:before="15"/>
              <w:rPr>
                <w:b/>
                <w:sz w:val="10"/>
              </w:rPr>
            </w:pPr>
          </w:p>
          <w:p>
            <w:pPr>
              <w:pStyle w:val="TableParagraph"/>
              <w:ind w:left="13"/>
              <w:jc w:val="center"/>
              <w:rPr>
                <w:b/>
                <w:sz w:val="10"/>
              </w:rPr>
            </w:pPr>
            <w:r>
              <w:rPr>
                <w:b/>
                <w:color w:val="FFFFFF"/>
                <w:spacing w:val="-5"/>
                <w:sz w:val="10"/>
              </w:rPr>
              <w:t>No.</w:t>
            </w:r>
          </w:p>
        </w:tc>
        <w:tc>
          <w:tcPr>
            <w:tcW w:w="1125" w:type="dxa"/>
            <w:shd w:val="clear" w:color="auto" w:fill="41504D"/>
          </w:tcPr>
          <w:p>
            <w:pPr>
              <w:pStyle w:val="TableParagraph"/>
              <w:spacing w:before="15"/>
              <w:rPr>
                <w:b/>
                <w:sz w:val="10"/>
              </w:rPr>
            </w:pPr>
          </w:p>
          <w:p>
            <w:pPr>
              <w:pStyle w:val="TableParagraph"/>
              <w:ind w:left="79"/>
              <w:rPr>
                <w:b/>
                <w:sz w:val="10"/>
              </w:rPr>
            </w:pPr>
            <w:r>
              <w:rPr>
                <w:b/>
                <w:color w:val="FFFFFF"/>
                <w:spacing w:val="-8"/>
                <w:sz w:val="10"/>
              </w:rPr>
              <w:t>Programa</w:t>
            </w:r>
            <w:r>
              <w:rPr>
                <w:b/>
                <w:color w:val="FFFFFF"/>
                <w:sz w:val="10"/>
              </w:rPr>
              <w:t> </w:t>
            </w:r>
            <w:r>
              <w:rPr>
                <w:b/>
                <w:color w:val="FFFFFF"/>
                <w:spacing w:val="-2"/>
                <w:sz w:val="10"/>
              </w:rPr>
              <w:t>presupuestario</w:t>
            </w:r>
          </w:p>
        </w:tc>
        <w:tc>
          <w:tcPr>
            <w:tcW w:w="1020" w:type="dxa"/>
            <w:shd w:val="clear" w:color="auto" w:fill="41504D"/>
          </w:tcPr>
          <w:p>
            <w:pPr>
              <w:pStyle w:val="TableParagraph"/>
              <w:spacing w:before="15"/>
              <w:rPr>
                <w:b/>
                <w:sz w:val="10"/>
              </w:rPr>
            </w:pPr>
          </w:p>
          <w:p>
            <w:pPr>
              <w:pStyle w:val="TableParagraph"/>
              <w:ind w:left="84"/>
              <w:rPr>
                <w:b/>
                <w:sz w:val="10"/>
              </w:rPr>
            </w:pPr>
            <w:r>
              <w:rPr>
                <w:b/>
                <w:color w:val="FFFFFF"/>
                <w:spacing w:val="-6"/>
                <w:sz w:val="10"/>
              </w:rPr>
              <w:t>Dependencia</w:t>
            </w:r>
            <w:r>
              <w:rPr>
                <w:b/>
                <w:color w:val="FFFFFF"/>
                <w:spacing w:val="-13"/>
                <w:sz w:val="10"/>
              </w:rPr>
              <w:t> </w:t>
            </w:r>
            <w:r>
              <w:rPr>
                <w:b/>
                <w:color w:val="FFFFFF"/>
                <w:spacing w:val="-6"/>
                <w:sz w:val="10"/>
              </w:rPr>
              <w:t>/</w:t>
            </w:r>
            <w:r>
              <w:rPr>
                <w:b/>
                <w:color w:val="FFFFFF"/>
                <w:spacing w:val="-12"/>
                <w:sz w:val="10"/>
              </w:rPr>
              <w:t> </w:t>
            </w:r>
            <w:r>
              <w:rPr>
                <w:b/>
                <w:color w:val="FFFFFF"/>
                <w:spacing w:val="-6"/>
                <w:sz w:val="10"/>
              </w:rPr>
              <w:t>Entidad</w:t>
            </w:r>
          </w:p>
        </w:tc>
        <w:tc>
          <w:tcPr>
            <w:tcW w:w="729" w:type="dxa"/>
            <w:shd w:val="clear" w:color="auto" w:fill="41504D"/>
          </w:tcPr>
          <w:p>
            <w:pPr>
              <w:pStyle w:val="TableParagraph"/>
              <w:spacing w:before="15"/>
              <w:rPr>
                <w:b/>
                <w:sz w:val="10"/>
              </w:rPr>
            </w:pPr>
          </w:p>
          <w:p>
            <w:pPr>
              <w:pStyle w:val="TableParagraph"/>
              <w:ind w:left="20" w:right="4"/>
              <w:jc w:val="center"/>
              <w:rPr>
                <w:b/>
                <w:sz w:val="10"/>
              </w:rPr>
            </w:pPr>
            <w:r>
              <w:rPr>
                <w:b/>
                <w:color w:val="FFFFFF"/>
                <w:spacing w:val="-5"/>
                <w:sz w:val="10"/>
              </w:rPr>
              <w:t>No.</w:t>
            </w:r>
          </w:p>
        </w:tc>
        <w:tc>
          <w:tcPr>
            <w:tcW w:w="631" w:type="dxa"/>
            <w:shd w:val="clear" w:color="auto" w:fill="41504D"/>
          </w:tcPr>
          <w:p>
            <w:pPr>
              <w:pStyle w:val="TableParagraph"/>
              <w:spacing w:before="15"/>
              <w:rPr>
                <w:b/>
                <w:sz w:val="10"/>
              </w:rPr>
            </w:pPr>
          </w:p>
          <w:p>
            <w:pPr>
              <w:pStyle w:val="TableParagraph"/>
              <w:ind w:left="16"/>
              <w:jc w:val="center"/>
              <w:rPr>
                <w:b/>
                <w:sz w:val="10"/>
              </w:rPr>
            </w:pPr>
            <w:r>
              <w:rPr>
                <w:b/>
                <w:color w:val="FFFFFF"/>
                <w:spacing w:val="-10"/>
                <w:sz w:val="10"/>
              </w:rPr>
              <w:t>%</w:t>
            </w:r>
          </w:p>
        </w:tc>
        <w:tc>
          <w:tcPr>
            <w:tcW w:w="521" w:type="dxa"/>
            <w:shd w:val="clear" w:color="auto" w:fill="41504D"/>
          </w:tcPr>
          <w:p>
            <w:pPr>
              <w:pStyle w:val="TableParagraph"/>
              <w:spacing w:before="15"/>
              <w:rPr>
                <w:b/>
                <w:sz w:val="10"/>
              </w:rPr>
            </w:pPr>
          </w:p>
          <w:p>
            <w:pPr>
              <w:pStyle w:val="TableParagraph"/>
              <w:ind w:left="18" w:right="3"/>
              <w:jc w:val="center"/>
              <w:rPr>
                <w:b/>
                <w:sz w:val="10"/>
              </w:rPr>
            </w:pPr>
            <w:r>
              <w:rPr>
                <w:b/>
                <w:color w:val="FFFFFF"/>
                <w:spacing w:val="-5"/>
                <w:sz w:val="10"/>
              </w:rPr>
              <w:t>No.</w:t>
            </w:r>
          </w:p>
        </w:tc>
        <w:tc>
          <w:tcPr>
            <w:tcW w:w="554" w:type="dxa"/>
            <w:shd w:val="clear" w:color="auto" w:fill="41504D"/>
          </w:tcPr>
          <w:p>
            <w:pPr>
              <w:pStyle w:val="TableParagraph"/>
              <w:spacing w:before="15"/>
              <w:rPr>
                <w:b/>
                <w:sz w:val="10"/>
              </w:rPr>
            </w:pPr>
          </w:p>
          <w:p>
            <w:pPr>
              <w:pStyle w:val="TableParagraph"/>
              <w:ind w:left="17"/>
              <w:jc w:val="center"/>
              <w:rPr>
                <w:b/>
                <w:sz w:val="10"/>
              </w:rPr>
            </w:pPr>
            <w:r>
              <w:rPr>
                <w:b/>
                <w:color w:val="FFFFFF"/>
                <w:spacing w:val="-10"/>
                <w:sz w:val="10"/>
              </w:rPr>
              <w:t>%</w:t>
            </w:r>
          </w:p>
        </w:tc>
        <w:tc>
          <w:tcPr>
            <w:tcW w:w="544" w:type="dxa"/>
            <w:shd w:val="clear" w:color="auto" w:fill="41504D"/>
          </w:tcPr>
          <w:p>
            <w:pPr>
              <w:pStyle w:val="TableParagraph"/>
              <w:spacing w:before="15"/>
              <w:rPr>
                <w:b/>
                <w:sz w:val="10"/>
              </w:rPr>
            </w:pPr>
          </w:p>
          <w:p>
            <w:pPr>
              <w:pStyle w:val="TableParagraph"/>
              <w:ind w:left="23" w:right="6"/>
              <w:jc w:val="center"/>
              <w:rPr>
                <w:b/>
                <w:sz w:val="10"/>
              </w:rPr>
            </w:pPr>
            <w:r>
              <w:rPr>
                <w:b/>
                <w:color w:val="FFFFFF"/>
                <w:spacing w:val="-5"/>
                <w:sz w:val="10"/>
              </w:rPr>
              <w:t>No.</w:t>
            </w:r>
          </w:p>
        </w:tc>
        <w:tc>
          <w:tcPr>
            <w:tcW w:w="582" w:type="dxa"/>
            <w:shd w:val="clear" w:color="auto" w:fill="41504D"/>
          </w:tcPr>
          <w:p>
            <w:pPr>
              <w:pStyle w:val="TableParagraph"/>
              <w:spacing w:before="15"/>
              <w:rPr>
                <w:b/>
                <w:sz w:val="10"/>
              </w:rPr>
            </w:pPr>
          </w:p>
          <w:p>
            <w:pPr>
              <w:pStyle w:val="TableParagraph"/>
              <w:ind w:left="25"/>
              <w:jc w:val="center"/>
              <w:rPr>
                <w:b/>
                <w:sz w:val="10"/>
              </w:rPr>
            </w:pPr>
            <w:r>
              <w:rPr>
                <w:b/>
                <w:color w:val="FFFFFF"/>
                <w:spacing w:val="-10"/>
                <w:sz w:val="10"/>
              </w:rPr>
              <w:t>%</w:t>
            </w:r>
          </w:p>
        </w:tc>
        <w:tc>
          <w:tcPr>
            <w:tcW w:w="676" w:type="dxa"/>
            <w:shd w:val="clear" w:color="auto" w:fill="41504D"/>
          </w:tcPr>
          <w:p>
            <w:pPr>
              <w:pStyle w:val="TableParagraph"/>
              <w:spacing w:before="15"/>
              <w:rPr>
                <w:b/>
                <w:sz w:val="10"/>
              </w:rPr>
            </w:pPr>
          </w:p>
          <w:p>
            <w:pPr>
              <w:pStyle w:val="TableParagraph"/>
              <w:ind w:left="27" w:right="4"/>
              <w:jc w:val="center"/>
              <w:rPr>
                <w:b/>
                <w:sz w:val="10"/>
              </w:rPr>
            </w:pPr>
            <w:r>
              <w:rPr>
                <w:b/>
                <w:color w:val="FFFFFF"/>
                <w:spacing w:val="-5"/>
                <w:sz w:val="10"/>
              </w:rPr>
              <w:t>No.</w:t>
            </w:r>
          </w:p>
        </w:tc>
        <w:tc>
          <w:tcPr>
            <w:tcW w:w="555" w:type="dxa"/>
            <w:shd w:val="clear" w:color="auto" w:fill="41504D"/>
          </w:tcPr>
          <w:p>
            <w:pPr>
              <w:pStyle w:val="TableParagraph"/>
              <w:spacing w:before="15"/>
              <w:rPr>
                <w:b/>
                <w:sz w:val="10"/>
              </w:rPr>
            </w:pPr>
          </w:p>
          <w:p>
            <w:pPr>
              <w:pStyle w:val="TableParagraph"/>
              <w:ind w:left="28"/>
              <w:jc w:val="center"/>
              <w:rPr>
                <w:b/>
                <w:sz w:val="10"/>
              </w:rPr>
            </w:pPr>
            <w:r>
              <w:rPr>
                <w:b/>
                <w:color w:val="FFFFFF"/>
                <w:spacing w:val="-10"/>
                <w:sz w:val="10"/>
              </w:rPr>
              <w:t>%</w:t>
            </w:r>
          </w:p>
        </w:tc>
        <w:tc>
          <w:tcPr>
            <w:tcW w:w="980" w:type="dxa"/>
            <w:shd w:val="clear" w:color="auto" w:fill="41504D"/>
          </w:tcPr>
          <w:p>
            <w:pPr>
              <w:pStyle w:val="TableParagraph"/>
              <w:spacing w:before="15"/>
              <w:rPr>
                <w:b/>
                <w:sz w:val="10"/>
              </w:rPr>
            </w:pPr>
          </w:p>
          <w:p>
            <w:pPr>
              <w:pStyle w:val="TableParagraph"/>
              <w:ind w:left="27" w:right="4"/>
              <w:jc w:val="center"/>
              <w:rPr>
                <w:b/>
                <w:sz w:val="10"/>
              </w:rPr>
            </w:pPr>
            <w:r>
              <w:rPr>
                <w:b/>
                <w:color w:val="FFFFFF"/>
                <w:spacing w:val="-5"/>
                <w:sz w:val="10"/>
              </w:rPr>
              <w:t>No.</w:t>
            </w:r>
          </w:p>
        </w:tc>
        <w:tc>
          <w:tcPr>
            <w:tcW w:w="409" w:type="dxa"/>
            <w:shd w:val="clear" w:color="auto" w:fill="41504D"/>
          </w:tcPr>
          <w:p>
            <w:pPr>
              <w:pStyle w:val="TableParagraph"/>
              <w:spacing w:before="15"/>
              <w:rPr>
                <w:b/>
                <w:sz w:val="10"/>
              </w:rPr>
            </w:pPr>
          </w:p>
          <w:p>
            <w:pPr>
              <w:pStyle w:val="TableParagraph"/>
              <w:ind w:left="37"/>
              <w:jc w:val="center"/>
              <w:rPr>
                <w:b/>
                <w:sz w:val="10"/>
              </w:rPr>
            </w:pPr>
            <w:r>
              <w:rPr>
                <w:b/>
                <w:color w:val="FFFFFF"/>
                <w:spacing w:val="-10"/>
                <w:sz w:val="10"/>
              </w:rPr>
              <w:t>%</w:t>
            </w:r>
          </w:p>
        </w:tc>
      </w:tr>
      <w:tr>
        <w:trPr>
          <w:trHeight w:val="561" w:hRule="atLeast"/>
        </w:trPr>
        <w:tc>
          <w:tcPr>
            <w:tcW w:w="1070" w:type="dxa"/>
          </w:tcPr>
          <w:p>
            <w:pPr>
              <w:pStyle w:val="TableParagraph"/>
              <w:rPr>
                <w:b/>
                <w:sz w:val="10"/>
              </w:rPr>
            </w:pPr>
          </w:p>
          <w:p>
            <w:pPr>
              <w:pStyle w:val="TableParagraph"/>
              <w:spacing w:before="41"/>
              <w:rPr>
                <w:b/>
                <w:sz w:val="10"/>
              </w:rPr>
            </w:pPr>
          </w:p>
          <w:p>
            <w:pPr>
              <w:pStyle w:val="TableParagraph"/>
              <w:ind w:left="256"/>
              <w:rPr>
                <w:sz w:val="10"/>
              </w:rPr>
            </w:pPr>
            <w:r>
              <w:rPr>
                <w:spacing w:val="-5"/>
                <w:sz w:val="10"/>
              </w:rPr>
              <w:t>16</w:t>
            </w:r>
          </w:p>
        </w:tc>
        <w:tc>
          <w:tcPr>
            <w:tcW w:w="1125" w:type="dxa"/>
          </w:tcPr>
          <w:p>
            <w:pPr>
              <w:pStyle w:val="TableParagraph"/>
              <w:spacing w:before="14"/>
              <w:rPr>
                <w:b/>
                <w:sz w:val="10"/>
              </w:rPr>
            </w:pPr>
          </w:p>
          <w:p>
            <w:pPr>
              <w:pStyle w:val="TableParagraph"/>
              <w:ind w:left="67"/>
              <w:rPr>
                <w:sz w:val="10"/>
              </w:rPr>
            </w:pPr>
            <w:r>
              <w:rPr>
                <w:spacing w:val="-6"/>
                <w:sz w:val="10"/>
              </w:rPr>
              <w:t>Cultura</w:t>
            </w:r>
            <w:r>
              <w:rPr>
                <w:spacing w:val="-7"/>
                <w:sz w:val="10"/>
              </w:rPr>
              <w:t> </w:t>
            </w:r>
            <w:r>
              <w:rPr>
                <w:spacing w:val="-6"/>
                <w:sz w:val="10"/>
              </w:rPr>
              <w:t>y</w:t>
            </w:r>
            <w:r>
              <w:rPr>
                <w:spacing w:val="-14"/>
                <w:sz w:val="10"/>
              </w:rPr>
              <w:t> </w:t>
            </w:r>
            <w:r>
              <w:rPr>
                <w:spacing w:val="-6"/>
                <w:sz w:val="10"/>
              </w:rPr>
              <w:t>Desarrollo</w:t>
            </w:r>
          </w:p>
          <w:p>
            <w:pPr>
              <w:pStyle w:val="TableParagraph"/>
              <w:spacing w:before="51"/>
              <w:rPr>
                <w:b/>
                <w:sz w:val="10"/>
              </w:rPr>
            </w:pPr>
          </w:p>
          <w:p>
            <w:pPr>
              <w:pStyle w:val="TableParagraph"/>
              <w:ind w:left="67"/>
              <w:rPr>
                <w:sz w:val="10"/>
              </w:rPr>
            </w:pPr>
            <w:r>
              <w:rPr>
                <w:spacing w:val="-2"/>
                <w:sz w:val="10"/>
              </w:rPr>
              <w:t>Artístico</w:t>
            </w:r>
          </w:p>
        </w:tc>
        <w:tc>
          <w:tcPr>
            <w:tcW w:w="1020" w:type="dxa"/>
          </w:tcPr>
          <w:p>
            <w:pPr>
              <w:pStyle w:val="TableParagraph"/>
              <w:spacing w:before="14"/>
              <w:rPr>
                <w:b/>
                <w:sz w:val="10"/>
              </w:rPr>
            </w:pPr>
          </w:p>
          <w:p>
            <w:pPr>
              <w:pStyle w:val="TableParagraph"/>
              <w:ind w:left="70"/>
              <w:rPr>
                <w:sz w:val="10"/>
              </w:rPr>
            </w:pPr>
            <w:r>
              <w:rPr>
                <w:spacing w:val="-8"/>
                <w:sz w:val="10"/>
              </w:rPr>
              <w:t>Instituto</w:t>
            </w:r>
            <w:r>
              <w:rPr>
                <w:spacing w:val="3"/>
                <w:sz w:val="10"/>
              </w:rPr>
              <w:t> </w:t>
            </w:r>
            <w:r>
              <w:rPr>
                <w:spacing w:val="-8"/>
                <w:sz w:val="10"/>
              </w:rPr>
              <w:t>Municipal</w:t>
            </w:r>
            <w:r>
              <w:rPr>
                <w:spacing w:val="3"/>
                <w:sz w:val="10"/>
              </w:rPr>
              <w:t> </w:t>
            </w:r>
            <w:r>
              <w:rPr>
                <w:spacing w:val="-8"/>
                <w:sz w:val="10"/>
              </w:rPr>
              <w:t>de</w:t>
            </w:r>
          </w:p>
          <w:p>
            <w:pPr>
              <w:pStyle w:val="TableParagraph"/>
              <w:spacing w:before="51"/>
              <w:rPr>
                <w:b/>
                <w:sz w:val="10"/>
              </w:rPr>
            </w:pPr>
          </w:p>
          <w:p>
            <w:pPr>
              <w:pStyle w:val="TableParagraph"/>
              <w:ind w:left="70"/>
              <w:rPr>
                <w:sz w:val="10"/>
              </w:rPr>
            </w:pPr>
            <w:r>
              <w:rPr>
                <w:spacing w:val="-6"/>
                <w:sz w:val="10"/>
              </w:rPr>
              <w:t>Arte</w:t>
            </w:r>
            <w:r>
              <w:rPr>
                <w:spacing w:val="-9"/>
                <w:sz w:val="10"/>
              </w:rPr>
              <w:t> </w:t>
            </w:r>
            <w:r>
              <w:rPr>
                <w:spacing w:val="-6"/>
                <w:sz w:val="10"/>
              </w:rPr>
              <w:t>y</w:t>
            </w:r>
            <w:r>
              <w:rPr>
                <w:spacing w:val="-9"/>
                <w:sz w:val="10"/>
              </w:rPr>
              <w:t> </w:t>
            </w:r>
            <w:r>
              <w:rPr>
                <w:spacing w:val="-6"/>
                <w:sz w:val="10"/>
              </w:rPr>
              <w:t>Cultura</w:t>
            </w:r>
            <w:r>
              <w:rPr>
                <w:spacing w:val="-9"/>
                <w:sz w:val="10"/>
              </w:rPr>
              <w:t> </w:t>
            </w:r>
            <w:r>
              <w:rPr>
                <w:spacing w:val="-6"/>
                <w:sz w:val="10"/>
              </w:rPr>
              <w:t>de</w:t>
            </w:r>
            <w:r>
              <w:rPr>
                <w:spacing w:val="-9"/>
                <w:sz w:val="10"/>
              </w:rPr>
              <w:t> </w:t>
            </w:r>
            <w:r>
              <w:rPr>
                <w:spacing w:val="-6"/>
                <w:sz w:val="10"/>
              </w:rPr>
              <w:t>Puebla</w:t>
            </w:r>
          </w:p>
        </w:tc>
        <w:tc>
          <w:tcPr>
            <w:tcW w:w="729" w:type="dxa"/>
          </w:tcPr>
          <w:p>
            <w:pPr>
              <w:pStyle w:val="TableParagraph"/>
              <w:rPr>
                <w:b/>
                <w:sz w:val="10"/>
              </w:rPr>
            </w:pPr>
          </w:p>
          <w:p>
            <w:pPr>
              <w:pStyle w:val="TableParagraph"/>
              <w:spacing w:before="41"/>
              <w:rPr>
                <w:b/>
                <w:sz w:val="10"/>
              </w:rPr>
            </w:pPr>
          </w:p>
          <w:p>
            <w:pPr>
              <w:pStyle w:val="TableParagraph"/>
              <w:ind w:left="20"/>
              <w:jc w:val="center"/>
              <w:rPr>
                <w:sz w:val="10"/>
              </w:rPr>
            </w:pPr>
            <w:r>
              <w:rPr>
                <w:spacing w:val="-10"/>
                <w:sz w:val="10"/>
              </w:rPr>
              <w:t>4</w:t>
            </w:r>
          </w:p>
        </w:tc>
        <w:tc>
          <w:tcPr>
            <w:tcW w:w="631" w:type="dxa"/>
          </w:tcPr>
          <w:p>
            <w:pPr>
              <w:pStyle w:val="TableParagraph"/>
              <w:rPr>
                <w:b/>
                <w:sz w:val="10"/>
              </w:rPr>
            </w:pPr>
          </w:p>
          <w:p>
            <w:pPr>
              <w:pStyle w:val="TableParagraph"/>
              <w:spacing w:before="41"/>
              <w:rPr>
                <w:b/>
                <w:sz w:val="10"/>
              </w:rPr>
            </w:pPr>
          </w:p>
          <w:p>
            <w:pPr>
              <w:pStyle w:val="TableParagraph"/>
              <w:ind w:left="16" w:right="2"/>
              <w:jc w:val="center"/>
              <w:rPr>
                <w:sz w:val="10"/>
              </w:rPr>
            </w:pPr>
            <w:r>
              <w:rPr>
                <w:spacing w:val="-2"/>
                <w:sz w:val="10"/>
              </w:rPr>
              <w:t>80.00%</w:t>
            </w:r>
          </w:p>
        </w:tc>
        <w:tc>
          <w:tcPr>
            <w:tcW w:w="521" w:type="dxa"/>
          </w:tcPr>
          <w:p>
            <w:pPr>
              <w:pStyle w:val="TableParagraph"/>
              <w:rPr>
                <w:b/>
                <w:sz w:val="10"/>
              </w:rPr>
            </w:pPr>
          </w:p>
          <w:p>
            <w:pPr>
              <w:pStyle w:val="TableParagraph"/>
              <w:spacing w:before="41"/>
              <w:rPr>
                <w:b/>
                <w:sz w:val="10"/>
              </w:rPr>
            </w:pPr>
          </w:p>
          <w:p>
            <w:pPr>
              <w:pStyle w:val="TableParagraph"/>
              <w:ind w:left="18"/>
              <w:jc w:val="center"/>
              <w:rPr>
                <w:sz w:val="10"/>
              </w:rPr>
            </w:pPr>
            <w:r>
              <w:rPr>
                <w:spacing w:val="-10"/>
                <w:sz w:val="10"/>
              </w:rPr>
              <w:t>0</w:t>
            </w:r>
          </w:p>
        </w:tc>
        <w:tc>
          <w:tcPr>
            <w:tcW w:w="554" w:type="dxa"/>
          </w:tcPr>
          <w:p>
            <w:pPr>
              <w:pStyle w:val="TableParagraph"/>
              <w:rPr>
                <w:b/>
                <w:sz w:val="10"/>
              </w:rPr>
            </w:pPr>
          </w:p>
          <w:p>
            <w:pPr>
              <w:pStyle w:val="TableParagraph"/>
              <w:spacing w:before="41"/>
              <w:rPr>
                <w:b/>
                <w:sz w:val="10"/>
              </w:rPr>
            </w:pPr>
          </w:p>
          <w:p>
            <w:pPr>
              <w:pStyle w:val="TableParagraph"/>
              <w:ind w:left="15"/>
              <w:jc w:val="center"/>
              <w:rPr>
                <w:sz w:val="10"/>
              </w:rPr>
            </w:pPr>
            <w:r>
              <w:rPr>
                <w:spacing w:val="-2"/>
                <w:sz w:val="10"/>
              </w:rPr>
              <w:t>0.00%</w:t>
            </w:r>
          </w:p>
        </w:tc>
        <w:tc>
          <w:tcPr>
            <w:tcW w:w="544" w:type="dxa"/>
          </w:tcPr>
          <w:p>
            <w:pPr>
              <w:pStyle w:val="TableParagraph"/>
              <w:rPr>
                <w:b/>
                <w:sz w:val="10"/>
              </w:rPr>
            </w:pPr>
          </w:p>
          <w:p>
            <w:pPr>
              <w:pStyle w:val="TableParagraph"/>
              <w:spacing w:before="41"/>
              <w:rPr>
                <w:b/>
                <w:sz w:val="10"/>
              </w:rPr>
            </w:pPr>
          </w:p>
          <w:p>
            <w:pPr>
              <w:pStyle w:val="TableParagraph"/>
              <w:ind w:left="23" w:right="2"/>
              <w:jc w:val="center"/>
              <w:rPr>
                <w:sz w:val="10"/>
              </w:rPr>
            </w:pPr>
            <w:r>
              <w:rPr>
                <w:spacing w:val="-10"/>
                <w:sz w:val="10"/>
              </w:rPr>
              <w:t>1</w:t>
            </w:r>
          </w:p>
        </w:tc>
        <w:tc>
          <w:tcPr>
            <w:tcW w:w="582" w:type="dxa"/>
          </w:tcPr>
          <w:p>
            <w:pPr>
              <w:pStyle w:val="TableParagraph"/>
              <w:rPr>
                <w:b/>
                <w:sz w:val="10"/>
              </w:rPr>
            </w:pPr>
          </w:p>
          <w:p>
            <w:pPr>
              <w:pStyle w:val="TableParagraph"/>
              <w:spacing w:before="41"/>
              <w:rPr>
                <w:b/>
                <w:sz w:val="10"/>
              </w:rPr>
            </w:pPr>
          </w:p>
          <w:p>
            <w:pPr>
              <w:pStyle w:val="TableParagraph"/>
              <w:ind w:left="25" w:right="2"/>
              <w:jc w:val="center"/>
              <w:rPr>
                <w:sz w:val="10"/>
              </w:rPr>
            </w:pPr>
            <w:r>
              <w:rPr>
                <w:spacing w:val="-2"/>
                <w:sz w:val="10"/>
              </w:rPr>
              <w:t>20.00%</w:t>
            </w:r>
          </w:p>
        </w:tc>
        <w:tc>
          <w:tcPr>
            <w:tcW w:w="676" w:type="dxa"/>
          </w:tcPr>
          <w:p>
            <w:pPr>
              <w:pStyle w:val="TableParagraph"/>
              <w:rPr>
                <w:b/>
                <w:sz w:val="10"/>
              </w:rPr>
            </w:pPr>
          </w:p>
          <w:p>
            <w:pPr>
              <w:pStyle w:val="TableParagraph"/>
              <w:spacing w:before="41"/>
              <w:rPr>
                <w:b/>
                <w:sz w:val="10"/>
              </w:rPr>
            </w:pPr>
          </w:p>
          <w:p>
            <w:pPr>
              <w:pStyle w:val="TableParagraph"/>
              <w:ind w:left="27"/>
              <w:jc w:val="center"/>
              <w:rPr>
                <w:sz w:val="10"/>
              </w:rPr>
            </w:pPr>
            <w:r>
              <w:rPr>
                <w:spacing w:val="-10"/>
                <w:sz w:val="10"/>
              </w:rPr>
              <w:t>0</w:t>
            </w:r>
          </w:p>
        </w:tc>
        <w:tc>
          <w:tcPr>
            <w:tcW w:w="555" w:type="dxa"/>
          </w:tcPr>
          <w:p>
            <w:pPr>
              <w:pStyle w:val="TableParagraph"/>
              <w:rPr>
                <w:b/>
                <w:sz w:val="10"/>
              </w:rPr>
            </w:pPr>
          </w:p>
          <w:p>
            <w:pPr>
              <w:pStyle w:val="TableParagraph"/>
              <w:spacing w:before="41"/>
              <w:rPr>
                <w:b/>
                <w:sz w:val="10"/>
              </w:rPr>
            </w:pPr>
          </w:p>
          <w:p>
            <w:pPr>
              <w:pStyle w:val="TableParagraph"/>
              <w:ind w:left="28" w:right="2"/>
              <w:jc w:val="center"/>
              <w:rPr>
                <w:sz w:val="10"/>
              </w:rPr>
            </w:pPr>
            <w:r>
              <w:rPr>
                <w:spacing w:val="-2"/>
                <w:sz w:val="10"/>
              </w:rPr>
              <w:t>0.00%</w:t>
            </w:r>
          </w:p>
        </w:tc>
        <w:tc>
          <w:tcPr>
            <w:tcW w:w="980" w:type="dxa"/>
          </w:tcPr>
          <w:p>
            <w:pPr>
              <w:pStyle w:val="TableParagraph"/>
              <w:rPr>
                <w:b/>
                <w:sz w:val="10"/>
              </w:rPr>
            </w:pPr>
          </w:p>
          <w:p>
            <w:pPr>
              <w:pStyle w:val="TableParagraph"/>
              <w:spacing w:before="41"/>
              <w:rPr>
                <w:b/>
                <w:sz w:val="10"/>
              </w:rPr>
            </w:pPr>
          </w:p>
          <w:p>
            <w:pPr>
              <w:pStyle w:val="TableParagraph"/>
              <w:ind w:left="27"/>
              <w:jc w:val="center"/>
              <w:rPr>
                <w:sz w:val="10"/>
              </w:rPr>
            </w:pPr>
            <w:r>
              <w:rPr>
                <w:spacing w:val="-10"/>
                <w:sz w:val="10"/>
              </w:rPr>
              <w:t>5</w:t>
            </w:r>
          </w:p>
        </w:tc>
        <w:tc>
          <w:tcPr>
            <w:tcW w:w="409" w:type="dxa"/>
          </w:tcPr>
          <w:p>
            <w:pPr>
              <w:pStyle w:val="TableParagraph"/>
              <w:rPr>
                <w:b/>
                <w:sz w:val="10"/>
              </w:rPr>
            </w:pPr>
          </w:p>
          <w:p>
            <w:pPr>
              <w:pStyle w:val="TableParagraph"/>
              <w:spacing w:before="41"/>
              <w:rPr>
                <w:b/>
                <w:sz w:val="10"/>
              </w:rPr>
            </w:pPr>
          </w:p>
          <w:p>
            <w:pPr>
              <w:pStyle w:val="TableParagraph"/>
              <w:ind w:left="37" w:right="2"/>
              <w:jc w:val="center"/>
              <w:rPr>
                <w:sz w:val="10"/>
              </w:rPr>
            </w:pPr>
            <w:r>
              <w:rPr>
                <w:spacing w:val="-10"/>
                <w:sz w:val="10"/>
              </w:rPr>
              <w:t>1</w:t>
            </w:r>
          </w:p>
        </w:tc>
      </w:tr>
      <w:tr>
        <w:trPr>
          <w:trHeight w:val="575" w:hRule="atLeast"/>
        </w:trPr>
        <w:tc>
          <w:tcPr>
            <w:tcW w:w="1070" w:type="dxa"/>
          </w:tcPr>
          <w:p>
            <w:pPr>
              <w:pStyle w:val="TableParagraph"/>
              <w:rPr>
                <w:b/>
                <w:sz w:val="10"/>
              </w:rPr>
            </w:pPr>
          </w:p>
          <w:p>
            <w:pPr>
              <w:pStyle w:val="TableParagraph"/>
              <w:spacing w:before="82"/>
              <w:rPr>
                <w:b/>
                <w:sz w:val="10"/>
              </w:rPr>
            </w:pPr>
          </w:p>
          <w:p>
            <w:pPr>
              <w:pStyle w:val="TableParagraph"/>
              <w:ind w:left="256"/>
              <w:rPr>
                <w:sz w:val="10"/>
              </w:rPr>
            </w:pPr>
            <w:r>
              <w:rPr>
                <w:spacing w:val="-5"/>
                <w:sz w:val="10"/>
              </w:rPr>
              <w:t>17</w:t>
            </w:r>
          </w:p>
        </w:tc>
        <w:tc>
          <w:tcPr>
            <w:tcW w:w="1125" w:type="dxa"/>
          </w:tcPr>
          <w:p>
            <w:pPr>
              <w:pStyle w:val="TableParagraph"/>
              <w:spacing w:line="288" w:lineRule="exact" w:before="8"/>
              <w:ind w:left="67"/>
              <w:rPr>
                <w:sz w:val="10"/>
              </w:rPr>
            </w:pPr>
            <w:r>
              <w:rPr>
                <w:spacing w:val="-6"/>
                <w:sz w:val="10"/>
              </w:rPr>
              <w:t>Gobierno</w:t>
            </w:r>
            <w:r>
              <w:rPr>
                <w:spacing w:val="-13"/>
                <w:sz w:val="10"/>
              </w:rPr>
              <w:t> </w:t>
            </w:r>
            <w:r>
              <w:rPr>
                <w:spacing w:val="-6"/>
                <w:sz w:val="10"/>
              </w:rPr>
              <w:t>Ciudadano</w:t>
            </w:r>
            <w:r>
              <w:rPr>
                <w:spacing w:val="-11"/>
                <w:sz w:val="10"/>
              </w:rPr>
              <w:t> </w:t>
            </w:r>
            <w:r>
              <w:rPr>
                <w:spacing w:val="-6"/>
                <w:sz w:val="10"/>
              </w:rPr>
              <w:t>y</w:t>
            </w:r>
            <w:r>
              <w:rPr>
                <w:spacing w:val="40"/>
                <w:sz w:val="10"/>
              </w:rPr>
              <w:t> </w:t>
            </w:r>
            <w:r>
              <w:rPr>
                <w:spacing w:val="-2"/>
                <w:sz w:val="10"/>
              </w:rPr>
              <w:t>Efectivo</w:t>
            </w:r>
          </w:p>
        </w:tc>
        <w:tc>
          <w:tcPr>
            <w:tcW w:w="1020" w:type="dxa"/>
          </w:tcPr>
          <w:p>
            <w:pPr>
              <w:pStyle w:val="TableParagraph"/>
              <w:rPr>
                <w:b/>
                <w:sz w:val="10"/>
              </w:rPr>
            </w:pPr>
          </w:p>
          <w:p>
            <w:pPr>
              <w:pStyle w:val="TableParagraph"/>
              <w:spacing w:before="82"/>
              <w:rPr>
                <w:b/>
                <w:sz w:val="10"/>
              </w:rPr>
            </w:pPr>
          </w:p>
          <w:p>
            <w:pPr>
              <w:pStyle w:val="TableParagraph"/>
              <w:ind w:left="70"/>
              <w:rPr>
                <w:sz w:val="10"/>
              </w:rPr>
            </w:pPr>
            <w:r>
              <w:rPr>
                <w:spacing w:val="-8"/>
                <w:sz w:val="10"/>
              </w:rPr>
              <w:t>Presidencia</w:t>
            </w:r>
            <w:r>
              <w:rPr>
                <w:spacing w:val="6"/>
                <w:sz w:val="10"/>
              </w:rPr>
              <w:t> </w:t>
            </w:r>
            <w:r>
              <w:rPr>
                <w:spacing w:val="-2"/>
                <w:sz w:val="10"/>
              </w:rPr>
              <w:t>Municipal</w:t>
            </w:r>
          </w:p>
        </w:tc>
        <w:tc>
          <w:tcPr>
            <w:tcW w:w="729" w:type="dxa"/>
          </w:tcPr>
          <w:p>
            <w:pPr>
              <w:pStyle w:val="TableParagraph"/>
              <w:rPr>
                <w:b/>
                <w:sz w:val="10"/>
              </w:rPr>
            </w:pPr>
          </w:p>
          <w:p>
            <w:pPr>
              <w:pStyle w:val="TableParagraph"/>
              <w:spacing w:before="82"/>
              <w:rPr>
                <w:b/>
                <w:sz w:val="10"/>
              </w:rPr>
            </w:pPr>
          </w:p>
          <w:p>
            <w:pPr>
              <w:pStyle w:val="TableParagraph"/>
              <w:ind w:left="20"/>
              <w:jc w:val="center"/>
              <w:rPr>
                <w:sz w:val="10"/>
              </w:rPr>
            </w:pPr>
            <w:r>
              <w:rPr>
                <w:spacing w:val="-10"/>
                <w:sz w:val="10"/>
              </w:rPr>
              <w:t>8</w:t>
            </w:r>
          </w:p>
        </w:tc>
        <w:tc>
          <w:tcPr>
            <w:tcW w:w="631" w:type="dxa"/>
          </w:tcPr>
          <w:p>
            <w:pPr>
              <w:pStyle w:val="TableParagraph"/>
              <w:rPr>
                <w:b/>
                <w:sz w:val="10"/>
              </w:rPr>
            </w:pPr>
          </w:p>
          <w:p>
            <w:pPr>
              <w:pStyle w:val="TableParagraph"/>
              <w:spacing w:before="82"/>
              <w:rPr>
                <w:b/>
                <w:sz w:val="10"/>
              </w:rPr>
            </w:pPr>
          </w:p>
          <w:p>
            <w:pPr>
              <w:pStyle w:val="TableParagraph"/>
              <w:ind w:left="16" w:right="2"/>
              <w:jc w:val="center"/>
              <w:rPr>
                <w:sz w:val="10"/>
              </w:rPr>
            </w:pPr>
            <w:r>
              <w:rPr>
                <w:spacing w:val="-2"/>
                <w:sz w:val="10"/>
              </w:rPr>
              <w:t>88.89%</w:t>
            </w:r>
          </w:p>
        </w:tc>
        <w:tc>
          <w:tcPr>
            <w:tcW w:w="521" w:type="dxa"/>
          </w:tcPr>
          <w:p>
            <w:pPr>
              <w:pStyle w:val="TableParagraph"/>
              <w:rPr>
                <w:b/>
                <w:sz w:val="10"/>
              </w:rPr>
            </w:pPr>
          </w:p>
          <w:p>
            <w:pPr>
              <w:pStyle w:val="TableParagraph"/>
              <w:spacing w:before="82"/>
              <w:rPr>
                <w:b/>
                <w:sz w:val="10"/>
              </w:rPr>
            </w:pPr>
          </w:p>
          <w:p>
            <w:pPr>
              <w:pStyle w:val="TableParagraph"/>
              <w:ind w:left="18"/>
              <w:jc w:val="center"/>
              <w:rPr>
                <w:sz w:val="10"/>
              </w:rPr>
            </w:pPr>
            <w:r>
              <w:rPr>
                <w:spacing w:val="-10"/>
                <w:sz w:val="10"/>
              </w:rPr>
              <w:t>1</w:t>
            </w:r>
          </w:p>
        </w:tc>
        <w:tc>
          <w:tcPr>
            <w:tcW w:w="554" w:type="dxa"/>
          </w:tcPr>
          <w:p>
            <w:pPr>
              <w:pStyle w:val="TableParagraph"/>
              <w:rPr>
                <w:b/>
                <w:sz w:val="10"/>
              </w:rPr>
            </w:pPr>
          </w:p>
          <w:p>
            <w:pPr>
              <w:pStyle w:val="TableParagraph"/>
              <w:spacing w:before="82"/>
              <w:rPr>
                <w:b/>
                <w:sz w:val="10"/>
              </w:rPr>
            </w:pPr>
          </w:p>
          <w:p>
            <w:pPr>
              <w:pStyle w:val="TableParagraph"/>
              <w:ind w:left="15"/>
              <w:jc w:val="center"/>
              <w:rPr>
                <w:sz w:val="10"/>
              </w:rPr>
            </w:pPr>
            <w:r>
              <w:rPr>
                <w:spacing w:val="-2"/>
                <w:sz w:val="10"/>
              </w:rPr>
              <w:t>11.11%</w:t>
            </w:r>
          </w:p>
        </w:tc>
        <w:tc>
          <w:tcPr>
            <w:tcW w:w="544" w:type="dxa"/>
          </w:tcPr>
          <w:p>
            <w:pPr>
              <w:pStyle w:val="TableParagraph"/>
              <w:rPr>
                <w:b/>
                <w:sz w:val="10"/>
              </w:rPr>
            </w:pPr>
          </w:p>
          <w:p>
            <w:pPr>
              <w:pStyle w:val="TableParagraph"/>
              <w:spacing w:before="82"/>
              <w:rPr>
                <w:b/>
                <w:sz w:val="10"/>
              </w:rPr>
            </w:pPr>
          </w:p>
          <w:p>
            <w:pPr>
              <w:pStyle w:val="TableParagraph"/>
              <w:ind w:left="23" w:right="2"/>
              <w:jc w:val="center"/>
              <w:rPr>
                <w:sz w:val="10"/>
              </w:rPr>
            </w:pPr>
            <w:r>
              <w:rPr>
                <w:spacing w:val="-10"/>
                <w:sz w:val="10"/>
              </w:rPr>
              <w:t>0</w:t>
            </w:r>
          </w:p>
        </w:tc>
        <w:tc>
          <w:tcPr>
            <w:tcW w:w="582" w:type="dxa"/>
          </w:tcPr>
          <w:p>
            <w:pPr>
              <w:pStyle w:val="TableParagraph"/>
              <w:rPr>
                <w:b/>
                <w:sz w:val="10"/>
              </w:rPr>
            </w:pPr>
          </w:p>
          <w:p>
            <w:pPr>
              <w:pStyle w:val="TableParagraph"/>
              <w:spacing w:before="82"/>
              <w:rPr>
                <w:b/>
                <w:sz w:val="10"/>
              </w:rPr>
            </w:pPr>
          </w:p>
          <w:p>
            <w:pPr>
              <w:pStyle w:val="TableParagraph"/>
              <w:ind w:left="25" w:right="2"/>
              <w:jc w:val="center"/>
              <w:rPr>
                <w:sz w:val="10"/>
              </w:rPr>
            </w:pPr>
            <w:r>
              <w:rPr>
                <w:spacing w:val="-2"/>
                <w:sz w:val="10"/>
              </w:rPr>
              <w:t>0.00%</w:t>
            </w:r>
          </w:p>
        </w:tc>
        <w:tc>
          <w:tcPr>
            <w:tcW w:w="676" w:type="dxa"/>
          </w:tcPr>
          <w:p>
            <w:pPr>
              <w:pStyle w:val="TableParagraph"/>
              <w:rPr>
                <w:b/>
                <w:sz w:val="10"/>
              </w:rPr>
            </w:pPr>
          </w:p>
          <w:p>
            <w:pPr>
              <w:pStyle w:val="TableParagraph"/>
              <w:spacing w:before="82"/>
              <w:rPr>
                <w:b/>
                <w:sz w:val="10"/>
              </w:rPr>
            </w:pPr>
          </w:p>
          <w:p>
            <w:pPr>
              <w:pStyle w:val="TableParagraph"/>
              <w:ind w:left="27"/>
              <w:jc w:val="center"/>
              <w:rPr>
                <w:sz w:val="10"/>
              </w:rPr>
            </w:pPr>
            <w:r>
              <w:rPr>
                <w:spacing w:val="-10"/>
                <w:sz w:val="10"/>
              </w:rPr>
              <w:t>0</w:t>
            </w:r>
          </w:p>
        </w:tc>
        <w:tc>
          <w:tcPr>
            <w:tcW w:w="555" w:type="dxa"/>
          </w:tcPr>
          <w:p>
            <w:pPr>
              <w:pStyle w:val="TableParagraph"/>
              <w:rPr>
                <w:b/>
                <w:sz w:val="10"/>
              </w:rPr>
            </w:pPr>
          </w:p>
          <w:p>
            <w:pPr>
              <w:pStyle w:val="TableParagraph"/>
              <w:spacing w:before="82"/>
              <w:rPr>
                <w:b/>
                <w:sz w:val="10"/>
              </w:rPr>
            </w:pPr>
          </w:p>
          <w:p>
            <w:pPr>
              <w:pStyle w:val="TableParagraph"/>
              <w:ind w:left="28" w:right="2"/>
              <w:jc w:val="center"/>
              <w:rPr>
                <w:sz w:val="10"/>
              </w:rPr>
            </w:pPr>
            <w:r>
              <w:rPr>
                <w:spacing w:val="-2"/>
                <w:sz w:val="10"/>
              </w:rPr>
              <w:t>0.00%</w:t>
            </w:r>
          </w:p>
        </w:tc>
        <w:tc>
          <w:tcPr>
            <w:tcW w:w="980" w:type="dxa"/>
          </w:tcPr>
          <w:p>
            <w:pPr>
              <w:pStyle w:val="TableParagraph"/>
              <w:rPr>
                <w:b/>
                <w:sz w:val="10"/>
              </w:rPr>
            </w:pPr>
          </w:p>
          <w:p>
            <w:pPr>
              <w:pStyle w:val="TableParagraph"/>
              <w:spacing w:before="82"/>
              <w:rPr>
                <w:b/>
                <w:sz w:val="10"/>
              </w:rPr>
            </w:pPr>
          </w:p>
          <w:p>
            <w:pPr>
              <w:pStyle w:val="TableParagraph"/>
              <w:ind w:left="27"/>
              <w:jc w:val="center"/>
              <w:rPr>
                <w:sz w:val="10"/>
              </w:rPr>
            </w:pPr>
            <w:r>
              <w:rPr>
                <w:spacing w:val="-10"/>
                <w:sz w:val="10"/>
              </w:rPr>
              <w:t>9</w:t>
            </w:r>
          </w:p>
        </w:tc>
        <w:tc>
          <w:tcPr>
            <w:tcW w:w="409" w:type="dxa"/>
          </w:tcPr>
          <w:p>
            <w:pPr>
              <w:pStyle w:val="TableParagraph"/>
              <w:rPr>
                <w:b/>
                <w:sz w:val="10"/>
              </w:rPr>
            </w:pPr>
          </w:p>
          <w:p>
            <w:pPr>
              <w:pStyle w:val="TableParagraph"/>
              <w:spacing w:before="82"/>
              <w:rPr>
                <w:b/>
                <w:sz w:val="10"/>
              </w:rPr>
            </w:pPr>
          </w:p>
          <w:p>
            <w:pPr>
              <w:pStyle w:val="TableParagraph"/>
              <w:ind w:left="37" w:right="2"/>
              <w:jc w:val="center"/>
              <w:rPr>
                <w:sz w:val="10"/>
              </w:rPr>
            </w:pPr>
            <w:r>
              <w:rPr>
                <w:spacing w:val="-10"/>
                <w:sz w:val="10"/>
              </w:rPr>
              <w:t>1</w:t>
            </w:r>
          </w:p>
        </w:tc>
      </w:tr>
      <w:tr>
        <w:trPr>
          <w:trHeight w:val="1431" w:hRule="atLeast"/>
        </w:trPr>
        <w:tc>
          <w:tcPr>
            <w:tcW w:w="10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5"/>
              <w:rPr>
                <w:b/>
                <w:sz w:val="10"/>
              </w:rPr>
            </w:pPr>
          </w:p>
          <w:p>
            <w:pPr>
              <w:pStyle w:val="TableParagraph"/>
              <w:ind w:left="256"/>
              <w:rPr>
                <w:sz w:val="10"/>
              </w:rPr>
            </w:pPr>
            <w:r>
              <w:rPr>
                <w:spacing w:val="-5"/>
                <w:sz w:val="10"/>
              </w:rPr>
              <w:t>18</w:t>
            </w:r>
          </w:p>
        </w:tc>
        <w:tc>
          <w:tcPr>
            <w:tcW w:w="1125" w:type="dxa"/>
          </w:tcPr>
          <w:p>
            <w:pPr>
              <w:pStyle w:val="TableParagraph"/>
              <w:spacing w:line="288" w:lineRule="exact"/>
              <w:ind w:left="67" w:right="104"/>
              <w:rPr>
                <w:sz w:val="10"/>
              </w:rPr>
            </w:pPr>
            <w:r>
              <w:rPr>
                <w:sz w:val="10"/>
              </w:rPr>
              <w:t>Conservación</w:t>
            </w:r>
            <w:r>
              <w:rPr>
                <w:spacing w:val="-11"/>
                <w:sz w:val="10"/>
              </w:rPr>
              <w:t> </w:t>
            </w:r>
            <w:r>
              <w:rPr>
                <w:sz w:val="10"/>
              </w:rPr>
              <w:t>del</w:t>
            </w:r>
            <w:r>
              <w:rPr>
                <w:spacing w:val="40"/>
                <w:sz w:val="10"/>
              </w:rPr>
              <w:t> </w:t>
            </w:r>
            <w:r>
              <w:rPr>
                <w:spacing w:val="-4"/>
                <w:sz w:val="10"/>
              </w:rPr>
              <w:t>Patrimonio</w:t>
            </w:r>
            <w:r>
              <w:rPr>
                <w:spacing w:val="-18"/>
                <w:sz w:val="10"/>
              </w:rPr>
              <w:t> </w:t>
            </w:r>
            <w:r>
              <w:rPr>
                <w:spacing w:val="-4"/>
                <w:sz w:val="10"/>
              </w:rPr>
              <w:t>Inmobiliario</w:t>
            </w:r>
            <w:r>
              <w:rPr>
                <w:spacing w:val="-11"/>
                <w:sz w:val="10"/>
              </w:rPr>
              <w:t> </w:t>
            </w:r>
            <w:r>
              <w:rPr>
                <w:spacing w:val="-4"/>
                <w:sz w:val="10"/>
              </w:rPr>
              <w:t>y</w:t>
            </w:r>
            <w:r>
              <w:rPr>
                <w:spacing w:val="40"/>
                <w:sz w:val="10"/>
              </w:rPr>
              <w:t> </w:t>
            </w:r>
            <w:r>
              <w:rPr>
                <w:spacing w:val="-6"/>
                <w:sz w:val="10"/>
              </w:rPr>
              <w:t>Documental</w:t>
            </w:r>
            <w:r>
              <w:rPr>
                <w:spacing w:val="-13"/>
                <w:sz w:val="10"/>
              </w:rPr>
              <w:t> </w:t>
            </w:r>
            <w:r>
              <w:rPr>
                <w:spacing w:val="-6"/>
                <w:sz w:val="10"/>
              </w:rPr>
              <w:t>del</w:t>
            </w:r>
            <w:r>
              <w:rPr>
                <w:spacing w:val="-13"/>
                <w:sz w:val="10"/>
              </w:rPr>
              <w:t> </w:t>
            </w:r>
            <w:r>
              <w:rPr>
                <w:spacing w:val="-6"/>
                <w:sz w:val="10"/>
              </w:rPr>
              <w:t>Municipio</w:t>
            </w:r>
            <w:r>
              <w:rPr>
                <w:spacing w:val="40"/>
                <w:sz w:val="10"/>
              </w:rPr>
              <w:t> </w:t>
            </w:r>
            <w:r>
              <w:rPr>
                <w:spacing w:val="-6"/>
                <w:sz w:val="10"/>
              </w:rPr>
              <w:t>con</w:t>
            </w:r>
            <w:r>
              <w:rPr>
                <w:spacing w:val="-9"/>
                <w:sz w:val="10"/>
              </w:rPr>
              <w:t> </w:t>
            </w:r>
            <w:r>
              <w:rPr>
                <w:spacing w:val="-6"/>
                <w:sz w:val="10"/>
              </w:rPr>
              <w:t>Legalidad</w:t>
            </w:r>
            <w:r>
              <w:rPr>
                <w:spacing w:val="-11"/>
                <w:sz w:val="10"/>
              </w:rPr>
              <w:t> </w:t>
            </w:r>
            <w:r>
              <w:rPr>
                <w:spacing w:val="-6"/>
                <w:sz w:val="10"/>
              </w:rPr>
              <w:t>y</w:t>
            </w:r>
            <w:r>
              <w:rPr>
                <w:spacing w:val="-13"/>
                <w:sz w:val="10"/>
              </w:rPr>
              <w:t> </w:t>
            </w:r>
            <w:r>
              <w:rPr>
                <w:spacing w:val="-6"/>
                <w:sz w:val="10"/>
              </w:rPr>
              <w:t>Seguridad</w:t>
            </w:r>
            <w:r>
              <w:rPr>
                <w:spacing w:val="40"/>
                <w:sz w:val="10"/>
              </w:rPr>
              <w:t> </w:t>
            </w:r>
            <w:r>
              <w:rPr>
                <w:spacing w:val="-2"/>
                <w:sz w:val="10"/>
              </w:rPr>
              <w:t>Jurídica</w:t>
            </w:r>
          </w:p>
        </w:tc>
        <w:tc>
          <w:tcPr>
            <w:tcW w:w="102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6"/>
              <w:rPr>
                <w:b/>
                <w:sz w:val="10"/>
              </w:rPr>
            </w:pPr>
          </w:p>
          <w:p>
            <w:pPr>
              <w:pStyle w:val="TableParagraph"/>
              <w:spacing w:line="600" w:lineRule="auto"/>
              <w:ind w:left="70" w:right="52"/>
              <w:rPr>
                <w:sz w:val="10"/>
              </w:rPr>
            </w:pPr>
            <w:r>
              <w:rPr>
                <w:spacing w:val="-4"/>
                <w:sz w:val="10"/>
              </w:rPr>
              <w:t>Secretaría</w:t>
            </w:r>
            <w:r>
              <w:rPr>
                <w:spacing w:val="-13"/>
                <w:sz w:val="10"/>
              </w:rPr>
              <w:t> </w:t>
            </w:r>
            <w:r>
              <w:rPr>
                <w:spacing w:val="-4"/>
                <w:sz w:val="10"/>
              </w:rPr>
              <w:t>del</w:t>
            </w:r>
            <w:r>
              <w:rPr>
                <w:spacing w:val="40"/>
                <w:sz w:val="10"/>
              </w:rPr>
              <w:t> </w:t>
            </w:r>
            <w:r>
              <w:rPr>
                <w:spacing w:val="-8"/>
                <w:sz w:val="10"/>
              </w:rPr>
              <w:t>Ayuntamiento</w:t>
            </w:r>
          </w:p>
        </w:tc>
        <w:tc>
          <w:tcPr>
            <w:tcW w:w="7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5"/>
              <w:rPr>
                <w:b/>
                <w:sz w:val="10"/>
              </w:rPr>
            </w:pPr>
          </w:p>
          <w:p>
            <w:pPr>
              <w:pStyle w:val="TableParagraph"/>
              <w:ind w:left="20"/>
              <w:jc w:val="center"/>
              <w:rPr>
                <w:sz w:val="10"/>
              </w:rPr>
            </w:pPr>
            <w:r>
              <w:rPr>
                <w:spacing w:val="-10"/>
                <w:sz w:val="10"/>
              </w:rPr>
              <w:t>4</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5"/>
              <w:rPr>
                <w:b/>
                <w:sz w:val="10"/>
              </w:rPr>
            </w:pPr>
          </w:p>
          <w:p>
            <w:pPr>
              <w:pStyle w:val="TableParagraph"/>
              <w:ind w:left="16" w:right="2"/>
              <w:jc w:val="center"/>
              <w:rPr>
                <w:sz w:val="10"/>
              </w:rPr>
            </w:pPr>
            <w:r>
              <w:rPr>
                <w:spacing w:val="-2"/>
                <w:sz w:val="10"/>
              </w:rPr>
              <w:t>50.00%</w:t>
            </w:r>
          </w:p>
        </w:tc>
        <w:tc>
          <w:tcPr>
            <w:tcW w:w="52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5"/>
              <w:rPr>
                <w:b/>
                <w:sz w:val="10"/>
              </w:rPr>
            </w:pPr>
          </w:p>
          <w:p>
            <w:pPr>
              <w:pStyle w:val="TableParagraph"/>
              <w:ind w:left="18"/>
              <w:jc w:val="center"/>
              <w:rPr>
                <w:sz w:val="10"/>
              </w:rPr>
            </w:pPr>
            <w:r>
              <w:rPr>
                <w:spacing w:val="-10"/>
                <w:sz w:val="10"/>
              </w:rPr>
              <w:t>0</w:t>
            </w:r>
          </w:p>
        </w:tc>
        <w:tc>
          <w:tcPr>
            <w:tcW w:w="5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5"/>
              <w:rPr>
                <w:b/>
                <w:sz w:val="10"/>
              </w:rPr>
            </w:pPr>
          </w:p>
          <w:p>
            <w:pPr>
              <w:pStyle w:val="TableParagraph"/>
              <w:ind w:left="15"/>
              <w:jc w:val="center"/>
              <w:rPr>
                <w:sz w:val="10"/>
              </w:rPr>
            </w:pPr>
            <w:r>
              <w:rPr>
                <w:spacing w:val="-2"/>
                <w:sz w:val="10"/>
              </w:rPr>
              <w:t>0.00%</w:t>
            </w:r>
          </w:p>
        </w:tc>
        <w:tc>
          <w:tcPr>
            <w:tcW w:w="5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5"/>
              <w:rPr>
                <w:b/>
                <w:sz w:val="10"/>
              </w:rPr>
            </w:pPr>
          </w:p>
          <w:p>
            <w:pPr>
              <w:pStyle w:val="TableParagraph"/>
              <w:ind w:left="23" w:right="2"/>
              <w:jc w:val="center"/>
              <w:rPr>
                <w:sz w:val="10"/>
              </w:rPr>
            </w:pPr>
            <w:r>
              <w:rPr>
                <w:spacing w:val="-10"/>
                <w:sz w:val="10"/>
              </w:rPr>
              <w:t>3</w:t>
            </w:r>
          </w:p>
        </w:tc>
        <w:tc>
          <w:tcPr>
            <w:tcW w:w="582"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5"/>
              <w:rPr>
                <w:b/>
                <w:sz w:val="10"/>
              </w:rPr>
            </w:pPr>
          </w:p>
          <w:p>
            <w:pPr>
              <w:pStyle w:val="TableParagraph"/>
              <w:ind w:left="25" w:right="2"/>
              <w:jc w:val="center"/>
              <w:rPr>
                <w:sz w:val="10"/>
              </w:rPr>
            </w:pPr>
            <w:r>
              <w:rPr>
                <w:spacing w:val="-2"/>
                <w:sz w:val="10"/>
              </w:rPr>
              <w:t>37.50%</w:t>
            </w:r>
          </w:p>
        </w:tc>
        <w:tc>
          <w:tcPr>
            <w:tcW w:w="67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5"/>
              <w:rPr>
                <w:b/>
                <w:sz w:val="10"/>
              </w:rPr>
            </w:pPr>
          </w:p>
          <w:p>
            <w:pPr>
              <w:pStyle w:val="TableParagraph"/>
              <w:ind w:left="27"/>
              <w:jc w:val="center"/>
              <w:rPr>
                <w:sz w:val="10"/>
              </w:rPr>
            </w:pPr>
            <w:r>
              <w:rPr>
                <w:spacing w:val="-10"/>
                <w:sz w:val="10"/>
              </w:rPr>
              <w:t>1</w:t>
            </w:r>
          </w:p>
        </w:tc>
        <w:tc>
          <w:tcPr>
            <w:tcW w:w="5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5"/>
              <w:rPr>
                <w:b/>
                <w:sz w:val="10"/>
              </w:rPr>
            </w:pPr>
          </w:p>
          <w:p>
            <w:pPr>
              <w:pStyle w:val="TableParagraph"/>
              <w:ind w:left="28" w:right="2"/>
              <w:jc w:val="center"/>
              <w:rPr>
                <w:sz w:val="10"/>
              </w:rPr>
            </w:pPr>
            <w:r>
              <w:rPr>
                <w:spacing w:val="-2"/>
                <w:sz w:val="10"/>
              </w:rPr>
              <w:t>12.50%</w:t>
            </w:r>
          </w:p>
        </w:tc>
        <w:tc>
          <w:tcPr>
            <w:tcW w:w="98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5"/>
              <w:rPr>
                <w:b/>
                <w:sz w:val="10"/>
              </w:rPr>
            </w:pPr>
          </w:p>
          <w:p>
            <w:pPr>
              <w:pStyle w:val="TableParagraph"/>
              <w:ind w:left="27"/>
              <w:jc w:val="center"/>
              <w:rPr>
                <w:sz w:val="10"/>
              </w:rPr>
            </w:pPr>
            <w:r>
              <w:rPr>
                <w:spacing w:val="-10"/>
                <w:sz w:val="10"/>
              </w:rPr>
              <w:t>8</w:t>
            </w:r>
          </w:p>
        </w:tc>
        <w:tc>
          <w:tcPr>
            <w:tcW w:w="40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45"/>
              <w:rPr>
                <w:b/>
                <w:sz w:val="10"/>
              </w:rPr>
            </w:pPr>
          </w:p>
          <w:p>
            <w:pPr>
              <w:pStyle w:val="TableParagraph"/>
              <w:ind w:left="37" w:right="2"/>
              <w:jc w:val="center"/>
              <w:rPr>
                <w:sz w:val="10"/>
              </w:rPr>
            </w:pPr>
            <w:r>
              <w:rPr>
                <w:spacing w:val="-10"/>
                <w:sz w:val="10"/>
              </w:rPr>
              <w:t>1</w:t>
            </w:r>
          </w:p>
        </w:tc>
      </w:tr>
      <w:tr>
        <w:trPr>
          <w:trHeight w:val="1143" w:hRule="atLeast"/>
        </w:trPr>
        <w:tc>
          <w:tcPr>
            <w:tcW w:w="107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6"/>
              <w:rPr>
                <w:b/>
                <w:sz w:val="10"/>
              </w:rPr>
            </w:pPr>
          </w:p>
          <w:p>
            <w:pPr>
              <w:pStyle w:val="TableParagraph"/>
              <w:spacing w:before="1"/>
              <w:ind w:left="256"/>
              <w:rPr>
                <w:sz w:val="10"/>
              </w:rPr>
            </w:pPr>
            <w:r>
              <w:rPr>
                <w:spacing w:val="-5"/>
                <w:sz w:val="10"/>
              </w:rPr>
              <w:t>19</w:t>
            </w:r>
          </w:p>
        </w:tc>
        <w:tc>
          <w:tcPr>
            <w:tcW w:w="1125" w:type="dxa"/>
          </w:tcPr>
          <w:p>
            <w:pPr>
              <w:pStyle w:val="TableParagraph"/>
              <w:rPr>
                <w:b/>
                <w:sz w:val="10"/>
              </w:rPr>
            </w:pPr>
          </w:p>
          <w:p>
            <w:pPr>
              <w:pStyle w:val="TableParagraph"/>
              <w:rPr>
                <w:b/>
                <w:sz w:val="10"/>
              </w:rPr>
            </w:pPr>
          </w:p>
          <w:p>
            <w:pPr>
              <w:pStyle w:val="TableParagraph"/>
              <w:spacing w:before="102"/>
              <w:rPr>
                <w:b/>
                <w:sz w:val="10"/>
              </w:rPr>
            </w:pPr>
          </w:p>
          <w:p>
            <w:pPr>
              <w:pStyle w:val="TableParagraph"/>
              <w:spacing w:line="602" w:lineRule="auto"/>
              <w:ind w:left="67" w:right="108"/>
              <w:rPr>
                <w:sz w:val="10"/>
              </w:rPr>
            </w:pPr>
            <w:r>
              <w:rPr>
                <w:spacing w:val="-6"/>
                <w:sz w:val="10"/>
              </w:rPr>
              <w:t>Innovación</w:t>
            </w:r>
            <w:r>
              <w:rPr>
                <w:spacing w:val="-11"/>
                <w:sz w:val="10"/>
              </w:rPr>
              <w:t> </w:t>
            </w:r>
            <w:r>
              <w:rPr>
                <w:spacing w:val="-6"/>
                <w:sz w:val="10"/>
              </w:rPr>
              <w:t>Administrativa</w:t>
            </w:r>
            <w:r>
              <w:rPr>
                <w:spacing w:val="40"/>
                <w:sz w:val="10"/>
              </w:rPr>
              <w:t> </w:t>
            </w:r>
            <w:r>
              <w:rPr>
                <w:spacing w:val="-4"/>
                <w:sz w:val="10"/>
              </w:rPr>
              <w:t>y</w:t>
            </w:r>
            <w:r>
              <w:rPr>
                <w:spacing w:val="-16"/>
                <w:sz w:val="10"/>
              </w:rPr>
              <w:t> </w:t>
            </w:r>
            <w:r>
              <w:rPr>
                <w:spacing w:val="-4"/>
                <w:sz w:val="10"/>
              </w:rPr>
              <w:t>Transformación</w:t>
            </w:r>
            <w:r>
              <w:rPr>
                <w:spacing w:val="-11"/>
                <w:sz w:val="10"/>
              </w:rPr>
              <w:t> </w:t>
            </w:r>
            <w:r>
              <w:rPr>
                <w:spacing w:val="-4"/>
                <w:sz w:val="10"/>
              </w:rPr>
              <w:t>Digital</w:t>
            </w:r>
          </w:p>
        </w:tc>
        <w:tc>
          <w:tcPr>
            <w:tcW w:w="1020" w:type="dxa"/>
          </w:tcPr>
          <w:p>
            <w:pPr>
              <w:pStyle w:val="TableParagraph"/>
              <w:spacing w:before="44"/>
              <w:rPr>
                <w:b/>
                <w:sz w:val="10"/>
              </w:rPr>
            </w:pPr>
          </w:p>
          <w:p>
            <w:pPr>
              <w:pStyle w:val="TableParagraph"/>
              <w:spacing w:line="602" w:lineRule="auto"/>
              <w:ind w:left="70" w:right="321"/>
              <w:rPr>
                <w:sz w:val="10"/>
              </w:rPr>
            </w:pPr>
            <w:r>
              <w:rPr>
                <w:sz w:val="10"/>
              </w:rPr>
              <w:t>Secretaría</w:t>
            </w:r>
            <w:r>
              <w:rPr>
                <w:spacing w:val="-13"/>
                <w:sz w:val="10"/>
              </w:rPr>
              <w:t> </w:t>
            </w:r>
            <w:r>
              <w:rPr>
                <w:sz w:val="10"/>
              </w:rPr>
              <w:t>de</w:t>
            </w:r>
            <w:r>
              <w:rPr>
                <w:spacing w:val="40"/>
                <w:sz w:val="10"/>
              </w:rPr>
              <w:t> </w:t>
            </w:r>
            <w:r>
              <w:rPr>
                <w:spacing w:val="-6"/>
                <w:sz w:val="10"/>
              </w:rPr>
              <w:t>Administración</w:t>
            </w:r>
            <w:r>
              <w:rPr>
                <w:spacing w:val="-9"/>
                <w:sz w:val="10"/>
              </w:rPr>
              <w:t> </w:t>
            </w:r>
            <w:r>
              <w:rPr>
                <w:spacing w:val="-6"/>
                <w:sz w:val="10"/>
              </w:rPr>
              <w:t>y</w:t>
            </w:r>
            <w:r>
              <w:rPr>
                <w:spacing w:val="40"/>
                <w:sz w:val="10"/>
              </w:rPr>
              <w:t> </w:t>
            </w:r>
            <w:r>
              <w:rPr>
                <w:spacing w:val="-6"/>
                <w:sz w:val="10"/>
              </w:rPr>
              <w:t>Tecnologías</w:t>
            </w:r>
            <w:r>
              <w:rPr>
                <w:spacing w:val="-13"/>
                <w:sz w:val="10"/>
              </w:rPr>
              <w:t> </w:t>
            </w:r>
            <w:r>
              <w:rPr>
                <w:spacing w:val="-6"/>
                <w:sz w:val="10"/>
              </w:rPr>
              <w:t>de</w:t>
            </w:r>
            <w:r>
              <w:rPr>
                <w:spacing w:val="-13"/>
                <w:sz w:val="10"/>
              </w:rPr>
              <w:t> </w:t>
            </w:r>
            <w:r>
              <w:rPr>
                <w:spacing w:val="-6"/>
                <w:sz w:val="10"/>
              </w:rPr>
              <w:t>la</w:t>
            </w:r>
          </w:p>
          <w:p>
            <w:pPr>
              <w:pStyle w:val="TableParagraph"/>
              <w:spacing w:line="98" w:lineRule="exact"/>
              <w:ind w:left="70"/>
              <w:rPr>
                <w:sz w:val="10"/>
              </w:rPr>
            </w:pPr>
            <w:r>
              <w:rPr>
                <w:spacing w:val="-2"/>
                <w:sz w:val="10"/>
              </w:rPr>
              <w:t>Información</w:t>
            </w:r>
          </w:p>
        </w:tc>
        <w:tc>
          <w:tcPr>
            <w:tcW w:w="72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6"/>
              <w:rPr>
                <w:b/>
                <w:sz w:val="10"/>
              </w:rPr>
            </w:pPr>
          </w:p>
          <w:p>
            <w:pPr>
              <w:pStyle w:val="TableParagraph"/>
              <w:spacing w:before="1"/>
              <w:ind w:left="20"/>
              <w:jc w:val="center"/>
              <w:rPr>
                <w:sz w:val="10"/>
              </w:rPr>
            </w:pPr>
            <w:r>
              <w:rPr>
                <w:spacing w:val="-10"/>
                <w:sz w:val="10"/>
              </w:rPr>
              <w:t>6</w:t>
            </w:r>
          </w:p>
        </w:tc>
        <w:tc>
          <w:tcPr>
            <w:tcW w:w="63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6"/>
              <w:rPr>
                <w:b/>
                <w:sz w:val="10"/>
              </w:rPr>
            </w:pPr>
          </w:p>
          <w:p>
            <w:pPr>
              <w:pStyle w:val="TableParagraph"/>
              <w:spacing w:before="1"/>
              <w:ind w:left="16" w:right="2"/>
              <w:jc w:val="center"/>
              <w:rPr>
                <w:sz w:val="10"/>
              </w:rPr>
            </w:pPr>
            <w:r>
              <w:rPr>
                <w:spacing w:val="-2"/>
                <w:sz w:val="10"/>
              </w:rPr>
              <w:t>66.67%</w:t>
            </w:r>
          </w:p>
        </w:tc>
        <w:tc>
          <w:tcPr>
            <w:tcW w:w="521"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6"/>
              <w:rPr>
                <w:b/>
                <w:sz w:val="10"/>
              </w:rPr>
            </w:pPr>
          </w:p>
          <w:p>
            <w:pPr>
              <w:pStyle w:val="TableParagraph"/>
              <w:spacing w:before="1"/>
              <w:ind w:left="18"/>
              <w:jc w:val="center"/>
              <w:rPr>
                <w:sz w:val="10"/>
              </w:rPr>
            </w:pPr>
            <w:r>
              <w:rPr>
                <w:spacing w:val="-10"/>
                <w:sz w:val="10"/>
              </w:rPr>
              <w:t>0</w:t>
            </w:r>
          </w:p>
        </w:tc>
        <w:tc>
          <w:tcPr>
            <w:tcW w:w="55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6"/>
              <w:rPr>
                <w:b/>
                <w:sz w:val="10"/>
              </w:rPr>
            </w:pPr>
          </w:p>
          <w:p>
            <w:pPr>
              <w:pStyle w:val="TableParagraph"/>
              <w:spacing w:before="1"/>
              <w:ind w:left="15"/>
              <w:jc w:val="center"/>
              <w:rPr>
                <w:sz w:val="10"/>
              </w:rPr>
            </w:pPr>
            <w:r>
              <w:rPr>
                <w:spacing w:val="-2"/>
                <w:sz w:val="10"/>
              </w:rPr>
              <w:t>0.00%</w:t>
            </w:r>
          </w:p>
        </w:tc>
        <w:tc>
          <w:tcPr>
            <w:tcW w:w="544"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6"/>
              <w:rPr>
                <w:b/>
                <w:sz w:val="10"/>
              </w:rPr>
            </w:pPr>
          </w:p>
          <w:p>
            <w:pPr>
              <w:pStyle w:val="TableParagraph"/>
              <w:spacing w:before="1"/>
              <w:ind w:left="23" w:right="2"/>
              <w:jc w:val="center"/>
              <w:rPr>
                <w:sz w:val="10"/>
              </w:rPr>
            </w:pPr>
            <w:r>
              <w:rPr>
                <w:spacing w:val="-10"/>
                <w:sz w:val="10"/>
              </w:rPr>
              <w:t>2</w:t>
            </w:r>
          </w:p>
        </w:tc>
        <w:tc>
          <w:tcPr>
            <w:tcW w:w="582"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6"/>
              <w:rPr>
                <w:b/>
                <w:sz w:val="10"/>
              </w:rPr>
            </w:pPr>
          </w:p>
          <w:p>
            <w:pPr>
              <w:pStyle w:val="TableParagraph"/>
              <w:spacing w:before="1"/>
              <w:ind w:left="25" w:right="2"/>
              <w:jc w:val="center"/>
              <w:rPr>
                <w:sz w:val="10"/>
              </w:rPr>
            </w:pPr>
            <w:r>
              <w:rPr>
                <w:spacing w:val="-2"/>
                <w:sz w:val="10"/>
              </w:rPr>
              <w:t>22.22%</w:t>
            </w:r>
          </w:p>
        </w:tc>
        <w:tc>
          <w:tcPr>
            <w:tcW w:w="676"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6"/>
              <w:rPr>
                <w:b/>
                <w:sz w:val="10"/>
              </w:rPr>
            </w:pPr>
          </w:p>
          <w:p>
            <w:pPr>
              <w:pStyle w:val="TableParagraph"/>
              <w:spacing w:before="1"/>
              <w:ind w:left="27"/>
              <w:jc w:val="center"/>
              <w:rPr>
                <w:sz w:val="10"/>
              </w:rPr>
            </w:pPr>
            <w:r>
              <w:rPr>
                <w:spacing w:val="-10"/>
                <w:sz w:val="10"/>
              </w:rPr>
              <w:t>1</w:t>
            </w:r>
          </w:p>
        </w:tc>
        <w:tc>
          <w:tcPr>
            <w:tcW w:w="555"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6"/>
              <w:rPr>
                <w:b/>
                <w:sz w:val="10"/>
              </w:rPr>
            </w:pPr>
          </w:p>
          <w:p>
            <w:pPr>
              <w:pStyle w:val="TableParagraph"/>
              <w:spacing w:before="1"/>
              <w:ind w:left="28" w:right="2"/>
              <w:jc w:val="center"/>
              <w:rPr>
                <w:sz w:val="10"/>
              </w:rPr>
            </w:pPr>
            <w:r>
              <w:rPr>
                <w:spacing w:val="-2"/>
                <w:sz w:val="10"/>
              </w:rPr>
              <w:t>11.11%</w:t>
            </w:r>
          </w:p>
        </w:tc>
        <w:tc>
          <w:tcPr>
            <w:tcW w:w="980"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6"/>
              <w:rPr>
                <w:b/>
                <w:sz w:val="10"/>
              </w:rPr>
            </w:pPr>
          </w:p>
          <w:p>
            <w:pPr>
              <w:pStyle w:val="TableParagraph"/>
              <w:spacing w:before="1"/>
              <w:ind w:left="27"/>
              <w:jc w:val="center"/>
              <w:rPr>
                <w:sz w:val="10"/>
              </w:rPr>
            </w:pPr>
            <w:r>
              <w:rPr>
                <w:spacing w:val="-10"/>
                <w:sz w:val="10"/>
              </w:rPr>
              <w:t>9</w:t>
            </w:r>
          </w:p>
        </w:tc>
        <w:tc>
          <w:tcPr>
            <w:tcW w:w="409" w:type="dxa"/>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6"/>
              <w:rPr>
                <w:b/>
                <w:sz w:val="10"/>
              </w:rPr>
            </w:pPr>
          </w:p>
          <w:p>
            <w:pPr>
              <w:pStyle w:val="TableParagraph"/>
              <w:spacing w:before="1"/>
              <w:ind w:left="37" w:right="2"/>
              <w:jc w:val="center"/>
              <w:rPr>
                <w:sz w:val="10"/>
              </w:rPr>
            </w:pPr>
            <w:r>
              <w:rPr>
                <w:spacing w:val="-10"/>
                <w:sz w:val="10"/>
              </w:rPr>
              <w:t>1</w:t>
            </w:r>
          </w:p>
        </w:tc>
      </w:tr>
      <w:tr>
        <w:trPr>
          <w:trHeight w:val="575" w:hRule="atLeast"/>
        </w:trPr>
        <w:tc>
          <w:tcPr>
            <w:tcW w:w="1070" w:type="dxa"/>
          </w:tcPr>
          <w:p>
            <w:pPr>
              <w:pStyle w:val="TableParagraph"/>
              <w:rPr>
                <w:b/>
                <w:sz w:val="10"/>
              </w:rPr>
            </w:pPr>
          </w:p>
          <w:p>
            <w:pPr>
              <w:pStyle w:val="TableParagraph"/>
              <w:spacing w:before="82"/>
              <w:rPr>
                <w:b/>
                <w:sz w:val="10"/>
              </w:rPr>
            </w:pPr>
          </w:p>
          <w:p>
            <w:pPr>
              <w:pStyle w:val="TableParagraph"/>
              <w:ind w:left="256"/>
              <w:rPr>
                <w:sz w:val="10"/>
              </w:rPr>
            </w:pPr>
            <w:r>
              <w:rPr>
                <w:spacing w:val="-5"/>
                <w:sz w:val="10"/>
              </w:rPr>
              <w:t>20</w:t>
            </w:r>
          </w:p>
        </w:tc>
        <w:tc>
          <w:tcPr>
            <w:tcW w:w="1125" w:type="dxa"/>
          </w:tcPr>
          <w:p>
            <w:pPr>
              <w:pStyle w:val="TableParagraph"/>
              <w:spacing w:line="288" w:lineRule="exact" w:before="8"/>
              <w:ind w:left="67"/>
              <w:rPr>
                <w:sz w:val="10"/>
              </w:rPr>
            </w:pPr>
            <w:r>
              <w:rPr>
                <w:spacing w:val="-6"/>
                <w:sz w:val="10"/>
              </w:rPr>
              <w:t>Manejo</w:t>
            </w:r>
            <w:r>
              <w:rPr>
                <w:spacing w:val="-16"/>
                <w:sz w:val="10"/>
              </w:rPr>
              <w:t> </w:t>
            </w:r>
            <w:r>
              <w:rPr>
                <w:spacing w:val="-6"/>
                <w:sz w:val="10"/>
              </w:rPr>
              <w:t>Eficiente</w:t>
            </w:r>
            <w:r>
              <w:rPr>
                <w:spacing w:val="-15"/>
                <w:sz w:val="10"/>
              </w:rPr>
              <w:t> </w:t>
            </w:r>
            <w:r>
              <w:rPr>
                <w:spacing w:val="-6"/>
                <w:sz w:val="10"/>
              </w:rPr>
              <w:t>de</w:t>
            </w:r>
            <w:r>
              <w:rPr>
                <w:spacing w:val="-15"/>
                <w:sz w:val="10"/>
              </w:rPr>
              <w:t> </w:t>
            </w:r>
            <w:r>
              <w:rPr>
                <w:spacing w:val="-6"/>
                <w:sz w:val="10"/>
              </w:rPr>
              <w:t>las</w:t>
            </w:r>
            <w:r>
              <w:rPr>
                <w:spacing w:val="40"/>
                <w:sz w:val="10"/>
              </w:rPr>
              <w:t> </w:t>
            </w:r>
            <w:r>
              <w:rPr>
                <w:spacing w:val="-2"/>
                <w:sz w:val="10"/>
              </w:rPr>
              <w:t>Finanzas</w:t>
            </w:r>
          </w:p>
        </w:tc>
        <w:tc>
          <w:tcPr>
            <w:tcW w:w="1020" w:type="dxa"/>
          </w:tcPr>
          <w:p>
            <w:pPr>
              <w:pStyle w:val="TableParagraph"/>
              <w:rPr>
                <w:b/>
                <w:sz w:val="10"/>
              </w:rPr>
            </w:pPr>
          </w:p>
          <w:p>
            <w:pPr>
              <w:pStyle w:val="TableParagraph"/>
              <w:spacing w:before="82"/>
              <w:rPr>
                <w:b/>
                <w:sz w:val="10"/>
              </w:rPr>
            </w:pPr>
          </w:p>
          <w:p>
            <w:pPr>
              <w:pStyle w:val="TableParagraph"/>
              <w:ind w:left="70"/>
              <w:rPr>
                <w:sz w:val="10"/>
              </w:rPr>
            </w:pPr>
            <w:r>
              <w:rPr>
                <w:spacing w:val="-8"/>
                <w:sz w:val="10"/>
              </w:rPr>
              <w:t>Tesorería</w:t>
            </w:r>
            <w:r>
              <w:rPr>
                <w:spacing w:val="3"/>
                <w:sz w:val="10"/>
              </w:rPr>
              <w:t> </w:t>
            </w:r>
            <w:r>
              <w:rPr>
                <w:spacing w:val="-2"/>
                <w:sz w:val="10"/>
              </w:rPr>
              <w:t>Municipal</w:t>
            </w:r>
          </w:p>
        </w:tc>
        <w:tc>
          <w:tcPr>
            <w:tcW w:w="729" w:type="dxa"/>
          </w:tcPr>
          <w:p>
            <w:pPr>
              <w:pStyle w:val="TableParagraph"/>
              <w:rPr>
                <w:b/>
                <w:sz w:val="10"/>
              </w:rPr>
            </w:pPr>
          </w:p>
          <w:p>
            <w:pPr>
              <w:pStyle w:val="TableParagraph"/>
              <w:spacing w:before="82"/>
              <w:rPr>
                <w:b/>
                <w:sz w:val="10"/>
              </w:rPr>
            </w:pPr>
          </w:p>
          <w:p>
            <w:pPr>
              <w:pStyle w:val="TableParagraph"/>
              <w:ind w:left="20"/>
              <w:jc w:val="center"/>
              <w:rPr>
                <w:sz w:val="10"/>
              </w:rPr>
            </w:pPr>
            <w:r>
              <w:rPr>
                <w:spacing w:val="-10"/>
                <w:sz w:val="10"/>
              </w:rPr>
              <w:t>6</w:t>
            </w:r>
          </w:p>
        </w:tc>
        <w:tc>
          <w:tcPr>
            <w:tcW w:w="631" w:type="dxa"/>
          </w:tcPr>
          <w:p>
            <w:pPr>
              <w:pStyle w:val="TableParagraph"/>
              <w:rPr>
                <w:b/>
                <w:sz w:val="10"/>
              </w:rPr>
            </w:pPr>
          </w:p>
          <w:p>
            <w:pPr>
              <w:pStyle w:val="TableParagraph"/>
              <w:spacing w:before="82"/>
              <w:rPr>
                <w:b/>
                <w:sz w:val="10"/>
              </w:rPr>
            </w:pPr>
          </w:p>
          <w:p>
            <w:pPr>
              <w:pStyle w:val="TableParagraph"/>
              <w:ind w:left="16" w:right="2"/>
              <w:jc w:val="center"/>
              <w:rPr>
                <w:sz w:val="10"/>
              </w:rPr>
            </w:pPr>
            <w:r>
              <w:rPr>
                <w:spacing w:val="-2"/>
                <w:sz w:val="10"/>
              </w:rPr>
              <w:t>75.00%</w:t>
            </w:r>
          </w:p>
        </w:tc>
        <w:tc>
          <w:tcPr>
            <w:tcW w:w="521" w:type="dxa"/>
          </w:tcPr>
          <w:p>
            <w:pPr>
              <w:pStyle w:val="TableParagraph"/>
              <w:rPr>
                <w:b/>
                <w:sz w:val="10"/>
              </w:rPr>
            </w:pPr>
          </w:p>
          <w:p>
            <w:pPr>
              <w:pStyle w:val="TableParagraph"/>
              <w:spacing w:before="82"/>
              <w:rPr>
                <w:b/>
                <w:sz w:val="10"/>
              </w:rPr>
            </w:pPr>
          </w:p>
          <w:p>
            <w:pPr>
              <w:pStyle w:val="TableParagraph"/>
              <w:ind w:left="18"/>
              <w:jc w:val="center"/>
              <w:rPr>
                <w:sz w:val="10"/>
              </w:rPr>
            </w:pPr>
            <w:r>
              <w:rPr>
                <w:spacing w:val="-10"/>
                <w:sz w:val="10"/>
              </w:rPr>
              <w:t>0</w:t>
            </w:r>
          </w:p>
        </w:tc>
        <w:tc>
          <w:tcPr>
            <w:tcW w:w="554" w:type="dxa"/>
          </w:tcPr>
          <w:p>
            <w:pPr>
              <w:pStyle w:val="TableParagraph"/>
              <w:rPr>
                <w:b/>
                <w:sz w:val="10"/>
              </w:rPr>
            </w:pPr>
          </w:p>
          <w:p>
            <w:pPr>
              <w:pStyle w:val="TableParagraph"/>
              <w:spacing w:before="82"/>
              <w:rPr>
                <w:b/>
                <w:sz w:val="10"/>
              </w:rPr>
            </w:pPr>
          </w:p>
          <w:p>
            <w:pPr>
              <w:pStyle w:val="TableParagraph"/>
              <w:ind w:left="15"/>
              <w:jc w:val="center"/>
              <w:rPr>
                <w:sz w:val="10"/>
              </w:rPr>
            </w:pPr>
            <w:r>
              <w:rPr>
                <w:spacing w:val="-2"/>
                <w:sz w:val="10"/>
              </w:rPr>
              <w:t>0.00%</w:t>
            </w:r>
          </w:p>
        </w:tc>
        <w:tc>
          <w:tcPr>
            <w:tcW w:w="544" w:type="dxa"/>
          </w:tcPr>
          <w:p>
            <w:pPr>
              <w:pStyle w:val="TableParagraph"/>
              <w:rPr>
                <w:b/>
                <w:sz w:val="10"/>
              </w:rPr>
            </w:pPr>
          </w:p>
          <w:p>
            <w:pPr>
              <w:pStyle w:val="TableParagraph"/>
              <w:spacing w:before="82"/>
              <w:rPr>
                <w:b/>
                <w:sz w:val="10"/>
              </w:rPr>
            </w:pPr>
          </w:p>
          <w:p>
            <w:pPr>
              <w:pStyle w:val="TableParagraph"/>
              <w:ind w:left="23" w:right="2"/>
              <w:jc w:val="center"/>
              <w:rPr>
                <w:sz w:val="10"/>
              </w:rPr>
            </w:pPr>
            <w:r>
              <w:rPr>
                <w:spacing w:val="-10"/>
                <w:sz w:val="10"/>
              </w:rPr>
              <w:t>1</w:t>
            </w:r>
          </w:p>
        </w:tc>
        <w:tc>
          <w:tcPr>
            <w:tcW w:w="582" w:type="dxa"/>
          </w:tcPr>
          <w:p>
            <w:pPr>
              <w:pStyle w:val="TableParagraph"/>
              <w:rPr>
                <w:b/>
                <w:sz w:val="10"/>
              </w:rPr>
            </w:pPr>
          </w:p>
          <w:p>
            <w:pPr>
              <w:pStyle w:val="TableParagraph"/>
              <w:spacing w:before="82"/>
              <w:rPr>
                <w:b/>
                <w:sz w:val="10"/>
              </w:rPr>
            </w:pPr>
          </w:p>
          <w:p>
            <w:pPr>
              <w:pStyle w:val="TableParagraph"/>
              <w:ind w:left="25" w:right="2"/>
              <w:jc w:val="center"/>
              <w:rPr>
                <w:sz w:val="10"/>
              </w:rPr>
            </w:pPr>
            <w:r>
              <w:rPr>
                <w:spacing w:val="-2"/>
                <w:sz w:val="10"/>
              </w:rPr>
              <w:t>12.50%</w:t>
            </w:r>
          </w:p>
        </w:tc>
        <w:tc>
          <w:tcPr>
            <w:tcW w:w="676" w:type="dxa"/>
          </w:tcPr>
          <w:p>
            <w:pPr>
              <w:pStyle w:val="TableParagraph"/>
              <w:rPr>
                <w:b/>
                <w:sz w:val="10"/>
              </w:rPr>
            </w:pPr>
          </w:p>
          <w:p>
            <w:pPr>
              <w:pStyle w:val="TableParagraph"/>
              <w:spacing w:before="82"/>
              <w:rPr>
                <w:b/>
                <w:sz w:val="10"/>
              </w:rPr>
            </w:pPr>
          </w:p>
          <w:p>
            <w:pPr>
              <w:pStyle w:val="TableParagraph"/>
              <w:ind w:left="27"/>
              <w:jc w:val="center"/>
              <w:rPr>
                <w:sz w:val="10"/>
              </w:rPr>
            </w:pPr>
            <w:r>
              <w:rPr>
                <w:spacing w:val="-10"/>
                <w:sz w:val="10"/>
              </w:rPr>
              <w:t>1</w:t>
            </w:r>
          </w:p>
        </w:tc>
        <w:tc>
          <w:tcPr>
            <w:tcW w:w="555" w:type="dxa"/>
          </w:tcPr>
          <w:p>
            <w:pPr>
              <w:pStyle w:val="TableParagraph"/>
              <w:rPr>
                <w:b/>
                <w:sz w:val="10"/>
              </w:rPr>
            </w:pPr>
          </w:p>
          <w:p>
            <w:pPr>
              <w:pStyle w:val="TableParagraph"/>
              <w:spacing w:before="82"/>
              <w:rPr>
                <w:b/>
                <w:sz w:val="10"/>
              </w:rPr>
            </w:pPr>
          </w:p>
          <w:p>
            <w:pPr>
              <w:pStyle w:val="TableParagraph"/>
              <w:ind w:left="28" w:right="2"/>
              <w:jc w:val="center"/>
              <w:rPr>
                <w:sz w:val="10"/>
              </w:rPr>
            </w:pPr>
            <w:r>
              <w:rPr>
                <w:spacing w:val="-2"/>
                <w:sz w:val="10"/>
              </w:rPr>
              <w:t>12.50%</w:t>
            </w:r>
          </w:p>
        </w:tc>
        <w:tc>
          <w:tcPr>
            <w:tcW w:w="980" w:type="dxa"/>
          </w:tcPr>
          <w:p>
            <w:pPr>
              <w:pStyle w:val="TableParagraph"/>
              <w:rPr>
                <w:b/>
                <w:sz w:val="10"/>
              </w:rPr>
            </w:pPr>
          </w:p>
          <w:p>
            <w:pPr>
              <w:pStyle w:val="TableParagraph"/>
              <w:spacing w:before="82"/>
              <w:rPr>
                <w:b/>
                <w:sz w:val="10"/>
              </w:rPr>
            </w:pPr>
          </w:p>
          <w:p>
            <w:pPr>
              <w:pStyle w:val="TableParagraph"/>
              <w:ind w:left="27"/>
              <w:jc w:val="center"/>
              <w:rPr>
                <w:sz w:val="10"/>
              </w:rPr>
            </w:pPr>
            <w:r>
              <w:rPr>
                <w:spacing w:val="-10"/>
                <w:sz w:val="10"/>
              </w:rPr>
              <w:t>8</w:t>
            </w:r>
          </w:p>
        </w:tc>
        <w:tc>
          <w:tcPr>
            <w:tcW w:w="409" w:type="dxa"/>
          </w:tcPr>
          <w:p>
            <w:pPr>
              <w:pStyle w:val="TableParagraph"/>
              <w:rPr>
                <w:b/>
                <w:sz w:val="10"/>
              </w:rPr>
            </w:pPr>
          </w:p>
          <w:p>
            <w:pPr>
              <w:pStyle w:val="TableParagraph"/>
              <w:spacing w:before="82"/>
              <w:rPr>
                <w:b/>
                <w:sz w:val="10"/>
              </w:rPr>
            </w:pPr>
          </w:p>
          <w:p>
            <w:pPr>
              <w:pStyle w:val="TableParagraph"/>
              <w:ind w:left="37" w:right="2"/>
              <w:jc w:val="center"/>
              <w:rPr>
                <w:sz w:val="10"/>
              </w:rPr>
            </w:pPr>
            <w:r>
              <w:rPr>
                <w:spacing w:val="-10"/>
                <w:sz w:val="10"/>
              </w:rPr>
              <w:t>1</w:t>
            </w:r>
          </w:p>
        </w:tc>
      </w:tr>
      <w:tr>
        <w:trPr>
          <w:trHeight w:val="567" w:hRule="atLeast"/>
        </w:trPr>
        <w:tc>
          <w:tcPr>
            <w:tcW w:w="1070" w:type="dxa"/>
          </w:tcPr>
          <w:p>
            <w:pPr>
              <w:pStyle w:val="TableParagraph"/>
              <w:rPr>
                <w:b/>
                <w:sz w:val="10"/>
              </w:rPr>
            </w:pPr>
          </w:p>
          <w:p>
            <w:pPr>
              <w:pStyle w:val="TableParagraph"/>
              <w:spacing w:before="73"/>
              <w:rPr>
                <w:b/>
                <w:sz w:val="10"/>
              </w:rPr>
            </w:pPr>
          </w:p>
          <w:p>
            <w:pPr>
              <w:pStyle w:val="TableParagraph"/>
              <w:ind w:left="256"/>
              <w:rPr>
                <w:sz w:val="10"/>
              </w:rPr>
            </w:pPr>
            <w:r>
              <w:rPr>
                <w:spacing w:val="-5"/>
                <w:sz w:val="10"/>
              </w:rPr>
              <w:t>21</w:t>
            </w:r>
          </w:p>
        </w:tc>
        <w:tc>
          <w:tcPr>
            <w:tcW w:w="1125" w:type="dxa"/>
          </w:tcPr>
          <w:p>
            <w:pPr>
              <w:pStyle w:val="TableParagraph"/>
              <w:spacing w:line="288" w:lineRule="exact"/>
              <w:ind w:left="67"/>
              <w:rPr>
                <w:sz w:val="10"/>
              </w:rPr>
            </w:pPr>
            <w:r>
              <w:rPr>
                <w:spacing w:val="-6"/>
                <w:sz w:val="10"/>
              </w:rPr>
              <w:t>Auditoría</w:t>
            </w:r>
            <w:r>
              <w:rPr>
                <w:spacing w:val="-10"/>
                <w:sz w:val="10"/>
              </w:rPr>
              <w:t> </w:t>
            </w:r>
            <w:r>
              <w:rPr>
                <w:spacing w:val="-6"/>
                <w:sz w:val="10"/>
              </w:rPr>
              <w:t>y</w:t>
            </w:r>
            <w:r>
              <w:rPr>
                <w:spacing w:val="-13"/>
                <w:sz w:val="10"/>
              </w:rPr>
              <w:t> </w:t>
            </w:r>
            <w:r>
              <w:rPr>
                <w:spacing w:val="-6"/>
                <w:sz w:val="10"/>
              </w:rPr>
              <w:t>combate</w:t>
            </w:r>
            <w:r>
              <w:rPr>
                <w:spacing w:val="-15"/>
                <w:sz w:val="10"/>
              </w:rPr>
              <w:t> </w:t>
            </w:r>
            <w:r>
              <w:rPr>
                <w:spacing w:val="-6"/>
                <w:sz w:val="10"/>
              </w:rPr>
              <w:t>a</w:t>
            </w:r>
            <w:r>
              <w:rPr>
                <w:spacing w:val="-13"/>
                <w:sz w:val="10"/>
              </w:rPr>
              <w:t> </w:t>
            </w:r>
            <w:r>
              <w:rPr>
                <w:spacing w:val="-6"/>
                <w:sz w:val="10"/>
              </w:rPr>
              <w:t>la</w:t>
            </w:r>
            <w:r>
              <w:rPr>
                <w:spacing w:val="40"/>
                <w:sz w:val="10"/>
              </w:rPr>
              <w:t> </w:t>
            </w:r>
            <w:r>
              <w:rPr>
                <w:spacing w:val="-2"/>
                <w:sz w:val="10"/>
              </w:rPr>
              <w:t>corrupción</w:t>
            </w:r>
          </w:p>
        </w:tc>
        <w:tc>
          <w:tcPr>
            <w:tcW w:w="1020" w:type="dxa"/>
          </w:tcPr>
          <w:p>
            <w:pPr>
              <w:pStyle w:val="TableParagraph"/>
              <w:rPr>
                <w:b/>
                <w:sz w:val="10"/>
              </w:rPr>
            </w:pPr>
          </w:p>
          <w:p>
            <w:pPr>
              <w:pStyle w:val="TableParagraph"/>
              <w:spacing w:before="73"/>
              <w:rPr>
                <w:b/>
                <w:sz w:val="10"/>
              </w:rPr>
            </w:pPr>
          </w:p>
          <w:p>
            <w:pPr>
              <w:pStyle w:val="TableParagraph"/>
              <w:ind w:left="70"/>
              <w:rPr>
                <w:sz w:val="10"/>
              </w:rPr>
            </w:pPr>
            <w:r>
              <w:rPr>
                <w:spacing w:val="-8"/>
                <w:sz w:val="10"/>
              </w:rPr>
              <w:t>Contraloría</w:t>
            </w:r>
            <w:r>
              <w:rPr>
                <w:spacing w:val="7"/>
                <w:sz w:val="10"/>
              </w:rPr>
              <w:t> </w:t>
            </w:r>
            <w:r>
              <w:rPr>
                <w:spacing w:val="-2"/>
                <w:sz w:val="10"/>
              </w:rPr>
              <w:t>Municipal</w:t>
            </w:r>
          </w:p>
        </w:tc>
        <w:tc>
          <w:tcPr>
            <w:tcW w:w="729" w:type="dxa"/>
          </w:tcPr>
          <w:p>
            <w:pPr>
              <w:pStyle w:val="TableParagraph"/>
              <w:rPr>
                <w:b/>
                <w:sz w:val="10"/>
              </w:rPr>
            </w:pPr>
          </w:p>
          <w:p>
            <w:pPr>
              <w:pStyle w:val="TableParagraph"/>
              <w:spacing w:before="73"/>
              <w:rPr>
                <w:b/>
                <w:sz w:val="10"/>
              </w:rPr>
            </w:pPr>
          </w:p>
          <w:p>
            <w:pPr>
              <w:pStyle w:val="TableParagraph"/>
              <w:ind w:left="20" w:right="12"/>
              <w:jc w:val="center"/>
              <w:rPr>
                <w:sz w:val="10"/>
              </w:rPr>
            </w:pPr>
            <w:r>
              <w:rPr>
                <w:spacing w:val="-5"/>
                <w:sz w:val="10"/>
              </w:rPr>
              <w:t>11</w:t>
            </w:r>
          </w:p>
        </w:tc>
        <w:tc>
          <w:tcPr>
            <w:tcW w:w="631" w:type="dxa"/>
          </w:tcPr>
          <w:p>
            <w:pPr>
              <w:pStyle w:val="TableParagraph"/>
              <w:rPr>
                <w:b/>
                <w:sz w:val="10"/>
              </w:rPr>
            </w:pPr>
          </w:p>
          <w:p>
            <w:pPr>
              <w:pStyle w:val="TableParagraph"/>
              <w:spacing w:before="73"/>
              <w:rPr>
                <w:b/>
                <w:sz w:val="10"/>
              </w:rPr>
            </w:pPr>
          </w:p>
          <w:p>
            <w:pPr>
              <w:pStyle w:val="TableParagraph"/>
              <w:ind w:left="16" w:right="2"/>
              <w:jc w:val="center"/>
              <w:rPr>
                <w:sz w:val="10"/>
              </w:rPr>
            </w:pPr>
            <w:r>
              <w:rPr>
                <w:spacing w:val="-2"/>
                <w:sz w:val="10"/>
              </w:rPr>
              <w:t>91.67%</w:t>
            </w:r>
          </w:p>
        </w:tc>
        <w:tc>
          <w:tcPr>
            <w:tcW w:w="521" w:type="dxa"/>
          </w:tcPr>
          <w:p>
            <w:pPr>
              <w:pStyle w:val="TableParagraph"/>
              <w:rPr>
                <w:b/>
                <w:sz w:val="10"/>
              </w:rPr>
            </w:pPr>
          </w:p>
          <w:p>
            <w:pPr>
              <w:pStyle w:val="TableParagraph"/>
              <w:spacing w:before="73"/>
              <w:rPr>
                <w:b/>
                <w:sz w:val="10"/>
              </w:rPr>
            </w:pPr>
          </w:p>
          <w:p>
            <w:pPr>
              <w:pStyle w:val="TableParagraph"/>
              <w:ind w:left="18"/>
              <w:jc w:val="center"/>
              <w:rPr>
                <w:sz w:val="10"/>
              </w:rPr>
            </w:pPr>
            <w:r>
              <w:rPr>
                <w:spacing w:val="-10"/>
                <w:sz w:val="10"/>
              </w:rPr>
              <w:t>1</w:t>
            </w:r>
          </w:p>
        </w:tc>
        <w:tc>
          <w:tcPr>
            <w:tcW w:w="554" w:type="dxa"/>
          </w:tcPr>
          <w:p>
            <w:pPr>
              <w:pStyle w:val="TableParagraph"/>
              <w:rPr>
                <w:b/>
                <w:sz w:val="10"/>
              </w:rPr>
            </w:pPr>
          </w:p>
          <w:p>
            <w:pPr>
              <w:pStyle w:val="TableParagraph"/>
              <w:spacing w:before="73"/>
              <w:rPr>
                <w:b/>
                <w:sz w:val="10"/>
              </w:rPr>
            </w:pPr>
          </w:p>
          <w:p>
            <w:pPr>
              <w:pStyle w:val="TableParagraph"/>
              <w:ind w:left="15"/>
              <w:jc w:val="center"/>
              <w:rPr>
                <w:sz w:val="10"/>
              </w:rPr>
            </w:pPr>
            <w:r>
              <w:rPr>
                <w:spacing w:val="-2"/>
                <w:sz w:val="10"/>
              </w:rPr>
              <w:t>8.33%</w:t>
            </w:r>
          </w:p>
        </w:tc>
        <w:tc>
          <w:tcPr>
            <w:tcW w:w="544" w:type="dxa"/>
          </w:tcPr>
          <w:p>
            <w:pPr>
              <w:pStyle w:val="TableParagraph"/>
              <w:rPr>
                <w:b/>
                <w:sz w:val="10"/>
              </w:rPr>
            </w:pPr>
          </w:p>
          <w:p>
            <w:pPr>
              <w:pStyle w:val="TableParagraph"/>
              <w:spacing w:before="73"/>
              <w:rPr>
                <w:b/>
                <w:sz w:val="10"/>
              </w:rPr>
            </w:pPr>
          </w:p>
          <w:p>
            <w:pPr>
              <w:pStyle w:val="TableParagraph"/>
              <w:ind w:left="23" w:right="2"/>
              <w:jc w:val="center"/>
              <w:rPr>
                <w:sz w:val="10"/>
              </w:rPr>
            </w:pPr>
            <w:r>
              <w:rPr>
                <w:spacing w:val="-10"/>
                <w:sz w:val="10"/>
              </w:rPr>
              <w:t>0</w:t>
            </w:r>
          </w:p>
        </w:tc>
        <w:tc>
          <w:tcPr>
            <w:tcW w:w="582" w:type="dxa"/>
          </w:tcPr>
          <w:p>
            <w:pPr>
              <w:pStyle w:val="TableParagraph"/>
              <w:rPr>
                <w:b/>
                <w:sz w:val="10"/>
              </w:rPr>
            </w:pPr>
          </w:p>
          <w:p>
            <w:pPr>
              <w:pStyle w:val="TableParagraph"/>
              <w:spacing w:before="73"/>
              <w:rPr>
                <w:b/>
                <w:sz w:val="10"/>
              </w:rPr>
            </w:pPr>
          </w:p>
          <w:p>
            <w:pPr>
              <w:pStyle w:val="TableParagraph"/>
              <w:ind w:left="25" w:right="2"/>
              <w:jc w:val="center"/>
              <w:rPr>
                <w:sz w:val="10"/>
              </w:rPr>
            </w:pPr>
            <w:r>
              <w:rPr>
                <w:spacing w:val="-2"/>
                <w:sz w:val="10"/>
              </w:rPr>
              <w:t>0.00%</w:t>
            </w:r>
          </w:p>
        </w:tc>
        <w:tc>
          <w:tcPr>
            <w:tcW w:w="676" w:type="dxa"/>
          </w:tcPr>
          <w:p>
            <w:pPr>
              <w:pStyle w:val="TableParagraph"/>
              <w:rPr>
                <w:b/>
                <w:sz w:val="10"/>
              </w:rPr>
            </w:pPr>
          </w:p>
          <w:p>
            <w:pPr>
              <w:pStyle w:val="TableParagraph"/>
              <w:spacing w:before="73"/>
              <w:rPr>
                <w:b/>
                <w:sz w:val="10"/>
              </w:rPr>
            </w:pPr>
          </w:p>
          <w:p>
            <w:pPr>
              <w:pStyle w:val="TableParagraph"/>
              <w:ind w:left="27"/>
              <w:jc w:val="center"/>
              <w:rPr>
                <w:sz w:val="10"/>
              </w:rPr>
            </w:pPr>
            <w:r>
              <w:rPr>
                <w:spacing w:val="-10"/>
                <w:sz w:val="10"/>
              </w:rPr>
              <w:t>0</w:t>
            </w:r>
          </w:p>
        </w:tc>
        <w:tc>
          <w:tcPr>
            <w:tcW w:w="555" w:type="dxa"/>
          </w:tcPr>
          <w:p>
            <w:pPr>
              <w:pStyle w:val="TableParagraph"/>
              <w:rPr>
                <w:b/>
                <w:sz w:val="10"/>
              </w:rPr>
            </w:pPr>
          </w:p>
          <w:p>
            <w:pPr>
              <w:pStyle w:val="TableParagraph"/>
              <w:spacing w:before="73"/>
              <w:rPr>
                <w:b/>
                <w:sz w:val="10"/>
              </w:rPr>
            </w:pPr>
          </w:p>
          <w:p>
            <w:pPr>
              <w:pStyle w:val="TableParagraph"/>
              <w:ind w:left="28" w:right="2"/>
              <w:jc w:val="center"/>
              <w:rPr>
                <w:sz w:val="10"/>
              </w:rPr>
            </w:pPr>
            <w:r>
              <w:rPr>
                <w:spacing w:val="-2"/>
                <w:sz w:val="10"/>
              </w:rPr>
              <w:t>0.00%</w:t>
            </w:r>
          </w:p>
        </w:tc>
        <w:tc>
          <w:tcPr>
            <w:tcW w:w="980" w:type="dxa"/>
          </w:tcPr>
          <w:p>
            <w:pPr>
              <w:pStyle w:val="TableParagraph"/>
              <w:rPr>
                <w:b/>
                <w:sz w:val="10"/>
              </w:rPr>
            </w:pPr>
          </w:p>
          <w:p>
            <w:pPr>
              <w:pStyle w:val="TableParagraph"/>
              <w:spacing w:before="73"/>
              <w:rPr>
                <w:b/>
                <w:sz w:val="10"/>
              </w:rPr>
            </w:pPr>
          </w:p>
          <w:p>
            <w:pPr>
              <w:pStyle w:val="TableParagraph"/>
              <w:ind w:left="27" w:right="7"/>
              <w:jc w:val="center"/>
              <w:rPr>
                <w:sz w:val="10"/>
              </w:rPr>
            </w:pPr>
            <w:r>
              <w:rPr>
                <w:spacing w:val="-5"/>
                <w:sz w:val="10"/>
              </w:rPr>
              <w:t>12</w:t>
            </w:r>
          </w:p>
        </w:tc>
        <w:tc>
          <w:tcPr>
            <w:tcW w:w="409" w:type="dxa"/>
          </w:tcPr>
          <w:p>
            <w:pPr>
              <w:pStyle w:val="TableParagraph"/>
              <w:rPr>
                <w:b/>
                <w:sz w:val="10"/>
              </w:rPr>
            </w:pPr>
          </w:p>
          <w:p>
            <w:pPr>
              <w:pStyle w:val="TableParagraph"/>
              <w:spacing w:before="73"/>
              <w:rPr>
                <w:b/>
                <w:sz w:val="10"/>
              </w:rPr>
            </w:pPr>
          </w:p>
          <w:p>
            <w:pPr>
              <w:pStyle w:val="TableParagraph"/>
              <w:ind w:left="37" w:right="2"/>
              <w:jc w:val="center"/>
              <w:rPr>
                <w:sz w:val="10"/>
              </w:rPr>
            </w:pPr>
            <w:r>
              <w:rPr>
                <w:spacing w:val="-10"/>
                <w:sz w:val="10"/>
              </w:rPr>
              <w:t>1</w:t>
            </w:r>
          </w:p>
        </w:tc>
      </w:tr>
      <w:tr>
        <w:trPr>
          <w:trHeight w:val="568" w:hRule="atLeast"/>
        </w:trPr>
        <w:tc>
          <w:tcPr>
            <w:tcW w:w="1070" w:type="dxa"/>
          </w:tcPr>
          <w:p>
            <w:pPr>
              <w:pStyle w:val="TableParagraph"/>
              <w:rPr>
                <w:b/>
                <w:sz w:val="10"/>
              </w:rPr>
            </w:pPr>
          </w:p>
          <w:p>
            <w:pPr>
              <w:pStyle w:val="TableParagraph"/>
              <w:spacing w:before="75"/>
              <w:rPr>
                <w:b/>
                <w:sz w:val="10"/>
              </w:rPr>
            </w:pPr>
          </w:p>
          <w:p>
            <w:pPr>
              <w:pStyle w:val="TableParagraph"/>
              <w:ind w:left="256"/>
              <w:rPr>
                <w:sz w:val="10"/>
              </w:rPr>
            </w:pPr>
            <w:r>
              <w:rPr>
                <w:spacing w:val="-5"/>
                <w:sz w:val="10"/>
              </w:rPr>
              <w:t>22</w:t>
            </w:r>
          </w:p>
        </w:tc>
        <w:tc>
          <w:tcPr>
            <w:tcW w:w="1125" w:type="dxa"/>
          </w:tcPr>
          <w:p>
            <w:pPr>
              <w:pStyle w:val="TableParagraph"/>
              <w:spacing w:line="288" w:lineRule="exact" w:before="2"/>
              <w:ind w:left="67"/>
              <w:rPr>
                <w:sz w:val="10"/>
              </w:rPr>
            </w:pPr>
            <w:r>
              <w:rPr>
                <w:spacing w:val="-6"/>
                <w:sz w:val="10"/>
              </w:rPr>
              <w:t>Legalidad</w:t>
            </w:r>
            <w:r>
              <w:rPr>
                <w:spacing w:val="-13"/>
                <w:sz w:val="10"/>
              </w:rPr>
              <w:t> </w:t>
            </w:r>
            <w:r>
              <w:rPr>
                <w:spacing w:val="-6"/>
                <w:sz w:val="10"/>
              </w:rPr>
              <w:t>y</w:t>
            </w:r>
            <w:r>
              <w:rPr>
                <w:spacing w:val="-13"/>
                <w:sz w:val="10"/>
              </w:rPr>
              <w:t> </w:t>
            </w:r>
            <w:r>
              <w:rPr>
                <w:spacing w:val="-6"/>
                <w:sz w:val="10"/>
              </w:rPr>
              <w:t>Justicia</w:t>
            </w:r>
            <w:r>
              <w:rPr>
                <w:spacing w:val="40"/>
                <w:sz w:val="10"/>
              </w:rPr>
              <w:t> </w:t>
            </w:r>
            <w:r>
              <w:rPr>
                <w:spacing w:val="-2"/>
                <w:sz w:val="10"/>
              </w:rPr>
              <w:t>Ciudadana</w:t>
            </w:r>
          </w:p>
        </w:tc>
        <w:tc>
          <w:tcPr>
            <w:tcW w:w="1020" w:type="dxa"/>
          </w:tcPr>
          <w:p>
            <w:pPr>
              <w:pStyle w:val="TableParagraph"/>
              <w:rPr>
                <w:b/>
                <w:sz w:val="10"/>
              </w:rPr>
            </w:pPr>
          </w:p>
          <w:p>
            <w:pPr>
              <w:pStyle w:val="TableParagraph"/>
              <w:spacing w:before="75"/>
              <w:rPr>
                <w:b/>
                <w:sz w:val="10"/>
              </w:rPr>
            </w:pPr>
          </w:p>
          <w:p>
            <w:pPr>
              <w:pStyle w:val="TableParagraph"/>
              <w:ind w:left="70"/>
              <w:rPr>
                <w:sz w:val="10"/>
              </w:rPr>
            </w:pPr>
            <w:r>
              <w:rPr>
                <w:spacing w:val="-8"/>
                <w:sz w:val="10"/>
              </w:rPr>
              <w:t>Sindicatura</w:t>
            </w:r>
            <w:r>
              <w:rPr>
                <w:spacing w:val="6"/>
                <w:sz w:val="10"/>
              </w:rPr>
              <w:t> </w:t>
            </w:r>
            <w:r>
              <w:rPr>
                <w:spacing w:val="-2"/>
                <w:sz w:val="10"/>
              </w:rPr>
              <w:t>Municipal</w:t>
            </w:r>
          </w:p>
        </w:tc>
        <w:tc>
          <w:tcPr>
            <w:tcW w:w="729" w:type="dxa"/>
          </w:tcPr>
          <w:p>
            <w:pPr>
              <w:pStyle w:val="TableParagraph"/>
              <w:rPr>
                <w:b/>
                <w:sz w:val="10"/>
              </w:rPr>
            </w:pPr>
          </w:p>
          <w:p>
            <w:pPr>
              <w:pStyle w:val="TableParagraph"/>
              <w:spacing w:before="75"/>
              <w:rPr>
                <w:b/>
                <w:sz w:val="10"/>
              </w:rPr>
            </w:pPr>
          </w:p>
          <w:p>
            <w:pPr>
              <w:pStyle w:val="TableParagraph"/>
              <w:ind w:left="20"/>
              <w:jc w:val="center"/>
              <w:rPr>
                <w:sz w:val="10"/>
              </w:rPr>
            </w:pPr>
            <w:r>
              <w:rPr>
                <w:spacing w:val="-10"/>
                <w:sz w:val="10"/>
              </w:rPr>
              <w:t>6</w:t>
            </w:r>
          </w:p>
        </w:tc>
        <w:tc>
          <w:tcPr>
            <w:tcW w:w="631" w:type="dxa"/>
          </w:tcPr>
          <w:p>
            <w:pPr>
              <w:pStyle w:val="TableParagraph"/>
              <w:rPr>
                <w:b/>
                <w:sz w:val="10"/>
              </w:rPr>
            </w:pPr>
          </w:p>
          <w:p>
            <w:pPr>
              <w:pStyle w:val="TableParagraph"/>
              <w:spacing w:before="75"/>
              <w:rPr>
                <w:b/>
                <w:sz w:val="10"/>
              </w:rPr>
            </w:pPr>
          </w:p>
          <w:p>
            <w:pPr>
              <w:pStyle w:val="TableParagraph"/>
              <w:ind w:left="16"/>
              <w:jc w:val="center"/>
              <w:rPr>
                <w:sz w:val="10"/>
              </w:rPr>
            </w:pPr>
            <w:r>
              <w:rPr>
                <w:spacing w:val="-2"/>
                <w:sz w:val="10"/>
              </w:rPr>
              <w:t>100.00%</w:t>
            </w:r>
          </w:p>
        </w:tc>
        <w:tc>
          <w:tcPr>
            <w:tcW w:w="521" w:type="dxa"/>
          </w:tcPr>
          <w:p>
            <w:pPr>
              <w:pStyle w:val="TableParagraph"/>
              <w:rPr>
                <w:b/>
                <w:sz w:val="10"/>
              </w:rPr>
            </w:pPr>
          </w:p>
          <w:p>
            <w:pPr>
              <w:pStyle w:val="TableParagraph"/>
              <w:spacing w:before="75"/>
              <w:rPr>
                <w:b/>
                <w:sz w:val="10"/>
              </w:rPr>
            </w:pPr>
          </w:p>
          <w:p>
            <w:pPr>
              <w:pStyle w:val="TableParagraph"/>
              <w:ind w:left="18"/>
              <w:jc w:val="center"/>
              <w:rPr>
                <w:sz w:val="10"/>
              </w:rPr>
            </w:pPr>
            <w:r>
              <w:rPr>
                <w:spacing w:val="-10"/>
                <w:sz w:val="10"/>
              </w:rPr>
              <w:t>0</w:t>
            </w:r>
          </w:p>
        </w:tc>
        <w:tc>
          <w:tcPr>
            <w:tcW w:w="554" w:type="dxa"/>
          </w:tcPr>
          <w:p>
            <w:pPr>
              <w:pStyle w:val="TableParagraph"/>
              <w:rPr>
                <w:b/>
                <w:sz w:val="10"/>
              </w:rPr>
            </w:pPr>
          </w:p>
          <w:p>
            <w:pPr>
              <w:pStyle w:val="TableParagraph"/>
              <w:spacing w:before="75"/>
              <w:rPr>
                <w:b/>
                <w:sz w:val="10"/>
              </w:rPr>
            </w:pPr>
          </w:p>
          <w:p>
            <w:pPr>
              <w:pStyle w:val="TableParagraph"/>
              <w:ind w:left="15"/>
              <w:jc w:val="center"/>
              <w:rPr>
                <w:sz w:val="10"/>
              </w:rPr>
            </w:pPr>
            <w:r>
              <w:rPr>
                <w:spacing w:val="-2"/>
                <w:sz w:val="10"/>
              </w:rPr>
              <w:t>0.00%</w:t>
            </w:r>
          </w:p>
        </w:tc>
        <w:tc>
          <w:tcPr>
            <w:tcW w:w="544" w:type="dxa"/>
          </w:tcPr>
          <w:p>
            <w:pPr>
              <w:pStyle w:val="TableParagraph"/>
              <w:rPr>
                <w:b/>
                <w:sz w:val="10"/>
              </w:rPr>
            </w:pPr>
          </w:p>
          <w:p>
            <w:pPr>
              <w:pStyle w:val="TableParagraph"/>
              <w:spacing w:before="75"/>
              <w:rPr>
                <w:b/>
                <w:sz w:val="10"/>
              </w:rPr>
            </w:pPr>
          </w:p>
          <w:p>
            <w:pPr>
              <w:pStyle w:val="TableParagraph"/>
              <w:ind w:left="23" w:right="2"/>
              <w:jc w:val="center"/>
              <w:rPr>
                <w:sz w:val="10"/>
              </w:rPr>
            </w:pPr>
            <w:r>
              <w:rPr>
                <w:spacing w:val="-10"/>
                <w:sz w:val="10"/>
              </w:rPr>
              <w:t>0</w:t>
            </w:r>
          </w:p>
        </w:tc>
        <w:tc>
          <w:tcPr>
            <w:tcW w:w="582" w:type="dxa"/>
          </w:tcPr>
          <w:p>
            <w:pPr>
              <w:pStyle w:val="TableParagraph"/>
              <w:rPr>
                <w:b/>
                <w:sz w:val="10"/>
              </w:rPr>
            </w:pPr>
          </w:p>
          <w:p>
            <w:pPr>
              <w:pStyle w:val="TableParagraph"/>
              <w:spacing w:before="75"/>
              <w:rPr>
                <w:b/>
                <w:sz w:val="10"/>
              </w:rPr>
            </w:pPr>
          </w:p>
          <w:p>
            <w:pPr>
              <w:pStyle w:val="TableParagraph"/>
              <w:ind w:left="25" w:right="2"/>
              <w:jc w:val="center"/>
              <w:rPr>
                <w:sz w:val="10"/>
              </w:rPr>
            </w:pPr>
            <w:r>
              <w:rPr>
                <w:spacing w:val="-2"/>
                <w:sz w:val="10"/>
              </w:rPr>
              <w:t>0.00%</w:t>
            </w:r>
          </w:p>
        </w:tc>
        <w:tc>
          <w:tcPr>
            <w:tcW w:w="676" w:type="dxa"/>
          </w:tcPr>
          <w:p>
            <w:pPr>
              <w:pStyle w:val="TableParagraph"/>
              <w:rPr>
                <w:b/>
                <w:sz w:val="10"/>
              </w:rPr>
            </w:pPr>
          </w:p>
          <w:p>
            <w:pPr>
              <w:pStyle w:val="TableParagraph"/>
              <w:spacing w:before="75"/>
              <w:rPr>
                <w:b/>
                <w:sz w:val="10"/>
              </w:rPr>
            </w:pPr>
          </w:p>
          <w:p>
            <w:pPr>
              <w:pStyle w:val="TableParagraph"/>
              <w:ind w:left="27"/>
              <w:jc w:val="center"/>
              <w:rPr>
                <w:sz w:val="10"/>
              </w:rPr>
            </w:pPr>
            <w:r>
              <w:rPr>
                <w:spacing w:val="-10"/>
                <w:sz w:val="10"/>
              </w:rPr>
              <w:t>0</w:t>
            </w:r>
          </w:p>
        </w:tc>
        <w:tc>
          <w:tcPr>
            <w:tcW w:w="555" w:type="dxa"/>
          </w:tcPr>
          <w:p>
            <w:pPr>
              <w:pStyle w:val="TableParagraph"/>
              <w:rPr>
                <w:b/>
                <w:sz w:val="10"/>
              </w:rPr>
            </w:pPr>
          </w:p>
          <w:p>
            <w:pPr>
              <w:pStyle w:val="TableParagraph"/>
              <w:spacing w:before="75"/>
              <w:rPr>
                <w:b/>
                <w:sz w:val="10"/>
              </w:rPr>
            </w:pPr>
          </w:p>
          <w:p>
            <w:pPr>
              <w:pStyle w:val="TableParagraph"/>
              <w:ind w:left="28" w:right="2"/>
              <w:jc w:val="center"/>
              <w:rPr>
                <w:sz w:val="10"/>
              </w:rPr>
            </w:pPr>
            <w:r>
              <w:rPr>
                <w:spacing w:val="-2"/>
                <w:sz w:val="10"/>
              </w:rPr>
              <w:t>0.00%</w:t>
            </w:r>
          </w:p>
        </w:tc>
        <w:tc>
          <w:tcPr>
            <w:tcW w:w="980" w:type="dxa"/>
          </w:tcPr>
          <w:p>
            <w:pPr>
              <w:pStyle w:val="TableParagraph"/>
              <w:rPr>
                <w:b/>
                <w:sz w:val="10"/>
              </w:rPr>
            </w:pPr>
          </w:p>
          <w:p>
            <w:pPr>
              <w:pStyle w:val="TableParagraph"/>
              <w:spacing w:before="75"/>
              <w:rPr>
                <w:b/>
                <w:sz w:val="10"/>
              </w:rPr>
            </w:pPr>
          </w:p>
          <w:p>
            <w:pPr>
              <w:pStyle w:val="TableParagraph"/>
              <w:ind w:left="27"/>
              <w:jc w:val="center"/>
              <w:rPr>
                <w:sz w:val="10"/>
              </w:rPr>
            </w:pPr>
            <w:r>
              <w:rPr>
                <w:spacing w:val="-10"/>
                <w:sz w:val="10"/>
              </w:rPr>
              <w:t>6</w:t>
            </w:r>
          </w:p>
        </w:tc>
        <w:tc>
          <w:tcPr>
            <w:tcW w:w="409" w:type="dxa"/>
          </w:tcPr>
          <w:p>
            <w:pPr>
              <w:pStyle w:val="TableParagraph"/>
              <w:rPr>
                <w:b/>
                <w:sz w:val="10"/>
              </w:rPr>
            </w:pPr>
          </w:p>
          <w:p>
            <w:pPr>
              <w:pStyle w:val="TableParagraph"/>
              <w:spacing w:before="75"/>
              <w:rPr>
                <w:b/>
                <w:sz w:val="10"/>
              </w:rPr>
            </w:pPr>
          </w:p>
          <w:p>
            <w:pPr>
              <w:pStyle w:val="TableParagraph"/>
              <w:ind w:left="37" w:right="2"/>
              <w:jc w:val="center"/>
              <w:rPr>
                <w:sz w:val="10"/>
              </w:rPr>
            </w:pPr>
            <w:r>
              <w:rPr>
                <w:spacing w:val="-10"/>
                <w:sz w:val="10"/>
              </w:rPr>
              <w:t>1</w:t>
            </w:r>
          </w:p>
        </w:tc>
      </w:tr>
      <w:tr>
        <w:trPr>
          <w:trHeight w:val="566" w:hRule="atLeast"/>
        </w:trPr>
        <w:tc>
          <w:tcPr>
            <w:tcW w:w="1070" w:type="dxa"/>
          </w:tcPr>
          <w:p>
            <w:pPr>
              <w:pStyle w:val="TableParagraph"/>
              <w:rPr>
                <w:b/>
                <w:sz w:val="10"/>
              </w:rPr>
            </w:pPr>
          </w:p>
          <w:p>
            <w:pPr>
              <w:pStyle w:val="TableParagraph"/>
              <w:spacing w:before="73"/>
              <w:rPr>
                <w:b/>
                <w:sz w:val="10"/>
              </w:rPr>
            </w:pPr>
          </w:p>
          <w:p>
            <w:pPr>
              <w:pStyle w:val="TableParagraph"/>
              <w:ind w:left="256"/>
              <w:rPr>
                <w:sz w:val="10"/>
              </w:rPr>
            </w:pPr>
            <w:r>
              <w:rPr>
                <w:spacing w:val="-5"/>
                <w:sz w:val="10"/>
              </w:rPr>
              <w:t>23</w:t>
            </w:r>
          </w:p>
        </w:tc>
        <w:tc>
          <w:tcPr>
            <w:tcW w:w="1125" w:type="dxa"/>
          </w:tcPr>
          <w:p>
            <w:pPr>
              <w:pStyle w:val="TableParagraph"/>
              <w:spacing w:line="288" w:lineRule="exact"/>
              <w:ind w:left="67" w:right="148"/>
              <w:rPr>
                <w:sz w:val="10"/>
              </w:rPr>
            </w:pPr>
            <w:r>
              <w:rPr>
                <w:spacing w:val="-6"/>
                <w:sz w:val="10"/>
              </w:rPr>
              <w:t>Planeación</w:t>
            </w:r>
            <w:r>
              <w:rPr>
                <w:spacing w:val="-11"/>
                <w:sz w:val="10"/>
              </w:rPr>
              <w:t> </w:t>
            </w:r>
            <w:r>
              <w:rPr>
                <w:spacing w:val="-6"/>
                <w:sz w:val="10"/>
              </w:rPr>
              <w:t>Participativa</w:t>
            </w:r>
            <w:r>
              <w:rPr>
                <w:spacing w:val="-10"/>
                <w:sz w:val="10"/>
              </w:rPr>
              <w:t> </w:t>
            </w:r>
            <w:r>
              <w:rPr>
                <w:spacing w:val="-6"/>
                <w:sz w:val="10"/>
              </w:rPr>
              <w:t>y</w:t>
            </w:r>
            <w:r>
              <w:rPr>
                <w:spacing w:val="40"/>
                <w:sz w:val="10"/>
              </w:rPr>
              <w:t> </w:t>
            </w:r>
            <w:r>
              <w:rPr>
                <w:spacing w:val="-6"/>
                <w:sz w:val="10"/>
              </w:rPr>
              <w:t>Evaluación</w:t>
            </w:r>
            <w:r>
              <w:rPr>
                <w:spacing w:val="-10"/>
                <w:sz w:val="10"/>
              </w:rPr>
              <w:t> </w:t>
            </w:r>
            <w:r>
              <w:rPr>
                <w:spacing w:val="-6"/>
                <w:sz w:val="10"/>
              </w:rPr>
              <w:t>de</w:t>
            </w:r>
            <w:r>
              <w:rPr>
                <w:spacing w:val="-12"/>
                <w:sz w:val="10"/>
              </w:rPr>
              <w:t> </w:t>
            </w:r>
            <w:r>
              <w:rPr>
                <w:spacing w:val="-7"/>
                <w:sz w:val="10"/>
              </w:rPr>
              <w:t>Resultados</w:t>
            </w:r>
          </w:p>
        </w:tc>
        <w:tc>
          <w:tcPr>
            <w:tcW w:w="1020" w:type="dxa"/>
          </w:tcPr>
          <w:p>
            <w:pPr>
              <w:pStyle w:val="TableParagraph"/>
              <w:spacing w:line="288" w:lineRule="exact"/>
              <w:ind w:left="70"/>
              <w:rPr>
                <w:sz w:val="10"/>
              </w:rPr>
            </w:pPr>
            <w:r>
              <w:rPr>
                <w:spacing w:val="-6"/>
                <w:sz w:val="10"/>
              </w:rPr>
              <w:t>Instituto</w:t>
            </w:r>
            <w:r>
              <w:rPr>
                <w:spacing w:val="-13"/>
                <w:sz w:val="10"/>
              </w:rPr>
              <w:t> </w:t>
            </w:r>
            <w:r>
              <w:rPr>
                <w:spacing w:val="-6"/>
                <w:sz w:val="10"/>
              </w:rPr>
              <w:t>Municipal</w:t>
            </w:r>
            <w:r>
              <w:rPr>
                <w:spacing w:val="-13"/>
                <w:sz w:val="10"/>
              </w:rPr>
              <w:t> </w:t>
            </w:r>
            <w:r>
              <w:rPr>
                <w:spacing w:val="-6"/>
                <w:sz w:val="10"/>
              </w:rPr>
              <w:t>de</w:t>
            </w:r>
            <w:r>
              <w:rPr>
                <w:spacing w:val="40"/>
                <w:sz w:val="10"/>
              </w:rPr>
              <w:t> </w:t>
            </w:r>
            <w:r>
              <w:rPr>
                <w:spacing w:val="-2"/>
                <w:sz w:val="10"/>
              </w:rPr>
              <w:t>Planeación</w:t>
            </w:r>
          </w:p>
        </w:tc>
        <w:tc>
          <w:tcPr>
            <w:tcW w:w="729" w:type="dxa"/>
          </w:tcPr>
          <w:p>
            <w:pPr>
              <w:pStyle w:val="TableParagraph"/>
              <w:rPr>
                <w:b/>
                <w:sz w:val="10"/>
              </w:rPr>
            </w:pPr>
          </w:p>
          <w:p>
            <w:pPr>
              <w:pStyle w:val="TableParagraph"/>
              <w:spacing w:before="73"/>
              <w:rPr>
                <w:b/>
                <w:sz w:val="10"/>
              </w:rPr>
            </w:pPr>
          </w:p>
          <w:p>
            <w:pPr>
              <w:pStyle w:val="TableParagraph"/>
              <w:ind w:left="20"/>
              <w:jc w:val="center"/>
              <w:rPr>
                <w:sz w:val="10"/>
              </w:rPr>
            </w:pPr>
            <w:r>
              <w:rPr>
                <w:spacing w:val="-10"/>
                <w:sz w:val="10"/>
              </w:rPr>
              <w:t>8</w:t>
            </w:r>
          </w:p>
        </w:tc>
        <w:tc>
          <w:tcPr>
            <w:tcW w:w="631" w:type="dxa"/>
          </w:tcPr>
          <w:p>
            <w:pPr>
              <w:pStyle w:val="TableParagraph"/>
              <w:rPr>
                <w:b/>
                <w:sz w:val="10"/>
              </w:rPr>
            </w:pPr>
          </w:p>
          <w:p>
            <w:pPr>
              <w:pStyle w:val="TableParagraph"/>
              <w:spacing w:before="73"/>
              <w:rPr>
                <w:b/>
                <w:sz w:val="10"/>
              </w:rPr>
            </w:pPr>
          </w:p>
          <w:p>
            <w:pPr>
              <w:pStyle w:val="TableParagraph"/>
              <w:ind w:left="16" w:right="2"/>
              <w:jc w:val="center"/>
              <w:rPr>
                <w:sz w:val="10"/>
              </w:rPr>
            </w:pPr>
            <w:r>
              <w:rPr>
                <w:spacing w:val="-2"/>
                <w:sz w:val="10"/>
              </w:rPr>
              <w:t>88.89%</w:t>
            </w:r>
          </w:p>
        </w:tc>
        <w:tc>
          <w:tcPr>
            <w:tcW w:w="521" w:type="dxa"/>
          </w:tcPr>
          <w:p>
            <w:pPr>
              <w:pStyle w:val="TableParagraph"/>
              <w:rPr>
                <w:b/>
                <w:sz w:val="10"/>
              </w:rPr>
            </w:pPr>
          </w:p>
          <w:p>
            <w:pPr>
              <w:pStyle w:val="TableParagraph"/>
              <w:spacing w:before="73"/>
              <w:rPr>
                <w:b/>
                <w:sz w:val="10"/>
              </w:rPr>
            </w:pPr>
          </w:p>
          <w:p>
            <w:pPr>
              <w:pStyle w:val="TableParagraph"/>
              <w:ind w:left="18"/>
              <w:jc w:val="center"/>
              <w:rPr>
                <w:sz w:val="10"/>
              </w:rPr>
            </w:pPr>
            <w:r>
              <w:rPr>
                <w:spacing w:val="-10"/>
                <w:sz w:val="10"/>
              </w:rPr>
              <w:t>0</w:t>
            </w:r>
          </w:p>
        </w:tc>
        <w:tc>
          <w:tcPr>
            <w:tcW w:w="554" w:type="dxa"/>
          </w:tcPr>
          <w:p>
            <w:pPr>
              <w:pStyle w:val="TableParagraph"/>
              <w:rPr>
                <w:b/>
                <w:sz w:val="10"/>
              </w:rPr>
            </w:pPr>
          </w:p>
          <w:p>
            <w:pPr>
              <w:pStyle w:val="TableParagraph"/>
              <w:spacing w:before="73"/>
              <w:rPr>
                <w:b/>
                <w:sz w:val="10"/>
              </w:rPr>
            </w:pPr>
          </w:p>
          <w:p>
            <w:pPr>
              <w:pStyle w:val="TableParagraph"/>
              <w:ind w:left="15"/>
              <w:jc w:val="center"/>
              <w:rPr>
                <w:sz w:val="10"/>
              </w:rPr>
            </w:pPr>
            <w:r>
              <w:rPr>
                <w:spacing w:val="-2"/>
                <w:sz w:val="10"/>
              </w:rPr>
              <w:t>0.00%</w:t>
            </w:r>
          </w:p>
        </w:tc>
        <w:tc>
          <w:tcPr>
            <w:tcW w:w="544" w:type="dxa"/>
          </w:tcPr>
          <w:p>
            <w:pPr>
              <w:pStyle w:val="TableParagraph"/>
              <w:rPr>
                <w:b/>
                <w:sz w:val="10"/>
              </w:rPr>
            </w:pPr>
          </w:p>
          <w:p>
            <w:pPr>
              <w:pStyle w:val="TableParagraph"/>
              <w:spacing w:before="73"/>
              <w:rPr>
                <w:b/>
                <w:sz w:val="10"/>
              </w:rPr>
            </w:pPr>
          </w:p>
          <w:p>
            <w:pPr>
              <w:pStyle w:val="TableParagraph"/>
              <w:ind w:left="23" w:right="2"/>
              <w:jc w:val="center"/>
              <w:rPr>
                <w:sz w:val="10"/>
              </w:rPr>
            </w:pPr>
            <w:r>
              <w:rPr>
                <w:spacing w:val="-10"/>
                <w:sz w:val="10"/>
              </w:rPr>
              <w:t>0</w:t>
            </w:r>
          </w:p>
        </w:tc>
        <w:tc>
          <w:tcPr>
            <w:tcW w:w="582" w:type="dxa"/>
          </w:tcPr>
          <w:p>
            <w:pPr>
              <w:pStyle w:val="TableParagraph"/>
              <w:rPr>
                <w:b/>
                <w:sz w:val="10"/>
              </w:rPr>
            </w:pPr>
          </w:p>
          <w:p>
            <w:pPr>
              <w:pStyle w:val="TableParagraph"/>
              <w:spacing w:before="73"/>
              <w:rPr>
                <w:b/>
                <w:sz w:val="10"/>
              </w:rPr>
            </w:pPr>
          </w:p>
          <w:p>
            <w:pPr>
              <w:pStyle w:val="TableParagraph"/>
              <w:ind w:left="25" w:right="2"/>
              <w:jc w:val="center"/>
              <w:rPr>
                <w:sz w:val="10"/>
              </w:rPr>
            </w:pPr>
            <w:r>
              <w:rPr>
                <w:spacing w:val="-2"/>
                <w:sz w:val="10"/>
              </w:rPr>
              <w:t>0.00%</w:t>
            </w:r>
          </w:p>
        </w:tc>
        <w:tc>
          <w:tcPr>
            <w:tcW w:w="676" w:type="dxa"/>
          </w:tcPr>
          <w:p>
            <w:pPr>
              <w:pStyle w:val="TableParagraph"/>
              <w:rPr>
                <w:b/>
                <w:sz w:val="10"/>
              </w:rPr>
            </w:pPr>
          </w:p>
          <w:p>
            <w:pPr>
              <w:pStyle w:val="TableParagraph"/>
              <w:spacing w:before="73"/>
              <w:rPr>
                <w:b/>
                <w:sz w:val="10"/>
              </w:rPr>
            </w:pPr>
          </w:p>
          <w:p>
            <w:pPr>
              <w:pStyle w:val="TableParagraph"/>
              <w:ind w:left="27"/>
              <w:jc w:val="center"/>
              <w:rPr>
                <w:sz w:val="10"/>
              </w:rPr>
            </w:pPr>
            <w:r>
              <w:rPr>
                <w:spacing w:val="-10"/>
                <w:sz w:val="10"/>
              </w:rPr>
              <w:t>1</w:t>
            </w:r>
          </w:p>
        </w:tc>
        <w:tc>
          <w:tcPr>
            <w:tcW w:w="555" w:type="dxa"/>
          </w:tcPr>
          <w:p>
            <w:pPr>
              <w:pStyle w:val="TableParagraph"/>
              <w:rPr>
                <w:b/>
                <w:sz w:val="10"/>
              </w:rPr>
            </w:pPr>
          </w:p>
          <w:p>
            <w:pPr>
              <w:pStyle w:val="TableParagraph"/>
              <w:spacing w:before="73"/>
              <w:rPr>
                <w:b/>
                <w:sz w:val="10"/>
              </w:rPr>
            </w:pPr>
          </w:p>
          <w:p>
            <w:pPr>
              <w:pStyle w:val="TableParagraph"/>
              <w:ind w:left="28" w:right="2"/>
              <w:jc w:val="center"/>
              <w:rPr>
                <w:sz w:val="10"/>
              </w:rPr>
            </w:pPr>
            <w:r>
              <w:rPr>
                <w:spacing w:val="-2"/>
                <w:sz w:val="10"/>
              </w:rPr>
              <w:t>11.11%</w:t>
            </w:r>
          </w:p>
        </w:tc>
        <w:tc>
          <w:tcPr>
            <w:tcW w:w="980" w:type="dxa"/>
          </w:tcPr>
          <w:p>
            <w:pPr>
              <w:pStyle w:val="TableParagraph"/>
              <w:rPr>
                <w:b/>
                <w:sz w:val="10"/>
              </w:rPr>
            </w:pPr>
          </w:p>
          <w:p>
            <w:pPr>
              <w:pStyle w:val="TableParagraph"/>
              <w:spacing w:before="73"/>
              <w:rPr>
                <w:b/>
                <w:sz w:val="10"/>
              </w:rPr>
            </w:pPr>
          </w:p>
          <w:p>
            <w:pPr>
              <w:pStyle w:val="TableParagraph"/>
              <w:ind w:left="27"/>
              <w:jc w:val="center"/>
              <w:rPr>
                <w:sz w:val="10"/>
              </w:rPr>
            </w:pPr>
            <w:r>
              <w:rPr>
                <w:spacing w:val="-10"/>
                <w:sz w:val="10"/>
              </w:rPr>
              <w:t>9</w:t>
            </w:r>
          </w:p>
        </w:tc>
        <w:tc>
          <w:tcPr>
            <w:tcW w:w="409" w:type="dxa"/>
          </w:tcPr>
          <w:p>
            <w:pPr>
              <w:pStyle w:val="TableParagraph"/>
              <w:rPr>
                <w:b/>
                <w:sz w:val="10"/>
              </w:rPr>
            </w:pPr>
          </w:p>
          <w:p>
            <w:pPr>
              <w:pStyle w:val="TableParagraph"/>
              <w:spacing w:before="73"/>
              <w:rPr>
                <w:b/>
                <w:sz w:val="10"/>
              </w:rPr>
            </w:pPr>
          </w:p>
          <w:p>
            <w:pPr>
              <w:pStyle w:val="TableParagraph"/>
              <w:ind w:left="37" w:right="2"/>
              <w:jc w:val="center"/>
              <w:rPr>
                <w:sz w:val="10"/>
              </w:rPr>
            </w:pPr>
            <w:r>
              <w:rPr>
                <w:spacing w:val="-10"/>
                <w:sz w:val="10"/>
              </w:rPr>
              <w:t>1</w:t>
            </w:r>
          </w:p>
        </w:tc>
      </w:tr>
      <w:tr>
        <w:trPr>
          <w:trHeight w:val="567" w:hRule="atLeast"/>
        </w:trPr>
        <w:tc>
          <w:tcPr>
            <w:tcW w:w="1070" w:type="dxa"/>
          </w:tcPr>
          <w:p>
            <w:pPr>
              <w:pStyle w:val="TableParagraph"/>
              <w:rPr>
                <w:b/>
                <w:sz w:val="10"/>
              </w:rPr>
            </w:pPr>
          </w:p>
          <w:p>
            <w:pPr>
              <w:pStyle w:val="TableParagraph"/>
              <w:spacing w:before="73"/>
              <w:rPr>
                <w:b/>
                <w:sz w:val="10"/>
              </w:rPr>
            </w:pPr>
          </w:p>
          <w:p>
            <w:pPr>
              <w:pStyle w:val="TableParagraph"/>
              <w:ind w:left="256"/>
              <w:rPr>
                <w:sz w:val="10"/>
              </w:rPr>
            </w:pPr>
            <w:r>
              <w:rPr>
                <w:spacing w:val="-5"/>
                <w:sz w:val="10"/>
              </w:rPr>
              <w:t>24</w:t>
            </w:r>
          </w:p>
        </w:tc>
        <w:tc>
          <w:tcPr>
            <w:tcW w:w="1125" w:type="dxa"/>
          </w:tcPr>
          <w:p>
            <w:pPr>
              <w:pStyle w:val="TableParagraph"/>
              <w:spacing w:line="288" w:lineRule="exact"/>
              <w:ind w:left="67"/>
              <w:rPr>
                <w:sz w:val="10"/>
              </w:rPr>
            </w:pPr>
            <w:r>
              <w:rPr>
                <w:spacing w:val="-6"/>
                <w:sz w:val="10"/>
              </w:rPr>
              <w:t>Cabildo</w:t>
            </w:r>
            <w:r>
              <w:rPr>
                <w:spacing w:val="-15"/>
                <w:sz w:val="10"/>
              </w:rPr>
              <w:t> </w:t>
            </w:r>
            <w:r>
              <w:rPr>
                <w:spacing w:val="-6"/>
                <w:sz w:val="10"/>
              </w:rPr>
              <w:t>Abierto</w:t>
            </w:r>
            <w:r>
              <w:rPr>
                <w:spacing w:val="-13"/>
                <w:sz w:val="10"/>
              </w:rPr>
              <w:t> </w:t>
            </w:r>
            <w:r>
              <w:rPr>
                <w:spacing w:val="-6"/>
                <w:sz w:val="10"/>
              </w:rPr>
              <w:t>y</w:t>
            </w:r>
            <w:r>
              <w:rPr>
                <w:spacing w:val="40"/>
                <w:sz w:val="10"/>
              </w:rPr>
              <w:t> </w:t>
            </w:r>
            <w:r>
              <w:rPr>
                <w:spacing w:val="-2"/>
                <w:sz w:val="10"/>
              </w:rPr>
              <w:t>Democrático</w:t>
            </w:r>
          </w:p>
        </w:tc>
        <w:tc>
          <w:tcPr>
            <w:tcW w:w="1020" w:type="dxa"/>
          </w:tcPr>
          <w:p>
            <w:pPr>
              <w:pStyle w:val="TableParagraph"/>
              <w:spacing w:line="288" w:lineRule="exact"/>
              <w:ind w:left="70"/>
              <w:rPr>
                <w:sz w:val="10"/>
              </w:rPr>
            </w:pPr>
            <w:r>
              <w:rPr>
                <w:spacing w:val="-6"/>
                <w:sz w:val="10"/>
              </w:rPr>
              <w:t>Coordinación</w:t>
            </w:r>
            <w:r>
              <w:rPr>
                <w:spacing w:val="-11"/>
                <w:sz w:val="10"/>
              </w:rPr>
              <w:t> </w:t>
            </w:r>
            <w:r>
              <w:rPr>
                <w:spacing w:val="-6"/>
                <w:sz w:val="10"/>
              </w:rPr>
              <w:t>de</w:t>
            </w:r>
            <w:r>
              <w:rPr>
                <w:spacing w:val="-15"/>
                <w:sz w:val="10"/>
              </w:rPr>
              <w:t> </w:t>
            </w:r>
            <w:r>
              <w:rPr>
                <w:spacing w:val="-6"/>
                <w:sz w:val="10"/>
              </w:rPr>
              <w:t>las</w:t>
            </w:r>
            <w:r>
              <w:rPr>
                <w:spacing w:val="40"/>
                <w:sz w:val="10"/>
              </w:rPr>
              <w:t> </w:t>
            </w:r>
            <w:r>
              <w:rPr>
                <w:spacing w:val="-2"/>
                <w:sz w:val="10"/>
              </w:rPr>
              <w:t>Regidurías</w:t>
            </w:r>
          </w:p>
        </w:tc>
        <w:tc>
          <w:tcPr>
            <w:tcW w:w="729" w:type="dxa"/>
          </w:tcPr>
          <w:p>
            <w:pPr>
              <w:pStyle w:val="TableParagraph"/>
              <w:rPr>
                <w:b/>
                <w:sz w:val="10"/>
              </w:rPr>
            </w:pPr>
          </w:p>
          <w:p>
            <w:pPr>
              <w:pStyle w:val="TableParagraph"/>
              <w:spacing w:before="73"/>
              <w:rPr>
                <w:b/>
                <w:sz w:val="10"/>
              </w:rPr>
            </w:pPr>
          </w:p>
          <w:p>
            <w:pPr>
              <w:pStyle w:val="TableParagraph"/>
              <w:ind w:left="20"/>
              <w:jc w:val="center"/>
              <w:rPr>
                <w:sz w:val="10"/>
              </w:rPr>
            </w:pPr>
            <w:r>
              <w:rPr>
                <w:spacing w:val="-10"/>
                <w:sz w:val="10"/>
              </w:rPr>
              <w:t>1</w:t>
            </w:r>
          </w:p>
        </w:tc>
        <w:tc>
          <w:tcPr>
            <w:tcW w:w="631" w:type="dxa"/>
          </w:tcPr>
          <w:p>
            <w:pPr>
              <w:pStyle w:val="TableParagraph"/>
              <w:rPr>
                <w:b/>
                <w:sz w:val="10"/>
              </w:rPr>
            </w:pPr>
          </w:p>
          <w:p>
            <w:pPr>
              <w:pStyle w:val="TableParagraph"/>
              <w:spacing w:before="73"/>
              <w:rPr>
                <w:b/>
                <w:sz w:val="10"/>
              </w:rPr>
            </w:pPr>
          </w:p>
          <w:p>
            <w:pPr>
              <w:pStyle w:val="TableParagraph"/>
              <w:ind w:left="16" w:right="2"/>
              <w:jc w:val="center"/>
              <w:rPr>
                <w:sz w:val="10"/>
              </w:rPr>
            </w:pPr>
            <w:r>
              <w:rPr>
                <w:spacing w:val="-2"/>
                <w:sz w:val="10"/>
              </w:rPr>
              <w:t>50.00%</w:t>
            </w:r>
          </w:p>
        </w:tc>
        <w:tc>
          <w:tcPr>
            <w:tcW w:w="521" w:type="dxa"/>
          </w:tcPr>
          <w:p>
            <w:pPr>
              <w:pStyle w:val="TableParagraph"/>
              <w:rPr>
                <w:b/>
                <w:sz w:val="10"/>
              </w:rPr>
            </w:pPr>
          </w:p>
          <w:p>
            <w:pPr>
              <w:pStyle w:val="TableParagraph"/>
              <w:spacing w:before="73"/>
              <w:rPr>
                <w:b/>
                <w:sz w:val="10"/>
              </w:rPr>
            </w:pPr>
          </w:p>
          <w:p>
            <w:pPr>
              <w:pStyle w:val="TableParagraph"/>
              <w:ind w:left="18"/>
              <w:jc w:val="center"/>
              <w:rPr>
                <w:sz w:val="10"/>
              </w:rPr>
            </w:pPr>
            <w:r>
              <w:rPr>
                <w:spacing w:val="-10"/>
                <w:sz w:val="10"/>
              </w:rPr>
              <w:t>0</w:t>
            </w:r>
          </w:p>
        </w:tc>
        <w:tc>
          <w:tcPr>
            <w:tcW w:w="554" w:type="dxa"/>
          </w:tcPr>
          <w:p>
            <w:pPr>
              <w:pStyle w:val="TableParagraph"/>
              <w:rPr>
                <w:b/>
                <w:sz w:val="10"/>
              </w:rPr>
            </w:pPr>
          </w:p>
          <w:p>
            <w:pPr>
              <w:pStyle w:val="TableParagraph"/>
              <w:spacing w:before="73"/>
              <w:rPr>
                <w:b/>
                <w:sz w:val="10"/>
              </w:rPr>
            </w:pPr>
          </w:p>
          <w:p>
            <w:pPr>
              <w:pStyle w:val="TableParagraph"/>
              <w:ind w:left="15"/>
              <w:jc w:val="center"/>
              <w:rPr>
                <w:sz w:val="10"/>
              </w:rPr>
            </w:pPr>
            <w:r>
              <w:rPr>
                <w:spacing w:val="-2"/>
                <w:sz w:val="10"/>
              </w:rPr>
              <w:t>0.00%</w:t>
            </w:r>
          </w:p>
        </w:tc>
        <w:tc>
          <w:tcPr>
            <w:tcW w:w="544" w:type="dxa"/>
          </w:tcPr>
          <w:p>
            <w:pPr>
              <w:pStyle w:val="TableParagraph"/>
              <w:rPr>
                <w:b/>
                <w:sz w:val="10"/>
              </w:rPr>
            </w:pPr>
          </w:p>
          <w:p>
            <w:pPr>
              <w:pStyle w:val="TableParagraph"/>
              <w:spacing w:before="73"/>
              <w:rPr>
                <w:b/>
                <w:sz w:val="10"/>
              </w:rPr>
            </w:pPr>
          </w:p>
          <w:p>
            <w:pPr>
              <w:pStyle w:val="TableParagraph"/>
              <w:ind w:left="23" w:right="2"/>
              <w:jc w:val="center"/>
              <w:rPr>
                <w:sz w:val="10"/>
              </w:rPr>
            </w:pPr>
            <w:r>
              <w:rPr>
                <w:spacing w:val="-10"/>
                <w:sz w:val="10"/>
              </w:rPr>
              <w:t>1</w:t>
            </w:r>
          </w:p>
        </w:tc>
        <w:tc>
          <w:tcPr>
            <w:tcW w:w="582" w:type="dxa"/>
          </w:tcPr>
          <w:p>
            <w:pPr>
              <w:pStyle w:val="TableParagraph"/>
              <w:rPr>
                <w:b/>
                <w:sz w:val="10"/>
              </w:rPr>
            </w:pPr>
          </w:p>
          <w:p>
            <w:pPr>
              <w:pStyle w:val="TableParagraph"/>
              <w:spacing w:before="73"/>
              <w:rPr>
                <w:b/>
                <w:sz w:val="10"/>
              </w:rPr>
            </w:pPr>
          </w:p>
          <w:p>
            <w:pPr>
              <w:pStyle w:val="TableParagraph"/>
              <w:ind w:left="25" w:right="2"/>
              <w:jc w:val="center"/>
              <w:rPr>
                <w:sz w:val="10"/>
              </w:rPr>
            </w:pPr>
            <w:r>
              <w:rPr>
                <w:spacing w:val="-2"/>
                <w:sz w:val="10"/>
              </w:rPr>
              <w:t>50.00%</w:t>
            </w:r>
          </w:p>
        </w:tc>
        <w:tc>
          <w:tcPr>
            <w:tcW w:w="676" w:type="dxa"/>
          </w:tcPr>
          <w:p>
            <w:pPr>
              <w:pStyle w:val="TableParagraph"/>
              <w:rPr>
                <w:b/>
                <w:sz w:val="10"/>
              </w:rPr>
            </w:pPr>
          </w:p>
          <w:p>
            <w:pPr>
              <w:pStyle w:val="TableParagraph"/>
              <w:spacing w:before="73"/>
              <w:rPr>
                <w:b/>
                <w:sz w:val="10"/>
              </w:rPr>
            </w:pPr>
          </w:p>
          <w:p>
            <w:pPr>
              <w:pStyle w:val="TableParagraph"/>
              <w:ind w:left="27"/>
              <w:jc w:val="center"/>
              <w:rPr>
                <w:sz w:val="10"/>
              </w:rPr>
            </w:pPr>
            <w:r>
              <w:rPr>
                <w:spacing w:val="-10"/>
                <w:sz w:val="10"/>
              </w:rPr>
              <w:t>0</w:t>
            </w:r>
          </w:p>
        </w:tc>
        <w:tc>
          <w:tcPr>
            <w:tcW w:w="555" w:type="dxa"/>
          </w:tcPr>
          <w:p>
            <w:pPr>
              <w:pStyle w:val="TableParagraph"/>
              <w:rPr>
                <w:b/>
                <w:sz w:val="10"/>
              </w:rPr>
            </w:pPr>
          </w:p>
          <w:p>
            <w:pPr>
              <w:pStyle w:val="TableParagraph"/>
              <w:spacing w:before="73"/>
              <w:rPr>
                <w:b/>
                <w:sz w:val="10"/>
              </w:rPr>
            </w:pPr>
          </w:p>
          <w:p>
            <w:pPr>
              <w:pStyle w:val="TableParagraph"/>
              <w:ind w:left="28" w:right="2"/>
              <w:jc w:val="center"/>
              <w:rPr>
                <w:sz w:val="10"/>
              </w:rPr>
            </w:pPr>
            <w:r>
              <w:rPr>
                <w:spacing w:val="-2"/>
                <w:sz w:val="10"/>
              </w:rPr>
              <w:t>0.00%</w:t>
            </w:r>
          </w:p>
        </w:tc>
        <w:tc>
          <w:tcPr>
            <w:tcW w:w="980" w:type="dxa"/>
          </w:tcPr>
          <w:p>
            <w:pPr>
              <w:pStyle w:val="TableParagraph"/>
              <w:rPr>
                <w:b/>
                <w:sz w:val="10"/>
              </w:rPr>
            </w:pPr>
          </w:p>
          <w:p>
            <w:pPr>
              <w:pStyle w:val="TableParagraph"/>
              <w:spacing w:before="73"/>
              <w:rPr>
                <w:b/>
                <w:sz w:val="10"/>
              </w:rPr>
            </w:pPr>
          </w:p>
          <w:p>
            <w:pPr>
              <w:pStyle w:val="TableParagraph"/>
              <w:ind w:left="27"/>
              <w:jc w:val="center"/>
              <w:rPr>
                <w:sz w:val="10"/>
              </w:rPr>
            </w:pPr>
            <w:r>
              <w:rPr>
                <w:spacing w:val="-10"/>
                <w:sz w:val="10"/>
              </w:rPr>
              <w:t>2</w:t>
            </w:r>
          </w:p>
        </w:tc>
        <w:tc>
          <w:tcPr>
            <w:tcW w:w="409" w:type="dxa"/>
          </w:tcPr>
          <w:p>
            <w:pPr>
              <w:pStyle w:val="TableParagraph"/>
              <w:rPr>
                <w:b/>
                <w:sz w:val="10"/>
              </w:rPr>
            </w:pPr>
          </w:p>
          <w:p>
            <w:pPr>
              <w:pStyle w:val="TableParagraph"/>
              <w:spacing w:before="73"/>
              <w:rPr>
                <w:b/>
                <w:sz w:val="10"/>
              </w:rPr>
            </w:pPr>
          </w:p>
          <w:p>
            <w:pPr>
              <w:pStyle w:val="TableParagraph"/>
              <w:ind w:left="37" w:right="2"/>
              <w:jc w:val="center"/>
              <w:rPr>
                <w:sz w:val="10"/>
              </w:rPr>
            </w:pPr>
            <w:r>
              <w:rPr>
                <w:spacing w:val="-10"/>
                <w:sz w:val="10"/>
              </w:rPr>
              <w:t>1</w:t>
            </w:r>
          </w:p>
        </w:tc>
      </w:tr>
      <w:tr>
        <w:trPr>
          <w:trHeight w:val="854" w:hRule="atLeast"/>
        </w:trPr>
        <w:tc>
          <w:tcPr>
            <w:tcW w:w="1070" w:type="dxa"/>
          </w:tcPr>
          <w:p>
            <w:pPr>
              <w:pStyle w:val="TableParagraph"/>
              <w:rPr>
                <w:b/>
                <w:sz w:val="10"/>
              </w:rPr>
            </w:pPr>
          </w:p>
          <w:p>
            <w:pPr>
              <w:pStyle w:val="TableParagraph"/>
              <w:rPr>
                <w:b/>
                <w:sz w:val="10"/>
              </w:rPr>
            </w:pPr>
          </w:p>
          <w:p>
            <w:pPr>
              <w:pStyle w:val="TableParagraph"/>
              <w:spacing w:before="101"/>
              <w:rPr>
                <w:b/>
                <w:sz w:val="10"/>
              </w:rPr>
            </w:pPr>
          </w:p>
          <w:p>
            <w:pPr>
              <w:pStyle w:val="TableParagraph"/>
              <w:spacing w:before="1"/>
              <w:ind w:left="256"/>
              <w:rPr>
                <w:sz w:val="10"/>
              </w:rPr>
            </w:pPr>
            <w:r>
              <w:rPr>
                <w:spacing w:val="-5"/>
                <w:sz w:val="10"/>
              </w:rPr>
              <w:t>25</w:t>
            </w:r>
          </w:p>
        </w:tc>
        <w:tc>
          <w:tcPr>
            <w:tcW w:w="1125" w:type="dxa"/>
          </w:tcPr>
          <w:p>
            <w:pPr>
              <w:pStyle w:val="TableParagraph"/>
              <w:spacing w:before="22"/>
              <w:rPr>
                <w:b/>
                <w:sz w:val="10"/>
              </w:rPr>
            </w:pPr>
          </w:p>
          <w:p>
            <w:pPr>
              <w:pStyle w:val="TableParagraph"/>
              <w:spacing w:line="280" w:lineRule="atLeast" w:before="1"/>
              <w:ind w:left="67"/>
              <w:rPr>
                <w:sz w:val="10"/>
              </w:rPr>
            </w:pPr>
            <w:r>
              <w:rPr>
                <w:spacing w:val="-6"/>
                <w:sz w:val="10"/>
              </w:rPr>
              <w:t>Acceso</w:t>
            </w:r>
            <w:r>
              <w:rPr>
                <w:spacing w:val="-13"/>
                <w:sz w:val="10"/>
              </w:rPr>
              <w:t> </w:t>
            </w:r>
            <w:r>
              <w:rPr>
                <w:spacing w:val="-6"/>
                <w:sz w:val="10"/>
              </w:rPr>
              <w:t>a</w:t>
            </w:r>
            <w:r>
              <w:rPr>
                <w:spacing w:val="-13"/>
                <w:sz w:val="10"/>
              </w:rPr>
              <w:t> </w:t>
            </w:r>
            <w:r>
              <w:rPr>
                <w:spacing w:val="-6"/>
                <w:sz w:val="10"/>
              </w:rPr>
              <w:t>la</w:t>
            </w:r>
            <w:r>
              <w:rPr>
                <w:spacing w:val="-13"/>
                <w:sz w:val="10"/>
              </w:rPr>
              <w:t> </w:t>
            </w:r>
            <w:r>
              <w:rPr>
                <w:spacing w:val="-6"/>
                <w:sz w:val="10"/>
              </w:rPr>
              <w:t>Información</w:t>
            </w:r>
            <w:r>
              <w:rPr>
                <w:spacing w:val="-9"/>
                <w:sz w:val="10"/>
              </w:rPr>
              <w:t> </w:t>
            </w:r>
            <w:r>
              <w:rPr>
                <w:spacing w:val="-6"/>
                <w:sz w:val="10"/>
              </w:rPr>
              <w:t>y</w:t>
            </w:r>
            <w:r>
              <w:rPr>
                <w:spacing w:val="40"/>
                <w:sz w:val="10"/>
              </w:rPr>
              <w:t> </w:t>
            </w:r>
            <w:r>
              <w:rPr>
                <w:spacing w:val="-2"/>
                <w:sz w:val="10"/>
              </w:rPr>
              <w:t>Transparencia</w:t>
            </w:r>
            <w:r>
              <w:rPr>
                <w:spacing w:val="-13"/>
                <w:sz w:val="10"/>
              </w:rPr>
              <w:t> </w:t>
            </w:r>
            <w:r>
              <w:rPr>
                <w:spacing w:val="-2"/>
                <w:sz w:val="10"/>
              </w:rPr>
              <w:t>Activa</w:t>
            </w:r>
          </w:p>
        </w:tc>
        <w:tc>
          <w:tcPr>
            <w:tcW w:w="1020" w:type="dxa"/>
          </w:tcPr>
          <w:p>
            <w:pPr>
              <w:pStyle w:val="TableParagraph"/>
              <w:spacing w:line="288" w:lineRule="exact"/>
              <w:ind w:left="70" w:right="64"/>
              <w:rPr>
                <w:sz w:val="10"/>
              </w:rPr>
            </w:pPr>
            <w:r>
              <w:rPr>
                <w:spacing w:val="-6"/>
                <w:sz w:val="10"/>
              </w:rPr>
              <w:t>Coordinación</w:t>
            </w:r>
            <w:r>
              <w:rPr>
                <w:spacing w:val="-11"/>
                <w:sz w:val="10"/>
              </w:rPr>
              <w:t> </w:t>
            </w:r>
            <w:r>
              <w:rPr>
                <w:spacing w:val="-6"/>
                <w:sz w:val="10"/>
              </w:rPr>
              <w:t>General</w:t>
            </w:r>
            <w:r>
              <w:rPr>
                <w:spacing w:val="-13"/>
                <w:sz w:val="10"/>
              </w:rPr>
              <w:t> </w:t>
            </w:r>
            <w:r>
              <w:rPr>
                <w:spacing w:val="-6"/>
                <w:sz w:val="10"/>
              </w:rPr>
              <w:t>de</w:t>
            </w:r>
            <w:r>
              <w:rPr>
                <w:spacing w:val="40"/>
                <w:sz w:val="10"/>
              </w:rPr>
              <w:t> </w:t>
            </w:r>
            <w:r>
              <w:rPr>
                <w:sz w:val="10"/>
              </w:rPr>
              <w:t>Transparencia</w:t>
            </w:r>
            <w:r>
              <w:rPr>
                <w:spacing w:val="-10"/>
                <w:sz w:val="10"/>
              </w:rPr>
              <w:t> </w:t>
            </w:r>
            <w:r>
              <w:rPr>
                <w:sz w:val="10"/>
              </w:rPr>
              <w:t>y</w:t>
            </w:r>
            <w:r>
              <w:rPr>
                <w:spacing w:val="40"/>
                <w:sz w:val="10"/>
              </w:rPr>
              <w:t> </w:t>
            </w:r>
            <w:r>
              <w:rPr>
                <w:sz w:val="10"/>
              </w:rPr>
              <w:t>Municipio</w:t>
            </w:r>
            <w:r>
              <w:rPr>
                <w:spacing w:val="-13"/>
                <w:sz w:val="10"/>
              </w:rPr>
              <w:t> </w:t>
            </w:r>
            <w:r>
              <w:rPr>
                <w:sz w:val="10"/>
              </w:rPr>
              <w:t>Abierto</w:t>
            </w:r>
          </w:p>
        </w:tc>
        <w:tc>
          <w:tcPr>
            <w:tcW w:w="729" w:type="dxa"/>
          </w:tcPr>
          <w:p>
            <w:pPr>
              <w:pStyle w:val="TableParagraph"/>
              <w:rPr>
                <w:b/>
                <w:sz w:val="10"/>
              </w:rPr>
            </w:pPr>
          </w:p>
          <w:p>
            <w:pPr>
              <w:pStyle w:val="TableParagraph"/>
              <w:rPr>
                <w:b/>
                <w:sz w:val="10"/>
              </w:rPr>
            </w:pPr>
          </w:p>
          <w:p>
            <w:pPr>
              <w:pStyle w:val="TableParagraph"/>
              <w:spacing w:before="101"/>
              <w:rPr>
                <w:b/>
                <w:sz w:val="10"/>
              </w:rPr>
            </w:pPr>
          </w:p>
          <w:p>
            <w:pPr>
              <w:pStyle w:val="TableParagraph"/>
              <w:spacing w:before="1"/>
              <w:ind w:left="20"/>
              <w:jc w:val="center"/>
              <w:rPr>
                <w:sz w:val="10"/>
              </w:rPr>
            </w:pPr>
            <w:r>
              <w:rPr>
                <w:spacing w:val="-10"/>
                <w:sz w:val="10"/>
              </w:rPr>
              <w:t>6</w:t>
            </w:r>
          </w:p>
        </w:tc>
        <w:tc>
          <w:tcPr>
            <w:tcW w:w="631" w:type="dxa"/>
          </w:tcPr>
          <w:p>
            <w:pPr>
              <w:pStyle w:val="TableParagraph"/>
              <w:rPr>
                <w:b/>
                <w:sz w:val="10"/>
              </w:rPr>
            </w:pPr>
          </w:p>
          <w:p>
            <w:pPr>
              <w:pStyle w:val="TableParagraph"/>
              <w:rPr>
                <w:b/>
                <w:sz w:val="10"/>
              </w:rPr>
            </w:pPr>
          </w:p>
          <w:p>
            <w:pPr>
              <w:pStyle w:val="TableParagraph"/>
              <w:spacing w:before="101"/>
              <w:rPr>
                <w:b/>
                <w:sz w:val="10"/>
              </w:rPr>
            </w:pPr>
          </w:p>
          <w:p>
            <w:pPr>
              <w:pStyle w:val="TableParagraph"/>
              <w:spacing w:before="1"/>
              <w:ind w:left="16"/>
              <w:jc w:val="center"/>
              <w:rPr>
                <w:sz w:val="10"/>
              </w:rPr>
            </w:pPr>
            <w:r>
              <w:rPr>
                <w:spacing w:val="-2"/>
                <w:sz w:val="10"/>
              </w:rPr>
              <w:t>100.00%</w:t>
            </w:r>
          </w:p>
        </w:tc>
        <w:tc>
          <w:tcPr>
            <w:tcW w:w="521" w:type="dxa"/>
          </w:tcPr>
          <w:p>
            <w:pPr>
              <w:pStyle w:val="TableParagraph"/>
              <w:rPr>
                <w:b/>
                <w:sz w:val="10"/>
              </w:rPr>
            </w:pPr>
          </w:p>
          <w:p>
            <w:pPr>
              <w:pStyle w:val="TableParagraph"/>
              <w:rPr>
                <w:b/>
                <w:sz w:val="10"/>
              </w:rPr>
            </w:pPr>
          </w:p>
          <w:p>
            <w:pPr>
              <w:pStyle w:val="TableParagraph"/>
              <w:spacing w:before="101"/>
              <w:rPr>
                <w:b/>
                <w:sz w:val="10"/>
              </w:rPr>
            </w:pPr>
          </w:p>
          <w:p>
            <w:pPr>
              <w:pStyle w:val="TableParagraph"/>
              <w:spacing w:before="1"/>
              <w:ind w:left="18"/>
              <w:jc w:val="center"/>
              <w:rPr>
                <w:sz w:val="10"/>
              </w:rPr>
            </w:pPr>
            <w:r>
              <w:rPr>
                <w:spacing w:val="-10"/>
                <w:sz w:val="10"/>
              </w:rPr>
              <w:t>0</w:t>
            </w:r>
          </w:p>
        </w:tc>
        <w:tc>
          <w:tcPr>
            <w:tcW w:w="554" w:type="dxa"/>
          </w:tcPr>
          <w:p>
            <w:pPr>
              <w:pStyle w:val="TableParagraph"/>
              <w:rPr>
                <w:b/>
                <w:sz w:val="10"/>
              </w:rPr>
            </w:pPr>
          </w:p>
          <w:p>
            <w:pPr>
              <w:pStyle w:val="TableParagraph"/>
              <w:rPr>
                <w:b/>
                <w:sz w:val="10"/>
              </w:rPr>
            </w:pPr>
          </w:p>
          <w:p>
            <w:pPr>
              <w:pStyle w:val="TableParagraph"/>
              <w:spacing w:before="101"/>
              <w:rPr>
                <w:b/>
                <w:sz w:val="10"/>
              </w:rPr>
            </w:pPr>
          </w:p>
          <w:p>
            <w:pPr>
              <w:pStyle w:val="TableParagraph"/>
              <w:spacing w:before="1"/>
              <w:ind w:left="15"/>
              <w:jc w:val="center"/>
              <w:rPr>
                <w:sz w:val="10"/>
              </w:rPr>
            </w:pPr>
            <w:r>
              <w:rPr>
                <w:spacing w:val="-2"/>
                <w:sz w:val="10"/>
              </w:rPr>
              <w:t>0.00%</w:t>
            </w:r>
          </w:p>
        </w:tc>
        <w:tc>
          <w:tcPr>
            <w:tcW w:w="544" w:type="dxa"/>
          </w:tcPr>
          <w:p>
            <w:pPr>
              <w:pStyle w:val="TableParagraph"/>
              <w:rPr>
                <w:b/>
                <w:sz w:val="10"/>
              </w:rPr>
            </w:pPr>
          </w:p>
          <w:p>
            <w:pPr>
              <w:pStyle w:val="TableParagraph"/>
              <w:rPr>
                <w:b/>
                <w:sz w:val="10"/>
              </w:rPr>
            </w:pPr>
          </w:p>
          <w:p>
            <w:pPr>
              <w:pStyle w:val="TableParagraph"/>
              <w:spacing w:before="101"/>
              <w:rPr>
                <w:b/>
                <w:sz w:val="10"/>
              </w:rPr>
            </w:pPr>
          </w:p>
          <w:p>
            <w:pPr>
              <w:pStyle w:val="TableParagraph"/>
              <w:spacing w:before="1"/>
              <w:ind w:left="23" w:right="2"/>
              <w:jc w:val="center"/>
              <w:rPr>
                <w:sz w:val="10"/>
              </w:rPr>
            </w:pPr>
            <w:r>
              <w:rPr>
                <w:spacing w:val="-10"/>
                <w:sz w:val="10"/>
              </w:rPr>
              <w:t>0</w:t>
            </w:r>
          </w:p>
        </w:tc>
        <w:tc>
          <w:tcPr>
            <w:tcW w:w="582" w:type="dxa"/>
          </w:tcPr>
          <w:p>
            <w:pPr>
              <w:pStyle w:val="TableParagraph"/>
              <w:rPr>
                <w:b/>
                <w:sz w:val="10"/>
              </w:rPr>
            </w:pPr>
          </w:p>
          <w:p>
            <w:pPr>
              <w:pStyle w:val="TableParagraph"/>
              <w:rPr>
                <w:b/>
                <w:sz w:val="10"/>
              </w:rPr>
            </w:pPr>
          </w:p>
          <w:p>
            <w:pPr>
              <w:pStyle w:val="TableParagraph"/>
              <w:spacing w:before="101"/>
              <w:rPr>
                <w:b/>
                <w:sz w:val="10"/>
              </w:rPr>
            </w:pPr>
          </w:p>
          <w:p>
            <w:pPr>
              <w:pStyle w:val="TableParagraph"/>
              <w:spacing w:before="1"/>
              <w:ind w:left="25" w:right="2"/>
              <w:jc w:val="center"/>
              <w:rPr>
                <w:sz w:val="10"/>
              </w:rPr>
            </w:pPr>
            <w:r>
              <w:rPr>
                <w:spacing w:val="-2"/>
                <w:sz w:val="10"/>
              </w:rPr>
              <w:t>0.00%</w:t>
            </w:r>
          </w:p>
        </w:tc>
        <w:tc>
          <w:tcPr>
            <w:tcW w:w="676" w:type="dxa"/>
          </w:tcPr>
          <w:p>
            <w:pPr>
              <w:pStyle w:val="TableParagraph"/>
              <w:rPr>
                <w:b/>
                <w:sz w:val="10"/>
              </w:rPr>
            </w:pPr>
          </w:p>
          <w:p>
            <w:pPr>
              <w:pStyle w:val="TableParagraph"/>
              <w:rPr>
                <w:b/>
                <w:sz w:val="10"/>
              </w:rPr>
            </w:pPr>
          </w:p>
          <w:p>
            <w:pPr>
              <w:pStyle w:val="TableParagraph"/>
              <w:spacing w:before="101"/>
              <w:rPr>
                <w:b/>
                <w:sz w:val="10"/>
              </w:rPr>
            </w:pPr>
          </w:p>
          <w:p>
            <w:pPr>
              <w:pStyle w:val="TableParagraph"/>
              <w:spacing w:before="1"/>
              <w:ind w:left="27"/>
              <w:jc w:val="center"/>
              <w:rPr>
                <w:sz w:val="10"/>
              </w:rPr>
            </w:pPr>
            <w:r>
              <w:rPr>
                <w:spacing w:val="-10"/>
                <w:sz w:val="10"/>
              </w:rPr>
              <w:t>0</w:t>
            </w:r>
          </w:p>
        </w:tc>
        <w:tc>
          <w:tcPr>
            <w:tcW w:w="555" w:type="dxa"/>
          </w:tcPr>
          <w:p>
            <w:pPr>
              <w:pStyle w:val="TableParagraph"/>
              <w:rPr>
                <w:b/>
                <w:sz w:val="10"/>
              </w:rPr>
            </w:pPr>
          </w:p>
          <w:p>
            <w:pPr>
              <w:pStyle w:val="TableParagraph"/>
              <w:rPr>
                <w:b/>
                <w:sz w:val="10"/>
              </w:rPr>
            </w:pPr>
          </w:p>
          <w:p>
            <w:pPr>
              <w:pStyle w:val="TableParagraph"/>
              <w:spacing w:before="101"/>
              <w:rPr>
                <w:b/>
                <w:sz w:val="10"/>
              </w:rPr>
            </w:pPr>
          </w:p>
          <w:p>
            <w:pPr>
              <w:pStyle w:val="TableParagraph"/>
              <w:spacing w:before="1"/>
              <w:ind w:left="28" w:right="2"/>
              <w:jc w:val="center"/>
              <w:rPr>
                <w:sz w:val="10"/>
              </w:rPr>
            </w:pPr>
            <w:r>
              <w:rPr>
                <w:spacing w:val="-2"/>
                <w:sz w:val="10"/>
              </w:rPr>
              <w:t>0.00%</w:t>
            </w:r>
          </w:p>
        </w:tc>
        <w:tc>
          <w:tcPr>
            <w:tcW w:w="980" w:type="dxa"/>
          </w:tcPr>
          <w:p>
            <w:pPr>
              <w:pStyle w:val="TableParagraph"/>
              <w:rPr>
                <w:b/>
                <w:sz w:val="10"/>
              </w:rPr>
            </w:pPr>
          </w:p>
          <w:p>
            <w:pPr>
              <w:pStyle w:val="TableParagraph"/>
              <w:rPr>
                <w:b/>
                <w:sz w:val="10"/>
              </w:rPr>
            </w:pPr>
          </w:p>
          <w:p>
            <w:pPr>
              <w:pStyle w:val="TableParagraph"/>
              <w:spacing w:before="101"/>
              <w:rPr>
                <w:b/>
                <w:sz w:val="10"/>
              </w:rPr>
            </w:pPr>
          </w:p>
          <w:p>
            <w:pPr>
              <w:pStyle w:val="TableParagraph"/>
              <w:spacing w:before="1"/>
              <w:ind w:left="27"/>
              <w:jc w:val="center"/>
              <w:rPr>
                <w:sz w:val="10"/>
              </w:rPr>
            </w:pPr>
            <w:r>
              <w:rPr>
                <w:spacing w:val="-10"/>
                <w:sz w:val="10"/>
              </w:rPr>
              <w:t>6</w:t>
            </w:r>
          </w:p>
        </w:tc>
        <w:tc>
          <w:tcPr>
            <w:tcW w:w="409" w:type="dxa"/>
          </w:tcPr>
          <w:p>
            <w:pPr>
              <w:pStyle w:val="TableParagraph"/>
              <w:rPr>
                <w:b/>
                <w:sz w:val="10"/>
              </w:rPr>
            </w:pPr>
          </w:p>
          <w:p>
            <w:pPr>
              <w:pStyle w:val="TableParagraph"/>
              <w:rPr>
                <w:b/>
                <w:sz w:val="10"/>
              </w:rPr>
            </w:pPr>
          </w:p>
          <w:p>
            <w:pPr>
              <w:pStyle w:val="TableParagraph"/>
              <w:spacing w:before="101"/>
              <w:rPr>
                <w:b/>
                <w:sz w:val="10"/>
              </w:rPr>
            </w:pPr>
          </w:p>
          <w:p>
            <w:pPr>
              <w:pStyle w:val="TableParagraph"/>
              <w:spacing w:before="1"/>
              <w:ind w:left="37" w:right="2"/>
              <w:jc w:val="center"/>
              <w:rPr>
                <w:sz w:val="10"/>
              </w:rPr>
            </w:pPr>
            <w:r>
              <w:rPr>
                <w:spacing w:val="-10"/>
                <w:sz w:val="10"/>
              </w:rPr>
              <w:t>1</w:t>
            </w:r>
          </w:p>
        </w:tc>
      </w:tr>
      <w:tr>
        <w:trPr>
          <w:trHeight w:val="565" w:hRule="atLeast"/>
        </w:trPr>
        <w:tc>
          <w:tcPr>
            <w:tcW w:w="1070" w:type="dxa"/>
          </w:tcPr>
          <w:p>
            <w:pPr>
              <w:pStyle w:val="TableParagraph"/>
              <w:rPr>
                <w:b/>
                <w:sz w:val="10"/>
              </w:rPr>
            </w:pPr>
          </w:p>
          <w:p>
            <w:pPr>
              <w:pStyle w:val="TableParagraph"/>
              <w:spacing w:before="72"/>
              <w:rPr>
                <w:b/>
                <w:sz w:val="10"/>
              </w:rPr>
            </w:pPr>
          </w:p>
          <w:p>
            <w:pPr>
              <w:pStyle w:val="TableParagraph"/>
              <w:ind w:left="256"/>
              <w:rPr>
                <w:sz w:val="10"/>
              </w:rPr>
            </w:pPr>
            <w:r>
              <w:rPr>
                <w:spacing w:val="-5"/>
                <w:sz w:val="10"/>
              </w:rPr>
              <w:t>26</w:t>
            </w:r>
          </w:p>
        </w:tc>
        <w:tc>
          <w:tcPr>
            <w:tcW w:w="1125" w:type="dxa"/>
          </w:tcPr>
          <w:p>
            <w:pPr>
              <w:pStyle w:val="TableParagraph"/>
              <w:spacing w:line="288" w:lineRule="exact"/>
              <w:ind w:left="67" w:right="151"/>
              <w:rPr>
                <w:sz w:val="10"/>
              </w:rPr>
            </w:pPr>
            <w:r>
              <w:rPr>
                <w:spacing w:val="-6"/>
                <w:sz w:val="10"/>
              </w:rPr>
              <w:t>Comunicación</w:t>
            </w:r>
            <w:r>
              <w:rPr>
                <w:spacing w:val="-9"/>
                <w:sz w:val="10"/>
              </w:rPr>
              <w:t> </w:t>
            </w:r>
            <w:r>
              <w:rPr>
                <w:spacing w:val="-6"/>
                <w:sz w:val="10"/>
              </w:rPr>
              <w:t>Asertiva</w:t>
            </w:r>
            <w:r>
              <w:rPr>
                <w:spacing w:val="-10"/>
                <w:sz w:val="10"/>
              </w:rPr>
              <w:t> </w:t>
            </w:r>
            <w:r>
              <w:rPr>
                <w:spacing w:val="-6"/>
                <w:sz w:val="10"/>
              </w:rPr>
              <w:t>y</w:t>
            </w:r>
            <w:r>
              <w:rPr>
                <w:spacing w:val="40"/>
                <w:sz w:val="10"/>
              </w:rPr>
              <w:t> </w:t>
            </w:r>
            <w:r>
              <w:rPr>
                <w:spacing w:val="-2"/>
                <w:sz w:val="10"/>
              </w:rPr>
              <w:t>Puntual</w:t>
            </w:r>
          </w:p>
        </w:tc>
        <w:tc>
          <w:tcPr>
            <w:tcW w:w="1020" w:type="dxa"/>
          </w:tcPr>
          <w:p>
            <w:pPr>
              <w:pStyle w:val="TableParagraph"/>
              <w:spacing w:line="288" w:lineRule="exact"/>
              <w:ind w:left="70" w:right="64"/>
              <w:rPr>
                <w:sz w:val="10"/>
              </w:rPr>
            </w:pPr>
            <w:r>
              <w:rPr>
                <w:spacing w:val="-6"/>
                <w:sz w:val="10"/>
              </w:rPr>
              <w:t>Coordinación</w:t>
            </w:r>
            <w:r>
              <w:rPr>
                <w:spacing w:val="-11"/>
                <w:sz w:val="10"/>
              </w:rPr>
              <w:t> </w:t>
            </w:r>
            <w:r>
              <w:rPr>
                <w:spacing w:val="-6"/>
                <w:sz w:val="10"/>
              </w:rPr>
              <w:t>General</w:t>
            </w:r>
            <w:r>
              <w:rPr>
                <w:spacing w:val="-13"/>
                <w:sz w:val="10"/>
              </w:rPr>
              <w:t> </w:t>
            </w:r>
            <w:r>
              <w:rPr>
                <w:spacing w:val="-6"/>
                <w:sz w:val="10"/>
              </w:rPr>
              <w:t>de</w:t>
            </w:r>
            <w:r>
              <w:rPr>
                <w:spacing w:val="40"/>
                <w:sz w:val="10"/>
              </w:rPr>
              <w:t> </w:t>
            </w:r>
            <w:r>
              <w:rPr>
                <w:spacing w:val="-2"/>
                <w:sz w:val="10"/>
              </w:rPr>
              <w:t>Comunicación</w:t>
            </w:r>
            <w:r>
              <w:rPr>
                <w:spacing w:val="-9"/>
                <w:sz w:val="10"/>
              </w:rPr>
              <w:t> </w:t>
            </w:r>
            <w:r>
              <w:rPr>
                <w:spacing w:val="-2"/>
                <w:sz w:val="10"/>
              </w:rPr>
              <w:t>Social</w:t>
            </w:r>
          </w:p>
        </w:tc>
        <w:tc>
          <w:tcPr>
            <w:tcW w:w="729" w:type="dxa"/>
          </w:tcPr>
          <w:p>
            <w:pPr>
              <w:pStyle w:val="TableParagraph"/>
              <w:rPr>
                <w:b/>
                <w:sz w:val="10"/>
              </w:rPr>
            </w:pPr>
          </w:p>
          <w:p>
            <w:pPr>
              <w:pStyle w:val="TableParagraph"/>
              <w:spacing w:before="72"/>
              <w:rPr>
                <w:b/>
                <w:sz w:val="10"/>
              </w:rPr>
            </w:pPr>
          </w:p>
          <w:p>
            <w:pPr>
              <w:pStyle w:val="TableParagraph"/>
              <w:ind w:left="20"/>
              <w:jc w:val="center"/>
              <w:rPr>
                <w:sz w:val="10"/>
              </w:rPr>
            </w:pPr>
            <w:r>
              <w:rPr>
                <w:spacing w:val="-10"/>
                <w:sz w:val="10"/>
              </w:rPr>
              <w:t>5</w:t>
            </w:r>
          </w:p>
        </w:tc>
        <w:tc>
          <w:tcPr>
            <w:tcW w:w="631" w:type="dxa"/>
          </w:tcPr>
          <w:p>
            <w:pPr>
              <w:pStyle w:val="TableParagraph"/>
              <w:rPr>
                <w:b/>
                <w:sz w:val="10"/>
              </w:rPr>
            </w:pPr>
          </w:p>
          <w:p>
            <w:pPr>
              <w:pStyle w:val="TableParagraph"/>
              <w:spacing w:before="72"/>
              <w:rPr>
                <w:b/>
                <w:sz w:val="10"/>
              </w:rPr>
            </w:pPr>
          </w:p>
          <w:p>
            <w:pPr>
              <w:pStyle w:val="TableParagraph"/>
              <w:ind w:left="16" w:right="2"/>
              <w:jc w:val="center"/>
              <w:rPr>
                <w:sz w:val="10"/>
              </w:rPr>
            </w:pPr>
            <w:r>
              <w:rPr>
                <w:spacing w:val="-2"/>
                <w:sz w:val="10"/>
              </w:rPr>
              <w:t>83.33%</w:t>
            </w:r>
          </w:p>
        </w:tc>
        <w:tc>
          <w:tcPr>
            <w:tcW w:w="521" w:type="dxa"/>
          </w:tcPr>
          <w:p>
            <w:pPr>
              <w:pStyle w:val="TableParagraph"/>
              <w:rPr>
                <w:b/>
                <w:sz w:val="10"/>
              </w:rPr>
            </w:pPr>
          </w:p>
          <w:p>
            <w:pPr>
              <w:pStyle w:val="TableParagraph"/>
              <w:spacing w:before="72"/>
              <w:rPr>
                <w:b/>
                <w:sz w:val="10"/>
              </w:rPr>
            </w:pPr>
          </w:p>
          <w:p>
            <w:pPr>
              <w:pStyle w:val="TableParagraph"/>
              <w:ind w:left="18"/>
              <w:jc w:val="center"/>
              <w:rPr>
                <w:sz w:val="10"/>
              </w:rPr>
            </w:pPr>
            <w:r>
              <w:rPr>
                <w:spacing w:val="-10"/>
                <w:sz w:val="10"/>
              </w:rPr>
              <w:t>1</w:t>
            </w:r>
          </w:p>
        </w:tc>
        <w:tc>
          <w:tcPr>
            <w:tcW w:w="554" w:type="dxa"/>
          </w:tcPr>
          <w:p>
            <w:pPr>
              <w:pStyle w:val="TableParagraph"/>
              <w:rPr>
                <w:b/>
                <w:sz w:val="10"/>
              </w:rPr>
            </w:pPr>
          </w:p>
          <w:p>
            <w:pPr>
              <w:pStyle w:val="TableParagraph"/>
              <w:spacing w:before="72"/>
              <w:rPr>
                <w:b/>
                <w:sz w:val="10"/>
              </w:rPr>
            </w:pPr>
          </w:p>
          <w:p>
            <w:pPr>
              <w:pStyle w:val="TableParagraph"/>
              <w:ind w:left="15"/>
              <w:jc w:val="center"/>
              <w:rPr>
                <w:sz w:val="10"/>
              </w:rPr>
            </w:pPr>
            <w:r>
              <w:rPr>
                <w:spacing w:val="-2"/>
                <w:sz w:val="10"/>
              </w:rPr>
              <w:t>16.67%</w:t>
            </w:r>
          </w:p>
        </w:tc>
        <w:tc>
          <w:tcPr>
            <w:tcW w:w="544" w:type="dxa"/>
          </w:tcPr>
          <w:p>
            <w:pPr>
              <w:pStyle w:val="TableParagraph"/>
              <w:rPr>
                <w:b/>
                <w:sz w:val="10"/>
              </w:rPr>
            </w:pPr>
          </w:p>
          <w:p>
            <w:pPr>
              <w:pStyle w:val="TableParagraph"/>
              <w:spacing w:before="72"/>
              <w:rPr>
                <w:b/>
                <w:sz w:val="10"/>
              </w:rPr>
            </w:pPr>
          </w:p>
          <w:p>
            <w:pPr>
              <w:pStyle w:val="TableParagraph"/>
              <w:ind w:left="23" w:right="2"/>
              <w:jc w:val="center"/>
              <w:rPr>
                <w:sz w:val="10"/>
              </w:rPr>
            </w:pPr>
            <w:r>
              <w:rPr>
                <w:spacing w:val="-10"/>
                <w:sz w:val="10"/>
              </w:rPr>
              <w:t>0</w:t>
            </w:r>
          </w:p>
        </w:tc>
        <w:tc>
          <w:tcPr>
            <w:tcW w:w="582" w:type="dxa"/>
          </w:tcPr>
          <w:p>
            <w:pPr>
              <w:pStyle w:val="TableParagraph"/>
              <w:rPr>
                <w:b/>
                <w:sz w:val="10"/>
              </w:rPr>
            </w:pPr>
          </w:p>
          <w:p>
            <w:pPr>
              <w:pStyle w:val="TableParagraph"/>
              <w:spacing w:before="72"/>
              <w:rPr>
                <w:b/>
                <w:sz w:val="10"/>
              </w:rPr>
            </w:pPr>
          </w:p>
          <w:p>
            <w:pPr>
              <w:pStyle w:val="TableParagraph"/>
              <w:ind w:left="25" w:right="2"/>
              <w:jc w:val="center"/>
              <w:rPr>
                <w:sz w:val="10"/>
              </w:rPr>
            </w:pPr>
            <w:r>
              <w:rPr>
                <w:spacing w:val="-2"/>
                <w:sz w:val="10"/>
              </w:rPr>
              <w:t>0.00%</w:t>
            </w:r>
          </w:p>
        </w:tc>
        <w:tc>
          <w:tcPr>
            <w:tcW w:w="676" w:type="dxa"/>
          </w:tcPr>
          <w:p>
            <w:pPr>
              <w:pStyle w:val="TableParagraph"/>
              <w:rPr>
                <w:b/>
                <w:sz w:val="10"/>
              </w:rPr>
            </w:pPr>
          </w:p>
          <w:p>
            <w:pPr>
              <w:pStyle w:val="TableParagraph"/>
              <w:spacing w:before="72"/>
              <w:rPr>
                <w:b/>
                <w:sz w:val="10"/>
              </w:rPr>
            </w:pPr>
          </w:p>
          <w:p>
            <w:pPr>
              <w:pStyle w:val="TableParagraph"/>
              <w:ind w:left="27"/>
              <w:jc w:val="center"/>
              <w:rPr>
                <w:sz w:val="10"/>
              </w:rPr>
            </w:pPr>
            <w:r>
              <w:rPr>
                <w:spacing w:val="-10"/>
                <w:sz w:val="10"/>
              </w:rPr>
              <w:t>0</w:t>
            </w:r>
          </w:p>
        </w:tc>
        <w:tc>
          <w:tcPr>
            <w:tcW w:w="555" w:type="dxa"/>
          </w:tcPr>
          <w:p>
            <w:pPr>
              <w:pStyle w:val="TableParagraph"/>
              <w:rPr>
                <w:b/>
                <w:sz w:val="10"/>
              </w:rPr>
            </w:pPr>
          </w:p>
          <w:p>
            <w:pPr>
              <w:pStyle w:val="TableParagraph"/>
              <w:spacing w:before="72"/>
              <w:rPr>
                <w:b/>
                <w:sz w:val="10"/>
              </w:rPr>
            </w:pPr>
          </w:p>
          <w:p>
            <w:pPr>
              <w:pStyle w:val="TableParagraph"/>
              <w:ind w:left="28" w:right="2"/>
              <w:jc w:val="center"/>
              <w:rPr>
                <w:sz w:val="10"/>
              </w:rPr>
            </w:pPr>
            <w:r>
              <w:rPr>
                <w:spacing w:val="-2"/>
                <w:sz w:val="10"/>
              </w:rPr>
              <w:t>0.00%</w:t>
            </w:r>
          </w:p>
        </w:tc>
        <w:tc>
          <w:tcPr>
            <w:tcW w:w="980" w:type="dxa"/>
          </w:tcPr>
          <w:p>
            <w:pPr>
              <w:pStyle w:val="TableParagraph"/>
              <w:rPr>
                <w:b/>
                <w:sz w:val="10"/>
              </w:rPr>
            </w:pPr>
          </w:p>
          <w:p>
            <w:pPr>
              <w:pStyle w:val="TableParagraph"/>
              <w:spacing w:before="72"/>
              <w:rPr>
                <w:b/>
                <w:sz w:val="10"/>
              </w:rPr>
            </w:pPr>
          </w:p>
          <w:p>
            <w:pPr>
              <w:pStyle w:val="TableParagraph"/>
              <w:ind w:left="27"/>
              <w:jc w:val="center"/>
              <w:rPr>
                <w:sz w:val="10"/>
              </w:rPr>
            </w:pPr>
            <w:r>
              <w:rPr>
                <w:spacing w:val="-10"/>
                <w:sz w:val="10"/>
              </w:rPr>
              <w:t>6</w:t>
            </w:r>
          </w:p>
        </w:tc>
        <w:tc>
          <w:tcPr>
            <w:tcW w:w="409" w:type="dxa"/>
          </w:tcPr>
          <w:p>
            <w:pPr>
              <w:pStyle w:val="TableParagraph"/>
              <w:rPr>
                <w:b/>
                <w:sz w:val="10"/>
              </w:rPr>
            </w:pPr>
          </w:p>
          <w:p>
            <w:pPr>
              <w:pStyle w:val="TableParagraph"/>
              <w:spacing w:before="72"/>
              <w:rPr>
                <w:b/>
                <w:sz w:val="10"/>
              </w:rPr>
            </w:pPr>
          </w:p>
          <w:p>
            <w:pPr>
              <w:pStyle w:val="TableParagraph"/>
              <w:ind w:left="37" w:right="2"/>
              <w:jc w:val="center"/>
              <w:rPr>
                <w:sz w:val="10"/>
              </w:rPr>
            </w:pPr>
            <w:r>
              <w:rPr>
                <w:spacing w:val="-10"/>
                <w:sz w:val="10"/>
              </w:rPr>
              <w:t>1</w:t>
            </w:r>
          </w:p>
        </w:tc>
      </w:tr>
      <w:tr>
        <w:trPr>
          <w:trHeight w:val="280" w:hRule="atLeast"/>
        </w:trPr>
        <w:tc>
          <w:tcPr>
            <w:tcW w:w="2195" w:type="dxa"/>
            <w:gridSpan w:val="2"/>
            <w:tcBorders>
              <w:left w:val="nil"/>
              <w:bottom w:val="nil"/>
            </w:tcBorders>
          </w:tcPr>
          <w:p>
            <w:pPr>
              <w:pStyle w:val="TableParagraph"/>
              <w:rPr>
                <w:sz w:val="12"/>
              </w:rPr>
            </w:pPr>
          </w:p>
        </w:tc>
        <w:tc>
          <w:tcPr>
            <w:tcW w:w="1020" w:type="dxa"/>
            <w:shd w:val="clear" w:color="auto" w:fill="DBC5B3"/>
          </w:tcPr>
          <w:p>
            <w:pPr>
              <w:pStyle w:val="TableParagraph"/>
              <w:spacing w:before="45"/>
              <w:rPr>
                <w:b/>
                <w:sz w:val="10"/>
              </w:rPr>
            </w:pPr>
          </w:p>
          <w:p>
            <w:pPr>
              <w:pStyle w:val="TableParagraph"/>
              <w:spacing w:line="100" w:lineRule="exact"/>
              <w:ind w:left="61" w:right="49"/>
              <w:jc w:val="center"/>
              <w:rPr>
                <w:b/>
                <w:sz w:val="10"/>
              </w:rPr>
            </w:pPr>
            <w:r>
              <w:rPr>
                <w:b/>
                <w:spacing w:val="-2"/>
                <w:sz w:val="10"/>
              </w:rPr>
              <w:t>TOTAL</w:t>
            </w:r>
          </w:p>
        </w:tc>
        <w:tc>
          <w:tcPr>
            <w:tcW w:w="729" w:type="dxa"/>
            <w:shd w:val="clear" w:color="auto" w:fill="DBC5B3"/>
          </w:tcPr>
          <w:p>
            <w:pPr>
              <w:pStyle w:val="TableParagraph"/>
              <w:spacing w:before="45"/>
              <w:rPr>
                <w:b/>
                <w:sz w:val="10"/>
              </w:rPr>
            </w:pPr>
          </w:p>
          <w:p>
            <w:pPr>
              <w:pStyle w:val="TableParagraph"/>
              <w:spacing w:line="100" w:lineRule="exact"/>
              <w:ind w:left="20" w:right="2"/>
              <w:jc w:val="center"/>
              <w:rPr>
                <w:b/>
                <w:sz w:val="10"/>
              </w:rPr>
            </w:pPr>
            <w:r>
              <w:rPr>
                <w:b/>
                <w:spacing w:val="-2"/>
                <w:sz w:val="10"/>
              </w:rPr>
              <w:t>156.00</w:t>
            </w:r>
          </w:p>
        </w:tc>
        <w:tc>
          <w:tcPr>
            <w:tcW w:w="631" w:type="dxa"/>
            <w:shd w:val="clear" w:color="auto" w:fill="DBC5B3"/>
          </w:tcPr>
          <w:p>
            <w:pPr>
              <w:pStyle w:val="TableParagraph"/>
              <w:spacing w:before="45"/>
              <w:rPr>
                <w:b/>
                <w:sz w:val="10"/>
              </w:rPr>
            </w:pPr>
          </w:p>
          <w:p>
            <w:pPr>
              <w:pStyle w:val="TableParagraph"/>
              <w:spacing w:line="100" w:lineRule="exact"/>
              <w:ind w:left="16"/>
              <w:jc w:val="center"/>
              <w:rPr>
                <w:b/>
                <w:sz w:val="10"/>
              </w:rPr>
            </w:pPr>
            <w:r>
              <w:rPr>
                <w:b/>
                <w:spacing w:val="-2"/>
                <w:sz w:val="10"/>
              </w:rPr>
              <w:t>78.79%</w:t>
            </w:r>
          </w:p>
        </w:tc>
        <w:tc>
          <w:tcPr>
            <w:tcW w:w="521" w:type="dxa"/>
            <w:shd w:val="clear" w:color="auto" w:fill="DBC5B3"/>
          </w:tcPr>
          <w:p>
            <w:pPr>
              <w:pStyle w:val="TableParagraph"/>
              <w:spacing w:before="45"/>
              <w:rPr>
                <w:b/>
                <w:sz w:val="10"/>
              </w:rPr>
            </w:pPr>
          </w:p>
          <w:p>
            <w:pPr>
              <w:pStyle w:val="TableParagraph"/>
              <w:spacing w:line="100" w:lineRule="exact"/>
              <w:ind w:left="18" w:right="4"/>
              <w:jc w:val="center"/>
              <w:rPr>
                <w:b/>
                <w:sz w:val="10"/>
              </w:rPr>
            </w:pPr>
            <w:r>
              <w:rPr>
                <w:b/>
                <w:spacing w:val="-4"/>
                <w:sz w:val="10"/>
              </w:rPr>
              <w:t>7.00</w:t>
            </w:r>
          </w:p>
        </w:tc>
        <w:tc>
          <w:tcPr>
            <w:tcW w:w="554" w:type="dxa"/>
            <w:shd w:val="clear" w:color="auto" w:fill="DBC5B3"/>
          </w:tcPr>
          <w:p>
            <w:pPr>
              <w:pStyle w:val="TableParagraph"/>
              <w:spacing w:before="45"/>
              <w:rPr>
                <w:b/>
                <w:sz w:val="10"/>
              </w:rPr>
            </w:pPr>
          </w:p>
          <w:p>
            <w:pPr>
              <w:pStyle w:val="TableParagraph"/>
              <w:spacing w:line="100" w:lineRule="exact"/>
              <w:ind w:left="17"/>
              <w:jc w:val="center"/>
              <w:rPr>
                <w:b/>
                <w:sz w:val="10"/>
              </w:rPr>
            </w:pPr>
            <w:r>
              <w:rPr>
                <w:b/>
                <w:spacing w:val="-2"/>
                <w:sz w:val="10"/>
              </w:rPr>
              <w:t>3.54%</w:t>
            </w:r>
          </w:p>
        </w:tc>
        <w:tc>
          <w:tcPr>
            <w:tcW w:w="544" w:type="dxa"/>
            <w:shd w:val="clear" w:color="auto" w:fill="DBC5B3"/>
          </w:tcPr>
          <w:p>
            <w:pPr>
              <w:pStyle w:val="TableParagraph"/>
              <w:spacing w:before="45"/>
              <w:rPr>
                <w:b/>
                <w:sz w:val="10"/>
              </w:rPr>
            </w:pPr>
          </w:p>
          <w:p>
            <w:pPr>
              <w:pStyle w:val="TableParagraph"/>
              <w:spacing w:line="100" w:lineRule="exact"/>
              <w:ind w:left="23" w:right="2"/>
              <w:jc w:val="center"/>
              <w:rPr>
                <w:b/>
                <w:sz w:val="10"/>
              </w:rPr>
            </w:pPr>
            <w:r>
              <w:rPr>
                <w:b/>
                <w:spacing w:val="-2"/>
                <w:sz w:val="10"/>
              </w:rPr>
              <w:t>29.00</w:t>
            </w:r>
          </w:p>
        </w:tc>
        <w:tc>
          <w:tcPr>
            <w:tcW w:w="582" w:type="dxa"/>
            <w:shd w:val="clear" w:color="auto" w:fill="DBC5B3"/>
          </w:tcPr>
          <w:p>
            <w:pPr>
              <w:pStyle w:val="TableParagraph"/>
              <w:spacing w:before="45"/>
              <w:rPr>
                <w:b/>
                <w:sz w:val="10"/>
              </w:rPr>
            </w:pPr>
          </w:p>
          <w:p>
            <w:pPr>
              <w:pStyle w:val="TableParagraph"/>
              <w:spacing w:line="100" w:lineRule="exact"/>
              <w:ind w:left="25" w:right="5"/>
              <w:jc w:val="center"/>
              <w:rPr>
                <w:b/>
                <w:sz w:val="10"/>
              </w:rPr>
            </w:pPr>
            <w:r>
              <w:rPr>
                <w:b/>
                <w:spacing w:val="-2"/>
                <w:sz w:val="10"/>
              </w:rPr>
              <w:t>14.64%</w:t>
            </w:r>
          </w:p>
        </w:tc>
        <w:tc>
          <w:tcPr>
            <w:tcW w:w="676" w:type="dxa"/>
            <w:shd w:val="clear" w:color="auto" w:fill="DBC5B3"/>
          </w:tcPr>
          <w:p>
            <w:pPr>
              <w:pStyle w:val="TableParagraph"/>
              <w:spacing w:before="45"/>
              <w:rPr>
                <w:b/>
                <w:sz w:val="10"/>
              </w:rPr>
            </w:pPr>
          </w:p>
          <w:p>
            <w:pPr>
              <w:pStyle w:val="TableParagraph"/>
              <w:spacing w:line="100" w:lineRule="exact"/>
              <w:ind w:left="27" w:right="5"/>
              <w:jc w:val="center"/>
              <w:rPr>
                <w:b/>
                <w:sz w:val="10"/>
              </w:rPr>
            </w:pPr>
            <w:r>
              <w:rPr>
                <w:b/>
                <w:spacing w:val="-4"/>
                <w:sz w:val="10"/>
              </w:rPr>
              <w:t>6.00</w:t>
            </w:r>
          </w:p>
        </w:tc>
        <w:tc>
          <w:tcPr>
            <w:tcW w:w="555" w:type="dxa"/>
            <w:shd w:val="clear" w:color="auto" w:fill="DBC5B3"/>
          </w:tcPr>
          <w:p>
            <w:pPr>
              <w:pStyle w:val="TableParagraph"/>
              <w:spacing w:before="45"/>
              <w:rPr>
                <w:b/>
                <w:sz w:val="10"/>
              </w:rPr>
            </w:pPr>
          </w:p>
          <w:p>
            <w:pPr>
              <w:pStyle w:val="TableParagraph"/>
              <w:spacing w:line="100" w:lineRule="exact"/>
              <w:ind w:left="28" w:right="4"/>
              <w:jc w:val="center"/>
              <w:rPr>
                <w:b/>
                <w:sz w:val="10"/>
              </w:rPr>
            </w:pPr>
            <w:r>
              <w:rPr>
                <w:b/>
                <w:spacing w:val="-2"/>
                <w:sz w:val="10"/>
              </w:rPr>
              <w:t>3.03%</w:t>
            </w:r>
          </w:p>
        </w:tc>
        <w:tc>
          <w:tcPr>
            <w:tcW w:w="980" w:type="dxa"/>
            <w:shd w:val="clear" w:color="auto" w:fill="DBC5B3"/>
          </w:tcPr>
          <w:p>
            <w:pPr>
              <w:pStyle w:val="TableParagraph"/>
              <w:spacing w:before="45"/>
              <w:rPr>
                <w:b/>
                <w:sz w:val="10"/>
              </w:rPr>
            </w:pPr>
          </w:p>
          <w:p>
            <w:pPr>
              <w:pStyle w:val="TableParagraph"/>
              <w:spacing w:line="100" w:lineRule="exact"/>
              <w:ind w:left="27" w:right="2"/>
              <w:jc w:val="center"/>
              <w:rPr>
                <w:b/>
                <w:sz w:val="10"/>
              </w:rPr>
            </w:pPr>
            <w:r>
              <w:rPr>
                <w:b/>
                <w:spacing w:val="-2"/>
                <w:sz w:val="10"/>
              </w:rPr>
              <w:t>198.00</w:t>
            </w:r>
          </w:p>
        </w:tc>
        <w:tc>
          <w:tcPr>
            <w:tcW w:w="409" w:type="dxa"/>
            <w:shd w:val="clear" w:color="auto" w:fill="DBC5B3"/>
          </w:tcPr>
          <w:p>
            <w:pPr>
              <w:pStyle w:val="TableParagraph"/>
              <w:spacing w:before="45"/>
              <w:rPr>
                <w:b/>
                <w:sz w:val="10"/>
              </w:rPr>
            </w:pPr>
          </w:p>
          <w:p>
            <w:pPr>
              <w:pStyle w:val="TableParagraph"/>
              <w:spacing w:line="100" w:lineRule="exact"/>
              <w:ind w:left="37" w:right="2"/>
              <w:jc w:val="center"/>
              <w:rPr>
                <w:b/>
                <w:sz w:val="10"/>
              </w:rPr>
            </w:pPr>
            <w:r>
              <w:rPr>
                <w:b/>
                <w:spacing w:val="-10"/>
                <w:sz w:val="10"/>
              </w:rPr>
              <w:t>1</w:t>
            </w:r>
          </w:p>
        </w:tc>
      </w:tr>
    </w:tbl>
    <w:p>
      <w:pPr>
        <w:pStyle w:val="BodyText"/>
        <w:spacing w:before="91"/>
        <w:rPr>
          <w:b/>
        </w:rPr>
      </w:pPr>
    </w:p>
    <w:p>
      <w:pPr>
        <w:spacing w:before="1"/>
        <w:ind w:left="0" w:right="106" w:firstLine="0"/>
        <w:jc w:val="center"/>
        <w:rPr>
          <w:b/>
          <w:sz w:val="20"/>
        </w:rPr>
      </w:pPr>
      <w:r>
        <w:rPr>
          <w:b/>
          <w:spacing w:val="-8"/>
          <w:sz w:val="20"/>
        </w:rPr>
        <w:t>Cuadro</w:t>
      </w:r>
      <w:r>
        <w:rPr>
          <w:b/>
          <w:sz w:val="20"/>
        </w:rPr>
        <w:t> </w:t>
      </w:r>
      <w:r>
        <w:rPr>
          <w:b/>
          <w:spacing w:val="-8"/>
          <w:sz w:val="20"/>
        </w:rPr>
        <w:t>23.</w:t>
      </w:r>
      <w:r>
        <w:rPr>
          <w:b/>
          <w:spacing w:val="4"/>
          <w:sz w:val="20"/>
        </w:rPr>
        <w:t> </w:t>
      </w:r>
      <w:r>
        <w:rPr>
          <w:b/>
          <w:spacing w:val="-8"/>
          <w:sz w:val="20"/>
        </w:rPr>
        <w:t>Listado</w:t>
      </w:r>
      <w:r>
        <w:rPr>
          <w:b/>
          <w:spacing w:val="1"/>
          <w:sz w:val="20"/>
        </w:rPr>
        <w:t> </w:t>
      </w:r>
      <w:r>
        <w:rPr>
          <w:b/>
          <w:spacing w:val="-8"/>
          <w:sz w:val="20"/>
        </w:rPr>
        <w:t>de</w:t>
      </w:r>
      <w:r>
        <w:rPr>
          <w:b/>
          <w:sz w:val="20"/>
        </w:rPr>
        <w:t> </w:t>
      </w:r>
      <w:r>
        <w:rPr>
          <w:b/>
          <w:spacing w:val="-8"/>
          <w:sz w:val="20"/>
        </w:rPr>
        <w:t>Programas</w:t>
      </w:r>
      <w:r>
        <w:rPr>
          <w:b/>
          <w:spacing w:val="2"/>
          <w:sz w:val="20"/>
        </w:rPr>
        <w:t> </w:t>
      </w:r>
      <w:r>
        <w:rPr>
          <w:b/>
          <w:spacing w:val="-8"/>
          <w:sz w:val="20"/>
        </w:rPr>
        <w:t>Presupuestarios</w:t>
      </w:r>
      <w:r>
        <w:rPr>
          <w:b/>
          <w:spacing w:val="-2"/>
          <w:sz w:val="20"/>
        </w:rPr>
        <w:t> </w:t>
      </w:r>
      <w:r>
        <w:rPr>
          <w:b/>
          <w:spacing w:val="-8"/>
          <w:sz w:val="20"/>
        </w:rPr>
        <w:t>con</w:t>
      </w:r>
      <w:r>
        <w:rPr>
          <w:b/>
          <w:sz w:val="20"/>
        </w:rPr>
        <w:t> </w:t>
      </w:r>
      <w:r>
        <w:rPr>
          <w:b/>
          <w:spacing w:val="-8"/>
          <w:sz w:val="20"/>
        </w:rPr>
        <w:t>Indicadores</w:t>
      </w:r>
    </w:p>
    <w:p>
      <w:pPr>
        <w:pStyle w:val="BodyText"/>
        <w:spacing w:before="64" w:after="1"/>
        <w:rPr>
          <w:b/>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9" w:hRule="atLeast"/>
        </w:trPr>
        <w:tc>
          <w:tcPr>
            <w:tcW w:w="653" w:type="dxa"/>
            <w:tcBorders>
              <w:bottom w:val="nil"/>
            </w:tcBorders>
            <w:shd w:val="clear" w:color="auto" w:fill="41504D"/>
          </w:tcPr>
          <w:p>
            <w:pPr>
              <w:pStyle w:val="TableParagraph"/>
              <w:rPr>
                <w:sz w:val="12"/>
              </w:rPr>
            </w:pPr>
          </w:p>
        </w:tc>
        <w:tc>
          <w:tcPr>
            <w:tcW w:w="1188" w:type="dxa"/>
            <w:tcBorders>
              <w:bottom w:val="nil"/>
            </w:tcBorders>
            <w:shd w:val="clear" w:color="auto" w:fill="41504D"/>
          </w:tcPr>
          <w:p>
            <w:pPr>
              <w:pStyle w:val="TableParagraph"/>
              <w:spacing w:line="182" w:lineRule="exact" w:before="107"/>
              <w:ind w:left="12"/>
              <w:jc w:val="center"/>
              <w:rPr>
                <w:b/>
                <w:sz w:val="16"/>
              </w:rPr>
            </w:pPr>
            <w:r>
              <w:rPr>
                <w:b/>
                <w:color w:val="FFFFFF"/>
                <w:spacing w:val="-2"/>
                <w:sz w:val="16"/>
              </w:rPr>
              <w:t>Programa</w:t>
            </w:r>
          </w:p>
        </w:tc>
        <w:tc>
          <w:tcPr>
            <w:tcW w:w="1549" w:type="dxa"/>
            <w:tcBorders>
              <w:bottom w:val="nil"/>
            </w:tcBorders>
            <w:shd w:val="clear" w:color="auto" w:fill="41504D"/>
          </w:tcPr>
          <w:p>
            <w:pPr>
              <w:pStyle w:val="TableParagraph"/>
              <w:rPr>
                <w:sz w:val="12"/>
              </w:rPr>
            </w:pPr>
          </w:p>
        </w:tc>
        <w:tc>
          <w:tcPr>
            <w:tcW w:w="1854" w:type="dxa"/>
            <w:tcBorders>
              <w:bottom w:val="nil"/>
            </w:tcBorders>
            <w:shd w:val="clear" w:color="auto" w:fill="41504D"/>
          </w:tcPr>
          <w:p>
            <w:pPr>
              <w:pStyle w:val="TableParagraph"/>
              <w:rPr>
                <w:sz w:val="12"/>
              </w:rPr>
            </w:pPr>
          </w:p>
        </w:tc>
        <w:tc>
          <w:tcPr>
            <w:tcW w:w="2418" w:type="dxa"/>
            <w:tcBorders>
              <w:bottom w:val="nil"/>
            </w:tcBorders>
            <w:shd w:val="clear" w:color="auto" w:fill="41504D"/>
          </w:tcPr>
          <w:p>
            <w:pPr>
              <w:pStyle w:val="TableParagraph"/>
              <w:rPr>
                <w:sz w:val="12"/>
              </w:rPr>
            </w:pPr>
          </w:p>
        </w:tc>
        <w:tc>
          <w:tcPr>
            <w:tcW w:w="1664" w:type="dxa"/>
            <w:gridSpan w:val="2"/>
            <w:shd w:val="clear" w:color="auto" w:fill="41504D"/>
          </w:tcPr>
          <w:p>
            <w:pPr>
              <w:pStyle w:val="TableParagraph"/>
              <w:spacing w:before="88"/>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4"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69"/>
              <w:ind w:left="12"/>
              <w:jc w:val="center"/>
              <w:rPr>
                <w:b/>
                <w:sz w:val="16"/>
              </w:rPr>
            </w:pPr>
            <w:r>
              <w:rPr>
                <w:b/>
                <w:color w:val="FFFFFF"/>
                <w:spacing w:val="-2"/>
                <w:sz w:val="16"/>
              </w:rPr>
              <w:t>Presupuestario</w:t>
            </w:r>
          </w:p>
        </w:tc>
        <w:tc>
          <w:tcPr>
            <w:tcW w:w="1549" w:type="dxa"/>
            <w:tcBorders>
              <w:top w:val="nil"/>
              <w:left w:val="nil"/>
              <w:right w:val="nil"/>
            </w:tcBorders>
            <w:shd w:val="clear" w:color="auto" w:fill="41504D"/>
          </w:tcPr>
          <w:p>
            <w:pPr>
              <w:pStyle w:val="TableParagraph"/>
              <w:spacing w:line="114" w:lineRule="exact"/>
              <w:ind w:left="342"/>
              <w:rPr>
                <w:b/>
                <w:sz w:val="16"/>
              </w:rPr>
            </w:pPr>
            <w:r>
              <w:rPr>
                <w:b/>
                <w:color w:val="FFFFFF"/>
                <w:spacing w:val="-2"/>
                <w:sz w:val="16"/>
              </w:rPr>
              <w:t>Componentes</w:t>
            </w:r>
          </w:p>
        </w:tc>
        <w:tc>
          <w:tcPr>
            <w:tcW w:w="1854" w:type="dxa"/>
            <w:tcBorders>
              <w:top w:val="nil"/>
              <w:left w:val="nil"/>
              <w:right w:val="nil"/>
            </w:tcBorders>
            <w:shd w:val="clear" w:color="auto" w:fill="41504D"/>
          </w:tcPr>
          <w:p>
            <w:pPr>
              <w:pStyle w:val="TableParagraph"/>
              <w:spacing w:line="114" w:lineRule="exact"/>
              <w:ind w:left="227"/>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tcBorders>
              <w:top w:val="nil"/>
              <w:left w:val="nil"/>
            </w:tcBorders>
            <w:shd w:val="clear" w:color="auto" w:fill="41504D"/>
          </w:tcPr>
          <w:p>
            <w:pPr>
              <w:pStyle w:val="TableParagraph"/>
              <w:spacing w:line="114" w:lineRule="exact"/>
              <w:ind w:left="492"/>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994" w:type="dxa"/>
            <w:shd w:val="clear" w:color="auto" w:fill="41504D"/>
          </w:tcPr>
          <w:p>
            <w:pPr>
              <w:pStyle w:val="TableParagraph"/>
              <w:spacing w:before="88"/>
              <w:ind w:left="139"/>
              <w:rPr>
                <w:b/>
                <w:sz w:val="16"/>
              </w:rPr>
            </w:pPr>
            <w:r>
              <w:rPr>
                <w:b/>
                <w:color w:val="FFFFFF"/>
                <w:spacing w:val="-2"/>
                <w:sz w:val="16"/>
              </w:rPr>
              <w:t>Estratégico</w:t>
            </w:r>
          </w:p>
        </w:tc>
        <w:tc>
          <w:tcPr>
            <w:tcW w:w="670" w:type="dxa"/>
            <w:shd w:val="clear" w:color="auto" w:fill="41504D"/>
          </w:tcPr>
          <w:p>
            <w:pPr>
              <w:pStyle w:val="TableParagraph"/>
              <w:spacing w:before="88"/>
              <w:ind w:left="5" w:right="1"/>
              <w:jc w:val="center"/>
              <w:rPr>
                <w:b/>
                <w:sz w:val="16"/>
              </w:rPr>
            </w:pPr>
            <w:r>
              <w:rPr>
                <w:b/>
                <w:color w:val="FFFFFF"/>
                <w:spacing w:val="-2"/>
                <w:sz w:val="16"/>
              </w:rPr>
              <w:t>Gestión</w:t>
            </w:r>
          </w:p>
        </w:tc>
      </w:tr>
      <w:tr>
        <w:trPr>
          <w:trHeight w:val="1430" w:hRule="atLeast"/>
        </w:trPr>
        <w:tc>
          <w:tcPr>
            <w:tcW w:w="653" w:type="dxa"/>
          </w:tcPr>
          <w:p>
            <w:pPr>
              <w:pStyle w:val="TableParagraph"/>
              <w:rPr>
                <w:b/>
                <w:sz w:val="16"/>
              </w:rPr>
            </w:pPr>
          </w:p>
          <w:p>
            <w:pPr>
              <w:pStyle w:val="TableParagraph"/>
              <w:rPr>
                <w:b/>
                <w:sz w:val="16"/>
              </w:rPr>
            </w:pPr>
          </w:p>
          <w:p>
            <w:pPr>
              <w:pStyle w:val="TableParagraph"/>
              <w:spacing w:before="97"/>
              <w:rPr>
                <w:b/>
                <w:sz w:val="16"/>
              </w:rPr>
            </w:pPr>
          </w:p>
          <w:p>
            <w:pPr>
              <w:pStyle w:val="TableParagraph"/>
              <w:ind w:left="9"/>
              <w:jc w:val="center"/>
              <w:rPr>
                <w:sz w:val="16"/>
              </w:rPr>
            </w:pPr>
            <w:r>
              <w:rPr>
                <w:spacing w:val="-5"/>
                <w:sz w:val="16"/>
              </w:rPr>
              <w:t>01</w:t>
            </w:r>
          </w:p>
        </w:tc>
        <w:tc>
          <w:tcPr>
            <w:tcW w:w="1188" w:type="dxa"/>
          </w:tcPr>
          <w:p>
            <w:pPr>
              <w:pStyle w:val="TableParagraph"/>
              <w:rPr>
                <w:b/>
                <w:sz w:val="16"/>
              </w:rPr>
            </w:pPr>
          </w:p>
          <w:p>
            <w:pPr>
              <w:pStyle w:val="TableParagraph"/>
              <w:spacing w:before="142"/>
              <w:rPr>
                <w:b/>
                <w:sz w:val="16"/>
              </w:rPr>
            </w:pPr>
          </w:p>
          <w:p>
            <w:pPr>
              <w:pStyle w:val="TableParagraph"/>
              <w:spacing w:line="362" w:lineRule="auto"/>
              <w:ind w:left="69"/>
              <w:rPr>
                <w:sz w:val="16"/>
              </w:rPr>
            </w:pPr>
            <w:r>
              <w:rPr>
                <w:spacing w:val="-6"/>
                <w:sz w:val="16"/>
              </w:rPr>
              <w:t>Seguridad</w:t>
            </w:r>
            <w:r>
              <w:rPr>
                <w:spacing w:val="-10"/>
                <w:sz w:val="16"/>
              </w:rPr>
              <w:t> </w:t>
            </w:r>
            <w:r>
              <w:rPr>
                <w:spacing w:val="-6"/>
                <w:sz w:val="16"/>
              </w:rPr>
              <w:t>y</w:t>
            </w:r>
            <w:r>
              <w:rPr>
                <w:spacing w:val="-13"/>
                <w:sz w:val="16"/>
              </w:rPr>
              <w:t> </w:t>
            </w:r>
            <w:r>
              <w:rPr>
                <w:spacing w:val="-6"/>
                <w:sz w:val="16"/>
              </w:rPr>
              <w:t>Paz</w:t>
            </w:r>
            <w:r>
              <w:rPr>
                <w:spacing w:val="40"/>
                <w:sz w:val="16"/>
              </w:rPr>
              <w:t> </w:t>
            </w:r>
            <w:r>
              <w:rPr>
                <w:spacing w:val="-2"/>
                <w:sz w:val="16"/>
              </w:rPr>
              <w:t>Social</w:t>
            </w:r>
          </w:p>
        </w:tc>
        <w:tc>
          <w:tcPr>
            <w:tcW w:w="1549" w:type="dxa"/>
          </w:tcPr>
          <w:p>
            <w:pPr>
              <w:pStyle w:val="TableParagraph"/>
              <w:spacing w:before="45"/>
              <w:rPr>
                <w:b/>
                <w:sz w:val="16"/>
              </w:rPr>
            </w:pPr>
          </w:p>
          <w:p>
            <w:pPr>
              <w:pStyle w:val="TableParagraph"/>
              <w:ind w:left="112"/>
              <w:rPr>
                <w:sz w:val="16"/>
              </w:rPr>
            </w:pPr>
            <w:r>
              <w:rPr>
                <w:spacing w:val="-6"/>
                <w:sz w:val="16"/>
              </w:rPr>
              <w:t>LA</w:t>
            </w:r>
            <w:r>
              <w:rPr>
                <w:spacing w:val="-11"/>
                <w:sz w:val="16"/>
              </w:rPr>
              <w:t> </w:t>
            </w:r>
            <w:r>
              <w:rPr>
                <w:spacing w:val="-6"/>
                <w:sz w:val="16"/>
              </w:rPr>
              <w:t>4.12, LA</w:t>
            </w:r>
            <w:r>
              <w:rPr>
                <w:spacing w:val="-11"/>
                <w:sz w:val="16"/>
              </w:rPr>
              <w:t> </w:t>
            </w:r>
            <w:r>
              <w:rPr>
                <w:spacing w:val="-6"/>
                <w:sz w:val="16"/>
              </w:rPr>
              <w:t>6.4</w:t>
            </w:r>
            <w:r>
              <w:rPr>
                <w:spacing w:val="-4"/>
                <w:sz w:val="16"/>
              </w:rPr>
              <w:t> </w:t>
            </w:r>
            <w:r>
              <w:rPr>
                <w:spacing w:val="-6"/>
                <w:sz w:val="16"/>
              </w:rPr>
              <w:t>y</w:t>
            </w:r>
            <w:r>
              <w:rPr>
                <w:spacing w:val="-8"/>
                <w:sz w:val="16"/>
              </w:rPr>
              <w:t> </w:t>
            </w:r>
            <w:r>
              <w:rPr>
                <w:spacing w:val="-7"/>
                <w:sz w:val="16"/>
              </w:rPr>
              <w:t>LA</w:t>
            </w:r>
          </w:p>
          <w:p>
            <w:pPr>
              <w:pStyle w:val="TableParagraph"/>
              <w:spacing w:line="362" w:lineRule="auto" w:before="97"/>
              <w:ind w:left="90" w:firstLine="340"/>
              <w:rPr>
                <w:sz w:val="16"/>
              </w:rPr>
            </w:pPr>
            <w:r>
              <w:rPr>
                <w:sz w:val="16"/>
              </w:rPr>
              <w:t>6.5</w:t>
            </w:r>
            <w:r>
              <w:rPr>
                <w:spacing w:val="-13"/>
                <w:sz w:val="16"/>
              </w:rPr>
              <w:t> </w:t>
            </w:r>
            <w:r>
              <w:rPr>
                <w:sz w:val="16"/>
              </w:rPr>
              <w:t>Sistema</w:t>
            </w:r>
            <w:r>
              <w:rPr>
                <w:spacing w:val="40"/>
                <w:sz w:val="16"/>
              </w:rPr>
              <w:t> </w:t>
            </w:r>
            <w:r>
              <w:rPr>
                <w:spacing w:val="-6"/>
                <w:sz w:val="16"/>
              </w:rPr>
              <w:t>administrativo</w:t>
            </w:r>
            <w:r>
              <w:rPr>
                <w:spacing w:val="-15"/>
                <w:sz w:val="16"/>
              </w:rPr>
              <w:t> </w:t>
            </w:r>
            <w:r>
              <w:rPr>
                <w:spacing w:val="-6"/>
                <w:sz w:val="16"/>
              </w:rPr>
              <w:t>de</w:t>
            </w:r>
            <w:r>
              <w:rPr>
                <w:spacing w:val="-13"/>
                <w:sz w:val="16"/>
              </w:rPr>
              <w:t> </w:t>
            </w:r>
            <w:r>
              <w:rPr>
                <w:spacing w:val="-6"/>
                <w:sz w:val="16"/>
              </w:rPr>
              <w:t>Staff,</w:t>
            </w:r>
          </w:p>
          <w:p>
            <w:pPr>
              <w:pStyle w:val="TableParagraph"/>
              <w:spacing w:before="4"/>
              <w:ind w:left="349"/>
              <w:rPr>
                <w:sz w:val="16"/>
              </w:rPr>
            </w:pPr>
            <w:r>
              <w:rPr>
                <w:spacing w:val="-2"/>
                <w:sz w:val="16"/>
              </w:rPr>
              <w:t>implementado</w:t>
            </w:r>
          </w:p>
        </w:tc>
        <w:tc>
          <w:tcPr>
            <w:tcW w:w="1854" w:type="dxa"/>
          </w:tcPr>
          <w:p>
            <w:pPr>
              <w:pStyle w:val="TableParagraph"/>
              <w:rPr>
                <w:b/>
                <w:sz w:val="16"/>
              </w:rPr>
            </w:pPr>
          </w:p>
          <w:p>
            <w:pPr>
              <w:pStyle w:val="TableParagraph"/>
              <w:rPr>
                <w:b/>
                <w:sz w:val="16"/>
              </w:rPr>
            </w:pPr>
          </w:p>
          <w:p>
            <w:pPr>
              <w:pStyle w:val="TableParagraph"/>
              <w:spacing w:line="367" w:lineRule="auto" w:before="1"/>
              <w:ind w:left="171" w:right="162"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2"/>
                <w:sz w:val="16"/>
              </w:rPr>
              <w:t> </w:t>
            </w:r>
            <w:r>
              <w:rPr>
                <w:sz w:val="16"/>
              </w:rPr>
              <w:t>por el Staff</w:t>
            </w:r>
          </w:p>
        </w:tc>
        <w:tc>
          <w:tcPr>
            <w:tcW w:w="2418" w:type="dxa"/>
          </w:tcPr>
          <w:p>
            <w:pPr>
              <w:pStyle w:val="TableParagraph"/>
              <w:spacing w:line="364" w:lineRule="auto" w:before="90"/>
              <w:ind w:left="247" w:right="236" w:hanging="3"/>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atendidas</w:t>
            </w:r>
            <w:r>
              <w:rPr>
                <w:spacing w:val="-12"/>
                <w:sz w:val="16"/>
              </w:rPr>
              <w:t> </w:t>
            </w:r>
            <w:r>
              <w:rPr>
                <w:spacing w:val="-2"/>
                <w:sz w:val="16"/>
              </w:rPr>
              <w:t>/</w:t>
            </w:r>
            <w:r>
              <w:rPr>
                <w:spacing w:val="-6"/>
                <w:sz w:val="16"/>
              </w:rPr>
              <w:t> </w:t>
            </w:r>
            <w:r>
              <w:rPr>
                <w:spacing w:val="-2"/>
                <w:sz w:val="16"/>
              </w:rPr>
              <w:t>Total</w:t>
            </w:r>
            <w:r>
              <w:rPr>
                <w:spacing w:val="-14"/>
                <w:sz w:val="16"/>
              </w:rPr>
              <w:t> </w:t>
            </w:r>
            <w:r>
              <w:rPr>
                <w:spacing w:val="-2"/>
                <w:sz w:val="16"/>
              </w:rPr>
              <w:t>de</w:t>
            </w:r>
            <w:r>
              <w:rPr>
                <w:spacing w:val="-11"/>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p>
          <w:p>
            <w:pPr>
              <w:pStyle w:val="TableParagraph"/>
              <w:spacing w:line="184" w:lineRule="exact"/>
              <w:ind w:left="4"/>
              <w:jc w:val="center"/>
              <w:rPr>
                <w:sz w:val="16"/>
              </w:rPr>
            </w:pPr>
            <w:r>
              <w:rPr>
                <w:spacing w:val="-6"/>
                <w:sz w:val="16"/>
              </w:rPr>
              <w:t>programadas)</w:t>
            </w:r>
            <w:r>
              <w:rPr>
                <w:spacing w:val="-12"/>
                <w:sz w:val="16"/>
              </w:rPr>
              <w:t> </w:t>
            </w:r>
            <w:r>
              <w:rPr>
                <w:spacing w:val="-4"/>
                <w:sz w:val="16"/>
              </w:rPr>
              <w:t>*100</w:t>
            </w:r>
          </w:p>
        </w:tc>
        <w:tc>
          <w:tcPr>
            <w:tcW w:w="994" w:type="dxa"/>
          </w:tcPr>
          <w:p>
            <w:pPr>
              <w:pStyle w:val="TableParagraph"/>
              <w:rPr>
                <w:sz w:val="12"/>
              </w:rPr>
            </w:pPr>
          </w:p>
        </w:tc>
        <w:tc>
          <w:tcPr>
            <w:tcW w:w="670" w:type="dxa"/>
          </w:tcPr>
          <w:p>
            <w:pPr>
              <w:pStyle w:val="TableParagraph"/>
              <w:rPr>
                <w:b/>
                <w:sz w:val="16"/>
              </w:rPr>
            </w:pPr>
          </w:p>
          <w:p>
            <w:pPr>
              <w:pStyle w:val="TableParagraph"/>
              <w:rPr>
                <w:b/>
                <w:sz w:val="16"/>
              </w:rPr>
            </w:pPr>
          </w:p>
          <w:p>
            <w:pPr>
              <w:pStyle w:val="TableParagraph"/>
              <w:spacing w:before="97"/>
              <w:rPr>
                <w:b/>
                <w:sz w:val="16"/>
              </w:rPr>
            </w:pPr>
          </w:p>
          <w:p>
            <w:pPr>
              <w:pStyle w:val="TableParagraph"/>
              <w:ind w:left="5"/>
              <w:jc w:val="center"/>
              <w:rPr>
                <w:sz w:val="16"/>
              </w:rPr>
            </w:pPr>
            <w:r>
              <w:rPr>
                <w:spacing w:val="-10"/>
                <w:sz w:val="16"/>
              </w:rPr>
              <w:t>1</w:t>
            </w:r>
          </w:p>
        </w:tc>
      </w:tr>
      <w:tr>
        <w:trPr>
          <w:trHeight w:val="171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52"/>
              <w:rPr>
                <w:b/>
                <w:sz w:val="16"/>
              </w:rPr>
            </w:pPr>
          </w:p>
          <w:p>
            <w:pPr>
              <w:pStyle w:val="TableParagraph"/>
              <w:spacing w:before="1"/>
              <w:ind w:left="9"/>
              <w:jc w:val="center"/>
              <w:rPr>
                <w:sz w:val="16"/>
              </w:rPr>
            </w:pPr>
            <w:r>
              <w:rPr>
                <w:spacing w:val="-5"/>
                <w:sz w:val="16"/>
              </w:rPr>
              <w:t>01</w:t>
            </w:r>
          </w:p>
        </w:tc>
        <w:tc>
          <w:tcPr>
            <w:tcW w:w="1188" w:type="dxa"/>
          </w:tcPr>
          <w:p>
            <w:pPr>
              <w:pStyle w:val="TableParagraph"/>
              <w:rPr>
                <w:b/>
                <w:sz w:val="16"/>
              </w:rPr>
            </w:pPr>
          </w:p>
          <w:p>
            <w:pPr>
              <w:pStyle w:val="TableParagraph"/>
              <w:rPr>
                <w:b/>
                <w:sz w:val="16"/>
              </w:rPr>
            </w:pPr>
          </w:p>
          <w:p>
            <w:pPr>
              <w:pStyle w:val="TableParagraph"/>
              <w:spacing w:before="97"/>
              <w:rPr>
                <w:b/>
                <w:sz w:val="16"/>
              </w:rPr>
            </w:pPr>
          </w:p>
          <w:p>
            <w:pPr>
              <w:pStyle w:val="TableParagraph"/>
              <w:spacing w:line="367" w:lineRule="auto"/>
              <w:ind w:left="69"/>
              <w:rPr>
                <w:sz w:val="16"/>
              </w:rPr>
            </w:pPr>
            <w:r>
              <w:rPr>
                <w:spacing w:val="-6"/>
                <w:sz w:val="16"/>
              </w:rPr>
              <w:t>Seguridad</w:t>
            </w:r>
            <w:r>
              <w:rPr>
                <w:spacing w:val="-10"/>
                <w:sz w:val="16"/>
              </w:rPr>
              <w:t> </w:t>
            </w:r>
            <w:r>
              <w:rPr>
                <w:spacing w:val="-6"/>
                <w:sz w:val="16"/>
              </w:rPr>
              <w:t>y</w:t>
            </w:r>
            <w:r>
              <w:rPr>
                <w:spacing w:val="-13"/>
                <w:sz w:val="16"/>
              </w:rPr>
              <w:t> </w:t>
            </w:r>
            <w:r>
              <w:rPr>
                <w:spacing w:val="-6"/>
                <w:sz w:val="16"/>
              </w:rPr>
              <w:t>Paz</w:t>
            </w:r>
            <w:r>
              <w:rPr>
                <w:spacing w:val="40"/>
                <w:sz w:val="16"/>
              </w:rPr>
              <w:t> </w:t>
            </w:r>
            <w:r>
              <w:rPr>
                <w:spacing w:val="-2"/>
                <w:sz w:val="16"/>
              </w:rPr>
              <w:t>Social</w:t>
            </w:r>
          </w:p>
        </w:tc>
        <w:tc>
          <w:tcPr>
            <w:tcW w:w="1549" w:type="dxa"/>
          </w:tcPr>
          <w:p>
            <w:pPr>
              <w:pStyle w:val="TableParagraph"/>
              <w:spacing w:before="90"/>
              <w:ind w:left="186"/>
              <w:rPr>
                <w:sz w:val="16"/>
              </w:rPr>
            </w:pPr>
            <w:r>
              <w:rPr>
                <w:spacing w:val="-6"/>
                <w:sz w:val="16"/>
              </w:rPr>
              <w:t>LA</w:t>
            </w:r>
            <w:r>
              <w:rPr>
                <w:spacing w:val="-11"/>
                <w:sz w:val="16"/>
              </w:rPr>
              <w:t> </w:t>
            </w:r>
            <w:r>
              <w:rPr>
                <w:spacing w:val="-6"/>
                <w:sz w:val="16"/>
              </w:rPr>
              <w:t>1.2,</w:t>
            </w:r>
            <w:r>
              <w:rPr>
                <w:spacing w:val="-7"/>
                <w:sz w:val="16"/>
              </w:rPr>
              <w:t> </w:t>
            </w:r>
            <w:r>
              <w:rPr>
                <w:spacing w:val="-6"/>
                <w:sz w:val="16"/>
              </w:rPr>
              <w:t>LA</w:t>
            </w:r>
            <w:r>
              <w:rPr>
                <w:spacing w:val="-11"/>
                <w:sz w:val="16"/>
              </w:rPr>
              <w:t> </w:t>
            </w:r>
            <w:r>
              <w:rPr>
                <w:spacing w:val="-6"/>
                <w:sz w:val="16"/>
              </w:rPr>
              <w:t>1.3,</w:t>
            </w:r>
            <w:r>
              <w:rPr>
                <w:spacing w:val="-3"/>
                <w:sz w:val="16"/>
              </w:rPr>
              <w:t> </w:t>
            </w:r>
            <w:r>
              <w:rPr>
                <w:spacing w:val="-6"/>
                <w:sz w:val="16"/>
              </w:rPr>
              <w:t>LA</w:t>
            </w:r>
          </w:p>
          <w:p>
            <w:pPr>
              <w:pStyle w:val="TableParagraph"/>
              <w:spacing w:before="95"/>
              <w:ind w:left="143"/>
              <w:rPr>
                <w:sz w:val="16"/>
              </w:rPr>
            </w:pPr>
            <w:r>
              <w:rPr>
                <w:spacing w:val="-6"/>
                <w:sz w:val="16"/>
              </w:rPr>
              <w:t>1.4,</w:t>
            </w:r>
            <w:r>
              <w:rPr>
                <w:spacing w:val="-7"/>
                <w:sz w:val="16"/>
              </w:rPr>
              <w:t> </w:t>
            </w:r>
            <w:r>
              <w:rPr>
                <w:spacing w:val="-6"/>
                <w:sz w:val="16"/>
              </w:rPr>
              <w:t>LA</w:t>
            </w:r>
            <w:r>
              <w:rPr>
                <w:spacing w:val="-11"/>
                <w:sz w:val="16"/>
              </w:rPr>
              <w:t> </w:t>
            </w:r>
            <w:r>
              <w:rPr>
                <w:spacing w:val="-6"/>
                <w:sz w:val="16"/>
              </w:rPr>
              <w:t>1.14,</w:t>
            </w:r>
            <w:r>
              <w:rPr>
                <w:spacing w:val="-7"/>
                <w:sz w:val="16"/>
              </w:rPr>
              <w:t> </w:t>
            </w:r>
            <w:r>
              <w:rPr>
                <w:spacing w:val="-6"/>
                <w:sz w:val="16"/>
              </w:rPr>
              <w:t>LA</w:t>
            </w:r>
            <w:r>
              <w:rPr>
                <w:spacing w:val="-11"/>
                <w:sz w:val="16"/>
              </w:rPr>
              <w:t> </w:t>
            </w:r>
            <w:r>
              <w:rPr>
                <w:spacing w:val="-6"/>
                <w:sz w:val="16"/>
              </w:rPr>
              <w:t>2.2,</w:t>
            </w:r>
          </w:p>
          <w:p>
            <w:pPr>
              <w:pStyle w:val="TableParagraph"/>
              <w:spacing w:before="96"/>
              <w:ind w:left="150"/>
              <w:rPr>
                <w:sz w:val="16"/>
              </w:rPr>
            </w:pPr>
            <w:r>
              <w:rPr>
                <w:spacing w:val="-4"/>
                <w:sz w:val="16"/>
              </w:rPr>
              <w:t>LA</w:t>
            </w:r>
            <w:r>
              <w:rPr>
                <w:spacing w:val="-15"/>
                <w:sz w:val="16"/>
              </w:rPr>
              <w:t> </w:t>
            </w:r>
            <w:r>
              <w:rPr>
                <w:spacing w:val="-4"/>
                <w:sz w:val="16"/>
              </w:rPr>
              <w:t>2.3,</w:t>
            </w:r>
            <w:r>
              <w:rPr>
                <w:spacing w:val="-11"/>
                <w:sz w:val="16"/>
              </w:rPr>
              <w:t> </w:t>
            </w:r>
            <w:r>
              <w:rPr>
                <w:spacing w:val="-4"/>
                <w:sz w:val="16"/>
              </w:rPr>
              <w:t>LA</w:t>
            </w:r>
            <w:r>
              <w:rPr>
                <w:spacing w:val="-15"/>
                <w:sz w:val="16"/>
              </w:rPr>
              <w:t> </w:t>
            </w:r>
            <w:r>
              <w:rPr>
                <w:spacing w:val="-4"/>
                <w:sz w:val="16"/>
              </w:rPr>
              <w:t>2.4</w:t>
            </w:r>
            <w:r>
              <w:rPr>
                <w:spacing w:val="-10"/>
                <w:sz w:val="16"/>
              </w:rPr>
              <w:t> </w:t>
            </w:r>
            <w:r>
              <w:rPr>
                <w:spacing w:val="-4"/>
                <w:sz w:val="16"/>
              </w:rPr>
              <w:t>y</w:t>
            </w:r>
            <w:r>
              <w:rPr>
                <w:spacing w:val="-13"/>
                <w:sz w:val="16"/>
              </w:rPr>
              <w:t> </w:t>
            </w:r>
            <w:r>
              <w:rPr>
                <w:spacing w:val="-7"/>
                <w:sz w:val="16"/>
              </w:rPr>
              <w:t>LA</w:t>
            </w:r>
          </w:p>
          <w:p>
            <w:pPr>
              <w:pStyle w:val="TableParagraph"/>
              <w:spacing w:line="362" w:lineRule="auto" w:before="97"/>
              <w:ind w:left="213" w:hanging="140"/>
              <w:rPr>
                <w:sz w:val="16"/>
              </w:rPr>
            </w:pPr>
            <w:r>
              <w:rPr>
                <w:spacing w:val="-6"/>
                <w:sz w:val="16"/>
              </w:rPr>
              <w:t>2.5</w:t>
            </w:r>
            <w:r>
              <w:rPr>
                <w:spacing w:val="-13"/>
                <w:sz w:val="16"/>
              </w:rPr>
              <w:t> </w:t>
            </w:r>
            <w:r>
              <w:rPr>
                <w:spacing w:val="-6"/>
                <w:sz w:val="16"/>
              </w:rPr>
              <w:t>Servicio</w:t>
            </w:r>
            <w:r>
              <w:rPr>
                <w:spacing w:val="-12"/>
                <w:sz w:val="16"/>
              </w:rPr>
              <w:t> </w:t>
            </w:r>
            <w:r>
              <w:rPr>
                <w:spacing w:val="-6"/>
                <w:sz w:val="16"/>
              </w:rPr>
              <w:t>Profesional</w:t>
            </w:r>
            <w:r>
              <w:rPr>
                <w:spacing w:val="40"/>
                <w:sz w:val="16"/>
              </w:rPr>
              <w:t> </w:t>
            </w:r>
            <w:r>
              <w:rPr>
                <w:sz w:val="16"/>
              </w:rPr>
              <w:t>de</w:t>
            </w:r>
            <w:r>
              <w:rPr>
                <w:spacing w:val="-11"/>
                <w:sz w:val="16"/>
              </w:rPr>
              <w:t> </w:t>
            </w:r>
            <w:r>
              <w:rPr>
                <w:sz w:val="16"/>
              </w:rPr>
              <w:t>Carrera</w:t>
            </w:r>
            <w:r>
              <w:rPr>
                <w:spacing w:val="-4"/>
                <w:sz w:val="16"/>
              </w:rPr>
              <w:t> </w:t>
            </w:r>
            <w:r>
              <w:rPr>
                <w:sz w:val="16"/>
              </w:rPr>
              <w:t>Policial,</w:t>
            </w:r>
          </w:p>
          <w:p>
            <w:pPr>
              <w:pStyle w:val="TableParagraph"/>
              <w:spacing w:before="4"/>
              <w:ind w:left="460"/>
              <w:rPr>
                <w:sz w:val="16"/>
              </w:rPr>
            </w:pPr>
            <w:r>
              <w:rPr>
                <w:spacing w:val="-2"/>
                <w:sz w:val="16"/>
              </w:rPr>
              <w:t>fortalecido</w:t>
            </w:r>
          </w:p>
        </w:tc>
        <w:tc>
          <w:tcPr>
            <w:tcW w:w="1854" w:type="dxa"/>
          </w:tcPr>
          <w:p>
            <w:pPr>
              <w:pStyle w:val="TableParagraph"/>
              <w:spacing w:before="45"/>
              <w:rPr>
                <w:b/>
                <w:sz w:val="16"/>
              </w:rPr>
            </w:pPr>
          </w:p>
          <w:p>
            <w:pPr>
              <w:pStyle w:val="TableParagraph"/>
              <w:spacing w:line="364" w:lineRule="auto"/>
              <w:ind w:left="114" w:right="103" w:hanging="2"/>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z w:val="16"/>
              </w:rPr>
              <w:t>realizadas</w:t>
            </w:r>
            <w:r>
              <w:rPr>
                <w:spacing w:val="-4"/>
                <w:sz w:val="16"/>
              </w:rPr>
              <w:t> </w:t>
            </w:r>
            <w:r>
              <w:rPr>
                <w:sz w:val="16"/>
              </w:rPr>
              <w:t>para el</w:t>
            </w:r>
            <w:r>
              <w:rPr>
                <w:spacing w:val="40"/>
                <w:sz w:val="16"/>
              </w:rPr>
              <w:t> </w:t>
            </w:r>
            <w:r>
              <w:rPr>
                <w:spacing w:val="-6"/>
                <w:sz w:val="16"/>
              </w:rPr>
              <w:t>fortalecimiento</w:t>
            </w:r>
            <w:r>
              <w:rPr>
                <w:spacing w:val="-15"/>
                <w:sz w:val="16"/>
              </w:rPr>
              <w:t> </w:t>
            </w:r>
            <w:r>
              <w:rPr>
                <w:spacing w:val="-6"/>
                <w:sz w:val="16"/>
              </w:rPr>
              <w:t>del</w:t>
            </w:r>
            <w:r>
              <w:rPr>
                <w:spacing w:val="-13"/>
                <w:sz w:val="16"/>
              </w:rPr>
              <w:t> </w:t>
            </w:r>
            <w:r>
              <w:rPr>
                <w:spacing w:val="-6"/>
                <w:sz w:val="16"/>
              </w:rPr>
              <w:t>Servicio</w:t>
            </w:r>
            <w:r>
              <w:rPr>
                <w:spacing w:val="40"/>
                <w:sz w:val="16"/>
              </w:rPr>
              <w:t> </w:t>
            </w:r>
            <w:r>
              <w:rPr>
                <w:sz w:val="16"/>
              </w:rPr>
              <w:t>Profesional</w:t>
            </w:r>
            <w:r>
              <w:rPr>
                <w:spacing w:val="-13"/>
                <w:sz w:val="16"/>
              </w:rPr>
              <w:t> </w:t>
            </w:r>
            <w:r>
              <w:rPr>
                <w:sz w:val="16"/>
              </w:rPr>
              <w:t>de</w:t>
            </w:r>
            <w:r>
              <w:rPr>
                <w:spacing w:val="-13"/>
                <w:sz w:val="16"/>
              </w:rPr>
              <w:t> </w:t>
            </w:r>
            <w:r>
              <w:rPr>
                <w:sz w:val="16"/>
              </w:rPr>
              <w:t>Carrera</w:t>
            </w:r>
            <w:r>
              <w:rPr>
                <w:spacing w:val="40"/>
                <w:sz w:val="16"/>
              </w:rPr>
              <w:t> </w:t>
            </w:r>
            <w:r>
              <w:rPr>
                <w:spacing w:val="-2"/>
                <w:sz w:val="16"/>
              </w:rPr>
              <w:t>Policial</w:t>
            </w:r>
          </w:p>
        </w:tc>
        <w:tc>
          <w:tcPr>
            <w:tcW w:w="2418" w:type="dxa"/>
          </w:tcPr>
          <w:p>
            <w:pPr>
              <w:pStyle w:val="TableParagraph"/>
              <w:spacing w:line="364" w:lineRule="auto" w:before="90"/>
              <w:ind w:left="106" w:right="96" w:hanging="3"/>
              <w:jc w:val="center"/>
              <w:rPr>
                <w:sz w:val="16"/>
              </w:rPr>
            </w:pPr>
            <w:r>
              <w:rPr>
                <w:spacing w:val="-4"/>
                <w:sz w:val="16"/>
              </w:rPr>
              <w:t>(Número</w:t>
            </w:r>
            <w:r>
              <w:rPr>
                <w:spacing w:val="-17"/>
                <w:sz w:val="16"/>
              </w:rPr>
              <w:t> </w:t>
            </w:r>
            <w:r>
              <w:rPr>
                <w:spacing w:val="-4"/>
                <w:sz w:val="16"/>
              </w:rPr>
              <w:t>de</w:t>
            </w:r>
            <w:r>
              <w:rPr>
                <w:spacing w:val="-13"/>
                <w:sz w:val="16"/>
              </w:rPr>
              <w:t> </w:t>
            </w:r>
            <w:r>
              <w:rPr>
                <w:spacing w:val="-4"/>
                <w:sz w:val="16"/>
              </w:rPr>
              <w:t>acciones</w:t>
            </w:r>
            <w:r>
              <w:rPr>
                <w:spacing w:val="-12"/>
                <w:sz w:val="16"/>
              </w:rPr>
              <w:t> </w:t>
            </w:r>
            <w:r>
              <w:rPr>
                <w:spacing w:val="-4"/>
                <w:sz w:val="16"/>
              </w:rPr>
              <w:t>realizadas</w:t>
            </w:r>
            <w:r>
              <w:rPr>
                <w:spacing w:val="-14"/>
                <w:sz w:val="16"/>
              </w:rPr>
              <w:t> </w:t>
            </w:r>
            <w:r>
              <w:rPr>
                <w:spacing w:val="-4"/>
                <w:sz w:val="16"/>
              </w:rPr>
              <w:t>para</w:t>
            </w:r>
            <w:r>
              <w:rPr>
                <w:spacing w:val="40"/>
                <w:sz w:val="16"/>
              </w:rPr>
              <w:t> </w:t>
            </w:r>
            <w:r>
              <w:rPr>
                <w:sz w:val="16"/>
              </w:rPr>
              <w:t>el</w:t>
            </w:r>
            <w:r>
              <w:rPr>
                <w:spacing w:val="-13"/>
                <w:sz w:val="16"/>
              </w:rPr>
              <w:t> </w:t>
            </w:r>
            <w:r>
              <w:rPr>
                <w:sz w:val="16"/>
              </w:rPr>
              <w:t>fortalecimiento</w:t>
            </w:r>
            <w:r>
              <w:rPr>
                <w:spacing w:val="-15"/>
                <w:sz w:val="16"/>
              </w:rPr>
              <w:t> </w:t>
            </w:r>
            <w:r>
              <w:rPr>
                <w:sz w:val="16"/>
              </w:rPr>
              <w:t>del</w:t>
            </w:r>
            <w:r>
              <w:rPr>
                <w:spacing w:val="-13"/>
                <w:sz w:val="16"/>
              </w:rPr>
              <w:t> </w:t>
            </w:r>
            <w:r>
              <w:rPr>
                <w:sz w:val="16"/>
              </w:rPr>
              <w:t>Servicio</w:t>
            </w:r>
            <w:r>
              <w:rPr>
                <w:spacing w:val="40"/>
                <w:sz w:val="16"/>
              </w:rPr>
              <w:t> </w:t>
            </w:r>
            <w:r>
              <w:rPr>
                <w:spacing w:val="-6"/>
                <w:sz w:val="16"/>
              </w:rPr>
              <w:t>Profesional</w:t>
            </w:r>
            <w:r>
              <w:rPr>
                <w:spacing w:val="-15"/>
                <w:sz w:val="16"/>
              </w:rPr>
              <w:t> </w:t>
            </w:r>
            <w:r>
              <w:rPr>
                <w:spacing w:val="-6"/>
                <w:sz w:val="16"/>
              </w:rPr>
              <w:t>de</w:t>
            </w:r>
            <w:r>
              <w:rPr>
                <w:spacing w:val="-15"/>
                <w:sz w:val="16"/>
              </w:rPr>
              <w:t> </w:t>
            </w:r>
            <w:r>
              <w:rPr>
                <w:spacing w:val="-6"/>
                <w:sz w:val="16"/>
              </w:rPr>
              <w:t>Carrera</w:t>
            </w:r>
            <w:r>
              <w:rPr>
                <w:spacing w:val="-9"/>
                <w:sz w:val="16"/>
              </w:rPr>
              <w:t> </w:t>
            </w:r>
            <w:r>
              <w:rPr>
                <w:spacing w:val="-6"/>
                <w:sz w:val="16"/>
              </w:rPr>
              <w:t>Policial</w:t>
            </w:r>
            <w:r>
              <w:rPr>
                <w:spacing w:val="-15"/>
                <w:sz w:val="16"/>
              </w:rPr>
              <w:t> </w:t>
            </w:r>
            <w:r>
              <w:rPr>
                <w:spacing w:val="-6"/>
                <w:sz w:val="16"/>
              </w:rPr>
              <w:t>/</w:t>
            </w:r>
            <w:r>
              <w:rPr>
                <w:spacing w:val="-9"/>
                <w:sz w:val="16"/>
              </w:rPr>
              <w:t> </w:t>
            </w:r>
            <w:r>
              <w:rPr>
                <w:spacing w:val="-6"/>
                <w:sz w:val="16"/>
              </w:rPr>
              <w:t>Total</w:t>
            </w:r>
            <w:r>
              <w:rPr>
                <w:spacing w:val="40"/>
                <w:sz w:val="16"/>
              </w:rPr>
              <w:t> </w:t>
            </w:r>
            <w:r>
              <w:rPr>
                <w:sz w:val="16"/>
              </w:rPr>
              <w:t>de</w:t>
            </w:r>
            <w:r>
              <w:rPr>
                <w:spacing w:val="-14"/>
                <w:sz w:val="16"/>
              </w:rPr>
              <w:t> </w:t>
            </w:r>
            <w:r>
              <w:rPr>
                <w:sz w:val="16"/>
              </w:rPr>
              <w:t>acciones</w:t>
            </w:r>
            <w:r>
              <w:rPr>
                <w:spacing w:val="-12"/>
                <w:sz w:val="16"/>
              </w:rPr>
              <w:t> </w:t>
            </w:r>
            <w:r>
              <w:rPr>
                <w:sz w:val="16"/>
              </w:rPr>
              <w:t>programadas</w:t>
            </w:r>
            <w:r>
              <w:rPr>
                <w:spacing w:val="-12"/>
                <w:sz w:val="16"/>
              </w:rPr>
              <w:t> </w:t>
            </w:r>
            <w:r>
              <w:rPr>
                <w:sz w:val="16"/>
              </w:rPr>
              <w:t>para</w:t>
            </w:r>
            <w:r>
              <w:rPr>
                <w:spacing w:val="-7"/>
                <w:sz w:val="16"/>
              </w:rPr>
              <w:t> </w:t>
            </w:r>
            <w:r>
              <w:rPr>
                <w:sz w:val="16"/>
              </w:rPr>
              <w:t>el</w:t>
            </w:r>
            <w:r>
              <w:rPr>
                <w:spacing w:val="40"/>
                <w:sz w:val="16"/>
              </w:rPr>
              <w:t> </w:t>
            </w:r>
            <w:r>
              <w:rPr>
                <w:sz w:val="16"/>
              </w:rPr>
              <w:t>fortalecimiento</w:t>
            </w:r>
            <w:r>
              <w:rPr>
                <w:spacing w:val="-15"/>
                <w:sz w:val="16"/>
              </w:rPr>
              <w:t> </w:t>
            </w:r>
            <w:r>
              <w:rPr>
                <w:sz w:val="16"/>
              </w:rPr>
              <w:t>del</w:t>
            </w:r>
            <w:r>
              <w:rPr>
                <w:spacing w:val="-13"/>
                <w:sz w:val="16"/>
              </w:rPr>
              <w:t> </w:t>
            </w:r>
            <w:r>
              <w:rPr>
                <w:sz w:val="16"/>
              </w:rPr>
              <w:t>Servicio</w:t>
            </w:r>
          </w:p>
          <w:p>
            <w:pPr>
              <w:pStyle w:val="TableParagraph"/>
              <w:spacing w:before="1"/>
              <w:ind w:left="2"/>
              <w:jc w:val="center"/>
              <w:rPr>
                <w:sz w:val="16"/>
              </w:rPr>
            </w:pPr>
            <w:r>
              <w:rPr>
                <w:spacing w:val="-6"/>
                <w:sz w:val="16"/>
              </w:rPr>
              <w:t>Profesional</w:t>
            </w:r>
            <w:r>
              <w:rPr>
                <w:spacing w:val="-13"/>
                <w:sz w:val="16"/>
              </w:rPr>
              <w:t> </w:t>
            </w:r>
            <w:r>
              <w:rPr>
                <w:spacing w:val="-6"/>
                <w:sz w:val="16"/>
              </w:rPr>
              <w:t>de</w:t>
            </w:r>
            <w:r>
              <w:rPr>
                <w:spacing w:val="-13"/>
                <w:sz w:val="16"/>
              </w:rPr>
              <w:t> </w:t>
            </w:r>
            <w:r>
              <w:rPr>
                <w:spacing w:val="-6"/>
                <w:sz w:val="16"/>
              </w:rPr>
              <w:t>Carrera</w:t>
            </w:r>
            <w:r>
              <w:rPr>
                <w:spacing w:val="-7"/>
                <w:sz w:val="16"/>
              </w:rPr>
              <w:t> </w:t>
            </w:r>
            <w:r>
              <w:rPr>
                <w:spacing w:val="-6"/>
                <w:sz w:val="16"/>
              </w:rPr>
              <w:t>Policial)*100</w:t>
            </w:r>
          </w:p>
        </w:tc>
        <w:tc>
          <w:tcPr>
            <w:tcW w:w="994" w:type="dxa"/>
          </w:tcPr>
          <w:p>
            <w:pPr>
              <w:pStyle w:val="TableParagraph"/>
              <w:rPr>
                <w:sz w:val="12"/>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52"/>
              <w:rPr>
                <w:b/>
                <w:sz w:val="16"/>
              </w:rPr>
            </w:pPr>
          </w:p>
          <w:p>
            <w:pPr>
              <w:pStyle w:val="TableParagraph"/>
              <w:spacing w:before="1"/>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34" name="Group 234"/>
                <wp:cNvGraphicFramePr>
                  <a:graphicFrameLocks/>
                </wp:cNvGraphicFramePr>
                <a:graphic>
                  <a:graphicData uri="http://schemas.microsoft.com/office/word/2010/wordprocessingGroup">
                    <wpg:wgp>
                      <wpg:cNvPr id="234" name="Group 234"/>
                      <wpg:cNvGrpSpPr/>
                      <wpg:grpSpPr>
                        <a:xfrm>
                          <a:off x="0" y="0"/>
                          <a:ext cx="5965190" cy="26034"/>
                          <a:chExt cx="5965190" cy="26034"/>
                        </a:xfrm>
                      </wpg:grpSpPr>
                      <wps:wsp>
                        <wps:cNvPr id="235" name="Graphic 235"/>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47"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tcBorders>
              <w:bottom w:val="nil"/>
            </w:tcBorders>
            <w:shd w:val="clear" w:color="auto" w:fill="41504D"/>
          </w:tcPr>
          <w:p>
            <w:pPr>
              <w:pStyle w:val="TableParagraph"/>
              <w:rPr>
                <w:sz w:val="16"/>
              </w:rPr>
            </w:pP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4"/>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5"/>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tcBorders>
              <w:top w:val="nil"/>
              <w:left w:val="nil"/>
              <w:right w:val="nil"/>
            </w:tcBorders>
            <w:shd w:val="clear" w:color="auto" w:fill="41504D"/>
          </w:tcPr>
          <w:p>
            <w:pPr>
              <w:pStyle w:val="TableParagraph"/>
              <w:spacing w:line="118" w:lineRule="exact"/>
              <w:ind w:left="343"/>
              <w:rPr>
                <w:b/>
                <w:sz w:val="16"/>
              </w:rPr>
            </w:pPr>
            <w:r>
              <w:rPr>
                <w:b/>
                <w:color w:val="FFFFFF"/>
                <w:spacing w:val="-2"/>
                <w:sz w:val="16"/>
              </w:rPr>
              <w:t>Componentes</w:t>
            </w: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8" w:right="2"/>
              <w:jc w:val="center"/>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282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7"/>
              <w:rPr>
                <w:b/>
                <w:sz w:val="16"/>
              </w:rPr>
            </w:pPr>
          </w:p>
          <w:p>
            <w:pPr>
              <w:pStyle w:val="TableParagraph"/>
              <w:ind w:left="9"/>
              <w:jc w:val="center"/>
              <w:rPr>
                <w:sz w:val="16"/>
              </w:rPr>
            </w:pPr>
            <w:r>
              <w:rPr>
                <w:spacing w:val="-5"/>
                <w:sz w:val="16"/>
              </w:rPr>
              <w:t>01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9"/>
              <w:rPr>
                <w:b/>
                <w:sz w:val="16"/>
              </w:rPr>
            </w:pPr>
          </w:p>
          <w:p>
            <w:pPr>
              <w:pStyle w:val="TableParagraph"/>
              <w:spacing w:line="367" w:lineRule="auto"/>
              <w:ind w:left="69"/>
              <w:rPr>
                <w:sz w:val="16"/>
              </w:rPr>
            </w:pPr>
            <w:r>
              <w:rPr>
                <w:spacing w:val="-6"/>
                <w:sz w:val="16"/>
              </w:rPr>
              <w:t>Seguridad</w:t>
            </w:r>
            <w:r>
              <w:rPr>
                <w:spacing w:val="-10"/>
                <w:sz w:val="16"/>
              </w:rPr>
              <w:t> </w:t>
            </w:r>
            <w:r>
              <w:rPr>
                <w:spacing w:val="-6"/>
                <w:sz w:val="16"/>
              </w:rPr>
              <w:t>y</w:t>
            </w:r>
            <w:r>
              <w:rPr>
                <w:spacing w:val="-13"/>
                <w:sz w:val="16"/>
              </w:rPr>
              <w:t> </w:t>
            </w:r>
            <w:r>
              <w:rPr>
                <w:spacing w:val="-6"/>
                <w:sz w:val="16"/>
              </w:rPr>
              <w:t>Paz</w:t>
            </w:r>
            <w:r>
              <w:rPr>
                <w:spacing w:val="40"/>
                <w:sz w:val="16"/>
              </w:rPr>
              <w:t> </w:t>
            </w:r>
            <w:r>
              <w:rPr>
                <w:spacing w:val="-2"/>
                <w:sz w:val="16"/>
              </w:rPr>
              <w:t>Social</w:t>
            </w:r>
          </w:p>
        </w:tc>
        <w:tc>
          <w:tcPr>
            <w:tcW w:w="1549" w:type="dxa"/>
          </w:tcPr>
          <w:p>
            <w:pPr>
              <w:pStyle w:val="TableParagraph"/>
              <w:spacing w:before="95"/>
              <w:ind w:left="59" w:right="48"/>
              <w:jc w:val="center"/>
              <w:rPr>
                <w:sz w:val="16"/>
              </w:rPr>
            </w:pPr>
            <w:r>
              <w:rPr>
                <w:spacing w:val="-6"/>
                <w:sz w:val="16"/>
              </w:rPr>
              <w:t>LA</w:t>
            </w:r>
            <w:r>
              <w:rPr>
                <w:spacing w:val="-11"/>
                <w:sz w:val="16"/>
              </w:rPr>
              <w:t> </w:t>
            </w:r>
            <w:r>
              <w:rPr>
                <w:spacing w:val="-6"/>
                <w:sz w:val="16"/>
              </w:rPr>
              <w:t>1.13, LA</w:t>
            </w:r>
            <w:r>
              <w:rPr>
                <w:spacing w:val="-11"/>
                <w:sz w:val="16"/>
              </w:rPr>
              <w:t> </w:t>
            </w:r>
            <w:r>
              <w:rPr>
                <w:spacing w:val="-6"/>
                <w:sz w:val="16"/>
              </w:rPr>
              <w:t>1.14, </w:t>
            </w:r>
            <w:r>
              <w:rPr>
                <w:spacing w:val="-7"/>
                <w:sz w:val="16"/>
              </w:rPr>
              <w:t>LA</w:t>
            </w:r>
          </w:p>
          <w:p>
            <w:pPr>
              <w:pStyle w:val="TableParagraph"/>
              <w:spacing w:before="94"/>
              <w:ind w:left="59" w:right="49"/>
              <w:jc w:val="center"/>
              <w:rPr>
                <w:sz w:val="16"/>
              </w:rPr>
            </w:pPr>
            <w:r>
              <w:rPr>
                <w:spacing w:val="-6"/>
                <w:sz w:val="16"/>
              </w:rPr>
              <w:t>3.4,</w:t>
            </w:r>
            <w:r>
              <w:rPr>
                <w:spacing w:val="-7"/>
                <w:sz w:val="16"/>
              </w:rPr>
              <w:t> </w:t>
            </w:r>
            <w:r>
              <w:rPr>
                <w:spacing w:val="-6"/>
                <w:sz w:val="16"/>
              </w:rPr>
              <w:t>LA</w:t>
            </w:r>
            <w:r>
              <w:rPr>
                <w:spacing w:val="-11"/>
                <w:sz w:val="16"/>
              </w:rPr>
              <w:t> </w:t>
            </w:r>
            <w:r>
              <w:rPr>
                <w:spacing w:val="-6"/>
                <w:sz w:val="16"/>
              </w:rPr>
              <w:t>3.11,</w:t>
            </w:r>
            <w:r>
              <w:rPr>
                <w:spacing w:val="-7"/>
                <w:sz w:val="16"/>
              </w:rPr>
              <w:t> </w:t>
            </w:r>
            <w:r>
              <w:rPr>
                <w:spacing w:val="-6"/>
                <w:sz w:val="16"/>
              </w:rPr>
              <w:t>LA</w:t>
            </w:r>
            <w:r>
              <w:rPr>
                <w:spacing w:val="-11"/>
                <w:sz w:val="16"/>
              </w:rPr>
              <w:t> </w:t>
            </w:r>
            <w:r>
              <w:rPr>
                <w:spacing w:val="-6"/>
                <w:sz w:val="16"/>
              </w:rPr>
              <w:t>3.13,</w:t>
            </w:r>
          </w:p>
          <w:p>
            <w:pPr>
              <w:pStyle w:val="TableParagraph"/>
              <w:spacing w:before="97"/>
              <w:ind w:left="14"/>
              <w:jc w:val="center"/>
              <w:rPr>
                <w:sz w:val="16"/>
              </w:rPr>
            </w:pPr>
            <w:r>
              <w:rPr>
                <w:spacing w:val="-6"/>
                <w:sz w:val="16"/>
              </w:rPr>
              <w:t>LA</w:t>
            </w:r>
            <w:r>
              <w:rPr>
                <w:spacing w:val="-11"/>
                <w:sz w:val="16"/>
              </w:rPr>
              <w:t> </w:t>
            </w:r>
            <w:r>
              <w:rPr>
                <w:spacing w:val="-6"/>
                <w:sz w:val="16"/>
              </w:rPr>
              <w:t>3.16, LA</w:t>
            </w:r>
            <w:r>
              <w:rPr>
                <w:spacing w:val="-11"/>
                <w:sz w:val="16"/>
              </w:rPr>
              <w:t> </w:t>
            </w:r>
            <w:r>
              <w:rPr>
                <w:spacing w:val="-6"/>
                <w:sz w:val="16"/>
              </w:rPr>
              <w:t>4.4, LA</w:t>
            </w:r>
          </w:p>
          <w:p>
            <w:pPr>
              <w:pStyle w:val="TableParagraph"/>
              <w:spacing w:line="364" w:lineRule="auto" w:before="97"/>
              <w:ind w:left="83" w:right="69" w:firstLine="14"/>
              <w:jc w:val="both"/>
              <w:rPr>
                <w:sz w:val="16"/>
              </w:rPr>
            </w:pPr>
            <w:r>
              <w:rPr>
                <w:spacing w:val="-6"/>
                <w:sz w:val="16"/>
              </w:rPr>
              <w:t>4.8</w:t>
            </w:r>
            <w:r>
              <w:rPr>
                <w:spacing w:val="-4"/>
                <w:sz w:val="16"/>
              </w:rPr>
              <w:t> </w:t>
            </w:r>
            <w:r>
              <w:rPr>
                <w:spacing w:val="-6"/>
                <w:sz w:val="16"/>
              </w:rPr>
              <w:t>y</w:t>
            </w:r>
            <w:r>
              <w:rPr>
                <w:spacing w:val="-4"/>
                <w:sz w:val="16"/>
              </w:rPr>
              <w:t> </w:t>
            </w:r>
            <w:r>
              <w:rPr>
                <w:spacing w:val="-6"/>
                <w:sz w:val="16"/>
              </w:rPr>
              <w:t>LA</w:t>
            </w:r>
            <w:r>
              <w:rPr>
                <w:spacing w:val="-4"/>
                <w:sz w:val="16"/>
              </w:rPr>
              <w:t> </w:t>
            </w:r>
            <w:r>
              <w:rPr>
                <w:spacing w:val="-6"/>
                <w:sz w:val="16"/>
              </w:rPr>
              <w:t>4.9</w:t>
            </w:r>
            <w:r>
              <w:rPr>
                <w:spacing w:val="-4"/>
                <w:sz w:val="16"/>
              </w:rPr>
              <w:t> </w:t>
            </w:r>
            <w:r>
              <w:rPr>
                <w:spacing w:val="-6"/>
                <w:sz w:val="16"/>
              </w:rPr>
              <w:t>Programa</w:t>
            </w:r>
            <w:r>
              <w:rPr>
                <w:spacing w:val="40"/>
                <w:sz w:val="16"/>
              </w:rPr>
              <w:t> </w:t>
            </w:r>
            <w:r>
              <w:rPr>
                <w:spacing w:val="-8"/>
                <w:sz w:val="16"/>
              </w:rPr>
              <w:t>de</w:t>
            </w:r>
            <w:r>
              <w:rPr>
                <w:spacing w:val="-4"/>
                <w:sz w:val="16"/>
              </w:rPr>
              <w:t> </w:t>
            </w:r>
            <w:r>
              <w:rPr>
                <w:spacing w:val="-8"/>
                <w:sz w:val="16"/>
              </w:rPr>
              <w:t>Policía</w:t>
            </w:r>
            <w:r>
              <w:rPr>
                <w:spacing w:val="-2"/>
                <w:sz w:val="16"/>
              </w:rPr>
              <w:t> </w:t>
            </w:r>
            <w:r>
              <w:rPr>
                <w:spacing w:val="-8"/>
                <w:sz w:val="16"/>
              </w:rPr>
              <w:t>de</w:t>
            </w:r>
            <w:r>
              <w:rPr>
                <w:spacing w:val="-2"/>
                <w:sz w:val="16"/>
              </w:rPr>
              <w:t> </w:t>
            </w:r>
            <w:r>
              <w:rPr>
                <w:spacing w:val="-8"/>
                <w:sz w:val="16"/>
              </w:rPr>
              <w:t>la</w:t>
            </w:r>
            <w:r>
              <w:rPr>
                <w:spacing w:val="-2"/>
                <w:sz w:val="16"/>
              </w:rPr>
              <w:t> </w:t>
            </w:r>
            <w:r>
              <w:rPr>
                <w:spacing w:val="-8"/>
                <w:sz w:val="16"/>
              </w:rPr>
              <w:t>Ciudad,</w:t>
            </w:r>
            <w:r>
              <w:rPr>
                <w:spacing w:val="40"/>
                <w:sz w:val="16"/>
              </w:rPr>
              <w:t> </w:t>
            </w:r>
            <w:r>
              <w:rPr>
                <w:spacing w:val="-4"/>
                <w:sz w:val="16"/>
              </w:rPr>
              <w:t>en</w:t>
            </w:r>
            <w:r>
              <w:rPr>
                <w:spacing w:val="-8"/>
                <w:sz w:val="16"/>
              </w:rPr>
              <w:t> </w:t>
            </w:r>
            <w:r>
              <w:rPr>
                <w:spacing w:val="-4"/>
                <w:sz w:val="16"/>
              </w:rPr>
              <w:t>Colonias,</w:t>
            </w:r>
            <w:r>
              <w:rPr>
                <w:spacing w:val="-6"/>
                <w:sz w:val="16"/>
              </w:rPr>
              <w:t> </w:t>
            </w:r>
            <w:r>
              <w:rPr>
                <w:spacing w:val="-4"/>
                <w:sz w:val="16"/>
              </w:rPr>
              <w:t>Unidades</w:t>
            </w:r>
            <w:r>
              <w:rPr>
                <w:spacing w:val="40"/>
                <w:sz w:val="16"/>
              </w:rPr>
              <w:t> </w:t>
            </w:r>
            <w:r>
              <w:rPr>
                <w:spacing w:val="-6"/>
                <w:sz w:val="16"/>
              </w:rPr>
              <w:t>Habitacionales</w:t>
            </w:r>
            <w:r>
              <w:rPr>
                <w:spacing w:val="-4"/>
                <w:sz w:val="16"/>
              </w:rPr>
              <w:t> </w:t>
            </w:r>
            <w:r>
              <w:rPr>
                <w:spacing w:val="-6"/>
                <w:sz w:val="16"/>
              </w:rPr>
              <w:t>y</w:t>
            </w:r>
            <w:r>
              <w:rPr>
                <w:spacing w:val="-4"/>
                <w:sz w:val="16"/>
              </w:rPr>
              <w:t> </w:t>
            </w:r>
            <w:r>
              <w:rPr>
                <w:spacing w:val="-6"/>
                <w:sz w:val="16"/>
              </w:rPr>
              <w:t>Juntas</w:t>
            </w:r>
            <w:r>
              <w:rPr>
                <w:spacing w:val="40"/>
                <w:sz w:val="16"/>
              </w:rPr>
              <w:t> </w:t>
            </w:r>
            <w:r>
              <w:rPr>
                <w:spacing w:val="-6"/>
                <w:sz w:val="16"/>
              </w:rPr>
              <w:t>Auxiliares</w:t>
            </w:r>
            <w:r>
              <w:rPr>
                <w:spacing w:val="-2"/>
                <w:sz w:val="16"/>
              </w:rPr>
              <w:t> </w:t>
            </w:r>
            <w:r>
              <w:rPr>
                <w:spacing w:val="-6"/>
                <w:sz w:val="16"/>
              </w:rPr>
              <w:t>para</w:t>
            </w:r>
            <w:r>
              <w:rPr>
                <w:spacing w:val="-1"/>
                <w:sz w:val="16"/>
              </w:rPr>
              <w:t> </w:t>
            </w:r>
            <w:r>
              <w:rPr>
                <w:spacing w:val="-6"/>
                <w:sz w:val="16"/>
              </w:rPr>
              <w:t>reducir</w:t>
            </w:r>
            <w:r>
              <w:rPr>
                <w:spacing w:val="40"/>
                <w:sz w:val="16"/>
              </w:rPr>
              <w:t> </w:t>
            </w:r>
            <w:r>
              <w:rPr>
                <w:spacing w:val="-2"/>
                <w:sz w:val="16"/>
              </w:rPr>
              <w:t>la</w:t>
            </w:r>
            <w:r>
              <w:rPr>
                <w:spacing w:val="-13"/>
                <w:sz w:val="16"/>
              </w:rPr>
              <w:t> </w:t>
            </w:r>
            <w:r>
              <w:rPr>
                <w:spacing w:val="-2"/>
                <w:sz w:val="16"/>
              </w:rPr>
              <w:t>incidencia</w:t>
            </w:r>
            <w:r>
              <w:rPr>
                <w:spacing w:val="-13"/>
                <w:sz w:val="16"/>
              </w:rPr>
              <w:t> </w:t>
            </w:r>
            <w:r>
              <w:rPr>
                <w:spacing w:val="-2"/>
                <w:sz w:val="16"/>
              </w:rPr>
              <w:t>delictiva,</w:t>
            </w:r>
          </w:p>
          <w:p>
            <w:pPr>
              <w:pStyle w:val="TableParagraph"/>
              <w:spacing w:before="2"/>
              <w:ind w:left="59" w:right="49"/>
              <w:jc w:val="center"/>
              <w:rPr>
                <w:sz w:val="16"/>
              </w:rPr>
            </w:pPr>
            <w:r>
              <w:rPr>
                <w:spacing w:val="-2"/>
                <w:sz w:val="16"/>
              </w:rPr>
              <w:t>implementado</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spacing w:line="364" w:lineRule="auto"/>
              <w:ind w:left="114" w:right="97" w:hanging="3"/>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z w:val="16"/>
              </w:rPr>
              <w:t>realizadas</w:t>
            </w:r>
            <w:r>
              <w:rPr>
                <w:spacing w:val="-4"/>
                <w:sz w:val="16"/>
              </w:rPr>
              <w:t> </w:t>
            </w:r>
            <w:r>
              <w:rPr>
                <w:sz w:val="16"/>
              </w:rPr>
              <w:t>para</w:t>
            </w:r>
            <w:r>
              <w:rPr>
                <w:spacing w:val="-3"/>
                <w:sz w:val="16"/>
              </w:rPr>
              <w:t> </w:t>
            </w:r>
            <w:r>
              <w:rPr>
                <w:sz w:val="16"/>
              </w:rPr>
              <w:t>prevenir</w:t>
            </w:r>
            <w:r>
              <w:rPr>
                <w:spacing w:val="40"/>
                <w:sz w:val="16"/>
              </w:rPr>
              <w:t> </w:t>
            </w:r>
            <w:r>
              <w:rPr>
                <w:spacing w:val="-6"/>
                <w:sz w:val="16"/>
              </w:rPr>
              <w:t>conductas</w:t>
            </w:r>
            <w:r>
              <w:rPr>
                <w:spacing w:val="-14"/>
                <w:sz w:val="16"/>
              </w:rPr>
              <w:t> </w:t>
            </w:r>
            <w:r>
              <w:rPr>
                <w:spacing w:val="-6"/>
                <w:sz w:val="16"/>
              </w:rPr>
              <w:t>delictivas</w:t>
            </w:r>
            <w:r>
              <w:rPr>
                <w:spacing w:val="-12"/>
                <w:sz w:val="16"/>
              </w:rPr>
              <w:t> </w:t>
            </w:r>
            <w:r>
              <w:rPr>
                <w:spacing w:val="-6"/>
                <w:sz w:val="16"/>
              </w:rPr>
              <w:t>y</w:t>
            </w:r>
            <w:r>
              <w:rPr>
                <w:spacing w:val="-13"/>
                <w:sz w:val="16"/>
              </w:rPr>
              <w:t> </w:t>
            </w:r>
            <w:r>
              <w:rPr>
                <w:spacing w:val="-6"/>
                <w:sz w:val="16"/>
              </w:rPr>
              <w:t>faltas</w:t>
            </w:r>
            <w:r>
              <w:rPr>
                <w:spacing w:val="40"/>
                <w:sz w:val="16"/>
              </w:rPr>
              <w:t> </w:t>
            </w:r>
            <w:r>
              <w:rPr>
                <w:spacing w:val="-2"/>
                <w:sz w:val="16"/>
              </w:rPr>
              <w:t>administrativas</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4" w:lineRule="auto"/>
              <w:ind w:left="66" w:right="54"/>
              <w:jc w:val="center"/>
              <w:rPr>
                <w:sz w:val="16"/>
              </w:rPr>
            </w:pPr>
            <w:r>
              <w:rPr>
                <w:spacing w:val="-2"/>
                <w:sz w:val="16"/>
              </w:rPr>
              <w:t>(Número</w:t>
            </w:r>
            <w:r>
              <w:rPr>
                <w:spacing w:val="-15"/>
                <w:sz w:val="16"/>
              </w:rPr>
              <w:t> </w:t>
            </w:r>
            <w:r>
              <w:rPr>
                <w:spacing w:val="-2"/>
                <w:sz w:val="16"/>
              </w:rPr>
              <w:t>de</w:t>
            </w:r>
            <w:r>
              <w:rPr>
                <w:spacing w:val="-13"/>
                <w:sz w:val="16"/>
              </w:rPr>
              <w:t> </w:t>
            </w:r>
            <w:r>
              <w:rPr>
                <w:spacing w:val="-2"/>
                <w:sz w:val="16"/>
              </w:rPr>
              <w:t>acciones</w:t>
            </w:r>
            <w:r>
              <w:rPr>
                <w:spacing w:val="-12"/>
                <w:sz w:val="16"/>
              </w:rPr>
              <w:t> </w:t>
            </w:r>
            <w:r>
              <w:rPr>
                <w:spacing w:val="-2"/>
                <w:sz w:val="16"/>
              </w:rPr>
              <w:t>realizadas</w:t>
            </w:r>
            <w:r>
              <w:rPr>
                <w:spacing w:val="-14"/>
                <w:sz w:val="16"/>
              </w:rPr>
              <w:t> </w:t>
            </w:r>
            <w:r>
              <w:rPr>
                <w:spacing w:val="-2"/>
                <w:sz w:val="16"/>
              </w:rPr>
              <w:t>para</w:t>
            </w:r>
            <w:r>
              <w:rPr>
                <w:spacing w:val="40"/>
                <w:sz w:val="16"/>
              </w:rPr>
              <w:t> </w:t>
            </w:r>
            <w:r>
              <w:rPr>
                <w:spacing w:val="-2"/>
                <w:sz w:val="16"/>
              </w:rPr>
              <w:t>prevenir</w:t>
            </w:r>
            <w:r>
              <w:rPr>
                <w:spacing w:val="-15"/>
                <w:sz w:val="16"/>
              </w:rPr>
              <w:t> </w:t>
            </w:r>
            <w:r>
              <w:rPr>
                <w:spacing w:val="-2"/>
                <w:sz w:val="16"/>
              </w:rPr>
              <w:t>conductas</w:t>
            </w:r>
            <w:r>
              <w:rPr>
                <w:spacing w:val="-12"/>
                <w:sz w:val="16"/>
              </w:rPr>
              <w:t> </w:t>
            </w:r>
            <w:r>
              <w:rPr>
                <w:spacing w:val="-2"/>
                <w:sz w:val="16"/>
              </w:rPr>
              <w:t>delictivas</w:t>
            </w:r>
            <w:r>
              <w:rPr>
                <w:spacing w:val="-12"/>
                <w:sz w:val="16"/>
              </w:rPr>
              <w:t> </w:t>
            </w:r>
            <w:r>
              <w:rPr>
                <w:spacing w:val="-2"/>
                <w:sz w:val="16"/>
              </w:rPr>
              <w:t>y</w:t>
            </w:r>
            <w:r>
              <w:rPr>
                <w:spacing w:val="-13"/>
                <w:sz w:val="16"/>
              </w:rPr>
              <w:t> </w:t>
            </w:r>
            <w:r>
              <w:rPr>
                <w:spacing w:val="-2"/>
                <w:sz w:val="16"/>
              </w:rPr>
              <w:t>faltas</w:t>
            </w:r>
            <w:r>
              <w:rPr>
                <w:spacing w:val="40"/>
                <w:sz w:val="16"/>
              </w:rPr>
              <w:t> </w:t>
            </w:r>
            <w:r>
              <w:rPr>
                <w:sz w:val="16"/>
              </w:rPr>
              <w:t>administrativas</w:t>
            </w:r>
            <w:r>
              <w:rPr>
                <w:spacing w:val="-14"/>
                <w:sz w:val="16"/>
              </w:rPr>
              <w:t> </w:t>
            </w:r>
            <w:r>
              <w:rPr>
                <w:sz w:val="16"/>
              </w:rPr>
              <w:t>/</w:t>
            </w:r>
            <w:r>
              <w:rPr>
                <w:spacing w:val="-11"/>
                <w:sz w:val="16"/>
              </w:rPr>
              <w:t> </w:t>
            </w:r>
            <w:r>
              <w:rPr>
                <w:sz w:val="16"/>
              </w:rPr>
              <w:t>Total</w:t>
            </w:r>
            <w:r>
              <w:rPr>
                <w:spacing w:val="-13"/>
                <w:sz w:val="16"/>
              </w:rPr>
              <w:t> </w:t>
            </w:r>
            <w:r>
              <w:rPr>
                <w:sz w:val="16"/>
              </w:rPr>
              <w:t>de</w:t>
            </w:r>
            <w:r>
              <w:rPr>
                <w:spacing w:val="-13"/>
                <w:sz w:val="16"/>
              </w:rPr>
              <w:t> </w:t>
            </w:r>
            <w:r>
              <w:rPr>
                <w:sz w:val="16"/>
              </w:rPr>
              <w:t>acciones</w:t>
            </w:r>
            <w:r>
              <w:rPr>
                <w:spacing w:val="40"/>
                <w:sz w:val="16"/>
              </w:rPr>
              <w:t> </w:t>
            </w:r>
            <w:r>
              <w:rPr>
                <w:spacing w:val="-4"/>
                <w:sz w:val="16"/>
              </w:rPr>
              <w:t>programadas</w:t>
            </w:r>
            <w:r>
              <w:rPr>
                <w:spacing w:val="-9"/>
                <w:sz w:val="16"/>
              </w:rPr>
              <w:t> </w:t>
            </w:r>
            <w:r>
              <w:rPr>
                <w:spacing w:val="-4"/>
                <w:sz w:val="16"/>
              </w:rPr>
              <w:t>para</w:t>
            </w:r>
            <w:r>
              <w:rPr>
                <w:spacing w:val="-8"/>
                <w:sz w:val="16"/>
              </w:rPr>
              <w:t> </w:t>
            </w:r>
            <w:r>
              <w:rPr>
                <w:spacing w:val="-4"/>
                <w:sz w:val="16"/>
              </w:rPr>
              <w:t>prevenir</w:t>
            </w:r>
            <w:r>
              <w:rPr>
                <w:spacing w:val="-11"/>
                <w:sz w:val="16"/>
              </w:rPr>
              <w:t> </w:t>
            </w:r>
            <w:r>
              <w:rPr>
                <w:spacing w:val="-4"/>
                <w:sz w:val="16"/>
              </w:rPr>
              <w:t>conductas</w:t>
            </w:r>
            <w:r>
              <w:rPr>
                <w:spacing w:val="40"/>
                <w:sz w:val="16"/>
              </w:rPr>
              <w:t> </w:t>
            </w:r>
            <w:r>
              <w:rPr>
                <w:spacing w:val="-6"/>
                <w:sz w:val="16"/>
              </w:rPr>
              <w:t>delictivas</w:t>
            </w:r>
            <w:r>
              <w:rPr>
                <w:spacing w:val="-9"/>
                <w:sz w:val="16"/>
              </w:rPr>
              <w:t> </w:t>
            </w:r>
            <w:r>
              <w:rPr>
                <w:spacing w:val="-6"/>
                <w:sz w:val="16"/>
              </w:rPr>
              <w:t>y</w:t>
            </w:r>
            <w:r>
              <w:rPr>
                <w:spacing w:val="-15"/>
                <w:sz w:val="16"/>
              </w:rPr>
              <w:t> </w:t>
            </w:r>
            <w:r>
              <w:rPr>
                <w:spacing w:val="-6"/>
                <w:sz w:val="16"/>
              </w:rPr>
              <w:t>faltas</w:t>
            </w:r>
            <w:r>
              <w:rPr>
                <w:spacing w:val="-14"/>
                <w:sz w:val="16"/>
              </w:rPr>
              <w:t> </w:t>
            </w:r>
            <w:r>
              <w:rPr>
                <w:spacing w:val="-6"/>
                <w:sz w:val="16"/>
              </w:rPr>
              <w:t>administrativas)*100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7"/>
              <w:rPr>
                <w:b/>
                <w:sz w:val="16"/>
              </w:rPr>
            </w:pPr>
          </w:p>
          <w:p>
            <w:pPr>
              <w:pStyle w:val="TableParagraph"/>
              <w:ind w:left="5"/>
              <w:jc w:val="center"/>
              <w:rPr>
                <w:sz w:val="16"/>
              </w:rPr>
            </w:pPr>
            <w:r>
              <w:rPr>
                <w:spacing w:val="-10"/>
                <w:sz w:val="16"/>
              </w:rPr>
              <w:t>1</w:t>
            </w:r>
          </w:p>
        </w:tc>
      </w:tr>
      <w:tr>
        <w:trPr>
          <w:trHeight w:val="2642"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8"/>
              <w:rPr>
                <w:b/>
                <w:sz w:val="16"/>
              </w:rPr>
            </w:pPr>
          </w:p>
          <w:p>
            <w:pPr>
              <w:pStyle w:val="TableParagraph"/>
              <w:ind w:left="9"/>
              <w:jc w:val="center"/>
              <w:rPr>
                <w:sz w:val="16"/>
              </w:rPr>
            </w:pPr>
            <w:r>
              <w:rPr>
                <w:spacing w:val="-5"/>
                <w:sz w:val="16"/>
              </w:rPr>
              <w:t>01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4"/>
              <w:rPr>
                <w:b/>
                <w:sz w:val="16"/>
              </w:rPr>
            </w:pPr>
          </w:p>
          <w:p>
            <w:pPr>
              <w:pStyle w:val="TableParagraph"/>
              <w:spacing w:line="379" w:lineRule="auto"/>
              <w:ind w:left="69"/>
              <w:rPr>
                <w:sz w:val="16"/>
              </w:rPr>
            </w:pPr>
            <w:r>
              <w:rPr>
                <w:spacing w:val="-6"/>
                <w:sz w:val="16"/>
              </w:rPr>
              <w:t>Seguridad</w:t>
            </w:r>
            <w:r>
              <w:rPr>
                <w:spacing w:val="-10"/>
                <w:sz w:val="16"/>
              </w:rPr>
              <w:t> </w:t>
            </w:r>
            <w:r>
              <w:rPr>
                <w:spacing w:val="-6"/>
                <w:sz w:val="16"/>
              </w:rPr>
              <w:t>y</w:t>
            </w:r>
            <w:r>
              <w:rPr>
                <w:spacing w:val="-13"/>
                <w:sz w:val="16"/>
              </w:rPr>
              <w:t> </w:t>
            </w:r>
            <w:r>
              <w:rPr>
                <w:spacing w:val="-6"/>
                <w:sz w:val="16"/>
              </w:rPr>
              <w:t>Paz</w:t>
            </w:r>
            <w:r>
              <w:rPr>
                <w:spacing w:val="40"/>
                <w:sz w:val="16"/>
              </w:rPr>
              <w:t> </w:t>
            </w:r>
            <w:r>
              <w:rPr>
                <w:spacing w:val="-2"/>
                <w:sz w:val="16"/>
              </w:rPr>
              <w:t>Social</w:t>
            </w:r>
          </w:p>
        </w:tc>
        <w:tc>
          <w:tcPr>
            <w:tcW w:w="1549" w:type="dxa"/>
          </w:tcPr>
          <w:p>
            <w:pPr>
              <w:pStyle w:val="TableParagraph"/>
              <w:spacing w:before="102"/>
              <w:ind w:left="12"/>
              <w:jc w:val="center"/>
              <w:rPr>
                <w:sz w:val="16"/>
              </w:rPr>
            </w:pPr>
            <w:r>
              <w:rPr>
                <w:spacing w:val="-6"/>
                <w:sz w:val="16"/>
              </w:rPr>
              <w:t>LA</w:t>
            </w:r>
            <w:r>
              <w:rPr>
                <w:spacing w:val="-11"/>
                <w:sz w:val="16"/>
              </w:rPr>
              <w:t> </w:t>
            </w:r>
            <w:r>
              <w:rPr>
                <w:spacing w:val="-6"/>
                <w:sz w:val="16"/>
              </w:rPr>
              <w:t>1.2,</w:t>
            </w:r>
            <w:r>
              <w:rPr>
                <w:spacing w:val="-7"/>
                <w:sz w:val="16"/>
              </w:rPr>
              <w:t> </w:t>
            </w:r>
            <w:r>
              <w:rPr>
                <w:spacing w:val="-6"/>
                <w:sz w:val="16"/>
              </w:rPr>
              <w:t>LA</w:t>
            </w:r>
            <w:r>
              <w:rPr>
                <w:spacing w:val="-11"/>
                <w:sz w:val="16"/>
              </w:rPr>
              <w:t> </w:t>
            </w:r>
            <w:r>
              <w:rPr>
                <w:spacing w:val="-6"/>
                <w:sz w:val="16"/>
              </w:rPr>
              <w:t>2.4,</w:t>
            </w:r>
            <w:r>
              <w:rPr>
                <w:spacing w:val="-3"/>
                <w:sz w:val="16"/>
              </w:rPr>
              <w:t> </w:t>
            </w:r>
            <w:r>
              <w:rPr>
                <w:spacing w:val="-6"/>
                <w:sz w:val="16"/>
              </w:rPr>
              <w:t>LA</w:t>
            </w:r>
          </w:p>
          <w:p>
            <w:pPr>
              <w:pStyle w:val="TableParagraph"/>
              <w:spacing w:before="107"/>
              <w:ind w:left="59" w:right="49"/>
              <w:jc w:val="center"/>
              <w:rPr>
                <w:sz w:val="16"/>
              </w:rPr>
            </w:pPr>
            <w:r>
              <w:rPr>
                <w:spacing w:val="-6"/>
                <w:sz w:val="16"/>
              </w:rPr>
              <w:t>3.4,</w:t>
            </w:r>
            <w:r>
              <w:rPr>
                <w:spacing w:val="-8"/>
                <w:sz w:val="16"/>
              </w:rPr>
              <w:t> </w:t>
            </w:r>
            <w:r>
              <w:rPr>
                <w:spacing w:val="-6"/>
                <w:sz w:val="16"/>
              </w:rPr>
              <w:t>LA</w:t>
            </w:r>
            <w:r>
              <w:rPr>
                <w:spacing w:val="-12"/>
                <w:sz w:val="16"/>
              </w:rPr>
              <w:t> </w:t>
            </w:r>
            <w:r>
              <w:rPr>
                <w:spacing w:val="-6"/>
                <w:sz w:val="16"/>
              </w:rPr>
              <w:t>3.7,</w:t>
            </w:r>
            <w:r>
              <w:rPr>
                <w:spacing w:val="-5"/>
                <w:sz w:val="16"/>
              </w:rPr>
              <w:t> </w:t>
            </w:r>
            <w:r>
              <w:rPr>
                <w:spacing w:val="-6"/>
                <w:sz w:val="16"/>
              </w:rPr>
              <w:t>LA</w:t>
            </w:r>
            <w:r>
              <w:rPr>
                <w:spacing w:val="-11"/>
                <w:sz w:val="16"/>
              </w:rPr>
              <w:t> </w:t>
            </w:r>
            <w:r>
              <w:rPr>
                <w:spacing w:val="-6"/>
                <w:sz w:val="16"/>
              </w:rPr>
              <w:t>3.8,</w:t>
            </w:r>
          </w:p>
          <w:p>
            <w:pPr>
              <w:pStyle w:val="TableParagraph"/>
              <w:spacing w:before="107"/>
              <w:ind w:left="14"/>
              <w:jc w:val="center"/>
              <w:rPr>
                <w:sz w:val="16"/>
              </w:rPr>
            </w:pPr>
            <w:r>
              <w:rPr>
                <w:spacing w:val="-6"/>
                <w:sz w:val="16"/>
              </w:rPr>
              <w:t>LA</w:t>
            </w:r>
            <w:r>
              <w:rPr>
                <w:spacing w:val="-11"/>
                <w:sz w:val="16"/>
              </w:rPr>
              <w:t> </w:t>
            </w:r>
            <w:r>
              <w:rPr>
                <w:spacing w:val="-6"/>
                <w:sz w:val="16"/>
              </w:rPr>
              <w:t>3.12, LA</w:t>
            </w:r>
            <w:r>
              <w:rPr>
                <w:spacing w:val="-11"/>
                <w:sz w:val="16"/>
              </w:rPr>
              <w:t> </w:t>
            </w:r>
            <w:r>
              <w:rPr>
                <w:spacing w:val="-6"/>
                <w:sz w:val="16"/>
              </w:rPr>
              <w:t>3.17</w:t>
            </w:r>
            <w:r>
              <w:rPr>
                <w:spacing w:val="-4"/>
                <w:sz w:val="16"/>
              </w:rPr>
              <w:t> </w:t>
            </w:r>
            <w:r>
              <w:rPr>
                <w:spacing w:val="-6"/>
                <w:sz w:val="16"/>
              </w:rPr>
              <w:t>y</w:t>
            </w:r>
            <w:r>
              <w:rPr>
                <w:spacing w:val="-8"/>
                <w:sz w:val="16"/>
              </w:rPr>
              <w:t> </w:t>
            </w:r>
            <w:r>
              <w:rPr>
                <w:spacing w:val="-6"/>
                <w:sz w:val="16"/>
              </w:rPr>
              <w:t>LA</w:t>
            </w:r>
          </w:p>
          <w:p>
            <w:pPr>
              <w:pStyle w:val="TableParagraph"/>
              <w:spacing w:line="379" w:lineRule="auto" w:before="104"/>
              <w:ind w:left="381" w:hanging="159"/>
              <w:rPr>
                <w:sz w:val="16"/>
              </w:rPr>
            </w:pPr>
            <w:r>
              <w:rPr>
                <w:spacing w:val="-6"/>
                <w:sz w:val="16"/>
              </w:rPr>
              <w:t>3.18</w:t>
            </w:r>
            <w:r>
              <w:rPr>
                <w:spacing w:val="-13"/>
                <w:sz w:val="16"/>
              </w:rPr>
              <w:t> </w:t>
            </w:r>
            <w:r>
              <w:rPr>
                <w:spacing w:val="-6"/>
                <w:sz w:val="16"/>
              </w:rPr>
              <w:t>Estrategias</w:t>
            </w:r>
            <w:r>
              <w:rPr>
                <w:spacing w:val="-14"/>
                <w:sz w:val="16"/>
              </w:rPr>
              <w:t> </w:t>
            </w:r>
            <w:r>
              <w:rPr>
                <w:spacing w:val="-6"/>
                <w:sz w:val="16"/>
              </w:rPr>
              <w:t>de</w:t>
            </w:r>
            <w:r>
              <w:rPr>
                <w:spacing w:val="40"/>
                <w:sz w:val="16"/>
              </w:rPr>
              <w:t> </w:t>
            </w:r>
            <w:r>
              <w:rPr>
                <w:sz w:val="16"/>
              </w:rPr>
              <w:t>inteligencia</w:t>
            </w:r>
            <w:r>
              <w:rPr>
                <w:spacing w:val="-11"/>
                <w:sz w:val="16"/>
              </w:rPr>
              <w:t> </w:t>
            </w:r>
            <w:r>
              <w:rPr>
                <w:sz w:val="16"/>
              </w:rPr>
              <w:t>y</w:t>
            </w:r>
          </w:p>
          <w:p>
            <w:pPr>
              <w:pStyle w:val="TableParagraph"/>
              <w:spacing w:line="379" w:lineRule="auto"/>
              <w:ind w:left="129" w:right="117" w:firstLine="3"/>
              <w:jc w:val="center"/>
              <w:rPr>
                <w:sz w:val="16"/>
              </w:rPr>
            </w:pPr>
            <w:r>
              <w:rPr>
                <w:sz w:val="16"/>
              </w:rPr>
              <w:t>tecnología</w:t>
            </w:r>
            <w:r>
              <w:rPr>
                <w:spacing w:val="-7"/>
                <w:sz w:val="16"/>
              </w:rPr>
              <w:t> </w:t>
            </w:r>
            <w:r>
              <w:rPr>
                <w:sz w:val="16"/>
              </w:rPr>
              <w:t>para</w:t>
            </w:r>
            <w:r>
              <w:rPr>
                <w:spacing w:val="-4"/>
                <w:sz w:val="16"/>
              </w:rPr>
              <w:t> </w:t>
            </w:r>
            <w:r>
              <w:rPr>
                <w:sz w:val="16"/>
              </w:rPr>
              <w:t>la</w:t>
            </w:r>
            <w:r>
              <w:rPr>
                <w:spacing w:val="40"/>
                <w:sz w:val="16"/>
              </w:rPr>
              <w:t> </w:t>
            </w:r>
            <w:r>
              <w:rPr>
                <w:spacing w:val="-6"/>
                <w:sz w:val="16"/>
              </w:rPr>
              <w:t>prevención</w:t>
            </w:r>
            <w:r>
              <w:rPr>
                <w:spacing w:val="-10"/>
                <w:sz w:val="16"/>
              </w:rPr>
              <w:t> </w:t>
            </w:r>
            <w:r>
              <w:rPr>
                <w:spacing w:val="-6"/>
                <w:sz w:val="16"/>
              </w:rPr>
              <w:t>y</w:t>
            </w:r>
            <w:r>
              <w:rPr>
                <w:spacing w:val="-15"/>
                <w:sz w:val="16"/>
              </w:rPr>
              <w:t> </w:t>
            </w:r>
            <w:r>
              <w:rPr>
                <w:spacing w:val="-6"/>
                <w:sz w:val="16"/>
              </w:rPr>
              <w:t>atención</w:t>
            </w:r>
            <w:r>
              <w:rPr>
                <w:spacing w:val="40"/>
                <w:sz w:val="16"/>
              </w:rPr>
              <w:t> </w:t>
            </w:r>
            <w:r>
              <w:rPr>
                <w:sz w:val="16"/>
              </w:rPr>
              <w:t>del</w:t>
            </w:r>
            <w:r>
              <w:rPr>
                <w:spacing w:val="-16"/>
                <w:sz w:val="16"/>
              </w:rPr>
              <w:t> </w:t>
            </w:r>
            <w:r>
              <w:rPr>
                <w:sz w:val="16"/>
              </w:rPr>
              <w:t>delito,</w:t>
            </w:r>
          </w:p>
          <w:p>
            <w:pPr>
              <w:pStyle w:val="TableParagraph"/>
              <w:spacing w:line="183" w:lineRule="exact"/>
              <w:ind w:left="9"/>
              <w:jc w:val="center"/>
              <w:rPr>
                <w:sz w:val="16"/>
              </w:rPr>
            </w:pPr>
            <w:r>
              <w:rPr>
                <w:spacing w:val="-2"/>
                <w:sz w:val="16"/>
              </w:rPr>
              <w:t>implementadas</w:t>
            </w:r>
          </w:p>
        </w:tc>
        <w:tc>
          <w:tcPr>
            <w:tcW w:w="1854" w:type="dxa"/>
          </w:tcPr>
          <w:p>
            <w:pPr>
              <w:pStyle w:val="TableParagraph"/>
              <w:rPr>
                <w:b/>
                <w:sz w:val="16"/>
              </w:rPr>
            </w:pPr>
          </w:p>
          <w:p>
            <w:pPr>
              <w:pStyle w:val="TableParagraph"/>
              <w:rPr>
                <w:b/>
                <w:sz w:val="16"/>
              </w:rPr>
            </w:pPr>
          </w:p>
          <w:p>
            <w:pPr>
              <w:pStyle w:val="TableParagraph"/>
              <w:spacing w:before="131"/>
              <w:rPr>
                <w:b/>
                <w:sz w:val="16"/>
              </w:rPr>
            </w:pPr>
          </w:p>
          <w:p>
            <w:pPr>
              <w:pStyle w:val="TableParagraph"/>
              <w:spacing w:line="379" w:lineRule="auto" w:before="1"/>
              <w:ind w:left="71" w:right="55" w:hanging="2"/>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2"/>
                <w:sz w:val="16"/>
              </w:rPr>
              <w:t>realizadas</w:t>
            </w:r>
            <w:r>
              <w:rPr>
                <w:spacing w:val="-11"/>
                <w:sz w:val="16"/>
              </w:rPr>
              <w:t> </w:t>
            </w:r>
            <w:r>
              <w:rPr>
                <w:spacing w:val="-2"/>
                <w:sz w:val="16"/>
              </w:rPr>
              <w:t>de</w:t>
            </w:r>
            <w:r>
              <w:rPr>
                <w:spacing w:val="-12"/>
                <w:sz w:val="16"/>
              </w:rPr>
              <w:t> </w:t>
            </w:r>
            <w:r>
              <w:rPr>
                <w:spacing w:val="-2"/>
                <w:sz w:val="16"/>
              </w:rPr>
              <w:t>las</w:t>
            </w:r>
            <w:r>
              <w:rPr>
                <w:spacing w:val="-11"/>
                <w:sz w:val="16"/>
              </w:rPr>
              <w:t> </w:t>
            </w:r>
            <w:r>
              <w:rPr>
                <w:spacing w:val="-2"/>
                <w:sz w:val="16"/>
              </w:rPr>
              <w:t>estrategias</w:t>
            </w:r>
            <w:r>
              <w:rPr>
                <w:spacing w:val="40"/>
                <w:sz w:val="16"/>
              </w:rPr>
              <w:t> </w:t>
            </w:r>
            <w:r>
              <w:rPr>
                <w:spacing w:val="-2"/>
                <w:sz w:val="16"/>
              </w:rPr>
              <w:t>de</w:t>
            </w:r>
            <w:r>
              <w:rPr>
                <w:spacing w:val="-15"/>
                <w:sz w:val="16"/>
              </w:rPr>
              <w:t> </w:t>
            </w:r>
            <w:r>
              <w:rPr>
                <w:spacing w:val="-2"/>
                <w:sz w:val="16"/>
              </w:rPr>
              <w:t>inteligencia</w:t>
            </w:r>
            <w:r>
              <w:rPr>
                <w:spacing w:val="-9"/>
                <w:sz w:val="16"/>
              </w:rPr>
              <w:t> </w:t>
            </w:r>
            <w:r>
              <w:rPr>
                <w:spacing w:val="-2"/>
                <w:sz w:val="16"/>
              </w:rPr>
              <w:t>y</w:t>
            </w:r>
            <w:r>
              <w:rPr>
                <w:spacing w:val="-14"/>
                <w:sz w:val="16"/>
              </w:rPr>
              <w:t> </w:t>
            </w:r>
            <w:r>
              <w:rPr>
                <w:spacing w:val="-2"/>
                <w:sz w:val="16"/>
              </w:rPr>
              <w:t>tecnología</w:t>
            </w:r>
            <w:r>
              <w:rPr>
                <w:spacing w:val="40"/>
                <w:sz w:val="16"/>
              </w:rPr>
              <w:t> </w:t>
            </w:r>
            <w:r>
              <w:rPr>
                <w:spacing w:val="-6"/>
                <w:sz w:val="16"/>
              </w:rPr>
              <w:t>para</w:t>
            </w:r>
            <w:r>
              <w:rPr>
                <w:spacing w:val="-11"/>
                <w:sz w:val="16"/>
              </w:rPr>
              <w:t> </w:t>
            </w:r>
            <w:r>
              <w:rPr>
                <w:spacing w:val="-6"/>
                <w:sz w:val="16"/>
              </w:rPr>
              <w:t>la</w:t>
            </w:r>
            <w:r>
              <w:rPr>
                <w:spacing w:val="-13"/>
                <w:sz w:val="16"/>
              </w:rPr>
              <w:t> </w:t>
            </w:r>
            <w:r>
              <w:rPr>
                <w:spacing w:val="-6"/>
                <w:sz w:val="16"/>
              </w:rPr>
              <w:t>prevención</w:t>
            </w:r>
            <w:r>
              <w:rPr>
                <w:spacing w:val="-10"/>
                <w:sz w:val="16"/>
              </w:rPr>
              <w:t> </w:t>
            </w:r>
            <w:r>
              <w:rPr>
                <w:spacing w:val="-6"/>
                <w:sz w:val="16"/>
              </w:rPr>
              <w:t>y</w:t>
            </w:r>
            <w:r>
              <w:rPr>
                <w:spacing w:val="-15"/>
                <w:sz w:val="16"/>
              </w:rPr>
              <w:t> </w:t>
            </w:r>
            <w:r>
              <w:rPr>
                <w:spacing w:val="-6"/>
                <w:sz w:val="16"/>
              </w:rPr>
              <w:t>atención</w:t>
            </w:r>
            <w:r>
              <w:rPr>
                <w:spacing w:val="40"/>
                <w:sz w:val="16"/>
              </w:rPr>
              <w:t> </w:t>
            </w:r>
            <w:r>
              <w:rPr>
                <w:sz w:val="16"/>
              </w:rPr>
              <w:t>del</w:t>
            </w:r>
            <w:r>
              <w:rPr>
                <w:spacing w:val="-16"/>
                <w:sz w:val="16"/>
              </w:rPr>
              <w:t> </w:t>
            </w:r>
            <w:r>
              <w:rPr>
                <w:sz w:val="16"/>
              </w:rPr>
              <w:t>delito</w:t>
            </w:r>
          </w:p>
        </w:tc>
        <w:tc>
          <w:tcPr>
            <w:tcW w:w="2418" w:type="dxa"/>
          </w:tcPr>
          <w:p>
            <w:pPr>
              <w:pStyle w:val="TableParagraph"/>
              <w:rPr>
                <w:b/>
                <w:sz w:val="16"/>
              </w:rPr>
            </w:pPr>
          </w:p>
          <w:p>
            <w:pPr>
              <w:pStyle w:val="TableParagraph"/>
              <w:spacing w:before="25"/>
              <w:rPr>
                <w:b/>
                <w:sz w:val="16"/>
              </w:rPr>
            </w:pPr>
          </w:p>
          <w:p>
            <w:pPr>
              <w:pStyle w:val="TableParagraph"/>
              <w:spacing w:line="379" w:lineRule="auto"/>
              <w:ind w:left="84" w:right="69" w:hanging="3"/>
              <w:jc w:val="center"/>
              <w:rPr>
                <w:sz w:val="16"/>
              </w:rPr>
            </w:pPr>
            <w:r>
              <w:rPr>
                <w:spacing w:val="-6"/>
                <w:sz w:val="16"/>
              </w:rPr>
              <w:t>(Número</w:t>
            </w:r>
            <w:r>
              <w:rPr>
                <w:spacing w:val="-10"/>
                <w:sz w:val="16"/>
              </w:rPr>
              <w:t> </w:t>
            </w:r>
            <w:r>
              <w:rPr>
                <w:spacing w:val="-6"/>
                <w:sz w:val="16"/>
              </w:rPr>
              <w:t>de</w:t>
            </w:r>
            <w:r>
              <w:rPr>
                <w:spacing w:val="-8"/>
                <w:sz w:val="16"/>
              </w:rPr>
              <w:t> </w:t>
            </w:r>
            <w:r>
              <w:rPr>
                <w:spacing w:val="-6"/>
                <w:sz w:val="16"/>
              </w:rPr>
              <w:t>acciones realizadas</w:t>
            </w:r>
            <w:r>
              <w:rPr>
                <w:spacing w:val="-9"/>
                <w:sz w:val="16"/>
              </w:rPr>
              <w:t> </w:t>
            </w:r>
            <w:r>
              <w:rPr>
                <w:spacing w:val="-6"/>
                <w:sz w:val="16"/>
              </w:rPr>
              <w:t>de</w:t>
            </w:r>
            <w:r>
              <w:rPr>
                <w:spacing w:val="-8"/>
                <w:sz w:val="16"/>
              </w:rPr>
              <w:t> </w:t>
            </w:r>
            <w:r>
              <w:rPr>
                <w:spacing w:val="-6"/>
                <w:sz w:val="16"/>
              </w:rPr>
              <w:t>las</w:t>
            </w:r>
            <w:r>
              <w:rPr>
                <w:spacing w:val="40"/>
                <w:sz w:val="16"/>
              </w:rPr>
              <w:t> </w:t>
            </w:r>
            <w:r>
              <w:rPr>
                <w:spacing w:val="-6"/>
                <w:sz w:val="16"/>
              </w:rPr>
              <w:t>estrategias</w:t>
            </w:r>
            <w:r>
              <w:rPr>
                <w:spacing w:val="-13"/>
                <w:sz w:val="16"/>
              </w:rPr>
              <w:t> </w:t>
            </w:r>
            <w:r>
              <w:rPr>
                <w:spacing w:val="-6"/>
                <w:sz w:val="16"/>
              </w:rPr>
              <w:t>de</w:t>
            </w:r>
            <w:r>
              <w:rPr>
                <w:spacing w:val="-15"/>
                <w:sz w:val="16"/>
              </w:rPr>
              <w:t> </w:t>
            </w:r>
            <w:r>
              <w:rPr>
                <w:spacing w:val="-6"/>
                <w:sz w:val="16"/>
              </w:rPr>
              <w:t>inteligencia</w:t>
            </w:r>
            <w:r>
              <w:rPr>
                <w:spacing w:val="-9"/>
                <w:sz w:val="16"/>
              </w:rPr>
              <w:t> </w:t>
            </w:r>
            <w:r>
              <w:rPr>
                <w:spacing w:val="-6"/>
                <w:sz w:val="16"/>
              </w:rPr>
              <w:t>y</w:t>
            </w:r>
            <w:r>
              <w:rPr>
                <w:spacing w:val="-14"/>
                <w:sz w:val="16"/>
              </w:rPr>
              <w:t> </w:t>
            </w:r>
            <w:r>
              <w:rPr>
                <w:spacing w:val="-6"/>
                <w:sz w:val="16"/>
              </w:rPr>
              <w:t>tecnología</w:t>
            </w:r>
            <w:r>
              <w:rPr>
                <w:spacing w:val="40"/>
                <w:sz w:val="16"/>
              </w:rPr>
              <w:t> </w:t>
            </w:r>
            <w:r>
              <w:rPr>
                <w:sz w:val="16"/>
              </w:rPr>
              <w:t>para</w:t>
            </w:r>
            <w:r>
              <w:rPr>
                <w:spacing w:val="-10"/>
                <w:sz w:val="16"/>
              </w:rPr>
              <w:t> </w:t>
            </w:r>
            <w:r>
              <w:rPr>
                <w:sz w:val="16"/>
              </w:rPr>
              <w:t>la</w:t>
            </w:r>
            <w:r>
              <w:rPr>
                <w:spacing w:val="-12"/>
                <w:sz w:val="16"/>
              </w:rPr>
              <w:t> </w:t>
            </w:r>
            <w:r>
              <w:rPr>
                <w:sz w:val="16"/>
              </w:rPr>
              <w:t>prevención</w:t>
            </w:r>
            <w:r>
              <w:rPr>
                <w:spacing w:val="-9"/>
                <w:sz w:val="16"/>
              </w:rPr>
              <w:t> </w:t>
            </w:r>
            <w:r>
              <w:rPr>
                <w:sz w:val="16"/>
              </w:rPr>
              <w:t>y</w:t>
            </w:r>
            <w:r>
              <w:rPr>
                <w:spacing w:val="-14"/>
                <w:sz w:val="16"/>
              </w:rPr>
              <w:t> </w:t>
            </w:r>
            <w:r>
              <w:rPr>
                <w:sz w:val="16"/>
              </w:rPr>
              <w:t>atención</w:t>
            </w:r>
            <w:r>
              <w:rPr>
                <w:spacing w:val="-12"/>
                <w:sz w:val="16"/>
              </w:rPr>
              <w:t> </w:t>
            </w:r>
            <w:r>
              <w:rPr>
                <w:sz w:val="16"/>
              </w:rPr>
              <w:t>del</w:t>
            </w:r>
            <w:r>
              <w:rPr>
                <w:spacing w:val="40"/>
                <w:sz w:val="16"/>
              </w:rPr>
              <w:t> </w:t>
            </w:r>
            <w:r>
              <w:rPr>
                <w:spacing w:val="-6"/>
                <w:sz w:val="16"/>
              </w:rPr>
              <w:t>delito</w:t>
            </w:r>
            <w:r>
              <w:rPr>
                <w:spacing w:val="-15"/>
                <w:sz w:val="16"/>
              </w:rPr>
              <w:t> </w:t>
            </w:r>
            <w:r>
              <w:rPr>
                <w:spacing w:val="-6"/>
                <w:sz w:val="16"/>
              </w:rPr>
              <w:t>/</w:t>
            </w:r>
            <w:r>
              <w:rPr>
                <w:spacing w:val="-11"/>
                <w:sz w:val="16"/>
              </w:rPr>
              <w:t> </w:t>
            </w:r>
            <w:r>
              <w:rPr>
                <w:spacing w:val="-6"/>
                <w:sz w:val="16"/>
              </w:rPr>
              <w:t>Total</w:t>
            </w:r>
            <w:r>
              <w:rPr>
                <w:spacing w:val="-13"/>
                <w:sz w:val="16"/>
              </w:rPr>
              <w:t> </w:t>
            </w:r>
            <w:r>
              <w:rPr>
                <w:spacing w:val="-6"/>
                <w:sz w:val="16"/>
              </w:rPr>
              <w:t>de</w:t>
            </w:r>
            <w:r>
              <w:rPr>
                <w:spacing w:val="-13"/>
                <w:sz w:val="16"/>
              </w:rPr>
              <w:t> </w:t>
            </w:r>
            <w:r>
              <w:rPr>
                <w:spacing w:val="-6"/>
                <w:sz w:val="16"/>
              </w:rPr>
              <w:t>acciones</w:t>
            </w:r>
            <w:r>
              <w:rPr>
                <w:spacing w:val="-14"/>
                <w:sz w:val="16"/>
              </w:rPr>
              <w:t> </w:t>
            </w:r>
            <w:r>
              <w:rPr>
                <w:spacing w:val="-6"/>
                <w:sz w:val="16"/>
              </w:rPr>
              <w:t>programadas</w:t>
            </w:r>
            <w:r>
              <w:rPr>
                <w:spacing w:val="40"/>
                <w:sz w:val="16"/>
              </w:rPr>
              <w:t> </w:t>
            </w:r>
            <w:r>
              <w:rPr>
                <w:sz w:val="16"/>
              </w:rPr>
              <w:t>de</w:t>
            </w:r>
            <w:r>
              <w:rPr>
                <w:spacing w:val="-13"/>
                <w:sz w:val="16"/>
              </w:rPr>
              <w:t> </w:t>
            </w:r>
            <w:r>
              <w:rPr>
                <w:sz w:val="16"/>
              </w:rPr>
              <w:t>las</w:t>
            </w:r>
            <w:r>
              <w:rPr>
                <w:spacing w:val="-12"/>
                <w:sz w:val="16"/>
              </w:rPr>
              <w:t> </w:t>
            </w:r>
            <w:r>
              <w:rPr>
                <w:sz w:val="16"/>
              </w:rPr>
              <w:t>estrategias</w:t>
            </w:r>
            <w:r>
              <w:rPr>
                <w:spacing w:val="-14"/>
                <w:sz w:val="16"/>
              </w:rPr>
              <w:t> </w:t>
            </w:r>
            <w:r>
              <w:rPr>
                <w:sz w:val="16"/>
              </w:rPr>
              <w:t>de</w:t>
            </w:r>
            <w:r>
              <w:rPr>
                <w:spacing w:val="-16"/>
                <w:sz w:val="16"/>
              </w:rPr>
              <w:t> </w:t>
            </w:r>
            <w:r>
              <w:rPr>
                <w:sz w:val="16"/>
              </w:rPr>
              <w:t>inteligencia</w:t>
            </w:r>
            <w:r>
              <w:rPr>
                <w:spacing w:val="-11"/>
                <w:sz w:val="16"/>
              </w:rPr>
              <w:t> </w:t>
            </w:r>
            <w:r>
              <w:rPr>
                <w:sz w:val="16"/>
              </w:rPr>
              <w:t>y</w:t>
            </w:r>
            <w:r>
              <w:rPr>
                <w:spacing w:val="40"/>
                <w:sz w:val="16"/>
              </w:rPr>
              <w:t> </w:t>
            </w:r>
            <w:r>
              <w:rPr>
                <w:sz w:val="16"/>
              </w:rPr>
              <w:t>tecnología</w:t>
            </w:r>
            <w:r>
              <w:rPr>
                <w:spacing w:val="-13"/>
                <w:sz w:val="16"/>
              </w:rPr>
              <w:t> </w:t>
            </w:r>
            <w:r>
              <w:rPr>
                <w:sz w:val="16"/>
              </w:rPr>
              <w:t>para</w:t>
            </w:r>
            <w:r>
              <w:rPr>
                <w:spacing w:val="-11"/>
                <w:sz w:val="16"/>
              </w:rPr>
              <w:t> </w:t>
            </w:r>
            <w:r>
              <w:rPr>
                <w:sz w:val="16"/>
              </w:rPr>
              <w:t>la</w:t>
            </w:r>
            <w:r>
              <w:rPr>
                <w:spacing w:val="-13"/>
                <w:sz w:val="16"/>
              </w:rPr>
              <w:t> </w:t>
            </w:r>
            <w:r>
              <w:rPr>
                <w:sz w:val="16"/>
              </w:rPr>
              <w:t>prevención</w:t>
            </w:r>
            <w:r>
              <w:rPr>
                <w:spacing w:val="-10"/>
                <w:sz w:val="16"/>
              </w:rPr>
              <w:t> </w:t>
            </w:r>
            <w:r>
              <w:rPr>
                <w:sz w:val="16"/>
              </w:rPr>
              <w:t>y</w:t>
            </w:r>
            <w:r>
              <w:rPr>
                <w:spacing w:val="40"/>
                <w:sz w:val="16"/>
              </w:rPr>
              <w:t> </w:t>
            </w:r>
            <w:r>
              <w:rPr>
                <w:sz w:val="16"/>
              </w:rPr>
              <w:t>atención</w:t>
            </w:r>
            <w:r>
              <w:rPr>
                <w:spacing w:val="-8"/>
                <w:sz w:val="16"/>
              </w:rPr>
              <w:t> </w:t>
            </w:r>
            <w:r>
              <w:rPr>
                <w:sz w:val="16"/>
              </w:rPr>
              <w:t>del</w:t>
            </w:r>
            <w:r>
              <w:rPr>
                <w:spacing w:val="-11"/>
                <w:sz w:val="16"/>
              </w:rPr>
              <w:t> </w:t>
            </w:r>
            <w:r>
              <w:rPr>
                <w:sz w:val="16"/>
              </w:rPr>
              <w:t>delito)*100</w:t>
            </w:r>
          </w:p>
        </w:tc>
        <w:tc>
          <w:tcPr>
            <w:tcW w:w="99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8"/>
              <w:rPr>
                <w:b/>
                <w:sz w:val="16"/>
              </w:rPr>
            </w:pPr>
          </w:p>
          <w:p>
            <w:pPr>
              <w:pStyle w:val="TableParagraph"/>
              <w:ind w:left="8"/>
              <w:jc w:val="center"/>
              <w:rPr>
                <w:sz w:val="16"/>
              </w:rPr>
            </w:pPr>
            <w:r>
              <w:rPr>
                <w:spacing w:val="-10"/>
                <w:sz w:val="16"/>
              </w:rPr>
              <w:t>1</w:t>
            </w:r>
          </w:p>
        </w:tc>
        <w:tc>
          <w:tcPr>
            <w:tcW w:w="670" w:type="dxa"/>
          </w:tcPr>
          <w:p>
            <w:pPr>
              <w:pStyle w:val="TableParagraph"/>
              <w:rPr>
                <w:sz w:val="16"/>
              </w:rPr>
            </w:pPr>
          </w:p>
        </w:tc>
      </w:tr>
      <w:tr>
        <w:trPr>
          <w:trHeight w:val="408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44"/>
              <w:rPr>
                <w:b/>
                <w:sz w:val="16"/>
              </w:rPr>
            </w:pPr>
          </w:p>
          <w:p>
            <w:pPr>
              <w:pStyle w:val="TableParagraph"/>
              <w:ind w:left="9"/>
              <w:jc w:val="center"/>
              <w:rPr>
                <w:sz w:val="16"/>
              </w:rPr>
            </w:pPr>
            <w:r>
              <w:rPr>
                <w:spacing w:val="-5"/>
                <w:sz w:val="16"/>
              </w:rPr>
              <w:t>01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line="379" w:lineRule="auto"/>
              <w:ind w:left="69"/>
              <w:rPr>
                <w:sz w:val="16"/>
              </w:rPr>
            </w:pPr>
            <w:r>
              <w:rPr>
                <w:spacing w:val="-6"/>
                <w:sz w:val="16"/>
              </w:rPr>
              <w:t>Seguridad</w:t>
            </w:r>
            <w:r>
              <w:rPr>
                <w:spacing w:val="-10"/>
                <w:sz w:val="16"/>
              </w:rPr>
              <w:t> </w:t>
            </w:r>
            <w:r>
              <w:rPr>
                <w:spacing w:val="-6"/>
                <w:sz w:val="16"/>
              </w:rPr>
              <w:t>y</w:t>
            </w:r>
            <w:r>
              <w:rPr>
                <w:spacing w:val="-13"/>
                <w:sz w:val="16"/>
              </w:rPr>
              <w:t> </w:t>
            </w:r>
            <w:r>
              <w:rPr>
                <w:spacing w:val="-6"/>
                <w:sz w:val="16"/>
              </w:rPr>
              <w:t>Paz</w:t>
            </w:r>
            <w:r>
              <w:rPr>
                <w:spacing w:val="40"/>
                <w:sz w:val="16"/>
              </w:rPr>
              <w:t> </w:t>
            </w:r>
            <w:r>
              <w:rPr>
                <w:spacing w:val="-2"/>
                <w:sz w:val="16"/>
              </w:rPr>
              <w:t>Social</w:t>
            </w:r>
          </w:p>
        </w:tc>
        <w:tc>
          <w:tcPr>
            <w:tcW w:w="1549" w:type="dxa"/>
          </w:tcPr>
          <w:p>
            <w:pPr>
              <w:pStyle w:val="TableParagraph"/>
              <w:spacing w:before="100"/>
              <w:ind w:left="112"/>
              <w:rPr>
                <w:sz w:val="16"/>
              </w:rPr>
            </w:pPr>
            <w:r>
              <w:rPr>
                <w:spacing w:val="-6"/>
                <w:sz w:val="16"/>
              </w:rPr>
              <w:t>LA</w:t>
            </w:r>
            <w:r>
              <w:rPr>
                <w:spacing w:val="-11"/>
                <w:sz w:val="16"/>
              </w:rPr>
              <w:t> </w:t>
            </w:r>
            <w:r>
              <w:rPr>
                <w:spacing w:val="-6"/>
                <w:sz w:val="16"/>
              </w:rPr>
              <w:t>1.15, LA</w:t>
            </w:r>
            <w:r>
              <w:rPr>
                <w:spacing w:val="-11"/>
                <w:sz w:val="16"/>
              </w:rPr>
              <w:t> </w:t>
            </w:r>
            <w:r>
              <w:rPr>
                <w:spacing w:val="-6"/>
                <w:sz w:val="16"/>
              </w:rPr>
              <w:t>1.19, </w:t>
            </w:r>
            <w:r>
              <w:rPr>
                <w:spacing w:val="-7"/>
                <w:sz w:val="16"/>
              </w:rPr>
              <w:t>LA</w:t>
            </w:r>
          </w:p>
          <w:p>
            <w:pPr>
              <w:pStyle w:val="TableParagraph"/>
              <w:spacing w:before="106"/>
              <w:ind w:left="59" w:right="49"/>
              <w:jc w:val="center"/>
              <w:rPr>
                <w:sz w:val="16"/>
              </w:rPr>
            </w:pPr>
            <w:r>
              <w:rPr>
                <w:spacing w:val="-6"/>
                <w:sz w:val="16"/>
              </w:rPr>
              <w:t>3.12,</w:t>
            </w:r>
            <w:r>
              <w:rPr>
                <w:spacing w:val="-7"/>
                <w:sz w:val="16"/>
              </w:rPr>
              <w:t> </w:t>
            </w:r>
            <w:r>
              <w:rPr>
                <w:spacing w:val="-6"/>
                <w:sz w:val="16"/>
              </w:rPr>
              <w:t>LA</w:t>
            </w:r>
            <w:r>
              <w:rPr>
                <w:spacing w:val="-11"/>
                <w:sz w:val="16"/>
              </w:rPr>
              <w:t> </w:t>
            </w:r>
            <w:r>
              <w:rPr>
                <w:spacing w:val="-6"/>
                <w:sz w:val="16"/>
              </w:rPr>
              <w:t>3.14,</w:t>
            </w:r>
            <w:r>
              <w:rPr>
                <w:spacing w:val="-7"/>
                <w:sz w:val="16"/>
              </w:rPr>
              <w:t> </w:t>
            </w:r>
            <w:r>
              <w:rPr>
                <w:spacing w:val="-6"/>
                <w:sz w:val="16"/>
              </w:rPr>
              <w:t>LA</w:t>
            </w:r>
            <w:r>
              <w:rPr>
                <w:spacing w:val="-11"/>
                <w:sz w:val="16"/>
              </w:rPr>
              <w:t> </w:t>
            </w:r>
            <w:r>
              <w:rPr>
                <w:spacing w:val="-6"/>
                <w:sz w:val="16"/>
              </w:rPr>
              <w:t>4.1,</w:t>
            </w:r>
          </w:p>
          <w:p>
            <w:pPr>
              <w:pStyle w:val="TableParagraph"/>
              <w:spacing w:before="107"/>
              <w:ind w:left="187"/>
              <w:rPr>
                <w:sz w:val="16"/>
              </w:rPr>
            </w:pPr>
            <w:r>
              <w:rPr>
                <w:spacing w:val="-6"/>
                <w:sz w:val="16"/>
              </w:rPr>
              <w:t>LA</w:t>
            </w:r>
            <w:r>
              <w:rPr>
                <w:spacing w:val="-12"/>
                <w:sz w:val="16"/>
              </w:rPr>
              <w:t> </w:t>
            </w:r>
            <w:r>
              <w:rPr>
                <w:spacing w:val="-6"/>
                <w:sz w:val="16"/>
              </w:rPr>
              <w:t>4.2, LA</w:t>
            </w:r>
            <w:r>
              <w:rPr>
                <w:spacing w:val="-11"/>
                <w:sz w:val="16"/>
              </w:rPr>
              <w:t> </w:t>
            </w:r>
            <w:r>
              <w:rPr>
                <w:spacing w:val="-6"/>
                <w:sz w:val="16"/>
              </w:rPr>
              <w:t>4.3,</w:t>
            </w:r>
            <w:r>
              <w:rPr>
                <w:spacing w:val="-4"/>
                <w:sz w:val="16"/>
              </w:rPr>
              <w:t> </w:t>
            </w:r>
            <w:r>
              <w:rPr>
                <w:spacing w:val="-6"/>
                <w:sz w:val="16"/>
              </w:rPr>
              <w:t>LA</w:t>
            </w:r>
          </w:p>
          <w:p>
            <w:pPr>
              <w:pStyle w:val="TableParagraph"/>
              <w:spacing w:before="106"/>
              <w:ind w:left="59" w:right="49"/>
              <w:jc w:val="center"/>
              <w:rPr>
                <w:sz w:val="16"/>
              </w:rPr>
            </w:pPr>
            <w:r>
              <w:rPr>
                <w:spacing w:val="-6"/>
                <w:sz w:val="16"/>
              </w:rPr>
              <w:t>4.4,</w:t>
            </w:r>
            <w:r>
              <w:rPr>
                <w:spacing w:val="-8"/>
                <w:sz w:val="16"/>
              </w:rPr>
              <w:t> </w:t>
            </w:r>
            <w:r>
              <w:rPr>
                <w:spacing w:val="-6"/>
                <w:sz w:val="16"/>
              </w:rPr>
              <w:t>LA</w:t>
            </w:r>
            <w:r>
              <w:rPr>
                <w:spacing w:val="-12"/>
                <w:sz w:val="16"/>
              </w:rPr>
              <w:t> </w:t>
            </w:r>
            <w:r>
              <w:rPr>
                <w:spacing w:val="-6"/>
                <w:sz w:val="16"/>
              </w:rPr>
              <w:t>4.5,</w:t>
            </w:r>
            <w:r>
              <w:rPr>
                <w:spacing w:val="-5"/>
                <w:sz w:val="16"/>
              </w:rPr>
              <w:t> </w:t>
            </w:r>
            <w:r>
              <w:rPr>
                <w:spacing w:val="-6"/>
                <w:sz w:val="16"/>
              </w:rPr>
              <w:t>LA</w:t>
            </w:r>
            <w:r>
              <w:rPr>
                <w:spacing w:val="-11"/>
                <w:sz w:val="16"/>
              </w:rPr>
              <w:t> </w:t>
            </w:r>
            <w:r>
              <w:rPr>
                <w:spacing w:val="-6"/>
                <w:sz w:val="16"/>
              </w:rPr>
              <w:t>4.6,</w:t>
            </w:r>
          </w:p>
          <w:p>
            <w:pPr>
              <w:pStyle w:val="TableParagraph"/>
              <w:spacing w:before="104"/>
              <w:ind w:left="187"/>
              <w:rPr>
                <w:sz w:val="16"/>
              </w:rPr>
            </w:pPr>
            <w:r>
              <w:rPr>
                <w:spacing w:val="-6"/>
                <w:sz w:val="16"/>
              </w:rPr>
              <w:t>LA</w:t>
            </w:r>
            <w:r>
              <w:rPr>
                <w:spacing w:val="-11"/>
                <w:sz w:val="16"/>
              </w:rPr>
              <w:t> </w:t>
            </w:r>
            <w:r>
              <w:rPr>
                <w:spacing w:val="-6"/>
                <w:sz w:val="16"/>
              </w:rPr>
              <w:t>4.7,</w:t>
            </w:r>
            <w:r>
              <w:rPr>
                <w:spacing w:val="-7"/>
                <w:sz w:val="16"/>
              </w:rPr>
              <w:t> </w:t>
            </w:r>
            <w:r>
              <w:rPr>
                <w:spacing w:val="-6"/>
                <w:sz w:val="16"/>
              </w:rPr>
              <w:t>LA</w:t>
            </w:r>
            <w:r>
              <w:rPr>
                <w:spacing w:val="-11"/>
                <w:sz w:val="16"/>
              </w:rPr>
              <w:t> </w:t>
            </w:r>
            <w:r>
              <w:rPr>
                <w:spacing w:val="-6"/>
                <w:sz w:val="16"/>
              </w:rPr>
              <w:t>4.9,</w:t>
            </w:r>
            <w:r>
              <w:rPr>
                <w:spacing w:val="-3"/>
                <w:sz w:val="16"/>
              </w:rPr>
              <w:t> </w:t>
            </w:r>
            <w:r>
              <w:rPr>
                <w:spacing w:val="-6"/>
                <w:sz w:val="16"/>
              </w:rPr>
              <w:t>LA</w:t>
            </w:r>
          </w:p>
          <w:p>
            <w:pPr>
              <w:pStyle w:val="TableParagraph"/>
              <w:spacing w:before="107"/>
              <w:ind w:left="12"/>
              <w:jc w:val="center"/>
              <w:rPr>
                <w:sz w:val="16"/>
              </w:rPr>
            </w:pPr>
            <w:r>
              <w:rPr>
                <w:spacing w:val="-6"/>
                <w:sz w:val="16"/>
              </w:rPr>
              <w:t>4.10,</w:t>
            </w:r>
            <w:r>
              <w:rPr>
                <w:spacing w:val="-7"/>
                <w:sz w:val="16"/>
              </w:rPr>
              <w:t> </w:t>
            </w:r>
            <w:r>
              <w:rPr>
                <w:spacing w:val="-6"/>
                <w:sz w:val="16"/>
              </w:rPr>
              <w:t>LA</w:t>
            </w:r>
            <w:r>
              <w:rPr>
                <w:spacing w:val="-11"/>
                <w:sz w:val="16"/>
              </w:rPr>
              <w:t> </w:t>
            </w:r>
            <w:r>
              <w:rPr>
                <w:spacing w:val="-6"/>
                <w:sz w:val="16"/>
              </w:rPr>
              <w:t>4.11,</w:t>
            </w:r>
            <w:r>
              <w:rPr>
                <w:spacing w:val="-7"/>
                <w:sz w:val="16"/>
              </w:rPr>
              <w:t> </w:t>
            </w:r>
            <w:r>
              <w:rPr>
                <w:spacing w:val="-6"/>
                <w:sz w:val="16"/>
              </w:rPr>
              <w:t>LA</w:t>
            </w:r>
            <w:r>
              <w:rPr>
                <w:spacing w:val="-11"/>
                <w:sz w:val="16"/>
              </w:rPr>
              <w:t> </w:t>
            </w:r>
            <w:r>
              <w:rPr>
                <w:spacing w:val="-6"/>
                <w:sz w:val="16"/>
              </w:rPr>
              <w:t>4.12</w:t>
            </w:r>
          </w:p>
          <w:p>
            <w:pPr>
              <w:pStyle w:val="TableParagraph"/>
              <w:spacing w:line="379" w:lineRule="auto" w:before="106"/>
              <w:ind w:left="73" w:right="56" w:hanging="3"/>
              <w:jc w:val="center"/>
              <w:rPr>
                <w:sz w:val="16"/>
              </w:rPr>
            </w:pPr>
            <w:r>
              <w:rPr>
                <w:spacing w:val="-4"/>
                <w:sz w:val="16"/>
              </w:rPr>
              <w:t>y</w:t>
            </w:r>
            <w:r>
              <w:rPr>
                <w:spacing w:val="-15"/>
                <w:sz w:val="16"/>
              </w:rPr>
              <w:t> </w:t>
            </w:r>
            <w:r>
              <w:rPr>
                <w:spacing w:val="-4"/>
                <w:sz w:val="16"/>
              </w:rPr>
              <w:t>LA</w:t>
            </w:r>
            <w:r>
              <w:rPr>
                <w:spacing w:val="-15"/>
                <w:sz w:val="16"/>
              </w:rPr>
              <w:t> </w:t>
            </w:r>
            <w:r>
              <w:rPr>
                <w:spacing w:val="-4"/>
                <w:sz w:val="16"/>
              </w:rPr>
              <w:t>4.15</w:t>
            </w:r>
            <w:r>
              <w:rPr>
                <w:spacing w:val="-13"/>
                <w:sz w:val="16"/>
              </w:rPr>
              <w:t> </w:t>
            </w:r>
            <w:r>
              <w:rPr>
                <w:spacing w:val="-4"/>
                <w:sz w:val="16"/>
              </w:rPr>
              <w:t>Estrategia</w:t>
            </w:r>
            <w:r>
              <w:rPr>
                <w:spacing w:val="-11"/>
                <w:sz w:val="16"/>
              </w:rPr>
              <w:t> </w:t>
            </w:r>
            <w:r>
              <w:rPr>
                <w:spacing w:val="-4"/>
                <w:sz w:val="16"/>
              </w:rPr>
              <w:t>de</w:t>
            </w:r>
            <w:r>
              <w:rPr>
                <w:spacing w:val="40"/>
                <w:sz w:val="16"/>
              </w:rPr>
              <w:t> </w:t>
            </w:r>
            <w:r>
              <w:rPr>
                <w:spacing w:val="-2"/>
                <w:sz w:val="16"/>
              </w:rPr>
              <w:t>prevención</w:t>
            </w:r>
            <w:r>
              <w:rPr>
                <w:spacing w:val="-12"/>
                <w:sz w:val="16"/>
              </w:rPr>
              <w:t> </w:t>
            </w:r>
            <w:r>
              <w:rPr>
                <w:spacing w:val="-2"/>
                <w:sz w:val="16"/>
              </w:rPr>
              <w:t>social</w:t>
            </w:r>
            <w:r>
              <w:rPr>
                <w:spacing w:val="-16"/>
                <w:sz w:val="16"/>
              </w:rPr>
              <w:t> </w:t>
            </w:r>
            <w:r>
              <w:rPr>
                <w:spacing w:val="-2"/>
                <w:sz w:val="16"/>
              </w:rPr>
              <w:t>de</w:t>
            </w:r>
            <w:r>
              <w:rPr>
                <w:spacing w:val="-13"/>
                <w:sz w:val="16"/>
              </w:rPr>
              <w:t> </w:t>
            </w:r>
            <w:r>
              <w:rPr>
                <w:spacing w:val="-2"/>
                <w:sz w:val="16"/>
              </w:rPr>
              <w:t>la</w:t>
            </w:r>
            <w:r>
              <w:rPr>
                <w:spacing w:val="40"/>
                <w:sz w:val="16"/>
              </w:rPr>
              <w:t> </w:t>
            </w:r>
            <w:r>
              <w:rPr>
                <w:sz w:val="16"/>
              </w:rPr>
              <w:t>violencia</w:t>
            </w:r>
            <w:r>
              <w:rPr>
                <w:spacing w:val="-3"/>
                <w:sz w:val="16"/>
              </w:rPr>
              <w:t> </w:t>
            </w:r>
            <w:r>
              <w:rPr>
                <w:sz w:val="16"/>
              </w:rPr>
              <w:t>y</w:t>
            </w:r>
            <w:r>
              <w:rPr>
                <w:spacing w:val="-6"/>
                <w:sz w:val="16"/>
              </w:rPr>
              <w:t> </w:t>
            </w:r>
            <w:r>
              <w:rPr>
                <w:sz w:val="16"/>
              </w:rPr>
              <w:t>la</w:t>
            </w:r>
            <w:r>
              <w:rPr>
                <w:spacing w:val="40"/>
                <w:sz w:val="16"/>
              </w:rPr>
              <w:t> </w:t>
            </w:r>
            <w:r>
              <w:rPr>
                <w:sz w:val="16"/>
              </w:rPr>
              <w:t>delincuencia</w:t>
            </w:r>
            <w:r>
              <w:rPr>
                <w:spacing w:val="-13"/>
                <w:sz w:val="16"/>
              </w:rPr>
              <w:t> </w:t>
            </w:r>
            <w:r>
              <w:rPr>
                <w:sz w:val="16"/>
              </w:rPr>
              <w:t>con</w:t>
            </w:r>
            <w:r>
              <w:rPr>
                <w:spacing w:val="40"/>
                <w:sz w:val="16"/>
              </w:rPr>
              <w:t> </w:t>
            </w:r>
            <w:r>
              <w:rPr>
                <w:spacing w:val="-2"/>
                <w:sz w:val="16"/>
              </w:rPr>
              <w:t>corresponsabilidad</w:t>
            </w:r>
            <w:r>
              <w:rPr>
                <w:spacing w:val="40"/>
                <w:sz w:val="16"/>
              </w:rPr>
              <w:t> </w:t>
            </w:r>
            <w:r>
              <w:rPr>
                <w:sz w:val="16"/>
              </w:rPr>
              <w:t>ciudadana,</w:t>
            </w:r>
            <w:r>
              <w:rPr>
                <w:spacing w:val="-7"/>
                <w:sz w:val="16"/>
              </w:rPr>
              <w:t> </w:t>
            </w:r>
            <w:r>
              <w:rPr>
                <w:sz w:val="16"/>
              </w:rPr>
              <w:t>para</w:t>
            </w:r>
            <w:r>
              <w:rPr>
                <w:spacing w:val="-7"/>
                <w:sz w:val="16"/>
              </w:rPr>
              <w:t> </w:t>
            </w:r>
            <w:r>
              <w:rPr>
                <w:sz w:val="16"/>
              </w:rPr>
              <w:t>una</w:t>
            </w:r>
            <w:r>
              <w:rPr>
                <w:spacing w:val="40"/>
                <w:sz w:val="16"/>
              </w:rPr>
              <w:t> </w:t>
            </w:r>
            <w:r>
              <w:rPr>
                <w:spacing w:val="-6"/>
                <w:sz w:val="16"/>
              </w:rPr>
              <w:t>ciudad</w:t>
            </w:r>
            <w:r>
              <w:rPr>
                <w:spacing w:val="-13"/>
                <w:sz w:val="16"/>
              </w:rPr>
              <w:t> </w:t>
            </w:r>
            <w:r>
              <w:rPr>
                <w:spacing w:val="-6"/>
                <w:sz w:val="16"/>
              </w:rPr>
              <w:t>segura</w:t>
            </w:r>
            <w:r>
              <w:rPr>
                <w:spacing w:val="-11"/>
                <w:sz w:val="16"/>
              </w:rPr>
              <w:t> </w:t>
            </w:r>
            <w:r>
              <w:rPr>
                <w:spacing w:val="-6"/>
                <w:sz w:val="16"/>
              </w:rPr>
              <w:t>y</w:t>
            </w:r>
            <w:r>
              <w:rPr>
                <w:spacing w:val="-15"/>
                <w:sz w:val="16"/>
              </w:rPr>
              <w:t> </w:t>
            </w:r>
            <w:r>
              <w:rPr>
                <w:spacing w:val="-6"/>
                <w:sz w:val="16"/>
              </w:rPr>
              <w:t>con</w:t>
            </w:r>
            <w:r>
              <w:rPr>
                <w:spacing w:val="-13"/>
                <w:sz w:val="16"/>
              </w:rPr>
              <w:t> </w:t>
            </w:r>
            <w:r>
              <w:rPr>
                <w:spacing w:val="-6"/>
                <w:sz w:val="16"/>
              </w:rPr>
              <w:t>paz</w:t>
            </w:r>
          </w:p>
          <w:p>
            <w:pPr>
              <w:pStyle w:val="TableParagraph"/>
              <w:spacing w:line="180" w:lineRule="exact"/>
              <w:ind w:left="59" w:right="48"/>
              <w:jc w:val="center"/>
              <w:rPr>
                <w:sz w:val="16"/>
              </w:rPr>
            </w:pPr>
            <w:r>
              <w:rPr>
                <w:spacing w:val="-8"/>
                <w:sz w:val="16"/>
              </w:rPr>
              <w:t>social,</w:t>
            </w:r>
            <w:r>
              <w:rPr>
                <w:sz w:val="16"/>
              </w:rPr>
              <w:t> </w:t>
            </w:r>
            <w:r>
              <w:rPr>
                <w:spacing w:val="-2"/>
                <w:sz w:val="16"/>
              </w:rPr>
              <w:t>ejecutada</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40"/>
              <w:rPr>
                <w:b/>
                <w:sz w:val="16"/>
              </w:rPr>
            </w:pPr>
          </w:p>
          <w:p>
            <w:pPr>
              <w:pStyle w:val="TableParagraph"/>
              <w:spacing w:line="376" w:lineRule="auto"/>
              <w:ind w:left="99" w:right="84" w:hanging="2"/>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6"/>
                <w:sz w:val="16"/>
              </w:rPr>
              <w:t>realizadas</w:t>
            </w:r>
            <w:r>
              <w:rPr>
                <w:spacing w:val="-12"/>
                <w:sz w:val="16"/>
              </w:rPr>
              <w:t> </w:t>
            </w:r>
            <w:r>
              <w:rPr>
                <w:spacing w:val="-6"/>
                <w:sz w:val="16"/>
              </w:rPr>
              <w:t>de</w:t>
            </w:r>
            <w:r>
              <w:rPr>
                <w:spacing w:val="-13"/>
                <w:sz w:val="16"/>
              </w:rPr>
              <w:t> </w:t>
            </w:r>
            <w:r>
              <w:rPr>
                <w:spacing w:val="-6"/>
                <w:sz w:val="16"/>
              </w:rPr>
              <w:t>la</w:t>
            </w:r>
            <w:r>
              <w:rPr>
                <w:spacing w:val="-11"/>
                <w:sz w:val="16"/>
              </w:rPr>
              <w:t> </w:t>
            </w:r>
            <w:r>
              <w:rPr>
                <w:spacing w:val="-6"/>
                <w:sz w:val="16"/>
              </w:rPr>
              <w:t>estrategia</w:t>
            </w:r>
            <w:r>
              <w:rPr>
                <w:spacing w:val="-11"/>
                <w:sz w:val="16"/>
              </w:rPr>
              <w:t> </w:t>
            </w:r>
            <w:r>
              <w:rPr>
                <w:spacing w:val="-6"/>
                <w:sz w:val="16"/>
              </w:rPr>
              <w:t>de</w:t>
            </w:r>
            <w:r>
              <w:rPr>
                <w:spacing w:val="40"/>
                <w:sz w:val="16"/>
              </w:rPr>
              <w:t> </w:t>
            </w:r>
            <w:r>
              <w:rPr>
                <w:spacing w:val="-4"/>
                <w:sz w:val="16"/>
              </w:rPr>
              <w:t>prevención</w:t>
            </w:r>
            <w:r>
              <w:rPr>
                <w:spacing w:val="-10"/>
                <w:sz w:val="16"/>
              </w:rPr>
              <w:t> </w:t>
            </w:r>
            <w:r>
              <w:rPr>
                <w:spacing w:val="-4"/>
                <w:sz w:val="16"/>
              </w:rPr>
              <w:t>social</w:t>
            </w:r>
            <w:r>
              <w:rPr>
                <w:spacing w:val="-16"/>
                <w:sz w:val="16"/>
              </w:rPr>
              <w:t> </w:t>
            </w:r>
            <w:r>
              <w:rPr>
                <w:spacing w:val="-4"/>
                <w:sz w:val="16"/>
              </w:rPr>
              <w:t>del</w:t>
            </w:r>
            <w:r>
              <w:rPr>
                <w:spacing w:val="-16"/>
                <w:sz w:val="16"/>
              </w:rPr>
              <w:t> </w:t>
            </w:r>
            <w:r>
              <w:rPr>
                <w:spacing w:val="-4"/>
                <w:sz w:val="16"/>
              </w:rPr>
              <w:t>delito</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8"/>
              <w:rPr>
                <w:b/>
                <w:sz w:val="16"/>
              </w:rPr>
            </w:pPr>
          </w:p>
          <w:p>
            <w:pPr>
              <w:pStyle w:val="TableParagraph"/>
              <w:spacing w:line="379" w:lineRule="auto"/>
              <w:ind w:left="84" w:right="69" w:hanging="1"/>
              <w:jc w:val="center"/>
              <w:rPr>
                <w:sz w:val="16"/>
              </w:rPr>
            </w:pPr>
            <w:r>
              <w:rPr>
                <w:spacing w:val="-4"/>
                <w:sz w:val="16"/>
              </w:rPr>
              <w:t>(Número</w:t>
            </w:r>
            <w:r>
              <w:rPr>
                <w:spacing w:val="-11"/>
                <w:sz w:val="16"/>
              </w:rPr>
              <w:t> </w:t>
            </w:r>
            <w:r>
              <w:rPr>
                <w:spacing w:val="-4"/>
                <w:sz w:val="16"/>
              </w:rPr>
              <w:t>de</w:t>
            </w:r>
            <w:r>
              <w:rPr>
                <w:spacing w:val="-9"/>
                <w:sz w:val="16"/>
              </w:rPr>
              <w:t> </w:t>
            </w:r>
            <w:r>
              <w:rPr>
                <w:spacing w:val="-4"/>
                <w:sz w:val="16"/>
              </w:rPr>
              <w:t>acciones</w:t>
            </w:r>
            <w:r>
              <w:rPr>
                <w:spacing w:val="-8"/>
                <w:sz w:val="16"/>
              </w:rPr>
              <w:t> </w:t>
            </w:r>
            <w:r>
              <w:rPr>
                <w:spacing w:val="-4"/>
                <w:sz w:val="16"/>
              </w:rPr>
              <w:t>realizadas</w:t>
            </w:r>
            <w:r>
              <w:rPr>
                <w:spacing w:val="-10"/>
                <w:sz w:val="16"/>
              </w:rPr>
              <w:t> </w:t>
            </w:r>
            <w:r>
              <w:rPr>
                <w:spacing w:val="-4"/>
                <w:sz w:val="16"/>
              </w:rPr>
              <w:t>de</w:t>
            </w:r>
            <w:r>
              <w:rPr>
                <w:spacing w:val="-9"/>
                <w:sz w:val="16"/>
              </w:rPr>
              <w:t> </w:t>
            </w:r>
            <w:r>
              <w:rPr>
                <w:spacing w:val="-4"/>
                <w:sz w:val="16"/>
              </w:rPr>
              <w:t>la</w:t>
            </w:r>
            <w:r>
              <w:rPr>
                <w:spacing w:val="40"/>
                <w:sz w:val="16"/>
              </w:rPr>
              <w:t> </w:t>
            </w:r>
            <w:r>
              <w:rPr>
                <w:sz w:val="16"/>
              </w:rPr>
              <w:t>estrategia</w:t>
            </w:r>
            <w:r>
              <w:rPr>
                <w:spacing w:val="-11"/>
                <w:sz w:val="16"/>
              </w:rPr>
              <w:t> </w:t>
            </w:r>
            <w:r>
              <w:rPr>
                <w:sz w:val="16"/>
              </w:rPr>
              <w:t>de</w:t>
            </w:r>
            <w:r>
              <w:rPr>
                <w:spacing w:val="-16"/>
                <w:sz w:val="16"/>
              </w:rPr>
              <w:t> </w:t>
            </w:r>
            <w:r>
              <w:rPr>
                <w:sz w:val="16"/>
              </w:rPr>
              <w:t>prevención</w:t>
            </w:r>
            <w:r>
              <w:rPr>
                <w:spacing w:val="-13"/>
                <w:sz w:val="16"/>
              </w:rPr>
              <w:t> </w:t>
            </w:r>
            <w:r>
              <w:rPr>
                <w:sz w:val="16"/>
              </w:rPr>
              <w:t>social</w:t>
            </w:r>
            <w:r>
              <w:rPr>
                <w:spacing w:val="-16"/>
                <w:sz w:val="16"/>
              </w:rPr>
              <w:t> </w:t>
            </w:r>
            <w:r>
              <w:rPr>
                <w:sz w:val="16"/>
              </w:rPr>
              <w:t>del</w:t>
            </w:r>
            <w:r>
              <w:rPr>
                <w:spacing w:val="40"/>
                <w:sz w:val="16"/>
              </w:rPr>
              <w:t> </w:t>
            </w:r>
            <w:r>
              <w:rPr>
                <w:spacing w:val="-6"/>
                <w:sz w:val="16"/>
              </w:rPr>
              <w:t>delito</w:t>
            </w:r>
            <w:r>
              <w:rPr>
                <w:spacing w:val="-15"/>
                <w:sz w:val="16"/>
              </w:rPr>
              <w:t> </w:t>
            </w:r>
            <w:r>
              <w:rPr>
                <w:spacing w:val="-6"/>
                <w:sz w:val="16"/>
              </w:rPr>
              <w:t>/</w:t>
            </w:r>
            <w:r>
              <w:rPr>
                <w:spacing w:val="-11"/>
                <w:sz w:val="16"/>
              </w:rPr>
              <w:t> </w:t>
            </w:r>
            <w:r>
              <w:rPr>
                <w:spacing w:val="-6"/>
                <w:sz w:val="16"/>
              </w:rPr>
              <w:t>Total</w:t>
            </w:r>
            <w:r>
              <w:rPr>
                <w:spacing w:val="-13"/>
                <w:sz w:val="16"/>
              </w:rPr>
              <w:t> </w:t>
            </w:r>
            <w:r>
              <w:rPr>
                <w:spacing w:val="-6"/>
                <w:sz w:val="16"/>
              </w:rPr>
              <w:t>de</w:t>
            </w:r>
            <w:r>
              <w:rPr>
                <w:spacing w:val="-13"/>
                <w:sz w:val="16"/>
              </w:rPr>
              <w:t> </w:t>
            </w:r>
            <w:r>
              <w:rPr>
                <w:spacing w:val="-6"/>
                <w:sz w:val="16"/>
              </w:rPr>
              <w:t>acciones</w:t>
            </w:r>
            <w:r>
              <w:rPr>
                <w:spacing w:val="-14"/>
                <w:sz w:val="16"/>
              </w:rPr>
              <w:t> </w:t>
            </w:r>
            <w:r>
              <w:rPr>
                <w:spacing w:val="-6"/>
                <w:sz w:val="16"/>
              </w:rPr>
              <w:t>programadas</w:t>
            </w:r>
            <w:r>
              <w:rPr>
                <w:spacing w:val="40"/>
                <w:sz w:val="16"/>
              </w:rPr>
              <w:t> </w:t>
            </w:r>
            <w:r>
              <w:rPr>
                <w:spacing w:val="-2"/>
                <w:sz w:val="16"/>
              </w:rPr>
              <w:t>de</w:t>
            </w:r>
            <w:r>
              <w:rPr>
                <w:spacing w:val="-8"/>
                <w:sz w:val="16"/>
              </w:rPr>
              <w:t> </w:t>
            </w:r>
            <w:r>
              <w:rPr>
                <w:spacing w:val="-2"/>
                <w:sz w:val="16"/>
              </w:rPr>
              <w:t>la</w:t>
            </w:r>
            <w:r>
              <w:rPr>
                <w:spacing w:val="-6"/>
                <w:sz w:val="16"/>
              </w:rPr>
              <w:t> </w:t>
            </w:r>
            <w:r>
              <w:rPr>
                <w:spacing w:val="-2"/>
                <w:sz w:val="16"/>
              </w:rPr>
              <w:t>estrategia</w:t>
            </w:r>
            <w:r>
              <w:rPr>
                <w:spacing w:val="-8"/>
                <w:sz w:val="16"/>
              </w:rPr>
              <w:t> </w:t>
            </w:r>
            <w:r>
              <w:rPr>
                <w:spacing w:val="-2"/>
                <w:sz w:val="16"/>
              </w:rPr>
              <w:t>de</w:t>
            </w:r>
            <w:r>
              <w:rPr>
                <w:spacing w:val="-12"/>
                <w:sz w:val="16"/>
              </w:rPr>
              <w:t> </w:t>
            </w:r>
            <w:r>
              <w:rPr>
                <w:spacing w:val="-2"/>
                <w:sz w:val="16"/>
              </w:rPr>
              <w:t>prevención</w:t>
            </w:r>
            <w:r>
              <w:rPr>
                <w:spacing w:val="-5"/>
                <w:sz w:val="16"/>
              </w:rPr>
              <w:t> </w:t>
            </w:r>
            <w:r>
              <w:rPr>
                <w:spacing w:val="-2"/>
                <w:sz w:val="16"/>
              </w:rPr>
              <w:t>social</w:t>
            </w:r>
            <w:r>
              <w:rPr>
                <w:spacing w:val="40"/>
                <w:sz w:val="16"/>
              </w:rPr>
              <w:t> </w:t>
            </w:r>
            <w:r>
              <w:rPr>
                <w:sz w:val="16"/>
              </w:rPr>
              <w:t>del</w:t>
            </w:r>
            <w:r>
              <w:rPr>
                <w:spacing w:val="-16"/>
                <w:sz w:val="16"/>
              </w:rPr>
              <w:t> </w:t>
            </w:r>
            <w:r>
              <w:rPr>
                <w:sz w:val="16"/>
              </w:rPr>
              <w:t>delito)*100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44"/>
              <w:rPr>
                <w:b/>
                <w:sz w:val="16"/>
              </w:rPr>
            </w:pPr>
          </w:p>
          <w:p>
            <w:pPr>
              <w:pStyle w:val="TableParagraph"/>
              <w:ind w:left="5"/>
              <w:jc w:val="center"/>
              <w:rPr>
                <w:sz w:val="16"/>
              </w:rPr>
            </w:pPr>
            <w:r>
              <w:rPr>
                <w:spacing w:val="-10"/>
                <w:sz w:val="16"/>
              </w:rPr>
              <w:t>1</w:t>
            </w:r>
          </w:p>
        </w:tc>
      </w:tr>
      <w:tr>
        <w:trPr>
          <w:trHeight w:val="234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
              <w:rPr>
                <w:b/>
                <w:sz w:val="16"/>
              </w:rPr>
            </w:pPr>
          </w:p>
          <w:p>
            <w:pPr>
              <w:pStyle w:val="TableParagraph"/>
              <w:spacing w:before="1"/>
              <w:ind w:left="9"/>
              <w:jc w:val="center"/>
              <w:rPr>
                <w:sz w:val="16"/>
              </w:rPr>
            </w:pPr>
            <w:r>
              <w:rPr>
                <w:spacing w:val="-5"/>
                <w:sz w:val="16"/>
              </w:rPr>
              <w:t>01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51"/>
              <w:rPr>
                <w:b/>
                <w:sz w:val="16"/>
              </w:rPr>
            </w:pPr>
          </w:p>
          <w:p>
            <w:pPr>
              <w:pStyle w:val="TableParagraph"/>
              <w:spacing w:line="379" w:lineRule="auto" w:before="1"/>
              <w:ind w:left="69"/>
              <w:rPr>
                <w:sz w:val="16"/>
              </w:rPr>
            </w:pPr>
            <w:r>
              <w:rPr>
                <w:spacing w:val="-6"/>
                <w:sz w:val="16"/>
              </w:rPr>
              <w:t>Seguridad</w:t>
            </w:r>
            <w:r>
              <w:rPr>
                <w:spacing w:val="-10"/>
                <w:sz w:val="16"/>
              </w:rPr>
              <w:t> </w:t>
            </w:r>
            <w:r>
              <w:rPr>
                <w:spacing w:val="-6"/>
                <w:sz w:val="16"/>
              </w:rPr>
              <w:t>y</w:t>
            </w:r>
            <w:r>
              <w:rPr>
                <w:spacing w:val="-13"/>
                <w:sz w:val="16"/>
              </w:rPr>
              <w:t> </w:t>
            </w:r>
            <w:r>
              <w:rPr>
                <w:spacing w:val="-6"/>
                <w:sz w:val="16"/>
              </w:rPr>
              <w:t>Paz</w:t>
            </w:r>
            <w:r>
              <w:rPr>
                <w:spacing w:val="40"/>
                <w:sz w:val="16"/>
              </w:rPr>
              <w:t> </w:t>
            </w:r>
            <w:r>
              <w:rPr>
                <w:spacing w:val="-2"/>
                <w:sz w:val="16"/>
              </w:rPr>
              <w:t>Social</w:t>
            </w:r>
          </w:p>
        </w:tc>
        <w:tc>
          <w:tcPr>
            <w:tcW w:w="1549" w:type="dxa"/>
          </w:tcPr>
          <w:p>
            <w:pPr>
              <w:pStyle w:val="TableParagraph"/>
              <w:spacing w:before="100"/>
              <w:ind w:left="12"/>
              <w:jc w:val="center"/>
              <w:rPr>
                <w:sz w:val="16"/>
              </w:rPr>
            </w:pPr>
            <w:r>
              <w:rPr>
                <w:spacing w:val="-6"/>
                <w:sz w:val="16"/>
              </w:rPr>
              <w:t>LA</w:t>
            </w:r>
            <w:r>
              <w:rPr>
                <w:spacing w:val="-11"/>
                <w:sz w:val="16"/>
              </w:rPr>
              <w:t> </w:t>
            </w:r>
            <w:r>
              <w:rPr>
                <w:spacing w:val="-6"/>
                <w:sz w:val="16"/>
              </w:rPr>
              <w:t>1.2,</w:t>
            </w:r>
            <w:r>
              <w:rPr>
                <w:spacing w:val="-7"/>
                <w:sz w:val="16"/>
              </w:rPr>
              <w:t> </w:t>
            </w:r>
            <w:r>
              <w:rPr>
                <w:spacing w:val="-6"/>
                <w:sz w:val="16"/>
              </w:rPr>
              <w:t>LA</w:t>
            </w:r>
            <w:r>
              <w:rPr>
                <w:spacing w:val="-11"/>
                <w:sz w:val="16"/>
              </w:rPr>
              <w:t> </w:t>
            </w:r>
            <w:r>
              <w:rPr>
                <w:spacing w:val="-6"/>
                <w:sz w:val="16"/>
              </w:rPr>
              <w:t>1.8,</w:t>
            </w:r>
            <w:r>
              <w:rPr>
                <w:spacing w:val="-3"/>
                <w:sz w:val="16"/>
              </w:rPr>
              <w:t> </w:t>
            </w:r>
            <w:r>
              <w:rPr>
                <w:spacing w:val="-6"/>
                <w:sz w:val="16"/>
              </w:rPr>
              <w:t>LA</w:t>
            </w:r>
          </w:p>
          <w:p>
            <w:pPr>
              <w:pStyle w:val="TableParagraph"/>
              <w:spacing w:before="107"/>
              <w:ind w:left="59" w:right="49"/>
              <w:jc w:val="center"/>
              <w:rPr>
                <w:sz w:val="16"/>
              </w:rPr>
            </w:pPr>
            <w:r>
              <w:rPr>
                <w:spacing w:val="-6"/>
                <w:sz w:val="16"/>
              </w:rPr>
              <w:t>1.9,</w:t>
            </w:r>
            <w:r>
              <w:rPr>
                <w:spacing w:val="-7"/>
                <w:sz w:val="16"/>
              </w:rPr>
              <w:t> </w:t>
            </w:r>
            <w:r>
              <w:rPr>
                <w:spacing w:val="-6"/>
                <w:sz w:val="16"/>
              </w:rPr>
              <w:t>LA</w:t>
            </w:r>
            <w:r>
              <w:rPr>
                <w:spacing w:val="-11"/>
                <w:sz w:val="16"/>
              </w:rPr>
              <w:t> </w:t>
            </w:r>
            <w:r>
              <w:rPr>
                <w:spacing w:val="-6"/>
                <w:sz w:val="16"/>
              </w:rPr>
              <w:t>1.12,</w:t>
            </w:r>
            <w:r>
              <w:rPr>
                <w:spacing w:val="-7"/>
                <w:sz w:val="16"/>
              </w:rPr>
              <w:t> </w:t>
            </w:r>
            <w:r>
              <w:rPr>
                <w:spacing w:val="-6"/>
                <w:sz w:val="16"/>
              </w:rPr>
              <w:t>LA</w:t>
            </w:r>
            <w:r>
              <w:rPr>
                <w:spacing w:val="-11"/>
                <w:sz w:val="16"/>
              </w:rPr>
              <w:t> </w:t>
            </w:r>
            <w:r>
              <w:rPr>
                <w:spacing w:val="-6"/>
                <w:sz w:val="16"/>
              </w:rPr>
              <w:t>1.13,</w:t>
            </w:r>
          </w:p>
          <w:p>
            <w:pPr>
              <w:pStyle w:val="TableParagraph"/>
              <w:spacing w:before="106"/>
              <w:ind w:left="59" w:right="48"/>
              <w:jc w:val="center"/>
              <w:rPr>
                <w:sz w:val="16"/>
              </w:rPr>
            </w:pPr>
            <w:r>
              <w:rPr>
                <w:spacing w:val="-6"/>
                <w:sz w:val="16"/>
              </w:rPr>
              <w:t>LA</w:t>
            </w:r>
            <w:r>
              <w:rPr>
                <w:spacing w:val="-11"/>
                <w:sz w:val="16"/>
              </w:rPr>
              <w:t> </w:t>
            </w:r>
            <w:r>
              <w:rPr>
                <w:spacing w:val="-6"/>
                <w:sz w:val="16"/>
              </w:rPr>
              <w:t>1.14, LA</w:t>
            </w:r>
            <w:r>
              <w:rPr>
                <w:spacing w:val="-11"/>
                <w:sz w:val="16"/>
              </w:rPr>
              <w:t> </w:t>
            </w:r>
            <w:r>
              <w:rPr>
                <w:spacing w:val="-6"/>
                <w:sz w:val="16"/>
              </w:rPr>
              <w:t>1.16, </w:t>
            </w:r>
            <w:r>
              <w:rPr>
                <w:spacing w:val="-7"/>
                <w:sz w:val="16"/>
              </w:rPr>
              <w:t>LA</w:t>
            </w:r>
          </w:p>
          <w:p>
            <w:pPr>
              <w:pStyle w:val="TableParagraph"/>
              <w:spacing w:before="107"/>
              <w:ind w:left="328"/>
              <w:rPr>
                <w:sz w:val="16"/>
              </w:rPr>
            </w:pPr>
            <w:r>
              <w:rPr>
                <w:spacing w:val="-4"/>
                <w:sz w:val="16"/>
              </w:rPr>
              <w:t>1.17</w:t>
            </w:r>
            <w:r>
              <w:rPr>
                <w:spacing w:val="-12"/>
                <w:sz w:val="16"/>
              </w:rPr>
              <w:t> </w:t>
            </w:r>
            <w:r>
              <w:rPr>
                <w:spacing w:val="-4"/>
                <w:sz w:val="16"/>
              </w:rPr>
              <w:t>y</w:t>
            </w:r>
            <w:r>
              <w:rPr>
                <w:spacing w:val="-15"/>
                <w:sz w:val="16"/>
              </w:rPr>
              <w:t> </w:t>
            </w:r>
            <w:r>
              <w:rPr>
                <w:spacing w:val="-4"/>
                <w:sz w:val="16"/>
              </w:rPr>
              <w:t>LA</w:t>
            </w:r>
            <w:r>
              <w:rPr>
                <w:spacing w:val="-14"/>
                <w:sz w:val="16"/>
              </w:rPr>
              <w:t> </w:t>
            </w:r>
            <w:r>
              <w:rPr>
                <w:spacing w:val="-4"/>
                <w:sz w:val="16"/>
              </w:rPr>
              <w:t>3.15</w:t>
            </w:r>
          </w:p>
          <w:p>
            <w:pPr>
              <w:pStyle w:val="TableParagraph"/>
              <w:spacing w:line="376" w:lineRule="auto" w:before="106"/>
              <w:ind w:left="85" w:right="69" w:hanging="7"/>
              <w:jc w:val="center"/>
              <w:rPr>
                <w:sz w:val="16"/>
              </w:rPr>
            </w:pPr>
            <w:r>
              <w:rPr>
                <w:sz w:val="16"/>
              </w:rPr>
              <w:t>Procesos</w:t>
            </w:r>
            <w:r>
              <w:rPr>
                <w:spacing w:val="-8"/>
                <w:sz w:val="16"/>
              </w:rPr>
              <w:t> </w:t>
            </w:r>
            <w:r>
              <w:rPr>
                <w:sz w:val="16"/>
              </w:rPr>
              <w:t>de</w:t>
            </w:r>
            <w:r>
              <w:rPr>
                <w:spacing w:val="-7"/>
                <w:sz w:val="16"/>
              </w:rPr>
              <w:t> </w:t>
            </w:r>
            <w:r>
              <w:rPr>
                <w:sz w:val="16"/>
              </w:rPr>
              <w:t>mejora</w:t>
            </w:r>
            <w:r>
              <w:rPr>
                <w:spacing w:val="40"/>
                <w:sz w:val="16"/>
              </w:rPr>
              <w:t> </w:t>
            </w:r>
            <w:r>
              <w:rPr>
                <w:spacing w:val="-6"/>
                <w:sz w:val="16"/>
              </w:rPr>
              <w:t>continua</w:t>
            </w:r>
            <w:r>
              <w:rPr>
                <w:spacing w:val="-11"/>
                <w:sz w:val="16"/>
              </w:rPr>
              <w:t> </w:t>
            </w:r>
            <w:r>
              <w:rPr>
                <w:spacing w:val="-6"/>
                <w:sz w:val="16"/>
              </w:rPr>
              <w:t>en</w:t>
            </w:r>
            <w:r>
              <w:rPr>
                <w:spacing w:val="-10"/>
                <w:sz w:val="16"/>
              </w:rPr>
              <w:t> </w:t>
            </w:r>
            <w:r>
              <w:rPr>
                <w:spacing w:val="-6"/>
                <w:sz w:val="16"/>
              </w:rPr>
              <w:t>las</w:t>
            </w:r>
            <w:r>
              <w:rPr>
                <w:spacing w:val="-12"/>
                <w:sz w:val="16"/>
              </w:rPr>
              <w:t> </w:t>
            </w:r>
            <w:r>
              <w:rPr>
                <w:spacing w:val="-6"/>
                <w:sz w:val="16"/>
              </w:rPr>
              <w:t>áreas</w:t>
            </w:r>
            <w:r>
              <w:rPr>
                <w:spacing w:val="-14"/>
                <w:sz w:val="16"/>
              </w:rPr>
              <w:t> </w:t>
            </w:r>
            <w:r>
              <w:rPr>
                <w:spacing w:val="-6"/>
                <w:sz w:val="16"/>
              </w:rPr>
              <w:t>de</w:t>
            </w:r>
            <w:r>
              <w:rPr>
                <w:spacing w:val="40"/>
                <w:sz w:val="16"/>
              </w:rPr>
              <w:t> </w:t>
            </w:r>
            <w:r>
              <w:rPr>
                <w:spacing w:val="-2"/>
                <w:sz w:val="16"/>
              </w:rPr>
              <w:t>Seguridad</w:t>
            </w:r>
            <w:r>
              <w:rPr>
                <w:spacing w:val="-13"/>
                <w:sz w:val="16"/>
              </w:rPr>
              <w:t> </w:t>
            </w:r>
            <w:r>
              <w:rPr>
                <w:spacing w:val="-2"/>
                <w:sz w:val="16"/>
              </w:rPr>
              <w:t>Ciudadana,</w:t>
            </w:r>
          </w:p>
          <w:p>
            <w:pPr>
              <w:pStyle w:val="TableParagraph"/>
              <w:spacing w:before="2"/>
              <w:ind w:left="9"/>
              <w:jc w:val="center"/>
              <w:rPr>
                <w:sz w:val="16"/>
              </w:rPr>
            </w:pPr>
            <w:r>
              <w:rPr>
                <w:spacing w:val="-2"/>
                <w:sz w:val="16"/>
              </w:rPr>
              <w:t>implementados</w:t>
            </w:r>
          </w:p>
        </w:tc>
        <w:tc>
          <w:tcPr>
            <w:tcW w:w="1854" w:type="dxa"/>
          </w:tcPr>
          <w:p>
            <w:pPr>
              <w:pStyle w:val="TableParagraph"/>
              <w:rPr>
                <w:b/>
                <w:sz w:val="16"/>
              </w:rPr>
            </w:pPr>
          </w:p>
          <w:p>
            <w:pPr>
              <w:pStyle w:val="TableParagraph"/>
              <w:rPr>
                <w:b/>
                <w:sz w:val="16"/>
              </w:rPr>
            </w:pPr>
          </w:p>
          <w:p>
            <w:pPr>
              <w:pStyle w:val="TableParagraph"/>
              <w:spacing w:before="129"/>
              <w:rPr>
                <w:b/>
                <w:sz w:val="16"/>
              </w:rPr>
            </w:pPr>
          </w:p>
          <w:p>
            <w:pPr>
              <w:pStyle w:val="TableParagraph"/>
              <w:spacing w:line="379" w:lineRule="auto"/>
              <w:ind w:left="68" w:right="56" w:firstLine="2"/>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z w:val="16"/>
              </w:rPr>
              <w:t>realizadas en</w:t>
            </w:r>
            <w:r>
              <w:rPr>
                <w:spacing w:val="-1"/>
                <w:sz w:val="16"/>
              </w:rPr>
              <w:t> </w:t>
            </w:r>
            <w:r>
              <w:rPr>
                <w:sz w:val="16"/>
              </w:rPr>
              <w:t>la</w:t>
            </w:r>
            <w:r>
              <w:rPr>
                <w:spacing w:val="-3"/>
                <w:sz w:val="16"/>
              </w:rPr>
              <w:t> </w:t>
            </w:r>
            <w:r>
              <w:rPr>
                <w:sz w:val="16"/>
              </w:rPr>
              <w:t>SSC</w:t>
            </w:r>
            <w:r>
              <w:rPr>
                <w:spacing w:val="-5"/>
                <w:sz w:val="16"/>
              </w:rPr>
              <w:t> </w:t>
            </w:r>
            <w:r>
              <w:rPr>
                <w:sz w:val="16"/>
              </w:rPr>
              <w:t>para</w:t>
            </w:r>
            <w:r>
              <w:rPr>
                <w:spacing w:val="40"/>
                <w:sz w:val="16"/>
              </w:rPr>
              <w:t> </w:t>
            </w:r>
            <w:r>
              <w:rPr>
                <w:spacing w:val="-2"/>
                <w:sz w:val="16"/>
              </w:rPr>
              <w:t>mantener</w:t>
            </w:r>
            <w:r>
              <w:rPr>
                <w:spacing w:val="40"/>
                <w:sz w:val="16"/>
              </w:rPr>
              <w:t> </w:t>
            </w:r>
            <w:r>
              <w:rPr>
                <w:spacing w:val="-8"/>
                <w:sz w:val="16"/>
              </w:rPr>
              <w:t>acreditaciones/certificaciones</w:t>
            </w:r>
          </w:p>
        </w:tc>
        <w:tc>
          <w:tcPr>
            <w:tcW w:w="2418" w:type="dxa"/>
          </w:tcPr>
          <w:p>
            <w:pPr>
              <w:pStyle w:val="TableParagraph"/>
              <w:rPr>
                <w:b/>
                <w:sz w:val="16"/>
              </w:rPr>
            </w:pPr>
          </w:p>
          <w:p>
            <w:pPr>
              <w:pStyle w:val="TableParagraph"/>
              <w:spacing w:before="23"/>
              <w:rPr>
                <w:b/>
                <w:sz w:val="16"/>
              </w:rPr>
            </w:pPr>
          </w:p>
          <w:p>
            <w:pPr>
              <w:pStyle w:val="TableParagraph"/>
              <w:spacing w:line="379" w:lineRule="auto"/>
              <w:ind w:left="123" w:right="109"/>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acciones</w:t>
            </w:r>
            <w:r>
              <w:rPr>
                <w:spacing w:val="-12"/>
                <w:sz w:val="16"/>
              </w:rPr>
              <w:t> </w:t>
            </w:r>
            <w:r>
              <w:rPr>
                <w:spacing w:val="-6"/>
                <w:sz w:val="16"/>
              </w:rPr>
              <w:t>realizadas</w:t>
            </w:r>
            <w:r>
              <w:rPr>
                <w:spacing w:val="-12"/>
                <w:sz w:val="16"/>
              </w:rPr>
              <w:t> </w:t>
            </w:r>
            <w:r>
              <w:rPr>
                <w:spacing w:val="-6"/>
                <w:sz w:val="16"/>
              </w:rPr>
              <w:t>en</w:t>
            </w:r>
            <w:r>
              <w:rPr>
                <w:spacing w:val="-10"/>
                <w:sz w:val="16"/>
              </w:rPr>
              <w:t> </w:t>
            </w:r>
            <w:r>
              <w:rPr>
                <w:spacing w:val="-6"/>
                <w:sz w:val="16"/>
              </w:rPr>
              <w:t>la</w:t>
            </w:r>
            <w:r>
              <w:rPr>
                <w:spacing w:val="40"/>
                <w:sz w:val="16"/>
              </w:rPr>
              <w:t> </w:t>
            </w:r>
            <w:r>
              <w:rPr>
                <w:sz w:val="16"/>
              </w:rPr>
              <w:t>SSC</w:t>
            </w:r>
            <w:r>
              <w:rPr>
                <w:spacing w:val="-6"/>
                <w:sz w:val="16"/>
              </w:rPr>
              <w:t> </w:t>
            </w:r>
            <w:r>
              <w:rPr>
                <w:sz w:val="16"/>
              </w:rPr>
              <w:t>para</w:t>
            </w:r>
            <w:r>
              <w:rPr>
                <w:spacing w:val="-3"/>
                <w:sz w:val="16"/>
              </w:rPr>
              <w:t> </w:t>
            </w:r>
            <w:r>
              <w:rPr>
                <w:sz w:val="16"/>
              </w:rPr>
              <w:t>mantener</w:t>
            </w:r>
            <w:r>
              <w:rPr>
                <w:spacing w:val="40"/>
                <w:sz w:val="16"/>
              </w:rPr>
              <w:t> </w:t>
            </w:r>
            <w:r>
              <w:rPr>
                <w:spacing w:val="-6"/>
                <w:sz w:val="16"/>
              </w:rPr>
              <w:t>acreditaciones/certificaciones / Total</w:t>
            </w:r>
            <w:r>
              <w:rPr>
                <w:spacing w:val="40"/>
                <w:sz w:val="16"/>
              </w:rPr>
              <w:t> </w:t>
            </w:r>
            <w:r>
              <w:rPr>
                <w:spacing w:val="-2"/>
                <w:sz w:val="16"/>
              </w:rPr>
              <w:t>de</w:t>
            </w:r>
            <w:r>
              <w:rPr>
                <w:spacing w:val="-16"/>
                <w:sz w:val="16"/>
              </w:rPr>
              <w:t> </w:t>
            </w:r>
            <w:r>
              <w:rPr>
                <w:spacing w:val="-2"/>
                <w:sz w:val="16"/>
              </w:rPr>
              <w:t>acciones</w:t>
            </w:r>
            <w:r>
              <w:rPr>
                <w:spacing w:val="-14"/>
                <w:sz w:val="16"/>
              </w:rPr>
              <w:t> </w:t>
            </w:r>
            <w:r>
              <w:rPr>
                <w:spacing w:val="-2"/>
                <w:sz w:val="16"/>
              </w:rPr>
              <w:t>programadas</w:t>
            </w:r>
            <w:r>
              <w:rPr>
                <w:spacing w:val="-12"/>
                <w:sz w:val="16"/>
              </w:rPr>
              <w:t> </w:t>
            </w:r>
            <w:r>
              <w:rPr>
                <w:spacing w:val="-2"/>
                <w:sz w:val="16"/>
              </w:rPr>
              <w:t>en</w:t>
            </w:r>
            <w:r>
              <w:rPr>
                <w:spacing w:val="-10"/>
                <w:sz w:val="16"/>
              </w:rPr>
              <w:t> </w:t>
            </w:r>
            <w:r>
              <w:rPr>
                <w:spacing w:val="-2"/>
                <w:sz w:val="16"/>
              </w:rPr>
              <w:t>la</w:t>
            </w:r>
            <w:r>
              <w:rPr>
                <w:spacing w:val="-11"/>
                <w:sz w:val="16"/>
              </w:rPr>
              <w:t> </w:t>
            </w:r>
            <w:r>
              <w:rPr>
                <w:spacing w:val="-2"/>
                <w:sz w:val="16"/>
              </w:rPr>
              <w:t>SSC</w:t>
            </w:r>
            <w:r>
              <w:rPr>
                <w:spacing w:val="40"/>
                <w:sz w:val="16"/>
              </w:rPr>
              <w:t> </w:t>
            </w:r>
            <w:r>
              <w:rPr>
                <w:sz w:val="16"/>
              </w:rPr>
              <w:t>para</w:t>
            </w:r>
            <w:r>
              <w:rPr>
                <w:spacing w:val="-13"/>
                <w:sz w:val="16"/>
              </w:rPr>
              <w:t> </w:t>
            </w:r>
            <w:r>
              <w:rPr>
                <w:sz w:val="16"/>
              </w:rPr>
              <w:t>mantener</w:t>
            </w:r>
            <w:r>
              <w:rPr>
                <w:spacing w:val="40"/>
                <w:sz w:val="16"/>
              </w:rPr>
              <w:t> </w:t>
            </w:r>
            <w:r>
              <w:rPr>
                <w:spacing w:val="-4"/>
                <w:sz w:val="16"/>
              </w:rPr>
              <w:t>acreditaciones/certificaciones)*100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
              <w:rPr>
                <w:b/>
                <w:sz w:val="16"/>
              </w:rPr>
            </w:pPr>
          </w:p>
          <w:p>
            <w:pPr>
              <w:pStyle w:val="TableParagraph"/>
              <w:spacing w:before="1"/>
              <w:ind w:left="5"/>
              <w:jc w:val="center"/>
              <w:rPr>
                <w:sz w:val="16"/>
              </w:rPr>
            </w:pPr>
            <w:r>
              <w:rPr>
                <w:spacing w:val="-10"/>
                <w:sz w:val="16"/>
              </w:rPr>
              <w:t>1</w:t>
            </w:r>
          </w:p>
        </w:tc>
      </w:tr>
      <w:tr>
        <w:trPr>
          <w:trHeight w:val="1190" w:hRule="atLeast"/>
        </w:trPr>
        <w:tc>
          <w:tcPr>
            <w:tcW w:w="653" w:type="dxa"/>
          </w:tcPr>
          <w:p>
            <w:pPr>
              <w:pStyle w:val="TableParagraph"/>
              <w:rPr>
                <w:b/>
                <w:sz w:val="16"/>
              </w:rPr>
            </w:pPr>
          </w:p>
          <w:p>
            <w:pPr>
              <w:pStyle w:val="TableParagraph"/>
              <w:spacing w:before="168"/>
              <w:rPr>
                <w:b/>
                <w:sz w:val="16"/>
              </w:rPr>
            </w:pPr>
          </w:p>
          <w:p>
            <w:pPr>
              <w:pStyle w:val="TableParagraph"/>
              <w:ind w:left="9"/>
              <w:jc w:val="center"/>
              <w:rPr>
                <w:sz w:val="16"/>
              </w:rPr>
            </w:pPr>
            <w:r>
              <w:rPr>
                <w:spacing w:val="-5"/>
                <w:sz w:val="16"/>
              </w:rPr>
              <w:t>01</w:t>
            </w:r>
          </w:p>
        </w:tc>
        <w:tc>
          <w:tcPr>
            <w:tcW w:w="1188" w:type="dxa"/>
          </w:tcPr>
          <w:p>
            <w:pPr>
              <w:pStyle w:val="TableParagraph"/>
              <w:rPr>
                <w:b/>
                <w:sz w:val="16"/>
              </w:rPr>
            </w:pPr>
          </w:p>
          <w:p>
            <w:pPr>
              <w:pStyle w:val="TableParagraph"/>
              <w:spacing w:before="24"/>
              <w:rPr>
                <w:b/>
                <w:sz w:val="16"/>
              </w:rPr>
            </w:pPr>
          </w:p>
          <w:p>
            <w:pPr>
              <w:pStyle w:val="TableParagraph"/>
              <w:spacing w:line="376" w:lineRule="auto"/>
              <w:ind w:left="69"/>
              <w:rPr>
                <w:sz w:val="16"/>
              </w:rPr>
            </w:pPr>
            <w:r>
              <w:rPr>
                <w:spacing w:val="-6"/>
                <w:sz w:val="16"/>
              </w:rPr>
              <w:t>Seguridad</w:t>
            </w:r>
            <w:r>
              <w:rPr>
                <w:spacing w:val="-10"/>
                <w:sz w:val="16"/>
              </w:rPr>
              <w:t> </w:t>
            </w:r>
            <w:r>
              <w:rPr>
                <w:spacing w:val="-6"/>
                <w:sz w:val="16"/>
              </w:rPr>
              <w:t>y</w:t>
            </w:r>
            <w:r>
              <w:rPr>
                <w:spacing w:val="-13"/>
                <w:sz w:val="16"/>
              </w:rPr>
              <w:t> </w:t>
            </w:r>
            <w:r>
              <w:rPr>
                <w:spacing w:val="-6"/>
                <w:sz w:val="16"/>
              </w:rPr>
              <w:t>Paz</w:t>
            </w:r>
            <w:r>
              <w:rPr>
                <w:spacing w:val="40"/>
                <w:sz w:val="16"/>
              </w:rPr>
              <w:t> </w:t>
            </w:r>
            <w:r>
              <w:rPr>
                <w:spacing w:val="-2"/>
                <w:sz w:val="16"/>
              </w:rPr>
              <w:t>Social</w:t>
            </w:r>
          </w:p>
        </w:tc>
        <w:tc>
          <w:tcPr>
            <w:tcW w:w="1549" w:type="dxa"/>
          </w:tcPr>
          <w:p>
            <w:pPr>
              <w:pStyle w:val="TableParagraph"/>
              <w:spacing w:before="102"/>
              <w:ind w:left="12"/>
              <w:jc w:val="center"/>
              <w:rPr>
                <w:sz w:val="16"/>
              </w:rPr>
            </w:pPr>
            <w:r>
              <w:rPr>
                <w:spacing w:val="-6"/>
                <w:sz w:val="16"/>
              </w:rPr>
              <w:t>LA</w:t>
            </w:r>
            <w:r>
              <w:rPr>
                <w:spacing w:val="-11"/>
                <w:sz w:val="16"/>
              </w:rPr>
              <w:t> </w:t>
            </w:r>
            <w:r>
              <w:rPr>
                <w:spacing w:val="-6"/>
                <w:sz w:val="16"/>
              </w:rPr>
              <w:t>3.7,</w:t>
            </w:r>
            <w:r>
              <w:rPr>
                <w:spacing w:val="-7"/>
                <w:sz w:val="16"/>
              </w:rPr>
              <w:t> </w:t>
            </w:r>
            <w:r>
              <w:rPr>
                <w:spacing w:val="-6"/>
                <w:sz w:val="16"/>
              </w:rPr>
              <w:t>LA</w:t>
            </w:r>
            <w:r>
              <w:rPr>
                <w:spacing w:val="-11"/>
                <w:sz w:val="16"/>
              </w:rPr>
              <w:t> </w:t>
            </w:r>
            <w:r>
              <w:rPr>
                <w:spacing w:val="-6"/>
                <w:sz w:val="16"/>
              </w:rPr>
              <w:t>3.8,</w:t>
            </w:r>
            <w:r>
              <w:rPr>
                <w:spacing w:val="-3"/>
                <w:sz w:val="16"/>
              </w:rPr>
              <w:t> </w:t>
            </w:r>
            <w:r>
              <w:rPr>
                <w:spacing w:val="-6"/>
                <w:sz w:val="16"/>
              </w:rPr>
              <w:t>LA</w:t>
            </w:r>
          </w:p>
          <w:p>
            <w:pPr>
              <w:pStyle w:val="TableParagraph"/>
              <w:spacing w:before="106"/>
              <w:ind w:left="12"/>
              <w:jc w:val="center"/>
              <w:rPr>
                <w:sz w:val="16"/>
              </w:rPr>
            </w:pPr>
            <w:r>
              <w:rPr>
                <w:spacing w:val="-6"/>
                <w:sz w:val="16"/>
              </w:rPr>
              <w:t>6.1,</w:t>
            </w:r>
            <w:r>
              <w:rPr>
                <w:spacing w:val="-7"/>
                <w:sz w:val="16"/>
              </w:rPr>
              <w:t> </w:t>
            </w:r>
            <w:r>
              <w:rPr>
                <w:spacing w:val="-6"/>
                <w:sz w:val="16"/>
              </w:rPr>
              <w:t>LA</w:t>
            </w:r>
            <w:r>
              <w:rPr>
                <w:spacing w:val="-11"/>
                <w:sz w:val="16"/>
              </w:rPr>
              <w:t> </w:t>
            </w:r>
            <w:r>
              <w:rPr>
                <w:spacing w:val="-6"/>
                <w:sz w:val="16"/>
              </w:rPr>
              <w:t>6.2</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6.5</w:t>
            </w:r>
          </w:p>
          <w:p>
            <w:pPr>
              <w:pStyle w:val="TableParagraph"/>
              <w:spacing w:line="290" w:lineRule="exact" w:before="14"/>
              <w:ind w:left="350" w:right="335" w:firstLine="2"/>
              <w:jc w:val="center"/>
              <w:rPr>
                <w:sz w:val="16"/>
              </w:rPr>
            </w:pPr>
            <w:r>
              <w:rPr>
                <w:sz w:val="16"/>
              </w:rPr>
              <w:t>Planeación</w:t>
            </w:r>
            <w:r>
              <w:rPr>
                <w:spacing w:val="-10"/>
                <w:sz w:val="16"/>
              </w:rPr>
              <w:t> </w:t>
            </w:r>
            <w:r>
              <w:rPr>
                <w:sz w:val="16"/>
              </w:rPr>
              <w:t>y</w:t>
            </w:r>
            <w:r>
              <w:rPr>
                <w:spacing w:val="40"/>
                <w:sz w:val="16"/>
              </w:rPr>
              <w:t> </w:t>
            </w:r>
            <w:r>
              <w:rPr>
                <w:spacing w:val="-8"/>
                <w:sz w:val="16"/>
              </w:rPr>
              <w:t>evaluación</w:t>
            </w:r>
            <w:r>
              <w:rPr>
                <w:spacing w:val="4"/>
                <w:sz w:val="16"/>
              </w:rPr>
              <w:t> </w:t>
            </w:r>
            <w:r>
              <w:rPr>
                <w:spacing w:val="-5"/>
                <w:sz w:val="16"/>
              </w:rPr>
              <w:t>del</w:t>
            </w:r>
          </w:p>
        </w:tc>
        <w:tc>
          <w:tcPr>
            <w:tcW w:w="1854" w:type="dxa"/>
          </w:tcPr>
          <w:p>
            <w:pPr>
              <w:pStyle w:val="TableParagraph"/>
              <w:spacing w:line="376" w:lineRule="auto" w:before="102"/>
              <w:ind w:left="63" w:right="50"/>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acciones</w:t>
            </w:r>
            <w:r>
              <w:rPr>
                <w:spacing w:val="40"/>
                <w:sz w:val="16"/>
              </w:rPr>
              <w:t> </w:t>
            </w:r>
            <w:r>
              <w:rPr>
                <w:sz w:val="16"/>
              </w:rPr>
              <w:t>realizadas</w:t>
            </w:r>
            <w:r>
              <w:rPr>
                <w:spacing w:val="-4"/>
                <w:sz w:val="16"/>
              </w:rPr>
              <w:t> </w:t>
            </w:r>
            <w:r>
              <w:rPr>
                <w:sz w:val="16"/>
              </w:rPr>
              <w:t>para el</w:t>
            </w:r>
            <w:r>
              <w:rPr>
                <w:spacing w:val="40"/>
                <w:sz w:val="16"/>
              </w:rPr>
              <w:t> </w:t>
            </w:r>
            <w:r>
              <w:rPr>
                <w:sz w:val="16"/>
              </w:rPr>
              <w:t>fortalecimiento</w:t>
            </w:r>
            <w:r>
              <w:rPr>
                <w:spacing w:val="-15"/>
                <w:sz w:val="16"/>
              </w:rPr>
              <w:t> </w:t>
            </w:r>
            <w:r>
              <w:rPr>
                <w:sz w:val="16"/>
              </w:rPr>
              <w:t>de</w:t>
            </w:r>
            <w:r>
              <w:rPr>
                <w:spacing w:val="-13"/>
                <w:sz w:val="16"/>
              </w:rPr>
              <w:t> </w:t>
            </w:r>
            <w:r>
              <w:rPr>
                <w:sz w:val="16"/>
              </w:rPr>
              <w:t>la</w:t>
            </w:r>
          </w:p>
          <w:p>
            <w:pPr>
              <w:pStyle w:val="TableParagraph"/>
              <w:spacing w:before="3"/>
              <w:ind w:left="16"/>
              <w:jc w:val="center"/>
              <w:rPr>
                <w:sz w:val="16"/>
              </w:rPr>
            </w:pPr>
            <w:r>
              <w:rPr>
                <w:spacing w:val="-6"/>
                <w:sz w:val="16"/>
              </w:rPr>
              <w:t>planeación</w:t>
            </w:r>
            <w:r>
              <w:rPr>
                <w:spacing w:val="-10"/>
                <w:sz w:val="16"/>
              </w:rPr>
              <w:t> </w:t>
            </w:r>
            <w:r>
              <w:rPr>
                <w:spacing w:val="-6"/>
                <w:sz w:val="16"/>
              </w:rPr>
              <w:t>y</w:t>
            </w:r>
            <w:r>
              <w:rPr>
                <w:spacing w:val="-13"/>
                <w:sz w:val="16"/>
              </w:rPr>
              <w:t> </w:t>
            </w:r>
            <w:r>
              <w:rPr>
                <w:spacing w:val="-6"/>
                <w:sz w:val="16"/>
              </w:rPr>
              <w:t>evaluación</w:t>
            </w:r>
            <w:r>
              <w:rPr>
                <w:spacing w:val="-12"/>
                <w:sz w:val="16"/>
              </w:rPr>
              <w:t> </w:t>
            </w:r>
            <w:r>
              <w:rPr>
                <w:spacing w:val="-6"/>
                <w:sz w:val="16"/>
              </w:rPr>
              <w:t>del</w:t>
            </w:r>
          </w:p>
        </w:tc>
        <w:tc>
          <w:tcPr>
            <w:tcW w:w="2418" w:type="dxa"/>
          </w:tcPr>
          <w:p>
            <w:pPr>
              <w:pStyle w:val="TableParagraph"/>
              <w:spacing w:line="376" w:lineRule="auto" w:before="102"/>
              <w:ind w:left="94" w:right="80" w:firstLine="40"/>
              <w:jc w:val="both"/>
              <w:rPr>
                <w:sz w:val="16"/>
              </w:rPr>
            </w:pPr>
            <w:r>
              <w:rPr>
                <w:spacing w:val="-6"/>
                <w:sz w:val="16"/>
              </w:rPr>
              <w:t>(Número</w:t>
            </w:r>
            <w:r>
              <w:rPr>
                <w:spacing w:val="-4"/>
                <w:sz w:val="16"/>
              </w:rPr>
              <w:t> </w:t>
            </w:r>
            <w:r>
              <w:rPr>
                <w:spacing w:val="-6"/>
                <w:sz w:val="16"/>
              </w:rPr>
              <w:t>de</w:t>
            </w:r>
            <w:r>
              <w:rPr>
                <w:spacing w:val="-4"/>
                <w:sz w:val="16"/>
              </w:rPr>
              <w:t> </w:t>
            </w:r>
            <w:r>
              <w:rPr>
                <w:spacing w:val="-6"/>
                <w:sz w:val="16"/>
              </w:rPr>
              <w:t>acciones</w:t>
            </w:r>
            <w:r>
              <w:rPr>
                <w:spacing w:val="-3"/>
                <w:sz w:val="16"/>
              </w:rPr>
              <w:t> </w:t>
            </w:r>
            <w:r>
              <w:rPr>
                <w:spacing w:val="-6"/>
                <w:sz w:val="16"/>
              </w:rPr>
              <w:t>realizadas</w:t>
            </w:r>
            <w:r>
              <w:rPr>
                <w:spacing w:val="-4"/>
                <w:sz w:val="16"/>
              </w:rPr>
              <w:t> </w:t>
            </w:r>
            <w:r>
              <w:rPr>
                <w:spacing w:val="-6"/>
                <w:sz w:val="16"/>
              </w:rPr>
              <w:t>para</w:t>
            </w:r>
            <w:r>
              <w:rPr>
                <w:spacing w:val="40"/>
                <w:sz w:val="16"/>
              </w:rPr>
              <w:t> </w:t>
            </w:r>
            <w:r>
              <w:rPr>
                <w:spacing w:val="-4"/>
                <w:sz w:val="16"/>
              </w:rPr>
              <w:t>el fortalecimiento</w:t>
            </w:r>
            <w:r>
              <w:rPr>
                <w:spacing w:val="-6"/>
                <w:sz w:val="16"/>
              </w:rPr>
              <w:t> </w:t>
            </w:r>
            <w:r>
              <w:rPr>
                <w:spacing w:val="-4"/>
                <w:sz w:val="16"/>
              </w:rPr>
              <w:t>de la planeación</w:t>
            </w:r>
            <w:r>
              <w:rPr>
                <w:sz w:val="16"/>
              </w:rPr>
              <w:t> </w:t>
            </w:r>
            <w:r>
              <w:rPr>
                <w:spacing w:val="-4"/>
                <w:sz w:val="16"/>
              </w:rPr>
              <w:t>y</w:t>
            </w:r>
            <w:r>
              <w:rPr>
                <w:spacing w:val="40"/>
                <w:sz w:val="16"/>
              </w:rPr>
              <w:t> </w:t>
            </w:r>
            <w:r>
              <w:rPr>
                <w:spacing w:val="-6"/>
                <w:sz w:val="16"/>
              </w:rPr>
              <w:t>evaluación</w:t>
            </w:r>
            <w:r>
              <w:rPr>
                <w:spacing w:val="-11"/>
                <w:sz w:val="16"/>
              </w:rPr>
              <w:t> </w:t>
            </w:r>
            <w:r>
              <w:rPr>
                <w:spacing w:val="-6"/>
                <w:sz w:val="16"/>
              </w:rPr>
              <w:t>del</w:t>
            </w:r>
            <w:r>
              <w:rPr>
                <w:spacing w:val="-14"/>
                <w:sz w:val="16"/>
              </w:rPr>
              <w:t> </w:t>
            </w:r>
            <w:r>
              <w:rPr>
                <w:spacing w:val="-6"/>
                <w:sz w:val="16"/>
              </w:rPr>
              <w:t>desempeño</w:t>
            </w:r>
            <w:r>
              <w:rPr>
                <w:spacing w:val="-8"/>
                <w:sz w:val="16"/>
              </w:rPr>
              <w:t> </w:t>
            </w:r>
            <w:r>
              <w:rPr>
                <w:spacing w:val="-6"/>
                <w:sz w:val="16"/>
              </w:rPr>
              <w:t>en</w:t>
            </w:r>
            <w:r>
              <w:rPr>
                <w:spacing w:val="-7"/>
                <w:sz w:val="16"/>
              </w:rPr>
              <w:t> </w:t>
            </w:r>
            <w:r>
              <w:rPr>
                <w:spacing w:val="-6"/>
                <w:sz w:val="16"/>
              </w:rPr>
              <w:t>la</w:t>
            </w:r>
            <w:r>
              <w:rPr>
                <w:spacing w:val="-9"/>
                <w:sz w:val="16"/>
              </w:rPr>
              <w:t> </w:t>
            </w:r>
            <w:r>
              <w:rPr>
                <w:spacing w:val="-6"/>
                <w:sz w:val="16"/>
              </w:rPr>
              <w:t>SSC</w:t>
            </w:r>
            <w:r>
              <w:rPr>
                <w:spacing w:val="-10"/>
                <w:sz w:val="16"/>
              </w:rPr>
              <w:t> /</w:t>
            </w:r>
          </w:p>
          <w:p>
            <w:pPr>
              <w:pStyle w:val="TableParagraph"/>
              <w:spacing w:before="3"/>
              <w:ind w:left="89"/>
              <w:jc w:val="both"/>
              <w:rPr>
                <w:sz w:val="16"/>
              </w:rPr>
            </w:pPr>
            <w:r>
              <w:rPr>
                <w:spacing w:val="-6"/>
                <w:sz w:val="16"/>
              </w:rPr>
              <w:t>Total</w:t>
            </w:r>
            <w:r>
              <w:rPr>
                <w:spacing w:val="-16"/>
                <w:sz w:val="16"/>
              </w:rPr>
              <w:t> </w:t>
            </w:r>
            <w:r>
              <w:rPr>
                <w:spacing w:val="-6"/>
                <w:sz w:val="16"/>
              </w:rPr>
              <w:t>de</w:t>
            </w:r>
            <w:r>
              <w:rPr>
                <w:spacing w:val="-10"/>
                <w:sz w:val="16"/>
              </w:rPr>
              <w:t> </w:t>
            </w:r>
            <w:r>
              <w:rPr>
                <w:spacing w:val="-6"/>
                <w:sz w:val="16"/>
              </w:rPr>
              <w:t>acciones</w:t>
            </w:r>
            <w:r>
              <w:rPr>
                <w:spacing w:val="-11"/>
                <w:sz w:val="16"/>
              </w:rPr>
              <w:t> </w:t>
            </w:r>
            <w:r>
              <w:rPr>
                <w:spacing w:val="-6"/>
                <w:sz w:val="16"/>
              </w:rPr>
              <w:t>programadas</w:t>
            </w:r>
            <w:r>
              <w:rPr>
                <w:spacing w:val="-11"/>
                <w:sz w:val="16"/>
              </w:rPr>
              <w:t> </w:t>
            </w:r>
            <w:r>
              <w:rPr>
                <w:spacing w:val="-6"/>
                <w:sz w:val="16"/>
              </w:rPr>
              <w:t>para</w:t>
            </w:r>
            <w:r>
              <w:rPr>
                <w:spacing w:val="-7"/>
                <w:sz w:val="16"/>
              </w:rPr>
              <w:t> </w:t>
            </w:r>
            <w:r>
              <w:rPr>
                <w:spacing w:val="-6"/>
                <w:sz w:val="16"/>
              </w:rPr>
              <w:t>el</w:t>
            </w:r>
          </w:p>
        </w:tc>
        <w:tc>
          <w:tcPr>
            <w:tcW w:w="994" w:type="dxa"/>
          </w:tcPr>
          <w:p>
            <w:pPr>
              <w:pStyle w:val="TableParagraph"/>
              <w:rPr>
                <w:sz w:val="16"/>
              </w:rPr>
            </w:pPr>
          </w:p>
        </w:tc>
        <w:tc>
          <w:tcPr>
            <w:tcW w:w="670" w:type="dxa"/>
          </w:tcPr>
          <w:p>
            <w:pPr>
              <w:pStyle w:val="TableParagraph"/>
              <w:rPr>
                <w:b/>
                <w:sz w:val="16"/>
              </w:rPr>
            </w:pPr>
          </w:p>
          <w:p>
            <w:pPr>
              <w:pStyle w:val="TableParagraph"/>
              <w:spacing w:before="168"/>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36" name="Group 236"/>
                <wp:cNvGraphicFramePr>
                  <a:graphicFrameLocks/>
                </wp:cNvGraphicFramePr>
                <a:graphic>
                  <a:graphicData uri="http://schemas.microsoft.com/office/word/2010/wordprocessingGroup">
                    <wpg:wgp>
                      <wpg:cNvPr id="236" name="Group 236"/>
                      <wpg:cNvGrpSpPr/>
                      <wpg:grpSpPr>
                        <a:xfrm>
                          <a:off x="0" y="0"/>
                          <a:ext cx="5965190" cy="26034"/>
                          <a:chExt cx="5965190" cy="26034"/>
                        </a:xfrm>
                      </wpg:grpSpPr>
                      <wps:wsp>
                        <wps:cNvPr id="237" name="Graphic 237"/>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48"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vMerge w:val="restart"/>
            <w:tcBorders>
              <w:left w:val="nil"/>
              <w:right w:val="nil"/>
            </w:tcBorders>
            <w:shd w:val="clear" w:color="auto" w:fill="41504D"/>
          </w:tcPr>
          <w:p>
            <w:pPr>
              <w:pStyle w:val="TableParagraph"/>
              <w:spacing w:before="67"/>
              <w:rPr>
                <w:b/>
                <w:sz w:val="16"/>
              </w:rPr>
            </w:pPr>
          </w:p>
          <w:p>
            <w:pPr>
              <w:pStyle w:val="TableParagraph"/>
              <w:ind w:left="337"/>
              <w:rPr>
                <w:b/>
                <w:sz w:val="16"/>
              </w:rPr>
            </w:pPr>
            <w:r>
              <w:rPr>
                <w:b/>
                <w:color w:val="FFFFFF"/>
                <w:spacing w:val="-2"/>
                <w:sz w:val="16"/>
              </w:rPr>
              <w:t>Componentes</w:t>
            </w: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7"/>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2"/>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vMerge/>
            <w:tcBorders>
              <w:top w:val="nil"/>
              <w:left w:val="nil"/>
              <w:right w:val="nil"/>
            </w:tcBorders>
            <w:shd w:val="clear" w:color="auto" w:fill="41504D"/>
          </w:tcPr>
          <w:p>
            <w:pPr>
              <w:rPr>
                <w:sz w:val="2"/>
                <w:szCs w:val="2"/>
              </w:rPr>
            </w:pP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899" w:hRule="atLeast"/>
        </w:trPr>
        <w:tc>
          <w:tcPr>
            <w:tcW w:w="653" w:type="dxa"/>
          </w:tcPr>
          <w:p>
            <w:pPr>
              <w:pStyle w:val="TableParagraph"/>
              <w:rPr>
                <w:sz w:val="16"/>
              </w:rPr>
            </w:pPr>
          </w:p>
        </w:tc>
        <w:tc>
          <w:tcPr>
            <w:tcW w:w="1188" w:type="dxa"/>
          </w:tcPr>
          <w:p>
            <w:pPr>
              <w:pStyle w:val="TableParagraph"/>
              <w:rPr>
                <w:sz w:val="16"/>
              </w:rPr>
            </w:pPr>
          </w:p>
        </w:tc>
        <w:tc>
          <w:tcPr>
            <w:tcW w:w="1549" w:type="dxa"/>
          </w:tcPr>
          <w:p>
            <w:pPr>
              <w:pStyle w:val="TableParagraph"/>
              <w:spacing w:line="376" w:lineRule="auto" w:before="102"/>
              <w:ind w:left="81" w:firstLine="204"/>
              <w:rPr>
                <w:sz w:val="16"/>
              </w:rPr>
            </w:pPr>
            <w:r>
              <w:rPr>
                <w:sz w:val="16"/>
              </w:rPr>
              <w:t>desempeño</w:t>
            </w:r>
            <w:r>
              <w:rPr>
                <w:spacing w:val="-1"/>
                <w:sz w:val="16"/>
              </w:rPr>
              <w:t> </w:t>
            </w:r>
            <w:r>
              <w:rPr>
                <w:sz w:val="16"/>
              </w:rPr>
              <w:t>en</w:t>
            </w:r>
            <w:r>
              <w:rPr>
                <w:spacing w:val="-1"/>
                <w:sz w:val="16"/>
              </w:rPr>
              <w:t> </w:t>
            </w:r>
            <w:r>
              <w:rPr>
                <w:sz w:val="16"/>
              </w:rPr>
              <w:t>la</w:t>
            </w:r>
            <w:r>
              <w:rPr>
                <w:spacing w:val="40"/>
                <w:sz w:val="16"/>
              </w:rPr>
              <w:t> </w:t>
            </w:r>
            <w:r>
              <w:rPr>
                <w:spacing w:val="-6"/>
                <w:sz w:val="16"/>
              </w:rPr>
              <w:t>Secretaría</w:t>
            </w:r>
            <w:r>
              <w:rPr>
                <w:spacing w:val="-9"/>
                <w:sz w:val="16"/>
              </w:rPr>
              <w:t> </w:t>
            </w:r>
            <w:r>
              <w:rPr>
                <w:spacing w:val="-6"/>
                <w:sz w:val="16"/>
              </w:rPr>
              <w:t>de</w:t>
            </w:r>
            <w:r>
              <w:rPr>
                <w:spacing w:val="-14"/>
                <w:sz w:val="16"/>
              </w:rPr>
              <w:t> </w:t>
            </w:r>
            <w:r>
              <w:rPr>
                <w:spacing w:val="-7"/>
                <w:sz w:val="16"/>
              </w:rPr>
              <w:t>Seguridad</w:t>
            </w:r>
          </w:p>
          <w:p>
            <w:pPr>
              <w:pStyle w:val="TableParagraph"/>
              <w:spacing w:before="1"/>
              <w:ind w:left="114"/>
              <w:rPr>
                <w:sz w:val="16"/>
              </w:rPr>
            </w:pPr>
            <w:r>
              <w:rPr>
                <w:spacing w:val="-7"/>
                <w:sz w:val="16"/>
              </w:rPr>
              <w:t>Ciudadana,</w:t>
            </w:r>
            <w:r>
              <w:rPr>
                <w:spacing w:val="-2"/>
                <w:sz w:val="16"/>
              </w:rPr>
              <w:t> fortalecida</w:t>
            </w:r>
          </w:p>
        </w:tc>
        <w:tc>
          <w:tcPr>
            <w:tcW w:w="1854" w:type="dxa"/>
          </w:tcPr>
          <w:p>
            <w:pPr>
              <w:pStyle w:val="TableParagraph"/>
              <w:spacing w:before="102"/>
              <w:ind w:left="284"/>
              <w:rPr>
                <w:sz w:val="16"/>
              </w:rPr>
            </w:pPr>
            <w:r>
              <w:rPr>
                <w:spacing w:val="-6"/>
                <w:sz w:val="16"/>
              </w:rPr>
              <w:t>desempeño</w:t>
            </w:r>
            <w:r>
              <w:rPr>
                <w:spacing w:val="-8"/>
                <w:sz w:val="16"/>
              </w:rPr>
              <w:t> </w:t>
            </w:r>
            <w:r>
              <w:rPr>
                <w:spacing w:val="-6"/>
                <w:sz w:val="16"/>
              </w:rPr>
              <w:t>en</w:t>
            </w:r>
            <w:r>
              <w:rPr>
                <w:spacing w:val="-8"/>
                <w:sz w:val="16"/>
              </w:rPr>
              <w:t> </w:t>
            </w:r>
            <w:r>
              <w:rPr>
                <w:spacing w:val="-6"/>
                <w:sz w:val="16"/>
              </w:rPr>
              <w:t>la</w:t>
            </w:r>
            <w:r>
              <w:rPr>
                <w:spacing w:val="-9"/>
                <w:sz w:val="16"/>
              </w:rPr>
              <w:t> </w:t>
            </w:r>
            <w:r>
              <w:rPr>
                <w:spacing w:val="-6"/>
                <w:sz w:val="16"/>
              </w:rPr>
              <w:t>SSC</w:t>
            </w:r>
          </w:p>
        </w:tc>
        <w:tc>
          <w:tcPr>
            <w:tcW w:w="2418" w:type="dxa"/>
          </w:tcPr>
          <w:p>
            <w:pPr>
              <w:pStyle w:val="TableParagraph"/>
              <w:spacing w:line="376" w:lineRule="auto" w:before="102"/>
              <w:ind w:left="66" w:right="54"/>
              <w:jc w:val="center"/>
              <w:rPr>
                <w:sz w:val="16"/>
              </w:rPr>
            </w:pPr>
            <w:r>
              <w:rPr>
                <w:spacing w:val="-6"/>
                <w:sz w:val="16"/>
              </w:rPr>
              <w:t>fortalecimiento</w:t>
            </w:r>
            <w:r>
              <w:rPr>
                <w:spacing w:val="-15"/>
                <w:sz w:val="16"/>
              </w:rPr>
              <w:t> </w:t>
            </w:r>
            <w:r>
              <w:rPr>
                <w:spacing w:val="-6"/>
                <w:sz w:val="16"/>
              </w:rPr>
              <w:t>de</w:t>
            </w:r>
            <w:r>
              <w:rPr>
                <w:spacing w:val="-13"/>
                <w:sz w:val="16"/>
              </w:rPr>
              <w:t> </w:t>
            </w:r>
            <w:r>
              <w:rPr>
                <w:spacing w:val="-6"/>
                <w:sz w:val="16"/>
              </w:rPr>
              <w:t>la</w:t>
            </w:r>
            <w:r>
              <w:rPr>
                <w:spacing w:val="-13"/>
                <w:sz w:val="16"/>
              </w:rPr>
              <w:t> </w:t>
            </w:r>
            <w:r>
              <w:rPr>
                <w:spacing w:val="-6"/>
                <w:sz w:val="16"/>
              </w:rPr>
              <w:t>planeación</w:t>
            </w:r>
            <w:r>
              <w:rPr>
                <w:spacing w:val="-10"/>
                <w:sz w:val="16"/>
              </w:rPr>
              <w:t> </w:t>
            </w:r>
            <w:r>
              <w:rPr>
                <w:spacing w:val="-6"/>
                <w:sz w:val="16"/>
              </w:rPr>
              <w:t>y</w:t>
            </w:r>
            <w:r>
              <w:rPr>
                <w:spacing w:val="40"/>
                <w:sz w:val="16"/>
              </w:rPr>
              <w:t> </w:t>
            </w:r>
            <w:r>
              <w:rPr>
                <w:spacing w:val="-2"/>
                <w:sz w:val="16"/>
              </w:rPr>
              <w:t>evaluación</w:t>
            </w:r>
            <w:r>
              <w:rPr>
                <w:spacing w:val="-12"/>
                <w:sz w:val="16"/>
              </w:rPr>
              <w:t> </w:t>
            </w:r>
            <w:r>
              <w:rPr>
                <w:spacing w:val="-2"/>
                <w:sz w:val="16"/>
              </w:rPr>
              <w:t>del</w:t>
            </w:r>
            <w:r>
              <w:rPr>
                <w:spacing w:val="-15"/>
                <w:sz w:val="16"/>
              </w:rPr>
              <w:t> </w:t>
            </w:r>
            <w:r>
              <w:rPr>
                <w:spacing w:val="-2"/>
                <w:sz w:val="16"/>
              </w:rPr>
              <w:t>desempeño</w:t>
            </w:r>
            <w:r>
              <w:rPr>
                <w:spacing w:val="-8"/>
                <w:sz w:val="16"/>
              </w:rPr>
              <w:t> </w:t>
            </w:r>
            <w:r>
              <w:rPr>
                <w:spacing w:val="-2"/>
                <w:sz w:val="16"/>
              </w:rPr>
              <w:t>en</w:t>
            </w:r>
            <w:r>
              <w:rPr>
                <w:spacing w:val="-8"/>
                <w:sz w:val="16"/>
              </w:rPr>
              <w:t> </w:t>
            </w:r>
            <w:r>
              <w:rPr>
                <w:spacing w:val="-2"/>
                <w:sz w:val="16"/>
              </w:rPr>
              <w:t>la</w:t>
            </w:r>
          </w:p>
          <w:p>
            <w:pPr>
              <w:pStyle w:val="TableParagraph"/>
              <w:spacing w:before="1"/>
              <w:ind w:left="4"/>
              <w:jc w:val="center"/>
              <w:rPr>
                <w:sz w:val="16"/>
              </w:rPr>
            </w:pPr>
            <w:r>
              <w:rPr>
                <w:spacing w:val="-2"/>
                <w:sz w:val="16"/>
              </w:rPr>
              <w:t>SSC)*100</w:t>
            </w:r>
          </w:p>
        </w:tc>
        <w:tc>
          <w:tcPr>
            <w:tcW w:w="994" w:type="dxa"/>
          </w:tcPr>
          <w:p>
            <w:pPr>
              <w:pStyle w:val="TableParagraph"/>
              <w:rPr>
                <w:sz w:val="16"/>
              </w:rPr>
            </w:pPr>
          </w:p>
        </w:tc>
        <w:tc>
          <w:tcPr>
            <w:tcW w:w="670" w:type="dxa"/>
          </w:tcPr>
          <w:p>
            <w:pPr>
              <w:pStyle w:val="TableParagraph"/>
              <w:rPr>
                <w:sz w:val="16"/>
              </w:rPr>
            </w:pPr>
          </w:p>
        </w:tc>
      </w:tr>
      <w:tr>
        <w:trPr>
          <w:trHeight w:val="171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9"/>
              <w:jc w:val="center"/>
              <w:rPr>
                <w:sz w:val="16"/>
              </w:rPr>
            </w:pPr>
            <w:r>
              <w:rPr>
                <w:spacing w:val="-5"/>
                <w:sz w:val="16"/>
              </w:rPr>
              <w:t>01</w:t>
            </w:r>
          </w:p>
        </w:tc>
        <w:tc>
          <w:tcPr>
            <w:tcW w:w="118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7" w:lineRule="auto"/>
              <w:ind w:left="69"/>
              <w:rPr>
                <w:sz w:val="16"/>
              </w:rPr>
            </w:pPr>
            <w:r>
              <w:rPr>
                <w:spacing w:val="-6"/>
                <w:sz w:val="16"/>
              </w:rPr>
              <w:t>Seguridad</w:t>
            </w:r>
            <w:r>
              <w:rPr>
                <w:spacing w:val="-10"/>
                <w:sz w:val="16"/>
              </w:rPr>
              <w:t> </w:t>
            </w:r>
            <w:r>
              <w:rPr>
                <w:spacing w:val="-6"/>
                <w:sz w:val="16"/>
              </w:rPr>
              <w:t>y</w:t>
            </w:r>
            <w:r>
              <w:rPr>
                <w:spacing w:val="-13"/>
                <w:sz w:val="16"/>
              </w:rPr>
              <w:t> </w:t>
            </w:r>
            <w:r>
              <w:rPr>
                <w:spacing w:val="-6"/>
                <w:sz w:val="16"/>
              </w:rPr>
              <w:t>Paz</w:t>
            </w:r>
            <w:r>
              <w:rPr>
                <w:spacing w:val="40"/>
                <w:sz w:val="16"/>
              </w:rPr>
              <w:t> </w:t>
            </w:r>
            <w:r>
              <w:rPr>
                <w:spacing w:val="-2"/>
                <w:sz w:val="16"/>
              </w:rPr>
              <w:t>Social</w:t>
            </w:r>
          </w:p>
        </w:tc>
        <w:tc>
          <w:tcPr>
            <w:tcW w:w="1549" w:type="dxa"/>
          </w:tcPr>
          <w:p>
            <w:pPr>
              <w:pStyle w:val="TableParagraph"/>
              <w:spacing w:before="95"/>
              <w:ind w:left="150"/>
              <w:jc w:val="both"/>
              <w:rPr>
                <w:sz w:val="16"/>
              </w:rPr>
            </w:pPr>
            <w:r>
              <w:rPr>
                <w:spacing w:val="-6"/>
                <w:sz w:val="16"/>
              </w:rPr>
              <w:t>LA</w:t>
            </w:r>
            <w:r>
              <w:rPr>
                <w:spacing w:val="-11"/>
                <w:sz w:val="16"/>
              </w:rPr>
              <w:t> </w:t>
            </w:r>
            <w:r>
              <w:rPr>
                <w:spacing w:val="-6"/>
                <w:sz w:val="16"/>
              </w:rPr>
              <w:t>1.18, LA</w:t>
            </w:r>
            <w:r>
              <w:rPr>
                <w:spacing w:val="-11"/>
                <w:sz w:val="16"/>
              </w:rPr>
              <w:t> </w:t>
            </w:r>
            <w:r>
              <w:rPr>
                <w:spacing w:val="-6"/>
                <w:sz w:val="16"/>
              </w:rPr>
              <w:t>2.7, LA</w:t>
            </w:r>
          </w:p>
          <w:p>
            <w:pPr>
              <w:pStyle w:val="TableParagraph"/>
              <w:spacing w:before="94"/>
              <w:ind w:left="143"/>
              <w:jc w:val="both"/>
              <w:rPr>
                <w:sz w:val="16"/>
              </w:rPr>
            </w:pPr>
            <w:r>
              <w:rPr>
                <w:spacing w:val="-6"/>
                <w:sz w:val="16"/>
              </w:rPr>
              <w:t>3.2,</w:t>
            </w:r>
            <w:r>
              <w:rPr>
                <w:spacing w:val="-8"/>
                <w:sz w:val="16"/>
              </w:rPr>
              <w:t> </w:t>
            </w:r>
            <w:r>
              <w:rPr>
                <w:spacing w:val="-6"/>
                <w:sz w:val="16"/>
              </w:rPr>
              <w:t>LA</w:t>
            </w:r>
            <w:r>
              <w:rPr>
                <w:spacing w:val="-11"/>
                <w:sz w:val="16"/>
              </w:rPr>
              <w:t> </w:t>
            </w:r>
            <w:r>
              <w:rPr>
                <w:spacing w:val="-6"/>
                <w:sz w:val="16"/>
              </w:rPr>
              <w:t>3.3,</w:t>
            </w:r>
            <w:r>
              <w:rPr>
                <w:spacing w:val="-5"/>
                <w:sz w:val="16"/>
              </w:rPr>
              <w:t> </w:t>
            </w:r>
            <w:r>
              <w:rPr>
                <w:spacing w:val="-6"/>
                <w:sz w:val="16"/>
              </w:rPr>
              <w:t>LA</w:t>
            </w:r>
            <w:r>
              <w:rPr>
                <w:spacing w:val="-12"/>
                <w:sz w:val="16"/>
              </w:rPr>
              <w:t> </w:t>
            </w:r>
            <w:r>
              <w:rPr>
                <w:spacing w:val="-6"/>
                <w:sz w:val="16"/>
              </w:rPr>
              <w:t>3.7</w:t>
            </w:r>
            <w:r>
              <w:rPr>
                <w:spacing w:val="-5"/>
                <w:sz w:val="16"/>
              </w:rPr>
              <w:t> </w:t>
            </w:r>
            <w:r>
              <w:rPr>
                <w:spacing w:val="-10"/>
                <w:sz w:val="16"/>
              </w:rPr>
              <w:t>y</w:t>
            </w:r>
          </w:p>
          <w:p>
            <w:pPr>
              <w:pStyle w:val="TableParagraph"/>
              <w:spacing w:line="364" w:lineRule="auto" w:before="97"/>
              <w:ind w:left="157" w:right="136" w:hanging="8"/>
              <w:jc w:val="both"/>
              <w:rPr>
                <w:sz w:val="16"/>
              </w:rPr>
            </w:pPr>
            <w:r>
              <w:rPr>
                <w:spacing w:val="-8"/>
                <w:sz w:val="16"/>
              </w:rPr>
              <w:t>LA</w:t>
            </w:r>
            <w:r>
              <w:rPr>
                <w:spacing w:val="-2"/>
                <w:sz w:val="16"/>
              </w:rPr>
              <w:t> </w:t>
            </w:r>
            <w:r>
              <w:rPr>
                <w:spacing w:val="-8"/>
                <w:sz w:val="16"/>
              </w:rPr>
              <w:t>3.13</w:t>
            </w:r>
            <w:r>
              <w:rPr>
                <w:spacing w:val="-2"/>
                <w:sz w:val="16"/>
              </w:rPr>
              <w:t> </w:t>
            </w:r>
            <w:r>
              <w:rPr>
                <w:spacing w:val="-8"/>
                <w:sz w:val="16"/>
              </w:rPr>
              <w:t>Acciones</w:t>
            </w:r>
            <w:r>
              <w:rPr>
                <w:spacing w:val="-2"/>
                <w:sz w:val="16"/>
              </w:rPr>
              <w:t> </w:t>
            </w:r>
            <w:r>
              <w:rPr>
                <w:spacing w:val="-8"/>
                <w:sz w:val="16"/>
              </w:rPr>
              <w:t>en</w:t>
            </w:r>
            <w:r>
              <w:rPr>
                <w:spacing w:val="40"/>
                <w:sz w:val="16"/>
              </w:rPr>
              <w:t> </w:t>
            </w:r>
            <w:r>
              <w:rPr>
                <w:spacing w:val="-6"/>
                <w:sz w:val="16"/>
              </w:rPr>
              <w:t>materia</w:t>
            </w:r>
            <w:r>
              <w:rPr>
                <w:spacing w:val="-4"/>
                <w:sz w:val="16"/>
              </w:rPr>
              <w:t> </w:t>
            </w:r>
            <w:r>
              <w:rPr>
                <w:spacing w:val="-6"/>
                <w:sz w:val="16"/>
              </w:rPr>
              <w:t>de</w:t>
            </w:r>
            <w:r>
              <w:rPr>
                <w:spacing w:val="-4"/>
                <w:sz w:val="16"/>
              </w:rPr>
              <w:t> </w:t>
            </w:r>
            <w:r>
              <w:rPr>
                <w:spacing w:val="-6"/>
                <w:sz w:val="16"/>
              </w:rPr>
              <w:t>control</w:t>
            </w:r>
            <w:r>
              <w:rPr>
                <w:spacing w:val="-4"/>
                <w:sz w:val="16"/>
              </w:rPr>
              <w:t> </w:t>
            </w:r>
            <w:r>
              <w:rPr>
                <w:spacing w:val="-6"/>
                <w:sz w:val="16"/>
              </w:rPr>
              <w:t>de</w:t>
            </w:r>
            <w:r>
              <w:rPr>
                <w:spacing w:val="40"/>
                <w:sz w:val="16"/>
              </w:rPr>
              <w:t> </w:t>
            </w:r>
            <w:r>
              <w:rPr>
                <w:sz w:val="16"/>
              </w:rPr>
              <w:t>tránsito</w:t>
            </w:r>
            <w:r>
              <w:rPr>
                <w:spacing w:val="-13"/>
                <w:sz w:val="16"/>
              </w:rPr>
              <w:t> </w:t>
            </w:r>
            <w:r>
              <w:rPr>
                <w:sz w:val="16"/>
              </w:rPr>
              <w:t>y</w:t>
            </w:r>
            <w:r>
              <w:rPr>
                <w:spacing w:val="-13"/>
                <w:sz w:val="16"/>
              </w:rPr>
              <w:t> </w:t>
            </w:r>
            <w:r>
              <w:rPr>
                <w:sz w:val="16"/>
              </w:rPr>
              <w:t>seguridad</w:t>
            </w:r>
          </w:p>
          <w:p>
            <w:pPr>
              <w:pStyle w:val="TableParagraph"/>
              <w:spacing w:before="1"/>
              <w:ind w:left="184"/>
              <w:jc w:val="both"/>
              <w:rPr>
                <w:sz w:val="16"/>
              </w:rPr>
            </w:pPr>
            <w:r>
              <w:rPr>
                <w:spacing w:val="-6"/>
                <w:sz w:val="16"/>
              </w:rPr>
              <w:t>vial,</w:t>
            </w:r>
            <w:r>
              <w:rPr>
                <w:spacing w:val="-13"/>
                <w:sz w:val="16"/>
              </w:rPr>
              <w:t> </w:t>
            </w:r>
            <w:r>
              <w:rPr>
                <w:spacing w:val="-2"/>
                <w:sz w:val="16"/>
              </w:rPr>
              <w:t>implementadas</w:t>
            </w:r>
          </w:p>
        </w:tc>
        <w:tc>
          <w:tcPr>
            <w:tcW w:w="1854" w:type="dxa"/>
          </w:tcPr>
          <w:p>
            <w:pPr>
              <w:pStyle w:val="TableParagraph"/>
              <w:rPr>
                <w:b/>
                <w:sz w:val="16"/>
              </w:rPr>
            </w:pPr>
          </w:p>
          <w:p>
            <w:pPr>
              <w:pStyle w:val="TableParagraph"/>
              <w:spacing w:before="5"/>
              <w:rPr>
                <w:b/>
                <w:sz w:val="16"/>
              </w:rPr>
            </w:pPr>
          </w:p>
          <w:p>
            <w:pPr>
              <w:pStyle w:val="TableParagraph"/>
              <w:spacing w:line="364" w:lineRule="auto"/>
              <w:ind w:left="85" w:right="75" w:hanging="2"/>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6"/>
                <w:sz w:val="16"/>
              </w:rPr>
              <w:t>ordinarias</w:t>
            </w:r>
            <w:r>
              <w:rPr>
                <w:spacing w:val="-14"/>
                <w:sz w:val="16"/>
              </w:rPr>
              <w:t> </w:t>
            </w:r>
            <w:r>
              <w:rPr>
                <w:spacing w:val="-6"/>
                <w:sz w:val="16"/>
              </w:rPr>
              <w:t>implementadas</w:t>
            </w:r>
            <w:r>
              <w:rPr>
                <w:spacing w:val="-12"/>
                <w:sz w:val="16"/>
              </w:rPr>
              <w:t> </w:t>
            </w:r>
            <w:r>
              <w:rPr>
                <w:spacing w:val="-6"/>
                <w:sz w:val="16"/>
              </w:rPr>
              <w:t>en</w:t>
            </w:r>
            <w:r>
              <w:rPr>
                <w:spacing w:val="40"/>
                <w:sz w:val="16"/>
              </w:rPr>
              <w:t> </w:t>
            </w:r>
            <w:r>
              <w:rPr>
                <w:spacing w:val="-4"/>
                <w:sz w:val="16"/>
              </w:rPr>
              <w:t>materia</w:t>
            </w:r>
            <w:r>
              <w:rPr>
                <w:spacing w:val="-13"/>
                <w:sz w:val="16"/>
              </w:rPr>
              <w:t> </w:t>
            </w:r>
            <w:r>
              <w:rPr>
                <w:spacing w:val="-4"/>
                <w:sz w:val="16"/>
              </w:rPr>
              <w:t>control</w:t>
            </w:r>
            <w:r>
              <w:rPr>
                <w:spacing w:val="-16"/>
                <w:sz w:val="16"/>
              </w:rPr>
              <w:t> </w:t>
            </w:r>
            <w:r>
              <w:rPr>
                <w:spacing w:val="-4"/>
                <w:sz w:val="16"/>
              </w:rPr>
              <w:t>de</w:t>
            </w:r>
            <w:r>
              <w:rPr>
                <w:spacing w:val="-16"/>
                <w:sz w:val="16"/>
              </w:rPr>
              <w:t> </w:t>
            </w:r>
            <w:r>
              <w:rPr>
                <w:spacing w:val="-4"/>
                <w:sz w:val="16"/>
              </w:rPr>
              <w:t>tránsito</w:t>
            </w:r>
            <w:r>
              <w:rPr>
                <w:spacing w:val="-13"/>
                <w:sz w:val="16"/>
              </w:rPr>
              <w:t> </w:t>
            </w:r>
            <w:r>
              <w:rPr>
                <w:spacing w:val="-4"/>
                <w:sz w:val="16"/>
              </w:rPr>
              <w:t>y</w:t>
            </w:r>
            <w:r>
              <w:rPr>
                <w:spacing w:val="40"/>
                <w:sz w:val="16"/>
              </w:rPr>
              <w:t> </w:t>
            </w:r>
            <w:r>
              <w:rPr>
                <w:sz w:val="16"/>
              </w:rPr>
              <w:t>seguridad</w:t>
            </w:r>
            <w:r>
              <w:rPr>
                <w:spacing w:val="-10"/>
                <w:sz w:val="16"/>
              </w:rPr>
              <w:t> </w:t>
            </w:r>
            <w:r>
              <w:rPr>
                <w:sz w:val="16"/>
              </w:rPr>
              <w:t>vial</w:t>
            </w:r>
          </w:p>
        </w:tc>
        <w:tc>
          <w:tcPr>
            <w:tcW w:w="2418" w:type="dxa"/>
          </w:tcPr>
          <w:p>
            <w:pPr>
              <w:pStyle w:val="TableParagraph"/>
              <w:spacing w:line="364" w:lineRule="auto" w:before="95"/>
              <w:ind w:left="89" w:right="80" w:hanging="2"/>
              <w:jc w:val="center"/>
              <w:rPr>
                <w:sz w:val="16"/>
              </w:rPr>
            </w:pPr>
            <w:r>
              <w:rPr>
                <w:sz w:val="16"/>
              </w:rPr>
              <w:t>(Número</w:t>
            </w:r>
            <w:r>
              <w:rPr>
                <w:spacing w:val="-15"/>
                <w:sz w:val="16"/>
              </w:rPr>
              <w:t> </w:t>
            </w:r>
            <w:r>
              <w:rPr>
                <w:sz w:val="16"/>
              </w:rPr>
              <w:t>de</w:t>
            </w:r>
            <w:r>
              <w:rPr>
                <w:spacing w:val="-13"/>
                <w:sz w:val="16"/>
              </w:rPr>
              <w:t> </w:t>
            </w:r>
            <w:r>
              <w:rPr>
                <w:sz w:val="16"/>
              </w:rPr>
              <w:t>acciones</w:t>
            </w:r>
            <w:r>
              <w:rPr>
                <w:spacing w:val="-12"/>
                <w:sz w:val="16"/>
              </w:rPr>
              <w:t> </w:t>
            </w:r>
            <w:r>
              <w:rPr>
                <w:sz w:val="16"/>
              </w:rPr>
              <w:t>ordinarias</w:t>
            </w:r>
            <w:r>
              <w:rPr>
                <w:spacing w:val="40"/>
                <w:sz w:val="16"/>
              </w:rPr>
              <w:t> </w:t>
            </w:r>
            <w:r>
              <w:rPr>
                <w:spacing w:val="-4"/>
                <w:sz w:val="16"/>
              </w:rPr>
              <w:t>implementadas</w:t>
            </w:r>
            <w:r>
              <w:rPr>
                <w:spacing w:val="-10"/>
                <w:sz w:val="16"/>
              </w:rPr>
              <w:t> </w:t>
            </w:r>
            <w:r>
              <w:rPr>
                <w:spacing w:val="-4"/>
                <w:sz w:val="16"/>
              </w:rPr>
              <w:t>en</w:t>
            </w:r>
            <w:r>
              <w:rPr>
                <w:spacing w:val="-8"/>
                <w:sz w:val="16"/>
              </w:rPr>
              <w:t> </w:t>
            </w:r>
            <w:r>
              <w:rPr>
                <w:spacing w:val="-4"/>
                <w:sz w:val="16"/>
              </w:rPr>
              <w:t>materia</w:t>
            </w:r>
            <w:r>
              <w:rPr>
                <w:spacing w:val="-11"/>
                <w:sz w:val="16"/>
              </w:rPr>
              <w:t> </w:t>
            </w:r>
            <w:r>
              <w:rPr>
                <w:spacing w:val="-4"/>
                <w:sz w:val="16"/>
              </w:rPr>
              <w:t>control</w:t>
            </w:r>
            <w:r>
              <w:rPr>
                <w:spacing w:val="-14"/>
                <w:sz w:val="16"/>
              </w:rPr>
              <w:t> </w:t>
            </w:r>
            <w:r>
              <w:rPr>
                <w:spacing w:val="-4"/>
                <w:sz w:val="16"/>
              </w:rPr>
              <w:t>de</w:t>
            </w:r>
            <w:r>
              <w:rPr>
                <w:spacing w:val="40"/>
                <w:sz w:val="16"/>
              </w:rPr>
              <w:t> </w:t>
            </w:r>
            <w:r>
              <w:rPr>
                <w:sz w:val="16"/>
              </w:rPr>
              <w:t>tránsito</w:t>
            </w:r>
            <w:r>
              <w:rPr>
                <w:spacing w:val="-13"/>
                <w:sz w:val="16"/>
              </w:rPr>
              <w:t> </w:t>
            </w:r>
            <w:r>
              <w:rPr>
                <w:sz w:val="16"/>
              </w:rPr>
              <w:t>y</w:t>
            </w:r>
            <w:r>
              <w:rPr>
                <w:spacing w:val="-13"/>
                <w:sz w:val="16"/>
              </w:rPr>
              <w:t> </w:t>
            </w:r>
            <w:r>
              <w:rPr>
                <w:sz w:val="16"/>
              </w:rPr>
              <w:t>seguridad</w:t>
            </w:r>
            <w:r>
              <w:rPr>
                <w:spacing w:val="-10"/>
                <w:sz w:val="16"/>
              </w:rPr>
              <w:t> </w:t>
            </w:r>
            <w:r>
              <w:rPr>
                <w:sz w:val="16"/>
              </w:rPr>
              <w:t>vial</w:t>
            </w:r>
            <w:r>
              <w:rPr>
                <w:spacing w:val="-16"/>
                <w:sz w:val="16"/>
              </w:rPr>
              <w:t> </w:t>
            </w:r>
            <w:r>
              <w:rPr>
                <w:sz w:val="16"/>
              </w:rPr>
              <w:t>/</w:t>
            </w:r>
            <w:r>
              <w:rPr>
                <w:spacing w:val="-11"/>
                <w:sz w:val="16"/>
              </w:rPr>
              <w:t> </w:t>
            </w:r>
            <w:r>
              <w:rPr>
                <w:sz w:val="16"/>
              </w:rPr>
              <w:t>Total</w:t>
            </w:r>
            <w:r>
              <w:rPr>
                <w:spacing w:val="-16"/>
                <w:sz w:val="16"/>
              </w:rPr>
              <w:t> </w:t>
            </w:r>
            <w:r>
              <w:rPr>
                <w:sz w:val="16"/>
              </w:rPr>
              <w:t>de</w:t>
            </w:r>
            <w:r>
              <w:rPr>
                <w:spacing w:val="40"/>
                <w:sz w:val="16"/>
              </w:rPr>
              <w:t> </w:t>
            </w:r>
            <w:r>
              <w:rPr>
                <w:spacing w:val="-2"/>
                <w:sz w:val="16"/>
              </w:rPr>
              <w:t>acciones</w:t>
            </w:r>
            <w:r>
              <w:rPr>
                <w:spacing w:val="-9"/>
                <w:sz w:val="16"/>
              </w:rPr>
              <w:t> </w:t>
            </w:r>
            <w:r>
              <w:rPr>
                <w:spacing w:val="-2"/>
                <w:sz w:val="16"/>
              </w:rPr>
              <w:t>ordinarias</w:t>
            </w:r>
            <w:r>
              <w:rPr>
                <w:spacing w:val="-11"/>
                <w:sz w:val="16"/>
              </w:rPr>
              <w:t> </w:t>
            </w:r>
            <w:r>
              <w:rPr>
                <w:spacing w:val="-2"/>
                <w:sz w:val="16"/>
              </w:rPr>
              <w:t>programadas</w:t>
            </w:r>
            <w:r>
              <w:rPr>
                <w:spacing w:val="-9"/>
                <w:sz w:val="16"/>
              </w:rPr>
              <w:t> </w:t>
            </w:r>
            <w:r>
              <w:rPr>
                <w:spacing w:val="-2"/>
                <w:sz w:val="16"/>
              </w:rPr>
              <w:t>en</w:t>
            </w:r>
            <w:r>
              <w:rPr>
                <w:spacing w:val="40"/>
                <w:sz w:val="16"/>
              </w:rPr>
              <w:t> </w:t>
            </w:r>
            <w:r>
              <w:rPr>
                <w:spacing w:val="-6"/>
                <w:sz w:val="16"/>
              </w:rPr>
              <w:t>materia</w:t>
            </w:r>
            <w:r>
              <w:rPr>
                <w:spacing w:val="-10"/>
                <w:sz w:val="16"/>
              </w:rPr>
              <w:t> </w:t>
            </w:r>
            <w:r>
              <w:rPr>
                <w:spacing w:val="-6"/>
                <w:sz w:val="16"/>
              </w:rPr>
              <w:t>control</w:t>
            </w:r>
            <w:r>
              <w:rPr>
                <w:spacing w:val="-15"/>
                <w:sz w:val="16"/>
              </w:rPr>
              <w:t> </w:t>
            </w:r>
            <w:r>
              <w:rPr>
                <w:spacing w:val="-6"/>
                <w:sz w:val="16"/>
              </w:rPr>
              <w:t>de</w:t>
            </w:r>
            <w:r>
              <w:rPr>
                <w:spacing w:val="-15"/>
                <w:sz w:val="16"/>
              </w:rPr>
              <w:t> </w:t>
            </w:r>
            <w:r>
              <w:rPr>
                <w:spacing w:val="-6"/>
                <w:sz w:val="16"/>
              </w:rPr>
              <w:t>tránsito</w:t>
            </w:r>
            <w:r>
              <w:rPr>
                <w:spacing w:val="-12"/>
                <w:sz w:val="16"/>
              </w:rPr>
              <w:t> </w:t>
            </w:r>
            <w:r>
              <w:rPr>
                <w:spacing w:val="-6"/>
                <w:sz w:val="16"/>
              </w:rPr>
              <w:t>y</w:t>
            </w:r>
            <w:r>
              <w:rPr>
                <w:spacing w:val="-12"/>
                <w:sz w:val="16"/>
              </w:rPr>
              <w:t> </w:t>
            </w:r>
            <w:r>
              <w:rPr>
                <w:spacing w:val="-6"/>
                <w:sz w:val="16"/>
              </w:rPr>
              <w:t>seguridad</w:t>
            </w:r>
          </w:p>
          <w:p>
            <w:pPr>
              <w:pStyle w:val="TableParagraph"/>
              <w:spacing w:before="1"/>
              <w:ind w:left="6"/>
              <w:jc w:val="center"/>
              <w:rPr>
                <w:sz w:val="16"/>
              </w:rPr>
            </w:pPr>
            <w:r>
              <w:rPr>
                <w:spacing w:val="-2"/>
                <w:sz w:val="16"/>
              </w:rPr>
              <w:t>vial*100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5"/>
              <w:jc w:val="center"/>
              <w:rPr>
                <w:sz w:val="16"/>
              </w:rPr>
            </w:pPr>
            <w:r>
              <w:rPr>
                <w:spacing w:val="-10"/>
                <w:sz w:val="16"/>
              </w:rPr>
              <w:t>1</w:t>
            </w:r>
          </w:p>
        </w:tc>
      </w:tr>
      <w:tr>
        <w:trPr>
          <w:trHeight w:val="198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
              <w:rPr>
                <w:b/>
                <w:sz w:val="16"/>
              </w:rPr>
            </w:pPr>
          </w:p>
          <w:p>
            <w:pPr>
              <w:pStyle w:val="TableParagraph"/>
              <w:ind w:left="9"/>
              <w:jc w:val="center"/>
              <w:rPr>
                <w:sz w:val="16"/>
              </w:rPr>
            </w:pPr>
            <w:r>
              <w:rPr>
                <w:spacing w:val="-5"/>
                <w:sz w:val="16"/>
              </w:rPr>
              <w:t>01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58"/>
              <w:rPr>
                <w:b/>
                <w:sz w:val="16"/>
              </w:rPr>
            </w:pPr>
          </w:p>
          <w:p>
            <w:pPr>
              <w:pStyle w:val="TableParagraph"/>
              <w:spacing w:line="367" w:lineRule="auto"/>
              <w:ind w:left="69"/>
              <w:rPr>
                <w:sz w:val="16"/>
              </w:rPr>
            </w:pPr>
            <w:r>
              <w:rPr>
                <w:spacing w:val="-6"/>
                <w:sz w:val="16"/>
              </w:rPr>
              <w:t>Seguridad</w:t>
            </w:r>
            <w:r>
              <w:rPr>
                <w:spacing w:val="-10"/>
                <w:sz w:val="16"/>
              </w:rPr>
              <w:t> </w:t>
            </w:r>
            <w:r>
              <w:rPr>
                <w:spacing w:val="-6"/>
                <w:sz w:val="16"/>
              </w:rPr>
              <w:t>y</w:t>
            </w:r>
            <w:r>
              <w:rPr>
                <w:spacing w:val="-13"/>
                <w:sz w:val="16"/>
              </w:rPr>
              <w:t> </w:t>
            </w:r>
            <w:r>
              <w:rPr>
                <w:spacing w:val="-6"/>
                <w:sz w:val="16"/>
              </w:rPr>
              <w:t>Paz</w:t>
            </w:r>
            <w:r>
              <w:rPr>
                <w:spacing w:val="40"/>
                <w:sz w:val="16"/>
              </w:rPr>
              <w:t> </w:t>
            </w:r>
            <w:r>
              <w:rPr>
                <w:spacing w:val="-2"/>
                <w:sz w:val="16"/>
              </w:rPr>
              <w:t>Social</w:t>
            </w:r>
          </w:p>
        </w:tc>
        <w:tc>
          <w:tcPr>
            <w:tcW w:w="1549" w:type="dxa"/>
          </w:tcPr>
          <w:p>
            <w:pPr>
              <w:pStyle w:val="TableParagraph"/>
              <w:spacing w:before="50"/>
              <w:rPr>
                <w:b/>
                <w:sz w:val="16"/>
              </w:rPr>
            </w:pPr>
          </w:p>
          <w:p>
            <w:pPr>
              <w:pStyle w:val="TableParagraph"/>
              <w:ind w:left="14"/>
              <w:jc w:val="center"/>
              <w:rPr>
                <w:sz w:val="16"/>
              </w:rPr>
            </w:pPr>
            <w:r>
              <w:rPr>
                <w:spacing w:val="-4"/>
                <w:sz w:val="16"/>
              </w:rPr>
              <w:t>LA</w:t>
            </w:r>
            <w:r>
              <w:rPr>
                <w:spacing w:val="-15"/>
                <w:sz w:val="16"/>
              </w:rPr>
              <w:t> </w:t>
            </w:r>
            <w:r>
              <w:rPr>
                <w:spacing w:val="-4"/>
                <w:sz w:val="16"/>
              </w:rPr>
              <w:t>1.2,</w:t>
            </w:r>
            <w:r>
              <w:rPr>
                <w:spacing w:val="-11"/>
                <w:sz w:val="16"/>
              </w:rPr>
              <w:t> </w:t>
            </w:r>
            <w:r>
              <w:rPr>
                <w:spacing w:val="-4"/>
                <w:sz w:val="16"/>
              </w:rPr>
              <w:t>LA</w:t>
            </w:r>
            <w:r>
              <w:rPr>
                <w:spacing w:val="-15"/>
                <w:sz w:val="16"/>
              </w:rPr>
              <w:t> </w:t>
            </w:r>
            <w:r>
              <w:rPr>
                <w:spacing w:val="-4"/>
                <w:sz w:val="16"/>
              </w:rPr>
              <w:t>3.7</w:t>
            </w:r>
            <w:r>
              <w:rPr>
                <w:spacing w:val="-10"/>
                <w:sz w:val="16"/>
              </w:rPr>
              <w:t> </w:t>
            </w:r>
            <w:r>
              <w:rPr>
                <w:spacing w:val="-4"/>
                <w:sz w:val="16"/>
              </w:rPr>
              <w:t>y</w:t>
            </w:r>
            <w:r>
              <w:rPr>
                <w:spacing w:val="-13"/>
                <w:sz w:val="16"/>
              </w:rPr>
              <w:t> </w:t>
            </w:r>
            <w:r>
              <w:rPr>
                <w:spacing w:val="-7"/>
                <w:sz w:val="16"/>
              </w:rPr>
              <w:t>LA</w:t>
            </w:r>
          </w:p>
          <w:p>
            <w:pPr>
              <w:pStyle w:val="TableParagraph"/>
              <w:spacing w:line="367" w:lineRule="auto" w:before="95"/>
              <w:ind w:left="73" w:firstLine="230"/>
              <w:rPr>
                <w:sz w:val="16"/>
              </w:rPr>
            </w:pPr>
            <w:r>
              <w:rPr>
                <w:sz w:val="16"/>
              </w:rPr>
              <w:t>3.19</w:t>
            </w:r>
            <w:r>
              <w:rPr>
                <w:spacing w:val="-6"/>
                <w:sz w:val="16"/>
              </w:rPr>
              <w:t> </w:t>
            </w:r>
            <w:r>
              <w:rPr>
                <w:sz w:val="16"/>
              </w:rPr>
              <w:t>Atención</w:t>
            </w:r>
            <w:r>
              <w:rPr>
                <w:spacing w:val="-2"/>
                <w:sz w:val="16"/>
              </w:rPr>
              <w:t> </w:t>
            </w:r>
            <w:r>
              <w:rPr>
                <w:sz w:val="16"/>
              </w:rPr>
              <w:t>y</w:t>
            </w:r>
            <w:r>
              <w:rPr>
                <w:spacing w:val="40"/>
                <w:sz w:val="16"/>
              </w:rPr>
              <w:t> </w:t>
            </w:r>
            <w:r>
              <w:rPr>
                <w:spacing w:val="-6"/>
                <w:sz w:val="16"/>
              </w:rPr>
              <w:t>servicios</w:t>
            </w:r>
            <w:r>
              <w:rPr>
                <w:spacing w:val="-12"/>
                <w:sz w:val="16"/>
              </w:rPr>
              <w:t> </w:t>
            </w:r>
            <w:r>
              <w:rPr>
                <w:spacing w:val="-6"/>
                <w:sz w:val="16"/>
              </w:rPr>
              <w:t>de</w:t>
            </w:r>
            <w:r>
              <w:rPr>
                <w:spacing w:val="-13"/>
                <w:sz w:val="16"/>
              </w:rPr>
              <w:t> </w:t>
            </w:r>
            <w:r>
              <w:rPr>
                <w:spacing w:val="-6"/>
                <w:sz w:val="16"/>
              </w:rPr>
              <w:t>emergencia</w:t>
            </w:r>
          </w:p>
          <w:p>
            <w:pPr>
              <w:pStyle w:val="TableParagraph"/>
              <w:spacing w:line="364" w:lineRule="auto"/>
              <w:ind w:left="155" w:right="141" w:firstLine="2"/>
              <w:jc w:val="center"/>
              <w:rPr>
                <w:sz w:val="16"/>
              </w:rPr>
            </w:pPr>
            <w:r>
              <w:rPr>
                <w:sz w:val="16"/>
              </w:rPr>
              <w:t>a la población del</w:t>
            </w:r>
            <w:r>
              <w:rPr>
                <w:spacing w:val="40"/>
                <w:sz w:val="16"/>
              </w:rPr>
              <w:t> </w:t>
            </w:r>
            <w:r>
              <w:rPr>
                <w:spacing w:val="-6"/>
                <w:sz w:val="16"/>
              </w:rPr>
              <w:t>municipio</w:t>
            </w:r>
            <w:r>
              <w:rPr>
                <w:spacing w:val="-15"/>
                <w:sz w:val="16"/>
              </w:rPr>
              <w:t> </w:t>
            </w:r>
            <w:r>
              <w:rPr>
                <w:spacing w:val="-6"/>
                <w:sz w:val="16"/>
              </w:rPr>
              <w:t>de</w:t>
            </w:r>
            <w:r>
              <w:rPr>
                <w:spacing w:val="-13"/>
                <w:sz w:val="16"/>
              </w:rPr>
              <w:t> </w:t>
            </w:r>
            <w:r>
              <w:rPr>
                <w:spacing w:val="-6"/>
                <w:sz w:val="16"/>
              </w:rPr>
              <w:t>Puebla,</w:t>
            </w:r>
            <w:r>
              <w:rPr>
                <w:spacing w:val="40"/>
                <w:sz w:val="16"/>
              </w:rPr>
              <w:t> </w:t>
            </w:r>
            <w:r>
              <w:rPr>
                <w:spacing w:val="-2"/>
                <w:sz w:val="16"/>
              </w:rPr>
              <w:t>brindados</w:t>
            </w:r>
          </w:p>
        </w:tc>
        <w:tc>
          <w:tcPr>
            <w:tcW w:w="1854" w:type="dxa"/>
          </w:tcPr>
          <w:p>
            <w:pPr>
              <w:pStyle w:val="TableParagraph"/>
              <w:spacing w:line="364" w:lineRule="auto" w:before="93"/>
              <w:ind w:left="104" w:right="96" w:firstLine="4"/>
              <w:jc w:val="center"/>
              <w:rPr>
                <w:sz w:val="16"/>
              </w:rPr>
            </w:pPr>
            <w:r>
              <w:rPr>
                <w:sz w:val="16"/>
              </w:rPr>
              <w:t>Porcentaje</w:t>
            </w:r>
            <w:r>
              <w:rPr>
                <w:spacing w:val="-13"/>
                <w:sz w:val="16"/>
              </w:rPr>
              <w:t> </w:t>
            </w:r>
            <w:r>
              <w:rPr>
                <w:sz w:val="16"/>
              </w:rPr>
              <w:t>de</w:t>
            </w:r>
            <w:r>
              <w:rPr>
                <w:spacing w:val="-13"/>
                <w:sz w:val="16"/>
              </w:rPr>
              <w:t> </w:t>
            </w:r>
            <w:r>
              <w:rPr>
                <w:sz w:val="16"/>
              </w:rPr>
              <w:t>servicios</w:t>
            </w:r>
            <w:r>
              <w:rPr>
                <w:spacing w:val="-14"/>
                <w:sz w:val="16"/>
              </w:rPr>
              <w:t> </w:t>
            </w:r>
            <w:r>
              <w:rPr>
                <w:sz w:val="16"/>
              </w:rPr>
              <w:t>de</w:t>
            </w:r>
            <w:r>
              <w:rPr>
                <w:spacing w:val="40"/>
                <w:sz w:val="16"/>
              </w:rPr>
              <w:t> </w:t>
            </w:r>
            <w:r>
              <w:rPr>
                <w:spacing w:val="-6"/>
                <w:sz w:val="16"/>
              </w:rPr>
              <w:t>emergencias</w:t>
            </w:r>
            <w:r>
              <w:rPr>
                <w:spacing w:val="-14"/>
                <w:sz w:val="16"/>
              </w:rPr>
              <w:t> </w:t>
            </w:r>
            <w:r>
              <w:rPr>
                <w:spacing w:val="-6"/>
                <w:sz w:val="16"/>
              </w:rPr>
              <w:t>atendidos</w:t>
            </w:r>
            <w:r>
              <w:rPr>
                <w:spacing w:val="-12"/>
                <w:sz w:val="16"/>
              </w:rPr>
              <w:t> </w:t>
            </w:r>
            <w:r>
              <w:rPr>
                <w:spacing w:val="-6"/>
                <w:sz w:val="16"/>
              </w:rPr>
              <w:t>en</w:t>
            </w:r>
            <w:r>
              <w:rPr>
                <w:spacing w:val="-10"/>
                <w:sz w:val="16"/>
              </w:rPr>
              <w:t> </w:t>
            </w:r>
            <w:r>
              <w:rPr>
                <w:spacing w:val="-6"/>
                <w:sz w:val="16"/>
              </w:rPr>
              <w:t>la</w:t>
            </w:r>
            <w:r>
              <w:rPr>
                <w:spacing w:val="40"/>
                <w:sz w:val="16"/>
              </w:rPr>
              <w:t> </w:t>
            </w:r>
            <w:r>
              <w:rPr>
                <w:sz w:val="16"/>
              </w:rPr>
              <w:t>Dirección</w:t>
            </w:r>
            <w:r>
              <w:rPr>
                <w:spacing w:val="-3"/>
                <w:sz w:val="16"/>
              </w:rPr>
              <w:t> </w:t>
            </w:r>
            <w:r>
              <w:rPr>
                <w:sz w:val="16"/>
              </w:rPr>
              <w:t>General</w:t>
            </w:r>
            <w:r>
              <w:rPr>
                <w:spacing w:val="-10"/>
                <w:sz w:val="16"/>
              </w:rPr>
              <w:t> </w:t>
            </w:r>
            <w:r>
              <w:rPr>
                <w:sz w:val="16"/>
              </w:rPr>
              <w:t>de</w:t>
            </w:r>
            <w:r>
              <w:rPr>
                <w:spacing w:val="40"/>
                <w:sz w:val="16"/>
              </w:rPr>
              <w:t> </w:t>
            </w:r>
            <w:r>
              <w:rPr>
                <w:sz w:val="16"/>
              </w:rPr>
              <w:t>Emergencia</w:t>
            </w:r>
            <w:r>
              <w:rPr>
                <w:spacing w:val="-1"/>
                <w:sz w:val="16"/>
              </w:rPr>
              <w:t> </w:t>
            </w:r>
            <w:r>
              <w:rPr>
                <w:sz w:val="16"/>
              </w:rPr>
              <w:t>y</w:t>
            </w:r>
            <w:r>
              <w:rPr>
                <w:spacing w:val="-8"/>
                <w:sz w:val="16"/>
              </w:rPr>
              <w:t> </w:t>
            </w:r>
            <w:r>
              <w:rPr>
                <w:sz w:val="16"/>
              </w:rPr>
              <w:t>Respuesta</w:t>
            </w:r>
            <w:r>
              <w:rPr>
                <w:spacing w:val="40"/>
                <w:sz w:val="16"/>
              </w:rPr>
              <w:t> </w:t>
            </w:r>
            <w:r>
              <w:rPr>
                <w:sz w:val="16"/>
              </w:rPr>
              <w:t>Inmediata</w:t>
            </w:r>
            <w:r>
              <w:rPr>
                <w:spacing w:val="-11"/>
                <w:sz w:val="16"/>
              </w:rPr>
              <w:t> </w:t>
            </w:r>
            <w:r>
              <w:rPr>
                <w:sz w:val="16"/>
              </w:rPr>
              <w:t>(DGERI),</w:t>
            </w:r>
            <w:r>
              <w:rPr>
                <w:spacing w:val="40"/>
                <w:sz w:val="16"/>
              </w:rPr>
              <w:t> </w:t>
            </w:r>
            <w:r>
              <w:rPr>
                <w:spacing w:val="-6"/>
                <w:sz w:val="16"/>
              </w:rPr>
              <w:t>derivado</w:t>
            </w:r>
            <w:r>
              <w:rPr>
                <w:spacing w:val="-15"/>
                <w:sz w:val="16"/>
              </w:rPr>
              <w:t> </w:t>
            </w:r>
            <w:r>
              <w:rPr>
                <w:spacing w:val="-6"/>
                <w:sz w:val="16"/>
              </w:rPr>
              <w:t>de</w:t>
            </w:r>
            <w:r>
              <w:rPr>
                <w:spacing w:val="-11"/>
                <w:sz w:val="16"/>
              </w:rPr>
              <w:t> </w:t>
            </w:r>
            <w:r>
              <w:rPr>
                <w:spacing w:val="-6"/>
                <w:sz w:val="16"/>
              </w:rPr>
              <w:t>las</w:t>
            </w:r>
            <w:r>
              <w:rPr>
                <w:spacing w:val="-14"/>
                <w:sz w:val="16"/>
              </w:rPr>
              <w:t> </w:t>
            </w:r>
            <w:r>
              <w:rPr>
                <w:spacing w:val="-6"/>
                <w:sz w:val="16"/>
              </w:rPr>
              <w:t>aplicaciones</w:t>
            </w:r>
          </w:p>
          <w:p>
            <w:pPr>
              <w:pStyle w:val="TableParagraph"/>
              <w:spacing w:before="2"/>
              <w:ind w:left="63" w:right="54"/>
              <w:jc w:val="center"/>
              <w:rPr>
                <w:sz w:val="16"/>
              </w:rPr>
            </w:pPr>
            <w:r>
              <w:rPr>
                <w:spacing w:val="-3"/>
                <w:sz w:val="16"/>
              </w:rPr>
              <w:t>de</w:t>
            </w:r>
            <w:r>
              <w:rPr>
                <w:spacing w:val="-16"/>
                <w:sz w:val="16"/>
              </w:rPr>
              <w:t> </w:t>
            </w:r>
            <w:r>
              <w:rPr>
                <w:spacing w:val="-2"/>
                <w:sz w:val="16"/>
              </w:rPr>
              <w:t>tecnología</w:t>
            </w:r>
          </w:p>
        </w:tc>
        <w:tc>
          <w:tcPr>
            <w:tcW w:w="2418" w:type="dxa"/>
          </w:tcPr>
          <w:p>
            <w:pPr>
              <w:pStyle w:val="TableParagraph"/>
              <w:rPr>
                <w:b/>
                <w:sz w:val="16"/>
              </w:rPr>
            </w:pPr>
          </w:p>
          <w:p>
            <w:pPr>
              <w:pStyle w:val="TableParagraph"/>
              <w:spacing w:before="145"/>
              <w:rPr>
                <w:b/>
                <w:sz w:val="16"/>
              </w:rPr>
            </w:pPr>
          </w:p>
          <w:p>
            <w:pPr>
              <w:pStyle w:val="TableParagraph"/>
              <w:spacing w:line="364" w:lineRule="auto"/>
              <w:ind w:left="91" w:right="85" w:hanging="2"/>
              <w:jc w:val="center"/>
              <w:rPr>
                <w:sz w:val="16"/>
              </w:rPr>
            </w:pPr>
            <w:r>
              <w:rPr>
                <w:spacing w:val="-4"/>
                <w:sz w:val="16"/>
              </w:rPr>
              <w:t>(Número</w:t>
            </w:r>
            <w:r>
              <w:rPr>
                <w:spacing w:val="-10"/>
                <w:sz w:val="16"/>
              </w:rPr>
              <w:t> </w:t>
            </w:r>
            <w:r>
              <w:rPr>
                <w:spacing w:val="-4"/>
                <w:sz w:val="16"/>
              </w:rPr>
              <w:t>de</w:t>
            </w:r>
            <w:r>
              <w:rPr>
                <w:spacing w:val="-8"/>
                <w:sz w:val="16"/>
              </w:rPr>
              <w:t> </w:t>
            </w:r>
            <w:r>
              <w:rPr>
                <w:spacing w:val="-4"/>
                <w:sz w:val="16"/>
              </w:rPr>
              <w:t>servicios</w:t>
            </w:r>
            <w:r>
              <w:rPr>
                <w:spacing w:val="-9"/>
                <w:sz w:val="16"/>
              </w:rPr>
              <w:t> </w:t>
            </w:r>
            <w:r>
              <w:rPr>
                <w:spacing w:val="-4"/>
                <w:sz w:val="16"/>
              </w:rPr>
              <w:t>de</w:t>
            </w:r>
            <w:r>
              <w:rPr>
                <w:spacing w:val="-8"/>
                <w:sz w:val="16"/>
              </w:rPr>
              <w:t> </w:t>
            </w:r>
            <w:r>
              <w:rPr>
                <w:spacing w:val="-4"/>
                <w:sz w:val="16"/>
              </w:rPr>
              <w:t>emergencia</w:t>
            </w:r>
            <w:r>
              <w:rPr>
                <w:spacing w:val="40"/>
                <w:sz w:val="16"/>
              </w:rPr>
              <w:t> </w:t>
            </w:r>
            <w:r>
              <w:rPr>
                <w:sz w:val="16"/>
              </w:rPr>
              <w:t>atendidos</w:t>
            </w:r>
            <w:r>
              <w:rPr>
                <w:spacing w:val="-9"/>
                <w:sz w:val="16"/>
              </w:rPr>
              <w:t> </w:t>
            </w:r>
            <w:r>
              <w:rPr>
                <w:sz w:val="16"/>
              </w:rPr>
              <w:t>en</w:t>
            </w:r>
            <w:r>
              <w:rPr>
                <w:spacing w:val="-6"/>
                <w:sz w:val="16"/>
              </w:rPr>
              <w:t> </w:t>
            </w:r>
            <w:r>
              <w:rPr>
                <w:sz w:val="16"/>
              </w:rPr>
              <w:t>la</w:t>
            </w:r>
            <w:r>
              <w:rPr>
                <w:spacing w:val="-8"/>
                <w:sz w:val="16"/>
              </w:rPr>
              <w:t> </w:t>
            </w:r>
            <w:r>
              <w:rPr>
                <w:sz w:val="16"/>
              </w:rPr>
              <w:t>DGERI</w:t>
            </w:r>
            <w:r>
              <w:rPr>
                <w:spacing w:val="-14"/>
                <w:sz w:val="16"/>
              </w:rPr>
              <w:t> </w:t>
            </w:r>
            <w:r>
              <w:rPr>
                <w:sz w:val="16"/>
              </w:rPr>
              <w:t>/</w:t>
            </w:r>
            <w:r>
              <w:rPr>
                <w:spacing w:val="-8"/>
                <w:sz w:val="16"/>
              </w:rPr>
              <w:t> </w:t>
            </w:r>
            <w:r>
              <w:rPr>
                <w:sz w:val="16"/>
              </w:rPr>
              <w:t>Total</w:t>
            </w:r>
            <w:r>
              <w:rPr>
                <w:spacing w:val="-13"/>
                <w:sz w:val="16"/>
              </w:rPr>
              <w:t> </w:t>
            </w:r>
            <w:r>
              <w:rPr>
                <w:sz w:val="16"/>
              </w:rPr>
              <w:t>de</w:t>
            </w:r>
            <w:r>
              <w:rPr>
                <w:spacing w:val="40"/>
                <w:sz w:val="16"/>
              </w:rPr>
              <w:t> </w:t>
            </w:r>
            <w:r>
              <w:rPr>
                <w:spacing w:val="-6"/>
                <w:sz w:val="16"/>
              </w:rPr>
              <w:t>servicios</w:t>
            </w:r>
            <w:r>
              <w:rPr>
                <w:spacing w:val="-12"/>
                <w:sz w:val="16"/>
              </w:rPr>
              <w:t> </w:t>
            </w:r>
            <w:r>
              <w:rPr>
                <w:spacing w:val="-6"/>
                <w:sz w:val="16"/>
              </w:rPr>
              <w:t>de</w:t>
            </w:r>
            <w:r>
              <w:rPr>
                <w:spacing w:val="-13"/>
                <w:sz w:val="16"/>
              </w:rPr>
              <w:t> </w:t>
            </w:r>
            <w:r>
              <w:rPr>
                <w:spacing w:val="-6"/>
                <w:sz w:val="16"/>
              </w:rPr>
              <w:t>emergencia</w:t>
            </w:r>
            <w:r>
              <w:rPr>
                <w:spacing w:val="-11"/>
                <w:sz w:val="16"/>
              </w:rPr>
              <w:t> </w:t>
            </w:r>
            <w:r>
              <w:rPr>
                <w:spacing w:val="-6"/>
                <w:sz w:val="16"/>
              </w:rPr>
              <w:t>solicitados</w:t>
            </w:r>
            <w:r>
              <w:rPr>
                <w:spacing w:val="-12"/>
                <w:sz w:val="16"/>
              </w:rPr>
              <w:t> </w:t>
            </w:r>
            <w:r>
              <w:rPr>
                <w:spacing w:val="-6"/>
                <w:sz w:val="16"/>
              </w:rPr>
              <w:t>en</w:t>
            </w:r>
            <w:r>
              <w:rPr>
                <w:spacing w:val="40"/>
                <w:sz w:val="16"/>
              </w:rPr>
              <w:t> </w:t>
            </w:r>
            <w:r>
              <w:rPr>
                <w:sz w:val="16"/>
              </w:rPr>
              <w:t>la</w:t>
            </w:r>
            <w:r>
              <w:rPr>
                <w:spacing w:val="-11"/>
                <w:sz w:val="16"/>
              </w:rPr>
              <w:t> </w:t>
            </w:r>
            <w:r>
              <w:rPr>
                <w:sz w:val="16"/>
              </w:rPr>
              <w:t>DGERI)*100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
              <w:rPr>
                <w:b/>
                <w:sz w:val="16"/>
              </w:rPr>
            </w:pPr>
          </w:p>
          <w:p>
            <w:pPr>
              <w:pStyle w:val="TableParagraph"/>
              <w:ind w:left="5"/>
              <w:jc w:val="center"/>
              <w:rPr>
                <w:sz w:val="16"/>
              </w:rPr>
            </w:pPr>
            <w:r>
              <w:rPr>
                <w:spacing w:val="-10"/>
                <w:sz w:val="16"/>
              </w:rPr>
              <w:t>1</w:t>
            </w:r>
          </w:p>
        </w:tc>
      </w:tr>
      <w:tr>
        <w:trPr>
          <w:trHeight w:val="283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7"/>
              <w:rPr>
                <w:b/>
                <w:sz w:val="16"/>
              </w:rPr>
            </w:pPr>
          </w:p>
          <w:p>
            <w:pPr>
              <w:pStyle w:val="TableParagraph"/>
              <w:ind w:left="9"/>
              <w:jc w:val="center"/>
              <w:rPr>
                <w:sz w:val="16"/>
              </w:rPr>
            </w:pPr>
            <w:r>
              <w:rPr>
                <w:spacing w:val="-5"/>
                <w:sz w:val="16"/>
              </w:rPr>
              <w:t>01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9"/>
              <w:rPr>
                <w:b/>
                <w:sz w:val="16"/>
              </w:rPr>
            </w:pPr>
          </w:p>
          <w:p>
            <w:pPr>
              <w:pStyle w:val="TableParagraph"/>
              <w:spacing w:line="367" w:lineRule="auto"/>
              <w:ind w:left="69"/>
              <w:rPr>
                <w:sz w:val="16"/>
              </w:rPr>
            </w:pPr>
            <w:r>
              <w:rPr>
                <w:spacing w:val="-6"/>
                <w:sz w:val="16"/>
              </w:rPr>
              <w:t>Seguridad</w:t>
            </w:r>
            <w:r>
              <w:rPr>
                <w:spacing w:val="-10"/>
                <w:sz w:val="16"/>
              </w:rPr>
              <w:t> </w:t>
            </w:r>
            <w:r>
              <w:rPr>
                <w:spacing w:val="-6"/>
                <w:sz w:val="16"/>
              </w:rPr>
              <w:t>y</w:t>
            </w:r>
            <w:r>
              <w:rPr>
                <w:spacing w:val="-13"/>
                <w:sz w:val="16"/>
              </w:rPr>
              <w:t> </w:t>
            </w:r>
            <w:r>
              <w:rPr>
                <w:spacing w:val="-6"/>
                <w:sz w:val="16"/>
              </w:rPr>
              <w:t>Paz</w:t>
            </w:r>
            <w:r>
              <w:rPr>
                <w:spacing w:val="40"/>
                <w:sz w:val="16"/>
              </w:rPr>
              <w:t> </w:t>
            </w:r>
            <w:r>
              <w:rPr>
                <w:spacing w:val="-2"/>
                <w:sz w:val="16"/>
              </w:rPr>
              <w:t>Social</w:t>
            </w:r>
          </w:p>
        </w:tc>
        <w:tc>
          <w:tcPr>
            <w:tcW w:w="1549" w:type="dxa"/>
          </w:tcPr>
          <w:p>
            <w:pPr>
              <w:pStyle w:val="TableParagraph"/>
              <w:spacing w:before="95"/>
              <w:ind w:left="59" w:right="48"/>
              <w:jc w:val="center"/>
              <w:rPr>
                <w:sz w:val="16"/>
              </w:rPr>
            </w:pPr>
            <w:r>
              <w:rPr>
                <w:spacing w:val="-6"/>
                <w:sz w:val="16"/>
              </w:rPr>
              <w:t>LA</w:t>
            </w:r>
            <w:r>
              <w:rPr>
                <w:spacing w:val="-11"/>
                <w:sz w:val="16"/>
              </w:rPr>
              <w:t> </w:t>
            </w:r>
            <w:r>
              <w:rPr>
                <w:spacing w:val="-6"/>
                <w:sz w:val="16"/>
              </w:rPr>
              <w:t>2.4,</w:t>
            </w:r>
            <w:r>
              <w:rPr>
                <w:spacing w:val="-7"/>
                <w:sz w:val="16"/>
              </w:rPr>
              <w:t> </w:t>
            </w:r>
            <w:r>
              <w:rPr>
                <w:spacing w:val="-6"/>
                <w:sz w:val="16"/>
              </w:rPr>
              <w:t>LA</w:t>
            </w:r>
            <w:r>
              <w:rPr>
                <w:spacing w:val="-11"/>
                <w:sz w:val="16"/>
              </w:rPr>
              <w:t> </w:t>
            </w:r>
            <w:r>
              <w:rPr>
                <w:spacing w:val="-6"/>
                <w:sz w:val="16"/>
              </w:rPr>
              <w:t>2.6,</w:t>
            </w:r>
            <w:r>
              <w:rPr>
                <w:spacing w:val="-3"/>
                <w:sz w:val="16"/>
              </w:rPr>
              <w:t> </w:t>
            </w:r>
            <w:r>
              <w:rPr>
                <w:spacing w:val="-6"/>
                <w:sz w:val="16"/>
              </w:rPr>
              <w:t>LA</w:t>
            </w:r>
          </w:p>
          <w:p>
            <w:pPr>
              <w:pStyle w:val="TableParagraph"/>
              <w:spacing w:before="94"/>
              <w:ind w:left="59" w:right="49"/>
              <w:jc w:val="center"/>
              <w:rPr>
                <w:sz w:val="16"/>
              </w:rPr>
            </w:pPr>
            <w:r>
              <w:rPr>
                <w:spacing w:val="-6"/>
                <w:sz w:val="16"/>
              </w:rPr>
              <w:t>2.7,</w:t>
            </w:r>
            <w:r>
              <w:rPr>
                <w:spacing w:val="-8"/>
                <w:sz w:val="16"/>
              </w:rPr>
              <w:t> </w:t>
            </w:r>
            <w:r>
              <w:rPr>
                <w:spacing w:val="-6"/>
                <w:sz w:val="16"/>
              </w:rPr>
              <w:t>LA</w:t>
            </w:r>
            <w:r>
              <w:rPr>
                <w:spacing w:val="-12"/>
                <w:sz w:val="16"/>
              </w:rPr>
              <w:t> </w:t>
            </w:r>
            <w:r>
              <w:rPr>
                <w:spacing w:val="-6"/>
                <w:sz w:val="16"/>
              </w:rPr>
              <w:t>3.5,</w:t>
            </w:r>
            <w:r>
              <w:rPr>
                <w:spacing w:val="-5"/>
                <w:sz w:val="16"/>
              </w:rPr>
              <w:t> </w:t>
            </w:r>
            <w:r>
              <w:rPr>
                <w:spacing w:val="-6"/>
                <w:sz w:val="16"/>
              </w:rPr>
              <w:t>LA</w:t>
            </w:r>
            <w:r>
              <w:rPr>
                <w:spacing w:val="-11"/>
                <w:sz w:val="16"/>
              </w:rPr>
              <w:t> </w:t>
            </w:r>
            <w:r>
              <w:rPr>
                <w:spacing w:val="-6"/>
                <w:sz w:val="16"/>
              </w:rPr>
              <w:t>3.7,</w:t>
            </w:r>
          </w:p>
          <w:p>
            <w:pPr>
              <w:pStyle w:val="TableParagraph"/>
              <w:spacing w:before="97"/>
              <w:ind w:left="14"/>
              <w:jc w:val="center"/>
              <w:rPr>
                <w:sz w:val="16"/>
              </w:rPr>
            </w:pPr>
            <w:r>
              <w:rPr>
                <w:spacing w:val="-4"/>
                <w:sz w:val="16"/>
              </w:rPr>
              <w:t>LA</w:t>
            </w:r>
            <w:r>
              <w:rPr>
                <w:spacing w:val="-15"/>
                <w:sz w:val="16"/>
              </w:rPr>
              <w:t> </w:t>
            </w:r>
            <w:r>
              <w:rPr>
                <w:spacing w:val="-4"/>
                <w:sz w:val="16"/>
              </w:rPr>
              <w:t>3.8,</w:t>
            </w:r>
            <w:r>
              <w:rPr>
                <w:spacing w:val="-11"/>
                <w:sz w:val="16"/>
              </w:rPr>
              <w:t> </w:t>
            </w:r>
            <w:r>
              <w:rPr>
                <w:spacing w:val="-4"/>
                <w:sz w:val="16"/>
              </w:rPr>
              <w:t>LA</w:t>
            </w:r>
            <w:r>
              <w:rPr>
                <w:spacing w:val="-15"/>
                <w:sz w:val="16"/>
              </w:rPr>
              <w:t> </w:t>
            </w:r>
            <w:r>
              <w:rPr>
                <w:spacing w:val="-4"/>
                <w:sz w:val="16"/>
              </w:rPr>
              <w:t>3.9</w:t>
            </w:r>
            <w:r>
              <w:rPr>
                <w:spacing w:val="-10"/>
                <w:sz w:val="16"/>
              </w:rPr>
              <w:t> </w:t>
            </w:r>
            <w:r>
              <w:rPr>
                <w:spacing w:val="-4"/>
                <w:sz w:val="16"/>
              </w:rPr>
              <w:t>y</w:t>
            </w:r>
            <w:r>
              <w:rPr>
                <w:spacing w:val="-13"/>
                <w:sz w:val="16"/>
              </w:rPr>
              <w:t> </w:t>
            </w:r>
            <w:r>
              <w:rPr>
                <w:spacing w:val="-7"/>
                <w:sz w:val="16"/>
              </w:rPr>
              <w:t>LA</w:t>
            </w:r>
          </w:p>
          <w:p>
            <w:pPr>
              <w:pStyle w:val="TableParagraph"/>
              <w:spacing w:line="362" w:lineRule="auto" w:before="97"/>
              <w:ind w:left="306" w:hanging="192"/>
              <w:rPr>
                <w:sz w:val="16"/>
              </w:rPr>
            </w:pPr>
            <w:r>
              <w:rPr>
                <w:spacing w:val="-6"/>
                <w:sz w:val="16"/>
              </w:rPr>
              <w:t>3.19</w:t>
            </w:r>
            <w:r>
              <w:rPr>
                <w:spacing w:val="-10"/>
                <w:sz w:val="16"/>
              </w:rPr>
              <w:t> </w:t>
            </w:r>
            <w:r>
              <w:rPr>
                <w:spacing w:val="-6"/>
                <w:sz w:val="16"/>
              </w:rPr>
              <w:t>Infraestructura</w:t>
            </w:r>
            <w:r>
              <w:rPr>
                <w:spacing w:val="-13"/>
                <w:sz w:val="16"/>
              </w:rPr>
              <w:t> </w:t>
            </w:r>
            <w:r>
              <w:rPr>
                <w:spacing w:val="-6"/>
                <w:sz w:val="16"/>
              </w:rPr>
              <w:t>d</w:t>
            </w:r>
            <w:r>
              <w:rPr>
                <w:spacing w:val="-6"/>
                <w:sz w:val="16"/>
              </w:rPr>
              <w:t>e</w:t>
            </w:r>
            <w:r>
              <w:rPr>
                <w:spacing w:val="40"/>
                <w:sz w:val="16"/>
              </w:rPr>
              <w:t> </w:t>
            </w:r>
            <w:r>
              <w:rPr>
                <w:sz w:val="16"/>
              </w:rPr>
              <w:t>comunicación</w:t>
            </w:r>
            <w:r>
              <w:rPr>
                <w:spacing w:val="-10"/>
                <w:sz w:val="16"/>
              </w:rPr>
              <w:t> </w:t>
            </w:r>
            <w:r>
              <w:rPr>
                <w:sz w:val="16"/>
              </w:rPr>
              <w:t>y</w:t>
            </w:r>
          </w:p>
          <w:p>
            <w:pPr>
              <w:pStyle w:val="TableParagraph"/>
              <w:spacing w:line="364" w:lineRule="auto" w:before="4"/>
              <w:ind w:left="90" w:right="76"/>
              <w:jc w:val="center"/>
              <w:rPr>
                <w:sz w:val="16"/>
              </w:rPr>
            </w:pPr>
            <w:r>
              <w:rPr>
                <w:sz w:val="16"/>
              </w:rPr>
              <w:t>tecnología</w:t>
            </w:r>
            <w:r>
              <w:rPr>
                <w:spacing w:val="-7"/>
                <w:sz w:val="16"/>
              </w:rPr>
              <w:t> </w:t>
            </w:r>
            <w:r>
              <w:rPr>
                <w:sz w:val="16"/>
              </w:rPr>
              <w:t>para</w:t>
            </w:r>
            <w:r>
              <w:rPr>
                <w:spacing w:val="-7"/>
                <w:sz w:val="16"/>
              </w:rPr>
              <w:t> </w:t>
            </w:r>
            <w:r>
              <w:rPr>
                <w:sz w:val="16"/>
              </w:rPr>
              <w:t>una</w:t>
            </w:r>
            <w:r>
              <w:rPr>
                <w:spacing w:val="40"/>
                <w:sz w:val="16"/>
              </w:rPr>
              <w:t> </w:t>
            </w:r>
            <w:r>
              <w:rPr>
                <w:spacing w:val="-6"/>
                <w:sz w:val="16"/>
              </w:rPr>
              <w:t>efectiva</w:t>
            </w:r>
            <w:r>
              <w:rPr>
                <w:spacing w:val="-13"/>
                <w:sz w:val="16"/>
              </w:rPr>
              <w:t> </w:t>
            </w:r>
            <w:r>
              <w:rPr>
                <w:spacing w:val="-6"/>
                <w:sz w:val="16"/>
              </w:rPr>
              <w:t>coordinación</w:t>
            </w:r>
            <w:r>
              <w:rPr>
                <w:spacing w:val="-10"/>
                <w:sz w:val="16"/>
              </w:rPr>
              <w:t> </w:t>
            </w:r>
            <w:r>
              <w:rPr>
                <w:spacing w:val="-6"/>
                <w:sz w:val="16"/>
              </w:rPr>
              <w:t>y</w:t>
            </w:r>
            <w:r>
              <w:rPr>
                <w:spacing w:val="40"/>
                <w:sz w:val="16"/>
              </w:rPr>
              <w:t> </w:t>
            </w:r>
            <w:r>
              <w:rPr>
                <w:sz w:val="16"/>
              </w:rPr>
              <w:t>transparencia</w:t>
            </w:r>
            <w:r>
              <w:rPr>
                <w:spacing w:val="-7"/>
                <w:sz w:val="16"/>
              </w:rPr>
              <w:t> </w:t>
            </w:r>
            <w:r>
              <w:rPr>
                <w:sz w:val="16"/>
              </w:rPr>
              <w:t>de</w:t>
            </w:r>
            <w:r>
              <w:rPr>
                <w:spacing w:val="-7"/>
                <w:sz w:val="16"/>
              </w:rPr>
              <w:t> </w:t>
            </w:r>
            <w:r>
              <w:rPr>
                <w:sz w:val="16"/>
              </w:rPr>
              <w:t>los</w:t>
            </w:r>
            <w:r>
              <w:rPr>
                <w:spacing w:val="40"/>
                <w:sz w:val="16"/>
              </w:rPr>
              <w:t> </w:t>
            </w:r>
            <w:r>
              <w:rPr>
                <w:sz w:val="16"/>
              </w:rPr>
              <w:t>cuerpos</w:t>
            </w:r>
            <w:r>
              <w:rPr>
                <w:spacing w:val="-14"/>
                <w:sz w:val="16"/>
              </w:rPr>
              <w:t> </w:t>
            </w:r>
            <w:r>
              <w:rPr>
                <w:sz w:val="16"/>
              </w:rPr>
              <w:t>policiales,</w:t>
            </w:r>
          </w:p>
          <w:p>
            <w:pPr>
              <w:pStyle w:val="TableParagraph"/>
              <w:spacing w:before="2"/>
              <w:ind w:left="9"/>
              <w:jc w:val="center"/>
              <w:rPr>
                <w:sz w:val="16"/>
              </w:rPr>
            </w:pPr>
            <w:r>
              <w:rPr>
                <w:spacing w:val="-2"/>
                <w:sz w:val="16"/>
              </w:rPr>
              <w:t>operada</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spacing w:line="364" w:lineRule="auto"/>
              <w:ind w:left="63" w:right="50"/>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horas</w:t>
            </w:r>
            <w:r>
              <w:rPr>
                <w:spacing w:val="-14"/>
                <w:sz w:val="16"/>
              </w:rPr>
              <w:t> </w:t>
            </w:r>
            <w:r>
              <w:rPr>
                <w:spacing w:val="-6"/>
                <w:sz w:val="16"/>
              </w:rPr>
              <w:t>de</w:t>
            </w:r>
            <w:r>
              <w:rPr>
                <w:spacing w:val="40"/>
                <w:sz w:val="16"/>
              </w:rPr>
              <w:t> </w:t>
            </w:r>
            <w:r>
              <w:rPr>
                <w:sz w:val="16"/>
              </w:rPr>
              <w:t>disponibilidad</w:t>
            </w:r>
            <w:r>
              <w:rPr>
                <w:spacing w:val="-10"/>
                <w:sz w:val="16"/>
              </w:rPr>
              <w:t> </w:t>
            </w:r>
            <w:r>
              <w:rPr>
                <w:sz w:val="16"/>
              </w:rPr>
              <w:t>en</w:t>
            </w:r>
            <w:r>
              <w:rPr>
                <w:spacing w:val="-10"/>
                <w:sz w:val="16"/>
              </w:rPr>
              <w:t> </w:t>
            </w:r>
            <w:r>
              <w:rPr>
                <w:sz w:val="16"/>
              </w:rPr>
              <w:t>las</w:t>
            </w:r>
            <w:r>
              <w:rPr>
                <w:spacing w:val="40"/>
                <w:sz w:val="16"/>
              </w:rPr>
              <w:t> </w:t>
            </w:r>
            <w:r>
              <w:rPr>
                <w:spacing w:val="-4"/>
                <w:sz w:val="16"/>
              </w:rPr>
              <w:t>consolas</w:t>
            </w:r>
            <w:r>
              <w:rPr>
                <w:spacing w:val="-14"/>
                <w:sz w:val="16"/>
              </w:rPr>
              <w:t> </w:t>
            </w:r>
            <w:r>
              <w:rPr>
                <w:spacing w:val="-4"/>
                <w:sz w:val="16"/>
              </w:rPr>
              <w:t>tecnológicas</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spacing w:line="367" w:lineRule="auto"/>
              <w:ind w:left="91" w:firstLine="211"/>
              <w:rPr>
                <w:sz w:val="16"/>
              </w:rPr>
            </w:pPr>
            <w:r>
              <w:rPr>
                <w:sz w:val="16"/>
              </w:rPr>
              <w:t>(Horas</w:t>
            </w:r>
            <w:r>
              <w:rPr>
                <w:spacing w:val="-11"/>
                <w:sz w:val="16"/>
              </w:rPr>
              <w:t> </w:t>
            </w:r>
            <w:r>
              <w:rPr>
                <w:sz w:val="16"/>
              </w:rPr>
              <w:t>de</w:t>
            </w:r>
            <w:r>
              <w:rPr>
                <w:spacing w:val="-15"/>
                <w:sz w:val="16"/>
              </w:rPr>
              <w:t> </w:t>
            </w:r>
            <w:r>
              <w:rPr>
                <w:sz w:val="16"/>
              </w:rPr>
              <w:t>disponibilidad</w:t>
            </w:r>
            <w:r>
              <w:rPr>
                <w:spacing w:val="-12"/>
                <w:sz w:val="16"/>
              </w:rPr>
              <w:t> </w:t>
            </w:r>
            <w:r>
              <w:rPr>
                <w:sz w:val="16"/>
              </w:rPr>
              <w:t>de</w:t>
            </w:r>
            <w:r>
              <w:rPr>
                <w:spacing w:val="-12"/>
                <w:sz w:val="16"/>
              </w:rPr>
              <w:t> </w:t>
            </w:r>
            <w:r>
              <w:rPr>
                <w:sz w:val="16"/>
              </w:rPr>
              <w:t>las</w:t>
            </w:r>
            <w:r>
              <w:rPr>
                <w:spacing w:val="40"/>
                <w:sz w:val="16"/>
              </w:rPr>
              <w:t> </w:t>
            </w:r>
            <w:r>
              <w:rPr>
                <w:spacing w:val="-6"/>
                <w:sz w:val="16"/>
              </w:rPr>
              <w:t>consolas</w:t>
            </w:r>
            <w:r>
              <w:rPr>
                <w:spacing w:val="-13"/>
                <w:sz w:val="16"/>
              </w:rPr>
              <w:t> </w:t>
            </w:r>
            <w:r>
              <w:rPr>
                <w:spacing w:val="-6"/>
                <w:sz w:val="16"/>
              </w:rPr>
              <w:t>tecnológicas</w:t>
            </w:r>
            <w:r>
              <w:rPr>
                <w:spacing w:val="-10"/>
                <w:sz w:val="16"/>
              </w:rPr>
              <w:t> </w:t>
            </w:r>
            <w:r>
              <w:rPr>
                <w:spacing w:val="-6"/>
                <w:sz w:val="16"/>
              </w:rPr>
              <w:t>efectivas</w:t>
            </w:r>
            <w:r>
              <w:rPr>
                <w:spacing w:val="-13"/>
                <w:sz w:val="16"/>
              </w:rPr>
              <w:t> </w:t>
            </w:r>
            <w:r>
              <w:rPr>
                <w:spacing w:val="-6"/>
                <w:sz w:val="16"/>
              </w:rPr>
              <w:t>al</w:t>
            </w:r>
            <w:r>
              <w:rPr>
                <w:spacing w:val="-14"/>
                <w:sz w:val="16"/>
              </w:rPr>
              <w:t> </w:t>
            </w:r>
            <w:r>
              <w:rPr>
                <w:spacing w:val="-6"/>
                <w:sz w:val="16"/>
              </w:rPr>
              <w:t>mes</w:t>
            </w:r>
          </w:p>
          <w:p>
            <w:pPr>
              <w:pStyle w:val="TableParagraph"/>
              <w:spacing w:line="181" w:lineRule="exact"/>
              <w:ind w:left="103"/>
              <w:rPr>
                <w:sz w:val="16"/>
              </w:rPr>
            </w:pPr>
            <w:r>
              <w:rPr>
                <w:spacing w:val="-6"/>
                <w:sz w:val="16"/>
              </w:rPr>
              <w:t>/</w:t>
            </w:r>
            <w:r>
              <w:rPr>
                <w:spacing w:val="-10"/>
                <w:sz w:val="16"/>
              </w:rPr>
              <w:t> </w:t>
            </w:r>
            <w:r>
              <w:rPr>
                <w:spacing w:val="-6"/>
                <w:sz w:val="16"/>
              </w:rPr>
              <w:t>Horas</w:t>
            </w:r>
            <w:r>
              <w:rPr>
                <w:spacing w:val="-11"/>
                <w:sz w:val="16"/>
              </w:rPr>
              <w:t> </w:t>
            </w:r>
            <w:r>
              <w:rPr>
                <w:spacing w:val="-6"/>
                <w:sz w:val="16"/>
              </w:rPr>
              <w:t>correspondientes</w:t>
            </w:r>
            <w:r>
              <w:rPr>
                <w:spacing w:val="-11"/>
                <w:sz w:val="16"/>
              </w:rPr>
              <w:t> </w:t>
            </w:r>
            <w:r>
              <w:rPr>
                <w:spacing w:val="-6"/>
                <w:sz w:val="16"/>
              </w:rPr>
              <w:t>al</w:t>
            </w:r>
            <w:r>
              <w:rPr>
                <w:spacing w:val="-9"/>
                <w:sz w:val="16"/>
              </w:rPr>
              <w:t> </w:t>
            </w:r>
            <w:r>
              <w:rPr>
                <w:spacing w:val="-6"/>
                <w:sz w:val="16"/>
              </w:rPr>
              <w:t>mes)*100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7"/>
              <w:rPr>
                <w:b/>
                <w:sz w:val="16"/>
              </w:rPr>
            </w:pPr>
          </w:p>
          <w:p>
            <w:pPr>
              <w:pStyle w:val="TableParagraph"/>
              <w:ind w:left="5"/>
              <w:jc w:val="center"/>
              <w:rPr>
                <w:sz w:val="16"/>
              </w:rPr>
            </w:pPr>
            <w:r>
              <w:rPr>
                <w:spacing w:val="-10"/>
                <w:sz w:val="16"/>
              </w:rPr>
              <w:t>1</w:t>
            </w:r>
          </w:p>
        </w:tc>
      </w:tr>
      <w:tr>
        <w:trPr>
          <w:trHeight w:val="395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72"/>
              <w:rPr>
                <w:b/>
                <w:sz w:val="16"/>
              </w:rPr>
            </w:pPr>
          </w:p>
          <w:p>
            <w:pPr>
              <w:pStyle w:val="TableParagraph"/>
              <w:ind w:left="9"/>
              <w:jc w:val="center"/>
              <w:rPr>
                <w:sz w:val="16"/>
              </w:rPr>
            </w:pPr>
            <w:r>
              <w:rPr>
                <w:spacing w:val="-5"/>
                <w:sz w:val="16"/>
              </w:rPr>
              <w:t>01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6"/>
              <w:rPr>
                <w:b/>
                <w:sz w:val="16"/>
              </w:rPr>
            </w:pPr>
          </w:p>
          <w:p>
            <w:pPr>
              <w:pStyle w:val="TableParagraph"/>
              <w:spacing w:line="367" w:lineRule="auto" w:before="1"/>
              <w:ind w:left="69"/>
              <w:rPr>
                <w:sz w:val="16"/>
              </w:rPr>
            </w:pPr>
            <w:r>
              <w:rPr>
                <w:spacing w:val="-6"/>
                <w:sz w:val="16"/>
              </w:rPr>
              <w:t>Seguridad</w:t>
            </w:r>
            <w:r>
              <w:rPr>
                <w:spacing w:val="-10"/>
                <w:sz w:val="16"/>
              </w:rPr>
              <w:t> </w:t>
            </w:r>
            <w:r>
              <w:rPr>
                <w:spacing w:val="-6"/>
                <w:sz w:val="16"/>
              </w:rPr>
              <w:t>y</w:t>
            </w:r>
            <w:r>
              <w:rPr>
                <w:spacing w:val="-13"/>
                <w:sz w:val="16"/>
              </w:rPr>
              <w:t> </w:t>
            </w:r>
            <w:r>
              <w:rPr>
                <w:spacing w:val="-6"/>
                <w:sz w:val="16"/>
              </w:rPr>
              <w:t>Paz</w:t>
            </w:r>
            <w:r>
              <w:rPr>
                <w:spacing w:val="40"/>
                <w:sz w:val="16"/>
              </w:rPr>
              <w:t> </w:t>
            </w:r>
            <w:r>
              <w:rPr>
                <w:spacing w:val="-2"/>
                <w:sz w:val="16"/>
              </w:rPr>
              <w:t>Social</w:t>
            </w:r>
          </w:p>
        </w:tc>
        <w:tc>
          <w:tcPr>
            <w:tcW w:w="1549" w:type="dxa"/>
          </w:tcPr>
          <w:p>
            <w:pPr>
              <w:pStyle w:val="TableParagraph"/>
              <w:spacing w:before="93"/>
              <w:ind w:left="186"/>
              <w:rPr>
                <w:sz w:val="16"/>
              </w:rPr>
            </w:pPr>
            <w:r>
              <w:rPr>
                <w:spacing w:val="-6"/>
                <w:sz w:val="16"/>
              </w:rPr>
              <w:t>LA</w:t>
            </w:r>
            <w:r>
              <w:rPr>
                <w:spacing w:val="-11"/>
                <w:sz w:val="16"/>
              </w:rPr>
              <w:t> </w:t>
            </w:r>
            <w:r>
              <w:rPr>
                <w:spacing w:val="-6"/>
                <w:sz w:val="16"/>
              </w:rPr>
              <w:t>5.1,</w:t>
            </w:r>
            <w:r>
              <w:rPr>
                <w:spacing w:val="-7"/>
                <w:sz w:val="16"/>
              </w:rPr>
              <w:t> </w:t>
            </w:r>
            <w:r>
              <w:rPr>
                <w:spacing w:val="-6"/>
                <w:sz w:val="16"/>
              </w:rPr>
              <w:t>LA</w:t>
            </w:r>
            <w:r>
              <w:rPr>
                <w:spacing w:val="-11"/>
                <w:sz w:val="16"/>
              </w:rPr>
              <w:t> </w:t>
            </w:r>
            <w:r>
              <w:rPr>
                <w:spacing w:val="-6"/>
                <w:sz w:val="16"/>
              </w:rPr>
              <w:t>5.4,</w:t>
            </w:r>
            <w:r>
              <w:rPr>
                <w:spacing w:val="-3"/>
                <w:sz w:val="16"/>
              </w:rPr>
              <w:t> </w:t>
            </w:r>
            <w:r>
              <w:rPr>
                <w:spacing w:val="-6"/>
                <w:sz w:val="16"/>
              </w:rPr>
              <w:t>LA</w:t>
            </w:r>
          </w:p>
          <w:p>
            <w:pPr>
              <w:pStyle w:val="TableParagraph"/>
              <w:spacing w:before="96"/>
              <w:ind w:left="179"/>
              <w:rPr>
                <w:sz w:val="16"/>
              </w:rPr>
            </w:pPr>
            <w:r>
              <w:rPr>
                <w:spacing w:val="-6"/>
                <w:sz w:val="16"/>
              </w:rPr>
              <w:t>5.5,</w:t>
            </w:r>
            <w:r>
              <w:rPr>
                <w:spacing w:val="-8"/>
                <w:sz w:val="16"/>
              </w:rPr>
              <w:t> </w:t>
            </w:r>
            <w:r>
              <w:rPr>
                <w:spacing w:val="-6"/>
                <w:sz w:val="16"/>
              </w:rPr>
              <w:t>LA</w:t>
            </w:r>
            <w:r>
              <w:rPr>
                <w:spacing w:val="-12"/>
                <w:sz w:val="16"/>
              </w:rPr>
              <w:t> </w:t>
            </w:r>
            <w:r>
              <w:rPr>
                <w:spacing w:val="-6"/>
                <w:sz w:val="16"/>
              </w:rPr>
              <w:t>5.7,</w:t>
            </w:r>
            <w:r>
              <w:rPr>
                <w:spacing w:val="-5"/>
                <w:sz w:val="16"/>
              </w:rPr>
              <w:t> </w:t>
            </w:r>
            <w:r>
              <w:rPr>
                <w:spacing w:val="-6"/>
                <w:sz w:val="16"/>
              </w:rPr>
              <w:t>LA</w:t>
            </w:r>
            <w:r>
              <w:rPr>
                <w:spacing w:val="-11"/>
                <w:sz w:val="16"/>
              </w:rPr>
              <w:t> </w:t>
            </w:r>
            <w:r>
              <w:rPr>
                <w:spacing w:val="-6"/>
                <w:sz w:val="16"/>
              </w:rPr>
              <w:t>5.8,</w:t>
            </w:r>
          </w:p>
          <w:p>
            <w:pPr>
              <w:pStyle w:val="TableParagraph"/>
              <w:spacing w:before="95"/>
              <w:ind w:left="150"/>
              <w:rPr>
                <w:sz w:val="16"/>
              </w:rPr>
            </w:pPr>
            <w:r>
              <w:rPr>
                <w:spacing w:val="-6"/>
                <w:sz w:val="16"/>
              </w:rPr>
              <w:t>LA</w:t>
            </w:r>
            <w:r>
              <w:rPr>
                <w:spacing w:val="-11"/>
                <w:sz w:val="16"/>
              </w:rPr>
              <w:t> </w:t>
            </w:r>
            <w:r>
              <w:rPr>
                <w:spacing w:val="-6"/>
                <w:sz w:val="16"/>
              </w:rPr>
              <w:t>5.9, LA</w:t>
            </w:r>
            <w:r>
              <w:rPr>
                <w:spacing w:val="-11"/>
                <w:sz w:val="16"/>
              </w:rPr>
              <w:t> </w:t>
            </w:r>
            <w:r>
              <w:rPr>
                <w:spacing w:val="-6"/>
                <w:sz w:val="16"/>
              </w:rPr>
              <w:t>5.11, LA</w:t>
            </w:r>
          </w:p>
          <w:p>
            <w:pPr>
              <w:pStyle w:val="TableParagraph"/>
              <w:spacing w:before="97"/>
              <w:ind w:left="229"/>
              <w:rPr>
                <w:sz w:val="16"/>
              </w:rPr>
            </w:pPr>
            <w:r>
              <w:rPr>
                <w:spacing w:val="-6"/>
                <w:sz w:val="16"/>
              </w:rPr>
              <w:t>5.12,</w:t>
            </w:r>
            <w:r>
              <w:rPr>
                <w:spacing w:val="-7"/>
                <w:sz w:val="16"/>
              </w:rPr>
              <w:t> </w:t>
            </w:r>
            <w:r>
              <w:rPr>
                <w:spacing w:val="-6"/>
                <w:sz w:val="16"/>
              </w:rPr>
              <w:t>LA</w:t>
            </w:r>
            <w:r>
              <w:rPr>
                <w:spacing w:val="-12"/>
                <w:sz w:val="16"/>
              </w:rPr>
              <w:t> </w:t>
            </w:r>
            <w:r>
              <w:rPr>
                <w:spacing w:val="-6"/>
                <w:sz w:val="16"/>
              </w:rPr>
              <w:t>5.14, LA</w:t>
            </w:r>
          </w:p>
          <w:p>
            <w:pPr>
              <w:pStyle w:val="TableParagraph"/>
              <w:spacing w:before="96"/>
              <w:ind w:left="193"/>
              <w:rPr>
                <w:sz w:val="16"/>
              </w:rPr>
            </w:pPr>
            <w:r>
              <w:rPr>
                <w:spacing w:val="-6"/>
                <w:sz w:val="16"/>
              </w:rPr>
              <w:t>5.16,</w:t>
            </w:r>
            <w:r>
              <w:rPr>
                <w:spacing w:val="-9"/>
                <w:sz w:val="16"/>
              </w:rPr>
              <w:t> </w:t>
            </w:r>
            <w:r>
              <w:rPr>
                <w:spacing w:val="-6"/>
                <w:sz w:val="16"/>
              </w:rPr>
              <w:t>LA</w:t>
            </w:r>
            <w:r>
              <w:rPr>
                <w:spacing w:val="-11"/>
                <w:sz w:val="16"/>
              </w:rPr>
              <w:t> </w:t>
            </w:r>
            <w:r>
              <w:rPr>
                <w:spacing w:val="-6"/>
                <w:sz w:val="16"/>
              </w:rPr>
              <w:t>5.17</w:t>
            </w:r>
            <w:r>
              <w:rPr>
                <w:spacing w:val="-5"/>
                <w:sz w:val="16"/>
              </w:rPr>
              <w:t> </w:t>
            </w:r>
            <w:r>
              <w:rPr>
                <w:spacing w:val="-6"/>
                <w:sz w:val="16"/>
              </w:rPr>
              <w:t>y</w:t>
            </w:r>
            <w:r>
              <w:rPr>
                <w:spacing w:val="-8"/>
                <w:sz w:val="16"/>
              </w:rPr>
              <w:t> </w:t>
            </w:r>
            <w:r>
              <w:rPr>
                <w:spacing w:val="-7"/>
                <w:sz w:val="16"/>
              </w:rPr>
              <w:t>LA</w:t>
            </w:r>
          </w:p>
          <w:p>
            <w:pPr>
              <w:pStyle w:val="TableParagraph"/>
              <w:spacing w:line="367" w:lineRule="auto" w:before="95"/>
              <w:ind w:left="289" w:hanging="99"/>
              <w:rPr>
                <w:sz w:val="16"/>
              </w:rPr>
            </w:pPr>
            <w:r>
              <w:rPr>
                <w:spacing w:val="-6"/>
                <w:sz w:val="16"/>
              </w:rPr>
              <w:t>5.18</w:t>
            </w:r>
            <w:r>
              <w:rPr>
                <w:spacing w:val="-13"/>
                <w:sz w:val="16"/>
              </w:rPr>
              <w:t> </w:t>
            </w:r>
            <w:r>
              <w:rPr>
                <w:spacing w:val="-6"/>
                <w:sz w:val="16"/>
              </w:rPr>
              <w:t>Capacitación</w:t>
            </w:r>
            <w:r>
              <w:rPr>
                <w:spacing w:val="-10"/>
                <w:sz w:val="16"/>
              </w:rPr>
              <w:t> </w:t>
            </w:r>
            <w:r>
              <w:rPr>
                <w:spacing w:val="-6"/>
                <w:sz w:val="16"/>
              </w:rPr>
              <w:t>y</w:t>
            </w:r>
            <w:r>
              <w:rPr>
                <w:spacing w:val="40"/>
                <w:sz w:val="16"/>
              </w:rPr>
              <w:t> </w:t>
            </w:r>
            <w:r>
              <w:rPr>
                <w:sz w:val="16"/>
              </w:rPr>
              <w:t>vinculación</w:t>
            </w:r>
            <w:r>
              <w:rPr>
                <w:spacing w:val="-13"/>
                <w:sz w:val="16"/>
              </w:rPr>
              <w:t> </w:t>
            </w:r>
            <w:r>
              <w:rPr>
                <w:sz w:val="16"/>
              </w:rPr>
              <w:t>para</w:t>
            </w:r>
            <w:r>
              <w:rPr>
                <w:spacing w:val="40"/>
                <w:sz w:val="16"/>
              </w:rPr>
              <w:t> </w:t>
            </w:r>
            <w:r>
              <w:rPr>
                <w:sz w:val="16"/>
              </w:rPr>
              <w:t>actividades</w:t>
            </w:r>
            <w:r>
              <w:rPr>
                <w:spacing w:val="-12"/>
                <w:sz w:val="16"/>
              </w:rPr>
              <w:t> </w:t>
            </w:r>
            <w:r>
              <w:rPr>
                <w:sz w:val="16"/>
              </w:rPr>
              <w:t>de</w:t>
            </w:r>
          </w:p>
          <w:p>
            <w:pPr>
              <w:pStyle w:val="TableParagraph"/>
              <w:spacing w:line="364" w:lineRule="auto"/>
              <w:ind w:left="321" w:right="309" w:hanging="3"/>
              <w:jc w:val="center"/>
              <w:rPr>
                <w:sz w:val="16"/>
              </w:rPr>
            </w:pPr>
            <w:r>
              <w:rPr>
                <w:spacing w:val="-2"/>
                <w:sz w:val="16"/>
              </w:rPr>
              <w:t>prevención,</w:t>
            </w:r>
            <w:r>
              <w:rPr>
                <w:spacing w:val="40"/>
                <w:sz w:val="16"/>
              </w:rPr>
              <w:t> </w:t>
            </w:r>
            <w:r>
              <w:rPr>
                <w:sz w:val="16"/>
              </w:rPr>
              <w:t>preparación</w:t>
            </w:r>
            <w:r>
              <w:rPr>
                <w:spacing w:val="-10"/>
                <w:sz w:val="16"/>
              </w:rPr>
              <w:t> </w:t>
            </w:r>
            <w:r>
              <w:rPr>
                <w:sz w:val="16"/>
              </w:rPr>
              <w:t>y</w:t>
            </w:r>
            <w:r>
              <w:rPr>
                <w:spacing w:val="40"/>
                <w:sz w:val="16"/>
              </w:rPr>
              <w:t> </w:t>
            </w:r>
            <w:r>
              <w:rPr>
                <w:spacing w:val="-6"/>
                <w:sz w:val="16"/>
              </w:rPr>
              <w:t>mitigación</w:t>
            </w:r>
            <w:r>
              <w:rPr>
                <w:spacing w:val="-13"/>
                <w:sz w:val="16"/>
              </w:rPr>
              <w:t> </w:t>
            </w:r>
            <w:r>
              <w:rPr>
                <w:spacing w:val="-6"/>
                <w:sz w:val="16"/>
              </w:rPr>
              <w:t>ante</w:t>
            </w:r>
            <w:r>
              <w:rPr>
                <w:spacing w:val="40"/>
                <w:sz w:val="16"/>
              </w:rPr>
              <w:t> </w:t>
            </w:r>
            <w:r>
              <w:rPr>
                <w:spacing w:val="-2"/>
                <w:sz w:val="16"/>
              </w:rPr>
              <w:t>fenómenos</w:t>
            </w:r>
            <w:r>
              <w:rPr>
                <w:spacing w:val="40"/>
                <w:sz w:val="16"/>
              </w:rPr>
              <w:t> </w:t>
            </w:r>
            <w:r>
              <w:rPr>
                <w:spacing w:val="-2"/>
                <w:sz w:val="16"/>
              </w:rPr>
              <w:t>perturbadores,</w:t>
            </w:r>
          </w:p>
          <w:p>
            <w:pPr>
              <w:pStyle w:val="TableParagraph"/>
              <w:ind w:left="9"/>
              <w:jc w:val="center"/>
              <w:rPr>
                <w:sz w:val="16"/>
              </w:rPr>
            </w:pPr>
            <w:r>
              <w:rPr>
                <w:spacing w:val="-2"/>
                <w:sz w:val="16"/>
              </w:rPr>
              <w:t>implementada</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20"/>
              <w:rPr>
                <w:b/>
                <w:sz w:val="16"/>
              </w:rPr>
            </w:pPr>
          </w:p>
          <w:p>
            <w:pPr>
              <w:pStyle w:val="TableParagraph"/>
              <w:spacing w:line="364" w:lineRule="auto"/>
              <w:ind w:left="63" w:right="54"/>
              <w:jc w:val="center"/>
              <w:rPr>
                <w:sz w:val="16"/>
              </w:rPr>
            </w:pPr>
            <w:r>
              <w:rPr>
                <w:sz w:val="16"/>
              </w:rPr>
              <w:t>Porcentaje</w:t>
            </w:r>
            <w:r>
              <w:rPr>
                <w:spacing w:val="-7"/>
                <w:sz w:val="16"/>
              </w:rPr>
              <w:t> </w:t>
            </w:r>
            <w:r>
              <w:rPr>
                <w:sz w:val="16"/>
              </w:rPr>
              <w:t>de</w:t>
            </w:r>
            <w:r>
              <w:rPr>
                <w:spacing w:val="-7"/>
                <w:sz w:val="16"/>
              </w:rPr>
              <w:t> </w:t>
            </w:r>
            <w:r>
              <w:rPr>
                <w:sz w:val="16"/>
              </w:rPr>
              <w:t>personas</w:t>
            </w:r>
            <w:r>
              <w:rPr>
                <w:spacing w:val="40"/>
                <w:sz w:val="16"/>
              </w:rPr>
              <w:t> </w:t>
            </w:r>
            <w:r>
              <w:rPr>
                <w:spacing w:val="-2"/>
                <w:sz w:val="16"/>
              </w:rPr>
              <w:t>capacitadas</w:t>
            </w:r>
            <w:r>
              <w:rPr>
                <w:spacing w:val="-12"/>
                <w:sz w:val="16"/>
              </w:rPr>
              <w:t> </w:t>
            </w:r>
            <w:r>
              <w:rPr>
                <w:spacing w:val="-2"/>
                <w:sz w:val="16"/>
              </w:rPr>
              <w:t>en</w:t>
            </w:r>
            <w:r>
              <w:rPr>
                <w:spacing w:val="-13"/>
                <w:sz w:val="16"/>
              </w:rPr>
              <w:t> </w:t>
            </w:r>
            <w:r>
              <w:rPr>
                <w:spacing w:val="-2"/>
                <w:sz w:val="16"/>
              </w:rPr>
              <w:t>materia</w:t>
            </w:r>
            <w:r>
              <w:rPr>
                <w:spacing w:val="-11"/>
                <w:sz w:val="16"/>
              </w:rPr>
              <w:t> </w:t>
            </w:r>
            <w:r>
              <w:rPr>
                <w:spacing w:val="-2"/>
                <w:sz w:val="16"/>
              </w:rPr>
              <w:t>de</w:t>
            </w:r>
            <w:r>
              <w:rPr>
                <w:spacing w:val="40"/>
                <w:sz w:val="16"/>
              </w:rPr>
              <w:t> </w:t>
            </w:r>
            <w:r>
              <w:rPr>
                <w:spacing w:val="-6"/>
                <w:sz w:val="16"/>
              </w:rPr>
              <w:t>prevención</w:t>
            </w:r>
            <w:r>
              <w:rPr>
                <w:spacing w:val="-10"/>
                <w:sz w:val="16"/>
              </w:rPr>
              <w:t> </w:t>
            </w:r>
            <w:r>
              <w:rPr>
                <w:spacing w:val="-6"/>
                <w:sz w:val="16"/>
              </w:rPr>
              <w:t>y</w:t>
            </w:r>
            <w:r>
              <w:rPr>
                <w:spacing w:val="-15"/>
                <w:sz w:val="16"/>
              </w:rPr>
              <w:t> </w:t>
            </w:r>
            <w:r>
              <w:rPr>
                <w:spacing w:val="-6"/>
                <w:sz w:val="16"/>
              </w:rPr>
              <w:t>difusión</w:t>
            </w:r>
            <w:r>
              <w:rPr>
                <w:spacing w:val="-13"/>
                <w:sz w:val="16"/>
              </w:rPr>
              <w:t> </w:t>
            </w:r>
            <w:r>
              <w:rPr>
                <w:spacing w:val="-6"/>
                <w:sz w:val="16"/>
              </w:rPr>
              <w:t>de</w:t>
            </w:r>
            <w:r>
              <w:rPr>
                <w:spacing w:val="-13"/>
                <w:sz w:val="16"/>
              </w:rPr>
              <w:t> </w:t>
            </w:r>
            <w:r>
              <w:rPr>
                <w:spacing w:val="-6"/>
                <w:sz w:val="16"/>
              </w:rPr>
              <w:t>la</w:t>
            </w:r>
            <w:r>
              <w:rPr>
                <w:spacing w:val="40"/>
                <w:sz w:val="16"/>
              </w:rPr>
              <w:t> </w:t>
            </w:r>
            <w:r>
              <w:rPr>
                <w:spacing w:val="-4"/>
                <w:sz w:val="16"/>
              </w:rPr>
              <w:t>cultura</w:t>
            </w:r>
            <w:r>
              <w:rPr>
                <w:spacing w:val="-13"/>
                <w:sz w:val="16"/>
              </w:rPr>
              <w:t> </w:t>
            </w:r>
            <w:r>
              <w:rPr>
                <w:spacing w:val="-4"/>
                <w:sz w:val="16"/>
              </w:rPr>
              <w:t>de</w:t>
            </w:r>
            <w:r>
              <w:rPr>
                <w:spacing w:val="-16"/>
                <w:sz w:val="16"/>
              </w:rPr>
              <w:t> </w:t>
            </w:r>
            <w:r>
              <w:rPr>
                <w:spacing w:val="-4"/>
                <w:sz w:val="16"/>
              </w:rPr>
              <w:t>Protección</w:t>
            </w:r>
            <w:r>
              <w:rPr>
                <w:spacing w:val="-13"/>
                <w:sz w:val="16"/>
              </w:rPr>
              <w:t> </w:t>
            </w:r>
            <w:r>
              <w:rPr>
                <w:spacing w:val="-4"/>
                <w:sz w:val="16"/>
              </w:rPr>
              <w:t>civil</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9"/>
              <w:rPr>
                <w:b/>
                <w:sz w:val="16"/>
              </w:rPr>
            </w:pPr>
          </w:p>
          <w:p>
            <w:pPr>
              <w:pStyle w:val="TableParagraph"/>
              <w:spacing w:line="364" w:lineRule="auto"/>
              <w:ind w:left="91" w:right="84" w:hanging="2"/>
              <w:jc w:val="center"/>
              <w:rPr>
                <w:sz w:val="16"/>
              </w:rPr>
            </w:pPr>
            <w:r>
              <w:rPr>
                <w:spacing w:val="-2"/>
                <w:sz w:val="16"/>
              </w:rPr>
              <w:t>(Número</w:t>
            </w:r>
            <w:r>
              <w:rPr>
                <w:spacing w:val="-15"/>
                <w:sz w:val="16"/>
              </w:rPr>
              <w:t> </w:t>
            </w:r>
            <w:r>
              <w:rPr>
                <w:spacing w:val="-2"/>
                <w:sz w:val="16"/>
              </w:rPr>
              <w:t>de</w:t>
            </w:r>
            <w:r>
              <w:rPr>
                <w:spacing w:val="-16"/>
                <w:sz w:val="16"/>
              </w:rPr>
              <w:t> </w:t>
            </w:r>
            <w:r>
              <w:rPr>
                <w:spacing w:val="-2"/>
                <w:sz w:val="16"/>
              </w:rPr>
              <w:t>personas</w:t>
            </w:r>
            <w:r>
              <w:rPr>
                <w:spacing w:val="-14"/>
                <w:sz w:val="16"/>
              </w:rPr>
              <w:t> </w:t>
            </w:r>
            <w:r>
              <w:rPr>
                <w:spacing w:val="-2"/>
                <w:sz w:val="16"/>
              </w:rPr>
              <w:t>capacitadas</w:t>
            </w:r>
            <w:r>
              <w:rPr>
                <w:spacing w:val="-12"/>
                <w:sz w:val="16"/>
              </w:rPr>
              <w:t> </w:t>
            </w:r>
            <w:r>
              <w:rPr>
                <w:spacing w:val="-2"/>
                <w:sz w:val="16"/>
              </w:rPr>
              <w:t>en</w:t>
            </w:r>
            <w:r>
              <w:rPr>
                <w:spacing w:val="40"/>
                <w:sz w:val="16"/>
              </w:rPr>
              <w:t> </w:t>
            </w:r>
            <w:r>
              <w:rPr>
                <w:spacing w:val="-6"/>
                <w:sz w:val="16"/>
              </w:rPr>
              <w:t>materia</w:t>
            </w:r>
            <w:r>
              <w:rPr>
                <w:spacing w:val="-10"/>
                <w:sz w:val="16"/>
              </w:rPr>
              <w:t> </w:t>
            </w:r>
            <w:r>
              <w:rPr>
                <w:spacing w:val="-6"/>
                <w:sz w:val="16"/>
              </w:rPr>
              <w:t>de</w:t>
            </w:r>
            <w:r>
              <w:rPr>
                <w:spacing w:val="-12"/>
                <w:sz w:val="16"/>
              </w:rPr>
              <w:t> </w:t>
            </w:r>
            <w:r>
              <w:rPr>
                <w:spacing w:val="-6"/>
                <w:sz w:val="16"/>
              </w:rPr>
              <w:t>prevención</w:t>
            </w:r>
            <w:r>
              <w:rPr>
                <w:spacing w:val="-9"/>
                <w:sz w:val="16"/>
              </w:rPr>
              <w:t> </w:t>
            </w:r>
            <w:r>
              <w:rPr>
                <w:spacing w:val="-6"/>
                <w:sz w:val="16"/>
              </w:rPr>
              <w:t>y</w:t>
            </w:r>
            <w:r>
              <w:rPr>
                <w:spacing w:val="-14"/>
                <w:sz w:val="16"/>
              </w:rPr>
              <w:t> </w:t>
            </w:r>
            <w:r>
              <w:rPr>
                <w:spacing w:val="-6"/>
                <w:sz w:val="16"/>
              </w:rPr>
              <w:t>difusión</w:t>
            </w:r>
            <w:r>
              <w:rPr>
                <w:spacing w:val="-12"/>
                <w:sz w:val="16"/>
              </w:rPr>
              <w:t> </w:t>
            </w:r>
            <w:r>
              <w:rPr>
                <w:spacing w:val="-6"/>
                <w:sz w:val="16"/>
              </w:rPr>
              <w:t>de</w:t>
            </w:r>
            <w:r>
              <w:rPr>
                <w:spacing w:val="-12"/>
                <w:sz w:val="16"/>
              </w:rPr>
              <w:t> </w:t>
            </w:r>
            <w:r>
              <w:rPr>
                <w:spacing w:val="-6"/>
                <w:sz w:val="16"/>
              </w:rPr>
              <w:t>la</w:t>
            </w:r>
            <w:r>
              <w:rPr>
                <w:spacing w:val="40"/>
                <w:sz w:val="16"/>
              </w:rPr>
              <w:t> </w:t>
            </w:r>
            <w:r>
              <w:rPr>
                <w:spacing w:val="-4"/>
                <w:sz w:val="16"/>
              </w:rPr>
              <w:t>cultura</w:t>
            </w:r>
            <w:r>
              <w:rPr>
                <w:spacing w:val="-8"/>
                <w:sz w:val="16"/>
              </w:rPr>
              <w:t> </w:t>
            </w:r>
            <w:r>
              <w:rPr>
                <w:spacing w:val="-4"/>
                <w:sz w:val="16"/>
              </w:rPr>
              <w:t>de</w:t>
            </w:r>
            <w:r>
              <w:rPr>
                <w:spacing w:val="-11"/>
                <w:sz w:val="16"/>
              </w:rPr>
              <w:t> </w:t>
            </w:r>
            <w:r>
              <w:rPr>
                <w:spacing w:val="-4"/>
                <w:sz w:val="16"/>
              </w:rPr>
              <w:t>Protección</w:t>
            </w:r>
            <w:r>
              <w:rPr>
                <w:spacing w:val="-8"/>
                <w:sz w:val="16"/>
              </w:rPr>
              <w:t> </w:t>
            </w:r>
            <w:r>
              <w:rPr>
                <w:spacing w:val="-4"/>
                <w:sz w:val="16"/>
              </w:rPr>
              <w:t>Civil</w:t>
            </w:r>
            <w:r>
              <w:rPr>
                <w:spacing w:val="-11"/>
                <w:sz w:val="16"/>
              </w:rPr>
              <w:t> </w:t>
            </w:r>
            <w:r>
              <w:rPr>
                <w:spacing w:val="-4"/>
                <w:sz w:val="16"/>
              </w:rPr>
              <w:t>/</w:t>
            </w:r>
            <w:r>
              <w:rPr>
                <w:spacing w:val="-5"/>
                <w:sz w:val="16"/>
              </w:rPr>
              <w:t> </w:t>
            </w:r>
            <w:r>
              <w:rPr>
                <w:spacing w:val="-4"/>
                <w:sz w:val="16"/>
              </w:rPr>
              <w:t>Total</w:t>
            </w:r>
            <w:r>
              <w:rPr>
                <w:spacing w:val="-11"/>
                <w:sz w:val="16"/>
              </w:rPr>
              <w:t> </w:t>
            </w:r>
            <w:r>
              <w:rPr>
                <w:spacing w:val="-4"/>
                <w:sz w:val="16"/>
              </w:rPr>
              <w:t>de</w:t>
            </w:r>
            <w:r>
              <w:rPr>
                <w:spacing w:val="40"/>
                <w:sz w:val="16"/>
              </w:rPr>
              <w:t> </w:t>
            </w:r>
            <w:r>
              <w:rPr>
                <w:spacing w:val="-4"/>
                <w:sz w:val="16"/>
              </w:rPr>
              <w:t>personas</w:t>
            </w:r>
            <w:r>
              <w:rPr>
                <w:spacing w:val="-9"/>
                <w:sz w:val="16"/>
              </w:rPr>
              <w:t> </w:t>
            </w:r>
            <w:r>
              <w:rPr>
                <w:spacing w:val="-4"/>
                <w:sz w:val="16"/>
              </w:rPr>
              <w:t>programadas</w:t>
            </w:r>
            <w:r>
              <w:rPr>
                <w:spacing w:val="-7"/>
                <w:sz w:val="16"/>
              </w:rPr>
              <w:t> </w:t>
            </w:r>
            <w:r>
              <w:rPr>
                <w:spacing w:val="-4"/>
                <w:sz w:val="16"/>
              </w:rPr>
              <w:t>a</w:t>
            </w:r>
            <w:r>
              <w:rPr>
                <w:spacing w:val="-8"/>
                <w:sz w:val="16"/>
              </w:rPr>
              <w:t> </w:t>
            </w:r>
            <w:r>
              <w:rPr>
                <w:spacing w:val="-4"/>
                <w:sz w:val="16"/>
              </w:rPr>
              <w:t>capacitar</w:t>
            </w:r>
            <w:r>
              <w:rPr>
                <w:spacing w:val="-7"/>
                <w:sz w:val="16"/>
              </w:rPr>
              <w:t> </w:t>
            </w:r>
            <w:r>
              <w:rPr>
                <w:spacing w:val="-4"/>
                <w:sz w:val="16"/>
              </w:rPr>
              <w:t>en</w:t>
            </w:r>
            <w:r>
              <w:rPr>
                <w:spacing w:val="40"/>
                <w:sz w:val="16"/>
              </w:rPr>
              <w:t> </w:t>
            </w:r>
            <w:r>
              <w:rPr>
                <w:spacing w:val="-6"/>
                <w:sz w:val="16"/>
              </w:rPr>
              <w:t>materia</w:t>
            </w:r>
            <w:r>
              <w:rPr>
                <w:spacing w:val="-10"/>
                <w:sz w:val="16"/>
              </w:rPr>
              <w:t> </w:t>
            </w:r>
            <w:r>
              <w:rPr>
                <w:spacing w:val="-6"/>
                <w:sz w:val="16"/>
              </w:rPr>
              <w:t>de</w:t>
            </w:r>
            <w:r>
              <w:rPr>
                <w:spacing w:val="-12"/>
                <w:sz w:val="16"/>
              </w:rPr>
              <w:t> </w:t>
            </w:r>
            <w:r>
              <w:rPr>
                <w:spacing w:val="-6"/>
                <w:sz w:val="16"/>
              </w:rPr>
              <w:t>prevención</w:t>
            </w:r>
            <w:r>
              <w:rPr>
                <w:spacing w:val="-9"/>
                <w:sz w:val="16"/>
              </w:rPr>
              <w:t> </w:t>
            </w:r>
            <w:r>
              <w:rPr>
                <w:spacing w:val="-6"/>
                <w:sz w:val="16"/>
              </w:rPr>
              <w:t>y</w:t>
            </w:r>
            <w:r>
              <w:rPr>
                <w:spacing w:val="-14"/>
                <w:sz w:val="16"/>
              </w:rPr>
              <w:t> </w:t>
            </w:r>
            <w:r>
              <w:rPr>
                <w:spacing w:val="-6"/>
                <w:sz w:val="16"/>
              </w:rPr>
              <w:t>difusión</w:t>
            </w:r>
            <w:r>
              <w:rPr>
                <w:spacing w:val="-12"/>
                <w:sz w:val="16"/>
              </w:rPr>
              <w:t> </w:t>
            </w:r>
            <w:r>
              <w:rPr>
                <w:spacing w:val="-6"/>
                <w:sz w:val="16"/>
              </w:rPr>
              <w:t>de</w:t>
            </w:r>
            <w:r>
              <w:rPr>
                <w:spacing w:val="-12"/>
                <w:sz w:val="16"/>
              </w:rPr>
              <w:t> </w:t>
            </w:r>
            <w:r>
              <w:rPr>
                <w:spacing w:val="-6"/>
                <w:sz w:val="16"/>
              </w:rPr>
              <w:t>la</w:t>
            </w:r>
            <w:r>
              <w:rPr>
                <w:spacing w:val="40"/>
                <w:sz w:val="16"/>
              </w:rPr>
              <w:t> </w:t>
            </w:r>
            <w:r>
              <w:rPr>
                <w:sz w:val="16"/>
              </w:rPr>
              <w:t>cultura</w:t>
            </w:r>
            <w:r>
              <w:rPr>
                <w:spacing w:val="-13"/>
                <w:sz w:val="16"/>
              </w:rPr>
              <w:t> </w:t>
            </w:r>
            <w:r>
              <w:rPr>
                <w:sz w:val="16"/>
              </w:rPr>
              <w:t>de</w:t>
            </w:r>
            <w:r>
              <w:rPr>
                <w:spacing w:val="-16"/>
                <w:sz w:val="16"/>
              </w:rPr>
              <w:t> </w:t>
            </w:r>
            <w:r>
              <w:rPr>
                <w:sz w:val="16"/>
              </w:rPr>
              <w:t>Protección</w:t>
            </w:r>
            <w:r>
              <w:rPr>
                <w:spacing w:val="-13"/>
                <w:sz w:val="16"/>
              </w:rPr>
              <w:t> </w:t>
            </w:r>
            <w:r>
              <w:rPr>
                <w:sz w:val="16"/>
              </w:rPr>
              <w:t>Civil)*100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72"/>
              <w:rPr>
                <w:b/>
                <w:sz w:val="16"/>
              </w:rPr>
            </w:pPr>
          </w:p>
          <w:p>
            <w:pPr>
              <w:pStyle w:val="TableParagraph"/>
              <w:ind w:left="5"/>
              <w:jc w:val="center"/>
              <w:rPr>
                <w:sz w:val="16"/>
              </w:rPr>
            </w:pPr>
            <w:r>
              <w:rPr>
                <w:spacing w:val="-10"/>
                <w:sz w:val="16"/>
              </w:rPr>
              <w:t>1</w:t>
            </w:r>
          </w:p>
        </w:tc>
      </w:tr>
      <w:tr>
        <w:trPr>
          <w:trHeight w:val="1708"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9"/>
              <w:jc w:val="center"/>
              <w:rPr>
                <w:sz w:val="16"/>
              </w:rPr>
            </w:pPr>
            <w:r>
              <w:rPr>
                <w:spacing w:val="-5"/>
                <w:sz w:val="16"/>
              </w:rPr>
              <w:t>01</w:t>
            </w:r>
          </w:p>
        </w:tc>
        <w:tc>
          <w:tcPr>
            <w:tcW w:w="1188" w:type="dxa"/>
          </w:tcPr>
          <w:p>
            <w:pPr>
              <w:pStyle w:val="TableParagraph"/>
              <w:rPr>
                <w:b/>
                <w:sz w:val="16"/>
              </w:rPr>
            </w:pPr>
          </w:p>
          <w:p>
            <w:pPr>
              <w:pStyle w:val="TableParagraph"/>
              <w:rPr>
                <w:b/>
                <w:sz w:val="16"/>
              </w:rPr>
            </w:pPr>
          </w:p>
          <w:p>
            <w:pPr>
              <w:pStyle w:val="TableParagraph"/>
              <w:spacing w:before="100"/>
              <w:rPr>
                <w:b/>
                <w:sz w:val="16"/>
              </w:rPr>
            </w:pPr>
          </w:p>
          <w:p>
            <w:pPr>
              <w:pStyle w:val="TableParagraph"/>
              <w:spacing w:line="367" w:lineRule="auto"/>
              <w:ind w:left="69"/>
              <w:rPr>
                <w:sz w:val="16"/>
              </w:rPr>
            </w:pPr>
            <w:r>
              <w:rPr>
                <w:spacing w:val="-6"/>
                <w:sz w:val="16"/>
              </w:rPr>
              <w:t>Seguridad</w:t>
            </w:r>
            <w:r>
              <w:rPr>
                <w:spacing w:val="-10"/>
                <w:sz w:val="16"/>
              </w:rPr>
              <w:t> </w:t>
            </w:r>
            <w:r>
              <w:rPr>
                <w:spacing w:val="-6"/>
                <w:sz w:val="16"/>
              </w:rPr>
              <w:t>y</w:t>
            </w:r>
            <w:r>
              <w:rPr>
                <w:spacing w:val="-13"/>
                <w:sz w:val="16"/>
              </w:rPr>
              <w:t> </w:t>
            </w:r>
            <w:r>
              <w:rPr>
                <w:spacing w:val="-6"/>
                <w:sz w:val="16"/>
              </w:rPr>
              <w:t>Paz</w:t>
            </w:r>
            <w:r>
              <w:rPr>
                <w:spacing w:val="40"/>
                <w:sz w:val="16"/>
              </w:rPr>
              <w:t> </w:t>
            </w:r>
            <w:r>
              <w:rPr>
                <w:spacing w:val="-2"/>
                <w:sz w:val="16"/>
              </w:rPr>
              <w:t>Social</w:t>
            </w:r>
          </w:p>
        </w:tc>
        <w:tc>
          <w:tcPr>
            <w:tcW w:w="1549" w:type="dxa"/>
          </w:tcPr>
          <w:p>
            <w:pPr>
              <w:pStyle w:val="TableParagraph"/>
              <w:spacing w:before="93"/>
              <w:ind w:left="9"/>
              <w:jc w:val="center"/>
              <w:rPr>
                <w:sz w:val="16"/>
              </w:rPr>
            </w:pPr>
            <w:r>
              <w:rPr>
                <w:spacing w:val="-6"/>
                <w:sz w:val="16"/>
              </w:rPr>
              <w:t>LA</w:t>
            </w:r>
            <w:r>
              <w:rPr>
                <w:spacing w:val="-12"/>
                <w:sz w:val="16"/>
              </w:rPr>
              <w:t> </w:t>
            </w:r>
            <w:r>
              <w:rPr>
                <w:spacing w:val="-6"/>
                <w:sz w:val="16"/>
              </w:rPr>
              <w:t>1.5, LA</w:t>
            </w:r>
            <w:r>
              <w:rPr>
                <w:spacing w:val="-12"/>
                <w:sz w:val="16"/>
              </w:rPr>
              <w:t> </w:t>
            </w:r>
            <w:r>
              <w:rPr>
                <w:spacing w:val="-6"/>
                <w:sz w:val="16"/>
              </w:rPr>
              <w:t>4.6,</w:t>
            </w:r>
            <w:r>
              <w:rPr>
                <w:spacing w:val="-4"/>
                <w:sz w:val="16"/>
              </w:rPr>
              <w:t> </w:t>
            </w:r>
            <w:r>
              <w:rPr>
                <w:spacing w:val="-6"/>
                <w:sz w:val="16"/>
              </w:rPr>
              <w:t>LA</w:t>
            </w:r>
            <w:r>
              <w:rPr>
                <w:spacing w:val="-11"/>
                <w:sz w:val="16"/>
              </w:rPr>
              <w:t> </w:t>
            </w:r>
            <w:r>
              <w:rPr>
                <w:spacing w:val="-6"/>
                <w:sz w:val="16"/>
              </w:rPr>
              <w:t>6.3</w:t>
            </w:r>
          </w:p>
          <w:p>
            <w:pPr>
              <w:pStyle w:val="TableParagraph"/>
              <w:spacing w:before="96"/>
              <w:ind w:left="59" w:right="48"/>
              <w:jc w:val="center"/>
              <w:rPr>
                <w:sz w:val="16"/>
              </w:rPr>
            </w:pPr>
            <w:r>
              <w:rPr>
                <w:spacing w:val="-4"/>
                <w:sz w:val="16"/>
              </w:rPr>
              <w:t>y</w:t>
            </w:r>
            <w:r>
              <w:rPr>
                <w:spacing w:val="-11"/>
                <w:sz w:val="16"/>
              </w:rPr>
              <w:t> </w:t>
            </w:r>
            <w:r>
              <w:rPr>
                <w:spacing w:val="-4"/>
                <w:sz w:val="16"/>
              </w:rPr>
              <w:t>LA</w:t>
            </w:r>
            <w:r>
              <w:rPr>
                <w:spacing w:val="-13"/>
                <w:sz w:val="16"/>
              </w:rPr>
              <w:t> </w:t>
            </w:r>
            <w:r>
              <w:rPr>
                <w:spacing w:val="-5"/>
                <w:sz w:val="16"/>
              </w:rPr>
              <w:t>6.5</w:t>
            </w:r>
          </w:p>
          <w:p>
            <w:pPr>
              <w:pStyle w:val="TableParagraph"/>
              <w:spacing w:line="367" w:lineRule="auto" w:before="95"/>
              <w:ind w:left="126" w:right="116"/>
              <w:jc w:val="center"/>
              <w:rPr>
                <w:sz w:val="16"/>
              </w:rPr>
            </w:pPr>
            <w:r>
              <w:rPr>
                <w:spacing w:val="-6"/>
                <w:sz w:val="16"/>
              </w:rPr>
              <w:t>Fortalecimiento</w:t>
            </w:r>
            <w:r>
              <w:rPr>
                <w:spacing w:val="-15"/>
                <w:sz w:val="16"/>
              </w:rPr>
              <w:t> </w:t>
            </w:r>
            <w:r>
              <w:rPr>
                <w:spacing w:val="-6"/>
                <w:sz w:val="16"/>
              </w:rPr>
              <w:t>de</w:t>
            </w:r>
            <w:r>
              <w:rPr>
                <w:spacing w:val="-13"/>
                <w:sz w:val="16"/>
              </w:rPr>
              <w:t> </w:t>
            </w:r>
            <w:r>
              <w:rPr>
                <w:spacing w:val="-6"/>
                <w:sz w:val="16"/>
              </w:rPr>
              <w:t>las</w:t>
            </w:r>
            <w:r>
              <w:rPr>
                <w:spacing w:val="40"/>
                <w:sz w:val="16"/>
              </w:rPr>
              <w:t> </w:t>
            </w:r>
            <w:r>
              <w:rPr>
                <w:sz w:val="16"/>
              </w:rPr>
              <w:t>acciones</w:t>
            </w:r>
            <w:r>
              <w:rPr>
                <w:spacing w:val="-8"/>
                <w:sz w:val="16"/>
              </w:rPr>
              <w:t> </w:t>
            </w:r>
            <w:r>
              <w:rPr>
                <w:sz w:val="16"/>
              </w:rPr>
              <w:t>de</w:t>
            </w:r>
            <w:r>
              <w:rPr>
                <w:spacing w:val="-7"/>
                <w:sz w:val="16"/>
              </w:rPr>
              <w:t> </w:t>
            </w:r>
            <w:r>
              <w:rPr>
                <w:sz w:val="16"/>
              </w:rPr>
              <w:t>la</w:t>
            </w:r>
            <w:r>
              <w:rPr>
                <w:spacing w:val="40"/>
                <w:sz w:val="16"/>
              </w:rPr>
              <w:t> </w:t>
            </w:r>
            <w:r>
              <w:rPr>
                <w:spacing w:val="-8"/>
                <w:sz w:val="16"/>
              </w:rPr>
              <w:t>Seguridad</w:t>
            </w:r>
            <w:r>
              <w:rPr>
                <w:spacing w:val="1"/>
                <w:sz w:val="16"/>
              </w:rPr>
              <w:t> </w:t>
            </w:r>
            <w:r>
              <w:rPr>
                <w:spacing w:val="-2"/>
                <w:sz w:val="16"/>
              </w:rPr>
              <w:t>Ciudadana</w:t>
            </w:r>
          </w:p>
          <w:p>
            <w:pPr>
              <w:pStyle w:val="TableParagraph"/>
              <w:spacing w:line="180" w:lineRule="exact"/>
              <w:ind w:left="14"/>
              <w:jc w:val="center"/>
              <w:rPr>
                <w:sz w:val="16"/>
              </w:rPr>
            </w:pPr>
            <w:r>
              <w:rPr>
                <w:spacing w:val="-6"/>
                <w:sz w:val="16"/>
              </w:rPr>
              <w:t>alineada</w:t>
            </w:r>
            <w:r>
              <w:rPr>
                <w:spacing w:val="-11"/>
                <w:sz w:val="16"/>
              </w:rPr>
              <w:t> </w:t>
            </w:r>
            <w:r>
              <w:rPr>
                <w:spacing w:val="-6"/>
                <w:sz w:val="16"/>
              </w:rPr>
              <w:t>al</w:t>
            </w:r>
            <w:r>
              <w:rPr>
                <w:spacing w:val="-11"/>
                <w:sz w:val="16"/>
              </w:rPr>
              <w:t> </w:t>
            </w:r>
            <w:r>
              <w:rPr>
                <w:spacing w:val="-6"/>
                <w:sz w:val="16"/>
              </w:rPr>
              <w:t>Sistema</w:t>
            </w:r>
            <w:r>
              <w:rPr>
                <w:spacing w:val="-10"/>
                <w:sz w:val="16"/>
              </w:rPr>
              <w:t> </w:t>
            </w:r>
            <w:r>
              <w:rPr>
                <w:spacing w:val="-7"/>
                <w:sz w:val="16"/>
              </w:rPr>
              <w:t>de</w:t>
            </w:r>
          </w:p>
        </w:tc>
        <w:tc>
          <w:tcPr>
            <w:tcW w:w="1854" w:type="dxa"/>
          </w:tcPr>
          <w:p>
            <w:pPr>
              <w:pStyle w:val="TableParagraph"/>
              <w:spacing w:line="364" w:lineRule="auto" w:before="93"/>
              <w:ind w:left="63" w:right="55"/>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asesorías</w:t>
            </w:r>
            <w:r>
              <w:rPr>
                <w:spacing w:val="-14"/>
                <w:sz w:val="16"/>
              </w:rPr>
              <w:t> </w:t>
            </w:r>
            <w:r>
              <w:rPr>
                <w:spacing w:val="-4"/>
                <w:sz w:val="16"/>
              </w:rPr>
              <w:t>de</w:t>
            </w:r>
            <w:r>
              <w:rPr>
                <w:spacing w:val="-13"/>
                <w:sz w:val="16"/>
              </w:rPr>
              <w:t> </w:t>
            </w:r>
            <w:r>
              <w:rPr>
                <w:spacing w:val="-4"/>
                <w:sz w:val="16"/>
              </w:rPr>
              <w:t>la</w:t>
            </w:r>
            <w:r>
              <w:rPr>
                <w:spacing w:val="40"/>
                <w:sz w:val="16"/>
              </w:rPr>
              <w:t> </w:t>
            </w:r>
            <w:r>
              <w:rPr>
                <w:spacing w:val="-4"/>
                <w:sz w:val="16"/>
              </w:rPr>
              <w:t>Dirección</w:t>
            </w:r>
            <w:r>
              <w:rPr>
                <w:spacing w:val="-9"/>
                <w:sz w:val="16"/>
              </w:rPr>
              <w:t> </w:t>
            </w:r>
            <w:r>
              <w:rPr>
                <w:spacing w:val="-4"/>
                <w:sz w:val="16"/>
              </w:rPr>
              <w:t>Jurídica</w:t>
            </w:r>
            <w:r>
              <w:rPr>
                <w:spacing w:val="-9"/>
                <w:sz w:val="16"/>
              </w:rPr>
              <w:t> </w:t>
            </w:r>
            <w:r>
              <w:rPr>
                <w:spacing w:val="-4"/>
                <w:sz w:val="16"/>
              </w:rPr>
              <w:t>al</w:t>
            </w:r>
            <w:r>
              <w:rPr>
                <w:spacing w:val="-12"/>
                <w:sz w:val="16"/>
              </w:rPr>
              <w:t> </w:t>
            </w:r>
            <w:r>
              <w:rPr>
                <w:spacing w:val="-4"/>
                <w:sz w:val="16"/>
              </w:rPr>
              <w:t>policía</w:t>
            </w:r>
            <w:r>
              <w:rPr>
                <w:spacing w:val="40"/>
                <w:sz w:val="16"/>
              </w:rPr>
              <w:t> </w:t>
            </w:r>
            <w:r>
              <w:rPr>
                <w:spacing w:val="-6"/>
                <w:sz w:val="16"/>
              </w:rPr>
              <w:t>como</w:t>
            </w:r>
            <w:r>
              <w:rPr>
                <w:spacing w:val="-15"/>
                <w:sz w:val="16"/>
              </w:rPr>
              <w:t> </w:t>
            </w:r>
            <w:r>
              <w:rPr>
                <w:spacing w:val="-6"/>
                <w:sz w:val="16"/>
              </w:rPr>
              <w:t>primer</w:t>
            </w:r>
            <w:r>
              <w:rPr>
                <w:spacing w:val="-12"/>
                <w:sz w:val="16"/>
              </w:rPr>
              <w:t> </w:t>
            </w:r>
            <w:r>
              <w:rPr>
                <w:spacing w:val="-6"/>
                <w:sz w:val="16"/>
              </w:rPr>
              <w:t>respondiente</w:t>
            </w:r>
            <w:r>
              <w:rPr>
                <w:spacing w:val="-13"/>
                <w:sz w:val="16"/>
              </w:rPr>
              <w:t> </w:t>
            </w:r>
            <w:r>
              <w:rPr>
                <w:spacing w:val="-6"/>
                <w:sz w:val="16"/>
              </w:rPr>
              <w:t>en</w:t>
            </w:r>
            <w:r>
              <w:rPr>
                <w:spacing w:val="40"/>
                <w:sz w:val="16"/>
              </w:rPr>
              <w:t> </w:t>
            </w:r>
            <w:r>
              <w:rPr>
                <w:spacing w:val="-4"/>
                <w:sz w:val="16"/>
              </w:rPr>
              <w:t>eventos</w:t>
            </w:r>
            <w:r>
              <w:rPr>
                <w:spacing w:val="-11"/>
                <w:sz w:val="16"/>
              </w:rPr>
              <w:t> </w:t>
            </w:r>
            <w:r>
              <w:rPr>
                <w:spacing w:val="-4"/>
                <w:sz w:val="16"/>
              </w:rPr>
              <w:t>de</w:t>
            </w:r>
            <w:r>
              <w:rPr>
                <w:spacing w:val="-13"/>
                <w:sz w:val="16"/>
              </w:rPr>
              <w:t> </w:t>
            </w:r>
            <w:r>
              <w:rPr>
                <w:spacing w:val="-4"/>
                <w:sz w:val="16"/>
              </w:rPr>
              <w:t>detención</w:t>
            </w:r>
            <w:r>
              <w:rPr>
                <w:spacing w:val="-10"/>
                <w:sz w:val="16"/>
              </w:rPr>
              <w:t> </w:t>
            </w:r>
            <w:r>
              <w:rPr>
                <w:spacing w:val="-4"/>
                <w:sz w:val="16"/>
              </w:rPr>
              <w:t>para</w:t>
            </w:r>
            <w:r>
              <w:rPr>
                <w:spacing w:val="-8"/>
                <w:sz w:val="16"/>
              </w:rPr>
              <w:t> </w:t>
            </w:r>
            <w:r>
              <w:rPr>
                <w:spacing w:val="-4"/>
                <w:sz w:val="16"/>
              </w:rPr>
              <w:t>el</w:t>
            </w:r>
            <w:r>
              <w:rPr>
                <w:spacing w:val="40"/>
                <w:sz w:val="16"/>
              </w:rPr>
              <w:t> </w:t>
            </w:r>
            <w:r>
              <w:rPr>
                <w:sz w:val="16"/>
              </w:rPr>
              <w:t>requisitado</w:t>
            </w:r>
            <w:r>
              <w:rPr>
                <w:spacing w:val="-9"/>
                <w:sz w:val="16"/>
              </w:rPr>
              <w:t> </w:t>
            </w:r>
            <w:r>
              <w:rPr>
                <w:sz w:val="16"/>
              </w:rPr>
              <w:t>del</w:t>
            </w:r>
            <w:r>
              <w:rPr>
                <w:spacing w:val="-4"/>
                <w:sz w:val="16"/>
              </w:rPr>
              <w:t> </w:t>
            </w:r>
            <w:r>
              <w:rPr>
                <w:sz w:val="16"/>
              </w:rPr>
              <w:t>Informe</w:t>
            </w:r>
          </w:p>
          <w:p>
            <w:pPr>
              <w:pStyle w:val="TableParagraph"/>
              <w:spacing w:before="1"/>
              <w:ind w:left="63" w:right="55"/>
              <w:jc w:val="center"/>
              <w:rPr>
                <w:sz w:val="16"/>
              </w:rPr>
            </w:pPr>
            <w:r>
              <w:rPr>
                <w:spacing w:val="-6"/>
                <w:sz w:val="16"/>
              </w:rPr>
              <w:t>Policial</w:t>
            </w:r>
            <w:r>
              <w:rPr>
                <w:spacing w:val="-13"/>
                <w:sz w:val="16"/>
              </w:rPr>
              <w:t> </w:t>
            </w:r>
            <w:r>
              <w:rPr>
                <w:spacing w:val="-6"/>
                <w:sz w:val="16"/>
              </w:rPr>
              <w:t>Homologado</w:t>
            </w:r>
            <w:r>
              <w:rPr>
                <w:spacing w:val="-13"/>
                <w:sz w:val="16"/>
              </w:rPr>
              <w:t> </w:t>
            </w:r>
            <w:r>
              <w:rPr>
                <w:spacing w:val="-6"/>
                <w:sz w:val="16"/>
              </w:rPr>
              <w:t>(IPH)</w:t>
            </w:r>
          </w:p>
        </w:tc>
        <w:tc>
          <w:tcPr>
            <w:tcW w:w="2418" w:type="dxa"/>
          </w:tcPr>
          <w:p>
            <w:pPr>
              <w:pStyle w:val="TableParagraph"/>
              <w:spacing w:before="48"/>
              <w:rPr>
                <w:b/>
                <w:sz w:val="16"/>
              </w:rPr>
            </w:pPr>
          </w:p>
          <w:p>
            <w:pPr>
              <w:pStyle w:val="TableParagraph"/>
              <w:spacing w:line="364" w:lineRule="auto"/>
              <w:ind w:left="94" w:right="85"/>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asesorías</w:t>
            </w:r>
            <w:r>
              <w:rPr>
                <w:spacing w:val="-14"/>
                <w:sz w:val="16"/>
              </w:rPr>
              <w:t> </w:t>
            </w:r>
            <w:r>
              <w:rPr>
                <w:spacing w:val="-6"/>
                <w:sz w:val="16"/>
              </w:rPr>
              <w:t>que</w:t>
            </w:r>
            <w:r>
              <w:rPr>
                <w:spacing w:val="-16"/>
                <w:sz w:val="16"/>
              </w:rPr>
              <w:t> </w:t>
            </w:r>
            <w:r>
              <w:rPr>
                <w:spacing w:val="-6"/>
                <w:sz w:val="16"/>
              </w:rPr>
              <w:t>concluyen</w:t>
            </w:r>
            <w:r>
              <w:rPr>
                <w:spacing w:val="40"/>
                <w:sz w:val="16"/>
              </w:rPr>
              <w:t> </w:t>
            </w:r>
            <w:r>
              <w:rPr>
                <w:sz w:val="16"/>
              </w:rPr>
              <w:t>en</w:t>
            </w:r>
            <w:r>
              <w:rPr>
                <w:spacing w:val="-13"/>
                <w:sz w:val="16"/>
              </w:rPr>
              <w:t> </w:t>
            </w:r>
            <w:r>
              <w:rPr>
                <w:sz w:val="16"/>
              </w:rPr>
              <w:t>documentos</w:t>
            </w:r>
            <w:r>
              <w:rPr>
                <w:spacing w:val="-10"/>
                <w:sz w:val="16"/>
              </w:rPr>
              <w:t> </w:t>
            </w:r>
            <w:r>
              <w:rPr>
                <w:sz w:val="16"/>
              </w:rPr>
              <w:t>IPH</w:t>
            </w:r>
            <w:r>
              <w:rPr>
                <w:spacing w:val="-13"/>
                <w:sz w:val="16"/>
              </w:rPr>
              <w:t> </w:t>
            </w:r>
            <w:r>
              <w:rPr>
                <w:sz w:val="16"/>
              </w:rPr>
              <w:t>requisitados</w:t>
            </w:r>
            <w:r>
              <w:rPr>
                <w:spacing w:val="-14"/>
                <w:sz w:val="16"/>
              </w:rPr>
              <w:t> </w:t>
            </w:r>
            <w:r>
              <w:rPr>
                <w:sz w:val="16"/>
              </w:rPr>
              <w:t>/</w:t>
            </w:r>
            <w:r>
              <w:rPr>
                <w:spacing w:val="40"/>
                <w:sz w:val="16"/>
              </w:rPr>
              <w:t> </w:t>
            </w:r>
            <w:r>
              <w:rPr>
                <w:spacing w:val="-4"/>
                <w:sz w:val="16"/>
              </w:rPr>
              <w:t>Total</w:t>
            </w:r>
            <w:r>
              <w:rPr>
                <w:spacing w:val="-13"/>
                <w:sz w:val="16"/>
              </w:rPr>
              <w:t> </w:t>
            </w:r>
            <w:r>
              <w:rPr>
                <w:spacing w:val="-4"/>
                <w:sz w:val="16"/>
              </w:rPr>
              <w:t>de</w:t>
            </w:r>
            <w:r>
              <w:rPr>
                <w:spacing w:val="-10"/>
                <w:sz w:val="16"/>
              </w:rPr>
              <w:t> </w:t>
            </w:r>
            <w:r>
              <w:rPr>
                <w:spacing w:val="-4"/>
                <w:sz w:val="16"/>
              </w:rPr>
              <w:t>asesorías</w:t>
            </w:r>
            <w:r>
              <w:rPr>
                <w:spacing w:val="-11"/>
                <w:sz w:val="16"/>
              </w:rPr>
              <w:t> </w:t>
            </w:r>
            <w:r>
              <w:rPr>
                <w:spacing w:val="-4"/>
                <w:sz w:val="16"/>
              </w:rPr>
              <w:t>proporcionadas</w:t>
            </w:r>
            <w:r>
              <w:rPr>
                <w:spacing w:val="-11"/>
                <w:sz w:val="16"/>
              </w:rPr>
              <w:t> </w:t>
            </w:r>
            <w:r>
              <w:rPr>
                <w:spacing w:val="-4"/>
                <w:sz w:val="16"/>
              </w:rPr>
              <w:t>a</w:t>
            </w:r>
            <w:r>
              <w:rPr>
                <w:spacing w:val="40"/>
                <w:sz w:val="16"/>
              </w:rPr>
              <w:t> </w:t>
            </w:r>
            <w:r>
              <w:rPr>
                <w:sz w:val="16"/>
              </w:rPr>
              <w:t>policías</w:t>
            </w:r>
            <w:r>
              <w:rPr>
                <w:spacing w:val="-12"/>
                <w:sz w:val="16"/>
              </w:rPr>
              <w:t> </w:t>
            </w:r>
            <w:r>
              <w:rPr>
                <w:sz w:val="16"/>
              </w:rPr>
              <w:t>para</w:t>
            </w:r>
            <w:r>
              <w:rPr>
                <w:spacing w:val="-11"/>
                <w:sz w:val="16"/>
              </w:rPr>
              <w:t> </w:t>
            </w:r>
            <w:r>
              <w:rPr>
                <w:sz w:val="16"/>
              </w:rPr>
              <w:t>el</w:t>
            </w:r>
            <w:r>
              <w:rPr>
                <w:spacing w:val="-11"/>
                <w:sz w:val="16"/>
              </w:rPr>
              <w:t> </w:t>
            </w:r>
            <w:r>
              <w:rPr>
                <w:sz w:val="16"/>
              </w:rPr>
              <w:t>llenado</w:t>
            </w:r>
            <w:r>
              <w:rPr>
                <w:spacing w:val="-13"/>
                <w:sz w:val="16"/>
              </w:rPr>
              <w:t> </w:t>
            </w:r>
            <w:r>
              <w:rPr>
                <w:sz w:val="16"/>
              </w:rPr>
              <w:t>del</w:t>
            </w:r>
            <w:r>
              <w:rPr>
                <w:spacing w:val="-13"/>
                <w:sz w:val="16"/>
              </w:rPr>
              <w:t> </w:t>
            </w:r>
            <w:r>
              <w:rPr>
                <w:sz w:val="16"/>
              </w:rPr>
              <w:t>IPH</w:t>
            </w:r>
            <w:r>
              <w:rPr>
                <w:spacing w:val="-10"/>
                <w:sz w:val="16"/>
              </w:rPr>
              <w:t> </w:t>
            </w:r>
            <w:r>
              <w:rPr>
                <w:sz w:val="16"/>
              </w:rPr>
              <w:t>en</w:t>
            </w:r>
            <w:r>
              <w:rPr>
                <w:spacing w:val="40"/>
                <w:sz w:val="16"/>
              </w:rPr>
              <w:t> </w:t>
            </w:r>
            <w:r>
              <w:rPr>
                <w:sz w:val="16"/>
              </w:rPr>
              <w:t>eventos</w:t>
            </w:r>
            <w:r>
              <w:rPr>
                <w:spacing w:val="-5"/>
                <w:sz w:val="16"/>
              </w:rPr>
              <w:t> </w:t>
            </w:r>
            <w:r>
              <w:rPr>
                <w:sz w:val="16"/>
              </w:rPr>
              <w:t>de</w:t>
            </w:r>
            <w:r>
              <w:rPr>
                <w:spacing w:val="-8"/>
                <w:sz w:val="16"/>
              </w:rPr>
              <w:t> </w:t>
            </w:r>
            <w:r>
              <w:rPr>
                <w:sz w:val="16"/>
              </w:rPr>
              <w:t>detención )*100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38" name="Group 238"/>
                <wp:cNvGraphicFramePr>
                  <a:graphicFrameLocks/>
                </wp:cNvGraphicFramePr>
                <a:graphic>
                  <a:graphicData uri="http://schemas.microsoft.com/office/word/2010/wordprocessingGroup">
                    <wpg:wgp>
                      <wpg:cNvPr id="238" name="Group 238"/>
                      <wpg:cNvGrpSpPr/>
                      <wpg:grpSpPr>
                        <a:xfrm>
                          <a:off x="0" y="0"/>
                          <a:ext cx="5965190" cy="26034"/>
                          <a:chExt cx="5965190" cy="26034"/>
                        </a:xfrm>
                      </wpg:grpSpPr>
                      <wps:wsp>
                        <wps:cNvPr id="239" name="Graphic 239"/>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49"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tcBorders>
              <w:bottom w:val="nil"/>
            </w:tcBorders>
            <w:shd w:val="clear" w:color="auto" w:fill="41504D"/>
          </w:tcPr>
          <w:p>
            <w:pPr>
              <w:pStyle w:val="TableParagraph"/>
              <w:rPr>
                <w:sz w:val="16"/>
              </w:rPr>
            </w:pP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4"/>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5"/>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tcBorders>
              <w:top w:val="nil"/>
              <w:left w:val="nil"/>
              <w:right w:val="nil"/>
            </w:tcBorders>
            <w:shd w:val="clear" w:color="auto" w:fill="41504D"/>
          </w:tcPr>
          <w:p>
            <w:pPr>
              <w:pStyle w:val="TableParagraph"/>
              <w:spacing w:line="118" w:lineRule="exact"/>
              <w:ind w:left="343"/>
              <w:rPr>
                <w:b/>
                <w:sz w:val="16"/>
              </w:rPr>
            </w:pPr>
            <w:r>
              <w:rPr>
                <w:b/>
                <w:color w:val="FFFFFF"/>
                <w:spacing w:val="-2"/>
                <w:sz w:val="16"/>
              </w:rPr>
              <w:t>Componentes</w:t>
            </w: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590" w:hRule="atLeast"/>
        </w:trPr>
        <w:tc>
          <w:tcPr>
            <w:tcW w:w="653" w:type="dxa"/>
          </w:tcPr>
          <w:p>
            <w:pPr>
              <w:pStyle w:val="TableParagraph"/>
              <w:rPr>
                <w:sz w:val="16"/>
              </w:rPr>
            </w:pPr>
          </w:p>
        </w:tc>
        <w:tc>
          <w:tcPr>
            <w:tcW w:w="1188" w:type="dxa"/>
          </w:tcPr>
          <w:p>
            <w:pPr>
              <w:pStyle w:val="TableParagraph"/>
              <w:rPr>
                <w:sz w:val="16"/>
              </w:rPr>
            </w:pPr>
          </w:p>
        </w:tc>
        <w:tc>
          <w:tcPr>
            <w:tcW w:w="1549" w:type="dxa"/>
          </w:tcPr>
          <w:p>
            <w:pPr>
              <w:pStyle w:val="TableParagraph"/>
              <w:spacing w:line="280" w:lineRule="atLeast"/>
              <w:ind w:left="350" w:firstLine="9"/>
              <w:rPr>
                <w:sz w:val="16"/>
              </w:rPr>
            </w:pPr>
            <w:r>
              <w:rPr>
                <w:spacing w:val="-6"/>
                <w:sz w:val="16"/>
              </w:rPr>
              <w:t>Justicia</w:t>
            </w:r>
            <w:r>
              <w:rPr>
                <w:spacing w:val="-11"/>
                <w:sz w:val="16"/>
              </w:rPr>
              <w:t> </w:t>
            </w:r>
            <w:r>
              <w:rPr>
                <w:spacing w:val="-6"/>
                <w:sz w:val="16"/>
              </w:rPr>
              <w:t>Penal,</w:t>
            </w:r>
            <w:r>
              <w:rPr>
                <w:spacing w:val="40"/>
                <w:sz w:val="16"/>
              </w:rPr>
              <w:t> </w:t>
            </w:r>
            <w:r>
              <w:rPr>
                <w:spacing w:val="-8"/>
                <w:sz w:val="16"/>
              </w:rPr>
              <w:t>implementado</w:t>
            </w:r>
          </w:p>
        </w:tc>
        <w:tc>
          <w:tcPr>
            <w:tcW w:w="1854" w:type="dxa"/>
          </w:tcPr>
          <w:p>
            <w:pPr>
              <w:pStyle w:val="TableParagraph"/>
              <w:rPr>
                <w:sz w:val="16"/>
              </w:rPr>
            </w:pPr>
          </w:p>
        </w:tc>
        <w:tc>
          <w:tcPr>
            <w:tcW w:w="2418" w:type="dxa"/>
          </w:tcPr>
          <w:p>
            <w:pPr>
              <w:pStyle w:val="TableParagraph"/>
              <w:rPr>
                <w:sz w:val="16"/>
              </w:rPr>
            </w:pPr>
          </w:p>
        </w:tc>
        <w:tc>
          <w:tcPr>
            <w:tcW w:w="994" w:type="dxa"/>
          </w:tcPr>
          <w:p>
            <w:pPr>
              <w:pStyle w:val="TableParagraph"/>
              <w:rPr>
                <w:sz w:val="16"/>
              </w:rPr>
            </w:pPr>
          </w:p>
        </w:tc>
        <w:tc>
          <w:tcPr>
            <w:tcW w:w="670" w:type="dxa"/>
          </w:tcPr>
          <w:p>
            <w:pPr>
              <w:pStyle w:val="TableParagraph"/>
              <w:rPr>
                <w:sz w:val="16"/>
              </w:rPr>
            </w:pPr>
          </w:p>
        </w:tc>
      </w:tr>
      <w:tr>
        <w:trPr>
          <w:trHeight w:val="198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9"/>
              <w:jc w:val="center"/>
              <w:rPr>
                <w:sz w:val="16"/>
              </w:rPr>
            </w:pPr>
            <w:r>
              <w:rPr>
                <w:spacing w:val="-5"/>
                <w:sz w:val="16"/>
              </w:rPr>
              <w:t>01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7" w:lineRule="auto"/>
              <w:ind w:left="69"/>
              <w:rPr>
                <w:sz w:val="16"/>
              </w:rPr>
            </w:pPr>
            <w:r>
              <w:rPr>
                <w:spacing w:val="-6"/>
                <w:sz w:val="16"/>
              </w:rPr>
              <w:t>Seguridad</w:t>
            </w:r>
            <w:r>
              <w:rPr>
                <w:spacing w:val="-10"/>
                <w:sz w:val="16"/>
              </w:rPr>
              <w:t> </w:t>
            </w:r>
            <w:r>
              <w:rPr>
                <w:spacing w:val="-6"/>
                <w:sz w:val="16"/>
              </w:rPr>
              <w:t>y</w:t>
            </w:r>
            <w:r>
              <w:rPr>
                <w:spacing w:val="-13"/>
                <w:sz w:val="16"/>
              </w:rPr>
              <w:t> </w:t>
            </w:r>
            <w:r>
              <w:rPr>
                <w:spacing w:val="-6"/>
                <w:sz w:val="16"/>
              </w:rPr>
              <w:t>Paz</w:t>
            </w:r>
            <w:r>
              <w:rPr>
                <w:spacing w:val="40"/>
                <w:sz w:val="16"/>
              </w:rPr>
              <w:t> </w:t>
            </w:r>
            <w:r>
              <w:rPr>
                <w:spacing w:val="-2"/>
                <w:sz w:val="16"/>
              </w:rPr>
              <w:t>Social</w:t>
            </w:r>
          </w:p>
        </w:tc>
        <w:tc>
          <w:tcPr>
            <w:tcW w:w="1549" w:type="dxa"/>
          </w:tcPr>
          <w:p>
            <w:pPr>
              <w:pStyle w:val="TableParagraph"/>
              <w:spacing w:before="95"/>
              <w:ind w:left="12"/>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1.3,</w:t>
            </w:r>
            <w:r>
              <w:rPr>
                <w:spacing w:val="-3"/>
                <w:sz w:val="16"/>
              </w:rPr>
              <w:t> </w:t>
            </w:r>
            <w:r>
              <w:rPr>
                <w:spacing w:val="-6"/>
                <w:sz w:val="16"/>
              </w:rPr>
              <w:t>LA</w:t>
            </w:r>
          </w:p>
          <w:p>
            <w:pPr>
              <w:pStyle w:val="TableParagraph"/>
              <w:spacing w:before="94"/>
              <w:ind w:left="12"/>
              <w:jc w:val="center"/>
              <w:rPr>
                <w:sz w:val="16"/>
              </w:rPr>
            </w:pPr>
            <w:r>
              <w:rPr>
                <w:spacing w:val="-6"/>
                <w:sz w:val="16"/>
              </w:rPr>
              <w:t>1.8,</w:t>
            </w:r>
            <w:r>
              <w:rPr>
                <w:spacing w:val="-8"/>
                <w:sz w:val="16"/>
              </w:rPr>
              <w:t> </w:t>
            </w:r>
            <w:r>
              <w:rPr>
                <w:spacing w:val="-6"/>
                <w:sz w:val="16"/>
              </w:rPr>
              <w:t>LA</w:t>
            </w:r>
            <w:r>
              <w:rPr>
                <w:spacing w:val="-11"/>
                <w:sz w:val="16"/>
              </w:rPr>
              <w:t> </w:t>
            </w:r>
            <w:r>
              <w:rPr>
                <w:spacing w:val="-6"/>
                <w:sz w:val="16"/>
              </w:rPr>
              <w:t>1.9,</w:t>
            </w:r>
            <w:r>
              <w:rPr>
                <w:spacing w:val="-5"/>
                <w:sz w:val="16"/>
              </w:rPr>
              <w:t> </w:t>
            </w:r>
            <w:r>
              <w:rPr>
                <w:spacing w:val="-6"/>
                <w:sz w:val="16"/>
              </w:rPr>
              <w:t>LA</w:t>
            </w:r>
            <w:r>
              <w:rPr>
                <w:spacing w:val="-12"/>
                <w:sz w:val="16"/>
              </w:rPr>
              <w:t> </w:t>
            </w:r>
            <w:r>
              <w:rPr>
                <w:spacing w:val="-6"/>
                <w:sz w:val="16"/>
              </w:rPr>
              <w:t>1.10</w:t>
            </w:r>
            <w:r>
              <w:rPr>
                <w:spacing w:val="-5"/>
                <w:sz w:val="16"/>
              </w:rPr>
              <w:t> </w:t>
            </w:r>
            <w:r>
              <w:rPr>
                <w:spacing w:val="-10"/>
                <w:sz w:val="16"/>
              </w:rPr>
              <w:t>y</w:t>
            </w:r>
          </w:p>
          <w:p>
            <w:pPr>
              <w:pStyle w:val="TableParagraph"/>
              <w:spacing w:line="364" w:lineRule="auto" w:before="97"/>
              <w:ind w:left="143" w:right="128"/>
              <w:jc w:val="center"/>
              <w:rPr>
                <w:sz w:val="16"/>
              </w:rPr>
            </w:pPr>
            <w:r>
              <w:rPr>
                <w:sz w:val="16"/>
              </w:rPr>
              <w:t>LA</w:t>
            </w:r>
            <w:r>
              <w:rPr>
                <w:spacing w:val="-15"/>
                <w:sz w:val="16"/>
              </w:rPr>
              <w:t> </w:t>
            </w:r>
            <w:r>
              <w:rPr>
                <w:sz w:val="16"/>
              </w:rPr>
              <w:t>1.13</w:t>
            </w:r>
            <w:r>
              <w:rPr>
                <w:spacing w:val="-11"/>
                <w:sz w:val="16"/>
              </w:rPr>
              <w:t> </w:t>
            </w:r>
            <w:r>
              <w:rPr>
                <w:sz w:val="16"/>
              </w:rPr>
              <w:t>Formación</w:t>
            </w:r>
            <w:r>
              <w:rPr>
                <w:spacing w:val="40"/>
                <w:sz w:val="16"/>
              </w:rPr>
              <w:t> </w:t>
            </w:r>
            <w:r>
              <w:rPr>
                <w:sz w:val="16"/>
              </w:rPr>
              <w:t>para los</w:t>
            </w:r>
            <w:r>
              <w:rPr>
                <w:spacing w:val="-3"/>
                <w:sz w:val="16"/>
              </w:rPr>
              <w:t> </w:t>
            </w:r>
            <w:r>
              <w:rPr>
                <w:sz w:val="16"/>
              </w:rPr>
              <w:t>cuerpos</w:t>
            </w:r>
            <w:r>
              <w:rPr>
                <w:spacing w:val="-3"/>
                <w:sz w:val="16"/>
              </w:rPr>
              <w:t> </w:t>
            </w:r>
            <w:r>
              <w:rPr>
                <w:sz w:val="16"/>
              </w:rPr>
              <w:t>de</w:t>
            </w:r>
            <w:r>
              <w:rPr>
                <w:spacing w:val="40"/>
                <w:sz w:val="16"/>
              </w:rPr>
              <w:t> </w:t>
            </w:r>
            <w:r>
              <w:rPr>
                <w:spacing w:val="-6"/>
                <w:sz w:val="16"/>
              </w:rPr>
              <w:t>Seguridad</w:t>
            </w:r>
            <w:r>
              <w:rPr>
                <w:spacing w:val="-13"/>
                <w:sz w:val="16"/>
              </w:rPr>
              <w:t> </w:t>
            </w:r>
            <w:r>
              <w:rPr>
                <w:spacing w:val="-6"/>
                <w:sz w:val="16"/>
              </w:rPr>
              <w:t>Ciudadana</w:t>
            </w:r>
            <w:r>
              <w:rPr>
                <w:spacing w:val="40"/>
                <w:sz w:val="16"/>
              </w:rPr>
              <w:t> </w:t>
            </w:r>
            <w:r>
              <w:rPr>
                <w:sz w:val="16"/>
              </w:rPr>
              <w:t>del</w:t>
            </w:r>
            <w:r>
              <w:rPr>
                <w:spacing w:val="-12"/>
                <w:sz w:val="16"/>
              </w:rPr>
              <w:t> </w:t>
            </w:r>
            <w:r>
              <w:rPr>
                <w:sz w:val="16"/>
              </w:rPr>
              <w:t>municipio</w:t>
            </w:r>
            <w:r>
              <w:rPr>
                <w:spacing w:val="-11"/>
                <w:sz w:val="16"/>
              </w:rPr>
              <w:t> </w:t>
            </w:r>
            <w:r>
              <w:rPr>
                <w:sz w:val="16"/>
              </w:rPr>
              <w:t>de</w:t>
            </w:r>
          </w:p>
          <w:p>
            <w:pPr>
              <w:pStyle w:val="TableParagraph"/>
              <w:spacing w:before="2"/>
              <w:ind w:left="59" w:right="48"/>
              <w:jc w:val="center"/>
              <w:rPr>
                <w:sz w:val="16"/>
              </w:rPr>
            </w:pPr>
            <w:r>
              <w:rPr>
                <w:spacing w:val="-7"/>
                <w:sz w:val="16"/>
              </w:rPr>
              <w:t>Puebla, </w:t>
            </w:r>
            <w:r>
              <w:rPr>
                <w:spacing w:val="-2"/>
                <w:sz w:val="16"/>
              </w:rPr>
              <w:t>fortalecida</w:t>
            </w:r>
          </w:p>
        </w:tc>
        <w:tc>
          <w:tcPr>
            <w:tcW w:w="1854" w:type="dxa"/>
          </w:tcPr>
          <w:p>
            <w:pPr>
              <w:pStyle w:val="TableParagraph"/>
              <w:rPr>
                <w:b/>
                <w:sz w:val="16"/>
              </w:rPr>
            </w:pPr>
          </w:p>
          <w:p>
            <w:pPr>
              <w:pStyle w:val="TableParagraph"/>
              <w:spacing w:before="147"/>
              <w:rPr>
                <w:b/>
                <w:sz w:val="16"/>
              </w:rPr>
            </w:pPr>
          </w:p>
          <w:p>
            <w:pPr>
              <w:pStyle w:val="TableParagraph"/>
              <w:spacing w:line="364" w:lineRule="auto"/>
              <w:ind w:left="207" w:right="189" w:hanging="3"/>
              <w:jc w:val="center"/>
              <w:rPr>
                <w:sz w:val="16"/>
              </w:rPr>
            </w:pPr>
            <w:r>
              <w:rPr>
                <w:sz w:val="16"/>
              </w:rPr>
              <w:t>Porcentaje</w:t>
            </w:r>
            <w:r>
              <w:rPr>
                <w:spacing w:val="-7"/>
                <w:sz w:val="16"/>
              </w:rPr>
              <w:t> </w:t>
            </w:r>
            <w:r>
              <w:rPr>
                <w:sz w:val="16"/>
              </w:rPr>
              <w:t>de</w:t>
            </w:r>
            <w:r>
              <w:rPr>
                <w:spacing w:val="-7"/>
                <w:sz w:val="16"/>
              </w:rPr>
              <w:t> </w:t>
            </w:r>
            <w:r>
              <w:rPr>
                <w:sz w:val="16"/>
              </w:rPr>
              <w:t>cadetes</w:t>
            </w:r>
            <w:r>
              <w:rPr>
                <w:spacing w:val="40"/>
                <w:sz w:val="16"/>
              </w:rPr>
              <w:t> </w:t>
            </w:r>
            <w:r>
              <w:rPr>
                <w:spacing w:val="-6"/>
                <w:sz w:val="16"/>
              </w:rPr>
              <w:t>aprobados</w:t>
            </w:r>
            <w:r>
              <w:rPr>
                <w:spacing w:val="-12"/>
                <w:sz w:val="16"/>
              </w:rPr>
              <w:t> </w:t>
            </w:r>
            <w:r>
              <w:rPr>
                <w:spacing w:val="-6"/>
                <w:sz w:val="16"/>
              </w:rPr>
              <w:t>en</w:t>
            </w:r>
            <w:r>
              <w:rPr>
                <w:spacing w:val="-10"/>
                <w:sz w:val="16"/>
              </w:rPr>
              <w:t> </w:t>
            </w:r>
            <w:r>
              <w:rPr>
                <w:spacing w:val="-6"/>
                <w:sz w:val="16"/>
              </w:rPr>
              <w:t>el</w:t>
            </w:r>
            <w:r>
              <w:rPr>
                <w:spacing w:val="-16"/>
                <w:sz w:val="16"/>
              </w:rPr>
              <w:t> </w:t>
            </w:r>
            <w:r>
              <w:rPr>
                <w:spacing w:val="-6"/>
                <w:sz w:val="16"/>
              </w:rPr>
              <w:t>curso</w:t>
            </w:r>
            <w:r>
              <w:rPr>
                <w:spacing w:val="-15"/>
                <w:sz w:val="16"/>
              </w:rPr>
              <w:t> </w:t>
            </w:r>
            <w:r>
              <w:rPr>
                <w:spacing w:val="-6"/>
                <w:sz w:val="16"/>
              </w:rPr>
              <w:t>de</w:t>
            </w:r>
            <w:r>
              <w:rPr>
                <w:spacing w:val="40"/>
                <w:sz w:val="16"/>
              </w:rPr>
              <w:t> </w:t>
            </w:r>
            <w:r>
              <w:rPr>
                <w:sz w:val="16"/>
              </w:rPr>
              <w:t>Formación</w:t>
            </w:r>
            <w:r>
              <w:rPr>
                <w:spacing w:val="-12"/>
                <w:sz w:val="16"/>
              </w:rPr>
              <w:t> </w:t>
            </w:r>
            <w:r>
              <w:rPr>
                <w:sz w:val="16"/>
              </w:rPr>
              <w:t>Inicial</w:t>
            </w:r>
            <w:r>
              <w:rPr>
                <w:spacing w:val="-16"/>
                <w:sz w:val="16"/>
              </w:rPr>
              <w:t> </w:t>
            </w:r>
            <w:r>
              <w:rPr>
                <w:sz w:val="16"/>
              </w:rPr>
              <w:t>para</w:t>
            </w:r>
            <w:r>
              <w:rPr>
                <w:spacing w:val="40"/>
                <w:sz w:val="16"/>
              </w:rPr>
              <w:t> </w:t>
            </w:r>
            <w:r>
              <w:rPr>
                <w:sz w:val="16"/>
              </w:rPr>
              <w:t>Policía</w:t>
            </w:r>
            <w:r>
              <w:rPr>
                <w:spacing w:val="-8"/>
                <w:sz w:val="16"/>
              </w:rPr>
              <w:t> </w:t>
            </w:r>
            <w:r>
              <w:rPr>
                <w:sz w:val="16"/>
              </w:rPr>
              <w:t>de</w:t>
            </w:r>
            <w:r>
              <w:rPr>
                <w:spacing w:val="-8"/>
                <w:sz w:val="16"/>
              </w:rPr>
              <w:t> </w:t>
            </w:r>
            <w:r>
              <w:rPr>
                <w:sz w:val="16"/>
              </w:rPr>
              <w:t>Proximidad</w:t>
            </w:r>
          </w:p>
        </w:tc>
        <w:tc>
          <w:tcPr>
            <w:tcW w:w="2418" w:type="dxa"/>
          </w:tcPr>
          <w:p>
            <w:pPr>
              <w:pStyle w:val="TableParagraph"/>
              <w:spacing w:before="50"/>
              <w:rPr>
                <w:b/>
                <w:sz w:val="16"/>
              </w:rPr>
            </w:pPr>
          </w:p>
          <w:p>
            <w:pPr>
              <w:pStyle w:val="TableParagraph"/>
              <w:spacing w:line="364" w:lineRule="auto"/>
              <w:ind w:left="147" w:right="132"/>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cadetes</w:t>
            </w:r>
            <w:r>
              <w:rPr>
                <w:spacing w:val="-14"/>
                <w:sz w:val="16"/>
              </w:rPr>
              <w:t> </w:t>
            </w:r>
            <w:r>
              <w:rPr>
                <w:spacing w:val="-6"/>
                <w:sz w:val="16"/>
              </w:rPr>
              <w:t>aprobados</w:t>
            </w:r>
            <w:r>
              <w:rPr>
                <w:spacing w:val="-12"/>
                <w:sz w:val="16"/>
              </w:rPr>
              <w:t> </w:t>
            </w:r>
            <w:r>
              <w:rPr>
                <w:spacing w:val="-6"/>
                <w:sz w:val="16"/>
              </w:rPr>
              <w:t>en</w:t>
            </w:r>
            <w:r>
              <w:rPr>
                <w:spacing w:val="-10"/>
                <w:sz w:val="16"/>
              </w:rPr>
              <w:t> </w:t>
            </w:r>
            <w:r>
              <w:rPr>
                <w:spacing w:val="-6"/>
                <w:sz w:val="16"/>
              </w:rPr>
              <w:t>el</w:t>
            </w:r>
            <w:r>
              <w:rPr>
                <w:spacing w:val="40"/>
                <w:sz w:val="16"/>
              </w:rPr>
              <w:t> </w:t>
            </w:r>
            <w:r>
              <w:rPr>
                <w:sz w:val="16"/>
              </w:rPr>
              <w:t>curso</w:t>
            </w:r>
            <w:r>
              <w:rPr>
                <w:spacing w:val="-15"/>
                <w:sz w:val="16"/>
              </w:rPr>
              <w:t> </w:t>
            </w:r>
            <w:r>
              <w:rPr>
                <w:sz w:val="16"/>
              </w:rPr>
              <w:t>de</w:t>
            </w:r>
            <w:r>
              <w:rPr>
                <w:spacing w:val="-13"/>
                <w:sz w:val="16"/>
              </w:rPr>
              <w:t> </w:t>
            </w:r>
            <w:r>
              <w:rPr>
                <w:sz w:val="16"/>
              </w:rPr>
              <w:t>Formación</w:t>
            </w:r>
            <w:r>
              <w:rPr>
                <w:spacing w:val="-10"/>
                <w:sz w:val="16"/>
              </w:rPr>
              <w:t> </w:t>
            </w:r>
            <w:r>
              <w:rPr>
                <w:sz w:val="16"/>
              </w:rPr>
              <w:t>Inicial</w:t>
            </w:r>
            <w:r>
              <w:rPr>
                <w:spacing w:val="-13"/>
                <w:sz w:val="16"/>
              </w:rPr>
              <w:t> </w:t>
            </w:r>
            <w:r>
              <w:rPr>
                <w:sz w:val="16"/>
              </w:rPr>
              <w:t>para</w:t>
            </w:r>
            <w:r>
              <w:rPr>
                <w:spacing w:val="40"/>
                <w:sz w:val="16"/>
              </w:rPr>
              <w:t> </w:t>
            </w:r>
            <w:r>
              <w:rPr>
                <w:sz w:val="16"/>
              </w:rPr>
              <w:t>Policía</w:t>
            </w:r>
            <w:r>
              <w:rPr>
                <w:spacing w:val="-11"/>
                <w:sz w:val="16"/>
              </w:rPr>
              <w:t> </w:t>
            </w:r>
            <w:r>
              <w:rPr>
                <w:sz w:val="16"/>
              </w:rPr>
              <w:t>de</w:t>
            </w:r>
            <w:r>
              <w:rPr>
                <w:spacing w:val="-11"/>
                <w:sz w:val="16"/>
              </w:rPr>
              <w:t> </w:t>
            </w:r>
            <w:r>
              <w:rPr>
                <w:sz w:val="16"/>
              </w:rPr>
              <w:t>Proximidad</w:t>
            </w:r>
            <w:r>
              <w:rPr>
                <w:spacing w:val="-11"/>
                <w:sz w:val="16"/>
              </w:rPr>
              <w:t> </w:t>
            </w:r>
            <w:r>
              <w:rPr>
                <w:sz w:val="16"/>
              </w:rPr>
              <w:t>/</w:t>
            </w:r>
            <w:r>
              <w:rPr>
                <w:spacing w:val="-8"/>
                <w:sz w:val="16"/>
              </w:rPr>
              <w:t> </w:t>
            </w:r>
            <w:r>
              <w:rPr>
                <w:sz w:val="16"/>
              </w:rPr>
              <w:t>Total</w:t>
            </w:r>
            <w:r>
              <w:rPr>
                <w:spacing w:val="-14"/>
                <w:sz w:val="16"/>
              </w:rPr>
              <w:t> </w:t>
            </w:r>
            <w:r>
              <w:rPr>
                <w:sz w:val="16"/>
              </w:rPr>
              <w:t>de</w:t>
            </w:r>
            <w:r>
              <w:rPr>
                <w:spacing w:val="40"/>
                <w:sz w:val="16"/>
              </w:rPr>
              <w:t> </w:t>
            </w:r>
            <w:r>
              <w:rPr>
                <w:sz w:val="16"/>
              </w:rPr>
              <w:t>cadetes</w:t>
            </w:r>
            <w:r>
              <w:rPr>
                <w:spacing w:val="-10"/>
                <w:sz w:val="16"/>
              </w:rPr>
              <w:t> </w:t>
            </w:r>
            <w:r>
              <w:rPr>
                <w:sz w:val="16"/>
              </w:rPr>
              <w:t>que</w:t>
            </w:r>
            <w:r>
              <w:rPr>
                <w:spacing w:val="-12"/>
                <w:sz w:val="16"/>
              </w:rPr>
              <w:t> </w:t>
            </w:r>
            <w:r>
              <w:rPr>
                <w:sz w:val="16"/>
              </w:rPr>
              <w:t>ingresan</w:t>
            </w:r>
            <w:r>
              <w:rPr>
                <w:spacing w:val="-9"/>
                <w:sz w:val="16"/>
              </w:rPr>
              <w:t> </w:t>
            </w:r>
            <w:r>
              <w:rPr>
                <w:sz w:val="16"/>
              </w:rPr>
              <w:t>al</w:t>
            </w:r>
            <w:r>
              <w:rPr>
                <w:spacing w:val="-12"/>
                <w:sz w:val="16"/>
              </w:rPr>
              <w:t> </w:t>
            </w:r>
            <w:r>
              <w:rPr>
                <w:sz w:val="16"/>
              </w:rPr>
              <w:t>curso</w:t>
            </w:r>
            <w:r>
              <w:rPr>
                <w:spacing w:val="-11"/>
                <w:sz w:val="16"/>
              </w:rPr>
              <w:t> </w:t>
            </w:r>
            <w:r>
              <w:rPr>
                <w:sz w:val="16"/>
              </w:rPr>
              <w:t>de</w:t>
            </w:r>
            <w:r>
              <w:rPr>
                <w:spacing w:val="40"/>
                <w:sz w:val="16"/>
              </w:rPr>
              <w:t> </w:t>
            </w:r>
            <w:r>
              <w:rPr>
                <w:sz w:val="16"/>
              </w:rPr>
              <w:t>Formación</w:t>
            </w:r>
            <w:r>
              <w:rPr>
                <w:spacing w:val="-10"/>
                <w:sz w:val="16"/>
              </w:rPr>
              <w:t> </w:t>
            </w:r>
            <w:r>
              <w:rPr>
                <w:sz w:val="16"/>
              </w:rPr>
              <w:t>Inicial</w:t>
            </w:r>
            <w:r>
              <w:rPr>
                <w:spacing w:val="-16"/>
                <w:sz w:val="16"/>
              </w:rPr>
              <w:t> </w:t>
            </w:r>
            <w:r>
              <w:rPr>
                <w:sz w:val="16"/>
              </w:rPr>
              <w:t>para</w:t>
            </w:r>
            <w:r>
              <w:rPr>
                <w:spacing w:val="-11"/>
                <w:sz w:val="16"/>
              </w:rPr>
              <w:t> </w:t>
            </w:r>
            <w:r>
              <w:rPr>
                <w:sz w:val="16"/>
              </w:rPr>
              <w:t>Policía</w:t>
            </w:r>
            <w:r>
              <w:rPr>
                <w:spacing w:val="-13"/>
                <w:sz w:val="16"/>
              </w:rPr>
              <w:t> </w:t>
            </w:r>
            <w:r>
              <w:rPr>
                <w:sz w:val="16"/>
              </w:rPr>
              <w:t>de</w:t>
            </w:r>
            <w:r>
              <w:rPr>
                <w:spacing w:val="40"/>
                <w:sz w:val="16"/>
              </w:rPr>
              <w:t> </w:t>
            </w:r>
            <w:r>
              <w:rPr>
                <w:spacing w:val="-2"/>
                <w:sz w:val="16"/>
              </w:rPr>
              <w:t>Proximidad)*100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5"/>
              <w:jc w:val="center"/>
              <w:rPr>
                <w:sz w:val="16"/>
              </w:rPr>
            </w:pPr>
            <w:r>
              <w:rPr>
                <w:spacing w:val="-10"/>
                <w:sz w:val="16"/>
              </w:rPr>
              <w:t>1</w:t>
            </w:r>
          </w:p>
        </w:tc>
      </w:tr>
      <w:tr>
        <w:trPr>
          <w:trHeight w:val="1992"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spacing w:before="1"/>
              <w:ind w:left="9"/>
              <w:jc w:val="center"/>
              <w:rPr>
                <w:sz w:val="16"/>
              </w:rPr>
            </w:pPr>
            <w:r>
              <w:rPr>
                <w:spacing w:val="-5"/>
                <w:sz w:val="16"/>
              </w:rPr>
              <w:t>01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60"/>
              <w:rPr>
                <w:b/>
                <w:sz w:val="16"/>
              </w:rPr>
            </w:pPr>
          </w:p>
          <w:p>
            <w:pPr>
              <w:pStyle w:val="TableParagraph"/>
              <w:spacing w:line="362" w:lineRule="auto"/>
              <w:ind w:left="69"/>
              <w:rPr>
                <w:sz w:val="16"/>
              </w:rPr>
            </w:pPr>
            <w:r>
              <w:rPr>
                <w:spacing w:val="-6"/>
                <w:sz w:val="16"/>
              </w:rPr>
              <w:t>Seguridad</w:t>
            </w:r>
            <w:r>
              <w:rPr>
                <w:spacing w:val="-10"/>
                <w:sz w:val="16"/>
              </w:rPr>
              <w:t> </w:t>
            </w:r>
            <w:r>
              <w:rPr>
                <w:spacing w:val="-6"/>
                <w:sz w:val="16"/>
              </w:rPr>
              <w:t>y</w:t>
            </w:r>
            <w:r>
              <w:rPr>
                <w:spacing w:val="-13"/>
                <w:sz w:val="16"/>
              </w:rPr>
              <w:t> </w:t>
            </w:r>
            <w:r>
              <w:rPr>
                <w:spacing w:val="-6"/>
                <w:sz w:val="16"/>
              </w:rPr>
              <w:t>Paz</w:t>
            </w:r>
            <w:r>
              <w:rPr>
                <w:spacing w:val="40"/>
                <w:sz w:val="16"/>
              </w:rPr>
              <w:t> </w:t>
            </w:r>
            <w:r>
              <w:rPr>
                <w:spacing w:val="-2"/>
                <w:sz w:val="16"/>
              </w:rPr>
              <w:t>Social</w:t>
            </w:r>
          </w:p>
        </w:tc>
        <w:tc>
          <w:tcPr>
            <w:tcW w:w="1549" w:type="dxa"/>
          </w:tcPr>
          <w:p>
            <w:pPr>
              <w:pStyle w:val="TableParagraph"/>
              <w:spacing w:before="95"/>
              <w:ind w:left="12"/>
              <w:jc w:val="center"/>
              <w:rPr>
                <w:sz w:val="16"/>
              </w:rPr>
            </w:pPr>
            <w:r>
              <w:rPr>
                <w:spacing w:val="-6"/>
                <w:sz w:val="16"/>
              </w:rPr>
              <w:t>LA</w:t>
            </w:r>
            <w:r>
              <w:rPr>
                <w:spacing w:val="-11"/>
                <w:sz w:val="16"/>
              </w:rPr>
              <w:t> </w:t>
            </w:r>
            <w:r>
              <w:rPr>
                <w:spacing w:val="-6"/>
                <w:sz w:val="16"/>
              </w:rPr>
              <w:t>1.2,</w:t>
            </w:r>
            <w:r>
              <w:rPr>
                <w:spacing w:val="-7"/>
                <w:sz w:val="16"/>
              </w:rPr>
              <w:t> </w:t>
            </w:r>
            <w:r>
              <w:rPr>
                <w:spacing w:val="-6"/>
                <w:sz w:val="16"/>
              </w:rPr>
              <w:t>LA</w:t>
            </w:r>
            <w:r>
              <w:rPr>
                <w:spacing w:val="-11"/>
                <w:sz w:val="16"/>
              </w:rPr>
              <w:t> </w:t>
            </w:r>
            <w:r>
              <w:rPr>
                <w:spacing w:val="-6"/>
                <w:sz w:val="16"/>
              </w:rPr>
              <w:t>1.3,</w:t>
            </w:r>
            <w:r>
              <w:rPr>
                <w:spacing w:val="-3"/>
                <w:sz w:val="16"/>
              </w:rPr>
              <w:t> </w:t>
            </w:r>
            <w:r>
              <w:rPr>
                <w:spacing w:val="-6"/>
                <w:sz w:val="16"/>
              </w:rPr>
              <w:t>LA</w:t>
            </w:r>
          </w:p>
          <w:p>
            <w:pPr>
              <w:pStyle w:val="TableParagraph"/>
              <w:spacing w:before="97"/>
              <w:ind w:left="59" w:right="49"/>
              <w:jc w:val="center"/>
              <w:rPr>
                <w:sz w:val="16"/>
              </w:rPr>
            </w:pPr>
            <w:r>
              <w:rPr>
                <w:spacing w:val="-6"/>
                <w:sz w:val="16"/>
              </w:rPr>
              <w:t>1.4,</w:t>
            </w:r>
            <w:r>
              <w:rPr>
                <w:spacing w:val="-8"/>
                <w:sz w:val="16"/>
              </w:rPr>
              <w:t> </w:t>
            </w:r>
            <w:r>
              <w:rPr>
                <w:spacing w:val="-6"/>
                <w:sz w:val="16"/>
              </w:rPr>
              <w:t>LA</w:t>
            </w:r>
            <w:r>
              <w:rPr>
                <w:spacing w:val="-12"/>
                <w:sz w:val="16"/>
              </w:rPr>
              <w:t> </w:t>
            </w:r>
            <w:r>
              <w:rPr>
                <w:spacing w:val="-6"/>
                <w:sz w:val="16"/>
              </w:rPr>
              <w:t>1.5,</w:t>
            </w:r>
            <w:r>
              <w:rPr>
                <w:spacing w:val="-5"/>
                <w:sz w:val="16"/>
              </w:rPr>
              <w:t> </w:t>
            </w:r>
            <w:r>
              <w:rPr>
                <w:spacing w:val="-6"/>
                <w:sz w:val="16"/>
              </w:rPr>
              <w:t>LA</w:t>
            </w:r>
            <w:r>
              <w:rPr>
                <w:spacing w:val="-11"/>
                <w:sz w:val="16"/>
              </w:rPr>
              <w:t> </w:t>
            </w:r>
            <w:r>
              <w:rPr>
                <w:spacing w:val="-6"/>
                <w:sz w:val="16"/>
              </w:rPr>
              <w:t>1.8,</w:t>
            </w:r>
          </w:p>
          <w:p>
            <w:pPr>
              <w:pStyle w:val="TableParagraph"/>
              <w:spacing w:before="95"/>
              <w:ind w:left="59" w:right="48"/>
              <w:jc w:val="center"/>
              <w:rPr>
                <w:sz w:val="16"/>
              </w:rPr>
            </w:pPr>
            <w:r>
              <w:rPr>
                <w:spacing w:val="-6"/>
                <w:sz w:val="16"/>
              </w:rPr>
              <w:t>LA</w:t>
            </w:r>
            <w:r>
              <w:rPr>
                <w:spacing w:val="-11"/>
                <w:sz w:val="16"/>
              </w:rPr>
              <w:t> </w:t>
            </w:r>
            <w:r>
              <w:rPr>
                <w:spacing w:val="-6"/>
                <w:sz w:val="16"/>
              </w:rPr>
              <w:t>1.9, LA</w:t>
            </w:r>
            <w:r>
              <w:rPr>
                <w:spacing w:val="-11"/>
                <w:sz w:val="16"/>
              </w:rPr>
              <w:t> </w:t>
            </w:r>
            <w:r>
              <w:rPr>
                <w:spacing w:val="-6"/>
                <w:sz w:val="16"/>
              </w:rPr>
              <w:t>1.10</w:t>
            </w:r>
            <w:r>
              <w:rPr>
                <w:spacing w:val="-4"/>
                <w:sz w:val="16"/>
              </w:rPr>
              <w:t> </w:t>
            </w:r>
            <w:r>
              <w:rPr>
                <w:spacing w:val="-6"/>
                <w:sz w:val="16"/>
              </w:rPr>
              <w:t>y</w:t>
            </w:r>
            <w:r>
              <w:rPr>
                <w:spacing w:val="-8"/>
                <w:sz w:val="16"/>
              </w:rPr>
              <w:t> </w:t>
            </w:r>
            <w:r>
              <w:rPr>
                <w:spacing w:val="-7"/>
                <w:sz w:val="16"/>
              </w:rPr>
              <w:t>LA</w:t>
            </w:r>
          </w:p>
          <w:p>
            <w:pPr>
              <w:pStyle w:val="TableParagraph"/>
              <w:spacing w:line="367" w:lineRule="auto" w:before="97"/>
              <w:ind w:left="271" w:right="67" w:hanging="186"/>
              <w:rPr>
                <w:sz w:val="16"/>
              </w:rPr>
            </w:pPr>
            <w:r>
              <w:rPr>
                <w:spacing w:val="-6"/>
                <w:sz w:val="16"/>
              </w:rPr>
              <w:t>1.13</w:t>
            </w:r>
            <w:r>
              <w:rPr>
                <w:spacing w:val="-12"/>
                <w:sz w:val="16"/>
              </w:rPr>
              <w:t> </w:t>
            </w:r>
            <w:r>
              <w:rPr>
                <w:spacing w:val="-6"/>
                <w:sz w:val="16"/>
              </w:rPr>
              <w:t>Profesionalizació</w:t>
            </w:r>
            <w:r>
              <w:rPr>
                <w:spacing w:val="-6"/>
                <w:sz w:val="16"/>
              </w:rPr>
              <w:t>n</w:t>
            </w:r>
            <w:r>
              <w:rPr>
                <w:spacing w:val="40"/>
                <w:sz w:val="16"/>
              </w:rPr>
              <w:t> </w:t>
            </w:r>
            <w:r>
              <w:rPr>
                <w:sz w:val="16"/>
              </w:rPr>
              <w:t>de los cuerpos de</w:t>
            </w:r>
          </w:p>
          <w:p>
            <w:pPr>
              <w:pStyle w:val="TableParagraph"/>
              <w:spacing w:line="180" w:lineRule="exact"/>
              <w:ind w:left="157"/>
              <w:rPr>
                <w:sz w:val="16"/>
              </w:rPr>
            </w:pPr>
            <w:r>
              <w:rPr>
                <w:spacing w:val="-8"/>
                <w:sz w:val="16"/>
              </w:rPr>
              <w:t>seguridad</w:t>
            </w:r>
            <w:r>
              <w:rPr>
                <w:spacing w:val="2"/>
                <w:sz w:val="16"/>
              </w:rPr>
              <w:t> </w:t>
            </w:r>
            <w:r>
              <w:rPr>
                <w:spacing w:val="-2"/>
                <w:sz w:val="16"/>
              </w:rPr>
              <w:t>ciudadana,</w:t>
            </w:r>
          </w:p>
          <w:p>
            <w:pPr>
              <w:pStyle w:val="TableParagraph"/>
              <w:spacing w:before="96"/>
              <w:ind w:left="59" w:right="49"/>
              <w:jc w:val="center"/>
              <w:rPr>
                <w:sz w:val="16"/>
              </w:rPr>
            </w:pPr>
            <w:r>
              <w:rPr>
                <w:spacing w:val="-2"/>
                <w:sz w:val="16"/>
              </w:rPr>
              <w:t>implementada</w:t>
            </w:r>
          </w:p>
        </w:tc>
        <w:tc>
          <w:tcPr>
            <w:tcW w:w="1854" w:type="dxa"/>
          </w:tcPr>
          <w:p>
            <w:pPr>
              <w:pStyle w:val="TableParagraph"/>
              <w:rPr>
                <w:b/>
                <w:sz w:val="16"/>
              </w:rPr>
            </w:pPr>
          </w:p>
          <w:p>
            <w:pPr>
              <w:pStyle w:val="TableParagraph"/>
              <w:rPr>
                <w:b/>
                <w:sz w:val="16"/>
              </w:rPr>
            </w:pPr>
          </w:p>
          <w:p>
            <w:pPr>
              <w:pStyle w:val="TableParagraph"/>
              <w:spacing w:before="103"/>
              <w:rPr>
                <w:b/>
                <w:sz w:val="16"/>
              </w:rPr>
            </w:pPr>
          </w:p>
          <w:p>
            <w:pPr>
              <w:pStyle w:val="TableParagraph"/>
              <w:spacing w:line="367" w:lineRule="auto"/>
              <w:ind w:left="155" w:right="139" w:hanging="2"/>
              <w:jc w:val="center"/>
              <w:rPr>
                <w:sz w:val="16"/>
              </w:rPr>
            </w:pPr>
            <w:r>
              <w:rPr>
                <w:sz w:val="16"/>
              </w:rPr>
              <w:t>Porcentaje</w:t>
            </w:r>
            <w:r>
              <w:rPr>
                <w:spacing w:val="-7"/>
                <w:sz w:val="16"/>
              </w:rPr>
              <w:t> </w:t>
            </w:r>
            <w:r>
              <w:rPr>
                <w:sz w:val="16"/>
              </w:rPr>
              <w:t>de</w:t>
            </w:r>
            <w:r>
              <w:rPr>
                <w:spacing w:val="-7"/>
                <w:sz w:val="16"/>
              </w:rPr>
              <w:t> </w:t>
            </w:r>
            <w:r>
              <w:rPr>
                <w:sz w:val="16"/>
              </w:rPr>
              <w:t>cursos</w:t>
            </w:r>
            <w:r>
              <w:rPr>
                <w:spacing w:val="40"/>
                <w:sz w:val="16"/>
              </w:rPr>
              <w:t> </w:t>
            </w:r>
            <w:r>
              <w:rPr>
                <w:sz w:val="16"/>
              </w:rPr>
              <w:t>realizados</w:t>
            </w:r>
            <w:r>
              <w:rPr>
                <w:spacing w:val="-12"/>
                <w:sz w:val="16"/>
              </w:rPr>
              <w:t> </w:t>
            </w:r>
            <w:r>
              <w:rPr>
                <w:sz w:val="16"/>
              </w:rPr>
              <w:t>en</w:t>
            </w:r>
            <w:r>
              <w:rPr>
                <w:spacing w:val="-10"/>
                <w:sz w:val="16"/>
              </w:rPr>
              <w:t> </w:t>
            </w:r>
            <w:r>
              <w:rPr>
                <w:sz w:val="16"/>
              </w:rPr>
              <w:t>materia</w:t>
            </w:r>
            <w:r>
              <w:rPr>
                <w:spacing w:val="-13"/>
                <w:sz w:val="16"/>
              </w:rPr>
              <w:t> </w:t>
            </w:r>
            <w:r>
              <w:rPr>
                <w:sz w:val="16"/>
              </w:rPr>
              <w:t>de</w:t>
            </w:r>
            <w:r>
              <w:rPr>
                <w:spacing w:val="40"/>
                <w:sz w:val="16"/>
              </w:rPr>
              <w:t> </w:t>
            </w:r>
            <w:r>
              <w:rPr>
                <w:spacing w:val="-6"/>
                <w:sz w:val="16"/>
              </w:rPr>
              <w:t>profesionalización</w:t>
            </w:r>
            <w:r>
              <w:rPr>
                <w:spacing w:val="-13"/>
                <w:sz w:val="16"/>
              </w:rPr>
              <w:t> </w:t>
            </w:r>
            <w:r>
              <w:rPr>
                <w:spacing w:val="-6"/>
                <w:sz w:val="16"/>
              </w:rPr>
              <w:t>policial</w:t>
            </w:r>
          </w:p>
        </w:tc>
        <w:tc>
          <w:tcPr>
            <w:tcW w:w="2418" w:type="dxa"/>
          </w:tcPr>
          <w:p>
            <w:pPr>
              <w:pStyle w:val="TableParagraph"/>
              <w:rPr>
                <w:b/>
                <w:sz w:val="16"/>
              </w:rPr>
            </w:pPr>
          </w:p>
          <w:p>
            <w:pPr>
              <w:pStyle w:val="TableParagraph"/>
              <w:spacing w:before="8"/>
              <w:rPr>
                <w:b/>
                <w:sz w:val="16"/>
              </w:rPr>
            </w:pPr>
          </w:p>
          <w:p>
            <w:pPr>
              <w:pStyle w:val="TableParagraph"/>
              <w:spacing w:line="364" w:lineRule="auto"/>
              <w:ind w:left="66" w:right="53"/>
              <w:jc w:val="center"/>
              <w:rPr>
                <w:sz w:val="16"/>
              </w:rPr>
            </w:pPr>
            <w:r>
              <w:rPr>
                <w:sz w:val="16"/>
              </w:rPr>
              <w:t>(Número</w:t>
            </w:r>
            <w:r>
              <w:rPr>
                <w:spacing w:val="-15"/>
                <w:sz w:val="16"/>
              </w:rPr>
              <w:t> </w:t>
            </w:r>
            <w:r>
              <w:rPr>
                <w:sz w:val="16"/>
              </w:rPr>
              <w:t>de</w:t>
            </w:r>
            <w:r>
              <w:rPr>
                <w:spacing w:val="-13"/>
                <w:sz w:val="16"/>
              </w:rPr>
              <w:t> </w:t>
            </w:r>
            <w:r>
              <w:rPr>
                <w:sz w:val="16"/>
              </w:rPr>
              <w:t>cursos</w:t>
            </w:r>
            <w:r>
              <w:rPr>
                <w:spacing w:val="-12"/>
                <w:sz w:val="16"/>
              </w:rPr>
              <w:t> </w:t>
            </w:r>
            <w:r>
              <w:rPr>
                <w:sz w:val="16"/>
              </w:rPr>
              <w:t>realizados</w:t>
            </w:r>
            <w:r>
              <w:rPr>
                <w:spacing w:val="-12"/>
                <w:sz w:val="16"/>
              </w:rPr>
              <w:t> </w:t>
            </w:r>
            <w:r>
              <w:rPr>
                <w:sz w:val="16"/>
              </w:rPr>
              <w:t>en</w:t>
            </w:r>
            <w:r>
              <w:rPr>
                <w:spacing w:val="40"/>
                <w:sz w:val="16"/>
              </w:rPr>
              <w:t> </w:t>
            </w:r>
            <w:r>
              <w:rPr>
                <w:spacing w:val="-6"/>
                <w:sz w:val="16"/>
              </w:rPr>
              <w:t>materia</w:t>
            </w:r>
            <w:r>
              <w:rPr>
                <w:spacing w:val="-11"/>
                <w:sz w:val="16"/>
              </w:rPr>
              <w:t> </w:t>
            </w:r>
            <w:r>
              <w:rPr>
                <w:spacing w:val="-6"/>
                <w:sz w:val="16"/>
              </w:rPr>
              <w:t>de</w:t>
            </w:r>
            <w:r>
              <w:rPr>
                <w:spacing w:val="-13"/>
                <w:sz w:val="16"/>
              </w:rPr>
              <w:t> </w:t>
            </w:r>
            <w:r>
              <w:rPr>
                <w:spacing w:val="-6"/>
                <w:sz w:val="16"/>
              </w:rPr>
              <w:t>profesionalización</w:t>
            </w:r>
            <w:r>
              <w:rPr>
                <w:spacing w:val="-13"/>
                <w:sz w:val="16"/>
              </w:rPr>
              <w:t> </w:t>
            </w:r>
            <w:r>
              <w:rPr>
                <w:spacing w:val="-6"/>
                <w:sz w:val="16"/>
              </w:rPr>
              <w:t>policial</w:t>
            </w:r>
            <w:r>
              <w:rPr>
                <w:spacing w:val="-16"/>
                <w:sz w:val="16"/>
              </w:rPr>
              <w:t> </w:t>
            </w:r>
            <w:r>
              <w:rPr>
                <w:spacing w:val="-6"/>
                <w:sz w:val="16"/>
              </w:rPr>
              <w:t>/</w:t>
            </w:r>
            <w:r>
              <w:rPr>
                <w:spacing w:val="40"/>
                <w:sz w:val="16"/>
              </w:rPr>
              <w:t> </w:t>
            </w:r>
            <w:r>
              <w:rPr>
                <w:spacing w:val="-6"/>
                <w:sz w:val="16"/>
              </w:rPr>
              <w:t>Total</w:t>
            </w:r>
            <w:r>
              <w:rPr>
                <w:spacing w:val="-15"/>
                <w:sz w:val="16"/>
              </w:rPr>
              <w:t> </w:t>
            </w:r>
            <w:r>
              <w:rPr>
                <w:spacing w:val="-6"/>
                <w:sz w:val="16"/>
              </w:rPr>
              <w:t>de</w:t>
            </w:r>
            <w:r>
              <w:rPr>
                <w:spacing w:val="-12"/>
                <w:sz w:val="16"/>
              </w:rPr>
              <w:t> </w:t>
            </w:r>
            <w:r>
              <w:rPr>
                <w:spacing w:val="-6"/>
                <w:sz w:val="16"/>
              </w:rPr>
              <w:t>cursos</w:t>
            </w:r>
            <w:r>
              <w:rPr>
                <w:spacing w:val="-13"/>
                <w:sz w:val="16"/>
              </w:rPr>
              <w:t> </w:t>
            </w:r>
            <w:r>
              <w:rPr>
                <w:spacing w:val="-6"/>
                <w:sz w:val="16"/>
              </w:rPr>
              <w:t>programados</w:t>
            </w:r>
            <w:r>
              <w:rPr>
                <w:spacing w:val="-13"/>
                <w:sz w:val="16"/>
              </w:rPr>
              <w:t> </w:t>
            </w:r>
            <w:r>
              <w:rPr>
                <w:spacing w:val="-6"/>
                <w:sz w:val="16"/>
              </w:rPr>
              <w:t>a</w:t>
            </w:r>
            <w:r>
              <w:rPr>
                <w:spacing w:val="-9"/>
                <w:sz w:val="16"/>
              </w:rPr>
              <w:t> </w:t>
            </w:r>
            <w:r>
              <w:rPr>
                <w:spacing w:val="-6"/>
                <w:sz w:val="16"/>
              </w:rPr>
              <w:t>realizar</w:t>
            </w:r>
            <w:r>
              <w:rPr>
                <w:spacing w:val="40"/>
                <w:sz w:val="16"/>
              </w:rPr>
              <w:t> </w:t>
            </w:r>
            <w:r>
              <w:rPr>
                <w:sz w:val="16"/>
              </w:rPr>
              <w:t>en</w:t>
            </w:r>
            <w:r>
              <w:rPr>
                <w:spacing w:val="-13"/>
                <w:sz w:val="16"/>
              </w:rPr>
              <w:t> </w:t>
            </w:r>
            <w:r>
              <w:rPr>
                <w:sz w:val="16"/>
              </w:rPr>
              <w:t>materia</w:t>
            </w:r>
            <w:r>
              <w:rPr>
                <w:spacing w:val="-11"/>
                <w:sz w:val="16"/>
              </w:rPr>
              <w:t> </w:t>
            </w:r>
            <w:r>
              <w:rPr>
                <w:sz w:val="16"/>
              </w:rPr>
              <w:t>de</w:t>
            </w:r>
            <w:r>
              <w:rPr>
                <w:spacing w:val="-16"/>
                <w:sz w:val="16"/>
              </w:rPr>
              <w:t> </w:t>
            </w:r>
            <w:r>
              <w:rPr>
                <w:sz w:val="16"/>
              </w:rPr>
              <w:t>profesionalización</w:t>
            </w:r>
            <w:r>
              <w:rPr>
                <w:spacing w:val="40"/>
                <w:sz w:val="16"/>
              </w:rPr>
              <w:t> </w:t>
            </w:r>
            <w:r>
              <w:rPr>
                <w:spacing w:val="-2"/>
                <w:sz w:val="16"/>
              </w:rPr>
              <w:t>policial)*100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spacing w:before="1"/>
              <w:ind w:left="5"/>
              <w:jc w:val="center"/>
              <w:rPr>
                <w:sz w:val="16"/>
              </w:rPr>
            </w:pPr>
            <w:r>
              <w:rPr>
                <w:spacing w:val="-10"/>
                <w:sz w:val="16"/>
              </w:rPr>
              <w:t>1</w:t>
            </w:r>
          </w:p>
        </w:tc>
      </w:tr>
      <w:tr>
        <w:trPr>
          <w:trHeight w:val="3388"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61"/>
              <w:rPr>
                <w:b/>
                <w:sz w:val="16"/>
              </w:rPr>
            </w:pPr>
          </w:p>
          <w:p>
            <w:pPr>
              <w:pStyle w:val="TableParagraph"/>
              <w:ind w:left="9"/>
              <w:jc w:val="center"/>
              <w:rPr>
                <w:sz w:val="16"/>
              </w:rPr>
            </w:pPr>
            <w:r>
              <w:rPr>
                <w:spacing w:val="-5"/>
                <w:sz w:val="16"/>
              </w:rPr>
              <w:t>01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22"/>
              <w:rPr>
                <w:b/>
                <w:sz w:val="16"/>
              </w:rPr>
            </w:pPr>
          </w:p>
          <w:p>
            <w:pPr>
              <w:pStyle w:val="TableParagraph"/>
              <w:spacing w:line="364" w:lineRule="auto"/>
              <w:ind w:left="69"/>
              <w:rPr>
                <w:sz w:val="16"/>
              </w:rPr>
            </w:pPr>
            <w:r>
              <w:rPr>
                <w:spacing w:val="-6"/>
                <w:sz w:val="16"/>
              </w:rPr>
              <w:t>Seguridad</w:t>
            </w:r>
            <w:r>
              <w:rPr>
                <w:spacing w:val="-10"/>
                <w:sz w:val="16"/>
              </w:rPr>
              <w:t> </w:t>
            </w:r>
            <w:r>
              <w:rPr>
                <w:spacing w:val="-6"/>
                <w:sz w:val="16"/>
              </w:rPr>
              <w:t>y</w:t>
            </w:r>
            <w:r>
              <w:rPr>
                <w:spacing w:val="-13"/>
                <w:sz w:val="16"/>
              </w:rPr>
              <w:t> </w:t>
            </w:r>
            <w:r>
              <w:rPr>
                <w:spacing w:val="-6"/>
                <w:sz w:val="16"/>
              </w:rPr>
              <w:t>Paz</w:t>
            </w:r>
            <w:r>
              <w:rPr>
                <w:spacing w:val="40"/>
                <w:sz w:val="16"/>
              </w:rPr>
              <w:t> </w:t>
            </w:r>
            <w:r>
              <w:rPr>
                <w:spacing w:val="-2"/>
                <w:sz w:val="16"/>
              </w:rPr>
              <w:t>Social</w:t>
            </w:r>
          </w:p>
        </w:tc>
        <w:tc>
          <w:tcPr>
            <w:tcW w:w="1549" w:type="dxa"/>
          </w:tcPr>
          <w:p>
            <w:pPr>
              <w:pStyle w:val="TableParagraph"/>
              <w:spacing w:before="93"/>
              <w:ind w:left="12"/>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1.3,</w:t>
            </w:r>
            <w:r>
              <w:rPr>
                <w:spacing w:val="-3"/>
                <w:sz w:val="16"/>
              </w:rPr>
              <w:t> </w:t>
            </w:r>
            <w:r>
              <w:rPr>
                <w:spacing w:val="-6"/>
                <w:sz w:val="16"/>
              </w:rPr>
              <w:t>LA</w:t>
            </w:r>
          </w:p>
          <w:p>
            <w:pPr>
              <w:pStyle w:val="TableParagraph"/>
              <w:spacing w:before="96"/>
              <w:ind w:left="59" w:right="49"/>
              <w:jc w:val="center"/>
              <w:rPr>
                <w:sz w:val="16"/>
              </w:rPr>
            </w:pPr>
            <w:r>
              <w:rPr>
                <w:spacing w:val="-6"/>
                <w:sz w:val="16"/>
              </w:rPr>
              <w:t>1.4,</w:t>
            </w:r>
            <w:r>
              <w:rPr>
                <w:spacing w:val="-8"/>
                <w:sz w:val="16"/>
              </w:rPr>
              <w:t> </w:t>
            </w:r>
            <w:r>
              <w:rPr>
                <w:spacing w:val="-6"/>
                <w:sz w:val="16"/>
              </w:rPr>
              <w:t>LA</w:t>
            </w:r>
            <w:r>
              <w:rPr>
                <w:spacing w:val="-12"/>
                <w:sz w:val="16"/>
              </w:rPr>
              <w:t> </w:t>
            </w:r>
            <w:r>
              <w:rPr>
                <w:spacing w:val="-6"/>
                <w:sz w:val="16"/>
              </w:rPr>
              <w:t>1.5,</w:t>
            </w:r>
            <w:r>
              <w:rPr>
                <w:spacing w:val="-5"/>
                <w:sz w:val="16"/>
              </w:rPr>
              <w:t> </w:t>
            </w:r>
            <w:r>
              <w:rPr>
                <w:spacing w:val="-6"/>
                <w:sz w:val="16"/>
              </w:rPr>
              <w:t>LA</w:t>
            </w:r>
            <w:r>
              <w:rPr>
                <w:spacing w:val="-11"/>
                <w:sz w:val="16"/>
              </w:rPr>
              <w:t> </w:t>
            </w:r>
            <w:r>
              <w:rPr>
                <w:spacing w:val="-6"/>
                <w:sz w:val="16"/>
              </w:rPr>
              <w:t>1.8,</w:t>
            </w:r>
          </w:p>
          <w:p>
            <w:pPr>
              <w:pStyle w:val="TableParagraph"/>
              <w:spacing w:before="97"/>
              <w:ind w:left="14"/>
              <w:jc w:val="center"/>
              <w:rPr>
                <w:sz w:val="16"/>
              </w:rPr>
            </w:pPr>
            <w:r>
              <w:rPr>
                <w:spacing w:val="-6"/>
                <w:sz w:val="16"/>
              </w:rPr>
              <w:t>LA</w:t>
            </w:r>
            <w:r>
              <w:rPr>
                <w:spacing w:val="-11"/>
                <w:sz w:val="16"/>
              </w:rPr>
              <w:t> </w:t>
            </w:r>
            <w:r>
              <w:rPr>
                <w:spacing w:val="-6"/>
                <w:sz w:val="16"/>
              </w:rPr>
              <w:t>1.9, LA</w:t>
            </w:r>
            <w:r>
              <w:rPr>
                <w:spacing w:val="-11"/>
                <w:sz w:val="16"/>
              </w:rPr>
              <w:t> </w:t>
            </w:r>
            <w:r>
              <w:rPr>
                <w:spacing w:val="-6"/>
                <w:sz w:val="16"/>
              </w:rPr>
              <w:t>1.10, LA</w:t>
            </w:r>
          </w:p>
          <w:p>
            <w:pPr>
              <w:pStyle w:val="TableParagraph"/>
              <w:spacing w:before="95"/>
              <w:ind w:left="12"/>
              <w:jc w:val="center"/>
              <w:rPr>
                <w:sz w:val="16"/>
              </w:rPr>
            </w:pPr>
            <w:r>
              <w:rPr>
                <w:spacing w:val="-6"/>
                <w:sz w:val="16"/>
              </w:rPr>
              <w:t>1.12,</w:t>
            </w:r>
            <w:r>
              <w:rPr>
                <w:spacing w:val="-7"/>
                <w:sz w:val="16"/>
              </w:rPr>
              <w:t> </w:t>
            </w:r>
            <w:r>
              <w:rPr>
                <w:spacing w:val="-6"/>
                <w:sz w:val="16"/>
              </w:rPr>
              <w:t>LA</w:t>
            </w:r>
            <w:r>
              <w:rPr>
                <w:spacing w:val="-12"/>
                <w:sz w:val="16"/>
              </w:rPr>
              <w:t> </w:t>
            </w:r>
            <w:r>
              <w:rPr>
                <w:spacing w:val="-6"/>
                <w:sz w:val="16"/>
              </w:rPr>
              <w:t>1.13, LA</w:t>
            </w:r>
          </w:p>
          <w:p>
            <w:pPr>
              <w:pStyle w:val="TableParagraph"/>
              <w:spacing w:before="96"/>
              <w:ind w:left="12"/>
              <w:jc w:val="center"/>
              <w:rPr>
                <w:sz w:val="16"/>
              </w:rPr>
            </w:pPr>
            <w:r>
              <w:rPr>
                <w:spacing w:val="-6"/>
                <w:sz w:val="16"/>
              </w:rPr>
              <w:t>1.16,</w:t>
            </w:r>
            <w:r>
              <w:rPr>
                <w:spacing w:val="-7"/>
                <w:sz w:val="16"/>
              </w:rPr>
              <w:t> </w:t>
            </w:r>
            <w:r>
              <w:rPr>
                <w:spacing w:val="-6"/>
                <w:sz w:val="16"/>
              </w:rPr>
              <w:t>LA</w:t>
            </w:r>
            <w:r>
              <w:rPr>
                <w:spacing w:val="-11"/>
                <w:sz w:val="16"/>
              </w:rPr>
              <w:t> </w:t>
            </w:r>
            <w:r>
              <w:rPr>
                <w:spacing w:val="-6"/>
                <w:sz w:val="16"/>
              </w:rPr>
              <w:t>1.17</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2.1</w:t>
            </w:r>
          </w:p>
          <w:p>
            <w:pPr>
              <w:pStyle w:val="TableParagraph"/>
              <w:spacing w:line="364" w:lineRule="auto" w:before="97"/>
              <w:ind w:left="124" w:right="108" w:hanging="1"/>
              <w:jc w:val="center"/>
              <w:rPr>
                <w:sz w:val="16"/>
              </w:rPr>
            </w:pPr>
            <w:r>
              <w:rPr>
                <w:sz w:val="16"/>
              </w:rPr>
              <w:t>Calidad</w:t>
            </w:r>
            <w:r>
              <w:rPr>
                <w:spacing w:val="-7"/>
                <w:sz w:val="16"/>
              </w:rPr>
              <w:t> </w:t>
            </w:r>
            <w:r>
              <w:rPr>
                <w:sz w:val="16"/>
              </w:rPr>
              <w:t>de</w:t>
            </w:r>
            <w:r>
              <w:rPr>
                <w:spacing w:val="-7"/>
                <w:sz w:val="16"/>
              </w:rPr>
              <w:t> </w:t>
            </w:r>
            <w:r>
              <w:rPr>
                <w:sz w:val="16"/>
              </w:rPr>
              <w:t>la</w:t>
            </w:r>
            <w:r>
              <w:rPr>
                <w:spacing w:val="40"/>
                <w:sz w:val="16"/>
              </w:rPr>
              <w:t> </w:t>
            </w:r>
            <w:r>
              <w:rPr>
                <w:sz w:val="16"/>
              </w:rPr>
              <w:t>capacitación</w:t>
            </w:r>
            <w:r>
              <w:rPr>
                <w:spacing w:val="-1"/>
                <w:sz w:val="16"/>
              </w:rPr>
              <w:t> </w:t>
            </w:r>
            <w:r>
              <w:rPr>
                <w:sz w:val="16"/>
              </w:rPr>
              <w:t>en</w:t>
            </w:r>
            <w:r>
              <w:rPr>
                <w:spacing w:val="-1"/>
                <w:sz w:val="16"/>
              </w:rPr>
              <w:t> </w:t>
            </w:r>
            <w:r>
              <w:rPr>
                <w:sz w:val="16"/>
              </w:rPr>
              <w:t>la</w:t>
            </w:r>
            <w:r>
              <w:rPr>
                <w:spacing w:val="40"/>
                <w:sz w:val="16"/>
              </w:rPr>
              <w:t> </w:t>
            </w:r>
            <w:r>
              <w:rPr>
                <w:sz w:val="16"/>
              </w:rPr>
              <w:t>Academia</w:t>
            </w:r>
            <w:r>
              <w:rPr>
                <w:spacing w:val="-13"/>
                <w:sz w:val="16"/>
              </w:rPr>
              <w:t> </w:t>
            </w:r>
            <w:r>
              <w:rPr>
                <w:sz w:val="16"/>
              </w:rPr>
              <w:t>de</w:t>
            </w:r>
            <w:r>
              <w:rPr>
                <w:spacing w:val="40"/>
                <w:sz w:val="16"/>
              </w:rPr>
              <w:t> </w:t>
            </w:r>
            <w:r>
              <w:rPr>
                <w:sz w:val="16"/>
              </w:rPr>
              <w:t>Formación</w:t>
            </w:r>
            <w:r>
              <w:rPr>
                <w:spacing w:val="-10"/>
                <w:sz w:val="16"/>
              </w:rPr>
              <w:t> </w:t>
            </w:r>
            <w:r>
              <w:rPr>
                <w:sz w:val="16"/>
              </w:rPr>
              <w:t>y</w:t>
            </w:r>
            <w:r>
              <w:rPr>
                <w:spacing w:val="40"/>
                <w:sz w:val="16"/>
              </w:rPr>
              <w:t> </w:t>
            </w:r>
            <w:r>
              <w:rPr>
                <w:spacing w:val="-2"/>
                <w:sz w:val="16"/>
              </w:rPr>
              <w:t>Profesionalización</w:t>
            </w:r>
            <w:r>
              <w:rPr>
                <w:spacing w:val="40"/>
                <w:sz w:val="16"/>
              </w:rPr>
              <w:t> </w:t>
            </w:r>
            <w:r>
              <w:rPr>
                <w:spacing w:val="-6"/>
                <w:sz w:val="16"/>
              </w:rPr>
              <w:t>Policial</w:t>
            </w:r>
            <w:r>
              <w:rPr>
                <w:spacing w:val="-12"/>
                <w:sz w:val="16"/>
              </w:rPr>
              <w:t> </w:t>
            </w:r>
            <w:r>
              <w:rPr>
                <w:spacing w:val="-6"/>
                <w:sz w:val="16"/>
              </w:rPr>
              <w:t>del</w:t>
            </w:r>
            <w:r>
              <w:rPr>
                <w:spacing w:val="-11"/>
                <w:sz w:val="16"/>
              </w:rPr>
              <w:t> </w:t>
            </w:r>
            <w:r>
              <w:rPr>
                <w:spacing w:val="-6"/>
                <w:sz w:val="16"/>
              </w:rPr>
              <w:t>Municipio</w:t>
            </w:r>
          </w:p>
          <w:p>
            <w:pPr>
              <w:pStyle w:val="TableParagraph"/>
              <w:spacing w:before="3"/>
              <w:ind w:left="59" w:right="49"/>
              <w:jc w:val="center"/>
              <w:rPr>
                <w:sz w:val="16"/>
              </w:rPr>
            </w:pPr>
            <w:r>
              <w:rPr>
                <w:spacing w:val="-6"/>
                <w:sz w:val="16"/>
              </w:rPr>
              <w:t>de</w:t>
            </w:r>
            <w:r>
              <w:rPr>
                <w:spacing w:val="-10"/>
                <w:sz w:val="16"/>
              </w:rPr>
              <w:t> </w:t>
            </w:r>
            <w:r>
              <w:rPr>
                <w:spacing w:val="-6"/>
                <w:sz w:val="16"/>
              </w:rPr>
              <w:t>Puebla,</w:t>
            </w:r>
            <w:r>
              <w:rPr>
                <w:spacing w:val="-7"/>
                <w:sz w:val="16"/>
              </w:rPr>
              <w:t> </w:t>
            </w:r>
            <w:r>
              <w:rPr>
                <w:spacing w:val="-6"/>
                <w:sz w:val="16"/>
              </w:rPr>
              <w:t>fortalecida</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4" w:lineRule="auto"/>
              <w:ind w:left="87" w:right="75" w:firstLine="1"/>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6"/>
                <w:sz w:val="16"/>
              </w:rPr>
              <w:t>realizadas</w:t>
            </w:r>
            <w:r>
              <w:rPr>
                <w:spacing w:val="-12"/>
                <w:sz w:val="16"/>
              </w:rPr>
              <w:t> </w:t>
            </w:r>
            <w:r>
              <w:rPr>
                <w:spacing w:val="-6"/>
                <w:sz w:val="16"/>
              </w:rPr>
              <w:t>de</w:t>
            </w:r>
            <w:r>
              <w:rPr>
                <w:spacing w:val="-16"/>
                <w:sz w:val="16"/>
              </w:rPr>
              <w:t> </w:t>
            </w:r>
            <w:r>
              <w:rPr>
                <w:spacing w:val="-6"/>
                <w:sz w:val="16"/>
              </w:rPr>
              <w:t>fortalecimiento</w:t>
            </w:r>
            <w:r>
              <w:rPr>
                <w:spacing w:val="40"/>
                <w:sz w:val="16"/>
              </w:rPr>
              <w:t> </w:t>
            </w:r>
            <w:r>
              <w:rPr>
                <w:sz w:val="16"/>
              </w:rPr>
              <w:t>a la calidad de la</w:t>
            </w:r>
            <w:r>
              <w:rPr>
                <w:spacing w:val="40"/>
                <w:sz w:val="16"/>
              </w:rPr>
              <w:t> </w:t>
            </w:r>
            <w:r>
              <w:rPr>
                <w:sz w:val="16"/>
              </w:rPr>
              <w:t>capacitación</w:t>
            </w:r>
            <w:r>
              <w:rPr>
                <w:spacing w:val="-6"/>
                <w:sz w:val="16"/>
              </w:rPr>
              <w:t> </w:t>
            </w:r>
            <w:r>
              <w:rPr>
                <w:sz w:val="16"/>
              </w:rPr>
              <w:t>para</w:t>
            </w:r>
            <w:r>
              <w:rPr>
                <w:spacing w:val="-3"/>
                <w:sz w:val="16"/>
              </w:rPr>
              <w:t> </w:t>
            </w:r>
            <w:r>
              <w:rPr>
                <w:sz w:val="16"/>
              </w:rPr>
              <w:t>la</w:t>
            </w:r>
            <w:r>
              <w:rPr>
                <w:spacing w:val="40"/>
                <w:sz w:val="16"/>
              </w:rPr>
              <w:t> </w:t>
            </w:r>
            <w:r>
              <w:rPr>
                <w:sz w:val="16"/>
              </w:rPr>
              <w:t>Academia</w:t>
            </w:r>
            <w:r>
              <w:rPr>
                <w:spacing w:val="-13"/>
                <w:sz w:val="16"/>
              </w:rPr>
              <w:t> </w:t>
            </w:r>
            <w:r>
              <w:rPr>
                <w:sz w:val="16"/>
              </w:rPr>
              <w:t>de</w:t>
            </w:r>
            <w:r>
              <w:rPr>
                <w:spacing w:val="-13"/>
                <w:sz w:val="16"/>
              </w:rPr>
              <w:t> </w:t>
            </w:r>
            <w:r>
              <w:rPr>
                <w:sz w:val="16"/>
              </w:rPr>
              <w:t>Formación</w:t>
            </w:r>
            <w:r>
              <w:rPr>
                <w:spacing w:val="-10"/>
                <w:sz w:val="16"/>
              </w:rPr>
              <w:t> </w:t>
            </w:r>
            <w:r>
              <w:rPr>
                <w:sz w:val="16"/>
              </w:rPr>
              <w:t>y</w:t>
            </w:r>
            <w:r>
              <w:rPr>
                <w:spacing w:val="40"/>
                <w:sz w:val="16"/>
              </w:rPr>
              <w:t> </w:t>
            </w:r>
            <w:r>
              <w:rPr>
                <w:spacing w:val="-2"/>
                <w:sz w:val="16"/>
              </w:rPr>
              <w:t>Profesionalización</w:t>
            </w:r>
            <w:r>
              <w:rPr>
                <w:spacing w:val="-10"/>
                <w:sz w:val="16"/>
              </w:rPr>
              <w:t> </w:t>
            </w:r>
            <w:r>
              <w:rPr>
                <w:spacing w:val="-2"/>
                <w:sz w:val="16"/>
              </w:rPr>
              <w:t>Policial</w:t>
            </w:r>
            <w:r>
              <w:rPr>
                <w:spacing w:val="40"/>
                <w:sz w:val="16"/>
              </w:rPr>
              <w:t> </w:t>
            </w:r>
            <w:r>
              <w:rPr>
                <w:sz w:val="16"/>
              </w:rPr>
              <w:t>del</w:t>
            </w:r>
            <w:r>
              <w:rPr>
                <w:spacing w:val="-5"/>
                <w:sz w:val="16"/>
              </w:rPr>
              <w:t> </w:t>
            </w:r>
            <w:r>
              <w:rPr>
                <w:sz w:val="16"/>
              </w:rPr>
              <w:t>municipio</w:t>
            </w:r>
            <w:r>
              <w:rPr>
                <w:spacing w:val="-4"/>
                <w:sz w:val="16"/>
              </w:rPr>
              <w:t> </w:t>
            </w:r>
            <w:r>
              <w:rPr>
                <w:sz w:val="16"/>
              </w:rPr>
              <w:t>de</w:t>
            </w:r>
            <w:r>
              <w:rPr>
                <w:spacing w:val="-1"/>
                <w:sz w:val="16"/>
              </w:rPr>
              <w:t> </w:t>
            </w:r>
            <w:r>
              <w:rPr>
                <w:sz w:val="16"/>
              </w:rPr>
              <w:t>Puebla</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spacing w:line="364" w:lineRule="auto"/>
              <w:ind w:left="161" w:right="149" w:firstLine="2"/>
              <w:jc w:val="center"/>
              <w:rPr>
                <w:sz w:val="16"/>
              </w:rPr>
            </w:pPr>
            <w:r>
              <w:rPr>
                <w:spacing w:val="-4"/>
                <w:sz w:val="16"/>
              </w:rPr>
              <w:t>(Número</w:t>
            </w:r>
            <w:r>
              <w:rPr>
                <w:spacing w:val="-17"/>
                <w:sz w:val="16"/>
              </w:rPr>
              <w:t> </w:t>
            </w:r>
            <w:r>
              <w:rPr>
                <w:spacing w:val="-4"/>
                <w:sz w:val="16"/>
              </w:rPr>
              <w:t>de</w:t>
            </w:r>
            <w:r>
              <w:rPr>
                <w:spacing w:val="-13"/>
                <w:sz w:val="16"/>
              </w:rPr>
              <w:t> </w:t>
            </w:r>
            <w:r>
              <w:rPr>
                <w:spacing w:val="-4"/>
                <w:sz w:val="16"/>
              </w:rPr>
              <w:t>acciones</w:t>
            </w:r>
            <w:r>
              <w:rPr>
                <w:spacing w:val="-12"/>
                <w:sz w:val="16"/>
              </w:rPr>
              <w:t> </w:t>
            </w:r>
            <w:r>
              <w:rPr>
                <w:spacing w:val="-4"/>
                <w:sz w:val="16"/>
              </w:rPr>
              <w:t>realizadas</w:t>
            </w:r>
            <w:r>
              <w:rPr>
                <w:spacing w:val="-14"/>
                <w:sz w:val="16"/>
              </w:rPr>
              <w:t> </w:t>
            </w:r>
            <w:r>
              <w:rPr>
                <w:spacing w:val="-4"/>
                <w:sz w:val="16"/>
              </w:rPr>
              <w:t>de</w:t>
            </w:r>
            <w:r>
              <w:rPr>
                <w:spacing w:val="40"/>
                <w:sz w:val="16"/>
              </w:rPr>
              <w:t> </w:t>
            </w:r>
            <w:r>
              <w:rPr>
                <w:sz w:val="16"/>
              </w:rPr>
              <w:t>fortalecimiento</w:t>
            </w:r>
            <w:r>
              <w:rPr>
                <w:spacing w:val="-15"/>
                <w:sz w:val="16"/>
              </w:rPr>
              <w:t> </w:t>
            </w:r>
            <w:r>
              <w:rPr>
                <w:sz w:val="16"/>
              </w:rPr>
              <w:t>a</w:t>
            </w:r>
            <w:r>
              <w:rPr>
                <w:spacing w:val="-11"/>
                <w:sz w:val="16"/>
              </w:rPr>
              <w:t> </w:t>
            </w:r>
            <w:r>
              <w:rPr>
                <w:sz w:val="16"/>
              </w:rPr>
              <w:t>la</w:t>
            </w:r>
            <w:r>
              <w:rPr>
                <w:spacing w:val="-11"/>
                <w:sz w:val="16"/>
              </w:rPr>
              <w:t> </w:t>
            </w:r>
            <w:r>
              <w:rPr>
                <w:sz w:val="16"/>
              </w:rPr>
              <w:t>calidad</w:t>
            </w:r>
            <w:r>
              <w:rPr>
                <w:spacing w:val="-13"/>
                <w:sz w:val="16"/>
              </w:rPr>
              <w:t> </w:t>
            </w:r>
            <w:r>
              <w:rPr>
                <w:sz w:val="16"/>
              </w:rPr>
              <w:t>de</w:t>
            </w:r>
            <w:r>
              <w:rPr>
                <w:spacing w:val="-13"/>
                <w:sz w:val="16"/>
              </w:rPr>
              <w:t> </w:t>
            </w:r>
            <w:r>
              <w:rPr>
                <w:sz w:val="16"/>
              </w:rPr>
              <w:t>la</w:t>
            </w:r>
            <w:r>
              <w:rPr>
                <w:spacing w:val="40"/>
                <w:sz w:val="16"/>
              </w:rPr>
              <w:t> </w:t>
            </w:r>
            <w:r>
              <w:rPr>
                <w:sz w:val="16"/>
              </w:rPr>
              <w:t>capacitación</w:t>
            </w:r>
            <w:r>
              <w:rPr>
                <w:spacing w:val="-13"/>
                <w:sz w:val="16"/>
              </w:rPr>
              <w:t> </w:t>
            </w:r>
            <w:r>
              <w:rPr>
                <w:sz w:val="16"/>
              </w:rPr>
              <w:t>/</w:t>
            </w:r>
            <w:r>
              <w:rPr>
                <w:spacing w:val="-11"/>
                <w:sz w:val="16"/>
              </w:rPr>
              <w:t> </w:t>
            </w:r>
            <w:r>
              <w:rPr>
                <w:sz w:val="16"/>
              </w:rPr>
              <w:t>Total</w:t>
            </w:r>
            <w:r>
              <w:rPr>
                <w:spacing w:val="-16"/>
                <w:sz w:val="16"/>
              </w:rPr>
              <w:t> </w:t>
            </w:r>
            <w:r>
              <w:rPr>
                <w:sz w:val="16"/>
              </w:rPr>
              <w:t>de</w:t>
            </w:r>
            <w:r>
              <w:rPr>
                <w:spacing w:val="-16"/>
                <w:sz w:val="16"/>
              </w:rPr>
              <w:t> </w:t>
            </w:r>
            <w:r>
              <w:rPr>
                <w:sz w:val="16"/>
              </w:rPr>
              <w:t>acciones</w:t>
            </w:r>
            <w:r>
              <w:rPr>
                <w:spacing w:val="40"/>
                <w:sz w:val="16"/>
              </w:rPr>
              <w:t> </w:t>
            </w:r>
            <w:r>
              <w:rPr>
                <w:spacing w:val="-6"/>
                <w:sz w:val="16"/>
              </w:rPr>
              <w:t>programadas</w:t>
            </w:r>
            <w:r>
              <w:rPr>
                <w:spacing w:val="-14"/>
                <w:sz w:val="16"/>
              </w:rPr>
              <w:t> </w:t>
            </w:r>
            <w:r>
              <w:rPr>
                <w:spacing w:val="-6"/>
                <w:sz w:val="16"/>
              </w:rPr>
              <w:t>de</w:t>
            </w:r>
            <w:r>
              <w:rPr>
                <w:spacing w:val="-13"/>
                <w:sz w:val="16"/>
              </w:rPr>
              <w:t> </w:t>
            </w:r>
            <w:r>
              <w:rPr>
                <w:spacing w:val="-6"/>
                <w:sz w:val="16"/>
              </w:rPr>
              <w:t>fortalecimiento</w:t>
            </w:r>
            <w:r>
              <w:rPr>
                <w:spacing w:val="-15"/>
                <w:sz w:val="16"/>
              </w:rPr>
              <w:t> </w:t>
            </w:r>
            <w:r>
              <w:rPr>
                <w:spacing w:val="-6"/>
                <w:sz w:val="16"/>
              </w:rPr>
              <w:t>a</w:t>
            </w:r>
            <w:r>
              <w:rPr>
                <w:spacing w:val="-11"/>
                <w:sz w:val="16"/>
              </w:rPr>
              <w:t> </w:t>
            </w:r>
            <w:r>
              <w:rPr>
                <w:spacing w:val="-6"/>
                <w:sz w:val="16"/>
              </w:rPr>
              <w:t>la</w:t>
            </w:r>
            <w:r>
              <w:rPr>
                <w:spacing w:val="40"/>
                <w:sz w:val="16"/>
              </w:rPr>
              <w:t> </w:t>
            </w:r>
            <w:r>
              <w:rPr>
                <w:sz w:val="16"/>
              </w:rPr>
              <w:t>calidad</w:t>
            </w:r>
            <w:r>
              <w:rPr>
                <w:spacing w:val="-13"/>
                <w:sz w:val="16"/>
              </w:rPr>
              <w:t> </w:t>
            </w:r>
            <w:r>
              <w:rPr>
                <w:sz w:val="16"/>
              </w:rPr>
              <w:t>de</w:t>
            </w:r>
            <w:r>
              <w:rPr>
                <w:spacing w:val="-13"/>
                <w:sz w:val="16"/>
              </w:rPr>
              <w:t> </w:t>
            </w:r>
            <w:r>
              <w:rPr>
                <w:sz w:val="16"/>
              </w:rPr>
              <w:t>la</w:t>
            </w:r>
            <w:r>
              <w:rPr>
                <w:spacing w:val="-11"/>
                <w:sz w:val="16"/>
              </w:rPr>
              <w:t> </w:t>
            </w:r>
            <w:r>
              <w:rPr>
                <w:sz w:val="16"/>
              </w:rPr>
              <w:t>capacitación)*100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61"/>
              <w:rPr>
                <w:b/>
                <w:sz w:val="16"/>
              </w:rPr>
            </w:pPr>
          </w:p>
          <w:p>
            <w:pPr>
              <w:pStyle w:val="TableParagraph"/>
              <w:ind w:left="5"/>
              <w:jc w:val="center"/>
              <w:rPr>
                <w:sz w:val="16"/>
              </w:rPr>
            </w:pPr>
            <w:r>
              <w:rPr>
                <w:spacing w:val="-10"/>
                <w:sz w:val="16"/>
              </w:rPr>
              <w:t>1</w:t>
            </w:r>
          </w:p>
        </w:tc>
      </w:tr>
      <w:tr>
        <w:trPr>
          <w:trHeight w:val="2832"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7"/>
              <w:rPr>
                <w:b/>
                <w:sz w:val="16"/>
              </w:rPr>
            </w:pPr>
          </w:p>
          <w:p>
            <w:pPr>
              <w:pStyle w:val="TableParagraph"/>
              <w:ind w:left="9"/>
              <w:jc w:val="center"/>
              <w:rPr>
                <w:sz w:val="16"/>
              </w:rPr>
            </w:pPr>
            <w:r>
              <w:rPr>
                <w:spacing w:val="-5"/>
                <w:sz w:val="16"/>
              </w:rPr>
              <w:t>01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2"/>
              <w:rPr>
                <w:b/>
                <w:sz w:val="16"/>
              </w:rPr>
            </w:pPr>
          </w:p>
          <w:p>
            <w:pPr>
              <w:pStyle w:val="TableParagraph"/>
              <w:spacing w:line="362" w:lineRule="auto"/>
              <w:ind w:left="69"/>
              <w:rPr>
                <w:sz w:val="16"/>
              </w:rPr>
            </w:pPr>
            <w:r>
              <w:rPr>
                <w:spacing w:val="-6"/>
                <w:sz w:val="16"/>
              </w:rPr>
              <w:t>Seguridad</w:t>
            </w:r>
            <w:r>
              <w:rPr>
                <w:spacing w:val="-10"/>
                <w:sz w:val="16"/>
              </w:rPr>
              <w:t> </w:t>
            </w:r>
            <w:r>
              <w:rPr>
                <w:spacing w:val="-6"/>
                <w:sz w:val="16"/>
              </w:rPr>
              <w:t>y</w:t>
            </w:r>
            <w:r>
              <w:rPr>
                <w:spacing w:val="-13"/>
                <w:sz w:val="16"/>
              </w:rPr>
              <w:t> </w:t>
            </w:r>
            <w:r>
              <w:rPr>
                <w:spacing w:val="-6"/>
                <w:sz w:val="16"/>
              </w:rPr>
              <w:t>Paz</w:t>
            </w:r>
            <w:r>
              <w:rPr>
                <w:spacing w:val="40"/>
                <w:sz w:val="16"/>
              </w:rPr>
              <w:t> </w:t>
            </w:r>
            <w:r>
              <w:rPr>
                <w:spacing w:val="-2"/>
                <w:sz w:val="16"/>
              </w:rPr>
              <w:t>Social</w:t>
            </w:r>
          </w:p>
        </w:tc>
        <w:tc>
          <w:tcPr>
            <w:tcW w:w="1549" w:type="dxa"/>
          </w:tcPr>
          <w:p>
            <w:pPr>
              <w:pStyle w:val="TableParagraph"/>
              <w:spacing w:before="95"/>
              <w:ind w:left="12"/>
              <w:jc w:val="center"/>
              <w:rPr>
                <w:sz w:val="16"/>
              </w:rPr>
            </w:pPr>
            <w:r>
              <w:rPr>
                <w:spacing w:val="-6"/>
                <w:sz w:val="16"/>
              </w:rPr>
              <w:t>LA</w:t>
            </w:r>
            <w:r>
              <w:rPr>
                <w:spacing w:val="-11"/>
                <w:sz w:val="16"/>
              </w:rPr>
              <w:t> </w:t>
            </w:r>
            <w:r>
              <w:rPr>
                <w:spacing w:val="-6"/>
                <w:sz w:val="16"/>
              </w:rPr>
              <w:t>2.4,</w:t>
            </w:r>
            <w:r>
              <w:rPr>
                <w:spacing w:val="-7"/>
                <w:sz w:val="16"/>
              </w:rPr>
              <w:t> </w:t>
            </w:r>
            <w:r>
              <w:rPr>
                <w:spacing w:val="-6"/>
                <w:sz w:val="16"/>
              </w:rPr>
              <w:t>LA</w:t>
            </w:r>
            <w:r>
              <w:rPr>
                <w:spacing w:val="-11"/>
                <w:sz w:val="16"/>
              </w:rPr>
              <w:t> </w:t>
            </w:r>
            <w:r>
              <w:rPr>
                <w:spacing w:val="-6"/>
                <w:sz w:val="16"/>
              </w:rPr>
              <w:t>5.1,</w:t>
            </w:r>
            <w:r>
              <w:rPr>
                <w:spacing w:val="-3"/>
                <w:sz w:val="16"/>
              </w:rPr>
              <w:t> </w:t>
            </w:r>
            <w:r>
              <w:rPr>
                <w:spacing w:val="-6"/>
                <w:sz w:val="16"/>
              </w:rPr>
              <w:t>LA</w:t>
            </w:r>
          </w:p>
          <w:p>
            <w:pPr>
              <w:pStyle w:val="TableParagraph"/>
              <w:spacing w:before="97"/>
              <w:ind w:left="59" w:right="49"/>
              <w:jc w:val="center"/>
              <w:rPr>
                <w:sz w:val="16"/>
              </w:rPr>
            </w:pPr>
            <w:r>
              <w:rPr>
                <w:spacing w:val="-6"/>
                <w:sz w:val="16"/>
              </w:rPr>
              <w:t>5.2,</w:t>
            </w:r>
            <w:r>
              <w:rPr>
                <w:spacing w:val="-8"/>
                <w:sz w:val="16"/>
              </w:rPr>
              <w:t> </w:t>
            </w:r>
            <w:r>
              <w:rPr>
                <w:spacing w:val="-6"/>
                <w:sz w:val="16"/>
              </w:rPr>
              <w:t>LA</w:t>
            </w:r>
            <w:r>
              <w:rPr>
                <w:spacing w:val="-12"/>
                <w:sz w:val="16"/>
              </w:rPr>
              <w:t> </w:t>
            </w:r>
            <w:r>
              <w:rPr>
                <w:spacing w:val="-6"/>
                <w:sz w:val="16"/>
              </w:rPr>
              <w:t>5.3,</w:t>
            </w:r>
            <w:r>
              <w:rPr>
                <w:spacing w:val="-5"/>
                <w:sz w:val="16"/>
              </w:rPr>
              <w:t> </w:t>
            </w:r>
            <w:r>
              <w:rPr>
                <w:spacing w:val="-6"/>
                <w:sz w:val="16"/>
              </w:rPr>
              <w:t>LA</w:t>
            </w:r>
            <w:r>
              <w:rPr>
                <w:spacing w:val="-11"/>
                <w:sz w:val="16"/>
              </w:rPr>
              <w:t> </w:t>
            </w:r>
            <w:r>
              <w:rPr>
                <w:spacing w:val="-6"/>
                <w:sz w:val="16"/>
              </w:rPr>
              <w:t>5.6,</w:t>
            </w:r>
          </w:p>
          <w:p>
            <w:pPr>
              <w:pStyle w:val="TableParagraph"/>
              <w:spacing w:before="94"/>
              <w:ind w:left="13"/>
              <w:jc w:val="center"/>
              <w:rPr>
                <w:sz w:val="16"/>
              </w:rPr>
            </w:pPr>
            <w:r>
              <w:rPr>
                <w:spacing w:val="-4"/>
                <w:sz w:val="16"/>
              </w:rPr>
              <w:t>LA</w:t>
            </w:r>
            <w:r>
              <w:rPr>
                <w:spacing w:val="-17"/>
                <w:sz w:val="16"/>
              </w:rPr>
              <w:t> </w:t>
            </w:r>
            <w:r>
              <w:rPr>
                <w:spacing w:val="-4"/>
                <w:sz w:val="16"/>
              </w:rPr>
              <w:t>5.15</w:t>
            </w:r>
            <w:r>
              <w:rPr>
                <w:spacing w:val="-10"/>
                <w:sz w:val="16"/>
              </w:rPr>
              <w:t> </w:t>
            </w:r>
            <w:r>
              <w:rPr>
                <w:spacing w:val="-4"/>
                <w:sz w:val="16"/>
              </w:rPr>
              <w:t>y</w:t>
            </w:r>
            <w:r>
              <w:rPr>
                <w:spacing w:val="-13"/>
                <w:sz w:val="16"/>
              </w:rPr>
              <w:t> </w:t>
            </w:r>
            <w:r>
              <w:rPr>
                <w:spacing w:val="-4"/>
                <w:sz w:val="16"/>
              </w:rPr>
              <w:t>LA</w:t>
            </w:r>
            <w:r>
              <w:rPr>
                <w:spacing w:val="-14"/>
                <w:sz w:val="16"/>
              </w:rPr>
              <w:t> </w:t>
            </w:r>
            <w:r>
              <w:rPr>
                <w:spacing w:val="-4"/>
                <w:sz w:val="16"/>
              </w:rPr>
              <w:t>5.18</w:t>
            </w:r>
          </w:p>
          <w:p>
            <w:pPr>
              <w:pStyle w:val="TableParagraph"/>
              <w:spacing w:line="364" w:lineRule="auto" w:before="97"/>
              <w:ind w:left="83" w:right="70" w:firstLine="3"/>
              <w:jc w:val="center"/>
              <w:rPr>
                <w:sz w:val="16"/>
              </w:rPr>
            </w:pPr>
            <w:r>
              <w:rPr>
                <w:sz w:val="16"/>
              </w:rPr>
              <w:t>Atención</w:t>
            </w:r>
            <w:r>
              <w:rPr>
                <w:spacing w:val="-13"/>
                <w:sz w:val="16"/>
              </w:rPr>
              <w:t> </w:t>
            </w:r>
            <w:r>
              <w:rPr>
                <w:sz w:val="16"/>
              </w:rPr>
              <w:t>de</w:t>
            </w:r>
            <w:r>
              <w:rPr>
                <w:spacing w:val="40"/>
                <w:sz w:val="16"/>
              </w:rPr>
              <w:t> </w:t>
            </w:r>
            <w:r>
              <w:rPr>
                <w:spacing w:val="-6"/>
                <w:sz w:val="16"/>
              </w:rPr>
              <w:t>emergencias</w:t>
            </w:r>
            <w:r>
              <w:rPr>
                <w:spacing w:val="-14"/>
                <w:sz w:val="16"/>
              </w:rPr>
              <w:t> </w:t>
            </w:r>
            <w:r>
              <w:rPr>
                <w:spacing w:val="-6"/>
                <w:sz w:val="16"/>
              </w:rPr>
              <w:t>solicitadas</w:t>
            </w:r>
            <w:r>
              <w:rPr>
                <w:spacing w:val="40"/>
                <w:sz w:val="16"/>
              </w:rPr>
              <w:t> </w:t>
            </w:r>
            <w:r>
              <w:rPr>
                <w:sz w:val="16"/>
              </w:rPr>
              <w:t>por</w:t>
            </w:r>
            <w:r>
              <w:rPr>
                <w:spacing w:val="-2"/>
                <w:sz w:val="16"/>
              </w:rPr>
              <w:t> </w:t>
            </w:r>
            <w:r>
              <w:rPr>
                <w:sz w:val="16"/>
              </w:rPr>
              <w:t>la</w:t>
            </w:r>
            <w:r>
              <w:rPr>
                <w:spacing w:val="-6"/>
                <w:sz w:val="16"/>
              </w:rPr>
              <w:t> </w:t>
            </w:r>
            <w:r>
              <w:rPr>
                <w:sz w:val="16"/>
              </w:rPr>
              <w:t>población,</w:t>
            </w:r>
            <w:r>
              <w:rPr>
                <w:spacing w:val="40"/>
                <w:sz w:val="16"/>
              </w:rPr>
              <w:t> </w:t>
            </w:r>
            <w:r>
              <w:rPr>
                <w:sz w:val="16"/>
              </w:rPr>
              <w:t>respuesta en caso</w:t>
            </w:r>
            <w:r>
              <w:rPr>
                <w:spacing w:val="-3"/>
                <w:sz w:val="16"/>
              </w:rPr>
              <w:t> </w:t>
            </w:r>
            <w:r>
              <w:rPr>
                <w:sz w:val="16"/>
              </w:rPr>
              <w:t>de</w:t>
            </w:r>
            <w:r>
              <w:rPr>
                <w:spacing w:val="40"/>
                <w:sz w:val="16"/>
              </w:rPr>
              <w:t> </w:t>
            </w:r>
            <w:r>
              <w:rPr>
                <w:sz w:val="16"/>
              </w:rPr>
              <w:t>desastre</w:t>
            </w:r>
            <w:r>
              <w:rPr>
                <w:spacing w:val="-7"/>
                <w:sz w:val="16"/>
              </w:rPr>
              <w:t> </w:t>
            </w:r>
            <w:r>
              <w:rPr>
                <w:sz w:val="16"/>
              </w:rPr>
              <w:t>y</w:t>
            </w:r>
            <w:r>
              <w:rPr>
                <w:spacing w:val="-10"/>
                <w:sz w:val="16"/>
              </w:rPr>
              <w:t> </w:t>
            </w:r>
            <w:r>
              <w:rPr>
                <w:sz w:val="16"/>
              </w:rPr>
              <w:t>a</w:t>
            </w:r>
            <w:r>
              <w:rPr>
                <w:spacing w:val="40"/>
                <w:sz w:val="16"/>
              </w:rPr>
              <w:t> </w:t>
            </w:r>
            <w:r>
              <w:rPr>
                <w:spacing w:val="-2"/>
                <w:sz w:val="16"/>
              </w:rPr>
              <w:t>emergencias</w:t>
            </w:r>
            <w:r>
              <w:rPr>
                <w:spacing w:val="-14"/>
                <w:sz w:val="16"/>
              </w:rPr>
              <w:t> </w:t>
            </w:r>
            <w:r>
              <w:rPr>
                <w:spacing w:val="-2"/>
                <w:sz w:val="16"/>
              </w:rPr>
              <w:t>mayores,</w:t>
            </w:r>
          </w:p>
          <w:p>
            <w:pPr>
              <w:pStyle w:val="TableParagraph"/>
              <w:spacing w:before="3"/>
              <w:ind w:left="8"/>
              <w:jc w:val="center"/>
              <w:rPr>
                <w:sz w:val="16"/>
              </w:rPr>
            </w:pPr>
            <w:r>
              <w:rPr>
                <w:spacing w:val="-2"/>
                <w:sz w:val="16"/>
              </w:rPr>
              <w:t>otorgada</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spacing w:line="367" w:lineRule="auto"/>
              <w:ind w:left="63" w:right="49"/>
              <w:jc w:val="center"/>
              <w:rPr>
                <w:sz w:val="16"/>
              </w:rPr>
            </w:pPr>
            <w:r>
              <w:rPr>
                <w:spacing w:val="-6"/>
                <w:sz w:val="16"/>
              </w:rPr>
              <w:t>Porcentaje</w:t>
            </w:r>
            <w:r>
              <w:rPr>
                <w:spacing w:val="-13"/>
                <w:sz w:val="16"/>
              </w:rPr>
              <w:t> </w:t>
            </w:r>
            <w:r>
              <w:rPr>
                <w:spacing w:val="-6"/>
                <w:sz w:val="16"/>
              </w:rPr>
              <w:t>de</w:t>
            </w:r>
            <w:r>
              <w:rPr>
                <w:spacing w:val="-11"/>
                <w:sz w:val="16"/>
              </w:rPr>
              <w:t> </w:t>
            </w:r>
            <w:r>
              <w:rPr>
                <w:spacing w:val="-6"/>
                <w:sz w:val="16"/>
              </w:rPr>
              <w:t>emergencias</w:t>
            </w:r>
            <w:r>
              <w:rPr>
                <w:spacing w:val="40"/>
                <w:sz w:val="16"/>
              </w:rPr>
              <w:t> </w:t>
            </w:r>
            <w:r>
              <w:rPr>
                <w:sz w:val="16"/>
              </w:rPr>
              <w:t>atendidas en materia de</w:t>
            </w:r>
            <w:r>
              <w:rPr>
                <w:spacing w:val="40"/>
                <w:sz w:val="16"/>
              </w:rPr>
              <w:t> </w:t>
            </w:r>
            <w:r>
              <w:rPr>
                <w:sz w:val="16"/>
              </w:rPr>
              <w:t>Protección</w:t>
            </w:r>
            <w:r>
              <w:rPr>
                <w:spacing w:val="-13"/>
                <w:sz w:val="16"/>
              </w:rPr>
              <w:t> </w:t>
            </w:r>
            <w:r>
              <w:rPr>
                <w:sz w:val="16"/>
              </w:rPr>
              <w:t>Civil</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spacing w:line="364" w:lineRule="auto"/>
              <w:ind w:left="66" w:right="55"/>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emergencias</w:t>
            </w:r>
            <w:r>
              <w:rPr>
                <w:spacing w:val="-14"/>
                <w:sz w:val="16"/>
              </w:rPr>
              <w:t> </w:t>
            </w:r>
            <w:r>
              <w:rPr>
                <w:spacing w:val="-6"/>
                <w:sz w:val="16"/>
              </w:rPr>
              <w:t>atendidas</w:t>
            </w:r>
            <w:r>
              <w:rPr>
                <w:spacing w:val="-12"/>
                <w:sz w:val="16"/>
              </w:rPr>
              <w:t> </w:t>
            </w:r>
            <w:r>
              <w:rPr>
                <w:spacing w:val="-6"/>
                <w:sz w:val="16"/>
              </w:rPr>
              <w:t>en</w:t>
            </w:r>
            <w:r>
              <w:rPr>
                <w:spacing w:val="40"/>
                <w:sz w:val="16"/>
              </w:rPr>
              <w:t> </w:t>
            </w:r>
            <w:r>
              <w:rPr>
                <w:spacing w:val="-4"/>
                <w:sz w:val="16"/>
              </w:rPr>
              <w:t>materia</w:t>
            </w:r>
            <w:r>
              <w:rPr>
                <w:spacing w:val="-13"/>
                <w:sz w:val="16"/>
              </w:rPr>
              <w:t> </w:t>
            </w:r>
            <w:r>
              <w:rPr>
                <w:spacing w:val="-4"/>
                <w:sz w:val="16"/>
              </w:rPr>
              <w:t>de</w:t>
            </w:r>
            <w:r>
              <w:rPr>
                <w:spacing w:val="-13"/>
                <w:sz w:val="16"/>
              </w:rPr>
              <w:t> </w:t>
            </w:r>
            <w:r>
              <w:rPr>
                <w:spacing w:val="-4"/>
                <w:sz w:val="16"/>
              </w:rPr>
              <w:t>Protección</w:t>
            </w:r>
            <w:r>
              <w:rPr>
                <w:spacing w:val="-13"/>
                <w:sz w:val="16"/>
              </w:rPr>
              <w:t> </w:t>
            </w:r>
            <w:r>
              <w:rPr>
                <w:spacing w:val="-4"/>
                <w:sz w:val="16"/>
              </w:rPr>
              <w:t>Civil</w:t>
            </w:r>
            <w:r>
              <w:rPr>
                <w:spacing w:val="-16"/>
                <w:sz w:val="16"/>
              </w:rPr>
              <w:t> </w:t>
            </w:r>
            <w:r>
              <w:rPr>
                <w:spacing w:val="-4"/>
                <w:sz w:val="16"/>
              </w:rPr>
              <w:t>/</w:t>
            </w:r>
            <w:r>
              <w:rPr>
                <w:spacing w:val="-11"/>
                <w:sz w:val="16"/>
              </w:rPr>
              <w:t> </w:t>
            </w:r>
            <w:r>
              <w:rPr>
                <w:spacing w:val="-4"/>
                <w:sz w:val="16"/>
              </w:rPr>
              <w:t>Total</w:t>
            </w:r>
            <w:r>
              <w:rPr>
                <w:spacing w:val="-13"/>
                <w:sz w:val="16"/>
              </w:rPr>
              <w:t> </w:t>
            </w:r>
            <w:r>
              <w:rPr>
                <w:spacing w:val="-4"/>
                <w:sz w:val="16"/>
              </w:rPr>
              <w:t>de</w:t>
            </w:r>
            <w:r>
              <w:rPr>
                <w:spacing w:val="40"/>
                <w:sz w:val="16"/>
              </w:rPr>
              <w:t> </w:t>
            </w:r>
            <w:r>
              <w:rPr>
                <w:spacing w:val="-6"/>
                <w:sz w:val="16"/>
              </w:rPr>
              <w:t>emergencias</w:t>
            </w:r>
            <w:r>
              <w:rPr>
                <w:spacing w:val="-7"/>
                <w:sz w:val="16"/>
              </w:rPr>
              <w:t> </w:t>
            </w:r>
            <w:r>
              <w:rPr>
                <w:spacing w:val="-6"/>
                <w:sz w:val="16"/>
              </w:rPr>
              <w:t>solicitadas en materia de</w:t>
            </w:r>
            <w:r>
              <w:rPr>
                <w:spacing w:val="40"/>
                <w:sz w:val="16"/>
              </w:rPr>
              <w:t> </w:t>
            </w:r>
            <w:r>
              <w:rPr>
                <w:sz w:val="16"/>
              </w:rPr>
              <w:t>Protección</w:t>
            </w:r>
            <w:r>
              <w:rPr>
                <w:spacing w:val="-13"/>
                <w:sz w:val="16"/>
              </w:rPr>
              <w:t> </w:t>
            </w:r>
            <w:r>
              <w:rPr>
                <w:sz w:val="16"/>
              </w:rPr>
              <w:t>Civil)*100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7"/>
              <w:rPr>
                <w:b/>
                <w:sz w:val="16"/>
              </w:rPr>
            </w:pPr>
          </w:p>
          <w:p>
            <w:pPr>
              <w:pStyle w:val="TableParagraph"/>
              <w:ind w:left="5"/>
              <w:jc w:val="center"/>
              <w:rPr>
                <w:sz w:val="16"/>
              </w:rPr>
            </w:pPr>
            <w:r>
              <w:rPr>
                <w:spacing w:val="-10"/>
                <w:sz w:val="16"/>
              </w:rPr>
              <w:t>1</w:t>
            </w:r>
          </w:p>
        </w:tc>
      </w:tr>
      <w:tr>
        <w:trPr>
          <w:trHeight w:val="227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9"/>
              <w:jc w:val="center"/>
              <w:rPr>
                <w:sz w:val="16"/>
              </w:rPr>
            </w:pPr>
            <w:r>
              <w:rPr>
                <w:spacing w:val="-5"/>
                <w:sz w:val="16"/>
              </w:rPr>
              <w:t>01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2"/>
              <w:rPr>
                <w:b/>
                <w:sz w:val="16"/>
              </w:rPr>
            </w:pPr>
          </w:p>
          <w:p>
            <w:pPr>
              <w:pStyle w:val="TableParagraph"/>
              <w:spacing w:line="367" w:lineRule="auto" w:before="1"/>
              <w:ind w:left="69"/>
              <w:rPr>
                <w:sz w:val="16"/>
              </w:rPr>
            </w:pPr>
            <w:r>
              <w:rPr>
                <w:spacing w:val="-6"/>
                <w:sz w:val="16"/>
              </w:rPr>
              <w:t>Seguridad</w:t>
            </w:r>
            <w:r>
              <w:rPr>
                <w:spacing w:val="-10"/>
                <w:sz w:val="16"/>
              </w:rPr>
              <w:t> </w:t>
            </w:r>
            <w:r>
              <w:rPr>
                <w:spacing w:val="-6"/>
                <w:sz w:val="16"/>
              </w:rPr>
              <w:t>y</w:t>
            </w:r>
            <w:r>
              <w:rPr>
                <w:spacing w:val="-13"/>
                <w:sz w:val="16"/>
              </w:rPr>
              <w:t> </w:t>
            </w:r>
            <w:r>
              <w:rPr>
                <w:spacing w:val="-6"/>
                <w:sz w:val="16"/>
              </w:rPr>
              <w:t>Paz</w:t>
            </w:r>
            <w:r>
              <w:rPr>
                <w:spacing w:val="40"/>
                <w:sz w:val="16"/>
              </w:rPr>
              <w:t> </w:t>
            </w:r>
            <w:r>
              <w:rPr>
                <w:spacing w:val="-2"/>
                <w:sz w:val="16"/>
              </w:rPr>
              <w:t>Social</w:t>
            </w:r>
          </w:p>
        </w:tc>
        <w:tc>
          <w:tcPr>
            <w:tcW w:w="1549" w:type="dxa"/>
          </w:tcPr>
          <w:p>
            <w:pPr>
              <w:pStyle w:val="TableParagraph"/>
              <w:spacing w:before="93"/>
              <w:ind w:left="150"/>
              <w:rPr>
                <w:sz w:val="16"/>
              </w:rPr>
            </w:pPr>
            <w:r>
              <w:rPr>
                <w:spacing w:val="-6"/>
                <w:sz w:val="16"/>
              </w:rPr>
              <w:t>LA</w:t>
            </w:r>
            <w:r>
              <w:rPr>
                <w:spacing w:val="-11"/>
                <w:sz w:val="16"/>
              </w:rPr>
              <w:t> </w:t>
            </w:r>
            <w:r>
              <w:rPr>
                <w:spacing w:val="-6"/>
                <w:sz w:val="16"/>
              </w:rPr>
              <w:t>1.4, LA</w:t>
            </w:r>
            <w:r>
              <w:rPr>
                <w:spacing w:val="-11"/>
                <w:sz w:val="16"/>
              </w:rPr>
              <w:t> </w:t>
            </w:r>
            <w:r>
              <w:rPr>
                <w:spacing w:val="-6"/>
                <w:sz w:val="16"/>
              </w:rPr>
              <w:t>1.12, LA</w:t>
            </w:r>
          </w:p>
          <w:p>
            <w:pPr>
              <w:pStyle w:val="TableParagraph"/>
              <w:spacing w:before="96"/>
              <w:ind w:left="230"/>
              <w:rPr>
                <w:sz w:val="16"/>
              </w:rPr>
            </w:pPr>
            <w:r>
              <w:rPr>
                <w:spacing w:val="-6"/>
                <w:sz w:val="16"/>
              </w:rPr>
              <w:t>1.13,</w:t>
            </w:r>
            <w:r>
              <w:rPr>
                <w:spacing w:val="-7"/>
                <w:sz w:val="16"/>
              </w:rPr>
              <w:t> </w:t>
            </w:r>
            <w:r>
              <w:rPr>
                <w:spacing w:val="-6"/>
                <w:sz w:val="16"/>
              </w:rPr>
              <w:t>LA</w:t>
            </w:r>
            <w:r>
              <w:rPr>
                <w:spacing w:val="-12"/>
                <w:sz w:val="16"/>
              </w:rPr>
              <w:t> </w:t>
            </w:r>
            <w:r>
              <w:rPr>
                <w:spacing w:val="-6"/>
                <w:sz w:val="16"/>
              </w:rPr>
              <w:t>1.15, LA</w:t>
            </w:r>
          </w:p>
          <w:p>
            <w:pPr>
              <w:pStyle w:val="TableParagraph"/>
              <w:spacing w:before="97"/>
              <w:ind w:left="230"/>
              <w:rPr>
                <w:sz w:val="16"/>
              </w:rPr>
            </w:pPr>
            <w:r>
              <w:rPr>
                <w:spacing w:val="-6"/>
                <w:sz w:val="16"/>
              </w:rPr>
              <w:t>1.17,</w:t>
            </w:r>
            <w:r>
              <w:rPr>
                <w:spacing w:val="-7"/>
                <w:sz w:val="16"/>
              </w:rPr>
              <w:t> </w:t>
            </w:r>
            <w:r>
              <w:rPr>
                <w:spacing w:val="-6"/>
                <w:sz w:val="16"/>
              </w:rPr>
              <w:t>LA</w:t>
            </w:r>
            <w:r>
              <w:rPr>
                <w:spacing w:val="-12"/>
                <w:sz w:val="16"/>
              </w:rPr>
              <w:t> </w:t>
            </w:r>
            <w:r>
              <w:rPr>
                <w:spacing w:val="-6"/>
                <w:sz w:val="16"/>
              </w:rPr>
              <w:t>1.19, LA</w:t>
            </w:r>
          </w:p>
          <w:p>
            <w:pPr>
              <w:pStyle w:val="TableParagraph"/>
              <w:spacing w:before="95"/>
              <w:ind w:left="230"/>
              <w:rPr>
                <w:sz w:val="16"/>
              </w:rPr>
            </w:pPr>
            <w:r>
              <w:rPr>
                <w:spacing w:val="-6"/>
                <w:sz w:val="16"/>
              </w:rPr>
              <w:t>1.21,</w:t>
            </w:r>
            <w:r>
              <w:rPr>
                <w:spacing w:val="-7"/>
                <w:sz w:val="16"/>
              </w:rPr>
              <w:t> </w:t>
            </w:r>
            <w:r>
              <w:rPr>
                <w:spacing w:val="-6"/>
                <w:sz w:val="16"/>
              </w:rPr>
              <w:t>LA</w:t>
            </w:r>
            <w:r>
              <w:rPr>
                <w:spacing w:val="-12"/>
                <w:sz w:val="16"/>
              </w:rPr>
              <w:t> </w:t>
            </w:r>
            <w:r>
              <w:rPr>
                <w:spacing w:val="-6"/>
                <w:sz w:val="16"/>
              </w:rPr>
              <w:t>3.11, LA</w:t>
            </w:r>
          </w:p>
          <w:p>
            <w:pPr>
              <w:pStyle w:val="TableParagraph"/>
              <w:spacing w:before="96"/>
              <w:ind w:left="143"/>
              <w:rPr>
                <w:sz w:val="16"/>
              </w:rPr>
            </w:pPr>
            <w:r>
              <w:rPr>
                <w:spacing w:val="-6"/>
                <w:sz w:val="16"/>
              </w:rPr>
              <w:t>3.12,</w:t>
            </w:r>
            <w:r>
              <w:rPr>
                <w:spacing w:val="-7"/>
                <w:sz w:val="16"/>
              </w:rPr>
              <w:t> </w:t>
            </w:r>
            <w:r>
              <w:rPr>
                <w:spacing w:val="-6"/>
                <w:sz w:val="16"/>
              </w:rPr>
              <w:t>LA</w:t>
            </w:r>
            <w:r>
              <w:rPr>
                <w:spacing w:val="-11"/>
                <w:sz w:val="16"/>
              </w:rPr>
              <w:t> </w:t>
            </w:r>
            <w:r>
              <w:rPr>
                <w:spacing w:val="-6"/>
                <w:sz w:val="16"/>
              </w:rPr>
              <w:t>4.4,</w:t>
            </w:r>
            <w:r>
              <w:rPr>
                <w:spacing w:val="-7"/>
                <w:sz w:val="16"/>
              </w:rPr>
              <w:t> </w:t>
            </w:r>
            <w:r>
              <w:rPr>
                <w:spacing w:val="-6"/>
                <w:sz w:val="16"/>
              </w:rPr>
              <w:t>LA</w:t>
            </w:r>
            <w:r>
              <w:rPr>
                <w:spacing w:val="-11"/>
                <w:sz w:val="16"/>
              </w:rPr>
              <w:t> </w:t>
            </w:r>
            <w:r>
              <w:rPr>
                <w:spacing w:val="-6"/>
                <w:sz w:val="16"/>
              </w:rPr>
              <w:t>4.5,</w:t>
            </w:r>
          </w:p>
          <w:p>
            <w:pPr>
              <w:pStyle w:val="TableParagraph"/>
              <w:spacing w:before="97"/>
              <w:ind w:left="112"/>
              <w:rPr>
                <w:sz w:val="16"/>
              </w:rPr>
            </w:pPr>
            <w:r>
              <w:rPr>
                <w:spacing w:val="-6"/>
                <w:sz w:val="16"/>
              </w:rPr>
              <w:t>LA</w:t>
            </w:r>
            <w:r>
              <w:rPr>
                <w:spacing w:val="-11"/>
                <w:sz w:val="16"/>
              </w:rPr>
              <w:t> </w:t>
            </w:r>
            <w:r>
              <w:rPr>
                <w:spacing w:val="-6"/>
                <w:sz w:val="16"/>
              </w:rPr>
              <w:t>4.9, LA</w:t>
            </w:r>
            <w:r>
              <w:rPr>
                <w:spacing w:val="-11"/>
                <w:sz w:val="16"/>
              </w:rPr>
              <w:t> </w:t>
            </w:r>
            <w:r>
              <w:rPr>
                <w:spacing w:val="-6"/>
                <w:sz w:val="16"/>
              </w:rPr>
              <w:t>4.13</w:t>
            </w:r>
            <w:r>
              <w:rPr>
                <w:spacing w:val="-4"/>
                <w:sz w:val="16"/>
              </w:rPr>
              <w:t> </w:t>
            </w:r>
            <w:r>
              <w:rPr>
                <w:spacing w:val="-6"/>
                <w:sz w:val="16"/>
              </w:rPr>
              <w:t>y</w:t>
            </w:r>
            <w:r>
              <w:rPr>
                <w:spacing w:val="-8"/>
                <w:sz w:val="16"/>
              </w:rPr>
              <w:t> </w:t>
            </w:r>
            <w:r>
              <w:rPr>
                <w:spacing w:val="-7"/>
                <w:sz w:val="16"/>
              </w:rPr>
              <w:t>LA</w:t>
            </w:r>
          </w:p>
          <w:p>
            <w:pPr>
              <w:pStyle w:val="TableParagraph"/>
              <w:spacing w:line="282" w:lineRule="exact" w:before="8"/>
              <w:ind w:left="167" w:right="41" w:hanging="89"/>
              <w:rPr>
                <w:sz w:val="16"/>
              </w:rPr>
            </w:pPr>
            <w:r>
              <w:rPr>
                <w:spacing w:val="-6"/>
                <w:sz w:val="16"/>
              </w:rPr>
              <w:t>4.16</w:t>
            </w:r>
            <w:r>
              <w:rPr>
                <w:spacing w:val="-13"/>
                <w:sz w:val="16"/>
              </w:rPr>
              <w:t> </w:t>
            </w:r>
            <w:r>
              <w:rPr>
                <w:spacing w:val="-6"/>
                <w:sz w:val="16"/>
              </w:rPr>
              <w:t>Fortalecimiento</w:t>
            </w:r>
            <w:r>
              <w:rPr>
                <w:spacing w:val="-13"/>
                <w:sz w:val="16"/>
              </w:rPr>
              <w:t> </w:t>
            </w:r>
            <w:r>
              <w:rPr>
                <w:spacing w:val="-6"/>
                <w:sz w:val="16"/>
              </w:rPr>
              <w:t>d</w:t>
            </w:r>
            <w:r>
              <w:rPr>
                <w:spacing w:val="-6"/>
                <w:sz w:val="16"/>
              </w:rPr>
              <w:t>e</w:t>
            </w:r>
            <w:r>
              <w:rPr>
                <w:spacing w:val="40"/>
                <w:sz w:val="16"/>
              </w:rPr>
              <w:t> </w:t>
            </w:r>
            <w:r>
              <w:rPr>
                <w:spacing w:val="-2"/>
                <w:sz w:val="16"/>
              </w:rPr>
              <w:t>las</w:t>
            </w:r>
            <w:r>
              <w:rPr>
                <w:spacing w:val="-13"/>
                <w:sz w:val="16"/>
              </w:rPr>
              <w:t> </w:t>
            </w:r>
            <w:r>
              <w:rPr>
                <w:spacing w:val="-2"/>
                <w:sz w:val="16"/>
              </w:rPr>
              <w:t>capacidades</w:t>
            </w:r>
            <w:r>
              <w:rPr>
                <w:spacing w:val="-13"/>
                <w:sz w:val="16"/>
              </w:rPr>
              <w:t> </w:t>
            </w:r>
            <w:r>
              <w:rPr>
                <w:spacing w:val="-2"/>
                <w:sz w:val="16"/>
              </w:rPr>
              <w:t>de</w:t>
            </w:r>
            <w:r>
              <w:rPr>
                <w:spacing w:val="-9"/>
                <w:sz w:val="16"/>
              </w:rPr>
              <w:t> </w:t>
            </w:r>
            <w:r>
              <w:rPr>
                <w:spacing w:val="-2"/>
                <w:sz w:val="16"/>
              </w:rPr>
              <w:t>la</w:t>
            </w:r>
          </w:p>
        </w:tc>
        <w:tc>
          <w:tcPr>
            <w:tcW w:w="1854" w:type="dxa"/>
          </w:tcPr>
          <w:p>
            <w:pPr>
              <w:pStyle w:val="TableParagraph"/>
              <w:spacing w:line="364" w:lineRule="auto" w:before="93"/>
              <w:ind w:left="111" w:right="100" w:firstLine="2"/>
              <w:jc w:val="center"/>
              <w:rPr>
                <w:sz w:val="16"/>
              </w:rPr>
            </w:pPr>
            <w:r>
              <w:rPr>
                <w:sz w:val="16"/>
              </w:rPr>
              <w:t>Porcentaje</w:t>
            </w:r>
            <w:r>
              <w:rPr>
                <w:spacing w:val="-7"/>
                <w:sz w:val="16"/>
              </w:rPr>
              <w:t> </w:t>
            </w:r>
            <w:r>
              <w:rPr>
                <w:sz w:val="16"/>
              </w:rPr>
              <w:t>de</w:t>
            </w:r>
            <w:r>
              <w:rPr>
                <w:spacing w:val="-7"/>
                <w:sz w:val="16"/>
              </w:rPr>
              <w:t> </w:t>
            </w:r>
            <w:r>
              <w:rPr>
                <w:sz w:val="16"/>
              </w:rPr>
              <w:t>personas</w:t>
            </w:r>
            <w:r>
              <w:rPr>
                <w:spacing w:val="40"/>
                <w:sz w:val="16"/>
              </w:rPr>
              <w:t> </w:t>
            </w:r>
            <w:r>
              <w:rPr>
                <w:sz w:val="16"/>
              </w:rPr>
              <w:t>encuestadas</w:t>
            </w:r>
            <w:r>
              <w:rPr>
                <w:spacing w:val="-9"/>
                <w:sz w:val="16"/>
              </w:rPr>
              <w:t> </w:t>
            </w:r>
            <w:r>
              <w:rPr>
                <w:sz w:val="16"/>
              </w:rPr>
              <w:t>que</w:t>
            </w:r>
            <w:r>
              <w:rPr>
                <w:spacing w:val="-8"/>
                <w:sz w:val="16"/>
              </w:rPr>
              <w:t> </w:t>
            </w:r>
            <w:r>
              <w:rPr>
                <w:sz w:val="16"/>
              </w:rPr>
              <w:t>reportan</w:t>
            </w:r>
            <w:r>
              <w:rPr>
                <w:spacing w:val="40"/>
                <w:sz w:val="16"/>
              </w:rPr>
              <w:t> </w:t>
            </w:r>
            <w:r>
              <w:rPr>
                <w:sz w:val="16"/>
              </w:rPr>
              <w:t>estar satisfechas y</w:t>
            </w:r>
            <w:r>
              <w:rPr>
                <w:spacing w:val="-3"/>
                <w:sz w:val="16"/>
              </w:rPr>
              <w:t> </w:t>
            </w:r>
            <w:r>
              <w:rPr>
                <w:sz w:val="16"/>
              </w:rPr>
              <w:t>muy</w:t>
            </w:r>
            <w:r>
              <w:rPr>
                <w:spacing w:val="40"/>
                <w:sz w:val="16"/>
              </w:rPr>
              <w:t> </w:t>
            </w:r>
            <w:r>
              <w:rPr>
                <w:spacing w:val="-6"/>
                <w:sz w:val="16"/>
              </w:rPr>
              <w:t>satisfechas</w:t>
            </w:r>
            <w:r>
              <w:rPr>
                <w:spacing w:val="-12"/>
                <w:sz w:val="16"/>
              </w:rPr>
              <w:t> </w:t>
            </w:r>
            <w:r>
              <w:rPr>
                <w:spacing w:val="-6"/>
                <w:sz w:val="16"/>
              </w:rPr>
              <w:t>con</w:t>
            </w:r>
            <w:r>
              <w:rPr>
                <w:spacing w:val="-10"/>
                <w:sz w:val="16"/>
              </w:rPr>
              <w:t> </w:t>
            </w:r>
            <w:r>
              <w:rPr>
                <w:spacing w:val="-6"/>
                <w:sz w:val="16"/>
              </w:rPr>
              <w:t>los</w:t>
            </w:r>
            <w:r>
              <w:rPr>
                <w:spacing w:val="-14"/>
                <w:sz w:val="16"/>
              </w:rPr>
              <w:t> </w:t>
            </w:r>
            <w:r>
              <w:rPr>
                <w:spacing w:val="-6"/>
                <w:sz w:val="16"/>
              </w:rPr>
              <w:t>servicios</w:t>
            </w:r>
            <w:r>
              <w:rPr>
                <w:spacing w:val="40"/>
                <w:sz w:val="16"/>
              </w:rPr>
              <w:t> </w:t>
            </w:r>
            <w:r>
              <w:rPr>
                <w:spacing w:val="-4"/>
                <w:sz w:val="16"/>
              </w:rPr>
              <w:t>que</w:t>
            </w:r>
            <w:r>
              <w:rPr>
                <w:spacing w:val="-18"/>
                <w:sz w:val="16"/>
              </w:rPr>
              <w:t> </w:t>
            </w:r>
            <w:r>
              <w:rPr>
                <w:spacing w:val="-4"/>
                <w:sz w:val="16"/>
              </w:rPr>
              <w:t>brinda</w:t>
            </w:r>
            <w:r>
              <w:rPr>
                <w:spacing w:val="-11"/>
                <w:sz w:val="16"/>
              </w:rPr>
              <w:t> </w:t>
            </w:r>
            <w:r>
              <w:rPr>
                <w:spacing w:val="-4"/>
                <w:sz w:val="16"/>
              </w:rPr>
              <w:t>el</w:t>
            </w:r>
            <w:r>
              <w:rPr>
                <w:spacing w:val="-13"/>
                <w:sz w:val="16"/>
              </w:rPr>
              <w:t> </w:t>
            </w:r>
            <w:r>
              <w:rPr>
                <w:spacing w:val="-4"/>
                <w:sz w:val="16"/>
              </w:rPr>
              <w:t>personal</w:t>
            </w:r>
            <w:r>
              <w:rPr>
                <w:spacing w:val="-16"/>
                <w:sz w:val="16"/>
              </w:rPr>
              <w:t> </w:t>
            </w:r>
            <w:r>
              <w:rPr>
                <w:spacing w:val="-4"/>
                <w:sz w:val="16"/>
              </w:rPr>
              <w:t>de</w:t>
            </w:r>
            <w:r>
              <w:rPr>
                <w:spacing w:val="-13"/>
                <w:sz w:val="16"/>
              </w:rPr>
              <w:t> </w:t>
            </w:r>
            <w:r>
              <w:rPr>
                <w:spacing w:val="-4"/>
                <w:sz w:val="16"/>
              </w:rPr>
              <w:t>la</w:t>
            </w:r>
            <w:r>
              <w:rPr>
                <w:spacing w:val="40"/>
                <w:sz w:val="16"/>
              </w:rPr>
              <w:t> </w:t>
            </w:r>
            <w:r>
              <w:rPr>
                <w:sz w:val="16"/>
              </w:rPr>
              <w:t>Dirección</w:t>
            </w:r>
            <w:r>
              <w:rPr>
                <w:spacing w:val="-3"/>
                <w:sz w:val="16"/>
              </w:rPr>
              <w:t> </w:t>
            </w:r>
            <w:r>
              <w:rPr>
                <w:sz w:val="16"/>
              </w:rPr>
              <w:t>General</w:t>
            </w:r>
            <w:r>
              <w:rPr>
                <w:spacing w:val="-10"/>
                <w:sz w:val="16"/>
              </w:rPr>
              <w:t> </w:t>
            </w:r>
            <w:r>
              <w:rPr>
                <w:sz w:val="16"/>
              </w:rPr>
              <w:t>de</w:t>
            </w:r>
            <w:r>
              <w:rPr>
                <w:spacing w:val="40"/>
                <w:sz w:val="16"/>
              </w:rPr>
              <w:t> </w:t>
            </w:r>
            <w:r>
              <w:rPr>
                <w:sz w:val="16"/>
              </w:rPr>
              <w:t>Prevención del Delito y</w:t>
            </w:r>
          </w:p>
          <w:p>
            <w:pPr>
              <w:pStyle w:val="TableParagraph"/>
              <w:spacing w:before="3"/>
              <w:ind w:left="63" w:right="54"/>
              <w:jc w:val="center"/>
              <w:rPr>
                <w:sz w:val="16"/>
              </w:rPr>
            </w:pPr>
            <w:r>
              <w:rPr>
                <w:spacing w:val="-6"/>
                <w:sz w:val="16"/>
              </w:rPr>
              <w:t>Atención</w:t>
            </w:r>
            <w:r>
              <w:rPr>
                <w:spacing w:val="-10"/>
                <w:sz w:val="16"/>
              </w:rPr>
              <w:t> </w:t>
            </w:r>
            <w:r>
              <w:rPr>
                <w:spacing w:val="-6"/>
                <w:sz w:val="16"/>
              </w:rPr>
              <w:t>a</w:t>
            </w:r>
            <w:r>
              <w:rPr>
                <w:spacing w:val="-10"/>
                <w:sz w:val="16"/>
              </w:rPr>
              <w:t> </w:t>
            </w:r>
            <w:r>
              <w:rPr>
                <w:spacing w:val="-6"/>
                <w:sz w:val="16"/>
              </w:rPr>
              <w:t>Víctimas</w:t>
            </w:r>
          </w:p>
        </w:tc>
        <w:tc>
          <w:tcPr>
            <w:tcW w:w="241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89" w:right="74"/>
              <w:jc w:val="center"/>
              <w:rPr>
                <w:sz w:val="16"/>
              </w:rPr>
            </w:pPr>
            <w:r>
              <w:rPr>
                <w:spacing w:val="-6"/>
                <w:sz w:val="16"/>
              </w:rPr>
              <w:t>(Número</w:t>
            </w:r>
            <w:r>
              <w:rPr>
                <w:spacing w:val="-14"/>
                <w:sz w:val="16"/>
              </w:rPr>
              <w:t> </w:t>
            </w:r>
            <w:r>
              <w:rPr>
                <w:spacing w:val="-6"/>
                <w:sz w:val="16"/>
              </w:rPr>
              <w:t>de</w:t>
            </w:r>
            <w:r>
              <w:rPr>
                <w:spacing w:val="-15"/>
                <w:sz w:val="16"/>
              </w:rPr>
              <w:t> </w:t>
            </w:r>
            <w:r>
              <w:rPr>
                <w:spacing w:val="-6"/>
                <w:sz w:val="16"/>
              </w:rPr>
              <w:t>personas</w:t>
            </w:r>
            <w:r>
              <w:rPr>
                <w:spacing w:val="-11"/>
                <w:sz w:val="16"/>
              </w:rPr>
              <w:t> </w:t>
            </w:r>
            <w:r>
              <w:rPr>
                <w:spacing w:val="-6"/>
                <w:sz w:val="16"/>
              </w:rPr>
              <w:t>encuestadas</w:t>
            </w:r>
            <w:r>
              <w:rPr>
                <w:spacing w:val="-13"/>
                <w:sz w:val="16"/>
              </w:rPr>
              <w:t> </w:t>
            </w:r>
            <w:r>
              <w:rPr>
                <w:spacing w:val="-6"/>
                <w:sz w:val="16"/>
              </w:rPr>
              <w:t>que</w:t>
            </w:r>
            <w:r>
              <w:rPr>
                <w:spacing w:val="40"/>
                <w:sz w:val="16"/>
              </w:rPr>
              <w:t> </w:t>
            </w:r>
            <w:r>
              <w:rPr>
                <w:sz w:val="16"/>
              </w:rPr>
              <w:t>reportan</w:t>
            </w:r>
            <w:r>
              <w:rPr>
                <w:spacing w:val="-10"/>
                <w:sz w:val="16"/>
              </w:rPr>
              <w:t> </w:t>
            </w:r>
            <w:r>
              <w:rPr>
                <w:sz w:val="16"/>
              </w:rPr>
              <w:t>estar</w:t>
            </w:r>
            <w:r>
              <w:rPr>
                <w:spacing w:val="-15"/>
                <w:sz w:val="16"/>
              </w:rPr>
              <w:t> </w:t>
            </w:r>
            <w:r>
              <w:rPr>
                <w:sz w:val="16"/>
              </w:rPr>
              <w:t>satisfechas</w:t>
            </w:r>
            <w:r>
              <w:rPr>
                <w:spacing w:val="-12"/>
                <w:sz w:val="16"/>
              </w:rPr>
              <w:t> </w:t>
            </w:r>
            <w:r>
              <w:rPr>
                <w:sz w:val="16"/>
              </w:rPr>
              <w:t>y</w:t>
            </w:r>
            <w:r>
              <w:rPr>
                <w:spacing w:val="-13"/>
                <w:sz w:val="16"/>
              </w:rPr>
              <w:t> </w:t>
            </w:r>
            <w:r>
              <w:rPr>
                <w:sz w:val="16"/>
              </w:rPr>
              <w:t>muy</w:t>
            </w:r>
            <w:r>
              <w:rPr>
                <w:spacing w:val="40"/>
                <w:sz w:val="16"/>
              </w:rPr>
              <w:t> </w:t>
            </w:r>
            <w:r>
              <w:rPr>
                <w:sz w:val="16"/>
              </w:rPr>
              <w:t>satisfechas</w:t>
            </w:r>
            <w:r>
              <w:rPr>
                <w:spacing w:val="-13"/>
                <w:sz w:val="16"/>
              </w:rPr>
              <w:t> </w:t>
            </w:r>
            <w:r>
              <w:rPr>
                <w:sz w:val="16"/>
              </w:rPr>
              <w:t>/</w:t>
            </w:r>
            <w:r>
              <w:rPr>
                <w:spacing w:val="-7"/>
                <w:sz w:val="16"/>
              </w:rPr>
              <w:t> </w:t>
            </w:r>
            <w:r>
              <w:rPr>
                <w:sz w:val="16"/>
              </w:rPr>
              <w:t>Total</w:t>
            </w:r>
            <w:r>
              <w:rPr>
                <w:spacing w:val="-15"/>
                <w:sz w:val="16"/>
              </w:rPr>
              <w:t> </w:t>
            </w:r>
            <w:r>
              <w:rPr>
                <w:sz w:val="16"/>
              </w:rPr>
              <w:t>de</w:t>
            </w:r>
            <w:r>
              <w:rPr>
                <w:spacing w:val="-15"/>
                <w:sz w:val="16"/>
              </w:rPr>
              <w:t> </w:t>
            </w:r>
            <w:r>
              <w:rPr>
                <w:sz w:val="16"/>
              </w:rPr>
              <w:t>personas</w:t>
            </w:r>
            <w:r>
              <w:rPr>
                <w:spacing w:val="40"/>
                <w:sz w:val="16"/>
              </w:rPr>
              <w:t> </w:t>
            </w:r>
            <w:r>
              <w:rPr>
                <w:sz w:val="16"/>
              </w:rPr>
              <w:t>programadas</w:t>
            </w:r>
            <w:r>
              <w:rPr>
                <w:spacing w:val="-14"/>
                <w:sz w:val="16"/>
              </w:rPr>
              <w:t> </w:t>
            </w:r>
            <w:r>
              <w:rPr>
                <w:sz w:val="16"/>
              </w:rPr>
              <w:t>a</w:t>
            </w:r>
            <w:r>
              <w:rPr>
                <w:spacing w:val="-11"/>
                <w:sz w:val="16"/>
              </w:rPr>
              <w:t> </w:t>
            </w:r>
            <w:r>
              <w:rPr>
                <w:sz w:val="16"/>
              </w:rPr>
              <w:t>encuestar)*100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40" name="Group 240"/>
                <wp:cNvGraphicFramePr>
                  <a:graphicFrameLocks/>
                </wp:cNvGraphicFramePr>
                <a:graphic>
                  <a:graphicData uri="http://schemas.microsoft.com/office/word/2010/wordprocessingGroup">
                    <wpg:wgp>
                      <wpg:cNvPr id="240" name="Group 240"/>
                      <wpg:cNvGrpSpPr/>
                      <wpg:grpSpPr>
                        <a:xfrm>
                          <a:off x="0" y="0"/>
                          <a:ext cx="5965190" cy="26034"/>
                          <a:chExt cx="5965190" cy="26034"/>
                        </a:xfrm>
                      </wpg:grpSpPr>
                      <wps:wsp>
                        <wps:cNvPr id="241" name="Graphic 241"/>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50"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vMerge w:val="restart"/>
            <w:tcBorders>
              <w:left w:val="nil"/>
              <w:right w:val="nil"/>
            </w:tcBorders>
            <w:shd w:val="clear" w:color="auto" w:fill="41504D"/>
          </w:tcPr>
          <w:p>
            <w:pPr>
              <w:pStyle w:val="TableParagraph"/>
              <w:spacing w:before="67"/>
              <w:rPr>
                <w:b/>
                <w:sz w:val="16"/>
              </w:rPr>
            </w:pPr>
          </w:p>
          <w:p>
            <w:pPr>
              <w:pStyle w:val="TableParagraph"/>
              <w:ind w:left="337"/>
              <w:rPr>
                <w:b/>
                <w:sz w:val="16"/>
              </w:rPr>
            </w:pPr>
            <w:r>
              <w:rPr>
                <w:b/>
                <w:color w:val="FFFFFF"/>
                <w:spacing w:val="-2"/>
                <w:sz w:val="16"/>
              </w:rPr>
              <w:t>Componentes</w:t>
            </w: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7"/>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2"/>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vMerge/>
            <w:tcBorders>
              <w:top w:val="nil"/>
              <w:left w:val="nil"/>
              <w:right w:val="nil"/>
            </w:tcBorders>
            <w:shd w:val="clear" w:color="auto" w:fill="41504D"/>
          </w:tcPr>
          <w:p>
            <w:pPr>
              <w:rPr>
                <w:sz w:val="2"/>
                <w:szCs w:val="2"/>
              </w:rPr>
            </w:pP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1149" w:hRule="atLeast"/>
        </w:trPr>
        <w:tc>
          <w:tcPr>
            <w:tcW w:w="653" w:type="dxa"/>
          </w:tcPr>
          <w:p>
            <w:pPr>
              <w:pStyle w:val="TableParagraph"/>
              <w:rPr>
                <w:sz w:val="16"/>
              </w:rPr>
            </w:pPr>
          </w:p>
        </w:tc>
        <w:tc>
          <w:tcPr>
            <w:tcW w:w="1188" w:type="dxa"/>
          </w:tcPr>
          <w:p>
            <w:pPr>
              <w:pStyle w:val="TableParagraph"/>
              <w:rPr>
                <w:sz w:val="16"/>
              </w:rPr>
            </w:pPr>
          </w:p>
        </w:tc>
        <w:tc>
          <w:tcPr>
            <w:tcW w:w="1549" w:type="dxa"/>
          </w:tcPr>
          <w:p>
            <w:pPr>
              <w:pStyle w:val="TableParagraph"/>
              <w:spacing w:line="364" w:lineRule="auto" w:before="95"/>
              <w:ind w:left="138" w:right="122" w:firstLine="9"/>
              <w:jc w:val="both"/>
              <w:rPr>
                <w:sz w:val="16"/>
              </w:rPr>
            </w:pPr>
            <w:r>
              <w:rPr>
                <w:spacing w:val="-6"/>
                <w:sz w:val="16"/>
              </w:rPr>
              <w:t>Dirección</w:t>
            </w:r>
            <w:r>
              <w:rPr>
                <w:spacing w:val="-4"/>
                <w:sz w:val="16"/>
              </w:rPr>
              <w:t> </w:t>
            </w:r>
            <w:r>
              <w:rPr>
                <w:spacing w:val="-6"/>
                <w:sz w:val="16"/>
              </w:rPr>
              <w:t>General</w:t>
            </w:r>
            <w:r>
              <w:rPr>
                <w:spacing w:val="-4"/>
                <w:sz w:val="16"/>
              </w:rPr>
              <w:t> </w:t>
            </w:r>
            <w:r>
              <w:rPr>
                <w:spacing w:val="-6"/>
                <w:sz w:val="16"/>
              </w:rPr>
              <w:t>de</w:t>
            </w:r>
            <w:r>
              <w:rPr>
                <w:spacing w:val="40"/>
                <w:sz w:val="16"/>
              </w:rPr>
              <w:t> </w:t>
            </w:r>
            <w:r>
              <w:rPr>
                <w:spacing w:val="-8"/>
                <w:sz w:val="16"/>
              </w:rPr>
              <w:t>Prevención</w:t>
            </w:r>
            <w:r>
              <w:rPr>
                <w:spacing w:val="-2"/>
                <w:sz w:val="16"/>
              </w:rPr>
              <w:t> </w:t>
            </w:r>
            <w:r>
              <w:rPr>
                <w:spacing w:val="-8"/>
                <w:sz w:val="16"/>
              </w:rPr>
              <w:t>Social</w:t>
            </w:r>
            <w:r>
              <w:rPr>
                <w:spacing w:val="-2"/>
                <w:sz w:val="16"/>
              </w:rPr>
              <w:t> </w:t>
            </w:r>
            <w:r>
              <w:rPr>
                <w:spacing w:val="-8"/>
                <w:sz w:val="16"/>
              </w:rPr>
              <w:t>del</w:t>
            </w:r>
            <w:r>
              <w:rPr>
                <w:spacing w:val="40"/>
                <w:sz w:val="16"/>
              </w:rPr>
              <w:t> </w:t>
            </w:r>
            <w:r>
              <w:rPr>
                <w:sz w:val="16"/>
              </w:rPr>
              <w:t>Delito</w:t>
            </w:r>
            <w:r>
              <w:rPr>
                <w:spacing w:val="-7"/>
                <w:sz w:val="16"/>
              </w:rPr>
              <w:t> </w:t>
            </w:r>
            <w:r>
              <w:rPr>
                <w:sz w:val="16"/>
              </w:rPr>
              <w:t>y</w:t>
            </w:r>
            <w:r>
              <w:rPr>
                <w:spacing w:val="-7"/>
                <w:sz w:val="16"/>
              </w:rPr>
              <w:t> </w:t>
            </w:r>
            <w:r>
              <w:rPr>
                <w:sz w:val="16"/>
              </w:rPr>
              <w:t>Atención</w:t>
            </w:r>
            <w:r>
              <w:rPr>
                <w:spacing w:val="-7"/>
                <w:sz w:val="16"/>
              </w:rPr>
              <w:t> </w:t>
            </w:r>
            <w:r>
              <w:rPr>
                <w:sz w:val="16"/>
              </w:rPr>
              <w:t>a</w:t>
            </w:r>
          </w:p>
          <w:p>
            <w:pPr>
              <w:pStyle w:val="TableParagraph"/>
              <w:spacing w:before="1"/>
              <w:ind w:left="193"/>
              <w:jc w:val="both"/>
              <w:rPr>
                <w:sz w:val="16"/>
              </w:rPr>
            </w:pPr>
            <w:r>
              <w:rPr>
                <w:spacing w:val="-8"/>
                <w:sz w:val="16"/>
              </w:rPr>
              <w:t>Victimas,</w:t>
            </w:r>
            <w:r>
              <w:rPr>
                <w:spacing w:val="2"/>
                <w:sz w:val="16"/>
              </w:rPr>
              <w:t> </w:t>
            </w:r>
            <w:r>
              <w:rPr>
                <w:spacing w:val="-2"/>
                <w:sz w:val="16"/>
              </w:rPr>
              <w:t>ejecutado</w:t>
            </w:r>
          </w:p>
        </w:tc>
        <w:tc>
          <w:tcPr>
            <w:tcW w:w="1854" w:type="dxa"/>
          </w:tcPr>
          <w:p>
            <w:pPr>
              <w:pStyle w:val="TableParagraph"/>
              <w:rPr>
                <w:sz w:val="16"/>
              </w:rPr>
            </w:pPr>
          </w:p>
        </w:tc>
        <w:tc>
          <w:tcPr>
            <w:tcW w:w="2418" w:type="dxa"/>
          </w:tcPr>
          <w:p>
            <w:pPr>
              <w:pStyle w:val="TableParagraph"/>
              <w:rPr>
                <w:sz w:val="16"/>
              </w:rPr>
            </w:pPr>
          </w:p>
        </w:tc>
        <w:tc>
          <w:tcPr>
            <w:tcW w:w="994" w:type="dxa"/>
          </w:tcPr>
          <w:p>
            <w:pPr>
              <w:pStyle w:val="TableParagraph"/>
              <w:rPr>
                <w:sz w:val="16"/>
              </w:rPr>
            </w:pPr>
          </w:p>
        </w:tc>
        <w:tc>
          <w:tcPr>
            <w:tcW w:w="670" w:type="dxa"/>
          </w:tcPr>
          <w:p>
            <w:pPr>
              <w:pStyle w:val="TableParagraph"/>
              <w:rPr>
                <w:sz w:val="16"/>
              </w:rPr>
            </w:pPr>
          </w:p>
        </w:tc>
      </w:tr>
      <w:tr>
        <w:trPr>
          <w:trHeight w:val="1992"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9"/>
              <w:jc w:val="center"/>
              <w:rPr>
                <w:sz w:val="16"/>
              </w:rPr>
            </w:pPr>
            <w:r>
              <w:rPr>
                <w:spacing w:val="-5"/>
                <w:sz w:val="16"/>
              </w:rPr>
              <w:t>01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60"/>
              <w:rPr>
                <w:b/>
                <w:sz w:val="16"/>
              </w:rPr>
            </w:pPr>
          </w:p>
          <w:p>
            <w:pPr>
              <w:pStyle w:val="TableParagraph"/>
              <w:spacing w:line="362" w:lineRule="auto"/>
              <w:ind w:left="69"/>
              <w:rPr>
                <w:sz w:val="16"/>
              </w:rPr>
            </w:pPr>
            <w:r>
              <w:rPr>
                <w:spacing w:val="-6"/>
                <w:sz w:val="16"/>
              </w:rPr>
              <w:t>Seguridad</w:t>
            </w:r>
            <w:r>
              <w:rPr>
                <w:spacing w:val="-10"/>
                <w:sz w:val="16"/>
              </w:rPr>
              <w:t> </w:t>
            </w:r>
            <w:r>
              <w:rPr>
                <w:spacing w:val="-6"/>
                <w:sz w:val="16"/>
              </w:rPr>
              <w:t>y</w:t>
            </w:r>
            <w:r>
              <w:rPr>
                <w:spacing w:val="-13"/>
                <w:sz w:val="16"/>
              </w:rPr>
              <w:t> </w:t>
            </w:r>
            <w:r>
              <w:rPr>
                <w:spacing w:val="-6"/>
                <w:sz w:val="16"/>
              </w:rPr>
              <w:t>Paz</w:t>
            </w:r>
            <w:r>
              <w:rPr>
                <w:spacing w:val="40"/>
                <w:sz w:val="16"/>
              </w:rPr>
              <w:t> </w:t>
            </w:r>
            <w:r>
              <w:rPr>
                <w:spacing w:val="-2"/>
                <w:sz w:val="16"/>
              </w:rPr>
              <w:t>Social</w:t>
            </w:r>
          </w:p>
        </w:tc>
        <w:tc>
          <w:tcPr>
            <w:tcW w:w="1549" w:type="dxa"/>
          </w:tcPr>
          <w:p>
            <w:pPr>
              <w:pStyle w:val="TableParagraph"/>
              <w:spacing w:before="95"/>
              <w:ind w:left="59" w:right="48"/>
              <w:jc w:val="center"/>
              <w:rPr>
                <w:sz w:val="16"/>
              </w:rPr>
            </w:pPr>
            <w:r>
              <w:rPr>
                <w:spacing w:val="-6"/>
                <w:sz w:val="16"/>
              </w:rPr>
              <w:t>LA</w:t>
            </w:r>
            <w:r>
              <w:rPr>
                <w:spacing w:val="-11"/>
                <w:sz w:val="16"/>
              </w:rPr>
              <w:t> </w:t>
            </w:r>
            <w:r>
              <w:rPr>
                <w:spacing w:val="-6"/>
                <w:sz w:val="16"/>
              </w:rPr>
              <w:t>1.2,</w:t>
            </w:r>
            <w:r>
              <w:rPr>
                <w:spacing w:val="-7"/>
                <w:sz w:val="16"/>
              </w:rPr>
              <w:t> </w:t>
            </w:r>
            <w:r>
              <w:rPr>
                <w:spacing w:val="-6"/>
                <w:sz w:val="16"/>
              </w:rPr>
              <w:t>LA</w:t>
            </w:r>
            <w:r>
              <w:rPr>
                <w:spacing w:val="-11"/>
                <w:sz w:val="16"/>
              </w:rPr>
              <w:t> </w:t>
            </w:r>
            <w:r>
              <w:rPr>
                <w:spacing w:val="-6"/>
                <w:sz w:val="16"/>
              </w:rPr>
              <w:t>1.6,</w:t>
            </w:r>
            <w:r>
              <w:rPr>
                <w:spacing w:val="-3"/>
                <w:sz w:val="16"/>
              </w:rPr>
              <w:t> </w:t>
            </w:r>
            <w:r>
              <w:rPr>
                <w:spacing w:val="-6"/>
                <w:sz w:val="16"/>
              </w:rPr>
              <w:t>LA</w:t>
            </w:r>
          </w:p>
          <w:p>
            <w:pPr>
              <w:pStyle w:val="TableParagraph"/>
              <w:spacing w:before="97"/>
              <w:ind w:left="9"/>
              <w:jc w:val="center"/>
              <w:rPr>
                <w:sz w:val="16"/>
              </w:rPr>
            </w:pPr>
            <w:r>
              <w:rPr>
                <w:spacing w:val="-6"/>
                <w:sz w:val="16"/>
              </w:rPr>
              <w:t>1.7,</w:t>
            </w:r>
            <w:r>
              <w:rPr>
                <w:spacing w:val="-7"/>
                <w:sz w:val="16"/>
              </w:rPr>
              <w:t> </w:t>
            </w:r>
            <w:r>
              <w:rPr>
                <w:spacing w:val="-6"/>
                <w:sz w:val="16"/>
              </w:rPr>
              <w:t>LA</w:t>
            </w:r>
            <w:r>
              <w:rPr>
                <w:spacing w:val="-11"/>
                <w:sz w:val="16"/>
              </w:rPr>
              <w:t> </w:t>
            </w:r>
            <w:r>
              <w:rPr>
                <w:spacing w:val="-6"/>
                <w:sz w:val="16"/>
              </w:rPr>
              <w:t>1.11,</w:t>
            </w:r>
            <w:r>
              <w:rPr>
                <w:spacing w:val="-7"/>
                <w:sz w:val="16"/>
              </w:rPr>
              <w:t> </w:t>
            </w:r>
            <w:r>
              <w:rPr>
                <w:spacing w:val="-6"/>
                <w:sz w:val="16"/>
              </w:rPr>
              <w:t>LA</w:t>
            </w:r>
            <w:r>
              <w:rPr>
                <w:spacing w:val="-11"/>
                <w:sz w:val="16"/>
              </w:rPr>
              <w:t> </w:t>
            </w:r>
            <w:r>
              <w:rPr>
                <w:spacing w:val="-6"/>
                <w:sz w:val="16"/>
              </w:rPr>
              <w:t>4.11</w:t>
            </w:r>
          </w:p>
          <w:p>
            <w:pPr>
              <w:pStyle w:val="TableParagraph"/>
              <w:spacing w:line="364" w:lineRule="auto" w:before="94"/>
              <w:ind w:left="107" w:right="93" w:hanging="1"/>
              <w:jc w:val="center"/>
              <w:rPr>
                <w:sz w:val="16"/>
              </w:rPr>
            </w:pPr>
            <w:r>
              <w:rPr>
                <w:spacing w:val="-6"/>
                <w:sz w:val="16"/>
              </w:rPr>
              <w:t>y</w:t>
            </w:r>
            <w:r>
              <w:rPr>
                <w:spacing w:val="-13"/>
                <w:sz w:val="16"/>
              </w:rPr>
              <w:t> </w:t>
            </w:r>
            <w:r>
              <w:rPr>
                <w:spacing w:val="-6"/>
                <w:sz w:val="16"/>
              </w:rPr>
              <w:t>LA</w:t>
            </w:r>
            <w:r>
              <w:rPr>
                <w:spacing w:val="-15"/>
                <w:sz w:val="16"/>
              </w:rPr>
              <w:t> </w:t>
            </w:r>
            <w:r>
              <w:rPr>
                <w:spacing w:val="-6"/>
                <w:sz w:val="16"/>
              </w:rPr>
              <w:t>4.12</w:t>
            </w:r>
            <w:r>
              <w:rPr>
                <w:spacing w:val="-13"/>
                <w:sz w:val="16"/>
              </w:rPr>
              <w:t> </w:t>
            </w:r>
            <w:r>
              <w:rPr>
                <w:spacing w:val="-6"/>
                <w:sz w:val="16"/>
              </w:rPr>
              <w:t>Supervisión</w:t>
            </w:r>
            <w:r>
              <w:rPr>
                <w:spacing w:val="40"/>
                <w:sz w:val="16"/>
              </w:rPr>
              <w:t> </w:t>
            </w:r>
            <w:r>
              <w:rPr>
                <w:sz w:val="16"/>
              </w:rPr>
              <w:t>interna</w:t>
            </w:r>
            <w:r>
              <w:rPr>
                <w:spacing w:val="-8"/>
                <w:sz w:val="16"/>
              </w:rPr>
              <w:t> </w:t>
            </w:r>
            <w:r>
              <w:rPr>
                <w:sz w:val="16"/>
              </w:rPr>
              <w:t>del</w:t>
            </w:r>
            <w:r>
              <w:rPr>
                <w:spacing w:val="-11"/>
                <w:sz w:val="16"/>
              </w:rPr>
              <w:t> </w:t>
            </w:r>
            <w:r>
              <w:rPr>
                <w:sz w:val="16"/>
              </w:rPr>
              <w:t>personal</w:t>
            </w:r>
            <w:r>
              <w:rPr>
                <w:spacing w:val="40"/>
                <w:sz w:val="16"/>
              </w:rPr>
              <w:t> </w:t>
            </w:r>
            <w:r>
              <w:rPr>
                <w:spacing w:val="-6"/>
                <w:sz w:val="16"/>
              </w:rPr>
              <w:t>operativo</w:t>
            </w:r>
            <w:r>
              <w:rPr>
                <w:spacing w:val="-15"/>
                <w:sz w:val="16"/>
              </w:rPr>
              <w:t> </w:t>
            </w:r>
            <w:r>
              <w:rPr>
                <w:spacing w:val="-6"/>
                <w:sz w:val="16"/>
              </w:rPr>
              <w:t>policial</w:t>
            </w:r>
            <w:r>
              <w:rPr>
                <w:spacing w:val="-11"/>
                <w:sz w:val="16"/>
              </w:rPr>
              <w:t> </w:t>
            </w:r>
            <w:r>
              <w:rPr>
                <w:spacing w:val="-6"/>
                <w:sz w:val="16"/>
              </w:rPr>
              <w:t>en</w:t>
            </w:r>
            <w:r>
              <w:rPr>
                <w:spacing w:val="-10"/>
                <w:sz w:val="16"/>
              </w:rPr>
              <w:t> </w:t>
            </w:r>
            <w:r>
              <w:rPr>
                <w:spacing w:val="-6"/>
                <w:sz w:val="16"/>
              </w:rPr>
              <w:t>el</w:t>
            </w:r>
            <w:r>
              <w:rPr>
                <w:spacing w:val="40"/>
                <w:sz w:val="16"/>
              </w:rPr>
              <w:t> </w:t>
            </w:r>
            <w:r>
              <w:rPr>
                <w:sz w:val="16"/>
              </w:rPr>
              <w:t>ejercicio</w:t>
            </w:r>
            <w:r>
              <w:rPr>
                <w:spacing w:val="-10"/>
                <w:sz w:val="16"/>
              </w:rPr>
              <w:t> </w:t>
            </w:r>
            <w:r>
              <w:rPr>
                <w:sz w:val="16"/>
              </w:rPr>
              <w:t>de</w:t>
            </w:r>
            <w:r>
              <w:rPr>
                <w:spacing w:val="-7"/>
                <w:sz w:val="16"/>
              </w:rPr>
              <w:t> </w:t>
            </w:r>
            <w:r>
              <w:rPr>
                <w:sz w:val="16"/>
              </w:rPr>
              <w:t>sus</w:t>
            </w:r>
          </w:p>
          <w:p>
            <w:pPr>
              <w:pStyle w:val="TableParagraph"/>
              <w:spacing w:before="2"/>
              <w:ind w:left="8"/>
              <w:jc w:val="center"/>
              <w:rPr>
                <w:sz w:val="16"/>
              </w:rPr>
            </w:pPr>
            <w:r>
              <w:rPr>
                <w:spacing w:val="-8"/>
                <w:sz w:val="16"/>
              </w:rPr>
              <w:t>funciones,</w:t>
            </w:r>
            <w:r>
              <w:rPr>
                <w:spacing w:val="5"/>
                <w:sz w:val="16"/>
              </w:rPr>
              <w:t> </w:t>
            </w:r>
            <w:r>
              <w:rPr>
                <w:spacing w:val="-2"/>
                <w:sz w:val="16"/>
              </w:rPr>
              <w:t>realizada</w:t>
            </w:r>
          </w:p>
        </w:tc>
        <w:tc>
          <w:tcPr>
            <w:tcW w:w="1854"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7" w:lineRule="auto"/>
              <w:ind w:left="193" w:right="185" w:firstLine="1"/>
              <w:jc w:val="center"/>
              <w:rPr>
                <w:sz w:val="16"/>
              </w:rPr>
            </w:pPr>
            <w:r>
              <w:rPr>
                <w:sz w:val="16"/>
              </w:rPr>
              <w:t>Porcentaje</w:t>
            </w:r>
            <w:r>
              <w:rPr>
                <w:spacing w:val="-13"/>
                <w:sz w:val="16"/>
              </w:rPr>
              <w:t> </w:t>
            </w:r>
            <w:r>
              <w:rPr>
                <w:sz w:val="16"/>
              </w:rPr>
              <w:t>de</w:t>
            </w:r>
            <w:r>
              <w:rPr>
                <w:spacing w:val="-13"/>
                <w:sz w:val="16"/>
              </w:rPr>
              <w:t> </w:t>
            </w:r>
            <w:r>
              <w:rPr>
                <w:sz w:val="16"/>
              </w:rPr>
              <w:t>acciones</w:t>
            </w:r>
            <w:r>
              <w:rPr>
                <w:spacing w:val="40"/>
                <w:sz w:val="16"/>
              </w:rPr>
              <w:t> </w:t>
            </w:r>
            <w:r>
              <w:rPr>
                <w:spacing w:val="-6"/>
                <w:sz w:val="16"/>
              </w:rPr>
              <w:t>realizadas</w:t>
            </w:r>
            <w:r>
              <w:rPr>
                <w:spacing w:val="-12"/>
                <w:sz w:val="16"/>
              </w:rPr>
              <w:t> </w:t>
            </w:r>
            <w:r>
              <w:rPr>
                <w:spacing w:val="-6"/>
                <w:sz w:val="16"/>
              </w:rPr>
              <w:t>de</w:t>
            </w:r>
            <w:r>
              <w:rPr>
                <w:spacing w:val="-16"/>
                <w:sz w:val="16"/>
              </w:rPr>
              <w:t> </w:t>
            </w:r>
            <w:r>
              <w:rPr>
                <w:spacing w:val="-6"/>
                <w:sz w:val="16"/>
              </w:rPr>
              <w:t>supervisión</w:t>
            </w:r>
            <w:r>
              <w:rPr>
                <w:spacing w:val="40"/>
                <w:sz w:val="16"/>
              </w:rPr>
              <w:t> </w:t>
            </w:r>
            <w:r>
              <w:rPr>
                <w:spacing w:val="-2"/>
                <w:sz w:val="16"/>
              </w:rPr>
              <w:t>policial</w:t>
            </w:r>
          </w:p>
        </w:tc>
        <w:tc>
          <w:tcPr>
            <w:tcW w:w="2418" w:type="dxa"/>
          </w:tcPr>
          <w:p>
            <w:pPr>
              <w:pStyle w:val="TableParagraph"/>
              <w:rPr>
                <w:b/>
                <w:sz w:val="16"/>
              </w:rPr>
            </w:pPr>
          </w:p>
          <w:p>
            <w:pPr>
              <w:pStyle w:val="TableParagraph"/>
              <w:spacing w:before="147"/>
              <w:rPr>
                <w:b/>
                <w:sz w:val="16"/>
              </w:rPr>
            </w:pPr>
          </w:p>
          <w:p>
            <w:pPr>
              <w:pStyle w:val="TableParagraph"/>
              <w:spacing w:line="364" w:lineRule="auto"/>
              <w:ind w:left="72" w:right="67" w:firstLine="3"/>
              <w:jc w:val="center"/>
              <w:rPr>
                <w:sz w:val="16"/>
              </w:rPr>
            </w:pPr>
            <w:r>
              <w:rPr>
                <w:sz w:val="16"/>
              </w:rPr>
              <w:t>(Numero</w:t>
            </w:r>
            <w:r>
              <w:rPr>
                <w:spacing w:val="-15"/>
                <w:sz w:val="16"/>
              </w:rPr>
              <w:t> </w:t>
            </w:r>
            <w:r>
              <w:rPr>
                <w:sz w:val="16"/>
              </w:rPr>
              <w:t>de</w:t>
            </w:r>
            <w:r>
              <w:rPr>
                <w:spacing w:val="-13"/>
                <w:sz w:val="16"/>
              </w:rPr>
              <w:t> </w:t>
            </w:r>
            <w:r>
              <w:rPr>
                <w:sz w:val="16"/>
              </w:rPr>
              <w:t>acciones</w:t>
            </w:r>
            <w:r>
              <w:rPr>
                <w:spacing w:val="-12"/>
                <w:sz w:val="16"/>
              </w:rPr>
              <w:t> </w:t>
            </w:r>
            <w:r>
              <w:rPr>
                <w:sz w:val="16"/>
              </w:rPr>
              <w:t>realizadas</w:t>
            </w:r>
            <w:r>
              <w:rPr>
                <w:spacing w:val="-14"/>
                <w:sz w:val="16"/>
              </w:rPr>
              <w:t> </w:t>
            </w:r>
            <w:r>
              <w:rPr>
                <w:sz w:val="16"/>
              </w:rPr>
              <w:t>de</w:t>
            </w:r>
            <w:r>
              <w:rPr>
                <w:spacing w:val="40"/>
                <w:sz w:val="16"/>
              </w:rPr>
              <w:t> </w:t>
            </w:r>
            <w:r>
              <w:rPr>
                <w:spacing w:val="-6"/>
                <w:sz w:val="16"/>
              </w:rPr>
              <w:t>supervisión</w:t>
            </w:r>
            <w:r>
              <w:rPr>
                <w:spacing w:val="-12"/>
                <w:sz w:val="16"/>
              </w:rPr>
              <w:t> </w:t>
            </w:r>
            <w:r>
              <w:rPr>
                <w:spacing w:val="-6"/>
                <w:sz w:val="16"/>
              </w:rPr>
              <w:t>policial</w:t>
            </w:r>
            <w:r>
              <w:rPr>
                <w:spacing w:val="-15"/>
                <w:sz w:val="16"/>
              </w:rPr>
              <w:t> </w:t>
            </w:r>
            <w:r>
              <w:rPr>
                <w:spacing w:val="-6"/>
                <w:sz w:val="16"/>
              </w:rPr>
              <w:t>/</w:t>
            </w:r>
            <w:r>
              <w:rPr>
                <w:spacing w:val="-9"/>
                <w:sz w:val="16"/>
              </w:rPr>
              <w:t> </w:t>
            </w:r>
            <w:r>
              <w:rPr>
                <w:spacing w:val="-6"/>
                <w:sz w:val="16"/>
              </w:rPr>
              <w:t>Total</w:t>
            </w:r>
            <w:r>
              <w:rPr>
                <w:spacing w:val="-15"/>
                <w:sz w:val="16"/>
              </w:rPr>
              <w:t> </w:t>
            </w:r>
            <w:r>
              <w:rPr>
                <w:spacing w:val="-6"/>
                <w:sz w:val="16"/>
              </w:rPr>
              <w:t>de</w:t>
            </w:r>
            <w:r>
              <w:rPr>
                <w:spacing w:val="-15"/>
                <w:sz w:val="16"/>
              </w:rPr>
              <w:t> </w:t>
            </w:r>
            <w:r>
              <w:rPr>
                <w:spacing w:val="-6"/>
                <w:sz w:val="16"/>
              </w:rPr>
              <w:t>acciones</w:t>
            </w:r>
            <w:r>
              <w:rPr>
                <w:spacing w:val="40"/>
                <w:sz w:val="16"/>
              </w:rPr>
              <w:t> </w:t>
            </w:r>
            <w:r>
              <w:rPr>
                <w:sz w:val="16"/>
              </w:rPr>
              <w:t>programadas</w:t>
            </w:r>
            <w:r>
              <w:rPr>
                <w:spacing w:val="-9"/>
                <w:sz w:val="16"/>
              </w:rPr>
              <w:t> </w:t>
            </w:r>
            <w:r>
              <w:rPr>
                <w:sz w:val="16"/>
              </w:rPr>
              <w:t>de</w:t>
            </w:r>
            <w:r>
              <w:rPr>
                <w:spacing w:val="-8"/>
                <w:sz w:val="16"/>
              </w:rPr>
              <w:t> </w:t>
            </w:r>
            <w:r>
              <w:rPr>
                <w:sz w:val="16"/>
              </w:rPr>
              <w:t>supervisión</w:t>
            </w:r>
            <w:r>
              <w:rPr>
                <w:spacing w:val="40"/>
                <w:sz w:val="16"/>
              </w:rPr>
              <w:t> </w:t>
            </w:r>
            <w:r>
              <w:rPr>
                <w:spacing w:val="-2"/>
                <w:sz w:val="16"/>
              </w:rPr>
              <w:t>policial)*100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5"/>
              <w:jc w:val="center"/>
              <w:rPr>
                <w:sz w:val="16"/>
              </w:rPr>
            </w:pPr>
            <w:r>
              <w:rPr>
                <w:spacing w:val="-10"/>
                <w:sz w:val="16"/>
              </w:rPr>
              <w:t>1</w:t>
            </w:r>
          </w:p>
        </w:tc>
      </w:tr>
      <w:tr>
        <w:trPr>
          <w:trHeight w:val="1429" w:hRule="atLeast"/>
        </w:trPr>
        <w:tc>
          <w:tcPr>
            <w:tcW w:w="653"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9"/>
              <w:jc w:val="center"/>
              <w:rPr>
                <w:sz w:val="16"/>
              </w:rPr>
            </w:pPr>
            <w:r>
              <w:rPr>
                <w:spacing w:val="-5"/>
                <w:sz w:val="16"/>
              </w:rPr>
              <w:t>02</w:t>
            </w:r>
          </w:p>
        </w:tc>
        <w:tc>
          <w:tcPr>
            <w:tcW w:w="1188" w:type="dxa"/>
          </w:tcPr>
          <w:p>
            <w:pPr>
              <w:pStyle w:val="TableParagraph"/>
              <w:rPr>
                <w:b/>
                <w:sz w:val="16"/>
              </w:rPr>
            </w:pPr>
          </w:p>
          <w:p>
            <w:pPr>
              <w:pStyle w:val="TableParagraph"/>
              <w:spacing w:before="5"/>
              <w:rPr>
                <w:b/>
                <w:sz w:val="16"/>
              </w:rPr>
            </w:pPr>
          </w:p>
          <w:p>
            <w:pPr>
              <w:pStyle w:val="TableParagraph"/>
              <w:spacing w:line="364" w:lineRule="auto"/>
              <w:ind w:left="69" w:right="5"/>
              <w:rPr>
                <w:sz w:val="16"/>
              </w:rPr>
            </w:pPr>
            <w:r>
              <w:rPr>
                <w:sz w:val="16"/>
              </w:rPr>
              <w:t>Gobernanza</w:t>
            </w:r>
            <w:r>
              <w:rPr>
                <w:spacing w:val="-11"/>
                <w:sz w:val="16"/>
              </w:rPr>
              <w:t> </w:t>
            </w:r>
            <w:r>
              <w:rPr>
                <w:sz w:val="16"/>
              </w:rPr>
              <w:t>y</w:t>
            </w:r>
            <w:r>
              <w:rPr>
                <w:spacing w:val="40"/>
                <w:sz w:val="16"/>
              </w:rPr>
              <w:t> </w:t>
            </w:r>
            <w:r>
              <w:rPr>
                <w:spacing w:val="-8"/>
                <w:sz w:val="16"/>
              </w:rPr>
              <w:t>Fortalecimiento</w:t>
            </w:r>
            <w:r>
              <w:rPr>
                <w:spacing w:val="40"/>
                <w:sz w:val="16"/>
              </w:rPr>
              <w:t> </w:t>
            </w:r>
            <w:r>
              <w:rPr>
                <w:spacing w:val="-2"/>
                <w:sz w:val="16"/>
              </w:rPr>
              <w:t>Institucional</w:t>
            </w:r>
          </w:p>
        </w:tc>
        <w:tc>
          <w:tcPr>
            <w:tcW w:w="1549" w:type="dxa"/>
          </w:tcPr>
          <w:p>
            <w:pPr>
              <w:pStyle w:val="TableParagraph"/>
              <w:spacing w:before="50"/>
              <w:rPr>
                <w:b/>
                <w:sz w:val="16"/>
              </w:rPr>
            </w:pPr>
          </w:p>
          <w:p>
            <w:pPr>
              <w:pStyle w:val="TableParagraph"/>
              <w:ind w:left="9"/>
              <w:jc w:val="center"/>
              <w:rPr>
                <w:sz w:val="16"/>
              </w:rPr>
            </w:pPr>
            <w:r>
              <w:rPr>
                <w:spacing w:val="-6"/>
                <w:sz w:val="16"/>
              </w:rPr>
              <w:t>LA</w:t>
            </w:r>
            <w:r>
              <w:rPr>
                <w:spacing w:val="-12"/>
                <w:sz w:val="16"/>
              </w:rPr>
              <w:t> </w:t>
            </w:r>
            <w:r>
              <w:rPr>
                <w:spacing w:val="-6"/>
                <w:sz w:val="16"/>
              </w:rPr>
              <w:t>4.3, LA</w:t>
            </w:r>
            <w:r>
              <w:rPr>
                <w:spacing w:val="-12"/>
                <w:sz w:val="16"/>
              </w:rPr>
              <w:t> </w:t>
            </w:r>
            <w:r>
              <w:rPr>
                <w:spacing w:val="-6"/>
                <w:sz w:val="16"/>
              </w:rPr>
              <w:t>6.1,</w:t>
            </w:r>
            <w:r>
              <w:rPr>
                <w:spacing w:val="-4"/>
                <w:sz w:val="16"/>
              </w:rPr>
              <w:t> </w:t>
            </w:r>
            <w:r>
              <w:rPr>
                <w:spacing w:val="-6"/>
                <w:sz w:val="16"/>
              </w:rPr>
              <w:t>LA</w:t>
            </w:r>
            <w:r>
              <w:rPr>
                <w:spacing w:val="-11"/>
                <w:sz w:val="16"/>
              </w:rPr>
              <w:t> </w:t>
            </w:r>
            <w:r>
              <w:rPr>
                <w:spacing w:val="-6"/>
                <w:sz w:val="16"/>
              </w:rPr>
              <w:t>6.4</w:t>
            </w:r>
          </w:p>
          <w:p>
            <w:pPr>
              <w:pStyle w:val="TableParagraph"/>
              <w:spacing w:line="367" w:lineRule="auto" w:before="95"/>
              <w:ind w:left="90" w:right="78" w:firstLine="2"/>
              <w:jc w:val="center"/>
              <w:rPr>
                <w:sz w:val="16"/>
              </w:rPr>
            </w:pPr>
            <w:r>
              <w:rPr>
                <w:sz w:val="16"/>
              </w:rPr>
              <w:t>y LA</w:t>
            </w:r>
            <w:r>
              <w:rPr>
                <w:spacing w:val="-3"/>
                <w:sz w:val="16"/>
              </w:rPr>
              <w:t> </w:t>
            </w:r>
            <w:r>
              <w:rPr>
                <w:sz w:val="16"/>
              </w:rPr>
              <w:t>6.5 Sistema</w:t>
            </w:r>
            <w:r>
              <w:rPr>
                <w:spacing w:val="40"/>
                <w:sz w:val="16"/>
              </w:rPr>
              <w:t> </w:t>
            </w:r>
            <w:r>
              <w:rPr>
                <w:spacing w:val="-6"/>
                <w:sz w:val="16"/>
              </w:rPr>
              <w:t>administrativo</w:t>
            </w:r>
            <w:r>
              <w:rPr>
                <w:spacing w:val="-15"/>
                <w:sz w:val="16"/>
              </w:rPr>
              <w:t> </w:t>
            </w:r>
            <w:r>
              <w:rPr>
                <w:spacing w:val="-6"/>
                <w:sz w:val="16"/>
              </w:rPr>
              <w:t>de</w:t>
            </w:r>
            <w:r>
              <w:rPr>
                <w:spacing w:val="-13"/>
                <w:sz w:val="16"/>
              </w:rPr>
              <w:t> </w:t>
            </w:r>
            <w:r>
              <w:rPr>
                <w:spacing w:val="-6"/>
                <w:sz w:val="16"/>
              </w:rPr>
              <w:t>Staff,</w:t>
            </w:r>
            <w:r>
              <w:rPr>
                <w:spacing w:val="40"/>
                <w:sz w:val="16"/>
              </w:rPr>
              <w:t> </w:t>
            </w:r>
            <w:r>
              <w:rPr>
                <w:spacing w:val="-2"/>
                <w:sz w:val="16"/>
              </w:rPr>
              <w:t>implementado</w:t>
            </w:r>
          </w:p>
        </w:tc>
        <w:tc>
          <w:tcPr>
            <w:tcW w:w="1854" w:type="dxa"/>
          </w:tcPr>
          <w:p>
            <w:pPr>
              <w:pStyle w:val="TableParagraph"/>
              <w:rPr>
                <w:b/>
                <w:sz w:val="16"/>
              </w:rPr>
            </w:pPr>
          </w:p>
          <w:p>
            <w:pPr>
              <w:pStyle w:val="TableParagraph"/>
              <w:spacing w:before="5"/>
              <w:rPr>
                <w:b/>
                <w:sz w:val="16"/>
              </w:rPr>
            </w:pPr>
          </w:p>
          <w:p>
            <w:pPr>
              <w:pStyle w:val="TableParagraph"/>
              <w:spacing w:line="364" w:lineRule="auto"/>
              <w:ind w:left="171" w:right="162"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1"/>
                <w:sz w:val="16"/>
              </w:rPr>
              <w:t> </w:t>
            </w:r>
            <w:r>
              <w:rPr>
                <w:sz w:val="16"/>
              </w:rPr>
              <w:t>por el Staff</w:t>
            </w:r>
          </w:p>
        </w:tc>
        <w:tc>
          <w:tcPr>
            <w:tcW w:w="2418" w:type="dxa"/>
          </w:tcPr>
          <w:p>
            <w:pPr>
              <w:pStyle w:val="TableParagraph"/>
              <w:spacing w:line="364" w:lineRule="auto" w:before="93"/>
              <w:ind w:left="247" w:right="236" w:hanging="3"/>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atendidas</w:t>
            </w:r>
            <w:r>
              <w:rPr>
                <w:spacing w:val="-12"/>
                <w:sz w:val="16"/>
              </w:rPr>
              <w:t> </w:t>
            </w:r>
            <w:r>
              <w:rPr>
                <w:spacing w:val="-2"/>
                <w:sz w:val="16"/>
              </w:rPr>
              <w:t>/</w:t>
            </w:r>
            <w:r>
              <w:rPr>
                <w:spacing w:val="-6"/>
                <w:sz w:val="16"/>
              </w:rPr>
              <w:t> </w:t>
            </w:r>
            <w:r>
              <w:rPr>
                <w:spacing w:val="-2"/>
                <w:sz w:val="16"/>
              </w:rPr>
              <w:t>Total</w:t>
            </w:r>
            <w:r>
              <w:rPr>
                <w:spacing w:val="-14"/>
                <w:sz w:val="16"/>
              </w:rPr>
              <w:t> </w:t>
            </w:r>
            <w:r>
              <w:rPr>
                <w:spacing w:val="-2"/>
                <w:sz w:val="16"/>
              </w:rPr>
              <w:t>de</w:t>
            </w:r>
            <w:r>
              <w:rPr>
                <w:spacing w:val="-11"/>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p>
          <w:p>
            <w:pPr>
              <w:pStyle w:val="TableParagraph"/>
              <w:spacing w:before="2"/>
              <w:ind w:left="1"/>
              <w:jc w:val="center"/>
              <w:rPr>
                <w:sz w:val="16"/>
              </w:rPr>
            </w:pP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5"/>
              <w:jc w:val="center"/>
              <w:rPr>
                <w:sz w:val="16"/>
              </w:rPr>
            </w:pPr>
            <w:r>
              <w:rPr>
                <w:spacing w:val="-10"/>
                <w:sz w:val="16"/>
              </w:rPr>
              <w:t>1</w:t>
            </w:r>
          </w:p>
        </w:tc>
      </w:tr>
      <w:tr>
        <w:trPr>
          <w:trHeight w:val="282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4"/>
              <w:rPr>
                <w:b/>
                <w:sz w:val="16"/>
              </w:rPr>
            </w:pPr>
          </w:p>
          <w:p>
            <w:pPr>
              <w:pStyle w:val="TableParagraph"/>
              <w:spacing w:before="1"/>
              <w:ind w:left="9"/>
              <w:jc w:val="center"/>
              <w:rPr>
                <w:sz w:val="16"/>
              </w:rPr>
            </w:pPr>
            <w:r>
              <w:rPr>
                <w:spacing w:val="-5"/>
                <w:sz w:val="16"/>
              </w:rPr>
              <w:t>02</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spacing w:line="364" w:lineRule="auto"/>
              <w:ind w:left="69" w:right="5"/>
              <w:rPr>
                <w:sz w:val="16"/>
              </w:rPr>
            </w:pPr>
            <w:r>
              <w:rPr>
                <w:sz w:val="16"/>
              </w:rPr>
              <w:t>Gobernanza</w:t>
            </w:r>
            <w:r>
              <w:rPr>
                <w:spacing w:val="-11"/>
                <w:sz w:val="16"/>
              </w:rPr>
              <w:t> </w:t>
            </w:r>
            <w:r>
              <w:rPr>
                <w:sz w:val="16"/>
              </w:rPr>
              <w:t>y</w:t>
            </w:r>
            <w:r>
              <w:rPr>
                <w:spacing w:val="40"/>
                <w:sz w:val="16"/>
              </w:rPr>
              <w:t> </w:t>
            </w:r>
            <w:r>
              <w:rPr>
                <w:spacing w:val="-8"/>
                <w:sz w:val="16"/>
              </w:rPr>
              <w:t>Fortalecimiento</w:t>
            </w:r>
            <w:r>
              <w:rPr>
                <w:spacing w:val="40"/>
                <w:sz w:val="16"/>
              </w:rPr>
              <w:t> </w:t>
            </w:r>
            <w:r>
              <w:rPr>
                <w:spacing w:val="-2"/>
                <w:sz w:val="16"/>
              </w:rPr>
              <w:t>Institucional</w:t>
            </w:r>
          </w:p>
        </w:tc>
        <w:tc>
          <w:tcPr>
            <w:tcW w:w="1549" w:type="dxa"/>
          </w:tcPr>
          <w:p>
            <w:pPr>
              <w:pStyle w:val="TableParagraph"/>
              <w:rPr>
                <w:b/>
                <w:sz w:val="16"/>
              </w:rPr>
            </w:pPr>
          </w:p>
          <w:p>
            <w:pPr>
              <w:pStyle w:val="TableParagraph"/>
              <w:spacing w:before="144"/>
              <w:rPr>
                <w:b/>
                <w:sz w:val="16"/>
              </w:rPr>
            </w:pPr>
          </w:p>
          <w:p>
            <w:pPr>
              <w:pStyle w:val="TableParagraph"/>
              <w:spacing w:before="1"/>
              <w:ind w:left="14"/>
              <w:jc w:val="center"/>
              <w:rPr>
                <w:sz w:val="16"/>
              </w:rPr>
            </w:pPr>
            <w:r>
              <w:rPr>
                <w:spacing w:val="-4"/>
                <w:sz w:val="16"/>
              </w:rPr>
              <w:t>LA</w:t>
            </w:r>
            <w:r>
              <w:rPr>
                <w:spacing w:val="-15"/>
                <w:sz w:val="16"/>
              </w:rPr>
              <w:t> </w:t>
            </w:r>
            <w:r>
              <w:rPr>
                <w:spacing w:val="-4"/>
                <w:sz w:val="16"/>
              </w:rPr>
              <w:t>1.4,</w:t>
            </w:r>
            <w:r>
              <w:rPr>
                <w:spacing w:val="-11"/>
                <w:sz w:val="16"/>
              </w:rPr>
              <w:t> </w:t>
            </w:r>
            <w:r>
              <w:rPr>
                <w:spacing w:val="-4"/>
                <w:sz w:val="16"/>
              </w:rPr>
              <w:t>LA</w:t>
            </w:r>
            <w:r>
              <w:rPr>
                <w:spacing w:val="-15"/>
                <w:sz w:val="16"/>
              </w:rPr>
              <w:t> </w:t>
            </w:r>
            <w:r>
              <w:rPr>
                <w:spacing w:val="-4"/>
                <w:sz w:val="16"/>
              </w:rPr>
              <w:t>1.5</w:t>
            </w:r>
            <w:r>
              <w:rPr>
                <w:spacing w:val="-10"/>
                <w:sz w:val="16"/>
              </w:rPr>
              <w:t> </w:t>
            </w:r>
            <w:r>
              <w:rPr>
                <w:spacing w:val="-4"/>
                <w:sz w:val="16"/>
              </w:rPr>
              <w:t>y</w:t>
            </w:r>
            <w:r>
              <w:rPr>
                <w:spacing w:val="-13"/>
                <w:sz w:val="16"/>
              </w:rPr>
              <w:t> </w:t>
            </w:r>
            <w:r>
              <w:rPr>
                <w:spacing w:val="-7"/>
                <w:sz w:val="16"/>
              </w:rPr>
              <w:t>LA</w:t>
            </w:r>
          </w:p>
          <w:p>
            <w:pPr>
              <w:pStyle w:val="TableParagraph"/>
              <w:spacing w:line="367" w:lineRule="auto" w:before="96"/>
              <w:ind w:left="133" w:hanging="63"/>
              <w:rPr>
                <w:sz w:val="16"/>
              </w:rPr>
            </w:pPr>
            <w:r>
              <w:rPr>
                <w:spacing w:val="-6"/>
                <w:sz w:val="16"/>
              </w:rPr>
              <w:t>1.6</w:t>
            </w:r>
            <w:r>
              <w:rPr>
                <w:spacing w:val="-13"/>
                <w:sz w:val="16"/>
              </w:rPr>
              <w:t> </w:t>
            </w:r>
            <w:r>
              <w:rPr>
                <w:spacing w:val="-6"/>
                <w:sz w:val="16"/>
              </w:rPr>
              <w:t>Servicio</w:t>
            </w:r>
            <w:r>
              <w:rPr>
                <w:spacing w:val="-15"/>
                <w:sz w:val="16"/>
              </w:rPr>
              <w:t> </w:t>
            </w:r>
            <w:r>
              <w:rPr>
                <w:spacing w:val="-6"/>
                <w:sz w:val="16"/>
              </w:rPr>
              <w:t>de</w:t>
            </w:r>
            <w:r>
              <w:rPr>
                <w:spacing w:val="-13"/>
                <w:sz w:val="16"/>
              </w:rPr>
              <w:t> </w:t>
            </w:r>
            <w:r>
              <w:rPr>
                <w:spacing w:val="-6"/>
                <w:sz w:val="16"/>
              </w:rPr>
              <w:t>atenció</w:t>
            </w:r>
            <w:r>
              <w:rPr>
                <w:spacing w:val="-6"/>
                <w:sz w:val="16"/>
              </w:rPr>
              <w:t>n</w:t>
            </w:r>
            <w:r>
              <w:rPr>
                <w:spacing w:val="40"/>
                <w:sz w:val="16"/>
              </w:rPr>
              <w:t> </w:t>
            </w:r>
            <w:r>
              <w:rPr>
                <w:spacing w:val="-4"/>
                <w:sz w:val="16"/>
              </w:rPr>
              <w:t>política</w:t>
            </w:r>
            <w:r>
              <w:rPr>
                <w:spacing w:val="-11"/>
                <w:sz w:val="16"/>
              </w:rPr>
              <w:t> </w:t>
            </w:r>
            <w:r>
              <w:rPr>
                <w:spacing w:val="-4"/>
                <w:sz w:val="16"/>
              </w:rPr>
              <w:t>e</w:t>
            </w:r>
            <w:r>
              <w:rPr>
                <w:spacing w:val="-16"/>
                <w:sz w:val="16"/>
              </w:rPr>
              <w:t> </w:t>
            </w:r>
            <w:r>
              <w:rPr>
                <w:spacing w:val="-4"/>
                <w:sz w:val="16"/>
              </w:rPr>
              <w:t>institucional</w:t>
            </w:r>
          </w:p>
          <w:p>
            <w:pPr>
              <w:pStyle w:val="TableParagraph"/>
              <w:spacing w:line="364" w:lineRule="auto"/>
              <w:ind w:left="270" w:right="256"/>
              <w:jc w:val="center"/>
              <w:rPr>
                <w:sz w:val="16"/>
              </w:rPr>
            </w:pPr>
            <w:r>
              <w:rPr>
                <w:spacing w:val="-6"/>
                <w:sz w:val="16"/>
              </w:rPr>
              <w:t>para</w:t>
            </w:r>
            <w:r>
              <w:rPr>
                <w:spacing w:val="-11"/>
                <w:sz w:val="16"/>
              </w:rPr>
              <w:t> </w:t>
            </w:r>
            <w:r>
              <w:rPr>
                <w:spacing w:val="-6"/>
                <w:sz w:val="16"/>
              </w:rPr>
              <w:t>el</w:t>
            </w:r>
            <w:r>
              <w:rPr>
                <w:spacing w:val="-16"/>
                <w:sz w:val="16"/>
              </w:rPr>
              <w:t> </w:t>
            </w:r>
            <w:r>
              <w:rPr>
                <w:spacing w:val="-6"/>
                <w:sz w:val="16"/>
              </w:rPr>
              <w:t>desarrollo</w:t>
            </w:r>
            <w:r>
              <w:rPr>
                <w:spacing w:val="40"/>
                <w:sz w:val="16"/>
              </w:rPr>
              <w:t> </w:t>
            </w:r>
            <w:r>
              <w:rPr>
                <w:sz w:val="16"/>
              </w:rPr>
              <w:t>político</w:t>
            </w:r>
            <w:r>
              <w:rPr>
                <w:spacing w:val="-7"/>
                <w:sz w:val="16"/>
              </w:rPr>
              <w:t> </w:t>
            </w:r>
            <w:r>
              <w:rPr>
                <w:sz w:val="16"/>
              </w:rPr>
              <w:t>y</w:t>
            </w:r>
            <w:r>
              <w:rPr>
                <w:spacing w:val="-7"/>
                <w:sz w:val="16"/>
              </w:rPr>
              <w:t> </w:t>
            </w:r>
            <w:r>
              <w:rPr>
                <w:sz w:val="16"/>
              </w:rPr>
              <w:t>la</w:t>
            </w:r>
            <w:r>
              <w:rPr>
                <w:spacing w:val="40"/>
                <w:sz w:val="16"/>
              </w:rPr>
              <w:t> </w:t>
            </w:r>
            <w:r>
              <w:rPr>
                <w:spacing w:val="-2"/>
                <w:sz w:val="16"/>
              </w:rPr>
              <w:t>gobernabilidad,</w:t>
            </w:r>
            <w:r>
              <w:rPr>
                <w:spacing w:val="40"/>
                <w:sz w:val="16"/>
              </w:rPr>
              <w:t> </w:t>
            </w:r>
            <w:r>
              <w:rPr>
                <w:spacing w:val="-2"/>
                <w:sz w:val="16"/>
              </w:rPr>
              <w:t>otorgado</w:t>
            </w:r>
          </w:p>
        </w:tc>
        <w:tc>
          <w:tcPr>
            <w:tcW w:w="1854" w:type="dxa"/>
          </w:tcPr>
          <w:p>
            <w:pPr>
              <w:pStyle w:val="TableParagraph"/>
              <w:spacing w:line="364" w:lineRule="auto" w:before="93"/>
              <w:ind w:left="63" w:right="52"/>
              <w:jc w:val="center"/>
              <w:rPr>
                <w:sz w:val="16"/>
              </w:rPr>
            </w:pPr>
            <w:r>
              <w:rPr>
                <w:sz w:val="16"/>
              </w:rPr>
              <w:t>Porcentaje</w:t>
            </w:r>
            <w:r>
              <w:rPr>
                <w:spacing w:val="-7"/>
                <w:sz w:val="16"/>
              </w:rPr>
              <w:t> </w:t>
            </w:r>
            <w:r>
              <w:rPr>
                <w:sz w:val="16"/>
              </w:rPr>
              <w:t>de</w:t>
            </w:r>
            <w:r>
              <w:rPr>
                <w:spacing w:val="-7"/>
                <w:sz w:val="16"/>
              </w:rPr>
              <w:t> </w:t>
            </w:r>
            <w:r>
              <w:rPr>
                <w:sz w:val="16"/>
              </w:rPr>
              <w:t>actos</w:t>
            </w:r>
            <w:r>
              <w:rPr>
                <w:spacing w:val="40"/>
                <w:sz w:val="16"/>
              </w:rPr>
              <w:t> </w:t>
            </w:r>
            <w:r>
              <w:rPr>
                <w:sz w:val="16"/>
              </w:rPr>
              <w:t>atendidos</w:t>
            </w:r>
            <w:r>
              <w:rPr>
                <w:spacing w:val="-3"/>
                <w:sz w:val="16"/>
              </w:rPr>
              <w:t> </w:t>
            </w:r>
            <w:r>
              <w:rPr>
                <w:sz w:val="16"/>
              </w:rPr>
              <w:t>que</w:t>
            </w:r>
            <w:r>
              <w:rPr>
                <w:spacing w:val="-6"/>
                <w:sz w:val="16"/>
              </w:rPr>
              <w:t> </w:t>
            </w:r>
            <w:r>
              <w:rPr>
                <w:sz w:val="16"/>
              </w:rPr>
              <w:t>afectan la</w:t>
            </w:r>
            <w:r>
              <w:rPr>
                <w:spacing w:val="40"/>
                <w:sz w:val="16"/>
              </w:rPr>
              <w:t> </w:t>
            </w:r>
            <w:r>
              <w:rPr>
                <w:sz w:val="16"/>
              </w:rPr>
              <w:t>gobernabilidad</w:t>
            </w:r>
            <w:r>
              <w:rPr>
                <w:spacing w:val="-13"/>
                <w:sz w:val="16"/>
              </w:rPr>
              <w:t> </w:t>
            </w:r>
            <w:r>
              <w:rPr>
                <w:sz w:val="16"/>
              </w:rPr>
              <w:t>de</w:t>
            </w:r>
            <w:r>
              <w:rPr>
                <w:spacing w:val="40"/>
                <w:sz w:val="16"/>
              </w:rPr>
              <w:t> </w:t>
            </w:r>
            <w:r>
              <w:rPr>
                <w:sz w:val="16"/>
              </w:rPr>
              <w:t>competencia</w:t>
            </w:r>
            <w:r>
              <w:rPr>
                <w:spacing w:val="-9"/>
                <w:sz w:val="16"/>
              </w:rPr>
              <w:t> </w:t>
            </w:r>
            <w:r>
              <w:rPr>
                <w:sz w:val="16"/>
              </w:rPr>
              <w:t>municipal</w:t>
            </w:r>
            <w:r>
              <w:rPr>
                <w:spacing w:val="-14"/>
                <w:sz w:val="16"/>
              </w:rPr>
              <w:t> </w:t>
            </w:r>
            <w:r>
              <w:rPr>
                <w:sz w:val="16"/>
              </w:rPr>
              <w:t>a</w:t>
            </w:r>
            <w:r>
              <w:rPr>
                <w:spacing w:val="40"/>
                <w:sz w:val="16"/>
              </w:rPr>
              <w:t> </w:t>
            </w:r>
            <w:r>
              <w:rPr>
                <w:sz w:val="16"/>
              </w:rPr>
              <w:t>través</w:t>
            </w:r>
            <w:r>
              <w:rPr>
                <w:spacing w:val="-2"/>
                <w:sz w:val="16"/>
              </w:rPr>
              <w:t> </w:t>
            </w:r>
            <w:r>
              <w:rPr>
                <w:sz w:val="16"/>
              </w:rPr>
              <w:t>de acciones</w:t>
            </w:r>
            <w:r>
              <w:rPr>
                <w:spacing w:val="-2"/>
                <w:sz w:val="16"/>
              </w:rPr>
              <w:t> </w:t>
            </w:r>
            <w:r>
              <w:rPr>
                <w:sz w:val="16"/>
              </w:rPr>
              <w:t>de</w:t>
            </w:r>
            <w:r>
              <w:rPr>
                <w:spacing w:val="40"/>
                <w:sz w:val="16"/>
              </w:rPr>
              <w:t> </w:t>
            </w:r>
            <w:r>
              <w:rPr>
                <w:spacing w:val="-6"/>
                <w:sz w:val="16"/>
              </w:rPr>
              <w:t>interlocución</w:t>
            </w:r>
            <w:r>
              <w:rPr>
                <w:spacing w:val="-10"/>
                <w:sz w:val="16"/>
              </w:rPr>
              <w:t> </w:t>
            </w:r>
            <w:r>
              <w:rPr>
                <w:spacing w:val="-6"/>
                <w:sz w:val="16"/>
              </w:rPr>
              <w:t>y/o</w:t>
            </w:r>
            <w:r>
              <w:rPr>
                <w:spacing w:val="-15"/>
                <w:sz w:val="16"/>
              </w:rPr>
              <w:t> </w:t>
            </w:r>
            <w:r>
              <w:rPr>
                <w:spacing w:val="-6"/>
                <w:sz w:val="16"/>
              </w:rPr>
              <w:t>distensión</w:t>
            </w:r>
            <w:r>
              <w:rPr>
                <w:spacing w:val="40"/>
                <w:sz w:val="16"/>
              </w:rPr>
              <w:t> </w:t>
            </w:r>
            <w:r>
              <w:rPr>
                <w:spacing w:val="-2"/>
                <w:sz w:val="16"/>
              </w:rPr>
              <w:t>y/o</w:t>
            </w:r>
            <w:r>
              <w:rPr>
                <w:spacing w:val="-15"/>
                <w:sz w:val="16"/>
              </w:rPr>
              <w:t> </w:t>
            </w:r>
            <w:r>
              <w:rPr>
                <w:spacing w:val="-2"/>
                <w:sz w:val="16"/>
              </w:rPr>
              <w:t>mediación</w:t>
            </w:r>
            <w:r>
              <w:rPr>
                <w:spacing w:val="-10"/>
                <w:sz w:val="16"/>
              </w:rPr>
              <w:t> </w:t>
            </w:r>
            <w:r>
              <w:rPr>
                <w:spacing w:val="-2"/>
                <w:sz w:val="16"/>
              </w:rPr>
              <w:t>respecto</w:t>
            </w:r>
            <w:r>
              <w:rPr>
                <w:spacing w:val="-15"/>
                <w:sz w:val="16"/>
              </w:rPr>
              <w:t> </w:t>
            </w:r>
            <w:r>
              <w:rPr>
                <w:spacing w:val="-2"/>
                <w:sz w:val="16"/>
              </w:rPr>
              <w:t>de</w:t>
            </w:r>
            <w:r>
              <w:rPr>
                <w:spacing w:val="40"/>
                <w:sz w:val="16"/>
              </w:rPr>
              <w:t> </w:t>
            </w:r>
            <w:r>
              <w:rPr>
                <w:sz w:val="16"/>
              </w:rPr>
              <w:t>los</w:t>
            </w:r>
            <w:r>
              <w:rPr>
                <w:spacing w:val="-3"/>
                <w:sz w:val="16"/>
              </w:rPr>
              <w:t> </w:t>
            </w:r>
            <w:r>
              <w:rPr>
                <w:sz w:val="16"/>
              </w:rPr>
              <w:t>identificados</w:t>
            </w:r>
            <w:r>
              <w:rPr>
                <w:spacing w:val="-3"/>
                <w:sz w:val="16"/>
              </w:rPr>
              <w:t> </w:t>
            </w:r>
            <w:r>
              <w:rPr>
                <w:sz w:val="16"/>
              </w:rPr>
              <w:t>por la</w:t>
            </w:r>
            <w:r>
              <w:rPr>
                <w:spacing w:val="40"/>
                <w:sz w:val="16"/>
              </w:rPr>
              <w:t> </w:t>
            </w:r>
            <w:r>
              <w:rPr>
                <w:sz w:val="16"/>
              </w:rPr>
              <w:t>Secretaría</w:t>
            </w:r>
            <w:r>
              <w:rPr>
                <w:spacing w:val="-1"/>
                <w:sz w:val="16"/>
              </w:rPr>
              <w:t> </w:t>
            </w:r>
            <w:r>
              <w:rPr>
                <w:sz w:val="16"/>
              </w:rPr>
              <w:t>General</w:t>
            </w:r>
            <w:r>
              <w:rPr>
                <w:spacing w:val="-10"/>
                <w:sz w:val="16"/>
              </w:rPr>
              <w:t> </w:t>
            </w:r>
            <w:r>
              <w:rPr>
                <w:sz w:val="16"/>
              </w:rPr>
              <w:t>de</w:t>
            </w:r>
          </w:p>
          <w:p>
            <w:pPr>
              <w:pStyle w:val="TableParagraph"/>
              <w:spacing w:before="3"/>
              <w:ind w:left="63" w:right="55"/>
              <w:jc w:val="center"/>
              <w:rPr>
                <w:sz w:val="16"/>
              </w:rPr>
            </w:pPr>
            <w:r>
              <w:rPr>
                <w:spacing w:val="-2"/>
                <w:sz w:val="16"/>
              </w:rPr>
              <w:t>Gobierno</w:t>
            </w:r>
          </w:p>
        </w:tc>
        <w:tc>
          <w:tcPr>
            <w:tcW w:w="2418" w:type="dxa"/>
          </w:tcPr>
          <w:p>
            <w:pPr>
              <w:pStyle w:val="TableParagraph"/>
              <w:rPr>
                <w:b/>
                <w:sz w:val="16"/>
              </w:rPr>
            </w:pPr>
          </w:p>
          <w:p>
            <w:pPr>
              <w:pStyle w:val="TableParagraph"/>
              <w:spacing w:before="5"/>
              <w:rPr>
                <w:b/>
                <w:sz w:val="16"/>
              </w:rPr>
            </w:pPr>
          </w:p>
          <w:p>
            <w:pPr>
              <w:pStyle w:val="TableParagraph"/>
              <w:spacing w:line="364" w:lineRule="auto"/>
              <w:ind w:left="94" w:right="84" w:firstLine="2"/>
              <w:jc w:val="center"/>
              <w:rPr>
                <w:sz w:val="16"/>
              </w:rPr>
            </w:pPr>
            <w:r>
              <w:rPr>
                <w:sz w:val="16"/>
              </w:rPr>
              <w:t>(Número</w:t>
            </w:r>
            <w:r>
              <w:rPr>
                <w:spacing w:val="-11"/>
                <w:sz w:val="16"/>
              </w:rPr>
              <w:t> </w:t>
            </w:r>
            <w:r>
              <w:rPr>
                <w:sz w:val="16"/>
              </w:rPr>
              <w:t>de</w:t>
            </w:r>
            <w:r>
              <w:rPr>
                <w:spacing w:val="-9"/>
                <w:sz w:val="16"/>
              </w:rPr>
              <w:t> </w:t>
            </w:r>
            <w:r>
              <w:rPr>
                <w:sz w:val="16"/>
              </w:rPr>
              <w:t>actos</w:t>
            </w:r>
            <w:r>
              <w:rPr>
                <w:spacing w:val="-10"/>
                <w:sz w:val="16"/>
              </w:rPr>
              <w:t> </w:t>
            </w:r>
            <w:r>
              <w:rPr>
                <w:sz w:val="16"/>
              </w:rPr>
              <w:t>atendidos</w:t>
            </w:r>
            <w:r>
              <w:rPr>
                <w:spacing w:val="-10"/>
                <w:sz w:val="16"/>
              </w:rPr>
              <w:t> </w:t>
            </w:r>
            <w:r>
              <w:rPr>
                <w:sz w:val="16"/>
              </w:rPr>
              <w:t>que</w:t>
            </w:r>
            <w:r>
              <w:rPr>
                <w:spacing w:val="40"/>
                <w:sz w:val="16"/>
              </w:rPr>
              <w:t> </w:t>
            </w:r>
            <w:r>
              <w:rPr>
                <w:sz w:val="16"/>
              </w:rPr>
              <w:t>afectan</w:t>
            </w:r>
            <w:r>
              <w:rPr>
                <w:spacing w:val="-8"/>
                <w:sz w:val="16"/>
              </w:rPr>
              <w:t> </w:t>
            </w:r>
            <w:r>
              <w:rPr>
                <w:sz w:val="16"/>
              </w:rPr>
              <w:t>la</w:t>
            </w:r>
            <w:r>
              <w:rPr>
                <w:spacing w:val="-9"/>
                <w:sz w:val="16"/>
              </w:rPr>
              <w:t> </w:t>
            </w:r>
            <w:r>
              <w:rPr>
                <w:sz w:val="16"/>
              </w:rPr>
              <w:t>gobernabilidad</w:t>
            </w:r>
            <w:r>
              <w:rPr>
                <w:spacing w:val="-11"/>
                <w:sz w:val="16"/>
              </w:rPr>
              <w:t> </w:t>
            </w:r>
            <w:r>
              <w:rPr>
                <w:sz w:val="16"/>
              </w:rPr>
              <w:t>de</w:t>
            </w:r>
            <w:r>
              <w:rPr>
                <w:spacing w:val="40"/>
                <w:sz w:val="16"/>
              </w:rPr>
              <w:t> </w:t>
            </w:r>
            <w:r>
              <w:rPr>
                <w:sz w:val="16"/>
              </w:rPr>
              <w:t>competencia</w:t>
            </w:r>
            <w:r>
              <w:rPr>
                <w:spacing w:val="-11"/>
                <w:sz w:val="16"/>
              </w:rPr>
              <w:t> </w:t>
            </w:r>
            <w:r>
              <w:rPr>
                <w:sz w:val="16"/>
              </w:rPr>
              <w:t>municipal</w:t>
            </w:r>
            <w:r>
              <w:rPr>
                <w:spacing w:val="-16"/>
                <w:sz w:val="16"/>
              </w:rPr>
              <w:t> </w:t>
            </w:r>
            <w:r>
              <w:rPr>
                <w:sz w:val="16"/>
              </w:rPr>
              <w:t>a</w:t>
            </w:r>
            <w:r>
              <w:rPr>
                <w:spacing w:val="-13"/>
                <w:sz w:val="16"/>
              </w:rPr>
              <w:t> </w:t>
            </w:r>
            <w:r>
              <w:rPr>
                <w:sz w:val="16"/>
              </w:rPr>
              <w:t>través</w:t>
            </w:r>
            <w:r>
              <w:rPr>
                <w:spacing w:val="-14"/>
                <w:sz w:val="16"/>
              </w:rPr>
              <w:t> </w:t>
            </w:r>
            <w:r>
              <w:rPr>
                <w:sz w:val="16"/>
              </w:rPr>
              <w:t>de</w:t>
            </w:r>
            <w:r>
              <w:rPr>
                <w:spacing w:val="40"/>
                <w:sz w:val="16"/>
              </w:rPr>
              <w:t> </w:t>
            </w:r>
            <w:r>
              <w:rPr>
                <w:sz w:val="16"/>
              </w:rPr>
              <w:t>acciones</w:t>
            </w:r>
            <w:r>
              <w:rPr>
                <w:spacing w:val="-12"/>
                <w:sz w:val="16"/>
              </w:rPr>
              <w:t> </w:t>
            </w:r>
            <w:r>
              <w:rPr>
                <w:sz w:val="16"/>
              </w:rPr>
              <w:t>de</w:t>
            </w:r>
            <w:r>
              <w:rPr>
                <w:spacing w:val="-15"/>
                <w:sz w:val="16"/>
              </w:rPr>
              <w:t> </w:t>
            </w:r>
            <w:r>
              <w:rPr>
                <w:sz w:val="16"/>
              </w:rPr>
              <w:t>interlocución</w:t>
            </w:r>
            <w:r>
              <w:rPr>
                <w:spacing w:val="-8"/>
                <w:sz w:val="16"/>
              </w:rPr>
              <w:t> </w:t>
            </w:r>
            <w:r>
              <w:rPr>
                <w:sz w:val="16"/>
              </w:rPr>
              <w:t>y/o</w:t>
            </w:r>
            <w:r>
              <w:rPr>
                <w:spacing w:val="40"/>
                <w:sz w:val="16"/>
              </w:rPr>
              <w:t> </w:t>
            </w:r>
            <w:r>
              <w:rPr>
                <w:sz w:val="16"/>
              </w:rPr>
              <w:t>distensión</w:t>
            </w:r>
            <w:r>
              <w:rPr>
                <w:spacing w:val="-10"/>
                <w:sz w:val="16"/>
              </w:rPr>
              <w:t> </w:t>
            </w:r>
            <w:r>
              <w:rPr>
                <w:sz w:val="16"/>
              </w:rPr>
              <w:t>y/o</w:t>
            </w:r>
            <w:r>
              <w:rPr>
                <w:spacing w:val="-13"/>
                <w:sz w:val="16"/>
              </w:rPr>
              <w:t> </w:t>
            </w:r>
            <w:r>
              <w:rPr>
                <w:sz w:val="16"/>
              </w:rPr>
              <w:t>mediación</w:t>
            </w:r>
            <w:r>
              <w:rPr>
                <w:spacing w:val="-13"/>
                <w:sz w:val="16"/>
              </w:rPr>
              <w:t> </w:t>
            </w:r>
            <w:r>
              <w:rPr>
                <w:sz w:val="16"/>
              </w:rPr>
              <w:t>/</w:t>
            </w:r>
            <w:r>
              <w:rPr>
                <w:spacing w:val="-11"/>
                <w:sz w:val="16"/>
              </w:rPr>
              <w:t> </w:t>
            </w:r>
            <w:r>
              <w:rPr>
                <w:sz w:val="16"/>
              </w:rPr>
              <w:t>Total</w:t>
            </w:r>
            <w:r>
              <w:rPr>
                <w:spacing w:val="-16"/>
                <w:sz w:val="16"/>
              </w:rPr>
              <w:t> </w:t>
            </w:r>
            <w:r>
              <w:rPr>
                <w:sz w:val="16"/>
              </w:rPr>
              <w:t>de</w:t>
            </w:r>
            <w:r>
              <w:rPr>
                <w:spacing w:val="40"/>
                <w:sz w:val="16"/>
              </w:rPr>
              <w:t> </w:t>
            </w:r>
            <w:r>
              <w:rPr>
                <w:spacing w:val="-6"/>
                <w:sz w:val="16"/>
              </w:rPr>
              <w:t>actos</w:t>
            </w:r>
            <w:r>
              <w:rPr>
                <w:spacing w:val="-12"/>
                <w:sz w:val="16"/>
              </w:rPr>
              <w:t> </w:t>
            </w:r>
            <w:r>
              <w:rPr>
                <w:spacing w:val="-6"/>
                <w:sz w:val="16"/>
              </w:rPr>
              <w:t>que</w:t>
            </w:r>
            <w:r>
              <w:rPr>
                <w:spacing w:val="-13"/>
                <w:sz w:val="16"/>
              </w:rPr>
              <w:t> </w:t>
            </w:r>
            <w:r>
              <w:rPr>
                <w:spacing w:val="-6"/>
                <w:sz w:val="16"/>
              </w:rPr>
              <w:t>afecten</w:t>
            </w:r>
            <w:r>
              <w:rPr>
                <w:spacing w:val="-10"/>
                <w:sz w:val="16"/>
              </w:rPr>
              <w:t> </w:t>
            </w:r>
            <w:r>
              <w:rPr>
                <w:spacing w:val="-6"/>
                <w:sz w:val="16"/>
              </w:rPr>
              <w:t>la</w:t>
            </w:r>
            <w:r>
              <w:rPr>
                <w:spacing w:val="-11"/>
                <w:sz w:val="16"/>
              </w:rPr>
              <w:t> </w:t>
            </w:r>
            <w:r>
              <w:rPr>
                <w:spacing w:val="-6"/>
                <w:sz w:val="16"/>
              </w:rPr>
              <w:t>gobernabilidad</w:t>
            </w:r>
            <w:r>
              <w:rPr>
                <w:spacing w:val="-13"/>
                <w:sz w:val="16"/>
              </w:rPr>
              <w:t> </w:t>
            </w:r>
            <w:r>
              <w:rPr>
                <w:spacing w:val="-6"/>
                <w:sz w:val="16"/>
              </w:rPr>
              <w:t>de</w:t>
            </w:r>
            <w:r>
              <w:rPr>
                <w:spacing w:val="40"/>
                <w:sz w:val="16"/>
              </w:rPr>
              <w:t> </w:t>
            </w:r>
            <w:r>
              <w:rPr>
                <w:sz w:val="16"/>
              </w:rPr>
              <w:t>competencia</w:t>
            </w:r>
            <w:r>
              <w:rPr>
                <w:spacing w:val="-11"/>
                <w:sz w:val="16"/>
              </w:rPr>
              <w:t> </w:t>
            </w:r>
            <w:r>
              <w:rPr>
                <w:sz w:val="16"/>
              </w:rPr>
              <w:t>municipal</w:t>
            </w:r>
            <w:r>
              <w:rPr>
                <w:spacing w:val="40"/>
                <w:sz w:val="16"/>
              </w:rPr>
              <w:t> </w:t>
            </w:r>
            <w:r>
              <w:rPr>
                <w:spacing w:val="-2"/>
                <w:sz w:val="16"/>
              </w:rPr>
              <w:t>identificados)100*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4"/>
              <w:rPr>
                <w:b/>
                <w:sz w:val="16"/>
              </w:rPr>
            </w:pPr>
          </w:p>
          <w:p>
            <w:pPr>
              <w:pStyle w:val="TableParagraph"/>
              <w:spacing w:before="1"/>
              <w:ind w:left="5"/>
              <w:jc w:val="center"/>
              <w:rPr>
                <w:sz w:val="16"/>
              </w:rPr>
            </w:pPr>
            <w:r>
              <w:rPr>
                <w:spacing w:val="-10"/>
                <w:sz w:val="16"/>
              </w:rPr>
              <w:t>1</w:t>
            </w:r>
          </w:p>
        </w:tc>
      </w:tr>
      <w:tr>
        <w:trPr>
          <w:trHeight w:val="255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9"/>
              <w:rPr>
                <w:b/>
                <w:sz w:val="16"/>
              </w:rPr>
            </w:pPr>
          </w:p>
          <w:p>
            <w:pPr>
              <w:pStyle w:val="TableParagraph"/>
              <w:ind w:left="9"/>
              <w:jc w:val="center"/>
              <w:rPr>
                <w:sz w:val="16"/>
              </w:rPr>
            </w:pPr>
            <w:r>
              <w:rPr>
                <w:spacing w:val="-5"/>
                <w:sz w:val="16"/>
              </w:rPr>
              <w:t>02</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spacing w:line="364" w:lineRule="auto"/>
              <w:ind w:left="69" w:right="5"/>
              <w:rPr>
                <w:sz w:val="16"/>
              </w:rPr>
            </w:pPr>
            <w:r>
              <w:rPr>
                <w:sz w:val="16"/>
              </w:rPr>
              <w:t>Gobernanza</w:t>
            </w:r>
            <w:r>
              <w:rPr>
                <w:spacing w:val="-11"/>
                <w:sz w:val="16"/>
              </w:rPr>
              <w:t> </w:t>
            </w:r>
            <w:r>
              <w:rPr>
                <w:sz w:val="16"/>
              </w:rPr>
              <w:t>y</w:t>
            </w:r>
            <w:r>
              <w:rPr>
                <w:spacing w:val="40"/>
                <w:sz w:val="16"/>
              </w:rPr>
              <w:t> </w:t>
            </w:r>
            <w:r>
              <w:rPr>
                <w:spacing w:val="-8"/>
                <w:sz w:val="16"/>
              </w:rPr>
              <w:t>Fortalecimiento</w:t>
            </w:r>
            <w:r>
              <w:rPr>
                <w:spacing w:val="40"/>
                <w:sz w:val="16"/>
              </w:rPr>
              <w:t> </w:t>
            </w:r>
            <w:r>
              <w:rPr>
                <w:spacing w:val="-2"/>
                <w:sz w:val="16"/>
              </w:rPr>
              <w:t>Institucional</w:t>
            </w:r>
          </w:p>
        </w:tc>
        <w:tc>
          <w:tcPr>
            <w:tcW w:w="1549" w:type="dxa"/>
          </w:tcPr>
          <w:p>
            <w:pPr>
              <w:pStyle w:val="TableParagraph"/>
              <w:rPr>
                <w:b/>
                <w:sz w:val="16"/>
              </w:rPr>
            </w:pPr>
          </w:p>
          <w:p>
            <w:pPr>
              <w:pStyle w:val="TableParagraph"/>
              <w:spacing w:before="5"/>
              <w:rPr>
                <w:b/>
                <w:sz w:val="16"/>
              </w:rPr>
            </w:pPr>
          </w:p>
          <w:p>
            <w:pPr>
              <w:pStyle w:val="TableParagraph"/>
              <w:ind w:left="9"/>
              <w:jc w:val="center"/>
              <w:rPr>
                <w:sz w:val="16"/>
              </w:rPr>
            </w:pPr>
            <w:r>
              <w:rPr>
                <w:spacing w:val="-6"/>
                <w:sz w:val="16"/>
              </w:rPr>
              <w:t>LA</w:t>
            </w:r>
            <w:r>
              <w:rPr>
                <w:spacing w:val="-12"/>
                <w:sz w:val="16"/>
              </w:rPr>
              <w:t> </w:t>
            </w:r>
            <w:r>
              <w:rPr>
                <w:spacing w:val="-6"/>
                <w:sz w:val="16"/>
              </w:rPr>
              <w:t>2.1, LA</w:t>
            </w:r>
            <w:r>
              <w:rPr>
                <w:spacing w:val="-12"/>
                <w:sz w:val="16"/>
              </w:rPr>
              <w:t> </w:t>
            </w:r>
            <w:r>
              <w:rPr>
                <w:spacing w:val="-6"/>
                <w:sz w:val="16"/>
              </w:rPr>
              <w:t>2.2,</w:t>
            </w:r>
            <w:r>
              <w:rPr>
                <w:spacing w:val="-4"/>
                <w:sz w:val="16"/>
              </w:rPr>
              <w:t> </w:t>
            </w:r>
            <w:r>
              <w:rPr>
                <w:spacing w:val="-6"/>
                <w:sz w:val="16"/>
              </w:rPr>
              <w:t>LA</w:t>
            </w:r>
            <w:r>
              <w:rPr>
                <w:spacing w:val="-11"/>
                <w:sz w:val="16"/>
              </w:rPr>
              <w:t> </w:t>
            </w:r>
            <w:r>
              <w:rPr>
                <w:spacing w:val="-6"/>
                <w:sz w:val="16"/>
              </w:rPr>
              <w:t>2.3</w:t>
            </w:r>
          </w:p>
          <w:p>
            <w:pPr>
              <w:pStyle w:val="TableParagraph"/>
              <w:spacing w:line="364" w:lineRule="auto" w:before="97"/>
              <w:ind w:left="112" w:right="97" w:hanging="1"/>
              <w:jc w:val="center"/>
              <w:rPr>
                <w:sz w:val="16"/>
              </w:rPr>
            </w:pPr>
            <w:r>
              <w:rPr>
                <w:spacing w:val="-2"/>
                <w:sz w:val="16"/>
              </w:rPr>
              <w:t>y</w:t>
            </w:r>
            <w:r>
              <w:rPr>
                <w:spacing w:val="-13"/>
                <w:sz w:val="16"/>
              </w:rPr>
              <w:t> </w:t>
            </w:r>
            <w:r>
              <w:rPr>
                <w:spacing w:val="-2"/>
                <w:sz w:val="16"/>
              </w:rPr>
              <w:t>LA</w:t>
            </w:r>
            <w:r>
              <w:rPr>
                <w:spacing w:val="-15"/>
                <w:sz w:val="16"/>
              </w:rPr>
              <w:t> </w:t>
            </w:r>
            <w:r>
              <w:rPr>
                <w:spacing w:val="-2"/>
                <w:sz w:val="16"/>
              </w:rPr>
              <w:t>3.2</w:t>
            </w:r>
            <w:r>
              <w:rPr>
                <w:spacing w:val="-13"/>
                <w:sz w:val="16"/>
              </w:rPr>
              <w:t> </w:t>
            </w:r>
            <w:r>
              <w:rPr>
                <w:spacing w:val="-2"/>
                <w:sz w:val="16"/>
              </w:rPr>
              <w:t>Esquema</w:t>
            </w:r>
            <w:r>
              <w:rPr>
                <w:spacing w:val="-13"/>
                <w:sz w:val="16"/>
              </w:rPr>
              <w:t> </w:t>
            </w:r>
            <w:r>
              <w:rPr>
                <w:spacing w:val="-2"/>
                <w:sz w:val="16"/>
              </w:rPr>
              <w:t>de</w:t>
            </w:r>
            <w:r>
              <w:rPr>
                <w:spacing w:val="40"/>
                <w:sz w:val="16"/>
              </w:rPr>
              <w:t> </w:t>
            </w:r>
            <w:r>
              <w:rPr>
                <w:sz w:val="16"/>
              </w:rPr>
              <w:t>atención</w:t>
            </w:r>
            <w:r>
              <w:rPr>
                <w:spacing w:val="-7"/>
                <w:sz w:val="16"/>
              </w:rPr>
              <w:t> </w:t>
            </w:r>
            <w:r>
              <w:rPr>
                <w:sz w:val="16"/>
              </w:rPr>
              <w:t>a</w:t>
            </w:r>
            <w:r>
              <w:rPr>
                <w:spacing w:val="-7"/>
                <w:sz w:val="16"/>
              </w:rPr>
              <w:t> </w:t>
            </w:r>
            <w:r>
              <w:rPr>
                <w:sz w:val="16"/>
              </w:rPr>
              <w:t>juntas</w:t>
            </w:r>
            <w:r>
              <w:rPr>
                <w:spacing w:val="40"/>
                <w:sz w:val="16"/>
              </w:rPr>
              <w:t> </w:t>
            </w:r>
            <w:r>
              <w:rPr>
                <w:spacing w:val="-6"/>
                <w:sz w:val="16"/>
              </w:rPr>
              <w:t>auxiliares,</w:t>
            </w:r>
            <w:r>
              <w:rPr>
                <w:spacing w:val="-11"/>
                <w:sz w:val="16"/>
              </w:rPr>
              <w:t> </w:t>
            </w:r>
            <w:r>
              <w:rPr>
                <w:spacing w:val="-6"/>
                <w:sz w:val="16"/>
              </w:rPr>
              <w:t>inspectorías</w:t>
            </w:r>
            <w:r>
              <w:rPr>
                <w:spacing w:val="40"/>
                <w:sz w:val="16"/>
              </w:rPr>
              <w:t> </w:t>
            </w:r>
            <w:r>
              <w:rPr>
                <w:sz w:val="16"/>
              </w:rPr>
              <w:t>de sección y</w:t>
            </w:r>
            <w:r>
              <w:rPr>
                <w:spacing w:val="-3"/>
                <w:sz w:val="16"/>
              </w:rPr>
              <w:t> </w:t>
            </w:r>
            <w:r>
              <w:rPr>
                <w:sz w:val="16"/>
              </w:rPr>
              <w:t>mesas</w:t>
            </w:r>
            <w:r>
              <w:rPr>
                <w:spacing w:val="40"/>
                <w:sz w:val="16"/>
              </w:rPr>
              <w:t> </w:t>
            </w:r>
            <w:r>
              <w:rPr>
                <w:spacing w:val="-2"/>
                <w:sz w:val="16"/>
              </w:rPr>
              <w:t>directivas</w:t>
            </w:r>
            <w:r>
              <w:rPr>
                <w:spacing w:val="-14"/>
                <w:sz w:val="16"/>
              </w:rPr>
              <w:t> </w:t>
            </w:r>
            <w:r>
              <w:rPr>
                <w:spacing w:val="-2"/>
                <w:sz w:val="16"/>
              </w:rPr>
              <w:t>de</w:t>
            </w:r>
            <w:r>
              <w:rPr>
                <w:spacing w:val="-13"/>
                <w:sz w:val="16"/>
              </w:rPr>
              <w:t> </w:t>
            </w:r>
            <w:r>
              <w:rPr>
                <w:spacing w:val="-2"/>
                <w:sz w:val="16"/>
              </w:rPr>
              <w:t>vecinos,</w:t>
            </w:r>
            <w:r>
              <w:rPr>
                <w:spacing w:val="40"/>
                <w:sz w:val="16"/>
              </w:rPr>
              <w:t> </w:t>
            </w:r>
            <w:r>
              <w:rPr>
                <w:spacing w:val="-2"/>
                <w:sz w:val="16"/>
              </w:rPr>
              <w:t>implementado</w:t>
            </w:r>
          </w:p>
        </w:tc>
        <w:tc>
          <w:tcPr>
            <w:tcW w:w="1854" w:type="dxa"/>
          </w:tcPr>
          <w:p>
            <w:pPr>
              <w:pStyle w:val="TableParagraph"/>
              <w:spacing w:before="50"/>
              <w:rPr>
                <w:b/>
                <w:sz w:val="16"/>
              </w:rPr>
            </w:pPr>
          </w:p>
          <w:p>
            <w:pPr>
              <w:pStyle w:val="TableParagraph"/>
              <w:spacing w:line="364" w:lineRule="auto"/>
              <w:ind w:left="109" w:right="95" w:hanging="5"/>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z w:val="16"/>
              </w:rPr>
              <w:t>realizadas en</w:t>
            </w:r>
            <w:r>
              <w:rPr>
                <w:spacing w:val="-2"/>
                <w:sz w:val="16"/>
              </w:rPr>
              <w:t> </w:t>
            </w:r>
            <w:r>
              <w:rPr>
                <w:sz w:val="16"/>
              </w:rPr>
              <w:t>materia</w:t>
            </w:r>
            <w:r>
              <w:rPr>
                <w:spacing w:val="-2"/>
                <w:sz w:val="16"/>
              </w:rPr>
              <w:t> </w:t>
            </w:r>
            <w:r>
              <w:rPr>
                <w:sz w:val="16"/>
              </w:rPr>
              <w:t>de</w:t>
            </w:r>
            <w:r>
              <w:rPr>
                <w:spacing w:val="40"/>
                <w:sz w:val="16"/>
              </w:rPr>
              <w:t> </w:t>
            </w:r>
            <w:r>
              <w:rPr>
                <w:sz w:val="16"/>
              </w:rPr>
              <w:t>Gestión</w:t>
            </w:r>
            <w:r>
              <w:rPr>
                <w:spacing w:val="-10"/>
                <w:sz w:val="16"/>
              </w:rPr>
              <w:t> </w:t>
            </w:r>
            <w:r>
              <w:rPr>
                <w:sz w:val="16"/>
              </w:rPr>
              <w:t>Socio-Territorial</w:t>
            </w:r>
            <w:r>
              <w:rPr>
                <w:spacing w:val="40"/>
                <w:sz w:val="16"/>
              </w:rPr>
              <w:t> </w:t>
            </w:r>
            <w:r>
              <w:rPr>
                <w:spacing w:val="-6"/>
                <w:sz w:val="16"/>
              </w:rPr>
              <w:t>(orden</w:t>
            </w:r>
            <w:r>
              <w:rPr>
                <w:spacing w:val="-13"/>
                <w:sz w:val="16"/>
              </w:rPr>
              <w:t> </w:t>
            </w:r>
            <w:r>
              <w:rPr>
                <w:spacing w:val="-6"/>
                <w:sz w:val="16"/>
              </w:rPr>
              <w:t>de</w:t>
            </w:r>
            <w:r>
              <w:rPr>
                <w:spacing w:val="-16"/>
                <w:sz w:val="16"/>
              </w:rPr>
              <w:t> </w:t>
            </w:r>
            <w:r>
              <w:rPr>
                <w:spacing w:val="-6"/>
                <w:sz w:val="16"/>
              </w:rPr>
              <w:t>pago,</w:t>
            </w:r>
            <w:r>
              <w:rPr>
                <w:spacing w:val="-13"/>
                <w:sz w:val="16"/>
              </w:rPr>
              <w:t> </w:t>
            </w:r>
            <w:r>
              <w:rPr>
                <w:spacing w:val="-6"/>
                <w:sz w:val="16"/>
              </w:rPr>
              <w:t>procesos</w:t>
            </w:r>
            <w:r>
              <w:rPr>
                <w:spacing w:val="-12"/>
                <w:sz w:val="16"/>
              </w:rPr>
              <w:t> </w:t>
            </w:r>
            <w:r>
              <w:rPr>
                <w:spacing w:val="-6"/>
                <w:sz w:val="16"/>
              </w:rPr>
              <w:t>de</w:t>
            </w:r>
            <w:r>
              <w:rPr>
                <w:spacing w:val="40"/>
                <w:sz w:val="16"/>
              </w:rPr>
              <w:t> </w:t>
            </w:r>
            <w:r>
              <w:rPr>
                <w:sz w:val="16"/>
              </w:rPr>
              <w:t>elección,</w:t>
            </w:r>
            <w:r>
              <w:rPr>
                <w:spacing w:val="-11"/>
                <w:sz w:val="16"/>
              </w:rPr>
              <w:t> </w:t>
            </w:r>
            <w:r>
              <w:rPr>
                <w:sz w:val="16"/>
              </w:rPr>
              <w:t>capacitación,</w:t>
            </w:r>
            <w:r>
              <w:rPr>
                <w:spacing w:val="40"/>
                <w:sz w:val="16"/>
              </w:rPr>
              <w:t> </w:t>
            </w:r>
            <w:r>
              <w:rPr>
                <w:sz w:val="16"/>
              </w:rPr>
              <w:t>asesoría,</w:t>
            </w:r>
            <w:r>
              <w:rPr>
                <w:spacing w:val="-6"/>
                <w:sz w:val="16"/>
              </w:rPr>
              <w:t> </w:t>
            </w:r>
            <w:r>
              <w:rPr>
                <w:sz w:val="16"/>
              </w:rPr>
              <w:t>dignificación</w:t>
            </w:r>
            <w:r>
              <w:rPr>
                <w:spacing w:val="-2"/>
                <w:sz w:val="16"/>
              </w:rPr>
              <w:t> </w:t>
            </w:r>
            <w:r>
              <w:rPr>
                <w:sz w:val="16"/>
              </w:rPr>
              <w:t>y</w:t>
            </w:r>
            <w:r>
              <w:rPr>
                <w:spacing w:val="40"/>
                <w:sz w:val="16"/>
              </w:rPr>
              <w:t> </w:t>
            </w:r>
            <w:r>
              <w:rPr>
                <w:sz w:val="16"/>
              </w:rPr>
              <w:t>apoyo) respecto de las</w:t>
            </w:r>
            <w:r>
              <w:rPr>
                <w:spacing w:val="40"/>
                <w:sz w:val="16"/>
              </w:rPr>
              <w:t> </w:t>
            </w:r>
            <w:r>
              <w:rPr>
                <w:spacing w:val="-2"/>
                <w:sz w:val="16"/>
              </w:rPr>
              <w:t>requeridas</w:t>
            </w:r>
          </w:p>
        </w:tc>
        <w:tc>
          <w:tcPr>
            <w:tcW w:w="2418" w:type="dxa"/>
          </w:tcPr>
          <w:p>
            <w:pPr>
              <w:pStyle w:val="TableParagraph"/>
              <w:spacing w:line="364" w:lineRule="auto" w:before="95"/>
              <w:ind w:left="77" w:right="68" w:hanging="3"/>
              <w:jc w:val="center"/>
              <w:rPr>
                <w:sz w:val="16"/>
              </w:rPr>
            </w:pPr>
            <w:r>
              <w:rPr>
                <w:sz w:val="16"/>
              </w:rPr>
              <w:t>(Número</w:t>
            </w:r>
            <w:r>
              <w:rPr>
                <w:spacing w:val="-15"/>
                <w:sz w:val="16"/>
              </w:rPr>
              <w:t> </w:t>
            </w:r>
            <w:r>
              <w:rPr>
                <w:sz w:val="16"/>
              </w:rPr>
              <w:t>de</w:t>
            </w:r>
            <w:r>
              <w:rPr>
                <w:spacing w:val="-13"/>
                <w:sz w:val="16"/>
              </w:rPr>
              <w:t> </w:t>
            </w:r>
            <w:r>
              <w:rPr>
                <w:sz w:val="16"/>
              </w:rPr>
              <w:t>acciones</w:t>
            </w:r>
            <w:r>
              <w:rPr>
                <w:spacing w:val="-12"/>
                <w:sz w:val="16"/>
              </w:rPr>
              <w:t> </w:t>
            </w:r>
            <w:r>
              <w:rPr>
                <w:sz w:val="16"/>
              </w:rPr>
              <w:t>realizadas</w:t>
            </w:r>
            <w:r>
              <w:rPr>
                <w:spacing w:val="-12"/>
                <w:sz w:val="16"/>
              </w:rPr>
              <w:t> </w:t>
            </w:r>
            <w:r>
              <w:rPr>
                <w:sz w:val="16"/>
              </w:rPr>
              <w:t>en</w:t>
            </w:r>
            <w:r>
              <w:rPr>
                <w:spacing w:val="40"/>
                <w:sz w:val="16"/>
              </w:rPr>
              <w:t> </w:t>
            </w:r>
            <w:r>
              <w:rPr>
                <w:spacing w:val="-2"/>
                <w:sz w:val="16"/>
              </w:rPr>
              <w:t>materia</w:t>
            </w:r>
            <w:r>
              <w:rPr>
                <w:spacing w:val="-11"/>
                <w:sz w:val="16"/>
              </w:rPr>
              <w:t> </w:t>
            </w:r>
            <w:r>
              <w:rPr>
                <w:spacing w:val="-2"/>
                <w:sz w:val="16"/>
              </w:rPr>
              <w:t>de</w:t>
            </w:r>
            <w:r>
              <w:rPr>
                <w:spacing w:val="-11"/>
                <w:sz w:val="16"/>
              </w:rPr>
              <w:t> </w:t>
            </w:r>
            <w:r>
              <w:rPr>
                <w:spacing w:val="-2"/>
                <w:sz w:val="16"/>
              </w:rPr>
              <w:t>Gestión</w:t>
            </w:r>
            <w:r>
              <w:rPr>
                <w:spacing w:val="-13"/>
                <w:sz w:val="16"/>
              </w:rPr>
              <w:t> </w:t>
            </w:r>
            <w:r>
              <w:rPr>
                <w:spacing w:val="-2"/>
                <w:sz w:val="16"/>
              </w:rPr>
              <w:t>Socio-Territorial</w:t>
            </w:r>
            <w:r>
              <w:rPr>
                <w:spacing w:val="40"/>
                <w:sz w:val="16"/>
              </w:rPr>
              <w:t> </w:t>
            </w:r>
            <w:r>
              <w:rPr>
                <w:spacing w:val="-4"/>
                <w:sz w:val="16"/>
              </w:rPr>
              <w:t>(orden</w:t>
            </w:r>
            <w:r>
              <w:rPr>
                <w:spacing w:val="-11"/>
                <w:sz w:val="16"/>
              </w:rPr>
              <w:t> </w:t>
            </w:r>
            <w:r>
              <w:rPr>
                <w:spacing w:val="-4"/>
                <w:sz w:val="16"/>
              </w:rPr>
              <w:t>de</w:t>
            </w:r>
            <w:r>
              <w:rPr>
                <w:spacing w:val="-14"/>
                <w:sz w:val="16"/>
              </w:rPr>
              <w:t> </w:t>
            </w:r>
            <w:r>
              <w:rPr>
                <w:spacing w:val="-4"/>
                <w:sz w:val="16"/>
              </w:rPr>
              <w:t>pago,</w:t>
            </w:r>
            <w:r>
              <w:rPr>
                <w:spacing w:val="-11"/>
                <w:sz w:val="16"/>
              </w:rPr>
              <w:t> </w:t>
            </w:r>
            <w:r>
              <w:rPr>
                <w:spacing w:val="-4"/>
                <w:sz w:val="16"/>
              </w:rPr>
              <w:t>procesos</w:t>
            </w:r>
            <w:r>
              <w:rPr>
                <w:spacing w:val="-9"/>
                <w:sz w:val="16"/>
              </w:rPr>
              <w:t> </w:t>
            </w:r>
            <w:r>
              <w:rPr>
                <w:spacing w:val="-4"/>
                <w:sz w:val="16"/>
              </w:rPr>
              <w:t>de</w:t>
            </w:r>
            <w:r>
              <w:rPr>
                <w:spacing w:val="-11"/>
                <w:sz w:val="16"/>
              </w:rPr>
              <w:t> </w:t>
            </w:r>
            <w:r>
              <w:rPr>
                <w:spacing w:val="-4"/>
                <w:sz w:val="16"/>
              </w:rPr>
              <w:t>elección,</w:t>
            </w:r>
            <w:r>
              <w:rPr>
                <w:spacing w:val="40"/>
                <w:sz w:val="16"/>
              </w:rPr>
              <w:t> </w:t>
            </w:r>
            <w:r>
              <w:rPr>
                <w:spacing w:val="-6"/>
                <w:sz w:val="16"/>
              </w:rPr>
              <w:t>capacitación, asesoría, dignificación y</w:t>
            </w:r>
            <w:r>
              <w:rPr>
                <w:spacing w:val="40"/>
                <w:sz w:val="16"/>
              </w:rPr>
              <w:t> </w:t>
            </w:r>
            <w:r>
              <w:rPr>
                <w:spacing w:val="-4"/>
                <w:sz w:val="16"/>
              </w:rPr>
              <w:t>apoyo)</w:t>
            </w:r>
            <w:r>
              <w:rPr>
                <w:spacing w:val="-10"/>
                <w:sz w:val="16"/>
              </w:rPr>
              <w:t> </w:t>
            </w:r>
            <w:r>
              <w:rPr>
                <w:spacing w:val="-4"/>
                <w:sz w:val="16"/>
              </w:rPr>
              <w:t>/</w:t>
            </w:r>
            <w:r>
              <w:rPr>
                <w:spacing w:val="-6"/>
                <w:sz w:val="16"/>
              </w:rPr>
              <w:t> </w:t>
            </w:r>
            <w:r>
              <w:rPr>
                <w:spacing w:val="-4"/>
                <w:sz w:val="16"/>
              </w:rPr>
              <w:t>Total</w:t>
            </w:r>
            <w:r>
              <w:rPr>
                <w:spacing w:val="-12"/>
                <w:sz w:val="16"/>
              </w:rPr>
              <w:t> </w:t>
            </w:r>
            <w:r>
              <w:rPr>
                <w:spacing w:val="-4"/>
                <w:sz w:val="16"/>
              </w:rPr>
              <w:t>de</w:t>
            </w:r>
            <w:r>
              <w:rPr>
                <w:spacing w:val="-12"/>
                <w:sz w:val="16"/>
              </w:rPr>
              <w:t> </w:t>
            </w:r>
            <w:r>
              <w:rPr>
                <w:spacing w:val="-4"/>
                <w:sz w:val="16"/>
              </w:rPr>
              <w:t>acciones</w:t>
            </w:r>
            <w:r>
              <w:rPr>
                <w:spacing w:val="-7"/>
                <w:sz w:val="16"/>
              </w:rPr>
              <w:t> </w:t>
            </w:r>
            <w:r>
              <w:rPr>
                <w:spacing w:val="-4"/>
                <w:sz w:val="16"/>
              </w:rPr>
              <w:t>requeridas</w:t>
            </w:r>
            <w:r>
              <w:rPr>
                <w:spacing w:val="40"/>
                <w:sz w:val="16"/>
              </w:rPr>
              <w:t> </w:t>
            </w:r>
            <w:r>
              <w:rPr>
                <w:sz w:val="16"/>
              </w:rPr>
              <w:t>en</w:t>
            </w:r>
            <w:r>
              <w:rPr>
                <w:spacing w:val="-8"/>
                <w:sz w:val="16"/>
              </w:rPr>
              <w:t> </w:t>
            </w:r>
            <w:r>
              <w:rPr>
                <w:sz w:val="16"/>
              </w:rPr>
              <w:t>materia</w:t>
            </w:r>
            <w:r>
              <w:rPr>
                <w:spacing w:val="-6"/>
                <w:sz w:val="16"/>
              </w:rPr>
              <w:t> </w:t>
            </w:r>
            <w:r>
              <w:rPr>
                <w:sz w:val="16"/>
              </w:rPr>
              <w:t>de</w:t>
            </w:r>
            <w:r>
              <w:rPr>
                <w:spacing w:val="-8"/>
                <w:sz w:val="16"/>
              </w:rPr>
              <w:t> </w:t>
            </w:r>
            <w:r>
              <w:rPr>
                <w:sz w:val="16"/>
              </w:rPr>
              <w:t>Gestión</w:t>
            </w:r>
            <w:r>
              <w:rPr>
                <w:spacing w:val="-8"/>
                <w:sz w:val="16"/>
              </w:rPr>
              <w:t> </w:t>
            </w:r>
            <w:r>
              <w:rPr>
                <w:sz w:val="16"/>
              </w:rPr>
              <w:t>Socio-</w:t>
            </w:r>
            <w:r>
              <w:rPr>
                <w:spacing w:val="40"/>
                <w:sz w:val="16"/>
              </w:rPr>
              <w:t> </w:t>
            </w:r>
            <w:r>
              <w:rPr>
                <w:spacing w:val="-6"/>
                <w:sz w:val="16"/>
              </w:rPr>
              <w:t>Territorial</w:t>
            </w:r>
            <w:r>
              <w:rPr>
                <w:spacing w:val="-12"/>
                <w:sz w:val="16"/>
              </w:rPr>
              <w:t> </w:t>
            </w:r>
            <w:r>
              <w:rPr>
                <w:spacing w:val="-6"/>
                <w:sz w:val="16"/>
              </w:rPr>
              <w:t>(orden</w:t>
            </w:r>
            <w:r>
              <w:rPr>
                <w:spacing w:val="-12"/>
                <w:sz w:val="16"/>
              </w:rPr>
              <w:t> </w:t>
            </w:r>
            <w:r>
              <w:rPr>
                <w:spacing w:val="-6"/>
                <w:sz w:val="16"/>
              </w:rPr>
              <w:t>de</w:t>
            </w:r>
            <w:r>
              <w:rPr>
                <w:spacing w:val="-15"/>
                <w:sz w:val="16"/>
              </w:rPr>
              <w:t> </w:t>
            </w:r>
            <w:r>
              <w:rPr>
                <w:spacing w:val="-6"/>
                <w:sz w:val="16"/>
              </w:rPr>
              <w:t>pago,</w:t>
            </w:r>
            <w:r>
              <w:rPr>
                <w:spacing w:val="-12"/>
                <w:sz w:val="16"/>
              </w:rPr>
              <w:t> </w:t>
            </w:r>
            <w:r>
              <w:rPr>
                <w:spacing w:val="-6"/>
                <w:sz w:val="16"/>
              </w:rPr>
              <w:t>procesos</w:t>
            </w:r>
            <w:r>
              <w:rPr>
                <w:spacing w:val="-14"/>
                <w:sz w:val="16"/>
              </w:rPr>
              <w:t> </w:t>
            </w:r>
            <w:r>
              <w:rPr>
                <w:spacing w:val="-6"/>
                <w:sz w:val="16"/>
              </w:rPr>
              <w:t>de</w:t>
            </w:r>
            <w:r>
              <w:rPr>
                <w:spacing w:val="40"/>
                <w:sz w:val="16"/>
              </w:rPr>
              <w:t> </w:t>
            </w:r>
            <w:r>
              <w:rPr>
                <w:spacing w:val="-2"/>
                <w:sz w:val="16"/>
              </w:rPr>
              <w:t>elección,</w:t>
            </w:r>
            <w:r>
              <w:rPr>
                <w:spacing w:val="-3"/>
                <w:sz w:val="16"/>
              </w:rPr>
              <w:t> </w:t>
            </w:r>
            <w:r>
              <w:rPr>
                <w:spacing w:val="-2"/>
                <w:sz w:val="16"/>
              </w:rPr>
              <w:t>capacitación,</w:t>
            </w:r>
            <w:r>
              <w:rPr>
                <w:spacing w:val="-6"/>
                <w:sz w:val="16"/>
              </w:rPr>
              <w:t> </w:t>
            </w:r>
            <w:r>
              <w:rPr>
                <w:spacing w:val="-2"/>
                <w:sz w:val="16"/>
              </w:rPr>
              <w:t>asesoría,</w:t>
            </w:r>
          </w:p>
          <w:p>
            <w:pPr>
              <w:pStyle w:val="TableParagraph"/>
              <w:spacing w:before="2"/>
              <w:ind w:left="2"/>
              <w:jc w:val="center"/>
              <w:rPr>
                <w:sz w:val="16"/>
              </w:rPr>
            </w:pPr>
            <w:r>
              <w:rPr>
                <w:spacing w:val="-8"/>
                <w:sz w:val="16"/>
              </w:rPr>
              <w:t>dignificación</w:t>
            </w:r>
            <w:r>
              <w:rPr>
                <w:spacing w:val="2"/>
                <w:sz w:val="16"/>
              </w:rPr>
              <w:t> </w:t>
            </w:r>
            <w:r>
              <w:rPr>
                <w:spacing w:val="-8"/>
                <w:sz w:val="16"/>
              </w:rPr>
              <w:t>y</w:t>
            </w:r>
            <w:r>
              <w:rPr>
                <w:sz w:val="16"/>
              </w:rPr>
              <w:t> </w:t>
            </w:r>
            <w:r>
              <w:rPr>
                <w:spacing w:val="-8"/>
                <w:sz w:val="16"/>
              </w:rPr>
              <w:t>apoyo))*100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9"/>
              <w:rPr>
                <w:b/>
                <w:sz w:val="16"/>
              </w:rPr>
            </w:pPr>
          </w:p>
          <w:p>
            <w:pPr>
              <w:pStyle w:val="TableParagraph"/>
              <w:ind w:left="5"/>
              <w:jc w:val="center"/>
              <w:rPr>
                <w:sz w:val="16"/>
              </w:rPr>
            </w:pPr>
            <w:r>
              <w:rPr>
                <w:spacing w:val="-10"/>
                <w:sz w:val="16"/>
              </w:rPr>
              <w:t>1</w:t>
            </w:r>
          </w:p>
        </w:tc>
      </w:tr>
      <w:tr>
        <w:trPr>
          <w:trHeight w:val="198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2"/>
              <w:rPr>
                <w:b/>
                <w:sz w:val="16"/>
              </w:rPr>
            </w:pPr>
          </w:p>
          <w:p>
            <w:pPr>
              <w:pStyle w:val="TableParagraph"/>
              <w:spacing w:before="1"/>
              <w:ind w:left="9"/>
              <w:jc w:val="center"/>
              <w:rPr>
                <w:sz w:val="16"/>
              </w:rPr>
            </w:pPr>
            <w:r>
              <w:rPr>
                <w:spacing w:val="-5"/>
                <w:sz w:val="16"/>
              </w:rPr>
              <w:t>02</w:t>
            </w:r>
          </w:p>
        </w:tc>
        <w:tc>
          <w:tcPr>
            <w:tcW w:w="118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69" w:right="5"/>
              <w:rPr>
                <w:sz w:val="16"/>
              </w:rPr>
            </w:pPr>
            <w:r>
              <w:rPr>
                <w:sz w:val="16"/>
              </w:rPr>
              <w:t>Gobernanza</w:t>
            </w:r>
            <w:r>
              <w:rPr>
                <w:spacing w:val="-11"/>
                <w:sz w:val="16"/>
              </w:rPr>
              <w:t> </w:t>
            </w:r>
            <w:r>
              <w:rPr>
                <w:sz w:val="16"/>
              </w:rPr>
              <w:t>y</w:t>
            </w:r>
            <w:r>
              <w:rPr>
                <w:spacing w:val="40"/>
                <w:sz w:val="16"/>
              </w:rPr>
              <w:t> </w:t>
            </w:r>
            <w:r>
              <w:rPr>
                <w:spacing w:val="-8"/>
                <w:sz w:val="16"/>
              </w:rPr>
              <w:t>Fortalecimiento</w:t>
            </w:r>
            <w:r>
              <w:rPr>
                <w:spacing w:val="40"/>
                <w:sz w:val="16"/>
              </w:rPr>
              <w:t> </w:t>
            </w:r>
            <w:r>
              <w:rPr>
                <w:spacing w:val="-2"/>
                <w:sz w:val="16"/>
              </w:rPr>
              <w:t>Institucional</w:t>
            </w:r>
          </w:p>
        </w:tc>
        <w:tc>
          <w:tcPr>
            <w:tcW w:w="1549" w:type="dxa"/>
          </w:tcPr>
          <w:p>
            <w:pPr>
              <w:pStyle w:val="TableParagraph"/>
              <w:spacing w:before="93"/>
              <w:ind w:left="59" w:right="48"/>
              <w:jc w:val="center"/>
              <w:rPr>
                <w:sz w:val="16"/>
              </w:rPr>
            </w:pPr>
            <w:r>
              <w:rPr>
                <w:spacing w:val="-6"/>
                <w:sz w:val="16"/>
              </w:rPr>
              <w:t>LA</w:t>
            </w:r>
            <w:r>
              <w:rPr>
                <w:spacing w:val="-11"/>
                <w:sz w:val="16"/>
              </w:rPr>
              <w:t> </w:t>
            </w:r>
            <w:r>
              <w:rPr>
                <w:spacing w:val="-6"/>
                <w:sz w:val="16"/>
              </w:rPr>
              <w:t>1.3,</w:t>
            </w:r>
            <w:r>
              <w:rPr>
                <w:spacing w:val="-7"/>
                <w:sz w:val="16"/>
              </w:rPr>
              <w:t> </w:t>
            </w:r>
            <w:r>
              <w:rPr>
                <w:spacing w:val="-6"/>
                <w:sz w:val="16"/>
              </w:rPr>
              <w:t>LA</w:t>
            </w:r>
            <w:r>
              <w:rPr>
                <w:spacing w:val="-11"/>
                <w:sz w:val="16"/>
              </w:rPr>
              <w:t> </w:t>
            </w:r>
            <w:r>
              <w:rPr>
                <w:spacing w:val="-6"/>
                <w:sz w:val="16"/>
              </w:rPr>
              <w:t>1.9,</w:t>
            </w:r>
            <w:r>
              <w:rPr>
                <w:spacing w:val="-3"/>
                <w:sz w:val="16"/>
              </w:rPr>
              <w:t> </w:t>
            </w:r>
            <w:r>
              <w:rPr>
                <w:spacing w:val="-6"/>
                <w:sz w:val="16"/>
              </w:rPr>
              <w:t>LA</w:t>
            </w:r>
          </w:p>
          <w:p>
            <w:pPr>
              <w:pStyle w:val="TableParagraph"/>
              <w:spacing w:before="96"/>
              <w:ind w:left="14"/>
              <w:jc w:val="center"/>
              <w:rPr>
                <w:sz w:val="16"/>
              </w:rPr>
            </w:pPr>
            <w:r>
              <w:rPr>
                <w:spacing w:val="-6"/>
                <w:sz w:val="16"/>
              </w:rPr>
              <w:t>3.1,</w:t>
            </w:r>
            <w:r>
              <w:rPr>
                <w:spacing w:val="-8"/>
                <w:sz w:val="16"/>
              </w:rPr>
              <w:t> </w:t>
            </w:r>
            <w:r>
              <w:rPr>
                <w:spacing w:val="-6"/>
                <w:sz w:val="16"/>
              </w:rPr>
              <w:t>LA</w:t>
            </w:r>
            <w:r>
              <w:rPr>
                <w:spacing w:val="-11"/>
                <w:sz w:val="16"/>
              </w:rPr>
              <w:t> </w:t>
            </w:r>
            <w:r>
              <w:rPr>
                <w:spacing w:val="-6"/>
                <w:sz w:val="16"/>
              </w:rPr>
              <w:t>3.2,</w:t>
            </w:r>
            <w:r>
              <w:rPr>
                <w:spacing w:val="-5"/>
                <w:sz w:val="16"/>
              </w:rPr>
              <w:t> </w:t>
            </w:r>
            <w:r>
              <w:rPr>
                <w:spacing w:val="-6"/>
                <w:sz w:val="16"/>
              </w:rPr>
              <w:t>LA</w:t>
            </w:r>
            <w:r>
              <w:rPr>
                <w:spacing w:val="-12"/>
                <w:sz w:val="16"/>
              </w:rPr>
              <w:t> </w:t>
            </w:r>
            <w:r>
              <w:rPr>
                <w:spacing w:val="-6"/>
                <w:sz w:val="16"/>
              </w:rPr>
              <w:t>3.3</w:t>
            </w:r>
            <w:r>
              <w:rPr>
                <w:spacing w:val="-5"/>
                <w:sz w:val="16"/>
              </w:rPr>
              <w:t> </w:t>
            </w:r>
            <w:r>
              <w:rPr>
                <w:spacing w:val="-10"/>
                <w:sz w:val="16"/>
              </w:rPr>
              <w:t>y</w:t>
            </w:r>
          </w:p>
          <w:p>
            <w:pPr>
              <w:pStyle w:val="TableParagraph"/>
              <w:spacing w:line="364" w:lineRule="auto" w:before="97"/>
              <w:ind w:left="78" w:right="66" w:firstLine="4"/>
              <w:jc w:val="center"/>
              <w:rPr>
                <w:sz w:val="16"/>
              </w:rPr>
            </w:pPr>
            <w:r>
              <w:rPr>
                <w:sz w:val="16"/>
              </w:rPr>
              <w:t>LA</w:t>
            </w:r>
            <w:r>
              <w:rPr>
                <w:spacing w:val="-3"/>
                <w:sz w:val="16"/>
              </w:rPr>
              <w:t> </w:t>
            </w:r>
            <w:r>
              <w:rPr>
                <w:sz w:val="16"/>
              </w:rPr>
              <w:t>6.1 Esquema de</w:t>
            </w:r>
            <w:r>
              <w:rPr>
                <w:spacing w:val="40"/>
                <w:sz w:val="16"/>
              </w:rPr>
              <w:t> </w:t>
            </w:r>
            <w:r>
              <w:rPr>
                <w:spacing w:val="-6"/>
                <w:sz w:val="16"/>
              </w:rPr>
              <w:t>participación</w:t>
            </w:r>
            <w:r>
              <w:rPr>
                <w:spacing w:val="-13"/>
                <w:sz w:val="16"/>
              </w:rPr>
              <w:t> </w:t>
            </w:r>
            <w:r>
              <w:rPr>
                <w:spacing w:val="-6"/>
                <w:sz w:val="16"/>
              </w:rPr>
              <w:t>ciudadana</w:t>
            </w:r>
            <w:r>
              <w:rPr>
                <w:spacing w:val="40"/>
                <w:sz w:val="16"/>
              </w:rPr>
              <w:t> </w:t>
            </w:r>
            <w:r>
              <w:rPr>
                <w:sz w:val="16"/>
              </w:rPr>
              <w:t>y</w:t>
            </w:r>
            <w:r>
              <w:rPr>
                <w:spacing w:val="-10"/>
                <w:sz w:val="16"/>
              </w:rPr>
              <w:t> </w:t>
            </w:r>
            <w:r>
              <w:rPr>
                <w:sz w:val="16"/>
              </w:rPr>
              <w:t>cultura</w:t>
            </w:r>
            <w:r>
              <w:rPr>
                <w:spacing w:val="-7"/>
                <w:sz w:val="16"/>
              </w:rPr>
              <w:t> </w:t>
            </w:r>
            <w:r>
              <w:rPr>
                <w:sz w:val="16"/>
              </w:rPr>
              <w:t>cívica</w:t>
            </w:r>
            <w:r>
              <w:rPr>
                <w:spacing w:val="40"/>
                <w:sz w:val="16"/>
              </w:rPr>
              <w:t> </w:t>
            </w:r>
            <w:r>
              <w:rPr>
                <w:spacing w:val="-2"/>
                <w:sz w:val="16"/>
              </w:rPr>
              <w:t>eficiente,</w:t>
            </w:r>
          </w:p>
          <w:p>
            <w:pPr>
              <w:pStyle w:val="TableParagraph"/>
              <w:spacing w:line="184" w:lineRule="exact"/>
              <w:ind w:left="9"/>
              <w:jc w:val="center"/>
              <w:rPr>
                <w:sz w:val="16"/>
              </w:rPr>
            </w:pPr>
            <w:r>
              <w:rPr>
                <w:spacing w:val="-2"/>
                <w:sz w:val="16"/>
              </w:rPr>
              <w:t>implementado</w:t>
            </w:r>
          </w:p>
        </w:tc>
        <w:tc>
          <w:tcPr>
            <w:tcW w:w="1854" w:type="dxa"/>
          </w:tcPr>
          <w:p>
            <w:pPr>
              <w:pStyle w:val="TableParagraph"/>
              <w:rPr>
                <w:b/>
                <w:sz w:val="16"/>
              </w:rPr>
            </w:pPr>
          </w:p>
          <w:p>
            <w:pPr>
              <w:pStyle w:val="TableParagraph"/>
              <w:spacing w:before="144"/>
              <w:rPr>
                <w:b/>
                <w:sz w:val="16"/>
              </w:rPr>
            </w:pPr>
          </w:p>
          <w:p>
            <w:pPr>
              <w:pStyle w:val="TableParagraph"/>
              <w:spacing w:line="364" w:lineRule="auto" w:before="1"/>
              <w:ind w:left="99" w:right="90" w:hanging="1"/>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2"/>
                <w:sz w:val="16"/>
              </w:rPr>
              <w:t>realizadas</w:t>
            </w:r>
            <w:r>
              <w:rPr>
                <w:spacing w:val="-12"/>
                <w:sz w:val="16"/>
              </w:rPr>
              <w:t> </w:t>
            </w:r>
            <w:r>
              <w:rPr>
                <w:spacing w:val="-2"/>
                <w:sz w:val="16"/>
              </w:rPr>
              <w:t>de</w:t>
            </w:r>
            <w:r>
              <w:rPr>
                <w:spacing w:val="-16"/>
                <w:sz w:val="16"/>
              </w:rPr>
              <w:t> </w:t>
            </w:r>
            <w:r>
              <w:rPr>
                <w:spacing w:val="-2"/>
                <w:sz w:val="16"/>
              </w:rPr>
              <w:t>participación</w:t>
            </w:r>
            <w:r>
              <w:rPr>
                <w:spacing w:val="40"/>
                <w:sz w:val="16"/>
              </w:rPr>
              <w:t> </w:t>
            </w:r>
            <w:r>
              <w:rPr>
                <w:sz w:val="16"/>
              </w:rPr>
              <w:t>ciudadana</w:t>
            </w:r>
            <w:r>
              <w:rPr>
                <w:spacing w:val="-11"/>
                <w:sz w:val="16"/>
              </w:rPr>
              <w:t> </w:t>
            </w:r>
            <w:r>
              <w:rPr>
                <w:sz w:val="16"/>
              </w:rPr>
              <w:t>y</w:t>
            </w:r>
            <w:r>
              <w:rPr>
                <w:spacing w:val="-18"/>
                <w:sz w:val="16"/>
              </w:rPr>
              <w:t> </w:t>
            </w:r>
            <w:r>
              <w:rPr>
                <w:sz w:val="16"/>
              </w:rPr>
              <w:t>cultura</w:t>
            </w:r>
            <w:r>
              <w:rPr>
                <w:spacing w:val="-13"/>
                <w:sz w:val="16"/>
              </w:rPr>
              <w:t> </w:t>
            </w:r>
            <w:r>
              <w:rPr>
                <w:sz w:val="16"/>
              </w:rPr>
              <w:t>cívica</w:t>
            </w:r>
            <w:r>
              <w:rPr>
                <w:spacing w:val="40"/>
                <w:sz w:val="16"/>
              </w:rPr>
              <w:t> </w:t>
            </w:r>
            <w:r>
              <w:rPr>
                <w:spacing w:val="-6"/>
                <w:sz w:val="16"/>
              </w:rPr>
              <w:t>respecto</w:t>
            </w:r>
            <w:r>
              <w:rPr>
                <w:spacing w:val="-15"/>
                <w:sz w:val="16"/>
              </w:rPr>
              <w:t> </w:t>
            </w:r>
            <w:r>
              <w:rPr>
                <w:spacing w:val="-6"/>
                <w:sz w:val="16"/>
              </w:rPr>
              <w:t>de</w:t>
            </w:r>
            <w:r>
              <w:rPr>
                <w:spacing w:val="-13"/>
                <w:sz w:val="16"/>
              </w:rPr>
              <w:t> </w:t>
            </w:r>
            <w:r>
              <w:rPr>
                <w:spacing w:val="-6"/>
                <w:sz w:val="16"/>
              </w:rPr>
              <w:t>las</w:t>
            </w:r>
            <w:r>
              <w:rPr>
                <w:spacing w:val="-14"/>
                <w:sz w:val="16"/>
              </w:rPr>
              <w:t> </w:t>
            </w:r>
            <w:r>
              <w:rPr>
                <w:spacing w:val="-6"/>
                <w:sz w:val="16"/>
              </w:rPr>
              <w:t>programadas</w:t>
            </w:r>
          </w:p>
        </w:tc>
        <w:tc>
          <w:tcPr>
            <w:tcW w:w="2418" w:type="dxa"/>
          </w:tcPr>
          <w:p>
            <w:pPr>
              <w:pStyle w:val="TableParagraph"/>
              <w:rPr>
                <w:b/>
                <w:sz w:val="16"/>
              </w:rPr>
            </w:pPr>
          </w:p>
          <w:p>
            <w:pPr>
              <w:pStyle w:val="TableParagraph"/>
              <w:spacing w:before="5"/>
              <w:rPr>
                <w:b/>
                <w:sz w:val="16"/>
              </w:rPr>
            </w:pPr>
          </w:p>
          <w:p>
            <w:pPr>
              <w:pStyle w:val="TableParagraph"/>
              <w:spacing w:line="364" w:lineRule="auto"/>
              <w:ind w:left="72" w:right="64" w:firstLine="1"/>
              <w:jc w:val="center"/>
              <w:rPr>
                <w:sz w:val="16"/>
              </w:rPr>
            </w:pPr>
            <w:r>
              <w:rPr>
                <w:sz w:val="16"/>
              </w:rPr>
              <w:t>(Número</w:t>
            </w:r>
            <w:r>
              <w:rPr>
                <w:spacing w:val="-15"/>
                <w:sz w:val="16"/>
              </w:rPr>
              <w:t> </w:t>
            </w:r>
            <w:r>
              <w:rPr>
                <w:sz w:val="16"/>
              </w:rPr>
              <w:t>de</w:t>
            </w:r>
            <w:r>
              <w:rPr>
                <w:spacing w:val="-13"/>
                <w:sz w:val="16"/>
              </w:rPr>
              <w:t> </w:t>
            </w:r>
            <w:r>
              <w:rPr>
                <w:sz w:val="16"/>
              </w:rPr>
              <w:t>acciones</w:t>
            </w:r>
            <w:r>
              <w:rPr>
                <w:spacing w:val="-12"/>
                <w:sz w:val="16"/>
              </w:rPr>
              <w:t> </w:t>
            </w:r>
            <w:r>
              <w:rPr>
                <w:sz w:val="16"/>
              </w:rPr>
              <w:t>realizadas</w:t>
            </w:r>
            <w:r>
              <w:rPr>
                <w:spacing w:val="-14"/>
                <w:sz w:val="16"/>
              </w:rPr>
              <w:t> </w:t>
            </w:r>
            <w:r>
              <w:rPr>
                <w:sz w:val="16"/>
              </w:rPr>
              <w:t>de</w:t>
            </w:r>
            <w:r>
              <w:rPr>
                <w:spacing w:val="40"/>
                <w:sz w:val="16"/>
              </w:rPr>
              <w:t> </w:t>
            </w:r>
            <w:r>
              <w:rPr>
                <w:sz w:val="16"/>
              </w:rPr>
              <w:t>participación</w:t>
            </w:r>
            <w:r>
              <w:rPr>
                <w:spacing w:val="-13"/>
                <w:sz w:val="16"/>
              </w:rPr>
              <w:t> </w:t>
            </w:r>
            <w:r>
              <w:rPr>
                <w:sz w:val="16"/>
              </w:rPr>
              <w:t>ciudadana</w:t>
            </w:r>
            <w:r>
              <w:rPr>
                <w:spacing w:val="-11"/>
                <w:sz w:val="16"/>
              </w:rPr>
              <w:t> </w:t>
            </w:r>
            <w:r>
              <w:rPr>
                <w:sz w:val="16"/>
              </w:rPr>
              <w:t>y</w:t>
            </w:r>
            <w:r>
              <w:rPr>
                <w:spacing w:val="-15"/>
                <w:sz w:val="16"/>
              </w:rPr>
              <w:t> </w:t>
            </w:r>
            <w:r>
              <w:rPr>
                <w:sz w:val="16"/>
              </w:rPr>
              <w:t>cultura</w:t>
            </w:r>
            <w:r>
              <w:rPr>
                <w:spacing w:val="40"/>
                <w:sz w:val="16"/>
              </w:rPr>
              <w:t> </w:t>
            </w:r>
            <w:r>
              <w:rPr>
                <w:spacing w:val="-6"/>
                <w:sz w:val="16"/>
              </w:rPr>
              <w:t>cívica</w:t>
            </w:r>
            <w:r>
              <w:rPr>
                <w:spacing w:val="-13"/>
                <w:sz w:val="16"/>
              </w:rPr>
              <w:t> </w:t>
            </w:r>
            <w:r>
              <w:rPr>
                <w:spacing w:val="-6"/>
                <w:sz w:val="16"/>
              </w:rPr>
              <w:t>/</w:t>
            </w:r>
            <w:r>
              <w:rPr>
                <w:spacing w:val="-8"/>
                <w:sz w:val="16"/>
              </w:rPr>
              <w:t> </w:t>
            </w:r>
            <w:r>
              <w:rPr>
                <w:spacing w:val="-6"/>
                <w:sz w:val="16"/>
              </w:rPr>
              <w:t>Total</w:t>
            </w:r>
            <w:r>
              <w:rPr>
                <w:spacing w:val="-16"/>
                <w:sz w:val="16"/>
              </w:rPr>
              <w:t> </w:t>
            </w:r>
            <w:r>
              <w:rPr>
                <w:spacing w:val="-6"/>
                <w:sz w:val="16"/>
              </w:rPr>
              <w:t>de</w:t>
            </w:r>
            <w:r>
              <w:rPr>
                <w:spacing w:val="-16"/>
                <w:sz w:val="16"/>
              </w:rPr>
              <w:t> </w:t>
            </w:r>
            <w:r>
              <w:rPr>
                <w:spacing w:val="-6"/>
                <w:sz w:val="16"/>
              </w:rPr>
              <w:t>acciones</w:t>
            </w:r>
            <w:r>
              <w:rPr>
                <w:spacing w:val="-12"/>
                <w:sz w:val="16"/>
              </w:rPr>
              <w:t> </w:t>
            </w:r>
            <w:r>
              <w:rPr>
                <w:spacing w:val="-6"/>
                <w:sz w:val="16"/>
              </w:rPr>
              <w:t>programadas</w:t>
            </w:r>
            <w:r>
              <w:rPr>
                <w:spacing w:val="40"/>
                <w:sz w:val="16"/>
              </w:rPr>
              <w:t> </w:t>
            </w:r>
            <w:r>
              <w:rPr>
                <w:spacing w:val="-2"/>
                <w:sz w:val="16"/>
              </w:rPr>
              <w:t>de</w:t>
            </w:r>
            <w:r>
              <w:rPr>
                <w:spacing w:val="-9"/>
                <w:sz w:val="16"/>
              </w:rPr>
              <w:t> </w:t>
            </w:r>
            <w:r>
              <w:rPr>
                <w:spacing w:val="-2"/>
                <w:sz w:val="16"/>
              </w:rPr>
              <w:t>participación</w:t>
            </w:r>
            <w:r>
              <w:rPr>
                <w:spacing w:val="-5"/>
                <w:sz w:val="16"/>
              </w:rPr>
              <w:t> </w:t>
            </w:r>
            <w:r>
              <w:rPr>
                <w:spacing w:val="-2"/>
                <w:sz w:val="16"/>
              </w:rPr>
              <w:t>ciudadana</w:t>
            </w:r>
            <w:r>
              <w:rPr>
                <w:spacing w:val="-3"/>
                <w:sz w:val="16"/>
              </w:rPr>
              <w:t> </w:t>
            </w:r>
            <w:r>
              <w:rPr>
                <w:spacing w:val="-2"/>
                <w:sz w:val="16"/>
              </w:rPr>
              <w:t>y</w:t>
            </w:r>
            <w:r>
              <w:rPr>
                <w:spacing w:val="-8"/>
                <w:sz w:val="16"/>
              </w:rPr>
              <w:t> </w:t>
            </w:r>
            <w:r>
              <w:rPr>
                <w:spacing w:val="-2"/>
                <w:sz w:val="16"/>
              </w:rPr>
              <w:t>cultura</w:t>
            </w:r>
            <w:r>
              <w:rPr>
                <w:spacing w:val="40"/>
                <w:sz w:val="16"/>
              </w:rPr>
              <w:t> </w:t>
            </w:r>
            <w:r>
              <w:rPr>
                <w:spacing w:val="-2"/>
                <w:sz w:val="16"/>
              </w:rPr>
              <w:t>cívica)*100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2"/>
              <w:rPr>
                <w:b/>
                <w:sz w:val="16"/>
              </w:rPr>
            </w:pPr>
          </w:p>
          <w:p>
            <w:pPr>
              <w:pStyle w:val="TableParagraph"/>
              <w:spacing w:before="1"/>
              <w:ind w:left="5"/>
              <w:jc w:val="center"/>
              <w:rPr>
                <w:sz w:val="16"/>
              </w:rPr>
            </w:pPr>
            <w:r>
              <w:rPr>
                <w:spacing w:val="-10"/>
                <w:sz w:val="16"/>
              </w:rPr>
              <w:t>1</w:t>
            </w:r>
          </w:p>
        </w:tc>
      </w:tr>
      <w:tr>
        <w:trPr>
          <w:trHeight w:val="1152" w:hRule="atLeast"/>
        </w:trPr>
        <w:tc>
          <w:tcPr>
            <w:tcW w:w="653" w:type="dxa"/>
          </w:tcPr>
          <w:p>
            <w:pPr>
              <w:pStyle w:val="TableParagraph"/>
              <w:rPr>
                <w:b/>
                <w:sz w:val="16"/>
              </w:rPr>
            </w:pPr>
          </w:p>
          <w:p>
            <w:pPr>
              <w:pStyle w:val="TableParagraph"/>
              <w:spacing w:before="147"/>
              <w:rPr>
                <w:b/>
                <w:sz w:val="16"/>
              </w:rPr>
            </w:pPr>
          </w:p>
          <w:p>
            <w:pPr>
              <w:pStyle w:val="TableParagraph"/>
              <w:ind w:left="9"/>
              <w:jc w:val="center"/>
              <w:rPr>
                <w:sz w:val="16"/>
              </w:rPr>
            </w:pPr>
            <w:r>
              <w:rPr>
                <w:spacing w:val="-5"/>
                <w:sz w:val="16"/>
              </w:rPr>
              <w:t>02</w:t>
            </w:r>
          </w:p>
        </w:tc>
        <w:tc>
          <w:tcPr>
            <w:tcW w:w="1188" w:type="dxa"/>
          </w:tcPr>
          <w:p>
            <w:pPr>
              <w:pStyle w:val="TableParagraph"/>
              <w:spacing w:before="50"/>
              <w:rPr>
                <w:b/>
                <w:sz w:val="16"/>
              </w:rPr>
            </w:pPr>
          </w:p>
          <w:p>
            <w:pPr>
              <w:pStyle w:val="TableParagraph"/>
              <w:spacing w:line="364" w:lineRule="auto"/>
              <w:ind w:left="69" w:right="5"/>
              <w:rPr>
                <w:sz w:val="16"/>
              </w:rPr>
            </w:pPr>
            <w:r>
              <w:rPr>
                <w:sz w:val="16"/>
              </w:rPr>
              <w:t>Gobernanza</w:t>
            </w:r>
            <w:r>
              <w:rPr>
                <w:spacing w:val="-11"/>
                <w:sz w:val="16"/>
              </w:rPr>
              <w:t> </w:t>
            </w:r>
            <w:r>
              <w:rPr>
                <w:sz w:val="16"/>
              </w:rPr>
              <w:t>y</w:t>
            </w:r>
            <w:r>
              <w:rPr>
                <w:spacing w:val="40"/>
                <w:sz w:val="16"/>
              </w:rPr>
              <w:t> </w:t>
            </w:r>
            <w:r>
              <w:rPr>
                <w:spacing w:val="-8"/>
                <w:sz w:val="16"/>
              </w:rPr>
              <w:t>Fortalecimiento</w:t>
            </w:r>
            <w:r>
              <w:rPr>
                <w:spacing w:val="40"/>
                <w:sz w:val="16"/>
              </w:rPr>
              <w:t> </w:t>
            </w:r>
            <w:r>
              <w:rPr>
                <w:spacing w:val="-2"/>
                <w:sz w:val="16"/>
              </w:rPr>
              <w:t>Institucional</w:t>
            </w:r>
          </w:p>
        </w:tc>
        <w:tc>
          <w:tcPr>
            <w:tcW w:w="1549" w:type="dxa"/>
          </w:tcPr>
          <w:p>
            <w:pPr>
              <w:pStyle w:val="TableParagraph"/>
              <w:spacing w:before="95"/>
              <w:ind w:left="59" w:right="48"/>
              <w:jc w:val="center"/>
              <w:rPr>
                <w:sz w:val="16"/>
              </w:rPr>
            </w:pPr>
            <w:r>
              <w:rPr>
                <w:spacing w:val="-6"/>
                <w:sz w:val="16"/>
              </w:rPr>
              <w:t>LA</w:t>
            </w:r>
            <w:r>
              <w:rPr>
                <w:spacing w:val="-14"/>
                <w:sz w:val="16"/>
              </w:rPr>
              <w:t> </w:t>
            </w:r>
            <w:r>
              <w:rPr>
                <w:spacing w:val="-6"/>
                <w:sz w:val="16"/>
              </w:rPr>
              <w:t>1.1, LA</w:t>
            </w:r>
            <w:r>
              <w:rPr>
                <w:spacing w:val="-11"/>
                <w:sz w:val="16"/>
              </w:rPr>
              <w:t> </w:t>
            </w:r>
            <w:r>
              <w:rPr>
                <w:spacing w:val="-6"/>
                <w:sz w:val="16"/>
              </w:rPr>
              <w:t>1.2.,</w:t>
            </w:r>
            <w:r>
              <w:rPr>
                <w:spacing w:val="-3"/>
                <w:sz w:val="16"/>
              </w:rPr>
              <w:t> </w:t>
            </w:r>
            <w:r>
              <w:rPr>
                <w:spacing w:val="-7"/>
                <w:sz w:val="16"/>
              </w:rPr>
              <w:t>LA</w:t>
            </w:r>
          </w:p>
          <w:p>
            <w:pPr>
              <w:pStyle w:val="TableParagraph"/>
              <w:spacing w:before="94"/>
              <w:ind w:left="9"/>
              <w:jc w:val="center"/>
              <w:rPr>
                <w:sz w:val="16"/>
              </w:rPr>
            </w:pPr>
            <w:r>
              <w:rPr>
                <w:spacing w:val="-6"/>
                <w:sz w:val="16"/>
              </w:rPr>
              <w:t>1.21,</w:t>
            </w:r>
            <w:r>
              <w:rPr>
                <w:spacing w:val="-7"/>
                <w:sz w:val="16"/>
              </w:rPr>
              <w:t> </w:t>
            </w:r>
            <w:r>
              <w:rPr>
                <w:spacing w:val="-6"/>
                <w:sz w:val="16"/>
              </w:rPr>
              <w:t>LA</w:t>
            </w:r>
            <w:r>
              <w:rPr>
                <w:spacing w:val="-11"/>
                <w:sz w:val="16"/>
              </w:rPr>
              <w:t> </w:t>
            </w:r>
            <w:r>
              <w:rPr>
                <w:spacing w:val="-6"/>
                <w:sz w:val="16"/>
              </w:rPr>
              <w:t>1.7</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1.8</w:t>
            </w:r>
          </w:p>
          <w:p>
            <w:pPr>
              <w:pStyle w:val="TableParagraph"/>
              <w:spacing w:line="282" w:lineRule="exact" w:before="11"/>
              <w:ind w:left="181" w:right="169" w:firstLine="4"/>
              <w:jc w:val="center"/>
              <w:rPr>
                <w:sz w:val="16"/>
              </w:rPr>
            </w:pPr>
            <w:r>
              <w:rPr>
                <w:sz w:val="16"/>
              </w:rPr>
              <w:t>Mecanismo</w:t>
            </w:r>
            <w:r>
              <w:rPr>
                <w:spacing w:val="-15"/>
                <w:sz w:val="16"/>
              </w:rPr>
              <w:t> </w:t>
            </w:r>
            <w:r>
              <w:rPr>
                <w:sz w:val="16"/>
              </w:rPr>
              <w:t>de</w:t>
            </w:r>
            <w:r>
              <w:rPr>
                <w:spacing w:val="40"/>
                <w:sz w:val="16"/>
              </w:rPr>
              <w:t> </w:t>
            </w:r>
            <w:r>
              <w:rPr>
                <w:spacing w:val="-6"/>
                <w:sz w:val="16"/>
              </w:rPr>
              <w:t>vinculación</w:t>
            </w:r>
            <w:r>
              <w:rPr>
                <w:spacing w:val="-13"/>
                <w:sz w:val="16"/>
              </w:rPr>
              <w:t> </w:t>
            </w:r>
            <w:r>
              <w:rPr>
                <w:spacing w:val="-6"/>
                <w:sz w:val="16"/>
              </w:rPr>
              <w:t>política,</w:t>
            </w:r>
          </w:p>
        </w:tc>
        <w:tc>
          <w:tcPr>
            <w:tcW w:w="1854" w:type="dxa"/>
          </w:tcPr>
          <w:p>
            <w:pPr>
              <w:pStyle w:val="TableParagraph"/>
              <w:spacing w:line="364" w:lineRule="auto" w:before="95"/>
              <w:ind w:left="63" w:right="52"/>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acciones</w:t>
            </w:r>
            <w:r>
              <w:rPr>
                <w:spacing w:val="-14"/>
                <w:sz w:val="16"/>
              </w:rPr>
              <w:t> </w:t>
            </w:r>
            <w:r>
              <w:rPr>
                <w:spacing w:val="-6"/>
                <w:sz w:val="16"/>
              </w:rPr>
              <w:t>para</w:t>
            </w:r>
            <w:r>
              <w:rPr>
                <w:spacing w:val="40"/>
                <w:sz w:val="16"/>
              </w:rPr>
              <w:t> </w:t>
            </w:r>
            <w:r>
              <w:rPr>
                <w:spacing w:val="-2"/>
                <w:sz w:val="16"/>
              </w:rPr>
              <w:t>generar</w:t>
            </w:r>
            <w:r>
              <w:rPr>
                <w:spacing w:val="-12"/>
                <w:sz w:val="16"/>
              </w:rPr>
              <w:t> </w:t>
            </w:r>
            <w:r>
              <w:rPr>
                <w:spacing w:val="-2"/>
                <w:sz w:val="16"/>
              </w:rPr>
              <w:t>Políticas</w:t>
            </w:r>
            <w:r>
              <w:rPr>
                <w:spacing w:val="-14"/>
                <w:sz w:val="16"/>
              </w:rPr>
              <w:t> </w:t>
            </w:r>
            <w:r>
              <w:rPr>
                <w:spacing w:val="-2"/>
                <w:sz w:val="16"/>
              </w:rPr>
              <w:t>Publicas</w:t>
            </w:r>
            <w:r>
              <w:rPr>
                <w:spacing w:val="40"/>
                <w:sz w:val="16"/>
              </w:rPr>
              <w:t> </w:t>
            </w:r>
            <w:r>
              <w:rPr>
                <w:sz w:val="16"/>
              </w:rPr>
              <w:t>referentes</w:t>
            </w:r>
            <w:r>
              <w:rPr>
                <w:spacing w:val="-7"/>
                <w:sz w:val="16"/>
              </w:rPr>
              <w:t> </w:t>
            </w:r>
            <w:r>
              <w:rPr>
                <w:sz w:val="16"/>
              </w:rPr>
              <w:t>a</w:t>
            </w:r>
            <w:r>
              <w:rPr>
                <w:spacing w:val="-4"/>
                <w:sz w:val="16"/>
              </w:rPr>
              <w:t> </w:t>
            </w:r>
            <w:r>
              <w:rPr>
                <w:sz w:val="16"/>
              </w:rPr>
              <w:t>la</w:t>
            </w:r>
          </w:p>
          <w:p>
            <w:pPr>
              <w:pStyle w:val="TableParagraph"/>
              <w:spacing w:before="1"/>
              <w:ind w:left="63" w:right="55"/>
              <w:jc w:val="center"/>
              <w:rPr>
                <w:sz w:val="16"/>
              </w:rPr>
            </w:pPr>
            <w:r>
              <w:rPr>
                <w:spacing w:val="-2"/>
                <w:sz w:val="16"/>
              </w:rPr>
              <w:t>gobernabilidad</w:t>
            </w:r>
          </w:p>
        </w:tc>
        <w:tc>
          <w:tcPr>
            <w:tcW w:w="2418" w:type="dxa"/>
          </w:tcPr>
          <w:p>
            <w:pPr>
              <w:pStyle w:val="TableParagraph"/>
              <w:spacing w:before="50"/>
              <w:rPr>
                <w:b/>
                <w:sz w:val="16"/>
              </w:rPr>
            </w:pPr>
          </w:p>
          <w:p>
            <w:pPr>
              <w:pStyle w:val="TableParagraph"/>
              <w:spacing w:line="364" w:lineRule="auto"/>
              <w:ind w:left="89" w:right="80" w:firstLine="144"/>
              <w:rPr>
                <w:sz w:val="16"/>
              </w:rPr>
            </w:pPr>
            <w:r>
              <w:rPr>
                <w:sz w:val="16"/>
              </w:rPr>
              <w:t>(Número</w:t>
            </w:r>
            <w:r>
              <w:rPr>
                <w:spacing w:val="-15"/>
                <w:sz w:val="16"/>
              </w:rPr>
              <w:t> </w:t>
            </w:r>
            <w:r>
              <w:rPr>
                <w:sz w:val="16"/>
              </w:rPr>
              <w:t>de</w:t>
            </w:r>
            <w:r>
              <w:rPr>
                <w:spacing w:val="-13"/>
                <w:sz w:val="16"/>
              </w:rPr>
              <w:t> </w:t>
            </w:r>
            <w:r>
              <w:rPr>
                <w:sz w:val="16"/>
              </w:rPr>
              <w:t>acciones</w:t>
            </w:r>
            <w:r>
              <w:rPr>
                <w:spacing w:val="-14"/>
                <w:sz w:val="16"/>
              </w:rPr>
              <w:t> </w:t>
            </w:r>
            <w:r>
              <w:rPr>
                <w:sz w:val="16"/>
              </w:rPr>
              <w:t>de</w:t>
            </w:r>
            <w:r>
              <w:rPr>
                <w:spacing w:val="-16"/>
                <w:sz w:val="16"/>
              </w:rPr>
              <w:t> </w:t>
            </w:r>
            <w:r>
              <w:rPr>
                <w:sz w:val="16"/>
              </w:rPr>
              <w:t>políticas</w:t>
            </w:r>
            <w:r>
              <w:rPr>
                <w:spacing w:val="40"/>
                <w:sz w:val="16"/>
              </w:rPr>
              <w:t> </w:t>
            </w:r>
            <w:r>
              <w:rPr>
                <w:spacing w:val="-6"/>
                <w:sz w:val="16"/>
              </w:rPr>
              <w:t>públicas</w:t>
            </w:r>
            <w:r>
              <w:rPr>
                <w:spacing w:val="-11"/>
                <w:sz w:val="16"/>
              </w:rPr>
              <w:t> </w:t>
            </w:r>
            <w:r>
              <w:rPr>
                <w:spacing w:val="-6"/>
                <w:sz w:val="16"/>
              </w:rPr>
              <w:t>generadas</w:t>
            </w:r>
            <w:r>
              <w:rPr>
                <w:spacing w:val="-11"/>
                <w:sz w:val="16"/>
              </w:rPr>
              <w:t> </w:t>
            </w:r>
            <w:r>
              <w:rPr>
                <w:spacing w:val="-6"/>
                <w:sz w:val="16"/>
              </w:rPr>
              <w:t>/</w:t>
            </w:r>
            <w:r>
              <w:rPr>
                <w:spacing w:val="-10"/>
                <w:sz w:val="16"/>
              </w:rPr>
              <w:t> </w:t>
            </w:r>
            <w:r>
              <w:rPr>
                <w:spacing w:val="-6"/>
                <w:sz w:val="16"/>
              </w:rPr>
              <w:t>Total</w:t>
            </w:r>
            <w:r>
              <w:rPr>
                <w:spacing w:val="-15"/>
                <w:sz w:val="16"/>
              </w:rPr>
              <w:t> </w:t>
            </w:r>
            <w:r>
              <w:rPr>
                <w:spacing w:val="-6"/>
                <w:sz w:val="16"/>
              </w:rPr>
              <w:t>de</w:t>
            </w:r>
            <w:r>
              <w:rPr>
                <w:spacing w:val="-15"/>
                <w:sz w:val="16"/>
              </w:rPr>
              <w:t> </w:t>
            </w:r>
            <w:r>
              <w:rPr>
                <w:spacing w:val="-6"/>
                <w:sz w:val="16"/>
              </w:rPr>
              <w:t>acciones</w:t>
            </w:r>
            <w:r>
              <w:rPr>
                <w:spacing w:val="40"/>
                <w:sz w:val="16"/>
              </w:rPr>
              <w:t> </w:t>
            </w:r>
            <w:r>
              <w:rPr>
                <w:spacing w:val="-6"/>
                <w:sz w:val="16"/>
              </w:rPr>
              <w:t>de</w:t>
            </w:r>
            <w:r>
              <w:rPr>
                <w:spacing w:val="-14"/>
                <w:sz w:val="16"/>
              </w:rPr>
              <w:t> </w:t>
            </w:r>
            <w:r>
              <w:rPr>
                <w:spacing w:val="-6"/>
                <w:sz w:val="16"/>
              </w:rPr>
              <w:t>políticas</w:t>
            </w:r>
            <w:r>
              <w:rPr>
                <w:spacing w:val="-10"/>
                <w:sz w:val="16"/>
              </w:rPr>
              <w:t> </w:t>
            </w:r>
            <w:r>
              <w:rPr>
                <w:spacing w:val="-6"/>
                <w:sz w:val="16"/>
              </w:rPr>
              <w:t>públicas</w:t>
            </w:r>
            <w:r>
              <w:rPr>
                <w:spacing w:val="-12"/>
                <w:sz w:val="16"/>
              </w:rPr>
              <w:t> </w:t>
            </w:r>
            <w:r>
              <w:rPr>
                <w:spacing w:val="-6"/>
                <w:sz w:val="16"/>
              </w:rPr>
              <w:t>planteadas</w:t>
            </w:r>
            <w:r>
              <w:rPr>
                <w:spacing w:val="-9"/>
                <w:sz w:val="16"/>
              </w:rPr>
              <w:t> </w:t>
            </w:r>
            <w:r>
              <w:rPr>
                <w:spacing w:val="-6"/>
                <w:sz w:val="16"/>
              </w:rPr>
              <w:t>)*100</w:t>
            </w:r>
          </w:p>
        </w:tc>
        <w:tc>
          <w:tcPr>
            <w:tcW w:w="994" w:type="dxa"/>
          </w:tcPr>
          <w:p>
            <w:pPr>
              <w:pStyle w:val="TableParagraph"/>
              <w:rPr>
                <w:sz w:val="16"/>
              </w:rPr>
            </w:pPr>
          </w:p>
        </w:tc>
        <w:tc>
          <w:tcPr>
            <w:tcW w:w="670" w:type="dxa"/>
          </w:tcPr>
          <w:p>
            <w:pPr>
              <w:pStyle w:val="TableParagraph"/>
              <w:rPr>
                <w:b/>
                <w:sz w:val="16"/>
              </w:rPr>
            </w:pPr>
          </w:p>
          <w:p>
            <w:pPr>
              <w:pStyle w:val="TableParagraph"/>
              <w:spacing w:before="147"/>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42" name="Group 242"/>
                <wp:cNvGraphicFramePr>
                  <a:graphicFrameLocks/>
                </wp:cNvGraphicFramePr>
                <a:graphic>
                  <a:graphicData uri="http://schemas.microsoft.com/office/word/2010/wordprocessingGroup">
                    <wpg:wgp>
                      <wpg:cNvPr id="242" name="Group 242"/>
                      <wpg:cNvGrpSpPr/>
                      <wpg:grpSpPr>
                        <a:xfrm>
                          <a:off x="0" y="0"/>
                          <a:ext cx="5965190" cy="26034"/>
                          <a:chExt cx="5965190" cy="26034"/>
                        </a:xfrm>
                      </wpg:grpSpPr>
                      <wps:wsp>
                        <wps:cNvPr id="243" name="Graphic 243"/>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51"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tcBorders>
              <w:bottom w:val="nil"/>
            </w:tcBorders>
            <w:shd w:val="clear" w:color="auto" w:fill="41504D"/>
          </w:tcPr>
          <w:p>
            <w:pPr>
              <w:pStyle w:val="TableParagraph"/>
              <w:rPr>
                <w:sz w:val="16"/>
              </w:rPr>
            </w:pP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4"/>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5"/>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tcBorders>
              <w:top w:val="nil"/>
              <w:left w:val="nil"/>
              <w:right w:val="nil"/>
            </w:tcBorders>
            <w:shd w:val="clear" w:color="auto" w:fill="41504D"/>
          </w:tcPr>
          <w:p>
            <w:pPr>
              <w:pStyle w:val="TableParagraph"/>
              <w:spacing w:line="118" w:lineRule="exact"/>
              <w:ind w:left="343"/>
              <w:rPr>
                <w:b/>
                <w:sz w:val="16"/>
              </w:rPr>
            </w:pPr>
            <w:r>
              <w:rPr>
                <w:b/>
                <w:color w:val="FFFFFF"/>
                <w:spacing w:val="-2"/>
                <w:sz w:val="16"/>
              </w:rPr>
              <w:t>Componentes</w:t>
            </w: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8" w:right="2"/>
              <w:jc w:val="center"/>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1429" w:hRule="atLeast"/>
        </w:trPr>
        <w:tc>
          <w:tcPr>
            <w:tcW w:w="653" w:type="dxa"/>
          </w:tcPr>
          <w:p>
            <w:pPr>
              <w:pStyle w:val="TableParagraph"/>
              <w:rPr>
                <w:sz w:val="16"/>
              </w:rPr>
            </w:pPr>
          </w:p>
        </w:tc>
        <w:tc>
          <w:tcPr>
            <w:tcW w:w="1188" w:type="dxa"/>
          </w:tcPr>
          <w:p>
            <w:pPr>
              <w:pStyle w:val="TableParagraph"/>
              <w:rPr>
                <w:sz w:val="16"/>
              </w:rPr>
            </w:pPr>
          </w:p>
        </w:tc>
        <w:tc>
          <w:tcPr>
            <w:tcW w:w="1549" w:type="dxa"/>
          </w:tcPr>
          <w:p>
            <w:pPr>
              <w:pStyle w:val="TableParagraph"/>
              <w:spacing w:line="364" w:lineRule="auto" w:before="95"/>
              <w:ind w:left="117" w:right="102" w:firstLine="1"/>
              <w:jc w:val="center"/>
              <w:rPr>
                <w:sz w:val="16"/>
              </w:rPr>
            </w:pPr>
            <w:r>
              <w:rPr>
                <w:sz w:val="16"/>
              </w:rPr>
              <w:t>social</w:t>
            </w:r>
            <w:r>
              <w:rPr>
                <w:spacing w:val="-11"/>
                <w:sz w:val="16"/>
              </w:rPr>
              <w:t> </w:t>
            </w:r>
            <w:r>
              <w:rPr>
                <w:sz w:val="16"/>
              </w:rPr>
              <w:t>e</w:t>
            </w:r>
            <w:r>
              <w:rPr>
                <w:spacing w:val="-16"/>
                <w:sz w:val="16"/>
              </w:rPr>
              <w:t> </w:t>
            </w:r>
            <w:r>
              <w:rPr>
                <w:sz w:val="16"/>
              </w:rPr>
              <w:t>institucional</w:t>
            </w:r>
            <w:r>
              <w:rPr>
                <w:spacing w:val="40"/>
                <w:sz w:val="16"/>
              </w:rPr>
              <w:t> </w:t>
            </w:r>
            <w:r>
              <w:rPr>
                <w:spacing w:val="-6"/>
                <w:sz w:val="16"/>
              </w:rPr>
              <w:t>para</w:t>
            </w:r>
            <w:r>
              <w:rPr>
                <w:spacing w:val="-11"/>
                <w:sz w:val="16"/>
              </w:rPr>
              <w:t> </w:t>
            </w:r>
            <w:r>
              <w:rPr>
                <w:spacing w:val="-6"/>
                <w:sz w:val="16"/>
              </w:rPr>
              <w:t>el</w:t>
            </w:r>
            <w:r>
              <w:rPr>
                <w:spacing w:val="-16"/>
                <w:sz w:val="16"/>
              </w:rPr>
              <w:t> </w:t>
            </w:r>
            <w:r>
              <w:rPr>
                <w:spacing w:val="-6"/>
                <w:sz w:val="16"/>
              </w:rPr>
              <w:t>desarrollo</w:t>
            </w:r>
            <w:r>
              <w:rPr>
                <w:spacing w:val="-15"/>
                <w:sz w:val="16"/>
              </w:rPr>
              <w:t> </w:t>
            </w:r>
            <w:r>
              <w:rPr>
                <w:spacing w:val="-6"/>
                <w:sz w:val="16"/>
              </w:rPr>
              <w:t>de</w:t>
            </w:r>
            <w:r>
              <w:rPr>
                <w:spacing w:val="-13"/>
                <w:sz w:val="16"/>
              </w:rPr>
              <w:t> </w:t>
            </w:r>
            <w:r>
              <w:rPr>
                <w:spacing w:val="-6"/>
                <w:sz w:val="16"/>
              </w:rPr>
              <w:t>la</w:t>
            </w:r>
            <w:r>
              <w:rPr>
                <w:spacing w:val="40"/>
                <w:sz w:val="16"/>
              </w:rPr>
              <w:t> </w:t>
            </w:r>
            <w:r>
              <w:rPr>
                <w:sz w:val="16"/>
              </w:rPr>
              <w:t>gobernanza</w:t>
            </w:r>
            <w:r>
              <w:rPr>
                <w:spacing w:val="-11"/>
                <w:sz w:val="16"/>
              </w:rPr>
              <w:t> </w:t>
            </w:r>
            <w:r>
              <w:rPr>
                <w:sz w:val="16"/>
              </w:rPr>
              <w:t>y</w:t>
            </w:r>
            <w:r>
              <w:rPr>
                <w:spacing w:val="40"/>
                <w:sz w:val="16"/>
              </w:rPr>
              <w:t> </w:t>
            </w:r>
            <w:r>
              <w:rPr>
                <w:spacing w:val="-2"/>
                <w:sz w:val="16"/>
              </w:rPr>
              <w:t>gobernabilidad,</w:t>
            </w:r>
          </w:p>
          <w:p>
            <w:pPr>
              <w:pStyle w:val="TableParagraph"/>
              <w:spacing w:line="184" w:lineRule="exact"/>
              <w:ind w:left="59" w:right="49"/>
              <w:jc w:val="center"/>
              <w:rPr>
                <w:sz w:val="16"/>
              </w:rPr>
            </w:pPr>
            <w:r>
              <w:rPr>
                <w:spacing w:val="-2"/>
                <w:sz w:val="16"/>
              </w:rPr>
              <w:t>implementado</w:t>
            </w:r>
          </w:p>
        </w:tc>
        <w:tc>
          <w:tcPr>
            <w:tcW w:w="1854" w:type="dxa"/>
          </w:tcPr>
          <w:p>
            <w:pPr>
              <w:pStyle w:val="TableParagraph"/>
              <w:rPr>
                <w:sz w:val="16"/>
              </w:rPr>
            </w:pPr>
          </w:p>
        </w:tc>
        <w:tc>
          <w:tcPr>
            <w:tcW w:w="2418" w:type="dxa"/>
          </w:tcPr>
          <w:p>
            <w:pPr>
              <w:pStyle w:val="TableParagraph"/>
              <w:rPr>
                <w:sz w:val="16"/>
              </w:rPr>
            </w:pPr>
          </w:p>
        </w:tc>
        <w:tc>
          <w:tcPr>
            <w:tcW w:w="994" w:type="dxa"/>
          </w:tcPr>
          <w:p>
            <w:pPr>
              <w:pStyle w:val="TableParagraph"/>
              <w:rPr>
                <w:sz w:val="16"/>
              </w:rPr>
            </w:pPr>
          </w:p>
        </w:tc>
        <w:tc>
          <w:tcPr>
            <w:tcW w:w="670" w:type="dxa"/>
          </w:tcPr>
          <w:p>
            <w:pPr>
              <w:pStyle w:val="TableParagraph"/>
              <w:rPr>
                <w:sz w:val="16"/>
              </w:rPr>
            </w:pPr>
          </w:p>
        </w:tc>
      </w:tr>
      <w:tr>
        <w:trPr>
          <w:trHeight w:val="227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9"/>
              <w:jc w:val="center"/>
              <w:rPr>
                <w:sz w:val="16"/>
              </w:rPr>
            </w:pPr>
            <w:r>
              <w:rPr>
                <w:spacing w:val="-5"/>
                <w:sz w:val="16"/>
              </w:rPr>
              <w:t>02</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7" w:lineRule="auto"/>
              <w:ind w:left="69" w:right="5"/>
              <w:rPr>
                <w:sz w:val="16"/>
              </w:rPr>
            </w:pPr>
            <w:r>
              <w:rPr>
                <w:sz w:val="16"/>
              </w:rPr>
              <w:t>Gobernanza</w:t>
            </w:r>
            <w:r>
              <w:rPr>
                <w:spacing w:val="-11"/>
                <w:sz w:val="16"/>
              </w:rPr>
              <w:t> </w:t>
            </w:r>
            <w:r>
              <w:rPr>
                <w:sz w:val="16"/>
              </w:rPr>
              <w:t>y</w:t>
            </w:r>
            <w:r>
              <w:rPr>
                <w:spacing w:val="40"/>
                <w:sz w:val="16"/>
              </w:rPr>
              <w:t> </w:t>
            </w:r>
            <w:r>
              <w:rPr>
                <w:spacing w:val="-8"/>
                <w:sz w:val="16"/>
              </w:rPr>
              <w:t>Fortalecimiento</w:t>
            </w:r>
            <w:r>
              <w:rPr>
                <w:spacing w:val="40"/>
                <w:sz w:val="16"/>
              </w:rPr>
              <w:t> </w:t>
            </w:r>
            <w:r>
              <w:rPr>
                <w:spacing w:val="-2"/>
                <w:sz w:val="16"/>
              </w:rPr>
              <w:t>Institucional</w:t>
            </w:r>
          </w:p>
        </w:tc>
        <w:tc>
          <w:tcPr>
            <w:tcW w:w="1549" w:type="dxa"/>
          </w:tcPr>
          <w:p>
            <w:pPr>
              <w:pStyle w:val="TableParagraph"/>
              <w:spacing w:before="95"/>
              <w:ind w:left="12"/>
              <w:jc w:val="center"/>
              <w:rPr>
                <w:sz w:val="16"/>
              </w:rPr>
            </w:pPr>
            <w:r>
              <w:rPr>
                <w:spacing w:val="-6"/>
                <w:sz w:val="16"/>
              </w:rPr>
              <w:t>LA</w:t>
            </w:r>
            <w:r>
              <w:rPr>
                <w:spacing w:val="-11"/>
                <w:sz w:val="16"/>
              </w:rPr>
              <w:t> </w:t>
            </w:r>
            <w:r>
              <w:rPr>
                <w:spacing w:val="-6"/>
                <w:sz w:val="16"/>
              </w:rPr>
              <w:t>4.1,</w:t>
            </w:r>
            <w:r>
              <w:rPr>
                <w:spacing w:val="-7"/>
                <w:sz w:val="16"/>
              </w:rPr>
              <w:t> </w:t>
            </w:r>
            <w:r>
              <w:rPr>
                <w:spacing w:val="-6"/>
                <w:sz w:val="16"/>
              </w:rPr>
              <w:t>LA</w:t>
            </w:r>
            <w:r>
              <w:rPr>
                <w:spacing w:val="-11"/>
                <w:sz w:val="16"/>
              </w:rPr>
              <w:t> </w:t>
            </w:r>
            <w:r>
              <w:rPr>
                <w:spacing w:val="-6"/>
                <w:sz w:val="16"/>
              </w:rPr>
              <w:t>4.2,</w:t>
            </w:r>
            <w:r>
              <w:rPr>
                <w:spacing w:val="-3"/>
                <w:sz w:val="16"/>
              </w:rPr>
              <w:t> </w:t>
            </w:r>
            <w:r>
              <w:rPr>
                <w:spacing w:val="-6"/>
                <w:sz w:val="16"/>
              </w:rPr>
              <w:t>LA</w:t>
            </w:r>
          </w:p>
          <w:p>
            <w:pPr>
              <w:pStyle w:val="TableParagraph"/>
              <w:spacing w:before="94"/>
              <w:ind w:left="14"/>
              <w:jc w:val="center"/>
              <w:rPr>
                <w:sz w:val="16"/>
              </w:rPr>
            </w:pPr>
            <w:r>
              <w:rPr>
                <w:spacing w:val="-6"/>
                <w:sz w:val="16"/>
              </w:rPr>
              <w:t>4.3,</w:t>
            </w:r>
            <w:r>
              <w:rPr>
                <w:spacing w:val="-8"/>
                <w:sz w:val="16"/>
              </w:rPr>
              <w:t> </w:t>
            </w:r>
            <w:r>
              <w:rPr>
                <w:spacing w:val="-6"/>
                <w:sz w:val="16"/>
              </w:rPr>
              <w:t>LA</w:t>
            </w:r>
            <w:r>
              <w:rPr>
                <w:spacing w:val="-11"/>
                <w:sz w:val="16"/>
              </w:rPr>
              <w:t> </w:t>
            </w:r>
            <w:r>
              <w:rPr>
                <w:spacing w:val="-6"/>
                <w:sz w:val="16"/>
              </w:rPr>
              <w:t>4.4,</w:t>
            </w:r>
            <w:r>
              <w:rPr>
                <w:spacing w:val="-5"/>
                <w:sz w:val="16"/>
              </w:rPr>
              <w:t> </w:t>
            </w:r>
            <w:r>
              <w:rPr>
                <w:spacing w:val="-6"/>
                <w:sz w:val="16"/>
              </w:rPr>
              <w:t>LA</w:t>
            </w:r>
            <w:r>
              <w:rPr>
                <w:spacing w:val="-12"/>
                <w:sz w:val="16"/>
              </w:rPr>
              <w:t> </w:t>
            </w:r>
            <w:r>
              <w:rPr>
                <w:spacing w:val="-6"/>
                <w:sz w:val="16"/>
              </w:rPr>
              <w:t>4.5</w:t>
            </w:r>
            <w:r>
              <w:rPr>
                <w:spacing w:val="-5"/>
                <w:sz w:val="16"/>
              </w:rPr>
              <w:t> </w:t>
            </w:r>
            <w:r>
              <w:rPr>
                <w:spacing w:val="-10"/>
                <w:sz w:val="16"/>
              </w:rPr>
              <w:t>y</w:t>
            </w:r>
          </w:p>
          <w:p>
            <w:pPr>
              <w:pStyle w:val="TableParagraph"/>
              <w:spacing w:line="364" w:lineRule="auto" w:before="97"/>
              <w:ind w:left="114" w:right="103" w:firstLine="4"/>
              <w:jc w:val="center"/>
              <w:rPr>
                <w:sz w:val="16"/>
              </w:rPr>
            </w:pPr>
            <w:r>
              <w:rPr>
                <w:sz w:val="16"/>
              </w:rPr>
              <w:t>LA</w:t>
            </w:r>
            <w:r>
              <w:rPr>
                <w:spacing w:val="-4"/>
                <w:sz w:val="16"/>
              </w:rPr>
              <w:t> </w:t>
            </w:r>
            <w:r>
              <w:rPr>
                <w:sz w:val="16"/>
              </w:rPr>
              <w:t>4.6 Acciones</w:t>
            </w:r>
            <w:r>
              <w:rPr>
                <w:spacing w:val="-4"/>
                <w:sz w:val="16"/>
              </w:rPr>
              <w:t> </w:t>
            </w:r>
            <w:r>
              <w:rPr>
                <w:sz w:val="16"/>
              </w:rPr>
              <w:t>de</w:t>
            </w:r>
            <w:r>
              <w:rPr>
                <w:spacing w:val="40"/>
                <w:sz w:val="16"/>
              </w:rPr>
              <w:t> </w:t>
            </w:r>
            <w:r>
              <w:rPr>
                <w:sz w:val="16"/>
              </w:rPr>
              <w:t>ordenamiento</w:t>
            </w:r>
            <w:r>
              <w:rPr>
                <w:spacing w:val="-13"/>
                <w:sz w:val="16"/>
              </w:rPr>
              <w:t> </w:t>
            </w:r>
            <w:r>
              <w:rPr>
                <w:sz w:val="16"/>
              </w:rPr>
              <w:t>y</w:t>
            </w:r>
            <w:r>
              <w:rPr>
                <w:spacing w:val="40"/>
                <w:sz w:val="16"/>
              </w:rPr>
              <w:t> </w:t>
            </w:r>
            <w:r>
              <w:rPr>
                <w:sz w:val="16"/>
              </w:rPr>
              <w:t>regulación</w:t>
            </w:r>
            <w:r>
              <w:rPr>
                <w:spacing w:val="-6"/>
                <w:sz w:val="16"/>
              </w:rPr>
              <w:t> </w:t>
            </w:r>
            <w:r>
              <w:rPr>
                <w:sz w:val="16"/>
              </w:rPr>
              <w:t>de</w:t>
            </w:r>
            <w:r>
              <w:rPr>
                <w:spacing w:val="-3"/>
                <w:sz w:val="16"/>
              </w:rPr>
              <w:t> </w:t>
            </w:r>
            <w:r>
              <w:rPr>
                <w:sz w:val="16"/>
              </w:rPr>
              <w:t>la</w:t>
            </w:r>
            <w:r>
              <w:rPr>
                <w:spacing w:val="40"/>
                <w:sz w:val="16"/>
              </w:rPr>
              <w:t> </w:t>
            </w:r>
            <w:r>
              <w:rPr>
                <w:spacing w:val="-6"/>
                <w:sz w:val="16"/>
              </w:rPr>
              <w:t>actividad</w:t>
            </w:r>
            <w:r>
              <w:rPr>
                <w:spacing w:val="-13"/>
                <w:sz w:val="16"/>
              </w:rPr>
              <w:t> </w:t>
            </w:r>
            <w:r>
              <w:rPr>
                <w:spacing w:val="-6"/>
                <w:sz w:val="16"/>
              </w:rPr>
              <w:t>comercial</w:t>
            </w:r>
            <w:r>
              <w:rPr>
                <w:spacing w:val="-13"/>
                <w:sz w:val="16"/>
              </w:rPr>
              <w:t> </w:t>
            </w:r>
            <w:r>
              <w:rPr>
                <w:spacing w:val="-6"/>
                <w:sz w:val="16"/>
              </w:rPr>
              <w:t>en</w:t>
            </w:r>
            <w:r>
              <w:rPr>
                <w:spacing w:val="40"/>
                <w:sz w:val="16"/>
              </w:rPr>
              <w:t> </w:t>
            </w:r>
            <w:r>
              <w:rPr>
                <w:spacing w:val="-6"/>
                <w:sz w:val="16"/>
              </w:rPr>
              <w:t>espacios</w:t>
            </w:r>
            <w:r>
              <w:rPr>
                <w:spacing w:val="-10"/>
                <w:sz w:val="16"/>
              </w:rPr>
              <w:t> </w:t>
            </w:r>
            <w:r>
              <w:rPr>
                <w:spacing w:val="-6"/>
                <w:sz w:val="16"/>
              </w:rPr>
              <w:t>y</w:t>
            </w:r>
            <w:r>
              <w:rPr>
                <w:spacing w:val="-10"/>
                <w:sz w:val="16"/>
              </w:rPr>
              <w:t> </w:t>
            </w:r>
            <w:r>
              <w:rPr>
                <w:spacing w:val="-6"/>
                <w:sz w:val="16"/>
              </w:rPr>
              <w:t>vía</w:t>
            </w:r>
            <w:r>
              <w:rPr>
                <w:spacing w:val="-10"/>
                <w:sz w:val="16"/>
              </w:rPr>
              <w:t> </w:t>
            </w:r>
            <w:r>
              <w:rPr>
                <w:spacing w:val="-6"/>
                <w:sz w:val="16"/>
              </w:rPr>
              <w:t>pública,</w:t>
            </w:r>
          </w:p>
          <w:p>
            <w:pPr>
              <w:pStyle w:val="TableParagraph"/>
              <w:spacing w:before="2"/>
              <w:ind w:left="9"/>
              <w:jc w:val="center"/>
              <w:rPr>
                <w:sz w:val="16"/>
              </w:rPr>
            </w:pPr>
            <w:r>
              <w:rPr>
                <w:spacing w:val="-2"/>
                <w:sz w:val="16"/>
              </w:rPr>
              <w:t>realizadas</w:t>
            </w:r>
          </w:p>
        </w:tc>
        <w:tc>
          <w:tcPr>
            <w:tcW w:w="1854" w:type="dxa"/>
          </w:tcPr>
          <w:p>
            <w:pPr>
              <w:pStyle w:val="TableParagraph"/>
              <w:rPr>
                <w:b/>
                <w:sz w:val="16"/>
              </w:rPr>
            </w:pPr>
          </w:p>
          <w:p>
            <w:pPr>
              <w:pStyle w:val="TableParagraph"/>
              <w:spacing w:before="5"/>
              <w:rPr>
                <w:b/>
                <w:sz w:val="16"/>
              </w:rPr>
            </w:pPr>
          </w:p>
          <w:p>
            <w:pPr>
              <w:pStyle w:val="TableParagraph"/>
              <w:spacing w:line="364" w:lineRule="auto"/>
              <w:ind w:left="111" w:right="99" w:firstLine="5"/>
              <w:jc w:val="center"/>
              <w:rPr>
                <w:sz w:val="16"/>
              </w:rPr>
            </w:pPr>
            <w:r>
              <w:rPr>
                <w:sz w:val="16"/>
              </w:rPr>
              <w:t>Porcentaje de actos</w:t>
            </w:r>
            <w:r>
              <w:rPr>
                <w:spacing w:val="-2"/>
                <w:sz w:val="16"/>
              </w:rPr>
              <w:t> </w:t>
            </w:r>
            <w:r>
              <w:rPr>
                <w:sz w:val="16"/>
              </w:rPr>
              <w:t>de</w:t>
            </w:r>
            <w:r>
              <w:rPr>
                <w:spacing w:val="40"/>
                <w:sz w:val="16"/>
              </w:rPr>
              <w:t> </w:t>
            </w:r>
            <w:r>
              <w:rPr>
                <w:spacing w:val="-4"/>
                <w:sz w:val="16"/>
              </w:rPr>
              <w:t>ordenamiento</w:t>
            </w:r>
            <w:r>
              <w:rPr>
                <w:spacing w:val="-15"/>
                <w:sz w:val="16"/>
              </w:rPr>
              <w:t> </w:t>
            </w:r>
            <w:r>
              <w:rPr>
                <w:spacing w:val="-4"/>
                <w:sz w:val="16"/>
              </w:rPr>
              <w:t>y</w:t>
            </w:r>
            <w:r>
              <w:rPr>
                <w:spacing w:val="-15"/>
                <w:sz w:val="16"/>
              </w:rPr>
              <w:t> </w:t>
            </w:r>
            <w:r>
              <w:rPr>
                <w:spacing w:val="-4"/>
                <w:sz w:val="16"/>
              </w:rPr>
              <w:t>regulación</w:t>
            </w:r>
            <w:r>
              <w:rPr>
                <w:spacing w:val="40"/>
                <w:sz w:val="16"/>
              </w:rPr>
              <w:t> </w:t>
            </w:r>
            <w:r>
              <w:rPr>
                <w:spacing w:val="-6"/>
                <w:sz w:val="16"/>
              </w:rPr>
              <w:t>de</w:t>
            </w:r>
            <w:r>
              <w:rPr>
                <w:spacing w:val="-13"/>
                <w:sz w:val="16"/>
              </w:rPr>
              <w:t> </w:t>
            </w:r>
            <w:r>
              <w:rPr>
                <w:spacing w:val="-6"/>
                <w:sz w:val="16"/>
              </w:rPr>
              <w:t>la</w:t>
            </w:r>
            <w:r>
              <w:rPr>
                <w:spacing w:val="-13"/>
                <w:sz w:val="16"/>
              </w:rPr>
              <w:t> </w:t>
            </w:r>
            <w:r>
              <w:rPr>
                <w:spacing w:val="-6"/>
                <w:sz w:val="16"/>
              </w:rPr>
              <w:t>actividad</w:t>
            </w:r>
            <w:r>
              <w:rPr>
                <w:spacing w:val="-13"/>
                <w:sz w:val="16"/>
              </w:rPr>
              <w:t> </w:t>
            </w:r>
            <w:r>
              <w:rPr>
                <w:spacing w:val="-6"/>
                <w:sz w:val="16"/>
              </w:rPr>
              <w:t>comercial</w:t>
            </w:r>
            <w:r>
              <w:rPr>
                <w:spacing w:val="-13"/>
                <w:sz w:val="16"/>
              </w:rPr>
              <w:t> </w:t>
            </w:r>
            <w:r>
              <w:rPr>
                <w:spacing w:val="-6"/>
                <w:sz w:val="16"/>
              </w:rPr>
              <w:t>en</w:t>
            </w:r>
            <w:r>
              <w:rPr>
                <w:spacing w:val="40"/>
                <w:sz w:val="16"/>
              </w:rPr>
              <w:t> </w:t>
            </w:r>
            <w:r>
              <w:rPr>
                <w:sz w:val="16"/>
              </w:rPr>
              <w:t>espacios</w:t>
            </w:r>
            <w:r>
              <w:rPr>
                <w:spacing w:val="-12"/>
                <w:sz w:val="16"/>
              </w:rPr>
              <w:t> </w:t>
            </w:r>
            <w:r>
              <w:rPr>
                <w:sz w:val="16"/>
              </w:rPr>
              <w:t>y</w:t>
            </w:r>
            <w:r>
              <w:rPr>
                <w:spacing w:val="-13"/>
                <w:sz w:val="16"/>
              </w:rPr>
              <w:t> </w:t>
            </w:r>
            <w:r>
              <w:rPr>
                <w:sz w:val="16"/>
              </w:rPr>
              <w:t>vía</w:t>
            </w:r>
            <w:r>
              <w:rPr>
                <w:spacing w:val="-13"/>
                <w:sz w:val="16"/>
              </w:rPr>
              <w:t> </w:t>
            </w:r>
            <w:r>
              <w:rPr>
                <w:sz w:val="16"/>
              </w:rPr>
              <w:t>pública</w:t>
            </w:r>
            <w:r>
              <w:rPr>
                <w:spacing w:val="-13"/>
                <w:sz w:val="16"/>
              </w:rPr>
              <w:t> </w:t>
            </w:r>
            <w:r>
              <w:rPr>
                <w:sz w:val="16"/>
              </w:rPr>
              <w:t>del</w:t>
            </w:r>
            <w:r>
              <w:rPr>
                <w:spacing w:val="40"/>
                <w:sz w:val="16"/>
              </w:rPr>
              <w:t> </w:t>
            </w:r>
            <w:r>
              <w:rPr>
                <w:sz w:val="16"/>
              </w:rPr>
              <w:t>municipio</w:t>
            </w:r>
            <w:r>
              <w:rPr>
                <w:spacing w:val="-3"/>
                <w:sz w:val="16"/>
              </w:rPr>
              <w:t> </w:t>
            </w:r>
            <w:r>
              <w:rPr>
                <w:sz w:val="16"/>
              </w:rPr>
              <w:t>por medio</w:t>
            </w:r>
            <w:r>
              <w:rPr>
                <w:spacing w:val="-3"/>
                <w:sz w:val="16"/>
              </w:rPr>
              <w:t> </w:t>
            </w:r>
            <w:r>
              <w:rPr>
                <w:sz w:val="16"/>
              </w:rPr>
              <w:t>del</w:t>
            </w:r>
            <w:r>
              <w:rPr>
                <w:spacing w:val="40"/>
                <w:sz w:val="16"/>
              </w:rPr>
              <w:t> </w:t>
            </w:r>
            <w:r>
              <w:rPr>
                <w:sz w:val="16"/>
              </w:rPr>
              <w:t>diálogo</w:t>
            </w:r>
            <w:r>
              <w:rPr>
                <w:spacing w:val="-2"/>
                <w:sz w:val="16"/>
              </w:rPr>
              <w:t> </w:t>
            </w:r>
            <w:r>
              <w:rPr>
                <w:sz w:val="16"/>
              </w:rPr>
              <w:t>y</w:t>
            </w:r>
            <w:r>
              <w:rPr>
                <w:spacing w:val="-9"/>
                <w:sz w:val="16"/>
              </w:rPr>
              <w:t> </w:t>
            </w:r>
            <w:r>
              <w:rPr>
                <w:sz w:val="16"/>
              </w:rPr>
              <w:t>concertación</w:t>
            </w:r>
          </w:p>
        </w:tc>
        <w:tc>
          <w:tcPr>
            <w:tcW w:w="2418" w:type="dxa"/>
          </w:tcPr>
          <w:p>
            <w:pPr>
              <w:pStyle w:val="TableParagraph"/>
              <w:spacing w:before="50"/>
              <w:rPr>
                <w:b/>
                <w:sz w:val="16"/>
              </w:rPr>
            </w:pPr>
          </w:p>
          <w:p>
            <w:pPr>
              <w:pStyle w:val="TableParagraph"/>
              <w:spacing w:line="364" w:lineRule="auto"/>
              <w:ind w:left="70" w:right="56" w:firstLine="2"/>
              <w:jc w:val="center"/>
              <w:rPr>
                <w:sz w:val="16"/>
              </w:rPr>
            </w:pPr>
            <w:r>
              <w:rPr>
                <w:spacing w:val="-2"/>
                <w:sz w:val="16"/>
              </w:rPr>
              <w:t>(Número</w:t>
            </w:r>
            <w:r>
              <w:rPr>
                <w:spacing w:val="-15"/>
                <w:sz w:val="16"/>
              </w:rPr>
              <w:t> </w:t>
            </w:r>
            <w:r>
              <w:rPr>
                <w:spacing w:val="-2"/>
                <w:sz w:val="16"/>
              </w:rPr>
              <w:t>de</w:t>
            </w:r>
            <w:r>
              <w:rPr>
                <w:spacing w:val="-14"/>
                <w:sz w:val="16"/>
              </w:rPr>
              <w:t> </w:t>
            </w:r>
            <w:r>
              <w:rPr>
                <w:spacing w:val="-2"/>
                <w:sz w:val="16"/>
              </w:rPr>
              <w:t>actos</w:t>
            </w:r>
            <w:r>
              <w:rPr>
                <w:spacing w:val="-14"/>
                <w:sz w:val="16"/>
              </w:rPr>
              <w:t> </w:t>
            </w:r>
            <w:r>
              <w:rPr>
                <w:spacing w:val="-2"/>
                <w:sz w:val="16"/>
              </w:rPr>
              <w:t>de</w:t>
            </w:r>
            <w:r>
              <w:rPr>
                <w:spacing w:val="-13"/>
                <w:sz w:val="16"/>
              </w:rPr>
              <w:t> </w:t>
            </w:r>
            <w:r>
              <w:rPr>
                <w:spacing w:val="-2"/>
                <w:sz w:val="16"/>
              </w:rPr>
              <w:t>ordenamiento</w:t>
            </w:r>
            <w:r>
              <w:rPr>
                <w:spacing w:val="-13"/>
                <w:sz w:val="16"/>
              </w:rPr>
              <w:t> </w:t>
            </w:r>
            <w:r>
              <w:rPr>
                <w:spacing w:val="-2"/>
                <w:sz w:val="16"/>
              </w:rPr>
              <w:t>y</w:t>
            </w:r>
            <w:r>
              <w:rPr>
                <w:spacing w:val="40"/>
                <w:sz w:val="16"/>
              </w:rPr>
              <w:t> </w:t>
            </w:r>
            <w:r>
              <w:rPr>
                <w:spacing w:val="-6"/>
                <w:sz w:val="16"/>
              </w:rPr>
              <w:t>regulación</w:t>
            </w:r>
            <w:r>
              <w:rPr>
                <w:spacing w:val="-13"/>
                <w:sz w:val="16"/>
              </w:rPr>
              <w:t> </w:t>
            </w:r>
            <w:r>
              <w:rPr>
                <w:spacing w:val="-6"/>
                <w:sz w:val="16"/>
              </w:rPr>
              <w:t>de</w:t>
            </w:r>
            <w:r>
              <w:rPr>
                <w:spacing w:val="-11"/>
                <w:sz w:val="16"/>
              </w:rPr>
              <w:t> </w:t>
            </w:r>
            <w:r>
              <w:rPr>
                <w:spacing w:val="-6"/>
                <w:sz w:val="16"/>
              </w:rPr>
              <w:t>la</w:t>
            </w:r>
            <w:r>
              <w:rPr>
                <w:spacing w:val="-13"/>
                <w:sz w:val="16"/>
              </w:rPr>
              <w:t> </w:t>
            </w:r>
            <w:r>
              <w:rPr>
                <w:spacing w:val="-6"/>
                <w:sz w:val="16"/>
              </w:rPr>
              <w:t>actividad</w:t>
            </w:r>
            <w:r>
              <w:rPr>
                <w:spacing w:val="-13"/>
                <w:sz w:val="16"/>
              </w:rPr>
              <w:t> </w:t>
            </w:r>
            <w:r>
              <w:rPr>
                <w:spacing w:val="-6"/>
                <w:sz w:val="16"/>
              </w:rPr>
              <w:t>comercial</w:t>
            </w:r>
            <w:r>
              <w:rPr>
                <w:spacing w:val="-13"/>
                <w:sz w:val="16"/>
              </w:rPr>
              <w:t> </w:t>
            </w:r>
            <w:r>
              <w:rPr>
                <w:spacing w:val="-6"/>
                <w:sz w:val="16"/>
              </w:rPr>
              <w:t>en</w:t>
            </w:r>
            <w:r>
              <w:rPr>
                <w:spacing w:val="40"/>
                <w:sz w:val="16"/>
              </w:rPr>
              <w:t> </w:t>
            </w:r>
            <w:r>
              <w:rPr>
                <w:sz w:val="16"/>
              </w:rPr>
              <w:t>espacios</w:t>
            </w:r>
            <w:r>
              <w:rPr>
                <w:spacing w:val="-12"/>
                <w:sz w:val="16"/>
              </w:rPr>
              <w:t> </w:t>
            </w:r>
            <w:r>
              <w:rPr>
                <w:sz w:val="16"/>
              </w:rPr>
              <w:t>y</w:t>
            </w:r>
            <w:r>
              <w:rPr>
                <w:spacing w:val="-13"/>
                <w:sz w:val="16"/>
              </w:rPr>
              <w:t> </w:t>
            </w:r>
            <w:r>
              <w:rPr>
                <w:sz w:val="16"/>
              </w:rPr>
              <w:t>vía</w:t>
            </w:r>
            <w:r>
              <w:rPr>
                <w:spacing w:val="-13"/>
                <w:sz w:val="16"/>
              </w:rPr>
              <w:t> </w:t>
            </w:r>
            <w:r>
              <w:rPr>
                <w:sz w:val="16"/>
              </w:rPr>
              <w:t>pública</w:t>
            </w:r>
            <w:r>
              <w:rPr>
                <w:spacing w:val="-13"/>
                <w:sz w:val="16"/>
              </w:rPr>
              <w:t> </w:t>
            </w:r>
            <w:r>
              <w:rPr>
                <w:sz w:val="16"/>
              </w:rPr>
              <w:t>del</w:t>
            </w:r>
            <w:r>
              <w:rPr>
                <w:spacing w:val="-13"/>
                <w:sz w:val="16"/>
              </w:rPr>
              <w:t> </w:t>
            </w:r>
            <w:r>
              <w:rPr>
                <w:sz w:val="16"/>
              </w:rPr>
              <w:t>municipio</w:t>
            </w:r>
            <w:r>
              <w:rPr>
                <w:spacing w:val="40"/>
                <w:sz w:val="16"/>
              </w:rPr>
              <w:t> </w:t>
            </w:r>
            <w:r>
              <w:rPr>
                <w:sz w:val="16"/>
              </w:rPr>
              <w:t>realizados</w:t>
            </w:r>
            <w:r>
              <w:rPr>
                <w:spacing w:val="-9"/>
                <w:sz w:val="16"/>
              </w:rPr>
              <w:t> </w:t>
            </w:r>
            <w:r>
              <w:rPr>
                <w:sz w:val="16"/>
              </w:rPr>
              <w:t>/</w:t>
            </w:r>
            <w:r>
              <w:rPr>
                <w:spacing w:val="-1"/>
                <w:sz w:val="16"/>
              </w:rPr>
              <w:t> </w:t>
            </w:r>
            <w:r>
              <w:rPr>
                <w:sz w:val="16"/>
              </w:rPr>
              <w:t>Total</w:t>
            </w:r>
            <w:r>
              <w:rPr>
                <w:spacing w:val="-11"/>
                <w:sz w:val="16"/>
              </w:rPr>
              <w:t> </w:t>
            </w:r>
            <w:r>
              <w:rPr>
                <w:sz w:val="16"/>
              </w:rPr>
              <w:t>de</w:t>
            </w:r>
            <w:r>
              <w:rPr>
                <w:spacing w:val="-11"/>
                <w:sz w:val="16"/>
              </w:rPr>
              <w:t> </w:t>
            </w:r>
            <w:r>
              <w:rPr>
                <w:sz w:val="16"/>
              </w:rPr>
              <w:t>actos</w:t>
            </w:r>
            <w:r>
              <w:rPr>
                <w:spacing w:val="-9"/>
                <w:sz w:val="16"/>
              </w:rPr>
              <w:t> </w:t>
            </w:r>
            <w:r>
              <w:rPr>
                <w:sz w:val="16"/>
              </w:rPr>
              <w:t>de</w:t>
            </w:r>
            <w:r>
              <w:rPr>
                <w:spacing w:val="40"/>
                <w:sz w:val="16"/>
              </w:rPr>
              <w:t> </w:t>
            </w:r>
            <w:r>
              <w:rPr>
                <w:sz w:val="16"/>
              </w:rPr>
              <w:t>ordenamiento</w:t>
            </w:r>
            <w:r>
              <w:rPr>
                <w:spacing w:val="-12"/>
                <w:sz w:val="16"/>
              </w:rPr>
              <w:t> </w:t>
            </w:r>
            <w:r>
              <w:rPr>
                <w:sz w:val="16"/>
              </w:rPr>
              <w:t>y</w:t>
            </w:r>
            <w:r>
              <w:rPr>
                <w:spacing w:val="-14"/>
                <w:sz w:val="16"/>
              </w:rPr>
              <w:t> </w:t>
            </w:r>
            <w:r>
              <w:rPr>
                <w:sz w:val="16"/>
              </w:rPr>
              <w:t>regulación</w:t>
            </w:r>
            <w:r>
              <w:rPr>
                <w:spacing w:val="-12"/>
                <w:sz w:val="16"/>
              </w:rPr>
              <w:t> </w:t>
            </w:r>
            <w:r>
              <w:rPr>
                <w:sz w:val="16"/>
              </w:rPr>
              <w:t>de</w:t>
            </w:r>
            <w:r>
              <w:rPr>
                <w:spacing w:val="-12"/>
                <w:sz w:val="16"/>
              </w:rPr>
              <w:t> </w:t>
            </w:r>
            <w:r>
              <w:rPr>
                <w:sz w:val="16"/>
              </w:rPr>
              <w:t>la</w:t>
            </w:r>
            <w:r>
              <w:rPr>
                <w:spacing w:val="40"/>
                <w:sz w:val="16"/>
              </w:rPr>
              <w:t> </w:t>
            </w:r>
            <w:r>
              <w:rPr>
                <w:spacing w:val="-2"/>
                <w:sz w:val="16"/>
              </w:rPr>
              <w:t>actividad</w:t>
            </w:r>
            <w:r>
              <w:rPr>
                <w:spacing w:val="-13"/>
                <w:sz w:val="16"/>
              </w:rPr>
              <w:t> </w:t>
            </w:r>
            <w:r>
              <w:rPr>
                <w:spacing w:val="-2"/>
                <w:sz w:val="16"/>
              </w:rPr>
              <w:t>comercial</w:t>
            </w:r>
            <w:r>
              <w:rPr>
                <w:spacing w:val="-13"/>
                <w:sz w:val="16"/>
              </w:rPr>
              <w:t> </w:t>
            </w:r>
            <w:r>
              <w:rPr>
                <w:spacing w:val="-2"/>
                <w:sz w:val="16"/>
              </w:rPr>
              <w:t>en</w:t>
            </w:r>
            <w:r>
              <w:rPr>
                <w:spacing w:val="-8"/>
                <w:sz w:val="16"/>
              </w:rPr>
              <w:t> </w:t>
            </w:r>
            <w:r>
              <w:rPr>
                <w:spacing w:val="-2"/>
                <w:sz w:val="16"/>
              </w:rPr>
              <w:t>espacios</w:t>
            </w:r>
            <w:r>
              <w:rPr>
                <w:spacing w:val="-9"/>
                <w:sz w:val="16"/>
              </w:rPr>
              <w:t> </w:t>
            </w:r>
            <w:r>
              <w:rPr>
                <w:spacing w:val="-2"/>
                <w:sz w:val="16"/>
              </w:rPr>
              <w:t>y</w:t>
            </w:r>
            <w:r>
              <w:rPr>
                <w:spacing w:val="-15"/>
                <w:sz w:val="16"/>
              </w:rPr>
              <w:t> </w:t>
            </w:r>
            <w:r>
              <w:rPr>
                <w:spacing w:val="-2"/>
                <w:sz w:val="16"/>
              </w:rPr>
              <w:t>vía</w:t>
            </w:r>
            <w:r>
              <w:rPr>
                <w:spacing w:val="40"/>
                <w:sz w:val="16"/>
              </w:rPr>
              <w:t> </w:t>
            </w:r>
            <w:r>
              <w:rPr>
                <w:spacing w:val="-6"/>
                <w:sz w:val="16"/>
              </w:rPr>
              <w:t>pública</w:t>
            </w:r>
            <w:r>
              <w:rPr>
                <w:spacing w:val="-12"/>
                <w:sz w:val="16"/>
              </w:rPr>
              <w:t> </w:t>
            </w:r>
            <w:r>
              <w:rPr>
                <w:spacing w:val="-6"/>
                <w:sz w:val="16"/>
              </w:rPr>
              <w:t>del</w:t>
            </w:r>
            <w:r>
              <w:rPr>
                <w:spacing w:val="-16"/>
                <w:sz w:val="16"/>
              </w:rPr>
              <w:t> </w:t>
            </w:r>
            <w:r>
              <w:rPr>
                <w:spacing w:val="-6"/>
                <w:sz w:val="16"/>
              </w:rPr>
              <w:t>municipio</w:t>
            </w:r>
            <w:r>
              <w:rPr>
                <w:spacing w:val="-15"/>
                <w:sz w:val="16"/>
              </w:rPr>
              <w:t> </w:t>
            </w:r>
            <w:r>
              <w:rPr>
                <w:spacing w:val="-6"/>
                <w:sz w:val="16"/>
              </w:rPr>
              <w:t>solicitados)*100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5"/>
              <w:jc w:val="center"/>
              <w:rPr>
                <w:sz w:val="16"/>
              </w:rPr>
            </w:pPr>
            <w:r>
              <w:rPr>
                <w:spacing w:val="-10"/>
                <w:sz w:val="16"/>
              </w:rPr>
              <w:t>1</w:t>
            </w:r>
          </w:p>
        </w:tc>
      </w:tr>
      <w:tr>
        <w:trPr>
          <w:trHeight w:val="198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9"/>
              <w:jc w:val="center"/>
              <w:rPr>
                <w:sz w:val="16"/>
              </w:rPr>
            </w:pPr>
            <w:r>
              <w:rPr>
                <w:spacing w:val="-5"/>
                <w:sz w:val="16"/>
              </w:rPr>
              <w:t>02</w:t>
            </w:r>
          </w:p>
        </w:tc>
        <w:tc>
          <w:tcPr>
            <w:tcW w:w="118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69" w:right="5"/>
              <w:rPr>
                <w:sz w:val="16"/>
              </w:rPr>
            </w:pPr>
            <w:r>
              <w:rPr>
                <w:sz w:val="16"/>
              </w:rPr>
              <w:t>Gobernanza</w:t>
            </w:r>
            <w:r>
              <w:rPr>
                <w:spacing w:val="-11"/>
                <w:sz w:val="16"/>
              </w:rPr>
              <w:t> </w:t>
            </w:r>
            <w:r>
              <w:rPr>
                <w:sz w:val="16"/>
              </w:rPr>
              <w:t>y</w:t>
            </w:r>
            <w:r>
              <w:rPr>
                <w:spacing w:val="40"/>
                <w:sz w:val="16"/>
              </w:rPr>
              <w:t> </w:t>
            </w:r>
            <w:r>
              <w:rPr>
                <w:spacing w:val="-8"/>
                <w:sz w:val="16"/>
              </w:rPr>
              <w:t>Fortalecimiento</w:t>
            </w:r>
            <w:r>
              <w:rPr>
                <w:spacing w:val="40"/>
                <w:sz w:val="16"/>
              </w:rPr>
              <w:t> </w:t>
            </w:r>
            <w:r>
              <w:rPr>
                <w:spacing w:val="-2"/>
                <w:sz w:val="16"/>
              </w:rPr>
              <w:t>Institucional</w:t>
            </w:r>
          </w:p>
        </w:tc>
        <w:tc>
          <w:tcPr>
            <w:tcW w:w="1549" w:type="dxa"/>
          </w:tcPr>
          <w:p>
            <w:pPr>
              <w:pStyle w:val="TableParagraph"/>
              <w:rPr>
                <w:b/>
                <w:sz w:val="16"/>
              </w:rPr>
            </w:pPr>
          </w:p>
          <w:p>
            <w:pPr>
              <w:pStyle w:val="TableParagraph"/>
              <w:spacing w:before="5"/>
              <w:rPr>
                <w:b/>
                <w:sz w:val="16"/>
              </w:rPr>
            </w:pPr>
          </w:p>
          <w:p>
            <w:pPr>
              <w:pStyle w:val="TableParagraph"/>
              <w:ind w:left="150"/>
              <w:rPr>
                <w:sz w:val="16"/>
              </w:rPr>
            </w:pPr>
            <w:r>
              <w:rPr>
                <w:spacing w:val="-4"/>
                <w:sz w:val="16"/>
              </w:rPr>
              <w:t>LA</w:t>
            </w:r>
            <w:r>
              <w:rPr>
                <w:spacing w:val="-15"/>
                <w:sz w:val="16"/>
              </w:rPr>
              <w:t> </w:t>
            </w:r>
            <w:r>
              <w:rPr>
                <w:spacing w:val="-4"/>
                <w:sz w:val="16"/>
              </w:rPr>
              <w:t>5.1,</w:t>
            </w:r>
            <w:r>
              <w:rPr>
                <w:spacing w:val="-11"/>
                <w:sz w:val="16"/>
              </w:rPr>
              <w:t> </w:t>
            </w:r>
            <w:r>
              <w:rPr>
                <w:spacing w:val="-4"/>
                <w:sz w:val="16"/>
              </w:rPr>
              <w:t>LA</w:t>
            </w:r>
            <w:r>
              <w:rPr>
                <w:spacing w:val="-15"/>
                <w:sz w:val="16"/>
              </w:rPr>
              <w:t> </w:t>
            </w:r>
            <w:r>
              <w:rPr>
                <w:spacing w:val="-4"/>
                <w:sz w:val="16"/>
              </w:rPr>
              <w:t>5.2</w:t>
            </w:r>
            <w:r>
              <w:rPr>
                <w:spacing w:val="-10"/>
                <w:sz w:val="16"/>
              </w:rPr>
              <w:t> </w:t>
            </w:r>
            <w:r>
              <w:rPr>
                <w:spacing w:val="-4"/>
                <w:sz w:val="16"/>
              </w:rPr>
              <w:t>y</w:t>
            </w:r>
            <w:r>
              <w:rPr>
                <w:spacing w:val="-13"/>
                <w:sz w:val="16"/>
              </w:rPr>
              <w:t> </w:t>
            </w:r>
            <w:r>
              <w:rPr>
                <w:spacing w:val="-7"/>
                <w:sz w:val="16"/>
              </w:rPr>
              <w:t>LA</w:t>
            </w:r>
          </w:p>
          <w:p>
            <w:pPr>
              <w:pStyle w:val="TableParagraph"/>
              <w:spacing w:line="367" w:lineRule="auto" w:before="97"/>
              <w:ind w:left="69" w:right="47" w:firstLine="91"/>
              <w:rPr>
                <w:sz w:val="16"/>
              </w:rPr>
            </w:pPr>
            <w:r>
              <w:rPr>
                <w:sz w:val="16"/>
              </w:rPr>
              <w:t>5.3</w:t>
            </w:r>
            <w:r>
              <w:rPr>
                <w:spacing w:val="-13"/>
                <w:sz w:val="16"/>
              </w:rPr>
              <w:t> </w:t>
            </w:r>
            <w:r>
              <w:rPr>
                <w:sz w:val="16"/>
              </w:rPr>
              <w:t>Mantenimiento</w:t>
            </w:r>
            <w:r>
              <w:rPr>
                <w:spacing w:val="-13"/>
                <w:sz w:val="16"/>
              </w:rPr>
              <w:t> </w:t>
            </w:r>
            <w:r>
              <w:rPr>
                <w:sz w:val="16"/>
              </w:rPr>
              <w:t>y</w:t>
            </w:r>
            <w:r>
              <w:rPr>
                <w:spacing w:val="40"/>
                <w:sz w:val="16"/>
              </w:rPr>
              <w:t> </w:t>
            </w:r>
            <w:r>
              <w:rPr>
                <w:spacing w:val="-6"/>
                <w:sz w:val="16"/>
              </w:rPr>
              <w:t>operación</w:t>
            </w:r>
            <w:r>
              <w:rPr>
                <w:spacing w:val="-11"/>
                <w:sz w:val="16"/>
              </w:rPr>
              <w:t> </w:t>
            </w:r>
            <w:r>
              <w:rPr>
                <w:spacing w:val="-6"/>
                <w:sz w:val="16"/>
              </w:rPr>
              <w:t>de</w:t>
            </w:r>
            <w:r>
              <w:rPr>
                <w:spacing w:val="-8"/>
                <w:sz w:val="16"/>
              </w:rPr>
              <w:t> </w:t>
            </w:r>
            <w:r>
              <w:rPr>
                <w:spacing w:val="-6"/>
                <w:sz w:val="16"/>
              </w:rPr>
              <w:t>los</w:t>
            </w:r>
            <w:r>
              <w:rPr>
                <w:spacing w:val="-11"/>
                <w:sz w:val="16"/>
              </w:rPr>
              <w:t> </w:t>
            </w:r>
            <w:r>
              <w:rPr>
                <w:spacing w:val="-6"/>
                <w:sz w:val="16"/>
              </w:rPr>
              <w:t>centro</w:t>
            </w:r>
            <w:r>
              <w:rPr>
                <w:spacing w:val="-6"/>
                <w:sz w:val="16"/>
              </w:rPr>
              <w:t>s</w:t>
            </w:r>
          </w:p>
          <w:p>
            <w:pPr>
              <w:pStyle w:val="TableParagraph"/>
              <w:spacing w:line="367" w:lineRule="auto"/>
              <w:ind w:left="492" w:hanging="250"/>
              <w:rPr>
                <w:sz w:val="16"/>
              </w:rPr>
            </w:pPr>
            <w:r>
              <w:rPr>
                <w:spacing w:val="-6"/>
                <w:sz w:val="16"/>
              </w:rPr>
              <w:t>de</w:t>
            </w:r>
            <w:r>
              <w:rPr>
                <w:spacing w:val="-16"/>
                <w:sz w:val="16"/>
              </w:rPr>
              <w:t> </w:t>
            </w:r>
            <w:r>
              <w:rPr>
                <w:spacing w:val="-6"/>
                <w:sz w:val="16"/>
              </w:rPr>
              <w:t>abasto</w:t>
            </w:r>
            <w:r>
              <w:rPr>
                <w:spacing w:val="-13"/>
                <w:sz w:val="16"/>
              </w:rPr>
              <w:t> </w:t>
            </w:r>
            <w:r>
              <w:rPr>
                <w:spacing w:val="-6"/>
                <w:sz w:val="16"/>
              </w:rPr>
              <w:t>popular,</w:t>
            </w:r>
            <w:r>
              <w:rPr>
                <w:spacing w:val="40"/>
                <w:sz w:val="16"/>
              </w:rPr>
              <w:t> </w:t>
            </w:r>
            <w:r>
              <w:rPr>
                <w:spacing w:val="-2"/>
                <w:sz w:val="16"/>
              </w:rPr>
              <w:t>ejecutado</w:t>
            </w:r>
          </w:p>
        </w:tc>
        <w:tc>
          <w:tcPr>
            <w:tcW w:w="1854" w:type="dxa"/>
          </w:tcPr>
          <w:p>
            <w:pPr>
              <w:pStyle w:val="TableParagraph"/>
              <w:rPr>
                <w:b/>
                <w:sz w:val="16"/>
              </w:rPr>
            </w:pPr>
          </w:p>
          <w:p>
            <w:pPr>
              <w:pStyle w:val="TableParagraph"/>
              <w:spacing w:before="5"/>
              <w:rPr>
                <w:b/>
                <w:sz w:val="16"/>
              </w:rPr>
            </w:pPr>
          </w:p>
          <w:p>
            <w:pPr>
              <w:pStyle w:val="TableParagraph"/>
              <w:spacing w:line="364" w:lineRule="auto"/>
              <w:ind w:left="126" w:right="110" w:hanging="3"/>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z w:val="16"/>
              </w:rPr>
              <w:t>programadas</w:t>
            </w:r>
            <w:r>
              <w:rPr>
                <w:spacing w:val="-14"/>
                <w:sz w:val="16"/>
              </w:rPr>
              <w:t> </w:t>
            </w:r>
            <w:r>
              <w:rPr>
                <w:sz w:val="16"/>
              </w:rPr>
              <w:t>de</w:t>
            </w:r>
            <w:r>
              <w:rPr>
                <w:spacing w:val="40"/>
                <w:sz w:val="16"/>
              </w:rPr>
              <w:t> </w:t>
            </w:r>
            <w:r>
              <w:rPr>
                <w:spacing w:val="-2"/>
                <w:sz w:val="16"/>
              </w:rPr>
              <w:t>mantenimiento,</w:t>
            </w:r>
            <w:r>
              <w:rPr>
                <w:spacing w:val="-11"/>
                <w:sz w:val="16"/>
              </w:rPr>
              <w:t> </w:t>
            </w:r>
            <w:r>
              <w:rPr>
                <w:spacing w:val="-2"/>
                <w:sz w:val="16"/>
              </w:rPr>
              <w:t>limpieza,</w:t>
            </w:r>
            <w:r>
              <w:rPr>
                <w:spacing w:val="40"/>
                <w:sz w:val="16"/>
              </w:rPr>
              <w:t> </w:t>
            </w:r>
            <w:r>
              <w:rPr>
                <w:spacing w:val="-6"/>
                <w:sz w:val="16"/>
              </w:rPr>
              <w:t>control</w:t>
            </w:r>
            <w:r>
              <w:rPr>
                <w:spacing w:val="-13"/>
                <w:sz w:val="16"/>
              </w:rPr>
              <w:t> </w:t>
            </w:r>
            <w:r>
              <w:rPr>
                <w:spacing w:val="-6"/>
                <w:sz w:val="16"/>
              </w:rPr>
              <w:t>de</w:t>
            </w:r>
            <w:r>
              <w:rPr>
                <w:spacing w:val="-13"/>
                <w:sz w:val="16"/>
              </w:rPr>
              <w:t> </w:t>
            </w:r>
            <w:r>
              <w:rPr>
                <w:spacing w:val="-6"/>
                <w:sz w:val="16"/>
              </w:rPr>
              <w:t>fauna</w:t>
            </w:r>
            <w:r>
              <w:rPr>
                <w:spacing w:val="-13"/>
                <w:sz w:val="16"/>
              </w:rPr>
              <w:t> </w:t>
            </w:r>
            <w:r>
              <w:rPr>
                <w:spacing w:val="-6"/>
                <w:sz w:val="16"/>
              </w:rPr>
              <w:t>nocivas</w:t>
            </w:r>
            <w:r>
              <w:rPr>
                <w:spacing w:val="-12"/>
                <w:sz w:val="16"/>
              </w:rPr>
              <w:t> </w:t>
            </w:r>
            <w:r>
              <w:rPr>
                <w:spacing w:val="-6"/>
                <w:sz w:val="16"/>
              </w:rPr>
              <w:t>de</w:t>
            </w:r>
            <w:r>
              <w:rPr>
                <w:spacing w:val="40"/>
                <w:sz w:val="16"/>
              </w:rPr>
              <w:t> </w:t>
            </w:r>
            <w:r>
              <w:rPr>
                <w:spacing w:val="-2"/>
                <w:sz w:val="16"/>
              </w:rPr>
              <w:t>los</w:t>
            </w:r>
            <w:r>
              <w:rPr>
                <w:spacing w:val="-12"/>
                <w:sz w:val="16"/>
              </w:rPr>
              <w:t> </w:t>
            </w:r>
            <w:r>
              <w:rPr>
                <w:spacing w:val="-2"/>
                <w:sz w:val="16"/>
              </w:rPr>
              <w:t>mercados</w:t>
            </w:r>
            <w:r>
              <w:rPr>
                <w:spacing w:val="-14"/>
                <w:sz w:val="16"/>
              </w:rPr>
              <w:t> </w:t>
            </w:r>
            <w:r>
              <w:rPr>
                <w:spacing w:val="-2"/>
                <w:sz w:val="16"/>
              </w:rPr>
              <w:t>municipales</w:t>
            </w:r>
          </w:p>
        </w:tc>
        <w:tc>
          <w:tcPr>
            <w:tcW w:w="2418" w:type="dxa"/>
          </w:tcPr>
          <w:p>
            <w:pPr>
              <w:pStyle w:val="TableParagraph"/>
              <w:spacing w:line="364" w:lineRule="auto" w:before="95"/>
              <w:ind w:left="151" w:right="134" w:hanging="3"/>
              <w:jc w:val="center"/>
              <w:rPr>
                <w:sz w:val="16"/>
              </w:rPr>
            </w:pPr>
            <w:r>
              <w:rPr>
                <w:spacing w:val="-4"/>
                <w:sz w:val="16"/>
              </w:rPr>
              <w:t>(Número</w:t>
            </w:r>
            <w:r>
              <w:rPr>
                <w:spacing w:val="-9"/>
                <w:sz w:val="16"/>
              </w:rPr>
              <w:t> </w:t>
            </w:r>
            <w:r>
              <w:rPr>
                <w:spacing w:val="-4"/>
                <w:sz w:val="16"/>
              </w:rPr>
              <w:t>de</w:t>
            </w:r>
            <w:r>
              <w:rPr>
                <w:spacing w:val="-8"/>
                <w:sz w:val="16"/>
              </w:rPr>
              <w:t> </w:t>
            </w:r>
            <w:r>
              <w:rPr>
                <w:spacing w:val="-4"/>
                <w:sz w:val="16"/>
              </w:rPr>
              <w:t>acciones</w:t>
            </w:r>
            <w:r>
              <w:rPr>
                <w:spacing w:val="-5"/>
                <w:sz w:val="16"/>
              </w:rPr>
              <w:t> </w:t>
            </w:r>
            <w:r>
              <w:rPr>
                <w:spacing w:val="-4"/>
                <w:sz w:val="16"/>
              </w:rPr>
              <w:t>realizadas</w:t>
            </w:r>
            <w:r>
              <w:rPr>
                <w:spacing w:val="-8"/>
                <w:sz w:val="16"/>
              </w:rPr>
              <w:t> </w:t>
            </w:r>
            <w:r>
              <w:rPr>
                <w:spacing w:val="-4"/>
                <w:sz w:val="16"/>
              </w:rPr>
              <w:t>de</w:t>
            </w:r>
            <w:r>
              <w:rPr>
                <w:spacing w:val="40"/>
                <w:sz w:val="16"/>
              </w:rPr>
              <w:t> </w:t>
            </w:r>
            <w:r>
              <w:rPr>
                <w:spacing w:val="-6"/>
                <w:sz w:val="16"/>
              </w:rPr>
              <w:t>mantenimiento,</w:t>
            </w:r>
            <w:r>
              <w:rPr>
                <w:spacing w:val="-11"/>
                <w:sz w:val="16"/>
              </w:rPr>
              <w:t> </w:t>
            </w:r>
            <w:r>
              <w:rPr>
                <w:spacing w:val="-6"/>
                <w:sz w:val="16"/>
              </w:rPr>
              <w:t>limpieza,</w:t>
            </w:r>
            <w:r>
              <w:rPr>
                <w:spacing w:val="-11"/>
                <w:sz w:val="16"/>
              </w:rPr>
              <w:t> </w:t>
            </w:r>
            <w:r>
              <w:rPr>
                <w:spacing w:val="-6"/>
                <w:sz w:val="16"/>
              </w:rPr>
              <w:t>control</w:t>
            </w:r>
            <w:r>
              <w:rPr>
                <w:spacing w:val="-16"/>
                <w:sz w:val="16"/>
              </w:rPr>
              <w:t> </w:t>
            </w:r>
            <w:r>
              <w:rPr>
                <w:spacing w:val="-6"/>
                <w:sz w:val="16"/>
              </w:rPr>
              <w:t>de</w:t>
            </w:r>
            <w:r>
              <w:rPr>
                <w:spacing w:val="40"/>
                <w:sz w:val="16"/>
              </w:rPr>
              <w:t> </w:t>
            </w:r>
            <w:r>
              <w:rPr>
                <w:sz w:val="16"/>
              </w:rPr>
              <w:t>fauna</w:t>
            </w:r>
            <w:r>
              <w:rPr>
                <w:spacing w:val="-8"/>
                <w:sz w:val="16"/>
              </w:rPr>
              <w:t> </w:t>
            </w:r>
            <w:r>
              <w:rPr>
                <w:sz w:val="16"/>
              </w:rPr>
              <w:t>nociva</w:t>
            </w:r>
            <w:r>
              <w:rPr>
                <w:spacing w:val="-6"/>
                <w:sz w:val="16"/>
              </w:rPr>
              <w:t> </w:t>
            </w:r>
            <w:r>
              <w:rPr>
                <w:sz w:val="16"/>
              </w:rPr>
              <w:t>de</w:t>
            </w:r>
            <w:r>
              <w:rPr>
                <w:spacing w:val="-8"/>
                <w:sz w:val="16"/>
              </w:rPr>
              <w:t> </w:t>
            </w:r>
            <w:r>
              <w:rPr>
                <w:sz w:val="16"/>
              </w:rPr>
              <w:t>los</w:t>
            </w:r>
            <w:r>
              <w:rPr>
                <w:spacing w:val="-7"/>
                <w:sz w:val="16"/>
              </w:rPr>
              <w:t> </w:t>
            </w:r>
            <w:r>
              <w:rPr>
                <w:sz w:val="16"/>
              </w:rPr>
              <w:t>mercados</w:t>
            </w:r>
            <w:r>
              <w:rPr>
                <w:spacing w:val="40"/>
                <w:sz w:val="16"/>
              </w:rPr>
              <w:t> </w:t>
            </w:r>
            <w:r>
              <w:rPr>
                <w:sz w:val="16"/>
              </w:rPr>
              <w:t>municipales</w:t>
            </w:r>
            <w:r>
              <w:rPr>
                <w:spacing w:val="-13"/>
                <w:sz w:val="16"/>
              </w:rPr>
              <w:t> </w:t>
            </w:r>
            <w:r>
              <w:rPr>
                <w:sz w:val="16"/>
              </w:rPr>
              <w:t>/</w:t>
            </w:r>
            <w:r>
              <w:rPr>
                <w:spacing w:val="-10"/>
                <w:sz w:val="16"/>
              </w:rPr>
              <w:t> </w:t>
            </w:r>
            <w:r>
              <w:rPr>
                <w:sz w:val="16"/>
              </w:rPr>
              <w:t>Total</w:t>
            </w:r>
            <w:r>
              <w:rPr>
                <w:spacing w:val="-15"/>
                <w:sz w:val="16"/>
              </w:rPr>
              <w:t> </w:t>
            </w:r>
            <w:r>
              <w:rPr>
                <w:sz w:val="16"/>
              </w:rPr>
              <w:t>de</w:t>
            </w:r>
            <w:r>
              <w:rPr>
                <w:spacing w:val="-12"/>
                <w:sz w:val="16"/>
              </w:rPr>
              <w:t> </w:t>
            </w:r>
            <w:r>
              <w:rPr>
                <w:sz w:val="16"/>
              </w:rPr>
              <w:t>acciones</w:t>
            </w:r>
            <w:r>
              <w:rPr>
                <w:spacing w:val="40"/>
                <w:sz w:val="16"/>
              </w:rPr>
              <w:t> </w:t>
            </w:r>
            <w:r>
              <w:rPr>
                <w:sz w:val="16"/>
              </w:rPr>
              <w:t>programadas</w:t>
            </w:r>
            <w:r>
              <w:rPr>
                <w:spacing w:val="-14"/>
                <w:sz w:val="16"/>
              </w:rPr>
              <w:t> </w:t>
            </w:r>
            <w:r>
              <w:rPr>
                <w:sz w:val="16"/>
              </w:rPr>
              <w:t>de</w:t>
            </w:r>
            <w:r>
              <w:rPr>
                <w:spacing w:val="-16"/>
                <w:sz w:val="16"/>
              </w:rPr>
              <w:t> </w:t>
            </w:r>
            <w:r>
              <w:rPr>
                <w:sz w:val="16"/>
              </w:rPr>
              <w:t>mantenimiento,</w:t>
            </w:r>
            <w:r>
              <w:rPr>
                <w:spacing w:val="40"/>
                <w:sz w:val="16"/>
              </w:rPr>
              <w:t> </w:t>
            </w:r>
            <w:r>
              <w:rPr>
                <w:spacing w:val="-6"/>
                <w:sz w:val="16"/>
              </w:rPr>
              <w:t>limpieza,</w:t>
            </w:r>
            <w:r>
              <w:rPr>
                <w:spacing w:val="-12"/>
                <w:sz w:val="16"/>
              </w:rPr>
              <w:t> </w:t>
            </w:r>
            <w:r>
              <w:rPr>
                <w:spacing w:val="-6"/>
                <w:sz w:val="16"/>
              </w:rPr>
              <w:t>control</w:t>
            </w:r>
            <w:r>
              <w:rPr>
                <w:spacing w:val="-15"/>
                <w:sz w:val="16"/>
              </w:rPr>
              <w:t> </w:t>
            </w:r>
            <w:r>
              <w:rPr>
                <w:spacing w:val="-6"/>
                <w:sz w:val="16"/>
              </w:rPr>
              <w:t>de</w:t>
            </w:r>
            <w:r>
              <w:rPr>
                <w:spacing w:val="-12"/>
                <w:sz w:val="16"/>
              </w:rPr>
              <w:t> </w:t>
            </w:r>
            <w:r>
              <w:rPr>
                <w:spacing w:val="-6"/>
                <w:sz w:val="16"/>
              </w:rPr>
              <w:t>fauna</w:t>
            </w:r>
            <w:r>
              <w:rPr>
                <w:spacing w:val="-12"/>
                <w:sz w:val="16"/>
              </w:rPr>
              <w:t> </w:t>
            </w:r>
            <w:r>
              <w:rPr>
                <w:spacing w:val="-6"/>
                <w:sz w:val="16"/>
              </w:rPr>
              <w:t>nociva</w:t>
            </w:r>
            <w:r>
              <w:rPr>
                <w:spacing w:val="-12"/>
                <w:sz w:val="16"/>
              </w:rPr>
              <w:t> </w:t>
            </w:r>
            <w:r>
              <w:rPr>
                <w:spacing w:val="-6"/>
                <w:sz w:val="16"/>
              </w:rPr>
              <w:t>de</w:t>
            </w:r>
          </w:p>
          <w:p>
            <w:pPr>
              <w:pStyle w:val="TableParagraph"/>
              <w:spacing w:before="2"/>
              <w:ind w:left="6"/>
              <w:jc w:val="center"/>
              <w:rPr>
                <w:sz w:val="16"/>
              </w:rPr>
            </w:pPr>
            <w:r>
              <w:rPr>
                <w:spacing w:val="-6"/>
                <w:sz w:val="16"/>
              </w:rPr>
              <w:t>los</w:t>
            </w:r>
            <w:r>
              <w:rPr>
                <w:spacing w:val="-11"/>
                <w:sz w:val="16"/>
              </w:rPr>
              <w:t> </w:t>
            </w:r>
            <w:r>
              <w:rPr>
                <w:spacing w:val="-6"/>
                <w:sz w:val="16"/>
              </w:rPr>
              <w:t>mercados</w:t>
            </w:r>
            <w:r>
              <w:rPr>
                <w:spacing w:val="-12"/>
                <w:sz w:val="16"/>
              </w:rPr>
              <w:t> </w:t>
            </w:r>
            <w:r>
              <w:rPr>
                <w:spacing w:val="-6"/>
                <w:sz w:val="16"/>
              </w:rPr>
              <w:t>municipales)*100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5"/>
              <w:jc w:val="center"/>
              <w:rPr>
                <w:sz w:val="16"/>
              </w:rPr>
            </w:pPr>
            <w:r>
              <w:rPr>
                <w:spacing w:val="-10"/>
                <w:sz w:val="16"/>
              </w:rPr>
              <w:t>1</w:t>
            </w:r>
          </w:p>
        </w:tc>
      </w:tr>
      <w:tr>
        <w:trPr>
          <w:trHeight w:val="255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2"/>
              <w:rPr>
                <w:b/>
                <w:sz w:val="16"/>
              </w:rPr>
            </w:pPr>
          </w:p>
          <w:p>
            <w:pPr>
              <w:pStyle w:val="TableParagraph"/>
              <w:ind w:left="9"/>
              <w:jc w:val="center"/>
              <w:rPr>
                <w:sz w:val="16"/>
              </w:rPr>
            </w:pPr>
            <w:r>
              <w:rPr>
                <w:spacing w:val="-5"/>
                <w:sz w:val="16"/>
              </w:rPr>
              <w:t>02</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spacing w:line="364" w:lineRule="auto"/>
              <w:ind w:left="69" w:right="5"/>
              <w:rPr>
                <w:sz w:val="16"/>
              </w:rPr>
            </w:pPr>
            <w:r>
              <w:rPr>
                <w:sz w:val="16"/>
              </w:rPr>
              <w:t>Gobernanza</w:t>
            </w:r>
            <w:r>
              <w:rPr>
                <w:spacing w:val="-11"/>
                <w:sz w:val="16"/>
              </w:rPr>
              <w:t> </w:t>
            </w:r>
            <w:r>
              <w:rPr>
                <w:sz w:val="16"/>
              </w:rPr>
              <w:t>y</w:t>
            </w:r>
            <w:r>
              <w:rPr>
                <w:spacing w:val="40"/>
                <w:sz w:val="16"/>
              </w:rPr>
              <w:t> </w:t>
            </w:r>
            <w:r>
              <w:rPr>
                <w:spacing w:val="-8"/>
                <w:sz w:val="16"/>
              </w:rPr>
              <w:t>Fortalecimiento</w:t>
            </w:r>
            <w:r>
              <w:rPr>
                <w:spacing w:val="40"/>
                <w:sz w:val="16"/>
              </w:rPr>
              <w:t> </w:t>
            </w:r>
            <w:r>
              <w:rPr>
                <w:spacing w:val="-2"/>
                <w:sz w:val="16"/>
              </w:rPr>
              <w:t>Institucional</w:t>
            </w:r>
          </w:p>
        </w:tc>
        <w:tc>
          <w:tcPr>
            <w:tcW w:w="1549" w:type="dxa"/>
          </w:tcPr>
          <w:p>
            <w:pPr>
              <w:pStyle w:val="TableParagraph"/>
              <w:spacing w:before="95"/>
              <w:ind w:left="14"/>
              <w:jc w:val="center"/>
              <w:rPr>
                <w:sz w:val="16"/>
              </w:rPr>
            </w:pPr>
            <w:r>
              <w:rPr>
                <w:spacing w:val="-4"/>
                <w:sz w:val="16"/>
              </w:rPr>
              <w:t>LA</w:t>
            </w:r>
            <w:r>
              <w:rPr>
                <w:spacing w:val="-15"/>
                <w:sz w:val="16"/>
              </w:rPr>
              <w:t> </w:t>
            </w:r>
            <w:r>
              <w:rPr>
                <w:spacing w:val="-4"/>
                <w:sz w:val="16"/>
              </w:rPr>
              <w:t>6.2,</w:t>
            </w:r>
            <w:r>
              <w:rPr>
                <w:spacing w:val="-11"/>
                <w:sz w:val="16"/>
              </w:rPr>
              <w:t> </w:t>
            </w:r>
            <w:r>
              <w:rPr>
                <w:spacing w:val="-4"/>
                <w:sz w:val="16"/>
              </w:rPr>
              <w:t>LA</w:t>
            </w:r>
            <w:r>
              <w:rPr>
                <w:spacing w:val="-15"/>
                <w:sz w:val="16"/>
              </w:rPr>
              <w:t> </w:t>
            </w:r>
            <w:r>
              <w:rPr>
                <w:spacing w:val="-4"/>
                <w:sz w:val="16"/>
              </w:rPr>
              <w:t>6.3</w:t>
            </w:r>
            <w:r>
              <w:rPr>
                <w:spacing w:val="-10"/>
                <w:sz w:val="16"/>
              </w:rPr>
              <w:t> </w:t>
            </w:r>
            <w:r>
              <w:rPr>
                <w:spacing w:val="-4"/>
                <w:sz w:val="16"/>
              </w:rPr>
              <w:t>y</w:t>
            </w:r>
            <w:r>
              <w:rPr>
                <w:spacing w:val="-13"/>
                <w:sz w:val="16"/>
              </w:rPr>
              <w:t> </w:t>
            </w:r>
            <w:r>
              <w:rPr>
                <w:spacing w:val="-7"/>
                <w:sz w:val="16"/>
              </w:rPr>
              <w:t>LA</w:t>
            </w:r>
          </w:p>
          <w:p>
            <w:pPr>
              <w:pStyle w:val="TableParagraph"/>
              <w:spacing w:line="364" w:lineRule="auto" w:before="97"/>
              <w:ind w:left="271" w:right="190" w:hanging="63"/>
              <w:rPr>
                <w:sz w:val="16"/>
              </w:rPr>
            </w:pPr>
            <w:r>
              <w:rPr>
                <w:spacing w:val="-6"/>
                <w:sz w:val="16"/>
              </w:rPr>
              <w:t>6.6</w:t>
            </w:r>
            <w:r>
              <w:rPr>
                <w:spacing w:val="-13"/>
                <w:sz w:val="16"/>
              </w:rPr>
              <w:t> </w:t>
            </w:r>
            <w:r>
              <w:rPr>
                <w:spacing w:val="-6"/>
                <w:sz w:val="16"/>
              </w:rPr>
              <w:t>Procedimiento</w:t>
            </w:r>
            <w:r>
              <w:rPr>
                <w:spacing w:val="-6"/>
                <w:sz w:val="16"/>
              </w:rPr>
              <w:t>s</w:t>
            </w:r>
            <w:r>
              <w:rPr>
                <w:spacing w:val="40"/>
                <w:sz w:val="16"/>
              </w:rPr>
              <w:t> </w:t>
            </w:r>
            <w:r>
              <w:rPr>
                <w:spacing w:val="-4"/>
                <w:sz w:val="16"/>
              </w:rPr>
              <w:t>jurídicos</w:t>
            </w:r>
            <w:r>
              <w:rPr>
                <w:spacing w:val="-12"/>
                <w:sz w:val="16"/>
              </w:rPr>
              <w:t> </w:t>
            </w:r>
            <w:r>
              <w:rPr>
                <w:spacing w:val="-4"/>
                <w:sz w:val="16"/>
              </w:rPr>
              <w:t>(juicios,</w:t>
            </w:r>
          </w:p>
          <w:p>
            <w:pPr>
              <w:pStyle w:val="TableParagraph"/>
              <w:spacing w:line="364" w:lineRule="auto"/>
              <w:ind w:left="85" w:right="69" w:hanging="1"/>
              <w:jc w:val="center"/>
              <w:rPr>
                <w:sz w:val="16"/>
              </w:rPr>
            </w:pPr>
            <w:r>
              <w:rPr>
                <w:sz w:val="16"/>
              </w:rPr>
              <w:t>recursos</w:t>
            </w:r>
            <w:r>
              <w:rPr>
                <w:spacing w:val="-14"/>
                <w:sz w:val="16"/>
              </w:rPr>
              <w:t> </w:t>
            </w:r>
            <w:r>
              <w:rPr>
                <w:sz w:val="16"/>
              </w:rPr>
              <w:t>de</w:t>
            </w:r>
            <w:r>
              <w:rPr>
                <w:spacing w:val="40"/>
                <w:sz w:val="16"/>
              </w:rPr>
              <w:t> </w:t>
            </w:r>
            <w:r>
              <w:rPr>
                <w:sz w:val="16"/>
              </w:rPr>
              <w:t>inconformidad,</w:t>
            </w:r>
            <w:r>
              <w:rPr>
                <w:spacing w:val="-13"/>
                <w:sz w:val="16"/>
              </w:rPr>
              <w:t> </w:t>
            </w:r>
            <w:r>
              <w:rPr>
                <w:sz w:val="16"/>
              </w:rPr>
              <w:t>actos</w:t>
            </w:r>
            <w:r>
              <w:rPr>
                <w:spacing w:val="40"/>
                <w:sz w:val="16"/>
              </w:rPr>
              <w:t> </w:t>
            </w:r>
            <w:r>
              <w:rPr>
                <w:sz w:val="16"/>
              </w:rPr>
              <w:t>jurídicos</w:t>
            </w:r>
            <w:r>
              <w:rPr>
                <w:spacing w:val="-12"/>
                <w:sz w:val="16"/>
              </w:rPr>
              <w:t> </w:t>
            </w:r>
            <w:r>
              <w:rPr>
                <w:sz w:val="16"/>
              </w:rPr>
              <w:t>y/o</w:t>
            </w:r>
            <w:r>
              <w:rPr>
                <w:spacing w:val="40"/>
                <w:sz w:val="16"/>
              </w:rPr>
              <w:t> </w:t>
            </w:r>
            <w:r>
              <w:rPr>
                <w:spacing w:val="-6"/>
                <w:sz w:val="16"/>
              </w:rPr>
              <w:t>instrumentos</w:t>
            </w:r>
            <w:r>
              <w:rPr>
                <w:spacing w:val="-12"/>
                <w:sz w:val="16"/>
              </w:rPr>
              <w:t> </w:t>
            </w:r>
            <w:r>
              <w:rPr>
                <w:spacing w:val="-6"/>
                <w:sz w:val="16"/>
              </w:rPr>
              <w:t>jurídicos</w:t>
            </w:r>
            <w:r>
              <w:rPr>
                <w:spacing w:val="-12"/>
                <w:sz w:val="16"/>
              </w:rPr>
              <w:t> </w:t>
            </w:r>
            <w:r>
              <w:rPr>
                <w:spacing w:val="-6"/>
                <w:sz w:val="16"/>
              </w:rPr>
              <w:t>)</w:t>
            </w:r>
            <w:r>
              <w:rPr>
                <w:spacing w:val="40"/>
                <w:sz w:val="16"/>
              </w:rPr>
              <w:t> </w:t>
            </w:r>
            <w:r>
              <w:rPr>
                <w:spacing w:val="-6"/>
                <w:sz w:val="16"/>
              </w:rPr>
              <w:t>en los</w:t>
            </w:r>
            <w:r>
              <w:rPr>
                <w:spacing w:val="-8"/>
                <w:sz w:val="16"/>
              </w:rPr>
              <w:t> </w:t>
            </w:r>
            <w:r>
              <w:rPr>
                <w:spacing w:val="-6"/>
                <w:sz w:val="16"/>
              </w:rPr>
              <w:t>que</w:t>
            </w:r>
            <w:r>
              <w:rPr>
                <w:spacing w:val="-9"/>
                <w:sz w:val="16"/>
              </w:rPr>
              <w:t> </w:t>
            </w:r>
            <w:r>
              <w:rPr>
                <w:spacing w:val="-6"/>
                <w:sz w:val="16"/>
              </w:rPr>
              <w:t>la</w:t>
            </w:r>
            <w:r>
              <w:rPr>
                <w:spacing w:val="-9"/>
                <w:sz w:val="16"/>
              </w:rPr>
              <w:t> </w:t>
            </w:r>
            <w:r>
              <w:rPr>
                <w:spacing w:val="-6"/>
                <w:sz w:val="16"/>
              </w:rPr>
              <w:t>Secretaría</w:t>
            </w:r>
          </w:p>
          <w:p>
            <w:pPr>
              <w:pStyle w:val="TableParagraph"/>
              <w:spacing w:before="1"/>
              <w:ind w:left="9"/>
              <w:jc w:val="center"/>
              <w:rPr>
                <w:sz w:val="16"/>
              </w:rPr>
            </w:pPr>
            <w:r>
              <w:rPr>
                <w:spacing w:val="-6"/>
                <w:sz w:val="16"/>
              </w:rPr>
              <w:t>es</w:t>
            </w:r>
            <w:r>
              <w:rPr>
                <w:spacing w:val="-10"/>
                <w:sz w:val="16"/>
              </w:rPr>
              <w:t> </w:t>
            </w:r>
            <w:r>
              <w:rPr>
                <w:spacing w:val="-6"/>
                <w:sz w:val="16"/>
              </w:rPr>
              <w:t>parte,</w:t>
            </w:r>
            <w:r>
              <w:rPr>
                <w:spacing w:val="-8"/>
                <w:sz w:val="16"/>
              </w:rPr>
              <w:t> </w:t>
            </w:r>
            <w:r>
              <w:rPr>
                <w:spacing w:val="-6"/>
                <w:sz w:val="16"/>
              </w:rPr>
              <w:t>atendidos</w:t>
            </w:r>
          </w:p>
        </w:tc>
        <w:tc>
          <w:tcPr>
            <w:tcW w:w="1854" w:type="dxa"/>
          </w:tcPr>
          <w:p>
            <w:pPr>
              <w:pStyle w:val="TableParagraph"/>
              <w:rPr>
                <w:b/>
                <w:sz w:val="16"/>
              </w:rPr>
            </w:pPr>
          </w:p>
          <w:p>
            <w:pPr>
              <w:pStyle w:val="TableParagraph"/>
              <w:spacing w:before="8"/>
              <w:rPr>
                <w:b/>
                <w:sz w:val="16"/>
              </w:rPr>
            </w:pPr>
          </w:p>
          <w:p>
            <w:pPr>
              <w:pStyle w:val="TableParagraph"/>
              <w:spacing w:line="364" w:lineRule="auto"/>
              <w:ind w:left="150" w:right="133" w:hanging="2"/>
              <w:jc w:val="center"/>
              <w:rPr>
                <w:sz w:val="16"/>
              </w:rPr>
            </w:pPr>
            <w:r>
              <w:rPr>
                <w:sz w:val="16"/>
              </w:rPr>
              <w:t>Porcentaje</w:t>
            </w:r>
            <w:r>
              <w:rPr>
                <w:spacing w:val="-13"/>
                <w:sz w:val="16"/>
              </w:rPr>
              <w:t> </w:t>
            </w:r>
            <w:r>
              <w:rPr>
                <w:sz w:val="16"/>
              </w:rPr>
              <w:t>de</w:t>
            </w:r>
            <w:r>
              <w:rPr>
                <w:spacing w:val="40"/>
                <w:sz w:val="16"/>
              </w:rPr>
              <w:t> </w:t>
            </w:r>
            <w:r>
              <w:rPr>
                <w:spacing w:val="-2"/>
                <w:sz w:val="16"/>
              </w:rPr>
              <w:t>procedimientos</w:t>
            </w:r>
            <w:r>
              <w:rPr>
                <w:spacing w:val="-14"/>
                <w:sz w:val="16"/>
              </w:rPr>
              <w:t> </w:t>
            </w:r>
            <w:r>
              <w:rPr>
                <w:spacing w:val="-2"/>
                <w:sz w:val="16"/>
              </w:rPr>
              <w:t>jurídicos</w:t>
            </w:r>
            <w:r>
              <w:rPr>
                <w:spacing w:val="40"/>
                <w:sz w:val="16"/>
              </w:rPr>
              <w:t> </w:t>
            </w:r>
            <w:r>
              <w:rPr>
                <w:spacing w:val="-6"/>
                <w:sz w:val="16"/>
              </w:rPr>
              <w:t>recibidos</w:t>
            </w:r>
            <w:r>
              <w:rPr>
                <w:spacing w:val="-12"/>
                <w:sz w:val="16"/>
              </w:rPr>
              <w:t> </w:t>
            </w:r>
            <w:r>
              <w:rPr>
                <w:spacing w:val="-6"/>
                <w:sz w:val="16"/>
              </w:rPr>
              <w:t>(juicios,</w:t>
            </w:r>
            <w:r>
              <w:rPr>
                <w:spacing w:val="-11"/>
                <w:sz w:val="16"/>
              </w:rPr>
              <w:t> </w:t>
            </w:r>
            <w:r>
              <w:rPr>
                <w:spacing w:val="-6"/>
                <w:sz w:val="16"/>
              </w:rPr>
              <w:t>recursos</w:t>
            </w:r>
            <w:r>
              <w:rPr>
                <w:spacing w:val="40"/>
                <w:sz w:val="16"/>
              </w:rPr>
              <w:t> </w:t>
            </w:r>
            <w:r>
              <w:rPr>
                <w:sz w:val="16"/>
              </w:rPr>
              <w:t>de</w:t>
            </w:r>
            <w:r>
              <w:rPr>
                <w:spacing w:val="-14"/>
                <w:sz w:val="16"/>
              </w:rPr>
              <w:t> </w:t>
            </w:r>
            <w:r>
              <w:rPr>
                <w:sz w:val="16"/>
              </w:rPr>
              <w:t>inconformidad,</w:t>
            </w:r>
            <w:r>
              <w:rPr>
                <w:spacing w:val="-8"/>
                <w:sz w:val="16"/>
              </w:rPr>
              <w:t> </w:t>
            </w:r>
            <w:r>
              <w:rPr>
                <w:sz w:val="16"/>
              </w:rPr>
              <w:t>actos</w:t>
            </w:r>
            <w:r>
              <w:rPr>
                <w:spacing w:val="40"/>
                <w:sz w:val="16"/>
              </w:rPr>
              <w:t> </w:t>
            </w:r>
            <w:r>
              <w:rPr>
                <w:spacing w:val="-4"/>
                <w:sz w:val="16"/>
              </w:rPr>
              <w:t>jurídicos</w:t>
            </w:r>
            <w:r>
              <w:rPr>
                <w:spacing w:val="-14"/>
                <w:sz w:val="16"/>
              </w:rPr>
              <w:t> </w:t>
            </w:r>
            <w:r>
              <w:rPr>
                <w:spacing w:val="-4"/>
                <w:sz w:val="16"/>
              </w:rPr>
              <w:t>y/o</w:t>
            </w:r>
            <w:r>
              <w:rPr>
                <w:spacing w:val="-15"/>
                <w:sz w:val="16"/>
              </w:rPr>
              <w:t> </w:t>
            </w:r>
            <w:r>
              <w:rPr>
                <w:spacing w:val="-4"/>
                <w:sz w:val="16"/>
              </w:rPr>
              <w:t>instrumentos</w:t>
            </w:r>
            <w:r>
              <w:rPr>
                <w:spacing w:val="40"/>
                <w:sz w:val="16"/>
              </w:rPr>
              <w:t> </w:t>
            </w:r>
            <w:r>
              <w:rPr>
                <w:spacing w:val="-2"/>
                <w:sz w:val="16"/>
              </w:rPr>
              <w:t>jurídicos</w:t>
            </w:r>
            <w:r>
              <w:rPr>
                <w:spacing w:val="-12"/>
                <w:sz w:val="16"/>
              </w:rPr>
              <w:t> </w:t>
            </w:r>
            <w:r>
              <w:rPr>
                <w:spacing w:val="-2"/>
                <w:sz w:val="16"/>
              </w:rPr>
              <w:t>)</w:t>
            </w:r>
            <w:r>
              <w:rPr>
                <w:spacing w:val="-12"/>
                <w:sz w:val="16"/>
              </w:rPr>
              <w:t> </w:t>
            </w:r>
            <w:r>
              <w:rPr>
                <w:spacing w:val="-2"/>
                <w:sz w:val="16"/>
              </w:rPr>
              <w:t>respecto</w:t>
            </w:r>
            <w:r>
              <w:rPr>
                <w:spacing w:val="-15"/>
                <w:sz w:val="16"/>
              </w:rPr>
              <w:t> </w:t>
            </w:r>
            <w:r>
              <w:rPr>
                <w:spacing w:val="-2"/>
                <w:sz w:val="16"/>
              </w:rPr>
              <w:t>de</w:t>
            </w:r>
            <w:r>
              <w:rPr>
                <w:spacing w:val="-13"/>
                <w:sz w:val="16"/>
              </w:rPr>
              <w:t> </w:t>
            </w:r>
            <w:r>
              <w:rPr>
                <w:spacing w:val="-2"/>
                <w:sz w:val="16"/>
              </w:rPr>
              <w:t>los</w:t>
            </w:r>
            <w:r>
              <w:rPr>
                <w:spacing w:val="40"/>
                <w:sz w:val="16"/>
              </w:rPr>
              <w:t> </w:t>
            </w:r>
            <w:r>
              <w:rPr>
                <w:spacing w:val="-2"/>
                <w:sz w:val="16"/>
              </w:rPr>
              <w:t>atendidos</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spacing w:line="364" w:lineRule="auto"/>
              <w:ind w:left="66" w:right="55"/>
              <w:jc w:val="center"/>
              <w:rPr>
                <w:sz w:val="16"/>
              </w:rPr>
            </w:pPr>
            <w:r>
              <w:rPr>
                <w:spacing w:val="-6"/>
                <w:sz w:val="16"/>
              </w:rPr>
              <w:t>(Número</w:t>
            </w:r>
            <w:r>
              <w:rPr>
                <w:spacing w:val="-15"/>
                <w:sz w:val="16"/>
              </w:rPr>
              <w:t> </w:t>
            </w:r>
            <w:r>
              <w:rPr>
                <w:spacing w:val="-6"/>
                <w:sz w:val="16"/>
              </w:rPr>
              <w:t>de</w:t>
            </w:r>
            <w:r>
              <w:rPr>
                <w:spacing w:val="-16"/>
                <w:sz w:val="16"/>
              </w:rPr>
              <w:t> </w:t>
            </w:r>
            <w:r>
              <w:rPr>
                <w:spacing w:val="-6"/>
                <w:sz w:val="16"/>
              </w:rPr>
              <w:t>procedimientos</w:t>
            </w:r>
            <w:r>
              <w:rPr>
                <w:spacing w:val="-12"/>
                <w:sz w:val="16"/>
              </w:rPr>
              <w:t> </w:t>
            </w:r>
            <w:r>
              <w:rPr>
                <w:spacing w:val="-6"/>
                <w:sz w:val="16"/>
              </w:rPr>
              <w:t>jurídicos</w:t>
            </w:r>
            <w:r>
              <w:rPr>
                <w:spacing w:val="40"/>
                <w:sz w:val="16"/>
              </w:rPr>
              <w:t> </w:t>
            </w:r>
            <w:r>
              <w:rPr>
                <w:spacing w:val="-2"/>
                <w:sz w:val="16"/>
              </w:rPr>
              <w:t>recibidos</w:t>
            </w:r>
            <w:r>
              <w:rPr>
                <w:spacing w:val="-14"/>
                <w:sz w:val="16"/>
              </w:rPr>
              <w:t> </w:t>
            </w:r>
            <w:r>
              <w:rPr>
                <w:spacing w:val="-2"/>
                <w:sz w:val="16"/>
              </w:rPr>
              <w:t>/</w:t>
            </w:r>
            <w:r>
              <w:rPr>
                <w:spacing w:val="-11"/>
                <w:sz w:val="16"/>
              </w:rPr>
              <w:t> </w:t>
            </w:r>
            <w:r>
              <w:rPr>
                <w:spacing w:val="-2"/>
                <w:sz w:val="16"/>
              </w:rPr>
              <w:t>Total</w:t>
            </w:r>
            <w:r>
              <w:rPr>
                <w:spacing w:val="-13"/>
                <w:sz w:val="16"/>
              </w:rPr>
              <w:t> </w:t>
            </w:r>
            <w:r>
              <w:rPr>
                <w:spacing w:val="-2"/>
                <w:sz w:val="16"/>
              </w:rPr>
              <w:t>de</w:t>
            </w:r>
            <w:r>
              <w:rPr>
                <w:spacing w:val="-16"/>
                <w:sz w:val="16"/>
              </w:rPr>
              <w:t> </w:t>
            </w:r>
            <w:r>
              <w:rPr>
                <w:spacing w:val="-2"/>
                <w:sz w:val="16"/>
              </w:rPr>
              <w:t>procedimientos</w:t>
            </w:r>
            <w:r>
              <w:rPr>
                <w:spacing w:val="40"/>
                <w:sz w:val="16"/>
              </w:rPr>
              <w:t> </w:t>
            </w:r>
            <w:r>
              <w:rPr>
                <w:sz w:val="16"/>
              </w:rPr>
              <w:t>jurídicos</w:t>
            </w:r>
            <w:r>
              <w:rPr>
                <w:spacing w:val="-14"/>
                <w:sz w:val="16"/>
              </w:rPr>
              <w:t> </w:t>
            </w:r>
            <w:r>
              <w:rPr>
                <w:sz w:val="16"/>
              </w:rPr>
              <w:t>atendidos)*100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2"/>
              <w:rPr>
                <w:b/>
                <w:sz w:val="16"/>
              </w:rPr>
            </w:pPr>
          </w:p>
          <w:p>
            <w:pPr>
              <w:pStyle w:val="TableParagraph"/>
              <w:ind w:left="5"/>
              <w:jc w:val="center"/>
              <w:rPr>
                <w:sz w:val="16"/>
              </w:rPr>
            </w:pPr>
            <w:r>
              <w:rPr>
                <w:spacing w:val="-10"/>
                <w:sz w:val="16"/>
              </w:rPr>
              <w:t>1</w:t>
            </w:r>
          </w:p>
        </w:tc>
      </w:tr>
      <w:tr>
        <w:trPr>
          <w:trHeight w:val="1430" w:hRule="atLeast"/>
        </w:trPr>
        <w:tc>
          <w:tcPr>
            <w:tcW w:w="653"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9"/>
              <w:jc w:val="center"/>
              <w:rPr>
                <w:sz w:val="16"/>
              </w:rPr>
            </w:pPr>
            <w:r>
              <w:rPr>
                <w:spacing w:val="-5"/>
                <w:sz w:val="16"/>
              </w:rPr>
              <w:t>03</w:t>
            </w:r>
          </w:p>
        </w:tc>
        <w:tc>
          <w:tcPr>
            <w:tcW w:w="1188" w:type="dxa"/>
          </w:tcPr>
          <w:p>
            <w:pPr>
              <w:pStyle w:val="TableParagraph"/>
              <w:spacing w:before="50"/>
              <w:rPr>
                <w:b/>
                <w:sz w:val="16"/>
              </w:rPr>
            </w:pPr>
          </w:p>
          <w:p>
            <w:pPr>
              <w:pStyle w:val="TableParagraph"/>
              <w:spacing w:line="364" w:lineRule="auto"/>
              <w:ind w:left="69" w:right="318"/>
              <w:rPr>
                <w:sz w:val="16"/>
              </w:rPr>
            </w:pPr>
            <w:r>
              <w:rPr>
                <w:sz w:val="16"/>
              </w:rPr>
              <w:t>Impulso</w:t>
            </w:r>
            <w:r>
              <w:rPr>
                <w:spacing w:val="-13"/>
                <w:sz w:val="16"/>
              </w:rPr>
              <w:t> </w:t>
            </w:r>
            <w:r>
              <w:rPr>
                <w:sz w:val="16"/>
              </w:rPr>
              <w:t>e</w:t>
            </w:r>
            <w:r>
              <w:rPr>
                <w:spacing w:val="40"/>
                <w:sz w:val="16"/>
              </w:rPr>
              <w:t> </w:t>
            </w:r>
            <w:r>
              <w:rPr>
                <w:spacing w:val="-2"/>
                <w:sz w:val="16"/>
              </w:rPr>
              <w:t>Innovación</w:t>
            </w:r>
            <w:r>
              <w:rPr>
                <w:spacing w:val="40"/>
                <w:sz w:val="16"/>
              </w:rPr>
              <w:t> </w:t>
            </w:r>
            <w:r>
              <w:rPr>
                <w:spacing w:val="-6"/>
                <w:sz w:val="16"/>
              </w:rPr>
              <w:t>Económica</w:t>
            </w:r>
            <w:r>
              <w:rPr>
                <w:spacing w:val="-9"/>
                <w:sz w:val="16"/>
              </w:rPr>
              <w:t> </w:t>
            </w:r>
            <w:r>
              <w:rPr>
                <w:spacing w:val="-6"/>
                <w:sz w:val="16"/>
              </w:rPr>
              <w:t>y</w:t>
            </w:r>
            <w:r>
              <w:rPr>
                <w:spacing w:val="40"/>
                <w:sz w:val="16"/>
              </w:rPr>
              <w:t> </w:t>
            </w:r>
            <w:r>
              <w:rPr>
                <w:spacing w:val="-2"/>
                <w:sz w:val="16"/>
              </w:rPr>
              <w:t>Turística</w:t>
            </w:r>
          </w:p>
        </w:tc>
        <w:tc>
          <w:tcPr>
            <w:tcW w:w="1549" w:type="dxa"/>
          </w:tcPr>
          <w:p>
            <w:pPr>
              <w:pStyle w:val="TableParagraph"/>
              <w:rPr>
                <w:b/>
                <w:sz w:val="16"/>
              </w:rPr>
            </w:pPr>
          </w:p>
          <w:p>
            <w:pPr>
              <w:pStyle w:val="TableParagraph"/>
              <w:spacing w:before="5"/>
              <w:rPr>
                <w:b/>
                <w:sz w:val="16"/>
              </w:rPr>
            </w:pPr>
          </w:p>
          <w:p>
            <w:pPr>
              <w:pStyle w:val="TableParagraph"/>
              <w:ind w:left="13"/>
              <w:jc w:val="center"/>
              <w:rPr>
                <w:sz w:val="16"/>
              </w:rPr>
            </w:pPr>
            <w:r>
              <w:rPr>
                <w:spacing w:val="-4"/>
                <w:sz w:val="16"/>
              </w:rPr>
              <w:t>LA</w:t>
            </w:r>
            <w:r>
              <w:rPr>
                <w:spacing w:val="-15"/>
                <w:sz w:val="16"/>
              </w:rPr>
              <w:t> </w:t>
            </w:r>
            <w:r>
              <w:rPr>
                <w:spacing w:val="-4"/>
                <w:sz w:val="16"/>
              </w:rPr>
              <w:t>6.4</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6.5</w:t>
            </w:r>
          </w:p>
          <w:p>
            <w:pPr>
              <w:pStyle w:val="TableParagraph"/>
              <w:spacing w:line="367" w:lineRule="auto" w:before="97"/>
              <w:ind w:left="88" w:right="78" w:firstLine="2"/>
              <w:jc w:val="center"/>
              <w:rPr>
                <w:sz w:val="16"/>
              </w:rPr>
            </w:pPr>
            <w:r>
              <w:rPr>
                <w:spacing w:val="-6"/>
                <w:sz w:val="16"/>
              </w:rPr>
              <w:t>Sistema</w:t>
            </w:r>
            <w:r>
              <w:rPr>
                <w:spacing w:val="-13"/>
                <w:sz w:val="16"/>
              </w:rPr>
              <w:t> </w:t>
            </w:r>
            <w:r>
              <w:rPr>
                <w:spacing w:val="-6"/>
                <w:sz w:val="16"/>
              </w:rPr>
              <w:t>administrativo</w:t>
            </w:r>
            <w:r>
              <w:rPr>
                <w:spacing w:val="40"/>
                <w:sz w:val="16"/>
              </w:rPr>
              <w:t> </w:t>
            </w:r>
            <w:r>
              <w:rPr>
                <w:spacing w:val="-6"/>
                <w:sz w:val="16"/>
              </w:rPr>
              <w:t>de</w:t>
            </w:r>
            <w:r>
              <w:rPr>
                <w:spacing w:val="-11"/>
                <w:sz w:val="16"/>
              </w:rPr>
              <w:t> </w:t>
            </w:r>
            <w:r>
              <w:rPr>
                <w:spacing w:val="-6"/>
                <w:sz w:val="16"/>
              </w:rPr>
              <w:t>Staff,</w:t>
            </w:r>
            <w:r>
              <w:rPr>
                <w:spacing w:val="-7"/>
                <w:sz w:val="16"/>
              </w:rPr>
              <w:t> </w:t>
            </w:r>
            <w:r>
              <w:rPr>
                <w:spacing w:val="-7"/>
                <w:sz w:val="16"/>
              </w:rPr>
              <w:t>implementado</w:t>
            </w:r>
          </w:p>
        </w:tc>
        <w:tc>
          <w:tcPr>
            <w:tcW w:w="1854" w:type="dxa"/>
          </w:tcPr>
          <w:p>
            <w:pPr>
              <w:pStyle w:val="TableParagraph"/>
              <w:rPr>
                <w:b/>
                <w:sz w:val="16"/>
              </w:rPr>
            </w:pPr>
          </w:p>
          <w:p>
            <w:pPr>
              <w:pStyle w:val="TableParagraph"/>
              <w:spacing w:before="5"/>
              <w:rPr>
                <w:b/>
                <w:sz w:val="16"/>
              </w:rPr>
            </w:pPr>
          </w:p>
          <w:p>
            <w:pPr>
              <w:pStyle w:val="TableParagraph"/>
              <w:spacing w:line="367" w:lineRule="auto"/>
              <w:ind w:left="174" w:right="159"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1"/>
                <w:sz w:val="16"/>
              </w:rPr>
              <w:t> </w:t>
            </w:r>
            <w:r>
              <w:rPr>
                <w:sz w:val="16"/>
              </w:rPr>
              <w:t>por el Staff</w:t>
            </w:r>
          </w:p>
        </w:tc>
        <w:tc>
          <w:tcPr>
            <w:tcW w:w="2418" w:type="dxa"/>
          </w:tcPr>
          <w:p>
            <w:pPr>
              <w:pStyle w:val="TableParagraph"/>
              <w:spacing w:line="364" w:lineRule="auto" w:before="95"/>
              <w:ind w:left="250" w:right="234" w:hanging="3"/>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atendidas</w:t>
            </w:r>
            <w:r>
              <w:rPr>
                <w:spacing w:val="-12"/>
                <w:sz w:val="16"/>
              </w:rPr>
              <w:t> </w:t>
            </w:r>
            <w:r>
              <w:rPr>
                <w:spacing w:val="-2"/>
                <w:sz w:val="16"/>
              </w:rPr>
              <w:t>/</w:t>
            </w:r>
            <w:r>
              <w:rPr>
                <w:spacing w:val="-6"/>
                <w:sz w:val="16"/>
              </w:rPr>
              <w:t> </w:t>
            </w:r>
            <w:r>
              <w:rPr>
                <w:spacing w:val="-2"/>
                <w:sz w:val="16"/>
              </w:rPr>
              <w:t>Total</w:t>
            </w:r>
            <w:r>
              <w:rPr>
                <w:spacing w:val="-14"/>
                <w:sz w:val="16"/>
              </w:rPr>
              <w:t> </w:t>
            </w:r>
            <w:r>
              <w:rPr>
                <w:spacing w:val="-2"/>
                <w:sz w:val="16"/>
              </w:rPr>
              <w:t>de</w:t>
            </w:r>
            <w:r>
              <w:rPr>
                <w:spacing w:val="-11"/>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p>
          <w:p>
            <w:pPr>
              <w:pStyle w:val="TableParagraph"/>
              <w:spacing w:line="184" w:lineRule="exact"/>
              <w:jc w:val="center"/>
              <w:rPr>
                <w:sz w:val="16"/>
              </w:rPr>
            </w:pP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5"/>
              <w:jc w:val="center"/>
              <w:rPr>
                <w:sz w:val="16"/>
              </w:rPr>
            </w:pPr>
            <w:r>
              <w:rPr>
                <w:spacing w:val="-10"/>
                <w:sz w:val="16"/>
              </w:rPr>
              <w:t>1</w:t>
            </w:r>
          </w:p>
        </w:tc>
      </w:tr>
      <w:tr>
        <w:trPr>
          <w:trHeight w:val="339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61"/>
              <w:rPr>
                <w:b/>
                <w:sz w:val="16"/>
              </w:rPr>
            </w:pPr>
          </w:p>
          <w:p>
            <w:pPr>
              <w:pStyle w:val="TableParagraph"/>
              <w:ind w:left="9"/>
              <w:jc w:val="center"/>
              <w:rPr>
                <w:sz w:val="16"/>
              </w:rPr>
            </w:pPr>
            <w:r>
              <w:rPr>
                <w:spacing w:val="-5"/>
                <w:sz w:val="16"/>
              </w:rPr>
              <w:t>03</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9"/>
              <w:rPr>
                <w:b/>
                <w:sz w:val="16"/>
              </w:rPr>
            </w:pPr>
          </w:p>
          <w:p>
            <w:pPr>
              <w:pStyle w:val="TableParagraph"/>
              <w:spacing w:line="364" w:lineRule="auto"/>
              <w:ind w:left="69" w:right="318"/>
              <w:rPr>
                <w:sz w:val="16"/>
              </w:rPr>
            </w:pPr>
            <w:r>
              <w:rPr>
                <w:sz w:val="16"/>
              </w:rPr>
              <w:t>Impulso</w:t>
            </w:r>
            <w:r>
              <w:rPr>
                <w:spacing w:val="-13"/>
                <w:sz w:val="16"/>
              </w:rPr>
              <w:t> </w:t>
            </w:r>
            <w:r>
              <w:rPr>
                <w:sz w:val="16"/>
              </w:rPr>
              <w:t>e</w:t>
            </w:r>
            <w:r>
              <w:rPr>
                <w:spacing w:val="40"/>
                <w:sz w:val="16"/>
              </w:rPr>
              <w:t> </w:t>
            </w:r>
            <w:r>
              <w:rPr>
                <w:spacing w:val="-2"/>
                <w:sz w:val="16"/>
              </w:rPr>
              <w:t>Innovación</w:t>
            </w:r>
            <w:r>
              <w:rPr>
                <w:spacing w:val="40"/>
                <w:sz w:val="16"/>
              </w:rPr>
              <w:t> </w:t>
            </w:r>
            <w:r>
              <w:rPr>
                <w:spacing w:val="-6"/>
                <w:sz w:val="16"/>
              </w:rPr>
              <w:t>Económica</w:t>
            </w:r>
            <w:r>
              <w:rPr>
                <w:spacing w:val="-9"/>
                <w:sz w:val="16"/>
              </w:rPr>
              <w:t> </w:t>
            </w:r>
            <w:r>
              <w:rPr>
                <w:spacing w:val="-6"/>
                <w:sz w:val="16"/>
              </w:rPr>
              <w:t>y</w:t>
            </w:r>
            <w:r>
              <w:rPr>
                <w:spacing w:val="40"/>
                <w:sz w:val="16"/>
              </w:rPr>
              <w:t> </w:t>
            </w:r>
            <w:r>
              <w:rPr>
                <w:spacing w:val="-2"/>
                <w:sz w:val="16"/>
              </w:rPr>
              <w:t>Turística</w:t>
            </w:r>
          </w:p>
        </w:tc>
        <w:tc>
          <w:tcPr>
            <w:tcW w:w="1549" w:type="dxa"/>
          </w:tcPr>
          <w:p>
            <w:pPr>
              <w:pStyle w:val="TableParagraph"/>
              <w:spacing w:before="95"/>
              <w:ind w:left="187"/>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1.3,</w:t>
            </w:r>
            <w:r>
              <w:rPr>
                <w:spacing w:val="-3"/>
                <w:sz w:val="16"/>
              </w:rPr>
              <w:t> </w:t>
            </w:r>
            <w:r>
              <w:rPr>
                <w:spacing w:val="-6"/>
                <w:sz w:val="16"/>
              </w:rPr>
              <w:t>LA</w:t>
            </w:r>
          </w:p>
          <w:p>
            <w:pPr>
              <w:pStyle w:val="TableParagraph"/>
              <w:spacing w:before="94"/>
              <w:ind w:left="59" w:right="49"/>
              <w:jc w:val="center"/>
              <w:rPr>
                <w:sz w:val="16"/>
              </w:rPr>
            </w:pPr>
            <w:r>
              <w:rPr>
                <w:spacing w:val="-6"/>
                <w:sz w:val="16"/>
              </w:rPr>
              <w:t>1.4,</w:t>
            </w:r>
            <w:r>
              <w:rPr>
                <w:spacing w:val="-8"/>
                <w:sz w:val="16"/>
              </w:rPr>
              <w:t> </w:t>
            </w:r>
            <w:r>
              <w:rPr>
                <w:spacing w:val="-6"/>
                <w:sz w:val="16"/>
              </w:rPr>
              <w:t>LA</w:t>
            </w:r>
            <w:r>
              <w:rPr>
                <w:spacing w:val="-12"/>
                <w:sz w:val="16"/>
              </w:rPr>
              <w:t> </w:t>
            </w:r>
            <w:r>
              <w:rPr>
                <w:spacing w:val="-6"/>
                <w:sz w:val="16"/>
              </w:rPr>
              <w:t>1.5,</w:t>
            </w:r>
            <w:r>
              <w:rPr>
                <w:spacing w:val="-5"/>
                <w:sz w:val="16"/>
              </w:rPr>
              <w:t> </w:t>
            </w:r>
            <w:r>
              <w:rPr>
                <w:spacing w:val="-6"/>
                <w:sz w:val="16"/>
              </w:rPr>
              <w:t>LA</w:t>
            </w:r>
            <w:r>
              <w:rPr>
                <w:spacing w:val="-11"/>
                <w:sz w:val="16"/>
              </w:rPr>
              <w:t> </w:t>
            </w:r>
            <w:r>
              <w:rPr>
                <w:spacing w:val="-6"/>
                <w:sz w:val="16"/>
              </w:rPr>
              <w:t>1.6,</w:t>
            </w:r>
          </w:p>
          <w:p>
            <w:pPr>
              <w:pStyle w:val="TableParagraph"/>
              <w:spacing w:before="97"/>
              <w:ind w:left="187"/>
              <w:rPr>
                <w:sz w:val="16"/>
              </w:rPr>
            </w:pPr>
            <w:r>
              <w:rPr>
                <w:spacing w:val="-6"/>
                <w:sz w:val="16"/>
              </w:rPr>
              <w:t>LA</w:t>
            </w:r>
            <w:r>
              <w:rPr>
                <w:spacing w:val="-11"/>
                <w:sz w:val="16"/>
              </w:rPr>
              <w:t> </w:t>
            </w:r>
            <w:r>
              <w:rPr>
                <w:spacing w:val="-6"/>
                <w:sz w:val="16"/>
              </w:rPr>
              <w:t>1.7,</w:t>
            </w:r>
            <w:r>
              <w:rPr>
                <w:spacing w:val="-7"/>
                <w:sz w:val="16"/>
              </w:rPr>
              <w:t> </w:t>
            </w:r>
            <w:r>
              <w:rPr>
                <w:spacing w:val="-6"/>
                <w:sz w:val="16"/>
              </w:rPr>
              <w:t>LA</w:t>
            </w:r>
            <w:r>
              <w:rPr>
                <w:spacing w:val="-11"/>
                <w:sz w:val="16"/>
              </w:rPr>
              <w:t> </w:t>
            </w:r>
            <w:r>
              <w:rPr>
                <w:spacing w:val="-6"/>
                <w:sz w:val="16"/>
              </w:rPr>
              <w:t>3.1,</w:t>
            </w:r>
            <w:r>
              <w:rPr>
                <w:spacing w:val="-3"/>
                <w:sz w:val="16"/>
              </w:rPr>
              <w:t> </w:t>
            </w:r>
            <w:r>
              <w:rPr>
                <w:spacing w:val="-6"/>
                <w:sz w:val="16"/>
              </w:rPr>
              <w:t>LA</w:t>
            </w:r>
          </w:p>
          <w:p>
            <w:pPr>
              <w:pStyle w:val="TableParagraph"/>
              <w:spacing w:before="97"/>
              <w:ind w:left="59" w:right="49"/>
              <w:jc w:val="center"/>
              <w:rPr>
                <w:sz w:val="16"/>
              </w:rPr>
            </w:pPr>
            <w:r>
              <w:rPr>
                <w:spacing w:val="-6"/>
                <w:sz w:val="16"/>
              </w:rPr>
              <w:t>3.2,</w:t>
            </w:r>
            <w:r>
              <w:rPr>
                <w:spacing w:val="-8"/>
                <w:sz w:val="16"/>
              </w:rPr>
              <w:t> </w:t>
            </w:r>
            <w:r>
              <w:rPr>
                <w:spacing w:val="-6"/>
                <w:sz w:val="16"/>
              </w:rPr>
              <w:t>LA</w:t>
            </w:r>
            <w:r>
              <w:rPr>
                <w:spacing w:val="-12"/>
                <w:sz w:val="16"/>
              </w:rPr>
              <w:t> </w:t>
            </w:r>
            <w:r>
              <w:rPr>
                <w:spacing w:val="-6"/>
                <w:sz w:val="16"/>
              </w:rPr>
              <w:t>3.3,</w:t>
            </w:r>
            <w:r>
              <w:rPr>
                <w:spacing w:val="-5"/>
                <w:sz w:val="16"/>
              </w:rPr>
              <w:t> </w:t>
            </w:r>
            <w:r>
              <w:rPr>
                <w:spacing w:val="-6"/>
                <w:sz w:val="16"/>
              </w:rPr>
              <w:t>LA</w:t>
            </w:r>
            <w:r>
              <w:rPr>
                <w:spacing w:val="-11"/>
                <w:sz w:val="16"/>
              </w:rPr>
              <w:t> </w:t>
            </w:r>
            <w:r>
              <w:rPr>
                <w:spacing w:val="-6"/>
                <w:sz w:val="16"/>
              </w:rPr>
              <w:t>3.4,</w:t>
            </w:r>
          </w:p>
          <w:p>
            <w:pPr>
              <w:pStyle w:val="TableParagraph"/>
              <w:spacing w:before="94"/>
              <w:ind w:left="150"/>
              <w:rPr>
                <w:sz w:val="16"/>
              </w:rPr>
            </w:pPr>
            <w:r>
              <w:rPr>
                <w:spacing w:val="-4"/>
                <w:sz w:val="16"/>
              </w:rPr>
              <w:t>LA</w:t>
            </w:r>
            <w:r>
              <w:rPr>
                <w:spacing w:val="-15"/>
                <w:sz w:val="16"/>
              </w:rPr>
              <w:t> </w:t>
            </w:r>
            <w:r>
              <w:rPr>
                <w:spacing w:val="-4"/>
                <w:sz w:val="16"/>
              </w:rPr>
              <w:t>3.5,</w:t>
            </w:r>
            <w:r>
              <w:rPr>
                <w:spacing w:val="-11"/>
                <w:sz w:val="16"/>
              </w:rPr>
              <w:t> </w:t>
            </w:r>
            <w:r>
              <w:rPr>
                <w:spacing w:val="-4"/>
                <w:sz w:val="16"/>
              </w:rPr>
              <w:t>LA</w:t>
            </w:r>
            <w:r>
              <w:rPr>
                <w:spacing w:val="-15"/>
                <w:sz w:val="16"/>
              </w:rPr>
              <w:t> </w:t>
            </w:r>
            <w:r>
              <w:rPr>
                <w:spacing w:val="-4"/>
                <w:sz w:val="16"/>
              </w:rPr>
              <w:t>3.6</w:t>
            </w:r>
            <w:r>
              <w:rPr>
                <w:spacing w:val="-10"/>
                <w:sz w:val="16"/>
              </w:rPr>
              <w:t> </w:t>
            </w:r>
            <w:r>
              <w:rPr>
                <w:spacing w:val="-4"/>
                <w:sz w:val="16"/>
              </w:rPr>
              <w:t>y</w:t>
            </w:r>
            <w:r>
              <w:rPr>
                <w:spacing w:val="-13"/>
                <w:sz w:val="16"/>
              </w:rPr>
              <w:t> </w:t>
            </w:r>
            <w:r>
              <w:rPr>
                <w:spacing w:val="-7"/>
                <w:sz w:val="16"/>
              </w:rPr>
              <w:t>LA</w:t>
            </w:r>
          </w:p>
          <w:p>
            <w:pPr>
              <w:pStyle w:val="TableParagraph"/>
              <w:spacing w:line="367" w:lineRule="auto" w:before="97"/>
              <w:ind w:left="105" w:firstLine="187"/>
              <w:rPr>
                <w:sz w:val="16"/>
              </w:rPr>
            </w:pPr>
            <w:r>
              <w:rPr>
                <w:sz w:val="16"/>
              </w:rPr>
              <w:t>3.9</w:t>
            </w:r>
            <w:r>
              <w:rPr>
                <w:spacing w:val="-7"/>
                <w:sz w:val="16"/>
              </w:rPr>
              <w:t> </w:t>
            </w:r>
            <w:r>
              <w:rPr>
                <w:sz w:val="16"/>
              </w:rPr>
              <w:t>Programa</w:t>
            </w:r>
            <w:r>
              <w:rPr>
                <w:spacing w:val="-7"/>
                <w:sz w:val="16"/>
              </w:rPr>
              <w:t> </w:t>
            </w:r>
            <w:r>
              <w:rPr>
                <w:sz w:val="16"/>
              </w:rPr>
              <w:t>de</w:t>
            </w:r>
            <w:r>
              <w:rPr>
                <w:spacing w:val="40"/>
                <w:sz w:val="16"/>
              </w:rPr>
              <w:t> </w:t>
            </w:r>
            <w:r>
              <w:rPr>
                <w:spacing w:val="-6"/>
                <w:sz w:val="16"/>
              </w:rPr>
              <w:t>asesoría</w:t>
            </w:r>
            <w:r>
              <w:rPr>
                <w:spacing w:val="-11"/>
                <w:sz w:val="16"/>
              </w:rPr>
              <w:t> </w:t>
            </w:r>
            <w:r>
              <w:rPr>
                <w:spacing w:val="-6"/>
                <w:sz w:val="16"/>
              </w:rPr>
              <w:t>y</w:t>
            </w:r>
            <w:r>
              <w:rPr>
                <w:spacing w:val="-15"/>
                <w:sz w:val="16"/>
              </w:rPr>
              <w:t> </w:t>
            </w:r>
            <w:r>
              <w:rPr>
                <w:spacing w:val="-6"/>
                <w:sz w:val="16"/>
              </w:rPr>
              <w:t>capacitació</w:t>
            </w:r>
            <w:r>
              <w:rPr>
                <w:spacing w:val="-6"/>
                <w:sz w:val="16"/>
              </w:rPr>
              <w:t>n</w:t>
            </w:r>
          </w:p>
          <w:p>
            <w:pPr>
              <w:pStyle w:val="TableParagraph"/>
              <w:spacing w:line="364" w:lineRule="auto"/>
              <w:ind w:left="150" w:right="135" w:hanging="2"/>
              <w:jc w:val="center"/>
              <w:rPr>
                <w:sz w:val="16"/>
              </w:rPr>
            </w:pPr>
            <w:r>
              <w:rPr>
                <w:sz w:val="16"/>
              </w:rPr>
              <w:t>a</w:t>
            </w:r>
            <w:r>
              <w:rPr>
                <w:spacing w:val="-13"/>
                <w:sz w:val="16"/>
              </w:rPr>
              <w:t> </w:t>
            </w:r>
            <w:r>
              <w:rPr>
                <w:sz w:val="16"/>
              </w:rPr>
              <w:t>emprendedores,</w:t>
            </w:r>
            <w:r>
              <w:rPr>
                <w:spacing w:val="40"/>
                <w:sz w:val="16"/>
              </w:rPr>
              <w:t> </w:t>
            </w:r>
            <w:r>
              <w:rPr>
                <w:spacing w:val="-2"/>
                <w:sz w:val="16"/>
              </w:rPr>
              <w:t>personas</w:t>
            </w:r>
            <w:r>
              <w:rPr>
                <w:spacing w:val="-14"/>
                <w:sz w:val="16"/>
              </w:rPr>
              <w:t> </w:t>
            </w:r>
            <w:r>
              <w:rPr>
                <w:spacing w:val="-2"/>
                <w:sz w:val="16"/>
              </w:rPr>
              <w:t>con</w:t>
            </w:r>
            <w:r>
              <w:rPr>
                <w:spacing w:val="-10"/>
                <w:sz w:val="16"/>
              </w:rPr>
              <w:t> </w:t>
            </w:r>
            <w:r>
              <w:rPr>
                <w:spacing w:val="-2"/>
                <w:sz w:val="16"/>
              </w:rPr>
              <w:t>micro,</w:t>
            </w:r>
            <w:r>
              <w:rPr>
                <w:spacing w:val="40"/>
                <w:sz w:val="16"/>
              </w:rPr>
              <w:t> </w:t>
            </w:r>
            <w:r>
              <w:rPr>
                <w:spacing w:val="-6"/>
                <w:sz w:val="16"/>
              </w:rPr>
              <w:t>pequeñas</w:t>
            </w:r>
            <w:r>
              <w:rPr>
                <w:spacing w:val="-12"/>
                <w:sz w:val="16"/>
              </w:rPr>
              <w:t> </w:t>
            </w:r>
            <w:r>
              <w:rPr>
                <w:spacing w:val="-6"/>
                <w:sz w:val="16"/>
              </w:rPr>
              <w:t>y</w:t>
            </w:r>
            <w:r>
              <w:rPr>
                <w:spacing w:val="-13"/>
                <w:sz w:val="16"/>
              </w:rPr>
              <w:t> </w:t>
            </w:r>
            <w:r>
              <w:rPr>
                <w:spacing w:val="-6"/>
                <w:sz w:val="16"/>
              </w:rPr>
              <w:t>medianas</w:t>
            </w:r>
            <w:r>
              <w:rPr>
                <w:spacing w:val="40"/>
                <w:sz w:val="16"/>
              </w:rPr>
              <w:t> </w:t>
            </w:r>
            <w:r>
              <w:rPr>
                <w:spacing w:val="-2"/>
                <w:sz w:val="16"/>
              </w:rPr>
              <w:t>empresas,</w:t>
            </w:r>
          </w:p>
          <w:p>
            <w:pPr>
              <w:pStyle w:val="TableParagraph"/>
              <w:ind w:left="59" w:right="49"/>
              <w:jc w:val="center"/>
              <w:rPr>
                <w:sz w:val="16"/>
              </w:rPr>
            </w:pPr>
            <w:r>
              <w:rPr>
                <w:spacing w:val="-2"/>
                <w:sz w:val="16"/>
              </w:rPr>
              <w:t>implementado</w:t>
            </w:r>
          </w:p>
        </w:tc>
        <w:tc>
          <w:tcPr>
            <w:tcW w:w="1854" w:type="dxa"/>
          </w:tcPr>
          <w:p>
            <w:pPr>
              <w:pStyle w:val="TableParagraph"/>
              <w:rPr>
                <w:b/>
                <w:sz w:val="16"/>
              </w:rPr>
            </w:pPr>
          </w:p>
          <w:p>
            <w:pPr>
              <w:pStyle w:val="TableParagraph"/>
              <w:spacing w:before="147"/>
              <w:rPr>
                <w:b/>
                <w:sz w:val="16"/>
              </w:rPr>
            </w:pPr>
          </w:p>
          <w:p>
            <w:pPr>
              <w:pStyle w:val="TableParagraph"/>
              <w:spacing w:line="364" w:lineRule="auto"/>
              <w:ind w:left="83" w:right="68" w:hanging="1"/>
              <w:jc w:val="center"/>
              <w:rPr>
                <w:sz w:val="16"/>
              </w:rPr>
            </w:pPr>
            <w:r>
              <w:rPr>
                <w:sz w:val="16"/>
              </w:rPr>
              <w:t>Porcentaje</w:t>
            </w:r>
            <w:r>
              <w:rPr>
                <w:spacing w:val="-7"/>
                <w:sz w:val="16"/>
              </w:rPr>
              <w:t> </w:t>
            </w:r>
            <w:r>
              <w:rPr>
                <w:sz w:val="16"/>
              </w:rPr>
              <w:t>de</w:t>
            </w:r>
            <w:r>
              <w:rPr>
                <w:spacing w:val="-7"/>
                <w:sz w:val="16"/>
              </w:rPr>
              <w:t> </w:t>
            </w:r>
            <w:r>
              <w:rPr>
                <w:sz w:val="16"/>
              </w:rPr>
              <w:t>personas</w:t>
            </w:r>
            <w:r>
              <w:rPr>
                <w:spacing w:val="40"/>
                <w:sz w:val="16"/>
              </w:rPr>
              <w:t> </w:t>
            </w:r>
            <w:r>
              <w:rPr>
                <w:sz w:val="16"/>
              </w:rPr>
              <w:t>encuestadas</w:t>
            </w:r>
            <w:r>
              <w:rPr>
                <w:spacing w:val="-2"/>
                <w:sz w:val="16"/>
              </w:rPr>
              <w:t> </w:t>
            </w:r>
            <w:r>
              <w:rPr>
                <w:sz w:val="16"/>
              </w:rPr>
              <w:t>con grado</w:t>
            </w:r>
            <w:r>
              <w:rPr>
                <w:spacing w:val="-3"/>
                <w:sz w:val="16"/>
              </w:rPr>
              <w:t> </w:t>
            </w:r>
            <w:r>
              <w:rPr>
                <w:sz w:val="16"/>
              </w:rPr>
              <w:t>de</w:t>
            </w:r>
            <w:r>
              <w:rPr>
                <w:spacing w:val="40"/>
                <w:sz w:val="16"/>
              </w:rPr>
              <w:t> </w:t>
            </w:r>
            <w:r>
              <w:rPr>
                <w:spacing w:val="-4"/>
                <w:sz w:val="16"/>
              </w:rPr>
              <w:t>satisfacción</w:t>
            </w:r>
            <w:r>
              <w:rPr>
                <w:spacing w:val="-12"/>
                <w:sz w:val="16"/>
              </w:rPr>
              <w:t> </w:t>
            </w:r>
            <w:r>
              <w:rPr>
                <w:spacing w:val="-4"/>
                <w:sz w:val="16"/>
              </w:rPr>
              <w:t>favorable</w:t>
            </w:r>
            <w:r>
              <w:rPr>
                <w:spacing w:val="-13"/>
                <w:sz w:val="16"/>
              </w:rPr>
              <w:t> </w:t>
            </w:r>
            <w:r>
              <w:rPr>
                <w:spacing w:val="-4"/>
                <w:sz w:val="16"/>
              </w:rPr>
              <w:t>(muy</w:t>
            </w:r>
            <w:r>
              <w:rPr>
                <w:spacing w:val="40"/>
                <w:sz w:val="16"/>
              </w:rPr>
              <w:t> </w:t>
            </w:r>
            <w:r>
              <w:rPr>
                <w:spacing w:val="-4"/>
                <w:sz w:val="16"/>
              </w:rPr>
              <w:t>buena</w:t>
            </w:r>
            <w:r>
              <w:rPr>
                <w:spacing w:val="-13"/>
                <w:sz w:val="16"/>
              </w:rPr>
              <w:t> </w:t>
            </w:r>
            <w:r>
              <w:rPr>
                <w:spacing w:val="-4"/>
                <w:sz w:val="16"/>
              </w:rPr>
              <w:t>y</w:t>
            </w:r>
            <w:r>
              <w:rPr>
                <w:spacing w:val="-15"/>
                <w:sz w:val="16"/>
              </w:rPr>
              <w:t> </w:t>
            </w:r>
            <w:r>
              <w:rPr>
                <w:spacing w:val="-4"/>
                <w:sz w:val="16"/>
              </w:rPr>
              <w:t>buena)</w:t>
            </w:r>
            <w:r>
              <w:rPr>
                <w:spacing w:val="-12"/>
                <w:sz w:val="16"/>
              </w:rPr>
              <w:t> </w:t>
            </w:r>
            <w:r>
              <w:rPr>
                <w:spacing w:val="-4"/>
                <w:sz w:val="16"/>
              </w:rPr>
              <w:t>con</w:t>
            </w:r>
            <w:r>
              <w:rPr>
                <w:spacing w:val="-10"/>
                <w:sz w:val="16"/>
              </w:rPr>
              <w:t> </w:t>
            </w:r>
            <w:r>
              <w:rPr>
                <w:spacing w:val="-4"/>
                <w:sz w:val="16"/>
              </w:rPr>
              <w:t>respecto</w:t>
            </w:r>
            <w:r>
              <w:rPr>
                <w:spacing w:val="40"/>
                <w:sz w:val="16"/>
              </w:rPr>
              <w:t> </w:t>
            </w:r>
            <w:r>
              <w:rPr>
                <w:sz w:val="16"/>
              </w:rPr>
              <w:t>al</w:t>
            </w:r>
            <w:r>
              <w:rPr>
                <w:spacing w:val="-5"/>
                <w:sz w:val="16"/>
              </w:rPr>
              <w:t> </w:t>
            </w:r>
            <w:r>
              <w:rPr>
                <w:sz w:val="16"/>
              </w:rPr>
              <w:t>total</w:t>
            </w:r>
            <w:r>
              <w:rPr>
                <w:spacing w:val="-5"/>
                <w:sz w:val="16"/>
              </w:rPr>
              <w:t> </w:t>
            </w:r>
            <w:r>
              <w:rPr>
                <w:sz w:val="16"/>
              </w:rPr>
              <w:t>de</w:t>
            </w:r>
            <w:r>
              <w:rPr>
                <w:spacing w:val="-1"/>
                <w:sz w:val="16"/>
              </w:rPr>
              <w:t> </w:t>
            </w:r>
            <w:r>
              <w:rPr>
                <w:sz w:val="16"/>
              </w:rPr>
              <w:t>personas</w:t>
            </w:r>
            <w:r>
              <w:rPr>
                <w:spacing w:val="40"/>
                <w:sz w:val="16"/>
              </w:rPr>
              <w:t> </w:t>
            </w:r>
            <w:r>
              <w:rPr>
                <w:spacing w:val="-6"/>
                <w:sz w:val="16"/>
              </w:rPr>
              <w:t>encuestadas</w:t>
            </w:r>
            <w:r>
              <w:rPr>
                <w:spacing w:val="-12"/>
                <w:sz w:val="16"/>
              </w:rPr>
              <w:t> </w:t>
            </w:r>
            <w:r>
              <w:rPr>
                <w:spacing w:val="-6"/>
                <w:sz w:val="16"/>
              </w:rPr>
              <w:t>pertenecientes</w:t>
            </w:r>
            <w:r>
              <w:rPr>
                <w:spacing w:val="-10"/>
                <w:sz w:val="16"/>
              </w:rPr>
              <w:t> </w:t>
            </w:r>
            <w:r>
              <w:rPr>
                <w:spacing w:val="-6"/>
                <w:sz w:val="16"/>
              </w:rPr>
              <w:t>a</w:t>
            </w:r>
            <w:r>
              <w:rPr>
                <w:spacing w:val="40"/>
                <w:sz w:val="16"/>
              </w:rPr>
              <w:t> </w:t>
            </w:r>
            <w:r>
              <w:rPr>
                <w:sz w:val="16"/>
              </w:rPr>
              <w:t>los</w:t>
            </w:r>
            <w:r>
              <w:rPr>
                <w:spacing w:val="-1"/>
                <w:sz w:val="16"/>
              </w:rPr>
              <w:t> </w:t>
            </w:r>
            <w:r>
              <w:rPr>
                <w:sz w:val="16"/>
              </w:rPr>
              <w:t>programas de apoyo</w:t>
            </w:r>
            <w:r>
              <w:rPr>
                <w:spacing w:val="40"/>
                <w:sz w:val="16"/>
              </w:rPr>
              <w:t> </w:t>
            </w:r>
            <w:r>
              <w:rPr>
                <w:sz w:val="16"/>
              </w:rPr>
              <w:t>orientado</w:t>
            </w:r>
            <w:r>
              <w:rPr>
                <w:spacing w:val="-6"/>
                <w:sz w:val="16"/>
              </w:rPr>
              <w:t> </w:t>
            </w:r>
            <w:r>
              <w:rPr>
                <w:sz w:val="16"/>
              </w:rPr>
              <w:t>a</w:t>
            </w:r>
            <w:r>
              <w:rPr>
                <w:spacing w:val="-3"/>
                <w:sz w:val="16"/>
              </w:rPr>
              <w:t> </w:t>
            </w:r>
            <w:r>
              <w:rPr>
                <w:sz w:val="16"/>
              </w:rPr>
              <w:t>los</w:t>
            </w:r>
            <w:r>
              <w:rPr>
                <w:spacing w:val="40"/>
                <w:sz w:val="16"/>
              </w:rPr>
              <w:t> </w:t>
            </w:r>
            <w:r>
              <w:rPr>
                <w:spacing w:val="-6"/>
                <w:sz w:val="16"/>
              </w:rPr>
              <w:t>Emprendedores</w:t>
            </w:r>
            <w:r>
              <w:rPr>
                <w:spacing w:val="-12"/>
                <w:sz w:val="16"/>
              </w:rPr>
              <w:t> </w:t>
            </w:r>
            <w:r>
              <w:rPr>
                <w:spacing w:val="-6"/>
                <w:sz w:val="16"/>
              </w:rPr>
              <w:t>y</w:t>
            </w:r>
            <w:r>
              <w:rPr>
                <w:spacing w:val="-15"/>
                <w:sz w:val="16"/>
              </w:rPr>
              <w:t> </w:t>
            </w:r>
            <w:r>
              <w:rPr>
                <w:spacing w:val="-6"/>
                <w:sz w:val="16"/>
              </w:rPr>
              <w:t>MiPyMEs</w:t>
            </w:r>
          </w:p>
        </w:tc>
        <w:tc>
          <w:tcPr>
            <w:tcW w:w="241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70" w:right="58" w:firstLine="2"/>
              <w:jc w:val="center"/>
              <w:rPr>
                <w:sz w:val="16"/>
              </w:rPr>
            </w:pPr>
            <w:r>
              <w:rPr>
                <w:spacing w:val="-4"/>
                <w:sz w:val="16"/>
              </w:rPr>
              <w:t>(Número</w:t>
            </w:r>
            <w:r>
              <w:rPr>
                <w:spacing w:val="-17"/>
                <w:sz w:val="16"/>
              </w:rPr>
              <w:t> </w:t>
            </w:r>
            <w:r>
              <w:rPr>
                <w:spacing w:val="-4"/>
                <w:sz w:val="16"/>
              </w:rPr>
              <w:t>de</w:t>
            </w:r>
            <w:r>
              <w:rPr>
                <w:spacing w:val="-16"/>
                <w:sz w:val="16"/>
              </w:rPr>
              <w:t> </w:t>
            </w:r>
            <w:r>
              <w:rPr>
                <w:spacing w:val="-4"/>
                <w:sz w:val="16"/>
              </w:rPr>
              <w:t>personas</w:t>
            </w:r>
            <w:r>
              <w:rPr>
                <w:spacing w:val="-12"/>
                <w:sz w:val="16"/>
              </w:rPr>
              <w:t> </w:t>
            </w:r>
            <w:r>
              <w:rPr>
                <w:spacing w:val="-4"/>
                <w:sz w:val="16"/>
              </w:rPr>
              <w:t>encuestadas</w:t>
            </w:r>
            <w:r>
              <w:rPr>
                <w:spacing w:val="-14"/>
                <w:sz w:val="16"/>
              </w:rPr>
              <w:t> </w:t>
            </w:r>
            <w:r>
              <w:rPr>
                <w:spacing w:val="-4"/>
                <w:sz w:val="16"/>
              </w:rPr>
              <w:t>que</w:t>
            </w:r>
            <w:r>
              <w:rPr>
                <w:spacing w:val="40"/>
                <w:sz w:val="16"/>
              </w:rPr>
              <w:t> </w:t>
            </w:r>
            <w:r>
              <w:rPr>
                <w:spacing w:val="-6"/>
                <w:sz w:val="16"/>
              </w:rPr>
              <w:t>respondieron</w:t>
            </w:r>
            <w:r>
              <w:rPr>
                <w:spacing w:val="-13"/>
                <w:sz w:val="16"/>
              </w:rPr>
              <w:t> </w:t>
            </w:r>
            <w:r>
              <w:rPr>
                <w:spacing w:val="-6"/>
                <w:sz w:val="16"/>
              </w:rPr>
              <w:t>con</w:t>
            </w:r>
            <w:r>
              <w:rPr>
                <w:spacing w:val="-10"/>
                <w:sz w:val="16"/>
              </w:rPr>
              <w:t> </w:t>
            </w:r>
            <w:r>
              <w:rPr>
                <w:spacing w:val="-6"/>
                <w:sz w:val="16"/>
              </w:rPr>
              <w:t>grado</w:t>
            </w:r>
            <w:r>
              <w:rPr>
                <w:spacing w:val="-13"/>
                <w:sz w:val="16"/>
              </w:rPr>
              <w:t> </w:t>
            </w:r>
            <w:r>
              <w:rPr>
                <w:spacing w:val="-6"/>
                <w:sz w:val="16"/>
              </w:rPr>
              <w:t>de</w:t>
            </w:r>
            <w:r>
              <w:rPr>
                <w:spacing w:val="-16"/>
                <w:sz w:val="16"/>
              </w:rPr>
              <w:t> </w:t>
            </w:r>
            <w:r>
              <w:rPr>
                <w:spacing w:val="-6"/>
                <w:sz w:val="16"/>
              </w:rPr>
              <w:t>satisfacción</w:t>
            </w:r>
            <w:r>
              <w:rPr>
                <w:spacing w:val="40"/>
                <w:sz w:val="16"/>
              </w:rPr>
              <w:t> </w:t>
            </w:r>
            <w:r>
              <w:rPr>
                <w:spacing w:val="-4"/>
                <w:sz w:val="16"/>
              </w:rPr>
              <w:t>favorable</w:t>
            </w:r>
            <w:r>
              <w:rPr>
                <w:spacing w:val="-10"/>
                <w:sz w:val="16"/>
              </w:rPr>
              <w:t> </w:t>
            </w:r>
            <w:r>
              <w:rPr>
                <w:spacing w:val="-4"/>
                <w:sz w:val="16"/>
              </w:rPr>
              <w:t>(muy</w:t>
            </w:r>
            <w:r>
              <w:rPr>
                <w:spacing w:val="-13"/>
                <w:sz w:val="16"/>
              </w:rPr>
              <w:t> </w:t>
            </w:r>
            <w:r>
              <w:rPr>
                <w:spacing w:val="-4"/>
                <w:sz w:val="16"/>
              </w:rPr>
              <w:t>buena</w:t>
            </w:r>
            <w:r>
              <w:rPr>
                <w:spacing w:val="-8"/>
                <w:sz w:val="16"/>
              </w:rPr>
              <w:t> </w:t>
            </w:r>
            <w:r>
              <w:rPr>
                <w:spacing w:val="-4"/>
                <w:sz w:val="16"/>
              </w:rPr>
              <w:t>y</w:t>
            </w:r>
            <w:r>
              <w:rPr>
                <w:spacing w:val="-13"/>
                <w:sz w:val="16"/>
              </w:rPr>
              <w:t> </w:t>
            </w:r>
            <w:r>
              <w:rPr>
                <w:spacing w:val="-4"/>
                <w:sz w:val="16"/>
              </w:rPr>
              <w:t>buena)</w:t>
            </w:r>
            <w:r>
              <w:rPr>
                <w:spacing w:val="-9"/>
                <w:sz w:val="16"/>
              </w:rPr>
              <w:t> </w:t>
            </w:r>
            <w:r>
              <w:rPr>
                <w:spacing w:val="-4"/>
                <w:sz w:val="16"/>
              </w:rPr>
              <w:t>en</w:t>
            </w:r>
            <w:r>
              <w:rPr>
                <w:spacing w:val="-7"/>
                <w:sz w:val="16"/>
              </w:rPr>
              <w:t> </w:t>
            </w:r>
            <w:r>
              <w:rPr>
                <w:spacing w:val="-4"/>
                <w:sz w:val="16"/>
              </w:rPr>
              <w:t>los</w:t>
            </w:r>
            <w:r>
              <w:rPr>
                <w:spacing w:val="40"/>
                <w:sz w:val="16"/>
              </w:rPr>
              <w:t> </w:t>
            </w:r>
            <w:r>
              <w:rPr>
                <w:spacing w:val="-2"/>
                <w:sz w:val="16"/>
              </w:rPr>
              <w:t>programas</w:t>
            </w:r>
            <w:r>
              <w:rPr>
                <w:spacing w:val="-10"/>
                <w:sz w:val="16"/>
              </w:rPr>
              <w:t> </w:t>
            </w:r>
            <w:r>
              <w:rPr>
                <w:spacing w:val="-2"/>
                <w:sz w:val="16"/>
              </w:rPr>
              <w:t>de</w:t>
            </w:r>
            <w:r>
              <w:rPr>
                <w:spacing w:val="-13"/>
                <w:sz w:val="16"/>
              </w:rPr>
              <w:t> </w:t>
            </w:r>
            <w:r>
              <w:rPr>
                <w:spacing w:val="-2"/>
                <w:sz w:val="16"/>
              </w:rPr>
              <w:t>apoyo</w:t>
            </w:r>
            <w:r>
              <w:rPr>
                <w:spacing w:val="-6"/>
                <w:sz w:val="16"/>
              </w:rPr>
              <w:t> </w:t>
            </w:r>
            <w:r>
              <w:rPr>
                <w:spacing w:val="-2"/>
                <w:sz w:val="16"/>
              </w:rPr>
              <w:t>orientados</w:t>
            </w:r>
            <w:r>
              <w:rPr>
                <w:spacing w:val="-8"/>
                <w:sz w:val="16"/>
              </w:rPr>
              <w:t> </w:t>
            </w:r>
            <w:r>
              <w:rPr>
                <w:spacing w:val="-2"/>
                <w:sz w:val="16"/>
              </w:rPr>
              <w:t>a</w:t>
            </w:r>
            <w:r>
              <w:rPr>
                <w:spacing w:val="-7"/>
                <w:sz w:val="16"/>
              </w:rPr>
              <w:t> </w:t>
            </w:r>
            <w:r>
              <w:rPr>
                <w:spacing w:val="-2"/>
                <w:sz w:val="16"/>
              </w:rPr>
              <w:t>los</w:t>
            </w:r>
            <w:r>
              <w:rPr>
                <w:spacing w:val="40"/>
                <w:sz w:val="16"/>
              </w:rPr>
              <w:t> </w:t>
            </w:r>
            <w:r>
              <w:rPr>
                <w:spacing w:val="-6"/>
                <w:sz w:val="16"/>
              </w:rPr>
              <w:t>Emprendedores</w:t>
            </w:r>
            <w:r>
              <w:rPr>
                <w:spacing w:val="-11"/>
                <w:sz w:val="16"/>
              </w:rPr>
              <w:t> </w:t>
            </w:r>
            <w:r>
              <w:rPr>
                <w:spacing w:val="-6"/>
                <w:sz w:val="16"/>
              </w:rPr>
              <w:t>y</w:t>
            </w:r>
            <w:r>
              <w:rPr>
                <w:spacing w:val="-14"/>
                <w:sz w:val="16"/>
              </w:rPr>
              <w:t> </w:t>
            </w:r>
            <w:r>
              <w:rPr>
                <w:spacing w:val="-6"/>
                <w:sz w:val="16"/>
              </w:rPr>
              <w:t>MiPyMEs</w:t>
            </w:r>
            <w:r>
              <w:rPr>
                <w:spacing w:val="-13"/>
                <w:sz w:val="16"/>
              </w:rPr>
              <w:t> </w:t>
            </w:r>
            <w:r>
              <w:rPr>
                <w:spacing w:val="-6"/>
                <w:sz w:val="16"/>
              </w:rPr>
              <w:t>/</w:t>
            </w:r>
            <w:r>
              <w:rPr>
                <w:spacing w:val="-10"/>
                <w:sz w:val="16"/>
              </w:rPr>
              <w:t> </w:t>
            </w:r>
            <w:r>
              <w:rPr>
                <w:spacing w:val="-6"/>
                <w:sz w:val="16"/>
              </w:rPr>
              <w:t>Total</w:t>
            </w:r>
            <w:r>
              <w:rPr>
                <w:spacing w:val="-15"/>
                <w:sz w:val="16"/>
              </w:rPr>
              <w:t> </w:t>
            </w:r>
            <w:r>
              <w:rPr>
                <w:spacing w:val="-6"/>
                <w:sz w:val="16"/>
              </w:rPr>
              <w:t>de</w:t>
            </w:r>
            <w:r>
              <w:rPr>
                <w:spacing w:val="40"/>
                <w:sz w:val="16"/>
              </w:rPr>
              <w:t> </w:t>
            </w:r>
            <w:r>
              <w:rPr>
                <w:spacing w:val="-2"/>
                <w:sz w:val="16"/>
              </w:rPr>
              <w:t>personas</w:t>
            </w:r>
            <w:r>
              <w:rPr>
                <w:spacing w:val="-14"/>
                <w:sz w:val="16"/>
              </w:rPr>
              <w:t> </w:t>
            </w:r>
            <w:r>
              <w:rPr>
                <w:spacing w:val="-2"/>
                <w:sz w:val="16"/>
              </w:rPr>
              <w:t>programadas</w:t>
            </w:r>
            <w:r>
              <w:rPr>
                <w:spacing w:val="-12"/>
                <w:sz w:val="16"/>
              </w:rPr>
              <w:t> </w:t>
            </w:r>
            <w:r>
              <w:rPr>
                <w:spacing w:val="-2"/>
                <w:sz w:val="16"/>
              </w:rPr>
              <w:t>a</w:t>
            </w:r>
            <w:r>
              <w:rPr>
                <w:spacing w:val="-11"/>
                <w:sz w:val="16"/>
              </w:rPr>
              <w:t> </w:t>
            </w:r>
            <w:r>
              <w:rPr>
                <w:spacing w:val="-2"/>
                <w:sz w:val="16"/>
              </w:rPr>
              <w:t>encuestar</w:t>
            </w:r>
            <w:r>
              <w:rPr>
                <w:spacing w:val="-12"/>
                <w:sz w:val="16"/>
              </w:rPr>
              <w:t> </w:t>
            </w:r>
            <w:r>
              <w:rPr>
                <w:spacing w:val="-2"/>
                <w:sz w:val="16"/>
              </w:rPr>
              <w:t>en</w:t>
            </w:r>
            <w:r>
              <w:rPr>
                <w:spacing w:val="40"/>
                <w:sz w:val="16"/>
              </w:rPr>
              <w:t> </w:t>
            </w:r>
            <w:r>
              <w:rPr>
                <w:spacing w:val="-2"/>
                <w:sz w:val="16"/>
              </w:rPr>
              <w:t>los</w:t>
            </w:r>
            <w:r>
              <w:rPr>
                <w:spacing w:val="-10"/>
                <w:sz w:val="16"/>
              </w:rPr>
              <w:t> </w:t>
            </w:r>
            <w:r>
              <w:rPr>
                <w:spacing w:val="-2"/>
                <w:sz w:val="16"/>
              </w:rPr>
              <w:t>programas</w:t>
            </w:r>
            <w:r>
              <w:rPr>
                <w:spacing w:val="-8"/>
                <w:sz w:val="16"/>
              </w:rPr>
              <w:t> </w:t>
            </w:r>
            <w:r>
              <w:rPr>
                <w:spacing w:val="-2"/>
                <w:sz w:val="16"/>
              </w:rPr>
              <w:t>de</w:t>
            </w:r>
            <w:r>
              <w:rPr>
                <w:spacing w:val="-9"/>
                <w:sz w:val="16"/>
              </w:rPr>
              <w:t> </w:t>
            </w:r>
            <w:r>
              <w:rPr>
                <w:spacing w:val="-2"/>
                <w:sz w:val="16"/>
              </w:rPr>
              <w:t>apoyo</w:t>
            </w:r>
            <w:r>
              <w:rPr>
                <w:spacing w:val="-6"/>
                <w:sz w:val="16"/>
              </w:rPr>
              <w:t> </w:t>
            </w:r>
            <w:r>
              <w:rPr>
                <w:spacing w:val="-2"/>
                <w:sz w:val="16"/>
              </w:rPr>
              <w:t>orientados</w:t>
            </w:r>
            <w:r>
              <w:rPr>
                <w:spacing w:val="-10"/>
                <w:sz w:val="16"/>
              </w:rPr>
              <w:t> </w:t>
            </w:r>
            <w:r>
              <w:rPr>
                <w:spacing w:val="-2"/>
                <w:sz w:val="16"/>
              </w:rPr>
              <w:t>a</w:t>
            </w:r>
            <w:r>
              <w:rPr>
                <w:spacing w:val="40"/>
                <w:sz w:val="16"/>
              </w:rPr>
              <w:t> </w:t>
            </w:r>
            <w:r>
              <w:rPr>
                <w:spacing w:val="-6"/>
                <w:sz w:val="16"/>
              </w:rPr>
              <w:t>los Emprendedores y</w:t>
            </w:r>
            <w:r>
              <w:rPr>
                <w:spacing w:val="-7"/>
                <w:sz w:val="16"/>
              </w:rPr>
              <w:t> </w:t>
            </w:r>
            <w:r>
              <w:rPr>
                <w:spacing w:val="-6"/>
                <w:sz w:val="16"/>
              </w:rPr>
              <w:t>MiPyMEs)*100</w:t>
            </w:r>
          </w:p>
        </w:tc>
        <w:tc>
          <w:tcPr>
            <w:tcW w:w="99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61"/>
              <w:rPr>
                <w:b/>
                <w:sz w:val="16"/>
              </w:rPr>
            </w:pPr>
          </w:p>
          <w:p>
            <w:pPr>
              <w:pStyle w:val="TableParagraph"/>
              <w:ind w:left="8"/>
              <w:jc w:val="center"/>
              <w:rPr>
                <w:sz w:val="16"/>
              </w:rPr>
            </w:pPr>
            <w:r>
              <w:rPr>
                <w:spacing w:val="-10"/>
                <w:sz w:val="16"/>
              </w:rPr>
              <w:t>1</w:t>
            </w:r>
          </w:p>
        </w:tc>
        <w:tc>
          <w:tcPr>
            <w:tcW w:w="670" w:type="dxa"/>
          </w:tcPr>
          <w:p>
            <w:pPr>
              <w:pStyle w:val="TableParagraph"/>
              <w:rPr>
                <w:sz w:val="16"/>
              </w:rPr>
            </w:pPr>
          </w:p>
        </w:tc>
      </w:tr>
    </w:tbl>
    <w:p>
      <w:pPr>
        <w:pStyle w:val="TableParagraph"/>
        <w:spacing w:after="0"/>
        <w:rPr>
          <w:sz w:val="16"/>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44" name="Group 244"/>
                <wp:cNvGraphicFramePr>
                  <a:graphicFrameLocks/>
                </wp:cNvGraphicFramePr>
                <a:graphic>
                  <a:graphicData uri="http://schemas.microsoft.com/office/word/2010/wordprocessingGroup">
                    <wpg:wgp>
                      <wpg:cNvPr id="244" name="Group 244"/>
                      <wpg:cNvGrpSpPr/>
                      <wpg:grpSpPr>
                        <a:xfrm>
                          <a:off x="0" y="0"/>
                          <a:ext cx="5965190" cy="26034"/>
                          <a:chExt cx="5965190" cy="26034"/>
                        </a:xfrm>
                      </wpg:grpSpPr>
                      <wps:wsp>
                        <wps:cNvPr id="245" name="Graphic 245"/>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52"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vMerge w:val="restart"/>
            <w:tcBorders>
              <w:left w:val="nil"/>
              <w:right w:val="nil"/>
            </w:tcBorders>
            <w:shd w:val="clear" w:color="auto" w:fill="41504D"/>
          </w:tcPr>
          <w:p>
            <w:pPr>
              <w:pStyle w:val="TableParagraph"/>
              <w:spacing w:before="67"/>
              <w:rPr>
                <w:b/>
                <w:sz w:val="16"/>
              </w:rPr>
            </w:pPr>
          </w:p>
          <w:p>
            <w:pPr>
              <w:pStyle w:val="TableParagraph"/>
              <w:ind w:left="337"/>
              <w:rPr>
                <w:b/>
                <w:sz w:val="16"/>
              </w:rPr>
            </w:pPr>
            <w:r>
              <w:rPr>
                <w:b/>
                <w:color w:val="FFFFFF"/>
                <w:spacing w:val="-2"/>
                <w:sz w:val="16"/>
              </w:rPr>
              <w:t>Componentes</w:t>
            </w: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7"/>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2"/>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vMerge/>
            <w:tcBorders>
              <w:top w:val="nil"/>
              <w:left w:val="nil"/>
              <w:right w:val="nil"/>
            </w:tcBorders>
            <w:shd w:val="clear" w:color="auto" w:fill="41504D"/>
          </w:tcPr>
          <w:p>
            <w:pPr>
              <w:rPr>
                <w:sz w:val="2"/>
                <w:szCs w:val="2"/>
              </w:rPr>
            </w:pP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8" w:right="2"/>
              <w:jc w:val="center"/>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282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7"/>
              <w:rPr>
                <w:b/>
                <w:sz w:val="16"/>
              </w:rPr>
            </w:pPr>
          </w:p>
          <w:p>
            <w:pPr>
              <w:pStyle w:val="TableParagraph"/>
              <w:ind w:left="9"/>
              <w:jc w:val="center"/>
              <w:rPr>
                <w:sz w:val="16"/>
              </w:rPr>
            </w:pPr>
            <w:r>
              <w:rPr>
                <w:spacing w:val="-5"/>
                <w:sz w:val="16"/>
              </w:rPr>
              <w:t>03</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spacing w:line="364" w:lineRule="auto"/>
              <w:ind w:left="69" w:right="318"/>
              <w:rPr>
                <w:sz w:val="16"/>
              </w:rPr>
            </w:pPr>
            <w:r>
              <w:rPr>
                <w:sz w:val="16"/>
              </w:rPr>
              <w:t>Impulso</w:t>
            </w:r>
            <w:r>
              <w:rPr>
                <w:spacing w:val="-13"/>
                <w:sz w:val="16"/>
              </w:rPr>
              <w:t> </w:t>
            </w:r>
            <w:r>
              <w:rPr>
                <w:sz w:val="16"/>
              </w:rPr>
              <w:t>e</w:t>
            </w:r>
            <w:r>
              <w:rPr>
                <w:spacing w:val="40"/>
                <w:sz w:val="16"/>
              </w:rPr>
              <w:t> </w:t>
            </w:r>
            <w:r>
              <w:rPr>
                <w:spacing w:val="-2"/>
                <w:sz w:val="16"/>
              </w:rPr>
              <w:t>Innovación</w:t>
            </w:r>
            <w:r>
              <w:rPr>
                <w:spacing w:val="40"/>
                <w:sz w:val="16"/>
              </w:rPr>
              <w:t> </w:t>
            </w:r>
            <w:r>
              <w:rPr>
                <w:spacing w:val="-6"/>
                <w:sz w:val="16"/>
              </w:rPr>
              <w:t>Económica</w:t>
            </w:r>
            <w:r>
              <w:rPr>
                <w:spacing w:val="-9"/>
                <w:sz w:val="16"/>
              </w:rPr>
              <w:t> </w:t>
            </w:r>
            <w:r>
              <w:rPr>
                <w:spacing w:val="-6"/>
                <w:sz w:val="16"/>
              </w:rPr>
              <w:t>y</w:t>
            </w:r>
            <w:r>
              <w:rPr>
                <w:spacing w:val="40"/>
                <w:sz w:val="16"/>
              </w:rPr>
              <w:t> </w:t>
            </w:r>
            <w:r>
              <w:rPr>
                <w:spacing w:val="-2"/>
                <w:sz w:val="16"/>
              </w:rPr>
              <w:t>Turística</w:t>
            </w:r>
          </w:p>
        </w:tc>
        <w:tc>
          <w:tcPr>
            <w:tcW w:w="1549" w:type="dxa"/>
          </w:tcPr>
          <w:p>
            <w:pPr>
              <w:pStyle w:val="TableParagraph"/>
              <w:spacing w:before="95"/>
              <w:ind w:left="59" w:right="48"/>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before="94"/>
              <w:ind w:left="59" w:right="49"/>
              <w:jc w:val="center"/>
              <w:rPr>
                <w:sz w:val="16"/>
              </w:rPr>
            </w:pPr>
            <w:r>
              <w:rPr>
                <w:spacing w:val="-6"/>
                <w:sz w:val="16"/>
              </w:rPr>
              <w:t>1.4,</w:t>
            </w:r>
            <w:r>
              <w:rPr>
                <w:spacing w:val="-8"/>
                <w:sz w:val="16"/>
              </w:rPr>
              <w:t> </w:t>
            </w:r>
            <w:r>
              <w:rPr>
                <w:spacing w:val="-6"/>
                <w:sz w:val="16"/>
              </w:rPr>
              <w:t>LA</w:t>
            </w:r>
            <w:r>
              <w:rPr>
                <w:spacing w:val="-12"/>
                <w:sz w:val="16"/>
              </w:rPr>
              <w:t> </w:t>
            </w:r>
            <w:r>
              <w:rPr>
                <w:spacing w:val="-6"/>
                <w:sz w:val="16"/>
              </w:rPr>
              <w:t>1.7,</w:t>
            </w:r>
            <w:r>
              <w:rPr>
                <w:spacing w:val="-5"/>
                <w:sz w:val="16"/>
              </w:rPr>
              <w:t> </w:t>
            </w:r>
            <w:r>
              <w:rPr>
                <w:spacing w:val="-6"/>
                <w:sz w:val="16"/>
              </w:rPr>
              <w:t>LA</w:t>
            </w:r>
            <w:r>
              <w:rPr>
                <w:spacing w:val="-11"/>
                <w:sz w:val="16"/>
              </w:rPr>
              <w:t> </w:t>
            </w:r>
            <w:r>
              <w:rPr>
                <w:spacing w:val="-6"/>
                <w:sz w:val="16"/>
              </w:rPr>
              <w:t>1.8,</w:t>
            </w:r>
          </w:p>
          <w:p>
            <w:pPr>
              <w:pStyle w:val="TableParagraph"/>
              <w:spacing w:before="97"/>
              <w:ind w:left="9"/>
              <w:jc w:val="center"/>
              <w:rPr>
                <w:sz w:val="16"/>
              </w:rPr>
            </w:pPr>
            <w:r>
              <w:rPr>
                <w:spacing w:val="-6"/>
                <w:sz w:val="16"/>
              </w:rPr>
              <w:t>LA</w:t>
            </w:r>
            <w:r>
              <w:rPr>
                <w:spacing w:val="-12"/>
                <w:sz w:val="16"/>
              </w:rPr>
              <w:t> </w:t>
            </w:r>
            <w:r>
              <w:rPr>
                <w:spacing w:val="-6"/>
                <w:sz w:val="16"/>
              </w:rPr>
              <w:t>2.1, LA</w:t>
            </w:r>
            <w:r>
              <w:rPr>
                <w:spacing w:val="-12"/>
                <w:sz w:val="16"/>
              </w:rPr>
              <w:t> </w:t>
            </w:r>
            <w:r>
              <w:rPr>
                <w:spacing w:val="-6"/>
                <w:sz w:val="16"/>
              </w:rPr>
              <w:t>2.2,</w:t>
            </w:r>
            <w:r>
              <w:rPr>
                <w:spacing w:val="-4"/>
                <w:sz w:val="16"/>
              </w:rPr>
              <w:t> </w:t>
            </w:r>
            <w:r>
              <w:rPr>
                <w:spacing w:val="-6"/>
                <w:sz w:val="16"/>
              </w:rPr>
              <w:t>LA</w:t>
            </w:r>
            <w:r>
              <w:rPr>
                <w:spacing w:val="-11"/>
                <w:sz w:val="16"/>
              </w:rPr>
              <w:t> </w:t>
            </w:r>
            <w:r>
              <w:rPr>
                <w:spacing w:val="-6"/>
                <w:sz w:val="16"/>
              </w:rPr>
              <w:t>2.3</w:t>
            </w:r>
          </w:p>
          <w:p>
            <w:pPr>
              <w:pStyle w:val="TableParagraph"/>
              <w:spacing w:line="364" w:lineRule="auto" w:before="97"/>
              <w:ind w:left="76" w:right="64"/>
              <w:jc w:val="center"/>
              <w:rPr>
                <w:sz w:val="16"/>
              </w:rPr>
            </w:pPr>
            <w:r>
              <w:rPr>
                <w:spacing w:val="-6"/>
                <w:sz w:val="16"/>
              </w:rPr>
              <w:t>y</w:t>
            </w:r>
            <w:r>
              <w:rPr>
                <w:spacing w:val="-13"/>
                <w:sz w:val="16"/>
              </w:rPr>
              <w:t> </w:t>
            </w:r>
            <w:r>
              <w:rPr>
                <w:spacing w:val="-6"/>
                <w:sz w:val="16"/>
              </w:rPr>
              <w:t>LA</w:t>
            </w:r>
            <w:r>
              <w:rPr>
                <w:spacing w:val="-15"/>
                <w:sz w:val="16"/>
              </w:rPr>
              <w:t> </w:t>
            </w:r>
            <w:r>
              <w:rPr>
                <w:spacing w:val="-6"/>
                <w:sz w:val="16"/>
              </w:rPr>
              <w:t>3.1</w:t>
            </w:r>
            <w:r>
              <w:rPr>
                <w:spacing w:val="-10"/>
                <w:sz w:val="16"/>
              </w:rPr>
              <w:t> </w:t>
            </w:r>
            <w:r>
              <w:rPr>
                <w:spacing w:val="-6"/>
                <w:sz w:val="16"/>
              </w:rPr>
              <w:t>Acciones</w:t>
            </w:r>
            <w:r>
              <w:rPr>
                <w:spacing w:val="-14"/>
                <w:sz w:val="16"/>
              </w:rPr>
              <w:t> </w:t>
            </w:r>
            <w:r>
              <w:rPr>
                <w:spacing w:val="-6"/>
                <w:sz w:val="16"/>
              </w:rPr>
              <w:t>para</w:t>
            </w:r>
            <w:r>
              <w:rPr>
                <w:spacing w:val="40"/>
                <w:sz w:val="16"/>
              </w:rPr>
              <w:t> </w:t>
            </w:r>
            <w:r>
              <w:rPr>
                <w:sz w:val="16"/>
              </w:rPr>
              <w:t>fortalecer</w:t>
            </w:r>
            <w:r>
              <w:rPr>
                <w:spacing w:val="-10"/>
                <w:sz w:val="16"/>
              </w:rPr>
              <w:t> </w:t>
            </w:r>
            <w:r>
              <w:rPr>
                <w:sz w:val="16"/>
              </w:rPr>
              <w:t>la</w:t>
            </w:r>
            <w:r>
              <w:rPr>
                <w:spacing w:val="40"/>
                <w:sz w:val="16"/>
              </w:rPr>
              <w:t> </w:t>
            </w:r>
            <w:r>
              <w:rPr>
                <w:sz w:val="16"/>
              </w:rPr>
              <w:t>competitividad</w:t>
            </w:r>
            <w:r>
              <w:rPr>
                <w:spacing w:val="-2"/>
                <w:sz w:val="16"/>
              </w:rPr>
              <w:t> </w:t>
            </w:r>
            <w:r>
              <w:rPr>
                <w:sz w:val="16"/>
              </w:rPr>
              <w:t>y</w:t>
            </w:r>
            <w:r>
              <w:rPr>
                <w:spacing w:val="-6"/>
                <w:sz w:val="16"/>
              </w:rPr>
              <w:t> </w:t>
            </w:r>
            <w:r>
              <w:rPr>
                <w:sz w:val="16"/>
              </w:rPr>
              <w:t>la</w:t>
            </w:r>
            <w:r>
              <w:rPr>
                <w:spacing w:val="40"/>
                <w:sz w:val="16"/>
              </w:rPr>
              <w:t> </w:t>
            </w:r>
            <w:r>
              <w:rPr>
                <w:spacing w:val="-2"/>
                <w:sz w:val="16"/>
              </w:rPr>
              <w:t>atención</w:t>
            </w:r>
            <w:r>
              <w:rPr>
                <w:spacing w:val="-10"/>
                <w:sz w:val="16"/>
              </w:rPr>
              <w:t> </w:t>
            </w:r>
            <w:r>
              <w:rPr>
                <w:spacing w:val="-2"/>
                <w:sz w:val="16"/>
              </w:rPr>
              <w:t>especializada</w:t>
            </w:r>
            <w:r>
              <w:rPr>
                <w:spacing w:val="40"/>
                <w:sz w:val="16"/>
              </w:rPr>
              <w:t> </w:t>
            </w:r>
            <w:r>
              <w:rPr>
                <w:sz w:val="16"/>
              </w:rPr>
              <w:t>empresarial</w:t>
            </w:r>
            <w:r>
              <w:rPr>
                <w:spacing w:val="-13"/>
                <w:sz w:val="16"/>
              </w:rPr>
              <w:t> </w:t>
            </w:r>
            <w:r>
              <w:rPr>
                <w:sz w:val="16"/>
              </w:rPr>
              <w:t>del</w:t>
            </w:r>
            <w:r>
              <w:rPr>
                <w:spacing w:val="40"/>
                <w:sz w:val="16"/>
              </w:rPr>
              <w:t> </w:t>
            </w:r>
            <w:r>
              <w:rPr>
                <w:sz w:val="16"/>
              </w:rPr>
              <w:t>municipio</w:t>
            </w:r>
            <w:r>
              <w:rPr>
                <w:spacing w:val="-10"/>
                <w:sz w:val="16"/>
              </w:rPr>
              <w:t> </w:t>
            </w:r>
            <w:r>
              <w:rPr>
                <w:sz w:val="16"/>
              </w:rPr>
              <w:t>de</w:t>
            </w:r>
            <w:r>
              <w:rPr>
                <w:spacing w:val="-7"/>
                <w:sz w:val="16"/>
              </w:rPr>
              <w:t> </w:t>
            </w:r>
            <w:r>
              <w:rPr>
                <w:sz w:val="16"/>
              </w:rPr>
              <w:t>Puebla,</w:t>
            </w:r>
          </w:p>
          <w:p>
            <w:pPr>
              <w:pStyle w:val="TableParagraph"/>
              <w:spacing w:before="2"/>
              <w:ind w:left="8"/>
              <w:jc w:val="center"/>
              <w:rPr>
                <w:sz w:val="16"/>
              </w:rPr>
            </w:pPr>
            <w:r>
              <w:rPr>
                <w:spacing w:val="-2"/>
                <w:sz w:val="16"/>
              </w:rPr>
              <w:t>implementadas</w:t>
            </w:r>
          </w:p>
        </w:tc>
        <w:tc>
          <w:tcPr>
            <w:tcW w:w="1854" w:type="dxa"/>
          </w:tcPr>
          <w:p>
            <w:pPr>
              <w:pStyle w:val="TableParagraph"/>
              <w:rPr>
                <w:b/>
                <w:sz w:val="16"/>
              </w:rPr>
            </w:pPr>
          </w:p>
          <w:p>
            <w:pPr>
              <w:pStyle w:val="TableParagraph"/>
              <w:spacing w:before="5"/>
              <w:rPr>
                <w:b/>
                <w:sz w:val="16"/>
              </w:rPr>
            </w:pPr>
          </w:p>
          <w:p>
            <w:pPr>
              <w:pStyle w:val="TableParagraph"/>
              <w:spacing w:line="364" w:lineRule="auto"/>
              <w:ind w:left="92" w:right="84" w:firstLine="1"/>
              <w:jc w:val="center"/>
              <w:rPr>
                <w:sz w:val="16"/>
              </w:rPr>
            </w:pPr>
            <w:r>
              <w:rPr>
                <w:sz w:val="16"/>
              </w:rPr>
              <w:t>Porcentaje</w:t>
            </w:r>
            <w:r>
              <w:rPr>
                <w:spacing w:val="-7"/>
                <w:sz w:val="16"/>
              </w:rPr>
              <w:t> </w:t>
            </w:r>
            <w:r>
              <w:rPr>
                <w:sz w:val="16"/>
              </w:rPr>
              <w:t>de</w:t>
            </w:r>
            <w:r>
              <w:rPr>
                <w:spacing w:val="-7"/>
                <w:sz w:val="16"/>
              </w:rPr>
              <w:t> </w:t>
            </w:r>
            <w:r>
              <w:rPr>
                <w:sz w:val="16"/>
              </w:rPr>
              <w:t>personas</w:t>
            </w:r>
            <w:r>
              <w:rPr>
                <w:spacing w:val="40"/>
                <w:sz w:val="16"/>
              </w:rPr>
              <w:t> </w:t>
            </w:r>
            <w:r>
              <w:rPr>
                <w:sz w:val="16"/>
              </w:rPr>
              <w:t>encuestadas</w:t>
            </w:r>
            <w:r>
              <w:rPr>
                <w:spacing w:val="-3"/>
                <w:sz w:val="16"/>
              </w:rPr>
              <w:t> </w:t>
            </w:r>
            <w:r>
              <w:rPr>
                <w:sz w:val="16"/>
              </w:rPr>
              <w:t>con grado</w:t>
            </w:r>
            <w:r>
              <w:rPr>
                <w:spacing w:val="-4"/>
                <w:sz w:val="16"/>
              </w:rPr>
              <w:t> </w:t>
            </w:r>
            <w:r>
              <w:rPr>
                <w:sz w:val="16"/>
              </w:rPr>
              <w:t>de</w:t>
            </w:r>
            <w:r>
              <w:rPr>
                <w:spacing w:val="40"/>
                <w:sz w:val="16"/>
              </w:rPr>
              <w:t> </w:t>
            </w:r>
            <w:r>
              <w:rPr>
                <w:spacing w:val="-4"/>
                <w:sz w:val="16"/>
              </w:rPr>
              <w:t>satisfacción</w:t>
            </w:r>
            <w:r>
              <w:rPr>
                <w:spacing w:val="-12"/>
                <w:sz w:val="16"/>
              </w:rPr>
              <w:t> </w:t>
            </w:r>
            <w:r>
              <w:rPr>
                <w:spacing w:val="-4"/>
                <w:sz w:val="16"/>
              </w:rPr>
              <w:t>favorable</w:t>
            </w:r>
            <w:r>
              <w:rPr>
                <w:spacing w:val="-13"/>
                <w:sz w:val="16"/>
              </w:rPr>
              <w:t> </w:t>
            </w:r>
            <w:r>
              <w:rPr>
                <w:spacing w:val="-4"/>
                <w:sz w:val="16"/>
              </w:rPr>
              <w:t>(muy</w:t>
            </w:r>
            <w:r>
              <w:rPr>
                <w:spacing w:val="40"/>
                <w:sz w:val="16"/>
              </w:rPr>
              <w:t> </w:t>
            </w:r>
            <w:r>
              <w:rPr>
                <w:spacing w:val="-6"/>
                <w:sz w:val="16"/>
              </w:rPr>
              <w:t>buena</w:t>
            </w:r>
            <w:r>
              <w:rPr>
                <w:spacing w:val="-11"/>
                <w:sz w:val="16"/>
              </w:rPr>
              <w:t> </w:t>
            </w:r>
            <w:r>
              <w:rPr>
                <w:spacing w:val="-6"/>
                <w:sz w:val="16"/>
              </w:rPr>
              <w:t>y</w:t>
            </w:r>
            <w:r>
              <w:rPr>
                <w:spacing w:val="-15"/>
                <w:sz w:val="16"/>
              </w:rPr>
              <w:t> </w:t>
            </w:r>
            <w:r>
              <w:rPr>
                <w:spacing w:val="-6"/>
                <w:sz w:val="16"/>
              </w:rPr>
              <w:t>buena)</w:t>
            </w:r>
            <w:r>
              <w:rPr>
                <w:spacing w:val="-12"/>
                <w:sz w:val="16"/>
              </w:rPr>
              <w:t> </w:t>
            </w:r>
            <w:r>
              <w:rPr>
                <w:spacing w:val="-6"/>
                <w:sz w:val="16"/>
              </w:rPr>
              <w:t>con</w:t>
            </w:r>
            <w:r>
              <w:rPr>
                <w:spacing w:val="-10"/>
                <w:sz w:val="16"/>
              </w:rPr>
              <w:t> </w:t>
            </w:r>
            <w:r>
              <w:rPr>
                <w:spacing w:val="-6"/>
                <w:sz w:val="16"/>
              </w:rPr>
              <w:t>respecto</w:t>
            </w:r>
            <w:r>
              <w:rPr>
                <w:spacing w:val="40"/>
                <w:sz w:val="16"/>
              </w:rPr>
              <w:t> </w:t>
            </w:r>
            <w:r>
              <w:rPr>
                <w:sz w:val="16"/>
              </w:rPr>
              <w:t>al</w:t>
            </w:r>
            <w:r>
              <w:rPr>
                <w:spacing w:val="-5"/>
                <w:sz w:val="16"/>
              </w:rPr>
              <w:t> </w:t>
            </w:r>
            <w:r>
              <w:rPr>
                <w:sz w:val="16"/>
              </w:rPr>
              <w:t>total</w:t>
            </w:r>
            <w:r>
              <w:rPr>
                <w:spacing w:val="-5"/>
                <w:sz w:val="16"/>
              </w:rPr>
              <w:t> </w:t>
            </w:r>
            <w:r>
              <w:rPr>
                <w:sz w:val="16"/>
              </w:rPr>
              <w:t>de</w:t>
            </w:r>
            <w:r>
              <w:rPr>
                <w:spacing w:val="-1"/>
                <w:sz w:val="16"/>
              </w:rPr>
              <w:t> </w:t>
            </w:r>
            <w:r>
              <w:rPr>
                <w:sz w:val="16"/>
              </w:rPr>
              <w:t>personas</w:t>
            </w:r>
            <w:r>
              <w:rPr>
                <w:spacing w:val="40"/>
                <w:sz w:val="16"/>
              </w:rPr>
              <w:t> </w:t>
            </w:r>
            <w:r>
              <w:rPr>
                <w:sz w:val="16"/>
              </w:rPr>
              <w:t>encuestadas</w:t>
            </w:r>
            <w:r>
              <w:rPr>
                <w:spacing w:val="-3"/>
                <w:sz w:val="16"/>
              </w:rPr>
              <w:t> </w:t>
            </w:r>
            <w:r>
              <w:rPr>
                <w:sz w:val="16"/>
              </w:rPr>
              <w:t>respecto</w:t>
            </w:r>
            <w:r>
              <w:rPr>
                <w:spacing w:val="-7"/>
                <w:sz w:val="16"/>
              </w:rPr>
              <w:t> </w:t>
            </w:r>
            <w:r>
              <w:rPr>
                <w:sz w:val="16"/>
              </w:rPr>
              <w:t>a la</w:t>
            </w:r>
            <w:r>
              <w:rPr>
                <w:spacing w:val="40"/>
                <w:sz w:val="16"/>
              </w:rPr>
              <w:t> </w:t>
            </w:r>
            <w:r>
              <w:rPr>
                <w:sz w:val="16"/>
              </w:rPr>
              <w:t>ventanilla</w:t>
            </w:r>
            <w:r>
              <w:rPr>
                <w:spacing w:val="-1"/>
                <w:sz w:val="16"/>
              </w:rPr>
              <w:t> </w:t>
            </w:r>
            <w:r>
              <w:rPr>
                <w:sz w:val="16"/>
              </w:rPr>
              <w:t>de</w:t>
            </w:r>
            <w:r>
              <w:rPr>
                <w:spacing w:val="-5"/>
                <w:sz w:val="16"/>
              </w:rPr>
              <w:t> </w:t>
            </w:r>
            <w:r>
              <w:rPr>
                <w:sz w:val="16"/>
              </w:rPr>
              <w:t>asesoría</w:t>
            </w:r>
            <w:r>
              <w:rPr>
                <w:spacing w:val="-1"/>
                <w:sz w:val="16"/>
              </w:rPr>
              <w:t> </w:t>
            </w:r>
            <w:r>
              <w:rPr>
                <w:sz w:val="16"/>
              </w:rPr>
              <w:t>de</w:t>
            </w:r>
            <w:r>
              <w:rPr>
                <w:spacing w:val="40"/>
                <w:sz w:val="16"/>
              </w:rPr>
              <w:t> </w:t>
            </w:r>
            <w:r>
              <w:rPr>
                <w:sz w:val="16"/>
              </w:rPr>
              <w:t>apertura</w:t>
            </w:r>
            <w:r>
              <w:rPr>
                <w:spacing w:val="-3"/>
                <w:sz w:val="16"/>
              </w:rPr>
              <w:t> </w:t>
            </w:r>
            <w:r>
              <w:rPr>
                <w:sz w:val="16"/>
              </w:rPr>
              <w:t>de</w:t>
            </w:r>
            <w:r>
              <w:rPr>
                <w:spacing w:val="-6"/>
                <w:sz w:val="16"/>
              </w:rPr>
              <w:t> </w:t>
            </w:r>
            <w:r>
              <w:rPr>
                <w:sz w:val="16"/>
              </w:rPr>
              <w:t>negocios</w:t>
            </w:r>
          </w:p>
        </w:tc>
        <w:tc>
          <w:tcPr>
            <w:tcW w:w="2418" w:type="dxa"/>
          </w:tcPr>
          <w:p>
            <w:pPr>
              <w:pStyle w:val="TableParagraph"/>
              <w:rPr>
                <w:b/>
                <w:sz w:val="16"/>
              </w:rPr>
            </w:pPr>
          </w:p>
          <w:p>
            <w:pPr>
              <w:pStyle w:val="TableParagraph"/>
              <w:spacing w:before="5"/>
              <w:rPr>
                <w:b/>
                <w:sz w:val="16"/>
              </w:rPr>
            </w:pPr>
          </w:p>
          <w:p>
            <w:pPr>
              <w:pStyle w:val="TableParagraph"/>
              <w:spacing w:line="364" w:lineRule="auto"/>
              <w:ind w:left="70" w:right="61" w:firstLine="1"/>
              <w:jc w:val="center"/>
              <w:rPr>
                <w:sz w:val="16"/>
              </w:rPr>
            </w:pPr>
            <w:r>
              <w:rPr>
                <w:spacing w:val="-4"/>
                <w:sz w:val="16"/>
              </w:rPr>
              <w:t>(Número</w:t>
            </w:r>
            <w:r>
              <w:rPr>
                <w:spacing w:val="-17"/>
                <w:sz w:val="16"/>
              </w:rPr>
              <w:t> </w:t>
            </w:r>
            <w:r>
              <w:rPr>
                <w:spacing w:val="-4"/>
                <w:sz w:val="16"/>
              </w:rPr>
              <w:t>de</w:t>
            </w:r>
            <w:r>
              <w:rPr>
                <w:spacing w:val="-16"/>
                <w:sz w:val="16"/>
              </w:rPr>
              <w:t> </w:t>
            </w:r>
            <w:r>
              <w:rPr>
                <w:spacing w:val="-4"/>
                <w:sz w:val="16"/>
              </w:rPr>
              <w:t>personas</w:t>
            </w:r>
            <w:r>
              <w:rPr>
                <w:spacing w:val="-12"/>
                <w:sz w:val="16"/>
              </w:rPr>
              <w:t> </w:t>
            </w:r>
            <w:r>
              <w:rPr>
                <w:spacing w:val="-4"/>
                <w:sz w:val="16"/>
              </w:rPr>
              <w:t>encuestadas</w:t>
            </w:r>
            <w:r>
              <w:rPr>
                <w:spacing w:val="-14"/>
                <w:sz w:val="16"/>
              </w:rPr>
              <w:t> </w:t>
            </w:r>
            <w:r>
              <w:rPr>
                <w:spacing w:val="-4"/>
                <w:sz w:val="16"/>
              </w:rPr>
              <w:t>que</w:t>
            </w:r>
            <w:r>
              <w:rPr>
                <w:spacing w:val="40"/>
                <w:sz w:val="16"/>
              </w:rPr>
              <w:t> </w:t>
            </w:r>
            <w:r>
              <w:rPr>
                <w:spacing w:val="-6"/>
                <w:sz w:val="16"/>
              </w:rPr>
              <w:t>respondieron</w:t>
            </w:r>
            <w:r>
              <w:rPr>
                <w:spacing w:val="-13"/>
                <w:sz w:val="16"/>
              </w:rPr>
              <w:t> </w:t>
            </w:r>
            <w:r>
              <w:rPr>
                <w:spacing w:val="-6"/>
                <w:sz w:val="16"/>
              </w:rPr>
              <w:t>con</w:t>
            </w:r>
            <w:r>
              <w:rPr>
                <w:spacing w:val="-10"/>
                <w:sz w:val="16"/>
              </w:rPr>
              <w:t> </w:t>
            </w:r>
            <w:r>
              <w:rPr>
                <w:spacing w:val="-6"/>
                <w:sz w:val="16"/>
              </w:rPr>
              <w:t>grado</w:t>
            </w:r>
            <w:r>
              <w:rPr>
                <w:spacing w:val="-14"/>
                <w:sz w:val="16"/>
              </w:rPr>
              <w:t> </w:t>
            </w:r>
            <w:r>
              <w:rPr>
                <w:spacing w:val="-6"/>
                <w:sz w:val="16"/>
              </w:rPr>
              <w:t>de</w:t>
            </w:r>
            <w:r>
              <w:rPr>
                <w:spacing w:val="-16"/>
                <w:sz w:val="16"/>
              </w:rPr>
              <w:t> </w:t>
            </w:r>
            <w:r>
              <w:rPr>
                <w:spacing w:val="-6"/>
                <w:sz w:val="16"/>
              </w:rPr>
              <w:t>satisfacción</w:t>
            </w:r>
            <w:r>
              <w:rPr>
                <w:spacing w:val="40"/>
                <w:sz w:val="16"/>
              </w:rPr>
              <w:t> </w:t>
            </w:r>
            <w:r>
              <w:rPr>
                <w:sz w:val="16"/>
              </w:rPr>
              <w:t>favorable</w:t>
            </w:r>
            <w:r>
              <w:rPr>
                <w:spacing w:val="-7"/>
                <w:sz w:val="16"/>
              </w:rPr>
              <w:t> </w:t>
            </w:r>
            <w:r>
              <w:rPr>
                <w:sz w:val="16"/>
              </w:rPr>
              <w:t>(muy</w:t>
            </w:r>
            <w:r>
              <w:rPr>
                <w:spacing w:val="-10"/>
                <w:sz w:val="16"/>
              </w:rPr>
              <w:t> </w:t>
            </w:r>
            <w:r>
              <w:rPr>
                <w:sz w:val="16"/>
              </w:rPr>
              <w:t>buena</w:t>
            </w:r>
            <w:r>
              <w:rPr>
                <w:spacing w:val="-5"/>
                <w:sz w:val="16"/>
              </w:rPr>
              <w:t> </w:t>
            </w:r>
            <w:r>
              <w:rPr>
                <w:sz w:val="16"/>
              </w:rPr>
              <w:t>y</w:t>
            </w:r>
            <w:r>
              <w:rPr>
                <w:spacing w:val="-10"/>
                <w:sz w:val="16"/>
              </w:rPr>
              <w:t> </w:t>
            </w:r>
            <w:r>
              <w:rPr>
                <w:sz w:val="16"/>
              </w:rPr>
              <w:t>buena)</w:t>
            </w:r>
            <w:r>
              <w:rPr>
                <w:spacing w:val="40"/>
                <w:sz w:val="16"/>
              </w:rPr>
              <w:t> </w:t>
            </w:r>
            <w:r>
              <w:rPr>
                <w:spacing w:val="-2"/>
                <w:sz w:val="16"/>
              </w:rPr>
              <w:t>respecto</w:t>
            </w:r>
            <w:r>
              <w:rPr>
                <w:spacing w:val="-15"/>
                <w:sz w:val="16"/>
              </w:rPr>
              <w:t> </w:t>
            </w:r>
            <w:r>
              <w:rPr>
                <w:spacing w:val="-2"/>
                <w:sz w:val="16"/>
              </w:rPr>
              <w:t>a</w:t>
            </w:r>
            <w:r>
              <w:rPr>
                <w:spacing w:val="-9"/>
                <w:sz w:val="16"/>
              </w:rPr>
              <w:t> </w:t>
            </w:r>
            <w:r>
              <w:rPr>
                <w:spacing w:val="-2"/>
                <w:sz w:val="16"/>
              </w:rPr>
              <w:t>la</w:t>
            </w:r>
            <w:r>
              <w:rPr>
                <w:spacing w:val="-11"/>
                <w:sz w:val="16"/>
              </w:rPr>
              <w:t> </w:t>
            </w:r>
            <w:r>
              <w:rPr>
                <w:spacing w:val="-2"/>
                <w:sz w:val="16"/>
              </w:rPr>
              <w:t>ventanilla</w:t>
            </w:r>
            <w:r>
              <w:rPr>
                <w:spacing w:val="-13"/>
                <w:sz w:val="16"/>
              </w:rPr>
              <w:t> </w:t>
            </w:r>
            <w:r>
              <w:rPr>
                <w:spacing w:val="-2"/>
                <w:sz w:val="16"/>
              </w:rPr>
              <w:t>de</w:t>
            </w:r>
            <w:r>
              <w:rPr>
                <w:spacing w:val="-16"/>
                <w:sz w:val="16"/>
              </w:rPr>
              <w:t> </w:t>
            </w:r>
            <w:r>
              <w:rPr>
                <w:spacing w:val="-2"/>
                <w:sz w:val="16"/>
              </w:rPr>
              <w:t>asesoría</w:t>
            </w:r>
            <w:r>
              <w:rPr>
                <w:spacing w:val="-13"/>
                <w:sz w:val="16"/>
              </w:rPr>
              <w:t> </w:t>
            </w:r>
            <w:r>
              <w:rPr>
                <w:spacing w:val="-2"/>
                <w:sz w:val="16"/>
              </w:rPr>
              <w:t>de</w:t>
            </w:r>
            <w:r>
              <w:rPr>
                <w:spacing w:val="40"/>
                <w:sz w:val="16"/>
              </w:rPr>
              <w:t> </w:t>
            </w:r>
            <w:r>
              <w:rPr>
                <w:sz w:val="16"/>
              </w:rPr>
              <w:t>apertura</w:t>
            </w:r>
            <w:r>
              <w:rPr>
                <w:spacing w:val="-7"/>
                <w:sz w:val="16"/>
              </w:rPr>
              <w:t> </w:t>
            </w:r>
            <w:r>
              <w:rPr>
                <w:sz w:val="16"/>
              </w:rPr>
              <w:t>de</w:t>
            </w:r>
            <w:r>
              <w:rPr>
                <w:spacing w:val="-10"/>
                <w:sz w:val="16"/>
              </w:rPr>
              <w:t> </w:t>
            </w:r>
            <w:r>
              <w:rPr>
                <w:sz w:val="16"/>
              </w:rPr>
              <w:t>negocios</w:t>
            </w:r>
            <w:r>
              <w:rPr>
                <w:spacing w:val="-11"/>
                <w:sz w:val="16"/>
              </w:rPr>
              <w:t> </w:t>
            </w:r>
            <w:r>
              <w:rPr>
                <w:sz w:val="16"/>
              </w:rPr>
              <w:t>/</w:t>
            </w:r>
            <w:r>
              <w:rPr>
                <w:spacing w:val="-7"/>
                <w:sz w:val="16"/>
              </w:rPr>
              <w:t> </w:t>
            </w:r>
            <w:r>
              <w:rPr>
                <w:sz w:val="16"/>
              </w:rPr>
              <w:t>Total</w:t>
            </w:r>
            <w:r>
              <w:rPr>
                <w:spacing w:val="-13"/>
                <w:sz w:val="16"/>
              </w:rPr>
              <w:t> </w:t>
            </w:r>
            <w:r>
              <w:rPr>
                <w:sz w:val="16"/>
              </w:rPr>
              <w:t>de</w:t>
            </w:r>
            <w:r>
              <w:rPr>
                <w:spacing w:val="40"/>
                <w:sz w:val="16"/>
              </w:rPr>
              <w:t> </w:t>
            </w:r>
            <w:r>
              <w:rPr>
                <w:spacing w:val="-2"/>
                <w:sz w:val="16"/>
              </w:rPr>
              <w:t>personas</w:t>
            </w:r>
            <w:r>
              <w:rPr>
                <w:spacing w:val="-14"/>
                <w:sz w:val="16"/>
              </w:rPr>
              <w:t> </w:t>
            </w:r>
            <w:r>
              <w:rPr>
                <w:spacing w:val="-2"/>
                <w:sz w:val="16"/>
              </w:rPr>
              <w:t>programadas</w:t>
            </w:r>
            <w:r>
              <w:rPr>
                <w:spacing w:val="-12"/>
                <w:sz w:val="16"/>
              </w:rPr>
              <w:t> </w:t>
            </w:r>
            <w:r>
              <w:rPr>
                <w:spacing w:val="-2"/>
                <w:sz w:val="16"/>
              </w:rPr>
              <w:t>a</w:t>
            </w:r>
            <w:r>
              <w:rPr>
                <w:spacing w:val="-11"/>
                <w:sz w:val="16"/>
              </w:rPr>
              <w:t> </w:t>
            </w:r>
            <w:r>
              <w:rPr>
                <w:spacing w:val="-2"/>
                <w:sz w:val="16"/>
              </w:rPr>
              <w:t>encuestar</w:t>
            </w:r>
            <w:r>
              <w:rPr>
                <w:spacing w:val="-12"/>
                <w:sz w:val="16"/>
              </w:rPr>
              <w:t> </w:t>
            </w:r>
            <w:r>
              <w:rPr>
                <w:spacing w:val="-2"/>
                <w:sz w:val="16"/>
              </w:rPr>
              <w:t>en</w:t>
            </w:r>
            <w:r>
              <w:rPr>
                <w:spacing w:val="40"/>
                <w:sz w:val="16"/>
              </w:rPr>
              <w:t> </w:t>
            </w:r>
            <w:r>
              <w:rPr>
                <w:spacing w:val="-4"/>
                <w:sz w:val="16"/>
              </w:rPr>
              <w:t>la</w:t>
            </w:r>
            <w:r>
              <w:rPr>
                <w:spacing w:val="-13"/>
                <w:sz w:val="16"/>
              </w:rPr>
              <w:t> </w:t>
            </w:r>
            <w:r>
              <w:rPr>
                <w:spacing w:val="-4"/>
                <w:sz w:val="16"/>
              </w:rPr>
              <w:t>ventanilla</w:t>
            </w:r>
            <w:r>
              <w:rPr>
                <w:spacing w:val="-13"/>
                <w:sz w:val="16"/>
              </w:rPr>
              <w:t> </w:t>
            </w:r>
            <w:r>
              <w:rPr>
                <w:spacing w:val="-4"/>
                <w:sz w:val="16"/>
              </w:rPr>
              <w:t>de</w:t>
            </w:r>
            <w:r>
              <w:rPr>
                <w:spacing w:val="-13"/>
                <w:sz w:val="16"/>
              </w:rPr>
              <w:t> </w:t>
            </w:r>
            <w:r>
              <w:rPr>
                <w:spacing w:val="-4"/>
                <w:sz w:val="16"/>
              </w:rPr>
              <w:t>asesoría</w:t>
            </w:r>
            <w:r>
              <w:rPr>
                <w:spacing w:val="-13"/>
                <w:sz w:val="16"/>
              </w:rPr>
              <w:t> </w:t>
            </w:r>
            <w:r>
              <w:rPr>
                <w:spacing w:val="-4"/>
                <w:sz w:val="16"/>
              </w:rPr>
              <w:t>de</w:t>
            </w:r>
            <w:r>
              <w:rPr>
                <w:spacing w:val="-16"/>
                <w:sz w:val="16"/>
              </w:rPr>
              <w:t> </w:t>
            </w:r>
            <w:r>
              <w:rPr>
                <w:spacing w:val="-4"/>
                <w:sz w:val="16"/>
              </w:rPr>
              <w:t>apertura</w:t>
            </w:r>
            <w:r>
              <w:rPr>
                <w:spacing w:val="-13"/>
                <w:sz w:val="16"/>
              </w:rPr>
              <w:t> </w:t>
            </w:r>
            <w:r>
              <w:rPr>
                <w:spacing w:val="-4"/>
                <w:sz w:val="16"/>
              </w:rPr>
              <w:t>de</w:t>
            </w:r>
            <w:r>
              <w:rPr>
                <w:spacing w:val="40"/>
                <w:sz w:val="16"/>
              </w:rPr>
              <w:t> </w:t>
            </w:r>
            <w:r>
              <w:rPr>
                <w:spacing w:val="-2"/>
                <w:sz w:val="16"/>
              </w:rPr>
              <w:t>negocios)*100</w:t>
            </w:r>
          </w:p>
        </w:tc>
        <w:tc>
          <w:tcPr>
            <w:tcW w:w="99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7"/>
              <w:rPr>
                <w:b/>
                <w:sz w:val="16"/>
              </w:rPr>
            </w:pPr>
          </w:p>
          <w:p>
            <w:pPr>
              <w:pStyle w:val="TableParagraph"/>
              <w:ind w:left="8"/>
              <w:jc w:val="center"/>
              <w:rPr>
                <w:sz w:val="16"/>
              </w:rPr>
            </w:pPr>
            <w:r>
              <w:rPr>
                <w:spacing w:val="-10"/>
                <w:sz w:val="16"/>
              </w:rPr>
              <w:t>1</w:t>
            </w:r>
          </w:p>
        </w:tc>
        <w:tc>
          <w:tcPr>
            <w:tcW w:w="670" w:type="dxa"/>
          </w:tcPr>
          <w:p>
            <w:pPr>
              <w:pStyle w:val="TableParagraph"/>
              <w:rPr>
                <w:sz w:val="16"/>
              </w:rPr>
            </w:pPr>
          </w:p>
        </w:tc>
      </w:tr>
      <w:tr>
        <w:trPr>
          <w:trHeight w:val="311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23"/>
              <w:rPr>
                <w:b/>
                <w:sz w:val="16"/>
              </w:rPr>
            </w:pPr>
          </w:p>
          <w:p>
            <w:pPr>
              <w:pStyle w:val="TableParagraph"/>
              <w:ind w:left="9"/>
              <w:jc w:val="center"/>
              <w:rPr>
                <w:sz w:val="16"/>
              </w:rPr>
            </w:pPr>
            <w:r>
              <w:rPr>
                <w:spacing w:val="-5"/>
                <w:sz w:val="16"/>
              </w:rPr>
              <w:t>03</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5"/>
              <w:rPr>
                <w:b/>
                <w:sz w:val="16"/>
              </w:rPr>
            </w:pPr>
          </w:p>
          <w:p>
            <w:pPr>
              <w:pStyle w:val="TableParagraph"/>
              <w:spacing w:line="364" w:lineRule="auto"/>
              <w:ind w:left="69" w:right="318"/>
              <w:rPr>
                <w:sz w:val="16"/>
              </w:rPr>
            </w:pPr>
            <w:r>
              <w:rPr>
                <w:sz w:val="16"/>
              </w:rPr>
              <w:t>Impulso</w:t>
            </w:r>
            <w:r>
              <w:rPr>
                <w:spacing w:val="-13"/>
                <w:sz w:val="16"/>
              </w:rPr>
              <w:t> </w:t>
            </w:r>
            <w:r>
              <w:rPr>
                <w:sz w:val="16"/>
              </w:rPr>
              <w:t>e</w:t>
            </w:r>
            <w:r>
              <w:rPr>
                <w:spacing w:val="40"/>
                <w:sz w:val="16"/>
              </w:rPr>
              <w:t> </w:t>
            </w:r>
            <w:r>
              <w:rPr>
                <w:spacing w:val="-2"/>
                <w:sz w:val="16"/>
              </w:rPr>
              <w:t>Innovación</w:t>
            </w:r>
            <w:r>
              <w:rPr>
                <w:spacing w:val="40"/>
                <w:sz w:val="16"/>
              </w:rPr>
              <w:t> </w:t>
            </w:r>
            <w:r>
              <w:rPr>
                <w:spacing w:val="-6"/>
                <w:sz w:val="16"/>
              </w:rPr>
              <w:t>Económica</w:t>
            </w:r>
            <w:r>
              <w:rPr>
                <w:spacing w:val="-9"/>
                <w:sz w:val="16"/>
              </w:rPr>
              <w:t> </w:t>
            </w:r>
            <w:r>
              <w:rPr>
                <w:spacing w:val="-6"/>
                <w:sz w:val="16"/>
              </w:rPr>
              <w:t>y</w:t>
            </w:r>
            <w:r>
              <w:rPr>
                <w:spacing w:val="40"/>
                <w:sz w:val="16"/>
              </w:rPr>
              <w:t> </w:t>
            </w:r>
            <w:r>
              <w:rPr>
                <w:spacing w:val="-2"/>
                <w:sz w:val="16"/>
              </w:rPr>
              <w:t>Turística</w:t>
            </w:r>
          </w:p>
        </w:tc>
        <w:tc>
          <w:tcPr>
            <w:tcW w:w="1549" w:type="dxa"/>
          </w:tcPr>
          <w:p>
            <w:pPr>
              <w:pStyle w:val="TableParagraph"/>
              <w:spacing w:before="95"/>
              <w:ind w:left="59" w:right="48"/>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before="97"/>
              <w:ind w:left="12"/>
              <w:jc w:val="center"/>
              <w:rPr>
                <w:sz w:val="16"/>
              </w:rPr>
            </w:pPr>
            <w:r>
              <w:rPr>
                <w:spacing w:val="-6"/>
                <w:sz w:val="16"/>
              </w:rPr>
              <w:t>1.3,</w:t>
            </w:r>
            <w:r>
              <w:rPr>
                <w:spacing w:val="-7"/>
                <w:sz w:val="16"/>
              </w:rPr>
              <w:t> </w:t>
            </w:r>
            <w:r>
              <w:rPr>
                <w:spacing w:val="-6"/>
                <w:sz w:val="16"/>
              </w:rPr>
              <w:t>LA</w:t>
            </w:r>
            <w:r>
              <w:rPr>
                <w:spacing w:val="-11"/>
                <w:sz w:val="16"/>
              </w:rPr>
              <w:t> </w:t>
            </w:r>
            <w:r>
              <w:rPr>
                <w:spacing w:val="-6"/>
                <w:sz w:val="16"/>
              </w:rPr>
              <w:t>1.6</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2.2</w:t>
            </w:r>
          </w:p>
          <w:p>
            <w:pPr>
              <w:pStyle w:val="TableParagraph"/>
              <w:spacing w:line="364" w:lineRule="auto" w:before="95"/>
              <w:ind w:left="114" w:right="101" w:firstLine="1"/>
              <w:jc w:val="center"/>
              <w:rPr>
                <w:sz w:val="16"/>
              </w:rPr>
            </w:pPr>
            <w:r>
              <w:rPr>
                <w:sz w:val="16"/>
              </w:rPr>
              <w:t>Acciones</w:t>
            </w:r>
            <w:r>
              <w:rPr>
                <w:spacing w:val="-14"/>
                <w:sz w:val="16"/>
              </w:rPr>
              <w:t> </w:t>
            </w:r>
            <w:r>
              <w:rPr>
                <w:sz w:val="16"/>
              </w:rPr>
              <w:t>para</w:t>
            </w:r>
            <w:r>
              <w:rPr>
                <w:spacing w:val="40"/>
                <w:sz w:val="16"/>
              </w:rPr>
              <w:t> </w:t>
            </w:r>
            <w:r>
              <w:rPr>
                <w:spacing w:val="-4"/>
                <w:sz w:val="16"/>
              </w:rPr>
              <w:t>fortalecer</w:t>
            </w:r>
            <w:r>
              <w:rPr>
                <w:spacing w:val="-12"/>
                <w:sz w:val="16"/>
              </w:rPr>
              <w:t> </w:t>
            </w:r>
            <w:r>
              <w:rPr>
                <w:spacing w:val="-4"/>
                <w:sz w:val="16"/>
              </w:rPr>
              <w:t>la</w:t>
            </w:r>
            <w:r>
              <w:rPr>
                <w:spacing w:val="-13"/>
                <w:sz w:val="16"/>
              </w:rPr>
              <w:t> </w:t>
            </w:r>
            <w:r>
              <w:rPr>
                <w:spacing w:val="-4"/>
                <w:sz w:val="16"/>
              </w:rPr>
              <w:t>atracción</w:t>
            </w:r>
            <w:r>
              <w:rPr>
                <w:spacing w:val="40"/>
                <w:sz w:val="16"/>
              </w:rPr>
              <w:t> </w:t>
            </w:r>
            <w:r>
              <w:rPr>
                <w:spacing w:val="-6"/>
                <w:sz w:val="16"/>
              </w:rPr>
              <w:t>de</w:t>
            </w:r>
            <w:r>
              <w:rPr>
                <w:spacing w:val="-16"/>
                <w:sz w:val="16"/>
              </w:rPr>
              <w:t> </w:t>
            </w:r>
            <w:r>
              <w:rPr>
                <w:spacing w:val="-6"/>
                <w:sz w:val="16"/>
              </w:rPr>
              <w:t>inversiones</w:t>
            </w:r>
            <w:r>
              <w:rPr>
                <w:spacing w:val="-12"/>
                <w:sz w:val="16"/>
              </w:rPr>
              <w:t> </w:t>
            </w:r>
            <w:r>
              <w:rPr>
                <w:spacing w:val="-6"/>
                <w:sz w:val="16"/>
              </w:rPr>
              <w:t>a</w:t>
            </w:r>
            <w:r>
              <w:rPr>
                <w:spacing w:val="-13"/>
                <w:sz w:val="16"/>
              </w:rPr>
              <w:t> </w:t>
            </w:r>
            <w:r>
              <w:rPr>
                <w:spacing w:val="-6"/>
                <w:sz w:val="16"/>
              </w:rPr>
              <w:t>través</w:t>
            </w:r>
            <w:r>
              <w:rPr>
                <w:spacing w:val="40"/>
                <w:sz w:val="16"/>
              </w:rPr>
              <w:t> </w:t>
            </w:r>
            <w:r>
              <w:rPr>
                <w:sz w:val="16"/>
              </w:rPr>
              <w:t>de</w:t>
            </w:r>
            <w:r>
              <w:rPr>
                <w:spacing w:val="-16"/>
                <w:sz w:val="16"/>
              </w:rPr>
              <w:t> </w:t>
            </w:r>
            <w:r>
              <w:rPr>
                <w:sz w:val="16"/>
              </w:rPr>
              <w:t>misiones</w:t>
            </w:r>
            <w:r>
              <w:rPr>
                <w:spacing w:val="40"/>
                <w:sz w:val="16"/>
              </w:rPr>
              <w:t> </w:t>
            </w:r>
            <w:r>
              <w:rPr>
                <w:sz w:val="16"/>
              </w:rPr>
              <w:t>comerciales,</w:t>
            </w:r>
            <w:r>
              <w:rPr>
                <w:spacing w:val="-11"/>
                <w:sz w:val="16"/>
              </w:rPr>
              <w:t> </w:t>
            </w:r>
            <w:r>
              <w:rPr>
                <w:sz w:val="16"/>
              </w:rPr>
              <w:t>la</w:t>
            </w:r>
            <w:r>
              <w:rPr>
                <w:spacing w:val="40"/>
                <w:sz w:val="16"/>
              </w:rPr>
              <w:t> </w:t>
            </w:r>
            <w:r>
              <w:rPr>
                <w:spacing w:val="-6"/>
                <w:sz w:val="16"/>
              </w:rPr>
              <w:t>innovación</w:t>
            </w:r>
            <w:r>
              <w:rPr>
                <w:spacing w:val="-10"/>
                <w:sz w:val="16"/>
              </w:rPr>
              <w:t> </w:t>
            </w:r>
            <w:r>
              <w:rPr>
                <w:spacing w:val="-6"/>
                <w:sz w:val="16"/>
              </w:rPr>
              <w:t>y</w:t>
            </w:r>
            <w:r>
              <w:rPr>
                <w:spacing w:val="-13"/>
                <w:sz w:val="16"/>
              </w:rPr>
              <w:t> </w:t>
            </w:r>
            <w:r>
              <w:rPr>
                <w:spacing w:val="-6"/>
                <w:sz w:val="16"/>
              </w:rPr>
              <w:t>el</w:t>
            </w:r>
            <w:r>
              <w:rPr>
                <w:spacing w:val="-13"/>
                <w:sz w:val="16"/>
              </w:rPr>
              <w:t> </w:t>
            </w:r>
            <w:r>
              <w:rPr>
                <w:spacing w:val="-6"/>
                <w:sz w:val="16"/>
              </w:rPr>
              <w:t>uso</w:t>
            </w:r>
            <w:r>
              <w:rPr>
                <w:spacing w:val="-15"/>
                <w:sz w:val="16"/>
              </w:rPr>
              <w:t> </w:t>
            </w:r>
            <w:r>
              <w:rPr>
                <w:spacing w:val="-6"/>
                <w:sz w:val="16"/>
              </w:rPr>
              <w:t>de</w:t>
            </w:r>
            <w:r>
              <w:rPr>
                <w:spacing w:val="40"/>
                <w:sz w:val="16"/>
              </w:rPr>
              <w:t> </w:t>
            </w:r>
            <w:r>
              <w:rPr>
                <w:spacing w:val="-2"/>
                <w:sz w:val="16"/>
              </w:rPr>
              <w:t>herramientas</w:t>
            </w:r>
            <w:r>
              <w:rPr>
                <w:spacing w:val="40"/>
                <w:sz w:val="16"/>
              </w:rPr>
              <w:t> </w:t>
            </w:r>
            <w:r>
              <w:rPr>
                <w:spacing w:val="-2"/>
                <w:sz w:val="16"/>
              </w:rPr>
              <w:t>tecnológicas,</w:t>
            </w:r>
          </w:p>
          <w:p>
            <w:pPr>
              <w:pStyle w:val="TableParagraph"/>
              <w:spacing w:before="4"/>
              <w:ind w:left="8"/>
              <w:jc w:val="center"/>
              <w:rPr>
                <w:sz w:val="16"/>
              </w:rPr>
            </w:pPr>
            <w:r>
              <w:rPr>
                <w:spacing w:val="-2"/>
                <w:sz w:val="16"/>
              </w:rPr>
              <w:t>implementadas</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spacing w:before="60"/>
              <w:rPr>
                <w:b/>
                <w:sz w:val="16"/>
              </w:rPr>
            </w:pPr>
          </w:p>
          <w:p>
            <w:pPr>
              <w:pStyle w:val="TableParagraph"/>
              <w:spacing w:line="364" w:lineRule="auto"/>
              <w:ind w:left="63" w:right="52"/>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acciones</w:t>
            </w:r>
            <w:r>
              <w:rPr>
                <w:spacing w:val="-14"/>
                <w:sz w:val="16"/>
              </w:rPr>
              <w:t> </w:t>
            </w:r>
            <w:r>
              <w:rPr>
                <w:spacing w:val="-6"/>
                <w:sz w:val="16"/>
              </w:rPr>
              <w:t>para</w:t>
            </w:r>
            <w:r>
              <w:rPr>
                <w:spacing w:val="40"/>
                <w:sz w:val="16"/>
              </w:rPr>
              <w:t> </w:t>
            </w:r>
            <w:r>
              <w:rPr>
                <w:sz w:val="16"/>
              </w:rPr>
              <w:t>fortalecer</w:t>
            </w:r>
            <w:r>
              <w:rPr>
                <w:spacing w:val="-3"/>
                <w:sz w:val="16"/>
              </w:rPr>
              <w:t> </w:t>
            </w:r>
            <w:r>
              <w:rPr>
                <w:sz w:val="16"/>
              </w:rPr>
              <w:t>la</w:t>
            </w:r>
            <w:r>
              <w:rPr>
                <w:spacing w:val="-6"/>
                <w:sz w:val="16"/>
              </w:rPr>
              <w:t> </w:t>
            </w:r>
            <w:r>
              <w:rPr>
                <w:sz w:val="16"/>
              </w:rPr>
              <w:t>atracción</w:t>
            </w:r>
            <w:r>
              <w:rPr>
                <w:spacing w:val="-6"/>
                <w:sz w:val="16"/>
              </w:rPr>
              <w:t> </w:t>
            </w:r>
            <w:r>
              <w:rPr>
                <w:sz w:val="16"/>
              </w:rPr>
              <w:t>de</w:t>
            </w:r>
            <w:r>
              <w:rPr>
                <w:spacing w:val="40"/>
                <w:sz w:val="16"/>
              </w:rPr>
              <w:t> </w:t>
            </w:r>
            <w:r>
              <w:rPr>
                <w:sz w:val="16"/>
              </w:rPr>
              <w:t>inversiones</w:t>
            </w:r>
            <w:r>
              <w:rPr>
                <w:spacing w:val="-1"/>
                <w:sz w:val="16"/>
              </w:rPr>
              <w:t> </w:t>
            </w:r>
            <w:r>
              <w:rPr>
                <w:sz w:val="16"/>
              </w:rPr>
              <w:t>a través</w:t>
            </w:r>
            <w:r>
              <w:rPr>
                <w:spacing w:val="-1"/>
                <w:sz w:val="16"/>
              </w:rPr>
              <w:t> </w:t>
            </w:r>
            <w:r>
              <w:rPr>
                <w:sz w:val="16"/>
              </w:rPr>
              <w:t>de</w:t>
            </w:r>
            <w:r>
              <w:rPr>
                <w:spacing w:val="40"/>
                <w:sz w:val="16"/>
              </w:rPr>
              <w:t> </w:t>
            </w:r>
            <w:r>
              <w:rPr>
                <w:sz w:val="16"/>
              </w:rPr>
              <w:t>misiones</w:t>
            </w:r>
            <w:r>
              <w:rPr>
                <w:spacing w:val="-14"/>
                <w:sz w:val="16"/>
              </w:rPr>
              <w:t> </w:t>
            </w:r>
            <w:r>
              <w:rPr>
                <w:sz w:val="16"/>
              </w:rPr>
              <w:t>comerciales,</w:t>
            </w:r>
            <w:r>
              <w:rPr>
                <w:spacing w:val="40"/>
                <w:sz w:val="16"/>
              </w:rPr>
              <w:t> </w:t>
            </w:r>
            <w:r>
              <w:rPr>
                <w:sz w:val="16"/>
              </w:rPr>
              <w:t>innovación y el uso</w:t>
            </w:r>
            <w:r>
              <w:rPr>
                <w:spacing w:val="-1"/>
                <w:sz w:val="16"/>
              </w:rPr>
              <w:t> </w:t>
            </w:r>
            <w:r>
              <w:rPr>
                <w:sz w:val="16"/>
              </w:rPr>
              <w:t>de</w:t>
            </w:r>
            <w:r>
              <w:rPr>
                <w:spacing w:val="40"/>
                <w:sz w:val="16"/>
              </w:rPr>
              <w:t> </w:t>
            </w:r>
            <w:r>
              <w:rPr>
                <w:sz w:val="16"/>
              </w:rPr>
              <w:t>herramientas</w:t>
            </w:r>
            <w:r>
              <w:rPr>
                <w:spacing w:val="-12"/>
                <w:sz w:val="16"/>
              </w:rPr>
              <w:t> </w:t>
            </w:r>
            <w:r>
              <w:rPr>
                <w:sz w:val="16"/>
              </w:rPr>
              <w:t>realizadas</w:t>
            </w:r>
          </w:p>
        </w:tc>
        <w:tc>
          <w:tcPr>
            <w:tcW w:w="2418" w:type="dxa"/>
          </w:tcPr>
          <w:p>
            <w:pPr>
              <w:pStyle w:val="TableParagraph"/>
              <w:rPr>
                <w:b/>
                <w:sz w:val="16"/>
              </w:rPr>
            </w:pPr>
          </w:p>
          <w:p>
            <w:pPr>
              <w:pStyle w:val="TableParagraph"/>
              <w:spacing w:before="8"/>
              <w:rPr>
                <w:b/>
                <w:sz w:val="16"/>
              </w:rPr>
            </w:pPr>
          </w:p>
          <w:p>
            <w:pPr>
              <w:pStyle w:val="TableParagraph"/>
              <w:spacing w:line="364" w:lineRule="auto"/>
              <w:ind w:left="67" w:right="61"/>
              <w:jc w:val="center"/>
              <w:rPr>
                <w:sz w:val="16"/>
              </w:rPr>
            </w:pPr>
            <w:r>
              <w:rPr>
                <w:spacing w:val="-2"/>
                <w:sz w:val="16"/>
              </w:rPr>
              <w:t>(Número</w:t>
            </w:r>
            <w:r>
              <w:rPr>
                <w:spacing w:val="-15"/>
                <w:sz w:val="16"/>
              </w:rPr>
              <w:t> </w:t>
            </w:r>
            <w:r>
              <w:rPr>
                <w:spacing w:val="-2"/>
                <w:sz w:val="16"/>
              </w:rPr>
              <w:t>de</w:t>
            </w:r>
            <w:r>
              <w:rPr>
                <w:spacing w:val="-13"/>
                <w:sz w:val="16"/>
              </w:rPr>
              <w:t> </w:t>
            </w:r>
            <w:r>
              <w:rPr>
                <w:spacing w:val="-2"/>
                <w:sz w:val="16"/>
              </w:rPr>
              <w:t>acciones</w:t>
            </w:r>
            <w:r>
              <w:rPr>
                <w:spacing w:val="-12"/>
                <w:sz w:val="16"/>
              </w:rPr>
              <w:t> </w:t>
            </w:r>
            <w:r>
              <w:rPr>
                <w:spacing w:val="-2"/>
                <w:sz w:val="16"/>
              </w:rPr>
              <w:t>realizadas</w:t>
            </w:r>
            <w:r>
              <w:rPr>
                <w:spacing w:val="-14"/>
                <w:sz w:val="16"/>
              </w:rPr>
              <w:t> </w:t>
            </w:r>
            <w:r>
              <w:rPr>
                <w:spacing w:val="-2"/>
                <w:sz w:val="16"/>
              </w:rPr>
              <w:t>para</w:t>
            </w:r>
            <w:r>
              <w:rPr>
                <w:spacing w:val="40"/>
                <w:sz w:val="16"/>
              </w:rPr>
              <w:t> </w:t>
            </w:r>
            <w:r>
              <w:rPr>
                <w:spacing w:val="-4"/>
                <w:sz w:val="16"/>
              </w:rPr>
              <w:t>fortalecer</w:t>
            </w:r>
            <w:r>
              <w:rPr>
                <w:spacing w:val="-12"/>
                <w:sz w:val="16"/>
              </w:rPr>
              <w:t> </w:t>
            </w:r>
            <w:r>
              <w:rPr>
                <w:spacing w:val="-4"/>
                <w:sz w:val="16"/>
              </w:rPr>
              <w:t>la</w:t>
            </w:r>
            <w:r>
              <w:rPr>
                <w:spacing w:val="-13"/>
                <w:sz w:val="16"/>
              </w:rPr>
              <w:t> </w:t>
            </w:r>
            <w:r>
              <w:rPr>
                <w:spacing w:val="-4"/>
                <w:sz w:val="16"/>
              </w:rPr>
              <w:t>atracción</w:t>
            </w:r>
            <w:r>
              <w:rPr>
                <w:spacing w:val="-13"/>
                <w:sz w:val="16"/>
              </w:rPr>
              <w:t> </w:t>
            </w:r>
            <w:r>
              <w:rPr>
                <w:spacing w:val="-4"/>
                <w:sz w:val="16"/>
              </w:rPr>
              <w:t>de</w:t>
            </w:r>
            <w:r>
              <w:rPr>
                <w:spacing w:val="-16"/>
                <w:sz w:val="16"/>
              </w:rPr>
              <w:t> </w:t>
            </w:r>
            <w:r>
              <w:rPr>
                <w:spacing w:val="-4"/>
                <w:sz w:val="16"/>
              </w:rPr>
              <w:t>inversiones</w:t>
            </w:r>
            <w:r>
              <w:rPr>
                <w:spacing w:val="-14"/>
                <w:sz w:val="16"/>
              </w:rPr>
              <w:t> </w:t>
            </w:r>
            <w:r>
              <w:rPr>
                <w:spacing w:val="-4"/>
                <w:sz w:val="16"/>
              </w:rPr>
              <w:t>a</w:t>
            </w:r>
            <w:r>
              <w:rPr>
                <w:spacing w:val="40"/>
                <w:sz w:val="16"/>
              </w:rPr>
              <w:t> </w:t>
            </w:r>
            <w:r>
              <w:rPr>
                <w:sz w:val="16"/>
              </w:rPr>
              <w:t>través</w:t>
            </w:r>
            <w:r>
              <w:rPr>
                <w:spacing w:val="-14"/>
                <w:sz w:val="16"/>
              </w:rPr>
              <w:t> </w:t>
            </w:r>
            <w:r>
              <w:rPr>
                <w:sz w:val="16"/>
              </w:rPr>
              <w:t>de</w:t>
            </w:r>
            <w:r>
              <w:rPr>
                <w:spacing w:val="-13"/>
                <w:sz w:val="16"/>
              </w:rPr>
              <w:t> </w:t>
            </w:r>
            <w:r>
              <w:rPr>
                <w:sz w:val="16"/>
              </w:rPr>
              <w:t>misiones</w:t>
            </w:r>
            <w:r>
              <w:rPr>
                <w:spacing w:val="-14"/>
                <w:sz w:val="16"/>
              </w:rPr>
              <w:t> </w:t>
            </w:r>
            <w:r>
              <w:rPr>
                <w:sz w:val="16"/>
              </w:rPr>
              <w:t>comerciales,</w:t>
            </w:r>
            <w:r>
              <w:rPr>
                <w:spacing w:val="40"/>
                <w:sz w:val="16"/>
              </w:rPr>
              <w:t> </w:t>
            </w:r>
            <w:r>
              <w:rPr>
                <w:sz w:val="16"/>
              </w:rPr>
              <w:t>innovación</w:t>
            </w:r>
            <w:r>
              <w:rPr>
                <w:spacing w:val="-10"/>
                <w:sz w:val="16"/>
              </w:rPr>
              <w:t> </w:t>
            </w:r>
            <w:r>
              <w:rPr>
                <w:sz w:val="16"/>
              </w:rPr>
              <w:t>y</w:t>
            </w:r>
            <w:r>
              <w:rPr>
                <w:spacing w:val="-13"/>
                <w:sz w:val="16"/>
              </w:rPr>
              <w:t> </w:t>
            </w:r>
            <w:r>
              <w:rPr>
                <w:sz w:val="16"/>
              </w:rPr>
              <w:t>el</w:t>
            </w:r>
            <w:r>
              <w:rPr>
                <w:spacing w:val="-13"/>
                <w:sz w:val="16"/>
              </w:rPr>
              <w:t> </w:t>
            </w:r>
            <w:r>
              <w:rPr>
                <w:sz w:val="16"/>
              </w:rPr>
              <w:t>uso</w:t>
            </w:r>
            <w:r>
              <w:rPr>
                <w:spacing w:val="-15"/>
                <w:sz w:val="16"/>
              </w:rPr>
              <w:t> </w:t>
            </w:r>
            <w:r>
              <w:rPr>
                <w:sz w:val="16"/>
              </w:rPr>
              <w:t>de</w:t>
            </w:r>
            <w:r>
              <w:rPr>
                <w:spacing w:val="-16"/>
                <w:sz w:val="16"/>
              </w:rPr>
              <w:t> </w:t>
            </w:r>
            <w:r>
              <w:rPr>
                <w:sz w:val="16"/>
              </w:rPr>
              <w:t>herramientas</w:t>
            </w:r>
            <w:r>
              <w:rPr>
                <w:spacing w:val="40"/>
                <w:sz w:val="16"/>
              </w:rPr>
              <w:t> </w:t>
            </w:r>
            <w:r>
              <w:rPr>
                <w:sz w:val="16"/>
              </w:rPr>
              <w:t>tecnológicas</w:t>
            </w:r>
            <w:r>
              <w:rPr>
                <w:spacing w:val="-14"/>
                <w:sz w:val="16"/>
              </w:rPr>
              <w:t> </w:t>
            </w:r>
            <w:r>
              <w:rPr>
                <w:sz w:val="16"/>
              </w:rPr>
              <w:t>/</w:t>
            </w:r>
            <w:r>
              <w:rPr>
                <w:spacing w:val="-9"/>
                <w:sz w:val="16"/>
              </w:rPr>
              <w:t> </w:t>
            </w:r>
            <w:r>
              <w:rPr>
                <w:sz w:val="16"/>
              </w:rPr>
              <w:t>Total</w:t>
            </w:r>
            <w:r>
              <w:rPr>
                <w:spacing w:val="-16"/>
                <w:sz w:val="16"/>
              </w:rPr>
              <w:t> </w:t>
            </w:r>
            <w:r>
              <w:rPr>
                <w:sz w:val="16"/>
              </w:rPr>
              <w:t>de</w:t>
            </w:r>
            <w:r>
              <w:rPr>
                <w:spacing w:val="-16"/>
                <w:sz w:val="16"/>
              </w:rPr>
              <w:t> </w:t>
            </w:r>
            <w:r>
              <w:rPr>
                <w:sz w:val="16"/>
              </w:rPr>
              <w:t>acciones</w:t>
            </w:r>
            <w:r>
              <w:rPr>
                <w:spacing w:val="40"/>
                <w:sz w:val="16"/>
              </w:rPr>
              <w:t> </w:t>
            </w:r>
            <w:r>
              <w:rPr>
                <w:sz w:val="16"/>
              </w:rPr>
              <w:t>programadas</w:t>
            </w:r>
            <w:r>
              <w:rPr>
                <w:spacing w:val="-14"/>
                <w:sz w:val="16"/>
              </w:rPr>
              <w:t> </w:t>
            </w:r>
            <w:r>
              <w:rPr>
                <w:sz w:val="16"/>
              </w:rPr>
              <w:t>para</w:t>
            </w:r>
            <w:r>
              <w:rPr>
                <w:spacing w:val="-11"/>
                <w:sz w:val="16"/>
              </w:rPr>
              <w:t> </w:t>
            </w:r>
            <w:r>
              <w:rPr>
                <w:sz w:val="16"/>
              </w:rPr>
              <w:t>fortalecer</w:t>
            </w:r>
            <w:r>
              <w:rPr>
                <w:spacing w:val="-12"/>
                <w:sz w:val="16"/>
              </w:rPr>
              <w:t> </w:t>
            </w:r>
            <w:r>
              <w:rPr>
                <w:sz w:val="16"/>
              </w:rPr>
              <w:t>la</w:t>
            </w:r>
            <w:r>
              <w:rPr>
                <w:spacing w:val="40"/>
                <w:sz w:val="16"/>
              </w:rPr>
              <w:t> </w:t>
            </w:r>
            <w:r>
              <w:rPr>
                <w:sz w:val="16"/>
              </w:rPr>
              <w:t>atracción</w:t>
            </w:r>
            <w:r>
              <w:rPr>
                <w:spacing w:val="-13"/>
                <w:sz w:val="16"/>
              </w:rPr>
              <w:t> </w:t>
            </w:r>
            <w:r>
              <w:rPr>
                <w:sz w:val="16"/>
              </w:rPr>
              <w:t>de</w:t>
            </w:r>
            <w:r>
              <w:rPr>
                <w:spacing w:val="-16"/>
                <w:sz w:val="16"/>
              </w:rPr>
              <w:t> </w:t>
            </w:r>
            <w:r>
              <w:rPr>
                <w:sz w:val="16"/>
              </w:rPr>
              <w:t>inversiones</w:t>
            </w:r>
            <w:r>
              <w:rPr>
                <w:spacing w:val="-14"/>
                <w:sz w:val="16"/>
              </w:rPr>
              <w:t> </w:t>
            </w:r>
            <w:r>
              <w:rPr>
                <w:sz w:val="16"/>
              </w:rPr>
              <w:t>a</w:t>
            </w:r>
            <w:r>
              <w:rPr>
                <w:spacing w:val="-11"/>
                <w:sz w:val="16"/>
              </w:rPr>
              <w:t> </w:t>
            </w:r>
            <w:r>
              <w:rPr>
                <w:sz w:val="16"/>
              </w:rPr>
              <w:t>través</w:t>
            </w:r>
            <w:r>
              <w:rPr>
                <w:spacing w:val="-14"/>
                <w:sz w:val="16"/>
              </w:rPr>
              <w:t> </w:t>
            </w:r>
            <w:r>
              <w:rPr>
                <w:sz w:val="16"/>
              </w:rPr>
              <w:t>de</w:t>
            </w:r>
            <w:r>
              <w:rPr>
                <w:spacing w:val="40"/>
                <w:sz w:val="16"/>
              </w:rPr>
              <w:t> </w:t>
            </w:r>
            <w:r>
              <w:rPr>
                <w:spacing w:val="-4"/>
                <w:sz w:val="16"/>
              </w:rPr>
              <w:t>misiones</w:t>
            </w:r>
            <w:r>
              <w:rPr>
                <w:spacing w:val="-16"/>
                <w:sz w:val="16"/>
              </w:rPr>
              <w:t> </w:t>
            </w:r>
            <w:r>
              <w:rPr>
                <w:spacing w:val="-4"/>
                <w:sz w:val="16"/>
              </w:rPr>
              <w:t>comerciales,</w:t>
            </w:r>
            <w:r>
              <w:rPr>
                <w:spacing w:val="-13"/>
                <w:sz w:val="16"/>
              </w:rPr>
              <w:t> </w:t>
            </w:r>
            <w:r>
              <w:rPr>
                <w:spacing w:val="-4"/>
                <w:sz w:val="16"/>
              </w:rPr>
              <w:t>innovación</w:t>
            </w:r>
            <w:r>
              <w:rPr>
                <w:spacing w:val="-10"/>
                <w:sz w:val="16"/>
              </w:rPr>
              <w:t> </w:t>
            </w:r>
            <w:r>
              <w:rPr>
                <w:spacing w:val="-4"/>
                <w:sz w:val="16"/>
              </w:rPr>
              <w:t>y</w:t>
            </w:r>
            <w:r>
              <w:rPr>
                <w:spacing w:val="-13"/>
                <w:sz w:val="16"/>
              </w:rPr>
              <w:t> </w:t>
            </w:r>
            <w:r>
              <w:rPr>
                <w:spacing w:val="-4"/>
                <w:sz w:val="16"/>
              </w:rPr>
              <w:t>el</w:t>
            </w:r>
            <w:r>
              <w:rPr>
                <w:spacing w:val="40"/>
                <w:sz w:val="16"/>
              </w:rPr>
              <w:t> </w:t>
            </w:r>
            <w:r>
              <w:rPr>
                <w:spacing w:val="-6"/>
                <w:sz w:val="16"/>
              </w:rPr>
              <w:t>uso</w:t>
            </w:r>
            <w:r>
              <w:rPr>
                <w:spacing w:val="-11"/>
                <w:sz w:val="16"/>
              </w:rPr>
              <w:t> </w:t>
            </w:r>
            <w:r>
              <w:rPr>
                <w:spacing w:val="-6"/>
                <w:sz w:val="16"/>
              </w:rPr>
              <w:t>de</w:t>
            </w:r>
            <w:r>
              <w:rPr>
                <w:spacing w:val="-12"/>
                <w:sz w:val="16"/>
              </w:rPr>
              <w:t> </w:t>
            </w:r>
            <w:r>
              <w:rPr>
                <w:spacing w:val="-6"/>
                <w:sz w:val="16"/>
              </w:rPr>
              <w:t>herramientas</w:t>
            </w:r>
            <w:r>
              <w:rPr>
                <w:spacing w:val="-9"/>
                <w:sz w:val="16"/>
              </w:rPr>
              <w:t> </w:t>
            </w:r>
            <w:r>
              <w:rPr>
                <w:spacing w:val="-7"/>
                <w:sz w:val="16"/>
              </w:rPr>
              <w:t>tecnológicas)*100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23"/>
              <w:rPr>
                <w:b/>
                <w:sz w:val="16"/>
              </w:rPr>
            </w:pPr>
          </w:p>
          <w:p>
            <w:pPr>
              <w:pStyle w:val="TableParagraph"/>
              <w:ind w:left="5"/>
              <w:jc w:val="center"/>
              <w:rPr>
                <w:sz w:val="16"/>
              </w:rPr>
            </w:pPr>
            <w:r>
              <w:rPr>
                <w:spacing w:val="-10"/>
                <w:sz w:val="16"/>
              </w:rPr>
              <w:t>1</w:t>
            </w:r>
          </w:p>
        </w:tc>
      </w:tr>
      <w:tr>
        <w:trPr>
          <w:trHeight w:val="1151" w:hRule="atLeast"/>
        </w:trPr>
        <w:tc>
          <w:tcPr>
            <w:tcW w:w="653" w:type="dxa"/>
          </w:tcPr>
          <w:p>
            <w:pPr>
              <w:pStyle w:val="TableParagraph"/>
              <w:rPr>
                <w:b/>
                <w:sz w:val="16"/>
              </w:rPr>
            </w:pPr>
          </w:p>
          <w:p>
            <w:pPr>
              <w:pStyle w:val="TableParagraph"/>
              <w:spacing w:before="147"/>
              <w:rPr>
                <w:b/>
                <w:sz w:val="16"/>
              </w:rPr>
            </w:pPr>
          </w:p>
          <w:p>
            <w:pPr>
              <w:pStyle w:val="TableParagraph"/>
              <w:ind w:left="9"/>
              <w:jc w:val="center"/>
              <w:rPr>
                <w:sz w:val="16"/>
              </w:rPr>
            </w:pPr>
            <w:r>
              <w:rPr>
                <w:spacing w:val="-5"/>
                <w:sz w:val="16"/>
              </w:rPr>
              <w:t>03</w:t>
            </w:r>
          </w:p>
        </w:tc>
        <w:tc>
          <w:tcPr>
            <w:tcW w:w="1188" w:type="dxa"/>
          </w:tcPr>
          <w:p>
            <w:pPr>
              <w:pStyle w:val="TableParagraph"/>
              <w:spacing w:line="364" w:lineRule="auto" w:before="95"/>
              <w:ind w:left="69" w:right="318"/>
              <w:rPr>
                <w:sz w:val="16"/>
              </w:rPr>
            </w:pPr>
            <w:r>
              <w:rPr>
                <w:sz w:val="16"/>
              </w:rPr>
              <w:t>Impulso</w:t>
            </w:r>
            <w:r>
              <w:rPr>
                <w:spacing w:val="-13"/>
                <w:sz w:val="16"/>
              </w:rPr>
              <w:t> </w:t>
            </w:r>
            <w:r>
              <w:rPr>
                <w:sz w:val="16"/>
              </w:rPr>
              <w:t>e</w:t>
            </w:r>
            <w:r>
              <w:rPr>
                <w:spacing w:val="40"/>
                <w:sz w:val="16"/>
              </w:rPr>
              <w:t> </w:t>
            </w:r>
            <w:r>
              <w:rPr>
                <w:spacing w:val="-2"/>
                <w:sz w:val="16"/>
              </w:rPr>
              <w:t>Innovación</w:t>
            </w:r>
            <w:r>
              <w:rPr>
                <w:spacing w:val="40"/>
                <w:sz w:val="16"/>
              </w:rPr>
              <w:t> </w:t>
            </w:r>
            <w:r>
              <w:rPr>
                <w:spacing w:val="-6"/>
                <w:sz w:val="16"/>
              </w:rPr>
              <w:t>Económica</w:t>
            </w:r>
            <w:r>
              <w:rPr>
                <w:spacing w:val="-9"/>
                <w:sz w:val="16"/>
              </w:rPr>
              <w:t> </w:t>
            </w:r>
            <w:r>
              <w:rPr>
                <w:spacing w:val="-6"/>
                <w:sz w:val="16"/>
              </w:rPr>
              <w:t>y</w:t>
            </w:r>
          </w:p>
          <w:p>
            <w:pPr>
              <w:pStyle w:val="TableParagraph"/>
              <w:spacing w:before="1"/>
              <w:ind w:left="69"/>
              <w:rPr>
                <w:sz w:val="16"/>
              </w:rPr>
            </w:pPr>
            <w:r>
              <w:rPr>
                <w:spacing w:val="-2"/>
                <w:sz w:val="16"/>
              </w:rPr>
              <w:t>Turística</w:t>
            </w:r>
          </w:p>
        </w:tc>
        <w:tc>
          <w:tcPr>
            <w:tcW w:w="1549" w:type="dxa"/>
          </w:tcPr>
          <w:p>
            <w:pPr>
              <w:pStyle w:val="TableParagraph"/>
              <w:spacing w:before="50"/>
              <w:rPr>
                <w:b/>
                <w:sz w:val="16"/>
              </w:rPr>
            </w:pPr>
          </w:p>
          <w:p>
            <w:pPr>
              <w:pStyle w:val="TableParagraph"/>
              <w:ind w:left="59" w:right="48"/>
              <w:jc w:val="center"/>
              <w:rPr>
                <w:sz w:val="16"/>
              </w:rPr>
            </w:pPr>
            <w:r>
              <w:rPr>
                <w:spacing w:val="-4"/>
                <w:sz w:val="16"/>
              </w:rPr>
              <w:t>LA</w:t>
            </w:r>
            <w:r>
              <w:rPr>
                <w:spacing w:val="-15"/>
                <w:sz w:val="16"/>
              </w:rPr>
              <w:t> </w:t>
            </w:r>
            <w:r>
              <w:rPr>
                <w:spacing w:val="-4"/>
                <w:sz w:val="16"/>
              </w:rPr>
              <w:t>3.7</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6.1</w:t>
            </w:r>
          </w:p>
          <w:p>
            <w:pPr>
              <w:pStyle w:val="TableParagraph"/>
              <w:spacing w:line="367" w:lineRule="auto" w:before="97"/>
              <w:ind w:left="83" w:right="69"/>
              <w:jc w:val="center"/>
              <w:rPr>
                <w:sz w:val="16"/>
              </w:rPr>
            </w:pPr>
            <w:r>
              <w:rPr>
                <w:spacing w:val="-6"/>
                <w:sz w:val="16"/>
              </w:rPr>
              <w:t>Personas</w:t>
            </w:r>
            <w:r>
              <w:rPr>
                <w:spacing w:val="-14"/>
                <w:sz w:val="16"/>
              </w:rPr>
              <w:t> </w:t>
            </w:r>
            <w:r>
              <w:rPr>
                <w:spacing w:val="-6"/>
                <w:sz w:val="16"/>
              </w:rPr>
              <w:t>buscadoras</w:t>
            </w:r>
            <w:r>
              <w:rPr>
                <w:spacing w:val="-12"/>
                <w:sz w:val="16"/>
              </w:rPr>
              <w:t> </w:t>
            </w:r>
            <w:r>
              <w:rPr>
                <w:spacing w:val="-6"/>
                <w:sz w:val="16"/>
              </w:rPr>
              <w:t>de</w:t>
            </w:r>
            <w:r>
              <w:rPr>
                <w:spacing w:val="40"/>
                <w:sz w:val="16"/>
              </w:rPr>
              <w:t> </w:t>
            </w:r>
            <w:r>
              <w:rPr>
                <w:sz w:val="16"/>
              </w:rPr>
              <w:t>empleo,</w:t>
            </w:r>
            <w:r>
              <w:rPr>
                <w:spacing w:val="-11"/>
                <w:sz w:val="16"/>
              </w:rPr>
              <w:t> </w:t>
            </w:r>
            <w:r>
              <w:rPr>
                <w:sz w:val="16"/>
              </w:rPr>
              <w:t>vinculadas</w:t>
            </w:r>
          </w:p>
        </w:tc>
        <w:tc>
          <w:tcPr>
            <w:tcW w:w="1854" w:type="dxa"/>
          </w:tcPr>
          <w:p>
            <w:pPr>
              <w:pStyle w:val="TableParagraph"/>
              <w:spacing w:before="50"/>
              <w:rPr>
                <w:b/>
                <w:sz w:val="16"/>
              </w:rPr>
            </w:pPr>
          </w:p>
          <w:p>
            <w:pPr>
              <w:pStyle w:val="TableParagraph"/>
              <w:spacing w:line="367" w:lineRule="auto"/>
              <w:ind w:left="101" w:right="92"/>
              <w:jc w:val="center"/>
              <w:rPr>
                <w:sz w:val="16"/>
              </w:rPr>
            </w:pPr>
            <w:r>
              <w:rPr>
                <w:sz w:val="16"/>
              </w:rPr>
              <w:t>Porcentaje</w:t>
            </w:r>
            <w:r>
              <w:rPr>
                <w:spacing w:val="-7"/>
                <w:sz w:val="16"/>
              </w:rPr>
              <w:t> </w:t>
            </w:r>
            <w:r>
              <w:rPr>
                <w:sz w:val="16"/>
              </w:rPr>
              <w:t>de</w:t>
            </w:r>
            <w:r>
              <w:rPr>
                <w:spacing w:val="-7"/>
                <w:sz w:val="16"/>
              </w:rPr>
              <w:t> </w:t>
            </w:r>
            <w:r>
              <w:rPr>
                <w:sz w:val="16"/>
              </w:rPr>
              <w:t>personas</w:t>
            </w:r>
            <w:r>
              <w:rPr>
                <w:spacing w:val="40"/>
                <w:sz w:val="16"/>
              </w:rPr>
              <w:t> </w:t>
            </w:r>
            <w:r>
              <w:rPr>
                <w:spacing w:val="-6"/>
                <w:sz w:val="16"/>
              </w:rPr>
              <w:t>vinculadas</w:t>
            </w:r>
            <w:r>
              <w:rPr>
                <w:spacing w:val="-14"/>
                <w:sz w:val="16"/>
              </w:rPr>
              <w:t> </w:t>
            </w:r>
            <w:r>
              <w:rPr>
                <w:spacing w:val="-6"/>
                <w:sz w:val="16"/>
              </w:rPr>
              <w:t>con</w:t>
            </w:r>
            <w:r>
              <w:rPr>
                <w:spacing w:val="-10"/>
                <w:sz w:val="16"/>
              </w:rPr>
              <w:t> </w:t>
            </w:r>
            <w:r>
              <w:rPr>
                <w:spacing w:val="-6"/>
                <w:sz w:val="16"/>
              </w:rPr>
              <w:t>respecto</w:t>
            </w:r>
            <w:r>
              <w:rPr>
                <w:spacing w:val="-15"/>
                <w:sz w:val="16"/>
              </w:rPr>
              <w:t> </w:t>
            </w:r>
            <w:r>
              <w:rPr>
                <w:spacing w:val="-6"/>
                <w:sz w:val="16"/>
              </w:rPr>
              <w:t>de</w:t>
            </w:r>
            <w:r>
              <w:rPr>
                <w:spacing w:val="40"/>
                <w:sz w:val="16"/>
              </w:rPr>
              <w:t> </w:t>
            </w:r>
            <w:r>
              <w:rPr>
                <w:sz w:val="16"/>
              </w:rPr>
              <w:t>las</w:t>
            </w:r>
            <w:r>
              <w:rPr>
                <w:spacing w:val="-9"/>
                <w:sz w:val="16"/>
              </w:rPr>
              <w:t> </w:t>
            </w:r>
            <w:r>
              <w:rPr>
                <w:sz w:val="16"/>
              </w:rPr>
              <w:t>personas</w:t>
            </w:r>
            <w:r>
              <w:rPr>
                <w:spacing w:val="-9"/>
                <w:sz w:val="16"/>
              </w:rPr>
              <w:t> </w:t>
            </w:r>
            <w:r>
              <w:rPr>
                <w:sz w:val="16"/>
              </w:rPr>
              <w:t>atendidas</w:t>
            </w:r>
          </w:p>
        </w:tc>
        <w:tc>
          <w:tcPr>
            <w:tcW w:w="2418" w:type="dxa"/>
          </w:tcPr>
          <w:p>
            <w:pPr>
              <w:pStyle w:val="TableParagraph"/>
              <w:rPr>
                <w:b/>
                <w:sz w:val="16"/>
              </w:rPr>
            </w:pPr>
          </w:p>
          <w:p>
            <w:pPr>
              <w:pStyle w:val="TableParagraph"/>
              <w:spacing w:before="8"/>
              <w:rPr>
                <w:b/>
                <w:sz w:val="16"/>
              </w:rPr>
            </w:pPr>
          </w:p>
          <w:p>
            <w:pPr>
              <w:pStyle w:val="TableParagraph"/>
              <w:spacing w:line="362" w:lineRule="auto"/>
              <w:ind w:left="226" w:hanging="15"/>
              <w:rPr>
                <w:sz w:val="16"/>
              </w:rPr>
            </w:pPr>
            <w:r>
              <w:rPr>
                <w:spacing w:val="-6"/>
                <w:sz w:val="16"/>
              </w:rPr>
              <w:t>(Número</w:t>
            </w:r>
            <w:r>
              <w:rPr>
                <w:spacing w:val="-15"/>
                <w:sz w:val="16"/>
              </w:rPr>
              <w:t> </w:t>
            </w:r>
            <w:r>
              <w:rPr>
                <w:spacing w:val="-6"/>
                <w:sz w:val="16"/>
              </w:rPr>
              <w:t>de</w:t>
            </w:r>
            <w:r>
              <w:rPr>
                <w:spacing w:val="-16"/>
                <w:sz w:val="16"/>
              </w:rPr>
              <w:t> </w:t>
            </w:r>
            <w:r>
              <w:rPr>
                <w:spacing w:val="-6"/>
                <w:sz w:val="16"/>
              </w:rPr>
              <w:t>personas</w:t>
            </w:r>
            <w:r>
              <w:rPr>
                <w:spacing w:val="-12"/>
                <w:sz w:val="16"/>
              </w:rPr>
              <w:t> </w:t>
            </w:r>
            <w:r>
              <w:rPr>
                <w:spacing w:val="-6"/>
                <w:sz w:val="16"/>
              </w:rPr>
              <w:t>vinculadas</w:t>
            </w:r>
            <w:r>
              <w:rPr>
                <w:spacing w:val="-14"/>
                <w:sz w:val="16"/>
              </w:rPr>
              <w:t> </w:t>
            </w:r>
            <w:r>
              <w:rPr>
                <w:spacing w:val="-6"/>
                <w:sz w:val="16"/>
              </w:rPr>
              <w:t>/</w:t>
            </w:r>
            <w:r>
              <w:rPr>
                <w:spacing w:val="40"/>
                <w:sz w:val="16"/>
              </w:rPr>
              <w:t> </w:t>
            </w:r>
            <w:r>
              <w:rPr>
                <w:spacing w:val="-6"/>
                <w:sz w:val="16"/>
              </w:rPr>
              <w:t>Total</w:t>
            </w:r>
            <w:r>
              <w:rPr>
                <w:spacing w:val="-13"/>
                <w:sz w:val="16"/>
              </w:rPr>
              <w:t> </w:t>
            </w:r>
            <w:r>
              <w:rPr>
                <w:spacing w:val="-6"/>
                <w:sz w:val="16"/>
              </w:rPr>
              <w:t>de</w:t>
            </w:r>
            <w:r>
              <w:rPr>
                <w:spacing w:val="-12"/>
                <w:sz w:val="16"/>
              </w:rPr>
              <w:t> </w:t>
            </w:r>
            <w:r>
              <w:rPr>
                <w:spacing w:val="-6"/>
                <w:sz w:val="16"/>
              </w:rPr>
              <w:t>personas</w:t>
            </w:r>
            <w:r>
              <w:rPr>
                <w:spacing w:val="-9"/>
                <w:sz w:val="16"/>
              </w:rPr>
              <w:t> </w:t>
            </w:r>
            <w:r>
              <w:rPr>
                <w:spacing w:val="-6"/>
                <w:sz w:val="16"/>
              </w:rPr>
              <w:t>atendidas)*100</w:t>
            </w:r>
          </w:p>
        </w:tc>
        <w:tc>
          <w:tcPr>
            <w:tcW w:w="994" w:type="dxa"/>
          </w:tcPr>
          <w:p>
            <w:pPr>
              <w:pStyle w:val="TableParagraph"/>
              <w:rPr>
                <w:sz w:val="16"/>
              </w:rPr>
            </w:pPr>
          </w:p>
        </w:tc>
        <w:tc>
          <w:tcPr>
            <w:tcW w:w="670" w:type="dxa"/>
          </w:tcPr>
          <w:p>
            <w:pPr>
              <w:pStyle w:val="TableParagraph"/>
              <w:rPr>
                <w:b/>
                <w:sz w:val="16"/>
              </w:rPr>
            </w:pPr>
          </w:p>
          <w:p>
            <w:pPr>
              <w:pStyle w:val="TableParagraph"/>
              <w:spacing w:before="147"/>
              <w:rPr>
                <w:b/>
                <w:sz w:val="16"/>
              </w:rPr>
            </w:pPr>
          </w:p>
          <w:p>
            <w:pPr>
              <w:pStyle w:val="TableParagraph"/>
              <w:ind w:left="5"/>
              <w:jc w:val="center"/>
              <w:rPr>
                <w:sz w:val="16"/>
              </w:rPr>
            </w:pPr>
            <w:r>
              <w:rPr>
                <w:spacing w:val="-10"/>
                <w:sz w:val="16"/>
              </w:rPr>
              <w:t>1</w:t>
            </w:r>
          </w:p>
        </w:tc>
      </w:tr>
      <w:tr>
        <w:trPr>
          <w:trHeight w:val="1430" w:hRule="atLeast"/>
        </w:trPr>
        <w:tc>
          <w:tcPr>
            <w:tcW w:w="653"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9"/>
              <w:jc w:val="center"/>
              <w:rPr>
                <w:sz w:val="16"/>
              </w:rPr>
            </w:pPr>
            <w:r>
              <w:rPr>
                <w:spacing w:val="-5"/>
                <w:sz w:val="16"/>
              </w:rPr>
              <w:t>03</w:t>
            </w:r>
          </w:p>
        </w:tc>
        <w:tc>
          <w:tcPr>
            <w:tcW w:w="1188" w:type="dxa"/>
          </w:tcPr>
          <w:p>
            <w:pPr>
              <w:pStyle w:val="TableParagraph"/>
              <w:spacing w:before="50"/>
              <w:rPr>
                <w:b/>
                <w:sz w:val="16"/>
              </w:rPr>
            </w:pPr>
          </w:p>
          <w:p>
            <w:pPr>
              <w:pStyle w:val="TableParagraph"/>
              <w:spacing w:line="364" w:lineRule="auto"/>
              <w:ind w:left="69" w:right="318"/>
              <w:rPr>
                <w:sz w:val="16"/>
              </w:rPr>
            </w:pPr>
            <w:r>
              <w:rPr>
                <w:sz w:val="16"/>
              </w:rPr>
              <w:t>Impulso</w:t>
            </w:r>
            <w:r>
              <w:rPr>
                <w:spacing w:val="-13"/>
                <w:sz w:val="16"/>
              </w:rPr>
              <w:t> </w:t>
            </w:r>
            <w:r>
              <w:rPr>
                <w:sz w:val="16"/>
              </w:rPr>
              <w:t>e</w:t>
            </w:r>
            <w:r>
              <w:rPr>
                <w:spacing w:val="40"/>
                <w:sz w:val="16"/>
              </w:rPr>
              <w:t> </w:t>
            </w:r>
            <w:r>
              <w:rPr>
                <w:spacing w:val="-2"/>
                <w:sz w:val="16"/>
              </w:rPr>
              <w:t>Innovación</w:t>
            </w:r>
            <w:r>
              <w:rPr>
                <w:spacing w:val="40"/>
                <w:sz w:val="16"/>
              </w:rPr>
              <w:t> </w:t>
            </w:r>
            <w:r>
              <w:rPr>
                <w:spacing w:val="-6"/>
                <w:sz w:val="16"/>
              </w:rPr>
              <w:t>Económica</w:t>
            </w:r>
            <w:r>
              <w:rPr>
                <w:spacing w:val="-9"/>
                <w:sz w:val="16"/>
              </w:rPr>
              <w:t> </w:t>
            </w:r>
            <w:r>
              <w:rPr>
                <w:spacing w:val="-6"/>
                <w:sz w:val="16"/>
              </w:rPr>
              <w:t>y</w:t>
            </w:r>
            <w:r>
              <w:rPr>
                <w:spacing w:val="40"/>
                <w:sz w:val="16"/>
              </w:rPr>
              <w:t> </w:t>
            </w:r>
            <w:r>
              <w:rPr>
                <w:spacing w:val="-2"/>
                <w:sz w:val="16"/>
              </w:rPr>
              <w:t>Turística</w:t>
            </w:r>
          </w:p>
        </w:tc>
        <w:tc>
          <w:tcPr>
            <w:tcW w:w="1549" w:type="dxa"/>
          </w:tcPr>
          <w:p>
            <w:pPr>
              <w:pStyle w:val="TableParagraph"/>
              <w:spacing w:before="93"/>
              <w:ind w:left="9"/>
              <w:jc w:val="center"/>
              <w:rPr>
                <w:sz w:val="16"/>
              </w:rPr>
            </w:pPr>
            <w:r>
              <w:rPr>
                <w:spacing w:val="-6"/>
                <w:sz w:val="16"/>
              </w:rPr>
              <w:t>LA</w:t>
            </w:r>
            <w:r>
              <w:rPr>
                <w:spacing w:val="-12"/>
                <w:sz w:val="16"/>
              </w:rPr>
              <w:t> </w:t>
            </w:r>
            <w:r>
              <w:rPr>
                <w:spacing w:val="-6"/>
                <w:sz w:val="16"/>
              </w:rPr>
              <w:t>1.8, LA</w:t>
            </w:r>
            <w:r>
              <w:rPr>
                <w:spacing w:val="-12"/>
                <w:sz w:val="16"/>
              </w:rPr>
              <w:t> </w:t>
            </w:r>
            <w:r>
              <w:rPr>
                <w:spacing w:val="-6"/>
                <w:sz w:val="16"/>
              </w:rPr>
              <w:t>3.4,</w:t>
            </w:r>
            <w:r>
              <w:rPr>
                <w:spacing w:val="-4"/>
                <w:sz w:val="16"/>
              </w:rPr>
              <w:t> </w:t>
            </w:r>
            <w:r>
              <w:rPr>
                <w:spacing w:val="-6"/>
                <w:sz w:val="16"/>
              </w:rPr>
              <w:t>LA</w:t>
            </w:r>
            <w:r>
              <w:rPr>
                <w:spacing w:val="-11"/>
                <w:sz w:val="16"/>
              </w:rPr>
              <w:t> </w:t>
            </w:r>
            <w:r>
              <w:rPr>
                <w:spacing w:val="-6"/>
                <w:sz w:val="16"/>
              </w:rPr>
              <w:t>3.8</w:t>
            </w:r>
          </w:p>
          <w:p>
            <w:pPr>
              <w:pStyle w:val="TableParagraph"/>
              <w:spacing w:line="364" w:lineRule="auto" w:before="96"/>
              <w:ind w:left="282" w:right="270" w:firstLine="55"/>
              <w:jc w:val="both"/>
              <w:rPr>
                <w:sz w:val="16"/>
              </w:rPr>
            </w:pPr>
            <w:r>
              <w:rPr>
                <w:spacing w:val="-2"/>
                <w:sz w:val="16"/>
              </w:rPr>
              <w:t>y</w:t>
            </w:r>
            <w:r>
              <w:rPr>
                <w:spacing w:val="-10"/>
                <w:sz w:val="16"/>
              </w:rPr>
              <w:t> </w:t>
            </w:r>
            <w:r>
              <w:rPr>
                <w:spacing w:val="-2"/>
                <w:sz w:val="16"/>
              </w:rPr>
              <w:t>4.6</w:t>
            </w:r>
            <w:r>
              <w:rPr>
                <w:spacing w:val="-8"/>
                <w:sz w:val="16"/>
              </w:rPr>
              <w:t> </w:t>
            </w:r>
            <w:r>
              <w:rPr>
                <w:spacing w:val="-2"/>
                <w:sz w:val="16"/>
              </w:rPr>
              <w:t>Acciones</w:t>
            </w:r>
            <w:r>
              <w:rPr>
                <w:spacing w:val="40"/>
                <w:sz w:val="16"/>
              </w:rPr>
              <w:t> </w:t>
            </w:r>
            <w:r>
              <w:rPr>
                <w:sz w:val="16"/>
              </w:rPr>
              <w:t>orientadas</w:t>
            </w:r>
            <w:r>
              <w:rPr>
                <w:spacing w:val="-3"/>
                <w:sz w:val="16"/>
              </w:rPr>
              <w:t> </w:t>
            </w:r>
            <w:r>
              <w:rPr>
                <w:sz w:val="16"/>
              </w:rPr>
              <w:t>a la</w:t>
            </w:r>
            <w:r>
              <w:rPr>
                <w:spacing w:val="40"/>
                <w:sz w:val="16"/>
              </w:rPr>
              <w:t> </w:t>
            </w:r>
            <w:r>
              <w:rPr>
                <w:spacing w:val="-8"/>
                <w:sz w:val="16"/>
              </w:rPr>
              <w:t>economía</w:t>
            </w:r>
            <w:r>
              <w:rPr>
                <w:spacing w:val="1"/>
                <w:sz w:val="16"/>
              </w:rPr>
              <w:t> </w:t>
            </w:r>
            <w:r>
              <w:rPr>
                <w:spacing w:val="-7"/>
                <w:sz w:val="16"/>
              </w:rPr>
              <w:t>social,</w:t>
            </w:r>
          </w:p>
          <w:p>
            <w:pPr>
              <w:pStyle w:val="TableParagraph"/>
              <w:spacing w:before="1"/>
              <w:ind w:left="8"/>
              <w:jc w:val="center"/>
              <w:rPr>
                <w:sz w:val="16"/>
              </w:rPr>
            </w:pPr>
            <w:r>
              <w:rPr>
                <w:spacing w:val="-2"/>
                <w:sz w:val="16"/>
              </w:rPr>
              <w:t>implementadas</w:t>
            </w:r>
          </w:p>
        </w:tc>
        <w:tc>
          <w:tcPr>
            <w:tcW w:w="1854" w:type="dxa"/>
          </w:tcPr>
          <w:p>
            <w:pPr>
              <w:pStyle w:val="TableParagraph"/>
              <w:rPr>
                <w:b/>
                <w:sz w:val="16"/>
              </w:rPr>
            </w:pPr>
          </w:p>
          <w:p>
            <w:pPr>
              <w:pStyle w:val="TableParagraph"/>
              <w:spacing w:before="5"/>
              <w:rPr>
                <w:b/>
                <w:sz w:val="16"/>
              </w:rPr>
            </w:pPr>
          </w:p>
          <w:p>
            <w:pPr>
              <w:pStyle w:val="TableParagraph"/>
              <w:spacing w:line="364" w:lineRule="auto"/>
              <w:ind w:left="87" w:right="77" w:hanging="2"/>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6"/>
                <w:sz w:val="16"/>
              </w:rPr>
              <w:t>implementadas</w:t>
            </w:r>
            <w:r>
              <w:rPr>
                <w:spacing w:val="-14"/>
                <w:sz w:val="16"/>
              </w:rPr>
              <w:t> </w:t>
            </w:r>
            <w:r>
              <w:rPr>
                <w:spacing w:val="-6"/>
                <w:sz w:val="16"/>
              </w:rPr>
              <w:t>de</w:t>
            </w:r>
            <w:r>
              <w:rPr>
                <w:spacing w:val="-13"/>
                <w:sz w:val="16"/>
              </w:rPr>
              <w:t> </w:t>
            </w:r>
            <w:r>
              <w:rPr>
                <w:spacing w:val="-6"/>
                <w:sz w:val="16"/>
              </w:rPr>
              <w:t>economía</w:t>
            </w:r>
            <w:r>
              <w:rPr>
                <w:spacing w:val="40"/>
                <w:sz w:val="16"/>
              </w:rPr>
              <w:t> </w:t>
            </w:r>
            <w:r>
              <w:rPr>
                <w:spacing w:val="-2"/>
                <w:sz w:val="16"/>
              </w:rPr>
              <w:t>social</w:t>
            </w:r>
          </w:p>
        </w:tc>
        <w:tc>
          <w:tcPr>
            <w:tcW w:w="2418" w:type="dxa"/>
          </w:tcPr>
          <w:p>
            <w:pPr>
              <w:pStyle w:val="TableParagraph"/>
              <w:rPr>
                <w:b/>
                <w:sz w:val="16"/>
              </w:rPr>
            </w:pPr>
          </w:p>
          <w:p>
            <w:pPr>
              <w:pStyle w:val="TableParagraph"/>
              <w:spacing w:before="5"/>
              <w:rPr>
                <w:b/>
                <w:sz w:val="16"/>
              </w:rPr>
            </w:pPr>
          </w:p>
          <w:p>
            <w:pPr>
              <w:pStyle w:val="TableParagraph"/>
              <w:spacing w:line="364" w:lineRule="auto"/>
              <w:ind w:left="75" w:right="70" w:firstLine="45"/>
              <w:jc w:val="both"/>
              <w:rPr>
                <w:sz w:val="16"/>
              </w:rPr>
            </w:pPr>
            <w:r>
              <w:rPr>
                <w:spacing w:val="-6"/>
                <w:sz w:val="16"/>
              </w:rPr>
              <w:t>(Número</w:t>
            </w:r>
            <w:r>
              <w:rPr>
                <w:spacing w:val="-4"/>
                <w:sz w:val="16"/>
              </w:rPr>
              <w:t> </w:t>
            </w:r>
            <w:r>
              <w:rPr>
                <w:spacing w:val="-6"/>
                <w:sz w:val="16"/>
              </w:rPr>
              <w:t>de</w:t>
            </w:r>
            <w:r>
              <w:rPr>
                <w:spacing w:val="-3"/>
                <w:sz w:val="16"/>
              </w:rPr>
              <w:t> </w:t>
            </w:r>
            <w:r>
              <w:rPr>
                <w:spacing w:val="-6"/>
                <w:sz w:val="16"/>
              </w:rPr>
              <w:t>acciones</w:t>
            </w:r>
            <w:r>
              <w:rPr>
                <w:spacing w:val="-4"/>
                <w:sz w:val="16"/>
              </w:rPr>
              <w:t> </w:t>
            </w:r>
            <w:r>
              <w:rPr>
                <w:spacing w:val="-6"/>
                <w:sz w:val="16"/>
              </w:rPr>
              <w:t>implementadas</w:t>
            </w:r>
            <w:r>
              <w:rPr>
                <w:spacing w:val="40"/>
                <w:sz w:val="16"/>
              </w:rPr>
              <w:t> </w:t>
            </w:r>
            <w:r>
              <w:rPr>
                <w:spacing w:val="-8"/>
                <w:sz w:val="16"/>
              </w:rPr>
              <w:t>de</w:t>
            </w:r>
            <w:r>
              <w:rPr>
                <w:sz w:val="16"/>
              </w:rPr>
              <w:t> </w:t>
            </w:r>
            <w:r>
              <w:rPr>
                <w:spacing w:val="-8"/>
                <w:sz w:val="16"/>
              </w:rPr>
              <w:t>economía</w:t>
            </w:r>
            <w:r>
              <w:rPr>
                <w:spacing w:val="5"/>
                <w:sz w:val="16"/>
              </w:rPr>
              <w:t> </w:t>
            </w:r>
            <w:r>
              <w:rPr>
                <w:spacing w:val="-8"/>
                <w:sz w:val="16"/>
              </w:rPr>
              <w:t>social</w:t>
            </w:r>
            <w:r>
              <w:rPr>
                <w:spacing w:val="-2"/>
                <w:sz w:val="16"/>
              </w:rPr>
              <w:t> </w:t>
            </w:r>
            <w:r>
              <w:rPr>
                <w:spacing w:val="-8"/>
                <w:sz w:val="16"/>
              </w:rPr>
              <w:t>/</w:t>
            </w:r>
            <w:r>
              <w:rPr>
                <w:spacing w:val="5"/>
                <w:sz w:val="16"/>
              </w:rPr>
              <w:t> </w:t>
            </w:r>
            <w:r>
              <w:rPr>
                <w:spacing w:val="-8"/>
                <w:sz w:val="16"/>
              </w:rPr>
              <w:t>Total</w:t>
            </w:r>
            <w:r>
              <w:rPr>
                <w:sz w:val="16"/>
              </w:rPr>
              <w:t> </w:t>
            </w:r>
            <w:r>
              <w:rPr>
                <w:spacing w:val="-8"/>
                <w:sz w:val="16"/>
              </w:rPr>
              <w:t>de</w:t>
            </w:r>
            <w:r>
              <w:rPr>
                <w:spacing w:val="-2"/>
                <w:sz w:val="16"/>
              </w:rPr>
              <w:t> </w:t>
            </w:r>
            <w:r>
              <w:rPr>
                <w:spacing w:val="-8"/>
                <w:sz w:val="16"/>
              </w:rPr>
              <w:t>acciones</w:t>
            </w:r>
            <w:r>
              <w:rPr>
                <w:spacing w:val="40"/>
                <w:sz w:val="16"/>
              </w:rPr>
              <w:t> </w:t>
            </w:r>
            <w:r>
              <w:rPr>
                <w:spacing w:val="-6"/>
                <w:sz w:val="16"/>
              </w:rPr>
              <w:t>programadas</w:t>
            </w:r>
            <w:r>
              <w:rPr>
                <w:spacing w:val="-13"/>
                <w:sz w:val="16"/>
              </w:rPr>
              <w:t> </w:t>
            </w:r>
            <w:r>
              <w:rPr>
                <w:spacing w:val="-6"/>
                <w:sz w:val="16"/>
              </w:rPr>
              <w:t>de</w:t>
            </w:r>
            <w:r>
              <w:rPr>
                <w:spacing w:val="-12"/>
                <w:sz w:val="16"/>
              </w:rPr>
              <w:t> </w:t>
            </w:r>
            <w:r>
              <w:rPr>
                <w:spacing w:val="-6"/>
                <w:sz w:val="16"/>
              </w:rPr>
              <w:t>economía</w:t>
            </w:r>
            <w:r>
              <w:rPr>
                <w:spacing w:val="-9"/>
                <w:sz w:val="16"/>
              </w:rPr>
              <w:t> </w:t>
            </w:r>
            <w:r>
              <w:rPr>
                <w:spacing w:val="-6"/>
                <w:sz w:val="16"/>
              </w:rPr>
              <w:t>social)*100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5"/>
              <w:jc w:val="center"/>
              <w:rPr>
                <w:sz w:val="16"/>
              </w:rPr>
            </w:pPr>
            <w:r>
              <w:rPr>
                <w:spacing w:val="-10"/>
                <w:sz w:val="16"/>
              </w:rPr>
              <w:t>1</w:t>
            </w:r>
          </w:p>
        </w:tc>
      </w:tr>
      <w:tr>
        <w:trPr>
          <w:trHeight w:val="227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5"/>
              <w:rPr>
                <w:b/>
                <w:sz w:val="16"/>
              </w:rPr>
            </w:pPr>
          </w:p>
          <w:p>
            <w:pPr>
              <w:pStyle w:val="TableParagraph"/>
              <w:ind w:left="9"/>
              <w:jc w:val="center"/>
              <w:rPr>
                <w:sz w:val="16"/>
              </w:rPr>
            </w:pPr>
            <w:r>
              <w:rPr>
                <w:spacing w:val="-5"/>
                <w:sz w:val="16"/>
              </w:rPr>
              <w:t>03</w:t>
            </w:r>
          </w:p>
        </w:tc>
        <w:tc>
          <w:tcPr>
            <w:tcW w:w="118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69" w:right="318"/>
              <w:rPr>
                <w:sz w:val="16"/>
              </w:rPr>
            </w:pPr>
            <w:r>
              <w:rPr>
                <w:sz w:val="16"/>
              </w:rPr>
              <w:t>Impulso</w:t>
            </w:r>
            <w:r>
              <w:rPr>
                <w:spacing w:val="-13"/>
                <w:sz w:val="16"/>
              </w:rPr>
              <w:t> </w:t>
            </w:r>
            <w:r>
              <w:rPr>
                <w:sz w:val="16"/>
              </w:rPr>
              <w:t>e</w:t>
            </w:r>
            <w:r>
              <w:rPr>
                <w:spacing w:val="40"/>
                <w:sz w:val="16"/>
              </w:rPr>
              <w:t> </w:t>
            </w:r>
            <w:r>
              <w:rPr>
                <w:spacing w:val="-2"/>
                <w:sz w:val="16"/>
              </w:rPr>
              <w:t>Innovación</w:t>
            </w:r>
            <w:r>
              <w:rPr>
                <w:spacing w:val="40"/>
                <w:sz w:val="16"/>
              </w:rPr>
              <w:t> </w:t>
            </w:r>
            <w:r>
              <w:rPr>
                <w:spacing w:val="-6"/>
                <w:sz w:val="16"/>
              </w:rPr>
              <w:t>Económica</w:t>
            </w:r>
            <w:r>
              <w:rPr>
                <w:spacing w:val="-9"/>
                <w:sz w:val="16"/>
              </w:rPr>
              <w:t> </w:t>
            </w:r>
            <w:r>
              <w:rPr>
                <w:spacing w:val="-6"/>
                <w:sz w:val="16"/>
              </w:rPr>
              <w:t>y</w:t>
            </w:r>
            <w:r>
              <w:rPr>
                <w:spacing w:val="40"/>
                <w:sz w:val="16"/>
              </w:rPr>
              <w:t> </w:t>
            </w:r>
            <w:r>
              <w:rPr>
                <w:spacing w:val="-2"/>
                <w:sz w:val="16"/>
              </w:rPr>
              <w:t>Turística</w:t>
            </w:r>
          </w:p>
        </w:tc>
        <w:tc>
          <w:tcPr>
            <w:tcW w:w="1549" w:type="dxa"/>
          </w:tcPr>
          <w:p>
            <w:pPr>
              <w:pStyle w:val="TableParagraph"/>
              <w:spacing w:before="93"/>
              <w:ind w:left="59" w:right="48"/>
              <w:jc w:val="center"/>
              <w:rPr>
                <w:sz w:val="16"/>
              </w:rPr>
            </w:pPr>
            <w:r>
              <w:rPr>
                <w:spacing w:val="-6"/>
                <w:sz w:val="16"/>
              </w:rPr>
              <w:t>LA</w:t>
            </w:r>
            <w:r>
              <w:rPr>
                <w:spacing w:val="-13"/>
                <w:sz w:val="16"/>
              </w:rPr>
              <w:t> </w:t>
            </w:r>
            <w:r>
              <w:rPr>
                <w:spacing w:val="-6"/>
                <w:sz w:val="16"/>
              </w:rPr>
              <w:t>1.2,</w:t>
            </w:r>
            <w:r>
              <w:rPr>
                <w:spacing w:val="-7"/>
                <w:sz w:val="16"/>
              </w:rPr>
              <w:t> </w:t>
            </w:r>
            <w:r>
              <w:rPr>
                <w:spacing w:val="-6"/>
                <w:sz w:val="16"/>
              </w:rPr>
              <w:t>LA</w:t>
            </w:r>
            <w:r>
              <w:rPr>
                <w:spacing w:val="-11"/>
                <w:sz w:val="16"/>
              </w:rPr>
              <w:t> </w:t>
            </w:r>
            <w:r>
              <w:rPr>
                <w:spacing w:val="-6"/>
                <w:sz w:val="16"/>
              </w:rPr>
              <w:t>1.6,</w:t>
            </w:r>
            <w:r>
              <w:rPr>
                <w:spacing w:val="-2"/>
                <w:sz w:val="16"/>
              </w:rPr>
              <w:t> </w:t>
            </w:r>
            <w:r>
              <w:rPr>
                <w:spacing w:val="-7"/>
                <w:sz w:val="16"/>
              </w:rPr>
              <w:t>LA</w:t>
            </w:r>
          </w:p>
          <w:p>
            <w:pPr>
              <w:pStyle w:val="TableParagraph"/>
              <w:spacing w:before="96"/>
              <w:ind w:left="14"/>
              <w:jc w:val="center"/>
              <w:rPr>
                <w:sz w:val="16"/>
              </w:rPr>
            </w:pPr>
            <w:r>
              <w:rPr>
                <w:spacing w:val="-6"/>
                <w:sz w:val="16"/>
              </w:rPr>
              <w:t>1.7,</w:t>
            </w:r>
            <w:r>
              <w:rPr>
                <w:spacing w:val="-8"/>
                <w:sz w:val="16"/>
              </w:rPr>
              <w:t> </w:t>
            </w:r>
            <w:r>
              <w:rPr>
                <w:spacing w:val="-6"/>
                <w:sz w:val="16"/>
              </w:rPr>
              <w:t>LA</w:t>
            </w:r>
            <w:r>
              <w:rPr>
                <w:spacing w:val="-11"/>
                <w:sz w:val="16"/>
              </w:rPr>
              <w:t> </w:t>
            </w:r>
            <w:r>
              <w:rPr>
                <w:spacing w:val="-6"/>
                <w:sz w:val="16"/>
              </w:rPr>
              <w:t>1.8,</w:t>
            </w:r>
            <w:r>
              <w:rPr>
                <w:spacing w:val="-5"/>
                <w:sz w:val="16"/>
              </w:rPr>
              <w:t> </w:t>
            </w:r>
            <w:r>
              <w:rPr>
                <w:spacing w:val="-6"/>
                <w:sz w:val="16"/>
              </w:rPr>
              <w:t>LA</w:t>
            </w:r>
            <w:r>
              <w:rPr>
                <w:spacing w:val="-12"/>
                <w:sz w:val="16"/>
              </w:rPr>
              <w:t> </w:t>
            </w:r>
            <w:r>
              <w:rPr>
                <w:spacing w:val="-6"/>
                <w:sz w:val="16"/>
              </w:rPr>
              <w:t>2.2</w:t>
            </w:r>
            <w:r>
              <w:rPr>
                <w:spacing w:val="-5"/>
                <w:sz w:val="16"/>
              </w:rPr>
              <w:t> </w:t>
            </w:r>
            <w:r>
              <w:rPr>
                <w:spacing w:val="-10"/>
                <w:sz w:val="16"/>
              </w:rPr>
              <w:t>y</w:t>
            </w:r>
          </w:p>
          <w:p>
            <w:pPr>
              <w:pStyle w:val="TableParagraph"/>
              <w:spacing w:line="364" w:lineRule="auto" w:before="97"/>
              <w:ind w:left="97" w:right="85" w:firstLine="1"/>
              <w:jc w:val="center"/>
              <w:rPr>
                <w:sz w:val="16"/>
              </w:rPr>
            </w:pPr>
            <w:r>
              <w:rPr>
                <w:sz w:val="16"/>
              </w:rPr>
              <w:t>LA</w:t>
            </w:r>
            <w:r>
              <w:rPr>
                <w:spacing w:val="-3"/>
                <w:sz w:val="16"/>
              </w:rPr>
              <w:t> </w:t>
            </w:r>
            <w:r>
              <w:rPr>
                <w:sz w:val="16"/>
              </w:rPr>
              <w:t>3.8 Acciones</w:t>
            </w:r>
            <w:r>
              <w:rPr>
                <w:spacing w:val="-1"/>
                <w:sz w:val="16"/>
              </w:rPr>
              <w:t> </w:t>
            </w:r>
            <w:r>
              <w:rPr>
                <w:sz w:val="16"/>
              </w:rPr>
              <w:t>de</w:t>
            </w:r>
            <w:r>
              <w:rPr>
                <w:spacing w:val="40"/>
                <w:sz w:val="16"/>
              </w:rPr>
              <w:t> </w:t>
            </w:r>
            <w:r>
              <w:rPr>
                <w:sz w:val="16"/>
              </w:rPr>
              <w:t>vinculación</w:t>
            </w:r>
            <w:r>
              <w:rPr>
                <w:spacing w:val="-13"/>
                <w:sz w:val="16"/>
              </w:rPr>
              <w:t> </w:t>
            </w:r>
            <w:r>
              <w:rPr>
                <w:sz w:val="16"/>
              </w:rPr>
              <w:t>que</w:t>
            </w:r>
            <w:r>
              <w:rPr>
                <w:spacing w:val="40"/>
                <w:sz w:val="16"/>
              </w:rPr>
              <w:t> </w:t>
            </w:r>
            <w:r>
              <w:rPr>
                <w:spacing w:val="-6"/>
                <w:sz w:val="16"/>
              </w:rPr>
              <w:t>fortalezcan</w:t>
            </w:r>
            <w:r>
              <w:rPr>
                <w:spacing w:val="-10"/>
                <w:sz w:val="16"/>
              </w:rPr>
              <w:t> </w:t>
            </w:r>
            <w:r>
              <w:rPr>
                <w:spacing w:val="-6"/>
                <w:sz w:val="16"/>
              </w:rPr>
              <w:t>los</w:t>
            </w:r>
            <w:r>
              <w:rPr>
                <w:spacing w:val="-12"/>
                <w:sz w:val="16"/>
              </w:rPr>
              <w:t> </w:t>
            </w:r>
            <w:r>
              <w:rPr>
                <w:spacing w:val="-6"/>
                <w:sz w:val="16"/>
              </w:rPr>
              <w:t>sectores</w:t>
            </w:r>
            <w:r>
              <w:rPr>
                <w:spacing w:val="40"/>
                <w:sz w:val="16"/>
              </w:rPr>
              <w:t> </w:t>
            </w:r>
            <w:r>
              <w:rPr>
                <w:spacing w:val="-4"/>
                <w:sz w:val="16"/>
              </w:rPr>
              <w:t>comercial,</w:t>
            </w:r>
            <w:r>
              <w:rPr>
                <w:spacing w:val="-13"/>
                <w:sz w:val="16"/>
              </w:rPr>
              <w:t> </w:t>
            </w:r>
            <w:r>
              <w:rPr>
                <w:spacing w:val="-4"/>
                <w:sz w:val="16"/>
              </w:rPr>
              <w:t>industrial</w:t>
            </w:r>
            <w:r>
              <w:rPr>
                <w:spacing w:val="-11"/>
                <w:sz w:val="16"/>
              </w:rPr>
              <w:t> </w:t>
            </w:r>
            <w:r>
              <w:rPr>
                <w:spacing w:val="-4"/>
                <w:sz w:val="16"/>
              </w:rPr>
              <w:t>y</w:t>
            </w:r>
            <w:r>
              <w:rPr>
                <w:spacing w:val="40"/>
                <w:sz w:val="16"/>
              </w:rPr>
              <w:t> </w:t>
            </w:r>
            <w:r>
              <w:rPr>
                <w:sz w:val="16"/>
              </w:rPr>
              <w:t>de</w:t>
            </w:r>
            <w:r>
              <w:rPr>
                <w:spacing w:val="-13"/>
                <w:sz w:val="16"/>
              </w:rPr>
              <w:t> </w:t>
            </w:r>
            <w:r>
              <w:rPr>
                <w:sz w:val="16"/>
              </w:rPr>
              <w:t>servicio,</w:t>
            </w:r>
          </w:p>
          <w:p>
            <w:pPr>
              <w:pStyle w:val="TableParagraph"/>
              <w:spacing w:before="2"/>
              <w:ind w:left="8"/>
              <w:jc w:val="center"/>
              <w:rPr>
                <w:sz w:val="16"/>
              </w:rPr>
            </w:pPr>
            <w:r>
              <w:rPr>
                <w:spacing w:val="-2"/>
                <w:sz w:val="16"/>
              </w:rPr>
              <w:t>implementadas</w:t>
            </w:r>
          </w:p>
        </w:tc>
        <w:tc>
          <w:tcPr>
            <w:tcW w:w="1854" w:type="dxa"/>
          </w:tcPr>
          <w:p>
            <w:pPr>
              <w:pStyle w:val="TableParagraph"/>
              <w:rPr>
                <w:b/>
                <w:sz w:val="16"/>
              </w:rPr>
            </w:pPr>
          </w:p>
          <w:p>
            <w:pPr>
              <w:pStyle w:val="TableParagraph"/>
              <w:spacing w:before="144"/>
              <w:rPr>
                <w:b/>
                <w:sz w:val="16"/>
              </w:rPr>
            </w:pPr>
          </w:p>
          <w:p>
            <w:pPr>
              <w:pStyle w:val="TableParagraph"/>
              <w:spacing w:line="364" w:lineRule="auto" w:before="1"/>
              <w:ind w:left="145" w:right="133" w:hanging="3"/>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z w:val="16"/>
              </w:rPr>
              <w:t>implementadas</w:t>
            </w:r>
            <w:r>
              <w:rPr>
                <w:spacing w:val="-14"/>
                <w:sz w:val="16"/>
              </w:rPr>
              <w:t> </w:t>
            </w:r>
            <w:r>
              <w:rPr>
                <w:sz w:val="16"/>
              </w:rPr>
              <w:t>de</w:t>
            </w:r>
            <w:r>
              <w:rPr>
                <w:spacing w:val="40"/>
                <w:sz w:val="16"/>
              </w:rPr>
              <w:t> </w:t>
            </w:r>
            <w:r>
              <w:rPr>
                <w:spacing w:val="-6"/>
                <w:sz w:val="16"/>
              </w:rPr>
              <w:t>vinculación</w:t>
            </w:r>
            <w:r>
              <w:rPr>
                <w:spacing w:val="-13"/>
                <w:sz w:val="16"/>
              </w:rPr>
              <w:t> </w:t>
            </w:r>
            <w:r>
              <w:rPr>
                <w:spacing w:val="-6"/>
                <w:sz w:val="16"/>
              </w:rPr>
              <w:t>de</w:t>
            </w:r>
            <w:r>
              <w:rPr>
                <w:spacing w:val="-13"/>
                <w:sz w:val="16"/>
              </w:rPr>
              <w:t> </w:t>
            </w:r>
            <w:r>
              <w:rPr>
                <w:spacing w:val="-6"/>
                <w:sz w:val="16"/>
              </w:rPr>
              <w:t>los</w:t>
            </w:r>
            <w:r>
              <w:rPr>
                <w:spacing w:val="-12"/>
                <w:sz w:val="16"/>
              </w:rPr>
              <w:t> </w:t>
            </w:r>
            <w:r>
              <w:rPr>
                <w:spacing w:val="-6"/>
                <w:sz w:val="16"/>
              </w:rPr>
              <w:t>sectores</w:t>
            </w:r>
            <w:r>
              <w:rPr>
                <w:spacing w:val="40"/>
                <w:sz w:val="16"/>
              </w:rPr>
              <w:t> </w:t>
            </w:r>
            <w:r>
              <w:rPr>
                <w:spacing w:val="-2"/>
                <w:sz w:val="16"/>
              </w:rPr>
              <w:t>comercial,</w:t>
            </w:r>
            <w:r>
              <w:rPr>
                <w:spacing w:val="-11"/>
                <w:sz w:val="16"/>
              </w:rPr>
              <w:t> </w:t>
            </w:r>
            <w:r>
              <w:rPr>
                <w:spacing w:val="-2"/>
                <w:sz w:val="16"/>
              </w:rPr>
              <w:t>industrial</w:t>
            </w:r>
            <w:r>
              <w:rPr>
                <w:spacing w:val="-11"/>
                <w:sz w:val="16"/>
              </w:rPr>
              <w:t> </w:t>
            </w:r>
            <w:r>
              <w:rPr>
                <w:spacing w:val="-2"/>
                <w:sz w:val="16"/>
              </w:rPr>
              <w:t>y</w:t>
            </w:r>
            <w:r>
              <w:rPr>
                <w:spacing w:val="-15"/>
                <w:sz w:val="16"/>
              </w:rPr>
              <w:t> </w:t>
            </w:r>
            <w:r>
              <w:rPr>
                <w:spacing w:val="-2"/>
                <w:sz w:val="16"/>
              </w:rPr>
              <w:t>de</w:t>
            </w:r>
            <w:r>
              <w:rPr>
                <w:spacing w:val="40"/>
                <w:sz w:val="16"/>
              </w:rPr>
              <w:t> </w:t>
            </w:r>
            <w:r>
              <w:rPr>
                <w:spacing w:val="-2"/>
                <w:sz w:val="16"/>
              </w:rPr>
              <w:t>servicio</w:t>
            </w:r>
          </w:p>
        </w:tc>
        <w:tc>
          <w:tcPr>
            <w:tcW w:w="2418" w:type="dxa"/>
          </w:tcPr>
          <w:p>
            <w:pPr>
              <w:pStyle w:val="TableParagraph"/>
              <w:rPr>
                <w:b/>
                <w:sz w:val="16"/>
              </w:rPr>
            </w:pPr>
          </w:p>
          <w:p>
            <w:pPr>
              <w:pStyle w:val="TableParagraph"/>
              <w:spacing w:before="5"/>
              <w:rPr>
                <w:b/>
                <w:sz w:val="16"/>
              </w:rPr>
            </w:pPr>
          </w:p>
          <w:p>
            <w:pPr>
              <w:pStyle w:val="TableParagraph"/>
              <w:spacing w:line="364" w:lineRule="auto"/>
              <w:ind w:left="94" w:right="85"/>
              <w:jc w:val="center"/>
              <w:rPr>
                <w:sz w:val="16"/>
              </w:rPr>
            </w:pPr>
            <w:r>
              <w:rPr>
                <w:spacing w:val="-6"/>
                <w:sz w:val="16"/>
              </w:rPr>
              <w:t>(Número</w:t>
            </w:r>
            <w:r>
              <w:rPr>
                <w:spacing w:val="-8"/>
                <w:sz w:val="16"/>
              </w:rPr>
              <w:t> </w:t>
            </w:r>
            <w:r>
              <w:rPr>
                <w:spacing w:val="-6"/>
                <w:sz w:val="16"/>
              </w:rPr>
              <w:t>de acciones implementadas</w:t>
            </w:r>
            <w:r>
              <w:rPr>
                <w:spacing w:val="40"/>
                <w:sz w:val="16"/>
              </w:rPr>
              <w:t> </w:t>
            </w:r>
            <w:r>
              <w:rPr>
                <w:sz w:val="16"/>
              </w:rPr>
              <w:t>de</w:t>
            </w:r>
            <w:r>
              <w:rPr>
                <w:spacing w:val="-11"/>
                <w:sz w:val="16"/>
              </w:rPr>
              <w:t> </w:t>
            </w:r>
            <w:r>
              <w:rPr>
                <w:sz w:val="16"/>
              </w:rPr>
              <w:t>vinculación</w:t>
            </w:r>
            <w:r>
              <w:rPr>
                <w:spacing w:val="-11"/>
                <w:sz w:val="16"/>
              </w:rPr>
              <w:t> </w:t>
            </w:r>
            <w:r>
              <w:rPr>
                <w:sz w:val="16"/>
              </w:rPr>
              <w:t>de</w:t>
            </w:r>
            <w:r>
              <w:rPr>
                <w:spacing w:val="-11"/>
                <w:sz w:val="16"/>
              </w:rPr>
              <w:t> </w:t>
            </w:r>
            <w:r>
              <w:rPr>
                <w:sz w:val="16"/>
              </w:rPr>
              <w:t>los</w:t>
            </w:r>
            <w:r>
              <w:rPr>
                <w:spacing w:val="-10"/>
                <w:sz w:val="16"/>
              </w:rPr>
              <w:t> </w:t>
            </w:r>
            <w:r>
              <w:rPr>
                <w:sz w:val="16"/>
              </w:rPr>
              <w:t>sectores</w:t>
            </w:r>
            <w:r>
              <w:rPr>
                <w:spacing w:val="40"/>
                <w:sz w:val="16"/>
              </w:rPr>
              <w:t> </w:t>
            </w:r>
            <w:r>
              <w:rPr>
                <w:sz w:val="16"/>
              </w:rPr>
              <w:t>comercial,</w:t>
            </w:r>
            <w:r>
              <w:rPr>
                <w:spacing w:val="-11"/>
                <w:sz w:val="16"/>
              </w:rPr>
              <w:t> </w:t>
            </w:r>
            <w:r>
              <w:rPr>
                <w:sz w:val="16"/>
              </w:rPr>
              <w:t>industrial</w:t>
            </w:r>
            <w:r>
              <w:rPr>
                <w:spacing w:val="-11"/>
                <w:sz w:val="16"/>
              </w:rPr>
              <w:t> </w:t>
            </w:r>
            <w:r>
              <w:rPr>
                <w:sz w:val="16"/>
              </w:rPr>
              <w:t>y</w:t>
            </w:r>
            <w:r>
              <w:rPr>
                <w:spacing w:val="-15"/>
                <w:sz w:val="16"/>
              </w:rPr>
              <w:t> </w:t>
            </w:r>
            <w:r>
              <w:rPr>
                <w:sz w:val="16"/>
              </w:rPr>
              <w:t>de</w:t>
            </w:r>
            <w:r>
              <w:rPr>
                <w:spacing w:val="-16"/>
                <w:sz w:val="16"/>
              </w:rPr>
              <w:t> </w:t>
            </w:r>
            <w:r>
              <w:rPr>
                <w:sz w:val="16"/>
              </w:rPr>
              <w:t>servicio</w:t>
            </w:r>
            <w:r>
              <w:rPr>
                <w:spacing w:val="-15"/>
                <w:sz w:val="16"/>
              </w:rPr>
              <w:t> </w:t>
            </w:r>
            <w:r>
              <w:rPr>
                <w:sz w:val="16"/>
              </w:rPr>
              <w:t>/</w:t>
            </w:r>
            <w:r>
              <w:rPr>
                <w:spacing w:val="40"/>
                <w:sz w:val="16"/>
              </w:rPr>
              <w:t> </w:t>
            </w:r>
            <w:r>
              <w:rPr>
                <w:sz w:val="16"/>
              </w:rPr>
              <w:t>Total</w:t>
            </w:r>
            <w:r>
              <w:rPr>
                <w:spacing w:val="-16"/>
                <w:sz w:val="16"/>
              </w:rPr>
              <w:t> </w:t>
            </w:r>
            <w:r>
              <w:rPr>
                <w:sz w:val="16"/>
              </w:rPr>
              <w:t>de</w:t>
            </w:r>
            <w:r>
              <w:rPr>
                <w:spacing w:val="-12"/>
                <w:sz w:val="16"/>
              </w:rPr>
              <w:t> </w:t>
            </w:r>
            <w:r>
              <w:rPr>
                <w:sz w:val="16"/>
              </w:rPr>
              <w:t>acciones</w:t>
            </w:r>
            <w:r>
              <w:rPr>
                <w:spacing w:val="-14"/>
                <w:sz w:val="16"/>
              </w:rPr>
              <w:t> </w:t>
            </w:r>
            <w:r>
              <w:rPr>
                <w:sz w:val="16"/>
              </w:rPr>
              <w:t>programadas</w:t>
            </w:r>
            <w:r>
              <w:rPr>
                <w:spacing w:val="-14"/>
                <w:sz w:val="16"/>
              </w:rPr>
              <w:t> </w:t>
            </w:r>
            <w:r>
              <w:rPr>
                <w:sz w:val="16"/>
              </w:rPr>
              <w:t>de</w:t>
            </w:r>
            <w:r>
              <w:rPr>
                <w:spacing w:val="40"/>
                <w:sz w:val="16"/>
              </w:rPr>
              <w:t> </w:t>
            </w:r>
            <w:r>
              <w:rPr>
                <w:spacing w:val="-6"/>
                <w:sz w:val="16"/>
              </w:rPr>
              <w:t>vinculación</w:t>
            </w:r>
            <w:r>
              <w:rPr>
                <w:spacing w:val="-13"/>
                <w:sz w:val="16"/>
              </w:rPr>
              <w:t> </w:t>
            </w:r>
            <w:r>
              <w:rPr>
                <w:spacing w:val="-6"/>
                <w:sz w:val="16"/>
              </w:rPr>
              <w:t>de</w:t>
            </w:r>
            <w:r>
              <w:rPr>
                <w:spacing w:val="-13"/>
                <w:sz w:val="16"/>
              </w:rPr>
              <w:t> </w:t>
            </w:r>
            <w:r>
              <w:rPr>
                <w:spacing w:val="-6"/>
                <w:sz w:val="16"/>
              </w:rPr>
              <w:t>los</w:t>
            </w:r>
            <w:r>
              <w:rPr>
                <w:spacing w:val="-12"/>
                <w:sz w:val="16"/>
              </w:rPr>
              <w:t> </w:t>
            </w:r>
            <w:r>
              <w:rPr>
                <w:spacing w:val="-6"/>
                <w:sz w:val="16"/>
              </w:rPr>
              <w:t>sectores</w:t>
            </w:r>
            <w:r>
              <w:rPr>
                <w:spacing w:val="-14"/>
                <w:sz w:val="16"/>
              </w:rPr>
              <w:t> </w:t>
            </w:r>
            <w:r>
              <w:rPr>
                <w:spacing w:val="-6"/>
                <w:sz w:val="16"/>
              </w:rPr>
              <w:t>comercial,</w:t>
            </w:r>
            <w:r>
              <w:rPr>
                <w:spacing w:val="40"/>
                <w:sz w:val="16"/>
              </w:rPr>
              <w:t> </w:t>
            </w:r>
            <w:r>
              <w:rPr>
                <w:sz w:val="16"/>
              </w:rPr>
              <w:t>industrial</w:t>
            </w:r>
            <w:r>
              <w:rPr>
                <w:spacing w:val="-11"/>
                <w:sz w:val="16"/>
              </w:rPr>
              <w:t> </w:t>
            </w:r>
            <w:r>
              <w:rPr>
                <w:sz w:val="16"/>
              </w:rPr>
              <w:t>y</w:t>
            </w:r>
            <w:r>
              <w:rPr>
                <w:spacing w:val="-13"/>
                <w:sz w:val="16"/>
              </w:rPr>
              <w:t> </w:t>
            </w:r>
            <w:r>
              <w:rPr>
                <w:sz w:val="16"/>
              </w:rPr>
              <w:t>de</w:t>
            </w:r>
            <w:r>
              <w:rPr>
                <w:spacing w:val="-11"/>
                <w:sz w:val="16"/>
              </w:rPr>
              <w:t> </w:t>
            </w:r>
            <w:r>
              <w:rPr>
                <w:sz w:val="16"/>
              </w:rPr>
              <w:t>servicio)*100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5"/>
              <w:rPr>
                <w:b/>
                <w:sz w:val="16"/>
              </w:rPr>
            </w:pPr>
          </w:p>
          <w:p>
            <w:pPr>
              <w:pStyle w:val="TableParagraph"/>
              <w:ind w:left="5"/>
              <w:jc w:val="center"/>
              <w:rPr>
                <w:sz w:val="16"/>
              </w:rPr>
            </w:pPr>
            <w:r>
              <w:rPr>
                <w:spacing w:val="-10"/>
                <w:sz w:val="16"/>
              </w:rPr>
              <w:t>1</w:t>
            </w:r>
          </w:p>
        </w:tc>
      </w:tr>
      <w:tr>
        <w:trPr>
          <w:trHeight w:val="1708"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9"/>
              <w:jc w:val="center"/>
              <w:rPr>
                <w:sz w:val="16"/>
              </w:rPr>
            </w:pPr>
            <w:r>
              <w:rPr>
                <w:spacing w:val="-5"/>
                <w:sz w:val="16"/>
              </w:rPr>
              <w:t>03</w:t>
            </w:r>
          </w:p>
        </w:tc>
        <w:tc>
          <w:tcPr>
            <w:tcW w:w="1188" w:type="dxa"/>
          </w:tcPr>
          <w:p>
            <w:pPr>
              <w:pStyle w:val="TableParagraph"/>
              <w:rPr>
                <w:b/>
                <w:sz w:val="16"/>
              </w:rPr>
            </w:pPr>
          </w:p>
          <w:p>
            <w:pPr>
              <w:pStyle w:val="TableParagraph"/>
              <w:spacing w:before="5"/>
              <w:rPr>
                <w:b/>
                <w:sz w:val="16"/>
              </w:rPr>
            </w:pPr>
          </w:p>
          <w:p>
            <w:pPr>
              <w:pStyle w:val="TableParagraph"/>
              <w:spacing w:line="364" w:lineRule="auto"/>
              <w:ind w:left="69" w:right="318"/>
              <w:rPr>
                <w:sz w:val="16"/>
              </w:rPr>
            </w:pPr>
            <w:r>
              <w:rPr>
                <w:sz w:val="16"/>
              </w:rPr>
              <w:t>Impulso</w:t>
            </w:r>
            <w:r>
              <w:rPr>
                <w:spacing w:val="-13"/>
                <w:sz w:val="16"/>
              </w:rPr>
              <w:t> </w:t>
            </w:r>
            <w:r>
              <w:rPr>
                <w:sz w:val="16"/>
              </w:rPr>
              <w:t>e</w:t>
            </w:r>
            <w:r>
              <w:rPr>
                <w:spacing w:val="40"/>
                <w:sz w:val="16"/>
              </w:rPr>
              <w:t> </w:t>
            </w:r>
            <w:r>
              <w:rPr>
                <w:spacing w:val="-2"/>
                <w:sz w:val="16"/>
              </w:rPr>
              <w:t>Innovación</w:t>
            </w:r>
            <w:r>
              <w:rPr>
                <w:spacing w:val="40"/>
                <w:sz w:val="16"/>
              </w:rPr>
              <w:t> </w:t>
            </w:r>
            <w:r>
              <w:rPr>
                <w:spacing w:val="-6"/>
                <w:sz w:val="16"/>
              </w:rPr>
              <w:t>Económica</w:t>
            </w:r>
            <w:r>
              <w:rPr>
                <w:spacing w:val="-9"/>
                <w:sz w:val="16"/>
              </w:rPr>
              <w:t> </w:t>
            </w:r>
            <w:r>
              <w:rPr>
                <w:spacing w:val="-6"/>
                <w:sz w:val="16"/>
              </w:rPr>
              <w:t>y</w:t>
            </w:r>
            <w:r>
              <w:rPr>
                <w:spacing w:val="40"/>
                <w:sz w:val="16"/>
              </w:rPr>
              <w:t> </w:t>
            </w:r>
            <w:r>
              <w:rPr>
                <w:spacing w:val="-2"/>
                <w:sz w:val="16"/>
              </w:rPr>
              <w:t>Turística</w:t>
            </w:r>
          </w:p>
        </w:tc>
        <w:tc>
          <w:tcPr>
            <w:tcW w:w="1549" w:type="dxa"/>
          </w:tcPr>
          <w:p>
            <w:pPr>
              <w:pStyle w:val="TableParagraph"/>
              <w:spacing w:before="93"/>
              <w:ind w:left="9"/>
              <w:jc w:val="center"/>
              <w:rPr>
                <w:sz w:val="16"/>
              </w:rPr>
            </w:pPr>
            <w:r>
              <w:rPr>
                <w:spacing w:val="-6"/>
                <w:sz w:val="16"/>
              </w:rPr>
              <w:t>LA</w:t>
            </w:r>
            <w:r>
              <w:rPr>
                <w:spacing w:val="-14"/>
                <w:sz w:val="16"/>
              </w:rPr>
              <w:t> </w:t>
            </w:r>
            <w:r>
              <w:rPr>
                <w:spacing w:val="-6"/>
                <w:sz w:val="16"/>
              </w:rPr>
              <w:t>4.1,</w:t>
            </w:r>
            <w:r>
              <w:rPr>
                <w:spacing w:val="-7"/>
                <w:sz w:val="16"/>
              </w:rPr>
              <w:t> </w:t>
            </w:r>
            <w:r>
              <w:rPr>
                <w:spacing w:val="-6"/>
                <w:sz w:val="16"/>
              </w:rPr>
              <w:t>LA</w:t>
            </w:r>
            <w:r>
              <w:rPr>
                <w:spacing w:val="-11"/>
                <w:sz w:val="16"/>
              </w:rPr>
              <w:t> </w:t>
            </w:r>
            <w:r>
              <w:rPr>
                <w:spacing w:val="-6"/>
                <w:sz w:val="16"/>
              </w:rPr>
              <w:t>5.1,</w:t>
            </w:r>
            <w:r>
              <w:rPr>
                <w:spacing w:val="-3"/>
                <w:sz w:val="16"/>
              </w:rPr>
              <w:t> </w:t>
            </w:r>
            <w:r>
              <w:rPr>
                <w:spacing w:val="-6"/>
                <w:sz w:val="16"/>
              </w:rPr>
              <w:t>LA</w:t>
            </w:r>
            <w:r>
              <w:rPr>
                <w:spacing w:val="-11"/>
                <w:sz w:val="16"/>
              </w:rPr>
              <w:t> </w:t>
            </w:r>
            <w:r>
              <w:rPr>
                <w:spacing w:val="-6"/>
                <w:sz w:val="16"/>
              </w:rPr>
              <w:t>5.2</w:t>
            </w:r>
          </w:p>
          <w:p>
            <w:pPr>
              <w:pStyle w:val="TableParagraph"/>
              <w:spacing w:line="364" w:lineRule="auto" w:before="96"/>
              <w:ind w:left="78" w:right="64" w:hanging="2"/>
              <w:jc w:val="center"/>
              <w:rPr>
                <w:sz w:val="16"/>
              </w:rPr>
            </w:pPr>
            <w:r>
              <w:rPr>
                <w:sz w:val="16"/>
              </w:rPr>
              <w:t>y LA</w:t>
            </w:r>
            <w:r>
              <w:rPr>
                <w:spacing w:val="-3"/>
                <w:sz w:val="16"/>
              </w:rPr>
              <w:t> </w:t>
            </w:r>
            <w:r>
              <w:rPr>
                <w:sz w:val="16"/>
              </w:rPr>
              <w:t>5.3 Ventajas</w:t>
            </w:r>
            <w:r>
              <w:rPr>
                <w:spacing w:val="40"/>
                <w:sz w:val="16"/>
              </w:rPr>
              <w:t> </w:t>
            </w:r>
            <w:r>
              <w:rPr>
                <w:spacing w:val="-6"/>
                <w:sz w:val="16"/>
              </w:rPr>
              <w:t>competitivas</w:t>
            </w:r>
            <w:r>
              <w:rPr>
                <w:spacing w:val="-12"/>
                <w:sz w:val="16"/>
              </w:rPr>
              <w:t> </w:t>
            </w:r>
            <w:r>
              <w:rPr>
                <w:spacing w:val="-6"/>
                <w:sz w:val="16"/>
              </w:rPr>
              <w:t>en</w:t>
            </w:r>
            <w:r>
              <w:rPr>
                <w:spacing w:val="-13"/>
                <w:sz w:val="16"/>
              </w:rPr>
              <w:t> </w:t>
            </w:r>
            <w:r>
              <w:rPr>
                <w:spacing w:val="-6"/>
                <w:sz w:val="16"/>
              </w:rPr>
              <w:t>materia</w:t>
            </w:r>
            <w:r>
              <w:rPr>
                <w:spacing w:val="40"/>
                <w:sz w:val="16"/>
              </w:rPr>
              <w:t> </w:t>
            </w:r>
            <w:r>
              <w:rPr>
                <w:spacing w:val="-6"/>
                <w:sz w:val="16"/>
              </w:rPr>
              <w:t>económica</w:t>
            </w:r>
            <w:r>
              <w:rPr>
                <w:spacing w:val="-11"/>
                <w:sz w:val="16"/>
              </w:rPr>
              <w:t> </w:t>
            </w:r>
            <w:r>
              <w:rPr>
                <w:spacing w:val="-6"/>
                <w:sz w:val="16"/>
              </w:rPr>
              <w:t>y</w:t>
            </w:r>
            <w:r>
              <w:rPr>
                <w:spacing w:val="-15"/>
                <w:sz w:val="16"/>
              </w:rPr>
              <w:t> </w:t>
            </w:r>
            <w:r>
              <w:rPr>
                <w:spacing w:val="-6"/>
                <w:sz w:val="16"/>
              </w:rPr>
              <w:t>turística,</w:t>
            </w:r>
            <w:r>
              <w:rPr>
                <w:spacing w:val="-13"/>
                <w:sz w:val="16"/>
              </w:rPr>
              <w:t> </w:t>
            </w:r>
            <w:r>
              <w:rPr>
                <w:spacing w:val="-6"/>
                <w:sz w:val="16"/>
              </w:rPr>
              <w:t>a</w:t>
            </w:r>
            <w:r>
              <w:rPr>
                <w:spacing w:val="40"/>
                <w:sz w:val="16"/>
              </w:rPr>
              <w:t> </w:t>
            </w:r>
            <w:r>
              <w:rPr>
                <w:spacing w:val="-6"/>
                <w:sz w:val="16"/>
              </w:rPr>
              <w:t>través</w:t>
            </w:r>
            <w:r>
              <w:rPr>
                <w:spacing w:val="-12"/>
                <w:sz w:val="16"/>
              </w:rPr>
              <w:t> </w:t>
            </w:r>
            <w:r>
              <w:rPr>
                <w:spacing w:val="-6"/>
                <w:sz w:val="16"/>
              </w:rPr>
              <w:t>de</w:t>
            </w:r>
            <w:r>
              <w:rPr>
                <w:spacing w:val="-10"/>
                <w:sz w:val="16"/>
              </w:rPr>
              <w:t> </w:t>
            </w:r>
            <w:r>
              <w:rPr>
                <w:spacing w:val="-6"/>
                <w:sz w:val="16"/>
              </w:rPr>
              <w:t>actividades</w:t>
            </w:r>
            <w:r>
              <w:rPr>
                <w:spacing w:val="-11"/>
                <w:sz w:val="16"/>
              </w:rPr>
              <w:t> </w:t>
            </w:r>
            <w:r>
              <w:rPr>
                <w:spacing w:val="-6"/>
                <w:sz w:val="16"/>
              </w:rPr>
              <w:t>de</w:t>
            </w:r>
          </w:p>
          <w:p>
            <w:pPr>
              <w:pStyle w:val="TableParagraph"/>
              <w:spacing w:before="2"/>
              <w:ind w:left="59" w:right="49"/>
              <w:jc w:val="center"/>
              <w:rPr>
                <w:sz w:val="16"/>
              </w:rPr>
            </w:pPr>
            <w:r>
              <w:rPr>
                <w:spacing w:val="-8"/>
                <w:sz w:val="16"/>
              </w:rPr>
              <w:t>promoción,</w:t>
            </w:r>
            <w:r>
              <w:rPr>
                <w:spacing w:val="4"/>
                <w:sz w:val="16"/>
              </w:rPr>
              <w:t> </w:t>
            </w:r>
            <w:r>
              <w:rPr>
                <w:spacing w:val="-2"/>
                <w:sz w:val="16"/>
              </w:rPr>
              <w:t>realizadas</w:t>
            </w:r>
          </w:p>
        </w:tc>
        <w:tc>
          <w:tcPr>
            <w:tcW w:w="1854" w:type="dxa"/>
          </w:tcPr>
          <w:p>
            <w:pPr>
              <w:pStyle w:val="TableParagraph"/>
              <w:rPr>
                <w:b/>
                <w:sz w:val="16"/>
              </w:rPr>
            </w:pPr>
          </w:p>
          <w:p>
            <w:pPr>
              <w:pStyle w:val="TableParagraph"/>
              <w:spacing w:before="144"/>
              <w:rPr>
                <w:b/>
                <w:sz w:val="16"/>
              </w:rPr>
            </w:pPr>
          </w:p>
          <w:p>
            <w:pPr>
              <w:pStyle w:val="TableParagraph"/>
              <w:spacing w:line="367" w:lineRule="auto" w:before="1"/>
              <w:ind w:left="210" w:right="174" w:hanging="24"/>
              <w:jc w:val="both"/>
              <w:rPr>
                <w:sz w:val="16"/>
              </w:rPr>
            </w:pPr>
            <w:r>
              <w:rPr>
                <w:spacing w:val="-8"/>
                <w:sz w:val="16"/>
              </w:rPr>
              <w:t>Porcentaje</w:t>
            </w:r>
            <w:r>
              <w:rPr>
                <w:sz w:val="16"/>
              </w:rPr>
              <w:t> </w:t>
            </w:r>
            <w:r>
              <w:rPr>
                <w:spacing w:val="-8"/>
                <w:sz w:val="16"/>
              </w:rPr>
              <w:t>de</w:t>
            </w:r>
            <w:r>
              <w:rPr>
                <w:sz w:val="16"/>
              </w:rPr>
              <w:t> </w:t>
            </w:r>
            <w:r>
              <w:rPr>
                <w:spacing w:val="-8"/>
                <w:sz w:val="16"/>
              </w:rPr>
              <w:t>actividades</w:t>
            </w:r>
            <w:r>
              <w:rPr>
                <w:spacing w:val="40"/>
                <w:sz w:val="16"/>
              </w:rPr>
              <w:t> </w:t>
            </w:r>
            <w:r>
              <w:rPr>
                <w:spacing w:val="-6"/>
                <w:sz w:val="16"/>
              </w:rPr>
              <w:t>realizadas</w:t>
            </w:r>
            <w:r>
              <w:rPr>
                <w:spacing w:val="-4"/>
                <w:sz w:val="16"/>
              </w:rPr>
              <w:t> </w:t>
            </w:r>
            <w:r>
              <w:rPr>
                <w:spacing w:val="-6"/>
                <w:sz w:val="16"/>
              </w:rPr>
              <w:t>de</w:t>
            </w:r>
            <w:r>
              <w:rPr>
                <w:spacing w:val="-4"/>
                <w:sz w:val="16"/>
              </w:rPr>
              <w:t> </w:t>
            </w:r>
            <w:r>
              <w:rPr>
                <w:spacing w:val="-6"/>
                <w:sz w:val="16"/>
              </w:rPr>
              <w:t>promoción</w:t>
            </w:r>
            <w:r>
              <w:rPr>
                <w:spacing w:val="40"/>
                <w:sz w:val="16"/>
              </w:rPr>
              <w:t> </w:t>
            </w:r>
            <w:r>
              <w:rPr>
                <w:sz w:val="16"/>
              </w:rPr>
              <w:t>económica</w:t>
            </w:r>
            <w:r>
              <w:rPr>
                <w:spacing w:val="-4"/>
                <w:sz w:val="16"/>
              </w:rPr>
              <w:t> </w:t>
            </w:r>
            <w:r>
              <w:rPr>
                <w:sz w:val="16"/>
              </w:rPr>
              <w:t>y</w:t>
            </w:r>
            <w:r>
              <w:rPr>
                <w:spacing w:val="-9"/>
                <w:sz w:val="16"/>
              </w:rPr>
              <w:t> </w:t>
            </w:r>
            <w:r>
              <w:rPr>
                <w:sz w:val="16"/>
              </w:rPr>
              <w:t>turística</w:t>
            </w:r>
          </w:p>
        </w:tc>
        <w:tc>
          <w:tcPr>
            <w:tcW w:w="2418" w:type="dxa"/>
          </w:tcPr>
          <w:p>
            <w:pPr>
              <w:pStyle w:val="TableParagraph"/>
              <w:rPr>
                <w:b/>
                <w:sz w:val="16"/>
              </w:rPr>
            </w:pPr>
          </w:p>
          <w:p>
            <w:pPr>
              <w:pStyle w:val="TableParagraph"/>
              <w:spacing w:before="5"/>
              <w:rPr>
                <w:b/>
                <w:sz w:val="16"/>
              </w:rPr>
            </w:pPr>
          </w:p>
          <w:p>
            <w:pPr>
              <w:pStyle w:val="TableParagraph"/>
              <w:spacing w:line="364" w:lineRule="auto"/>
              <w:ind w:left="75" w:right="65" w:firstLine="2"/>
              <w:jc w:val="center"/>
              <w:rPr>
                <w:sz w:val="16"/>
              </w:rPr>
            </w:pPr>
            <w:r>
              <w:rPr>
                <w:spacing w:val="-4"/>
                <w:sz w:val="16"/>
              </w:rPr>
              <w:t>(Número</w:t>
            </w:r>
            <w:r>
              <w:rPr>
                <w:spacing w:val="-14"/>
                <w:sz w:val="16"/>
              </w:rPr>
              <w:t> </w:t>
            </w:r>
            <w:r>
              <w:rPr>
                <w:spacing w:val="-4"/>
                <w:sz w:val="16"/>
              </w:rPr>
              <w:t>de</w:t>
            </w:r>
            <w:r>
              <w:rPr>
                <w:spacing w:val="-12"/>
                <w:sz w:val="16"/>
              </w:rPr>
              <w:t> </w:t>
            </w:r>
            <w:r>
              <w:rPr>
                <w:spacing w:val="-4"/>
                <w:sz w:val="16"/>
              </w:rPr>
              <w:t>actividades</w:t>
            </w:r>
            <w:r>
              <w:rPr>
                <w:spacing w:val="-11"/>
                <w:sz w:val="16"/>
              </w:rPr>
              <w:t> </w:t>
            </w:r>
            <w:r>
              <w:rPr>
                <w:spacing w:val="-4"/>
                <w:sz w:val="16"/>
              </w:rPr>
              <w:t>realizadas</w:t>
            </w:r>
            <w:r>
              <w:rPr>
                <w:spacing w:val="-11"/>
                <w:sz w:val="16"/>
              </w:rPr>
              <w:t> </w:t>
            </w:r>
            <w:r>
              <w:rPr>
                <w:spacing w:val="-4"/>
                <w:sz w:val="16"/>
              </w:rPr>
              <w:t>de</w:t>
            </w:r>
            <w:r>
              <w:rPr>
                <w:spacing w:val="40"/>
                <w:sz w:val="16"/>
              </w:rPr>
              <w:t> </w:t>
            </w:r>
            <w:r>
              <w:rPr>
                <w:sz w:val="16"/>
              </w:rPr>
              <w:t>promoción</w:t>
            </w:r>
            <w:r>
              <w:rPr>
                <w:spacing w:val="-10"/>
                <w:sz w:val="16"/>
              </w:rPr>
              <w:t> </w:t>
            </w:r>
            <w:r>
              <w:rPr>
                <w:sz w:val="16"/>
              </w:rPr>
              <w:t>económica</w:t>
            </w:r>
            <w:r>
              <w:rPr>
                <w:spacing w:val="-11"/>
                <w:sz w:val="16"/>
              </w:rPr>
              <w:t> </w:t>
            </w:r>
            <w:r>
              <w:rPr>
                <w:sz w:val="16"/>
              </w:rPr>
              <w:t>y</w:t>
            </w:r>
            <w:r>
              <w:rPr>
                <w:spacing w:val="-15"/>
                <w:sz w:val="16"/>
              </w:rPr>
              <w:t> </w:t>
            </w:r>
            <w:r>
              <w:rPr>
                <w:sz w:val="16"/>
              </w:rPr>
              <w:t>turística</w:t>
            </w:r>
            <w:r>
              <w:rPr>
                <w:spacing w:val="-13"/>
                <w:sz w:val="16"/>
              </w:rPr>
              <w:t> </w:t>
            </w:r>
            <w:r>
              <w:rPr>
                <w:sz w:val="16"/>
              </w:rPr>
              <w:t>/</w:t>
            </w:r>
            <w:r>
              <w:rPr>
                <w:spacing w:val="40"/>
                <w:sz w:val="16"/>
              </w:rPr>
              <w:t> </w:t>
            </w:r>
            <w:r>
              <w:rPr>
                <w:spacing w:val="-2"/>
                <w:sz w:val="16"/>
              </w:rPr>
              <w:t>Total</w:t>
            </w:r>
            <w:r>
              <w:rPr>
                <w:spacing w:val="-16"/>
                <w:sz w:val="16"/>
              </w:rPr>
              <w:t> </w:t>
            </w:r>
            <w:r>
              <w:rPr>
                <w:spacing w:val="-2"/>
                <w:sz w:val="16"/>
              </w:rPr>
              <w:t>de</w:t>
            </w:r>
            <w:r>
              <w:rPr>
                <w:spacing w:val="-13"/>
                <w:sz w:val="16"/>
              </w:rPr>
              <w:t> </w:t>
            </w:r>
            <w:r>
              <w:rPr>
                <w:spacing w:val="-2"/>
                <w:sz w:val="16"/>
              </w:rPr>
              <w:t>actividades</w:t>
            </w:r>
            <w:r>
              <w:rPr>
                <w:spacing w:val="-14"/>
                <w:sz w:val="16"/>
              </w:rPr>
              <w:t> </w:t>
            </w:r>
            <w:r>
              <w:rPr>
                <w:spacing w:val="-2"/>
                <w:sz w:val="16"/>
              </w:rPr>
              <w:t>programadas</w:t>
            </w:r>
            <w:r>
              <w:rPr>
                <w:spacing w:val="-14"/>
                <w:sz w:val="16"/>
              </w:rPr>
              <w:t> </w:t>
            </w:r>
            <w:r>
              <w:rPr>
                <w:spacing w:val="-2"/>
                <w:sz w:val="16"/>
              </w:rPr>
              <w:t>de</w:t>
            </w:r>
            <w:r>
              <w:rPr>
                <w:spacing w:val="40"/>
                <w:sz w:val="16"/>
              </w:rPr>
              <w:t> </w:t>
            </w:r>
            <w:r>
              <w:rPr>
                <w:spacing w:val="-6"/>
                <w:sz w:val="16"/>
              </w:rPr>
              <w:t>promoción</w:t>
            </w:r>
            <w:r>
              <w:rPr>
                <w:spacing w:val="-10"/>
                <w:sz w:val="16"/>
              </w:rPr>
              <w:t> </w:t>
            </w:r>
            <w:r>
              <w:rPr>
                <w:spacing w:val="-6"/>
                <w:sz w:val="16"/>
              </w:rPr>
              <w:t>económica</w:t>
            </w:r>
            <w:r>
              <w:rPr>
                <w:spacing w:val="-11"/>
                <w:sz w:val="16"/>
              </w:rPr>
              <w:t> </w:t>
            </w:r>
            <w:r>
              <w:rPr>
                <w:spacing w:val="-6"/>
                <w:sz w:val="16"/>
              </w:rPr>
              <w:t>y</w:t>
            </w:r>
            <w:r>
              <w:rPr>
                <w:spacing w:val="-15"/>
                <w:sz w:val="16"/>
              </w:rPr>
              <w:t> </w:t>
            </w:r>
            <w:r>
              <w:rPr>
                <w:spacing w:val="-6"/>
                <w:sz w:val="16"/>
              </w:rPr>
              <w:t>turística)*100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5"/>
              <w:jc w:val="center"/>
              <w:rPr>
                <w:sz w:val="16"/>
              </w:rPr>
            </w:pPr>
            <w:r>
              <w:rPr>
                <w:spacing w:val="-10"/>
                <w:sz w:val="16"/>
              </w:rPr>
              <w:t>1</w:t>
            </w:r>
          </w:p>
        </w:tc>
      </w:tr>
      <w:tr>
        <w:trPr>
          <w:trHeight w:val="592" w:hRule="atLeast"/>
        </w:trPr>
        <w:tc>
          <w:tcPr>
            <w:tcW w:w="653" w:type="dxa"/>
          </w:tcPr>
          <w:p>
            <w:pPr>
              <w:pStyle w:val="TableParagraph"/>
              <w:spacing w:before="50"/>
              <w:rPr>
                <w:b/>
                <w:sz w:val="16"/>
              </w:rPr>
            </w:pPr>
          </w:p>
          <w:p>
            <w:pPr>
              <w:pStyle w:val="TableParagraph"/>
              <w:spacing w:before="1"/>
              <w:ind w:left="9"/>
              <w:jc w:val="center"/>
              <w:rPr>
                <w:sz w:val="16"/>
              </w:rPr>
            </w:pPr>
            <w:r>
              <w:rPr>
                <w:spacing w:val="-5"/>
                <w:sz w:val="16"/>
              </w:rPr>
              <w:t>03</w:t>
            </w:r>
          </w:p>
        </w:tc>
        <w:tc>
          <w:tcPr>
            <w:tcW w:w="1188" w:type="dxa"/>
          </w:tcPr>
          <w:p>
            <w:pPr>
              <w:pStyle w:val="TableParagraph"/>
              <w:spacing w:line="282" w:lineRule="exact" w:before="9"/>
              <w:ind w:left="69"/>
              <w:rPr>
                <w:sz w:val="16"/>
              </w:rPr>
            </w:pPr>
            <w:r>
              <w:rPr>
                <w:sz w:val="16"/>
              </w:rPr>
              <w:t>Impulso</w:t>
            </w:r>
            <w:r>
              <w:rPr>
                <w:spacing w:val="-13"/>
                <w:sz w:val="16"/>
              </w:rPr>
              <w:t> </w:t>
            </w:r>
            <w:r>
              <w:rPr>
                <w:sz w:val="16"/>
              </w:rPr>
              <w:t>e</w:t>
            </w:r>
            <w:r>
              <w:rPr>
                <w:spacing w:val="40"/>
                <w:sz w:val="16"/>
              </w:rPr>
              <w:t> </w:t>
            </w:r>
            <w:r>
              <w:rPr>
                <w:spacing w:val="-8"/>
                <w:sz w:val="16"/>
              </w:rPr>
              <w:t>Innovación</w:t>
            </w:r>
          </w:p>
        </w:tc>
        <w:tc>
          <w:tcPr>
            <w:tcW w:w="1549" w:type="dxa"/>
          </w:tcPr>
          <w:p>
            <w:pPr>
              <w:pStyle w:val="TableParagraph"/>
              <w:spacing w:before="95"/>
              <w:ind w:left="186"/>
              <w:rPr>
                <w:sz w:val="16"/>
              </w:rPr>
            </w:pPr>
            <w:r>
              <w:rPr>
                <w:spacing w:val="-6"/>
                <w:sz w:val="16"/>
              </w:rPr>
              <w:t>LA</w:t>
            </w:r>
            <w:r>
              <w:rPr>
                <w:spacing w:val="-11"/>
                <w:sz w:val="16"/>
              </w:rPr>
              <w:t> </w:t>
            </w:r>
            <w:r>
              <w:rPr>
                <w:spacing w:val="-6"/>
                <w:sz w:val="16"/>
              </w:rPr>
              <w:t>4.1,</w:t>
            </w:r>
            <w:r>
              <w:rPr>
                <w:spacing w:val="-7"/>
                <w:sz w:val="16"/>
              </w:rPr>
              <w:t> </w:t>
            </w:r>
            <w:r>
              <w:rPr>
                <w:spacing w:val="-6"/>
                <w:sz w:val="16"/>
              </w:rPr>
              <w:t>LA</w:t>
            </w:r>
            <w:r>
              <w:rPr>
                <w:spacing w:val="-11"/>
                <w:sz w:val="16"/>
              </w:rPr>
              <w:t> </w:t>
            </w:r>
            <w:r>
              <w:rPr>
                <w:spacing w:val="-6"/>
                <w:sz w:val="16"/>
              </w:rPr>
              <w:t>4.2,</w:t>
            </w:r>
            <w:r>
              <w:rPr>
                <w:spacing w:val="-3"/>
                <w:sz w:val="16"/>
              </w:rPr>
              <w:t> </w:t>
            </w:r>
            <w:r>
              <w:rPr>
                <w:spacing w:val="-6"/>
                <w:sz w:val="16"/>
              </w:rPr>
              <w:t>LA</w:t>
            </w:r>
          </w:p>
          <w:p>
            <w:pPr>
              <w:pStyle w:val="TableParagraph"/>
              <w:spacing w:before="97"/>
              <w:ind w:left="179"/>
              <w:rPr>
                <w:sz w:val="16"/>
              </w:rPr>
            </w:pPr>
            <w:r>
              <w:rPr>
                <w:spacing w:val="-6"/>
                <w:sz w:val="16"/>
              </w:rPr>
              <w:t>4.4,</w:t>
            </w:r>
            <w:r>
              <w:rPr>
                <w:spacing w:val="-8"/>
                <w:sz w:val="16"/>
              </w:rPr>
              <w:t> </w:t>
            </w:r>
            <w:r>
              <w:rPr>
                <w:spacing w:val="-6"/>
                <w:sz w:val="16"/>
              </w:rPr>
              <w:t>LA</w:t>
            </w:r>
            <w:r>
              <w:rPr>
                <w:spacing w:val="-12"/>
                <w:sz w:val="16"/>
              </w:rPr>
              <w:t> </w:t>
            </w:r>
            <w:r>
              <w:rPr>
                <w:spacing w:val="-6"/>
                <w:sz w:val="16"/>
              </w:rPr>
              <w:t>4.5,</w:t>
            </w:r>
            <w:r>
              <w:rPr>
                <w:spacing w:val="-5"/>
                <w:sz w:val="16"/>
              </w:rPr>
              <w:t> </w:t>
            </w:r>
            <w:r>
              <w:rPr>
                <w:spacing w:val="-6"/>
                <w:sz w:val="16"/>
              </w:rPr>
              <w:t>LA</w:t>
            </w:r>
            <w:r>
              <w:rPr>
                <w:spacing w:val="-11"/>
                <w:sz w:val="16"/>
              </w:rPr>
              <w:t> </w:t>
            </w:r>
            <w:r>
              <w:rPr>
                <w:spacing w:val="-6"/>
                <w:sz w:val="16"/>
              </w:rPr>
              <w:t>4.6,</w:t>
            </w:r>
          </w:p>
        </w:tc>
        <w:tc>
          <w:tcPr>
            <w:tcW w:w="1854" w:type="dxa"/>
          </w:tcPr>
          <w:p>
            <w:pPr>
              <w:pStyle w:val="TableParagraph"/>
              <w:spacing w:line="282" w:lineRule="exact" w:before="9"/>
              <w:ind w:left="179" w:right="168" w:firstLine="76"/>
              <w:rPr>
                <w:sz w:val="16"/>
              </w:rPr>
            </w:pPr>
            <w:r>
              <w:rPr>
                <w:spacing w:val="-2"/>
                <w:sz w:val="16"/>
              </w:rPr>
              <w:t>Porcentaje</w:t>
            </w:r>
            <w:r>
              <w:rPr>
                <w:spacing w:val="-13"/>
                <w:sz w:val="16"/>
              </w:rPr>
              <w:t> </w:t>
            </w:r>
            <w:r>
              <w:rPr>
                <w:spacing w:val="-2"/>
                <w:sz w:val="16"/>
              </w:rPr>
              <w:t>de</w:t>
            </w:r>
            <w:r>
              <w:rPr>
                <w:spacing w:val="-13"/>
                <w:sz w:val="16"/>
              </w:rPr>
              <w:t> </w:t>
            </w:r>
            <w:r>
              <w:rPr>
                <w:spacing w:val="-2"/>
                <w:sz w:val="16"/>
              </w:rPr>
              <w:t>personas</w:t>
            </w:r>
            <w:r>
              <w:rPr>
                <w:spacing w:val="40"/>
                <w:sz w:val="16"/>
              </w:rPr>
              <w:t> </w:t>
            </w:r>
            <w:r>
              <w:rPr>
                <w:spacing w:val="-6"/>
                <w:sz w:val="16"/>
              </w:rPr>
              <w:t>encuestadas</w:t>
            </w:r>
            <w:r>
              <w:rPr>
                <w:spacing w:val="-14"/>
                <w:sz w:val="16"/>
              </w:rPr>
              <w:t> </w:t>
            </w:r>
            <w:r>
              <w:rPr>
                <w:spacing w:val="-6"/>
                <w:sz w:val="16"/>
              </w:rPr>
              <w:t>con</w:t>
            </w:r>
            <w:r>
              <w:rPr>
                <w:spacing w:val="-10"/>
                <w:sz w:val="16"/>
              </w:rPr>
              <w:t> </w:t>
            </w:r>
            <w:r>
              <w:rPr>
                <w:spacing w:val="-6"/>
                <w:sz w:val="16"/>
              </w:rPr>
              <w:t>grado</w:t>
            </w:r>
            <w:r>
              <w:rPr>
                <w:spacing w:val="-15"/>
                <w:sz w:val="16"/>
              </w:rPr>
              <w:t> </w:t>
            </w:r>
            <w:r>
              <w:rPr>
                <w:spacing w:val="-6"/>
                <w:sz w:val="16"/>
              </w:rPr>
              <w:t>de</w:t>
            </w:r>
          </w:p>
        </w:tc>
        <w:tc>
          <w:tcPr>
            <w:tcW w:w="2418" w:type="dxa"/>
          </w:tcPr>
          <w:p>
            <w:pPr>
              <w:pStyle w:val="TableParagraph"/>
              <w:spacing w:line="282" w:lineRule="exact" w:before="9"/>
              <w:ind w:left="70" w:firstLine="16"/>
              <w:rPr>
                <w:sz w:val="16"/>
              </w:rPr>
            </w:pPr>
            <w:r>
              <w:rPr>
                <w:spacing w:val="-6"/>
                <w:sz w:val="16"/>
              </w:rPr>
              <w:t>(Número</w:t>
            </w:r>
            <w:r>
              <w:rPr>
                <w:spacing w:val="-10"/>
                <w:sz w:val="16"/>
              </w:rPr>
              <w:t> </w:t>
            </w:r>
            <w:r>
              <w:rPr>
                <w:spacing w:val="-6"/>
                <w:sz w:val="16"/>
              </w:rPr>
              <w:t>de</w:t>
            </w:r>
            <w:r>
              <w:rPr>
                <w:spacing w:val="-11"/>
                <w:sz w:val="16"/>
              </w:rPr>
              <w:t> </w:t>
            </w:r>
            <w:r>
              <w:rPr>
                <w:spacing w:val="-6"/>
                <w:sz w:val="16"/>
              </w:rPr>
              <w:t>personas encuestadas</w:t>
            </w:r>
            <w:r>
              <w:rPr>
                <w:spacing w:val="-10"/>
                <w:sz w:val="16"/>
              </w:rPr>
              <w:t> </w:t>
            </w:r>
            <w:r>
              <w:rPr>
                <w:spacing w:val="-6"/>
                <w:sz w:val="16"/>
              </w:rPr>
              <w:t>que</w:t>
            </w:r>
            <w:r>
              <w:rPr>
                <w:spacing w:val="40"/>
                <w:sz w:val="16"/>
              </w:rPr>
              <w:t> </w:t>
            </w:r>
            <w:r>
              <w:rPr>
                <w:spacing w:val="-6"/>
                <w:sz w:val="16"/>
              </w:rPr>
              <w:t>respondieron</w:t>
            </w:r>
            <w:r>
              <w:rPr>
                <w:spacing w:val="-11"/>
                <w:sz w:val="16"/>
              </w:rPr>
              <w:t> </w:t>
            </w:r>
            <w:r>
              <w:rPr>
                <w:spacing w:val="-6"/>
                <w:sz w:val="16"/>
              </w:rPr>
              <w:t>con</w:t>
            </w:r>
            <w:r>
              <w:rPr>
                <w:spacing w:val="-7"/>
                <w:sz w:val="16"/>
              </w:rPr>
              <w:t> </w:t>
            </w:r>
            <w:r>
              <w:rPr>
                <w:spacing w:val="-6"/>
                <w:sz w:val="16"/>
              </w:rPr>
              <w:t>grado</w:t>
            </w:r>
            <w:r>
              <w:rPr>
                <w:spacing w:val="-10"/>
                <w:sz w:val="16"/>
              </w:rPr>
              <w:t> </w:t>
            </w:r>
            <w:r>
              <w:rPr>
                <w:spacing w:val="-6"/>
                <w:sz w:val="16"/>
              </w:rPr>
              <w:t>de</w:t>
            </w:r>
            <w:r>
              <w:rPr>
                <w:spacing w:val="-13"/>
                <w:sz w:val="16"/>
              </w:rPr>
              <w:t> </w:t>
            </w:r>
            <w:r>
              <w:rPr>
                <w:spacing w:val="-6"/>
                <w:sz w:val="16"/>
              </w:rPr>
              <w:t>satisfacción</w:t>
            </w:r>
          </w:p>
        </w:tc>
        <w:tc>
          <w:tcPr>
            <w:tcW w:w="994" w:type="dxa"/>
          </w:tcPr>
          <w:p>
            <w:pPr>
              <w:pStyle w:val="TableParagraph"/>
              <w:spacing w:before="50"/>
              <w:rPr>
                <w:b/>
                <w:sz w:val="16"/>
              </w:rPr>
            </w:pPr>
          </w:p>
          <w:p>
            <w:pPr>
              <w:pStyle w:val="TableParagraph"/>
              <w:spacing w:before="1"/>
              <w:ind w:left="8"/>
              <w:jc w:val="center"/>
              <w:rPr>
                <w:sz w:val="16"/>
              </w:rPr>
            </w:pPr>
            <w:r>
              <w:rPr>
                <w:spacing w:val="-10"/>
                <w:sz w:val="16"/>
              </w:rPr>
              <w:t>1</w:t>
            </w:r>
          </w:p>
        </w:tc>
        <w:tc>
          <w:tcPr>
            <w:tcW w:w="670" w:type="dxa"/>
          </w:tcPr>
          <w:p>
            <w:pPr>
              <w:pStyle w:val="TableParagraph"/>
              <w:rPr>
                <w:sz w:val="16"/>
              </w:rPr>
            </w:pPr>
          </w:p>
        </w:tc>
      </w:tr>
    </w:tbl>
    <w:p>
      <w:pPr>
        <w:pStyle w:val="TableParagraph"/>
        <w:spacing w:after="0"/>
        <w:rPr>
          <w:sz w:val="16"/>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46" name="Group 246"/>
                <wp:cNvGraphicFramePr>
                  <a:graphicFrameLocks/>
                </wp:cNvGraphicFramePr>
                <a:graphic>
                  <a:graphicData uri="http://schemas.microsoft.com/office/word/2010/wordprocessingGroup">
                    <wpg:wgp>
                      <wpg:cNvPr id="246" name="Group 246"/>
                      <wpg:cNvGrpSpPr/>
                      <wpg:grpSpPr>
                        <a:xfrm>
                          <a:off x="0" y="0"/>
                          <a:ext cx="5965190" cy="26034"/>
                          <a:chExt cx="5965190" cy="26034"/>
                        </a:xfrm>
                      </wpg:grpSpPr>
                      <wps:wsp>
                        <wps:cNvPr id="247" name="Graphic 247"/>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53"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tcBorders>
              <w:bottom w:val="nil"/>
            </w:tcBorders>
            <w:shd w:val="clear" w:color="auto" w:fill="41504D"/>
          </w:tcPr>
          <w:p>
            <w:pPr>
              <w:pStyle w:val="TableParagraph"/>
              <w:rPr>
                <w:sz w:val="16"/>
              </w:rPr>
            </w:pP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4"/>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5"/>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tcBorders>
              <w:top w:val="nil"/>
              <w:left w:val="nil"/>
              <w:right w:val="nil"/>
            </w:tcBorders>
            <w:shd w:val="clear" w:color="auto" w:fill="41504D"/>
          </w:tcPr>
          <w:p>
            <w:pPr>
              <w:pStyle w:val="TableParagraph"/>
              <w:spacing w:line="118" w:lineRule="exact"/>
              <w:ind w:left="343"/>
              <w:rPr>
                <w:b/>
                <w:sz w:val="16"/>
              </w:rPr>
            </w:pPr>
            <w:r>
              <w:rPr>
                <w:b/>
                <w:color w:val="FFFFFF"/>
                <w:spacing w:val="-2"/>
                <w:sz w:val="16"/>
              </w:rPr>
              <w:t>Componentes</w:t>
            </w: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8" w:right="2"/>
              <w:jc w:val="center"/>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1710" w:hRule="atLeast"/>
        </w:trPr>
        <w:tc>
          <w:tcPr>
            <w:tcW w:w="653" w:type="dxa"/>
          </w:tcPr>
          <w:p>
            <w:pPr>
              <w:pStyle w:val="TableParagraph"/>
              <w:rPr>
                <w:sz w:val="16"/>
              </w:rPr>
            </w:pPr>
          </w:p>
        </w:tc>
        <w:tc>
          <w:tcPr>
            <w:tcW w:w="1188" w:type="dxa"/>
          </w:tcPr>
          <w:p>
            <w:pPr>
              <w:pStyle w:val="TableParagraph"/>
              <w:spacing w:line="362" w:lineRule="auto" w:before="95"/>
              <w:ind w:left="69" w:right="318"/>
              <w:rPr>
                <w:sz w:val="16"/>
              </w:rPr>
            </w:pPr>
            <w:r>
              <w:rPr>
                <w:spacing w:val="-6"/>
                <w:sz w:val="16"/>
              </w:rPr>
              <w:t>Económica</w:t>
            </w:r>
            <w:r>
              <w:rPr>
                <w:spacing w:val="-9"/>
                <w:sz w:val="16"/>
              </w:rPr>
              <w:t> </w:t>
            </w:r>
            <w:r>
              <w:rPr>
                <w:spacing w:val="-6"/>
                <w:sz w:val="16"/>
              </w:rPr>
              <w:t>y</w:t>
            </w:r>
            <w:r>
              <w:rPr>
                <w:spacing w:val="40"/>
                <w:sz w:val="16"/>
              </w:rPr>
              <w:t> </w:t>
            </w:r>
            <w:r>
              <w:rPr>
                <w:spacing w:val="-2"/>
                <w:sz w:val="16"/>
              </w:rPr>
              <w:t>Turística</w:t>
            </w:r>
          </w:p>
        </w:tc>
        <w:tc>
          <w:tcPr>
            <w:tcW w:w="1549" w:type="dxa"/>
          </w:tcPr>
          <w:p>
            <w:pPr>
              <w:pStyle w:val="TableParagraph"/>
              <w:spacing w:before="95"/>
              <w:ind w:left="14"/>
              <w:jc w:val="center"/>
              <w:rPr>
                <w:sz w:val="16"/>
              </w:rPr>
            </w:pPr>
            <w:r>
              <w:rPr>
                <w:spacing w:val="-4"/>
                <w:sz w:val="16"/>
              </w:rPr>
              <w:t>LA</w:t>
            </w:r>
            <w:r>
              <w:rPr>
                <w:spacing w:val="-15"/>
                <w:sz w:val="16"/>
              </w:rPr>
              <w:t> </w:t>
            </w:r>
            <w:r>
              <w:rPr>
                <w:spacing w:val="-4"/>
                <w:sz w:val="16"/>
              </w:rPr>
              <w:t>4.7,</w:t>
            </w:r>
            <w:r>
              <w:rPr>
                <w:spacing w:val="-11"/>
                <w:sz w:val="16"/>
              </w:rPr>
              <w:t> </w:t>
            </w:r>
            <w:r>
              <w:rPr>
                <w:spacing w:val="-4"/>
                <w:sz w:val="16"/>
              </w:rPr>
              <w:t>LA</w:t>
            </w:r>
            <w:r>
              <w:rPr>
                <w:spacing w:val="-15"/>
                <w:sz w:val="16"/>
              </w:rPr>
              <w:t> </w:t>
            </w:r>
            <w:r>
              <w:rPr>
                <w:spacing w:val="-4"/>
                <w:sz w:val="16"/>
              </w:rPr>
              <w:t>4.8</w:t>
            </w:r>
            <w:r>
              <w:rPr>
                <w:spacing w:val="-10"/>
                <w:sz w:val="16"/>
              </w:rPr>
              <w:t> </w:t>
            </w:r>
            <w:r>
              <w:rPr>
                <w:spacing w:val="-4"/>
                <w:sz w:val="16"/>
              </w:rPr>
              <w:t>y</w:t>
            </w:r>
            <w:r>
              <w:rPr>
                <w:spacing w:val="-13"/>
                <w:sz w:val="16"/>
              </w:rPr>
              <w:t> </w:t>
            </w:r>
            <w:r>
              <w:rPr>
                <w:spacing w:val="-7"/>
                <w:sz w:val="16"/>
              </w:rPr>
              <w:t>LA</w:t>
            </w:r>
          </w:p>
          <w:p>
            <w:pPr>
              <w:pStyle w:val="TableParagraph"/>
              <w:spacing w:line="367" w:lineRule="auto" w:before="94"/>
              <w:ind w:left="90" w:right="67" w:hanging="10"/>
              <w:rPr>
                <w:sz w:val="16"/>
              </w:rPr>
            </w:pPr>
            <w:r>
              <w:rPr>
                <w:spacing w:val="-6"/>
                <w:sz w:val="16"/>
              </w:rPr>
              <w:t>4.9</w:t>
            </w:r>
            <w:r>
              <w:rPr>
                <w:spacing w:val="-13"/>
                <w:sz w:val="16"/>
              </w:rPr>
              <w:t> </w:t>
            </w:r>
            <w:r>
              <w:rPr>
                <w:spacing w:val="-6"/>
                <w:sz w:val="16"/>
              </w:rPr>
              <w:t>Sistema</w:t>
            </w:r>
            <w:r>
              <w:rPr>
                <w:spacing w:val="-13"/>
                <w:sz w:val="16"/>
              </w:rPr>
              <w:t> </w:t>
            </w:r>
            <w:r>
              <w:rPr>
                <w:spacing w:val="-6"/>
                <w:sz w:val="16"/>
              </w:rPr>
              <w:t>de</w:t>
            </w:r>
            <w:r>
              <w:rPr>
                <w:spacing w:val="-16"/>
                <w:sz w:val="16"/>
              </w:rPr>
              <w:t> </w:t>
            </w:r>
            <w:r>
              <w:rPr>
                <w:spacing w:val="-6"/>
                <w:sz w:val="16"/>
              </w:rPr>
              <w:t>atención</w:t>
            </w:r>
            <w:r>
              <w:rPr>
                <w:spacing w:val="40"/>
                <w:sz w:val="16"/>
              </w:rPr>
              <w:t> </w:t>
            </w:r>
            <w:r>
              <w:rPr>
                <w:spacing w:val="-6"/>
                <w:sz w:val="16"/>
              </w:rPr>
              <w:t>al</w:t>
            </w:r>
            <w:r>
              <w:rPr>
                <w:spacing w:val="-15"/>
                <w:sz w:val="16"/>
              </w:rPr>
              <w:t> </w:t>
            </w:r>
            <w:r>
              <w:rPr>
                <w:spacing w:val="-6"/>
                <w:sz w:val="16"/>
              </w:rPr>
              <w:t>patrimonio</w:t>
            </w:r>
            <w:r>
              <w:rPr>
                <w:spacing w:val="-11"/>
                <w:sz w:val="16"/>
              </w:rPr>
              <w:t> </w:t>
            </w:r>
            <w:r>
              <w:rPr>
                <w:spacing w:val="-6"/>
                <w:sz w:val="16"/>
              </w:rPr>
              <w:t>cultural</w:t>
            </w:r>
            <w:r>
              <w:rPr>
                <w:spacing w:val="-8"/>
                <w:sz w:val="16"/>
              </w:rPr>
              <w:t> </w:t>
            </w:r>
            <w:r>
              <w:rPr>
                <w:spacing w:val="-10"/>
                <w:sz w:val="16"/>
              </w:rPr>
              <w:t>y</w:t>
            </w:r>
          </w:p>
          <w:p>
            <w:pPr>
              <w:pStyle w:val="TableParagraph"/>
              <w:spacing w:line="362" w:lineRule="auto"/>
              <w:ind w:left="326" w:right="308" w:hanging="7"/>
              <w:jc w:val="center"/>
              <w:rPr>
                <w:sz w:val="16"/>
              </w:rPr>
            </w:pPr>
            <w:r>
              <w:rPr>
                <w:spacing w:val="-2"/>
                <w:sz w:val="16"/>
              </w:rPr>
              <w:t>medición</w:t>
            </w:r>
            <w:r>
              <w:rPr>
                <w:spacing w:val="-13"/>
                <w:sz w:val="16"/>
              </w:rPr>
              <w:t> </w:t>
            </w:r>
            <w:r>
              <w:rPr>
                <w:spacing w:val="-2"/>
                <w:sz w:val="16"/>
              </w:rPr>
              <w:t>de</w:t>
            </w:r>
            <w:r>
              <w:rPr>
                <w:spacing w:val="-13"/>
                <w:sz w:val="16"/>
              </w:rPr>
              <w:t> </w:t>
            </w:r>
            <w:r>
              <w:rPr>
                <w:spacing w:val="-2"/>
                <w:sz w:val="16"/>
              </w:rPr>
              <w:t>la</w:t>
            </w:r>
            <w:r>
              <w:rPr>
                <w:spacing w:val="40"/>
                <w:sz w:val="16"/>
              </w:rPr>
              <w:t> </w:t>
            </w:r>
            <w:r>
              <w:rPr>
                <w:spacing w:val="-8"/>
                <w:sz w:val="16"/>
              </w:rPr>
              <w:t>satisfacción</w:t>
            </w:r>
            <w:r>
              <w:rPr>
                <w:spacing w:val="5"/>
                <w:sz w:val="16"/>
              </w:rPr>
              <w:t> </w:t>
            </w:r>
            <w:r>
              <w:rPr>
                <w:spacing w:val="-5"/>
                <w:sz w:val="16"/>
              </w:rPr>
              <w:t>del</w:t>
            </w:r>
          </w:p>
          <w:p>
            <w:pPr>
              <w:pStyle w:val="TableParagraph"/>
              <w:spacing w:before="3"/>
              <w:ind w:left="12" w:right="3"/>
              <w:jc w:val="center"/>
              <w:rPr>
                <w:sz w:val="16"/>
              </w:rPr>
            </w:pPr>
            <w:r>
              <w:rPr>
                <w:spacing w:val="-8"/>
                <w:sz w:val="16"/>
              </w:rPr>
              <w:t>visitante,</w:t>
            </w:r>
            <w:r>
              <w:rPr>
                <w:spacing w:val="5"/>
                <w:sz w:val="16"/>
              </w:rPr>
              <w:t> </w:t>
            </w:r>
            <w:r>
              <w:rPr>
                <w:spacing w:val="-2"/>
                <w:sz w:val="16"/>
              </w:rPr>
              <w:t>implementado</w:t>
            </w:r>
          </w:p>
        </w:tc>
        <w:tc>
          <w:tcPr>
            <w:tcW w:w="1854" w:type="dxa"/>
          </w:tcPr>
          <w:p>
            <w:pPr>
              <w:pStyle w:val="TableParagraph"/>
              <w:spacing w:line="364" w:lineRule="auto" w:before="95"/>
              <w:ind w:left="95" w:right="83" w:firstLine="4"/>
              <w:jc w:val="center"/>
              <w:rPr>
                <w:sz w:val="16"/>
              </w:rPr>
            </w:pPr>
            <w:r>
              <w:rPr>
                <w:spacing w:val="-6"/>
                <w:sz w:val="16"/>
              </w:rPr>
              <w:t>satisfacción favorable (muy</w:t>
            </w:r>
            <w:r>
              <w:rPr>
                <w:spacing w:val="40"/>
                <w:sz w:val="16"/>
              </w:rPr>
              <w:t> </w:t>
            </w:r>
            <w:r>
              <w:rPr>
                <w:spacing w:val="-6"/>
                <w:sz w:val="16"/>
              </w:rPr>
              <w:t>buena</w:t>
            </w:r>
            <w:r>
              <w:rPr>
                <w:spacing w:val="-11"/>
                <w:sz w:val="16"/>
              </w:rPr>
              <w:t> </w:t>
            </w:r>
            <w:r>
              <w:rPr>
                <w:spacing w:val="-6"/>
                <w:sz w:val="16"/>
              </w:rPr>
              <w:t>y</w:t>
            </w:r>
            <w:r>
              <w:rPr>
                <w:spacing w:val="-15"/>
                <w:sz w:val="16"/>
              </w:rPr>
              <w:t> </w:t>
            </w:r>
            <w:r>
              <w:rPr>
                <w:spacing w:val="-6"/>
                <w:sz w:val="16"/>
              </w:rPr>
              <w:t>buena)</w:t>
            </w:r>
            <w:r>
              <w:rPr>
                <w:spacing w:val="-12"/>
                <w:sz w:val="16"/>
              </w:rPr>
              <w:t> </w:t>
            </w:r>
            <w:r>
              <w:rPr>
                <w:spacing w:val="-6"/>
                <w:sz w:val="16"/>
              </w:rPr>
              <w:t>con</w:t>
            </w:r>
            <w:r>
              <w:rPr>
                <w:spacing w:val="-10"/>
                <w:sz w:val="16"/>
              </w:rPr>
              <w:t> </w:t>
            </w:r>
            <w:r>
              <w:rPr>
                <w:spacing w:val="-6"/>
                <w:sz w:val="16"/>
              </w:rPr>
              <w:t>respecto</w:t>
            </w:r>
            <w:r>
              <w:rPr>
                <w:spacing w:val="40"/>
                <w:sz w:val="16"/>
              </w:rPr>
              <w:t> </w:t>
            </w:r>
            <w:r>
              <w:rPr>
                <w:sz w:val="16"/>
              </w:rPr>
              <w:t>al</w:t>
            </w:r>
            <w:r>
              <w:rPr>
                <w:spacing w:val="-5"/>
                <w:sz w:val="16"/>
              </w:rPr>
              <w:t> </w:t>
            </w:r>
            <w:r>
              <w:rPr>
                <w:sz w:val="16"/>
              </w:rPr>
              <w:t>total</w:t>
            </w:r>
            <w:r>
              <w:rPr>
                <w:spacing w:val="-5"/>
                <w:sz w:val="16"/>
              </w:rPr>
              <w:t> </w:t>
            </w:r>
            <w:r>
              <w:rPr>
                <w:sz w:val="16"/>
              </w:rPr>
              <w:t>de</w:t>
            </w:r>
            <w:r>
              <w:rPr>
                <w:spacing w:val="-1"/>
                <w:sz w:val="16"/>
              </w:rPr>
              <w:t> </w:t>
            </w:r>
            <w:r>
              <w:rPr>
                <w:sz w:val="16"/>
              </w:rPr>
              <w:t>personas</w:t>
            </w:r>
            <w:r>
              <w:rPr>
                <w:spacing w:val="40"/>
                <w:sz w:val="16"/>
              </w:rPr>
              <w:t> </w:t>
            </w:r>
            <w:r>
              <w:rPr>
                <w:sz w:val="16"/>
              </w:rPr>
              <w:t>encuestadas</w:t>
            </w:r>
            <w:r>
              <w:rPr>
                <w:spacing w:val="-12"/>
                <w:sz w:val="16"/>
              </w:rPr>
              <w:t> </w:t>
            </w:r>
            <w:r>
              <w:rPr>
                <w:sz w:val="16"/>
              </w:rPr>
              <w:t>en</w:t>
            </w:r>
            <w:r>
              <w:rPr>
                <w:spacing w:val="-13"/>
                <w:sz w:val="16"/>
              </w:rPr>
              <w:t> </w:t>
            </w:r>
            <w:r>
              <w:rPr>
                <w:sz w:val="16"/>
              </w:rPr>
              <w:t>materia</w:t>
            </w:r>
            <w:r>
              <w:rPr>
                <w:spacing w:val="-13"/>
                <w:sz w:val="16"/>
              </w:rPr>
              <w:t> </w:t>
            </w:r>
            <w:r>
              <w:rPr>
                <w:sz w:val="16"/>
              </w:rPr>
              <w:t>de</w:t>
            </w:r>
            <w:r>
              <w:rPr>
                <w:spacing w:val="40"/>
                <w:sz w:val="16"/>
              </w:rPr>
              <w:t> </w:t>
            </w:r>
            <w:r>
              <w:rPr>
                <w:spacing w:val="-6"/>
                <w:sz w:val="16"/>
              </w:rPr>
              <w:t>atención</w:t>
            </w:r>
            <w:r>
              <w:rPr>
                <w:spacing w:val="-13"/>
                <w:sz w:val="16"/>
              </w:rPr>
              <w:t> </w:t>
            </w:r>
            <w:r>
              <w:rPr>
                <w:spacing w:val="-6"/>
                <w:sz w:val="16"/>
              </w:rPr>
              <w:t>al</w:t>
            </w:r>
            <w:r>
              <w:rPr>
                <w:spacing w:val="-16"/>
                <w:sz w:val="16"/>
              </w:rPr>
              <w:t> </w:t>
            </w:r>
            <w:r>
              <w:rPr>
                <w:spacing w:val="-6"/>
                <w:sz w:val="16"/>
              </w:rPr>
              <w:t>turista</w:t>
            </w:r>
            <w:r>
              <w:rPr>
                <w:spacing w:val="-9"/>
                <w:sz w:val="16"/>
              </w:rPr>
              <w:t> </w:t>
            </w:r>
            <w:r>
              <w:rPr>
                <w:spacing w:val="-6"/>
                <w:sz w:val="16"/>
              </w:rPr>
              <w:t>y</w:t>
            </w:r>
            <w:r>
              <w:rPr>
                <w:spacing w:val="-15"/>
                <w:sz w:val="16"/>
              </w:rPr>
              <w:t> </w:t>
            </w:r>
            <w:r>
              <w:rPr>
                <w:spacing w:val="-6"/>
                <w:sz w:val="16"/>
              </w:rPr>
              <w:t>visitante</w:t>
            </w:r>
          </w:p>
        </w:tc>
        <w:tc>
          <w:tcPr>
            <w:tcW w:w="2418" w:type="dxa"/>
          </w:tcPr>
          <w:p>
            <w:pPr>
              <w:pStyle w:val="TableParagraph"/>
              <w:spacing w:line="364" w:lineRule="auto" w:before="95"/>
              <w:ind w:left="77" w:right="60" w:hanging="5"/>
              <w:jc w:val="center"/>
              <w:rPr>
                <w:sz w:val="16"/>
              </w:rPr>
            </w:pPr>
            <w:r>
              <w:rPr>
                <w:sz w:val="16"/>
              </w:rPr>
              <w:t>favorable</w:t>
            </w:r>
            <w:r>
              <w:rPr>
                <w:spacing w:val="-10"/>
                <w:sz w:val="16"/>
              </w:rPr>
              <w:t> </w:t>
            </w:r>
            <w:r>
              <w:rPr>
                <w:sz w:val="16"/>
              </w:rPr>
              <w:t>(muy</w:t>
            </w:r>
            <w:r>
              <w:rPr>
                <w:spacing w:val="-13"/>
                <w:sz w:val="16"/>
              </w:rPr>
              <w:t> </w:t>
            </w:r>
            <w:r>
              <w:rPr>
                <w:sz w:val="16"/>
              </w:rPr>
              <w:t>buena</w:t>
            </w:r>
            <w:r>
              <w:rPr>
                <w:spacing w:val="-8"/>
                <w:sz w:val="16"/>
              </w:rPr>
              <w:t> </w:t>
            </w:r>
            <w:r>
              <w:rPr>
                <w:sz w:val="16"/>
              </w:rPr>
              <w:t>y</w:t>
            </w:r>
            <w:r>
              <w:rPr>
                <w:spacing w:val="-13"/>
                <w:sz w:val="16"/>
              </w:rPr>
              <w:t> </w:t>
            </w:r>
            <w:r>
              <w:rPr>
                <w:sz w:val="16"/>
              </w:rPr>
              <w:t>buena)</w:t>
            </w:r>
            <w:r>
              <w:rPr>
                <w:spacing w:val="-9"/>
                <w:sz w:val="16"/>
              </w:rPr>
              <w:t> </w:t>
            </w:r>
            <w:r>
              <w:rPr>
                <w:sz w:val="16"/>
              </w:rPr>
              <w:t>en</w:t>
            </w:r>
            <w:r>
              <w:rPr>
                <w:spacing w:val="40"/>
                <w:sz w:val="16"/>
              </w:rPr>
              <w:t> </w:t>
            </w:r>
            <w:r>
              <w:rPr>
                <w:sz w:val="16"/>
              </w:rPr>
              <w:t>materia</w:t>
            </w:r>
            <w:r>
              <w:rPr>
                <w:spacing w:val="-9"/>
                <w:sz w:val="16"/>
              </w:rPr>
              <w:t> </w:t>
            </w:r>
            <w:r>
              <w:rPr>
                <w:sz w:val="16"/>
              </w:rPr>
              <w:t>de</w:t>
            </w:r>
            <w:r>
              <w:rPr>
                <w:spacing w:val="-11"/>
                <w:sz w:val="16"/>
              </w:rPr>
              <w:t> </w:t>
            </w:r>
            <w:r>
              <w:rPr>
                <w:sz w:val="16"/>
              </w:rPr>
              <w:t>atención</w:t>
            </w:r>
            <w:r>
              <w:rPr>
                <w:spacing w:val="-11"/>
                <w:sz w:val="16"/>
              </w:rPr>
              <w:t> </w:t>
            </w:r>
            <w:r>
              <w:rPr>
                <w:sz w:val="16"/>
              </w:rPr>
              <w:t>al</w:t>
            </w:r>
            <w:r>
              <w:rPr>
                <w:spacing w:val="-14"/>
                <w:sz w:val="16"/>
              </w:rPr>
              <w:t> </w:t>
            </w:r>
            <w:r>
              <w:rPr>
                <w:sz w:val="16"/>
              </w:rPr>
              <w:t>turista</w:t>
            </w:r>
            <w:r>
              <w:rPr>
                <w:spacing w:val="-9"/>
                <w:sz w:val="16"/>
              </w:rPr>
              <w:t> </w:t>
            </w:r>
            <w:r>
              <w:rPr>
                <w:sz w:val="16"/>
              </w:rPr>
              <w:t>y</w:t>
            </w:r>
            <w:r>
              <w:rPr>
                <w:spacing w:val="40"/>
                <w:sz w:val="16"/>
              </w:rPr>
              <w:t> </w:t>
            </w:r>
            <w:r>
              <w:rPr>
                <w:sz w:val="16"/>
              </w:rPr>
              <w:t>visitante</w:t>
            </w:r>
            <w:r>
              <w:rPr>
                <w:spacing w:val="-9"/>
                <w:sz w:val="16"/>
              </w:rPr>
              <w:t> </w:t>
            </w:r>
            <w:r>
              <w:rPr>
                <w:sz w:val="16"/>
              </w:rPr>
              <w:t>/</w:t>
            </w:r>
            <w:r>
              <w:rPr>
                <w:spacing w:val="-6"/>
                <w:sz w:val="16"/>
              </w:rPr>
              <w:t> </w:t>
            </w:r>
            <w:r>
              <w:rPr>
                <w:sz w:val="16"/>
              </w:rPr>
              <w:t>Total</w:t>
            </w:r>
            <w:r>
              <w:rPr>
                <w:spacing w:val="-12"/>
                <w:sz w:val="16"/>
              </w:rPr>
              <w:t> </w:t>
            </w:r>
            <w:r>
              <w:rPr>
                <w:sz w:val="16"/>
              </w:rPr>
              <w:t>de</w:t>
            </w:r>
            <w:r>
              <w:rPr>
                <w:spacing w:val="-12"/>
                <w:sz w:val="16"/>
              </w:rPr>
              <w:t> </w:t>
            </w:r>
            <w:r>
              <w:rPr>
                <w:sz w:val="16"/>
              </w:rPr>
              <w:t>personas</w:t>
            </w:r>
            <w:r>
              <w:rPr>
                <w:spacing w:val="40"/>
                <w:sz w:val="16"/>
              </w:rPr>
              <w:t> </w:t>
            </w:r>
            <w:r>
              <w:rPr>
                <w:spacing w:val="-6"/>
                <w:sz w:val="16"/>
              </w:rPr>
              <w:t>programadas</w:t>
            </w:r>
            <w:r>
              <w:rPr>
                <w:spacing w:val="-14"/>
                <w:sz w:val="16"/>
              </w:rPr>
              <w:t> </w:t>
            </w:r>
            <w:r>
              <w:rPr>
                <w:spacing w:val="-6"/>
                <w:sz w:val="16"/>
              </w:rPr>
              <w:t>a</w:t>
            </w:r>
            <w:r>
              <w:rPr>
                <w:spacing w:val="-11"/>
                <w:sz w:val="16"/>
              </w:rPr>
              <w:t> </w:t>
            </w:r>
            <w:r>
              <w:rPr>
                <w:spacing w:val="-6"/>
                <w:sz w:val="16"/>
              </w:rPr>
              <w:t>encuestar</w:t>
            </w:r>
            <w:r>
              <w:rPr>
                <w:spacing w:val="-10"/>
                <w:sz w:val="16"/>
              </w:rPr>
              <w:t> </w:t>
            </w:r>
            <w:r>
              <w:rPr>
                <w:spacing w:val="-6"/>
                <w:sz w:val="16"/>
              </w:rPr>
              <w:t>en</w:t>
            </w:r>
            <w:r>
              <w:rPr>
                <w:spacing w:val="-13"/>
                <w:sz w:val="16"/>
              </w:rPr>
              <w:t> </w:t>
            </w:r>
            <w:r>
              <w:rPr>
                <w:spacing w:val="-6"/>
                <w:sz w:val="16"/>
              </w:rPr>
              <w:t>materia</w:t>
            </w:r>
            <w:r>
              <w:rPr>
                <w:spacing w:val="-13"/>
                <w:sz w:val="16"/>
              </w:rPr>
              <w:t> </w:t>
            </w:r>
            <w:r>
              <w:rPr>
                <w:spacing w:val="-6"/>
                <w:sz w:val="16"/>
              </w:rPr>
              <w:t>de</w:t>
            </w:r>
            <w:r>
              <w:rPr>
                <w:spacing w:val="40"/>
                <w:sz w:val="16"/>
              </w:rPr>
              <w:t> </w:t>
            </w:r>
            <w:r>
              <w:rPr>
                <w:sz w:val="16"/>
              </w:rPr>
              <w:t>atención</w:t>
            </w:r>
            <w:r>
              <w:rPr>
                <w:spacing w:val="-13"/>
                <w:sz w:val="16"/>
              </w:rPr>
              <w:t> </w:t>
            </w:r>
            <w:r>
              <w:rPr>
                <w:sz w:val="16"/>
              </w:rPr>
              <w:t>al</w:t>
            </w:r>
            <w:r>
              <w:rPr>
                <w:spacing w:val="-16"/>
                <w:sz w:val="16"/>
              </w:rPr>
              <w:t> </w:t>
            </w:r>
            <w:r>
              <w:rPr>
                <w:sz w:val="16"/>
              </w:rPr>
              <w:t>turista</w:t>
            </w:r>
            <w:r>
              <w:rPr>
                <w:spacing w:val="-10"/>
                <w:sz w:val="16"/>
              </w:rPr>
              <w:t> </w:t>
            </w:r>
            <w:r>
              <w:rPr>
                <w:sz w:val="16"/>
              </w:rPr>
              <w:t>y</w:t>
            </w:r>
            <w:r>
              <w:rPr>
                <w:spacing w:val="-15"/>
                <w:sz w:val="16"/>
              </w:rPr>
              <w:t> </w:t>
            </w:r>
            <w:r>
              <w:rPr>
                <w:sz w:val="16"/>
              </w:rPr>
              <w:t>visitante)*100</w:t>
            </w:r>
          </w:p>
        </w:tc>
        <w:tc>
          <w:tcPr>
            <w:tcW w:w="994" w:type="dxa"/>
          </w:tcPr>
          <w:p>
            <w:pPr>
              <w:pStyle w:val="TableParagraph"/>
              <w:rPr>
                <w:sz w:val="16"/>
              </w:rPr>
            </w:pPr>
          </w:p>
        </w:tc>
        <w:tc>
          <w:tcPr>
            <w:tcW w:w="670" w:type="dxa"/>
          </w:tcPr>
          <w:p>
            <w:pPr>
              <w:pStyle w:val="TableParagraph"/>
              <w:rPr>
                <w:sz w:val="16"/>
              </w:rPr>
            </w:pPr>
          </w:p>
        </w:tc>
      </w:tr>
      <w:tr>
        <w:trPr>
          <w:trHeight w:val="1708"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9"/>
              <w:jc w:val="center"/>
              <w:rPr>
                <w:sz w:val="16"/>
              </w:rPr>
            </w:pPr>
            <w:r>
              <w:rPr>
                <w:spacing w:val="-5"/>
                <w:sz w:val="16"/>
              </w:rPr>
              <w:t>03</w:t>
            </w:r>
          </w:p>
        </w:tc>
        <w:tc>
          <w:tcPr>
            <w:tcW w:w="1188" w:type="dxa"/>
          </w:tcPr>
          <w:p>
            <w:pPr>
              <w:pStyle w:val="TableParagraph"/>
              <w:rPr>
                <w:b/>
                <w:sz w:val="16"/>
              </w:rPr>
            </w:pPr>
          </w:p>
          <w:p>
            <w:pPr>
              <w:pStyle w:val="TableParagraph"/>
              <w:spacing w:before="5"/>
              <w:rPr>
                <w:b/>
                <w:sz w:val="16"/>
              </w:rPr>
            </w:pPr>
          </w:p>
          <w:p>
            <w:pPr>
              <w:pStyle w:val="TableParagraph"/>
              <w:spacing w:line="364" w:lineRule="auto"/>
              <w:ind w:left="69" w:right="318"/>
              <w:rPr>
                <w:sz w:val="16"/>
              </w:rPr>
            </w:pPr>
            <w:r>
              <w:rPr>
                <w:sz w:val="16"/>
              </w:rPr>
              <w:t>Impulso</w:t>
            </w:r>
            <w:r>
              <w:rPr>
                <w:spacing w:val="-13"/>
                <w:sz w:val="16"/>
              </w:rPr>
              <w:t> </w:t>
            </w:r>
            <w:r>
              <w:rPr>
                <w:sz w:val="16"/>
              </w:rPr>
              <w:t>e</w:t>
            </w:r>
            <w:r>
              <w:rPr>
                <w:spacing w:val="40"/>
                <w:sz w:val="16"/>
              </w:rPr>
              <w:t> </w:t>
            </w:r>
            <w:r>
              <w:rPr>
                <w:spacing w:val="-2"/>
                <w:sz w:val="16"/>
              </w:rPr>
              <w:t>Innovación</w:t>
            </w:r>
            <w:r>
              <w:rPr>
                <w:spacing w:val="40"/>
                <w:sz w:val="16"/>
              </w:rPr>
              <w:t> </w:t>
            </w:r>
            <w:r>
              <w:rPr>
                <w:spacing w:val="-6"/>
                <w:sz w:val="16"/>
              </w:rPr>
              <w:t>Económica</w:t>
            </w:r>
            <w:r>
              <w:rPr>
                <w:spacing w:val="-9"/>
                <w:sz w:val="16"/>
              </w:rPr>
              <w:t> </w:t>
            </w:r>
            <w:r>
              <w:rPr>
                <w:spacing w:val="-6"/>
                <w:sz w:val="16"/>
              </w:rPr>
              <w:t>y</w:t>
            </w:r>
            <w:r>
              <w:rPr>
                <w:spacing w:val="40"/>
                <w:sz w:val="16"/>
              </w:rPr>
              <w:t> </w:t>
            </w:r>
            <w:r>
              <w:rPr>
                <w:spacing w:val="-2"/>
                <w:sz w:val="16"/>
              </w:rPr>
              <w:t>Turística</w:t>
            </w:r>
          </w:p>
        </w:tc>
        <w:tc>
          <w:tcPr>
            <w:tcW w:w="1549" w:type="dxa"/>
          </w:tcPr>
          <w:p>
            <w:pPr>
              <w:pStyle w:val="TableParagraph"/>
              <w:spacing w:before="93"/>
              <w:ind w:left="187"/>
              <w:rPr>
                <w:sz w:val="16"/>
              </w:rPr>
            </w:pPr>
            <w:r>
              <w:rPr>
                <w:spacing w:val="-6"/>
                <w:sz w:val="16"/>
              </w:rPr>
              <w:t>LA</w:t>
            </w:r>
            <w:r>
              <w:rPr>
                <w:spacing w:val="-11"/>
                <w:sz w:val="16"/>
              </w:rPr>
              <w:t> </w:t>
            </w:r>
            <w:r>
              <w:rPr>
                <w:spacing w:val="-6"/>
                <w:sz w:val="16"/>
              </w:rPr>
              <w:t>4.1,</w:t>
            </w:r>
            <w:r>
              <w:rPr>
                <w:spacing w:val="-7"/>
                <w:sz w:val="16"/>
              </w:rPr>
              <w:t> </w:t>
            </w:r>
            <w:r>
              <w:rPr>
                <w:spacing w:val="-6"/>
                <w:sz w:val="16"/>
              </w:rPr>
              <w:t>LA</w:t>
            </w:r>
            <w:r>
              <w:rPr>
                <w:spacing w:val="-11"/>
                <w:sz w:val="16"/>
              </w:rPr>
              <w:t> </w:t>
            </w:r>
            <w:r>
              <w:rPr>
                <w:spacing w:val="-6"/>
                <w:sz w:val="16"/>
              </w:rPr>
              <w:t>4.4,</w:t>
            </w:r>
            <w:r>
              <w:rPr>
                <w:spacing w:val="-3"/>
                <w:sz w:val="16"/>
              </w:rPr>
              <w:t> </w:t>
            </w:r>
            <w:r>
              <w:rPr>
                <w:spacing w:val="-6"/>
                <w:sz w:val="16"/>
              </w:rPr>
              <w:t>LA</w:t>
            </w:r>
          </w:p>
          <w:p>
            <w:pPr>
              <w:pStyle w:val="TableParagraph"/>
              <w:spacing w:before="96"/>
              <w:ind w:left="179"/>
              <w:rPr>
                <w:sz w:val="16"/>
              </w:rPr>
            </w:pPr>
            <w:r>
              <w:rPr>
                <w:spacing w:val="-6"/>
                <w:sz w:val="16"/>
              </w:rPr>
              <w:t>4.5,</w:t>
            </w:r>
            <w:r>
              <w:rPr>
                <w:spacing w:val="-8"/>
                <w:sz w:val="16"/>
              </w:rPr>
              <w:t> </w:t>
            </w:r>
            <w:r>
              <w:rPr>
                <w:spacing w:val="-6"/>
                <w:sz w:val="16"/>
              </w:rPr>
              <w:t>LA</w:t>
            </w:r>
            <w:r>
              <w:rPr>
                <w:spacing w:val="-12"/>
                <w:sz w:val="16"/>
              </w:rPr>
              <w:t> </w:t>
            </w:r>
            <w:r>
              <w:rPr>
                <w:spacing w:val="-6"/>
                <w:sz w:val="16"/>
              </w:rPr>
              <w:t>4.6,</w:t>
            </w:r>
            <w:r>
              <w:rPr>
                <w:spacing w:val="-5"/>
                <w:sz w:val="16"/>
              </w:rPr>
              <w:t> </w:t>
            </w:r>
            <w:r>
              <w:rPr>
                <w:spacing w:val="-6"/>
                <w:sz w:val="16"/>
              </w:rPr>
              <w:t>LA</w:t>
            </w:r>
            <w:r>
              <w:rPr>
                <w:spacing w:val="-11"/>
                <w:sz w:val="16"/>
              </w:rPr>
              <w:t> </w:t>
            </w:r>
            <w:r>
              <w:rPr>
                <w:spacing w:val="-6"/>
                <w:sz w:val="16"/>
              </w:rPr>
              <w:t>4.7,</w:t>
            </w:r>
          </w:p>
          <w:p>
            <w:pPr>
              <w:pStyle w:val="TableParagraph"/>
              <w:spacing w:before="97"/>
              <w:ind w:left="150"/>
              <w:rPr>
                <w:sz w:val="16"/>
              </w:rPr>
            </w:pPr>
            <w:r>
              <w:rPr>
                <w:spacing w:val="-4"/>
                <w:sz w:val="16"/>
              </w:rPr>
              <w:t>LA</w:t>
            </w:r>
            <w:r>
              <w:rPr>
                <w:spacing w:val="-15"/>
                <w:sz w:val="16"/>
              </w:rPr>
              <w:t> </w:t>
            </w:r>
            <w:r>
              <w:rPr>
                <w:spacing w:val="-4"/>
                <w:sz w:val="16"/>
              </w:rPr>
              <w:t>4.8,</w:t>
            </w:r>
            <w:r>
              <w:rPr>
                <w:spacing w:val="-11"/>
                <w:sz w:val="16"/>
              </w:rPr>
              <w:t> </w:t>
            </w:r>
            <w:r>
              <w:rPr>
                <w:spacing w:val="-4"/>
                <w:sz w:val="16"/>
              </w:rPr>
              <w:t>LA</w:t>
            </w:r>
            <w:r>
              <w:rPr>
                <w:spacing w:val="-15"/>
                <w:sz w:val="16"/>
              </w:rPr>
              <w:t> </w:t>
            </w:r>
            <w:r>
              <w:rPr>
                <w:spacing w:val="-4"/>
                <w:sz w:val="16"/>
              </w:rPr>
              <w:t>4.9</w:t>
            </w:r>
            <w:r>
              <w:rPr>
                <w:spacing w:val="-10"/>
                <w:sz w:val="16"/>
              </w:rPr>
              <w:t> </w:t>
            </w:r>
            <w:r>
              <w:rPr>
                <w:spacing w:val="-4"/>
                <w:sz w:val="16"/>
              </w:rPr>
              <w:t>y</w:t>
            </w:r>
            <w:r>
              <w:rPr>
                <w:spacing w:val="-13"/>
                <w:sz w:val="16"/>
              </w:rPr>
              <w:t> </w:t>
            </w:r>
            <w:r>
              <w:rPr>
                <w:spacing w:val="-7"/>
                <w:sz w:val="16"/>
              </w:rPr>
              <w:t>LA</w:t>
            </w:r>
          </w:p>
          <w:p>
            <w:pPr>
              <w:pStyle w:val="TableParagraph"/>
              <w:spacing w:line="367" w:lineRule="auto" w:before="95"/>
              <w:ind w:left="83" w:firstLine="221"/>
              <w:rPr>
                <w:sz w:val="16"/>
              </w:rPr>
            </w:pPr>
            <w:r>
              <w:rPr>
                <w:sz w:val="16"/>
              </w:rPr>
              <w:t>5.4</w:t>
            </w:r>
            <w:r>
              <w:rPr>
                <w:spacing w:val="-2"/>
                <w:sz w:val="16"/>
              </w:rPr>
              <w:t> </w:t>
            </w:r>
            <w:r>
              <w:rPr>
                <w:sz w:val="16"/>
              </w:rPr>
              <w:t>Acciones</w:t>
            </w:r>
            <w:r>
              <w:rPr>
                <w:spacing w:val="-7"/>
                <w:sz w:val="16"/>
              </w:rPr>
              <w:t> </w:t>
            </w:r>
            <w:r>
              <w:rPr>
                <w:sz w:val="16"/>
              </w:rPr>
              <w:t>de</w:t>
            </w:r>
            <w:r>
              <w:rPr>
                <w:spacing w:val="40"/>
                <w:sz w:val="16"/>
              </w:rPr>
              <w:t> </w:t>
            </w:r>
            <w:r>
              <w:rPr>
                <w:spacing w:val="-6"/>
                <w:sz w:val="16"/>
              </w:rPr>
              <w:t>atracción</w:t>
            </w:r>
            <w:r>
              <w:rPr>
                <w:spacing w:val="-8"/>
                <w:sz w:val="16"/>
              </w:rPr>
              <w:t> </w:t>
            </w:r>
            <w:r>
              <w:rPr>
                <w:spacing w:val="-6"/>
                <w:sz w:val="16"/>
              </w:rPr>
              <w:t>y</w:t>
            </w:r>
            <w:r>
              <w:rPr>
                <w:spacing w:val="-13"/>
                <w:sz w:val="16"/>
              </w:rPr>
              <w:t> </w:t>
            </w:r>
            <w:r>
              <w:rPr>
                <w:spacing w:val="-6"/>
                <w:sz w:val="16"/>
              </w:rPr>
              <w:t>atención</w:t>
            </w:r>
            <w:r>
              <w:rPr>
                <w:spacing w:val="-11"/>
                <w:sz w:val="16"/>
              </w:rPr>
              <w:t> </w:t>
            </w:r>
            <w:r>
              <w:rPr>
                <w:spacing w:val="-6"/>
                <w:sz w:val="16"/>
              </w:rPr>
              <w:t>del</w:t>
            </w:r>
          </w:p>
          <w:p>
            <w:pPr>
              <w:pStyle w:val="TableParagraph"/>
              <w:spacing w:line="183" w:lineRule="exact"/>
              <w:ind w:left="69"/>
              <w:rPr>
                <w:sz w:val="16"/>
              </w:rPr>
            </w:pPr>
            <w:r>
              <w:rPr>
                <w:spacing w:val="-8"/>
                <w:sz w:val="16"/>
              </w:rPr>
              <w:t>turismo,</w:t>
            </w:r>
            <w:r>
              <w:rPr>
                <w:spacing w:val="2"/>
                <w:sz w:val="16"/>
              </w:rPr>
              <w:t> </w:t>
            </w:r>
            <w:r>
              <w:rPr>
                <w:spacing w:val="-2"/>
                <w:sz w:val="16"/>
              </w:rPr>
              <w:t>implementadas</w:t>
            </w:r>
          </w:p>
        </w:tc>
        <w:tc>
          <w:tcPr>
            <w:tcW w:w="1854" w:type="dxa"/>
          </w:tcPr>
          <w:p>
            <w:pPr>
              <w:pStyle w:val="TableParagraph"/>
              <w:spacing w:before="50"/>
              <w:rPr>
                <w:b/>
                <w:sz w:val="16"/>
              </w:rPr>
            </w:pPr>
          </w:p>
          <w:p>
            <w:pPr>
              <w:pStyle w:val="TableParagraph"/>
              <w:spacing w:line="364" w:lineRule="auto"/>
              <w:ind w:left="207" w:right="189"/>
              <w:jc w:val="center"/>
              <w:rPr>
                <w:sz w:val="16"/>
              </w:rPr>
            </w:pPr>
            <w:r>
              <w:rPr>
                <w:spacing w:val="-6"/>
                <w:sz w:val="16"/>
              </w:rPr>
              <w:t>Variación</w:t>
            </w:r>
            <w:r>
              <w:rPr>
                <w:spacing w:val="-13"/>
                <w:sz w:val="16"/>
              </w:rPr>
              <w:t> </w:t>
            </w:r>
            <w:r>
              <w:rPr>
                <w:spacing w:val="-6"/>
                <w:sz w:val="16"/>
              </w:rPr>
              <w:t>porcentual</w:t>
            </w:r>
            <w:r>
              <w:rPr>
                <w:spacing w:val="-16"/>
                <w:sz w:val="16"/>
              </w:rPr>
              <w:t> </w:t>
            </w:r>
            <w:r>
              <w:rPr>
                <w:spacing w:val="-6"/>
                <w:sz w:val="16"/>
              </w:rPr>
              <w:t>del</w:t>
            </w:r>
            <w:r>
              <w:rPr>
                <w:spacing w:val="40"/>
                <w:sz w:val="16"/>
              </w:rPr>
              <w:t> </w:t>
            </w:r>
            <w:r>
              <w:rPr>
                <w:spacing w:val="-6"/>
                <w:sz w:val="16"/>
              </w:rPr>
              <w:t>porcentaje</w:t>
            </w:r>
            <w:r>
              <w:rPr>
                <w:spacing w:val="-13"/>
                <w:sz w:val="16"/>
              </w:rPr>
              <w:t> </w:t>
            </w:r>
            <w:r>
              <w:rPr>
                <w:spacing w:val="-6"/>
                <w:sz w:val="16"/>
              </w:rPr>
              <w:t>de</w:t>
            </w:r>
            <w:r>
              <w:rPr>
                <w:spacing w:val="-9"/>
                <w:sz w:val="16"/>
              </w:rPr>
              <w:t> </w:t>
            </w:r>
            <w:r>
              <w:rPr>
                <w:spacing w:val="-6"/>
                <w:sz w:val="16"/>
              </w:rPr>
              <w:t>ocupación</w:t>
            </w:r>
            <w:r>
              <w:rPr>
                <w:spacing w:val="40"/>
                <w:sz w:val="16"/>
              </w:rPr>
              <w:t> </w:t>
            </w:r>
            <w:r>
              <w:rPr>
                <w:sz w:val="16"/>
              </w:rPr>
              <w:t>hotelera</w:t>
            </w:r>
            <w:r>
              <w:rPr>
                <w:spacing w:val="-1"/>
                <w:sz w:val="16"/>
              </w:rPr>
              <w:t> </w:t>
            </w:r>
            <w:r>
              <w:rPr>
                <w:sz w:val="16"/>
              </w:rPr>
              <w:t>del</w:t>
            </w:r>
            <w:r>
              <w:rPr>
                <w:spacing w:val="-5"/>
                <w:sz w:val="16"/>
              </w:rPr>
              <w:t> </w:t>
            </w:r>
            <w:r>
              <w:rPr>
                <w:sz w:val="16"/>
              </w:rPr>
              <w:t>año</w:t>
            </w:r>
            <w:r>
              <w:rPr>
                <w:spacing w:val="-4"/>
                <w:sz w:val="16"/>
              </w:rPr>
              <w:t> </w:t>
            </w:r>
            <w:r>
              <w:rPr>
                <w:sz w:val="16"/>
              </w:rPr>
              <w:t>2026</w:t>
            </w:r>
            <w:r>
              <w:rPr>
                <w:spacing w:val="40"/>
                <w:sz w:val="16"/>
              </w:rPr>
              <w:t> </w:t>
            </w:r>
            <w:r>
              <w:rPr>
                <w:spacing w:val="-6"/>
                <w:sz w:val="16"/>
              </w:rPr>
              <w:t>respecto</w:t>
            </w:r>
            <w:r>
              <w:rPr>
                <w:spacing w:val="-15"/>
                <w:sz w:val="16"/>
              </w:rPr>
              <w:t> </w:t>
            </w:r>
            <w:r>
              <w:rPr>
                <w:spacing w:val="-6"/>
                <w:sz w:val="16"/>
              </w:rPr>
              <w:t>a</w:t>
            </w:r>
            <w:r>
              <w:rPr>
                <w:spacing w:val="-11"/>
                <w:sz w:val="16"/>
              </w:rPr>
              <w:t> </w:t>
            </w:r>
            <w:r>
              <w:rPr>
                <w:spacing w:val="-6"/>
                <w:sz w:val="16"/>
              </w:rPr>
              <w:t>2024</w:t>
            </w:r>
            <w:r>
              <w:rPr>
                <w:spacing w:val="-13"/>
                <w:sz w:val="16"/>
              </w:rPr>
              <w:t> </w:t>
            </w:r>
            <w:r>
              <w:rPr>
                <w:spacing w:val="-6"/>
                <w:sz w:val="16"/>
              </w:rPr>
              <w:t>(Fuente:</w:t>
            </w:r>
            <w:r>
              <w:rPr>
                <w:spacing w:val="40"/>
                <w:sz w:val="16"/>
              </w:rPr>
              <w:t> </w:t>
            </w:r>
            <w:r>
              <w:rPr>
                <w:spacing w:val="-2"/>
                <w:sz w:val="16"/>
              </w:rPr>
              <w:t>DATATUR)</w:t>
            </w:r>
          </w:p>
        </w:tc>
        <w:tc>
          <w:tcPr>
            <w:tcW w:w="2418" w:type="dxa"/>
          </w:tcPr>
          <w:p>
            <w:pPr>
              <w:pStyle w:val="TableParagraph"/>
              <w:rPr>
                <w:b/>
                <w:sz w:val="16"/>
              </w:rPr>
            </w:pPr>
          </w:p>
          <w:p>
            <w:pPr>
              <w:pStyle w:val="TableParagraph"/>
              <w:spacing w:before="5"/>
              <w:rPr>
                <w:b/>
                <w:sz w:val="16"/>
              </w:rPr>
            </w:pPr>
          </w:p>
          <w:p>
            <w:pPr>
              <w:pStyle w:val="TableParagraph"/>
              <w:spacing w:line="364" w:lineRule="auto"/>
              <w:ind w:left="87" w:right="75" w:hanging="1"/>
              <w:jc w:val="center"/>
              <w:rPr>
                <w:sz w:val="16"/>
              </w:rPr>
            </w:pPr>
            <w:r>
              <w:rPr>
                <w:spacing w:val="-4"/>
                <w:sz w:val="16"/>
              </w:rPr>
              <w:t>(Porcentaje</w:t>
            </w:r>
            <w:r>
              <w:rPr>
                <w:spacing w:val="-11"/>
                <w:sz w:val="16"/>
              </w:rPr>
              <w:t> </w:t>
            </w:r>
            <w:r>
              <w:rPr>
                <w:spacing w:val="-4"/>
                <w:sz w:val="16"/>
              </w:rPr>
              <w:t>de</w:t>
            </w:r>
            <w:r>
              <w:rPr>
                <w:spacing w:val="-7"/>
                <w:sz w:val="16"/>
              </w:rPr>
              <w:t> </w:t>
            </w:r>
            <w:r>
              <w:rPr>
                <w:spacing w:val="-4"/>
                <w:sz w:val="16"/>
              </w:rPr>
              <w:t>ocupación</w:t>
            </w:r>
            <w:r>
              <w:rPr>
                <w:spacing w:val="-7"/>
                <w:sz w:val="16"/>
              </w:rPr>
              <w:t> </w:t>
            </w:r>
            <w:r>
              <w:rPr>
                <w:spacing w:val="-4"/>
                <w:sz w:val="16"/>
              </w:rPr>
              <w:t>hotelera</w:t>
            </w:r>
            <w:r>
              <w:rPr>
                <w:spacing w:val="-5"/>
                <w:sz w:val="16"/>
              </w:rPr>
              <w:t> </w:t>
            </w:r>
            <w:r>
              <w:rPr>
                <w:spacing w:val="-4"/>
                <w:sz w:val="16"/>
              </w:rPr>
              <w:t>en</w:t>
            </w:r>
            <w:r>
              <w:rPr>
                <w:spacing w:val="40"/>
                <w:sz w:val="16"/>
              </w:rPr>
              <w:t> </w:t>
            </w:r>
            <w:r>
              <w:rPr>
                <w:sz w:val="16"/>
              </w:rPr>
              <w:t>el</w:t>
            </w:r>
            <w:r>
              <w:rPr>
                <w:spacing w:val="-9"/>
                <w:sz w:val="16"/>
              </w:rPr>
              <w:t> </w:t>
            </w:r>
            <w:r>
              <w:rPr>
                <w:sz w:val="16"/>
              </w:rPr>
              <w:t>2026</w:t>
            </w:r>
            <w:r>
              <w:rPr>
                <w:spacing w:val="-5"/>
                <w:sz w:val="16"/>
              </w:rPr>
              <w:t> </w:t>
            </w:r>
            <w:r>
              <w:rPr>
                <w:sz w:val="16"/>
              </w:rPr>
              <w:t>(Fuente:</w:t>
            </w:r>
            <w:r>
              <w:rPr>
                <w:spacing w:val="-5"/>
                <w:sz w:val="16"/>
              </w:rPr>
              <w:t> </w:t>
            </w:r>
            <w:r>
              <w:rPr>
                <w:sz w:val="16"/>
              </w:rPr>
              <w:t>DATATUR)</w:t>
            </w:r>
            <w:r>
              <w:rPr>
                <w:spacing w:val="-7"/>
                <w:sz w:val="16"/>
              </w:rPr>
              <w:t> </w:t>
            </w:r>
            <w:r>
              <w:rPr>
                <w:sz w:val="16"/>
              </w:rPr>
              <w:t>/</w:t>
            </w:r>
            <w:r>
              <w:rPr>
                <w:spacing w:val="40"/>
                <w:sz w:val="16"/>
              </w:rPr>
              <w:t> </w:t>
            </w:r>
            <w:r>
              <w:rPr>
                <w:spacing w:val="-6"/>
                <w:sz w:val="16"/>
              </w:rPr>
              <w:t>Porcentaje</w:t>
            </w:r>
            <w:r>
              <w:rPr>
                <w:spacing w:val="-13"/>
                <w:sz w:val="16"/>
              </w:rPr>
              <w:t> </w:t>
            </w:r>
            <w:r>
              <w:rPr>
                <w:spacing w:val="-6"/>
                <w:sz w:val="16"/>
              </w:rPr>
              <w:t>de</w:t>
            </w:r>
            <w:r>
              <w:rPr>
                <w:spacing w:val="-13"/>
                <w:sz w:val="16"/>
              </w:rPr>
              <w:t> </w:t>
            </w:r>
            <w:r>
              <w:rPr>
                <w:spacing w:val="-6"/>
                <w:sz w:val="16"/>
              </w:rPr>
              <w:t>ocupación</w:t>
            </w:r>
            <w:r>
              <w:rPr>
                <w:spacing w:val="-13"/>
                <w:sz w:val="16"/>
              </w:rPr>
              <w:t> </w:t>
            </w:r>
            <w:r>
              <w:rPr>
                <w:spacing w:val="-6"/>
                <w:sz w:val="16"/>
              </w:rPr>
              <w:t>hotelera</w:t>
            </w:r>
            <w:r>
              <w:rPr>
                <w:spacing w:val="-11"/>
                <w:sz w:val="16"/>
              </w:rPr>
              <w:t> </w:t>
            </w:r>
            <w:r>
              <w:rPr>
                <w:spacing w:val="-6"/>
                <w:sz w:val="16"/>
              </w:rPr>
              <w:t>en</w:t>
            </w:r>
            <w:r>
              <w:rPr>
                <w:spacing w:val="-10"/>
                <w:sz w:val="16"/>
              </w:rPr>
              <w:t> </w:t>
            </w:r>
            <w:r>
              <w:rPr>
                <w:spacing w:val="-6"/>
                <w:sz w:val="16"/>
              </w:rPr>
              <w:t>el</w:t>
            </w:r>
            <w:r>
              <w:rPr>
                <w:spacing w:val="40"/>
                <w:sz w:val="16"/>
              </w:rPr>
              <w:t> </w:t>
            </w:r>
            <w:r>
              <w:rPr>
                <w:spacing w:val="-2"/>
                <w:sz w:val="16"/>
              </w:rPr>
              <w:t>2024</w:t>
            </w:r>
            <w:r>
              <w:rPr>
                <w:spacing w:val="-13"/>
                <w:sz w:val="16"/>
              </w:rPr>
              <w:t> </w:t>
            </w:r>
            <w:r>
              <w:rPr>
                <w:spacing w:val="-2"/>
                <w:sz w:val="16"/>
              </w:rPr>
              <w:t>(Fuente:</w:t>
            </w:r>
            <w:r>
              <w:rPr>
                <w:spacing w:val="-13"/>
                <w:sz w:val="16"/>
              </w:rPr>
              <w:t> </w:t>
            </w:r>
            <w:r>
              <w:rPr>
                <w:spacing w:val="-2"/>
                <w:sz w:val="16"/>
              </w:rPr>
              <w:t>DATATUR))-1)*100</w:t>
            </w:r>
          </w:p>
        </w:tc>
        <w:tc>
          <w:tcPr>
            <w:tcW w:w="994"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8"/>
              <w:jc w:val="center"/>
              <w:rPr>
                <w:sz w:val="16"/>
              </w:rPr>
            </w:pPr>
            <w:r>
              <w:rPr>
                <w:spacing w:val="-10"/>
                <w:sz w:val="16"/>
              </w:rPr>
              <w:t>1</w:t>
            </w:r>
          </w:p>
        </w:tc>
        <w:tc>
          <w:tcPr>
            <w:tcW w:w="670" w:type="dxa"/>
          </w:tcPr>
          <w:p>
            <w:pPr>
              <w:pStyle w:val="TableParagraph"/>
              <w:rPr>
                <w:sz w:val="16"/>
              </w:rPr>
            </w:pPr>
          </w:p>
        </w:tc>
      </w:tr>
      <w:tr>
        <w:trPr>
          <w:trHeight w:val="283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7"/>
              <w:rPr>
                <w:b/>
                <w:sz w:val="16"/>
              </w:rPr>
            </w:pPr>
          </w:p>
          <w:p>
            <w:pPr>
              <w:pStyle w:val="TableParagraph"/>
              <w:ind w:left="9"/>
              <w:jc w:val="center"/>
              <w:rPr>
                <w:sz w:val="16"/>
              </w:rPr>
            </w:pPr>
            <w:r>
              <w:rPr>
                <w:spacing w:val="-5"/>
                <w:sz w:val="16"/>
              </w:rPr>
              <w:t>03</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spacing w:line="364" w:lineRule="auto"/>
              <w:ind w:left="69" w:right="318"/>
              <w:rPr>
                <w:sz w:val="16"/>
              </w:rPr>
            </w:pPr>
            <w:r>
              <w:rPr>
                <w:sz w:val="16"/>
              </w:rPr>
              <w:t>Impulso</w:t>
            </w:r>
            <w:r>
              <w:rPr>
                <w:spacing w:val="-13"/>
                <w:sz w:val="16"/>
              </w:rPr>
              <w:t> </w:t>
            </w:r>
            <w:r>
              <w:rPr>
                <w:sz w:val="16"/>
              </w:rPr>
              <w:t>e</w:t>
            </w:r>
            <w:r>
              <w:rPr>
                <w:spacing w:val="40"/>
                <w:sz w:val="16"/>
              </w:rPr>
              <w:t> </w:t>
            </w:r>
            <w:r>
              <w:rPr>
                <w:spacing w:val="-2"/>
                <w:sz w:val="16"/>
              </w:rPr>
              <w:t>Innovación</w:t>
            </w:r>
            <w:r>
              <w:rPr>
                <w:spacing w:val="40"/>
                <w:sz w:val="16"/>
              </w:rPr>
              <w:t> </w:t>
            </w:r>
            <w:r>
              <w:rPr>
                <w:spacing w:val="-6"/>
                <w:sz w:val="16"/>
              </w:rPr>
              <w:t>Económica</w:t>
            </w:r>
            <w:r>
              <w:rPr>
                <w:spacing w:val="-9"/>
                <w:sz w:val="16"/>
              </w:rPr>
              <w:t> </w:t>
            </w:r>
            <w:r>
              <w:rPr>
                <w:spacing w:val="-6"/>
                <w:sz w:val="16"/>
              </w:rPr>
              <w:t>y</w:t>
            </w:r>
            <w:r>
              <w:rPr>
                <w:spacing w:val="40"/>
                <w:sz w:val="16"/>
              </w:rPr>
              <w:t> </w:t>
            </w:r>
            <w:r>
              <w:rPr>
                <w:spacing w:val="-2"/>
                <w:sz w:val="16"/>
              </w:rPr>
              <w:t>Turística</w:t>
            </w:r>
          </w:p>
        </w:tc>
        <w:tc>
          <w:tcPr>
            <w:tcW w:w="1549" w:type="dxa"/>
          </w:tcPr>
          <w:p>
            <w:pPr>
              <w:pStyle w:val="TableParagraph"/>
              <w:spacing w:before="95"/>
              <w:ind w:left="12"/>
              <w:jc w:val="center"/>
              <w:rPr>
                <w:sz w:val="16"/>
              </w:rPr>
            </w:pPr>
            <w:r>
              <w:rPr>
                <w:spacing w:val="-6"/>
                <w:sz w:val="16"/>
              </w:rPr>
              <w:t>LA</w:t>
            </w:r>
            <w:r>
              <w:rPr>
                <w:spacing w:val="-11"/>
                <w:sz w:val="16"/>
              </w:rPr>
              <w:t> </w:t>
            </w:r>
            <w:r>
              <w:rPr>
                <w:spacing w:val="-6"/>
                <w:sz w:val="16"/>
              </w:rPr>
              <w:t>4.1,</w:t>
            </w:r>
            <w:r>
              <w:rPr>
                <w:spacing w:val="-7"/>
                <w:sz w:val="16"/>
              </w:rPr>
              <w:t> </w:t>
            </w:r>
            <w:r>
              <w:rPr>
                <w:spacing w:val="-6"/>
                <w:sz w:val="16"/>
              </w:rPr>
              <w:t>LA</w:t>
            </w:r>
            <w:r>
              <w:rPr>
                <w:spacing w:val="-11"/>
                <w:sz w:val="16"/>
              </w:rPr>
              <w:t> </w:t>
            </w:r>
            <w:r>
              <w:rPr>
                <w:spacing w:val="-6"/>
                <w:sz w:val="16"/>
              </w:rPr>
              <w:t>4.4,</w:t>
            </w:r>
            <w:r>
              <w:rPr>
                <w:spacing w:val="-3"/>
                <w:sz w:val="16"/>
              </w:rPr>
              <w:t> </w:t>
            </w:r>
            <w:r>
              <w:rPr>
                <w:spacing w:val="-6"/>
                <w:sz w:val="16"/>
              </w:rPr>
              <w:t>LA</w:t>
            </w:r>
          </w:p>
          <w:p>
            <w:pPr>
              <w:pStyle w:val="TableParagraph"/>
              <w:spacing w:before="97"/>
              <w:ind w:left="59" w:right="49"/>
              <w:jc w:val="center"/>
              <w:rPr>
                <w:sz w:val="16"/>
              </w:rPr>
            </w:pPr>
            <w:r>
              <w:rPr>
                <w:spacing w:val="-6"/>
                <w:sz w:val="16"/>
              </w:rPr>
              <w:t>4.5,</w:t>
            </w:r>
            <w:r>
              <w:rPr>
                <w:spacing w:val="-8"/>
                <w:sz w:val="16"/>
              </w:rPr>
              <w:t> </w:t>
            </w:r>
            <w:r>
              <w:rPr>
                <w:spacing w:val="-6"/>
                <w:sz w:val="16"/>
              </w:rPr>
              <w:t>LA</w:t>
            </w:r>
            <w:r>
              <w:rPr>
                <w:spacing w:val="-12"/>
                <w:sz w:val="16"/>
              </w:rPr>
              <w:t> </w:t>
            </w:r>
            <w:r>
              <w:rPr>
                <w:spacing w:val="-6"/>
                <w:sz w:val="16"/>
              </w:rPr>
              <w:t>4.6,</w:t>
            </w:r>
            <w:r>
              <w:rPr>
                <w:spacing w:val="-5"/>
                <w:sz w:val="16"/>
              </w:rPr>
              <w:t> </w:t>
            </w:r>
            <w:r>
              <w:rPr>
                <w:spacing w:val="-6"/>
                <w:sz w:val="16"/>
              </w:rPr>
              <w:t>LA</w:t>
            </w:r>
            <w:r>
              <w:rPr>
                <w:spacing w:val="-11"/>
                <w:sz w:val="16"/>
              </w:rPr>
              <w:t> </w:t>
            </w:r>
            <w:r>
              <w:rPr>
                <w:spacing w:val="-6"/>
                <w:sz w:val="16"/>
              </w:rPr>
              <w:t>4.7,</w:t>
            </w:r>
          </w:p>
          <w:p>
            <w:pPr>
              <w:pStyle w:val="TableParagraph"/>
              <w:spacing w:before="94"/>
              <w:ind w:left="13"/>
              <w:jc w:val="center"/>
              <w:rPr>
                <w:sz w:val="16"/>
              </w:rPr>
            </w:pPr>
            <w:r>
              <w:rPr>
                <w:spacing w:val="-4"/>
                <w:sz w:val="16"/>
              </w:rPr>
              <w:t>LA</w:t>
            </w:r>
            <w:r>
              <w:rPr>
                <w:spacing w:val="-15"/>
                <w:sz w:val="16"/>
              </w:rPr>
              <w:t> </w:t>
            </w:r>
            <w:r>
              <w:rPr>
                <w:spacing w:val="-4"/>
                <w:sz w:val="16"/>
              </w:rPr>
              <w:t>4.8</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4.9</w:t>
            </w:r>
          </w:p>
          <w:p>
            <w:pPr>
              <w:pStyle w:val="TableParagraph"/>
              <w:spacing w:line="364" w:lineRule="auto" w:before="97"/>
              <w:ind w:left="72" w:right="58"/>
              <w:jc w:val="center"/>
              <w:rPr>
                <w:sz w:val="16"/>
              </w:rPr>
            </w:pPr>
            <w:r>
              <w:rPr>
                <w:spacing w:val="-6"/>
                <w:sz w:val="16"/>
              </w:rPr>
              <w:t>Acciones</w:t>
            </w:r>
            <w:r>
              <w:rPr>
                <w:spacing w:val="-14"/>
                <w:sz w:val="16"/>
              </w:rPr>
              <w:t> </w:t>
            </w:r>
            <w:r>
              <w:rPr>
                <w:spacing w:val="-6"/>
                <w:sz w:val="16"/>
              </w:rPr>
              <w:t>de</w:t>
            </w:r>
            <w:r>
              <w:rPr>
                <w:spacing w:val="-13"/>
                <w:sz w:val="16"/>
              </w:rPr>
              <w:t> </w:t>
            </w:r>
            <w:r>
              <w:rPr>
                <w:spacing w:val="-6"/>
                <w:sz w:val="16"/>
              </w:rPr>
              <w:t>mejora</w:t>
            </w:r>
            <w:r>
              <w:rPr>
                <w:spacing w:val="-11"/>
                <w:sz w:val="16"/>
              </w:rPr>
              <w:t> </w:t>
            </w:r>
            <w:r>
              <w:rPr>
                <w:spacing w:val="-6"/>
                <w:sz w:val="16"/>
              </w:rPr>
              <w:t>a</w:t>
            </w:r>
            <w:r>
              <w:rPr>
                <w:spacing w:val="-11"/>
                <w:sz w:val="16"/>
              </w:rPr>
              <w:t> </w:t>
            </w:r>
            <w:r>
              <w:rPr>
                <w:spacing w:val="-6"/>
                <w:sz w:val="16"/>
              </w:rPr>
              <w:t>la</w:t>
            </w:r>
            <w:r>
              <w:rPr>
                <w:spacing w:val="40"/>
                <w:sz w:val="16"/>
              </w:rPr>
              <w:t> </w:t>
            </w:r>
            <w:r>
              <w:rPr>
                <w:spacing w:val="-4"/>
                <w:sz w:val="16"/>
              </w:rPr>
              <w:t>atención</w:t>
            </w:r>
            <w:r>
              <w:rPr>
                <w:spacing w:val="-10"/>
                <w:sz w:val="16"/>
              </w:rPr>
              <w:t> </w:t>
            </w:r>
            <w:r>
              <w:rPr>
                <w:spacing w:val="-4"/>
                <w:sz w:val="16"/>
              </w:rPr>
              <w:t>del</w:t>
            </w:r>
            <w:r>
              <w:rPr>
                <w:spacing w:val="-10"/>
                <w:sz w:val="16"/>
              </w:rPr>
              <w:t> </w:t>
            </w:r>
            <w:r>
              <w:rPr>
                <w:spacing w:val="-4"/>
                <w:sz w:val="16"/>
              </w:rPr>
              <w:t>visitante</w:t>
            </w:r>
            <w:r>
              <w:rPr>
                <w:spacing w:val="-10"/>
                <w:sz w:val="16"/>
              </w:rPr>
              <w:t> </w:t>
            </w:r>
            <w:r>
              <w:rPr>
                <w:spacing w:val="-4"/>
                <w:sz w:val="16"/>
              </w:rPr>
              <w:t>y</w:t>
            </w:r>
            <w:r>
              <w:rPr>
                <w:spacing w:val="40"/>
                <w:sz w:val="16"/>
              </w:rPr>
              <w:t> </w:t>
            </w:r>
            <w:r>
              <w:rPr>
                <w:spacing w:val="-2"/>
                <w:sz w:val="16"/>
              </w:rPr>
              <w:t>fomento</w:t>
            </w:r>
            <w:r>
              <w:rPr>
                <w:spacing w:val="-15"/>
                <w:sz w:val="16"/>
              </w:rPr>
              <w:t> </w:t>
            </w:r>
            <w:r>
              <w:rPr>
                <w:spacing w:val="-2"/>
                <w:sz w:val="16"/>
              </w:rPr>
              <w:t>del</w:t>
            </w:r>
            <w:r>
              <w:rPr>
                <w:spacing w:val="-16"/>
                <w:sz w:val="16"/>
              </w:rPr>
              <w:t> </w:t>
            </w:r>
            <w:r>
              <w:rPr>
                <w:spacing w:val="-2"/>
                <w:sz w:val="16"/>
              </w:rPr>
              <w:t>desarrollo</w:t>
            </w:r>
            <w:r>
              <w:rPr>
                <w:spacing w:val="40"/>
                <w:sz w:val="16"/>
              </w:rPr>
              <w:t> </w:t>
            </w:r>
            <w:r>
              <w:rPr>
                <w:spacing w:val="-4"/>
                <w:sz w:val="16"/>
              </w:rPr>
              <w:t>del</w:t>
            </w:r>
            <w:r>
              <w:rPr>
                <w:spacing w:val="-18"/>
                <w:sz w:val="16"/>
              </w:rPr>
              <w:t> </w:t>
            </w:r>
            <w:r>
              <w:rPr>
                <w:spacing w:val="-4"/>
                <w:sz w:val="16"/>
              </w:rPr>
              <w:t>patrimonio</w:t>
            </w:r>
            <w:r>
              <w:rPr>
                <w:spacing w:val="-15"/>
                <w:sz w:val="16"/>
              </w:rPr>
              <w:t> </w:t>
            </w:r>
            <w:r>
              <w:rPr>
                <w:spacing w:val="-4"/>
                <w:sz w:val="16"/>
              </w:rPr>
              <w:t>turístico</w:t>
            </w:r>
            <w:r>
              <w:rPr>
                <w:spacing w:val="40"/>
                <w:sz w:val="16"/>
              </w:rPr>
              <w:t> </w:t>
            </w:r>
            <w:r>
              <w:rPr>
                <w:spacing w:val="-6"/>
                <w:sz w:val="16"/>
              </w:rPr>
              <w:t>y</w:t>
            </w:r>
            <w:r>
              <w:rPr>
                <w:spacing w:val="-13"/>
                <w:sz w:val="16"/>
              </w:rPr>
              <w:t> </w:t>
            </w:r>
            <w:r>
              <w:rPr>
                <w:spacing w:val="-6"/>
                <w:sz w:val="16"/>
              </w:rPr>
              <w:t>cultural</w:t>
            </w:r>
            <w:r>
              <w:rPr>
                <w:spacing w:val="-14"/>
                <w:sz w:val="16"/>
              </w:rPr>
              <w:t> </w:t>
            </w:r>
            <w:r>
              <w:rPr>
                <w:spacing w:val="-6"/>
                <w:sz w:val="16"/>
              </w:rPr>
              <w:t>del</w:t>
            </w:r>
            <w:r>
              <w:rPr>
                <w:spacing w:val="-14"/>
                <w:sz w:val="16"/>
              </w:rPr>
              <w:t> </w:t>
            </w:r>
            <w:r>
              <w:rPr>
                <w:spacing w:val="-6"/>
                <w:sz w:val="16"/>
              </w:rPr>
              <w:t>municipio</w:t>
            </w:r>
            <w:r>
              <w:rPr>
                <w:spacing w:val="40"/>
                <w:sz w:val="16"/>
              </w:rPr>
              <w:t> </w:t>
            </w:r>
            <w:r>
              <w:rPr>
                <w:sz w:val="16"/>
              </w:rPr>
              <w:t>de</w:t>
            </w:r>
            <w:r>
              <w:rPr>
                <w:spacing w:val="-13"/>
                <w:sz w:val="16"/>
              </w:rPr>
              <w:t> </w:t>
            </w:r>
            <w:r>
              <w:rPr>
                <w:sz w:val="16"/>
              </w:rPr>
              <w:t>Puebla,</w:t>
            </w:r>
          </w:p>
          <w:p>
            <w:pPr>
              <w:pStyle w:val="TableParagraph"/>
              <w:spacing w:before="2"/>
              <w:ind w:left="9"/>
              <w:jc w:val="center"/>
              <w:rPr>
                <w:sz w:val="16"/>
              </w:rPr>
            </w:pPr>
            <w:r>
              <w:rPr>
                <w:spacing w:val="-2"/>
                <w:sz w:val="16"/>
              </w:rPr>
              <w:t>implementadas</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spacing w:before="60"/>
              <w:rPr>
                <w:b/>
                <w:sz w:val="16"/>
              </w:rPr>
            </w:pPr>
          </w:p>
          <w:p>
            <w:pPr>
              <w:pStyle w:val="TableParagraph"/>
              <w:spacing w:line="364" w:lineRule="auto"/>
              <w:ind w:left="63" w:right="50"/>
              <w:jc w:val="center"/>
              <w:rPr>
                <w:sz w:val="16"/>
              </w:rPr>
            </w:pPr>
            <w:r>
              <w:rPr>
                <w:spacing w:val="-2"/>
                <w:sz w:val="16"/>
              </w:rPr>
              <w:t>Porcentaje</w:t>
            </w:r>
            <w:r>
              <w:rPr>
                <w:spacing w:val="-11"/>
                <w:sz w:val="16"/>
              </w:rPr>
              <w:t> </w:t>
            </w:r>
            <w:r>
              <w:rPr>
                <w:spacing w:val="-2"/>
                <w:sz w:val="16"/>
              </w:rPr>
              <w:t>de</w:t>
            </w:r>
            <w:r>
              <w:rPr>
                <w:spacing w:val="-11"/>
                <w:sz w:val="16"/>
              </w:rPr>
              <w:t> </w:t>
            </w:r>
            <w:r>
              <w:rPr>
                <w:spacing w:val="-2"/>
                <w:sz w:val="16"/>
              </w:rPr>
              <w:t>acciones</w:t>
            </w:r>
            <w:r>
              <w:rPr>
                <w:spacing w:val="40"/>
                <w:sz w:val="16"/>
              </w:rPr>
              <w:t> </w:t>
            </w:r>
            <w:r>
              <w:rPr>
                <w:spacing w:val="-6"/>
                <w:sz w:val="16"/>
              </w:rPr>
              <w:t>realizadas</w:t>
            </w:r>
            <w:r>
              <w:rPr>
                <w:spacing w:val="-12"/>
                <w:sz w:val="16"/>
              </w:rPr>
              <w:t> </w:t>
            </w:r>
            <w:r>
              <w:rPr>
                <w:spacing w:val="-6"/>
                <w:sz w:val="16"/>
              </w:rPr>
              <w:t>de</w:t>
            </w:r>
            <w:r>
              <w:rPr>
                <w:spacing w:val="-16"/>
                <w:sz w:val="16"/>
              </w:rPr>
              <w:t> </w:t>
            </w:r>
            <w:r>
              <w:rPr>
                <w:spacing w:val="-6"/>
                <w:sz w:val="16"/>
              </w:rPr>
              <w:t>mejora</w:t>
            </w:r>
            <w:r>
              <w:rPr>
                <w:spacing w:val="-13"/>
                <w:sz w:val="16"/>
              </w:rPr>
              <w:t> </w:t>
            </w:r>
            <w:r>
              <w:rPr>
                <w:spacing w:val="-6"/>
                <w:sz w:val="16"/>
              </w:rPr>
              <w:t>a</w:t>
            </w:r>
            <w:r>
              <w:rPr>
                <w:spacing w:val="-11"/>
                <w:sz w:val="16"/>
              </w:rPr>
              <w:t> </w:t>
            </w:r>
            <w:r>
              <w:rPr>
                <w:spacing w:val="-6"/>
                <w:sz w:val="16"/>
              </w:rPr>
              <w:t>la</w:t>
            </w:r>
            <w:r>
              <w:rPr>
                <w:spacing w:val="40"/>
                <w:sz w:val="16"/>
              </w:rPr>
              <w:t> </w:t>
            </w:r>
            <w:r>
              <w:rPr>
                <w:spacing w:val="-2"/>
                <w:sz w:val="16"/>
              </w:rPr>
              <w:t>atención</w:t>
            </w:r>
            <w:r>
              <w:rPr>
                <w:spacing w:val="-13"/>
                <w:sz w:val="16"/>
              </w:rPr>
              <w:t> </w:t>
            </w:r>
            <w:r>
              <w:rPr>
                <w:spacing w:val="-2"/>
                <w:sz w:val="16"/>
              </w:rPr>
              <w:t>del</w:t>
            </w:r>
            <w:r>
              <w:rPr>
                <w:spacing w:val="-13"/>
                <w:sz w:val="16"/>
              </w:rPr>
              <w:t> </w:t>
            </w:r>
            <w:r>
              <w:rPr>
                <w:spacing w:val="-2"/>
                <w:sz w:val="16"/>
              </w:rPr>
              <w:t>visitante</w:t>
            </w:r>
            <w:r>
              <w:rPr>
                <w:spacing w:val="-13"/>
                <w:sz w:val="16"/>
              </w:rPr>
              <w:t> </w:t>
            </w:r>
            <w:r>
              <w:rPr>
                <w:spacing w:val="-2"/>
                <w:sz w:val="16"/>
              </w:rPr>
              <w:t>y</w:t>
            </w:r>
            <w:r>
              <w:rPr>
                <w:spacing w:val="40"/>
                <w:sz w:val="16"/>
              </w:rPr>
              <w:t> </w:t>
            </w:r>
            <w:r>
              <w:rPr>
                <w:sz w:val="16"/>
              </w:rPr>
              <w:t>fomento</w:t>
            </w:r>
            <w:r>
              <w:rPr>
                <w:spacing w:val="-11"/>
                <w:sz w:val="16"/>
              </w:rPr>
              <w:t> </w:t>
            </w:r>
            <w:r>
              <w:rPr>
                <w:sz w:val="16"/>
              </w:rPr>
              <w:t>turístico</w:t>
            </w:r>
            <w:r>
              <w:rPr>
                <w:spacing w:val="-11"/>
                <w:sz w:val="16"/>
              </w:rPr>
              <w:t> </w:t>
            </w:r>
            <w:r>
              <w:rPr>
                <w:sz w:val="16"/>
              </w:rPr>
              <w:t>del</w:t>
            </w:r>
            <w:r>
              <w:rPr>
                <w:spacing w:val="40"/>
                <w:sz w:val="16"/>
              </w:rPr>
              <w:t> </w:t>
            </w:r>
            <w:r>
              <w:rPr>
                <w:spacing w:val="-2"/>
                <w:sz w:val="16"/>
              </w:rPr>
              <w:t>patrimonio</w:t>
            </w:r>
          </w:p>
        </w:tc>
        <w:tc>
          <w:tcPr>
            <w:tcW w:w="241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91" w:right="82" w:firstLine="5"/>
              <w:jc w:val="center"/>
              <w:rPr>
                <w:sz w:val="16"/>
              </w:rPr>
            </w:pPr>
            <w:r>
              <w:rPr>
                <w:sz w:val="16"/>
              </w:rPr>
              <w:t>(Número</w:t>
            </w:r>
            <w:r>
              <w:rPr>
                <w:spacing w:val="-15"/>
                <w:sz w:val="16"/>
              </w:rPr>
              <w:t> </w:t>
            </w:r>
            <w:r>
              <w:rPr>
                <w:sz w:val="16"/>
              </w:rPr>
              <w:t>de</w:t>
            </w:r>
            <w:r>
              <w:rPr>
                <w:spacing w:val="-13"/>
                <w:sz w:val="16"/>
              </w:rPr>
              <w:t> </w:t>
            </w:r>
            <w:r>
              <w:rPr>
                <w:sz w:val="16"/>
              </w:rPr>
              <w:t>acciones</w:t>
            </w:r>
            <w:r>
              <w:rPr>
                <w:spacing w:val="-12"/>
                <w:sz w:val="16"/>
              </w:rPr>
              <w:t> </w:t>
            </w:r>
            <w:r>
              <w:rPr>
                <w:sz w:val="16"/>
              </w:rPr>
              <w:t>realizadas</w:t>
            </w:r>
            <w:r>
              <w:rPr>
                <w:spacing w:val="-14"/>
                <w:sz w:val="16"/>
              </w:rPr>
              <w:t> </w:t>
            </w:r>
            <w:r>
              <w:rPr>
                <w:sz w:val="16"/>
              </w:rPr>
              <w:t>de</w:t>
            </w:r>
            <w:r>
              <w:rPr>
                <w:spacing w:val="40"/>
                <w:sz w:val="16"/>
              </w:rPr>
              <w:t> </w:t>
            </w:r>
            <w:r>
              <w:rPr>
                <w:sz w:val="16"/>
              </w:rPr>
              <w:t>mejora</w:t>
            </w:r>
            <w:r>
              <w:rPr>
                <w:spacing w:val="-13"/>
                <w:sz w:val="16"/>
              </w:rPr>
              <w:t> </w:t>
            </w:r>
            <w:r>
              <w:rPr>
                <w:sz w:val="16"/>
              </w:rPr>
              <w:t>a</w:t>
            </w:r>
            <w:r>
              <w:rPr>
                <w:spacing w:val="-10"/>
                <w:sz w:val="16"/>
              </w:rPr>
              <w:t> </w:t>
            </w:r>
            <w:r>
              <w:rPr>
                <w:sz w:val="16"/>
              </w:rPr>
              <w:t>la</w:t>
            </w:r>
            <w:r>
              <w:rPr>
                <w:spacing w:val="-13"/>
                <w:sz w:val="16"/>
              </w:rPr>
              <w:t> </w:t>
            </w:r>
            <w:r>
              <w:rPr>
                <w:sz w:val="16"/>
              </w:rPr>
              <w:t>atención</w:t>
            </w:r>
            <w:r>
              <w:rPr>
                <w:spacing w:val="-13"/>
                <w:sz w:val="16"/>
              </w:rPr>
              <w:t> </w:t>
            </w:r>
            <w:r>
              <w:rPr>
                <w:sz w:val="16"/>
              </w:rPr>
              <w:t>del</w:t>
            </w:r>
            <w:r>
              <w:rPr>
                <w:spacing w:val="-13"/>
                <w:sz w:val="16"/>
              </w:rPr>
              <w:t> </w:t>
            </w:r>
            <w:r>
              <w:rPr>
                <w:sz w:val="16"/>
              </w:rPr>
              <w:t>visitante</w:t>
            </w:r>
            <w:r>
              <w:rPr>
                <w:spacing w:val="-13"/>
                <w:sz w:val="16"/>
              </w:rPr>
              <w:t> </w:t>
            </w:r>
            <w:r>
              <w:rPr>
                <w:sz w:val="16"/>
              </w:rPr>
              <w:t>y</w:t>
            </w:r>
            <w:r>
              <w:rPr>
                <w:spacing w:val="40"/>
                <w:sz w:val="16"/>
              </w:rPr>
              <w:t> </w:t>
            </w:r>
            <w:r>
              <w:rPr>
                <w:sz w:val="16"/>
              </w:rPr>
              <w:t>fomento</w:t>
            </w:r>
            <w:r>
              <w:rPr>
                <w:spacing w:val="-15"/>
                <w:sz w:val="16"/>
              </w:rPr>
              <w:t> </w:t>
            </w:r>
            <w:r>
              <w:rPr>
                <w:sz w:val="16"/>
              </w:rPr>
              <w:t>turístico</w:t>
            </w:r>
            <w:r>
              <w:rPr>
                <w:spacing w:val="-15"/>
                <w:sz w:val="16"/>
              </w:rPr>
              <w:t> </w:t>
            </w:r>
            <w:r>
              <w:rPr>
                <w:sz w:val="16"/>
              </w:rPr>
              <w:t>del</w:t>
            </w:r>
            <w:r>
              <w:rPr>
                <w:spacing w:val="-16"/>
                <w:sz w:val="16"/>
              </w:rPr>
              <w:t> </w:t>
            </w:r>
            <w:r>
              <w:rPr>
                <w:sz w:val="16"/>
              </w:rPr>
              <w:t>patrimonio</w:t>
            </w:r>
            <w:r>
              <w:rPr>
                <w:spacing w:val="-15"/>
                <w:sz w:val="16"/>
              </w:rPr>
              <w:t> </w:t>
            </w:r>
            <w:r>
              <w:rPr>
                <w:sz w:val="16"/>
              </w:rPr>
              <w:t>/</w:t>
            </w:r>
            <w:r>
              <w:rPr>
                <w:spacing w:val="40"/>
                <w:sz w:val="16"/>
              </w:rPr>
              <w:t> </w:t>
            </w:r>
            <w:r>
              <w:rPr>
                <w:sz w:val="16"/>
              </w:rPr>
              <w:t>Total</w:t>
            </w:r>
            <w:r>
              <w:rPr>
                <w:spacing w:val="-16"/>
                <w:sz w:val="16"/>
              </w:rPr>
              <w:t> </w:t>
            </w:r>
            <w:r>
              <w:rPr>
                <w:sz w:val="16"/>
              </w:rPr>
              <w:t>de</w:t>
            </w:r>
            <w:r>
              <w:rPr>
                <w:spacing w:val="-12"/>
                <w:sz w:val="16"/>
              </w:rPr>
              <w:t> </w:t>
            </w:r>
            <w:r>
              <w:rPr>
                <w:sz w:val="16"/>
              </w:rPr>
              <w:t>acciones</w:t>
            </w:r>
            <w:r>
              <w:rPr>
                <w:spacing w:val="-14"/>
                <w:sz w:val="16"/>
              </w:rPr>
              <w:t> </w:t>
            </w:r>
            <w:r>
              <w:rPr>
                <w:sz w:val="16"/>
              </w:rPr>
              <w:t>programadas</w:t>
            </w:r>
            <w:r>
              <w:rPr>
                <w:spacing w:val="-14"/>
                <w:sz w:val="16"/>
              </w:rPr>
              <w:t> </w:t>
            </w:r>
            <w:r>
              <w:rPr>
                <w:sz w:val="16"/>
              </w:rPr>
              <w:t>de</w:t>
            </w:r>
            <w:r>
              <w:rPr>
                <w:spacing w:val="40"/>
                <w:sz w:val="16"/>
              </w:rPr>
              <w:t> </w:t>
            </w:r>
            <w:r>
              <w:rPr>
                <w:sz w:val="16"/>
              </w:rPr>
              <w:t>mejora</w:t>
            </w:r>
            <w:r>
              <w:rPr>
                <w:spacing w:val="-13"/>
                <w:sz w:val="16"/>
              </w:rPr>
              <w:t> </w:t>
            </w:r>
            <w:r>
              <w:rPr>
                <w:sz w:val="16"/>
              </w:rPr>
              <w:t>a</w:t>
            </w:r>
            <w:r>
              <w:rPr>
                <w:spacing w:val="-10"/>
                <w:sz w:val="16"/>
              </w:rPr>
              <w:t> </w:t>
            </w:r>
            <w:r>
              <w:rPr>
                <w:sz w:val="16"/>
              </w:rPr>
              <w:t>la</w:t>
            </w:r>
            <w:r>
              <w:rPr>
                <w:spacing w:val="-13"/>
                <w:sz w:val="16"/>
              </w:rPr>
              <w:t> </w:t>
            </w:r>
            <w:r>
              <w:rPr>
                <w:sz w:val="16"/>
              </w:rPr>
              <w:t>atención</w:t>
            </w:r>
            <w:r>
              <w:rPr>
                <w:spacing w:val="-13"/>
                <w:sz w:val="16"/>
              </w:rPr>
              <w:t> </w:t>
            </w:r>
            <w:r>
              <w:rPr>
                <w:sz w:val="16"/>
              </w:rPr>
              <w:t>del</w:t>
            </w:r>
            <w:r>
              <w:rPr>
                <w:spacing w:val="-13"/>
                <w:sz w:val="16"/>
              </w:rPr>
              <w:t> </w:t>
            </w:r>
            <w:r>
              <w:rPr>
                <w:sz w:val="16"/>
              </w:rPr>
              <w:t>visitante</w:t>
            </w:r>
            <w:r>
              <w:rPr>
                <w:spacing w:val="-13"/>
                <w:sz w:val="16"/>
              </w:rPr>
              <w:t> </w:t>
            </w:r>
            <w:r>
              <w:rPr>
                <w:sz w:val="16"/>
              </w:rPr>
              <w:t>y</w:t>
            </w:r>
            <w:r>
              <w:rPr>
                <w:spacing w:val="40"/>
                <w:sz w:val="16"/>
              </w:rPr>
              <w:t> </w:t>
            </w:r>
            <w:r>
              <w:rPr>
                <w:spacing w:val="-6"/>
                <w:sz w:val="16"/>
              </w:rPr>
              <w:t>fomento</w:t>
            </w:r>
            <w:r>
              <w:rPr>
                <w:spacing w:val="-15"/>
                <w:sz w:val="16"/>
              </w:rPr>
              <w:t> </w:t>
            </w:r>
            <w:r>
              <w:rPr>
                <w:spacing w:val="-6"/>
                <w:sz w:val="16"/>
              </w:rPr>
              <w:t>turístico</w:t>
            </w:r>
            <w:r>
              <w:rPr>
                <w:spacing w:val="-15"/>
                <w:sz w:val="16"/>
              </w:rPr>
              <w:t> </w:t>
            </w:r>
            <w:r>
              <w:rPr>
                <w:spacing w:val="-6"/>
                <w:sz w:val="16"/>
              </w:rPr>
              <w:t>del</w:t>
            </w:r>
            <w:r>
              <w:rPr>
                <w:spacing w:val="-16"/>
                <w:sz w:val="16"/>
              </w:rPr>
              <w:t> </w:t>
            </w:r>
            <w:r>
              <w:rPr>
                <w:spacing w:val="-6"/>
                <w:sz w:val="16"/>
              </w:rPr>
              <w:t>patrimonio)*100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7"/>
              <w:rPr>
                <w:b/>
                <w:sz w:val="16"/>
              </w:rPr>
            </w:pPr>
          </w:p>
          <w:p>
            <w:pPr>
              <w:pStyle w:val="TableParagraph"/>
              <w:ind w:left="5"/>
              <w:jc w:val="center"/>
              <w:rPr>
                <w:sz w:val="16"/>
              </w:rPr>
            </w:pPr>
            <w:r>
              <w:rPr>
                <w:spacing w:val="-10"/>
                <w:sz w:val="16"/>
              </w:rPr>
              <w:t>1</w:t>
            </w:r>
          </w:p>
        </w:tc>
      </w:tr>
      <w:tr>
        <w:trPr>
          <w:trHeight w:val="1149" w:hRule="atLeast"/>
        </w:trPr>
        <w:tc>
          <w:tcPr>
            <w:tcW w:w="653" w:type="dxa"/>
          </w:tcPr>
          <w:p>
            <w:pPr>
              <w:pStyle w:val="TableParagraph"/>
              <w:rPr>
                <w:b/>
                <w:sz w:val="16"/>
              </w:rPr>
            </w:pPr>
          </w:p>
          <w:p>
            <w:pPr>
              <w:pStyle w:val="TableParagraph"/>
              <w:spacing w:before="145"/>
              <w:rPr>
                <w:b/>
                <w:sz w:val="16"/>
              </w:rPr>
            </w:pPr>
          </w:p>
          <w:p>
            <w:pPr>
              <w:pStyle w:val="TableParagraph"/>
              <w:ind w:left="9"/>
              <w:jc w:val="center"/>
              <w:rPr>
                <w:sz w:val="16"/>
              </w:rPr>
            </w:pPr>
            <w:r>
              <w:rPr>
                <w:spacing w:val="-5"/>
                <w:sz w:val="16"/>
              </w:rPr>
              <w:t>03</w:t>
            </w:r>
          </w:p>
        </w:tc>
        <w:tc>
          <w:tcPr>
            <w:tcW w:w="1188" w:type="dxa"/>
          </w:tcPr>
          <w:p>
            <w:pPr>
              <w:pStyle w:val="TableParagraph"/>
              <w:spacing w:line="367" w:lineRule="auto" w:before="93"/>
              <w:ind w:left="69" w:right="318"/>
              <w:rPr>
                <w:sz w:val="16"/>
              </w:rPr>
            </w:pPr>
            <w:r>
              <w:rPr>
                <w:sz w:val="16"/>
              </w:rPr>
              <w:t>Impulso</w:t>
            </w:r>
            <w:r>
              <w:rPr>
                <w:spacing w:val="-13"/>
                <w:sz w:val="16"/>
              </w:rPr>
              <w:t> </w:t>
            </w:r>
            <w:r>
              <w:rPr>
                <w:sz w:val="16"/>
              </w:rPr>
              <w:t>e</w:t>
            </w:r>
            <w:r>
              <w:rPr>
                <w:spacing w:val="40"/>
                <w:sz w:val="16"/>
              </w:rPr>
              <w:t> </w:t>
            </w:r>
            <w:r>
              <w:rPr>
                <w:spacing w:val="-2"/>
                <w:sz w:val="16"/>
              </w:rPr>
              <w:t>Innovación</w:t>
            </w:r>
            <w:r>
              <w:rPr>
                <w:spacing w:val="40"/>
                <w:sz w:val="16"/>
              </w:rPr>
              <w:t> </w:t>
            </w:r>
            <w:r>
              <w:rPr>
                <w:spacing w:val="-6"/>
                <w:sz w:val="16"/>
              </w:rPr>
              <w:t>Económica</w:t>
            </w:r>
            <w:r>
              <w:rPr>
                <w:spacing w:val="-9"/>
                <w:sz w:val="16"/>
              </w:rPr>
              <w:t> </w:t>
            </w:r>
            <w:r>
              <w:rPr>
                <w:spacing w:val="-6"/>
                <w:sz w:val="16"/>
              </w:rPr>
              <w:t>y</w:t>
            </w:r>
          </w:p>
          <w:p>
            <w:pPr>
              <w:pStyle w:val="TableParagraph"/>
              <w:spacing w:line="179" w:lineRule="exact"/>
              <w:ind w:left="69"/>
              <w:rPr>
                <w:sz w:val="16"/>
              </w:rPr>
            </w:pPr>
            <w:r>
              <w:rPr>
                <w:spacing w:val="-2"/>
                <w:sz w:val="16"/>
              </w:rPr>
              <w:t>Turística</w:t>
            </w:r>
          </w:p>
        </w:tc>
        <w:tc>
          <w:tcPr>
            <w:tcW w:w="1549" w:type="dxa"/>
          </w:tcPr>
          <w:p>
            <w:pPr>
              <w:pStyle w:val="TableParagraph"/>
              <w:spacing w:before="93"/>
              <w:ind w:left="150"/>
              <w:rPr>
                <w:sz w:val="16"/>
              </w:rPr>
            </w:pPr>
            <w:r>
              <w:rPr>
                <w:spacing w:val="-4"/>
                <w:sz w:val="16"/>
              </w:rPr>
              <w:t>LA</w:t>
            </w:r>
            <w:r>
              <w:rPr>
                <w:spacing w:val="-15"/>
                <w:sz w:val="16"/>
              </w:rPr>
              <w:t> </w:t>
            </w:r>
            <w:r>
              <w:rPr>
                <w:spacing w:val="-4"/>
                <w:sz w:val="16"/>
              </w:rPr>
              <w:t>6.2,</w:t>
            </w:r>
            <w:r>
              <w:rPr>
                <w:spacing w:val="-11"/>
                <w:sz w:val="16"/>
              </w:rPr>
              <w:t> </w:t>
            </w:r>
            <w:r>
              <w:rPr>
                <w:spacing w:val="-4"/>
                <w:sz w:val="16"/>
              </w:rPr>
              <w:t>LA</w:t>
            </w:r>
            <w:r>
              <w:rPr>
                <w:spacing w:val="-15"/>
                <w:sz w:val="16"/>
              </w:rPr>
              <w:t> </w:t>
            </w:r>
            <w:r>
              <w:rPr>
                <w:spacing w:val="-4"/>
                <w:sz w:val="16"/>
              </w:rPr>
              <w:t>6.3</w:t>
            </w:r>
            <w:r>
              <w:rPr>
                <w:spacing w:val="-10"/>
                <w:sz w:val="16"/>
              </w:rPr>
              <w:t> </w:t>
            </w:r>
            <w:r>
              <w:rPr>
                <w:spacing w:val="-4"/>
                <w:sz w:val="16"/>
              </w:rPr>
              <w:t>y</w:t>
            </w:r>
            <w:r>
              <w:rPr>
                <w:spacing w:val="-13"/>
                <w:sz w:val="16"/>
              </w:rPr>
              <w:t> </w:t>
            </w:r>
            <w:r>
              <w:rPr>
                <w:spacing w:val="-7"/>
                <w:sz w:val="16"/>
              </w:rPr>
              <w:t>LA</w:t>
            </w:r>
          </w:p>
          <w:p>
            <w:pPr>
              <w:pStyle w:val="TableParagraph"/>
              <w:spacing w:line="367" w:lineRule="auto" w:before="97"/>
              <w:ind w:left="228" w:right="47" w:hanging="152"/>
              <w:rPr>
                <w:sz w:val="16"/>
              </w:rPr>
            </w:pPr>
            <w:r>
              <w:rPr>
                <w:spacing w:val="-6"/>
                <w:sz w:val="16"/>
              </w:rPr>
              <w:t>6.4</w:t>
            </w:r>
            <w:r>
              <w:rPr>
                <w:spacing w:val="-13"/>
                <w:sz w:val="16"/>
              </w:rPr>
              <w:t> </w:t>
            </w:r>
            <w:r>
              <w:rPr>
                <w:spacing w:val="-6"/>
                <w:sz w:val="16"/>
              </w:rPr>
              <w:t>Solicitudes</w:t>
            </w:r>
            <w:r>
              <w:rPr>
                <w:spacing w:val="-14"/>
                <w:sz w:val="16"/>
              </w:rPr>
              <w:t> </w:t>
            </w:r>
            <w:r>
              <w:rPr>
                <w:spacing w:val="-6"/>
                <w:sz w:val="16"/>
              </w:rPr>
              <w:t>jurídicas</w:t>
            </w:r>
            <w:r>
              <w:rPr>
                <w:spacing w:val="40"/>
                <w:sz w:val="16"/>
              </w:rPr>
              <w:t> </w:t>
            </w:r>
            <w:r>
              <w:rPr>
                <w:sz w:val="16"/>
              </w:rPr>
              <w:t>y</w:t>
            </w:r>
            <w:r>
              <w:rPr>
                <w:spacing w:val="-11"/>
                <w:sz w:val="16"/>
              </w:rPr>
              <w:t> </w:t>
            </w:r>
            <w:r>
              <w:rPr>
                <w:sz w:val="16"/>
              </w:rPr>
              <w:t>de</w:t>
            </w:r>
            <w:r>
              <w:rPr>
                <w:spacing w:val="-12"/>
                <w:sz w:val="16"/>
              </w:rPr>
              <w:t> </w:t>
            </w:r>
            <w:r>
              <w:rPr>
                <w:sz w:val="16"/>
              </w:rPr>
              <w:t>transparencia,</w:t>
            </w:r>
          </w:p>
          <w:p>
            <w:pPr>
              <w:pStyle w:val="TableParagraph"/>
              <w:spacing w:line="180" w:lineRule="exact"/>
              <w:ind w:left="496"/>
              <w:rPr>
                <w:sz w:val="16"/>
              </w:rPr>
            </w:pPr>
            <w:r>
              <w:rPr>
                <w:spacing w:val="-2"/>
                <w:sz w:val="16"/>
              </w:rPr>
              <w:t>atendidas</w:t>
            </w:r>
          </w:p>
        </w:tc>
        <w:tc>
          <w:tcPr>
            <w:tcW w:w="1854" w:type="dxa"/>
          </w:tcPr>
          <w:p>
            <w:pPr>
              <w:pStyle w:val="TableParagraph"/>
              <w:spacing w:before="50"/>
              <w:rPr>
                <w:b/>
                <w:sz w:val="16"/>
              </w:rPr>
            </w:pPr>
          </w:p>
          <w:p>
            <w:pPr>
              <w:pStyle w:val="TableParagraph"/>
              <w:spacing w:line="364" w:lineRule="auto" w:before="1"/>
              <w:ind w:left="119" w:right="103"/>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solicitudes</w:t>
            </w:r>
            <w:r>
              <w:rPr>
                <w:spacing w:val="-14"/>
                <w:sz w:val="16"/>
              </w:rPr>
              <w:t> </w:t>
            </w:r>
            <w:r>
              <w:rPr>
                <w:spacing w:val="-6"/>
                <w:sz w:val="16"/>
              </w:rPr>
              <w:t>de</w:t>
            </w:r>
            <w:r>
              <w:rPr>
                <w:spacing w:val="40"/>
                <w:sz w:val="16"/>
              </w:rPr>
              <w:t> </w:t>
            </w:r>
            <w:r>
              <w:rPr>
                <w:spacing w:val="-6"/>
                <w:sz w:val="16"/>
              </w:rPr>
              <w:t>transparencia</w:t>
            </w:r>
            <w:r>
              <w:rPr>
                <w:spacing w:val="-9"/>
                <w:sz w:val="16"/>
              </w:rPr>
              <w:t> </w:t>
            </w:r>
            <w:r>
              <w:rPr>
                <w:spacing w:val="-6"/>
                <w:sz w:val="16"/>
              </w:rPr>
              <w:t>atendidas</w:t>
            </w:r>
            <w:r>
              <w:rPr>
                <w:spacing w:val="-10"/>
                <w:sz w:val="16"/>
              </w:rPr>
              <w:t> </w:t>
            </w:r>
            <w:r>
              <w:rPr>
                <w:spacing w:val="-6"/>
                <w:sz w:val="16"/>
              </w:rPr>
              <w:t>por</w:t>
            </w:r>
            <w:r>
              <w:rPr>
                <w:spacing w:val="40"/>
                <w:sz w:val="16"/>
              </w:rPr>
              <w:t> </w:t>
            </w:r>
            <w:r>
              <w:rPr>
                <w:sz w:val="16"/>
              </w:rPr>
              <w:t>la</w:t>
            </w:r>
            <w:r>
              <w:rPr>
                <w:spacing w:val="-3"/>
                <w:sz w:val="16"/>
              </w:rPr>
              <w:t> </w:t>
            </w:r>
            <w:r>
              <w:rPr>
                <w:sz w:val="16"/>
              </w:rPr>
              <w:t>Dirección</w:t>
            </w:r>
            <w:r>
              <w:rPr>
                <w:spacing w:val="-6"/>
                <w:sz w:val="16"/>
              </w:rPr>
              <w:t> </w:t>
            </w:r>
            <w:r>
              <w:rPr>
                <w:sz w:val="16"/>
              </w:rPr>
              <w:t>Jurídica</w:t>
            </w:r>
          </w:p>
        </w:tc>
        <w:tc>
          <w:tcPr>
            <w:tcW w:w="2418" w:type="dxa"/>
          </w:tcPr>
          <w:p>
            <w:pPr>
              <w:pStyle w:val="TableParagraph"/>
              <w:spacing w:line="367" w:lineRule="auto" w:before="93"/>
              <w:ind w:left="233" w:right="219"/>
              <w:jc w:val="center"/>
              <w:rPr>
                <w:sz w:val="16"/>
              </w:rPr>
            </w:pPr>
            <w:r>
              <w:rPr>
                <w:sz w:val="16"/>
              </w:rPr>
              <w:t>(Número</w:t>
            </w:r>
            <w:r>
              <w:rPr>
                <w:spacing w:val="-4"/>
                <w:sz w:val="16"/>
              </w:rPr>
              <w:t> </w:t>
            </w:r>
            <w:r>
              <w:rPr>
                <w:sz w:val="16"/>
              </w:rPr>
              <w:t>de</w:t>
            </w:r>
            <w:r>
              <w:rPr>
                <w:spacing w:val="-2"/>
                <w:sz w:val="16"/>
              </w:rPr>
              <w:t> </w:t>
            </w:r>
            <w:r>
              <w:rPr>
                <w:sz w:val="16"/>
              </w:rPr>
              <w:t>solicitudes</w:t>
            </w:r>
            <w:r>
              <w:rPr>
                <w:spacing w:val="-3"/>
                <w:sz w:val="16"/>
              </w:rPr>
              <w:t> </w:t>
            </w:r>
            <w:r>
              <w:rPr>
                <w:sz w:val="16"/>
              </w:rPr>
              <w:t>de</w:t>
            </w:r>
            <w:r>
              <w:rPr>
                <w:spacing w:val="40"/>
                <w:sz w:val="16"/>
              </w:rPr>
              <w:t> </w:t>
            </w:r>
            <w:r>
              <w:rPr>
                <w:spacing w:val="-6"/>
                <w:sz w:val="16"/>
              </w:rPr>
              <w:t>transparencia</w:t>
            </w:r>
            <w:r>
              <w:rPr>
                <w:spacing w:val="-13"/>
                <w:sz w:val="16"/>
              </w:rPr>
              <w:t> </w:t>
            </w:r>
            <w:r>
              <w:rPr>
                <w:spacing w:val="-6"/>
                <w:sz w:val="16"/>
              </w:rPr>
              <w:t>atendidas</w:t>
            </w:r>
            <w:r>
              <w:rPr>
                <w:spacing w:val="-14"/>
                <w:sz w:val="16"/>
              </w:rPr>
              <w:t> </w:t>
            </w:r>
            <w:r>
              <w:rPr>
                <w:spacing w:val="-6"/>
                <w:sz w:val="16"/>
              </w:rPr>
              <w:t>/</w:t>
            </w:r>
            <w:r>
              <w:rPr>
                <w:spacing w:val="-8"/>
                <w:sz w:val="16"/>
              </w:rPr>
              <w:t> </w:t>
            </w:r>
            <w:r>
              <w:rPr>
                <w:spacing w:val="-6"/>
                <w:sz w:val="16"/>
              </w:rPr>
              <w:t>Total</w:t>
            </w:r>
            <w:r>
              <w:rPr>
                <w:spacing w:val="-16"/>
                <w:sz w:val="16"/>
              </w:rPr>
              <w:t> </w:t>
            </w:r>
            <w:r>
              <w:rPr>
                <w:spacing w:val="-6"/>
                <w:sz w:val="16"/>
              </w:rPr>
              <w:t>de</w:t>
            </w:r>
            <w:r>
              <w:rPr>
                <w:spacing w:val="40"/>
                <w:sz w:val="16"/>
              </w:rPr>
              <w:t> </w:t>
            </w:r>
            <w:r>
              <w:rPr>
                <w:sz w:val="16"/>
              </w:rPr>
              <w:t>solicitudes</w:t>
            </w:r>
            <w:r>
              <w:rPr>
                <w:spacing w:val="-14"/>
                <w:sz w:val="16"/>
              </w:rPr>
              <w:t> </w:t>
            </w:r>
            <w:r>
              <w:rPr>
                <w:sz w:val="16"/>
              </w:rPr>
              <w:t>de</w:t>
            </w:r>
            <w:r>
              <w:rPr>
                <w:spacing w:val="-16"/>
                <w:sz w:val="16"/>
              </w:rPr>
              <w:t> </w:t>
            </w:r>
            <w:r>
              <w:rPr>
                <w:sz w:val="16"/>
              </w:rPr>
              <w:t>transparencia</w:t>
            </w:r>
          </w:p>
          <w:p>
            <w:pPr>
              <w:pStyle w:val="TableParagraph"/>
              <w:spacing w:line="179" w:lineRule="exact"/>
              <w:ind w:left="9"/>
              <w:jc w:val="center"/>
              <w:rPr>
                <w:sz w:val="16"/>
              </w:rPr>
            </w:pPr>
            <w:r>
              <w:rPr>
                <w:spacing w:val="-2"/>
                <w:sz w:val="16"/>
              </w:rPr>
              <w:t>solicitadas)*100</w:t>
            </w:r>
          </w:p>
        </w:tc>
        <w:tc>
          <w:tcPr>
            <w:tcW w:w="994" w:type="dxa"/>
          </w:tcPr>
          <w:p>
            <w:pPr>
              <w:pStyle w:val="TableParagraph"/>
              <w:rPr>
                <w:sz w:val="16"/>
              </w:rPr>
            </w:pPr>
          </w:p>
        </w:tc>
        <w:tc>
          <w:tcPr>
            <w:tcW w:w="670" w:type="dxa"/>
          </w:tcPr>
          <w:p>
            <w:pPr>
              <w:pStyle w:val="TableParagraph"/>
              <w:rPr>
                <w:b/>
                <w:sz w:val="16"/>
              </w:rPr>
            </w:pPr>
          </w:p>
          <w:p>
            <w:pPr>
              <w:pStyle w:val="TableParagraph"/>
              <w:spacing w:before="145"/>
              <w:rPr>
                <w:b/>
                <w:sz w:val="16"/>
              </w:rPr>
            </w:pPr>
          </w:p>
          <w:p>
            <w:pPr>
              <w:pStyle w:val="TableParagraph"/>
              <w:ind w:left="5"/>
              <w:jc w:val="center"/>
              <w:rPr>
                <w:sz w:val="16"/>
              </w:rPr>
            </w:pPr>
            <w:r>
              <w:rPr>
                <w:spacing w:val="-10"/>
                <w:sz w:val="16"/>
              </w:rPr>
              <w:t>1</w:t>
            </w:r>
          </w:p>
        </w:tc>
      </w:tr>
      <w:tr>
        <w:trPr>
          <w:trHeight w:val="1430" w:hRule="atLeast"/>
        </w:trPr>
        <w:tc>
          <w:tcPr>
            <w:tcW w:w="653"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9"/>
              <w:jc w:val="center"/>
              <w:rPr>
                <w:sz w:val="16"/>
              </w:rPr>
            </w:pPr>
            <w:r>
              <w:rPr>
                <w:spacing w:val="-5"/>
                <w:sz w:val="16"/>
              </w:rPr>
              <w:t>04</w:t>
            </w:r>
          </w:p>
        </w:tc>
        <w:tc>
          <w:tcPr>
            <w:tcW w:w="1188" w:type="dxa"/>
          </w:tcPr>
          <w:p>
            <w:pPr>
              <w:pStyle w:val="TableParagraph"/>
              <w:spacing w:before="50"/>
              <w:rPr>
                <w:b/>
                <w:sz w:val="16"/>
              </w:rPr>
            </w:pPr>
          </w:p>
          <w:p>
            <w:pPr>
              <w:pStyle w:val="TableParagraph"/>
              <w:spacing w:line="364" w:lineRule="auto"/>
              <w:ind w:left="69"/>
              <w:rPr>
                <w:sz w:val="16"/>
              </w:rPr>
            </w:pPr>
            <w:r>
              <w:rPr>
                <w:spacing w:val="-6"/>
                <w:sz w:val="16"/>
              </w:rPr>
              <w:t>Desarrollo</w:t>
            </w:r>
            <w:r>
              <w:rPr>
                <w:spacing w:val="-10"/>
                <w:sz w:val="16"/>
              </w:rPr>
              <w:t> </w:t>
            </w:r>
            <w:r>
              <w:rPr>
                <w:spacing w:val="-6"/>
                <w:sz w:val="16"/>
              </w:rPr>
              <w:t>y</w:t>
            </w:r>
            <w:r>
              <w:rPr>
                <w:spacing w:val="40"/>
                <w:sz w:val="16"/>
              </w:rPr>
              <w:t> </w:t>
            </w:r>
            <w:r>
              <w:rPr>
                <w:spacing w:val="-6"/>
                <w:sz w:val="16"/>
              </w:rPr>
              <w:t>Crecimiento</w:t>
            </w:r>
            <w:r>
              <w:rPr>
                <w:spacing w:val="40"/>
                <w:sz w:val="16"/>
              </w:rPr>
              <w:t> </w:t>
            </w:r>
            <w:r>
              <w:rPr>
                <w:spacing w:val="-2"/>
                <w:sz w:val="16"/>
              </w:rPr>
              <w:t>Urbano</w:t>
            </w:r>
            <w:r>
              <w:rPr>
                <w:spacing w:val="40"/>
                <w:sz w:val="16"/>
              </w:rPr>
              <w:t> </w:t>
            </w:r>
            <w:r>
              <w:rPr>
                <w:spacing w:val="-8"/>
                <w:sz w:val="16"/>
              </w:rPr>
              <w:t>Responsable</w:t>
            </w:r>
          </w:p>
        </w:tc>
        <w:tc>
          <w:tcPr>
            <w:tcW w:w="1549" w:type="dxa"/>
          </w:tcPr>
          <w:p>
            <w:pPr>
              <w:pStyle w:val="TableParagraph"/>
              <w:rPr>
                <w:b/>
                <w:sz w:val="16"/>
              </w:rPr>
            </w:pPr>
          </w:p>
          <w:p>
            <w:pPr>
              <w:pStyle w:val="TableParagraph"/>
              <w:spacing w:before="5"/>
              <w:rPr>
                <w:b/>
                <w:sz w:val="16"/>
              </w:rPr>
            </w:pPr>
          </w:p>
          <w:p>
            <w:pPr>
              <w:pStyle w:val="TableParagraph"/>
              <w:ind w:left="13"/>
              <w:jc w:val="center"/>
              <w:rPr>
                <w:sz w:val="16"/>
              </w:rPr>
            </w:pPr>
            <w:r>
              <w:rPr>
                <w:spacing w:val="-4"/>
                <w:sz w:val="16"/>
              </w:rPr>
              <w:t>LA</w:t>
            </w:r>
            <w:r>
              <w:rPr>
                <w:spacing w:val="-15"/>
                <w:sz w:val="16"/>
              </w:rPr>
              <w:t> </w:t>
            </w:r>
            <w:r>
              <w:rPr>
                <w:spacing w:val="-4"/>
                <w:sz w:val="16"/>
              </w:rPr>
              <w:t>6.4</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6.5</w:t>
            </w:r>
          </w:p>
          <w:p>
            <w:pPr>
              <w:pStyle w:val="TableParagraph"/>
              <w:spacing w:line="367" w:lineRule="auto" w:before="97"/>
              <w:ind w:left="81" w:right="67"/>
              <w:jc w:val="center"/>
              <w:rPr>
                <w:sz w:val="16"/>
              </w:rPr>
            </w:pPr>
            <w:r>
              <w:rPr>
                <w:spacing w:val="-6"/>
                <w:sz w:val="16"/>
              </w:rPr>
              <w:t>Sistema</w:t>
            </w:r>
            <w:r>
              <w:rPr>
                <w:spacing w:val="-11"/>
                <w:sz w:val="16"/>
              </w:rPr>
              <w:t> </w:t>
            </w:r>
            <w:r>
              <w:rPr>
                <w:spacing w:val="-6"/>
                <w:sz w:val="16"/>
              </w:rPr>
              <w:t>Administrativo</w:t>
            </w:r>
            <w:r>
              <w:rPr>
                <w:spacing w:val="40"/>
                <w:sz w:val="16"/>
              </w:rPr>
              <w:t> </w:t>
            </w:r>
            <w:r>
              <w:rPr>
                <w:spacing w:val="-6"/>
                <w:sz w:val="16"/>
              </w:rPr>
              <w:t>de</w:t>
            </w:r>
            <w:r>
              <w:rPr>
                <w:spacing w:val="-11"/>
                <w:sz w:val="16"/>
              </w:rPr>
              <w:t> </w:t>
            </w:r>
            <w:r>
              <w:rPr>
                <w:spacing w:val="-6"/>
                <w:sz w:val="16"/>
              </w:rPr>
              <w:t>Staff,</w:t>
            </w:r>
            <w:r>
              <w:rPr>
                <w:spacing w:val="-7"/>
                <w:sz w:val="16"/>
              </w:rPr>
              <w:t> </w:t>
            </w:r>
            <w:r>
              <w:rPr>
                <w:spacing w:val="-6"/>
                <w:sz w:val="16"/>
              </w:rPr>
              <w:t>implementado</w:t>
            </w:r>
          </w:p>
        </w:tc>
        <w:tc>
          <w:tcPr>
            <w:tcW w:w="1854" w:type="dxa"/>
          </w:tcPr>
          <w:p>
            <w:pPr>
              <w:pStyle w:val="TableParagraph"/>
              <w:rPr>
                <w:b/>
                <w:sz w:val="16"/>
              </w:rPr>
            </w:pPr>
          </w:p>
          <w:p>
            <w:pPr>
              <w:pStyle w:val="TableParagraph"/>
              <w:spacing w:before="5"/>
              <w:rPr>
                <w:b/>
                <w:sz w:val="16"/>
              </w:rPr>
            </w:pPr>
          </w:p>
          <w:p>
            <w:pPr>
              <w:pStyle w:val="TableParagraph"/>
              <w:spacing w:line="367" w:lineRule="auto"/>
              <w:ind w:left="174" w:right="159"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1"/>
                <w:sz w:val="16"/>
              </w:rPr>
              <w:t> </w:t>
            </w:r>
            <w:r>
              <w:rPr>
                <w:sz w:val="16"/>
              </w:rPr>
              <w:t>por el Staff</w:t>
            </w:r>
          </w:p>
        </w:tc>
        <w:tc>
          <w:tcPr>
            <w:tcW w:w="2418" w:type="dxa"/>
          </w:tcPr>
          <w:p>
            <w:pPr>
              <w:pStyle w:val="TableParagraph"/>
              <w:spacing w:line="364" w:lineRule="auto" w:before="95"/>
              <w:ind w:left="250" w:right="234" w:hanging="3"/>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atendidas</w:t>
            </w:r>
            <w:r>
              <w:rPr>
                <w:spacing w:val="-12"/>
                <w:sz w:val="16"/>
              </w:rPr>
              <w:t> </w:t>
            </w:r>
            <w:r>
              <w:rPr>
                <w:spacing w:val="-2"/>
                <w:sz w:val="16"/>
              </w:rPr>
              <w:t>/</w:t>
            </w:r>
            <w:r>
              <w:rPr>
                <w:spacing w:val="-6"/>
                <w:sz w:val="16"/>
              </w:rPr>
              <w:t> </w:t>
            </w:r>
            <w:r>
              <w:rPr>
                <w:spacing w:val="-2"/>
                <w:sz w:val="16"/>
              </w:rPr>
              <w:t>Total</w:t>
            </w:r>
            <w:r>
              <w:rPr>
                <w:spacing w:val="-14"/>
                <w:sz w:val="16"/>
              </w:rPr>
              <w:t> </w:t>
            </w:r>
            <w:r>
              <w:rPr>
                <w:spacing w:val="-2"/>
                <w:sz w:val="16"/>
              </w:rPr>
              <w:t>de</w:t>
            </w:r>
            <w:r>
              <w:rPr>
                <w:spacing w:val="-11"/>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p>
          <w:p>
            <w:pPr>
              <w:pStyle w:val="TableParagraph"/>
              <w:spacing w:line="184" w:lineRule="exact"/>
              <w:ind w:left="7"/>
              <w:jc w:val="center"/>
              <w:rPr>
                <w:sz w:val="16"/>
              </w:rPr>
            </w:pP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5"/>
              <w:jc w:val="center"/>
              <w:rPr>
                <w:sz w:val="16"/>
              </w:rPr>
            </w:pPr>
            <w:r>
              <w:rPr>
                <w:spacing w:val="-10"/>
                <w:sz w:val="16"/>
              </w:rPr>
              <w:t>1</w:t>
            </w:r>
          </w:p>
        </w:tc>
      </w:tr>
      <w:tr>
        <w:trPr>
          <w:trHeight w:val="255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0"/>
              <w:rPr>
                <w:b/>
                <w:sz w:val="16"/>
              </w:rPr>
            </w:pPr>
          </w:p>
          <w:p>
            <w:pPr>
              <w:pStyle w:val="TableParagraph"/>
              <w:ind w:left="9"/>
              <w:jc w:val="center"/>
              <w:rPr>
                <w:sz w:val="16"/>
              </w:rPr>
            </w:pPr>
            <w:r>
              <w:rPr>
                <w:spacing w:val="-5"/>
                <w:sz w:val="16"/>
              </w:rPr>
              <w:t>04</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58"/>
              <w:rPr>
                <w:b/>
                <w:sz w:val="16"/>
              </w:rPr>
            </w:pPr>
          </w:p>
          <w:p>
            <w:pPr>
              <w:pStyle w:val="TableParagraph"/>
              <w:spacing w:line="364" w:lineRule="auto"/>
              <w:ind w:left="69"/>
              <w:rPr>
                <w:sz w:val="16"/>
              </w:rPr>
            </w:pPr>
            <w:r>
              <w:rPr>
                <w:spacing w:val="-6"/>
                <w:sz w:val="16"/>
              </w:rPr>
              <w:t>Desarrollo</w:t>
            </w:r>
            <w:r>
              <w:rPr>
                <w:spacing w:val="-10"/>
                <w:sz w:val="16"/>
              </w:rPr>
              <w:t> </w:t>
            </w:r>
            <w:r>
              <w:rPr>
                <w:spacing w:val="-6"/>
                <w:sz w:val="16"/>
              </w:rPr>
              <w:t>y</w:t>
            </w:r>
            <w:r>
              <w:rPr>
                <w:spacing w:val="40"/>
                <w:sz w:val="16"/>
              </w:rPr>
              <w:t> </w:t>
            </w:r>
            <w:r>
              <w:rPr>
                <w:spacing w:val="-6"/>
                <w:sz w:val="16"/>
              </w:rPr>
              <w:t>Crecimiento</w:t>
            </w:r>
            <w:r>
              <w:rPr>
                <w:spacing w:val="40"/>
                <w:sz w:val="16"/>
              </w:rPr>
              <w:t> </w:t>
            </w:r>
            <w:r>
              <w:rPr>
                <w:spacing w:val="-2"/>
                <w:sz w:val="16"/>
              </w:rPr>
              <w:t>Urbano</w:t>
            </w:r>
            <w:r>
              <w:rPr>
                <w:spacing w:val="40"/>
                <w:sz w:val="16"/>
              </w:rPr>
              <w:t> </w:t>
            </w:r>
            <w:r>
              <w:rPr>
                <w:spacing w:val="-8"/>
                <w:sz w:val="16"/>
              </w:rPr>
              <w:t>Responsable</w:t>
            </w:r>
          </w:p>
        </w:tc>
        <w:tc>
          <w:tcPr>
            <w:tcW w:w="1549" w:type="dxa"/>
          </w:tcPr>
          <w:p>
            <w:pPr>
              <w:pStyle w:val="TableParagraph"/>
              <w:spacing w:before="95"/>
              <w:ind w:left="12"/>
              <w:jc w:val="center"/>
              <w:rPr>
                <w:sz w:val="16"/>
              </w:rPr>
            </w:pPr>
            <w:r>
              <w:rPr>
                <w:spacing w:val="-6"/>
                <w:sz w:val="16"/>
              </w:rPr>
              <w:t>LA</w:t>
            </w:r>
            <w:r>
              <w:rPr>
                <w:spacing w:val="-11"/>
                <w:sz w:val="16"/>
              </w:rPr>
              <w:t> </w:t>
            </w:r>
            <w:r>
              <w:rPr>
                <w:spacing w:val="-6"/>
                <w:sz w:val="16"/>
              </w:rPr>
              <w:t>2.1,</w:t>
            </w:r>
            <w:r>
              <w:rPr>
                <w:spacing w:val="-7"/>
                <w:sz w:val="16"/>
              </w:rPr>
              <w:t> </w:t>
            </w:r>
            <w:r>
              <w:rPr>
                <w:spacing w:val="-6"/>
                <w:sz w:val="16"/>
              </w:rPr>
              <w:t>LA</w:t>
            </w:r>
            <w:r>
              <w:rPr>
                <w:spacing w:val="-11"/>
                <w:sz w:val="16"/>
              </w:rPr>
              <w:t> </w:t>
            </w:r>
            <w:r>
              <w:rPr>
                <w:spacing w:val="-6"/>
                <w:sz w:val="16"/>
              </w:rPr>
              <w:t>2.4,</w:t>
            </w:r>
            <w:r>
              <w:rPr>
                <w:spacing w:val="-3"/>
                <w:sz w:val="16"/>
              </w:rPr>
              <w:t> </w:t>
            </w:r>
            <w:r>
              <w:rPr>
                <w:spacing w:val="-6"/>
                <w:sz w:val="16"/>
              </w:rPr>
              <w:t>LA</w:t>
            </w:r>
          </w:p>
          <w:p>
            <w:pPr>
              <w:pStyle w:val="TableParagraph"/>
              <w:spacing w:before="94"/>
              <w:ind w:left="59" w:right="49"/>
              <w:jc w:val="center"/>
              <w:rPr>
                <w:sz w:val="16"/>
              </w:rPr>
            </w:pPr>
            <w:r>
              <w:rPr>
                <w:spacing w:val="-6"/>
                <w:sz w:val="16"/>
              </w:rPr>
              <w:t>2.5,</w:t>
            </w:r>
            <w:r>
              <w:rPr>
                <w:spacing w:val="-8"/>
                <w:sz w:val="16"/>
              </w:rPr>
              <w:t> </w:t>
            </w:r>
            <w:r>
              <w:rPr>
                <w:spacing w:val="-6"/>
                <w:sz w:val="16"/>
              </w:rPr>
              <w:t>LA</w:t>
            </w:r>
            <w:r>
              <w:rPr>
                <w:spacing w:val="-12"/>
                <w:sz w:val="16"/>
              </w:rPr>
              <w:t> </w:t>
            </w:r>
            <w:r>
              <w:rPr>
                <w:spacing w:val="-6"/>
                <w:sz w:val="16"/>
              </w:rPr>
              <w:t>2.6,</w:t>
            </w:r>
            <w:r>
              <w:rPr>
                <w:spacing w:val="-5"/>
                <w:sz w:val="16"/>
              </w:rPr>
              <w:t> </w:t>
            </w:r>
            <w:r>
              <w:rPr>
                <w:spacing w:val="-6"/>
                <w:sz w:val="16"/>
              </w:rPr>
              <w:t>LA</w:t>
            </w:r>
            <w:r>
              <w:rPr>
                <w:spacing w:val="-11"/>
                <w:sz w:val="16"/>
              </w:rPr>
              <w:t> </w:t>
            </w:r>
            <w:r>
              <w:rPr>
                <w:spacing w:val="-6"/>
                <w:sz w:val="16"/>
              </w:rPr>
              <w:t>2.7,</w:t>
            </w:r>
          </w:p>
          <w:p>
            <w:pPr>
              <w:pStyle w:val="TableParagraph"/>
              <w:spacing w:before="98"/>
              <w:ind w:left="13"/>
              <w:jc w:val="center"/>
              <w:rPr>
                <w:sz w:val="16"/>
              </w:rPr>
            </w:pPr>
            <w:r>
              <w:rPr>
                <w:spacing w:val="-4"/>
                <w:sz w:val="16"/>
              </w:rPr>
              <w:t>LA</w:t>
            </w:r>
            <w:r>
              <w:rPr>
                <w:spacing w:val="-15"/>
                <w:sz w:val="16"/>
              </w:rPr>
              <w:t> </w:t>
            </w:r>
            <w:r>
              <w:rPr>
                <w:spacing w:val="-4"/>
                <w:sz w:val="16"/>
              </w:rPr>
              <w:t>3.1</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3.2</w:t>
            </w:r>
          </w:p>
          <w:p>
            <w:pPr>
              <w:pStyle w:val="TableParagraph"/>
              <w:spacing w:line="364" w:lineRule="auto" w:before="97"/>
              <w:ind w:left="73" w:right="58" w:firstLine="2"/>
              <w:jc w:val="center"/>
              <w:rPr>
                <w:sz w:val="16"/>
              </w:rPr>
            </w:pPr>
            <w:r>
              <w:rPr>
                <w:sz w:val="16"/>
              </w:rPr>
              <w:t>Programa</w:t>
            </w:r>
            <w:r>
              <w:rPr>
                <w:spacing w:val="-13"/>
                <w:sz w:val="16"/>
              </w:rPr>
              <w:t> </w:t>
            </w:r>
            <w:r>
              <w:rPr>
                <w:sz w:val="16"/>
              </w:rPr>
              <w:t>de</w:t>
            </w:r>
            <w:r>
              <w:rPr>
                <w:spacing w:val="40"/>
                <w:sz w:val="16"/>
              </w:rPr>
              <w:t> </w:t>
            </w:r>
            <w:r>
              <w:rPr>
                <w:sz w:val="16"/>
              </w:rPr>
              <w:t>reconocimiento</w:t>
            </w:r>
            <w:r>
              <w:rPr>
                <w:spacing w:val="-13"/>
                <w:sz w:val="16"/>
              </w:rPr>
              <w:t> </w:t>
            </w:r>
            <w:r>
              <w:rPr>
                <w:sz w:val="16"/>
              </w:rPr>
              <w:t>y</w:t>
            </w:r>
            <w:r>
              <w:rPr>
                <w:spacing w:val="40"/>
                <w:sz w:val="16"/>
              </w:rPr>
              <w:t> </w:t>
            </w:r>
            <w:r>
              <w:rPr>
                <w:sz w:val="16"/>
              </w:rPr>
              <w:t>registro</w:t>
            </w:r>
            <w:r>
              <w:rPr>
                <w:spacing w:val="-8"/>
                <w:sz w:val="16"/>
              </w:rPr>
              <w:t> </w:t>
            </w:r>
            <w:r>
              <w:rPr>
                <w:sz w:val="16"/>
              </w:rPr>
              <w:t>oficial</w:t>
            </w:r>
            <w:r>
              <w:rPr>
                <w:spacing w:val="-11"/>
                <w:sz w:val="16"/>
              </w:rPr>
              <w:t> </w:t>
            </w:r>
            <w:r>
              <w:rPr>
                <w:sz w:val="16"/>
              </w:rPr>
              <w:t>de</w:t>
            </w:r>
            <w:r>
              <w:rPr>
                <w:spacing w:val="40"/>
                <w:sz w:val="16"/>
              </w:rPr>
              <w:t> </w:t>
            </w:r>
            <w:r>
              <w:rPr>
                <w:spacing w:val="-6"/>
                <w:sz w:val="16"/>
              </w:rPr>
              <w:t>asentamientos</w:t>
            </w:r>
            <w:r>
              <w:rPr>
                <w:spacing w:val="-14"/>
                <w:sz w:val="16"/>
              </w:rPr>
              <w:t> </w:t>
            </w:r>
            <w:r>
              <w:rPr>
                <w:spacing w:val="-6"/>
                <w:sz w:val="16"/>
              </w:rPr>
              <w:t>humanos</w:t>
            </w:r>
            <w:r>
              <w:rPr>
                <w:spacing w:val="40"/>
                <w:sz w:val="16"/>
              </w:rPr>
              <w:t> </w:t>
            </w:r>
            <w:r>
              <w:rPr>
                <w:spacing w:val="-2"/>
                <w:sz w:val="16"/>
              </w:rPr>
              <w:t>irregulares,</w:t>
            </w:r>
          </w:p>
          <w:p>
            <w:pPr>
              <w:pStyle w:val="TableParagraph"/>
              <w:ind w:left="59" w:right="49"/>
              <w:jc w:val="center"/>
              <w:rPr>
                <w:sz w:val="16"/>
              </w:rPr>
            </w:pPr>
            <w:r>
              <w:rPr>
                <w:spacing w:val="-2"/>
                <w:sz w:val="16"/>
              </w:rPr>
              <w:t>implementado</w:t>
            </w:r>
          </w:p>
        </w:tc>
        <w:tc>
          <w:tcPr>
            <w:tcW w:w="1854" w:type="dxa"/>
          </w:tcPr>
          <w:p>
            <w:pPr>
              <w:pStyle w:val="TableParagraph"/>
              <w:rPr>
                <w:b/>
                <w:sz w:val="16"/>
              </w:rPr>
            </w:pPr>
          </w:p>
          <w:p>
            <w:pPr>
              <w:pStyle w:val="TableParagraph"/>
              <w:spacing w:before="147"/>
              <w:rPr>
                <w:b/>
                <w:sz w:val="16"/>
              </w:rPr>
            </w:pPr>
          </w:p>
          <w:p>
            <w:pPr>
              <w:pStyle w:val="TableParagraph"/>
              <w:spacing w:line="364" w:lineRule="auto"/>
              <w:ind w:left="87" w:right="72" w:hanging="2"/>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6"/>
                <w:sz w:val="16"/>
              </w:rPr>
              <w:t>realizadas</w:t>
            </w:r>
            <w:r>
              <w:rPr>
                <w:spacing w:val="-12"/>
                <w:sz w:val="16"/>
              </w:rPr>
              <w:t> </w:t>
            </w:r>
            <w:r>
              <w:rPr>
                <w:spacing w:val="-6"/>
                <w:sz w:val="16"/>
              </w:rPr>
              <w:t>para</w:t>
            </w:r>
            <w:r>
              <w:rPr>
                <w:spacing w:val="-9"/>
                <w:sz w:val="16"/>
              </w:rPr>
              <w:t> </w:t>
            </w:r>
            <w:r>
              <w:rPr>
                <w:spacing w:val="-6"/>
                <w:sz w:val="16"/>
              </w:rPr>
              <w:t>la</w:t>
            </w:r>
            <w:r>
              <w:rPr>
                <w:spacing w:val="-11"/>
                <w:sz w:val="16"/>
              </w:rPr>
              <w:t> </w:t>
            </w:r>
            <w:r>
              <w:rPr>
                <w:spacing w:val="-6"/>
                <w:sz w:val="16"/>
              </w:rPr>
              <w:t>generación</w:t>
            </w:r>
            <w:r>
              <w:rPr>
                <w:spacing w:val="40"/>
                <w:sz w:val="16"/>
              </w:rPr>
              <w:t> </w:t>
            </w:r>
            <w:r>
              <w:rPr>
                <w:sz w:val="16"/>
              </w:rPr>
              <w:t>de</w:t>
            </w:r>
            <w:r>
              <w:rPr>
                <w:spacing w:val="-5"/>
                <w:sz w:val="16"/>
              </w:rPr>
              <w:t> </w:t>
            </w:r>
            <w:r>
              <w:rPr>
                <w:sz w:val="16"/>
              </w:rPr>
              <w:t>información para el</w:t>
            </w:r>
            <w:r>
              <w:rPr>
                <w:spacing w:val="40"/>
                <w:sz w:val="16"/>
              </w:rPr>
              <w:t> </w:t>
            </w:r>
            <w:r>
              <w:rPr>
                <w:sz w:val="16"/>
              </w:rPr>
              <w:t>registro</w:t>
            </w:r>
            <w:r>
              <w:rPr>
                <w:spacing w:val="-8"/>
                <w:sz w:val="16"/>
              </w:rPr>
              <w:t> </w:t>
            </w:r>
            <w:r>
              <w:rPr>
                <w:sz w:val="16"/>
              </w:rPr>
              <w:t>oficial</w:t>
            </w:r>
            <w:r>
              <w:rPr>
                <w:spacing w:val="-11"/>
                <w:sz w:val="16"/>
              </w:rPr>
              <w:t> </w:t>
            </w:r>
            <w:r>
              <w:rPr>
                <w:sz w:val="16"/>
              </w:rPr>
              <w:t>de</w:t>
            </w:r>
            <w:r>
              <w:rPr>
                <w:spacing w:val="40"/>
                <w:sz w:val="16"/>
              </w:rPr>
              <w:t> </w:t>
            </w:r>
            <w:r>
              <w:rPr>
                <w:sz w:val="16"/>
              </w:rPr>
              <w:t>asentamientos</w:t>
            </w:r>
            <w:r>
              <w:rPr>
                <w:spacing w:val="-14"/>
                <w:sz w:val="16"/>
              </w:rPr>
              <w:t> </w:t>
            </w:r>
            <w:r>
              <w:rPr>
                <w:sz w:val="16"/>
              </w:rPr>
              <w:t>humanos</w:t>
            </w:r>
            <w:r>
              <w:rPr>
                <w:spacing w:val="40"/>
                <w:sz w:val="16"/>
              </w:rPr>
              <w:t> </w:t>
            </w:r>
            <w:r>
              <w:rPr>
                <w:spacing w:val="-2"/>
                <w:sz w:val="16"/>
              </w:rPr>
              <w:t>irregulares</w:t>
            </w:r>
          </w:p>
        </w:tc>
        <w:tc>
          <w:tcPr>
            <w:tcW w:w="2418" w:type="dxa"/>
          </w:tcPr>
          <w:p>
            <w:pPr>
              <w:pStyle w:val="TableParagraph"/>
              <w:spacing w:before="50"/>
              <w:rPr>
                <w:b/>
                <w:sz w:val="16"/>
              </w:rPr>
            </w:pPr>
          </w:p>
          <w:p>
            <w:pPr>
              <w:pStyle w:val="TableParagraph"/>
              <w:spacing w:line="364" w:lineRule="auto"/>
              <w:ind w:left="121" w:right="109"/>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acciones</w:t>
            </w:r>
            <w:r>
              <w:rPr>
                <w:spacing w:val="-12"/>
                <w:sz w:val="16"/>
              </w:rPr>
              <w:t> </w:t>
            </w:r>
            <w:r>
              <w:rPr>
                <w:spacing w:val="-6"/>
                <w:sz w:val="16"/>
              </w:rPr>
              <w:t>realizadas</w:t>
            </w:r>
            <w:r>
              <w:rPr>
                <w:spacing w:val="-14"/>
                <w:sz w:val="16"/>
              </w:rPr>
              <w:t> </w:t>
            </w:r>
            <w:r>
              <w:rPr>
                <w:spacing w:val="-6"/>
                <w:sz w:val="16"/>
              </w:rPr>
              <w:t>para</w:t>
            </w:r>
            <w:r>
              <w:rPr>
                <w:spacing w:val="40"/>
                <w:sz w:val="16"/>
              </w:rPr>
              <w:t> </w:t>
            </w:r>
            <w:r>
              <w:rPr>
                <w:spacing w:val="-6"/>
                <w:sz w:val="16"/>
              </w:rPr>
              <w:t>la</w:t>
            </w:r>
            <w:r>
              <w:rPr>
                <w:spacing w:val="-7"/>
                <w:sz w:val="16"/>
              </w:rPr>
              <w:t> </w:t>
            </w:r>
            <w:r>
              <w:rPr>
                <w:spacing w:val="-6"/>
                <w:sz w:val="16"/>
              </w:rPr>
              <w:t>generación</w:t>
            </w:r>
            <w:r>
              <w:rPr>
                <w:spacing w:val="-10"/>
                <w:sz w:val="16"/>
              </w:rPr>
              <w:t> </w:t>
            </w:r>
            <w:r>
              <w:rPr>
                <w:spacing w:val="-6"/>
                <w:sz w:val="16"/>
              </w:rPr>
              <w:t>de</w:t>
            </w:r>
            <w:r>
              <w:rPr>
                <w:spacing w:val="-13"/>
                <w:sz w:val="16"/>
              </w:rPr>
              <w:t> </w:t>
            </w:r>
            <w:r>
              <w:rPr>
                <w:spacing w:val="-6"/>
                <w:sz w:val="16"/>
              </w:rPr>
              <w:t>información</w:t>
            </w:r>
            <w:r>
              <w:rPr>
                <w:spacing w:val="-10"/>
                <w:sz w:val="16"/>
              </w:rPr>
              <w:t> </w:t>
            </w:r>
            <w:r>
              <w:rPr>
                <w:spacing w:val="-6"/>
                <w:sz w:val="16"/>
              </w:rPr>
              <w:t>para</w:t>
            </w:r>
            <w:r>
              <w:rPr>
                <w:spacing w:val="-7"/>
                <w:sz w:val="16"/>
              </w:rPr>
              <w:t> </w:t>
            </w:r>
            <w:r>
              <w:rPr>
                <w:spacing w:val="-6"/>
                <w:sz w:val="16"/>
              </w:rPr>
              <w:t>el</w:t>
            </w:r>
            <w:r>
              <w:rPr>
                <w:spacing w:val="40"/>
                <w:sz w:val="16"/>
              </w:rPr>
              <w:t> </w:t>
            </w:r>
            <w:r>
              <w:rPr>
                <w:sz w:val="16"/>
              </w:rPr>
              <w:t>registro</w:t>
            </w:r>
            <w:r>
              <w:rPr>
                <w:spacing w:val="-13"/>
                <w:sz w:val="16"/>
              </w:rPr>
              <w:t> </w:t>
            </w:r>
            <w:r>
              <w:rPr>
                <w:sz w:val="16"/>
              </w:rPr>
              <w:t>oficial</w:t>
            </w:r>
            <w:r>
              <w:rPr>
                <w:spacing w:val="-16"/>
                <w:sz w:val="16"/>
              </w:rPr>
              <w:t> </w:t>
            </w:r>
            <w:r>
              <w:rPr>
                <w:sz w:val="16"/>
              </w:rPr>
              <w:t>de</w:t>
            </w:r>
            <w:r>
              <w:rPr>
                <w:spacing w:val="-16"/>
                <w:sz w:val="16"/>
              </w:rPr>
              <w:t> </w:t>
            </w:r>
            <w:r>
              <w:rPr>
                <w:sz w:val="16"/>
              </w:rPr>
              <w:t>asentamientos</w:t>
            </w:r>
            <w:r>
              <w:rPr>
                <w:spacing w:val="40"/>
                <w:sz w:val="16"/>
              </w:rPr>
              <w:t> </w:t>
            </w:r>
            <w:r>
              <w:rPr>
                <w:sz w:val="16"/>
              </w:rPr>
              <w:t>humanos</w:t>
            </w:r>
            <w:r>
              <w:rPr>
                <w:spacing w:val="-11"/>
                <w:sz w:val="16"/>
              </w:rPr>
              <w:t> </w:t>
            </w:r>
            <w:r>
              <w:rPr>
                <w:sz w:val="16"/>
              </w:rPr>
              <w:t>irregulares</w:t>
            </w:r>
            <w:r>
              <w:rPr>
                <w:spacing w:val="-11"/>
                <w:sz w:val="16"/>
              </w:rPr>
              <w:t> </w:t>
            </w:r>
            <w:r>
              <w:rPr>
                <w:sz w:val="16"/>
              </w:rPr>
              <w:t>/</w:t>
            </w:r>
            <w:r>
              <w:rPr>
                <w:spacing w:val="-8"/>
                <w:sz w:val="16"/>
              </w:rPr>
              <w:t> </w:t>
            </w:r>
            <w:r>
              <w:rPr>
                <w:sz w:val="16"/>
              </w:rPr>
              <w:t>Total</w:t>
            </w:r>
            <w:r>
              <w:rPr>
                <w:spacing w:val="-10"/>
                <w:sz w:val="16"/>
              </w:rPr>
              <w:t> </w:t>
            </w:r>
            <w:r>
              <w:rPr>
                <w:sz w:val="16"/>
              </w:rPr>
              <w:t>de</w:t>
            </w:r>
            <w:r>
              <w:rPr>
                <w:spacing w:val="40"/>
                <w:sz w:val="16"/>
              </w:rPr>
              <w:t> </w:t>
            </w:r>
            <w:r>
              <w:rPr>
                <w:sz w:val="16"/>
              </w:rPr>
              <w:t>acciones</w:t>
            </w:r>
            <w:r>
              <w:rPr>
                <w:spacing w:val="-12"/>
                <w:sz w:val="16"/>
              </w:rPr>
              <w:t> </w:t>
            </w:r>
            <w:r>
              <w:rPr>
                <w:sz w:val="16"/>
              </w:rPr>
              <w:t>programadas</w:t>
            </w:r>
            <w:r>
              <w:rPr>
                <w:spacing w:val="-10"/>
                <w:sz w:val="16"/>
              </w:rPr>
              <w:t> </w:t>
            </w:r>
            <w:r>
              <w:rPr>
                <w:sz w:val="16"/>
              </w:rPr>
              <w:t>para</w:t>
            </w:r>
            <w:r>
              <w:rPr>
                <w:spacing w:val="-7"/>
                <w:sz w:val="16"/>
              </w:rPr>
              <w:t> </w:t>
            </w:r>
            <w:r>
              <w:rPr>
                <w:sz w:val="16"/>
              </w:rPr>
              <w:t>la</w:t>
            </w:r>
            <w:r>
              <w:rPr>
                <w:spacing w:val="40"/>
                <w:sz w:val="16"/>
              </w:rPr>
              <w:t> </w:t>
            </w:r>
            <w:r>
              <w:rPr>
                <w:sz w:val="16"/>
              </w:rPr>
              <w:t>generación</w:t>
            </w:r>
            <w:r>
              <w:rPr>
                <w:spacing w:val="-13"/>
                <w:sz w:val="16"/>
              </w:rPr>
              <w:t> </w:t>
            </w:r>
            <w:r>
              <w:rPr>
                <w:sz w:val="16"/>
              </w:rPr>
              <w:t>de</w:t>
            </w:r>
            <w:r>
              <w:rPr>
                <w:spacing w:val="-16"/>
                <w:sz w:val="16"/>
              </w:rPr>
              <w:t> </w:t>
            </w:r>
            <w:r>
              <w:rPr>
                <w:sz w:val="16"/>
              </w:rPr>
              <w:t>información</w:t>
            </w:r>
            <w:r>
              <w:rPr>
                <w:spacing w:val="-13"/>
                <w:sz w:val="16"/>
              </w:rPr>
              <w:t> </w:t>
            </w:r>
            <w:r>
              <w:rPr>
                <w:sz w:val="16"/>
              </w:rPr>
              <w:t>para</w:t>
            </w:r>
            <w:r>
              <w:rPr>
                <w:spacing w:val="-11"/>
                <w:sz w:val="16"/>
              </w:rPr>
              <w:t> </w:t>
            </w:r>
            <w:r>
              <w:rPr>
                <w:sz w:val="16"/>
              </w:rPr>
              <w:t>el</w:t>
            </w:r>
            <w:r>
              <w:rPr>
                <w:spacing w:val="40"/>
                <w:sz w:val="16"/>
              </w:rPr>
              <w:t> </w:t>
            </w:r>
            <w:r>
              <w:rPr>
                <w:sz w:val="16"/>
              </w:rPr>
              <w:t>registro</w:t>
            </w:r>
            <w:r>
              <w:rPr>
                <w:spacing w:val="-13"/>
                <w:sz w:val="16"/>
              </w:rPr>
              <w:t> </w:t>
            </w:r>
            <w:r>
              <w:rPr>
                <w:sz w:val="16"/>
              </w:rPr>
              <w:t>oficial</w:t>
            </w:r>
            <w:r>
              <w:rPr>
                <w:spacing w:val="-16"/>
                <w:sz w:val="16"/>
              </w:rPr>
              <w:t> </w:t>
            </w:r>
            <w:r>
              <w:rPr>
                <w:sz w:val="16"/>
              </w:rPr>
              <w:t>de</w:t>
            </w:r>
            <w:r>
              <w:rPr>
                <w:spacing w:val="-16"/>
                <w:sz w:val="16"/>
              </w:rPr>
              <w:t> </w:t>
            </w:r>
            <w:r>
              <w:rPr>
                <w:sz w:val="16"/>
              </w:rPr>
              <w:t>asentamientos</w:t>
            </w:r>
            <w:r>
              <w:rPr>
                <w:spacing w:val="40"/>
                <w:sz w:val="16"/>
              </w:rPr>
              <w:t> </w:t>
            </w:r>
            <w:r>
              <w:rPr>
                <w:sz w:val="16"/>
              </w:rPr>
              <w:t>humanos</w:t>
            </w:r>
            <w:r>
              <w:rPr>
                <w:spacing w:val="-14"/>
                <w:sz w:val="16"/>
              </w:rPr>
              <w:t> </w:t>
            </w:r>
            <w:r>
              <w:rPr>
                <w:sz w:val="16"/>
              </w:rPr>
              <w:t>irregulares)*100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0"/>
              <w:rPr>
                <w:b/>
                <w:sz w:val="16"/>
              </w:rPr>
            </w:pPr>
          </w:p>
          <w:p>
            <w:pPr>
              <w:pStyle w:val="TableParagraph"/>
              <w:ind w:left="5"/>
              <w:jc w:val="center"/>
              <w:rPr>
                <w:sz w:val="16"/>
              </w:rPr>
            </w:pPr>
            <w:r>
              <w:rPr>
                <w:spacing w:val="-10"/>
                <w:sz w:val="16"/>
              </w:rPr>
              <w:t>1</w:t>
            </w:r>
          </w:p>
        </w:tc>
      </w:tr>
      <w:tr>
        <w:trPr>
          <w:trHeight w:val="171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9"/>
              <w:jc w:val="center"/>
              <w:rPr>
                <w:sz w:val="16"/>
              </w:rPr>
            </w:pPr>
            <w:r>
              <w:rPr>
                <w:spacing w:val="-5"/>
                <w:sz w:val="16"/>
              </w:rPr>
              <w:t>04</w:t>
            </w:r>
          </w:p>
        </w:tc>
        <w:tc>
          <w:tcPr>
            <w:tcW w:w="1188" w:type="dxa"/>
          </w:tcPr>
          <w:p>
            <w:pPr>
              <w:pStyle w:val="TableParagraph"/>
              <w:rPr>
                <w:b/>
                <w:sz w:val="16"/>
              </w:rPr>
            </w:pPr>
          </w:p>
          <w:p>
            <w:pPr>
              <w:pStyle w:val="TableParagraph"/>
              <w:spacing w:before="5"/>
              <w:rPr>
                <w:b/>
                <w:sz w:val="16"/>
              </w:rPr>
            </w:pPr>
          </w:p>
          <w:p>
            <w:pPr>
              <w:pStyle w:val="TableParagraph"/>
              <w:spacing w:line="364" w:lineRule="auto"/>
              <w:ind w:left="69"/>
              <w:rPr>
                <w:sz w:val="16"/>
              </w:rPr>
            </w:pPr>
            <w:r>
              <w:rPr>
                <w:spacing w:val="-6"/>
                <w:sz w:val="16"/>
              </w:rPr>
              <w:t>Desarrollo</w:t>
            </w:r>
            <w:r>
              <w:rPr>
                <w:spacing w:val="-10"/>
                <w:sz w:val="16"/>
              </w:rPr>
              <w:t> </w:t>
            </w:r>
            <w:r>
              <w:rPr>
                <w:spacing w:val="-6"/>
                <w:sz w:val="16"/>
              </w:rPr>
              <w:t>y</w:t>
            </w:r>
            <w:r>
              <w:rPr>
                <w:spacing w:val="40"/>
                <w:sz w:val="16"/>
              </w:rPr>
              <w:t> </w:t>
            </w:r>
            <w:r>
              <w:rPr>
                <w:spacing w:val="-6"/>
                <w:sz w:val="16"/>
              </w:rPr>
              <w:t>Crecimiento</w:t>
            </w:r>
            <w:r>
              <w:rPr>
                <w:spacing w:val="40"/>
                <w:sz w:val="16"/>
              </w:rPr>
              <w:t> </w:t>
            </w:r>
            <w:r>
              <w:rPr>
                <w:spacing w:val="-2"/>
                <w:sz w:val="16"/>
              </w:rPr>
              <w:t>Urbano</w:t>
            </w:r>
            <w:r>
              <w:rPr>
                <w:spacing w:val="40"/>
                <w:sz w:val="16"/>
              </w:rPr>
              <w:t> </w:t>
            </w:r>
            <w:r>
              <w:rPr>
                <w:spacing w:val="-8"/>
                <w:sz w:val="16"/>
              </w:rPr>
              <w:t>Responsable</w:t>
            </w:r>
          </w:p>
        </w:tc>
        <w:tc>
          <w:tcPr>
            <w:tcW w:w="1549" w:type="dxa"/>
          </w:tcPr>
          <w:p>
            <w:pPr>
              <w:pStyle w:val="TableParagraph"/>
              <w:spacing w:before="93"/>
              <w:ind w:left="150"/>
              <w:rPr>
                <w:sz w:val="16"/>
              </w:rPr>
            </w:pPr>
            <w:r>
              <w:rPr>
                <w:spacing w:val="-4"/>
                <w:sz w:val="16"/>
              </w:rPr>
              <w:t>LA</w:t>
            </w:r>
            <w:r>
              <w:rPr>
                <w:spacing w:val="-15"/>
                <w:sz w:val="16"/>
              </w:rPr>
              <w:t> </w:t>
            </w:r>
            <w:r>
              <w:rPr>
                <w:spacing w:val="-4"/>
                <w:sz w:val="16"/>
              </w:rPr>
              <w:t>1.5,</w:t>
            </w:r>
            <w:r>
              <w:rPr>
                <w:spacing w:val="-11"/>
                <w:sz w:val="16"/>
              </w:rPr>
              <w:t> </w:t>
            </w:r>
            <w:r>
              <w:rPr>
                <w:spacing w:val="-4"/>
                <w:sz w:val="16"/>
              </w:rPr>
              <w:t>LA</w:t>
            </w:r>
            <w:r>
              <w:rPr>
                <w:spacing w:val="-15"/>
                <w:sz w:val="16"/>
              </w:rPr>
              <w:t> </w:t>
            </w:r>
            <w:r>
              <w:rPr>
                <w:spacing w:val="-4"/>
                <w:sz w:val="16"/>
              </w:rPr>
              <w:t>2.4</w:t>
            </w:r>
            <w:r>
              <w:rPr>
                <w:spacing w:val="-10"/>
                <w:sz w:val="16"/>
              </w:rPr>
              <w:t> </w:t>
            </w:r>
            <w:r>
              <w:rPr>
                <w:spacing w:val="-4"/>
                <w:sz w:val="16"/>
              </w:rPr>
              <w:t>y</w:t>
            </w:r>
            <w:r>
              <w:rPr>
                <w:spacing w:val="-13"/>
                <w:sz w:val="16"/>
              </w:rPr>
              <w:t> </w:t>
            </w:r>
            <w:r>
              <w:rPr>
                <w:spacing w:val="-7"/>
                <w:sz w:val="16"/>
              </w:rPr>
              <w:t>LA</w:t>
            </w:r>
          </w:p>
          <w:p>
            <w:pPr>
              <w:pStyle w:val="TableParagraph"/>
              <w:spacing w:line="364" w:lineRule="auto" w:before="96"/>
              <w:ind w:left="85" w:firstLine="135"/>
              <w:rPr>
                <w:sz w:val="16"/>
              </w:rPr>
            </w:pPr>
            <w:r>
              <w:rPr>
                <w:sz w:val="16"/>
              </w:rPr>
              <w:t>6.1</w:t>
            </w:r>
            <w:r>
              <w:rPr>
                <w:spacing w:val="-6"/>
                <w:sz w:val="16"/>
              </w:rPr>
              <w:t> </w:t>
            </w:r>
            <w:r>
              <w:rPr>
                <w:sz w:val="16"/>
              </w:rPr>
              <w:t>Colocación</w:t>
            </w:r>
            <w:r>
              <w:rPr>
                <w:spacing w:val="-2"/>
                <w:sz w:val="16"/>
              </w:rPr>
              <w:t> </w:t>
            </w:r>
            <w:r>
              <w:rPr>
                <w:sz w:val="16"/>
              </w:rPr>
              <w:t>y/o</w:t>
            </w:r>
            <w:r>
              <w:rPr>
                <w:spacing w:val="40"/>
                <w:sz w:val="16"/>
              </w:rPr>
              <w:t> </w:t>
            </w:r>
            <w:r>
              <w:rPr>
                <w:spacing w:val="-6"/>
                <w:sz w:val="16"/>
              </w:rPr>
              <w:t>sustitución</w:t>
            </w:r>
            <w:r>
              <w:rPr>
                <w:spacing w:val="-13"/>
                <w:sz w:val="16"/>
              </w:rPr>
              <w:t> </w:t>
            </w:r>
            <w:r>
              <w:rPr>
                <w:spacing w:val="-6"/>
                <w:sz w:val="16"/>
              </w:rPr>
              <w:t>de</w:t>
            </w:r>
            <w:r>
              <w:rPr>
                <w:spacing w:val="-16"/>
                <w:sz w:val="16"/>
              </w:rPr>
              <w:t> </w:t>
            </w:r>
            <w:r>
              <w:rPr>
                <w:spacing w:val="-6"/>
                <w:sz w:val="16"/>
              </w:rPr>
              <w:t>placas</w:t>
            </w:r>
            <w:r>
              <w:rPr>
                <w:spacing w:val="-14"/>
                <w:sz w:val="16"/>
              </w:rPr>
              <w:t> </w:t>
            </w:r>
            <w:r>
              <w:rPr>
                <w:spacing w:val="-6"/>
                <w:sz w:val="16"/>
              </w:rPr>
              <w:t>de</w:t>
            </w:r>
            <w:r>
              <w:rPr>
                <w:spacing w:val="40"/>
                <w:sz w:val="16"/>
              </w:rPr>
              <w:t> </w:t>
            </w:r>
            <w:r>
              <w:rPr>
                <w:sz w:val="16"/>
              </w:rPr>
              <w:t>nomenclatura</w:t>
            </w:r>
            <w:r>
              <w:rPr>
                <w:spacing w:val="-6"/>
                <w:sz w:val="16"/>
              </w:rPr>
              <w:t> </w:t>
            </w:r>
            <w:r>
              <w:rPr>
                <w:sz w:val="16"/>
              </w:rPr>
              <w:t>para</w:t>
            </w:r>
            <w:r>
              <w:rPr>
                <w:spacing w:val="-3"/>
                <w:sz w:val="16"/>
              </w:rPr>
              <w:t> </w:t>
            </w:r>
            <w:r>
              <w:rPr>
                <w:sz w:val="16"/>
              </w:rPr>
              <w:t>el</w:t>
            </w:r>
            <w:r>
              <w:rPr>
                <w:spacing w:val="40"/>
                <w:sz w:val="16"/>
              </w:rPr>
              <w:t> </w:t>
            </w:r>
            <w:r>
              <w:rPr>
                <w:sz w:val="16"/>
              </w:rPr>
              <w:t>municipio</w:t>
            </w:r>
            <w:r>
              <w:rPr>
                <w:spacing w:val="-10"/>
                <w:sz w:val="16"/>
              </w:rPr>
              <w:t> </w:t>
            </w:r>
            <w:r>
              <w:rPr>
                <w:sz w:val="16"/>
              </w:rPr>
              <w:t>de</w:t>
            </w:r>
            <w:r>
              <w:rPr>
                <w:spacing w:val="-7"/>
                <w:sz w:val="16"/>
              </w:rPr>
              <w:t> </w:t>
            </w:r>
            <w:r>
              <w:rPr>
                <w:sz w:val="16"/>
              </w:rPr>
              <w:t>Puebla,</w:t>
            </w:r>
          </w:p>
          <w:p>
            <w:pPr>
              <w:pStyle w:val="TableParagraph"/>
              <w:spacing w:before="3"/>
              <w:ind w:left="511"/>
              <w:rPr>
                <w:sz w:val="16"/>
              </w:rPr>
            </w:pPr>
            <w:r>
              <w:rPr>
                <w:spacing w:val="-2"/>
                <w:sz w:val="16"/>
              </w:rPr>
              <w:t>realizada</w:t>
            </w:r>
          </w:p>
        </w:tc>
        <w:tc>
          <w:tcPr>
            <w:tcW w:w="1854" w:type="dxa"/>
          </w:tcPr>
          <w:p>
            <w:pPr>
              <w:pStyle w:val="TableParagraph"/>
              <w:rPr>
                <w:b/>
                <w:sz w:val="16"/>
              </w:rPr>
            </w:pPr>
          </w:p>
          <w:p>
            <w:pPr>
              <w:pStyle w:val="TableParagraph"/>
              <w:spacing w:before="5"/>
              <w:rPr>
                <w:b/>
                <w:sz w:val="16"/>
              </w:rPr>
            </w:pPr>
          </w:p>
          <w:p>
            <w:pPr>
              <w:pStyle w:val="TableParagraph"/>
              <w:spacing w:line="364" w:lineRule="auto"/>
              <w:ind w:left="64" w:right="49"/>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colocación</w:t>
            </w:r>
            <w:r>
              <w:rPr>
                <w:spacing w:val="-13"/>
                <w:sz w:val="16"/>
              </w:rPr>
              <w:t> </w:t>
            </w:r>
            <w:r>
              <w:rPr>
                <w:spacing w:val="-6"/>
                <w:sz w:val="16"/>
              </w:rPr>
              <w:t>de</w:t>
            </w:r>
            <w:r>
              <w:rPr>
                <w:spacing w:val="40"/>
                <w:sz w:val="16"/>
              </w:rPr>
              <w:t> </w:t>
            </w:r>
            <w:r>
              <w:rPr>
                <w:sz w:val="16"/>
              </w:rPr>
              <w:t>placas</w:t>
            </w:r>
            <w:r>
              <w:rPr>
                <w:spacing w:val="-9"/>
                <w:sz w:val="16"/>
              </w:rPr>
              <w:t> </w:t>
            </w:r>
            <w:r>
              <w:rPr>
                <w:sz w:val="16"/>
              </w:rPr>
              <w:t>de</w:t>
            </w:r>
            <w:r>
              <w:rPr>
                <w:spacing w:val="-12"/>
                <w:sz w:val="16"/>
              </w:rPr>
              <w:t> </w:t>
            </w:r>
            <w:r>
              <w:rPr>
                <w:sz w:val="16"/>
              </w:rPr>
              <w:t>nomenclatura</w:t>
            </w:r>
            <w:r>
              <w:rPr>
                <w:spacing w:val="40"/>
                <w:sz w:val="16"/>
              </w:rPr>
              <w:t> </w:t>
            </w:r>
            <w:r>
              <w:rPr>
                <w:sz w:val="16"/>
              </w:rPr>
              <w:t>(incluye</w:t>
            </w:r>
            <w:r>
              <w:rPr>
                <w:spacing w:val="-13"/>
                <w:sz w:val="16"/>
              </w:rPr>
              <w:t> </w:t>
            </w:r>
            <w:r>
              <w:rPr>
                <w:sz w:val="16"/>
              </w:rPr>
              <w:t>sustitución)</w:t>
            </w:r>
            <w:r>
              <w:rPr>
                <w:spacing w:val="-12"/>
                <w:sz w:val="16"/>
              </w:rPr>
              <w:t> </w:t>
            </w:r>
            <w:r>
              <w:rPr>
                <w:sz w:val="16"/>
              </w:rPr>
              <w:t>en</w:t>
            </w:r>
            <w:r>
              <w:rPr>
                <w:spacing w:val="-10"/>
                <w:sz w:val="16"/>
              </w:rPr>
              <w:t> </w:t>
            </w:r>
            <w:r>
              <w:rPr>
                <w:sz w:val="16"/>
              </w:rPr>
              <w:t>el</w:t>
            </w:r>
            <w:r>
              <w:rPr>
                <w:spacing w:val="40"/>
                <w:sz w:val="16"/>
              </w:rPr>
              <w:t> </w:t>
            </w:r>
            <w:r>
              <w:rPr>
                <w:sz w:val="16"/>
              </w:rPr>
              <w:t>municipio</w:t>
            </w:r>
            <w:r>
              <w:rPr>
                <w:spacing w:val="-10"/>
                <w:sz w:val="16"/>
              </w:rPr>
              <w:t> </w:t>
            </w:r>
            <w:r>
              <w:rPr>
                <w:sz w:val="16"/>
              </w:rPr>
              <w:t>de</w:t>
            </w:r>
            <w:r>
              <w:rPr>
                <w:spacing w:val="-7"/>
                <w:sz w:val="16"/>
              </w:rPr>
              <w:t> </w:t>
            </w:r>
            <w:r>
              <w:rPr>
                <w:sz w:val="16"/>
              </w:rPr>
              <w:t>Puebla</w:t>
            </w:r>
          </w:p>
        </w:tc>
        <w:tc>
          <w:tcPr>
            <w:tcW w:w="2418" w:type="dxa"/>
          </w:tcPr>
          <w:p>
            <w:pPr>
              <w:pStyle w:val="TableParagraph"/>
              <w:spacing w:line="364" w:lineRule="auto" w:before="93"/>
              <w:ind w:left="113" w:right="100" w:firstLine="1"/>
              <w:jc w:val="center"/>
              <w:rPr>
                <w:sz w:val="16"/>
              </w:rPr>
            </w:pPr>
            <w:r>
              <w:rPr>
                <w:spacing w:val="-4"/>
                <w:sz w:val="16"/>
              </w:rPr>
              <w:t>(Número</w:t>
            </w:r>
            <w:r>
              <w:rPr>
                <w:spacing w:val="-10"/>
                <w:sz w:val="16"/>
              </w:rPr>
              <w:t> </w:t>
            </w:r>
            <w:r>
              <w:rPr>
                <w:spacing w:val="-4"/>
                <w:sz w:val="16"/>
              </w:rPr>
              <w:t>de</w:t>
            </w:r>
            <w:r>
              <w:rPr>
                <w:spacing w:val="-11"/>
                <w:sz w:val="16"/>
              </w:rPr>
              <w:t> </w:t>
            </w:r>
            <w:r>
              <w:rPr>
                <w:spacing w:val="-4"/>
                <w:sz w:val="16"/>
              </w:rPr>
              <w:t>placas</w:t>
            </w:r>
            <w:r>
              <w:rPr>
                <w:spacing w:val="-9"/>
                <w:sz w:val="16"/>
              </w:rPr>
              <w:t> </w:t>
            </w:r>
            <w:r>
              <w:rPr>
                <w:spacing w:val="-4"/>
                <w:sz w:val="16"/>
              </w:rPr>
              <w:t>de</w:t>
            </w:r>
            <w:r>
              <w:rPr>
                <w:spacing w:val="-11"/>
                <w:sz w:val="16"/>
              </w:rPr>
              <w:t> </w:t>
            </w:r>
            <w:r>
              <w:rPr>
                <w:spacing w:val="-4"/>
                <w:sz w:val="16"/>
              </w:rPr>
              <w:t>nomenclatura</w:t>
            </w:r>
            <w:r>
              <w:rPr>
                <w:spacing w:val="40"/>
                <w:sz w:val="16"/>
              </w:rPr>
              <w:t> </w:t>
            </w:r>
            <w:r>
              <w:rPr>
                <w:spacing w:val="-4"/>
                <w:sz w:val="16"/>
              </w:rPr>
              <w:t>colocadas</w:t>
            </w:r>
            <w:r>
              <w:rPr>
                <w:spacing w:val="-12"/>
                <w:sz w:val="16"/>
              </w:rPr>
              <w:t> </w:t>
            </w:r>
            <w:r>
              <w:rPr>
                <w:spacing w:val="-4"/>
                <w:sz w:val="16"/>
              </w:rPr>
              <w:t>(incluye</w:t>
            </w:r>
            <w:r>
              <w:rPr>
                <w:spacing w:val="-11"/>
                <w:sz w:val="16"/>
              </w:rPr>
              <w:t> </w:t>
            </w:r>
            <w:r>
              <w:rPr>
                <w:spacing w:val="-4"/>
                <w:sz w:val="16"/>
              </w:rPr>
              <w:t>sustitución)</w:t>
            </w:r>
            <w:r>
              <w:rPr>
                <w:spacing w:val="-12"/>
                <w:sz w:val="16"/>
              </w:rPr>
              <w:t> </w:t>
            </w:r>
            <w:r>
              <w:rPr>
                <w:spacing w:val="-4"/>
                <w:sz w:val="16"/>
              </w:rPr>
              <w:t>en</w:t>
            </w:r>
            <w:r>
              <w:rPr>
                <w:spacing w:val="-10"/>
                <w:sz w:val="16"/>
              </w:rPr>
              <w:t> </w:t>
            </w:r>
            <w:r>
              <w:rPr>
                <w:spacing w:val="-4"/>
                <w:sz w:val="16"/>
              </w:rPr>
              <w:t>el</w:t>
            </w:r>
            <w:r>
              <w:rPr>
                <w:spacing w:val="40"/>
                <w:sz w:val="16"/>
              </w:rPr>
              <w:t> </w:t>
            </w:r>
            <w:r>
              <w:rPr>
                <w:spacing w:val="-6"/>
                <w:sz w:val="16"/>
              </w:rPr>
              <w:t>municipio</w:t>
            </w:r>
            <w:r>
              <w:rPr>
                <w:spacing w:val="-13"/>
                <w:sz w:val="16"/>
              </w:rPr>
              <w:t> </w:t>
            </w:r>
            <w:r>
              <w:rPr>
                <w:spacing w:val="-6"/>
                <w:sz w:val="16"/>
              </w:rPr>
              <w:t>de</w:t>
            </w:r>
            <w:r>
              <w:rPr>
                <w:spacing w:val="-11"/>
                <w:sz w:val="16"/>
              </w:rPr>
              <w:t> </w:t>
            </w:r>
            <w:r>
              <w:rPr>
                <w:spacing w:val="-6"/>
                <w:sz w:val="16"/>
              </w:rPr>
              <w:t>Puebla</w:t>
            </w:r>
            <w:r>
              <w:rPr>
                <w:spacing w:val="-11"/>
                <w:sz w:val="16"/>
              </w:rPr>
              <w:t> </w:t>
            </w:r>
            <w:r>
              <w:rPr>
                <w:spacing w:val="-6"/>
                <w:sz w:val="16"/>
              </w:rPr>
              <w:t>/</w:t>
            </w:r>
            <w:r>
              <w:rPr>
                <w:spacing w:val="-8"/>
                <w:sz w:val="16"/>
              </w:rPr>
              <w:t> </w:t>
            </w:r>
            <w:r>
              <w:rPr>
                <w:spacing w:val="-6"/>
                <w:sz w:val="16"/>
              </w:rPr>
              <w:t>Total</w:t>
            </w:r>
            <w:r>
              <w:rPr>
                <w:spacing w:val="-14"/>
                <w:sz w:val="16"/>
              </w:rPr>
              <w:t> </w:t>
            </w:r>
            <w:r>
              <w:rPr>
                <w:spacing w:val="-6"/>
                <w:sz w:val="16"/>
              </w:rPr>
              <w:t>de</w:t>
            </w:r>
            <w:r>
              <w:rPr>
                <w:spacing w:val="-14"/>
                <w:sz w:val="16"/>
              </w:rPr>
              <w:t> </w:t>
            </w:r>
            <w:r>
              <w:rPr>
                <w:spacing w:val="-6"/>
                <w:sz w:val="16"/>
              </w:rPr>
              <w:t>placas</w:t>
            </w:r>
            <w:r>
              <w:rPr>
                <w:spacing w:val="40"/>
                <w:sz w:val="16"/>
              </w:rPr>
              <w:t> </w:t>
            </w:r>
            <w:r>
              <w:rPr>
                <w:sz w:val="16"/>
              </w:rPr>
              <w:t>de</w:t>
            </w:r>
            <w:r>
              <w:rPr>
                <w:spacing w:val="-14"/>
                <w:sz w:val="16"/>
              </w:rPr>
              <w:t> </w:t>
            </w:r>
            <w:r>
              <w:rPr>
                <w:sz w:val="16"/>
              </w:rPr>
              <w:t>nomenclatura</w:t>
            </w:r>
            <w:r>
              <w:rPr>
                <w:spacing w:val="-11"/>
                <w:sz w:val="16"/>
              </w:rPr>
              <w:t> </w:t>
            </w:r>
            <w:r>
              <w:rPr>
                <w:sz w:val="16"/>
              </w:rPr>
              <w:t>programadas</w:t>
            </w:r>
            <w:r>
              <w:rPr>
                <w:spacing w:val="-12"/>
                <w:sz w:val="16"/>
              </w:rPr>
              <w:t> </w:t>
            </w:r>
            <w:r>
              <w:rPr>
                <w:sz w:val="16"/>
              </w:rPr>
              <w:t>a</w:t>
            </w:r>
            <w:r>
              <w:rPr>
                <w:spacing w:val="40"/>
                <w:sz w:val="16"/>
              </w:rPr>
              <w:t> </w:t>
            </w:r>
            <w:r>
              <w:rPr>
                <w:sz w:val="16"/>
              </w:rPr>
              <w:t>colocar</w:t>
            </w:r>
            <w:r>
              <w:rPr>
                <w:spacing w:val="-3"/>
                <w:sz w:val="16"/>
              </w:rPr>
              <w:t> </w:t>
            </w:r>
            <w:r>
              <w:rPr>
                <w:sz w:val="16"/>
              </w:rPr>
              <w:t>en</w:t>
            </w:r>
            <w:r>
              <w:rPr>
                <w:spacing w:val="-1"/>
                <w:sz w:val="16"/>
              </w:rPr>
              <w:t> </w:t>
            </w:r>
            <w:r>
              <w:rPr>
                <w:sz w:val="16"/>
              </w:rPr>
              <w:t>el</w:t>
            </w:r>
            <w:r>
              <w:rPr>
                <w:spacing w:val="-5"/>
                <w:sz w:val="16"/>
              </w:rPr>
              <w:t> </w:t>
            </w:r>
            <w:r>
              <w:rPr>
                <w:sz w:val="16"/>
              </w:rPr>
              <w:t>municipio</w:t>
            </w:r>
            <w:r>
              <w:rPr>
                <w:spacing w:val="-7"/>
                <w:sz w:val="16"/>
              </w:rPr>
              <w:t> </w:t>
            </w:r>
            <w:r>
              <w:rPr>
                <w:sz w:val="16"/>
              </w:rPr>
              <w:t>de</w:t>
            </w:r>
          </w:p>
          <w:p>
            <w:pPr>
              <w:pStyle w:val="TableParagraph"/>
              <w:spacing w:before="3"/>
              <w:ind w:left="66" w:right="55"/>
              <w:jc w:val="center"/>
              <w:rPr>
                <w:sz w:val="16"/>
              </w:rPr>
            </w:pPr>
            <w:r>
              <w:rPr>
                <w:spacing w:val="-2"/>
                <w:sz w:val="16"/>
              </w:rPr>
              <w:t>Puebla)*100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48" name="Group 248"/>
                <wp:cNvGraphicFramePr>
                  <a:graphicFrameLocks/>
                </wp:cNvGraphicFramePr>
                <a:graphic>
                  <a:graphicData uri="http://schemas.microsoft.com/office/word/2010/wordprocessingGroup">
                    <wpg:wgp>
                      <wpg:cNvPr id="248" name="Group 248"/>
                      <wpg:cNvGrpSpPr/>
                      <wpg:grpSpPr>
                        <a:xfrm>
                          <a:off x="0" y="0"/>
                          <a:ext cx="5965190" cy="26034"/>
                          <a:chExt cx="5965190" cy="26034"/>
                        </a:xfrm>
                      </wpg:grpSpPr>
                      <wps:wsp>
                        <wps:cNvPr id="249" name="Graphic 249"/>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54"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vMerge w:val="restart"/>
            <w:tcBorders>
              <w:left w:val="nil"/>
              <w:right w:val="nil"/>
            </w:tcBorders>
            <w:shd w:val="clear" w:color="auto" w:fill="41504D"/>
          </w:tcPr>
          <w:p>
            <w:pPr>
              <w:pStyle w:val="TableParagraph"/>
              <w:spacing w:before="67"/>
              <w:rPr>
                <w:b/>
                <w:sz w:val="16"/>
              </w:rPr>
            </w:pPr>
          </w:p>
          <w:p>
            <w:pPr>
              <w:pStyle w:val="TableParagraph"/>
              <w:ind w:left="337"/>
              <w:rPr>
                <w:b/>
                <w:sz w:val="16"/>
              </w:rPr>
            </w:pPr>
            <w:r>
              <w:rPr>
                <w:b/>
                <w:color w:val="FFFFFF"/>
                <w:spacing w:val="-2"/>
                <w:sz w:val="16"/>
              </w:rPr>
              <w:t>Componentes</w:t>
            </w: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7"/>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2"/>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vMerge/>
            <w:tcBorders>
              <w:top w:val="nil"/>
              <w:left w:val="nil"/>
              <w:right w:val="nil"/>
            </w:tcBorders>
            <w:shd w:val="clear" w:color="auto" w:fill="41504D"/>
          </w:tcPr>
          <w:p>
            <w:pPr>
              <w:rPr>
                <w:sz w:val="2"/>
                <w:szCs w:val="2"/>
              </w:rPr>
            </w:pP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8" w:right="2"/>
              <w:jc w:val="center"/>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255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9"/>
              <w:rPr>
                <w:b/>
                <w:sz w:val="16"/>
              </w:rPr>
            </w:pPr>
          </w:p>
          <w:p>
            <w:pPr>
              <w:pStyle w:val="TableParagraph"/>
              <w:ind w:left="9"/>
              <w:jc w:val="center"/>
              <w:rPr>
                <w:sz w:val="16"/>
              </w:rPr>
            </w:pPr>
            <w:r>
              <w:rPr>
                <w:spacing w:val="-5"/>
                <w:sz w:val="16"/>
              </w:rPr>
              <w:t>04</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4" w:lineRule="auto"/>
              <w:ind w:left="69"/>
              <w:rPr>
                <w:sz w:val="16"/>
              </w:rPr>
            </w:pPr>
            <w:r>
              <w:rPr>
                <w:spacing w:val="-6"/>
                <w:sz w:val="16"/>
              </w:rPr>
              <w:t>Desarrollo</w:t>
            </w:r>
            <w:r>
              <w:rPr>
                <w:spacing w:val="-10"/>
                <w:sz w:val="16"/>
              </w:rPr>
              <w:t> </w:t>
            </w:r>
            <w:r>
              <w:rPr>
                <w:spacing w:val="-6"/>
                <w:sz w:val="16"/>
              </w:rPr>
              <w:t>y</w:t>
            </w:r>
            <w:r>
              <w:rPr>
                <w:spacing w:val="40"/>
                <w:sz w:val="16"/>
              </w:rPr>
              <w:t> </w:t>
            </w:r>
            <w:r>
              <w:rPr>
                <w:spacing w:val="-6"/>
                <w:sz w:val="16"/>
              </w:rPr>
              <w:t>Crecimiento</w:t>
            </w:r>
            <w:r>
              <w:rPr>
                <w:spacing w:val="40"/>
                <w:sz w:val="16"/>
              </w:rPr>
              <w:t> </w:t>
            </w:r>
            <w:r>
              <w:rPr>
                <w:spacing w:val="-2"/>
                <w:sz w:val="16"/>
              </w:rPr>
              <w:t>Urbano</w:t>
            </w:r>
            <w:r>
              <w:rPr>
                <w:spacing w:val="40"/>
                <w:sz w:val="16"/>
              </w:rPr>
              <w:t> </w:t>
            </w:r>
            <w:r>
              <w:rPr>
                <w:spacing w:val="-8"/>
                <w:sz w:val="16"/>
              </w:rPr>
              <w:t>Responsable</w:t>
            </w:r>
          </w:p>
        </w:tc>
        <w:tc>
          <w:tcPr>
            <w:tcW w:w="1549" w:type="dxa"/>
          </w:tcPr>
          <w:p>
            <w:pPr>
              <w:pStyle w:val="TableParagraph"/>
              <w:rPr>
                <w:b/>
                <w:sz w:val="16"/>
              </w:rPr>
            </w:pPr>
          </w:p>
          <w:p>
            <w:pPr>
              <w:pStyle w:val="TableParagraph"/>
              <w:spacing w:before="147"/>
              <w:rPr>
                <w:b/>
                <w:sz w:val="16"/>
              </w:rPr>
            </w:pPr>
          </w:p>
          <w:p>
            <w:pPr>
              <w:pStyle w:val="TableParagraph"/>
              <w:ind w:left="186"/>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before="94"/>
              <w:ind w:left="179"/>
              <w:rPr>
                <w:sz w:val="16"/>
              </w:rPr>
            </w:pPr>
            <w:r>
              <w:rPr>
                <w:spacing w:val="-6"/>
                <w:sz w:val="16"/>
              </w:rPr>
              <w:t>1.3,</w:t>
            </w:r>
            <w:r>
              <w:rPr>
                <w:spacing w:val="-8"/>
                <w:sz w:val="16"/>
              </w:rPr>
              <w:t> </w:t>
            </w:r>
            <w:r>
              <w:rPr>
                <w:spacing w:val="-6"/>
                <w:sz w:val="16"/>
              </w:rPr>
              <w:t>LA</w:t>
            </w:r>
            <w:r>
              <w:rPr>
                <w:spacing w:val="-12"/>
                <w:sz w:val="16"/>
              </w:rPr>
              <w:t> </w:t>
            </w:r>
            <w:r>
              <w:rPr>
                <w:spacing w:val="-6"/>
                <w:sz w:val="16"/>
              </w:rPr>
              <w:t>1.4,</w:t>
            </w:r>
            <w:r>
              <w:rPr>
                <w:spacing w:val="-5"/>
                <w:sz w:val="16"/>
              </w:rPr>
              <w:t> </w:t>
            </w:r>
            <w:r>
              <w:rPr>
                <w:spacing w:val="-6"/>
                <w:sz w:val="16"/>
              </w:rPr>
              <w:t>LA</w:t>
            </w:r>
            <w:r>
              <w:rPr>
                <w:spacing w:val="-11"/>
                <w:sz w:val="16"/>
              </w:rPr>
              <w:t> </w:t>
            </w:r>
            <w:r>
              <w:rPr>
                <w:spacing w:val="-6"/>
                <w:sz w:val="16"/>
              </w:rPr>
              <w:t>2.2,</w:t>
            </w:r>
          </w:p>
          <w:p>
            <w:pPr>
              <w:pStyle w:val="TableParagraph"/>
              <w:spacing w:before="97"/>
              <w:ind w:left="150"/>
              <w:rPr>
                <w:sz w:val="16"/>
              </w:rPr>
            </w:pPr>
            <w:r>
              <w:rPr>
                <w:spacing w:val="-4"/>
                <w:sz w:val="16"/>
              </w:rPr>
              <w:t>LA</w:t>
            </w:r>
            <w:r>
              <w:rPr>
                <w:spacing w:val="-15"/>
                <w:sz w:val="16"/>
              </w:rPr>
              <w:t> </w:t>
            </w:r>
            <w:r>
              <w:rPr>
                <w:spacing w:val="-4"/>
                <w:sz w:val="16"/>
              </w:rPr>
              <w:t>2.3,</w:t>
            </w:r>
            <w:r>
              <w:rPr>
                <w:spacing w:val="-11"/>
                <w:sz w:val="16"/>
              </w:rPr>
              <w:t> </w:t>
            </w:r>
            <w:r>
              <w:rPr>
                <w:spacing w:val="-4"/>
                <w:sz w:val="16"/>
              </w:rPr>
              <w:t>LA</w:t>
            </w:r>
            <w:r>
              <w:rPr>
                <w:spacing w:val="-15"/>
                <w:sz w:val="16"/>
              </w:rPr>
              <w:t> </w:t>
            </w:r>
            <w:r>
              <w:rPr>
                <w:spacing w:val="-4"/>
                <w:sz w:val="16"/>
              </w:rPr>
              <w:t>2.4</w:t>
            </w:r>
            <w:r>
              <w:rPr>
                <w:spacing w:val="-10"/>
                <w:sz w:val="16"/>
              </w:rPr>
              <w:t> </w:t>
            </w:r>
            <w:r>
              <w:rPr>
                <w:spacing w:val="-4"/>
                <w:sz w:val="16"/>
              </w:rPr>
              <w:t>y</w:t>
            </w:r>
            <w:r>
              <w:rPr>
                <w:spacing w:val="-13"/>
                <w:sz w:val="16"/>
              </w:rPr>
              <w:t> </w:t>
            </w:r>
            <w:r>
              <w:rPr>
                <w:spacing w:val="-7"/>
                <w:sz w:val="16"/>
              </w:rPr>
              <w:t>LA</w:t>
            </w:r>
          </w:p>
          <w:p>
            <w:pPr>
              <w:pStyle w:val="TableParagraph"/>
              <w:spacing w:line="362" w:lineRule="auto" w:before="97"/>
              <w:ind w:left="121" w:hanging="41"/>
              <w:rPr>
                <w:sz w:val="16"/>
              </w:rPr>
            </w:pPr>
            <w:r>
              <w:rPr>
                <w:spacing w:val="-6"/>
                <w:sz w:val="16"/>
              </w:rPr>
              <w:t>3.3</w:t>
            </w:r>
            <w:r>
              <w:rPr>
                <w:spacing w:val="-13"/>
                <w:sz w:val="16"/>
              </w:rPr>
              <w:t> </w:t>
            </w:r>
            <w:r>
              <w:rPr>
                <w:spacing w:val="-6"/>
                <w:sz w:val="16"/>
              </w:rPr>
              <w:t>Trámites</w:t>
            </w:r>
            <w:r>
              <w:rPr>
                <w:spacing w:val="-12"/>
                <w:sz w:val="16"/>
              </w:rPr>
              <w:t> </w:t>
            </w:r>
            <w:r>
              <w:rPr>
                <w:spacing w:val="-6"/>
                <w:sz w:val="16"/>
              </w:rPr>
              <w:t>en</w:t>
            </w:r>
            <w:r>
              <w:rPr>
                <w:spacing w:val="-10"/>
                <w:sz w:val="16"/>
              </w:rPr>
              <w:t> </w:t>
            </w:r>
            <w:r>
              <w:rPr>
                <w:spacing w:val="-6"/>
                <w:sz w:val="16"/>
              </w:rPr>
              <w:t>materia</w:t>
            </w:r>
            <w:r>
              <w:rPr>
                <w:spacing w:val="40"/>
                <w:sz w:val="16"/>
              </w:rPr>
              <w:t> </w:t>
            </w:r>
            <w:r>
              <w:rPr>
                <w:spacing w:val="-6"/>
                <w:sz w:val="16"/>
              </w:rPr>
              <w:t>de</w:t>
            </w:r>
            <w:r>
              <w:rPr>
                <w:spacing w:val="-11"/>
                <w:sz w:val="16"/>
              </w:rPr>
              <w:t> </w:t>
            </w:r>
            <w:r>
              <w:rPr>
                <w:spacing w:val="-6"/>
                <w:sz w:val="16"/>
              </w:rPr>
              <w:t>Desarrollo</w:t>
            </w:r>
            <w:r>
              <w:rPr>
                <w:spacing w:val="-11"/>
                <w:sz w:val="16"/>
              </w:rPr>
              <w:t> </w:t>
            </w:r>
            <w:r>
              <w:rPr>
                <w:spacing w:val="-6"/>
                <w:sz w:val="16"/>
              </w:rPr>
              <w:t>Urbano,</w:t>
            </w:r>
          </w:p>
          <w:p>
            <w:pPr>
              <w:pStyle w:val="TableParagraph"/>
              <w:spacing w:before="4"/>
              <w:ind w:left="491"/>
              <w:rPr>
                <w:sz w:val="16"/>
              </w:rPr>
            </w:pPr>
            <w:r>
              <w:rPr>
                <w:spacing w:val="-2"/>
                <w:sz w:val="16"/>
              </w:rPr>
              <w:t>atendidos</w:t>
            </w:r>
          </w:p>
        </w:tc>
        <w:tc>
          <w:tcPr>
            <w:tcW w:w="1854" w:type="dxa"/>
          </w:tcPr>
          <w:p>
            <w:pPr>
              <w:pStyle w:val="TableParagraph"/>
              <w:spacing w:line="364" w:lineRule="auto" w:before="95"/>
              <w:ind w:left="109" w:right="97" w:hanging="3"/>
              <w:jc w:val="center"/>
              <w:rPr>
                <w:sz w:val="16"/>
              </w:rPr>
            </w:pPr>
            <w:r>
              <w:rPr>
                <w:sz w:val="16"/>
              </w:rPr>
              <w:t>Porcentaje</w:t>
            </w:r>
            <w:r>
              <w:rPr>
                <w:spacing w:val="-7"/>
                <w:sz w:val="16"/>
              </w:rPr>
              <w:t> </w:t>
            </w:r>
            <w:r>
              <w:rPr>
                <w:sz w:val="16"/>
              </w:rPr>
              <w:t>de</w:t>
            </w:r>
            <w:r>
              <w:rPr>
                <w:spacing w:val="-7"/>
                <w:sz w:val="16"/>
              </w:rPr>
              <w:t> </w:t>
            </w:r>
            <w:r>
              <w:rPr>
                <w:sz w:val="16"/>
              </w:rPr>
              <w:t>personas</w:t>
            </w:r>
            <w:r>
              <w:rPr>
                <w:spacing w:val="40"/>
                <w:sz w:val="16"/>
              </w:rPr>
              <w:t> </w:t>
            </w:r>
            <w:r>
              <w:rPr>
                <w:sz w:val="16"/>
              </w:rPr>
              <w:t>encuestadas</w:t>
            </w:r>
            <w:r>
              <w:rPr>
                <w:spacing w:val="-12"/>
                <w:sz w:val="16"/>
              </w:rPr>
              <w:t> </w:t>
            </w:r>
            <w:r>
              <w:rPr>
                <w:sz w:val="16"/>
              </w:rPr>
              <w:t>con</w:t>
            </w:r>
            <w:r>
              <w:rPr>
                <w:spacing w:val="-8"/>
                <w:sz w:val="16"/>
              </w:rPr>
              <w:t> </w:t>
            </w:r>
            <w:r>
              <w:rPr>
                <w:sz w:val="16"/>
              </w:rPr>
              <w:t>grado</w:t>
            </w:r>
            <w:r>
              <w:rPr>
                <w:spacing w:val="-14"/>
                <w:sz w:val="16"/>
              </w:rPr>
              <w:t> </w:t>
            </w:r>
            <w:r>
              <w:rPr>
                <w:sz w:val="16"/>
              </w:rPr>
              <w:t>de</w:t>
            </w:r>
            <w:r>
              <w:rPr>
                <w:spacing w:val="40"/>
                <w:sz w:val="16"/>
              </w:rPr>
              <w:t> </w:t>
            </w:r>
            <w:r>
              <w:rPr>
                <w:sz w:val="16"/>
              </w:rPr>
              <w:t>satisfacción</w:t>
            </w:r>
            <w:r>
              <w:rPr>
                <w:spacing w:val="-10"/>
                <w:sz w:val="16"/>
              </w:rPr>
              <w:t> </w:t>
            </w:r>
            <w:r>
              <w:rPr>
                <w:sz w:val="16"/>
              </w:rPr>
              <w:t>favorable</w:t>
            </w:r>
            <w:r>
              <w:rPr>
                <w:spacing w:val="-13"/>
                <w:sz w:val="16"/>
              </w:rPr>
              <w:t> </w:t>
            </w:r>
            <w:r>
              <w:rPr>
                <w:sz w:val="16"/>
              </w:rPr>
              <w:t>(de</w:t>
            </w:r>
            <w:r>
              <w:rPr>
                <w:spacing w:val="40"/>
                <w:sz w:val="16"/>
              </w:rPr>
              <w:t> </w:t>
            </w:r>
            <w:r>
              <w:rPr>
                <w:sz w:val="16"/>
              </w:rPr>
              <w:t>acuerdo</w:t>
            </w:r>
            <w:r>
              <w:rPr>
                <w:spacing w:val="-10"/>
                <w:sz w:val="16"/>
              </w:rPr>
              <w:t> </w:t>
            </w:r>
            <w:r>
              <w:rPr>
                <w:sz w:val="16"/>
              </w:rPr>
              <w:t>y/o</w:t>
            </w:r>
            <w:r>
              <w:rPr>
                <w:spacing w:val="-13"/>
                <w:sz w:val="16"/>
              </w:rPr>
              <w:t> </w:t>
            </w:r>
            <w:r>
              <w:rPr>
                <w:sz w:val="16"/>
              </w:rPr>
              <w:t>totalmente</w:t>
            </w:r>
            <w:r>
              <w:rPr>
                <w:spacing w:val="-16"/>
                <w:sz w:val="16"/>
              </w:rPr>
              <w:t> </w:t>
            </w:r>
            <w:r>
              <w:rPr>
                <w:sz w:val="16"/>
              </w:rPr>
              <w:t>de</w:t>
            </w:r>
            <w:r>
              <w:rPr>
                <w:spacing w:val="40"/>
                <w:sz w:val="16"/>
              </w:rPr>
              <w:t> </w:t>
            </w:r>
            <w:r>
              <w:rPr>
                <w:sz w:val="16"/>
              </w:rPr>
              <w:t>acuerdo)</w:t>
            </w:r>
            <w:r>
              <w:rPr>
                <w:spacing w:val="-6"/>
                <w:sz w:val="16"/>
              </w:rPr>
              <w:t> </w:t>
            </w:r>
            <w:r>
              <w:rPr>
                <w:sz w:val="16"/>
              </w:rPr>
              <w:t>sobre</w:t>
            </w:r>
            <w:r>
              <w:rPr>
                <w:spacing w:val="-11"/>
                <w:sz w:val="16"/>
              </w:rPr>
              <w:t> </w:t>
            </w:r>
            <w:r>
              <w:rPr>
                <w:sz w:val="16"/>
              </w:rPr>
              <w:t>trámites</w:t>
            </w:r>
            <w:r>
              <w:rPr>
                <w:spacing w:val="40"/>
                <w:sz w:val="16"/>
              </w:rPr>
              <w:t> </w:t>
            </w:r>
            <w:r>
              <w:rPr>
                <w:sz w:val="16"/>
              </w:rPr>
              <w:t>atendidos en materia de</w:t>
            </w:r>
            <w:r>
              <w:rPr>
                <w:spacing w:val="40"/>
                <w:sz w:val="16"/>
              </w:rPr>
              <w:t> </w:t>
            </w:r>
            <w:r>
              <w:rPr>
                <w:sz w:val="16"/>
              </w:rPr>
              <w:t>Desarrollo</w:t>
            </w:r>
            <w:r>
              <w:rPr>
                <w:spacing w:val="-7"/>
                <w:sz w:val="16"/>
              </w:rPr>
              <w:t> </w:t>
            </w:r>
            <w:r>
              <w:rPr>
                <w:sz w:val="16"/>
              </w:rPr>
              <w:t>Urbano</w:t>
            </w:r>
            <w:r>
              <w:rPr>
                <w:spacing w:val="-10"/>
                <w:sz w:val="16"/>
              </w:rPr>
              <w:t> </w:t>
            </w:r>
            <w:r>
              <w:rPr>
                <w:sz w:val="16"/>
              </w:rPr>
              <w:t>con</w:t>
            </w:r>
            <w:r>
              <w:rPr>
                <w:spacing w:val="40"/>
                <w:sz w:val="16"/>
              </w:rPr>
              <w:t> </w:t>
            </w:r>
            <w:r>
              <w:rPr>
                <w:spacing w:val="-6"/>
                <w:sz w:val="16"/>
              </w:rPr>
              <w:t>respecto</w:t>
            </w:r>
            <w:r>
              <w:rPr>
                <w:spacing w:val="-14"/>
                <w:sz w:val="16"/>
              </w:rPr>
              <w:t> </w:t>
            </w:r>
            <w:r>
              <w:rPr>
                <w:spacing w:val="-6"/>
                <w:sz w:val="16"/>
              </w:rPr>
              <w:t>al</w:t>
            </w:r>
            <w:r>
              <w:rPr>
                <w:spacing w:val="-12"/>
                <w:sz w:val="16"/>
              </w:rPr>
              <w:t> </w:t>
            </w:r>
            <w:r>
              <w:rPr>
                <w:spacing w:val="-6"/>
                <w:sz w:val="16"/>
              </w:rPr>
              <w:t>total</w:t>
            </w:r>
            <w:r>
              <w:rPr>
                <w:spacing w:val="-16"/>
                <w:sz w:val="16"/>
              </w:rPr>
              <w:t> </w:t>
            </w:r>
            <w:r>
              <w:rPr>
                <w:spacing w:val="-6"/>
                <w:sz w:val="16"/>
              </w:rPr>
              <w:t>de</w:t>
            </w:r>
            <w:r>
              <w:rPr>
                <w:spacing w:val="-16"/>
                <w:sz w:val="16"/>
              </w:rPr>
              <w:t> </w:t>
            </w:r>
            <w:r>
              <w:rPr>
                <w:spacing w:val="-6"/>
                <w:sz w:val="16"/>
              </w:rPr>
              <w:t>personas</w:t>
            </w:r>
          </w:p>
          <w:p>
            <w:pPr>
              <w:pStyle w:val="TableParagraph"/>
              <w:spacing w:before="2"/>
              <w:ind w:left="4"/>
              <w:jc w:val="center"/>
              <w:rPr>
                <w:sz w:val="16"/>
              </w:rPr>
            </w:pPr>
            <w:r>
              <w:rPr>
                <w:spacing w:val="-2"/>
                <w:sz w:val="16"/>
              </w:rPr>
              <w:t>encuestadas.</w:t>
            </w:r>
          </w:p>
        </w:tc>
        <w:tc>
          <w:tcPr>
            <w:tcW w:w="2418" w:type="dxa"/>
          </w:tcPr>
          <w:p>
            <w:pPr>
              <w:pStyle w:val="TableParagraph"/>
              <w:spacing w:before="50"/>
              <w:rPr>
                <w:b/>
                <w:sz w:val="16"/>
              </w:rPr>
            </w:pPr>
          </w:p>
          <w:p>
            <w:pPr>
              <w:pStyle w:val="TableParagraph"/>
              <w:spacing w:line="364" w:lineRule="auto"/>
              <w:ind w:left="70" w:right="61" w:firstLine="2"/>
              <w:jc w:val="center"/>
              <w:rPr>
                <w:sz w:val="16"/>
              </w:rPr>
            </w:pPr>
            <w:r>
              <w:rPr>
                <w:sz w:val="16"/>
              </w:rPr>
              <w:t>(Número</w:t>
            </w:r>
            <w:r>
              <w:rPr>
                <w:spacing w:val="-4"/>
                <w:sz w:val="16"/>
              </w:rPr>
              <w:t> </w:t>
            </w:r>
            <w:r>
              <w:rPr>
                <w:sz w:val="16"/>
              </w:rPr>
              <w:t>de</w:t>
            </w:r>
            <w:r>
              <w:rPr>
                <w:spacing w:val="-5"/>
                <w:sz w:val="16"/>
              </w:rPr>
              <w:t> </w:t>
            </w:r>
            <w:r>
              <w:rPr>
                <w:sz w:val="16"/>
              </w:rPr>
              <w:t>personas</w:t>
            </w:r>
            <w:r>
              <w:rPr>
                <w:spacing w:val="-2"/>
                <w:sz w:val="16"/>
              </w:rPr>
              <w:t> </w:t>
            </w:r>
            <w:r>
              <w:rPr>
                <w:sz w:val="16"/>
              </w:rPr>
              <w:t>que</w:t>
            </w:r>
            <w:r>
              <w:rPr>
                <w:spacing w:val="40"/>
                <w:sz w:val="16"/>
              </w:rPr>
              <w:t> </w:t>
            </w:r>
            <w:r>
              <w:rPr>
                <w:spacing w:val="-6"/>
                <w:sz w:val="16"/>
              </w:rPr>
              <w:t>respondieron</w:t>
            </w:r>
            <w:r>
              <w:rPr>
                <w:spacing w:val="-13"/>
                <w:sz w:val="16"/>
              </w:rPr>
              <w:t> </w:t>
            </w:r>
            <w:r>
              <w:rPr>
                <w:spacing w:val="-6"/>
                <w:sz w:val="16"/>
              </w:rPr>
              <w:t>con</w:t>
            </w:r>
            <w:r>
              <w:rPr>
                <w:spacing w:val="-10"/>
                <w:sz w:val="16"/>
              </w:rPr>
              <w:t> </w:t>
            </w:r>
            <w:r>
              <w:rPr>
                <w:spacing w:val="-6"/>
                <w:sz w:val="16"/>
              </w:rPr>
              <w:t>grado</w:t>
            </w:r>
            <w:r>
              <w:rPr>
                <w:spacing w:val="-13"/>
                <w:sz w:val="16"/>
              </w:rPr>
              <w:t> </w:t>
            </w:r>
            <w:r>
              <w:rPr>
                <w:spacing w:val="-6"/>
                <w:sz w:val="16"/>
              </w:rPr>
              <w:t>de</w:t>
            </w:r>
            <w:r>
              <w:rPr>
                <w:spacing w:val="-16"/>
                <w:sz w:val="16"/>
              </w:rPr>
              <w:t> </w:t>
            </w:r>
            <w:r>
              <w:rPr>
                <w:spacing w:val="-6"/>
                <w:sz w:val="16"/>
              </w:rPr>
              <w:t>satisfacción</w:t>
            </w:r>
            <w:r>
              <w:rPr>
                <w:spacing w:val="40"/>
                <w:sz w:val="16"/>
              </w:rPr>
              <w:t> </w:t>
            </w:r>
            <w:r>
              <w:rPr>
                <w:spacing w:val="-2"/>
                <w:sz w:val="16"/>
              </w:rPr>
              <w:t>favorable</w:t>
            </w:r>
            <w:r>
              <w:rPr>
                <w:spacing w:val="-13"/>
                <w:sz w:val="16"/>
              </w:rPr>
              <w:t> </w:t>
            </w:r>
            <w:r>
              <w:rPr>
                <w:spacing w:val="-2"/>
                <w:sz w:val="16"/>
              </w:rPr>
              <w:t>(de</w:t>
            </w:r>
            <w:r>
              <w:rPr>
                <w:spacing w:val="-16"/>
                <w:sz w:val="16"/>
              </w:rPr>
              <w:t> </w:t>
            </w:r>
            <w:r>
              <w:rPr>
                <w:spacing w:val="-2"/>
                <w:sz w:val="16"/>
              </w:rPr>
              <w:t>acuerdo</w:t>
            </w:r>
            <w:r>
              <w:rPr>
                <w:spacing w:val="-13"/>
                <w:sz w:val="16"/>
              </w:rPr>
              <w:t> </w:t>
            </w:r>
            <w:r>
              <w:rPr>
                <w:spacing w:val="-2"/>
                <w:sz w:val="16"/>
              </w:rPr>
              <w:t>y/o</w:t>
            </w:r>
            <w:r>
              <w:rPr>
                <w:spacing w:val="-15"/>
                <w:sz w:val="16"/>
              </w:rPr>
              <w:t> </w:t>
            </w:r>
            <w:r>
              <w:rPr>
                <w:spacing w:val="-2"/>
                <w:sz w:val="16"/>
              </w:rPr>
              <w:t>totalmente</w:t>
            </w:r>
            <w:r>
              <w:rPr>
                <w:spacing w:val="40"/>
                <w:sz w:val="16"/>
              </w:rPr>
              <w:t> </w:t>
            </w:r>
            <w:r>
              <w:rPr>
                <w:spacing w:val="-2"/>
                <w:sz w:val="16"/>
              </w:rPr>
              <w:t>de</w:t>
            </w:r>
            <w:r>
              <w:rPr>
                <w:spacing w:val="-15"/>
                <w:sz w:val="16"/>
              </w:rPr>
              <w:t> </w:t>
            </w:r>
            <w:r>
              <w:rPr>
                <w:spacing w:val="-2"/>
                <w:sz w:val="16"/>
              </w:rPr>
              <w:t>acuerdo)</w:t>
            </w:r>
            <w:r>
              <w:rPr>
                <w:spacing w:val="-10"/>
                <w:sz w:val="16"/>
              </w:rPr>
              <w:t> </w:t>
            </w:r>
            <w:r>
              <w:rPr>
                <w:spacing w:val="-2"/>
                <w:sz w:val="16"/>
              </w:rPr>
              <w:t>sobre</w:t>
            </w:r>
            <w:r>
              <w:rPr>
                <w:spacing w:val="-11"/>
                <w:sz w:val="16"/>
              </w:rPr>
              <w:t> </w:t>
            </w:r>
            <w:r>
              <w:rPr>
                <w:spacing w:val="-2"/>
                <w:sz w:val="16"/>
              </w:rPr>
              <w:t>trámites</w:t>
            </w:r>
            <w:r>
              <w:rPr>
                <w:spacing w:val="-10"/>
                <w:sz w:val="16"/>
              </w:rPr>
              <w:t> </w:t>
            </w:r>
            <w:r>
              <w:rPr>
                <w:spacing w:val="-2"/>
                <w:sz w:val="16"/>
              </w:rPr>
              <w:t>atendidos</w:t>
            </w:r>
            <w:r>
              <w:rPr>
                <w:spacing w:val="40"/>
                <w:sz w:val="16"/>
              </w:rPr>
              <w:t> </w:t>
            </w:r>
            <w:r>
              <w:rPr>
                <w:sz w:val="16"/>
              </w:rPr>
              <w:t>en</w:t>
            </w:r>
            <w:r>
              <w:rPr>
                <w:spacing w:val="-12"/>
                <w:sz w:val="16"/>
              </w:rPr>
              <w:t> </w:t>
            </w:r>
            <w:r>
              <w:rPr>
                <w:sz w:val="16"/>
              </w:rPr>
              <w:t>materia</w:t>
            </w:r>
            <w:r>
              <w:rPr>
                <w:spacing w:val="-10"/>
                <w:sz w:val="16"/>
              </w:rPr>
              <w:t> </w:t>
            </w:r>
            <w:r>
              <w:rPr>
                <w:sz w:val="16"/>
              </w:rPr>
              <w:t>de</w:t>
            </w:r>
            <w:r>
              <w:rPr>
                <w:spacing w:val="-15"/>
                <w:sz w:val="16"/>
              </w:rPr>
              <w:t> </w:t>
            </w:r>
            <w:r>
              <w:rPr>
                <w:sz w:val="16"/>
              </w:rPr>
              <w:t>Desarrollo</w:t>
            </w:r>
            <w:r>
              <w:rPr>
                <w:spacing w:val="-12"/>
                <w:sz w:val="16"/>
              </w:rPr>
              <w:t> </w:t>
            </w:r>
            <w:r>
              <w:rPr>
                <w:sz w:val="16"/>
              </w:rPr>
              <w:t>Urbano</w:t>
            </w:r>
            <w:r>
              <w:rPr>
                <w:spacing w:val="-14"/>
                <w:sz w:val="16"/>
              </w:rPr>
              <w:t> </w:t>
            </w:r>
            <w:r>
              <w:rPr>
                <w:sz w:val="16"/>
              </w:rPr>
              <w:t>/</w:t>
            </w:r>
            <w:r>
              <w:rPr>
                <w:spacing w:val="40"/>
                <w:sz w:val="16"/>
              </w:rPr>
              <w:t> </w:t>
            </w:r>
            <w:r>
              <w:rPr>
                <w:sz w:val="16"/>
              </w:rPr>
              <w:t>Total</w:t>
            </w:r>
            <w:r>
              <w:rPr>
                <w:spacing w:val="-14"/>
                <w:sz w:val="16"/>
              </w:rPr>
              <w:t> </w:t>
            </w:r>
            <w:r>
              <w:rPr>
                <w:sz w:val="16"/>
              </w:rPr>
              <w:t>de</w:t>
            </w:r>
            <w:r>
              <w:rPr>
                <w:spacing w:val="-14"/>
                <w:sz w:val="16"/>
              </w:rPr>
              <w:t> </w:t>
            </w:r>
            <w:r>
              <w:rPr>
                <w:sz w:val="16"/>
              </w:rPr>
              <w:t>personas</w:t>
            </w:r>
            <w:r>
              <w:rPr>
                <w:spacing w:val="-12"/>
                <w:sz w:val="16"/>
              </w:rPr>
              <w:t> </w:t>
            </w:r>
            <w:r>
              <w:rPr>
                <w:sz w:val="16"/>
              </w:rPr>
              <w:t>programadas</w:t>
            </w:r>
            <w:r>
              <w:rPr>
                <w:spacing w:val="-12"/>
                <w:sz w:val="16"/>
              </w:rPr>
              <w:t> </w:t>
            </w:r>
            <w:r>
              <w:rPr>
                <w:sz w:val="16"/>
              </w:rPr>
              <w:t>a</w:t>
            </w:r>
            <w:r>
              <w:rPr>
                <w:spacing w:val="40"/>
                <w:sz w:val="16"/>
              </w:rPr>
              <w:t> </w:t>
            </w:r>
            <w:r>
              <w:rPr>
                <w:spacing w:val="-4"/>
                <w:sz w:val="16"/>
              </w:rPr>
              <w:t>encuestar</w:t>
            </w:r>
            <w:r>
              <w:rPr>
                <w:spacing w:val="-14"/>
                <w:sz w:val="16"/>
              </w:rPr>
              <w:t> </w:t>
            </w:r>
            <w:r>
              <w:rPr>
                <w:spacing w:val="-4"/>
                <w:sz w:val="16"/>
              </w:rPr>
              <w:t>sobre</w:t>
            </w:r>
            <w:r>
              <w:rPr>
                <w:spacing w:val="-16"/>
                <w:sz w:val="16"/>
              </w:rPr>
              <w:t> </w:t>
            </w:r>
            <w:r>
              <w:rPr>
                <w:spacing w:val="-4"/>
                <w:sz w:val="16"/>
              </w:rPr>
              <w:t>trámites</w:t>
            </w:r>
            <w:r>
              <w:rPr>
                <w:spacing w:val="-12"/>
                <w:sz w:val="16"/>
              </w:rPr>
              <w:t> </w:t>
            </w:r>
            <w:r>
              <w:rPr>
                <w:spacing w:val="-4"/>
                <w:sz w:val="16"/>
              </w:rPr>
              <w:t>en</w:t>
            </w:r>
            <w:r>
              <w:rPr>
                <w:spacing w:val="-10"/>
                <w:sz w:val="16"/>
              </w:rPr>
              <w:t> </w:t>
            </w:r>
            <w:r>
              <w:rPr>
                <w:spacing w:val="-4"/>
                <w:sz w:val="16"/>
              </w:rPr>
              <w:t>materia</w:t>
            </w:r>
            <w:r>
              <w:rPr>
                <w:spacing w:val="-13"/>
                <w:sz w:val="16"/>
              </w:rPr>
              <w:t> </w:t>
            </w:r>
            <w:r>
              <w:rPr>
                <w:spacing w:val="-4"/>
                <w:sz w:val="16"/>
              </w:rPr>
              <w:t>de</w:t>
            </w:r>
            <w:r>
              <w:rPr>
                <w:spacing w:val="40"/>
                <w:sz w:val="16"/>
              </w:rPr>
              <w:t> </w:t>
            </w:r>
            <w:r>
              <w:rPr>
                <w:sz w:val="16"/>
              </w:rPr>
              <w:t>Desarrollo</w:t>
            </w:r>
            <w:r>
              <w:rPr>
                <w:spacing w:val="-13"/>
                <w:sz w:val="16"/>
              </w:rPr>
              <w:t> </w:t>
            </w:r>
            <w:r>
              <w:rPr>
                <w:sz w:val="16"/>
              </w:rPr>
              <w:t>Urbano)*100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9"/>
              <w:rPr>
                <w:b/>
                <w:sz w:val="16"/>
              </w:rPr>
            </w:pPr>
          </w:p>
          <w:p>
            <w:pPr>
              <w:pStyle w:val="TableParagraph"/>
              <w:ind w:left="5"/>
              <w:jc w:val="center"/>
              <w:rPr>
                <w:sz w:val="16"/>
              </w:rPr>
            </w:pPr>
            <w:r>
              <w:rPr>
                <w:spacing w:val="-10"/>
                <w:sz w:val="16"/>
              </w:rPr>
              <w:t>1</w:t>
            </w:r>
          </w:p>
        </w:tc>
      </w:tr>
      <w:tr>
        <w:trPr>
          <w:trHeight w:val="198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
              <w:rPr>
                <w:b/>
                <w:sz w:val="16"/>
              </w:rPr>
            </w:pPr>
          </w:p>
          <w:p>
            <w:pPr>
              <w:pStyle w:val="TableParagraph"/>
              <w:ind w:left="9"/>
              <w:jc w:val="center"/>
              <w:rPr>
                <w:sz w:val="16"/>
              </w:rPr>
            </w:pPr>
            <w:r>
              <w:rPr>
                <w:spacing w:val="-5"/>
                <w:sz w:val="16"/>
              </w:rPr>
              <w:t>04</w:t>
            </w:r>
          </w:p>
        </w:tc>
        <w:tc>
          <w:tcPr>
            <w:tcW w:w="1188" w:type="dxa"/>
          </w:tcPr>
          <w:p>
            <w:pPr>
              <w:pStyle w:val="TableParagraph"/>
              <w:rPr>
                <w:b/>
                <w:sz w:val="16"/>
              </w:rPr>
            </w:pPr>
          </w:p>
          <w:p>
            <w:pPr>
              <w:pStyle w:val="TableParagraph"/>
              <w:spacing w:before="145"/>
              <w:rPr>
                <w:b/>
                <w:sz w:val="16"/>
              </w:rPr>
            </w:pPr>
          </w:p>
          <w:p>
            <w:pPr>
              <w:pStyle w:val="TableParagraph"/>
              <w:spacing w:line="364" w:lineRule="auto"/>
              <w:ind w:left="69"/>
              <w:rPr>
                <w:sz w:val="16"/>
              </w:rPr>
            </w:pPr>
            <w:r>
              <w:rPr>
                <w:spacing w:val="-6"/>
                <w:sz w:val="16"/>
              </w:rPr>
              <w:t>Desarrollo</w:t>
            </w:r>
            <w:r>
              <w:rPr>
                <w:spacing w:val="-10"/>
                <w:sz w:val="16"/>
              </w:rPr>
              <w:t> </w:t>
            </w:r>
            <w:r>
              <w:rPr>
                <w:spacing w:val="-6"/>
                <w:sz w:val="16"/>
              </w:rPr>
              <w:t>y</w:t>
            </w:r>
            <w:r>
              <w:rPr>
                <w:spacing w:val="40"/>
                <w:sz w:val="16"/>
              </w:rPr>
              <w:t> </w:t>
            </w:r>
            <w:r>
              <w:rPr>
                <w:spacing w:val="-6"/>
                <w:sz w:val="16"/>
              </w:rPr>
              <w:t>Crecimiento</w:t>
            </w:r>
            <w:r>
              <w:rPr>
                <w:spacing w:val="40"/>
                <w:sz w:val="16"/>
              </w:rPr>
              <w:t> </w:t>
            </w:r>
            <w:r>
              <w:rPr>
                <w:spacing w:val="-2"/>
                <w:sz w:val="16"/>
              </w:rPr>
              <w:t>Urbano</w:t>
            </w:r>
            <w:r>
              <w:rPr>
                <w:spacing w:val="40"/>
                <w:sz w:val="16"/>
              </w:rPr>
              <w:t> </w:t>
            </w:r>
            <w:r>
              <w:rPr>
                <w:spacing w:val="-8"/>
                <w:sz w:val="16"/>
              </w:rPr>
              <w:t>Responsable</w:t>
            </w:r>
          </w:p>
        </w:tc>
        <w:tc>
          <w:tcPr>
            <w:tcW w:w="1549" w:type="dxa"/>
          </w:tcPr>
          <w:p>
            <w:pPr>
              <w:pStyle w:val="TableParagraph"/>
              <w:spacing w:before="50"/>
              <w:rPr>
                <w:b/>
                <w:sz w:val="16"/>
              </w:rPr>
            </w:pPr>
          </w:p>
          <w:p>
            <w:pPr>
              <w:pStyle w:val="TableParagraph"/>
              <w:ind w:left="9"/>
              <w:jc w:val="center"/>
              <w:rPr>
                <w:sz w:val="16"/>
              </w:rPr>
            </w:pPr>
            <w:r>
              <w:rPr>
                <w:spacing w:val="-6"/>
                <w:sz w:val="16"/>
              </w:rPr>
              <w:t>LA</w:t>
            </w:r>
            <w:r>
              <w:rPr>
                <w:spacing w:val="-12"/>
                <w:sz w:val="16"/>
              </w:rPr>
              <w:t> </w:t>
            </w:r>
            <w:r>
              <w:rPr>
                <w:spacing w:val="-6"/>
                <w:sz w:val="16"/>
              </w:rPr>
              <w:t>3.3, LA</w:t>
            </w:r>
            <w:r>
              <w:rPr>
                <w:spacing w:val="-12"/>
                <w:sz w:val="16"/>
              </w:rPr>
              <w:t> </w:t>
            </w:r>
            <w:r>
              <w:rPr>
                <w:spacing w:val="-6"/>
                <w:sz w:val="16"/>
              </w:rPr>
              <w:t>4.1,</w:t>
            </w:r>
            <w:r>
              <w:rPr>
                <w:spacing w:val="-4"/>
                <w:sz w:val="16"/>
              </w:rPr>
              <w:t> </w:t>
            </w:r>
            <w:r>
              <w:rPr>
                <w:spacing w:val="-6"/>
                <w:sz w:val="16"/>
              </w:rPr>
              <w:t>LA</w:t>
            </w:r>
            <w:r>
              <w:rPr>
                <w:spacing w:val="-11"/>
                <w:sz w:val="16"/>
              </w:rPr>
              <w:t> </w:t>
            </w:r>
            <w:r>
              <w:rPr>
                <w:spacing w:val="-6"/>
                <w:sz w:val="16"/>
              </w:rPr>
              <w:t>4.2</w:t>
            </w:r>
          </w:p>
          <w:p>
            <w:pPr>
              <w:pStyle w:val="TableParagraph"/>
              <w:spacing w:line="364" w:lineRule="auto" w:before="95"/>
              <w:ind w:left="155" w:right="141" w:hanging="3"/>
              <w:jc w:val="center"/>
              <w:rPr>
                <w:sz w:val="16"/>
              </w:rPr>
            </w:pPr>
            <w:r>
              <w:rPr>
                <w:sz w:val="16"/>
              </w:rPr>
              <w:t>y</w:t>
            </w:r>
            <w:r>
              <w:rPr>
                <w:spacing w:val="-11"/>
                <w:sz w:val="16"/>
              </w:rPr>
              <w:t> </w:t>
            </w:r>
            <w:r>
              <w:rPr>
                <w:sz w:val="16"/>
              </w:rPr>
              <w:t>LA</w:t>
            </w:r>
            <w:r>
              <w:rPr>
                <w:spacing w:val="-13"/>
                <w:sz w:val="16"/>
              </w:rPr>
              <w:t> </w:t>
            </w:r>
            <w:r>
              <w:rPr>
                <w:sz w:val="16"/>
              </w:rPr>
              <w:t>4.3</w:t>
            </w:r>
            <w:r>
              <w:rPr>
                <w:spacing w:val="-7"/>
                <w:sz w:val="16"/>
              </w:rPr>
              <w:t> </w:t>
            </w:r>
            <w:r>
              <w:rPr>
                <w:sz w:val="16"/>
              </w:rPr>
              <w:t>Programa</w:t>
            </w:r>
            <w:r>
              <w:rPr>
                <w:spacing w:val="40"/>
                <w:sz w:val="16"/>
              </w:rPr>
              <w:t> </w:t>
            </w:r>
            <w:r>
              <w:rPr>
                <w:sz w:val="16"/>
              </w:rPr>
              <w:t>integral</w:t>
            </w:r>
            <w:r>
              <w:rPr>
                <w:spacing w:val="-13"/>
                <w:sz w:val="16"/>
              </w:rPr>
              <w:t> </w:t>
            </w:r>
            <w:r>
              <w:rPr>
                <w:sz w:val="16"/>
              </w:rPr>
              <w:t>de</w:t>
            </w:r>
            <w:r>
              <w:rPr>
                <w:spacing w:val="-13"/>
                <w:sz w:val="16"/>
              </w:rPr>
              <w:t> </w:t>
            </w:r>
            <w:r>
              <w:rPr>
                <w:sz w:val="16"/>
              </w:rPr>
              <w:t>manejo</w:t>
            </w:r>
            <w:r>
              <w:rPr>
                <w:spacing w:val="40"/>
                <w:sz w:val="16"/>
              </w:rPr>
              <w:t> </w:t>
            </w:r>
            <w:r>
              <w:rPr>
                <w:sz w:val="16"/>
              </w:rPr>
              <w:t>ambiental</w:t>
            </w:r>
            <w:r>
              <w:rPr>
                <w:spacing w:val="-6"/>
                <w:sz w:val="16"/>
              </w:rPr>
              <w:t> </w:t>
            </w:r>
            <w:r>
              <w:rPr>
                <w:sz w:val="16"/>
              </w:rPr>
              <w:t>para</w:t>
            </w:r>
            <w:r>
              <w:rPr>
                <w:spacing w:val="-3"/>
                <w:sz w:val="16"/>
              </w:rPr>
              <w:t> </w:t>
            </w:r>
            <w:r>
              <w:rPr>
                <w:sz w:val="16"/>
              </w:rPr>
              <w:t>el</w:t>
            </w:r>
            <w:r>
              <w:rPr>
                <w:spacing w:val="40"/>
                <w:sz w:val="16"/>
              </w:rPr>
              <w:t> </w:t>
            </w:r>
            <w:r>
              <w:rPr>
                <w:spacing w:val="-6"/>
                <w:sz w:val="16"/>
              </w:rPr>
              <w:t>municipio</w:t>
            </w:r>
            <w:r>
              <w:rPr>
                <w:spacing w:val="-15"/>
                <w:sz w:val="16"/>
              </w:rPr>
              <w:t> </w:t>
            </w:r>
            <w:r>
              <w:rPr>
                <w:spacing w:val="-6"/>
                <w:sz w:val="16"/>
              </w:rPr>
              <w:t>de</w:t>
            </w:r>
            <w:r>
              <w:rPr>
                <w:spacing w:val="-13"/>
                <w:sz w:val="16"/>
              </w:rPr>
              <w:t> </w:t>
            </w:r>
            <w:r>
              <w:rPr>
                <w:spacing w:val="-6"/>
                <w:sz w:val="16"/>
              </w:rPr>
              <w:t>Puebla,</w:t>
            </w:r>
            <w:r>
              <w:rPr>
                <w:spacing w:val="40"/>
                <w:sz w:val="16"/>
              </w:rPr>
              <w:t> </w:t>
            </w:r>
            <w:r>
              <w:rPr>
                <w:spacing w:val="-2"/>
                <w:sz w:val="16"/>
              </w:rPr>
              <w:t>implementado</w:t>
            </w:r>
          </w:p>
        </w:tc>
        <w:tc>
          <w:tcPr>
            <w:tcW w:w="1854" w:type="dxa"/>
          </w:tcPr>
          <w:p>
            <w:pPr>
              <w:pStyle w:val="TableParagraph"/>
              <w:rPr>
                <w:b/>
                <w:sz w:val="16"/>
              </w:rPr>
            </w:pPr>
          </w:p>
          <w:p>
            <w:pPr>
              <w:pStyle w:val="TableParagraph"/>
              <w:spacing w:before="5"/>
              <w:rPr>
                <w:b/>
                <w:sz w:val="16"/>
              </w:rPr>
            </w:pPr>
          </w:p>
          <w:p>
            <w:pPr>
              <w:pStyle w:val="TableParagraph"/>
              <w:spacing w:line="364" w:lineRule="auto"/>
              <w:ind w:left="80" w:right="69" w:hanging="2"/>
              <w:jc w:val="center"/>
              <w:rPr>
                <w:sz w:val="16"/>
              </w:rPr>
            </w:pPr>
            <w:r>
              <w:rPr>
                <w:sz w:val="16"/>
              </w:rPr>
              <w:t>Porcentaje</w:t>
            </w:r>
            <w:r>
              <w:rPr>
                <w:spacing w:val="-7"/>
                <w:sz w:val="16"/>
              </w:rPr>
              <w:t> </w:t>
            </w:r>
            <w:r>
              <w:rPr>
                <w:sz w:val="16"/>
              </w:rPr>
              <w:t>de</w:t>
            </w:r>
            <w:r>
              <w:rPr>
                <w:spacing w:val="-7"/>
                <w:sz w:val="16"/>
              </w:rPr>
              <w:t> </w:t>
            </w:r>
            <w:r>
              <w:rPr>
                <w:sz w:val="16"/>
              </w:rPr>
              <w:t>solicitudes</w:t>
            </w:r>
            <w:r>
              <w:rPr>
                <w:spacing w:val="40"/>
                <w:sz w:val="16"/>
              </w:rPr>
              <w:t> </w:t>
            </w:r>
            <w:r>
              <w:rPr>
                <w:sz w:val="16"/>
              </w:rPr>
              <w:t>atendidas</w:t>
            </w:r>
            <w:r>
              <w:rPr>
                <w:spacing w:val="-3"/>
                <w:sz w:val="16"/>
              </w:rPr>
              <w:t> </w:t>
            </w:r>
            <w:r>
              <w:rPr>
                <w:sz w:val="16"/>
              </w:rPr>
              <w:t>de</w:t>
            </w:r>
            <w:r>
              <w:rPr>
                <w:spacing w:val="-2"/>
                <w:sz w:val="16"/>
              </w:rPr>
              <w:t> </w:t>
            </w:r>
            <w:r>
              <w:rPr>
                <w:sz w:val="16"/>
              </w:rPr>
              <w:t>trámites en</w:t>
            </w:r>
            <w:r>
              <w:rPr>
                <w:spacing w:val="40"/>
                <w:sz w:val="16"/>
              </w:rPr>
              <w:t> </w:t>
            </w:r>
            <w:r>
              <w:rPr>
                <w:sz w:val="16"/>
              </w:rPr>
              <w:t>materia</w:t>
            </w:r>
            <w:r>
              <w:rPr>
                <w:spacing w:val="-3"/>
                <w:sz w:val="16"/>
              </w:rPr>
              <w:t> </w:t>
            </w:r>
            <w:r>
              <w:rPr>
                <w:sz w:val="16"/>
              </w:rPr>
              <w:t>de</w:t>
            </w:r>
            <w:r>
              <w:rPr>
                <w:spacing w:val="-6"/>
                <w:sz w:val="16"/>
              </w:rPr>
              <w:t> </w:t>
            </w:r>
            <w:r>
              <w:rPr>
                <w:sz w:val="16"/>
              </w:rPr>
              <w:t>contaminación</w:t>
            </w:r>
            <w:r>
              <w:rPr>
                <w:spacing w:val="40"/>
                <w:sz w:val="16"/>
              </w:rPr>
              <w:t> </w:t>
            </w:r>
            <w:r>
              <w:rPr>
                <w:spacing w:val="-6"/>
                <w:sz w:val="16"/>
              </w:rPr>
              <w:t>visual,</w:t>
            </w:r>
            <w:r>
              <w:rPr>
                <w:spacing w:val="-11"/>
                <w:sz w:val="16"/>
              </w:rPr>
              <w:t> </w:t>
            </w:r>
            <w:r>
              <w:rPr>
                <w:spacing w:val="-6"/>
                <w:sz w:val="16"/>
              </w:rPr>
              <w:t>ruido</w:t>
            </w:r>
            <w:r>
              <w:rPr>
                <w:spacing w:val="-13"/>
                <w:sz w:val="16"/>
              </w:rPr>
              <w:t> </w:t>
            </w:r>
            <w:r>
              <w:rPr>
                <w:spacing w:val="-6"/>
                <w:sz w:val="16"/>
              </w:rPr>
              <w:t>y</w:t>
            </w:r>
            <w:r>
              <w:rPr>
                <w:spacing w:val="-13"/>
                <w:sz w:val="16"/>
              </w:rPr>
              <w:t> </w:t>
            </w:r>
            <w:r>
              <w:rPr>
                <w:spacing w:val="-6"/>
                <w:sz w:val="16"/>
              </w:rPr>
              <w:t>emisiones</w:t>
            </w:r>
            <w:r>
              <w:rPr>
                <w:spacing w:val="-14"/>
                <w:sz w:val="16"/>
              </w:rPr>
              <w:t> </w:t>
            </w:r>
            <w:r>
              <w:rPr>
                <w:spacing w:val="-6"/>
                <w:sz w:val="16"/>
              </w:rPr>
              <w:t>a</w:t>
            </w:r>
            <w:r>
              <w:rPr>
                <w:spacing w:val="-9"/>
                <w:sz w:val="16"/>
              </w:rPr>
              <w:t> </w:t>
            </w:r>
            <w:r>
              <w:rPr>
                <w:spacing w:val="-6"/>
                <w:sz w:val="16"/>
              </w:rPr>
              <w:t>la</w:t>
            </w:r>
            <w:r>
              <w:rPr>
                <w:spacing w:val="40"/>
                <w:sz w:val="16"/>
              </w:rPr>
              <w:t> </w:t>
            </w:r>
            <w:r>
              <w:rPr>
                <w:spacing w:val="-2"/>
                <w:sz w:val="16"/>
              </w:rPr>
              <w:t>atmósfera</w:t>
            </w:r>
          </w:p>
        </w:tc>
        <w:tc>
          <w:tcPr>
            <w:tcW w:w="2418" w:type="dxa"/>
          </w:tcPr>
          <w:p>
            <w:pPr>
              <w:pStyle w:val="TableParagraph"/>
              <w:spacing w:line="364" w:lineRule="auto" w:before="93"/>
              <w:ind w:left="113" w:right="104"/>
              <w:jc w:val="center"/>
              <w:rPr>
                <w:sz w:val="16"/>
              </w:rPr>
            </w:pPr>
            <w:r>
              <w:rPr>
                <w:spacing w:val="-4"/>
                <w:sz w:val="16"/>
              </w:rPr>
              <w:t>(Número</w:t>
            </w:r>
            <w:r>
              <w:rPr>
                <w:spacing w:val="-15"/>
                <w:sz w:val="16"/>
              </w:rPr>
              <w:t> </w:t>
            </w:r>
            <w:r>
              <w:rPr>
                <w:spacing w:val="-4"/>
                <w:sz w:val="16"/>
              </w:rPr>
              <w:t>de</w:t>
            </w:r>
            <w:r>
              <w:rPr>
                <w:spacing w:val="-13"/>
                <w:sz w:val="16"/>
              </w:rPr>
              <w:t> </w:t>
            </w:r>
            <w:r>
              <w:rPr>
                <w:spacing w:val="-4"/>
                <w:sz w:val="16"/>
              </w:rPr>
              <w:t>solicitudes</w:t>
            </w:r>
            <w:r>
              <w:rPr>
                <w:spacing w:val="-14"/>
                <w:sz w:val="16"/>
              </w:rPr>
              <w:t> </w:t>
            </w:r>
            <w:r>
              <w:rPr>
                <w:spacing w:val="-4"/>
                <w:sz w:val="16"/>
              </w:rPr>
              <w:t>atendidas</w:t>
            </w:r>
            <w:r>
              <w:rPr>
                <w:spacing w:val="-14"/>
                <w:sz w:val="16"/>
              </w:rPr>
              <w:t> </w:t>
            </w:r>
            <w:r>
              <w:rPr>
                <w:spacing w:val="-4"/>
                <w:sz w:val="16"/>
              </w:rPr>
              <w:t>de</w:t>
            </w:r>
            <w:r>
              <w:rPr>
                <w:spacing w:val="40"/>
                <w:sz w:val="16"/>
              </w:rPr>
              <w:t> </w:t>
            </w:r>
            <w:r>
              <w:rPr>
                <w:spacing w:val="-6"/>
                <w:sz w:val="16"/>
              </w:rPr>
              <w:t>trámites</w:t>
            </w:r>
            <w:r>
              <w:rPr>
                <w:spacing w:val="-12"/>
                <w:sz w:val="16"/>
              </w:rPr>
              <w:t> </w:t>
            </w:r>
            <w:r>
              <w:rPr>
                <w:spacing w:val="-6"/>
                <w:sz w:val="16"/>
              </w:rPr>
              <w:t>en</w:t>
            </w:r>
            <w:r>
              <w:rPr>
                <w:spacing w:val="-13"/>
                <w:sz w:val="16"/>
              </w:rPr>
              <w:t> </w:t>
            </w:r>
            <w:r>
              <w:rPr>
                <w:spacing w:val="-6"/>
                <w:sz w:val="16"/>
              </w:rPr>
              <w:t>materia</w:t>
            </w:r>
            <w:r>
              <w:rPr>
                <w:spacing w:val="-11"/>
                <w:sz w:val="16"/>
              </w:rPr>
              <w:t> </w:t>
            </w:r>
            <w:r>
              <w:rPr>
                <w:spacing w:val="-6"/>
                <w:sz w:val="16"/>
              </w:rPr>
              <w:t>de</w:t>
            </w:r>
            <w:r>
              <w:rPr>
                <w:spacing w:val="-13"/>
                <w:sz w:val="16"/>
              </w:rPr>
              <w:t> </w:t>
            </w:r>
            <w:r>
              <w:rPr>
                <w:spacing w:val="-6"/>
                <w:sz w:val="16"/>
              </w:rPr>
              <w:t>contaminación</w:t>
            </w:r>
            <w:r>
              <w:rPr>
                <w:spacing w:val="40"/>
                <w:sz w:val="16"/>
              </w:rPr>
              <w:t> </w:t>
            </w:r>
            <w:r>
              <w:rPr>
                <w:sz w:val="16"/>
              </w:rPr>
              <w:t>visual,</w:t>
            </w:r>
            <w:r>
              <w:rPr>
                <w:spacing w:val="-8"/>
                <w:sz w:val="16"/>
              </w:rPr>
              <w:t> </w:t>
            </w:r>
            <w:r>
              <w:rPr>
                <w:sz w:val="16"/>
              </w:rPr>
              <w:t>ruido</w:t>
            </w:r>
            <w:r>
              <w:rPr>
                <w:spacing w:val="-10"/>
                <w:sz w:val="16"/>
              </w:rPr>
              <w:t> </w:t>
            </w:r>
            <w:r>
              <w:rPr>
                <w:sz w:val="16"/>
              </w:rPr>
              <w:t>y</w:t>
            </w:r>
            <w:r>
              <w:rPr>
                <w:spacing w:val="-10"/>
                <w:sz w:val="16"/>
              </w:rPr>
              <w:t> </w:t>
            </w:r>
            <w:r>
              <w:rPr>
                <w:sz w:val="16"/>
              </w:rPr>
              <w:t>emisiones</w:t>
            </w:r>
            <w:r>
              <w:rPr>
                <w:spacing w:val="-11"/>
                <w:sz w:val="16"/>
              </w:rPr>
              <w:t> </w:t>
            </w:r>
            <w:r>
              <w:rPr>
                <w:sz w:val="16"/>
              </w:rPr>
              <w:t>a</w:t>
            </w:r>
            <w:r>
              <w:rPr>
                <w:spacing w:val="-5"/>
                <w:sz w:val="16"/>
              </w:rPr>
              <w:t> </w:t>
            </w:r>
            <w:r>
              <w:rPr>
                <w:sz w:val="16"/>
              </w:rPr>
              <w:t>la</w:t>
            </w:r>
            <w:r>
              <w:rPr>
                <w:spacing w:val="40"/>
                <w:sz w:val="16"/>
              </w:rPr>
              <w:t> </w:t>
            </w:r>
            <w:r>
              <w:rPr>
                <w:sz w:val="16"/>
              </w:rPr>
              <w:t>atmósfera</w:t>
            </w:r>
            <w:r>
              <w:rPr>
                <w:spacing w:val="-11"/>
                <w:sz w:val="16"/>
              </w:rPr>
              <w:t> </w:t>
            </w:r>
            <w:r>
              <w:rPr>
                <w:sz w:val="16"/>
              </w:rPr>
              <w:t>/</w:t>
            </w:r>
            <w:r>
              <w:rPr>
                <w:spacing w:val="-11"/>
                <w:sz w:val="16"/>
              </w:rPr>
              <w:t> </w:t>
            </w:r>
            <w:r>
              <w:rPr>
                <w:sz w:val="16"/>
              </w:rPr>
              <w:t>Total</w:t>
            </w:r>
            <w:r>
              <w:rPr>
                <w:spacing w:val="-16"/>
                <w:sz w:val="16"/>
              </w:rPr>
              <w:t> </w:t>
            </w:r>
            <w:r>
              <w:rPr>
                <w:sz w:val="16"/>
              </w:rPr>
              <w:t>de</w:t>
            </w:r>
            <w:r>
              <w:rPr>
                <w:spacing w:val="-13"/>
                <w:sz w:val="16"/>
              </w:rPr>
              <w:t> </w:t>
            </w:r>
            <w:r>
              <w:rPr>
                <w:sz w:val="16"/>
              </w:rPr>
              <w:t>solicitudes</w:t>
            </w:r>
            <w:r>
              <w:rPr>
                <w:spacing w:val="40"/>
                <w:sz w:val="16"/>
              </w:rPr>
              <w:t> </w:t>
            </w:r>
            <w:r>
              <w:rPr>
                <w:sz w:val="16"/>
              </w:rPr>
              <w:t>recibidas</w:t>
            </w:r>
            <w:r>
              <w:rPr>
                <w:spacing w:val="-14"/>
                <w:sz w:val="16"/>
              </w:rPr>
              <w:t> </w:t>
            </w:r>
            <w:r>
              <w:rPr>
                <w:sz w:val="16"/>
              </w:rPr>
              <w:t>de</w:t>
            </w:r>
            <w:r>
              <w:rPr>
                <w:spacing w:val="-16"/>
                <w:sz w:val="16"/>
              </w:rPr>
              <w:t> </w:t>
            </w:r>
            <w:r>
              <w:rPr>
                <w:sz w:val="16"/>
              </w:rPr>
              <w:t>trámites</w:t>
            </w:r>
            <w:r>
              <w:rPr>
                <w:spacing w:val="-12"/>
                <w:sz w:val="16"/>
              </w:rPr>
              <w:t> </w:t>
            </w:r>
            <w:r>
              <w:rPr>
                <w:sz w:val="16"/>
              </w:rPr>
              <w:t>en</w:t>
            </w:r>
            <w:r>
              <w:rPr>
                <w:spacing w:val="-10"/>
                <w:sz w:val="16"/>
              </w:rPr>
              <w:t> </w:t>
            </w:r>
            <w:r>
              <w:rPr>
                <w:sz w:val="16"/>
              </w:rPr>
              <w:t>materia</w:t>
            </w:r>
            <w:r>
              <w:rPr>
                <w:spacing w:val="-13"/>
                <w:sz w:val="16"/>
              </w:rPr>
              <w:t> </w:t>
            </w:r>
            <w:r>
              <w:rPr>
                <w:sz w:val="16"/>
              </w:rPr>
              <w:t>de</w:t>
            </w:r>
            <w:r>
              <w:rPr>
                <w:spacing w:val="40"/>
                <w:sz w:val="16"/>
              </w:rPr>
              <w:t> </w:t>
            </w:r>
            <w:r>
              <w:rPr>
                <w:sz w:val="16"/>
              </w:rPr>
              <w:t>contaminación</w:t>
            </w:r>
            <w:r>
              <w:rPr>
                <w:spacing w:val="-10"/>
                <w:sz w:val="16"/>
              </w:rPr>
              <w:t> </w:t>
            </w:r>
            <w:r>
              <w:rPr>
                <w:sz w:val="16"/>
              </w:rPr>
              <w:t>visual,</w:t>
            </w:r>
            <w:r>
              <w:rPr>
                <w:spacing w:val="-13"/>
                <w:sz w:val="16"/>
              </w:rPr>
              <w:t> </w:t>
            </w:r>
            <w:r>
              <w:rPr>
                <w:sz w:val="16"/>
              </w:rPr>
              <w:t>ruido</w:t>
            </w:r>
            <w:r>
              <w:rPr>
                <w:spacing w:val="-13"/>
                <w:sz w:val="16"/>
              </w:rPr>
              <w:t> </w:t>
            </w:r>
            <w:r>
              <w:rPr>
                <w:sz w:val="16"/>
              </w:rPr>
              <w:t>y</w:t>
            </w:r>
          </w:p>
          <w:p>
            <w:pPr>
              <w:pStyle w:val="TableParagraph"/>
              <w:spacing w:before="2"/>
              <w:ind w:left="4"/>
              <w:jc w:val="center"/>
              <w:rPr>
                <w:sz w:val="16"/>
              </w:rPr>
            </w:pPr>
            <w:r>
              <w:rPr>
                <w:spacing w:val="-6"/>
                <w:sz w:val="16"/>
              </w:rPr>
              <w:t>emisiones</w:t>
            </w:r>
            <w:r>
              <w:rPr>
                <w:spacing w:val="-12"/>
                <w:sz w:val="16"/>
              </w:rPr>
              <w:t> </w:t>
            </w:r>
            <w:r>
              <w:rPr>
                <w:spacing w:val="-6"/>
                <w:sz w:val="16"/>
              </w:rPr>
              <w:t>a la</w:t>
            </w:r>
            <w:r>
              <w:rPr>
                <w:spacing w:val="-10"/>
                <w:sz w:val="16"/>
              </w:rPr>
              <w:t> </w:t>
            </w:r>
            <w:r>
              <w:rPr>
                <w:spacing w:val="-6"/>
                <w:sz w:val="16"/>
              </w:rPr>
              <w:t>atmósfera)*100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
              <w:rPr>
                <w:b/>
                <w:sz w:val="16"/>
              </w:rPr>
            </w:pPr>
          </w:p>
          <w:p>
            <w:pPr>
              <w:pStyle w:val="TableParagraph"/>
              <w:ind w:left="5"/>
              <w:jc w:val="center"/>
              <w:rPr>
                <w:sz w:val="16"/>
              </w:rPr>
            </w:pPr>
            <w:r>
              <w:rPr>
                <w:spacing w:val="-10"/>
                <w:sz w:val="16"/>
              </w:rPr>
              <w:t>1</w:t>
            </w:r>
          </w:p>
        </w:tc>
      </w:tr>
      <w:tr>
        <w:trPr>
          <w:trHeight w:val="255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9"/>
              <w:rPr>
                <w:b/>
                <w:sz w:val="16"/>
              </w:rPr>
            </w:pPr>
          </w:p>
          <w:p>
            <w:pPr>
              <w:pStyle w:val="TableParagraph"/>
              <w:ind w:left="9"/>
              <w:jc w:val="center"/>
              <w:rPr>
                <w:sz w:val="16"/>
              </w:rPr>
            </w:pPr>
            <w:r>
              <w:rPr>
                <w:spacing w:val="-5"/>
                <w:sz w:val="16"/>
              </w:rPr>
              <w:t>04</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4" w:lineRule="auto"/>
              <w:ind w:left="69"/>
              <w:rPr>
                <w:sz w:val="16"/>
              </w:rPr>
            </w:pPr>
            <w:r>
              <w:rPr>
                <w:spacing w:val="-6"/>
                <w:sz w:val="16"/>
              </w:rPr>
              <w:t>Desarrollo</w:t>
            </w:r>
            <w:r>
              <w:rPr>
                <w:spacing w:val="-10"/>
                <w:sz w:val="16"/>
              </w:rPr>
              <w:t> </w:t>
            </w:r>
            <w:r>
              <w:rPr>
                <w:spacing w:val="-6"/>
                <w:sz w:val="16"/>
              </w:rPr>
              <w:t>y</w:t>
            </w:r>
            <w:r>
              <w:rPr>
                <w:spacing w:val="40"/>
                <w:sz w:val="16"/>
              </w:rPr>
              <w:t> </w:t>
            </w:r>
            <w:r>
              <w:rPr>
                <w:spacing w:val="-6"/>
                <w:sz w:val="16"/>
              </w:rPr>
              <w:t>Crecimiento</w:t>
            </w:r>
            <w:r>
              <w:rPr>
                <w:spacing w:val="40"/>
                <w:sz w:val="16"/>
              </w:rPr>
              <w:t> </w:t>
            </w:r>
            <w:r>
              <w:rPr>
                <w:spacing w:val="-2"/>
                <w:sz w:val="16"/>
              </w:rPr>
              <w:t>Urbano</w:t>
            </w:r>
            <w:r>
              <w:rPr>
                <w:spacing w:val="40"/>
                <w:sz w:val="16"/>
              </w:rPr>
              <w:t> </w:t>
            </w:r>
            <w:r>
              <w:rPr>
                <w:spacing w:val="-8"/>
                <w:sz w:val="16"/>
              </w:rPr>
              <w:t>Responsable</w:t>
            </w:r>
          </w:p>
        </w:tc>
        <w:tc>
          <w:tcPr>
            <w:tcW w:w="1549" w:type="dxa"/>
          </w:tcPr>
          <w:p>
            <w:pPr>
              <w:pStyle w:val="TableParagraph"/>
              <w:spacing w:before="95"/>
              <w:ind w:left="14"/>
              <w:jc w:val="center"/>
              <w:rPr>
                <w:sz w:val="16"/>
              </w:rPr>
            </w:pPr>
            <w:r>
              <w:rPr>
                <w:spacing w:val="-6"/>
                <w:sz w:val="16"/>
              </w:rPr>
              <w:t>LA1.4,</w:t>
            </w:r>
            <w:r>
              <w:rPr>
                <w:spacing w:val="-11"/>
                <w:sz w:val="16"/>
              </w:rPr>
              <w:t> </w:t>
            </w:r>
            <w:r>
              <w:rPr>
                <w:spacing w:val="-6"/>
                <w:sz w:val="16"/>
              </w:rPr>
              <w:t>LA3.3,</w:t>
            </w:r>
            <w:r>
              <w:rPr>
                <w:spacing w:val="-11"/>
                <w:sz w:val="16"/>
              </w:rPr>
              <w:t> </w:t>
            </w:r>
            <w:r>
              <w:rPr>
                <w:spacing w:val="-6"/>
                <w:sz w:val="16"/>
              </w:rPr>
              <w:t>LA5.1</w:t>
            </w:r>
            <w:r>
              <w:rPr>
                <w:spacing w:val="-10"/>
                <w:sz w:val="16"/>
              </w:rPr>
              <w:t> y</w:t>
            </w:r>
          </w:p>
          <w:p>
            <w:pPr>
              <w:pStyle w:val="TableParagraph"/>
              <w:spacing w:line="364" w:lineRule="auto" w:before="94"/>
              <w:ind w:left="90" w:right="79" w:firstLine="5"/>
              <w:jc w:val="center"/>
              <w:rPr>
                <w:sz w:val="16"/>
              </w:rPr>
            </w:pPr>
            <w:r>
              <w:rPr>
                <w:sz w:val="16"/>
              </w:rPr>
              <w:t>LA</w:t>
            </w:r>
            <w:r>
              <w:rPr>
                <w:spacing w:val="-3"/>
                <w:sz w:val="16"/>
              </w:rPr>
              <w:t> </w:t>
            </w:r>
            <w:r>
              <w:rPr>
                <w:sz w:val="16"/>
              </w:rPr>
              <w:t>5.4 Esquema de</w:t>
            </w:r>
            <w:r>
              <w:rPr>
                <w:spacing w:val="40"/>
                <w:sz w:val="16"/>
              </w:rPr>
              <w:t> </w:t>
            </w:r>
            <w:r>
              <w:rPr>
                <w:sz w:val="16"/>
              </w:rPr>
              <w:t>prevención</w:t>
            </w:r>
            <w:r>
              <w:rPr>
                <w:spacing w:val="-10"/>
                <w:sz w:val="16"/>
              </w:rPr>
              <w:t> </w:t>
            </w:r>
            <w:r>
              <w:rPr>
                <w:sz w:val="16"/>
              </w:rPr>
              <w:t>y</w:t>
            </w:r>
            <w:r>
              <w:rPr>
                <w:spacing w:val="40"/>
                <w:sz w:val="16"/>
              </w:rPr>
              <w:t> </w:t>
            </w:r>
            <w:r>
              <w:rPr>
                <w:sz w:val="16"/>
              </w:rPr>
              <w:t>regulación</w:t>
            </w:r>
            <w:r>
              <w:rPr>
                <w:spacing w:val="-10"/>
                <w:sz w:val="16"/>
              </w:rPr>
              <w:t> </w:t>
            </w:r>
            <w:r>
              <w:rPr>
                <w:sz w:val="16"/>
              </w:rPr>
              <w:t>en</w:t>
            </w:r>
            <w:r>
              <w:rPr>
                <w:spacing w:val="40"/>
                <w:sz w:val="16"/>
              </w:rPr>
              <w:t> </w:t>
            </w:r>
            <w:r>
              <w:rPr>
                <w:spacing w:val="-2"/>
                <w:sz w:val="16"/>
              </w:rPr>
              <w:t>establecimientos,</w:t>
            </w:r>
            <w:r>
              <w:rPr>
                <w:spacing w:val="40"/>
                <w:sz w:val="16"/>
              </w:rPr>
              <w:t> </w:t>
            </w:r>
            <w:r>
              <w:rPr>
                <w:sz w:val="16"/>
              </w:rPr>
              <w:t>comercios</w:t>
            </w:r>
            <w:r>
              <w:rPr>
                <w:spacing w:val="-10"/>
                <w:sz w:val="16"/>
              </w:rPr>
              <w:t> </w:t>
            </w:r>
            <w:r>
              <w:rPr>
                <w:sz w:val="16"/>
              </w:rPr>
              <w:t>e</w:t>
            </w:r>
            <w:r>
              <w:rPr>
                <w:spacing w:val="40"/>
                <w:sz w:val="16"/>
              </w:rPr>
              <w:t> </w:t>
            </w:r>
            <w:r>
              <w:rPr>
                <w:spacing w:val="-6"/>
                <w:sz w:val="16"/>
              </w:rPr>
              <w:t>instituciones</w:t>
            </w:r>
            <w:r>
              <w:rPr>
                <w:spacing w:val="-12"/>
                <w:sz w:val="16"/>
              </w:rPr>
              <w:t> </w:t>
            </w:r>
            <w:r>
              <w:rPr>
                <w:spacing w:val="-6"/>
                <w:sz w:val="16"/>
              </w:rPr>
              <w:t>y</w:t>
            </w:r>
            <w:r>
              <w:rPr>
                <w:spacing w:val="-13"/>
                <w:sz w:val="16"/>
              </w:rPr>
              <w:t> </w:t>
            </w:r>
            <w:r>
              <w:rPr>
                <w:spacing w:val="-6"/>
                <w:sz w:val="16"/>
              </w:rPr>
              <w:t>obras</w:t>
            </w:r>
            <w:r>
              <w:rPr>
                <w:spacing w:val="-12"/>
                <w:sz w:val="16"/>
              </w:rPr>
              <w:t> </w:t>
            </w:r>
            <w:r>
              <w:rPr>
                <w:spacing w:val="-6"/>
                <w:sz w:val="16"/>
              </w:rPr>
              <w:t>en</w:t>
            </w:r>
            <w:r>
              <w:rPr>
                <w:spacing w:val="40"/>
                <w:sz w:val="16"/>
              </w:rPr>
              <w:t> </w:t>
            </w:r>
            <w:r>
              <w:rPr>
                <w:sz w:val="16"/>
              </w:rPr>
              <w:t>proceso</w:t>
            </w:r>
            <w:r>
              <w:rPr>
                <w:spacing w:val="-15"/>
                <w:sz w:val="16"/>
              </w:rPr>
              <w:t> </w:t>
            </w:r>
            <w:r>
              <w:rPr>
                <w:sz w:val="16"/>
              </w:rPr>
              <w:t>constructivo,</w:t>
            </w:r>
          </w:p>
          <w:p>
            <w:pPr>
              <w:pStyle w:val="TableParagraph"/>
              <w:spacing w:before="4"/>
              <w:ind w:left="9"/>
              <w:jc w:val="center"/>
              <w:rPr>
                <w:sz w:val="16"/>
              </w:rPr>
            </w:pPr>
            <w:r>
              <w:rPr>
                <w:spacing w:val="-2"/>
                <w:sz w:val="16"/>
              </w:rPr>
              <w:t>implementado</w:t>
            </w:r>
          </w:p>
        </w:tc>
        <w:tc>
          <w:tcPr>
            <w:tcW w:w="1854" w:type="dxa"/>
          </w:tcPr>
          <w:p>
            <w:pPr>
              <w:pStyle w:val="TableParagraph"/>
              <w:rPr>
                <w:b/>
                <w:sz w:val="16"/>
              </w:rPr>
            </w:pPr>
          </w:p>
          <w:p>
            <w:pPr>
              <w:pStyle w:val="TableParagraph"/>
              <w:spacing w:before="147"/>
              <w:rPr>
                <w:b/>
                <w:sz w:val="16"/>
              </w:rPr>
            </w:pPr>
          </w:p>
          <w:p>
            <w:pPr>
              <w:pStyle w:val="TableParagraph"/>
              <w:spacing w:line="364" w:lineRule="auto"/>
              <w:ind w:left="101" w:right="92"/>
              <w:jc w:val="center"/>
              <w:rPr>
                <w:sz w:val="16"/>
              </w:rPr>
            </w:pPr>
            <w:r>
              <w:rPr>
                <w:sz w:val="16"/>
              </w:rPr>
              <w:t>Porcentaje</w:t>
            </w:r>
            <w:r>
              <w:rPr>
                <w:spacing w:val="-7"/>
                <w:sz w:val="16"/>
              </w:rPr>
              <w:t> </w:t>
            </w:r>
            <w:r>
              <w:rPr>
                <w:sz w:val="16"/>
              </w:rPr>
              <w:t>de</w:t>
            </w:r>
            <w:r>
              <w:rPr>
                <w:spacing w:val="-7"/>
                <w:sz w:val="16"/>
              </w:rPr>
              <w:t> </w:t>
            </w:r>
            <w:r>
              <w:rPr>
                <w:sz w:val="16"/>
              </w:rPr>
              <w:t>solicitudes</w:t>
            </w:r>
            <w:r>
              <w:rPr>
                <w:spacing w:val="40"/>
                <w:sz w:val="16"/>
              </w:rPr>
              <w:t> </w:t>
            </w:r>
            <w:r>
              <w:rPr>
                <w:sz w:val="16"/>
              </w:rPr>
              <w:t>atendidas</w:t>
            </w:r>
            <w:r>
              <w:rPr>
                <w:spacing w:val="-14"/>
                <w:sz w:val="16"/>
              </w:rPr>
              <w:t> </w:t>
            </w:r>
            <w:r>
              <w:rPr>
                <w:sz w:val="16"/>
              </w:rPr>
              <w:t>de</w:t>
            </w:r>
            <w:r>
              <w:rPr>
                <w:spacing w:val="-13"/>
                <w:sz w:val="16"/>
              </w:rPr>
              <w:t> </w:t>
            </w:r>
            <w:r>
              <w:rPr>
                <w:sz w:val="16"/>
              </w:rPr>
              <w:t>prevención</w:t>
            </w:r>
            <w:r>
              <w:rPr>
                <w:spacing w:val="-10"/>
                <w:sz w:val="16"/>
              </w:rPr>
              <w:t> </w:t>
            </w:r>
            <w:r>
              <w:rPr>
                <w:sz w:val="16"/>
              </w:rPr>
              <w:t>y</w:t>
            </w:r>
            <w:r>
              <w:rPr>
                <w:spacing w:val="40"/>
                <w:sz w:val="16"/>
              </w:rPr>
              <w:t> </w:t>
            </w:r>
            <w:r>
              <w:rPr>
                <w:sz w:val="16"/>
              </w:rPr>
              <w:t>regulación</w:t>
            </w:r>
            <w:r>
              <w:rPr>
                <w:spacing w:val="-10"/>
                <w:sz w:val="16"/>
              </w:rPr>
              <w:t> </w:t>
            </w:r>
            <w:r>
              <w:rPr>
                <w:sz w:val="16"/>
              </w:rPr>
              <w:t>en</w:t>
            </w:r>
            <w:r>
              <w:rPr>
                <w:spacing w:val="40"/>
                <w:sz w:val="16"/>
              </w:rPr>
              <w:t> </w:t>
            </w:r>
            <w:r>
              <w:rPr>
                <w:spacing w:val="-6"/>
                <w:sz w:val="16"/>
              </w:rPr>
              <w:t>establecimientos,</w:t>
            </w:r>
            <w:r>
              <w:rPr>
                <w:spacing w:val="-11"/>
                <w:sz w:val="16"/>
              </w:rPr>
              <w:t> </w:t>
            </w:r>
            <w:r>
              <w:rPr>
                <w:spacing w:val="-6"/>
                <w:sz w:val="16"/>
              </w:rPr>
              <w:t>comercios</w:t>
            </w:r>
            <w:r>
              <w:rPr>
                <w:spacing w:val="40"/>
                <w:sz w:val="16"/>
              </w:rPr>
              <w:t> </w:t>
            </w:r>
            <w:r>
              <w:rPr>
                <w:sz w:val="16"/>
              </w:rPr>
              <w:t>e</w:t>
            </w:r>
            <w:r>
              <w:rPr>
                <w:spacing w:val="-9"/>
                <w:sz w:val="16"/>
              </w:rPr>
              <w:t> </w:t>
            </w:r>
            <w:r>
              <w:rPr>
                <w:sz w:val="16"/>
              </w:rPr>
              <w:t>instituciones</w:t>
            </w:r>
            <w:r>
              <w:rPr>
                <w:spacing w:val="-4"/>
                <w:sz w:val="16"/>
              </w:rPr>
              <w:t> </w:t>
            </w:r>
            <w:r>
              <w:rPr>
                <w:sz w:val="16"/>
              </w:rPr>
              <w:t>y</w:t>
            </w:r>
            <w:r>
              <w:rPr>
                <w:spacing w:val="-5"/>
                <w:sz w:val="16"/>
              </w:rPr>
              <w:t> </w:t>
            </w:r>
            <w:r>
              <w:rPr>
                <w:sz w:val="16"/>
              </w:rPr>
              <w:t>obras</w:t>
            </w:r>
            <w:r>
              <w:rPr>
                <w:spacing w:val="-4"/>
                <w:sz w:val="16"/>
              </w:rPr>
              <w:t> </w:t>
            </w:r>
            <w:r>
              <w:rPr>
                <w:sz w:val="16"/>
              </w:rPr>
              <w:t>en</w:t>
            </w:r>
            <w:r>
              <w:rPr>
                <w:spacing w:val="40"/>
                <w:sz w:val="16"/>
              </w:rPr>
              <w:t> </w:t>
            </w:r>
            <w:r>
              <w:rPr>
                <w:sz w:val="16"/>
              </w:rPr>
              <w:t>proceso</w:t>
            </w:r>
            <w:r>
              <w:rPr>
                <w:spacing w:val="-15"/>
                <w:sz w:val="16"/>
              </w:rPr>
              <w:t> </w:t>
            </w:r>
            <w:r>
              <w:rPr>
                <w:sz w:val="16"/>
              </w:rPr>
              <w:t>constructivo</w:t>
            </w:r>
          </w:p>
        </w:tc>
        <w:tc>
          <w:tcPr>
            <w:tcW w:w="2418" w:type="dxa"/>
          </w:tcPr>
          <w:p>
            <w:pPr>
              <w:pStyle w:val="TableParagraph"/>
              <w:spacing w:before="50"/>
              <w:rPr>
                <w:b/>
                <w:sz w:val="16"/>
              </w:rPr>
            </w:pPr>
          </w:p>
          <w:p>
            <w:pPr>
              <w:pStyle w:val="TableParagraph"/>
              <w:spacing w:line="364" w:lineRule="auto"/>
              <w:ind w:left="72" w:right="60" w:hanging="3"/>
              <w:jc w:val="center"/>
              <w:rPr>
                <w:sz w:val="16"/>
              </w:rPr>
            </w:pPr>
            <w:r>
              <w:rPr>
                <w:spacing w:val="-2"/>
                <w:sz w:val="16"/>
              </w:rPr>
              <w:t>(Número</w:t>
            </w:r>
            <w:r>
              <w:rPr>
                <w:spacing w:val="-9"/>
                <w:sz w:val="16"/>
              </w:rPr>
              <w:t> </w:t>
            </w:r>
            <w:r>
              <w:rPr>
                <w:spacing w:val="-2"/>
                <w:sz w:val="16"/>
              </w:rPr>
              <w:t>de</w:t>
            </w:r>
            <w:r>
              <w:rPr>
                <w:spacing w:val="-6"/>
                <w:sz w:val="16"/>
              </w:rPr>
              <w:t> </w:t>
            </w:r>
            <w:r>
              <w:rPr>
                <w:spacing w:val="-2"/>
                <w:sz w:val="16"/>
              </w:rPr>
              <w:t>solicitudes</w:t>
            </w:r>
            <w:r>
              <w:rPr>
                <w:spacing w:val="-7"/>
                <w:sz w:val="16"/>
              </w:rPr>
              <w:t> </w:t>
            </w:r>
            <w:r>
              <w:rPr>
                <w:spacing w:val="-2"/>
                <w:sz w:val="16"/>
              </w:rPr>
              <w:t>atendidas</w:t>
            </w:r>
            <w:r>
              <w:rPr>
                <w:spacing w:val="-7"/>
                <w:sz w:val="16"/>
              </w:rPr>
              <w:t> </w:t>
            </w:r>
            <w:r>
              <w:rPr>
                <w:spacing w:val="-2"/>
                <w:sz w:val="16"/>
              </w:rPr>
              <w:t>de</w:t>
            </w:r>
            <w:r>
              <w:rPr>
                <w:spacing w:val="40"/>
                <w:sz w:val="16"/>
              </w:rPr>
              <w:t> </w:t>
            </w:r>
            <w:r>
              <w:rPr>
                <w:sz w:val="16"/>
              </w:rPr>
              <w:t>prevención</w:t>
            </w:r>
            <w:r>
              <w:rPr>
                <w:spacing w:val="-4"/>
                <w:sz w:val="16"/>
              </w:rPr>
              <w:t> </w:t>
            </w:r>
            <w:r>
              <w:rPr>
                <w:sz w:val="16"/>
              </w:rPr>
              <w:t>y</w:t>
            </w:r>
            <w:r>
              <w:rPr>
                <w:spacing w:val="-8"/>
                <w:sz w:val="16"/>
              </w:rPr>
              <w:t> </w:t>
            </w:r>
            <w:r>
              <w:rPr>
                <w:sz w:val="16"/>
              </w:rPr>
              <w:t>regulación</w:t>
            </w:r>
            <w:r>
              <w:rPr>
                <w:spacing w:val="-4"/>
                <w:sz w:val="16"/>
              </w:rPr>
              <w:t> </w:t>
            </w:r>
            <w:r>
              <w:rPr>
                <w:sz w:val="16"/>
              </w:rPr>
              <w:t>en</w:t>
            </w:r>
            <w:r>
              <w:rPr>
                <w:spacing w:val="40"/>
                <w:sz w:val="16"/>
              </w:rPr>
              <w:t> </w:t>
            </w:r>
            <w:r>
              <w:rPr>
                <w:sz w:val="16"/>
              </w:rPr>
              <w:t>establecimientos,</w:t>
            </w:r>
            <w:r>
              <w:rPr>
                <w:spacing w:val="-13"/>
                <w:sz w:val="16"/>
              </w:rPr>
              <w:t> </w:t>
            </w:r>
            <w:r>
              <w:rPr>
                <w:sz w:val="16"/>
              </w:rPr>
              <w:t>comercios</w:t>
            </w:r>
            <w:r>
              <w:rPr>
                <w:spacing w:val="-12"/>
                <w:sz w:val="16"/>
              </w:rPr>
              <w:t> </w:t>
            </w:r>
            <w:r>
              <w:rPr>
                <w:sz w:val="16"/>
              </w:rPr>
              <w:t>e</w:t>
            </w:r>
            <w:r>
              <w:rPr>
                <w:spacing w:val="40"/>
                <w:sz w:val="16"/>
              </w:rPr>
              <w:t> </w:t>
            </w:r>
            <w:r>
              <w:rPr>
                <w:spacing w:val="-6"/>
                <w:sz w:val="16"/>
              </w:rPr>
              <w:t>instituciones</w:t>
            </w:r>
            <w:r>
              <w:rPr>
                <w:spacing w:val="-11"/>
                <w:sz w:val="16"/>
              </w:rPr>
              <w:t> </w:t>
            </w:r>
            <w:r>
              <w:rPr>
                <w:spacing w:val="-6"/>
                <w:sz w:val="16"/>
              </w:rPr>
              <w:t>y</w:t>
            </w:r>
            <w:r>
              <w:rPr>
                <w:spacing w:val="-12"/>
                <w:sz w:val="16"/>
              </w:rPr>
              <w:t> </w:t>
            </w:r>
            <w:r>
              <w:rPr>
                <w:spacing w:val="-6"/>
                <w:sz w:val="16"/>
              </w:rPr>
              <w:t>obras</w:t>
            </w:r>
            <w:r>
              <w:rPr>
                <w:spacing w:val="-11"/>
                <w:sz w:val="16"/>
              </w:rPr>
              <w:t> </w:t>
            </w:r>
            <w:r>
              <w:rPr>
                <w:spacing w:val="-6"/>
                <w:sz w:val="16"/>
              </w:rPr>
              <w:t>en</w:t>
            </w:r>
            <w:r>
              <w:rPr>
                <w:spacing w:val="-12"/>
                <w:sz w:val="16"/>
              </w:rPr>
              <w:t> </w:t>
            </w:r>
            <w:r>
              <w:rPr>
                <w:spacing w:val="-6"/>
                <w:sz w:val="16"/>
              </w:rPr>
              <w:t>proceso</w:t>
            </w:r>
            <w:r>
              <w:rPr>
                <w:spacing w:val="-14"/>
                <w:sz w:val="16"/>
              </w:rPr>
              <w:t> </w:t>
            </w:r>
            <w:r>
              <w:rPr>
                <w:spacing w:val="-6"/>
                <w:sz w:val="16"/>
              </w:rPr>
              <w:t>/</w:t>
            </w:r>
            <w:r>
              <w:rPr>
                <w:spacing w:val="-10"/>
                <w:sz w:val="16"/>
              </w:rPr>
              <w:t> </w:t>
            </w:r>
            <w:r>
              <w:rPr>
                <w:spacing w:val="-6"/>
                <w:sz w:val="16"/>
              </w:rPr>
              <w:t>Total</w:t>
            </w:r>
            <w:r>
              <w:rPr>
                <w:spacing w:val="40"/>
                <w:sz w:val="16"/>
              </w:rPr>
              <w:t> </w:t>
            </w:r>
            <w:r>
              <w:rPr>
                <w:spacing w:val="-4"/>
                <w:sz w:val="16"/>
              </w:rPr>
              <w:t>de</w:t>
            </w:r>
            <w:r>
              <w:rPr>
                <w:spacing w:val="-15"/>
                <w:sz w:val="16"/>
              </w:rPr>
              <w:t> </w:t>
            </w:r>
            <w:r>
              <w:rPr>
                <w:spacing w:val="-4"/>
                <w:sz w:val="16"/>
              </w:rPr>
              <w:t>solicitudes</w:t>
            </w:r>
            <w:r>
              <w:rPr>
                <w:spacing w:val="-12"/>
                <w:sz w:val="16"/>
              </w:rPr>
              <w:t> </w:t>
            </w:r>
            <w:r>
              <w:rPr>
                <w:spacing w:val="-4"/>
                <w:sz w:val="16"/>
              </w:rPr>
              <w:t>recibidas</w:t>
            </w:r>
            <w:r>
              <w:rPr>
                <w:spacing w:val="-14"/>
                <w:sz w:val="16"/>
              </w:rPr>
              <w:t> </w:t>
            </w:r>
            <w:r>
              <w:rPr>
                <w:spacing w:val="-4"/>
                <w:sz w:val="16"/>
              </w:rPr>
              <w:t>de</w:t>
            </w:r>
            <w:r>
              <w:rPr>
                <w:spacing w:val="-16"/>
                <w:sz w:val="16"/>
              </w:rPr>
              <w:t> </w:t>
            </w:r>
            <w:r>
              <w:rPr>
                <w:spacing w:val="-4"/>
                <w:sz w:val="16"/>
              </w:rPr>
              <w:t>prevención</w:t>
            </w:r>
            <w:r>
              <w:rPr>
                <w:spacing w:val="40"/>
                <w:sz w:val="16"/>
              </w:rPr>
              <w:t> </w:t>
            </w:r>
            <w:r>
              <w:rPr>
                <w:sz w:val="16"/>
              </w:rPr>
              <w:t>y</w:t>
            </w:r>
            <w:r>
              <w:rPr>
                <w:spacing w:val="-13"/>
                <w:sz w:val="16"/>
              </w:rPr>
              <w:t> </w:t>
            </w:r>
            <w:r>
              <w:rPr>
                <w:sz w:val="16"/>
              </w:rPr>
              <w:t>regulación</w:t>
            </w:r>
            <w:r>
              <w:rPr>
                <w:spacing w:val="-10"/>
                <w:sz w:val="16"/>
              </w:rPr>
              <w:t> </w:t>
            </w:r>
            <w:r>
              <w:rPr>
                <w:sz w:val="16"/>
              </w:rPr>
              <w:t>en</w:t>
            </w:r>
            <w:r>
              <w:rPr>
                <w:spacing w:val="-10"/>
                <w:sz w:val="16"/>
              </w:rPr>
              <w:t> </w:t>
            </w:r>
            <w:r>
              <w:rPr>
                <w:sz w:val="16"/>
              </w:rPr>
              <w:t>establecimientos,</w:t>
            </w:r>
            <w:r>
              <w:rPr>
                <w:spacing w:val="40"/>
                <w:sz w:val="16"/>
              </w:rPr>
              <w:t> </w:t>
            </w:r>
            <w:r>
              <w:rPr>
                <w:sz w:val="16"/>
              </w:rPr>
              <w:t>comercios</w:t>
            </w:r>
            <w:r>
              <w:rPr>
                <w:spacing w:val="-12"/>
                <w:sz w:val="16"/>
              </w:rPr>
              <w:t> </w:t>
            </w:r>
            <w:r>
              <w:rPr>
                <w:sz w:val="16"/>
              </w:rPr>
              <w:t>e</w:t>
            </w:r>
            <w:r>
              <w:rPr>
                <w:spacing w:val="-16"/>
                <w:sz w:val="16"/>
              </w:rPr>
              <w:t> </w:t>
            </w:r>
            <w:r>
              <w:rPr>
                <w:sz w:val="16"/>
              </w:rPr>
              <w:t>instituciones</w:t>
            </w:r>
            <w:r>
              <w:rPr>
                <w:spacing w:val="-10"/>
                <w:sz w:val="16"/>
              </w:rPr>
              <w:t> </w:t>
            </w:r>
            <w:r>
              <w:rPr>
                <w:sz w:val="16"/>
              </w:rPr>
              <w:t>y</w:t>
            </w:r>
            <w:r>
              <w:rPr>
                <w:spacing w:val="-15"/>
                <w:sz w:val="16"/>
              </w:rPr>
              <w:t> </w:t>
            </w:r>
            <w:r>
              <w:rPr>
                <w:sz w:val="16"/>
              </w:rPr>
              <w:t>obras</w:t>
            </w:r>
            <w:r>
              <w:rPr>
                <w:spacing w:val="-12"/>
                <w:sz w:val="16"/>
              </w:rPr>
              <w:t> </w:t>
            </w:r>
            <w:r>
              <w:rPr>
                <w:sz w:val="16"/>
              </w:rPr>
              <w:t>en</w:t>
            </w:r>
            <w:r>
              <w:rPr>
                <w:spacing w:val="40"/>
                <w:sz w:val="16"/>
              </w:rPr>
              <w:t> </w:t>
            </w:r>
            <w:r>
              <w:rPr>
                <w:spacing w:val="-2"/>
                <w:sz w:val="16"/>
              </w:rPr>
              <w:t>proceso)*100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9"/>
              <w:rPr>
                <w:b/>
                <w:sz w:val="16"/>
              </w:rPr>
            </w:pPr>
          </w:p>
          <w:p>
            <w:pPr>
              <w:pStyle w:val="TableParagraph"/>
              <w:ind w:left="5"/>
              <w:jc w:val="center"/>
              <w:rPr>
                <w:sz w:val="16"/>
              </w:rPr>
            </w:pPr>
            <w:r>
              <w:rPr>
                <w:spacing w:val="-10"/>
                <w:sz w:val="16"/>
              </w:rPr>
              <w:t>1</w:t>
            </w:r>
          </w:p>
        </w:tc>
      </w:tr>
      <w:tr>
        <w:trPr>
          <w:trHeight w:val="450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69"/>
              <w:rPr>
                <w:b/>
                <w:sz w:val="16"/>
              </w:rPr>
            </w:pPr>
          </w:p>
          <w:p>
            <w:pPr>
              <w:pStyle w:val="TableParagraph"/>
              <w:ind w:left="9"/>
              <w:jc w:val="center"/>
              <w:rPr>
                <w:sz w:val="16"/>
              </w:rPr>
            </w:pPr>
            <w:r>
              <w:rPr>
                <w:spacing w:val="-5"/>
                <w:sz w:val="16"/>
              </w:rPr>
              <w:t>04</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6"/>
              <w:rPr>
                <w:b/>
                <w:sz w:val="16"/>
              </w:rPr>
            </w:pPr>
          </w:p>
          <w:p>
            <w:pPr>
              <w:pStyle w:val="TableParagraph"/>
              <w:spacing w:line="364" w:lineRule="auto" w:before="1"/>
              <w:ind w:left="69"/>
              <w:rPr>
                <w:sz w:val="16"/>
              </w:rPr>
            </w:pPr>
            <w:r>
              <w:rPr>
                <w:spacing w:val="-6"/>
                <w:sz w:val="16"/>
              </w:rPr>
              <w:t>Desarrollo</w:t>
            </w:r>
            <w:r>
              <w:rPr>
                <w:spacing w:val="-10"/>
                <w:sz w:val="16"/>
              </w:rPr>
              <w:t> </w:t>
            </w:r>
            <w:r>
              <w:rPr>
                <w:spacing w:val="-6"/>
                <w:sz w:val="16"/>
              </w:rPr>
              <w:t>y</w:t>
            </w:r>
            <w:r>
              <w:rPr>
                <w:spacing w:val="40"/>
                <w:sz w:val="16"/>
              </w:rPr>
              <w:t> </w:t>
            </w:r>
            <w:r>
              <w:rPr>
                <w:spacing w:val="-6"/>
                <w:sz w:val="16"/>
              </w:rPr>
              <w:t>Crecimiento</w:t>
            </w:r>
            <w:r>
              <w:rPr>
                <w:spacing w:val="40"/>
                <w:sz w:val="16"/>
              </w:rPr>
              <w:t> </w:t>
            </w:r>
            <w:r>
              <w:rPr>
                <w:spacing w:val="-2"/>
                <w:sz w:val="16"/>
              </w:rPr>
              <w:t>Urbano</w:t>
            </w:r>
            <w:r>
              <w:rPr>
                <w:spacing w:val="40"/>
                <w:sz w:val="16"/>
              </w:rPr>
              <w:t> </w:t>
            </w:r>
            <w:r>
              <w:rPr>
                <w:spacing w:val="-8"/>
                <w:sz w:val="16"/>
              </w:rPr>
              <w:t>Responsable</w:t>
            </w:r>
          </w:p>
        </w:tc>
        <w:tc>
          <w:tcPr>
            <w:tcW w:w="1549" w:type="dxa"/>
          </w:tcPr>
          <w:p>
            <w:pPr>
              <w:pStyle w:val="TableParagraph"/>
              <w:spacing w:before="93"/>
              <w:ind w:left="59" w:right="48"/>
              <w:jc w:val="center"/>
              <w:rPr>
                <w:sz w:val="16"/>
              </w:rPr>
            </w:pPr>
            <w:r>
              <w:rPr>
                <w:spacing w:val="-6"/>
                <w:sz w:val="16"/>
              </w:rPr>
              <w:t>LA</w:t>
            </w:r>
            <w:r>
              <w:rPr>
                <w:spacing w:val="-11"/>
                <w:sz w:val="16"/>
              </w:rPr>
              <w:t> </w:t>
            </w:r>
            <w:r>
              <w:rPr>
                <w:spacing w:val="-6"/>
                <w:sz w:val="16"/>
              </w:rPr>
              <w:t>3.3,</w:t>
            </w:r>
            <w:r>
              <w:rPr>
                <w:spacing w:val="-7"/>
                <w:sz w:val="16"/>
              </w:rPr>
              <w:t> </w:t>
            </w:r>
            <w:r>
              <w:rPr>
                <w:spacing w:val="-6"/>
                <w:sz w:val="16"/>
              </w:rPr>
              <w:t>LA</w:t>
            </w:r>
            <w:r>
              <w:rPr>
                <w:spacing w:val="-11"/>
                <w:sz w:val="16"/>
              </w:rPr>
              <w:t> </w:t>
            </w:r>
            <w:r>
              <w:rPr>
                <w:spacing w:val="-6"/>
                <w:sz w:val="16"/>
              </w:rPr>
              <w:t>5.1,</w:t>
            </w:r>
            <w:r>
              <w:rPr>
                <w:spacing w:val="-3"/>
                <w:sz w:val="16"/>
              </w:rPr>
              <w:t> </w:t>
            </w:r>
            <w:r>
              <w:rPr>
                <w:spacing w:val="-6"/>
                <w:sz w:val="16"/>
              </w:rPr>
              <w:t>LA</w:t>
            </w:r>
          </w:p>
          <w:p>
            <w:pPr>
              <w:pStyle w:val="TableParagraph"/>
              <w:spacing w:before="96"/>
              <w:ind w:left="59" w:right="49"/>
              <w:jc w:val="center"/>
              <w:rPr>
                <w:sz w:val="16"/>
              </w:rPr>
            </w:pPr>
            <w:r>
              <w:rPr>
                <w:spacing w:val="-6"/>
                <w:sz w:val="16"/>
              </w:rPr>
              <w:t>5.2,</w:t>
            </w:r>
            <w:r>
              <w:rPr>
                <w:spacing w:val="-8"/>
                <w:sz w:val="16"/>
              </w:rPr>
              <w:t> </w:t>
            </w:r>
            <w:r>
              <w:rPr>
                <w:spacing w:val="-6"/>
                <w:sz w:val="16"/>
              </w:rPr>
              <w:t>LA</w:t>
            </w:r>
            <w:r>
              <w:rPr>
                <w:spacing w:val="-12"/>
                <w:sz w:val="16"/>
              </w:rPr>
              <w:t> </w:t>
            </w:r>
            <w:r>
              <w:rPr>
                <w:spacing w:val="-6"/>
                <w:sz w:val="16"/>
              </w:rPr>
              <w:t>5.3,</w:t>
            </w:r>
            <w:r>
              <w:rPr>
                <w:spacing w:val="-5"/>
                <w:sz w:val="16"/>
              </w:rPr>
              <w:t> </w:t>
            </w:r>
            <w:r>
              <w:rPr>
                <w:spacing w:val="-6"/>
                <w:sz w:val="16"/>
              </w:rPr>
              <w:t>LA</w:t>
            </w:r>
            <w:r>
              <w:rPr>
                <w:spacing w:val="-11"/>
                <w:sz w:val="16"/>
              </w:rPr>
              <w:t> </w:t>
            </w:r>
            <w:r>
              <w:rPr>
                <w:spacing w:val="-6"/>
                <w:sz w:val="16"/>
              </w:rPr>
              <w:t>5.4,</w:t>
            </w:r>
          </w:p>
          <w:p>
            <w:pPr>
              <w:pStyle w:val="TableParagraph"/>
              <w:spacing w:before="97"/>
              <w:ind w:left="59" w:right="48"/>
              <w:jc w:val="center"/>
              <w:rPr>
                <w:sz w:val="16"/>
              </w:rPr>
            </w:pPr>
            <w:r>
              <w:rPr>
                <w:spacing w:val="-4"/>
                <w:sz w:val="16"/>
              </w:rPr>
              <w:t>LA</w:t>
            </w:r>
            <w:r>
              <w:rPr>
                <w:spacing w:val="-15"/>
                <w:sz w:val="16"/>
              </w:rPr>
              <w:t> </w:t>
            </w:r>
            <w:r>
              <w:rPr>
                <w:spacing w:val="-4"/>
                <w:sz w:val="16"/>
              </w:rPr>
              <w:t>5.7</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5.8</w:t>
            </w:r>
          </w:p>
          <w:p>
            <w:pPr>
              <w:pStyle w:val="TableParagraph"/>
              <w:spacing w:line="364" w:lineRule="auto" w:before="95"/>
              <w:ind w:left="83" w:right="69" w:hanging="2"/>
              <w:jc w:val="center"/>
              <w:rPr>
                <w:sz w:val="16"/>
              </w:rPr>
            </w:pPr>
            <w:r>
              <w:rPr>
                <w:spacing w:val="-2"/>
                <w:sz w:val="16"/>
              </w:rPr>
              <w:t>Procedimientos</w:t>
            </w:r>
            <w:r>
              <w:rPr>
                <w:spacing w:val="40"/>
                <w:sz w:val="16"/>
              </w:rPr>
              <w:t> </w:t>
            </w:r>
            <w:r>
              <w:rPr>
                <w:sz w:val="16"/>
              </w:rPr>
              <w:t>jurídicos</w:t>
            </w:r>
            <w:r>
              <w:rPr>
                <w:spacing w:val="-12"/>
                <w:sz w:val="16"/>
              </w:rPr>
              <w:t> </w:t>
            </w:r>
            <w:r>
              <w:rPr>
                <w:sz w:val="16"/>
              </w:rPr>
              <w:t>y</w:t>
            </w:r>
            <w:r>
              <w:rPr>
                <w:spacing w:val="40"/>
                <w:sz w:val="16"/>
              </w:rPr>
              <w:t> </w:t>
            </w:r>
            <w:r>
              <w:rPr>
                <w:spacing w:val="-6"/>
                <w:sz w:val="16"/>
              </w:rPr>
              <w:t>administrativos</w:t>
            </w:r>
            <w:r>
              <w:rPr>
                <w:spacing w:val="-14"/>
                <w:sz w:val="16"/>
              </w:rPr>
              <w:t> </w:t>
            </w:r>
            <w:r>
              <w:rPr>
                <w:spacing w:val="-6"/>
                <w:sz w:val="16"/>
              </w:rPr>
              <w:t>(visitas,</w:t>
            </w:r>
            <w:r>
              <w:rPr>
                <w:spacing w:val="40"/>
                <w:sz w:val="16"/>
              </w:rPr>
              <w:t> </w:t>
            </w:r>
            <w:r>
              <w:rPr>
                <w:spacing w:val="-2"/>
                <w:sz w:val="16"/>
              </w:rPr>
              <w:t>clausuras,</w:t>
            </w:r>
            <w:r>
              <w:rPr>
                <w:spacing w:val="40"/>
                <w:sz w:val="16"/>
              </w:rPr>
              <w:t> </w:t>
            </w:r>
            <w:r>
              <w:rPr>
                <w:sz w:val="16"/>
              </w:rPr>
              <w:t>inmovilizaciones</w:t>
            </w:r>
            <w:r>
              <w:rPr>
                <w:spacing w:val="-10"/>
                <w:sz w:val="16"/>
              </w:rPr>
              <w:t> </w:t>
            </w:r>
            <w:r>
              <w:rPr>
                <w:sz w:val="16"/>
              </w:rPr>
              <w:t>y/o</w:t>
            </w:r>
            <w:r>
              <w:rPr>
                <w:spacing w:val="40"/>
                <w:sz w:val="16"/>
              </w:rPr>
              <w:t> </w:t>
            </w:r>
            <w:r>
              <w:rPr>
                <w:sz w:val="16"/>
              </w:rPr>
              <w:t>actos</w:t>
            </w:r>
            <w:r>
              <w:rPr>
                <w:spacing w:val="-6"/>
                <w:sz w:val="16"/>
              </w:rPr>
              <w:t> </w:t>
            </w:r>
            <w:r>
              <w:rPr>
                <w:sz w:val="16"/>
              </w:rPr>
              <w:t>jurídicos)</w:t>
            </w:r>
            <w:r>
              <w:rPr>
                <w:spacing w:val="-9"/>
                <w:sz w:val="16"/>
              </w:rPr>
              <w:t> </w:t>
            </w:r>
            <w:r>
              <w:rPr>
                <w:sz w:val="16"/>
              </w:rPr>
              <w:t>que</w:t>
            </w:r>
            <w:r>
              <w:rPr>
                <w:spacing w:val="40"/>
                <w:sz w:val="16"/>
              </w:rPr>
              <w:t> </w:t>
            </w:r>
            <w:r>
              <w:rPr>
                <w:sz w:val="16"/>
              </w:rPr>
              <w:t>consideran</w:t>
            </w:r>
            <w:r>
              <w:rPr>
                <w:spacing w:val="-10"/>
                <w:sz w:val="16"/>
              </w:rPr>
              <w:t> </w:t>
            </w:r>
            <w:r>
              <w:rPr>
                <w:sz w:val="16"/>
              </w:rPr>
              <w:t>la</w:t>
            </w:r>
            <w:r>
              <w:rPr>
                <w:spacing w:val="40"/>
                <w:sz w:val="16"/>
              </w:rPr>
              <w:t> </w:t>
            </w:r>
            <w:r>
              <w:rPr>
                <w:spacing w:val="-6"/>
                <w:sz w:val="16"/>
              </w:rPr>
              <w:t>supervisión</w:t>
            </w:r>
            <w:r>
              <w:rPr>
                <w:spacing w:val="-13"/>
                <w:sz w:val="16"/>
              </w:rPr>
              <w:t> </w:t>
            </w:r>
            <w:r>
              <w:rPr>
                <w:spacing w:val="-6"/>
                <w:sz w:val="16"/>
              </w:rPr>
              <w:t>de</w:t>
            </w:r>
            <w:r>
              <w:rPr>
                <w:spacing w:val="-13"/>
                <w:sz w:val="16"/>
              </w:rPr>
              <w:t> </w:t>
            </w:r>
            <w:r>
              <w:rPr>
                <w:spacing w:val="-6"/>
                <w:sz w:val="16"/>
              </w:rPr>
              <w:t>medidas</w:t>
            </w:r>
            <w:r>
              <w:rPr>
                <w:spacing w:val="40"/>
                <w:sz w:val="16"/>
              </w:rPr>
              <w:t> </w:t>
            </w:r>
            <w:r>
              <w:rPr>
                <w:sz w:val="16"/>
              </w:rPr>
              <w:t>de seguridad y en su</w:t>
            </w:r>
            <w:r>
              <w:rPr>
                <w:spacing w:val="40"/>
                <w:sz w:val="16"/>
              </w:rPr>
              <w:t> </w:t>
            </w:r>
            <w:r>
              <w:rPr>
                <w:sz w:val="16"/>
              </w:rPr>
              <w:t>caso</w:t>
            </w:r>
            <w:r>
              <w:rPr>
                <w:spacing w:val="-7"/>
                <w:sz w:val="16"/>
              </w:rPr>
              <w:t> </w:t>
            </w:r>
            <w:r>
              <w:rPr>
                <w:sz w:val="16"/>
              </w:rPr>
              <w:t>aplicación</w:t>
            </w:r>
            <w:r>
              <w:rPr>
                <w:spacing w:val="-7"/>
                <w:sz w:val="16"/>
              </w:rPr>
              <w:t> </w:t>
            </w:r>
            <w:r>
              <w:rPr>
                <w:sz w:val="16"/>
              </w:rPr>
              <w:t>de</w:t>
            </w:r>
            <w:r>
              <w:rPr>
                <w:spacing w:val="40"/>
                <w:sz w:val="16"/>
              </w:rPr>
              <w:t> </w:t>
            </w:r>
            <w:r>
              <w:rPr>
                <w:sz w:val="16"/>
              </w:rPr>
              <w:t>sanciones,</w:t>
            </w:r>
            <w:r>
              <w:rPr>
                <w:spacing w:val="-11"/>
                <w:sz w:val="16"/>
              </w:rPr>
              <w:t> </w:t>
            </w:r>
            <w:r>
              <w:rPr>
                <w:sz w:val="16"/>
              </w:rPr>
              <w:t>en</w:t>
            </w:r>
            <w:r>
              <w:rPr>
                <w:spacing w:val="-13"/>
                <w:sz w:val="16"/>
              </w:rPr>
              <w:t> </w:t>
            </w:r>
            <w:r>
              <w:rPr>
                <w:sz w:val="16"/>
              </w:rPr>
              <w:t>materia</w:t>
            </w:r>
            <w:r>
              <w:rPr>
                <w:spacing w:val="40"/>
                <w:sz w:val="16"/>
              </w:rPr>
              <w:t> </w:t>
            </w:r>
            <w:r>
              <w:rPr>
                <w:sz w:val="16"/>
              </w:rPr>
              <w:t>de</w:t>
            </w:r>
            <w:r>
              <w:rPr>
                <w:spacing w:val="-7"/>
                <w:sz w:val="16"/>
              </w:rPr>
              <w:t> </w:t>
            </w:r>
            <w:r>
              <w:rPr>
                <w:sz w:val="16"/>
              </w:rPr>
              <w:t>Protección</w:t>
            </w:r>
            <w:r>
              <w:rPr>
                <w:spacing w:val="-7"/>
                <w:sz w:val="16"/>
              </w:rPr>
              <w:t> </w:t>
            </w:r>
            <w:r>
              <w:rPr>
                <w:sz w:val="16"/>
              </w:rPr>
              <w:t>Civil,</w:t>
            </w:r>
          </w:p>
          <w:p>
            <w:pPr>
              <w:pStyle w:val="TableParagraph"/>
              <w:spacing w:before="4"/>
              <w:ind w:left="8"/>
              <w:jc w:val="center"/>
              <w:rPr>
                <w:sz w:val="16"/>
              </w:rPr>
            </w:pPr>
            <w:r>
              <w:rPr>
                <w:spacing w:val="-2"/>
                <w:sz w:val="16"/>
              </w:rPr>
              <w:t>atendidos</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9"/>
              <w:rPr>
                <w:b/>
                <w:sz w:val="16"/>
              </w:rPr>
            </w:pPr>
          </w:p>
          <w:p>
            <w:pPr>
              <w:pStyle w:val="TableParagraph"/>
              <w:spacing w:line="364" w:lineRule="auto"/>
              <w:ind w:left="63" w:right="52"/>
              <w:jc w:val="center"/>
              <w:rPr>
                <w:sz w:val="16"/>
              </w:rPr>
            </w:pPr>
            <w:r>
              <w:rPr>
                <w:sz w:val="16"/>
              </w:rPr>
              <w:t>Porcentaje</w:t>
            </w:r>
            <w:r>
              <w:rPr>
                <w:spacing w:val="-13"/>
                <w:sz w:val="16"/>
              </w:rPr>
              <w:t> </w:t>
            </w:r>
            <w:r>
              <w:rPr>
                <w:sz w:val="16"/>
              </w:rPr>
              <w:t>de</w:t>
            </w:r>
            <w:r>
              <w:rPr>
                <w:spacing w:val="40"/>
                <w:sz w:val="16"/>
              </w:rPr>
              <w:t> </w:t>
            </w:r>
            <w:r>
              <w:rPr>
                <w:spacing w:val="-4"/>
                <w:sz w:val="16"/>
              </w:rPr>
              <w:t>procedimientos</w:t>
            </w:r>
            <w:r>
              <w:rPr>
                <w:spacing w:val="-16"/>
                <w:sz w:val="16"/>
              </w:rPr>
              <w:t> </w:t>
            </w:r>
            <w:r>
              <w:rPr>
                <w:spacing w:val="-4"/>
                <w:sz w:val="16"/>
              </w:rPr>
              <w:t>jurídicos</w:t>
            </w:r>
            <w:r>
              <w:rPr>
                <w:spacing w:val="-12"/>
                <w:sz w:val="16"/>
              </w:rPr>
              <w:t> </w:t>
            </w:r>
            <w:r>
              <w:rPr>
                <w:spacing w:val="-4"/>
                <w:sz w:val="16"/>
              </w:rPr>
              <w:t>y</w:t>
            </w:r>
            <w:r>
              <w:rPr>
                <w:spacing w:val="40"/>
                <w:sz w:val="16"/>
              </w:rPr>
              <w:t> </w:t>
            </w:r>
            <w:r>
              <w:rPr>
                <w:spacing w:val="-2"/>
                <w:sz w:val="16"/>
              </w:rPr>
              <w:t>administrativos</w:t>
            </w:r>
            <w:r>
              <w:rPr>
                <w:spacing w:val="-14"/>
                <w:sz w:val="16"/>
              </w:rPr>
              <w:t> </w:t>
            </w:r>
            <w:r>
              <w:rPr>
                <w:spacing w:val="-2"/>
                <w:sz w:val="16"/>
              </w:rPr>
              <w:t>atendidos</w:t>
            </w:r>
            <w:r>
              <w:rPr>
                <w:spacing w:val="40"/>
                <w:sz w:val="16"/>
              </w:rPr>
              <w:t> </w:t>
            </w:r>
            <w:r>
              <w:rPr>
                <w:sz w:val="16"/>
              </w:rPr>
              <w:t>que</w:t>
            </w:r>
            <w:r>
              <w:rPr>
                <w:spacing w:val="-10"/>
                <w:sz w:val="16"/>
              </w:rPr>
              <w:t> </w:t>
            </w:r>
            <w:r>
              <w:rPr>
                <w:sz w:val="16"/>
              </w:rPr>
              <w:t>consideran</w:t>
            </w:r>
            <w:r>
              <w:rPr>
                <w:spacing w:val="-3"/>
                <w:sz w:val="16"/>
              </w:rPr>
              <w:t> </w:t>
            </w:r>
            <w:r>
              <w:rPr>
                <w:sz w:val="16"/>
              </w:rPr>
              <w:t>la</w:t>
            </w:r>
            <w:r>
              <w:rPr>
                <w:spacing w:val="40"/>
                <w:sz w:val="16"/>
              </w:rPr>
              <w:t> </w:t>
            </w:r>
            <w:r>
              <w:rPr>
                <w:spacing w:val="-4"/>
                <w:sz w:val="16"/>
              </w:rPr>
              <w:t>supervisión</w:t>
            </w:r>
            <w:r>
              <w:rPr>
                <w:spacing w:val="-15"/>
                <w:sz w:val="16"/>
              </w:rPr>
              <w:t> </w:t>
            </w:r>
            <w:r>
              <w:rPr>
                <w:spacing w:val="-4"/>
                <w:sz w:val="16"/>
              </w:rPr>
              <w:t>de</w:t>
            </w:r>
            <w:r>
              <w:rPr>
                <w:spacing w:val="-13"/>
                <w:sz w:val="16"/>
              </w:rPr>
              <w:t> </w:t>
            </w:r>
            <w:r>
              <w:rPr>
                <w:spacing w:val="-4"/>
                <w:sz w:val="16"/>
              </w:rPr>
              <w:t>medidas</w:t>
            </w:r>
            <w:r>
              <w:rPr>
                <w:spacing w:val="-14"/>
                <w:sz w:val="16"/>
              </w:rPr>
              <w:t> </w:t>
            </w:r>
            <w:r>
              <w:rPr>
                <w:spacing w:val="-4"/>
                <w:sz w:val="16"/>
              </w:rPr>
              <w:t>de</w:t>
            </w:r>
            <w:r>
              <w:rPr>
                <w:spacing w:val="40"/>
                <w:sz w:val="16"/>
              </w:rPr>
              <w:t> </w:t>
            </w:r>
            <w:r>
              <w:rPr>
                <w:sz w:val="16"/>
              </w:rPr>
              <w:t>seguridad y en su caso</w:t>
            </w:r>
            <w:r>
              <w:rPr>
                <w:spacing w:val="40"/>
                <w:sz w:val="16"/>
              </w:rPr>
              <w:t> </w:t>
            </w:r>
            <w:r>
              <w:rPr>
                <w:spacing w:val="-6"/>
                <w:sz w:val="16"/>
              </w:rPr>
              <w:t>aplicación</w:t>
            </w:r>
            <w:r>
              <w:rPr>
                <w:spacing w:val="-13"/>
                <w:sz w:val="16"/>
              </w:rPr>
              <w:t> </w:t>
            </w:r>
            <w:r>
              <w:rPr>
                <w:spacing w:val="-6"/>
                <w:sz w:val="16"/>
              </w:rPr>
              <w:t>de</w:t>
            </w:r>
            <w:r>
              <w:rPr>
                <w:spacing w:val="-13"/>
                <w:sz w:val="16"/>
              </w:rPr>
              <w:t> </w:t>
            </w:r>
            <w:r>
              <w:rPr>
                <w:spacing w:val="-6"/>
                <w:sz w:val="16"/>
              </w:rPr>
              <w:t>sanciones,</w:t>
            </w:r>
            <w:r>
              <w:rPr>
                <w:spacing w:val="-11"/>
                <w:sz w:val="16"/>
              </w:rPr>
              <w:t> </w:t>
            </w:r>
            <w:r>
              <w:rPr>
                <w:spacing w:val="-6"/>
                <w:sz w:val="16"/>
              </w:rPr>
              <w:t>en</w:t>
            </w:r>
            <w:r>
              <w:rPr>
                <w:spacing w:val="40"/>
                <w:sz w:val="16"/>
              </w:rPr>
              <w:t> </w:t>
            </w:r>
            <w:r>
              <w:rPr>
                <w:spacing w:val="-6"/>
                <w:sz w:val="16"/>
              </w:rPr>
              <w:t>materia</w:t>
            </w:r>
            <w:r>
              <w:rPr>
                <w:spacing w:val="-10"/>
                <w:sz w:val="16"/>
              </w:rPr>
              <w:t> </w:t>
            </w:r>
            <w:r>
              <w:rPr>
                <w:spacing w:val="-6"/>
                <w:sz w:val="16"/>
              </w:rPr>
              <w:t>de</w:t>
            </w:r>
            <w:r>
              <w:rPr>
                <w:spacing w:val="-12"/>
                <w:sz w:val="16"/>
              </w:rPr>
              <w:t> </w:t>
            </w:r>
            <w:r>
              <w:rPr>
                <w:spacing w:val="-6"/>
                <w:sz w:val="16"/>
              </w:rPr>
              <w:t>Protección</w:t>
            </w:r>
            <w:r>
              <w:rPr>
                <w:spacing w:val="-11"/>
                <w:sz w:val="16"/>
              </w:rPr>
              <w:t> </w:t>
            </w:r>
            <w:r>
              <w:rPr>
                <w:spacing w:val="-6"/>
                <w:sz w:val="16"/>
              </w:rPr>
              <w:t>Civil</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4" w:lineRule="auto"/>
              <w:ind w:left="79" w:right="71" w:hanging="3"/>
              <w:jc w:val="center"/>
              <w:rPr>
                <w:sz w:val="16"/>
              </w:rPr>
            </w:pPr>
            <w:r>
              <w:rPr>
                <w:spacing w:val="-4"/>
                <w:sz w:val="16"/>
              </w:rPr>
              <w:t>(Número</w:t>
            </w:r>
            <w:r>
              <w:rPr>
                <w:spacing w:val="-17"/>
                <w:sz w:val="16"/>
              </w:rPr>
              <w:t> </w:t>
            </w:r>
            <w:r>
              <w:rPr>
                <w:spacing w:val="-4"/>
                <w:sz w:val="16"/>
              </w:rPr>
              <w:t>de</w:t>
            </w:r>
            <w:r>
              <w:rPr>
                <w:spacing w:val="-16"/>
                <w:sz w:val="16"/>
              </w:rPr>
              <w:t> </w:t>
            </w:r>
            <w:r>
              <w:rPr>
                <w:spacing w:val="-4"/>
                <w:sz w:val="16"/>
              </w:rPr>
              <w:t>procedimientos</w:t>
            </w:r>
            <w:r>
              <w:rPr>
                <w:spacing w:val="-12"/>
                <w:sz w:val="16"/>
              </w:rPr>
              <w:t> </w:t>
            </w:r>
            <w:r>
              <w:rPr>
                <w:spacing w:val="-4"/>
                <w:sz w:val="16"/>
              </w:rPr>
              <w:t>jurídicos</w:t>
            </w:r>
            <w:r>
              <w:rPr>
                <w:spacing w:val="40"/>
                <w:sz w:val="16"/>
              </w:rPr>
              <w:t> </w:t>
            </w:r>
            <w:r>
              <w:rPr>
                <w:sz w:val="16"/>
              </w:rPr>
              <w:t>y</w:t>
            </w:r>
            <w:r>
              <w:rPr>
                <w:spacing w:val="-15"/>
                <w:sz w:val="16"/>
              </w:rPr>
              <w:t> </w:t>
            </w:r>
            <w:r>
              <w:rPr>
                <w:sz w:val="16"/>
              </w:rPr>
              <w:t>administrativos</w:t>
            </w:r>
            <w:r>
              <w:rPr>
                <w:spacing w:val="-14"/>
                <w:sz w:val="16"/>
              </w:rPr>
              <w:t> </w:t>
            </w:r>
            <w:r>
              <w:rPr>
                <w:sz w:val="16"/>
              </w:rPr>
              <w:t>atendidos</w:t>
            </w:r>
            <w:r>
              <w:rPr>
                <w:spacing w:val="-14"/>
                <w:sz w:val="16"/>
              </w:rPr>
              <w:t> </w:t>
            </w:r>
            <w:r>
              <w:rPr>
                <w:sz w:val="16"/>
              </w:rPr>
              <w:t>que</w:t>
            </w:r>
            <w:r>
              <w:rPr>
                <w:spacing w:val="40"/>
                <w:sz w:val="16"/>
              </w:rPr>
              <w:t> </w:t>
            </w:r>
            <w:r>
              <w:rPr>
                <w:spacing w:val="-4"/>
                <w:sz w:val="16"/>
              </w:rPr>
              <w:t>consideran</w:t>
            </w:r>
            <w:r>
              <w:rPr>
                <w:spacing w:val="-10"/>
                <w:sz w:val="16"/>
              </w:rPr>
              <w:t> </w:t>
            </w:r>
            <w:r>
              <w:rPr>
                <w:spacing w:val="-4"/>
                <w:sz w:val="16"/>
              </w:rPr>
              <w:t>la</w:t>
            </w:r>
            <w:r>
              <w:rPr>
                <w:spacing w:val="-11"/>
                <w:sz w:val="16"/>
              </w:rPr>
              <w:t> </w:t>
            </w:r>
            <w:r>
              <w:rPr>
                <w:spacing w:val="-4"/>
                <w:sz w:val="16"/>
              </w:rPr>
              <w:t>supervisión</w:t>
            </w:r>
            <w:r>
              <w:rPr>
                <w:spacing w:val="-13"/>
                <w:sz w:val="16"/>
              </w:rPr>
              <w:t> </w:t>
            </w:r>
            <w:r>
              <w:rPr>
                <w:spacing w:val="-4"/>
                <w:sz w:val="16"/>
              </w:rPr>
              <w:t>de</w:t>
            </w:r>
            <w:r>
              <w:rPr>
                <w:spacing w:val="-13"/>
                <w:sz w:val="16"/>
              </w:rPr>
              <w:t> </w:t>
            </w:r>
            <w:r>
              <w:rPr>
                <w:spacing w:val="-4"/>
                <w:sz w:val="16"/>
              </w:rPr>
              <w:t>medidas</w:t>
            </w:r>
            <w:r>
              <w:rPr>
                <w:spacing w:val="40"/>
                <w:sz w:val="16"/>
              </w:rPr>
              <w:t> </w:t>
            </w:r>
            <w:r>
              <w:rPr>
                <w:spacing w:val="-2"/>
                <w:sz w:val="16"/>
              </w:rPr>
              <w:t>de</w:t>
            </w:r>
            <w:r>
              <w:rPr>
                <w:spacing w:val="-10"/>
                <w:sz w:val="16"/>
              </w:rPr>
              <w:t> </w:t>
            </w:r>
            <w:r>
              <w:rPr>
                <w:spacing w:val="-2"/>
                <w:sz w:val="16"/>
              </w:rPr>
              <w:t>seguridad</w:t>
            </w:r>
            <w:r>
              <w:rPr>
                <w:spacing w:val="-6"/>
                <w:sz w:val="16"/>
              </w:rPr>
              <w:t> </w:t>
            </w:r>
            <w:r>
              <w:rPr>
                <w:spacing w:val="-2"/>
                <w:sz w:val="16"/>
              </w:rPr>
              <w:t>y</w:t>
            </w:r>
            <w:r>
              <w:rPr>
                <w:spacing w:val="-10"/>
                <w:sz w:val="16"/>
              </w:rPr>
              <w:t> </w:t>
            </w:r>
            <w:r>
              <w:rPr>
                <w:spacing w:val="-2"/>
                <w:sz w:val="16"/>
              </w:rPr>
              <w:t>en</w:t>
            </w:r>
            <w:r>
              <w:rPr>
                <w:spacing w:val="-10"/>
                <w:sz w:val="16"/>
              </w:rPr>
              <w:t> </w:t>
            </w:r>
            <w:r>
              <w:rPr>
                <w:spacing w:val="-2"/>
                <w:sz w:val="16"/>
              </w:rPr>
              <w:t>su</w:t>
            </w:r>
            <w:r>
              <w:rPr>
                <w:spacing w:val="-6"/>
                <w:sz w:val="16"/>
              </w:rPr>
              <w:t> </w:t>
            </w:r>
            <w:r>
              <w:rPr>
                <w:spacing w:val="-2"/>
                <w:sz w:val="16"/>
              </w:rPr>
              <w:t>caso</w:t>
            </w:r>
            <w:r>
              <w:rPr>
                <w:spacing w:val="-12"/>
                <w:sz w:val="16"/>
              </w:rPr>
              <w:t> </w:t>
            </w:r>
            <w:r>
              <w:rPr>
                <w:spacing w:val="-2"/>
                <w:sz w:val="16"/>
              </w:rPr>
              <w:t>aplicación</w:t>
            </w:r>
            <w:r>
              <w:rPr>
                <w:spacing w:val="40"/>
                <w:sz w:val="16"/>
              </w:rPr>
              <w:t> </w:t>
            </w:r>
            <w:r>
              <w:rPr>
                <w:spacing w:val="-6"/>
                <w:sz w:val="16"/>
              </w:rPr>
              <w:t>de</w:t>
            </w:r>
            <w:r>
              <w:rPr>
                <w:spacing w:val="-13"/>
                <w:sz w:val="16"/>
              </w:rPr>
              <w:t> </w:t>
            </w:r>
            <w:r>
              <w:rPr>
                <w:spacing w:val="-6"/>
                <w:sz w:val="16"/>
              </w:rPr>
              <w:t>sanciones,</w:t>
            </w:r>
            <w:r>
              <w:rPr>
                <w:spacing w:val="-11"/>
                <w:sz w:val="16"/>
              </w:rPr>
              <w:t> </w:t>
            </w:r>
            <w:r>
              <w:rPr>
                <w:spacing w:val="-6"/>
                <w:sz w:val="16"/>
              </w:rPr>
              <w:t>en</w:t>
            </w:r>
            <w:r>
              <w:rPr>
                <w:spacing w:val="-10"/>
                <w:sz w:val="16"/>
              </w:rPr>
              <w:t> </w:t>
            </w:r>
            <w:r>
              <w:rPr>
                <w:spacing w:val="-6"/>
                <w:sz w:val="16"/>
              </w:rPr>
              <w:t>materia</w:t>
            </w:r>
            <w:r>
              <w:rPr>
                <w:spacing w:val="-13"/>
                <w:sz w:val="16"/>
              </w:rPr>
              <w:t> </w:t>
            </w:r>
            <w:r>
              <w:rPr>
                <w:spacing w:val="-6"/>
                <w:sz w:val="16"/>
              </w:rPr>
              <w:t>de</w:t>
            </w:r>
            <w:r>
              <w:rPr>
                <w:spacing w:val="-16"/>
                <w:sz w:val="16"/>
              </w:rPr>
              <w:t> </w:t>
            </w:r>
            <w:r>
              <w:rPr>
                <w:spacing w:val="-6"/>
                <w:sz w:val="16"/>
              </w:rPr>
              <w:t>Protección</w:t>
            </w:r>
            <w:r>
              <w:rPr>
                <w:spacing w:val="40"/>
                <w:sz w:val="16"/>
              </w:rPr>
              <w:t> </w:t>
            </w:r>
            <w:r>
              <w:rPr>
                <w:sz w:val="16"/>
              </w:rPr>
              <w:t>Civil</w:t>
            </w:r>
            <w:r>
              <w:rPr>
                <w:spacing w:val="-15"/>
                <w:sz w:val="16"/>
              </w:rPr>
              <w:t> </w:t>
            </w:r>
            <w:r>
              <w:rPr>
                <w:sz w:val="16"/>
              </w:rPr>
              <w:t>/</w:t>
            </w:r>
            <w:r>
              <w:rPr>
                <w:spacing w:val="-9"/>
                <w:sz w:val="16"/>
              </w:rPr>
              <w:t> </w:t>
            </w:r>
            <w:r>
              <w:rPr>
                <w:sz w:val="16"/>
              </w:rPr>
              <w:t>Total</w:t>
            </w:r>
            <w:r>
              <w:rPr>
                <w:spacing w:val="-11"/>
                <w:sz w:val="16"/>
              </w:rPr>
              <w:t> </w:t>
            </w:r>
            <w:r>
              <w:rPr>
                <w:sz w:val="16"/>
              </w:rPr>
              <w:t>de</w:t>
            </w:r>
            <w:r>
              <w:rPr>
                <w:spacing w:val="-15"/>
                <w:sz w:val="16"/>
              </w:rPr>
              <w:t> </w:t>
            </w:r>
            <w:r>
              <w:rPr>
                <w:sz w:val="16"/>
              </w:rPr>
              <w:t>procedimientos</w:t>
            </w:r>
            <w:r>
              <w:rPr>
                <w:spacing w:val="40"/>
                <w:sz w:val="16"/>
              </w:rPr>
              <w:t> </w:t>
            </w:r>
            <w:r>
              <w:rPr>
                <w:spacing w:val="-2"/>
                <w:sz w:val="16"/>
              </w:rPr>
              <w:t>jurídicos</w:t>
            </w:r>
            <w:r>
              <w:rPr>
                <w:spacing w:val="-12"/>
                <w:sz w:val="16"/>
              </w:rPr>
              <w:t> </w:t>
            </w:r>
            <w:r>
              <w:rPr>
                <w:spacing w:val="-2"/>
                <w:sz w:val="16"/>
              </w:rPr>
              <w:t>y</w:t>
            </w:r>
            <w:r>
              <w:rPr>
                <w:spacing w:val="-15"/>
                <w:sz w:val="16"/>
              </w:rPr>
              <w:t> </w:t>
            </w:r>
            <w:r>
              <w:rPr>
                <w:spacing w:val="-2"/>
                <w:sz w:val="16"/>
              </w:rPr>
              <w:t>administrativos</w:t>
            </w:r>
            <w:r>
              <w:rPr>
                <w:spacing w:val="-14"/>
                <w:sz w:val="16"/>
              </w:rPr>
              <w:t> </w:t>
            </w:r>
            <w:r>
              <w:rPr>
                <w:spacing w:val="-2"/>
                <w:sz w:val="16"/>
              </w:rPr>
              <w:t>recibidos</w:t>
            </w:r>
            <w:r>
              <w:rPr>
                <w:spacing w:val="40"/>
                <w:sz w:val="16"/>
              </w:rPr>
              <w:t> </w:t>
            </w:r>
            <w:r>
              <w:rPr>
                <w:sz w:val="16"/>
              </w:rPr>
              <w:t>que</w:t>
            </w:r>
            <w:r>
              <w:rPr>
                <w:spacing w:val="-16"/>
                <w:sz w:val="16"/>
              </w:rPr>
              <w:t> </w:t>
            </w:r>
            <w:r>
              <w:rPr>
                <w:sz w:val="16"/>
              </w:rPr>
              <w:t>consideran</w:t>
            </w:r>
            <w:r>
              <w:rPr>
                <w:spacing w:val="-10"/>
                <w:sz w:val="16"/>
              </w:rPr>
              <w:t> </w:t>
            </w:r>
            <w:r>
              <w:rPr>
                <w:sz w:val="16"/>
              </w:rPr>
              <w:t>la</w:t>
            </w:r>
            <w:r>
              <w:rPr>
                <w:spacing w:val="-11"/>
                <w:sz w:val="16"/>
              </w:rPr>
              <w:t> </w:t>
            </w:r>
            <w:r>
              <w:rPr>
                <w:sz w:val="16"/>
              </w:rPr>
              <w:t>supervisión</w:t>
            </w:r>
            <w:r>
              <w:rPr>
                <w:spacing w:val="-13"/>
                <w:sz w:val="16"/>
              </w:rPr>
              <w:t> </w:t>
            </w:r>
            <w:r>
              <w:rPr>
                <w:sz w:val="16"/>
              </w:rPr>
              <w:t>de</w:t>
            </w:r>
            <w:r>
              <w:rPr>
                <w:spacing w:val="40"/>
                <w:sz w:val="16"/>
              </w:rPr>
              <w:t> </w:t>
            </w:r>
            <w:r>
              <w:rPr>
                <w:sz w:val="16"/>
              </w:rPr>
              <w:t>medidas</w:t>
            </w:r>
            <w:r>
              <w:rPr>
                <w:spacing w:val="-11"/>
                <w:sz w:val="16"/>
              </w:rPr>
              <w:t> </w:t>
            </w:r>
            <w:r>
              <w:rPr>
                <w:sz w:val="16"/>
              </w:rPr>
              <w:t>de</w:t>
            </w:r>
            <w:r>
              <w:rPr>
                <w:spacing w:val="-13"/>
                <w:sz w:val="16"/>
              </w:rPr>
              <w:t> </w:t>
            </w:r>
            <w:r>
              <w:rPr>
                <w:sz w:val="16"/>
              </w:rPr>
              <w:t>seguridad</w:t>
            </w:r>
            <w:r>
              <w:rPr>
                <w:spacing w:val="-6"/>
                <w:sz w:val="16"/>
              </w:rPr>
              <w:t> </w:t>
            </w:r>
            <w:r>
              <w:rPr>
                <w:sz w:val="16"/>
              </w:rPr>
              <w:t>y</w:t>
            </w:r>
            <w:r>
              <w:rPr>
                <w:spacing w:val="-10"/>
                <w:sz w:val="16"/>
              </w:rPr>
              <w:t> </w:t>
            </w:r>
            <w:r>
              <w:rPr>
                <w:sz w:val="16"/>
              </w:rPr>
              <w:t>en</w:t>
            </w:r>
            <w:r>
              <w:rPr>
                <w:spacing w:val="-10"/>
                <w:sz w:val="16"/>
              </w:rPr>
              <w:t> </w:t>
            </w:r>
            <w:r>
              <w:rPr>
                <w:sz w:val="16"/>
              </w:rPr>
              <w:t>su</w:t>
            </w:r>
            <w:r>
              <w:rPr>
                <w:spacing w:val="-10"/>
                <w:sz w:val="16"/>
              </w:rPr>
              <w:t> </w:t>
            </w:r>
            <w:r>
              <w:rPr>
                <w:sz w:val="16"/>
              </w:rPr>
              <w:t>caso</w:t>
            </w:r>
            <w:r>
              <w:rPr>
                <w:spacing w:val="40"/>
                <w:sz w:val="16"/>
              </w:rPr>
              <w:t> </w:t>
            </w:r>
            <w:r>
              <w:rPr>
                <w:spacing w:val="-6"/>
                <w:sz w:val="16"/>
              </w:rPr>
              <w:t>aplicación</w:t>
            </w:r>
            <w:r>
              <w:rPr>
                <w:spacing w:val="-9"/>
                <w:sz w:val="16"/>
              </w:rPr>
              <w:t> </w:t>
            </w:r>
            <w:r>
              <w:rPr>
                <w:spacing w:val="-6"/>
                <w:sz w:val="16"/>
              </w:rPr>
              <w:t>de</w:t>
            </w:r>
            <w:r>
              <w:rPr>
                <w:spacing w:val="-9"/>
                <w:sz w:val="16"/>
              </w:rPr>
              <w:t> </w:t>
            </w:r>
            <w:r>
              <w:rPr>
                <w:spacing w:val="-6"/>
                <w:sz w:val="16"/>
              </w:rPr>
              <w:t>sanciones,</w:t>
            </w:r>
            <w:r>
              <w:rPr>
                <w:spacing w:val="-7"/>
                <w:sz w:val="16"/>
              </w:rPr>
              <w:t> </w:t>
            </w:r>
            <w:r>
              <w:rPr>
                <w:spacing w:val="-6"/>
                <w:sz w:val="16"/>
              </w:rPr>
              <w:t>en materia</w:t>
            </w:r>
            <w:r>
              <w:rPr>
                <w:spacing w:val="-9"/>
                <w:sz w:val="16"/>
              </w:rPr>
              <w:t> </w:t>
            </w:r>
            <w:r>
              <w:rPr>
                <w:spacing w:val="-6"/>
                <w:sz w:val="16"/>
              </w:rPr>
              <w:t>de</w:t>
            </w:r>
            <w:r>
              <w:rPr>
                <w:spacing w:val="40"/>
                <w:sz w:val="16"/>
              </w:rPr>
              <w:t> </w:t>
            </w:r>
            <w:r>
              <w:rPr>
                <w:sz w:val="16"/>
              </w:rPr>
              <w:t>Protección</w:t>
            </w:r>
            <w:r>
              <w:rPr>
                <w:spacing w:val="-13"/>
                <w:sz w:val="16"/>
              </w:rPr>
              <w:t> </w:t>
            </w:r>
            <w:r>
              <w:rPr>
                <w:sz w:val="16"/>
              </w:rPr>
              <w:t>Civil)*100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69"/>
              <w:rPr>
                <w:b/>
                <w:sz w:val="16"/>
              </w:rPr>
            </w:pPr>
          </w:p>
          <w:p>
            <w:pPr>
              <w:pStyle w:val="TableParagraph"/>
              <w:ind w:left="5"/>
              <w:jc w:val="center"/>
              <w:rPr>
                <w:sz w:val="16"/>
              </w:rPr>
            </w:pPr>
            <w:r>
              <w:rPr>
                <w:spacing w:val="-10"/>
                <w:sz w:val="16"/>
              </w:rPr>
              <w:t>1</w:t>
            </w:r>
          </w:p>
        </w:tc>
      </w:tr>
      <w:tr>
        <w:trPr>
          <w:trHeight w:val="1430" w:hRule="atLeast"/>
        </w:trPr>
        <w:tc>
          <w:tcPr>
            <w:tcW w:w="653"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9"/>
              <w:jc w:val="center"/>
              <w:rPr>
                <w:sz w:val="16"/>
              </w:rPr>
            </w:pPr>
            <w:r>
              <w:rPr>
                <w:spacing w:val="-5"/>
                <w:sz w:val="16"/>
              </w:rPr>
              <w:t>04</w:t>
            </w:r>
          </w:p>
        </w:tc>
        <w:tc>
          <w:tcPr>
            <w:tcW w:w="1188" w:type="dxa"/>
          </w:tcPr>
          <w:p>
            <w:pPr>
              <w:pStyle w:val="TableParagraph"/>
              <w:spacing w:before="50"/>
              <w:rPr>
                <w:b/>
                <w:sz w:val="16"/>
              </w:rPr>
            </w:pPr>
          </w:p>
          <w:p>
            <w:pPr>
              <w:pStyle w:val="TableParagraph"/>
              <w:spacing w:line="364" w:lineRule="auto"/>
              <w:ind w:left="69"/>
              <w:rPr>
                <w:sz w:val="16"/>
              </w:rPr>
            </w:pPr>
            <w:r>
              <w:rPr>
                <w:spacing w:val="-6"/>
                <w:sz w:val="16"/>
              </w:rPr>
              <w:t>Desarrollo</w:t>
            </w:r>
            <w:r>
              <w:rPr>
                <w:spacing w:val="-10"/>
                <w:sz w:val="16"/>
              </w:rPr>
              <w:t> </w:t>
            </w:r>
            <w:r>
              <w:rPr>
                <w:spacing w:val="-6"/>
                <w:sz w:val="16"/>
              </w:rPr>
              <w:t>y</w:t>
            </w:r>
            <w:r>
              <w:rPr>
                <w:spacing w:val="40"/>
                <w:sz w:val="16"/>
              </w:rPr>
              <w:t> </w:t>
            </w:r>
            <w:r>
              <w:rPr>
                <w:spacing w:val="-6"/>
                <w:sz w:val="16"/>
              </w:rPr>
              <w:t>Crecimiento</w:t>
            </w:r>
            <w:r>
              <w:rPr>
                <w:spacing w:val="40"/>
                <w:sz w:val="16"/>
              </w:rPr>
              <w:t> </w:t>
            </w:r>
            <w:r>
              <w:rPr>
                <w:spacing w:val="-2"/>
                <w:sz w:val="16"/>
              </w:rPr>
              <w:t>Urbano</w:t>
            </w:r>
            <w:r>
              <w:rPr>
                <w:spacing w:val="40"/>
                <w:sz w:val="16"/>
              </w:rPr>
              <w:t> </w:t>
            </w:r>
            <w:r>
              <w:rPr>
                <w:spacing w:val="-8"/>
                <w:sz w:val="16"/>
              </w:rPr>
              <w:t>Responsable</w:t>
            </w:r>
          </w:p>
        </w:tc>
        <w:tc>
          <w:tcPr>
            <w:tcW w:w="1549" w:type="dxa"/>
          </w:tcPr>
          <w:p>
            <w:pPr>
              <w:pStyle w:val="TableParagraph"/>
              <w:spacing w:before="95"/>
              <w:ind w:left="186"/>
              <w:rPr>
                <w:sz w:val="16"/>
              </w:rPr>
            </w:pPr>
            <w:r>
              <w:rPr>
                <w:spacing w:val="-6"/>
                <w:sz w:val="16"/>
              </w:rPr>
              <w:t>LA</w:t>
            </w:r>
            <w:r>
              <w:rPr>
                <w:spacing w:val="-11"/>
                <w:sz w:val="16"/>
              </w:rPr>
              <w:t> </w:t>
            </w:r>
            <w:r>
              <w:rPr>
                <w:spacing w:val="-6"/>
                <w:sz w:val="16"/>
              </w:rPr>
              <w:t>2.7,</w:t>
            </w:r>
            <w:r>
              <w:rPr>
                <w:spacing w:val="-7"/>
                <w:sz w:val="16"/>
              </w:rPr>
              <w:t> </w:t>
            </w:r>
            <w:r>
              <w:rPr>
                <w:spacing w:val="-6"/>
                <w:sz w:val="16"/>
              </w:rPr>
              <w:t>LA</w:t>
            </w:r>
            <w:r>
              <w:rPr>
                <w:spacing w:val="-11"/>
                <w:sz w:val="16"/>
              </w:rPr>
              <w:t> </w:t>
            </w:r>
            <w:r>
              <w:rPr>
                <w:spacing w:val="-6"/>
                <w:sz w:val="16"/>
              </w:rPr>
              <w:t>5.2,</w:t>
            </w:r>
            <w:r>
              <w:rPr>
                <w:spacing w:val="-3"/>
                <w:sz w:val="16"/>
              </w:rPr>
              <w:t> </w:t>
            </w:r>
            <w:r>
              <w:rPr>
                <w:spacing w:val="-6"/>
                <w:sz w:val="16"/>
              </w:rPr>
              <w:t>LA</w:t>
            </w:r>
          </w:p>
          <w:p>
            <w:pPr>
              <w:pStyle w:val="TableParagraph"/>
              <w:spacing w:before="94"/>
              <w:ind w:left="179"/>
              <w:rPr>
                <w:sz w:val="16"/>
              </w:rPr>
            </w:pPr>
            <w:r>
              <w:rPr>
                <w:spacing w:val="-6"/>
                <w:sz w:val="16"/>
              </w:rPr>
              <w:t>5.3,</w:t>
            </w:r>
            <w:r>
              <w:rPr>
                <w:spacing w:val="-8"/>
                <w:sz w:val="16"/>
              </w:rPr>
              <w:t> </w:t>
            </w:r>
            <w:r>
              <w:rPr>
                <w:spacing w:val="-6"/>
                <w:sz w:val="16"/>
              </w:rPr>
              <w:t>LA</w:t>
            </w:r>
            <w:r>
              <w:rPr>
                <w:spacing w:val="-12"/>
                <w:sz w:val="16"/>
              </w:rPr>
              <w:t> </w:t>
            </w:r>
            <w:r>
              <w:rPr>
                <w:spacing w:val="-6"/>
                <w:sz w:val="16"/>
              </w:rPr>
              <w:t>5.4,</w:t>
            </w:r>
            <w:r>
              <w:rPr>
                <w:spacing w:val="-5"/>
                <w:sz w:val="16"/>
              </w:rPr>
              <w:t> </w:t>
            </w:r>
            <w:r>
              <w:rPr>
                <w:spacing w:val="-6"/>
                <w:sz w:val="16"/>
              </w:rPr>
              <w:t>LA</w:t>
            </w:r>
            <w:r>
              <w:rPr>
                <w:spacing w:val="-11"/>
                <w:sz w:val="16"/>
              </w:rPr>
              <w:t> </w:t>
            </w:r>
            <w:r>
              <w:rPr>
                <w:spacing w:val="-6"/>
                <w:sz w:val="16"/>
              </w:rPr>
              <w:t>5.5,</w:t>
            </w:r>
          </w:p>
          <w:p>
            <w:pPr>
              <w:pStyle w:val="TableParagraph"/>
              <w:spacing w:before="97"/>
              <w:ind w:left="150"/>
              <w:rPr>
                <w:sz w:val="16"/>
              </w:rPr>
            </w:pPr>
            <w:r>
              <w:rPr>
                <w:spacing w:val="-4"/>
                <w:sz w:val="16"/>
              </w:rPr>
              <w:t>LA</w:t>
            </w:r>
            <w:r>
              <w:rPr>
                <w:spacing w:val="-15"/>
                <w:sz w:val="16"/>
              </w:rPr>
              <w:t> </w:t>
            </w:r>
            <w:r>
              <w:rPr>
                <w:spacing w:val="-4"/>
                <w:sz w:val="16"/>
              </w:rPr>
              <w:t>5.6,</w:t>
            </w:r>
            <w:r>
              <w:rPr>
                <w:spacing w:val="-11"/>
                <w:sz w:val="16"/>
              </w:rPr>
              <w:t> </w:t>
            </w:r>
            <w:r>
              <w:rPr>
                <w:spacing w:val="-4"/>
                <w:sz w:val="16"/>
              </w:rPr>
              <w:t>LA</w:t>
            </w:r>
            <w:r>
              <w:rPr>
                <w:spacing w:val="-15"/>
                <w:sz w:val="16"/>
              </w:rPr>
              <w:t> </w:t>
            </w:r>
            <w:r>
              <w:rPr>
                <w:spacing w:val="-4"/>
                <w:sz w:val="16"/>
              </w:rPr>
              <w:t>5.8</w:t>
            </w:r>
            <w:r>
              <w:rPr>
                <w:spacing w:val="-10"/>
                <w:sz w:val="16"/>
              </w:rPr>
              <w:t> </w:t>
            </w:r>
            <w:r>
              <w:rPr>
                <w:spacing w:val="-4"/>
                <w:sz w:val="16"/>
              </w:rPr>
              <w:t>y</w:t>
            </w:r>
            <w:r>
              <w:rPr>
                <w:spacing w:val="-13"/>
                <w:sz w:val="16"/>
              </w:rPr>
              <w:t> </w:t>
            </w:r>
            <w:r>
              <w:rPr>
                <w:spacing w:val="-7"/>
                <w:sz w:val="16"/>
              </w:rPr>
              <w:t>LA</w:t>
            </w:r>
          </w:p>
          <w:p>
            <w:pPr>
              <w:pStyle w:val="TableParagraph"/>
              <w:spacing w:line="280" w:lineRule="atLeast" w:before="1"/>
              <w:ind w:left="373" w:right="283" w:hanging="68"/>
              <w:rPr>
                <w:sz w:val="16"/>
              </w:rPr>
            </w:pPr>
            <w:r>
              <w:rPr>
                <w:spacing w:val="-6"/>
                <w:sz w:val="16"/>
              </w:rPr>
              <w:t>5.9</w:t>
            </w:r>
            <w:r>
              <w:rPr>
                <w:spacing w:val="-13"/>
                <w:sz w:val="16"/>
              </w:rPr>
              <w:t> </w:t>
            </w:r>
            <w:r>
              <w:rPr>
                <w:spacing w:val="-6"/>
                <w:sz w:val="16"/>
              </w:rPr>
              <w:t>Esquema</w:t>
            </w:r>
            <w:r>
              <w:rPr>
                <w:spacing w:val="-13"/>
                <w:sz w:val="16"/>
              </w:rPr>
              <w:t> </w:t>
            </w:r>
            <w:r>
              <w:rPr>
                <w:spacing w:val="-6"/>
                <w:sz w:val="16"/>
              </w:rPr>
              <w:t>d</w:t>
            </w:r>
            <w:r>
              <w:rPr>
                <w:spacing w:val="-6"/>
                <w:sz w:val="16"/>
              </w:rPr>
              <w:t>e</w:t>
            </w:r>
            <w:r>
              <w:rPr>
                <w:spacing w:val="40"/>
                <w:sz w:val="16"/>
              </w:rPr>
              <w:t> </w:t>
            </w:r>
            <w:r>
              <w:rPr>
                <w:sz w:val="16"/>
              </w:rPr>
              <w:t>mitigación</w:t>
            </w:r>
            <w:r>
              <w:rPr>
                <w:spacing w:val="-13"/>
                <w:sz w:val="16"/>
              </w:rPr>
              <w:t> </w:t>
            </w:r>
            <w:r>
              <w:rPr>
                <w:sz w:val="16"/>
              </w:rPr>
              <w:t>de</w:t>
            </w:r>
          </w:p>
        </w:tc>
        <w:tc>
          <w:tcPr>
            <w:tcW w:w="1854" w:type="dxa"/>
          </w:tcPr>
          <w:p>
            <w:pPr>
              <w:pStyle w:val="TableParagraph"/>
              <w:spacing w:line="364" w:lineRule="auto" w:before="95"/>
              <w:ind w:left="92" w:right="84" w:firstLine="1"/>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6"/>
                <w:sz w:val="16"/>
              </w:rPr>
              <w:t>realizadas</w:t>
            </w:r>
            <w:r>
              <w:rPr>
                <w:spacing w:val="-12"/>
                <w:sz w:val="16"/>
              </w:rPr>
              <w:t> </w:t>
            </w:r>
            <w:r>
              <w:rPr>
                <w:spacing w:val="-6"/>
                <w:sz w:val="16"/>
              </w:rPr>
              <w:t>para</w:t>
            </w:r>
            <w:r>
              <w:rPr>
                <w:spacing w:val="-9"/>
                <w:sz w:val="16"/>
              </w:rPr>
              <w:t> </w:t>
            </w:r>
            <w:r>
              <w:rPr>
                <w:spacing w:val="-6"/>
                <w:sz w:val="16"/>
              </w:rPr>
              <w:t>la</w:t>
            </w:r>
            <w:r>
              <w:rPr>
                <w:spacing w:val="-13"/>
                <w:sz w:val="16"/>
              </w:rPr>
              <w:t> </w:t>
            </w:r>
            <w:r>
              <w:rPr>
                <w:spacing w:val="-6"/>
                <w:sz w:val="16"/>
              </w:rPr>
              <w:t>mitigación</w:t>
            </w:r>
            <w:r>
              <w:rPr>
                <w:spacing w:val="40"/>
                <w:sz w:val="16"/>
              </w:rPr>
              <w:t> </w:t>
            </w:r>
            <w:r>
              <w:rPr>
                <w:sz w:val="16"/>
              </w:rPr>
              <w:t>de situaciones</w:t>
            </w:r>
            <w:r>
              <w:rPr>
                <w:spacing w:val="-2"/>
                <w:sz w:val="16"/>
              </w:rPr>
              <w:t> </w:t>
            </w:r>
            <w:r>
              <w:rPr>
                <w:sz w:val="16"/>
              </w:rPr>
              <w:t>de riesgo</w:t>
            </w:r>
            <w:r>
              <w:rPr>
                <w:spacing w:val="40"/>
                <w:sz w:val="16"/>
              </w:rPr>
              <w:t> </w:t>
            </w:r>
            <w:r>
              <w:rPr>
                <w:sz w:val="16"/>
              </w:rPr>
              <w:t>derivadas</w:t>
            </w:r>
            <w:r>
              <w:rPr>
                <w:spacing w:val="-8"/>
                <w:sz w:val="16"/>
              </w:rPr>
              <w:t> </w:t>
            </w:r>
            <w:r>
              <w:rPr>
                <w:sz w:val="16"/>
              </w:rPr>
              <w:t>de</w:t>
            </w:r>
            <w:r>
              <w:rPr>
                <w:spacing w:val="-7"/>
                <w:sz w:val="16"/>
              </w:rPr>
              <w:t> </w:t>
            </w:r>
            <w:r>
              <w:rPr>
                <w:sz w:val="16"/>
              </w:rPr>
              <w:t>fenómenos</w:t>
            </w:r>
          </w:p>
          <w:p>
            <w:pPr>
              <w:pStyle w:val="TableParagraph"/>
              <w:ind w:left="5"/>
              <w:jc w:val="center"/>
              <w:rPr>
                <w:sz w:val="16"/>
              </w:rPr>
            </w:pPr>
            <w:r>
              <w:rPr>
                <w:spacing w:val="-6"/>
                <w:sz w:val="16"/>
              </w:rPr>
              <w:t>naturales</w:t>
            </w:r>
            <w:r>
              <w:rPr>
                <w:spacing w:val="-10"/>
                <w:sz w:val="16"/>
              </w:rPr>
              <w:t> </w:t>
            </w:r>
            <w:r>
              <w:rPr>
                <w:spacing w:val="-6"/>
                <w:sz w:val="16"/>
              </w:rPr>
              <w:t>y</w:t>
            </w:r>
            <w:r>
              <w:rPr>
                <w:spacing w:val="-10"/>
                <w:sz w:val="16"/>
              </w:rPr>
              <w:t> </w:t>
            </w:r>
            <w:r>
              <w:rPr>
                <w:spacing w:val="-6"/>
                <w:sz w:val="16"/>
              </w:rPr>
              <w:t>sociorganizativos</w:t>
            </w:r>
          </w:p>
        </w:tc>
        <w:tc>
          <w:tcPr>
            <w:tcW w:w="2418" w:type="dxa"/>
          </w:tcPr>
          <w:p>
            <w:pPr>
              <w:pStyle w:val="TableParagraph"/>
              <w:spacing w:line="364" w:lineRule="auto" w:before="95"/>
              <w:ind w:left="115" w:right="106" w:hanging="2"/>
              <w:jc w:val="center"/>
              <w:rPr>
                <w:sz w:val="16"/>
              </w:rPr>
            </w:pPr>
            <w:r>
              <w:rPr>
                <w:spacing w:val="-4"/>
                <w:sz w:val="16"/>
              </w:rPr>
              <w:t>(Número</w:t>
            </w:r>
            <w:r>
              <w:rPr>
                <w:spacing w:val="-17"/>
                <w:sz w:val="16"/>
              </w:rPr>
              <w:t> </w:t>
            </w:r>
            <w:r>
              <w:rPr>
                <w:spacing w:val="-4"/>
                <w:sz w:val="16"/>
              </w:rPr>
              <w:t>de</w:t>
            </w:r>
            <w:r>
              <w:rPr>
                <w:spacing w:val="-13"/>
                <w:sz w:val="16"/>
              </w:rPr>
              <w:t> </w:t>
            </w:r>
            <w:r>
              <w:rPr>
                <w:spacing w:val="-4"/>
                <w:sz w:val="16"/>
              </w:rPr>
              <w:t>acciones</w:t>
            </w:r>
            <w:r>
              <w:rPr>
                <w:spacing w:val="-12"/>
                <w:sz w:val="16"/>
              </w:rPr>
              <w:t> </w:t>
            </w:r>
            <w:r>
              <w:rPr>
                <w:spacing w:val="-4"/>
                <w:sz w:val="16"/>
              </w:rPr>
              <w:t>realizadas</w:t>
            </w:r>
            <w:r>
              <w:rPr>
                <w:spacing w:val="-14"/>
                <w:sz w:val="16"/>
              </w:rPr>
              <w:t> </w:t>
            </w:r>
            <w:r>
              <w:rPr>
                <w:spacing w:val="-4"/>
                <w:sz w:val="16"/>
              </w:rPr>
              <w:t>para</w:t>
            </w:r>
            <w:r>
              <w:rPr>
                <w:spacing w:val="40"/>
                <w:sz w:val="16"/>
              </w:rPr>
              <w:t> </w:t>
            </w:r>
            <w:r>
              <w:rPr>
                <w:spacing w:val="-6"/>
                <w:sz w:val="16"/>
              </w:rPr>
              <w:t>la</w:t>
            </w:r>
            <w:r>
              <w:rPr>
                <w:spacing w:val="-10"/>
                <w:sz w:val="16"/>
              </w:rPr>
              <w:t> </w:t>
            </w:r>
            <w:r>
              <w:rPr>
                <w:spacing w:val="-6"/>
                <w:sz w:val="16"/>
              </w:rPr>
              <w:t>mitigación</w:t>
            </w:r>
            <w:r>
              <w:rPr>
                <w:spacing w:val="-12"/>
                <w:sz w:val="16"/>
              </w:rPr>
              <w:t> </w:t>
            </w:r>
            <w:r>
              <w:rPr>
                <w:spacing w:val="-6"/>
                <w:sz w:val="16"/>
              </w:rPr>
              <w:t>de</w:t>
            </w:r>
            <w:r>
              <w:rPr>
                <w:spacing w:val="-15"/>
                <w:sz w:val="16"/>
              </w:rPr>
              <w:t> </w:t>
            </w:r>
            <w:r>
              <w:rPr>
                <w:spacing w:val="-6"/>
                <w:sz w:val="16"/>
              </w:rPr>
              <w:t>situaciones</w:t>
            </w:r>
            <w:r>
              <w:rPr>
                <w:spacing w:val="-11"/>
                <w:sz w:val="16"/>
              </w:rPr>
              <w:t> </w:t>
            </w:r>
            <w:r>
              <w:rPr>
                <w:spacing w:val="-6"/>
                <w:sz w:val="16"/>
              </w:rPr>
              <w:t>de</w:t>
            </w:r>
            <w:r>
              <w:rPr>
                <w:spacing w:val="-15"/>
                <w:sz w:val="16"/>
              </w:rPr>
              <w:t> </w:t>
            </w:r>
            <w:r>
              <w:rPr>
                <w:spacing w:val="-6"/>
                <w:sz w:val="16"/>
              </w:rPr>
              <w:t>riesgo</w:t>
            </w:r>
            <w:r>
              <w:rPr>
                <w:spacing w:val="40"/>
                <w:sz w:val="16"/>
              </w:rPr>
              <w:t> </w:t>
            </w:r>
            <w:r>
              <w:rPr>
                <w:spacing w:val="-2"/>
                <w:sz w:val="16"/>
              </w:rPr>
              <w:t>derivadas</w:t>
            </w:r>
            <w:r>
              <w:rPr>
                <w:spacing w:val="-14"/>
                <w:sz w:val="16"/>
              </w:rPr>
              <w:t> </w:t>
            </w:r>
            <w:r>
              <w:rPr>
                <w:spacing w:val="-2"/>
                <w:sz w:val="16"/>
              </w:rPr>
              <w:t>de</w:t>
            </w:r>
            <w:r>
              <w:rPr>
                <w:spacing w:val="-13"/>
                <w:sz w:val="16"/>
              </w:rPr>
              <w:t> </w:t>
            </w:r>
            <w:r>
              <w:rPr>
                <w:spacing w:val="-2"/>
                <w:sz w:val="16"/>
              </w:rPr>
              <w:t>fenómenos</w:t>
            </w:r>
            <w:r>
              <w:rPr>
                <w:spacing w:val="-14"/>
                <w:sz w:val="16"/>
              </w:rPr>
              <w:t> </w:t>
            </w:r>
            <w:r>
              <w:rPr>
                <w:spacing w:val="-2"/>
                <w:sz w:val="16"/>
              </w:rPr>
              <w:t>naturales</w:t>
            </w:r>
            <w:r>
              <w:rPr>
                <w:spacing w:val="-12"/>
                <w:sz w:val="16"/>
              </w:rPr>
              <w:t> </w:t>
            </w:r>
            <w:r>
              <w:rPr>
                <w:spacing w:val="-2"/>
                <w:sz w:val="16"/>
              </w:rPr>
              <w:t>y</w:t>
            </w:r>
            <w:r>
              <w:rPr>
                <w:spacing w:val="40"/>
                <w:sz w:val="16"/>
              </w:rPr>
              <w:t> </w:t>
            </w:r>
            <w:r>
              <w:rPr>
                <w:spacing w:val="-6"/>
                <w:sz w:val="16"/>
              </w:rPr>
              <w:t>sociorganizativos</w:t>
            </w:r>
            <w:r>
              <w:rPr>
                <w:spacing w:val="-13"/>
                <w:sz w:val="16"/>
              </w:rPr>
              <w:t> </w:t>
            </w:r>
            <w:r>
              <w:rPr>
                <w:spacing w:val="-6"/>
                <w:sz w:val="16"/>
              </w:rPr>
              <w:t>/</w:t>
            </w:r>
            <w:r>
              <w:rPr>
                <w:spacing w:val="-7"/>
                <w:sz w:val="16"/>
              </w:rPr>
              <w:t> </w:t>
            </w:r>
            <w:r>
              <w:rPr>
                <w:spacing w:val="-6"/>
                <w:sz w:val="16"/>
              </w:rPr>
              <w:t>Total</w:t>
            </w:r>
            <w:r>
              <w:rPr>
                <w:spacing w:val="-13"/>
                <w:sz w:val="16"/>
              </w:rPr>
              <w:t> </w:t>
            </w:r>
            <w:r>
              <w:rPr>
                <w:spacing w:val="-6"/>
                <w:sz w:val="16"/>
              </w:rPr>
              <w:t>de</w:t>
            </w:r>
            <w:r>
              <w:rPr>
                <w:spacing w:val="-13"/>
                <w:sz w:val="16"/>
              </w:rPr>
              <w:t> </w:t>
            </w:r>
            <w:r>
              <w:rPr>
                <w:spacing w:val="-6"/>
                <w:sz w:val="16"/>
              </w:rPr>
              <w:t>acciones</w:t>
            </w:r>
          </w:p>
          <w:p>
            <w:pPr>
              <w:pStyle w:val="TableParagraph"/>
              <w:ind w:left="7"/>
              <w:jc w:val="center"/>
              <w:rPr>
                <w:sz w:val="16"/>
              </w:rPr>
            </w:pPr>
            <w:r>
              <w:rPr>
                <w:spacing w:val="-6"/>
                <w:sz w:val="16"/>
              </w:rPr>
              <w:t>programadas</w:t>
            </w:r>
            <w:r>
              <w:rPr>
                <w:spacing w:val="-16"/>
                <w:sz w:val="16"/>
              </w:rPr>
              <w:t> </w:t>
            </w:r>
            <w:r>
              <w:rPr>
                <w:spacing w:val="-6"/>
                <w:sz w:val="16"/>
              </w:rPr>
              <w:t>para</w:t>
            </w:r>
            <w:r>
              <w:rPr>
                <w:spacing w:val="-10"/>
                <w:sz w:val="16"/>
              </w:rPr>
              <w:t> </w:t>
            </w:r>
            <w:r>
              <w:rPr>
                <w:spacing w:val="-6"/>
                <w:sz w:val="16"/>
              </w:rPr>
              <w:t>la</w:t>
            </w:r>
            <w:r>
              <w:rPr>
                <w:spacing w:val="-11"/>
                <w:sz w:val="16"/>
              </w:rPr>
              <w:t> </w:t>
            </w:r>
            <w:r>
              <w:rPr>
                <w:spacing w:val="-6"/>
                <w:sz w:val="16"/>
              </w:rPr>
              <w:t>mitigación</w:t>
            </w:r>
            <w:r>
              <w:rPr>
                <w:spacing w:val="-12"/>
                <w:sz w:val="16"/>
              </w:rPr>
              <w:t> </w:t>
            </w:r>
            <w:r>
              <w:rPr>
                <w:spacing w:val="-6"/>
                <w:sz w:val="16"/>
              </w:rPr>
              <w:t>de</w:t>
            </w:r>
          </w:p>
        </w:tc>
        <w:tc>
          <w:tcPr>
            <w:tcW w:w="994"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8"/>
              <w:jc w:val="center"/>
              <w:rPr>
                <w:sz w:val="16"/>
              </w:rPr>
            </w:pPr>
            <w:r>
              <w:rPr>
                <w:spacing w:val="-10"/>
                <w:sz w:val="16"/>
              </w:rPr>
              <w:t>1</w:t>
            </w:r>
          </w:p>
        </w:tc>
        <w:tc>
          <w:tcPr>
            <w:tcW w:w="670" w:type="dxa"/>
          </w:tcPr>
          <w:p>
            <w:pPr>
              <w:pStyle w:val="TableParagraph"/>
              <w:rPr>
                <w:sz w:val="16"/>
              </w:rPr>
            </w:pPr>
          </w:p>
        </w:tc>
      </w:tr>
    </w:tbl>
    <w:p>
      <w:pPr>
        <w:pStyle w:val="TableParagraph"/>
        <w:spacing w:after="0"/>
        <w:rPr>
          <w:sz w:val="16"/>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50" name="Group 250"/>
                <wp:cNvGraphicFramePr>
                  <a:graphicFrameLocks/>
                </wp:cNvGraphicFramePr>
                <a:graphic>
                  <a:graphicData uri="http://schemas.microsoft.com/office/word/2010/wordprocessingGroup">
                    <wpg:wgp>
                      <wpg:cNvPr id="250" name="Group 250"/>
                      <wpg:cNvGrpSpPr/>
                      <wpg:grpSpPr>
                        <a:xfrm>
                          <a:off x="0" y="0"/>
                          <a:ext cx="5965190" cy="26034"/>
                          <a:chExt cx="5965190" cy="26034"/>
                        </a:xfrm>
                      </wpg:grpSpPr>
                      <wps:wsp>
                        <wps:cNvPr id="251" name="Graphic 251"/>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55"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tcBorders>
              <w:bottom w:val="nil"/>
            </w:tcBorders>
            <w:shd w:val="clear" w:color="auto" w:fill="41504D"/>
          </w:tcPr>
          <w:p>
            <w:pPr>
              <w:pStyle w:val="TableParagraph"/>
              <w:rPr>
                <w:sz w:val="16"/>
              </w:rPr>
            </w:pP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4"/>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5"/>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tcBorders>
              <w:top w:val="nil"/>
              <w:left w:val="nil"/>
              <w:right w:val="nil"/>
            </w:tcBorders>
            <w:shd w:val="clear" w:color="auto" w:fill="41504D"/>
          </w:tcPr>
          <w:p>
            <w:pPr>
              <w:pStyle w:val="TableParagraph"/>
              <w:spacing w:line="118" w:lineRule="exact"/>
              <w:ind w:left="343"/>
              <w:rPr>
                <w:b/>
                <w:sz w:val="16"/>
              </w:rPr>
            </w:pPr>
            <w:r>
              <w:rPr>
                <w:b/>
                <w:color w:val="FFFFFF"/>
                <w:spacing w:val="-2"/>
                <w:sz w:val="16"/>
              </w:rPr>
              <w:t>Componentes</w:t>
            </w: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1429" w:hRule="atLeast"/>
        </w:trPr>
        <w:tc>
          <w:tcPr>
            <w:tcW w:w="653" w:type="dxa"/>
          </w:tcPr>
          <w:p>
            <w:pPr>
              <w:pStyle w:val="TableParagraph"/>
              <w:rPr>
                <w:sz w:val="16"/>
              </w:rPr>
            </w:pPr>
          </w:p>
        </w:tc>
        <w:tc>
          <w:tcPr>
            <w:tcW w:w="1188" w:type="dxa"/>
          </w:tcPr>
          <w:p>
            <w:pPr>
              <w:pStyle w:val="TableParagraph"/>
              <w:rPr>
                <w:sz w:val="16"/>
              </w:rPr>
            </w:pPr>
          </w:p>
        </w:tc>
        <w:tc>
          <w:tcPr>
            <w:tcW w:w="1549" w:type="dxa"/>
          </w:tcPr>
          <w:p>
            <w:pPr>
              <w:pStyle w:val="TableParagraph"/>
              <w:spacing w:line="364" w:lineRule="auto" w:before="95"/>
              <w:ind w:left="114" w:right="100" w:firstLine="2"/>
              <w:jc w:val="center"/>
              <w:rPr>
                <w:sz w:val="16"/>
              </w:rPr>
            </w:pPr>
            <w:r>
              <w:rPr>
                <w:sz w:val="16"/>
              </w:rPr>
              <w:t>situaciones</w:t>
            </w:r>
            <w:r>
              <w:rPr>
                <w:spacing w:val="-14"/>
                <w:sz w:val="16"/>
              </w:rPr>
              <w:t> </w:t>
            </w:r>
            <w:r>
              <w:rPr>
                <w:sz w:val="16"/>
              </w:rPr>
              <w:t>de</w:t>
            </w:r>
            <w:r>
              <w:rPr>
                <w:spacing w:val="-13"/>
                <w:sz w:val="16"/>
              </w:rPr>
              <w:t> </w:t>
            </w:r>
            <w:r>
              <w:rPr>
                <w:sz w:val="16"/>
              </w:rPr>
              <w:t>riesgo</w:t>
            </w:r>
            <w:r>
              <w:rPr>
                <w:spacing w:val="40"/>
                <w:sz w:val="16"/>
              </w:rPr>
              <w:t> </w:t>
            </w:r>
            <w:r>
              <w:rPr>
                <w:sz w:val="16"/>
              </w:rPr>
              <w:t>derivadas</w:t>
            </w:r>
            <w:r>
              <w:rPr>
                <w:spacing w:val="-14"/>
                <w:sz w:val="16"/>
              </w:rPr>
              <w:t> </w:t>
            </w:r>
            <w:r>
              <w:rPr>
                <w:sz w:val="16"/>
              </w:rPr>
              <w:t>de</w:t>
            </w:r>
            <w:r>
              <w:rPr>
                <w:spacing w:val="40"/>
                <w:sz w:val="16"/>
              </w:rPr>
              <w:t> </w:t>
            </w:r>
            <w:r>
              <w:rPr>
                <w:spacing w:val="-6"/>
                <w:sz w:val="16"/>
              </w:rPr>
              <w:t>fenómenos</w:t>
            </w:r>
            <w:r>
              <w:rPr>
                <w:spacing w:val="-14"/>
                <w:sz w:val="16"/>
              </w:rPr>
              <w:t> </w:t>
            </w:r>
            <w:r>
              <w:rPr>
                <w:spacing w:val="-6"/>
                <w:sz w:val="16"/>
              </w:rPr>
              <w:t>naturales</w:t>
            </w:r>
            <w:r>
              <w:rPr>
                <w:spacing w:val="-9"/>
                <w:sz w:val="16"/>
              </w:rPr>
              <w:t> </w:t>
            </w:r>
            <w:r>
              <w:rPr>
                <w:spacing w:val="-6"/>
                <w:sz w:val="16"/>
              </w:rPr>
              <w:t>y</w:t>
            </w:r>
            <w:r>
              <w:rPr>
                <w:spacing w:val="40"/>
                <w:sz w:val="16"/>
              </w:rPr>
              <w:t> </w:t>
            </w:r>
            <w:r>
              <w:rPr>
                <w:spacing w:val="-2"/>
                <w:sz w:val="16"/>
              </w:rPr>
              <w:t>sociorganizativos,</w:t>
            </w:r>
          </w:p>
          <w:p>
            <w:pPr>
              <w:pStyle w:val="TableParagraph"/>
              <w:spacing w:line="184" w:lineRule="exact"/>
              <w:ind w:left="59" w:right="49"/>
              <w:jc w:val="center"/>
              <w:rPr>
                <w:sz w:val="16"/>
              </w:rPr>
            </w:pPr>
            <w:r>
              <w:rPr>
                <w:spacing w:val="-2"/>
                <w:sz w:val="16"/>
              </w:rPr>
              <w:t>implementado</w:t>
            </w:r>
          </w:p>
        </w:tc>
        <w:tc>
          <w:tcPr>
            <w:tcW w:w="1854" w:type="dxa"/>
          </w:tcPr>
          <w:p>
            <w:pPr>
              <w:pStyle w:val="TableParagraph"/>
              <w:rPr>
                <w:sz w:val="16"/>
              </w:rPr>
            </w:pPr>
          </w:p>
        </w:tc>
        <w:tc>
          <w:tcPr>
            <w:tcW w:w="2418" w:type="dxa"/>
          </w:tcPr>
          <w:p>
            <w:pPr>
              <w:pStyle w:val="TableParagraph"/>
              <w:spacing w:line="364" w:lineRule="auto" w:before="95"/>
              <w:ind w:left="127" w:right="116" w:firstLine="5"/>
              <w:jc w:val="center"/>
              <w:rPr>
                <w:sz w:val="16"/>
              </w:rPr>
            </w:pPr>
            <w:r>
              <w:rPr>
                <w:sz w:val="16"/>
              </w:rPr>
              <w:t>situaciones</w:t>
            </w:r>
            <w:r>
              <w:rPr>
                <w:spacing w:val="-14"/>
                <w:sz w:val="16"/>
              </w:rPr>
              <w:t> </w:t>
            </w:r>
            <w:r>
              <w:rPr>
                <w:sz w:val="16"/>
              </w:rPr>
              <w:t>de</w:t>
            </w:r>
            <w:r>
              <w:rPr>
                <w:spacing w:val="-13"/>
                <w:sz w:val="16"/>
              </w:rPr>
              <w:t> </w:t>
            </w:r>
            <w:r>
              <w:rPr>
                <w:sz w:val="16"/>
              </w:rPr>
              <w:t>riesgo</w:t>
            </w:r>
            <w:r>
              <w:rPr>
                <w:spacing w:val="-15"/>
                <w:sz w:val="16"/>
              </w:rPr>
              <w:t> </w:t>
            </w:r>
            <w:r>
              <w:rPr>
                <w:sz w:val="16"/>
              </w:rPr>
              <w:t>derivadas</w:t>
            </w:r>
            <w:r>
              <w:rPr>
                <w:spacing w:val="-14"/>
                <w:sz w:val="16"/>
              </w:rPr>
              <w:t> </w:t>
            </w:r>
            <w:r>
              <w:rPr>
                <w:sz w:val="16"/>
              </w:rPr>
              <w:t>de</w:t>
            </w:r>
            <w:r>
              <w:rPr>
                <w:spacing w:val="40"/>
                <w:sz w:val="16"/>
              </w:rPr>
              <w:t> </w:t>
            </w:r>
            <w:r>
              <w:rPr>
                <w:sz w:val="16"/>
              </w:rPr>
              <w:t>fenómenos</w:t>
            </w:r>
            <w:r>
              <w:rPr>
                <w:spacing w:val="-7"/>
                <w:sz w:val="16"/>
              </w:rPr>
              <w:t> </w:t>
            </w:r>
            <w:r>
              <w:rPr>
                <w:sz w:val="16"/>
              </w:rPr>
              <w:t>naturales y</w:t>
            </w:r>
            <w:r>
              <w:rPr>
                <w:spacing w:val="40"/>
                <w:sz w:val="16"/>
              </w:rPr>
              <w:t> </w:t>
            </w:r>
            <w:r>
              <w:rPr>
                <w:spacing w:val="-6"/>
                <w:sz w:val="16"/>
              </w:rPr>
              <w:t>sociorganizativos</w:t>
            </w:r>
            <w:r>
              <w:rPr>
                <w:spacing w:val="-14"/>
                <w:sz w:val="16"/>
              </w:rPr>
              <w:t> </w:t>
            </w:r>
            <w:r>
              <w:rPr>
                <w:spacing w:val="-6"/>
                <w:sz w:val="16"/>
              </w:rPr>
              <w:t>programadas)*100</w:t>
            </w:r>
          </w:p>
        </w:tc>
        <w:tc>
          <w:tcPr>
            <w:tcW w:w="994" w:type="dxa"/>
          </w:tcPr>
          <w:p>
            <w:pPr>
              <w:pStyle w:val="TableParagraph"/>
              <w:rPr>
                <w:sz w:val="16"/>
              </w:rPr>
            </w:pPr>
          </w:p>
        </w:tc>
        <w:tc>
          <w:tcPr>
            <w:tcW w:w="670" w:type="dxa"/>
          </w:tcPr>
          <w:p>
            <w:pPr>
              <w:pStyle w:val="TableParagraph"/>
              <w:rPr>
                <w:sz w:val="16"/>
              </w:rPr>
            </w:pPr>
          </w:p>
        </w:tc>
      </w:tr>
      <w:tr>
        <w:trPr>
          <w:trHeight w:val="198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9"/>
              <w:jc w:val="center"/>
              <w:rPr>
                <w:sz w:val="16"/>
              </w:rPr>
            </w:pPr>
            <w:r>
              <w:rPr>
                <w:spacing w:val="-5"/>
                <w:sz w:val="16"/>
              </w:rPr>
              <w:t>04</w:t>
            </w:r>
          </w:p>
        </w:tc>
        <w:tc>
          <w:tcPr>
            <w:tcW w:w="1188" w:type="dxa"/>
          </w:tcPr>
          <w:p>
            <w:pPr>
              <w:pStyle w:val="TableParagraph"/>
              <w:rPr>
                <w:b/>
                <w:sz w:val="16"/>
              </w:rPr>
            </w:pPr>
          </w:p>
          <w:p>
            <w:pPr>
              <w:pStyle w:val="TableParagraph"/>
              <w:spacing w:before="147"/>
              <w:rPr>
                <w:b/>
                <w:sz w:val="16"/>
              </w:rPr>
            </w:pPr>
          </w:p>
          <w:p>
            <w:pPr>
              <w:pStyle w:val="TableParagraph"/>
              <w:spacing w:line="364" w:lineRule="auto"/>
              <w:ind w:left="69"/>
              <w:rPr>
                <w:sz w:val="16"/>
              </w:rPr>
            </w:pPr>
            <w:r>
              <w:rPr>
                <w:spacing w:val="-6"/>
                <w:sz w:val="16"/>
              </w:rPr>
              <w:t>Desarrollo</w:t>
            </w:r>
            <w:r>
              <w:rPr>
                <w:spacing w:val="-10"/>
                <w:sz w:val="16"/>
              </w:rPr>
              <w:t> </w:t>
            </w:r>
            <w:r>
              <w:rPr>
                <w:spacing w:val="-6"/>
                <w:sz w:val="16"/>
              </w:rPr>
              <w:t>y</w:t>
            </w:r>
            <w:r>
              <w:rPr>
                <w:spacing w:val="40"/>
                <w:sz w:val="16"/>
              </w:rPr>
              <w:t> </w:t>
            </w:r>
            <w:r>
              <w:rPr>
                <w:spacing w:val="-6"/>
                <w:sz w:val="16"/>
              </w:rPr>
              <w:t>Crecimiento</w:t>
            </w:r>
            <w:r>
              <w:rPr>
                <w:spacing w:val="40"/>
                <w:sz w:val="16"/>
              </w:rPr>
              <w:t> </w:t>
            </w:r>
            <w:r>
              <w:rPr>
                <w:spacing w:val="-2"/>
                <w:sz w:val="16"/>
              </w:rPr>
              <w:t>Urbano</w:t>
            </w:r>
            <w:r>
              <w:rPr>
                <w:spacing w:val="40"/>
                <w:sz w:val="16"/>
              </w:rPr>
              <w:t> </w:t>
            </w:r>
            <w:r>
              <w:rPr>
                <w:spacing w:val="-8"/>
                <w:sz w:val="16"/>
              </w:rPr>
              <w:t>Responsable</w:t>
            </w:r>
          </w:p>
        </w:tc>
        <w:tc>
          <w:tcPr>
            <w:tcW w:w="1549" w:type="dxa"/>
          </w:tcPr>
          <w:p>
            <w:pPr>
              <w:pStyle w:val="TableParagraph"/>
              <w:spacing w:before="50"/>
              <w:rPr>
                <w:b/>
                <w:sz w:val="16"/>
              </w:rPr>
            </w:pPr>
          </w:p>
          <w:p>
            <w:pPr>
              <w:pStyle w:val="TableParagraph"/>
              <w:ind w:left="12"/>
              <w:jc w:val="center"/>
              <w:rPr>
                <w:sz w:val="16"/>
              </w:rPr>
            </w:pPr>
            <w:r>
              <w:rPr>
                <w:spacing w:val="-6"/>
                <w:sz w:val="16"/>
              </w:rPr>
              <w:t>LA</w:t>
            </w:r>
            <w:r>
              <w:rPr>
                <w:spacing w:val="-11"/>
                <w:sz w:val="16"/>
              </w:rPr>
              <w:t> </w:t>
            </w:r>
            <w:r>
              <w:rPr>
                <w:spacing w:val="-6"/>
                <w:sz w:val="16"/>
              </w:rPr>
              <w:t>2.4,</w:t>
            </w:r>
            <w:r>
              <w:rPr>
                <w:spacing w:val="-7"/>
                <w:sz w:val="16"/>
              </w:rPr>
              <w:t> </w:t>
            </w:r>
            <w:r>
              <w:rPr>
                <w:spacing w:val="-6"/>
                <w:sz w:val="16"/>
              </w:rPr>
              <w:t>LA</w:t>
            </w:r>
            <w:r>
              <w:rPr>
                <w:spacing w:val="-11"/>
                <w:sz w:val="16"/>
              </w:rPr>
              <w:t> </w:t>
            </w:r>
            <w:r>
              <w:rPr>
                <w:spacing w:val="-6"/>
                <w:sz w:val="16"/>
              </w:rPr>
              <w:t>3.1,</w:t>
            </w:r>
            <w:r>
              <w:rPr>
                <w:spacing w:val="-3"/>
                <w:sz w:val="16"/>
              </w:rPr>
              <w:t> </w:t>
            </w:r>
            <w:r>
              <w:rPr>
                <w:spacing w:val="-6"/>
                <w:sz w:val="16"/>
              </w:rPr>
              <w:t>LA</w:t>
            </w:r>
          </w:p>
          <w:p>
            <w:pPr>
              <w:pStyle w:val="TableParagraph"/>
              <w:spacing w:before="97"/>
              <w:ind w:left="12"/>
              <w:jc w:val="center"/>
              <w:rPr>
                <w:sz w:val="16"/>
              </w:rPr>
            </w:pPr>
            <w:r>
              <w:rPr>
                <w:spacing w:val="-6"/>
                <w:sz w:val="16"/>
              </w:rPr>
              <w:t>6.1,</w:t>
            </w:r>
            <w:r>
              <w:rPr>
                <w:spacing w:val="-7"/>
                <w:sz w:val="16"/>
              </w:rPr>
              <w:t> </w:t>
            </w:r>
            <w:r>
              <w:rPr>
                <w:spacing w:val="-6"/>
                <w:sz w:val="16"/>
              </w:rPr>
              <w:t>LA</w:t>
            </w:r>
            <w:r>
              <w:rPr>
                <w:spacing w:val="-11"/>
                <w:sz w:val="16"/>
              </w:rPr>
              <w:t> </w:t>
            </w:r>
            <w:r>
              <w:rPr>
                <w:spacing w:val="-6"/>
                <w:sz w:val="16"/>
              </w:rPr>
              <w:t>6.2</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6.3</w:t>
            </w:r>
          </w:p>
          <w:p>
            <w:pPr>
              <w:pStyle w:val="TableParagraph"/>
              <w:spacing w:line="364" w:lineRule="auto" w:before="94"/>
              <w:ind w:left="97" w:right="81" w:hanging="2"/>
              <w:jc w:val="center"/>
              <w:rPr>
                <w:sz w:val="16"/>
              </w:rPr>
            </w:pPr>
            <w:r>
              <w:rPr>
                <w:sz w:val="16"/>
              </w:rPr>
              <w:t>Certeza</w:t>
            </w:r>
            <w:r>
              <w:rPr>
                <w:spacing w:val="-13"/>
                <w:sz w:val="16"/>
              </w:rPr>
              <w:t> </w:t>
            </w:r>
            <w:r>
              <w:rPr>
                <w:sz w:val="16"/>
              </w:rPr>
              <w:t>jurídica</w:t>
            </w:r>
            <w:r>
              <w:rPr>
                <w:spacing w:val="-11"/>
                <w:sz w:val="16"/>
              </w:rPr>
              <w:t> </w:t>
            </w:r>
            <w:r>
              <w:rPr>
                <w:sz w:val="16"/>
              </w:rPr>
              <w:t>en</w:t>
            </w:r>
            <w:r>
              <w:rPr>
                <w:spacing w:val="-10"/>
                <w:sz w:val="16"/>
              </w:rPr>
              <w:t> </w:t>
            </w:r>
            <w:r>
              <w:rPr>
                <w:sz w:val="16"/>
              </w:rPr>
              <w:t>la</w:t>
            </w:r>
            <w:r>
              <w:rPr>
                <w:spacing w:val="40"/>
                <w:sz w:val="16"/>
              </w:rPr>
              <w:t> </w:t>
            </w:r>
            <w:r>
              <w:rPr>
                <w:spacing w:val="-6"/>
                <w:sz w:val="16"/>
              </w:rPr>
              <w:t>Secretaría</w:t>
            </w:r>
            <w:r>
              <w:rPr>
                <w:spacing w:val="-11"/>
                <w:sz w:val="16"/>
              </w:rPr>
              <w:t> </w:t>
            </w:r>
            <w:r>
              <w:rPr>
                <w:spacing w:val="-6"/>
                <w:sz w:val="16"/>
              </w:rPr>
              <w:t>de</w:t>
            </w:r>
            <w:r>
              <w:rPr>
                <w:spacing w:val="-13"/>
                <w:sz w:val="16"/>
              </w:rPr>
              <w:t> </w:t>
            </w:r>
            <w:r>
              <w:rPr>
                <w:spacing w:val="-6"/>
                <w:sz w:val="16"/>
              </w:rPr>
              <w:t>Gestión</w:t>
            </w:r>
            <w:r>
              <w:rPr>
                <w:spacing w:val="-10"/>
                <w:sz w:val="16"/>
              </w:rPr>
              <w:t> </w:t>
            </w:r>
            <w:r>
              <w:rPr>
                <w:spacing w:val="-6"/>
                <w:sz w:val="16"/>
              </w:rPr>
              <w:t>y</w:t>
            </w:r>
            <w:r>
              <w:rPr>
                <w:spacing w:val="40"/>
                <w:sz w:val="16"/>
              </w:rPr>
              <w:t> </w:t>
            </w:r>
            <w:r>
              <w:rPr>
                <w:sz w:val="16"/>
              </w:rPr>
              <w:t>Desarrollo</w:t>
            </w:r>
            <w:r>
              <w:rPr>
                <w:spacing w:val="-13"/>
                <w:sz w:val="16"/>
              </w:rPr>
              <w:t> </w:t>
            </w:r>
            <w:r>
              <w:rPr>
                <w:sz w:val="16"/>
              </w:rPr>
              <w:t>Urbano,</w:t>
            </w:r>
            <w:r>
              <w:rPr>
                <w:spacing w:val="40"/>
                <w:sz w:val="16"/>
              </w:rPr>
              <w:t> </w:t>
            </w:r>
            <w:r>
              <w:rPr>
                <w:spacing w:val="-2"/>
                <w:sz w:val="16"/>
              </w:rPr>
              <w:t>proporcionada</w:t>
            </w:r>
          </w:p>
        </w:tc>
        <w:tc>
          <w:tcPr>
            <w:tcW w:w="1854" w:type="dxa"/>
          </w:tcPr>
          <w:p>
            <w:pPr>
              <w:pStyle w:val="TableParagraph"/>
              <w:rPr>
                <w:b/>
                <w:sz w:val="16"/>
              </w:rPr>
            </w:pPr>
          </w:p>
          <w:p>
            <w:pPr>
              <w:pStyle w:val="TableParagraph"/>
              <w:spacing w:before="5"/>
              <w:rPr>
                <w:b/>
                <w:sz w:val="16"/>
              </w:rPr>
            </w:pPr>
          </w:p>
          <w:p>
            <w:pPr>
              <w:pStyle w:val="TableParagraph"/>
              <w:spacing w:line="364" w:lineRule="auto"/>
              <w:ind w:left="63" w:right="49"/>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4"/>
                <w:sz w:val="16"/>
              </w:rPr>
              <w:t>legales</w:t>
            </w:r>
            <w:r>
              <w:rPr>
                <w:spacing w:val="-16"/>
                <w:sz w:val="16"/>
              </w:rPr>
              <w:t> </w:t>
            </w:r>
            <w:r>
              <w:rPr>
                <w:spacing w:val="-4"/>
                <w:sz w:val="16"/>
              </w:rPr>
              <w:t>atendidas</w:t>
            </w:r>
            <w:r>
              <w:rPr>
                <w:spacing w:val="-12"/>
                <w:sz w:val="16"/>
              </w:rPr>
              <w:t> </w:t>
            </w:r>
            <w:r>
              <w:rPr>
                <w:spacing w:val="-4"/>
                <w:sz w:val="16"/>
              </w:rPr>
              <w:t>en</w:t>
            </w:r>
            <w:r>
              <w:rPr>
                <w:spacing w:val="-10"/>
                <w:sz w:val="16"/>
              </w:rPr>
              <w:t> </w:t>
            </w:r>
            <w:r>
              <w:rPr>
                <w:spacing w:val="-4"/>
                <w:sz w:val="16"/>
              </w:rPr>
              <w:t>materia</w:t>
            </w:r>
            <w:r>
              <w:rPr>
                <w:spacing w:val="40"/>
                <w:sz w:val="16"/>
              </w:rPr>
              <w:t> </w:t>
            </w:r>
            <w:r>
              <w:rPr>
                <w:spacing w:val="-6"/>
                <w:sz w:val="16"/>
              </w:rPr>
              <w:t>de</w:t>
            </w:r>
            <w:r>
              <w:rPr>
                <w:spacing w:val="-16"/>
                <w:sz w:val="16"/>
              </w:rPr>
              <w:t> </w:t>
            </w:r>
            <w:r>
              <w:rPr>
                <w:spacing w:val="-6"/>
                <w:sz w:val="16"/>
              </w:rPr>
              <w:t>desarrollo</w:t>
            </w:r>
            <w:r>
              <w:rPr>
                <w:spacing w:val="-15"/>
                <w:sz w:val="16"/>
              </w:rPr>
              <w:t> </w:t>
            </w:r>
            <w:r>
              <w:rPr>
                <w:spacing w:val="-6"/>
                <w:sz w:val="16"/>
              </w:rPr>
              <w:t>urbano,</w:t>
            </w:r>
            <w:r>
              <w:rPr>
                <w:spacing w:val="-11"/>
                <w:sz w:val="16"/>
              </w:rPr>
              <w:t> </w:t>
            </w:r>
            <w:r>
              <w:rPr>
                <w:spacing w:val="-6"/>
                <w:sz w:val="16"/>
              </w:rPr>
              <w:t>gestión</w:t>
            </w:r>
            <w:r>
              <w:rPr>
                <w:spacing w:val="40"/>
                <w:sz w:val="16"/>
              </w:rPr>
              <w:t> </w:t>
            </w:r>
            <w:r>
              <w:rPr>
                <w:sz w:val="16"/>
              </w:rPr>
              <w:t>de</w:t>
            </w:r>
            <w:r>
              <w:rPr>
                <w:spacing w:val="-4"/>
                <w:sz w:val="16"/>
              </w:rPr>
              <w:t> </w:t>
            </w:r>
            <w:r>
              <w:rPr>
                <w:sz w:val="16"/>
              </w:rPr>
              <w:t>riesgos y</w:t>
            </w:r>
            <w:r>
              <w:rPr>
                <w:spacing w:val="-7"/>
                <w:sz w:val="16"/>
              </w:rPr>
              <w:t> </w:t>
            </w:r>
            <w:r>
              <w:rPr>
                <w:sz w:val="16"/>
              </w:rPr>
              <w:t>normatividad</w:t>
            </w:r>
            <w:r>
              <w:rPr>
                <w:spacing w:val="40"/>
                <w:sz w:val="16"/>
              </w:rPr>
              <w:t> </w:t>
            </w:r>
            <w:r>
              <w:rPr>
                <w:spacing w:val="-2"/>
                <w:sz w:val="16"/>
              </w:rPr>
              <w:t>ambiental</w:t>
            </w:r>
          </w:p>
        </w:tc>
        <w:tc>
          <w:tcPr>
            <w:tcW w:w="2418" w:type="dxa"/>
          </w:tcPr>
          <w:p>
            <w:pPr>
              <w:pStyle w:val="TableParagraph"/>
              <w:spacing w:line="364" w:lineRule="auto" w:before="95"/>
              <w:ind w:left="75" w:right="59"/>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acciones</w:t>
            </w:r>
            <w:r>
              <w:rPr>
                <w:spacing w:val="-12"/>
                <w:sz w:val="16"/>
              </w:rPr>
              <w:t> </w:t>
            </w:r>
            <w:r>
              <w:rPr>
                <w:spacing w:val="-6"/>
                <w:sz w:val="16"/>
              </w:rPr>
              <w:t>legales</w:t>
            </w:r>
            <w:r>
              <w:rPr>
                <w:spacing w:val="-14"/>
                <w:sz w:val="16"/>
              </w:rPr>
              <w:t> </w:t>
            </w:r>
            <w:r>
              <w:rPr>
                <w:spacing w:val="-6"/>
                <w:sz w:val="16"/>
              </w:rPr>
              <w:t>atendidas</w:t>
            </w:r>
            <w:r>
              <w:rPr>
                <w:spacing w:val="40"/>
                <w:sz w:val="16"/>
              </w:rPr>
              <w:t> </w:t>
            </w:r>
            <w:r>
              <w:rPr>
                <w:sz w:val="16"/>
              </w:rPr>
              <w:t>en</w:t>
            </w:r>
            <w:r>
              <w:rPr>
                <w:spacing w:val="-13"/>
                <w:sz w:val="16"/>
              </w:rPr>
              <w:t> </w:t>
            </w:r>
            <w:r>
              <w:rPr>
                <w:sz w:val="16"/>
              </w:rPr>
              <w:t>materia</w:t>
            </w:r>
            <w:r>
              <w:rPr>
                <w:spacing w:val="-11"/>
                <w:sz w:val="16"/>
              </w:rPr>
              <w:t> </w:t>
            </w:r>
            <w:r>
              <w:rPr>
                <w:sz w:val="16"/>
              </w:rPr>
              <w:t>de</w:t>
            </w:r>
            <w:r>
              <w:rPr>
                <w:spacing w:val="-16"/>
                <w:sz w:val="16"/>
              </w:rPr>
              <w:t> </w:t>
            </w:r>
            <w:r>
              <w:rPr>
                <w:sz w:val="16"/>
              </w:rPr>
              <w:t>desarrollo</w:t>
            </w:r>
            <w:r>
              <w:rPr>
                <w:spacing w:val="-15"/>
                <w:sz w:val="16"/>
              </w:rPr>
              <w:t> </w:t>
            </w:r>
            <w:r>
              <w:rPr>
                <w:sz w:val="16"/>
              </w:rPr>
              <w:t>urbano,</w:t>
            </w:r>
            <w:r>
              <w:rPr>
                <w:spacing w:val="40"/>
                <w:sz w:val="16"/>
              </w:rPr>
              <w:t> </w:t>
            </w:r>
            <w:r>
              <w:rPr>
                <w:sz w:val="16"/>
              </w:rPr>
              <w:t>gestión</w:t>
            </w:r>
            <w:r>
              <w:rPr>
                <w:spacing w:val="-13"/>
                <w:sz w:val="16"/>
              </w:rPr>
              <w:t> </w:t>
            </w:r>
            <w:r>
              <w:rPr>
                <w:sz w:val="16"/>
              </w:rPr>
              <w:t>de</w:t>
            </w:r>
            <w:r>
              <w:rPr>
                <w:spacing w:val="-13"/>
                <w:sz w:val="16"/>
              </w:rPr>
              <w:t> </w:t>
            </w:r>
            <w:r>
              <w:rPr>
                <w:sz w:val="16"/>
              </w:rPr>
              <w:t>riesgos</w:t>
            </w:r>
            <w:r>
              <w:rPr>
                <w:spacing w:val="-12"/>
                <w:sz w:val="16"/>
              </w:rPr>
              <w:t> </w:t>
            </w:r>
            <w:r>
              <w:rPr>
                <w:sz w:val="16"/>
              </w:rPr>
              <w:t>y</w:t>
            </w:r>
            <w:r>
              <w:rPr>
                <w:spacing w:val="-15"/>
                <w:sz w:val="16"/>
              </w:rPr>
              <w:t> </w:t>
            </w:r>
            <w:r>
              <w:rPr>
                <w:sz w:val="16"/>
              </w:rPr>
              <w:t>normatividad</w:t>
            </w:r>
            <w:r>
              <w:rPr>
                <w:spacing w:val="40"/>
                <w:sz w:val="16"/>
              </w:rPr>
              <w:t> </w:t>
            </w:r>
            <w:r>
              <w:rPr>
                <w:spacing w:val="-2"/>
                <w:sz w:val="16"/>
              </w:rPr>
              <w:t>ambiental</w:t>
            </w:r>
            <w:r>
              <w:rPr>
                <w:spacing w:val="-12"/>
                <w:sz w:val="16"/>
              </w:rPr>
              <w:t> </w:t>
            </w:r>
            <w:r>
              <w:rPr>
                <w:spacing w:val="-2"/>
                <w:sz w:val="16"/>
              </w:rPr>
              <w:t>/</w:t>
            </w:r>
            <w:r>
              <w:rPr>
                <w:spacing w:val="-10"/>
                <w:sz w:val="16"/>
              </w:rPr>
              <w:t> </w:t>
            </w:r>
            <w:r>
              <w:rPr>
                <w:spacing w:val="-2"/>
                <w:sz w:val="16"/>
              </w:rPr>
              <w:t>Total</w:t>
            </w:r>
            <w:r>
              <w:rPr>
                <w:spacing w:val="-15"/>
                <w:sz w:val="16"/>
              </w:rPr>
              <w:t> </w:t>
            </w:r>
            <w:r>
              <w:rPr>
                <w:spacing w:val="-2"/>
                <w:sz w:val="16"/>
              </w:rPr>
              <w:t>de</w:t>
            </w:r>
            <w:r>
              <w:rPr>
                <w:spacing w:val="-15"/>
                <w:sz w:val="16"/>
              </w:rPr>
              <w:t> </w:t>
            </w:r>
            <w:r>
              <w:rPr>
                <w:spacing w:val="-2"/>
                <w:sz w:val="16"/>
              </w:rPr>
              <w:t>acciones</w:t>
            </w:r>
            <w:r>
              <w:rPr>
                <w:spacing w:val="-11"/>
                <w:sz w:val="16"/>
              </w:rPr>
              <w:t> </w:t>
            </w:r>
            <w:r>
              <w:rPr>
                <w:spacing w:val="-2"/>
                <w:sz w:val="16"/>
              </w:rPr>
              <w:t>legales</w:t>
            </w:r>
            <w:r>
              <w:rPr>
                <w:spacing w:val="40"/>
                <w:sz w:val="16"/>
              </w:rPr>
              <w:t> </w:t>
            </w:r>
            <w:r>
              <w:rPr>
                <w:spacing w:val="-4"/>
                <w:sz w:val="16"/>
              </w:rPr>
              <w:t>programadas</w:t>
            </w:r>
            <w:r>
              <w:rPr>
                <w:spacing w:val="-11"/>
                <w:sz w:val="16"/>
              </w:rPr>
              <w:t> </w:t>
            </w:r>
            <w:r>
              <w:rPr>
                <w:spacing w:val="-4"/>
                <w:sz w:val="16"/>
              </w:rPr>
              <w:t>en</w:t>
            </w:r>
            <w:r>
              <w:rPr>
                <w:spacing w:val="-12"/>
                <w:sz w:val="16"/>
              </w:rPr>
              <w:t> </w:t>
            </w:r>
            <w:r>
              <w:rPr>
                <w:spacing w:val="-4"/>
                <w:sz w:val="16"/>
              </w:rPr>
              <w:t>materia</w:t>
            </w:r>
            <w:r>
              <w:rPr>
                <w:spacing w:val="-10"/>
                <w:sz w:val="16"/>
              </w:rPr>
              <w:t> </w:t>
            </w:r>
            <w:r>
              <w:rPr>
                <w:spacing w:val="-4"/>
                <w:sz w:val="16"/>
              </w:rPr>
              <w:t>de</w:t>
            </w:r>
            <w:r>
              <w:rPr>
                <w:spacing w:val="-15"/>
                <w:sz w:val="16"/>
              </w:rPr>
              <w:t> </w:t>
            </w:r>
            <w:r>
              <w:rPr>
                <w:spacing w:val="-4"/>
                <w:sz w:val="16"/>
              </w:rPr>
              <w:t>desarrollo</w:t>
            </w:r>
            <w:r>
              <w:rPr>
                <w:spacing w:val="40"/>
                <w:sz w:val="16"/>
              </w:rPr>
              <w:t> </w:t>
            </w:r>
            <w:r>
              <w:rPr>
                <w:sz w:val="16"/>
              </w:rPr>
              <w:t>urbano,</w:t>
            </w:r>
            <w:r>
              <w:rPr>
                <w:spacing w:val="-5"/>
                <w:sz w:val="16"/>
              </w:rPr>
              <w:t> </w:t>
            </w:r>
            <w:r>
              <w:rPr>
                <w:sz w:val="16"/>
              </w:rPr>
              <w:t>gestión</w:t>
            </w:r>
            <w:r>
              <w:rPr>
                <w:spacing w:val="-8"/>
                <w:sz w:val="16"/>
              </w:rPr>
              <w:t> </w:t>
            </w:r>
            <w:r>
              <w:rPr>
                <w:sz w:val="16"/>
              </w:rPr>
              <w:t>de</w:t>
            </w:r>
            <w:r>
              <w:rPr>
                <w:spacing w:val="-8"/>
                <w:sz w:val="16"/>
              </w:rPr>
              <w:t> </w:t>
            </w:r>
            <w:r>
              <w:rPr>
                <w:sz w:val="16"/>
              </w:rPr>
              <w:t>riesgos</w:t>
            </w:r>
            <w:r>
              <w:rPr>
                <w:spacing w:val="-6"/>
                <w:sz w:val="16"/>
              </w:rPr>
              <w:t> </w:t>
            </w:r>
            <w:r>
              <w:rPr>
                <w:sz w:val="16"/>
              </w:rPr>
              <w:t>y</w:t>
            </w:r>
          </w:p>
          <w:p>
            <w:pPr>
              <w:pStyle w:val="TableParagraph"/>
              <w:spacing w:before="3"/>
              <w:ind w:left="66" w:right="55"/>
              <w:jc w:val="center"/>
              <w:rPr>
                <w:sz w:val="16"/>
              </w:rPr>
            </w:pPr>
            <w:r>
              <w:rPr>
                <w:spacing w:val="-8"/>
                <w:sz w:val="16"/>
              </w:rPr>
              <w:t>normatividad</w:t>
            </w:r>
            <w:r>
              <w:rPr>
                <w:spacing w:val="7"/>
                <w:sz w:val="16"/>
              </w:rPr>
              <w:t> </w:t>
            </w:r>
            <w:r>
              <w:rPr>
                <w:spacing w:val="-2"/>
                <w:sz w:val="16"/>
              </w:rPr>
              <w:t>ambiental)*100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5"/>
              <w:jc w:val="center"/>
              <w:rPr>
                <w:sz w:val="16"/>
              </w:rPr>
            </w:pPr>
            <w:r>
              <w:rPr>
                <w:spacing w:val="-10"/>
                <w:sz w:val="16"/>
              </w:rPr>
              <w:t>1</w:t>
            </w:r>
          </w:p>
        </w:tc>
      </w:tr>
      <w:tr>
        <w:trPr>
          <w:trHeight w:val="1429" w:hRule="atLeast"/>
        </w:trPr>
        <w:tc>
          <w:tcPr>
            <w:tcW w:w="653"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9"/>
              <w:jc w:val="center"/>
              <w:rPr>
                <w:sz w:val="16"/>
              </w:rPr>
            </w:pPr>
            <w:r>
              <w:rPr>
                <w:spacing w:val="-5"/>
                <w:sz w:val="16"/>
              </w:rPr>
              <w:t>05</w:t>
            </w:r>
          </w:p>
        </w:tc>
        <w:tc>
          <w:tcPr>
            <w:tcW w:w="1188" w:type="dxa"/>
          </w:tcPr>
          <w:p>
            <w:pPr>
              <w:pStyle w:val="TableParagraph"/>
              <w:spacing w:before="50"/>
              <w:rPr>
                <w:b/>
                <w:sz w:val="16"/>
              </w:rPr>
            </w:pPr>
          </w:p>
          <w:p>
            <w:pPr>
              <w:pStyle w:val="TableParagraph"/>
              <w:spacing w:line="364" w:lineRule="auto"/>
              <w:ind w:left="69" w:right="133"/>
              <w:rPr>
                <w:sz w:val="16"/>
              </w:rPr>
            </w:pPr>
            <w:r>
              <w:rPr>
                <w:spacing w:val="-2"/>
                <w:sz w:val="16"/>
              </w:rPr>
              <w:t>Movilidad</w:t>
            </w:r>
            <w:r>
              <w:rPr>
                <w:spacing w:val="40"/>
                <w:sz w:val="16"/>
              </w:rPr>
              <w:t> </w:t>
            </w:r>
            <w:r>
              <w:rPr>
                <w:sz w:val="16"/>
              </w:rPr>
              <w:t>Segura</w:t>
            </w:r>
            <w:r>
              <w:rPr>
                <w:spacing w:val="-11"/>
                <w:sz w:val="16"/>
              </w:rPr>
              <w:t> </w:t>
            </w:r>
            <w:r>
              <w:rPr>
                <w:sz w:val="16"/>
              </w:rPr>
              <w:t>e</w:t>
            </w:r>
            <w:r>
              <w:rPr>
                <w:spacing w:val="40"/>
                <w:sz w:val="16"/>
              </w:rPr>
              <w:t> </w:t>
            </w:r>
            <w:r>
              <w:rPr>
                <w:spacing w:val="-8"/>
                <w:sz w:val="16"/>
              </w:rPr>
              <w:t>Infraestructura</w:t>
            </w:r>
            <w:r>
              <w:rPr>
                <w:spacing w:val="40"/>
                <w:sz w:val="16"/>
              </w:rPr>
              <w:t> </w:t>
            </w:r>
            <w:r>
              <w:rPr>
                <w:spacing w:val="-2"/>
                <w:sz w:val="16"/>
              </w:rPr>
              <w:t>Resiliente</w:t>
            </w:r>
          </w:p>
        </w:tc>
        <w:tc>
          <w:tcPr>
            <w:tcW w:w="1549" w:type="dxa"/>
          </w:tcPr>
          <w:p>
            <w:pPr>
              <w:pStyle w:val="TableParagraph"/>
              <w:spacing w:before="50"/>
              <w:rPr>
                <w:b/>
                <w:sz w:val="16"/>
              </w:rPr>
            </w:pPr>
          </w:p>
          <w:p>
            <w:pPr>
              <w:pStyle w:val="TableParagraph"/>
              <w:ind w:left="112"/>
              <w:rPr>
                <w:sz w:val="16"/>
              </w:rPr>
            </w:pPr>
            <w:r>
              <w:rPr>
                <w:spacing w:val="-6"/>
                <w:sz w:val="16"/>
              </w:rPr>
              <w:t>LA</w:t>
            </w:r>
            <w:r>
              <w:rPr>
                <w:spacing w:val="-11"/>
                <w:sz w:val="16"/>
              </w:rPr>
              <w:t> </w:t>
            </w:r>
            <w:r>
              <w:rPr>
                <w:spacing w:val="-6"/>
                <w:sz w:val="16"/>
              </w:rPr>
              <w:t>1.10, LA</w:t>
            </w:r>
            <w:r>
              <w:rPr>
                <w:spacing w:val="-11"/>
                <w:sz w:val="16"/>
              </w:rPr>
              <w:t> </w:t>
            </w:r>
            <w:r>
              <w:rPr>
                <w:spacing w:val="-6"/>
                <w:sz w:val="16"/>
              </w:rPr>
              <w:t>1.11, </w:t>
            </w:r>
            <w:r>
              <w:rPr>
                <w:spacing w:val="-7"/>
                <w:sz w:val="16"/>
              </w:rPr>
              <w:t>LA</w:t>
            </w:r>
          </w:p>
          <w:p>
            <w:pPr>
              <w:pStyle w:val="TableParagraph"/>
              <w:spacing w:before="97"/>
              <w:ind w:left="160"/>
              <w:rPr>
                <w:sz w:val="16"/>
              </w:rPr>
            </w:pPr>
            <w:r>
              <w:rPr>
                <w:spacing w:val="-6"/>
                <w:sz w:val="16"/>
              </w:rPr>
              <w:t>5.1,</w:t>
            </w:r>
            <w:r>
              <w:rPr>
                <w:spacing w:val="-7"/>
                <w:sz w:val="16"/>
              </w:rPr>
              <w:t> </w:t>
            </w:r>
            <w:r>
              <w:rPr>
                <w:spacing w:val="-6"/>
                <w:sz w:val="16"/>
              </w:rPr>
              <w:t>LA</w:t>
            </w:r>
            <w:r>
              <w:rPr>
                <w:spacing w:val="-11"/>
                <w:sz w:val="16"/>
              </w:rPr>
              <w:t> </w:t>
            </w:r>
            <w:r>
              <w:rPr>
                <w:spacing w:val="-6"/>
                <w:sz w:val="16"/>
              </w:rPr>
              <w:t>5.4</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5.5</w:t>
            </w:r>
          </w:p>
          <w:p>
            <w:pPr>
              <w:pStyle w:val="TableParagraph"/>
              <w:spacing w:line="362" w:lineRule="auto" w:before="97"/>
              <w:ind w:left="88" w:firstLine="14"/>
              <w:rPr>
                <w:sz w:val="16"/>
              </w:rPr>
            </w:pPr>
            <w:r>
              <w:rPr>
                <w:spacing w:val="-6"/>
                <w:sz w:val="16"/>
              </w:rPr>
              <w:t>Sistema</w:t>
            </w:r>
            <w:r>
              <w:rPr>
                <w:spacing w:val="-13"/>
                <w:sz w:val="16"/>
              </w:rPr>
              <w:t> </w:t>
            </w:r>
            <w:r>
              <w:rPr>
                <w:spacing w:val="-6"/>
                <w:sz w:val="16"/>
              </w:rPr>
              <w:t>administrativo</w:t>
            </w:r>
            <w:r>
              <w:rPr>
                <w:spacing w:val="40"/>
                <w:sz w:val="16"/>
              </w:rPr>
              <w:t> </w:t>
            </w:r>
            <w:r>
              <w:rPr>
                <w:spacing w:val="-6"/>
                <w:sz w:val="16"/>
              </w:rPr>
              <w:t>de</w:t>
            </w:r>
            <w:r>
              <w:rPr>
                <w:spacing w:val="-11"/>
                <w:sz w:val="16"/>
              </w:rPr>
              <w:t> </w:t>
            </w:r>
            <w:r>
              <w:rPr>
                <w:spacing w:val="-6"/>
                <w:sz w:val="16"/>
              </w:rPr>
              <w:t>Staff,</w:t>
            </w:r>
            <w:r>
              <w:rPr>
                <w:spacing w:val="-7"/>
                <w:sz w:val="16"/>
              </w:rPr>
              <w:t> </w:t>
            </w:r>
            <w:r>
              <w:rPr>
                <w:spacing w:val="-7"/>
                <w:sz w:val="16"/>
              </w:rPr>
              <w:t>implementado</w:t>
            </w:r>
          </w:p>
        </w:tc>
        <w:tc>
          <w:tcPr>
            <w:tcW w:w="1854" w:type="dxa"/>
          </w:tcPr>
          <w:p>
            <w:pPr>
              <w:pStyle w:val="TableParagraph"/>
              <w:rPr>
                <w:b/>
                <w:sz w:val="16"/>
              </w:rPr>
            </w:pPr>
          </w:p>
          <w:p>
            <w:pPr>
              <w:pStyle w:val="TableParagraph"/>
              <w:spacing w:before="8"/>
              <w:rPr>
                <w:b/>
                <w:sz w:val="16"/>
              </w:rPr>
            </w:pPr>
          </w:p>
          <w:p>
            <w:pPr>
              <w:pStyle w:val="TableParagraph"/>
              <w:spacing w:line="364" w:lineRule="auto"/>
              <w:ind w:left="174" w:right="159"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1"/>
                <w:sz w:val="16"/>
              </w:rPr>
              <w:t> </w:t>
            </w:r>
            <w:r>
              <w:rPr>
                <w:sz w:val="16"/>
              </w:rPr>
              <w:t>por el Staff</w:t>
            </w:r>
          </w:p>
        </w:tc>
        <w:tc>
          <w:tcPr>
            <w:tcW w:w="2418" w:type="dxa"/>
          </w:tcPr>
          <w:p>
            <w:pPr>
              <w:pStyle w:val="TableParagraph"/>
              <w:spacing w:line="364" w:lineRule="auto" w:before="95"/>
              <w:ind w:left="250" w:right="234" w:hanging="3"/>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atendidas</w:t>
            </w:r>
            <w:r>
              <w:rPr>
                <w:spacing w:val="-12"/>
                <w:sz w:val="16"/>
              </w:rPr>
              <w:t> </w:t>
            </w:r>
            <w:r>
              <w:rPr>
                <w:spacing w:val="-2"/>
                <w:sz w:val="16"/>
              </w:rPr>
              <w:t>/</w:t>
            </w:r>
            <w:r>
              <w:rPr>
                <w:spacing w:val="-6"/>
                <w:sz w:val="16"/>
              </w:rPr>
              <w:t> </w:t>
            </w:r>
            <w:r>
              <w:rPr>
                <w:spacing w:val="-2"/>
                <w:sz w:val="16"/>
              </w:rPr>
              <w:t>Total</w:t>
            </w:r>
            <w:r>
              <w:rPr>
                <w:spacing w:val="-14"/>
                <w:sz w:val="16"/>
              </w:rPr>
              <w:t> </w:t>
            </w:r>
            <w:r>
              <w:rPr>
                <w:spacing w:val="-2"/>
                <w:sz w:val="16"/>
              </w:rPr>
              <w:t>de</w:t>
            </w:r>
            <w:r>
              <w:rPr>
                <w:spacing w:val="-11"/>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p>
          <w:p>
            <w:pPr>
              <w:pStyle w:val="TableParagraph"/>
              <w:spacing w:before="2"/>
              <w:ind w:left="7"/>
              <w:jc w:val="center"/>
              <w:rPr>
                <w:sz w:val="16"/>
              </w:rPr>
            </w:pP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5"/>
              <w:jc w:val="center"/>
              <w:rPr>
                <w:sz w:val="16"/>
              </w:rPr>
            </w:pPr>
            <w:r>
              <w:rPr>
                <w:spacing w:val="-10"/>
                <w:sz w:val="16"/>
              </w:rPr>
              <w:t>1</w:t>
            </w:r>
          </w:p>
        </w:tc>
      </w:tr>
      <w:tr>
        <w:trPr>
          <w:trHeight w:val="7032"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43"/>
              <w:rPr>
                <w:b/>
                <w:sz w:val="16"/>
              </w:rPr>
            </w:pPr>
          </w:p>
          <w:p>
            <w:pPr>
              <w:pStyle w:val="TableParagraph"/>
              <w:spacing w:before="1"/>
              <w:ind w:left="9"/>
              <w:jc w:val="center"/>
              <w:rPr>
                <w:sz w:val="16"/>
              </w:rPr>
            </w:pPr>
            <w:r>
              <w:rPr>
                <w:spacing w:val="-5"/>
                <w:sz w:val="16"/>
              </w:rPr>
              <w:t>05</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91"/>
              <w:rPr>
                <w:b/>
                <w:sz w:val="16"/>
              </w:rPr>
            </w:pPr>
          </w:p>
          <w:p>
            <w:pPr>
              <w:pStyle w:val="TableParagraph"/>
              <w:spacing w:line="364" w:lineRule="auto" w:before="1"/>
              <w:ind w:left="69" w:right="133"/>
              <w:rPr>
                <w:sz w:val="16"/>
              </w:rPr>
            </w:pPr>
            <w:r>
              <w:rPr>
                <w:spacing w:val="-2"/>
                <w:sz w:val="16"/>
              </w:rPr>
              <w:t>Movilidad</w:t>
            </w:r>
            <w:r>
              <w:rPr>
                <w:spacing w:val="40"/>
                <w:sz w:val="16"/>
              </w:rPr>
              <w:t> </w:t>
            </w:r>
            <w:r>
              <w:rPr>
                <w:sz w:val="16"/>
              </w:rPr>
              <w:t>Segura</w:t>
            </w:r>
            <w:r>
              <w:rPr>
                <w:spacing w:val="-11"/>
                <w:sz w:val="16"/>
              </w:rPr>
              <w:t> </w:t>
            </w:r>
            <w:r>
              <w:rPr>
                <w:sz w:val="16"/>
              </w:rPr>
              <w:t>e</w:t>
            </w:r>
            <w:r>
              <w:rPr>
                <w:spacing w:val="40"/>
                <w:sz w:val="16"/>
              </w:rPr>
              <w:t> </w:t>
            </w:r>
            <w:r>
              <w:rPr>
                <w:spacing w:val="-8"/>
                <w:sz w:val="16"/>
              </w:rPr>
              <w:t>Infraestructura</w:t>
            </w:r>
            <w:r>
              <w:rPr>
                <w:spacing w:val="40"/>
                <w:sz w:val="16"/>
              </w:rPr>
              <w:t> </w:t>
            </w:r>
            <w:r>
              <w:rPr>
                <w:spacing w:val="-2"/>
                <w:sz w:val="16"/>
              </w:rPr>
              <w:t>Resiliente</w:t>
            </w:r>
          </w:p>
        </w:tc>
        <w:tc>
          <w:tcPr>
            <w:tcW w:w="1549" w:type="dxa"/>
          </w:tcPr>
          <w:p>
            <w:pPr>
              <w:pStyle w:val="TableParagraph"/>
              <w:spacing w:before="95"/>
              <w:ind w:left="12"/>
              <w:jc w:val="center"/>
              <w:rPr>
                <w:sz w:val="16"/>
              </w:rPr>
            </w:pPr>
            <w:r>
              <w:rPr>
                <w:spacing w:val="-6"/>
                <w:sz w:val="16"/>
              </w:rPr>
              <w:t>LA</w:t>
            </w:r>
            <w:r>
              <w:rPr>
                <w:spacing w:val="-11"/>
                <w:sz w:val="16"/>
              </w:rPr>
              <w:t> </w:t>
            </w:r>
            <w:r>
              <w:rPr>
                <w:spacing w:val="-6"/>
                <w:sz w:val="16"/>
              </w:rPr>
              <w:t>1.5,</w:t>
            </w:r>
            <w:r>
              <w:rPr>
                <w:spacing w:val="-7"/>
                <w:sz w:val="16"/>
              </w:rPr>
              <w:t> </w:t>
            </w:r>
            <w:r>
              <w:rPr>
                <w:spacing w:val="-6"/>
                <w:sz w:val="16"/>
              </w:rPr>
              <w:t>LA</w:t>
            </w:r>
            <w:r>
              <w:rPr>
                <w:spacing w:val="-11"/>
                <w:sz w:val="16"/>
              </w:rPr>
              <w:t> </w:t>
            </w:r>
            <w:r>
              <w:rPr>
                <w:spacing w:val="-6"/>
                <w:sz w:val="16"/>
              </w:rPr>
              <w:t>1.6,</w:t>
            </w:r>
            <w:r>
              <w:rPr>
                <w:spacing w:val="-3"/>
                <w:sz w:val="16"/>
              </w:rPr>
              <w:t> </w:t>
            </w:r>
            <w:r>
              <w:rPr>
                <w:spacing w:val="-6"/>
                <w:sz w:val="16"/>
              </w:rPr>
              <w:t>LA</w:t>
            </w:r>
          </w:p>
          <w:p>
            <w:pPr>
              <w:pStyle w:val="TableParagraph"/>
              <w:spacing w:before="97"/>
              <w:ind w:left="59" w:right="49"/>
              <w:jc w:val="center"/>
              <w:rPr>
                <w:sz w:val="16"/>
              </w:rPr>
            </w:pPr>
            <w:r>
              <w:rPr>
                <w:spacing w:val="-6"/>
                <w:sz w:val="16"/>
              </w:rPr>
              <w:t>1.7,</w:t>
            </w:r>
            <w:r>
              <w:rPr>
                <w:spacing w:val="-8"/>
                <w:sz w:val="16"/>
              </w:rPr>
              <w:t> </w:t>
            </w:r>
            <w:r>
              <w:rPr>
                <w:spacing w:val="-6"/>
                <w:sz w:val="16"/>
              </w:rPr>
              <w:t>LA</w:t>
            </w:r>
            <w:r>
              <w:rPr>
                <w:spacing w:val="-12"/>
                <w:sz w:val="16"/>
              </w:rPr>
              <w:t> </w:t>
            </w:r>
            <w:r>
              <w:rPr>
                <w:spacing w:val="-6"/>
                <w:sz w:val="16"/>
              </w:rPr>
              <w:t>1.8,</w:t>
            </w:r>
            <w:r>
              <w:rPr>
                <w:spacing w:val="-4"/>
                <w:sz w:val="16"/>
              </w:rPr>
              <w:t> </w:t>
            </w:r>
            <w:r>
              <w:rPr>
                <w:spacing w:val="-6"/>
                <w:sz w:val="16"/>
              </w:rPr>
              <w:t>LA</w:t>
            </w:r>
            <w:r>
              <w:rPr>
                <w:spacing w:val="-11"/>
                <w:sz w:val="16"/>
              </w:rPr>
              <w:t> </w:t>
            </w:r>
            <w:r>
              <w:rPr>
                <w:spacing w:val="-6"/>
                <w:sz w:val="16"/>
              </w:rPr>
              <w:t>1.9,</w:t>
            </w:r>
          </w:p>
          <w:p>
            <w:pPr>
              <w:pStyle w:val="TableParagraph"/>
              <w:spacing w:before="94"/>
              <w:ind w:left="59" w:right="48"/>
              <w:jc w:val="center"/>
              <w:rPr>
                <w:sz w:val="16"/>
              </w:rPr>
            </w:pPr>
            <w:r>
              <w:rPr>
                <w:spacing w:val="-6"/>
                <w:sz w:val="16"/>
              </w:rPr>
              <w:t>LA</w:t>
            </w:r>
            <w:r>
              <w:rPr>
                <w:spacing w:val="-11"/>
                <w:sz w:val="16"/>
              </w:rPr>
              <w:t> </w:t>
            </w:r>
            <w:r>
              <w:rPr>
                <w:spacing w:val="-6"/>
                <w:sz w:val="16"/>
              </w:rPr>
              <w:t>1.12, LA</w:t>
            </w:r>
            <w:r>
              <w:rPr>
                <w:spacing w:val="-11"/>
                <w:sz w:val="16"/>
              </w:rPr>
              <w:t> </w:t>
            </w:r>
            <w:r>
              <w:rPr>
                <w:spacing w:val="-6"/>
                <w:sz w:val="16"/>
              </w:rPr>
              <w:t>1.13, </w:t>
            </w:r>
            <w:r>
              <w:rPr>
                <w:spacing w:val="-7"/>
                <w:sz w:val="16"/>
              </w:rPr>
              <w:t>LA</w:t>
            </w:r>
          </w:p>
          <w:p>
            <w:pPr>
              <w:pStyle w:val="TableParagraph"/>
              <w:spacing w:before="97"/>
              <w:ind w:left="59" w:right="49"/>
              <w:jc w:val="center"/>
              <w:rPr>
                <w:sz w:val="16"/>
              </w:rPr>
            </w:pPr>
            <w:r>
              <w:rPr>
                <w:spacing w:val="-6"/>
                <w:sz w:val="16"/>
              </w:rPr>
              <w:t>2.1,</w:t>
            </w:r>
            <w:r>
              <w:rPr>
                <w:spacing w:val="-8"/>
                <w:sz w:val="16"/>
              </w:rPr>
              <w:t> </w:t>
            </w:r>
            <w:r>
              <w:rPr>
                <w:spacing w:val="-6"/>
                <w:sz w:val="16"/>
              </w:rPr>
              <w:t>LA</w:t>
            </w:r>
            <w:r>
              <w:rPr>
                <w:spacing w:val="-12"/>
                <w:sz w:val="16"/>
              </w:rPr>
              <w:t> </w:t>
            </w:r>
            <w:r>
              <w:rPr>
                <w:spacing w:val="-6"/>
                <w:sz w:val="16"/>
              </w:rPr>
              <w:t>2.2,</w:t>
            </w:r>
            <w:r>
              <w:rPr>
                <w:spacing w:val="-5"/>
                <w:sz w:val="16"/>
              </w:rPr>
              <w:t> </w:t>
            </w:r>
            <w:r>
              <w:rPr>
                <w:spacing w:val="-6"/>
                <w:sz w:val="16"/>
              </w:rPr>
              <w:t>LA</w:t>
            </w:r>
            <w:r>
              <w:rPr>
                <w:spacing w:val="-11"/>
                <w:sz w:val="16"/>
              </w:rPr>
              <w:t> </w:t>
            </w:r>
            <w:r>
              <w:rPr>
                <w:spacing w:val="-6"/>
                <w:sz w:val="16"/>
              </w:rPr>
              <w:t>2.3,</w:t>
            </w:r>
          </w:p>
          <w:p>
            <w:pPr>
              <w:pStyle w:val="TableParagraph"/>
              <w:spacing w:before="97"/>
              <w:ind w:left="9"/>
              <w:jc w:val="center"/>
              <w:rPr>
                <w:sz w:val="16"/>
              </w:rPr>
            </w:pPr>
            <w:r>
              <w:rPr>
                <w:spacing w:val="-6"/>
                <w:sz w:val="16"/>
              </w:rPr>
              <w:t>LA</w:t>
            </w:r>
            <w:r>
              <w:rPr>
                <w:spacing w:val="-12"/>
                <w:sz w:val="16"/>
              </w:rPr>
              <w:t> </w:t>
            </w:r>
            <w:r>
              <w:rPr>
                <w:spacing w:val="-6"/>
                <w:sz w:val="16"/>
              </w:rPr>
              <w:t>2.4, LA</w:t>
            </w:r>
            <w:r>
              <w:rPr>
                <w:spacing w:val="-12"/>
                <w:sz w:val="16"/>
              </w:rPr>
              <w:t> </w:t>
            </w:r>
            <w:r>
              <w:rPr>
                <w:spacing w:val="-6"/>
                <w:sz w:val="16"/>
              </w:rPr>
              <w:t>2.5,</w:t>
            </w:r>
            <w:r>
              <w:rPr>
                <w:spacing w:val="-4"/>
                <w:sz w:val="16"/>
              </w:rPr>
              <w:t> </w:t>
            </w:r>
            <w:r>
              <w:rPr>
                <w:spacing w:val="-6"/>
                <w:sz w:val="16"/>
              </w:rPr>
              <w:t>LA</w:t>
            </w:r>
            <w:r>
              <w:rPr>
                <w:spacing w:val="-11"/>
                <w:sz w:val="16"/>
              </w:rPr>
              <w:t> </w:t>
            </w:r>
            <w:r>
              <w:rPr>
                <w:spacing w:val="-6"/>
                <w:sz w:val="16"/>
              </w:rPr>
              <w:t>2.6</w:t>
            </w:r>
          </w:p>
          <w:p>
            <w:pPr>
              <w:pStyle w:val="TableParagraph"/>
              <w:spacing w:line="364" w:lineRule="auto" w:before="95"/>
              <w:ind w:left="71" w:right="59"/>
              <w:jc w:val="center"/>
              <w:rPr>
                <w:sz w:val="16"/>
              </w:rPr>
            </w:pPr>
            <w:r>
              <w:rPr>
                <w:spacing w:val="-2"/>
                <w:sz w:val="16"/>
              </w:rPr>
              <w:t>y</w:t>
            </w:r>
            <w:r>
              <w:rPr>
                <w:spacing w:val="-15"/>
                <w:sz w:val="16"/>
              </w:rPr>
              <w:t> </w:t>
            </w:r>
            <w:r>
              <w:rPr>
                <w:spacing w:val="-2"/>
                <w:sz w:val="16"/>
              </w:rPr>
              <w:t>LA</w:t>
            </w:r>
            <w:r>
              <w:rPr>
                <w:spacing w:val="-15"/>
                <w:sz w:val="16"/>
              </w:rPr>
              <w:t> </w:t>
            </w:r>
            <w:r>
              <w:rPr>
                <w:spacing w:val="-2"/>
                <w:sz w:val="16"/>
              </w:rPr>
              <w:t>5.1</w:t>
            </w:r>
            <w:r>
              <w:rPr>
                <w:spacing w:val="-10"/>
                <w:sz w:val="16"/>
              </w:rPr>
              <w:t> </w:t>
            </w:r>
            <w:r>
              <w:rPr>
                <w:spacing w:val="-2"/>
                <w:sz w:val="16"/>
              </w:rPr>
              <w:t>Obras</w:t>
            </w:r>
            <w:r>
              <w:rPr>
                <w:spacing w:val="-14"/>
                <w:sz w:val="16"/>
              </w:rPr>
              <w:t> </w:t>
            </w:r>
            <w:r>
              <w:rPr>
                <w:spacing w:val="-2"/>
                <w:sz w:val="16"/>
              </w:rPr>
              <w:t>para</w:t>
            </w:r>
            <w:r>
              <w:rPr>
                <w:spacing w:val="-11"/>
                <w:sz w:val="16"/>
              </w:rPr>
              <w:t> </w:t>
            </w:r>
            <w:r>
              <w:rPr>
                <w:spacing w:val="-2"/>
                <w:sz w:val="16"/>
              </w:rPr>
              <w:t>la</w:t>
            </w:r>
            <w:r>
              <w:rPr>
                <w:spacing w:val="40"/>
                <w:sz w:val="16"/>
              </w:rPr>
              <w:t> </w:t>
            </w:r>
            <w:r>
              <w:rPr>
                <w:spacing w:val="-2"/>
                <w:sz w:val="16"/>
              </w:rPr>
              <w:t>ampliación,</w:t>
            </w:r>
            <w:r>
              <w:rPr>
                <w:spacing w:val="40"/>
                <w:sz w:val="16"/>
              </w:rPr>
              <w:t> </w:t>
            </w:r>
            <w:r>
              <w:rPr>
                <w:spacing w:val="-2"/>
                <w:sz w:val="16"/>
              </w:rPr>
              <w:t>construcción,</w:t>
            </w:r>
            <w:r>
              <w:rPr>
                <w:spacing w:val="40"/>
                <w:sz w:val="16"/>
              </w:rPr>
              <w:t> </w:t>
            </w:r>
            <w:r>
              <w:rPr>
                <w:spacing w:val="-2"/>
                <w:sz w:val="16"/>
              </w:rPr>
              <w:t>mejoramiento,</w:t>
            </w:r>
            <w:r>
              <w:rPr>
                <w:spacing w:val="40"/>
                <w:sz w:val="16"/>
              </w:rPr>
              <w:t> </w:t>
            </w:r>
            <w:r>
              <w:rPr>
                <w:sz w:val="16"/>
              </w:rPr>
              <w:t>mantenimiento</w:t>
            </w:r>
            <w:r>
              <w:rPr>
                <w:spacing w:val="-10"/>
                <w:sz w:val="16"/>
              </w:rPr>
              <w:t> </w:t>
            </w:r>
            <w:r>
              <w:rPr>
                <w:sz w:val="16"/>
              </w:rPr>
              <w:t>y/o</w:t>
            </w:r>
            <w:r>
              <w:rPr>
                <w:spacing w:val="40"/>
                <w:sz w:val="16"/>
              </w:rPr>
              <w:t> </w:t>
            </w:r>
            <w:r>
              <w:rPr>
                <w:sz w:val="16"/>
              </w:rPr>
              <w:t>equipamiento</w:t>
            </w:r>
            <w:r>
              <w:rPr>
                <w:spacing w:val="-15"/>
                <w:sz w:val="16"/>
              </w:rPr>
              <w:t> </w:t>
            </w:r>
            <w:r>
              <w:rPr>
                <w:sz w:val="16"/>
              </w:rPr>
              <w:t>de</w:t>
            </w:r>
            <w:r>
              <w:rPr>
                <w:spacing w:val="40"/>
                <w:sz w:val="16"/>
              </w:rPr>
              <w:t> </w:t>
            </w:r>
            <w:r>
              <w:rPr>
                <w:spacing w:val="-4"/>
                <w:sz w:val="16"/>
              </w:rPr>
              <w:t>infraestructura</w:t>
            </w:r>
            <w:r>
              <w:rPr>
                <w:spacing w:val="-15"/>
                <w:sz w:val="16"/>
              </w:rPr>
              <w:t> </w:t>
            </w:r>
            <w:r>
              <w:rPr>
                <w:spacing w:val="-4"/>
                <w:sz w:val="16"/>
              </w:rPr>
              <w:t>básica</w:t>
            </w:r>
            <w:r>
              <w:rPr>
                <w:spacing w:val="-11"/>
                <w:sz w:val="16"/>
              </w:rPr>
              <w:t> </w:t>
            </w:r>
            <w:r>
              <w:rPr>
                <w:spacing w:val="-4"/>
                <w:sz w:val="16"/>
              </w:rPr>
              <w:t>y</w:t>
            </w:r>
            <w:r>
              <w:rPr>
                <w:spacing w:val="40"/>
                <w:sz w:val="16"/>
              </w:rPr>
              <w:t> </w:t>
            </w:r>
            <w:r>
              <w:rPr>
                <w:spacing w:val="-2"/>
                <w:sz w:val="16"/>
              </w:rPr>
              <w:t>comunitaria</w:t>
            </w:r>
            <w:r>
              <w:rPr>
                <w:spacing w:val="-11"/>
                <w:sz w:val="16"/>
              </w:rPr>
              <w:t> </w:t>
            </w:r>
            <w:r>
              <w:rPr>
                <w:spacing w:val="-2"/>
                <w:sz w:val="16"/>
              </w:rPr>
              <w:t>(servicios</w:t>
            </w:r>
            <w:r>
              <w:rPr>
                <w:spacing w:val="40"/>
                <w:sz w:val="16"/>
              </w:rPr>
              <w:t> </w:t>
            </w:r>
            <w:r>
              <w:rPr>
                <w:sz w:val="16"/>
              </w:rPr>
              <w:t>de</w:t>
            </w:r>
            <w:r>
              <w:rPr>
                <w:spacing w:val="-16"/>
                <w:sz w:val="16"/>
              </w:rPr>
              <w:t> </w:t>
            </w:r>
            <w:r>
              <w:rPr>
                <w:sz w:val="16"/>
              </w:rPr>
              <w:t>infraestructura</w:t>
            </w:r>
            <w:r>
              <w:rPr>
                <w:spacing w:val="40"/>
                <w:sz w:val="16"/>
              </w:rPr>
              <w:t> </w:t>
            </w:r>
            <w:r>
              <w:rPr>
                <w:spacing w:val="-6"/>
                <w:sz w:val="16"/>
              </w:rPr>
              <w:t>eléctrica,</w:t>
            </w:r>
            <w:r>
              <w:rPr>
                <w:spacing w:val="-11"/>
                <w:sz w:val="16"/>
              </w:rPr>
              <w:t> </w:t>
            </w:r>
            <w:r>
              <w:rPr>
                <w:spacing w:val="-6"/>
                <w:sz w:val="16"/>
              </w:rPr>
              <w:t>hidrosanitaria,</w:t>
            </w:r>
            <w:r>
              <w:rPr>
                <w:spacing w:val="40"/>
                <w:sz w:val="16"/>
              </w:rPr>
              <w:t> </w:t>
            </w:r>
            <w:r>
              <w:rPr>
                <w:sz w:val="16"/>
              </w:rPr>
              <w:t>espacios</w:t>
            </w:r>
            <w:r>
              <w:rPr>
                <w:spacing w:val="-14"/>
                <w:sz w:val="16"/>
              </w:rPr>
              <w:t> </w:t>
            </w:r>
            <w:r>
              <w:rPr>
                <w:sz w:val="16"/>
              </w:rPr>
              <w:t>públicos,</w:t>
            </w:r>
            <w:r>
              <w:rPr>
                <w:spacing w:val="40"/>
                <w:sz w:val="16"/>
              </w:rPr>
              <w:t> </w:t>
            </w:r>
            <w:r>
              <w:rPr>
                <w:sz w:val="16"/>
              </w:rPr>
              <w:t>espacios</w:t>
            </w:r>
            <w:r>
              <w:rPr>
                <w:spacing w:val="-12"/>
                <w:sz w:val="16"/>
              </w:rPr>
              <w:t> </w:t>
            </w:r>
            <w:r>
              <w:rPr>
                <w:sz w:val="16"/>
              </w:rPr>
              <w:t>educativos,</w:t>
            </w:r>
            <w:r>
              <w:rPr>
                <w:spacing w:val="40"/>
                <w:sz w:val="16"/>
              </w:rPr>
              <w:t> </w:t>
            </w:r>
            <w:r>
              <w:rPr>
                <w:sz w:val="16"/>
              </w:rPr>
              <w:t>mercados</w:t>
            </w:r>
            <w:r>
              <w:rPr>
                <w:spacing w:val="-5"/>
                <w:sz w:val="16"/>
              </w:rPr>
              <w:t> </w:t>
            </w:r>
            <w:r>
              <w:rPr>
                <w:sz w:val="16"/>
              </w:rPr>
              <w:t>públicos</w:t>
            </w:r>
            <w:r>
              <w:rPr>
                <w:spacing w:val="-5"/>
                <w:sz w:val="16"/>
              </w:rPr>
              <w:t> </w:t>
            </w:r>
            <w:r>
              <w:rPr>
                <w:sz w:val="16"/>
              </w:rPr>
              <w:t>e</w:t>
            </w:r>
            <w:r>
              <w:rPr>
                <w:spacing w:val="40"/>
                <w:sz w:val="16"/>
              </w:rPr>
              <w:t> </w:t>
            </w:r>
            <w:r>
              <w:rPr>
                <w:spacing w:val="-6"/>
                <w:sz w:val="16"/>
              </w:rPr>
              <w:t>imagen</w:t>
            </w:r>
            <w:r>
              <w:rPr>
                <w:spacing w:val="-13"/>
                <w:sz w:val="16"/>
              </w:rPr>
              <w:t> </w:t>
            </w:r>
            <w:r>
              <w:rPr>
                <w:spacing w:val="-6"/>
                <w:sz w:val="16"/>
              </w:rPr>
              <w:t>urbana)</w:t>
            </w:r>
            <w:r>
              <w:rPr>
                <w:spacing w:val="-10"/>
                <w:sz w:val="16"/>
              </w:rPr>
              <w:t> </w:t>
            </w:r>
            <w:r>
              <w:rPr>
                <w:spacing w:val="-6"/>
                <w:sz w:val="16"/>
              </w:rPr>
              <w:t>en</w:t>
            </w:r>
            <w:r>
              <w:rPr>
                <w:spacing w:val="-10"/>
                <w:sz w:val="16"/>
              </w:rPr>
              <w:t> </w:t>
            </w:r>
            <w:r>
              <w:rPr>
                <w:spacing w:val="-6"/>
                <w:sz w:val="16"/>
              </w:rPr>
              <w:t>zona</w:t>
            </w:r>
            <w:r>
              <w:rPr>
                <w:spacing w:val="40"/>
                <w:sz w:val="16"/>
              </w:rPr>
              <w:t> </w:t>
            </w:r>
            <w:r>
              <w:rPr>
                <w:sz w:val="16"/>
              </w:rPr>
              <w:t>de</w:t>
            </w:r>
            <w:r>
              <w:rPr>
                <w:spacing w:val="-16"/>
                <w:sz w:val="16"/>
              </w:rPr>
              <w:t> </w:t>
            </w:r>
            <w:r>
              <w:rPr>
                <w:sz w:val="16"/>
              </w:rPr>
              <w:t>monumentos,</w:t>
            </w:r>
            <w:r>
              <w:rPr>
                <w:spacing w:val="40"/>
                <w:sz w:val="16"/>
              </w:rPr>
              <w:t> </w:t>
            </w:r>
            <w:r>
              <w:rPr>
                <w:sz w:val="16"/>
              </w:rPr>
              <w:t>colonias,</w:t>
            </w:r>
            <w:r>
              <w:rPr>
                <w:spacing w:val="-11"/>
                <w:sz w:val="16"/>
              </w:rPr>
              <w:t> </w:t>
            </w:r>
            <w:r>
              <w:rPr>
                <w:sz w:val="16"/>
              </w:rPr>
              <w:t>Juntas</w:t>
            </w:r>
            <w:r>
              <w:rPr>
                <w:spacing w:val="40"/>
                <w:sz w:val="16"/>
              </w:rPr>
              <w:t> </w:t>
            </w:r>
            <w:r>
              <w:rPr>
                <w:sz w:val="16"/>
              </w:rPr>
              <w:t>Auxiliares</w:t>
            </w:r>
            <w:r>
              <w:rPr>
                <w:spacing w:val="-12"/>
                <w:sz w:val="16"/>
              </w:rPr>
              <w:t> </w:t>
            </w:r>
            <w:r>
              <w:rPr>
                <w:sz w:val="16"/>
              </w:rPr>
              <w:t>y</w:t>
            </w:r>
            <w:r>
              <w:rPr>
                <w:spacing w:val="-13"/>
                <w:sz w:val="16"/>
              </w:rPr>
              <w:t> </w:t>
            </w:r>
            <w:r>
              <w:rPr>
                <w:sz w:val="16"/>
              </w:rPr>
              <w:t>Zonas</w:t>
            </w:r>
            <w:r>
              <w:rPr>
                <w:spacing w:val="-14"/>
                <w:sz w:val="16"/>
              </w:rPr>
              <w:t> </w:t>
            </w:r>
            <w:r>
              <w:rPr>
                <w:sz w:val="16"/>
              </w:rPr>
              <w:t>de</w:t>
            </w:r>
            <w:r>
              <w:rPr>
                <w:spacing w:val="40"/>
                <w:sz w:val="16"/>
              </w:rPr>
              <w:t> </w:t>
            </w:r>
            <w:r>
              <w:rPr>
                <w:sz w:val="16"/>
              </w:rPr>
              <w:t>Atención</w:t>
            </w:r>
            <w:r>
              <w:rPr>
                <w:spacing w:val="-13"/>
                <w:sz w:val="16"/>
              </w:rPr>
              <w:t> </w:t>
            </w:r>
            <w:r>
              <w:rPr>
                <w:sz w:val="16"/>
              </w:rPr>
              <w:t>Prioritaria,</w:t>
            </w:r>
            <w:r>
              <w:rPr>
                <w:spacing w:val="40"/>
                <w:sz w:val="16"/>
              </w:rPr>
              <w:t> </w:t>
            </w:r>
            <w:r>
              <w:rPr>
                <w:spacing w:val="-6"/>
                <w:sz w:val="16"/>
              </w:rPr>
              <w:t>implementadas</w:t>
            </w:r>
            <w:r>
              <w:rPr>
                <w:spacing w:val="-12"/>
                <w:sz w:val="16"/>
              </w:rPr>
              <w:t> </w:t>
            </w:r>
            <w:r>
              <w:rPr>
                <w:spacing w:val="-6"/>
                <w:sz w:val="16"/>
              </w:rPr>
              <w:t>(Parcial</w:t>
            </w:r>
          </w:p>
          <w:p>
            <w:pPr>
              <w:pStyle w:val="TableParagraph"/>
              <w:spacing w:before="8"/>
              <w:ind w:left="12"/>
              <w:jc w:val="center"/>
              <w:rPr>
                <w:sz w:val="16"/>
              </w:rPr>
            </w:pPr>
            <w:r>
              <w:rPr>
                <w:spacing w:val="-2"/>
                <w:sz w:val="16"/>
              </w:rPr>
              <w:t>FAISMUN)</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84"/>
              <w:rPr>
                <w:b/>
                <w:sz w:val="16"/>
              </w:rPr>
            </w:pPr>
          </w:p>
          <w:p>
            <w:pPr>
              <w:pStyle w:val="TableParagraph"/>
              <w:spacing w:line="364" w:lineRule="auto"/>
              <w:ind w:left="107" w:right="92" w:hanging="1"/>
              <w:jc w:val="center"/>
              <w:rPr>
                <w:sz w:val="16"/>
              </w:rPr>
            </w:pPr>
            <w:r>
              <w:rPr>
                <w:sz w:val="16"/>
              </w:rPr>
              <w:t>Porcentaje</w:t>
            </w:r>
            <w:r>
              <w:rPr>
                <w:spacing w:val="-6"/>
                <w:sz w:val="16"/>
              </w:rPr>
              <w:t> </w:t>
            </w:r>
            <w:r>
              <w:rPr>
                <w:sz w:val="16"/>
              </w:rPr>
              <w:t>de</w:t>
            </w:r>
            <w:r>
              <w:rPr>
                <w:spacing w:val="-3"/>
                <w:sz w:val="16"/>
              </w:rPr>
              <w:t> </w:t>
            </w:r>
            <w:r>
              <w:rPr>
                <w:sz w:val="16"/>
              </w:rPr>
              <w:t>etapas</w:t>
            </w:r>
            <w:r>
              <w:rPr>
                <w:spacing w:val="40"/>
                <w:sz w:val="16"/>
              </w:rPr>
              <w:t> </w:t>
            </w:r>
            <w:r>
              <w:rPr>
                <w:spacing w:val="-6"/>
                <w:sz w:val="16"/>
              </w:rPr>
              <w:t>ejecutadas</w:t>
            </w:r>
            <w:r>
              <w:rPr>
                <w:spacing w:val="-14"/>
                <w:sz w:val="16"/>
              </w:rPr>
              <w:t> </w:t>
            </w:r>
            <w:r>
              <w:rPr>
                <w:spacing w:val="-6"/>
                <w:sz w:val="16"/>
              </w:rPr>
              <w:t>de</w:t>
            </w:r>
            <w:r>
              <w:rPr>
                <w:spacing w:val="-13"/>
                <w:sz w:val="16"/>
              </w:rPr>
              <w:t> </w:t>
            </w:r>
            <w:r>
              <w:rPr>
                <w:spacing w:val="-6"/>
                <w:sz w:val="16"/>
              </w:rPr>
              <w:t>los</w:t>
            </w:r>
            <w:r>
              <w:rPr>
                <w:spacing w:val="-14"/>
                <w:sz w:val="16"/>
              </w:rPr>
              <w:t> </w:t>
            </w:r>
            <w:r>
              <w:rPr>
                <w:spacing w:val="-6"/>
                <w:sz w:val="16"/>
              </w:rPr>
              <w:t>programas</w:t>
            </w:r>
            <w:r>
              <w:rPr>
                <w:spacing w:val="40"/>
                <w:sz w:val="16"/>
              </w:rPr>
              <w:t> </w:t>
            </w:r>
            <w:r>
              <w:rPr>
                <w:sz w:val="16"/>
              </w:rPr>
              <w:t>de</w:t>
            </w:r>
            <w:r>
              <w:rPr>
                <w:spacing w:val="-6"/>
                <w:sz w:val="16"/>
              </w:rPr>
              <w:t> </w:t>
            </w:r>
            <w:r>
              <w:rPr>
                <w:sz w:val="16"/>
              </w:rPr>
              <w:t>obras</w:t>
            </w:r>
            <w:r>
              <w:rPr>
                <w:spacing w:val="-7"/>
                <w:sz w:val="16"/>
              </w:rPr>
              <w:t> </w:t>
            </w:r>
            <w:r>
              <w:rPr>
                <w:sz w:val="16"/>
              </w:rPr>
              <w:t>de</w:t>
            </w:r>
            <w:r>
              <w:rPr>
                <w:spacing w:val="-10"/>
                <w:sz w:val="16"/>
              </w:rPr>
              <w:t> </w:t>
            </w:r>
            <w:r>
              <w:rPr>
                <w:sz w:val="16"/>
              </w:rPr>
              <w:t>construcción,</w:t>
            </w:r>
            <w:r>
              <w:rPr>
                <w:spacing w:val="40"/>
                <w:sz w:val="16"/>
              </w:rPr>
              <w:t> </w:t>
            </w:r>
            <w:r>
              <w:rPr>
                <w:sz w:val="16"/>
              </w:rPr>
              <w:t>mejoramiento</w:t>
            </w:r>
            <w:r>
              <w:rPr>
                <w:spacing w:val="-13"/>
                <w:sz w:val="16"/>
              </w:rPr>
              <w:t> </w:t>
            </w:r>
            <w:r>
              <w:rPr>
                <w:sz w:val="16"/>
              </w:rPr>
              <w:t>y/o</w:t>
            </w:r>
            <w:r>
              <w:rPr>
                <w:spacing w:val="40"/>
                <w:sz w:val="16"/>
              </w:rPr>
              <w:t> </w:t>
            </w:r>
            <w:r>
              <w:rPr>
                <w:sz w:val="16"/>
              </w:rPr>
              <w:t>equipamiento</w:t>
            </w:r>
            <w:r>
              <w:rPr>
                <w:spacing w:val="-15"/>
                <w:sz w:val="16"/>
              </w:rPr>
              <w:t> </w:t>
            </w:r>
            <w:r>
              <w:rPr>
                <w:sz w:val="16"/>
              </w:rPr>
              <w:t>de</w:t>
            </w:r>
            <w:r>
              <w:rPr>
                <w:spacing w:val="40"/>
                <w:sz w:val="16"/>
              </w:rPr>
              <w:t> </w:t>
            </w:r>
            <w:r>
              <w:rPr>
                <w:spacing w:val="-6"/>
                <w:sz w:val="16"/>
              </w:rPr>
              <w:t>infraestructura</w:t>
            </w:r>
            <w:r>
              <w:rPr>
                <w:spacing w:val="-13"/>
                <w:sz w:val="16"/>
              </w:rPr>
              <w:t> </w:t>
            </w:r>
            <w:r>
              <w:rPr>
                <w:spacing w:val="-6"/>
                <w:sz w:val="16"/>
              </w:rPr>
              <w:t>comunitaria;</w:t>
            </w:r>
            <w:r>
              <w:rPr>
                <w:spacing w:val="40"/>
                <w:sz w:val="16"/>
              </w:rPr>
              <w:t> </w:t>
            </w:r>
            <w:r>
              <w:rPr>
                <w:sz w:val="16"/>
              </w:rPr>
              <w:t>y</w:t>
            </w:r>
            <w:r>
              <w:rPr>
                <w:spacing w:val="-11"/>
                <w:sz w:val="16"/>
              </w:rPr>
              <w:t> </w:t>
            </w:r>
            <w:r>
              <w:rPr>
                <w:sz w:val="16"/>
              </w:rPr>
              <w:t>de</w:t>
            </w:r>
            <w:r>
              <w:rPr>
                <w:spacing w:val="-12"/>
                <w:sz w:val="16"/>
              </w:rPr>
              <w:t> </w:t>
            </w:r>
            <w:r>
              <w:rPr>
                <w:sz w:val="16"/>
              </w:rPr>
              <w:t>infraestructura</w:t>
            </w:r>
            <w:r>
              <w:rPr>
                <w:spacing w:val="40"/>
                <w:sz w:val="16"/>
              </w:rPr>
              <w:t> </w:t>
            </w:r>
            <w:r>
              <w:rPr>
                <w:spacing w:val="-2"/>
                <w:sz w:val="16"/>
              </w:rPr>
              <w:t>hidrosanitaria</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32"/>
              <w:rPr>
                <w:b/>
                <w:sz w:val="16"/>
              </w:rPr>
            </w:pPr>
          </w:p>
          <w:p>
            <w:pPr>
              <w:pStyle w:val="TableParagraph"/>
              <w:spacing w:line="364" w:lineRule="auto"/>
              <w:ind w:left="77" w:right="60" w:hanging="7"/>
              <w:jc w:val="center"/>
              <w:rPr>
                <w:sz w:val="16"/>
              </w:rPr>
            </w:pPr>
            <w:r>
              <w:rPr>
                <w:sz w:val="16"/>
              </w:rPr>
              <w:t>(Número</w:t>
            </w:r>
            <w:r>
              <w:rPr>
                <w:spacing w:val="-15"/>
                <w:sz w:val="16"/>
              </w:rPr>
              <w:t> </w:t>
            </w:r>
            <w:r>
              <w:rPr>
                <w:sz w:val="16"/>
              </w:rPr>
              <w:t>de</w:t>
            </w:r>
            <w:r>
              <w:rPr>
                <w:spacing w:val="-13"/>
                <w:sz w:val="16"/>
              </w:rPr>
              <w:t> </w:t>
            </w:r>
            <w:r>
              <w:rPr>
                <w:sz w:val="16"/>
              </w:rPr>
              <w:t>etapas</w:t>
            </w:r>
            <w:r>
              <w:rPr>
                <w:spacing w:val="-12"/>
                <w:sz w:val="16"/>
              </w:rPr>
              <w:t> </w:t>
            </w:r>
            <w:r>
              <w:rPr>
                <w:sz w:val="16"/>
              </w:rPr>
              <w:t>ejecutadas</w:t>
            </w:r>
            <w:r>
              <w:rPr>
                <w:spacing w:val="-14"/>
                <w:sz w:val="16"/>
              </w:rPr>
              <w:t> </w:t>
            </w:r>
            <w:r>
              <w:rPr>
                <w:sz w:val="16"/>
              </w:rPr>
              <w:t>de</w:t>
            </w:r>
            <w:r>
              <w:rPr>
                <w:spacing w:val="-13"/>
                <w:sz w:val="16"/>
              </w:rPr>
              <w:t> </w:t>
            </w:r>
            <w:r>
              <w:rPr>
                <w:sz w:val="16"/>
              </w:rPr>
              <w:t>los</w:t>
            </w:r>
            <w:r>
              <w:rPr>
                <w:spacing w:val="40"/>
                <w:sz w:val="16"/>
              </w:rPr>
              <w:t> </w:t>
            </w:r>
            <w:r>
              <w:rPr>
                <w:sz w:val="16"/>
              </w:rPr>
              <w:t>programas</w:t>
            </w:r>
            <w:r>
              <w:rPr>
                <w:spacing w:val="-9"/>
                <w:sz w:val="16"/>
              </w:rPr>
              <w:t> </w:t>
            </w:r>
            <w:r>
              <w:rPr>
                <w:sz w:val="16"/>
              </w:rPr>
              <w:t>de</w:t>
            </w:r>
            <w:r>
              <w:rPr>
                <w:spacing w:val="-12"/>
                <w:sz w:val="16"/>
              </w:rPr>
              <w:t> </w:t>
            </w:r>
            <w:r>
              <w:rPr>
                <w:sz w:val="16"/>
              </w:rPr>
              <w:t>construcción,</w:t>
            </w:r>
            <w:r>
              <w:rPr>
                <w:spacing w:val="40"/>
                <w:sz w:val="16"/>
              </w:rPr>
              <w:t> </w:t>
            </w:r>
            <w:r>
              <w:rPr>
                <w:sz w:val="16"/>
              </w:rPr>
              <w:t>mejoramiento</w:t>
            </w:r>
            <w:r>
              <w:rPr>
                <w:spacing w:val="-13"/>
                <w:sz w:val="16"/>
              </w:rPr>
              <w:t> </w:t>
            </w:r>
            <w:r>
              <w:rPr>
                <w:sz w:val="16"/>
              </w:rPr>
              <w:t>y/o</w:t>
            </w:r>
            <w:r>
              <w:rPr>
                <w:spacing w:val="-13"/>
                <w:sz w:val="16"/>
              </w:rPr>
              <w:t> </w:t>
            </w:r>
            <w:r>
              <w:rPr>
                <w:sz w:val="16"/>
              </w:rPr>
              <w:t>equipamiento</w:t>
            </w:r>
            <w:r>
              <w:rPr>
                <w:spacing w:val="-15"/>
                <w:sz w:val="16"/>
              </w:rPr>
              <w:t> </w:t>
            </w:r>
            <w:r>
              <w:rPr>
                <w:sz w:val="16"/>
              </w:rPr>
              <w:t>de</w:t>
            </w:r>
            <w:r>
              <w:rPr>
                <w:spacing w:val="40"/>
                <w:sz w:val="16"/>
              </w:rPr>
              <w:t> </w:t>
            </w:r>
            <w:r>
              <w:rPr>
                <w:sz w:val="16"/>
              </w:rPr>
              <w:t>infraestructura</w:t>
            </w:r>
            <w:r>
              <w:rPr>
                <w:spacing w:val="-13"/>
                <w:sz w:val="16"/>
              </w:rPr>
              <w:t> </w:t>
            </w:r>
            <w:r>
              <w:rPr>
                <w:sz w:val="16"/>
              </w:rPr>
              <w:t>comunitaria;</w:t>
            </w:r>
            <w:r>
              <w:rPr>
                <w:spacing w:val="-11"/>
                <w:sz w:val="16"/>
              </w:rPr>
              <w:t> </w:t>
            </w:r>
            <w:r>
              <w:rPr>
                <w:sz w:val="16"/>
              </w:rPr>
              <w:t>y</w:t>
            </w:r>
            <w:r>
              <w:rPr>
                <w:spacing w:val="-15"/>
                <w:sz w:val="16"/>
              </w:rPr>
              <w:t> </w:t>
            </w:r>
            <w:r>
              <w:rPr>
                <w:sz w:val="16"/>
              </w:rPr>
              <w:t>de</w:t>
            </w:r>
            <w:r>
              <w:rPr>
                <w:spacing w:val="40"/>
                <w:sz w:val="16"/>
              </w:rPr>
              <w:t> </w:t>
            </w:r>
            <w:r>
              <w:rPr>
                <w:spacing w:val="-6"/>
                <w:sz w:val="16"/>
              </w:rPr>
              <w:t>infraestructura</w:t>
            </w:r>
            <w:r>
              <w:rPr>
                <w:spacing w:val="-13"/>
                <w:sz w:val="16"/>
              </w:rPr>
              <w:t> </w:t>
            </w:r>
            <w:r>
              <w:rPr>
                <w:spacing w:val="-6"/>
                <w:sz w:val="16"/>
              </w:rPr>
              <w:t>hidrosanitaria</w:t>
            </w:r>
            <w:r>
              <w:rPr>
                <w:spacing w:val="-13"/>
                <w:sz w:val="16"/>
              </w:rPr>
              <w:t> </w:t>
            </w:r>
            <w:r>
              <w:rPr>
                <w:spacing w:val="-6"/>
                <w:sz w:val="16"/>
              </w:rPr>
              <w:t>/</w:t>
            </w:r>
            <w:r>
              <w:rPr>
                <w:spacing w:val="-11"/>
                <w:sz w:val="16"/>
              </w:rPr>
              <w:t> </w:t>
            </w:r>
            <w:r>
              <w:rPr>
                <w:spacing w:val="-6"/>
                <w:sz w:val="16"/>
              </w:rPr>
              <w:t>Total</w:t>
            </w:r>
            <w:r>
              <w:rPr>
                <w:spacing w:val="-13"/>
                <w:sz w:val="16"/>
              </w:rPr>
              <w:t> </w:t>
            </w:r>
            <w:r>
              <w:rPr>
                <w:spacing w:val="-6"/>
                <w:sz w:val="16"/>
              </w:rPr>
              <w:t>de</w:t>
            </w:r>
            <w:r>
              <w:rPr>
                <w:spacing w:val="40"/>
                <w:sz w:val="16"/>
              </w:rPr>
              <w:t> </w:t>
            </w:r>
            <w:r>
              <w:rPr>
                <w:sz w:val="16"/>
              </w:rPr>
              <w:t>etapas</w:t>
            </w:r>
            <w:r>
              <w:rPr>
                <w:spacing w:val="-4"/>
                <w:sz w:val="16"/>
              </w:rPr>
              <w:t> </w:t>
            </w:r>
            <w:r>
              <w:rPr>
                <w:sz w:val="16"/>
              </w:rPr>
              <w:t>de</w:t>
            </w:r>
            <w:r>
              <w:rPr>
                <w:spacing w:val="-3"/>
                <w:sz w:val="16"/>
              </w:rPr>
              <w:t> </w:t>
            </w:r>
            <w:r>
              <w:rPr>
                <w:sz w:val="16"/>
              </w:rPr>
              <w:t>los</w:t>
            </w:r>
            <w:r>
              <w:rPr>
                <w:spacing w:val="-4"/>
                <w:sz w:val="16"/>
              </w:rPr>
              <w:t> </w:t>
            </w:r>
            <w:r>
              <w:rPr>
                <w:sz w:val="16"/>
              </w:rPr>
              <w:t>programas</w:t>
            </w:r>
            <w:r>
              <w:rPr>
                <w:spacing w:val="-4"/>
                <w:sz w:val="16"/>
              </w:rPr>
              <w:t> </w:t>
            </w:r>
            <w:r>
              <w:rPr>
                <w:sz w:val="16"/>
              </w:rPr>
              <w:t>de</w:t>
            </w:r>
            <w:r>
              <w:rPr>
                <w:spacing w:val="40"/>
                <w:sz w:val="16"/>
              </w:rPr>
              <w:t> </w:t>
            </w:r>
            <w:r>
              <w:rPr>
                <w:sz w:val="16"/>
              </w:rPr>
              <w:t>construcción,</w:t>
            </w:r>
            <w:r>
              <w:rPr>
                <w:spacing w:val="-13"/>
                <w:sz w:val="16"/>
              </w:rPr>
              <w:t> </w:t>
            </w:r>
            <w:r>
              <w:rPr>
                <w:sz w:val="16"/>
              </w:rPr>
              <w:t>mejoramiento</w:t>
            </w:r>
            <w:r>
              <w:rPr>
                <w:spacing w:val="-13"/>
                <w:sz w:val="16"/>
              </w:rPr>
              <w:t> </w:t>
            </w:r>
            <w:r>
              <w:rPr>
                <w:sz w:val="16"/>
              </w:rPr>
              <w:t>y/o</w:t>
            </w:r>
            <w:r>
              <w:rPr>
                <w:spacing w:val="40"/>
                <w:sz w:val="16"/>
              </w:rPr>
              <w:t> </w:t>
            </w:r>
            <w:r>
              <w:rPr>
                <w:sz w:val="16"/>
              </w:rPr>
              <w:t>equipamiento</w:t>
            </w:r>
            <w:r>
              <w:rPr>
                <w:spacing w:val="-15"/>
                <w:sz w:val="16"/>
              </w:rPr>
              <w:t> </w:t>
            </w:r>
            <w:r>
              <w:rPr>
                <w:sz w:val="16"/>
              </w:rPr>
              <w:t>de</w:t>
            </w:r>
            <w:r>
              <w:rPr>
                <w:spacing w:val="-16"/>
                <w:sz w:val="16"/>
              </w:rPr>
              <w:t> </w:t>
            </w:r>
            <w:r>
              <w:rPr>
                <w:sz w:val="16"/>
              </w:rPr>
              <w:t>infraestructura</w:t>
            </w:r>
            <w:r>
              <w:rPr>
                <w:spacing w:val="40"/>
                <w:sz w:val="16"/>
              </w:rPr>
              <w:t> </w:t>
            </w:r>
            <w:r>
              <w:rPr>
                <w:sz w:val="16"/>
              </w:rPr>
              <w:t>comunitaria;</w:t>
            </w:r>
            <w:r>
              <w:rPr>
                <w:spacing w:val="-11"/>
                <w:sz w:val="16"/>
              </w:rPr>
              <w:t> </w:t>
            </w:r>
            <w:r>
              <w:rPr>
                <w:sz w:val="16"/>
              </w:rPr>
              <w:t>y</w:t>
            </w:r>
            <w:r>
              <w:rPr>
                <w:spacing w:val="-15"/>
                <w:sz w:val="16"/>
              </w:rPr>
              <w:t> </w:t>
            </w:r>
            <w:r>
              <w:rPr>
                <w:sz w:val="16"/>
              </w:rPr>
              <w:t>de</w:t>
            </w:r>
            <w:r>
              <w:rPr>
                <w:spacing w:val="-16"/>
                <w:sz w:val="16"/>
              </w:rPr>
              <w:t> </w:t>
            </w:r>
            <w:r>
              <w:rPr>
                <w:sz w:val="16"/>
              </w:rPr>
              <w:t>infraestructura</w:t>
            </w:r>
            <w:r>
              <w:rPr>
                <w:spacing w:val="40"/>
                <w:sz w:val="16"/>
              </w:rPr>
              <w:t> </w:t>
            </w:r>
            <w:r>
              <w:rPr>
                <w:sz w:val="16"/>
              </w:rPr>
              <w:t>hidrosanitaria</w:t>
            </w:r>
            <w:r>
              <w:rPr>
                <w:spacing w:val="-13"/>
                <w:sz w:val="16"/>
              </w:rPr>
              <w:t> </w:t>
            </w:r>
            <w:r>
              <w:rPr>
                <w:sz w:val="16"/>
              </w:rPr>
              <w:t>autorizadas</w:t>
            </w:r>
            <w:r>
              <w:rPr>
                <w:spacing w:val="-14"/>
                <w:sz w:val="16"/>
              </w:rPr>
              <w:t> </w:t>
            </w:r>
            <w:r>
              <w:rPr>
                <w:sz w:val="16"/>
              </w:rPr>
              <w:t>para</w:t>
            </w:r>
            <w:r>
              <w:rPr>
                <w:spacing w:val="-13"/>
                <w:sz w:val="16"/>
              </w:rPr>
              <w:t> </w:t>
            </w:r>
            <w:r>
              <w:rPr>
                <w:sz w:val="16"/>
              </w:rPr>
              <w:t>su</w:t>
            </w:r>
            <w:r>
              <w:rPr>
                <w:spacing w:val="40"/>
                <w:sz w:val="16"/>
              </w:rPr>
              <w:t> </w:t>
            </w:r>
            <w:r>
              <w:rPr>
                <w:spacing w:val="-2"/>
                <w:sz w:val="16"/>
              </w:rPr>
              <w:t>ejecución)*100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43"/>
              <w:rPr>
                <w:b/>
                <w:sz w:val="16"/>
              </w:rPr>
            </w:pPr>
          </w:p>
          <w:p>
            <w:pPr>
              <w:pStyle w:val="TableParagraph"/>
              <w:spacing w:before="1"/>
              <w:ind w:left="5"/>
              <w:jc w:val="center"/>
              <w:rPr>
                <w:sz w:val="16"/>
              </w:rPr>
            </w:pPr>
            <w:r>
              <w:rPr>
                <w:spacing w:val="-10"/>
                <w:sz w:val="16"/>
              </w:rPr>
              <w:t>1</w:t>
            </w:r>
          </w:p>
        </w:tc>
      </w:tr>
      <w:tr>
        <w:trPr>
          <w:trHeight w:val="1149" w:hRule="atLeast"/>
        </w:trPr>
        <w:tc>
          <w:tcPr>
            <w:tcW w:w="653" w:type="dxa"/>
          </w:tcPr>
          <w:p>
            <w:pPr>
              <w:pStyle w:val="TableParagraph"/>
              <w:rPr>
                <w:b/>
                <w:sz w:val="16"/>
              </w:rPr>
            </w:pPr>
          </w:p>
          <w:p>
            <w:pPr>
              <w:pStyle w:val="TableParagraph"/>
              <w:spacing w:before="144"/>
              <w:rPr>
                <w:b/>
                <w:sz w:val="16"/>
              </w:rPr>
            </w:pPr>
          </w:p>
          <w:p>
            <w:pPr>
              <w:pStyle w:val="TableParagraph"/>
              <w:ind w:left="9"/>
              <w:jc w:val="center"/>
              <w:rPr>
                <w:sz w:val="16"/>
              </w:rPr>
            </w:pPr>
            <w:r>
              <w:rPr>
                <w:spacing w:val="-5"/>
                <w:sz w:val="16"/>
              </w:rPr>
              <w:t>05</w:t>
            </w:r>
          </w:p>
        </w:tc>
        <w:tc>
          <w:tcPr>
            <w:tcW w:w="1188" w:type="dxa"/>
          </w:tcPr>
          <w:p>
            <w:pPr>
              <w:pStyle w:val="TableParagraph"/>
              <w:spacing w:line="367" w:lineRule="auto" w:before="93"/>
              <w:ind w:left="69" w:right="133"/>
              <w:rPr>
                <w:sz w:val="16"/>
              </w:rPr>
            </w:pPr>
            <w:r>
              <w:rPr>
                <w:spacing w:val="-2"/>
                <w:sz w:val="16"/>
              </w:rPr>
              <w:t>Movilidad</w:t>
            </w:r>
            <w:r>
              <w:rPr>
                <w:spacing w:val="40"/>
                <w:sz w:val="16"/>
              </w:rPr>
              <w:t> </w:t>
            </w:r>
            <w:r>
              <w:rPr>
                <w:sz w:val="16"/>
              </w:rPr>
              <w:t>Segura</w:t>
            </w:r>
            <w:r>
              <w:rPr>
                <w:spacing w:val="-11"/>
                <w:sz w:val="16"/>
              </w:rPr>
              <w:t> </w:t>
            </w:r>
            <w:r>
              <w:rPr>
                <w:sz w:val="16"/>
              </w:rPr>
              <w:t>e</w:t>
            </w:r>
            <w:r>
              <w:rPr>
                <w:spacing w:val="40"/>
                <w:sz w:val="16"/>
              </w:rPr>
              <w:t> </w:t>
            </w:r>
            <w:r>
              <w:rPr>
                <w:spacing w:val="-8"/>
                <w:sz w:val="16"/>
              </w:rPr>
              <w:t>Infraestructura</w:t>
            </w:r>
          </w:p>
          <w:p>
            <w:pPr>
              <w:pStyle w:val="TableParagraph"/>
              <w:spacing w:line="180" w:lineRule="exact"/>
              <w:ind w:left="69"/>
              <w:rPr>
                <w:sz w:val="16"/>
              </w:rPr>
            </w:pPr>
            <w:r>
              <w:rPr>
                <w:spacing w:val="-2"/>
                <w:sz w:val="16"/>
              </w:rPr>
              <w:t>Resiliente</w:t>
            </w:r>
          </w:p>
        </w:tc>
        <w:tc>
          <w:tcPr>
            <w:tcW w:w="1549" w:type="dxa"/>
          </w:tcPr>
          <w:p>
            <w:pPr>
              <w:pStyle w:val="TableParagraph"/>
              <w:spacing w:before="93"/>
              <w:ind w:left="187"/>
              <w:rPr>
                <w:sz w:val="16"/>
              </w:rPr>
            </w:pPr>
            <w:r>
              <w:rPr>
                <w:spacing w:val="-6"/>
                <w:sz w:val="16"/>
              </w:rPr>
              <w:t>LA</w:t>
            </w:r>
            <w:r>
              <w:rPr>
                <w:spacing w:val="-11"/>
                <w:sz w:val="16"/>
              </w:rPr>
              <w:t> </w:t>
            </w:r>
            <w:r>
              <w:rPr>
                <w:spacing w:val="-6"/>
                <w:sz w:val="16"/>
              </w:rPr>
              <w:t>1.2,</w:t>
            </w:r>
            <w:r>
              <w:rPr>
                <w:spacing w:val="-7"/>
                <w:sz w:val="16"/>
              </w:rPr>
              <w:t> </w:t>
            </w:r>
            <w:r>
              <w:rPr>
                <w:spacing w:val="-6"/>
                <w:sz w:val="16"/>
              </w:rPr>
              <w:t>LA</w:t>
            </w:r>
            <w:r>
              <w:rPr>
                <w:spacing w:val="-11"/>
                <w:sz w:val="16"/>
              </w:rPr>
              <w:t> </w:t>
            </w:r>
            <w:r>
              <w:rPr>
                <w:spacing w:val="-6"/>
                <w:sz w:val="16"/>
              </w:rPr>
              <w:t>1.4,</w:t>
            </w:r>
            <w:r>
              <w:rPr>
                <w:spacing w:val="-3"/>
                <w:sz w:val="16"/>
              </w:rPr>
              <w:t> </w:t>
            </w:r>
            <w:r>
              <w:rPr>
                <w:spacing w:val="-6"/>
                <w:sz w:val="16"/>
              </w:rPr>
              <w:t>LA</w:t>
            </w:r>
          </w:p>
          <w:p>
            <w:pPr>
              <w:pStyle w:val="TableParagraph"/>
              <w:spacing w:before="96"/>
              <w:ind w:left="179"/>
              <w:rPr>
                <w:sz w:val="16"/>
              </w:rPr>
            </w:pPr>
            <w:r>
              <w:rPr>
                <w:spacing w:val="-6"/>
                <w:sz w:val="16"/>
              </w:rPr>
              <w:t>1.5,</w:t>
            </w:r>
            <w:r>
              <w:rPr>
                <w:spacing w:val="-8"/>
                <w:sz w:val="16"/>
              </w:rPr>
              <w:t> </w:t>
            </w:r>
            <w:r>
              <w:rPr>
                <w:spacing w:val="-6"/>
                <w:sz w:val="16"/>
              </w:rPr>
              <w:t>LA</w:t>
            </w:r>
            <w:r>
              <w:rPr>
                <w:spacing w:val="-12"/>
                <w:sz w:val="16"/>
              </w:rPr>
              <w:t> </w:t>
            </w:r>
            <w:r>
              <w:rPr>
                <w:spacing w:val="-6"/>
                <w:sz w:val="16"/>
              </w:rPr>
              <w:t>1.8,</w:t>
            </w:r>
            <w:r>
              <w:rPr>
                <w:spacing w:val="-5"/>
                <w:sz w:val="16"/>
              </w:rPr>
              <w:t> </w:t>
            </w:r>
            <w:r>
              <w:rPr>
                <w:spacing w:val="-6"/>
                <w:sz w:val="16"/>
              </w:rPr>
              <w:t>LA</w:t>
            </w:r>
            <w:r>
              <w:rPr>
                <w:spacing w:val="-11"/>
                <w:sz w:val="16"/>
              </w:rPr>
              <w:t> </w:t>
            </w:r>
            <w:r>
              <w:rPr>
                <w:spacing w:val="-6"/>
                <w:sz w:val="16"/>
              </w:rPr>
              <w:t>2.1,</w:t>
            </w:r>
          </w:p>
          <w:p>
            <w:pPr>
              <w:pStyle w:val="TableParagraph"/>
              <w:spacing w:before="97"/>
              <w:ind w:left="187"/>
              <w:rPr>
                <w:sz w:val="16"/>
              </w:rPr>
            </w:pPr>
            <w:r>
              <w:rPr>
                <w:spacing w:val="-6"/>
                <w:sz w:val="16"/>
              </w:rPr>
              <w:t>LA</w:t>
            </w:r>
            <w:r>
              <w:rPr>
                <w:spacing w:val="-11"/>
                <w:sz w:val="16"/>
              </w:rPr>
              <w:t> </w:t>
            </w:r>
            <w:r>
              <w:rPr>
                <w:spacing w:val="-6"/>
                <w:sz w:val="16"/>
              </w:rPr>
              <w:t>3.1,</w:t>
            </w:r>
            <w:r>
              <w:rPr>
                <w:spacing w:val="-7"/>
                <w:sz w:val="16"/>
              </w:rPr>
              <w:t> </w:t>
            </w:r>
            <w:r>
              <w:rPr>
                <w:spacing w:val="-6"/>
                <w:sz w:val="16"/>
              </w:rPr>
              <w:t>LA</w:t>
            </w:r>
            <w:r>
              <w:rPr>
                <w:spacing w:val="-11"/>
                <w:sz w:val="16"/>
              </w:rPr>
              <w:t> </w:t>
            </w:r>
            <w:r>
              <w:rPr>
                <w:spacing w:val="-6"/>
                <w:sz w:val="16"/>
              </w:rPr>
              <w:t>3.6,</w:t>
            </w:r>
            <w:r>
              <w:rPr>
                <w:spacing w:val="-3"/>
                <w:sz w:val="16"/>
              </w:rPr>
              <w:t> </w:t>
            </w:r>
            <w:r>
              <w:rPr>
                <w:spacing w:val="-6"/>
                <w:sz w:val="16"/>
              </w:rPr>
              <w:t>LA</w:t>
            </w:r>
          </w:p>
          <w:p>
            <w:pPr>
              <w:pStyle w:val="TableParagraph"/>
              <w:spacing w:before="95"/>
              <w:ind w:left="160"/>
              <w:rPr>
                <w:sz w:val="16"/>
              </w:rPr>
            </w:pPr>
            <w:r>
              <w:rPr>
                <w:spacing w:val="-6"/>
                <w:sz w:val="16"/>
              </w:rPr>
              <w:t>3.7,</w:t>
            </w:r>
            <w:r>
              <w:rPr>
                <w:spacing w:val="-7"/>
                <w:sz w:val="16"/>
              </w:rPr>
              <w:t> </w:t>
            </w:r>
            <w:r>
              <w:rPr>
                <w:spacing w:val="-6"/>
                <w:sz w:val="16"/>
              </w:rPr>
              <w:t>LA</w:t>
            </w:r>
            <w:r>
              <w:rPr>
                <w:spacing w:val="-11"/>
                <w:sz w:val="16"/>
              </w:rPr>
              <w:t> </w:t>
            </w:r>
            <w:r>
              <w:rPr>
                <w:spacing w:val="-6"/>
                <w:sz w:val="16"/>
              </w:rPr>
              <w:t>4.1</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5.1</w:t>
            </w:r>
          </w:p>
        </w:tc>
        <w:tc>
          <w:tcPr>
            <w:tcW w:w="1854" w:type="dxa"/>
          </w:tcPr>
          <w:p>
            <w:pPr>
              <w:pStyle w:val="TableParagraph"/>
              <w:spacing w:line="367" w:lineRule="auto" w:before="93"/>
              <w:ind w:left="107" w:right="92" w:hanging="1"/>
              <w:jc w:val="center"/>
              <w:rPr>
                <w:sz w:val="16"/>
              </w:rPr>
            </w:pPr>
            <w:r>
              <w:rPr>
                <w:sz w:val="16"/>
              </w:rPr>
              <w:t>Porcentaje</w:t>
            </w:r>
            <w:r>
              <w:rPr>
                <w:spacing w:val="-6"/>
                <w:sz w:val="16"/>
              </w:rPr>
              <w:t> </w:t>
            </w:r>
            <w:r>
              <w:rPr>
                <w:sz w:val="16"/>
              </w:rPr>
              <w:t>de</w:t>
            </w:r>
            <w:r>
              <w:rPr>
                <w:spacing w:val="-3"/>
                <w:sz w:val="16"/>
              </w:rPr>
              <w:t> </w:t>
            </w:r>
            <w:r>
              <w:rPr>
                <w:sz w:val="16"/>
              </w:rPr>
              <w:t>etapas</w:t>
            </w:r>
            <w:r>
              <w:rPr>
                <w:spacing w:val="40"/>
                <w:sz w:val="16"/>
              </w:rPr>
              <w:t> </w:t>
            </w:r>
            <w:r>
              <w:rPr>
                <w:spacing w:val="-6"/>
                <w:sz w:val="16"/>
              </w:rPr>
              <w:t>ejecutadas</w:t>
            </w:r>
            <w:r>
              <w:rPr>
                <w:spacing w:val="-14"/>
                <w:sz w:val="16"/>
              </w:rPr>
              <w:t> </w:t>
            </w:r>
            <w:r>
              <w:rPr>
                <w:spacing w:val="-6"/>
                <w:sz w:val="16"/>
              </w:rPr>
              <w:t>de</w:t>
            </w:r>
            <w:r>
              <w:rPr>
                <w:spacing w:val="-13"/>
                <w:sz w:val="16"/>
              </w:rPr>
              <w:t> </w:t>
            </w:r>
            <w:r>
              <w:rPr>
                <w:spacing w:val="-6"/>
                <w:sz w:val="16"/>
              </w:rPr>
              <w:t>los</w:t>
            </w:r>
            <w:r>
              <w:rPr>
                <w:spacing w:val="-14"/>
                <w:sz w:val="16"/>
              </w:rPr>
              <w:t> </w:t>
            </w:r>
            <w:r>
              <w:rPr>
                <w:spacing w:val="-6"/>
                <w:sz w:val="16"/>
              </w:rPr>
              <w:t>programas</w:t>
            </w:r>
            <w:r>
              <w:rPr>
                <w:spacing w:val="40"/>
                <w:sz w:val="16"/>
              </w:rPr>
              <w:t> </w:t>
            </w:r>
            <w:r>
              <w:rPr>
                <w:sz w:val="16"/>
              </w:rPr>
              <w:t>de</w:t>
            </w:r>
            <w:r>
              <w:rPr>
                <w:spacing w:val="-11"/>
                <w:sz w:val="16"/>
              </w:rPr>
              <w:t> </w:t>
            </w:r>
            <w:r>
              <w:rPr>
                <w:sz w:val="16"/>
              </w:rPr>
              <w:t>bacheo;</w:t>
            </w:r>
            <w:r>
              <w:rPr>
                <w:spacing w:val="-8"/>
                <w:sz w:val="16"/>
              </w:rPr>
              <w:t> </w:t>
            </w:r>
            <w:r>
              <w:rPr>
                <w:sz w:val="16"/>
              </w:rPr>
              <w:t>de</w:t>
            </w:r>
          </w:p>
          <w:p>
            <w:pPr>
              <w:pStyle w:val="TableParagraph"/>
              <w:spacing w:line="180" w:lineRule="exact"/>
              <w:ind w:left="64" w:right="49"/>
              <w:jc w:val="center"/>
              <w:rPr>
                <w:sz w:val="16"/>
              </w:rPr>
            </w:pPr>
            <w:r>
              <w:rPr>
                <w:spacing w:val="-8"/>
                <w:sz w:val="16"/>
              </w:rPr>
              <w:t>mantenimiento</w:t>
            </w:r>
            <w:r>
              <w:rPr>
                <w:spacing w:val="11"/>
                <w:sz w:val="16"/>
              </w:rPr>
              <w:t> </w:t>
            </w:r>
            <w:r>
              <w:rPr>
                <w:spacing w:val="-5"/>
                <w:sz w:val="16"/>
              </w:rPr>
              <w:t>y/o</w:t>
            </w:r>
          </w:p>
        </w:tc>
        <w:tc>
          <w:tcPr>
            <w:tcW w:w="2418" w:type="dxa"/>
          </w:tcPr>
          <w:p>
            <w:pPr>
              <w:pStyle w:val="TableParagraph"/>
              <w:spacing w:line="367" w:lineRule="auto" w:before="93"/>
              <w:ind w:left="144" w:right="134"/>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etapas</w:t>
            </w:r>
            <w:r>
              <w:rPr>
                <w:spacing w:val="-12"/>
                <w:sz w:val="16"/>
              </w:rPr>
              <w:t> </w:t>
            </w:r>
            <w:r>
              <w:rPr>
                <w:spacing w:val="-6"/>
                <w:sz w:val="16"/>
              </w:rPr>
              <w:t>ejecutadas</w:t>
            </w:r>
            <w:r>
              <w:rPr>
                <w:spacing w:val="-14"/>
                <w:sz w:val="16"/>
              </w:rPr>
              <w:t> </w:t>
            </w:r>
            <w:r>
              <w:rPr>
                <w:spacing w:val="-6"/>
                <w:sz w:val="16"/>
              </w:rPr>
              <w:t>de</w:t>
            </w:r>
            <w:r>
              <w:rPr>
                <w:spacing w:val="-13"/>
                <w:sz w:val="16"/>
              </w:rPr>
              <w:t> </w:t>
            </w:r>
            <w:r>
              <w:rPr>
                <w:spacing w:val="-6"/>
                <w:sz w:val="16"/>
              </w:rPr>
              <w:t>los</w:t>
            </w:r>
            <w:r>
              <w:rPr>
                <w:spacing w:val="40"/>
                <w:sz w:val="16"/>
              </w:rPr>
              <w:t> </w:t>
            </w:r>
            <w:r>
              <w:rPr>
                <w:sz w:val="16"/>
              </w:rPr>
              <w:t>programas</w:t>
            </w:r>
            <w:r>
              <w:rPr>
                <w:spacing w:val="-2"/>
                <w:sz w:val="16"/>
              </w:rPr>
              <w:t> </w:t>
            </w:r>
            <w:r>
              <w:rPr>
                <w:sz w:val="16"/>
              </w:rPr>
              <w:t>de</w:t>
            </w:r>
            <w:r>
              <w:rPr>
                <w:spacing w:val="-5"/>
                <w:sz w:val="16"/>
              </w:rPr>
              <w:t> </w:t>
            </w:r>
            <w:r>
              <w:rPr>
                <w:sz w:val="16"/>
              </w:rPr>
              <w:t>bacheo;</w:t>
            </w:r>
            <w:r>
              <w:rPr>
                <w:spacing w:val="-1"/>
                <w:sz w:val="16"/>
              </w:rPr>
              <w:t> </w:t>
            </w:r>
            <w:r>
              <w:rPr>
                <w:sz w:val="16"/>
              </w:rPr>
              <w:t>de</w:t>
            </w:r>
            <w:r>
              <w:rPr>
                <w:spacing w:val="40"/>
                <w:sz w:val="16"/>
              </w:rPr>
              <w:t> </w:t>
            </w:r>
            <w:r>
              <w:rPr>
                <w:spacing w:val="-2"/>
                <w:sz w:val="16"/>
              </w:rPr>
              <w:t>mantenimiento</w:t>
            </w:r>
            <w:r>
              <w:rPr>
                <w:spacing w:val="-10"/>
                <w:sz w:val="16"/>
              </w:rPr>
              <w:t> </w:t>
            </w:r>
            <w:r>
              <w:rPr>
                <w:spacing w:val="-2"/>
                <w:sz w:val="16"/>
              </w:rPr>
              <w:t>y/o</w:t>
            </w:r>
            <w:r>
              <w:rPr>
                <w:spacing w:val="-13"/>
                <w:sz w:val="16"/>
              </w:rPr>
              <w:t> </w:t>
            </w:r>
            <w:r>
              <w:rPr>
                <w:spacing w:val="-2"/>
                <w:sz w:val="16"/>
              </w:rPr>
              <w:t>modernización</w:t>
            </w:r>
          </w:p>
          <w:p>
            <w:pPr>
              <w:pStyle w:val="TableParagraph"/>
              <w:spacing w:line="180" w:lineRule="exact"/>
              <w:ind w:left="9"/>
              <w:jc w:val="center"/>
              <w:rPr>
                <w:sz w:val="16"/>
              </w:rPr>
            </w:pPr>
            <w:r>
              <w:rPr>
                <w:spacing w:val="-6"/>
                <w:sz w:val="16"/>
              </w:rPr>
              <w:t>vial;</w:t>
            </w:r>
            <w:r>
              <w:rPr>
                <w:spacing w:val="-8"/>
                <w:sz w:val="16"/>
              </w:rPr>
              <w:t> </w:t>
            </w:r>
            <w:r>
              <w:rPr>
                <w:spacing w:val="-6"/>
                <w:sz w:val="16"/>
              </w:rPr>
              <w:t>y</w:t>
            </w:r>
            <w:r>
              <w:rPr>
                <w:spacing w:val="-13"/>
                <w:sz w:val="16"/>
              </w:rPr>
              <w:t> </w:t>
            </w:r>
            <w:r>
              <w:rPr>
                <w:spacing w:val="-6"/>
                <w:sz w:val="16"/>
              </w:rPr>
              <w:t>de</w:t>
            </w:r>
            <w:r>
              <w:rPr>
                <w:spacing w:val="-13"/>
                <w:sz w:val="16"/>
              </w:rPr>
              <w:t> </w:t>
            </w:r>
            <w:r>
              <w:rPr>
                <w:spacing w:val="-6"/>
                <w:sz w:val="16"/>
              </w:rPr>
              <w:t>pavimentaciones</w:t>
            </w:r>
            <w:r>
              <w:rPr>
                <w:spacing w:val="-11"/>
                <w:sz w:val="16"/>
              </w:rPr>
              <w:t> </w:t>
            </w:r>
            <w:r>
              <w:rPr>
                <w:spacing w:val="-6"/>
                <w:sz w:val="16"/>
              </w:rPr>
              <w:t>/</w:t>
            </w:r>
            <w:r>
              <w:rPr>
                <w:spacing w:val="-8"/>
                <w:sz w:val="16"/>
              </w:rPr>
              <w:t> </w:t>
            </w:r>
            <w:r>
              <w:rPr>
                <w:spacing w:val="-6"/>
                <w:sz w:val="16"/>
              </w:rPr>
              <w:t>Total</w:t>
            </w:r>
            <w:r>
              <w:rPr>
                <w:spacing w:val="-13"/>
                <w:sz w:val="16"/>
              </w:rPr>
              <w:t> </w:t>
            </w:r>
            <w:r>
              <w:rPr>
                <w:spacing w:val="-6"/>
                <w:sz w:val="16"/>
              </w:rPr>
              <w:t>de</w:t>
            </w:r>
          </w:p>
        </w:tc>
        <w:tc>
          <w:tcPr>
            <w:tcW w:w="994" w:type="dxa"/>
          </w:tcPr>
          <w:p>
            <w:pPr>
              <w:pStyle w:val="TableParagraph"/>
              <w:rPr>
                <w:sz w:val="16"/>
              </w:rPr>
            </w:pPr>
          </w:p>
        </w:tc>
        <w:tc>
          <w:tcPr>
            <w:tcW w:w="670" w:type="dxa"/>
          </w:tcPr>
          <w:p>
            <w:pPr>
              <w:pStyle w:val="TableParagraph"/>
              <w:rPr>
                <w:b/>
                <w:sz w:val="16"/>
              </w:rPr>
            </w:pPr>
          </w:p>
          <w:p>
            <w:pPr>
              <w:pStyle w:val="TableParagraph"/>
              <w:spacing w:before="144"/>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52" name="Group 252"/>
                <wp:cNvGraphicFramePr>
                  <a:graphicFrameLocks/>
                </wp:cNvGraphicFramePr>
                <a:graphic>
                  <a:graphicData uri="http://schemas.microsoft.com/office/word/2010/wordprocessingGroup">
                    <wpg:wgp>
                      <wpg:cNvPr id="252" name="Group 252"/>
                      <wpg:cNvGrpSpPr/>
                      <wpg:grpSpPr>
                        <a:xfrm>
                          <a:off x="0" y="0"/>
                          <a:ext cx="5965190" cy="26034"/>
                          <a:chExt cx="5965190" cy="26034"/>
                        </a:xfrm>
                      </wpg:grpSpPr>
                      <wps:wsp>
                        <wps:cNvPr id="253" name="Graphic 253"/>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56"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vMerge w:val="restart"/>
            <w:tcBorders>
              <w:left w:val="nil"/>
              <w:right w:val="nil"/>
            </w:tcBorders>
            <w:shd w:val="clear" w:color="auto" w:fill="41504D"/>
          </w:tcPr>
          <w:p>
            <w:pPr>
              <w:pStyle w:val="TableParagraph"/>
              <w:spacing w:before="67"/>
              <w:rPr>
                <w:b/>
                <w:sz w:val="16"/>
              </w:rPr>
            </w:pPr>
          </w:p>
          <w:p>
            <w:pPr>
              <w:pStyle w:val="TableParagraph"/>
              <w:ind w:left="337"/>
              <w:rPr>
                <w:b/>
                <w:sz w:val="16"/>
              </w:rPr>
            </w:pPr>
            <w:r>
              <w:rPr>
                <w:b/>
                <w:color w:val="FFFFFF"/>
                <w:spacing w:val="-2"/>
                <w:sz w:val="16"/>
              </w:rPr>
              <w:t>Componentes</w:t>
            </w: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7"/>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2"/>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vMerge/>
            <w:tcBorders>
              <w:top w:val="nil"/>
              <w:left w:val="nil"/>
              <w:right w:val="nil"/>
            </w:tcBorders>
            <w:shd w:val="clear" w:color="auto" w:fill="41504D"/>
          </w:tcPr>
          <w:p>
            <w:pPr>
              <w:rPr>
                <w:sz w:val="2"/>
                <w:szCs w:val="2"/>
              </w:rPr>
            </w:pP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4231" w:hRule="atLeast"/>
        </w:trPr>
        <w:tc>
          <w:tcPr>
            <w:tcW w:w="653" w:type="dxa"/>
          </w:tcPr>
          <w:p>
            <w:pPr>
              <w:pStyle w:val="TableParagraph"/>
              <w:rPr>
                <w:sz w:val="16"/>
              </w:rPr>
            </w:pPr>
          </w:p>
        </w:tc>
        <w:tc>
          <w:tcPr>
            <w:tcW w:w="1188" w:type="dxa"/>
          </w:tcPr>
          <w:p>
            <w:pPr>
              <w:pStyle w:val="TableParagraph"/>
              <w:rPr>
                <w:sz w:val="16"/>
              </w:rPr>
            </w:pPr>
          </w:p>
        </w:tc>
        <w:tc>
          <w:tcPr>
            <w:tcW w:w="1549" w:type="dxa"/>
          </w:tcPr>
          <w:p>
            <w:pPr>
              <w:pStyle w:val="TableParagraph"/>
              <w:spacing w:line="364" w:lineRule="auto" w:before="95"/>
              <w:ind w:left="71" w:right="59"/>
              <w:jc w:val="center"/>
              <w:rPr>
                <w:sz w:val="16"/>
              </w:rPr>
            </w:pPr>
            <w:r>
              <w:rPr>
                <w:spacing w:val="-6"/>
                <w:sz w:val="16"/>
              </w:rPr>
              <w:t>Obras</w:t>
            </w:r>
            <w:r>
              <w:rPr>
                <w:spacing w:val="-14"/>
                <w:sz w:val="16"/>
              </w:rPr>
              <w:t> </w:t>
            </w:r>
            <w:r>
              <w:rPr>
                <w:spacing w:val="-6"/>
                <w:sz w:val="16"/>
              </w:rPr>
              <w:t>de</w:t>
            </w:r>
            <w:r>
              <w:rPr>
                <w:spacing w:val="-16"/>
                <w:sz w:val="16"/>
              </w:rPr>
              <w:t> </w:t>
            </w:r>
            <w:r>
              <w:rPr>
                <w:spacing w:val="-6"/>
                <w:sz w:val="16"/>
              </w:rPr>
              <w:t>infraestructura</w:t>
            </w:r>
            <w:r>
              <w:rPr>
                <w:spacing w:val="40"/>
                <w:sz w:val="16"/>
              </w:rPr>
              <w:t> </w:t>
            </w:r>
            <w:r>
              <w:rPr>
                <w:sz w:val="16"/>
              </w:rPr>
              <w:t>vial</w:t>
            </w:r>
            <w:r>
              <w:rPr>
                <w:spacing w:val="-13"/>
                <w:sz w:val="16"/>
              </w:rPr>
              <w:t> </w:t>
            </w:r>
            <w:r>
              <w:rPr>
                <w:sz w:val="16"/>
              </w:rPr>
              <w:t>(mantenimiento</w:t>
            </w:r>
            <w:r>
              <w:rPr>
                <w:spacing w:val="40"/>
                <w:sz w:val="16"/>
              </w:rPr>
              <w:t> </w:t>
            </w:r>
            <w:r>
              <w:rPr>
                <w:sz w:val="16"/>
              </w:rPr>
              <w:t>mayor y</w:t>
            </w:r>
            <w:r>
              <w:rPr>
                <w:spacing w:val="-3"/>
                <w:sz w:val="16"/>
              </w:rPr>
              <w:t> </w:t>
            </w:r>
            <w:r>
              <w:rPr>
                <w:sz w:val="16"/>
              </w:rPr>
              <w:t>menor</w:t>
            </w:r>
            <w:r>
              <w:rPr>
                <w:spacing w:val="-3"/>
                <w:sz w:val="16"/>
              </w:rPr>
              <w:t> </w:t>
            </w:r>
            <w:r>
              <w:rPr>
                <w:sz w:val="16"/>
              </w:rPr>
              <w:t>a</w:t>
            </w:r>
            <w:r>
              <w:rPr>
                <w:spacing w:val="40"/>
                <w:sz w:val="16"/>
              </w:rPr>
              <w:t> </w:t>
            </w:r>
            <w:r>
              <w:rPr>
                <w:sz w:val="16"/>
              </w:rPr>
              <w:t>vialidades,</w:t>
            </w:r>
            <w:r>
              <w:rPr>
                <w:spacing w:val="-11"/>
                <w:sz w:val="16"/>
              </w:rPr>
              <w:t> </w:t>
            </w:r>
            <w:r>
              <w:rPr>
                <w:sz w:val="16"/>
              </w:rPr>
              <w:t>banquetas</w:t>
            </w:r>
            <w:r>
              <w:rPr>
                <w:spacing w:val="40"/>
                <w:sz w:val="16"/>
              </w:rPr>
              <w:t> </w:t>
            </w:r>
            <w:r>
              <w:rPr>
                <w:sz w:val="16"/>
              </w:rPr>
              <w:t>existentes</w:t>
            </w:r>
            <w:r>
              <w:rPr>
                <w:spacing w:val="-12"/>
                <w:sz w:val="16"/>
              </w:rPr>
              <w:t> </w:t>
            </w:r>
            <w:r>
              <w:rPr>
                <w:sz w:val="16"/>
              </w:rPr>
              <w:t>y/o</w:t>
            </w:r>
            <w:r>
              <w:rPr>
                <w:spacing w:val="40"/>
                <w:sz w:val="16"/>
              </w:rPr>
              <w:t> </w:t>
            </w:r>
            <w:r>
              <w:rPr>
                <w:spacing w:val="-4"/>
                <w:sz w:val="16"/>
              </w:rPr>
              <w:t>construcción</w:t>
            </w:r>
            <w:r>
              <w:rPr>
                <w:spacing w:val="-15"/>
                <w:sz w:val="16"/>
              </w:rPr>
              <w:t> </w:t>
            </w:r>
            <w:r>
              <w:rPr>
                <w:spacing w:val="-4"/>
                <w:sz w:val="16"/>
              </w:rPr>
              <w:t>de</w:t>
            </w:r>
            <w:r>
              <w:rPr>
                <w:spacing w:val="-16"/>
                <w:sz w:val="16"/>
              </w:rPr>
              <w:t> </w:t>
            </w:r>
            <w:r>
              <w:rPr>
                <w:spacing w:val="-4"/>
                <w:sz w:val="16"/>
              </w:rPr>
              <w:t>nuevas</w:t>
            </w:r>
            <w:r>
              <w:rPr>
                <w:spacing w:val="40"/>
                <w:sz w:val="16"/>
              </w:rPr>
              <w:t> </w:t>
            </w:r>
            <w:r>
              <w:rPr>
                <w:sz w:val="16"/>
              </w:rPr>
              <w:t>vialidades</w:t>
            </w:r>
            <w:r>
              <w:rPr>
                <w:spacing w:val="-12"/>
                <w:sz w:val="16"/>
              </w:rPr>
              <w:t> </w:t>
            </w:r>
            <w:r>
              <w:rPr>
                <w:sz w:val="16"/>
              </w:rPr>
              <w:t>con</w:t>
            </w:r>
            <w:r>
              <w:rPr>
                <w:spacing w:val="40"/>
                <w:sz w:val="16"/>
              </w:rPr>
              <w:t> </w:t>
            </w:r>
            <w:r>
              <w:rPr>
                <w:sz w:val="16"/>
              </w:rPr>
              <w:t>pavimento,</w:t>
            </w:r>
            <w:r>
              <w:rPr>
                <w:spacing w:val="-13"/>
                <w:sz w:val="16"/>
              </w:rPr>
              <w:t> </w:t>
            </w:r>
            <w:r>
              <w:rPr>
                <w:sz w:val="16"/>
              </w:rPr>
              <w:t>adocreto</w:t>
            </w:r>
            <w:r>
              <w:rPr>
                <w:spacing w:val="40"/>
                <w:sz w:val="16"/>
              </w:rPr>
              <w:t> </w:t>
            </w:r>
            <w:r>
              <w:rPr>
                <w:spacing w:val="-6"/>
                <w:sz w:val="16"/>
              </w:rPr>
              <w:t>y/o</w:t>
            </w:r>
            <w:r>
              <w:rPr>
                <w:spacing w:val="-15"/>
                <w:sz w:val="16"/>
              </w:rPr>
              <w:t> </w:t>
            </w:r>
            <w:r>
              <w:rPr>
                <w:spacing w:val="-6"/>
                <w:sz w:val="16"/>
              </w:rPr>
              <w:t>concreto</w:t>
            </w:r>
            <w:r>
              <w:rPr>
                <w:spacing w:val="-13"/>
                <w:sz w:val="16"/>
              </w:rPr>
              <w:t> </w:t>
            </w:r>
            <w:r>
              <w:rPr>
                <w:spacing w:val="-6"/>
                <w:sz w:val="16"/>
              </w:rPr>
              <w:t>hidráulico)</w:t>
            </w:r>
            <w:r>
              <w:rPr>
                <w:spacing w:val="40"/>
                <w:sz w:val="16"/>
              </w:rPr>
              <w:t> </w:t>
            </w:r>
            <w:r>
              <w:rPr>
                <w:sz w:val="16"/>
              </w:rPr>
              <w:t>en</w:t>
            </w:r>
            <w:r>
              <w:rPr>
                <w:spacing w:val="-6"/>
                <w:sz w:val="16"/>
              </w:rPr>
              <w:t> </w:t>
            </w:r>
            <w:r>
              <w:rPr>
                <w:sz w:val="16"/>
              </w:rPr>
              <w:t>colonias,</w:t>
            </w:r>
            <w:r>
              <w:rPr>
                <w:spacing w:val="-3"/>
                <w:sz w:val="16"/>
              </w:rPr>
              <w:t> </w:t>
            </w:r>
            <w:r>
              <w:rPr>
                <w:sz w:val="16"/>
              </w:rPr>
              <w:t>Juntas</w:t>
            </w:r>
            <w:r>
              <w:rPr>
                <w:spacing w:val="40"/>
                <w:sz w:val="16"/>
              </w:rPr>
              <w:t> </w:t>
            </w:r>
            <w:r>
              <w:rPr>
                <w:sz w:val="16"/>
              </w:rPr>
              <w:t>Auxiliares</w:t>
            </w:r>
            <w:r>
              <w:rPr>
                <w:spacing w:val="-12"/>
                <w:sz w:val="16"/>
              </w:rPr>
              <w:t> </w:t>
            </w:r>
            <w:r>
              <w:rPr>
                <w:sz w:val="16"/>
              </w:rPr>
              <w:t>y</w:t>
            </w:r>
            <w:r>
              <w:rPr>
                <w:spacing w:val="-13"/>
                <w:sz w:val="16"/>
              </w:rPr>
              <w:t> </w:t>
            </w:r>
            <w:r>
              <w:rPr>
                <w:sz w:val="16"/>
              </w:rPr>
              <w:t>Zonas</w:t>
            </w:r>
            <w:r>
              <w:rPr>
                <w:spacing w:val="-14"/>
                <w:sz w:val="16"/>
              </w:rPr>
              <w:t> </w:t>
            </w:r>
            <w:r>
              <w:rPr>
                <w:sz w:val="16"/>
              </w:rPr>
              <w:t>de</w:t>
            </w:r>
            <w:r>
              <w:rPr>
                <w:spacing w:val="40"/>
                <w:sz w:val="16"/>
              </w:rPr>
              <w:t> </w:t>
            </w:r>
            <w:r>
              <w:rPr>
                <w:sz w:val="16"/>
              </w:rPr>
              <w:t>Atención</w:t>
            </w:r>
            <w:r>
              <w:rPr>
                <w:spacing w:val="-13"/>
                <w:sz w:val="16"/>
              </w:rPr>
              <w:t> </w:t>
            </w:r>
            <w:r>
              <w:rPr>
                <w:sz w:val="16"/>
              </w:rPr>
              <w:t>Prioritaria,</w:t>
            </w:r>
            <w:r>
              <w:rPr>
                <w:spacing w:val="40"/>
                <w:sz w:val="16"/>
              </w:rPr>
              <w:t> </w:t>
            </w:r>
            <w:r>
              <w:rPr>
                <w:sz w:val="16"/>
              </w:rPr>
              <w:t>ejecutadas</w:t>
            </w:r>
            <w:r>
              <w:rPr>
                <w:spacing w:val="-14"/>
                <w:sz w:val="16"/>
              </w:rPr>
              <w:t> </w:t>
            </w:r>
            <w:r>
              <w:rPr>
                <w:sz w:val="16"/>
              </w:rPr>
              <w:t>(Parcial</w:t>
            </w:r>
            <w:r>
              <w:rPr>
                <w:spacing w:val="40"/>
                <w:sz w:val="16"/>
              </w:rPr>
              <w:t> </w:t>
            </w:r>
            <w:r>
              <w:rPr>
                <w:sz w:val="16"/>
              </w:rPr>
              <w:t>FAISMUN)</w:t>
            </w:r>
            <w:r>
              <w:rPr>
                <w:spacing w:val="-12"/>
                <w:sz w:val="16"/>
              </w:rPr>
              <w:t> </w:t>
            </w:r>
            <w:r>
              <w:rPr>
                <w:sz w:val="16"/>
              </w:rPr>
              <w:t>(Parcial</w:t>
            </w:r>
          </w:p>
          <w:p>
            <w:pPr>
              <w:pStyle w:val="TableParagraph"/>
              <w:spacing w:before="5"/>
              <w:ind w:left="59" w:right="48"/>
              <w:jc w:val="center"/>
              <w:rPr>
                <w:sz w:val="16"/>
              </w:rPr>
            </w:pPr>
            <w:r>
              <w:rPr>
                <w:spacing w:val="-2"/>
                <w:sz w:val="16"/>
              </w:rPr>
              <w:t>FORTAMUN)</w:t>
            </w:r>
          </w:p>
        </w:tc>
        <w:tc>
          <w:tcPr>
            <w:tcW w:w="1854" w:type="dxa"/>
          </w:tcPr>
          <w:p>
            <w:pPr>
              <w:pStyle w:val="TableParagraph"/>
              <w:spacing w:line="362" w:lineRule="auto" w:before="95"/>
              <w:ind w:left="428" w:hanging="226"/>
              <w:rPr>
                <w:sz w:val="16"/>
              </w:rPr>
            </w:pPr>
            <w:r>
              <w:rPr>
                <w:spacing w:val="-6"/>
                <w:sz w:val="16"/>
              </w:rPr>
              <w:t>modernización</w:t>
            </w:r>
            <w:r>
              <w:rPr>
                <w:spacing w:val="-10"/>
                <w:sz w:val="16"/>
              </w:rPr>
              <w:t> </w:t>
            </w:r>
            <w:r>
              <w:rPr>
                <w:spacing w:val="-6"/>
                <w:sz w:val="16"/>
              </w:rPr>
              <w:t>vial;</w:t>
            </w:r>
            <w:r>
              <w:rPr>
                <w:spacing w:val="-11"/>
                <w:sz w:val="16"/>
              </w:rPr>
              <w:t> </w:t>
            </w:r>
            <w:r>
              <w:rPr>
                <w:spacing w:val="-6"/>
                <w:sz w:val="16"/>
              </w:rPr>
              <w:t>y</w:t>
            </w:r>
            <w:r>
              <w:rPr>
                <w:spacing w:val="-15"/>
                <w:sz w:val="16"/>
              </w:rPr>
              <w:t> </w:t>
            </w:r>
            <w:r>
              <w:rPr>
                <w:spacing w:val="-6"/>
                <w:sz w:val="16"/>
              </w:rPr>
              <w:t>de</w:t>
            </w:r>
            <w:r>
              <w:rPr>
                <w:spacing w:val="40"/>
                <w:sz w:val="16"/>
              </w:rPr>
              <w:t> </w:t>
            </w:r>
            <w:r>
              <w:rPr>
                <w:spacing w:val="-2"/>
                <w:sz w:val="16"/>
              </w:rPr>
              <w:t>pavimentaciones</w:t>
            </w:r>
          </w:p>
        </w:tc>
        <w:tc>
          <w:tcPr>
            <w:tcW w:w="2418" w:type="dxa"/>
          </w:tcPr>
          <w:p>
            <w:pPr>
              <w:pStyle w:val="TableParagraph"/>
              <w:spacing w:line="364" w:lineRule="auto" w:before="95"/>
              <w:ind w:left="67" w:right="58"/>
              <w:jc w:val="center"/>
              <w:rPr>
                <w:sz w:val="16"/>
              </w:rPr>
            </w:pPr>
            <w:r>
              <w:rPr>
                <w:spacing w:val="-4"/>
                <w:sz w:val="16"/>
              </w:rPr>
              <w:t>etapas</w:t>
            </w:r>
            <w:r>
              <w:rPr>
                <w:spacing w:val="-16"/>
                <w:sz w:val="16"/>
              </w:rPr>
              <w:t> </w:t>
            </w:r>
            <w:r>
              <w:rPr>
                <w:spacing w:val="-4"/>
                <w:sz w:val="16"/>
              </w:rPr>
              <w:t>de</w:t>
            </w:r>
            <w:r>
              <w:rPr>
                <w:spacing w:val="-13"/>
                <w:sz w:val="16"/>
              </w:rPr>
              <w:t> </w:t>
            </w:r>
            <w:r>
              <w:rPr>
                <w:spacing w:val="-4"/>
                <w:sz w:val="16"/>
              </w:rPr>
              <w:t>los</w:t>
            </w:r>
            <w:r>
              <w:rPr>
                <w:spacing w:val="-14"/>
                <w:sz w:val="16"/>
              </w:rPr>
              <w:t> </w:t>
            </w:r>
            <w:r>
              <w:rPr>
                <w:spacing w:val="-4"/>
                <w:sz w:val="16"/>
              </w:rPr>
              <w:t>programas</w:t>
            </w:r>
            <w:r>
              <w:rPr>
                <w:spacing w:val="-14"/>
                <w:sz w:val="16"/>
              </w:rPr>
              <w:t> </w:t>
            </w:r>
            <w:r>
              <w:rPr>
                <w:spacing w:val="-4"/>
                <w:sz w:val="16"/>
              </w:rPr>
              <w:t>de</w:t>
            </w:r>
            <w:r>
              <w:rPr>
                <w:spacing w:val="-16"/>
                <w:sz w:val="16"/>
              </w:rPr>
              <w:t> </w:t>
            </w:r>
            <w:r>
              <w:rPr>
                <w:spacing w:val="-4"/>
                <w:sz w:val="16"/>
              </w:rPr>
              <w:t>bacheo;</w:t>
            </w:r>
            <w:r>
              <w:rPr>
                <w:spacing w:val="-13"/>
                <w:sz w:val="16"/>
              </w:rPr>
              <w:t> </w:t>
            </w:r>
            <w:r>
              <w:rPr>
                <w:spacing w:val="-4"/>
                <w:sz w:val="16"/>
              </w:rPr>
              <w:t>de</w:t>
            </w:r>
            <w:r>
              <w:rPr>
                <w:spacing w:val="40"/>
                <w:sz w:val="16"/>
              </w:rPr>
              <w:t> </w:t>
            </w:r>
            <w:r>
              <w:rPr>
                <w:sz w:val="16"/>
              </w:rPr>
              <w:t>mantenimiento</w:t>
            </w:r>
            <w:r>
              <w:rPr>
                <w:spacing w:val="-10"/>
                <w:sz w:val="16"/>
              </w:rPr>
              <w:t> </w:t>
            </w:r>
            <w:r>
              <w:rPr>
                <w:sz w:val="16"/>
              </w:rPr>
              <w:t>y/o</w:t>
            </w:r>
            <w:r>
              <w:rPr>
                <w:spacing w:val="-13"/>
                <w:sz w:val="16"/>
              </w:rPr>
              <w:t> </w:t>
            </w:r>
            <w:r>
              <w:rPr>
                <w:sz w:val="16"/>
              </w:rPr>
              <w:t>modernización</w:t>
            </w:r>
            <w:r>
              <w:rPr>
                <w:spacing w:val="40"/>
                <w:sz w:val="16"/>
              </w:rPr>
              <w:t> </w:t>
            </w:r>
            <w:r>
              <w:rPr>
                <w:spacing w:val="-6"/>
                <w:sz w:val="16"/>
              </w:rPr>
              <w:t>vial;</w:t>
            </w:r>
            <w:r>
              <w:rPr>
                <w:spacing w:val="-10"/>
                <w:sz w:val="16"/>
              </w:rPr>
              <w:t> </w:t>
            </w:r>
            <w:r>
              <w:rPr>
                <w:spacing w:val="-6"/>
                <w:sz w:val="16"/>
              </w:rPr>
              <w:t>y</w:t>
            </w:r>
            <w:r>
              <w:rPr>
                <w:spacing w:val="-14"/>
                <w:sz w:val="16"/>
              </w:rPr>
              <w:t> </w:t>
            </w:r>
            <w:r>
              <w:rPr>
                <w:spacing w:val="-6"/>
                <w:sz w:val="16"/>
              </w:rPr>
              <w:t>de</w:t>
            </w:r>
            <w:r>
              <w:rPr>
                <w:spacing w:val="-15"/>
                <w:sz w:val="16"/>
              </w:rPr>
              <w:t> </w:t>
            </w:r>
            <w:r>
              <w:rPr>
                <w:spacing w:val="-6"/>
                <w:sz w:val="16"/>
              </w:rPr>
              <w:t>pavimentaciones,</w:t>
            </w:r>
            <w:r>
              <w:rPr>
                <w:spacing w:val="-12"/>
                <w:sz w:val="16"/>
              </w:rPr>
              <w:t> </w:t>
            </w:r>
            <w:r>
              <w:rPr>
                <w:spacing w:val="-6"/>
                <w:sz w:val="16"/>
              </w:rPr>
              <w:t>propias</w:t>
            </w:r>
            <w:r>
              <w:rPr>
                <w:spacing w:val="-11"/>
                <w:sz w:val="16"/>
              </w:rPr>
              <w:t> </w:t>
            </w:r>
            <w:r>
              <w:rPr>
                <w:spacing w:val="-6"/>
                <w:sz w:val="16"/>
              </w:rPr>
              <w:t>y/o</w:t>
            </w:r>
            <w:r>
              <w:rPr>
                <w:spacing w:val="40"/>
                <w:sz w:val="16"/>
              </w:rPr>
              <w:t> </w:t>
            </w:r>
            <w:r>
              <w:rPr>
                <w:spacing w:val="-2"/>
                <w:sz w:val="16"/>
              </w:rPr>
              <w:t>autorizadas)*100</w:t>
            </w:r>
          </w:p>
        </w:tc>
        <w:tc>
          <w:tcPr>
            <w:tcW w:w="994" w:type="dxa"/>
          </w:tcPr>
          <w:p>
            <w:pPr>
              <w:pStyle w:val="TableParagraph"/>
              <w:rPr>
                <w:sz w:val="16"/>
              </w:rPr>
            </w:pPr>
          </w:p>
        </w:tc>
        <w:tc>
          <w:tcPr>
            <w:tcW w:w="670" w:type="dxa"/>
          </w:tcPr>
          <w:p>
            <w:pPr>
              <w:pStyle w:val="TableParagraph"/>
              <w:rPr>
                <w:sz w:val="16"/>
              </w:rPr>
            </w:pPr>
          </w:p>
        </w:tc>
      </w:tr>
      <w:tr>
        <w:trPr>
          <w:trHeight w:val="227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9"/>
              <w:jc w:val="center"/>
              <w:rPr>
                <w:sz w:val="16"/>
              </w:rPr>
            </w:pPr>
            <w:r>
              <w:rPr>
                <w:spacing w:val="-5"/>
                <w:sz w:val="16"/>
              </w:rPr>
              <w:t>05</w:t>
            </w:r>
          </w:p>
        </w:tc>
        <w:tc>
          <w:tcPr>
            <w:tcW w:w="118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69" w:right="133"/>
              <w:rPr>
                <w:sz w:val="16"/>
              </w:rPr>
            </w:pPr>
            <w:r>
              <w:rPr>
                <w:spacing w:val="-2"/>
                <w:sz w:val="16"/>
              </w:rPr>
              <w:t>Movilidad</w:t>
            </w:r>
            <w:r>
              <w:rPr>
                <w:spacing w:val="40"/>
                <w:sz w:val="16"/>
              </w:rPr>
              <w:t> </w:t>
            </w:r>
            <w:r>
              <w:rPr>
                <w:sz w:val="16"/>
              </w:rPr>
              <w:t>Segura</w:t>
            </w:r>
            <w:r>
              <w:rPr>
                <w:spacing w:val="-11"/>
                <w:sz w:val="16"/>
              </w:rPr>
              <w:t> </w:t>
            </w:r>
            <w:r>
              <w:rPr>
                <w:sz w:val="16"/>
              </w:rPr>
              <w:t>e</w:t>
            </w:r>
            <w:r>
              <w:rPr>
                <w:spacing w:val="40"/>
                <w:sz w:val="16"/>
              </w:rPr>
              <w:t> </w:t>
            </w:r>
            <w:r>
              <w:rPr>
                <w:spacing w:val="-8"/>
                <w:sz w:val="16"/>
              </w:rPr>
              <w:t>Infraestructura</w:t>
            </w:r>
            <w:r>
              <w:rPr>
                <w:spacing w:val="40"/>
                <w:sz w:val="16"/>
              </w:rPr>
              <w:t> </w:t>
            </w:r>
            <w:r>
              <w:rPr>
                <w:spacing w:val="-2"/>
                <w:sz w:val="16"/>
              </w:rPr>
              <w:t>Resiliente</w:t>
            </w:r>
          </w:p>
        </w:tc>
        <w:tc>
          <w:tcPr>
            <w:tcW w:w="1549" w:type="dxa"/>
          </w:tcPr>
          <w:p>
            <w:pPr>
              <w:pStyle w:val="TableParagraph"/>
              <w:spacing w:line="367" w:lineRule="auto" w:before="93"/>
              <w:ind w:left="150" w:right="134"/>
              <w:jc w:val="center"/>
              <w:rPr>
                <w:sz w:val="16"/>
              </w:rPr>
            </w:pPr>
            <w:r>
              <w:rPr>
                <w:spacing w:val="-6"/>
                <w:sz w:val="16"/>
              </w:rPr>
              <w:t>LA</w:t>
            </w:r>
            <w:r>
              <w:rPr>
                <w:spacing w:val="-15"/>
                <w:sz w:val="16"/>
              </w:rPr>
              <w:t> </w:t>
            </w:r>
            <w:r>
              <w:rPr>
                <w:spacing w:val="-6"/>
                <w:sz w:val="16"/>
              </w:rPr>
              <w:t>1.8,</w:t>
            </w:r>
            <w:r>
              <w:rPr>
                <w:spacing w:val="-11"/>
                <w:sz w:val="16"/>
              </w:rPr>
              <w:t> </w:t>
            </w:r>
            <w:r>
              <w:rPr>
                <w:spacing w:val="-6"/>
                <w:sz w:val="16"/>
              </w:rPr>
              <w:t>LA.1.10,</w:t>
            </w:r>
            <w:r>
              <w:rPr>
                <w:spacing w:val="-11"/>
                <w:sz w:val="16"/>
              </w:rPr>
              <w:t> </w:t>
            </w:r>
            <w:r>
              <w:rPr>
                <w:spacing w:val="-6"/>
                <w:sz w:val="16"/>
              </w:rPr>
              <w:t>LA</w:t>
            </w:r>
            <w:r>
              <w:rPr>
                <w:spacing w:val="40"/>
                <w:sz w:val="16"/>
              </w:rPr>
              <w:t> </w:t>
            </w:r>
            <w:r>
              <w:rPr>
                <w:spacing w:val="-6"/>
                <w:sz w:val="16"/>
              </w:rPr>
              <w:t>3.5,</w:t>
            </w:r>
            <w:r>
              <w:rPr>
                <w:spacing w:val="-7"/>
                <w:sz w:val="16"/>
              </w:rPr>
              <w:t> </w:t>
            </w:r>
            <w:r>
              <w:rPr>
                <w:spacing w:val="-6"/>
                <w:sz w:val="16"/>
              </w:rPr>
              <w:t>LA</w:t>
            </w:r>
            <w:r>
              <w:rPr>
                <w:spacing w:val="-11"/>
                <w:sz w:val="16"/>
              </w:rPr>
              <w:t> </w:t>
            </w:r>
            <w:r>
              <w:rPr>
                <w:spacing w:val="-6"/>
                <w:sz w:val="16"/>
              </w:rPr>
              <w:t>5.4</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5.5</w:t>
            </w:r>
          </w:p>
          <w:p>
            <w:pPr>
              <w:pStyle w:val="TableParagraph"/>
              <w:spacing w:line="364" w:lineRule="auto"/>
              <w:ind w:left="109" w:right="97" w:firstLine="1"/>
              <w:jc w:val="center"/>
              <w:rPr>
                <w:sz w:val="16"/>
              </w:rPr>
            </w:pPr>
            <w:r>
              <w:rPr>
                <w:sz w:val="16"/>
              </w:rPr>
              <w:t>Ejercicio</w:t>
            </w:r>
            <w:r>
              <w:rPr>
                <w:spacing w:val="-15"/>
                <w:sz w:val="16"/>
              </w:rPr>
              <w:t> </w:t>
            </w:r>
            <w:r>
              <w:rPr>
                <w:sz w:val="16"/>
              </w:rPr>
              <w:t>del</w:t>
            </w:r>
            <w:r>
              <w:rPr>
                <w:spacing w:val="40"/>
                <w:sz w:val="16"/>
              </w:rPr>
              <w:t> </w:t>
            </w:r>
            <w:r>
              <w:rPr>
                <w:spacing w:val="-2"/>
                <w:sz w:val="16"/>
              </w:rPr>
              <w:t>presupuesto</w:t>
            </w:r>
            <w:r>
              <w:rPr>
                <w:spacing w:val="40"/>
                <w:sz w:val="16"/>
              </w:rPr>
              <w:t> </w:t>
            </w:r>
            <w:r>
              <w:rPr>
                <w:spacing w:val="-6"/>
                <w:sz w:val="16"/>
              </w:rPr>
              <w:t>correspondiente</w:t>
            </w:r>
            <w:r>
              <w:rPr>
                <w:spacing w:val="-13"/>
                <w:sz w:val="16"/>
              </w:rPr>
              <w:t> </w:t>
            </w:r>
            <w:r>
              <w:rPr>
                <w:spacing w:val="-6"/>
                <w:sz w:val="16"/>
              </w:rPr>
              <w:t>a</w:t>
            </w:r>
            <w:r>
              <w:rPr>
                <w:spacing w:val="-11"/>
                <w:sz w:val="16"/>
              </w:rPr>
              <w:t> </w:t>
            </w:r>
            <w:r>
              <w:rPr>
                <w:spacing w:val="-6"/>
                <w:sz w:val="16"/>
              </w:rPr>
              <w:t>obra</w:t>
            </w:r>
            <w:r>
              <w:rPr>
                <w:spacing w:val="40"/>
                <w:sz w:val="16"/>
              </w:rPr>
              <w:t> </w:t>
            </w:r>
            <w:r>
              <w:rPr>
                <w:sz w:val="16"/>
              </w:rPr>
              <w:t>pública</w:t>
            </w:r>
            <w:r>
              <w:rPr>
                <w:spacing w:val="-4"/>
                <w:sz w:val="16"/>
              </w:rPr>
              <w:t> </w:t>
            </w:r>
            <w:r>
              <w:rPr>
                <w:sz w:val="16"/>
              </w:rPr>
              <w:t>y</w:t>
            </w:r>
            <w:r>
              <w:rPr>
                <w:spacing w:val="-9"/>
                <w:sz w:val="16"/>
              </w:rPr>
              <w:t> </w:t>
            </w:r>
            <w:r>
              <w:rPr>
                <w:sz w:val="16"/>
              </w:rPr>
              <w:t>servicios</w:t>
            </w:r>
            <w:r>
              <w:rPr>
                <w:spacing w:val="40"/>
                <w:sz w:val="16"/>
              </w:rPr>
              <w:t> </w:t>
            </w:r>
            <w:r>
              <w:rPr>
                <w:sz w:val="16"/>
              </w:rPr>
              <w:t>relacionados</w:t>
            </w:r>
            <w:r>
              <w:rPr>
                <w:spacing w:val="-7"/>
                <w:sz w:val="16"/>
              </w:rPr>
              <w:t> </w:t>
            </w:r>
            <w:r>
              <w:rPr>
                <w:sz w:val="16"/>
              </w:rPr>
              <w:t>con</w:t>
            </w:r>
            <w:r>
              <w:rPr>
                <w:spacing w:val="-2"/>
                <w:sz w:val="16"/>
              </w:rPr>
              <w:t> </w:t>
            </w:r>
            <w:r>
              <w:rPr>
                <w:sz w:val="16"/>
              </w:rPr>
              <w:t>la</w:t>
            </w:r>
          </w:p>
          <w:p>
            <w:pPr>
              <w:pStyle w:val="TableParagraph"/>
              <w:ind w:left="9"/>
              <w:jc w:val="center"/>
              <w:rPr>
                <w:sz w:val="16"/>
              </w:rPr>
            </w:pPr>
            <w:r>
              <w:rPr>
                <w:spacing w:val="-8"/>
                <w:sz w:val="16"/>
              </w:rPr>
              <w:t>misma,</w:t>
            </w:r>
            <w:r>
              <w:rPr>
                <w:spacing w:val="-1"/>
                <w:sz w:val="16"/>
              </w:rPr>
              <w:t> </w:t>
            </w:r>
            <w:r>
              <w:rPr>
                <w:spacing w:val="-2"/>
                <w:sz w:val="16"/>
              </w:rPr>
              <w:t>realizado</w:t>
            </w:r>
          </w:p>
        </w:tc>
        <w:tc>
          <w:tcPr>
            <w:tcW w:w="1854" w:type="dxa"/>
          </w:tcPr>
          <w:p>
            <w:pPr>
              <w:pStyle w:val="TableParagraph"/>
              <w:rPr>
                <w:b/>
                <w:sz w:val="16"/>
              </w:rPr>
            </w:pPr>
          </w:p>
          <w:p>
            <w:pPr>
              <w:pStyle w:val="TableParagraph"/>
              <w:spacing w:before="144"/>
              <w:rPr>
                <w:b/>
                <w:sz w:val="16"/>
              </w:rPr>
            </w:pPr>
          </w:p>
          <w:p>
            <w:pPr>
              <w:pStyle w:val="TableParagraph"/>
              <w:spacing w:line="364" w:lineRule="auto" w:before="1"/>
              <w:ind w:left="128" w:right="115" w:hanging="3"/>
              <w:jc w:val="center"/>
              <w:rPr>
                <w:sz w:val="16"/>
              </w:rPr>
            </w:pPr>
            <w:r>
              <w:rPr>
                <w:spacing w:val="-4"/>
                <w:sz w:val="16"/>
              </w:rPr>
              <w:t>Porcentaje</w:t>
            </w:r>
            <w:r>
              <w:rPr>
                <w:spacing w:val="-8"/>
                <w:sz w:val="16"/>
              </w:rPr>
              <w:t> </w:t>
            </w:r>
            <w:r>
              <w:rPr>
                <w:spacing w:val="-4"/>
                <w:sz w:val="16"/>
              </w:rPr>
              <w:t>de</w:t>
            </w:r>
            <w:r>
              <w:rPr>
                <w:spacing w:val="-8"/>
                <w:sz w:val="16"/>
              </w:rPr>
              <w:t> </w:t>
            </w:r>
            <w:r>
              <w:rPr>
                <w:spacing w:val="-4"/>
                <w:sz w:val="16"/>
              </w:rPr>
              <w:t>presupuesto</w:t>
            </w:r>
            <w:r>
              <w:rPr>
                <w:spacing w:val="40"/>
                <w:sz w:val="16"/>
              </w:rPr>
              <w:t> </w:t>
            </w:r>
            <w:r>
              <w:rPr>
                <w:spacing w:val="-6"/>
                <w:sz w:val="16"/>
              </w:rPr>
              <w:t>comprometido</w:t>
            </w:r>
            <w:r>
              <w:rPr>
                <w:spacing w:val="-13"/>
                <w:sz w:val="16"/>
              </w:rPr>
              <w:t> </w:t>
            </w:r>
            <w:r>
              <w:rPr>
                <w:spacing w:val="-6"/>
                <w:sz w:val="16"/>
              </w:rPr>
              <w:t>respecto</w:t>
            </w:r>
            <w:r>
              <w:rPr>
                <w:spacing w:val="-15"/>
                <w:sz w:val="16"/>
              </w:rPr>
              <w:t> </w:t>
            </w:r>
            <w:r>
              <w:rPr>
                <w:spacing w:val="-6"/>
                <w:sz w:val="16"/>
              </w:rPr>
              <w:t>del</w:t>
            </w:r>
            <w:r>
              <w:rPr>
                <w:spacing w:val="40"/>
                <w:sz w:val="16"/>
              </w:rPr>
              <w:t> </w:t>
            </w:r>
            <w:r>
              <w:rPr>
                <w:spacing w:val="-4"/>
                <w:sz w:val="16"/>
              </w:rPr>
              <w:t>presupuesto</w:t>
            </w:r>
            <w:r>
              <w:rPr>
                <w:spacing w:val="-17"/>
                <w:sz w:val="16"/>
              </w:rPr>
              <w:t> </w:t>
            </w:r>
            <w:r>
              <w:rPr>
                <w:spacing w:val="-4"/>
                <w:sz w:val="16"/>
              </w:rPr>
              <w:t>asignado</w:t>
            </w:r>
            <w:r>
              <w:rPr>
                <w:spacing w:val="-15"/>
                <w:sz w:val="16"/>
              </w:rPr>
              <w:t> </w:t>
            </w:r>
            <w:r>
              <w:rPr>
                <w:spacing w:val="-4"/>
                <w:sz w:val="16"/>
              </w:rPr>
              <w:t>para</w:t>
            </w:r>
            <w:r>
              <w:rPr>
                <w:spacing w:val="40"/>
                <w:sz w:val="16"/>
              </w:rPr>
              <w:t> </w:t>
            </w:r>
            <w:r>
              <w:rPr>
                <w:spacing w:val="-2"/>
                <w:sz w:val="16"/>
              </w:rPr>
              <w:t>obra</w:t>
            </w:r>
            <w:r>
              <w:rPr>
                <w:spacing w:val="-11"/>
                <w:sz w:val="16"/>
              </w:rPr>
              <w:t> </w:t>
            </w:r>
            <w:r>
              <w:rPr>
                <w:spacing w:val="-2"/>
                <w:sz w:val="16"/>
              </w:rPr>
              <w:t>pública</w:t>
            </w:r>
            <w:r>
              <w:rPr>
                <w:spacing w:val="-9"/>
                <w:sz w:val="16"/>
              </w:rPr>
              <w:t> </w:t>
            </w:r>
            <w:r>
              <w:rPr>
                <w:spacing w:val="-2"/>
                <w:sz w:val="16"/>
              </w:rPr>
              <w:t>y/o</w:t>
            </w:r>
            <w:r>
              <w:rPr>
                <w:spacing w:val="-13"/>
                <w:sz w:val="16"/>
              </w:rPr>
              <w:t> </w:t>
            </w:r>
            <w:r>
              <w:rPr>
                <w:spacing w:val="-2"/>
                <w:sz w:val="16"/>
              </w:rPr>
              <w:t>servicios</w:t>
            </w:r>
            <w:r>
              <w:rPr>
                <w:spacing w:val="40"/>
                <w:sz w:val="16"/>
              </w:rPr>
              <w:t> </w:t>
            </w:r>
            <w:r>
              <w:rPr>
                <w:spacing w:val="-6"/>
                <w:sz w:val="16"/>
              </w:rPr>
              <w:t>relacionados</w:t>
            </w:r>
            <w:r>
              <w:rPr>
                <w:spacing w:val="-15"/>
                <w:sz w:val="16"/>
              </w:rPr>
              <w:t> </w:t>
            </w:r>
            <w:r>
              <w:rPr>
                <w:spacing w:val="-6"/>
                <w:sz w:val="16"/>
              </w:rPr>
              <w:t>con</w:t>
            </w:r>
            <w:r>
              <w:rPr>
                <w:spacing w:val="-8"/>
                <w:sz w:val="16"/>
              </w:rPr>
              <w:t> </w:t>
            </w:r>
            <w:r>
              <w:rPr>
                <w:spacing w:val="-6"/>
                <w:sz w:val="16"/>
              </w:rPr>
              <w:t>la</w:t>
            </w:r>
            <w:r>
              <w:rPr>
                <w:spacing w:val="-9"/>
                <w:sz w:val="16"/>
              </w:rPr>
              <w:t> </w:t>
            </w:r>
            <w:r>
              <w:rPr>
                <w:spacing w:val="-6"/>
                <w:sz w:val="16"/>
              </w:rPr>
              <w:t>misma</w:t>
            </w:r>
          </w:p>
        </w:tc>
        <w:tc>
          <w:tcPr>
            <w:tcW w:w="2418" w:type="dxa"/>
          </w:tcPr>
          <w:p>
            <w:pPr>
              <w:pStyle w:val="TableParagraph"/>
              <w:spacing w:before="50"/>
              <w:rPr>
                <w:b/>
                <w:sz w:val="16"/>
              </w:rPr>
            </w:pPr>
          </w:p>
          <w:p>
            <w:pPr>
              <w:pStyle w:val="TableParagraph"/>
              <w:spacing w:line="364" w:lineRule="auto"/>
              <w:ind w:left="72" w:right="64" w:firstLine="1"/>
              <w:jc w:val="center"/>
              <w:rPr>
                <w:sz w:val="16"/>
              </w:rPr>
            </w:pPr>
            <w:r>
              <w:rPr>
                <w:spacing w:val="-2"/>
                <w:sz w:val="16"/>
              </w:rPr>
              <w:t>(Presupuesto</w:t>
            </w:r>
            <w:r>
              <w:rPr>
                <w:spacing w:val="-11"/>
                <w:sz w:val="16"/>
              </w:rPr>
              <w:t> </w:t>
            </w:r>
            <w:r>
              <w:rPr>
                <w:spacing w:val="-2"/>
                <w:sz w:val="16"/>
              </w:rPr>
              <w:t>comprometido</w:t>
            </w:r>
            <w:r>
              <w:rPr>
                <w:spacing w:val="-7"/>
                <w:sz w:val="16"/>
              </w:rPr>
              <w:t> </w:t>
            </w:r>
            <w:r>
              <w:rPr>
                <w:spacing w:val="-2"/>
                <w:sz w:val="16"/>
              </w:rPr>
              <w:t>en</w:t>
            </w:r>
            <w:r>
              <w:rPr>
                <w:spacing w:val="-7"/>
                <w:sz w:val="16"/>
              </w:rPr>
              <w:t> </w:t>
            </w:r>
            <w:r>
              <w:rPr>
                <w:spacing w:val="-2"/>
                <w:sz w:val="16"/>
              </w:rPr>
              <w:t>obra</w:t>
            </w:r>
            <w:r>
              <w:rPr>
                <w:spacing w:val="40"/>
                <w:sz w:val="16"/>
              </w:rPr>
              <w:t> </w:t>
            </w:r>
            <w:r>
              <w:rPr>
                <w:spacing w:val="-4"/>
                <w:sz w:val="16"/>
              </w:rPr>
              <w:t>pública</w:t>
            </w:r>
            <w:r>
              <w:rPr>
                <w:spacing w:val="-13"/>
                <w:sz w:val="16"/>
              </w:rPr>
              <w:t> </w:t>
            </w:r>
            <w:r>
              <w:rPr>
                <w:spacing w:val="-4"/>
                <w:sz w:val="16"/>
              </w:rPr>
              <w:t>y/o</w:t>
            </w:r>
            <w:r>
              <w:rPr>
                <w:spacing w:val="-15"/>
                <w:sz w:val="16"/>
              </w:rPr>
              <w:t> </w:t>
            </w:r>
            <w:r>
              <w:rPr>
                <w:spacing w:val="-4"/>
                <w:sz w:val="16"/>
              </w:rPr>
              <w:t>servicios</w:t>
            </w:r>
            <w:r>
              <w:rPr>
                <w:spacing w:val="-12"/>
                <w:sz w:val="16"/>
              </w:rPr>
              <w:t> </w:t>
            </w:r>
            <w:r>
              <w:rPr>
                <w:spacing w:val="-4"/>
                <w:sz w:val="16"/>
              </w:rPr>
              <w:t>relacionados</w:t>
            </w:r>
            <w:r>
              <w:rPr>
                <w:spacing w:val="-12"/>
                <w:sz w:val="16"/>
              </w:rPr>
              <w:t> </w:t>
            </w:r>
            <w:r>
              <w:rPr>
                <w:spacing w:val="-4"/>
                <w:sz w:val="16"/>
              </w:rPr>
              <w:t>con</w:t>
            </w:r>
            <w:r>
              <w:rPr>
                <w:spacing w:val="40"/>
                <w:sz w:val="16"/>
              </w:rPr>
              <w:t> </w:t>
            </w:r>
            <w:r>
              <w:rPr>
                <w:spacing w:val="-2"/>
                <w:sz w:val="16"/>
              </w:rPr>
              <w:t>la</w:t>
            </w:r>
            <w:r>
              <w:rPr>
                <w:spacing w:val="-11"/>
                <w:sz w:val="16"/>
              </w:rPr>
              <w:t> </w:t>
            </w:r>
            <w:r>
              <w:rPr>
                <w:spacing w:val="-2"/>
                <w:sz w:val="16"/>
              </w:rPr>
              <w:t>misma</w:t>
            </w:r>
            <w:r>
              <w:rPr>
                <w:spacing w:val="-13"/>
                <w:sz w:val="16"/>
              </w:rPr>
              <w:t> </w:t>
            </w:r>
            <w:r>
              <w:rPr>
                <w:spacing w:val="-2"/>
                <w:sz w:val="16"/>
              </w:rPr>
              <w:t>durante</w:t>
            </w:r>
            <w:r>
              <w:rPr>
                <w:spacing w:val="-13"/>
                <w:sz w:val="16"/>
              </w:rPr>
              <w:t> </w:t>
            </w:r>
            <w:r>
              <w:rPr>
                <w:spacing w:val="-2"/>
                <w:sz w:val="16"/>
              </w:rPr>
              <w:t>el</w:t>
            </w:r>
            <w:r>
              <w:rPr>
                <w:spacing w:val="-13"/>
                <w:sz w:val="16"/>
              </w:rPr>
              <w:t> </w:t>
            </w:r>
            <w:r>
              <w:rPr>
                <w:spacing w:val="-2"/>
                <w:sz w:val="16"/>
              </w:rPr>
              <w:t>Ejercicio</w:t>
            </w:r>
            <w:r>
              <w:rPr>
                <w:spacing w:val="-13"/>
                <w:sz w:val="16"/>
              </w:rPr>
              <w:t> </w:t>
            </w:r>
            <w:r>
              <w:rPr>
                <w:spacing w:val="-2"/>
                <w:sz w:val="16"/>
              </w:rPr>
              <w:t>Fiscal</w:t>
            </w:r>
            <w:r>
              <w:rPr>
                <w:spacing w:val="-15"/>
                <w:sz w:val="16"/>
              </w:rPr>
              <w:t> </w:t>
            </w:r>
            <w:r>
              <w:rPr>
                <w:spacing w:val="-2"/>
                <w:sz w:val="16"/>
              </w:rPr>
              <w:t>/</w:t>
            </w:r>
            <w:r>
              <w:rPr>
                <w:spacing w:val="40"/>
                <w:sz w:val="16"/>
              </w:rPr>
              <w:t> </w:t>
            </w:r>
            <w:r>
              <w:rPr>
                <w:sz w:val="16"/>
              </w:rPr>
              <w:t>Total</w:t>
            </w:r>
            <w:r>
              <w:rPr>
                <w:spacing w:val="-16"/>
                <w:sz w:val="16"/>
              </w:rPr>
              <w:t> </w:t>
            </w:r>
            <w:r>
              <w:rPr>
                <w:sz w:val="16"/>
              </w:rPr>
              <w:t>de</w:t>
            </w:r>
            <w:r>
              <w:rPr>
                <w:spacing w:val="-16"/>
                <w:sz w:val="16"/>
              </w:rPr>
              <w:t> </w:t>
            </w:r>
            <w:r>
              <w:rPr>
                <w:sz w:val="16"/>
              </w:rPr>
              <w:t>presupuesto</w:t>
            </w:r>
            <w:r>
              <w:rPr>
                <w:spacing w:val="-13"/>
                <w:sz w:val="16"/>
              </w:rPr>
              <w:t> </w:t>
            </w:r>
            <w:r>
              <w:rPr>
                <w:sz w:val="16"/>
              </w:rPr>
              <w:t>asignado</w:t>
            </w:r>
            <w:r>
              <w:rPr>
                <w:spacing w:val="-15"/>
                <w:sz w:val="16"/>
              </w:rPr>
              <w:t> </w:t>
            </w:r>
            <w:r>
              <w:rPr>
                <w:sz w:val="16"/>
              </w:rPr>
              <w:t>para</w:t>
            </w:r>
            <w:r>
              <w:rPr>
                <w:spacing w:val="40"/>
                <w:sz w:val="16"/>
              </w:rPr>
              <w:t> </w:t>
            </w:r>
            <w:r>
              <w:rPr>
                <w:spacing w:val="-6"/>
                <w:sz w:val="16"/>
              </w:rPr>
              <w:t>obra</w:t>
            </w:r>
            <w:r>
              <w:rPr>
                <w:spacing w:val="-11"/>
                <w:sz w:val="16"/>
              </w:rPr>
              <w:t> </w:t>
            </w:r>
            <w:r>
              <w:rPr>
                <w:spacing w:val="-6"/>
                <w:sz w:val="16"/>
              </w:rPr>
              <w:t>pública</w:t>
            </w:r>
            <w:r>
              <w:rPr>
                <w:spacing w:val="-9"/>
                <w:sz w:val="16"/>
              </w:rPr>
              <w:t> </w:t>
            </w:r>
            <w:r>
              <w:rPr>
                <w:spacing w:val="-6"/>
                <w:sz w:val="16"/>
              </w:rPr>
              <w:t>y/o</w:t>
            </w:r>
            <w:r>
              <w:rPr>
                <w:spacing w:val="-13"/>
                <w:sz w:val="16"/>
              </w:rPr>
              <w:t> </w:t>
            </w:r>
            <w:r>
              <w:rPr>
                <w:spacing w:val="-6"/>
                <w:sz w:val="16"/>
              </w:rPr>
              <w:t>servicios</w:t>
            </w:r>
            <w:r>
              <w:rPr>
                <w:spacing w:val="-12"/>
                <w:sz w:val="16"/>
              </w:rPr>
              <w:t> </w:t>
            </w:r>
            <w:r>
              <w:rPr>
                <w:spacing w:val="-6"/>
                <w:sz w:val="16"/>
              </w:rPr>
              <w:t>relacionados</w:t>
            </w:r>
            <w:r>
              <w:rPr>
                <w:spacing w:val="40"/>
                <w:sz w:val="16"/>
              </w:rPr>
              <w:t> </w:t>
            </w:r>
            <w:r>
              <w:rPr>
                <w:sz w:val="16"/>
              </w:rPr>
              <w:t>con</w:t>
            </w:r>
            <w:r>
              <w:rPr>
                <w:spacing w:val="-10"/>
                <w:sz w:val="16"/>
              </w:rPr>
              <w:t> </w:t>
            </w:r>
            <w:r>
              <w:rPr>
                <w:sz w:val="16"/>
              </w:rPr>
              <w:t>la</w:t>
            </w:r>
            <w:r>
              <w:rPr>
                <w:spacing w:val="-11"/>
                <w:sz w:val="16"/>
              </w:rPr>
              <w:t> </w:t>
            </w:r>
            <w:r>
              <w:rPr>
                <w:sz w:val="16"/>
              </w:rPr>
              <w:t>misma</w:t>
            </w:r>
            <w:r>
              <w:rPr>
                <w:spacing w:val="-11"/>
                <w:sz w:val="16"/>
              </w:rPr>
              <w:t> </w:t>
            </w:r>
            <w:r>
              <w:rPr>
                <w:sz w:val="16"/>
              </w:rPr>
              <w:t>durante</w:t>
            </w:r>
            <w:r>
              <w:rPr>
                <w:spacing w:val="-13"/>
                <w:sz w:val="16"/>
              </w:rPr>
              <w:t> </w:t>
            </w:r>
            <w:r>
              <w:rPr>
                <w:sz w:val="16"/>
              </w:rPr>
              <w:t>el</w:t>
            </w:r>
            <w:r>
              <w:rPr>
                <w:spacing w:val="-13"/>
                <w:sz w:val="16"/>
              </w:rPr>
              <w:t> </w:t>
            </w:r>
            <w:r>
              <w:rPr>
                <w:sz w:val="16"/>
              </w:rPr>
              <w:t>Ejercicio</w:t>
            </w:r>
            <w:r>
              <w:rPr>
                <w:spacing w:val="40"/>
                <w:sz w:val="16"/>
              </w:rPr>
              <w:t> </w:t>
            </w:r>
            <w:r>
              <w:rPr>
                <w:spacing w:val="-2"/>
                <w:sz w:val="16"/>
              </w:rPr>
              <w:t>Fiscal)*100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5"/>
              <w:jc w:val="center"/>
              <w:rPr>
                <w:sz w:val="16"/>
              </w:rPr>
            </w:pPr>
            <w:r>
              <w:rPr>
                <w:spacing w:val="-10"/>
                <w:sz w:val="16"/>
              </w:rPr>
              <w:t>1</w:t>
            </w:r>
          </w:p>
        </w:tc>
      </w:tr>
      <w:tr>
        <w:trPr>
          <w:trHeight w:val="226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9"/>
              <w:jc w:val="center"/>
              <w:rPr>
                <w:sz w:val="16"/>
              </w:rPr>
            </w:pPr>
            <w:r>
              <w:rPr>
                <w:spacing w:val="-5"/>
                <w:sz w:val="16"/>
              </w:rPr>
              <w:t>05</w:t>
            </w:r>
          </w:p>
        </w:tc>
        <w:tc>
          <w:tcPr>
            <w:tcW w:w="118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69" w:right="133"/>
              <w:rPr>
                <w:sz w:val="16"/>
              </w:rPr>
            </w:pPr>
            <w:r>
              <w:rPr>
                <w:spacing w:val="-2"/>
                <w:sz w:val="16"/>
              </w:rPr>
              <w:t>Movilidad</w:t>
            </w:r>
            <w:r>
              <w:rPr>
                <w:spacing w:val="40"/>
                <w:sz w:val="16"/>
              </w:rPr>
              <w:t> </w:t>
            </w:r>
            <w:r>
              <w:rPr>
                <w:sz w:val="16"/>
              </w:rPr>
              <w:t>Segura</w:t>
            </w:r>
            <w:r>
              <w:rPr>
                <w:spacing w:val="-11"/>
                <w:sz w:val="16"/>
              </w:rPr>
              <w:t> </w:t>
            </w:r>
            <w:r>
              <w:rPr>
                <w:sz w:val="16"/>
              </w:rPr>
              <w:t>e</w:t>
            </w:r>
            <w:r>
              <w:rPr>
                <w:spacing w:val="40"/>
                <w:sz w:val="16"/>
              </w:rPr>
              <w:t> </w:t>
            </w:r>
            <w:r>
              <w:rPr>
                <w:spacing w:val="-8"/>
                <w:sz w:val="16"/>
              </w:rPr>
              <w:t>Infraestructura</w:t>
            </w:r>
            <w:r>
              <w:rPr>
                <w:spacing w:val="40"/>
                <w:sz w:val="16"/>
              </w:rPr>
              <w:t> </w:t>
            </w:r>
            <w:r>
              <w:rPr>
                <w:spacing w:val="-2"/>
                <w:sz w:val="16"/>
              </w:rPr>
              <w:t>Resiliente</w:t>
            </w:r>
          </w:p>
        </w:tc>
        <w:tc>
          <w:tcPr>
            <w:tcW w:w="1549" w:type="dxa"/>
          </w:tcPr>
          <w:p>
            <w:pPr>
              <w:pStyle w:val="TableParagraph"/>
              <w:spacing w:line="367" w:lineRule="auto" w:before="93"/>
              <w:ind w:left="150" w:right="134"/>
              <w:jc w:val="center"/>
              <w:rPr>
                <w:sz w:val="16"/>
              </w:rPr>
            </w:pPr>
            <w:r>
              <w:rPr>
                <w:spacing w:val="-6"/>
                <w:sz w:val="16"/>
              </w:rPr>
              <w:t>LA</w:t>
            </w:r>
            <w:r>
              <w:rPr>
                <w:spacing w:val="-15"/>
                <w:sz w:val="16"/>
              </w:rPr>
              <w:t> </w:t>
            </w:r>
            <w:r>
              <w:rPr>
                <w:spacing w:val="-6"/>
                <w:sz w:val="16"/>
              </w:rPr>
              <w:t>1.8,</w:t>
            </w:r>
            <w:r>
              <w:rPr>
                <w:spacing w:val="-11"/>
                <w:sz w:val="16"/>
              </w:rPr>
              <w:t> </w:t>
            </w:r>
            <w:r>
              <w:rPr>
                <w:spacing w:val="-6"/>
                <w:sz w:val="16"/>
              </w:rPr>
              <w:t>LA.1.10,</w:t>
            </w:r>
            <w:r>
              <w:rPr>
                <w:spacing w:val="-11"/>
                <w:sz w:val="16"/>
              </w:rPr>
              <w:t> </w:t>
            </w:r>
            <w:r>
              <w:rPr>
                <w:spacing w:val="-6"/>
                <w:sz w:val="16"/>
              </w:rPr>
              <w:t>LA</w:t>
            </w:r>
            <w:r>
              <w:rPr>
                <w:spacing w:val="40"/>
                <w:sz w:val="16"/>
              </w:rPr>
              <w:t> </w:t>
            </w:r>
            <w:r>
              <w:rPr>
                <w:spacing w:val="-6"/>
                <w:sz w:val="16"/>
              </w:rPr>
              <w:t>3.5,</w:t>
            </w:r>
            <w:r>
              <w:rPr>
                <w:spacing w:val="-7"/>
                <w:sz w:val="16"/>
              </w:rPr>
              <w:t> </w:t>
            </w:r>
            <w:r>
              <w:rPr>
                <w:spacing w:val="-6"/>
                <w:sz w:val="16"/>
              </w:rPr>
              <w:t>LA</w:t>
            </w:r>
            <w:r>
              <w:rPr>
                <w:spacing w:val="-11"/>
                <w:sz w:val="16"/>
              </w:rPr>
              <w:t> </w:t>
            </w:r>
            <w:r>
              <w:rPr>
                <w:spacing w:val="-6"/>
                <w:sz w:val="16"/>
              </w:rPr>
              <w:t>5.4</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5.5</w:t>
            </w:r>
          </w:p>
          <w:p>
            <w:pPr>
              <w:pStyle w:val="TableParagraph"/>
              <w:spacing w:line="364" w:lineRule="auto"/>
              <w:ind w:left="83" w:right="68"/>
              <w:jc w:val="center"/>
              <w:rPr>
                <w:sz w:val="16"/>
              </w:rPr>
            </w:pPr>
            <w:r>
              <w:rPr>
                <w:spacing w:val="-4"/>
                <w:sz w:val="16"/>
              </w:rPr>
              <w:t>Auditorías</w:t>
            </w:r>
            <w:r>
              <w:rPr>
                <w:spacing w:val="-14"/>
                <w:sz w:val="16"/>
              </w:rPr>
              <w:t> </w:t>
            </w:r>
            <w:r>
              <w:rPr>
                <w:spacing w:val="-4"/>
                <w:sz w:val="16"/>
              </w:rPr>
              <w:t>por</w:t>
            </w:r>
            <w:r>
              <w:rPr>
                <w:spacing w:val="-15"/>
                <w:sz w:val="16"/>
              </w:rPr>
              <w:t> </w:t>
            </w:r>
            <w:r>
              <w:rPr>
                <w:spacing w:val="-4"/>
                <w:sz w:val="16"/>
              </w:rPr>
              <w:t>parte</w:t>
            </w:r>
            <w:r>
              <w:rPr>
                <w:spacing w:val="-16"/>
                <w:sz w:val="16"/>
              </w:rPr>
              <w:t> </w:t>
            </w:r>
            <w:r>
              <w:rPr>
                <w:spacing w:val="-4"/>
                <w:sz w:val="16"/>
              </w:rPr>
              <w:t>de</w:t>
            </w:r>
            <w:r>
              <w:rPr>
                <w:spacing w:val="40"/>
                <w:sz w:val="16"/>
              </w:rPr>
              <w:t> </w:t>
            </w:r>
            <w:r>
              <w:rPr>
                <w:spacing w:val="-2"/>
                <w:sz w:val="16"/>
              </w:rPr>
              <w:t>los</w:t>
            </w:r>
            <w:r>
              <w:rPr>
                <w:spacing w:val="-14"/>
                <w:sz w:val="16"/>
              </w:rPr>
              <w:t> </w:t>
            </w:r>
            <w:r>
              <w:rPr>
                <w:spacing w:val="-2"/>
                <w:sz w:val="16"/>
              </w:rPr>
              <w:t>diferentes</w:t>
            </w:r>
            <w:r>
              <w:rPr>
                <w:spacing w:val="-12"/>
                <w:sz w:val="16"/>
              </w:rPr>
              <w:t> </w:t>
            </w:r>
            <w:r>
              <w:rPr>
                <w:spacing w:val="-2"/>
                <w:sz w:val="16"/>
              </w:rPr>
              <w:t>Órganos</w:t>
            </w:r>
            <w:r>
              <w:rPr>
                <w:spacing w:val="40"/>
                <w:sz w:val="16"/>
              </w:rPr>
              <w:t> </w:t>
            </w:r>
            <w:r>
              <w:rPr>
                <w:sz w:val="16"/>
              </w:rPr>
              <w:t>Fiscalizadores</w:t>
            </w:r>
            <w:r>
              <w:rPr>
                <w:spacing w:val="-1"/>
                <w:sz w:val="16"/>
              </w:rPr>
              <w:t> </w:t>
            </w:r>
            <w:r>
              <w:rPr>
                <w:sz w:val="16"/>
              </w:rPr>
              <w:t>y</w:t>
            </w:r>
            <w:r>
              <w:rPr>
                <w:spacing w:val="-8"/>
                <w:sz w:val="16"/>
              </w:rPr>
              <w:t> </w:t>
            </w:r>
            <w:r>
              <w:rPr>
                <w:sz w:val="16"/>
              </w:rPr>
              <w:t>de</w:t>
            </w:r>
            <w:r>
              <w:rPr>
                <w:spacing w:val="40"/>
                <w:sz w:val="16"/>
              </w:rPr>
              <w:t> </w:t>
            </w:r>
            <w:r>
              <w:rPr>
                <w:spacing w:val="-6"/>
                <w:sz w:val="16"/>
              </w:rPr>
              <w:t>Control</w:t>
            </w:r>
            <w:r>
              <w:rPr>
                <w:spacing w:val="-13"/>
                <w:sz w:val="16"/>
              </w:rPr>
              <w:t> </w:t>
            </w:r>
            <w:r>
              <w:rPr>
                <w:spacing w:val="-6"/>
                <w:sz w:val="16"/>
              </w:rPr>
              <w:t>Federal,</w:t>
            </w:r>
            <w:r>
              <w:rPr>
                <w:spacing w:val="-13"/>
                <w:sz w:val="16"/>
              </w:rPr>
              <w:t> </w:t>
            </w:r>
            <w:r>
              <w:rPr>
                <w:spacing w:val="-6"/>
                <w:sz w:val="16"/>
              </w:rPr>
              <w:t>Estatal</w:t>
            </w:r>
            <w:r>
              <w:rPr>
                <w:spacing w:val="40"/>
                <w:sz w:val="16"/>
              </w:rPr>
              <w:t> </w:t>
            </w:r>
            <w:r>
              <w:rPr>
                <w:sz w:val="16"/>
              </w:rPr>
              <w:t>y/o</w:t>
            </w:r>
            <w:r>
              <w:rPr>
                <w:spacing w:val="-15"/>
                <w:sz w:val="16"/>
              </w:rPr>
              <w:t> </w:t>
            </w:r>
            <w:r>
              <w:rPr>
                <w:sz w:val="16"/>
              </w:rPr>
              <w:t>Municipal,</w:t>
            </w:r>
          </w:p>
          <w:p>
            <w:pPr>
              <w:pStyle w:val="TableParagraph"/>
              <w:ind w:left="8"/>
              <w:jc w:val="center"/>
              <w:rPr>
                <w:sz w:val="16"/>
              </w:rPr>
            </w:pPr>
            <w:r>
              <w:rPr>
                <w:spacing w:val="-2"/>
                <w:sz w:val="16"/>
              </w:rPr>
              <w:t>atendidas</w:t>
            </w:r>
          </w:p>
        </w:tc>
        <w:tc>
          <w:tcPr>
            <w:tcW w:w="1854" w:type="dxa"/>
          </w:tcPr>
          <w:p>
            <w:pPr>
              <w:pStyle w:val="TableParagraph"/>
              <w:rPr>
                <w:b/>
                <w:sz w:val="16"/>
              </w:rPr>
            </w:pPr>
          </w:p>
          <w:p>
            <w:pPr>
              <w:pStyle w:val="TableParagraph"/>
              <w:spacing w:before="5"/>
              <w:rPr>
                <w:b/>
                <w:sz w:val="16"/>
              </w:rPr>
            </w:pPr>
          </w:p>
          <w:p>
            <w:pPr>
              <w:pStyle w:val="TableParagraph"/>
              <w:spacing w:line="364" w:lineRule="auto"/>
              <w:ind w:left="78" w:right="66" w:hanging="1"/>
              <w:jc w:val="center"/>
              <w:rPr>
                <w:sz w:val="16"/>
              </w:rPr>
            </w:pPr>
            <w:r>
              <w:rPr>
                <w:sz w:val="16"/>
              </w:rPr>
              <w:t>Porcentaje</w:t>
            </w:r>
            <w:r>
              <w:rPr>
                <w:spacing w:val="-2"/>
                <w:sz w:val="16"/>
              </w:rPr>
              <w:t> </w:t>
            </w:r>
            <w:r>
              <w:rPr>
                <w:sz w:val="16"/>
              </w:rPr>
              <w:t>de</w:t>
            </w:r>
            <w:r>
              <w:rPr>
                <w:spacing w:val="-2"/>
                <w:sz w:val="16"/>
              </w:rPr>
              <w:t> </w:t>
            </w:r>
            <w:r>
              <w:rPr>
                <w:sz w:val="16"/>
              </w:rPr>
              <w:t>acciones</w:t>
            </w:r>
            <w:r>
              <w:rPr>
                <w:spacing w:val="-4"/>
                <w:sz w:val="16"/>
              </w:rPr>
              <w:t> </w:t>
            </w:r>
            <w:r>
              <w:rPr>
                <w:sz w:val="16"/>
              </w:rPr>
              <w:t>de</w:t>
            </w:r>
            <w:r>
              <w:rPr>
                <w:spacing w:val="40"/>
                <w:sz w:val="16"/>
              </w:rPr>
              <w:t> </w:t>
            </w:r>
            <w:r>
              <w:rPr>
                <w:spacing w:val="-6"/>
                <w:sz w:val="16"/>
              </w:rPr>
              <w:t>atención</w:t>
            </w:r>
            <w:r>
              <w:rPr>
                <w:spacing w:val="-12"/>
                <w:sz w:val="16"/>
              </w:rPr>
              <w:t> </w:t>
            </w:r>
            <w:r>
              <w:rPr>
                <w:spacing w:val="-6"/>
                <w:sz w:val="16"/>
              </w:rPr>
              <w:t>a</w:t>
            </w:r>
            <w:r>
              <w:rPr>
                <w:spacing w:val="-10"/>
                <w:sz w:val="16"/>
              </w:rPr>
              <w:t> </w:t>
            </w:r>
            <w:r>
              <w:rPr>
                <w:spacing w:val="-6"/>
                <w:sz w:val="16"/>
              </w:rPr>
              <w:t>requerimientos</w:t>
            </w:r>
            <w:r>
              <w:rPr>
                <w:spacing w:val="-13"/>
                <w:sz w:val="16"/>
              </w:rPr>
              <w:t> </w:t>
            </w:r>
            <w:r>
              <w:rPr>
                <w:spacing w:val="-6"/>
                <w:sz w:val="16"/>
              </w:rPr>
              <w:t>de</w:t>
            </w:r>
            <w:r>
              <w:rPr>
                <w:spacing w:val="40"/>
                <w:sz w:val="16"/>
              </w:rPr>
              <w:t> </w:t>
            </w:r>
            <w:r>
              <w:rPr>
                <w:spacing w:val="-6"/>
                <w:sz w:val="16"/>
              </w:rPr>
              <w:t>auditorías</w:t>
            </w:r>
            <w:r>
              <w:rPr>
                <w:spacing w:val="-14"/>
                <w:sz w:val="16"/>
              </w:rPr>
              <w:t> </w:t>
            </w:r>
            <w:r>
              <w:rPr>
                <w:spacing w:val="-6"/>
                <w:sz w:val="16"/>
              </w:rPr>
              <w:t>correspondientes</w:t>
            </w:r>
            <w:r>
              <w:rPr>
                <w:spacing w:val="-14"/>
                <w:sz w:val="16"/>
              </w:rPr>
              <w:t> </w:t>
            </w:r>
            <w:r>
              <w:rPr>
                <w:spacing w:val="-6"/>
                <w:sz w:val="16"/>
              </w:rPr>
              <w:t>a</w:t>
            </w:r>
            <w:r>
              <w:rPr>
                <w:spacing w:val="40"/>
                <w:sz w:val="16"/>
              </w:rPr>
              <w:t> </w:t>
            </w:r>
            <w:r>
              <w:rPr>
                <w:sz w:val="16"/>
              </w:rPr>
              <w:t>temas</w:t>
            </w:r>
            <w:r>
              <w:rPr>
                <w:spacing w:val="-1"/>
                <w:sz w:val="16"/>
              </w:rPr>
              <w:t> </w:t>
            </w:r>
            <w:r>
              <w:rPr>
                <w:sz w:val="16"/>
              </w:rPr>
              <w:t>de obra pública y</w:t>
            </w:r>
            <w:r>
              <w:rPr>
                <w:spacing w:val="40"/>
                <w:sz w:val="16"/>
              </w:rPr>
              <w:t> </w:t>
            </w:r>
            <w:r>
              <w:rPr>
                <w:spacing w:val="-6"/>
                <w:sz w:val="16"/>
              </w:rPr>
              <w:t>servicios</w:t>
            </w:r>
            <w:r>
              <w:rPr>
                <w:spacing w:val="-10"/>
                <w:sz w:val="16"/>
              </w:rPr>
              <w:t> </w:t>
            </w:r>
            <w:r>
              <w:rPr>
                <w:spacing w:val="-6"/>
                <w:sz w:val="16"/>
              </w:rPr>
              <w:t>relacionados</w:t>
            </w:r>
            <w:r>
              <w:rPr>
                <w:spacing w:val="-12"/>
                <w:sz w:val="16"/>
              </w:rPr>
              <w:t> </w:t>
            </w:r>
            <w:r>
              <w:rPr>
                <w:spacing w:val="-6"/>
                <w:sz w:val="16"/>
              </w:rPr>
              <w:t>con</w:t>
            </w:r>
            <w:r>
              <w:rPr>
                <w:spacing w:val="-8"/>
                <w:sz w:val="16"/>
              </w:rPr>
              <w:t> </w:t>
            </w:r>
            <w:r>
              <w:rPr>
                <w:spacing w:val="-6"/>
                <w:sz w:val="16"/>
              </w:rPr>
              <w:t>la</w:t>
            </w:r>
            <w:r>
              <w:rPr>
                <w:spacing w:val="40"/>
                <w:sz w:val="16"/>
              </w:rPr>
              <w:t> </w:t>
            </w:r>
            <w:r>
              <w:rPr>
                <w:spacing w:val="-2"/>
                <w:sz w:val="16"/>
              </w:rPr>
              <w:t>misma</w:t>
            </w:r>
          </w:p>
        </w:tc>
        <w:tc>
          <w:tcPr>
            <w:tcW w:w="2418" w:type="dxa"/>
          </w:tcPr>
          <w:p>
            <w:pPr>
              <w:pStyle w:val="TableParagraph"/>
              <w:rPr>
                <w:b/>
                <w:sz w:val="16"/>
              </w:rPr>
            </w:pPr>
          </w:p>
          <w:p>
            <w:pPr>
              <w:pStyle w:val="TableParagraph"/>
              <w:spacing w:before="5"/>
              <w:rPr>
                <w:b/>
                <w:sz w:val="16"/>
              </w:rPr>
            </w:pPr>
          </w:p>
          <w:p>
            <w:pPr>
              <w:pStyle w:val="TableParagraph"/>
              <w:spacing w:line="367" w:lineRule="auto"/>
              <w:ind w:left="84" w:right="78" w:firstLine="3"/>
              <w:jc w:val="center"/>
              <w:rPr>
                <w:sz w:val="16"/>
              </w:rPr>
            </w:pPr>
            <w:r>
              <w:rPr>
                <w:sz w:val="16"/>
              </w:rPr>
              <w:t>(Número</w:t>
            </w:r>
            <w:r>
              <w:rPr>
                <w:spacing w:val="-3"/>
                <w:sz w:val="16"/>
              </w:rPr>
              <w:t> </w:t>
            </w:r>
            <w:r>
              <w:rPr>
                <w:sz w:val="16"/>
              </w:rPr>
              <w:t>de acciones</w:t>
            </w:r>
            <w:r>
              <w:rPr>
                <w:spacing w:val="-2"/>
                <w:sz w:val="16"/>
              </w:rPr>
              <w:t> </w:t>
            </w:r>
            <w:r>
              <w:rPr>
                <w:sz w:val="16"/>
              </w:rPr>
              <w:t>de</w:t>
            </w:r>
            <w:r>
              <w:rPr>
                <w:spacing w:val="40"/>
                <w:sz w:val="16"/>
              </w:rPr>
              <w:t> </w:t>
            </w:r>
            <w:r>
              <w:rPr>
                <w:spacing w:val="-6"/>
                <w:sz w:val="16"/>
              </w:rPr>
              <w:t>requerimientos</w:t>
            </w:r>
            <w:r>
              <w:rPr>
                <w:spacing w:val="-12"/>
                <w:sz w:val="16"/>
              </w:rPr>
              <w:t> </w:t>
            </w:r>
            <w:r>
              <w:rPr>
                <w:spacing w:val="-6"/>
                <w:sz w:val="16"/>
              </w:rPr>
              <w:t>de</w:t>
            </w:r>
            <w:r>
              <w:rPr>
                <w:spacing w:val="-14"/>
                <w:sz w:val="16"/>
              </w:rPr>
              <w:t> </w:t>
            </w:r>
            <w:r>
              <w:rPr>
                <w:spacing w:val="-6"/>
                <w:sz w:val="16"/>
              </w:rPr>
              <w:t>auditorías</w:t>
            </w:r>
            <w:r>
              <w:rPr>
                <w:spacing w:val="-11"/>
                <w:sz w:val="16"/>
              </w:rPr>
              <w:t> </w:t>
            </w:r>
            <w:r>
              <w:rPr>
                <w:spacing w:val="-6"/>
                <w:sz w:val="16"/>
              </w:rPr>
              <w:t>atendidas</w:t>
            </w:r>
          </w:p>
          <w:p>
            <w:pPr>
              <w:pStyle w:val="TableParagraph"/>
              <w:spacing w:line="364" w:lineRule="auto"/>
              <w:ind w:left="118" w:right="110"/>
              <w:jc w:val="center"/>
              <w:rPr>
                <w:sz w:val="16"/>
              </w:rPr>
            </w:pPr>
            <w:r>
              <w:rPr>
                <w:spacing w:val="-6"/>
                <w:sz w:val="16"/>
              </w:rPr>
              <w:t>/</w:t>
            </w:r>
            <w:r>
              <w:rPr>
                <w:spacing w:val="-13"/>
                <w:sz w:val="16"/>
              </w:rPr>
              <w:t> </w:t>
            </w:r>
            <w:r>
              <w:rPr>
                <w:spacing w:val="-6"/>
                <w:sz w:val="16"/>
              </w:rPr>
              <w:t>Total</w:t>
            </w:r>
            <w:r>
              <w:rPr>
                <w:spacing w:val="-13"/>
                <w:sz w:val="16"/>
              </w:rPr>
              <w:t> </w:t>
            </w:r>
            <w:r>
              <w:rPr>
                <w:spacing w:val="-6"/>
                <w:sz w:val="16"/>
              </w:rPr>
              <w:t>de</w:t>
            </w:r>
            <w:r>
              <w:rPr>
                <w:spacing w:val="-13"/>
                <w:sz w:val="16"/>
              </w:rPr>
              <w:t> </w:t>
            </w:r>
            <w:r>
              <w:rPr>
                <w:spacing w:val="-6"/>
                <w:sz w:val="16"/>
              </w:rPr>
              <w:t>acciones</w:t>
            </w:r>
            <w:r>
              <w:rPr>
                <w:spacing w:val="-14"/>
                <w:sz w:val="16"/>
              </w:rPr>
              <w:t> </w:t>
            </w:r>
            <w:r>
              <w:rPr>
                <w:spacing w:val="-6"/>
                <w:sz w:val="16"/>
              </w:rPr>
              <w:t>de</w:t>
            </w:r>
            <w:r>
              <w:rPr>
                <w:spacing w:val="-13"/>
                <w:sz w:val="16"/>
              </w:rPr>
              <w:t> </w:t>
            </w:r>
            <w:r>
              <w:rPr>
                <w:spacing w:val="-6"/>
                <w:sz w:val="16"/>
              </w:rPr>
              <w:t>requerimientos</w:t>
            </w:r>
            <w:r>
              <w:rPr>
                <w:spacing w:val="40"/>
                <w:sz w:val="16"/>
              </w:rPr>
              <w:t> </w:t>
            </w:r>
            <w:r>
              <w:rPr>
                <w:sz w:val="16"/>
              </w:rPr>
              <w:t>solicitados</w:t>
            </w:r>
            <w:r>
              <w:rPr>
                <w:spacing w:val="-9"/>
                <w:sz w:val="16"/>
              </w:rPr>
              <w:t> </w:t>
            </w:r>
            <w:r>
              <w:rPr>
                <w:sz w:val="16"/>
              </w:rPr>
              <w:t>por</w:t>
            </w:r>
            <w:r>
              <w:rPr>
                <w:spacing w:val="-7"/>
                <w:sz w:val="16"/>
              </w:rPr>
              <w:t> </w:t>
            </w:r>
            <w:r>
              <w:rPr>
                <w:sz w:val="16"/>
              </w:rPr>
              <w:t>los</w:t>
            </w:r>
            <w:r>
              <w:rPr>
                <w:spacing w:val="-9"/>
                <w:sz w:val="16"/>
              </w:rPr>
              <w:t> </w:t>
            </w:r>
            <w:r>
              <w:rPr>
                <w:sz w:val="16"/>
              </w:rPr>
              <w:t>Órganos</w:t>
            </w:r>
            <w:r>
              <w:rPr>
                <w:spacing w:val="40"/>
                <w:sz w:val="16"/>
              </w:rPr>
              <w:t> </w:t>
            </w:r>
            <w:r>
              <w:rPr>
                <w:spacing w:val="-4"/>
                <w:sz w:val="16"/>
              </w:rPr>
              <w:t>Fiscalizadores</w:t>
            </w:r>
            <w:r>
              <w:rPr>
                <w:spacing w:val="-9"/>
                <w:sz w:val="16"/>
              </w:rPr>
              <w:t> </w:t>
            </w:r>
            <w:r>
              <w:rPr>
                <w:spacing w:val="-4"/>
                <w:sz w:val="16"/>
              </w:rPr>
              <w:t>y</w:t>
            </w:r>
            <w:r>
              <w:rPr>
                <w:spacing w:val="-15"/>
                <w:sz w:val="16"/>
              </w:rPr>
              <w:t> </w:t>
            </w:r>
            <w:r>
              <w:rPr>
                <w:spacing w:val="-4"/>
                <w:sz w:val="16"/>
              </w:rPr>
              <w:t>de</w:t>
            </w:r>
            <w:r>
              <w:rPr>
                <w:spacing w:val="-13"/>
                <w:sz w:val="16"/>
              </w:rPr>
              <w:t> </w:t>
            </w:r>
            <w:r>
              <w:rPr>
                <w:spacing w:val="-4"/>
                <w:sz w:val="16"/>
              </w:rPr>
              <w:t>Control</w:t>
            </w:r>
            <w:r>
              <w:rPr>
                <w:spacing w:val="-13"/>
                <w:sz w:val="16"/>
              </w:rPr>
              <w:t> </w:t>
            </w:r>
            <w:r>
              <w:rPr>
                <w:spacing w:val="-4"/>
                <w:sz w:val="16"/>
              </w:rPr>
              <w:t>Federal,</w:t>
            </w:r>
            <w:r>
              <w:rPr>
                <w:spacing w:val="40"/>
                <w:sz w:val="16"/>
              </w:rPr>
              <w:t> </w:t>
            </w:r>
            <w:r>
              <w:rPr>
                <w:sz w:val="16"/>
              </w:rPr>
              <w:t>Estatal</w:t>
            </w:r>
            <w:r>
              <w:rPr>
                <w:spacing w:val="-8"/>
                <w:sz w:val="16"/>
              </w:rPr>
              <w:t> </w:t>
            </w:r>
            <w:r>
              <w:rPr>
                <w:sz w:val="16"/>
              </w:rPr>
              <w:t>y/o</w:t>
            </w:r>
            <w:r>
              <w:rPr>
                <w:spacing w:val="-11"/>
                <w:sz w:val="16"/>
              </w:rPr>
              <w:t> </w:t>
            </w:r>
            <w:r>
              <w:rPr>
                <w:sz w:val="16"/>
              </w:rPr>
              <w:t>Municipal)*100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5"/>
              <w:jc w:val="center"/>
              <w:rPr>
                <w:sz w:val="16"/>
              </w:rPr>
            </w:pPr>
            <w:r>
              <w:rPr>
                <w:spacing w:val="-10"/>
                <w:sz w:val="16"/>
              </w:rPr>
              <w:t>1</w:t>
            </w:r>
          </w:p>
        </w:tc>
      </w:tr>
      <w:tr>
        <w:trPr>
          <w:trHeight w:val="366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7"/>
              <w:rPr>
                <w:b/>
                <w:sz w:val="16"/>
              </w:rPr>
            </w:pPr>
          </w:p>
          <w:p>
            <w:pPr>
              <w:pStyle w:val="TableParagraph"/>
              <w:ind w:left="9"/>
              <w:jc w:val="center"/>
              <w:rPr>
                <w:sz w:val="16"/>
              </w:rPr>
            </w:pPr>
            <w:r>
              <w:rPr>
                <w:spacing w:val="-5"/>
                <w:sz w:val="16"/>
              </w:rPr>
              <w:t>05</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5"/>
              <w:rPr>
                <w:b/>
                <w:sz w:val="16"/>
              </w:rPr>
            </w:pPr>
          </w:p>
          <w:p>
            <w:pPr>
              <w:pStyle w:val="TableParagraph"/>
              <w:spacing w:line="364" w:lineRule="auto"/>
              <w:ind w:left="69" w:right="133"/>
              <w:rPr>
                <w:sz w:val="16"/>
              </w:rPr>
            </w:pPr>
            <w:r>
              <w:rPr>
                <w:spacing w:val="-2"/>
                <w:sz w:val="16"/>
              </w:rPr>
              <w:t>Movilidad</w:t>
            </w:r>
            <w:r>
              <w:rPr>
                <w:spacing w:val="40"/>
                <w:sz w:val="16"/>
              </w:rPr>
              <w:t> </w:t>
            </w:r>
            <w:r>
              <w:rPr>
                <w:sz w:val="16"/>
              </w:rPr>
              <w:t>Segura</w:t>
            </w:r>
            <w:r>
              <w:rPr>
                <w:spacing w:val="-11"/>
                <w:sz w:val="16"/>
              </w:rPr>
              <w:t> </w:t>
            </w:r>
            <w:r>
              <w:rPr>
                <w:sz w:val="16"/>
              </w:rPr>
              <w:t>e</w:t>
            </w:r>
            <w:r>
              <w:rPr>
                <w:spacing w:val="40"/>
                <w:sz w:val="16"/>
              </w:rPr>
              <w:t> </w:t>
            </w:r>
            <w:r>
              <w:rPr>
                <w:spacing w:val="-8"/>
                <w:sz w:val="16"/>
              </w:rPr>
              <w:t>Infraestructura</w:t>
            </w:r>
            <w:r>
              <w:rPr>
                <w:spacing w:val="40"/>
                <w:sz w:val="16"/>
              </w:rPr>
              <w:t> </w:t>
            </w:r>
            <w:r>
              <w:rPr>
                <w:spacing w:val="-2"/>
                <w:sz w:val="16"/>
              </w:rPr>
              <w:t>Resiliente</w:t>
            </w:r>
          </w:p>
        </w:tc>
        <w:tc>
          <w:tcPr>
            <w:tcW w:w="1549" w:type="dxa"/>
          </w:tcPr>
          <w:p>
            <w:pPr>
              <w:pStyle w:val="TableParagraph"/>
              <w:spacing w:before="93"/>
              <w:ind w:left="186"/>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before="96"/>
              <w:ind w:left="59" w:right="49"/>
              <w:jc w:val="center"/>
              <w:rPr>
                <w:sz w:val="16"/>
              </w:rPr>
            </w:pPr>
            <w:r>
              <w:rPr>
                <w:spacing w:val="-6"/>
                <w:sz w:val="16"/>
              </w:rPr>
              <w:t>1.3,</w:t>
            </w:r>
            <w:r>
              <w:rPr>
                <w:spacing w:val="-8"/>
                <w:sz w:val="16"/>
              </w:rPr>
              <w:t> </w:t>
            </w:r>
            <w:r>
              <w:rPr>
                <w:spacing w:val="-6"/>
                <w:sz w:val="16"/>
              </w:rPr>
              <w:t>LA</w:t>
            </w:r>
            <w:r>
              <w:rPr>
                <w:spacing w:val="-12"/>
                <w:sz w:val="16"/>
              </w:rPr>
              <w:t> </w:t>
            </w:r>
            <w:r>
              <w:rPr>
                <w:spacing w:val="-6"/>
                <w:sz w:val="16"/>
              </w:rPr>
              <w:t>1.4,</w:t>
            </w:r>
            <w:r>
              <w:rPr>
                <w:spacing w:val="-5"/>
                <w:sz w:val="16"/>
              </w:rPr>
              <w:t> </w:t>
            </w:r>
            <w:r>
              <w:rPr>
                <w:spacing w:val="-6"/>
                <w:sz w:val="16"/>
              </w:rPr>
              <w:t>LA</w:t>
            </w:r>
            <w:r>
              <w:rPr>
                <w:spacing w:val="-11"/>
                <w:sz w:val="16"/>
              </w:rPr>
              <w:t> </w:t>
            </w:r>
            <w:r>
              <w:rPr>
                <w:spacing w:val="-6"/>
                <w:sz w:val="16"/>
              </w:rPr>
              <w:t>1.5,</w:t>
            </w:r>
          </w:p>
          <w:p>
            <w:pPr>
              <w:pStyle w:val="TableParagraph"/>
              <w:spacing w:before="97"/>
              <w:ind w:left="186"/>
              <w:rPr>
                <w:sz w:val="16"/>
              </w:rPr>
            </w:pPr>
            <w:r>
              <w:rPr>
                <w:spacing w:val="-6"/>
                <w:sz w:val="16"/>
              </w:rPr>
              <w:t>LA</w:t>
            </w:r>
            <w:r>
              <w:rPr>
                <w:spacing w:val="-11"/>
                <w:sz w:val="16"/>
              </w:rPr>
              <w:t> </w:t>
            </w:r>
            <w:r>
              <w:rPr>
                <w:spacing w:val="-6"/>
                <w:sz w:val="16"/>
              </w:rPr>
              <w:t>1.6,</w:t>
            </w:r>
            <w:r>
              <w:rPr>
                <w:spacing w:val="-7"/>
                <w:sz w:val="16"/>
              </w:rPr>
              <w:t> </w:t>
            </w:r>
            <w:r>
              <w:rPr>
                <w:spacing w:val="-6"/>
                <w:sz w:val="16"/>
              </w:rPr>
              <w:t>LA</w:t>
            </w:r>
            <w:r>
              <w:rPr>
                <w:spacing w:val="-11"/>
                <w:sz w:val="16"/>
              </w:rPr>
              <w:t> </w:t>
            </w:r>
            <w:r>
              <w:rPr>
                <w:spacing w:val="-6"/>
                <w:sz w:val="16"/>
              </w:rPr>
              <w:t>1.7,</w:t>
            </w:r>
            <w:r>
              <w:rPr>
                <w:spacing w:val="-3"/>
                <w:sz w:val="16"/>
              </w:rPr>
              <w:t> </w:t>
            </w:r>
            <w:r>
              <w:rPr>
                <w:spacing w:val="-6"/>
                <w:sz w:val="16"/>
              </w:rPr>
              <w:t>LA</w:t>
            </w:r>
          </w:p>
          <w:p>
            <w:pPr>
              <w:pStyle w:val="TableParagraph"/>
              <w:spacing w:before="95"/>
              <w:ind w:left="59" w:right="49"/>
              <w:jc w:val="center"/>
              <w:rPr>
                <w:sz w:val="16"/>
              </w:rPr>
            </w:pPr>
            <w:r>
              <w:rPr>
                <w:spacing w:val="-6"/>
                <w:sz w:val="16"/>
              </w:rPr>
              <w:t>1.9,</w:t>
            </w:r>
            <w:r>
              <w:rPr>
                <w:spacing w:val="-7"/>
                <w:sz w:val="16"/>
              </w:rPr>
              <w:t> </w:t>
            </w:r>
            <w:r>
              <w:rPr>
                <w:spacing w:val="-6"/>
                <w:sz w:val="16"/>
              </w:rPr>
              <w:t>LA</w:t>
            </w:r>
            <w:r>
              <w:rPr>
                <w:spacing w:val="-11"/>
                <w:sz w:val="16"/>
              </w:rPr>
              <w:t> </w:t>
            </w:r>
            <w:r>
              <w:rPr>
                <w:spacing w:val="-6"/>
                <w:sz w:val="16"/>
              </w:rPr>
              <w:t>1.10,</w:t>
            </w:r>
            <w:r>
              <w:rPr>
                <w:spacing w:val="-7"/>
                <w:sz w:val="16"/>
              </w:rPr>
              <w:t> </w:t>
            </w:r>
            <w:r>
              <w:rPr>
                <w:spacing w:val="-6"/>
                <w:sz w:val="16"/>
              </w:rPr>
              <w:t>LA</w:t>
            </w:r>
            <w:r>
              <w:rPr>
                <w:spacing w:val="-11"/>
                <w:sz w:val="16"/>
              </w:rPr>
              <w:t> </w:t>
            </w:r>
            <w:r>
              <w:rPr>
                <w:spacing w:val="-6"/>
                <w:sz w:val="16"/>
              </w:rPr>
              <w:t>1.12,</w:t>
            </w:r>
          </w:p>
          <w:p>
            <w:pPr>
              <w:pStyle w:val="TableParagraph"/>
              <w:spacing w:before="97"/>
              <w:ind w:left="186"/>
              <w:rPr>
                <w:sz w:val="16"/>
              </w:rPr>
            </w:pPr>
            <w:r>
              <w:rPr>
                <w:spacing w:val="-6"/>
                <w:sz w:val="16"/>
              </w:rPr>
              <w:t>LA</w:t>
            </w:r>
            <w:r>
              <w:rPr>
                <w:spacing w:val="-11"/>
                <w:sz w:val="16"/>
              </w:rPr>
              <w:t> </w:t>
            </w:r>
            <w:r>
              <w:rPr>
                <w:spacing w:val="-6"/>
                <w:sz w:val="16"/>
              </w:rPr>
              <w:t>2.2,</w:t>
            </w:r>
            <w:r>
              <w:rPr>
                <w:spacing w:val="-7"/>
                <w:sz w:val="16"/>
              </w:rPr>
              <w:t> </w:t>
            </w:r>
            <w:r>
              <w:rPr>
                <w:spacing w:val="-6"/>
                <w:sz w:val="16"/>
              </w:rPr>
              <w:t>LA</w:t>
            </w:r>
            <w:r>
              <w:rPr>
                <w:spacing w:val="-11"/>
                <w:sz w:val="16"/>
              </w:rPr>
              <w:t> </w:t>
            </w:r>
            <w:r>
              <w:rPr>
                <w:spacing w:val="-6"/>
                <w:sz w:val="16"/>
              </w:rPr>
              <w:t>2.3,</w:t>
            </w:r>
            <w:r>
              <w:rPr>
                <w:spacing w:val="-3"/>
                <w:sz w:val="16"/>
              </w:rPr>
              <w:t> </w:t>
            </w:r>
            <w:r>
              <w:rPr>
                <w:spacing w:val="-6"/>
                <w:sz w:val="16"/>
              </w:rPr>
              <w:t>LA</w:t>
            </w:r>
          </w:p>
          <w:p>
            <w:pPr>
              <w:pStyle w:val="TableParagraph"/>
              <w:spacing w:before="97"/>
              <w:ind w:left="59" w:right="49"/>
              <w:jc w:val="center"/>
              <w:rPr>
                <w:sz w:val="16"/>
              </w:rPr>
            </w:pPr>
            <w:r>
              <w:rPr>
                <w:spacing w:val="-6"/>
                <w:sz w:val="16"/>
              </w:rPr>
              <w:t>2.4,</w:t>
            </w:r>
            <w:r>
              <w:rPr>
                <w:spacing w:val="-8"/>
                <w:sz w:val="16"/>
              </w:rPr>
              <w:t> </w:t>
            </w:r>
            <w:r>
              <w:rPr>
                <w:spacing w:val="-6"/>
                <w:sz w:val="16"/>
              </w:rPr>
              <w:t>LA</w:t>
            </w:r>
            <w:r>
              <w:rPr>
                <w:spacing w:val="-12"/>
                <w:sz w:val="16"/>
              </w:rPr>
              <w:t> </w:t>
            </w:r>
            <w:r>
              <w:rPr>
                <w:spacing w:val="-6"/>
                <w:sz w:val="16"/>
              </w:rPr>
              <w:t>2.5,</w:t>
            </w:r>
            <w:r>
              <w:rPr>
                <w:spacing w:val="-5"/>
                <w:sz w:val="16"/>
              </w:rPr>
              <w:t> </w:t>
            </w:r>
            <w:r>
              <w:rPr>
                <w:spacing w:val="-6"/>
                <w:sz w:val="16"/>
              </w:rPr>
              <w:t>LA</w:t>
            </w:r>
            <w:r>
              <w:rPr>
                <w:spacing w:val="-11"/>
                <w:sz w:val="16"/>
              </w:rPr>
              <w:t> </w:t>
            </w:r>
            <w:r>
              <w:rPr>
                <w:spacing w:val="-6"/>
                <w:sz w:val="16"/>
              </w:rPr>
              <w:t>2.6,</w:t>
            </w:r>
          </w:p>
          <w:p>
            <w:pPr>
              <w:pStyle w:val="TableParagraph"/>
              <w:spacing w:before="94"/>
              <w:ind w:left="186"/>
              <w:rPr>
                <w:sz w:val="16"/>
              </w:rPr>
            </w:pPr>
            <w:r>
              <w:rPr>
                <w:spacing w:val="-6"/>
                <w:sz w:val="16"/>
              </w:rPr>
              <w:t>LA</w:t>
            </w:r>
            <w:r>
              <w:rPr>
                <w:spacing w:val="-11"/>
                <w:sz w:val="16"/>
              </w:rPr>
              <w:t> </w:t>
            </w:r>
            <w:r>
              <w:rPr>
                <w:spacing w:val="-6"/>
                <w:sz w:val="16"/>
              </w:rPr>
              <w:t>3.6,</w:t>
            </w:r>
            <w:r>
              <w:rPr>
                <w:spacing w:val="-7"/>
                <w:sz w:val="16"/>
              </w:rPr>
              <w:t> </w:t>
            </w:r>
            <w:r>
              <w:rPr>
                <w:spacing w:val="-6"/>
                <w:sz w:val="16"/>
              </w:rPr>
              <w:t>LA</w:t>
            </w:r>
            <w:r>
              <w:rPr>
                <w:spacing w:val="-11"/>
                <w:sz w:val="16"/>
              </w:rPr>
              <w:t> </w:t>
            </w:r>
            <w:r>
              <w:rPr>
                <w:spacing w:val="-6"/>
                <w:sz w:val="16"/>
              </w:rPr>
              <w:t>3.7,</w:t>
            </w:r>
            <w:r>
              <w:rPr>
                <w:spacing w:val="-3"/>
                <w:sz w:val="16"/>
              </w:rPr>
              <w:t> </w:t>
            </w:r>
            <w:r>
              <w:rPr>
                <w:spacing w:val="-6"/>
                <w:sz w:val="16"/>
              </w:rPr>
              <w:t>LA</w:t>
            </w:r>
          </w:p>
          <w:p>
            <w:pPr>
              <w:pStyle w:val="TableParagraph"/>
              <w:spacing w:before="97"/>
              <w:ind w:left="14"/>
              <w:jc w:val="center"/>
              <w:rPr>
                <w:sz w:val="16"/>
              </w:rPr>
            </w:pPr>
            <w:r>
              <w:rPr>
                <w:spacing w:val="-6"/>
                <w:sz w:val="16"/>
              </w:rPr>
              <w:t>4.1,</w:t>
            </w:r>
            <w:r>
              <w:rPr>
                <w:spacing w:val="-8"/>
                <w:sz w:val="16"/>
              </w:rPr>
              <w:t> </w:t>
            </w:r>
            <w:r>
              <w:rPr>
                <w:spacing w:val="-6"/>
                <w:sz w:val="16"/>
              </w:rPr>
              <w:t>LA</w:t>
            </w:r>
            <w:r>
              <w:rPr>
                <w:spacing w:val="-11"/>
                <w:sz w:val="16"/>
              </w:rPr>
              <w:t> </w:t>
            </w:r>
            <w:r>
              <w:rPr>
                <w:spacing w:val="-6"/>
                <w:sz w:val="16"/>
              </w:rPr>
              <w:t>5.1,</w:t>
            </w:r>
            <w:r>
              <w:rPr>
                <w:spacing w:val="-5"/>
                <w:sz w:val="16"/>
              </w:rPr>
              <w:t> </w:t>
            </w:r>
            <w:r>
              <w:rPr>
                <w:spacing w:val="-6"/>
                <w:sz w:val="16"/>
              </w:rPr>
              <w:t>LA</w:t>
            </w:r>
            <w:r>
              <w:rPr>
                <w:spacing w:val="-12"/>
                <w:sz w:val="16"/>
              </w:rPr>
              <w:t> </w:t>
            </w:r>
            <w:r>
              <w:rPr>
                <w:spacing w:val="-6"/>
                <w:sz w:val="16"/>
              </w:rPr>
              <w:t>5.4</w:t>
            </w:r>
            <w:r>
              <w:rPr>
                <w:spacing w:val="-5"/>
                <w:sz w:val="16"/>
              </w:rPr>
              <w:t> </w:t>
            </w:r>
            <w:r>
              <w:rPr>
                <w:spacing w:val="-10"/>
                <w:sz w:val="16"/>
              </w:rPr>
              <w:t>y</w:t>
            </w:r>
          </w:p>
          <w:p>
            <w:pPr>
              <w:pStyle w:val="TableParagraph"/>
              <w:spacing w:line="364" w:lineRule="auto" w:before="97"/>
              <w:ind w:left="155" w:right="141" w:hanging="2"/>
              <w:jc w:val="center"/>
              <w:rPr>
                <w:sz w:val="16"/>
              </w:rPr>
            </w:pPr>
            <w:r>
              <w:rPr>
                <w:sz w:val="16"/>
              </w:rPr>
              <w:t>LA</w:t>
            </w:r>
            <w:r>
              <w:rPr>
                <w:spacing w:val="-9"/>
                <w:sz w:val="16"/>
              </w:rPr>
              <w:t> </w:t>
            </w:r>
            <w:r>
              <w:rPr>
                <w:sz w:val="16"/>
              </w:rPr>
              <w:t>5.5</w:t>
            </w:r>
            <w:r>
              <w:rPr>
                <w:spacing w:val="-2"/>
                <w:sz w:val="16"/>
              </w:rPr>
              <w:t> </w:t>
            </w:r>
            <w:r>
              <w:rPr>
                <w:sz w:val="16"/>
              </w:rPr>
              <w:t>Proyectos</w:t>
            </w:r>
            <w:r>
              <w:rPr>
                <w:spacing w:val="40"/>
                <w:sz w:val="16"/>
              </w:rPr>
              <w:t> </w:t>
            </w:r>
            <w:r>
              <w:rPr>
                <w:sz w:val="16"/>
              </w:rPr>
              <w:t>ejecutivos</w:t>
            </w:r>
            <w:r>
              <w:rPr>
                <w:spacing w:val="-8"/>
                <w:sz w:val="16"/>
              </w:rPr>
              <w:t> </w:t>
            </w:r>
            <w:r>
              <w:rPr>
                <w:sz w:val="16"/>
              </w:rPr>
              <w:t>de</w:t>
            </w:r>
            <w:r>
              <w:rPr>
                <w:spacing w:val="-7"/>
                <w:sz w:val="16"/>
              </w:rPr>
              <w:t> </w:t>
            </w:r>
            <w:r>
              <w:rPr>
                <w:sz w:val="16"/>
              </w:rPr>
              <w:t>obra</w:t>
            </w:r>
            <w:r>
              <w:rPr>
                <w:spacing w:val="40"/>
                <w:sz w:val="16"/>
              </w:rPr>
              <w:t> </w:t>
            </w:r>
            <w:r>
              <w:rPr>
                <w:sz w:val="16"/>
              </w:rPr>
              <w:t>pública</w:t>
            </w:r>
            <w:r>
              <w:rPr>
                <w:spacing w:val="-6"/>
                <w:sz w:val="16"/>
              </w:rPr>
              <w:t> </w:t>
            </w:r>
            <w:r>
              <w:rPr>
                <w:sz w:val="16"/>
              </w:rPr>
              <w:t>para</w:t>
            </w:r>
            <w:r>
              <w:rPr>
                <w:spacing w:val="-3"/>
                <w:sz w:val="16"/>
              </w:rPr>
              <w:t> </w:t>
            </w:r>
            <w:r>
              <w:rPr>
                <w:sz w:val="16"/>
              </w:rPr>
              <w:t>el</w:t>
            </w:r>
            <w:r>
              <w:rPr>
                <w:spacing w:val="40"/>
                <w:sz w:val="16"/>
              </w:rPr>
              <w:t> </w:t>
            </w:r>
            <w:r>
              <w:rPr>
                <w:spacing w:val="-6"/>
                <w:sz w:val="16"/>
              </w:rPr>
              <w:t>municipio</w:t>
            </w:r>
            <w:r>
              <w:rPr>
                <w:spacing w:val="-15"/>
                <w:sz w:val="16"/>
              </w:rPr>
              <w:t> </w:t>
            </w:r>
            <w:r>
              <w:rPr>
                <w:spacing w:val="-6"/>
                <w:sz w:val="16"/>
              </w:rPr>
              <w:t>de</w:t>
            </w:r>
            <w:r>
              <w:rPr>
                <w:spacing w:val="-13"/>
                <w:sz w:val="16"/>
              </w:rPr>
              <w:t> </w:t>
            </w:r>
            <w:r>
              <w:rPr>
                <w:spacing w:val="-6"/>
                <w:sz w:val="16"/>
              </w:rPr>
              <w:t>Puebla,</w:t>
            </w:r>
          </w:p>
          <w:p>
            <w:pPr>
              <w:pStyle w:val="TableParagraph"/>
              <w:spacing w:line="184" w:lineRule="exact"/>
              <w:ind w:left="59" w:right="49"/>
              <w:jc w:val="center"/>
              <w:rPr>
                <w:sz w:val="16"/>
              </w:rPr>
            </w:pPr>
            <w:r>
              <w:rPr>
                <w:spacing w:val="-2"/>
                <w:sz w:val="16"/>
              </w:rPr>
              <w:t>elaborados</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23"/>
              <w:rPr>
                <w:b/>
                <w:sz w:val="16"/>
              </w:rPr>
            </w:pPr>
          </w:p>
          <w:p>
            <w:pPr>
              <w:pStyle w:val="TableParagraph"/>
              <w:spacing w:line="364" w:lineRule="auto"/>
              <w:ind w:left="63" w:right="52"/>
              <w:jc w:val="center"/>
              <w:rPr>
                <w:sz w:val="16"/>
              </w:rPr>
            </w:pPr>
            <w:r>
              <w:rPr>
                <w:sz w:val="16"/>
              </w:rPr>
              <w:t>Porcentaje</w:t>
            </w:r>
            <w:r>
              <w:rPr>
                <w:spacing w:val="-13"/>
                <w:sz w:val="16"/>
              </w:rPr>
              <w:t> </w:t>
            </w:r>
            <w:r>
              <w:rPr>
                <w:sz w:val="16"/>
              </w:rPr>
              <w:t>de</w:t>
            </w:r>
            <w:r>
              <w:rPr>
                <w:spacing w:val="-13"/>
                <w:sz w:val="16"/>
              </w:rPr>
              <w:t> </w:t>
            </w:r>
            <w:r>
              <w:rPr>
                <w:sz w:val="16"/>
              </w:rPr>
              <w:t>proyectos</w:t>
            </w:r>
            <w:r>
              <w:rPr>
                <w:spacing w:val="40"/>
                <w:sz w:val="16"/>
              </w:rPr>
              <w:t> </w:t>
            </w:r>
            <w:r>
              <w:rPr>
                <w:spacing w:val="-6"/>
                <w:sz w:val="16"/>
              </w:rPr>
              <w:t>ejecutivos</w:t>
            </w:r>
            <w:r>
              <w:rPr>
                <w:spacing w:val="-14"/>
                <w:sz w:val="16"/>
              </w:rPr>
              <w:t> </w:t>
            </w:r>
            <w:r>
              <w:rPr>
                <w:spacing w:val="-6"/>
                <w:sz w:val="16"/>
              </w:rPr>
              <w:t>de</w:t>
            </w:r>
            <w:r>
              <w:rPr>
                <w:spacing w:val="-13"/>
                <w:sz w:val="16"/>
              </w:rPr>
              <w:t> </w:t>
            </w:r>
            <w:r>
              <w:rPr>
                <w:spacing w:val="-6"/>
                <w:sz w:val="16"/>
              </w:rPr>
              <w:t>obra</w:t>
            </w:r>
            <w:r>
              <w:rPr>
                <w:spacing w:val="-13"/>
                <w:sz w:val="16"/>
              </w:rPr>
              <w:t> </w:t>
            </w:r>
            <w:r>
              <w:rPr>
                <w:spacing w:val="-6"/>
                <w:sz w:val="16"/>
              </w:rPr>
              <w:t>pública</w:t>
            </w:r>
            <w:r>
              <w:rPr>
                <w:spacing w:val="40"/>
                <w:sz w:val="16"/>
              </w:rPr>
              <w:t> </w:t>
            </w:r>
            <w:r>
              <w:rPr>
                <w:spacing w:val="-2"/>
                <w:sz w:val="16"/>
              </w:rPr>
              <w:t>elaborados</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5"/>
              <w:rPr>
                <w:b/>
                <w:sz w:val="16"/>
              </w:rPr>
            </w:pPr>
          </w:p>
          <w:p>
            <w:pPr>
              <w:pStyle w:val="TableParagraph"/>
              <w:spacing w:line="364" w:lineRule="auto"/>
              <w:ind w:left="144" w:right="135" w:firstLine="2"/>
              <w:jc w:val="center"/>
              <w:rPr>
                <w:sz w:val="16"/>
              </w:rPr>
            </w:pPr>
            <w:r>
              <w:rPr>
                <w:spacing w:val="-6"/>
                <w:sz w:val="16"/>
              </w:rPr>
              <w:t>(Número</w:t>
            </w:r>
            <w:r>
              <w:rPr>
                <w:spacing w:val="-12"/>
                <w:sz w:val="16"/>
              </w:rPr>
              <w:t> </w:t>
            </w:r>
            <w:r>
              <w:rPr>
                <w:spacing w:val="-6"/>
                <w:sz w:val="16"/>
              </w:rPr>
              <w:t>de</w:t>
            </w:r>
            <w:r>
              <w:rPr>
                <w:spacing w:val="-13"/>
                <w:sz w:val="16"/>
              </w:rPr>
              <w:t> </w:t>
            </w:r>
            <w:r>
              <w:rPr>
                <w:spacing w:val="-6"/>
                <w:sz w:val="16"/>
              </w:rPr>
              <w:t>proyectos</w:t>
            </w:r>
            <w:r>
              <w:rPr>
                <w:spacing w:val="-9"/>
                <w:sz w:val="16"/>
              </w:rPr>
              <w:t> </w:t>
            </w:r>
            <w:r>
              <w:rPr>
                <w:spacing w:val="-6"/>
                <w:sz w:val="16"/>
              </w:rPr>
              <w:t>ejecutivos</w:t>
            </w:r>
            <w:r>
              <w:rPr>
                <w:spacing w:val="-11"/>
                <w:sz w:val="16"/>
              </w:rPr>
              <w:t> </w:t>
            </w:r>
            <w:r>
              <w:rPr>
                <w:spacing w:val="-6"/>
                <w:sz w:val="16"/>
              </w:rPr>
              <w:t>de</w:t>
            </w:r>
            <w:r>
              <w:rPr>
                <w:spacing w:val="40"/>
                <w:sz w:val="16"/>
              </w:rPr>
              <w:t> </w:t>
            </w:r>
            <w:r>
              <w:rPr>
                <w:spacing w:val="-2"/>
                <w:sz w:val="16"/>
              </w:rPr>
              <w:t>obra</w:t>
            </w:r>
            <w:r>
              <w:rPr>
                <w:spacing w:val="-6"/>
                <w:sz w:val="16"/>
              </w:rPr>
              <w:t> </w:t>
            </w:r>
            <w:r>
              <w:rPr>
                <w:spacing w:val="-2"/>
                <w:sz w:val="16"/>
              </w:rPr>
              <w:t>pública</w:t>
            </w:r>
            <w:r>
              <w:rPr>
                <w:spacing w:val="-4"/>
                <w:sz w:val="16"/>
              </w:rPr>
              <w:t> </w:t>
            </w:r>
            <w:r>
              <w:rPr>
                <w:spacing w:val="-2"/>
                <w:sz w:val="16"/>
              </w:rPr>
              <w:t>elaborados</w:t>
            </w:r>
            <w:r>
              <w:rPr>
                <w:spacing w:val="-8"/>
                <w:sz w:val="16"/>
              </w:rPr>
              <w:t> </w:t>
            </w:r>
            <w:r>
              <w:rPr>
                <w:spacing w:val="-2"/>
                <w:sz w:val="16"/>
              </w:rPr>
              <w:t>/</w:t>
            </w:r>
            <w:r>
              <w:rPr>
                <w:spacing w:val="-6"/>
                <w:sz w:val="16"/>
              </w:rPr>
              <w:t> </w:t>
            </w:r>
            <w:r>
              <w:rPr>
                <w:spacing w:val="-2"/>
                <w:sz w:val="16"/>
              </w:rPr>
              <w:t>Total</w:t>
            </w:r>
            <w:r>
              <w:rPr>
                <w:spacing w:val="-12"/>
                <w:sz w:val="16"/>
              </w:rPr>
              <w:t> </w:t>
            </w:r>
            <w:r>
              <w:rPr>
                <w:spacing w:val="-2"/>
                <w:sz w:val="16"/>
              </w:rPr>
              <w:t>de</w:t>
            </w:r>
            <w:r>
              <w:rPr>
                <w:spacing w:val="40"/>
                <w:sz w:val="16"/>
              </w:rPr>
              <w:t> </w:t>
            </w:r>
            <w:r>
              <w:rPr>
                <w:spacing w:val="-6"/>
                <w:sz w:val="16"/>
              </w:rPr>
              <w:t>proyectos</w:t>
            </w:r>
            <w:r>
              <w:rPr>
                <w:spacing w:val="-12"/>
                <w:sz w:val="16"/>
              </w:rPr>
              <w:t> </w:t>
            </w:r>
            <w:r>
              <w:rPr>
                <w:spacing w:val="-6"/>
                <w:sz w:val="16"/>
              </w:rPr>
              <w:t>ejecutivos</w:t>
            </w:r>
            <w:r>
              <w:rPr>
                <w:spacing w:val="-14"/>
                <w:sz w:val="16"/>
              </w:rPr>
              <w:t> </w:t>
            </w:r>
            <w:r>
              <w:rPr>
                <w:spacing w:val="-6"/>
                <w:sz w:val="16"/>
              </w:rPr>
              <w:t>de</w:t>
            </w:r>
            <w:r>
              <w:rPr>
                <w:spacing w:val="-13"/>
                <w:sz w:val="16"/>
              </w:rPr>
              <w:t> </w:t>
            </w:r>
            <w:r>
              <w:rPr>
                <w:spacing w:val="-6"/>
                <w:sz w:val="16"/>
              </w:rPr>
              <w:t>obra</w:t>
            </w:r>
            <w:r>
              <w:rPr>
                <w:spacing w:val="-13"/>
                <w:sz w:val="16"/>
              </w:rPr>
              <w:t> </w:t>
            </w:r>
            <w:r>
              <w:rPr>
                <w:spacing w:val="-6"/>
                <w:sz w:val="16"/>
              </w:rPr>
              <w:t>pública</w:t>
            </w:r>
            <w:r>
              <w:rPr>
                <w:spacing w:val="40"/>
                <w:sz w:val="16"/>
              </w:rPr>
              <w:t> </w:t>
            </w:r>
            <w:r>
              <w:rPr>
                <w:spacing w:val="-2"/>
                <w:sz w:val="16"/>
              </w:rPr>
              <w:t>programados)*100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7"/>
              <w:rPr>
                <w:b/>
                <w:sz w:val="16"/>
              </w:rPr>
            </w:pPr>
          </w:p>
          <w:p>
            <w:pPr>
              <w:pStyle w:val="TableParagraph"/>
              <w:ind w:left="5"/>
              <w:jc w:val="center"/>
              <w:rPr>
                <w:sz w:val="16"/>
              </w:rPr>
            </w:pPr>
            <w:r>
              <w:rPr>
                <w:spacing w:val="-10"/>
                <w:sz w:val="16"/>
              </w:rPr>
              <w:t>1</w:t>
            </w:r>
          </w:p>
        </w:tc>
      </w:tr>
      <w:tr>
        <w:trPr>
          <w:trHeight w:val="590" w:hRule="atLeast"/>
        </w:trPr>
        <w:tc>
          <w:tcPr>
            <w:tcW w:w="653" w:type="dxa"/>
          </w:tcPr>
          <w:p>
            <w:pPr>
              <w:pStyle w:val="TableParagraph"/>
              <w:spacing w:before="50"/>
              <w:rPr>
                <w:b/>
                <w:sz w:val="16"/>
              </w:rPr>
            </w:pPr>
          </w:p>
          <w:p>
            <w:pPr>
              <w:pStyle w:val="TableParagraph"/>
              <w:ind w:left="9"/>
              <w:jc w:val="center"/>
              <w:rPr>
                <w:sz w:val="16"/>
              </w:rPr>
            </w:pPr>
            <w:r>
              <w:rPr>
                <w:spacing w:val="-5"/>
                <w:sz w:val="16"/>
              </w:rPr>
              <w:t>05</w:t>
            </w:r>
          </w:p>
        </w:tc>
        <w:tc>
          <w:tcPr>
            <w:tcW w:w="1188" w:type="dxa"/>
          </w:tcPr>
          <w:p>
            <w:pPr>
              <w:pStyle w:val="TableParagraph"/>
              <w:spacing w:line="280" w:lineRule="atLeast"/>
              <w:ind w:left="69" w:right="318"/>
              <w:rPr>
                <w:sz w:val="16"/>
              </w:rPr>
            </w:pPr>
            <w:r>
              <w:rPr>
                <w:spacing w:val="-8"/>
                <w:sz w:val="16"/>
              </w:rPr>
              <w:t>Movilidad</w:t>
            </w:r>
            <w:r>
              <w:rPr>
                <w:spacing w:val="40"/>
                <w:sz w:val="16"/>
              </w:rPr>
              <w:t> </w:t>
            </w:r>
            <w:r>
              <w:rPr>
                <w:sz w:val="16"/>
              </w:rPr>
              <w:t>Segura</w:t>
            </w:r>
            <w:r>
              <w:rPr>
                <w:spacing w:val="-11"/>
                <w:sz w:val="16"/>
              </w:rPr>
              <w:t> </w:t>
            </w:r>
            <w:r>
              <w:rPr>
                <w:sz w:val="16"/>
              </w:rPr>
              <w:t>e</w:t>
            </w:r>
          </w:p>
        </w:tc>
        <w:tc>
          <w:tcPr>
            <w:tcW w:w="1549" w:type="dxa"/>
          </w:tcPr>
          <w:p>
            <w:pPr>
              <w:pStyle w:val="TableParagraph"/>
              <w:spacing w:before="95"/>
              <w:ind w:left="150"/>
              <w:rPr>
                <w:sz w:val="16"/>
              </w:rPr>
            </w:pPr>
            <w:r>
              <w:rPr>
                <w:spacing w:val="-6"/>
                <w:sz w:val="16"/>
              </w:rPr>
              <w:t>LA</w:t>
            </w:r>
            <w:r>
              <w:rPr>
                <w:spacing w:val="-11"/>
                <w:sz w:val="16"/>
              </w:rPr>
              <w:t> </w:t>
            </w:r>
            <w:r>
              <w:rPr>
                <w:spacing w:val="-6"/>
                <w:sz w:val="16"/>
              </w:rPr>
              <w:t>1.5, LA</w:t>
            </w:r>
            <w:r>
              <w:rPr>
                <w:spacing w:val="-11"/>
                <w:sz w:val="16"/>
              </w:rPr>
              <w:t> </w:t>
            </w:r>
            <w:r>
              <w:rPr>
                <w:spacing w:val="-6"/>
                <w:sz w:val="16"/>
              </w:rPr>
              <w:t>1.10, LA</w:t>
            </w:r>
          </w:p>
          <w:p>
            <w:pPr>
              <w:pStyle w:val="TableParagraph"/>
              <w:spacing w:before="95"/>
              <w:ind w:left="121"/>
              <w:rPr>
                <w:sz w:val="16"/>
              </w:rPr>
            </w:pPr>
            <w:r>
              <w:rPr>
                <w:spacing w:val="-6"/>
                <w:sz w:val="16"/>
              </w:rPr>
              <w:t>1.11,</w:t>
            </w:r>
            <w:r>
              <w:rPr>
                <w:spacing w:val="-7"/>
                <w:sz w:val="16"/>
              </w:rPr>
              <w:t> </w:t>
            </w:r>
            <w:r>
              <w:rPr>
                <w:spacing w:val="-6"/>
                <w:sz w:val="16"/>
              </w:rPr>
              <w:t>LA</w:t>
            </w:r>
            <w:r>
              <w:rPr>
                <w:spacing w:val="-11"/>
                <w:sz w:val="16"/>
              </w:rPr>
              <w:t> </w:t>
            </w:r>
            <w:r>
              <w:rPr>
                <w:spacing w:val="-6"/>
                <w:sz w:val="16"/>
              </w:rPr>
              <w:t>5.4</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5.5</w:t>
            </w:r>
          </w:p>
        </w:tc>
        <w:tc>
          <w:tcPr>
            <w:tcW w:w="1854" w:type="dxa"/>
          </w:tcPr>
          <w:p>
            <w:pPr>
              <w:pStyle w:val="TableParagraph"/>
              <w:spacing w:line="280" w:lineRule="atLeast"/>
              <w:ind w:left="99" w:firstLine="429"/>
              <w:rPr>
                <w:sz w:val="16"/>
              </w:rPr>
            </w:pPr>
            <w:r>
              <w:rPr>
                <w:sz w:val="16"/>
              </w:rPr>
              <w:t>Porcentaje</w:t>
            </w:r>
            <w:r>
              <w:rPr>
                <w:spacing w:val="-13"/>
                <w:sz w:val="16"/>
              </w:rPr>
              <w:t> </w:t>
            </w:r>
            <w:r>
              <w:rPr>
                <w:sz w:val="16"/>
              </w:rPr>
              <w:t>de</w:t>
            </w:r>
            <w:r>
              <w:rPr>
                <w:spacing w:val="40"/>
                <w:sz w:val="16"/>
              </w:rPr>
              <w:t> </w:t>
            </w:r>
            <w:r>
              <w:rPr>
                <w:spacing w:val="-6"/>
                <w:sz w:val="16"/>
              </w:rPr>
              <w:t>procedimientos</w:t>
            </w:r>
            <w:r>
              <w:rPr>
                <w:spacing w:val="-14"/>
                <w:sz w:val="16"/>
              </w:rPr>
              <w:t> </w:t>
            </w:r>
            <w:r>
              <w:rPr>
                <w:spacing w:val="-6"/>
                <w:sz w:val="16"/>
              </w:rPr>
              <w:t>de</w:t>
            </w:r>
            <w:r>
              <w:rPr>
                <w:spacing w:val="-13"/>
                <w:sz w:val="16"/>
              </w:rPr>
              <w:t> </w:t>
            </w:r>
            <w:r>
              <w:rPr>
                <w:spacing w:val="-6"/>
                <w:sz w:val="16"/>
              </w:rPr>
              <w:t>licitación</w:t>
            </w:r>
          </w:p>
        </w:tc>
        <w:tc>
          <w:tcPr>
            <w:tcW w:w="2418" w:type="dxa"/>
          </w:tcPr>
          <w:p>
            <w:pPr>
              <w:pStyle w:val="TableParagraph"/>
              <w:spacing w:line="280" w:lineRule="atLeast"/>
              <w:ind w:left="199" w:firstLine="96"/>
              <w:rPr>
                <w:sz w:val="16"/>
              </w:rPr>
            </w:pPr>
            <w:r>
              <w:rPr>
                <w:spacing w:val="-2"/>
                <w:sz w:val="16"/>
              </w:rPr>
              <w:t>(Número</w:t>
            </w:r>
            <w:r>
              <w:rPr>
                <w:spacing w:val="-15"/>
                <w:sz w:val="16"/>
              </w:rPr>
              <w:t> </w:t>
            </w:r>
            <w:r>
              <w:rPr>
                <w:spacing w:val="-2"/>
                <w:sz w:val="16"/>
              </w:rPr>
              <w:t>de</w:t>
            </w:r>
            <w:r>
              <w:rPr>
                <w:spacing w:val="-16"/>
                <w:sz w:val="16"/>
              </w:rPr>
              <w:t> </w:t>
            </w:r>
            <w:r>
              <w:rPr>
                <w:spacing w:val="-2"/>
                <w:sz w:val="16"/>
              </w:rPr>
              <w:t>procedimientos</w:t>
            </w:r>
            <w:r>
              <w:rPr>
                <w:spacing w:val="-12"/>
                <w:sz w:val="16"/>
              </w:rPr>
              <w:t> </w:t>
            </w:r>
            <w:r>
              <w:rPr>
                <w:spacing w:val="-2"/>
                <w:sz w:val="16"/>
              </w:rPr>
              <w:t>de</w:t>
            </w:r>
            <w:r>
              <w:rPr>
                <w:spacing w:val="40"/>
                <w:sz w:val="16"/>
              </w:rPr>
              <w:t> </w:t>
            </w:r>
            <w:r>
              <w:rPr>
                <w:spacing w:val="-6"/>
                <w:sz w:val="16"/>
              </w:rPr>
              <w:t>licitación</w:t>
            </w:r>
            <w:r>
              <w:rPr>
                <w:spacing w:val="-10"/>
                <w:sz w:val="16"/>
              </w:rPr>
              <w:t> </w:t>
            </w:r>
            <w:r>
              <w:rPr>
                <w:spacing w:val="-6"/>
                <w:sz w:val="16"/>
              </w:rPr>
              <w:t>y</w:t>
            </w:r>
            <w:r>
              <w:rPr>
                <w:spacing w:val="-15"/>
                <w:sz w:val="16"/>
              </w:rPr>
              <w:t> </w:t>
            </w:r>
            <w:r>
              <w:rPr>
                <w:spacing w:val="-6"/>
                <w:sz w:val="16"/>
              </w:rPr>
              <w:t>adjudicaciones</w:t>
            </w:r>
            <w:r>
              <w:rPr>
                <w:spacing w:val="-12"/>
                <w:sz w:val="16"/>
              </w:rPr>
              <w:t> </w:t>
            </w:r>
            <w:r>
              <w:rPr>
                <w:spacing w:val="-6"/>
                <w:sz w:val="16"/>
              </w:rPr>
              <w:t>de</w:t>
            </w:r>
            <w:r>
              <w:rPr>
                <w:spacing w:val="-13"/>
                <w:sz w:val="16"/>
              </w:rPr>
              <w:t> </w:t>
            </w:r>
            <w:r>
              <w:rPr>
                <w:spacing w:val="-6"/>
                <w:sz w:val="16"/>
              </w:rPr>
              <w:t>obra</w:t>
            </w:r>
          </w:p>
        </w:tc>
        <w:tc>
          <w:tcPr>
            <w:tcW w:w="994" w:type="dxa"/>
          </w:tcPr>
          <w:p>
            <w:pPr>
              <w:pStyle w:val="TableParagraph"/>
              <w:rPr>
                <w:sz w:val="16"/>
              </w:rPr>
            </w:pPr>
          </w:p>
        </w:tc>
        <w:tc>
          <w:tcPr>
            <w:tcW w:w="670" w:type="dxa"/>
          </w:tcPr>
          <w:p>
            <w:pPr>
              <w:pStyle w:val="TableParagraph"/>
              <w:spacing w:before="50"/>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54" name="Group 254"/>
                <wp:cNvGraphicFramePr>
                  <a:graphicFrameLocks/>
                </wp:cNvGraphicFramePr>
                <a:graphic>
                  <a:graphicData uri="http://schemas.microsoft.com/office/word/2010/wordprocessingGroup">
                    <wpg:wgp>
                      <wpg:cNvPr id="254" name="Group 254"/>
                      <wpg:cNvGrpSpPr/>
                      <wpg:grpSpPr>
                        <a:xfrm>
                          <a:off x="0" y="0"/>
                          <a:ext cx="5965190" cy="26034"/>
                          <a:chExt cx="5965190" cy="26034"/>
                        </a:xfrm>
                      </wpg:grpSpPr>
                      <wps:wsp>
                        <wps:cNvPr id="255" name="Graphic 255"/>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57"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tcBorders>
              <w:bottom w:val="nil"/>
            </w:tcBorders>
            <w:shd w:val="clear" w:color="auto" w:fill="41504D"/>
          </w:tcPr>
          <w:p>
            <w:pPr>
              <w:pStyle w:val="TableParagraph"/>
              <w:rPr>
                <w:sz w:val="16"/>
              </w:rPr>
            </w:pP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4"/>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5"/>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tcBorders>
              <w:top w:val="nil"/>
              <w:left w:val="nil"/>
              <w:right w:val="nil"/>
            </w:tcBorders>
            <w:shd w:val="clear" w:color="auto" w:fill="41504D"/>
          </w:tcPr>
          <w:p>
            <w:pPr>
              <w:pStyle w:val="TableParagraph"/>
              <w:spacing w:line="118" w:lineRule="exact"/>
              <w:ind w:left="343"/>
              <w:rPr>
                <w:b/>
                <w:sz w:val="16"/>
              </w:rPr>
            </w:pPr>
            <w:r>
              <w:rPr>
                <w:b/>
                <w:color w:val="FFFFFF"/>
                <w:spacing w:val="-2"/>
                <w:sz w:val="16"/>
              </w:rPr>
              <w:t>Componentes</w:t>
            </w: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8" w:right="2"/>
              <w:jc w:val="center"/>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1710" w:hRule="atLeast"/>
        </w:trPr>
        <w:tc>
          <w:tcPr>
            <w:tcW w:w="653" w:type="dxa"/>
          </w:tcPr>
          <w:p>
            <w:pPr>
              <w:pStyle w:val="TableParagraph"/>
              <w:rPr>
                <w:sz w:val="16"/>
              </w:rPr>
            </w:pPr>
          </w:p>
        </w:tc>
        <w:tc>
          <w:tcPr>
            <w:tcW w:w="1188" w:type="dxa"/>
          </w:tcPr>
          <w:p>
            <w:pPr>
              <w:pStyle w:val="TableParagraph"/>
              <w:spacing w:line="362" w:lineRule="auto" w:before="95"/>
              <w:ind w:left="69"/>
              <w:rPr>
                <w:sz w:val="16"/>
              </w:rPr>
            </w:pPr>
            <w:r>
              <w:rPr>
                <w:spacing w:val="-8"/>
                <w:sz w:val="16"/>
              </w:rPr>
              <w:t>Infraestructura</w:t>
            </w:r>
            <w:r>
              <w:rPr>
                <w:spacing w:val="40"/>
                <w:sz w:val="16"/>
              </w:rPr>
              <w:t> </w:t>
            </w:r>
            <w:r>
              <w:rPr>
                <w:spacing w:val="-2"/>
                <w:sz w:val="16"/>
              </w:rPr>
              <w:t>Resiliente</w:t>
            </w:r>
          </w:p>
        </w:tc>
        <w:tc>
          <w:tcPr>
            <w:tcW w:w="1549" w:type="dxa"/>
          </w:tcPr>
          <w:p>
            <w:pPr>
              <w:pStyle w:val="TableParagraph"/>
              <w:spacing w:line="364" w:lineRule="auto" w:before="95"/>
              <w:ind w:left="95" w:right="83"/>
              <w:jc w:val="center"/>
              <w:rPr>
                <w:sz w:val="16"/>
              </w:rPr>
            </w:pPr>
            <w:r>
              <w:rPr>
                <w:spacing w:val="-6"/>
                <w:sz w:val="16"/>
              </w:rPr>
              <w:t>Gestión</w:t>
            </w:r>
            <w:r>
              <w:rPr>
                <w:spacing w:val="-13"/>
                <w:sz w:val="16"/>
              </w:rPr>
              <w:t> </w:t>
            </w:r>
            <w:r>
              <w:rPr>
                <w:spacing w:val="-6"/>
                <w:sz w:val="16"/>
              </w:rPr>
              <w:t>integral</w:t>
            </w:r>
            <w:r>
              <w:rPr>
                <w:spacing w:val="-16"/>
                <w:sz w:val="16"/>
              </w:rPr>
              <w:t> </w:t>
            </w:r>
            <w:r>
              <w:rPr>
                <w:spacing w:val="-6"/>
                <w:sz w:val="16"/>
              </w:rPr>
              <w:t>para</w:t>
            </w:r>
            <w:r>
              <w:rPr>
                <w:spacing w:val="-11"/>
                <w:sz w:val="16"/>
              </w:rPr>
              <w:t> </w:t>
            </w:r>
            <w:r>
              <w:rPr>
                <w:spacing w:val="-6"/>
                <w:sz w:val="16"/>
              </w:rPr>
              <w:t>la</w:t>
            </w:r>
            <w:r>
              <w:rPr>
                <w:spacing w:val="40"/>
                <w:sz w:val="16"/>
              </w:rPr>
              <w:t> </w:t>
            </w:r>
            <w:r>
              <w:rPr>
                <w:sz w:val="16"/>
              </w:rPr>
              <w:t>formalización</w:t>
            </w:r>
            <w:r>
              <w:rPr>
                <w:spacing w:val="-13"/>
                <w:sz w:val="16"/>
              </w:rPr>
              <w:t> </w:t>
            </w:r>
            <w:r>
              <w:rPr>
                <w:sz w:val="16"/>
              </w:rPr>
              <w:t>de</w:t>
            </w:r>
            <w:r>
              <w:rPr>
                <w:spacing w:val="40"/>
                <w:sz w:val="16"/>
              </w:rPr>
              <w:t> </w:t>
            </w:r>
            <w:r>
              <w:rPr>
                <w:sz w:val="16"/>
              </w:rPr>
              <w:t>adjudicaciones</w:t>
            </w:r>
            <w:r>
              <w:rPr>
                <w:spacing w:val="-12"/>
                <w:sz w:val="16"/>
              </w:rPr>
              <w:t> </w:t>
            </w:r>
            <w:r>
              <w:rPr>
                <w:sz w:val="16"/>
              </w:rPr>
              <w:t>en</w:t>
            </w:r>
            <w:r>
              <w:rPr>
                <w:spacing w:val="40"/>
                <w:sz w:val="16"/>
              </w:rPr>
              <w:t> </w:t>
            </w:r>
            <w:r>
              <w:rPr>
                <w:spacing w:val="-6"/>
                <w:sz w:val="16"/>
              </w:rPr>
              <w:t>materia</w:t>
            </w:r>
            <w:r>
              <w:rPr>
                <w:spacing w:val="-11"/>
                <w:sz w:val="16"/>
              </w:rPr>
              <w:t> </w:t>
            </w:r>
            <w:r>
              <w:rPr>
                <w:spacing w:val="-6"/>
                <w:sz w:val="16"/>
              </w:rPr>
              <w:t>de</w:t>
            </w:r>
            <w:r>
              <w:rPr>
                <w:spacing w:val="-13"/>
                <w:sz w:val="16"/>
              </w:rPr>
              <w:t> </w:t>
            </w:r>
            <w:r>
              <w:rPr>
                <w:spacing w:val="-6"/>
                <w:sz w:val="16"/>
              </w:rPr>
              <w:t>movilidad</w:t>
            </w:r>
            <w:r>
              <w:rPr>
                <w:spacing w:val="-10"/>
                <w:sz w:val="16"/>
              </w:rPr>
              <w:t> </w:t>
            </w:r>
            <w:r>
              <w:rPr>
                <w:spacing w:val="-6"/>
                <w:sz w:val="16"/>
              </w:rPr>
              <w:t>e</w:t>
            </w:r>
            <w:r>
              <w:rPr>
                <w:spacing w:val="40"/>
                <w:sz w:val="16"/>
              </w:rPr>
              <w:t> </w:t>
            </w:r>
            <w:r>
              <w:rPr>
                <w:spacing w:val="-2"/>
                <w:sz w:val="16"/>
              </w:rPr>
              <w:t>infraestructura,</w:t>
            </w:r>
          </w:p>
          <w:p>
            <w:pPr>
              <w:pStyle w:val="TableParagraph"/>
              <w:spacing w:before="1"/>
              <w:ind w:left="59" w:right="48"/>
              <w:jc w:val="center"/>
              <w:rPr>
                <w:sz w:val="16"/>
              </w:rPr>
            </w:pPr>
            <w:r>
              <w:rPr>
                <w:spacing w:val="-2"/>
                <w:sz w:val="16"/>
              </w:rPr>
              <w:t>realizada</w:t>
            </w:r>
          </w:p>
        </w:tc>
        <w:tc>
          <w:tcPr>
            <w:tcW w:w="1854" w:type="dxa"/>
          </w:tcPr>
          <w:p>
            <w:pPr>
              <w:pStyle w:val="TableParagraph"/>
              <w:spacing w:line="362" w:lineRule="auto" w:before="95"/>
              <w:ind w:left="399" w:hanging="195"/>
              <w:rPr>
                <w:sz w:val="16"/>
              </w:rPr>
            </w:pPr>
            <w:r>
              <w:rPr>
                <w:spacing w:val="-6"/>
                <w:sz w:val="16"/>
              </w:rPr>
              <w:t>y</w:t>
            </w:r>
            <w:r>
              <w:rPr>
                <w:spacing w:val="-15"/>
                <w:sz w:val="16"/>
              </w:rPr>
              <w:t> </w:t>
            </w:r>
            <w:r>
              <w:rPr>
                <w:spacing w:val="-6"/>
                <w:sz w:val="16"/>
              </w:rPr>
              <w:t>adjudicaciones</w:t>
            </w:r>
            <w:r>
              <w:rPr>
                <w:spacing w:val="-12"/>
                <w:sz w:val="16"/>
              </w:rPr>
              <w:t> </w:t>
            </w:r>
            <w:r>
              <w:rPr>
                <w:spacing w:val="-6"/>
                <w:sz w:val="16"/>
              </w:rPr>
              <w:t>en</w:t>
            </w:r>
            <w:r>
              <w:rPr>
                <w:spacing w:val="-10"/>
                <w:sz w:val="16"/>
              </w:rPr>
              <w:t> </w:t>
            </w:r>
            <w:r>
              <w:rPr>
                <w:spacing w:val="-6"/>
                <w:sz w:val="16"/>
              </w:rPr>
              <w:t>obra</w:t>
            </w:r>
            <w:r>
              <w:rPr>
                <w:spacing w:val="40"/>
                <w:sz w:val="16"/>
              </w:rPr>
              <w:t> </w:t>
            </w:r>
            <w:r>
              <w:rPr>
                <w:sz w:val="16"/>
              </w:rPr>
              <w:t>pública</w:t>
            </w:r>
            <w:r>
              <w:rPr>
                <w:spacing w:val="-11"/>
                <w:sz w:val="16"/>
              </w:rPr>
              <w:t> </w:t>
            </w:r>
            <w:r>
              <w:rPr>
                <w:sz w:val="16"/>
              </w:rPr>
              <w:t>realizados</w:t>
            </w:r>
          </w:p>
        </w:tc>
        <w:tc>
          <w:tcPr>
            <w:tcW w:w="2418" w:type="dxa"/>
          </w:tcPr>
          <w:p>
            <w:pPr>
              <w:pStyle w:val="TableParagraph"/>
              <w:spacing w:line="364" w:lineRule="auto" w:before="95"/>
              <w:ind w:left="307" w:right="295" w:firstLine="2"/>
              <w:jc w:val="center"/>
              <w:rPr>
                <w:sz w:val="16"/>
              </w:rPr>
            </w:pPr>
            <w:r>
              <w:rPr>
                <w:sz w:val="16"/>
              </w:rPr>
              <w:t>pública</w:t>
            </w:r>
            <w:r>
              <w:rPr>
                <w:spacing w:val="-11"/>
                <w:sz w:val="16"/>
              </w:rPr>
              <w:t> </w:t>
            </w:r>
            <w:r>
              <w:rPr>
                <w:sz w:val="16"/>
              </w:rPr>
              <w:t>realizados</w:t>
            </w:r>
            <w:r>
              <w:rPr>
                <w:spacing w:val="-14"/>
                <w:sz w:val="16"/>
              </w:rPr>
              <w:t> </w:t>
            </w:r>
            <w:r>
              <w:rPr>
                <w:sz w:val="16"/>
              </w:rPr>
              <w:t>/</w:t>
            </w:r>
            <w:r>
              <w:rPr>
                <w:spacing w:val="-11"/>
                <w:sz w:val="16"/>
              </w:rPr>
              <w:t> </w:t>
            </w:r>
            <w:r>
              <w:rPr>
                <w:sz w:val="16"/>
              </w:rPr>
              <w:t>Total</w:t>
            </w:r>
            <w:r>
              <w:rPr>
                <w:spacing w:val="-16"/>
                <w:sz w:val="16"/>
              </w:rPr>
              <w:t> </w:t>
            </w:r>
            <w:r>
              <w:rPr>
                <w:sz w:val="16"/>
              </w:rPr>
              <w:t>de</w:t>
            </w:r>
            <w:r>
              <w:rPr>
                <w:spacing w:val="40"/>
                <w:sz w:val="16"/>
              </w:rPr>
              <w:t> </w:t>
            </w:r>
            <w:r>
              <w:rPr>
                <w:spacing w:val="-4"/>
                <w:sz w:val="16"/>
              </w:rPr>
              <w:t>procedimientos</w:t>
            </w:r>
            <w:r>
              <w:rPr>
                <w:spacing w:val="-16"/>
                <w:sz w:val="16"/>
              </w:rPr>
              <w:t> </w:t>
            </w:r>
            <w:r>
              <w:rPr>
                <w:spacing w:val="-4"/>
                <w:sz w:val="16"/>
              </w:rPr>
              <w:t>de</w:t>
            </w:r>
            <w:r>
              <w:rPr>
                <w:spacing w:val="-13"/>
                <w:sz w:val="16"/>
              </w:rPr>
              <w:t> </w:t>
            </w:r>
            <w:r>
              <w:rPr>
                <w:spacing w:val="-4"/>
                <w:sz w:val="16"/>
              </w:rPr>
              <w:t>licitación</w:t>
            </w:r>
            <w:r>
              <w:rPr>
                <w:spacing w:val="-10"/>
                <w:sz w:val="16"/>
              </w:rPr>
              <w:t> </w:t>
            </w:r>
            <w:r>
              <w:rPr>
                <w:spacing w:val="-4"/>
                <w:sz w:val="16"/>
              </w:rPr>
              <w:t>y</w:t>
            </w:r>
            <w:r>
              <w:rPr>
                <w:spacing w:val="40"/>
                <w:sz w:val="16"/>
              </w:rPr>
              <w:t> </w:t>
            </w:r>
            <w:r>
              <w:rPr>
                <w:spacing w:val="-6"/>
                <w:sz w:val="16"/>
              </w:rPr>
              <w:t>adjudicaciones</w:t>
            </w:r>
            <w:r>
              <w:rPr>
                <w:spacing w:val="-14"/>
                <w:sz w:val="16"/>
              </w:rPr>
              <w:t> </w:t>
            </w:r>
            <w:r>
              <w:rPr>
                <w:spacing w:val="-6"/>
                <w:sz w:val="16"/>
              </w:rPr>
              <w:t>de</w:t>
            </w:r>
            <w:r>
              <w:rPr>
                <w:spacing w:val="-13"/>
                <w:sz w:val="16"/>
              </w:rPr>
              <w:t> </w:t>
            </w:r>
            <w:r>
              <w:rPr>
                <w:spacing w:val="-6"/>
                <w:sz w:val="16"/>
              </w:rPr>
              <w:t>obra</w:t>
            </w:r>
            <w:r>
              <w:rPr>
                <w:spacing w:val="-13"/>
                <w:sz w:val="16"/>
              </w:rPr>
              <w:t> </w:t>
            </w:r>
            <w:r>
              <w:rPr>
                <w:spacing w:val="-6"/>
                <w:sz w:val="16"/>
              </w:rPr>
              <w:t>pública</w:t>
            </w:r>
            <w:r>
              <w:rPr>
                <w:spacing w:val="40"/>
                <w:sz w:val="16"/>
              </w:rPr>
              <w:t> </w:t>
            </w:r>
            <w:r>
              <w:rPr>
                <w:spacing w:val="-2"/>
                <w:sz w:val="16"/>
              </w:rPr>
              <w:t>programados)*100</w:t>
            </w:r>
          </w:p>
        </w:tc>
        <w:tc>
          <w:tcPr>
            <w:tcW w:w="994" w:type="dxa"/>
          </w:tcPr>
          <w:p>
            <w:pPr>
              <w:pStyle w:val="TableParagraph"/>
              <w:rPr>
                <w:sz w:val="16"/>
              </w:rPr>
            </w:pPr>
          </w:p>
        </w:tc>
        <w:tc>
          <w:tcPr>
            <w:tcW w:w="670" w:type="dxa"/>
          </w:tcPr>
          <w:p>
            <w:pPr>
              <w:pStyle w:val="TableParagraph"/>
              <w:rPr>
                <w:sz w:val="16"/>
              </w:rPr>
            </w:pPr>
          </w:p>
        </w:tc>
      </w:tr>
      <w:tr>
        <w:trPr>
          <w:trHeight w:val="2033"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39"/>
              <w:rPr>
                <w:b/>
                <w:sz w:val="16"/>
              </w:rPr>
            </w:pPr>
          </w:p>
          <w:p>
            <w:pPr>
              <w:pStyle w:val="TableParagraph"/>
              <w:ind w:left="9"/>
              <w:jc w:val="center"/>
              <w:rPr>
                <w:sz w:val="16"/>
              </w:rPr>
            </w:pPr>
            <w:r>
              <w:rPr>
                <w:spacing w:val="-5"/>
                <w:sz w:val="16"/>
              </w:rPr>
              <w:t>05</w:t>
            </w:r>
          </w:p>
        </w:tc>
        <w:tc>
          <w:tcPr>
            <w:tcW w:w="1188" w:type="dxa"/>
          </w:tcPr>
          <w:p>
            <w:pPr>
              <w:pStyle w:val="TableParagraph"/>
              <w:rPr>
                <w:b/>
                <w:sz w:val="16"/>
              </w:rPr>
            </w:pPr>
          </w:p>
          <w:p>
            <w:pPr>
              <w:pStyle w:val="TableParagraph"/>
              <w:spacing w:before="161"/>
              <w:rPr>
                <w:b/>
                <w:sz w:val="16"/>
              </w:rPr>
            </w:pPr>
          </w:p>
          <w:p>
            <w:pPr>
              <w:pStyle w:val="TableParagraph"/>
              <w:spacing w:line="372" w:lineRule="auto"/>
              <w:ind w:left="69" w:right="133"/>
              <w:rPr>
                <w:sz w:val="16"/>
              </w:rPr>
            </w:pPr>
            <w:r>
              <w:rPr>
                <w:spacing w:val="-2"/>
                <w:sz w:val="16"/>
              </w:rPr>
              <w:t>Movilidad</w:t>
            </w:r>
            <w:r>
              <w:rPr>
                <w:spacing w:val="40"/>
                <w:sz w:val="16"/>
              </w:rPr>
              <w:t> </w:t>
            </w:r>
            <w:r>
              <w:rPr>
                <w:sz w:val="16"/>
              </w:rPr>
              <w:t>Segura</w:t>
            </w:r>
            <w:r>
              <w:rPr>
                <w:spacing w:val="-11"/>
                <w:sz w:val="16"/>
              </w:rPr>
              <w:t> </w:t>
            </w:r>
            <w:r>
              <w:rPr>
                <w:sz w:val="16"/>
              </w:rPr>
              <w:t>e</w:t>
            </w:r>
            <w:r>
              <w:rPr>
                <w:spacing w:val="40"/>
                <w:sz w:val="16"/>
              </w:rPr>
              <w:t> </w:t>
            </w:r>
            <w:r>
              <w:rPr>
                <w:spacing w:val="-8"/>
                <w:sz w:val="16"/>
              </w:rPr>
              <w:t>Infraestructura</w:t>
            </w:r>
            <w:r>
              <w:rPr>
                <w:spacing w:val="40"/>
                <w:sz w:val="16"/>
              </w:rPr>
              <w:t> </w:t>
            </w:r>
            <w:r>
              <w:rPr>
                <w:spacing w:val="-2"/>
                <w:sz w:val="16"/>
              </w:rPr>
              <w:t>Resiliente</w:t>
            </w:r>
          </w:p>
        </w:tc>
        <w:tc>
          <w:tcPr>
            <w:tcW w:w="1549" w:type="dxa"/>
          </w:tcPr>
          <w:p>
            <w:pPr>
              <w:pStyle w:val="TableParagraph"/>
              <w:spacing w:before="100"/>
              <w:ind w:left="187"/>
              <w:rPr>
                <w:sz w:val="16"/>
              </w:rPr>
            </w:pPr>
            <w:r>
              <w:rPr>
                <w:spacing w:val="-6"/>
                <w:sz w:val="16"/>
              </w:rPr>
              <w:t>LA</w:t>
            </w:r>
            <w:r>
              <w:rPr>
                <w:spacing w:val="-11"/>
                <w:sz w:val="16"/>
              </w:rPr>
              <w:t> </w:t>
            </w:r>
            <w:r>
              <w:rPr>
                <w:spacing w:val="-6"/>
                <w:sz w:val="16"/>
              </w:rPr>
              <w:t>1.2,</w:t>
            </w:r>
            <w:r>
              <w:rPr>
                <w:spacing w:val="-7"/>
                <w:sz w:val="16"/>
              </w:rPr>
              <w:t> </w:t>
            </w:r>
            <w:r>
              <w:rPr>
                <w:spacing w:val="-6"/>
                <w:sz w:val="16"/>
              </w:rPr>
              <w:t>LA</w:t>
            </w:r>
            <w:r>
              <w:rPr>
                <w:spacing w:val="-11"/>
                <w:sz w:val="16"/>
              </w:rPr>
              <w:t> </w:t>
            </w:r>
            <w:r>
              <w:rPr>
                <w:spacing w:val="-6"/>
                <w:sz w:val="16"/>
              </w:rPr>
              <w:t>2.2,</w:t>
            </w:r>
            <w:r>
              <w:rPr>
                <w:spacing w:val="-3"/>
                <w:sz w:val="16"/>
              </w:rPr>
              <w:t> </w:t>
            </w:r>
            <w:r>
              <w:rPr>
                <w:spacing w:val="-6"/>
                <w:sz w:val="16"/>
              </w:rPr>
              <w:t>LA</w:t>
            </w:r>
          </w:p>
          <w:p>
            <w:pPr>
              <w:pStyle w:val="TableParagraph"/>
              <w:spacing w:before="101"/>
              <w:ind w:left="179"/>
              <w:rPr>
                <w:sz w:val="16"/>
              </w:rPr>
            </w:pPr>
            <w:r>
              <w:rPr>
                <w:spacing w:val="-6"/>
                <w:sz w:val="16"/>
              </w:rPr>
              <w:t>3.2,</w:t>
            </w:r>
            <w:r>
              <w:rPr>
                <w:spacing w:val="-8"/>
                <w:sz w:val="16"/>
              </w:rPr>
              <w:t> </w:t>
            </w:r>
            <w:r>
              <w:rPr>
                <w:spacing w:val="-6"/>
                <w:sz w:val="16"/>
              </w:rPr>
              <w:t>LA</w:t>
            </w:r>
            <w:r>
              <w:rPr>
                <w:spacing w:val="-12"/>
                <w:sz w:val="16"/>
              </w:rPr>
              <w:t> </w:t>
            </w:r>
            <w:r>
              <w:rPr>
                <w:spacing w:val="-6"/>
                <w:sz w:val="16"/>
              </w:rPr>
              <w:t>3.4,</w:t>
            </w:r>
            <w:r>
              <w:rPr>
                <w:spacing w:val="-5"/>
                <w:sz w:val="16"/>
              </w:rPr>
              <w:t> </w:t>
            </w:r>
            <w:r>
              <w:rPr>
                <w:spacing w:val="-6"/>
                <w:sz w:val="16"/>
              </w:rPr>
              <w:t>LA</w:t>
            </w:r>
            <w:r>
              <w:rPr>
                <w:spacing w:val="-11"/>
                <w:sz w:val="16"/>
              </w:rPr>
              <w:t> </w:t>
            </w:r>
            <w:r>
              <w:rPr>
                <w:spacing w:val="-6"/>
                <w:sz w:val="16"/>
              </w:rPr>
              <w:t>3.5,</w:t>
            </w:r>
          </w:p>
          <w:p>
            <w:pPr>
              <w:pStyle w:val="TableParagraph"/>
              <w:spacing w:before="104"/>
              <w:ind w:left="187"/>
              <w:rPr>
                <w:sz w:val="16"/>
              </w:rPr>
            </w:pPr>
            <w:r>
              <w:rPr>
                <w:spacing w:val="-6"/>
                <w:sz w:val="16"/>
              </w:rPr>
              <w:t>LA</w:t>
            </w:r>
            <w:r>
              <w:rPr>
                <w:spacing w:val="-11"/>
                <w:sz w:val="16"/>
              </w:rPr>
              <w:t> </w:t>
            </w:r>
            <w:r>
              <w:rPr>
                <w:spacing w:val="-6"/>
                <w:sz w:val="16"/>
              </w:rPr>
              <w:t>3.7,</w:t>
            </w:r>
            <w:r>
              <w:rPr>
                <w:spacing w:val="-7"/>
                <w:sz w:val="16"/>
              </w:rPr>
              <w:t> </w:t>
            </w:r>
            <w:r>
              <w:rPr>
                <w:spacing w:val="-6"/>
                <w:sz w:val="16"/>
              </w:rPr>
              <w:t>LA</w:t>
            </w:r>
            <w:r>
              <w:rPr>
                <w:spacing w:val="-11"/>
                <w:sz w:val="16"/>
              </w:rPr>
              <w:t> </w:t>
            </w:r>
            <w:r>
              <w:rPr>
                <w:spacing w:val="-6"/>
                <w:sz w:val="16"/>
              </w:rPr>
              <w:t>3.9,</w:t>
            </w:r>
            <w:r>
              <w:rPr>
                <w:spacing w:val="-3"/>
                <w:sz w:val="16"/>
              </w:rPr>
              <w:t> </w:t>
            </w:r>
            <w:r>
              <w:rPr>
                <w:spacing w:val="-6"/>
                <w:sz w:val="16"/>
              </w:rPr>
              <w:t>LA</w:t>
            </w:r>
          </w:p>
          <w:p>
            <w:pPr>
              <w:pStyle w:val="TableParagraph"/>
              <w:spacing w:before="102"/>
              <w:ind w:left="105"/>
              <w:rPr>
                <w:sz w:val="16"/>
              </w:rPr>
            </w:pPr>
            <w:r>
              <w:rPr>
                <w:spacing w:val="-6"/>
                <w:sz w:val="16"/>
              </w:rPr>
              <w:t>3.10,</w:t>
            </w:r>
            <w:r>
              <w:rPr>
                <w:spacing w:val="-7"/>
                <w:sz w:val="16"/>
              </w:rPr>
              <w:t> </w:t>
            </w:r>
            <w:r>
              <w:rPr>
                <w:spacing w:val="-6"/>
                <w:sz w:val="16"/>
              </w:rPr>
              <w:t>LA</w:t>
            </w:r>
            <w:r>
              <w:rPr>
                <w:spacing w:val="-11"/>
                <w:sz w:val="16"/>
              </w:rPr>
              <w:t> </w:t>
            </w:r>
            <w:r>
              <w:rPr>
                <w:spacing w:val="-6"/>
                <w:sz w:val="16"/>
              </w:rPr>
              <w:t>4.1,</w:t>
            </w:r>
            <w:r>
              <w:rPr>
                <w:spacing w:val="-7"/>
                <w:sz w:val="16"/>
              </w:rPr>
              <w:t> </w:t>
            </w:r>
            <w:r>
              <w:rPr>
                <w:spacing w:val="-6"/>
                <w:sz w:val="16"/>
              </w:rPr>
              <w:t>LA</w:t>
            </w:r>
            <w:r>
              <w:rPr>
                <w:spacing w:val="-11"/>
                <w:sz w:val="16"/>
              </w:rPr>
              <w:t> </w:t>
            </w:r>
            <w:r>
              <w:rPr>
                <w:spacing w:val="-6"/>
                <w:sz w:val="16"/>
              </w:rPr>
              <w:t>4.2</w:t>
            </w:r>
            <w:r>
              <w:rPr>
                <w:spacing w:val="-5"/>
                <w:sz w:val="16"/>
              </w:rPr>
              <w:t> </w:t>
            </w:r>
            <w:r>
              <w:rPr>
                <w:spacing w:val="-10"/>
                <w:sz w:val="16"/>
              </w:rPr>
              <w:t>y</w:t>
            </w:r>
          </w:p>
          <w:p>
            <w:pPr>
              <w:pStyle w:val="TableParagraph"/>
              <w:spacing w:before="102"/>
              <w:ind w:left="117" w:firstLine="14"/>
              <w:rPr>
                <w:sz w:val="16"/>
              </w:rPr>
            </w:pPr>
            <w:r>
              <w:rPr>
                <w:spacing w:val="-6"/>
                <w:sz w:val="16"/>
              </w:rPr>
              <w:t>LA</w:t>
            </w:r>
            <w:r>
              <w:rPr>
                <w:spacing w:val="-13"/>
                <w:sz w:val="16"/>
              </w:rPr>
              <w:t> </w:t>
            </w:r>
            <w:r>
              <w:rPr>
                <w:spacing w:val="-6"/>
                <w:sz w:val="16"/>
              </w:rPr>
              <w:t>5.1</w:t>
            </w:r>
            <w:r>
              <w:rPr>
                <w:spacing w:val="-7"/>
                <w:sz w:val="16"/>
              </w:rPr>
              <w:t> </w:t>
            </w:r>
            <w:r>
              <w:rPr>
                <w:spacing w:val="-6"/>
                <w:sz w:val="16"/>
              </w:rPr>
              <w:t>Acciones</w:t>
            </w:r>
            <w:r>
              <w:rPr>
                <w:spacing w:val="-11"/>
                <w:sz w:val="16"/>
              </w:rPr>
              <w:t> </w:t>
            </w:r>
            <w:r>
              <w:rPr>
                <w:spacing w:val="-6"/>
                <w:sz w:val="16"/>
              </w:rPr>
              <w:t>para</w:t>
            </w:r>
          </w:p>
          <w:p>
            <w:pPr>
              <w:pStyle w:val="TableParagraph"/>
              <w:spacing w:line="280" w:lineRule="atLeast" w:before="6"/>
              <w:ind w:left="93" w:firstLine="24"/>
              <w:rPr>
                <w:sz w:val="16"/>
              </w:rPr>
            </w:pPr>
            <w:r>
              <w:rPr>
                <w:spacing w:val="-6"/>
                <w:sz w:val="16"/>
              </w:rPr>
              <w:t>eficientar</w:t>
            </w:r>
            <w:r>
              <w:rPr>
                <w:spacing w:val="-10"/>
                <w:sz w:val="16"/>
              </w:rPr>
              <w:t> </w:t>
            </w:r>
            <w:r>
              <w:rPr>
                <w:spacing w:val="-6"/>
                <w:sz w:val="16"/>
              </w:rPr>
              <w:t>la</w:t>
            </w:r>
            <w:r>
              <w:rPr>
                <w:spacing w:val="-11"/>
                <w:sz w:val="16"/>
              </w:rPr>
              <w:t> </w:t>
            </w:r>
            <w:r>
              <w:rPr>
                <w:spacing w:val="-6"/>
                <w:sz w:val="16"/>
              </w:rPr>
              <w:t>movilidad</w:t>
            </w:r>
            <w:r>
              <w:rPr>
                <w:spacing w:val="40"/>
                <w:sz w:val="16"/>
              </w:rPr>
              <w:t> </w:t>
            </w:r>
            <w:r>
              <w:rPr>
                <w:spacing w:val="-7"/>
                <w:sz w:val="16"/>
              </w:rPr>
              <w:t>urbana,</w:t>
            </w:r>
            <w:r>
              <w:rPr>
                <w:spacing w:val="-4"/>
                <w:sz w:val="16"/>
              </w:rPr>
              <w:t> </w:t>
            </w:r>
            <w:r>
              <w:rPr>
                <w:spacing w:val="-7"/>
                <w:sz w:val="16"/>
              </w:rPr>
              <w:t>implementadas</w:t>
            </w:r>
          </w:p>
        </w:tc>
        <w:tc>
          <w:tcPr>
            <w:tcW w:w="1854" w:type="dxa"/>
          </w:tcPr>
          <w:p>
            <w:pPr>
              <w:pStyle w:val="TableParagraph"/>
              <w:rPr>
                <w:b/>
                <w:sz w:val="16"/>
              </w:rPr>
            </w:pPr>
          </w:p>
          <w:p>
            <w:pPr>
              <w:pStyle w:val="TableParagraph"/>
              <w:spacing w:before="161"/>
              <w:rPr>
                <w:b/>
                <w:sz w:val="16"/>
              </w:rPr>
            </w:pPr>
          </w:p>
          <w:p>
            <w:pPr>
              <w:pStyle w:val="TableParagraph"/>
              <w:spacing w:line="372" w:lineRule="auto"/>
              <w:ind w:left="143" w:right="130" w:firstLine="1"/>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z w:val="16"/>
              </w:rPr>
              <w:t>implementadas</w:t>
            </w:r>
            <w:r>
              <w:rPr>
                <w:spacing w:val="-14"/>
                <w:sz w:val="16"/>
              </w:rPr>
              <w:t> </w:t>
            </w:r>
            <w:r>
              <w:rPr>
                <w:sz w:val="16"/>
              </w:rPr>
              <w:t>que</w:t>
            </w:r>
            <w:r>
              <w:rPr>
                <w:spacing w:val="40"/>
                <w:sz w:val="16"/>
              </w:rPr>
              <w:t> </w:t>
            </w:r>
            <w:r>
              <w:rPr>
                <w:spacing w:val="-6"/>
                <w:sz w:val="16"/>
              </w:rPr>
              <w:t>contribuyan</w:t>
            </w:r>
            <w:r>
              <w:rPr>
                <w:spacing w:val="-13"/>
                <w:sz w:val="16"/>
              </w:rPr>
              <w:t> </w:t>
            </w:r>
            <w:r>
              <w:rPr>
                <w:spacing w:val="-6"/>
                <w:sz w:val="16"/>
              </w:rPr>
              <w:t>a</w:t>
            </w:r>
            <w:r>
              <w:rPr>
                <w:spacing w:val="-11"/>
                <w:sz w:val="16"/>
              </w:rPr>
              <w:t> </w:t>
            </w:r>
            <w:r>
              <w:rPr>
                <w:spacing w:val="-6"/>
                <w:sz w:val="16"/>
              </w:rPr>
              <w:t>la</w:t>
            </w:r>
            <w:r>
              <w:rPr>
                <w:spacing w:val="-11"/>
                <w:sz w:val="16"/>
              </w:rPr>
              <w:t> </w:t>
            </w:r>
            <w:r>
              <w:rPr>
                <w:spacing w:val="-6"/>
                <w:sz w:val="16"/>
              </w:rPr>
              <w:t>movilidad</w:t>
            </w:r>
            <w:r>
              <w:rPr>
                <w:spacing w:val="40"/>
                <w:sz w:val="16"/>
              </w:rPr>
              <w:t> </w:t>
            </w:r>
            <w:r>
              <w:rPr>
                <w:sz w:val="16"/>
              </w:rPr>
              <w:t>urbana</w:t>
            </w:r>
            <w:r>
              <w:rPr>
                <w:spacing w:val="-11"/>
                <w:sz w:val="16"/>
              </w:rPr>
              <w:t> </w:t>
            </w:r>
            <w:r>
              <w:rPr>
                <w:sz w:val="16"/>
              </w:rPr>
              <w:t>eficiente</w:t>
            </w:r>
          </w:p>
        </w:tc>
        <w:tc>
          <w:tcPr>
            <w:tcW w:w="2418" w:type="dxa"/>
          </w:tcPr>
          <w:p>
            <w:pPr>
              <w:pStyle w:val="TableParagraph"/>
              <w:rPr>
                <w:b/>
                <w:sz w:val="16"/>
              </w:rPr>
            </w:pPr>
          </w:p>
          <w:p>
            <w:pPr>
              <w:pStyle w:val="TableParagraph"/>
              <w:spacing w:before="17"/>
              <w:rPr>
                <w:b/>
                <w:sz w:val="16"/>
              </w:rPr>
            </w:pPr>
          </w:p>
          <w:p>
            <w:pPr>
              <w:pStyle w:val="TableParagraph"/>
              <w:spacing w:line="374" w:lineRule="auto"/>
              <w:ind w:left="84" w:right="72" w:firstLine="2"/>
              <w:jc w:val="center"/>
              <w:rPr>
                <w:sz w:val="16"/>
              </w:rPr>
            </w:pPr>
            <w:r>
              <w:rPr>
                <w:spacing w:val="-4"/>
                <w:sz w:val="16"/>
              </w:rPr>
              <w:t>(Número</w:t>
            </w:r>
            <w:r>
              <w:rPr>
                <w:spacing w:val="-14"/>
                <w:sz w:val="16"/>
              </w:rPr>
              <w:t> </w:t>
            </w:r>
            <w:r>
              <w:rPr>
                <w:spacing w:val="-4"/>
                <w:sz w:val="16"/>
              </w:rPr>
              <w:t>de</w:t>
            </w:r>
            <w:r>
              <w:rPr>
                <w:spacing w:val="-12"/>
                <w:sz w:val="16"/>
              </w:rPr>
              <w:t> </w:t>
            </w:r>
            <w:r>
              <w:rPr>
                <w:spacing w:val="-4"/>
                <w:sz w:val="16"/>
              </w:rPr>
              <w:t>acciones</w:t>
            </w:r>
            <w:r>
              <w:rPr>
                <w:spacing w:val="-13"/>
                <w:sz w:val="16"/>
              </w:rPr>
              <w:t> </w:t>
            </w:r>
            <w:r>
              <w:rPr>
                <w:spacing w:val="-4"/>
                <w:sz w:val="16"/>
              </w:rPr>
              <w:t>implementadas</w:t>
            </w:r>
            <w:r>
              <w:rPr>
                <w:spacing w:val="40"/>
                <w:sz w:val="16"/>
              </w:rPr>
              <w:t> </w:t>
            </w:r>
            <w:r>
              <w:rPr>
                <w:spacing w:val="-6"/>
                <w:sz w:val="16"/>
              </w:rPr>
              <w:t>que</w:t>
            </w:r>
            <w:r>
              <w:rPr>
                <w:spacing w:val="-16"/>
                <w:sz w:val="16"/>
              </w:rPr>
              <w:t> </w:t>
            </w:r>
            <w:r>
              <w:rPr>
                <w:spacing w:val="-6"/>
                <w:sz w:val="16"/>
              </w:rPr>
              <w:t>contribuyan</w:t>
            </w:r>
            <w:r>
              <w:rPr>
                <w:spacing w:val="-13"/>
                <w:sz w:val="16"/>
              </w:rPr>
              <w:t> </w:t>
            </w:r>
            <w:r>
              <w:rPr>
                <w:spacing w:val="-6"/>
                <w:sz w:val="16"/>
              </w:rPr>
              <w:t>a</w:t>
            </w:r>
            <w:r>
              <w:rPr>
                <w:spacing w:val="-11"/>
                <w:sz w:val="16"/>
              </w:rPr>
              <w:t> </w:t>
            </w:r>
            <w:r>
              <w:rPr>
                <w:spacing w:val="-6"/>
                <w:sz w:val="16"/>
              </w:rPr>
              <w:t>la</w:t>
            </w:r>
            <w:r>
              <w:rPr>
                <w:spacing w:val="-11"/>
                <w:sz w:val="16"/>
              </w:rPr>
              <w:t> </w:t>
            </w:r>
            <w:r>
              <w:rPr>
                <w:spacing w:val="-6"/>
                <w:sz w:val="16"/>
              </w:rPr>
              <w:t>movilidad</w:t>
            </w:r>
            <w:r>
              <w:rPr>
                <w:spacing w:val="-13"/>
                <w:sz w:val="16"/>
              </w:rPr>
              <w:t> </w:t>
            </w:r>
            <w:r>
              <w:rPr>
                <w:spacing w:val="-6"/>
                <w:sz w:val="16"/>
              </w:rPr>
              <w:t>urbana</w:t>
            </w:r>
            <w:r>
              <w:rPr>
                <w:spacing w:val="40"/>
                <w:sz w:val="16"/>
              </w:rPr>
              <w:t> </w:t>
            </w:r>
            <w:r>
              <w:rPr>
                <w:sz w:val="16"/>
              </w:rPr>
              <w:t>eficiente</w:t>
            </w:r>
            <w:r>
              <w:rPr>
                <w:spacing w:val="-11"/>
                <w:sz w:val="16"/>
              </w:rPr>
              <w:t> </w:t>
            </w:r>
            <w:r>
              <w:rPr>
                <w:sz w:val="16"/>
              </w:rPr>
              <w:t>/</w:t>
            </w:r>
            <w:r>
              <w:rPr>
                <w:spacing w:val="-5"/>
                <w:sz w:val="16"/>
              </w:rPr>
              <w:t> </w:t>
            </w:r>
            <w:r>
              <w:rPr>
                <w:sz w:val="16"/>
              </w:rPr>
              <w:t>Total</w:t>
            </w:r>
            <w:r>
              <w:rPr>
                <w:spacing w:val="-11"/>
                <w:sz w:val="16"/>
              </w:rPr>
              <w:t> </w:t>
            </w:r>
            <w:r>
              <w:rPr>
                <w:sz w:val="16"/>
              </w:rPr>
              <w:t>de</w:t>
            </w:r>
            <w:r>
              <w:rPr>
                <w:spacing w:val="-11"/>
                <w:sz w:val="16"/>
              </w:rPr>
              <w:t> </w:t>
            </w:r>
            <w:r>
              <w:rPr>
                <w:sz w:val="16"/>
              </w:rPr>
              <w:t>acciones</w:t>
            </w:r>
            <w:r>
              <w:rPr>
                <w:spacing w:val="40"/>
                <w:sz w:val="16"/>
              </w:rPr>
              <w:t> </w:t>
            </w:r>
            <w:r>
              <w:rPr>
                <w:sz w:val="16"/>
              </w:rPr>
              <w:t>programadas</w:t>
            </w:r>
            <w:r>
              <w:rPr>
                <w:spacing w:val="-14"/>
                <w:sz w:val="16"/>
              </w:rPr>
              <w:t> </w:t>
            </w:r>
            <w:r>
              <w:rPr>
                <w:sz w:val="16"/>
              </w:rPr>
              <w:t>que</w:t>
            </w:r>
            <w:r>
              <w:rPr>
                <w:spacing w:val="-16"/>
                <w:sz w:val="16"/>
              </w:rPr>
              <w:t> </w:t>
            </w:r>
            <w:r>
              <w:rPr>
                <w:sz w:val="16"/>
              </w:rPr>
              <w:t>contribuyan</w:t>
            </w:r>
            <w:r>
              <w:rPr>
                <w:spacing w:val="-13"/>
                <w:sz w:val="16"/>
              </w:rPr>
              <w:t> </w:t>
            </w:r>
            <w:r>
              <w:rPr>
                <w:sz w:val="16"/>
              </w:rPr>
              <w:t>a</w:t>
            </w:r>
            <w:r>
              <w:rPr>
                <w:spacing w:val="-11"/>
                <w:sz w:val="16"/>
              </w:rPr>
              <w:t> </w:t>
            </w:r>
            <w:r>
              <w:rPr>
                <w:sz w:val="16"/>
              </w:rPr>
              <w:t>la</w:t>
            </w:r>
            <w:r>
              <w:rPr>
                <w:spacing w:val="40"/>
                <w:sz w:val="16"/>
              </w:rPr>
              <w:t> </w:t>
            </w:r>
            <w:r>
              <w:rPr>
                <w:sz w:val="16"/>
              </w:rPr>
              <w:t>movilidad</w:t>
            </w:r>
            <w:r>
              <w:rPr>
                <w:spacing w:val="-7"/>
                <w:sz w:val="16"/>
              </w:rPr>
              <w:t> </w:t>
            </w:r>
            <w:r>
              <w:rPr>
                <w:sz w:val="16"/>
              </w:rPr>
              <w:t>urbana</w:t>
            </w:r>
            <w:r>
              <w:rPr>
                <w:spacing w:val="-5"/>
                <w:sz w:val="16"/>
              </w:rPr>
              <w:t> </w:t>
            </w:r>
            <w:r>
              <w:rPr>
                <w:sz w:val="16"/>
              </w:rPr>
              <w:t>eficiente</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39"/>
              <w:rPr>
                <w:b/>
                <w:sz w:val="16"/>
              </w:rPr>
            </w:pPr>
          </w:p>
          <w:p>
            <w:pPr>
              <w:pStyle w:val="TableParagraph"/>
              <w:ind w:left="5"/>
              <w:jc w:val="center"/>
              <w:rPr>
                <w:sz w:val="16"/>
              </w:rPr>
            </w:pPr>
            <w:r>
              <w:rPr>
                <w:spacing w:val="-10"/>
                <w:sz w:val="16"/>
              </w:rPr>
              <w:t>1</w:t>
            </w:r>
          </w:p>
        </w:tc>
      </w:tr>
      <w:tr>
        <w:trPr>
          <w:trHeight w:val="288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98"/>
              <w:rPr>
                <w:b/>
                <w:sz w:val="16"/>
              </w:rPr>
            </w:pPr>
          </w:p>
          <w:p>
            <w:pPr>
              <w:pStyle w:val="TableParagraph"/>
              <w:ind w:left="9"/>
              <w:jc w:val="center"/>
              <w:rPr>
                <w:sz w:val="16"/>
              </w:rPr>
            </w:pPr>
            <w:r>
              <w:rPr>
                <w:spacing w:val="-5"/>
                <w:sz w:val="16"/>
              </w:rPr>
              <w:t>05</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39"/>
              <w:rPr>
                <w:b/>
                <w:sz w:val="16"/>
              </w:rPr>
            </w:pPr>
          </w:p>
          <w:p>
            <w:pPr>
              <w:pStyle w:val="TableParagraph"/>
              <w:spacing w:line="372" w:lineRule="auto"/>
              <w:ind w:left="69" w:right="133"/>
              <w:rPr>
                <w:sz w:val="16"/>
              </w:rPr>
            </w:pPr>
            <w:r>
              <w:rPr>
                <w:spacing w:val="-2"/>
                <w:sz w:val="16"/>
              </w:rPr>
              <w:t>Movilidad</w:t>
            </w:r>
            <w:r>
              <w:rPr>
                <w:spacing w:val="40"/>
                <w:sz w:val="16"/>
              </w:rPr>
              <w:t> </w:t>
            </w:r>
            <w:r>
              <w:rPr>
                <w:sz w:val="16"/>
              </w:rPr>
              <w:t>Segura</w:t>
            </w:r>
            <w:r>
              <w:rPr>
                <w:spacing w:val="-11"/>
                <w:sz w:val="16"/>
              </w:rPr>
              <w:t> </w:t>
            </w:r>
            <w:r>
              <w:rPr>
                <w:sz w:val="16"/>
              </w:rPr>
              <w:t>e</w:t>
            </w:r>
            <w:r>
              <w:rPr>
                <w:spacing w:val="40"/>
                <w:sz w:val="16"/>
              </w:rPr>
              <w:t> </w:t>
            </w:r>
            <w:r>
              <w:rPr>
                <w:spacing w:val="-8"/>
                <w:sz w:val="16"/>
              </w:rPr>
              <w:t>Infraestructura</w:t>
            </w:r>
            <w:r>
              <w:rPr>
                <w:spacing w:val="40"/>
                <w:sz w:val="16"/>
              </w:rPr>
              <w:t> </w:t>
            </w:r>
            <w:r>
              <w:rPr>
                <w:spacing w:val="-2"/>
                <w:sz w:val="16"/>
              </w:rPr>
              <w:t>Resiliente</w:t>
            </w:r>
          </w:p>
        </w:tc>
        <w:tc>
          <w:tcPr>
            <w:tcW w:w="1549" w:type="dxa"/>
          </w:tcPr>
          <w:p>
            <w:pPr>
              <w:pStyle w:val="TableParagraph"/>
              <w:spacing w:before="100"/>
              <w:ind w:left="12"/>
              <w:jc w:val="center"/>
              <w:rPr>
                <w:sz w:val="16"/>
              </w:rPr>
            </w:pPr>
            <w:r>
              <w:rPr>
                <w:spacing w:val="-6"/>
                <w:sz w:val="16"/>
              </w:rPr>
              <w:t>LA</w:t>
            </w:r>
            <w:r>
              <w:rPr>
                <w:spacing w:val="-12"/>
                <w:sz w:val="16"/>
              </w:rPr>
              <w:t> </w:t>
            </w:r>
            <w:r>
              <w:rPr>
                <w:spacing w:val="-6"/>
                <w:sz w:val="16"/>
              </w:rPr>
              <w:t>1.2, LA</w:t>
            </w:r>
            <w:r>
              <w:rPr>
                <w:spacing w:val="-11"/>
                <w:sz w:val="16"/>
              </w:rPr>
              <w:t> </w:t>
            </w:r>
            <w:r>
              <w:rPr>
                <w:spacing w:val="-6"/>
                <w:sz w:val="16"/>
              </w:rPr>
              <w:t>1.3,</w:t>
            </w:r>
            <w:r>
              <w:rPr>
                <w:spacing w:val="-4"/>
                <w:sz w:val="16"/>
              </w:rPr>
              <w:t> </w:t>
            </w:r>
            <w:r>
              <w:rPr>
                <w:spacing w:val="-6"/>
                <w:sz w:val="16"/>
              </w:rPr>
              <w:t>LA</w:t>
            </w:r>
          </w:p>
          <w:p>
            <w:pPr>
              <w:pStyle w:val="TableParagraph"/>
              <w:spacing w:before="101"/>
              <w:ind w:left="179"/>
              <w:rPr>
                <w:sz w:val="16"/>
              </w:rPr>
            </w:pPr>
            <w:r>
              <w:rPr>
                <w:spacing w:val="-6"/>
                <w:sz w:val="16"/>
              </w:rPr>
              <w:t>1.5,</w:t>
            </w:r>
            <w:r>
              <w:rPr>
                <w:spacing w:val="-8"/>
                <w:sz w:val="16"/>
              </w:rPr>
              <w:t> </w:t>
            </w:r>
            <w:r>
              <w:rPr>
                <w:spacing w:val="-6"/>
                <w:sz w:val="16"/>
              </w:rPr>
              <w:t>LA</w:t>
            </w:r>
            <w:r>
              <w:rPr>
                <w:spacing w:val="-12"/>
                <w:sz w:val="16"/>
              </w:rPr>
              <w:t> </w:t>
            </w:r>
            <w:r>
              <w:rPr>
                <w:spacing w:val="-6"/>
                <w:sz w:val="16"/>
              </w:rPr>
              <w:t>3.1,</w:t>
            </w:r>
            <w:r>
              <w:rPr>
                <w:spacing w:val="-5"/>
                <w:sz w:val="16"/>
              </w:rPr>
              <w:t> </w:t>
            </w:r>
            <w:r>
              <w:rPr>
                <w:spacing w:val="-6"/>
                <w:sz w:val="16"/>
              </w:rPr>
              <w:t>LA</w:t>
            </w:r>
            <w:r>
              <w:rPr>
                <w:spacing w:val="-11"/>
                <w:sz w:val="16"/>
              </w:rPr>
              <w:t> </w:t>
            </w:r>
            <w:r>
              <w:rPr>
                <w:spacing w:val="-6"/>
                <w:sz w:val="16"/>
              </w:rPr>
              <w:t>3.3,</w:t>
            </w:r>
          </w:p>
          <w:p>
            <w:pPr>
              <w:pStyle w:val="TableParagraph"/>
              <w:spacing w:before="102"/>
              <w:ind w:left="9"/>
              <w:jc w:val="center"/>
              <w:rPr>
                <w:sz w:val="16"/>
              </w:rPr>
            </w:pPr>
            <w:r>
              <w:rPr>
                <w:spacing w:val="-6"/>
                <w:sz w:val="16"/>
              </w:rPr>
              <w:t>LA</w:t>
            </w:r>
            <w:r>
              <w:rPr>
                <w:spacing w:val="-12"/>
                <w:sz w:val="16"/>
              </w:rPr>
              <w:t> </w:t>
            </w:r>
            <w:r>
              <w:rPr>
                <w:spacing w:val="-6"/>
                <w:sz w:val="16"/>
              </w:rPr>
              <w:t>3.4, LA</w:t>
            </w:r>
            <w:r>
              <w:rPr>
                <w:spacing w:val="-12"/>
                <w:sz w:val="16"/>
              </w:rPr>
              <w:t> </w:t>
            </w:r>
            <w:r>
              <w:rPr>
                <w:spacing w:val="-6"/>
                <w:sz w:val="16"/>
              </w:rPr>
              <w:t>3.5,</w:t>
            </w:r>
            <w:r>
              <w:rPr>
                <w:spacing w:val="-4"/>
                <w:sz w:val="16"/>
              </w:rPr>
              <w:t> </w:t>
            </w:r>
            <w:r>
              <w:rPr>
                <w:spacing w:val="-6"/>
                <w:sz w:val="16"/>
              </w:rPr>
              <w:t>LA</w:t>
            </w:r>
            <w:r>
              <w:rPr>
                <w:spacing w:val="-11"/>
                <w:sz w:val="16"/>
              </w:rPr>
              <w:t> </w:t>
            </w:r>
            <w:r>
              <w:rPr>
                <w:spacing w:val="-6"/>
                <w:sz w:val="16"/>
              </w:rPr>
              <w:t>3.6</w:t>
            </w:r>
          </w:p>
          <w:p>
            <w:pPr>
              <w:pStyle w:val="TableParagraph"/>
              <w:spacing w:before="104"/>
              <w:ind w:left="14"/>
              <w:jc w:val="center"/>
              <w:rPr>
                <w:sz w:val="16"/>
              </w:rPr>
            </w:pPr>
            <w:r>
              <w:rPr>
                <w:spacing w:val="-6"/>
                <w:sz w:val="16"/>
              </w:rPr>
              <w:t>y</w:t>
            </w:r>
            <w:r>
              <w:rPr>
                <w:spacing w:val="-9"/>
                <w:sz w:val="16"/>
              </w:rPr>
              <w:t> </w:t>
            </w:r>
            <w:r>
              <w:rPr>
                <w:spacing w:val="-6"/>
                <w:sz w:val="16"/>
              </w:rPr>
              <w:t>LA</w:t>
            </w:r>
            <w:r>
              <w:rPr>
                <w:spacing w:val="-10"/>
                <w:sz w:val="16"/>
              </w:rPr>
              <w:t> </w:t>
            </w:r>
            <w:r>
              <w:rPr>
                <w:spacing w:val="-6"/>
                <w:sz w:val="16"/>
              </w:rPr>
              <w:t>3.7, LA</w:t>
            </w:r>
            <w:r>
              <w:rPr>
                <w:spacing w:val="-11"/>
                <w:sz w:val="16"/>
              </w:rPr>
              <w:t> </w:t>
            </w:r>
            <w:r>
              <w:rPr>
                <w:spacing w:val="-6"/>
                <w:sz w:val="16"/>
              </w:rPr>
              <w:t>3.8,</w:t>
            </w:r>
            <w:r>
              <w:rPr>
                <w:spacing w:val="-3"/>
                <w:sz w:val="16"/>
              </w:rPr>
              <w:t> </w:t>
            </w:r>
            <w:r>
              <w:rPr>
                <w:spacing w:val="-6"/>
                <w:sz w:val="16"/>
              </w:rPr>
              <w:t>LA</w:t>
            </w:r>
          </w:p>
          <w:p>
            <w:pPr>
              <w:pStyle w:val="TableParagraph"/>
              <w:spacing w:line="372" w:lineRule="auto" w:before="102"/>
              <w:ind w:left="78" w:firstLine="74"/>
              <w:rPr>
                <w:sz w:val="16"/>
              </w:rPr>
            </w:pPr>
            <w:r>
              <w:rPr>
                <w:sz w:val="16"/>
              </w:rPr>
              <w:t>3.9</w:t>
            </w:r>
            <w:r>
              <w:rPr>
                <w:spacing w:val="-10"/>
                <w:sz w:val="16"/>
              </w:rPr>
              <w:t> </w:t>
            </w:r>
            <w:r>
              <w:rPr>
                <w:sz w:val="16"/>
              </w:rPr>
              <w:t>y</w:t>
            </w:r>
            <w:r>
              <w:rPr>
                <w:spacing w:val="-15"/>
                <w:sz w:val="16"/>
              </w:rPr>
              <w:t> </w:t>
            </w:r>
            <w:r>
              <w:rPr>
                <w:sz w:val="16"/>
              </w:rPr>
              <w:t>LA</w:t>
            </w:r>
            <w:r>
              <w:rPr>
                <w:spacing w:val="-15"/>
                <w:sz w:val="16"/>
              </w:rPr>
              <w:t> </w:t>
            </w:r>
            <w:r>
              <w:rPr>
                <w:sz w:val="16"/>
              </w:rPr>
              <w:t>5.1</w:t>
            </w:r>
            <w:r>
              <w:rPr>
                <w:spacing w:val="-13"/>
                <w:sz w:val="16"/>
              </w:rPr>
              <w:t> </w:t>
            </w:r>
            <w:r>
              <w:rPr>
                <w:sz w:val="16"/>
              </w:rPr>
              <w:t>Modelo</w:t>
            </w:r>
            <w:r>
              <w:rPr>
                <w:spacing w:val="40"/>
                <w:sz w:val="16"/>
              </w:rPr>
              <w:t> </w:t>
            </w:r>
            <w:r>
              <w:rPr>
                <w:spacing w:val="-6"/>
                <w:sz w:val="16"/>
              </w:rPr>
              <w:t>que</w:t>
            </w:r>
            <w:r>
              <w:rPr>
                <w:spacing w:val="-16"/>
                <w:sz w:val="16"/>
              </w:rPr>
              <w:t> </w:t>
            </w:r>
            <w:r>
              <w:rPr>
                <w:spacing w:val="-6"/>
                <w:sz w:val="16"/>
              </w:rPr>
              <w:t>integre</w:t>
            </w:r>
            <w:r>
              <w:rPr>
                <w:spacing w:val="-13"/>
                <w:sz w:val="16"/>
              </w:rPr>
              <w:t> </w:t>
            </w:r>
            <w:r>
              <w:rPr>
                <w:spacing w:val="-6"/>
                <w:sz w:val="16"/>
              </w:rPr>
              <w:t>movilidad</w:t>
            </w:r>
            <w:r>
              <w:rPr>
                <w:spacing w:val="-10"/>
                <w:sz w:val="16"/>
              </w:rPr>
              <w:t> </w:t>
            </w:r>
            <w:r>
              <w:rPr>
                <w:spacing w:val="-6"/>
                <w:sz w:val="16"/>
              </w:rPr>
              <w:t>y</w:t>
            </w:r>
            <w:r>
              <w:rPr>
                <w:spacing w:val="40"/>
                <w:sz w:val="16"/>
              </w:rPr>
              <w:t> </w:t>
            </w:r>
            <w:r>
              <w:rPr>
                <w:spacing w:val="-2"/>
                <w:sz w:val="16"/>
              </w:rPr>
              <w:t>espacio</w:t>
            </w:r>
            <w:r>
              <w:rPr>
                <w:spacing w:val="-13"/>
                <w:sz w:val="16"/>
              </w:rPr>
              <w:t> </w:t>
            </w:r>
            <w:r>
              <w:rPr>
                <w:spacing w:val="-2"/>
                <w:sz w:val="16"/>
              </w:rPr>
              <w:t>público,</w:t>
            </w:r>
            <w:r>
              <w:rPr>
                <w:spacing w:val="-13"/>
                <w:sz w:val="16"/>
              </w:rPr>
              <w:t> </w:t>
            </w:r>
            <w:r>
              <w:rPr>
                <w:spacing w:val="-2"/>
                <w:sz w:val="16"/>
              </w:rPr>
              <w:t>como</w:t>
            </w:r>
            <w:r>
              <w:rPr>
                <w:spacing w:val="40"/>
                <w:sz w:val="16"/>
              </w:rPr>
              <w:t> </w:t>
            </w:r>
            <w:r>
              <w:rPr>
                <w:sz w:val="16"/>
              </w:rPr>
              <w:t>un</w:t>
            </w:r>
            <w:r>
              <w:rPr>
                <w:spacing w:val="-13"/>
                <w:sz w:val="16"/>
              </w:rPr>
              <w:t> </w:t>
            </w:r>
            <w:r>
              <w:rPr>
                <w:sz w:val="16"/>
              </w:rPr>
              <w:t>sistema</w:t>
            </w:r>
            <w:r>
              <w:rPr>
                <w:spacing w:val="-11"/>
                <w:sz w:val="16"/>
              </w:rPr>
              <w:t> </w:t>
            </w:r>
            <w:r>
              <w:rPr>
                <w:sz w:val="16"/>
              </w:rPr>
              <w:t>equitativo,</w:t>
            </w:r>
          </w:p>
          <w:p>
            <w:pPr>
              <w:pStyle w:val="TableParagraph"/>
              <w:spacing w:before="1"/>
              <w:ind w:left="199"/>
              <w:rPr>
                <w:sz w:val="16"/>
              </w:rPr>
            </w:pPr>
            <w:r>
              <w:rPr>
                <w:spacing w:val="-6"/>
                <w:sz w:val="16"/>
              </w:rPr>
              <w:t>integral,</w:t>
            </w:r>
            <w:r>
              <w:rPr>
                <w:spacing w:val="-13"/>
                <w:sz w:val="16"/>
              </w:rPr>
              <w:t> </w:t>
            </w:r>
            <w:r>
              <w:rPr>
                <w:spacing w:val="-6"/>
                <w:sz w:val="16"/>
              </w:rPr>
              <w:t>accesible</w:t>
            </w:r>
            <w:r>
              <w:rPr>
                <w:spacing w:val="-12"/>
                <w:sz w:val="16"/>
              </w:rPr>
              <w:t> </w:t>
            </w:r>
            <w:r>
              <w:rPr>
                <w:spacing w:val="-10"/>
                <w:sz w:val="16"/>
              </w:rPr>
              <w:t>y</w:t>
            </w:r>
          </w:p>
          <w:p>
            <w:pPr>
              <w:pStyle w:val="TableParagraph"/>
              <w:spacing w:before="105"/>
              <w:ind w:left="90"/>
              <w:rPr>
                <w:sz w:val="16"/>
              </w:rPr>
            </w:pPr>
            <w:r>
              <w:rPr>
                <w:spacing w:val="-8"/>
                <w:sz w:val="16"/>
              </w:rPr>
              <w:t>sustentable,</w:t>
            </w:r>
            <w:r>
              <w:rPr>
                <w:spacing w:val="8"/>
                <w:sz w:val="16"/>
              </w:rPr>
              <w:t> </w:t>
            </w:r>
            <w:r>
              <w:rPr>
                <w:spacing w:val="-2"/>
                <w:sz w:val="16"/>
              </w:rPr>
              <w:t>promovido</w:t>
            </w:r>
          </w:p>
        </w:tc>
        <w:tc>
          <w:tcPr>
            <w:tcW w:w="1854" w:type="dxa"/>
          </w:tcPr>
          <w:p>
            <w:pPr>
              <w:pStyle w:val="TableParagraph"/>
              <w:rPr>
                <w:b/>
                <w:sz w:val="16"/>
              </w:rPr>
            </w:pPr>
          </w:p>
          <w:p>
            <w:pPr>
              <w:pStyle w:val="TableParagraph"/>
              <w:spacing w:before="161"/>
              <w:rPr>
                <w:b/>
                <w:sz w:val="16"/>
              </w:rPr>
            </w:pPr>
          </w:p>
          <w:p>
            <w:pPr>
              <w:pStyle w:val="TableParagraph"/>
              <w:spacing w:line="372" w:lineRule="auto"/>
              <w:ind w:left="63" w:right="49"/>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2"/>
                <w:sz w:val="16"/>
              </w:rPr>
              <w:t>realizadas</w:t>
            </w:r>
            <w:r>
              <w:rPr>
                <w:spacing w:val="-8"/>
                <w:sz w:val="16"/>
              </w:rPr>
              <w:t> </w:t>
            </w:r>
            <w:r>
              <w:rPr>
                <w:spacing w:val="-2"/>
                <w:sz w:val="16"/>
              </w:rPr>
              <w:t>que</w:t>
            </w:r>
            <w:r>
              <w:rPr>
                <w:spacing w:val="-9"/>
                <w:sz w:val="16"/>
              </w:rPr>
              <w:t> </w:t>
            </w:r>
            <w:r>
              <w:rPr>
                <w:spacing w:val="-2"/>
                <w:sz w:val="16"/>
              </w:rPr>
              <w:t>permitan</w:t>
            </w:r>
            <w:r>
              <w:rPr>
                <w:spacing w:val="-9"/>
                <w:sz w:val="16"/>
              </w:rPr>
              <w:t> </w:t>
            </w:r>
            <w:r>
              <w:rPr>
                <w:spacing w:val="-2"/>
                <w:sz w:val="16"/>
              </w:rPr>
              <w:t>un</w:t>
            </w:r>
            <w:r>
              <w:rPr>
                <w:spacing w:val="40"/>
                <w:sz w:val="16"/>
              </w:rPr>
              <w:t> </w:t>
            </w:r>
            <w:r>
              <w:rPr>
                <w:sz w:val="16"/>
              </w:rPr>
              <w:t>modelo</w:t>
            </w:r>
            <w:r>
              <w:rPr>
                <w:spacing w:val="-11"/>
                <w:sz w:val="16"/>
              </w:rPr>
              <w:t> </w:t>
            </w:r>
            <w:r>
              <w:rPr>
                <w:sz w:val="16"/>
              </w:rPr>
              <w:t>que</w:t>
            </w:r>
            <w:r>
              <w:rPr>
                <w:spacing w:val="-12"/>
                <w:sz w:val="16"/>
              </w:rPr>
              <w:t> </w:t>
            </w:r>
            <w:r>
              <w:rPr>
                <w:sz w:val="16"/>
              </w:rPr>
              <w:t>integre</w:t>
            </w:r>
            <w:r>
              <w:rPr>
                <w:spacing w:val="40"/>
                <w:sz w:val="16"/>
              </w:rPr>
              <w:t> </w:t>
            </w:r>
            <w:r>
              <w:rPr>
                <w:spacing w:val="-6"/>
                <w:sz w:val="16"/>
              </w:rPr>
              <w:t>movilidad</w:t>
            </w:r>
            <w:r>
              <w:rPr>
                <w:spacing w:val="-10"/>
                <w:sz w:val="16"/>
              </w:rPr>
              <w:t> </w:t>
            </w:r>
            <w:r>
              <w:rPr>
                <w:spacing w:val="-6"/>
                <w:sz w:val="16"/>
              </w:rPr>
              <w:t>y</w:t>
            </w:r>
            <w:r>
              <w:rPr>
                <w:spacing w:val="-13"/>
                <w:sz w:val="16"/>
              </w:rPr>
              <w:t> </w:t>
            </w:r>
            <w:r>
              <w:rPr>
                <w:spacing w:val="-6"/>
                <w:sz w:val="16"/>
              </w:rPr>
              <w:t>espacio</w:t>
            </w:r>
            <w:r>
              <w:rPr>
                <w:spacing w:val="-13"/>
                <w:sz w:val="16"/>
              </w:rPr>
              <w:t> </w:t>
            </w:r>
            <w:r>
              <w:rPr>
                <w:spacing w:val="-6"/>
                <w:sz w:val="16"/>
              </w:rPr>
              <w:t>público,</w:t>
            </w:r>
            <w:r>
              <w:rPr>
                <w:spacing w:val="40"/>
                <w:sz w:val="16"/>
              </w:rPr>
              <w:t> </w:t>
            </w:r>
            <w:r>
              <w:rPr>
                <w:spacing w:val="-4"/>
                <w:sz w:val="16"/>
              </w:rPr>
              <w:t>como</w:t>
            </w:r>
            <w:r>
              <w:rPr>
                <w:spacing w:val="-17"/>
                <w:sz w:val="16"/>
              </w:rPr>
              <w:t> </w:t>
            </w:r>
            <w:r>
              <w:rPr>
                <w:spacing w:val="-4"/>
                <w:sz w:val="16"/>
              </w:rPr>
              <w:t>un</w:t>
            </w:r>
            <w:r>
              <w:rPr>
                <w:spacing w:val="-10"/>
                <w:sz w:val="16"/>
              </w:rPr>
              <w:t> </w:t>
            </w:r>
            <w:r>
              <w:rPr>
                <w:spacing w:val="-4"/>
                <w:sz w:val="16"/>
              </w:rPr>
              <w:t>sistema</w:t>
            </w:r>
            <w:r>
              <w:rPr>
                <w:spacing w:val="-11"/>
                <w:sz w:val="16"/>
              </w:rPr>
              <w:t> </w:t>
            </w:r>
            <w:r>
              <w:rPr>
                <w:spacing w:val="-4"/>
                <w:sz w:val="16"/>
              </w:rPr>
              <w:t>equitativo,</w:t>
            </w:r>
            <w:r>
              <w:rPr>
                <w:spacing w:val="40"/>
                <w:sz w:val="16"/>
              </w:rPr>
              <w:t> </w:t>
            </w:r>
            <w:r>
              <w:rPr>
                <w:sz w:val="16"/>
              </w:rPr>
              <w:t>integral,</w:t>
            </w:r>
            <w:r>
              <w:rPr>
                <w:spacing w:val="-7"/>
                <w:sz w:val="16"/>
              </w:rPr>
              <w:t> </w:t>
            </w:r>
            <w:r>
              <w:rPr>
                <w:sz w:val="16"/>
              </w:rPr>
              <w:t>accesible</w:t>
            </w:r>
            <w:r>
              <w:rPr>
                <w:spacing w:val="-7"/>
                <w:sz w:val="16"/>
              </w:rPr>
              <w:t> </w:t>
            </w:r>
            <w:r>
              <w:rPr>
                <w:sz w:val="16"/>
              </w:rPr>
              <w:t>y</w:t>
            </w:r>
            <w:r>
              <w:rPr>
                <w:spacing w:val="40"/>
                <w:sz w:val="16"/>
              </w:rPr>
              <w:t> </w:t>
            </w:r>
            <w:r>
              <w:rPr>
                <w:spacing w:val="-2"/>
                <w:sz w:val="16"/>
              </w:rPr>
              <w:t>sustentable</w:t>
            </w:r>
          </w:p>
        </w:tc>
        <w:tc>
          <w:tcPr>
            <w:tcW w:w="2418" w:type="dxa"/>
          </w:tcPr>
          <w:p>
            <w:pPr>
              <w:pStyle w:val="TableParagraph"/>
              <w:spacing w:before="60"/>
              <w:rPr>
                <w:b/>
                <w:sz w:val="16"/>
              </w:rPr>
            </w:pPr>
          </w:p>
          <w:p>
            <w:pPr>
              <w:pStyle w:val="TableParagraph"/>
              <w:spacing w:line="372" w:lineRule="auto"/>
              <w:ind w:left="72" w:right="56"/>
              <w:jc w:val="center"/>
              <w:rPr>
                <w:sz w:val="16"/>
              </w:rPr>
            </w:pPr>
            <w:r>
              <w:rPr>
                <w:sz w:val="16"/>
              </w:rPr>
              <w:t>(Número</w:t>
            </w:r>
            <w:r>
              <w:rPr>
                <w:spacing w:val="-15"/>
                <w:sz w:val="16"/>
              </w:rPr>
              <w:t> </w:t>
            </w:r>
            <w:r>
              <w:rPr>
                <w:sz w:val="16"/>
              </w:rPr>
              <w:t>de</w:t>
            </w:r>
            <w:r>
              <w:rPr>
                <w:spacing w:val="-13"/>
                <w:sz w:val="16"/>
              </w:rPr>
              <w:t> </w:t>
            </w:r>
            <w:r>
              <w:rPr>
                <w:sz w:val="16"/>
              </w:rPr>
              <w:t>acciones</w:t>
            </w:r>
            <w:r>
              <w:rPr>
                <w:spacing w:val="-12"/>
                <w:sz w:val="16"/>
              </w:rPr>
              <w:t> </w:t>
            </w:r>
            <w:r>
              <w:rPr>
                <w:sz w:val="16"/>
              </w:rPr>
              <w:t>realizadas</w:t>
            </w:r>
            <w:r>
              <w:rPr>
                <w:spacing w:val="-14"/>
                <w:sz w:val="16"/>
              </w:rPr>
              <w:t> </w:t>
            </w:r>
            <w:r>
              <w:rPr>
                <w:sz w:val="16"/>
              </w:rPr>
              <w:t>que</w:t>
            </w:r>
            <w:r>
              <w:rPr>
                <w:spacing w:val="40"/>
                <w:sz w:val="16"/>
              </w:rPr>
              <w:t> </w:t>
            </w:r>
            <w:r>
              <w:rPr>
                <w:sz w:val="16"/>
              </w:rPr>
              <w:t>permitan</w:t>
            </w:r>
            <w:r>
              <w:rPr>
                <w:spacing w:val="-9"/>
                <w:sz w:val="16"/>
              </w:rPr>
              <w:t> </w:t>
            </w:r>
            <w:r>
              <w:rPr>
                <w:sz w:val="16"/>
              </w:rPr>
              <w:t>un</w:t>
            </w:r>
            <w:r>
              <w:rPr>
                <w:spacing w:val="-9"/>
                <w:sz w:val="16"/>
              </w:rPr>
              <w:t> </w:t>
            </w:r>
            <w:r>
              <w:rPr>
                <w:sz w:val="16"/>
              </w:rPr>
              <w:t>modelo</w:t>
            </w:r>
            <w:r>
              <w:rPr>
                <w:spacing w:val="-11"/>
                <w:sz w:val="16"/>
              </w:rPr>
              <w:t> </w:t>
            </w:r>
            <w:r>
              <w:rPr>
                <w:sz w:val="16"/>
              </w:rPr>
              <w:t>que</w:t>
            </w:r>
            <w:r>
              <w:rPr>
                <w:spacing w:val="-12"/>
                <w:sz w:val="16"/>
              </w:rPr>
              <w:t> </w:t>
            </w:r>
            <w:r>
              <w:rPr>
                <w:sz w:val="16"/>
              </w:rPr>
              <w:t>integre</w:t>
            </w:r>
            <w:r>
              <w:rPr>
                <w:spacing w:val="40"/>
                <w:sz w:val="16"/>
              </w:rPr>
              <w:t> </w:t>
            </w:r>
            <w:r>
              <w:rPr>
                <w:spacing w:val="-4"/>
                <w:sz w:val="16"/>
              </w:rPr>
              <w:t>movilidad</w:t>
            </w:r>
            <w:r>
              <w:rPr>
                <w:spacing w:val="-12"/>
                <w:sz w:val="16"/>
              </w:rPr>
              <w:t> </w:t>
            </w:r>
            <w:r>
              <w:rPr>
                <w:spacing w:val="-4"/>
                <w:sz w:val="16"/>
              </w:rPr>
              <w:t>y</w:t>
            </w:r>
            <w:r>
              <w:rPr>
                <w:spacing w:val="-13"/>
                <w:sz w:val="16"/>
              </w:rPr>
              <w:t> </w:t>
            </w:r>
            <w:r>
              <w:rPr>
                <w:spacing w:val="-4"/>
                <w:sz w:val="16"/>
              </w:rPr>
              <w:t>espacio</w:t>
            </w:r>
            <w:r>
              <w:rPr>
                <w:spacing w:val="-13"/>
                <w:sz w:val="16"/>
              </w:rPr>
              <w:t> </w:t>
            </w:r>
            <w:r>
              <w:rPr>
                <w:spacing w:val="-4"/>
                <w:sz w:val="16"/>
              </w:rPr>
              <w:t>público,</w:t>
            </w:r>
            <w:r>
              <w:rPr>
                <w:spacing w:val="-11"/>
                <w:sz w:val="16"/>
              </w:rPr>
              <w:t> </w:t>
            </w:r>
            <w:r>
              <w:rPr>
                <w:spacing w:val="-4"/>
                <w:sz w:val="16"/>
              </w:rPr>
              <w:t>como</w:t>
            </w:r>
            <w:r>
              <w:rPr>
                <w:spacing w:val="-15"/>
                <w:sz w:val="16"/>
              </w:rPr>
              <w:t> </w:t>
            </w:r>
            <w:r>
              <w:rPr>
                <w:spacing w:val="-4"/>
                <w:sz w:val="16"/>
              </w:rPr>
              <w:t>un</w:t>
            </w:r>
            <w:r>
              <w:rPr>
                <w:spacing w:val="40"/>
                <w:sz w:val="16"/>
              </w:rPr>
              <w:t> </w:t>
            </w:r>
            <w:r>
              <w:rPr>
                <w:spacing w:val="-6"/>
                <w:sz w:val="16"/>
              </w:rPr>
              <w:t>sistema</w:t>
            </w:r>
            <w:r>
              <w:rPr>
                <w:spacing w:val="-9"/>
                <w:sz w:val="16"/>
              </w:rPr>
              <w:t> </w:t>
            </w:r>
            <w:r>
              <w:rPr>
                <w:spacing w:val="-6"/>
                <w:sz w:val="16"/>
              </w:rPr>
              <w:t>equitativo,</w:t>
            </w:r>
            <w:r>
              <w:rPr>
                <w:spacing w:val="-11"/>
                <w:sz w:val="16"/>
              </w:rPr>
              <w:t> </w:t>
            </w:r>
            <w:r>
              <w:rPr>
                <w:spacing w:val="-6"/>
                <w:sz w:val="16"/>
              </w:rPr>
              <w:t>integral,</w:t>
            </w:r>
            <w:r>
              <w:rPr>
                <w:spacing w:val="-11"/>
                <w:sz w:val="16"/>
              </w:rPr>
              <w:t> </w:t>
            </w:r>
            <w:r>
              <w:rPr>
                <w:spacing w:val="-6"/>
                <w:sz w:val="16"/>
              </w:rPr>
              <w:t>accesible</w:t>
            </w:r>
            <w:r>
              <w:rPr>
                <w:spacing w:val="-11"/>
                <w:sz w:val="16"/>
              </w:rPr>
              <w:t> </w:t>
            </w:r>
            <w:r>
              <w:rPr>
                <w:spacing w:val="-6"/>
                <w:sz w:val="16"/>
              </w:rPr>
              <w:t>y</w:t>
            </w:r>
            <w:r>
              <w:rPr>
                <w:spacing w:val="40"/>
                <w:sz w:val="16"/>
              </w:rPr>
              <w:t> </w:t>
            </w:r>
            <w:r>
              <w:rPr>
                <w:sz w:val="16"/>
              </w:rPr>
              <w:t>sustentable</w:t>
            </w:r>
            <w:r>
              <w:rPr>
                <w:spacing w:val="-15"/>
                <w:sz w:val="16"/>
              </w:rPr>
              <w:t> </w:t>
            </w:r>
            <w:r>
              <w:rPr>
                <w:sz w:val="16"/>
              </w:rPr>
              <w:t>/</w:t>
            </w:r>
            <w:r>
              <w:rPr>
                <w:spacing w:val="-10"/>
                <w:sz w:val="16"/>
              </w:rPr>
              <w:t> </w:t>
            </w:r>
            <w:r>
              <w:rPr>
                <w:sz w:val="16"/>
              </w:rPr>
              <w:t>Total</w:t>
            </w:r>
            <w:r>
              <w:rPr>
                <w:spacing w:val="-15"/>
                <w:sz w:val="16"/>
              </w:rPr>
              <w:t> </w:t>
            </w:r>
            <w:r>
              <w:rPr>
                <w:sz w:val="16"/>
              </w:rPr>
              <w:t>de</w:t>
            </w:r>
            <w:r>
              <w:rPr>
                <w:spacing w:val="-12"/>
                <w:sz w:val="16"/>
              </w:rPr>
              <w:t> </w:t>
            </w:r>
            <w:r>
              <w:rPr>
                <w:sz w:val="16"/>
              </w:rPr>
              <w:t>acciones</w:t>
            </w:r>
            <w:r>
              <w:rPr>
                <w:spacing w:val="40"/>
                <w:sz w:val="16"/>
              </w:rPr>
              <w:t> </w:t>
            </w:r>
            <w:r>
              <w:rPr>
                <w:spacing w:val="-2"/>
                <w:sz w:val="16"/>
              </w:rPr>
              <w:t>programadas</w:t>
            </w:r>
            <w:r>
              <w:rPr>
                <w:spacing w:val="-13"/>
                <w:sz w:val="16"/>
              </w:rPr>
              <w:t> </w:t>
            </w:r>
            <w:r>
              <w:rPr>
                <w:spacing w:val="-2"/>
                <w:sz w:val="16"/>
              </w:rPr>
              <w:t>que</w:t>
            </w:r>
            <w:r>
              <w:rPr>
                <w:spacing w:val="-15"/>
                <w:sz w:val="16"/>
              </w:rPr>
              <w:t> </w:t>
            </w:r>
            <w:r>
              <w:rPr>
                <w:spacing w:val="-2"/>
                <w:sz w:val="16"/>
              </w:rPr>
              <w:t>permita</w:t>
            </w:r>
            <w:r>
              <w:rPr>
                <w:spacing w:val="-11"/>
                <w:sz w:val="16"/>
              </w:rPr>
              <w:t> </w:t>
            </w:r>
            <w:r>
              <w:rPr>
                <w:spacing w:val="-2"/>
                <w:sz w:val="16"/>
              </w:rPr>
              <w:t>un</w:t>
            </w:r>
            <w:r>
              <w:rPr>
                <w:spacing w:val="-11"/>
                <w:sz w:val="16"/>
              </w:rPr>
              <w:t> </w:t>
            </w:r>
            <w:r>
              <w:rPr>
                <w:spacing w:val="-2"/>
                <w:sz w:val="16"/>
              </w:rPr>
              <w:t>modelo</w:t>
            </w:r>
            <w:r>
              <w:rPr>
                <w:spacing w:val="40"/>
                <w:sz w:val="16"/>
              </w:rPr>
              <w:t> </w:t>
            </w:r>
            <w:r>
              <w:rPr>
                <w:sz w:val="16"/>
              </w:rPr>
              <w:t>que</w:t>
            </w:r>
            <w:r>
              <w:rPr>
                <w:spacing w:val="-15"/>
                <w:sz w:val="16"/>
              </w:rPr>
              <w:t> </w:t>
            </w:r>
            <w:r>
              <w:rPr>
                <w:sz w:val="16"/>
              </w:rPr>
              <w:t>integre</w:t>
            </w:r>
            <w:r>
              <w:rPr>
                <w:spacing w:val="-12"/>
                <w:sz w:val="16"/>
              </w:rPr>
              <w:t> </w:t>
            </w:r>
            <w:r>
              <w:rPr>
                <w:sz w:val="16"/>
              </w:rPr>
              <w:t>movilidad</w:t>
            </w:r>
            <w:r>
              <w:rPr>
                <w:spacing w:val="-8"/>
                <w:sz w:val="16"/>
              </w:rPr>
              <w:t> </w:t>
            </w:r>
            <w:r>
              <w:rPr>
                <w:sz w:val="16"/>
              </w:rPr>
              <w:t>y</w:t>
            </w:r>
            <w:r>
              <w:rPr>
                <w:spacing w:val="-12"/>
                <w:sz w:val="16"/>
              </w:rPr>
              <w:t> </w:t>
            </w:r>
            <w:r>
              <w:rPr>
                <w:sz w:val="16"/>
              </w:rPr>
              <w:t>espacio</w:t>
            </w:r>
            <w:r>
              <w:rPr>
                <w:spacing w:val="40"/>
                <w:sz w:val="16"/>
              </w:rPr>
              <w:t> </w:t>
            </w:r>
            <w:r>
              <w:rPr>
                <w:spacing w:val="-2"/>
                <w:sz w:val="16"/>
              </w:rPr>
              <w:t>público,</w:t>
            </w:r>
            <w:r>
              <w:rPr>
                <w:spacing w:val="-13"/>
                <w:sz w:val="16"/>
              </w:rPr>
              <w:t> </w:t>
            </w:r>
            <w:r>
              <w:rPr>
                <w:spacing w:val="-2"/>
                <w:sz w:val="16"/>
              </w:rPr>
              <w:t>como</w:t>
            </w:r>
            <w:r>
              <w:rPr>
                <w:spacing w:val="-15"/>
                <w:sz w:val="16"/>
              </w:rPr>
              <w:t> </w:t>
            </w:r>
            <w:r>
              <w:rPr>
                <w:spacing w:val="-2"/>
                <w:sz w:val="16"/>
              </w:rPr>
              <w:t>un</w:t>
            </w:r>
            <w:r>
              <w:rPr>
                <w:spacing w:val="-13"/>
                <w:sz w:val="16"/>
              </w:rPr>
              <w:t> </w:t>
            </w:r>
            <w:r>
              <w:rPr>
                <w:spacing w:val="-2"/>
                <w:sz w:val="16"/>
              </w:rPr>
              <w:t>sistema</w:t>
            </w:r>
            <w:r>
              <w:rPr>
                <w:spacing w:val="-9"/>
                <w:sz w:val="16"/>
              </w:rPr>
              <w:t> </w:t>
            </w:r>
            <w:r>
              <w:rPr>
                <w:spacing w:val="-2"/>
                <w:sz w:val="16"/>
              </w:rPr>
              <w:t>equitativo,</w:t>
            </w:r>
            <w:r>
              <w:rPr>
                <w:spacing w:val="40"/>
                <w:sz w:val="16"/>
              </w:rPr>
              <w:t> </w:t>
            </w:r>
            <w:r>
              <w:rPr>
                <w:spacing w:val="-4"/>
                <w:sz w:val="16"/>
              </w:rPr>
              <w:t>integral,</w:t>
            </w:r>
            <w:r>
              <w:rPr>
                <w:spacing w:val="-13"/>
                <w:sz w:val="16"/>
              </w:rPr>
              <w:t> </w:t>
            </w:r>
            <w:r>
              <w:rPr>
                <w:spacing w:val="-4"/>
                <w:sz w:val="16"/>
              </w:rPr>
              <w:t>accesible</w:t>
            </w:r>
            <w:r>
              <w:rPr>
                <w:spacing w:val="-13"/>
                <w:sz w:val="16"/>
              </w:rPr>
              <w:t> </w:t>
            </w:r>
            <w:r>
              <w:rPr>
                <w:spacing w:val="-4"/>
                <w:sz w:val="16"/>
              </w:rPr>
              <w:t>y</w:t>
            </w:r>
            <w:r>
              <w:rPr>
                <w:spacing w:val="-15"/>
                <w:sz w:val="16"/>
              </w:rPr>
              <w:t> </w:t>
            </w:r>
            <w:r>
              <w:rPr>
                <w:spacing w:val="-4"/>
                <w:sz w:val="16"/>
              </w:rPr>
              <w:t>sustentable)</w:t>
            </w:r>
            <w:r>
              <w:rPr>
                <w:spacing w:val="-12"/>
                <w:sz w:val="16"/>
              </w:rPr>
              <w:t> </w:t>
            </w:r>
            <w:r>
              <w:rPr>
                <w:spacing w:val="-4"/>
                <w:sz w:val="16"/>
              </w:rPr>
              <w:t>*100</w:t>
            </w:r>
          </w:p>
        </w:tc>
        <w:tc>
          <w:tcPr>
            <w:tcW w:w="99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98"/>
              <w:rPr>
                <w:b/>
                <w:sz w:val="16"/>
              </w:rPr>
            </w:pPr>
          </w:p>
          <w:p>
            <w:pPr>
              <w:pStyle w:val="TableParagraph"/>
              <w:ind w:left="8"/>
              <w:jc w:val="center"/>
              <w:rPr>
                <w:sz w:val="16"/>
              </w:rPr>
            </w:pPr>
            <w:r>
              <w:rPr>
                <w:spacing w:val="-10"/>
                <w:sz w:val="16"/>
              </w:rPr>
              <w:t>1</w:t>
            </w:r>
          </w:p>
        </w:tc>
        <w:tc>
          <w:tcPr>
            <w:tcW w:w="670" w:type="dxa"/>
          </w:tcPr>
          <w:p>
            <w:pPr>
              <w:pStyle w:val="TableParagraph"/>
              <w:rPr>
                <w:sz w:val="16"/>
              </w:rPr>
            </w:pPr>
          </w:p>
        </w:tc>
      </w:tr>
      <w:tr>
        <w:trPr>
          <w:trHeight w:val="2603"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40"/>
              <w:rPr>
                <w:b/>
                <w:sz w:val="16"/>
              </w:rPr>
            </w:pPr>
          </w:p>
          <w:p>
            <w:pPr>
              <w:pStyle w:val="TableParagraph"/>
              <w:spacing w:before="1"/>
              <w:ind w:left="9"/>
              <w:jc w:val="center"/>
              <w:rPr>
                <w:sz w:val="16"/>
              </w:rPr>
            </w:pPr>
            <w:r>
              <w:rPr>
                <w:spacing w:val="-5"/>
                <w:sz w:val="16"/>
              </w:rPr>
              <w:t>05</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79"/>
              <w:rPr>
                <w:b/>
                <w:sz w:val="16"/>
              </w:rPr>
            </w:pPr>
          </w:p>
          <w:p>
            <w:pPr>
              <w:pStyle w:val="TableParagraph"/>
              <w:spacing w:line="374" w:lineRule="auto"/>
              <w:ind w:left="69" w:right="133"/>
              <w:rPr>
                <w:sz w:val="16"/>
              </w:rPr>
            </w:pPr>
            <w:r>
              <w:rPr>
                <w:spacing w:val="-2"/>
                <w:sz w:val="16"/>
              </w:rPr>
              <w:t>Movilidad</w:t>
            </w:r>
            <w:r>
              <w:rPr>
                <w:spacing w:val="40"/>
                <w:sz w:val="16"/>
              </w:rPr>
              <w:t> </w:t>
            </w:r>
            <w:r>
              <w:rPr>
                <w:sz w:val="16"/>
              </w:rPr>
              <w:t>Segura</w:t>
            </w:r>
            <w:r>
              <w:rPr>
                <w:spacing w:val="-11"/>
                <w:sz w:val="16"/>
              </w:rPr>
              <w:t> </w:t>
            </w:r>
            <w:r>
              <w:rPr>
                <w:sz w:val="16"/>
              </w:rPr>
              <w:t>e</w:t>
            </w:r>
            <w:r>
              <w:rPr>
                <w:spacing w:val="40"/>
                <w:sz w:val="16"/>
              </w:rPr>
              <w:t> </w:t>
            </w:r>
            <w:r>
              <w:rPr>
                <w:spacing w:val="-8"/>
                <w:sz w:val="16"/>
              </w:rPr>
              <w:t>Infraestructura</w:t>
            </w:r>
            <w:r>
              <w:rPr>
                <w:spacing w:val="40"/>
                <w:sz w:val="16"/>
              </w:rPr>
              <w:t> </w:t>
            </w:r>
            <w:r>
              <w:rPr>
                <w:spacing w:val="-2"/>
                <w:sz w:val="16"/>
              </w:rPr>
              <w:t>Resiliente</w:t>
            </w:r>
          </w:p>
        </w:tc>
        <w:tc>
          <w:tcPr>
            <w:tcW w:w="1549" w:type="dxa"/>
          </w:tcPr>
          <w:p>
            <w:pPr>
              <w:pStyle w:val="TableParagraph"/>
              <w:spacing w:before="100"/>
              <w:ind w:left="12"/>
              <w:jc w:val="center"/>
              <w:rPr>
                <w:sz w:val="16"/>
              </w:rPr>
            </w:pPr>
            <w:r>
              <w:rPr>
                <w:spacing w:val="-6"/>
                <w:sz w:val="16"/>
              </w:rPr>
              <w:t>LA</w:t>
            </w:r>
            <w:r>
              <w:rPr>
                <w:spacing w:val="-11"/>
                <w:sz w:val="16"/>
              </w:rPr>
              <w:t> </w:t>
            </w:r>
            <w:r>
              <w:rPr>
                <w:spacing w:val="-6"/>
                <w:sz w:val="16"/>
              </w:rPr>
              <w:t>1.2,</w:t>
            </w:r>
            <w:r>
              <w:rPr>
                <w:spacing w:val="-7"/>
                <w:sz w:val="16"/>
              </w:rPr>
              <w:t> </w:t>
            </w:r>
            <w:r>
              <w:rPr>
                <w:spacing w:val="-6"/>
                <w:sz w:val="16"/>
              </w:rPr>
              <w:t>LA</w:t>
            </w:r>
            <w:r>
              <w:rPr>
                <w:spacing w:val="-11"/>
                <w:sz w:val="16"/>
              </w:rPr>
              <w:t> </w:t>
            </w:r>
            <w:r>
              <w:rPr>
                <w:spacing w:val="-6"/>
                <w:sz w:val="16"/>
              </w:rPr>
              <w:t>1.3,</w:t>
            </w:r>
            <w:r>
              <w:rPr>
                <w:spacing w:val="-3"/>
                <w:sz w:val="16"/>
              </w:rPr>
              <w:t> </w:t>
            </w:r>
            <w:r>
              <w:rPr>
                <w:spacing w:val="-6"/>
                <w:sz w:val="16"/>
              </w:rPr>
              <w:t>LA</w:t>
            </w:r>
          </w:p>
          <w:p>
            <w:pPr>
              <w:pStyle w:val="TableParagraph"/>
              <w:spacing w:before="104"/>
              <w:ind w:left="59" w:right="49"/>
              <w:jc w:val="center"/>
              <w:rPr>
                <w:sz w:val="16"/>
              </w:rPr>
            </w:pPr>
            <w:r>
              <w:rPr>
                <w:spacing w:val="-6"/>
                <w:sz w:val="16"/>
              </w:rPr>
              <w:t>3.2,</w:t>
            </w:r>
            <w:r>
              <w:rPr>
                <w:spacing w:val="-8"/>
                <w:sz w:val="16"/>
              </w:rPr>
              <w:t> </w:t>
            </w:r>
            <w:r>
              <w:rPr>
                <w:spacing w:val="-6"/>
                <w:sz w:val="16"/>
              </w:rPr>
              <w:t>LA</w:t>
            </w:r>
            <w:r>
              <w:rPr>
                <w:spacing w:val="-12"/>
                <w:sz w:val="16"/>
              </w:rPr>
              <w:t> </w:t>
            </w:r>
            <w:r>
              <w:rPr>
                <w:spacing w:val="-6"/>
                <w:sz w:val="16"/>
              </w:rPr>
              <w:t>3.5,</w:t>
            </w:r>
            <w:r>
              <w:rPr>
                <w:spacing w:val="-5"/>
                <w:sz w:val="16"/>
              </w:rPr>
              <w:t> </w:t>
            </w:r>
            <w:r>
              <w:rPr>
                <w:spacing w:val="-6"/>
                <w:sz w:val="16"/>
              </w:rPr>
              <w:t>LA</w:t>
            </w:r>
            <w:r>
              <w:rPr>
                <w:spacing w:val="-11"/>
                <w:sz w:val="16"/>
              </w:rPr>
              <w:t> </w:t>
            </w:r>
            <w:r>
              <w:rPr>
                <w:spacing w:val="-6"/>
                <w:sz w:val="16"/>
              </w:rPr>
              <w:t>3.7,</w:t>
            </w:r>
          </w:p>
          <w:p>
            <w:pPr>
              <w:pStyle w:val="TableParagraph"/>
              <w:spacing w:before="101"/>
              <w:ind w:left="13"/>
              <w:jc w:val="center"/>
              <w:rPr>
                <w:sz w:val="16"/>
              </w:rPr>
            </w:pPr>
            <w:r>
              <w:rPr>
                <w:spacing w:val="-4"/>
                <w:sz w:val="16"/>
              </w:rPr>
              <w:t>LA</w:t>
            </w:r>
            <w:r>
              <w:rPr>
                <w:spacing w:val="-17"/>
                <w:sz w:val="16"/>
              </w:rPr>
              <w:t> </w:t>
            </w:r>
            <w:r>
              <w:rPr>
                <w:spacing w:val="-4"/>
                <w:sz w:val="16"/>
              </w:rPr>
              <w:t>3.10</w:t>
            </w:r>
            <w:r>
              <w:rPr>
                <w:spacing w:val="-10"/>
                <w:sz w:val="16"/>
              </w:rPr>
              <w:t> </w:t>
            </w:r>
            <w:r>
              <w:rPr>
                <w:spacing w:val="-4"/>
                <w:sz w:val="16"/>
              </w:rPr>
              <w:t>y</w:t>
            </w:r>
            <w:r>
              <w:rPr>
                <w:spacing w:val="-13"/>
                <w:sz w:val="16"/>
              </w:rPr>
              <w:t> </w:t>
            </w:r>
            <w:r>
              <w:rPr>
                <w:spacing w:val="-4"/>
                <w:sz w:val="16"/>
              </w:rPr>
              <w:t>LA</w:t>
            </w:r>
            <w:r>
              <w:rPr>
                <w:spacing w:val="-14"/>
                <w:sz w:val="16"/>
              </w:rPr>
              <w:t> </w:t>
            </w:r>
            <w:r>
              <w:rPr>
                <w:spacing w:val="-4"/>
                <w:sz w:val="16"/>
              </w:rPr>
              <w:t>3.11</w:t>
            </w:r>
          </w:p>
          <w:p>
            <w:pPr>
              <w:pStyle w:val="TableParagraph"/>
              <w:spacing w:line="374" w:lineRule="auto" w:before="102"/>
              <w:ind w:left="109" w:right="93" w:hanging="2"/>
              <w:jc w:val="center"/>
              <w:rPr>
                <w:sz w:val="16"/>
              </w:rPr>
            </w:pPr>
            <w:r>
              <w:rPr>
                <w:sz w:val="16"/>
              </w:rPr>
              <w:t>Mantenimiento</w:t>
            </w:r>
            <w:r>
              <w:rPr>
                <w:spacing w:val="-13"/>
                <w:sz w:val="16"/>
              </w:rPr>
              <w:t> </w:t>
            </w:r>
            <w:r>
              <w:rPr>
                <w:sz w:val="16"/>
              </w:rPr>
              <w:t>y</w:t>
            </w:r>
            <w:r>
              <w:rPr>
                <w:spacing w:val="40"/>
                <w:sz w:val="16"/>
              </w:rPr>
              <w:t> </w:t>
            </w:r>
            <w:r>
              <w:rPr>
                <w:sz w:val="16"/>
              </w:rPr>
              <w:t>ampliación</w:t>
            </w:r>
            <w:r>
              <w:rPr>
                <w:spacing w:val="-2"/>
                <w:sz w:val="16"/>
              </w:rPr>
              <w:t> </w:t>
            </w:r>
            <w:r>
              <w:rPr>
                <w:sz w:val="16"/>
              </w:rPr>
              <w:t>de</w:t>
            </w:r>
            <w:r>
              <w:rPr>
                <w:spacing w:val="-2"/>
                <w:sz w:val="16"/>
              </w:rPr>
              <w:t> </w:t>
            </w:r>
            <w:r>
              <w:rPr>
                <w:sz w:val="16"/>
              </w:rPr>
              <w:t>la</w:t>
            </w:r>
            <w:r>
              <w:rPr>
                <w:spacing w:val="-2"/>
                <w:sz w:val="16"/>
              </w:rPr>
              <w:t> </w:t>
            </w:r>
            <w:r>
              <w:rPr>
                <w:sz w:val="16"/>
              </w:rPr>
              <w:t>red</w:t>
            </w:r>
            <w:r>
              <w:rPr>
                <w:spacing w:val="40"/>
                <w:sz w:val="16"/>
              </w:rPr>
              <w:t> </w:t>
            </w:r>
            <w:r>
              <w:rPr>
                <w:sz w:val="16"/>
              </w:rPr>
              <w:t>semafórica</w:t>
            </w:r>
            <w:r>
              <w:rPr>
                <w:spacing w:val="-11"/>
                <w:sz w:val="16"/>
              </w:rPr>
              <w:t> </w:t>
            </w:r>
            <w:r>
              <w:rPr>
                <w:sz w:val="16"/>
              </w:rPr>
              <w:t>del</w:t>
            </w:r>
            <w:r>
              <w:rPr>
                <w:spacing w:val="40"/>
                <w:sz w:val="16"/>
              </w:rPr>
              <w:t> </w:t>
            </w:r>
            <w:r>
              <w:rPr>
                <w:spacing w:val="-2"/>
                <w:sz w:val="16"/>
              </w:rPr>
              <w:t>municipio,</w:t>
            </w:r>
            <w:r>
              <w:rPr>
                <w:spacing w:val="40"/>
                <w:sz w:val="16"/>
              </w:rPr>
              <w:t> </w:t>
            </w:r>
            <w:r>
              <w:rPr>
                <w:spacing w:val="-6"/>
                <w:sz w:val="16"/>
              </w:rPr>
              <w:t>implementado</w:t>
            </w:r>
            <w:r>
              <w:rPr>
                <w:spacing w:val="-13"/>
                <w:sz w:val="16"/>
              </w:rPr>
              <w:t> </w:t>
            </w:r>
            <w:r>
              <w:rPr>
                <w:spacing w:val="-6"/>
                <w:sz w:val="16"/>
              </w:rPr>
              <w:t>(Parcial</w:t>
            </w:r>
          </w:p>
          <w:p>
            <w:pPr>
              <w:pStyle w:val="TableParagraph"/>
              <w:spacing w:line="179" w:lineRule="exact"/>
              <w:ind w:left="12"/>
              <w:jc w:val="center"/>
              <w:rPr>
                <w:sz w:val="16"/>
              </w:rPr>
            </w:pPr>
            <w:r>
              <w:rPr>
                <w:spacing w:val="-2"/>
                <w:sz w:val="16"/>
              </w:rPr>
              <w:t>FORTAMUN)</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39"/>
              <w:rPr>
                <w:b/>
                <w:sz w:val="16"/>
              </w:rPr>
            </w:pPr>
          </w:p>
          <w:p>
            <w:pPr>
              <w:pStyle w:val="TableParagraph"/>
              <w:spacing w:line="372" w:lineRule="auto"/>
              <w:ind w:left="143" w:right="125"/>
              <w:jc w:val="center"/>
              <w:rPr>
                <w:sz w:val="16"/>
              </w:rPr>
            </w:pPr>
            <w:r>
              <w:rPr>
                <w:spacing w:val="-4"/>
                <w:sz w:val="16"/>
              </w:rPr>
              <w:t>Porcentaje</w:t>
            </w:r>
            <w:r>
              <w:rPr>
                <w:spacing w:val="-13"/>
                <w:sz w:val="16"/>
              </w:rPr>
              <w:t> </w:t>
            </w:r>
            <w:r>
              <w:rPr>
                <w:spacing w:val="-4"/>
                <w:sz w:val="16"/>
              </w:rPr>
              <w:t>de</w:t>
            </w:r>
            <w:r>
              <w:rPr>
                <w:spacing w:val="-13"/>
                <w:sz w:val="16"/>
              </w:rPr>
              <w:t> </w:t>
            </w:r>
            <w:r>
              <w:rPr>
                <w:spacing w:val="-4"/>
                <w:sz w:val="16"/>
              </w:rPr>
              <w:t>servicios</w:t>
            </w:r>
            <w:r>
              <w:rPr>
                <w:spacing w:val="-14"/>
                <w:sz w:val="16"/>
              </w:rPr>
              <w:t> </w:t>
            </w:r>
            <w:r>
              <w:rPr>
                <w:spacing w:val="-4"/>
                <w:sz w:val="16"/>
              </w:rPr>
              <w:t>de</w:t>
            </w:r>
            <w:r>
              <w:rPr>
                <w:spacing w:val="40"/>
                <w:sz w:val="16"/>
              </w:rPr>
              <w:t> </w:t>
            </w:r>
            <w:r>
              <w:rPr>
                <w:spacing w:val="-6"/>
                <w:sz w:val="16"/>
              </w:rPr>
              <w:t>mantenimiento</w:t>
            </w:r>
            <w:r>
              <w:rPr>
                <w:spacing w:val="-13"/>
                <w:sz w:val="16"/>
              </w:rPr>
              <w:t> </w:t>
            </w:r>
            <w:r>
              <w:rPr>
                <w:spacing w:val="-6"/>
                <w:sz w:val="16"/>
              </w:rPr>
              <w:t>semafórico</w:t>
            </w:r>
            <w:r>
              <w:rPr>
                <w:spacing w:val="40"/>
                <w:sz w:val="16"/>
              </w:rPr>
              <w:t> </w:t>
            </w:r>
            <w:r>
              <w:rPr>
                <w:spacing w:val="-2"/>
                <w:sz w:val="16"/>
              </w:rPr>
              <w:t>aplicados</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spacing w:before="79"/>
              <w:rPr>
                <w:b/>
                <w:sz w:val="16"/>
              </w:rPr>
            </w:pPr>
          </w:p>
          <w:p>
            <w:pPr>
              <w:pStyle w:val="TableParagraph"/>
              <w:spacing w:line="374" w:lineRule="auto"/>
              <w:ind w:left="94" w:right="85" w:firstLine="7"/>
              <w:jc w:val="center"/>
              <w:rPr>
                <w:sz w:val="16"/>
              </w:rPr>
            </w:pPr>
            <w:r>
              <w:rPr>
                <w:sz w:val="16"/>
              </w:rPr>
              <w:t>(Número</w:t>
            </w:r>
            <w:r>
              <w:rPr>
                <w:spacing w:val="-3"/>
                <w:sz w:val="16"/>
              </w:rPr>
              <w:t> </w:t>
            </w:r>
            <w:r>
              <w:rPr>
                <w:sz w:val="16"/>
              </w:rPr>
              <w:t>de servicios</w:t>
            </w:r>
            <w:r>
              <w:rPr>
                <w:spacing w:val="-2"/>
                <w:sz w:val="16"/>
              </w:rPr>
              <w:t> </w:t>
            </w:r>
            <w:r>
              <w:rPr>
                <w:sz w:val="16"/>
              </w:rPr>
              <w:t>de</w:t>
            </w:r>
            <w:r>
              <w:rPr>
                <w:spacing w:val="40"/>
                <w:sz w:val="16"/>
              </w:rPr>
              <w:t> </w:t>
            </w:r>
            <w:r>
              <w:rPr>
                <w:spacing w:val="-6"/>
                <w:sz w:val="16"/>
              </w:rPr>
              <w:t>mantenimiento</w:t>
            </w:r>
            <w:r>
              <w:rPr>
                <w:spacing w:val="-13"/>
                <w:sz w:val="16"/>
              </w:rPr>
              <w:t> </w:t>
            </w:r>
            <w:r>
              <w:rPr>
                <w:spacing w:val="-6"/>
                <w:sz w:val="16"/>
              </w:rPr>
              <w:t>semafórico</w:t>
            </w:r>
            <w:r>
              <w:rPr>
                <w:spacing w:val="-15"/>
                <w:sz w:val="16"/>
              </w:rPr>
              <w:t> </w:t>
            </w:r>
            <w:r>
              <w:rPr>
                <w:spacing w:val="-6"/>
                <w:sz w:val="16"/>
              </w:rPr>
              <w:t>aplicados</w:t>
            </w:r>
            <w:r>
              <w:rPr>
                <w:spacing w:val="-14"/>
                <w:sz w:val="16"/>
              </w:rPr>
              <w:t> </w:t>
            </w:r>
            <w:r>
              <w:rPr>
                <w:spacing w:val="-6"/>
                <w:sz w:val="16"/>
              </w:rPr>
              <w:t>/</w:t>
            </w:r>
            <w:r>
              <w:rPr>
                <w:spacing w:val="40"/>
                <w:sz w:val="16"/>
              </w:rPr>
              <w:t> </w:t>
            </w:r>
            <w:r>
              <w:rPr>
                <w:spacing w:val="-2"/>
                <w:sz w:val="16"/>
              </w:rPr>
              <w:t>Total</w:t>
            </w:r>
            <w:r>
              <w:rPr>
                <w:spacing w:val="-16"/>
                <w:sz w:val="16"/>
              </w:rPr>
              <w:t> </w:t>
            </w:r>
            <w:r>
              <w:rPr>
                <w:spacing w:val="-2"/>
                <w:sz w:val="16"/>
              </w:rPr>
              <w:t>de</w:t>
            </w:r>
            <w:r>
              <w:rPr>
                <w:spacing w:val="-13"/>
                <w:sz w:val="16"/>
              </w:rPr>
              <w:t> </w:t>
            </w:r>
            <w:r>
              <w:rPr>
                <w:spacing w:val="-2"/>
                <w:sz w:val="16"/>
              </w:rPr>
              <w:t>servicios</w:t>
            </w:r>
            <w:r>
              <w:rPr>
                <w:spacing w:val="-14"/>
                <w:sz w:val="16"/>
              </w:rPr>
              <w:t> </w:t>
            </w:r>
            <w:r>
              <w:rPr>
                <w:spacing w:val="-2"/>
                <w:sz w:val="16"/>
              </w:rPr>
              <w:t>de</w:t>
            </w:r>
            <w:r>
              <w:rPr>
                <w:spacing w:val="-13"/>
                <w:sz w:val="16"/>
              </w:rPr>
              <w:t> </w:t>
            </w:r>
            <w:r>
              <w:rPr>
                <w:spacing w:val="-2"/>
                <w:sz w:val="16"/>
              </w:rPr>
              <w:t>mantenimiento</w:t>
            </w:r>
            <w:r>
              <w:rPr>
                <w:spacing w:val="40"/>
                <w:sz w:val="16"/>
              </w:rPr>
              <w:t> </w:t>
            </w:r>
            <w:r>
              <w:rPr>
                <w:sz w:val="16"/>
              </w:rPr>
              <w:t>semafórico</w:t>
            </w:r>
            <w:r>
              <w:rPr>
                <w:spacing w:val="-15"/>
                <w:sz w:val="16"/>
              </w:rPr>
              <w:t> </w:t>
            </w:r>
            <w:r>
              <w:rPr>
                <w:sz w:val="16"/>
              </w:rPr>
              <w:t>programados)</w:t>
            </w:r>
            <w:r>
              <w:rPr>
                <w:spacing w:val="-12"/>
                <w:sz w:val="16"/>
              </w:rPr>
              <w:t> </w:t>
            </w:r>
            <w:r>
              <w:rPr>
                <w:sz w:val="16"/>
              </w:rPr>
              <w:t>*100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40"/>
              <w:rPr>
                <w:b/>
                <w:sz w:val="16"/>
              </w:rPr>
            </w:pPr>
          </w:p>
          <w:p>
            <w:pPr>
              <w:pStyle w:val="TableParagraph"/>
              <w:spacing w:before="1"/>
              <w:ind w:left="5"/>
              <w:jc w:val="center"/>
              <w:rPr>
                <w:sz w:val="16"/>
              </w:rPr>
            </w:pPr>
            <w:r>
              <w:rPr>
                <w:spacing w:val="-10"/>
                <w:sz w:val="16"/>
              </w:rPr>
              <w:t>1</w:t>
            </w:r>
          </w:p>
        </w:tc>
      </w:tr>
      <w:tr>
        <w:trPr>
          <w:trHeight w:val="374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63"/>
              <w:rPr>
                <w:b/>
                <w:sz w:val="16"/>
              </w:rPr>
            </w:pPr>
          </w:p>
          <w:p>
            <w:pPr>
              <w:pStyle w:val="TableParagraph"/>
              <w:ind w:left="9"/>
              <w:jc w:val="center"/>
              <w:rPr>
                <w:sz w:val="16"/>
              </w:rPr>
            </w:pPr>
            <w:r>
              <w:rPr>
                <w:spacing w:val="-5"/>
                <w:sz w:val="16"/>
              </w:rPr>
              <w:t>05</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1"/>
              <w:rPr>
                <w:b/>
                <w:sz w:val="16"/>
              </w:rPr>
            </w:pPr>
          </w:p>
          <w:p>
            <w:pPr>
              <w:pStyle w:val="TableParagraph"/>
              <w:spacing w:line="372" w:lineRule="auto"/>
              <w:ind w:left="69" w:right="133"/>
              <w:rPr>
                <w:sz w:val="16"/>
              </w:rPr>
            </w:pPr>
            <w:r>
              <w:rPr>
                <w:spacing w:val="-2"/>
                <w:sz w:val="16"/>
              </w:rPr>
              <w:t>Movilidad</w:t>
            </w:r>
            <w:r>
              <w:rPr>
                <w:spacing w:val="40"/>
                <w:sz w:val="16"/>
              </w:rPr>
              <w:t> </w:t>
            </w:r>
            <w:r>
              <w:rPr>
                <w:sz w:val="16"/>
              </w:rPr>
              <w:t>Segura</w:t>
            </w:r>
            <w:r>
              <w:rPr>
                <w:spacing w:val="-11"/>
                <w:sz w:val="16"/>
              </w:rPr>
              <w:t> </w:t>
            </w:r>
            <w:r>
              <w:rPr>
                <w:sz w:val="16"/>
              </w:rPr>
              <w:t>e</w:t>
            </w:r>
            <w:r>
              <w:rPr>
                <w:spacing w:val="40"/>
                <w:sz w:val="16"/>
              </w:rPr>
              <w:t> </w:t>
            </w:r>
            <w:r>
              <w:rPr>
                <w:spacing w:val="-8"/>
                <w:sz w:val="16"/>
              </w:rPr>
              <w:t>Infraestructura</w:t>
            </w:r>
            <w:r>
              <w:rPr>
                <w:spacing w:val="40"/>
                <w:sz w:val="16"/>
              </w:rPr>
              <w:t> </w:t>
            </w:r>
            <w:r>
              <w:rPr>
                <w:spacing w:val="-2"/>
                <w:sz w:val="16"/>
              </w:rPr>
              <w:t>Resiliente</w:t>
            </w:r>
          </w:p>
        </w:tc>
        <w:tc>
          <w:tcPr>
            <w:tcW w:w="1549" w:type="dxa"/>
          </w:tcPr>
          <w:p>
            <w:pPr>
              <w:pStyle w:val="TableParagraph"/>
              <w:spacing w:before="102"/>
              <w:ind w:left="12"/>
              <w:jc w:val="center"/>
              <w:rPr>
                <w:sz w:val="16"/>
              </w:rPr>
            </w:pPr>
            <w:r>
              <w:rPr>
                <w:spacing w:val="-6"/>
                <w:sz w:val="16"/>
              </w:rPr>
              <w:t>LA</w:t>
            </w:r>
            <w:r>
              <w:rPr>
                <w:spacing w:val="-11"/>
                <w:sz w:val="16"/>
              </w:rPr>
              <w:t> </w:t>
            </w:r>
            <w:r>
              <w:rPr>
                <w:spacing w:val="-6"/>
                <w:sz w:val="16"/>
              </w:rPr>
              <w:t>1.2,</w:t>
            </w:r>
            <w:r>
              <w:rPr>
                <w:spacing w:val="-7"/>
                <w:sz w:val="16"/>
              </w:rPr>
              <w:t> </w:t>
            </w:r>
            <w:r>
              <w:rPr>
                <w:spacing w:val="-6"/>
                <w:sz w:val="16"/>
              </w:rPr>
              <w:t>LA</w:t>
            </w:r>
            <w:r>
              <w:rPr>
                <w:spacing w:val="-11"/>
                <w:sz w:val="16"/>
              </w:rPr>
              <w:t> </w:t>
            </w:r>
            <w:r>
              <w:rPr>
                <w:spacing w:val="-6"/>
                <w:sz w:val="16"/>
              </w:rPr>
              <w:t>3.2,</w:t>
            </w:r>
            <w:r>
              <w:rPr>
                <w:spacing w:val="-3"/>
                <w:sz w:val="16"/>
              </w:rPr>
              <w:t> </w:t>
            </w:r>
            <w:r>
              <w:rPr>
                <w:spacing w:val="-6"/>
                <w:sz w:val="16"/>
              </w:rPr>
              <w:t>LA</w:t>
            </w:r>
          </w:p>
          <w:p>
            <w:pPr>
              <w:pStyle w:val="TableParagraph"/>
              <w:spacing w:before="102"/>
              <w:ind w:left="59" w:right="49"/>
              <w:jc w:val="center"/>
              <w:rPr>
                <w:sz w:val="16"/>
              </w:rPr>
            </w:pPr>
            <w:r>
              <w:rPr>
                <w:spacing w:val="-6"/>
                <w:sz w:val="16"/>
              </w:rPr>
              <w:t>3.6,</w:t>
            </w:r>
            <w:r>
              <w:rPr>
                <w:spacing w:val="-8"/>
                <w:sz w:val="16"/>
              </w:rPr>
              <w:t> </w:t>
            </w:r>
            <w:r>
              <w:rPr>
                <w:spacing w:val="-6"/>
                <w:sz w:val="16"/>
              </w:rPr>
              <w:t>LA</w:t>
            </w:r>
            <w:r>
              <w:rPr>
                <w:spacing w:val="-12"/>
                <w:sz w:val="16"/>
              </w:rPr>
              <w:t> </w:t>
            </w:r>
            <w:r>
              <w:rPr>
                <w:spacing w:val="-6"/>
                <w:sz w:val="16"/>
              </w:rPr>
              <w:t>4.1,</w:t>
            </w:r>
            <w:r>
              <w:rPr>
                <w:spacing w:val="-5"/>
                <w:sz w:val="16"/>
              </w:rPr>
              <w:t> </w:t>
            </w:r>
            <w:r>
              <w:rPr>
                <w:spacing w:val="-6"/>
                <w:sz w:val="16"/>
              </w:rPr>
              <w:t>LA</w:t>
            </w:r>
            <w:r>
              <w:rPr>
                <w:spacing w:val="-11"/>
                <w:sz w:val="16"/>
              </w:rPr>
              <w:t> </w:t>
            </w:r>
            <w:r>
              <w:rPr>
                <w:spacing w:val="-6"/>
                <w:sz w:val="16"/>
              </w:rPr>
              <w:t>4.2,</w:t>
            </w:r>
          </w:p>
          <w:p>
            <w:pPr>
              <w:pStyle w:val="TableParagraph"/>
              <w:spacing w:before="102"/>
              <w:ind w:left="9"/>
              <w:jc w:val="center"/>
              <w:rPr>
                <w:sz w:val="16"/>
              </w:rPr>
            </w:pPr>
            <w:r>
              <w:rPr>
                <w:spacing w:val="-6"/>
                <w:sz w:val="16"/>
              </w:rPr>
              <w:t>LA</w:t>
            </w:r>
            <w:r>
              <w:rPr>
                <w:spacing w:val="-12"/>
                <w:sz w:val="16"/>
              </w:rPr>
              <w:t> </w:t>
            </w:r>
            <w:r>
              <w:rPr>
                <w:spacing w:val="-6"/>
                <w:sz w:val="16"/>
              </w:rPr>
              <w:t>4.3, LA</w:t>
            </w:r>
            <w:r>
              <w:rPr>
                <w:spacing w:val="-12"/>
                <w:sz w:val="16"/>
              </w:rPr>
              <w:t> </w:t>
            </w:r>
            <w:r>
              <w:rPr>
                <w:spacing w:val="-6"/>
                <w:sz w:val="16"/>
              </w:rPr>
              <w:t>4.4,</w:t>
            </w:r>
            <w:r>
              <w:rPr>
                <w:spacing w:val="-4"/>
                <w:sz w:val="16"/>
              </w:rPr>
              <w:t> </w:t>
            </w:r>
            <w:r>
              <w:rPr>
                <w:spacing w:val="-6"/>
                <w:sz w:val="16"/>
              </w:rPr>
              <w:t>LA</w:t>
            </w:r>
            <w:r>
              <w:rPr>
                <w:spacing w:val="-11"/>
                <w:sz w:val="16"/>
              </w:rPr>
              <w:t> </w:t>
            </w:r>
            <w:r>
              <w:rPr>
                <w:spacing w:val="-6"/>
                <w:sz w:val="16"/>
              </w:rPr>
              <w:t>4.5</w:t>
            </w:r>
          </w:p>
          <w:p>
            <w:pPr>
              <w:pStyle w:val="TableParagraph"/>
              <w:spacing w:before="102"/>
              <w:ind w:left="12"/>
              <w:jc w:val="center"/>
              <w:rPr>
                <w:sz w:val="16"/>
              </w:rPr>
            </w:pPr>
            <w:r>
              <w:rPr>
                <w:spacing w:val="-4"/>
                <w:sz w:val="16"/>
              </w:rPr>
              <w:t>y</w:t>
            </w:r>
            <w:r>
              <w:rPr>
                <w:spacing w:val="-11"/>
                <w:sz w:val="16"/>
              </w:rPr>
              <w:t> </w:t>
            </w:r>
            <w:r>
              <w:rPr>
                <w:spacing w:val="-4"/>
                <w:sz w:val="16"/>
              </w:rPr>
              <w:t>LA</w:t>
            </w:r>
            <w:r>
              <w:rPr>
                <w:spacing w:val="-13"/>
                <w:sz w:val="16"/>
              </w:rPr>
              <w:t> </w:t>
            </w:r>
            <w:r>
              <w:rPr>
                <w:spacing w:val="-5"/>
                <w:sz w:val="16"/>
              </w:rPr>
              <w:t>5.1</w:t>
            </w:r>
          </w:p>
          <w:p>
            <w:pPr>
              <w:pStyle w:val="TableParagraph"/>
              <w:spacing w:line="372" w:lineRule="auto" w:before="101"/>
              <w:ind w:left="69" w:right="55" w:firstLine="3"/>
              <w:jc w:val="center"/>
              <w:rPr>
                <w:sz w:val="16"/>
              </w:rPr>
            </w:pPr>
            <w:r>
              <w:rPr>
                <w:sz w:val="16"/>
              </w:rPr>
              <w:t>Implementación</w:t>
            </w:r>
            <w:r>
              <w:rPr>
                <w:spacing w:val="-10"/>
                <w:sz w:val="16"/>
              </w:rPr>
              <w:t> </w:t>
            </w:r>
            <w:r>
              <w:rPr>
                <w:sz w:val="16"/>
              </w:rPr>
              <w:t>y</w:t>
            </w:r>
            <w:r>
              <w:rPr>
                <w:spacing w:val="40"/>
                <w:sz w:val="16"/>
              </w:rPr>
              <w:t> </w:t>
            </w:r>
            <w:r>
              <w:rPr>
                <w:sz w:val="16"/>
              </w:rPr>
              <w:t>optimización</w:t>
            </w:r>
            <w:r>
              <w:rPr>
                <w:spacing w:val="-13"/>
                <w:sz w:val="16"/>
              </w:rPr>
              <w:t> </w:t>
            </w:r>
            <w:r>
              <w:rPr>
                <w:sz w:val="16"/>
              </w:rPr>
              <w:t>de</w:t>
            </w:r>
            <w:r>
              <w:rPr>
                <w:spacing w:val="40"/>
                <w:sz w:val="16"/>
              </w:rPr>
              <w:t> </w:t>
            </w:r>
            <w:r>
              <w:rPr>
                <w:sz w:val="16"/>
              </w:rPr>
              <w:t>señalización</w:t>
            </w:r>
            <w:r>
              <w:rPr>
                <w:spacing w:val="-13"/>
                <w:sz w:val="16"/>
              </w:rPr>
              <w:t> </w:t>
            </w:r>
            <w:r>
              <w:rPr>
                <w:sz w:val="16"/>
              </w:rPr>
              <w:t>vial</w:t>
            </w:r>
            <w:r>
              <w:rPr>
                <w:spacing w:val="40"/>
                <w:sz w:val="16"/>
              </w:rPr>
              <w:t> </w:t>
            </w:r>
            <w:r>
              <w:rPr>
                <w:spacing w:val="-4"/>
                <w:sz w:val="16"/>
              </w:rPr>
              <w:t>vertical</w:t>
            </w:r>
            <w:r>
              <w:rPr>
                <w:spacing w:val="-15"/>
                <w:sz w:val="16"/>
              </w:rPr>
              <w:t> </w:t>
            </w:r>
            <w:r>
              <w:rPr>
                <w:spacing w:val="-4"/>
                <w:sz w:val="16"/>
              </w:rPr>
              <w:t>y</w:t>
            </w:r>
            <w:r>
              <w:rPr>
                <w:spacing w:val="-15"/>
                <w:sz w:val="16"/>
              </w:rPr>
              <w:t> </w:t>
            </w:r>
            <w:r>
              <w:rPr>
                <w:spacing w:val="-4"/>
                <w:sz w:val="16"/>
              </w:rPr>
              <w:t>horizontal,</w:t>
            </w:r>
            <w:r>
              <w:rPr>
                <w:spacing w:val="-11"/>
                <w:sz w:val="16"/>
              </w:rPr>
              <w:t> </w:t>
            </w:r>
            <w:r>
              <w:rPr>
                <w:spacing w:val="-4"/>
                <w:sz w:val="16"/>
              </w:rPr>
              <w:t>en</w:t>
            </w:r>
            <w:r>
              <w:rPr>
                <w:spacing w:val="40"/>
                <w:sz w:val="16"/>
              </w:rPr>
              <w:t> </w:t>
            </w:r>
            <w:r>
              <w:rPr>
                <w:sz w:val="16"/>
              </w:rPr>
              <w:t>diferentes</w:t>
            </w:r>
            <w:r>
              <w:rPr>
                <w:spacing w:val="-12"/>
                <w:sz w:val="16"/>
              </w:rPr>
              <w:t> </w:t>
            </w:r>
            <w:r>
              <w:rPr>
                <w:sz w:val="16"/>
              </w:rPr>
              <w:t>vialidades</w:t>
            </w:r>
            <w:r>
              <w:rPr>
                <w:spacing w:val="40"/>
                <w:sz w:val="16"/>
              </w:rPr>
              <w:t> </w:t>
            </w:r>
            <w:r>
              <w:rPr>
                <w:spacing w:val="-6"/>
                <w:sz w:val="16"/>
              </w:rPr>
              <w:t>primarias,</w:t>
            </w:r>
            <w:r>
              <w:rPr>
                <w:spacing w:val="-11"/>
                <w:sz w:val="16"/>
              </w:rPr>
              <w:t> </w:t>
            </w:r>
            <w:r>
              <w:rPr>
                <w:spacing w:val="-6"/>
                <w:sz w:val="16"/>
              </w:rPr>
              <w:t>secundarias</w:t>
            </w:r>
            <w:r>
              <w:rPr>
                <w:spacing w:val="-12"/>
                <w:sz w:val="16"/>
              </w:rPr>
              <w:t> </w:t>
            </w:r>
            <w:r>
              <w:rPr>
                <w:spacing w:val="-6"/>
                <w:sz w:val="16"/>
              </w:rPr>
              <w:t>y</w:t>
            </w:r>
            <w:r>
              <w:rPr>
                <w:spacing w:val="40"/>
                <w:sz w:val="16"/>
              </w:rPr>
              <w:t> </w:t>
            </w:r>
            <w:r>
              <w:rPr>
                <w:sz w:val="16"/>
              </w:rPr>
              <w:t>locales o</w:t>
            </w:r>
            <w:r>
              <w:rPr>
                <w:spacing w:val="-3"/>
                <w:sz w:val="16"/>
              </w:rPr>
              <w:t> </w:t>
            </w:r>
            <w:r>
              <w:rPr>
                <w:sz w:val="16"/>
              </w:rPr>
              <w:t>con altos</w:t>
            </w:r>
            <w:r>
              <w:rPr>
                <w:spacing w:val="40"/>
                <w:sz w:val="16"/>
              </w:rPr>
              <w:t> </w:t>
            </w:r>
            <w:r>
              <w:rPr>
                <w:sz w:val="16"/>
              </w:rPr>
              <w:t>índices</w:t>
            </w:r>
            <w:r>
              <w:rPr>
                <w:spacing w:val="-5"/>
                <w:sz w:val="16"/>
              </w:rPr>
              <w:t> </w:t>
            </w:r>
            <w:r>
              <w:rPr>
                <w:sz w:val="16"/>
              </w:rPr>
              <w:t>de</w:t>
            </w:r>
            <w:r>
              <w:rPr>
                <w:spacing w:val="-6"/>
                <w:sz w:val="16"/>
              </w:rPr>
              <w:t> </w:t>
            </w:r>
            <w:r>
              <w:rPr>
                <w:sz w:val="16"/>
              </w:rPr>
              <w:t>flujo</w:t>
            </w:r>
          </w:p>
          <w:p>
            <w:pPr>
              <w:pStyle w:val="TableParagraph"/>
              <w:spacing w:before="9"/>
              <w:ind w:left="59" w:right="48"/>
              <w:jc w:val="center"/>
              <w:rPr>
                <w:sz w:val="16"/>
              </w:rPr>
            </w:pPr>
            <w:r>
              <w:rPr>
                <w:spacing w:val="-8"/>
                <w:sz w:val="16"/>
              </w:rPr>
              <w:t>vehicular,</w:t>
            </w:r>
            <w:r>
              <w:rPr>
                <w:spacing w:val="6"/>
                <w:sz w:val="16"/>
              </w:rPr>
              <w:t> </w:t>
            </w:r>
            <w:r>
              <w:rPr>
                <w:spacing w:val="-2"/>
                <w:sz w:val="16"/>
              </w:rPr>
              <w:t>realizada</w:t>
            </w:r>
          </w:p>
        </w:tc>
        <w:tc>
          <w:tcPr>
            <w:tcW w:w="1854" w:type="dxa"/>
          </w:tcPr>
          <w:p>
            <w:pPr>
              <w:pStyle w:val="TableParagraph"/>
              <w:rPr>
                <w:b/>
                <w:sz w:val="16"/>
              </w:rPr>
            </w:pPr>
          </w:p>
          <w:p>
            <w:pPr>
              <w:pStyle w:val="TableParagraph"/>
              <w:rPr>
                <w:b/>
                <w:sz w:val="16"/>
              </w:rPr>
            </w:pPr>
          </w:p>
          <w:p>
            <w:pPr>
              <w:pStyle w:val="TableParagraph"/>
              <w:spacing w:before="122"/>
              <w:rPr>
                <w:b/>
                <w:sz w:val="16"/>
              </w:rPr>
            </w:pPr>
          </w:p>
          <w:p>
            <w:pPr>
              <w:pStyle w:val="TableParagraph"/>
              <w:spacing w:line="372" w:lineRule="auto"/>
              <w:ind w:left="63" w:right="50"/>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z w:val="16"/>
              </w:rPr>
              <w:t>realizadas</w:t>
            </w:r>
            <w:r>
              <w:rPr>
                <w:spacing w:val="-12"/>
                <w:sz w:val="16"/>
              </w:rPr>
              <w:t> </w:t>
            </w:r>
            <w:r>
              <w:rPr>
                <w:sz w:val="16"/>
              </w:rPr>
              <w:t>de</w:t>
            </w:r>
            <w:r>
              <w:rPr>
                <w:spacing w:val="40"/>
                <w:sz w:val="16"/>
              </w:rPr>
              <w:t> </w:t>
            </w:r>
            <w:r>
              <w:rPr>
                <w:sz w:val="16"/>
              </w:rPr>
              <w:t>implementación</w:t>
            </w:r>
            <w:r>
              <w:rPr>
                <w:spacing w:val="-10"/>
                <w:sz w:val="16"/>
              </w:rPr>
              <w:t> </w:t>
            </w:r>
            <w:r>
              <w:rPr>
                <w:sz w:val="16"/>
              </w:rPr>
              <w:t>y</w:t>
            </w:r>
            <w:r>
              <w:rPr>
                <w:spacing w:val="40"/>
                <w:sz w:val="16"/>
              </w:rPr>
              <w:t> </w:t>
            </w:r>
            <w:r>
              <w:rPr>
                <w:spacing w:val="-6"/>
                <w:sz w:val="16"/>
              </w:rPr>
              <w:t>optimización</w:t>
            </w:r>
            <w:r>
              <w:rPr>
                <w:spacing w:val="-13"/>
                <w:sz w:val="16"/>
              </w:rPr>
              <w:t> </w:t>
            </w:r>
            <w:r>
              <w:rPr>
                <w:spacing w:val="-6"/>
                <w:sz w:val="16"/>
              </w:rPr>
              <w:t>de</w:t>
            </w:r>
            <w:r>
              <w:rPr>
                <w:spacing w:val="-13"/>
                <w:sz w:val="16"/>
              </w:rPr>
              <w:t> </w:t>
            </w:r>
            <w:r>
              <w:rPr>
                <w:spacing w:val="-6"/>
                <w:sz w:val="16"/>
              </w:rPr>
              <w:t>señalización</w:t>
            </w:r>
            <w:r>
              <w:rPr>
                <w:spacing w:val="40"/>
                <w:sz w:val="16"/>
              </w:rPr>
              <w:t> </w:t>
            </w:r>
            <w:r>
              <w:rPr>
                <w:spacing w:val="-2"/>
                <w:sz w:val="16"/>
              </w:rPr>
              <w:t>vial</w:t>
            </w:r>
            <w:r>
              <w:rPr>
                <w:spacing w:val="-13"/>
                <w:sz w:val="16"/>
              </w:rPr>
              <w:t> </w:t>
            </w:r>
            <w:r>
              <w:rPr>
                <w:spacing w:val="-2"/>
                <w:sz w:val="16"/>
              </w:rPr>
              <w:t>vertical</w:t>
            </w:r>
            <w:r>
              <w:rPr>
                <w:spacing w:val="-13"/>
                <w:sz w:val="16"/>
              </w:rPr>
              <w:t> </w:t>
            </w:r>
            <w:r>
              <w:rPr>
                <w:spacing w:val="-2"/>
                <w:sz w:val="16"/>
              </w:rPr>
              <w:t>y</w:t>
            </w:r>
            <w:r>
              <w:rPr>
                <w:spacing w:val="-15"/>
                <w:sz w:val="16"/>
              </w:rPr>
              <w:t> </w:t>
            </w:r>
            <w:r>
              <w:rPr>
                <w:spacing w:val="-2"/>
                <w:sz w:val="16"/>
              </w:rPr>
              <w:t>horizontal</w:t>
            </w:r>
            <w:r>
              <w:rPr>
                <w:spacing w:val="-11"/>
                <w:sz w:val="16"/>
              </w:rPr>
              <w:t> </w:t>
            </w:r>
            <w:r>
              <w:rPr>
                <w:spacing w:val="-2"/>
                <w:sz w:val="16"/>
              </w:rPr>
              <w:t>en</w:t>
            </w:r>
            <w:r>
              <w:rPr>
                <w:spacing w:val="40"/>
                <w:sz w:val="16"/>
              </w:rPr>
              <w:t> </w:t>
            </w:r>
            <w:r>
              <w:rPr>
                <w:sz w:val="16"/>
              </w:rPr>
              <w:t>diferentes</w:t>
            </w:r>
            <w:r>
              <w:rPr>
                <w:spacing w:val="-12"/>
                <w:sz w:val="16"/>
              </w:rPr>
              <w:t> </w:t>
            </w:r>
            <w:r>
              <w:rPr>
                <w:sz w:val="16"/>
              </w:rPr>
              <w:t>vialidades</w:t>
            </w:r>
            <w:r>
              <w:rPr>
                <w:spacing w:val="40"/>
                <w:sz w:val="16"/>
              </w:rPr>
              <w:t> </w:t>
            </w:r>
            <w:r>
              <w:rPr>
                <w:sz w:val="16"/>
              </w:rPr>
              <w:t>primarias,</w:t>
            </w:r>
            <w:r>
              <w:rPr>
                <w:spacing w:val="-3"/>
                <w:sz w:val="16"/>
              </w:rPr>
              <w:t> </w:t>
            </w:r>
            <w:r>
              <w:rPr>
                <w:sz w:val="16"/>
              </w:rPr>
              <w:t>secundarias</w:t>
            </w:r>
            <w:r>
              <w:rPr>
                <w:spacing w:val="-4"/>
                <w:sz w:val="16"/>
              </w:rPr>
              <w:t> </w:t>
            </w:r>
            <w:r>
              <w:rPr>
                <w:sz w:val="16"/>
              </w:rPr>
              <w:t>y</w:t>
            </w:r>
            <w:r>
              <w:rPr>
                <w:spacing w:val="40"/>
                <w:sz w:val="16"/>
              </w:rPr>
              <w:t> </w:t>
            </w:r>
            <w:r>
              <w:rPr>
                <w:spacing w:val="-6"/>
                <w:sz w:val="16"/>
              </w:rPr>
              <w:t>locales</w:t>
            </w:r>
            <w:r>
              <w:rPr>
                <w:spacing w:val="-10"/>
                <w:sz w:val="16"/>
              </w:rPr>
              <w:t> </w:t>
            </w:r>
            <w:r>
              <w:rPr>
                <w:spacing w:val="-6"/>
                <w:sz w:val="16"/>
              </w:rPr>
              <w:t>o</w:t>
            </w:r>
            <w:r>
              <w:rPr>
                <w:spacing w:val="-13"/>
                <w:sz w:val="16"/>
              </w:rPr>
              <w:t> </w:t>
            </w:r>
            <w:r>
              <w:rPr>
                <w:spacing w:val="-6"/>
                <w:sz w:val="16"/>
              </w:rPr>
              <w:t>con</w:t>
            </w:r>
            <w:r>
              <w:rPr>
                <w:spacing w:val="-11"/>
                <w:sz w:val="16"/>
              </w:rPr>
              <w:t> </w:t>
            </w:r>
            <w:r>
              <w:rPr>
                <w:spacing w:val="-6"/>
                <w:sz w:val="16"/>
              </w:rPr>
              <w:t>altos</w:t>
            </w:r>
            <w:r>
              <w:rPr>
                <w:spacing w:val="-12"/>
                <w:sz w:val="16"/>
              </w:rPr>
              <w:t> </w:t>
            </w:r>
            <w:r>
              <w:rPr>
                <w:spacing w:val="-6"/>
                <w:sz w:val="16"/>
              </w:rPr>
              <w:t>índices</w:t>
            </w:r>
            <w:r>
              <w:rPr>
                <w:spacing w:val="-12"/>
                <w:sz w:val="16"/>
              </w:rPr>
              <w:t> </w:t>
            </w:r>
            <w:r>
              <w:rPr>
                <w:spacing w:val="-6"/>
                <w:sz w:val="16"/>
              </w:rPr>
              <w:t>de</w:t>
            </w:r>
            <w:r>
              <w:rPr>
                <w:spacing w:val="40"/>
                <w:sz w:val="16"/>
              </w:rPr>
              <w:t> </w:t>
            </w:r>
            <w:r>
              <w:rPr>
                <w:sz w:val="16"/>
              </w:rPr>
              <w:t>flujo</w:t>
            </w:r>
            <w:r>
              <w:rPr>
                <w:spacing w:val="-13"/>
                <w:sz w:val="16"/>
              </w:rPr>
              <w:t> </w:t>
            </w:r>
            <w:r>
              <w:rPr>
                <w:sz w:val="16"/>
              </w:rPr>
              <w:t>vehicular</w:t>
            </w:r>
          </w:p>
        </w:tc>
        <w:tc>
          <w:tcPr>
            <w:tcW w:w="2418" w:type="dxa"/>
          </w:tcPr>
          <w:p>
            <w:pPr>
              <w:pStyle w:val="TableParagraph"/>
              <w:spacing w:before="60"/>
              <w:rPr>
                <w:b/>
                <w:sz w:val="16"/>
              </w:rPr>
            </w:pPr>
          </w:p>
          <w:p>
            <w:pPr>
              <w:pStyle w:val="TableParagraph"/>
              <w:spacing w:line="372" w:lineRule="auto"/>
              <w:ind w:left="125" w:right="108" w:hanging="3"/>
              <w:jc w:val="center"/>
              <w:rPr>
                <w:sz w:val="16"/>
              </w:rPr>
            </w:pPr>
            <w:r>
              <w:rPr>
                <w:spacing w:val="-2"/>
                <w:sz w:val="16"/>
              </w:rPr>
              <w:t>(Número</w:t>
            </w:r>
            <w:r>
              <w:rPr>
                <w:spacing w:val="-11"/>
                <w:sz w:val="16"/>
              </w:rPr>
              <w:t> </w:t>
            </w:r>
            <w:r>
              <w:rPr>
                <w:spacing w:val="-2"/>
                <w:sz w:val="16"/>
              </w:rPr>
              <w:t>de</w:t>
            </w:r>
            <w:r>
              <w:rPr>
                <w:spacing w:val="-8"/>
                <w:sz w:val="16"/>
              </w:rPr>
              <w:t> </w:t>
            </w:r>
            <w:r>
              <w:rPr>
                <w:spacing w:val="-2"/>
                <w:sz w:val="16"/>
              </w:rPr>
              <w:t>acciones</w:t>
            </w:r>
            <w:r>
              <w:rPr>
                <w:spacing w:val="-7"/>
                <w:sz w:val="16"/>
              </w:rPr>
              <w:t> </w:t>
            </w:r>
            <w:r>
              <w:rPr>
                <w:spacing w:val="-2"/>
                <w:sz w:val="16"/>
              </w:rPr>
              <w:t>realizadas</w:t>
            </w:r>
            <w:r>
              <w:rPr>
                <w:spacing w:val="-10"/>
                <w:sz w:val="16"/>
              </w:rPr>
              <w:t> </w:t>
            </w:r>
            <w:r>
              <w:rPr>
                <w:spacing w:val="-2"/>
                <w:sz w:val="16"/>
              </w:rPr>
              <w:t>de</w:t>
            </w:r>
            <w:r>
              <w:rPr>
                <w:spacing w:val="40"/>
                <w:sz w:val="16"/>
              </w:rPr>
              <w:t> </w:t>
            </w:r>
            <w:r>
              <w:rPr>
                <w:spacing w:val="-2"/>
                <w:sz w:val="16"/>
              </w:rPr>
              <w:t>implementación</w:t>
            </w:r>
            <w:r>
              <w:rPr>
                <w:spacing w:val="-6"/>
                <w:sz w:val="16"/>
              </w:rPr>
              <w:t> </w:t>
            </w:r>
            <w:r>
              <w:rPr>
                <w:spacing w:val="-2"/>
                <w:sz w:val="16"/>
              </w:rPr>
              <w:t>y</w:t>
            </w:r>
            <w:r>
              <w:rPr>
                <w:spacing w:val="-10"/>
                <w:sz w:val="16"/>
              </w:rPr>
              <w:t> </w:t>
            </w:r>
            <w:r>
              <w:rPr>
                <w:spacing w:val="-2"/>
                <w:sz w:val="16"/>
              </w:rPr>
              <w:t>optimización</w:t>
            </w:r>
            <w:r>
              <w:rPr>
                <w:spacing w:val="-10"/>
                <w:sz w:val="16"/>
              </w:rPr>
              <w:t> </w:t>
            </w:r>
            <w:r>
              <w:rPr>
                <w:spacing w:val="-2"/>
                <w:sz w:val="16"/>
              </w:rPr>
              <w:t>de</w:t>
            </w:r>
            <w:r>
              <w:rPr>
                <w:spacing w:val="40"/>
                <w:sz w:val="16"/>
              </w:rPr>
              <w:t> </w:t>
            </w:r>
            <w:r>
              <w:rPr>
                <w:spacing w:val="-6"/>
                <w:sz w:val="16"/>
              </w:rPr>
              <w:t>señalización</w:t>
            </w:r>
            <w:r>
              <w:rPr>
                <w:spacing w:val="-13"/>
                <w:sz w:val="16"/>
              </w:rPr>
              <w:t> </w:t>
            </w:r>
            <w:r>
              <w:rPr>
                <w:spacing w:val="-6"/>
                <w:sz w:val="16"/>
              </w:rPr>
              <w:t>vial</w:t>
            </w:r>
            <w:r>
              <w:rPr>
                <w:spacing w:val="-13"/>
                <w:sz w:val="16"/>
              </w:rPr>
              <w:t> </w:t>
            </w:r>
            <w:r>
              <w:rPr>
                <w:spacing w:val="-6"/>
                <w:sz w:val="16"/>
              </w:rPr>
              <w:t>vertical</w:t>
            </w:r>
            <w:r>
              <w:rPr>
                <w:spacing w:val="-13"/>
                <w:sz w:val="16"/>
              </w:rPr>
              <w:t> </w:t>
            </w:r>
            <w:r>
              <w:rPr>
                <w:spacing w:val="-6"/>
                <w:sz w:val="16"/>
              </w:rPr>
              <w:t>y</w:t>
            </w:r>
            <w:r>
              <w:rPr>
                <w:spacing w:val="-15"/>
                <w:sz w:val="16"/>
              </w:rPr>
              <w:t> </w:t>
            </w:r>
            <w:r>
              <w:rPr>
                <w:spacing w:val="-6"/>
                <w:sz w:val="16"/>
              </w:rPr>
              <w:t>horizontal</w:t>
            </w:r>
            <w:r>
              <w:rPr>
                <w:spacing w:val="40"/>
                <w:sz w:val="16"/>
              </w:rPr>
              <w:t> </w:t>
            </w:r>
            <w:r>
              <w:rPr>
                <w:spacing w:val="-2"/>
                <w:sz w:val="16"/>
              </w:rPr>
              <w:t>en</w:t>
            </w:r>
            <w:r>
              <w:rPr>
                <w:spacing w:val="-5"/>
                <w:sz w:val="16"/>
              </w:rPr>
              <w:t> </w:t>
            </w:r>
            <w:r>
              <w:rPr>
                <w:spacing w:val="-2"/>
                <w:sz w:val="16"/>
              </w:rPr>
              <w:t>diferentes</w:t>
            </w:r>
            <w:r>
              <w:rPr>
                <w:spacing w:val="-3"/>
                <w:sz w:val="16"/>
              </w:rPr>
              <w:t> </w:t>
            </w:r>
            <w:r>
              <w:rPr>
                <w:spacing w:val="-2"/>
                <w:sz w:val="16"/>
              </w:rPr>
              <w:t>vialidades</w:t>
            </w:r>
            <w:r>
              <w:rPr>
                <w:spacing w:val="-3"/>
                <w:sz w:val="16"/>
              </w:rPr>
              <w:t> </w:t>
            </w:r>
            <w:r>
              <w:rPr>
                <w:spacing w:val="-2"/>
                <w:sz w:val="16"/>
              </w:rPr>
              <w:t>primarias,</w:t>
            </w:r>
            <w:r>
              <w:rPr>
                <w:spacing w:val="40"/>
                <w:sz w:val="16"/>
              </w:rPr>
              <w:t> </w:t>
            </w:r>
            <w:r>
              <w:rPr>
                <w:sz w:val="16"/>
              </w:rPr>
              <w:t>secundarias</w:t>
            </w:r>
            <w:r>
              <w:rPr>
                <w:spacing w:val="-9"/>
                <w:sz w:val="16"/>
              </w:rPr>
              <w:t> </w:t>
            </w:r>
            <w:r>
              <w:rPr>
                <w:sz w:val="16"/>
              </w:rPr>
              <w:t>y</w:t>
            </w:r>
            <w:r>
              <w:rPr>
                <w:spacing w:val="-13"/>
                <w:sz w:val="16"/>
              </w:rPr>
              <w:t> </w:t>
            </w:r>
            <w:r>
              <w:rPr>
                <w:sz w:val="16"/>
              </w:rPr>
              <w:t>locales</w:t>
            </w:r>
            <w:r>
              <w:rPr>
                <w:spacing w:val="-12"/>
                <w:sz w:val="16"/>
              </w:rPr>
              <w:t> </w:t>
            </w:r>
            <w:r>
              <w:rPr>
                <w:sz w:val="16"/>
              </w:rPr>
              <w:t>o</w:t>
            </w:r>
            <w:r>
              <w:rPr>
                <w:spacing w:val="-13"/>
                <w:sz w:val="16"/>
              </w:rPr>
              <w:t> </w:t>
            </w:r>
            <w:r>
              <w:rPr>
                <w:sz w:val="16"/>
              </w:rPr>
              <w:t>con</w:t>
            </w:r>
            <w:r>
              <w:rPr>
                <w:spacing w:val="-13"/>
                <w:sz w:val="16"/>
              </w:rPr>
              <w:t> </w:t>
            </w:r>
            <w:r>
              <w:rPr>
                <w:sz w:val="16"/>
              </w:rPr>
              <w:t>altos</w:t>
            </w:r>
            <w:r>
              <w:rPr>
                <w:spacing w:val="40"/>
                <w:sz w:val="16"/>
              </w:rPr>
              <w:t> </w:t>
            </w:r>
            <w:r>
              <w:rPr>
                <w:spacing w:val="-2"/>
                <w:sz w:val="16"/>
              </w:rPr>
              <w:t>índices</w:t>
            </w:r>
            <w:r>
              <w:rPr>
                <w:spacing w:val="-12"/>
                <w:sz w:val="16"/>
              </w:rPr>
              <w:t> </w:t>
            </w:r>
            <w:r>
              <w:rPr>
                <w:spacing w:val="-2"/>
                <w:sz w:val="16"/>
              </w:rPr>
              <w:t>de</w:t>
            </w:r>
            <w:r>
              <w:rPr>
                <w:spacing w:val="-13"/>
                <w:sz w:val="16"/>
              </w:rPr>
              <w:t> </w:t>
            </w:r>
            <w:r>
              <w:rPr>
                <w:spacing w:val="-2"/>
                <w:sz w:val="16"/>
              </w:rPr>
              <w:t>flujo</w:t>
            </w:r>
            <w:r>
              <w:rPr>
                <w:spacing w:val="-13"/>
                <w:sz w:val="16"/>
              </w:rPr>
              <w:t> </w:t>
            </w:r>
            <w:r>
              <w:rPr>
                <w:spacing w:val="-2"/>
                <w:sz w:val="16"/>
              </w:rPr>
              <w:t>vehicular</w:t>
            </w:r>
            <w:r>
              <w:rPr>
                <w:spacing w:val="-15"/>
                <w:sz w:val="16"/>
              </w:rPr>
              <w:t> </w:t>
            </w:r>
            <w:r>
              <w:rPr>
                <w:spacing w:val="-2"/>
                <w:sz w:val="16"/>
              </w:rPr>
              <w:t>/</w:t>
            </w:r>
            <w:r>
              <w:rPr>
                <w:spacing w:val="-11"/>
                <w:sz w:val="16"/>
              </w:rPr>
              <w:t> </w:t>
            </w:r>
            <w:r>
              <w:rPr>
                <w:spacing w:val="-2"/>
                <w:sz w:val="16"/>
              </w:rPr>
              <w:t>Total</w:t>
            </w:r>
            <w:r>
              <w:rPr>
                <w:spacing w:val="-16"/>
                <w:sz w:val="16"/>
              </w:rPr>
              <w:t> </w:t>
            </w:r>
            <w:r>
              <w:rPr>
                <w:spacing w:val="-2"/>
                <w:sz w:val="16"/>
              </w:rPr>
              <w:t>de</w:t>
            </w:r>
            <w:r>
              <w:rPr>
                <w:spacing w:val="40"/>
                <w:sz w:val="16"/>
              </w:rPr>
              <w:t> </w:t>
            </w:r>
            <w:r>
              <w:rPr>
                <w:sz w:val="16"/>
              </w:rPr>
              <w:t>acciones</w:t>
            </w:r>
            <w:r>
              <w:rPr>
                <w:spacing w:val="-8"/>
                <w:sz w:val="16"/>
              </w:rPr>
              <w:t> </w:t>
            </w:r>
            <w:r>
              <w:rPr>
                <w:sz w:val="16"/>
              </w:rPr>
              <w:t>programadas</w:t>
            </w:r>
            <w:r>
              <w:rPr>
                <w:spacing w:val="-5"/>
                <w:sz w:val="16"/>
              </w:rPr>
              <w:t> </w:t>
            </w:r>
            <w:r>
              <w:rPr>
                <w:sz w:val="16"/>
              </w:rPr>
              <w:t>para</w:t>
            </w:r>
            <w:r>
              <w:rPr>
                <w:spacing w:val="40"/>
                <w:sz w:val="16"/>
              </w:rPr>
              <w:t> </w:t>
            </w:r>
            <w:r>
              <w:rPr>
                <w:spacing w:val="-2"/>
                <w:sz w:val="16"/>
              </w:rPr>
              <w:t>implementación</w:t>
            </w:r>
            <w:r>
              <w:rPr>
                <w:spacing w:val="-6"/>
                <w:sz w:val="16"/>
              </w:rPr>
              <w:t> </w:t>
            </w:r>
            <w:r>
              <w:rPr>
                <w:spacing w:val="-2"/>
                <w:sz w:val="16"/>
              </w:rPr>
              <w:t>y</w:t>
            </w:r>
            <w:r>
              <w:rPr>
                <w:spacing w:val="-10"/>
                <w:sz w:val="16"/>
              </w:rPr>
              <w:t> </w:t>
            </w:r>
            <w:r>
              <w:rPr>
                <w:spacing w:val="-2"/>
                <w:sz w:val="16"/>
              </w:rPr>
              <w:t>optimización</w:t>
            </w:r>
            <w:r>
              <w:rPr>
                <w:spacing w:val="-10"/>
                <w:sz w:val="16"/>
              </w:rPr>
              <w:t> </w:t>
            </w:r>
            <w:r>
              <w:rPr>
                <w:spacing w:val="-2"/>
                <w:sz w:val="16"/>
              </w:rPr>
              <w:t>de</w:t>
            </w:r>
            <w:r>
              <w:rPr>
                <w:spacing w:val="40"/>
                <w:sz w:val="16"/>
              </w:rPr>
              <w:t> </w:t>
            </w:r>
            <w:r>
              <w:rPr>
                <w:spacing w:val="-6"/>
                <w:sz w:val="16"/>
              </w:rPr>
              <w:t>señalización</w:t>
            </w:r>
            <w:r>
              <w:rPr>
                <w:spacing w:val="-13"/>
                <w:sz w:val="16"/>
              </w:rPr>
              <w:t> </w:t>
            </w:r>
            <w:r>
              <w:rPr>
                <w:spacing w:val="-6"/>
                <w:sz w:val="16"/>
              </w:rPr>
              <w:t>vial</w:t>
            </w:r>
            <w:r>
              <w:rPr>
                <w:spacing w:val="-13"/>
                <w:sz w:val="16"/>
              </w:rPr>
              <w:t> </w:t>
            </w:r>
            <w:r>
              <w:rPr>
                <w:spacing w:val="-6"/>
                <w:sz w:val="16"/>
              </w:rPr>
              <w:t>vertical</w:t>
            </w:r>
            <w:r>
              <w:rPr>
                <w:spacing w:val="-13"/>
                <w:sz w:val="16"/>
              </w:rPr>
              <w:t> </w:t>
            </w:r>
            <w:r>
              <w:rPr>
                <w:spacing w:val="-6"/>
                <w:sz w:val="16"/>
              </w:rPr>
              <w:t>y</w:t>
            </w:r>
            <w:r>
              <w:rPr>
                <w:spacing w:val="-15"/>
                <w:sz w:val="16"/>
              </w:rPr>
              <w:t> </w:t>
            </w:r>
            <w:r>
              <w:rPr>
                <w:spacing w:val="-6"/>
                <w:sz w:val="16"/>
              </w:rPr>
              <w:t>horizontal</w:t>
            </w:r>
            <w:r>
              <w:rPr>
                <w:spacing w:val="40"/>
                <w:sz w:val="16"/>
              </w:rPr>
              <w:t> </w:t>
            </w:r>
            <w:r>
              <w:rPr>
                <w:spacing w:val="-2"/>
                <w:sz w:val="16"/>
              </w:rPr>
              <w:t>en</w:t>
            </w:r>
            <w:r>
              <w:rPr>
                <w:spacing w:val="-5"/>
                <w:sz w:val="16"/>
              </w:rPr>
              <w:t> </w:t>
            </w:r>
            <w:r>
              <w:rPr>
                <w:spacing w:val="-2"/>
                <w:sz w:val="16"/>
              </w:rPr>
              <w:t>diferentes</w:t>
            </w:r>
            <w:r>
              <w:rPr>
                <w:spacing w:val="-3"/>
                <w:sz w:val="16"/>
              </w:rPr>
              <w:t> </w:t>
            </w:r>
            <w:r>
              <w:rPr>
                <w:spacing w:val="-2"/>
                <w:sz w:val="16"/>
              </w:rPr>
              <w:t>vialidades</w:t>
            </w:r>
            <w:r>
              <w:rPr>
                <w:spacing w:val="-3"/>
                <w:sz w:val="16"/>
              </w:rPr>
              <w:t> </w:t>
            </w:r>
            <w:r>
              <w:rPr>
                <w:spacing w:val="-2"/>
                <w:sz w:val="16"/>
              </w:rPr>
              <w:t>primarias,</w:t>
            </w:r>
            <w:r>
              <w:rPr>
                <w:spacing w:val="40"/>
                <w:sz w:val="16"/>
              </w:rPr>
              <w:t> </w:t>
            </w:r>
            <w:r>
              <w:rPr>
                <w:sz w:val="16"/>
              </w:rPr>
              <w:t>secundarias</w:t>
            </w:r>
            <w:r>
              <w:rPr>
                <w:spacing w:val="-9"/>
                <w:sz w:val="16"/>
              </w:rPr>
              <w:t> </w:t>
            </w:r>
            <w:r>
              <w:rPr>
                <w:sz w:val="16"/>
              </w:rPr>
              <w:t>y</w:t>
            </w:r>
            <w:r>
              <w:rPr>
                <w:spacing w:val="-13"/>
                <w:sz w:val="16"/>
              </w:rPr>
              <w:t> </w:t>
            </w:r>
            <w:r>
              <w:rPr>
                <w:sz w:val="16"/>
              </w:rPr>
              <w:t>locales</w:t>
            </w:r>
            <w:r>
              <w:rPr>
                <w:spacing w:val="-12"/>
                <w:sz w:val="16"/>
              </w:rPr>
              <w:t> </w:t>
            </w:r>
            <w:r>
              <w:rPr>
                <w:sz w:val="16"/>
              </w:rPr>
              <w:t>o</w:t>
            </w:r>
            <w:r>
              <w:rPr>
                <w:spacing w:val="-13"/>
                <w:sz w:val="16"/>
              </w:rPr>
              <w:t> </w:t>
            </w:r>
            <w:r>
              <w:rPr>
                <w:sz w:val="16"/>
              </w:rPr>
              <w:t>con</w:t>
            </w:r>
            <w:r>
              <w:rPr>
                <w:spacing w:val="-13"/>
                <w:sz w:val="16"/>
              </w:rPr>
              <w:t> </w:t>
            </w:r>
            <w:r>
              <w:rPr>
                <w:sz w:val="16"/>
              </w:rPr>
              <w:t>altos</w:t>
            </w:r>
            <w:r>
              <w:rPr>
                <w:spacing w:val="40"/>
                <w:sz w:val="16"/>
              </w:rPr>
              <w:t> </w:t>
            </w:r>
            <w:r>
              <w:rPr>
                <w:sz w:val="16"/>
              </w:rPr>
              <w:t>índices</w:t>
            </w:r>
            <w:r>
              <w:rPr>
                <w:spacing w:val="-12"/>
                <w:sz w:val="16"/>
              </w:rPr>
              <w:t> </w:t>
            </w:r>
            <w:r>
              <w:rPr>
                <w:sz w:val="16"/>
              </w:rPr>
              <w:t>de</w:t>
            </w:r>
            <w:r>
              <w:rPr>
                <w:spacing w:val="-13"/>
                <w:sz w:val="16"/>
              </w:rPr>
              <w:t> </w:t>
            </w:r>
            <w:r>
              <w:rPr>
                <w:sz w:val="16"/>
              </w:rPr>
              <w:t>flujo</w:t>
            </w:r>
            <w:r>
              <w:rPr>
                <w:spacing w:val="-13"/>
                <w:sz w:val="16"/>
              </w:rPr>
              <w:t> </w:t>
            </w:r>
            <w:r>
              <w:rPr>
                <w:sz w:val="16"/>
              </w:rPr>
              <w:t>vehicular)</w:t>
            </w:r>
            <w:r>
              <w:rPr>
                <w:spacing w:val="-12"/>
                <w:sz w:val="16"/>
              </w:rPr>
              <w:t> </w:t>
            </w:r>
            <w:r>
              <w:rPr>
                <w:sz w:val="16"/>
              </w:rPr>
              <w:t>*100</w:t>
            </w:r>
          </w:p>
        </w:tc>
        <w:tc>
          <w:tcPr>
            <w:tcW w:w="99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63"/>
              <w:rPr>
                <w:b/>
                <w:sz w:val="16"/>
              </w:rPr>
            </w:pPr>
          </w:p>
          <w:p>
            <w:pPr>
              <w:pStyle w:val="TableParagraph"/>
              <w:ind w:left="8"/>
              <w:jc w:val="center"/>
              <w:rPr>
                <w:sz w:val="16"/>
              </w:rPr>
            </w:pPr>
            <w:r>
              <w:rPr>
                <w:spacing w:val="-10"/>
                <w:sz w:val="16"/>
              </w:rPr>
              <w:t>1</w:t>
            </w:r>
          </w:p>
        </w:tc>
        <w:tc>
          <w:tcPr>
            <w:tcW w:w="670" w:type="dxa"/>
          </w:tcPr>
          <w:p>
            <w:pPr>
              <w:pStyle w:val="TableParagraph"/>
              <w:rPr>
                <w:sz w:val="16"/>
              </w:rPr>
            </w:pPr>
          </w:p>
        </w:tc>
      </w:tr>
    </w:tbl>
    <w:p>
      <w:pPr>
        <w:pStyle w:val="TableParagraph"/>
        <w:spacing w:after="0"/>
        <w:rPr>
          <w:sz w:val="16"/>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56" name="Group 256"/>
                <wp:cNvGraphicFramePr>
                  <a:graphicFrameLocks/>
                </wp:cNvGraphicFramePr>
                <a:graphic>
                  <a:graphicData uri="http://schemas.microsoft.com/office/word/2010/wordprocessingGroup">
                    <wpg:wgp>
                      <wpg:cNvPr id="256" name="Group 256"/>
                      <wpg:cNvGrpSpPr/>
                      <wpg:grpSpPr>
                        <a:xfrm>
                          <a:off x="0" y="0"/>
                          <a:ext cx="5965190" cy="26034"/>
                          <a:chExt cx="5965190" cy="26034"/>
                        </a:xfrm>
                      </wpg:grpSpPr>
                      <wps:wsp>
                        <wps:cNvPr id="257" name="Graphic 257"/>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58"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vMerge w:val="restart"/>
            <w:tcBorders>
              <w:left w:val="nil"/>
              <w:right w:val="nil"/>
            </w:tcBorders>
            <w:shd w:val="clear" w:color="auto" w:fill="41504D"/>
          </w:tcPr>
          <w:p>
            <w:pPr>
              <w:pStyle w:val="TableParagraph"/>
              <w:spacing w:before="67"/>
              <w:rPr>
                <w:b/>
                <w:sz w:val="16"/>
              </w:rPr>
            </w:pPr>
          </w:p>
          <w:p>
            <w:pPr>
              <w:pStyle w:val="TableParagraph"/>
              <w:ind w:left="337"/>
              <w:rPr>
                <w:b/>
                <w:sz w:val="16"/>
              </w:rPr>
            </w:pPr>
            <w:r>
              <w:rPr>
                <w:b/>
                <w:color w:val="FFFFFF"/>
                <w:spacing w:val="-2"/>
                <w:sz w:val="16"/>
              </w:rPr>
              <w:t>Componentes</w:t>
            </w: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7"/>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2"/>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vMerge/>
            <w:tcBorders>
              <w:top w:val="nil"/>
              <w:left w:val="nil"/>
              <w:right w:val="nil"/>
            </w:tcBorders>
            <w:shd w:val="clear" w:color="auto" w:fill="41504D"/>
          </w:tcPr>
          <w:p>
            <w:pPr>
              <w:rPr>
                <w:sz w:val="2"/>
                <w:szCs w:val="2"/>
              </w:rPr>
            </w:pP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226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9"/>
              <w:jc w:val="center"/>
              <w:rPr>
                <w:sz w:val="16"/>
              </w:rPr>
            </w:pPr>
            <w:r>
              <w:rPr>
                <w:spacing w:val="-5"/>
                <w:sz w:val="16"/>
              </w:rPr>
              <w:t>05</w:t>
            </w:r>
          </w:p>
        </w:tc>
        <w:tc>
          <w:tcPr>
            <w:tcW w:w="118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69" w:right="133"/>
              <w:rPr>
                <w:sz w:val="16"/>
              </w:rPr>
            </w:pPr>
            <w:r>
              <w:rPr>
                <w:spacing w:val="-2"/>
                <w:sz w:val="16"/>
              </w:rPr>
              <w:t>Movilidad</w:t>
            </w:r>
            <w:r>
              <w:rPr>
                <w:spacing w:val="40"/>
                <w:sz w:val="16"/>
              </w:rPr>
              <w:t> </w:t>
            </w:r>
            <w:r>
              <w:rPr>
                <w:sz w:val="16"/>
              </w:rPr>
              <w:t>Segura</w:t>
            </w:r>
            <w:r>
              <w:rPr>
                <w:spacing w:val="-11"/>
                <w:sz w:val="16"/>
              </w:rPr>
              <w:t> </w:t>
            </w:r>
            <w:r>
              <w:rPr>
                <w:sz w:val="16"/>
              </w:rPr>
              <w:t>e</w:t>
            </w:r>
            <w:r>
              <w:rPr>
                <w:spacing w:val="40"/>
                <w:sz w:val="16"/>
              </w:rPr>
              <w:t> </w:t>
            </w:r>
            <w:r>
              <w:rPr>
                <w:spacing w:val="-8"/>
                <w:sz w:val="16"/>
              </w:rPr>
              <w:t>Infraestructura</w:t>
            </w:r>
            <w:r>
              <w:rPr>
                <w:spacing w:val="40"/>
                <w:sz w:val="16"/>
              </w:rPr>
              <w:t> </w:t>
            </w:r>
            <w:r>
              <w:rPr>
                <w:spacing w:val="-2"/>
                <w:sz w:val="16"/>
              </w:rPr>
              <w:t>Resiliente</w:t>
            </w:r>
          </w:p>
        </w:tc>
        <w:tc>
          <w:tcPr>
            <w:tcW w:w="1549" w:type="dxa"/>
          </w:tcPr>
          <w:p>
            <w:pPr>
              <w:pStyle w:val="TableParagraph"/>
              <w:spacing w:before="95"/>
              <w:ind w:left="59" w:right="48"/>
              <w:jc w:val="center"/>
              <w:rPr>
                <w:sz w:val="16"/>
              </w:rPr>
            </w:pPr>
            <w:r>
              <w:rPr>
                <w:spacing w:val="-6"/>
                <w:sz w:val="16"/>
              </w:rPr>
              <w:t>LA</w:t>
            </w:r>
            <w:r>
              <w:rPr>
                <w:spacing w:val="-11"/>
                <w:sz w:val="16"/>
              </w:rPr>
              <w:t> </w:t>
            </w:r>
            <w:r>
              <w:rPr>
                <w:spacing w:val="-6"/>
                <w:sz w:val="16"/>
              </w:rPr>
              <w:t>1.10, LA</w:t>
            </w:r>
            <w:r>
              <w:rPr>
                <w:spacing w:val="-11"/>
                <w:sz w:val="16"/>
              </w:rPr>
              <w:t> </w:t>
            </w:r>
            <w:r>
              <w:rPr>
                <w:spacing w:val="-6"/>
                <w:sz w:val="16"/>
              </w:rPr>
              <w:t>1.11, </w:t>
            </w:r>
            <w:r>
              <w:rPr>
                <w:spacing w:val="-7"/>
                <w:sz w:val="16"/>
              </w:rPr>
              <w:t>LA</w:t>
            </w:r>
          </w:p>
          <w:p>
            <w:pPr>
              <w:pStyle w:val="TableParagraph"/>
              <w:spacing w:before="94"/>
              <w:ind w:left="59" w:right="49"/>
              <w:jc w:val="center"/>
              <w:rPr>
                <w:sz w:val="16"/>
              </w:rPr>
            </w:pPr>
            <w:r>
              <w:rPr>
                <w:spacing w:val="-6"/>
                <w:sz w:val="16"/>
              </w:rPr>
              <w:t>2.5,</w:t>
            </w:r>
            <w:r>
              <w:rPr>
                <w:spacing w:val="-8"/>
                <w:sz w:val="16"/>
              </w:rPr>
              <w:t> </w:t>
            </w:r>
            <w:r>
              <w:rPr>
                <w:spacing w:val="-6"/>
                <w:sz w:val="16"/>
              </w:rPr>
              <w:t>LA</w:t>
            </w:r>
            <w:r>
              <w:rPr>
                <w:spacing w:val="-12"/>
                <w:sz w:val="16"/>
              </w:rPr>
              <w:t> </w:t>
            </w:r>
            <w:r>
              <w:rPr>
                <w:spacing w:val="-6"/>
                <w:sz w:val="16"/>
              </w:rPr>
              <w:t>5.2,</w:t>
            </w:r>
            <w:r>
              <w:rPr>
                <w:spacing w:val="-5"/>
                <w:sz w:val="16"/>
              </w:rPr>
              <w:t> </w:t>
            </w:r>
            <w:r>
              <w:rPr>
                <w:spacing w:val="-6"/>
                <w:sz w:val="16"/>
              </w:rPr>
              <w:t>LA</w:t>
            </w:r>
            <w:r>
              <w:rPr>
                <w:spacing w:val="-11"/>
                <w:sz w:val="16"/>
              </w:rPr>
              <w:t> </w:t>
            </w:r>
            <w:r>
              <w:rPr>
                <w:spacing w:val="-6"/>
                <w:sz w:val="16"/>
              </w:rPr>
              <w:t>5.3,</w:t>
            </w:r>
          </w:p>
          <w:p>
            <w:pPr>
              <w:pStyle w:val="TableParagraph"/>
              <w:spacing w:before="97"/>
              <w:ind w:left="59" w:right="48"/>
              <w:jc w:val="center"/>
              <w:rPr>
                <w:sz w:val="16"/>
              </w:rPr>
            </w:pPr>
            <w:r>
              <w:rPr>
                <w:spacing w:val="-4"/>
                <w:sz w:val="16"/>
              </w:rPr>
              <w:t>LA</w:t>
            </w:r>
            <w:r>
              <w:rPr>
                <w:spacing w:val="-15"/>
                <w:sz w:val="16"/>
              </w:rPr>
              <w:t> </w:t>
            </w:r>
            <w:r>
              <w:rPr>
                <w:spacing w:val="-4"/>
                <w:sz w:val="16"/>
              </w:rPr>
              <w:t>5.4</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5.5</w:t>
            </w:r>
          </w:p>
          <w:p>
            <w:pPr>
              <w:pStyle w:val="TableParagraph"/>
              <w:spacing w:line="364" w:lineRule="auto" w:before="97"/>
              <w:ind w:left="121" w:right="108"/>
              <w:jc w:val="center"/>
              <w:rPr>
                <w:sz w:val="16"/>
              </w:rPr>
            </w:pPr>
            <w:r>
              <w:rPr>
                <w:sz w:val="16"/>
              </w:rPr>
              <w:t>Acciones</w:t>
            </w:r>
            <w:r>
              <w:rPr>
                <w:spacing w:val="-14"/>
                <w:sz w:val="16"/>
              </w:rPr>
              <w:t> </w:t>
            </w:r>
            <w:r>
              <w:rPr>
                <w:sz w:val="16"/>
              </w:rPr>
              <w:t>jurídico</w:t>
            </w:r>
            <w:r>
              <w:rPr>
                <w:spacing w:val="40"/>
                <w:sz w:val="16"/>
              </w:rPr>
              <w:t> </w:t>
            </w:r>
            <w:r>
              <w:rPr>
                <w:sz w:val="16"/>
              </w:rPr>
              <w:t>administrativo</w:t>
            </w:r>
            <w:r>
              <w:rPr>
                <w:spacing w:val="-13"/>
                <w:sz w:val="16"/>
              </w:rPr>
              <w:t> </w:t>
            </w:r>
            <w:r>
              <w:rPr>
                <w:sz w:val="16"/>
              </w:rPr>
              <w:t>en</w:t>
            </w:r>
            <w:r>
              <w:rPr>
                <w:spacing w:val="40"/>
                <w:sz w:val="16"/>
              </w:rPr>
              <w:t> </w:t>
            </w:r>
            <w:r>
              <w:rPr>
                <w:spacing w:val="-4"/>
                <w:sz w:val="16"/>
              </w:rPr>
              <w:t>materia</w:t>
            </w:r>
            <w:r>
              <w:rPr>
                <w:spacing w:val="-13"/>
                <w:sz w:val="16"/>
              </w:rPr>
              <w:t> </w:t>
            </w:r>
            <w:r>
              <w:rPr>
                <w:spacing w:val="-4"/>
                <w:sz w:val="16"/>
              </w:rPr>
              <w:t>de</w:t>
            </w:r>
            <w:r>
              <w:rPr>
                <w:spacing w:val="-13"/>
                <w:sz w:val="16"/>
              </w:rPr>
              <w:t> </w:t>
            </w:r>
            <w:r>
              <w:rPr>
                <w:spacing w:val="-4"/>
                <w:sz w:val="16"/>
              </w:rPr>
              <w:t>movilidad,</w:t>
            </w:r>
            <w:r>
              <w:rPr>
                <w:spacing w:val="40"/>
                <w:sz w:val="16"/>
              </w:rPr>
              <w:t> </w:t>
            </w:r>
            <w:r>
              <w:rPr>
                <w:spacing w:val="-6"/>
                <w:sz w:val="16"/>
              </w:rPr>
              <w:t>infraestructura</w:t>
            </w:r>
            <w:r>
              <w:rPr>
                <w:spacing w:val="-11"/>
                <w:sz w:val="16"/>
              </w:rPr>
              <w:t> </w:t>
            </w:r>
            <w:r>
              <w:rPr>
                <w:spacing w:val="-6"/>
                <w:sz w:val="16"/>
              </w:rPr>
              <w:t>y</w:t>
            </w:r>
            <w:r>
              <w:rPr>
                <w:spacing w:val="-12"/>
                <w:sz w:val="16"/>
              </w:rPr>
              <w:t> </w:t>
            </w:r>
            <w:r>
              <w:rPr>
                <w:spacing w:val="-6"/>
                <w:sz w:val="16"/>
              </w:rPr>
              <w:t>obras</w:t>
            </w:r>
          </w:p>
          <w:p>
            <w:pPr>
              <w:pStyle w:val="TableParagraph"/>
              <w:spacing w:line="184" w:lineRule="exact"/>
              <w:ind w:left="59" w:right="49"/>
              <w:jc w:val="center"/>
              <w:rPr>
                <w:sz w:val="16"/>
              </w:rPr>
            </w:pPr>
            <w:r>
              <w:rPr>
                <w:spacing w:val="-8"/>
                <w:sz w:val="16"/>
              </w:rPr>
              <w:t>públicas,</w:t>
            </w:r>
            <w:r>
              <w:rPr>
                <w:spacing w:val="3"/>
                <w:sz w:val="16"/>
              </w:rPr>
              <w:t> </w:t>
            </w:r>
            <w:r>
              <w:rPr>
                <w:spacing w:val="-2"/>
                <w:sz w:val="16"/>
              </w:rPr>
              <w:t>realizadas</w:t>
            </w:r>
          </w:p>
        </w:tc>
        <w:tc>
          <w:tcPr>
            <w:tcW w:w="1854" w:type="dxa"/>
          </w:tcPr>
          <w:p>
            <w:pPr>
              <w:pStyle w:val="TableParagraph"/>
              <w:spacing w:before="50"/>
              <w:rPr>
                <w:b/>
                <w:sz w:val="16"/>
              </w:rPr>
            </w:pPr>
          </w:p>
          <w:p>
            <w:pPr>
              <w:pStyle w:val="TableParagraph"/>
              <w:spacing w:line="364" w:lineRule="auto"/>
              <w:ind w:left="63" w:right="52"/>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instrumentos</w:t>
            </w:r>
            <w:r>
              <w:rPr>
                <w:spacing w:val="40"/>
                <w:sz w:val="16"/>
              </w:rPr>
              <w:t> </w:t>
            </w:r>
            <w:r>
              <w:rPr>
                <w:sz w:val="16"/>
              </w:rPr>
              <w:t>jurídicos</w:t>
            </w:r>
            <w:r>
              <w:rPr>
                <w:spacing w:val="-5"/>
                <w:sz w:val="16"/>
              </w:rPr>
              <w:t> </w:t>
            </w:r>
            <w:r>
              <w:rPr>
                <w:sz w:val="16"/>
              </w:rPr>
              <w:t>elaborados</w:t>
            </w:r>
            <w:r>
              <w:rPr>
                <w:spacing w:val="-8"/>
                <w:sz w:val="16"/>
              </w:rPr>
              <w:t> </w:t>
            </w:r>
            <w:r>
              <w:rPr>
                <w:sz w:val="16"/>
              </w:rPr>
              <w:t>de</w:t>
            </w:r>
            <w:r>
              <w:rPr>
                <w:spacing w:val="40"/>
                <w:sz w:val="16"/>
              </w:rPr>
              <w:t> </w:t>
            </w:r>
            <w:r>
              <w:rPr>
                <w:sz w:val="16"/>
              </w:rPr>
              <w:t>acuerdo</w:t>
            </w:r>
            <w:r>
              <w:rPr>
                <w:spacing w:val="-13"/>
                <w:sz w:val="16"/>
              </w:rPr>
              <w:t> </w:t>
            </w:r>
            <w:r>
              <w:rPr>
                <w:sz w:val="16"/>
              </w:rPr>
              <w:t>a</w:t>
            </w:r>
            <w:r>
              <w:rPr>
                <w:spacing w:val="-11"/>
                <w:sz w:val="16"/>
              </w:rPr>
              <w:t> </w:t>
            </w:r>
            <w:r>
              <w:rPr>
                <w:sz w:val="16"/>
              </w:rPr>
              <w:t>la</w:t>
            </w:r>
            <w:r>
              <w:rPr>
                <w:spacing w:val="-11"/>
                <w:sz w:val="16"/>
              </w:rPr>
              <w:t> </w:t>
            </w:r>
            <w:r>
              <w:rPr>
                <w:sz w:val="16"/>
              </w:rPr>
              <w:t>Ley</w:t>
            </w:r>
            <w:r>
              <w:rPr>
                <w:spacing w:val="-15"/>
                <w:sz w:val="16"/>
              </w:rPr>
              <w:t> </w:t>
            </w:r>
            <w:r>
              <w:rPr>
                <w:sz w:val="16"/>
              </w:rPr>
              <w:t>de</w:t>
            </w:r>
            <w:r>
              <w:rPr>
                <w:spacing w:val="-13"/>
                <w:sz w:val="16"/>
              </w:rPr>
              <w:t> </w:t>
            </w:r>
            <w:r>
              <w:rPr>
                <w:sz w:val="16"/>
              </w:rPr>
              <w:t>Obra</w:t>
            </w:r>
            <w:r>
              <w:rPr>
                <w:spacing w:val="40"/>
                <w:sz w:val="16"/>
              </w:rPr>
              <w:t> </w:t>
            </w:r>
            <w:r>
              <w:rPr>
                <w:sz w:val="16"/>
              </w:rPr>
              <w:t>Pública</w:t>
            </w:r>
            <w:r>
              <w:rPr>
                <w:spacing w:val="-1"/>
                <w:sz w:val="16"/>
              </w:rPr>
              <w:t> </w:t>
            </w:r>
            <w:r>
              <w:rPr>
                <w:sz w:val="16"/>
              </w:rPr>
              <w:t>y</w:t>
            </w:r>
            <w:r>
              <w:rPr>
                <w:spacing w:val="-8"/>
                <w:sz w:val="16"/>
              </w:rPr>
              <w:t> </w:t>
            </w:r>
            <w:r>
              <w:rPr>
                <w:sz w:val="16"/>
              </w:rPr>
              <w:t>Servicios</w:t>
            </w:r>
            <w:r>
              <w:rPr>
                <w:spacing w:val="40"/>
                <w:sz w:val="16"/>
              </w:rPr>
              <w:t> </w:t>
            </w:r>
            <w:r>
              <w:rPr>
                <w:spacing w:val="-6"/>
                <w:sz w:val="16"/>
              </w:rPr>
              <w:t>Relacionados</w:t>
            </w:r>
            <w:r>
              <w:rPr>
                <w:spacing w:val="-14"/>
                <w:sz w:val="16"/>
              </w:rPr>
              <w:t> </w:t>
            </w:r>
            <w:r>
              <w:rPr>
                <w:spacing w:val="-6"/>
                <w:sz w:val="16"/>
              </w:rPr>
              <w:t>así</w:t>
            </w:r>
            <w:r>
              <w:rPr>
                <w:spacing w:val="-13"/>
                <w:sz w:val="16"/>
              </w:rPr>
              <w:t> </w:t>
            </w:r>
            <w:r>
              <w:rPr>
                <w:spacing w:val="-6"/>
                <w:sz w:val="16"/>
              </w:rPr>
              <w:t>como</w:t>
            </w:r>
            <w:r>
              <w:rPr>
                <w:spacing w:val="-15"/>
                <w:sz w:val="16"/>
              </w:rPr>
              <w:t> </w:t>
            </w:r>
            <w:r>
              <w:rPr>
                <w:spacing w:val="-6"/>
                <w:sz w:val="16"/>
              </w:rPr>
              <w:t>a</w:t>
            </w:r>
            <w:r>
              <w:rPr>
                <w:spacing w:val="-9"/>
                <w:sz w:val="16"/>
              </w:rPr>
              <w:t> </w:t>
            </w:r>
            <w:r>
              <w:rPr>
                <w:spacing w:val="-6"/>
                <w:sz w:val="16"/>
              </w:rPr>
              <w:t>la</w:t>
            </w:r>
            <w:r>
              <w:rPr>
                <w:spacing w:val="40"/>
                <w:sz w:val="16"/>
              </w:rPr>
              <w:t> </w:t>
            </w:r>
            <w:r>
              <w:rPr>
                <w:sz w:val="16"/>
              </w:rPr>
              <w:t>Ley</w:t>
            </w:r>
            <w:r>
              <w:rPr>
                <w:spacing w:val="-3"/>
                <w:sz w:val="16"/>
              </w:rPr>
              <w:t> </w:t>
            </w:r>
            <w:r>
              <w:rPr>
                <w:sz w:val="16"/>
              </w:rPr>
              <w:t>de Adquisiciones y</w:t>
            </w:r>
            <w:r>
              <w:rPr>
                <w:spacing w:val="40"/>
                <w:sz w:val="16"/>
              </w:rPr>
              <w:t> </w:t>
            </w:r>
            <w:r>
              <w:rPr>
                <w:spacing w:val="-2"/>
                <w:sz w:val="16"/>
              </w:rPr>
              <w:t>Servicios</w:t>
            </w:r>
          </w:p>
        </w:tc>
        <w:tc>
          <w:tcPr>
            <w:tcW w:w="2418" w:type="dxa"/>
          </w:tcPr>
          <w:p>
            <w:pPr>
              <w:pStyle w:val="TableParagraph"/>
              <w:rPr>
                <w:b/>
                <w:sz w:val="16"/>
              </w:rPr>
            </w:pPr>
          </w:p>
          <w:p>
            <w:pPr>
              <w:pStyle w:val="TableParagraph"/>
              <w:spacing w:before="5"/>
              <w:rPr>
                <w:b/>
                <w:sz w:val="16"/>
              </w:rPr>
            </w:pPr>
          </w:p>
          <w:p>
            <w:pPr>
              <w:pStyle w:val="TableParagraph"/>
              <w:spacing w:line="364" w:lineRule="auto"/>
              <w:ind w:left="67" w:right="57" w:hanging="3"/>
              <w:jc w:val="center"/>
              <w:rPr>
                <w:sz w:val="16"/>
              </w:rPr>
            </w:pPr>
            <w:r>
              <w:rPr>
                <w:sz w:val="16"/>
              </w:rPr>
              <w:t>(Número</w:t>
            </w:r>
            <w:r>
              <w:rPr>
                <w:spacing w:val="-15"/>
                <w:sz w:val="16"/>
              </w:rPr>
              <w:t> </w:t>
            </w:r>
            <w:r>
              <w:rPr>
                <w:sz w:val="16"/>
              </w:rPr>
              <w:t>de</w:t>
            </w:r>
            <w:r>
              <w:rPr>
                <w:spacing w:val="-16"/>
                <w:sz w:val="16"/>
              </w:rPr>
              <w:t> </w:t>
            </w:r>
            <w:r>
              <w:rPr>
                <w:sz w:val="16"/>
              </w:rPr>
              <w:t>instrumentos</w:t>
            </w:r>
            <w:r>
              <w:rPr>
                <w:spacing w:val="-14"/>
                <w:sz w:val="16"/>
              </w:rPr>
              <w:t> </w:t>
            </w:r>
            <w:r>
              <w:rPr>
                <w:sz w:val="16"/>
              </w:rPr>
              <w:t>jurídicos</w:t>
            </w:r>
            <w:r>
              <w:rPr>
                <w:spacing w:val="40"/>
                <w:sz w:val="16"/>
              </w:rPr>
              <w:t> </w:t>
            </w:r>
            <w:r>
              <w:rPr>
                <w:sz w:val="16"/>
              </w:rPr>
              <w:t>elaborados</w:t>
            </w:r>
            <w:r>
              <w:rPr>
                <w:spacing w:val="-10"/>
                <w:sz w:val="16"/>
              </w:rPr>
              <w:t> </w:t>
            </w:r>
            <w:r>
              <w:rPr>
                <w:sz w:val="16"/>
              </w:rPr>
              <w:t>de</w:t>
            </w:r>
            <w:r>
              <w:rPr>
                <w:spacing w:val="-13"/>
                <w:sz w:val="16"/>
              </w:rPr>
              <w:t> </w:t>
            </w:r>
            <w:r>
              <w:rPr>
                <w:sz w:val="16"/>
              </w:rPr>
              <w:t>acuerdo</w:t>
            </w:r>
            <w:r>
              <w:rPr>
                <w:spacing w:val="-12"/>
                <w:sz w:val="16"/>
              </w:rPr>
              <w:t> </w:t>
            </w:r>
            <w:r>
              <w:rPr>
                <w:sz w:val="16"/>
              </w:rPr>
              <w:t>a</w:t>
            </w:r>
            <w:r>
              <w:rPr>
                <w:spacing w:val="-7"/>
                <w:sz w:val="16"/>
              </w:rPr>
              <w:t> </w:t>
            </w:r>
            <w:r>
              <w:rPr>
                <w:sz w:val="16"/>
              </w:rPr>
              <w:t>la</w:t>
            </w:r>
            <w:r>
              <w:rPr>
                <w:spacing w:val="-7"/>
                <w:sz w:val="16"/>
              </w:rPr>
              <w:t> </w:t>
            </w:r>
            <w:r>
              <w:rPr>
                <w:sz w:val="16"/>
              </w:rPr>
              <w:t>Ley</w:t>
            </w:r>
            <w:r>
              <w:rPr>
                <w:spacing w:val="-12"/>
                <w:sz w:val="16"/>
              </w:rPr>
              <w:t> </w:t>
            </w:r>
            <w:r>
              <w:rPr>
                <w:sz w:val="16"/>
              </w:rPr>
              <w:t>de</w:t>
            </w:r>
            <w:r>
              <w:rPr>
                <w:spacing w:val="40"/>
                <w:sz w:val="16"/>
              </w:rPr>
              <w:t> </w:t>
            </w:r>
            <w:r>
              <w:rPr>
                <w:spacing w:val="-6"/>
                <w:sz w:val="16"/>
              </w:rPr>
              <w:t>Obra</w:t>
            </w:r>
            <w:r>
              <w:rPr>
                <w:spacing w:val="-11"/>
                <w:sz w:val="16"/>
              </w:rPr>
              <w:t> </w:t>
            </w:r>
            <w:r>
              <w:rPr>
                <w:spacing w:val="-6"/>
                <w:sz w:val="16"/>
              </w:rPr>
              <w:t>Pública</w:t>
            </w:r>
            <w:r>
              <w:rPr>
                <w:spacing w:val="-11"/>
                <w:sz w:val="16"/>
              </w:rPr>
              <w:t> </w:t>
            </w:r>
            <w:r>
              <w:rPr>
                <w:spacing w:val="-6"/>
                <w:sz w:val="16"/>
              </w:rPr>
              <w:t>y</w:t>
            </w:r>
            <w:r>
              <w:rPr>
                <w:spacing w:val="-13"/>
                <w:sz w:val="16"/>
              </w:rPr>
              <w:t> </w:t>
            </w:r>
            <w:r>
              <w:rPr>
                <w:spacing w:val="-6"/>
                <w:sz w:val="16"/>
              </w:rPr>
              <w:t>Servicios</w:t>
            </w:r>
            <w:r>
              <w:rPr>
                <w:spacing w:val="-14"/>
                <w:sz w:val="16"/>
              </w:rPr>
              <w:t> </w:t>
            </w:r>
            <w:r>
              <w:rPr>
                <w:spacing w:val="-6"/>
                <w:sz w:val="16"/>
              </w:rPr>
              <w:t>Relacionados</w:t>
            </w:r>
            <w:r>
              <w:rPr>
                <w:spacing w:val="40"/>
                <w:sz w:val="16"/>
              </w:rPr>
              <w:t> </w:t>
            </w:r>
            <w:r>
              <w:rPr>
                <w:spacing w:val="-2"/>
                <w:sz w:val="16"/>
              </w:rPr>
              <w:t>así</w:t>
            </w:r>
            <w:r>
              <w:rPr>
                <w:spacing w:val="-13"/>
                <w:sz w:val="16"/>
              </w:rPr>
              <w:t> </w:t>
            </w:r>
            <w:r>
              <w:rPr>
                <w:spacing w:val="-2"/>
                <w:sz w:val="16"/>
              </w:rPr>
              <w:t>como</w:t>
            </w:r>
            <w:r>
              <w:rPr>
                <w:spacing w:val="-15"/>
                <w:sz w:val="16"/>
              </w:rPr>
              <w:t> </w:t>
            </w:r>
            <w:r>
              <w:rPr>
                <w:spacing w:val="-2"/>
                <w:sz w:val="16"/>
              </w:rPr>
              <w:t>a</w:t>
            </w:r>
            <w:r>
              <w:rPr>
                <w:spacing w:val="-11"/>
                <w:sz w:val="16"/>
              </w:rPr>
              <w:t> </w:t>
            </w:r>
            <w:r>
              <w:rPr>
                <w:spacing w:val="-2"/>
                <w:sz w:val="16"/>
              </w:rPr>
              <w:t>la</w:t>
            </w:r>
            <w:r>
              <w:rPr>
                <w:spacing w:val="-9"/>
                <w:sz w:val="16"/>
              </w:rPr>
              <w:t> </w:t>
            </w:r>
            <w:r>
              <w:rPr>
                <w:spacing w:val="-2"/>
                <w:sz w:val="16"/>
              </w:rPr>
              <w:t>Ley</w:t>
            </w:r>
            <w:r>
              <w:rPr>
                <w:spacing w:val="-15"/>
                <w:sz w:val="16"/>
              </w:rPr>
              <w:t> </w:t>
            </w:r>
            <w:r>
              <w:rPr>
                <w:spacing w:val="-2"/>
                <w:sz w:val="16"/>
              </w:rPr>
              <w:t>de</w:t>
            </w:r>
            <w:r>
              <w:rPr>
                <w:spacing w:val="-13"/>
                <w:sz w:val="16"/>
              </w:rPr>
              <w:t> </w:t>
            </w:r>
            <w:r>
              <w:rPr>
                <w:spacing w:val="-2"/>
                <w:sz w:val="16"/>
              </w:rPr>
              <w:t>Adquisiciones</w:t>
            </w:r>
            <w:r>
              <w:rPr>
                <w:spacing w:val="-12"/>
                <w:sz w:val="16"/>
              </w:rPr>
              <w:t> </w:t>
            </w:r>
            <w:r>
              <w:rPr>
                <w:spacing w:val="-2"/>
                <w:sz w:val="16"/>
              </w:rPr>
              <w:t>y</w:t>
            </w:r>
            <w:r>
              <w:rPr>
                <w:spacing w:val="40"/>
                <w:sz w:val="16"/>
              </w:rPr>
              <w:t> </w:t>
            </w:r>
            <w:r>
              <w:rPr>
                <w:sz w:val="16"/>
              </w:rPr>
              <w:t>Servicios</w:t>
            </w:r>
            <w:r>
              <w:rPr>
                <w:spacing w:val="-14"/>
                <w:sz w:val="16"/>
              </w:rPr>
              <w:t> </w:t>
            </w:r>
            <w:r>
              <w:rPr>
                <w:sz w:val="16"/>
              </w:rPr>
              <w:t>/</w:t>
            </w:r>
            <w:r>
              <w:rPr>
                <w:spacing w:val="-11"/>
                <w:sz w:val="16"/>
              </w:rPr>
              <w:t> </w:t>
            </w:r>
            <w:r>
              <w:rPr>
                <w:sz w:val="16"/>
              </w:rPr>
              <w:t>Total</w:t>
            </w:r>
            <w:r>
              <w:rPr>
                <w:spacing w:val="-16"/>
                <w:sz w:val="16"/>
              </w:rPr>
              <w:t> </w:t>
            </w:r>
            <w:r>
              <w:rPr>
                <w:sz w:val="16"/>
              </w:rPr>
              <w:t>de</w:t>
            </w:r>
            <w:r>
              <w:rPr>
                <w:spacing w:val="-16"/>
                <w:sz w:val="16"/>
              </w:rPr>
              <w:t> </w:t>
            </w:r>
            <w:r>
              <w:rPr>
                <w:sz w:val="16"/>
              </w:rPr>
              <w:t>instrumentos</w:t>
            </w:r>
            <w:r>
              <w:rPr>
                <w:spacing w:val="40"/>
                <w:sz w:val="16"/>
              </w:rPr>
              <w:t> </w:t>
            </w:r>
            <w:r>
              <w:rPr>
                <w:sz w:val="16"/>
              </w:rPr>
              <w:t>jurídicos</w:t>
            </w:r>
            <w:r>
              <w:rPr>
                <w:spacing w:val="-12"/>
                <w:sz w:val="16"/>
              </w:rPr>
              <w:t> </w:t>
            </w:r>
            <w:r>
              <w:rPr>
                <w:sz w:val="16"/>
              </w:rPr>
              <w:t>solicitados)</w:t>
            </w:r>
            <w:r>
              <w:rPr>
                <w:spacing w:val="-10"/>
                <w:sz w:val="16"/>
              </w:rPr>
              <w:t> </w:t>
            </w:r>
            <w:r>
              <w:rPr>
                <w:sz w:val="16"/>
              </w:rPr>
              <w:t>*100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5"/>
              <w:jc w:val="center"/>
              <w:rPr>
                <w:sz w:val="16"/>
              </w:rPr>
            </w:pPr>
            <w:r>
              <w:rPr>
                <w:spacing w:val="-10"/>
                <w:sz w:val="16"/>
              </w:rPr>
              <w:t>1</w:t>
            </w:r>
          </w:p>
        </w:tc>
      </w:tr>
      <w:tr>
        <w:trPr>
          <w:trHeight w:val="1430" w:hRule="atLeast"/>
        </w:trPr>
        <w:tc>
          <w:tcPr>
            <w:tcW w:w="653"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9"/>
              <w:jc w:val="center"/>
              <w:rPr>
                <w:sz w:val="16"/>
              </w:rPr>
            </w:pPr>
            <w:r>
              <w:rPr>
                <w:spacing w:val="-5"/>
                <w:sz w:val="16"/>
              </w:rPr>
              <w:t>06</w:t>
            </w:r>
          </w:p>
        </w:tc>
        <w:tc>
          <w:tcPr>
            <w:tcW w:w="1188" w:type="dxa"/>
          </w:tcPr>
          <w:p>
            <w:pPr>
              <w:pStyle w:val="TableParagraph"/>
              <w:rPr>
                <w:b/>
                <w:sz w:val="16"/>
              </w:rPr>
            </w:pPr>
          </w:p>
          <w:p>
            <w:pPr>
              <w:pStyle w:val="TableParagraph"/>
              <w:spacing w:before="147"/>
              <w:rPr>
                <w:b/>
                <w:sz w:val="16"/>
              </w:rPr>
            </w:pPr>
          </w:p>
          <w:p>
            <w:pPr>
              <w:pStyle w:val="TableParagraph"/>
              <w:spacing w:line="364" w:lineRule="auto"/>
              <w:ind w:left="69" w:right="5"/>
              <w:rPr>
                <w:sz w:val="16"/>
              </w:rPr>
            </w:pPr>
            <w:r>
              <w:rPr>
                <w:spacing w:val="-6"/>
                <w:sz w:val="16"/>
              </w:rPr>
              <w:t>Ciudad</w:t>
            </w:r>
            <w:r>
              <w:rPr>
                <w:spacing w:val="-13"/>
                <w:sz w:val="16"/>
              </w:rPr>
              <w:t> </w:t>
            </w:r>
            <w:r>
              <w:rPr>
                <w:spacing w:val="-6"/>
                <w:sz w:val="16"/>
              </w:rPr>
              <w:t>Verde</w:t>
            </w:r>
            <w:r>
              <w:rPr>
                <w:spacing w:val="-13"/>
                <w:sz w:val="16"/>
              </w:rPr>
              <w:t> </w:t>
            </w:r>
            <w:r>
              <w:rPr>
                <w:spacing w:val="-6"/>
                <w:sz w:val="16"/>
              </w:rPr>
              <w:t>y</w:t>
            </w:r>
            <w:r>
              <w:rPr>
                <w:spacing w:val="40"/>
                <w:sz w:val="16"/>
              </w:rPr>
              <w:t> </w:t>
            </w:r>
            <w:r>
              <w:rPr>
                <w:spacing w:val="-2"/>
                <w:sz w:val="16"/>
              </w:rPr>
              <w:t>Responsable</w:t>
            </w:r>
          </w:p>
        </w:tc>
        <w:tc>
          <w:tcPr>
            <w:tcW w:w="1549" w:type="dxa"/>
          </w:tcPr>
          <w:p>
            <w:pPr>
              <w:pStyle w:val="TableParagraph"/>
              <w:spacing w:before="50"/>
              <w:rPr>
                <w:b/>
                <w:sz w:val="16"/>
              </w:rPr>
            </w:pPr>
          </w:p>
          <w:p>
            <w:pPr>
              <w:pStyle w:val="TableParagraph"/>
              <w:ind w:left="150"/>
              <w:rPr>
                <w:sz w:val="16"/>
              </w:rPr>
            </w:pPr>
            <w:r>
              <w:rPr>
                <w:spacing w:val="-4"/>
                <w:sz w:val="16"/>
              </w:rPr>
              <w:t>LA</w:t>
            </w:r>
            <w:r>
              <w:rPr>
                <w:spacing w:val="-15"/>
                <w:sz w:val="16"/>
              </w:rPr>
              <w:t> </w:t>
            </w:r>
            <w:r>
              <w:rPr>
                <w:spacing w:val="-4"/>
                <w:sz w:val="16"/>
              </w:rPr>
              <w:t>5.4,</w:t>
            </w:r>
            <w:r>
              <w:rPr>
                <w:spacing w:val="-11"/>
                <w:sz w:val="16"/>
              </w:rPr>
              <w:t> </w:t>
            </w:r>
            <w:r>
              <w:rPr>
                <w:spacing w:val="-4"/>
                <w:sz w:val="16"/>
              </w:rPr>
              <w:t>LA</w:t>
            </w:r>
            <w:r>
              <w:rPr>
                <w:spacing w:val="-15"/>
                <w:sz w:val="16"/>
              </w:rPr>
              <w:t> </w:t>
            </w:r>
            <w:r>
              <w:rPr>
                <w:spacing w:val="-4"/>
                <w:sz w:val="16"/>
              </w:rPr>
              <w:t>6.4</w:t>
            </w:r>
            <w:r>
              <w:rPr>
                <w:spacing w:val="-10"/>
                <w:sz w:val="16"/>
              </w:rPr>
              <w:t> </w:t>
            </w:r>
            <w:r>
              <w:rPr>
                <w:spacing w:val="-4"/>
                <w:sz w:val="16"/>
              </w:rPr>
              <w:t>y</w:t>
            </w:r>
            <w:r>
              <w:rPr>
                <w:spacing w:val="-13"/>
                <w:sz w:val="16"/>
              </w:rPr>
              <w:t> </w:t>
            </w:r>
            <w:r>
              <w:rPr>
                <w:spacing w:val="-7"/>
                <w:sz w:val="16"/>
              </w:rPr>
              <w:t>LA</w:t>
            </w:r>
          </w:p>
          <w:p>
            <w:pPr>
              <w:pStyle w:val="TableParagraph"/>
              <w:spacing w:line="364" w:lineRule="auto" w:before="97"/>
              <w:ind w:left="69" w:firstLine="362"/>
              <w:rPr>
                <w:sz w:val="16"/>
              </w:rPr>
            </w:pPr>
            <w:r>
              <w:rPr>
                <w:sz w:val="16"/>
              </w:rPr>
              <w:t>6.5</w:t>
            </w:r>
            <w:r>
              <w:rPr>
                <w:spacing w:val="-13"/>
                <w:sz w:val="16"/>
              </w:rPr>
              <w:t> </w:t>
            </w:r>
            <w:r>
              <w:rPr>
                <w:sz w:val="16"/>
              </w:rPr>
              <w:t>Sistema</w:t>
            </w:r>
            <w:r>
              <w:rPr>
                <w:spacing w:val="40"/>
                <w:sz w:val="16"/>
              </w:rPr>
              <w:t> </w:t>
            </w:r>
            <w:r>
              <w:rPr>
                <w:spacing w:val="-6"/>
                <w:sz w:val="16"/>
              </w:rPr>
              <w:t>Administrativo</w:t>
            </w:r>
            <w:r>
              <w:rPr>
                <w:spacing w:val="-15"/>
                <w:sz w:val="16"/>
              </w:rPr>
              <w:t> </w:t>
            </w:r>
            <w:r>
              <w:rPr>
                <w:spacing w:val="-6"/>
                <w:sz w:val="16"/>
              </w:rPr>
              <w:t>de</w:t>
            </w:r>
            <w:r>
              <w:rPr>
                <w:spacing w:val="-13"/>
                <w:sz w:val="16"/>
              </w:rPr>
              <w:t> </w:t>
            </w:r>
            <w:r>
              <w:rPr>
                <w:spacing w:val="-6"/>
                <w:sz w:val="16"/>
              </w:rPr>
              <w:t>Staff,</w:t>
            </w:r>
          </w:p>
          <w:p>
            <w:pPr>
              <w:pStyle w:val="TableParagraph"/>
              <w:ind w:left="349"/>
              <w:rPr>
                <w:sz w:val="16"/>
              </w:rPr>
            </w:pPr>
            <w:r>
              <w:rPr>
                <w:spacing w:val="-2"/>
                <w:sz w:val="16"/>
              </w:rPr>
              <w:t>implementado</w:t>
            </w:r>
          </w:p>
        </w:tc>
        <w:tc>
          <w:tcPr>
            <w:tcW w:w="1854" w:type="dxa"/>
          </w:tcPr>
          <w:p>
            <w:pPr>
              <w:pStyle w:val="TableParagraph"/>
              <w:rPr>
                <w:b/>
                <w:sz w:val="16"/>
              </w:rPr>
            </w:pPr>
          </w:p>
          <w:p>
            <w:pPr>
              <w:pStyle w:val="TableParagraph"/>
              <w:spacing w:before="5"/>
              <w:rPr>
                <w:b/>
                <w:sz w:val="16"/>
              </w:rPr>
            </w:pPr>
          </w:p>
          <w:p>
            <w:pPr>
              <w:pStyle w:val="TableParagraph"/>
              <w:spacing w:line="367" w:lineRule="auto"/>
              <w:ind w:left="171" w:right="162"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 por el</w:t>
            </w:r>
            <w:r>
              <w:rPr>
                <w:spacing w:val="-4"/>
                <w:sz w:val="16"/>
              </w:rPr>
              <w:t> </w:t>
            </w:r>
            <w:r>
              <w:rPr>
                <w:sz w:val="16"/>
              </w:rPr>
              <w:t>Staff</w:t>
            </w:r>
          </w:p>
        </w:tc>
        <w:tc>
          <w:tcPr>
            <w:tcW w:w="2418" w:type="dxa"/>
          </w:tcPr>
          <w:p>
            <w:pPr>
              <w:pStyle w:val="TableParagraph"/>
              <w:spacing w:line="364" w:lineRule="auto" w:before="95"/>
              <w:ind w:left="247" w:right="236" w:hanging="3"/>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atendidas</w:t>
            </w:r>
            <w:r>
              <w:rPr>
                <w:spacing w:val="-12"/>
                <w:sz w:val="16"/>
              </w:rPr>
              <w:t> </w:t>
            </w:r>
            <w:r>
              <w:rPr>
                <w:spacing w:val="-2"/>
                <w:sz w:val="16"/>
              </w:rPr>
              <w:t>/</w:t>
            </w:r>
            <w:r>
              <w:rPr>
                <w:spacing w:val="-6"/>
                <w:sz w:val="16"/>
              </w:rPr>
              <w:t> </w:t>
            </w:r>
            <w:r>
              <w:rPr>
                <w:spacing w:val="-2"/>
                <w:sz w:val="16"/>
              </w:rPr>
              <w:t>Total</w:t>
            </w:r>
            <w:r>
              <w:rPr>
                <w:spacing w:val="-14"/>
                <w:sz w:val="16"/>
              </w:rPr>
              <w:t> </w:t>
            </w:r>
            <w:r>
              <w:rPr>
                <w:spacing w:val="-2"/>
                <w:sz w:val="16"/>
              </w:rPr>
              <w:t>de</w:t>
            </w:r>
            <w:r>
              <w:rPr>
                <w:spacing w:val="-11"/>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p>
          <w:p>
            <w:pPr>
              <w:pStyle w:val="TableParagraph"/>
              <w:ind w:left="4"/>
              <w:jc w:val="center"/>
              <w:rPr>
                <w:sz w:val="16"/>
              </w:rPr>
            </w:pPr>
            <w:r>
              <w:rPr>
                <w:spacing w:val="-6"/>
                <w:sz w:val="16"/>
              </w:rPr>
              <w:t>programadas)</w:t>
            </w:r>
            <w:r>
              <w:rPr>
                <w:spacing w:val="-12"/>
                <w:sz w:val="16"/>
              </w:rPr>
              <w:t> </w:t>
            </w:r>
            <w:r>
              <w:rPr>
                <w:spacing w:val="-4"/>
                <w:sz w:val="16"/>
              </w:rPr>
              <w:t>*100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5"/>
              <w:jc w:val="center"/>
              <w:rPr>
                <w:sz w:val="16"/>
              </w:rPr>
            </w:pPr>
            <w:r>
              <w:rPr>
                <w:spacing w:val="-10"/>
                <w:sz w:val="16"/>
              </w:rPr>
              <w:t>1</w:t>
            </w:r>
          </w:p>
        </w:tc>
      </w:tr>
      <w:tr>
        <w:trPr>
          <w:trHeight w:val="227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9"/>
              <w:jc w:val="center"/>
              <w:rPr>
                <w:sz w:val="16"/>
              </w:rPr>
            </w:pPr>
            <w:r>
              <w:rPr>
                <w:spacing w:val="-5"/>
                <w:sz w:val="16"/>
              </w:rPr>
              <w:t>06</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spacing w:line="362" w:lineRule="auto"/>
              <w:ind w:left="69" w:right="5"/>
              <w:rPr>
                <w:sz w:val="16"/>
              </w:rPr>
            </w:pPr>
            <w:r>
              <w:rPr>
                <w:spacing w:val="-6"/>
                <w:sz w:val="16"/>
              </w:rPr>
              <w:t>Ciudad</w:t>
            </w:r>
            <w:r>
              <w:rPr>
                <w:spacing w:val="-13"/>
                <w:sz w:val="16"/>
              </w:rPr>
              <w:t> </w:t>
            </w:r>
            <w:r>
              <w:rPr>
                <w:spacing w:val="-6"/>
                <w:sz w:val="16"/>
              </w:rPr>
              <w:t>Verde</w:t>
            </w:r>
            <w:r>
              <w:rPr>
                <w:spacing w:val="-13"/>
                <w:sz w:val="16"/>
              </w:rPr>
              <w:t> </w:t>
            </w:r>
            <w:r>
              <w:rPr>
                <w:spacing w:val="-6"/>
                <w:sz w:val="16"/>
              </w:rPr>
              <w:t>y</w:t>
            </w:r>
            <w:r>
              <w:rPr>
                <w:spacing w:val="40"/>
                <w:sz w:val="16"/>
              </w:rPr>
              <w:t> </w:t>
            </w:r>
            <w:r>
              <w:rPr>
                <w:spacing w:val="-2"/>
                <w:sz w:val="16"/>
              </w:rPr>
              <w:t>Responsable</w:t>
            </w:r>
          </w:p>
        </w:tc>
        <w:tc>
          <w:tcPr>
            <w:tcW w:w="1549" w:type="dxa"/>
          </w:tcPr>
          <w:p>
            <w:pPr>
              <w:pStyle w:val="TableParagraph"/>
              <w:spacing w:before="95"/>
              <w:ind w:left="150"/>
              <w:rPr>
                <w:sz w:val="16"/>
              </w:rPr>
            </w:pPr>
            <w:r>
              <w:rPr>
                <w:spacing w:val="-6"/>
                <w:sz w:val="16"/>
              </w:rPr>
              <w:t>LA</w:t>
            </w:r>
            <w:r>
              <w:rPr>
                <w:spacing w:val="-11"/>
                <w:sz w:val="16"/>
              </w:rPr>
              <w:t> </w:t>
            </w:r>
            <w:r>
              <w:rPr>
                <w:spacing w:val="-6"/>
                <w:sz w:val="16"/>
              </w:rPr>
              <w:t>3.11, LA</w:t>
            </w:r>
            <w:r>
              <w:rPr>
                <w:spacing w:val="-11"/>
                <w:sz w:val="16"/>
              </w:rPr>
              <w:t> </w:t>
            </w:r>
            <w:r>
              <w:rPr>
                <w:spacing w:val="-6"/>
                <w:sz w:val="16"/>
              </w:rPr>
              <w:t>5.1, LA</w:t>
            </w:r>
          </w:p>
          <w:p>
            <w:pPr>
              <w:pStyle w:val="TableParagraph"/>
              <w:spacing w:before="94"/>
              <w:ind w:left="179"/>
              <w:rPr>
                <w:sz w:val="16"/>
              </w:rPr>
            </w:pPr>
            <w:r>
              <w:rPr>
                <w:spacing w:val="-6"/>
                <w:sz w:val="16"/>
              </w:rPr>
              <w:t>5.3,</w:t>
            </w:r>
            <w:r>
              <w:rPr>
                <w:spacing w:val="-8"/>
                <w:sz w:val="16"/>
              </w:rPr>
              <w:t> </w:t>
            </w:r>
            <w:r>
              <w:rPr>
                <w:spacing w:val="-6"/>
                <w:sz w:val="16"/>
              </w:rPr>
              <w:t>LA</w:t>
            </w:r>
            <w:r>
              <w:rPr>
                <w:spacing w:val="-12"/>
                <w:sz w:val="16"/>
              </w:rPr>
              <w:t> </w:t>
            </w:r>
            <w:r>
              <w:rPr>
                <w:spacing w:val="-6"/>
                <w:sz w:val="16"/>
              </w:rPr>
              <w:t>5.4,</w:t>
            </w:r>
            <w:r>
              <w:rPr>
                <w:spacing w:val="-5"/>
                <w:sz w:val="16"/>
              </w:rPr>
              <w:t> </w:t>
            </w:r>
            <w:r>
              <w:rPr>
                <w:spacing w:val="-6"/>
                <w:sz w:val="16"/>
              </w:rPr>
              <w:t>LA</w:t>
            </w:r>
            <w:r>
              <w:rPr>
                <w:spacing w:val="-11"/>
                <w:sz w:val="16"/>
              </w:rPr>
              <w:t> </w:t>
            </w:r>
            <w:r>
              <w:rPr>
                <w:spacing w:val="-6"/>
                <w:sz w:val="16"/>
              </w:rPr>
              <w:t>5.5,</w:t>
            </w:r>
          </w:p>
          <w:p>
            <w:pPr>
              <w:pStyle w:val="TableParagraph"/>
              <w:spacing w:before="97"/>
              <w:ind w:left="186"/>
              <w:rPr>
                <w:sz w:val="16"/>
              </w:rPr>
            </w:pPr>
            <w:r>
              <w:rPr>
                <w:spacing w:val="-6"/>
                <w:sz w:val="16"/>
              </w:rPr>
              <w:t>LA</w:t>
            </w:r>
            <w:r>
              <w:rPr>
                <w:spacing w:val="-11"/>
                <w:sz w:val="16"/>
              </w:rPr>
              <w:t> </w:t>
            </w:r>
            <w:r>
              <w:rPr>
                <w:spacing w:val="-6"/>
                <w:sz w:val="16"/>
              </w:rPr>
              <w:t>5.6,</w:t>
            </w:r>
            <w:r>
              <w:rPr>
                <w:spacing w:val="-7"/>
                <w:sz w:val="16"/>
              </w:rPr>
              <w:t> </w:t>
            </w:r>
            <w:r>
              <w:rPr>
                <w:spacing w:val="-6"/>
                <w:sz w:val="16"/>
              </w:rPr>
              <w:t>LA</w:t>
            </w:r>
            <w:r>
              <w:rPr>
                <w:spacing w:val="-11"/>
                <w:sz w:val="16"/>
              </w:rPr>
              <w:t> </w:t>
            </w:r>
            <w:r>
              <w:rPr>
                <w:spacing w:val="-6"/>
                <w:sz w:val="16"/>
              </w:rPr>
              <w:t>5.7,</w:t>
            </w:r>
            <w:r>
              <w:rPr>
                <w:spacing w:val="-3"/>
                <w:sz w:val="16"/>
              </w:rPr>
              <w:t> </w:t>
            </w:r>
            <w:r>
              <w:rPr>
                <w:spacing w:val="-6"/>
                <w:sz w:val="16"/>
              </w:rPr>
              <w:t>LA</w:t>
            </w:r>
          </w:p>
          <w:p>
            <w:pPr>
              <w:pStyle w:val="TableParagraph"/>
              <w:spacing w:before="97"/>
              <w:ind w:left="143"/>
              <w:rPr>
                <w:sz w:val="16"/>
              </w:rPr>
            </w:pPr>
            <w:r>
              <w:rPr>
                <w:spacing w:val="-6"/>
                <w:sz w:val="16"/>
              </w:rPr>
              <w:t>5.8,</w:t>
            </w:r>
            <w:r>
              <w:rPr>
                <w:spacing w:val="-8"/>
                <w:sz w:val="16"/>
              </w:rPr>
              <w:t> </w:t>
            </w:r>
            <w:r>
              <w:rPr>
                <w:spacing w:val="-6"/>
                <w:sz w:val="16"/>
              </w:rPr>
              <w:t>LA</w:t>
            </w:r>
            <w:r>
              <w:rPr>
                <w:spacing w:val="-12"/>
                <w:sz w:val="16"/>
              </w:rPr>
              <w:t> </w:t>
            </w:r>
            <w:r>
              <w:rPr>
                <w:spacing w:val="-6"/>
                <w:sz w:val="16"/>
              </w:rPr>
              <w:t>5.9,</w:t>
            </w:r>
            <w:r>
              <w:rPr>
                <w:spacing w:val="-5"/>
                <w:sz w:val="16"/>
              </w:rPr>
              <w:t> </w:t>
            </w:r>
            <w:r>
              <w:rPr>
                <w:spacing w:val="-6"/>
                <w:sz w:val="16"/>
              </w:rPr>
              <w:t>LA</w:t>
            </w:r>
            <w:r>
              <w:rPr>
                <w:spacing w:val="-11"/>
                <w:sz w:val="16"/>
              </w:rPr>
              <w:t> </w:t>
            </w:r>
            <w:r>
              <w:rPr>
                <w:spacing w:val="-6"/>
                <w:sz w:val="16"/>
              </w:rPr>
              <w:t>5.10,</w:t>
            </w:r>
          </w:p>
          <w:p>
            <w:pPr>
              <w:pStyle w:val="TableParagraph"/>
              <w:spacing w:before="94"/>
              <w:ind w:left="210"/>
              <w:rPr>
                <w:sz w:val="16"/>
              </w:rPr>
            </w:pPr>
            <w:r>
              <w:rPr>
                <w:spacing w:val="-4"/>
                <w:sz w:val="16"/>
              </w:rPr>
              <w:t>LA</w:t>
            </w:r>
            <w:r>
              <w:rPr>
                <w:spacing w:val="-17"/>
                <w:sz w:val="16"/>
              </w:rPr>
              <w:t> </w:t>
            </w:r>
            <w:r>
              <w:rPr>
                <w:spacing w:val="-4"/>
                <w:sz w:val="16"/>
              </w:rPr>
              <w:t>5.12</w:t>
            </w:r>
            <w:r>
              <w:rPr>
                <w:spacing w:val="-10"/>
                <w:sz w:val="16"/>
              </w:rPr>
              <w:t> </w:t>
            </w:r>
            <w:r>
              <w:rPr>
                <w:spacing w:val="-4"/>
                <w:sz w:val="16"/>
              </w:rPr>
              <w:t>y</w:t>
            </w:r>
            <w:r>
              <w:rPr>
                <w:spacing w:val="-13"/>
                <w:sz w:val="16"/>
              </w:rPr>
              <w:t> </w:t>
            </w:r>
            <w:r>
              <w:rPr>
                <w:spacing w:val="-4"/>
                <w:sz w:val="16"/>
              </w:rPr>
              <w:t>LA</w:t>
            </w:r>
            <w:r>
              <w:rPr>
                <w:spacing w:val="-14"/>
                <w:sz w:val="16"/>
              </w:rPr>
              <w:t> </w:t>
            </w:r>
            <w:r>
              <w:rPr>
                <w:spacing w:val="-4"/>
                <w:sz w:val="16"/>
              </w:rPr>
              <w:t>5.15</w:t>
            </w:r>
          </w:p>
          <w:p>
            <w:pPr>
              <w:pStyle w:val="TableParagraph"/>
              <w:spacing w:before="97"/>
              <w:ind w:left="145" w:hanging="27"/>
              <w:rPr>
                <w:sz w:val="16"/>
              </w:rPr>
            </w:pPr>
            <w:r>
              <w:rPr>
                <w:spacing w:val="-6"/>
                <w:sz w:val="16"/>
              </w:rPr>
              <w:t>Cobertura</w:t>
            </w:r>
            <w:r>
              <w:rPr>
                <w:spacing w:val="-10"/>
                <w:sz w:val="16"/>
              </w:rPr>
              <w:t> </w:t>
            </w:r>
            <w:r>
              <w:rPr>
                <w:spacing w:val="-6"/>
                <w:sz w:val="16"/>
              </w:rPr>
              <w:t>de</w:t>
            </w:r>
            <w:r>
              <w:rPr>
                <w:spacing w:val="-10"/>
                <w:sz w:val="16"/>
              </w:rPr>
              <w:t> </w:t>
            </w:r>
            <w:r>
              <w:rPr>
                <w:spacing w:val="-6"/>
                <w:sz w:val="16"/>
              </w:rPr>
              <w:t>servicios</w:t>
            </w:r>
          </w:p>
          <w:p>
            <w:pPr>
              <w:pStyle w:val="TableParagraph"/>
              <w:spacing w:line="280" w:lineRule="atLeast" w:before="1"/>
              <w:ind w:left="503" w:hanging="358"/>
              <w:rPr>
                <w:sz w:val="16"/>
              </w:rPr>
            </w:pPr>
            <w:r>
              <w:rPr>
                <w:spacing w:val="-6"/>
                <w:sz w:val="16"/>
              </w:rPr>
              <w:t>de</w:t>
            </w:r>
            <w:r>
              <w:rPr>
                <w:spacing w:val="-16"/>
                <w:sz w:val="16"/>
              </w:rPr>
              <w:t> </w:t>
            </w:r>
            <w:r>
              <w:rPr>
                <w:spacing w:val="-6"/>
                <w:sz w:val="16"/>
              </w:rPr>
              <w:t>protección</w:t>
            </w:r>
            <w:r>
              <w:rPr>
                <w:spacing w:val="-13"/>
                <w:sz w:val="16"/>
              </w:rPr>
              <w:t> </w:t>
            </w:r>
            <w:r>
              <w:rPr>
                <w:spacing w:val="-6"/>
                <w:sz w:val="16"/>
              </w:rPr>
              <w:t>animal,</w:t>
            </w:r>
            <w:r>
              <w:rPr>
                <w:spacing w:val="40"/>
                <w:sz w:val="16"/>
              </w:rPr>
              <w:t> </w:t>
            </w:r>
            <w:r>
              <w:rPr>
                <w:spacing w:val="-2"/>
                <w:sz w:val="16"/>
              </w:rPr>
              <w:t>ampliada</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7" w:lineRule="auto"/>
              <w:ind w:left="205" w:right="196" w:firstLine="60"/>
              <w:jc w:val="both"/>
              <w:rPr>
                <w:sz w:val="16"/>
              </w:rPr>
            </w:pPr>
            <w:r>
              <w:rPr>
                <w:spacing w:val="-4"/>
                <w:sz w:val="16"/>
              </w:rPr>
              <w:t>Porcentaje</w:t>
            </w:r>
            <w:r>
              <w:rPr>
                <w:spacing w:val="-8"/>
                <w:sz w:val="16"/>
              </w:rPr>
              <w:t> </w:t>
            </w:r>
            <w:r>
              <w:rPr>
                <w:spacing w:val="-4"/>
                <w:sz w:val="16"/>
              </w:rPr>
              <w:t>de</w:t>
            </w:r>
            <w:r>
              <w:rPr>
                <w:spacing w:val="-6"/>
                <w:sz w:val="16"/>
              </w:rPr>
              <w:t> </w:t>
            </w:r>
            <w:r>
              <w:rPr>
                <w:spacing w:val="-4"/>
                <w:sz w:val="16"/>
              </w:rPr>
              <w:t>jornadas</w:t>
            </w:r>
            <w:r>
              <w:rPr>
                <w:spacing w:val="40"/>
                <w:sz w:val="16"/>
              </w:rPr>
              <w:t> </w:t>
            </w:r>
            <w:r>
              <w:rPr>
                <w:spacing w:val="-2"/>
                <w:sz w:val="16"/>
              </w:rPr>
              <w:t>realizadas</w:t>
            </w:r>
            <w:r>
              <w:rPr>
                <w:spacing w:val="-7"/>
                <w:sz w:val="16"/>
              </w:rPr>
              <w:t> </w:t>
            </w:r>
            <w:r>
              <w:rPr>
                <w:spacing w:val="-2"/>
                <w:sz w:val="16"/>
              </w:rPr>
              <w:t>de</w:t>
            </w:r>
            <w:r>
              <w:rPr>
                <w:spacing w:val="-8"/>
                <w:sz w:val="16"/>
              </w:rPr>
              <w:t> </w:t>
            </w:r>
            <w:r>
              <w:rPr>
                <w:spacing w:val="-2"/>
                <w:sz w:val="16"/>
              </w:rPr>
              <w:t>adopción</w:t>
            </w:r>
            <w:r>
              <w:rPr>
                <w:spacing w:val="40"/>
                <w:sz w:val="16"/>
              </w:rPr>
              <w:t> </w:t>
            </w:r>
            <w:r>
              <w:rPr>
                <w:spacing w:val="-6"/>
                <w:sz w:val="16"/>
              </w:rPr>
              <w:t>responsable</w:t>
            </w:r>
            <w:r>
              <w:rPr>
                <w:spacing w:val="-14"/>
                <w:sz w:val="16"/>
              </w:rPr>
              <w:t> </w:t>
            </w:r>
            <w:r>
              <w:rPr>
                <w:spacing w:val="-6"/>
                <w:sz w:val="16"/>
              </w:rPr>
              <w:t>de</w:t>
            </w:r>
            <w:r>
              <w:rPr>
                <w:spacing w:val="-9"/>
                <w:sz w:val="16"/>
              </w:rPr>
              <w:t> </w:t>
            </w:r>
            <w:r>
              <w:rPr>
                <w:spacing w:val="-6"/>
                <w:sz w:val="16"/>
              </w:rPr>
              <w:t>mascotas</w:t>
            </w:r>
          </w:p>
        </w:tc>
        <w:tc>
          <w:tcPr>
            <w:tcW w:w="241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187" w:right="178"/>
              <w:jc w:val="center"/>
              <w:rPr>
                <w:sz w:val="16"/>
              </w:rPr>
            </w:pPr>
            <w:r>
              <w:rPr>
                <w:spacing w:val="-6"/>
                <w:sz w:val="16"/>
              </w:rPr>
              <w:t>(Número</w:t>
            </w:r>
            <w:r>
              <w:rPr>
                <w:spacing w:val="-12"/>
                <w:sz w:val="16"/>
              </w:rPr>
              <w:t> </w:t>
            </w:r>
            <w:r>
              <w:rPr>
                <w:spacing w:val="-6"/>
                <w:sz w:val="16"/>
              </w:rPr>
              <w:t>de</w:t>
            </w:r>
            <w:r>
              <w:rPr>
                <w:spacing w:val="-14"/>
                <w:sz w:val="16"/>
              </w:rPr>
              <w:t> </w:t>
            </w:r>
            <w:r>
              <w:rPr>
                <w:spacing w:val="-6"/>
                <w:sz w:val="16"/>
              </w:rPr>
              <w:t>jornadas</w:t>
            </w:r>
            <w:r>
              <w:rPr>
                <w:spacing w:val="-9"/>
                <w:sz w:val="16"/>
              </w:rPr>
              <w:t> </w:t>
            </w:r>
            <w:r>
              <w:rPr>
                <w:spacing w:val="-6"/>
                <w:sz w:val="16"/>
              </w:rPr>
              <w:t>realizadas</w:t>
            </w:r>
            <w:r>
              <w:rPr>
                <w:spacing w:val="-11"/>
                <w:sz w:val="16"/>
              </w:rPr>
              <w:t> </w:t>
            </w:r>
            <w:r>
              <w:rPr>
                <w:spacing w:val="-6"/>
                <w:sz w:val="16"/>
              </w:rPr>
              <w:t>de</w:t>
            </w:r>
            <w:r>
              <w:rPr>
                <w:spacing w:val="40"/>
                <w:sz w:val="16"/>
              </w:rPr>
              <w:t> </w:t>
            </w:r>
            <w:r>
              <w:rPr>
                <w:sz w:val="16"/>
              </w:rPr>
              <w:t>adopción</w:t>
            </w:r>
            <w:r>
              <w:rPr>
                <w:spacing w:val="-12"/>
                <w:sz w:val="16"/>
              </w:rPr>
              <w:t> </w:t>
            </w:r>
            <w:r>
              <w:rPr>
                <w:sz w:val="16"/>
              </w:rPr>
              <w:t>responsable</w:t>
            </w:r>
            <w:r>
              <w:rPr>
                <w:spacing w:val="-16"/>
                <w:sz w:val="16"/>
              </w:rPr>
              <w:t> </w:t>
            </w:r>
            <w:r>
              <w:rPr>
                <w:sz w:val="16"/>
              </w:rPr>
              <w:t>/</w:t>
            </w:r>
            <w:r>
              <w:rPr>
                <w:spacing w:val="-10"/>
                <w:sz w:val="16"/>
              </w:rPr>
              <w:t> </w:t>
            </w:r>
            <w:r>
              <w:rPr>
                <w:sz w:val="16"/>
              </w:rPr>
              <w:t>Total</w:t>
            </w:r>
            <w:r>
              <w:rPr>
                <w:spacing w:val="-12"/>
                <w:sz w:val="16"/>
              </w:rPr>
              <w:t> </w:t>
            </w:r>
            <w:r>
              <w:rPr>
                <w:sz w:val="16"/>
              </w:rPr>
              <w:t>de</w:t>
            </w:r>
            <w:r>
              <w:rPr>
                <w:spacing w:val="40"/>
                <w:sz w:val="16"/>
              </w:rPr>
              <w:t> </w:t>
            </w:r>
            <w:r>
              <w:rPr>
                <w:spacing w:val="-6"/>
                <w:sz w:val="16"/>
              </w:rPr>
              <w:t>jornadas</w:t>
            </w:r>
            <w:r>
              <w:rPr>
                <w:spacing w:val="-14"/>
                <w:sz w:val="16"/>
              </w:rPr>
              <w:t> </w:t>
            </w:r>
            <w:r>
              <w:rPr>
                <w:spacing w:val="-6"/>
                <w:sz w:val="16"/>
              </w:rPr>
              <w:t>programadas</w:t>
            </w:r>
            <w:r>
              <w:rPr>
                <w:spacing w:val="-14"/>
                <w:sz w:val="16"/>
              </w:rPr>
              <w:t> </w:t>
            </w:r>
            <w:r>
              <w:rPr>
                <w:spacing w:val="-6"/>
                <w:sz w:val="16"/>
              </w:rPr>
              <w:t>de</w:t>
            </w:r>
            <w:r>
              <w:rPr>
                <w:spacing w:val="-16"/>
                <w:sz w:val="16"/>
              </w:rPr>
              <w:t> </w:t>
            </w:r>
            <w:r>
              <w:rPr>
                <w:spacing w:val="-6"/>
                <w:sz w:val="16"/>
              </w:rPr>
              <w:t>adopción</w:t>
            </w:r>
            <w:r>
              <w:rPr>
                <w:spacing w:val="40"/>
                <w:sz w:val="16"/>
              </w:rPr>
              <w:t> </w:t>
            </w:r>
            <w:r>
              <w:rPr>
                <w:sz w:val="16"/>
              </w:rPr>
              <w:t>responsable)</w:t>
            </w:r>
            <w:r>
              <w:rPr>
                <w:spacing w:val="-12"/>
                <w:sz w:val="16"/>
              </w:rPr>
              <w:t> </w:t>
            </w:r>
            <w:r>
              <w:rPr>
                <w:sz w:val="16"/>
              </w:rPr>
              <w:t>*100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5"/>
              <w:jc w:val="center"/>
              <w:rPr>
                <w:sz w:val="16"/>
              </w:rPr>
            </w:pPr>
            <w:r>
              <w:rPr>
                <w:spacing w:val="-10"/>
                <w:sz w:val="16"/>
              </w:rPr>
              <w:t>1</w:t>
            </w:r>
          </w:p>
        </w:tc>
      </w:tr>
      <w:tr>
        <w:trPr>
          <w:trHeight w:val="479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27"/>
              <w:rPr>
                <w:b/>
                <w:sz w:val="16"/>
              </w:rPr>
            </w:pPr>
          </w:p>
          <w:p>
            <w:pPr>
              <w:pStyle w:val="TableParagraph"/>
              <w:ind w:left="9"/>
              <w:jc w:val="center"/>
              <w:rPr>
                <w:sz w:val="16"/>
              </w:rPr>
            </w:pPr>
            <w:r>
              <w:rPr>
                <w:spacing w:val="-5"/>
                <w:sz w:val="16"/>
              </w:rPr>
              <w:t>06</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71"/>
              <w:rPr>
                <w:b/>
                <w:sz w:val="16"/>
              </w:rPr>
            </w:pPr>
          </w:p>
          <w:p>
            <w:pPr>
              <w:pStyle w:val="TableParagraph"/>
              <w:spacing w:line="362" w:lineRule="auto"/>
              <w:ind w:left="69" w:right="5"/>
              <w:rPr>
                <w:sz w:val="16"/>
              </w:rPr>
            </w:pPr>
            <w:r>
              <w:rPr>
                <w:spacing w:val="-6"/>
                <w:sz w:val="16"/>
              </w:rPr>
              <w:t>Ciudad</w:t>
            </w:r>
            <w:r>
              <w:rPr>
                <w:spacing w:val="-13"/>
                <w:sz w:val="16"/>
              </w:rPr>
              <w:t> </w:t>
            </w:r>
            <w:r>
              <w:rPr>
                <w:spacing w:val="-6"/>
                <w:sz w:val="16"/>
              </w:rPr>
              <w:t>Verde</w:t>
            </w:r>
            <w:r>
              <w:rPr>
                <w:spacing w:val="-13"/>
                <w:sz w:val="16"/>
              </w:rPr>
              <w:t> </w:t>
            </w:r>
            <w:r>
              <w:rPr>
                <w:spacing w:val="-6"/>
                <w:sz w:val="16"/>
              </w:rPr>
              <w:t>y</w:t>
            </w:r>
            <w:r>
              <w:rPr>
                <w:spacing w:val="40"/>
                <w:sz w:val="16"/>
              </w:rPr>
              <w:t> </w:t>
            </w:r>
            <w:r>
              <w:rPr>
                <w:spacing w:val="-2"/>
                <w:sz w:val="16"/>
              </w:rPr>
              <w:t>Responsable</w:t>
            </w:r>
          </w:p>
        </w:tc>
        <w:tc>
          <w:tcPr>
            <w:tcW w:w="1549" w:type="dxa"/>
          </w:tcPr>
          <w:p>
            <w:pPr>
              <w:pStyle w:val="TableParagraph"/>
              <w:spacing w:before="95"/>
              <w:ind w:left="186"/>
              <w:rPr>
                <w:sz w:val="16"/>
              </w:rPr>
            </w:pPr>
            <w:r>
              <w:rPr>
                <w:spacing w:val="-6"/>
                <w:sz w:val="16"/>
              </w:rPr>
              <w:t>LA</w:t>
            </w:r>
            <w:r>
              <w:rPr>
                <w:spacing w:val="-12"/>
                <w:sz w:val="16"/>
              </w:rPr>
              <w:t> </w:t>
            </w:r>
            <w:r>
              <w:rPr>
                <w:spacing w:val="-6"/>
                <w:sz w:val="16"/>
              </w:rPr>
              <w:t>1.3, LA</w:t>
            </w:r>
            <w:r>
              <w:rPr>
                <w:spacing w:val="-11"/>
                <w:sz w:val="16"/>
              </w:rPr>
              <w:t> </w:t>
            </w:r>
            <w:r>
              <w:rPr>
                <w:spacing w:val="-6"/>
                <w:sz w:val="16"/>
              </w:rPr>
              <w:t>1.4,</w:t>
            </w:r>
            <w:r>
              <w:rPr>
                <w:spacing w:val="-4"/>
                <w:sz w:val="16"/>
              </w:rPr>
              <w:t> </w:t>
            </w:r>
            <w:r>
              <w:rPr>
                <w:spacing w:val="-6"/>
                <w:sz w:val="16"/>
              </w:rPr>
              <w:t>LA</w:t>
            </w:r>
          </w:p>
          <w:p>
            <w:pPr>
              <w:pStyle w:val="TableParagraph"/>
              <w:spacing w:before="95"/>
              <w:ind w:left="59" w:right="49"/>
              <w:jc w:val="center"/>
              <w:rPr>
                <w:sz w:val="16"/>
              </w:rPr>
            </w:pPr>
            <w:r>
              <w:rPr>
                <w:spacing w:val="-6"/>
                <w:sz w:val="16"/>
              </w:rPr>
              <w:t>1.5,</w:t>
            </w:r>
            <w:r>
              <w:rPr>
                <w:spacing w:val="-8"/>
                <w:sz w:val="16"/>
              </w:rPr>
              <w:t> </w:t>
            </w:r>
            <w:r>
              <w:rPr>
                <w:spacing w:val="-6"/>
                <w:sz w:val="16"/>
              </w:rPr>
              <w:t>LA</w:t>
            </w:r>
            <w:r>
              <w:rPr>
                <w:spacing w:val="-12"/>
                <w:sz w:val="16"/>
              </w:rPr>
              <w:t> </w:t>
            </w:r>
            <w:r>
              <w:rPr>
                <w:spacing w:val="-6"/>
                <w:sz w:val="16"/>
              </w:rPr>
              <w:t>1.6,</w:t>
            </w:r>
            <w:r>
              <w:rPr>
                <w:spacing w:val="-5"/>
                <w:sz w:val="16"/>
              </w:rPr>
              <w:t> </w:t>
            </w:r>
            <w:r>
              <w:rPr>
                <w:spacing w:val="-6"/>
                <w:sz w:val="16"/>
              </w:rPr>
              <w:t>LA</w:t>
            </w:r>
            <w:r>
              <w:rPr>
                <w:spacing w:val="-11"/>
                <w:sz w:val="16"/>
              </w:rPr>
              <w:t> </w:t>
            </w:r>
            <w:r>
              <w:rPr>
                <w:spacing w:val="-6"/>
                <w:sz w:val="16"/>
              </w:rPr>
              <w:t>1.7,</w:t>
            </w:r>
          </w:p>
          <w:p>
            <w:pPr>
              <w:pStyle w:val="TableParagraph"/>
              <w:spacing w:before="97"/>
              <w:ind w:left="150"/>
              <w:rPr>
                <w:sz w:val="16"/>
              </w:rPr>
            </w:pPr>
            <w:r>
              <w:rPr>
                <w:spacing w:val="-6"/>
                <w:sz w:val="16"/>
              </w:rPr>
              <w:t>LA</w:t>
            </w:r>
            <w:r>
              <w:rPr>
                <w:spacing w:val="-11"/>
                <w:sz w:val="16"/>
              </w:rPr>
              <w:t> </w:t>
            </w:r>
            <w:r>
              <w:rPr>
                <w:spacing w:val="-6"/>
                <w:sz w:val="16"/>
              </w:rPr>
              <w:t>1.8, LA</w:t>
            </w:r>
            <w:r>
              <w:rPr>
                <w:spacing w:val="-11"/>
                <w:sz w:val="16"/>
              </w:rPr>
              <w:t> </w:t>
            </w:r>
            <w:r>
              <w:rPr>
                <w:spacing w:val="-6"/>
                <w:sz w:val="16"/>
              </w:rPr>
              <w:t>1.10, LA</w:t>
            </w:r>
          </w:p>
          <w:p>
            <w:pPr>
              <w:pStyle w:val="TableParagraph"/>
              <w:spacing w:before="96"/>
              <w:ind w:left="59" w:right="48"/>
              <w:jc w:val="center"/>
              <w:rPr>
                <w:sz w:val="16"/>
              </w:rPr>
            </w:pPr>
            <w:r>
              <w:rPr>
                <w:spacing w:val="-6"/>
                <w:sz w:val="16"/>
              </w:rPr>
              <w:t>1.11,</w:t>
            </w:r>
            <w:r>
              <w:rPr>
                <w:spacing w:val="-7"/>
                <w:sz w:val="16"/>
              </w:rPr>
              <w:t> </w:t>
            </w:r>
            <w:r>
              <w:rPr>
                <w:spacing w:val="-6"/>
                <w:sz w:val="16"/>
              </w:rPr>
              <w:t>LA</w:t>
            </w:r>
            <w:r>
              <w:rPr>
                <w:spacing w:val="-12"/>
                <w:sz w:val="16"/>
              </w:rPr>
              <w:t> </w:t>
            </w:r>
            <w:r>
              <w:rPr>
                <w:spacing w:val="-6"/>
                <w:sz w:val="16"/>
              </w:rPr>
              <w:t>1.12, LA</w:t>
            </w:r>
          </w:p>
          <w:p>
            <w:pPr>
              <w:pStyle w:val="TableParagraph"/>
              <w:spacing w:before="95"/>
              <w:ind w:left="59" w:right="48"/>
              <w:jc w:val="center"/>
              <w:rPr>
                <w:sz w:val="16"/>
              </w:rPr>
            </w:pPr>
            <w:r>
              <w:rPr>
                <w:spacing w:val="-6"/>
                <w:sz w:val="16"/>
              </w:rPr>
              <w:t>1.14,</w:t>
            </w:r>
            <w:r>
              <w:rPr>
                <w:spacing w:val="-7"/>
                <w:sz w:val="16"/>
              </w:rPr>
              <w:t> </w:t>
            </w:r>
            <w:r>
              <w:rPr>
                <w:spacing w:val="-6"/>
                <w:sz w:val="16"/>
              </w:rPr>
              <w:t>LA</w:t>
            </w:r>
            <w:r>
              <w:rPr>
                <w:spacing w:val="-12"/>
                <w:sz w:val="16"/>
              </w:rPr>
              <w:t> </w:t>
            </w:r>
            <w:r>
              <w:rPr>
                <w:spacing w:val="-6"/>
                <w:sz w:val="16"/>
              </w:rPr>
              <w:t>1.15, LA</w:t>
            </w:r>
          </w:p>
          <w:p>
            <w:pPr>
              <w:pStyle w:val="TableParagraph"/>
              <w:spacing w:before="97"/>
              <w:ind w:left="12"/>
              <w:jc w:val="center"/>
              <w:rPr>
                <w:sz w:val="16"/>
              </w:rPr>
            </w:pPr>
            <w:r>
              <w:rPr>
                <w:spacing w:val="-6"/>
                <w:sz w:val="16"/>
              </w:rPr>
              <w:t>1.16,</w:t>
            </w:r>
            <w:r>
              <w:rPr>
                <w:spacing w:val="-7"/>
                <w:sz w:val="16"/>
              </w:rPr>
              <w:t> </w:t>
            </w:r>
            <w:r>
              <w:rPr>
                <w:spacing w:val="-6"/>
                <w:sz w:val="16"/>
              </w:rPr>
              <w:t>LA</w:t>
            </w:r>
            <w:r>
              <w:rPr>
                <w:spacing w:val="-11"/>
                <w:sz w:val="16"/>
              </w:rPr>
              <w:t> </w:t>
            </w:r>
            <w:r>
              <w:rPr>
                <w:spacing w:val="-6"/>
                <w:sz w:val="16"/>
              </w:rPr>
              <w:t>2.1,</w:t>
            </w:r>
            <w:r>
              <w:rPr>
                <w:spacing w:val="-7"/>
                <w:sz w:val="16"/>
              </w:rPr>
              <w:t> </w:t>
            </w:r>
            <w:r>
              <w:rPr>
                <w:spacing w:val="-6"/>
                <w:sz w:val="16"/>
              </w:rPr>
              <w:t>LA</w:t>
            </w:r>
            <w:r>
              <w:rPr>
                <w:spacing w:val="-11"/>
                <w:sz w:val="16"/>
              </w:rPr>
              <w:t> </w:t>
            </w:r>
            <w:r>
              <w:rPr>
                <w:spacing w:val="-6"/>
                <w:sz w:val="16"/>
              </w:rPr>
              <w:t>2.5,</w:t>
            </w:r>
          </w:p>
          <w:p>
            <w:pPr>
              <w:pStyle w:val="TableParagraph"/>
              <w:spacing w:before="96"/>
              <w:ind w:left="112"/>
              <w:rPr>
                <w:sz w:val="16"/>
              </w:rPr>
            </w:pPr>
            <w:r>
              <w:rPr>
                <w:spacing w:val="-6"/>
                <w:sz w:val="16"/>
              </w:rPr>
              <w:t>LA</w:t>
            </w:r>
            <w:r>
              <w:rPr>
                <w:spacing w:val="-11"/>
                <w:sz w:val="16"/>
              </w:rPr>
              <w:t> </w:t>
            </w:r>
            <w:r>
              <w:rPr>
                <w:spacing w:val="-6"/>
                <w:sz w:val="16"/>
              </w:rPr>
              <w:t>3.3, LA</w:t>
            </w:r>
            <w:r>
              <w:rPr>
                <w:spacing w:val="-11"/>
                <w:sz w:val="16"/>
              </w:rPr>
              <w:t> </w:t>
            </w:r>
            <w:r>
              <w:rPr>
                <w:spacing w:val="-6"/>
                <w:sz w:val="16"/>
              </w:rPr>
              <w:t>3.10</w:t>
            </w:r>
            <w:r>
              <w:rPr>
                <w:spacing w:val="-4"/>
                <w:sz w:val="16"/>
              </w:rPr>
              <w:t> </w:t>
            </w:r>
            <w:r>
              <w:rPr>
                <w:spacing w:val="-6"/>
                <w:sz w:val="16"/>
              </w:rPr>
              <w:t>y</w:t>
            </w:r>
            <w:r>
              <w:rPr>
                <w:spacing w:val="-8"/>
                <w:sz w:val="16"/>
              </w:rPr>
              <w:t> </w:t>
            </w:r>
            <w:r>
              <w:rPr>
                <w:spacing w:val="-7"/>
                <w:sz w:val="16"/>
              </w:rPr>
              <w:t>LA</w:t>
            </w:r>
          </w:p>
          <w:p>
            <w:pPr>
              <w:pStyle w:val="TableParagraph"/>
              <w:spacing w:line="367" w:lineRule="auto" w:before="95"/>
              <w:ind w:left="292" w:hanging="39"/>
              <w:rPr>
                <w:sz w:val="16"/>
              </w:rPr>
            </w:pPr>
            <w:r>
              <w:rPr>
                <w:spacing w:val="-6"/>
                <w:sz w:val="16"/>
              </w:rPr>
              <w:t>4.13</w:t>
            </w:r>
            <w:r>
              <w:rPr>
                <w:spacing w:val="-13"/>
                <w:sz w:val="16"/>
              </w:rPr>
              <w:t> </w:t>
            </w:r>
            <w:r>
              <w:rPr>
                <w:spacing w:val="-6"/>
                <w:sz w:val="16"/>
              </w:rPr>
              <w:t>Programa</w:t>
            </w:r>
            <w:r>
              <w:rPr>
                <w:spacing w:val="-13"/>
                <w:sz w:val="16"/>
              </w:rPr>
              <w:t> </w:t>
            </w:r>
            <w:r>
              <w:rPr>
                <w:spacing w:val="-6"/>
                <w:sz w:val="16"/>
              </w:rPr>
              <w:t>d</w:t>
            </w:r>
            <w:r>
              <w:rPr>
                <w:spacing w:val="-6"/>
                <w:sz w:val="16"/>
              </w:rPr>
              <w:t>e</w:t>
            </w:r>
            <w:r>
              <w:rPr>
                <w:spacing w:val="40"/>
                <w:sz w:val="16"/>
              </w:rPr>
              <w:t> </w:t>
            </w:r>
            <w:r>
              <w:rPr>
                <w:sz w:val="16"/>
              </w:rPr>
              <w:t>conservación</w:t>
            </w:r>
            <w:r>
              <w:rPr>
                <w:spacing w:val="-10"/>
                <w:sz w:val="16"/>
              </w:rPr>
              <w:t> </w:t>
            </w:r>
            <w:r>
              <w:rPr>
                <w:sz w:val="16"/>
              </w:rPr>
              <w:t>y</w:t>
            </w:r>
            <w:r>
              <w:rPr>
                <w:spacing w:val="40"/>
                <w:sz w:val="16"/>
              </w:rPr>
              <w:t> </w:t>
            </w:r>
            <w:r>
              <w:rPr>
                <w:spacing w:val="-4"/>
                <w:sz w:val="16"/>
              </w:rPr>
              <w:t>ampliación</w:t>
            </w:r>
            <w:r>
              <w:rPr>
                <w:spacing w:val="-13"/>
                <w:sz w:val="16"/>
              </w:rPr>
              <w:t> </w:t>
            </w:r>
            <w:r>
              <w:rPr>
                <w:spacing w:val="-4"/>
                <w:sz w:val="16"/>
              </w:rPr>
              <w:t>de</w:t>
            </w:r>
            <w:r>
              <w:rPr>
                <w:spacing w:val="-13"/>
                <w:sz w:val="16"/>
              </w:rPr>
              <w:t> </w:t>
            </w:r>
            <w:r>
              <w:rPr>
                <w:spacing w:val="-4"/>
                <w:sz w:val="16"/>
              </w:rPr>
              <w:t>la</w:t>
            </w:r>
          </w:p>
          <w:p>
            <w:pPr>
              <w:pStyle w:val="TableParagraph"/>
              <w:spacing w:line="364" w:lineRule="auto"/>
              <w:ind w:left="73" w:right="58" w:firstLine="1"/>
              <w:jc w:val="center"/>
              <w:rPr>
                <w:sz w:val="16"/>
              </w:rPr>
            </w:pPr>
            <w:r>
              <w:rPr>
                <w:sz w:val="16"/>
              </w:rPr>
              <w:t>cobertura</w:t>
            </w:r>
            <w:r>
              <w:rPr>
                <w:spacing w:val="-13"/>
                <w:sz w:val="16"/>
              </w:rPr>
              <w:t> </w:t>
            </w:r>
            <w:r>
              <w:rPr>
                <w:sz w:val="16"/>
              </w:rPr>
              <w:t>arbórea</w:t>
            </w:r>
            <w:r>
              <w:rPr>
                <w:spacing w:val="-11"/>
                <w:sz w:val="16"/>
              </w:rPr>
              <w:t> </w:t>
            </w:r>
            <w:r>
              <w:rPr>
                <w:sz w:val="16"/>
              </w:rPr>
              <w:t>y</w:t>
            </w:r>
            <w:r>
              <w:rPr>
                <w:spacing w:val="-15"/>
                <w:sz w:val="16"/>
              </w:rPr>
              <w:t> </w:t>
            </w:r>
            <w:r>
              <w:rPr>
                <w:sz w:val="16"/>
              </w:rPr>
              <w:t>de</w:t>
            </w:r>
            <w:r>
              <w:rPr>
                <w:spacing w:val="40"/>
                <w:sz w:val="16"/>
              </w:rPr>
              <w:t> </w:t>
            </w:r>
            <w:r>
              <w:rPr>
                <w:spacing w:val="-4"/>
                <w:sz w:val="16"/>
              </w:rPr>
              <w:t>la</w:t>
            </w:r>
            <w:r>
              <w:rPr>
                <w:spacing w:val="-13"/>
                <w:sz w:val="16"/>
              </w:rPr>
              <w:t> </w:t>
            </w:r>
            <w:r>
              <w:rPr>
                <w:spacing w:val="-4"/>
                <w:sz w:val="16"/>
              </w:rPr>
              <w:t>infraestructura</w:t>
            </w:r>
            <w:r>
              <w:rPr>
                <w:spacing w:val="-11"/>
                <w:sz w:val="16"/>
              </w:rPr>
              <w:t> </w:t>
            </w:r>
            <w:r>
              <w:rPr>
                <w:spacing w:val="-4"/>
                <w:sz w:val="16"/>
              </w:rPr>
              <w:t>verde</w:t>
            </w:r>
            <w:r>
              <w:rPr>
                <w:spacing w:val="40"/>
                <w:sz w:val="16"/>
              </w:rPr>
              <w:t> </w:t>
            </w:r>
            <w:r>
              <w:rPr>
                <w:spacing w:val="-6"/>
                <w:sz w:val="16"/>
              </w:rPr>
              <w:t>en</w:t>
            </w:r>
            <w:r>
              <w:rPr>
                <w:spacing w:val="-10"/>
                <w:sz w:val="16"/>
              </w:rPr>
              <w:t> </w:t>
            </w:r>
            <w:r>
              <w:rPr>
                <w:spacing w:val="-6"/>
                <w:sz w:val="16"/>
              </w:rPr>
              <w:t>los</w:t>
            </w:r>
            <w:r>
              <w:rPr>
                <w:spacing w:val="-9"/>
                <w:sz w:val="16"/>
              </w:rPr>
              <w:t> </w:t>
            </w:r>
            <w:r>
              <w:rPr>
                <w:spacing w:val="-6"/>
                <w:sz w:val="16"/>
              </w:rPr>
              <w:t>espacios</w:t>
            </w:r>
            <w:r>
              <w:rPr>
                <w:spacing w:val="-12"/>
                <w:sz w:val="16"/>
              </w:rPr>
              <w:t> </w:t>
            </w:r>
            <w:r>
              <w:rPr>
                <w:spacing w:val="-6"/>
                <w:sz w:val="16"/>
              </w:rPr>
              <w:t>públicos</w:t>
            </w:r>
            <w:r>
              <w:rPr>
                <w:spacing w:val="40"/>
                <w:sz w:val="16"/>
              </w:rPr>
              <w:t> </w:t>
            </w:r>
            <w:r>
              <w:rPr>
                <w:sz w:val="16"/>
              </w:rPr>
              <w:t>municipales</w:t>
            </w:r>
            <w:r>
              <w:rPr>
                <w:spacing w:val="-8"/>
                <w:sz w:val="16"/>
              </w:rPr>
              <w:t> </w:t>
            </w:r>
            <w:r>
              <w:rPr>
                <w:sz w:val="16"/>
              </w:rPr>
              <w:t>con</w:t>
            </w:r>
            <w:r>
              <w:rPr>
                <w:spacing w:val="-7"/>
                <w:sz w:val="16"/>
              </w:rPr>
              <w:t> </w:t>
            </w:r>
            <w:r>
              <w:rPr>
                <w:sz w:val="16"/>
              </w:rPr>
              <w:t>un</w:t>
            </w:r>
            <w:r>
              <w:rPr>
                <w:spacing w:val="40"/>
                <w:sz w:val="16"/>
              </w:rPr>
              <w:t> </w:t>
            </w:r>
            <w:r>
              <w:rPr>
                <w:sz w:val="16"/>
              </w:rPr>
              <w:t>enfoque</w:t>
            </w:r>
            <w:r>
              <w:rPr>
                <w:spacing w:val="-16"/>
                <w:sz w:val="16"/>
              </w:rPr>
              <w:t> </w:t>
            </w:r>
            <w:r>
              <w:rPr>
                <w:sz w:val="16"/>
              </w:rPr>
              <w:t>de</w:t>
            </w:r>
            <w:r>
              <w:rPr>
                <w:spacing w:val="40"/>
                <w:sz w:val="16"/>
              </w:rPr>
              <w:t> </w:t>
            </w:r>
            <w:r>
              <w:rPr>
                <w:spacing w:val="-2"/>
                <w:sz w:val="16"/>
              </w:rPr>
              <w:t>corresponsabilidad</w:t>
            </w:r>
          </w:p>
          <w:p>
            <w:pPr>
              <w:pStyle w:val="TableParagraph"/>
              <w:ind w:left="59" w:right="48"/>
              <w:jc w:val="center"/>
              <w:rPr>
                <w:sz w:val="16"/>
              </w:rPr>
            </w:pPr>
            <w:r>
              <w:rPr>
                <w:spacing w:val="-8"/>
                <w:sz w:val="16"/>
              </w:rPr>
              <w:t>social,</w:t>
            </w:r>
            <w:r>
              <w:rPr>
                <w:spacing w:val="-2"/>
                <w:sz w:val="16"/>
              </w:rPr>
              <w:t> implementado</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spacing w:before="58"/>
              <w:rPr>
                <w:b/>
                <w:sz w:val="16"/>
              </w:rPr>
            </w:pPr>
          </w:p>
          <w:p>
            <w:pPr>
              <w:pStyle w:val="TableParagraph"/>
              <w:spacing w:line="364" w:lineRule="auto"/>
              <w:ind w:left="92" w:right="80" w:hanging="3"/>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6"/>
                <w:sz w:val="16"/>
              </w:rPr>
              <w:t>realizadas</w:t>
            </w:r>
            <w:r>
              <w:rPr>
                <w:spacing w:val="-10"/>
                <w:sz w:val="16"/>
              </w:rPr>
              <w:t> </w:t>
            </w:r>
            <w:r>
              <w:rPr>
                <w:spacing w:val="-6"/>
                <w:sz w:val="16"/>
              </w:rPr>
              <w:t>que</w:t>
            </w:r>
            <w:r>
              <w:rPr>
                <w:spacing w:val="-12"/>
                <w:sz w:val="16"/>
              </w:rPr>
              <w:t> </w:t>
            </w:r>
            <w:r>
              <w:rPr>
                <w:spacing w:val="-6"/>
                <w:sz w:val="16"/>
              </w:rPr>
              <w:t>fortalezcan</w:t>
            </w:r>
            <w:r>
              <w:rPr>
                <w:spacing w:val="-8"/>
                <w:sz w:val="16"/>
              </w:rPr>
              <w:t> </w:t>
            </w:r>
            <w:r>
              <w:rPr>
                <w:spacing w:val="-6"/>
                <w:sz w:val="16"/>
              </w:rPr>
              <w:t>la</w:t>
            </w:r>
            <w:r>
              <w:rPr>
                <w:spacing w:val="40"/>
                <w:sz w:val="16"/>
              </w:rPr>
              <w:t> </w:t>
            </w:r>
            <w:r>
              <w:rPr>
                <w:sz w:val="16"/>
              </w:rPr>
              <w:t>educación</w:t>
            </w:r>
            <w:r>
              <w:rPr>
                <w:spacing w:val="-13"/>
                <w:sz w:val="16"/>
              </w:rPr>
              <w:t> </w:t>
            </w:r>
            <w:r>
              <w:rPr>
                <w:sz w:val="16"/>
              </w:rPr>
              <w:t>ambiental,</w:t>
            </w:r>
            <w:r>
              <w:rPr>
                <w:spacing w:val="40"/>
                <w:sz w:val="16"/>
              </w:rPr>
              <w:t> </w:t>
            </w:r>
            <w:r>
              <w:rPr>
                <w:spacing w:val="-6"/>
                <w:sz w:val="16"/>
              </w:rPr>
              <w:t>preservación,</w:t>
            </w:r>
            <w:r>
              <w:rPr>
                <w:spacing w:val="-13"/>
                <w:sz w:val="16"/>
              </w:rPr>
              <w:t> </w:t>
            </w:r>
            <w:r>
              <w:rPr>
                <w:spacing w:val="-6"/>
                <w:sz w:val="16"/>
              </w:rPr>
              <w:t>conservación,</w:t>
            </w:r>
            <w:r>
              <w:rPr>
                <w:spacing w:val="40"/>
                <w:sz w:val="16"/>
              </w:rPr>
              <w:t> </w:t>
            </w:r>
            <w:r>
              <w:rPr>
                <w:spacing w:val="-6"/>
                <w:sz w:val="16"/>
              </w:rPr>
              <w:t>restauración</w:t>
            </w:r>
            <w:r>
              <w:rPr>
                <w:spacing w:val="-10"/>
                <w:sz w:val="16"/>
              </w:rPr>
              <w:t> </w:t>
            </w:r>
            <w:r>
              <w:rPr>
                <w:spacing w:val="-6"/>
                <w:sz w:val="16"/>
              </w:rPr>
              <w:t>y</w:t>
            </w:r>
            <w:r>
              <w:rPr>
                <w:spacing w:val="-15"/>
                <w:sz w:val="16"/>
              </w:rPr>
              <w:t> </w:t>
            </w:r>
            <w:r>
              <w:rPr>
                <w:spacing w:val="-6"/>
                <w:sz w:val="16"/>
              </w:rPr>
              <w:t>manejo</w:t>
            </w:r>
            <w:r>
              <w:rPr>
                <w:spacing w:val="-15"/>
                <w:sz w:val="16"/>
              </w:rPr>
              <w:t> </w:t>
            </w:r>
            <w:r>
              <w:rPr>
                <w:spacing w:val="-6"/>
                <w:sz w:val="16"/>
              </w:rPr>
              <w:t>de</w:t>
            </w:r>
            <w:r>
              <w:rPr>
                <w:spacing w:val="-13"/>
                <w:sz w:val="16"/>
              </w:rPr>
              <w:t> </w:t>
            </w:r>
            <w:r>
              <w:rPr>
                <w:spacing w:val="-6"/>
                <w:sz w:val="16"/>
              </w:rPr>
              <w:t>los</w:t>
            </w:r>
            <w:r>
              <w:rPr>
                <w:spacing w:val="40"/>
                <w:sz w:val="16"/>
              </w:rPr>
              <w:t> </w:t>
            </w:r>
            <w:r>
              <w:rPr>
                <w:sz w:val="16"/>
              </w:rPr>
              <w:t>ecosistemas</w:t>
            </w:r>
            <w:r>
              <w:rPr>
                <w:spacing w:val="-8"/>
                <w:sz w:val="16"/>
              </w:rPr>
              <w:t> </w:t>
            </w:r>
            <w:r>
              <w:rPr>
                <w:sz w:val="16"/>
              </w:rPr>
              <w:t>urbanos</w:t>
            </w:r>
            <w:r>
              <w:rPr>
                <w:spacing w:val="-5"/>
                <w:sz w:val="16"/>
              </w:rPr>
              <w:t> </w:t>
            </w:r>
            <w:r>
              <w:rPr>
                <w:sz w:val="16"/>
              </w:rPr>
              <w:t>y</w:t>
            </w:r>
            <w:r>
              <w:rPr>
                <w:spacing w:val="40"/>
                <w:sz w:val="16"/>
              </w:rPr>
              <w:t> </w:t>
            </w:r>
            <w:r>
              <w:rPr>
                <w:sz w:val="16"/>
              </w:rPr>
              <w:t>naturales</w:t>
            </w:r>
            <w:r>
              <w:rPr>
                <w:spacing w:val="-14"/>
                <w:sz w:val="16"/>
              </w:rPr>
              <w:t> </w:t>
            </w:r>
            <w:r>
              <w:rPr>
                <w:sz w:val="16"/>
              </w:rPr>
              <w:t>del</w:t>
            </w:r>
            <w:r>
              <w:rPr>
                <w:spacing w:val="-13"/>
                <w:sz w:val="16"/>
              </w:rPr>
              <w:t> </w:t>
            </w:r>
            <w:r>
              <w:rPr>
                <w:sz w:val="16"/>
              </w:rPr>
              <w:t>municipio</w:t>
            </w:r>
            <w:r>
              <w:rPr>
                <w:spacing w:val="-15"/>
                <w:sz w:val="16"/>
              </w:rPr>
              <w:t> </w:t>
            </w:r>
            <w:r>
              <w:rPr>
                <w:sz w:val="16"/>
              </w:rPr>
              <w:t>de</w:t>
            </w:r>
            <w:r>
              <w:rPr>
                <w:spacing w:val="40"/>
                <w:sz w:val="16"/>
              </w:rPr>
              <w:t> </w:t>
            </w:r>
            <w:r>
              <w:rPr>
                <w:sz w:val="16"/>
              </w:rPr>
              <w:t>Puebla</w:t>
            </w:r>
            <w:r>
              <w:rPr>
                <w:spacing w:val="-2"/>
                <w:sz w:val="16"/>
              </w:rPr>
              <w:t> </w:t>
            </w:r>
            <w:r>
              <w:rPr>
                <w:sz w:val="16"/>
              </w:rPr>
              <w:t>(red</w:t>
            </w:r>
            <w:r>
              <w:rPr>
                <w:spacing w:val="-5"/>
                <w:sz w:val="16"/>
              </w:rPr>
              <w:t> </w:t>
            </w:r>
            <w:r>
              <w:rPr>
                <w:sz w:val="16"/>
              </w:rPr>
              <w:t>de</w:t>
            </w:r>
            <w:r>
              <w:rPr>
                <w:spacing w:val="-9"/>
                <w:sz w:val="16"/>
              </w:rPr>
              <w:t> </w:t>
            </w:r>
            <w:r>
              <w:rPr>
                <w:sz w:val="16"/>
              </w:rPr>
              <w:t>arboristas,</w:t>
            </w:r>
            <w:r>
              <w:rPr>
                <w:spacing w:val="40"/>
                <w:sz w:val="16"/>
              </w:rPr>
              <w:t> </w:t>
            </w:r>
            <w:r>
              <w:rPr>
                <w:sz w:val="16"/>
              </w:rPr>
              <w:t>aire</w:t>
            </w:r>
            <w:r>
              <w:rPr>
                <w:spacing w:val="-18"/>
                <w:sz w:val="16"/>
              </w:rPr>
              <w:t> </w:t>
            </w:r>
            <w:r>
              <w:rPr>
                <w:sz w:val="16"/>
              </w:rPr>
              <w:t>joven,</w:t>
            </w:r>
            <w:r>
              <w:rPr>
                <w:spacing w:val="-13"/>
                <w:sz w:val="16"/>
              </w:rPr>
              <w:t> </w:t>
            </w:r>
            <w:r>
              <w:rPr>
                <w:sz w:val="16"/>
              </w:rPr>
              <w:t>capacitaciones,</w:t>
            </w:r>
            <w:r>
              <w:rPr>
                <w:spacing w:val="40"/>
                <w:sz w:val="16"/>
              </w:rPr>
              <w:t> </w:t>
            </w:r>
            <w:r>
              <w:rPr>
                <w:sz w:val="16"/>
              </w:rPr>
              <w:t>acciones</w:t>
            </w:r>
            <w:r>
              <w:rPr>
                <w:spacing w:val="-8"/>
                <w:sz w:val="16"/>
              </w:rPr>
              <w:t> </w:t>
            </w:r>
            <w:r>
              <w:rPr>
                <w:sz w:val="16"/>
              </w:rPr>
              <w:t>fitosanitarias</w:t>
            </w:r>
            <w:r>
              <w:rPr>
                <w:spacing w:val="-5"/>
                <w:sz w:val="16"/>
              </w:rPr>
              <w:t> </w:t>
            </w:r>
            <w:r>
              <w:rPr>
                <w:sz w:val="16"/>
              </w:rPr>
              <w:t>y</w:t>
            </w:r>
            <w:r>
              <w:rPr>
                <w:spacing w:val="40"/>
                <w:sz w:val="16"/>
              </w:rPr>
              <w:t> </w:t>
            </w:r>
            <w:r>
              <w:rPr>
                <w:sz w:val="16"/>
              </w:rPr>
              <w:t>mantenimiento</w:t>
            </w:r>
            <w:r>
              <w:rPr>
                <w:spacing w:val="-6"/>
                <w:sz w:val="16"/>
              </w:rPr>
              <w:t> </w:t>
            </w:r>
            <w:r>
              <w:rPr>
                <w:sz w:val="16"/>
              </w:rPr>
              <w:t>a</w:t>
            </w:r>
            <w:r>
              <w:rPr>
                <w:spacing w:val="-3"/>
                <w:sz w:val="16"/>
              </w:rPr>
              <w:t> </w:t>
            </w:r>
            <w:r>
              <w:rPr>
                <w:sz w:val="16"/>
              </w:rPr>
              <w:t>grandes</w:t>
            </w:r>
            <w:r>
              <w:rPr>
                <w:spacing w:val="40"/>
                <w:sz w:val="16"/>
              </w:rPr>
              <w:t> </w:t>
            </w:r>
            <w:r>
              <w:rPr>
                <w:spacing w:val="-2"/>
                <w:sz w:val="16"/>
              </w:rPr>
              <w:t>parques)</w:t>
            </w:r>
          </w:p>
        </w:tc>
        <w:tc>
          <w:tcPr>
            <w:tcW w:w="2418" w:type="dxa"/>
          </w:tcPr>
          <w:p>
            <w:pPr>
              <w:pStyle w:val="TableParagraph"/>
              <w:spacing w:line="364" w:lineRule="auto" w:before="95"/>
              <w:ind w:left="67" w:right="60" w:firstLine="4"/>
              <w:jc w:val="center"/>
              <w:rPr>
                <w:sz w:val="16"/>
              </w:rPr>
            </w:pPr>
            <w:r>
              <w:rPr>
                <w:sz w:val="16"/>
              </w:rPr>
              <w:t>(Número</w:t>
            </w:r>
            <w:r>
              <w:rPr>
                <w:spacing w:val="-15"/>
                <w:sz w:val="16"/>
              </w:rPr>
              <w:t> </w:t>
            </w:r>
            <w:r>
              <w:rPr>
                <w:sz w:val="16"/>
              </w:rPr>
              <w:t>de</w:t>
            </w:r>
            <w:r>
              <w:rPr>
                <w:spacing w:val="-13"/>
                <w:sz w:val="16"/>
              </w:rPr>
              <w:t> </w:t>
            </w:r>
            <w:r>
              <w:rPr>
                <w:sz w:val="16"/>
              </w:rPr>
              <w:t>acciones</w:t>
            </w:r>
            <w:r>
              <w:rPr>
                <w:spacing w:val="-12"/>
                <w:sz w:val="16"/>
              </w:rPr>
              <w:t> </w:t>
            </w:r>
            <w:r>
              <w:rPr>
                <w:sz w:val="16"/>
              </w:rPr>
              <w:t>realizadas</w:t>
            </w:r>
            <w:r>
              <w:rPr>
                <w:spacing w:val="-14"/>
                <w:sz w:val="16"/>
              </w:rPr>
              <w:t> </w:t>
            </w:r>
            <w:r>
              <w:rPr>
                <w:sz w:val="16"/>
              </w:rPr>
              <w:t>que</w:t>
            </w:r>
            <w:r>
              <w:rPr>
                <w:spacing w:val="40"/>
                <w:sz w:val="16"/>
              </w:rPr>
              <w:t> </w:t>
            </w:r>
            <w:r>
              <w:rPr>
                <w:spacing w:val="-2"/>
                <w:sz w:val="16"/>
              </w:rPr>
              <w:t>fortalezcan la</w:t>
            </w:r>
            <w:r>
              <w:rPr>
                <w:spacing w:val="-4"/>
                <w:sz w:val="16"/>
              </w:rPr>
              <w:t> </w:t>
            </w:r>
            <w:r>
              <w:rPr>
                <w:spacing w:val="-2"/>
                <w:sz w:val="16"/>
              </w:rPr>
              <w:t>educación</w:t>
            </w:r>
            <w:r>
              <w:rPr>
                <w:spacing w:val="-6"/>
                <w:sz w:val="16"/>
              </w:rPr>
              <w:t> </w:t>
            </w:r>
            <w:r>
              <w:rPr>
                <w:spacing w:val="-2"/>
                <w:sz w:val="16"/>
              </w:rPr>
              <w:t>ambiental,</w:t>
            </w:r>
            <w:r>
              <w:rPr>
                <w:spacing w:val="40"/>
                <w:sz w:val="16"/>
              </w:rPr>
              <w:t> </w:t>
            </w:r>
            <w:r>
              <w:rPr>
                <w:sz w:val="16"/>
              </w:rPr>
              <w:t>preservación,</w:t>
            </w:r>
            <w:r>
              <w:rPr>
                <w:spacing w:val="-13"/>
                <w:sz w:val="16"/>
              </w:rPr>
              <w:t> </w:t>
            </w:r>
            <w:r>
              <w:rPr>
                <w:sz w:val="16"/>
              </w:rPr>
              <w:t>conservación,</w:t>
            </w:r>
            <w:r>
              <w:rPr>
                <w:spacing w:val="40"/>
                <w:sz w:val="16"/>
              </w:rPr>
              <w:t> </w:t>
            </w:r>
            <w:r>
              <w:rPr>
                <w:sz w:val="16"/>
              </w:rPr>
              <w:t>restauración</w:t>
            </w:r>
            <w:r>
              <w:rPr>
                <w:spacing w:val="-3"/>
                <w:sz w:val="16"/>
              </w:rPr>
              <w:t> </w:t>
            </w:r>
            <w:r>
              <w:rPr>
                <w:sz w:val="16"/>
              </w:rPr>
              <w:t>y</w:t>
            </w:r>
            <w:r>
              <w:rPr>
                <w:spacing w:val="-9"/>
                <w:sz w:val="16"/>
              </w:rPr>
              <w:t> </w:t>
            </w:r>
            <w:r>
              <w:rPr>
                <w:sz w:val="16"/>
              </w:rPr>
              <w:t>manejo</w:t>
            </w:r>
            <w:r>
              <w:rPr>
                <w:spacing w:val="-9"/>
                <w:sz w:val="16"/>
              </w:rPr>
              <w:t> </w:t>
            </w:r>
            <w:r>
              <w:rPr>
                <w:sz w:val="16"/>
              </w:rPr>
              <w:t>de</w:t>
            </w:r>
            <w:r>
              <w:rPr>
                <w:spacing w:val="-7"/>
                <w:sz w:val="16"/>
              </w:rPr>
              <w:t> </w:t>
            </w:r>
            <w:r>
              <w:rPr>
                <w:sz w:val="16"/>
              </w:rPr>
              <w:t>los</w:t>
            </w:r>
            <w:r>
              <w:rPr>
                <w:spacing w:val="40"/>
                <w:sz w:val="16"/>
              </w:rPr>
              <w:t> </w:t>
            </w:r>
            <w:r>
              <w:rPr>
                <w:sz w:val="16"/>
              </w:rPr>
              <w:t>ecosistemas</w:t>
            </w:r>
            <w:r>
              <w:rPr>
                <w:spacing w:val="-14"/>
                <w:sz w:val="16"/>
              </w:rPr>
              <w:t> </w:t>
            </w:r>
            <w:r>
              <w:rPr>
                <w:sz w:val="16"/>
              </w:rPr>
              <w:t>urbanos</w:t>
            </w:r>
            <w:r>
              <w:rPr>
                <w:spacing w:val="-12"/>
                <w:sz w:val="16"/>
              </w:rPr>
              <w:t> </w:t>
            </w:r>
            <w:r>
              <w:rPr>
                <w:sz w:val="16"/>
              </w:rPr>
              <w:t>y</w:t>
            </w:r>
            <w:r>
              <w:rPr>
                <w:spacing w:val="-15"/>
                <w:sz w:val="16"/>
              </w:rPr>
              <w:t> </w:t>
            </w:r>
            <w:r>
              <w:rPr>
                <w:sz w:val="16"/>
              </w:rPr>
              <w:t>naturales</w:t>
            </w:r>
            <w:r>
              <w:rPr>
                <w:spacing w:val="-14"/>
                <w:sz w:val="16"/>
              </w:rPr>
              <w:t> </w:t>
            </w:r>
            <w:r>
              <w:rPr>
                <w:sz w:val="16"/>
              </w:rPr>
              <w:t>del</w:t>
            </w:r>
            <w:r>
              <w:rPr>
                <w:spacing w:val="40"/>
                <w:sz w:val="16"/>
              </w:rPr>
              <w:t> </w:t>
            </w:r>
            <w:r>
              <w:rPr>
                <w:spacing w:val="-6"/>
                <w:sz w:val="16"/>
              </w:rPr>
              <w:t>municipio</w:t>
            </w:r>
            <w:r>
              <w:rPr>
                <w:spacing w:val="-14"/>
                <w:sz w:val="16"/>
              </w:rPr>
              <w:t> </w:t>
            </w:r>
            <w:r>
              <w:rPr>
                <w:spacing w:val="-6"/>
                <w:sz w:val="16"/>
              </w:rPr>
              <w:t>de</w:t>
            </w:r>
            <w:r>
              <w:rPr>
                <w:spacing w:val="-12"/>
                <w:sz w:val="16"/>
              </w:rPr>
              <w:t> </w:t>
            </w:r>
            <w:r>
              <w:rPr>
                <w:spacing w:val="-6"/>
                <w:sz w:val="16"/>
              </w:rPr>
              <w:t>Puebla</w:t>
            </w:r>
            <w:r>
              <w:rPr>
                <w:spacing w:val="-12"/>
                <w:sz w:val="16"/>
              </w:rPr>
              <w:t> </w:t>
            </w:r>
            <w:r>
              <w:rPr>
                <w:spacing w:val="-6"/>
                <w:sz w:val="16"/>
              </w:rPr>
              <w:t>(red</w:t>
            </w:r>
            <w:r>
              <w:rPr>
                <w:spacing w:val="-12"/>
                <w:sz w:val="16"/>
              </w:rPr>
              <w:t> </w:t>
            </w:r>
            <w:r>
              <w:rPr>
                <w:spacing w:val="-6"/>
                <w:sz w:val="16"/>
              </w:rPr>
              <w:t>de</w:t>
            </w:r>
            <w:r>
              <w:rPr>
                <w:spacing w:val="-15"/>
                <w:sz w:val="16"/>
              </w:rPr>
              <w:t> </w:t>
            </w:r>
            <w:r>
              <w:rPr>
                <w:spacing w:val="-6"/>
                <w:sz w:val="16"/>
              </w:rPr>
              <w:t>arboristas,</w:t>
            </w:r>
            <w:r>
              <w:rPr>
                <w:spacing w:val="40"/>
                <w:sz w:val="16"/>
              </w:rPr>
              <w:t> </w:t>
            </w:r>
            <w:r>
              <w:rPr>
                <w:spacing w:val="-2"/>
                <w:sz w:val="16"/>
              </w:rPr>
              <w:t>aire</w:t>
            </w:r>
            <w:r>
              <w:rPr>
                <w:spacing w:val="-7"/>
                <w:sz w:val="16"/>
              </w:rPr>
              <w:t> </w:t>
            </w:r>
            <w:r>
              <w:rPr>
                <w:spacing w:val="-2"/>
                <w:sz w:val="16"/>
              </w:rPr>
              <w:t>joven,</w:t>
            </w:r>
            <w:r>
              <w:rPr>
                <w:spacing w:val="-3"/>
                <w:sz w:val="16"/>
              </w:rPr>
              <w:t> </w:t>
            </w:r>
            <w:r>
              <w:rPr>
                <w:spacing w:val="-2"/>
                <w:sz w:val="16"/>
              </w:rPr>
              <w:t>capacitaciones,</w:t>
            </w:r>
            <w:r>
              <w:rPr>
                <w:spacing w:val="-3"/>
                <w:sz w:val="16"/>
              </w:rPr>
              <w:t> </w:t>
            </w:r>
            <w:r>
              <w:rPr>
                <w:spacing w:val="-2"/>
                <w:sz w:val="16"/>
              </w:rPr>
              <w:t>acciones</w:t>
            </w:r>
            <w:r>
              <w:rPr>
                <w:spacing w:val="40"/>
                <w:sz w:val="16"/>
              </w:rPr>
              <w:t> </w:t>
            </w:r>
            <w:r>
              <w:rPr>
                <w:sz w:val="16"/>
              </w:rPr>
              <w:t>fitosanitarias</w:t>
            </w:r>
            <w:r>
              <w:rPr>
                <w:spacing w:val="-10"/>
                <w:sz w:val="16"/>
              </w:rPr>
              <w:t> </w:t>
            </w:r>
            <w:r>
              <w:rPr>
                <w:sz w:val="16"/>
              </w:rPr>
              <w:t>y</w:t>
            </w:r>
            <w:r>
              <w:rPr>
                <w:spacing w:val="-15"/>
                <w:sz w:val="16"/>
              </w:rPr>
              <w:t> </w:t>
            </w:r>
            <w:r>
              <w:rPr>
                <w:sz w:val="16"/>
              </w:rPr>
              <w:t>mantenimiento</w:t>
            </w:r>
            <w:r>
              <w:rPr>
                <w:spacing w:val="-15"/>
                <w:sz w:val="16"/>
              </w:rPr>
              <w:t> </w:t>
            </w:r>
            <w:r>
              <w:rPr>
                <w:sz w:val="16"/>
              </w:rPr>
              <w:t>a</w:t>
            </w:r>
            <w:r>
              <w:rPr>
                <w:spacing w:val="40"/>
                <w:sz w:val="16"/>
              </w:rPr>
              <w:t> </w:t>
            </w:r>
            <w:r>
              <w:rPr>
                <w:sz w:val="16"/>
              </w:rPr>
              <w:t>grandes</w:t>
            </w:r>
            <w:r>
              <w:rPr>
                <w:spacing w:val="-14"/>
                <w:sz w:val="16"/>
              </w:rPr>
              <w:t> </w:t>
            </w:r>
            <w:r>
              <w:rPr>
                <w:sz w:val="16"/>
              </w:rPr>
              <w:t>parques)</w:t>
            </w:r>
            <w:r>
              <w:rPr>
                <w:spacing w:val="-15"/>
                <w:sz w:val="16"/>
              </w:rPr>
              <w:t> </w:t>
            </w:r>
            <w:r>
              <w:rPr>
                <w:sz w:val="16"/>
              </w:rPr>
              <w:t>/</w:t>
            </w:r>
            <w:r>
              <w:rPr>
                <w:spacing w:val="-11"/>
                <w:sz w:val="16"/>
              </w:rPr>
              <w:t> </w:t>
            </w:r>
            <w:r>
              <w:rPr>
                <w:sz w:val="16"/>
              </w:rPr>
              <w:t>Total</w:t>
            </w:r>
            <w:r>
              <w:rPr>
                <w:spacing w:val="-16"/>
                <w:sz w:val="16"/>
              </w:rPr>
              <w:t> </w:t>
            </w:r>
            <w:r>
              <w:rPr>
                <w:sz w:val="16"/>
              </w:rPr>
              <w:t>de</w:t>
            </w:r>
            <w:r>
              <w:rPr>
                <w:spacing w:val="-16"/>
                <w:sz w:val="16"/>
              </w:rPr>
              <w:t> </w:t>
            </w:r>
            <w:r>
              <w:rPr>
                <w:sz w:val="16"/>
              </w:rPr>
              <w:t>acciones</w:t>
            </w:r>
            <w:r>
              <w:rPr>
                <w:spacing w:val="40"/>
                <w:sz w:val="16"/>
              </w:rPr>
              <w:t> </w:t>
            </w:r>
            <w:r>
              <w:rPr>
                <w:sz w:val="16"/>
              </w:rPr>
              <w:t>programadas</w:t>
            </w:r>
            <w:r>
              <w:rPr>
                <w:spacing w:val="-14"/>
                <w:sz w:val="16"/>
              </w:rPr>
              <w:t> </w:t>
            </w:r>
            <w:r>
              <w:rPr>
                <w:sz w:val="16"/>
              </w:rPr>
              <w:t>que</w:t>
            </w:r>
            <w:r>
              <w:rPr>
                <w:spacing w:val="-13"/>
                <w:sz w:val="16"/>
              </w:rPr>
              <w:t> </w:t>
            </w:r>
            <w:r>
              <w:rPr>
                <w:sz w:val="16"/>
              </w:rPr>
              <w:t>fortalezcan</w:t>
            </w:r>
            <w:r>
              <w:rPr>
                <w:spacing w:val="-10"/>
                <w:sz w:val="16"/>
              </w:rPr>
              <w:t> </w:t>
            </w:r>
            <w:r>
              <w:rPr>
                <w:sz w:val="16"/>
              </w:rPr>
              <w:t>la</w:t>
            </w:r>
            <w:r>
              <w:rPr>
                <w:spacing w:val="40"/>
                <w:sz w:val="16"/>
              </w:rPr>
              <w:t> </w:t>
            </w:r>
            <w:r>
              <w:rPr>
                <w:spacing w:val="-2"/>
                <w:sz w:val="16"/>
              </w:rPr>
              <w:t>educación</w:t>
            </w:r>
            <w:r>
              <w:rPr>
                <w:spacing w:val="-6"/>
                <w:sz w:val="16"/>
              </w:rPr>
              <w:t> </w:t>
            </w:r>
            <w:r>
              <w:rPr>
                <w:spacing w:val="-2"/>
                <w:sz w:val="16"/>
              </w:rPr>
              <w:t>ambiental,</w:t>
            </w:r>
            <w:r>
              <w:rPr>
                <w:spacing w:val="-3"/>
                <w:sz w:val="16"/>
              </w:rPr>
              <w:t> </w:t>
            </w:r>
            <w:r>
              <w:rPr>
                <w:spacing w:val="-2"/>
                <w:sz w:val="16"/>
              </w:rPr>
              <w:t>preservación,</w:t>
            </w:r>
            <w:r>
              <w:rPr>
                <w:spacing w:val="40"/>
                <w:sz w:val="16"/>
              </w:rPr>
              <w:t> </w:t>
            </w:r>
            <w:r>
              <w:rPr>
                <w:spacing w:val="-2"/>
                <w:sz w:val="16"/>
              </w:rPr>
              <w:t>conservación,</w:t>
            </w:r>
            <w:r>
              <w:rPr>
                <w:spacing w:val="-10"/>
                <w:sz w:val="16"/>
              </w:rPr>
              <w:t> </w:t>
            </w:r>
            <w:r>
              <w:rPr>
                <w:spacing w:val="-2"/>
                <w:sz w:val="16"/>
              </w:rPr>
              <w:t>restauración</w:t>
            </w:r>
            <w:r>
              <w:rPr>
                <w:spacing w:val="-10"/>
                <w:sz w:val="16"/>
              </w:rPr>
              <w:t> </w:t>
            </w:r>
            <w:r>
              <w:rPr>
                <w:spacing w:val="-2"/>
                <w:sz w:val="16"/>
              </w:rPr>
              <w:t>y</w:t>
            </w:r>
            <w:r>
              <w:rPr>
                <w:spacing w:val="-14"/>
                <w:sz w:val="16"/>
              </w:rPr>
              <w:t> </w:t>
            </w:r>
            <w:r>
              <w:rPr>
                <w:spacing w:val="-2"/>
                <w:sz w:val="16"/>
              </w:rPr>
              <w:t>manejo</w:t>
            </w:r>
            <w:r>
              <w:rPr>
                <w:spacing w:val="40"/>
                <w:sz w:val="16"/>
              </w:rPr>
              <w:t> </w:t>
            </w:r>
            <w:r>
              <w:rPr>
                <w:spacing w:val="-6"/>
                <w:sz w:val="16"/>
              </w:rPr>
              <w:t>de los ecosistemas</w:t>
            </w:r>
            <w:r>
              <w:rPr>
                <w:spacing w:val="-8"/>
                <w:sz w:val="16"/>
              </w:rPr>
              <w:t> </w:t>
            </w:r>
            <w:r>
              <w:rPr>
                <w:spacing w:val="-6"/>
                <w:sz w:val="16"/>
              </w:rPr>
              <w:t>urbanos y</w:t>
            </w:r>
            <w:r>
              <w:rPr>
                <w:spacing w:val="-9"/>
                <w:sz w:val="16"/>
              </w:rPr>
              <w:t> </w:t>
            </w:r>
            <w:r>
              <w:rPr>
                <w:spacing w:val="-6"/>
                <w:sz w:val="16"/>
              </w:rPr>
              <w:t>naturales</w:t>
            </w:r>
            <w:r>
              <w:rPr>
                <w:spacing w:val="40"/>
                <w:sz w:val="16"/>
              </w:rPr>
              <w:t> </w:t>
            </w:r>
            <w:r>
              <w:rPr>
                <w:sz w:val="16"/>
              </w:rPr>
              <w:t>del</w:t>
            </w:r>
            <w:r>
              <w:rPr>
                <w:spacing w:val="-12"/>
                <w:sz w:val="16"/>
              </w:rPr>
              <w:t> </w:t>
            </w:r>
            <w:r>
              <w:rPr>
                <w:sz w:val="16"/>
              </w:rPr>
              <w:t>municipio</w:t>
            </w:r>
            <w:r>
              <w:rPr>
                <w:spacing w:val="-11"/>
                <w:sz w:val="16"/>
              </w:rPr>
              <w:t> </w:t>
            </w:r>
            <w:r>
              <w:rPr>
                <w:sz w:val="16"/>
              </w:rPr>
              <w:t>de</w:t>
            </w:r>
            <w:r>
              <w:rPr>
                <w:spacing w:val="-9"/>
                <w:sz w:val="16"/>
              </w:rPr>
              <w:t> </w:t>
            </w:r>
            <w:r>
              <w:rPr>
                <w:sz w:val="16"/>
              </w:rPr>
              <w:t>Puebla</w:t>
            </w:r>
            <w:r>
              <w:rPr>
                <w:spacing w:val="-6"/>
                <w:sz w:val="16"/>
              </w:rPr>
              <w:t> </w:t>
            </w:r>
            <w:r>
              <w:rPr>
                <w:sz w:val="16"/>
              </w:rPr>
              <w:t>(red</w:t>
            </w:r>
            <w:r>
              <w:rPr>
                <w:spacing w:val="-9"/>
                <w:sz w:val="16"/>
              </w:rPr>
              <w:t> </w:t>
            </w:r>
            <w:r>
              <w:rPr>
                <w:sz w:val="16"/>
              </w:rPr>
              <w:t>de</w:t>
            </w:r>
            <w:r>
              <w:rPr>
                <w:spacing w:val="40"/>
                <w:sz w:val="16"/>
              </w:rPr>
              <w:t> </w:t>
            </w:r>
            <w:r>
              <w:rPr>
                <w:spacing w:val="-4"/>
                <w:sz w:val="16"/>
              </w:rPr>
              <w:t>arboristas, aire joven, capacitaciones,</w:t>
            </w:r>
            <w:r>
              <w:rPr>
                <w:spacing w:val="40"/>
                <w:sz w:val="16"/>
              </w:rPr>
              <w:t> </w:t>
            </w:r>
            <w:r>
              <w:rPr>
                <w:sz w:val="16"/>
              </w:rPr>
              <w:t>acciones</w:t>
            </w:r>
            <w:r>
              <w:rPr>
                <w:spacing w:val="-8"/>
                <w:sz w:val="16"/>
              </w:rPr>
              <w:t> </w:t>
            </w:r>
            <w:r>
              <w:rPr>
                <w:sz w:val="16"/>
              </w:rPr>
              <w:t>fitosanitarias</w:t>
            </w:r>
            <w:r>
              <w:rPr>
                <w:spacing w:val="-5"/>
                <w:sz w:val="16"/>
              </w:rPr>
              <w:t> </w:t>
            </w:r>
            <w:r>
              <w:rPr>
                <w:sz w:val="16"/>
              </w:rPr>
              <w:t>y</w:t>
            </w:r>
          </w:p>
          <w:p>
            <w:pPr>
              <w:pStyle w:val="TableParagraph"/>
              <w:spacing w:before="5"/>
              <w:ind w:left="4"/>
              <w:jc w:val="center"/>
              <w:rPr>
                <w:sz w:val="16"/>
              </w:rPr>
            </w:pPr>
            <w:r>
              <w:rPr>
                <w:spacing w:val="-6"/>
                <w:sz w:val="16"/>
              </w:rPr>
              <w:t>mantenimiento</w:t>
            </w:r>
            <w:r>
              <w:rPr>
                <w:spacing w:val="-12"/>
                <w:sz w:val="16"/>
              </w:rPr>
              <w:t> </w:t>
            </w:r>
            <w:r>
              <w:rPr>
                <w:spacing w:val="-6"/>
                <w:sz w:val="16"/>
              </w:rPr>
              <w:t>a</w:t>
            </w:r>
            <w:r>
              <w:rPr>
                <w:spacing w:val="-10"/>
                <w:sz w:val="16"/>
              </w:rPr>
              <w:t> </w:t>
            </w:r>
            <w:r>
              <w:rPr>
                <w:spacing w:val="-6"/>
                <w:sz w:val="16"/>
              </w:rPr>
              <w:t>grandes</w:t>
            </w:r>
            <w:r>
              <w:rPr>
                <w:spacing w:val="-12"/>
                <w:sz w:val="16"/>
              </w:rPr>
              <w:t> </w:t>
            </w:r>
            <w:r>
              <w:rPr>
                <w:spacing w:val="-6"/>
                <w:sz w:val="16"/>
              </w:rPr>
              <w:t>parques)</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27"/>
              <w:rPr>
                <w:b/>
                <w:sz w:val="16"/>
              </w:rPr>
            </w:pPr>
          </w:p>
          <w:p>
            <w:pPr>
              <w:pStyle w:val="TableParagraph"/>
              <w:ind w:left="5"/>
              <w:jc w:val="center"/>
              <w:rPr>
                <w:sz w:val="16"/>
              </w:rPr>
            </w:pPr>
            <w:r>
              <w:rPr>
                <w:spacing w:val="-10"/>
                <w:sz w:val="16"/>
              </w:rPr>
              <w:t>1</w:t>
            </w:r>
          </w:p>
        </w:tc>
      </w:tr>
      <w:tr>
        <w:trPr>
          <w:trHeight w:val="227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9"/>
              <w:jc w:val="center"/>
              <w:rPr>
                <w:sz w:val="16"/>
              </w:rPr>
            </w:pPr>
            <w:r>
              <w:rPr>
                <w:spacing w:val="-5"/>
                <w:sz w:val="16"/>
              </w:rPr>
              <w:t>06</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spacing w:line="362" w:lineRule="auto"/>
              <w:ind w:left="69" w:right="5"/>
              <w:rPr>
                <w:sz w:val="16"/>
              </w:rPr>
            </w:pPr>
            <w:r>
              <w:rPr>
                <w:spacing w:val="-6"/>
                <w:sz w:val="16"/>
              </w:rPr>
              <w:t>Ciudad</w:t>
            </w:r>
            <w:r>
              <w:rPr>
                <w:spacing w:val="-13"/>
                <w:sz w:val="16"/>
              </w:rPr>
              <w:t> </w:t>
            </w:r>
            <w:r>
              <w:rPr>
                <w:spacing w:val="-6"/>
                <w:sz w:val="16"/>
              </w:rPr>
              <w:t>Verde</w:t>
            </w:r>
            <w:r>
              <w:rPr>
                <w:spacing w:val="-13"/>
                <w:sz w:val="16"/>
              </w:rPr>
              <w:t> </w:t>
            </w:r>
            <w:r>
              <w:rPr>
                <w:spacing w:val="-6"/>
                <w:sz w:val="16"/>
              </w:rPr>
              <w:t>y</w:t>
            </w:r>
            <w:r>
              <w:rPr>
                <w:spacing w:val="40"/>
                <w:sz w:val="16"/>
              </w:rPr>
              <w:t> </w:t>
            </w:r>
            <w:r>
              <w:rPr>
                <w:spacing w:val="-2"/>
                <w:sz w:val="16"/>
              </w:rPr>
              <w:t>Responsable</w:t>
            </w:r>
          </w:p>
        </w:tc>
        <w:tc>
          <w:tcPr>
            <w:tcW w:w="1549" w:type="dxa"/>
          </w:tcPr>
          <w:p>
            <w:pPr>
              <w:pStyle w:val="TableParagraph"/>
              <w:spacing w:before="95"/>
              <w:ind w:left="14"/>
              <w:jc w:val="center"/>
              <w:rPr>
                <w:sz w:val="16"/>
              </w:rPr>
            </w:pPr>
            <w:r>
              <w:rPr>
                <w:spacing w:val="-6"/>
                <w:sz w:val="16"/>
              </w:rPr>
              <w:t>LA</w:t>
            </w:r>
            <w:r>
              <w:rPr>
                <w:spacing w:val="-11"/>
                <w:sz w:val="16"/>
              </w:rPr>
              <w:t> </w:t>
            </w:r>
            <w:r>
              <w:rPr>
                <w:spacing w:val="-6"/>
                <w:sz w:val="16"/>
              </w:rPr>
              <w:t>1.13, LA</w:t>
            </w:r>
            <w:r>
              <w:rPr>
                <w:spacing w:val="-11"/>
                <w:sz w:val="16"/>
              </w:rPr>
              <w:t> </w:t>
            </w:r>
            <w:r>
              <w:rPr>
                <w:spacing w:val="-6"/>
                <w:sz w:val="16"/>
              </w:rPr>
              <w:t>2.1, LA</w:t>
            </w:r>
          </w:p>
          <w:p>
            <w:pPr>
              <w:pStyle w:val="TableParagraph"/>
              <w:spacing w:before="94"/>
              <w:ind w:left="59" w:right="49"/>
              <w:jc w:val="center"/>
              <w:rPr>
                <w:sz w:val="16"/>
              </w:rPr>
            </w:pPr>
            <w:r>
              <w:rPr>
                <w:spacing w:val="-6"/>
                <w:sz w:val="16"/>
              </w:rPr>
              <w:t>2.2,</w:t>
            </w:r>
            <w:r>
              <w:rPr>
                <w:spacing w:val="-8"/>
                <w:sz w:val="16"/>
              </w:rPr>
              <w:t> </w:t>
            </w:r>
            <w:r>
              <w:rPr>
                <w:spacing w:val="-6"/>
                <w:sz w:val="16"/>
              </w:rPr>
              <w:t>LA</w:t>
            </w:r>
            <w:r>
              <w:rPr>
                <w:spacing w:val="-12"/>
                <w:sz w:val="16"/>
              </w:rPr>
              <w:t> </w:t>
            </w:r>
            <w:r>
              <w:rPr>
                <w:spacing w:val="-6"/>
                <w:sz w:val="16"/>
              </w:rPr>
              <w:t>2.3,</w:t>
            </w:r>
            <w:r>
              <w:rPr>
                <w:spacing w:val="-5"/>
                <w:sz w:val="16"/>
              </w:rPr>
              <w:t> </w:t>
            </w:r>
            <w:r>
              <w:rPr>
                <w:spacing w:val="-6"/>
                <w:sz w:val="16"/>
              </w:rPr>
              <w:t>LA</w:t>
            </w:r>
            <w:r>
              <w:rPr>
                <w:spacing w:val="-11"/>
                <w:sz w:val="16"/>
              </w:rPr>
              <w:t> </w:t>
            </w:r>
            <w:r>
              <w:rPr>
                <w:spacing w:val="-6"/>
                <w:sz w:val="16"/>
              </w:rPr>
              <w:t>2.4,</w:t>
            </w:r>
          </w:p>
          <w:p>
            <w:pPr>
              <w:pStyle w:val="TableParagraph"/>
              <w:spacing w:before="97"/>
              <w:ind w:left="59" w:right="48"/>
              <w:jc w:val="center"/>
              <w:rPr>
                <w:sz w:val="16"/>
              </w:rPr>
            </w:pPr>
            <w:r>
              <w:rPr>
                <w:spacing w:val="-6"/>
                <w:sz w:val="16"/>
              </w:rPr>
              <w:t>LA</w:t>
            </w:r>
            <w:r>
              <w:rPr>
                <w:spacing w:val="-11"/>
                <w:sz w:val="16"/>
              </w:rPr>
              <w:t> </w:t>
            </w:r>
            <w:r>
              <w:rPr>
                <w:spacing w:val="-6"/>
                <w:sz w:val="16"/>
              </w:rPr>
              <w:t>3.3,</w:t>
            </w:r>
            <w:r>
              <w:rPr>
                <w:spacing w:val="-7"/>
                <w:sz w:val="16"/>
              </w:rPr>
              <w:t> </w:t>
            </w:r>
            <w:r>
              <w:rPr>
                <w:spacing w:val="-6"/>
                <w:sz w:val="16"/>
              </w:rPr>
              <w:t>LA</w:t>
            </w:r>
            <w:r>
              <w:rPr>
                <w:spacing w:val="-11"/>
                <w:sz w:val="16"/>
              </w:rPr>
              <w:t> </w:t>
            </w:r>
            <w:r>
              <w:rPr>
                <w:spacing w:val="-6"/>
                <w:sz w:val="16"/>
              </w:rPr>
              <w:t>3.6,</w:t>
            </w:r>
            <w:r>
              <w:rPr>
                <w:spacing w:val="-3"/>
                <w:sz w:val="16"/>
              </w:rPr>
              <w:t> </w:t>
            </w:r>
            <w:r>
              <w:rPr>
                <w:spacing w:val="-6"/>
                <w:sz w:val="16"/>
              </w:rPr>
              <w:t>LA</w:t>
            </w:r>
          </w:p>
          <w:p>
            <w:pPr>
              <w:pStyle w:val="TableParagraph"/>
              <w:spacing w:before="97"/>
              <w:ind w:left="9"/>
              <w:jc w:val="center"/>
              <w:rPr>
                <w:sz w:val="16"/>
              </w:rPr>
            </w:pPr>
            <w:r>
              <w:rPr>
                <w:spacing w:val="-6"/>
                <w:sz w:val="16"/>
              </w:rPr>
              <w:t>3.7,</w:t>
            </w:r>
            <w:r>
              <w:rPr>
                <w:spacing w:val="-7"/>
                <w:sz w:val="16"/>
              </w:rPr>
              <w:t> </w:t>
            </w:r>
            <w:r>
              <w:rPr>
                <w:spacing w:val="-6"/>
                <w:sz w:val="16"/>
              </w:rPr>
              <w:t>LA</w:t>
            </w:r>
            <w:r>
              <w:rPr>
                <w:spacing w:val="-11"/>
                <w:sz w:val="16"/>
              </w:rPr>
              <w:t> </w:t>
            </w:r>
            <w:r>
              <w:rPr>
                <w:spacing w:val="-6"/>
                <w:sz w:val="16"/>
              </w:rPr>
              <w:t>3.10</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4.9</w:t>
            </w:r>
          </w:p>
          <w:p>
            <w:pPr>
              <w:pStyle w:val="TableParagraph"/>
              <w:spacing w:line="367" w:lineRule="auto" w:before="94"/>
              <w:ind w:left="76" w:right="64"/>
              <w:jc w:val="center"/>
              <w:rPr>
                <w:sz w:val="16"/>
              </w:rPr>
            </w:pPr>
            <w:r>
              <w:rPr>
                <w:spacing w:val="-6"/>
                <w:sz w:val="16"/>
              </w:rPr>
              <w:t>Estrategia</w:t>
            </w:r>
            <w:r>
              <w:rPr>
                <w:spacing w:val="-13"/>
                <w:sz w:val="16"/>
              </w:rPr>
              <w:t> </w:t>
            </w:r>
            <w:r>
              <w:rPr>
                <w:spacing w:val="-6"/>
                <w:sz w:val="16"/>
              </w:rPr>
              <w:t>de</w:t>
            </w:r>
            <w:r>
              <w:rPr>
                <w:spacing w:val="-16"/>
                <w:sz w:val="16"/>
              </w:rPr>
              <w:t> </w:t>
            </w:r>
            <w:r>
              <w:rPr>
                <w:spacing w:val="-6"/>
                <w:sz w:val="16"/>
              </w:rPr>
              <w:t>monitoreo</w:t>
            </w:r>
            <w:r>
              <w:rPr>
                <w:spacing w:val="40"/>
                <w:sz w:val="16"/>
              </w:rPr>
              <w:t> </w:t>
            </w:r>
            <w:r>
              <w:rPr>
                <w:spacing w:val="-6"/>
                <w:sz w:val="16"/>
              </w:rPr>
              <w:t>y</w:t>
            </w:r>
            <w:r>
              <w:rPr>
                <w:spacing w:val="-11"/>
                <w:sz w:val="16"/>
              </w:rPr>
              <w:t> </w:t>
            </w:r>
            <w:r>
              <w:rPr>
                <w:spacing w:val="-6"/>
                <w:sz w:val="16"/>
              </w:rPr>
              <w:t>vigilancia</w:t>
            </w:r>
            <w:r>
              <w:rPr>
                <w:spacing w:val="-11"/>
                <w:sz w:val="16"/>
              </w:rPr>
              <w:t> </w:t>
            </w:r>
            <w:r>
              <w:rPr>
                <w:spacing w:val="-6"/>
                <w:sz w:val="16"/>
              </w:rPr>
              <w:t>de</w:t>
            </w:r>
            <w:r>
              <w:rPr>
                <w:spacing w:val="-11"/>
                <w:sz w:val="16"/>
              </w:rPr>
              <w:t> </w:t>
            </w:r>
            <w:r>
              <w:rPr>
                <w:spacing w:val="-6"/>
                <w:sz w:val="16"/>
              </w:rPr>
              <w:t>las</w:t>
            </w:r>
            <w:r>
              <w:rPr>
                <w:spacing w:val="-12"/>
                <w:sz w:val="16"/>
              </w:rPr>
              <w:t> </w:t>
            </w:r>
            <w:r>
              <w:rPr>
                <w:spacing w:val="-6"/>
                <w:sz w:val="16"/>
              </w:rPr>
              <w:t>áreas</w:t>
            </w:r>
            <w:r>
              <w:rPr>
                <w:spacing w:val="40"/>
                <w:sz w:val="16"/>
              </w:rPr>
              <w:t> </w:t>
            </w:r>
            <w:r>
              <w:rPr>
                <w:sz w:val="16"/>
              </w:rPr>
              <w:t>de</w:t>
            </w:r>
            <w:r>
              <w:rPr>
                <w:spacing w:val="-7"/>
                <w:sz w:val="16"/>
              </w:rPr>
              <w:t> </w:t>
            </w:r>
            <w:r>
              <w:rPr>
                <w:sz w:val="16"/>
              </w:rPr>
              <w:t>valor</w:t>
            </w:r>
            <w:r>
              <w:rPr>
                <w:spacing w:val="-10"/>
                <w:sz w:val="16"/>
              </w:rPr>
              <w:t> </w:t>
            </w:r>
            <w:r>
              <w:rPr>
                <w:sz w:val="16"/>
              </w:rPr>
              <w:t>ambiental,</w:t>
            </w:r>
          </w:p>
          <w:p>
            <w:pPr>
              <w:pStyle w:val="TableParagraph"/>
              <w:spacing w:line="180" w:lineRule="exact"/>
              <w:ind w:left="9"/>
              <w:jc w:val="center"/>
              <w:rPr>
                <w:sz w:val="16"/>
              </w:rPr>
            </w:pPr>
            <w:r>
              <w:rPr>
                <w:spacing w:val="-2"/>
                <w:sz w:val="16"/>
              </w:rPr>
              <w:t>implementada</w:t>
            </w:r>
          </w:p>
        </w:tc>
        <w:tc>
          <w:tcPr>
            <w:tcW w:w="1854" w:type="dxa"/>
          </w:tcPr>
          <w:p>
            <w:pPr>
              <w:pStyle w:val="TableParagraph"/>
              <w:rPr>
                <w:b/>
                <w:sz w:val="16"/>
              </w:rPr>
            </w:pPr>
          </w:p>
          <w:p>
            <w:pPr>
              <w:pStyle w:val="TableParagraph"/>
              <w:spacing w:before="147"/>
              <w:rPr>
                <w:b/>
                <w:sz w:val="16"/>
              </w:rPr>
            </w:pPr>
          </w:p>
          <w:p>
            <w:pPr>
              <w:pStyle w:val="TableParagraph"/>
              <w:spacing w:line="364" w:lineRule="auto"/>
              <w:ind w:left="135" w:right="126" w:hanging="1"/>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2"/>
                <w:sz w:val="16"/>
              </w:rPr>
              <w:t>realizadas</w:t>
            </w:r>
            <w:r>
              <w:rPr>
                <w:spacing w:val="-12"/>
                <w:sz w:val="16"/>
              </w:rPr>
              <w:t> </w:t>
            </w:r>
            <w:r>
              <w:rPr>
                <w:spacing w:val="-2"/>
                <w:sz w:val="16"/>
              </w:rPr>
              <w:t>de</w:t>
            </w:r>
            <w:r>
              <w:rPr>
                <w:spacing w:val="-16"/>
                <w:sz w:val="16"/>
              </w:rPr>
              <w:t> </w:t>
            </w:r>
            <w:r>
              <w:rPr>
                <w:spacing w:val="-2"/>
                <w:sz w:val="16"/>
              </w:rPr>
              <w:t>monitoreo</w:t>
            </w:r>
            <w:r>
              <w:rPr>
                <w:spacing w:val="-13"/>
                <w:sz w:val="16"/>
              </w:rPr>
              <w:t> </w:t>
            </w:r>
            <w:r>
              <w:rPr>
                <w:spacing w:val="-2"/>
                <w:sz w:val="16"/>
              </w:rPr>
              <w:t>y</w:t>
            </w:r>
            <w:r>
              <w:rPr>
                <w:spacing w:val="40"/>
                <w:sz w:val="16"/>
              </w:rPr>
              <w:t> </w:t>
            </w:r>
            <w:r>
              <w:rPr>
                <w:sz w:val="16"/>
              </w:rPr>
              <w:t>vigilancia</w:t>
            </w:r>
            <w:r>
              <w:rPr>
                <w:spacing w:val="-13"/>
                <w:sz w:val="16"/>
              </w:rPr>
              <w:t> </w:t>
            </w:r>
            <w:r>
              <w:rPr>
                <w:sz w:val="16"/>
              </w:rPr>
              <w:t>de</w:t>
            </w:r>
            <w:r>
              <w:rPr>
                <w:spacing w:val="-13"/>
                <w:sz w:val="16"/>
              </w:rPr>
              <w:t> </w:t>
            </w:r>
            <w:r>
              <w:rPr>
                <w:sz w:val="16"/>
              </w:rPr>
              <w:t>las</w:t>
            </w:r>
            <w:r>
              <w:rPr>
                <w:spacing w:val="-14"/>
                <w:sz w:val="16"/>
              </w:rPr>
              <w:t> </w:t>
            </w:r>
            <w:r>
              <w:rPr>
                <w:sz w:val="16"/>
              </w:rPr>
              <w:t>áreas</w:t>
            </w:r>
            <w:r>
              <w:rPr>
                <w:spacing w:val="-14"/>
                <w:sz w:val="16"/>
              </w:rPr>
              <w:t> </w:t>
            </w:r>
            <w:r>
              <w:rPr>
                <w:sz w:val="16"/>
              </w:rPr>
              <w:t>de</w:t>
            </w:r>
            <w:r>
              <w:rPr>
                <w:spacing w:val="40"/>
                <w:sz w:val="16"/>
              </w:rPr>
              <w:t> </w:t>
            </w:r>
            <w:r>
              <w:rPr>
                <w:spacing w:val="-6"/>
                <w:sz w:val="16"/>
              </w:rPr>
              <w:t>valor</w:t>
            </w:r>
            <w:r>
              <w:rPr>
                <w:spacing w:val="-12"/>
                <w:sz w:val="16"/>
              </w:rPr>
              <w:t> </w:t>
            </w:r>
            <w:r>
              <w:rPr>
                <w:spacing w:val="-6"/>
                <w:sz w:val="16"/>
              </w:rPr>
              <w:t>ambiental</w:t>
            </w:r>
            <w:r>
              <w:rPr>
                <w:spacing w:val="-16"/>
                <w:sz w:val="16"/>
              </w:rPr>
              <w:t> </w:t>
            </w:r>
            <w:r>
              <w:rPr>
                <w:spacing w:val="-6"/>
                <w:sz w:val="16"/>
              </w:rPr>
              <w:t>prioritarias</w:t>
            </w:r>
            <w:r>
              <w:rPr>
                <w:spacing w:val="40"/>
                <w:sz w:val="16"/>
              </w:rPr>
              <w:t> </w:t>
            </w:r>
            <w:r>
              <w:rPr>
                <w:spacing w:val="-4"/>
                <w:sz w:val="16"/>
              </w:rPr>
              <w:t>en</w:t>
            </w:r>
            <w:r>
              <w:rPr>
                <w:spacing w:val="-10"/>
                <w:sz w:val="16"/>
              </w:rPr>
              <w:t> </w:t>
            </w:r>
            <w:r>
              <w:rPr>
                <w:spacing w:val="-4"/>
                <w:sz w:val="16"/>
              </w:rPr>
              <w:t>el</w:t>
            </w:r>
            <w:r>
              <w:rPr>
                <w:spacing w:val="-16"/>
                <w:sz w:val="16"/>
              </w:rPr>
              <w:t> </w:t>
            </w:r>
            <w:r>
              <w:rPr>
                <w:spacing w:val="-4"/>
                <w:sz w:val="16"/>
              </w:rPr>
              <w:t>Municipio</w:t>
            </w:r>
            <w:r>
              <w:rPr>
                <w:spacing w:val="-15"/>
                <w:sz w:val="16"/>
              </w:rPr>
              <w:t> </w:t>
            </w:r>
            <w:r>
              <w:rPr>
                <w:spacing w:val="-4"/>
                <w:sz w:val="16"/>
              </w:rPr>
              <w:t>de</w:t>
            </w:r>
            <w:r>
              <w:rPr>
                <w:spacing w:val="-13"/>
                <w:sz w:val="16"/>
              </w:rPr>
              <w:t> </w:t>
            </w:r>
            <w:r>
              <w:rPr>
                <w:spacing w:val="-4"/>
                <w:sz w:val="16"/>
              </w:rPr>
              <w:t>Puebla</w:t>
            </w:r>
          </w:p>
        </w:tc>
        <w:tc>
          <w:tcPr>
            <w:tcW w:w="2418" w:type="dxa"/>
          </w:tcPr>
          <w:p>
            <w:pPr>
              <w:pStyle w:val="TableParagraph"/>
              <w:spacing w:line="364" w:lineRule="auto" w:before="95"/>
              <w:ind w:left="137" w:right="127" w:hanging="1"/>
              <w:jc w:val="center"/>
              <w:rPr>
                <w:sz w:val="16"/>
              </w:rPr>
            </w:pPr>
            <w:r>
              <w:rPr>
                <w:spacing w:val="-2"/>
                <w:sz w:val="16"/>
              </w:rPr>
              <w:t>(Número</w:t>
            </w:r>
            <w:r>
              <w:rPr>
                <w:spacing w:val="-15"/>
                <w:sz w:val="16"/>
              </w:rPr>
              <w:t> </w:t>
            </w:r>
            <w:r>
              <w:rPr>
                <w:spacing w:val="-2"/>
                <w:sz w:val="16"/>
              </w:rPr>
              <w:t>de</w:t>
            </w:r>
            <w:r>
              <w:rPr>
                <w:spacing w:val="-13"/>
                <w:sz w:val="16"/>
              </w:rPr>
              <w:t> </w:t>
            </w:r>
            <w:r>
              <w:rPr>
                <w:spacing w:val="-2"/>
                <w:sz w:val="16"/>
              </w:rPr>
              <w:t>acciones</w:t>
            </w:r>
            <w:r>
              <w:rPr>
                <w:spacing w:val="-12"/>
                <w:sz w:val="16"/>
              </w:rPr>
              <w:t> </w:t>
            </w:r>
            <w:r>
              <w:rPr>
                <w:spacing w:val="-2"/>
                <w:sz w:val="16"/>
              </w:rPr>
              <w:t>realizadas</w:t>
            </w:r>
            <w:r>
              <w:rPr>
                <w:spacing w:val="-14"/>
                <w:sz w:val="16"/>
              </w:rPr>
              <w:t> </w:t>
            </w:r>
            <w:r>
              <w:rPr>
                <w:spacing w:val="-2"/>
                <w:sz w:val="16"/>
              </w:rPr>
              <w:t>de</w:t>
            </w:r>
            <w:r>
              <w:rPr>
                <w:spacing w:val="40"/>
                <w:sz w:val="16"/>
              </w:rPr>
              <w:t> </w:t>
            </w:r>
            <w:r>
              <w:rPr>
                <w:spacing w:val="-4"/>
                <w:sz w:val="16"/>
              </w:rPr>
              <w:t>monitoreo</w:t>
            </w:r>
            <w:r>
              <w:rPr>
                <w:spacing w:val="-15"/>
                <w:sz w:val="16"/>
              </w:rPr>
              <w:t> </w:t>
            </w:r>
            <w:r>
              <w:rPr>
                <w:spacing w:val="-4"/>
                <w:sz w:val="16"/>
              </w:rPr>
              <w:t>y</w:t>
            </w:r>
            <w:r>
              <w:rPr>
                <w:spacing w:val="-13"/>
                <w:sz w:val="16"/>
              </w:rPr>
              <w:t> </w:t>
            </w:r>
            <w:r>
              <w:rPr>
                <w:spacing w:val="-4"/>
                <w:sz w:val="16"/>
              </w:rPr>
              <w:t>vigilancia</w:t>
            </w:r>
            <w:r>
              <w:rPr>
                <w:spacing w:val="-13"/>
                <w:sz w:val="16"/>
              </w:rPr>
              <w:t> </w:t>
            </w:r>
            <w:r>
              <w:rPr>
                <w:spacing w:val="-4"/>
                <w:sz w:val="16"/>
              </w:rPr>
              <w:t>que</w:t>
            </w:r>
            <w:r>
              <w:rPr>
                <w:spacing w:val="-16"/>
                <w:sz w:val="16"/>
              </w:rPr>
              <w:t> </w:t>
            </w:r>
            <w:r>
              <w:rPr>
                <w:spacing w:val="-4"/>
                <w:sz w:val="16"/>
              </w:rPr>
              <w:t>se</w:t>
            </w:r>
            <w:r>
              <w:rPr>
                <w:spacing w:val="-16"/>
                <w:sz w:val="16"/>
              </w:rPr>
              <w:t> </w:t>
            </w:r>
            <w:r>
              <w:rPr>
                <w:spacing w:val="-4"/>
                <w:sz w:val="16"/>
              </w:rPr>
              <w:t>tienen</w:t>
            </w:r>
            <w:r>
              <w:rPr>
                <w:spacing w:val="40"/>
                <w:sz w:val="16"/>
              </w:rPr>
              <w:t> </w:t>
            </w:r>
            <w:r>
              <w:rPr>
                <w:spacing w:val="-4"/>
                <w:sz w:val="16"/>
              </w:rPr>
              <w:t>identificadas</w:t>
            </w:r>
            <w:r>
              <w:rPr>
                <w:spacing w:val="-16"/>
                <w:sz w:val="16"/>
              </w:rPr>
              <w:t> </w:t>
            </w:r>
            <w:r>
              <w:rPr>
                <w:spacing w:val="-4"/>
                <w:sz w:val="16"/>
              </w:rPr>
              <w:t>como</w:t>
            </w:r>
            <w:r>
              <w:rPr>
                <w:spacing w:val="-13"/>
                <w:sz w:val="16"/>
              </w:rPr>
              <w:t> </w:t>
            </w:r>
            <w:r>
              <w:rPr>
                <w:spacing w:val="-4"/>
                <w:sz w:val="16"/>
              </w:rPr>
              <w:t>prioritarias</w:t>
            </w:r>
            <w:r>
              <w:rPr>
                <w:spacing w:val="-12"/>
                <w:sz w:val="16"/>
              </w:rPr>
              <w:t> </w:t>
            </w:r>
            <w:r>
              <w:rPr>
                <w:spacing w:val="-4"/>
                <w:sz w:val="16"/>
              </w:rPr>
              <w:t>en</w:t>
            </w:r>
            <w:r>
              <w:rPr>
                <w:spacing w:val="-10"/>
                <w:sz w:val="16"/>
              </w:rPr>
              <w:t> </w:t>
            </w:r>
            <w:r>
              <w:rPr>
                <w:spacing w:val="-4"/>
                <w:sz w:val="16"/>
              </w:rPr>
              <w:t>el</w:t>
            </w:r>
            <w:r>
              <w:rPr>
                <w:spacing w:val="40"/>
                <w:sz w:val="16"/>
              </w:rPr>
              <w:t> </w:t>
            </w:r>
            <w:r>
              <w:rPr>
                <w:sz w:val="16"/>
              </w:rPr>
              <w:t>Municipio</w:t>
            </w:r>
            <w:r>
              <w:rPr>
                <w:spacing w:val="-10"/>
                <w:sz w:val="16"/>
              </w:rPr>
              <w:t> </w:t>
            </w:r>
            <w:r>
              <w:rPr>
                <w:sz w:val="16"/>
              </w:rPr>
              <w:t>/</w:t>
            </w:r>
            <w:r>
              <w:rPr>
                <w:spacing w:val="-5"/>
                <w:sz w:val="16"/>
              </w:rPr>
              <w:t> </w:t>
            </w:r>
            <w:r>
              <w:rPr>
                <w:sz w:val="16"/>
              </w:rPr>
              <w:t>Total</w:t>
            </w:r>
            <w:r>
              <w:rPr>
                <w:spacing w:val="-11"/>
                <w:sz w:val="16"/>
              </w:rPr>
              <w:t> </w:t>
            </w:r>
            <w:r>
              <w:rPr>
                <w:sz w:val="16"/>
              </w:rPr>
              <w:t>de</w:t>
            </w:r>
            <w:r>
              <w:rPr>
                <w:spacing w:val="-11"/>
                <w:sz w:val="16"/>
              </w:rPr>
              <w:t> </w:t>
            </w:r>
            <w:r>
              <w:rPr>
                <w:sz w:val="16"/>
              </w:rPr>
              <w:t>acciones</w:t>
            </w:r>
            <w:r>
              <w:rPr>
                <w:spacing w:val="40"/>
                <w:sz w:val="16"/>
              </w:rPr>
              <w:t> </w:t>
            </w:r>
            <w:r>
              <w:rPr>
                <w:sz w:val="16"/>
              </w:rPr>
              <w:t>programadas</w:t>
            </w:r>
            <w:r>
              <w:rPr>
                <w:spacing w:val="-4"/>
                <w:sz w:val="16"/>
              </w:rPr>
              <w:t> </w:t>
            </w:r>
            <w:r>
              <w:rPr>
                <w:sz w:val="16"/>
              </w:rPr>
              <w:t>de</w:t>
            </w:r>
            <w:r>
              <w:rPr>
                <w:spacing w:val="-7"/>
                <w:sz w:val="16"/>
              </w:rPr>
              <w:t> </w:t>
            </w:r>
            <w:r>
              <w:rPr>
                <w:sz w:val="16"/>
              </w:rPr>
              <w:t>monitoreo</w:t>
            </w:r>
            <w:r>
              <w:rPr>
                <w:spacing w:val="-3"/>
                <w:sz w:val="16"/>
              </w:rPr>
              <w:t> </w:t>
            </w:r>
            <w:r>
              <w:rPr>
                <w:sz w:val="16"/>
              </w:rPr>
              <w:t>y</w:t>
            </w:r>
            <w:r>
              <w:rPr>
                <w:spacing w:val="40"/>
                <w:sz w:val="16"/>
              </w:rPr>
              <w:t> </w:t>
            </w:r>
            <w:r>
              <w:rPr>
                <w:spacing w:val="-6"/>
                <w:sz w:val="16"/>
              </w:rPr>
              <w:t>vigilancia</w:t>
            </w:r>
            <w:r>
              <w:rPr>
                <w:spacing w:val="-13"/>
                <w:sz w:val="16"/>
              </w:rPr>
              <w:t> </w:t>
            </w:r>
            <w:r>
              <w:rPr>
                <w:spacing w:val="-6"/>
                <w:sz w:val="16"/>
              </w:rPr>
              <w:t>que</w:t>
            </w:r>
            <w:r>
              <w:rPr>
                <w:spacing w:val="-16"/>
                <w:sz w:val="16"/>
              </w:rPr>
              <w:t> </w:t>
            </w:r>
            <w:r>
              <w:rPr>
                <w:spacing w:val="-6"/>
                <w:sz w:val="16"/>
              </w:rPr>
              <w:t>se</w:t>
            </w:r>
            <w:r>
              <w:rPr>
                <w:spacing w:val="-13"/>
                <w:sz w:val="16"/>
              </w:rPr>
              <w:t> </w:t>
            </w:r>
            <w:r>
              <w:rPr>
                <w:spacing w:val="-6"/>
                <w:sz w:val="16"/>
              </w:rPr>
              <w:t>tienen</w:t>
            </w:r>
            <w:r>
              <w:rPr>
                <w:spacing w:val="-13"/>
                <w:sz w:val="16"/>
              </w:rPr>
              <w:t> </w:t>
            </w:r>
            <w:r>
              <w:rPr>
                <w:spacing w:val="-6"/>
                <w:sz w:val="16"/>
              </w:rPr>
              <w:t>identificadas</w:t>
            </w:r>
            <w:r>
              <w:rPr>
                <w:spacing w:val="40"/>
                <w:sz w:val="16"/>
              </w:rPr>
              <w:t> </w:t>
            </w:r>
            <w:r>
              <w:rPr>
                <w:sz w:val="16"/>
              </w:rPr>
              <w:t>como</w:t>
            </w:r>
            <w:r>
              <w:rPr>
                <w:spacing w:val="-3"/>
                <w:sz w:val="16"/>
              </w:rPr>
              <w:t> </w:t>
            </w:r>
            <w:r>
              <w:rPr>
                <w:sz w:val="16"/>
              </w:rPr>
              <w:t>prioritarias en el</w:t>
            </w:r>
          </w:p>
          <w:p>
            <w:pPr>
              <w:pStyle w:val="TableParagraph"/>
              <w:spacing w:before="1"/>
              <w:ind w:left="4"/>
              <w:jc w:val="center"/>
              <w:rPr>
                <w:sz w:val="16"/>
              </w:rPr>
            </w:pPr>
            <w:r>
              <w:rPr>
                <w:spacing w:val="-2"/>
                <w:sz w:val="16"/>
              </w:rPr>
              <w:t>Municipio)*100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58" name="Group 258"/>
                <wp:cNvGraphicFramePr>
                  <a:graphicFrameLocks/>
                </wp:cNvGraphicFramePr>
                <a:graphic>
                  <a:graphicData uri="http://schemas.microsoft.com/office/word/2010/wordprocessingGroup">
                    <wpg:wgp>
                      <wpg:cNvPr id="258" name="Group 258"/>
                      <wpg:cNvGrpSpPr/>
                      <wpg:grpSpPr>
                        <a:xfrm>
                          <a:off x="0" y="0"/>
                          <a:ext cx="5965190" cy="26034"/>
                          <a:chExt cx="5965190" cy="26034"/>
                        </a:xfrm>
                      </wpg:grpSpPr>
                      <wps:wsp>
                        <wps:cNvPr id="259" name="Graphic 259"/>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59"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tcBorders>
              <w:bottom w:val="nil"/>
            </w:tcBorders>
            <w:shd w:val="clear" w:color="auto" w:fill="41504D"/>
          </w:tcPr>
          <w:p>
            <w:pPr>
              <w:pStyle w:val="TableParagraph"/>
              <w:rPr>
                <w:sz w:val="16"/>
              </w:rPr>
            </w:pP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4"/>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5"/>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tcBorders>
              <w:top w:val="nil"/>
              <w:left w:val="nil"/>
              <w:right w:val="nil"/>
            </w:tcBorders>
            <w:shd w:val="clear" w:color="auto" w:fill="41504D"/>
          </w:tcPr>
          <w:p>
            <w:pPr>
              <w:pStyle w:val="TableParagraph"/>
              <w:spacing w:line="118" w:lineRule="exact"/>
              <w:ind w:left="343"/>
              <w:rPr>
                <w:b/>
                <w:sz w:val="16"/>
              </w:rPr>
            </w:pPr>
            <w:r>
              <w:rPr>
                <w:b/>
                <w:color w:val="FFFFFF"/>
                <w:spacing w:val="-2"/>
                <w:sz w:val="16"/>
              </w:rPr>
              <w:t>Componentes</w:t>
            </w: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8" w:right="2"/>
              <w:jc w:val="center"/>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591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3"/>
              <w:rPr>
                <w:b/>
                <w:sz w:val="16"/>
              </w:rPr>
            </w:pPr>
          </w:p>
          <w:p>
            <w:pPr>
              <w:pStyle w:val="TableParagraph"/>
              <w:spacing w:before="1"/>
              <w:ind w:left="9"/>
              <w:jc w:val="center"/>
              <w:rPr>
                <w:sz w:val="16"/>
              </w:rPr>
            </w:pPr>
            <w:r>
              <w:rPr>
                <w:spacing w:val="-5"/>
                <w:sz w:val="16"/>
              </w:rPr>
              <w:t>06</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78"/>
              <w:rPr>
                <w:b/>
                <w:sz w:val="16"/>
              </w:rPr>
            </w:pPr>
          </w:p>
          <w:p>
            <w:pPr>
              <w:pStyle w:val="TableParagraph"/>
              <w:spacing w:line="367" w:lineRule="auto"/>
              <w:ind w:left="69" w:right="5"/>
              <w:rPr>
                <w:sz w:val="16"/>
              </w:rPr>
            </w:pPr>
            <w:r>
              <w:rPr>
                <w:spacing w:val="-6"/>
                <w:sz w:val="16"/>
              </w:rPr>
              <w:t>Ciudad</w:t>
            </w:r>
            <w:r>
              <w:rPr>
                <w:spacing w:val="-13"/>
                <w:sz w:val="16"/>
              </w:rPr>
              <w:t> </w:t>
            </w:r>
            <w:r>
              <w:rPr>
                <w:spacing w:val="-6"/>
                <w:sz w:val="16"/>
              </w:rPr>
              <w:t>Verde</w:t>
            </w:r>
            <w:r>
              <w:rPr>
                <w:spacing w:val="-13"/>
                <w:sz w:val="16"/>
              </w:rPr>
              <w:t> </w:t>
            </w:r>
            <w:r>
              <w:rPr>
                <w:spacing w:val="-6"/>
                <w:sz w:val="16"/>
              </w:rPr>
              <w:t>y</w:t>
            </w:r>
            <w:r>
              <w:rPr>
                <w:spacing w:val="40"/>
                <w:sz w:val="16"/>
              </w:rPr>
              <w:t> </w:t>
            </w:r>
            <w:r>
              <w:rPr>
                <w:spacing w:val="-2"/>
                <w:sz w:val="16"/>
              </w:rPr>
              <w:t>Responsable</w:t>
            </w:r>
          </w:p>
        </w:tc>
        <w:tc>
          <w:tcPr>
            <w:tcW w:w="1549"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71"/>
              <w:rPr>
                <w:b/>
                <w:sz w:val="16"/>
              </w:rPr>
            </w:pPr>
          </w:p>
          <w:p>
            <w:pPr>
              <w:pStyle w:val="TableParagraph"/>
              <w:ind w:left="14"/>
              <w:jc w:val="center"/>
              <w:rPr>
                <w:sz w:val="16"/>
              </w:rPr>
            </w:pPr>
            <w:r>
              <w:rPr>
                <w:spacing w:val="-6"/>
                <w:sz w:val="16"/>
              </w:rPr>
              <w:t>LA</w:t>
            </w:r>
            <w:r>
              <w:rPr>
                <w:spacing w:val="-11"/>
                <w:sz w:val="16"/>
              </w:rPr>
              <w:t> </w:t>
            </w:r>
            <w:r>
              <w:rPr>
                <w:spacing w:val="-6"/>
                <w:sz w:val="16"/>
              </w:rPr>
              <w:t>1.13, LA</w:t>
            </w:r>
            <w:r>
              <w:rPr>
                <w:spacing w:val="-11"/>
                <w:sz w:val="16"/>
              </w:rPr>
              <w:t> </w:t>
            </w:r>
            <w:r>
              <w:rPr>
                <w:spacing w:val="-6"/>
                <w:sz w:val="16"/>
              </w:rPr>
              <w:t>3.4, LA</w:t>
            </w:r>
          </w:p>
          <w:p>
            <w:pPr>
              <w:pStyle w:val="TableParagraph"/>
              <w:spacing w:before="95"/>
              <w:ind w:left="9"/>
              <w:jc w:val="center"/>
              <w:rPr>
                <w:sz w:val="16"/>
              </w:rPr>
            </w:pPr>
            <w:r>
              <w:rPr>
                <w:spacing w:val="-6"/>
                <w:sz w:val="16"/>
              </w:rPr>
              <w:t>5.10,</w:t>
            </w:r>
            <w:r>
              <w:rPr>
                <w:spacing w:val="-7"/>
                <w:sz w:val="16"/>
              </w:rPr>
              <w:t> </w:t>
            </w:r>
            <w:r>
              <w:rPr>
                <w:spacing w:val="-6"/>
                <w:sz w:val="16"/>
              </w:rPr>
              <w:t>LA</w:t>
            </w:r>
            <w:r>
              <w:rPr>
                <w:spacing w:val="-11"/>
                <w:sz w:val="16"/>
              </w:rPr>
              <w:t> </w:t>
            </w:r>
            <w:r>
              <w:rPr>
                <w:spacing w:val="-6"/>
                <w:sz w:val="16"/>
              </w:rPr>
              <w:t>6.2</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6.4</w:t>
            </w:r>
          </w:p>
          <w:p>
            <w:pPr>
              <w:pStyle w:val="TableParagraph"/>
              <w:spacing w:line="364" w:lineRule="auto" w:before="96"/>
              <w:ind w:left="124" w:right="109"/>
              <w:jc w:val="center"/>
              <w:rPr>
                <w:sz w:val="16"/>
              </w:rPr>
            </w:pPr>
            <w:r>
              <w:rPr>
                <w:spacing w:val="-6"/>
                <w:sz w:val="16"/>
              </w:rPr>
              <w:t>Asistencia</w:t>
            </w:r>
            <w:r>
              <w:rPr>
                <w:spacing w:val="-11"/>
                <w:sz w:val="16"/>
              </w:rPr>
              <w:t> </w:t>
            </w:r>
            <w:r>
              <w:rPr>
                <w:spacing w:val="-6"/>
                <w:sz w:val="16"/>
              </w:rPr>
              <w:t>legal</w:t>
            </w:r>
            <w:r>
              <w:rPr>
                <w:spacing w:val="-13"/>
                <w:sz w:val="16"/>
              </w:rPr>
              <w:t> </w:t>
            </w:r>
            <w:r>
              <w:rPr>
                <w:spacing w:val="-6"/>
                <w:sz w:val="16"/>
              </w:rPr>
              <w:t>en</w:t>
            </w:r>
            <w:r>
              <w:rPr>
                <w:spacing w:val="-10"/>
                <w:sz w:val="16"/>
              </w:rPr>
              <w:t> </w:t>
            </w:r>
            <w:r>
              <w:rPr>
                <w:spacing w:val="-6"/>
                <w:sz w:val="16"/>
              </w:rPr>
              <w:t>los</w:t>
            </w:r>
            <w:r>
              <w:rPr>
                <w:spacing w:val="40"/>
                <w:sz w:val="16"/>
              </w:rPr>
              <w:t> </w:t>
            </w:r>
            <w:r>
              <w:rPr>
                <w:spacing w:val="-4"/>
                <w:sz w:val="16"/>
              </w:rPr>
              <w:t>asuntos</w:t>
            </w:r>
            <w:r>
              <w:rPr>
                <w:spacing w:val="-16"/>
                <w:sz w:val="16"/>
              </w:rPr>
              <w:t> </w:t>
            </w:r>
            <w:r>
              <w:rPr>
                <w:spacing w:val="-4"/>
                <w:sz w:val="16"/>
              </w:rPr>
              <w:t>que</w:t>
            </w:r>
            <w:r>
              <w:rPr>
                <w:spacing w:val="-13"/>
                <w:sz w:val="16"/>
              </w:rPr>
              <w:t> </w:t>
            </w:r>
            <w:r>
              <w:rPr>
                <w:spacing w:val="-4"/>
                <w:sz w:val="16"/>
              </w:rPr>
              <w:t>atiende</w:t>
            </w:r>
            <w:r>
              <w:rPr>
                <w:spacing w:val="-13"/>
                <w:sz w:val="16"/>
              </w:rPr>
              <w:t> </w:t>
            </w:r>
            <w:r>
              <w:rPr>
                <w:spacing w:val="-4"/>
                <w:sz w:val="16"/>
              </w:rPr>
              <w:t>la</w:t>
            </w:r>
            <w:r>
              <w:rPr>
                <w:spacing w:val="40"/>
                <w:sz w:val="16"/>
              </w:rPr>
              <w:t> </w:t>
            </w:r>
            <w:r>
              <w:rPr>
                <w:sz w:val="16"/>
              </w:rPr>
              <w:t>Secretaría</w:t>
            </w:r>
            <w:r>
              <w:rPr>
                <w:spacing w:val="-9"/>
                <w:sz w:val="16"/>
              </w:rPr>
              <w:t> </w:t>
            </w:r>
            <w:r>
              <w:rPr>
                <w:sz w:val="16"/>
              </w:rPr>
              <w:t>de</w:t>
            </w:r>
            <w:r>
              <w:rPr>
                <w:spacing w:val="-14"/>
                <w:sz w:val="16"/>
              </w:rPr>
              <w:t> </w:t>
            </w:r>
            <w:r>
              <w:rPr>
                <w:sz w:val="16"/>
              </w:rPr>
              <w:t>Medio</w:t>
            </w:r>
            <w:r>
              <w:rPr>
                <w:spacing w:val="40"/>
                <w:sz w:val="16"/>
              </w:rPr>
              <w:t> </w:t>
            </w:r>
            <w:r>
              <w:rPr>
                <w:spacing w:val="-4"/>
                <w:sz w:val="16"/>
              </w:rPr>
              <w:t>Ambiente,</w:t>
            </w:r>
            <w:r>
              <w:rPr>
                <w:spacing w:val="-11"/>
                <w:sz w:val="16"/>
              </w:rPr>
              <w:t> </w:t>
            </w:r>
            <w:r>
              <w:rPr>
                <w:spacing w:val="-4"/>
                <w:sz w:val="16"/>
              </w:rPr>
              <w:t>ejecutada.</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spacing w:line="364" w:lineRule="auto"/>
              <w:ind w:left="75" w:right="61" w:firstLine="1"/>
              <w:jc w:val="center"/>
              <w:rPr>
                <w:sz w:val="16"/>
              </w:rPr>
            </w:pPr>
            <w:r>
              <w:rPr>
                <w:sz w:val="16"/>
              </w:rPr>
              <w:t>Porcentaje</w:t>
            </w:r>
            <w:r>
              <w:rPr>
                <w:spacing w:val="-7"/>
                <w:sz w:val="16"/>
              </w:rPr>
              <w:t> </w:t>
            </w:r>
            <w:r>
              <w:rPr>
                <w:sz w:val="16"/>
              </w:rPr>
              <w:t>de</w:t>
            </w:r>
            <w:r>
              <w:rPr>
                <w:spacing w:val="-7"/>
                <w:sz w:val="16"/>
              </w:rPr>
              <w:t> </w:t>
            </w:r>
            <w:r>
              <w:rPr>
                <w:sz w:val="16"/>
              </w:rPr>
              <w:t>asesorías</w:t>
            </w:r>
            <w:r>
              <w:rPr>
                <w:spacing w:val="40"/>
                <w:sz w:val="16"/>
              </w:rPr>
              <w:t> </w:t>
            </w:r>
            <w:r>
              <w:rPr>
                <w:spacing w:val="-6"/>
                <w:sz w:val="16"/>
              </w:rPr>
              <w:t>brindadas</w:t>
            </w:r>
            <w:r>
              <w:rPr>
                <w:spacing w:val="-9"/>
                <w:sz w:val="16"/>
              </w:rPr>
              <w:t> </w:t>
            </w:r>
            <w:r>
              <w:rPr>
                <w:spacing w:val="-6"/>
                <w:sz w:val="16"/>
              </w:rPr>
              <w:t>de</w:t>
            </w:r>
            <w:r>
              <w:rPr>
                <w:spacing w:val="-11"/>
                <w:sz w:val="16"/>
              </w:rPr>
              <w:t> </w:t>
            </w:r>
            <w:r>
              <w:rPr>
                <w:spacing w:val="-6"/>
                <w:sz w:val="16"/>
              </w:rPr>
              <w:t>carácter</w:t>
            </w:r>
            <w:r>
              <w:rPr>
                <w:spacing w:val="-10"/>
                <w:sz w:val="16"/>
              </w:rPr>
              <w:t> </w:t>
            </w:r>
            <w:r>
              <w:rPr>
                <w:spacing w:val="-6"/>
                <w:sz w:val="16"/>
              </w:rPr>
              <w:t>interno</w:t>
            </w:r>
            <w:r>
              <w:rPr>
                <w:spacing w:val="40"/>
                <w:sz w:val="16"/>
              </w:rPr>
              <w:t> </w:t>
            </w:r>
            <w:r>
              <w:rPr>
                <w:spacing w:val="-6"/>
                <w:sz w:val="16"/>
              </w:rPr>
              <w:t>(que</w:t>
            </w:r>
            <w:r>
              <w:rPr>
                <w:spacing w:val="-8"/>
                <w:sz w:val="16"/>
              </w:rPr>
              <w:t> </w:t>
            </w:r>
            <w:r>
              <w:rPr>
                <w:spacing w:val="-6"/>
                <w:sz w:val="16"/>
              </w:rPr>
              <w:t>garanticen la</w:t>
            </w:r>
            <w:r>
              <w:rPr>
                <w:spacing w:val="-8"/>
                <w:sz w:val="16"/>
              </w:rPr>
              <w:t> </w:t>
            </w:r>
            <w:r>
              <w:rPr>
                <w:spacing w:val="-6"/>
                <w:sz w:val="16"/>
              </w:rPr>
              <w:t>aplicación</w:t>
            </w:r>
            <w:r>
              <w:rPr>
                <w:spacing w:val="40"/>
                <w:sz w:val="16"/>
              </w:rPr>
              <w:t> </w:t>
            </w:r>
            <w:r>
              <w:rPr>
                <w:sz w:val="16"/>
              </w:rPr>
              <w:t>del</w:t>
            </w:r>
            <w:r>
              <w:rPr>
                <w:spacing w:val="-3"/>
                <w:sz w:val="16"/>
              </w:rPr>
              <w:t> </w:t>
            </w:r>
            <w:r>
              <w:rPr>
                <w:sz w:val="16"/>
              </w:rPr>
              <w:t>marco</w:t>
            </w:r>
            <w:r>
              <w:rPr>
                <w:spacing w:val="-1"/>
                <w:sz w:val="16"/>
              </w:rPr>
              <w:t> </w:t>
            </w:r>
            <w:r>
              <w:rPr>
                <w:sz w:val="16"/>
              </w:rPr>
              <w:t>jurídico y la</w:t>
            </w:r>
            <w:r>
              <w:rPr>
                <w:spacing w:val="40"/>
                <w:sz w:val="16"/>
              </w:rPr>
              <w:t> </w:t>
            </w:r>
            <w:r>
              <w:rPr>
                <w:sz w:val="16"/>
              </w:rPr>
              <w:t>legalidad</w:t>
            </w:r>
            <w:r>
              <w:rPr>
                <w:spacing w:val="-5"/>
                <w:sz w:val="16"/>
              </w:rPr>
              <w:t> </w:t>
            </w:r>
            <w:r>
              <w:rPr>
                <w:sz w:val="16"/>
              </w:rPr>
              <w:t>de</w:t>
            </w:r>
            <w:r>
              <w:rPr>
                <w:spacing w:val="-5"/>
                <w:sz w:val="16"/>
              </w:rPr>
              <w:t> </w:t>
            </w:r>
            <w:r>
              <w:rPr>
                <w:sz w:val="16"/>
              </w:rPr>
              <w:t>los</w:t>
            </w:r>
            <w:r>
              <w:rPr>
                <w:spacing w:val="-3"/>
                <w:sz w:val="16"/>
              </w:rPr>
              <w:t> </w:t>
            </w:r>
            <w:r>
              <w:rPr>
                <w:sz w:val="16"/>
              </w:rPr>
              <w:t>procesos</w:t>
            </w:r>
            <w:r>
              <w:rPr>
                <w:spacing w:val="40"/>
                <w:sz w:val="16"/>
              </w:rPr>
              <w:t> </w:t>
            </w:r>
            <w:r>
              <w:rPr>
                <w:spacing w:val="-6"/>
                <w:sz w:val="16"/>
              </w:rPr>
              <w:t>administrativos</w:t>
            </w:r>
            <w:r>
              <w:rPr>
                <w:spacing w:val="-14"/>
                <w:sz w:val="16"/>
              </w:rPr>
              <w:t> </w:t>
            </w:r>
            <w:r>
              <w:rPr>
                <w:spacing w:val="-6"/>
                <w:sz w:val="16"/>
              </w:rPr>
              <w:t>relacionadas</w:t>
            </w:r>
            <w:r>
              <w:rPr>
                <w:spacing w:val="40"/>
                <w:sz w:val="16"/>
              </w:rPr>
              <w:t> </w:t>
            </w:r>
            <w:r>
              <w:rPr>
                <w:spacing w:val="-4"/>
                <w:sz w:val="16"/>
              </w:rPr>
              <w:t>con</w:t>
            </w:r>
            <w:r>
              <w:rPr>
                <w:spacing w:val="-12"/>
                <w:sz w:val="16"/>
              </w:rPr>
              <w:t> </w:t>
            </w:r>
            <w:r>
              <w:rPr>
                <w:spacing w:val="-4"/>
                <w:sz w:val="16"/>
              </w:rPr>
              <w:t>el</w:t>
            </w:r>
            <w:r>
              <w:rPr>
                <w:spacing w:val="-16"/>
                <w:sz w:val="16"/>
              </w:rPr>
              <w:t> </w:t>
            </w:r>
            <w:r>
              <w:rPr>
                <w:spacing w:val="-4"/>
                <w:sz w:val="16"/>
              </w:rPr>
              <w:t>actuar</w:t>
            </w:r>
            <w:r>
              <w:rPr>
                <w:spacing w:val="-15"/>
                <w:sz w:val="16"/>
              </w:rPr>
              <w:t> </w:t>
            </w:r>
            <w:r>
              <w:rPr>
                <w:spacing w:val="-4"/>
                <w:sz w:val="16"/>
              </w:rPr>
              <w:t>de</w:t>
            </w:r>
            <w:r>
              <w:rPr>
                <w:spacing w:val="-13"/>
                <w:sz w:val="16"/>
              </w:rPr>
              <w:t> </w:t>
            </w:r>
            <w:r>
              <w:rPr>
                <w:spacing w:val="-4"/>
                <w:sz w:val="16"/>
              </w:rPr>
              <w:t>las</w:t>
            </w:r>
            <w:r>
              <w:rPr>
                <w:spacing w:val="-14"/>
                <w:sz w:val="16"/>
              </w:rPr>
              <w:t> </w:t>
            </w:r>
            <w:r>
              <w:rPr>
                <w:spacing w:val="-4"/>
                <w:sz w:val="16"/>
              </w:rPr>
              <w:t>unidades</w:t>
            </w:r>
            <w:r>
              <w:rPr>
                <w:spacing w:val="40"/>
                <w:sz w:val="16"/>
              </w:rPr>
              <w:t> </w:t>
            </w:r>
            <w:r>
              <w:rPr>
                <w:spacing w:val="-6"/>
                <w:sz w:val="16"/>
              </w:rPr>
              <w:t>administrativas</w:t>
            </w:r>
            <w:r>
              <w:rPr>
                <w:spacing w:val="-14"/>
                <w:sz w:val="16"/>
              </w:rPr>
              <w:t> </w:t>
            </w:r>
            <w:r>
              <w:rPr>
                <w:spacing w:val="-6"/>
                <w:sz w:val="16"/>
              </w:rPr>
              <w:t>de</w:t>
            </w:r>
            <w:r>
              <w:rPr>
                <w:spacing w:val="-13"/>
                <w:sz w:val="16"/>
              </w:rPr>
              <w:t> </w:t>
            </w:r>
            <w:r>
              <w:rPr>
                <w:spacing w:val="-6"/>
                <w:sz w:val="16"/>
              </w:rPr>
              <w:t>la</w:t>
            </w:r>
            <w:r>
              <w:rPr>
                <w:spacing w:val="-11"/>
                <w:sz w:val="16"/>
              </w:rPr>
              <w:t> </w:t>
            </w:r>
            <w:r>
              <w:rPr>
                <w:spacing w:val="-6"/>
                <w:sz w:val="16"/>
              </w:rPr>
              <w:t>SEMA)</w:t>
            </w:r>
            <w:r>
              <w:rPr>
                <w:spacing w:val="40"/>
                <w:sz w:val="16"/>
              </w:rPr>
              <w:t> </w:t>
            </w:r>
            <w:r>
              <w:rPr>
                <w:sz w:val="16"/>
              </w:rPr>
              <w:t>y</w:t>
            </w:r>
            <w:r>
              <w:rPr>
                <w:spacing w:val="-4"/>
                <w:sz w:val="16"/>
              </w:rPr>
              <w:t> </w:t>
            </w:r>
            <w:r>
              <w:rPr>
                <w:sz w:val="16"/>
              </w:rPr>
              <w:t>de</w:t>
            </w:r>
            <w:r>
              <w:rPr>
                <w:spacing w:val="-5"/>
                <w:sz w:val="16"/>
              </w:rPr>
              <w:t> </w:t>
            </w:r>
            <w:r>
              <w:rPr>
                <w:sz w:val="16"/>
              </w:rPr>
              <w:t>carácter externo</w:t>
            </w:r>
            <w:r>
              <w:rPr>
                <w:spacing w:val="40"/>
                <w:sz w:val="16"/>
              </w:rPr>
              <w:t> </w:t>
            </w:r>
            <w:r>
              <w:rPr>
                <w:spacing w:val="-4"/>
                <w:sz w:val="16"/>
              </w:rPr>
              <w:t>(dirigidas</w:t>
            </w:r>
            <w:r>
              <w:rPr>
                <w:spacing w:val="-16"/>
                <w:sz w:val="16"/>
              </w:rPr>
              <w:t> </w:t>
            </w:r>
            <w:r>
              <w:rPr>
                <w:spacing w:val="-4"/>
                <w:sz w:val="16"/>
              </w:rPr>
              <w:t>a</w:t>
            </w:r>
            <w:r>
              <w:rPr>
                <w:spacing w:val="-11"/>
                <w:sz w:val="16"/>
              </w:rPr>
              <w:t> </w:t>
            </w:r>
            <w:r>
              <w:rPr>
                <w:spacing w:val="-4"/>
                <w:sz w:val="16"/>
              </w:rPr>
              <w:t>la</w:t>
            </w:r>
            <w:r>
              <w:rPr>
                <w:spacing w:val="-13"/>
                <w:sz w:val="16"/>
              </w:rPr>
              <w:t> </w:t>
            </w:r>
            <w:r>
              <w:rPr>
                <w:spacing w:val="-4"/>
                <w:sz w:val="16"/>
              </w:rPr>
              <w:t>población</w:t>
            </w:r>
            <w:r>
              <w:rPr>
                <w:spacing w:val="-13"/>
                <w:sz w:val="16"/>
              </w:rPr>
              <w:t> </w:t>
            </w:r>
            <w:r>
              <w:rPr>
                <w:spacing w:val="-4"/>
                <w:sz w:val="16"/>
              </w:rPr>
              <w:t>que</w:t>
            </w:r>
            <w:r>
              <w:rPr>
                <w:spacing w:val="40"/>
                <w:sz w:val="16"/>
              </w:rPr>
              <w:t> </w:t>
            </w:r>
            <w:r>
              <w:rPr>
                <w:sz w:val="16"/>
              </w:rPr>
              <w:t>asiste</w:t>
            </w:r>
            <w:r>
              <w:rPr>
                <w:spacing w:val="-4"/>
                <w:sz w:val="16"/>
              </w:rPr>
              <w:t> </w:t>
            </w:r>
            <w:r>
              <w:rPr>
                <w:sz w:val="16"/>
              </w:rPr>
              <w:t>a las Jornadas</w:t>
            </w:r>
            <w:r>
              <w:rPr>
                <w:spacing w:val="40"/>
                <w:sz w:val="16"/>
              </w:rPr>
              <w:t> </w:t>
            </w:r>
            <w:r>
              <w:rPr>
                <w:sz w:val="16"/>
              </w:rPr>
              <w:t>Ciudadanas</w:t>
            </w:r>
            <w:r>
              <w:rPr>
                <w:spacing w:val="-2"/>
                <w:sz w:val="16"/>
              </w:rPr>
              <w:t> </w:t>
            </w:r>
            <w:r>
              <w:rPr>
                <w:sz w:val="16"/>
              </w:rPr>
              <w:t>en materia</w:t>
            </w:r>
            <w:r>
              <w:rPr>
                <w:spacing w:val="-1"/>
                <w:sz w:val="16"/>
              </w:rPr>
              <w:t> </w:t>
            </w:r>
            <w:r>
              <w:rPr>
                <w:sz w:val="16"/>
              </w:rPr>
              <w:t>de</w:t>
            </w:r>
            <w:r>
              <w:rPr>
                <w:spacing w:val="40"/>
                <w:sz w:val="16"/>
              </w:rPr>
              <w:t> </w:t>
            </w:r>
            <w:r>
              <w:rPr>
                <w:sz w:val="16"/>
              </w:rPr>
              <w:t>protección</w:t>
            </w:r>
            <w:r>
              <w:rPr>
                <w:spacing w:val="-7"/>
                <w:sz w:val="16"/>
              </w:rPr>
              <w:t> </w:t>
            </w:r>
            <w:r>
              <w:rPr>
                <w:sz w:val="16"/>
              </w:rPr>
              <w:t>animal</w:t>
            </w:r>
            <w:r>
              <w:rPr>
                <w:spacing w:val="-7"/>
                <w:sz w:val="16"/>
              </w:rPr>
              <w:t> </w:t>
            </w:r>
            <w:r>
              <w:rPr>
                <w:sz w:val="16"/>
              </w:rPr>
              <w:t>e</w:t>
            </w:r>
            <w:r>
              <w:rPr>
                <w:spacing w:val="40"/>
                <w:sz w:val="16"/>
              </w:rPr>
              <w:t> </w:t>
            </w:r>
            <w:r>
              <w:rPr>
                <w:sz w:val="16"/>
              </w:rPr>
              <w:t>infraestructura</w:t>
            </w:r>
            <w:r>
              <w:rPr>
                <w:spacing w:val="-11"/>
                <w:sz w:val="16"/>
              </w:rPr>
              <w:t> </w:t>
            </w:r>
            <w:r>
              <w:rPr>
                <w:sz w:val="16"/>
              </w:rPr>
              <w:t>verde)</w:t>
            </w:r>
          </w:p>
        </w:tc>
        <w:tc>
          <w:tcPr>
            <w:tcW w:w="2418" w:type="dxa"/>
          </w:tcPr>
          <w:p>
            <w:pPr>
              <w:pStyle w:val="TableParagraph"/>
              <w:spacing w:line="364" w:lineRule="auto" w:before="95"/>
              <w:ind w:left="84" w:right="70"/>
              <w:jc w:val="center"/>
              <w:rPr>
                <w:sz w:val="16"/>
              </w:rPr>
            </w:pPr>
            <w:r>
              <w:rPr>
                <w:sz w:val="16"/>
              </w:rPr>
              <w:t>(Número</w:t>
            </w:r>
            <w:r>
              <w:rPr>
                <w:spacing w:val="-15"/>
                <w:sz w:val="16"/>
              </w:rPr>
              <w:t> </w:t>
            </w:r>
            <w:r>
              <w:rPr>
                <w:sz w:val="16"/>
              </w:rPr>
              <w:t>de</w:t>
            </w:r>
            <w:r>
              <w:rPr>
                <w:spacing w:val="-13"/>
                <w:sz w:val="16"/>
              </w:rPr>
              <w:t> </w:t>
            </w:r>
            <w:r>
              <w:rPr>
                <w:sz w:val="16"/>
              </w:rPr>
              <w:t>asesorías</w:t>
            </w:r>
            <w:r>
              <w:rPr>
                <w:spacing w:val="-14"/>
                <w:sz w:val="16"/>
              </w:rPr>
              <w:t> </w:t>
            </w:r>
            <w:r>
              <w:rPr>
                <w:sz w:val="16"/>
              </w:rPr>
              <w:t>brindadas</w:t>
            </w:r>
            <w:r>
              <w:rPr>
                <w:spacing w:val="-12"/>
                <w:sz w:val="16"/>
              </w:rPr>
              <w:t> </w:t>
            </w:r>
            <w:r>
              <w:rPr>
                <w:sz w:val="16"/>
              </w:rPr>
              <w:t>de</w:t>
            </w:r>
            <w:r>
              <w:rPr>
                <w:spacing w:val="40"/>
                <w:sz w:val="16"/>
              </w:rPr>
              <w:t> </w:t>
            </w:r>
            <w:r>
              <w:rPr>
                <w:sz w:val="16"/>
              </w:rPr>
              <w:t>carácter</w:t>
            </w:r>
            <w:r>
              <w:rPr>
                <w:spacing w:val="-15"/>
                <w:sz w:val="16"/>
              </w:rPr>
              <w:t> </w:t>
            </w:r>
            <w:r>
              <w:rPr>
                <w:sz w:val="16"/>
              </w:rPr>
              <w:t>interno</w:t>
            </w:r>
            <w:r>
              <w:rPr>
                <w:spacing w:val="-13"/>
                <w:sz w:val="16"/>
              </w:rPr>
              <w:t> </w:t>
            </w:r>
            <w:r>
              <w:rPr>
                <w:sz w:val="16"/>
              </w:rPr>
              <w:t>(que</w:t>
            </w:r>
            <w:r>
              <w:rPr>
                <w:spacing w:val="-13"/>
                <w:sz w:val="16"/>
              </w:rPr>
              <w:t> </w:t>
            </w:r>
            <w:r>
              <w:rPr>
                <w:sz w:val="16"/>
              </w:rPr>
              <w:t>garanticen</w:t>
            </w:r>
            <w:r>
              <w:rPr>
                <w:spacing w:val="-10"/>
                <w:sz w:val="16"/>
              </w:rPr>
              <w:t> </w:t>
            </w:r>
            <w:r>
              <w:rPr>
                <w:sz w:val="16"/>
              </w:rPr>
              <w:t>la</w:t>
            </w:r>
            <w:r>
              <w:rPr>
                <w:spacing w:val="40"/>
                <w:sz w:val="16"/>
              </w:rPr>
              <w:t> </w:t>
            </w:r>
            <w:r>
              <w:rPr>
                <w:sz w:val="16"/>
              </w:rPr>
              <w:t>aplicación</w:t>
            </w:r>
            <w:r>
              <w:rPr>
                <w:spacing w:val="-13"/>
                <w:sz w:val="16"/>
              </w:rPr>
              <w:t> </w:t>
            </w:r>
            <w:r>
              <w:rPr>
                <w:sz w:val="16"/>
              </w:rPr>
              <w:t>del</w:t>
            </w:r>
            <w:r>
              <w:rPr>
                <w:spacing w:val="-13"/>
                <w:sz w:val="16"/>
              </w:rPr>
              <w:t> </w:t>
            </w:r>
            <w:r>
              <w:rPr>
                <w:sz w:val="16"/>
              </w:rPr>
              <w:t>marco</w:t>
            </w:r>
            <w:r>
              <w:rPr>
                <w:spacing w:val="-15"/>
                <w:sz w:val="16"/>
              </w:rPr>
              <w:t> </w:t>
            </w:r>
            <w:r>
              <w:rPr>
                <w:sz w:val="16"/>
              </w:rPr>
              <w:t>jurídico</w:t>
            </w:r>
            <w:r>
              <w:rPr>
                <w:spacing w:val="-13"/>
                <w:sz w:val="16"/>
              </w:rPr>
              <w:t> </w:t>
            </w:r>
            <w:r>
              <w:rPr>
                <w:sz w:val="16"/>
              </w:rPr>
              <w:t>y</w:t>
            </w:r>
            <w:r>
              <w:rPr>
                <w:spacing w:val="-13"/>
                <w:sz w:val="16"/>
              </w:rPr>
              <w:t> </w:t>
            </w:r>
            <w:r>
              <w:rPr>
                <w:sz w:val="16"/>
              </w:rPr>
              <w:t>la</w:t>
            </w:r>
            <w:r>
              <w:rPr>
                <w:spacing w:val="40"/>
                <w:sz w:val="16"/>
              </w:rPr>
              <w:t> </w:t>
            </w:r>
            <w:r>
              <w:rPr>
                <w:sz w:val="16"/>
              </w:rPr>
              <w:t>legalidad</w:t>
            </w:r>
            <w:r>
              <w:rPr>
                <w:spacing w:val="-5"/>
                <w:sz w:val="16"/>
              </w:rPr>
              <w:t> </w:t>
            </w:r>
            <w:r>
              <w:rPr>
                <w:sz w:val="16"/>
              </w:rPr>
              <w:t>de</w:t>
            </w:r>
            <w:r>
              <w:rPr>
                <w:spacing w:val="-5"/>
                <w:sz w:val="16"/>
              </w:rPr>
              <w:t> </w:t>
            </w:r>
            <w:r>
              <w:rPr>
                <w:sz w:val="16"/>
              </w:rPr>
              <w:t>los</w:t>
            </w:r>
            <w:r>
              <w:rPr>
                <w:spacing w:val="-3"/>
                <w:sz w:val="16"/>
              </w:rPr>
              <w:t> </w:t>
            </w:r>
            <w:r>
              <w:rPr>
                <w:sz w:val="16"/>
              </w:rPr>
              <w:t>procesos</w:t>
            </w:r>
            <w:r>
              <w:rPr>
                <w:spacing w:val="40"/>
                <w:sz w:val="16"/>
              </w:rPr>
              <w:t> </w:t>
            </w:r>
            <w:r>
              <w:rPr>
                <w:spacing w:val="-2"/>
                <w:sz w:val="16"/>
              </w:rPr>
              <w:t>administrativos</w:t>
            </w:r>
            <w:r>
              <w:rPr>
                <w:spacing w:val="-5"/>
                <w:sz w:val="16"/>
              </w:rPr>
              <w:t> </w:t>
            </w:r>
            <w:r>
              <w:rPr>
                <w:spacing w:val="-2"/>
                <w:sz w:val="16"/>
              </w:rPr>
              <w:t>relacionadas</w:t>
            </w:r>
            <w:r>
              <w:rPr>
                <w:spacing w:val="-5"/>
                <w:sz w:val="16"/>
              </w:rPr>
              <w:t> </w:t>
            </w:r>
            <w:r>
              <w:rPr>
                <w:spacing w:val="-2"/>
                <w:sz w:val="16"/>
              </w:rPr>
              <w:t>con el</w:t>
            </w:r>
            <w:r>
              <w:rPr>
                <w:spacing w:val="40"/>
                <w:sz w:val="16"/>
              </w:rPr>
              <w:t> </w:t>
            </w:r>
            <w:r>
              <w:rPr>
                <w:spacing w:val="-4"/>
                <w:sz w:val="16"/>
              </w:rPr>
              <w:t>actuar</w:t>
            </w:r>
            <w:r>
              <w:rPr>
                <w:spacing w:val="-17"/>
                <w:sz w:val="16"/>
              </w:rPr>
              <w:t> </w:t>
            </w:r>
            <w:r>
              <w:rPr>
                <w:spacing w:val="-4"/>
                <w:sz w:val="16"/>
              </w:rPr>
              <w:t>de</w:t>
            </w:r>
            <w:r>
              <w:rPr>
                <w:spacing w:val="-13"/>
                <w:sz w:val="16"/>
              </w:rPr>
              <w:t> </w:t>
            </w:r>
            <w:r>
              <w:rPr>
                <w:spacing w:val="-4"/>
                <w:sz w:val="16"/>
              </w:rPr>
              <w:t>las</w:t>
            </w:r>
            <w:r>
              <w:rPr>
                <w:spacing w:val="-14"/>
                <w:sz w:val="16"/>
              </w:rPr>
              <w:t> </w:t>
            </w:r>
            <w:r>
              <w:rPr>
                <w:spacing w:val="-4"/>
                <w:sz w:val="16"/>
              </w:rPr>
              <w:t>unidades</w:t>
            </w:r>
            <w:r>
              <w:rPr>
                <w:spacing w:val="-14"/>
                <w:sz w:val="16"/>
              </w:rPr>
              <w:t> </w:t>
            </w:r>
            <w:r>
              <w:rPr>
                <w:spacing w:val="-4"/>
                <w:sz w:val="16"/>
              </w:rPr>
              <w:t>administrativas</w:t>
            </w:r>
            <w:r>
              <w:rPr>
                <w:spacing w:val="40"/>
                <w:sz w:val="16"/>
              </w:rPr>
              <w:t> </w:t>
            </w:r>
            <w:r>
              <w:rPr>
                <w:sz w:val="16"/>
              </w:rPr>
              <w:t>de</w:t>
            </w:r>
            <w:r>
              <w:rPr>
                <w:spacing w:val="-11"/>
                <w:sz w:val="16"/>
              </w:rPr>
              <w:t> </w:t>
            </w:r>
            <w:r>
              <w:rPr>
                <w:sz w:val="16"/>
              </w:rPr>
              <w:t>la</w:t>
            </w:r>
            <w:r>
              <w:rPr>
                <w:spacing w:val="-8"/>
                <w:sz w:val="16"/>
              </w:rPr>
              <w:t> </w:t>
            </w:r>
            <w:r>
              <w:rPr>
                <w:sz w:val="16"/>
              </w:rPr>
              <w:t>SEMA)</w:t>
            </w:r>
            <w:r>
              <w:rPr>
                <w:spacing w:val="-10"/>
                <w:sz w:val="16"/>
              </w:rPr>
              <w:t> </w:t>
            </w:r>
            <w:r>
              <w:rPr>
                <w:sz w:val="16"/>
              </w:rPr>
              <w:t>y</w:t>
            </w:r>
            <w:r>
              <w:rPr>
                <w:spacing w:val="-13"/>
                <w:sz w:val="16"/>
              </w:rPr>
              <w:t> </w:t>
            </w:r>
            <w:r>
              <w:rPr>
                <w:sz w:val="16"/>
              </w:rPr>
              <w:t>de</w:t>
            </w:r>
            <w:r>
              <w:rPr>
                <w:spacing w:val="-11"/>
                <w:sz w:val="16"/>
              </w:rPr>
              <w:t> </w:t>
            </w:r>
            <w:r>
              <w:rPr>
                <w:sz w:val="16"/>
              </w:rPr>
              <w:t>carácter</w:t>
            </w:r>
            <w:r>
              <w:rPr>
                <w:spacing w:val="-7"/>
                <w:sz w:val="16"/>
              </w:rPr>
              <w:t> </w:t>
            </w:r>
            <w:r>
              <w:rPr>
                <w:sz w:val="16"/>
              </w:rPr>
              <w:t>externo</w:t>
            </w:r>
            <w:r>
              <w:rPr>
                <w:spacing w:val="40"/>
                <w:sz w:val="16"/>
              </w:rPr>
              <w:t> </w:t>
            </w:r>
            <w:r>
              <w:rPr>
                <w:spacing w:val="-2"/>
                <w:sz w:val="16"/>
              </w:rPr>
              <w:t>(dirigidas</w:t>
            </w:r>
            <w:r>
              <w:rPr>
                <w:spacing w:val="-9"/>
                <w:sz w:val="16"/>
              </w:rPr>
              <w:t> </w:t>
            </w:r>
            <w:r>
              <w:rPr>
                <w:spacing w:val="-2"/>
                <w:sz w:val="16"/>
              </w:rPr>
              <w:t>a</w:t>
            </w:r>
            <w:r>
              <w:rPr>
                <w:spacing w:val="-5"/>
                <w:sz w:val="16"/>
              </w:rPr>
              <w:t> </w:t>
            </w:r>
            <w:r>
              <w:rPr>
                <w:spacing w:val="-2"/>
                <w:sz w:val="16"/>
              </w:rPr>
              <w:t>la</w:t>
            </w:r>
            <w:r>
              <w:rPr>
                <w:spacing w:val="-9"/>
                <w:sz w:val="16"/>
              </w:rPr>
              <w:t> </w:t>
            </w:r>
            <w:r>
              <w:rPr>
                <w:spacing w:val="-2"/>
                <w:sz w:val="16"/>
              </w:rPr>
              <w:t>población</w:t>
            </w:r>
            <w:r>
              <w:rPr>
                <w:spacing w:val="-8"/>
                <w:sz w:val="16"/>
              </w:rPr>
              <w:t> </w:t>
            </w:r>
            <w:r>
              <w:rPr>
                <w:spacing w:val="-2"/>
                <w:sz w:val="16"/>
              </w:rPr>
              <w:t>que</w:t>
            </w:r>
            <w:r>
              <w:rPr>
                <w:spacing w:val="-11"/>
                <w:sz w:val="16"/>
              </w:rPr>
              <w:t> </w:t>
            </w:r>
            <w:r>
              <w:rPr>
                <w:spacing w:val="-2"/>
                <w:sz w:val="16"/>
              </w:rPr>
              <w:t>asiste</w:t>
            </w:r>
            <w:r>
              <w:rPr>
                <w:spacing w:val="-11"/>
                <w:sz w:val="16"/>
              </w:rPr>
              <w:t> </w:t>
            </w:r>
            <w:r>
              <w:rPr>
                <w:spacing w:val="-2"/>
                <w:sz w:val="16"/>
              </w:rPr>
              <w:t>a</w:t>
            </w:r>
            <w:r>
              <w:rPr>
                <w:spacing w:val="40"/>
                <w:sz w:val="16"/>
              </w:rPr>
              <w:t> </w:t>
            </w:r>
            <w:r>
              <w:rPr>
                <w:spacing w:val="-6"/>
                <w:sz w:val="16"/>
              </w:rPr>
              <w:t>las</w:t>
            </w:r>
            <w:r>
              <w:rPr>
                <w:spacing w:val="-14"/>
                <w:sz w:val="16"/>
              </w:rPr>
              <w:t> </w:t>
            </w:r>
            <w:r>
              <w:rPr>
                <w:spacing w:val="-6"/>
                <w:sz w:val="16"/>
              </w:rPr>
              <w:t>Jornadas</w:t>
            </w:r>
            <w:r>
              <w:rPr>
                <w:spacing w:val="-14"/>
                <w:sz w:val="16"/>
              </w:rPr>
              <w:t> </w:t>
            </w:r>
            <w:r>
              <w:rPr>
                <w:spacing w:val="-6"/>
                <w:sz w:val="16"/>
              </w:rPr>
              <w:t>Ciudadanas</w:t>
            </w:r>
            <w:r>
              <w:rPr>
                <w:spacing w:val="-12"/>
                <w:sz w:val="16"/>
              </w:rPr>
              <w:t> </w:t>
            </w:r>
            <w:r>
              <w:rPr>
                <w:spacing w:val="-6"/>
                <w:sz w:val="16"/>
              </w:rPr>
              <w:t>en</w:t>
            </w:r>
            <w:r>
              <w:rPr>
                <w:spacing w:val="-10"/>
                <w:sz w:val="16"/>
              </w:rPr>
              <w:t> </w:t>
            </w:r>
            <w:r>
              <w:rPr>
                <w:spacing w:val="-6"/>
                <w:sz w:val="16"/>
              </w:rPr>
              <w:t>materia</w:t>
            </w:r>
            <w:r>
              <w:rPr>
                <w:spacing w:val="-13"/>
                <w:sz w:val="16"/>
              </w:rPr>
              <w:t> </w:t>
            </w:r>
            <w:r>
              <w:rPr>
                <w:spacing w:val="-6"/>
                <w:sz w:val="16"/>
              </w:rPr>
              <w:t>de</w:t>
            </w:r>
            <w:r>
              <w:rPr>
                <w:spacing w:val="40"/>
                <w:sz w:val="16"/>
              </w:rPr>
              <w:t> </w:t>
            </w:r>
            <w:r>
              <w:rPr>
                <w:spacing w:val="-2"/>
                <w:sz w:val="16"/>
              </w:rPr>
              <w:t>protección animal e</w:t>
            </w:r>
            <w:r>
              <w:rPr>
                <w:spacing w:val="-6"/>
                <w:sz w:val="16"/>
              </w:rPr>
              <w:t> </w:t>
            </w:r>
            <w:r>
              <w:rPr>
                <w:spacing w:val="-2"/>
                <w:sz w:val="16"/>
              </w:rPr>
              <w:t>infraestructura</w:t>
            </w:r>
            <w:r>
              <w:rPr>
                <w:spacing w:val="40"/>
                <w:sz w:val="16"/>
              </w:rPr>
              <w:t> </w:t>
            </w:r>
            <w:r>
              <w:rPr>
                <w:spacing w:val="-4"/>
                <w:sz w:val="16"/>
              </w:rPr>
              <w:t>verde)</w:t>
            </w:r>
            <w:r>
              <w:rPr>
                <w:spacing w:val="-11"/>
                <w:sz w:val="16"/>
              </w:rPr>
              <w:t> </w:t>
            </w:r>
            <w:r>
              <w:rPr>
                <w:spacing w:val="-4"/>
                <w:sz w:val="16"/>
              </w:rPr>
              <w:t>/ Total</w:t>
            </w:r>
            <w:r>
              <w:rPr>
                <w:spacing w:val="-12"/>
                <w:sz w:val="16"/>
              </w:rPr>
              <w:t> </w:t>
            </w:r>
            <w:r>
              <w:rPr>
                <w:spacing w:val="-4"/>
                <w:sz w:val="16"/>
              </w:rPr>
              <w:t>de</w:t>
            </w:r>
            <w:r>
              <w:rPr>
                <w:spacing w:val="-13"/>
                <w:sz w:val="16"/>
              </w:rPr>
              <w:t> </w:t>
            </w:r>
            <w:r>
              <w:rPr>
                <w:spacing w:val="-4"/>
                <w:sz w:val="16"/>
              </w:rPr>
              <w:t>asesorías</w:t>
            </w:r>
            <w:r>
              <w:rPr>
                <w:spacing w:val="-8"/>
                <w:sz w:val="16"/>
              </w:rPr>
              <w:t> </w:t>
            </w:r>
            <w:r>
              <w:rPr>
                <w:spacing w:val="-4"/>
                <w:sz w:val="16"/>
              </w:rPr>
              <w:t>solicitadas</w:t>
            </w:r>
            <w:r>
              <w:rPr>
                <w:spacing w:val="40"/>
                <w:sz w:val="16"/>
              </w:rPr>
              <w:t> </w:t>
            </w:r>
            <w:r>
              <w:rPr>
                <w:spacing w:val="-2"/>
                <w:sz w:val="16"/>
              </w:rPr>
              <w:t>de</w:t>
            </w:r>
            <w:r>
              <w:rPr>
                <w:spacing w:val="-16"/>
                <w:sz w:val="16"/>
              </w:rPr>
              <w:t> </w:t>
            </w:r>
            <w:r>
              <w:rPr>
                <w:spacing w:val="-2"/>
                <w:sz w:val="16"/>
              </w:rPr>
              <w:t>carácter</w:t>
            </w:r>
            <w:r>
              <w:rPr>
                <w:spacing w:val="-15"/>
                <w:sz w:val="16"/>
              </w:rPr>
              <w:t> </w:t>
            </w:r>
            <w:r>
              <w:rPr>
                <w:spacing w:val="-2"/>
                <w:sz w:val="16"/>
              </w:rPr>
              <w:t>interno</w:t>
            </w:r>
            <w:r>
              <w:rPr>
                <w:spacing w:val="-13"/>
                <w:sz w:val="16"/>
              </w:rPr>
              <w:t> </w:t>
            </w:r>
            <w:r>
              <w:rPr>
                <w:spacing w:val="-2"/>
                <w:sz w:val="16"/>
              </w:rPr>
              <w:t>(que</w:t>
            </w:r>
            <w:r>
              <w:rPr>
                <w:spacing w:val="-13"/>
                <w:sz w:val="16"/>
              </w:rPr>
              <w:t> </w:t>
            </w:r>
            <w:r>
              <w:rPr>
                <w:spacing w:val="-2"/>
                <w:sz w:val="16"/>
              </w:rPr>
              <w:t>garanticen</w:t>
            </w:r>
            <w:r>
              <w:rPr>
                <w:spacing w:val="-10"/>
                <w:sz w:val="16"/>
              </w:rPr>
              <w:t> </w:t>
            </w:r>
            <w:r>
              <w:rPr>
                <w:spacing w:val="-2"/>
                <w:sz w:val="16"/>
              </w:rPr>
              <w:t>la</w:t>
            </w:r>
            <w:r>
              <w:rPr>
                <w:spacing w:val="40"/>
                <w:sz w:val="16"/>
              </w:rPr>
              <w:t> </w:t>
            </w:r>
            <w:r>
              <w:rPr>
                <w:sz w:val="16"/>
              </w:rPr>
              <w:t>aplicación</w:t>
            </w:r>
            <w:r>
              <w:rPr>
                <w:spacing w:val="-13"/>
                <w:sz w:val="16"/>
              </w:rPr>
              <w:t> </w:t>
            </w:r>
            <w:r>
              <w:rPr>
                <w:sz w:val="16"/>
              </w:rPr>
              <w:t>del</w:t>
            </w:r>
            <w:r>
              <w:rPr>
                <w:spacing w:val="-13"/>
                <w:sz w:val="16"/>
              </w:rPr>
              <w:t> </w:t>
            </w:r>
            <w:r>
              <w:rPr>
                <w:sz w:val="16"/>
              </w:rPr>
              <w:t>marco</w:t>
            </w:r>
            <w:r>
              <w:rPr>
                <w:spacing w:val="-15"/>
                <w:sz w:val="16"/>
              </w:rPr>
              <w:t> </w:t>
            </w:r>
            <w:r>
              <w:rPr>
                <w:sz w:val="16"/>
              </w:rPr>
              <w:t>jurídico</w:t>
            </w:r>
            <w:r>
              <w:rPr>
                <w:spacing w:val="-13"/>
                <w:sz w:val="16"/>
              </w:rPr>
              <w:t> </w:t>
            </w:r>
            <w:r>
              <w:rPr>
                <w:sz w:val="16"/>
              </w:rPr>
              <w:t>y</w:t>
            </w:r>
            <w:r>
              <w:rPr>
                <w:spacing w:val="-13"/>
                <w:sz w:val="16"/>
              </w:rPr>
              <w:t> </w:t>
            </w:r>
            <w:r>
              <w:rPr>
                <w:sz w:val="16"/>
              </w:rPr>
              <w:t>la</w:t>
            </w:r>
            <w:r>
              <w:rPr>
                <w:spacing w:val="40"/>
                <w:sz w:val="16"/>
              </w:rPr>
              <w:t> </w:t>
            </w:r>
            <w:r>
              <w:rPr>
                <w:sz w:val="16"/>
              </w:rPr>
              <w:t>legalidad</w:t>
            </w:r>
            <w:r>
              <w:rPr>
                <w:spacing w:val="-5"/>
                <w:sz w:val="16"/>
              </w:rPr>
              <w:t> </w:t>
            </w:r>
            <w:r>
              <w:rPr>
                <w:sz w:val="16"/>
              </w:rPr>
              <w:t>de</w:t>
            </w:r>
            <w:r>
              <w:rPr>
                <w:spacing w:val="-5"/>
                <w:sz w:val="16"/>
              </w:rPr>
              <w:t> </w:t>
            </w:r>
            <w:r>
              <w:rPr>
                <w:sz w:val="16"/>
              </w:rPr>
              <w:t>los</w:t>
            </w:r>
            <w:r>
              <w:rPr>
                <w:spacing w:val="-3"/>
                <w:sz w:val="16"/>
              </w:rPr>
              <w:t> </w:t>
            </w:r>
            <w:r>
              <w:rPr>
                <w:sz w:val="16"/>
              </w:rPr>
              <w:t>procesos</w:t>
            </w:r>
            <w:r>
              <w:rPr>
                <w:spacing w:val="40"/>
                <w:sz w:val="16"/>
              </w:rPr>
              <w:t> </w:t>
            </w:r>
            <w:r>
              <w:rPr>
                <w:spacing w:val="-2"/>
                <w:sz w:val="16"/>
              </w:rPr>
              <w:t>administrativos</w:t>
            </w:r>
            <w:r>
              <w:rPr>
                <w:spacing w:val="-5"/>
                <w:sz w:val="16"/>
              </w:rPr>
              <w:t> </w:t>
            </w:r>
            <w:r>
              <w:rPr>
                <w:spacing w:val="-2"/>
                <w:sz w:val="16"/>
              </w:rPr>
              <w:t>relacionadas</w:t>
            </w:r>
            <w:r>
              <w:rPr>
                <w:spacing w:val="-5"/>
                <w:sz w:val="16"/>
              </w:rPr>
              <w:t> </w:t>
            </w:r>
            <w:r>
              <w:rPr>
                <w:spacing w:val="-2"/>
                <w:sz w:val="16"/>
              </w:rPr>
              <w:t>con el</w:t>
            </w:r>
            <w:r>
              <w:rPr>
                <w:spacing w:val="40"/>
                <w:sz w:val="16"/>
              </w:rPr>
              <w:t> </w:t>
            </w:r>
            <w:r>
              <w:rPr>
                <w:spacing w:val="-4"/>
                <w:sz w:val="16"/>
              </w:rPr>
              <w:t>actuar</w:t>
            </w:r>
            <w:r>
              <w:rPr>
                <w:spacing w:val="-17"/>
                <w:sz w:val="16"/>
              </w:rPr>
              <w:t> </w:t>
            </w:r>
            <w:r>
              <w:rPr>
                <w:spacing w:val="-4"/>
                <w:sz w:val="16"/>
              </w:rPr>
              <w:t>de</w:t>
            </w:r>
            <w:r>
              <w:rPr>
                <w:spacing w:val="-13"/>
                <w:sz w:val="16"/>
              </w:rPr>
              <w:t> </w:t>
            </w:r>
            <w:r>
              <w:rPr>
                <w:spacing w:val="-4"/>
                <w:sz w:val="16"/>
              </w:rPr>
              <w:t>las</w:t>
            </w:r>
            <w:r>
              <w:rPr>
                <w:spacing w:val="-14"/>
                <w:sz w:val="16"/>
              </w:rPr>
              <w:t> </w:t>
            </w:r>
            <w:r>
              <w:rPr>
                <w:spacing w:val="-4"/>
                <w:sz w:val="16"/>
              </w:rPr>
              <w:t>unidades</w:t>
            </w:r>
            <w:r>
              <w:rPr>
                <w:spacing w:val="-14"/>
                <w:sz w:val="16"/>
              </w:rPr>
              <w:t> </w:t>
            </w:r>
            <w:r>
              <w:rPr>
                <w:spacing w:val="-4"/>
                <w:sz w:val="16"/>
              </w:rPr>
              <w:t>administrativas</w:t>
            </w:r>
            <w:r>
              <w:rPr>
                <w:spacing w:val="40"/>
                <w:sz w:val="16"/>
              </w:rPr>
              <w:t> </w:t>
            </w:r>
            <w:r>
              <w:rPr>
                <w:sz w:val="16"/>
              </w:rPr>
              <w:t>de</w:t>
            </w:r>
            <w:r>
              <w:rPr>
                <w:spacing w:val="-11"/>
                <w:sz w:val="16"/>
              </w:rPr>
              <w:t> </w:t>
            </w:r>
            <w:r>
              <w:rPr>
                <w:sz w:val="16"/>
              </w:rPr>
              <w:t>la</w:t>
            </w:r>
            <w:r>
              <w:rPr>
                <w:spacing w:val="-8"/>
                <w:sz w:val="16"/>
              </w:rPr>
              <w:t> </w:t>
            </w:r>
            <w:r>
              <w:rPr>
                <w:sz w:val="16"/>
              </w:rPr>
              <w:t>SEMA)</w:t>
            </w:r>
            <w:r>
              <w:rPr>
                <w:spacing w:val="-10"/>
                <w:sz w:val="16"/>
              </w:rPr>
              <w:t> </w:t>
            </w:r>
            <w:r>
              <w:rPr>
                <w:sz w:val="16"/>
              </w:rPr>
              <w:t>y</w:t>
            </w:r>
            <w:r>
              <w:rPr>
                <w:spacing w:val="-13"/>
                <w:sz w:val="16"/>
              </w:rPr>
              <w:t> </w:t>
            </w:r>
            <w:r>
              <w:rPr>
                <w:sz w:val="16"/>
              </w:rPr>
              <w:t>de</w:t>
            </w:r>
            <w:r>
              <w:rPr>
                <w:spacing w:val="-11"/>
                <w:sz w:val="16"/>
              </w:rPr>
              <w:t> </w:t>
            </w:r>
            <w:r>
              <w:rPr>
                <w:sz w:val="16"/>
              </w:rPr>
              <w:t>carácter</w:t>
            </w:r>
            <w:r>
              <w:rPr>
                <w:spacing w:val="-7"/>
                <w:sz w:val="16"/>
              </w:rPr>
              <w:t> </w:t>
            </w:r>
            <w:r>
              <w:rPr>
                <w:sz w:val="16"/>
              </w:rPr>
              <w:t>externo</w:t>
            </w:r>
            <w:r>
              <w:rPr>
                <w:spacing w:val="40"/>
                <w:sz w:val="16"/>
              </w:rPr>
              <w:t> </w:t>
            </w:r>
            <w:r>
              <w:rPr>
                <w:spacing w:val="-2"/>
                <w:sz w:val="16"/>
              </w:rPr>
              <w:t>(dirigidas</w:t>
            </w:r>
            <w:r>
              <w:rPr>
                <w:spacing w:val="-9"/>
                <w:sz w:val="16"/>
              </w:rPr>
              <w:t> </w:t>
            </w:r>
            <w:r>
              <w:rPr>
                <w:spacing w:val="-2"/>
                <w:sz w:val="16"/>
              </w:rPr>
              <w:t>a</w:t>
            </w:r>
            <w:r>
              <w:rPr>
                <w:spacing w:val="-5"/>
                <w:sz w:val="16"/>
              </w:rPr>
              <w:t> </w:t>
            </w:r>
            <w:r>
              <w:rPr>
                <w:spacing w:val="-2"/>
                <w:sz w:val="16"/>
              </w:rPr>
              <w:t>la</w:t>
            </w:r>
            <w:r>
              <w:rPr>
                <w:spacing w:val="-8"/>
                <w:sz w:val="16"/>
              </w:rPr>
              <w:t> </w:t>
            </w:r>
            <w:r>
              <w:rPr>
                <w:spacing w:val="-2"/>
                <w:sz w:val="16"/>
              </w:rPr>
              <w:t>población</w:t>
            </w:r>
            <w:r>
              <w:rPr>
                <w:spacing w:val="-8"/>
                <w:sz w:val="16"/>
              </w:rPr>
              <w:t> </w:t>
            </w:r>
            <w:r>
              <w:rPr>
                <w:spacing w:val="-2"/>
                <w:sz w:val="16"/>
              </w:rPr>
              <w:t>que</w:t>
            </w:r>
            <w:r>
              <w:rPr>
                <w:spacing w:val="-11"/>
                <w:sz w:val="16"/>
              </w:rPr>
              <w:t> </w:t>
            </w:r>
            <w:r>
              <w:rPr>
                <w:spacing w:val="-2"/>
                <w:sz w:val="16"/>
              </w:rPr>
              <w:t>asiste</w:t>
            </w:r>
            <w:r>
              <w:rPr>
                <w:spacing w:val="-12"/>
                <w:sz w:val="16"/>
              </w:rPr>
              <w:t> </w:t>
            </w:r>
            <w:r>
              <w:rPr>
                <w:spacing w:val="-2"/>
                <w:sz w:val="16"/>
              </w:rPr>
              <w:t>a</w:t>
            </w:r>
            <w:r>
              <w:rPr>
                <w:spacing w:val="40"/>
                <w:sz w:val="16"/>
              </w:rPr>
              <w:t> </w:t>
            </w:r>
            <w:r>
              <w:rPr>
                <w:spacing w:val="-6"/>
                <w:sz w:val="16"/>
              </w:rPr>
              <w:t>las</w:t>
            </w:r>
            <w:r>
              <w:rPr>
                <w:spacing w:val="-14"/>
                <w:sz w:val="16"/>
              </w:rPr>
              <w:t> </w:t>
            </w:r>
            <w:r>
              <w:rPr>
                <w:spacing w:val="-6"/>
                <w:sz w:val="16"/>
              </w:rPr>
              <w:t>Jornadas</w:t>
            </w:r>
            <w:r>
              <w:rPr>
                <w:spacing w:val="-14"/>
                <w:sz w:val="16"/>
              </w:rPr>
              <w:t> </w:t>
            </w:r>
            <w:r>
              <w:rPr>
                <w:spacing w:val="-6"/>
                <w:sz w:val="16"/>
              </w:rPr>
              <w:t>Ciudadanas</w:t>
            </w:r>
            <w:r>
              <w:rPr>
                <w:spacing w:val="-12"/>
                <w:sz w:val="16"/>
              </w:rPr>
              <w:t> </w:t>
            </w:r>
            <w:r>
              <w:rPr>
                <w:spacing w:val="-6"/>
                <w:sz w:val="16"/>
              </w:rPr>
              <w:t>en</w:t>
            </w:r>
            <w:r>
              <w:rPr>
                <w:spacing w:val="-10"/>
                <w:sz w:val="16"/>
              </w:rPr>
              <w:t> </w:t>
            </w:r>
            <w:r>
              <w:rPr>
                <w:spacing w:val="-6"/>
                <w:sz w:val="16"/>
              </w:rPr>
              <w:t>materia</w:t>
            </w:r>
            <w:r>
              <w:rPr>
                <w:spacing w:val="-13"/>
                <w:sz w:val="16"/>
              </w:rPr>
              <w:t> </w:t>
            </w:r>
            <w:r>
              <w:rPr>
                <w:spacing w:val="-6"/>
                <w:sz w:val="16"/>
              </w:rPr>
              <w:t>de</w:t>
            </w:r>
            <w:r>
              <w:rPr>
                <w:spacing w:val="40"/>
                <w:sz w:val="16"/>
              </w:rPr>
              <w:t> </w:t>
            </w:r>
            <w:r>
              <w:rPr>
                <w:spacing w:val="-2"/>
                <w:sz w:val="16"/>
              </w:rPr>
              <w:t>protección animal e</w:t>
            </w:r>
            <w:r>
              <w:rPr>
                <w:spacing w:val="-6"/>
                <w:sz w:val="16"/>
              </w:rPr>
              <w:t> </w:t>
            </w:r>
            <w:r>
              <w:rPr>
                <w:spacing w:val="-2"/>
                <w:sz w:val="16"/>
              </w:rPr>
              <w:t>infraestructura</w:t>
            </w:r>
          </w:p>
          <w:p>
            <w:pPr>
              <w:pStyle w:val="TableParagraph"/>
              <w:spacing w:before="7"/>
              <w:ind w:left="9"/>
              <w:jc w:val="center"/>
              <w:rPr>
                <w:sz w:val="16"/>
              </w:rPr>
            </w:pPr>
            <w:r>
              <w:rPr>
                <w:spacing w:val="-2"/>
                <w:sz w:val="16"/>
              </w:rPr>
              <w:t>verde))*100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3"/>
              <w:rPr>
                <w:b/>
                <w:sz w:val="16"/>
              </w:rPr>
            </w:pPr>
          </w:p>
          <w:p>
            <w:pPr>
              <w:pStyle w:val="TableParagraph"/>
              <w:spacing w:before="1"/>
              <w:ind w:left="5"/>
              <w:jc w:val="center"/>
              <w:rPr>
                <w:sz w:val="16"/>
              </w:rPr>
            </w:pPr>
            <w:r>
              <w:rPr>
                <w:spacing w:val="-10"/>
                <w:sz w:val="16"/>
              </w:rPr>
              <w:t>1</w:t>
            </w:r>
          </w:p>
        </w:tc>
      </w:tr>
      <w:tr>
        <w:trPr>
          <w:trHeight w:val="2548"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0"/>
              <w:rPr>
                <w:b/>
                <w:sz w:val="16"/>
              </w:rPr>
            </w:pPr>
          </w:p>
          <w:p>
            <w:pPr>
              <w:pStyle w:val="TableParagraph"/>
              <w:ind w:left="9"/>
              <w:jc w:val="center"/>
              <w:rPr>
                <w:sz w:val="16"/>
              </w:rPr>
            </w:pPr>
            <w:r>
              <w:rPr>
                <w:spacing w:val="-5"/>
                <w:sz w:val="16"/>
              </w:rPr>
              <w:t>06</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spacing w:line="362" w:lineRule="auto" w:before="1"/>
              <w:ind w:left="69" w:right="5"/>
              <w:rPr>
                <w:sz w:val="16"/>
              </w:rPr>
            </w:pPr>
            <w:r>
              <w:rPr>
                <w:spacing w:val="-6"/>
                <w:sz w:val="16"/>
              </w:rPr>
              <w:t>Ciudad</w:t>
            </w:r>
            <w:r>
              <w:rPr>
                <w:spacing w:val="-13"/>
                <w:sz w:val="16"/>
              </w:rPr>
              <w:t> </w:t>
            </w:r>
            <w:r>
              <w:rPr>
                <w:spacing w:val="-6"/>
                <w:sz w:val="16"/>
              </w:rPr>
              <w:t>Verde</w:t>
            </w:r>
            <w:r>
              <w:rPr>
                <w:spacing w:val="-13"/>
                <w:sz w:val="16"/>
              </w:rPr>
              <w:t> </w:t>
            </w:r>
            <w:r>
              <w:rPr>
                <w:spacing w:val="-6"/>
                <w:sz w:val="16"/>
              </w:rPr>
              <w:t>y</w:t>
            </w:r>
            <w:r>
              <w:rPr>
                <w:spacing w:val="40"/>
                <w:sz w:val="16"/>
              </w:rPr>
              <w:t> </w:t>
            </w:r>
            <w:r>
              <w:rPr>
                <w:spacing w:val="-2"/>
                <w:sz w:val="16"/>
              </w:rPr>
              <w:t>Responsable</w:t>
            </w:r>
          </w:p>
        </w:tc>
        <w:tc>
          <w:tcPr>
            <w:tcW w:w="1549" w:type="dxa"/>
          </w:tcPr>
          <w:p>
            <w:pPr>
              <w:pStyle w:val="TableParagraph"/>
              <w:spacing w:before="93"/>
              <w:ind w:left="12"/>
              <w:jc w:val="center"/>
              <w:rPr>
                <w:sz w:val="16"/>
              </w:rPr>
            </w:pPr>
            <w:r>
              <w:rPr>
                <w:spacing w:val="-6"/>
                <w:sz w:val="16"/>
              </w:rPr>
              <w:t>LA</w:t>
            </w:r>
            <w:r>
              <w:rPr>
                <w:spacing w:val="-12"/>
                <w:sz w:val="16"/>
              </w:rPr>
              <w:t> </w:t>
            </w:r>
            <w:r>
              <w:rPr>
                <w:spacing w:val="-6"/>
                <w:sz w:val="16"/>
              </w:rPr>
              <w:t>4.1, LA</w:t>
            </w:r>
            <w:r>
              <w:rPr>
                <w:spacing w:val="-11"/>
                <w:sz w:val="16"/>
              </w:rPr>
              <w:t> </w:t>
            </w:r>
            <w:r>
              <w:rPr>
                <w:spacing w:val="-6"/>
                <w:sz w:val="16"/>
              </w:rPr>
              <w:t>4.2,</w:t>
            </w:r>
            <w:r>
              <w:rPr>
                <w:spacing w:val="-4"/>
                <w:sz w:val="16"/>
              </w:rPr>
              <w:t> </w:t>
            </w:r>
            <w:r>
              <w:rPr>
                <w:spacing w:val="-6"/>
                <w:sz w:val="16"/>
              </w:rPr>
              <w:t>LA</w:t>
            </w:r>
          </w:p>
          <w:p>
            <w:pPr>
              <w:pStyle w:val="TableParagraph"/>
              <w:spacing w:before="97"/>
              <w:ind w:left="59" w:right="49"/>
              <w:jc w:val="center"/>
              <w:rPr>
                <w:sz w:val="16"/>
              </w:rPr>
            </w:pPr>
            <w:r>
              <w:rPr>
                <w:spacing w:val="-6"/>
                <w:sz w:val="16"/>
              </w:rPr>
              <w:t>4.4,</w:t>
            </w:r>
            <w:r>
              <w:rPr>
                <w:spacing w:val="-8"/>
                <w:sz w:val="16"/>
              </w:rPr>
              <w:t> </w:t>
            </w:r>
            <w:r>
              <w:rPr>
                <w:spacing w:val="-6"/>
                <w:sz w:val="16"/>
              </w:rPr>
              <w:t>LA</w:t>
            </w:r>
            <w:r>
              <w:rPr>
                <w:spacing w:val="-12"/>
                <w:sz w:val="16"/>
              </w:rPr>
              <w:t> </w:t>
            </w:r>
            <w:r>
              <w:rPr>
                <w:spacing w:val="-6"/>
                <w:sz w:val="16"/>
              </w:rPr>
              <w:t>4.5,</w:t>
            </w:r>
            <w:r>
              <w:rPr>
                <w:spacing w:val="-5"/>
                <w:sz w:val="16"/>
              </w:rPr>
              <w:t> </w:t>
            </w:r>
            <w:r>
              <w:rPr>
                <w:spacing w:val="-6"/>
                <w:sz w:val="16"/>
              </w:rPr>
              <w:t>LA</w:t>
            </w:r>
            <w:r>
              <w:rPr>
                <w:spacing w:val="-11"/>
                <w:sz w:val="16"/>
              </w:rPr>
              <w:t> </w:t>
            </w:r>
            <w:r>
              <w:rPr>
                <w:spacing w:val="-6"/>
                <w:sz w:val="16"/>
              </w:rPr>
              <w:t>4.8,</w:t>
            </w:r>
          </w:p>
          <w:p>
            <w:pPr>
              <w:pStyle w:val="TableParagraph"/>
              <w:spacing w:before="97"/>
              <w:ind w:left="59" w:right="48"/>
              <w:jc w:val="center"/>
              <w:rPr>
                <w:sz w:val="16"/>
              </w:rPr>
            </w:pPr>
            <w:r>
              <w:rPr>
                <w:spacing w:val="-6"/>
                <w:sz w:val="16"/>
              </w:rPr>
              <w:t>LA</w:t>
            </w:r>
            <w:r>
              <w:rPr>
                <w:spacing w:val="-11"/>
                <w:sz w:val="16"/>
              </w:rPr>
              <w:t> </w:t>
            </w:r>
            <w:r>
              <w:rPr>
                <w:spacing w:val="-6"/>
                <w:sz w:val="16"/>
              </w:rPr>
              <w:t>4.10, LA</w:t>
            </w:r>
            <w:r>
              <w:rPr>
                <w:spacing w:val="-11"/>
                <w:sz w:val="16"/>
              </w:rPr>
              <w:t> </w:t>
            </w:r>
            <w:r>
              <w:rPr>
                <w:spacing w:val="-6"/>
                <w:sz w:val="16"/>
              </w:rPr>
              <w:t>4.11, </w:t>
            </w:r>
            <w:r>
              <w:rPr>
                <w:spacing w:val="-7"/>
                <w:sz w:val="16"/>
              </w:rPr>
              <w:t>LA</w:t>
            </w:r>
          </w:p>
          <w:p>
            <w:pPr>
              <w:pStyle w:val="TableParagraph"/>
              <w:spacing w:before="94"/>
              <w:ind w:left="364"/>
              <w:rPr>
                <w:sz w:val="16"/>
              </w:rPr>
            </w:pPr>
            <w:r>
              <w:rPr>
                <w:spacing w:val="-4"/>
                <w:sz w:val="16"/>
              </w:rPr>
              <w:t>4.12</w:t>
            </w:r>
            <w:r>
              <w:rPr>
                <w:spacing w:val="-12"/>
                <w:sz w:val="16"/>
              </w:rPr>
              <w:t> </w:t>
            </w:r>
            <w:r>
              <w:rPr>
                <w:spacing w:val="-4"/>
                <w:sz w:val="16"/>
              </w:rPr>
              <w:t>y</w:t>
            </w:r>
            <w:r>
              <w:rPr>
                <w:spacing w:val="-15"/>
                <w:sz w:val="16"/>
              </w:rPr>
              <w:t> </w:t>
            </w:r>
            <w:r>
              <w:rPr>
                <w:spacing w:val="-4"/>
                <w:sz w:val="16"/>
              </w:rPr>
              <w:t>LA</w:t>
            </w:r>
            <w:r>
              <w:rPr>
                <w:spacing w:val="-14"/>
                <w:sz w:val="16"/>
              </w:rPr>
              <w:t> </w:t>
            </w:r>
            <w:r>
              <w:rPr>
                <w:spacing w:val="-5"/>
                <w:sz w:val="16"/>
              </w:rPr>
              <w:t>6.1</w:t>
            </w:r>
          </w:p>
          <w:p>
            <w:pPr>
              <w:pStyle w:val="TableParagraph"/>
              <w:spacing w:line="364" w:lineRule="auto" w:before="97"/>
              <w:ind w:left="126" w:right="112" w:firstLine="1"/>
              <w:jc w:val="center"/>
              <w:rPr>
                <w:sz w:val="16"/>
              </w:rPr>
            </w:pPr>
            <w:r>
              <w:rPr>
                <w:sz w:val="16"/>
              </w:rPr>
              <w:t>Estrategia</w:t>
            </w:r>
            <w:r>
              <w:rPr>
                <w:spacing w:val="-5"/>
                <w:sz w:val="16"/>
              </w:rPr>
              <w:t> </w:t>
            </w:r>
            <w:r>
              <w:rPr>
                <w:sz w:val="16"/>
              </w:rPr>
              <w:t>para el</w:t>
            </w:r>
            <w:r>
              <w:rPr>
                <w:spacing w:val="40"/>
                <w:sz w:val="16"/>
              </w:rPr>
              <w:t> </w:t>
            </w:r>
            <w:r>
              <w:rPr>
                <w:spacing w:val="-6"/>
                <w:sz w:val="16"/>
              </w:rPr>
              <w:t>mejoramiento</w:t>
            </w:r>
            <w:r>
              <w:rPr>
                <w:spacing w:val="-15"/>
                <w:sz w:val="16"/>
              </w:rPr>
              <w:t> </w:t>
            </w:r>
            <w:r>
              <w:rPr>
                <w:spacing w:val="-6"/>
                <w:sz w:val="16"/>
              </w:rPr>
              <w:t>integral</w:t>
            </w:r>
            <w:r>
              <w:rPr>
                <w:spacing w:val="40"/>
                <w:sz w:val="16"/>
              </w:rPr>
              <w:t> </w:t>
            </w:r>
            <w:r>
              <w:rPr>
                <w:sz w:val="16"/>
              </w:rPr>
              <w:t>del</w:t>
            </w:r>
            <w:r>
              <w:rPr>
                <w:spacing w:val="-4"/>
                <w:sz w:val="16"/>
              </w:rPr>
              <w:t> </w:t>
            </w:r>
            <w:r>
              <w:rPr>
                <w:sz w:val="16"/>
              </w:rPr>
              <w:t>agua en el</w:t>
            </w:r>
            <w:r>
              <w:rPr>
                <w:spacing w:val="40"/>
                <w:sz w:val="16"/>
              </w:rPr>
              <w:t> </w:t>
            </w:r>
            <w:r>
              <w:rPr>
                <w:spacing w:val="-2"/>
                <w:sz w:val="16"/>
              </w:rPr>
              <w:t>municipio,</w:t>
            </w:r>
          </w:p>
          <w:p>
            <w:pPr>
              <w:pStyle w:val="TableParagraph"/>
              <w:spacing w:before="2"/>
              <w:ind w:left="59" w:right="49"/>
              <w:jc w:val="center"/>
              <w:rPr>
                <w:sz w:val="16"/>
              </w:rPr>
            </w:pPr>
            <w:r>
              <w:rPr>
                <w:spacing w:val="-2"/>
                <w:sz w:val="16"/>
              </w:rPr>
              <w:t>implementada</w:t>
            </w:r>
          </w:p>
        </w:tc>
        <w:tc>
          <w:tcPr>
            <w:tcW w:w="1854"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before="1"/>
              <w:ind w:left="135" w:right="120" w:hanging="2"/>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z w:val="16"/>
              </w:rPr>
              <w:t>realizadas</w:t>
            </w:r>
            <w:r>
              <w:rPr>
                <w:spacing w:val="-4"/>
                <w:sz w:val="16"/>
              </w:rPr>
              <w:t> </w:t>
            </w:r>
            <w:r>
              <w:rPr>
                <w:sz w:val="16"/>
              </w:rPr>
              <w:t>para el</w:t>
            </w:r>
            <w:r>
              <w:rPr>
                <w:spacing w:val="40"/>
                <w:sz w:val="16"/>
              </w:rPr>
              <w:t> </w:t>
            </w:r>
            <w:r>
              <w:rPr>
                <w:spacing w:val="-6"/>
                <w:sz w:val="16"/>
              </w:rPr>
              <w:t>mejoramiento</w:t>
            </w:r>
            <w:r>
              <w:rPr>
                <w:spacing w:val="-15"/>
                <w:sz w:val="16"/>
              </w:rPr>
              <w:t> </w:t>
            </w:r>
            <w:r>
              <w:rPr>
                <w:spacing w:val="-6"/>
                <w:sz w:val="16"/>
              </w:rPr>
              <w:t>de</w:t>
            </w:r>
            <w:r>
              <w:rPr>
                <w:spacing w:val="-11"/>
                <w:sz w:val="16"/>
              </w:rPr>
              <w:t> </w:t>
            </w:r>
            <w:r>
              <w:rPr>
                <w:spacing w:val="-6"/>
                <w:sz w:val="16"/>
              </w:rPr>
              <w:t>la</w:t>
            </w:r>
            <w:r>
              <w:rPr>
                <w:spacing w:val="-11"/>
                <w:sz w:val="16"/>
              </w:rPr>
              <w:t> </w:t>
            </w:r>
            <w:r>
              <w:rPr>
                <w:spacing w:val="-6"/>
                <w:sz w:val="16"/>
              </w:rPr>
              <w:t>gestión</w:t>
            </w:r>
            <w:r>
              <w:rPr>
                <w:spacing w:val="40"/>
                <w:sz w:val="16"/>
              </w:rPr>
              <w:t> </w:t>
            </w:r>
            <w:r>
              <w:rPr>
                <w:sz w:val="16"/>
              </w:rPr>
              <w:t>integral</w:t>
            </w:r>
            <w:r>
              <w:rPr>
                <w:spacing w:val="-4"/>
                <w:sz w:val="16"/>
              </w:rPr>
              <w:t> </w:t>
            </w:r>
            <w:r>
              <w:rPr>
                <w:sz w:val="16"/>
              </w:rPr>
              <w:t>del</w:t>
            </w:r>
            <w:r>
              <w:rPr>
                <w:spacing w:val="-4"/>
                <w:sz w:val="16"/>
              </w:rPr>
              <w:t> </w:t>
            </w:r>
            <w:r>
              <w:rPr>
                <w:sz w:val="16"/>
              </w:rPr>
              <w:t>agua en el</w:t>
            </w:r>
            <w:r>
              <w:rPr>
                <w:spacing w:val="40"/>
                <w:sz w:val="16"/>
              </w:rPr>
              <w:t> </w:t>
            </w:r>
            <w:r>
              <w:rPr>
                <w:spacing w:val="-2"/>
                <w:sz w:val="16"/>
              </w:rPr>
              <w:t>municipio</w:t>
            </w:r>
          </w:p>
        </w:tc>
        <w:tc>
          <w:tcPr>
            <w:tcW w:w="2418" w:type="dxa"/>
          </w:tcPr>
          <w:p>
            <w:pPr>
              <w:pStyle w:val="TableParagraph"/>
              <w:rPr>
                <w:b/>
                <w:sz w:val="16"/>
              </w:rPr>
            </w:pPr>
          </w:p>
          <w:p>
            <w:pPr>
              <w:pStyle w:val="TableParagraph"/>
              <w:spacing w:before="6"/>
              <w:rPr>
                <w:b/>
                <w:sz w:val="16"/>
              </w:rPr>
            </w:pPr>
          </w:p>
          <w:p>
            <w:pPr>
              <w:pStyle w:val="TableParagraph"/>
              <w:spacing w:line="364" w:lineRule="auto"/>
              <w:ind w:left="72" w:right="58" w:hanging="2"/>
              <w:jc w:val="center"/>
              <w:rPr>
                <w:sz w:val="16"/>
              </w:rPr>
            </w:pPr>
            <w:r>
              <w:rPr>
                <w:sz w:val="16"/>
              </w:rPr>
              <w:t>(Número</w:t>
            </w:r>
            <w:r>
              <w:rPr>
                <w:spacing w:val="-15"/>
                <w:sz w:val="16"/>
              </w:rPr>
              <w:t> </w:t>
            </w:r>
            <w:r>
              <w:rPr>
                <w:sz w:val="16"/>
              </w:rPr>
              <w:t>de</w:t>
            </w:r>
            <w:r>
              <w:rPr>
                <w:spacing w:val="-13"/>
                <w:sz w:val="16"/>
              </w:rPr>
              <w:t> </w:t>
            </w:r>
            <w:r>
              <w:rPr>
                <w:sz w:val="16"/>
              </w:rPr>
              <w:t>acciones</w:t>
            </w:r>
            <w:r>
              <w:rPr>
                <w:spacing w:val="-12"/>
                <w:sz w:val="16"/>
              </w:rPr>
              <w:t> </w:t>
            </w:r>
            <w:r>
              <w:rPr>
                <w:sz w:val="16"/>
              </w:rPr>
              <w:t>realizadas</w:t>
            </w:r>
            <w:r>
              <w:rPr>
                <w:spacing w:val="40"/>
                <w:sz w:val="16"/>
              </w:rPr>
              <w:t> </w:t>
            </w:r>
            <w:r>
              <w:rPr>
                <w:sz w:val="16"/>
              </w:rPr>
              <w:t>encaminadas</w:t>
            </w:r>
            <w:r>
              <w:rPr>
                <w:spacing w:val="-14"/>
                <w:sz w:val="16"/>
              </w:rPr>
              <w:t> </w:t>
            </w:r>
            <w:r>
              <w:rPr>
                <w:sz w:val="16"/>
              </w:rPr>
              <w:t>al</w:t>
            </w:r>
            <w:r>
              <w:rPr>
                <w:spacing w:val="-13"/>
                <w:sz w:val="16"/>
              </w:rPr>
              <w:t> </w:t>
            </w:r>
            <w:r>
              <w:rPr>
                <w:sz w:val="16"/>
              </w:rPr>
              <w:t>mejoramiento</w:t>
            </w:r>
            <w:r>
              <w:rPr>
                <w:spacing w:val="-15"/>
                <w:sz w:val="16"/>
              </w:rPr>
              <w:t> </w:t>
            </w:r>
            <w:r>
              <w:rPr>
                <w:sz w:val="16"/>
              </w:rPr>
              <w:t>de</w:t>
            </w:r>
            <w:r>
              <w:rPr>
                <w:spacing w:val="-13"/>
                <w:sz w:val="16"/>
              </w:rPr>
              <w:t> </w:t>
            </w:r>
            <w:r>
              <w:rPr>
                <w:sz w:val="16"/>
              </w:rPr>
              <w:t>la</w:t>
            </w:r>
            <w:r>
              <w:rPr>
                <w:spacing w:val="40"/>
                <w:sz w:val="16"/>
              </w:rPr>
              <w:t> </w:t>
            </w:r>
            <w:r>
              <w:rPr>
                <w:sz w:val="16"/>
              </w:rPr>
              <w:t>gestión</w:t>
            </w:r>
            <w:r>
              <w:rPr>
                <w:spacing w:val="-10"/>
                <w:sz w:val="16"/>
              </w:rPr>
              <w:t> </w:t>
            </w:r>
            <w:r>
              <w:rPr>
                <w:sz w:val="16"/>
              </w:rPr>
              <w:t>integral</w:t>
            </w:r>
            <w:r>
              <w:rPr>
                <w:spacing w:val="-13"/>
                <w:sz w:val="16"/>
              </w:rPr>
              <w:t> </w:t>
            </w:r>
            <w:r>
              <w:rPr>
                <w:sz w:val="16"/>
              </w:rPr>
              <w:t>del</w:t>
            </w:r>
            <w:r>
              <w:rPr>
                <w:spacing w:val="-13"/>
                <w:sz w:val="16"/>
              </w:rPr>
              <w:t> </w:t>
            </w:r>
            <w:r>
              <w:rPr>
                <w:sz w:val="16"/>
              </w:rPr>
              <w:t>agua</w:t>
            </w:r>
            <w:r>
              <w:rPr>
                <w:spacing w:val="-7"/>
                <w:sz w:val="16"/>
              </w:rPr>
              <w:t> </w:t>
            </w:r>
            <w:r>
              <w:rPr>
                <w:sz w:val="16"/>
              </w:rPr>
              <w:t>en</w:t>
            </w:r>
            <w:r>
              <w:rPr>
                <w:spacing w:val="-6"/>
                <w:sz w:val="16"/>
              </w:rPr>
              <w:t> </w:t>
            </w:r>
            <w:r>
              <w:rPr>
                <w:sz w:val="16"/>
              </w:rPr>
              <w:t>el</w:t>
            </w:r>
            <w:r>
              <w:rPr>
                <w:spacing w:val="40"/>
                <w:sz w:val="16"/>
              </w:rPr>
              <w:t> </w:t>
            </w:r>
            <w:r>
              <w:rPr>
                <w:sz w:val="16"/>
              </w:rPr>
              <w:t>municipio</w:t>
            </w:r>
            <w:r>
              <w:rPr>
                <w:spacing w:val="-11"/>
                <w:sz w:val="16"/>
              </w:rPr>
              <w:t> </w:t>
            </w:r>
            <w:r>
              <w:rPr>
                <w:sz w:val="16"/>
              </w:rPr>
              <w:t>/</w:t>
            </w:r>
            <w:r>
              <w:rPr>
                <w:spacing w:val="-6"/>
                <w:sz w:val="16"/>
              </w:rPr>
              <w:t> </w:t>
            </w:r>
            <w:r>
              <w:rPr>
                <w:sz w:val="16"/>
              </w:rPr>
              <w:t>Total</w:t>
            </w:r>
            <w:r>
              <w:rPr>
                <w:spacing w:val="-9"/>
                <w:sz w:val="16"/>
              </w:rPr>
              <w:t> </w:t>
            </w:r>
            <w:r>
              <w:rPr>
                <w:sz w:val="16"/>
              </w:rPr>
              <w:t>de</w:t>
            </w:r>
            <w:r>
              <w:rPr>
                <w:spacing w:val="-12"/>
                <w:sz w:val="16"/>
              </w:rPr>
              <w:t> </w:t>
            </w:r>
            <w:r>
              <w:rPr>
                <w:sz w:val="16"/>
              </w:rPr>
              <w:t>acciones</w:t>
            </w:r>
            <w:r>
              <w:rPr>
                <w:spacing w:val="40"/>
                <w:sz w:val="16"/>
              </w:rPr>
              <w:t> </w:t>
            </w:r>
            <w:r>
              <w:rPr>
                <w:sz w:val="16"/>
              </w:rPr>
              <w:t>programadas</w:t>
            </w:r>
            <w:r>
              <w:rPr>
                <w:spacing w:val="-6"/>
                <w:sz w:val="16"/>
              </w:rPr>
              <w:t> </w:t>
            </w:r>
            <w:r>
              <w:rPr>
                <w:sz w:val="16"/>
              </w:rPr>
              <w:t>encaminadas</w:t>
            </w:r>
            <w:r>
              <w:rPr>
                <w:spacing w:val="-8"/>
                <w:sz w:val="16"/>
              </w:rPr>
              <w:t> </w:t>
            </w:r>
            <w:r>
              <w:rPr>
                <w:sz w:val="16"/>
              </w:rPr>
              <w:t>al</w:t>
            </w:r>
            <w:r>
              <w:rPr>
                <w:spacing w:val="40"/>
                <w:sz w:val="16"/>
              </w:rPr>
              <w:t> </w:t>
            </w:r>
            <w:r>
              <w:rPr>
                <w:spacing w:val="-6"/>
                <w:sz w:val="16"/>
              </w:rPr>
              <w:t>mejoramiento</w:t>
            </w:r>
            <w:r>
              <w:rPr>
                <w:spacing w:val="-14"/>
                <w:sz w:val="16"/>
              </w:rPr>
              <w:t> </w:t>
            </w:r>
            <w:r>
              <w:rPr>
                <w:spacing w:val="-6"/>
                <w:sz w:val="16"/>
              </w:rPr>
              <w:t>de</w:t>
            </w:r>
            <w:r>
              <w:rPr>
                <w:spacing w:val="-10"/>
                <w:sz w:val="16"/>
              </w:rPr>
              <w:t> </w:t>
            </w:r>
            <w:r>
              <w:rPr>
                <w:spacing w:val="-6"/>
                <w:sz w:val="16"/>
              </w:rPr>
              <w:t>la</w:t>
            </w:r>
            <w:r>
              <w:rPr>
                <w:spacing w:val="-10"/>
                <w:sz w:val="16"/>
              </w:rPr>
              <w:t> </w:t>
            </w:r>
            <w:r>
              <w:rPr>
                <w:spacing w:val="-6"/>
                <w:sz w:val="16"/>
              </w:rPr>
              <w:t>gestión</w:t>
            </w:r>
            <w:r>
              <w:rPr>
                <w:spacing w:val="-12"/>
                <w:sz w:val="16"/>
              </w:rPr>
              <w:t> </w:t>
            </w:r>
            <w:r>
              <w:rPr>
                <w:spacing w:val="-6"/>
                <w:sz w:val="16"/>
              </w:rPr>
              <w:t>integral</w:t>
            </w:r>
            <w:r>
              <w:rPr>
                <w:spacing w:val="-15"/>
                <w:sz w:val="16"/>
              </w:rPr>
              <w:t> </w:t>
            </w:r>
            <w:r>
              <w:rPr>
                <w:spacing w:val="-6"/>
                <w:sz w:val="16"/>
              </w:rPr>
              <w:t>del</w:t>
            </w:r>
            <w:r>
              <w:rPr>
                <w:spacing w:val="40"/>
                <w:sz w:val="16"/>
              </w:rPr>
              <w:t> </w:t>
            </w:r>
            <w:r>
              <w:rPr>
                <w:sz w:val="16"/>
              </w:rPr>
              <w:t>agua</w:t>
            </w:r>
            <w:r>
              <w:rPr>
                <w:spacing w:val="-2"/>
                <w:sz w:val="16"/>
              </w:rPr>
              <w:t> </w:t>
            </w:r>
            <w:r>
              <w:rPr>
                <w:sz w:val="16"/>
              </w:rPr>
              <w:t>en</w:t>
            </w:r>
            <w:r>
              <w:rPr>
                <w:spacing w:val="-1"/>
                <w:sz w:val="16"/>
              </w:rPr>
              <w:t> </w:t>
            </w:r>
            <w:r>
              <w:rPr>
                <w:sz w:val="16"/>
              </w:rPr>
              <w:t>el</w:t>
            </w:r>
            <w:r>
              <w:rPr>
                <w:spacing w:val="-5"/>
                <w:sz w:val="16"/>
              </w:rPr>
              <w:t> </w:t>
            </w:r>
            <w:r>
              <w:rPr>
                <w:sz w:val="16"/>
              </w:rPr>
              <w:t>municipio)*100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0"/>
              <w:rPr>
                <w:b/>
                <w:sz w:val="16"/>
              </w:rPr>
            </w:pPr>
          </w:p>
          <w:p>
            <w:pPr>
              <w:pStyle w:val="TableParagraph"/>
              <w:ind w:left="5"/>
              <w:jc w:val="center"/>
              <w:rPr>
                <w:sz w:val="16"/>
              </w:rPr>
            </w:pPr>
            <w:r>
              <w:rPr>
                <w:spacing w:val="-10"/>
                <w:sz w:val="16"/>
              </w:rPr>
              <w:t>1</w:t>
            </w:r>
          </w:p>
        </w:tc>
      </w:tr>
      <w:tr>
        <w:trPr>
          <w:trHeight w:val="1430" w:hRule="atLeast"/>
        </w:trPr>
        <w:tc>
          <w:tcPr>
            <w:tcW w:w="653"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9"/>
              <w:jc w:val="center"/>
              <w:rPr>
                <w:sz w:val="16"/>
              </w:rPr>
            </w:pPr>
            <w:r>
              <w:rPr>
                <w:spacing w:val="-5"/>
                <w:sz w:val="16"/>
              </w:rPr>
              <w:t>07</w:t>
            </w:r>
          </w:p>
        </w:tc>
        <w:tc>
          <w:tcPr>
            <w:tcW w:w="1188" w:type="dxa"/>
          </w:tcPr>
          <w:p>
            <w:pPr>
              <w:pStyle w:val="TableParagraph"/>
              <w:rPr>
                <w:b/>
                <w:sz w:val="16"/>
              </w:rPr>
            </w:pPr>
          </w:p>
          <w:p>
            <w:pPr>
              <w:pStyle w:val="TableParagraph"/>
              <w:spacing w:before="8"/>
              <w:rPr>
                <w:b/>
                <w:sz w:val="16"/>
              </w:rPr>
            </w:pPr>
          </w:p>
          <w:p>
            <w:pPr>
              <w:pStyle w:val="TableParagraph"/>
              <w:spacing w:line="364" w:lineRule="auto"/>
              <w:ind w:left="69" w:right="133"/>
              <w:rPr>
                <w:sz w:val="16"/>
              </w:rPr>
            </w:pPr>
            <w:r>
              <w:rPr>
                <w:sz w:val="16"/>
              </w:rPr>
              <w:t>Espacios</w:t>
            </w:r>
            <w:r>
              <w:rPr>
                <w:spacing w:val="-12"/>
                <w:sz w:val="16"/>
              </w:rPr>
              <w:t> </w:t>
            </w:r>
            <w:r>
              <w:rPr>
                <w:sz w:val="16"/>
              </w:rPr>
              <w:t>y</w:t>
            </w:r>
            <w:r>
              <w:rPr>
                <w:spacing w:val="40"/>
                <w:sz w:val="16"/>
              </w:rPr>
              <w:t> </w:t>
            </w:r>
            <w:r>
              <w:rPr>
                <w:spacing w:val="-2"/>
                <w:sz w:val="16"/>
              </w:rPr>
              <w:t>Servicios</w:t>
            </w:r>
            <w:r>
              <w:rPr>
                <w:spacing w:val="40"/>
                <w:sz w:val="16"/>
              </w:rPr>
              <w:t> </w:t>
            </w:r>
            <w:r>
              <w:rPr>
                <w:spacing w:val="-6"/>
                <w:sz w:val="16"/>
              </w:rPr>
              <w:t>Públicos</w:t>
            </w:r>
            <w:r>
              <w:rPr>
                <w:spacing w:val="-14"/>
                <w:sz w:val="16"/>
              </w:rPr>
              <w:t> </w:t>
            </w:r>
            <w:r>
              <w:rPr>
                <w:spacing w:val="-6"/>
                <w:sz w:val="16"/>
              </w:rPr>
              <w:t>Dignos</w:t>
            </w:r>
          </w:p>
        </w:tc>
        <w:tc>
          <w:tcPr>
            <w:tcW w:w="1549" w:type="dxa"/>
          </w:tcPr>
          <w:p>
            <w:pPr>
              <w:pStyle w:val="TableParagraph"/>
              <w:spacing w:before="50"/>
              <w:rPr>
                <w:b/>
                <w:sz w:val="16"/>
              </w:rPr>
            </w:pPr>
          </w:p>
          <w:p>
            <w:pPr>
              <w:pStyle w:val="TableParagraph"/>
              <w:ind w:left="187"/>
              <w:rPr>
                <w:sz w:val="16"/>
              </w:rPr>
            </w:pPr>
            <w:r>
              <w:rPr>
                <w:spacing w:val="-6"/>
                <w:sz w:val="16"/>
              </w:rPr>
              <w:t>LA</w:t>
            </w:r>
            <w:r>
              <w:rPr>
                <w:spacing w:val="-11"/>
                <w:sz w:val="16"/>
              </w:rPr>
              <w:t> </w:t>
            </w:r>
            <w:r>
              <w:rPr>
                <w:spacing w:val="-6"/>
                <w:sz w:val="16"/>
              </w:rPr>
              <w:t>3.1,</w:t>
            </w:r>
            <w:r>
              <w:rPr>
                <w:spacing w:val="-7"/>
                <w:sz w:val="16"/>
              </w:rPr>
              <w:t> </w:t>
            </w:r>
            <w:r>
              <w:rPr>
                <w:spacing w:val="-6"/>
                <w:sz w:val="16"/>
              </w:rPr>
              <w:t>LA</w:t>
            </w:r>
            <w:r>
              <w:rPr>
                <w:spacing w:val="-11"/>
                <w:sz w:val="16"/>
              </w:rPr>
              <w:t> </w:t>
            </w:r>
            <w:r>
              <w:rPr>
                <w:spacing w:val="-6"/>
                <w:sz w:val="16"/>
              </w:rPr>
              <w:t>3.2,</w:t>
            </w:r>
            <w:r>
              <w:rPr>
                <w:spacing w:val="-3"/>
                <w:sz w:val="16"/>
              </w:rPr>
              <w:t> </w:t>
            </w:r>
            <w:r>
              <w:rPr>
                <w:spacing w:val="-6"/>
                <w:sz w:val="16"/>
              </w:rPr>
              <w:t>LA</w:t>
            </w:r>
          </w:p>
          <w:p>
            <w:pPr>
              <w:pStyle w:val="TableParagraph"/>
              <w:spacing w:before="97"/>
              <w:ind w:left="160"/>
              <w:rPr>
                <w:sz w:val="16"/>
              </w:rPr>
            </w:pPr>
            <w:r>
              <w:rPr>
                <w:spacing w:val="-6"/>
                <w:sz w:val="16"/>
              </w:rPr>
              <w:t>4.1,</w:t>
            </w:r>
            <w:r>
              <w:rPr>
                <w:spacing w:val="-7"/>
                <w:sz w:val="16"/>
              </w:rPr>
              <w:t> </w:t>
            </w:r>
            <w:r>
              <w:rPr>
                <w:spacing w:val="-6"/>
                <w:sz w:val="16"/>
              </w:rPr>
              <w:t>LA</w:t>
            </w:r>
            <w:r>
              <w:rPr>
                <w:spacing w:val="-11"/>
                <w:sz w:val="16"/>
              </w:rPr>
              <w:t> </w:t>
            </w:r>
            <w:r>
              <w:rPr>
                <w:spacing w:val="-6"/>
                <w:sz w:val="16"/>
              </w:rPr>
              <w:t>4.4</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4.5</w:t>
            </w:r>
          </w:p>
          <w:p>
            <w:pPr>
              <w:pStyle w:val="TableParagraph"/>
              <w:spacing w:line="364" w:lineRule="auto" w:before="97"/>
              <w:ind w:left="88" w:firstLine="14"/>
              <w:rPr>
                <w:sz w:val="16"/>
              </w:rPr>
            </w:pPr>
            <w:r>
              <w:rPr>
                <w:spacing w:val="-6"/>
                <w:sz w:val="16"/>
              </w:rPr>
              <w:t>Sistema</w:t>
            </w:r>
            <w:r>
              <w:rPr>
                <w:spacing w:val="-13"/>
                <w:sz w:val="16"/>
              </w:rPr>
              <w:t> </w:t>
            </w:r>
            <w:r>
              <w:rPr>
                <w:spacing w:val="-6"/>
                <w:sz w:val="16"/>
              </w:rPr>
              <w:t>administrativo</w:t>
            </w:r>
            <w:r>
              <w:rPr>
                <w:spacing w:val="40"/>
                <w:sz w:val="16"/>
              </w:rPr>
              <w:t> </w:t>
            </w:r>
            <w:r>
              <w:rPr>
                <w:spacing w:val="-6"/>
                <w:sz w:val="16"/>
              </w:rPr>
              <w:t>de</w:t>
            </w:r>
            <w:r>
              <w:rPr>
                <w:spacing w:val="-11"/>
                <w:sz w:val="16"/>
              </w:rPr>
              <w:t> </w:t>
            </w:r>
            <w:r>
              <w:rPr>
                <w:spacing w:val="-6"/>
                <w:sz w:val="16"/>
              </w:rPr>
              <w:t>Staff,</w:t>
            </w:r>
            <w:r>
              <w:rPr>
                <w:spacing w:val="-7"/>
                <w:sz w:val="16"/>
              </w:rPr>
              <w:t> </w:t>
            </w:r>
            <w:r>
              <w:rPr>
                <w:spacing w:val="-7"/>
                <w:sz w:val="16"/>
              </w:rPr>
              <w:t>implementado</w:t>
            </w:r>
          </w:p>
        </w:tc>
        <w:tc>
          <w:tcPr>
            <w:tcW w:w="1854" w:type="dxa"/>
          </w:tcPr>
          <w:p>
            <w:pPr>
              <w:pStyle w:val="TableParagraph"/>
              <w:rPr>
                <w:b/>
                <w:sz w:val="16"/>
              </w:rPr>
            </w:pPr>
          </w:p>
          <w:p>
            <w:pPr>
              <w:pStyle w:val="TableParagraph"/>
              <w:spacing w:before="8"/>
              <w:rPr>
                <w:b/>
                <w:sz w:val="16"/>
              </w:rPr>
            </w:pPr>
          </w:p>
          <w:p>
            <w:pPr>
              <w:pStyle w:val="TableParagraph"/>
              <w:spacing w:line="364" w:lineRule="auto"/>
              <w:ind w:left="174" w:right="159"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1"/>
                <w:sz w:val="16"/>
              </w:rPr>
              <w:t> </w:t>
            </w:r>
            <w:r>
              <w:rPr>
                <w:sz w:val="16"/>
              </w:rPr>
              <w:t>por el Staff</w:t>
            </w:r>
          </w:p>
        </w:tc>
        <w:tc>
          <w:tcPr>
            <w:tcW w:w="2418" w:type="dxa"/>
          </w:tcPr>
          <w:p>
            <w:pPr>
              <w:pStyle w:val="TableParagraph"/>
              <w:spacing w:line="364" w:lineRule="auto" w:before="95"/>
              <w:ind w:left="250" w:right="234" w:hanging="3"/>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atendidas</w:t>
            </w:r>
            <w:r>
              <w:rPr>
                <w:spacing w:val="-12"/>
                <w:sz w:val="16"/>
              </w:rPr>
              <w:t> </w:t>
            </w:r>
            <w:r>
              <w:rPr>
                <w:spacing w:val="-2"/>
                <w:sz w:val="16"/>
              </w:rPr>
              <w:t>/</w:t>
            </w:r>
            <w:r>
              <w:rPr>
                <w:spacing w:val="-6"/>
                <w:sz w:val="16"/>
              </w:rPr>
              <w:t> </w:t>
            </w:r>
            <w:r>
              <w:rPr>
                <w:spacing w:val="-2"/>
                <w:sz w:val="16"/>
              </w:rPr>
              <w:t>Total</w:t>
            </w:r>
            <w:r>
              <w:rPr>
                <w:spacing w:val="-14"/>
                <w:sz w:val="16"/>
              </w:rPr>
              <w:t> </w:t>
            </w:r>
            <w:r>
              <w:rPr>
                <w:spacing w:val="-2"/>
                <w:sz w:val="16"/>
              </w:rPr>
              <w:t>de</w:t>
            </w:r>
            <w:r>
              <w:rPr>
                <w:spacing w:val="-11"/>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p>
          <w:p>
            <w:pPr>
              <w:pStyle w:val="TableParagraph"/>
              <w:spacing w:before="3"/>
              <w:ind w:left="7"/>
              <w:jc w:val="center"/>
              <w:rPr>
                <w:sz w:val="16"/>
              </w:rPr>
            </w:pP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5"/>
              <w:jc w:val="center"/>
              <w:rPr>
                <w:sz w:val="16"/>
              </w:rPr>
            </w:pPr>
            <w:r>
              <w:rPr>
                <w:spacing w:val="-10"/>
                <w:sz w:val="16"/>
              </w:rPr>
              <w:t>1</w:t>
            </w:r>
          </w:p>
        </w:tc>
      </w:tr>
      <w:tr>
        <w:trPr>
          <w:trHeight w:val="171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60"/>
              <w:rPr>
                <w:b/>
                <w:sz w:val="16"/>
              </w:rPr>
            </w:pPr>
          </w:p>
          <w:p>
            <w:pPr>
              <w:pStyle w:val="TableParagraph"/>
              <w:ind w:left="9"/>
              <w:jc w:val="center"/>
              <w:rPr>
                <w:sz w:val="16"/>
              </w:rPr>
            </w:pPr>
            <w:r>
              <w:rPr>
                <w:spacing w:val="-5"/>
                <w:sz w:val="16"/>
              </w:rPr>
              <w:t>07</w:t>
            </w:r>
          </w:p>
        </w:tc>
        <w:tc>
          <w:tcPr>
            <w:tcW w:w="1188" w:type="dxa"/>
          </w:tcPr>
          <w:p>
            <w:pPr>
              <w:pStyle w:val="TableParagraph"/>
              <w:rPr>
                <w:b/>
                <w:sz w:val="16"/>
              </w:rPr>
            </w:pPr>
          </w:p>
          <w:p>
            <w:pPr>
              <w:pStyle w:val="TableParagraph"/>
              <w:spacing w:before="147"/>
              <w:rPr>
                <w:b/>
                <w:sz w:val="16"/>
              </w:rPr>
            </w:pPr>
          </w:p>
          <w:p>
            <w:pPr>
              <w:pStyle w:val="TableParagraph"/>
              <w:spacing w:line="364" w:lineRule="auto"/>
              <w:ind w:left="69" w:right="133"/>
              <w:rPr>
                <w:sz w:val="16"/>
              </w:rPr>
            </w:pPr>
            <w:r>
              <w:rPr>
                <w:sz w:val="16"/>
              </w:rPr>
              <w:t>Espacios</w:t>
            </w:r>
            <w:r>
              <w:rPr>
                <w:spacing w:val="-12"/>
                <w:sz w:val="16"/>
              </w:rPr>
              <w:t> </w:t>
            </w:r>
            <w:r>
              <w:rPr>
                <w:sz w:val="16"/>
              </w:rPr>
              <w:t>y</w:t>
            </w:r>
            <w:r>
              <w:rPr>
                <w:spacing w:val="40"/>
                <w:sz w:val="16"/>
              </w:rPr>
              <w:t> </w:t>
            </w:r>
            <w:r>
              <w:rPr>
                <w:spacing w:val="-2"/>
                <w:sz w:val="16"/>
              </w:rPr>
              <w:t>Servicios</w:t>
            </w:r>
            <w:r>
              <w:rPr>
                <w:spacing w:val="40"/>
                <w:sz w:val="16"/>
              </w:rPr>
              <w:t> </w:t>
            </w:r>
            <w:r>
              <w:rPr>
                <w:spacing w:val="-6"/>
                <w:sz w:val="16"/>
              </w:rPr>
              <w:t>Públicos</w:t>
            </w:r>
            <w:r>
              <w:rPr>
                <w:spacing w:val="-14"/>
                <w:sz w:val="16"/>
              </w:rPr>
              <w:t> </w:t>
            </w:r>
            <w:r>
              <w:rPr>
                <w:spacing w:val="-6"/>
                <w:sz w:val="16"/>
              </w:rPr>
              <w:t>Dignos</w:t>
            </w:r>
          </w:p>
        </w:tc>
        <w:tc>
          <w:tcPr>
            <w:tcW w:w="1549" w:type="dxa"/>
          </w:tcPr>
          <w:p>
            <w:pPr>
              <w:pStyle w:val="TableParagraph"/>
              <w:spacing w:before="95"/>
              <w:ind w:left="12"/>
              <w:jc w:val="center"/>
              <w:rPr>
                <w:sz w:val="16"/>
              </w:rPr>
            </w:pPr>
            <w:r>
              <w:rPr>
                <w:spacing w:val="-6"/>
                <w:sz w:val="16"/>
              </w:rPr>
              <w:t>LA</w:t>
            </w:r>
            <w:r>
              <w:rPr>
                <w:spacing w:val="-11"/>
                <w:sz w:val="16"/>
              </w:rPr>
              <w:t> </w:t>
            </w:r>
            <w:r>
              <w:rPr>
                <w:spacing w:val="-6"/>
                <w:sz w:val="16"/>
              </w:rPr>
              <w:t>2.1,</w:t>
            </w:r>
            <w:r>
              <w:rPr>
                <w:spacing w:val="-7"/>
                <w:sz w:val="16"/>
              </w:rPr>
              <w:t> </w:t>
            </w:r>
            <w:r>
              <w:rPr>
                <w:spacing w:val="-6"/>
                <w:sz w:val="16"/>
              </w:rPr>
              <w:t>LA</w:t>
            </w:r>
            <w:r>
              <w:rPr>
                <w:spacing w:val="-11"/>
                <w:sz w:val="16"/>
              </w:rPr>
              <w:t> </w:t>
            </w:r>
            <w:r>
              <w:rPr>
                <w:spacing w:val="-6"/>
                <w:sz w:val="16"/>
              </w:rPr>
              <w:t>2.2,</w:t>
            </w:r>
            <w:r>
              <w:rPr>
                <w:spacing w:val="-3"/>
                <w:sz w:val="16"/>
              </w:rPr>
              <w:t> </w:t>
            </w:r>
            <w:r>
              <w:rPr>
                <w:spacing w:val="-6"/>
                <w:sz w:val="16"/>
              </w:rPr>
              <w:t>LA</w:t>
            </w:r>
          </w:p>
          <w:p>
            <w:pPr>
              <w:pStyle w:val="TableParagraph"/>
              <w:spacing w:before="97"/>
              <w:ind w:left="59" w:right="49"/>
              <w:jc w:val="center"/>
              <w:rPr>
                <w:sz w:val="16"/>
              </w:rPr>
            </w:pPr>
            <w:r>
              <w:rPr>
                <w:spacing w:val="-6"/>
                <w:sz w:val="16"/>
              </w:rPr>
              <w:t>2.3,</w:t>
            </w:r>
            <w:r>
              <w:rPr>
                <w:spacing w:val="-8"/>
                <w:sz w:val="16"/>
              </w:rPr>
              <w:t> </w:t>
            </w:r>
            <w:r>
              <w:rPr>
                <w:spacing w:val="-6"/>
                <w:sz w:val="16"/>
              </w:rPr>
              <w:t>LA</w:t>
            </w:r>
            <w:r>
              <w:rPr>
                <w:spacing w:val="-12"/>
                <w:sz w:val="16"/>
              </w:rPr>
              <w:t> </w:t>
            </w:r>
            <w:r>
              <w:rPr>
                <w:spacing w:val="-6"/>
                <w:sz w:val="16"/>
              </w:rPr>
              <w:t>2.4,</w:t>
            </w:r>
            <w:r>
              <w:rPr>
                <w:spacing w:val="-5"/>
                <w:sz w:val="16"/>
              </w:rPr>
              <w:t> </w:t>
            </w:r>
            <w:r>
              <w:rPr>
                <w:spacing w:val="-6"/>
                <w:sz w:val="16"/>
              </w:rPr>
              <w:t>LA</w:t>
            </w:r>
            <w:r>
              <w:rPr>
                <w:spacing w:val="-11"/>
                <w:sz w:val="16"/>
              </w:rPr>
              <w:t> </w:t>
            </w:r>
            <w:r>
              <w:rPr>
                <w:spacing w:val="-6"/>
                <w:sz w:val="16"/>
              </w:rPr>
              <w:t>2.5,</w:t>
            </w:r>
          </w:p>
          <w:p>
            <w:pPr>
              <w:pStyle w:val="TableParagraph"/>
              <w:spacing w:before="94"/>
              <w:ind w:left="13"/>
              <w:jc w:val="center"/>
              <w:rPr>
                <w:sz w:val="16"/>
              </w:rPr>
            </w:pPr>
            <w:r>
              <w:rPr>
                <w:spacing w:val="-4"/>
                <w:sz w:val="16"/>
              </w:rPr>
              <w:t>LA</w:t>
            </w:r>
            <w:r>
              <w:rPr>
                <w:spacing w:val="-15"/>
                <w:sz w:val="16"/>
              </w:rPr>
              <w:t> </w:t>
            </w:r>
            <w:r>
              <w:rPr>
                <w:spacing w:val="-4"/>
                <w:sz w:val="16"/>
              </w:rPr>
              <w:t>2.6</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3.1</w:t>
            </w:r>
          </w:p>
          <w:p>
            <w:pPr>
              <w:pStyle w:val="TableParagraph"/>
              <w:spacing w:before="97"/>
              <w:ind w:left="12"/>
              <w:jc w:val="center"/>
              <w:rPr>
                <w:sz w:val="16"/>
              </w:rPr>
            </w:pPr>
            <w:r>
              <w:rPr>
                <w:spacing w:val="-6"/>
                <w:sz w:val="16"/>
              </w:rPr>
              <w:t>Mantenimiento</w:t>
            </w:r>
            <w:r>
              <w:rPr>
                <w:spacing w:val="-14"/>
                <w:sz w:val="16"/>
              </w:rPr>
              <w:t> </w:t>
            </w:r>
            <w:r>
              <w:rPr>
                <w:spacing w:val="-6"/>
                <w:sz w:val="16"/>
              </w:rPr>
              <w:t>a</w:t>
            </w:r>
            <w:r>
              <w:rPr>
                <w:spacing w:val="-10"/>
                <w:sz w:val="16"/>
              </w:rPr>
              <w:t> </w:t>
            </w:r>
            <w:r>
              <w:rPr>
                <w:spacing w:val="-6"/>
                <w:sz w:val="16"/>
              </w:rPr>
              <w:t>calles,</w:t>
            </w:r>
          </w:p>
          <w:p>
            <w:pPr>
              <w:pStyle w:val="TableParagraph"/>
              <w:spacing w:line="280" w:lineRule="atLeast" w:before="1"/>
              <w:ind w:left="228" w:right="214"/>
              <w:jc w:val="center"/>
              <w:rPr>
                <w:sz w:val="16"/>
              </w:rPr>
            </w:pPr>
            <w:r>
              <w:rPr>
                <w:spacing w:val="-6"/>
                <w:sz w:val="16"/>
              </w:rPr>
              <w:t>parques</w:t>
            </w:r>
            <w:r>
              <w:rPr>
                <w:spacing w:val="-12"/>
                <w:sz w:val="16"/>
              </w:rPr>
              <w:t> </w:t>
            </w:r>
            <w:r>
              <w:rPr>
                <w:spacing w:val="-6"/>
                <w:sz w:val="16"/>
              </w:rPr>
              <w:t>y</w:t>
            </w:r>
            <w:r>
              <w:rPr>
                <w:spacing w:val="-15"/>
                <w:sz w:val="16"/>
              </w:rPr>
              <w:t> </w:t>
            </w:r>
            <w:r>
              <w:rPr>
                <w:spacing w:val="-6"/>
                <w:sz w:val="16"/>
              </w:rPr>
              <w:t>jardines,</w:t>
            </w:r>
            <w:r>
              <w:rPr>
                <w:spacing w:val="40"/>
                <w:sz w:val="16"/>
              </w:rPr>
              <w:t> </w:t>
            </w:r>
            <w:r>
              <w:rPr>
                <w:spacing w:val="-2"/>
                <w:sz w:val="16"/>
              </w:rPr>
              <w:t>realizado</w:t>
            </w:r>
          </w:p>
        </w:tc>
        <w:tc>
          <w:tcPr>
            <w:tcW w:w="1854" w:type="dxa"/>
          </w:tcPr>
          <w:p>
            <w:pPr>
              <w:pStyle w:val="TableParagraph"/>
              <w:spacing w:before="50"/>
              <w:rPr>
                <w:b/>
                <w:sz w:val="16"/>
              </w:rPr>
            </w:pPr>
          </w:p>
          <w:p>
            <w:pPr>
              <w:pStyle w:val="TableParagraph"/>
              <w:spacing w:line="364" w:lineRule="auto"/>
              <w:ind w:left="131" w:right="117" w:firstLine="5"/>
              <w:jc w:val="center"/>
              <w:rPr>
                <w:sz w:val="16"/>
              </w:rPr>
            </w:pPr>
            <w:r>
              <w:rPr>
                <w:sz w:val="16"/>
              </w:rPr>
              <w:t>Variación</w:t>
            </w:r>
            <w:r>
              <w:rPr>
                <w:spacing w:val="-8"/>
                <w:sz w:val="16"/>
              </w:rPr>
              <w:t> </w:t>
            </w:r>
            <w:r>
              <w:rPr>
                <w:sz w:val="16"/>
              </w:rPr>
              <w:t>porcentual</w:t>
            </w:r>
            <w:r>
              <w:rPr>
                <w:spacing w:val="-11"/>
                <w:sz w:val="16"/>
              </w:rPr>
              <w:t> </w:t>
            </w:r>
            <w:r>
              <w:rPr>
                <w:sz w:val="16"/>
              </w:rPr>
              <w:t>de</w:t>
            </w:r>
            <w:r>
              <w:rPr>
                <w:spacing w:val="40"/>
                <w:sz w:val="16"/>
              </w:rPr>
              <w:t> </w:t>
            </w:r>
            <w:r>
              <w:rPr>
                <w:sz w:val="16"/>
              </w:rPr>
              <w:t>metros</w:t>
            </w:r>
            <w:r>
              <w:rPr>
                <w:spacing w:val="-5"/>
                <w:sz w:val="16"/>
              </w:rPr>
              <w:t> </w:t>
            </w:r>
            <w:r>
              <w:rPr>
                <w:sz w:val="16"/>
              </w:rPr>
              <w:t>cuadrados</w:t>
            </w:r>
            <w:r>
              <w:rPr>
                <w:spacing w:val="-5"/>
                <w:sz w:val="16"/>
              </w:rPr>
              <w:t> </w:t>
            </w:r>
            <w:r>
              <w:rPr>
                <w:sz w:val="16"/>
              </w:rPr>
              <w:t>con</w:t>
            </w:r>
            <w:r>
              <w:rPr>
                <w:spacing w:val="40"/>
                <w:sz w:val="16"/>
              </w:rPr>
              <w:t> </w:t>
            </w:r>
            <w:r>
              <w:rPr>
                <w:spacing w:val="-4"/>
                <w:sz w:val="16"/>
              </w:rPr>
              <w:t>mantenimiento</w:t>
            </w:r>
            <w:r>
              <w:rPr>
                <w:spacing w:val="-15"/>
                <w:sz w:val="16"/>
              </w:rPr>
              <w:t> </w:t>
            </w:r>
            <w:r>
              <w:rPr>
                <w:spacing w:val="-4"/>
                <w:sz w:val="16"/>
              </w:rPr>
              <w:t>realizado</w:t>
            </w:r>
            <w:r>
              <w:rPr>
                <w:spacing w:val="-13"/>
                <w:sz w:val="16"/>
              </w:rPr>
              <w:t> </w:t>
            </w:r>
            <w:r>
              <w:rPr>
                <w:spacing w:val="-4"/>
                <w:sz w:val="16"/>
              </w:rPr>
              <w:t>a</w:t>
            </w:r>
            <w:r>
              <w:rPr>
                <w:spacing w:val="40"/>
                <w:sz w:val="16"/>
              </w:rPr>
              <w:t> </w:t>
            </w:r>
            <w:r>
              <w:rPr>
                <w:spacing w:val="-6"/>
                <w:sz w:val="16"/>
              </w:rPr>
              <w:t>áreas</w:t>
            </w:r>
            <w:r>
              <w:rPr>
                <w:spacing w:val="-12"/>
                <w:sz w:val="16"/>
              </w:rPr>
              <w:t> </w:t>
            </w:r>
            <w:r>
              <w:rPr>
                <w:spacing w:val="-6"/>
                <w:sz w:val="16"/>
              </w:rPr>
              <w:t>verdes</w:t>
            </w:r>
            <w:r>
              <w:rPr>
                <w:spacing w:val="-14"/>
                <w:sz w:val="16"/>
              </w:rPr>
              <w:t> </w:t>
            </w:r>
            <w:r>
              <w:rPr>
                <w:spacing w:val="-6"/>
                <w:sz w:val="16"/>
              </w:rPr>
              <w:t>del</w:t>
            </w:r>
            <w:r>
              <w:rPr>
                <w:spacing w:val="-16"/>
                <w:sz w:val="16"/>
              </w:rPr>
              <w:t> </w:t>
            </w:r>
            <w:r>
              <w:rPr>
                <w:spacing w:val="-6"/>
                <w:sz w:val="16"/>
              </w:rPr>
              <w:t>municipio,</w:t>
            </w:r>
            <w:r>
              <w:rPr>
                <w:spacing w:val="40"/>
                <w:sz w:val="16"/>
              </w:rPr>
              <w:t> </w:t>
            </w:r>
            <w:r>
              <w:rPr>
                <w:spacing w:val="-6"/>
                <w:sz w:val="16"/>
              </w:rPr>
              <w:t>del</w:t>
            </w:r>
            <w:r>
              <w:rPr>
                <w:spacing w:val="-13"/>
                <w:sz w:val="16"/>
              </w:rPr>
              <w:t> </w:t>
            </w:r>
            <w:r>
              <w:rPr>
                <w:spacing w:val="-6"/>
                <w:sz w:val="16"/>
              </w:rPr>
              <w:t>2026</w:t>
            </w:r>
            <w:r>
              <w:rPr>
                <w:spacing w:val="-8"/>
                <w:sz w:val="16"/>
              </w:rPr>
              <w:t> </w:t>
            </w:r>
            <w:r>
              <w:rPr>
                <w:spacing w:val="-6"/>
                <w:sz w:val="16"/>
              </w:rPr>
              <w:t>respecto</w:t>
            </w:r>
            <w:r>
              <w:rPr>
                <w:spacing w:val="-10"/>
                <w:sz w:val="16"/>
              </w:rPr>
              <w:t> </w:t>
            </w:r>
            <w:r>
              <w:rPr>
                <w:spacing w:val="-6"/>
                <w:sz w:val="16"/>
              </w:rPr>
              <w:t>del</w:t>
            </w:r>
            <w:r>
              <w:rPr>
                <w:spacing w:val="-10"/>
                <w:sz w:val="16"/>
              </w:rPr>
              <w:t> </w:t>
            </w:r>
            <w:r>
              <w:rPr>
                <w:spacing w:val="-6"/>
                <w:sz w:val="16"/>
              </w:rPr>
              <w:t>2025</w:t>
            </w:r>
          </w:p>
        </w:tc>
        <w:tc>
          <w:tcPr>
            <w:tcW w:w="2418" w:type="dxa"/>
          </w:tcPr>
          <w:p>
            <w:pPr>
              <w:pStyle w:val="TableParagraph"/>
              <w:rPr>
                <w:b/>
                <w:sz w:val="16"/>
              </w:rPr>
            </w:pPr>
          </w:p>
          <w:p>
            <w:pPr>
              <w:pStyle w:val="TableParagraph"/>
              <w:spacing w:before="8"/>
              <w:rPr>
                <w:b/>
                <w:sz w:val="16"/>
              </w:rPr>
            </w:pPr>
          </w:p>
          <w:p>
            <w:pPr>
              <w:pStyle w:val="TableParagraph"/>
              <w:spacing w:line="364" w:lineRule="auto"/>
              <w:ind w:left="77" w:right="63"/>
              <w:jc w:val="center"/>
              <w:rPr>
                <w:sz w:val="16"/>
              </w:rPr>
            </w:pPr>
            <w:r>
              <w:rPr>
                <w:spacing w:val="-6"/>
                <w:sz w:val="16"/>
              </w:rPr>
              <w:t>(Metros</w:t>
            </w:r>
            <w:r>
              <w:rPr>
                <w:spacing w:val="-14"/>
                <w:sz w:val="16"/>
              </w:rPr>
              <w:t> </w:t>
            </w:r>
            <w:r>
              <w:rPr>
                <w:spacing w:val="-6"/>
                <w:sz w:val="16"/>
              </w:rPr>
              <w:t>cuadrados</w:t>
            </w:r>
            <w:r>
              <w:rPr>
                <w:spacing w:val="-14"/>
                <w:sz w:val="16"/>
              </w:rPr>
              <w:t> </w:t>
            </w:r>
            <w:r>
              <w:rPr>
                <w:spacing w:val="-6"/>
                <w:sz w:val="16"/>
              </w:rPr>
              <w:t>de</w:t>
            </w:r>
            <w:r>
              <w:rPr>
                <w:spacing w:val="-16"/>
                <w:sz w:val="16"/>
              </w:rPr>
              <w:t> </w:t>
            </w:r>
            <w:r>
              <w:rPr>
                <w:spacing w:val="-6"/>
                <w:sz w:val="16"/>
              </w:rPr>
              <w:t>áreas</w:t>
            </w:r>
            <w:r>
              <w:rPr>
                <w:spacing w:val="-12"/>
                <w:sz w:val="16"/>
              </w:rPr>
              <w:t> </w:t>
            </w:r>
            <w:r>
              <w:rPr>
                <w:spacing w:val="-6"/>
                <w:sz w:val="16"/>
              </w:rPr>
              <w:t>verdes</w:t>
            </w:r>
            <w:r>
              <w:rPr>
                <w:spacing w:val="-12"/>
                <w:sz w:val="16"/>
              </w:rPr>
              <w:t> </w:t>
            </w:r>
            <w:r>
              <w:rPr>
                <w:spacing w:val="-6"/>
                <w:sz w:val="16"/>
              </w:rPr>
              <w:t>con</w:t>
            </w:r>
            <w:r>
              <w:rPr>
                <w:spacing w:val="40"/>
                <w:sz w:val="16"/>
              </w:rPr>
              <w:t> </w:t>
            </w:r>
            <w:r>
              <w:rPr>
                <w:sz w:val="16"/>
              </w:rPr>
              <w:t>mantenimiento</w:t>
            </w:r>
            <w:r>
              <w:rPr>
                <w:spacing w:val="-8"/>
                <w:sz w:val="16"/>
              </w:rPr>
              <w:t> </w:t>
            </w:r>
            <w:r>
              <w:rPr>
                <w:sz w:val="16"/>
              </w:rPr>
              <w:t>en</w:t>
            </w:r>
            <w:r>
              <w:rPr>
                <w:spacing w:val="-11"/>
                <w:sz w:val="16"/>
              </w:rPr>
              <w:t> </w:t>
            </w:r>
            <w:r>
              <w:rPr>
                <w:sz w:val="16"/>
              </w:rPr>
              <w:t>2026</w:t>
            </w:r>
            <w:r>
              <w:rPr>
                <w:spacing w:val="-11"/>
                <w:sz w:val="16"/>
              </w:rPr>
              <w:t> </w:t>
            </w:r>
            <w:r>
              <w:rPr>
                <w:sz w:val="16"/>
              </w:rPr>
              <w:t>/</w:t>
            </w:r>
            <w:r>
              <w:rPr>
                <w:spacing w:val="-11"/>
                <w:sz w:val="16"/>
              </w:rPr>
              <w:t> </w:t>
            </w:r>
            <w:r>
              <w:rPr>
                <w:sz w:val="16"/>
              </w:rPr>
              <w:t>Metros</w:t>
            </w:r>
            <w:r>
              <w:rPr>
                <w:spacing w:val="40"/>
                <w:sz w:val="16"/>
              </w:rPr>
              <w:t> </w:t>
            </w:r>
            <w:r>
              <w:rPr>
                <w:sz w:val="16"/>
              </w:rPr>
              <w:t>cuadrados</w:t>
            </w:r>
            <w:r>
              <w:rPr>
                <w:spacing w:val="-9"/>
                <w:sz w:val="16"/>
              </w:rPr>
              <w:t> </w:t>
            </w:r>
            <w:r>
              <w:rPr>
                <w:sz w:val="16"/>
              </w:rPr>
              <w:t>de</w:t>
            </w:r>
            <w:r>
              <w:rPr>
                <w:spacing w:val="-11"/>
                <w:sz w:val="16"/>
              </w:rPr>
              <w:t> </w:t>
            </w:r>
            <w:r>
              <w:rPr>
                <w:sz w:val="16"/>
              </w:rPr>
              <w:t>áreas</w:t>
            </w:r>
            <w:r>
              <w:rPr>
                <w:spacing w:val="-6"/>
                <w:sz w:val="16"/>
              </w:rPr>
              <w:t> </w:t>
            </w:r>
            <w:r>
              <w:rPr>
                <w:sz w:val="16"/>
              </w:rPr>
              <w:t>verdes</w:t>
            </w:r>
            <w:r>
              <w:rPr>
                <w:spacing w:val="-9"/>
                <w:sz w:val="16"/>
              </w:rPr>
              <w:t> </w:t>
            </w:r>
            <w:r>
              <w:rPr>
                <w:sz w:val="16"/>
              </w:rPr>
              <w:t>con</w:t>
            </w:r>
            <w:r>
              <w:rPr>
                <w:spacing w:val="40"/>
                <w:sz w:val="16"/>
              </w:rPr>
              <w:t> </w:t>
            </w:r>
            <w:r>
              <w:rPr>
                <w:sz w:val="16"/>
              </w:rPr>
              <w:t>mantenimiento</w:t>
            </w:r>
            <w:r>
              <w:rPr>
                <w:spacing w:val="-10"/>
                <w:sz w:val="16"/>
              </w:rPr>
              <w:t> </w:t>
            </w:r>
            <w:r>
              <w:rPr>
                <w:sz w:val="16"/>
              </w:rPr>
              <w:t>en</w:t>
            </w:r>
            <w:r>
              <w:rPr>
                <w:spacing w:val="-13"/>
                <w:sz w:val="16"/>
              </w:rPr>
              <w:t> </w:t>
            </w:r>
            <w:r>
              <w:rPr>
                <w:sz w:val="16"/>
              </w:rPr>
              <w:t>2025-1)*100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60"/>
              <w:rPr>
                <w:b/>
                <w:sz w:val="16"/>
              </w:rPr>
            </w:pPr>
          </w:p>
          <w:p>
            <w:pPr>
              <w:pStyle w:val="TableParagraph"/>
              <w:ind w:left="5"/>
              <w:jc w:val="center"/>
              <w:rPr>
                <w:sz w:val="16"/>
              </w:rPr>
            </w:pPr>
            <w:r>
              <w:rPr>
                <w:spacing w:val="-10"/>
                <w:sz w:val="16"/>
              </w:rPr>
              <w:t>1</w:t>
            </w:r>
          </w:p>
        </w:tc>
      </w:tr>
      <w:tr>
        <w:trPr>
          <w:trHeight w:val="1430" w:hRule="atLeast"/>
        </w:trPr>
        <w:tc>
          <w:tcPr>
            <w:tcW w:w="653"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9"/>
              <w:jc w:val="center"/>
              <w:rPr>
                <w:sz w:val="16"/>
              </w:rPr>
            </w:pPr>
            <w:r>
              <w:rPr>
                <w:spacing w:val="-5"/>
                <w:sz w:val="16"/>
              </w:rPr>
              <w:t>07</w:t>
            </w:r>
          </w:p>
        </w:tc>
        <w:tc>
          <w:tcPr>
            <w:tcW w:w="1188" w:type="dxa"/>
          </w:tcPr>
          <w:p>
            <w:pPr>
              <w:pStyle w:val="TableParagraph"/>
              <w:rPr>
                <w:b/>
                <w:sz w:val="16"/>
              </w:rPr>
            </w:pPr>
          </w:p>
          <w:p>
            <w:pPr>
              <w:pStyle w:val="TableParagraph"/>
              <w:spacing w:before="5"/>
              <w:rPr>
                <w:b/>
                <w:sz w:val="16"/>
              </w:rPr>
            </w:pPr>
          </w:p>
          <w:p>
            <w:pPr>
              <w:pStyle w:val="TableParagraph"/>
              <w:spacing w:line="367" w:lineRule="auto"/>
              <w:ind w:left="69" w:right="133"/>
              <w:rPr>
                <w:sz w:val="16"/>
              </w:rPr>
            </w:pPr>
            <w:r>
              <w:rPr>
                <w:sz w:val="16"/>
              </w:rPr>
              <w:t>Espacios</w:t>
            </w:r>
            <w:r>
              <w:rPr>
                <w:spacing w:val="-12"/>
                <w:sz w:val="16"/>
              </w:rPr>
              <w:t> </w:t>
            </w:r>
            <w:r>
              <w:rPr>
                <w:sz w:val="16"/>
              </w:rPr>
              <w:t>y</w:t>
            </w:r>
            <w:r>
              <w:rPr>
                <w:spacing w:val="40"/>
                <w:sz w:val="16"/>
              </w:rPr>
              <w:t> </w:t>
            </w:r>
            <w:r>
              <w:rPr>
                <w:spacing w:val="-2"/>
                <w:sz w:val="16"/>
              </w:rPr>
              <w:t>Servicios</w:t>
            </w:r>
            <w:r>
              <w:rPr>
                <w:spacing w:val="40"/>
                <w:sz w:val="16"/>
              </w:rPr>
              <w:t> </w:t>
            </w:r>
            <w:r>
              <w:rPr>
                <w:spacing w:val="-6"/>
                <w:sz w:val="16"/>
              </w:rPr>
              <w:t>Públicos</w:t>
            </w:r>
            <w:r>
              <w:rPr>
                <w:spacing w:val="-14"/>
                <w:sz w:val="16"/>
              </w:rPr>
              <w:t> </w:t>
            </w:r>
            <w:r>
              <w:rPr>
                <w:spacing w:val="-6"/>
                <w:sz w:val="16"/>
              </w:rPr>
              <w:t>Dignos</w:t>
            </w:r>
          </w:p>
        </w:tc>
        <w:tc>
          <w:tcPr>
            <w:tcW w:w="1549" w:type="dxa"/>
          </w:tcPr>
          <w:p>
            <w:pPr>
              <w:pStyle w:val="TableParagraph"/>
              <w:spacing w:before="95"/>
              <w:ind w:left="12"/>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before="94"/>
              <w:ind w:left="14"/>
              <w:jc w:val="center"/>
              <w:rPr>
                <w:sz w:val="16"/>
              </w:rPr>
            </w:pPr>
            <w:r>
              <w:rPr>
                <w:spacing w:val="-6"/>
                <w:sz w:val="16"/>
              </w:rPr>
              <w:t>1.3,</w:t>
            </w:r>
            <w:r>
              <w:rPr>
                <w:spacing w:val="-8"/>
                <w:sz w:val="16"/>
              </w:rPr>
              <w:t> </w:t>
            </w:r>
            <w:r>
              <w:rPr>
                <w:spacing w:val="-6"/>
                <w:sz w:val="16"/>
              </w:rPr>
              <w:t>LA</w:t>
            </w:r>
            <w:r>
              <w:rPr>
                <w:spacing w:val="-11"/>
                <w:sz w:val="16"/>
              </w:rPr>
              <w:t> </w:t>
            </w:r>
            <w:r>
              <w:rPr>
                <w:spacing w:val="-6"/>
                <w:sz w:val="16"/>
              </w:rPr>
              <w:t>1.4,</w:t>
            </w:r>
            <w:r>
              <w:rPr>
                <w:spacing w:val="-5"/>
                <w:sz w:val="16"/>
              </w:rPr>
              <w:t> </w:t>
            </w:r>
            <w:r>
              <w:rPr>
                <w:spacing w:val="-6"/>
                <w:sz w:val="16"/>
              </w:rPr>
              <w:t>LA</w:t>
            </w:r>
            <w:r>
              <w:rPr>
                <w:spacing w:val="-12"/>
                <w:sz w:val="16"/>
              </w:rPr>
              <w:t> </w:t>
            </w:r>
            <w:r>
              <w:rPr>
                <w:spacing w:val="-6"/>
                <w:sz w:val="16"/>
              </w:rPr>
              <w:t>1.5</w:t>
            </w:r>
            <w:r>
              <w:rPr>
                <w:spacing w:val="-5"/>
                <w:sz w:val="16"/>
              </w:rPr>
              <w:t> </w:t>
            </w:r>
            <w:r>
              <w:rPr>
                <w:spacing w:val="-10"/>
                <w:sz w:val="16"/>
              </w:rPr>
              <w:t>y</w:t>
            </w:r>
          </w:p>
          <w:p>
            <w:pPr>
              <w:pStyle w:val="TableParagraph"/>
              <w:spacing w:before="97"/>
              <w:ind w:left="8"/>
              <w:jc w:val="center"/>
              <w:rPr>
                <w:sz w:val="16"/>
              </w:rPr>
            </w:pPr>
            <w:r>
              <w:rPr>
                <w:spacing w:val="-6"/>
                <w:sz w:val="16"/>
              </w:rPr>
              <w:t>LA</w:t>
            </w:r>
            <w:r>
              <w:rPr>
                <w:spacing w:val="-15"/>
                <w:sz w:val="16"/>
              </w:rPr>
              <w:t> </w:t>
            </w:r>
            <w:r>
              <w:rPr>
                <w:spacing w:val="-6"/>
                <w:sz w:val="16"/>
              </w:rPr>
              <w:t>1.6 Servicio</w:t>
            </w:r>
            <w:r>
              <w:rPr>
                <w:spacing w:val="-12"/>
                <w:sz w:val="16"/>
              </w:rPr>
              <w:t> </w:t>
            </w:r>
            <w:r>
              <w:rPr>
                <w:spacing w:val="-6"/>
                <w:sz w:val="16"/>
              </w:rPr>
              <w:t>de</w:t>
            </w:r>
          </w:p>
          <w:p>
            <w:pPr>
              <w:pStyle w:val="TableParagraph"/>
              <w:spacing w:line="280" w:lineRule="atLeast" w:before="1"/>
              <w:ind w:left="59" w:right="48"/>
              <w:jc w:val="center"/>
              <w:rPr>
                <w:sz w:val="16"/>
              </w:rPr>
            </w:pPr>
            <w:r>
              <w:rPr>
                <w:spacing w:val="-6"/>
                <w:sz w:val="16"/>
              </w:rPr>
              <w:t>alumbrado</w:t>
            </w:r>
            <w:r>
              <w:rPr>
                <w:spacing w:val="-15"/>
                <w:sz w:val="16"/>
              </w:rPr>
              <w:t> </w:t>
            </w:r>
            <w:r>
              <w:rPr>
                <w:spacing w:val="-6"/>
                <w:sz w:val="16"/>
              </w:rPr>
              <w:t>público,</w:t>
            </w:r>
            <w:r>
              <w:rPr>
                <w:spacing w:val="40"/>
                <w:sz w:val="16"/>
              </w:rPr>
              <w:t> </w:t>
            </w:r>
            <w:r>
              <w:rPr>
                <w:spacing w:val="-2"/>
                <w:sz w:val="16"/>
              </w:rPr>
              <w:t>proporcionado</w:t>
            </w:r>
          </w:p>
        </w:tc>
        <w:tc>
          <w:tcPr>
            <w:tcW w:w="1854" w:type="dxa"/>
          </w:tcPr>
          <w:p>
            <w:pPr>
              <w:pStyle w:val="TableParagraph"/>
              <w:spacing w:before="50"/>
              <w:rPr>
                <w:b/>
                <w:sz w:val="16"/>
              </w:rPr>
            </w:pPr>
          </w:p>
          <w:p>
            <w:pPr>
              <w:pStyle w:val="TableParagraph"/>
              <w:spacing w:line="364" w:lineRule="auto"/>
              <w:ind w:left="83" w:right="67"/>
              <w:jc w:val="center"/>
              <w:rPr>
                <w:sz w:val="16"/>
              </w:rPr>
            </w:pPr>
            <w:r>
              <w:rPr>
                <w:spacing w:val="-6"/>
                <w:sz w:val="16"/>
              </w:rPr>
              <w:t>Porcentaje</w:t>
            </w:r>
            <w:r>
              <w:rPr>
                <w:spacing w:val="-13"/>
                <w:sz w:val="16"/>
              </w:rPr>
              <w:t> </w:t>
            </w:r>
            <w:r>
              <w:rPr>
                <w:spacing w:val="-6"/>
                <w:sz w:val="16"/>
              </w:rPr>
              <w:t>de</w:t>
            </w:r>
            <w:r>
              <w:rPr>
                <w:spacing w:val="-11"/>
                <w:sz w:val="16"/>
              </w:rPr>
              <w:t> </w:t>
            </w:r>
            <w:r>
              <w:rPr>
                <w:spacing w:val="-6"/>
                <w:sz w:val="16"/>
              </w:rPr>
              <w:t>luminarias</w:t>
            </w:r>
            <w:r>
              <w:rPr>
                <w:spacing w:val="-14"/>
                <w:sz w:val="16"/>
              </w:rPr>
              <w:t> </w:t>
            </w:r>
            <w:r>
              <w:rPr>
                <w:spacing w:val="-6"/>
                <w:sz w:val="16"/>
              </w:rPr>
              <w:t>que</w:t>
            </w:r>
            <w:r>
              <w:rPr>
                <w:spacing w:val="40"/>
                <w:sz w:val="16"/>
              </w:rPr>
              <w:t> </w:t>
            </w:r>
            <w:r>
              <w:rPr>
                <w:sz w:val="16"/>
              </w:rPr>
              <w:t>funcionan</w:t>
            </w:r>
            <w:r>
              <w:rPr>
                <w:spacing w:val="-1"/>
                <w:sz w:val="16"/>
              </w:rPr>
              <w:t> </w:t>
            </w:r>
            <w:r>
              <w:rPr>
                <w:sz w:val="16"/>
              </w:rPr>
              <w:t>de</w:t>
            </w:r>
            <w:r>
              <w:rPr>
                <w:spacing w:val="-5"/>
                <w:sz w:val="16"/>
              </w:rPr>
              <w:t> </w:t>
            </w:r>
            <w:r>
              <w:rPr>
                <w:sz w:val="16"/>
              </w:rPr>
              <w:t>acuerdo</w:t>
            </w:r>
            <w:r>
              <w:rPr>
                <w:spacing w:val="-4"/>
                <w:sz w:val="16"/>
              </w:rPr>
              <w:t> </w:t>
            </w:r>
            <w:r>
              <w:rPr>
                <w:sz w:val="16"/>
              </w:rPr>
              <w:t>al</w:t>
            </w:r>
            <w:r>
              <w:rPr>
                <w:spacing w:val="40"/>
                <w:sz w:val="16"/>
              </w:rPr>
              <w:t> </w:t>
            </w:r>
            <w:r>
              <w:rPr>
                <w:sz w:val="16"/>
              </w:rPr>
              <w:t>análisis</w:t>
            </w:r>
            <w:r>
              <w:rPr>
                <w:spacing w:val="-8"/>
                <w:sz w:val="16"/>
              </w:rPr>
              <w:t> </w:t>
            </w:r>
            <w:r>
              <w:rPr>
                <w:sz w:val="16"/>
              </w:rPr>
              <w:t>de</w:t>
            </w:r>
            <w:r>
              <w:rPr>
                <w:spacing w:val="-7"/>
                <w:sz w:val="16"/>
              </w:rPr>
              <w:t> </w:t>
            </w:r>
            <w:r>
              <w:rPr>
                <w:sz w:val="16"/>
              </w:rPr>
              <w:t>muestreo</w:t>
            </w:r>
            <w:r>
              <w:rPr>
                <w:spacing w:val="40"/>
                <w:sz w:val="16"/>
              </w:rPr>
              <w:t> </w:t>
            </w:r>
            <w:r>
              <w:rPr>
                <w:spacing w:val="-2"/>
                <w:sz w:val="16"/>
              </w:rPr>
              <w:t>aleatorio</w:t>
            </w:r>
          </w:p>
        </w:tc>
        <w:tc>
          <w:tcPr>
            <w:tcW w:w="2418" w:type="dxa"/>
          </w:tcPr>
          <w:p>
            <w:pPr>
              <w:pStyle w:val="TableParagraph"/>
              <w:spacing w:before="50"/>
              <w:rPr>
                <w:b/>
                <w:sz w:val="16"/>
              </w:rPr>
            </w:pPr>
          </w:p>
          <w:p>
            <w:pPr>
              <w:pStyle w:val="TableParagraph"/>
              <w:spacing w:line="364" w:lineRule="auto"/>
              <w:ind w:left="66" w:right="54"/>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luminarias</w:t>
            </w:r>
            <w:r>
              <w:rPr>
                <w:spacing w:val="-14"/>
                <w:sz w:val="16"/>
              </w:rPr>
              <w:t> </w:t>
            </w:r>
            <w:r>
              <w:rPr>
                <w:spacing w:val="-6"/>
                <w:sz w:val="16"/>
              </w:rPr>
              <w:t>que</w:t>
            </w:r>
            <w:r>
              <w:rPr>
                <w:spacing w:val="-13"/>
                <w:sz w:val="16"/>
              </w:rPr>
              <w:t> </w:t>
            </w:r>
            <w:r>
              <w:rPr>
                <w:spacing w:val="-6"/>
                <w:sz w:val="16"/>
              </w:rPr>
              <w:t>funcionan</w:t>
            </w:r>
            <w:r>
              <w:rPr>
                <w:spacing w:val="40"/>
                <w:sz w:val="16"/>
              </w:rPr>
              <w:t> </w:t>
            </w:r>
            <w:r>
              <w:rPr>
                <w:sz w:val="16"/>
              </w:rPr>
              <w:t>de</w:t>
            </w:r>
            <w:r>
              <w:rPr>
                <w:spacing w:val="-15"/>
                <w:sz w:val="16"/>
              </w:rPr>
              <w:t> </w:t>
            </w:r>
            <w:r>
              <w:rPr>
                <w:sz w:val="16"/>
              </w:rPr>
              <w:t>acuerdo</w:t>
            </w:r>
            <w:r>
              <w:rPr>
                <w:spacing w:val="-14"/>
                <w:sz w:val="16"/>
              </w:rPr>
              <w:t> </w:t>
            </w:r>
            <w:r>
              <w:rPr>
                <w:sz w:val="16"/>
              </w:rPr>
              <w:t>al</w:t>
            </w:r>
            <w:r>
              <w:rPr>
                <w:spacing w:val="-15"/>
                <w:sz w:val="16"/>
              </w:rPr>
              <w:t> </w:t>
            </w:r>
            <w:r>
              <w:rPr>
                <w:sz w:val="16"/>
              </w:rPr>
              <w:t>análisis</w:t>
            </w:r>
            <w:r>
              <w:rPr>
                <w:spacing w:val="-12"/>
                <w:sz w:val="16"/>
              </w:rPr>
              <w:t> </w:t>
            </w:r>
            <w:r>
              <w:rPr>
                <w:sz w:val="16"/>
              </w:rPr>
              <w:t>de</w:t>
            </w:r>
            <w:r>
              <w:rPr>
                <w:spacing w:val="-11"/>
                <w:sz w:val="16"/>
              </w:rPr>
              <w:t> </w:t>
            </w:r>
            <w:r>
              <w:rPr>
                <w:sz w:val="16"/>
              </w:rPr>
              <w:t>muestreo</w:t>
            </w:r>
            <w:r>
              <w:rPr>
                <w:spacing w:val="40"/>
                <w:sz w:val="16"/>
              </w:rPr>
              <w:t> </w:t>
            </w:r>
            <w:r>
              <w:rPr>
                <w:sz w:val="16"/>
              </w:rPr>
              <w:t>aleatorio</w:t>
            </w:r>
            <w:r>
              <w:rPr>
                <w:spacing w:val="-10"/>
                <w:sz w:val="16"/>
              </w:rPr>
              <w:t> </w:t>
            </w:r>
            <w:r>
              <w:rPr>
                <w:sz w:val="16"/>
              </w:rPr>
              <w:t>/</w:t>
            </w:r>
            <w:r>
              <w:rPr>
                <w:spacing w:val="-6"/>
                <w:sz w:val="16"/>
              </w:rPr>
              <w:t> </w:t>
            </w:r>
            <w:r>
              <w:rPr>
                <w:sz w:val="16"/>
              </w:rPr>
              <w:t>Tamaño</w:t>
            </w:r>
            <w:r>
              <w:rPr>
                <w:spacing w:val="-10"/>
                <w:sz w:val="16"/>
              </w:rPr>
              <w:t> </w:t>
            </w:r>
            <w:r>
              <w:rPr>
                <w:sz w:val="16"/>
              </w:rPr>
              <w:t>de</w:t>
            </w:r>
            <w:r>
              <w:rPr>
                <w:spacing w:val="-12"/>
                <w:sz w:val="16"/>
              </w:rPr>
              <w:t> </w:t>
            </w:r>
            <w:r>
              <w:rPr>
                <w:sz w:val="16"/>
              </w:rPr>
              <w:t>muestra</w:t>
            </w:r>
            <w:r>
              <w:rPr>
                <w:spacing w:val="40"/>
                <w:sz w:val="16"/>
              </w:rPr>
              <w:t> </w:t>
            </w:r>
            <w:r>
              <w:rPr>
                <w:sz w:val="16"/>
              </w:rPr>
              <w:t>programada)</w:t>
            </w:r>
            <w:r>
              <w:rPr>
                <w:spacing w:val="-6"/>
                <w:sz w:val="16"/>
              </w:rPr>
              <w:t> </w:t>
            </w:r>
            <w:r>
              <w:rPr>
                <w:sz w:val="16"/>
              </w:rPr>
              <w:t>*</w:t>
            </w:r>
            <w:r>
              <w:rPr>
                <w:spacing w:val="-9"/>
                <w:sz w:val="16"/>
              </w:rPr>
              <w:t> </w:t>
            </w:r>
            <w:r>
              <w:rPr>
                <w:sz w:val="16"/>
              </w:rPr>
              <w:t>100</w:t>
            </w:r>
          </w:p>
        </w:tc>
        <w:tc>
          <w:tcPr>
            <w:tcW w:w="994"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8"/>
              <w:jc w:val="center"/>
              <w:rPr>
                <w:sz w:val="16"/>
              </w:rPr>
            </w:pPr>
            <w:r>
              <w:rPr>
                <w:spacing w:val="-10"/>
                <w:sz w:val="16"/>
              </w:rPr>
              <w:t>1</w:t>
            </w:r>
          </w:p>
        </w:tc>
        <w:tc>
          <w:tcPr>
            <w:tcW w:w="670" w:type="dxa"/>
          </w:tcPr>
          <w:p>
            <w:pPr>
              <w:pStyle w:val="TableParagraph"/>
              <w:rPr>
                <w:sz w:val="16"/>
              </w:rPr>
            </w:pPr>
          </w:p>
        </w:tc>
      </w:tr>
    </w:tbl>
    <w:p>
      <w:pPr>
        <w:pStyle w:val="TableParagraph"/>
        <w:spacing w:after="0"/>
        <w:rPr>
          <w:sz w:val="16"/>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60" name="Group 260"/>
                <wp:cNvGraphicFramePr>
                  <a:graphicFrameLocks/>
                </wp:cNvGraphicFramePr>
                <a:graphic>
                  <a:graphicData uri="http://schemas.microsoft.com/office/word/2010/wordprocessingGroup">
                    <wpg:wgp>
                      <wpg:cNvPr id="260" name="Group 260"/>
                      <wpg:cNvGrpSpPr/>
                      <wpg:grpSpPr>
                        <a:xfrm>
                          <a:off x="0" y="0"/>
                          <a:ext cx="5965190" cy="26034"/>
                          <a:chExt cx="5965190" cy="26034"/>
                        </a:xfrm>
                      </wpg:grpSpPr>
                      <wps:wsp>
                        <wps:cNvPr id="261" name="Graphic 261"/>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60"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vMerge w:val="restart"/>
            <w:tcBorders>
              <w:left w:val="nil"/>
              <w:right w:val="nil"/>
            </w:tcBorders>
            <w:shd w:val="clear" w:color="auto" w:fill="41504D"/>
          </w:tcPr>
          <w:p>
            <w:pPr>
              <w:pStyle w:val="TableParagraph"/>
              <w:spacing w:before="67"/>
              <w:rPr>
                <w:b/>
                <w:sz w:val="16"/>
              </w:rPr>
            </w:pPr>
          </w:p>
          <w:p>
            <w:pPr>
              <w:pStyle w:val="TableParagraph"/>
              <w:ind w:left="337"/>
              <w:rPr>
                <w:b/>
                <w:sz w:val="16"/>
              </w:rPr>
            </w:pPr>
            <w:r>
              <w:rPr>
                <w:b/>
                <w:color w:val="FFFFFF"/>
                <w:spacing w:val="-2"/>
                <w:sz w:val="16"/>
              </w:rPr>
              <w:t>Componentes</w:t>
            </w: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7"/>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2"/>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vMerge/>
            <w:tcBorders>
              <w:top w:val="nil"/>
              <w:left w:val="nil"/>
              <w:right w:val="nil"/>
            </w:tcBorders>
            <w:shd w:val="clear" w:color="auto" w:fill="41504D"/>
          </w:tcPr>
          <w:p>
            <w:pPr>
              <w:rPr>
                <w:sz w:val="2"/>
                <w:szCs w:val="2"/>
              </w:rPr>
            </w:pP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198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9"/>
              <w:jc w:val="center"/>
              <w:rPr>
                <w:sz w:val="16"/>
              </w:rPr>
            </w:pPr>
            <w:r>
              <w:rPr>
                <w:spacing w:val="-5"/>
                <w:sz w:val="16"/>
              </w:rPr>
              <w:t>07</w:t>
            </w:r>
          </w:p>
        </w:tc>
        <w:tc>
          <w:tcPr>
            <w:tcW w:w="118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69" w:right="133"/>
              <w:rPr>
                <w:sz w:val="16"/>
              </w:rPr>
            </w:pPr>
            <w:r>
              <w:rPr>
                <w:sz w:val="16"/>
              </w:rPr>
              <w:t>Espacios</w:t>
            </w:r>
            <w:r>
              <w:rPr>
                <w:spacing w:val="-12"/>
                <w:sz w:val="16"/>
              </w:rPr>
              <w:t> </w:t>
            </w:r>
            <w:r>
              <w:rPr>
                <w:sz w:val="16"/>
              </w:rPr>
              <w:t>y</w:t>
            </w:r>
            <w:r>
              <w:rPr>
                <w:spacing w:val="40"/>
                <w:sz w:val="16"/>
              </w:rPr>
              <w:t> </w:t>
            </w:r>
            <w:r>
              <w:rPr>
                <w:spacing w:val="-2"/>
                <w:sz w:val="16"/>
              </w:rPr>
              <w:t>Servicios</w:t>
            </w:r>
            <w:r>
              <w:rPr>
                <w:spacing w:val="40"/>
                <w:sz w:val="16"/>
              </w:rPr>
              <w:t> </w:t>
            </w:r>
            <w:r>
              <w:rPr>
                <w:spacing w:val="-6"/>
                <w:sz w:val="16"/>
              </w:rPr>
              <w:t>Públicos</w:t>
            </w:r>
            <w:r>
              <w:rPr>
                <w:spacing w:val="-14"/>
                <w:sz w:val="16"/>
              </w:rPr>
              <w:t> </w:t>
            </w:r>
            <w:r>
              <w:rPr>
                <w:spacing w:val="-6"/>
                <w:sz w:val="16"/>
              </w:rPr>
              <w:t>Dignos</w:t>
            </w:r>
          </w:p>
        </w:tc>
        <w:tc>
          <w:tcPr>
            <w:tcW w:w="1549" w:type="dxa"/>
          </w:tcPr>
          <w:p>
            <w:pPr>
              <w:pStyle w:val="TableParagraph"/>
              <w:spacing w:line="364" w:lineRule="auto" w:before="95"/>
              <w:ind w:left="82" w:right="72"/>
              <w:jc w:val="center"/>
              <w:rPr>
                <w:sz w:val="16"/>
              </w:rPr>
            </w:pPr>
            <w:r>
              <w:rPr>
                <w:sz w:val="16"/>
              </w:rPr>
              <w:t>LA</w:t>
            </w:r>
            <w:r>
              <w:rPr>
                <w:spacing w:val="-9"/>
                <w:sz w:val="16"/>
              </w:rPr>
              <w:t> </w:t>
            </w:r>
            <w:r>
              <w:rPr>
                <w:sz w:val="16"/>
              </w:rPr>
              <w:t>1.6</w:t>
            </w:r>
            <w:r>
              <w:rPr>
                <w:spacing w:val="-2"/>
                <w:sz w:val="16"/>
              </w:rPr>
              <w:t> </w:t>
            </w:r>
            <w:r>
              <w:rPr>
                <w:sz w:val="16"/>
              </w:rPr>
              <w:t>Panteón</w:t>
            </w:r>
            <w:r>
              <w:rPr>
                <w:spacing w:val="40"/>
                <w:sz w:val="16"/>
              </w:rPr>
              <w:t> </w:t>
            </w:r>
            <w:r>
              <w:rPr>
                <w:spacing w:val="-4"/>
                <w:sz w:val="16"/>
              </w:rPr>
              <w:t>municipal</w:t>
            </w:r>
            <w:r>
              <w:rPr>
                <w:spacing w:val="-12"/>
                <w:sz w:val="16"/>
              </w:rPr>
              <w:t> </w:t>
            </w:r>
            <w:r>
              <w:rPr>
                <w:spacing w:val="-4"/>
                <w:sz w:val="16"/>
              </w:rPr>
              <w:t>y</w:t>
            </w:r>
            <w:r>
              <w:rPr>
                <w:spacing w:val="-14"/>
                <w:sz w:val="16"/>
              </w:rPr>
              <w:t> </w:t>
            </w:r>
            <w:r>
              <w:rPr>
                <w:spacing w:val="-4"/>
                <w:sz w:val="16"/>
              </w:rPr>
              <w:t>panteones</w:t>
            </w:r>
            <w:r>
              <w:rPr>
                <w:spacing w:val="40"/>
                <w:sz w:val="16"/>
              </w:rPr>
              <w:t> </w:t>
            </w:r>
            <w:r>
              <w:rPr>
                <w:spacing w:val="-6"/>
                <w:sz w:val="16"/>
              </w:rPr>
              <w:t>de</w:t>
            </w:r>
            <w:r>
              <w:rPr>
                <w:spacing w:val="-13"/>
                <w:sz w:val="16"/>
              </w:rPr>
              <w:t> </w:t>
            </w:r>
            <w:r>
              <w:rPr>
                <w:spacing w:val="-6"/>
                <w:sz w:val="16"/>
              </w:rPr>
              <w:t>las</w:t>
            </w:r>
            <w:r>
              <w:rPr>
                <w:spacing w:val="-14"/>
                <w:sz w:val="16"/>
              </w:rPr>
              <w:t> </w:t>
            </w:r>
            <w:r>
              <w:rPr>
                <w:spacing w:val="-6"/>
                <w:sz w:val="16"/>
              </w:rPr>
              <w:t>Juntas</w:t>
            </w:r>
            <w:r>
              <w:rPr>
                <w:spacing w:val="-9"/>
                <w:sz w:val="16"/>
              </w:rPr>
              <w:t> </w:t>
            </w:r>
            <w:r>
              <w:rPr>
                <w:spacing w:val="-6"/>
                <w:sz w:val="16"/>
              </w:rPr>
              <w:t>Auxiliares</w:t>
            </w:r>
            <w:r>
              <w:rPr>
                <w:spacing w:val="40"/>
                <w:sz w:val="16"/>
              </w:rPr>
              <w:t> </w:t>
            </w:r>
            <w:r>
              <w:rPr>
                <w:sz w:val="16"/>
              </w:rPr>
              <w:t>e</w:t>
            </w:r>
            <w:r>
              <w:rPr>
                <w:spacing w:val="-3"/>
                <w:sz w:val="16"/>
              </w:rPr>
              <w:t> </w:t>
            </w:r>
            <w:r>
              <w:rPr>
                <w:sz w:val="16"/>
              </w:rPr>
              <w:t>Inspectorías</w:t>
            </w:r>
            <w:r>
              <w:rPr>
                <w:spacing w:val="-4"/>
                <w:sz w:val="16"/>
              </w:rPr>
              <w:t> </w:t>
            </w:r>
            <w:r>
              <w:rPr>
                <w:sz w:val="16"/>
              </w:rPr>
              <w:t>con</w:t>
            </w:r>
            <w:r>
              <w:rPr>
                <w:spacing w:val="40"/>
                <w:sz w:val="16"/>
              </w:rPr>
              <w:t> </w:t>
            </w:r>
            <w:r>
              <w:rPr>
                <w:sz w:val="16"/>
              </w:rPr>
              <w:t>mantenimiento</w:t>
            </w:r>
            <w:r>
              <w:rPr>
                <w:spacing w:val="-13"/>
                <w:sz w:val="16"/>
              </w:rPr>
              <w:t> </w:t>
            </w:r>
            <w:r>
              <w:rPr>
                <w:sz w:val="16"/>
              </w:rPr>
              <w:t>de</w:t>
            </w:r>
            <w:r>
              <w:rPr>
                <w:spacing w:val="-13"/>
                <w:sz w:val="16"/>
              </w:rPr>
              <w:t> </w:t>
            </w:r>
            <w:r>
              <w:rPr>
                <w:sz w:val="16"/>
              </w:rPr>
              <w:t>las</w:t>
            </w:r>
            <w:r>
              <w:rPr>
                <w:spacing w:val="40"/>
                <w:sz w:val="16"/>
              </w:rPr>
              <w:t> </w:t>
            </w:r>
            <w:r>
              <w:rPr>
                <w:spacing w:val="-2"/>
                <w:sz w:val="16"/>
              </w:rPr>
              <w:t>instalaciones,</w:t>
            </w:r>
          </w:p>
          <w:p>
            <w:pPr>
              <w:pStyle w:val="TableParagraph"/>
              <w:spacing w:before="2"/>
              <w:ind w:left="8"/>
              <w:jc w:val="center"/>
              <w:rPr>
                <w:sz w:val="16"/>
              </w:rPr>
            </w:pPr>
            <w:r>
              <w:rPr>
                <w:spacing w:val="-2"/>
                <w:sz w:val="16"/>
              </w:rPr>
              <w:t>mejorados</w:t>
            </w:r>
          </w:p>
        </w:tc>
        <w:tc>
          <w:tcPr>
            <w:tcW w:w="1854" w:type="dxa"/>
          </w:tcPr>
          <w:p>
            <w:pPr>
              <w:pStyle w:val="TableParagraph"/>
              <w:rPr>
                <w:b/>
                <w:sz w:val="16"/>
              </w:rPr>
            </w:pPr>
          </w:p>
          <w:p>
            <w:pPr>
              <w:pStyle w:val="TableParagraph"/>
              <w:spacing w:before="5"/>
              <w:rPr>
                <w:b/>
                <w:sz w:val="16"/>
              </w:rPr>
            </w:pPr>
          </w:p>
          <w:p>
            <w:pPr>
              <w:pStyle w:val="TableParagraph"/>
              <w:spacing w:line="364" w:lineRule="auto"/>
              <w:ind w:left="63" w:right="52"/>
              <w:jc w:val="center"/>
              <w:rPr>
                <w:sz w:val="16"/>
              </w:rPr>
            </w:pPr>
            <w:r>
              <w:rPr>
                <w:sz w:val="16"/>
              </w:rPr>
              <w:t>Porcentaje</w:t>
            </w:r>
            <w:r>
              <w:rPr>
                <w:spacing w:val="-13"/>
                <w:sz w:val="16"/>
              </w:rPr>
              <w:t> </w:t>
            </w:r>
            <w:r>
              <w:rPr>
                <w:sz w:val="16"/>
              </w:rPr>
              <w:t>de</w:t>
            </w:r>
            <w:r>
              <w:rPr>
                <w:spacing w:val="40"/>
                <w:sz w:val="16"/>
              </w:rPr>
              <w:t> </w:t>
            </w:r>
            <w:r>
              <w:rPr>
                <w:spacing w:val="-6"/>
                <w:sz w:val="16"/>
              </w:rPr>
              <w:t>mantenimientos</w:t>
            </w:r>
            <w:r>
              <w:rPr>
                <w:spacing w:val="-12"/>
                <w:sz w:val="16"/>
              </w:rPr>
              <w:t> </w:t>
            </w:r>
            <w:r>
              <w:rPr>
                <w:spacing w:val="-6"/>
                <w:sz w:val="16"/>
              </w:rPr>
              <w:t>realizados</w:t>
            </w:r>
            <w:r>
              <w:rPr>
                <w:spacing w:val="-12"/>
                <w:sz w:val="16"/>
              </w:rPr>
              <w:t> </w:t>
            </w:r>
            <w:r>
              <w:rPr>
                <w:spacing w:val="-6"/>
                <w:sz w:val="16"/>
              </w:rPr>
              <w:t>al</w:t>
            </w:r>
            <w:r>
              <w:rPr>
                <w:spacing w:val="40"/>
                <w:sz w:val="16"/>
              </w:rPr>
              <w:t> </w:t>
            </w:r>
            <w:r>
              <w:rPr>
                <w:sz w:val="16"/>
              </w:rPr>
              <w:t>panteón</w:t>
            </w:r>
            <w:r>
              <w:rPr>
                <w:spacing w:val="-7"/>
                <w:sz w:val="16"/>
              </w:rPr>
              <w:t> </w:t>
            </w:r>
            <w:r>
              <w:rPr>
                <w:sz w:val="16"/>
              </w:rPr>
              <w:t>municipal</w:t>
            </w:r>
            <w:r>
              <w:rPr>
                <w:spacing w:val="-7"/>
                <w:sz w:val="16"/>
              </w:rPr>
              <w:t> </w:t>
            </w:r>
            <w:r>
              <w:rPr>
                <w:sz w:val="16"/>
              </w:rPr>
              <w:t>y</w:t>
            </w:r>
            <w:r>
              <w:rPr>
                <w:spacing w:val="40"/>
                <w:sz w:val="16"/>
              </w:rPr>
              <w:t> </w:t>
            </w:r>
            <w:r>
              <w:rPr>
                <w:sz w:val="16"/>
              </w:rPr>
              <w:t>panteones</w:t>
            </w:r>
            <w:r>
              <w:rPr>
                <w:spacing w:val="-1"/>
                <w:sz w:val="16"/>
              </w:rPr>
              <w:t> </w:t>
            </w:r>
            <w:r>
              <w:rPr>
                <w:sz w:val="16"/>
              </w:rPr>
              <w:t>de las Juntas</w:t>
            </w:r>
            <w:r>
              <w:rPr>
                <w:spacing w:val="40"/>
                <w:sz w:val="16"/>
              </w:rPr>
              <w:t> </w:t>
            </w:r>
            <w:r>
              <w:rPr>
                <w:sz w:val="16"/>
              </w:rPr>
              <w:t>Auxiliares</w:t>
            </w:r>
            <w:r>
              <w:rPr>
                <w:spacing w:val="-6"/>
                <w:sz w:val="16"/>
              </w:rPr>
              <w:t> </w:t>
            </w:r>
            <w:r>
              <w:rPr>
                <w:sz w:val="16"/>
              </w:rPr>
              <w:t>e</w:t>
            </w:r>
            <w:r>
              <w:rPr>
                <w:spacing w:val="-5"/>
                <w:sz w:val="16"/>
              </w:rPr>
              <w:t> </w:t>
            </w:r>
            <w:r>
              <w:rPr>
                <w:sz w:val="16"/>
              </w:rPr>
              <w:t>Inspectorías</w:t>
            </w:r>
          </w:p>
        </w:tc>
        <w:tc>
          <w:tcPr>
            <w:tcW w:w="2418" w:type="dxa"/>
          </w:tcPr>
          <w:p>
            <w:pPr>
              <w:pStyle w:val="TableParagraph"/>
              <w:rPr>
                <w:b/>
                <w:sz w:val="16"/>
              </w:rPr>
            </w:pPr>
          </w:p>
          <w:p>
            <w:pPr>
              <w:pStyle w:val="TableParagraph"/>
              <w:spacing w:before="147"/>
              <w:rPr>
                <w:b/>
                <w:sz w:val="16"/>
              </w:rPr>
            </w:pPr>
          </w:p>
          <w:p>
            <w:pPr>
              <w:pStyle w:val="TableParagraph"/>
              <w:spacing w:line="364" w:lineRule="auto"/>
              <w:ind w:left="257" w:right="248"/>
              <w:jc w:val="center"/>
              <w:rPr>
                <w:sz w:val="16"/>
              </w:rPr>
            </w:pPr>
            <w:r>
              <w:rPr>
                <w:sz w:val="16"/>
              </w:rPr>
              <w:t>(Número</w:t>
            </w:r>
            <w:r>
              <w:rPr>
                <w:spacing w:val="-10"/>
                <w:sz w:val="16"/>
              </w:rPr>
              <w:t> </w:t>
            </w:r>
            <w:r>
              <w:rPr>
                <w:sz w:val="16"/>
              </w:rPr>
              <w:t>de</w:t>
            </w:r>
            <w:r>
              <w:rPr>
                <w:spacing w:val="-7"/>
                <w:sz w:val="16"/>
              </w:rPr>
              <w:t> </w:t>
            </w:r>
            <w:r>
              <w:rPr>
                <w:sz w:val="16"/>
              </w:rPr>
              <w:t>mantenimientos</w:t>
            </w:r>
            <w:r>
              <w:rPr>
                <w:spacing w:val="40"/>
                <w:sz w:val="16"/>
              </w:rPr>
              <w:t> </w:t>
            </w:r>
            <w:r>
              <w:rPr>
                <w:spacing w:val="-6"/>
                <w:sz w:val="16"/>
              </w:rPr>
              <w:t>realizados</w:t>
            </w:r>
            <w:r>
              <w:rPr>
                <w:spacing w:val="-14"/>
                <w:sz w:val="16"/>
              </w:rPr>
              <w:t> </w:t>
            </w:r>
            <w:r>
              <w:rPr>
                <w:spacing w:val="-6"/>
                <w:sz w:val="16"/>
              </w:rPr>
              <w:t>a</w:t>
            </w:r>
            <w:r>
              <w:rPr>
                <w:spacing w:val="-11"/>
                <w:sz w:val="16"/>
              </w:rPr>
              <w:t> </w:t>
            </w:r>
            <w:r>
              <w:rPr>
                <w:spacing w:val="-6"/>
                <w:sz w:val="16"/>
              </w:rPr>
              <w:t>panteones</w:t>
            </w:r>
            <w:r>
              <w:rPr>
                <w:spacing w:val="-14"/>
                <w:sz w:val="16"/>
              </w:rPr>
              <w:t> </w:t>
            </w:r>
            <w:r>
              <w:rPr>
                <w:spacing w:val="-6"/>
                <w:sz w:val="16"/>
              </w:rPr>
              <w:t>/</w:t>
            </w:r>
            <w:r>
              <w:rPr>
                <w:spacing w:val="-11"/>
                <w:sz w:val="16"/>
              </w:rPr>
              <w:t> </w:t>
            </w:r>
            <w:r>
              <w:rPr>
                <w:spacing w:val="-6"/>
                <w:sz w:val="16"/>
              </w:rPr>
              <w:t>Total</w:t>
            </w:r>
            <w:r>
              <w:rPr>
                <w:spacing w:val="-16"/>
                <w:sz w:val="16"/>
              </w:rPr>
              <w:t> </w:t>
            </w:r>
            <w:r>
              <w:rPr>
                <w:spacing w:val="-6"/>
                <w:sz w:val="16"/>
              </w:rPr>
              <w:t>de</w:t>
            </w:r>
            <w:r>
              <w:rPr>
                <w:spacing w:val="40"/>
                <w:sz w:val="16"/>
              </w:rPr>
              <w:t> </w:t>
            </w:r>
            <w:r>
              <w:rPr>
                <w:spacing w:val="-4"/>
                <w:sz w:val="16"/>
              </w:rPr>
              <w:t>mantenimientos</w:t>
            </w:r>
            <w:r>
              <w:rPr>
                <w:spacing w:val="-16"/>
                <w:sz w:val="16"/>
              </w:rPr>
              <w:t> </w:t>
            </w:r>
            <w:r>
              <w:rPr>
                <w:spacing w:val="-4"/>
                <w:sz w:val="16"/>
              </w:rPr>
              <w:t>programados</w:t>
            </w:r>
            <w:r>
              <w:rPr>
                <w:spacing w:val="-14"/>
                <w:sz w:val="16"/>
              </w:rPr>
              <w:t> </w:t>
            </w:r>
            <w:r>
              <w:rPr>
                <w:spacing w:val="-4"/>
                <w:sz w:val="16"/>
              </w:rPr>
              <w:t>a</w:t>
            </w:r>
            <w:r>
              <w:rPr>
                <w:spacing w:val="40"/>
                <w:sz w:val="16"/>
              </w:rPr>
              <w:t> </w:t>
            </w:r>
            <w:r>
              <w:rPr>
                <w:sz w:val="16"/>
              </w:rPr>
              <w:t>panteones)</w:t>
            </w:r>
            <w:r>
              <w:rPr>
                <w:spacing w:val="-6"/>
                <w:sz w:val="16"/>
              </w:rPr>
              <w:t> </w:t>
            </w:r>
            <w:r>
              <w:rPr>
                <w:sz w:val="16"/>
              </w:rPr>
              <w:t>*</w:t>
            </w:r>
            <w:r>
              <w:rPr>
                <w:spacing w:val="-9"/>
                <w:sz w:val="16"/>
              </w:rPr>
              <w:t> </w:t>
            </w:r>
            <w:r>
              <w:rPr>
                <w:sz w:val="16"/>
              </w:rPr>
              <w:t>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5"/>
              <w:jc w:val="center"/>
              <w:rPr>
                <w:sz w:val="16"/>
              </w:rPr>
            </w:pPr>
            <w:r>
              <w:rPr>
                <w:spacing w:val="-10"/>
                <w:sz w:val="16"/>
              </w:rPr>
              <w:t>1</w:t>
            </w:r>
          </w:p>
        </w:tc>
      </w:tr>
      <w:tr>
        <w:trPr>
          <w:trHeight w:val="870" w:hRule="atLeast"/>
        </w:trPr>
        <w:tc>
          <w:tcPr>
            <w:tcW w:w="653" w:type="dxa"/>
          </w:tcPr>
          <w:p>
            <w:pPr>
              <w:pStyle w:val="TableParagraph"/>
              <w:rPr>
                <w:b/>
                <w:sz w:val="16"/>
              </w:rPr>
            </w:pPr>
          </w:p>
          <w:p>
            <w:pPr>
              <w:pStyle w:val="TableParagraph"/>
              <w:spacing w:before="8"/>
              <w:rPr>
                <w:b/>
                <w:sz w:val="16"/>
              </w:rPr>
            </w:pPr>
          </w:p>
          <w:p>
            <w:pPr>
              <w:pStyle w:val="TableParagraph"/>
              <w:ind w:left="9"/>
              <w:jc w:val="center"/>
              <w:rPr>
                <w:sz w:val="16"/>
              </w:rPr>
            </w:pPr>
            <w:r>
              <w:rPr>
                <w:spacing w:val="-5"/>
                <w:sz w:val="16"/>
              </w:rPr>
              <w:t>07</w:t>
            </w:r>
          </w:p>
        </w:tc>
        <w:tc>
          <w:tcPr>
            <w:tcW w:w="1188" w:type="dxa"/>
          </w:tcPr>
          <w:p>
            <w:pPr>
              <w:pStyle w:val="TableParagraph"/>
              <w:spacing w:before="95"/>
              <w:ind w:left="69"/>
              <w:rPr>
                <w:sz w:val="16"/>
              </w:rPr>
            </w:pPr>
            <w:r>
              <w:rPr>
                <w:spacing w:val="-8"/>
                <w:sz w:val="16"/>
              </w:rPr>
              <w:t>Espacios</w:t>
            </w:r>
            <w:r>
              <w:rPr>
                <w:spacing w:val="1"/>
                <w:sz w:val="16"/>
              </w:rPr>
              <w:t> </w:t>
            </w:r>
            <w:r>
              <w:rPr>
                <w:spacing w:val="-12"/>
                <w:sz w:val="16"/>
              </w:rPr>
              <w:t>y</w:t>
            </w:r>
          </w:p>
          <w:p>
            <w:pPr>
              <w:pStyle w:val="TableParagraph"/>
              <w:spacing w:line="280" w:lineRule="atLeast" w:before="1"/>
              <w:ind w:left="69" w:right="133"/>
              <w:rPr>
                <w:sz w:val="16"/>
              </w:rPr>
            </w:pPr>
            <w:r>
              <w:rPr>
                <w:spacing w:val="-2"/>
                <w:sz w:val="16"/>
              </w:rPr>
              <w:t>Servicios</w:t>
            </w:r>
            <w:r>
              <w:rPr>
                <w:spacing w:val="40"/>
                <w:sz w:val="16"/>
              </w:rPr>
              <w:t> </w:t>
            </w:r>
            <w:r>
              <w:rPr>
                <w:spacing w:val="-6"/>
                <w:sz w:val="16"/>
              </w:rPr>
              <w:t>Públicos</w:t>
            </w:r>
            <w:r>
              <w:rPr>
                <w:spacing w:val="-14"/>
                <w:sz w:val="16"/>
              </w:rPr>
              <w:t> </w:t>
            </w:r>
            <w:r>
              <w:rPr>
                <w:spacing w:val="-6"/>
                <w:sz w:val="16"/>
              </w:rPr>
              <w:t>Dignos</w:t>
            </w:r>
          </w:p>
        </w:tc>
        <w:tc>
          <w:tcPr>
            <w:tcW w:w="1549" w:type="dxa"/>
          </w:tcPr>
          <w:p>
            <w:pPr>
              <w:pStyle w:val="TableParagraph"/>
              <w:spacing w:before="95"/>
              <w:ind w:left="59" w:right="48"/>
              <w:jc w:val="center"/>
              <w:rPr>
                <w:sz w:val="16"/>
              </w:rPr>
            </w:pPr>
            <w:r>
              <w:rPr>
                <w:spacing w:val="-4"/>
                <w:sz w:val="16"/>
              </w:rPr>
              <w:t>LA</w:t>
            </w:r>
            <w:r>
              <w:rPr>
                <w:spacing w:val="-15"/>
                <w:sz w:val="16"/>
              </w:rPr>
              <w:t> </w:t>
            </w:r>
            <w:r>
              <w:rPr>
                <w:spacing w:val="-4"/>
                <w:sz w:val="16"/>
              </w:rPr>
              <w:t>4.2</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4.3</w:t>
            </w:r>
          </w:p>
          <w:p>
            <w:pPr>
              <w:pStyle w:val="TableParagraph"/>
              <w:spacing w:line="280" w:lineRule="atLeast" w:before="1"/>
              <w:ind w:left="167" w:right="155"/>
              <w:jc w:val="center"/>
              <w:rPr>
                <w:sz w:val="16"/>
              </w:rPr>
            </w:pPr>
            <w:r>
              <w:rPr>
                <w:spacing w:val="-6"/>
                <w:sz w:val="16"/>
              </w:rPr>
              <w:t>Solicitudes</w:t>
            </w:r>
            <w:r>
              <w:rPr>
                <w:spacing w:val="-14"/>
                <w:sz w:val="16"/>
              </w:rPr>
              <w:t> </w:t>
            </w:r>
            <w:r>
              <w:rPr>
                <w:spacing w:val="-6"/>
                <w:sz w:val="16"/>
              </w:rPr>
              <w:t>jurídicas,</w:t>
            </w:r>
            <w:r>
              <w:rPr>
                <w:spacing w:val="40"/>
                <w:sz w:val="16"/>
              </w:rPr>
              <w:t> </w:t>
            </w:r>
            <w:r>
              <w:rPr>
                <w:spacing w:val="-2"/>
                <w:sz w:val="16"/>
              </w:rPr>
              <w:t>atendidas</w:t>
            </w:r>
          </w:p>
        </w:tc>
        <w:tc>
          <w:tcPr>
            <w:tcW w:w="1854" w:type="dxa"/>
          </w:tcPr>
          <w:p>
            <w:pPr>
              <w:pStyle w:val="TableParagraph"/>
              <w:spacing w:before="95"/>
              <w:ind w:left="7"/>
              <w:jc w:val="center"/>
              <w:rPr>
                <w:sz w:val="16"/>
              </w:rPr>
            </w:pPr>
            <w:r>
              <w:rPr>
                <w:spacing w:val="-6"/>
                <w:sz w:val="16"/>
              </w:rPr>
              <w:t>Porcentaje</w:t>
            </w:r>
            <w:r>
              <w:rPr>
                <w:spacing w:val="-10"/>
                <w:sz w:val="16"/>
              </w:rPr>
              <w:t> </w:t>
            </w:r>
            <w:r>
              <w:rPr>
                <w:spacing w:val="-6"/>
                <w:sz w:val="16"/>
              </w:rPr>
              <w:t>de</w:t>
            </w:r>
            <w:r>
              <w:rPr>
                <w:spacing w:val="-10"/>
                <w:sz w:val="16"/>
              </w:rPr>
              <w:t> </w:t>
            </w:r>
            <w:r>
              <w:rPr>
                <w:spacing w:val="-6"/>
                <w:sz w:val="16"/>
              </w:rPr>
              <w:t>acciones</w:t>
            </w:r>
          </w:p>
          <w:p>
            <w:pPr>
              <w:pStyle w:val="TableParagraph"/>
              <w:spacing w:line="280" w:lineRule="atLeast" w:before="1"/>
              <w:ind w:left="63" w:right="52"/>
              <w:jc w:val="center"/>
              <w:rPr>
                <w:sz w:val="16"/>
              </w:rPr>
            </w:pPr>
            <w:r>
              <w:rPr>
                <w:spacing w:val="-6"/>
                <w:sz w:val="16"/>
              </w:rPr>
              <w:t>realizadas</w:t>
            </w:r>
            <w:r>
              <w:rPr>
                <w:spacing w:val="-12"/>
                <w:sz w:val="16"/>
              </w:rPr>
              <w:t> </w:t>
            </w:r>
            <w:r>
              <w:rPr>
                <w:spacing w:val="-6"/>
                <w:sz w:val="16"/>
              </w:rPr>
              <w:t>por</w:t>
            </w:r>
            <w:r>
              <w:rPr>
                <w:spacing w:val="-12"/>
                <w:sz w:val="16"/>
              </w:rPr>
              <w:t> </w:t>
            </w:r>
            <w:r>
              <w:rPr>
                <w:spacing w:val="-6"/>
                <w:sz w:val="16"/>
              </w:rPr>
              <w:t>la</w:t>
            </w:r>
            <w:r>
              <w:rPr>
                <w:spacing w:val="-11"/>
                <w:sz w:val="16"/>
              </w:rPr>
              <w:t> </w:t>
            </w:r>
            <w:r>
              <w:rPr>
                <w:spacing w:val="-6"/>
                <w:sz w:val="16"/>
              </w:rPr>
              <w:t>Dirección</w:t>
            </w:r>
            <w:r>
              <w:rPr>
                <w:spacing w:val="40"/>
                <w:sz w:val="16"/>
              </w:rPr>
              <w:t> </w:t>
            </w:r>
            <w:r>
              <w:rPr>
                <w:spacing w:val="-2"/>
                <w:sz w:val="16"/>
              </w:rPr>
              <w:t>Jurídica</w:t>
            </w:r>
          </w:p>
        </w:tc>
        <w:tc>
          <w:tcPr>
            <w:tcW w:w="2418" w:type="dxa"/>
          </w:tcPr>
          <w:p>
            <w:pPr>
              <w:pStyle w:val="TableParagraph"/>
              <w:spacing w:before="95"/>
              <w:ind w:left="5"/>
              <w:jc w:val="center"/>
              <w:rPr>
                <w:sz w:val="16"/>
              </w:rPr>
            </w:pPr>
            <w:r>
              <w:rPr>
                <w:spacing w:val="-6"/>
                <w:sz w:val="16"/>
              </w:rPr>
              <w:t>(Número</w:t>
            </w:r>
            <w:r>
              <w:rPr>
                <w:spacing w:val="-13"/>
                <w:sz w:val="16"/>
              </w:rPr>
              <w:t> </w:t>
            </w:r>
            <w:r>
              <w:rPr>
                <w:spacing w:val="-6"/>
                <w:sz w:val="16"/>
              </w:rPr>
              <w:t>de</w:t>
            </w:r>
            <w:r>
              <w:rPr>
                <w:spacing w:val="-9"/>
                <w:sz w:val="16"/>
              </w:rPr>
              <w:t> </w:t>
            </w:r>
            <w:r>
              <w:rPr>
                <w:spacing w:val="-6"/>
                <w:sz w:val="16"/>
              </w:rPr>
              <w:t>acciones</w:t>
            </w:r>
            <w:r>
              <w:rPr>
                <w:spacing w:val="-11"/>
                <w:sz w:val="16"/>
              </w:rPr>
              <w:t> </w:t>
            </w:r>
            <w:r>
              <w:rPr>
                <w:spacing w:val="-6"/>
                <w:sz w:val="16"/>
              </w:rPr>
              <w:t>jurídicas</w:t>
            </w:r>
          </w:p>
          <w:p>
            <w:pPr>
              <w:pStyle w:val="TableParagraph"/>
              <w:spacing w:line="280" w:lineRule="atLeast" w:before="1"/>
              <w:ind w:left="87" w:right="79"/>
              <w:jc w:val="center"/>
              <w:rPr>
                <w:sz w:val="16"/>
              </w:rPr>
            </w:pPr>
            <w:r>
              <w:rPr>
                <w:spacing w:val="-6"/>
                <w:sz w:val="16"/>
              </w:rPr>
              <w:t>realizadas</w:t>
            </w:r>
            <w:r>
              <w:rPr>
                <w:spacing w:val="-11"/>
                <w:sz w:val="16"/>
              </w:rPr>
              <w:t> </w:t>
            </w:r>
            <w:r>
              <w:rPr>
                <w:spacing w:val="-6"/>
                <w:sz w:val="16"/>
              </w:rPr>
              <w:t>/</w:t>
            </w:r>
            <w:r>
              <w:rPr>
                <w:spacing w:val="-10"/>
                <w:sz w:val="16"/>
              </w:rPr>
              <w:t> </w:t>
            </w:r>
            <w:r>
              <w:rPr>
                <w:spacing w:val="-6"/>
                <w:sz w:val="16"/>
              </w:rPr>
              <w:t>Total</w:t>
            </w:r>
            <w:r>
              <w:rPr>
                <w:spacing w:val="-15"/>
                <w:sz w:val="16"/>
              </w:rPr>
              <w:t> </w:t>
            </w:r>
            <w:r>
              <w:rPr>
                <w:spacing w:val="-6"/>
                <w:sz w:val="16"/>
              </w:rPr>
              <w:t>de</w:t>
            </w:r>
            <w:r>
              <w:rPr>
                <w:spacing w:val="-15"/>
                <w:sz w:val="16"/>
              </w:rPr>
              <w:t> </w:t>
            </w:r>
            <w:r>
              <w:rPr>
                <w:spacing w:val="-6"/>
                <w:sz w:val="16"/>
              </w:rPr>
              <w:t>acciones</w:t>
            </w:r>
            <w:r>
              <w:rPr>
                <w:spacing w:val="-13"/>
                <w:sz w:val="16"/>
              </w:rPr>
              <w:t> </w:t>
            </w:r>
            <w:r>
              <w:rPr>
                <w:spacing w:val="-6"/>
                <w:sz w:val="16"/>
              </w:rPr>
              <w:t>jurídicas</w:t>
            </w:r>
            <w:r>
              <w:rPr>
                <w:spacing w:val="40"/>
                <w:sz w:val="16"/>
              </w:rPr>
              <w:t> </w:t>
            </w:r>
            <w:r>
              <w:rPr>
                <w:spacing w:val="-2"/>
                <w:sz w:val="16"/>
              </w:rPr>
              <w:t>recibidas)*100</w:t>
            </w:r>
          </w:p>
        </w:tc>
        <w:tc>
          <w:tcPr>
            <w:tcW w:w="994" w:type="dxa"/>
          </w:tcPr>
          <w:p>
            <w:pPr>
              <w:pStyle w:val="TableParagraph"/>
              <w:rPr>
                <w:sz w:val="16"/>
              </w:rPr>
            </w:pPr>
          </w:p>
        </w:tc>
        <w:tc>
          <w:tcPr>
            <w:tcW w:w="670" w:type="dxa"/>
          </w:tcPr>
          <w:p>
            <w:pPr>
              <w:pStyle w:val="TableParagraph"/>
              <w:rPr>
                <w:b/>
                <w:sz w:val="16"/>
              </w:rPr>
            </w:pPr>
          </w:p>
          <w:p>
            <w:pPr>
              <w:pStyle w:val="TableParagraph"/>
              <w:spacing w:before="8"/>
              <w:rPr>
                <w:b/>
                <w:sz w:val="16"/>
              </w:rPr>
            </w:pPr>
          </w:p>
          <w:p>
            <w:pPr>
              <w:pStyle w:val="TableParagraph"/>
              <w:ind w:left="5"/>
              <w:jc w:val="center"/>
              <w:rPr>
                <w:sz w:val="16"/>
              </w:rPr>
            </w:pPr>
            <w:r>
              <w:rPr>
                <w:spacing w:val="-10"/>
                <w:sz w:val="16"/>
              </w:rPr>
              <w:t>1</w:t>
            </w:r>
          </w:p>
        </w:tc>
      </w:tr>
      <w:tr>
        <w:trPr>
          <w:trHeight w:val="1430" w:hRule="atLeast"/>
        </w:trPr>
        <w:tc>
          <w:tcPr>
            <w:tcW w:w="653" w:type="dxa"/>
          </w:tcPr>
          <w:p>
            <w:pPr>
              <w:pStyle w:val="TableParagraph"/>
              <w:rPr>
                <w:b/>
                <w:sz w:val="16"/>
              </w:rPr>
            </w:pPr>
          </w:p>
          <w:p>
            <w:pPr>
              <w:pStyle w:val="TableParagraph"/>
              <w:rPr>
                <w:b/>
                <w:sz w:val="16"/>
              </w:rPr>
            </w:pPr>
          </w:p>
          <w:p>
            <w:pPr>
              <w:pStyle w:val="TableParagraph"/>
              <w:spacing w:before="103"/>
              <w:rPr>
                <w:b/>
                <w:sz w:val="16"/>
              </w:rPr>
            </w:pPr>
          </w:p>
          <w:p>
            <w:pPr>
              <w:pStyle w:val="TableParagraph"/>
              <w:ind w:left="9"/>
              <w:jc w:val="center"/>
              <w:rPr>
                <w:sz w:val="16"/>
              </w:rPr>
            </w:pPr>
            <w:r>
              <w:rPr>
                <w:spacing w:val="-5"/>
                <w:sz w:val="16"/>
              </w:rPr>
              <w:t>08</w:t>
            </w:r>
          </w:p>
        </w:tc>
        <w:tc>
          <w:tcPr>
            <w:tcW w:w="1188" w:type="dxa"/>
          </w:tcPr>
          <w:p>
            <w:pPr>
              <w:pStyle w:val="TableParagraph"/>
              <w:rPr>
                <w:b/>
                <w:sz w:val="16"/>
              </w:rPr>
            </w:pPr>
          </w:p>
          <w:p>
            <w:pPr>
              <w:pStyle w:val="TableParagraph"/>
              <w:spacing w:before="6"/>
              <w:rPr>
                <w:b/>
                <w:sz w:val="16"/>
              </w:rPr>
            </w:pPr>
          </w:p>
          <w:p>
            <w:pPr>
              <w:pStyle w:val="TableParagraph"/>
              <w:spacing w:line="367" w:lineRule="auto"/>
              <w:ind w:left="69"/>
              <w:rPr>
                <w:sz w:val="16"/>
              </w:rPr>
            </w:pPr>
            <w:r>
              <w:rPr>
                <w:spacing w:val="-6"/>
                <w:sz w:val="16"/>
              </w:rPr>
              <w:t>Centro</w:t>
            </w:r>
            <w:r>
              <w:rPr>
                <w:spacing w:val="-13"/>
                <w:sz w:val="16"/>
              </w:rPr>
              <w:t> </w:t>
            </w:r>
            <w:r>
              <w:rPr>
                <w:spacing w:val="-6"/>
                <w:sz w:val="16"/>
              </w:rPr>
              <w:t>Histórico;</w:t>
            </w:r>
            <w:r>
              <w:rPr>
                <w:spacing w:val="40"/>
                <w:sz w:val="16"/>
              </w:rPr>
              <w:t> </w:t>
            </w:r>
            <w:r>
              <w:rPr>
                <w:spacing w:val="-2"/>
                <w:sz w:val="16"/>
              </w:rPr>
              <w:t>Patrimonio</w:t>
            </w:r>
            <w:r>
              <w:rPr>
                <w:spacing w:val="40"/>
                <w:sz w:val="16"/>
              </w:rPr>
              <w:t> </w:t>
            </w:r>
            <w:r>
              <w:rPr>
                <w:spacing w:val="-6"/>
                <w:sz w:val="16"/>
              </w:rPr>
              <w:t>Presente</w:t>
            </w:r>
            <w:r>
              <w:rPr>
                <w:spacing w:val="-13"/>
                <w:sz w:val="16"/>
              </w:rPr>
              <w:t> </w:t>
            </w:r>
            <w:r>
              <w:rPr>
                <w:spacing w:val="-6"/>
                <w:sz w:val="16"/>
              </w:rPr>
              <w:t>y</w:t>
            </w:r>
            <w:r>
              <w:rPr>
                <w:spacing w:val="-13"/>
                <w:sz w:val="16"/>
              </w:rPr>
              <w:t> </w:t>
            </w:r>
            <w:r>
              <w:rPr>
                <w:spacing w:val="-6"/>
                <w:sz w:val="16"/>
              </w:rPr>
              <w:t>Futuro</w:t>
            </w:r>
          </w:p>
        </w:tc>
        <w:tc>
          <w:tcPr>
            <w:tcW w:w="1549" w:type="dxa"/>
          </w:tcPr>
          <w:p>
            <w:pPr>
              <w:pStyle w:val="TableParagraph"/>
              <w:spacing w:before="51"/>
              <w:rPr>
                <w:b/>
                <w:sz w:val="16"/>
              </w:rPr>
            </w:pPr>
          </w:p>
          <w:p>
            <w:pPr>
              <w:pStyle w:val="TableParagraph"/>
              <w:ind w:left="150"/>
              <w:rPr>
                <w:sz w:val="16"/>
              </w:rPr>
            </w:pPr>
            <w:r>
              <w:rPr>
                <w:spacing w:val="-4"/>
                <w:sz w:val="16"/>
              </w:rPr>
              <w:t>LA</w:t>
            </w:r>
            <w:r>
              <w:rPr>
                <w:spacing w:val="-15"/>
                <w:sz w:val="16"/>
              </w:rPr>
              <w:t> </w:t>
            </w:r>
            <w:r>
              <w:rPr>
                <w:spacing w:val="-4"/>
                <w:sz w:val="16"/>
              </w:rPr>
              <w:t>4.3,</w:t>
            </w:r>
            <w:r>
              <w:rPr>
                <w:spacing w:val="-11"/>
                <w:sz w:val="16"/>
              </w:rPr>
              <w:t> </w:t>
            </w:r>
            <w:r>
              <w:rPr>
                <w:spacing w:val="-4"/>
                <w:sz w:val="16"/>
              </w:rPr>
              <w:t>LA</w:t>
            </w:r>
            <w:r>
              <w:rPr>
                <w:spacing w:val="-15"/>
                <w:sz w:val="16"/>
              </w:rPr>
              <w:t> </w:t>
            </w:r>
            <w:r>
              <w:rPr>
                <w:spacing w:val="-4"/>
                <w:sz w:val="16"/>
              </w:rPr>
              <w:t>4.4</w:t>
            </w:r>
            <w:r>
              <w:rPr>
                <w:spacing w:val="-10"/>
                <w:sz w:val="16"/>
              </w:rPr>
              <w:t> </w:t>
            </w:r>
            <w:r>
              <w:rPr>
                <w:spacing w:val="-4"/>
                <w:sz w:val="16"/>
              </w:rPr>
              <w:t>y</w:t>
            </w:r>
            <w:r>
              <w:rPr>
                <w:spacing w:val="-13"/>
                <w:sz w:val="16"/>
              </w:rPr>
              <w:t> </w:t>
            </w:r>
            <w:r>
              <w:rPr>
                <w:spacing w:val="-7"/>
                <w:sz w:val="16"/>
              </w:rPr>
              <w:t>LA</w:t>
            </w:r>
          </w:p>
          <w:p>
            <w:pPr>
              <w:pStyle w:val="TableParagraph"/>
              <w:spacing w:line="362" w:lineRule="auto" w:before="97"/>
              <w:ind w:left="90" w:firstLine="340"/>
              <w:rPr>
                <w:sz w:val="16"/>
              </w:rPr>
            </w:pPr>
            <w:r>
              <w:rPr>
                <w:sz w:val="16"/>
              </w:rPr>
              <w:t>4.5</w:t>
            </w:r>
            <w:r>
              <w:rPr>
                <w:spacing w:val="-13"/>
                <w:sz w:val="16"/>
              </w:rPr>
              <w:t> </w:t>
            </w:r>
            <w:r>
              <w:rPr>
                <w:sz w:val="16"/>
              </w:rPr>
              <w:t>Sistema</w:t>
            </w:r>
            <w:r>
              <w:rPr>
                <w:spacing w:val="40"/>
                <w:sz w:val="16"/>
              </w:rPr>
              <w:t> </w:t>
            </w:r>
            <w:r>
              <w:rPr>
                <w:spacing w:val="-6"/>
                <w:sz w:val="16"/>
              </w:rPr>
              <w:t>administrativo</w:t>
            </w:r>
            <w:r>
              <w:rPr>
                <w:spacing w:val="-15"/>
                <w:sz w:val="16"/>
              </w:rPr>
              <w:t> </w:t>
            </w:r>
            <w:r>
              <w:rPr>
                <w:spacing w:val="-6"/>
                <w:sz w:val="16"/>
              </w:rPr>
              <w:t>de</w:t>
            </w:r>
            <w:r>
              <w:rPr>
                <w:spacing w:val="-13"/>
                <w:sz w:val="16"/>
              </w:rPr>
              <w:t> </w:t>
            </w:r>
            <w:r>
              <w:rPr>
                <w:spacing w:val="-6"/>
                <w:sz w:val="16"/>
              </w:rPr>
              <w:t>Staff,</w:t>
            </w:r>
          </w:p>
          <w:p>
            <w:pPr>
              <w:pStyle w:val="TableParagraph"/>
              <w:spacing w:before="3"/>
              <w:ind w:left="349"/>
              <w:rPr>
                <w:sz w:val="16"/>
              </w:rPr>
            </w:pPr>
            <w:r>
              <w:rPr>
                <w:spacing w:val="-2"/>
                <w:sz w:val="16"/>
              </w:rPr>
              <w:t>implementado</w:t>
            </w:r>
          </w:p>
        </w:tc>
        <w:tc>
          <w:tcPr>
            <w:tcW w:w="1854" w:type="dxa"/>
          </w:tcPr>
          <w:p>
            <w:pPr>
              <w:pStyle w:val="TableParagraph"/>
              <w:rPr>
                <w:b/>
                <w:sz w:val="16"/>
              </w:rPr>
            </w:pPr>
          </w:p>
          <w:p>
            <w:pPr>
              <w:pStyle w:val="TableParagraph"/>
              <w:spacing w:before="6"/>
              <w:rPr>
                <w:b/>
                <w:sz w:val="16"/>
              </w:rPr>
            </w:pPr>
          </w:p>
          <w:p>
            <w:pPr>
              <w:pStyle w:val="TableParagraph"/>
              <w:spacing w:line="367" w:lineRule="auto"/>
              <w:ind w:left="171" w:right="162"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1"/>
                <w:sz w:val="16"/>
              </w:rPr>
              <w:t> </w:t>
            </w:r>
            <w:r>
              <w:rPr>
                <w:sz w:val="16"/>
              </w:rPr>
              <w:t>por el Staff</w:t>
            </w:r>
          </w:p>
        </w:tc>
        <w:tc>
          <w:tcPr>
            <w:tcW w:w="2418" w:type="dxa"/>
          </w:tcPr>
          <w:p>
            <w:pPr>
              <w:pStyle w:val="TableParagraph"/>
              <w:spacing w:line="364" w:lineRule="auto" w:before="95"/>
              <w:ind w:left="247" w:right="236" w:hanging="3"/>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atendidas</w:t>
            </w:r>
            <w:r>
              <w:rPr>
                <w:spacing w:val="-12"/>
                <w:sz w:val="16"/>
              </w:rPr>
              <w:t> </w:t>
            </w:r>
            <w:r>
              <w:rPr>
                <w:spacing w:val="-2"/>
                <w:sz w:val="16"/>
              </w:rPr>
              <w:t>/</w:t>
            </w:r>
            <w:r>
              <w:rPr>
                <w:spacing w:val="-6"/>
                <w:sz w:val="16"/>
              </w:rPr>
              <w:t> </w:t>
            </w:r>
            <w:r>
              <w:rPr>
                <w:spacing w:val="-2"/>
                <w:sz w:val="16"/>
              </w:rPr>
              <w:t>Total</w:t>
            </w:r>
            <w:r>
              <w:rPr>
                <w:spacing w:val="-14"/>
                <w:sz w:val="16"/>
              </w:rPr>
              <w:t> </w:t>
            </w:r>
            <w:r>
              <w:rPr>
                <w:spacing w:val="-2"/>
                <w:sz w:val="16"/>
              </w:rPr>
              <w:t>de</w:t>
            </w:r>
            <w:r>
              <w:rPr>
                <w:spacing w:val="-11"/>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p>
          <w:p>
            <w:pPr>
              <w:pStyle w:val="TableParagraph"/>
              <w:ind w:left="2"/>
              <w:jc w:val="center"/>
              <w:rPr>
                <w:sz w:val="16"/>
              </w:rPr>
            </w:pP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03"/>
              <w:rPr>
                <w:b/>
                <w:sz w:val="16"/>
              </w:rPr>
            </w:pPr>
          </w:p>
          <w:p>
            <w:pPr>
              <w:pStyle w:val="TableParagraph"/>
              <w:ind w:left="5"/>
              <w:jc w:val="center"/>
              <w:rPr>
                <w:sz w:val="16"/>
              </w:rPr>
            </w:pPr>
            <w:r>
              <w:rPr>
                <w:spacing w:val="-10"/>
                <w:sz w:val="16"/>
              </w:rPr>
              <w:t>1</w:t>
            </w:r>
          </w:p>
        </w:tc>
      </w:tr>
      <w:tr>
        <w:trPr>
          <w:trHeight w:val="563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79"/>
              <w:rPr>
                <w:b/>
                <w:sz w:val="16"/>
              </w:rPr>
            </w:pPr>
          </w:p>
          <w:p>
            <w:pPr>
              <w:pStyle w:val="TableParagraph"/>
              <w:ind w:left="9"/>
              <w:jc w:val="center"/>
              <w:rPr>
                <w:sz w:val="16"/>
              </w:rPr>
            </w:pPr>
            <w:r>
              <w:rPr>
                <w:spacing w:val="-5"/>
                <w:sz w:val="16"/>
              </w:rPr>
              <w:t>08</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82"/>
              <w:rPr>
                <w:b/>
                <w:sz w:val="16"/>
              </w:rPr>
            </w:pPr>
          </w:p>
          <w:p>
            <w:pPr>
              <w:pStyle w:val="TableParagraph"/>
              <w:spacing w:line="367" w:lineRule="auto"/>
              <w:ind w:left="69"/>
              <w:rPr>
                <w:sz w:val="16"/>
              </w:rPr>
            </w:pPr>
            <w:r>
              <w:rPr>
                <w:spacing w:val="-6"/>
                <w:sz w:val="16"/>
              </w:rPr>
              <w:t>Centro</w:t>
            </w:r>
            <w:r>
              <w:rPr>
                <w:spacing w:val="-13"/>
                <w:sz w:val="16"/>
              </w:rPr>
              <w:t> </w:t>
            </w:r>
            <w:r>
              <w:rPr>
                <w:spacing w:val="-6"/>
                <w:sz w:val="16"/>
              </w:rPr>
              <w:t>Histórico;</w:t>
            </w:r>
            <w:r>
              <w:rPr>
                <w:spacing w:val="40"/>
                <w:sz w:val="16"/>
              </w:rPr>
              <w:t> </w:t>
            </w:r>
            <w:r>
              <w:rPr>
                <w:spacing w:val="-2"/>
                <w:sz w:val="16"/>
              </w:rPr>
              <w:t>Patrimonio</w:t>
            </w:r>
            <w:r>
              <w:rPr>
                <w:spacing w:val="40"/>
                <w:sz w:val="16"/>
              </w:rPr>
              <w:t> </w:t>
            </w:r>
            <w:r>
              <w:rPr>
                <w:spacing w:val="-6"/>
                <w:sz w:val="16"/>
              </w:rPr>
              <w:t>Presente</w:t>
            </w:r>
            <w:r>
              <w:rPr>
                <w:spacing w:val="-13"/>
                <w:sz w:val="16"/>
              </w:rPr>
              <w:t> </w:t>
            </w:r>
            <w:r>
              <w:rPr>
                <w:spacing w:val="-6"/>
                <w:sz w:val="16"/>
              </w:rPr>
              <w:t>y</w:t>
            </w:r>
            <w:r>
              <w:rPr>
                <w:spacing w:val="-13"/>
                <w:sz w:val="16"/>
              </w:rPr>
              <w:t> </w:t>
            </w:r>
            <w:r>
              <w:rPr>
                <w:spacing w:val="-6"/>
                <w:sz w:val="16"/>
              </w:rPr>
              <w:t>Futuro</w:t>
            </w:r>
          </w:p>
        </w:tc>
        <w:tc>
          <w:tcPr>
            <w:tcW w:w="1549" w:type="dxa"/>
          </w:tcPr>
          <w:p>
            <w:pPr>
              <w:pStyle w:val="TableParagraph"/>
              <w:spacing w:before="95"/>
              <w:ind w:left="59" w:right="48"/>
              <w:jc w:val="center"/>
              <w:rPr>
                <w:sz w:val="16"/>
              </w:rPr>
            </w:pPr>
            <w:r>
              <w:rPr>
                <w:spacing w:val="-6"/>
                <w:sz w:val="16"/>
              </w:rPr>
              <w:t>LA</w:t>
            </w:r>
            <w:r>
              <w:rPr>
                <w:spacing w:val="-11"/>
                <w:sz w:val="16"/>
              </w:rPr>
              <w:t> </w:t>
            </w:r>
            <w:r>
              <w:rPr>
                <w:spacing w:val="-6"/>
                <w:sz w:val="16"/>
              </w:rPr>
              <w:t>1.2,</w:t>
            </w:r>
            <w:r>
              <w:rPr>
                <w:spacing w:val="-7"/>
                <w:sz w:val="16"/>
              </w:rPr>
              <w:t> </w:t>
            </w:r>
            <w:r>
              <w:rPr>
                <w:spacing w:val="-6"/>
                <w:sz w:val="16"/>
              </w:rPr>
              <w:t>LA</w:t>
            </w:r>
            <w:r>
              <w:rPr>
                <w:spacing w:val="-11"/>
                <w:sz w:val="16"/>
              </w:rPr>
              <w:t> </w:t>
            </w:r>
            <w:r>
              <w:rPr>
                <w:spacing w:val="-6"/>
                <w:sz w:val="16"/>
              </w:rPr>
              <w:t>1.3,</w:t>
            </w:r>
            <w:r>
              <w:rPr>
                <w:spacing w:val="-3"/>
                <w:sz w:val="16"/>
              </w:rPr>
              <w:t> </w:t>
            </w:r>
            <w:r>
              <w:rPr>
                <w:spacing w:val="-6"/>
                <w:sz w:val="16"/>
              </w:rPr>
              <w:t>LA</w:t>
            </w:r>
          </w:p>
          <w:p>
            <w:pPr>
              <w:pStyle w:val="TableParagraph"/>
              <w:spacing w:before="94"/>
              <w:ind w:left="59" w:right="49"/>
              <w:jc w:val="center"/>
              <w:rPr>
                <w:sz w:val="16"/>
              </w:rPr>
            </w:pPr>
            <w:r>
              <w:rPr>
                <w:spacing w:val="-6"/>
                <w:sz w:val="16"/>
              </w:rPr>
              <w:t>1.4,</w:t>
            </w:r>
            <w:r>
              <w:rPr>
                <w:spacing w:val="-8"/>
                <w:sz w:val="16"/>
              </w:rPr>
              <w:t> </w:t>
            </w:r>
            <w:r>
              <w:rPr>
                <w:spacing w:val="-6"/>
                <w:sz w:val="16"/>
              </w:rPr>
              <w:t>LA</w:t>
            </w:r>
            <w:r>
              <w:rPr>
                <w:spacing w:val="-12"/>
                <w:sz w:val="16"/>
              </w:rPr>
              <w:t> </w:t>
            </w:r>
            <w:r>
              <w:rPr>
                <w:spacing w:val="-6"/>
                <w:sz w:val="16"/>
              </w:rPr>
              <w:t>2.8,</w:t>
            </w:r>
            <w:r>
              <w:rPr>
                <w:spacing w:val="-5"/>
                <w:sz w:val="16"/>
              </w:rPr>
              <w:t> </w:t>
            </w:r>
            <w:r>
              <w:rPr>
                <w:spacing w:val="-6"/>
                <w:sz w:val="16"/>
              </w:rPr>
              <w:t>LA</w:t>
            </w:r>
            <w:r>
              <w:rPr>
                <w:spacing w:val="-11"/>
                <w:sz w:val="16"/>
              </w:rPr>
              <w:t> </w:t>
            </w:r>
            <w:r>
              <w:rPr>
                <w:spacing w:val="-6"/>
                <w:sz w:val="16"/>
              </w:rPr>
              <w:t>3.2,</w:t>
            </w:r>
          </w:p>
          <w:p>
            <w:pPr>
              <w:pStyle w:val="TableParagraph"/>
              <w:spacing w:before="97"/>
              <w:ind w:left="59" w:right="48"/>
              <w:jc w:val="center"/>
              <w:rPr>
                <w:sz w:val="16"/>
              </w:rPr>
            </w:pPr>
            <w:r>
              <w:rPr>
                <w:spacing w:val="-6"/>
                <w:sz w:val="16"/>
              </w:rPr>
              <w:t>LA</w:t>
            </w:r>
            <w:r>
              <w:rPr>
                <w:spacing w:val="-11"/>
                <w:sz w:val="16"/>
              </w:rPr>
              <w:t> </w:t>
            </w:r>
            <w:r>
              <w:rPr>
                <w:spacing w:val="-6"/>
                <w:sz w:val="16"/>
              </w:rPr>
              <w:t>3.3,</w:t>
            </w:r>
            <w:r>
              <w:rPr>
                <w:spacing w:val="-7"/>
                <w:sz w:val="16"/>
              </w:rPr>
              <w:t> </w:t>
            </w:r>
            <w:r>
              <w:rPr>
                <w:spacing w:val="-6"/>
                <w:sz w:val="16"/>
              </w:rPr>
              <w:t>LA</w:t>
            </w:r>
            <w:r>
              <w:rPr>
                <w:spacing w:val="-11"/>
                <w:sz w:val="16"/>
              </w:rPr>
              <w:t> </w:t>
            </w:r>
            <w:r>
              <w:rPr>
                <w:spacing w:val="-6"/>
                <w:sz w:val="16"/>
              </w:rPr>
              <w:t>3.4,</w:t>
            </w:r>
            <w:r>
              <w:rPr>
                <w:spacing w:val="-3"/>
                <w:sz w:val="16"/>
              </w:rPr>
              <w:t> </w:t>
            </w:r>
            <w:r>
              <w:rPr>
                <w:spacing w:val="-6"/>
                <w:sz w:val="16"/>
              </w:rPr>
              <w:t>LA</w:t>
            </w:r>
          </w:p>
          <w:p>
            <w:pPr>
              <w:pStyle w:val="TableParagraph"/>
              <w:spacing w:before="97"/>
              <w:ind w:left="14"/>
              <w:jc w:val="center"/>
              <w:rPr>
                <w:sz w:val="16"/>
              </w:rPr>
            </w:pPr>
            <w:r>
              <w:rPr>
                <w:spacing w:val="-6"/>
                <w:sz w:val="16"/>
              </w:rPr>
              <w:t>3.5,</w:t>
            </w:r>
            <w:r>
              <w:rPr>
                <w:spacing w:val="-8"/>
                <w:sz w:val="16"/>
              </w:rPr>
              <w:t> </w:t>
            </w:r>
            <w:r>
              <w:rPr>
                <w:spacing w:val="-6"/>
                <w:sz w:val="16"/>
              </w:rPr>
              <w:t>LA</w:t>
            </w:r>
            <w:r>
              <w:rPr>
                <w:spacing w:val="-11"/>
                <w:sz w:val="16"/>
              </w:rPr>
              <w:t> </w:t>
            </w:r>
            <w:r>
              <w:rPr>
                <w:spacing w:val="-6"/>
                <w:sz w:val="16"/>
              </w:rPr>
              <w:t>3.6,</w:t>
            </w:r>
            <w:r>
              <w:rPr>
                <w:spacing w:val="-5"/>
                <w:sz w:val="16"/>
              </w:rPr>
              <w:t> </w:t>
            </w:r>
            <w:r>
              <w:rPr>
                <w:spacing w:val="-6"/>
                <w:sz w:val="16"/>
              </w:rPr>
              <w:t>LA</w:t>
            </w:r>
            <w:r>
              <w:rPr>
                <w:spacing w:val="-12"/>
                <w:sz w:val="16"/>
              </w:rPr>
              <w:t> </w:t>
            </w:r>
            <w:r>
              <w:rPr>
                <w:spacing w:val="-6"/>
                <w:sz w:val="16"/>
              </w:rPr>
              <w:t>3.7</w:t>
            </w:r>
            <w:r>
              <w:rPr>
                <w:spacing w:val="-5"/>
                <w:sz w:val="16"/>
              </w:rPr>
              <w:t> </w:t>
            </w:r>
            <w:r>
              <w:rPr>
                <w:spacing w:val="-10"/>
                <w:sz w:val="16"/>
              </w:rPr>
              <w:t>y</w:t>
            </w:r>
          </w:p>
          <w:p>
            <w:pPr>
              <w:pStyle w:val="TableParagraph"/>
              <w:spacing w:line="364" w:lineRule="auto" w:before="94"/>
              <w:ind w:left="76" w:right="65" w:firstLine="3"/>
              <w:jc w:val="center"/>
              <w:rPr>
                <w:sz w:val="16"/>
              </w:rPr>
            </w:pPr>
            <w:r>
              <w:rPr>
                <w:sz w:val="16"/>
              </w:rPr>
              <w:t>LA.41</w:t>
            </w:r>
            <w:r>
              <w:rPr>
                <w:spacing w:val="-2"/>
                <w:sz w:val="16"/>
              </w:rPr>
              <w:t> </w:t>
            </w:r>
            <w:r>
              <w:rPr>
                <w:sz w:val="16"/>
              </w:rPr>
              <w:t>Acciones</w:t>
            </w:r>
            <w:r>
              <w:rPr>
                <w:spacing w:val="-7"/>
                <w:sz w:val="16"/>
              </w:rPr>
              <w:t> </w:t>
            </w:r>
            <w:r>
              <w:rPr>
                <w:sz w:val="16"/>
              </w:rPr>
              <w:t>de</w:t>
            </w:r>
            <w:r>
              <w:rPr>
                <w:spacing w:val="40"/>
                <w:sz w:val="16"/>
              </w:rPr>
              <w:t> </w:t>
            </w:r>
            <w:r>
              <w:rPr>
                <w:spacing w:val="-2"/>
                <w:sz w:val="16"/>
              </w:rPr>
              <w:t>coordinación</w:t>
            </w:r>
            <w:r>
              <w:rPr>
                <w:spacing w:val="40"/>
                <w:sz w:val="16"/>
              </w:rPr>
              <w:t> </w:t>
            </w:r>
            <w:r>
              <w:rPr>
                <w:sz w:val="16"/>
              </w:rPr>
              <w:t>interinstitucional</w:t>
            </w:r>
            <w:r>
              <w:rPr>
                <w:spacing w:val="-13"/>
                <w:sz w:val="16"/>
              </w:rPr>
              <w:t> </w:t>
            </w:r>
            <w:r>
              <w:rPr>
                <w:sz w:val="16"/>
              </w:rPr>
              <w:t>y</w:t>
            </w:r>
            <w:r>
              <w:rPr>
                <w:spacing w:val="40"/>
                <w:sz w:val="16"/>
              </w:rPr>
              <w:t> </w:t>
            </w:r>
            <w:r>
              <w:rPr>
                <w:spacing w:val="-6"/>
                <w:sz w:val="16"/>
              </w:rPr>
              <w:t>participación</w:t>
            </w:r>
            <w:r>
              <w:rPr>
                <w:spacing w:val="-13"/>
                <w:sz w:val="16"/>
              </w:rPr>
              <w:t> </w:t>
            </w:r>
            <w:r>
              <w:rPr>
                <w:spacing w:val="-6"/>
                <w:sz w:val="16"/>
              </w:rPr>
              <w:t>ciudadana</w:t>
            </w:r>
            <w:r>
              <w:rPr>
                <w:spacing w:val="40"/>
                <w:sz w:val="16"/>
              </w:rPr>
              <w:t> </w:t>
            </w:r>
            <w:r>
              <w:rPr>
                <w:sz w:val="16"/>
              </w:rPr>
              <w:t>mediante</w:t>
            </w:r>
            <w:r>
              <w:rPr>
                <w:spacing w:val="-13"/>
                <w:sz w:val="16"/>
              </w:rPr>
              <w:t> </w:t>
            </w:r>
            <w:r>
              <w:rPr>
                <w:sz w:val="16"/>
              </w:rPr>
              <w:t>bienes</w:t>
            </w:r>
            <w:r>
              <w:rPr>
                <w:spacing w:val="40"/>
                <w:sz w:val="16"/>
              </w:rPr>
              <w:t> </w:t>
            </w:r>
            <w:r>
              <w:rPr>
                <w:spacing w:val="-2"/>
                <w:sz w:val="16"/>
              </w:rPr>
              <w:t>tangibles</w:t>
            </w:r>
            <w:r>
              <w:rPr>
                <w:spacing w:val="-12"/>
                <w:sz w:val="16"/>
              </w:rPr>
              <w:t> </w:t>
            </w:r>
            <w:r>
              <w:rPr>
                <w:spacing w:val="-2"/>
                <w:sz w:val="16"/>
              </w:rPr>
              <w:t>e</w:t>
            </w:r>
            <w:r>
              <w:rPr>
                <w:spacing w:val="-13"/>
                <w:sz w:val="16"/>
              </w:rPr>
              <w:t> </w:t>
            </w:r>
            <w:r>
              <w:rPr>
                <w:spacing w:val="-2"/>
                <w:sz w:val="16"/>
              </w:rPr>
              <w:t>intangibles</w:t>
            </w:r>
            <w:r>
              <w:rPr>
                <w:spacing w:val="40"/>
                <w:sz w:val="16"/>
              </w:rPr>
              <w:t> </w:t>
            </w:r>
            <w:r>
              <w:rPr>
                <w:spacing w:val="-6"/>
                <w:sz w:val="16"/>
              </w:rPr>
              <w:t>proporcionados</w:t>
            </w:r>
            <w:r>
              <w:rPr>
                <w:spacing w:val="-14"/>
                <w:sz w:val="16"/>
              </w:rPr>
              <w:t> </w:t>
            </w:r>
            <w:r>
              <w:rPr>
                <w:spacing w:val="-6"/>
                <w:sz w:val="16"/>
              </w:rPr>
              <w:t>a</w:t>
            </w:r>
            <w:r>
              <w:rPr>
                <w:spacing w:val="-13"/>
                <w:sz w:val="16"/>
              </w:rPr>
              <w:t> </w:t>
            </w:r>
            <w:r>
              <w:rPr>
                <w:spacing w:val="-6"/>
                <w:sz w:val="16"/>
              </w:rPr>
              <w:t>través</w:t>
            </w:r>
            <w:r>
              <w:rPr>
                <w:spacing w:val="40"/>
                <w:sz w:val="16"/>
              </w:rPr>
              <w:t> </w:t>
            </w:r>
            <w:r>
              <w:rPr>
                <w:spacing w:val="-4"/>
                <w:sz w:val="16"/>
              </w:rPr>
              <w:t>de</w:t>
            </w:r>
            <w:r>
              <w:rPr>
                <w:spacing w:val="-18"/>
                <w:sz w:val="16"/>
              </w:rPr>
              <w:t> </w:t>
            </w:r>
            <w:r>
              <w:rPr>
                <w:spacing w:val="-4"/>
                <w:sz w:val="16"/>
              </w:rPr>
              <w:t>convenios,</w:t>
            </w:r>
            <w:r>
              <w:rPr>
                <w:spacing w:val="-13"/>
                <w:sz w:val="16"/>
              </w:rPr>
              <w:t> </w:t>
            </w:r>
            <w:r>
              <w:rPr>
                <w:spacing w:val="-4"/>
                <w:sz w:val="16"/>
              </w:rPr>
              <w:t>acuerdos</w:t>
            </w:r>
            <w:r>
              <w:rPr>
                <w:spacing w:val="40"/>
                <w:sz w:val="16"/>
              </w:rPr>
              <w:t> </w:t>
            </w:r>
            <w:r>
              <w:rPr>
                <w:sz w:val="16"/>
              </w:rPr>
              <w:t>y</w:t>
            </w:r>
            <w:r>
              <w:rPr>
                <w:spacing w:val="-4"/>
                <w:sz w:val="16"/>
              </w:rPr>
              <w:t> </w:t>
            </w:r>
            <w:r>
              <w:rPr>
                <w:sz w:val="16"/>
              </w:rPr>
              <w:t>medios</w:t>
            </w:r>
            <w:r>
              <w:rPr>
                <w:spacing w:val="-2"/>
                <w:sz w:val="16"/>
              </w:rPr>
              <w:t> </w:t>
            </w:r>
            <w:r>
              <w:rPr>
                <w:sz w:val="16"/>
              </w:rPr>
              <w:t>de</w:t>
            </w:r>
            <w:r>
              <w:rPr>
                <w:spacing w:val="-5"/>
                <w:sz w:val="16"/>
              </w:rPr>
              <w:t> </w:t>
            </w:r>
            <w:r>
              <w:rPr>
                <w:sz w:val="16"/>
              </w:rPr>
              <w:t>difusión</w:t>
            </w:r>
            <w:r>
              <w:rPr>
                <w:spacing w:val="40"/>
                <w:sz w:val="16"/>
              </w:rPr>
              <w:t> </w:t>
            </w:r>
            <w:r>
              <w:rPr>
                <w:sz w:val="16"/>
              </w:rPr>
              <w:t>para llevar a cabo el</w:t>
            </w:r>
            <w:r>
              <w:rPr>
                <w:spacing w:val="40"/>
                <w:sz w:val="16"/>
              </w:rPr>
              <w:t> </w:t>
            </w:r>
            <w:r>
              <w:rPr>
                <w:sz w:val="16"/>
              </w:rPr>
              <w:t>rescate,</w:t>
            </w:r>
            <w:r>
              <w:rPr>
                <w:spacing w:val="-11"/>
                <w:sz w:val="16"/>
              </w:rPr>
              <w:t> </w:t>
            </w:r>
            <w:r>
              <w:rPr>
                <w:sz w:val="16"/>
              </w:rPr>
              <w:t>revitalización</w:t>
            </w:r>
            <w:r>
              <w:rPr>
                <w:spacing w:val="40"/>
                <w:sz w:val="16"/>
              </w:rPr>
              <w:t> </w:t>
            </w:r>
            <w:r>
              <w:rPr>
                <w:sz w:val="16"/>
              </w:rPr>
              <w:t>social,</w:t>
            </w:r>
            <w:r>
              <w:rPr>
                <w:spacing w:val="-3"/>
                <w:sz w:val="16"/>
              </w:rPr>
              <w:t> </w:t>
            </w:r>
            <w:r>
              <w:rPr>
                <w:sz w:val="16"/>
              </w:rPr>
              <w:t>forma</w:t>
            </w:r>
            <w:r>
              <w:rPr>
                <w:spacing w:val="-3"/>
                <w:sz w:val="16"/>
              </w:rPr>
              <w:t> </w:t>
            </w:r>
            <w:r>
              <w:rPr>
                <w:sz w:val="16"/>
              </w:rPr>
              <w:t>y</w:t>
            </w:r>
            <w:r>
              <w:rPr>
                <w:spacing w:val="40"/>
                <w:sz w:val="16"/>
              </w:rPr>
              <w:t> </w:t>
            </w:r>
            <w:r>
              <w:rPr>
                <w:sz w:val="16"/>
              </w:rPr>
              <w:t>estructura</w:t>
            </w:r>
            <w:r>
              <w:rPr>
                <w:spacing w:val="-8"/>
                <w:sz w:val="16"/>
              </w:rPr>
              <w:t> </w:t>
            </w:r>
            <w:r>
              <w:rPr>
                <w:sz w:val="16"/>
              </w:rPr>
              <w:t>del</w:t>
            </w:r>
            <w:r>
              <w:rPr>
                <w:spacing w:val="-11"/>
                <w:sz w:val="16"/>
              </w:rPr>
              <w:t> </w:t>
            </w:r>
            <w:r>
              <w:rPr>
                <w:sz w:val="16"/>
              </w:rPr>
              <w:t>Centro</w:t>
            </w:r>
            <w:r>
              <w:rPr>
                <w:spacing w:val="40"/>
                <w:sz w:val="16"/>
              </w:rPr>
              <w:t> </w:t>
            </w:r>
            <w:r>
              <w:rPr>
                <w:sz w:val="16"/>
              </w:rPr>
              <w:t>Histórico</w:t>
            </w:r>
            <w:r>
              <w:rPr>
                <w:spacing w:val="-7"/>
                <w:sz w:val="16"/>
              </w:rPr>
              <w:t> </w:t>
            </w:r>
            <w:r>
              <w:rPr>
                <w:sz w:val="16"/>
              </w:rPr>
              <w:t>y</w:t>
            </w:r>
            <w:r>
              <w:rPr>
                <w:spacing w:val="-10"/>
                <w:sz w:val="16"/>
              </w:rPr>
              <w:t> </w:t>
            </w:r>
            <w:r>
              <w:rPr>
                <w:sz w:val="16"/>
              </w:rPr>
              <w:t>áreas</w:t>
            </w:r>
            <w:r>
              <w:rPr>
                <w:spacing w:val="40"/>
                <w:sz w:val="16"/>
              </w:rPr>
              <w:t> </w:t>
            </w:r>
            <w:r>
              <w:rPr>
                <w:spacing w:val="-2"/>
                <w:sz w:val="16"/>
              </w:rPr>
              <w:t>patrimoniales,</w:t>
            </w:r>
          </w:p>
          <w:p>
            <w:pPr>
              <w:pStyle w:val="TableParagraph"/>
              <w:spacing w:before="7"/>
              <w:ind w:left="8"/>
              <w:jc w:val="center"/>
              <w:rPr>
                <w:sz w:val="16"/>
              </w:rPr>
            </w:pPr>
            <w:r>
              <w:rPr>
                <w:spacing w:val="-2"/>
                <w:sz w:val="16"/>
              </w:rPr>
              <w:t>realizadas</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30"/>
              <w:rPr>
                <w:b/>
                <w:sz w:val="16"/>
              </w:rPr>
            </w:pPr>
          </w:p>
          <w:p>
            <w:pPr>
              <w:pStyle w:val="TableParagraph"/>
              <w:spacing w:line="364" w:lineRule="auto"/>
              <w:ind w:left="63" w:right="54"/>
              <w:jc w:val="center"/>
              <w:rPr>
                <w:sz w:val="16"/>
              </w:rPr>
            </w:pPr>
            <w:r>
              <w:rPr>
                <w:sz w:val="16"/>
              </w:rPr>
              <w:t>Porcentaje</w:t>
            </w:r>
            <w:r>
              <w:rPr>
                <w:spacing w:val="-9"/>
                <w:sz w:val="16"/>
              </w:rPr>
              <w:t> </w:t>
            </w:r>
            <w:r>
              <w:rPr>
                <w:sz w:val="16"/>
              </w:rPr>
              <w:t>de</w:t>
            </w:r>
            <w:r>
              <w:rPr>
                <w:spacing w:val="-9"/>
                <w:sz w:val="16"/>
              </w:rPr>
              <w:t> </w:t>
            </w:r>
            <w:r>
              <w:rPr>
                <w:sz w:val="16"/>
              </w:rPr>
              <w:t>acciones</w:t>
            </w:r>
            <w:r>
              <w:rPr>
                <w:spacing w:val="40"/>
                <w:sz w:val="16"/>
              </w:rPr>
              <w:t> </w:t>
            </w:r>
            <w:r>
              <w:rPr>
                <w:spacing w:val="-6"/>
                <w:sz w:val="16"/>
              </w:rPr>
              <w:t>realizadas</w:t>
            </w:r>
            <w:r>
              <w:rPr>
                <w:spacing w:val="-12"/>
                <w:sz w:val="16"/>
              </w:rPr>
              <w:t> </w:t>
            </w:r>
            <w:r>
              <w:rPr>
                <w:spacing w:val="-6"/>
                <w:sz w:val="16"/>
              </w:rPr>
              <w:t>para</w:t>
            </w:r>
            <w:r>
              <w:rPr>
                <w:spacing w:val="-9"/>
                <w:sz w:val="16"/>
              </w:rPr>
              <w:t> </w:t>
            </w:r>
            <w:r>
              <w:rPr>
                <w:spacing w:val="-6"/>
                <w:sz w:val="16"/>
              </w:rPr>
              <w:t>el</w:t>
            </w:r>
            <w:r>
              <w:rPr>
                <w:spacing w:val="-13"/>
                <w:sz w:val="16"/>
              </w:rPr>
              <w:t> </w:t>
            </w:r>
            <w:r>
              <w:rPr>
                <w:spacing w:val="-6"/>
                <w:sz w:val="16"/>
              </w:rPr>
              <w:t>rescate,</w:t>
            </w:r>
            <w:r>
              <w:rPr>
                <w:spacing w:val="40"/>
                <w:sz w:val="16"/>
              </w:rPr>
              <w:t> </w:t>
            </w:r>
            <w:r>
              <w:rPr>
                <w:sz w:val="16"/>
              </w:rPr>
              <w:t>revitalización,</w:t>
            </w:r>
            <w:r>
              <w:rPr>
                <w:spacing w:val="-6"/>
                <w:sz w:val="16"/>
              </w:rPr>
              <w:t> </w:t>
            </w:r>
            <w:r>
              <w:rPr>
                <w:sz w:val="16"/>
              </w:rPr>
              <w:t>forma</w:t>
            </w:r>
            <w:r>
              <w:rPr>
                <w:spacing w:val="-6"/>
                <w:sz w:val="16"/>
              </w:rPr>
              <w:t> </w:t>
            </w:r>
            <w:r>
              <w:rPr>
                <w:sz w:val="16"/>
              </w:rPr>
              <w:t>y</w:t>
            </w:r>
            <w:r>
              <w:rPr>
                <w:spacing w:val="40"/>
                <w:sz w:val="16"/>
              </w:rPr>
              <w:t> </w:t>
            </w:r>
            <w:r>
              <w:rPr>
                <w:sz w:val="16"/>
              </w:rPr>
              <w:t>estructura</w:t>
            </w:r>
            <w:r>
              <w:rPr>
                <w:spacing w:val="-8"/>
                <w:sz w:val="16"/>
              </w:rPr>
              <w:t> </w:t>
            </w:r>
            <w:r>
              <w:rPr>
                <w:sz w:val="16"/>
              </w:rPr>
              <w:t>del</w:t>
            </w:r>
            <w:r>
              <w:rPr>
                <w:spacing w:val="-11"/>
                <w:sz w:val="16"/>
              </w:rPr>
              <w:t> </w:t>
            </w:r>
            <w:r>
              <w:rPr>
                <w:sz w:val="16"/>
              </w:rPr>
              <w:t>Centro</w:t>
            </w:r>
            <w:r>
              <w:rPr>
                <w:spacing w:val="40"/>
                <w:sz w:val="16"/>
              </w:rPr>
              <w:t> </w:t>
            </w:r>
            <w:r>
              <w:rPr>
                <w:sz w:val="16"/>
              </w:rPr>
              <w:t>Histórico</w:t>
            </w:r>
            <w:r>
              <w:rPr>
                <w:spacing w:val="-7"/>
                <w:sz w:val="16"/>
              </w:rPr>
              <w:t> </w:t>
            </w:r>
            <w:r>
              <w:rPr>
                <w:sz w:val="16"/>
              </w:rPr>
              <w:t>y</w:t>
            </w:r>
            <w:r>
              <w:rPr>
                <w:spacing w:val="-10"/>
                <w:sz w:val="16"/>
              </w:rPr>
              <w:t> </w:t>
            </w:r>
            <w:r>
              <w:rPr>
                <w:sz w:val="16"/>
              </w:rPr>
              <w:t>áreas</w:t>
            </w:r>
            <w:r>
              <w:rPr>
                <w:spacing w:val="40"/>
                <w:sz w:val="16"/>
              </w:rPr>
              <w:t> </w:t>
            </w:r>
            <w:r>
              <w:rPr>
                <w:spacing w:val="-2"/>
                <w:sz w:val="16"/>
              </w:rPr>
              <w:t>patrimoniales</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7"/>
              <w:rPr>
                <w:b/>
                <w:sz w:val="16"/>
              </w:rPr>
            </w:pPr>
          </w:p>
          <w:p>
            <w:pPr>
              <w:pStyle w:val="TableParagraph"/>
              <w:spacing w:line="364" w:lineRule="auto"/>
              <w:ind w:left="67" w:right="57" w:hanging="4"/>
              <w:jc w:val="center"/>
              <w:rPr>
                <w:sz w:val="16"/>
              </w:rPr>
            </w:pPr>
            <w:r>
              <w:rPr>
                <w:spacing w:val="-2"/>
                <w:sz w:val="16"/>
              </w:rPr>
              <w:t>(Número</w:t>
            </w:r>
            <w:r>
              <w:rPr>
                <w:spacing w:val="-13"/>
                <w:sz w:val="16"/>
              </w:rPr>
              <w:t> </w:t>
            </w:r>
            <w:r>
              <w:rPr>
                <w:spacing w:val="-2"/>
                <w:sz w:val="16"/>
              </w:rPr>
              <w:t>de</w:t>
            </w:r>
            <w:r>
              <w:rPr>
                <w:spacing w:val="-11"/>
                <w:sz w:val="16"/>
              </w:rPr>
              <w:t> </w:t>
            </w:r>
            <w:r>
              <w:rPr>
                <w:spacing w:val="-2"/>
                <w:sz w:val="16"/>
              </w:rPr>
              <w:t>acciones</w:t>
            </w:r>
            <w:r>
              <w:rPr>
                <w:spacing w:val="-10"/>
                <w:sz w:val="16"/>
              </w:rPr>
              <w:t> </w:t>
            </w:r>
            <w:r>
              <w:rPr>
                <w:spacing w:val="-2"/>
                <w:sz w:val="16"/>
              </w:rPr>
              <w:t>realizadas</w:t>
            </w:r>
            <w:r>
              <w:rPr>
                <w:spacing w:val="-12"/>
                <w:sz w:val="16"/>
              </w:rPr>
              <w:t> </w:t>
            </w:r>
            <w:r>
              <w:rPr>
                <w:spacing w:val="-2"/>
                <w:sz w:val="16"/>
              </w:rPr>
              <w:t>para</w:t>
            </w:r>
            <w:r>
              <w:rPr>
                <w:spacing w:val="40"/>
                <w:sz w:val="16"/>
              </w:rPr>
              <w:t> </w:t>
            </w:r>
            <w:r>
              <w:rPr>
                <w:sz w:val="16"/>
              </w:rPr>
              <w:t>el</w:t>
            </w:r>
            <w:r>
              <w:rPr>
                <w:spacing w:val="-15"/>
                <w:sz w:val="16"/>
              </w:rPr>
              <w:t> </w:t>
            </w:r>
            <w:r>
              <w:rPr>
                <w:sz w:val="16"/>
              </w:rPr>
              <w:t>rescate,</w:t>
            </w:r>
            <w:r>
              <w:rPr>
                <w:spacing w:val="-11"/>
                <w:sz w:val="16"/>
              </w:rPr>
              <w:t> </w:t>
            </w:r>
            <w:r>
              <w:rPr>
                <w:sz w:val="16"/>
              </w:rPr>
              <w:t>revitalización,</w:t>
            </w:r>
            <w:r>
              <w:rPr>
                <w:spacing w:val="-11"/>
                <w:sz w:val="16"/>
              </w:rPr>
              <w:t> </w:t>
            </w:r>
            <w:r>
              <w:rPr>
                <w:sz w:val="16"/>
              </w:rPr>
              <w:t>forma</w:t>
            </w:r>
            <w:r>
              <w:rPr>
                <w:spacing w:val="-11"/>
                <w:sz w:val="16"/>
              </w:rPr>
              <w:t> </w:t>
            </w:r>
            <w:r>
              <w:rPr>
                <w:sz w:val="16"/>
              </w:rPr>
              <w:t>y</w:t>
            </w:r>
            <w:r>
              <w:rPr>
                <w:spacing w:val="40"/>
                <w:sz w:val="16"/>
              </w:rPr>
              <w:t> </w:t>
            </w:r>
            <w:r>
              <w:rPr>
                <w:spacing w:val="-4"/>
                <w:sz w:val="16"/>
              </w:rPr>
              <w:t>estructura</w:t>
            </w:r>
            <w:r>
              <w:rPr>
                <w:spacing w:val="-15"/>
                <w:sz w:val="16"/>
              </w:rPr>
              <w:t> </w:t>
            </w:r>
            <w:r>
              <w:rPr>
                <w:spacing w:val="-4"/>
                <w:sz w:val="16"/>
              </w:rPr>
              <w:t>del</w:t>
            </w:r>
            <w:r>
              <w:rPr>
                <w:spacing w:val="-16"/>
                <w:sz w:val="16"/>
              </w:rPr>
              <w:t> </w:t>
            </w:r>
            <w:r>
              <w:rPr>
                <w:spacing w:val="-4"/>
                <w:sz w:val="16"/>
              </w:rPr>
              <w:t>Centro</w:t>
            </w:r>
            <w:r>
              <w:rPr>
                <w:spacing w:val="-15"/>
                <w:sz w:val="16"/>
              </w:rPr>
              <w:t> </w:t>
            </w:r>
            <w:r>
              <w:rPr>
                <w:spacing w:val="-4"/>
                <w:sz w:val="16"/>
              </w:rPr>
              <w:t>Histórico</w:t>
            </w:r>
            <w:r>
              <w:rPr>
                <w:spacing w:val="-10"/>
                <w:sz w:val="16"/>
              </w:rPr>
              <w:t> </w:t>
            </w:r>
            <w:r>
              <w:rPr>
                <w:spacing w:val="-4"/>
                <w:sz w:val="16"/>
              </w:rPr>
              <w:t>y</w:t>
            </w:r>
            <w:r>
              <w:rPr>
                <w:spacing w:val="-15"/>
                <w:sz w:val="16"/>
              </w:rPr>
              <w:t> </w:t>
            </w:r>
            <w:r>
              <w:rPr>
                <w:spacing w:val="-4"/>
                <w:sz w:val="16"/>
              </w:rPr>
              <w:t>áreas</w:t>
            </w:r>
            <w:r>
              <w:rPr>
                <w:spacing w:val="40"/>
                <w:sz w:val="16"/>
              </w:rPr>
              <w:t> </w:t>
            </w:r>
            <w:r>
              <w:rPr>
                <w:spacing w:val="-6"/>
                <w:sz w:val="16"/>
              </w:rPr>
              <w:t>patrimoniales</w:t>
            </w:r>
            <w:r>
              <w:rPr>
                <w:spacing w:val="-12"/>
                <w:sz w:val="16"/>
              </w:rPr>
              <w:t> </w:t>
            </w:r>
            <w:r>
              <w:rPr>
                <w:spacing w:val="-6"/>
                <w:sz w:val="16"/>
              </w:rPr>
              <w:t>que</w:t>
            </w:r>
            <w:r>
              <w:rPr>
                <w:spacing w:val="-16"/>
                <w:sz w:val="16"/>
              </w:rPr>
              <w:t> </w:t>
            </w:r>
            <w:r>
              <w:rPr>
                <w:spacing w:val="-6"/>
                <w:sz w:val="16"/>
              </w:rPr>
              <w:t>inciden</w:t>
            </w:r>
            <w:r>
              <w:rPr>
                <w:spacing w:val="-13"/>
                <w:sz w:val="16"/>
              </w:rPr>
              <w:t> </w:t>
            </w:r>
            <w:r>
              <w:rPr>
                <w:spacing w:val="-6"/>
                <w:sz w:val="16"/>
              </w:rPr>
              <w:t>como</w:t>
            </w:r>
            <w:r>
              <w:rPr>
                <w:spacing w:val="-13"/>
                <w:sz w:val="16"/>
              </w:rPr>
              <w:t> </w:t>
            </w:r>
            <w:r>
              <w:rPr>
                <w:spacing w:val="-6"/>
                <w:sz w:val="16"/>
              </w:rPr>
              <w:t>bienes</w:t>
            </w:r>
            <w:r>
              <w:rPr>
                <w:spacing w:val="40"/>
                <w:sz w:val="16"/>
              </w:rPr>
              <w:t> </w:t>
            </w:r>
            <w:r>
              <w:rPr>
                <w:sz w:val="16"/>
              </w:rPr>
              <w:t>tangibles</w:t>
            </w:r>
            <w:r>
              <w:rPr>
                <w:spacing w:val="-14"/>
                <w:sz w:val="16"/>
              </w:rPr>
              <w:t> </w:t>
            </w:r>
            <w:r>
              <w:rPr>
                <w:sz w:val="16"/>
              </w:rPr>
              <w:t>e</w:t>
            </w:r>
            <w:r>
              <w:rPr>
                <w:spacing w:val="-13"/>
                <w:sz w:val="16"/>
              </w:rPr>
              <w:t> </w:t>
            </w:r>
            <w:r>
              <w:rPr>
                <w:sz w:val="16"/>
              </w:rPr>
              <w:t>intangibles</w:t>
            </w:r>
            <w:r>
              <w:rPr>
                <w:spacing w:val="-14"/>
                <w:sz w:val="16"/>
              </w:rPr>
              <w:t> </w:t>
            </w:r>
            <w:r>
              <w:rPr>
                <w:sz w:val="16"/>
              </w:rPr>
              <w:t>directos</w:t>
            </w:r>
            <w:r>
              <w:rPr>
                <w:spacing w:val="-12"/>
                <w:sz w:val="16"/>
              </w:rPr>
              <w:t> </w:t>
            </w:r>
            <w:r>
              <w:rPr>
                <w:sz w:val="16"/>
              </w:rPr>
              <w:t>e</w:t>
            </w:r>
            <w:r>
              <w:rPr>
                <w:spacing w:val="40"/>
                <w:sz w:val="16"/>
              </w:rPr>
              <w:t> </w:t>
            </w:r>
            <w:r>
              <w:rPr>
                <w:sz w:val="16"/>
              </w:rPr>
              <w:t>indirectos</w:t>
            </w:r>
            <w:r>
              <w:rPr>
                <w:spacing w:val="-12"/>
                <w:sz w:val="16"/>
              </w:rPr>
              <w:t> </w:t>
            </w:r>
            <w:r>
              <w:rPr>
                <w:sz w:val="16"/>
              </w:rPr>
              <w:t>/</w:t>
            </w:r>
            <w:r>
              <w:rPr>
                <w:spacing w:val="-9"/>
                <w:sz w:val="16"/>
              </w:rPr>
              <w:t> </w:t>
            </w:r>
            <w:r>
              <w:rPr>
                <w:sz w:val="16"/>
              </w:rPr>
              <w:t>Total</w:t>
            </w:r>
            <w:r>
              <w:rPr>
                <w:spacing w:val="-11"/>
                <w:sz w:val="16"/>
              </w:rPr>
              <w:t> </w:t>
            </w:r>
            <w:r>
              <w:rPr>
                <w:sz w:val="16"/>
              </w:rPr>
              <w:t>de</w:t>
            </w:r>
            <w:r>
              <w:rPr>
                <w:spacing w:val="-14"/>
                <w:sz w:val="16"/>
              </w:rPr>
              <w:t> </w:t>
            </w:r>
            <w:r>
              <w:rPr>
                <w:sz w:val="16"/>
              </w:rPr>
              <w:t>acciones</w:t>
            </w:r>
            <w:r>
              <w:rPr>
                <w:spacing w:val="40"/>
                <w:sz w:val="16"/>
              </w:rPr>
              <w:t> </w:t>
            </w:r>
            <w:r>
              <w:rPr>
                <w:sz w:val="16"/>
              </w:rPr>
              <w:t>programadas</w:t>
            </w:r>
            <w:r>
              <w:rPr>
                <w:spacing w:val="-11"/>
                <w:sz w:val="16"/>
              </w:rPr>
              <w:t> </w:t>
            </w:r>
            <w:r>
              <w:rPr>
                <w:sz w:val="16"/>
              </w:rPr>
              <w:t>para</w:t>
            </w:r>
            <w:r>
              <w:rPr>
                <w:spacing w:val="-7"/>
                <w:sz w:val="16"/>
              </w:rPr>
              <w:t> </w:t>
            </w:r>
            <w:r>
              <w:rPr>
                <w:sz w:val="16"/>
              </w:rPr>
              <w:t>el</w:t>
            </w:r>
            <w:r>
              <w:rPr>
                <w:spacing w:val="-10"/>
                <w:sz w:val="16"/>
              </w:rPr>
              <w:t> </w:t>
            </w:r>
            <w:r>
              <w:rPr>
                <w:sz w:val="16"/>
              </w:rPr>
              <w:t>rescate,</w:t>
            </w:r>
            <w:r>
              <w:rPr>
                <w:spacing w:val="40"/>
                <w:sz w:val="16"/>
              </w:rPr>
              <w:t> </w:t>
            </w:r>
            <w:r>
              <w:rPr>
                <w:spacing w:val="-2"/>
                <w:sz w:val="16"/>
              </w:rPr>
              <w:t>revitalización,</w:t>
            </w:r>
            <w:r>
              <w:rPr>
                <w:spacing w:val="-11"/>
                <w:sz w:val="16"/>
              </w:rPr>
              <w:t> </w:t>
            </w:r>
            <w:r>
              <w:rPr>
                <w:spacing w:val="-2"/>
                <w:sz w:val="16"/>
              </w:rPr>
              <w:t>forma</w:t>
            </w:r>
            <w:r>
              <w:rPr>
                <w:spacing w:val="-11"/>
                <w:sz w:val="16"/>
              </w:rPr>
              <w:t> </w:t>
            </w:r>
            <w:r>
              <w:rPr>
                <w:spacing w:val="-2"/>
                <w:sz w:val="16"/>
              </w:rPr>
              <w:t>y</w:t>
            </w:r>
            <w:r>
              <w:rPr>
                <w:spacing w:val="-13"/>
                <w:sz w:val="16"/>
              </w:rPr>
              <w:t> </w:t>
            </w:r>
            <w:r>
              <w:rPr>
                <w:spacing w:val="-2"/>
                <w:sz w:val="16"/>
              </w:rPr>
              <w:t>estructura</w:t>
            </w:r>
            <w:r>
              <w:rPr>
                <w:spacing w:val="-13"/>
                <w:sz w:val="16"/>
              </w:rPr>
              <w:t> </w:t>
            </w:r>
            <w:r>
              <w:rPr>
                <w:spacing w:val="-2"/>
                <w:sz w:val="16"/>
              </w:rPr>
              <w:t>del</w:t>
            </w:r>
            <w:r>
              <w:rPr>
                <w:spacing w:val="40"/>
                <w:sz w:val="16"/>
              </w:rPr>
              <w:t> </w:t>
            </w:r>
            <w:r>
              <w:rPr>
                <w:spacing w:val="-6"/>
                <w:sz w:val="16"/>
              </w:rPr>
              <w:t>Centro Histórico y áreas</w:t>
            </w:r>
            <w:r>
              <w:rPr>
                <w:spacing w:val="-7"/>
                <w:sz w:val="16"/>
              </w:rPr>
              <w:t> </w:t>
            </w:r>
            <w:r>
              <w:rPr>
                <w:spacing w:val="-6"/>
                <w:sz w:val="16"/>
              </w:rPr>
              <w:t>patrimoniales</w:t>
            </w:r>
            <w:r>
              <w:rPr>
                <w:spacing w:val="40"/>
                <w:sz w:val="16"/>
              </w:rPr>
              <w:t> </w:t>
            </w:r>
            <w:r>
              <w:rPr>
                <w:sz w:val="16"/>
              </w:rPr>
              <w:t>que</w:t>
            </w:r>
            <w:r>
              <w:rPr>
                <w:spacing w:val="-18"/>
                <w:sz w:val="16"/>
              </w:rPr>
              <w:t> </w:t>
            </w:r>
            <w:r>
              <w:rPr>
                <w:sz w:val="16"/>
              </w:rPr>
              <w:t>inciden</w:t>
            </w:r>
            <w:r>
              <w:rPr>
                <w:spacing w:val="-13"/>
                <w:sz w:val="16"/>
              </w:rPr>
              <w:t> </w:t>
            </w:r>
            <w:r>
              <w:rPr>
                <w:sz w:val="16"/>
              </w:rPr>
              <w:t>como</w:t>
            </w:r>
            <w:r>
              <w:rPr>
                <w:spacing w:val="-15"/>
                <w:sz w:val="16"/>
              </w:rPr>
              <w:t> </w:t>
            </w:r>
            <w:r>
              <w:rPr>
                <w:sz w:val="16"/>
              </w:rPr>
              <w:t>bienes</w:t>
            </w:r>
            <w:r>
              <w:rPr>
                <w:spacing w:val="-12"/>
                <w:sz w:val="16"/>
              </w:rPr>
              <w:t> </w:t>
            </w:r>
            <w:r>
              <w:rPr>
                <w:sz w:val="16"/>
              </w:rPr>
              <w:t>tangibles</w:t>
            </w:r>
            <w:r>
              <w:rPr>
                <w:spacing w:val="40"/>
                <w:sz w:val="16"/>
              </w:rPr>
              <w:t> </w:t>
            </w:r>
            <w:r>
              <w:rPr>
                <w:spacing w:val="-4"/>
                <w:sz w:val="16"/>
              </w:rPr>
              <w:t>intangibles</w:t>
            </w:r>
            <w:r>
              <w:rPr>
                <w:spacing w:val="-8"/>
                <w:sz w:val="16"/>
              </w:rPr>
              <w:t> </w:t>
            </w:r>
            <w:r>
              <w:rPr>
                <w:spacing w:val="-4"/>
                <w:sz w:val="16"/>
              </w:rPr>
              <w:t>directos</w:t>
            </w:r>
            <w:r>
              <w:rPr>
                <w:spacing w:val="-6"/>
                <w:sz w:val="16"/>
              </w:rPr>
              <w:t> </w:t>
            </w:r>
            <w:r>
              <w:rPr>
                <w:spacing w:val="-4"/>
                <w:sz w:val="16"/>
              </w:rPr>
              <w:t>e</w:t>
            </w:r>
            <w:r>
              <w:rPr>
                <w:spacing w:val="-7"/>
                <w:sz w:val="16"/>
              </w:rPr>
              <w:t> </w:t>
            </w:r>
            <w:r>
              <w:rPr>
                <w:spacing w:val="-4"/>
                <w:sz w:val="16"/>
              </w:rPr>
              <w:t>indirectos)*100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79"/>
              <w:rPr>
                <w:b/>
                <w:sz w:val="16"/>
              </w:rPr>
            </w:pPr>
          </w:p>
          <w:p>
            <w:pPr>
              <w:pStyle w:val="TableParagraph"/>
              <w:ind w:left="5"/>
              <w:jc w:val="center"/>
              <w:rPr>
                <w:sz w:val="16"/>
              </w:rPr>
            </w:pPr>
            <w:r>
              <w:rPr>
                <w:spacing w:val="-10"/>
                <w:sz w:val="16"/>
              </w:rPr>
              <w:t>1</w:t>
            </w:r>
          </w:p>
        </w:tc>
      </w:tr>
      <w:tr>
        <w:trPr>
          <w:trHeight w:val="311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22"/>
              <w:rPr>
                <w:b/>
                <w:sz w:val="16"/>
              </w:rPr>
            </w:pPr>
          </w:p>
          <w:p>
            <w:pPr>
              <w:pStyle w:val="TableParagraph"/>
              <w:ind w:left="9"/>
              <w:jc w:val="center"/>
              <w:rPr>
                <w:sz w:val="16"/>
              </w:rPr>
            </w:pPr>
            <w:r>
              <w:rPr>
                <w:spacing w:val="-5"/>
                <w:sz w:val="16"/>
              </w:rPr>
              <w:t>08</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9"/>
              <w:rPr>
                <w:b/>
                <w:sz w:val="16"/>
              </w:rPr>
            </w:pPr>
          </w:p>
          <w:p>
            <w:pPr>
              <w:pStyle w:val="TableParagraph"/>
              <w:spacing w:line="367" w:lineRule="auto"/>
              <w:ind w:left="69"/>
              <w:rPr>
                <w:sz w:val="16"/>
              </w:rPr>
            </w:pPr>
            <w:r>
              <w:rPr>
                <w:spacing w:val="-6"/>
                <w:sz w:val="16"/>
              </w:rPr>
              <w:t>Centro</w:t>
            </w:r>
            <w:r>
              <w:rPr>
                <w:spacing w:val="-13"/>
                <w:sz w:val="16"/>
              </w:rPr>
              <w:t> </w:t>
            </w:r>
            <w:r>
              <w:rPr>
                <w:spacing w:val="-6"/>
                <w:sz w:val="16"/>
              </w:rPr>
              <w:t>Histórico;</w:t>
            </w:r>
            <w:r>
              <w:rPr>
                <w:spacing w:val="40"/>
                <w:sz w:val="16"/>
              </w:rPr>
              <w:t> </w:t>
            </w:r>
            <w:r>
              <w:rPr>
                <w:spacing w:val="-2"/>
                <w:sz w:val="16"/>
              </w:rPr>
              <w:t>Patrimonio</w:t>
            </w:r>
            <w:r>
              <w:rPr>
                <w:spacing w:val="40"/>
                <w:sz w:val="16"/>
              </w:rPr>
              <w:t> </w:t>
            </w:r>
            <w:r>
              <w:rPr>
                <w:spacing w:val="-6"/>
                <w:sz w:val="16"/>
              </w:rPr>
              <w:t>Presente</w:t>
            </w:r>
            <w:r>
              <w:rPr>
                <w:spacing w:val="-13"/>
                <w:sz w:val="16"/>
              </w:rPr>
              <w:t> </w:t>
            </w:r>
            <w:r>
              <w:rPr>
                <w:spacing w:val="-6"/>
                <w:sz w:val="16"/>
              </w:rPr>
              <w:t>y</w:t>
            </w:r>
            <w:r>
              <w:rPr>
                <w:spacing w:val="-13"/>
                <w:sz w:val="16"/>
              </w:rPr>
              <w:t> </w:t>
            </w:r>
            <w:r>
              <w:rPr>
                <w:spacing w:val="-6"/>
                <w:sz w:val="16"/>
              </w:rPr>
              <w:t>Futuro</w:t>
            </w:r>
          </w:p>
        </w:tc>
        <w:tc>
          <w:tcPr>
            <w:tcW w:w="1549" w:type="dxa"/>
          </w:tcPr>
          <w:p>
            <w:pPr>
              <w:pStyle w:val="TableParagraph"/>
              <w:spacing w:before="95"/>
              <w:ind w:left="186"/>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1.3,</w:t>
            </w:r>
            <w:r>
              <w:rPr>
                <w:spacing w:val="-3"/>
                <w:sz w:val="16"/>
              </w:rPr>
              <w:t> </w:t>
            </w:r>
            <w:r>
              <w:rPr>
                <w:spacing w:val="-6"/>
                <w:sz w:val="16"/>
              </w:rPr>
              <w:t>LA</w:t>
            </w:r>
          </w:p>
          <w:p>
            <w:pPr>
              <w:pStyle w:val="TableParagraph"/>
              <w:spacing w:before="94"/>
              <w:ind w:left="59" w:right="49"/>
              <w:jc w:val="center"/>
              <w:rPr>
                <w:sz w:val="16"/>
              </w:rPr>
            </w:pPr>
            <w:r>
              <w:rPr>
                <w:spacing w:val="-6"/>
                <w:sz w:val="16"/>
              </w:rPr>
              <w:t>1.5,</w:t>
            </w:r>
            <w:r>
              <w:rPr>
                <w:spacing w:val="-8"/>
                <w:sz w:val="16"/>
              </w:rPr>
              <w:t> </w:t>
            </w:r>
            <w:r>
              <w:rPr>
                <w:spacing w:val="-6"/>
                <w:sz w:val="16"/>
              </w:rPr>
              <w:t>LA</w:t>
            </w:r>
            <w:r>
              <w:rPr>
                <w:spacing w:val="-12"/>
                <w:sz w:val="16"/>
              </w:rPr>
              <w:t> </w:t>
            </w:r>
            <w:r>
              <w:rPr>
                <w:spacing w:val="-6"/>
                <w:sz w:val="16"/>
              </w:rPr>
              <w:t>1.6,</w:t>
            </w:r>
            <w:r>
              <w:rPr>
                <w:spacing w:val="-5"/>
                <w:sz w:val="16"/>
              </w:rPr>
              <w:t> </w:t>
            </w:r>
            <w:r>
              <w:rPr>
                <w:spacing w:val="-6"/>
                <w:sz w:val="16"/>
              </w:rPr>
              <w:t>LA</w:t>
            </w:r>
            <w:r>
              <w:rPr>
                <w:spacing w:val="-11"/>
                <w:sz w:val="16"/>
              </w:rPr>
              <w:t> </w:t>
            </w:r>
            <w:r>
              <w:rPr>
                <w:spacing w:val="-6"/>
                <w:sz w:val="16"/>
              </w:rPr>
              <w:t>2.1,</w:t>
            </w:r>
          </w:p>
          <w:p>
            <w:pPr>
              <w:pStyle w:val="TableParagraph"/>
              <w:spacing w:before="97"/>
              <w:ind w:left="186"/>
              <w:rPr>
                <w:sz w:val="16"/>
              </w:rPr>
            </w:pPr>
            <w:r>
              <w:rPr>
                <w:spacing w:val="-6"/>
                <w:sz w:val="16"/>
              </w:rPr>
              <w:t>LA</w:t>
            </w:r>
            <w:r>
              <w:rPr>
                <w:spacing w:val="-11"/>
                <w:sz w:val="16"/>
              </w:rPr>
              <w:t> </w:t>
            </w:r>
            <w:r>
              <w:rPr>
                <w:spacing w:val="-6"/>
                <w:sz w:val="16"/>
              </w:rPr>
              <w:t>2.2,</w:t>
            </w:r>
            <w:r>
              <w:rPr>
                <w:spacing w:val="-7"/>
                <w:sz w:val="16"/>
              </w:rPr>
              <w:t> </w:t>
            </w:r>
            <w:r>
              <w:rPr>
                <w:spacing w:val="-6"/>
                <w:sz w:val="16"/>
              </w:rPr>
              <w:t>LA</w:t>
            </w:r>
            <w:r>
              <w:rPr>
                <w:spacing w:val="-11"/>
                <w:sz w:val="16"/>
              </w:rPr>
              <w:t> </w:t>
            </w:r>
            <w:r>
              <w:rPr>
                <w:spacing w:val="-6"/>
                <w:sz w:val="16"/>
              </w:rPr>
              <w:t>2.3,</w:t>
            </w:r>
            <w:r>
              <w:rPr>
                <w:spacing w:val="-3"/>
                <w:sz w:val="16"/>
              </w:rPr>
              <w:t> </w:t>
            </w:r>
            <w:r>
              <w:rPr>
                <w:spacing w:val="-6"/>
                <w:sz w:val="16"/>
              </w:rPr>
              <w:t>LA</w:t>
            </w:r>
          </w:p>
          <w:p>
            <w:pPr>
              <w:pStyle w:val="TableParagraph"/>
              <w:spacing w:before="97"/>
              <w:ind w:left="59" w:right="49"/>
              <w:jc w:val="center"/>
              <w:rPr>
                <w:sz w:val="16"/>
              </w:rPr>
            </w:pPr>
            <w:r>
              <w:rPr>
                <w:spacing w:val="-6"/>
                <w:sz w:val="16"/>
              </w:rPr>
              <w:t>2.4,</w:t>
            </w:r>
            <w:r>
              <w:rPr>
                <w:spacing w:val="-8"/>
                <w:sz w:val="16"/>
              </w:rPr>
              <w:t> </w:t>
            </w:r>
            <w:r>
              <w:rPr>
                <w:spacing w:val="-6"/>
                <w:sz w:val="16"/>
              </w:rPr>
              <w:t>LA</w:t>
            </w:r>
            <w:r>
              <w:rPr>
                <w:spacing w:val="-12"/>
                <w:sz w:val="16"/>
              </w:rPr>
              <w:t> </w:t>
            </w:r>
            <w:r>
              <w:rPr>
                <w:spacing w:val="-6"/>
                <w:sz w:val="16"/>
              </w:rPr>
              <w:t>2.5,</w:t>
            </w:r>
            <w:r>
              <w:rPr>
                <w:spacing w:val="-5"/>
                <w:sz w:val="16"/>
              </w:rPr>
              <w:t> </w:t>
            </w:r>
            <w:r>
              <w:rPr>
                <w:spacing w:val="-6"/>
                <w:sz w:val="16"/>
              </w:rPr>
              <w:t>LA</w:t>
            </w:r>
            <w:r>
              <w:rPr>
                <w:spacing w:val="-11"/>
                <w:sz w:val="16"/>
              </w:rPr>
              <w:t> </w:t>
            </w:r>
            <w:r>
              <w:rPr>
                <w:spacing w:val="-6"/>
                <w:sz w:val="16"/>
              </w:rPr>
              <w:t>2.6,</w:t>
            </w:r>
          </w:p>
          <w:p>
            <w:pPr>
              <w:pStyle w:val="TableParagraph"/>
              <w:spacing w:before="94"/>
              <w:ind w:left="186"/>
              <w:rPr>
                <w:sz w:val="16"/>
              </w:rPr>
            </w:pPr>
            <w:r>
              <w:rPr>
                <w:spacing w:val="-6"/>
                <w:sz w:val="16"/>
              </w:rPr>
              <w:t>LA</w:t>
            </w:r>
            <w:r>
              <w:rPr>
                <w:spacing w:val="-11"/>
                <w:sz w:val="16"/>
              </w:rPr>
              <w:t> </w:t>
            </w:r>
            <w:r>
              <w:rPr>
                <w:spacing w:val="-6"/>
                <w:sz w:val="16"/>
              </w:rPr>
              <w:t>2.7,</w:t>
            </w:r>
            <w:r>
              <w:rPr>
                <w:spacing w:val="-7"/>
                <w:sz w:val="16"/>
              </w:rPr>
              <w:t> </w:t>
            </w:r>
            <w:r>
              <w:rPr>
                <w:spacing w:val="-6"/>
                <w:sz w:val="16"/>
              </w:rPr>
              <w:t>LA</w:t>
            </w:r>
            <w:r>
              <w:rPr>
                <w:spacing w:val="-11"/>
                <w:sz w:val="16"/>
              </w:rPr>
              <w:t> </w:t>
            </w:r>
            <w:r>
              <w:rPr>
                <w:spacing w:val="-6"/>
                <w:sz w:val="16"/>
              </w:rPr>
              <w:t>2.8,</w:t>
            </w:r>
            <w:r>
              <w:rPr>
                <w:spacing w:val="-3"/>
                <w:sz w:val="16"/>
              </w:rPr>
              <w:t> </w:t>
            </w:r>
            <w:r>
              <w:rPr>
                <w:spacing w:val="-6"/>
                <w:sz w:val="16"/>
              </w:rPr>
              <w:t>LA</w:t>
            </w:r>
          </w:p>
          <w:p>
            <w:pPr>
              <w:pStyle w:val="TableParagraph"/>
              <w:spacing w:before="97"/>
              <w:ind w:left="59" w:right="49"/>
              <w:jc w:val="center"/>
              <w:rPr>
                <w:sz w:val="16"/>
              </w:rPr>
            </w:pPr>
            <w:r>
              <w:rPr>
                <w:spacing w:val="-6"/>
                <w:sz w:val="16"/>
              </w:rPr>
              <w:t>3.1,</w:t>
            </w:r>
            <w:r>
              <w:rPr>
                <w:spacing w:val="-8"/>
                <w:sz w:val="16"/>
              </w:rPr>
              <w:t> </w:t>
            </w:r>
            <w:r>
              <w:rPr>
                <w:spacing w:val="-6"/>
                <w:sz w:val="16"/>
              </w:rPr>
              <w:t>LA</w:t>
            </w:r>
            <w:r>
              <w:rPr>
                <w:spacing w:val="-12"/>
                <w:sz w:val="16"/>
              </w:rPr>
              <w:t> </w:t>
            </w:r>
            <w:r>
              <w:rPr>
                <w:spacing w:val="-6"/>
                <w:sz w:val="16"/>
              </w:rPr>
              <w:t>3.3,</w:t>
            </w:r>
            <w:r>
              <w:rPr>
                <w:spacing w:val="-5"/>
                <w:sz w:val="16"/>
              </w:rPr>
              <w:t> </w:t>
            </w:r>
            <w:r>
              <w:rPr>
                <w:spacing w:val="-6"/>
                <w:sz w:val="16"/>
              </w:rPr>
              <w:t>LA</w:t>
            </w:r>
            <w:r>
              <w:rPr>
                <w:spacing w:val="-11"/>
                <w:sz w:val="16"/>
              </w:rPr>
              <w:t> </w:t>
            </w:r>
            <w:r>
              <w:rPr>
                <w:spacing w:val="-6"/>
                <w:sz w:val="16"/>
              </w:rPr>
              <w:t>3.4,</w:t>
            </w:r>
          </w:p>
          <w:p>
            <w:pPr>
              <w:pStyle w:val="TableParagraph"/>
              <w:spacing w:before="97"/>
              <w:ind w:left="186"/>
              <w:rPr>
                <w:sz w:val="16"/>
              </w:rPr>
            </w:pPr>
            <w:r>
              <w:rPr>
                <w:spacing w:val="-6"/>
                <w:sz w:val="16"/>
              </w:rPr>
              <w:t>LA</w:t>
            </w:r>
            <w:r>
              <w:rPr>
                <w:spacing w:val="-11"/>
                <w:sz w:val="16"/>
              </w:rPr>
              <w:t> </w:t>
            </w:r>
            <w:r>
              <w:rPr>
                <w:spacing w:val="-6"/>
                <w:sz w:val="16"/>
              </w:rPr>
              <w:t>3.5,</w:t>
            </w:r>
            <w:r>
              <w:rPr>
                <w:spacing w:val="-7"/>
                <w:sz w:val="16"/>
              </w:rPr>
              <w:t> </w:t>
            </w:r>
            <w:r>
              <w:rPr>
                <w:spacing w:val="-6"/>
                <w:sz w:val="16"/>
              </w:rPr>
              <w:t>LA</w:t>
            </w:r>
            <w:r>
              <w:rPr>
                <w:spacing w:val="-11"/>
                <w:sz w:val="16"/>
              </w:rPr>
              <w:t> </w:t>
            </w:r>
            <w:r>
              <w:rPr>
                <w:spacing w:val="-6"/>
                <w:sz w:val="16"/>
              </w:rPr>
              <w:t>3.6,</w:t>
            </w:r>
            <w:r>
              <w:rPr>
                <w:spacing w:val="-3"/>
                <w:sz w:val="16"/>
              </w:rPr>
              <w:t> </w:t>
            </w:r>
            <w:r>
              <w:rPr>
                <w:spacing w:val="-6"/>
                <w:sz w:val="16"/>
              </w:rPr>
              <w:t>LA</w:t>
            </w:r>
          </w:p>
          <w:p>
            <w:pPr>
              <w:pStyle w:val="TableParagraph"/>
              <w:spacing w:before="94"/>
              <w:ind w:left="12"/>
              <w:jc w:val="center"/>
              <w:rPr>
                <w:sz w:val="16"/>
              </w:rPr>
            </w:pPr>
            <w:r>
              <w:rPr>
                <w:spacing w:val="-6"/>
                <w:sz w:val="16"/>
              </w:rPr>
              <w:t>3.7,</w:t>
            </w:r>
            <w:r>
              <w:rPr>
                <w:spacing w:val="-7"/>
                <w:sz w:val="16"/>
              </w:rPr>
              <w:t> </w:t>
            </w:r>
            <w:r>
              <w:rPr>
                <w:spacing w:val="-6"/>
                <w:sz w:val="16"/>
              </w:rPr>
              <w:t>LA</w:t>
            </w:r>
            <w:r>
              <w:rPr>
                <w:spacing w:val="-11"/>
                <w:sz w:val="16"/>
              </w:rPr>
              <w:t> </w:t>
            </w:r>
            <w:r>
              <w:rPr>
                <w:spacing w:val="-6"/>
                <w:sz w:val="16"/>
              </w:rPr>
              <w:t>3.8</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4.1</w:t>
            </w:r>
          </w:p>
          <w:p>
            <w:pPr>
              <w:pStyle w:val="TableParagraph"/>
              <w:spacing w:before="97"/>
              <w:ind w:left="59" w:right="49"/>
              <w:jc w:val="center"/>
              <w:rPr>
                <w:sz w:val="16"/>
              </w:rPr>
            </w:pPr>
            <w:r>
              <w:rPr>
                <w:spacing w:val="-8"/>
                <w:sz w:val="16"/>
              </w:rPr>
              <w:t>Acciones</w:t>
            </w:r>
            <w:r>
              <w:rPr>
                <w:spacing w:val="1"/>
                <w:sz w:val="16"/>
              </w:rPr>
              <w:t> </w:t>
            </w:r>
            <w:r>
              <w:rPr>
                <w:spacing w:val="-7"/>
                <w:sz w:val="16"/>
              </w:rPr>
              <w:t>de</w:t>
            </w:r>
          </w:p>
          <w:p>
            <w:pPr>
              <w:pStyle w:val="TableParagraph"/>
              <w:spacing w:line="280" w:lineRule="atLeast" w:before="1"/>
              <w:ind w:left="69" w:right="56"/>
              <w:jc w:val="center"/>
              <w:rPr>
                <w:sz w:val="16"/>
              </w:rPr>
            </w:pPr>
            <w:r>
              <w:rPr>
                <w:spacing w:val="-6"/>
                <w:sz w:val="16"/>
              </w:rPr>
              <w:t>diagnóstico,</w:t>
            </w:r>
            <w:r>
              <w:rPr>
                <w:spacing w:val="-13"/>
                <w:sz w:val="16"/>
              </w:rPr>
              <w:t> </w:t>
            </w:r>
            <w:r>
              <w:rPr>
                <w:spacing w:val="-6"/>
                <w:sz w:val="16"/>
              </w:rPr>
              <w:t>planeación,</w:t>
            </w:r>
            <w:r>
              <w:rPr>
                <w:spacing w:val="40"/>
                <w:sz w:val="16"/>
              </w:rPr>
              <w:t> </w:t>
            </w:r>
            <w:r>
              <w:rPr>
                <w:sz w:val="16"/>
              </w:rPr>
              <w:t>estudio</w:t>
            </w:r>
            <w:r>
              <w:rPr>
                <w:spacing w:val="-7"/>
                <w:sz w:val="16"/>
              </w:rPr>
              <w:t> </w:t>
            </w:r>
            <w:r>
              <w:rPr>
                <w:sz w:val="16"/>
              </w:rPr>
              <w:t>y</w:t>
            </w:r>
            <w:r>
              <w:rPr>
                <w:spacing w:val="-7"/>
                <w:sz w:val="16"/>
              </w:rPr>
              <w:t> </w:t>
            </w:r>
            <w:r>
              <w:rPr>
                <w:sz w:val="16"/>
              </w:rPr>
              <w:t>evaluación</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spacing w:line="364" w:lineRule="auto"/>
              <w:ind w:left="92" w:right="82" w:hanging="2"/>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4"/>
                <w:sz w:val="16"/>
              </w:rPr>
              <w:t>elaboradas</w:t>
            </w:r>
            <w:r>
              <w:rPr>
                <w:spacing w:val="-12"/>
                <w:sz w:val="16"/>
              </w:rPr>
              <w:t> </w:t>
            </w:r>
            <w:r>
              <w:rPr>
                <w:spacing w:val="-4"/>
                <w:sz w:val="16"/>
              </w:rPr>
              <w:t>de</w:t>
            </w:r>
            <w:r>
              <w:rPr>
                <w:spacing w:val="-14"/>
                <w:sz w:val="16"/>
              </w:rPr>
              <w:t> </w:t>
            </w:r>
            <w:r>
              <w:rPr>
                <w:spacing w:val="-4"/>
                <w:sz w:val="16"/>
              </w:rPr>
              <w:t>diagnósticos,</w:t>
            </w:r>
            <w:r>
              <w:rPr>
                <w:spacing w:val="40"/>
                <w:sz w:val="16"/>
              </w:rPr>
              <w:t> </w:t>
            </w:r>
            <w:r>
              <w:rPr>
                <w:spacing w:val="-6"/>
                <w:sz w:val="16"/>
              </w:rPr>
              <w:t>planes,</w:t>
            </w:r>
            <w:r>
              <w:rPr>
                <w:spacing w:val="-11"/>
                <w:sz w:val="16"/>
              </w:rPr>
              <w:t> </w:t>
            </w:r>
            <w:r>
              <w:rPr>
                <w:spacing w:val="-6"/>
                <w:sz w:val="16"/>
              </w:rPr>
              <w:t>políticas</w:t>
            </w:r>
            <w:r>
              <w:rPr>
                <w:spacing w:val="-12"/>
                <w:sz w:val="16"/>
              </w:rPr>
              <w:t> </w:t>
            </w:r>
            <w:r>
              <w:rPr>
                <w:spacing w:val="-6"/>
                <w:sz w:val="16"/>
              </w:rPr>
              <w:t>estudios</w:t>
            </w:r>
            <w:r>
              <w:rPr>
                <w:spacing w:val="-12"/>
                <w:sz w:val="16"/>
              </w:rPr>
              <w:t> </w:t>
            </w:r>
            <w:r>
              <w:rPr>
                <w:spacing w:val="-6"/>
                <w:sz w:val="16"/>
              </w:rPr>
              <w:t>y/o</w:t>
            </w:r>
            <w:r>
              <w:rPr>
                <w:spacing w:val="40"/>
                <w:sz w:val="16"/>
              </w:rPr>
              <w:t> </w:t>
            </w:r>
            <w:r>
              <w:rPr>
                <w:spacing w:val="-6"/>
                <w:sz w:val="16"/>
              </w:rPr>
              <w:t>evaluaciones</w:t>
            </w:r>
            <w:r>
              <w:rPr>
                <w:spacing w:val="-14"/>
                <w:sz w:val="16"/>
              </w:rPr>
              <w:t> </w:t>
            </w:r>
            <w:r>
              <w:rPr>
                <w:spacing w:val="-6"/>
                <w:sz w:val="16"/>
              </w:rPr>
              <w:t>para</w:t>
            </w:r>
            <w:r>
              <w:rPr>
                <w:spacing w:val="-11"/>
                <w:sz w:val="16"/>
              </w:rPr>
              <w:t> </w:t>
            </w:r>
            <w:r>
              <w:rPr>
                <w:spacing w:val="-6"/>
                <w:sz w:val="16"/>
              </w:rPr>
              <w:t>revitalizar</w:t>
            </w:r>
            <w:r>
              <w:rPr>
                <w:spacing w:val="40"/>
                <w:sz w:val="16"/>
              </w:rPr>
              <w:t> </w:t>
            </w:r>
            <w:r>
              <w:rPr>
                <w:sz w:val="16"/>
              </w:rPr>
              <w:t>la zona de monumentos</w:t>
            </w:r>
          </w:p>
        </w:tc>
        <w:tc>
          <w:tcPr>
            <w:tcW w:w="2418" w:type="dxa"/>
          </w:tcPr>
          <w:p>
            <w:pPr>
              <w:pStyle w:val="TableParagraph"/>
              <w:rPr>
                <w:b/>
                <w:sz w:val="16"/>
              </w:rPr>
            </w:pPr>
          </w:p>
          <w:p>
            <w:pPr>
              <w:pStyle w:val="TableParagraph"/>
              <w:spacing w:before="147"/>
              <w:rPr>
                <w:b/>
                <w:sz w:val="16"/>
              </w:rPr>
            </w:pPr>
          </w:p>
          <w:p>
            <w:pPr>
              <w:pStyle w:val="TableParagraph"/>
              <w:spacing w:line="364" w:lineRule="auto"/>
              <w:ind w:left="70" w:right="59" w:hanging="1"/>
              <w:jc w:val="center"/>
              <w:rPr>
                <w:sz w:val="16"/>
              </w:rPr>
            </w:pPr>
            <w:r>
              <w:rPr>
                <w:sz w:val="16"/>
              </w:rPr>
              <w:t>(Número</w:t>
            </w:r>
            <w:r>
              <w:rPr>
                <w:spacing w:val="-15"/>
                <w:sz w:val="16"/>
              </w:rPr>
              <w:t> </w:t>
            </w:r>
            <w:r>
              <w:rPr>
                <w:sz w:val="16"/>
              </w:rPr>
              <w:t>de</w:t>
            </w:r>
            <w:r>
              <w:rPr>
                <w:spacing w:val="-13"/>
                <w:sz w:val="16"/>
              </w:rPr>
              <w:t> </w:t>
            </w:r>
            <w:r>
              <w:rPr>
                <w:sz w:val="16"/>
              </w:rPr>
              <w:t>acciones</w:t>
            </w:r>
            <w:r>
              <w:rPr>
                <w:spacing w:val="-12"/>
                <w:sz w:val="16"/>
              </w:rPr>
              <w:t> </w:t>
            </w:r>
            <w:r>
              <w:rPr>
                <w:sz w:val="16"/>
              </w:rPr>
              <w:t>elaboradas</w:t>
            </w:r>
            <w:r>
              <w:rPr>
                <w:spacing w:val="-14"/>
                <w:sz w:val="16"/>
              </w:rPr>
              <w:t> </w:t>
            </w:r>
            <w:r>
              <w:rPr>
                <w:sz w:val="16"/>
              </w:rPr>
              <w:t>de</w:t>
            </w:r>
            <w:r>
              <w:rPr>
                <w:spacing w:val="40"/>
                <w:sz w:val="16"/>
              </w:rPr>
              <w:t> </w:t>
            </w:r>
            <w:r>
              <w:rPr>
                <w:spacing w:val="-6"/>
                <w:sz w:val="16"/>
              </w:rPr>
              <w:t>diagnósticos, planes,</w:t>
            </w:r>
            <w:r>
              <w:rPr>
                <w:spacing w:val="-7"/>
                <w:sz w:val="16"/>
              </w:rPr>
              <w:t> </w:t>
            </w:r>
            <w:r>
              <w:rPr>
                <w:spacing w:val="-6"/>
                <w:sz w:val="16"/>
              </w:rPr>
              <w:t>políticas estudios</w:t>
            </w:r>
            <w:r>
              <w:rPr>
                <w:spacing w:val="40"/>
                <w:sz w:val="16"/>
              </w:rPr>
              <w:t> </w:t>
            </w:r>
            <w:r>
              <w:rPr>
                <w:spacing w:val="-2"/>
                <w:sz w:val="16"/>
              </w:rPr>
              <w:t>y/o</w:t>
            </w:r>
            <w:r>
              <w:rPr>
                <w:spacing w:val="-5"/>
                <w:sz w:val="16"/>
              </w:rPr>
              <w:t> </w:t>
            </w:r>
            <w:r>
              <w:rPr>
                <w:spacing w:val="-2"/>
                <w:sz w:val="16"/>
              </w:rPr>
              <w:t>evaluaciones</w:t>
            </w:r>
            <w:r>
              <w:rPr>
                <w:spacing w:val="-7"/>
                <w:sz w:val="16"/>
              </w:rPr>
              <w:t> </w:t>
            </w:r>
            <w:r>
              <w:rPr>
                <w:spacing w:val="-2"/>
                <w:sz w:val="16"/>
              </w:rPr>
              <w:t>para</w:t>
            </w:r>
            <w:r>
              <w:rPr>
                <w:spacing w:val="-3"/>
                <w:sz w:val="16"/>
              </w:rPr>
              <w:t> </w:t>
            </w:r>
            <w:r>
              <w:rPr>
                <w:spacing w:val="-2"/>
                <w:sz w:val="16"/>
              </w:rPr>
              <w:t>revitalizar</w:t>
            </w:r>
            <w:r>
              <w:rPr>
                <w:spacing w:val="-4"/>
                <w:sz w:val="16"/>
              </w:rPr>
              <w:t> </w:t>
            </w:r>
            <w:r>
              <w:rPr>
                <w:spacing w:val="-2"/>
                <w:sz w:val="16"/>
              </w:rPr>
              <w:t>la</w:t>
            </w:r>
            <w:r>
              <w:rPr>
                <w:spacing w:val="40"/>
                <w:sz w:val="16"/>
              </w:rPr>
              <w:t> </w:t>
            </w:r>
            <w:r>
              <w:rPr>
                <w:sz w:val="16"/>
              </w:rPr>
              <w:t>zona</w:t>
            </w:r>
            <w:r>
              <w:rPr>
                <w:spacing w:val="-6"/>
                <w:sz w:val="16"/>
              </w:rPr>
              <w:t> </w:t>
            </w:r>
            <w:r>
              <w:rPr>
                <w:sz w:val="16"/>
              </w:rPr>
              <w:t>de</w:t>
            </w:r>
            <w:r>
              <w:rPr>
                <w:spacing w:val="-10"/>
                <w:sz w:val="16"/>
              </w:rPr>
              <w:t> </w:t>
            </w:r>
            <w:r>
              <w:rPr>
                <w:sz w:val="16"/>
              </w:rPr>
              <w:t>monumentos</w:t>
            </w:r>
            <w:r>
              <w:rPr>
                <w:spacing w:val="-8"/>
                <w:sz w:val="16"/>
              </w:rPr>
              <w:t> </w:t>
            </w:r>
            <w:r>
              <w:rPr>
                <w:sz w:val="16"/>
              </w:rPr>
              <w:t>/</w:t>
            </w:r>
            <w:r>
              <w:rPr>
                <w:spacing w:val="-4"/>
                <w:sz w:val="16"/>
              </w:rPr>
              <w:t> </w:t>
            </w:r>
            <w:r>
              <w:rPr>
                <w:sz w:val="16"/>
              </w:rPr>
              <w:t>Total</w:t>
            </w:r>
            <w:r>
              <w:rPr>
                <w:spacing w:val="-10"/>
                <w:sz w:val="16"/>
              </w:rPr>
              <w:t> </w:t>
            </w:r>
            <w:r>
              <w:rPr>
                <w:sz w:val="16"/>
              </w:rPr>
              <w:t>de</w:t>
            </w:r>
            <w:r>
              <w:rPr>
                <w:spacing w:val="40"/>
                <w:sz w:val="16"/>
              </w:rPr>
              <w:t> </w:t>
            </w:r>
            <w:r>
              <w:rPr>
                <w:sz w:val="16"/>
              </w:rPr>
              <w:t>acciones</w:t>
            </w:r>
            <w:r>
              <w:rPr>
                <w:spacing w:val="-14"/>
                <w:sz w:val="16"/>
              </w:rPr>
              <w:t> </w:t>
            </w:r>
            <w:r>
              <w:rPr>
                <w:sz w:val="16"/>
              </w:rPr>
              <w:t>programadas</w:t>
            </w:r>
            <w:r>
              <w:rPr>
                <w:spacing w:val="-12"/>
                <w:sz w:val="16"/>
              </w:rPr>
              <w:t> </w:t>
            </w:r>
            <w:r>
              <w:rPr>
                <w:sz w:val="16"/>
              </w:rPr>
              <w:t>a</w:t>
            </w:r>
            <w:r>
              <w:rPr>
                <w:spacing w:val="-11"/>
                <w:sz w:val="16"/>
              </w:rPr>
              <w:t> </w:t>
            </w:r>
            <w:r>
              <w:rPr>
                <w:sz w:val="16"/>
              </w:rPr>
              <w:t>elaborar</w:t>
            </w:r>
            <w:r>
              <w:rPr>
                <w:spacing w:val="-15"/>
                <w:sz w:val="16"/>
              </w:rPr>
              <w:t> </w:t>
            </w:r>
            <w:r>
              <w:rPr>
                <w:sz w:val="16"/>
              </w:rPr>
              <w:t>de</w:t>
            </w:r>
            <w:r>
              <w:rPr>
                <w:spacing w:val="40"/>
                <w:sz w:val="16"/>
              </w:rPr>
              <w:t> </w:t>
            </w:r>
            <w:r>
              <w:rPr>
                <w:spacing w:val="-6"/>
                <w:sz w:val="16"/>
              </w:rPr>
              <w:t>diagnósticos,</w:t>
            </w:r>
            <w:r>
              <w:rPr>
                <w:spacing w:val="-11"/>
                <w:sz w:val="16"/>
              </w:rPr>
              <w:t> </w:t>
            </w:r>
            <w:r>
              <w:rPr>
                <w:spacing w:val="-6"/>
                <w:sz w:val="16"/>
              </w:rPr>
              <w:t>planes,</w:t>
            </w:r>
            <w:r>
              <w:rPr>
                <w:spacing w:val="-13"/>
                <w:sz w:val="16"/>
              </w:rPr>
              <w:t> </w:t>
            </w:r>
            <w:r>
              <w:rPr>
                <w:spacing w:val="-6"/>
                <w:sz w:val="16"/>
              </w:rPr>
              <w:t>políticas,</w:t>
            </w:r>
            <w:r>
              <w:rPr>
                <w:spacing w:val="-11"/>
                <w:sz w:val="16"/>
              </w:rPr>
              <w:t> </w:t>
            </w:r>
            <w:r>
              <w:rPr>
                <w:spacing w:val="-6"/>
                <w:sz w:val="16"/>
              </w:rPr>
              <w:t>estudios</w:t>
            </w:r>
            <w:r>
              <w:rPr>
                <w:spacing w:val="40"/>
                <w:sz w:val="16"/>
              </w:rPr>
              <w:t> </w:t>
            </w:r>
            <w:r>
              <w:rPr>
                <w:spacing w:val="-2"/>
                <w:sz w:val="16"/>
              </w:rPr>
              <w:t>y/o</w:t>
            </w:r>
            <w:r>
              <w:rPr>
                <w:spacing w:val="-5"/>
                <w:sz w:val="16"/>
              </w:rPr>
              <w:t> </w:t>
            </w:r>
            <w:r>
              <w:rPr>
                <w:spacing w:val="-2"/>
                <w:sz w:val="16"/>
              </w:rPr>
              <w:t>evaluaciones</w:t>
            </w:r>
            <w:r>
              <w:rPr>
                <w:spacing w:val="-7"/>
                <w:sz w:val="16"/>
              </w:rPr>
              <w:t> </w:t>
            </w:r>
            <w:r>
              <w:rPr>
                <w:spacing w:val="-2"/>
                <w:sz w:val="16"/>
              </w:rPr>
              <w:t>para</w:t>
            </w:r>
            <w:r>
              <w:rPr>
                <w:spacing w:val="-3"/>
                <w:sz w:val="16"/>
              </w:rPr>
              <w:t> </w:t>
            </w:r>
            <w:r>
              <w:rPr>
                <w:spacing w:val="-2"/>
                <w:sz w:val="16"/>
              </w:rPr>
              <w:t>revitalizar</w:t>
            </w:r>
            <w:r>
              <w:rPr>
                <w:spacing w:val="-4"/>
                <w:sz w:val="16"/>
              </w:rPr>
              <w:t> </w:t>
            </w:r>
            <w:r>
              <w:rPr>
                <w:spacing w:val="-2"/>
                <w:sz w:val="16"/>
              </w:rPr>
              <w:t>la</w:t>
            </w:r>
            <w:r>
              <w:rPr>
                <w:spacing w:val="40"/>
                <w:sz w:val="16"/>
              </w:rPr>
              <w:t> </w:t>
            </w:r>
            <w:r>
              <w:rPr>
                <w:sz w:val="16"/>
              </w:rPr>
              <w:t>zona</w:t>
            </w:r>
            <w:r>
              <w:rPr>
                <w:spacing w:val="-8"/>
                <w:sz w:val="16"/>
              </w:rPr>
              <w:t> </w:t>
            </w:r>
            <w:r>
              <w:rPr>
                <w:sz w:val="16"/>
              </w:rPr>
              <w:t>de</w:t>
            </w:r>
            <w:r>
              <w:rPr>
                <w:spacing w:val="-11"/>
                <w:sz w:val="16"/>
              </w:rPr>
              <w:t> </w:t>
            </w:r>
            <w:r>
              <w:rPr>
                <w:sz w:val="16"/>
              </w:rPr>
              <w:t>monumentos)*100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22"/>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62" name="Group 262"/>
                <wp:cNvGraphicFramePr>
                  <a:graphicFrameLocks/>
                </wp:cNvGraphicFramePr>
                <a:graphic>
                  <a:graphicData uri="http://schemas.microsoft.com/office/word/2010/wordprocessingGroup">
                    <wpg:wgp>
                      <wpg:cNvPr id="262" name="Group 262"/>
                      <wpg:cNvGrpSpPr/>
                      <wpg:grpSpPr>
                        <a:xfrm>
                          <a:off x="0" y="0"/>
                          <a:ext cx="5965190" cy="26034"/>
                          <a:chExt cx="5965190" cy="26034"/>
                        </a:xfrm>
                      </wpg:grpSpPr>
                      <wps:wsp>
                        <wps:cNvPr id="263" name="Graphic 263"/>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61"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tcBorders>
              <w:bottom w:val="nil"/>
            </w:tcBorders>
            <w:shd w:val="clear" w:color="auto" w:fill="41504D"/>
          </w:tcPr>
          <w:p>
            <w:pPr>
              <w:pStyle w:val="TableParagraph"/>
              <w:rPr>
                <w:sz w:val="16"/>
              </w:rPr>
            </w:pP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4"/>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5"/>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tcBorders>
              <w:top w:val="nil"/>
              <w:left w:val="nil"/>
              <w:right w:val="nil"/>
            </w:tcBorders>
            <w:shd w:val="clear" w:color="auto" w:fill="41504D"/>
          </w:tcPr>
          <w:p>
            <w:pPr>
              <w:pStyle w:val="TableParagraph"/>
              <w:spacing w:line="118" w:lineRule="exact"/>
              <w:ind w:left="343"/>
              <w:rPr>
                <w:b/>
                <w:sz w:val="16"/>
              </w:rPr>
            </w:pPr>
            <w:r>
              <w:rPr>
                <w:b/>
                <w:color w:val="FFFFFF"/>
                <w:spacing w:val="-2"/>
                <w:sz w:val="16"/>
              </w:rPr>
              <w:t>Componentes</w:t>
            </w: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8" w:right="2"/>
              <w:jc w:val="center"/>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870" w:hRule="atLeast"/>
        </w:trPr>
        <w:tc>
          <w:tcPr>
            <w:tcW w:w="653" w:type="dxa"/>
          </w:tcPr>
          <w:p>
            <w:pPr>
              <w:pStyle w:val="TableParagraph"/>
              <w:rPr>
                <w:sz w:val="16"/>
              </w:rPr>
            </w:pPr>
          </w:p>
        </w:tc>
        <w:tc>
          <w:tcPr>
            <w:tcW w:w="1188" w:type="dxa"/>
          </w:tcPr>
          <w:p>
            <w:pPr>
              <w:pStyle w:val="TableParagraph"/>
              <w:rPr>
                <w:sz w:val="16"/>
              </w:rPr>
            </w:pPr>
          </w:p>
        </w:tc>
        <w:tc>
          <w:tcPr>
            <w:tcW w:w="1549" w:type="dxa"/>
          </w:tcPr>
          <w:p>
            <w:pPr>
              <w:pStyle w:val="TableParagraph"/>
              <w:spacing w:line="362" w:lineRule="auto" w:before="95"/>
              <w:ind w:left="114" w:right="100"/>
              <w:jc w:val="center"/>
              <w:rPr>
                <w:sz w:val="16"/>
              </w:rPr>
            </w:pPr>
            <w:r>
              <w:rPr>
                <w:spacing w:val="-6"/>
                <w:sz w:val="16"/>
              </w:rPr>
              <w:t>para</w:t>
            </w:r>
            <w:r>
              <w:rPr>
                <w:spacing w:val="-11"/>
                <w:sz w:val="16"/>
              </w:rPr>
              <w:t> </w:t>
            </w:r>
            <w:r>
              <w:rPr>
                <w:spacing w:val="-6"/>
                <w:sz w:val="16"/>
              </w:rPr>
              <w:t>revitalizar</w:t>
            </w:r>
            <w:r>
              <w:rPr>
                <w:spacing w:val="-12"/>
                <w:sz w:val="16"/>
              </w:rPr>
              <w:t> </w:t>
            </w:r>
            <w:r>
              <w:rPr>
                <w:spacing w:val="-6"/>
                <w:sz w:val="16"/>
              </w:rPr>
              <w:t>la</w:t>
            </w:r>
            <w:r>
              <w:rPr>
                <w:spacing w:val="-11"/>
                <w:sz w:val="16"/>
              </w:rPr>
              <w:t> </w:t>
            </w:r>
            <w:r>
              <w:rPr>
                <w:spacing w:val="-6"/>
                <w:sz w:val="16"/>
              </w:rPr>
              <w:t>zona</w:t>
            </w:r>
            <w:r>
              <w:rPr>
                <w:spacing w:val="40"/>
                <w:sz w:val="16"/>
              </w:rPr>
              <w:t> </w:t>
            </w:r>
            <w:r>
              <w:rPr>
                <w:sz w:val="16"/>
              </w:rPr>
              <w:t>de</w:t>
            </w:r>
            <w:r>
              <w:rPr>
                <w:spacing w:val="-16"/>
                <w:sz w:val="16"/>
              </w:rPr>
              <w:t> </w:t>
            </w:r>
            <w:r>
              <w:rPr>
                <w:sz w:val="16"/>
              </w:rPr>
              <w:t>monumentos,</w:t>
            </w:r>
          </w:p>
          <w:p>
            <w:pPr>
              <w:pStyle w:val="TableParagraph"/>
              <w:spacing w:before="3"/>
              <w:ind w:left="9"/>
              <w:jc w:val="center"/>
              <w:rPr>
                <w:sz w:val="16"/>
              </w:rPr>
            </w:pPr>
            <w:r>
              <w:rPr>
                <w:spacing w:val="-2"/>
                <w:sz w:val="16"/>
              </w:rPr>
              <w:t>realizadas</w:t>
            </w:r>
          </w:p>
        </w:tc>
        <w:tc>
          <w:tcPr>
            <w:tcW w:w="1854" w:type="dxa"/>
          </w:tcPr>
          <w:p>
            <w:pPr>
              <w:pStyle w:val="TableParagraph"/>
              <w:rPr>
                <w:sz w:val="16"/>
              </w:rPr>
            </w:pPr>
          </w:p>
        </w:tc>
        <w:tc>
          <w:tcPr>
            <w:tcW w:w="2418" w:type="dxa"/>
          </w:tcPr>
          <w:p>
            <w:pPr>
              <w:pStyle w:val="TableParagraph"/>
              <w:rPr>
                <w:sz w:val="16"/>
              </w:rPr>
            </w:pPr>
          </w:p>
        </w:tc>
        <w:tc>
          <w:tcPr>
            <w:tcW w:w="994" w:type="dxa"/>
          </w:tcPr>
          <w:p>
            <w:pPr>
              <w:pStyle w:val="TableParagraph"/>
              <w:rPr>
                <w:sz w:val="16"/>
              </w:rPr>
            </w:pPr>
          </w:p>
        </w:tc>
        <w:tc>
          <w:tcPr>
            <w:tcW w:w="670" w:type="dxa"/>
          </w:tcPr>
          <w:p>
            <w:pPr>
              <w:pStyle w:val="TableParagraph"/>
              <w:rPr>
                <w:sz w:val="16"/>
              </w:rPr>
            </w:pPr>
          </w:p>
        </w:tc>
      </w:tr>
      <w:tr>
        <w:trPr>
          <w:trHeight w:val="3748"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60"/>
              <w:rPr>
                <w:b/>
                <w:sz w:val="16"/>
              </w:rPr>
            </w:pPr>
          </w:p>
          <w:p>
            <w:pPr>
              <w:pStyle w:val="TableParagraph"/>
              <w:ind w:left="9"/>
              <w:jc w:val="center"/>
              <w:rPr>
                <w:sz w:val="16"/>
              </w:rPr>
            </w:pPr>
            <w:r>
              <w:rPr>
                <w:spacing w:val="-5"/>
                <w:sz w:val="16"/>
              </w:rPr>
              <w:t>08</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58"/>
              <w:rPr>
                <w:b/>
                <w:sz w:val="16"/>
              </w:rPr>
            </w:pPr>
          </w:p>
          <w:p>
            <w:pPr>
              <w:pStyle w:val="TableParagraph"/>
              <w:spacing w:line="372" w:lineRule="auto"/>
              <w:ind w:left="69"/>
              <w:rPr>
                <w:sz w:val="16"/>
              </w:rPr>
            </w:pPr>
            <w:r>
              <w:rPr>
                <w:spacing w:val="-6"/>
                <w:sz w:val="16"/>
              </w:rPr>
              <w:t>Centro</w:t>
            </w:r>
            <w:r>
              <w:rPr>
                <w:spacing w:val="-13"/>
                <w:sz w:val="16"/>
              </w:rPr>
              <w:t> </w:t>
            </w:r>
            <w:r>
              <w:rPr>
                <w:spacing w:val="-6"/>
                <w:sz w:val="16"/>
              </w:rPr>
              <w:t>Histórico;</w:t>
            </w:r>
            <w:r>
              <w:rPr>
                <w:spacing w:val="40"/>
                <w:sz w:val="16"/>
              </w:rPr>
              <w:t> </w:t>
            </w:r>
            <w:r>
              <w:rPr>
                <w:spacing w:val="-2"/>
                <w:sz w:val="16"/>
              </w:rPr>
              <w:t>Patrimonio</w:t>
            </w:r>
            <w:r>
              <w:rPr>
                <w:spacing w:val="40"/>
                <w:sz w:val="16"/>
              </w:rPr>
              <w:t> </w:t>
            </w:r>
            <w:r>
              <w:rPr>
                <w:spacing w:val="-6"/>
                <w:sz w:val="16"/>
              </w:rPr>
              <w:t>Presente</w:t>
            </w:r>
            <w:r>
              <w:rPr>
                <w:spacing w:val="-13"/>
                <w:sz w:val="16"/>
              </w:rPr>
              <w:t> </w:t>
            </w:r>
            <w:r>
              <w:rPr>
                <w:spacing w:val="-6"/>
                <w:sz w:val="16"/>
              </w:rPr>
              <w:t>y</w:t>
            </w:r>
            <w:r>
              <w:rPr>
                <w:spacing w:val="-13"/>
                <w:sz w:val="16"/>
              </w:rPr>
              <w:t> </w:t>
            </w:r>
            <w:r>
              <w:rPr>
                <w:spacing w:val="-6"/>
                <w:sz w:val="16"/>
              </w:rPr>
              <w:t>Futuro</w:t>
            </w:r>
          </w:p>
        </w:tc>
        <w:tc>
          <w:tcPr>
            <w:tcW w:w="1549" w:type="dxa"/>
          </w:tcPr>
          <w:p>
            <w:pPr>
              <w:pStyle w:val="TableParagraph"/>
              <w:spacing w:before="100"/>
              <w:ind w:left="12"/>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1.5,</w:t>
            </w:r>
            <w:r>
              <w:rPr>
                <w:spacing w:val="-3"/>
                <w:sz w:val="16"/>
              </w:rPr>
              <w:t> </w:t>
            </w:r>
            <w:r>
              <w:rPr>
                <w:spacing w:val="-6"/>
                <w:sz w:val="16"/>
              </w:rPr>
              <w:t>LA</w:t>
            </w:r>
          </w:p>
          <w:p>
            <w:pPr>
              <w:pStyle w:val="TableParagraph"/>
              <w:spacing w:before="101"/>
              <w:ind w:left="59" w:right="49"/>
              <w:jc w:val="center"/>
              <w:rPr>
                <w:sz w:val="16"/>
              </w:rPr>
            </w:pPr>
            <w:r>
              <w:rPr>
                <w:spacing w:val="-6"/>
                <w:sz w:val="16"/>
              </w:rPr>
              <w:t>2.1,</w:t>
            </w:r>
            <w:r>
              <w:rPr>
                <w:spacing w:val="-8"/>
                <w:sz w:val="16"/>
              </w:rPr>
              <w:t> </w:t>
            </w:r>
            <w:r>
              <w:rPr>
                <w:spacing w:val="-6"/>
                <w:sz w:val="16"/>
              </w:rPr>
              <w:t>LA</w:t>
            </w:r>
            <w:r>
              <w:rPr>
                <w:spacing w:val="-12"/>
                <w:sz w:val="16"/>
              </w:rPr>
              <w:t> </w:t>
            </w:r>
            <w:r>
              <w:rPr>
                <w:spacing w:val="-6"/>
                <w:sz w:val="16"/>
              </w:rPr>
              <w:t>2.3,</w:t>
            </w:r>
            <w:r>
              <w:rPr>
                <w:spacing w:val="-5"/>
                <w:sz w:val="16"/>
              </w:rPr>
              <w:t> </w:t>
            </w:r>
            <w:r>
              <w:rPr>
                <w:spacing w:val="-6"/>
                <w:sz w:val="16"/>
              </w:rPr>
              <w:t>LA</w:t>
            </w:r>
            <w:r>
              <w:rPr>
                <w:spacing w:val="-11"/>
                <w:sz w:val="16"/>
              </w:rPr>
              <w:t> </w:t>
            </w:r>
            <w:r>
              <w:rPr>
                <w:spacing w:val="-6"/>
                <w:sz w:val="16"/>
              </w:rPr>
              <w:t>3.1,</w:t>
            </w:r>
          </w:p>
          <w:p>
            <w:pPr>
              <w:pStyle w:val="TableParagraph"/>
              <w:spacing w:before="104"/>
              <w:ind w:left="59" w:right="49"/>
              <w:jc w:val="center"/>
              <w:rPr>
                <w:sz w:val="16"/>
              </w:rPr>
            </w:pPr>
            <w:r>
              <w:rPr>
                <w:spacing w:val="-6"/>
                <w:sz w:val="16"/>
              </w:rPr>
              <w:t>LA</w:t>
            </w:r>
            <w:r>
              <w:rPr>
                <w:spacing w:val="-12"/>
                <w:sz w:val="16"/>
              </w:rPr>
              <w:t> </w:t>
            </w:r>
            <w:r>
              <w:rPr>
                <w:spacing w:val="-6"/>
                <w:sz w:val="16"/>
              </w:rPr>
              <w:t>3.2, LA</w:t>
            </w:r>
            <w:r>
              <w:rPr>
                <w:spacing w:val="-12"/>
                <w:sz w:val="16"/>
              </w:rPr>
              <w:t> </w:t>
            </w:r>
            <w:r>
              <w:rPr>
                <w:spacing w:val="-6"/>
                <w:sz w:val="16"/>
              </w:rPr>
              <w:t>3.5,</w:t>
            </w:r>
            <w:r>
              <w:rPr>
                <w:spacing w:val="-4"/>
                <w:sz w:val="16"/>
              </w:rPr>
              <w:t> </w:t>
            </w:r>
            <w:r>
              <w:rPr>
                <w:spacing w:val="-6"/>
                <w:sz w:val="16"/>
              </w:rPr>
              <w:t>LA</w:t>
            </w:r>
            <w:r>
              <w:rPr>
                <w:spacing w:val="-11"/>
                <w:sz w:val="16"/>
              </w:rPr>
              <w:t> </w:t>
            </w:r>
            <w:r>
              <w:rPr>
                <w:spacing w:val="-6"/>
                <w:sz w:val="16"/>
              </w:rPr>
              <w:t>3.7</w:t>
            </w:r>
          </w:p>
          <w:p>
            <w:pPr>
              <w:pStyle w:val="TableParagraph"/>
              <w:spacing w:line="372" w:lineRule="auto" w:before="102"/>
              <w:ind w:left="73" w:right="59"/>
              <w:jc w:val="center"/>
              <w:rPr>
                <w:sz w:val="16"/>
              </w:rPr>
            </w:pPr>
            <w:r>
              <w:rPr>
                <w:sz w:val="16"/>
              </w:rPr>
              <w:t>y</w:t>
            </w:r>
            <w:r>
              <w:rPr>
                <w:spacing w:val="-6"/>
                <w:sz w:val="16"/>
              </w:rPr>
              <w:t> </w:t>
            </w:r>
            <w:r>
              <w:rPr>
                <w:sz w:val="16"/>
              </w:rPr>
              <w:t>LA</w:t>
            </w:r>
            <w:r>
              <w:rPr>
                <w:spacing w:val="-9"/>
                <w:sz w:val="16"/>
              </w:rPr>
              <w:t> </w:t>
            </w:r>
            <w:r>
              <w:rPr>
                <w:sz w:val="16"/>
              </w:rPr>
              <w:t>4.1</w:t>
            </w:r>
            <w:r>
              <w:rPr>
                <w:spacing w:val="-5"/>
                <w:sz w:val="16"/>
              </w:rPr>
              <w:t> </w:t>
            </w:r>
            <w:r>
              <w:rPr>
                <w:sz w:val="16"/>
              </w:rPr>
              <w:t>Esquema</w:t>
            </w:r>
            <w:r>
              <w:rPr>
                <w:spacing w:val="-6"/>
                <w:sz w:val="16"/>
              </w:rPr>
              <w:t> </w:t>
            </w:r>
            <w:r>
              <w:rPr>
                <w:sz w:val="16"/>
              </w:rPr>
              <w:t>de</w:t>
            </w:r>
            <w:r>
              <w:rPr>
                <w:spacing w:val="40"/>
                <w:sz w:val="16"/>
              </w:rPr>
              <w:t> </w:t>
            </w:r>
            <w:r>
              <w:rPr>
                <w:sz w:val="16"/>
              </w:rPr>
              <w:t>acciones</w:t>
            </w:r>
            <w:r>
              <w:rPr>
                <w:spacing w:val="-7"/>
                <w:sz w:val="16"/>
              </w:rPr>
              <w:t> </w:t>
            </w:r>
            <w:r>
              <w:rPr>
                <w:sz w:val="16"/>
              </w:rPr>
              <w:t>para el</w:t>
            </w:r>
            <w:r>
              <w:rPr>
                <w:spacing w:val="40"/>
                <w:sz w:val="16"/>
              </w:rPr>
              <w:t> </w:t>
            </w:r>
            <w:r>
              <w:rPr>
                <w:sz w:val="16"/>
              </w:rPr>
              <w:t>mejoramiento</w:t>
            </w:r>
            <w:r>
              <w:rPr>
                <w:spacing w:val="-9"/>
                <w:sz w:val="16"/>
              </w:rPr>
              <w:t> </w:t>
            </w:r>
            <w:r>
              <w:rPr>
                <w:sz w:val="16"/>
              </w:rPr>
              <w:t>de</w:t>
            </w:r>
            <w:r>
              <w:rPr>
                <w:spacing w:val="-4"/>
                <w:sz w:val="16"/>
              </w:rPr>
              <w:t> </w:t>
            </w:r>
            <w:r>
              <w:rPr>
                <w:sz w:val="16"/>
              </w:rPr>
              <w:t>la</w:t>
            </w:r>
            <w:r>
              <w:rPr>
                <w:spacing w:val="40"/>
                <w:sz w:val="16"/>
              </w:rPr>
              <w:t> </w:t>
            </w:r>
            <w:r>
              <w:rPr>
                <w:sz w:val="16"/>
              </w:rPr>
              <w:t>imagen</w:t>
            </w:r>
            <w:r>
              <w:rPr>
                <w:spacing w:val="-6"/>
                <w:sz w:val="16"/>
              </w:rPr>
              <w:t> </w:t>
            </w:r>
            <w:r>
              <w:rPr>
                <w:sz w:val="16"/>
              </w:rPr>
              <w:t>urbana</w:t>
            </w:r>
            <w:r>
              <w:rPr>
                <w:spacing w:val="-3"/>
                <w:sz w:val="16"/>
              </w:rPr>
              <w:t> </w:t>
            </w:r>
            <w:r>
              <w:rPr>
                <w:sz w:val="16"/>
              </w:rPr>
              <w:t>y</w:t>
            </w:r>
            <w:r>
              <w:rPr>
                <w:spacing w:val="40"/>
                <w:sz w:val="16"/>
              </w:rPr>
              <w:t> </w:t>
            </w:r>
            <w:r>
              <w:rPr>
                <w:sz w:val="16"/>
              </w:rPr>
              <w:t>revitalización</w:t>
            </w:r>
            <w:r>
              <w:rPr>
                <w:spacing w:val="-13"/>
                <w:sz w:val="16"/>
              </w:rPr>
              <w:t> </w:t>
            </w:r>
            <w:r>
              <w:rPr>
                <w:sz w:val="16"/>
              </w:rPr>
              <w:t>del</w:t>
            </w:r>
            <w:r>
              <w:rPr>
                <w:spacing w:val="40"/>
                <w:sz w:val="16"/>
              </w:rPr>
              <w:t> </w:t>
            </w:r>
            <w:r>
              <w:rPr>
                <w:sz w:val="16"/>
              </w:rPr>
              <w:t>Centro</w:t>
            </w:r>
            <w:r>
              <w:rPr>
                <w:spacing w:val="-7"/>
                <w:sz w:val="16"/>
              </w:rPr>
              <w:t> </w:t>
            </w:r>
            <w:r>
              <w:rPr>
                <w:sz w:val="16"/>
              </w:rPr>
              <w:t>Histórico</w:t>
            </w:r>
            <w:r>
              <w:rPr>
                <w:spacing w:val="-7"/>
                <w:sz w:val="16"/>
              </w:rPr>
              <w:t> </w:t>
            </w:r>
            <w:r>
              <w:rPr>
                <w:sz w:val="16"/>
              </w:rPr>
              <w:t>y</w:t>
            </w:r>
            <w:r>
              <w:rPr>
                <w:spacing w:val="40"/>
                <w:sz w:val="16"/>
              </w:rPr>
              <w:t> </w:t>
            </w:r>
            <w:r>
              <w:rPr>
                <w:sz w:val="16"/>
              </w:rPr>
              <w:t>Patrimonio</w:t>
            </w:r>
            <w:r>
              <w:rPr>
                <w:spacing w:val="-15"/>
                <w:sz w:val="16"/>
              </w:rPr>
              <w:t> </w:t>
            </w:r>
            <w:r>
              <w:rPr>
                <w:sz w:val="16"/>
              </w:rPr>
              <w:t>Cultural</w:t>
            </w:r>
            <w:r>
              <w:rPr>
                <w:spacing w:val="40"/>
                <w:sz w:val="16"/>
              </w:rPr>
              <w:t> </w:t>
            </w:r>
            <w:r>
              <w:rPr>
                <w:spacing w:val="-6"/>
                <w:sz w:val="16"/>
              </w:rPr>
              <w:t>representando</w:t>
            </w:r>
            <w:r>
              <w:rPr>
                <w:spacing w:val="-13"/>
                <w:sz w:val="16"/>
              </w:rPr>
              <w:t> </w:t>
            </w:r>
            <w:r>
              <w:rPr>
                <w:spacing w:val="-6"/>
                <w:sz w:val="16"/>
              </w:rPr>
              <w:t>bienes</w:t>
            </w:r>
            <w:r>
              <w:rPr>
                <w:spacing w:val="-12"/>
                <w:sz w:val="16"/>
              </w:rPr>
              <w:t> </w:t>
            </w:r>
            <w:r>
              <w:rPr>
                <w:spacing w:val="-6"/>
                <w:sz w:val="16"/>
              </w:rPr>
              <w:t>en</w:t>
            </w:r>
            <w:r>
              <w:rPr>
                <w:spacing w:val="40"/>
                <w:sz w:val="16"/>
              </w:rPr>
              <w:t> </w:t>
            </w:r>
            <w:r>
              <w:rPr>
                <w:sz w:val="16"/>
              </w:rPr>
              <w:t>los</w:t>
            </w:r>
            <w:r>
              <w:rPr>
                <w:spacing w:val="-12"/>
                <w:sz w:val="16"/>
              </w:rPr>
              <w:t> </w:t>
            </w:r>
            <w:r>
              <w:rPr>
                <w:sz w:val="16"/>
              </w:rPr>
              <w:t>espacios</w:t>
            </w:r>
            <w:r>
              <w:rPr>
                <w:spacing w:val="-14"/>
                <w:sz w:val="16"/>
              </w:rPr>
              <w:t> </w:t>
            </w:r>
            <w:r>
              <w:rPr>
                <w:sz w:val="16"/>
              </w:rPr>
              <w:t>públicos,</w:t>
            </w:r>
          </w:p>
          <w:p>
            <w:pPr>
              <w:pStyle w:val="TableParagraph"/>
              <w:spacing w:before="7"/>
              <w:ind w:left="12"/>
              <w:jc w:val="center"/>
              <w:rPr>
                <w:sz w:val="16"/>
              </w:rPr>
            </w:pPr>
            <w:r>
              <w:rPr>
                <w:spacing w:val="-2"/>
                <w:sz w:val="16"/>
              </w:rPr>
              <w:t>elaborado</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40"/>
              <w:rPr>
                <w:b/>
                <w:sz w:val="16"/>
              </w:rPr>
            </w:pPr>
          </w:p>
          <w:p>
            <w:pPr>
              <w:pStyle w:val="TableParagraph"/>
              <w:spacing w:line="374" w:lineRule="auto" w:before="1"/>
              <w:ind w:left="128" w:right="113" w:hanging="1"/>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z w:val="16"/>
              </w:rPr>
              <w:t>ejecutadas</w:t>
            </w:r>
            <w:r>
              <w:rPr>
                <w:spacing w:val="-7"/>
                <w:sz w:val="16"/>
              </w:rPr>
              <w:t> </w:t>
            </w:r>
            <w:r>
              <w:rPr>
                <w:sz w:val="16"/>
              </w:rPr>
              <w:t>para</w:t>
            </w:r>
            <w:r>
              <w:rPr>
                <w:spacing w:val="-4"/>
                <w:sz w:val="16"/>
              </w:rPr>
              <w:t> </w:t>
            </w:r>
            <w:r>
              <w:rPr>
                <w:sz w:val="16"/>
              </w:rPr>
              <w:t>el</w:t>
            </w:r>
            <w:r>
              <w:rPr>
                <w:spacing w:val="40"/>
                <w:sz w:val="16"/>
              </w:rPr>
              <w:t> </w:t>
            </w:r>
            <w:r>
              <w:rPr>
                <w:spacing w:val="-6"/>
                <w:sz w:val="16"/>
              </w:rPr>
              <w:t>mejoramiento</w:t>
            </w:r>
            <w:r>
              <w:rPr>
                <w:spacing w:val="-15"/>
                <w:sz w:val="16"/>
              </w:rPr>
              <w:t> </w:t>
            </w:r>
            <w:r>
              <w:rPr>
                <w:spacing w:val="-6"/>
                <w:sz w:val="16"/>
              </w:rPr>
              <w:t>de</w:t>
            </w:r>
            <w:r>
              <w:rPr>
                <w:spacing w:val="-11"/>
                <w:sz w:val="16"/>
              </w:rPr>
              <w:t> </w:t>
            </w:r>
            <w:r>
              <w:rPr>
                <w:spacing w:val="-6"/>
                <w:sz w:val="16"/>
              </w:rPr>
              <w:t>la</w:t>
            </w:r>
            <w:r>
              <w:rPr>
                <w:spacing w:val="-13"/>
                <w:sz w:val="16"/>
              </w:rPr>
              <w:t> </w:t>
            </w:r>
            <w:r>
              <w:rPr>
                <w:spacing w:val="-6"/>
                <w:sz w:val="16"/>
              </w:rPr>
              <w:t>imagen</w:t>
            </w:r>
            <w:r>
              <w:rPr>
                <w:spacing w:val="40"/>
                <w:sz w:val="16"/>
              </w:rPr>
              <w:t> </w:t>
            </w:r>
            <w:r>
              <w:rPr>
                <w:spacing w:val="-4"/>
                <w:sz w:val="16"/>
              </w:rPr>
              <w:t>urbana</w:t>
            </w:r>
            <w:r>
              <w:rPr>
                <w:spacing w:val="-11"/>
                <w:sz w:val="16"/>
              </w:rPr>
              <w:t> </w:t>
            </w:r>
            <w:r>
              <w:rPr>
                <w:spacing w:val="-4"/>
                <w:sz w:val="16"/>
              </w:rPr>
              <w:t>y</w:t>
            </w:r>
            <w:r>
              <w:rPr>
                <w:spacing w:val="-15"/>
                <w:sz w:val="16"/>
              </w:rPr>
              <w:t> </w:t>
            </w:r>
            <w:r>
              <w:rPr>
                <w:spacing w:val="-4"/>
                <w:sz w:val="16"/>
              </w:rPr>
              <w:t>revitalización</w:t>
            </w:r>
            <w:r>
              <w:rPr>
                <w:spacing w:val="-13"/>
                <w:sz w:val="16"/>
              </w:rPr>
              <w:t> </w:t>
            </w:r>
            <w:r>
              <w:rPr>
                <w:spacing w:val="-4"/>
                <w:sz w:val="16"/>
              </w:rPr>
              <w:t>del</w:t>
            </w:r>
            <w:r>
              <w:rPr>
                <w:spacing w:val="40"/>
                <w:sz w:val="16"/>
              </w:rPr>
              <w:t> </w:t>
            </w:r>
            <w:r>
              <w:rPr>
                <w:spacing w:val="-4"/>
                <w:sz w:val="16"/>
              </w:rPr>
              <w:t>CHyPC</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80"/>
              <w:rPr>
                <w:b/>
                <w:sz w:val="16"/>
              </w:rPr>
            </w:pPr>
          </w:p>
          <w:p>
            <w:pPr>
              <w:pStyle w:val="TableParagraph"/>
              <w:spacing w:line="374" w:lineRule="auto" w:before="1"/>
              <w:ind w:left="70" w:right="54" w:hanging="5"/>
              <w:jc w:val="center"/>
              <w:rPr>
                <w:sz w:val="16"/>
              </w:rPr>
            </w:pPr>
            <w:r>
              <w:rPr>
                <w:spacing w:val="-2"/>
                <w:sz w:val="16"/>
              </w:rPr>
              <w:t>(Número</w:t>
            </w:r>
            <w:r>
              <w:rPr>
                <w:spacing w:val="-13"/>
                <w:sz w:val="16"/>
              </w:rPr>
              <w:t> </w:t>
            </w:r>
            <w:r>
              <w:rPr>
                <w:spacing w:val="-2"/>
                <w:sz w:val="16"/>
              </w:rPr>
              <w:t>de</w:t>
            </w:r>
            <w:r>
              <w:rPr>
                <w:spacing w:val="-11"/>
                <w:sz w:val="16"/>
              </w:rPr>
              <w:t> </w:t>
            </w:r>
            <w:r>
              <w:rPr>
                <w:spacing w:val="-2"/>
                <w:sz w:val="16"/>
              </w:rPr>
              <w:t>acciones</w:t>
            </w:r>
            <w:r>
              <w:rPr>
                <w:spacing w:val="-10"/>
                <w:sz w:val="16"/>
              </w:rPr>
              <w:t> </w:t>
            </w:r>
            <w:r>
              <w:rPr>
                <w:spacing w:val="-2"/>
                <w:sz w:val="16"/>
              </w:rPr>
              <w:t>realizadas</w:t>
            </w:r>
            <w:r>
              <w:rPr>
                <w:spacing w:val="-12"/>
                <w:sz w:val="16"/>
              </w:rPr>
              <w:t> </w:t>
            </w:r>
            <w:r>
              <w:rPr>
                <w:spacing w:val="-2"/>
                <w:sz w:val="16"/>
              </w:rPr>
              <w:t>para</w:t>
            </w:r>
            <w:r>
              <w:rPr>
                <w:spacing w:val="40"/>
                <w:sz w:val="16"/>
              </w:rPr>
              <w:t> </w:t>
            </w:r>
            <w:r>
              <w:rPr>
                <w:spacing w:val="-6"/>
                <w:sz w:val="16"/>
              </w:rPr>
              <w:t>el</w:t>
            </w:r>
            <w:r>
              <w:rPr>
                <w:spacing w:val="-12"/>
                <w:sz w:val="16"/>
              </w:rPr>
              <w:t> </w:t>
            </w:r>
            <w:r>
              <w:rPr>
                <w:spacing w:val="-6"/>
                <w:sz w:val="16"/>
              </w:rPr>
              <w:t>mejoramiento</w:t>
            </w:r>
            <w:r>
              <w:rPr>
                <w:spacing w:val="-14"/>
                <w:sz w:val="16"/>
              </w:rPr>
              <w:t> </w:t>
            </w:r>
            <w:r>
              <w:rPr>
                <w:spacing w:val="-6"/>
                <w:sz w:val="16"/>
              </w:rPr>
              <w:t>de</w:t>
            </w:r>
            <w:r>
              <w:rPr>
                <w:spacing w:val="-12"/>
                <w:sz w:val="16"/>
              </w:rPr>
              <w:t> </w:t>
            </w:r>
            <w:r>
              <w:rPr>
                <w:spacing w:val="-6"/>
                <w:sz w:val="16"/>
              </w:rPr>
              <w:t>la</w:t>
            </w:r>
            <w:r>
              <w:rPr>
                <w:spacing w:val="-12"/>
                <w:sz w:val="16"/>
              </w:rPr>
              <w:t> </w:t>
            </w:r>
            <w:r>
              <w:rPr>
                <w:spacing w:val="-6"/>
                <w:sz w:val="16"/>
              </w:rPr>
              <w:t>imagen</w:t>
            </w:r>
            <w:r>
              <w:rPr>
                <w:spacing w:val="-12"/>
                <w:sz w:val="16"/>
              </w:rPr>
              <w:t> </w:t>
            </w:r>
            <w:r>
              <w:rPr>
                <w:spacing w:val="-6"/>
                <w:sz w:val="16"/>
              </w:rPr>
              <w:t>urbana</w:t>
            </w:r>
            <w:r>
              <w:rPr>
                <w:spacing w:val="-10"/>
                <w:sz w:val="16"/>
              </w:rPr>
              <w:t> </w:t>
            </w:r>
            <w:r>
              <w:rPr>
                <w:spacing w:val="-6"/>
                <w:sz w:val="16"/>
              </w:rPr>
              <w:t>y</w:t>
            </w:r>
            <w:r>
              <w:rPr>
                <w:spacing w:val="40"/>
                <w:sz w:val="16"/>
              </w:rPr>
              <w:t> </w:t>
            </w:r>
            <w:r>
              <w:rPr>
                <w:sz w:val="16"/>
              </w:rPr>
              <w:t>revitalización</w:t>
            </w:r>
            <w:r>
              <w:rPr>
                <w:spacing w:val="-13"/>
                <w:sz w:val="16"/>
              </w:rPr>
              <w:t> </w:t>
            </w:r>
            <w:r>
              <w:rPr>
                <w:sz w:val="16"/>
              </w:rPr>
              <w:t>del</w:t>
            </w:r>
            <w:r>
              <w:rPr>
                <w:spacing w:val="-16"/>
                <w:sz w:val="16"/>
              </w:rPr>
              <w:t> </w:t>
            </w:r>
            <w:r>
              <w:rPr>
                <w:sz w:val="16"/>
              </w:rPr>
              <w:t>CHyPC</w:t>
            </w:r>
            <w:r>
              <w:rPr>
                <w:spacing w:val="-13"/>
                <w:sz w:val="16"/>
              </w:rPr>
              <w:t> </w:t>
            </w:r>
            <w:r>
              <w:rPr>
                <w:sz w:val="16"/>
              </w:rPr>
              <w:t>/</w:t>
            </w:r>
            <w:r>
              <w:rPr>
                <w:spacing w:val="-11"/>
                <w:sz w:val="16"/>
              </w:rPr>
              <w:t> </w:t>
            </w:r>
            <w:r>
              <w:rPr>
                <w:sz w:val="16"/>
              </w:rPr>
              <w:t>Total</w:t>
            </w:r>
            <w:r>
              <w:rPr>
                <w:spacing w:val="-16"/>
                <w:sz w:val="16"/>
              </w:rPr>
              <w:t> </w:t>
            </w:r>
            <w:r>
              <w:rPr>
                <w:sz w:val="16"/>
              </w:rPr>
              <w:t>de</w:t>
            </w:r>
            <w:r>
              <w:rPr>
                <w:spacing w:val="40"/>
                <w:sz w:val="16"/>
              </w:rPr>
              <w:t> </w:t>
            </w:r>
            <w:r>
              <w:rPr>
                <w:sz w:val="16"/>
              </w:rPr>
              <w:t>acciones</w:t>
            </w:r>
            <w:r>
              <w:rPr>
                <w:spacing w:val="-12"/>
                <w:sz w:val="16"/>
              </w:rPr>
              <w:t> </w:t>
            </w:r>
            <w:r>
              <w:rPr>
                <w:sz w:val="16"/>
              </w:rPr>
              <w:t>programadas</w:t>
            </w:r>
            <w:r>
              <w:rPr>
                <w:spacing w:val="-9"/>
                <w:sz w:val="16"/>
              </w:rPr>
              <w:t> </w:t>
            </w:r>
            <w:r>
              <w:rPr>
                <w:sz w:val="16"/>
              </w:rPr>
              <w:t>para</w:t>
            </w:r>
            <w:r>
              <w:rPr>
                <w:spacing w:val="-6"/>
                <w:sz w:val="16"/>
              </w:rPr>
              <w:t> </w:t>
            </w:r>
            <w:r>
              <w:rPr>
                <w:sz w:val="16"/>
              </w:rPr>
              <w:t>el</w:t>
            </w:r>
            <w:r>
              <w:rPr>
                <w:spacing w:val="40"/>
                <w:sz w:val="16"/>
              </w:rPr>
              <w:t> </w:t>
            </w:r>
            <w:r>
              <w:rPr>
                <w:spacing w:val="-2"/>
                <w:sz w:val="16"/>
              </w:rPr>
              <w:t>mejoramiento</w:t>
            </w:r>
            <w:r>
              <w:rPr>
                <w:spacing w:val="-11"/>
                <w:sz w:val="16"/>
              </w:rPr>
              <w:t> </w:t>
            </w:r>
            <w:r>
              <w:rPr>
                <w:spacing w:val="-2"/>
                <w:sz w:val="16"/>
              </w:rPr>
              <w:t>de</w:t>
            </w:r>
            <w:r>
              <w:rPr>
                <w:spacing w:val="-7"/>
                <w:sz w:val="16"/>
              </w:rPr>
              <w:t> </w:t>
            </w:r>
            <w:r>
              <w:rPr>
                <w:spacing w:val="-2"/>
                <w:sz w:val="16"/>
              </w:rPr>
              <w:t>la</w:t>
            </w:r>
            <w:r>
              <w:rPr>
                <w:spacing w:val="-9"/>
                <w:sz w:val="16"/>
              </w:rPr>
              <w:t> </w:t>
            </w:r>
            <w:r>
              <w:rPr>
                <w:spacing w:val="-2"/>
                <w:sz w:val="16"/>
              </w:rPr>
              <w:t>imagen</w:t>
            </w:r>
            <w:r>
              <w:rPr>
                <w:spacing w:val="-9"/>
                <w:sz w:val="16"/>
              </w:rPr>
              <w:t> </w:t>
            </w:r>
            <w:r>
              <w:rPr>
                <w:spacing w:val="-2"/>
                <w:sz w:val="16"/>
              </w:rPr>
              <w:t>urbana</w:t>
            </w:r>
            <w:r>
              <w:rPr>
                <w:spacing w:val="-7"/>
                <w:sz w:val="16"/>
              </w:rPr>
              <w:t> </w:t>
            </w:r>
            <w:r>
              <w:rPr>
                <w:spacing w:val="-2"/>
                <w:sz w:val="16"/>
              </w:rPr>
              <w:t>y</w:t>
            </w:r>
            <w:r>
              <w:rPr>
                <w:spacing w:val="40"/>
                <w:sz w:val="16"/>
              </w:rPr>
              <w:t> </w:t>
            </w:r>
            <w:r>
              <w:rPr>
                <w:sz w:val="16"/>
              </w:rPr>
              <w:t>revitalización</w:t>
            </w:r>
            <w:r>
              <w:rPr>
                <w:spacing w:val="-13"/>
                <w:sz w:val="16"/>
              </w:rPr>
              <w:t> </w:t>
            </w:r>
            <w:r>
              <w:rPr>
                <w:sz w:val="16"/>
              </w:rPr>
              <w:t>del</w:t>
            </w:r>
            <w:r>
              <w:rPr>
                <w:spacing w:val="-16"/>
                <w:sz w:val="16"/>
              </w:rPr>
              <w:t> </w:t>
            </w:r>
            <w:r>
              <w:rPr>
                <w:sz w:val="16"/>
              </w:rPr>
              <w:t>CHyPC)*100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60"/>
              <w:rPr>
                <w:b/>
                <w:sz w:val="16"/>
              </w:rPr>
            </w:pPr>
          </w:p>
          <w:p>
            <w:pPr>
              <w:pStyle w:val="TableParagraph"/>
              <w:ind w:left="5"/>
              <w:jc w:val="center"/>
              <w:rPr>
                <w:sz w:val="16"/>
              </w:rPr>
            </w:pPr>
            <w:r>
              <w:rPr>
                <w:spacing w:val="-10"/>
                <w:sz w:val="16"/>
              </w:rPr>
              <w:t>1</w:t>
            </w:r>
          </w:p>
        </w:tc>
      </w:tr>
      <w:tr>
        <w:trPr>
          <w:trHeight w:val="1458" w:hRule="atLeast"/>
        </w:trPr>
        <w:tc>
          <w:tcPr>
            <w:tcW w:w="653" w:type="dxa"/>
          </w:tcPr>
          <w:p>
            <w:pPr>
              <w:pStyle w:val="TableParagraph"/>
              <w:rPr>
                <w:b/>
                <w:sz w:val="16"/>
              </w:rPr>
            </w:pPr>
          </w:p>
          <w:p>
            <w:pPr>
              <w:pStyle w:val="TableParagraph"/>
              <w:rPr>
                <w:b/>
                <w:sz w:val="16"/>
              </w:rPr>
            </w:pPr>
          </w:p>
          <w:p>
            <w:pPr>
              <w:pStyle w:val="TableParagraph"/>
              <w:spacing w:before="119"/>
              <w:rPr>
                <w:b/>
                <w:sz w:val="16"/>
              </w:rPr>
            </w:pPr>
          </w:p>
          <w:p>
            <w:pPr>
              <w:pStyle w:val="TableParagraph"/>
              <w:ind w:left="9"/>
              <w:jc w:val="center"/>
              <w:rPr>
                <w:sz w:val="16"/>
              </w:rPr>
            </w:pPr>
            <w:r>
              <w:rPr>
                <w:spacing w:val="-5"/>
                <w:sz w:val="16"/>
              </w:rPr>
              <w:t>09</w:t>
            </w:r>
          </w:p>
        </w:tc>
        <w:tc>
          <w:tcPr>
            <w:tcW w:w="1188" w:type="dxa"/>
          </w:tcPr>
          <w:p>
            <w:pPr>
              <w:pStyle w:val="TableParagraph"/>
              <w:rPr>
                <w:b/>
                <w:sz w:val="16"/>
              </w:rPr>
            </w:pPr>
          </w:p>
          <w:p>
            <w:pPr>
              <w:pStyle w:val="TableParagraph"/>
              <w:spacing w:before="161"/>
              <w:rPr>
                <w:b/>
                <w:sz w:val="16"/>
              </w:rPr>
            </w:pPr>
          </w:p>
          <w:p>
            <w:pPr>
              <w:pStyle w:val="TableParagraph"/>
              <w:spacing w:line="372" w:lineRule="auto"/>
              <w:ind w:left="69" w:right="129"/>
              <w:rPr>
                <w:sz w:val="16"/>
              </w:rPr>
            </w:pPr>
            <w:r>
              <w:rPr>
                <w:spacing w:val="-6"/>
                <w:sz w:val="16"/>
              </w:rPr>
              <w:t>Puebla</w:t>
            </w:r>
            <w:r>
              <w:rPr>
                <w:spacing w:val="-9"/>
                <w:sz w:val="16"/>
              </w:rPr>
              <w:t> </w:t>
            </w:r>
            <w:r>
              <w:rPr>
                <w:spacing w:val="-6"/>
                <w:sz w:val="16"/>
              </w:rPr>
              <w:t>Limpia</w:t>
            </w:r>
            <w:r>
              <w:rPr>
                <w:spacing w:val="-11"/>
                <w:sz w:val="16"/>
              </w:rPr>
              <w:t> </w:t>
            </w:r>
            <w:r>
              <w:rPr>
                <w:spacing w:val="-6"/>
                <w:sz w:val="16"/>
              </w:rPr>
              <w:t>y</w:t>
            </w:r>
            <w:r>
              <w:rPr>
                <w:spacing w:val="40"/>
                <w:sz w:val="16"/>
              </w:rPr>
              <w:t> </w:t>
            </w:r>
            <w:r>
              <w:rPr>
                <w:spacing w:val="-2"/>
                <w:sz w:val="16"/>
              </w:rPr>
              <w:t>Responsable</w:t>
            </w:r>
          </w:p>
        </w:tc>
        <w:tc>
          <w:tcPr>
            <w:tcW w:w="1549" w:type="dxa"/>
          </w:tcPr>
          <w:p>
            <w:pPr>
              <w:pStyle w:val="TableParagraph"/>
              <w:spacing w:before="60"/>
              <w:rPr>
                <w:b/>
                <w:sz w:val="16"/>
              </w:rPr>
            </w:pPr>
          </w:p>
          <w:p>
            <w:pPr>
              <w:pStyle w:val="TableParagraph"/>
              <w:ind w:left="150"/>
              <w:rPr>
                <w:sz w:val="16"/>
              </w:rPr>
            </w:pPr>
            <w:r>
              <w:rPr>
                <w:spacing w:val="-4"/>
                <w:sz w:val="16"/>
              </w:rPr>
              <w:t>LA</w:t>
            </w:r>
            <w:r>
              <w:rPr>
                <w:spacing w:val="-15"/>
                <w:sz w:val="16"/>
              </w:rPr>
              <w:t> </w:t>
            </w:r>
            <w:r>
              <w:rPr>
                <w:spacing w:val="-4"/>
                <w:sz w:val="16"/>
              </w:rPr>
              <w:t>3.1,</w:t>
            </w:r>
            <w:r>
              <w:rPr>
                <w:spacing w:val="-11"/>
                <w:sz w:val="16"/>
              </w:rPr>
              <w:t> </w:t>
            </w:r>
            <w:r>
              <w:rPr>
                <w:spacing w:val="-4"/>
                <w:sz w:val="16"/>
              </w:rPr>
              <w:t>LA</w:t>
            </w:r>
            <w:r>
              <w:rPr>
                <w:spacing w:val="-15"/>
                <w:sz w:val="16"/>
              </w:rPr>
              <w:t> </w:t>
            </w:r>
            <w:r>
              <w:rPr>
                <w:spacing w:val="-4"/>
                <w:sz w:val="16"/>
              </w:rPr>
              <w:t>3.5</w:t>
            </w:r>
            <w:r>
              <w:rPr>
                <w:spacing w:val="-10"/>
                <w:sz w:val="16"/>
              </w:rPr>
              <w:t> </w:t>
            </w:r>
            <w:r>
              <w:rPr>
                <w:spacing w:val="-4"/>
                <w:sz w:val="16"/>
              </w:rPr>
              <w:t>y</w:t>
            </w:r>
            <w:r>
              <w:rPr>
                <w:spacing w:val="-13"/>
                <w:sz w:val="16"/>
              </w:rPr>
              <w:t> </w:t>
            </w:r>
            <w:r>
              <w:rPr>
                <w:spacing w:val="-7"/>
                <w:sz w:val="16"/>
              </w:rPr>
              <w:t>LA</w:t>
            </w:r>
          </w:p>
          <w:p>
            <w:pPr>
              <w:pStyle w:val="TableParagraph"/>
              <w:spacing w:line="372" w:lineRule="auto" w:before="101"/>
              <w:ind w:left="69" w:firstLine="363"/>
              <w:rPr>
                <w:sz w:val="16"/>
              </w:rPr>
            </w:pPr>
            <w:r>
              <w:rPr>
                <w:sz w:val="16"/>
              </w:rPr>
              <w:t>3.6</w:t>
            </w:r>
            <w:r>
              <w:rPr>
                <w:spacing w:val="-13"/>
                <w:sz w:val="16"/>
              </w:rPr>
              <w:t> </w:t>
            </w:r>
            <w:r>
              <w:rPr>
                <w:sz w:val="16"/>
              </w:rPr>
              <w:t>Sistema</w:t>
            </w:r>
            <w:r>
              <w:rPr>
                <w:spacing w:val="40"/>
                <w:sz w:val="16"/>
              </w:rPr>
              <w:t> </w:t>
            </w:r>
            <w:r>
              <w:rPr>
                <w:spacing w:val="-6"/>
                <w:sz w:val="16"/>
              </w:rPr>
              <w:t>Administrativo</w:t>
            </w:r>
            <w:r>
              <w:rPr>
                <w:spacing w:val="-15"/>
                <w:sz w:val="16"/>
              </w:rPr>
              <w:t> </w:t>
            </w:r>
            <w:r>
              <w:rPr>
                <w:spacing w:val="-6"/>
                <w:sz w:val="16"/>
              </w:rPr>
              <w:t>de</w:t>
            </w:r>
            <w:r>
              <w:rPr>
                <w:spacing w:val="-13"/>
                <w:sz w:val="16"/>
              </w:rPr>
              <w:t> </w:t>
            </w:r>
            <w:r>
              <w:rPr>
                <w:spacing w:val="-6"/>
                <w:sz w:val="16"/>
              </w:rPr>
              <w:t>Staff,</w:t>
            </w:r>
          </w:p>
          <w:p>
            <w:pPr>
              <w:pStyle w:val="TableParagraph"/>
              <w:spacing w:before="1"/>
              <w:ind w:left="350"/>
              <w:rPr>
                <w:sz w:val="16"/>
              </w:rPr>
            </w:pPr>
            <w:r>
              <w:rPr>
                <w:spacing w:val="-2"/>
                <w:sz w:val="16"/>
              </w:rPr>
              <w:t>implementado</w:t>
            </w:r>
          </w:p>
        </w:tc>
        <w:tc>
          <w:tcPr>
            <w:tcW w:w="1854" w:type="dxa"/>
          </w:tcPr>
          <w:p>
            <w:pPr>
              <w:pStyle w:val="TableParagraph"/>
              <w:rPr>
                <w:b/>
                <w:sz w:val="16"/>
              </w:rPr>
            </w:pPr>
          </w:p>
          <w:p>
            <w:pPr>
              <w:pStyle w:val="TableParagraph"/>
              <w:spacing w:before="17"/>
              <w:rPr>
                <w:b/>
                <w:sz w:val="16"/>
              </w:rPr>
            </w:pPr>
          </w:p>
          <w:p>
            <w:pPr>
              <w:pStyle w:val="TableParagraph"/>
              <w:spacing w:line="374" w:lineRule="auto"/>
              <w:ind w:left="174" w:right="159"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1"/>
                <w:sz w:val="16"/>
              </w:rPr>
              <w:t> </w:t>
            </w:r>
            <w:r>
              <w:rPr>
                <w:sz w:val="16"/>
              </w:rPr>
              <w:t>por el Staff</w:t>
            </w:r>
          </w:p>
        </w:tc>
        <w:tc>
          <w:tcPr>
            <w:tcW w:w="2418" w:type="dxa"/>
          </w:tcPr>
          <w:p>
            <w:pPr>
              <w:pStyle w:val="TableParagraph"/>
              <w:spacing w:line="374" w:lineRule="auto" w:before="100"/>
              <w:ind w:left="250" w:right="234" w:hanging="3"/>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atendidas</w:t>
            </w:r>
            <w:r>
              <w:rPr>
                <w:spacing w:val="-12"/>
                <w:sz w:val="16"/>
              </w:rPr>
              <w:t> </w:t>
            </w:r>
            <w:r>
              <w:rPr>
                <w:spacing w:val="-2"/>
                <w:sz w:val="16"/>
              </w:rPr>
              <w:t>/</w:t>
            </w:r>
            <w:r>
              <w:rPr>
                <w:spacing w:val="-6"/>
                <w:sz w:val="16"/>
              </w:rPr>
              <w:t> </w:t>
            </w:r>
            <w:r>
              <w:rPr>
                <w:spacing w:val="-2"/>
                <w:sz w:val="16"/>
              </w:rPr>
              <w:t>Total</w:t>
            </w:r>
            <w:r>
              <w:rPr>
                <w:spacing w:val="-14"/>
                <w:sz w:val="16"/>
              </w:rPr>
              <w:t> </w:t>
            </w:r>
            <w:r>
              <w:rPr>
                <w:spacing w:val="-2"/>
                <w:sz w:val="16"/>
              </w:rPr>
              <w:t>de</w:t>
            </w:r>
            <w:r>
              <w:rPr>
                <w:spacing w:val="-12"/>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p>
          <w:p>
            <w:pPr>
              <w:pStyle w:val="TableParagraph"/>
              <w:spacing w:line="181" w:lineRule="exact"/>
              <w:ind w:left="7"/>
              <w:jc w:val="center"/>
              <w:rPr>
                <w:sz w:val="16"/>
              </w:rPr>
            </w:pP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19"/>
              <w:rPr>
                <w:b/>
                <w:sz w:val="16"/>
              </w:rPr>
            </w:pPr>
          </w:p>
          <w:p>
            <w:pPr>
              <w:pStyle w:val="TableParagraph"/>
              <w:ind w:left="5"/>
              <w:jc w:val="center"/>
              <w:rPr>
                <w:sz w:val="16"/>
              </w:rPr>
            </w:pPr>
            <w:r>
              <w:rPr>
                <w:spacing w:val="-10"/>
                <w:sz w:val="16"/>
              </w:rPr>
              <w:t>1</w:t>
            </w:r>
          </w:p>
        </w:tc>
      </w:tr>
      <w:tr>
        <w:trPr>
          <w:trHeight w:val="2318"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83"/>
              <w:rPr>
                <w:b/>
                <w:sz w:val="16"/>
              </w:rPr>
            </w:pPr>
          </w:p>
          <w:p>
            <w:pPr>
              <w:pStyle w:val="TableParagraph"/>
              <w:ind w:left="9"/>
              <w:jc w:val="center"/>
              <w:rPr>
                <w:sz w:val="16"/>
              </w:rPr>
            </w:pPr>
            <w:r>
              <w:rPr>
                <w:spacing w:val="-5"/>
                <w:sz w:val="16"/>
              </w:rPr>
              <w:t>09</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39"/>
              <w:rPr>
                <w:b/>
                <w:sz w:val="16"/>
              </w:rPr>
            </w:pPr>
          </w:p>
          <w:p>
            <w:pPr>
              <w:pStyle w:val="TableParagraph"/>
              <w:spacing w:line="372" w:lineRule="auto"/>
              <w:ind w:left="69" w:right="129"/>
              <w:rPr>
                <w:sz w:val="16"/>
              </w:rPr>
            </w:pPr>
            <w:r>
              <w:rPr>
                <w:spacing w:val="-6"/>
                <w:sz w:val="16"/>
              </w:rPr>
              <w:t>Puebla</w:t>
            </w:r>
            <w:r>
              <w:rPr>
                <w:spacing w:val="-9"/>
                <w:sz w:val="16"/>
              </w:rPr>
              <w:t> </w:t>
            </w:r>
            <w:r>
              <w:rPr>
                <w:spacing w:val="-6"/>
                <w:sz w:val="16"/>
              </w:rPr>
              <w:t>Limpia</w:t>
            </w:r>
            <w:r>
              <w:rPr>
                <w:spacing w:val="-11"/>
                <w:sz w:val="16"/>
              </w:rPr>
              <w:t> </w:t>
            </w:r>
            <w:r>
              <w:rPr>
                <w:spacing w:val="-6"/>
                <w:sz w:val="16"/>
              </w:rPr>
              <w:t>y</w:t>
            </w:r>
            <w:r>
              <w:rPr>
                <w:spacing w:val="40"/>
                <w:sz w:val="16"/>
              </w:rPr>
              <w:t> </w:t>
            </w:r>
            <w:r>
              <w:rPr>
                <w:spacing w:val="-2"/>
                <w:sz w:val="16"/>
              </w:rPr>
              <w:t>Responsable</w:t>
            </w:r>
          </w:p>
        </w:tc>
        <w:tc>
          <w:tcPr>
            <w:tcW w:w="1549" w:type="dxa"/>
          </w:tcPr>
          <w:p>
            <w:pPr>
              <w:pStyle w:val="TableParagraph"/>
              <w:spacing w:before="102"/>
              <w:ind w:left="187"/>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1.4,</w:t>
            </w:r>
            <w:r>
              <w:rPr>
                <w:spacing w:val="-3"/>
                <w:sz w:val="16"/>
              </w:rPr>
              <w:t> </w:t>
            </w:r>
            <w:r>
              <w:rPr>
                <w:spacing w:val="-6"/>
                <w:sz w:val="16"/>
              </w:rPr>
              <w:t>LA</w:t>
            </w:r>
          </w:p>
          <w:p>
            <w:pPr>
              <w:pStyle w:val="TableParagraph"/>
              <w:spacing w:before="102"/>
              <w:ind w:left="179"/>
              <w:rPr>
                <w:sz w:val="16"/>
              </w:rPr>
            </w:pPr>
            <w:r>
              <w:rPr>
                <w:spacing w:val="-6"/>
                <w:sz w:val="16"/>
              </w:rPr>
              <w:t>1.5,</w:t>
            </w:r>
            <w:r>
              <w:rPr>
                <w:spacing w:val="-8"/>
                <w:sz w:val="16"/>
              </w:rPr>
              <w:t> </w:t>
            </w:r>
            <w:r>
              <w:rPr>
                <w:spacing w:val="-6"/>
                <w:sz w:val="16"/>
              </w:rPr>
              <w:t>LA</w:t>
            </w:r>
            <w:r>
              <w:rPr>
                <w:spacing w:val="-12"/>
                <w:sz w:val="16"/>
              </w:rPr>
              <w:t> </w:t>
            </w:r>
            <w:r>
              <w:rPr>
                <w:spacing w:val="-6"/>
                <w:sz w:val="16"/>
              </w:rPr>
              <w:t>1.7,</w:t>
            </w:r>
            <w:r>
              <w:rPr>
                <w:spacing w:val="-5"/>
                <w:sz w:val="16"/>
              </w:rPr>
              <w:t> </w:t>
            </w:r>
            <w:r>
              <w:rPr>
                <w:spacing w:val="-6"/>
                <w:sz w:val="16"/>
              </w:rPr>
              <w:t>LA</w:t>
            </w:r>
            <w:r>
              <w:rPr>
                <w:spacing w:val="-11"/>
                <w:sz w:val="16"/>
              </w:rPr>
              <w:t> </w:t>
            </w:r>
            <w:r>
              <w:rPr>
                <w:spacing w:val="-6"/>
                <w:sz w:val="16"/>
              </w:rPr>
              <w:t>1.9,</w:t>
            </w:r>
          </w:p>
          <w:p>
            <w:pPr>
              <w:pStyle w:val="TableParagraph"/>
              <w:spacing w:before="102"/>
              <w:ind w:left="112"/>
              <w:rPr>
                <w:sz w:val="16"/>
              </w:rPr>
            </w:pPr>
            <w:r>
              <w:rPr>
                <w:spacing w:val="-6"/>
                <w:sz w:val="16"/>
              </w:rPr>
              <w:t>LA</w:t>
            </w:r>
            <w:r>
              <w:rPr>
                <w:spacing w:val="-11"/>
                <w:sz w:val="16"/>
              </w:rPr>
              <w:t> </w:t>
            </w:r>
            <w:r>
              <w:rPr>
                <w:spacing w:val="-6"/>
                <w:sz w:val="16"/>
              </w:rPr>
              <w:t>1.10, LA</w:t>
            </w:r>
            <w:r>
              <w:rPr>
                <w:spacing w:val="-11"/>
                <w:sz w:val="16"/>
              </w:rPr>
              <w:t> </w:t>
            </w:r>
            <w:r>
              <w:rPr>
                <w:spacing w:val="-6"/>
                <w:sz w:val="16"/>
              </w:rPr>
              <w:t>1.11, </w:t>
            </w:r>
            <w:r>
              <w:rPr>
                <w:spacing w:val="-7"/>
                <w:sz w:val="16"/>
              </w:rPr>
              <w:t>LA</w:t>
            </w:r>
          </w:p>
          <w:p>
            <w:pPr>
              <w:pStyle w:val="TableParagraph"/>
              <w:spacing w:before="101"/>
              <w:ind w:left="105"/>
              <w:rPr>
                <w:sz w:val="16"/>
              </w:rPr>
            </w:pPr>
            <w:r>
              <w:rPr>
                <w:spacing w:val="-6"/>
                <w:sz w:val="16"/>
              </w:rPr>
              <w:t>1.12,</w:t>
            </w:r>
            <w:r>
              <w:rPr>
                <w:spacing w:val="-7"/>
                <w:sz w:val="16"/>
              </w:rPr>
              <w:t> </w:t>
            </w:r>
            <w:r>
              <w:rPr>
                <w:spacing w:val="-6"/>
                <w:sz w:val="16"/>
              </w:rPr>
              <w:t>LA</w:t>
            </w:r>
            <w:r>
              <w:rPr>
                <w:spacing w:val="-11"/>
                <w:sz w:val="16"/>
              </w:rPr>
              <w:t> </w:t>
            </w:r>
            <w:r>
              <w:rPr>
                <w:spacing w:val="-6"/>
                <w:sz w:val="16"/>
              </w:rPr>
              <w:t>1.13,</w:t>
            </w:r>
            <w:r>
              <w:rPr>
                <w:spacing w:val="-7"/>
                <w:sz w:val="16"/>
              </w:rPr>
              <w:t> </w:t>
            </w:r>
            <w:r>
              <w:rPr>
                <w:spacing w:val="-6"/>
                <w:sz w:val="16"/>
              </w:rPr>
              <w:t>LA</w:t>
            </w:r>
            <w:r>
              <w:rPr>
                <w:spacing w:val="-11"/>
                <w:sz w:val="16"/>
              </w:rPr>
              <w:t> </w:t>
            </w:r>
            <w:r>
              <w:rPr>
                <w:spacing w:val="-6"/>
                <w:sz w:val="16"/>
              </w:rPr>
              <w:t>2.3,</w:t>
            </w:r>
          </w:p>
          <w:p>
            <w:pPr>
              <w:pStyle w:val="TableParagraph"/>
              <w:spacing w:before="102"/>
              <w:ind w:left="150"/>
              <w:rPr>
                <w:sz w:val="16"/>
              </w:rPr>
            </w:pPr>
            <w:r>
              <w:rPr>
                <w:spacing w:val="-4"/>
                <w:sz w:val="16"/>
              </w:rPr>
              <w:t>LA</w:t>
            </w:r>
            <w:r>
              <w:rPr>
                <w:spacing w:val="-15"/>
                <w:sz w:val="16"/>
              </w:rPr>
              <w:t> </w:t>
            </w:r>
            <w:r>
              <w:rPr>
                <w:spacing w:val="-4"/>
                <w:sz w:val="16"/>
              </w:rPr>
              <w:t>2.5,</w:t>
            </w:r>
            <w:r>
              <w:rPr>
                <w:spacing w:val="-11"/>
                <w:sz w:val="16"/>
              </w:rPr>
              <w:t> </w:t>
            </w:r>
            <w:r>
              <w:rPr>
                <w:spacing w:val="-4"/>
                <w:sz w:val="16"/>
              </w:rPr>
              <w:t>LA</w:t>
            </w:r>
            <w:r>
              <w:rPr>
                <w:spacing w:val="-15"/>
                <w:sz w:val="16"/>
              </w:rPr>
              <w:t> </w:t>
            </w:r>
            <w:r>
              <w:rPr>
                <w:spacing w:val="-4"/>
                <w:sz w:val="16"/>
              </w:rPr>
              <w:t>2.7</w:t>
            </w:r>
            <w:r>
              <w:rPr>
                <w:spacing w:val="-10"/>
                <w:sz w:val="16"/>
              </w:rPr>
              <w:t> </w:t>
            </w:r>
            <w:r>
              <w:rPr>
                <w:spacing w:val="-4"/>
                <w:sz w:val="16"/>
              </w:rPr>
              <w:t>y</w:t>
            </w:r>
            <w:r>
              <w:rPr>
                <w:spacing w:val="-13"/>
                <w:sz w:val="16"/>
              </w:rPr>
              <w:t> </w:t>
            </w:r>
            <w:r>
              <w:rPr>
                <w:spacing w:val="-7"/>
                <w:sz w:val="16"/>
              </w:rPr>
              <w:t>LA</w:t>
            </w:r>
          </w:p>
          <w:p>
            <w:pPr>
              <w:pStyle w:val="TableParagraph"/>
              <w:spacing w:before="102"/>
              <w:ind w:left="107"/>
              <w:rPr>
                <w:sz w:val="16"/>
              </w:rPr>
            </w:pPr>
            <w:r>
              <w:rPr>
                <w:spacing w:val="-6"/>
                <w:sz w:val="16"/>
              </w:rPr>
              <w:t>3.5</w:t>
            </w:r>
            <w:r>
              <w:rPr>
                <w:spacing w:val="-9"/>
                <w:sz w:val="16"/>
              </w:rPr>
              <w:t> </w:t>
            </w:r>
            <w:r>
              <w:rPr>
                <w:spacing w:val="-6"/>
                <w:sz w:val="16"/>
              </w:rPr>
              <w:t>Servicio</w:t>
            </w:r>
            <w:r>
              <w:rPr>
                <w:spacing w:val="-11"/>
                <w:sz w:val="16"/>
              </w:rPr>
              <w:t> </w:t>
            </w:r>
            <w:r>
              <w:rPr>
                <w:spacing w:val="-6"/>
                <w:sz w:val="16"/>
              </w:rPr>
              <w:t>de</w:t>
            </w:r>
            <w:r>
              <w:rPr>
                <w:spacing w:val="-8"/>
                <w:sz w:val="16"/>
              </w:rPr>
              <w:t> </w:t>
            </w:r>
            <w:r>
              <w:rPr>
                <w:spacing w:val="-6"/>
                <w:sz w:val="16"/>
              </w:rPr>
              <w:t>gestión</w:t>
            </w:r>
          </w:p>
          <w:p>
            <w:pPr>
              <w:pStyle w:val="TableParagraph"/>
              <w:spacing w:line="280" w:lineRule="atLeast" w:before="8"/>
              <w:ind w:left="271" w:right="188" w:hanging="65"/>
              <w:rPr>
                <w:sz w:val="16"/>
              </w:rPr>
            </w:pPr>
            <w:r>
              <w:rPr>
                <w:spacing w:val="-6"/>
                <w:sz w:val="16"/>
              </w:rPr>
              <w:t>integral</w:t>
            </w:r>
            <w:r>
              <w:rPr>
                <w:spacing w:val="-16"/>
                <w:sz w:val="16"/>
              </w:rPr>
              <w:t> </w:t>
            </w:r>
            <w:r>
              <w:rPr>
                <w:spacing w:val="-6"/>
                <w:sz w:val="16"/>
              </w:rPr>
              <w:t>de</w:t>
            </w:r>
            <w:r>
              <w:rPr>
                <w:spacing w:val="-13"/>
                <w:sz w:val="16"/>
              </w:rPr>
              <w:t> </w:t>
            </w:r>
            <w:r>
              <w:rPr>
                <w:spacing w:val="-6"/>
                <w:sz w:val="16"/>
              </w:rPr>
              <w:t>residuos</w:t>
            </w:r>
            <w:r>
              <w:rPr>
                <w:spacing w:val="40"/>
                <w:sz w:val="16"/>
              </w:rPr>
              <w:t> </w:t>
            </w:r>
            <w:r>
              <w:rPr>
                <w:spacing w:val="-2"/>
                <w:sz w:val="16"/>
              </w:rPr>
              <w:t>sólidos,</w:t>
            </w:r>
            <w:r>
              <w:rPr>
                <w:spacing w:val="-11"/>
                <w:sz w:val="16"/>
              </w:rPr>
              <w:t> </w:t>
            </w:r>
            <w:r>
              <w:rPr>
                <w:spacing w:val="-2"/>
                <w:sz w:val="16"/>
              </w:rPr>
              <w:t>otorgado</w:t>
            </w:r>
          </w:p>
        </w:tc>
        <w:tc>
          <w:tcPr>
            <w:tcW w:w="1854" w:type="dxa"/>
          </w:tcPr>
          <w:p>
            <w:pPr>
              <w:pStyle w:val="TableParagraph"/>
              <w:rPr>
                <w:b/>
                <w:sz w:val="16"/>
              </w:rPr>
            </w:pPr>
          </w:p>
          <w:p>
            <w:pPr>
              <w:pStyle w:val="TableParagraph"/>
              <w:rPr>
                <w:b/>
                <w:sz w:val="16"/>
              </w:rPr>
            </w:pPr>
          </w:p>
          <w:p>
            <w:pPr>
              <w:pStyle w:val="TableParagraph"/>
              <w:spacing w:before="122"/>
              <w:rPr>
                <w:b/>
                <w:sz w:val="16"/>
              </w:rPr>
            </w:pPr>
          </w:p>
          <w:p>
            <w:pPr>
              <w:pStyle w:val="TableParagraph"/>
              <w:spacing w:line="372" w:lineRule="auto"/>
              <w:ind w:left="119" w:right="100" w:hanging="3"/>
              <w:jc w:val="center"/>
              <w:rPr>
                <w:sz w:val="16"/>
              </w:rPr>
            </w:pPr>
            <w:r>
              <w:rPr>
                <w:sz w:val="16"/>
              </w:rPr>
              <w:t>Acciones</w:t>
            </w:r>
            <w:r>
              <w:rPr>
                <w:spacing w:val="-5"/>
                <w:sz w:val="16"/>
              </w:rPr>
              <w:t> </w:t>
            </w:r>
            <w:r>
              <w:rPr>
                <w:sz w:val="16"/>
              </w:rPr>
              <w:t>operativas</w:t>
            </w:r>
            <w:r>
              <w:rPr>
                <w:spacing w:val="-5"/>
                <w:sz w:val="16"/>
              </w:rPr>
              <w:t> </w:t>
            </w:r>
            <w:r>
              <w:rPr>
                <w:sz w:val="16"/>
              </w:rPr>
              <w:t>y</w:t>
            </w:r>
            <w:r>
              <w:rPr>
                <w:spacing w:val="40"/>
                <w:sz w:val="16"/>
              </w:rPr>
              <w:t> </w:t>
            </w:r>
            <w:r>
              <w:rPr>
                <w:sz w:val="16"/>
              </w:rPr>
              <w:t>atención del servicio</w:t>
            </w:r>
            <w:r>
              <w:rPr>
                <w:spacing w:val="-3"/>
                <w:sz w:val="16"/>
              </w:rPr>
              <w:t> </w:t>
            </w:r>
            <w:r>
              <w:rPr>
                <w:sz w:val="16"/>
              </w:rPr>
              <w:t>de</w:t>
            </w:r>
            <w:r>
              <w:rPr>
                <w:spacing w:val="40"/>
                <w:sz w:val="16"/>
              </w:rPr>
              <w:t> </w:t>
            </w:r>
            <w:r>
              <w:rPr>
                <w:spacing w:val="-6"/>
                <w:sz w:val="16"/>
              </w:rPr>
              <w:t>limpieza</w:t>
            </w:r>
            <w:r>
              <w:rPr>
                <w:spacing w:val="-11"/>
                <w:sz w:val="16"/>
              </w:rPr>
              <w:t> </w:t>
            </w:r>
            <w:r>
              <w:rPr>
                <w:spacing w:val="-6"/>
                <w:sz w:val="16"/>
              </w:rPr>
              <w:t>en</w:t>
            </w:r>
            <w:r>
              <w:rPr>
                <w:spacing w:val="-10"/>
                <w:sz w:val="16"/>
              </w:rPr>
              <w:t> </w:t>
            </w:r>
            <w:r>
              <w:rPr>
                <w:spacing w:val="-6"/>
                <w:sz w:val="16"/>
              </w:rPr>
              <w:t>el</w:t>
            </w:r>
            <w:r>
              <w:rPr>
                <w:spacing w:val="-16"/>
                <w:sz w:val="16"/>
              </w:rPr>
              <w:t> </w:t>
            </w:r>
            <w:r>
              <w:rPr>
                <w:spacing w:val="-6"/>
                <w:sz w:val="16"/>
              </w:rPr>
              <w:t>municipio</w:t>
            </w:r>
            <w:r>
              <w:rPr>
                <w:spacing w:val="-15"/>
                <w:sz w:val="16"/>
              </w:rPr>
              <w:t> </w:t>
            </w:r>
            <w:r>
              <w:rPr>
                <w:spacing w:val="-6"/>
                <w:sz w:val="16"/>
              </w:rPr>
              <w:t>de</w:t>
            </w:r>
            <w:r>
              <w:rPr>
                <w:spacing w:val="40"/>
                <w:sz w:val="16"/>
              </w:rPr>
              <w:t> </w:t>
            </w:r>
            <w:r>
              <w:rPr>
                <w:spacing w:val="-2"/>
                <w:sz w:val="16"/>
              </w:rPr>
              <w:t>Puebla</w:t>
            </w:r>
          </w:p>
        </w:tc>
        <w:tc>
          <w:tcPr>
            <w:tcW w:w="2418" w:type="dxa"/>
          </w:tcPr>
          <w:p>
            <w:pPr>
              <w:pStyle w:val="TableParagraph"/>
              <w:rPr>
                <w:b/>
                <w:sz w:val="16"/>
              </w:rPr>
            </w:pPr>
          </w:p>
          <w:p>
            <w:pPr>
              <w:pStyle w:val="TableParagraph"/>
              <w:rPr>
                <w:b/>
                <w:sz w:val="16"/>
              </w:rPr>
            </w:pPr>
          </w:p>
          <w:p>
            <w:pPr>
              <w:pStyle w:val="TableParagraph"/>
              <w:spacing w:before="122"/>
              <w:rPr>
                <w:b/>
                <w:sz w:val="16"/>
              </w:rPr>
            </w:pPr>
          </w:p>
          <w:p>
            <w:pPr>
              <w:pStyle w:val="TableParagraph"/>
              <w:spacing w:line="372" w:lineRule="auto"/>
              <w:ind w:left="113" w:right="99" w:hanging="3"/>
              <w:jc w:val="center"/>
              <w:rPr>
                <w:sz w:val="16"/>
              </w:rPr>
            </w:pPr>
            <w:r>
              <w:rPr>
                <w:sz w:val="16"/>
              </w:rPr>
              <w:t>(Número</w:t>
            </w:r>
            <w:r>
              <w:rPr>
                <w:spacing w:val="-13"/>
                <w:sz w:val="16"/>
              </w:rPr>
              <w:t> </w:t>
            </w:r>
            <w:r>
              <w:rPr>
                <w:sz w:val="16"/>
              </w:rPr>
              <w:t>de</w:t>
            </w:r>
            <w:r>
              <w:rPr>
                <w:spacing w:val="-11"/>
                <w:sz w:val="16"/>
              </w:rPr>
              <w:t> </w:t>
            </w:r>
            <w:r>
              <w:rPr>
                <w:sz w:val="16"/>
              </w:rPr>
              <w:t>acciones</w:t>
            </w:r>
            <w:r>
              <w:rPr>
                <w:spacing w:val="-12"/>
                <w:sz w:val="16"/>
              </w:rPr>
              <w:t> </w:t>
            </w:r>
            <w:r>
              <w:rPr>
                <w:sz w:val="16"/>
              </w:rPr>
              <w:t>de</w:t>
            </w:r>
            <w:r>
              <w:rPr>
                <w:spacing w:val="-11"/>
                <w:sz w:val="16"/>
              </w:rPr>
              <w:t> </w:t>
            </w:r>
            <w:r>
              <w:rPr>
                <w:sz w:val="16"/>
              </w:rPr>
              <w:t>limpieza</w:t>
            </w:r>
            <w:r>
              <w:rPr>
                <w:spacing w:val="40"/>
                <w:sz w:val="16"/>
              </w:rPr>
              <w:t> </w:t>
            </w:r>
            <w:r>
              <w:rPr>
                <w:spacing w:val="-6"/>
                <w:sz w:val="16"/>
              </w:rPr>
              <w:t>realizadas</w:t>
            </w:r>
            <w:r>
              <w:rPr>
                <w:spacing w:val="-8"/>
                <w:sz w:val="16"/>
              </w:rPr>
              <w:t> </w:t>
            </w:r>
            <w:r>
              <w:rPr>
                <w:spacing w:val="-6"/>
                <w:sz w:val="16"/>
              </w:rPr>
              <w:t>en</w:t>
            </w:r>
            <w:r>
              <w:rPr>
                <w:spacing w:val="-9"/>
                <w:sz w:val="16"/>
              </w:rPr>
              <w:t> </w:t>
            </w:r>
            <w:r>
              <w:rPr>
                <w:spacing w:val="-6"/>
                <w:sz w:val="16"/>
              </w:rPr>
              <w:t>el</w:t>
            </w:r>
            <w:r>
              <w:rPr>
                <w:spacing w:val="-15"/>
                <w:sz w:val="16"/>
              </w:rPr>
              <w:t> </w:t>
            </w:r>
            <w:r>
              <w:rPr>
                <w:spacing w:val="-6"/>
                <w:sz w:val="16"/>
              </w:rPr>
              <w:t>municipio</w:t>
            </w:r>
            <w:r>
              <w:rPr>
                <w:spacing w:val="-14"/>
                <w:sz w:val="16"/>
              </w:rPr>
              <w:t> </w:t>
            </w:r>
            <w:r>
              <w:rPr>
                <w:spacing w:val="-6"/>
                <w:sz w:val="16"/>
              </w:rPr>
              <w:t>de</w:t>
            </w:r>
            <w:r>
              <w:rPr>
                <w:spacing w:val="-15"/>
                <w:sz w:val="16"/>
              </w:rPr>
              <w:t> </w:t>
            </w:r>
            <w:r>
              <w:rPr>
                <w:spacing w:val="-6"/>
                <w:sz w:val="16"/>
              </w:rPr>
              <w:t>puebla</w:t>
            </w:r>
            <w:r>
              <w:rPr>
                <w:spacing w:val="-12"/>
                <w:sz w:val="16"/>
              </w:rPr>
              <w:t> </w:t>
            </w:r>
            <w:r>
              <w:rPr>
                <w:spacing w:val="-6"/>
                <w:sz w:val="16"/>
              </w:rPr>
              <w:t>/</w:t>
            </w:r>
            <w:r>
              <w:rPr>
                <w:spacing w:val="40"/>
                <w:sz w:val="16"/>
              </w:rPr>
              <w:t> </w:t>
            </w:r>
            <w:r>
              <w:rPr>
                <w:sz w:val="16"/>
              </w:rPr>
              <w:t>Total</w:t>
            </w:r>
            <w:r>
              <w:rPr>
                <w:spacing w:val="-12"/>
                <w:sz w:val="16"/>
              </w:rPr>
              <w:t> </w:t>
            </w:r>
            <w:r>
              <w:rPr>
                <w:sz w:val="16"/>
              </w:rPr>
              <w:t>de</w:t>
            </w:r>
            <w:r>
              <w:rPr>
                <w:spacing w:val="-8"/>
                <w:sz w:val="16"/>
              </w:rPr>
              <w:t> </w:t>
            </w:r>
            <w:r>
              <w:rPr>
                <w:sz w:val="16"/>
              </w:rPr>
              <w:t>acciones</w:t>
            </w:r>
            <w:r>
              <w:rPr>
                <w:spacing w:val="-9"/>
                <w:sz w:val="16"/>
              </w:rPr>
              <w:t> </w:t>
            </w:r>
            <w:r>
              <w:rPr>
                <w:sz w:val="16"/>
              </w:rPr>
              <w:t>de</w:t>
            </w:r>
            <w:r>
              <w:rPr>
                <w:spacing w:val="-8"/>
                <w:sz w:val="16"/>
              </w:rPr>
              <w:t> </w:t>
            </w:r>
            <w:r>
              <w:rPr>
                <w:sz w:val="16"/>
              </w:rPr>
              <w:t>limpieza</w:t>
            </w:r>
            <w:r>
              <w:rPr>
                <w:spacing w:val="40"/>
                <w:sz w:val="16"/>
              </w:rPr>
              <w:t> </w:t>
            </w:r>
            <w:r>
              <w:rPr>
                <w:sz w:val="16"/>
              </w:rPr>
              <w:t>programadas</w:t>
            </w:r>
            <w:r>
              <w:rPr>
                <w:spacing w:val="-6"/>
                <w:sz w:val="16"/>
              </w:rPr>
              <w:t> </w:t>
            </w:r>
            <w:r>
              <w:rPr>
                <w:sz w:val="16"/>
              </w:rPr>
              <w:t>en</w:t>
            </w:r>
            <w:r>
              <w:rPr>
                <w:spacing w:val="-3"/>
                <w:sz w:val="16"/>
              </w:rPr>
              <w:t> </w:t>
            </w:r>
            <w:r>
              <w:rPr>
                <w:sz w:val="16"/>
              </w:rPr>
              <w:t>el</w:t>
            </w:r>
            <w:r>
              <w:rPr>
                <w:spacing w:val="-7"/>
                <w:sz w:val="16"/>
              </w:rPr>
              <w:t> </w:t>
            </w:r>
            <w:r>
              <w:rPr>
                <w:sz w:val="16"/>
              </w:rPr>
              <w:t>Año)*100</w:t>
            </w:r>
          </w:p>
        </w:tc>
        <w:tc>
          <w:tcPr>
            <w:tcW w:w="99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83"/>
              <w:rPr>
                <w:b/>
                <w:sz w:val="16"/>
              </w:rPr>
            </w:pPr>
          </w:p>
          <w:p>
            <w:pPr>
              <w:pStyle w:val="TableParagraph"/>
              <w:ind w:left="8"/>
              <w:jc w:val="center"/>
              <w:rPr>
                <w:sz w:val="16"/>
              </w:rPr>
            </w:pPr>
            <w:r>
              <w:rPr>
                <w:spacing w:val="-10"/>
                <w:sz w:val="16"/>
              </w:rPr>
              <w:t>1</w:t>
            </w:r>
          </w:p>
        </w:tc>
        <w:tc>
          <w:tcPr>
            <w:tcW w:w="670" w:type="dxa"/>
          </w:tcPr>
          <w:p>
            <w:pPr>
              <w:pStyle w:val="TableParagraph"/>
              <w:rPr>
                <w:sz w:val="16"/>
              </w:rPr>
            </w:pPr>
          </w:p>
        </w:tc>
      </w:tr>
      <w:tr>
        <w:trPr>
          <w:trHeight w:val="2604"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41"/>
              <w:rPr>
                <w:b/>
                <w:sz w:val="16"/>
              </w:rPr>
            </w:pPr>
          </w:p>
          <w:p>
            <w:pPr>
              <w:pStyle w:val="TableParagraph"/>
              <w:ind w:left="9"/>
              <w:jc w:val="center"/>
              <w:rPr>
                <w:sz w:val="16"/>
              </w:rPr>
            </w:pPr>
            <w:r>
              <w:rPr>
                <w:spacing w:val="-5"/>
                <w:sz w:val="16"/>
              </w:rPr>
              <w:t>09</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83"/>
              <w:rPr>
                <w:b/>
                <w:sz w:val="16"/>
              </w:rPr>
            </w:pPr>
          </w:p>
          <w:p>
            <w:pPr>
              <w:pStyle w:val="TableParagraph"/>
              <w:spacing w:line="372" w:lineRule="auto" w:before="1"/>
              <w:ind w:left="69" w:right="129"/>
              <w:rPr>
                <w:sz w:val="16"/>
              </w:rPr>
            </w:pPr>
            <w:r>
              <w:rPr>
                <w:spacing w:val="-6"/>
                <w:sz w:val="16"/>
              </w:rPr>
              <w:t>Puebla</w:t>
            </w:r>
            <w:r>
              <w:rPr>
                <w:spacing w:val="-9"/>
                <w:sz w:val="16"/>
              </w:rPr>
              <w:t> </w:t>
            </w:r>
            <w:r>
              <w:rPr>
                <w:spacing w:val="-6"/>
                <w:sz w:val="16"/>
              </w:rPr>
              <w:t>Limpia</w:t>
            </w:r>
            <w:r>
              <w:rPr>
                <w:spacing w:val="-11"/>
                <w:sz w:val="16"/>
              </w:rPr>
              <w:t> </w:t>
            </w:r>
            <w:r>
              <w:rPr>
                <w:spacing w:val="-6"/>
                <w:sz w:val="16"/>
              </w:rPr>
              <w:t>y</w:t>
            </w:r>
            <w:r>
              <w:rPr>
                <w:spacing w:val="40"/>
                <w:sz w:val="16"/>
              </w:rPr>
              <w:t> </w:t>
            </w:r>
            <w:r>
              <w:rPr>
                <w:spacing w:val="-2"/>
                <w:sz w:val="16"/>
              </w:rPr>
              <w:t>Responsable</w:t>
            </w:r>
          </w:p>
        </w:tc>
        <w:tc>
          <w:tcPr>
            <w:tcW w:w="1549" w:type="dxa"/>
          </w:tcPr>
          <w:p>
            <w:pPr>
              <w:pStyle w:val="TableParagraph"/>
              <w:spacing w:before="102"/>
              <w:ind w:left="12"/>
              <w:jc w:val="center"/>
              <w:rPr>
                <w:sz w:val="16"/>
              </w:rPr>
            </w:pPr>
            <w:r>
              <w:rPr>
                <w:spacing w:val="-6"/>
                <w:sz w:val="16"/>
              </w:rPr>
              <w:t>LA</w:t>
            </w:r>
            <w:r>
              <w:rPr>
                <w:spacing w:val="-11"/>
                <w:sz w:val="16"/>
              </w:rPr>
              <w:t> </w:t>
            </w:r>
            <w:r>
              <w:rPr>
                <w:spacing w:val="-6"/>
                <w:sz w:val="16"/>
              </w:rPr>
              <w:t>1.2,</w:t>
            </w:r>
            <w:r>
              <w:rPr>
                <w:spacing w:val="-7"/>
                <w:sz w:val="16"/>
              </w:rPr>
              <w:t> </w:t>
            </w:r>
            <w:r>
              <w:rPr>
                <w:spacing w:val="-6"/>
                <w:sz w:val="16"/>
              </w:rPr>
              <w:t>LA</w:t>
            </w:r>
            <w:r>
              <w:rPr>
                <w:spacing w:val="-11"/>
                <w:sz w:val="16"/>
              </w:rPr>
              <w:t> </w:t>
            </w:r>
            <w:r>
              <w:rPr>
                <w:spacing w:val="-6"/>
                <w:sz w:val="16"/>
              </w:rPr>
              <w:t>1.3,</w:t>
            </w:r>
            <w:r>
              <w:rPr>
                <w:spacing w:val="-3"/>
                <w:sz w:val="16"/>
              </w:rPr>
              <w:t> </w:t>
            </w:r>
            <w:r>
              <w:rPr>
                <w:spacing w:val="-6"/>
                <w:sz w:val="16"/>
              </w:rPr>
              <w:t>LA</w:t>
            </w:r>
          </w:p>
          <w:p>
            <w:pPr>
              <w:pStyle w:val="TableParagraph"/>
              <w:spacing w:before="102"/>
              <w:ind w:left="12"/>
              <w:jc w:val="center"/>
              <w:rPr>
                <w:sz w:val="16"/>
              </w:rPr>
            </w:pPr>
            <w:r>
              <w:rPr>
                <w:spacing w:val="-6"/>
                <w:sz w:val="16"/>
              </w:rPr>
              <w:t>1.11,</w:t>
            </w:r>
            <w:r>
              <w:rPr>
                <w:spacing w:val="-7"/>
                <w:sz w:val="16"/>
              </w:rPr>
              <w:t> </w:t>
            </w:r>
            <w:r>
              <w:rPr>
                <w:spacing w:val="-6"/>
                <w:sz w:val="16"/>
              </w:rPr>
              <w:t>LA</w:t>
            </w:r>
            <w:r>
              <w:rPr>
                <w:spacing w:val="-11"/>
                <w:sz w:val="16"/>
              </w:rPr>
              <w:t> </w:t>
            </w:r>
            <w:r>
              <w:rPr>
                <w:spacing w:val="-6"/>
                <w:sz w:val="16"/>
              </w:rPr>
              <w:t>2.1,</w:t>
            </w:r>
            <w:r>
              <w:rPr>
                <w:spacing w:val="-7"/>
                <w:sz w:val="16"/>
              </w:rPr>
              <w:t> </w:t>
            </w:r>
            <w:r>
              <w:rPr>
                <w:spacing w:val="-6"/>
                <w:sz w:val="16"/>
              </w:rPr>
              <w:t>LA</w:t>
            </w:r>
            <w:r>
              <w:rPr>
                <w:spacing w:val="-11"/>
                <w:sz w:val="16"/>
              </w:rPr>
              <w:t> </w:t>
            </w:r>
            <w:r>
              <w:rPr>
                <w:spacing w:val="-6"/>
                <w:sz w:val="16"/>
              </w:rPr>
              <w:t>2.3,</w:t>
            </w:r>
          </w:p>
          <w:p>
            <w:pPr>
              <w:pStyle w:val="TableParagraph"/>
              <w:spacing w:before="101"/>
              <w:ind w:left="13"/>
              <w:jc w:val="center"/>
              <w:rPr>
                <w:sz w:val="16"/>
              </w:rPr>
            </w:pPr>
            <w:r>
              <w:rPr>
                <w:spacing w:val="-4"/>
                <w:sz w:val="16"/>
              </w:rPr>
              <w:t>LA</w:t>
            </w:r>
            <w:r>
              <w:rPr>
                <w:spacing w:val="-15"/>
                <w:sz w:val="16"/>
              </w:rPr>
              <w:t> </w:t>
            </w:r>
            <w:r>
              <w:rPr>
                <w:spacing w:val="-4"/>
                <w:sz w:val="16"/>
              </w:rPr>
              <w:t>2.4</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2.5</w:t>
            </w:r>
          </w:p>
          <w:p>
            <w:pPr>
              <w:pStyle w:val="TableParagraph"/>
              <w:spacing w:line="374" w:lineRule="auto" w:before="102"/>
              <w:ind w:left="85" w:right="73" w:firstLine="3"/>
              <w:jc w:val="center"/>
              <w:rPr>
                <w:sz w:val="16"/>
              </w:rPr>
            </w:pPr>
            <w:r>
              <w:rPr>
                <w:sz w:val="16"/>
              </w:rPr>
              <w:t>Capacitación</w:t>
            </w:r>
            <w:r>
              <w:rPr>
                <w:spacing w:val="-13"/>
                <w:sz w:val="16"/>
              </w:rPr>
              <w:t> </w:t>
            </w:r>
            <w:r>
              <w:rPr>
                <w:sz w:val="16"/>
              </w:rPr>
              <w:t>para</w:t>
            </w:r>
            <w:r>
              <w:rPr>
                <w:spacing w:val="40"/>
                <w:sz w:val="16"/>
              </w:rPr>
              <w:t> </w:t>
            </w:r>
            <w:r>
              <w:rPr>
                <w:spacing w:val="-2"/>
                <w:sz w:val="16"/>
              </w:rPr>
              <w:t>fomentar</w:t>
            </w:r>
            <w:r>
              <w:rPr>
                <w:spacing w:val="-15"/>
                <w:sz w:val="16"/>
              </w:rPr>
              <w:t> </w:t>
            </w:r>
            <w:r>
              <w:rPr>
                <w:spacing w:val="-2"/>
                <w:sz w:val="16"/>
              </w:rPr>
              <w:t>hábitos</w:t>
            </w:r>
            <w:r>
              <w:rPr>
                <w:spacing w:val="-12"/>
                <w:sz w:val="16"/>
              </w:rPr>
              <w:t> </w:t>
            </w:r>
            <w:r>
              <w:rPr>
                <w:spacing w:val="-2"/>
                <w:sz w:val="16"/>
              </w:rPr>
              <w:t>en</w:t>
            </w:r>
            <w:r>
              <w:rPr>
                <w:spacing w:val="-10"/>
                <w:sz w:val="16"/>
              </w:rPr>
              <w:t> </w:t>
            </w:r>
            <w:r>
              <w:rPr>
                <w:spacing w:val="-2"/>
                <w:sz w:val="16"/>
              </w:rPr>
              <w:t>la</w:t>
            </w:r>
            <w:r>
              <w:rPr>
                <w:spacing w:val="40"/>
                <w:sz w:val="16"/>
              </w:rPr>
              <w:t> </w:t>
            </w:r>
            <w:r>
              <w:rPr>
                <w:sz w:val="16"/>
              </w:rPr>
              <w:t>ciudadanía</w:t>
            </w:r>
            <w:r>
              <w:rPr>
                <w:spacing w:val="-8"/>
                <w:sz w:val="16"/>
              </w:rPr>
              <w:t> </w:t>
            </w:r>
            <w:r>
              <w:rPr>
                <w:sz w:val="16"/>
              </w:rPr>
              <w:t>que</w:t>
            </w:r>
            <w:r>
              <w:rPr>
                <w:spacing w:val="-11"/>
                <w:sz w:val="16"/>
              </w:rPr>
              <w:t> </w:t>
            </w:r>
            <w:r>
              <w:rPr>
                <w:sz w:val="16"/>
              </w:rPr>
              <w:t>se</w:t>
            </w:r>
            <w:r>
              <w:rPr>
                <w:spacing w:val="40"/>
                <w:sz w:val="16"/>
              </w:rPr>
              <w:t> </w:t>
            </w:r>
            <w:r>
              <w:rPr>
                <w:spacing w:val="-6"/>
                <w:sz w:val="16"/>
              </w:rPr>
              <w:t>traduzcan</w:t>
            </w:r>
            <w:r>
              <w:rPr>
                <w:spacing w:val="-10"/>
                <w:sz w:val="16"/>
              </w:rPr>
              <w:t> </w:t>
            </w:r>
            <w:r>
              <w:rPr>
                <w:spacing w:val="-6"/>
                <w:sz w:val="16"/>
              </w:rPr>
              <w:t>en</w:t>
            </w:r>
            <w:r>
              <w:rPr>
                <w:spacing w:val="-13"/>
                <w:sz w:val="16"/>
              </w:rPr>
              <w:t> </w:t>
            </w:r>
            <w:r>
              <w:rPr>
                <w:spacing w:val="-6"/>
                <w:sz w:val="16"/>
              </w:rPr>
              <w:t>una</w:t>
            </w:r>
            <w:r>
              <w:rPr>
                <w:spacing w:val="-13"/>
                <w:sz w:val="16"/>
              </w:rPr>
              <w:t> </w:t>
            </w:r>
            <w:r>
              <w:rPr>
                <w:spacing w:val="-6"/>
                <w:sz w:val="16"/>
              </w:rPr>
              <w:t>nueva</w:t>
            </w:r>
            <w:r>
              <w:rPr>
                <w:spacing w:val="40"/>
                <w:sz w:val="16"/>
              </w:rPr>
              <w:t> </w:t>
            </w:r>
            <w:r>
              <w:rPr>
                <w:sz w:val="16"/>
              </w:rPr>
              <w:t>cultura</w:t>
            </w:r>
            <w:r>
              <w:rPr>
                <w:spacing w:val="-13"/>
                <w:sz w:val="16"/>
              </w:rPr>
              <w:t> </w:t>
            </w:r>
            <w:r>
              <w:rPr>
                <w:sz w:val="16"/>
              </w:rPr>
              <w:t>ambiental,</w:t>
            </w:r>
          </w:p>
          <w:p>
            <w:pPr>
              <w:pStyle w:val="TableParagraph"/>
              <w:spacing w:line="180" w:lineRule="exact"/>
              <w:ind w:left="8"/>
              <w:jc w:val="center"/>
              <w:rPr>
                <w:sz w:val="16"/>
              </w:rPr>
            </w:pPr>
            <w:r>
              <w:rPr>
                <w:spacing w:val="-2"/>
                <w:sz w:val="16"/>
              </w:rPr>
              <w:t>otorgada</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39"/>
              <w:rPr>
                <w:b/>
                <w:sz w:val="16"/>
              </w:rPr>
            </w:pPr>
          </w:p>
          <w:p>
            <w:pPr>
              <w:pStyle w:val="TableParagraph"/>
              <w:spacing w:line="372" w:lineRule="auto"/>
              <w:ind w:left="63" w:right="50"/>
              <w:jc w:val="center"/>
              <w:rPr>
                <w:sz w:val="16"/>
              </w:rPr>
            </w:pPr>
            <w:r>
              <w:rPr>
                <w:spacing w:val="-6"/>
                <w:sz w:val="16"/>
              </w:rPr>
              <w:t>Porcentaje</w:t>
            </w:r>
            <w:r>
              <w:rPr>
                <w:spacing w:val="-13"/>
                <w:sz w:val="16"/>
              </w:rPr>
              <w:t> </w:t>
            </w:r>
            <w:r>
              <w:rPr>
                <w:spacing w:val="-6"/>
                <w:sz w:val="16"/>
              </w:rPr>
              <w:t>de</w:t>
            </w:r>
            <w:r>
              <w:rPr>
                <w:spacing w:val="-11"/>
                <w:sz w:val="16"/>
              </w:rPr>
              <w:t> </w:t>
            </w:r>
            <w:r>
              <w:rPr>
                <w:spacing w:val="-6"/>
                <w:sz w:val="16"/>
              </w:rPr>
              <w:t>estrategias</w:t>
            </w:r>
            <w:r>
              <w:rPr>
                <w:spacing w:val="-12"/>
                <w:sz w:val="16"/>
              </w:rPr>
              <w:t> </w:t>
            </w:r>
            <w:r>
              <w:rPr>
                <w:spacing w:val="-6"/>
                <w:sz w:val="16"/>
              </w:rPr>
              <w:t>que</w:t>
            </w:r>
            <w:r>
              <w:rPr>
                <w:spacing w:val="40"/>
                <w:sz w:val="16"/>
              </w:rPr>
              <w:t> </w:t>
            </w:r>
            <w:r>
              <w:rPr>
                <w:sz w:val="16"/>
              </w:rPr>
              <w:t>promueven</w:t>
            </w:r>
            <w:r>
              <w:rPr>
                <w:spacing w:val="-2"/>
                <w:sz w:val="16"/>
              </w:rPr>
              <w:t> </w:t>
            </w:r>
            <w:r>
              <w:rPr>
                <w:sz w:val="16"/>
              </w:rPr>
              <w:t>una</w:t>
            </w:r>
            <w:r>
              <w:rPr>
                <w:spacing w:val="-6"/>
                <w:sz w:val="16"/>
              </w:rPr>
              <w:t> </w:t>
            </w:r>
            <w:r>
              <w:rPr>
                <w:sz w:val="16"/>
              </w:rPr>
              <w:t>nueva</w:t>
            </w:r>
            <w:r>
              <w:rPr>
                <w:spacing w:val="40"/>
                <w:sz w:val="16"/>
              </w:rPr>
              <w:t> </w:t>
            </w:r>
            <w:r>
              <w:rPr>
                <w:sz w:val="16"/>
              </w:rPr>
              <w:t>cultura</w:t>
            </w:r>
            <w:r>
              <w:rPr>
                <w:spacing w:val="-13"/>
                <w:sz w:val="16"/>
              </w:rPr>
              <w:t> </w:t>
            </w:r>
            <w:r>
              <w:rPr>
                <w:sz w:val="16"/>
              </w:rPr>
              <w:t>ambiental</w:t>
            </w:r>
          </w:p>
        </w:tc>
        <w:tc>
          <w:tcPr>
            <w:tcW w:w="2418" w:type="dxa"/>
          </w:tcPr>
          <w:p>
            <w:pPr>
              <w:pStyle w:val="TableParagraph"/>
              <w:rPr>
                <w:b/>
                <w:sz w:val="16"/>
              </w:rPr>
            </w:pPr>
          </w:p>
          <w:p>
            <w:pPr>
              <w:pStyle w:val="TableParagraph"/>
              <w:rPr>
                <w:b/>
                <w:sz w:val="16"/>
              </w:rPr>
            </w:pPr>
          </w:p>
          <w:p>
            <w:pPr>
              <w:pStyle w:val="TableParagraph"/>
              <w:spacing w:before="121"/>
              <w:rPr>
                <w:b/>
                <w:sz w:val="16"/>
              </w:rPr>
            </w:pPr>
          </w:p>
          <w:p>
            <w:pPr>
              <w:pStyle w:val="TableParagraph"/>
              <w:spacing w:line="374" w:lineRule="auto"/>
              <w:ind w:left="101" w:right="84"/>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estrategias</w:t>
            </w:r>
            <w:r>
              <w:rPr>
                <w:spacing w:val="-12"/>
                <w:sz w:val="16"/>
              </w:rPr>
              <w:t> </w:t>
            </w:r>
            <w:r>
              <w:rPr>
                <w:spacing w:val="-6"/>
                <w:sz w:val="16"/>
              </w:rPr>
              <w:t>realizadas</w:t>
            </w:r>
            <w:r>
              <w:rPr>
                <w:spacing w:val="-14"/>
                <w:sz w:val="16"/>
              </w:rPr>
              <w:t> </w:t>
            </w:r>
            <w:r>
              <w:rPr>
                <w:spacing w:val="-6"/>
                <w:sz w:val="16"/>
              </w:rPr>
              <w:t>que</w:t>
            </w:r>
            <w:r>
              <w:rPr>
                <w:spacing w:val="40"/>
                <w:sz w:val="16"/>
              </w:rPr>
              <w:t> </w:t>
            </w:r>
            <w:r>
              <w:rPr>
                <w:sz w:val="16"/>
              </w:rPr>
              <w:t>promueven</w:t>
            </w:r>
            <w:r>
              <w:rPr>
                <w:spacing w:val="-4"/>
                <w:sz w:val="16"/>
              </w:rPr>
              <w:t> </w:t>
            </w:r>
            <w:r>
              <w:rPr>
                <w:sz w:val="16"/>
              </w:rPr>
              <w:t>una</w:t>
            </w:r>
            <w:r>
              <w:rPr>
                <w:spacing w:val="-8"/>
                <w:sz w:val="16"/>
              </w:rPr>
              <w:t> </w:t>
            </w:r>
            <w:r>
              <w:rPr>
                <w:sz w:val="16"/>
              </w:rPr>
              <w:t>nueva</w:t>
            </w:r>
            <w:r>
              <w:rPr>
                <w:spacing w:val="-8"/>
                <w:sz w:val="16"/>
              </w:rPr>
              <w:t> </w:t>
            </w:r>
            <w:r>
              <w:rPr>
                <w:sz w:val="16"/>
              </w:rPr>
              <w:t>cultura</w:t>
            </w:r>
            <w:r>
              <w:rPr>
                <w:spacing w:val="40"/>
                <w:sz w:val="16"/>
              </w:rPr>
              <w:t> </w:t>
            </w:r>
            <w:r>
              <w:rPr>
                <w:sz w:val="16"/>
              </w:rPr>
              <w:t>ambiental</w:t>
            </w:r>
            <w:r>
              <w:rPr>
                <w:spacing w:val="-13"/>
                <w:sz w:val="16"/>
              </w:rPr>
              <w:t> </w:t>
            </w:r>
            <w:r>
              <w:rPr>
                <w:sz w:val="16"/>
              </w:rPr>
              <w:t>/</w:t>
            </w:r>
            <w:r>
              <w:rPr>
                <w:spacing w:val="-11"/>
                <w:sz w:val="16"/>
              </w:rPr>
              <w:t> </w:t>
            </w:r>
            <w:r>
              <w:rPr>
                <w:sz w:val="16"/>
              </w:rPr>
              <w:t>Total</w:t>
            </w:r>
            <w:r>
              <w:rPr>
                <w:spacing w:val="-16"/>
                <w:sz w:val="16"/>
              </w:rPr>
              <w:t> </w:t>
            </w:r>
            <w:r>
              <w:rPr>
                <w:sz w:val="16"/>
              </w:rPr>
              <w:t>de</w:t>
            </w:r>
            <w:r>
              <w:rPr>
                <w:spacing w:val="-13"/>
                <w:sz w:val="16"/>
              </w:rPr>
              <w:t> </w:t>
            </w:r>
            <w:r>
              <w:rPr>
                <w:sz w:val="16"/>
              </w:rPr>
              <w:t>estrategias</w:t>
            </w:r>
            <w:r>
              <w:rPr>
                <w:spacing w:val="40"/>
                <w:sz w:val="16"/>
              </w:rPr>
              <w:t> </w:t>
            </w:r>
            <w:r>
              <w:rPr>
                <w:sz w:val="16"/>
              </w:rPr>
              <w:t>programadas</w:t>
            </w:r>
            <w:r>
              <w:rPr>
                <w:spacing w:val="-11"/>
                <w:sz w:val="16"/>
              </w:rPr>
              <w:t> </w:t>
            </w:r>
            <w:r>
              <w:rPr>
                <w:sz w:val="16"/>
              </w:rPr>
              <w:t>que</w:t>
            </w:r>
            <w:r>
              <w:rPr>
                <w:spacing w:val="-13"/>
                <w:sz w:val="16"/>
              </w:rPr>
              <w:t> </w:t>
            </w:r>
            <w:r>
              <w:rPr>
                <w:sz w:val="16"/>
              </w:rPr>
              <w:t>promueven</w:t>
            </w:r>
            <w:r>
              <w:rPr>
                <w:spacing w:val="-6"/>
                <w:sz w:val="16"/>
              </w:rPr>
              <w:t> </w:t>
            </w:r>
            <w:r>
              <w:rPr>
                <w:sz w:val="16"/>
              </w:rPr>
              <w:t>una</w:t>
            </w:r>
            <w:r>
              <w:rPr>
                <w:spacing w:val="40"/>
                <w:sz w:val="16"/>
              </w:rPr>
              <w:t> </w:t>
            </w:r>
            <w:r>
              <w:rPr>
                <w:sz w:val="16"/>
              </w:rPr>
              <w:t>nueva</w:t>
            </w:r>
            <w:r>
              <w:rPr>
                <w:spacing w:val="-12"/>
                <w:sz w:val="16"/>
              </w:rPr>
              <w:t> </w:t>
            </w:r>
            <w:r>
              <w:rPr>
                <w:sz w:val="16"/>
              </w:rPr>
              <w:t>cultura</w:t>
            </w:r>
            <w:r>
              <w:rPr>
                <w:spacing w:val="-10"/>
                <w:sz w:val="16"/>
              </w:rPr>
              <w:t> </w:t>
            </w:r>
            <w:r>
              <w:rPr>
                <w:sz w:val="16"/>
              </w:rPr>
              <w:t>ambiental</w:t>
            </w:r>
            <w:r>
              <w:rPr>
                <w:spacing w:val="-12"/>
                <w:sz w:val="16"/>
              </w:rPr>
              <w:t> </w:t>
            </w:r>
            <w:r>
              <w:rPr>
                <w:sz w:val="16"/>
              </w:rPr>
              <w:t>)*100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41"/>
              <w:rPr>
                <w:b/>
                <w:sz w:val="16"/>
              </w:rPr>
            </w:pPr>
          </w:p>
          <w:p>
            <w:pPr>
              <w:pStyle w:val="TableParagraph"/>
              <w:ind w:left="5"/>
              <w:jc w:val="center"/>
              <w:rPr>
                <w:sz w:val="16"/>
              </w:rPr>
            </w:pPr>
            <w:r>
              <w:rPr>
                <w:spacing w:val="-10"/>
                <w:sz w:val="16"/>
              </w:rPr>
              <w:t>1</w:t>
            </w:r>
          </w:p>
        </w:tc>
      </w:tr>
      <w:tr>
        <w:trPr>
          <w:trHeight w:val="2032"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39"/>
              <w:rPr>
                <w:b/>
                <w:sz w:val="16"/>
              </w:rPr>
            </w:pPr>
          </w:p>
          <w:p>
            <w:pPr>
              <w:pStyle w:val="TableParagraph"/>
              <w:ind w:left="9"/>
              <w:jc w:val="center"/>
              <w:rPr>
                <w:sz w:val="16"/>
              </w:rPr>
            </w:pPr>
            <w:r>
              <w:rPr>
                <w:spacing w:val="-5"/>
                <w:sz w:val="16"/>
              </w:rPr>
              <w:t>09</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81"/>
              <w:rPr>
                <w:b/>
                <w:sz w:val="16"/>
              </w:rPr>
            </w:pPr>
          </w:p>
          <w:p>
            <w:pPr>
              <w:pStyle w:val="TableParagraph"/>
              <w:spacing w:line="372" w:lineRule="auto"/>
              <w:ind w:left="69" w:right="129"/>
              <w:rPr>
                <w:sz w:val="16"/>
              </w:rPr>
            </w:pPr>
            <w:r>
              <w:rPr>
                <w:spacing w:val="-6"/>
                <w:sz w:val="16"/>
              </w:rPr>
              <w:t>Puebla</w:t>
            </w:r>
            <w:r>
              <w:rPr>
                <w:spacing w:val="-9"/>
                <w:sz w:val="16"/>
              </w:rPr>
              <w:t> </w:t>
            </w:r>
            <w:r>
              <w:rPr>
                <w:spacing w:val="-6"/>
                <w:sz w:val="16"/>
              </w:rPr>
              <w:t>Limpia</w:t>
            </w:r>
            <w:r>
              <w:rPr>
                <w:spacing w:val="-11"/>
                <w:sz w:val="16"/>
              </w:rPr>
              <w:t> </w:t>
            </w:r>
            <w:r>
              <w:rPr>
                <w:spacing w:val="-6"/>
                <w:sz w:val="16"/>
              </w:rPr>
              <w:t>y</w:t>
            </w:r>
            <w:r>
              <w:rPr>
                <w:spacing w:val="40"/>
                <w:sz w:val="16"/>
              </w:rPr>
              <w:t> </w:t>
            </w:r>
            <w:r>
              <w:rPr>
                <w:spacing w:val="-2"/>
                <w:sz w:val="16"/>
              </w:rPr>
              <w:t>Responsable</w:t>
            </w:r>
          </w:p>
        </w:tc>
        <w:tc>
          <w:tcPr>
            <w:tcW w:w="1549" w:type="dxa"/>
          </w:tcPr>
          <w:p>
            <w:pPr>
              <w:pStyle w:val="TableParagraph"/>
              <w:spacing w:before="102"/>
              <w:ind w:left="12"/>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1.7,</w:t>
            </w:r>
            <w:r>
              <w:rPr>
                <w:spacing w:val="-3"/>
                <w:sz w:val="16"/>
              </w:rPr>
              <w:t> </w:t>
            </w:r>
            <w:r>
              <w:rPr>
                <w:spacing w:val="-6"/>
                <w:sz w:val="16"/>
              </w:rPr>
              <w:t>LA</w:t>
            </w:r>
          </w:p>
          <w:p>
            <w:pPr>
              <w:pStyle w:val="TableParagraph"/>
              <w:spacing w:before="102"/>
              <w:ind w:left="9"/>
              <w:jc w:val="center"/>
              <w:rPr>
                <w:sz w:val="16"/>
              </w:rPr>
            </w:pPr>
            <w:r>
              <w:rPr>
                <w:spacing w:val="-6"/>
                <w:sz w:val="16"/>
              </w:rPr>
              <w:t>1.10,</w:t>
            </w:r>
            <w:r>
              <w:rPr>
                <w:spacing w:val="-7"/>
                <w:sz w:val="16"/>
              </w:rPr>
              <w:t> </w:t>
            </w:r>
            <w:r>
              <w:rPr>
                <w:spacing w:val="-6"/>
                <w:sz w:val="16"/>
              </w:rPr>
              <w:t>LA</w:t>
            </w:r>
            <w:r>
              <w:rPr>
                <w:spacing w:val="-11"/>
                <w:sz w:val="16"/>
              </w:rPr>
              <w:t> </w:t>
            </w:r>
            <w:r>
              <w:rPr>
                <w:spacing w:val="-6"/>
                <w:sz w:val="16"/>
              </w:rPr>
              <w:t>1.15,</w:t>
            </w:r>
            <w:r>
              <w:rPr>
                <w:spacing w:val="-7"/>
                <w:sz w:val="16"/>
              </w:rPr>
              <w:t> </w:t>
            </w:r>
            <w:r>
              <w:rPr>
                <w:spacing w:val="-6"/>
                <w:sz w:val="16"/>
              </w:rPr>
              <w:t>LA</w:t>
            </w:r>
            <w:r>
              <w:rPr>
                <w:spacing w:val="-11"/>
                <w:sz w:val="16"/>
              </w:rPr>
              <w:t> </w:t>
            </w:r>
            <w:r>
              <w:rPr>
                <w:spacing w:val="-6"/>
                <w:sz w:val="16"/>
              </w:rPr>
              <w:t>2.6</w:t>
            </w:r>
          </w:p>
          <w:p>
            <w:pPr>
              <w:pStyle w:val="TableParagraph"/>
              <w:spacing w:line="374" w:lineRule="auto" w:before="101"/>
              <w:ind w:left="81" w:right="66"/>
              <w:jc w:val="center"/>
              <w:rPr>
                <w:sz w:val="16"/>
              </w:rPr>
            </w:pPr>
            <w:r>
              <w:rPr>
                <w:sz w:val="16"/>
              </w:rPr>
              <w:t>y</w:t>
            </w:r>
            <w:r>
              <w:rPr>
                <w:spacing w:val="-13"/>
                <w:sz w:val="16"/>
              </w:rPr>
              <w:t> </w:t>
            </w:r>
            <w:r>
              <w:rPr>
                <w:sz w:val="16"/>
              </w:rPr>
              <w:t>LA</w:t>
            </w:r>
            <w:r>
              <w:rPr>
                <w:spacing w:val="-15"/>
                <w:sz w:val="16"/>
              </w:rPr>
              <w:t> </w:t>
            </w:r>
            <w:r>
              <w:rPr>
                <w:sz w:val="16"/>
              </w:rPr>
              <w:t>2.7</w:t>
            </w:r>
            <w:r>
              <w:rPr>
                <w:spacing w:val="-13"/>
                <w:sz w:val="16"/>
              </w:rPr>
              <w:t> </w:t>
            </w:r>
            <w:r>
              <w:rPr>
                <w:sz w:val="16"/>
              </w:rPr>
              <w:t>Medidas</w:t>
            </w:r>
            <w:r>
              <w:rPr>
                <w:spacing w:val="-14"/>
                <w:sz w:val="16"/>
              </w:rPr>
              <w:t> </w:t>
            </w:r>
            <w:r>
              <w:rPr>
                <w:sz w:val="16"/>
              </w:rPr>
              <w:t>que</w:t>
            </w:r>
            <w:r>
              <w:rPr>
                <w:spacing w:val="40"/>
                <w:sz w:val="16"/>
              </w:rPr>
              <w:t> </w:t>
            </w:r>
            <w:r>
              <w:rPr>
                <w:sz w:val="16"/>
              </w:rPr>
              <w:t>conduzcan</w:t>
            </w:r>
            <w:r>
              <w:rPr>
                <w:spacing w:val="-8"/>
                <w:sz w:val="16"/>
              </w:rPr>
              <w:t> </w:t>
            </w:r>
            <w:r>
              <w:rPr>
                <w:sz w:val="16"/>
              </w:rPr>
              <w:t>al</w:t>
            </w:r>
            <w:r>
              <w:rPr>
                <w:spacing w:val="-11"/>
                <w:sz w:val="16"/>
              </w:rPr>
              <w:t> </w:t>
            </w:r>
            <w:r>
              <w:rPr>
                <w:sz w:val="16"/>
              </w:rPr>
              <w:t>manejo</w:t>
            </w:r>
            <w:r>
              <w:rPr>
                <w:spacing w:val="40"/>
                <w:sz w:val="16"/>
              </w:rPr>
              <w:t> </w:t>
            </w:r>
            <w:r>
              <w:rPr>
                <w:sz w:val="16"/>
              </w:rPr>
              <w:t>integral</w:t>
            </w:r>
            <w:r>
              <w:rPr>
                <w:spacing w:val="-11"/>
                <w:sz w:val="16"/>
              </w:rPr>
              <w:t> </w:t>
            </w:r>
            <w:r>
              <w:rPr>
                <w:sz w:val="16"/>
              </w:rPr>
              <w:t>de</w:t>
            </w:r>
            <w:r>
              <w:rPr>
                <w:spacing w:val="-8"/>
                <w:sz w:val="16"/>
              </w:rPr>
              <w:t> </w:t>
            </w:r>
            <w:r>
              <w:rPr>
                <w:sz w:val="16"/>
              </w:rPr>
              <w:t>residuos</w:t>
            </w:r>
            <w:r>
              <w:rPr>
                <w:spacing w:val="40"/>
                <w:sz w:val="16"/>
              </w:rPr>
              <w:t> </w:t>
            </w:r>
            <w:r>
              <w:rPr>
                <w:spacing w:val="-6"/>
                <w:sz w:val="16"/>
              </w:rPr>
              <w:t>sólidos</w:t>
            </w:r>
            <w:r>
              <w:rPr>
                <w:spacing w:val="-9"/>
                <w:sz w:val="16"/>
              </w:rPr>
              <w:t> </w:t>
            </w:r>
            <w:r>
              <w:rPr>
                <w:spacing w:val="-6"/>
                <w:sz w:val="16"/>
              </w:rPr>
              <w:t>en</w:t>
            </w:r>
            <w:r>
              <w:rPr>
                <w:spacing w:val="-10"/>
                <w:sz w:val="16"/>
              </w:rPr>
              <w:t> </w:t>
            </w:r>
            <w:r>
              <w:rPr>
                <w:spacing w:val="-6"/>
                <w:sz w:val="16"/>
              </w:rPr>
              <w:t>el</w:t>
            </w:r>
            <w:r>
              <w:rPr>
                <w:spacing w:val="-16"/>
                <w:sz w:val="16"/>
              </w:rPr>
              <w:t> </w:t>
            </w:r>
            <w:r>
              <w:rPr>
                <w:spacing w:val="-6"/>
                <w:sz w:val="16"/>
              </w:rPr>
              <w:t>municipio,</w:t>
            </w:r>
          </w:p>
          <w:p>
            <w:pPr>
              <w:pStyle w:val="TableParagraph"/>
              <w:spacing w:line="181" w:lineRule="exact"/>
              <w:ind w:left="59" w:right="48"/>
              <w:jc w:val="center"/>
              <w:rPr>
                <w:sz w:val="16"/>
              </w:rPr>
            </w:pPr>
            <w:r>
              <w:rPr>
                <w:spacing w:val="-2"/>
                <w:sz w:val="16"/>
              </w:rPr>
              <w:t>aplicadas</w:t>
            </w:r>
          </w:p>
        </w:tc>
        <w:tc>
          <w:tcPr>
            <w:tcW w:w="1854" w:type="dxa"/>
          </w:tcPr>
          <w:p>
            <w:pPr>
              <w:pStyle w:val="TableParagraph"/>
              <w:rPr>
                <w:b/>
                <w:sz w:val="16"/>
              </w:rPr>
            </w:pPr>
          </w:p>
          <w:p>
            <w:pPr>
              <w:pStyle w:val="TableParagraph"/>
              <w:rPr>
                <w:b/>
                <w:sz w:val="16"/>
              </w:rPr>
            </w:pPr>
          </w:p>
          <w:p>
            <w:pPr>
              <w:pStyle w:val="TableParagraph"/>
              <w:spacing w:before="121"/>
              <w:rPr>
                <w:b/>
                <w:sz w:val="16"/>
              </w:rPr>
            </w:pPr>
          </w:p>
          <w:p>
            <w:pPr>
              <w:pStyle w:val="TableParagraph"/>
              <w:spacing w:line="372" w:lineRule="auto"/>
              <w:ind w:left="126" w:right="112"/>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medidas</w:t>
            </w:r>
            <w:r>
              <w:rPr>
                <w:spacing w:val="-14"/>
                <w:sz w:val="16"/>
              </w:rPr>
              <w:t> </w:t>
            </w:r>
            <w:r>
              <w:rPr>
                <w:spacing w:val="-6"/>
                <w:sz w:val="16"/>
              </w:rPr>
              <w:t>para</w:t>
            </w:r>
            <w:r>
              <w:rPr>
                <w:spacing w:val="40"/>
                <w:sz w:val="16"/>
              </w:rPr>
              <w:t> </w:t>
            </w:r>
            <w:r>
              <w:rPr>
                <w:sz w:val="16"/>
              </w:rPr>
              <w:t>el</w:t>
            </w:r>
            <w:r>
              <w:rPr>
                <w:spacing w:val="-1"/>
                <w:sz w:val="16"/>
              </w:rPr>
              <w:t> </w:t>
            </w:r>
            <w:r>
              <w:rPr>
                <w:sz w:val="16"/>
              </w:rPr>
              <w:t>manejo</w:t>
            </w:r>
            <w:r>
              <w:rPr>
                <w:spacing w:val="-4"/>
                <w:sz w:val="16"/>
              </w:rPr>
              <w:t> </w:t>
            </w:r>
            <w:r>
              <w:rPr>
                <w:sz w:val="16"/>
              </w:rPr>
              <w:t>integral</w:t>
            </w:r>
            <w:r>
              <w:rPr>
                <w:spacing w:val="-5"/>
                <w:sz w:val="16"/>
              </w:rPr>
              <w:t> </w:t>
            </w:r>
            <w:r>
              <w:rPr>
                <w:sz w:val="16"/>
              </w:rPr>
              <w:t>de</w:t>
            </w:r>
            <w:r>
              <w:rPr>
                <w:spacing w:val="40"/>
                <w:sz w:val="16"/>
              </w:rPr>
              <w:t> </w:t>
            </w:r>
            <w:r>
              <w:rPr>
                <w:spacing w:val="-4"/>
                <w:sz w:val="16"/>
              </w:rPr>
              <w:t>residuos</w:t>
            </w:r>
            <w:r>
              <w:rPr>
                <w:spacing w:val="-12"/>
                <w:sz w:val="16"/>
              </w:rPr>
              <w:t> </w:t>
            </w:r>
            <w:r>
              <w:rPr>
                <w:spacing w:val="-4"/>
                <w:sz w:val="16"/>
              </w:rPr>
              <w:t>sólidas,</w:t>
            </w:r>
            <w:r>
              <w:rPr>
                <w:spacing w:val="-11"/>
                <w:sz w:val="16"/>
              </w:rPr>
              <w:t> </w:t>
            </w:r>
            <w:r>
              <w:rPr>
                <w:spacing w:val="-4"/>
                <w:sz w:val="16"/>
              </w:rPr>
              <w:t>aplicadas</w:t>
            </w:r>
          </w:p>
        </w:tc>
        <w:tc>
          <w:tcPr>
            <w:tcW w:w="2418" w:type="dxa"/>
          </w:tcPr>
          <w:p>
            <w:pPr>
              <w:pStyle w:val="TableParagraph"/>
              <w:rPr>
                <w:b/>
                <w:sz w:val="16"/>
              </w:rPr>
            </w:pPr>
          </w:p>
          <w:p>
            <w:pPr>
              <w:pStyle w:val="TableParagraph"/>
              <w:spacing w:before="20"/>
              <w:rPr>
                <w:b/>
                <w:sz w:val="16"/>
              </w:rPr>
            </w:pPr>
          </w:p>
          <w:p>
            <w:pPr>
              <w:pStyle w:val="TableParagraph"/>
              <w:spacing w:line="374" w:lineRule="auto"/>
              <w:ind w:left="94" w:right="80" w:firstLine="1"/>
              <w:jc w:val="center"/>
              <w:rPr>
                <w:sz w:val="16"/>
              </w:rPr>
            </w:pPr>
            <w:r>
              <w:rPr>
                <w:spacing w:val="-2"/>
                <w:sz w:val="16"/>
              </w:rPr>
              <w:t>(Número</w:t>
            </w:r>
            <w:r>
              <w:rPr>
                <w:spacing w:val="-15"/>
                <w:sz w:val="16"/>
              </w:rPr>
              <w:t> </w:t>
            </w:r>
            <w:r>
              <w:rPr>
                <w:spacing w:val="-2"/>
                <w:sz w:val="16"/>
              </w:rPr>
              <w:t>de</w:t>
            </w:r>
            <w:r>
              <w:rPr>
                <w:spacing w:val="-13"/>
                <w:sz w:val="16"/>
              </w:rPr>
              <w:t> </w:t>
            </w:r>
            <w:r>
              <w:rPr>
                <w:spacing w:val="-2"/>
                <w:sz w:val="16"/>
              </w:rPr>
              <w:t>medidas</w:t>
            </w:r>
            <w:r>
              <w:rPr>
                <w:spacing w:val="-14"/>
                <w:sz w:val="16"/>
              </w:rPr>
              <w:t> </w:t>
            </w:r>
            <w:r>
              <w:rPr>
                <w:spacing w:val="-2"/>
                <w:sz w:val="16"/>
              </w:rPr>
              <w:t>para</w:t>
            </w:r>
            <w:r>
              <w:rPr>
                <w:spacing w:val="-11"/>
                <w:sz w:val="16"/>
              </w:rPr>
              <w:t> </w:t>
            </w:r>
            <w:r>
              <w:rPr>
                <w:spacing w:val="-2"/>
                <w:sz w:val="16"/>
              </w:rPr>
              <w:t>el</w:t>
            </w:r>
            <w:r>
              <w:rPr>
                <w:spacing w:val="-13"/>
                <w:sz w:val="16"/>
              </w:rPr>
              <w:t> </w:t>
            </w:r>
            <w:r>
              <w:rPr>
                <w:spacing w:val="-2"/>
                <w:sz w:val="16"/>
              </w:rPr>
              <w:t>manejo</w:t>
            </w:r>
            <w:r>
              <w:rPr>
                <w:spacing w:val="40"/>
                <w:sz w:val="16"/>
              </w:rPr>
              <w:t> </w:t>
            </w:r>
            <w:r>
              <w:rPr>
                <w:spacing w:val="-6"/>
                <w:sz w:val="16"/>
              </w:rPr>
              <w:t>integral</w:t>
            </w:r>
            <w:r>
              <w:rPr>
                <w:spacing w:val="-16"/>
                <w:sz w:val="16"/>
              </w:rPr>
              <w:t> </w:t>
            </w:r>
            <w:r>
              <w:rPr>
                <w:spacing w:val="-6"/>
                <w:sz w:val="16"/>
              </w:rPr>
              <w:t>de</w:t>
            </w:r>
            <w:r>
              <w:rPr>
                <w:spacing w:val="-13"/>
                <w:sz w:val="16"/>
              </w:rPr>
              <w:t> </w:t>
            </w:r>
            <w:r>
              <w:rPr>
                <w:spacing w:val="-6"/>
                <w:sz w:val="16"/>
              </w:rPr>
              <w:t>residuos</w:t>
            </w:r>
            <w:r>
              <w:rPr>
                <w:spacing w:val="-11"/>
                <w:sz w:val="16"/>
              </w:rPr>
              <w:t> </w:t>
            </w:r>
            <w:r>
              <w:rPr>
                <w:spacing w:val="-6"/>
                <w:sz w:val="16"/>
              </w:rPr>
              <w:t>sólidos</w:t>
            </w:r>
            <w:r>
              <w:rPr>
                <w:spacing w:val="-14"/>
                <w:sz w:val="16"/>
              </w:rPr>
              <w:t> </w:t>
            </w:r>
            <w:r>
              <w:rPr>
                <w:spacing w:val="-6"/>
                <w:sz w:val="16"/>
              </w:rPr>
              <w:t>aplicadas</w:t>
            </w:r>
            <w:r>
              <w:rPr>
                <w:spacing w:val="-11"/>
                <w:sz w:val="16"/>
              </w:rPr>
              <w:t> </w:t>
            </w:r>
            <w:r>
              <w:rPr>
                <w:spacing w:val="-6"/>
                <w:sz w:val="16"/>
              </w:rPr>
              <w:t>/</w:t>
            </w:r>
            <w:r>
              <w:rPr>
                <w:spacing w:val="40"/>
                <w:sz w:val="16"/>
              </w:rPr>
              <w:t> </w:t>
            </w:r>
            <w:r>
              <w:rPr>
                <w:sz w:val="16"/>
              </w:rPr>
              <w:t>Total</w:t>
            </w:r>
            <w:r>
              <w:rPr>
                <w:spacing w:val="-13"/>
                <w:sz w:val="16"/>
              </w:rPr>
              <w:t> </w:t>
            </w:r>
            <w:r>
              <w:rPr>
                <w:sz w:val="16"/>
              </w:rPr>
              <w:t>de</w:t>
            </w:r>
            <w:r>
              <w:rPr>
                <w:spacing w:val="-9"/>
                <w:sz w:val="16"/>
              </w:rPr>
              <w:t> </w:t>
            </w:r>
            <w:r>
              <w:rPr>
                <w:sz w:val="16"/>
              </w:rPr>
              <w:t>medidas</w:t>
            </w:r>
            <w:r>
              <w:rPr>
                <w:spacing w:val="-10"/>
                <w:sz w:val="16"/>
              </w:rPr>
              <w:t> </w:t>
            </w:r>
            <w:r>
              <w:rPr>
                <w:sz w:val="16"/>
              </w:rPr>
              <w:t>para</w:t>
            </w:r>
            <w:r>
              <w:rPr>
                <w:spacing w:val="-7"/>
                <w:sz w:val="16"/>
              </w:rPr>
              <w:t> </w:t>
            </w:r>
            <w:r>
              <w:rPr>
                <w:sz w:val="16"/>
              </w:rPr>
              <w:t>el</w:t>
            </w:r>
            <w:r>
              <w:rPr>
                <w:spacing w:val="-9"/>
                <w:sz w:val="16"/>
              </w:rPr>
              <w:t> </w:t>
            </w:r>
            <w:r>
              <w:rPr>
                <w:sz w:val="16"/>
              </w:rPr>
              <w:t>manejo</w:t>
            </w:r>
            <w:r>
              <w:rPr>
                <w:spacing w:val="40"/>
                <w:sz w:val="16"/>
              </w:rPr>
              <w:t> </w:t>
            </w:r>
            <w:r>
              <w:rPr>
                <w:sz w:val="16"/>
              </w:rPr>
              <w:t>integral</w:t>
            </w:r>
            <w:r>
              <w:rPr>
                <w:spacing w:val="-13"/>
                <w:sz w:val="16"/>
              </w:rPr>
              <w:t> </w:t>
            </w:r>
            <w:r>
              <w:rPr>
                <w:sz w:val="16"/>
              </w:rPr>
              <w:t>de</w:t>
            </w:r>
            <w:r>
              <w:rPr>
                <w:spacing w:val="-9"/>
                <w:sz w:val="16"/>
              </w:rPr>
              <w:t> </w:t>
            </w:r>
            <w:r>
              <w:rPr>
                <w:sz w:val="16"/>
              </w:rPr>
              <w:t>residuos</w:t>
            </w:r>
            <w:r>
              <w:rPr>
                <w:spacing w:val="-8"/>
                <w:sz w:val="16"/>
              </w:rPr>
              <w:t> </w:t>
            </w:r>
            <w:r>
              <w:rPr>
                <w:sz w:val="16"/>
              </w:rPr>
              <w:t>sólidos</w:t>
            </w:r>
            <w:r>
              <w:rPr>
                <w:spacing w:val="40"/>
                <w:sz w:val="16"/>
              </w:rPr>
              <w:t> </w:t>
            </w: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39"/>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64" name="Group 264"/>
                <wp:cNvGraphicFramePr>
                  <a:graphicFrameLocks/>
                </wp:cNvGraphicFramePr>
                <a:graphic>
                  <a:graphicData uri="http://schemas.microsoft.com/office/word/2010/wordprocessingGroup">
                    <wpg:wgp>
                      <wpg:cNvPr id="264" name="Group 264"/>
                      <wpg:cNvGrpSpPr/>
                      <wpg:grpSpPr>
                        <a:xfrm>
                          <a:off x="0" y="0"/>
                          <a:ext cx="5965190" cy="26034"/>
                          <a:chExt cx="5965190" cy="26034"/>
                        </a:xfrm>
                      </wpg:grpSpPr>
                      <wps:wsp>
                        <wps:cNvPr id="265" name="Graphic 265"/>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62"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vMerge w:val="restart"/>
            <w:tcBorders>
              <w:left w:val="nil"/>
              <w:right w:val="nil"/>
            </w:tcBorders>
            <w:shd w:val="clear" w:color="auto" w:fill="41504D"/>
          </w:tcPr>
          <w:p>
            <w:pPr>
              <w:pStyle w:val="TableParagraph"/>
              <w:spacing w:before="67"/>
              <w:rPr>
                <w:b/>
                <w:sz w:val="16"/>
              </w:rPr>
            </w:pPr>
          </w:p>
          <w:p>
            <w:pPr>
              <w:pStyle w:val="TableParagraph"/>
              <w:ind w:left="337"/>
              <w:rPr>
                <w:b/>
                <w:sz w:val="16"/>
              </w:rPr>
            </w:pPr>
            <w:r>
              <w:rPr>
                <w:b/>
                <w:color w:val="FFFFFF"/>
                <w:spacing w:val="-2"/>
                <w:sz w:val="16"/>
              </w:rPr>
              <w:t>Componentes</w:t>
            </w: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7"/>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2"/>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vMerge/>
            <w:tcBorders>
              <w:top w:val="nil"/>
              <w:left w:val="nil"/>
              <w:right w:val="nil"/>
            </w:tcBorders>
            <w:shd w:val="clear" w:color="auto" w:fill="41504D"/>
          </w:tcPr>
          <w:p>
            <w:pPr>
              <w:rPr>
                <w:sz w:val="2"/>
                <w:szCs w:val="2"/>
              </w:rPr>
            </w:pP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255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9"/>
              <w:rPr>
                <w:b/>
                <w:sz w:val="16"/>
              </w:rPr>
            </w:pPr>
          </w:p>
          <w:p>
            <w:pPr>
              <w:pStyle w:val="TableParagraph"/>
              <w:ind w:left="9"/>
              <w:jc w:val="center"/>
              <w:rPr>
                <w:sz w:val="16"/>
              </w:rPr>
            </w:pPr>
            <w:r>
              <w:rPr>
                <w:spacing w:val="-5"/>
                <w:sz w:val="16"/>
              </w:rPr>
              <w:t>09</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spacing w:line="367" w:lineRule="auto"/>
              <w:ind w:left="69" w:right="129"/>
              <w:rPr>
                <w:sz w:val="16"/>
              </w:rPr>
            </w:pPr>
            <w:r>
              <w:rPr>
                <w:spacing w:val="-6"/>
                <w:sz w:val="16"/>
              </w:rPr>
              <w:t>Puebla</w:t>
            </w:r>
            <w:r>
              <w:rPr>
                <w:spacing w:val="-9"/>
                <w:sz w:val="16"/>
              </w:rPr>
              <w:t> </w:t>
            </w:r>
            <w:r>
              <w:rPr>
                <w:spacing w:val="-6"/>
                <w:sz w:val="16"/>
              </w:rPr>
              <w:t>Limpia</w:t>
            </w:r>
            <w:r>
              <w:rPr>
                <w:spacing w:val="-11"/>
                <w:sz w:val="16"/>
              </w:rPr>
              <w:t> </w:t>
            </w:r>
            <w:r>
              <w:rPr>
                <w:spacing w:val="-6"/>
                <w:sz w:val="16"/>
              </w:rPr>
              <w:t>y</w:t>
            </w:r>
            <w:r>
              <w:rPr>
                <w:spacing w:val="40"/>
                <w:sz w:val="16"/>
              </w:rPr>
              <w:t> </w:t>
            </w:r>
            <w:r>
              <w:rPr>
                <w:spacing w:val="-2"/>
                <w:sz w:val="16"/>
              </w:rPr>
              <w:t>Responsable</w:t>
            </w:r>
          </w:p>
        </w:tc>
        <w:tc>
          <w:tcPr>
            <w:tcW w:w="1549" w:type="dxa"/>
          </w:tcPr>
          <w:p>
            <w:pPr>
              <w:pStyle w:val="TableParagraph"/>
              <w:spacing w:before="95"/>
              <w:ind w:left="14"/>
              <w:jc w:val="center"/>
              <w:rPr>
                <w:sz w:val="16"/>
              </w:rPr>
            </w:pPr>
            <w:r>
              <w:rPr>
                <w:spacing w:val="-4"/>
                <w:sz w:val="16"/>
              </w:rPr>
              <w:t>LA</w:t>
            </w:r>
            <w:r>
              <w:rPr>
                <w:spacing w:val="-15"/>
                <w:sz w:val="16"/>
              </w:rPr>
              <w:t> </w:t>
            </w:r>
            <w:r>
              <w:rPr>
                <w:spacing w:val="-4"/>
                <w:sz w:val="16"/>
              </w:rPr>
              <w:t>2.6,</w:t>
            </w:r>
            <w:r>
              <w:rPr>
                <w:spacing w:val="-11"/>
                <w:sz w:val="16"/>
              </w:rPr>
              <w:t> </w:t>
            </w:r>
            <w:r>
              <w:rPr>
                <w:spacing w:val="-4"/>
                <w:sz w:val="16"/>
              </w:rPr>
              <w:t>LA</w:t>
            </w:r>
            <w:r>
              <w:rPr>
                <w:spacing w:val="-15"/>
                <w:sz w:val="16"/>
              </w:rPr>
              <w:t> </w:t>
            </w:r>
            <w:r>
              <w:rPr>
                <w:spacing w:val="-4"/>
                <w:sz w:val="16"/>
              </w:rPr>
              <w:t>3.4</w:t>
            </w:r>
            <w:r>
              <w:rPr>
                <w:spacing w:val="-10"/>
                <w:sz w:val="16"/>
              </w:rPr>
              <w:t> </w:t>
            </w:r>
            <w:r>
              <w:rPr>
                <w:spacing w:val="-4"/>
                <w:sz w:val="16"/>
              </w:rPr>
              <w:t>y</w:t>
            </w:r>
            <w:r>
              <w:rPr>
                <w:spacing w:val="-13"/>
                <w:sz w:val="16"/>
              </w:rPr>
              <w:t> </w:t>
            </w:r>
            <w:r>
              <w:rPr>
                <w:spacing w:val="-7"/>
                <w:sz w:val="16"/>
              </w:rPr>
              <w:t>LA</w:t>
            </w:r>
          </w:p>
          <w:p>
            <w:pPr>
              <w:pStyle w:val="TableParagraph"/>
              <w:spacing w:line="364" w:lineRule="auto" w:before="94"/>
              <w:ind w:left="78" w:right="58" w:firstLine="223"/>
              <w:rPr>
                <w:sz w:val="16"/>
              </w:rPr>
            </w:pPr>
            <w:r>
              <w:rPr>
                <w:sz w:val="16"/>
              </w:rPr>
              <w:t>3.6</w:t>
            </w:r>
            <w:r>
              <w:rPr>
                <w:spacing w:val="-6"/>
                <w:sz w:val="16"/>
              </w:rPr>
              <w:t> </w:t>
            </w:r>
            <w:r>
              <w:rPr>
                <w:sz w:val="16"/>
              </w:rPr>
              <w:t>Sesiones</w:t>
            </w:r>
            <w:r>
              <w:rPr>
                <w:spacing w:val="-5"/>
                <w:sz w:val="16"/>
              </w:rPr>
              <w:t> </w:t>
            </w:r>
            <w:r>
              <w:rPr>
                <w:sz w:val="16"/>
              </w:rPr>
              <w:t>del</w:t>
            </w:r>
            <w:r>
              <w:rPr>
                <w:spacing w:val="40"/>
                <w:sz w:val="16"/>
              </w:rPr>
              <w:t> </w:t>
            </w:r>
            <w:r>
              <w:rPr>
                <w:sz w:val="16"/>
              </w:rPr>
              <w:t>consejo</w:t>
            </w:r>
            <w:r>
              <w:rPr>
                <w:spacing w:val="-11"/>
                <w:sz w:val="16"/>
              </w:rPr>
              <w:t> </w:t>
            </w:r>
            <w:r>
              <w:rPr>
                <w:sz w:val="16"/>
              </w:rPr>
              <w:t>directivo</w:t>
            </w:r>
            <w:r>
              <w:rPr>
                <w:spacing w:val="-11"/>
                <w:sz w:val="16"/>
              </w:rPr>
              <w:t> </w:t>
            </w:r>
            <w:r>
              <w:rPr>
                <w:sz w:val="16"/>
              </w:rPr>
              <w:t>del</w:t>
            </w:r>
            <w:r>
              <w:rPr>
                <w:spacing w:val="40"/>
                <w:sz w:val="16"/>
              </w:rPr>
              <w:t> </w:t>
            </w:r>
            <w:r>
              <w:rPr>
                <w:spacing w:val="-6"/>
                <w:sz w:val="16"/>
              </w:rPr>
              <w:t>organismo</w:t>
            </w:r>
            <w:r>
              <w:rPr>
                <w:spacing w:val="-13"/>
                <w:sz w:val="16"/>
              </w:rPr>
              <w:t> </w:t>
            </w:r>
            <w:r>
              <w:rPr>
                <w:spacing w:val="-6"/>
                <w:sz w:val="16"/>
              </w:rPr>
              <w:t>operador</w:t>
            </w:r>
            <w:r>
              <w:rPr>
                <w:spacing w:val="-15"/>
                <w:sz w:val="16"/>
              </w:rPr>
              <w:t> </w:t>
            </w:r>
            <w:r>
              <w:rPr>
                <w:spacing w:val="-6"/>
                <w:sz w:val="16"/>
              </w:rPr>
              <w:t>del</w:t>
            </w:r>
            <w:r>
              <w:rPr>
                <w:spacing w:val="40"/>
                <w:sz w:val="16"/>
              </w:rPr>
              <w:t> </w:t>
            </w:r>
            <w:r>
              <w:rPr>
                <w:spacing w:val="-2"/>
                <w:sz w:val="16"/>
              </w:rPr>
              <w:t>Servicio</w:t>
            </w:r>
            <w:r>
              <w:rPr>
                <w:spacing w:val="-15"/>
                <w:sz w:val="16"/>
              </w:rPr>
              <w:t> </w:t>
            </w:r>
            <w:r>
              <w:rPr>
                <w:spacing w:val="-2"/>
                <w:sz w:val="16"/>
              </w:rPr>
              <w:t>de</w:t>
            </w:r>
            <w:r>
              <w:rPr>
                <w:spacing w:val="-11"/>
                <w:sz w:val="16"/>
              </w:rPr>
              <w:t> </w:t>
            </w:r>
            <w:r>
              <w:rPr>
                <w:spacing w:val="-2"/>
                <w:sz w:val="16"/>
              </w:rPr>
              <w:t>Limpia,</w:t>
            </w:r>
            <w:r>
              <w:rPr>
                <w:spacing w:val="-11"/>
                <w:sz w:val="16"/>
              </w:rPr>
              <w:t> </w:t>
            </w:r>
            <w:r>
              <w:rPr>
                <w:spacing w:val="-2"/>
                <w:sz w:val="16"/>
              </w:rPr>
              <w:t>en</w:t>
            </w:r>
          </w:p>
          <w:p>
            <w:pPr>
              <w:pStyle w:val="TableParagraph"/>
              <w:spacing w:line="364" w:lineRule="auto" w:before="3"/>
              <w:ind w:left="213" w:right="200"/>
              <w:jc w:val="center"/>
              <w:rPr>
                <w:sz w:val="16"/>
              </w:rPr>
            </w:pPr>
            <w:r>
              <w:rPr>
                <w:spacing w:val="-6"/>
                <w:sz w:val="16"/>
              </w:rPr>
              <w:t>cumplimiento</w:t>
            </w:r>
            <w:r>
              <w:rPr>
                <w:spacing w:val="-13"/>
                <w:sz w:val="16"/>
              </w:rPr>
              <w:t> </w:t>
            </w:r>
            <w:r>
              <w:rPr>
                <w:spacing w:val="-6"/>
                <w:sz w:val="16"/>
              </w:rPr>
              <w:t>a</w:t>
            </w:r>
            <w:r>
              <w:rPr>
                <w:spacing w:val="-11"/>
                <w:sz w:val="16"/>
              </w:rPr>
              <w:t> </w:t>
            </w:r>
            <w:r>
              <w:rPr>
                <w:spacing w:val="-6"/>
                <w:sz w:val="16"/>
              </w:rPr>
              <w:t>los</w:t>
            </w:r>
            <w:r>
              <w:rPr>
                <w:spacing w:val="40"/>
                <w:sz w:val="16"/>
              </w:rPr>
              <w:t> </w:t>
            </w:r>
            <w:r>
              <w:rPr>
                <w:sz w:val="16"/>
              </w:rPr>
              <w:t>requerimientos</w:t>
            </w:r>
            <w:r>
              <w:rPr>
                <w:spacing w:val="-12"/>
                <w:sz w:val="16"/>
              </w:rPr>
              <w:t> </w:t>
            </w:r>
            <w:r>
              <w:rPr>
                <w:sz w:val="16"/>
              </w:rPr>
              <w:t>y</w:t>
            </w:r>
            <w:r>
              <w:rPr>
                <w:spacing w:val="40"/>
                <w:sz w:val="16"/>
              </w:rPr>
              <w:t> </w:t>
            </w:r>
            <w:r>
              <w:rPr>
                <w:spacing w:val="-4"/>
                <w:sz w:val="16"/>
              </w:rPr>
              <w:t>acciones</w:t>
            </w:r>
            <w:r>
              <w:rPr>
                <w:spacing w:val="-14"/>
                <w:sz w:val="16"/>
              </w:rPr>
              <w:t> </w:t>
            </w:r>
            <w:r>
              <w:rPr>
                <w:spacing w:val="-4"/>
                <w:sz w:val="16"/>
              </w:rPr>
              <w:t>jurídicas,</w:t>
            </w:r>
          </w:p>
          <w:p>
            <w:pPr>
              <w:pStyle w:val="TableParagraph"/>
              <w:spacing w:before="1"/>
              <w:ind w:left="8"/>
              <w:jc w:val="center"/>
              <w:rPr>
                <w:sz w:val="16"/>
              </w:rPr>
            </w:pPr>
            <w:r>
              <w:rPr>
                <w:spacing w:val="-2"/>
                <w:sz w:val="16"/>
              </w:rPr>
              <w:t>realizadas</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spacing w:line="364" w:lineRule="auto"/>
              <w:ind w:left="287" w:right="258" w:hanging="17"/>
              <w:jc w:val="both"/>
              <w:rPr>
                <w:sz w:val="16"/>
              </w:rPr>
            </w:pPr>
            <w:r>
              <w:rPr>
                <w:spacing w:val="-8"/>
                <w:sz w:val="16"/>
              </w:rPr>
              <w:t>Porcentaje</w:t>
            </w:r>
            <w:r>
              <w:rPr>
                <w:spacing w:val="-2"/>
                <w:sz w:val="16"/>
              </w:rPr>
              <w:t> </w:t>
            </w:r>
            <w:r>
              <w:rPr>
                <w:spacing w:val="-8"/>
                <w:sz w:val="16"/>
              </w:rPr>
              <w:t>de</w:t>
            </w:r>
            <w:r>
              <w:rPr>
                <w:spacing w:val="-2"/>
                <w:sz w:val="16"/>
              </w:rPr>
              <w:t> </w:t>
            </w:r>
            <w:r>
              <w:rPr>
                <w:spacing w:val="-8"/>
                <w:sz w:val="16"/>
              </w:rPr>
              <w:t>sesiones</w:t>
            </w:r>
            <w:r>
              <w:rPr>
                <w:spacing w:val="40"/>
                <w:sz w:val="16"/>
              </w:rPr>
              <w:t> </w:t>
            </w:r>
            <w:r>
              <w:rPr>
                <w:spacing w:val="-6"/>
                <w:sz w:val="16"/>
              </w:rPr>
              <w:t>ordinarias</w:t>
            </w:r>
            <w:r>
              <w:rPr>
                <w:spacing w:val="-4"/>
                <w:sz w:val="16"/>
              </w:rPr>
              <w:t> </w:t>
            </w:r>
            <w:r>
              <w:rPr>
                <w:spacing w:val="-6"/>
                <w:sz w:val="16"/>
              </w:rPr>
              <w:t>del</w:t>
            </w:r>
            <w:r>
              <w:rPr>
                <w:spacing w:val="-4"/>
                <w:sz w:val="16"/>
              </w:rPr>
              <w:t> </w:t>
            </w:r>
            <w:r>
              <w:rPr>
                <w:spacing w:val="-6"/>
                <w:sz w:val="16"/>
              </w:rPr>
              <w:t>consejo</w:t>
            </w:r>
            <w:r>
              <w:rPr>
                <w:spacing w:val="40"/>
                <w:sz w:val="16"/>
              </w:rPr>
              <w:t> </w:t>
            </w:r>
            <w:r>
              <w:rPr>
                <w:sz w:val="16"/>
              </w:rPr>
              <w:t>directivo</w:t>
            </w:r>
            <w:r>
              <w:rPr>
                <w:spacing w:val="-13"/>
                <w:sz w:val="16"/>
              </w:rPr>
              <w:t> </w:t>
            </w:r>
            <w:r>
              <w:rPr>
                <w:sz w:val="16"/>
              </w:rPr>
              <w:t>realizadas</w:t>
            </w:r>
          </w:p>
        </w:tc>
        <w:tc>
          <w:tcPr>
            <w:tcW w:w="241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125" w:right="116" w:hanging="2"/>
              <w:jc w:val="center"/>
              <w:rPr>
                <w:sz w:val="16"/>
              </w:rPr>
            </w:pPr>
            <w:r>
              <w:rPr>
                <w:sz w:val="16"/>
              </w:rPr>
              <w:t>(Número</w:t>
            </w:r>
            <w:r>
              <w:rPr>
                <w:spacing w:val="-15"/>
                <w:sz w:val="16"/>
              </w:rPr>
              <w:t> </w:t>
            </w:r>
            <w:r>
              <w:rPr>
                <w:sz w:val="16"/>
              </w:rPr>
              <w:t>de</w:t>
            </w:r>
            <w:r>
              <w:rPr>
                <w:spacing w:val="-13"/>
                <w:sz w:val="16"/>
              </w:rPr>
              <w:t> </w:t>
            </w:r>
            <w:r>
              <w:rPr>
                <w:sz w:val="16"/>
              </w:rPr>
              <w:t>sesiones</w:t>
            </w:r>
            <w:r>
              <w:rPr>
                <w:spacing w:val="-12"/>
                <w:sz w:val="16"/>
              </w:rPr>
              <w:t> </w:t>
            </w:r>
            <w:r>
              <w:rPr>
                <w:sz w:val="16"/>
              </w:rPr>
              <w:t>ordinarias</w:t>
            </w:r>
            <w:r>
              <w:rPr>
                <w:spacing w:val="40"/>
                <w:sz w:val="16"/>
              </w:rPr>
              <w:t> </w:t>
            </w:r>
            <w:r>
              <w:rPr>
                <w:spacing w:val="-2"/>
                <w:sz w:val="16"/>
              </w:rPr>
              <w:t>realizadas</w:t>
            </w:r>
            <w:r>
              <w:rPr>
                <w:spacing w:val="-12"/>
                <w:sz w:val="16"/>
              </w:rPr>
              <w:t> </w:t>
            </w:r>
            <w:r>
              <w:rPr>
                <w:spacing w:val="-2"/>
                <w:sz w:val="16"/>
              </w:rPr>
              <w:t>por</w:t>
            </w:r>
            <w:r>
              <w:rPr>
                <w:spacing w:val="-12"/>
                <w:sz w:val="16"/>
              </w:rPr>
              <w:t> </w:t>
            </w:r>
            <w:r>
              <w:rPr>
                <w:spacing w:val="-2"/>
                <w:sz w:val="16"/>
              </w:rPr>
              <w:t>el</w:t>
            </w:r>
            <w:r>
              <w:rPr>
                <w:spacing w:val="-13"/>
                <w:sz w:val="16"/>
              </w:rPr>
              <w:t> </w:t>
            </w:r>
            <w:r>
              <w:rPr>
                <w:spacing w:val="-2"/>
                <w:sz w:val="16"/>
              </w:rPr>
              <w:t>consejo</w:t>
            </w:r>
            <w:r>
              <w:rPr>
                <w:spacing w:val="-15"/>
                <w:sz w:val="16"/>
              </w:rPr>
              <w:t> </w:t>
            </w:r>
            <w:r>
              <w:rPr>
                <w:spacing w:val="-2"/>
                <w:sz w:val="16"/>
              </w:rPr>
              <w:t>directivo</w:t>
            </w:r>
            <w:r>
              <w:rPr>
                <w:spacing w:val="-16"/>
                <w:sz w:val="16"/>
              </w:rPr>
              <w:t> </w:t>
            </w:r>
            <w:r>
              <w:rPr>
                <w:spacing w:val="-2"/>
                <w:sz w:val="16"/>
              </w:rPr>
              <w:t>/</w:t>
            </w:r>
            <w:r>
              <w:rPr>
                <w:spacing w:val="40"/>
                <w:sz w:val="16"/>
              </w:rPr>
              <w:t> </w:t>
            </w:r>
            <w:r>
              <w:rPr>
                <w:sz w:val="16"/>
              </w:rPr>
              <w:t>Total</w:t>
            </w:r>
            <w:r>
              <w:rPr>
                <w:spacing w:val="-13"/>
                <w:sz w:val="16"/>
              </w:rPr>
              <w:t> </w:t>
            </w:r>
            <w:r>
              <w:rPr>
                <w:sz w:val="16"/>
              </w:rPr>
              <w:t>de</w:t>
            </w:r>
            <w:r>
              <w:rPr>
                <w:spacing w:val="-10"/>
                <w:sz w:val="16"/>
              </w:rPr>
              <w:t> </w:t>
            </w:r>
            <w:r>
              <w:rPr>
                <w:sz w:val="16"/>
              </w:rPr>
              <w:t>sesiones</w:t>
            </w:r>
            <w:r>
              <w:rPr>
                <w:spacing w:val="-9"/>
                <w:sz w:val="16"/>
              </w:rPr>
              <w:t> </w:t>
            </w:r>
            <w:r>
              <w:rPr>
                <w:sz w:val="16"/>
              </w:rPr>
              <w:t>ordinarias</w:t>
            </w:r>
            <w:r>
              <w:rPr>
                <w:spacing w:val="40"/>
                <w:sz w:val="16"/>
              </w:rPr>
              <w:t> </w:t>
            </w:r>
            <w:r>
              <w:rPr>
                <w:spacing w:val="-6"/>
                <w:sz w:val="16"/>
              </w:rPr>
              <w:t>programadas</w:t>
            </w:r>
            <w:r>
              <w:rPr>
                <w:spacing w:val="-14"/>
                <w:sz w:val="16"/>
              </w:rPr>
              <w:t> </w:t>
            </w:r>
            <w:r>
              <w:rPr>
                <w:spacing w:val="-6"/>
                <w:sz w:val="16"/>
              </w:rPr>
              <w:t>por</w:t>
            </w:r>
            <w:r>
              <w:rPr>
                <w:spacing w:val="-10"/>
                <w:sz w:val="16"/>
              </w:rPr>
              <w:t> </w:t>
            </w:r>
            <w:r>
              <w:rPr>
                <w:spacing w:val="-6"/>
                <w:sz w:val="16"/>
              </w:rPr>
              <w:t>el</w:t>
            </w:r>
            <w:r>
              <w:rPr>
                <w:spacing w:val="-16"/>
                <w:sz w:val="16"/>
              </w:rPr>
              <w:t> </w:t>
            </w:r>
            <w:r>
              <w:rPr>
                <w:spacing w:val="-6"/>
                <w:sz w:val="16"/>
              </w:rPr>
              <w:t>consejo</w:t>
            </w:r>
            <w:r>
              <w:rPr>
                <w:spacing w:val="-15"/>
                <w:sz w:val="16"/>
              </w:rPr>
              <w:t> </w:t>
            </w:r>
            <w:r>
              <w:rPr>
                <w:spacing w:val="-6"/>
                <w:sz w:val="16"/>
              </w:rPr>
              <w:t>directivo</w:t>
            </w:r>
          </w:p>
          <w:p>
            <w:pPr>
              <w:pStyle w:val="TableParagraph"/>
              <w:spacing w:before="2"/>
              <w:ind w:left="6"/>
              <w:jc w:val="center"/>
              <w:rPr>
                <w:sz w:val="16"/>
              </w:rPr>
            </w:pPr>
            <w:r>
              <w:rPr>
                <w:spacing w:val="-2"/>
                <w:sz w:val="16"/>
              </w:rPr>
              <w:t>)*100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9"/>
              <w:rPr>
                <w:b/>
                <w:sz w:val="16"/>
              </w:rPr>
            </w:pPr>
          </w:p>
          <w:p>
            <w:pPr>
              <w:pStyle w:val="TableParagraph"/>
              <w:ind w:left="5"/>
              <w:jc w:val="center"/>
              <w:rPr>
                <w:sz w:val="16"/>
              </w:rPr>
            </w:pPr>
            <w:r>
              <w:rPr>
                <w:spacing w:val="-10"/>
                <w:sz w:val="16"/>
              </w:rPr>
              <w:t>1</w:t>
            </w:r>
          </w:p>
        </w:tc>
      </w:tr>
      <w:tr>
        <w:trPr>
          <w:trHeight w:val="1490" w:hRule="atLeast"/>
        </w:trPr>
        <w:tc>
          <w:tcPr>
            <w:tcW w:w="653" w:type="dxa"/>
          </w:tcPr>
          <w:p>
            <w:pPr>
              <w:pStyle w:val="TableParagraph"/>
              <w:rPr>
                <w:b/>
                <w:sz w:val="16"/>
              </w:rPr>
            </w:pPr>
          </w:p>
          <w:p>
            <w:pPr>
              <w:pStyle w:val="TableParagraph"/>
              <w:rPr>
                <w:b/>
                <w:sz w:val="16"/>
              </w:rPr>
            </w:pPr>
          </w:p>
          <w:p>
            <w:pPr>
              <w:pStyle w:val="TableParagraph"/>
              <w:spacing w:before="136"/>
              <w:rPr>
                <w:b/>
                <w:sz w:val="16"/>
              </w:rPr>
            </w:pPr>
          </w:p>
          <w:p>
            <w:pPr>
              <w:pStyle w:val="TableParagraph"/>
              <w:ind w:left="9"/>
              <w:jc w:val="center"/>
              <w:rPr>
                <w:sz w:val="16"/>
              </w:rPr>
            </w:pPr>
            <w:r>
              <w:rPr>
                <w:spacing w:val="-5"/>
                <w:sz w:val="16"/>
              </w:rPr>
              <w:t>10</w:t>
            </w:r>
          </w:p>
        </w:tc>
        <w:tc>
          <w:tcPr>
            <w:tcW w:w="1188" w:type="dxa"/>
          </w:tcPr>
          <w:p>
            <w:pPr>
              <w:pStyle w:val="TableParagraph"/>
              <w:rPr>
                <w:b/>
                <w:sz w:val="16"/>
              </w:rPr>
            </w:pPr>
          </w:p>
          <w:p>
            <w:pPr>
              <w:pStyle w:val="TableParagraph"/>
              <w:spacing w:before="27"/>
              <w:rPr>
                <w:b/>
                <w:sz w:val="16"/>
              </w:rPr>
            </w:pPr>
          </w:p>
          <w:p>
            <w:pPr>
              <w:pStyle w:val="TableParagraph"/>
              <w:spacing w:line="381" w:lineRule="auto"/>
              <w:ind w:left="69"/>
              <w:rPr>
                <w:sz w:val="16"/>
              </w:rPr>
            </w:pPr>
            <w:r>
              <w:rPr>
                <w:sz w:val="16"/>
              </w:rPr>
              <w:t>Economía</w:t>
            </w:r>
            <w:r>
              <w:rPr>
                <w:spacing w:val="-11"/>
                <w:sz w:val="16"/>
              </w:rPr>
              <w:t> </w:t>
            </w:r>
            <w:r>
              <w:rPr>
                <w:sz w:val="16"/>
              </w:rPr>
              <w:t>y</w:t>
            </w:r>
            <w:r>
              <w:rPr>
                <w:spacing w:val="40"/>
                <w:sz w:val="16"/>
              </w:rPr>
              <w:t> </w:t>
            </w:r>
            <w:r>
              <w:rPr>
                <w:spacing w:val="-8"/>
                <w:sz w:val="16"/>
              </w:rPr>
              <w:t>Responsabilidad</w:t>
            </w:r>
            <w:r>
              <w:rPr>
                <w:spacing w:val="40"/>
                <w:sz w:val="16"/>
              </w:rPr>
              <w:t> </w:t>
            </w:r>
            <w:r>
              <w:rPr>
                <w:spacing w:val="-2"/>
                <w:sz w:val="16"/>
              </w:rPr>
              <w:t>Pública</w:t>
            </w:r>
          </w:p>
        </w:tc>
        <w:tc>
          <w:tcPr>
            <w:tcW w:w="1549" w:type="dxa"/>
          </w:tcPr>
          <w:p>
            <w:pPr>
              <w:pStyle w:val="TableParagraph"/>
              <w:spacing w:before="64"/>
              <w:rPr>
                <w:b/>
                <w:sz w:val="16"/>
              </w:rPr>
            </w:pPr>
          </w:p>
          <w:p>
            <w:pPr>
              <w:pStyle w:val="TableParagraph"/>
              <w:spacing w:before="1"/>
              <w:ind w:left="186"/>
              <w:rPr>
                <w:sz w:val="16"/>
              </w:rPr>
            </w:pPr>
            <w:r>
              <w:rPr>
                <w:spacing w:val="-6"/>
                <w:sz w:val="16"/>
              </w:rPr>
              <w:t>LA</w:t>
            </w:r>
            <w:r>
              <w:rPr>
                <w:spacing w:val="-11"/>
                <w:sz w:val="16"/>
              </w:rPr>
              <w:t> </w:t>
            </w:r>
            <w:r>
              <w:rPr>
                <w:spacing w:val="-6"/>
                <w:sz w:val="16"/>
              </w:rPr>
              <w:t>3.1,</w:t>
            </w:r>
            <w:r>
              <w:rPr>
                <w:spacing w:val="-7"/>
                <w:sz w:val="16"/>
              </w:rPr>
              <w:t> </w:t>
            </w:r>
            <w:r>
              <w:rPr>
                <w:spacing w:val="-6"/>
                <w:sz w:val="16"/>
              </w:rPr>
              <w:t>LA</w:t>
            </w:r>
            <w:r>
              <w:rPr>
                <w:spacing w:val="-11"/>
                <w:sz w:val="16"/>
              </w:rPr>
              <w:t> </w:t>
            </w:r>
            <w:r>
              <w:rPr>
                <w:spacing w:val="-6"/>
                <w:sz w:val="16"/>
              </w:rPr>
              <w:t>3.2,</w:t>
            </w:r>
            <w:r>
              <w:rPr>
                <w:spacing w:val="-3"/>
                <w:sz w:val="16"/>
              </w:rPr>
              <w:t> </w:t>
            </w:r>
            <w:r>
              <w:rPr>
                <w:spacing w:val="-6"/>
                <w:sz w:val="16"/>
              </w:rPr>
              <w:t>LA</w:t>
            </w:r>
          </w:p>
          <w:p>
            <w:pPr>
              <w:pStyle w:val="TableParagraph"/>
              <w:spacing w:before="109"/>
              <w:ind w:left="160"/>
              <w:rPr>
                <w:sz w:val="16"/>
              </w:rPr>
            </w:pPr>
            <w:r>
              <w:rPr>
                <w:spacing w:val="-6"/>
                <w:sz w:val="16"/>
              </w:rPr>
              <w:t>3.3,</w:t>
            </w:r>
            <w:r>
              <w:rPr>
                <w:spacing w:val="-7"/>
                <w:sz w:val="16"/>
              </w:rPr>
              <w:t> </w:t>
            </w:r>
            <w:r>
              <w:rPr>
                <w:spacing w:val="-6"/>
                <w:sz w:val="16"/>
              </w:rPr>
              <w:t>LA</w:t>
            </w:r>
            <w:r>
              <w:rPr>
                <w:spacing w:val="-11"/>
                <w:sz w:val="16"/>
              </w:rPr>
              <w:t> </w:t>
            </w:r>
            <w:r>
              <w:rPr>
                <w:spacing w:val="-6"/>
                <w:sz w:val="16"/>
              </w:rPr>
              <w:t>3.4</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3.5</w:t>
            </w:r>
          </w:p>
          <w:p>
            <w:pPr>
              <w:pStyle w:val="TableParagraph"/>
              <w:spacing w:line="381" w:lineRule="auto" w:before="106"/>
              <w:ind w:left="88" w:firstLine="14"/>
              <w:rPr>
                <w:sz w:val="16"/>
              </w:rPr>
            </w:pPr>
            <w:r>
              <w:rPr>
                <w:spacing w:val="-6"/>
                <w:sz w:val="16"/>
              </w:rPr>
              <w:t>Sistema</w:t>
            </w:r>
            <w:r>
              <w:rPr>
                <w:spacing w:val="-13"/>
                <w:sz w:val="16"/>
              </w:rPr>
              <w:t> </w:t>
            </w:r>
            <w:r>
              <w:rPr>
                <w:spacing w:val="-6"/>
                <w:sz w:val="16"/>
              </w:rPr>
              <w:t>administrativo</w:t>
            </w:r>
            <w:r>
              <w:rPr>
                <w:spacing w:val="40"/>
                <w:sz w:val="16"/>
              </w:rPr>
              <w:t> </w:t>
            </w:r>
            <w:r>
              <w:rPr>
                <w:spacing w:val="-6"/>
                <w:sz w:val="16"/>
              </w:rPr>
              <w:t>de</w:t>
            </w:r>
            <w:r>
              <w:rPr>
                <w:spacing w:val="-11"/>
                <w:sz w:val="16"/>
              </w:rPr>
              <w:t> </w:t>
            </w:r>
            <w:r>
              <w:rPr>
                <w:spacing w:val="-6"/>
                <w:sz w:val="16"/>
              </w:rPr>
              <w:t>Staff,</w:t>
            </w:r>
            <w:r>
              <w:rPr>
                <w:spacing w:val="-7"/>
                <w:sz w:val="16"/>
              </w:rPr>
              <w:t> </w:t>
            </w:r>
            <w:r>
              <w:rPr>
                <w:spacing w:val="-7"/>
                <w:sz w:val="16"/>
              </w:rPr>
              <w:t>implementado</w:t>
            </w:r>
          </w:p>
        </w:tc>
        <w:tc>
          <w:tcPr>
            <w:tcW w:w="1854" w:type="dxa"/>
          </w:tcPr>
          <w:p>
            <w:pPr>
              <w:pStyle w:val="TableParagraph"/>
              <w:rPr>
                <w:b/>
                <w:sz w:val="16"/>
              </w:rPr>
            </w:pPr>
          </w:p>
          <w:p>
            <w:pPr>
              <w:pStyle w:val="TableParagraph"/>
              <w:spacing w:before="27"/>
              <w:rPr>
                <w:b/>
                <w:sz w:val="16"/>
              </w:rPr>
            </w:pPr>
          </w:p>
          <w:p>
            <w:pPr>
              <w:pStyle w:val="TableParagraph"/>
              <w:spacing w:line="381" w:lineRule="auto"/>
              <w:ind w:left="171" w:right="162"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1"/>
                <w:sz w:val="16"/>
              </w:rPr>
              <w:t> </w:t>
            </w:r>
            <w:r>
              <w:rPr>
                <w:sz w:val="16"/>
              </w:rPr>
              <w:t>por el Staff</w:t>
            </w:r>
          </w:p>
        </w:tc>
        <w:tc>
          <w:tcPr>
            <w:tcW w:w="2418" w:type="dxa"/>
          </w:tcPr>
          <w:p>
            <w:pPr>
              <w:pStyle w:val="TableParagraph"/>
              <w:spacing w:line="381" w:lineRule="auto" w:before="102"/>
              <w:ind w:left="247" w:right="236" w:hanging="3"/>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atendidas</w:t>
            </w:r>
            <w:r>
              <w:rPr>
                <w:spacing w:val="-12"/>
                <w:sz w:val="16"/>
              </w:rPr>
              <w:t> </w:t>
            </w:r>
            <w:r>
              <w:rPr>
                <w:spacing w:val="-2"/>
                <w:sz w:val="16"/>
              </w:rPr>
              <w:t>/</w:t>
            </w:r>
            <w:r>
              <w:rPr>
                <w:spacing w:val="-6"/>
                <w:sz w:val="16"/>
              </w:rPr>
              <w:t> </w:t>
            </w:r>
            <w:r>
              <w:rPr>
                <w:spacing w:val="-2"/>
                <w:sz w:val="16"/>
              </w:rPr>
              <w:t>Total</w:t>
            </w:r>
            <w:r>
              <w:rPr>
                <w:spacing w:val="-14"/>
                <w:sz w:val="16"/>
              </w:rPr>
              <w:t> </w:t>
            </w:r>
            <w:r>
              <w:rPr>
                <w:spacing w:val="-2"/>
                <w:sz w:val="16"/>
              </w:rPr>
              <w:t>de</w:t>
            </w:r>
            <w:r>
              <w:rPr>
                <w:spacing w:val="-11"/>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p>
          <w:p>
            <w:pPr>
              <w:pStyle w:val="TableParagraph"/>
              <w:spacing w:line="183" w:lineRule="exact"/>
              <w:ind w:left="4"/>
              <w:jc w:val="center"/>
              <w:rPr>
                <w:sz w:val="16"/>
              </w:rPr>
            </w:pPr>
            <w:r>
              <w:rPr>
                <w:spacing w:val="-6"/>
                <w:sz w:val="16"/>
              </w:rPr>
              <w:t>programadas)</w:t>
            </w:r>
            <w:r>
              <w:rPr>
                <w:spacing w:val="-11"/>
                <w:sz w:val="16"/>
              </w:rPr>
              <w:t> </w:t>
            </w:r>
            <w:r>
              <w:rPr>
                <w:spacing w:val="-6"/>
                <w:sz w:val="16"/>
              </w:rPr>
              <w:t>*</w:t>
            </w:r>
            <w:r>
              <w:rPr>
                <w:spacing w:val="-12"/>
                <w:sz w:val="16"/>
              </w:rPr>
              <w:t> </w:t>
            </w:r>
            <w:r>
              <w:rPr>
                <w:spacing w:val="-6"/>
                <w:sz w:val="16"/>
              </w:rPr>
              <w:t>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36"/>
              <w:rPr>
                <w:b/>
                <w:sz w:val="16"/>
              </w:rPr>
            </w:pPr>
          </w:p>
          <w:p>
            <w:pPr>
              <w:pStyle w:val="TableParagraph"/>
              <w:ind w:left="5"/>
              <w:jc w:val="center"/>
              <w:rPr>
                <w:sz w:val="16"/>
              </w:rPr>
            </w:pPr>
            <w:r>
              <w:rPr>
                <w:spacing w:val="-10"/>
                <w:sz w:val="16"/>
              </w:rPr>
              <w:t>1</w:t>
            </w:r>
          </w:p>
        </w:tc>
      </w:tr>
      <w:tr>
        <w:trPr>
          <w:trHeight w:val="178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96"/>
              <w:rPr>
                <w:b/>
                <w:sz w:val="16"/>
              </w:rPr>
            </w:pPr>
          </w:p>
          <w:p>
            <w:pPr>
              <w:pStyle w:val="TableParagraph"/>
              <w:ind w:left="9"/>
              <w:jc w:val="center"/>
              <w:rPr>
                <w:sz w:val="16"/>
              </w:rPr>
            </w:pPr>
            <w:r>
              <w:rPr>
                <w:spacing w:val="-5"/>
                <w:sz w:val="16"/>
              </w:rPr>
              <w:t>10</w:t>
            </w:r>
          </w:p>
        </w:tc>
        <w:tc>
          <w:tcPr>
            <w:tcW w:w="1188" w:type="dxa"/>
          </w:tcPr>
          <w:p>
            <w:pPr>
              <w:pStyle w:val="TableParagraph"/>
              <w:rPr>
                <w:b/>
                <w:sz w:val="16"/>
              </w:rPr>
            </w:pPr>
          </w:p>
          <w:p>
            <w:pPr>
              <w:pStyle w:val="TableParagraph"/>
              <w:spacing w:before="173"/>
              <w:rPr>
                <w:b/>
                <w:sz w:val="16"/>
              </w:rPr>
            </w:pPr>
          </w:p>
          <w:p>
            <w:pPr>
              <w:pStyle w:val="TableParagraph"/>
              <w:spacing w:line="379" w:lineRule="auto"/>
              <w:ind w:left="69"/>
              <w:rPr>
                <w:sz w:val="16"/>
              </w:rPr>
            </w:pPr>
            <w:r>
              <w:rPr>
                <w:sz w:val="16"/>
              </w:rPr>
              <w:t>Economía</w:t>
            </w:r>
            <w:r>
              <w:rPr>
                <w:spacing w:val="-11"/>
                <w:sz w:val="16"/>
              </w:rPr>
              <w:t> </w:t>
            </w:r>
            <w:r>
              <w:rPr>
                <w:sz w:val="16"/>
              </w:rPr>
              <w:t>y</w:t>
            </w:r>
            <w:r>
              <w:rPr>
                <w:spacing w:val="40"/>
                <w:sz w:val="16"/>
              </w:rPr>
              <w:t> </w:t>
            </w:r>
            <w:r>
              <w:rPr>
                <w:spacing w:val="-8"/>
                <w:sz w:val="16"/>
              </w:rPr>
              <w:t>Responsabilidad</w:t>
            </w:r>
            <w:r>
              <w:rPr>
                <w:spacing w:val="40"/>
                <w:sz w:val="16"/>
              </w:rPr>
              <w:t> </w:t>
            </w:r>
            <w:r>
              <w:rPr>
                <w:spacing w:val="-2"/>
                <w:sz w:val="16"/>
              </w:rPr>
              <w:t>Pública</w:t>
            </w:r>
          </w:p>
        </w:tc>
        <w:tc>
          <w:tcPr>
            <w:tcW w:w="1549" w:type="dxa"/>
          </w:tcPr>
          <w:p>
            <w:pPr>
              <w:pStyle w:val="TableParagraph"/>
              <w:spacing w:before="102"/>
              <w:ind w:left="14"/>
              <w:jc w:val="center"/>
              <w:rPr>
                <w:sz w:val="16"/>
              </w:rPr>
            </w:pPr>
            <w:r>
              <w:rPr>
                <w:spacing w:val="-4"/>
                <w:sz w:val="16"/>
              </w:rPr>
              <w:t>LA</w:t>
            </w:r>
            <w:r>
              <w:rPr>
                <w:spacing w:val="-15"/>
                <w:sz w:val="16"/>
              </w:rPr>
              <w:t> </w:t>
            </w:r>
            <w:r>
              <w:rPr>
                <w:spacing w:val="-4"/>
                <w:sz w:val="16"/>
              </w:rPr>
              <w:t>1.1,</w:t>
            </w:r>
            <w:r>
              <w:rPr>
                <w:spacing w:val="-11"/>
                <w:sz w:val="16"/>
              </w:rPr>
              <w:t> </w:t>
            </w:r>
            <w:r>
              <w:rPr>
                <w:spacing w:val="-4"/>
                <w:sz w:val="16"/>
              </w:rPr>
              <w:t>LA</w:t>
            </w:r>
            <w:r>
              <w:rPr>
                <w:spacing w:val="-15"/>
                <w:sz w:val="16"/>
              </w:rPr>
              <w:t> </w:t>
            </w:r>
            <w:r>
              <w:rPr>
                <w:spacing w:val="-4"/>
                <w:sz w:val="16"/>
              </w:rPr>
              <w:t>1.2</w:t>
            </w:r>
            <w:r>
              <w:rPr>
                <w:spacing w:val="-10"/>
                <w:sz w:val="16"/>
              </w:rPr>
              <w:t> </w:t>
            </w:r>
            <w:r>
              <w:rPr>
                <w:spacing w:val="-4"/>
                <w:sz w:val="16"/>
              </w:rPr>
              <w:t>y</w:t>
            </w:r>
            <w:r>
              <w:rPr>
                <w:spacing w:val="-13"/>
                <w:sz w:val="16"/>
              </w:rPr>
              <w:t> </w:t>
            </w:r>
            <w:r>
              <w:rPr>
                <w:spacing w:val="-7"/>
                <w:sz w:val="16"/>
              </w:rPr>
              <w:t>LA</w:t>
            </w:r>
          </w:p>
          <w:p>
            <w:pPr>
              <w:pStyle w:val="TableParagraph"/>
              <w:spacing w:line="381" w:lineRule="auto" w:before="109"/>
              <w:ind w:left="246" w:hanging="120"/>
              <w:rPr>
                <w:sz w:val="16"/>
              </w:rPr>
            </w:pPr>
            <w:r>
              <w:rPr>
                <w:spacing w:val="-6"/>
                <w:sz w:val="16"/>
              </w:rPr>
              <w:t>1.3</w:t>
            </w:r>
            <w:r>
              <w:rPr>
                <w:spacing w:val="-10"/>
                <w:sz w:val="16"/>
              </w:rPr>
              <w:t> </w:t>
            </w:r>
            <w:r>
              <w:rPr>
                <w:spacing w:val="-6"/>
                <w:sz w:val="16"/>
              </w:rPr>
              <w:t>Línea</w:t>
            </w:r>
            <w:r>
              <w:rPr>
                <w:spacing w:val="-13"/>
                <w:sz w:val="16"/>
              </w:rPr>
              <w:t> </w:t>
            </w:r>
            <w:r>
              <w:rPr>
                <w:spacing w:val="-6"/>
                <w:sz w:val="16"/>
              </w:rPr>
              <w:t>de</w:t>
            </w:r>
            <w:r>
              <w:rPr>
                <w:spacing w:val="-13"/>
                <w:sz w:val="16"/>
              </w:rPr>
              <w:t> </w:t>
            </w:r>
            <w:r>
              <w:rPr>
                <w:spacing w:val="-6"/>
                <w:sz w:val="16"/>
              </w:rPr>
              <w:t>sacrificio</w:t>
            </w:r>
            <w:r>
              <w:rPr>
                <w:spacing w:val="40"/>
                <w:sz w:val="16"/>
              </w:rPr>
              <w:t> </w:t>
            </w:r>
            <w:r>
              <w:rPr>
                <w:sz w:val="16"/>
              </w:rPr>
              <w:t>Tipo</w:t>
            </w:r>
            <w:r>
              <w:rPr>
                <w:spacing w:val="-7"/>
                <w:sz w:val="16"/>
              </w:rPr>
              <w:t> </w:t>
            </w:r>
            <w:r>
              <w:rPr>
                <w:sz w:val="16"/>
              </w:rPr>
              <w:t>Sector</w:t>
            </w:r>
            <w:r>
              <w:rPr>
                <w:spacing w:val="-6"/>
                <w:sz w:val="16"/>
              </w:rPr>
              <w:t> </w:t>
            </w:r>
            <w:r>
              <w:rPr>
                <w:sz w:val="16"/>
              </w:rPr>
              <w:t>Salud</w:t>
            </w:r>
          </w:p>
          <w:p>
            <w:pPr>
              <w:pStyle w:val="TableParagraph"/>
              <w:spacing w:line="182" w:lineRule="exact"/>
              <w:ind w:left="12"/>
              <w:jc w:val="center"/>
              <w:rPr>
                <w:sz w:val="16"/>
              </w:rPr>
            </w:pPr>
            <w:r>
              <w:rPr>
                <w:spacing w:val="-6"/>
                <w:sz w:val="16"/>
              </w:rPr>
              <w:t>(TSS)</w:t>
            </w:r>
            <w:r>
              <w:rPr>
                <w:spacing w:val="-12"/>
                <w:sz w:val="16"/>
              </w:rPr>
              <w:t> </w:t>
            </w:r>
            <w:r>
              <w:rPr>
                <w:spacing w:val="-6"/>
                <w:sz w:val="16"/>
              </w:rPr>
              <w:t>de</w:t>
            </w:r>
            <w:r>
              <w:rPr>
                <w:spacing w:val="-12"/>
                <w:sz w:val="16"/>
              </w:rPr>
              <w:t> </w:t>
            </w:r>
            <w:r>
              <w:rPr>
                <w:spacing w:val="-6"/>
                <w:sz w:val="16"/>
              </w:rPr>
              <w:t>porcino</w:t>
            </w:r>
            <w:r>
              <w:rPr>
                <w:spacing w:val="-9"/>
                <w:sz w:val="16"/>
              </w:rPr>
              <w:t> </w:t>
            </w:r>
            <w:r>
              <w:rPr>
                <w:spacing w:val="-6"/>
                <w:sz w:val="16"/>
              </w:rPr>
              <w:t>en</w:t>
            </w:r>
            <w:r>
              <w:rPr>
                <w:spacing w:val="-5"/>
                <w:sz w:val="16"/>
              </w:rPr>
              <w:t> </w:t>
            </w:r>
            <w:r>
              <w:rPr>
                <w:spacing w:val="-7"/>
                <w:sz w:val="16"/>
              </w:rPr>
              <w:t>el</w:t>
            </w:r>
          </w:p>
          <w:p>
            <w:pPr>
              <w:pStyle w:val="TableParagraph"/>
              <w:spacing w:line="290" w:lineRule="atLeast" w:before="3"/>
              <w:ind w:left="246" w:right="232"/>
              <w:jc w:val="center"/>
              <w:rPr>
                <w:sz w:val="16"/>
              </w:rPr>
            </w:pPr>
            <w:r>
              <w:rPr>
                <w:spacing w:val="-6"/>
                <w:sz w:val="16"/>
              </w:rPr>
              <w:t>Rastro</w:t>
            </w:r>
            <w:r>
              <w:rPr>
                <w:spacing w:val="-15"/>
                <w:sz w:val="16"/>
              </w:rPr>
              <w:t> </w:t>
            </w:r>
            <w:r>
              <w:rPr>
                <w:spacing w:val="-6"/>
                <w:sz w:val="16"/>
              </w:rPr>
              <w:t>Municipal,</w:t>
            </w:r>
            <w:r>
              <w:rPr>
                <w:spacing w:val="40"/>
                <w:sz w:val="16"/>
              </w:rPr>
              <w:t> </w:t>
            </w:r>
            <w:r>
              <w:rPr>
                <w:spacing w:val="-2"/>
                <w:sz w:val="16"/>
              </w:rPr>
              <w:t>implementada</w:t>
            </w:r>
          </w:p>
        </w:tc>
        <w:tc>
          <w:tcPr>
            <w:tcW w:w="1854" w:type="dxa"/>
          </w:tcPr>
          <w:p>
            <w:pPr>
              <w:pStyle w:val="TableParagraph"/>
              <w:rPr>
                <w:b/>
                <w:sz w:val="16"/>
              </w:rPr>
            </w:pPr>
          </w:p>
          <w:p>
            <w:pPr>
              <w:pStyle w:val="TableParagraph"/>
              <w:spacing w:before="27"/>
              <w:rPr>
                <w:b/>
                <w:sz w:val="16"/>
              </w:rPr>
            </w:pPr>
          </w:p>
          <w:p>
            <w:pPr>
              <w:pStyle w:val="TableParagraph"/>
              <w:spacing w:line="381" w:lineRule="auto"/>
              <w:ind w:left="133" w:right="122" w:firstLine="2"/>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porcinos</w:t>
            </w:r>
            <w:r>
              <w:rPr>
                <w:spacing w:val="-14"/>
                <w:sz w:val="16"/>
              </w:rPr>
              <w:t> </w:t>
            </w:r>
            <w:r>
              <w:rPr>
                <w:spacing w:val="-6"/>
                <w:sz w:val="16"/>
              </w:rPr>
              <w:t>que</w:t>
            </w:r>
            <w:r>
              <w:rPr>
                <w:spacing w:val="40"/>
                <w:sz w:val="16"/>
              </w:rPr>
              <w:t> </w:t>
            </w:r>
            <w:r>
              <w:rPr>
                <w:sz w:val="16"/>
              </w:rPr>
              <w:t>entran a sacrificio</w:t>
            </w:r>
            <w:r>
              <w:rPr>
                <w:spacing w:val="-3"/>
                <w:sz w:val="16"/>
              </w:rPr>
              <w:t> </w:t>
            </w:r>
            <w:r>
              <w:rPr>
                <w:sz w:val="16"/>
              </w:rPr>
              <w:t>que</w:t>
            </w:r>
            <w:r>
              <w:rPr>
                <w:spacing w:val="40"/>
                <w:sz w:val="16"/>
              </w:rPr>
              <w:t> </w:t>
            </w:r>
            <w:r>
              <w:rPr>
                <w:spacing w:val="-6"/>
                <w:sz w:val="16"/>
              </w:rPr>
              <w:t>cumplen</w:t>
            </w:r>
            <w:r>
              <w:rPr>
                <w:spacing w:val="-10"/>
                <w:sz w:val="16"/>
              </w:rPr>
              <w:t> </w:t>
            </w:r>
            <w:r>
              <w:rPr>
                <w:spacing w:val="-6"/>
                <w:sz w:val="16"/>
              </w:rPr>
              <w:t>la</w:t>
            </w:r>
            <w:r>
              <w:rPr>
                <w:spacing w:val="-11"/>
                <w:sz w:val="16"/>
              </w:rPr>
              <w:t> </w:t>
            </w:r>
            <w:r>
              <w:rPr>
                <w:spacing w:val="-6"/>
                <w:sz w:val="16"/>
              </w:rPr>
              <w:t>norma</w:t>
            </w:r>
            <w:r>
              <w:rPr>
                <w:spacing w:val="-11"/>
                <w:sz w:val="16"/>
              </w:rPr>
              <w:t> </w:t>
            </w:r>
            <w:r>
              <w:rPr>
                <w:spacing w:val="-6"/>
                <w:sz w:val="16"/>
              </w:rPr>
              <w:t>sanitaria</w:t>
            </w:r>
            <w:r>
              <w:rPr>
                <w:spacing w:val="40"/>
                <w:sz w:val="16"/>
              </w:rPr>
              <w:t> </w:t>
            </w:r>
            <w:r>
              <w:rPr>
                <w:sz w:val="16"/>
              </w:rPr>
              <w:t>Tipo</w:t>
            </w:r>
            <w:r>
              <w:rPr>
                <w:spacing w:val="-12"/>
                <w:sz w:val="16"/>
              </w:rPr>
              <w:t> </w:t>
            </w:r>
            <w:r>
              <w:rPr>
                <w:sz w:val="16"/>
              </w:rPr>
              <w:t>Sector</w:t>
            </w:r>
            <w:r>
              <w:rPr>
                <w:spacing w:val="-10"/>
                <w:sz w:val="16"/>
              </w:rPr>
              <w:t> </w:t>
            </w:r>
            <w:r>
              <w:rPr>
                <w:sz w:val="16"/>
              </w:rPr>
              <w:t>Salud</w:t>
            </w:r>
            <w:r>
              <w:rPr>
                <w:spacing w:val="-8"/>
                <w:sz w:val="16"/>
              </w:rPr>
              <w:t> </w:t>
            </w:r>
            <w:r>
              <w:rPr>
                <w:sz w:val="16"/>
              </w:rPr>
              <w:t>(TSS)</w:t>
            </w:r>
          </w:p>
        </w:tc>
        <w:tc>
          <w:tcPr>
            <w:tcW w:w="2418" w:type="dxa"/>
          </w:tcPr>
          <w:p>
            <w:pPr>
              <w:pStyle w:val="TableParagraph"/>
              <w:rPr>
                <w:b/>
                <w:sz w:val="16"/>
              </w:rPr>
            </w:pPr>
          </w:p>
          <w:p>
            <w:pPr>
              <w:pStyle w:val="TableParagraph"/>
              <w:spacing w:before="27"/>
              <w:rPr>
                <w:b/>
                <w:sz w:val="16"/>
              </w:rPr>
            </w:pPr>
          </w:p>
          <w:p>
            <w:pPr>
              <w:pStyle w:val="TableParagraph"/>
              <w:spacing w:line="381" w:lineRule="auto"/>
              <w:ind w:left="94" w:right="84"/>
              <w:jc w:val="center"/>
              <w:rPr>
                <w:sz w:val="16"/>
              </w:rPr>
            </w:pPr>
            <w:r>
              <w:rPr>
                <w:spacing w:val="-6"/>
                <w:sz w:val="16"/>
              </w:rPr>
              <w:t>(Número</w:t>
            </w:r>
            <w:r>
              <w:rPr>
                <w:spacing w:val="-14"/>
                <w:sz w:val="16"/>
              </w:rPr>
              <w:t> </w:t>
            </w:r>
            <w:r>
              <w:rPr>
                <w:spacing w:val="-6"/>
                <w:sz w:val="16"/>
              </w:rPr>
              <w:t>de</w:t>
            </w:r>
            <w:r>
              <w:rPr>
                <w:spacing w:val="-16"/>
                <w:sz w:val="16"/>
              </w:rPr>
              <w:t> </w:t>
            </w:r>
            <w:r>
              <w:rPr>
                <w:spacing w:val="-6"/>
                <w:sz w:val="16"/>
              </w:rPr>
              <w:t>porcinos</w:t>
            </w:r>
            <w:r>
              <w:rPr>
                <w:spacing w:val="-11"/>
                <w:sz w:val="16"/>
              </w:rPr>
              <w:t> </w:t>
            </w:r>
            <w:r>
              <w:rPr>
                <w:spacing w:val="-6"/>
                <w:sz w:val="16"/>
              </w:rPr>
              <w:t>sacrificados</w:t>
            </w:r>
            <w:r>
              <w:rPr>
                <w:spacing w:val="-13"/>
                <w:sz w:val="16"/>
              </w:rPr>
              <w:t> </w:t>
            </w:r>
            <w:r>
              <w:rPr>
                <w:spacing w:val="-6"/>
                <w:sz w:val="16"/>
              </w:rPr>
              <w:t>que</w:t>
            </w:r>
            <w:r>
              <w:rPr>
                <w:spacing w:val="40"/>
                <w:sz w:val="16"/>
              </w:rPr>
              <w:t> </w:t>
            </w:r>
            <w:r>
              <w:rPr>
                <w:spacing w:val="-4"/>
                <w:sz w:val="16"/>
              </w:rPr>
              <w:t>cumplen</w:t>
            </w:r>
            <w:r>
              <w:rPr>
                <w:spacing w:val="-15"/>
                <w:sz w:val="16"/>
              </w:rPr>
              <w:t> </w:t>
            </w:r>
            <w:r>
              <w:rPr>
                <w:spacing w:val="-4"/>
                <w:sz w:val="16"/>
              </w:rPr>
              <w:t>con</w:t>
            </w:r>
            <w:r>
              <w:rPr>
                <w:spacing w:val="-10"/>
                <w:sz w:val="16"/>
              </w:rPr>
              <w:t> </w:t>
            </w:r>
            <w:r>
              <w:rPr>
                <w:spacing w:val="-4"/>
                <w:sz w:val="16"/>
              </w:rPr>
              <w:t>la</w:t>
            </w:r>
            <w:r>
              <w:rPr>
                <w:spacing w:val="-13"/>
                <w:sz w:val="16"/>
              </w:rPr>
              <w:t> </w:t>
            </w:r>
            <w:r>
              <w:rPr>
                <w:spacing w:val="-4"/>
                <w:sz w:val="16"/>
              </w:rPr>
              <w:t>norma</w:t>
            </w:r>
            <w:r>
              <w:rPr>
                <w:spacing w:val="-11"/>
                <w:sz w:val="16"/>
              </w:rPr>
              <w:t> </w:t>
            </w:r>
            <w:r>
              <w:rPr>
                <w:spacing w:val="-4"/>
                <w:sz w:val="16"/>
              </w:rPr>
              <w:t>sanitaria</w:t>
            </w:r>
            <w:r>
              <w:rPr>
                <w:spacing w:val="-11"/>
                <w:sz w:val="16"/>
              </w:rPr>
              <w:t> </w:t>
            </w:r>
            <w:r>
              <w:rPr>
                <w:spacing w:val="-4"/>
                <w:sz w:val="16"/>
              </w:rPr>
              <w:t>TSS</w:t>
            </w:r>
            <w:r>
              <w:rPr>
                <w:spacing w:val="-12"/>
                <w:sz w:val="16"/>
              </w:rPr>
              <w:t> </w:t>
            </w:r>
            <w:r>
              <w:rPr>
                <w:spacing w:val="-4"/>
                <w:sz w:val="16"/>
              </w:rPr>
              <w:t>/</w:t>
            </w:r>
            <w:r>
              <w:rPr>
                <w:spacing w:val="40"/>
                <w:sz w:val="16"/>
              </w:rPr>
              <w:t> </w:t>
            </w:r>
            <w:r>
              <w:rPr>
                <w:sz w:val="16"/>
              </w:rPr>
              <w:t>Total</w:t>
            </w:r>
            <w:r>
              <w:rPr>
                <w:spacing w:val="-13"/>
                <w:sz w:val="16"/>
              </w:rPr>
              <w:t> </w:t>
            </w:r>
            <w:r>
              <w:rPr>
                <w:sz w:val="16"/>
              </w:rPr>
              <w:t>de</w:t>
            </w:r>
            <w:r>
              <w:rPr>
                <w:spacing w:val="-13"/>
                <w:sz w:val="16"/>
              </w:rPr>
              <w:t> </w:t>
            </w:r>
            <w:r>
              <w:rPr>
                <w:sz w:val="16"/>
              </w:rPr>
              <w:t>porcinos</w:t>
            </w:r>
            <w:r>
              <w:rPr>
                <w:spacing w:val="-11"/>
                <w:sz w:val="16"/>
              </w:rPr>
              <w:t> </w:t>
            </w:r>
            <w:r>
              <w:rPr>
                <w:sz w:val="16"/>
              </w:rPr>
              <w:t>que</w:t>
            </w:r>
            <w:r>
              <w:rPr>
                <w:spacing w:val="-13"/>
                <w:sz w:val="16"/>
              </w:rPr>
              <w:t> </w:t>
            </w:r>
            <w:r>
              <w:rPr>
                <w:sz w:val="16"/>
              </w:rPr>
              <w:t>ingresan</w:t>
            </w:r>
            <w:r>
              <w:rPr>
                <w:spacing w:val="-10"/>
                <w:sz w:val="16"/>
              </w:rPr>
              <w:t> </w:t>
            </w:r>
            <w:r>
              <w:rPr>
                <w:sz w:val="16"/>
              </w:rPr>
              <w:t>a</w:t>
            </w:r>
            <w:r>
              <w:rPr>
                <w:spacing w:val="40"/>
                <w:sz w:val="16"/>
              </w:rPr>
              <w:t> </w:t>
            </w:r>
            <w:r>
              <w:rPr>
                <w:sz w:val="16"/>
              </w:rPr>
              <w:t>sacrificio)</w:t>
            </w:r>
            <w:r>
              <w:rPr>
                <w:spacing w:val="-6"/>
                <w:sz w:val="16"/>
              </w:rPr>
              <w:t> </w:t>
            </w:r>
            <w:r>
              <w:rPr>
                <w:sz w:val="16"/>
              </w:rPr>
              <w:t>*</w:t>
            </w:r>
            <w:r>
              <w:rPr>
                <w:spacing w:val="-9"/>
                <w:sz w:val="16"/>
              </w:rPr>
              <w:t> </w:t>
            </w:r>
            <w:r>
              <w:rPr>
                <w:sz w:val="16"/>
              </w:rPr>
              <w:t>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96"/>
              <w:rPr>
                <w:b/>
                <w:sz w:val="16"/>
              </w:rPr>
            </w:pPr>
          </w:p>
          <w:p>
            <w:pPr>
              <w:pStyle w:val="TableParagraph"/>
              <w:ind w:left="5"/>
              <w:jc w:val="center"/>
              <w:rPr>
                <w:sz w:val="16"/>
              </w:rPr>
            </w:pPr>
            <w:r>
              <w:rPr>
                <w:spacing w:val="-10"/>
                <w:sz w:val="16"/>
              </w:rPr>
              <w:t>1</w:t>
            </w:r>
          </w:p>
        </w:tc>
      </w:tr>
      <w:tr>
        <w:trPr>
          <w:trHeight w:val="2075"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1"/>
              <w:rPr>
                <w:b/>
                <w:sz w:val="16"/>
              </w:rPr>
            </w:pPr>
          </w:p>
          <w:p>
            <w:pPr>
              <w:pStyle w:val="TableParagraph"/>
              <w:ind w:left="9"/>
              <w:jc w:val="center"/>
              <w:rPr>
                <w:sz w:val="16"/>
              </w:rPr>
            </w:pPr>
            <w:r>
              <w:rPr>
                <w:spacing w:val="-5"/>
                <w:sz w:val="16"/>
              </w:rPr>
              <w:t>10</w:t>
            </w:r>
          </w:p>
        </w:tc>
        <w:tc>
          <w:tcPr>
            <w:tcW w:w="1188" w:type="dxa"/>
          </w:tcPr>
          <w:p>
            <w:pPr>
              <w:pStyle w:val="TableParagraph"/>
              <w:rPr>
                <w:b/>
                <w:sz w:val="16"/>
              </w:rPr>
            </w:pPr>
          </w:p>
          <w:p>
            <w:pPr>
              <w:pStyle w:val="TableParagraph"/>
              <w:rPr>
                <w:b/>
                <w:sz w:val="16"/>
              </w:rPr>
            </w:pPr>
          </w:p>
          <w:p>
            <w:pPr>
              <w:pStyle w:val="TableParagraph"/>
              <w:spacing w:before="136"/>
              <w:rPr>
                <w:b/>
                <w:sz w:val="16"/>
              </w:rPr>
            </w:pPr>
          </w:p>
          <w:p>
            <w:pPr>
              <w:pStyle w:val="TableParagraph"/>
              <w:spacing w:line="381" w:lineRule="auto"/>
              <w:ind w:left="69"/>
              <w:rPr>
                <w:sz w:val="16"/>
              </w:rPr>
            </w:pPr>
            <w:r>
              <w:rPr>
                <w:sz w:val="16"/>
              </w:rPr>
              <w:t>Economía</w:t>
            </w:r>
            <w:r>
              <w:rPr>
                <w:spacing w:val="-11"/>
                <w:sz w:val="16"/>
              </w:rPr>
              <w:t> </w:t>
            </w:r>
            <w:r>
              <w:rPr>
                <w:sz w:val="16"/>
              </w:rPr>
              <w:t>y</w:t>
            </w:r>
            <w:r>
              <w:rPr>
                <w:spacing w:val="40"/>
                <w:sz w:val="16"/>
              </w:rPr>
              <w:t> </w:t>
            </w:r>
            <w:r>
              <w:rPr>
                <w:spacing w:val="-8"/>
                <w:sz w:val="16"/>
              </w:rPr>
              <w:t>Responsabilidad</w:t>
            </w:r>
            <w:r>
              <w:rPr>
                <w:spacing w:val="40"/>
                <w:sz w:val="16"/>
              </w:rPr>
              <w:t> </w:t>
            </w:r>
            <w:r>
              <w:rPr>
                <w:spacing w:val="-2"/>
                <w:sz w:val="16"/>
              </w:rPr>
              <w:t>Pública</w:t>
            </w:r>
          </w:p>
        </w:tc>
        <w:tc>
          <w:tcPr>
            <w:tcW w:w="1549" w:type="dxa"/>
          </w:tcPr>
          <w:p>
            <w:pPr>
              <w:pStyle w:val="TableParagraph"/>
              <w:spacing w:before="105"/>
              <w:ind w:left="14"/>
              <w:jc w:val="center"/>
              <w:rPr>
                <w:sz w:val="16"/>
              </w:rPr>
            </w:pPr>
            <w:r>
              <w:rPr>
                <w:spacing w:val="-4"/>
                <w:sz w:val="16"/>
              </w:rPr>
              <w:t>LA</w:t>
            </w:r>
            <w:r>
              <w:rPr>
                <w:spacing w:val="-15"/>
                <w:sz w:val="16"/>
              </w:rPr>
              <w:t> </w:t>
            </w:r>
            <w:r>
              <w:rPr>
                <w:spacing w:val="-4"/>
                <w:sz w:val="16"/>
              </w:rPr>
              <w:t>1.1,</w:t>
            </w:r>
            <w:r>
              <w:rPr>
                <w:spacing w:val="-11"/>
                <w:sz w:val="16"/>
              </w:rPr>
              <w:t> </w:t>
            </w:r>
            <w:r>
              <w:rPr>
                <w:spacing w:val="-4"/>
                <w:sz w:val="16"/>
              </w:rPr>
              <w:t>LA</w:t>
            </w:r>
            <w:r>
              <w:rPr>
                <w:spacing w:val="-15"/>
                <w:sz w:val="16"/>
              </w:rPr>
              <w:t> </w:t>
            </w:r>
            <w:r>
              <w:rPr>
                <w:spacing w:val="-4"/>
                <w:sz w:val="16"/>
              </w:rPr>
              <w:t>1.2</w:t>
            </w:r>
            <w:r>
              <w:rPr>
                <w:spacing w:val="-10"/>
                <w:sz w:val="16"/>
              </w:rPr>
              <w:t> </w:t>
            </w:r>
            <w:r>
              <w:rPr>
                <w:spacing w:val="-4"/>
                <w:sz w:val="16"/>
              </w:rPr>
              <w:t>y</w:t>
            </w:r>
            <w:r>
              <w:rPr>
                <w:spacing w:val="-13"/>
                <w:sz w:val="16"/>
              </w:rPr>
              <w:t> </w:t>
            </w:r>
            <w:r>
              <w:rPr>
                <w:spacing w:val="-7"/>
                <w:sz w:val="16"/>
              </w:rPr>
              <w:t>LA</w:t>
            </w:r>
          </w:p>
          <w:p>
            <w:pPr>
              <w:pStyle w:val="TableParagraph"/>
              <w:spacing w:line="379" w:lineRule="auto" w:before="109"/>
              <w:ind w:left="246" w:hanging="120"/>
              <w:rPr>
                <w:sz w:val="16"/>
              </w:rPr>
            </w:pPr>
            <w:r>
              <w:rPr>
                <w:spacing w:val="-6"/>
                <w:sz w:val="16"/>
              </w:rPr>
              <w:t>1.3</w:t>
            </w:r>
            <w:r>
              <w:rPr>
                <w:spacing w:val="-10"/>
                <w:sz w:val="16"/>
              </w:rPr>
              <w:t> </w:t>
            </w:r>
            <w:r>
              <w:rPr>
                <w:spacing w:val="-6"/>
                <w:sz w:val="16"/>
              </w:rPr>
              <w:t>Línea</w:t>
            </w:r>
            <w:r>
              <w:rPr>
                <w:spacing w:val="-13"/>
                <w:sz w:val="16"/>
              </w:rPr>
              <w:t> </w:t>
            </w:r>
            <w:r>
              <w:rPr>
                <w:spacing w:val="-6"/>
                <w:sz w:val="16"/>
              </w:rPr>
              <w:t>de</w:t>
            </w:r>
            <w:r>
              <w:rPr>
                <w:spacing w:val="-13"/>
                <w:sz w:val="16"/>
              </w:rPr>
              <w:t> </w:t>
            </w:r>
            <w:r>
              <w:rPr>
                <w:spacing w:val="-6"/>
                <w:sz w:val="16"/>
              </w:rPr>
              <w:t>sacrificio</w:t>
            </w:r>
            <w:r>
              <w:rPr>
                <w:spacing w:val="40"/>
                <w:sz w:val="16"/>
              </w:rPr>
              <w:t> </w:t>
            </w:r>
            <w:r>
              <w:rPr>
                <w:sz w:val="16"/>
              </w:rPr>
              <w:t>Tipo</w:t>
            </w:r>
            <w:r>
              <w:rPr>
                <w:spacing w:val="-7"/>
                <w:sz w:val="16"/>
              </w:rPr>
              <w:t> </w:t>
            </w:r>
            <w:r>
              <w:rPr>
                <w:sz w:val="16"/>
              </w:rPr>
              <w:t>Sector</w:t>
            </w:r>
            <w:r>
              <w:rPr>
                <w:spacing w:val="-6"/>
                <w:sz w:val="16"/>
              </w:rPr>
              <w:t> </w:t>
            </w:r>
            <w:r>
              <w:rPr>
                <w:sz w:val="16"/>
              </w:rPr>
              <w:t>Salud</w:t>
            </w:r>
            <w:r>
              <w:rPr>
                <w:spacing w:val="40"/>
                <w:sz w:val="16"/>
              </w:rPr>
              <w:t> </w:t>
            </w:r>
            <w:r>
              <w:rPr>
                <w:sz w:val="16"/>
              </w:rPr>
              <w:t>(TSS)</w:t>
            </w:r>
            <w:r>
              <w:rPr>
                <w:spacing w:val="-10"/>
                <w:sz w:val="16"/>
              </w:rPr>
              <w:t> </w:t>
            </w:r>
            <w:r>
              <w:rPr>
                <w:sz w:val="16"/>
              </w:rPr>
              <w:t>de</w:t>
            </w:r>
            <w:r>
              <w:rPr>
                <w:spacing w:val="-7"/>
                <w:sz w:val="16"/>
              </w:rPr>
              <w:t> </w:t>
            </w:r>
            <w:r>
              <w:rPr>
                <w:sz w:val="16"/>
              </w:rPr>
              <w:t>especie</w:t>
            </w:r>
          </w:p>
          <w:p>
            <w:pPr>
              <w:pStyle w:val="TableParagraph"/>
              <w:spacing w:line="379" w:lineRule="auto" w:before="4"/>
              <w:ind w:left="143" w:right="126"/>
              <w:jc w:val="center"/>
              <w:rPr>
                <w:sz w:val="16"/>
              </w:rPr>
            </w:pPr>
            <w:r>
              <w:rPr>
                <w:spacing w:val="-6"/>
                <w:sz w:val="16"/>
              </w:rPr>
              <w:t>bovino</w:t>
            </w:r>
            <w:r>
              <w:rPr>
                <w:spacing w:val="-13"/>
                <w:sz w:val="16"/>
              </w:rPr>
              <w:t> </w:t>
            </w:r>
            <w:r>
              <w:rPr>
                <w:spacing w:val="-6"/>
                <w:sz w:val="16"/>
              </w:rPr>
              <w:t>o</w:t>
            </w:r>
            <w:r>
              <w:rPr>
                <w:spacing w:val="-13"/>
                <w:sz w:val="16"/>
              </w:rPr>
              <w:t> </w:t>
            </w:r>
            <w:r>
              <w:rPr>
                <w:spacing w:val="-6"/>
                <w:sz w:val="16"/>
              </w:rPr>
              <w:t>equino</w:t>
            </w:r>
            <w:r>
              <w:rPr>
                <w:spacing w:val="-13"/>
                <w:sz w:val="16"/>
              </w:rPr>
              <w:t> </w:t>
            </w:r>
            <w:r>
              <w:rPr>
                <w:spacing w:val="-6"/>
                <w:sz w:val="16"/>
              </w:rPr>
              <w:t>en</w:t>
            </w:r>
            <w:r>
              <w:rPr>
                <w:spacing w:val="-10"/>
                <w:sz w:val="16"/>
              </w:rPr>
              <w:t> </w:t>
            </w:r>
            <w:r>
              <w:rPr>
                <w:spacing w:val="-6"/>
                <w:sz w:val="16"/>
              </w:rPr>
              <w:t>el</w:t>
            </w:r>
            <w:r>
              <w:rPr>
                <w:spacing w:val="40"/>
                <w:sz w:val="16"/>
              </w:rPr>
              <w:t> </w:t>
            </w:r>
            <w:r>
              <w:rPr>
                <w:sz w:val="16"/>
              </w:rPr>
              <w:t>Rastro</w:t>
            </w:r>
            <w:r>
              <w:rPr>
                <w:spacing w:val="-15"/>
                <w:sz w:val="16"/>
              </w:rPr>
              <w:t> </w:t>
            </w:r>
            <w:r>
              <w:rPr>
                <w:sz w:val="16"/>
              </w:rPr>
              <w:t>Municipal,</w:t>
            </w:r>
          </w:p>
          <w:p>
            <w:pPr>
              <w:pStyle w:val="TableParagraph"/>
              <w:spacing w:before="1"/>
              <w:ind w:left="9"/>
              <w:jc w:val="center"/>
              <w:rPr>
                <w:sz w:val="16"/>
              </w:rPr>
            </w:pPr>
            <w:r>
              <w:rPr>
                <w:spacing w:val="-2"/>
                <w:sz w:val="16"/>
              </w:rPr>
              <w:t>implementada</w:t>
            </w:r>
          </w:p>
        </w:tc>
        <w:tc>
          <w:tcPr>
            <w:tcW w:w="1854" w:type="dxa"/>
          </w:tcPr>
          <w:p>
            <w:pPr>
              <w:pStyle w:val="TableParagraph"/>
              <w:rPr>
                <w:b/>
                <w:sz w:val="16"/>
              </w:rPr>
            </w:pPr>
          </w:p>
          <w:p>
            <w:pPr>
              <w:pStyle w:val="TableParagraph"/>
              <w:spacing w:before="30"/>
              <w:rPr>
                <w:b/>
                <w:sz w:val="16"/>
              </w:rPr>
            </w:pPr>
          </w:p>
          <w:p>
            <w:pPr>
              <w:pStyle w:val="TableParagraph"/>
              <w:spacing w:line="379" w:lineRule="auto"/>
              <w:ind w:left="63" w:right="52"/>
              <w:jc w:val="center"/>
              <w:rPr>
                <w:sz w:val="16"/>
              </w:rPr>
            </w:pPr>
            <w:r>
              <w:rPr>
                <w:sz w:val="16"/>
              </w:rPr>
              <w:t>Porcentaje</w:t>
            </w:r>
            <w:r>
              <w:rPr>
                <w:spacing w:val="-6"/>
                <w:sz w:val="16"/>
              </w:rPr>
              <w:t> </w:t>
            </w:r>
            <w:r>
              <w:rPr>
                <w:sz w:val="16"/>
              </w:rPr>
              <w:t>de</w:t>
            </w:r>
            <w:r>
              <w:rPr>
                <w:spacing w:val="-3"/>
                <w:sz w:val="16"/>
              </w:rPr>
              <w:t> </w:t>
            </w:r>
            <w:r>
              <w:rPr>
                <w:sz w:val="16"/>
              </w:rPr>
              <w:t>especies</w:t>
            </w:r>
            <w:r>
              <w:rPr>
                <w:spacing w:val="40"/>
                <w:sz w:val="16"/>
              </w:rPr>
              <w:t> </w:t>
            </w:r>
            <w:r>
              <w:rPr>
                <w:sz w:val="16"/>
              </w:rPr>
              <w:t>(bovinos o equinos)</w:t>
            </w:r>
            <w:r>
              <w:rPr>
                <w:spacing w:val="-3"/>
                <w:sz w:val="16"/>
              </w:rPr>
              <w:t> </w:t>
            </w:r>
            <w:r>
              <w:rPr>
                <w:sz w:val="16"/>
              </w:rPr>
              <w:t>que</w:t>
            </w:r>
            <w:r>
              <w:rPr>
                <w:spacing w:val="40"/>
                <w:sz w:val="16"/>
              </w:rPr>
              <w:t> </w:t>
            </w:r>
            <w:r>
              <w:rPr>
                <w:sz w:val="16"/>
              </w:rPr>
              <w:t>entran a sacrificio</w:t>
            </w:r>
            <w:r>
              <w:rPr>
                <w:spacing w:val="-3"/>
                <w:sz w:val="16"/>
              </w:rPr>
              <w:t> </w:t>
            </w:r>
            <w:r>
              <w:rPr>
                <w:sz w:val="16"/>
              </w:rPr>
              <w:t>que</w:t>
            </w:r>
            <w:r>
              <w:rPr>
                <w:spacing w:val="40"/>
                <w:sz w:val="16"/>
              </w:rPr>
              <w:t> </w:t>
            </w:r>
            <w:r>
              <w:rPr>
                <w:spacing w:val="-6"/>
                <w:sz w:val="16"/>
              </w:rPr>
              <w:t>cumplen</w:t>
            </w:r>
            <w:r>
              <w:rPr>
                <w:spacing w:val="-10"/>
                <w:sz w:val="16"/>
              </w:rPr>
              <w:t> </w:t>
            </w:r>
            <w:r>
              <w:rPr>
                <w:spacing w:val="-6"/>
                <w:sz w:val="16"/>
              </w:rPr>
              <w:t>la</w:t>
            </w:r>
            <w:r>
              <w:rPr>
                <w:spacing w:val="-11"/>
                <w:sz w:val="16"/>
              </w:rPr>
              <w:t> </w:t>
            </w:r>
            <w:r>
              <w:rPr>
                <w:spacing w:val="-6"/>
                <w:sz w:val="16"/>
              </w:rPr>
              <w:t>norma</w:t>
            </w:r>
            <w:r>
              <w:rPr>
                <w:spacing w:val="-11"/>
                <w:sz w:val="16"/>
              </w:rPr>
              <w:t> </w:t>
            </w:r>
            <w:r>
              <w:rPr>
                <w:spacing w:val="-6"/>
                <w:sz w:val="16"/>
              </w:rPr>
              <w:t>sanitaria</w:t>
            </w:r>
            <w:r>
              <w:rPr>
                <w:spacing w:val="40"/>
                <w:sz w:val="16"/>
              </w:rPr>
              <w:t> </w:t>
            </w:r>
            <w:r>
              <w:rPr>
                <w:sz w:val="16"/>
              </w:rPr>
              <w:t>Tipo</w:t>
            </w:r>
            <w:r>
              <w:rPr>
                <w:spacing w:val="-12"/>
                <w:sz w:val="16"/>
              </w:rPr>
              <w:t> </w:t>
            </w:r>
            <w:r>
              <w:rPr>
                <w:sz w:val="16"/>
              </w:rPr>
              <w:t>Sector</w:t>
            </w:r>
            <w:r>
              <w:rPr>
                <w:spacing w:val="-10"/>
                <w:sz w:val="16"/>
              </w:rPr>
              <w:t> </w:t>
            </w:r>
            <w:r>
              <w:rPr>
                <w:sz w:val="16"/>
              </w:rPr>
              <w:t>Salud</w:t>
            </w:r>
            <w:r>
              <w:rPr>
                <w:spacing w:val="-8"/>
                <w:sz w:val="16"/>
              </w:rPr>
              <w:t> </w:t>
            </w:r>
            <w:r>
              <w:rPr>
                <w:sz w:val="16"/>
              </w:rPr>
              <w:t>(TSS)</w:t>
            </w:r>
          </w:p>
        </w:tc>
        <w:tc>
          <w:tcPr>
            <w:tcW w:w="2418" w:type="dxa"/>
          </w:tcPr>
          <w:p>
            <w:pPr>
              <w:pStyle w:val="TableParagraph"/>
              <w:rPr>
                <w:b/>
                <w:sz w:val="16"/>
              </w:rPr>
            </w:pPr>
          </w:p>
          <w:p>
            <w:pPr>
              <w:pStyle w:val="TableParagraph"/>
              <w:spacing w:before="30"/>
              <w:rPr>
                <w:b/>
                <w:sz w:val="16"/>
              </w:rPr>
            </w:pPr>
          </w:p>
          <w:p>
            <w:pPr>
              <w:pStyle w:val="TableParagraph"/>
              <w:spacing w:line="379" w:lineRule="auto"/>
              <w:ind w:left="125" w:right="118" w:firstLine="4"/>
              <w:jc w:val="center"/>
              <w:rPr>
                <w:sz w:val="16"/>
              </w:rPr>
            </w:pPr>
            <w:r>
              <w:rPr>
                <w:sz w:val="16"/>
              </w:rPr>
              <w:t>(Número</w:t>
            </w:r>
            <w:r>
              <w:rPr>
                <w:spacing w:val="-12"/>
                <w:sz w:val="16"/>
              </w:rPr>
              <w:t> </w:t>
            </w:r>
            <w:r>
              <w:rPr>
                <w:sz w:val="16"/>
              </w:rPr>
              <w:t>de</w:t>
            </w:r>
            <w:r>
              <w:rPr>
                <w:spacing w:val="-10"/>
                <w:sz w:val="16"/>
              </w:rPr>
              <w:t> </w:t>
            </w:r>
            <w:r>
              <w:rPr>
                <w:sz w:val="16"/>
              </w:rPr>
              <w:t>especies</w:t>
            </w:r>
            <w:r>
              <w:rPr>
                <w:spacing w:val="-11"/>
                <w:sz w:val="16"/>
              </w:rPr>
              <w:t> </w:t>
            </w:r>
            <w:r>
              <w:rPr>
                <w:sz w:val="16"/>
              </w:rPr>
              <w:t>(bovinos</w:t>
            </w:r>
            <w:r>
              <w:rPr>
                <w:spacing w:val="-9"/>
                <w:sz w:val="16"/>
              </w:rPr>
              <w:t> </w:t>
            </w:r>
            <w:r>
              <w:rPr>
                <w:sz w:val="16"/>
              </w:rPr>
              <w:t>o</w:t>
            </w:r>
            <w:r>
              <w:rPr>
                <w:spacing w:val="40"/>
                <w:sz w:val="16"/>
              </w:rPr>
              <w:t> </w:t>
            </w:r>
            <w:r>
              <w:rPr>
                <w:spacing w:val="-6"/>
                <w:sz w:val="16"/>
              </w:rPr>
              <w:t>equinos)</w:t>
            </w:r>
            <w:r>
              <w:rPr>
                <w:spacing w:val="-15"/>
                <w:sz w:val="16"/>
              </w:rPr>
              <w:t> </w:t>
            </w:r>
            <w:r>
              <w:rPr>
                <w:spacing w:val="-6"/>
                <w:sz w:val="16"/>
              </w:rPr>
              <w:t>sacrificados</w:t>
            </w:r>
            <w:r>
              <w:rPr>
                <w:spacing w:val="-14"/>
                <w:sz w:val="16"/>
              </w:rPr>
              <w:t> </w:t>
            </w:r>
            <w:r>
              <w:rPr>
                <w:spacing w:val="-6"/>
                <w:sz w:val="16"/>
              </w:rPr>
              <w:t>que</w:t>
            </w:r>
            <w:r>
              <w:rPr>
                <w:spacing w:val="-16"/>
                <w:sz w:val="16"/>
              </w:rPr>
              <w:t> </w:t>
            </w:r>
            <w:r>
              <w:rPr>
                <w:spacing w:val="-6"/>
                <w:sz w:val="16"/>
              </w:rPr>
              <w:t>cumplen</w:t>
            </w:r>
            <w:r>
              <w:rPr>
                <w:spacing w:val="-10"/>
                <w:sz w:val="16"/>
              </w:rPr>
              <w:t> </w:t>
            </w:r>
            <w:r>
              <w:rPr>
                <w:spacing w:val="-6"/>
                <w:sz w:val="16"/>
              </w:rPr>
              <w:t>la</w:t>
            </w:r>
            <w:r>
              <w:rPr>
                <w:spacing w:val="40"/>
                <w:sz w:val="16"/>
              </w:rPr>
              <w:t> </w:t>
            </w:r>
            <w:r>
              <w:rPr>
                <w:sz w:val="16"/>
              </w:rPr>
              <w:t>norma</w:t>
            </w:r>
            <w:r>
              <w:rPr>
                <w:spacing w:val="-9"/>
                <w:sz w:val="16"/>
              </w:rPr>
              <w:t> </w:t>
            </w:r>
            <w:r>
              <w:rPr>
                <w:sz w:val="16"/>
              </w:rPr>
              <w:t>sanitaria</w:t>
            </w:r>
            <w:r>
              <w:rPr>
                <w:spacing w:val="-7"/>
                <w:sz w:val="16"/>
              </w:rPr>
              <w:t> </w:t>
            </w:r>
            <w:r>
              <w:rPr>
                <w:sz w:val="16"/>
              </w:rPr>
              <w:t>TSS</w:t>
            </w:r>
            <w:r>
              <w:rPr>
                <w:spacing w:val="-11"/>
                <w:sz w:val="16"/>
              </w:rPr>
              <w:t> </w:t>
            </w:r>
            <w:r>
              <w:rPr>
                <w:sz w:val="16"/>
              </w:rPr>
              <w:t>/</w:t>
            </w:r>
            <w:r>
              <w:rPr>
                <w:spacing w:val="-7"/>
                <w:sz w:val="16"/>
              </w:rPr>
              <w:t> </w:t>
            </w:r>
            <w:r>
              <w:rPr>
                <w:sz w:val="16"/>
              </w:rPr>
              <w:t>Total</w:t>
            </w:r>
            <w:r>
              <w:rPr>
                <w:spacing w:val="-9"/>
                <w:sz w:val="16"/>
              </w:rPr>
              <w:t> </w:t>
            </w:r>
            <w:r>
              <w:rPr>
                <w:sz w:val="16"/>
              </w:rPr>
              <w:t>de</w:t>
            </w:r>
            <w:r>
              <w:rPr>
                <w:spacing w:val="40"/>
                <w:sz w:val="16"/>
              </w:rPr>
              <w:t> </w:t>
            </w:r>
            <w:r>
              <w:rPr>
                <w:sz w:val="16"/>
              </w:rPr>
              <w:t>especies</w:t>
            </w:r>
            <w:r>
              <w:rPr>
                <w:spacing w:val="-12"/>
                <w:sz w:val="16"/>
              </w:rPr>
              <w:t> </w:t>
            </w:r>
            <w:r>
              <w:rPr>
                <w:sz w:val="16"/>
              </w:rPr>
              <w:t>(bovinos</w:t>
            </w:r>
            <w:r>
              <w:rPr>
                <w:spacing w:val="-12"/>
                <w:sz w:val="16"/>
              </w:rPr>
              <w:t> </w:t>
            </w:r>
            <w:r>
              <w:rPr>
                <w:sz w:val="16"/>
              </w:rPr>
              <w:t>o</w:t>
            </w:r>
            <w:r>
              <w:rPr>
                <w:spacing w:val="-13"/>
                <w:sz w:val="16"/>
              </w:rPr>
              <w:t> </w:t>
            </w:r>
            <w:r>
              <w:rPr>
                <w:sz w:val="16"/>
              </w:rPr>
              <w:t>equinos)</w:t>
            </w:r>
            <w:r>
              <w:rPr>
                <w:spacing w:val="-12"/>
                <w:sz w:val="16"/>
              </w:rPr>
              <w:t> </w:t>
            </w:r>
            <w:r>
              <w:rPr>
                <w:sz w:val="16"/>
              </w:rPr>
              <w:t>que</w:t>
            </w:r>
            <w:r>
              <w:rPr>
                <w:spacing w:val="40"/>
                <w:sz w:val="16"/>
              </w:rPr>
              <w:t> </w:t>
            </w:r>
            <w:r>
              <w:rPr>
                <w:sz w:val="16"/>
              </w:rPr>
              <w:t>ingresan</w:t>
            </w:r>
            <w:r>
              <w:rPr>
                <w:spacing w:val="-8"/>
                <w:sz w:val="16"/>
              </w:rPr>
              <w:t> </w:t>
            </w:r>
            <w:r>
              <w:rPr>
                <w:sz w:val="16"/>
              </w:rPr>
              <w:t>a</w:t>
            </w:r>
            <w:r>
              <w:rPr>
                <w:spacing w:val="-5"/>
                <w:sz w:val="16"/>
              </w:rPr>
              <w:t> </w:t>
            </w:r>
            <w:r>
              <w:rPr>
                <w:sz w:val="16"/>
              </w:rPr>
              <w:t>sacrificio)</w:t>
            </w:r>
            <w:r>
              <w:rPr>
                <w:spacing w:val="-7"/>
                <w:sz w:val="16"/>
              </w:rPr>
              <w:t> </w:t>
            </w:r>
            <w:r>
              <w:rPr>
                <w:sz w:val="16"/>
              </w:rPr>
              <w:t>*</w:t>
            </w:r>
            <w:r>
              <w:rPr>
                <w:spacing w:val="-10"/>
                <w:sz w:val="16"/>
              </w:rPr>
              <w:t> </w:t>
            </w:r>
            <w:r>
              <w:rPr>
                <w:sz w:val="16"/>
              </w:rPr>
              <w:t>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1"/>
              <w:rPr>
                <w:b/>
                <w:sz w:val="16"/>
              </w:rPr>
            </w:pPr>
          </w:p>
          <w:p>
            <w:pPr>
              <w:pStyle w:val="TableParagraph"/>
              <w:ind w:left="5"/>
              <w:jc w:val="center"/>
              <w:rPr>
                <w:sz w:val="16"/>
              </w:rPr>
            </w:pPr>
            <w:r>
              <w:rPr>
                <w:spacing w:val="-10"/>
                <w:sz w:val="16"/>
              </w:rPr>
              <w:t>1</w:t>
            </w:r>
          </w:p>
        </w:tc>
      </w:tr>
      <w:tr>
        <w:trPr>
          <w:trHeight w:val="178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96"/>
              <w:rPr>
                <w:b/>
                <w:sz w:val="16"/>
              </w:rPr>
            </w:pPr>
          </w:p>
          <w:p>
            <w:pPr>
              <w:pStyle w:val="TableParagraph"/>
              <w:ind w:left="9"/>
              <w:jc w:val="center"/>
              <w:rPr>
                <w:sz w:val="16"/>
              </w:rPr>
            </w:pPr>
            <w:r>
              <w:rPr>
                <w:spacing w:val="-5"/>
                <w:sz w:val="16"/>
              </w:rPr>
              <w:t>10</w:t>
            </w:r>
          </w:p>
        </w:tc>
        <w:tc>
          <w:tcPr>
            <w:tcW w:w="1188" w:type="dxa"/>
          </w:tcPr>
          <w:p>
            <w:pPr>
              <w:pStyle w:val="TableParagraph"/>
              <w:rPr>
                <w:b/>
                <w:sz w:val="16"/>
              </w:rPr>
            </w:pPr>
          </w:p>
          <w:p>
            <w:pPr>
              <w:pStyle w:val="TableParagraph"/>
              <w:spacing w:before="173"/>
              <w:rPr>
                <w:b/>
                <w:sz w:val="16"/>
              </w:rPr>
            </w:pPr>
          </w:p>
          <w:p>
            <w:pPr>
              <w:pStyle w:val="TableParagraph"/>
              <w:spacing w:line="379" w:lineRule="auto"/>
              <w:ind w:left="69"/>
              <w:rPr>
                <w:sz w:val="16"/>
              </w:rPr>
            </w:pPr>
            <w:r>
              <w:rPr>
                <w:sz w:val="16"/>
              </w:rPr>
              <w:t>Economía</w:t>
            </w:r>
            <w:r>
              <w:rPr>
                <w:spacing w:val="-11"/>
                <w:sz w:val="16"/>
              </w:rPr>
              <w:t> </w:t>
            </w:r>
            <w:r>
              <w:rPr>
                <w:sz w:val="16"/>
              </w:rPr>
              <w:t>y</w:t>
            </w:r>
            <w:r>
              <w:rPr>
                <w:spacing w:val="40"/>
                <w:sz w:val="16"/>
              </w:rPr>
              <w:t> </w:t>
            </w:r>
            <w:r>
              <w:rPr>
                <w:spacing w:val="-8"/>
                <w:sz w:val="16"/>
              </w:rPr>
              <w:t>Responsabilidad</w:t>
            </w:r>
            <w:r>
              <w:rPr>
                <w:spacing w:val="40"/>
                <w:sz w:val="16"/>
              </w:rPr>
              <w:t> </w:t>
            </w:r>
            <w:r>
              <w:rPr>
                <w:spacing w:val="-2"/>
                <w:sz w:val="16"/>
              </w:rPr>
              <w:t>Pública</w:t>
            </w:r>
          </w:p>
        </w:tc>
        <w:tc>
          <w:tcPr>
            <w:tcW w:w="1549" w:type="dxa"/>
          </w:tcPr>
          <w:p>
            <w:pPr>
              <w:pStyle w:val="TableParagraph"/>
              <w:spacing w:before="102"/>
              <w:ind w:left="14"/>
              <w:jc w:val="center"/>
              <w:rPr>
                <w:sz w:val="16"/>
              </w:rPr>
            </w:pPr>
            <w:r>
              <w:rPr>
                <w:spacing w:val="-4"/>
                <w:sz w:val="16"/>
              </w:rPr>
              <w:t>LA</w:t>
            </w:r>
            <w:r>
              <w:rPr>
                <w:spacing w:val="-15"/>
                <w:sz w:val="16"/>
              </w:rPr>
              <w:t> </w:t>
            </w:r>
            <w:r>
              <w:rPr>
                <w:spacing w:val="-4"/>
                <w:sz w:val="16"/>
              </w:rPr>
              <w:t>1.1,</w:t>
            </w:r>
            <w:r>
              <w:rPr>
                <w:spacing w:val="-11"/>
                <w:sz w:val="16"/>
              </w:rPr>
              <w:t> </w:t>
            </w:r>
            <w:r>
              <w:rPr>
                <w:spacing w:val="-4"/>
                <w:sz w:val="16"/>
              </w:rPr>
              <w:t>LA</w:t>
            </w:r>
            <w:r>
              <w:rPr>
                <w:spacing w:val="-15"/>
                <w:sz w:val="16"/>
              </w:rPr>
              <w:t> </w:t>
            </w:r>
            <w:r>
              <w:rPr>
                <w:spacing w:val="-4"/>
                <w:sz w:val="16"/>
              </w:rPr>
              <w:t>1.2</w:t>
            </w:r>
            <w:r>
              <w:rPr>
                <w:spacing w:val="-10"/>
                <w:sz w:val="16"/>
              </w:rPr>
              <w:t> </w:t>
            </w:r>
            <w:r>
              <w:rPr>
                <w:spacing w:val="-4"/>
                <w:sz w:val="16"/>
              </w:rPr>
              <w:t>y</w:t>
            </w:r>
            <w:r>
              <w:rPr>
                <w:spacing w:val="-13"/>
                <w:sz w:val="16"/>
              </w:rPr>
              <w:t> </w:t>
            </w:r>
            <w:r>
              <w:rPr>
                <w:spacing w:val="-7"/>
                <w:sz w:val="16"/>
              </w:rPr>
              <w:t>LA</w:t>
            </w:r>
          </w:p>
          <w:p>
            <w:pPr>
              <w:pStyle w:val="TableParagraph"/>
              <w:spacing w:line="381" w:lineRule="auto" w:before="109"/>
              <w:ind w:left="246" w:hanging="120"/>
              <w:rPr>
                <w:sz w:val="16"/>
              </w:rPr>
            </w:pPr>
            <w:r>
              <w:rPr>
                <w:spacing w:val="-6"/>
                <w:sz w:val="16"/>
              </w:rPr>
              <w:t>1.3</w:t>
            </w:r>
            <w:r>
              <w:rPr>
                <w:spacing w:val="-10"/>
                <w:sz w:val="16"/>
              </w:rPr>
              <w:t> </w:t>
            </w:r>
            <w:r>
              <w:rPr>
                <w:spacing w:val="-6"/>
                <w:sz w:val="16"/>
              </w:rPr>
              <w:t>Línea</w:t>
            </w:r>
            <w:r>
              <w:rPr>
                <w:spacing w:val="-13"/>
                <w:sz w:val="16"/>
              </w:rPr>
              <w:t> </w:t>
            </w:r>
            <w:r>
              <w:rPr>
                <w:spacing w:val="-6"/>
                <w:sz w:val="16"/>
              </w:rPr>
              <w:t>de</w:t>
            </w:r>
            <w:r>
              <w:rPr>
                <w:spacing w:val="-13"/>
                <w:sz w:val="16"/>
              </w:rPr>
              <w:t> </w:t>
            </w:r>
            <w:r>
              <w:rPr>
                <w:spacing w:val="-6"/>
                <w:sz w:val="16"/>
              </w:rPr>
              <w:t>sacrificio</w:t>
            </w:r>
            <w:r>
              <w:rPr>
                <w:spacing w:val="40"/>
                <w:sz w:val="16"/>
              </w:rPr>
              <w:t> </w:t>
            </w:r>
            <w:r>
              <w:rPr>
                <w:sz w:val="16"/>
              </w:rPr>
              <w:t>Tipo</w:t>
            </w:r>
            <w:r>
              <w:rPr>
                <w:spacing w:val="-7"/>
                <w:sz w:val="16"/>
              </w:rPr>
              <w:t> </w:t>
            </w:r>
            <w:r>
              <w:rPr>
                <w:sz w:val="16"/>
              </w:rPr>
              <w:t>Sector</w:t>
            </w:r>
            <w:r>
              <w:rPr>
                <w:spacing w:val="-6"/>
                <w:sz w:val="16"/>
              </w:rPr>
              <w:t> </w:t>
            </w:r>
            <w:r>
              <w:rPr>
                <w:sz w:val="16"/>
              </w:rPr>
              <w:t>Salud</w:t>
            </w:r>
          </w:p>
          <w:p>
            <w:pPr>
              <w:pStyle w:val="TableParagraph"/>
              <w:spacing w:line="381" w:lineRule="auto"/>
              <w:ind w:left="90" w:right="78" w:firstLine="3"/>
              <w:jc w:val="center"/>
              <w:rPr>
                <w:sz w:val="16"/>
              </w:rPr>
            </w:pPr>
            <w:r>
              <w:rPr>
                <w:sz w:val="16"/>
              </w:rPr>
              <w:t>(TSS)</w:t>
            </w:r>
            <w:r>
              <w:rPr>
                <w:spacing w:val="-15"/>
                <w:sz w:val="16"/>
              </w:rPr>
              <w:t> </w:t>
            </w:r>
            <w:r>
              <w:rPr>
                <w:sz w:val="16"/>
              </w:rPr>
              <w:t>de</w:t>
            </w:r>
            <w:r>
              <w:rPr>
                <w:spacing w:val="-13"/>
                <w:sz w:val="16"/>
              </w:rPr>
              <w:t> </w:t>
            </w:r>
            <w:r>
              <w:rPr>
                <w:sz w:val="16"/>
              </w:rPr>
              <w:t>ovicaprinos</w:t>
            </w:r>
            <w:r>
              <w:rPr>
                <w:spacing w:val="40"/>
                <w:sz w:val="16"/>
              </w:rPr>
              <w:t> </w:t>
            </w:r>
            <w:r>
              <w:rPr>
                <w:spacing w:val="-6"/>
                <w:sz w:val="16"/>
              </w:rPr>
              <w:t>en</w:t>
            </w:r>
            <w:r>
              <w:rPr>
                <w:spacing w:val="-10"/>
                <w:sz w:val="16"/>
              </w:rPr>
              <w:t> </w:t>
            </w:r>
            <w:r>
              <w:rPr>
                <w:spacing w:val="-6"/>
                <w:sz w:val="16"/>
              </w:rPr>
              <w:t>el</w:t>
            </w:r>
            <w:r>
              <w:rPr>
                <w:spacing w:val="-16"/>
                <w:sz w:val="16"/>
              </w:rPr>
              <w:t> </w:t>
            </w:r>
            <w:r>
              <w:rPr>
                <w:spacing w:val="-6"/>
                <w:sz w:val="16"/>
              </w:rPr>
              <w:t>Rastro</w:t>
            </w:r>
            <w:r>
              <w:rPr>
                <w:spacing w:val="-13"/>
                <w:sz w:val="16"/>
              </w:rPr>
              <w:t> </w:t>
            </w:r>
            <w:r>
              <w:rPr>
                <w:spacing w:val="-6"/>
                <w:sz w:val="16"/>
              </w:rPr>
              <w:t>Municipal,</w:t>
            </w:r>
          </w:p>
          <w:p>
            <w:pPr>
              <w:pStyle w:val="TableParagraph"/>
              <w:ind w:left="59" w:right="49"/>
              <w:jc w:val="center"/>
              <w:rPr>
                <w:sz w:val="16"/>
              </w:rPr>
            </w:pPr>
            <w:r>
              <w:rPr>
                <w:spacing w:val="-2"/>
                <w:sz w:val="16"/>
              </w:rPr>
              <w:t>implementada</w:t>
            </w:r>
          </w:p>
        </w:tc>
        <w:tc>
          <w:tcPr>
            <w:tcW w:w="1854" w:type="dxa"/>
          </w:tcPr>
          <w:p>
            <w:pPr>
              <w:pStyle w:val="TableParagraph"/>
              <w:rPr>
                <w:b/>
                <w:sz w:val="16"/>
              </w:rPr>
            </w:pPr>
          </w:p>
          <w:p>
            <w:pPr>
              <w:pStyle w:val="TableParagraph"/>
              <w:spacing w:before="27"/>
              <w:rPr>
                <w:b/>
                <w:sz w:val="16"/>
              </w:rPr>
            </w:pPr>
          </w:p>
          <w:p>
            <w:pPr>
              <w:pStyle w:val="TableParagraph"/>
              <w:spacing w:line="381" w:lineRule="auto"/>
              <w:ind w:left="135" w:right="125" w:hanging="1"/>
              <w:jc w:val="center"/>
              <w:rPr>
                <w:sz w:val="16"/>
              </w:rPr>
            </w:pPr>
            <w:r>
              <w:rPr>
                <w:spacing w:val="-4"/>
                <w:sz w:val="16"/>
              </w:rPr>
              <w:t>Porcentaje</w:t>
            </w:r>
            <w:r>
              <w:rPr>
                <w:spacing w:val="-8"/>
                <w:sz w:val="16"/>
              </w:rPr>
              <w:t> </w:t>
            </w:r>
            <w:r>
              <w:rPr>
                <w:spacing w:val="-4"/>
                <w:sz w:val="16"/>
              </w:rPr>
              <w:t>de</w:t>
            </w:r>
            <w:r>
              <w:rPr>
                <w:spacing w:val="-8"/>
                <w:sz w:val="16"/>
              </w:rPr>
              <w:t> </w:t>
            </w:r>
            <w:r>
              <w:rPr>
                <w:spacing w:val="-4"/>
                <w:sz w:val="16"/>
              </w:rPr>
              <w:t>ovicaprinos</w:t>
            </w:r>
            <w:r>
              <w:rPr>
                <w:spacing w:val="40"/>
                <w:sz w:val="16"/>
              </w:rPr>
              <w:t> </w:t>
            </w:r>
            <w:r>
              <w:rPr>
                <w:sz w:val="16"/>
              </w:rPr>
              <w:t>que</w:t>
            </w:r>
            <w:r>
              <w:rPr>
                <w:spacing w:val="-4"/>
                <w:sz w:val="16"/>
              </w:rPr>
              <w:t> </w:t>
            </w:r>
            <w:r>
              <w:rPr>
                <w:sz w:val="16"/>
              </w:rPr>
              <w:t>cumplen la norma</w:t>
            </w:r>
            <w:r>
              <w:rPr>
                <w:spacing w:val="40"/>
                <w:sz w:val="16"/>
              </w:rPr>
              <w:t> </w:t>
            </w:r>
            <w:r>
              <w:rPr>
                <w:spacing w:val="-6"/>
                <w:sz w:val="16"/>
              </w:rPr>
              <w:t>sanitaria</w:t>
            </w:r>
            <w:r>
              <w:rPr>
                <w:spacing w:val="-11"/>
                <w:sz w:val="16"/>
              </w:rPr>
              <w:t> </w:t>
            </w:r>
            <w:r>
              <w:rPr>
                <w:spacing w:val="-6"/>
                <w:sz w:val="16"/>
              </w:rPr>
              <w:t>Tipo</w:t>
            </w:r>
            <w:r>
              <w:rPr>
                <w:spacing w:val="-13"/>
                <w:sz w:val="16"/>
              </w:rPr>
              <w:t> </w:t>
            </w:r>
            <w:r>
              <w:rPr>
                <w:spacing w:val="-6"/>
                <w:sz w:val="16"/>
              </w:rPr>
              <w:t>Sector</w:t>
            </w:r>
            <w:r>
              <w:rPr>
                <w:spacing w:val="-12"/>
                <w:sz w:val="16"/>
              </w:rPr>
              <w:t> </w:t>
            </w:r>
            <w:r>
              <w:rPr>
                <w:spacing w:val="-6"/>
                <w:sz w:val="16"/>
              </w:rPr>
              <w:t>Salud</w:t>
            </w:r>
            <w:r>
              <w:rPr>
                <w:spacing w:val="40"/>
                <w:sz w:val="16"/>
              </w:rPr>
              <w:t> </w:t>
            </w:r>
            <w:r>
              <w:rPr>
                <w:spacing w:val="-2"/>
                <w:sz w:val="16"/>
              </w:rPr>
              <w:t>(TSS)</w:t>
            </w:r>
          </w:p>
        </w:tc>
        <w:tc>
          <w:tcPr>
            <w:tcW w:w="2418" w:type="dxa"/>
          </w:tcPr>
          <w:p>
            <w:pPr>
              <w:pStyle w:val="TableParagraph"/>
              <w:rPr>
                <w:b/>
                <w:sz w:val="16"/>
              </w:rPr>
            </w:pPr>
          </w:p>
          <w:p>
            <w:pPr>
              <w:pStyle w:val="TableParagraph"/>
              <w:spacing w:before="27"/>
              <w:rPr>
                <w:b/>
                <w:sz w:val="16"/>
              </w:rPr>
            </w:pPr>
          </w:p>
          <w:p>
            <w:pPr>
              <w:pStyle w:val="TableParagraph"/>
              <w:spacing w:line="381" w:lineRule="auto"/>
              <w:ind w:left="108" w:right="99" w:firstLine="1"/>
              <w:jc w:val="center"/>
              <w:rPr>
                <w:sz w:val="16"/>
              </w:rPr>
            </w:pPr>
            <w:r>
              <w:rPr>
                <w:spacing w:val="-6"/>
                <w:sz w:val="16"/>
              </w:rPr>
              <w:t>(Número de ovicaprinos sacrificados</w:t>
            </w:r>
            <w:r>
              <w:rPr>
                <w:spacing w:val="40"/>
                <w:sz w:val="16"/>
              </w:rPr>
              <w:t> </w:t>
            </w:r>
            <w:r>
              <w:rPr>
                <w:spacing w:val="-6"/>
                <w:sz w:val="16"/>
              </w:rPr>
              <w:t>que</w:t>
            </w:r>
            <w:r>
              <w:rPr>
                <w:spacing w:val="-16"/>
                <w:sz w:val="16"/>
              </w:rPr>
              <w:t> </w:t>
            </w:r>
            <w:r>
              <w:rPr>
                <w:spacing w:val="-6"/>
                <w:sz w:val="16"/>
              </w:rPr>
              <w:t>cumplen</w:t>
            </w:r>
            <w:r>
              <w:rPr>
                <w:spacing w:val="-9"/>
                <w:sz w:val="16"/>
              </w:rPr>
              <w:t> </w:t>
            </w:r>
            <w:r>
              <w:rPr>
                <w:spacing w:val="-6"/>
                <w:sz w:val="16"/>
              </w:rPr>
              <w:t>la</w:t>
            </w:r>
            <w:r>
              <w:rPr>
                <w:spacing w:val="-13"/>
                <w:sz w:val="16"/>
              </w:rPr>
              <w:t> </w:t>
            </w:r>
            <w:r>
              <w:rPr>
                <w:spacing w:val="-6"/>
                <w:sz w:val="16"/>
              </w:rPr>
              <w:t>norma</w:t>
            </w:r>
            <w:r>
              <w:rPr>
                <w:spacing w:val="-11"/>
                <w:sz w:val="16"/>
              </w:rPr>
              <w:t> </w:t>
            </w:r>
            <w:r>
              <w:rPr>
                <w:spacing w:val="-6"/>
                <w:sz w:val="16"/>
              </w:rPr>
              <w:t>sanitaria</w:t>
            </w:r>
            <w:r>
              <w:rPr>
                <w:spacing w:val="-11"/>
                <w:sz w:val="16"/>
              </w:rPr>
              <w:t> </w:t>
            </w:r>
            <w:r>
              <w:rPr>
                <w:spacing w:val="-6"/>
                <w:sz w:val="16"/>
              </w:rPr>
              <w:t>TSS</w:t>
            </w:r>
            <w:r>
              <w:rPr>
                <w:spacing w:val="-12"/>
                <w:sz w:val="16"/>
              </w:rPr>
              <w:t> </w:t>
            </w:r>
            <w:r>
              <w:rPr>
                <w:spacing w:val="-6"/>
                <w:sz w:val="16"/>
              </w:rPr>
              <w:t>/</w:t>
            </w:r>
            <w:r>
              <w:rPr>
                <w:spacing w:val="40"/>
                <w:sz w:val="16"/>
              </w:rPr>
              <w:t> </w:t>
            </w:r>
            <w:r>
              <w:rPr>
                <w:spacing w:val="-2"/>
                <w:sz w:val="16"/>
              </w:rPr>
              <w:t>Total</w:t>
            </w:r>
            <w:r>
              <w:rPr>
                <w:spacing w:val="-14"/>
                <w:sz w:val="16"/>
              </w:rPr>
              <w:t> </w:t>
            </w:r>
            <w:r>
              <w:rPr>
                <w:spacing w:val="-2"/>
                <w:sz w:val="16"/>
              </w:rPr>
              <w:t>de</w:t>
            </w:r>
            <w:r>
              <w:rPr>
                <w:spacing w:val="-11"/>
                <w:sz w:val="16"/>
              </w:rPr>
              <w:t> </w:t>
            </w:r>
            <w:r>
              <w:rPr>
                <w:spacing w:val="-2"/>
                <w:sz w:val="16"/>
              </w:rPr>
              <w:t>ovicaprinos</w:t>
            </w:r>
            <w:r>
              <w:rPr>
                <w:spacing w:val="-12"/>
                <w:sz w:val="16"/>
              </w:rPr>
              <w:t> </w:t>
            </w:r>
            <w:r>
              <w:rPr>
                <w:spacing w:val="-2"/>
                <w:sz w:val="16"/>
              </w:rPr>
              <w:t>que</w:t>
            </w:r>
            <w:r>
              <w:rPr>
                <w:spacing w:val="-14"/>
                <w:sz w:val="16"/>
              </w:rPr>
              <w:t> </w:t>
            </w:r>
            <w:r>
              <w:rPr>
                <w:spacing w:val="-2"/>
                <w:sz w:val="16"/>
              </w:rPr>
              <w:t>ingresan</w:t>
            </w:r>
            <w:r>
              <w:rPr>
                <w:spacing w:val="-11"/>
                <w:sz w:val="16"/>
              </w:rPr>
              <w:t> </w:t>
            </w:r>
            <w:r>
              <w:rPr>
                <w:spacing w:val="-2"/>
                <w:sz w:val="16"/>
              </w:rPr>
              <w:t>a</w:t>
            </w:r>
            <w:r>
              <w:rPr>
                <w:spacing w:val="40"/>
                <w:sz w:val="16"/>
              </w:rPr>
              <w:t> </w:t>
            </w:r>
            <w:r>
              <w:rPr>
                <w:sz w:val="16"/>
              </w:rPr>
              <w:t>sacrificio)</w:t>
            </w:r>
            <w:r>
              <w:rPr>
                <w:spacing w:val="-6"/>
                <w:sz w:val="16"/>
              </w:rPr>
              <w:t> </w:t>
            </w:r>
            <w:r>
              <w:rPr>
                <w:sz w:val="16"/>
              </w:rPr>
              <w:t>*</w:t>
            </w:r>
            <w:r>
              <w:rPr>
                <w:spacing w:val="-9"/>
                <w:sz w:val="16"/>
              </w:rPr>
              <w:t> </w:t>
            </w:r>
            <w:r>
              <w:rPr>
                <w:sz w:val="16"/>
              </w:rPr>
              <w:t>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96"/>
              <w:rPr>
                <w:b/>
                <w:sz w:val="16"/>
              </w:rPr>
            </w:pPr>
          </w:p>
          <w:p>
            <w:pPr>
              <w:pStyle w:val="TableParagraph"/>
              <w:ind w:left="5"/>
              <w:jc w:val="center"/>
              <w:rPr>
                <w:sz w:val="16"/>
              </w:rPr>
            </w:pPr>
            <w:r>
              <w:rPr>
                <w:spacing w:val="-10"/>
                <w:sz w:val="16"/>
              </w:rPr>
              <w:t>1</w:t>
            </w:r>
          </w:p>
        </w:tc>
      </w:tr>
      <w:tr>
        <w:trPr>
          <w:trHeight w:val="1782"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98"/>
              <w:rPr>
                <w:b/>
                <w:sz w:val="16"/>
              </w:rPr>
            </w:pPr>
          </w:p>
          <w:p>
            <w:pPr>
              <w:pStyle w:val="TableParagraph"/>
              <w:ind w:left="9"/>
              <w:jc w:val="center"/>
              <w:rPr>
                <w:sz w:val="16"/>
              </w:rPr>
            </w:pPr>
            <w:r>
              <w:rPr>
                <w:spacing w:val="-5"/>
                <w:sz w:val="16"/>
              </w:rPr>
              <w:t>10</w:t>
            </w:r>
          </w:p>
        </w:tc>
        <w:tc>
          <w:tcPr>
            <w:tcW w:w="1188" w:type="dxa"/>
          </w:tcPr>
          <w:p>
            <w:pPr>
              <w:pStyle w:val="TableParagraph"/>
              <w:rPr>
                <w:b/>
                <w:sz w:val="16"/>
              </w:rPr>
            </w:pPr>
          </w:p>
          <w:p>
            <w:pPr>
              <w:pStyle w:val="TableParagraph"/>
              <w:spacing w:before="173"/>
              <w:rPr>
                <w:b/>
                <w:sz w:val="16"/>
              </w:rPr>
            </w:pPr>
          </w:p>
          <w:p>
            <w:pPr>
              <w:pStyle w:val="TableParagraph"/>
              <w:spacing w:line="381" w:lineRule="auto"/>
              <w:ind w:left="69"/>
              <w:rPr>
                <w:sz w:val="16"/>
              </w:rPr>
            </w:pPr>
            <w:r>
              <w:rPr>
                <w:sz w:val="16"/>
              </w:rPr>
              <w:t>Economía</w:t>
            </w:r>
            <w:r>
              <w:rPr>
                <w:spacing w:val="-11"/>
                <w:sz w:val="16"/>
              </w:rPr>
              <w:t> </w:t>
            </w:r>
            <w:r>
              <w:rPr>
                <w:sz w:val="16"/>
              </w:rPr>
              <w:t>y</w:t>
            </w:r>
            <w:r>
              <w:rPr>
                <w:spacing w:val="40"/>
                <w:sz w:val="16"/>
              </w:rPr>
              <w:t> </w:t>
            </w:r>
            <w:r>
              <w:rPr>
                <w:spacing w:val="-8"/>
                <w:sz w:val="16"/>
              </w:rPr>
              <w:t>Responsabilidad</w:t>
            </w:r>
            <w:r>
              <w:rPr>
                <w:spacing w:val="40"/>
                <w:sz w:val="16"/>
              </w:rPr>
              <w:t> </w:t>
            </w:r>
            <w:r>
              <w:rPr>
                <w:spacing w:val="-2"/>
                <w:sz w:val="16"/>
              </w:rPr>
              <w:t>Pública</w:t>
            </w:r>
          </w:p>
        </w:tc>
        <w:tc>
          <w:tcPr>
            <w:tcW w:w="1549" w:type="dxa"/>
          </w:tcPr>
          <w:p>
            <w:pPr>
              <w:pStyle w:val="TableParagraph"/>
              <w:spacing w:before="105"/>
              <w:ind w:left="9"/>
              <w:jc w:val="center"/>
              <w:rPr>
                <w:sz w:val="16"/>
              </w:rPr>
            </w:pPr>
            <w:r>
              <w:rPr>
                <w:spacing w:val="-6"/>
                <w:sz w:val="16"/>
              </w:rPr>
              <w:t>LA</w:t>
            </w:r>
            <w:r>
              <w:rPr>
                <w:spacing w:val="-12"/>
                <w:sz w:val="16"/>
              </w:rPr>
              <w:t> </w:t>
            </w:r>
            <w:r>
              <w:rPr>
                <w:spacing w:val="-6"/>
                <w:sz w:val="16"/>
              </w:rPr>
              <w:t>2.1, LA</w:t>
            </w:r>
            <w:r>
              <w:rPr>
                <w:spacing w:val="-12"/>
                <w:sz w:val="16"/>
              </w:rPr>
              <w:t> </w:t>
            </w:r>
            <w:r>
              <w:rPr>
                <w:spacing w:val="-6"/>
                <w:sz w:val="16"/>
              </w:rPr>
              <w:t>2.2,</w:t>
            </w:r>
            <w:r>
              <w:rPr>
                <w:spacing w:val="-4"/>
                <w:sz w:val="16"/>
              </w:rPr>
              <w:t> </w:t>
            </w:r>
            <w:r>
              <w:rPr>
                <w:spacing w:val="-6"/>
                <w:sz w:val="16"/>
              </w:rPr>
              <w:t>LA</w:t>
            </w:r>
            <w:r>
              <w:rPr>
                <w:spacing w:val="-11"/>
                <w:sz w:val="16"/>
              </w:rPr>
              <w:t> </w:t>
            </w:r>
            <w:r>
              <w:rPr>
                <w:spacing w:val="-6"/>
                <w:sz w:val="16"/>
              </w:rPr>
              <w:t>2.3</w:t>
            </w:r>
          </w:p>
          <w:p>
            <w:pPr>
              <w:pStyle w:val="TableParagraph"/>
              <w:spacing w:line="381" w:lineRule="auto" w:before="108"/>
              <w:ind w:left="76" w:right="62" w:hanging="2"/>
              <w:jc w:val="center"/>
              <w:rPr>
                <w:sz w:val="16"/>
              </w:rPr>
            </w:pPr>
            <w:r>
              <w:rPr>
                <w:sz w:val="16"/>
              </w:rPr>
              <w:t>y</w:t>
            </w:r>
            <w:r>
              <w:rPr>
                <w:spacing w:val="-6"/>
                <w:sz w:val="16"/>
              </w:rPr>
              <w:t> </w:t>
            </w:r>
            <w:r>
              <w:rPr>
                <w:sz w:val="16"/>
              </w:rPr>
              <w:t>LA</w:t>
            </w:r>
            <w:r>
              <w:rPr>
                <w:spacing w:val="-8"/>
                <w:sz w:val="16"/>
              </w:rPr>
              <w:t> </w:t>
            </w:r>
            <w:r>
              <w:rPr>
                <w:sz w:val="16"/>
              </w:rPr>
              <w:t>2.4</w:t>
            </w:r>
            <w:r>
              <w:rPr>
                <w:spacing w:val="-2"/>
                <w:sz w:val="16"/>
              </w:rPr>
              <w:t> </w:t>
            </w:r>
            <w:r>
              <w:rPr>
                <w:sz w:val="16"/>
              </w:rPr>
              <w:t>Supervisión</w:t>
            </w:r>
            <w:r>
              <w:rPr>
                <w:spacing w:val="40"/>
                <w:sz w:val="16"/>
              </w:rPr>
              <w:t> </w:t>
            </w:r>
            <w:r>
              <w:rPr>
                <w:sz w:val="16"/>
              </w:rPr>
              <w:t>de</w:t>
            </w:r>
            <w:r>
              <w:rPr>
                <w:spacing w:val="-16"/>
                <w:sz w:val="16"/>
              </w:rPr>
              <w:t> </w:t>
            </w:r>
            <w:r>
              <w:rPr>
                <w:sz w:val="16"/>
              </w:rPr>
              <w:t>productos</w:t>
            </w:r>
            <w:r>
              <w:rPr>
                <w:spacing w:val="-14"/>
                <w:sz w:val="16"/>
              </w:rPr>
              <w:t> </w:t>
            </w:r>
            <w:r>
              <w:rPr>
                <w:sz w:val="16"/>
              </w:rPr>
              <w:t>cárnicos</w:t>
            </w:r>
            <w:r>
              <w:rPr>
                <w:spacing w:val="40"/>
                <w:sz w:val="16"/>
              </w:rPr>
              <w:t> </w:t>
            </w:r>
            <w:r>
              <w:rPr>
                <w:spacing w:val="-6"/>
                <w:sz w:val="16"/>
              </w:rPr>
              <w:t>que</w:t>
            </w:r>
            <w:r>
              <w:rPr>
                <w:spacing w:val="-16"/>
                <w:sz w:val="16"/>
              </w:rPr>
              <w:t> </w:t>
            </w:r>
            <w:r>
              <w:rPr>
                <w:spacing w:val="-6"/>
                <w:sz w:val="16"/>
              </w:rPr>
              <w:t>se</w:t>
            </w:r>
            <w:r>
              <w:rPr>
                <w:spacing w:val="-13"/>
                <w:sz w:val="16"/>
              </w:rPr>
              <w:t> </w:t>
            </w:r>
            <w:r>
              <w:rPr>
                <w:spacing w:val="-6"/>
                <w:sz w:val="16"/>
              </w:rPr>
              <w:t>comercializan</w:t>
            </w:r>
            <w:r>
              <w:rPr>
                <w:spacing w:val="-10"/>
                <w:sz w:val="16"/>
              </w:rPr>
              <w:t> </w:t>
            </w:r>
            <w:r>
              <w:rPr>
                <w:spacing w:val="-6"/>
                <w:sz w:val="16"/>
              </w:rPr>
              <w:t>en</w:t>
            </w:r>
            <w:r>
              <w:rPr>
                <w:spacing w:val="40"/>
                <w:sz w:val="16"/>
              </w:rPr>
              <w:t> </w:t>
            </w:r>
            <w:r>
              <w:rPr>
                <w:spacing w:val="-6"/>
                <w:sz w:val="16"/>
              </w:rPr>
              <w:t>el</w:t>
            </w:r>
            <w:r>
              <w:rPr>
                <w:spacing w:val="-11"/>
                <w:sz w:val="16"/>
              </w:rPr>
              <w:t> </w:t>
            </w:r>
            <w:r>
              <w:rPr>
                <w:spacing w:val="-6"/>
                <w:sz w:val="16"/>
              </w:rPr>
              <w:t>Municipio</w:t>
            </w:r>
            <w:r>
              <w:rPr>
                <w:spacing w:val="-9"/>
                <w:sz w:val="16"/>
              </w:rPr>
              <w:t> </w:t>
            </w:r>
            <w:r>
              <w:rPr>
                <w:spacing w:val="-6"/>
                <w:sz w:val="16"/>
              </w:rPr>
              <w:t>de</w:t>
            </w:r>
            <w:r>
              <w:rPr>
                <w:spacing w:val="-10"/>
                <w:sz w:val="16"/>
              </w:rPr>
              <w:t> </w:t>
            </w:r>
            <w:r>
              <w:rPr>
                <w:spacing w:val="-6"/>
                <w:sz w:val="16"/>
              </w:rPr>
              <w:t>Puebla,</w:t>
            </w:r>
          </w:p>
          <w:p>
            <w:pPr>
              <w:pStyle w:val="TableParagraph"/>
              <w:spacing w:line="180" w:lineRule="exact"/>
              <w:ind w:left="9"/>
              <w:jc w:val="center"/>
              <w:rPr>
                <w:sz w:val="16"/>
              </w:rPr>
            </w:pPr>
            <w:r>
              <w:rPr>
                <w:spacing w:val="-2"/>
                <w:sz w:val="16"/>
              </w:rPr>
              <w:t>garantizada</w:t>
            </w:r>
          </w:p>
        </w:tc>
        <w:tc>
          <w:tcPr>
            <w:tcW w:w="1854" w:type="dxa"/>
          </w:tcPr>
          <w:p>
            <w:pPr>
              <w:pStyle w:val="TableParagraph"/>
              <w:spacing w:before="67"/>
              <w:rPr>
                <w:b/>
                <w:sz w:val="16"/>
              </w:rPr>
            </w:pPr>
          </w:p>
          <w:p>
            <w:pPr>
              <w:pStyle w:val="TableParagraph"/>
              <w:spacing w:line="379" w:lineRule="auto"/>
              <w:ind w:left="63" w:right="52"/>
              <w:jc w:val="center"/>
              <w:rPr>
                <w:sz w:val="16"/>
              </w:rPr>
            </w:pPr>
            <w:r>
              <w:rPr>
                <w:spacing w:val="-2"/>
                <w:sz w:val="16"/>
              </w:rPr>
              <w:t>Porcentaje</w:t>
            </w:r>
            <w:r>
              <w:rPr>
                <w:spacing w:val="-13"/>
                <w:sz w:val="16"/>
              </w:rPr>
              <w:t> </w:t>
            </w:r>
            <w:r>
              <w:rPr>
                <w:spacing w:val="-2"/>
                <w:sz w:val="16"/>
              </w:rPr>
              <w:t>de</w:t>
            </w:r>
            <w:r>
              <w:rPr>
                <w:spacing w:val="-13"/>
                <w:sz w:val="16"/>
              </w:rPr>
              <w:t> </w:t>
            </w:r>
            <w:r>
              <w:rPr>
                <w:spacing w:val="-2"/>
                <w:sz w:val="16"/>
              </w:rPr>
              <w:t>supervisiones</w:t>
            </w:r>
            <w:r>
              <w:rPr>
                <w:spacing w:val="40"/>
                <w:sz w:val="16"/>
              </w:rPr>
              <w:t> </w:t>
            </w:r>
            <w:r>
              <w:rPr>
                <w:sz w:val="16"/>
              </w:rPr>
              <w:t>de</w:t>
            </w:r>
            <w:r>
              <w:rPr>
                <w:spacing w:val="-12"/>
                <w:sz w:val="16"/>
              </w:rPr>
              <w:t> </w:t>
            </w:r>
            <w:r>
              <w:rPr>
                <w:sz w:val="16"/>
              </w:rPr>
              <w:t>productos</w:t>
            </w:r>
            <w:r>
              <w:rPr>
                <w:spacing w:val="-9"/>
                <w:sz w:val="16"/>
              </w:rPr>
              <w:t> </w:t>
            </w:r>
            <w:r>
              <w:rPr>
                <w:sz w:val="16"/>
              </w:rPr>
              <w:t>cárnicos</w:t>
            </w:r>
            <w:r>
              <w:rPr>
                <w:spacing w:val="40"/>
                <w:sz w:val="16"/>
              </w:rPr>
              <w:t> </w:t>
            </w:r>
            <w:r>
              <w:rPr>
                <w:spacing w:val="-6"/>
                <w:sz w:val="16"/>
              </w:rPr>
              <w:t>realizadas</w:t>
            </w:r>
            <w:r>
              <w:rPr>
                <w:spacing w:val="-9"/>
                <w:sz w:val="16"/>
              </w:rPr>
              <w:t> </w:t>
            </w:r>
            <w:r>
              <w:rPr>
                <w:spacing w:val="-6"/>
                <w:sz w:val="16"/>
              </w:rPr>
              <w:t>en</w:t>
            </w:r>
            <w:r>
              <w:rPr>
                <w:spacing w:val="-10"/>
                <w:sz w:val="16"/>
              </w:rPr>
              <w:t> </w:t>
            </w:r>
            <w:r>
              <w:rPr>
                <w:spacing w:val="-6"/>
                <w:sz w:val="16"/>
              </w:rPr>
              <w:t>el</w:t>
            </w:r>
            <w:r>
              <w:rPr>
                <w:spacing w:val="-16"/>
                <w:sz w:val="16"/>
              </w:rPr>
              <w:t> </w:t>
            </w:r>
            <w:r>
              <w:rPr>
                <w:spacing w:val="-6"/>
                <w:sz w:val="16"/>
              </w:rPr>
              <w:t>Municipio</w:t>
            </w:r>
            <w:r>
              <w:rPr>
                <w:spacing w:val="-15"/>
                <w:sz w:val="16"/>
              </w:rPr>
              <w:t> </w:t>
            </w:r>
            <w:r>
              <w:rPr>
                <w:spacing w:val="-6"/>
                <w:sz w:val="16"/>
              </w:rPr>
              <w:t>de</w:t>
            </w:r>
            <w:r>
              <w:rPr>
                <w:spacing w:val="40"/>
                <w:sz w:val="16"/>
              </w:rPr>
              <w:t> </w:t>
            </w:r>
            <w:r>
              <w:rPr>
                <w:sz w:val="16"/>
              </w:rPr>
              <w:t>Puebla, respecto</w:t>
            </w:r>
            <w:r>
              <w:rPr>
                <w:spacing w:val="-3"/>
                <w:sz w:val="16"/>
              </w:rPr>
              <w:t> </w:t>
            </w:r>
            <w:r>
              <w:rPr>
                <w:sz w:val="16"/>
              </w:rPr>
              <w:t>de las</w:t>
            </w:r>
            <w:r>
              <w:rPr>
                <w:spacing w:val="40"/>
                <w:sz w:val="16"/>
              </w:rPr>
              <w:t> </w:t>
            </w:r>
            <w:r>
              <w:rPr>
                <w:spacing w:val="-2"/>
                <w:sz w:val="16"/>
              </w:rPr>
              <w:t>requeridas</w:t>
            </w:r>
          </w:p>
        </w:tc>
        <w:tc>
          <w:tcPr>
            <w:tcW w:w="2418" w:type="dxa"/>
          </w:tcPr>
          <w:p>
            <w:pPr>
              <w:pStyle w:val="TableParagraph"/>
              <w:spacing w:line="381" w:lineRule="auto" w:before="105"/>
              <w:ind w:left="66" w:right="55"/>
              <w:jc w:val="center"/>
              <w:rPr>
                <w:sz w:val="16"/>
              </w:rPr>
            </w:pPr>
            <w:r>
              <w:rPr>
                <w:sz w:val="16"/>
              </w:rPr>
              <w:t>(Número</w:t>
            </w:r>
            <w:r>
              <w:rPr>
                <w:spacing w:val="-8"/>
                <w:sz w:val="16"/>
              </w:rPr>
              <w:t> </w:t>
            </w:r>
            <w:r>
              <w:rPr>
                <w:sz w:val="16"/>
              </w:rPr>
              <w:t>de</w:t>
            </w:r>
            <w:r>
              <w:rPr>
                <w:spacing w:val="-6"/>
                <w:sz w:val="16"/>
              </w:rPr>
              <w:t> </w:t>
            </w:r>
            <w:r>
              <w:rPr>
                <w:sz w:val="16"/>
              </w:rPr>
              <w:t>supervisiones</w:t>
            </w:r>
            <w:r>
              <w:rPr>
                <w:spacing w:val="-7"/>
                <w:sz w:val="16"/>
              </w:rPr>
              <w:t> </w:t>
            </w:r>
            <w:r>
              <w:rPr>
                <w:sz w:val="16"/>
              </w:rPr>
              <w:t>de</w:t>
            </w:r>
            <w:r>
              <w:rPr>
                <w:spacing w:val="40"/>
                <w:sz w:val="16"/>
              </w:rPr>
              <w:t> </w:t>
            </w:r>
            <w:r>
              <w:rPr>
                <w:sz w:val="16"/>
              </w:rPr>
              <w:t>productos</w:t>
            </w:r>
            <w:r>
              <w:rPr>
                <w:spacing w:val="-12"/>
                <w:sz w:val="16"/>
              </w:rPr>
              <w:t> </w:t>
            </w:r>
            <w:r>
              <w:rPr>
                <w:sz w:val="16"/>
              </w:rPr>
              <w:t>cárnicos</w:t>
            </w:r>
            <w:r>
              <w:rPr>
                <w:spacing w:val="-12"/>
                <w:sz w:val="16"/>
              </w:rPr>
              <w:t> </w:t>
            </w:r>
            <w:r>
              <w:rPr>
                <w:sz w:val="16"/>
              </w:rPr>
              <w:t>realizadas</w:t>
            </w:r>
            <w:r>
              <w:rPr>
                <w:spacing w:val="-10"/>
                <w:sz w:val="16"/>
              </w:rPr>
              <w:t> </w:t>
            </w:r>
            <w:r>
              <w:rPr>
                <w:sz w:val="16"/>
              </w:rPr>
              <w:t>en</w:t>
            </w:r>
            <w:r>
              <w:rPr>
                <w:spacing w:val="-10"/>
                <w:sz w:val="16"/>
              </w:rPr>
              <w:t> </w:t>
            </w:r>
            <w:r>
              <w:rPr>
                <w:sz w:val="16"/>
              </w:rPr>
              <w:t>el</w:t>
            </w:r>
            <w:r>
              <w:rPr>
                <w:spacing w:val="40"/>
                <w:sz w:val="16"/>
              </w:rPr>
              <w:t> </w:t>
            </w:r>
            <w:r>
              <w:rPr>
                <w:sz w:val="16"/>
              </w:rPr>
              <w:t>Municipio</w:t>
            </w:r>
            <w:r>
              <w:rPr>
                <w:spacing w:val="-10"/>
                <w:sz w:val="16"/>
              </w:rPr>
              <w:t> </w:t>
            </w:r>
            <w:r>
              <w:rPr>
                <w:sz w:val="16"/>
              </w:rPr>
              <w:t>de</w:t>
            </w:r>
            <w:r>
              <w:rPr>
                <w:spacing w:val="-7"/>
                <w:sz w:val="16"/>
              </w:rPr>
              <w:t> </w:t>
            </w:r>
            <w:r>
              <w:rPr>
                <w:sz w:val="16"/>
              </w:rPr>
              <w:t>Puebla</w:t>
            </w:r>
            <w:r>
              <w:rPr>
                <w:spacing w:val="-7"/>
                <w:sz w:val="16"/>
              </w:rPr>
              <w:t> </w:t>
            </w:r>
            <w:r>
              <w:rPr>
                <w:sz w:val="16"/>
              </w:rPr>
              <w:t>/</w:t>
            </w:r>
            <w:r>
              <w:rPr>
                <w:spacing w:val="-5"/>
                <w:sz w:val="16"/>
              </w:rPr>
              <w:t> </w:t>
            </w:r>
            <w:r>
              <w:rPr>
                <w:sz w:val="16"/>
              </w:rPr>
              <w:t>Total</w:t>
            </w:r>
            <w:r>
              <w:rPr>
                <w:spacing w:val="-11"/>
                <w:sz w:val="16"/>
              </w:rPr>
              <w:t> </w:t>
            </w:r>
            <w:r>
              <w:rPr>
                <w:sz w:val="16"/>
              </w:rPr>
              <w:t>de</w:t>
            </w:r>
            <w:r>
              <w:rPr>
                <w:spacing w:val="40"/>
                <w:sz w:val="16"/>
              </w:rPr>
              <w:t> </w:t>
            </w:r>
            <w:r>
              <w:rPr>
                <w:spacing w:val="-2"/>
                <w:sz w:val="16"/>
              </w:rPr>
              <w:t>supervisiones</w:t>
            </w:r>
            <w:r>
              <w:rPr>
                <w:spacing w:val="-12"/>
                <w:sz w:val="16"/>
              </w:rPr>
              <w:t> </w:t>
            </w:r>
            <w:r>
              <w:rPr>
                <w:spacing w:val="-2"/>
                <w:sz w:val="16"/>
              </w:rPr>
              <w:t>de</w:t>
            </w:r>
            <w:r>
              <w:rPr>
                <w:spacing w:val="-16"/>
                <w:sz w:val="16"/>
              </w:rPr>
              <w:t> </w:t>
            </w:r>
            <w:r>
              <w:rPr>
                <w:spacing w:val="-2"/>
                <w:sz w:val="16"/>
              </w:rPr>
              <w:t>productos</w:t>
            </w:r>
            <w:r>
              <w:rPr>
                <w:spacing w:val="-14"/>
                <w:sz w:val="16"/>
              </w:rPr>
              <w:t> </w:t>
            </w:r>
            <w:r>
              <w:rPr>
                <w:spacing w:val="-2"/>
                <w:sz w:val="16"/>
              </w:rPr>
              <w:t>cárnicos</w:t>
            </w:r>
            <w:r>
              <w:rPr>
                <w:spacing w:val="40"/>
                <w:sz w:val="16"/>
              </w:rPr>
              <w:t> </w:t>
            </w:r>
            <w:r>
              <w:rPr>
                <w:spacing w:val="-6"/>
                <w:sz w:val="16"/>
              </w:rPr>
              <w:t>requeridas</w:t>
            </w:r>
            <w:r>
              <w:rPr>
                <w:spacing w:val="-11"/>
                <w:sz w:val="16"/>
              </w:rPr>
              <w:t> </w:t>
            </w:r>
            <w:r>
              <w:rPr>
                <w:spacing w:val="-6"/>
                <w:sz w:val="16"/>
              </w:rPr>
              <w:t>en</w:t>
            </w:r>
            <w:r>
              <w:rPr>
                <w:spacing w:val="-9"/>
                <w:sz w:val="16"/>
              </w:rPr>
              <w:t> </w:t>
            </w:r>
            <w:r>
              <w:rPr>
                <w:spacing w:val="-6"/>
                <w:sz w:val="16"/>
              </w:rPr>
              <w:t>el</w:t>
            </w:r>
            <w:r>
              <w:rPr>
                <w:spacing w:val="-15"/>
                <w:sz w:val="16"/>
              </w:rPr>
              <w:t> </w:t>
            </w:r>
            <w:r>
              <w:rPr>
                <w:spacing w:val="-6"/>
                <w:sz w:val="16"/>
              </w:rPr>
              <w:t>Municipio</w:t>
            </w:r>
            <w:r>
              <w:rPr>
                <w:spacing w:val="-12"/>
                <w:sz w:val="16"/>
              </w:rPr>
              <w:t> </w:t>
            </w:r>
            <w:r>
              <w:rPr>
                <w:spacing w:val="-6"/>
                <w:sz w:val="16"/>
              </w:rPr>
              <w:t>de</w:t>
            </w:r>
            <w:r>
              <w:rPr>
                <w:spacing w:val="-15"/>
                <w:sz w:val="16"/>
              </w:rPr>
              <w:t> </w:t>
            </w:r>
            <w:r>
              <w:rPr>
                <w:spacing w:val="-6"/>
                <w:sz w:val="16"/>
              </w:rPr>
              <w:t>Puebla)</w:t>
            </w:r>
          </w:p>
          <w:p>
            <w:pPr>
              <w:pStyle w:val="TableParagraph"/>
              <w:spacing w:line="181" w:lineRule="exact"/>
              <w:ind w:left="1"/>
              <w:jc w:val="center"/>
              <w:rPr>
                <w:sz w:val="16"/>
              </w:rPr>
            </w:pPr>
            <w:r>
              <w:rPr>
                <w:sz w:val="16"/>
              </w:rPr>
              <w:t>*</w:t>
            </w:r>
            <w:r>
              <w:rPr>
                <w:spacing w:val="-15"/>
                <w:sz w:val="16"/>
              </w:rPr>
              <w:t> </w:t>
            </w:r>
            <w:r>
              <w:rPr>
                <w:spacing w:val="-5"/>
                <w:sz w:val="16"/>
              </w:rPr>
              <w:t>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98"/>
              <w:rPr>
                <w:b/>
                <w:sz w:val="16"/>
              </w:rPr>
            </w:pPr>
          </w:p>
          <w:p>
            <w:pPr>
              <w:pStyle w:val="TableParagraph"/>
              <w:ind w:left="5"/>
              <w:jc w:val="center"/>
              <w:rPr>
                <w:sz w:val="16"/>
              </w:rPr>
            </w:pPr>
            <w:r>
              <w:rPr>
                <w:spacing w:val="-10"/>
                <w:sz w:val="16"/>
              </w:rPr>
              <w:t>1</w:t>
            </w:r>
          </w:p>
        </w:tc>
      </w:tr>
      <w:tr>
        <w:trPr>
          <w:trHeight w:val="1490" w:hRule="atLeast"/>
        </w:trPr>
        <w:tc>
          <w:tcPr>
            <w:tcW w:w="653" w:type="dxa"/>
          </w:tcPr>
          <w:p>
            <w:pPr>
              <w:pStyle w:val="TableParagraph"/>
              <w:rPr>
                <w:b/>
                <w:sz w:val="16"/>
              </w:rPr>
            </w:pPr>
          </w:p>
          <w:p>
            <w:pPr>
              <w:pStyle w:val="TableParagraph"/>
              <w:rPr>
                <w:b/>
                <w:sz w:val="16"/>
              </w:rPr>
            </w:pPr>
          </w:p>
          <w:p>
            <w:pPr>
              <w:pStyle w:val="TableParagraph"/>
              <w:spacing w:before="136"/>
              <w:rPr>
                <w:b/>
                <w:sz w:val="16"/>
              </w:rPr>
            </w:pPr>
          </w:p>
          <w:p>
            <w:pPr>
              <w:pStyle w:val="TableParagraph"/>
              <w:ind w:left="9"/>
              <w:jc w:val="center"/>
              <w:rPr>
                <w:sz w:val="16"/>
              </w:rPr>
            </w:pPr>
            <w:r>
              <w:rPr>
                <w:spacing w:val="-5"/>
                <w:sz w:val="16"/>
              </w:rPr>
              <w:t>11</w:t>
            </w:r>
          </w:p>
        </w:tc>
        <w:tc>
          <w:tcPr>
            <w:tcW w:w="1188" w:type="dxa"/>
          </w:tcPr>
          <w:p>
            <w:pPr>
              <w:pStyle w:val="TableParagraph"/>
              <w:rPr>
                <w:b/>
                <w:sz w:val="16"/>
              </w:rPr>
            </w:pPr>
          </w:p>
          <w:p>
            <w:pPr>
              <w:pStyle w:val="TableParagraph"/>
              <w:spacing w:before="27"/>
              <w:rPr>
                <w:b/>
                <w:sz w:val="16"/>
              </w:rPr>
            </w:pPr>
          </w:p>
          <w:p>
            <w:pPr>
              <w:pStyle w:val="TableParagraph"/>
              <w:spacing w:line="381" w:lineRule="auto"/>
              <w:ind w:left="69" w:right="146"/>
              <w:rPr>
                <w:sz w:val="16"/>
              </w:rPr>
            </w:pPr>
            <w:r>
              <w:rPr>
                <w:spacing w:val="-6"/>
                <w:sz w:val="16"/>
              </w:rPr>
              <w:t>Bienestar</w:t>
            </w:r>
            <w:r>
              <w:rPr>
                <w:spacing w:val="-12"/>
                <w:sz w:val="16"/>
              </w:rPr>
              <w:t> </w:t>
            </w:r>
            <w:r>
              <w:rPr>
                <w:spacing w:val="-6"/>
                <w:sz w:val="16"/>
              </w:rPr>
              <w:t>Social</w:t>
            </w:r>
            <w:r>
              <w:rPr>
                <w:spacing w:val="40"/>
                <w:sz w:val="16"/>
              </w:rPr>
              <w:t> </w:t>
            </w:r>
            <w:r>
              <w:rPr>
                <w:spacing w:val="-2"/>
                <w:sz w:val="16"/>
              </w:rPr>
              <w:t>y</w:t>
            </w:r>
            <w:r>
              <w:rPr>
                <w:spacing w:val="-13"/>
                <w:sz w:val="16"/>
              </w:rPr>
              <w:t> </w:t>
            </w:r>
            <w:r>
              <w:rPr>
                <w:spacing w:val="-2"/>
                <w:sz w:val="16"/>
              </w:rPr>
              <w:t>Participación</w:t>
            </w:r>
            <w:r>
              <w:rPr>
                <w:spacing w:val="40"/>
                <w:sz w:val="16"/>
              </w:rPr>
              <w:t> </w:t>
            </w:r>
            <w:r>
              <w:rPr>
                <w:spacing w:val="-2"/>
                <w:sz w:val="16"/>
              </w:rPr>
              <w:t>Comunitaria</w:t>
            </w:r>
          </w:p>
        </w:tc>
        <w:tc>
          <w:tcPr>
            <w:tcW w:w="1549" w:type="dxa"/>
          </w:tcPr>
          <w:p>
            <w:pPr>
              <w:pStyle w:val="TableParagraph"/>
              <w:rPr>
                <w:b/>
                <w:sz w:val="16"/>
              </w:rPr>
            </w:pPr>
          </w:p>
          <w:p>
            <w:pPr>
              <w:pStyle w:val="TableParagraph"/>
              <w:spacing w:before="27"/>
              <w:rPr>
                <w:b/>
                <w:sz w:val="16"/>
              </w:rPr>
            </w:pPr>
          </w:p>
          <w:p>
            <w:pPr>
              <w:pStyle w:val="TableParagraph"/>
              <w:ind w:left="59" w:right="48"/>
              <w:jc w:val="center"/>
              <w:rPr>
                <w:sz w:val="16"/>
              </w:rPr>
            </w:pPr>
            <w:r>
              <w:rPr>
                <w:spacing w:val="-4"/>
                <w:sz w:val="16"/>
              </w:rPr>
              <w:t>LA</w:t>
            </w:r>
            <w:r>
              <w:rPr>
                <w:spacing w:val="-15"/>
                <w:sz w:val="16"/>
              </w:rPr>
              <w:t> </w:t>
            </w:r>
            <w:r>
              <w:rPr>
                <w:spacing w:val="-4"/>
                <w:sz w:val="16"/>
              </w:rPr>
              <w:t>4.4</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4.5</w:t>
            </w:r>
          </w:p>
          <w:p>
            <w:pPr>
              <w:pStyle w:val="TableParagraph"/>
              <w:spacing w:line="381" w:lineRule="auto" w:before="109"/>
              <w:ind w:left="102" w:right="89"/>
              <w:jc w:val="center"/>
              <w:rPr>
                <w:sz w:val="16"/>
              </w:rPr>
            </w:pPr>
            <w:r>
              <w:rPr>
                <w:spacing w:val="-6"/>
                <w:sz w:val="16"/>
              </w:rPr>
              <w:t>Sistema</w:t>
            </w:r>
            <w:r>
              <w:rPr>
                <w:spacing w:val="-13"/>
                <w:sz w:val="16"/>
              </w:rPr>
              <w:t> </w:t>
            </w:r>
            <w:r>
              <w:rPr>
                <w:spacing w:val="-6"/>
                <w:sz w:val="16"/>
              </w:rPr>
              <w:t>administrativo</w:t>
            </w:r>
            <w:r>
              <w:rPr>
                <w:spacing w:val="40"/>
                <w:sz w:val="16"/>
              </w:rPr>
              <w:t> </w:t>
            </w:r>
            <w:r>
              <w:rPr>
                <w:sz w:val="16"/>
              </w:rPr>
              <w:t>Staff,</w:t>
            </w:r>
            <w:r>
              <w:rPr>
                <w:spacing w:val="-13"/>
                <w:sz w:val="16"/>
              </w:rPr>
              <w:t> </w:t>
            </w:r>
            <w:r>
              <w:rPr>
                <w:sz w:val="16"/>
              </w:rPr>
              <w:t>implementado</w:t>
            </w:r>
          </w:p>
        </w:tc>
        <w:tc>
          <w:tcPr>
            <w:tcW w:w="1854" w:type="dxa"/>
          </w:tcPr>
          <w:p>
            <w:pPr>
              <w:pStyle w:val="TableParagraph"/>
              <w:rPr>
                <w:b/>
                <w:sz w:val="16"/>
              </w:rPr>
            </w:pPr>
          </w:p>
          <w:p>
            <w:pPr>
              <w:pStyle w:val="TableParagraph"/>
              <w:spacing w:before="27"/>
              <w:rPr>
                <w:b/>
                <w:sz w:val="16"/>
              </w:rPr>
            </w:pPr>
          </w:p>
          <w:p>
            <w:pPr>
              <w:pStyle w:val="TableParagraph"/>
              <w:spacing w:line="381" w:lineRule="auto"/>
              <w:ind w:left="171" w:right="162"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1"/>
                <w:sz w:val="16"/>
              </w:rPr>
              <w:t> </w:t>
            </w:r>
            <w:r>
              <w:rPr>
                <w:sz w:val="16"/>
              </w:rPr>
              <w:t>por el Staff</w:t>
            </w:r>
          </w:p>
        </w:tc>
        <w:tc>
          <w:tcPr>
            <w:tcW w:w="2418" w:type="dxa"/>
          </w:tcPr>
          <w:p>
            <w:pPr>
              <w:pStyle w:val="TableParagraph"/>
              <w:spacing w:line="381" w:lineRule="auto" w:before="105"/>
              <w:ind w:left="247" w:right="236" w:hanging="3"/>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atendidas</w:t>
            </w:r>
            <w:r>
              <w:rPr>
                <w:spacing w:val="-12"/>
                <w:sz w:val="16"/>
              </w:rPr>
              <w:t> </w:t>
            </w:r>
            <w:r>
              <w:rPr>
                <w:spacing w:val="-2"/>
                <w:sz w:val="16"/>
              </w:rPr>
              <w:t>/</w:t>
            </w:r>
            <w:r>
              <w:rPr>
                <w:spacing w:val="-6"/>
                <w:sz w:val="16"/>
              </w:rPr>
              <w:t> </w:t>
            </w:r>
            <w:r>
              <w:rPr>
                <w:spacing w:val="-2"/>
                <w:sz w:val="16"/>
              </w:rPr>
              <w:t>Total</w:t>
            </w:r>
            <w:r>
              <w:rPr>
                <w:spacing w:val="-14"/>
                <w:sz w:val="16"/>
              </w:rPr>
              <w:t> </w:t>
            </w:r>
            <w:r>
              <w:rPr>
                <w:spacing w:val="-2"/>
                <w:sz w:val="16"/>
              </w:rPr>
              <w:t>de</w:t>
            </w:r>
            <w:r>
              <w:rPr>
                <w:spacing w:val="-11"/>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p>
          <w:p>
            <w:pPr>
              <w:pStyle w:val="TableParagraph"/>
              <w:spacing w:line="181" w:lineRule="exact"/>
              <w:ind w:left="2"/>
              <w:jc w:val="center"/>
              <w:rPr>
                <w:sz w:val="16"/>
              </w:rPr>
            </w:pP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36"/>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66" name="Group 266"/>
                <wp:cNvGraphicFramePr>
                  <a:graphicFrameLocks/>
                </wp:cNvGraphicFramePr>
                <a:graphic>
                  <a:graphicData uri="http://schemas.microsoft.com/office/word/2010/wordprocessingGroup">
                    <wpg:wgp>
                      <wpg:cNvPr id="266" name="Group 266"/>
                      <wpg:cNvGrpSpPr/>
                      <wpg:grpSpPr>
                        <a:xfrm>
                          <a:off x="0" y="0"/>
                          <a:ext cx="5965190" cy="26034"/>
                          <a:chExt cx="5965190" cy="26034"/>
                        </a:xfrm>
                      </wpg:grpSpPr>
                      <wps:wsp>
                        <wps:cNvPr id="267" name="Graphic 267"/>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63"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tcBorders>
              <w:bottom w:val="nil"/>
            </w:tcBorders>
            <w:shd w:val="clear" w:color="auto" w:fill="41504D"/>
          </w:tcPr>
          <w:p>
            <w:pPr>
              <w:pStyle w:val="TableParagraph"/>
              <w:rPr>
                <w:sz w:val="16"/>
              </w:rPr>
            </w:pP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4"/>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5"/>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tcBorders>
              <w:top w:val="nil"/>
              <w:left w:val="nil"/>
              <w:right w:val="nil"/>
            </w:tcBorders>
            <w:shd w:val="clear" w:color="auto" w:fill="41504D"/>
          </w:tcPr>
          <w:p>
            <w:pPr>
              <w:pStyle w:val="TableParagraph"/>
              <w:spacing w:line="118" w:lineRule="exact"/>
              <w:ind w:left="343"/>
              <w:rPr>
                <w:b/>
                <w:sz w:val="16"/>
              </w:rPr>
            </w:pPr>
            <w:r>
              <w:rPr>
                <w:b/>
                <w:color w:val="FFFFFF"/>
                <w:spacing w:val="-2"/>
                <w:sz w:val="16"/>
              </w:rPr>
              <w:t>Componentes</w:t>
            </w: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226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9"/>
              <w:jc w:val="center"/>
              <w:rPr>
                <w:sz w:val="16"/>
              </w:rPr>
            </w:pPr>
            <w:r>
              <w:rPr>
                <w:spacing w:val="-5"/>
                <w:sz w:val="16"/>
              </w:rPr>
              <w:t>11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7" w:lineRule="auto"/>
              <w:ind w:left="69" w:right="146"/>
              <w:rPr>
                <w:sz w:val="16"/>
              </w:rPr>
            </w:pPr>
            <w:r>
              <w:rPr>
                <w:spacing w:val="-6"/>
                <w:sz w:val="16"/>
              </w:rPr>
              <w:t>Bienestar</w:t>
            </w:r>
            <w:r>
              <w:rPr>
                <w:spacing w:val="-12"/>
                <w:sz w:val="16"/>
              </w:rPr>
              <w:t> </w:t>
            </w:r>
            <w:r>
              <w:rPr>
                <w:spacing w:val="-6"/>
                <w:sz w:val="16"/>
              </w:rPr>
              <w:t>Social</w:t>
            </w:r>
            <w:r>
              <w:rPr>
                <w:spacing w:val="40"/>
                <w:sz w:val="16"/>
              </w:rPr>
              <w:t> </w:t>
            </w:r>
            <w:r>
              <w:rPr>
                <w:spacing w:val="-2"/>
                <w:sz w:val="16"/>
              </w:rPr>
              <w:t>y</w:t>
            </w:r>
            <w:r>
              <w:rPr>
                <w:spacing w:val="-13"/>
                <w:sz w:val="16"/>
              </w:rPr>
              <w:t> </w:t>
            </w:r>
            <w:r>
              <w:rPr>
                <w:spacing w:val="-2"/>
                <w:sz w:val="16"/>
              </w:rPr>
              <w:t>Participación</w:t>
            </w:r>
            <w:r>
              <w:rPr>
                <w:spacing w:val="40"/>
                <w:sz w:val="16"/>
              </w:rPr>
              <w:t> </w:t>
            </w:r>
            <w:r>
              <w:rPr>
                <w:spacing w:val="-2"/>
                <w:sz w:val="16"/>
              </w:rPr>
              <w:t>Comunitaria</w:t>
            </w:r>
          </w:p>
        </w:tc>
        <w:tc>
          <w:tcPr>
            <w:tcW w:w="1549" w:type="dxa"/>
          </w:tcPr>
          <w:p>
            <w:pPr>
              <w:pStyle w:val="TableParagraph"/>
              <w:spacing w:before="95"/>
              <w:ind w:left="12"/>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before="94"/>
              <w:ind w:left="59" w:right="49"/>
              <w:jc w:val="center"/>
              <w:rPr>
                <w:sz w:val="16"/>
              </w:rPr>
            </w:pPr>
            <w:r>
              <w:rPr>
                <w:spacing w:val="-6"/>
                <w:sz w:val="16"/>
              </w:rPr>
              <w:t>1.4,</w:t>
            </w:r>
            <w:r>
              <w:rPr>
                <w:spacing w:val="-8"/>
                <w:sz w:val="16"/>
              </w:rPr>
              <w:t> </w:t>
            </w:r>
            <w:r>
              <w:rPr>
                <w:spacing w:val="-6"/>
                <w:sz w:val="16"/>
              </w:rPr>
              <w:t>LA</w:t>
            </w:r>
            <w:r>
              <w:rPr>
                <w:spacing w:val="-12"/>
                <w:sz w:val="16"/>
              </w:rPr>
              <w:t> </w:t>
            </w:r>
            <w:r>
              <w:rPr>
                <w:spacing w:val="-6"/>
                <w:sz w:val="16"/>
              </w:rPr>
              <w:t>1.7,</w:t>
            </w:r>
            <w:r>
              <w:rPr>
                <w:spacing w:val="-5"/>
                <w:sz w:val="16"/>
              </w:rPr>
              <w:t> </w:t>
            </w:r>
            <w:r>
              <w:rPr>
                <w:spacing w:val="-6"/>
                <w:sz w:val="16"/>
              </w:rPr>
              <w:t>LA</w:t>
            </w:r>
            <w:r>
              <w:rPr>
                <w:spacing w:val="-11"/>
                <w:sz w:val="16"/>
              </w:rPr>
              <w:t> </w:t>
            </w:r>
            <w:r>
              <w:rPr>
                <w:spacing w:val="-6"/>
                <w:sz w:val="16"/>
              </w:rPr>
              <w:t>1.8,</w:t>
            </w:r>
          </w:p>
          <w:p>
            <w:pPr>
              <w:pStyle w:val="TableParagraph"/>
              <w:spacing w:before="97"/>
              <w:ind w:left="14"/>
              <w:jc w:val="center"/>
              <w:rPr>
                <w:sz w:val="16"/>
              </w:rPr>
            </w:pPr>
            <w:r>
              <w:rPr>
                <w:spacing w:val="-6"/>
                <w:sz w:val="16"/>
              </w:rPr>
              <w:t>LA</w:t>
            </w:r>
            <w:r>
              <w:rPr>
                <w:spacing w:val="-11"/>
                <w:sz w:val="16"/>
              </w:rPr>
              <w:t> </w:t>
            </w:r>
            <w:r>
              <w:rPr>
                <w:spacing w:val="-6"/>
                <w:sz w:val="16"/>
              </w:rPr>
              <w:t>1.9, LA</w:t>
            </w:r>
            <w:r>
              <w:rPr>
                <w:spacing w:val="-11"/>
                <w:sz w:val="16"/>
              </w:rPr>
              <w:t> </w:t>
            </w:r>
            <w:r>
              <w:rPr>
                <w:spacing w:val="-6"/>
                <w:sz w:val="16"/>
              </w:rPr>
              <w:t>1.12, LA</w:t>
            </w:r>
          </w:p>
          <w:p>
            <w:pPr>
              <w:pStyle w:val="TableParagraph"/>
              <w:spacing w:before="97"/>
              <w:ind w:left="59" w:right="49"/>
              <w:jc w:val="center"/>
              <w:rPr>
                <w:sz w:val="16"/>
              </w:rPr>
            </w:pPr>
            <w:r>
              <w:rPr>
                <w:spacing w:val="-6"/>
                <w:sz w:val="16"/>
              </w:rPr>
              <w:t>2.1,</w:t>
            </w:r>
            <w:r>
              <w:rPr>
                <w:spacing w:val="-8"/>
                <w:sz w:val="16"/>
              </w:rPr>
              <w:t> </w:t>
            </w:r>
            <w:r>
              <w:rPr>
                <w:spacing w:val="-6"/>
                <w:sz w:val="16"/>
              </w:rPr>
              <w:t>LA</w:t>
            </w:r>
            <w:r>
              <w:rPr>
                <w:spacing w:val="-12"/>
                <w:sz w:val="16"/>
              </w:rPr>
              <w:t> </w:t>
            </w:r>
            <w:r>
              <w:rPr>
                <w:spacing w:val="-6"/>
                <w:sz w:val="16"/>
              </w:rPr>
              <w:t>2.3,</w:t>
            </w:r>
            <w:r>
              <w:rPr>
                <w:spacing w:val="-5"/>
                <w:sz w:val="16"/>
              </w:rPr>
              <w:t> </w:t>
            </w:r>
            <w:r>
              <w:rPr>
                <w:spacing w:val="-6"/>
                <w:sz w:val="16"/>
              </w:rPr>
              <w:t>LA</w:t>
            </w:r>
            <w:r>
              <w:rPr>
                <w:spacing w:val="-11"/>
                <w:sz w:val="16"/>
              </w:rPr>
              <w:t> </w:t>
            </w:r>
            <w:r>
              <w:rPr>
                <w:spacing w:val="-6"/>
                <w:sz w:val="16"/>
              </w:rPr>
              <w:t>3.2,</w:t>
            </w:r>
          </w:p>
          <w:p>
            <w:pPr>
              <w:pStyle w:val="TableParagraph"/>
              <w:spacing w:before="94"/>
              <w:ind w:left="13"/>
              <w:jc w:val="center"/>
              <w:rPr>
                <w:sz w:val="16"/>
              </w:rPr>
            </w:pPr>
            <w:r>
              <w:rPr>
                <w:spacing w:val="-4"/>
                <w:sz w:val="16"/>
              </w:rPr>
              <w:t>LA</w:t>
            </w:r>
            <w:r>
              <w:rPr>
                <w:spacing w:val="-15"/>
                <w:sz w:val="16"/>
              </w:rPr>
              <w:t> </w:t>
            </w:r>
            <w:r>
              <w:rPr>
                <w:spacing w:val="-4"/>
                <w:sz w:val="16"/>
              </w:rPr>
              <w:t>3.3</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3.5</w:t>
            </w:r>
          </w:p>
          <w:p>
            <w:pPr>
              <w:pStyle w:val="TableParagraph"/>
              <w:spacing w:before="97"/>
              <w:ind w:left="7"/>
              <w:jc w:val="center"/>
              <w:rPr>
                <w:sz w:val="16"/>
              </w:rPr>
            </w:pPr>
            <w:r>
              <w:rPr>
                <w:spacing w:val="-6"/>
                <w:sz w:val="16"/>
              </w:rPr>
              <w:t>Estrategias</w:t>
            </w:r>
            <w:r>
              <w:rPr>
                <w:spacing w:val="-14"/>
                <w:sz w:val="16"/>
              </w:rPr>
              <w:t> </w:t>
            </w:r>
            <w:r>
              <w:rPr>
                <w:spacing w:val="-6"/>
                <w:sz w:val="16"/>
              </w:rPr>
              <w:t>para</w:t>
            </w:r>
            <w:r>
              <w:rPr>
                <w:spacing w:val="-9"/>
                <w:sz w:val="16"/>
              </w:rPr>
              <w:t> </w:t>
            </w:r>
            <w:r>
              <w:rPr>
                <w:spacing w:val="-6"/>
                <w:sz w:val="16"/>
              </w:rPr>
              <w:t>la</w:t>
            </w:r>
          </w:p>
          <w:p>
            <w:pPr>
              <w:pStyle w:val="TableParagraph"/>
              <w:spacing w:line="280" w:lineRule="atLeast" w:before="1"/>
              <w:ind w:left="126" w:right="117"/>
              <w:jc w:val="center"/>
              <w:rPr>
                <w:sz w:val="16"/>
              </w:rPr>
            </w:pPr>
            <w:r>
              <w:rPr>
                <w:spacing w:val="-6"/>
                <w:sz w:val="16"/>
              </w:rPr>
              <w:t>transformación</w:t>
            </w:r>
            <w:r>
              <w:rPr>
                <w:spacing w:val="-13"/>
                <w:sz w:val="16"/>
              </w:rPr>
              <w:t> </w:t>
            </w:r>
            <w:r>
              <w:rPr>
                <w:spacing w:val="-6"/>
                <w:sz w:val="16"/>
              </w:rPr>
              <w:t>social,</w:t>
            </w:r>
            <w:r>
              <w:rPr>
                <w:spacing w:val="40"/>
                <w:sz w:val="16"/>
              </w:rPr>
              <w:t> </w:t>
            </w:r>
            <w:r>
              <w:rPr>
                <w:spacing w:val="-2"/>
                <w:sz w:val="16"/>
              </w:rPr>
              <w:t>implementadas</w:t>
            </w:r>
          </w:p>
        </w:tc>
        <w:tc>
          <w:tcPr>
            <w:tcW w:w="1854"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63" w:right="50"/>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acciones</w:t>
            </w:r>
            <w:r>
              <w:rPr>
                <w:spacing w:val="40"/>
                <w:sz w:val="16"/>
              </w:rPr>
              <w:t> </w:t>
            </w:r>
            <w:r>
              <w:rPr>
                <w:sz w:val="16"/>
              </w:rPr>
              <w:t>implementadas</w:t>
            </w:r>
            <w:r>
              <w:rPr>
                <w:spacing w:val="-13"/>
                <w:sz w:val="16"/>
              </w:rPr>
              <w:t> </w:t>
            </w:r>
            <w:r>
              <w:rPr>
                <w:sz w:val="16"/>
              </w:rPr>
              <w:t>de</w:t>
            </w:r>
            <w:r>
              <w:rPr>
                <w:spacing w:val="-12"/>
                <w:sz w:val="16"/>
              </w:rPr>
              <w:t> </w:t>
            </w:r>
            <w:r>
              <w:rPr>
                <w:sz w:val="16"/>
              </w:rPr>
              <w:t>la</w:t>
            </w:r>
            <w:r>
              <w:rPr>
                <w:spacing w:val="40"/>
                <w:sz w:val="16"/>
              </w:rPr>
              <w:t> </w:t>
            </w:r>
            <w:r>
              <w:rPr>
                <w:sz w:val="16"/>
              </w:rPr>
              <w:t>estrategia</w:t>
            </w:r>
            <w:r>
              <w:rPr>
                <w:spacing w:val="-3"/>
                <w:sz w:val="16"/>
              </w:rPr>
              <w:t> </w:t>
            </w:r>
            <w:r>
              <w:rPr>
                <w:sz w:val="16"/>
              </w:rPr>
              <w:t>para</w:t>
            </w:r>
            <w:r>
              <w:rPr>
                <w:spacing w:val="-3"/>
                <w:sz w:val="16"/>
              </w:rPr>
              <w:t> </w:t>
            </w:r>
            <w:r>
              <w:rPr>
                <w:sz w:val="16"/>
              </w:rPr>
              <w:t>la</w:t>
            </w:r>
            <w:r>
              <w:rPr>
                <w:spacing w:val="40"/>
                <w:sz w:val="16"/>
              </w:rPr>
              <w:t> </w:t>
            </w:r>
            <w:r>
              <w:rPr>
                <w:spacing w:val="-4"/>
                <w:sz w:val="16"/>
              </w:rPr>
              <w:t>transformación</w:t>
            </w:r>
            <w:r>
              <w:rPr>
                <w:spacing w:val="-13"/>
                <w:sz w:val="16"/>
              </w:rPr>
              <w:t> </w:t>
            </w:r>
            <w:r>
              <w:rPr>
                <w:spacing w:val="-4"/>
                <w:sz w:val="16"/>
              </w:rPr>
              <w:t>social</w:t>
            </w:r>
          </w:p>
        </w:tc>
        <w:tc>
          <w:tcPr>
            <w:tcW w:w="2418" w:type="dxa"/>
          </w:tcPr>
          <w:p>
            <w:pPr>
              <w:pStyle w:val="TableParagraph"/>
              <w:rPr>
                <w:b/>
                <w:sz w:val="16"/>
              </w:rPr>
            </w:pPr>
          </w:p>
          <w:p>
            <w:pPr>
              <w:pStyle w:val="TableParagraph"/>
              <w:spacing w:before="147"/>
              <w:rPr>
                <w:b/>
                <w:sz w:val="16"/>
              </w:rPr>
            </w:pPr>
          </w:p>
          <w:p>
            <w:pPr>
              <w:pStyle w:val="TableParagraph"/>
              <w:spacing w:line="364" w:lineRule="auto"/>
              <w:ind w:left="103" w:right="92" w:firstLine="3"/>
              <w:jc w:val="center"/>
              <w:rPr>
                <w:sz w:val="16"/>
              </w:rPr>
            </w:pPr>
            <w:r>
              <w:rPr>
                <w:spacing w:val="-6"/>
                <w:sz w:val="16"/>
              </w:rPr>
              <w:t>(Número</w:t>
            </w:r>
            <w:r>
              <w:rPr>
                <w:spacing w:val="-8"/>
                <w:sz w:val="16"/>
              </w:rPr>
              <w:t> </w:t>
            </w:r>
            <w:r>
              <w:rPr>
                <w:spacing w:val="-6"/>
                <w:sz w:val="16"/>
              </w:rPr>
              <w:t>de acciones</w:t>
            </w:r>
            <w:r>
              <w:rPr>
                <w:spacing w:val="-7"/>
                <w:sz w:val="16"/>
              </w:rPr>
              <w:t> </w:t>
            </w:r>
            <w:r>
              <w:rPr>
                <w:spacing w:val="-6"/>
                <w:sz w:val="16"/>
              </w:rPr>
              <w:t>implementadas</w:t>
            </w:r>
            <w:r>
              <w:rPr>
                <w:spacing w:val="40"/>
                <w:sz w:val="16"/>
              </w:rPr>
              <w:t> </w:t>
            </w:r>
            <w:r>
              <w:rPr>
                <w:spacing w:val="-6"/>
                <w:sz w:val="16"/>
              </w:rPr>
              <w:t>de</w:t>
            </w:r>
            <w:r>
              <w:rPr>
                <w:spacing w:val="-13"/>
                <w:sz w:val="16"/>
              </w:rPr>
              <w:t> </w:t>
            </w:r>
            <w:r>
              <w:rPr>
                <w:spacing w:val="-6"/>
                <w:sz w:val="16"/>
              </w:rPr>
              <w:t>la</w:t>
            </w:r>
            <w:r>
              <w:rPr>
                <w:spacing w:val="-11"/>
                <w:sz w:val="16"/>
              </w:rPr>
              <w:t> </w:t>
            </w:r>
            <w:r>
              <w:rPr>
                <w:spacing w:val="-6"/>
                <w:sz w:val="16"/>
              </w:rPr>
              <w:t>estrategia</w:t>
            </w:r>
            <w:r>
              <w:rPr>
                <w:spacing w:val="-13"/>
                <w:sz w:val="16"/>
              </w:rPr>
              <w:t> </w:t>
            </w:r>
            <w:r>
              <w:rPr>
                <w:spacing w:val="-6"/>
                <w:sz w:val="16"/>
              </w:rPr>
              <w:t>para</w:t>
            </w:r>
            <w:r>
              <w:rPr>
                <w:spacing w:val="-11"/>
                <w:sz w:val="16"/>
              </w:rPr>
              <w:t> </w:t>
            </w:r>
            <w:r>
              <w:rPr>
                <w:spacing w:val="-6"/>
                <w:sz w:val="16"/>
              </w:rPr>
              <w:t>la</w:t>
            </w:r>
            <w:r>
              <w:rPr>
                <w:spacing w:val="-13"/>
                <w:sz w:val="16"/>
              </w:rPr>
              <w:t> </w:t>
            </w:r>
            <w:r>
              <w:rPr>
                <w:spacing w:val="-6"/>
                <w:sz w:val="16"/>
              </w:rPr>
              <w:t>transformación</w:t>
            </w:r>
            <w:r>
              <w:rPr>
                <w:spacing w:val="40"/>
                <w:sz w:val="16"/>
              </w:rPr>
              <w:t> </w:t>
            </w:r>
            <w:r>
              <w:rPr>
                <w:sz w:val="16"/>
              </w:rPr>
              <w:t>social</w:t>
            </w:r>
            <w:r>
              <w:rPr>
                <w:spacing w:val="-9"/>
                <w:sz w:val="16"/>
              </w:rPr>
              <w:t> </w:t>
            </w:r>
            <w:r>
              <w:rPr>
                <w:sz w:val="16"/>
              </w:rPr>
              <w:t>/</w:t>
            </w:r>
            <w:r>
              <w:rPr>
                <w:spacing w:val="-6"/>
                <w:sz w:val="16"/>
              </w:rPr>
              <w:t> </w:t>
            </w:r>
            <w:r>
              <w:rPr>
                <w:sz w:val="16"/>
              </w:rPr>
              <w:t>Total</w:t>
            </w:r>
            <w:r>
              <w:rPr>
                <w:spacing w:val="-12"/>
                <w:sz w:val="16"/>
              </w:rPr>
              <w:t> </w:t>
            </w:r>
            <w:r>
              <w:rPr>
                <w:sz w:val="16"/>
              </w:rPr>
              <w:t>de</w:t>
            </w:r>
            <w:r>
              <w:rPr>
                <w:spacing w:val="-9"/>
                <w:sz w:val="16"/>
              </w:rPr>
              <w:t> </w:t>
            </w:r>
            <w:r>
              <w:rPr>
                <w:sz w:val="16"/>
              </w:rPr>
              <w:t>las</w:t>
            </w:r>
            <w:r>
              <w:rPr>
                <w:spacing w:val="-10"/>
                <w:sz w:val="16"/>
              </w:rPr>
              <w:t> </w:t>
            </w:r>
            <w:r>
              <w:rPr>
                <w:sz w:val="16"/>
              </w:rPr>
              <w:t>acciones</w:t>
            </w:r>
            <w:r>
              <w:rPr>
                <w:spacing w:val="40"/>
                <w:sz w:val="16"/>
              </w:rPr>
              <w:t> </w:t>
            </w:r>
            <w:r>
              <w:rPr>
                <w:spacing w:val="-2"/>
                <w:sz w:val="16"/>
              </w:rPr>
              <w:t>programadas</w:t>
            </w:r>
            <w:r>
              <w:rPr>
                <w:spacing w:val="-14"/>
                <w:sz w:val="16"/>
              </w:rPr>
              <w:t> </w:t>
            </w:r>
            <w:r>
              <w:rPr>
                <w:spacing w:val="-2"/>
                <w:sz w:val="16"/>
              </w:rPr>
              <w:t>de</w:t>
            </w:r>
            <w:r>
              <w:rPr>
                <w:spacing w:val="-13"/>
                <w:sz w:val="16"/>
              </w:rPr>
              <w:t> </w:t>
            </w:r>
            <w:r>
              <w:rPr>
                <w:spacing w:val="-2"/>
                <w:sz w:val="16"/>
              </w:rPr>
              <w:t>la</w:t>
            </w:r>
            <w:r>
              <w:rPr>
                <w:spacing w:val="-11"/>
                <w:sz w:val="16"/>
              </w:rPr>
              <w:t> </w:t>
            </w:r>
            <w:r>
              <w:rPr>
                <w:spacing w:val="-2"/>
                <w:sz w:val="16"/>
              </w:rPr>
              <w:t>estrategia</w:t>
            </w:r>
            <w:r>
              <w:rPr>
                <w:spacing w:val="-13"/>
                <w:sz w:val="16"/>
              </w:rPr>
              <w:t> </w:t>
            </w:r>
            <w:r>
              <w:rPr>
                <w:spacing w:val="-2"/>
                <w:sz w:val="16"/>
              </w:rPr>
              <w:t>para</w:t>
            </w:r>
            <w:r>
              <w:rPr>
                <w:spacing w:val="-11"/>
                <w:sz w:val="16"/>
              </w:rPr>
              <w:t> </w:t>
            </w:r>
            <w:r>
              <w:rPr>
                <w:spacing w:val="-2"/>
                <w:sz w:val="16"/>
              </w:rPr>
              <w:t>la</w:t>
            </w:r>
            <w:r>
              <w:rPr>
                <w:spacing w:val="40"/>
                <w:sz w:val="16"/>
              </w:rPr>
              <w:t> </w:t>
            </w:r>
            <w:r>
              <w:rPr>
                <w:sz w:val="16"/>
              </w:rPr>
              <w:t>transformación</w:t>
            </w:r>
            <w:r>
              <w:rPr>
                <w:spacing w:val="-13"/>
                <w:sz w:val="16"/>
              </w:rPr>
              <w:t> </w:t>
            </w:r>
            <w:r>
              <w:rPr>
                <w:sz w:val="16"/>
              </w:rPr>
              <w:t>social)*100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5"/>
              <w:jc w:val="center"/>
              <w:rPr>
                <w:sz w:val="16"/>
              </w:rPr>
            </w:pPr>
            <w:r>
              <w:rPr>
                <w:spacing w:val="-10"/>
                <w:sz w:val="16"/>
              </w:rPr>
              <w:t>1</w:t>
            </w:r>
          </w:p>
        </w:tc>
      </w:tr>
      <w:tr>
        <w:trPr>
          <w:trHeight w:val="366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9"/>
              <w:rPr>
                <w:b/>
                <w:sz w:val="16"/>
              </w:rPr>
            </w:pPr>
          </w:p>
          <w:p>
            <w:pPr>
              <w:pStyle w:val="TableParagraph"/>
              <w:spacing w:before="1"/>
              <w:ind w:left="9"/>
              <w:jc w:val="center"/>
              <w:rPr>
                <w:sz w:val="16"/>
              </w:rPr>
            </w:pPr>
            <w:r>
              <w:rPr>
                <w:spacing w:val="-5"/>
                <w:sz w:val="16"/>
              </w:rPr>
              <w:t>11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23"/>
              <w:rPr>
                <w:b/>
                <w:sz w:val="16"/>
              </w:rPr>
            </w:pPr>
          </w:p>
          <w:p>
            <w:pPr>
              <w:pStyle w:val="TableParagraph"/>
              <w:spacing w:line="364" w:lineRule="auto"/>
              <w:ind w:left="69" w:right="146"/>
              <w:rPr>
                <w:sz w:val="16"/>
              </w:rPr>
            </w:pPr>
            <w:r>
              <w:rPr>
                <w:spacing w:val="-6"/>
                <w:sz w:val="16"/>
              </w:rPr>
              <w:t>Bienestar</w:t>
            </w:r>
            <w:r>
              <w:rPr>
                <w:spacing w:val="-12"/>
                <w:sz w:val="16"/>
              </w:rPr>
              <w:t> </w:t>
            </w:r>
            <w:r>
              <w:rPr>
                <w:spacing w:val="-6"/>
                <w:sz w:val="16"/>
              </w:rPr>
              <w:t>Social</w:t>
            </w:r>
            <w:r>
              <w:rPr>
                <w:spacing w:val="40"/>
                <w:sz w:val="16"/>
              </w:rPr>
              <w:t> </w:t>
            </w:r>
            <w:r>
              <w:rPr>
                <w:spacing w:val="-2"/>
                <w:sz w:val="16"/>
              </w:rPr>
              <w:t>y</w:t>
            </w:r>
            <w:r>
              <w:rPr>
                <w:spacing w:val="-13"/>
                <w:sz w:val="16"/>
              </w:rPr>
              <w:t> </w:t>
            </w:r>
            <w:r>
              <w:rPr>
                <w:spacing w:val="-2"/>
                <w:sz w:val="16"/>
              </w:rPr>
              <w:t>Participación</w:t>
            </w:r>
            <w:r>
              <w:rPr>
                <w:spacing w:val="40"/>
                <w:sz w:val="16"/>
              </w:rPr>
              <w:t> </w:t>
            </w:r>
            <w:r>
              <w:rPr>
                <w:spacing w:val="-2"/>
                <w:sz w:val="16"/>
              </w:rPr>
              <w:t>Comunitaria</w:t>
            </w:r>
          </w:p>
        </w:tc>
        <w:tc>
          <w:tcPr>
            <w:tcW w:w="1549" w:type="dxa"/>
          </w:tcPr>
          <w:p>
            <w:pPr>
              <w:pStyle w:val="TableParagraph"/>
              <w:spacing w:before="95"/>
              <w:ind w:left="187"/>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before="94"/>
              <w:ind w:left="59" w:right="49"/>
              <w:jc w:val="center"/>
              <w:rPr>
                <w:sz w:val="16"/>
              </w:rPr>
            </w:pPr>
            <w:r>
              <w:rPr>
                <w:spacing w:val="-6"/>
                <w:sz w:val="16"/>
              </w:rPr>
              <w:t>1.3,</w:t>
            </w:r>
            <w:r>
              <w:rPr>
                <w:spacing w:val="-8"/>
                <w:sz w:val="16"/>
              </w:rPr>
              <w:t> </w:t>
            </w:r>
            <w:r>
              <w:rPr>
                <w:spacing w:val="-6"/>
                <w:sz w:val="16"/>
              </w:rPr>
              <w:t>LA</w:t>
            </w:r>
            <w:r>
              <w:rPr>
                <w:spacing w:val="-12"/>
                <w:sz w:val="16"/>
              </w:rPr>
              <w:t> </w:t>
            </w:r>
            <w:r>
              <w:rPr>
                <w:spacing w:val="-6"/>
                <w:sz w:val="16"/>
              </w:rPr>
              <w:t>1.5,</w:t>
            </w:r>
            <w:r>
              <w:rPr>
                <w:spacing w:val="-5"/>
                <w:sz w:val="16"/>
              </w:rPr>
              <w:t> </w:t>
            </w:r>
            <w:r>
              <w:rPr>
                <w:spacing w:val="-6"/>
                <w:sz w:val="16"/>
              </w:rPr>
              <w:t>LA</w:t>
            </w:r>
            <w:r>
              <w:rPr>
                <w:spacing w:val="-11"/>
                <w:sz w:val="16"/>
              </w:rPr>
              <w:t> </w:t>
            </w:r>
            <w:r>
              <w:rPr>
                <w:spacing w:val="-6"/>
                <w:sz w:val="16"/>
              </w:rPr>
              <w:t>1.6,</w:t>
            </w:r>
          </w:p>
          <w:p>
            <w:pPr>
              <w:pStyle w:val="TableParagraph"/>
              <w:spacing w:before="97"/>
              <w:ind w:left="187"/>
              <w:rPr>
                <w:sz w:val="16"/>
              </w:rPr>
            </w:pPr>
            <w:r>
              <w:rPr>
                <w:spacing w:val="-6"/>
                <w:sz w:val="16"/>
              </w:rPr>
              <w:t>LA</w:t>
            </w:r>
            <w:r>
              <w:rPr>
                <w:spacing w:val="-11"/>
                <w:sz w:val="16"/>
              </w:rPr>
              <w:t> </w:t>
            </w:r>
            <w:r>
              <w:rPr>
                <w:spacing w:val="-6"/>
                <w:sz w:val="16"/>
              </w:rPr>
              <w:t>1.7,</w:t>
            </w:r>
            <w:r>
              <w:rPr>
                <w:spacing w:val="-7"/>
                <w:sz w:val="16"/>
              </w:rPr>
              <w:t> </w:t>
            </w:r>
            <w:r>
              <w:rPr>
                <w:spacing w:val="-6"/>
                <w:sz w:val="16"/>
              </w:rPr>
              <w:t>LA</w:t>
            </w:r>
            <w:r>
              <w:rPr>
                <w:spacing w:val="-11"/>
                <w:sz w:val="16"/>
              </w:rPr>
              <w:t> </w:t>
            </w:r>
            <w:r>
              <w:rPr>
                <w:spacing w:val="-6"/>
                <w:sz w:val="16"/>
              </w:rPr>
              <w:t>1.8,</w:t>
            </w:r>
            <w:r>
              <w:rPr>
                <w:spacing w:val="-3"/>
                <w:sz w:val="16"/>
              </w:rPr>
              <w:t> </w:t>
            </w:r>
            <w:r>
              <w:rPr>
                <w:spacing w:val="-6"/>
                <w:sz w:val="16"/>
              </w:rPr>
              <w:t>LA</w:t>
            </w:r>
          </w:p>
          <w:p>
            <w:pPr>
              <w:pStyle w:val="TableParagraph"/>
              <w:spacing w:before="98"/>
              <w:ind w:left="12"/>
              <w:jc w:val="center"/>
              <w:rPr>
                <w:sz w:val="16"/>
              </w:rPr>
            </w:pPr>
            <w:r>
              <w:rPr>
                <w:spacing w:val="-6"/>
                <w:sz w:val="16"/>
              </w:rPr>
              <w:t>1.10,</w:t>
            </w:r>
            <w:r>
              <w:rPr>
                <w:spacing w:val="-7"/>
                <w:sz w:val="16"/>
              </w:rPr>
              <w:t> </w:t>
            </w:r>
            <w:r>
              <w:rPr>
                <w:spacing w:val="-6"/>
                <w:sz w:val="16"/>
              </w:rPr>
              <w:t>LA</w:t>
            </w:r>
            <w:r>
              <w:rPr>
                <w:spacing w:val="-12"/>
                <w:sz w:val="16"/>
              </w:rPr>
              <w:t> </w:t>
            </w:r>
            <w:r>
              <w:rPr>
                <w:spacing w:val="-6"/>
                <w:sz w:val="16"/>
              </w:rPr>
              <w:t>1.11, LA</w:t>
            </w:r>
          </w:p>
          <w:p>
            <w:pPr>
              <w:pStyle w:val="TableParagraph"/>
              <w:spacing w:before="94"/>
              <w:ind w:left="12"/>
              <w:jc w:val="center"/>
              <w:rPr>
                <w:sz w:val="16"/>
              </w:rPr>
            </w:pPr>
            <w:r>
              <w:rPr>
                <w:spacing w:val="-6"/>
                <w:sz w:val="16"/>
              </w:rPr>
              <w:t>1.12,</w:t>
            </w:r>
            <w:r>
              <w:rPr>
                <w:spacing w:val="-7"/>
                <w:sz w:val="16"/>
              </w:rPr>
              <w:t> </w:t>
            </w:r>
            <w:r>
              <w:rPr>
                <w:spacing w:val="-6"/>
                <w:sz w:val="16"/>
              </w:rPr>
              <w:t>LA</w:t>
            </w:r>
            <w:r>
              <w:rPr>
                <w:spacing w:val="-11"/>
                <w:sz w:val="16"/>
              </w:rPr>
              <w:t> </w:t>
            </w:r>
            <w:r>
              <w:rPr>
                <w:spacing w:val="-6"/>
                <w:sz w:val="16"/>
              </w:rPr>
              <w:t>2.1,</w:t>
            </w:r>
            <w:r>
              <w:rPr>
                <w:spacing w:val="-7"/>
                <w:sz w:val="16"/>
              </w:rPr>
              <w:t> </w:t>
            </w:r>
            <w:r>
              <w:rPr>
                <w:spacing w:val="-6"/>
                <w:sz w:val="16"/>
              </w:rPr>
              <w:t>LA</w:t>
            </w:r>
            <w:r>
              <w:rPr>
                <w:spacing w:val="-11"/>
                <w:sz w:val="16"/>
              </w:rPr>
              <w:t> </w:t>
            </w:r>
            <w:r>
              <w:rPr>
                <w:spacing w:val="-6"/>
                <w:sz w:val="16"/>
              </w:rPr>
              <w:t>2.2,</w:t>
            </w:r>
          </w:p>
          <w:p>
            <w:pPr>
              <w:pStyle w:val="TableParagraph"/>
              <w:spacing w:before="97"/>
              <w:ind w:left="187"/>
              <w:rPr>
                <w:sz w:val="16"/>
              </w:rPr>
            </w:pPr>
            <w:r>
              <w:rPr>
                <w:spacing w:val="-6"/>
                <w:sz w:val="16"/>
              </w:rPr>
              <w:t>LA</w:t>
            </w:r>
            <w:r>
              <w:rPr>
                <w:spacing w:val="-11"/>
                <w:sz w:val="16"/>
              </w:rPr>
              <w:t> </w:t>
            </w:r>
            <w:r>
              <w:rPr>
                <w:spacing w:val="-6"/>
                <w:sz w:val="16"/>
              </w:rPr>
              <w:t>2.3,</w:t>
            </w:r>
            <w:r>
              <w:rPr>
                <w:spacing w:val="-7"/>
                <w:sz w:val="16"/>
              </w:rPr>
              <w:t> </w:t>
            </w:r>
            <w:r>
              <w:rPr>
                <w:spacing w:val="-6"/>
                <w:sz w:val="16"/>
              </w:rPr>
              <w:t>LA</w:t>
            </w:r>
            <w:r>
              <w:rPr>
                <w:spacing w:val="-11"/>
                <w:sz w:val="16"/>
              </w:rPr>
              <w:t> </w:t>
            </w:r>
            <w:r>
              <w:rPr>
                <w:spacing w:val="-6"/>
                <w:sz w:val="16"/>
              </w:rPr>
              <w:t>2.4,</w:t>
            </w:r>
            <w:r>
              <w:rPr>
                <w:spacing w:val="-3"/>
                <w:sz w:val="16"/>
              </w:rPr>
              <w:t> </w:t>
            </w:r>
            <w:r>
              <w:rPr>
                <w:spacing w:val="-6"/>
                <w:sz w:val="16"/>
              </w:rPr>
              <w:t>LA</w:t>
            </w:r>
          </w:p>
          <w:p>
            <w:pPr>
              <w:pStyle w:val="TableParagraph"/>
              <w:spacing w:before="97"/>
              <w:ind w:left="59" w:right="49"/>
              <w:jc w:val="center"/>
              <w:rPr>
                <w:sz w:val="16"/>
              </w:rPr>
            </w:pPr>
            <w:r>
              <w:rPr>
                <w:spacing w:val="-6"/>
                <w:sz w:val="16"/>
              </w:rPr>
              <w:t>3.1,</w:t>
            </w:r>
            <w:r>
              <w:rPr>
                <w:spacing w:val="-8"/>
                <w:sz w:val="16"/>
              </w:rPr>
              <w:t> </w:t>
            </w:r>
            <w:r>
              <w:rPr>
                <w:spacing w:val="-6"/>
                <w:sz w:val="16"/>
              </w:rPr>
              <w:t>LA</w:t>
            </w:r>
            <w:r>
              <w:rPr>
                <w:spacing w:val="-12"/>
                <w:sz w:val="16"/>
              </w:rPr>
              <w:t> </w:t>
            </w:r>
            <w:r>
              <w:rPr>
                <w:spacing w:val="-6"/>
                <w:sz w:val="16"/>
              </w:rPr>
              <w:t>3.2,</w:t>
            </w:r>
            <w:r>
              <w:rPr>
                <w:spacing w:val="-5"/>
                <w:sz w:val="16"/>
              </w:rPr>
              <w:t> </w:t>
            </w:r>
            <w:r>
              <w:rPr>
                <w:spacing w:val="-6"/>
                <w:sz w:val="16"/>
              </w:rPr>
              <w:t>LA</w:t>
            </w:r>
            <w:r>
              <w:rPr>
                <w:spacing w:val="-11"/>
                <w:sz w:val="16"/>
              </w:rPr>
              <w:t> </w:t>
            </w:r>
            <w:r>
              <w:rPr>
                <w:spacing w:val="-6"/>
                <w:sz w:val="16"/>
              </w:rPr>
              <w:t>3.3,</w:t>
            </w:r>
          </w:p>
          <w:p>
            <w:pPr>
              <w:pStyle w:val="TableParagraph"/>
              <w:spacing w:before="94"/>
              <w:ind w:left="285"/>
              <w:rPr>
                <w:sz w:val="16"/>
              </w:rPr>
            </w:pPr>
            <w:r>
              <w:rPr>
                <w:spacing w:val="-4"/>
                <w:sz w:val="16"/>
              </w:rPr>
              <w:t>LA</w:t>
            </w:r>
            <w:r>
              <w:rPr>
                <w:spacing w:val="-15"/>
                <w:sz w:val="16"/>
              </w:rPr>
              <w:t> </w:t>
            </w:r>
            <w:r>
              <w:rPr>
                <w:spacing w:val="-4"/>
                <w:sz w:val="16"/>
              </w:rPr>
              <w:t>3.5</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4.1</w:t>
            </w:r>
          </w:p>
          <w:p>
            <w:pPr>
              <w:pStyle w:val="TableParagraph"/>
              <w:spacing w:line="364" w:lineRule="auto" w:before="97"/>
              <w:ind w:left="81" w:right="69" w:firstLine="1"/>
              <w:jc w:val="center"/>
              <w:rPr>
                <w:sz w:val="16"/>
              </w:rPr>
            </w:pPr>
            <w:r>
              <w:rPr>
                <w:sz w:val="16"/>
              </w:rPr>
              <w:t>Acciones</w:t>
            </w:r>
            <w:r>
              <w:rPr>
                <w:spacing w:val="-7"/>
                <w:sz w:val="16"/>
              </w:rPr>
              <w:t> </w:t>
            </w:r>
            <w:r>
              <w:rPr>
                <w:sz w:val="16"/>
              </w:rPr>
              <w:t>para</w:t>
            </w:r>
            <w:r>
              <w:rPr>
                <w:spacing w:val="-4"/>
                <w:sz w:val="16"/>
              </w:rPr>
              <w:t> </w:t>
            </w:r>
            <w:r>
              <w:rPr>
                <w:sz w:val="16"/>
              </w:rPr>
              <w:t>la</w:t>
            </w:r>
            <w:r>
              <w:rPr>
                <w:spacing w:val="40"/>
                <w:sz w:val="16"/>
              </w:rPr>
              <w:t> </w:t>
            </w:r>
            <w:r>
              <w:rPr>
                <w:spacing w:val="-6"/>
                <w:sz w:val="16"/>
              </w:rPr>
              <w:t>reactivación</w:t>
            </w:r>
            <w:r>
              <w:rPr>
                <w:spacing w:val="-10"/>
                <w:sz w:val="16"/>
              </w:rPr>
              <w:t> </w:t>
            </w:r>
            <w:r>
              <w:rPr>
                <w:spacing w:val="-6"/>
                <w:sz w:val="16"/>
              </w:rPr>
              <w:t>económica</w:t>
            </w:r>
            <w:r>
              <w:rPr>
                <w:spacing w:val="40"/>
                <w:sz w:val="16"/>
              </w:rPr>
              <w:t> </w:t>
            </w:r>
            <w:r>
              <w:rPr>
                <w:sz w:val="16"/>
              </w:rPr>
              <w:t>y</w:t>
            </w:r>
            <w:r>
              <w:rPr>
                <w:spacing w:val="-4"/>
                <w:sz w:val="16"/>
              </w:rPr>
              <w:t> </w:t>
            </w:r>
            <w:r>
              <w:rPr>
                <w:sz w:val="16"/>
              </w:rPr>
              <w:t>cuidado</w:t>
            </w:r>
            <w:r>
              <w:rPr>
                <w:spacing w:val="-4"/>
                <w:sz w:val="16"/>
              </w:rPr>
              <w:t> </w:t>
            </w:r>
            <w:r>
              <w:rPr>
                <w:sz w:val="16"/>
              </w:rPr>
              <w:t>del</w:t>
            </w:r>
            <w:r>
              <w:rPr>
                <w:spacing w:val="-6"/>
                <w:sz w:val="16"/>
              </w:rPr>
              <w:t> </w:t>
            </w:r>
            <w:r>
              <w:rPr>
                <w:sz w:val="16"/>
              </w:rPr>
              <w:t>medio</w:t>
            </w:r>
            <w:r>
              <w:rPr>
                <w:spacing w:val="40"/>
                <w:sz w:val="16"/>
              </w:rPr>
              <w:t> </w:t>
            </w:r>
            <w:r>
              <w:rPr>
                <w:spacing w:val="-2"/>
                <w:sz w:val="16"/>
              </w:rPr>
              <w:t>ambiente,</w:t>
            </w:r>
          </w:p>
          <w:p>
            <w:pPr>
              <w:pStyle w:val="TableParagraph"/>
              <w:spacing w:before="2"/>
              <w:ind w:left="9"/>
              <w:jc w:val="center"/>
              <w:rPr>
                <w:sz w:val="16"/>
              </w:rPr>
            </w:pPr>
            <w:r>
              <w:rPr>
                <w:spacing w:val="-2"/>
                <w:sz w:val="16"/>
              </w:rPr>
              <w:t>implementadas</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7"/>
              <w:rPr>
                <w:b/>
                <w:sz w:val="16"/>
              </w:rPr>
            </w:pPr>
          </w:p>
          <w:p>
            <w:pPr>
              <w:pStyle w:val="TableParagraph"/>
              <w:spacing w:line="364" w:lineRule="auto" w:before="1"/>
              <w:ind w:left="99" w:right="84" w:hanging="2"/>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z w:val="16"/>
              </w:rPr>
              <w:t>implementadas</w:t>
            </w:r>
            <w:r>
              <w:rPr>
                <w:spacing w:val="-7"/>
                <w:sz w:val="16"/>
              </w:rPr>
              <w:t> </w:t>
            </w:r>
            <w:r>
              <w:rPr>
                <w:sz w:val="16"/>
              </w:rPr>
              <w:t>para</w:t>
            </w:r>
            <w:r>
              <w:rPr>
                <w:spacing w:val="-4"/>
                <w:sz w:val="16"/>
              </w:rPr>
              <w:t> </w:t>
            </w:r>
            <w:r>
              <w:rPr>
                <w:sz w:val="16"/>
              </w:rPr>
              <w:t>la</w:t>
            </w:r>
            <w:r>
              <w:rPr>
                <w:spacing w:val="40"/>
                <w:sz w:val="16"/>
              </w:rPr>
              <w:t> </w:t>
            </w:r>
            <w:r>
              <w:rPr>
                <w:sz w:val="16"/>
              </w:rPr>
              <w:t>reactivación</w:t>
            </w:r>
            <w:r>
              <w:rPr>
                <w:spacing w:val="-7"/>
                <w:sz w:val="16"/>
              </w:rPr>
              <w:t> </w:t>
            </w:r>
            <w:r>
              <w:rPr>
                <w:sz w:val="16"/>
              </w:rPr>
              <w:t>económica</w:t>
            </w:r>
            <w:r>
              <w:rPr>
                <w:spacing w:val="-8"/>
                <w:sz w:val="16"/>
              </w:rPr>
              <w:t> </w:t>
            </w:r>
            <w:r>
              <w:rPr>
                <w:sz w:val="16"/>
              </w:rPr>
              <w:t>y</w:t>
            </w:r>
            <w:r>
              <w:rPr>
                <w:spacing w:val="40"/>
                <w:sz w:val="16"/>
              </w:rPr>
              <w:t> </w:t>
            </w:r>
            <w:r>
              <w:rPr>
                <w:spacing w:val="-6"/>
                <w:sz w:val="16"/>
              </w:rPr>
              <w:t>cuidado</w:t>
            </w:r>
            <w:r>
              <w:rPr>
                <w:spacing w:val="-15"/>
                <w:sz w:val="16"/>
              </w:rPr>
              <w:t> </w:t>
            </w:r>
            <w:r>
              <w:rPr>
                <w:spacing w:val="-6"/>
                <w:sz w:val="16"/>
              </w:rPr>
              <w:t>del</w:t>
            </w:r>
            <w:r>
              <w:rPr>
                <w:spacing w:val="-16"/>
                <w:sz w:val="16"/>
              </w:rPr>
              <w:t> </w:t>
            </w:r>
            <w:r>
              <w:rPr>
                <w:spacing w:val="-6"/>
                <w:sz w:val="16"/>
              </w:rPr>
              <w:t>medio</w:t>
            </w:r>
            <w:r>
              <w:rPr>
                <w:spacing w:val="-15"/>
                <w:sz w:val="16"/>
              </w:rPr>
              <w:t> </w:t>
            </w:r>
            <w:r>
              <w:rPr>
                <w:spacing w:val="-6"/>
                <w:sz w:val="16"/>
              </w:rPr>
              <w:t>ambiente</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5"/>
              <w:rPr>
                <w:b/>
                <w:sz w:val="16"/>
              </w:rPr>
            </w:pPr>
          </w:p>
          <w:p>
            <w:pPr>
              <w:pStyle w:val="TableParagraph"/>
              <w:spacing w:line="364" w:lineRule="auto"/>
              <w:ind w:left="87" w:right="72"/>
              <w:jc w:val="center"/>
              <w:rPr>
                <w:sz w:val="16"/>
              </w:rPr>
            </w:pPr>
            <w:r>
              <w:rPr>
                <w:spacing w:val="-4"/>
                <w:sz w:val="16"/>
              </w:rPr>
              <w:t>(Número</w:t>
            </w:r>
            <w:r>
              <w:rPr>
                <w:spacing w:val="-15"/>
                <w:sz w:val="16"/>
              </w:rPr>
              <w:t> </w:t>
            </w:r>
            <w:r>
              <w:rPr>
                <w:spacing w:val="-4"/>
                <w:sz w:val="16"/>
              </w:rPr>
              <w:t>de</w:t>
            </w:r>
            <w:r>
              <w:rPr>
                <w:spacing w:val="-13"/>
                <w:sz w:val="16"/>
              </w:rPr>
              <w:t> </w:t>
            </w:r>
            <w:r>
              <w:rPr>
                <w:spacing w:val="-4"/>
                <w:sz w:val="16"/>
              </w:rPr>
              <w:t>acciones</w:t>
            </w:r>
            <w:r>
              <w:rPr>
                <w:spacing w:val="-14"/>
                <w:sz w:val="16"/>
              </w:rPr>
              <w:t> </w:t>
            </w:r>
            <w:r>
              <w:rPr>
                <w:spacing w:val="-4"/>
                <w:sz w:val="16"/>
              </w:rPr>
              <w:t>implementadas</w:t>
            </w:r>
            <w:r>
              <w:rPr>
                <w:spacing w:val="40"/>
                <w:sz w:val="16"/>
              </w:rPr>
              <w:t> </w:t>
            </w:r>
            <w:r>
              <w:rPr>
                <w:sz w:val="16"/>
              </w:rPr>
              <w:t>para</w:t>
            </w:r>
            <w:r>
              <w:rPr>
                <w:spacing w:val="-11"/>
                <w:sz w:val="16"/>
              </w:rPr>
              <w:t> </w:t>
            </w:r>
            <w:r>
              <w:rPr>
                <w:sz w:val="16"/>
              </w:rPr>
              <w:t>la</w:t>
            </w:r>
            <w:r>
              <w:rPr>
                <w:spacing w:val="-11"/>
                <w:sz w:val="16"/>
              </w:rPr>
              <w:t> </w:t>
            </w:r>
            <w:r>
              <w:rPr>
                <w:sz w:val="16"/>
              </w:rPr>
              <w:t>reactivación</w:t>
            </w:r>
            <w:r>
              <w:rPr>
                <w:spacing w:val="-10"/>
                <w:sz w:val="16"/>
              </w:rPr>
              <w:t> </w:t>
            </w:r>
            <w:r>
              <w:rPr>
                <w:sz w:val="16"/>
              </w:rPr>
              <w:t>económica</w:t>
            </w:r>
            <w:r>
              <w:rPr>
                <w:spacing w:val="-11"/>
                <w:sz w:val="16"/>
              </w:rPr>
              <w:t> </w:t>
            </w:r>
            <w:r>
              <w:rPr>
                <w:sz w:val="16"/>
              </w:rPr>
              <w:t>y</w:t>
            </w:r>
            <w:r>
              <w:rPr>
                <w:spacing w:val="40"/>
                <w:sz w:val="16"/>
              </w:rPr>
              <w:t> </w:t>
            </w:r>
            <w:r>
              <w:rPr>
                <w:spacing w:val="-6"/>
                <w:sz w:val="16"/>
              </w:rPr>
              <w:t>cuidado</w:t>
            </w:r>
            <w:r>
              <w:rPr>
                <w:spacing w:val="-12"/>
                <w:sz w:val="16"/>
              </w:rPr>
              <w:t> </w:t>
            </w:r>
            <w:r>
              <w:rPr>
                <w:spacing w:val="-6"/>
                <w:sz w:val="16"/>
              </w:rPr>
              <w:t>del</w:t>
            </w:r>
            <w:r>
              <w:rPr>
                <w:spacing w:val="-13"/>
                <w:sz w:val="16"/>
              </w:rPr>
              <w:t> </w:t>
            </w:r>
            <w:r>
              <w:rPr>
                <w:spacing w:val="-6"/>
                <w:sz w:val="16"/>
              </w:rPr>
              <w:t>medio</w:t>
            </w:r>
            <w:r>
              <w:rPr>
                <w:spacing w:val="-12"/>
                <w:sz w:val="16"/>
              </w:rPr>
              <w:t> </w:t>
            </w:r>
            <w:r>
              <w:rPr>
                <w:spacing w:val="-6"/>
                <w:sz w:val="16"/>
              </w:rPr>
              <w:t>ambiente</w:t>
            </w:r>
            <w:r>
              <w:rPr>
                <w:spacing w:val="-10"/>
                <w:sz w:val="16"/>
              </w:rPr>
              <w:t> </w:t>
            </w:r>
            <w:r>
              <w:rPr>
                <w:spacing w:val="-6"/>
                <w:sz w:val="16"/>
              </w:rPr>
              <w:t>/</w:t>
            </w:r>
            <w:r>
              <w:rPr>
                <w:spacing w:val="-8"/>
                <w:sz w:val="16"/>
              </w:rPr>
              <w:t> </w:t>
            </w:r>
            <w:r>
              <w:rPr>
                <w:spacing w:val="-6"/>
                <w:sz w:val="16"/>
              </w:rPr>
              <w:t>Total</w:t>
            </w:r>
            <w:r>
              <w:rPr>
                <w:spacing w:val="-13"/>
                <w:sz w:val="16"/>
              </w:rPr>
              <w:t> </w:t>
            </w:r>
            <w:r>
              <w:rPr>
                <w:spacing w:val="-6"/>
                <w:sz w:val="16"/>
              </w:rPr>
              <w:t>de</w:t>
            </w:r>
            <w:r>
              <w:rPr>
                <w:spacing w:val="40"/>
                <w:sz w:val="16"/>
              </w:rPr>
              <w:t> </w:t>
            </w:r>
            <w:r>
              <w:rPr>
                <w:sz w:val="16"/>
              </w:rPr>
              <w:t>acciones</w:t>
            </w:r>
            <w:r>
              <w:rPr>
                <w:spacing w:val="-12"/>
                <w:sz w:val="16"/>
              </w:rPr>
              <w:t> </w:t>
            </w:r>
            <w:r>
              <w:rPr>
                <w:sz w:val="16"/>
              </w:rPr>
              <w:t>programadas</w:t>
            </w:r>
            <w:r>
              <w:rPr>
                <w:spacing w:val="-10"/>
                <w:sz w:val="16"/>
              </w:rPr>
              <w:t> </w:t>
            </w:r>
            <w:r>
              <w:rPr>
                <w:sz w:val="16"/>
              </w:rPr>
              <w:t>para</w:t>
            </w:r>
            <w:r>
              <w:rPr>
                <w:spacing w:val="-7"/>
                <w:sz w:val="16"/>
              </w:rPr>
              <w:t> </w:t>
            </w:r>
            <w:r>
              <w:rPr>
                <w:sz w:val="16"/>
              </w:rPr>
              <w:t>la</w:t>
            </w:r>
            <w:r>
              <w:rPr>
                <w:spacing w:val="40"/>
                <w:sz w:val="16"/>
              </w:rPr>
              <w:t> </w:t>
            </w:r>
            <w:r>
              <w:rPr>
                <w:spacing w:val="-4"/>
                <w:sz w:val="16"/>
              </w:rPr>
              <w:t>reactivación</w:t>
            </w:r>
            <w:r>
              <w:rPr>
                <w:spacing w:val="-12"/>
                <w:sz w:val="16"/>
              </w:rPr>
              <w:t> </w:t>
            </w:r>
            <w:r>
              <w:rPr>
                <w:spacing w:val="-4"/>
                <w:sz w:val="16"/>
              </w:rPr>
              <w:t>económica</w:t>
            </w:r>
            <w:r>
              <w:rPr>
                <w:spacing w:val="-11"/>
                <w:sz w:val="16"/>
              </w:rPr>
              <w:t> </w:t>
            </w:r>
            <w:r>
              <w:rPr>
                <w:spacing w:val="-4"/>
                <w:sz w:val="16"/>
              </w:rPr>
              <w:t>y</w:t>
            </w:r>
            <w:r>
              <w:rPr>
                <w:spacing w:val="-15"/>
                <w:sz w:val="16"/>
              </w:rPr>
              <w:t> </w:t>
            </w:r>
            <w:r>
              <w:rPr>
                <w:spacing w:val="-4"/>
                <w:sz w:val="16"/>
              </w:rPr>
              <w:t>cuidado</w:t>
            </w:r>
            <w:r>
              <w:rPr>
                <w:spacing w:val="-15"/>
                <w:sz w:val="16"/>
              </w:rPr>
              <w:t> </w:t>
            </w:r>
            <w:r>
              <w:rPr>
                <w:spacing w:val="-4"/>
                <w:sz w:val="16"/>
              </w:rPr>
              <w:t>del</w:t>
            </w:r>
            <w:r>
              <w:rPr>
                <w:spacing w:val="40"/>
                <w:sz w:val="16"/>
              </w:rPr>
              <w:t> </w:t>
            </w:r>
            <w:r>
              <w:rPr>
                <w:sz w:val="16"/>
              </w:rPr>
              <w:t>medio</w:t>
            </w:r>
            <w:r>
              <w:rPr>
                <w:spacing w:val="-15"/>
                <w:sz w:val="16"/>
              </w:rPr>
              <w:t> </w:t>
            </w:r>
            <w:r>
              <w:rPr>
                <w:sz w:val="16"/>
              </w:rPr>
              <w:t>ambiente)*100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9"/>
              <w:rPr>
                <w:b/>
                <w:sz w:val="16"/>
              </w:rPr>
            </w:pPr>
          </w:p>
          <w:p>
            <w:pPr>
              <w:pStyle w:val="TableParagraph"/>
              <w:spacing w:before="1"/>
              <w:ind w:left="5"/>
              <w:jc w:val="center"/>
              <w:rPr>
                <w:sz w:val="16"/>
              </w:rPr>
            </w:pPr>
            <w:r>
              <w:rPr>
                <w:spacing w:val="-10"/>
                <w:sz w:val="16"/>
              </w:rPr>
              <w:t>1</w:t>
            </w:r>
          </w:p>
        </w:tc>
      </w:tr>
      <w:tr>
        <w:trPr>
          <w:trHeight w:val="311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22"/>
              <w:rPr>
                <w:b/>
                <w:sz w:val="16"/>
              </w:rPr>
            </w:pPr>
          </w:p>
          <w:p>
            <w:pPr>
              <w:pStyle w:val="TableParagraph"/>
              <w:spacing w:before="1"/>
              <w:ind w:left="9"/>
              <w:jc w:val="center"/>
              <w:rPr>
                <w:sz w:val="16"/>
              </w:rPr>
            </w:pPr>
            <w:r>
              <w:rPr>
                <w:spacing w:val="-5"/>
                <w:sz w:val="16"/>
              </w:rPr>
              <w:t>11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2"/>
              <w:rPr>
                <w:b/>
                <w:sz w:val="16"/>
              </w:rPr>
            </w:pPr>
          </w:p>
          <w:p>
            <w:pPr>
              <w:pStyle w:val="TableParagraph"/>
              <w:spacing w:line="364" w:lineRule="auto"/>
              <w:ind w:left="69" w:right="146"/>
              <w:rPr>
                <w:sz w:val="16"/>
              </w:rPr>
            </w:pPr>
            <w:r>
              <w:rPr>
                <w:spacing w:val="-6"/>
                <w:sz w:val="16"/>
              </w:rPr>
              <w:t>Bienestar</w:t>
            </w:r>
            <w:r>
              <w:rPr>
                <w:spacing w:val="-12"/>
                <w:sz w:val="16"/>
              </w:rPr>
              <w:t> </w:t>
            </w:r>
            <w:r>
              <w:rPr>
                <w:spacing w:val="-6"/>
                <w:sz w:val="16"/>
              </w:rPr>
              <w:t>Social</w:t>
            </w:r>
            <w:r>
              <w:rPr>
                <w:spacing w:val="40"/>
                <w:sz w:val="16"/>
              </w:rPr>
              <w:t> </w:t>
            </w:r>
            <w:r>
              <w:rPr>
                <w:spacing w:val="-2"/>
                <w:sz w:val="16"/>
              </w:rPr>
              <w:t>y</w:t>
            </w:r>
            <w:r>
              <w:rPr>
                <w:spacing w:val="-13"/>
                <w:sz w:val="16"/>
              </w:rPr>
              <w:t> </w:t>
            </w:r>
            <w:r>
              <w:rPr>
                <w:spacing w:val="-2"/>
                <w:sz w:val="16"/>
              </w:rPr>
              <w:t>Participación</w:t>
            </w:r>
            <w:r>
              <w:rPr>
                <w:spacing w:val="40"/>
                <w:sz w:val="16"/>
              </w:rPr>
              <w:t> </w:t>
            </w:r>
            <w:r>
              <w:rPr>
                <w:spacing w:val="-2"/>
                <w:sz w:val="16"/>
              </w:rPr>
              <w:t>Comunitaria</w:t>
            </w:r>
          </w:p>
        </w:tc>
        <w:tc>
          <w:tcPr>
            <w:tcW w:w="1549" w:type="dxa"/>
          </w:tcPr>
          <w:p>
            <w:pPr>
              <w:pStyle w:val="TableParagraph"/>
              <w:spacing w:before="95"/>
              <w:ind w:left="12"/>
              <w:jc w:val="center"/>
              <w:rPr>
                <w:sz w:val="16"/>
              </w:rPr>
            </w:pPr>
            <w:r>
              <w:rPr>
                <w:spacing w:val="-6"/>
                <w:sz w:val="16"/>
              </w:rPr>
              <w:t>LA</w:t>
            </w:r>
            <w:r>
              <w:rPr>
                <w:spacing w:val="-11"/>
                <w:sz w:val="16"/>
              </w:rPr>
              <w:t> </w:t>
            </w:r>
            <w:r>
              <w:rPr>
                <w:spacing w:val="-6"/>
                <w:sz w:val="16"/>
              </w:rPr>
              <w:t>1.2,</w:t>
            </w:r>
            <w:r>
              <w:rPr>
                <w:spacing w:val="-7"/>
                <w:sz w:val="16"/>
              </w:rPr>
              <w:t> </w:t>
            </w:r>
            <w:r>
              <w:rPr>
                <w:spacing w:val="-6"/>
                <w:sz w:val="16"/>
              </w:rPr>
              <w:t>LA</w:t>
            </w:r>
            <w:r>
              <w:rPr>
                <w:spacing w:val="-11"/>
                <w:sz w:val="16"/>
              </w:rPr>
              <w:t> </w:t>
            </w:r>
            <w:r>
              <w:rPr>
                <w:spacing w:val="-6"/>
                <w:sz w:val="16"/>
              </w:rPr>
              <w:t>1.4,</w:t>
            </w:r>
            <w:r>
              <w:rPr>
                <w:spacing w:val="-3"/>
                <w:sz w:val="16"/>
              </w:rPr>
              <w:t> </w:t>
            </w:r>
            <w:r>
              <w:rPr>
                <w:spacing w:val="-6"/>
                <w:sz w:val="16"/>
              </w:rPr>
              <w:t>LA</w:t>
            </w:r>
          </w:p>
          <w:p>
            <w:pPr>
              <w:pStyle w:val="TableParagraph"/>
              <w:spacing w:before="97"/>
              <w:ind w:left="59" w:right="49"/>
              <w:jc w:val="center"/>
              <w:rPr>
                <w:sz w:val="16"/>
              </w:rPr>
            </w:pPr>
            <w:r>
              <w:rPr>
                <w:spacing w:val="-6"/>
                <w:sz w:val="16"/>
              </w:rPr>
              <w:t>1.5,</w:t>
            </w:r>
            <w:r>
              <w:rPr>
                <w:spacing w:val="-8"/>
                <w:sz w:val="16"/>
              </w:rPr>
              <w:t> </w:t>
            </w:r>
            <w:r>
              <w:rPr>
                <w:spacing w:val="-6"/>
                <w:sz w:val="16"/>
              </w:rPr>
              <w:t>LA</w:t>
            </w:r>
            <w:r>
              <w:rPr>
                <w:spacing w:val="-12"/>
                <w:sz w:val="16"/>
              </w:rPr>
              <w:t> </w:t>
            </w:r>
            <w:r>
              <w:rPr>
                <w:spacing w:val="-6"/>
                <w:sz w:val="16"/>
              </w:rPr>
              <w:t>1.6,</w:t>
            </w:r>
            <w:r>
              <w:rPr>
                <w:spacing w:val="-5"/>
                <w:sz w:val="16"/>
              </w:rPr>
              <w:t> </w:t>
            </w:r>
            <w:r>
              <w:rPr>
                <w:spacing w:val="-6"/>
                <w:sz w:val="16"/>
              </w:rPr>
              <w:t>LA</w:t>
            </w:r>
            <w:r>
              <w:rPr>
                <w:spacing w:val="-11"/>
                <w:sz w:val="16"/>
              </w:rPr>
              <w:t> </w:t>
            </w:r>
            <w:r>
              <w:rPr>
                <w:spacing w:val="-6"/>
                <w:sz w:val="16"/>
              </w:rPr>
              <w:t>3.1,</w:t>
            </w:r>
          </w:p>
          <w:p>
            <w:pPr>
              <w:pStyle w:val="TableParagraph"/>
              <w:spacing w:before="95"/>
              <w:ind w:left="13"/>
              <w:jc w:val="center"/>
              <w:rPr>
                <w:sz w:val="16"/>
              </w:rPr>
            </w:pPr>
            <w:r>
              <w:rPr>
                <w:spacing w:val="-4"/>
                <w:sz w:val="16"/>
              </w:rPr>
              <w:t>LA</w:t>
            </w:r>
            <w:r>
              <w:rPr>
                <w:spacing w:val="-15"/>
                <w:sz w:val="16"/>
              </w:rPr>
              <w:t> </w:t>
            </w:r>
            <w:r>
              <w:rPr>
                <w:spacing w:val="-4"/>
                <w:sz w:val="16"/>
              </w:rPr>
              <w:t>3.3</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3.4</w:t>
            </w:r>
          </w:p>
          <w:p>
            <w:pPr>
              <w:pStyle w:val="TableParagraph"/>
              <w:spacing w:line="364" w:lineRule="auto" w:before="96"/>
              <w:ind w:left="78" w:right="65" w:firstLine="2"/>
              <w:jc w:val="center"/>
              <w:rPr>
                <w:sz w:val="16"/>
              </w:rPr>
            </w:pPr>
            <w:r>
              <w:rPr>
                <w:sz w:val="16"/>
              </w:rPr>
              <w:t>Acciones</w:t>
            </w:r>
            <w:r>
              <w:rPr>
                <w:spacing w:val="-14"/>
                <w:sz w:val="16"/>
              </w:rPr>
              <w:t> </w:t>
            </w:r>
            <w:r>
              <w:rPr>
                <w:sz w:val="16"/>
              </w:rPr>
              <w:t>de</w:t>
            </w:r>
            <w:r>
              <w:rPr>
                <w:spacing w:val="40"/>
                <w:sz w:val="16"/>
              </w:rPr>
              <w:t> </w:t>
            </w:r>
            <w:r>
              <w:rPr>
                <w:sz w:val="16"/>
              </w:rPr>
              <w:t>vinculación</w:t>
            </w:r>
            <w:r>
              <w:rPr>
                <w:spacing w:val="-5"/>
                <w:sz w:val="16"/>
              </w:rPr>
              <w:t> </w:t>
            </w:r>
            <w:r>
              <w:rPr>
                <w:sz w:val="16"/>
              </w:rPr>
              <w:t>para la</w:t>
            </w:r>
            <w:r>
              <w:rPr>
                <w:spacing w:val="40"/>
                <w:sz w:val="16"/>
              </w:rPr>
              <w:t> </w:t>
            </w:r>
            <w:r>
              <w:rPr>
                <w:spacing w:val="-2"/>
                <w:sz w:val="16"/>
              </w:rPr>
              <w:t>creación,</w:t>
            </w:r>
            <w:r>
              <w:rPr>
                <w:spacing w:val="40"/>
                <w:sz w:val="16"/>
              </w:rPr>
              <w:t> </w:t>
            </w:r>
            <w:r>
              <w:rPr>
                <w:sz w:val="16"/>
              </w:rPr>
              <w:t>implementación</w:t>
            </w:r>
            <w:r>
              <w:rPr>
                <w:spacing w:val="-10"/>
                <w:sz w:val="16"/>
              </w:rPr>
              <w:t> </w:t>
            </w:r>
            <w:r>
              <w:rPr>
                <w:sz w:val="16"/>
              </w:rPr>
              <w:t>y</w:t>
            </w:r>
            <w:r>
              <w:rPr>
                <w:spacing w:val="40"/>
                <w:sz w:val="16"/>
              </w:rPr>
              <w:t> </w:t>
            </w:r>
            <w:r>
              <w:rPr>
                <w:spacing w:val="-6"/>
                <w:sz w:val="16"/>
              </w:rPr>
              <w:t>ejecución</w:t>
            </w:r>
            <w:r>
              <w:rPr>
                <w:spacing w:val="-13"/>
                <w:sz w:val="16"/>
              </w:rPr>
              <w:t> </w:t>
            </w:r>
            <w:r>
              <w:rPr>
                <w:spacing w:val="-6"/>
                <w:sz w:val="16"/>
              </w:rPr>
              <w:t>de</w:t>
            </w:r>
            <w:r>
              <w:rPr>
                <w:spacing w:val="-16"/>
                <w:sz w:val="16"/>
              </w:rPr>
              <w:t> </w:t>
            </w:r>
            <w:r>
              <w:rPr>
                <w:spacing w:val="-6"/>
                <w:sz w:val="16"/>
              </w:rPr>
              <w:t>programas</w:t>
            </w:r>
            <w:r>
              <w:rPr>
                <w:spacing w:val="40"/>
                <w:sz w:val="16"/>
              </w:rPr>
              <w:t> </w:t>
            </w:r>
            <w:r>
              <w:rPr>
                <w:spacing w:val="-6"/>
                <w:sz w:val="16"/>
              </w:rPr>
              <w:t>para</w:t>
            </w:r>
            <w:r>
              <w:rPr>
                <w:spacing w:val="-9"/>
                <w:sz w:val="16"/>
              </w:rPr>
              <w:t> </w:t>
            </w:r>
            <w:r>
              <w:rPr>
                <w:spacing w:val="-6"/>
                <w:sz w:val="16"/>
              </w:rPr>
              <w:t>el</w:t>
            </w:r>
            <w:r>
              <w:rPr>
                <w:spacing w:val="-15"/>
                <w:sz w:val="16"/>
              </w:rPr>
              <w:t> </w:t>
            </w:r>
            <w:r>
              <w:rPr>
                <w:spacing w:val="-6"/>
                <w:sz w:val="16"/>
              </w:rPr>
              <w:t>desarrollo</w:t>
            </w:r>
            <w:r>
              <w:rPr>
                <w:spacing w:val="-14"/>
                <w:sz w:val="16"/>
              </w:rPr>
              <w:t> </w:t>
            </w:r>
            <w:r>
              <w:rPr>
                <w:spacing w:val="-6"/>
                <w:sz w:val="16"/>
              </w:rPr>
              <w:t>social</w:t>
            </w:r>
            <w:r>
              <w:rPr>
                <w:spacing w:val="40"/>
                <w:sz w:val="16"/>
              </w:rPr>
              <w:t> </w:t>
            </w:r>
            <w:r>
              <w:rPr>
                <w:spacing w:val="-2"/>
                <w:sz w:val="16"/>
              </w:rPr>
              <w:t>y</w:t>
            </w:r>
            <w:r>
              <w:rPr>
                <w:spacing w:val="-13"/>
                <w:sz w:val="16"/>
              </w:rPr>
              <w:t> </w:t>
            </w:r>
            <w:r>
              <w:rPr>
                <w:spacing w:val="-2"/>
                <w:sz w:val="16"/>
              </w:rPr>
              <w:t>el</w:t>
            </w:r>
            <w:r>
              <w:rPr>
                <w:spacing w:val="-16"/>
                <w:sz w:val="16"/>
              </w:rPr>
              <w:t> </w:t>
            </w:r>
            <w:r>
              <w:rPr>
                <w:spacing w:val="-2"/>
                <w:sz w:val="16"/>
              </w:rPr>
              <w:t>bienestar</w:t>
            </w:r>
            <w:r>
              <w:rPr>
                <w:spacing w:val="-12"/>
                <w:sz w:val="16"/>
              </w:rPr>
              <w:t> </w:t>
            </w:r>
            <w:r>
              <w:rPr>
                <w:spacing w:val="-2"/>
                <w:sz w:val="16"/>
              </w:rPr>
              <w:t>familiar,</w:t>
            </w:r>
          </w:p>
          <w:p>
            <w:pPr>
              <w:pStyle w:val="TableParagraph"/>
              <w:spacing w:before="4"/>
              <w:ind w:left="9"/>
              <w:jc w:val="center"/>
              <w:rPr>
                <w:sz w:val="16"/>
              </w:rPr>
            </w:pPr>
            <w:r>
              <w:rPr>
                <w:spacing w:val="-2"/>
                <w:sz w:val="16"/>
              </w:rPr>
              <w:t>implementadas</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spacing w:line="364" w:lineRule="auto" w:before="1"/>
              <w:ind w:left="78" w:right="60" w:hanging="3"/>
              <w:jc w:val="center"/>
              <w:rPr>
                <w:sz w:val="16"/>
              </w:rPr>
            </w:pPr>
            <w:r>
              <w:rPr>
                <w:sz w:val="16"/>
              </w:rPr>
              <w:t>Porcentaje</w:t>
            </w:r>
            <w:r>
              <w:rPr>
                <w:spacing w:val="-2"/>
                <w:sz w:val="16"/>
              </w:rPr>
              <w:t> </w:t>
            </w:r>
            <w:r>
              <w:rPr>
                <w:sz w:val="16"/>
              </w:rPr>
              <w:t>de</w:t>
            </w:r>
            <w:r>
              <w:rPr>
                <w:spacing w:val="-2"/>
                <w:sz w:val="16"/>
              </w:rPr>
              <w:t> </w:t>
            </w:r>
            <w:r>
              <w:rPr>
                <w:sz w:val="16"/>
              </w:rPr>
              <w:t>acciones</w:t>
            </w:r>
            <w:r>
              <w:rPr>
                <w:spacing w:val="-3"/>
                <w:sz w:val="16"/>
              </w:rPr>
              <w:t> </w:t>
            </w:r>
            <w:r>
              <w:rPr>
                <w:sz w:val="16"/>
              </w:rPr>
              <w:t>de</w:t>
            </w:r>
            <w:r>
              <w:rPr>
                <w:spacing w:val="40"/>
                <w:sz w:val="16"/>
              </w:rPr>
              <w:t> </w:t>
            </w:r>
            <w:r>
              <w:rPr>
                <w:spacing w:val="-2"/>
                <w:sz w:val="16"/>
              </w:rPr>
              <w:t>vinculación</w:t>
            </w:r>
            <w:r>
              <w:rPr>
                <w:spacing w:val="-13"/>
                <w:sz w:val="16"/>
              </w:rPr>
              <w:t> </w:t>
            </w:r>
            <w:r>
              <w:rPr>
                <w:spacing w:val="-2"/>
                <w:sz w:val="16"/>
              </w:rPr>
              <w:t>implementadas</w:t>
            </w:r>
            <w:r>
              <w:rPr>
                <w:spacing w:val="40"/>
                <w:sz w:val="16"/>
              </w:rPr>
              <w:t> </w:t>
            </w:r>
            <w:r>
              <w:rPr>
                <w:spacing w:val="-6"/>
                <w:sz w:val="16"/>
              </w:rPr>
              <w:t>que</w:t>
            </w:r>
            <w:r>
              <w:rPr>
                <w:spacing w:val="-16"/>
                <w:sz w:val="16"/>
              </w:rPr>
              <w:t> </w:t>
            </w:r>
            <w:r>
              <w:rPr>
                <w:spacing w:val="-6"/>
                <w:sz w:val="16"/>
              </w:rPr>
              <w:t>contribuyan</w:t>
            </w:r>
            <w:r>
              <w:rPr>
                <w:spacing w:val="-13"/>
                <w:sz w:val="16"/>
              </w:rPr>
              <w:t> </w:t>
            </w:r>
            <w:r>
              <w:rPr>
                <w:spacing w:val="-6"/>
                <w:sz w:val="16"/>
              </w:rPr>
              <w:t>al</w:t>
            </w:r>
            <w:r>
              <w:rPr>
                <w:spacing w:val="-16"/>
                <w:sz w:val="16"/>
              </w:rPr>
              <w:t> </w:t>
            </w:r>
            <w:r>
              <w:rPr>
                <w:spacing w:val="-6"/>
                <w:sz w:val="16"/>
              </w:rPr>
              <w:t>desarrollo</w:t>
            </w:r>
            <w:r>
              <w:rPr>
                <w:spacing w:val="40"/>
                <w:sz w:val="16"/>
              </w:rPr>
              <w:t> </w:t>
            </w:r>
            <w:r>
              <w:rPr>
                <w:spacing w:val="-4"/>
                <w:sz w:val="16"/>
              </w:rPr>
              <w:t>social</w:t>
            </w:r>
            <w:r>
              <w:rPr>
                <w:spacing w:val="-9"/>
                <w:sz w:val="16"/>
              </w:rPr>
              <w:t> </w:t>
            </w:r>
            <w:r>
              <w:rPr>
                <w:spacing w:val="-4"/>
                <w:sz w:val="16"/>
              </w:rPr>
              <w:t>y</w:t>
            </w:r>
            <w:r>
              <w:rPr>
                <w:spacing w:val="-11"/>
                <w:sz w:val="16"/>
              </w:rPr>
              <w:t> </w:t>
            </w:r>
            <w:r>
              <w:rPr>
                <w:spacing w:val="-4"/>
                <w:sz w:val="16"/>
              </w:rPr>
              <w:t>el</w:t>
            </w:r>
            <w:r>
              <w:rPr>
                <w:spacing w:val="-14"/>
                <w:sz w:val="16"/>
              </w:rPr>
              <w:t> </w:t>
            </w:r>
            <w:r>
              <w:rPr>
                <w:spacing w:val="-4"/>
                <w:sz w:val="16"/>
              </w:rPr>
              <w:t>bienestar</w:t>
            </w:r>
            <w:r>
              <w:rPr>
                <w:spacing w:val="-10"/>
                <w:sz w:val="16"/>
              </w:rPr>
              <w:t> </w:t>
            </w:r>
            <w:r>
              <w:rPr>
                <w:spacing w:val="-4"/>
                <w:sz w:val="16"/>
              </w:rPr>
              <w:t>familiar</w:t>
            </w:r>
          </w:p>
        </w:tc>
        <w:tc>
          <w:tcPr>
            <w:tcW w:w="241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7" w:lineRule="auto" w:before="1"/>
              <w:ind w:left="84" w:right="68" w:hanging="5"/>
              <w:jc w:val="center"/>
              <w:rPr>
                <w:sz w:val="16"/>
              </w:rPr>
            </w:pPr>
            <w:r>
              <w:rPr>
                <w:spacing w:val="-2"/>
                <w:sz w:val="16"/>
              </w:rPr>
              <w:t>(Número</w:t>
            </w:r>
            <w:r>
              <w:rPr>
                <w:spacing w:val="-15"/>
                <w:sz w:val="16"/>
              </w:rPr>
              <w:t> </w:t>
            </w:r>
            <w:r>
              <w:rPr>
                <w:spacing w:val="-2"/>
                <w:sz w:val="16"/>
              </w:rPr>
              <w:t>de</w:t>
            </w:r>
            <w:r>
              <w:rPr>
                <w:spacing w:val="-13"/>
                <w:sz w:val="16"/>
              </w:rPr>
              <w:t> </w:t>
            </w:r>
            <w:r>
              <w:rPr>
                <w:spacing w:val="-2"/>
                <w:sz w:val="16"/>
              </w:rPr>
              <w:t>acciones</w:t>
            </w:r>
            <w:r>
              <w:rPr>
                <w:spacing w:val="-14"/>
                <w:sz w:val="16"/>
              </w:rPr>
              <w:t> </w:t>
            </w:r>
            <w:r>
              <w:rPr>
                <w:spacing w:val="-2"/>
                <w:sz w:val="16"/>
              </w:rPr>
              <w:t>de</w:t>
            </w:r>
            <w:r>
              <w:rPr>
                <w:spacing w:val="-13"/>
                <w:sz w:val="16"/>
              </w:rPr>
              <w:t> </w:t>
            </w:r>
            <w:r>
              <w:rPr>
                <w:spacing w:val="-2"/>
                <w:sz w:val="16"/>
              </w:rPr>
              <w:t>vinculación</w:t>
            </w:r>
            <w:r>
              <w:rPr>
                <w:spacing w:val="40"/>
                <w:sz w:val="16"/>
              </w:rPr>
              <w:t> </w:t>
            </w:r>
            <w:r>
              <w:rPr>
                <w:sz w:val="16"/>
              </w:rPr>
              <w:t>implementadas</w:t>
            </w:r>
            <w:r>
              <w:rPr>
                <w:spacing w:val="-14"/>
                <w:sz w:val="16"/>
              </w:rPr>
              <w:t> </w:t>
            </w:r>
            <w:r>
              <w:rPr>
                <w:sz w:val="16"/>
              </w:rPr>
              <w:t>que</w:t>
            </w:r>
            <w:r>
              <w:rPr>
                <w:spacing w:val="-16"/>
                <w:sz w:val="16"/>
              </w:rPr>
              <w:t> </w:t>
            </w:r>
            <w:r>
              <w:rPr>
                <w:sz w:val="16"/>
              </w:rPr>
              <w:t>contribuyan</w:t>
            </w:r>
            <w:r>
              <w:rPr>
                <w:spacing w:val="-13"/>
                <w:sz w:val="16"/>
              </w:rPr>
              <w:t> </w:t>
            </w:r>
            <w:r>
              <w:rPr>
                <w:sz w:val="16"/>
              </w:rPr>
              <w:t>al</w:t>
            </w:r>
            <w:r>
              <w:rPr>
                <w:spacing w:val="40"/>
                <w:sz w:val="16"/>
              </w:rPr>
              <w:t> </w:t>
            </w:r>
            <w:r>
              <w:rPr>
                <w:spacing w:val="-6"/>
                <w:sz w:val="16"/>
              </w:rPr>
              <w:t>desarrollo</w:t>
            </w:r>
            <w:r>
              <w:rPr>
                <w:spacing w:val="-14"/>
                <w:sz w:val="16"/>
              </w:rPr>
              <w:t> </w:t>
            </w:r>
            <w:r>
              <w:rPr>
                <w:spacing w:val="-6"/>
                <w:sz w:val="16"/>
              </w:rPr>
              <w:t>social</w:t>
            </w:r>
            <w:r>
              <w:rPr>
                <w:spacing w:val="-12"/>
                <w:sz w:val="16"/>
              </w:rPr>
              <w:t> </w:t>
            </w:r>
            <w:r>
              <w:rPr>
                <w:spacing w:val="-6"/>
                <w:sz w:val="16"/>
              </w:rPr>
              <w:t>y</w:t>
            </w:r>
            <w:r>
              <w:rPr>
                <w:spacing w:val="-12"/>
                <w:sz w:val="16"/>
              </w:rPr>
              <w:t> </w:t>
            </w:r>
            <w:r>
              <w:rPr>
                <w:spacing w:val="-6"/>
                <w:sz w:val="16"/>
              </w:rPr>
              <w:t>el</w:t>
            </w:r>
            <w:r>
              <w:rPr>
                <w:spacing w:val="-12"/>
                <w:sz w:val="16"/>
              </w:rPr>
              <w:t> </w:t>
            </w:r>
            <w:r>
              <w:rPr>
                <w:spacing w:val="-6"/>
                <w:sz w:val="16"/>
              </w:rPr>
              <w:t>bienestar</w:t>
            </w:r>
            <w:r>
              <w:rPr>
                <w:spacing w:val="-11"/>
                <w:sz w:val="16"/>
              </w:rPr>
              <w:t> </w:t>
            </w:r>
            <w:r>
              <w:rPr>
                <w:spacing w:val="-6"/>
                <w:sz w:val="16"/>
              </w:rPr>
              <w:t>familiar</w:t>
            </w:r>
          </w:p>
          <w:p>
            <w:pPr>
              <w:pStyle w:val="TableParagraph"/>
              <w:spacing w:line="364" w:lineRule="auto"/>
              <w:ind w:left="219" w:right="205"/>
              <w:jc w:val="center"/>
              <w:rPr>
                <w:sz w:val="16"/>
              </w:rPr>
            </w:pPr>
            <w:r>
              <w:rPr>
                <w:spacing w:val="-6"/>
                <w:sz w:val="16"/>
              </w:rPr>
              <w:t>/</w:t>
            </w:r>
            <w:r>
              <w:rPr>
                <w:spacing w:val="-13"/>
                <w:sz w:val="16"/>
              </w:rPr>
              <w:t> </w:t>
            </w:r>
            <w:r>
              <w:rPr>
                <w:spacing w:val="-6"/>
                <w:sz w:val="16"/>
              </w:rPr>
              <w:t>Total</w:t>
            </w:r>
            <w:r>
              <w:rPr>
                <w:spacing w:val="-13"/>
                <w:sz w:val="16"/>
              </w:rPr>
              <w:t> </w:t>
            </w:r>
            <w:r>
              <w:rPr>
                <w:spacing w:val="-6"/>
                <w:sz w:val="16"/>
              </w:rPr>
              <w:t>de</w:t>
            </w:r>
            <w:r>
              <w:rPr>
                <w:spacing w:val="-13"/>
                <w:sz w:val="16"/>
              </w:rPr>
              <w:t> </w:t>
            </w:r>
            <w:r>
              <w:rPr>
                <w:spacing w:val="-6"/>
                <w:sz w:val="16"/>
              </w:rPr>
              <w:t>acciones</w:t>
            </w:r>
            <w:r>
              <w:rPr>
                <w:spacing w:val="-14"/>
                <w:sz w:val="16"/>
              </w:rPr>
              <w:t> </w:t>
            </w:r>
            <w:r>
              <w:rPr>
                <w:spacing w:val="-6"/>
                <w:sz w:val="16"/>
              </w:rPr>
              <w:t>de</w:t>
            </w:r>
            <w:r>
              <w:rPr>
                <w:spacing w:val="-13"/>
                <w:sz w:val="16"/>
              </w:rPr>
              <w:t> </w:t>
            </w:r>
            <w:r>
              <w:rPr>
                <w:spacing w:val="-6"/>
                <w:sz w:val="16"/>
              </w:rPr>
              <w:t>vinculación</w:t>
            </w:r>
            <w:r>
              <w:rPr>
                <w:spacing w:val="40"/>
                <w:sz w:val="16"/>
              </w:rPr>
              <w:t> </w:t>
            </w:r>
            <w:r>
              <w:rPr>
                <w:spacing w:val="-2"/>
                <w:sz w:val="16"/>
              </w:rPr>
              <w:t>programadas</w:t>
            </w:r>
            <w:r>
              <w:rPr>
                <w:spacing w:val="-14"/>
                <w:sz w:val="16"/>
              </w:rPr>
              <w:t> </w:t>
            </w:r>
            <w:r>
              <w:rPr>
                <w:spacing w:val="-2"/>
                <w:sz w:val="16"/>
              </w:rPr>
              <w:t>que</w:t>
            </w:r>
            <w:r>
              <w:rPr>
                <w:spacing w:val="-16"/>
                <w:sz w:val="16"/>
              </w:rPr>
              <w:t> </w:t>
            </w:r>
            <w:r>
              <w:rPr>
                <w:spacing w:val="-2"/>
                <w:sz w:val="16"/>
              </w:rPr>
              <w:t>contribuyan</w:t>
            </w:r>
            <w:r>
              <w:rPr>
                <w:spacing w:val="-13"/>
                <w:sz w:val="16"/>
              </w:rPr>
              <w:t> </w:t>
            </w:r>
            <w:r>
              <w:rPr>
                <w:spacing w:val="-2"/>
                <w:sz w:val="16"/>
              </w:rPr>
              <w:t>al</w:t>
            </w:r>
            <w:r>
              <w:rPr>
                <w:spacing w:val="40"/>
                <w:sz w:val="16"/>
              </w:rPr>
              <w:t> </w:t>
            </w:r>
            <w:r>
              <w:rPr>
                <w:sz w:val="16"/>
              </w:rPr>
              <w:t>desarrollo</w:t>
            </w:r>
            <w:r>
              <w:rPr>
                <w:spacing w:val="-15"/>
                <w:sz w:val="16"/>
              </w:rPr>
              <w:t> </w:t>
            </w:r>
            <w:r>
              <w:rPr>
                <w:sz w:val="16"/>
              </w:rPr>
              <w:t>social</w:t>
            </w:r>
            <w:r>
              <w:rPr>
                <w:spacing w:val="-13"/>
                <w:sz w:val="16"/>
              </w:rPr>
              <w:t> </w:t>
            </w:r>
            <w:r>
              <w:rPr>
                <w:sz w:val="16"/>
              </w:rPr>
              <w:t>y</w:t>
            </w:r>
            <w:r>
              <w:rPr>
                <w:spacing w:val="-13"/>
                <w:sz w:val="16"/>
              </w:rPr>
              <w:t> </w:t>
            </w:r>
            <w:r>
              <w:rPr>
                <w:sz w:val="16"/>
              </w:rPr>
              <w:t>el</w:t>
            </w:r>
            <w:r>
              <w:rPr>
                <w:spacing w:val="-13"/>
                <w:sz w:val="16"/>
              </w:rPr>
              <w:t> </w:t>
            </w:r>
            <w:r>
              <w:rPr>
                <w:sz w:val="16"/>
              </w:rPr>
              <w:t>bienestar</w:t>
            </w:r>
            <w:r>
              <w:rPr>
                <w:spacing w:val="40"/>
                <w:sz w:val="16"/>
              </w:rPr>
              <w:t> </w:t>
            </w:r>
            <w:r>
              <w:rPr>
                <w:spacing w:val="-2"/>
                <w:sz w:val="16"/>
              </w:rPr>
              <w:t>familiar)*100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22"/>
              <w:rPr>
                <w:b/>
                <w:sz w:val="16"/>
              </w:rPr>
            </w:pPr>
          </w:p>
          <w:p>
            <w:pPr>
              <w:pStyle w:val="TableParagraph"/>
              <w:spacing w:before="1"/>
              <w:ind w:left="5"/>
              <w:jc w:val="center"/>
              <w:rPr>
                <w:sz w:val="16"/>
              </w:rPr>
            </w:pPr>
            <w:r>
              <w:rPr>
                <w:spacing w:val="-10"/>
                <w:sz w:val="16"/>
              </w:rPr>
              <w:t>1</w:t>
            </w:r>
          </w:p>
        </w:tc>
      </w:tr>
      <w:tr>
        <w:trPr>
          <w:trHeight w:val="339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64"/>
              <w:rPr>
                <w:b/>
                <w:sz w:val="16"/>
              </w:rPr>
            </w:pPr>
          </w:p>
          <w:p>
            <w:pPr>
              <w:pStyle w:val="TableParagraph"/>
              <w:ind w:left="9"/>
              <w:jc w:val="center"/>
              <w:rPr>
                <w:sz w:val="16"/>
              </w:rPr>
            </w:pPr>
            <w:r>
              <w:rPr>
                <w:spacing w:val="-5"/>
                <w:sz w:val="16"/>
              </w:rPr>
              <w:t>11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7"/>
              <w:rPr>
                <w:b/>
                <w:sz w:val="16"/>
              </w:rPr>
            </w:pPr>
          </w:p>
          <w:p>
            <w:pPr>
              <w:pStyle w:val="TableParagraph"/>
              <w:spacing w:line="364" w:lineRule="auto" w:before="1"/>
              <w:ind w:left="69" w:right="146"/>
              <w:rPr>
                <w:sz w:val="16"/>
              </w:rPr>
            </w:pPr>
            <w:r>
              <w:rPr>
                <w:spacing w:val="-6"/>
                <w:sz w:val="16"/>
              </w:rPr>
              <w:t>Bienestar</w:t>
            </w:r>
            <w:r>
              <w:rPr>
                <w:spacing w:val="-12"/>
                <w:sz w:val="16"/>
              </w:rPr>
              <w:t> </w:t>
            </w:r>
            <w:r>
              <w:rPr>
                <w:spacing w:val="-6"/>
                <w:sz w:val="16"/>
              </w:rPr>
              <w:t>Social</w:t>
            </w:r>
            <w:r>
              <w:rPr>
                <w:spacing w:val="40"/>
                <w:sz w:val="16"/>
              </w:rPr>
              <w:t> </w:t>
            </w:r>
            <w:r>
              <w:rPr>
                <w:spacing w:val="-2"/>
                <w:sz w:val="16"/>
              </w:rPr>
              <w:t>y</w:t>
            </w:r>
            <w:r>
              <w:rPr>
                <w:spacing w:val="-13"/>
                <w:sz w:val="16"/>
              </w:rPr>
              <w:t> </w:t>
            </w:r>
            <w:r>
              <w:rPr>
                <w:spacing w:val="-2"/>
                <w:sz w:val="16"/>
              </w:rPr>
              <w:t>Participación</w:t>
            </w:r>
            <w:r>
              <w:rPr>
                <w:spacing w:val="40"/>
                <w:sz w:val="16"/>
              </w:rPr>
              <w:t> </w:t>
            </w:r>
            <w:r>
              <w:rPr>
                <w:spacing w:val="-2"/>
                <w:sz w:val="16"/>
              </w:rPr>
              <w:t>Comunitaria</w:t>
            </w:r>
          </w:p>
        </w:tc>
        <w:tc>
          <w:tcPr>
            <w:tcW w:w="1549" w:type="dxa"/>
          </w:tcPr>
          <w:p>
            <w:pPr>
              <w:pStyle w:val="TableParagraph"/>
              <w:spacing w:before="95"/>
              <w:ind w:left="12"/>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before="97"/>
              <w:ind w:left="59" w:right="49"/>
              <w:jc w:val="center"/>
              <w:rPr>
                <w:sz w:val="16"/>
              </w:rPr>
            </w:pPr>
            <w:r>
              <w:rPr>
                <w:spacing w:val="-6"/>
                <w:sz w:val="16"/>
              </w:rPr>
              <w:t>1.3,</w:t>
            </w:r>
            <w:r>
              <w:rPr>
                <w:spacing w:val="-8"/>
                <w:sz w:val="16"/>
              </w:rPr>
              <w:t> </w:t>
            </w:r>
            <w:r>
              <w:rPr>
                <w:spacing w:val="-6"/>
                <w:sz w:val="16"/>
              </w:rPr>
              <w:t>LA</w:t>
            </w:r>
            <w:r>
              <w:rPr>
                <w:spacing w:val="-12"/>
                <w:sz w:val="16"/>
              </w:rPr>
              <w:t> </w:t>
            </w:r>
            <w:r>
              <w:rPr>
                <w:spacing w:val="-6"/>
                <w:sz w:val="16"/>
              </w:rPr>
              <w:t>1.6,</w:t>
            </w:r>
            <w:r>
              <w:rPr>
                <w:spacing w:val="-5"/>
                <w:sz w:val="16"/>
              </w:rPr>
              <w:t> </w:t>
            </w:r>
            <w:r>
              <w:rPr>
                <w:spacing w:val="-6"/>
                <w:sz w:val="16"/>
              </w:rPr>
              <w:t>LA</w:t>
            </w:r>
            <w:r>
              <w:rPr>
                <w:spacing w:val="-11"/>
                <w:sz w:val="16"/>
              </w:rPr>
              <w:t> </w:t>
            </w:r>
            <w:r>
              <w:rPr>
                <w:spacing w:val="-6"/>
                <w:sz w:val="16"/>
              </w:rPr>
              <w:t>1.8,</w:t>
            </w:r>
          </w:p>
          <w:p>
            <w:pPr>
              <w:pStyle w:val="TableParagraph"/>
              <w:spacing w:before="95"/>
              <w:ind w:left="59" w:right="48"/>
              <w:jc w:val="center"/>
              <w:rPr>
                <w:sz w:val="16"/>
              </w:rPr>
            </w:pPr>
            <w:r>
              <w:rPr>
                <w:spacing w:val="-6"/>
                <w:sz w:val="16"/>
              </w:rPr>
              <w:t>LA</w:t>
            </w:r>
            <w:r>
              <w:rPr>
                <w:spacing w:val="-11"/>
                <w:sz w:val="16"/>
              </w:rPr>
              <w:t> </w:t>
            </w:r>
            <w:r>
              <w:rPr>
                <w:spacing w:val="-6"/>
                <w:sz w:val="16"/>
              </w:rPr>
              <w:t>1.12, LA</w:t>
            </w:r>
            <w:r>
              <w:rPr>
                <w:spacing w:val="-11"/>
                <w:sz w:val="16"/>
              </w:rPr>
              <w:t> </w:t>
            </w:r>
            <w:r>
              <w:rPr>
                <w:spacing w:val="-6"/>
                <w:sz w:val="16"/>
              </w:rPr>
              <w:t>1.13, </w:t>
            </w:r>
            <w:r>
              <w:rPr>
                <w:spacing w:val="-7"/>
                <w:sz w:val="16"/>
              </w:rPr>
              <w:t>LA</w:t>
            </w:r>
          </w:p>
          <w:p>
            <w:pPr>
              <w:pStyle w:val="TableParagraph"/>
              <w:spacing w:before="97"/>
              <w:ind w:left="12"/>
              <w:jc w:val="center"/>
              <w:rPr>
                <w:sz w:val="16"/>
              </w:rPr>
            </w:pPr>
            <w:r>
              <w:rPr>
                <w:spacing w:val="-6"/>
                <w:sz w:val="16"/>
              </w:rPr>
              <w:t>2.3,</w:t>
            </w:r>
            <w:r>
              <w:rPr>
                <w:spacing w:val="-7"/>
                <w:sz w:val="16"/>
              </w:rPr>
              <w:t> </w:t>
            </w:r>
            <w:r>
              <w:rPr>
                <w:spacing w:val="-6"/>
                <w:sz w:val="16"/>
              </w:rPr>
              <w:t>LA</w:t>
            </w:r>
            <w:r>
              <w:rPr>
                <w:spacing w:val="-11"/>
                <w:sz w:val="16"/>
              </w:rPr>
              <w:t> </w:t>
            </w:r>
            <w:r>
              <w:rPr>
                <w:spacing w:val="-6"/>
                <w:sz w:val="16"/>
              </w:rPr>
              <w:t>2.5</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3.5</w:t>
            </w:r>
          </w:p>
          <w:p>
            <w:pPr>
              <w:pStyle w:val="TableParagraph"/>
              <w:spacing w:line="364" w:lineRule="auto" w:before="96"/>
              <w:ind w:left="102" w:right="90" w:firstLine="3"/>
              <w:jc w:val="center"/>
              <w:rPr>
                <w:sz w:val="16"/>
              </w:rPr>
            </w:pPr>
            <w:r>
              <w:rPr>
                <w:sz w:val="16"/>
              </w:rPr>
              <w:t>Acciones</w:t>
            </w:r>
            <w:r>
              <w:rPr>
                <w:spacing w:val="-14"/>
                <w:sz w:val="16"/>
              </w:rPr>
              <w:t> </w:t>
            </w:r>
            <w:r>
              <w:rPr>
                <w:sz w:val="16"/>
              </w:rPr>
              <w:t>de</w:t>
            </w:r>
            <w:r>
              <w:rPr>
                <w:spacing w:val="40"/>
                <w:sz w:val="16"/>
              </w:rPr>
              <w:t> </w:t>
            </w:r>
            <w:r>
              <w:rPr>
                <w:sz w:val="16"/>
              </w:rPr>
              <w:t>vinculación</w:t>
            </w:r>
            <w:r>
              <w:rPr>
                <w:spacing w:val="-13"/>
                <w:sz w:val="16"/>
              </w:rPr>
              <w:t> </w:t>
            </w:r>
            <w:r>
              <w:rPr>
                <w:sz w:val="16"/>
              </w:rPr>
              <w:t>que</w:t>
            </w:r>
            <w:r>
              <w:rPr>
                <w:spacing w:val="40"/>
                <w:sz w:val="16"/>
              </w:rPr>
              <w:t> </w:t>
            </w:r>
            <w:r>
              <w:rPr>
                <w:sz w:val="16"/>
              </w:rPr>
              <w:t>contribuyan</w:t>
            </w:r>
            <w:r>
              <w:rPr>
                <w:spacing w:val="-6"/>
                <w:sz w:val="16"/>
              </w:rPr>
              <w:t> </w:t>
            </w:r>
            <w:r>
              <w:rPr>
                <w:sz w:val="16"/>
              </w:rPr>
              <w:t>a</w:t>
            </w:r>
            <w:r>
              <w:rPr>
                <w:spacing w:val="-3"/>
                <w:sz w:val="16"/>
              </w:rPr>
              <w:t> </w:t>
            </w:r>
            <w:r>
              <w:rPr>
                <w:sz w:val="16"/>
              </w:rPr>
              <w:t>la</w:t>
            </w:r>
            <w:r>
              <w:rPr>
                <w:spacing w:val="40"/>
                <w:sz w:val="16"/>
              </w:rPr>
              <w:t> </w:t>
            </w:r>
            <w:r>
              <w:rPr>
                <w:spacing w:val="-2"/>
                <w:sz w:val="16"/>
              </w:rPr>
              <w:t>participación</w:t>
            </w:r>
            <w:r>
              <w:rPr>
                <w:spacing w:val="40"/>
                <w:sz w:val="16"/>
              </w:rPr>
              <w:t> </w:t>
            </w:r>
            <w:r>
              <w:rPr>
                <w:sz w:val="16"/>
              </w:rPr>
              <w:t>ciudadana,</w:t>
            </w:r>
            <w:r>
              <w:rPr>
                <w:spacing w:val="-13"/>
                <w:sz w:val="16"/>
              </w:rPr>
              <w:t> </w:t>
            </w:r>
            <w:r>
              <w:rPr>
                <w:sz w:val="16"/>
              </w:rPr>
              <w:t>la</w:t>
            </w:r>
            <w:r>
              <w:rPr>
                <w:spacing w:val="40"/>
                <w:sz w:val="16"/>
              </w:rPr>
              <w:t> </w:t>
            </w:r>
            <w:r>
              <w:rPr>
                <w:sz w:val="16"/>
              </w:rPr>
              <w:t>construcción</w:t>
            </w:r>
            <w:r>
              <w:rPr>
                <w:spacing w:val="-13"/>
                <w:sz w:val="16"/>
              </w:rPr>
              <w:t> </w:t>
            </w:r>
            <w:r>
              <w:rPr>
                <w:sz w:val="16"/>
              </w:rPr>
              <w:t>de</w:t>
            </w:r>
            <w:r>
              <w:rPr>
                <w:spacing w:val="40"/>
                <w:sz w:val="16"/>
              </w:rPr>
              <w:t> </w:t>
            </w:r>
            <w:r>
              <w:rPr>
                <w:spacing w:val="-6"/>
                <w:sz w:val="16"/>
              </w:rPr>
              <w:t>comunidad</w:t>
            </w:r>
            <w:r>
              <w:rPr>
                <w:spacing w:val="-8"/>
                <w:sz w:val="16"/>
              </w:rPr>
              <w:t> </w:t>
            </w:r>
            <w:r>
              <w:rPr>
                <w:spacing w:val="-6"/>
                <w:sz w:val="16"/>
              </w:rPr>
              <w:t>y</w:t>
            </w:r>
            <w:r>
              <w:rPr>
                <w:spacing w:val="-11"/>
                <w:sz w:val="16"/>
              </w:rPr>
              <w:t> </w:t>
            </w:r>
            <w:r>
              <w:rPr>
                <w:spacing w:val="-6"/>
                <w:sz w:val="16"/>
              </w:rPr>
              <w:t>la</w:t>
            </w:r>
            <w:r>
              <w:rPr>
                <w:spacing w:val="-10"/>
                <w:sz w:val="16"/>
              </w:rPr>
              <w:t> </w:t>
            </w:r>
            <w:r>
              <w:rPr>
                <w:spacing w:val="-6"/>
                <w:sz w:val="16"/>
              </w:rPr>
              <w:t>cultura</w:t>
            </w:r>
          </w:p>
          <w:p>
            <w:pPr>
              <w:pStyle w:val="TableParagraph"/>
              <w:spacing w:before="1"/>
              <w:ind w:left="59" w:right="49"/>
              <w:jc w:val="center"/>
              <w:rPr>
                <w:sz w:val="16"/>
              </w:rPr>
            </w:pPr>
            <w:r>
              <w:rPr>
                <w:spacing w:val="-8"/>
                <w:sz w:val="16"/>
              </w:rPr>
              <w:t>cívica,</w:t>
            </w:r>
            <w:r>
              <w:rPr>
                <w:spacing w:val="1"/>
                <w:sz w:val="16"/>
              </w:rPr>
              <w:t> </w:t>
            </w:r>
            <w:r>
              <w:rPr>
                <w:spacing w:val="-2"/>
                <w:sz w:val="16"/>
              </w:rPr>
              <w:t>implementadas</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spacing w:line="364" w:lineRule="auto" w:before="1"/>
              <w:ind w:left="113" w:right="98"/>
              <w:jc w:val="center"/>
              <w:rPr>
                <w:sz w:val="16"/>
              </w:rPr>
            </w:pPr>
            <w:r>
              <w:rPr>
                <w:spacing w:val="-2"/>
                <w:sz w:val="16"/>
              </w:rPr>
              <w:t>Porcentaje</w:t>
            </w:r>
            <w:r>
              <w:rPr>
                <w:spacing w:val="-9"/>
                <w:sz w:val="16"/>
              </w:rPr>
              <w:t> </w:t>
            </w:r>
            <w:r>
              <w:rPr>
                <w:spacing w:val="-2"/>
                <w:sz w:val="16"/>
              </w:rPr>
              <w:t>de</w:t>
            </w:r>
            <w:r>
              <w:rPr>
                <w:spacing w:val="-9"/>
                <w:sz w:val="16"/>
              </w:rPr>
              <w:t> </w:t>
            </w:r>
            <w:r>
              <w:rPr>
                <w:spacing w:val="-2"/>
                <w:sz w:val="16"/>
              </w:rPr>
              <w:t>acciones</w:t>
            </w:r>
            <w:r>
              <w:rPr>
                <w:spacing w:val="-10"/>
                <w:sz w:val="16"/>
              </w:rPr>
              <w:t> </w:t>
            </w:r>
            <w:r>
              <w:rPr>
                <w:spacing w:val="-2"/>
                <w:sz w:val="16"/>
              </w:rPr>
              <w:t>de</w:t>
            </w:r>
            <w:r>
              <w:rPr>
                <w:spacing w:val="40"/>
                <w:sz w:val="16"/>
              </w:rPr>
              <w:t> </w:t>
            </w:r>
            <w:r>
              <w:rPr>
                <w:spacing w:val="-6"/>
                <w:sz w:val="16"/>
              </w:rPr>
              <w:t>vinculación</w:t>
            </w:r>
            <w:r>
              <w:rPr>
                <w:spacing w:val="-13"/>
                <w:sz w:val="16"/>
              </w:rPr>
              <w:t> </w:t>
            </w:r>
            <w:r>
              <w:rPr>
                <w:spacing w:val="-6"/>
                <w:sz w:val="16"/>
              </w:rPr>
              <w:t>implementadas</w:t>
            </w:r>
            <w:r>
              <w:rPr>
                <w:spacing w:val="40"/>
                <w:sz w:val="16"/>
              </w:rPr>
              <w:t> </w:t>
            </w:r>
            <w:r>
              <w:rPr>
                <w:sz w:val="16"/>
              </w:rPr>
              <w:t>que</w:t>
            </w:r>
            <w:r>
              <w:rPr>
                <w:spacing w:val="-5"/>
                <w:sz w:val="16"/>
              </w:rPr>
              <w:t> </w:t>
            </w:r>
            <w:r>
              <w:rPr>
                <w:sz w:val="16"/>
              </w:rPr>
              <w:t>contribuyen a la</w:t>
            </w:r>
            <w:r>
              <w:rPr>
                <w:spacing w:val="40"/>
                <w:sz w:val="16"/>
              </w:rPr>
              <w:t> </w:t>
            </w:r>
            <w:r>
              <w:rPr>
                <w:spacing w:val="-4"/>
                <w:sz w:val="16"/>
              </w:rPr>
              <w:t>participación</w:t>
            </w:r>
            <w:r>
              <w:rPr>
                <w:spacing w:val="-15"/>
                <w:sz w:val="16"/>
              </w:rPr>
              <w:t> </w:t>
            </w:r>
            <w:r>
              <w:rPr>
                <w:spacing w:val="-4"/>
                <w:sz w:val="16"/>
              </w:rPr>
              <w:t>ciudadana,</w:t>
            </w:r>
            <w:r>
              <w:rPr>
                <w:spacing w:val="-11"/>
                <w:sz w:val="16"/>
              </w:rPr>
              <w:t> </w:t>
            </w:r>
            <w:r>
              <w:rPr>
                <w:spacing w:val="-4"/>
                <w:sz w:val="16"/>
              </w:rPr>
              <w:t>la</w:t>
            </w:r>
            <w:r>
              <w:rPr>
                <w:spacing w:val="40"/>
                <w:sz w:val="16"/>
              </w:rPr>
              <w:t> </w:t>
            </w:r>
            <w:r>
              <w:rPr>
                <w:spacing w:val="-6"/>
                <w:sz w:val="16"/>
              </w:rPr>
              <w:t>construcción</w:t>
            </w:r>
            <w:r>
              <w:rPr>
                <w:spacing w:val="-13"/>
                <w:sz w:val="16"/>
              </w:rPr>
              <w:t> </w:t>
            </w:r>
            <w:r>
              <w:rPr>
                <w:spacing w:val="-6"/>
                <w:sz w:val="16"/>
              </w:rPr>
              <w:t>de</w:t>
            </w:r>
            <w:r>
              <w:rPr>
                <w:spacing w:val="-16"/>
                <w:sz w:val="16"/>
              </w:rPr>
              <w:t> </w:t>
            </w:r>
            <w:r>
              <w:rPr>
                <w:spacing w:val="-6"/>
                <w:sz w:val="16"/>
              </w:rPr>
              <w:t>comunidad</w:t>
            </w:r>
            <w:r>
              <w:rPr>
                <w:spacing w:val="40"/>
                <w:sz w:val="16"/>
              </w:rPr>
              <w:t> </w:t>
            </w:r>
            <w:r>
              <w:rPr>
                <w:sz w:val="16"/>
              </w:rPr>
              <w:t>y la cultura cívica</w:t>
            </w:r>
          </w:p>
        </w:tc>
        <w:tc>
          <w:tcPr>
            <w:tcW w:w="2418" w:type="dxa"/>
          </w:tcPr>
          <w:p>
            <w:pPr>
              <w:pStyle w:val="TableParagraph"/>
              <w:rPr>
                <w:b/>
                <w:sz w:val="16"/>
              </w:rPr>
            </w:pPr>
          </w:p>
          <w:p>
            <w:pPr>
              <w:pStyle w:val="TableParagraph"/>
              <w:spacing w:before="147"/>
              <w:rPr>
                <w:b/>
                <w:sz w:val="16"/>
              </w:rPr>
            </w:pPr>
          </w:p>
          <w:p>
            <w:pPr>
              <w:pStyle w:val="TableParagraph"/>
              <w:spacing w:line="364" w:lineRule="auto" w:before="1"/>
              <w:ind w:left="66" w:right="55"/>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acciones</w:t>
            </w:r>
            <w:r>
              <w:rPr>
                <w:spacing w:val="-14"/>
                <w:sz w:val="16"/>
              </w:rPr>
              <w:t> </w:t>
            </w:r>
            <w:r>
              <w:rPr>
                <w:spacing w:val="-6"/>
                <w:sz w:val="16"/>
              </w:rPr>
              <w:t>de</w:t>
            </w:r>
            <w:r>
              <w:rPr>
                <w:spacing w:val="-13"/>
                <w:sz w:val="16"/>
              </w:rPr>
              <w:t> </w:t>
            </w:r>
            <w:r>
              <w:rPr>
                <w:spacing w:val="-6"/>
                <w:sz w:val="16"/>
              </w:rPr>
              <w:t>vinculación</w:t>
            </w:r>
            <w:r>
              <w:rPr>
                <w:spacing w:val="40"/>
                <w:sz w:val="16"/>
              </w:rPr>
              <w:t> </w:t>
            </w:r>
            <w:r>
              <w:rPr>
                <w:spacing w:val="-6"/>
                <w:sz w:val="16"/>
              </w:rPr>
              <w:t>implementadas</w:t>
            </w:r>
            <w:r>
              <w:rPr>
                <w:spacing w:val="-9"/>
                <w:sz w:val="16"/>
              </w:rPr>
              <w:t> </w:t>
            </w:r>
            <w:r>
              <w:rPr>
                <w:spacing w:val="-6"/>
                <w:sz w:val="16"/>
              </w:rPr>
              <w:t>que</w:t>
            </w:r>
            <w:r>
              <w:rPr>
                <w:spacing w:val="-11"/>
                <w:sz w:val="16"/>
              </w:rPr>
              <w:t> </w:t>
            </w:r>
            <w:r>
              <w:rPr>
                <w:spacing w:val="-6"/>
                <w:sz w:val="16"/>
              </w:rPr>
              <w:t>contribuyen</w:t>
            </w:r>
            <w:r>
              <w:rPr>
                <w:spacing w:val="-8"/>
                <w:sz w:val="16"/>
              </w:rPr>
              <w:t> </w:t>
            </w:r>
            <w:r>
              <w:rPr>
                <w:spacing w:val="-6"/>
                <w:sz w:val="16"/>
              </w:rPr>
              <w:t>a la</w:t>
            </w:r>
            <w:r>
              <w:rPr>
                <w:spacing w:val="40"/>
                <w:sz w:val="16"/>
              </w:rPr>
              <w:t> </w:t>
            </w:r>
            <w:r>
              <w:rPr>
                <w:sz w:val="16"/>
              </w:rPr>
              <w:t>participación</w:t>
            </w:r>
            <w:r>
              <w:rPr>
                <w:spacing w:val="-13"/>
                <w:sz w:val="16"/>
              </w:rPr>
              <w:t> </w:t>
            </w:r>
            <w:r>
              <w:rPr>
                <w:sz w:val="16"/>
              </w:rPr>
              <w:t>ciudadana,</w:t>
            </w:r>
            <w:r>
              <w:rPr>
                <w:spacing w:val="-10"/>
                <w:sz w:val="16"/>
              </w:rPr>
              <w:t> </w:t>
            </w:r>
            <w:r>
              <w:rPr>
                <w:sz w:val="16"/>
              </w:rPr>
              <w:t>la</w:t>
            </w:r>
            <w:r>
              <w:rPr>
                <w:spacing w:val="40"/>
                <w:sz w:val="16"/>
              </w:rPr>
              <w:t> </w:t>
            </w:r>
            <w:r>
              <w:rPr>
                <w:sz w:val="16"/>
              </w:rPr>
              <w:t>construcción</w:t>
            </w:r>
            <w:r>
              <w:rPr>
                <w:spacing w:val="-11"/>
                <w:sz w:val="16"/>
              </w:rPr>
              <w:t> </w:t>
            </w:r>
            <w:r>
              <w:rPr>
                <w:sz w:val="16"/>
              </w:rPr>
              <w:t>de</w:t>
            </w:r>
            <w:r>
              <w:rPr>
                <w:spacing w:val="-14"/>
                <w:sz w:val="16"/>
              </w:rPr>
              <w:t> </w:t>
            </w:r>
            <w:r>
              <w:rPr>
                <w:sz w:val="16"/>
              </w:rPr>
              <w:t>comunidad</w:t>
            </w:r>
            <w:r>
              <w:rPr>
                <w:spacing w:val="-7"/>
                <w:sz w:val="16"/>
              </w:rPr>
              <w:t> </w:t>
            </w:r>
            <w:r>
              <w:rPr>
                <w:sz w:val="16"/>
              </w:rPr>
              <w:t>y</w:t>
            </w:r>
            <w:r>
              <w:rPr>
                <w:spacing w:val="-11"/>
                <w:sz w:val="16"/>
              </w:rPr>
              <w:t> </w:t>
            </w:r>
            <w:r>
              <w:rPr>
                <w:sz w:val="16"/>
              </w:rPr>
              <w:t>la</w:t>
            </w:r>
            <w:r>
              <w:rPr>
                <w:spacing w:val="40"/>
                <w:sz w:val="16"/>
              </w:rPr>
              <w:t> </w:t>
            </w:r>
            <w:r>
              <w:rPr>
                <w:spacing w:val="-4"/>
                <w:sz w:val="16"/>
              </w:rPr>
              <w:t>cultura</w:t>
            </w:r>
            <w:r>
              <w:rPr>
                <w:spacing w:val="-13"/>
                <w:sz w:val="16"/>
              </w:rPr>
              <w:t> </w:t>
            </w:r>
            <w:r>
              <w:rPr>
                <w:spacing w:val="-4"/>
                <w:sz w:val="16"/>
              </w:rPr>
              <w:t>cívica</w:t>
            </w:r>
            <w:r>
              <w:rPr>
                <w:spacing w:val="-13"/>
                <w:sz w:val="16"/>
              </w:rPr>
              <w:t> </w:t>
            </w:r>
            <w:r>
              <w:rPr>
                <w:spacing w:val="-4"/>
                <w:sz w:val="16"/>
              </w:rPr>
              <w:t>/</w:t>
            </w:r>
            <w:r>
              <w:rPr>
                <w:spacing w:val="-11"/>
                <w:sz w:val="16"/>
              </w:rPr>
              <w:t> </w:t>
            </w:r>
            <w:r>
              <w:rPr>
                <w:spacing w:val="-4"/>
                <w:sz w:val="16"/>
              </w:rPr>
              <w:t>Total</w:t>
            </w:r>
            <w:r>
              <w:rPr>
                <w:spacing w:val="-13"/>
                <w:sz w:val="16"/>
              </w:rPr>
              <w:t> </w:t>
            </w:r>
            <w:r>
              <w:rPr>
                <w:spacing w:val="-4"/>
                <w:sz w:val="16"/>
              </w:rPr>
              <w:t>de</w:t>
            </w:r>
            <w:r>
              <w:rPr>
                <w:spacing w:val="-16"/>
                <w:sz w:val="16"/>
              </w:rPr>
              <w:t> </w:t>
            </w:r>
            <w:r>
              <w:rPr>
                <w:spacing w:val="-4"/>
                <w:sz w:val="16"/>
              </w:rPr>
              <w:t>acciones</w:t>
            </w:r>
            <w:r>
              <w:rPr>
                <w:spacing w:val="-14"/>
                <w:sz w:val="16"/>
              </w:rPr>
              <w:t> </w:t>
            </w:r>
            <w:r>
              <w:rPr>
                <w:spacing w:val="-4"/>
                <w:sz w:val="16"/>
              </w:rPr>
              <w:t>de</w:t>
            </w:r>
            <w:r>
              <w:rPr>
                <w:spacing w:val="40"/>
                <w:sz w:val="16"/>
              </w:rPr>
              <w:t> </w:t>
            </w:r>
            <w:r>
              <w:rPr>
                <w:sz w:val="16"/>
              </w:rPr>
              <w:t>vinculación</w:t>
            </w:r>
            <w:r>
              <w:rPr>
                <w:spacing w:val="-10"/>
                <w:sz w:val="16"/>
              </w:rPr>
              <w:t> </w:t>
            </w:r>
            <w:r>
              <w:rPr>
                <w:sz w:val="16"/>
              </w:rPr>
              <w:t>programadas</w:t>
            </w:r>
            <w:r>
              <w:rPr>
                <w:spacing w:val="-11"/>
                <w:sz w:val="16"/>
              </w:rPr>
              <w:t> </w:t>
            </w:r>
            <w:r>
              <w:rPr>
                <w:sz w:val="16"/>
              </w:rPr>
              <w:t>que</w:t>
            </w:r>
            <w:r>
              <w:rPr>
                <w:spacing w:val="40"/>
                <w:sz w:val="16"/>
              </w:rPr>
              <w:t> </w:t>
            </w:r>
            <w:r>
              <w:rPr>
                <w:sz w:val="16"/>
              </w:rPr>
              <w:t>contribuyen</w:t>
            </w:r>
            <w:r>
              <w:rPr>
                <w:spacing w:val="-13"/>
                <w:sz w:val="16"/>
              </w:rPr>
              <w:t> </w:t>
            </w:r>
            <w:r>
              <w:rPr>
                <w:sz w:val="16"/>
              </w:rPr>
              <w:t>a</w:t>
            </w:r>
            <w:r>
              <w:rPr>
                <w:spacing w:val="-11"/>
                <w:sz w:val="16"/>
              </w:rPr>
              <w:t> </w:t>
            </w:r>
            <w:r>
              <w:rPr>
                <w:sz w:val="16"/>
              </w:rPr>
              <w:t>la</w:t>
            </w:r>
            <w:r>
              <w:rPr>
                <w:spacing w:val="-11"/>
                <w:sz w:val="16"/>
              </w:rPr>
              <w:t> </w:t>
            </w:r>
            <w:r>
              <w:rPr>
                <w:sz w:val="16"/>
              </w:rPr>
              <w:t>participación</w:t>
            </w:r>
            <w:r>
              <w:rPr>
                <w:spacing w:val="40"/>
                <w:sz w:val="16"/>
              </w:rPr>
              <w:t> </w:t>
            </w:r>
            <w:r>
              <w:rPr>
                <w:sz w:val="16"/>
              </w:rPr>
              <w:t>ciudadana,</w:t>
            </w:r>
            <w:r>
              <w:rPr>
                <w:spacing w:val="-11"/>
                <w:sz w:val="16"/>
              </w:rPr>
              <w:t> </w:t>
            </w:r>
            <w:r>
              <w:rPr>
                <w:sz w:val="16"/>
              </w:rPr>
              <w:t>la</w:t>
            </w:r>
            <w:r>
              <w:rPr>
                <w:spacing w:val="-11"/>
                <w:sz w:val="16"/>
              </w:rPr>
              <w:t> </w:t>
            </w:r>
            <w:r>
              <w:rPr>
                <w:sz w:val="16"/>
              </w:rPr>
              <w:t>construcción</w:t>
            </w:r>
            <w:r>
              <w:rPr>
                <w:spacing w:val="-11"/>
                <w:sz w:val="16"/>
              </w:rPr>
              <w:t> </w:t>
            </w:r>
            <w:r>
              <w:rPr>
                <w:sz w:val="16"/>
              </w:rPr>
              <w:t>de</w:t>
            </w:r>
            <w:r>
              <w:rPr>
                <w:spacing w:val="40"/>
                <w:sz w:val="16"/>
              </w:rPr>
              <w:t> </w:t>
            </w:r>
            <w:r>
              <w:rPr>
                <w:spacing w:val="-4"/>
                <w:sz w:val="16"/>
              </w:rPr>
              <w:t>comunidad</w:t>
            </w:r>
            <w:r>
              <w:rPr>
                <w:spacing w:val="-9"/>
                <w:sz w:val="16"/>
              </w:rPr>
              <w:t> </w:t>
            </w:r>
            <w:r>
              <w:rPr>
                <w:spacing w:val="-4"/>
                <w:sz w:val="16"/>
              </w:rPr>
              <w:t>y</w:t>
            </w:r>
            <w:r>
              <w:rPr>
                <w:spacing w:val="-13"/>
                <w:sz w:val="16"/>
              </w:rPr>
              <w:t> </w:t>
            </w:r>
            <w:r>
              <w:rPr>
                <w:spacing w:val="-4"/>
                <w:sz w:val="16"/>
              </w:rPr>
              <w:t>la</w:t>
            </w:r>
            <w:r>
              <w:rPr>
                <w:spacing w:val="-13"/>
                <w:sz w:val="16"/>
              </w:rPr>
              <w:t> </w:t>
            </w:r>
            <w:r>
              <w:rPr>
                <w:spacing w:val="-4"/>
                <w:sz w:val="16"/>
              </w:rPr>
              <w:t>cultura</w:t>
            </w:r>
            <w:r>
              <w:rPr>
                <w:spacing w:val="-13"/>
                <w:sz w:val="16"/>
              </w:rPr>
              <w:t> </w:t>
            </w:r>
            <w:r>
              <w:rPr>
                <w:spacing w:val="-4"/>
                <w:sz w:val="16"/>
              </w:rPr>
              <w:t>cívica)*100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64"/>
              <w:rPr>
                <w:b/>
                <w:sz w:val="16"/>
              </w:rPr>
            </w:pPr>
          </w:p>
          <w:p>
            <w:pPr>
              <w:pStyle w:val="TableParagraph"/>
              <w:ind w:left="5"/>
              <w:jc w:val="center"/>
              <w:rPr>
                <w:sz w:val="16"/>
              </w:rPr>
            </w:pPr>
            <w:r>
              <w:rPr>
                <w:spacing w:val="-10"/>
                <w:sz w:val="16"/>
              </w:rPr>
              <w:t>1</w:t>
            </w:r>
          </w:p>
        </w:tc>
      </w:tr>
      <w:tr>
        <w:trPr>
          <w:trHeight w:val="590" w:hRule="atLeast"/>
        </w:trPr>
        <w:tc>
          <w:tcPr>
            <w:tcW w:w="653" w:type="dxa"/>
          </w:tcPr>
          <w:p>
            <w:pPr>
              <w:pStyle w:val="TableParagraph"/>
              <w:spacing w:before="50"/>
              <w:rPr>
                <w:b/>
                <w:sz w:val="16"/>
              </w:rPr>
            </w:pPr>
          </w:p>
          <w:p>
            <w:pPr>
              <w:pStyle w:val="TableParagraph"/>
              <w:ind w:left="9"/>
              <w:jc w:val="center"/>
              <w:rPr>
                <w:sz w:val="16"/>
              </w:rPr>
            </w:pPr>
            <w:r>
              <w:rPr>
                <w:spacing w:val="-5"/>
                <w:sz w:val="16"/>
              </w:rPr>
              <w:t>11</w:t>
            </w:r>
          </w:p>
        </w:tc>
        <w:tc>
          <w:tcPr>
            <w:tcW w:w="1188" w:type="dxa"/>
          </w:tcPr>
          <w:p>
            <w:pPr>
              <w:pStyle w:val="TableParagraph"/>
              <w:spacing w:line="280" w:lineRule="atLeast"/>
              <w:ind w:left="69" w:right="146"/>
              <w:rPr>
                <w:sz w:val="16"/>
              </w:rPr>
            </w:pPr>
            <w:r>
              <w:rPr>
                <w:spacing w:val="-6"/>
                <w:sz w:val="16"/>
              </w:rPr>
              <w:t>Bienestar</w:t>
            </w:r>
            <w:r>
              <w:rPr>
                <w:spacing w:val="-12"/>
                <w:sz w:val="16"/>
              </w:rPr>
              <w:t> </w:t>
            </w:r>
            <w:r>
              <w:rPr>
                <w:spacing w:val="-6"/>
                <w:sz w:val="16"/>
              </w:rPr>
              <w:t>Social</w:t>
            </w:r>
            <w:r>
              <w:rPr>
                <w:spacing w:val="40"/>
                <w:sz w:val="16"/>
              </w:rPr>
              <w:t> </w:t>
            </w:r>
            <w:r>
              <w:rPr>
                <w:spacing w:val="-2"/>
                <w:sz w:val="16"/>
              </w:rPr>
              <w:t>y</w:t>
            </w:r>
            <w:r>
              <w:rPr>
                <w:spacing w:val="-13"/>
                <w:sz w:val="16"/>
              </w:rPr>
              <w:t> </w:t>
            </w:r>
            <w:r>
              <w:rPr>
                <w:spacing w:val="-2"/>
                <w:sz w:val="16"/>
              </w:rPr>
              <w:t>Participación</w:t>
            </w:r>
          </w:p>
        </w:tc>
        <w:tc>
          <w:tcPr>
            <w:tcW w:w="1549" w:type="dxa"/>
          </w:tcPr>
          <w:p>
            <w:pPr>
              <w:pStyle w:val="TableParagraph"/>
              <w:spacing w:before="95"/>
              <w:ind w:left="112"/>
              <w:rPr>
                <w:sz w:val="16"/>
              </w:rPr>
            </w:pPr>
            <w:r>
              <w:rPr>
                <w:spacing w:val="-6"/>
                <w:sz w:val="16"/>
              </w:rPr>
              <w:t>LA</w:t>
            </w:r>
            <w:r>
              <w:rPr>
                <w:spacing w:val="-11"/>
                <w:sz w:val="16"/>
              </w:rPr>
              <w:t> </w:t>
            </w:r>
            <w:r>
              <w:rPr>
                <w:spacing w:val="-6"/>
                <w:sz w:val="16"/>
              </w:rPr>
              <w:t>1.14, LA</w:t>
            </w:r>
            <w:r>
              <w:rPr>
                <w:spacing w:val="-11"/>
                <w:sz w:val="16"/>
              </w:rPr>
              <w:t> </w:t>
            </w:r>
            <w:r>
              <w:rPr>
                <w:spacing w:val="-6"/>
                <w:sz w:val="16"/>
              </w:rPr>
              <w:t>4.2</w:t>
            </w:r>
            <w:r>
              <w:rPr>
                <w:spacing w:val="-4"/>
                <w:sz w:val="16"/>
              </w:rPr>
              <w:t> </w:t>
            </w:r>
            <w:r>
              <w:rPr>
                <w:spacing w:val="-6"/>
                <w:sz w:val="16"/>
              </w:rPr>
              <w:t>y</w:t>
            </w:r>
            <w:r>
              <w:rPr>
                <w:spacing w:val="-8"/>
                <w:sz w:val="16"/>
              </w:rPr>
              <w:t> </w:t>
            </w:r>
            <w:r>
              <w:rPr>
                <w:spacing w:val="-7"/>
                <w:sz w:val="16"/>
              </w:rPr>
              <w:t>LA</w:t>
            </w:r>
          </w:p>
          <w:p>
            <w:pPr>
              <w:pStyle w:val="TableParagraph"/>
              <w:spacing w:before="95"/>
              <w:ind w:left="268"/>
              <w:rPr>
                <w:sz w:val="16"/>
              </w:rPr>
            </w:pPr>
            <w:r>
              <w:rPr>
                <w:spacing w:val="-6"/>
                <w:sz w:val="16"/>
              </w:rPr>
              <w:t>4.3</w:t>
            </w:r>
            <w:r>
              <w:rPr>
                <w:spacing w:val="-9"/>
                <w:sz w:val="16"/>
              </w:rPr>
              <w:t> </w:t>
            </w:r>
            <w:r>
              <w:rPr>
                <w:spacing w:val="-6"/>
                <w:sz w:val="16"/>
              </w:rPr>
              <w:t>Acciones</w:t>
            </w:r>
            <w:r>
              <w:rPr>
                <w:spacing w:val="-13"/>
                <w:sz w:val="16"/>
              </w:rPr>
              <w:t> </w:t>
            </w:r>
            <w:r>
              <w:rPr>
                <w:spacing w:val="-6"/>
                <w:sz w:val="16"/>
              </w:rPr>
              <w:t>que</w:t>
            </w:r>
          </w:p>
        </w:tc>
        <w:tc>
          <w:tcPr>
            <w:tcW w:w="1854" w:type="dxa"/>
          </w:tcPr>
          <w:p>
            <w:pPr>
              <w:pStyle w:val="TableParagraph"/>
              <w:spacing w:line="280" w:lineRule="atLeast"/>
              <w:ind w:left="267" w:hanging="39"/>
              <w:rPr>
                <w:sz w:val="16"/>
              </w:rPr>
            </w:pPr>
            <w:r>
              <w:rPr>
                <w:spacing w:val="-6"/>
                <w:sz w:val="16"/>
              </w:rPr>
              <w:t>Porcentaje</w:t>
            </w:r>
            <w:r>
              <w:rPr>
                <w:spacing w:val="-13"/>
                <w:sz w:val="16"/>
              </w:rPr>
              <w:t> </w:t>
            </w:r>
            <w:r>
              <w:rPr>
                <w:spacing w:val="-6"/>
                <w:sz w:val="16"/>
              </w:rPr>
              <w:t>de</w:t>
            </w:r>
            <w:r>
              <w:rPr>
                <w:spacing w:val="-13"/>
                <w:sz w:val="16"/>
              </w:rPr>
              <w:t> </w:t>
            </w:r>
            <w:r>
              <w:rPr>
                <w:spacing w:val="-6"/>
                <w:sz w:val="16"/>
              </w:rPr>
              <w:t>opiniones</w:t>
            </w:r>
            <w:r>
              <w:rPr>
                <w:spacing w:val="40"/>
                <w:sz w:val="16"/>
              </w:rPr>
              <w:t> </w:t>
            </w:r>
            <w:r>
              <w:rPr>
                <w:spacing w:val="-6"/>
                <w:sz w:val="16"/>
              </w:rPr>
              <w:t>jurídicas</w:t>
            </w:r>
            <w:r>
              <w:rPr>
                <w:spacing w:val="-11"/>
                <w:sz w:val="16"/>
              </w:rPr>
              <w:t> </w:t>
            </w:r>
            <w:r>
              <w:rPr>
                <w:spacing w:val="-6"/>
                <w:sz w:val="16"/>
              </w:rPr>
              <w:t>emitidas</w:t>
            </w:r>
            <w:r>
              <w:rPr>
                <w:spacing w:val="-13"/>
                <w:sz w:val="16"/>
              </w:rPr>
              <w:t> </w:t>
            </w:r>
            <w:r>
              <w:rPr>
                <w:spacing w:val="-6"/>
                <w:sz w:val="16"/>
              </w:rPr>
              <w:t>a</w:t>
            </w:r>
            <w:r>
              <w:rPr>
                <w:spacing w:val="-7"/>
                <w:sz w:val="16"/>
              </w:rPr>
              <w:t> </w:t>
            </w:r>
            <w:r>
              <w:rPr>
                <w:spacing w:val="-6"/>
                <w:sz w:val="16"/>
              </w:rPr>
              <w:t>las</w:t>
            </w:r>
          </w:p>
        </w:tc>
        <w:tc>
          <w:tcPr>
            <w:tcW w:w="2418" w:type="dxa"/>
          </w:tcPr>
          <w:p>
            <w:pPr>
              <w:pStyle w:val="TableParagraph"/>
              <w:spacing w:line="280" w:lineRule="atLeast"/>
              <w:ind w:left="75" w:firstLine="211"/>
              <w:rPr>
                <w:sz w:val="16"/>
              </w:rPr>
            </w:pPr>
            <w:r>
              <w:rPr>
                <w:sz w:val="16"/>
              </w:rPr>
              <w:t>(Número</w:t>
            </w:r>
            <w:r>
              <w:rPr>
                <w:spacing w:val="-15"/>
                <w:sz w:val="16"/>
              </w:rPr>
              <w:t> </w:t>
            </w:r>
            <w:r>
              <w:rPr>
                <w:sz w:val="16"/>
              </w:rPr>
              <w:t>de</w:t>
            </w:r>
            <w:r>
              <w:rPr>
                <w:spacing w:val="-13"/>
                <w:sz w:val="16"/>
              </w:rPr>
              <w:t> </w:t>
            </w:r>
            <w:r>
              <w:rPr>
                <w:sz w:val="16"/>
              </w:rPr>
              <w:t>opiniones</w:t>
            </w:r>
            <w:r>
              <w:rPr>
                <w:spacing w:val="-14"/>
                <w:sz w:val="16"/>
              </w:rPr>
              <w:t> </w:t>
            </w:r>
            <w:r>
              <w:rPr>
                <w:sz w:val="16"/>
              </w:rPr>
              <w:t>jurídicas</w:t>
            </w:r>
            <w:r>
              <w:rPr>
                <w:spacing w:val="40"/>
                <w:sz w:val="16"/>
              </w:rPr>
              <w:t> </w:t>
            </w:r>
            <w:r>
              <w:rPr>
                <w:spacing w:val="-6"/>
                <w:sz w:val="16"/>
              </w:rPr>
              <w:t>emitidas</w:t>
            </w:r>
            <w:r>
              <w:rPr>
                <w:spacing w:val="-14"/>
                <w:sz w:val="16"/>
              </w:rPr>
              <w:t> </w:t>
            </w:r>
            <w:r>
              <w:rPr>
                <w:spacing w:val="-6"/>
                <w:sz w:val="16"/>
              </w:rPr>
              <w:t>a</w:t>
            </w:r>
            <w:r>
              <w:rPr>
                <w:spacing w:val="-11"/>
                <w:sz w:val="16"/>
              </w:rPr>
              <w:t> </w:t>
            </w:r>
            <w:r>
              <w:rPr>
                <w:spacing w:val="-6"/>
                <w:sz w:val="16"/>
              </w:rPr>
              <w:t>las</w:t>
            </w:r>
            <w:r>
              <w:rPr>
                <w:spacing w:val="-14"/>
                <w:sz w:val="16"/>
              </w:rPr>
              <w:t> </w:t>
            </w:r>
            <w:r>
              <w:rPr>
                <w:spacing w:val="-6"/>
                <w:sz w:val="16"/>
              </w:rPr>
              <w:t>unidades</w:t>
            </w:r>
            <w:r>
              <w:rPr>
                <w:spacing w:val="-14"/>
                <w:sz w:val="16"/>
              </w:rPr>
              <w:t> </w:t>
            </w:r>
            <w:r>
              <w:rPr>
                <w:spacing w:val="-6"/>
                <w:sz w:val="16"/>
              </w:rPr>
              <w:t>administrativas</w:t>
            </w:r>
          </w:p>
        </w:tc>
        <w:tc>
          <w:tcPr>
            <w:tcW w:w="994" w:type="dxa"/>
          </w:tcPr>
          <w:p>
            <w:pPr>
              <w:pStyle w:val="TableParagraph"/>
              <w:rPr>
                <w:sz w:val="16"/>
              </w:rPr>
            </w:pPr>
          </w:p>
        </w:tc>
        <w:tc>
          <w:tcPr>
            <w:tcW w:w="670" w:type="dxa"/>
          </w:tcPr>
          <w:p>
            <w:pPr>
              <w:pStyle w:val="TableParagraph"/>
              <w:spacing w:before="50"/>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68" name="Group 268"/>
                <wp:cNvGraphicFramePr>
                  <a:graphicFrameLocks/>
                </wp:cNvGraphicFramePr>
                <a:graphic>
                  <a:graphicData uri="http://schemas.microsoft.com/office/word/2010/wordprocessingGroup">
                    <wpg:wgp>
                      <wpg:cNvPr id="268" name="Group 268"/>
                      <wpg:cNvGrpSpPr/>
                      <wpg:grpSpPr>
                        <a:xfrm>
                          <a:off x="0" y="0"/>
                          <a:ext cx="5965190" cy="26034"/>
                          <a:chExt cx="5965190" cy="26034"/>
                        </a:xfrm>
                      </wpg:grpSpPr>
                      <wps:wsp>
                        <wps:cNvPr id="269" name="Graphic 269"/>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64"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270"/>
              <w:rPr>
                <w:b/>
                <w:sz w:val="16"/>
              </w:rPr>
            </w:pPr>
            <w:r>
              <w:rPr>
                <w:b/>
                <w:color w:val="FFFFFF"/>
                <w:spacing w:val="-2"/>
                <w:sz w:val="16"/>
              </w:rPr>
              <w:t>Programa</w:t>
            </w:r>
          </w:p>
        </w:tc>
        <w:tc>
          <w:tcPr>
            <w:tcW w:w="1549" w:type="dxa"/>
            <w:vMerge w:val="restart"/>
            <w:tcBorders>
              <w:left w:val="nil"/>
              <w:right w:val="nil"/>
            </w:tcBorders>
            <w:shd w:val="clear" w:color="auto" w:fill="41504D"/>
          </w:tcPr>
          <w:p>
            <w:pPr>
              <w:pStyle w:val="TableParagraph"/>
              <w:spacing w:before="67"/>
              <w:rPr>
                <w:b/>
                <w:sz w:val="16"/>
              </w:rPr>
            </w:pPr>
          </w:p>
          <w:p>
            <w:pPr>
              <w:pStyle w:val="TableParagraph"/>
              <w:ind w:left="337"/>
              <w:rPr>
                <w:b/>
                <w:sz w:val="16"/>
              </w:rPr>
            </w:pPr>
            <w:r>
              <w:rPr>
                <w:b/>
                <w:color w:val="FFFFFF"/>
                <w:spacing w:val="-2"/>
                <w:sz w:val="16"/>
              </w:rPr>
              <w:t>Componentes</w:t>
            </w: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7"/>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2"/>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4"/>
              <w:rPr>
                <w:b/>
                <w:sz w:val="16"/>
              </w:rPr>
            </w:pPr>
            <w:r>
              <w:rPr>
                <w:b/>
                <w:color w:val="FFFFFF"/>
                <w:spacing w:val="-2"/>
                <w:sz w:val="16"/>
              </w:rPr>
              <w:t>Presupuestario</w:t>
            </w:r>
          </w:p>
        </w:tc>
        <w:tc>
          <w:tcPr>
            <w:tcW w:w="1549" w:type="dxa"/>
            <w:vMerge/>
            <w:tcBorders>
              <w:top w:val="nil"/>
              <w:left w:val="nil"/>
              <w:right w:val="nil"/>
            </w:tcBorders>
            <w:shd w:val="clear" w:color="auto" w:fill="41504D"/>
          </w:tcPr>
          <w:p>
            <w:pPr>
              <w:rPr>
                <w:sz w:val="2"/>
                <w:szCs w:val="2"/>
              </w:rPr>
            </w:pP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8" w:right="2"/>
              <w:jc w:val="center"/>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1149" w:hRule="atLeast"/>
        </w:trPr>
        <w:tc>
          <w:tcPr>
            <w:tcW w:w="653" w:type="dxa"/>
          </w:tcPr>
          <w:p>
            <w:pPr>
              <w:pStyle w:val="TableParagraph"/>
              <w:rPr>
                <w:sz w:val="16"/>
              </w:rPr>
            </w:pPr>
          </w:p>
        </w:tc>
        <w:tc>
          <w:tcPr>
            <w:tcW w:w="1188" w:type="dxa"/>
          </w:tcPr>
          <w:p>
            <w:pPr>
              <w:pStyle w:val="TableParagraph"/>
              <w:spacing w:before="95"/>
              <w:ind w:left="69"/>
              <w:rPr>
                <w:sz w:val="16"/>
              </w:rPr>
            </w:pPr>
            <w:r>
              <w:rPr>
                <w:spacing w:val="-2"/>
                <w:sz w:val="16"/>
              </w:rPr>
              <w:t>Comunitaria</w:t>
            </w:r>
          </w:p>
        </w:tc>
        <w:tc>
          <w:tcPr>
            <w:tcW w:w="1549" w:type="dxa"/>
          </w:tcPr>
          <w:p>
            <w:pPr>
              <w:pStyle w:val="TableParagraph"/>
              <w:spacing w:line="364" w:lineRule="auto" w:before="95"/>
              <w:ind w:left="86" w:right="72"/>
              <w:jc w:val="center"/>
              <w:rPr>
                <w:sz w:val="16"/>
              </w:rPr>
            </w:pPr>
            <w:r>
              <w:rPr>
                <w:spacing w:val="-6"/>
                <w:sz w:val="16"/>
              </w:rPr>
              <w:t>brindan</w:t>
            </w:r>
            <w:r>
              <w:rPr>
                <w:spacing w:val="-13"/>
                <w:sz w:val="16"/>
              </w:rPr>
              <w:t> </w:t>
            </w:r>
            <w:r>
              <w:rPr>
                <w:spacing w:val="-6"/>
                <w:sz w:val="16"/>
              </w:rPr>
              <w:t>certeza</w:t>
            </w:r>
            <w:r>
              <w:rPr>
                <w:spacing w:val="-13"/>
                <w:sz w:val="16"/>
              </w:rPr>
              <w:t> </w:t>
            </w:r>
            <w:r>
              <w:rPr>
                <w:spacing w:val="-6"/>
                <w:sz w:val="16"/>
              </w:rPr>
              <w:t>jurídica</w:t>
            </w:r>
            <w:r>
              <w:rPr>
                <w:spacing w:val="40"/>
                <w:sz w:val="16"/>
              </w:rPr>
              <w:t> </w:t>
            </w:r>
            <w:r>
              <w:rPr>
                <w:spacing w:val="-4"/>
                <w:sz w:val="16"/>
              </w:rPr>
              <w:t>a</w:t>
            </w:r>
            <w:r>
              <w:rPr>
                <w:spacing w:val="-12"/>
                <w:sz w:val="16"/>
              </w:rPr>
              <w:t> </w:t>
            </w:r>
            <w:r>
              <w:rPr>
                <w:spacing w:val="-4"/>
                <w:sz w:val="16"/>
              </w:rPr>
              <w:t>la</w:t>
            </w:r>
            <w:r>
              <w:rPr>
                <w:spacing w:val="-10"/>
                <w:sz w:val="16"/>
              </w:rPr>
              <w:t> </w:t>
            </w:r>
            <w:r>
              <w:rPr>
                <w:spacing w:val="-4"/>
                <w:sz w:val="16"/>
              </w:rPr>
              <w:t>Secretaría</w:t>
            </w:r>
            <w:r>
              <w:rPr>
                <w:spacing w:val="-10"/>
                <w:sz w:val="16"/>
              </w:rPr>
              <w:t> </w:t>
            </w:r>
            <w:r>
              <w:rPr>
                <w:spacing w:val="-4"/>
                <w:sz w:val="16"/>
              </w:rPr>
              <w:t>y</w:t>
            </w:r>
            <w:r>
              <w:rPr>
                <w:spacing w:val="-14"/>
                <w:sz w:val="16"/>
              </w:rPr>
              <w:t> </w:t>
            </w:r>
            <w:r>
              <w:rPr>
                <w:spacing w:val="-4"/>
                <w:sz w:val="16"/>
              </w:rPr>
              <w:t>a</w:t>
            </w:r>
            <w:r>
              <w:rPr>
                <w:spacing w:val="-10"/>
                <w:sz w:val="16"/>
              </w:rPr>
              <w:t> </w:t>
            </w:r>
            <w:r>
              <w:rPr>
                <w:spacing w:val="-4"/>
                <w:sz w:val="16"/>
              </w:rPr>
              <w:t>las</w:t>
            </w:r>
            <w:r>
              <w:rPr>
                <w:spacing w:val="-11"/>
                <w:sz w:val="16"/>
              </w:rPr>
              <w:t> </w:t>
            </w:r>
            <w:r>
              <w:rPr>
                <w:spacing w:val="-4"/>
                <w:sz w:val="16"/>
              </w:rPr>
              <w:t>y</w:t>
            </w:r>
            <w:r>
              <w:rPr>
                <w:spacing w:val="40"/>
                <w:sz w:val="16"/>
              </w:rPr>
              <w:t> </w:t>
            </w:r>
            <w:r>
              <w:rPr>
                <w:sz w:val="16"/>
              </w:rPr>
              <w:t>los</w:t>
            </w:r>
            <w:r>
              <w:rPr>
                <w:spacing w:val="-12"/>
                <w:sz w:val="16"/>
              </w:rPr>
              <w:t> </w:t>
            </w:r>
            <w:r>
              <w:rPr>
                <w:sz w:val="16"/>
              </w:rPr>
              <w:t>ciudadanos,</w:t>
            </w:r>
          </w:p>
          <w:p>
            <w:pPr>
              <w:pStyle w:val="TableParagraph"/>
              <w:spacing w:before="1"/>
              <w:ind w:left="8"/>
              <w:jc w:val="center"/>
              <w:rPr>
                <w:sz w:val="16"/>
              </w:rPr>
            </w:pPr>
            <w:r>
              <w:rPr>
                <w:spacing w:val="-2"/>
                <w:sz w:val="16"/>
              </w:rPr>
              <w:t>realizadas</w:t>
            </w:r>
          </w:p>
        </w:tc>
        <w:tc>
          <w:tcPr>
            <w:tcW w:w="1854" w:type="dxa"/>
          </w:tcPr>
          <w:p>
            <w:pPr>
              <w:pStyle w:val="TableParagraph"/>
              <w:spacing w:line="362" w:lineRule="auto" w:before="95"/>
              <w:ind w:left="563" w:right="33" w:hanging="447"/>
              <w:rPr>
                <w:sz w:val="16"/>
              </w:rPr>
            </w:pPr>
            <w:r>
              <w:rPr>
                <w:spacing w:val="-6"/>
                <w:sz w:val="16"/>
              </w:rPr>
              <w:t>unidades</w:t>
            </w:r>
            <w:r>
              <w:rPr>
                <w:spacing w:val="-14"/>
                <w:sz w:val="16"/>
              </w:rPr>
              <w:t> </w:t>
            </w:r>
            <w:r>
              <w:rPr>
                <w:spacing w:val="-6"/>
                <w:sz w:val="16"/>
              </w:rPr>
              <w:t>administrativas</w:t>
            </w:r>
            <w:r>
              <w:rPr>
                <w:spacing w:val="-14"/>
                <w:sz w:val="16"/>
              </w:rPr>
              <w:t> </w:t>
            </w:r>
            <w:r>
              <w:rPr>
                <w:spacing w:val="-6"/>
                <w:sz w:val="16"/>
              </w:rPr>
              <w:t>de</w:t>
            </w:r>
            <w:r>
              <w:rPr>
                <w:spacing w:val="40"/>
                <w:sz w:val="16"/>
              </w:rPr>
              <w:t> </w:t>
            </w:r>
            <w:r>
              <w:rPr>
                <w:sz w:val="16"/>
              </w:rPr>
              <w:t>la</w:t>
            </w:r>
            <w:r>
              <w:rPr>
                <w:spacing w:val="-11"/>
                <w:sz w:val="16"/>
              </w:rPr>
              <w:t> </w:t>
            </w:r>
            <w:r>
              <w:rPr>
                <w:sz w:val="16"/>
              </w:rPr>
              <w:t>Secretaría</w:t>
            </w:r>
          </w:p>
        </w:tc>
        <w:tc>
          <w:tcPr>
            <w:tcW w:w="2418" w:type="dxa"/>
          </w:tcPr>
          <w:p>
            <w:pPr>
              <w:pStyle w:val="TableParagraph"/>
              <w:spacing w:line="364" w:lineRule="auto" w:before="95"/>
              <w:ind w:left="125" w:right="121" w:firstLine="38"/>
              <w:jc w:val="both"/>
              <w:rPr>
                <w:sz w:val="16"/>
              </w:rPr>
            </w:pPr>
            <w:r>
              <w:rPr>
                <w:spacing w:val="-6"/>
                <w:sz w:val="16"/>
              </w:rPr>
              <w:t>de</w:t>
            </w:r>
            <w:r>
              <w:rPr>
                <w:spacing w:val="-4"/>
                <w:sz w:val="16"/>
              </w:rPr>
              <w:t> </w:t>
            </w:r>
            <w:r>
              <w:rPr>
                <w:spacing w:val="-6"/>
                <w:sz w:val="16"/>
              </w:rPr>
              <w:t>la</w:t>
            </w:r>
            <w:r>
              <w:rPr>
                <w:spacing w:val="-4"/>
                <w:sz w:val="16"/>
              </w:rPr>
              <w:t> </w:t>
            </w:r>
            <w:r>
              <w:rPr>
                <w:spacing w:val="-6"/>
                <w:sz w:val="16"/>
              </w:rPr>
              <w:t>Secretaría</w:t>
            </w:r>
            <w:r>
              <w:rPr>
                <w:spacing w:val="-4"/>
                <w:sz w:val="16"/>
              </w:rPr>
              <w:t> </w:t>
            </w:r>
            <w:r>
              <w:rPr>
                <w:spacing w:val="-6"/>
                <w:sz w:val="16"/>
              </w:rPr>
              <w:t>/</w:t>
            </w:r>
            <w:r>
              <w:rPr>
                <w:spacing w:val="-4"/>
                <w:sz w:val="16"/>
              </w:rPr>
              <w:t> </w:t>
            </w:r>
            <w:r>
              <w:rPr>
                <w:spacing w:val="-6"/>
                <w:sz w:val="16"/>
              </w:rPr>
              <w:t>Total</w:t>
            </w:r>
            <w:r>
              <w:rPr>
                <w:spacing w:val="-4"/>
                <w:sz w:val="16"/>
              </w:rPr>
              <w:t> </w:t>
            </w:r>
            <w:r>
              <w:rPr>
                <w:spacing w:val="-6"/>
                <w:sz w:val="16"/>
              </w:rPr>
              <w:t>de</w:t>
            </w:r>
            <w:r>
              <w:rPr>
                <w:spacing w:val="-4"/>
                <w:sz w:val="16"/>
              </w:rPr>
              <w:t> </w:t>
            </w:r>
            <w:r>
              <w:rPr>
                <w:spacing w:val="-6"/>
                <w:sz w:val="16"/>
              </w:rPr>
              <w:t>opiniones</w:t>
            </w:r>
            <w:r>
              <w:rPr>
                <w:spacing w:val="40"/>
                <w:sz w:val="16"/>
              </w:rPr>
              <w:t> </w:t>
            </w:r>
            <w:r>
              <w:rPr>
                <w:spacing w:val="-6"/>
                <w:sz w:val="16"/>
              </w:rPr>
              <w:t>jurídicas</w:t>
            </w:r>
            <w:r>
              <w:rPr>
                <w:spacing w:val="-4"/>
                <w:sz w:val="16"/>
              </w:rPr>
              <w:t> </w:t>
            </w:r>
            <w:r>
              <w:rPr>
                <w:spacing w:val="-6"/>
                <w:sz w:val="16"/>
              </w:rPr>
              <w:t>solicitadas</w:t>
            </w:r>
            <w:r>
              <w:rPr>
                <w:spacing w:val="-4"/>
                <w:sz w:val="16"/>
              </w:rPr>
              <w:t> </w:t>
            </w:r>
            <w:r>
              <w:rPr>
                <w:spacing w:val="-6"/>
                <w:sz w:val="16"/>
              </w:rPr>
              <w:t>por</w:t>
            </w:r>
            <w:r>
              <w:rPr>
                <w:spacing w:val="-4"/>
                <w:sz w:val="16"/>
              </w:rPr>
              <w:t> </w:t>
            </w:r>
            <w:r>
              <w:rPr>
                <w:spacing w:val="-6"/>
                <w:sz w:val="16"/>
              </w:rPr>
              <w:t>las</w:t>
            </w:r>
            <w:r>
              <w:rPr>
                <w:spacing w:val="-4"/>
                <w:sz w:val="16"/>
              </w:rPr>
              <w:t> </w:t>
            </w:r>
            <w:r>
              <w:rPr>
                <w:spacing w:val="-6"/>
                <w:sz w:val="16"/>
              </w:rPr>
              <w:t>unidades</w:t>
            </w:r>
            <w:r>
              <w:rPr>
                <w:spacing w:val="40"/>
                <w:sz w:val="16"/>
              </w:rPr>
              <w:t> </w:t>
            </w:r>
            <w:r>
              <w:rPr>
                <w:spacing w:val="-6"/>
                <w:sz w:val="16"/>
              </w:rPr>
              <w:t>administrativas</w:t>
            </w:r>
            <w:r>
              <w:rPr>
                <w:spacing w:val="-13"/>
                <w:sz w:val="16"/>
              </w:rPr>
              <w:t> </w:t>
            </w:r>
            <w:r>
              <w:rPr>
                <w:spacing w:val="-6"/>
                <w:sz w:val="16"/>
              </w:rPr>
              <w:t>de</w:t>
            </w:r>
            <w:r>
              <w:rPr>
                <w:spacing w:val="-11"/>
                <w:sz w:val="16"/>
              </w:rPr>
              <w:t> </w:t>
            </w:r>
            <w:r>
              <w:rPr>
                <w:spacing w:val="-6"/>
                <w:sz w:val="16"/>
              </w:rPr>
              <w:t>la</w:t>
            </w:r>
            <w:r>
              <w:rPr>
                <w:spacing w:val="-9"/>
                <w:sz w:val="16"/>
              </w:rPr>
              <w:t> </w:t>
            </w:r>
            <w:r>
              <w:rPr>
                <w:spacing w:val="-7"/>
                <w:sz w:val="16"/>
              </w:rPr>
              <w:t>Secretaría)*100</w:t>
            </w:r>
          </w:p>
        </w:tc>
        <w:tc>
          <w:tcPr>
            <w:tcW w:w="994" w:type="dxa"/>
          </w:tcPr>
          <w:p>
            <w:pPr>
              <w:pStyle w:val="TableParagraph"/>
              <w:rPr>
                <w:sz w:val="16"/>
              </w:rPr>
            </w:pPr>
          </w:p>
        </w:tc>
        <w:tc>
          <w:tcPr>
            <w:tcW w:w="670" w:type="dxa"/>
          </w:tcPr>
          <w:p>
            <w:pPr>
              <w:pStyle w:val="TableParagraph"/>
              <w:rPr>
                <w:sz w:val="16"/>
              </w:rPr>
            </w:pPr>
          </w:p>
        </w:tc>
      </w:tr>
      <w:tr>
        <w:trPr>
          <w:trHeight w:val="1430" w:hRule="atLeast"/>
        </w:trPr>
        <w:tc>
          <w:tcPr>
            <w:tcW w:w="653"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9"/>
              <w:jc w:val="center"/>
              <w:rPr>
                <w:sz w:val="16"/>
              </w:rPr>
            </w:pPr>
            <w:r>
              <w:rPr>
                <w:spacing w:val="-5"/>
                <w:sz w:val="16"/>
              </w:rPr>
              <w:t>12</w:t>
            </w:r>
          </w:p>
        </w:tc>
        <w:tc>
          <w:tcPr>
            <w:tcW w:w="1188" w:type="dxa"/>
          </w:tcPr>
          <w:p>
            <w:pPr>
              <w:pStyle w:val="TableParagraph"/>
              <w:rPr>
                <w:b/>
                <w:sz w:val="16"/>
              </w:rPr>
            </w:pPr>
          </w:p>
          <w:p>
            <w:pPr>
              <w:pStyle w:val="TableParagraph"/>
              <w:spacing w:before="8"/>
              <w:rPr>
                <w:b/>
                <w:sz w:val="16"/>
              </w:rPr>
            </w:pPr>
          </w:p>
          <w:p>
            <w:pPr>
              <w:pStyle w:val="TableParagraph"/>
              <w:spacing w:line="364" w:lineRule="auto"/>
              <w:ind w:left="69" w:right="316"/>
              <w:rPr>
                <w:sz w:val="16"/>
              </w:rPr>
            </w:pPr>
            <w:r>
              <w:rPr>
                <w:spacing w:val="-2"/>
                <w:sz w:val="16"/>
              </w:rPr>
              <w:t>Igualdad</w:t>
            </w:r>
            <w:r>
              <w:rPr>
                <w:spacing w:val="40"/>
                <w:sz w:val="16"/>
              </w:rPr>
              <w:t> </w:t>
            </w:r>
            <w:r>
              <w:rPr>
                <w:spacing w:val="-6"/>
                <w:sz w:val="16"/>
              </w:rPr>
              <w:t>Sustantiva</w:t>
            </w:r>
            <w:r>
              <w:rPr>
                <w:spacing w:val="-13"/>
                <w:sz w:val="16"/>
              </w:rPr>
              <w:t> </w:t>
            </w:r>
            <w:r>
              <w:rPr>
                <w:spacing w:val="-6"/>
                <w:sz w:val="16"/>
              </w:rPr>
              <w:t>de</w:t>
            </w:r>
            <w:r>
              <w:rPr>
                <w:spacing w:val="40"/>
                <w:sz w:val="16"/>
              </w:rPr>
              <w:t> </w:t>
            </w:r>
            <w:r>
              <w:rPr>
                <w:spacing w:val="-2"/>
                <w:sz w:val="16"/>
              </w:rPr>
              <w:t>Género</w:t>
            </w:r>
          </w:p>
        </w:tc>
        <w:tc>
          <w:tcPr>
            <w:tcW w:w="1549" w:type="dxa"/>
          </w:tcPr>
          <w:p>
            <w:pPr>
              <w:pStyle w:val="TableParagraph"/>
              <w:spacing w:before="50"/>
              <w:rPr>
                <w:b/>
                <w:sz w:val="16"/>
              </w:rPr>
            </w:pPr>
          </w:p>
          <w:p>
            <w:pPr>
              <w:pStyle w:val="TableParagraph"/>
              <w:ind w:left="59" w:right="48"/>
              <w:jc w:val="center"/>
              <w:rPr>
                <w:sz w:val="16"/>
              </w:rPr>
            </w:pPr>
            <w:r>
              <w:rPr>
                <w:spacing w:val="-4"/>
                <w:sz w:val="16"/>
              </w:rPr>
              <w:t>LA</w:t>
            </w:r>
            <w:r>
              <w:rPr>
                <w:spacing w:val="-15"/>
                <w:sz w:val="16"/>
              </w:rPr>
              <w:t> </w:t>
            </w:r>
            <w:r>
              <w:rPr>
                <w:spacing w:val="-4"/>
                <w:sz w:val="16"/>
              </w:rPr>
              <w:t>5.4</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5.5</w:t>
            </w:r>
          </w:p>
          <w:p>
            <w:pPr>
              <w:pStyle w:val="TableParagraph"/>
              <w:spacing w:line="367" w:lineRule="auto" w:before="97"/>
              <w:ind w:left="102" w:right="89"/>
              <w:jc w:val="center"/>
              <w:rPr>
                <w:sz w:val="16"/>
              </w:rPr>
            </w:pPr>
            <w:r>
              <w:rPr>
                <w:spacing w:val="-6"/>
                <w:sz w:val="16"/>
              </w:rPr>
              <w:t>Sistema</w:t>
            </w:r>
            <w:r>
              <w:rPr>
                <w:spacing w:val="-13"/>
                <w:sz w:val="16"/>
              </w:rPr>
              <w:t> </w:t>
            </w:r>
            <w:r>
              <w:rPr>
                <w:spacing w:val="-6"/>
                <w:sz w:val="16"/>
              </w:rPr>
              <w:t>administrativo</w:t>
            </w:r>
            <w:r>
              <w:rPr>
                <w:spacing w:val="40"/>
                <w:sz w:val="16"/>
              </w:rPr>
              <w:t> </w:t>
            </w:r>
            <w:r>
              <w:rPr>
                <w:sz w:val="16"/>
              </w:rPr>
              <w:t>de</w:t>
            </w:r>
            <w:r>
              <w:rPr>
                <w:spacing w:val="-13"/>
                <w:sz w:val="16"/>
              </w:rPr>
              <w:t> </w:t>
            </w:r>
            <w:r>
              <w:rPr>
                <w:sz w:val="16"/>
              </w:rPr>
              <w:t>STAFF,</w:t>
            </w:r>
          </w:p>
          <w:p>
            <w:pPr>
              <w:pStyle w:val="TableParagraph"/>
              <w:spacing w:line="180" w:lineRule="exact"/>
              <w:ind w:left="349"/>
              <w:rPr>
                <w:sz w:val="16"/>
              </w:rPr>
            </w:pPr>
            <w:r>
              <w:rPr>
                <w:spacing w:val="-2"/>
                <w:sz w:val="16"/>
              </w:rPr>
              <w:t>implementado</w:t>
            </w:r>
          </w:p>
        </w:tc>
        <w:tc>
          <w:tcPr>
            <w:tcW w:w="1854" w:type="dxa"/>
          </w:tcPr>
          <w:p>
            <w:pPr>
              <w:pStyle w:val="TableParagraph"/>
              <w:rPr>
                <w:b/>
                <w:sz w:val="16"/>
              </w:rPr>
            </w:pPr>
          </w:p>
          <w:p>
            <w:pPr>
              <w:pStyle w:val="TableParagraph"/>
              <w:spacing w:before="8"/>
              <w:rPr>
                <w:b/>
                <w:sz w:val="16"/>
              </w:rPr>
            </w:pPr>
          </w:p>
          <w:p>
            <w:pPr>
              <w:pStyle w:val="TableParagraph"/>
              <w:spacing w:line="364" w:lineRule="auto"/>
              <w:ind w:left="171" w:right="162"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1"/>
                <w:sz w:val="16"/>
              </w:rPr>
              <w:t> </w:t>
            </w:r>
            <w:r>
              <w:rPr>
                <w:sz w:val="16"/>
              </w:rPr>
              <w:t>por el Staff</w:t>
            </w:r>
          </w:p>
        </w:tc>
        <w:tc>
          <w:tcPr>
            <w:tcW w:w="2418" w:type="dxa"/>
          </w:tcPr>
          <w:p>
            <w:pPr>
              <w:pStyle w:val="TableParagraph"/>
              <w:spacing w:line="364" w:lineRule="auto" w:before="95"/>
              <w:ind w:left="247" w:right="236" w:hanging="3"/>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atendidas</w:t>
            </w:r>
            <w:r>
              <w:rPr>
                <w:spacing w:val="-12"/>
                <w:sz w:val="16"/>
              </w:rPr>
              <w:t> </w:t>
            </w:r>
            <w:r>
              <w:rPr>
                <w:spacing w:val="-2"/>
                <w:sz w:val="16"/>
              </w:rPr>
              <w:t>/</w:t>
            </w:r>
            <w:r>
              <w:rPr>
                <w:spacing w:val="-6"/>
                <w:sz w:val="16"/>
              </w:rPr>
              <w:t> </w:t>
            </w:r>
            <w:r>
              <w:rPr>
                <w:spacing w:val="-2"/>
                <w:sz w:val="16"/>
              </w:rPr>
              <w:t>Total</w:t>
            </w:r>
            <w:r>
              <w:rPr>
                <w:spacing w:val="-14"/>
                <w:sz w:val="16"/>
              </w:rPr>
              <w:t> </w:t>
            </w:r>
            <w:r>
              <w:rPr>
                <w:spacing w:val="-2"/>
                <w:sz w:val="16"/>
              </w:rPr>
              <w:t>de</w:t>
            </w:r>
            <w:r>
              <w:rPr>
                <w:spacing w:val="-11"/>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p>
          <w:p>
            <w:pPr>
              <w:pStyle w:val="TableParagraph"/>
              <w:spacing w:before="2"/>
              <w:ind w:left="1"/>
              <w:jc w:val="center"/>
              <w:rPr>
                <w:sz w:val="16"/>
              </w:rPr>
            </w:pP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5"/>
              <w:jc w:val="center"/>
              <w:rPr>
                <w:sz w:val="16"/>
              </w:rPr>
            </w:pPr>
            <w:r>
              <w:rPr>
                <w:spacing w:val="-10"/>
                <w:sz w:val="16"/>
              </w:rPr>
              <w:t>1</w:t>
            </w:r>
          </w:p>
        </w:tc>
      </w:tr>
      <w:tr>
        <w:trPr>
          <w:trHeight w:val="311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23"/>
              <w:rPr>
                <w:b/>
                <w:sz w:val="16"/>
              </w:rPr>
            </w:pPr>
          </w:p>
          <w:p>
            <w:pPr>
              <w:pStyle w:val="TableParagraph"/>
              <w:ind w:left="9"/>
              <w:jc w:val="center"/>
              <w:rPr>
                <w:sz w:val="16"/>
              </w:rPr>
            </w:pPr>
            <w:r>
              <w:rPr>
                <w:spacing w:val="-5"/>
                <w:sz w:val="16"/>
              </w:rPr>
              <w:t>12</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2"/>
              <w:rPr>
                <w:b/>
                <w:sz w:val="16"/>
              </w:rPr>
            </w:pPr>
          </w:p>
          <w:p>
            <w:pPr>
              <w:pStyle w:val="TableParagraph"/>
              <w:spacing w:line="364" w:lineRule="auto"/>
              <w:ind w:left="69" w:right="316"/>
              <w:rPr>
                <w:sz w:val="16"/>
              </w:rPr>
            </w:pPr>
            <w:r>
              <w:rPr>
                <w:spacing w:val="-2"/>
                <w:sz w:val="16"/>
              </w:rPr>
              <w:t>Igualdad</w:t>
            </w:r>
            <w:r>
              <w:rPr>
                <w:spacing w:val="40"/>
                <w:sz w:val="16"/>
              </w:rPr>
              <w:t> </w:t>
            </w:r>
            <w:r>
              <w:rPr>
                <w:spacing w:val="-6"/>
                <w:sz w:val="16"/>
              </w:rPr>
              <w:t>Sustantiva</w:t>
            </w:r>
            <w:r>
              <w:rPr>
                <w:spacing w:val="-13"/>
                <w:sz w:val="16"/>
              </w:rPr>
              <w:t> </w:t>
            </w:r>
            <w:r>
              <w:rPr>
                <w:spacing w:val="-6"/>
                <w:sz w:val="16"/>
              </w:rPr>
              <w:t>de</w:t>
            </w:r>
            <w:r>
              <w:rPr>
                <w:spacing w:val="40"/>
                <w:sz w:val="16"/>
              </w:rPr>
              <w:t> </w:t>
            </w:r>
            <w:r>
              <w:rPr>
                <w:spacing w:val="-2"/>
                <w:sz w:val="16"/>
              </w:rPr>
              <w:t>Género</w:t>
            </w:r>
          </w:p>
        </w:tc>
        <w:tc>
          <w:tcPr>
            <w:tcW w:w="1549" w:type="dxa"/>
          </w:tcPr>
          <w:p>
            <w:pPr>
              <w:pStyle w:val="TableParagraph"/>
              <w:spacing w:before="95"/>
              <w:ind w:left="59" w:right="48"/>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before="97"/>
              <w:ind w:left="59" w:right="49"/>
              <w:jc w:val="center"/>
              <w:rPr>
                <w:sz w:val="16"/>
              </w:rPr>
            </w:pPr>
            <w:r>
              <w:rPr>
                <w:spacing w:val="-6"/>
                <w:sz w:val="16"/>
              </w:rPr>
              <w:t>1.3,</w:t>
            </w:r>
            <w:r>
              <w:rPr>
                <w:spacing w:val="-8"/>
                <w:sz w:val="16"/>
              </w:rPr>
              <w:t> </w:t>
            </w:r>
            <w:r>
              <w:rPr>
                <w:spacing w:val="-6"/>
                <w:sz w:val="16"/>
              </w:rPr>
              <w:t>LA</w:t>
            </w:r>
            <w:r>
              <w:rPr>
                <w:spacing w:val="-12"/>
                <w:sz w:val="16"/>
              </w:rPr>
              <w:t> </w:t>
            </w:r>
            <w:r>
              <w:rPr>
                <w:spacing w:val="-6"/>
                <w:sz w:val="16"/>
              </w:rPr>
              <w:t>1.4,</w:t>
            </w:r>
            <w:r>
              <w:rPr>
                <w:spacing w:val="-5"/>
                <w:sz w:val="16"/>
              </w:rPr>
              <w:t> </w:t>
            </w:r>
            <w:r>
              <w:rPr>
                <w:spacing w:val="-6"/>
                <w:sz w:val="16"/>
              </w:rPr>
              <w:t>LA</w:t>
            </w:r>
            <w:r>
              <w:rPr>
                <w:spacing w:val="-11"/>
                <w:sz w:val="16"/>
              </w:rPr>
              <w:t> </w:t>
            </w:r>
            <w:r>
              <w:rPr>
                <w:spacing w:val="-6"/>
                <w:sz w:val="16"/>
              </w:rPr>
              <w:t>1.5,</w:t>
            </w:r>
          </w:p>
          <w:p>
            <w:pPr>
              <w:pStyle w:val="TableParagraph"/>
              <w:spacing w:before="95"/>
              <w:ind w:left="59" w:right="48"/>
              <w:jc w:val="center"/>
              <w:rPr>
                <w:sz w:val="16"/>
              </w:rPr>
            </w:pPr>
            <w:r>
              <w:rPr>
                <w:spacing w:val="-6"/>
                <w:sz w:val="16"/>
              </w:rPr>
              <w:t>LA</w:t>
            </w:r>
            <w:r>
              <w:rPr>
                <w:spacing w:val="-11"/>
                <w:sz w:val="16"/>
              </w:rPr>
              <w:t> </w:t>
            </w:r>
            <w:r>
              <w:rPr>
                <w:spacing w:val="-6"/>
                <w:sz w:val="16"/>
              </w:rPr>
              <w:t>1.6,</w:t>
            </w:r>
            <w:r>
              <w:rPr>
                <w:spacing w:val="-7"/>
                <w:sz w:val="16"/>
              </w:rPr>
              <w:t> </w:t>
            </w:r>
            <w:r>
              <w:rPr>
                <w:spacing w:val="-6"/>
                <w:sz w:val="16"/>
              </w:rPr>
              <w:t>LA</w:t>
            </w:r>
            <w:r>
              <w:rPr>
                <w:spacing w:val="-11"/>
                <w:sz w:val="16"/>
              </w:rPr>
              <w:t> </w:t>
            </w:r>
            <w:r>
              <w:rPr>
                <w:spacing w:val="-6"/>
                <w:sz w:val="16"/>
              </w:rPr>
              <w:t>1.8,</w:t>
            </w:r>
            <w:r>
              <w:rPr>
                <w:spacing w:val="-3"/>
                <w:sz w:val="16"/>
              </w:rPr>
              <w:t> </w:t>
            </w:r>
            <w:r>
              <w:rPr>
                <w:spacing w:val="-6"/>
                <w:sz w:val="16"/>
              </w:rPr>
              <w:t>LA</w:t>
            </w:r>
          </w:p>
          <w:p>
            <w:pPr>
              <w:pStyle w:val="TableParagraph"/>
              <w:spacing w:before="97"/>
              <w:ind w:left="59" w:right="49"/>
              <w:jc w:val="center"/>
              <w:rPr>
                <w:sz w:val="16"/>
              </w:rPr>
            </w:pPr>
            <w:r>
              <w:rPr>
                <w:spacing w:val="-6"/>
                <w:sz w:val="16"/>
              </w:rPr>
              <w:t>1.9,</w:t>
            </w:r>
            <w:r>
              <w:rPr>
                <w:spacing w:val="-7"/>
                <w:sz w:val="16"/>
              </w:rPr>
              <w:t> </w:t>
            </w:r>
            <w:r>
              <w:rPr>
                <w:spacing w:val="-6"/>
                <w:sz w:val="16"/>
              </w:rPr>
              <w:t>LA</w:t>
            </w:r>
            <w:r>
              <w:rPr>
                <w:spacing w:val="-11"/>
                <w:sz w:val="16"/>
              </w:rPr>
              <w:t> </w:t>
            </w:r>
            <w:r>
              <w:rPr>
                <w:spacing w:val="-6"/>
                <w:sz w:val="16"/>
              </w:rPr>
              <w:t>1.10,</w:t>
            </w:r>
            <w:r>
              <w:rPr>
                <w:spacing w:val="-7"/>
                <w:sz w:val="16"/>
              </w:rPr>
              <w:t> </w:t>
            </w:r>
            <w:r>
              <w:rPr>
                <w:spacing w:val="-6"/>
                <w:sz w:val="16"/>
              </w:rPr>
              <w:t>LA</w:t>
            </w:r>
            <w:r>
              <w:rPr>
                <w:spacing w:val="-11"/>
                <w:sz w:val="16"/>
              </w:rPr>
              <w:t> </w:t>
            </w:r>
            <w:r>
              <w:rPr>
                <w:spacing w:val="-6"/>
                <w:sz w:val="16"/>
              </w:rPr>
              <w:t>1.11,</w:t>
            </w:r>
          </w:p>
          <w:p>
            <w:pPr>
              <w:pStyle w:val="TableParagraph"/>
              <w:spacing w:before="96"/>
              <w:ind w:left="59" w:right="48"/>
              <w:jc w:val="center"/>
              <w:rPr>
                <w:sz w:val="16"/>
              </w:rPr>
            </w:pPr>
            <w:r>
              <w:rPr>
                <w:spacing w:val="-6"/>
                <w:sz w:val="16"/>
              </w:rPr>
              <w:t>LA</w:t>
            </w:r>
            <w:r>
              <w:rPr>
                <w:spacing w:val="-11"/>
                <w:sz w:val="16"/>
              </w:rPr>
              <w:t> </w:t>
            </w:r>
            <w:r>
              <w:rPr>
                <w:spacing w:val="-6"/>
                <w:sz w:val="16"/>
              </w:rPr>
              <w:t>2.1,</w:t>
            </w:r>
            <w:r>
              <w:rPr>
                <w:spacing w:val="-7"/>
                <w:sz w:val="16"/>
              </w:rPr>
              <w:t> </w:t>
            </w:r>
            <w:r>
              <w:rPr>
                <w:spacing w:val="-6"/>
                <w:sz w:val="16"/>
              </w:rPr>
              <w:t>LA</w:t>
            </w:r>
            <w:r>
              <w:rPr>
                <w:spacing w:val="-11"/>
                <w:sz w:val="16"/>
              </w:rPr>
              <w:t> </w:t>
            </w:r>
            <w:r>
              <w:rPr>
                <w:spacing w:val="-6"/>
                <w:sz w:val="16"/>
              </w:rPr>
              <w:t>2.7,</w:t>
            </w:r>
            <w:r>
              <w:rPr>
                <w:spacing w:val="-3"/>
                <w:sz w:val="16"/>
              </w:rPr>
              <w:t> </w:t>
            </w:r>
            <w:r>
              <w:rPr>
                <w:spacing w:val="-6"/>
                <w:sz w:val="16"/>
              </w:rPr>
              <w:t>LA</w:t>
            </w:r>
          </w:p>
          <w:p>
            <w:pPr>
              <w:pStyle w:val="TableParagraph"/>
              <w:spacing w:before="95"/>
              <w:ind w:left="14"/>
              <w:jc w:val="center"/>
              <w:rPr>
                <w:sz w:val="16"/>
              </w:rPr>
            </w:pPr>
            <w:r>
              <w:rPr>
                <w:spacing w:val="-6"/>
                <w:sz w:val="16"/>
              </w:rPr>
              <w:t>3.1,</w:t>
            </w:r>
            <w:r>
              <w:rPr>
                <w:spacing w:val="-8"/>
                <w:sz w:val="16"/>
              </w:rPr>
              <w:t> </w:t>
            </w:r>
            <w:r>
              <w:rPr>
                <w:spacing w:val="-6"/>
                <w:sz w:val="16"/>
              </w:rPr>
              <w:t>LA</w:t>
            </w:r>
            <w:r>
              <w:rPr>
                <w:spacing w:val="-11"/>
                <w:sz w:val="16"/>
              </w:rPr>
              <w:t> </w:t>
            </w:r>
            <w:r>
              <w:rPr>
                <w:spacing w:val="-6"/>
                <w:sz w:val="16"/>
              </w:rPr>
              <w:t>3.2,</w:t>
            </w:r>
            <w:r>
              <w:rPr>
                <w:spacing w:val="-5"/>
                <w:sz w:val="16"/>
              </w:rPr>
              <w:t> </w:t>
            </w:r>
            <w:r>
              <w:rPr>
                <w:spacing w:val="-6"/>
                <w:sz w:val="16"/>
              </w:rPr>
              <w:t>LA</w:t>
            </w:r>
            <w:r>
              <w:rPr>
                <w:spacing w:val="-12"/>
                <w:sz w:val="16"/>
              </w:rPr>
              <w:t> </w:t>
            </w:r>
            <w:r>
              <w:rPr>
                <w:spacing w:val="-6"/>
                <w:sz w:val="16"/>
              </w:rPr>
              <w:t>3.4</w:t>
            </w:r>
            <w:r>
              <w:rPr>
                <w:spacing w:val="-5"/>
                <w:sz w:val="16"/>
              </w:rPr>
              <w:t> </w:t>
            </w:r>
            <w:r>
              <w:rPr>
                <w:spacing w:val="-10"/>
                <w:sz w:val="16"/>
              </w:rPr>
              <w:t>y</w:t>
            </w:r>
          </w:p>
          <w:p>
            <w:pPr>
              <w:pStyle w:val="TableParagraph"/>
              <w:spacing w:before="97"/>
              <w:ind w:left="9"/>
              <w:jc w:val="center"/>
              <w:rPr>
                <w:sz w:val="16"/>
              </w:rPr>
            </w:pPr>
            <w:r>
              <w:rPr>
                <w:spacing w:val="-4"/>
                <w:sz w:val="16"/>
              </w:rPr>
              <w:t>LA</w:t>
            </w:r>
            <w:r>
              <w:rPr>
                <w:spacing w:val="-15"/>
                <w:sz w:val="16"/>
              </w:rPr>
              <w:t> </w:t>
            </w:r>
            <w:r>
              <w:rPr>
                <w:spacing w:val="-5"/>
                <w:sz w:val="16"/>
              </w:rPr>
              <w:t>3.7</w:t>
            </w:r>
          </w:p>
          <w:p>
            <w:pPr>
              <w:pStyle w:val="TableParagraph"/>
              <w:spacing w:line="364" w:lineRule="auto" w:before="96"/>
              <w:ind w:left="109" w:right="95" w:firstLine="4"/>
              <w:jc w:val="both"/>
              <w:rPr>
                <w:sz w:val="16"/>
              </w:rPr>
            </w:pPr>
            <w:r>
              <w:rPr>
                <w:spacing w:val="-6"/>
                <w:sz w:val="16"/>
              </w:rPr>
              <w:t>Institucionalización</w:t>
            </w:r>
            <w:r>
              <w:rPr>
                <w:spacing w:val="-4"/>
                <w:sz w:val="16"/>
              </w:rPr>
              <w:t> </w:t>
            </w:r>
            <w:r>
              <w:rPr>
                <w:spacing w:val="-6"/>
                <w:sz w:val="16"/>
              </w:rPr>
              <w:t>de</w:t>
            </w:r>
            <w:r>
              <w:rPr>
                <w:spacing w:val="40"/>
                <w:sz w:val="16"/>
              </w:rPr>
              <w:t> </w:t>
            </w:r>
            <w:r>
              <w:rPr>
                <w:spacing w:val="-8"/>
                <w:sz w:val="16"/>
              </w:rPr>
              <w:t>la</w:t>
            </w:r>
            <w:r>
              <w:rPr>
                <w:spacing w:val="-2"/>
                <w:sz w:val="16"/>
              </w:rPr>
              <w:t> </w:t>
            </w:r>
            <w:r>
              <w:rPr>
                <w:spacing w:val="-8"/>
                <w:sz w:val="16"/>
              </w:rPr>
              <w:t>transversalidad</w:t>
            </w:r>
            <w:r>
              <w:rPr>
                <w:spacing w:val="-2"/>
                <w:sz w:val="16"/>
              </w:rPr>
              <w:t> </w:t>
            </w:r>
            <w:r>
              <w:rPr>
                <w:spacing w:val="-8"/>
                <w:sz w:val="16"/>
              </w:rPr>
              <w:t>de</w:t>
            </w:r>
            <w:r>
              <w:rPr>
                <w:spacing w:val="-2"/>
                <w:sz w:val="16"/>
              </w:rPr>
              <w:t> </w:t>
            </w:r>
            <w:r>
              <w:rPr>
                <w:spacing w:val="-8"/>
                <w:sz w:val="16"/>
              </w:rPr>
              <w:t>la</w:t>
            </w:r>
            <w:r>
              <w:rPr>
                <w:spacing w:val="40"/>
                <w:sz w:val="16"/>
              </w:rPr>
              <w:t> </w:t>
            </w:r>
            <w:r>
              <w:rPr>
                <w:spacing w:val="-6"/>
                <w:sz w:val="16"/>
              </w:rPr>
              <w:t>perspectiva</w:t>
            </w:r>
            <w:r>
              <w:rPr>
                <w:spacing w:val="-11"/>
                <w:sz w:val="16"/>
              </w:rPr>
              <w:t> </w:t>
            </w:r>
            <w:r>
              <w:rPr>
                <w:spacing w:val="-6"/>
                <w:sz w:val="16"/>
              </w:rPr>
              <w:t>de</w:t>
            </w:r>
            <w:r>
              <w:rPr>
                <w:spacing w:val="-10"/>
                <w:sz w:val="16"/>
              </w:rPr>
              <w:t> </w:t>
            </w:r>
            <w:r>
              <w:rPr>
                <w:spacing w:val="-6"/>
                <w:sz w:val="16"/>
              </w:rPr>
              <w:t>género,</w:t>
            </w:r>
          </w:p>
          <w:p>
            <w:pPr>
              <w:pStyle w:val="TableParagraph"/>
              <w:spacing w:before="1"/>
              <w:ind w:left="9"/>
              <w:jc w:val="center"/>
              <w:rPr>
                <w:sz w:val="16"/>
              </w:rPr>
            </w:pPr>
            <w:r>
              <w:rPr>
                <w:spacing w:val="-2"/>
                <w:sz w:val="16"/>
              </w:rPr>
              <w:t>implementada</w:t>
            </w:r>
          </w:p>
        </w:tc>
        <w:tc>
          <w:tcPr>
            <w:tcW w:w="1854" w:type="dxa"/>
          </w:tcPr>
          <w:p>
            <w:pPr>
              <w:pStyle w:val="TableParagraph"/>
              <w:rPr>
                <w:b/>
                <w:sz w:val="16"/>
              </w:rPr>
            </w:pPr>
          </w:p>
          <w:p>
            <w:pPr>
              <w:pStyle w:val="TableParagraph"/>
              <w:rPr>
                <w:b/>
                <w:sz w:val="16"/>
              </w:rPr>
            </w:pPr>
          </w:p>
          <w:p>
            <w:pPr>
              <w:pStyle w:val="TableParagraph"/>
              <w:spacing w:before="103"/>
              <w:rPr>
                <w:b/>
                <w:sz w:val="16"/>
              </w:rPr>
            </w:pPr>
          </w:p>
          <w:p>
            <w:pPr>
              <w:pStyle w:val="TableParagraph"/>
              <w:spacing w:line="364" w:lineRule="auto"/>
              <w:ind w:left="97" w:right="89" w:firstLine="1"/>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z w:val="16"/>
              </w:rPr>
              <w:t>realizadas</w:t>
            </w:r>
            <w:r>
              <w:rPr>
                <w:spacing w:val="-4"/>
                <w:sz w:val="16"/>
              </w:rPr>
              <w:t> </w:t>
            </w:r>
            <w:r>
              <w:rPr>
                <w:sz w:val="16"/>
              </w:rPr>
              <w:t>para la</w:t>
            </w:r>
            <w:r>
              <w:rPr>
                <w:spacing w:val="40"/>
                <w:sz w:val="16"/>
              </w:rPr>
              <w:t> </w:t>
            </w:r>
            <w:r>
              <w:rPr>
                <w:spacing w:val="-6"/>
                <w:sz w:val="16"/>
              </w:rPr>
              <w:t>recertificación</w:t>
            </w:r>
            <w:r>
              <w:rPr>
                <w:spacing w:val="-7"/>
                <w:sz w:val="16"/>
              </w:rPr>
              <w:t> </w:t>
            </w:r>
            <w:r>
              <w:rPr>
                <w:spacing w:val="-6"/>
                <w:sz w:val="16"/>
              </w:rPr>
              <w:t>de</w:t>
            </w:r>
            <w:r>
              <w:rPr>
                <w:spacing w:val="-7"/>
                <w:sz w:val="16"/>
              </w:rPr>
              <w:t> </w:t>
            </w:r>
            <w:r>
              <w:rPr>
                <w:spacing w:val="-6"/>
                <w:sz w:val="16"/>
              </w:rPr>
              <w:t>vigilancia</w:t>
            </w:r>
            <w:r>
              <w:rPr>
                <w:spacing w:val="40"/>
                <w:sz w:val="16"/>
              </w:rPr>
              <w:t> </w:t>
            </w:r>
            <w:r>
              <w:rPr>
                <w:sz w:val="16"/>
              </w:rPr>
              <w:t>en la Norma Mexicana</w:t>
            </w:r>
            <w:r>
              <w:rPr>
                <w:spacing w:val="40"/>
                <w:sz w:val="16"/>
              </w:rPr>
              <w:t> </w:t>
            </w:r>
            <w:r>
              <w:rPr>
                <w:spacing w:val="-6"/>
                <w:sz w:val="16"/>
              </w:rPr>
              <w:t>NMX-R-025-SCFI-2015</w:t>
            </w:r>
            <w:r>
              <w:rPr>
                <w:spacing w:val="-10"/>
                <w:sz w:val="16"/>
              </w:rPr>
              <w:t> </w:t>
            </w:r>
            <w:r>
              <w:rPr>
                <w:spacing w:val="-6"/>
                <w:sz w:val="16"/>
              </w:rPr>
              <w:t>en</w:t>
            </w:r>
          </w:p>
          <w:p>
            <w:pPr>
              <w:pStyle w:val="TableParagraph"/>
              <w:spacing w:line="362" w:lineRule="auto" w:before="3"/>
              <w:ind w:left="63" w:right="50"/>
              <w:jc w:val="center"/>
              <w:rPr>
                <w:sz w:val="16"/>
              </w:rPr>
            </w:pPr>
            <w:r>
              <w:rPr>
                <w:spacing w:val="-6"/>
                <w:sz w:val="16"/>
              </w:rPr>
              <w:t>Igualdad</w:t>
            </w:r>
            <w:r>
              <w:rPr>
                <w:spacing w:val="-8"/>
                <w:sz w:val="16"/>
              </w:rPr>
              <w:t> </w:t>
            </w:r>
            <w:r>
              <w:rPr>
                <w:spacing w:val="-6"/>
                <w:sz w:val="16"/>
              </w:rPr>
              <w:t>Laboral</w:t>
            </w:r>
            <w:r>
              <w:rPr>
                <w:spacing w:val="-13"/>
                <w:sz w:val="16"/>
              </w:rPr>
              <w:t> </w:t>
            </w:r>
            <w:r>
              <w:rPr>
                <w:spacing w:val="-6"/>
                <w:sz w:val="16"/>
              </w:rPr>
              <w:t>y</w:t>
            </w:r>
            <w:r>
              <w:rPr>
                <w:spacing w:val="-13"/>
                <w:sz w:val="16"/>
              </w:rPr>
              <w:t> </w:t>
            </w:r>
            <w:r>
              <w:rPr>
                <w:spacing w:val="-6"/>
                <w:sz w:val="16"/>
              </w:rPr>
              <w:t>No</w:t>
            </w:r>
            <w:r>
              <w:rPr>
                <w:spacing w:val="40"/>
                <w:sz w:val="16"/>
              </w:rPr>
              <w:t> </w:t>
            </w:r>
            <w:r>
              <w:rPr>
                <w:spacing w:val="-2"/>
                <w:sz w:val="16"/>
              </w:rPr>
              <w:t>Discriminación</w:t>
            </w:r>
          </w:p>
        </w:tc>
        <w:tc>
          <w:tcPr>
            <w:tcW w:w="2418" w:type="dxa"/>
          </w:tcPr>
          <w:p>
            <w:pPr>
              <w:pStyle w:val="TableParagraph"/>
              <w:rPr>
                <w:b/>
                <w:sz w:val="16"/>
              </w:rPr>
            </w:pPr>
          </w:p>
          <w:p>
            <w:pPr>
              <w:pStyle w:val="TableParagraph"/>
              <w:spacing w:before="8"/>
              <w:rPr>
                <w:b/>
                <w:sz w:val="16"/>
              </w:rPr>
            </w:pPr>
          </w:p>
          <w:p>
            <w:pPr>
              <w:pStyle w:val="TableParagraph"/>
              <w:spacing w:line="364" w:lineRule="auto"/>
              <w:ind w:left="79" w:right="75" w:firstLine="3"/>
              <w:jc w:val="center"/>
              <w:rPr>
                <w:sz w:val="16"/>
              </w:rPr>
            </w:pPr>
            <w:r>
              <w:rPr>
                <w:spacing w:val="-2"/>
                <w:sz w:val="16"/>
              </w:rPr>
              <w:t>(Número</w:t>
            </w:r>
            <w:r>
              <w:rPr>
                <w:spacing w:val="-15"/>
                <w:sz w:val="16"/>
              </w:rPr>
              <w:t> </w:t>
            </w:r>
            <w:r>
              <w:rPr>
                <w:spacing w:val="-2"/>
                <w:sz w:val="16"/>
              </w:rPr>
              <w:t>de</w:t>
            </w:r>
            <w:r>
              <w:rPr>
                <w:spacing w:val="-13"/>
                <w:sz w:val="16"/>
              </w:rPr>
              <w:t> </w:t>
            </w:r>
            <w:r>
              <w:rPr>
                <w:spacing w:val="-2"/>
                <w:sz w:val="16"/>
              </w:rPr>
              <w:t>acciones</w:t>
            </w:r>
            <w:r>
              <w:rPr>
                <w:spacing w:val="-12"/>
                <w:sz w:val="16"/>
              </w:rPr>
              <w:t> </w:t>
            </w:r>
            <w:r>
              <w:rPr>
                <w:spacing w:val="-2"/>
                <w:sz w:val="16"/>
              </w:rPr>
              <w:t>realizadas</w:t>
            </w:r>
            <w:r>
              <w:rPr>
                <w:spacing w:val="-14"/>
                <w:sz w:val="16"/>
              </w:rPr>
              <w:t> </w:t>
            </w:r>
            <w:r>
              <w:rPr>
                <w:spacing w:val="-2"/>
                <w:sz w:val="16"/>
              </w:rPr>
              <w:t>para</w:t>
            </w:r>
            <w:r>
              <w:rPr>
                <w:spacing w:val="40"/>
                <w:sz w:val="16"/>
              </w:rPr>
              <w:t> </w:t>
            </w:r>
            <w:r>
              <w:rPr>
                <w:spacing w:val="-2"/>
                <w:sz w:val="16"/>
              </w:rPr>
              <w:t>la</w:t>
            </w:r>
            <w:r>
              <w:rPr>
                <w:spacing w:val="-5"/>
                <w:sz w:val="16"/>
              </w:rPr>
              <w:t> </w:t>
            </w:r>
            <w:r>
              <w:rPr>
                <w:spacing w:val="-2"/>
                <w:sz w:val="16"/>
              </w:rPr>
              <w:t>recertificación</w:t>
            </w:r>
            <w:r>
              <w:rPr>
                <w:spacing w:val="-7"/>
                <w:sz w:val="16"/>
              </w:rPr>
              <w:t> </w:t>
            </w:r>
            <w:r>
              <w:rPr>
                <w:spacing w:val="-2"/>
                <w:sz w:val="16"/>
              </w:rPr>
              <w:t>de</w:t>
            </w:r>
            <w:r>
              <w:rPr>
                <w:spacing w:val="-7"/>
                <w:sz w:val="16"/>
              </w:rPr>
              <w:t> </w:t>
            </w:r>
            <w:r>
              <w:rPr>
                <w:spacing w:val="-2"/>
                <w:sz w:val="16"/>
              </w:rPr>
              <w:t>vigilancia</w:t>
            </w:r>
            <w:r>
              <w:rPr>
                <w:spacing w:val="-5"/>
                <w:sz w:val="16"/>
              </w:rPr>
              <w:t> </w:t>
            </w:r>
            <w:r>
              <w:rPr>
                <w:spacing w:val="-2"/>
                <w:sz w:val="16"/>
              </w:rPr>
              <w:t>en</w:t>
            </w:r>
            <w:r>
              <w:rPr>
                <w:spacing w:val="-4"/>
                <w:sz w:val="16"/>
              </w:rPr>
              <w:t> </w:t>
            </w:r>
            <w:r>
              <w:rPr>
                <w:spacing w:val="-2"/>
                <w:sz w:val="16"/>
              </w:rPr>
              <w:t>la</w:t>
            </w:r>
            <w:r>
              <w:rPr>
                <w:spacing w:val="40"/>
                <w:sz w:val="16"/>
              </w:rPr>
              <w:t> </w:t>
            </w:r>
            <w:r>
              <w:rPr>
                <w:spacing w:val="-6"/>
                <w:sz w:val="16"/>
              </w:rPr>
              <w:t>Norma</w:t>
            </w:r>
            <w:r>
              <w:rPr>
                <w:spacing w:val="-13"/>
                <w:sz w:val="16"/>
              </w:rPr>
              <w:t> </w:t>
            </w:r>
            <w:r>
              <w:rPr>
                <w:spacing w:val="-6"/>
                <w:sz w:val="16"/>
              </w:rPr>
              <w:t>Mexicana</w:t>
            </w:r>
            <w:r>
              <w:rPr>
                <w:spacing w:val="-13"/>
                <w:sz w:val="16"/>
              </w:rPr>
              <w:t> </w:t>
            </w:r>
            <w:r>
              <w:rPr>
                <w:spacing w:val="-6"/>
                <w:sz w:val="16"/>
              </w:rPr>
              <w:t>NMX-R-025-SCFI-</w:t>
            </w:r>
            <w:r>
              <w:rPr>
                <w:spacing w:val="40"/>
                <w:sz w:val="16"/>
              </w:rPr>
              <w:t> </w:t>
            </w:r>
            <w:r>
              <w:rPr>
                <w:sz w:val="16"/>
              </w:rPr>
              <w:t>2015</w:t>
            </w:r>
            <w:r>
              <w:rPr>
                <w:spacing w:val="-8"/>
                <w:sz w:val="16"/>
              </w:rPr>
              <w:t> </w:t>
            </w:r>
            <w:r>
              <w:rPr>
                <w:sz w:val="16"/>
              </w:rPr>
              <w:t>en</w:t>
            </w:r>
            <w:r>
              <w:rPr>
                <w:spacing w:val="-5"/>
                <w:sz w:val="16"/>
              </w:rPr>
              <w:t> </w:t>
            </w:r>
            <w:r>
              <w:rPr>
                <w:sz w:val="16"/>
              </w:rPr>
              <w:t>Igualdad</w:t>
            </w:r>
            <w:r>
              <w:rPr>
                <w:spacing w:val="-5"/>
                <w:sz w:val="16"/>
              </w:rPr>
              <w:t> </w:t>
            </w:r>
            <w:r>
              <w:rPr>
                <w:sz w:val="16"/>
              </w:rPr>
              <w:t>Laboral</w:t>
            </w:r>
            <w:r>
              <w:rPr>
                <w:spacing w:val="-8"/>
                <w:sz w:val="16"/>
              </w:rPr>
              <w:t> </w:t>
            </w:r>
            <w:r>
              <w:rPr>
                <w:sz w:val="16"/>
              </w:rPr>
              <w:t>y</w:t>
            </w:r>
            <w:r>
              <w:rPr>
                <w:spacing w:val="-8"/>
                <w:sz w:val="16"/>
              </w:rPr>
              <w:t> </w:t>
            </w:r>
            <w:r>
              <w:rPr>
                <w:sz w:val="16"/>
              </w:rPr>
              <w:t>No</w:t>
            </w:r>
            <w:r>
              <w:rPr>
                <w:spacing w:val="40"/>
                <w:sz w:val="16"/>
              </w:rPr>
              <w:t> </w:t>
            </w:r>
            <w:r>
              <w:rPr>
                <w:spacing w:val="-4"/>
                <w:sz w:val="16"/>
              </w:rPr>
              <w:t>Discriminación</w:t>
            </w:r>
            <w:r>
              <w:rPr>
                <w:spacing w:val="-15"/>
                <w:sz w:val="16"/>
              </w:rPr>
              <w:t> </w:t>
            </w:r>
            <w:r>
              <w:rPr>
                <w:spacing w:val="-4"/>
                <w:sz w:val="16"/>
              </w:rPr>
              <w:t>/</w:t>
            </w:r>
            <w:r>
              <w:rPr>
                <w:spacing w:val="-11"/>
                <w:sz w:val="16"/>
              </w:rPr>
              <w:t> </w:t>
            </w:r>
            <w:r>
              <w:rPr>
                <w:spacing w:val="-4"/>
                <w:sz w:val="16"/>
              </w:rPr>
              <w:t>Número</w:t>
            </w:r>
            <w:r>
              <w:rPr>
                <w:spacing w:val="-15"/>
                <w:sz w:val="16"/>
              </w:rPr>
              <w:t> </w:t>
            </w:r>
            <w:r>
              <w:rPr>
                <w:spacing w:val="-4"/>
                <w:sz w:val="16"/>
              </w:rPr>
              <w:t>de</w:t>
            </w:r>
            <w:r>
              <w:rPr>
                <w:spacing w:val="-16"/>
                <w:sz w:val="16"/>
              </w:rPr>
              <w:t> </w:t>
            </w:r>
            <w:r>
              <w:rPr>
                <w:spacing w:val="-4"/>
                <w:sz w:val="16"/>
              </w:rPr>
              <w:t>acciones</w:t>
            </w:r>
            <w:r>
              <w:rPr>
                <w:spacing w:val="40"/>
                <w:sz w:val="16"/>
              </w:rPr>
              <w:t> </w:t>
            </w:r>
            <w:r>
              <w:rPr>
                <w:spacing w:val="-6"/>
                <w:sz w:val="16"/>
              </w:rPr>
              <w:t>programadas</w:t>
            </w:r>
            <w:r>
              <w:rPr>
                <w:spacing w:val="-11"/>
                <w:sz w:val="16"/>
              </w:rPr>
              <w:t> </w:t>
            </w:r>
            <w:r>
              <w:rPr>
                <w:spacing w:val="-6"/>
                <w:sz w:val="16"/>
              </w:rPr>
              <w:t>para</w:t>
            </w:r>
            <w:r>
              <w:rPr>
                <w:spacing w:val="-8"/>
                <w:sz w:val="16"/>
              </w:rPr>
              <w:t> </w:t>
            </w:r>
            <w:r>
              <w:rPr>
                <w:spacing w:val="-6"/>
                <w:sz w:val="16"/>
              </w:rPr>
              <w:t>la</w:t>
            </w:r>
            <w:r>
              <w:rPr>
                <w:spacing w:val="-8"/>
                <w:sz w:val="16"/>
              </w:rPr>
              <w:t> </w:t>
            </w:r>
            <w:r>
              <w:rPr>
                <w:spacing w:val="-6"/>
                <w:sz w:val="16"/>
              </w:rPr>
              <w:t>recertificación</w:t>
            </w:r>
            <w:r>
              <w:rPr>
                <w:spacing w:val="-10"/>
                <w:sz w:val="16"/>
              </w:rPr>
              <w:t> </w:t>
            </w:r>
            <w:r>
              <w:rPr>
                <w:spacing w:val="-6"/>
                <w:sz w:val="16"/>
              </w:rPr>
              <w:t>de</w:t>
            </w:r>
            <w:r>
              <w:rPr>
                <w:spacing w:val="40"/>
                <w:sz w:val="16"/>
              </w:rPr>
              <w:t> </w:t>
            </w:r>
            <w:r>
              <w:rPr>
                <w:sz w:val="16"/>
              </w:rPr>
              <w:t>vigilancia</w:t>
            </w:r>
            <w:r>
              <w:rPr>
                <w:spacing w:val="-11"/>
                <w:sz w:val="16"/>
              </w:rPr>
              <w:t> </w:t>
            </w:r>
            <w:r>
              <w:rPr>
                <w:sz w:val="16"/>
              </w:rPr>
              <w:t>en</w:t>
            </w:r>
            <w:r>
              <w:rPr>
                <w:spacing w:val="-10"/>
                <w:sz w:val="16"/>
              </w:rPr>
              <w:t> </w:t>
            </w:r>
            <w:r>
              <w:rPr>
                <w:sz w:val="16"/>
              </w:rPr>
              <w:t>la</w:t>
            </w:r>
            <w:r>
              <w:rPr>
                <w:spacing w:val="-11"/>
                <w:sz w:val="16"/>
              </w:rPr>
              <w:t> </w:t>
            </w:r>
            <w:r>
              <w:rPr>
                <w:sz w:val="16"/>
              </w:rPr>
              <w:t>Norma</w:t>
            </w:r>
            <w:r>
              <w:rPr>
                <w:spacing w:val="-13"/>
                <w:sz w:val="16"/>
              </w:rPr>
              <w:t> </w:t>
            </w:r>
            <w:r>
              <w:rPr>
                <w:sz w:val="16"/>
              </w:rPr>
              <w:t>Mexicana</w:t>
            </w:r>
            <w:r>
              <w:rPr>
                <w:spacing w:val="40"/>
                <w:sz w:val="16"/>
              </w:rPr>
              <w:t> </w:t>
            </w:r>
            <w:r>
              <w:rPr>
                <w:spacing w:val="-6"/>
                <w:sz w:val="16"/>
              </w:rPr>
              <w:t>NMX-R-025-SCFI-2015 en Igualdad</w:t>
            </w:r>
            <w:r>
              <w:rPr>
                <w:spacing w:val="40"/>
                <w:sz w:val="16"/>
              </w:rPr>
              <w:t> </w:t>
            </w:r>
            <w:r>
              <w:rPr>
                <w:sz w:val="16"/>
              </w:rPr>
              <w:t>Laboral</w:t>
            </w:r>
            <w:r>
              <w:rPr>
                <w:spacing w:val="-13"/>
                <w:sz w:val="16"/>
              </w:rPr>
              <w:t> </w:t>
            </w:r>
            <w:r>
              <w:rPr>
                <w:sz w:val="16"/>
              </w:rPr>
              <w:t>y</w:t>
            </w:r>
            <w:r>
              <w:rPr>
                <w:spacing w:val="-13"/>
                <w:sz w:val="16"/>
              </w:rPr>
              <w:t> </w:t>
            </w:r>
            <w:r>
              <w:rPr>
                <w:sz w:val="16"/>
              </w:rPr>
              <w:t>No</w:t>
            </w:r>
            <w:r>
              <w:rPr>
                <w:spacing w:val="-13"/>
                <w:sz w:val="16"/>
              </w:rPr>
              <w:t> </w:t>
            </w:r>
            <w:r>
              <w:rPr>
                <w:sz w:val="16"/>
              </w:rPr>
              <w:t>Discriminación)*100</w:t>
            </w:r>
          </w:p>
        </w:tc>
        <w:tc>
          <w:tcPr>
            <w:tcW w:w="99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23"/>
              <w:rPr>
                <w:b/>
                <w:sz w:val="16"/>
              </w:rPr>
            </w:pPr>
          </w:p>
          <w:p>
            <w:pPr>
              <w:pStyle w:val="TableParagraph"/>
              <w:ind w:left="8"/>
              <w:jc w:val="center"/>
              <w:rPr>
                <w:sz w:val="16"/>
              </w:rPr>
            </w:pPr>
            <w:r>
              <w:rPr>
                <w:spacing w:val="-10"/>
                <w:sz w:val="16"/>
              </w:rPr>
              <w:t>1</w:t>
            </w:r>
          </w:p>
        </w:tc>
        <w:tc>
          <w:tcPr>
            <w:tcW w:w="670" w:type="dxa"/>
          </w:tcPr>
          <w:p>
            <w:pPr>
              <w:pStyle w:val="TableParagraph"/>
              <w:rPr>
                <w:sz w:val="16"/>
              </w:rPr>
            </w:pPr>
          </w:p>
        </w:tc>
      </w:tr>
      <w:tr>
        <w:trPr>
          <w:trHeight w:val="255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2"/>
              <w:rPr>
                <w:b/>
                <w:sz w:val="16"/>
              </w:rPr>
            </w:pPr>
          </w:p>
          <w:p>
            <w:pPr>
              <w:pStyle w:val="TableParagraph"/>
              <w:ind w:left="9"/>
              <w:jc w:val="center"/>
              <w:rPr>
                <w:sz w:val="16"/>
              </w:rPr>
            </w:pPr>
            <w:r>
              <w:rPr>
                <w:spacing w:val="-5"/>
                <w:sz w:val="16"/>
              </w:rPr>
              <w:t>12</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spacing w:line="364" w:lineRule="auto"/>
              <w:ind w:left="69" w:right="316"/>
              <w:rPr>
                <w:sz w:val="16"/>
              </w:rPr>
            </w:pPr>
            <w:r>
              <w:rPr>
                <w:spacing w:val="-2"/>
                <w:sz w:val="16"/>
              </w:rPr>
              <w:t>Igualdad</w:t>
            </w:r>
            <w:r>
              <w:rPr>
                <w:spacing w:val="40"/>
                <w:sz w:val="16"/>
              </w:rPr>
              <w:t> </w:t>
            </w:r>
            <w:r>
              <w:rPr>
                <w:spacing w:val="-6"/>
                <w:sz w:val="16"/>
              </w:rPr>
              <w:t>Sustantiva</w:t>
            </w:r>
            <w:r>
              <w:rPr>
                <w:spacing w:val="-13"/>
                <w:sz w:val="16"/>
              </w:rPr>
              <w:t> </w:t>
            </w:r>
            <w:r>
              <w:rPr>
                <w:spacing w:val="-6"/>
                <w:sz w:val="16"/>
              </w:rPr>
              <w:t>de</w:t>
            </w:r>
            <w:r>
              <w:rPr>
                <w:spacing w:val="40"/>
                <w:sz w:val="16"/>
              </w:rPr>
              <w:t> </w:t>
            </w:r>
            <w:r>
              <w:rPr>
                <w:spacing w:val="-2"/>
                <w:sz w:val="16"/>
              </w:rPr>
              <w:t>Género</w:t>
            </w:r>
          </w:p>
        </w:tc>
        <w:tc>
          <w:tcPr>
            <w:tcW w:w="1549" w:type="dxa"/>
          </w:tcPr>
          <w:p>
            <w:pPr>
              <w:pStyle w:val="TableParagraph"/>
              <w:spacing w:before="95"/>
              <w:ind w:left="59" w:right="48"/>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before="97"/>
              <w:ind w:left="59" w:right="49"/>
              <w:jc w:val="center"/>
              <w:rPr>
                <w:sz w:val="16"/>
              </w:rPr>
            </w:pPr>
            <w:r>
              <w:rPr>
                <w:spacing w:val="-6"/>
                <w:sz w:val="16"/>
              </w:rPr>
              <w:t>1.7,</w:t>
            </w:r>
            <w:r>
              <w:rPr>
                <w:spacing w:val="-8"/>
                <w:sz w:val="16"/>
              </w:rPr>
              <w:t> </w:t>
            </w:r>
            <w:r>
              <w:rPr>
                <w:spacing w:val="-6"/>
                <w:sz w:val="16"/>
              </w:rPr>
              <w:t>LA</w:t>
            </w:r>
            <w:r>
              <w:rPr>
                <w:spacing w:val="-12"/>
                <w:sz w:val="16"/>
              </w:rPr>
              <w:t> </w:t>
            </w:r>
            <w:r>
              <w:rPr>
                <w:spacing w:val="-6"/>
                <w:sz w:val="16"/>
              </w:rPr>
              <w:t>2.1,</w:t>
            </w:r>
            <w:r>
              <w:rPr>
                <w:spacing w:val="-5"/>
                <w:sz w:val="16"/>
              </w:rPr>
              <w:t> </w:t>
            </w:r>
            <w:r>
              <w:rPr>
                <w:spacing w:val="-6"/>
                <w:sz w:val="16"/>
              </w:rPr>
              <w:t>LA</w:t>
            </w:r>
            <w:r>
              <w:rPr>
                <w:spacing w:val="-11"/>
                <w:sz w:val="16"/>
              </w:rPr>
              <w:t> </w:t>
            </w:r>
            <w:r>
              <w:rPr>
                <w:spacing w:val="-6"/>
                <w:sz w:val="16"/>
              </w:rPr>
              <w:t>2.2,</w:t>
            </w:r>
          </w:p>
          <w:p>
            <w:pPr>
              <w:pStyle w:val="TableParagraph"/>
              <w:spacing w:before="95"/>
              <w:ind w:left="59" w:right="48"/>
              <w:jc w:val="center"/>
              <w:rPr>
                <w:sz w:val="16"/>
              </w:rPr>
            </w:pPr>
            <w:r>
              <w:rPr>
                <w:spacing w:val="-6"/>
                <w:sz w:val="16"/>
              </w:rPr>
              <w:t>LA</w:t>
            </w:r>
            <w:r>
              <w:rPr>
                <w:spacing w:val="-11"/>
                <w:sz w:val="16"/>
              </w:rPr>
              <w:t> </w:t>
            </w:r>
            <w:r>
              <w:rPr>
                <w:spacing w:val="-6"/>
                <w:sz w:val="16"/>
              </w:rPr>
              <w:t>2.3,</w:t>
            </w:r>
            <w:r>
              <w:rPr>
                <w:spacing w:val="-7"/>
                <w:sz w:val="16"/>
              </w:rPr>
              <w:t> </w:t>
            </w:r>
            <w:r>
              <w:rPr>
                <w:spacing w:val="-6"/>
                <w:sz w:val="16"/>
              </w:rPr>
              <w:t>LA</w:t>
            </w:r>
            <w:r>
              <w:rPr>
                <w:spacing w:val="-11"/>
                <w:sz w:val="16"/>
              </w:rPr>
              <w:t> </w:t>
            </w:r>
            <w:r>
              <w:rPr>
                <w:spacing w:val="-6"/>
                <w:sz w:val="16"/>
              </w:rPr>
              <w:t>2.4,</w:t>
            </w:r>
            <w:r>
              <w:rPr>
                <w:spacing w:val="-3"/>
                <w:sz w:val="16"/>
              </w:rPr>
              <w:t> </w:t>
            </w:r>
            <w:r>
              <w:rPr>
                <w:spacing w:val="-6"/>
                <w:sz w:val="16"/>
              </w:rPr>
              <w:t>LA</w:t>
            </w:r>
          </w:p>
          <w:p>
            <w:pPr>
              <w:pStyle w:val="TableParagraph"/>
              <w:spacing w:before="96"/>
              <w:ind w:left="14"/>
              <w:jc w:val="center"/>
              <w:rPr>
                <w:sz w:val="16"/>
              </w:rPr>
            </w:pPr>
            <w:r>
              <w:rPr>
                <w:spacing w:val="-6"/>
                <w:sz w:val="16"/>
              </w:rPr>
              <w:t>2.5,</w:t>
            </w:r>
            <w:r>
              <w:rPr>
                <w:spacing w:val="-8"/>
                <w:sz w:val="16"/>
              </w:rPr>
              <w:t> </w:t>
            </w:r>
            <w:r>
              <w:rPr>
                <w:spacing w:val="-6"/>
                <w:sz w:val="16"/>
              </w:rPr>
              <w:t>LA</w:t>
            </w:r>
            <w:r>
              <w:rPr>
                <w:spacing w:val="-11"/>
                <w:sz w:val="16"/>
              </w:rPr>
              <w:t> </w:t>
            </w:r>
            <w:r>
              <w:rPr>
                <w:spacing w:val="-6"/>
                <w:sz w:val="16"/>
              </w:rPr>
              <w:t>2.6,</w:t>
            </w:r>
            <w:r>
              <w:rPr>
                <w:spacing w:val="-5"/>
                <w:sz w:val="16"/>
              </w:rPr>
              <w:t> </w:t>
            </w:r>
            <w:r>
              <w:rPr>
                <w:spacing w:val="-6"/>
                <w:sz w:val="16"/>
              </w:rPr>
              <w:t>LA</w:t>
            </w:r>
            <w:r>
              <w:rPr>
                <w:spacing w:val="-12"/>
                <w:sz w:val="16"/>
              </w:rPr>
              <w:t> </w:t>
            </w:r>
            <w:r>
              <w:rPr>
                <w:spacing w:val="-6"/>
                <w:sz w:val="16"/>
              </w:rPr>
              <w:t>2.7</w:t>
            </w:r>
            <w:r>
              <w:rPr>
                <w:spacing w:val="-5"/>
                <w:sz w:val="16"/>
              </w:rPr>
              <w:t> </w:t>
            </w:r>
            <w:r>
              <w:rPr>
                <w:spacing w:val="-10"/>
                <w:sz w:val="16"/>
              </w:rPr>
              <w:t>y</w:t>
            </w:r>
          </w:p>
          <w:p>
            <w:pPr>
              <w:pStyle w:val="TableParagraph"/>
              <w:spacing w:line="364" w:lineRule="auto" w:before="97"/>
              <w:ind w:left="88" w:right="73"/>
              <w:jc w:val="center"/>
              <w:rPr>
                <w:sz w:val="16"/>
              </w:rPr>
            </w:pPr>
            <w:r>
              <w:rPr>
                <w:spacing w:val="-4"/>
                <w:sz w:val="16"/>
              </w:rPr>
              <w:t>LA</w:t>
            </w:r>
            <w:r>
              <w:rPr>
                <w:spacing w:val="-15"/>
                <w:sz w:val="16"/>
              </w:rPr>
              <w:t> </w:t>
            </w:r>
            <w:r>
              <w:rPr>
                <w:spacing w:val="-4"/>
                <w:sz w:val="16"/>
              </w:rPr>
              <w:t>2.8</w:t>
            </w:r>
            <w:r>
              <w:rPr>
                <w:spacing w:val="-13"/>
                <w:sz w:val="16"/>
              </w:rPr>
              <w:t> </w:t>
            </w:r>
            <w:r>
              <w:rPr>
                <w:spacing w:val="-4"/>
                <w:sz w:val="16"/>
              </w:rPr>
              <w:t>Contribución</w:t>
            </w:r>
            <w:r>
              <w:rPr>
                <w:spacing w:val="-13"/>
                <w:sz w:val="16"/>
              </w:rPr>
              <w:t> </w:t>
            </w:r>
            <w:r>
              <w:rPr>
                <w:spacing w:val="-4"/>
                <w:sz w:val="16"/>
              </w:rPr>
              <w:t>a</w:t>
            </w:r>
            <w:r>
              <w:rPr>
                <w:spacing w:val="40"/>
                <w:sz w:val="16"/>
              </w:rPr>
              <w:t> </w:t>
            </w:r>
            <w:r>
              <w:rPr>
                <w:sz w:val="16"/>
              </w:rPr>
              <w:t>la</w:t>
            </w:r>
            <w:r>
              <w:rPr>
                <w:spacing w:val="-6"/>
                <w:sz w:val="16"/>
              </w:rPr>
              <w:t> </w:t>
            </w:r>
            <w:r>
              <w:rPr>
                <w:sz w:val="16"/>
              </w:rPr>
              <w:t>prevención</w:t>
            </w:r>
            <w:r>
              <w:rPr>
                <w:spacing w:val="-2"/>
                <w:sz w:val="16"/>
              </w:rPr>
              <w:t> </w:t>
            </w:r>
            <w:r>
              <w:rPr>
                <w:sz w:val="16"/>
              </w:rPr>
              <w:t>y</w:t>
            </w:r>
            <w:r>
              <w:rPr>
                <w:spacing w:val="40"/>
                <w:sz w:val="16"/>
              </w:rPr>
              <w:t> </w:t>
            </w:r>
            <w:r>
              <w:rPr>
                <w:spacing w:val="-6"/>
                <w:sz w:val="16"/>
              </w:rPr>
              <w:t>atención</w:t>
            </w:r>
            <w:r>
              <w:rPr>
                <w:spacing w:val="-13"/>
                <w:sz w:val="16"/>
              </w:rPr>
              <w:t> </w:t>
            </w:r>
            <w:r>
              <w:rPr>
                <w:spacing w:val="-6"/>
                <w:sz w:val="16"/>
              </w:rPr>
              <w:t>de</w:t>
            </w:r>
            <w:r>
              <w:rPr>
                <w:spacing w:val="-13"/>
                <w:sz w:val="16"/>
              </w:rPr>
              <w:t> </w:t>
            </w:r>
            <w:r>
              <w:rPr>
                <w:spacing w:val="-6"/>
                <w:sz w:val="16"/>
              </w:rPr>
              <w:t>la</w:t>
            </w:r>
            <w:r>
              <w:rPr>
                <w:spacing w:val="-11"/>
                <w:sz w:val="16"/>
              </w:rPr>
              <w:t> </w:t>
            </w:r>
            <w:r>
              <w:rPr>
                <w:spacing w:val="-6"/>
                <w:sz w:val="16"/>
              </w:rPr>
              <w:t>violencia</w:t>
            </w:r>
            <w:r>
              <w:rPr>
                <w:spacing w:val="40"/>
                <w:sz w:val="16"/>
              </w:rPr>
              <w:t> </w:t>
            </w:r>
            <w:r>
              <w:rPr>
                <w:spacing w:val="-2"/>
                <w:sz w:val="16"/>
              </w:rPr>
              <w:t>de</w:t>
            </w:r>
            <w:r>
              <w:rPr>
                <w:spacing w:val="-13"/>
                <w:sz w:val="16"/>
              </w:rPr>
              <w:t> </w:t>
            </w:r>
            <w:r>
              <w:rPr>
                <w:spacing w:val="-2"/>
                <w:sz w:val="16"/>
              </w:rPr>
              <w:t>género</w:t>
            </w:r>
            <w:r>
              <w:rPr>
                <w:spacing w:val="-10"/>
                <w:sz w:val="16"/>
              </w:rPr>
              <w:t> </w:t>
            </w:r>
            <w:r>
              <w:rPr>
                <w:spacing w:val="-2"/>
                <w:sz w:val="16"/>
              </w:rPr>
              <w:t>en</w:t>
            </w:r>
            <w:r>
              <w:rPr>
                <w:spacing w:val="-13"/>
                <w:sz w:val="16"/>
              </w:rPr>
              <w:t> </w:t>
            </w:r>
            <w:r>
              <w:rPr>
                <w:spacing w:val="-2"/>
                <w:sz w:val="16"/>
              </w:rPr>
              <w:t>todas</w:t>
            </w:r>
            <w:r>
              <w:rPr>
                <w:spacing w:val="-12"/>
                <w:sz w:val="16"/>
              </w:rPr>
              <w:t> </w:t>
            </w:r>
            <w:r>
              <w:rPr>
                <w:spacing w:val="-2"/>
                <w:sz w:val="16"/>
              </w:rPr>
              <w:t>sus</w:t>
            </w:r>
          </w:p>
          <w:p>
            <w:pPr>
              <w:pStyle w:val="TableParagraph"/>
              <w:spacing w:line="184" w:lineRule="exact"/>
              <w:ind w:left="9"/>
              <w:jc w:val="center"/>
              <w:rPr>
                <w:sz w:val="16"/>
              </w:rPr>
            </w:pPr>
            <w:r>
              <w:rPr>
                <w:spacing w:val="-8"/>
                <w:sz w:val="16"/>
              </w:rPr>
              <w:t>modalidades,</w:t>
            </w:r>
            <w:r>
              <w:rPr>
                <w:spacing w:val="8"/>
                <w:sz w:val="16"/>
              </w:rPr>
              <w:t> </w:t>
            </w:r>
            <w:r>
              <w:rPr>
                <w:spacing w:val="-2"/>
                <w:sz w:val="16"/>
              </w:rPr>
              <w:t>realizada</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spacing w:line="364" w:lineRule="auto"/>
              <w:ind w:left="119" w:right="105" w:hanging="5"/>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6"/>
                <w:sz w:val="16"/>
              </w:rPr>
              <w:t>realizadas</w:t>
            </w:r>
            <w:r>
              <w:rPr>
                <w:spacing w:val="-12"/>
                <w:sz w:val="16"/>
              </w:rPr>
              <w:t> </w:t>
            </w:r>
            <w:r>
              <w:rPr>
                <w:spacing w:val="-6"/>
                <w:sz w:val="16"/>
              </w:rPr>
              <w:t>de</w:t>
            </w:r>
            <w:r>
              <w:rPr>
                <w:spacing w:val="-16"/>
                <w:sz w:val="16"/>
              </w:rPr>
              <w:t> </w:t>
            </w:r>
            <w:r>
              <w:rPr>
                <w:spacing w:val="-6"/>
                <w:sz w:val="16"/>
              </w:rPr>
              <w:t>prevención</w:t>
            </w:r>
            <w:r>
              <w:rPr>
                <w:spacing w:val="-13"/>
                <w:sz w:val="16"/>
              </w:rPr>
              <w:t> </w:t>
            </w:r>
            <w:r>
              <w:rPr>
                <w:spacing w:val="-6"/>
                <w:sz w:val="16"/>
              </w:rPr>
              <w:t>de</w:t>
            </w:r>
            <w:r>
              <w:rPr>
                <w:spacing w:val="40"/>
                <w:sz w:val="16"/>
              </w:rPr>
              <w:t> </w:t>
            </w:r>
            <w:r>
              <w:rPr>
                <w:sz w:val="16"/>
              </w:rPr>
              <w:t>la violencia de género</w:t>
            </w:r>
          </w:p>
        </w:tc>
        <w:tc>
          <w:tcPr>
            <w:tcW w:w="241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before="1"/>
              <w:ind w:left="101" w:right="94" w:firstLine="2"/>
              <w:jc w:val="center"/>
              <w:rPr>
                <w:sz w:val="16"/>
              </w:rPr>
            </w:pPr>
            <w:r>
              <w:rPr>
                <w:sz w:val="16"/>
              </w:rPr>
              <w:t>(Número</w:t>
            </w:r>
            <w:r>
              <w:rPr>
                <w:spacing w:val="-15"/>
                <w:sz w:val="16"/>
              </w:rPr>
              <w:t> </w:t>
            </w:r>
            <w:r>
              <w:rPr>
                <w:sz w:val="16"/>
              </w:rPr>
              <w:t>de</w:t>
            </w:r>
            <w:r>
              <w:rPr>
                <w:spacing w:val="-13"/>
                <w:sz w:val="16"/>
              </w:rPr>
              <w:t> </w:t>
            </w:r>
            <w:r>
              <w:rPr>
                <w:sz w:val="16"/>
              </w:rPr>
              <w:t>acciones</w:t>
            </w:r>
            <w:r>
              <w:rPr>
                <w:spacing w:val="-12"/>
                <w:sz w:val="16"/>
              </w:rPr>
              <w:t> </w:t>
            </w:r>
            <w:r>
              <w:rPr>
                <w:sz w:val="16"/>
              </w:rPr>
              <w:t>realizadas</w:t>
            </w:r>
            <w:r>
              <w:rPr>
                <w:spacing w:val="-14"/>
                <w:sz w:val="16"/>
              </w:rPr>
              <w:t> </w:t>
            </w:r>
            <w:r>
              <w:rPr>
                <w:sz w:val="16"/>
              </w:rPr>
              <w:t>de</w:t>
            </w:r>
            <w:r>
              <w:rPr>
                <w:spacing w:val="40"/>
                <w:sz w:val="16"/>
              </w:rPr>
              <w:t> </w:t>
            </w:r>
            <w:r>
              <w:rPr>
                <w:spacing w:val="-6"/>
                <w:sz w:val="16"/>
              </w:rPr>
              <w:t>prevención</w:t>
            </w:r>
            <w:r>
              <w:rPr>
                <w:spacing w:val="-12"/>
                <w:sz w:val="16"/>
              </w:rPr>
              <w:t> </w:t>
            </w:r>
            <w:r>
              <w:rPr>
                <w:spacing w:val="-6"/>
                <w:sz w:val="16"/>
              </w:rPr>
              <w:t>de</w:t>
            </w:r>
            <w:r>
              <w:rPr>
                <w:spacing w:val="-12"/>
                <w:sz w:val="16"/>
              </w:rPr>
              <w:t> </w:t>
            </w:r>
            <w:r>
              <w:rPr>
                <w:spacing w:val="-6"/>
                <w:sz w:val="16"/>
              </w:rPr>
              <w:t>la</w:t>
            </w:r>
            <w:r>
              <w:rPr>
                <w:spacing w:val="-10"/>
                <w:sz w:val="16"/>
              </w:rPr>
              <w:t> </w:t>
            </w:r>
            <w:r>
              <w:rPr>
                <w:spacing w:val="-6"/>
                <w:sz w:val="16"/>
              </w:rPr>
              <w:t>violencia</w:t>
            </w:r>
            <w:r>
              <w:rPr>
                <w:spacing w:val="-12"/>
                <w:sz w:val="16"/>
              </w:rPr>
              <w:t> </w:t>
            </w:r>
            <w:r>
              <w:rPr>
                <w:spacing w:val="-6"/>
                <w:sz w:val="16"/>
              </w:rPr>
              <w:t>de</w:t>
            </w:r>
            <w:r>
              <w:rPr>
                <w:spacing w:val="-12"/>
                <w:sz w:val="16"/>
              </w:rPr>
              <w:t> </w:t>
            </w:r>
            <w:r>
              <w:rPr>
                <w:spacing w:val="-6"/>
                <w:sz w:val="16"/>
              </w:rPr>
              <w:t>género</w:t>
            </w:r>
            <w:r>
              <w:rPr>
                <w:spacing w:val="-14"/>
                <w:sz w:val="16"/>
              </w:rPr>
              <w:t> </w:t>
            </w:r>
            <w:r>
              <w:rPr>
                <w:spacing w:val="-6"/>
                <w:sz w:val="16"/>
              </w:rPr>
              <w:t>/</w:t>
            </w:r>
            <w:r>
              <w:rPr>
                <w:spacing w:val="40"/>
                <w:sz w:val="16"/>
              </w:rPr>
              <w:t> </w:t>
            </w:r>
            <w:r>
              <w:rPr>
                <w:sz w:val="16"/>
              </w:rPr>
              <w:t>Total</w:t>
            </w:r>
            <w:r>
              <w:rPr>
                <w:spacing w:val="-16"/>
                <w:sz w:val="16"/>
              </w:rPr>
              <w:t> </w:t>
            </w:r>
            <w:r>
              <w:rPr>
                <w:sz w:val="16"/>
              </w:rPr>
              <w:t>de</w:t>
            </w:r>
            <w:r>
              <w:rPr>
                <w:spacing w:val="-12"/>
                <w:sz w:val="16"/>
              </w:rPr>
              <w:t> </w:t>
            </w:r>
            <w:r>
              <w:rPr>
                <w:sz w:val="16"/>
              </w:rPr>
              <w:t>acciones</w:t>
            </w:r>
            <w:r>
              <w:rPr>
                <w:spacing w:val="-14"/>
                <w:sz w:val="16"/>
              </w:rPr>
              <w:t> </w:t>
            </w:r>
            <w:r>
              <w:rPr>
                <w:sz w:val="16"/>
              </w:rPr>
              <w:t>programadas</w:t>
            </w:r>
            <w:r>
              <w:rPr>
                <w:spacing w:val="-14"/>
                <w:sz w:val="16"/>
              </w:rPr>
              <w:t> </w:t>
            </w:r>
            <w:r>
              <w:rPr>
                <w:sz w:val="16"/>
              </w:rPr>
              <w:t>de</w:t>
            </w:r>
            <w:r>
              <w:rPr>
                <w:spacing w:val="40"/>
                <w:sz w:val="16"/>
              </w:rPr>
              <w:t> </w:t>
            </w:r>
            <w:r>
              <w:rPr>
                <w:sz w:val="16"/>
              </w:rPr>
              <w:t>prevención</w:t>
            </w:r>
            <w:r>
              <w:rPr>
                <w:spacing w:val="-9"/>
                <w:sz w:val="16"/>
              </w:rPr>
              <w:t> </w:t>
            </w:r>
            <w:r>
              <w:rPr>
                <w:sz w:val="16"/>
              </w:rPr>
              <w:t>de</w:t>
            </w:r>
            <w:r>
              <w:rPr>
                <w:spacing w:val="-9"/>
                <w:sz w:val="16"/>
              </w:rPr>
              <w:t> </w:t>
            </w:r>
            <w:r>
              <w:rPr>
                <w:sz w:val="16"/>
              </w:rPr>
              <w:t>la</w:t>
            </w:r>
            <w:r>
              <w:rPr>
                <w:spacing w:val="-6"/>
                <w:sz w:val="16"/>
              </w:rPr>
              <w:t> </w:t>
            </w:r>
            <w:r>
              <w:rPr>
                <w:sz w:val="16"/>
              </w:rPr>
              <w:t>violencia</w:t>
            </w:r>
            <w:r>
              <w:rPr>
                <w:spacing w:val="-9"/>
                <w:sz w:val="16"/>
              </w:rPr>
              <w:t> </w:t>
            </w:r>
            <w:r>
              <w:rPr>
                <w:sz w:val="16"/>
              </w:rPr>
              <w:t>de</w:t>
            </w:r>
            <w:r>
              <w:rPr>
                <w:spacing w:val="40"/>
                <w:sz w:val="16"/>
              </w:rPr>
              <w:t> </w:t>
            </w:r>
            <w:r>
              <w:rPr>
                <w:spacing w:val="-2"/>
                <w:sz w:val="16"/>
              </w:rPr>
              <w:t>género)*100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2"/>
              <w:rPr>
                <w:b/>
                <w:sz w:val="16"/>
              </w:rPr>
            </w:pPr>
          </w:p>
          <w:p>
            <w:pPr>
              <w:pStyle w:val="TableParagraph"/>
              <w:ind w:left="5"/>
              <w:jc w:val="center"/>
              <w:rPr>
                <w:sz w:val="16"/>
              </w:rPr>
            </w:pPr>
            <w:r>
              <w:rPr>
                <w:spacing w:val="-10"/>
                <w:sz w:val="16"/>
              </w:rPr>
              <w:t>1</w:t>
            </w:r>
          </w:p>
        </w:tc>
      </w:tr>
      <w:tr>
        <w:trPr>
          <w:trHeight w:val="227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9"/>
              <w:jc w:val="center"/>
              <w:rPr>
                <w:sz w:val="16"/>
              </w:rPr>
            </w:pPr>
            <w:r>
              <w:rPr>
                <w:spacing w:val="-5"/>
                <w:sz w:val="16"/>
              </w:rPr>
              <w:t>12</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7" w:lineRule="auto"/>
              <w:ind w:left="69" w:right="316"/>
              <w:rPr>
                <w:sz w:val="16"/>
              </w:rPr>
            </w:pPr>
            <w:r>
              <w:rPr>
                <w:spacing w:val="-2"/>
                <w:sz w:val="16"/>
              </w:rPr>
              <w:t>Igualdad</w:t>
            </w:r>
            <w:r>
              <w:rPr>
                <w:spacing w:val="40"/>
                <w:sz w:val="16"/>
              </w:rPr>
              <w:t> </w:t>
            </w:r>
            <w:r>
              <w:rPr>
                <w:spacing w:val="-6"/>
                <w:sz w:val="16"/>
              </w:rPr>
              <w:t>Sustantiva</w:t>
            </w:r>
            <w:r>
              <w:rPr>
                <w:spacing w:val="-13"/>
                <w:sz w:val="16"/>
              </w:rPr>
              <w:t> </w:t>
            </w:r>
            <w:r>
              <w:rPr>
                <w:spacing w:val="-6"/>
                <w:sz w:val="16"/>
              </w:rPr>
              <w:t>de</w:t>
            </w:r>
            <w:r>
              <w:rPr>
                <w:spacing w:val="40"/>
                <w:sz w:val="16"/>
              </w:rPr>
              <w:t> </w:t>
            </w:r>
            <w:r>
              <w:rPr>
                <w:spacing w:val="-2"/>
                <w:sz w:val="16"/>
              </w:rPr>
              <w:t>Género</w:t>
            </w:r>
          </w:p>
        </w:tc>
        <w:tc>
          <w:tcPr>
            <w:tcW w:w="1549" w:type="dxa"/>
          </w:tcPr>
          <w:p>
            <w:pPr>
              <w:pStyle w:val="TableParagraph"/>
              <w:spacing w:before="95"/>
              <w:ind w:left="14"/>
              <w:jc w:val="center"/>
              <w:rPr>
                <w:sz w:val="16"/>
              </w:rPr>
            </w:pPr>
            <w:r>
              <w:rPr>
                <w:spacing w:val="-6"/>
                <w:sz w:val="16"/>
              </w:rPr>
              <w:t>LA</w:t>
            </w:r>
            <w:r>
              <w:rPr>
                <w:spacing w:val="-11"/>
                <w:sz w:val="16"/>
              </w:rPr>
              <w:t> </w:t>
            </w:r>
            <w:r>
              <w:rPr>
                <w:spacing w:val="-6"/>
                <w:sz w:val="16"/>
              </w:rPr>
              <w:t>1.1, LA</w:t>
            </w:r>
            <w:r>
              <w:rPr>
                <w:spacing w:val="-11"/>
                <w:sz w:val="16"/>
              </w:rPr>
              <w:t> </w:t>
            </w:r>
            <w:r>
              <w:rPr>
                <w:spacing w:val="-6"/>
                <w:sz w:val="16"/>
              </w:rPr>
              <w:t>1.10, LA</w:t>
            </w:r>
          </w:p>
          <w:p>
            <w:pPr>
              <w:pStyle w:val="TableParagraph"/>
              <w:spacing w:before="94"/>
              <w:ind w:left="59" w:right="49"/>
              <w:jc w:val="center"/>
              <w:rPr>
                <w:sz w:val="16"/>
              </w:rPr>
            </w:pPr>
            <w:r>
              <w:rPr>
                <w:spacing w:val="-6"/>
                <w:sz w:val="16"/>
              </w:rPr>
              <w:t>2.1,</w:t>
            </w:r>
            <w:r>
              <w:rPr>
                <w:spacing w:val="-8"/>
                <w:sz w:val="16"/>
              </w:rPr>
              <w:t> </w:t>
            </w:r>
            <w:r>
              <w:rPr>
                <w:spacing w:val="-6"/>
                <w:sz w:val="16"/>
              </w:rPr>
              <w:t>LA</w:t>
            </w:r>
            <w:r>
              <w:rPr>
                <w:spacing w:val="-12"/>
                <w:sz w:val="16"/>
              </w:rPr>
              <w:t> </w:t>
            </w:r>
            <w:r>
              <w:rPr>
                <w:spacing w:val="-6"/>
                <w:sz w:val="16"/>
              </w:rPr>
              <w:t>3.1,</w:t>
            </w:r>
            <w:r>
              <w:rPr>
                <w:spacing w:val="-5"/>
                <w:sz w:val="16"/>
              </w:rPr>
              <w:t> </w:t>
            </w:r>
            <w:r>
              <w:rPr>
                <w:spacing w:val="-6"/>
                <w:sz w:val="16"/>
              </w:rPr>
              <w:t>LA</w:t>
            </w:r>
            <w:r>
              <w:rPr>
                <w:spacing w:val="-11"/>
                <w:sz w:val="16"/>
              </w:rPr>
              <w:t> </w:t>
            </w:r>
            <w:r>
              <w:rPr>
                <w:spacing w:val="-6"/>
                <w:sz w:val="16"/>
              </w:rPr>
              <w:t>3.2,</w:t>
            </w:r>
          </w:p>
          <w:p>
            <w:pPr>
              <w:pStyle w:val="TableParagraph"/>
              <w:spacing w:before="97"/>
              <w:ind w:left="9"/>
              <w:jc w:val="center"/>
              <w:rPr>
                <w:sz w:val="16"/>
              </w:rPr>
            </w:pPr>
            <w:r>
              <w:rPr>
                <w:spacing w:val="-6"/>
                <w:sz w:val="16"/>
              </w:rPr>
              <w:t>LA</w:t>
            </w:r>
            <w:r>
              <w:rPr>
                <w:spacing w:val="-12"/>
                <w:sz w:val="16"/>
              </w:rPr>
              <w:t> </w:t>
            </w:r>
            <w:r>
              <w:rPr>
                <w:spacing w:val="-6"/>
                <w:sz w:val="16"/>
              </w:rPr>
              <w:t>3.3, LA</w:t>
            </w:r>
            <w:r>
              <w:rPr>
                <w:spacing w:val="-12"/>
                <w:sz w:val="16"/>
              </w:rPr>
              <w:t> </w:t>
            </w:r>
            <w:r>
              <w:rPr>
                <w:spacing w:val="-6"/>
                <w:sz w:val="16"/>
              </w:rPr>
              <w:t>3.4,</w:t>
            </w:r>
            <w:r>
              <w:rPr>
                <w:spacing w:val="-4"/>
                <w:sz w:val="16"/>
              </w:rPr>
              <w:t> </w:t>
            </w:r>
            <w:r>
              <w:rPr>
                <w:spacing w:val="-6"/>
                <w:sz w:val="16"/>
              </w:rPr>
              <w:t>LA</w:t>
            </w:r>
            <w:r>
              <w:rPr>
                <w:spacing w:val="-11"/>
                <w:sz w:val="16"/>
              </w:rPr>
              <w:t> </w:t>
            </w:r>
            <w:r>
              <w:rPr>
                <w:spacing w:val="-6"/>
                <w:sz w:val="16"/>
              </w:rPr>
              <w:t>3.5</w:t>
            </w:r>
          </w:p>
          <w:p>
            <w:pPr>
              <w:pStyle w:val="TableParagraph"/>
              <w:spacing w:line="364" w:lineRule="auto" w:before="97"/>
              <w:ind w:left="88" w:right="73"/>
              <w:jc w:val="center"/>
              <w:rPr>
                <w:sz w:val="16"/>
              </w:rPr>
            </w:pPr>
            <w:r>
              <w:rPr>
                <w:spacing w:val="-6"/>
                <w:sz w:val="16"/>
              </w:rPr>
              <w:t>y</w:t>
            </w:r>
            <w:r>
              <w:rPr>
                <w:spacing w:val="-13"/>
                <w:sz w:val="16"/>
              </w:rPr>
              <w:t> </w:t>
            </w:r>
            <w:r>
              <w:rPr>
                <w:spacing w:val="-6"/>
                <w:sz w:val="16"/>
              </w:rPr>
              <w:t>LA</w:t>
            </w:r>
            <w:r>
              <w:rPr>
                <w:spacing w:val="-15"/>
                <w:sz w:val="16"/>
              </w:rPr>
              <w:t> </w:t>
            </w:r>
            <w:r>
              <w:rPr>
                <w:spacing w:val="-6"/>
                <w:sz w:val="16"/>
              </w:rPr>
              <w:t>3.6</w:t>
            </w:r>
            <w:r>
              <w:rPr>
                <w:spacing w:val="-13"/>
                <w:sz w:val="16"/>
              </w:rPr>
              <w:t> </w:t>
            </w:r>
            <w:r>
              <w:rPr>
                <w:spacing w:val="-6"/>
                <w:sz w:val="16"/>
              </w:rPr>
              <w:t>Estrategias</w:t>
            </w:r>
            <w:r>
              <w:rPr>
                <w:spacing w:val="-14"/>
                <w:sz w:val="16"/>
              </w:rPr>
              <w:t> </w:t>
            </w:r>
            <w:r>
              <w:rPr>
                <w:spacing w:val="-6"/>
                <w:sz w:val="16"/>
              </w:rPr>
              <w:t>de</w:t>
            </w:r>
            <w:r>
              <w:rPr>
                <w:spacing w:val="40"/>
                <w:sz w:val="16"/>
              </w:rPr>
              <w:t> </w:t>
            </w:r>
            <w:r>
              <w:rPr>
                <w:sz w:val="16"/>
              </w:rPr>
              <w:t>igualdad</w:t>
            </w:r>
            <w:r>
              <w:rPr>
                <w:spacing w:val="-10"/>
                <w:sz w:val="16"/>
              </w:rPr>
              <w:t> </w:t>
            </w:r>
            <w:r>
              <w:rPr>
                <w:sz w:val="16"/>
              </w:rPr>
              <w:t>y</w:t>
            </w:r>
            <w:r>
              <w:rPr>
                <w:spacing w:val="40"/>
                <w:sz w:val="16"/>
              </w:rPr>
              <w:t> </w:t>
            </w:r>
            <w:r>
              <w:rPr>
                <w:sz w:val="16"/>
              </w:rPr>
              <w:t>empoderamiento</w:t>
            </w:r>
            <w:r>
              <w:rPr>
                <w:spacing w:val="-13"/>
                <w:sz w:val="16"/>
              </w:rPr>
              <w:t> </w:t>
            </w:r>
            <w:r>
              <w:rPr>
                <w:sz w:val="16"/>
              </w:rPr>
              <w:t>en</w:t>
            </w:r>
            <w:r>
              <w:rPr>
                <w:spacing w:val="40"/>
                <w:sz w:val="16"/>
              </w:rPr>
              <w:t> </w:t>
            </w:r>
            <w:r>
              <w:rPr>
                <w:spacing w:val="-2"/>
                <w:sz w:val="16"/>
              </w:rPr>
              <w:t>todos</w:t>
            </w:r>
            <w:r>
              <w:rPr>
                <w:spacing w:val="-12"/>
                <w:sz w:val="16"/>
              </w:rPr>
              <w:t> </w:t>
            </w:r>
            <w:r>
              <w:rPr>
                <w:spacing w:val="-2"/>
                <w:sz w:val="16"/>
              </w:rPr>
              <w:t>los</w:t>
            </w:r>
            <w:r>
              <w:rPr>
                <w:spacing w:val="-12"/>
                <w:sz w:val="16"/>
              </w:rPr>
              <w:t> </w:t>
            </w:r>
            <w:r>
              <w:rPr>
                <w:spacing w:val="-2"/>
                <w:sz w:val="16"/>
              </w:rPr>
              <w:t>ámbitos</w:t>
            </w:r>
            <w:r>
              <w:rPr>
                <w:spacing w:val="-14"/>
                <w:sz w:val="16"/>
              </w:rPr>
              <w:t> </w:t>
            </w:r>
            <w:r>
              <w:rPr>
                <w:spacing w:val="-2"/>
                <w:sz w:val="16"/>
              </w:rPr>
              <w:t>a</w:t>
            </w:r>
            <w:r>
              <w:rPr>
                <w:spacing w:val="-9"/>
                <w:sz w:val="16"/>
              </w:rPr>
              <w:t> </w:t>
            </w:r>
            <w:r>
              <w:rPr>
                <w:spacing w:val="-2"/>
                <w:sz w:val="16"/>
              </w:rPr>
              <w:t>las</w:t>
            </w:r>
          </w:p>
          <w:p>
            <w:pPr>
              <w:pStyle w:val="TableParagraph"/>
              <w:ind w:left="8"/>
              <w:jc w:val="center"/>
              <w:rPr>
                <w:sz w:val="16"/>
              </w:rPr>
            </w:pPr>
            <w:r>
              <w:rPr>
                <w:spacing w:val="-8"/>
                <w:sz w:val="16"/>
              </w:rPr>
              <w:t>mujeres,</w:t>
            </w:r>
            <w:r>
              <w:rPr>
                <w:spacing w:val="2"/>
                <w:sz w:val="16"/>
              </w:rPr>
              <w:t> </w:t>
            </w:r>
            <w:r>
              <w:rPr>
                <w:spacing w:val="-2"/>
                <w:sz w:val="16"/>
              </w:rPr>
              <w:t>realizadas</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7" w:lineRule="auto"/>
              <w:ind w:left="279" w:right="269" w:firstLine="26"/>
              <w:jc w:val="both"/>
              <w:rPr>
                <w:sz w:val="16"/>
              </w:rPr>
            </w:pPr>
            <w:r>
              <w:rPr>
                <w:spacing w:val="-6"/>
                <w:sz w:val="16"/>
              </w:rPr>
              <w:t>Porcentaje</w:t>
            </w:r>
            <w:r>
              <w:rPr>
                <w:spacing w:val="-4"/>
                <w:sz w:val="16"/>
              </w:rPr>
              <w:t> </w:t>
            </w:r>
            <w:r>
              <w:rPr>
                <w:spacing w:val="-6"/>
                <w:sz w:val="16"/>
              </w:rPr>
              <w:t>de</w:t>
            </w:r>
            <w:r>
              <w:rPr>
                <w:spacing w:val="-4"/>
                <w:sz w:val="16"/>
              </w:rPr>
              <w:t> </w:t>
            </w:r>
            <w:r>
              <w:rPr>
                <w:spacing w:val="-6"/>
                <w:sz w:val="16"/>
              </w:rPr>
              <w:t>talleres</w:t>
            </w:r>
            <w:r>
              <w:rPr>
                <w:spacing w:val="40"/>
                <w:sz w:val="16"/>
              </w:rPr>
              <w:t> </w:t>
            </w:r>
            <w:r>
              <w:rPr>
                <w:spacing w:val="-8"/>
                <w:sz w:val="16"/>
              </w:rPr>
              <w:t>realizados</w:t>
            </w:r>
            <w:r>
              <w:rPr>
                <w:spacing w:val="-2"/>
                <w:sz w:val="16"/>
              </w:rPr>
              <w:t> </w:t>
            </w:r>
            <w:r>
              <w:rPr>
                <w:spacing w:val="-8"/>
                <w:sz w:val="16"/>
              </w:rPr>
              <w:t>de</w:t>
            </w:r>
            <w:r>
              <w:rPr>
                <w:spacing w:val="-2"/>
                <w:sz w:val="16"/>
              </w:rPr>
              <w:t> </w:t>
            </w:r>
            <w:r>
              <w:rPr>
                <w:spacing w:val="-8"/>
                <w:sz w:val="16"/>
              </w:rPr>
              <w:t>atención</w:t>
            </w:r>
            <w:r>
              <w:rPr>
                <w:spacing w:val="40"/>
                <w:sz w:val="16"/>
              </w:rPr>
              <w:t> </w:t>
            </w:r>
            <w:r>
              <w:rPr>
                <w:spacing w:val="-2"/>
                <w:sz w:val="16"/>
              </w:rPr>
              <w:t>integral</w:t>
            </w:r>
            <w:r>
              <w:rPr>
                <w:spacing w:val="-16"/>
                <w:sz w:val="16"/>
              </w:rPr>
              <w:t> </w:t>
            </w:r>
            <w:r>
              <w:rPr>
                <w:spacing w:val="-2"/>
                <w:sz w:val="16"/>
              </w:rPr>
              <w:t>a</w:t>
            </w:r>
            <w:r>
              <w:rPr>
                <w:spacing w:val="-11"/>
                <w:sz w:val="16"/>
              </w:rPr>
              <w:t> </w:t>
            </w:r>
            <w:r>
              <w:rPr>
                <w:spacing w:val="-2"/>
                <w:sz w:val="16"/>
              </w:rPr>
              <w:t>las</w:t>
            </w:r>
            <w:r>
              <w:rPr>
                <w:spacing w:val="-14"/>
                <w:sz w:val="16"/>
              </w:rPr>
              <w:t> </w:t>
            </w:r>
            <w:r>
              <w:rPr>
                <w:spacing w:val="-2"/>
                <w:sz w:val="16"/>
              </w:rPr>
              <w:t>mujeres</w:t>
            </w:r>
          </w:p>
        </w:tc>
        <w:tc>
          <w:tcPr>
            <w:tcW w:w="241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135" w:right="128" w:firstLine="2"/>
              <w:jc w:val="center"/>
              <w:rPr>
                <w:sz w:val="16"/>
              </w:rPr>
            </w:pPr>
            <w:r>
              <w:rPr>
                <w:sz w:val="16"/>
              </w:rPr>
              <w:t>(Número</w:t>
            </w:r>
            <w:r>
              <w:rPr>
                <w:spacing w:val="-15"/>
                <w:sz w:val="16"/>
              </w:rPr>
              <w:t> </w:t>
            </w:r>
            <w:r>
              <w:rPr>
                <w:sz w:val="16"/>
              </w:rPr>
              <w:t>de</w:t>
            </w:r>
            <w:r>
              <w:rPr>
                <w:spacing w:val="-16"/>
                <w:sz w:val="16"/>
              </w:rPr>
              <w:t> </w:t>
            </w:r>
            <w:r>
              <w:rPr>
                <w:sz w:val="16"/>
              </w:rPr>
              <w:t>talleres</w:t>
            </w:r>
            <w:r>
              <w:rPr>
                <w:spacing w:val="-12"/>
                <w:sz w:val="16"/>
              </w:rPr>
              <w:t> </w:t>
            </w:r>
            <w:r>
              <w:rPr>
                <w:sz w:val="16"/>
              </w:rPr>
              <w:t>realizados</w:t>
            </w:r>
            <w:r>
              <w:rPr>
                <w:spacing w:val="-14"/>
                <w:sz w:val="16"/>
              </w:rPr>
              <w:t> </w:t>
            </w:r>
            <w:r>
              <w:rPr>
                <w:sz w:val="16"/>
              </w:rPr>
              <w:t>de</w:t>
            </w:r>
            <w:r>
              <w:rPr>
                <w:spacing w:val="40"/>
                <w:sz w:val="16"/>
              </w:rPr>
              <w:t> </w:t>
            </w:r>
            <w:r>
              <w:rPr>
                <w:sz w:val="16"/>
              </w:rPr>
              <w:t>atención</w:t>
            </w:r>
            <w:r>
              <w:rPr>
                <w:spacing w:val="-12"/>
                <w:sz w:val="16"/>
              </w:rPr>
              <w:t> </w:t>
            </w:r>
            <w:r>
              <w:rPr>
                <w:sz w:val="16"/>
              </w:rPr>
              <w:t>integral</w:t>
            </w:r>
            <w:r>
              <w:rPr>
                <w:spacing w:val="-15"/>
                <w:sz w:val="16"/>
              </w:rPr>
              <w:t> </w:t>
            </w:r>
            <w:r>
              <w:rPr>
                <w:sz w:val="16"/>
              </w:rPr>
              <w:t>a</w:t>
            </w:r>
            <w:r>
              <w:rPr>
                <w:spacing w:val="-10"/>
                <w:sz w:val="16"/>
              </w:rPr>
              <w:t> </w:t>
            </w:r>
            <w:r>
              <w:rPr>
                <w:sz w:val="16"/>
              </w:rPr>
              <w:t>las</w:t>
            </w:r>
            <w:r>
              <w:rPr>
                <w:spacing w:val="-13"/>
                <w:sz w:val="16"/>
              </w:rPr>
              <w:t> </w:t>
            </w:r>
            <w:r>
              <w:rPr>
                <w:sz w:val="16"/>
              </w:rPr>
              <w:t>mujeres</w:t>
            </w:r>
            <w:r>
              <w:rPr>
                <w:spacing w:val="-11"/>
                <w:sz w:val="16"/>
              </w:rPr>
              <w:t> </w:t>
            </w:r>
            <w:r>
              <w:rPr>
                <w:sz w:val="16"/>
              </w:rPr>
              <w:t>/</w:t>
            </w:r>
            <w:r>
              <w:rPr>
                <w:spacing w:val="40"/>
                <w:sz w:val="16"/>
              </w:rPr>
              <w:t> </w:t>
            </w:r>
            <w:r>
              <w:rPr>
                <w:spacing w:val="-4"/>
                <w:sz w:val="16"/>
              </w:rPr>
              <w:t>Número</w:t>
            </w:r>
            <w:r>
              <w:rPr>
                <w:spacing w:val="-15"/>
                <w:sz w:val="16"/>
              </w:rPr>
              <w:t> </w:t>
            </w:r>
            <w:r>
              <w:rPr>
                <w:spacing w:val="-4"/>
                <w:sz w:val="16"/>
              </w:rPr>
              <w:t>de</w:t>
            </w:r>
            <w:r>
              <w:rPr>
                <w:spacing w:val="-16"/>
                <w:sz w:val="16"/>
              </w:rPr>
              <w:t> </w:t>
            </w:r>
            <w:r>
              <w:rPr>
                <w:spacing w:val="-4"/>
                <w:sz w:val="16"/>
              </w:rPr>
              <w:t>talleres</w:t>
            </w:r>
            <w:r>
              <w:rPr>
                <w:spacing w:val="-14"/>
                <w:sz w:val="16"/>
              </w:rPr>
              <w:t> </w:t>
            </w:r>
            <w:r>
              <w:rPr>
                <w:spacing w:val="-4"/>
                <w:sz w:val="16"/>
              </w:rPr>
              <w:t>programados</w:t>
            </w:r>
            <w:r>
              <w:rPr>
                <w:spacing w:val="-14"/>
                <w:sz w:val="16"/>
              </w:rPr>
              <w:t> </w:t>
            </w:r>
            <w:r>
              <w:rPr>
                <w:spacing w:val="-4"/>
                <w:sz w:val="16"/>
              </w:rPr>
              <w:t>de</w:t>
            </w:r>
            <w:r>
              <w:rPr>
                <w:spacing w:val="40"/>
                <w:sz w:val="16"/>
              </w:rPr>
              <w:t> </w:t>
            </w:r>
            <w:r>
              <w:rPr>
                <w:spacing w:val="-6"/>
                <w:sz w:val="16"/>
              </w:rPr>
              <w:t>atención</w:t>
            </w:r>
            <w:r>
              <w:rPr>
                <w:spacing w:val="-10"/>
                <w:sz w:val="16"/>
              </w:rPr>
              <w:t> </w:t>
            </w:r>
            <w:r>
              <w:rPr>
                <w:spacing w:val="-6"/>
                <w:sz w:val="16"/>
              </w:rPr>
              <w:t>integral</w:t>
            </w:r>
            <w:r>
              <w:rPr>
                <w:spacing w:val="-13"/>
                <w:sz w:val="16"/>
              </w:rPr>
              <w:t> </w:t>
            </w:r>
            <w:r>
              <w:rPr>
                <w:spacing w:val="-6"/>
                <w:sz w:val="16"/>
              </w:rPr>
              <w:t>a</w:t>
            </w:r>
            <w:r>
              <w:rPr>
                <w:spacing w:val="-7"/>
                <w:sz w:val="16"/>
              </w:rPr>
              <w:t> </w:t>
            </w:r>
            <w:r>
              <w:rPr>
                <w:spacing w:val="-6"/>
                <w:sz w:val="16"/>
              </w:rPr>
              <w:t>las</w:t>
            </w:r>
            <w:r>
              <w:rPr>
                <w:spacing w:val="-11"/>
                <w:sz w:val="16"/>
              </w:rPr>
              <w:t> </w:t>
            </w:r>
            <w:r>
              <w:rPr>
                <w:spacing w:val="-6"/>
                <w:sz w:val="16"/>
              </w:rPr>
              <w:t>mujeres)</w:t>
            </w:r>
            <w:r>
              <w:rPr>
                <w:spacing w:val="-8"/>
                <w:sz w:val="16"/>
              </w:rPr>
              <w:t> </w:t>
            </w:r>
            <w:r>
              <w:rPr>
                <w:spacing w:val="-6"/>
                <w:sz w:val="16"/>
              </w:rPr>
              <w:t>*100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5"/>
              <w:jc w:val="center"/>
              <w:rPr>
                <w:sz w:val="16"/>
              </w:rPr>
            </w:pPr>
            <w:r>
              <w:rPr>
                <w:spacing w:val="-10"/>
                <w:sz w:val="16"/>
              </w:rPr>
              <w:t>1</w:t>
            </w:r>
          </w:p>
        </w:tc>
      </w:tr>
      <w:tr>
        <w:trPr>
          <w:trHeight w:val="171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9"/>
              <w:jc w:val="center"/>
              <w:rPr>
                <w:sz w:val="16"/>
              </w:rPr>
            </w:pPr>
            <w:r>
              <w:rPr>
                <w:spacing w:val="-5"/>
                <w:sz w:val="16"/>
              </w:rPr>
              <w:t>12</w:t>
            </w:r>
          </w:p>
        </w:tc>
        <w:tc>
          <w:tcPr>
            <w:tcW w:w="1188" w:type="dxa"/>
          </w:tcPr>
          <w:p>
            <w:pPr>
              <w:pStyle w:val="TableParagraph"/>
              <w:rPr>
                <w:b/>
                <w:sz w:val="16"/>
              </w:rPr>
            </w:pPr>
          </w:p>
          <w:p>
            <w:pPr>
              <w:pStyle w:val="TableParagraph"/>
              <w:spacing w:before="147"/>
              <w:rPr>
                <w:b/>
                <w:sz w:val="16"/>
              </w:rPr>
            </w:pPr>
          </w:p>
          <w:p>
            <w:pPr>
              <w:pStyle w:val="TableParagraph"/>
              <w:spacing w:line="364" w:lineRule="auto"/>
              <w:ind w:left="69" w:right="316"/>
              <w:rPr>
                <w:sz w:val="16"/>
              </w:rPr>
            </w:pPr>
            <w:r>
              <w:rPr>
                <w:spacing w:val="-2"/>
                <w:sz w:val="16"/>
              </w:rPr>
              <w:t>Igualdad</w:t>
            </w:r>
            <w:r>
              <w:rPr>
                <w:spacing w:val="40"/>
                <w:sz w:val="16"/>
              </w:rPr>
              <w:t> </w:t>
            </w:r>
            <w:r>
              <w:rPr>
                <w:spacing w:val="-6"/>
                <w:sz w:val="16"/>
              </w:rPr>
              <w:t>Sustantiva</w:t>
            </w:r>
            <w:r>
              <w:rPr>
                <w:spacing w:val="-13"/>
                <w:sz w:val="16"/>
              </w:rPr>
              <w:t> </w:t>
            </w:r>
            <w:r>
              <w:rPr>
                <w:spacing w:val="-6"/>
                <w:sz w:val="16"/>
              </w:rPr>
              <w:t>de</w:t>
            </w:r>
            <w:r>
              <w:rPr>
                <w:spacing w:val="40"/>
                <w:sz w:val="16"/>
              </w:rPr>
              <w:t> </w:t>
            </w:r>
            <w:r>
              <w:rPr>
                <w:spacing w:val="-2"/>
                <w:sz w:val="16"/>
              </w:rPr>
              <w:t>Género</w:t>
            </w:r>
          </w:p>
        </w:tc>
        <w:tc>
          <w:tcPr>
            <w:tcW w:w="1549" w:type="dxa"/>
          </w:tcPr>
          <w:p>
            <w:pPr>
              <w:pStyle w:val="TableParagraph"/>
              <w:spacing w:before="95"/>
              <w:ind w:left="59" w:right="48"/>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2.1,</w:t>
            </w:r>
            <w:r>
              <w:rPr>
                <w:spacing w:val="-3"/>
                <w:sz w:val="16"/>
              </w:rPr>
              <w:t> </w:t>
            </w:r>
            <w:r>
              <w:rPr>
                <w:spacing w:val="-6"/>
                <w:sz w:val="16"/>
              </w:rPr>
              <w:t>LA</w:t>
            </w:r>
          </w:p>
          <w:p>
            <w:pPr>
              <w:pStyle w:val="TableParagraph"/>
              <w:spacing w:before="94"/>
              <w:ind w:left="179"/>
              <w:rPr>
                <w:sz w:val="16"/>
              </w:rPr>
            </w:pPr>
            <w:r>
              <w:rPr>
                <w:spacing w:val="-6"/>
                <w:sz w:val="16"/>
              </w:rPr>
              <w:t>3.6,</w:t>
            </w:r>
            <w:r>
              <w:rPr>
                <w:spacing w:val="-8"/>
                <w:sz w:val="16"/>
              </w:rPr>
              <w:t> </w:t>
            </w:r>
            <w:r>
              <w:rPr>
                <w:spacing w:val="-6"/>
                <w:sz w:val="16"/>
              </w:rPr>
              <w:t>LA</w:t>
            </w:r>
            <w:r>
              <w:rPr>
                <w:spacing w:val="-12"/>
                <w:sz w:val="16"/>
              </w:rPr>
              <w:t> </w:t>
            </w:r>
            <w:r>
              <w:rPr>
                <w:spacing w:val="-6"/>
                <w:sz w:val="16"/>
              </w:rPr>
              <w:t>4.1,</w:t>
            </w:r>
            <w:r>
              <w:rPr>
                <w:spacing w:val="-5"/>
                <w:sz w:val="16"/>
              </w:rPr>
              <w:t> </w:t>
            </w:r>
            <w:r>
              <w:rPr>
                <w:spacing w:val="-6"/>
                <w:sz w:val="16"/>
              </w:rPr>
              <w:t>LA</w:t>
            </w:r>
            <w:r>
              <w:rPr>
                <w:spacing w:val="-11"/>
                <w:sz w:val="16"/>
              </w:rPr>
              <w:t> </w:t>
            </w:r>
            <w:r>
              <w:rPr>
                <w:spacing w:val="-6"/>
                <w:sz w:val="16"/>
              </w:rPr>
              <w:t>4.2,</w:t>
            </w:r>
          </w:p>
          <w:p>
            <w:pPr>
              <w:pStyle w:val="TableParagraph"/>
              <w:spacing w:before="97"/>
              <w:ind w:left="9"/>
              <w:jc w:val="center"/>
              <w:rPr>
                <w:sz w:val="16"/>
              </w:rPr>
            </w:pPr>
            <w:r>
              <w:rPr>
                <w:spacing w:val="-6"/>
                <w:sz w:val="16"/>
              </w:rPr>
              <w:t>LA</w:t>
            </w:r>
            <w:r>
              <w:rPr>
                <w:spacing w:val="-12"/>
                <w:sz w:val="16"/>
              </w:rPr>
              <w:t> </w:t>
            </w:r>
            <w:r>
              <w:rPr>
                <w:spacing w:val="-6"/>
                <w:sz w:val="16"/>
              </w:rPr>
              <w:t>4.3, LA</w:t>
            </w:r>
            <w:r>
              <w:rPr>
                <w:spacing w:val="-12"/>
                <w:sz w:val="16"/>
              </w:rPr>
              <w:t> </w:t>
            </w:r>
            <w:r>
              <w:rPr>
                <w:spacing w:val="-6"/>
                <w:sz w:val="16"/>
              </w:rPr>
              <w:t>4.4,</w:t>
            </w:r>
            <w:r>
              <w:rPr>
                <w:spacing w:val="-4"/>
                <w:sz w:val="16"/>
              </w:rPr>
              <w:t> </w:t>
            </w:r>
            <w:r>
              <w:rPr>
                <w:spacing w:val="-6"/>
                <w:sz w:val="16"/>
              </w:rPr>
              <w:t>LA</w:t>
            </w:r>
            <w:r>
              <w:rPr>
                <w:spacing w:val="-11"/>
                <w:sz w:val="16"/>
              </w:rPr>
              <w:t> </w:t>
            </w:r>
            <w:r>
              <w:rPr>
                <w:spacing w:val="-6"/>
                <w:sz w:val="16"/>
              </w:rPr>
              <w:t>4.5</w:t>
            </w:r>
          </w:p>
          <w:p>
            <w:pPr>
              <w:pStyle w:val="TableParagraph"/>
              <w:spacing w:line="362" w:lineRule="auto" w:before="97"/>
              <w:ind w:left="217" w:right="41" w:hanging="63"/>
              <w:rPr>
                <w:sz w:val="16"/>
              </w:rPr>
            </w:pPr>
            <w:r>
              <w:rPr>
                <w:spacing w:val="-6"/>
                <w:sz w:val="16"/>
              </w:rPr>
              <w:t>y</w:t>
            </w:r>
            <w:r>
              <w:rPr>
                <w:spacing w:val="-13"/>
                <w:sz w:val="16"/>
              </w:rPr>
              <w:t> </w:t>
            </w:r>
            <w:r>
              <w:rPr>
                <w:spacing w:val="-6"/>
                <w:sz w:val="16"/>
              </w:rPr>
              <w:t>LA</w:t>
            </w:r>
            <w:r>
              <w:rPr>
                <w:spacing w:val="-15"/>
                <w:sz w:val="16"/>
              </w:rPr>
              <w:t> </w:t>
            </w:r>
            <w:r>
              <w:rPr>
                <w:spacing w:val="-6"/>
                <w:sz w:val="16"/>
              </w:rPr>
              <w:t>4.6</w:t>
            </w:r>
            <w:r>
              <w:rPr>
                <w:spacing w:val="-10"/>
                <w:sz w:val="16"/>
              </w:rPr>
              <w:t> </w:t>
            </w:r>
            <w:r>
              <w:rPr>
                <w:spacing w:val="-6"/>
                <w:sz w:val="16"/>
              </w:rPr>
              <w:t>Generación</w:t>
            </w:r>
            <w:r>
              <w:rPr>
                <w:spacing w:val="40"/>
                <w:sz w:val="16"/>
              </w:rPr>
              <w:t> </w:t>
            </w:r>
            <w:r>
              <w:rPr>
                <w:spacing w:val="-2"/>
                <w:sz w:val="16"/>
              </w:rPr>
              <w:t>de</w:t>
            </w:r>
            <w:r>
              <w:rPr>
                <w:spacing w:val="-13"/>
                <w:sz w:val="16"/>
              </w:rPr>
              <w:t> </w:t>
            </w:r>
            <w:r>
              <w:rPr>
                <w:spacing w:val="-2"/>
                <w:sz w:val="16"/>
              </w:rPr>
              <w:t>sinergias</w:t>
            </w:r>
            <w:r>
              <w:rPr>
                <w:spacing w:val="-14"/>
                <w:sz w:val="16"/>
              </w:rPr>
              <w:t> </w:t>
            </w:r>
            <w:r>
              <w:rPr>
                <w:spacing w:val="-2"/>
                <w:sz w:val="16"/>
              </w:rPr>
              <w:t>para</w:t>
            </w:r>
            <w:r>
              <w:rPr>
                <w:spacing w:val="-9"/>
                <w:sz w:val="16"/>
              </w:rPr>
              <w:t> </w:t>
            </w:r>
            <w:r>
              <w:rPr>
                <w:spacing w:val="-2"/>
                <w:sz w:val="16"/>
              </w:rPr>
              <w:t>la</w:t>
            </w:r>
          </w:p>
          <w:p>
            <w:pPr>
              <w:pStyle w:val="TableParagraph"/>
              <w:spacing w:before="3"/>
              <w:ind w:left="196"/>
              <w:rPr>
                <w:sz w:val="16"/>
              </w:rPr>
            </w:pPr>
            <w:r>
              <w:rPr>
                <w:spacing w:val="-8"/>
                <w:sz w:val="16"/>
              </w:rPr>
              <w:t>igualdad,</w:t>
            </w:r>
            <w:r>
              <w:rPr>
                <w:spacing w:val="4"/>
                <w:sz w:val="16"/>
              </w:rPr>
              <w:t> </w:t>
            </w:r>
            <w:r>
              <w:rPr>
                <w:spacing w:val="-2"/>
                <w:sz w:val="16"/>
              </w:rPr>
              <w:t>realizadas</w:t>
            </w:r>
          </w:p>
        </w:tc>
        <w:tc>
          <w:tcPr>
            <w:tcW w:w="1854" w:type="dxa"/>
          </w:tcPr>
          <w:p>
            <w:pPr>
              <w:pStyle w:val="TableParagraph"/>
              <w:rPr>
                <w:b/>
                <w:sz w:val="16"/>
              </w:rPr>
            </w:pPr>
          </w:p>
          <w:p>
            <w:pPr>
              <w:pStyle w:val="TableParagraph"/>
              <w:spacing w:before="147"/>
              <w:rPr>
                <w:b/>
                <w:sz w:val="16"/>
              </w:rPr>
            </w:pPr>
          </w:p>
          <w:p>
            <w:pPr>
              <w:pStyle w:val="TableParagraph"/>
              <w:spacing w:line="364" w:lineRule="auto"/>
              <w:ind w:left="186" w:right="175" w:firstLine="74"/>
              <w:jc w:val="both"/>
              <w:rPr>
                <w:sz w:val="16"/>
              </w:rPr>
            </w:pPr>
            <w:r>
              <w:rPr>
                <w:spacing w:val="-4"/>
                <w:sz w:val="16"/>
              </w:rPr>
              <w:t>Porcentaje</w:t>
            </w:r>
            <w:r>
              <w:rPr>
                <w:spacing w:val="-5"/>
                <w:sz w:val="16"/>
              </w:rPr>
              <w:t> </w:t>
            </w:r>
            <w:r>
              <w:rPr>
                <w:spacing w:val="-4"/>
                <w:sz w:val="16"/>
              </w:rPr>
              <w:t>de</w:t>
            </w:r>
            <w:r>
              <w:rPr>
                <w:spacing w:val="-5"/>
                <w:sz w:val="16"/>
              </w:rPr>
              <w:t> </w:t>
            </w:r>
            <w:r>
              <w:rPr>
                <w:spacing w:val="-4"/>
                <w:sz w:val="16"/>
              </w:rPr>
              <w:t>acciones</w:t>
            </w:r>
            <w:r>
              <w:rPr>
                <w:spacing w:val="40"/>
                <w:sz w:val="16"/>
              </w:rPr>
              <w:t> </w:t>
            </w:r>
            <w:r>
              <w:rPr>
                <w:sz w:val="16"/>
              </w:rPr>
              <w:t>realizadas</w:t>
            </w:r>
            <w:r>
              <w:rPr>
                <w:spacing w:val="-10"/>
                <w:sz w:val="16"/>
              </w:rPr>
              <w:t> </w:t>
            </w:r>
            <w:r>
              <w:rPr>
                <w:sz w:val="16"/>
              </w:rPr>
              <w:t>para</w:t>
            </w:r>
            <w:r>
              <w:rPr>
                <w:spacing w:val="-10"/>
                <w:sz w:val="16"/>
              </w:rPr>
              <w:t> </w:t>
            </w:r>
            <w:r>
              <w:rPr>
                <w:sz w:val="16"/>
              </w:rPr>
              <w:t>generar</w:t>
            </w:r>
            <w:r>
              <w:rPr>
                <w:spacing w:val="40"/>
                <w:sz w:val="16"/>
              </w:rPr>
              <w:t> </w:t>
            </w:r>
            <w:r>
              <w:rPr>
                <w:spacing w:val="-6"/>
                <w:sz w:val="16"/>
              </w:rPr>
              <w:t>sinergias</w:t>
            </w:r>
            <w:r>
              <w:rPr>
                <w:spacing w:val="-12"/>
                <w:sz w:val="16"/>
              </w:rPr>
              <w:t> </w:t>
            </w:r>
            <w:r>
              <w:rPr>
                <w:spacing w:val="-6"/>
                <w:sz w:val="16"/>
              </w:rPr>
              <w:t>para</w:t>
            </w:r>
            <w:r>
              <w:rPr>
                <w:spacing w:val="-7"/>
                <w:sz w:val="16"/>
              </w:rPr>
              <w:t> </w:t>
            </w:r>
            <w:r>
              <w:rPr>
                <w:spacing w:val="-6"/>
                <w:sz w:val="16"/>
              </w:rPr>
              <w:t>la</w:t>
            </w:r>
            <w:r>
              <w:rPr>
                <w:spacing w:val="-12"/>
                <w:sz w:val="16"/>
              </w:rPr>
              <w:t> </w:t>
            </w:r>
            <w:r>
              <w:rPr>
                <w:spacing w:val="-6"/>
                <w:sz w:val="16"/>
              </w:rPr>
              <w:t>igualdad</w:t>
            </w:r>
          </w:p>
        </w:tc>
        <w:tc>
          <w:tcPr>
            <w:tcW w:w="2418" w:type="dxa"/>
          </w:tcPr>
          <w:p>
            <w:pPr>
              <w:pStyle w:val="TableParagraph"/>
              <w:spacing w:before="50"/>
              <w:rPr>
                <w:b/>
                <w:sz w:val="16"/>
              </w:rPr>
            </w:pPr>
          </w:p>
          <w:p>
            <w:pPr>
              <w:pStyle w:val="TableParagraph"/>
              <w:spacing w:line="364" w:lineRule="auto"/>
              <w:ind w:left="132" w:right="125"/>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acciones</w:t>
            </w:r>
            <w:r>
              <w:rPr>
                <w:spacing w:val="-12"/>
                <w:sz w:val="16"/>
              </w:rPr>
              <w:t> </w:t>
            </w:r>
            <w:r>
              <w:rPr>
                <w:spacing w:val="-6"/>
                <w:sz w:val="16"/>
              </w:rPr>
              <w:t>realizadas</w:t>
            </w:r>
            <w:r>
              <w:rPr>
                <w:spacing w:val="-14"/>
                <w:sz w:val="16"/>
              </w:rPr>
              <w:t> </w:t>
            </w:r>
            <w:r>
              <w:rPr>
                <w:spacing w:val="-6"/>
                <w:sz w:val="16"/>
              </w:rPr>
              <w:t>para</w:t>
            </w:r>
            <w:r>
              <w:rPr>
                <w:spacing w:val="40"/>
                <w:sz w:val="16"/>
              </w:rPr>
              <w:t> </w:t>
            </w:r>
            <w:r>
              <w:rPr>
                <w:spacing w:val="-2"/>
                <w:sz w:val="16"/>
              </w:rPr>
              <w:t>generar</w:t>
            </w:r>
            <w:r>
              <w:rPr>
                <w:spacing w:val="-12"/>
                <w:sz w:val="16"/>
              </w:rPr>
              <w:t> </w:t>
            </w:r>
            <w:r>
              <w:rPr>
                <w:spacing w:val="-2"/>
                <w:sz w:val="16"/>
              </w:rPr>
              <w:t>sinergias</w:t>
            </w:r>
            <w:r>
              <w:rPr>
                <w:spacing w:val="-14"/>
                <w:sz w:val="16"/>
              </w:rPr>
              <w:t> </w:t>
            </w:r>
            <w:r>
              <w:rPr>
                <w:spacing w:val="-2"/>
                <w:sz w:val="16"/>
              </w:rPr>
              <w:t>para</w:t>
            </w:r>
            <w:r>
              <w:rPr>
                <w:spacing w:val="-11"/>
                <w:sz w:val="16"/>
              </w:rPr>
              <w:t> </w:t>
            </w:r>
            <w:r>
              <w:rPr>
                <w:spacing w:val="-2"/>
                <w:sz w:val="16"/>
              </w:rPr>
              <w:t>la</w:t>
            </w:r>
            <w:r>
              <w:rPr>
                <w:spacing w:val="-13"/>
                <w:sz w:val="16"/>
              </w:rPr>
              <w:t> </w:t>
            </w:r>
            <w:r>
              <w:rPr>
                <w:spacing w:val="-2"/>
                <w:sz w:val="16"/>
              </w:rPr>
              <w:t>igualdad</w:t>
            </w:r>
            <w:r>
              <w:rPr>
                <w:spacing w:val="-13"/>
                <w:sz w:val="16"/>
              </w:rPr>
              <w:t> </w:t>
            </w:r>
            <w:r>
              <w:rPr>
                <w:spacing w:val="-2"/>
                <w:sz w:val="16"/>
              </w:rPr>
              <w:t>/</w:t>
            </w:r>
            <w:r>
              <w:rPr>
                <w:spacing w:val="40"/>
                <w:sz w:val="16"/>
              </w:rPr>
              <w:t> </w:t>
            </w:r>
            <w:r>
              <w:rPr>
                <w:spacing w:val="-4"/>
                <w:sz w:val="16"/>
              </w:rPr>
              <w:t>Total</w:t>
            </w:r>
            <w:r>
              <w:rPr>
                <w:spacing w:val="-18"/>
                <w:sz w:val="16"/>
              </w:rPr>
              <w:t> </w:t>
            </w:r>
            <w:r>
              <w:rPr>
                <w:spacing w:val="-4"/>
                <w:sz w:val="16"/>
              </w:rPr>
              <w:t>de</w:t>
            </w:r>
            <w:r>
              <w:rPr>
                <w:spacing w:val="-13"/>
                <w:sz w:val="16"/>
              </w:rPr>
              <w:t> </w:t>
            </w:r>
            <w:r>
              <w:rPr>
                <w:spacing w:val="-4"/>
                <w:sz w:val="16"/>
              </w:rPr>
              <w:t>acciones</w:t>
            </w:r>
            <w:r>
              <w:rPr>
                <w:spacing w:val="-14"/>
                <w:sz w:val="16"/>
              </w:rPr>
              <w:t> </w:t>
            </w:r>
            <w:r>
              <w:rPr>
                <w:spacing w:val="-4"/>
                <w:sz w:val="16"/>
              </w:rPr>
              <w:t>programadas</w:t>
            </w:r>
            <w:r>
              <w:rPr>
                <w:spacing w:val="-14"/>
                <w:sz w:val="16"/>
              </w:rPr>
              <w:t> </w:t>
            </w:r>
            <w:r>
              <w:rPr>
                <w:spacing w:val="-4"/>
                <w:sz w:val="16"/>
              </w:rPr>
              <w:t>para</w:t>
            </w:r>
            <w:r>
              <w:rPr>
                <w:spacing w:val="40"/>
                <w:sz w:val="16"/>
              </w:rPr>
              <w:t> </w:t>
            </w:r>
            <w:r>
              <w:rPr>
                <w:spacing w:val="-2"/>
                <w:sz w:val="16"/>
              </w:rPr>
              <w:t>generar</w:t>
            </w:r>
            <w:r>
              <w:rPr>
                <w:spacing w:val="-8"/>
                <w:sz w:val="16"/>
              </w:rPr>
              <w:t> </w:t>
            </w:r>
            <w:r>
              <w:rPr>
                <w:spacing w:val="-2"/>
                <w:sz w:val="16"/>
              </w:rPr>
              <w:t>sinergias</w:t>
            </w:r>
            <w:r>
              <w:rPr>
                <w:spacing w:val="-10"/>
                <w:sz w:val="16"/>
              </w:rPr>
              <w:t> </w:t>
            </w:r>
            <w:r>
              <w:rPr>
                <w:spacing w:val="-2"/>
                <w:sz w:val="16"/>
              </w:rPr>
              <w:t>para</w:t>
            </w:r>
            <w:r>
              <w:rPr>
                <w:spacing w:val="-6"/>
                <w:sz w:val="16"/>
              </w:rPr>
              <w:t> </w:t>
            </w:r>
            <w:r>
              <w:rPr>
                <w:spacing w:val="-2"/>
                <w:sz w:val="16"/>
              </w:rPr>
              <w:t>la</w:t>
            </w:r>
            <w:r>
              <w:rPr>
                <w:spacing w:val="-9"/>
                <w:sz w:val="16"/>
              </w:rPr>
              <w:t> </w:t>
            </w:r>
            <w:r>
              <w:rPr>
                <w:spacing w:val="-2"/>
                <w:sz w:val="16"/>
              </w:rPr>
              <w:t>igualdad)</w:t>
            </w:r>
          </w:p>
          <w:p>
            <w:pPr>
              <w:pStyle w:val="TableParagraph"/>
              <w:spacing w:before="2"/>
              <w:ind w:left="6"/>
              <w:jc w:val="center"/>
              <w:rPr>
                <w:sz w:val="16"/>
              </w:rPr>
            </w:pPr>
            <w:r>
              <w:rPr>
                <w:spacing w:val="-4"/>
                <w:sz w:val="16"/>
              </w:rPr>
              <w:t>*100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5"/>
              <w:jc w:val="center"/>
              <w:rPr>
                <w:sz w:val="16"/>
              </w:rPr>
            </w:pPr>
            <w:r>
              <w:rPr>
                <w:spacing w:val="-10"/>
                <w:sz w:val="16"/>
              </w:rPr>
              <w:t>1</w:t>
            </w:r>
          </w:p>
        </w:tc>
      </w:tr>
      <w:tr>
        <w:trPr>
          <w:trHeight w:val="871" w:hRule="atLeast"/>
        </w:trPr>
        <w:tc>
          <w:tcPr>
            <w:tcW w:w="653" w:type="dxa"/>
          </w:tcPr>
          <w:p>
            <w:pPr>
              <w:pStyle w:val="TableParagraph"/>
              <w:rPr>
                <w:b/>
                <w:sz w:val="16"/>
              </w:rPr>
            </w:pPr>
          </w:p>
          <w:p>
            <w:pPr>
              <w:pStyle w:val="TableParagraph"/>
              <w:spacing w:before="5"/>
              <w:rPr>
                <w:b/>
                <w:sz w:val="16"/>
              </w:rPr>
            </w:pPr>
          </w:p>
          <w:p>
            <w:pPr>
              <w:pStyle w:val="TableParagraph"/>
              <w:ind w:left="9"/>
              <w:jc w:val="center"/>
              <w:rPr>
                <w:sz w:val="16"/>
              </w:rPr>
            </w:pPr>
            <w:r>
              <w:rPr>
                <w:spacing w:val="-5"/>
                <w:sz w:val="16"/>
              </w:rPr>
              <w:t>12</w:t>
            </w:r>
          </w:p>
        </w:tc>
        <w:tc>
          <w:tcPr>
            <w:tcW w:w="1188" w:type="dxa"/>
          </w:tcPr>
          <w:p>
            <w:pPr>
              <w:pStyle w:val="TableParagraph"/>
              <w:spacing w:line="367" w:lineRule="auto" w:before="93"/>
              <w:ind w:left="69" w:right="316"/>
              <w:rPr>
                <w:sz w:val="16"/>
              </w:rPr>
            </w:pPr>
            <w:r>
              <w:rPr>
                <w:spacing w:val="-2"/>
                <w:sz w:val="16"/>
              </w:rPr>
              <w:t>Igualdad</w:t>
            </w:r>
            <w:r>
              <w:rPr>
                <w:spacing w:val="40"/>
                <w:sz w:val="16"/>
              </w:rPr>
              <w:t> </w:t>
            </w:r>
            <w:r>
              <w:rPr>
                <w:spacing w:val="-6"/>
                <w:sz w:val="16"/>
              </w:rPr>
              <w:t>Sustantiva</w:t>
            </w:r>
            <w:r>
              <w:rPr>
                <w:spacing w:val="-13"/>
                <w:sz w:val="16"/>
              </w:rPr>
              <w:t> </w:t>
            </w:r>
            <w:r>
              <w:rPr>
                <w:spacing w:val="-6"/>
                <w:sz w:val="16"/>
              </w:rPr>
              <w:t>de</w:t>
            </w:r>
          </w:p>
          <w:p>
            <w:pPr>
              <w:pStyle w:val="TableParagraph"/>
              <w:spacing w:line="183" w:lineRule="exact"/>
              <w:ind w:left="69"/>
              <w:rPr>
                <w:sz w:val="16"/>
              </w:rPr>
            </w:pPr>
            <w:r>
              <w:rPr>
                <w:spacing w:val="-2"/>
                <w:sz w:val="16"/>
              </w:rPr>
              <w:t>Género</w:t>
            </w:r>
          </w:p>
        </w:tc>
        <w:tc>
          <w:tcPr>
            <w:tcW w:w="1549" w:type="dxa"/>
          </w:tcPr>
          <w:p>
            <w:pPr>
              <w:pStyle w:val="TableParagraph"/>
              <w:spacing w:before="93"/>
              <w:ind w:left="186"/>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5.1,</w:t>
            </w:r>
            <w:r>
              <w:rPr>
                <w:spacing w:val="-3"/>
                <w:sz w:val="16"/>
              </w:rPr>
              <w:t> </w:t>
            </w:r>
            <w:r>
              <w:rPr>
                <w:spacing w:val="-6"/>
                <w:sz w:val="16"/>
              </w:rPr>
              <w:t>LA</w:t>
            </w:r>
          </w:p>
          <w:p>
            <w:pPr>
              <w:pStyle w:val="TableParagraph"/>
              <w:spacing w:before="96"/>
              <w:ind w:left="160"/>
              <w:rPr>
                <w:sz w:val="16"/>
              </w:rPr>
            </w:pPr>
            <w:r>
              <w:rPr>
                <w:spacing w:val="-6"/>
                <w:sz w:val="16"/>
              </w:rPr>
              <w:t>5.2,</w:t>
            </w:r>
            <w:r>
              <w:rPr>
                <w:spacing w:val="-7"/>
                <w:sz w:val="16"/>
              </w:rPr>
              <w:t> </w:t>
            </w:r>
            <w:r>
              <w:rPr>
                <w:spacing w:val="-6"/>
                <w:sz w:val="16"/>
              </w:rPr>
              <w:t>LA</w:t>
            </w:r>
            <w:r>
              <w:rPr>
                <w:spacing w:val="-11"/>
                <w:sz w:val="16"/>
              </w:rPr>
              <w:t> </w:t>
            </w:r>
            <w:r>
              <w:rPr>
                <w:spacing w:val="-6"/>
                <w:sz w:val="16"/>
              </w:rPr>
              <w:t>5.3</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5.4</w:t>
            </w:r>
          </w:p>
          <w:p>
            <w:pPr>
              <w:pStyle w:val="TableParagraph"/>
              <w:spacing w:before="98"/>
              <w:ind w:left="133"/>
              <w:rPr>
                <w:sz w:val="16"/>
              </w:rPr>
            </w:pPr>
            <w:r>
              <w:rPr>
                <w:spacing w:val="-6"/>
                <w:sz w:val="16"/>
              </w:rPr>
              <w:t>Acciones</w:t>
            </w:r>
            <w:r>
              <w:rPr>
                <w:spacing w:val="-11"/>
                <w:sz w:val="16"/>
              </w:rPr>
              <w:t> </w:t>
            </w:r>
            <w:r>
              <w:rPr>
                <w:spacing w:val="-6"/>
                <w:sz w:val="16"/>
              </w:rPr>
              <w:t>que</w:t>
            </w:r>
            <w:r>
              <w:rPr>
                <w:spacing w:val="-11"/>
                <w:sz w:val="16"/>
              </w:rPr>
              <w:t> </w:t>
            </w:r>
            <w:r>
              <w:rPr>
                <w:spacing w:val="-6"/>
                <w:sz w:val="16"/>
              </w:rPr>
              <w:t>brindan</w:t>
            </w:r>
          </w:p>
        </w:tc>
        <w:tc>
          <w:tcPr>
            <w:tcW w:w="1854" w:type="dxa"/>
          </w:tcPr>
          <w:p>
            <w:pPr>
              <w:pStyle w:val="TableParagraph"/>
              <w:spacing w:line="367" w:lineRule="auto" w:before="93"/>
              <w:ind w:left="150" w:right="139" w:hanging="2"/>
              <w:jc w:val="center"/>
              <w:rPr>
                <w:sz w:val="16"/>
              </w:rPr>
            </w:pPr>
            <w:r>
              <w:rPr>
                <w:sz w:val="16"/>
              </w:rPr>
              <w:t>Porcentaje</w:t>
            </w:r>
            <w:r>
              <w:rPr>
                <w:spacing w:val="-7"/>
                <w:sz w:val="16"/>
              </w:rPr>
              <w:t> </w:t>
            </w:r>
            <w:r>
              <w:rPr>
                <w:sz w:val="16"/>
              </w:rPr>
              <w:t>de</w:t>
            </w:r>
            <w:r>
              <w:rPr>
                <w:spacing w:val="-7"/>
                <w:sz w:val="16"/>
              </w:rPr>
              <w:t> </w:t>
            </w:r>
            <w:r>
              <w:rPr>
                <w:sz w:val="16"/>
              </w:rPr>
              <w:t>acuerdos</w:t>
            </w:r>
            <w:r>
              <w:rPr>
                <w:spacing w:val="40"/>
                <w:sz w:val="16"/>
              </w:rPr>
              <w:t> </w:t>
            </w:r>
            <w:r>
              <w:rPr>
                <w:spacing w:val="-6"/>
                <w:sz w:val="16"/>
              </w:rPr>
              <w:t>jurídicos</w:t>
            </w:r>
            <w:r>
              <w:rPr>
                <w:spacing w:val="-14"/>
                <w:sz w:val="16"/>
              </w:rPr>
              <w:t> </w:t>
            </w:r>
            <w:r>
              <w:rPr>
                <w:spacing w:val="-6"/>
                <w:sz w:val="16"/>
              </w:rPr>
              <w:t>celebrados</w:t>
            </w:r>
            <w:r>
              <w:rPr>
                <w:spacing w:val="-14"/>
                <w:sz w:val="16"/>
              </w:rPr>
              <w:t> </w:t>
            </w:r>
            <w:r>
              <w:rPr>
                <w:spacing w:val="-6"/>
                <w:sz w:val="16"/>
              </w:rPr>
              <w:t>con</w:t>
            </w:r>
            <w:r>
              <w:rPr>
                <w:spacing w:val="-10"/>
                <w:sz w:val="16"/>
              </w:rPr>
              <w:t> </w:t>
            </w:r>
            <w:r>
              <w:rPr>
                <w:spacing w:val="-6"/>
                <w:sz w:val="16"/>
              </w:rPr>
              <w:t>la</w:t>
            </w:r>
          </w:p>
          <w:p>
            <w:pPr>
              <w:pStyle w:val="TableParagraph"/>
              <w:spacing w:line="183" w:lineRule="exact"/>
              <w:ind w:left="63" w:right="54"/>
              <w:jc w:val="center"/>
              <w:rPr>
                <w:sz w:val="16"/>
              </w:rPr>
            </w:pPr>
            <w:r>
              <w:rPr>
                <w:spacing w:val="-6"/>
                <w:sz w:val="16"/>
              </w:rPr>
              <w:t>persona</w:t>
            </w:r>
            <w:r>
              <w:rPr>
                <w:spacing w:val="-9"/>
                <w:sz w:val="16"/>
              </w:rPr>
              <w:t> </w:t>
            </w:r>
            <w:r>
              <w:rPr>
                <w:spacing w:val="-6"/>
                <w:sz w:val="16"/>
              </w:rPr>
              <w:t>titular</w:t>
            </w:r>
            <w:r>
              <w:rPr>
                <w:spacing w:val="-12"/>
                <w:sz w:val="16"/>
              </w:rPr>
              <w:t> </w:t>
            </w:r>
            <w:r>
              <w:rPr>
                <w:spacing w:val="-6"/>
                <w:sz w:val="16"/>
              </w:rPr>
              <w:t>de</w:t>
            </w:r>
            <w:r>
              <w:rPr>
                <w:spacing w:val="-8"/>
                <w:sz w:val="16"/>
              </w:rPr>
              <w:t> </w:t>
            </w:r>
            <w:r>
              <w:rPr>
                <w:spacing w:val="-6"/>
                <w:sz w:val="16"/>
              </w:rPr>
              <w:t>la</w:t>
            </w:r>
          </w:p>
        </w:tc>
        <w:tc>
          <w:tcPr>
            <w:tcW w:w="2418" w:type="dxa"/>
          </w:tcPr>
          <w:p>
            <w:pPr>
              <w:pStyle w:val="TableParagraph"/>
              <w:spacing w:line="367" w:lineRule="auto" w:before="93"/>
              <w:ind w:left="113" w:right="103" w:hanging="2"/>
              <w:jc w:val="center"/>
              <w:rPr>
                <w:sz w:val="16"/>
              </w:rPr>
            </w:pPr>
            <w:r>
              <w:rPr>
                <w:sz w:val="16"/>
              </w:rPr>
              <w:t>(Número</w:t>
            </w:r>
            <w:r>
              <w:rPr>
                <w:spacing w:val="-10"/>
                <w:sz w:val="16"/>
              </w:rPr>
              <w:t> </w:t>
            </w:r>
            <w:r>
              <w:rPr>
                <w:sz w:val="16"/>
              </w:rPr>
              <w:t>acuerdos</w:t>
            </w:r>
            <w:r>
              <w:rPr>
                <w:spacing w:val="-9"/>
                <w:sz w:val="16"/>
              </w:rPr>
              <w:t> </w:t>
            </w:r>
            <w:r>
              <w:rPr>
                <w:sz w:val="16"/>
              </w:rPr>
              <w:t>jurídicos</w:t>
            </w:r>
            <w:r>
              <w:rPr>
                <w:spacing w:val="40"/>
                <w:sz w:val="16"/>
              </w:rPr>
              <w:t> </w:t>
            </w:r>
            <w:r>
              <w:rPr>
                <w:spacing w:val="-6"/>
                <w:sz w:val="16"/>
              </w:rPr>
              <w:t>celebrados</w:t>
            </w:r>
            <w:r>
              <w:rPr>
                <w:spacing w:val="-13"/>
                <w:sz w:val="16"/>
              </w:rPr>
              <w:t> </w:t>
            </w:r>
            <w:r>
              <w:rPr>
                <w:spacing w:val="-6"/>
                <w:sz w:val="16"/>
              </w:rPr>
              <w:t>con</w:t>
            </w:r>
            <w:r>
              <w:rPr>
                <w:spacing w:val="-7"/>
                <w:sz w:val="16"/>
              </w:rPr>
              <w:t> </w:t>
            </w:r>
            <w:r>
              <w:rPr>
                <w:spacing w:val="-6"/>
                <w:sz w:val="16"/>
              </w:rPr>
              <w:t>la</w:t>
            </w:r>
            <w:r>
              <w:rPr>
                <w:spacing w:val="-10"/>
                <w:sz w:val="16"/>
              </w:rPr>
              <w:t> </w:t>
            </w:r>
            <w:r>
              <w:rPr>
                <w:spacing w:val="-6"/>
                <w:sz w:val="16"/>
              </w:rPr>
              <w:t>persona</w:t>
            </w:r>
            <w:r>
              <w:rPr>
                <w:spacing w:val="-10"/>
                <w:sz w:val="16"/>
              </w:rPr>
              <w:t> </w:t>
            </w:r>
            <w:r>
              <w:rPr>
                <w:spacing w:val="-6"/>
                <w:sz w:val="16"/>
              </w:rPr>
              <w:t>titular</w:t>
            </w:r>
            <w:r>
              <w:rPr>
                <w:spacing w:val="-12"/>
                <w:sz w:val="16"/>
              </w:rPr>
              <w:t> </w:t>
            </w:r>
            <w:r>
              <w:rPr>
                <w:spacing w:val="-6"/>
                <w:sz w:val="16"/>
              </w:rPr>
              <w:t>de</w:t>
            </w:r>
            <w:r>
              <w:rPr>
                <w:spacing w:val="-9"/>
                <w:sz w:val="16"/>
              </w:rPr>
              <w:t> </w:t>
            </w:r>
            <w:r>
              <w:rPr>
                <w:spacing w:val="-6"/>
                <w:sz w:val="16"/>
              </w:rPr>
              <w:t>la</w:t>
            </w:r>
          </w:p>
          <w:p>
            <w:pPr>
              <w:pStyle w:val="TableParagraph"/>
              <w:spacing w:line="183" w:lineRule="exact"/>
              <w:ind w:left="8"/>
              <w:jc w:val="center"/>
              <w:rPr>
                <w:sz w:val="16"/>
              </w:rPr>
            </w:pPr>
            <w:r>
              <w:rPr>
                <w:spacing w:val="-6"/>
                <w:sz w:val="16"/>
              </w:rPr>
              <w:t>Secretaría</w:t>
            </w:r>
            <w:r>
              <w:rPr>
                <w:spacing w:val="-9"/>
                <w:sz w:val="16"/>
              </w:rPr>
              <w:t> </w:t>
            </w:r>
            <w:r>
              <w:rPr>
                <w:spacing w:val="-6"/>
                <w:sz w:val="16"/>
              </w:rPr>
              <w:t>/</w:t>
            </w:r>
            <w:r>
              <w:rPr>
                <w:spacing w:val="-8"/>
                <w:sz w:val="16"/>
              </w:rPr>
              <w:t> </w:t>
            </w:r>
            <w:r>
              <w:rPr>
                <w:spacing w:val="-6"/>
                <w:sz w:val="16"/>
              </w:rPr>
              <w:t>Total</w:t>
            </w:r>
            <w:r>
              <w:rPr>
                <w:spacing w:val="-13"/>
                <w:sz w:val="16"/>
              </w:rPr>
              <w:t> </w:t>
            </w:r>
            <w:r>
              <w:rPr>
                <w:spacing w:val="-6"/>
                <w:sz w:val="16"/>
              </w:rPr>
              <w:t>de</w:t>
            </w:r>
            <w:r>
              <w:rPr>
                <w:spacing w:val="-14"/>
                <w:sz w:val="16"/>
              </w:rPr>
              <w:t> </w:t>
            </w:r>
            <w:r>
              <w:rPr>
                <w:spacing w:val="-6"/>
                <w:sz w:val="16"/>
              </w:rPr>
              <w:t>acuerdos</w:t>
            </w:r>
            <w:r>
              <w:rPr>
                <w:spacing w:val="-11"/>
                <w:sz w:val="16"/>
              </w:rPr>
              <w:t> </w:t>
            </w:r>
            <w:r>
              <w:rPr>
                <w:spacing w:val="-6"/>
                <w:sz w:val="16"/>
              </w:rPr>
              <w:t>jurídicos</w:t>
            </w:r>
          </w:p>
        </w:tc>
        <w:tc>
          <w:tcPr>
            <w:tcW w:w="994" w:type="dxa"/>
          </w:tcPr>
          <w:p>
            <w:pPr>
              <w:pStyle w:val="TableParagraph"/>
              <w:rPr>
                <w:sz w:val="16"/>
              </w:rPr>
            </w:pPr>
          </w:p>
        </w:tc>
        <w:tc>
          <w:tcPr>
            <w:tcW w:w="670" w:type="dxa"/>
          </w:tcPr>
          <w:p>
            <w:pPr>
              <w:pStyle w:val="TableParagraph"/>
              <w:rPr>
                <w:b/>
                <w:sz w:val="16"/>
              </w:rPr>
            </w:pPr>
          </w:p>
          <w:p>
            <w:pPr>
              <w:pStyle w:val="TableParagraph"/>
              <w:spacing w:before="5"/>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70" name="Group 270"/>
                <wp:cNvGraphicFramePr>
                  <a:graphicFrameLocks/>
                </wp:cNvGraphicFramePr>
                <a:graphic>
                  <a:graphicData uri="http://schemas.microsoft.com/office/word/2010/wordprocessingGroup">
                    <wpg:wgp>
                      <wpg:cNvPr id="270" name="Group 270"/>
                      <wpg:cNvGrpSpPr/>
                      <wpg:grpSpPr>
                        <a:xfrm>
                          <a:off x="0" y="0"/>
                          <a:ext cx="5965190" cy="26034"/>
                          <a:chExt cx="5965190" cy="26034"/>
                        </a:xfrm>
                      </wpg:grpSpPr>
                      <wps:wsp>
                        <wps:cNvPr id="271" name="Graphic 271"/>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65"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tcBorders>
              <w:bottom w:val="nil"/>
            </w:tcBorders>
            <w:shd w:val="clear" w:color="auto" w:fill="41504D"/>
          </w:tcPr>
          <w:p>
            <w:pPr>
              <w:pStyle w:val="TableParagraph"/>
              <w:rPr>
                <w:sz w:val="16"/>
              </w:rPr>
            </w:pP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4"/>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5"/>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tcBorders>
              <w:top w:val="nil"/>
              <w:left w:val="nil"/>
              <w:right w:val="nil"/>
            </w:tcBorders>
            <w:shd w:val="clear" w:color="auto" w:fill="41504D"/>
          </w:tcPr>
          <w:p>
            <w:pPr>
              <w:pStyle w:val="TableParagraph"/>
              <w:spacing w:line="118" w:lineRule="exact"/>
              <w:ind w:left="343"/>
              <w:rPr>
                <w:b/>
                <w:sz w:val="16"/>
              </w:rPr>
            </w:pPr>
            <w:r>
              <w:rPr>
                <w:b/>
                <w:color w:val="FFFFFF"/>
                <w:spacing w:val="-2"/>
                <w:sz w:val="16"/>
              </w:rPr>
              <w:t>Componentes</w:t>
            </w: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870" w:hRule="atLeast"/>
        </w:trPr>
        <w:tc>
          <w:tcPr>
            <w:tcW w:w="653" w:type="dxa"/>
          </w:tcPr>
          <w:p>
            <w:pPr>
              <w:pStyle w:val="TableParagraph"/>
              <w:rPr>
                <w:sz w:val="16"/>
              </w:rPr>
            </w:pPr>
          </w:p>
        </w:tc>
        <w:tc>
          <w:tcPr>
            <w:tcW w:w="1188" w:type="dxa"/>
          </w:tcPr>
          <w:p>
            <w:pPr>
              <w:pStyle w:val="TableParagraph"/>
              <w:rPr>
                <w:sz w:val="16"/>
              </w:rPr>
            </w:pPr>
          </w:p>
        </w:tc>
        <w:tc>
          <w:tcPr>
            <w:tcW w:w="1549" w:type="dxa"/>
          </w:tcPr>
          <w:p>
            <w:pPr>
              <w:pStyle w:val="TableParagraph"/>
              <w:spacing w:line="362" w:lineRule="auto" w:before="95"/>
              <w:ind w:left="283" w:hanging="72"/>
              <w:rPr>
                <w:sz w:val="16"/>
              </w:rPr>
            </w:pPr>
            <w:r>
              <w:rPr>
                <w:spacing w:val="-6"/>
                <w:sz w:val="16"/>
              </w:rPr>
              <w:t>certeza</w:t>
            </w:r>
            <w:r>
              <w:rPr>
                <w:spacing w:val="-13"/>
                <w:sz w:val="16"/>
              </w:rPr>
              <w:t> </w:t>
            </w:r>
            <w:r>
              <w:rPr>
                <w:spacing w:val="-6"/>
                <w:sz w:val="16"/>
              </w:rPr>
              <w:t>jurídica</w:t>
            </w:r>
            <w:r>
              <w:rPr>
                <w:spacing w:val="-13"/>
                <w:sz w:val="16"/>
              </w:rPr>
              <w:t> </w:t>
            </w:r>
            <w:r>
              <w:rPr>
                <w:spacing w:val="-6"/>
                <w:sz w:val="16"/>
              </w:rPr>
              <w:t>a</w:t>
            </w:r>
            <w:r>
              <w:rPr>
                <w:spacing w:val="-11"/>
                <w:sz w:val="16"/>
              </w:rPr>
              <w:t> </w:t>
            </w:r>
            <w:r>
              <w:rPr>
                <w:spacing w:val="-6"/>
                <w:sz w:val="16"/>
              </w:rPr>
              <w:t>la</w:t>
            </w:r>
            <w:r>
              <w:rPr>
                <w:spacing w:val="40"/>
                <w:sz w:val="16"/>
              </w:rPr>
              <w:t> </w:t>
            </w:r>
            <w:r>
              <w:rPr>
                <w:spacing w:val="-2"/>
                <w:sz w:val="16"/>
              </w:rPr>
              <w:t>Secretaría</w:t>
            </w:r>
            <w:r>
              <w:rPr>
                <w:spacing w:val="-9"/>
                <w:sz w:val="16"/>
              </w:rPr>
              <w:t> </w:t>
            </w:r>
            <w:r>
              <w:rPr>
                <w:spacing w:val="-2"/>
                <w:sz w:val="16"/>
              </w:rPr>
              <w:t>y</w:t>
            </w:r>
            <w:r>
              <w:rPr>
                <w:spacing w:val="-15"/>
                <w:sz w:val="16"/>
              </w:rPr>
              <w:t> </w:t>
            </w:r>
            <w:r>
              <w:rPr>
                <w:spacing w:val="-2"/>
                <w:sz w:val="16"/>
              </w:rPr>
              <w:t>a</w:t>
            </w:r>
            <w:r>
              <w:rPr>
                <w:spacing w:val="-11"/>
                <w:sz w:val="16"/>
              </w:rPr>
              <w:t> </w:t>
            </w:r>
            <w:r>
              <w:rPr>
                <w:spacing w:val="-2"/>
                <w:sz w:val="16"/>
              </w:rPr>
              <w:t>las</w:t>
            </w:r>
          </w:p>
          <w:p>
            <w:pPr>
              <w:pStyle w:val="TableParagraph"/>
              <w:spacing w:before="3"/>
              <w:ind w:left="192"/>
              <w:rPr>
                <w:sz w:val="16"/>
              </w:rPr>
            </w:pPr>
            <w:r>
              <w:rPr>
                <w:spacing w:val="-8"/>
                <w:sz w:val="16"/>
              </w:rPr>
              <w:t>personas,</w:t>
            </w:r>
            <w:r>
              <w:rPr>
                <w:spacing w:val="3"/>
                <w:sz w:val="16"/>
              </w:rPr>
              <w:t> </w:t>
            </w:r>
            <w:r>
              <w:rPr>
                <w:spacing w:val="-2"/>
                <w:sz w:val="16"/>
              </w:rPr>
              <w:t>realizadas</w:t>
            </w:r>
          </w:p>
        </w:tc>
        <w:tc>
          <w:tcPr>
            <w:tcW w:w="1854" w:type="dxa"/>
          </w:tcPr>
          <w:p>
            <w:pPr>
              <w:pStyle w:val="TableParagraph"/>
              <w:spacing w:before="95"/>
              <w:ind w:left="63" w:right="55"/>
              <w:jc w:val="center"/>
              <w:rPr>
                <w:sz w:val="16"/>
              </w:rPr>
            </w:pPr>
            <w:r>
              <w:rPr>
                <w:spacing w:val="-2"/>
                <w:sz w:val="16"/>
              </w:rPr>
              <w:t>Secretaría</w:t>
            </w:r>
          </w:p>
        </w:tc>
        <w:tc>
          <w:tcPr>
            <w:tcW w:w="2418" w:type="dxa"/>
          </w:tcPr>
          <w:p>
            <w:pPr>
              <w:pStyle w:val="TableParagraph"/>
              <w:spacing w:line="362" w:lineRule="auto" w:before="95"/>
              <w:ind w:left="847" w:right="80" w:hanging="737"/>
              <w:rPr>
                <w:sz w:val="16"/>
              </w:rPr>
            </w:pPr>
            <w:r>
              <w:rPr>
                <w:spacing w:val="-6"/>
                <w:sz w:val="16"/>
              </w:rPr>
              <w:t>programados</w:t>
            </w:r>
            <w:r>
              <w:rPr>
                <w:spacing w:val="-13"/>
                <w:sz w:val="16"/>
              </w:rPr>
              <w:t> </w:t>
            </w:r>
            <w:r>
              <w:rPr>
                <w:spacing w:val="-6"/>
                <w:sz w:val="16"/>
              </w:rPr>
              <w:t>con</w:t>
            </w:r>
            <w:r>
              <w:rPr>
                <w:spacing w:val="-9"/>
                <w:sz w:val="16"/>
              </w:rPr>
              <w:t> </w:t>
            </w:r>
            <w:r>
              <w:rPr>
                <w:spacing w:val="-6"/>
                <w:sz w:val="16"/>
              </w:rPr>
              <w:t>la</w:t>
            </w:r>
            <w:r>
              <w:rPr>
                <w:spacing w:val="-12"/>
                <w:sz w:val="16"/>
              </w:rPr>
              <w:t> </w:t>
            </w:r>
            <w:r>
              <w:rPr>
                <w:spacing w:val="-6"/>
                <w:sz w:val="16"/>
              </w:rPr>
              <w:t>persona</w:t>
            </w:r>
            <w:r>
              <w:rPr>
                <w:spacing w:val="-12"/>
                <w:sz w:val="16"/>
              </w:rPr>
              <w:t> </w:t>
            </w:r>
            <w:r>
              <w:rPr>
                <w:spacing w:val="-6"/>
                <w:sz w:val="16"/>
              </w:rPr>
              <w:t>titular</w:t>
            </w:r>
            <w:r>
              <w:rPr>
                <w:spacing w:val="-14"/>
                <w:sz w:val="16"/>
              </w:rPr>
              <w:t> </w:t>
            </w:r>
            <w:r>
              <w:rPr>
                <w:spacing w:val="-6"/>
                <w:sz w:val="16"/>
              </w:rPr>
              <w:t>de</w:t>
            </w:r>
            <w:r>
              <w:rPr>
                <w:spacing w:val="40"/>
                <w:sz w:val="16"/>
              </w:rPr>
              <w:t> </w:t>
            </w:r>
            <w:r>
              <w:rPr>
                <w:sz w:val="16"/>
              </w:rPr>
              <w:t>la</w:t>
            </w:r>
            <w:r>
              <w:rPr>
                <w:spacing w:val="-11"/>
                <w:sz w:val="16"/>
              </w:rPr>
              <w:t> </w:t>
            </w:r>
            <w:r>
              <w:rPr>
                <w:sz w:val="16"/>
              </w:rPr>
              <w:t>Secretaría</w:t>
            </w:r>
          </w:p>
        </w:tc>
        <w:tc>
          <w:tcPr>
            <w:tcW w:w="994" w:type="dxa"/>
          </w:tcPr>
          <w:p>
            <w:pPr>
              <w:pStyle w:val="TableParagraph"/>
              <w:rPr>
                <w:sz w:val="16"/>
              </w:rPr>
            </w:pPr>
          </w:p>
        </w:tc>
        <w:tc>
          <w:tcPr>
            <w:tcW w:w="670" w:type="dxa"/>
          </w:tcPr>
          <w:p>
            <w:pPr>
              <w:pStyle w:val="TableParagraph"/>
              <w:rPr>
                <w:sz w:val="16"/>
              </w:rPr>
            </w:pPr>
          </w:p>
        </w:tc>
      </w:tr>
      <w:tr>
        <w:trPr>
          <w:trHeight w:val="1149" w:hRule="atLeast"/>
        </w:trPr>
        <w:tc>
          <w:tcPr>
            <w:tcW w:w="653" w:type="dxa"/>
          </w:tcPr>
          <w:p>
            <w:pPr>
              <w:pStyle w:val="TableParagraph"/>
              <w:rPr>
                <w:b/>
                <w:sz w:val="16"/>
              </w:rPr>
            </w:pPr>
          </w:p>
          <w:p>
            <w:pPr>
              <w:pStyle w:val="TableParagraph"/>
              <w:spacing w:before="144"/>
              <w:rPr>
                <w:b/>
                <w:sz w:val="16"/>
              </w:rPr>
            </w:pPr>
          </w:p>
          <w:p>
            <w:pPr>
              <w:pStyle w:val="TableParagraph"/>
              <w:spacing w:before="1"/>
              <w:ind w:left="9"/>
              <w:jc w:val="center"/>
              <w:rPr>
                <w:sz w:val="16"/>
              </w:rPr>
            </w:pPr>
            <w:r>
              <w:rPr>
                <w:spacing w:val="-5"/>
                <w:sz w:val="16"/>
              </w:rPr>
              <w:t>13</w:t>
            </w:r>
          </w:p>
        </w:tc>
        <w:tc>
          <w:tcPr>
            <w:tcW w:w="1188" w:type="dxa"/>
          </w:tcPr>
          <w:p>
            <w:pPr>
              <w:pStyle w:val="TableParagraph"/>
              <w:rPr>
                <w:b/>
                <w:sz w:val="16"/>
              </w:rPr>
            </w:pPr>
          </w:p>
          <w:p>
            <w:pPr>
              <w:pStyle w:val="TableParagraph"/>
              <w:spacing w:before="5"/>
              <w:rPr>
                <w:b/>
                <w:sz w:val="16"/>
              </w:rPr>
            </w:pPr>
          </w:p>
          <w:p>
            <w:pPr>
              <w:pStyle w:val="TableParagraph"/>
              <w:spacing w:line="367" w:lineRule="auto"/>
              <w:ind w:left="69" w:right="318"/>
              <w:rPr>
                <w:sz w:val="16"/>
              </w:rPr>
            </w:pPr>
            <w:r>
              <w:rPr>
                <w:spacing w:val="-2"/>
                <w:sz w:val="16"/>
              </w:rPr>
              <w:t>Familias</w:t>
            </w:r>
            <w:r>
              <w:rPr>
                <w:spacing w:val="40"/>
                <w:sz w:val="16"/>
              </w:rPr>
              <w:t> </w:t>
            </w:r>
            <w:r>
              <w:rPr>
                <w:spacing w:val="-8"/>
                <w:sz w:val="16"/>
              </w:rPr>
              <w:t>Prósperas</w:t>
            </w:r>
          </w:p>
        </w:tc>
        <w:tc>
          <w:tcPr>
            <w:tcW w:w="1549" w:type="dxa"/>
          </w:tcPr>
          <w:p>
            <w:pPr>
              <w:pStyle w:val="TableParagraph"/>
              <w:spacing w:before="93"/>
              <w:ind w:left="13"/>
              <w:jc w:val="center"/>
              <w:rPr>
                <w:sz w:val="16"/>
              </w:rPr>
            </w:pPr>
            <w:r>
              <w:rPr>
                <w:spacing w:val="-4"/>
                <w:sz w:val="16"/>
              </w:rPr>
              <w:t>LA</w:t>
            </w:r>
            <w:r>
              <w:rPr>
                <w:spacing w:val="-15"/>
                <w:sz w:val="16"/>
              </w:rPr>
              <w:t> </w:t>
            </w:r>
            <w:r>
              <w:rPr>
                <w:spacing w:val="-4"/>
                <w:sz w:val="16"/>
              </w:rPr>
              <w:t>4.4</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4.5</w:t>
            </w:r>
          </w:p>
          <w:p>
            <w:pPr>
              <w:pStyle w:val="TableParagraph"/>
              <w:spacing w:line="367" w:lineRule="auto" w:before="96"/>
              <w:ind w:left="102" w:right="89"/>
              <w:jc w:val="center"/>
              <w:rPr>
                <w:sz w:val="16"/>
              </w:rPr>
            </w:pPr>
            <w:r>
              <w:rPr>
                <w:spacing w:val="-6"/>
                <w:sz w:val="16"/>
              </w:rPr>
              <w:t>Sistema</w:t>
            </w:r>
            <w:r>
              <w:rPr>
                <w:spacing w:val="-13"/>
                <w:sz w:val="16"/>
              </w:rPr>
              <w:t> </w:t>
            </w:r>
            <w:r>
              <w:rPr>
                <w:spacing w:val="-6"/>
                <w:sz w:val="16"/>
              </w:rPr>
              <w:t>administrativo</w:t>
            </w:r>
            <w:r>
              <w:rPr>
                <w:spacing w:val="40"/>
                <w:sz w:val="16"/>
              </w:rPr>
              <w:t> </w:t>
            </w:r>
            <w:r>
              <w:rPr>
                <w:sz w:val="16"/>
              </w:rPr>
              <w:t>de</w:t>
            </w:r>
            <w:r>
              <w:rPr>
                <w:spacing w:val="-13"/>
                <w:sz w:val="16"/>
              </w:rPr>
              <w:t> </w:t>
            </w:r>
            <w:r>
              <w:rPr>
                <w:sz w:val="16"/>
              </w:rPr>
              <w:t>STAFF,</w:t>
            </w:r>
          </w:p>
          <w:p>
            <w:pPr>
              <w:pStyle w:val="TableParagraph"/>
              <w:spacing w:line="180" w:lineRule="exact"/>
              <w:ind w:left="350"/>
              <w:rPr>
                <w:sz w:val="16"/>
              </w:rPr>
            </w:pPr>
            <w:r>
              <w:rPr>
                <w:spacing w:val="-2"/>
                <w:sz w:val="16"/>
              </w:rPr>
              <w:t>implementado</w:t>
            </w:r>
          </w:p>
        </w:tc>
        <w:tc>
          <w:tcPr>
            <w:tcW w:w="1854" w:type="dxa"/>
          </w:tcPr>
          <w:p>
            <w:pPr>
              <w:pStyle w:val="TableParagraph"/>
              <w:spacing w:before="50"/>
              <w:rPr>
                <w:b/>
                <w:sz w:val="16"/>
              </w:rPr>
            </w:pPr>
          </w:p>
          <w:p>
            <w:pPr>
              <w:pStyle w:val="TableParagraph"/>
              <w:spacing w:line="364" w:lineRule="auto"/>
              <w:ind w:left="174" w:right="159"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 por el</w:t>
            </w:r>
            <w:r>
              <w:rPr>
                <w:spacing w:val="-4"/>
                <w:sz w:val="16"/>
              </w:rPr>
              <w:t> </w:t>
            </w:r>
            <w:r>
              <w:rPr>
                <w:sz w:val="16"/>
              </w:rPr>
              <w:t>Staff</w:t>
            </w:r>
          </w:p>
        </w:tc>
        <w:tc>
          <w:tcPr>
            <w:tcW w:w="2418" w:type="dxa"/>
          </w:tcPr>
          <w:p>
            <w:pPr>
              <w:pStyle w:val="TableParagraph"/>
              <w:spacing w:line="367" w:lineRule="auto" w:before="93"/>
              <w:ind w:left="127" w:right="116" w:firstLine="1"/>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atendidas</w:t>
            </w:r>
            <w:r>
              <w:rPr>
                <w:spacing w:val="-14"/>
                <w:sz w:val="16"/>
              </w:rPr>
              <w:t> </w:t>
            </w:r>
            <w:r>
              <w:rPr>
                <w:spacing w:val="-6"/>
                <w:sz w:val="16"/>
              </w:rPr>
              <w:t>/</w:t>
            </w:r>
            <w:r>
              <w:rPr>
                <w:spacing w:val="40"/>
                <w:sz w:val="16"/>
              </w:rPr>
              <w:t> </w:t>
            </w:r>
            <w:r>
              <w:rPr>
                <w:spacing w:val="-4"/>
                <w:sz w:val="16"/>
              </w:rPr>
              <w:t>Total</w:t>
            </w:r>
            <w:r>
              <w:rPr>
                <w:spacing w:val="-7"/>
                <w:sz w:val="16"/>
              </w:rPr>
              <w:t> </w:t>
            </w:r>
            <w:r>
              <w:rPr>
                <w:spacing w:val="-4"/>
                <w:sz w:val="16"/>
              </w:rPr>
              <w:t>de solicitudes</w:t>
            </w:r>
            <w:r>
              <w:rPr>
                <w:spacing w:val="-5"/>
                <w:sz w:val="16"/>
              </w:rPr>
              <w:t> </w:t>
            </w:r>
            <w:r>
              <w:rPr>
                <w:spacing w:val="-4"/>
                <w:sz w:val="16"/>
              </w:rPr>
              <w:t>administrativas</w:t>
            </w:r>
          </w:p>
          <w:p>
            <w:pPr>
              <w:pStyle w:val="TableParagraph"/>
              <w:spacing w:line="179" w:lineRule="exact"/>
              <w:ind w:left="7"/>
              <w:jc w:val="center"/>
              <w:rPr>
                <w:sz w:val="16"/>
              </w:rPr>
            </w:pPr>
            <w:r>
              <w:rPr>
                <w:spacing w:val="-6"/>
                <w:sz w:val="16"/>
              </w:rPr>
              <w:t>ordinarias</w:t>
            </w:r>
            <w:r>
              <w:rPr>
                <w:spacing w:val="-14"/>
                <w:sz w:val="16"/>
              </w:rPr>
              <w:t> </w:t>
            </w: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spacing w:before="144"/>
              <w:rPr>
                <w:b/>
                <w:sz w:val="16"/>
              </w:rPr>
            </w:pPr>
          </w:p>
          <w:p>
            <w:pPr>
              <w:pStyle w:val="TableParagraph"/>
              <w:spacing w:before="1"/>
              <w:ind w:left="5"/>
              <w:jc w:val="center"/>
              <w:rPr>
                <w:sz w:val="16"/>
              </w:rPr>
            </w:pPr>
            <w:r>
              <w:rPr>
                <w:spacing w:val="-10"/>
                <w:sz w:val="16"/>
              </w:rPr>
              <w:t>1</w:t>
            </w:r>
          </w:p>
        </w:tc>
      </w:tr>
      <w:tr>
        <w:trPr>
          <w:trHeight w:val="255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0"/>
              <w:rPr>
                <w:b/>
                <w:sz w:val="16"/>
              </w:rPr>
            </w:pPr>
          </w:p>
          <w:p>
            <w:pPr>
              <w:pStyle w:val="TableParagraph"/>
              <w:ind w:left="9"/>
              <w:jc w:val="center"/>
              <w:rPr>
                <w:sz w:val="16"/>
              </w:rPr>
            </w:pPr>
            <w:r>
              <w:rPr>
                <w:spacing w:val="-5"/>
                <w:sz w:val="16"/>
              </w:rPr>
              <w:t>13</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5"/>
              <w:rPr>
                <w:b/>
                <w:sz w:val="16"/>
              </w:rPr>
            </w:pPr>
          </w:p>
          <w:p>
            <w:pPr>
              <w:pStyle w:val="TableParagraph"/>
              <w:spacing w:line="367" w:lineRule="auto"/>
              <w:ind w:left="69" w:right="318"/>
              <w:rPr>
                <w:sz w:val="16"/>
              </w:rPr>
            </w:pPr>
            <w:r>
              <w:rPr>
                <w:spacing w:val="-2"/>
                <w:sz w:val="16"/>
              </w:rPr>
              <w:t>Familias</w:t>
            </w:r>
            <w:r>
              <w:rPr>
                <w:spacing w:val="40"/>
                <w:sz w:val="16"/>
              </w:rPr>
              <w:t> </w:t>
            </w:r>
            <w:r>
              <w:rPr>
                <w:spacing w:val="-8"/>
                <w:sz w:val="16"/>
              </w:rPr>
              <w:t>Prósperas</w:t>
            </w:r>
          </w:p>
        </w:tc>
        <w:tc>
          <w:tcPr>
            <w:tcW w:w="1549" w:type="dxa"/>
          </w:tcPr>
          <w:p>
            <w:pPr>
              <w:pStyle w:val="TableParagraph"/>
              <w:spacing w:before="95"/>
              <w:ind w:left="12"/>
              <w:jc w:val="center"/>
              <w:rPr>
                <w:sz w:val="16"/>
              </w:rPr>
            </w:pPr>
            <w:r>
              <w:rPr>
                <w:spacing w:val="-6"/>
                <w:sz w:val="16"/>
              </w:rPr>
              <w:t>LA</w:t>
            </w:r>
            <w:r>
              <w:rPr>
                <w:spacing w:val="-11"/>
                <w:sz w:val="16"/>
              </w:rPr>
              <w:t> </w:t>
            </w:r>
            <w:r>
              <w:rPr>
                <w:spacing w:val="-6"/>
                <w:sz w:val="16"/>
              </w:rPr>
              <w:t>3.2,</w:t>
            </w:r>
            <w:r>
              <w:rPr>
                <w:spacing w:val="-7"/>
                <w:sz w:val="16"/>
              </w:rPr>
              <w:t> </w:t>
            </w:r>
            <w:r>
              <w:rPr>
                <w:spacing w:val="-6"/>
                <w:sz w:val="16"/>
              </w:rPr>
              <w:t>LA</w:t>
            </w:r>
            <w:r>
              <w:rPr>
                <w:spacing w:val="-11"/>
                <w:sz w:val="16"/>
              </w:rPr>
              <w:t> </w:t>
            </w:r>
            <w:r>
              <w:rPr>
                <w:spacing w:val="-6"/>
                <w:sz w:val="16"/>
              </w:rPr>
              <w:t>3.5,</w:t>
            </w:r>
            <w:r>
              <w:rPr>
                <w:spacing w:val="-3"/>
                <w:sz w:val="16"/>
              </w:rPr>
              <w:t> </w:t>
            </w:r>
            <w:r>
              <w:rPr>
                <w:spacing w:val="-6"/>
                <w:sz w:val="16"/>
              </w:rPr>
              <w:t>LA</w:t>
            </w:r>
          </w:p>
          <w:p>
            <w:pPr>
              <w:pStyle w:val="TableParagraph"/>
              <w:spacing w:before="94"/>
              <w:ind w:left="328"/>
              <w:rPr>
                <w:sz w:val="16"/>
              </w:rPr>
            </w:pPr>
            <w:r>
              <w:rPr>
                <w:spacing w:val="-4"/>
                <w:sz w:val="16"/>
              </w:rPr>
              <w:t>3.12</w:t>
            </w:r>
            <w:r>
              <w:rPr>
                <w:spacing w:val="-12"/>
                <w:sz w:val="16"/>
              </w:rPr>
              <w:t> </w:t>
            </w:r>
            <w:r>
              <w:rPr>
                <w:spacing w:val="-4"/>
                <w:sz w:val="16"/>
              </w:rPr>
              <w:t>y</w:t>
            </w:r>
            <w:r>
              <w:rPr>
                <w:spacing w:val="-15"/>
                <w:sz w:val="16"/>
              </w:rPr>
              <w:t> </w:t>
            </w:r>
            <w:r>
              <w:rPr>
                <w:spacing w:val="-4"/>
                <w:sz w:val="16"/>
              </w:rPr>
              <w:t>LA</w:t>
            </w:r>
            <w:r>
              <w:rPr>
                <w:spacing w:val="-14"/>
                <w:sz w:val="16"/>
              </w:rPr>
              <w:t> </w:t>
            </w:r>
            <w:r>
              <w:rPr>
                <w:spacing w:val="-4"/>
                <w:sz w:val="16"/>
              </w:rPr>
              <w:t>3.13</w:t>
            </w:r>
          </w:p>
          <w:p>
            <w:pPr>
              <w:pStyle w:val="TableParagraph"/>
              <w:spacing w:line="364" w:lineRule="auto" w:before="97"/>
              <w:ind w:left="69" w:right="56"/>
              <w:jc w:val="center"/>
              <w:rPr>
                <w:sz w:val="16"/>
              </w:rPr>
            </w:pPr>
            <w:r>
              <w:rPr>
                <w:spacing w:val="-6"/>
                <w:sz w:val="16"/>
              </w:rPr>
              <w:t>Servicio</w:t>
            </w:r>
            <w:r>
              <w:rPr>
                <w:spacing w:val="-15"/>
                <w:sz w:val="16"/>
              </w:rPr>
              <w:t> </w:t>
            </w:r>
            <w:r>
              <w:rPr>
                <w:spacing w:val="-6"/>
                <w:sz w:val="16"/>
              </w:rPr>
              <w:t>de</w:t>
            </w:r>
            <w:r>
              <w:rPr>
                <w:spacing w:val="-13"/>
                <w:sz w:val="16"/>
              </w:rPr>
              <w:t> </w:t>
            </w:r>
            <w:r>
              <w:rPr>
                <w:spacing w:val="-6"/>
                <w:sz w:val="16"/>
              </w:rPr>
              <w:t>vinculación,</w:t>
            </w:r>
            <w:r>
              <w:rPr>
                <w:spacing w:val="40"/>
                <w:sz w:val="16"/>
              </w:rPr>
              <w:t> </w:t>
            </w:r>
            <w:r>
              <w:rPr>
                <w:sz w:val="16"/>
              </w:rPr>
              <w:t>gestión y</w:t>
            </w:r>
            <w:r>
              <w:rPr>
                <w:spacing w:val="-2"/>
                <w:sz w:val="16"/>
              </w:rPr>
              <w:t> </w:t>
            </w:r>
            <w:r>
              <w:rPr>
                <w:sz w:val="16"/>
              </w:rPr>
              <w:t>apoyo en</w:t>
            </w:r>
            <w:r>
              <w:rPr>
                <w:spacing w:val="40"/>
                <w:sz w:val="16"/>
              </w:rPr>
              <w:t> </w:t>
            </w:r>
            <w:r>
              <w:rPr>
                <w:sz w:val="16"/>
              </w:rPr>
              <w:t>beneficio</w:t>
            </w:r>
            <w:r>
              <w:rPr>
                <w:spacing w:val="-10"/>
                <w:sz w:val="16"/>
              </w:rPr>
              <w:t> </w:t>
            </w:r>
            <w:r>
              <w:rPr>
                <w:sz w:val="16"/>
              </w:rPr>
              <w:t>de</w:t>
            </w:r>
            <w:r>
              <w:rPr>
                <w:spacing w:val="-7"/>
                <w:sz w:val="16"/>
              </w:rPr>
              <w:t> </w:t>
            </w:r>
            <w:r>
              <w:rPr>
                <w:sz w:val="16"/>
              </w:rPr>
              <w:t>las</w:t>
            </w:r>
            <w:r>
              <w:rPr>
                <w:spacing w:val="40"/>
                <w:sz w:val="16"/>
              </w:rPr>
              <w:t> </w:t>
            </w:r>
            <w:r>
              <w:rPr>
                <w:sz w:val="16"/>
              </w:rPr>
              <w:t>personas</w:t>
            </w:r>
            <w:r>
              <w:rPr>
                <w:spacing w:val="-7"/>
                <w:sz w:val="16"/>
              </w:rPr>
              <w:t> </w:t>
            </w:r>
            <w:r>
              <w:rPr>
                <w:sz w:val="16"/>
              </w:rPr>
              <w:t>en</w:t>
            </w:r>
            <w:r>
              <w:rPr>
                <w:spacing w:val="-2"/>
                <w:sz w:val="16"/>
              </w:rPr>
              <w:t> </w:t>
            </w:r>
            <w:r>
              <w:rPr>
                <w:sz w:val="16"/>
              </w:rPr>
              <w:t>estado</w:t>
            </w:r>
            <w:r>
              <w:rPr>
                <w:spacing w:val="-10"/>
                <w:sz w:val="16"/>
              </w:rPr>
              <w:t> </w:t>
            </w:r>
            <w:r>
              <w:rPr>
                <w:sz w:val="16"/>
              </w:rPr>
              <w:t>de</w:t>
            </w:r>
            <w:r>
              <w:rPr>
                <w:spacing w:val="40"/>
                <w:sz w:val="16"/>
              </w:rPr>
              <w:t> </w:t>
            </w:r>
            <w:r>
              <w:rPr>
                <w:spacing w:val="-6"/>
                <w:sz w:val="16"/>
              </w:rPr>
              <w:t>vulnerabilidad y</w:t>
            </w:r>
            <w:r>
              <w:rPr>
                <w:spacing w:val="-9"/>
                <w:sz w:val="16"/>
              </w:rPr>
              <w:t> </w:t>
            </w:r>
            <w:r>
              <w:rPr>
                <w:spacing w:val="-6"/>
                <w:sz w:val="16"/>
              </w:rPr>
              <w:t>sujetas</w:t>
            </w:r>
            <w:r>
              <w:rPr>
                <w:spacing w:val="40"/>
                <w:sz w:val="16"/>
              </w:rPr>
              <w:t> </w:t>
            </w:r>
            <w:r>
              <w:rPr>
                <w:sz w:val="16"/>
              </w:rPr>
              <w:t>de</w:t>
            </w:r>
            <w:r>
              <w:rPr>
                <w:spacing w:val="-11"/>
                <w:sz w:val="16"/>
              </w:rPr>
              <w:t> </w:t>
            </w:r>
            <w:r>
              <w:rPr>
                <w:sz w:val="16"/>
              </w:rPr>
              <w:t>asistencia</w:t>
            </w:r>
            <w:r>
              <w:rPr>
                <w:spacing w:val="-4"/>
                <w:sz w:val="16"/>
              </w:rPr>
              <w:t> </w:t>
            </w:r>
            <w:r>
              <w:rPr>
                <w:sz w:val="16"/>
              </w:rPr>
              <w:t>social,</w:t>
            </w:r>
          </w:p>
          <w:p>
            <w:pPr>
              <w:pStyle w:val="TableParagraph"/>
              <w:spacing w:before="3"/>
              <w:ind w:left="9"/>
              <w:jc w:val="center"/>
              <w:rPr>
                <w:sz w:val="16"/>
              </w:rPr>
            </w:pPr>
            <w:r>
              <w:rPr>
                <w:spacing w:val="-2"/>
                <w:sz w:val="16"/>
              </w:rPr>
              <w:t>ejecutadas</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4" w:lineRule="auto"/>
              <w:ind w:left="198" w:right="182" w:hanging="2"/>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solicitudes</w:t>
            </w:r>
            <w:r>
              <w:rPr>
                <w:spacing w:val="40"/>
                <w:sz w:val="16"/>
              </w:rPr>
              <w:t> </w:t>
            </w:r>
            <w:r>
              <w:rPr>
                <w:spacing w:val="-6"/>
                <w:sz w:val="16"/>
              </w:rPr>
              <w:t>atendidas</w:t>
            </w:r>
            <w:r>
              <w:rPr>
                <w:spacing w:val="-14"/>
                <w:sz w:val="16"/>
              </w:rPr>
              <w:t> </w:t>
            </w:r>
            <w:r>
              <w:rPr>
                <w:spacing w:val="-6"/>
                <w:sz w:val="16"/>
              </w:rPr>
              <w:t>procedentes</w:t>
            </w:r>
            <w:r>
              <w:rPr>
                <w:spacing w:val="-14"/>
                <w:sz w:val="16"/>
              </w:rPr>
              <w:t> </w:t>
            </w:r>
            <w:r>
              <w:rPr>
                <w:spacing w:val="-6"/>
                <w:sz w:val="16"/>
              </w:rPr>
              <w:t>de</w:t>
            </w:r>
            <w:r>
              <w:rPr>
                <w:spacing w:val="40"/>
                <w:sz w:val="16"/>
              </w:rPr>
              <w:t> </w:t>
            </w:r>
            <w:r>
              <w:rPr>
                <w:spacing w:val="-4"/>
                <w:sz w:val="16"/>
              </w:rPr>
              <w:t>acciones</w:t>
            </w:r>
            <w:r>
              <w:rPr>
                <w:spacing w:val="-16"/>
                <w:sz w:val="16"/>
              </w:rPr>
              <w:t> </w:t>
            </w:r>
            <w:r>
              <w:rPr>
                <w:spacing w:val="-4"/>
                <w:sz w:val="16"/>
              </w:rPr>
              <w:t>de</w:t>
            </w:r>
            <w:r>
              <w:rPr>
                <w:spacing w:val="-13"/>
                <w:sz w:val="16"/>
              </w:rPr>
              <w:t> </w:t>
            </w:r>
            <w:r>
              <w:rPr>
                <w:spacing w:val="-4"/>
                <w:sz w:val="16"/>
              </w:rPr>
              <w:t>vinculación,</w:t>
            </w:r>
            <w:r>
              <w:rPr>
                <w:spacing w:val="40"/>
                <w:sz w:val="16"/>
              </w:rPr>
              <w:t> </w:t>
            </w:r>
            <w:r>
              <w:rPr>
                <w:sz w:val="16"/>
              </w:rPr>
              <w:t>gestión</w:t>
            </w:r>
            <w:r>
              <w:rPr>
                <w:spacing w:val="-2"/>
                <w:sz w:val="16"/>
              </w:rPr>
              <w:t> </w:t>
            </w:r>
            <w:r>
              <w:rPr>
                <w:sz w:val="16"/>
              </w:rPr>
              <w:t>y</w:t>
            </w:r>
            <w:r>
              <w:rPr>
                <w:spacing w:val="-9"/>
                <w:sz w:val="16"/>
              </w:rPr>
              <w:t> </w:t>
            </w:r>
            <w:r>
              <w:rPr>
                <w:sz w:val="16"/>
              </w:rPr>
              <w:t>apoyo</w:t>
            </w:r>
          </w:p>
        </w:tc>
        <w:tc>
          <w:tcPr>
            <w:tcW w:w="2418" w:type="dxa"/>
          </w:tcPr>
          <w:p>
            <w:pPr>
              <w:pStyle w:val="TableParagraph"/>
              <w:rPr>
                <w:b/>
                <w:sz w:val="16"/>
              </w:rPr>
            </w:pPr>
          </w:p>
          <w:p>
            <w:pPr>
              <w:pStyle w:val="TableParagraph"/>
              <w:spacing w:before="147"/>
              <w:rPr>
                <w:b/>
                <w:sz w:val="16"/>
              </w:rPr>
            </w:pPr>
          </w:p>
          <w:p>
            <w:pPr>
              <w:pStyle w:val="TableParagraph"/>
              <w:spacing w:line="364" w:lineRule="auto"/>
              <w:ind w:left="77" w:right="62" w:hanging="2"/>
              <w:jc w:val="center"/>
              <w:rPr>
                <w:sz w:val="16"/>
              </w:rPr>
            </w:pPr>
            <w:r>
              <w:rPr>
                <w:sz w:val="16"/>
              </w:rPr>
              <w:t>(Número</w:t>
            </w:r>
            <w:r>
              <w:rPr>
                <w:spacing w:val="-15"/>
                <w:sz w:val="16"/>
              </w:rPr>
              <w:t> </w:t>
            </w:r>
            <w:r>
              <w:rPr>
                <w:sz w:val="16"/>
              </w:rPr>
              <w:t>de</w:t>
            </w:r>
            <w:r>
              <w:rPr>
                <w:spacing w:val="-13"/>
                <w:sz w:val="16"/>
              </w:rPr>
              <w:t> </w:t>
            </w:r>
            <w:r>
              <w:rPr>
                <w:sz w:val="16"/>
              </w:rPr>
              <w:t>solicitudes</w:t>
            </w:r>
            <w:r>
              <w:rPr>
                <w:spacing w:val="-14"/>
                <w:sz w:val="16"/>
              </w:rPr>
              <w:t> </w:t>
            </w:r>
            <w:r>
              <w:rPr>
                <w:sz w:val="16"/>
              </w:rPr>
              <w:t>atendidas</w:t>
            </w:r>
            <w:r>
              <w:rPr>
                <w:spacing w:val="40"/>
                <w:sz w:val="16"/>
              </w:rPr>
              <w:t> </w:t>
            </w:r>
            <w:r>
              <w:rPr>
                <w:sz w:val="16"/>
              </w:rPr>
              <w:t>procedentes</w:t>
            </w:r>
            <w:r>
              <w:rPr>
                <w:spacing w:val="-4"/>
                <w:sz w:val="16"/>
              </w:rPr>
              <w:t> </w:t>
            </w:r>
            <w:r>
              <w:rPr>
                <w:sz w:val="16"/>
              </w:rPr>
              <w:t>de</w:t>
            </w:r>
            <w:r>
              <w:rPr>
                <w:spacing w:val="-6"/>
                <w:sz w:val="16"/>
              </w:rPr>
              <w:t> </w:t>
            </w:r>
            <w:r>
              <w:rPr>
                <w:sz w:val="16"/>
              </w:rPr>
              <w:t>acciones</w:t>
            </w:r>
            <w:r>
              <w:rPr>
                <w:spacing w:val="-4"/>
                <w:sz w:val="16"/>
              </w:rPr>
              <w:t> </w:t>
            </w:r>
            <w:r>
              <w:rPr>
                <w:sz w:val="16"/>
              </w:rPr>
              <w:t>de</w:t>
            </w:r>
            <w:r>
              <w:rPr>
                <w:spacing w:val="40"/>
                <w:sz w:val="16"/>
              </w:rPr>
              <w:t> </w:t>
            </w:r>
            <w:r>
              <w:rPr>
                <w:spacing w:val="-6"/>
                <w:sz w:val="16"/>
              </w:rPr>
              <w:t>vinculación,</w:t>
            </w:r>
            <w:r>
              <w:rPr>
                <w:spacing w:val="-10"/>
                <w:sz w:val="16"/>
              </w:rPr>
              <w:t> </w:t>
            </w:r>
            <w:r>
              <w:rPr>
                <w:spacing w:val="-6"/>
                <w:sz w:val="16"/>
              </w:rPr>
              <w:t>gestión</w:t>
            </w:r>
            <w:r>
              <w:rPr>
                <w:spacing w:val="-9"/>
                <w:sz w:val="16"/>
              </w:rPr>
              <w:t> </w:t>
            </w:r>
            <w:r>
              <w:rPr>
                <w:spacing w:val="-6"/>
                <w:sz w:val="16"/>
              </w:rPr>
              <w:t>y</w:t>
            </w:r>
            <w:r>
              <w:rPr>
                <w:spacing w:val="-14"/>
                <w:sz w:val="16"/>
              </w:rPr>
              <w:t> </w:t>
            </w:r>
            <w:r>
              <w:rPr>
                <w:spacing w:val="-6"/>
                <w:sz w:val="16"/>
              </w:rPr>
              <w:t>apoyo</w:t>
            </w:r>
            <w:r>
              <w:rPr>
                <w:spacing w:val="-12"/>
                <w:sz w:val="16"/>
              </w:rPr>
              <w:t> </w:t>
            </w:r>
            <w:r>
              <w:rPr>
                <w:spacing w:val="-6"/>
                <w:sz w:val="16"/>
              </w:rPr>
              <w:t>/</w:t>
            </w:r>
            <w:r>
              <w:rPr>
                <w:spacing w:val="-10"/>
                <w:sz w:val="16"/>
              </w:rPr>
              <w:t> </w:t>
            </w:r>
            <w:r>
              <w:rPr>
                <w:spacing w:val="-6"/>
                <w:sz w:val="16"/>
              </w:rPr>
              <w:t>Total</w:t>
            </w:r>
            <w:r>
              <w:rPr>
                <w:spacing w:val="-15"/>
                <w:sz w:val="16"/>
              </w:rPr>
              <w:t> </w:t>
            </w:r>
            <w:r>
              <w:rPr>
                <w:spacing w:val="-6"/>
                <w:sz w:val="16"/>
              </w:rPr>
              <w:t>de</w:t>
            </w:r>
            <w:r>
              <w:rPr>
                <w:spacing w:val="40"/>
                <w:sz w:val="16"/>
              </w:rPr>
              <w:t> </w:t>
            </w:r>
            <w:r>
              <w:rPr>
                <w:spacing w:val="-4"/>
                <w:sz w:val="16"/>
              </w:rPr>
              <w:t>solicitudes</w:t>
            </w:r>
            <w:r>
              <w:rPr>
                <w:spacing w:val="-9"/>
                <w:sz w:val="16"/>
              </w:rPr>
              <w:t> </w:t>
            </w:r>
            <w:r>
              <w:rPr>
                <w:spacing w:val="-4"/>
                <w:sz w:val="16"/>
              </w:rPr>
              <w:t>programadas</w:t>
            </w:r>
            <w:r>
              <w:rPr>
                <w:spacing w:val="-9"/>
                <w:sz w:val="16"/>
              </w:rPr>
              <w:t> </w:t>
            </w:r>
            <w:r>
              <w:rPr>
                <w:spacing w:val="-4"/>
                <w:sz w:val="16"/>
              </w:rPr>
              <w:t>procedentes</w:t>
            </w:r>
            <w:r>
              <w:rPr>
                <w:spacing w:val="40"/>
                <w:sz w:val="16"/>
              </w:rPr>
              <w:t> </w:t>
            </w:r>
            <w:r>
              <w:rPr>
                <w:spacing w:val="-2"/>
                <w:sz w:val="16"/>
              </w:rPr>
              <w:t>de</w:t>
            </w:r>
            <w:r>
              <w:rPr>
                <w:spacing w:val="-16"/>
                <w:sz w:val="16"/>
              </w:rPr>
              <w:t> </w:t>
            </w:r>
            <w:r>
              <w:rPr>
                <w:spacing w:val="-2"/>
                <w:sz w:val="16"/>
              </w:rPr>
              <w:t>acciones</w:t>
            </w:r>
            <w:r>
              <w:rPr>
                <w:spacing w:val="-14"/>
                <w:sz w:val="16"/>
              </w:rPr>
              <w:t> </w:t>
            </w:r>
            <w:r>
              <w:rPr>
                <w:spacing w:val="-2"/>
                <w:sz w:val="16"/>
              </w:rPr>
              <w:t>de</w:t>
            </w:r>
            <w:r>
              <w:rPr>
                <w:spacing w:val="-13"/>
                <w:sz w:val="16"/>
              </w:rPr>
              <w:t> </w:t>
            </w:r>
            <w:r>
              <w:rPr>
                <w:spacing w:val="-2"/>
                <w:sz w:val="16"/>
              </w:rPr>
              <w:t>vinculación,</w:t>
            </w:r>
            <w:r>
              <w:rPr>
                <w:spacing w:val="-11"/>
                <w:sz w:val="16"/>
              </w:rPr>
              <w:t> </w:t>
            </w:r>
            <w:r>
              <w:rPr>
                <w:spacing w:val="-2"/>
                <w:sz w:val="16"/>
              </w:rPr>
              <w:t>gestión</w:t>
            </w:r>
            <w:r>
              <w:rPr>
                <w:spacing w:val="-10"/>
                <w:sz w:val="16"/>
              </w:rPr>
              <w:t> </w:t>
            </w:r>
            <w:r>
              <w:rPr>
                <w:spacing w:val="-2"/>
                <w:sz w:val="16"/>
              </w:rPr>
              <w:t>y</w:t>
            </w:r>
            <w:r>
              <w:rPr>
                <w:spacing w:val="40"/>
                <w:sz w:val="16"/>
              </w:rPr>
              <w:t> </w:t>
            </w:r>
            <w:r>
              <w:rPr>
                <w:spacing w:val="-2"/>
                <w:sz w:val="16"/>
              </w:rPr>
              <w:t>apoyo)*100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0"/>
              <w:rPr>
                <w:b/>
                <w:sz w:val="16"/>
              </w:rPr>
            </w:pPr>
          </w:p>
          <w:p>
            <w:pPr>
              <w:pStyle w:val="TableParagraph"/>
              <w:ind w:left="5"/>
              <w:jc w:val="center"/>
              <w:rPr>
                <w:sz w:val="16"/>
              </w:rPr>
            </w:pPr>
            <w:r>
              <w:rPr>
                <w:spacing w:val="-10"/>
                <w:sz w:val="16"/>
              </w:rPr>
              <w:t>1</w:t>
            </w:r>
          </w:p>
        </w:tc>
      </w:tr>
      <w:tr>
        <w:trPr>
          <w:trHeight w:val="2548"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9"/>
              <w:rPr>
                <w:b/>
                <w:sz w:val="16"/>
              </w:rPr>
            </w:pPr>
          </w:p>
          <w:p>
            <w:pPr>
              <w:pStyle w:val="TableParagraph"/>
              <w:ind w:left="9"/>
              <w:jc w:val="center"/>
              <w:rPr>
                <w:sz w:val="16"/>
              </w:rPr>
            </w:pPr>
            <w:r>
              <w:rPr>
                <w:spacing w:val="-5"/>
                <w:sz w:val="16"/>
              </w:rPr>
              <w:t>13</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spacing w:line="362" w:lineRule="auto"/>
              <w:ind w:left="69" w:right="318"/>
              <w:rPr>
                <w:sz w:val="16"/>
              </w:rPr>
            </w:pPr>
            <w:r>
              <w:rPr>
                <w:spacing w:val="-2"/>
                <w:sz w:val="16"/>
              </w:rPr>
              <w:t>Familias</w:t>
            </w:r>
            <w:r>
              <w:rPr>
                <w:spacing w:val="40"/>
                <w:sz w:val="16"/>
              </w:rPr>
              <w:t> </w:t>
            </w:r>
            <w:r>
              <w:rPr>
                <w:spacing w:val="-8"/>
                <w:sz w:val="16"/>
              </w:rPr>
              <w:t>Prósperas</w:t>
            </w:r>
          </w:p>
        </w:tc>
        <w:tc>
          <w:tcPr>
            <w:tcW w:w="1549" w:type="dxa"/>
          </w:tcPr>
          <w:p>
            <w:pPr>
              <w:pStyle w:val="TableParagraph"/>
              <w:spacing w:before="93"/>
              <w:ind w:left="12"/>
              <w:jc w:val="center"/>
              <w:rPr>
                <w:sz w:val="16"/>
              </w:rPr>
            </w:pPr>
            <w:r>
              <w:rPr>
                <w:spacing w:val="-6"/>
                <w:sz w:val="16"/>
              </w:rPr>
              <w:t>LA</w:t>
            </w:r>
            <w:r>
              <w:rPr>
                <w:spacing w:val="-11"/>
                <w:sz w:val="16"/>
              </w:rPr>
              <w:t> </w:t>
            </w:r>
            <w:r>
              <w:rPr>
                <w:spacing w:val="-6"/>
                <w:sz w:val="16"/>
              </w:rPr>
              <w:t>1.5,</w:t>
            </w:r>
            <w:r>
              <w:rPr>
                <w:spacing w:val="-7"/>
                <w:sz w:val="16"/>
              </w:rPr>
              <w:t> </w:t>
            </w:r>
            <w:r>
              <w:rPr>
                <w:spacing w:val="-6"/>
                <w:sz w:val="16"/>
              </w:rPr>
              <w:t>LA</w:t>
            </w:r>
            <w:r>
              <w:rPr>
                <w:spacing w:val="-11"/>
                <w:sz w:val="16"/>
              </w:rPr>
              <w:t> </w:t>
            </w:r>
            <w:r>
              <w:rPr>
                <w:spacing w:val="-6"/>
                <w:sz w:val="16"/>
              </w:rPr>
              <w:t>3.5,</w:t>
            </w:r>
            <w:r>
              <w:rPr>
                <w:spacing w:val="-3"/>
                <w:sz w:val="16"/>
              </w:rPr>
              <w:t> </w:t>
            </w:r>
            <w:r>
              <w:rPr>
                <w:spacing w:val="-6"/>
                <w:sz w:val="16"/>
              </w:rPr>
              <w:t>LA</w:t>
            </w:r>
          </w:p>
          <w:p>
            <w:pPr>
              <w:pStyle w:val="TableParagraph"/>
              <w:spacing w:before="96"/>
              <w:ind w:left="12"/>
              <w:jc w:val="center"/>
              <w:rPr>
                <w:sz w:val="16"/>
              </w:rPr>
            </w:pPr>
            <w:r>
              <w:rPr>
                <w:spacing w:val="-6"/>
                <w:sz w:val="16"/>
              </w:rPr>
              <w:t>3.6,</w:t>
            </w:r>
            <w:r>
              <w:rPr>
                <w:spacing w:val="-7"/>
                <w:sz w:val="16"/>
              </w:rPr>
              <w:t> </w:t>
            </w:r>
            <w:r>
              <w:rPr>
                <w:spacing w:val="-6"/>
                <w:sz w:val="16"/>
              </w:rPr>
              <w:t>LA</w:t>
            </w:r>
            <w:r>
              <w:rPr>
                <w:spacing w:val="-11"/>
                <w:sz w:val="16"/>
              </w:rPr>
              <w:t> </w:t>
            </w:r>
            <w:r>
              <w:rPr>
                <w:spacing w:val="-6"/>
                <w:sz w:val="16"/>
              </w:rPr>
              <w:t>3.7</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3.8</w:t>
            </w:r>
          </w:p>
          <w:p>
            <w:pPr>
              <w:pStyle w:val="TableParagraph"/>
              <w:spacing w:line="364" w:lineRule="auto" w:before="97"/>
              <w:ind w:left="90" w:right="75"/>
              <w:jc w:val="center"/>
              <w:rPr>
                <w:sz w:val="16"/>
              </w:rPr>
            </w:pPr>
            <w:r>
              <w:rPr>
                <w:sz w:val="16"/>
              </w:rPr>
              <w:t>Acciones</w:t>
            </w:r>
            <w:r>
              <w:rPr>
                <w:spacing w:val="-14"/>
                <w:sz w:val="16"/>
              </w:rPr>
              <w:t> </w:t>
            </w:r>
            <w:r>
              <w:rPr>
                <w:sz w:val="16"/>
              </w:rPr>
              <w:t>para</w:t>
            </w:r>
            <w:r>
              <w:rPr>
                <w:spacing w:val="40"/>
                <w:sz w:val="16"/>
              </w:rPr>
              <w:t> </w:t>
            </w:r>
            <w:r>
              <w:rPr>
                <w:spacing w:val="-2"/>
                <w:sz w:val="16"/>
              </w:rPr>
              <w:t>promover</w:t>
            </w:r>
            <w:r>
              <w:rPr>
                <w:spacing w:val="-12"/>
                <w:sz w:val="16"/>
              </w:rPr>
              <w:t> </w:t>
            </w:r>
            <w:r>
              <w:rPr>
                <w:spacing w:val="-2"/>
                <w:sz w:val="16"/>
              </w:rPr>
              <w:t>la</w:t>
            </w:r>
            <w:r>
              <w:rPr>
                <w:spacing w:val="-11"/>
                <w:sz w:val="16"/>
              </w:rPr>
              <w:t> </w:t>
            </w:r>
            <w:r>
              <w:rPr>
                <w:spacing w:val="-2"/>
                <w:sz w:val="16"/>
              </w:rPr>
              <w:t>inclusión</w:t>
            </w:r>
            <w:r>
              <w:rPr>
                <w:spacing w:val="40"/>
                <w:sz w:val="16"/>
              </w:rPr>
              <w:t> </w:t>
            </w:r>
            <w:r>
              <w:rPr>
                <w:spacing w:val="-2"/>
                <w:sz w:val="16"/>
              </w:rPr>
              <w:t>social</w:t>
            </w:r>
            <w:r>
              <w:rPr>
                <w:spacing w:val="-13"/>
                <w:sz w:val="16"/>
              </w:rPr>
              <w:t> </w:t>
            </w:r>
            <w:r>
              <w:rPr>
                <w:spacing w:val="-2"/>
                <w:sz w:val="16"/>
              </w:rPr>
              <w:t>y</w:t>
            </w:r>
            <w:r>
              <w:rPr>
                <w:spacing w:val="-13"/>
                <w:sz w:val="16"/>
              </w:rPr>
              <w:t> </w:t>
            </w:r>
            <w:r>
              <w:rPr>
                <w:spacing w:val="-2"/>
                <w:sz w:val="16"/>
              </w:rPr>
              <w:t>la</w:t>
            </w:r>
            <w:r>
              <w:rPr>
                <w:spacing w:val="-11"/>
                <w:sz w:val="16"/>
              </w:rPr>
              <w:t> </w:t>
            </w:r>
            <w:r>
              <w:rPr>
                <w:spacing w:val="-2"/>
                <w:sz w:val="16"/>
              </w:rPr>
              <w:t>vinculación</w:t>
            </w:r>
            <w:r>
              <w:rPr>
                <w:spacing w:val="40"/>
                <w:sz w:val="16"/>
              </w:rPr>
              <w:t> </w:t>
            </w:r>
            <w:r>
              <w:rPr>
                <w:sz w:val="16"/>
              </w:rPr>
              <w:t>ocupacional</w:t>
            </w:r>
            <w:r>
              <w:rPr>
                <w:spacing w:val="-16"/>
                <w:sz w:val="16"/>
              </w:rPr>
              <w:t> </w:t>
            </w:r>
            <w:r>
              <w:rPr>
                <w:sz w:val="16"/>
              </w:rPr>
              <w:t>para</w:t>
            </w:r>
            <w:r>
              <w:rPr>
                <w:spacing w:val="40"/>
                <w:sz w:val="16"/>
              </w:rPr>
              <w:t> </w:t>
            </w:r>
            <w:r>
              <w:rPr>
                <w:sz w:val="16"/>
              </w:rPr>
              <w:t>personas</w:t>
            </w:r>
            <w:r>
              <w:rPr>
                <w:spacing w:val="-12"/>
                <w:sz w:val="16"/>
              </w:rPr>
              <w:t> </w:t>
            </w:r>
            <w:r>
              <w:rPr>
                <w:sz w:val="16"/>
              </w:rPr>
              <w:t>adultas</w:t>
            </w:r>
            <w:r>
              <w:rPr>
                <w:spacing w:val="40"/>
                <w:sz w:val="16"/>
              </w:rPr>
              <w:t> </w:t>
            </w:r>
            <w:r>
              <w:rPr>
                <w:spacing w:val="-6"/>
                <w:sz w:val="16"/>
              </w:rPr>
              <w:t>mayores</w:t>
            </w:r>
            <w:r>
              <w:rPr>
                <w:spacing w:val="-7"/>
                <w:sz w:val="16"/>
              </w:rPr>
              <w:t> </w:t>
            </w:r>
            <w:r>
              <w:rPr>
                <w:spacing w:val="-6"/>
                <w:sz w:val="16"/>
              </w:rPr>
              <w:t>y</w:t>
            </w:r>
            <w:r>
              <w:rPr>
                <w:spacing w:val="-13"/>
                <w:sz w:val="16"/>
              </w:rPr>
              <w:t> </w:t>
            </w:r>
            <w:r>
              <w:rPr>
                <w:spacing w:val="-6"/>
                <w:sz w:val="16"/>
              </w:rPr>
              <w:t>otros</w:t>
            </w:r>
            <w:r>
              <w:rPr>
                <w:spacing w:val="-9"/>
                <w:sz w:val="16"/>
              </w:rPr>
              <w:t> </w:t>
            </w:r>
            <w:r>
              <w:rPr>
                <w:spacing w:val="-6"/>
                <w:sz w:val="16"/>
              </w:rPr>
              <w:t>grupos</w:t>
            </w:r>
          </w:p>
          <w:p>
            <w:pPr>
              <w:pStyle w:val="TableParagraph"/>
              <w:spacing w:before="3"/>
              <w:ind w:left="59" w:right="48"/>
              <w:jc w:val="center"/>
              <w:rPr>
                <w:sz w:val="16"/>
              </w:rPr>
            </w:pPr>
            <w:r>
              <w:rPr>
                <w:spacing w:val="-6"/>
                <w:sz w:val="16"/>
              </w:rPr>
              <w:t>de</w:t>
            </w:r>
            <w:r>
              <w:rPr>
                <w:spacing w:val="-13"/>
                <w:sz w:val="16"/>
              </w:rPr>
              <w:t> </w:t>
            </w:r>
            <w:r>
              <w:rPr>
                <w:spacing w:val="-6"/>
                <w:sz w:val="16"/>
              </w:rPr>
              <w:t>población,</w:t>
            </w:r>
            <w:r>
              <w:rPr>
                <w:spacing w:val="-7"/>
                <w:sz w:val="16"/>
              </w:rPr>
              <w:t> </w:t>
            </w:r>
            <w:r>
              <w:rPr>
                <w:spacing w:val="-6"/>
                <w:sz w:val="16"/>
              </w:rPr>
              <w:t>realizadas</w:t>
            </w:r>
          </w:p>
        </w:tc>
        <w:tc>
          <w:tcPr>
            <w:tcW w:w="1854" w:type="dxa"/>
          </w:tcPr>
          <w:p>
            <w:pPr>
              <w:pStyle w:val="TableParagraph"/>
              <w:spacing w:before="50"/>
              <w:rPr>
                <w:b/>
                <w:sz w:val="16"/>
              </w:rPr>
            </w:pPr>
          </w:p>
          <w:p>
            <w:pPr>
              <w:pStyle w:val="TableParagraph"/>
              <w:spacing w:line="364" w:lineRule="auto"/>
              <w:ind w:left="87" w:right="71" w:hanging="3"/>
              <w:jc w:val="center"/>
              <w:rPr>
                <w:sz w:val="16"/>
              </w:rPr>
            </w:pPr>
            <w:r>
              <w:rPr>
                <w:sz w:val="16"/>
              </w:rPr>
              <w:t>Porcentaje</w:t>
            </w:r>
            <w:r>
              <w:rPr>
                <w:spacing w:val="-7"/>
                <w:sz w:val="16"/>
              </w:rPr>
              <w:t> </w:t>
            </w:r>
            <w:r>
              <w:rPr>
                <w:sz w:val="16"/>
              </w:rPr>
              <w:t>de</w:t>
            </w:r>
            <w:r>
              <w:rPr>
                <w:spacing w:val="-7"/>
                <w:sz w:val="16"/>
              </w:rPr>
              <w:t> </w:t>
            </w:r>
            <w:r>
              <w:rPr>
                <w:sz w:val="16"/>
              </w:rPr>
              <w:t>personas</w:t>
            </w:r>
            <w:r>
              <w:rPr>
                <w:spacing w:val="40"/>
                <w:sz w:val="16"/>
              </w:rPr>
              <w:t> </w:t>
            </w:r>
            <w:r>
              <w:rPr>
                <w:spacing w:val="-6"/>
                <w:sz w:val="16"/>
              </w:rPr>
              <w:t>adultas</w:t>
            </w:r>
            <w:r>
              <w:rPr>
                <w:spacing w:val="-12"/>
                <w:sz w:val="16"/>
              </w:rPr>
              <w:t> </w:t>
            </w:r>
            <w:r>
              <w:rPr>
                <w:spacing w:val="-6"/>
                <w:sz w:val="16"/>
              </w:rPr>
              <w:t>mayores</w:t>
            </w:r>
            <w:r>
              <w:rPr>
                <w:spacing w:val="-12"/>
                <w:sz w:val="16"/>
              </w:rPr>
              <w:t> </w:t>
            </w:r>
            <w:r>
              <w:rPr>
                <w:spacing w:val="-6"/>
                <w:sz w:val="16"/>
              </w:rPr>
              <w:t>encuestadas</w:t>
            </w:r>
            <w:r>
              <w:rPr>
                <w:spacing w:val="40"/>
                <w:sz w:val="16"/>
              </w:rPr>
              <w:t> </w:t>
            </w:r>
            <w:r>
              <w:rPr>
                <w:sz w:val="16"/>
              </w:rPr>
              <w:t>con</w:t>
            </w:r>
            <w:r>
              <w:rPr>
                <w:spacing w:val="-1"/>
                <w:sz w:val="16"/>
              </w:rPr>
              <w:t> </w:t>
            </w:r>
            <w:r>
              <w:rPr>
                <w:sz w:val="16"/>
              </w:rPr>
              <w:t>grado</w:t>
            </w:r>
            <w:r>
              <w:rPr>
                <w:spacing w:val="-7"/>
                <w:sz w:val="16"/>
              </w:rPr>
              <w:t> </w:t>
            </w:r>
            <w:r>
              <w:rPr>
                <w:sz w:val="16"/>
              </w:rPr>
              <w:t>de</w:t>
            </w:r>
            <w:r>
              <w:rPr>
                <w:spacing w:val="-5"/>
                <w:sz w:val="16"/>
              </w:rPr>
              <w:t> </w:t>
            </w:r>
            <w:r>
              <w:rPr>
                <w:sz w:val="16"/>
              </w:rPr>
              <w:t>satisfacción</w:t>
            </w:r>
            <w:r>
              <w:rPr>
                <w:spacing w:val="40"/>
                <w:sz w:val="16"/>
              </w:rPr>
              <w:t> </w:t>
            </w:r>
            <w:r>
              <w:rPr>
                <w:sz w:val="16"/>
              </w:rPr>
              <w:t>favorable (muy</w:t>
            </w:r>
            <w:r>
              <w:rPr>
                <w:spacing w:val="-3"/>
                <w:sz w:val="16"/>
              </w:rPr>
              <w:t> </w:t>
            </w:r>
            <w:r>
              <w:rPr>
                <w:sz w:val="16"/>
              </w:rPr>
              <w:t>buena y</w:t>
            </w:r>
            <w:r>
              <w:rPr>
                <w:spacing w:val="40"/>
                <w:sz w:val="16"/>
              </w:rPr>
              <w:t> </w:t>
            </w:r>
            <w:r>
              <w:rPr>
                <w:spacing w:val="-2"/>
                <w:sz w:val="16"/>
              </w:rPr>
              <w:t>buena)</w:t>
            </w:r>
            <w:r>
              <w:rPr>
                <w:spacing w:val="-12"/>
                <w:sz w:val="16"/>
              </w:rPr>
              <w:t> </w:t>
            </w:r>
            <w:r>
              <w:rPr>
                <w:spacing w:val="-2"/>
                <w:sz w:val="16"/>
              </w:rPr>
              <w:t>con</w:t>
            </w:r>
            <w:r>
              <w:rPr>
                <w:spacing w:val="-10"/>
                <w:sz w:val="16"/>
              </w:rPr>
              <w:t> </w:t>
            </w:r>
            <w:r>
              <w:rPr>
                <w:spacing w:val="-2"/>
                <w:sz w:val="16"/>
              </w:rPr>
              <w:t>respecto</w:t>
            </w:r>
            <w:r>
              <w:rPr>
                <w:spacing w:val="-15"/>
                <w:sz w:val="16"/>
              </w:rPr>
              <w:t> </w:t>
            </w:r>
            <w:r>
              <w:rPr>
                <w:spacing w:val="-2"/>
                <w:sz w:val="16"/>
              </w:rPr>
              <w:t>al</w:t>
            </w:r>
            <w:r>
              <w:rPr>
                <w:spacing w:val="-16"/>
                <w:sz w:val="16"/>
              </w:rPr>
              <w:t> </w:t>
            </w:r>
            <w:r>
              <w:rPr>
                <w:spacing w:val="-2"/>
                <w:sz w:val="16"/>
              </w:rPr>
              <w:t>total</w:t>
            </w:r>
            <w:r>
              <w:rPr>
                <w:spacing w:val="40"/>
                <w:sz w:val="16"/>
              </w:rPr>
              <w:t> </w:t>
            </w:r>
            <w:r>
              <w:rPr>
                <w:spacing w:val="-2"/>
                <w:sz w:val="16"/>
              </w:rPr>
              <w:t>de</w:t>
            </w:r>
            <w:r>
              <w:rPr>
                <w:spacing w:val="-16"/>
                <w:sz w:val="16"/>
              </w:rPr>
              <w:t> </w:t>
            </w:r>
            <w:r>
              <w:rPr>
                <w:spacing w:val="-2"/>
                <w:sz w:val="16"/>
              </w:rPr>
              <w:t>personas</w:t>
            </w:r>
            <w:r>
              <w:rPr>
                <w:spacing w:val="-9"/>
                <w:sz w:val="16"/>
              </w:rPr>
              <w:t> </w:t>
            </w:r>
            <w:r>
              <w:rPr>
                <w:spacing w:val="-2"/>
                <w:sz w:val="16"/>
              </w:rPr>
              <w:t>encuestadas</w:t>
            </w:r>
            <w:r>
              <w:rPr>
                <w:spacing w:val="-9"/>
                <w:sz w:val="16"/>
              </w:rPr>
              <w:t> </w:t>
            </w:r>
            <w:r>
              <w:rPr>
                <w:spacing w:val="-2"/>
                <w:sz w:val="16"/>
              </w:rPr>
              <w:t>en</w:t>
            </w:r>
            <w:r>
              <w:rPr>
                <w:spacing w:val="40"/>
                <w:sz w:val="16"/>
              </w:rPr>
              <w:t> </w:t>
            </w:r>
            <w:r>
              <w:rPr>
                <w:spacing w:val="-6"/>
                <w:sz w:val="16"/>
              </w:rPr>
              <w:t>materia</w:t>
            </w:r>
            <w:r>
              <w:rPr>
                <w:spacing w:val="-7"/>
                <w:sz w:val="16"/>
              </w:rPr>
              <w:t> </w:t>
            </w:r>
            <w:r>
              <w:rPr>
                <w:spacing w:val="-6"/>
                <w:sz w:val="16"/>
              </w:rPr>
              <w:t>de</w:t>
            </w:r>
            <w:r>
              <w:rPr>
                <w:spacing w:val="-10"/>
                <w:sz w:val="16"/>
              </w:rPr>
              <w:t> </w:t>
            </w:r>
            <w:r>
              <w:rPr>
                <w:spacing w:val="-6"/>
                <w:sz w:val="16"/>
              </w:rPr>
              <w:t>inclusión</w:t>
            </w:r>
            <w:r>
              <w:rPr>
                <w:spacing w:val="-10"/>
                <w:sz w:val="16"/>
              </w:rPr>
              <w:t> </w:t>
            </w:r>
            <w:r>
              <w:rPr>
                <w:spacing w:val="-6"/>
                <w:sz w:val="16"/>
              </w:rPr>
              <w:t>social</w:t>
            </w:r>
            <w:r>
              <w:rPr>
                <w:spacing w:val="-10"/>
                <w:sz w:val="16"/>
              </w:rPr>
              <w:t> </w:t>
            </w:r>
            <w:r>
              <w:rPr>
                <w:spacing w:val="-6"/>
                <w:sz w:val="16"/>
              </w:rPr>
              <w:t>y</w:t>
            </w:r>
            <w:r>
              <w:rPr>
                <w:spacing w:val="40"/>
                <w:sz w:val="16"/>
              </w:rPr>
              <w:t> </w:t>
            </w:r>
            <w:r>
              <w:rPr>
                <w:spacing w:val="-2"/>
                <w:sz w:val="16"/>
              </w:rPr>
              <w:t>la</w:t>
            </w:r>
            <w:r>
              <w:rPr>
                <w:spacing w:val="-11"/>
                <w:sz w:val="16"/>
              </w:rPr>
              <w:t> </w:t>
            </w:r>
            <w:r>
              <w:rPr>
                <w:spacing w:val="-2"/>
                <w:sz w:val="16"/>
              </w:rPr>
              <w:t>vinculación</w:t>
            </w:r>
            <w:r>
              <w:rPr>
                <w:spacing w:val="-10"/>
                <w:sz w:val="16"/>
              </w:rPr>
              <w:t> </w:t>
            </w:r>
            <w:r>
              <w:rPr>
                <w:spacing w:val="-2"/>
                <w:sz w:val="16"/>
              </w:rPr>
              <w:t>ocupacional</w:t>
            </w:r>
          </w:p>
        </w:tc>
        <w:tc>
          <w:tcPr>
            <w:tcW w:w="2418" w:type="dxa"/>
          </w:tcPr>
          <w:p>
            <w:pPr>
              <w:pStyle w:val="TableParagraph"/>
              <w:spacing w:line="364" w:lineRule="auto" w:before="93"/>
              <w:ind w:left="75" w:right="60" w:hanging="2"/>
              <w:jc w:val="center"/>
              <w:rPr>
                <w:sz w:val="16"/>
              </w:rPr>
            </w:pPr>
            <w:r>
              <w:rPr>
                <w:spacing w:val="-4"/>
                <w:sz w:val="16"/>
              </w:rPr>
              <w:t>(Número</w:t>
            </w:r>
            <w:r>
              <w:rPr>
                <w:spacing w:val="-17"/>
                <w:sz w:val="16"/>
              </w:rPr>
              <w:t> </w:t>
            </w:r>
            <w:r>
              <w:rPr>
                <w:spacing w:val="-4"/>
                <w:sz w:val="16"/>
              </w:rPr>
              <w:t>de</w:t>
            </w:r>
            <w:r>
              <w:rPr>
                <w:spacing w:val="-16"/>
                <w:sz w:val="16"/>
              </w:rPr>
              <w:t> </w:t>
            </w:r>
            <w:r>
              <w:rPr>
                <w:spacing w:val="-4"/>
                <w:sz w:val="16"/>
              </w:rPr>
              <w:t>personas</w:t>
            </w:r>
            <w:r>
              <w:rPr>
                <w:spacing w:val="-14"/>
                <w:sz w:val="16"/>
              </w:rPr>
              <w:t> </w:t>
            </w:r>
            <w:r>
              <w:rPr>
                <w:spacing w:val="-4"/>
                <w:sz w:val="16"/>
              </w:rPr>
              <w:t>adultas</w:t>
            </w:r>
            <w:r>
              <w:rPr>
                <w:spacing w:val="-12"/>
                <w:sz w:val="16"/>
              </w:rPr>
              <w:t> </w:t>
            </w:r>
            <w:r>
              <w:rPr>
                <w:spacing w:val="-4"/>
                <w:sz w:val="16"/>
              </w:rPr>
              <w:t>mayores</w:t>
            </w:r>
            <w:r>
              <w:rPr>
                <w:spacing w:val="40"/>
                <w:sz w:val="16"/>
              </w:rPr>
              <w:t> </w:t>
            </w:r>
            <w:r>
              <w:rPr>
                <w:sz w:val="16"/>
              </w:rPr>
              <w:t>que</w:t>
            </w:r>
            <w:r>
              <w:rPr>
                <w:spacing w:val="-9"/>
                <w:sz w:val="16"/>
              </w:rPr>
              <w:t> </w:t>
            </w:r>
            <w:r>
              <w:rPr>
                <w:sz w:val="16"/>
              </w:rPr>
              <w:t>respondieron</w:t>
            </w:r>
            <w:r>
              <w:rPr>
                <w:spacing w:val="-9"/>
                <w:sz w:val="16"/>
              </w:rPr>
              <w:t> </w:t>
            </w:r>
            <w:r>
              <w:rPr>
                <w:sz w:val="16"/>
              </w:rPr>
              <w:t>con</w:t>
            </w:r>
            <w:r>
              <w:rPr>
                <w:spacing w:val="-6"/>
                <w:sz w:val="16"/>
              </w:rPr>
              <w:t> </w:t>
            </w:r>
            <w:r>
              <w:rPr>
                <w:sz w:val="16"/>
              </w:rPr>
              <w:t>grado</w:t>
            </w:r>
            <w:r>
              <w:rPr>
                <w:spacing w:val="-9"/>
                <w:sz w:val="16"/>
              </w:rPr>
              <w:t> </w:t>
            </w:r>
            <w:r>
              <w:rPr>
                <w:sz w:val="16"/>
              </w:rPr>
              <w:t>de</w:t>
            </w:r>
            <w:r>
              <w:rPr>
                <w:spacing w:val="40"/>
                <w:sz w:val="16"/>
              </w:rPr>
              <w:t> </w:t>
            </w:r>
            <w:r>
              <w:rPr>
                <w:spacing w:val="-2"/>
                <w:sz w:val="16"/>
              </w:rPr>
              <w:t>satisfacción</w:t>
            </w:r>
            <w:r>
              <w:rPr>
                <w:spacing w:val="-4"/>
                <w:sz w:val="16"/>
              </w:rPr>
              <w:t> </w:t>
            </w:r>
            <w:r>
              <w:rPr>
                <w:spacing w:val="-2"/>
                <w:sz w:val="16"/>
              </w:rPr>
              <w:t>favorable</w:t>
            </w:r>
            <w:r>
              <w:rPr>
                <w:spacing w:val="-7"/>
                <w:sz w:val="16"/>
              </w:rPr>
              <w:t> </w:t>
            </w:r>
            <w:r>
              <w:rPr>
                <w:spacing w:val="-2"/>
                <w:sz w:val="16"/>
              </w:rPr>
              <w:t>(muy</w:t>
            </w:r>
            <w:r>
              <w:rPr>
                <w:spacing w:val="-10"/>
                <w:sz w:val="16"/>
              </w:rPr>
              <w:t> </w:t>
            </w:r>
            <w:r>
              <w:rPr>
                <w:spacing w:val="-2"/>
                <w:sz w:val="16"/>
              </w:rPr>
              <w:t>buena</w:t>
            </w:r>
            <w:r>
              <w:rPr>
                <w:spacing w:val="-5"/>
                <w:sz w:val="16"/>
              </w:rPr>
              <w:t> </w:t>
            </w:r>
            <w:r>
              <w:rPr>
                <w:spacing w:val="-2"/>
                <w:sz w:val="16"/>
              </w:rPr>
              <w:t>y</w:t>
            </w:r>
            <w:r>
              <w:rPr>
                <w:spacing w:val="40"/>
                <w:sz w:val="16"/>
              </w:rPr>
              <w:t> </w:t>
            </w:r>
            <w:r>
              <w:rPr>
                <w:spacing w:val="-6"/>
                <w:sz w:val="16"/>
              </w:rPr>
              <w:t>buena)</w:t>
            </w:r>
            <w:r>
              <w:rPr>
                <w:spacing w:val="-9"/>
                <w:sz w:val="16"/>
              </w:rPr>
              <w:t> </w:t>
            </w:r>
            <w:r>
              <w:rPr>
                <w:spacing w:val="-6"/>
                <w:sz w:val="16"/>
              </w:rPr>
              <w:t>en</w:t>
            </w:r>
            <w:r>
              <w:rPr>
                <w:spacing w:val="-12"/>
                <w:sz w:val="16"/>
              </w:rPr>
              <w:t> </w:t>
            </w:r>
            <w:r>
              <w:rPr>
                <w:spacing w:val="-6"/>
                <w:sz w:val="16"/>
              </w:rPr>
              <w:t>materia</w:t>
            </w:r>
            <w:r>
              <w:rPr>
                <w:spacing w:val="-12"/>
                <w:sz w:val="16"/>
              </w:rPr>
              <w:t> </w:t>
            </w:r>
            <w:r>
              <w:rPr>
                <w:spacing w:val="-6"/>
                <w:sz w:val="16"/>
              </w:rPr>
              <w:t>de</w:t>
            </w:r>
            <w:r>
              <w:rPr>
                <w:spacing w:val="-15"/>
                <w:sz w:val="16"/>
              </w:rPr>
              <w:t> </w:t>
            </w:r>
            <w:r>
              <w:rPr>
                <w:spacing w:val="-6"/>
                <w:sz w:val="16"/>
              </w:rPr>
              <w:t>inclusión</w:t>
            </w:r>
            <w:r>
              <w:rPr>
                <w:spacing w:val="-9"/>
                <w:sz w:val="16"/>
              </w:rPr>
              <w:t> </w:t>
            </w:r>
            <w:r>
              <w:rPr>
                <w:spacing w:val="-6"/>
                <w:sz w:val="16"/>
              </w:rPr>
              <w:t>social</w:t>
            </w:r>
            <w:r>
              <w:rPr>
                <w:spacing w:val="-12"/>
                <w:sz w:val="16"/>
              </w:rPr>
              <w:t> </w:t>
            </w:r>
            <w:r>
              <w:rPr>
                <w:spacing w:val="-6"/>
                <w:sz w:val="16"/>
              </w:rPr>
              <w:t>y</w:t>
            </w:r>
            <w:r>
              <w:rPr>
                <w:spacing w:val="40"/>
                <w:sz w:val="16"/>
              </w:rPr>
              <w:t> </w:t>
            </w:r>
            <w:r>
              <w:rPr>
                <w:spacing w:val="-2"/>
                <w:sz w:val="16"/>
              </w:rPr>
              <w:t>la</w:t>
            </w:r>
            <w:r>
              <w:rPr>
                <w:spacing w:val="-11"/>
                <w:sz w:val="16"/>
              </w:rPr>
              <w:t> </w:t>
            </w:r>
            <w:r>
              <w:rPr>
                <w:spacing w:val="-2"/>
                <w:sz w:val="16"/>
              </w:rPr>
              <w:t>vinculación</w:t>
            </w:r>
            <w:r>
              <w:rPr>
                <w:spacing w:val="-10"/>
                <w:sz w:val="16"/>
              </w:rPr>
              <w:t> </w:t>
            </w:r>
            <w:r>
              <w:rPr>
                <w:spacing w:val="-2"/>
                <w:sz w:val="16"/>
              </w:rPr>
              <w:t>ocupacional</w:t>
            </w:r>
            <w:r>
              <w:rPr>
                <w:spacing w:val="-16"/>
                <w:sz w:val="16"/>
              </w:rPr>
              <w:t> </w:t>
            </w:r>
            <w:r>
              <w:rPr>
                <w:spacing w:val="-2"/>
                <w:sz w:val="16"/>
              </w:rPr>
              <w:t>/</w:t>
            </w:r>
            <w:r>
              <w:rPr>
                <w:spacing w:val="-11"/>
                <w:sz w:val="16"/>
              </w:rPr>
              <w:t> </w:t>
            </w:r>
            <w:r>
              <w:rPr>
                <w:spacing w:val="-2"/>
                <w:sz w:val="16"/>
              </w:rPr>
              <w:t>Total</w:t>
            </w:r>
            <w:r>
              <w:rPr>
                <w:spacing w:val="-16"/>
                <w:sz w:val="16"/>
              </w:rPr>
              <w:t> </w:t>
            </w:r>
            <w:r>
              <w:rPr>
                <w:spacing w:val="-2"/>
                <w:sz w:val="16"/>
              </w:rPr>
              <w:t>de</w:t>
            </w:r>
            <w:r>
              <w:rPr>
                <w:spacing w:val="40"/>
                <w:sz w:val="16"/>
              </w:rPr>
              <w:t> </w:t>
            </w:r>
            <w:r>
              <w:rPr>
                <w:sz w:val="16"/>
              </w:rPr>
              <w:t>personas</w:t>
            </w:r>
            <w:r>
              <w:rPr>
                <w:spacing w:val="-5"/>
                <w:sz w:val="16"/>
              </w:rPr>
              <w:t> </w:t>
            </w:r>
            <w:r>
              <w:rPr>
                <w:sz w:val="16"/>
              </w:rPr>
              <w:t>adultas</w:t>
            </w:r>
            <w:r>
              <w:rPr>
                <w:spacing w:val="-8"/>
                <w:sz w:val="16"/>
              </w:rPr>
              <w:t> </w:t>
            </w:r>
            <w:r>
              <w:rPr>
                <w:sz w:val="16"/>
              </w:rPr>
              <w:t>mayores</w:t>
            </w:r>
            <w:r>
              <w:rPr>
                <w:spacing w:val="40"/>
                <w:sz w:val="16"/>
              </w:rPr>
              <w:t> </w:t>
            </w:r>
            <w:r>
              <w:rPr>
                <w:spacing w:val="-6"/>
                <w:sz w:val="16"/>
              </w:rPr>
              <w:t>programadas</w:t>
            </w:r>
            <w:r>
              <w:rPr>
                <w:spacing w:val="-14"/>
                <w:sz w:val="16"/>
              </w:rPr>
              <w:t> </w:t>
            </w:r>
            <w:r>
              <w:rPr>
                <w:spacing w:val="-6"/>
                <w:sz w:val="16"/>
              </w:rPr>
              <w:t>a</w:t>
            </w:r>
            <w:r>
              <w:rPr>
                <w:spacing w:val="-11"/>
                <w:sz w:val="16"/>
              </w:rPr>
              <w:t> </w:t>
            </w:r>
            <w:r>
              <w:rPr>
                <w:spacing w:val="-6"/>
                <w:sz w:val="16"/>
              </w:rPr>
              <w:t>encuestar</w:t>
            </w:r>
            <w:r>
              <w:rPr>
                <w:spacing w:val="-10"/>
                <w:sz w:val="16"/>
              </w:rPr>
              <w:t> </w:t>
            </w:r>
            <w:r>
              <w:rPr>
                <w:spacing w:val="-6"/>
                <w:sz w:val="16"/>
              </w:rPr>
              <w:t>en</w:t>
            </w:r>
            <w:r>
              <w:rPr>
                <w:spacing w:val="-13"/>
                <w:sz w:val="16"/>
              </w:rPr>
              <w:t> </w:t>
            </w:r>
            <w:r>
              <w:rPr>
                <w:spacing w:val="-6"/>
                <w:sz w:val="16"/>
              </w:rPr>
              <w:t>materia</w:t>
            </w:r>
            <w:r>
              <w:rPr>
                <w:spacing w:val="-13"/>
                <w:sz w:val="16"/>
              </w:rPr>
              <w:t> </w:t>
            </w:r>
            <w:r>
              <w:rPr>
                <w:spacing w:val="-6"/>
                <w:sz w:val="16"/>
              </w:rPr>
              <w:t>de</w:t>
            </w:r>
            <w:r>
              <w:rPr>
                <w:spacing w:val="40"/>
                <w:sz w:val="16"/>
              </w:rPr>
              <w:t> </w:t>
            </w:r>
            <w:r>
              <w:rPr>
                <w:sz w:val="16"/>
              </w:rPr>
              <w:t>inclusión</w:t>
            </w:r>
            <w:r>
              <w:rPr>
                <w:spacing w:val="-10"/>
                <w:sz w:val="16"/>
              </w:rPr>
              <w:t> </w:t>
            </w:r>
            <w:r>
              <w:rPr>
                <w:sz w:val="16"/>
              </w:rPr>
              <w:t>social</w:t>
            </w:r>
            <w:r>
              <w:rPr>
                <w:spacing w:val="-13"/>
                <w:sz w:val="16"/>
              </w:rPr>
              <w:t> </w:t>
            </w:r>
            <w:r>
              <w:rPr>
                <w:sz w:val="16"/>
              </w:rPr>
              <w:t>y</w:t>
            </w:r>
            <w:r>
              <w:rPr>
                <w:spacing w:val="-13"/>
                <w:sz w:val="16"/>
              </w:rPr>
              <w:t> </w:t>
            </w:r>
            <w:r>
              <w:rPr>
                <w:sz w:val="16"/>
              </w:rPr>
              <w:t>la</w:t>
            </w:r>
            <w:r>
              <w:rPr>
                <w:spacing w:val="-11"/>
                <w:sz w:val="16"/>
              </w:rPr>
              <w:t> </w:t>
            </w:r>
            <w:r>
              <w:rPr>
                <w:sz w:val="16"/>
              </w:rPr>
              <w:t>vinculación</w:t>
            </w:r>
          </w:p>
          <w:p>
            <w:pPr>
              <w:pStyle w:val="TableParagraph"/>
              <w:spacing w:before="4"/>
              <w:ind w:left="6"/>
              <w:jc w:val="center"/>
              <w:rPr>
                <w:sz w:val="16"/>
              </w:rPr>
            </w:pPr>
            <w:r>
              <w:rPr>
                <w:spacing w:val="-2"/>
                <w:sz w:val="16"/>
              </w:rPr>
              <w:t>ocupacional)*100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9"/>
              <w:rPr>
                <w:b/>
                <w:sz w:val="16"/>
              </w:rPr>
            </w:pPr>
          </w:p>
          <w:p>
            <w:pPr>
              <w:pStyle w:val="TableParagraph"/>
              <w:ind w:left="5"/>
              <w:jc w:val="center"/>
              <w:rPr>
                <w:sz w:val="16"/>
              </w:rPr>
            </w:pPr>
            <w:r>
              <w:rPr>
                <w:spacing w:val="-10"/>
                <w:sz w:val="16"/>
              </w:rPr>
              <w:t>1</w:t>
            </w:r>
          </w:p>
        </w:tc>
      </w:tr>
      <w:tr>
        <w:trPr>
          <w:trHeight w:val="2832"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7"/>
              <w:rPr>
                <w:b/>
                <w:sz w:val="16"/>
              </w:rPr>
            </w:pPr>
          </w:p>
          <w:p>
            <w:pPr>
              <w:pStyle w:val="TableParagraph"/>
              <w:ind w:left="9"/>
              <w:jc w:val="center"/>
              <w:rPr>
                <w:sz w:val="16"/>
              </w:rPr>
            </w:pPr>
            <w:r>
              <w:rPr>
                <w:spacing w:val="-5"/>
                <w:sz w:val="16"/>
              </w:rPr>
              <w:t>13</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2"/>
              <w:rPr>
                <w:b/>
                <w:sz w:val="16"/>
              </w:rPr>
            </w:pPr>
          </w:p>
          <w:p>
            <w:pPr>
              <w:pStyle w:val="TableParagraph"/>
              <w:spacing w:line="362" w:lineRule="auto"/>
              <w:ind w:left="69" w:right="318"/>
              <w:rPr>
                <w:sz w:val="16"/>
              </w:rPr>
            </w:pPr>
            <w:r>
              <w:rPr>
                <w:spacing w:val="-2"/>
                <w:sz w:val="16"/>
              </w:rPr>
              <w:t>Familias</w:t>
            </w:r>
            <w:r>
              <w:rPr>
                <w:spacing w:val="40"/>
                <w:sz w:val="16"/>
              </w:rPr>
              <w:t> </w:t>
            </w:r>
            <w:r>
              <w:rPr>
                <w:spacing w:val="-8"/>
                <w:sz w:val="16"/>
              </w:rPr>
              <w:t>Prósperas</w:t>
            </w:r>
          </w:p>
        </w:tc>
        <w:tc>
          <w:tcPr>
            <w:tcW w:w="1549" w:type="dxa"/>
          </w:tcPr>
          <w:p>
            <w:pPr>
              <w:pStyle w:val="TableParagraph"/>
              <w:spacing w:before="95"/>
              <w:ind w:left="187"/>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1.3,</w:t>
            </w:r>
            <w:r>
              <w:rPr>
                <w:spacing w:val="-3"/>
                <w:sz w:val="16"/>
              </w:rPr>
              <w:t> </w:t>
            </w:r>
            <w:r>
              <w:rPr>
                <w:spacing w:val="-6"/>
                <w:sz w:val="16"/>
              </w:rPr>
              <w:t>LA</w:t>
            </w:r>
          </w:p>
          <w:p>
            <w:pPr>
              <w:pStyle w:val="TableParagraph"/>
              <w:spacing w:before="97"/>
              <w:ind w:left="12"/>
              <w:jc w:val="center"/>
              <w:rPr>
                <w:sz w:val="16"/>
              </w:rPr>
            </w:pPr>
            <w:r>
              <w:rPr>
                <w:spacing w:val="-6"/>
                <w:sz w:val="16"/>
              </w:rPr>
              <w:t>1.6,</w:t>
            </w:r>
            <w:r>
              <w:rPr>
                <w:spacing w:val="-8"/>
                <w:sz w:val="16"/>
              </w:rPr>
              <w:t> </w:t>
            </w:r>
            <w:r>
              <w:rPr>
                <w:spacing w:val="-6"/>
                <w:sz w:val="16"/>
              </w:rPr>
              <w:t>LA</w:t>
            </w:r>
            <w:r>
              <w:rPr>
                <w:spacing w:val="-12"/>
                <w:sz w:val="16"/>
              </w:rPr>
              <w:t> </w:t>
            </w:r>
            <w:r>
              <w:rPr>
                <w:spacing w:val="-6"/>
                <w:sz w:val="16"/>
              </w:rPr>
              <w:t>1.7,</w:t>
            </w:r>
            <w:r>
              <w:rPr>
                <w:spacing w:val="-5"/>
                <w:sz w:val="16"/>
              </w:rPr>
              <w:t> </w:t>
            </w:r>
            <w:r>
              <w:rPr>
                <w:spacing w:val="-6"/>
                <w:sz w:val="16"/>
              </w:rPr>
              <w:t>LA</w:t>
            </w:r>
            <w:r>
              <w:rPr>
                <w:spacing w:val="-11"/>
                <w:sz w:val="16"/>
              </w:rPr>
              <w:t> </w:t>
            </w:r>
            <w:r>
              <w:rPr>
                <w:spacing w:val="-6"/>
                <w:sz w:val="16"/>
              </w:rPr>
              <w:t>1.12,</w:t>
            </w:r>
          </w:p>
          <w:p>
            <w:pPr>
              <w:pStyle w:val="TableParagraph"/>
              <w:spacing w:before="94"/>
              <w:ind w:left="112"/>
              <w:rPr>
                <w:sz w:val="16"/>
              </w:rPr>
            </w:pPr>
            <w:r>
              <w:rPr>
                <w:spacing w:val="-6"/>
                <w:sz w:val="16"/>
              </w:rPr>
              <w:t>LA</w:t>
            </w:r>
            <w:r>
              <w:rPr>
                <w:spacing w:val="-11"/>
                <w:sz w:val="16"/>
              </w:rPr>
              <w:t> </w:t>
            </w:r>
            <w:r>
              <w:rPr>
                <w:spacing w:val="-6"/>
                <w:sz w:val="16"/>
              </w:rPr>
              <w:t>1.13, LA</w:t>
            </w:r>
            <w:r>
              <w:rPr>
                <w:spacing w:val="-11"/>
                <w:sz w:val="16"/>
              </w:rPr>
              <w:t> </w:t>
            </w:r>
            <w:r>
              <w:rPr>
                <w:spacing w:val="-6"/>
                <w:sz w:val="16"/>
              </w:rPr>
              <w:t>1.15, </w:t>
            </w:r>
            <w:r>
              <w:rPr>
                <w:spacing w:val="-7"/>
                <w:sz w:val="16"/>
              </w:rPr>
              <w:t>LA</w:t>
            </w:r>
          </w:p>
          <w:p>
            <w:pPr>
              <w:pStyle w:val="TableParagraph"/>
              <w:spacing w:before="97"/>
              <w:ind w:left="59" w:right="49"/>
              <w:jc w:val="center"/>
              <w:rPr>
                <w:sz w:val="16"/>
              </w:rPr>
            </w:pPr>
            <w:r>
              <w:rPr>
                <w:spacing w:val="-6"/>
                <w:sz w:val="16"/>
              </w:rPr>
              <w:t>2.1,</w:t>
            </w:r>
            <w:r>
              <w:rPr>
                <w:spacing w:val="-8"/>
                <w:sz w:val="16"/>
              </w:rPr>
              <w:t> </w:t>
            </w:r>
            <w:r>
              <w:rPr>
                <w:spacing w:val="-6"/>
                <w:sz w:val="16"/>
              </w:rPr>
              <w:t>LA</w:t>
            </w:r>
            <w:r>
              <w:rPr>
                <w:spacing w:val="-12"/>
                <w:sz w:val="16"/>
              </w:rPr>
              <w:t> </w:t>
            </w:r>
            <w:r>
              <w:rPr>
                <w:spacing w:val="-6"/>
                <w:sz w:val="16"/>
              </w:rPr>
              <w:t>2.2,</w:t>
            </w:r>
            <w:r>
              <w:rPr>
                <w:spacing w:val="-5"/>
                <w:sz w:val="16"/>
              </w:rPr>
              <w:t> </w:t>
            </w:r>
            <w:r>
              <w:rPr>
                <w:spacing w:val="-6"/>
                <w:sz w:val="16"/>
              </w:rPr>
              <w:t>LA</w:t>
            </w:r>
            <w:r>
              <w:rPr>
                <w:spacing w:val="-11"/>
                <w:sz w:val="16"/>
              </w:rPr>
              <w:t> </w:t>
            </w:r>
            <w:r>
              <w:rPr>
                <w:spacing w:val="-6"/>
                <w:sz w:val="16"/>
              </w:rPr>
              <w:t>2.3,</w:t>
            </w:r>
          </w:p>
          <w:p>
            <w:pPr>
              <w:pStyle w:val="TableParagraph"/>
              <w:spacing w:before="97"/>
              <w:ind w:left="187"/>
              <w:rPr>
                <w:sz w:val="16"/>
              </w:rPr>
            </w:pPr>
            <w:r>
              <w:rPr>
                <w:spacing w:val="-6"/>
                <w:sz w:val="16"/>
              </w:rPr>
              <w:t>LA</w:t>
            </w:r>
            <w:r>
              <w:rPr>
                <w:spacing w:val="-11"/>
                <w:sz w:val="16"/>
              </w:rPr>
              <w:t> </w:t>
            </w:r>
            <w:r>
              <w:rPr>
                <w:spacing w:val="-6"/>
                <w:sz w:val="16"/>
              </w:rPr>
              <w:t>2.5,</w:t>
            </w:r>
            <w:r>
              <w:rPr>
                <w:spacing w:val="-7"/>
                <w:sz w:val="16"/>
              </w:rPr>
              <w:t> </w:t>
            </w:r>
            <w:r>
              <w:rPr>
                <w:spacing w:val="-6"/>
                <w:sz w:val="16"/>
              </w:rPr>
              <w:t>LA</w:t>
            </w:r>
            <w:r>
              <w:rPr>
                <w:spacing w:val="-11"/>
                <w:sz w:val="16"/>
              </w:rPr>
              <w:t> </w:t>
            </w:r>
            <w:r>
              <w:rPr>
                <w:spacing w:val="-6"/>
                <w:sz w:val="16"/>
              </w:rPr>
              <w:t>2.6,</w:t>
            </w:r>
            <w:r>
              <w:rPr>
                <w:spacing w:val="-3"/>
                <w:sz w:val="16"/>
              </w:rPr>
              <w:t> </w:t>
            </w:r>
            <w:r>
              <w:rPr>
                <w:spacing w:val="-6"/>
                <w:sz w:val="16"/>
              </w:rPr>
              <w:t>LA</w:t>
            </w:r>
          </w:p>
          <w:p>
            <w:pPr>
              <w:pStyle w:val="TableParagraph"/>
              <w:spacing w:before="94"/>
              <w:ind w:left="14"/>
              <w:jc w:val="center"/>
              <w:rPr>
                <w:sz w:val="16"/>
              </w:rPr>
            </w:pPr>
            <w:r>
              <w:rPr>
                <w:spacing w:val="-6"/>
                <w:sz w:val="16"/>
              </w:rPr>
              <w:t>3.1,</w:t>
            </w:r>
            <w:r>
              <w:rPr>
                <w:spacing w:val="-8"/>
                <w:sz w:val="16"/>
              </w:rPr>
              <w:t> </w:t>
            </w:r>
            <w:r>
              <w:rPr>
                <w:spacing w:val="-6"/>
                <w:sz w:val="16"/>
              </w:rPr>
              <w:t>LA</w:t>
            </w:r>
            <w:r>
              <w:rPr>
                <w:spacing w:val="-11"/>
                <w:sz w:val="16"/>
              </w:rPr>
              <w:t> </w:t>
            </w:r>
            <w:r>
              <w:rPr>
                <w:spacing w:val="-6"/>
                <w:sz w:val="16"/>
              </w:rPr>
              <w:t>3.4,</w:t>
            </w:r>
            <w:r>
              <w:rPr>
                <w:spacing w:val="-5"/>
                <w:sz w:val="16"/>
              </w:rPr>
              <w:t> </w:t>
            </w:r>
            <w:r>
              <w:rPr>
                <w:spacing w:val="-6"/>
                <w:sz w:val="16"/>
              </w:rPr>
              <w:t>LA</w:t>
            </w:r>
            <w:r>
              <w:rPr>
                <w:spacing w:val="-12"/>
                <w:sz w:val="16"/>
              </w:rPr>
              <w:t> </w:t>
            </w:r>
            <w:r>
              <w:rPr>
                <w:spacing w:val="-6"/>
                <w:sz w:val="16"/>
              </w:rPr>
              <w:t>3.5</w:t>
            </w:r>
            <w:r>
              <w:rPr>
                <w:spacing w:val="-5"/>
                <w:sz w:val="16"/>
              </w:rPr>
              <w:t> </w:t>
            </w:r>
            <w:r>
              <w:rPr>
                <w:spacing w:val="-10"/>
                <w:sz w:val="16"/>
              </w:rPr>
              <w:t>y</w:t>
            </w:r>
          </w:p>
          <w:p>
            <w:pPr>
              <w:pStyle w:val="TableParagraph"/>
              <w:spacing w:line="364" w:lineRule="auto" w:before="97"/>
              <w:ind w:left="145" w:right="131" w:firstLine="2"/>
              <w:jc w:val="center"/>
              <w:rPr>
                <w:sz w:val="16"/>
              </w:rPr>
            </w:pPr>
            <w:r>
              <w:rPr>
                <w:spacing w:val="-2"/>
                <w:sz w:val="16"/>
              </w:rPr>
              <w:t>LA</w:t>
            </w:r>
            <w:r>
              <w:rPr>
                <w:spacing w:val="-17"/>
                <w:sz w:val="16"/>
              </w:rPr>
              <w:t> </w:t>
            </w:r>
            <w:r>
              <w:rPr>
                <w:spacing w:val="-2"/>
                <w:sz w:val="16"/>
              </w:rPr>
              <w:t>3.12</w:t>
            </w:r>
            <w:r>
              <w:rPr>
                <w:spacing w:val="-10"/>
                <w:sz w:val="16"/>
              </w:rPr>
              <w:t> </w:t>
            </w:r>
            <w:r>
              <w:rPr>
                <w:spacing w:val="-2"/>
                <w:sz w:val="16"/>
              </w:rPr>
              <w:t>Nutrición</w:t>
            </w:r>
            <w:r>
              <w:rPr>
                <w:spacing w:val="-10"/>
                <w:sz w:val="16"/>
              </w:rPr>
              <w:t> </w:t>
            </w:r>
            <w:r>
              <w:rPr>
                <w:spacing w:val="-2"/>
                <w:sz w:val="16"/>
              </w:rPr>
              <w:t>y</w:t>
            </w:r>
            <w:r>
              <w:rPr>
                <w:spacing w:val="40"/>
                <w:sz w:val="16"/>
              </w:rPr>
              <w:t> </w:t>
            </w:r>
            <w:r>
              <w:rPr>
                <w:spacing w:val="-6"/>
                <w:sz w:val="16"/>
              </w:rPr>
              <w:t>seguridad</w:t>
            </w:r>
            <w:r>
              <w:rPr>
                <w:spacing w:val="-13"/>
                <w:sz w:val="16"/>
              </w:rPr>
              <w:t> </w:t>
            </w:r>
            <w:r>
              <w:rPr>
                <w:spacing w:val="-6"/>
                <w:sz w:val="16"/>
              </w:rPr>
              <w:t>alimentaria</w:t>
            </w:r>
            <w:r>
              <w:rPr>
                <w:spacing w:val="40"/>
                <w:sz w:val="16"/>
              </w:rPr>
              <w:t> </w:t>
            </w:r>
            <w:r>
              <w:rPr>
                <w:sz w:val="16"/>
              </w:rPr>
              <w:t>para</w:t>
            </w:r>
            <w:r>
              <w:rPr>
                <w:spacing w:val="-3"/>
                <w:sz w:val="16"/>
              </w:rPr>
              <w:t> </w:t>
            </w:r>
            <w:r>
              <w:rPr>
                <w:sz w:val="16"/>
              </w:rPr>
              <w:t>la</w:t>
            </w:r>
            <w:r>
              <w:rPr>
                <w:spacing w:val="-6"/>
                <w:sz w:val="16"/>
              </w:rPr>
              <w:t> </w:t>
            </w:r>
            <w:r>
              <w:rPr>
                <w:sz w:val="16"/>
              </w:rPr>
              <w:t>población</w:t>
            </w:r>
          </w:p>
          <w:p>
            <w:pPr>
              <w:pStyle w:val="TableParagraph"/>
              <w:spacing w:before="2"/>
              <w:ind w:left="9"/>
              <w:jc w:val="center"/>
              <w:rPr>
                <w:sz w:val="16"/>
              </w:rPr>
            </w:pPr>
            <w:r>
              <w:rPr>
                <w:spacing w:val="-8"/>
                <w:sz w:val="16"/>
              </w:rPr>
              <w:t>prioritaria,</w:t>
            </w:r>
            <w:r>
              <w:rPr>
                <w:spacing w:val="9"/>
                <w:sz w:val="16"/>
              </w:rPr>
              <w:t> </w:t>
            </w:r>
            <w:r>
              <w:rPr>
                <w:spacing w:val="-2"/>
                <w:sz w:val="16"/>
              </w:rPr>
              <w:t>otorgada</w:t>
            </w:r>
          </w:p>
        </w:tc>
        <w:tc>
          <w:tcPr>
            <w:tcW w:w="1854"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121" w:right="108" w:firstLine="4"/>
              <w:jc w:val="center"/>
              <w:rPr>
                <w:sz w:val="16"/>
              </w:rPr>
            </w:pPr>
            <w:r>
              <w:rPr>
                <w:sz w:val="16"/>
              </w:rPr>
              <w:t>Porcentaje</w:t>
            </w:r>
            <w:r>
              <w:rPr>
                <w:spacing w:val="-6"/>
                <w:sz w:val="16"/>
              </w:rPr>
              <w:t> </w:t>
            </w:r>
            <w:r>
              <w:rPr>
                <w:sz w:val="16"/>
              </w:rPr>
              <w:t>de</w:t>
            </w:r>
            <w:r>
              <w:rPr>
                <w:spacing w:val="-3"/>
                <w:sz w:val="16"/>
              </w:rPr>
              <w:t> </w:t>
            </w:r>
            <w:r>
              <w:rPr>
                <w:sz w:val="16"/>
              </w:rPr>
              <w:t>escuelas</w:t>
            </w:r>
            <w:r>
              <w:rPr>
                <w:spacing w:val="40"/>
                <w:sz w:val="16"/>
              </w:rPr>
              <w:t> </w:t>
            </w:r>
            <w:r>
              <w:rPr>
                <w:spacing w:val="-6"/>
                <w:sz w:val="16"/>
              </w:rPr>
              <w:t>beneficiadas</w:t>
            </w:r>
            <w:r>
              <w:rPr>
                <w:spacing w:val="-10"/>
                <w:sz w:val="16"/>
              </w:rPr>
              <w:t> </w:t>
            </w:r>
            <w:r>
              <w:rPr>
                <w:spacing w:val="-6"/>
                <w:sz w:val="16"/>
              </w:rPr>
              <w:t>con la entrega</w:t>
            </w:r>
            <w:r>
              <w:rPr>
                <w:spacing w:val="40"/>
                <w:sz w:val="16"/>
              </w:rPr>
              <w:t> </w:t>
            </w:r>
            <w:r>
              <w:rPr>
                <w:spacing w:val="-4"/>
                <w:sz w:val="16"/>
              </w:rPr>
              <w:t>de</w:t>
            </w:r>
            <w:r>
              <w:rPr>
                <w:spacing w:val="-15"/>
                <w:sz w:val="16"/>
              </w:rPr>
              <w:t> </w:t>
            </w:r>
            <w:r>
              <w:rPr>
                <w:spacing w:val="-4"/>
                <w:sz w:val="16"/>
              </w:rPr>
              <w:t>raciones</w:t>
            </w:r>
            <w:r>
              <w:rPr>
                <w:spacing w:val="-14"/>
                <w:sz w:val="16"/>
              </w:rPr>
              <w:t> </w:t>
            </w:r>
            <w:r>
              <w:rPr>
                <w:spacing w:val="-4"/>
                <w:sz w:val="16"/>
              </w:rPr>
              <w:t>alimentarias</w:t>
            </w:r>
            <w:r>
              <w:rPr>
                <w:spacing w:val="-12"/>
                <w:sz w:val="16"/>
              </w:rPr>
              <w:t> </w:t>
            </w:r>
            <w:r>
              <w:rPr>
                <w:spacing w:val="-4"/>
                <w:sz w:val="16"/>
              </w:rPr>
              <w:t>en</w:t>
            </w:r>
            <w:r>
              <w:rPr>
                <w:spacing w:val="40"/>
                <w:sz w:val="16"/>
              </w:rPr>
              <w:t> </w:t>
            </w:r>
            <w:r>
              <w:rPr>
                <w:sz w:val="16"/>
              </w:rPr>
              <w:t>los</w:t>
            </w:r>
            <w:r>
              <w:rPr>
                <w:spacing w:val="-5"/>
                <w:sz w:val="16"/>
              </w:rPr>
              <w:t> </w:t>
            </w:r>
            <w:r>
              <w:rPr>
                <w:sz w:val="16"/>
              </w:rPr>
              <w:t>Programas</w:t>
            </w:r>
            <w:r>
              <w:rPr>
                <w:spacing w:val="-8"/>
                <w:sz w:val="16"/>
              </w:rPr>
              <w:t> </w:t>
            </w:r>
            <w:r>
              <w:rPr>
                <w:sz w:val="16"/>
              </w:rPr>
              <w:t>de</w:t>
            </w:r>
            <w:r>
              <w:rPr>
                <w:spacing w:val="40"/>
                <w:sz w:val="16"/>
              </w:rPr>
              <w:t> </w:t>
            </w:r>
            <w:r>
              <w:rPr>
                <w:spacing w:val="-6"/>
                <w:sz w:val="16"/>
              </w:rPr>
              <w:t>Alimentación</w:t>
            </w:r>
            <w:r>
              <w:rPr>
                <w:spacing w:val="-13"/>
                <w:sz w:val="16"/>
              </w:rPr>
              <w:t> </w:t>
            </w:r>
            <w:r>
              <w:rPr>
                <w:spacing w:val="-6"/>
                <w:sz w:val="16"/>
              </w:rPr>
              <w:t>Escolar</w:t>
            </w:r>
            <w:r>
              <w:rPr>
                <w:spacing w:val="-10"/>
                <w:sz w:val="16"/>
              </w:rPr>
              <w:t> </w:t>
            </w:r>
            <w:r>
              <w:rPr>
                <w:spacing w:val="-6"/>
                <w:sz w:val="16"/>
              </w:rPr>
              <w:t>en</w:t>
            </w:r>
            <w:r>
              <w:rPr>
                <w:spacing w:val="-13"/>
                <w:sz w:val="16"/>
              </w:rPr>
              <w:t> </w:t>
            </w:r>
            <w:r>
              <w:rPr>
                <w:spacing w:val="-6"/>
                <w:sz w:val="16"/>
              </w:rPr>
              <w:t>su</w:t>
            </w:r>
            <w:r>
              <w:rPr>
                <w:spacing w:val="40"/>
                <w:sz w:val="16"/>
              </w:rPr>
              <w:t> </w:t>
            </w:r>
            <w:r>
              <w:rPr>
                <w:spacing w:val="-4"/>
                <w:sz w:val="16"/>
              </w:rPr>
              <w:t>modalidad</w:t>
            </w:r>
            <w:r>
              <w:rPr>
                <w:spacing w:val="-13"/>
                <w:sz w:val="16"/>
              </w:rPr>
              <w:t> </w:t>
            </w:r>
            <w:r>
              <w:rPr>
                <w:spacing w:val="-4"/>
                <w:sz w:val="16"/>
              </w:rPr>
              <w:t>Caliente</w:t>
            </w:r>
            <w:r>
              <w:rPr>
                <w:spacing w:val="-13"/>
                <w:sz w:val="16"/>
              </w:rPr>
              <w:t> </w:t>
            </w:r>
            <w:r>
              <w:rPr>
                <w:spacing w:val="-4"/>
                <w:sz w:val="16"/>
              </w:rPr>
              <w:t>y</w:t>
            </w:r>
            <w:r>
              <w:rPr>
                <w:spacing w:val="-13"/>
                <w:sz w:val="16"/>
              </w:rPr>
              <w:t> </w:t>
            </w:r>
            <w:r>
              <w:rPr>
                <w:spacing w:val="-4"/>
                <w:sz w:val="16"/>
              </w:rPr>
              <w:t>Fría.</w:t>
            </w:r>
          </w:p>
        </w:tc>
        <w:tc>
          <w:tcPr>
            <w:tcW w:w="2418" w:type="dxa"/>
          </w:tcPr>
          <w:p>
            <w:pPr>
              <w:pStyle w:val="TableParagraph"/>
              <w:rPr>
                <w:b/>
                <w:sz w:val="16"/>
              </w:rPr>
            </w:pPr>
          </w:p>
          <w:p>
            <w:pPr>
              <w:pStyle w:val="TableParagraph"/>
              <w:spacing w:before="147"/>
              <w:rPr>
                <w:b/>
                <w:sz w:val="16"/>
              </w:rPr>
            </w:pPr>
          </w:p>
          <w:p>
            <w:pPr>
              <w:pStyle w:val="TableParagraph"/>
              <w:spacing w:line="364" w:lineRule="auto"/>
              <w:ind w:left="75" w:right="62" w:firstLine="1"/>
              <w:jc w:val="center"/>
              <w:rPr>
                <w:sz w:val="16"/>
              </w:rPr>
            </w:pPr>
            <w:r>
              <w:rPr>
                <w:spacing w:val="-6"/>
                <w:sz w:val="16"/>
              </w:rPr>
              <w:t>(Número</w:t>
            </w:r>
            <w:r>
              <w:rPr>
                <w:spacing w:val="-9"/>
                <w:sz w:val="16"/>
              </w:rPr>
              <w:t> </w:t>
            </w:r>
            <w:r>
              <w:rPr>
                <w:spacing w:val="-6"/>
                <w:sz w:val="16"/>
              </w:rPr>
              <w:t>de</w:t>
            </w:r>
            <w:r>
              <w:rPr>
                <w:spacing w:val="-7"/>
                <w:sz w:val="16"/>
              </w:rPr>
              <w:t> </w:t>
            </w:r>
            <w:r>
              <w:rPr>
                <w:spacing w:val="-6"/>
                <w:sz w:val="16"/>
              </w:rPr>
              <w:t>escuelas</w:t>
            </w:r>
            <w:r>
              <w:rPr>
                <w:spacing w:val="-8"/>
                <w:sz w:val="16"/>
              </w:rPr>
              <w:t> </w:t>
            </w:r>
            <w:r>
              <w:rPr>
                <w:spacing w:val="-6"/>
                <w:sz w:val="16"/>
              </w:rPr>
              <w:t>beneficiadas</w:t>
            </w:r>
            <w:r>
              <w:rPr>
                <w:spacing w:val="-8"/>
                <w:sz w:val="16"/>
              </w:rPr>
              <w:t> </w:t>
            </w:r>
            <w:r>
              <w:rPr>
                <w:spacing w:val="-6"/>
                <w:sz w:val="16"/>
              </w:rPr>
              <w:t>con</w:t>
            </w:r>
            <w:r>
              <w:rPr>
                <w:spacing w:val="40"/>
                <w:sz w:val="16"/>
              </w:rPr>
              <w:t> </w:t>
            </w:r>
            <w:r>
              <w:rPr>
                <w:spacing w:val="-4"/>
                <w:sz w:val="16"/>
              </w:rPr>
              <w:t>la</w:t>
            </w:r>
            <w:r>
              <w:rPr>
                <w:spacing w:val="-7"/>
                <w:sz w:val="16"/>
              </w:rPr>
              <w:t> </w:t>
            </w:r>
            <w:r>
              <w:rPr>
                <w:spacing w:val="-4"/>
                <w:sz w:val="16"/>
              </w:rPr>
              <w:t>entrega</w:t>
            </w:r>
            <w:r>
              <w:rPr>
                <w:spacing w:val="-9"/>
                <w:sz w:val="16"/>
              </w:rPr>
              <w:t> </w:t>
            </w:r>
            <w:r>
              <w:rPr>
                <w:spacing w:val="-4"/>
                <w:sz w:val="16"/>
              </w:rPr>
              <w:t>de</w:t>
            </w:r>
            <w:r>
              <w:rPr>
                <w:spacing w:val="-9"/>
                <w:sz w:val="16"/>
              </w:rPr>
              <w:t> </w:t>
            </w:r>
            <w:r>
              <w:rPr>
                <w:spacing w:val="-4"/>
                <w:sz w:val="16"/>
              </w:rPr>
              <w:t>raciones</w:t>
            </w:r>
            <w:r>
              <w:rPr>
                <w:spacing w:val="-8"/>
                <w:sz w:val="16"/>
              </w:rPr>
              <w:t> </w:t>
            </w:r>
            <w:r>
              <w:rPr>
                <w:spacing w:val="-4"/>
                <w:sz w:val="16"/>
              </w:rPr>
              <w:t>alimentarias</w:t>
            </w:r>
            <w:r>
              <w:rPr>
                <w:spacing w:val="-8"/>
                <w:sz w:val="16"/>
              </w:rPr>
              <w:t> </w:t>
            </w:r>
            <w:r>
              <w:rPr>
                <w:spacing w:val="-4"/>
                <w:sz w:val="16"/>
              </w:rPr>
              <w:t>en</w:t>
            </w:r>
            <w:r>
              <w:rPr>
                <w:spacing w:val="40"/>
                <w:sz w:val="16"/>
              </w:rPr>
              <w:t> </w:t>
            </w:r>
            <w:r>
              <w:rPr>
                <w:sz w:val="16"/>
              </w:rPr>
              <w:t>los</w:t>
            </w:r>
            <w:r>
              <w:rPr>
                <w:spacing w:val="-12"/>
                <w:sz w:val="16"/>
              </w:rPr>
              <w:t> </w:t>
            </w:r>
            <w:r>
              <w:rPr>
                <w:sz w:val="16"/>
              </w:rPr>
              <w:t>Programas</w:t>
            </w:r>
            <w:r>
              <w:rPr>
                <w:spacing w:val="-14"/>
                <w:sz w:val="16"/>
              </w:rPr>
              <w:t> </w:t>
            </w:r>
            <w:r>
              <w:rPr>
                <w:sz w:val="16"/>
              </w:rPr>
              <w:t>de</w:t>
            </w:r>
            <w:r>
              <w:rPr>
                <w:spacing w:val="-13"/>
                <w:sz w:val="16"/>
              </w:rPr>
              <w:t> </w:t>
            </w:r>
            <w:r>
              <w:rPr>
                <w:sz w:val="16"/>
              </w:rPr>
              <w:t>Alimentación</w:t>
            </w:r>
            <w:r>
              <w:rPr>
                <w:spacing w:val="40"/>
                <w:sz w:val="16"/>
              </w:rPr>
              <w:t> </w:t>
            </w:r>
            <w:r>
              <w:rPr>
                <w:sz w:val="16"/>
              </w:rPr>
              <w:t>Escolar</w:t>
            </w:r>
            <w:r>
              <w:rPr>
                <w:spacing w:val="-10"/>
                <w:sz w:val="16"/>
              </w:rPr>
              <w:t> </w:t>
            </w:r>
            <w:r>
              <w:rPr>
                <w:sz w:val="16"/>
              </w:rPr>
              <w:t>en</w:t>
            </w:r>
            <w:r>
              <w:rPr>
                <w:spacing w:val="-13"/>
                <w:sz w:val="16"/>
              </w:rPr>
              <w:t> </w:t>
            </w:r>
            <w:r>
              <w:rPr>
                <w:sz w:val="16"/>
              </w:rPr>
              <w:t>su</w:t>
            </w:r>
            <w:r>
              <w:rPr>
                <w:spacing w:val="-13"/>
                <w:sz w:val="16"/>
              </w:rPr>
              <w:t> </w:t>
            </w:r>
            <w:r>
              <w:rPr>
                <w:sz w:val="16"/>
              </w:rPr>
              <w:t>modalidad</w:t>
            </w:r>
            <w:r>
              <w:rPr>
                <w:spacing w:val="-13"/>
                <w:sz w:val="16"/>
              </w:rPr>
              <w:t> </w:t>
            </w:r>
            <w:r>
              <w:rPr>
                <w:sz w:val="16"/>
              </w:rPr>
              <w:t>Caliente</w:t>
            </w:r>
            <w:r>
              <w:rPr>
                <w:spacing w:val="-11"/>
                <w:sz w:val="16"/>
              </w:rPr>
              <w:t> </w:t>
            </w:r>
            <w:r>
              <w:rPr>
                <w:sz w:val="16"/>
              </w:rPr>
              <w:t>y</w:t>
            </w:r>
            <w:r>
              <w:rPr>
                <w:spacing w:val="40"/>
                <w:sz w:val="16"/>
              </w:rPr>
              <w:t> </w:t>
            </w:r>
            <w:r>
              <w:rPr>
                <w:spacing w:val="-6"/>
                <w:sz w:val="16"/>
              </w:rPr>
              <w:t>Fría.</w:t>
            </w:r>
            <w:r>
              <w:rPr>
                <w:spacing w:val="-12"/>
                <w:sz w:val="16"/>
              </w:rPr>
              <w:t> </w:t>
            </w:r>
            <w:r>
              <w:rPr>
                <w:spacing w:val="-6"/>
                <w:sz w:val="16"/>
              </w:rPr>
              <w:t>/</w:t>
            </w:r>
            <w:r>
              <w:rPr>
                <w:spacing w:val="-10"/>
                <w:sz w:val="16"/>
              </w:rPr>
              <w:t> </w:t>
            </w:r>
            <w:r>
              <w:rPr>
                <w:spacing w:val="-6"/>
                <w:sz w:val="16"/>
              </w:rPr>
              <w:t>Total</w:t>
            </w:r>
            <w:r>
              <w:rPr>
                <w:spacing w:val="-15"/>
                <w:sz w:val="16"/>
              </w:rPr>
              <w:t> </w:t>
            </w:r>
            <w:r>
              <w:rPr>
                <w:spacing w:val="-6"/>
                <w:sz w:val="16"/>
              </w:rPr>
              <w:t>de</w:t>
            </w:r>
            <w:r>
              <w:rPr>
                <w:spacing w:val="-12"/>
                <w:sz w:val="16"/>
              </w:rPr>
              <w:t> </w:t>
            </w:r>
            <w:r>
              <w:rPr>
                <w:spacing w:val="-6"/>
                <w:sz w:val="16"/>
              </w:rPr>
              <w:t>escuelas</w:t>
            </w:r>
            <w:r>
              <w:rPr>
                <w:spacing w:val="-11"/>
                <w:sz w:val="16"/>
              </w:rPr>
              <w:t> </w:t>
            </w:r>
            <w:r>
              <w:rPr>
                <w:spacing w:val="-6"/>
                <w:sz w:val="16"/>
              </w:rPr>
              <w:t>inscritas</w:t>
            </w:r>
            <w:r>
              <w:rPr>
                <w:spacing w:val="-8"/>
                <w:sz w:val="16"/>
              </w:rPr>
              <w:t> </w:t>
            </w:r>
            <w:r>
              <w:rPr>
                <w:spacing w:val="-6"/>
                <w:sz w:val="16"/>
              </w:rPr>
              <w:t>en</w:t>
            </w:r>
            <w:r>
              <w:rPr>
                <w:spacing w:val="-9"/>
                <w:sz w:val="16"/>
              </w:rPr>
              <w:t> </w:t>
            </w:r>
            <w:r>
              <w:rPr>
                <w:spacing w:val="-6"/>
                <w:sz w:val="16"/>
              </w:rPr>
              <w:t>los</w:t>
            </w:r>
            <w:r>
              <w:rPr>
                <w:spacing w:val="40"/>
                <w:sz w:val="16"/>
              </w:rPr>
              <w:t> </w:t>
            </w:r>
            <w:r>
              <w:rPr>
                <w:spacing w:val="-2"/>
                <w:sz w:val="16"/>
              </w:rPr>
              <w:t>Programas</w:t>
            </w:r>
            <w:r>
              <w:rPr>
                <w:spacing w:val="-6"/>
                <w:sz w:val="16"/>
              </w:rPr>
              <w:t> </w:t>
            </w:r>
            <w:r>
              <w:rPr>
                <w:spacing w:val="-2"/>
                <w:sz w:val="16"/>
              </w:rPr>
              <w:t>de</w:t>
            </w:r>
            <w:r>
              <w:rPr>
                <w:spacing w:val="-5"/>
                <w:sz w:val="16"/>
              </w:rPr>
              <w:t> </w:t>
            </w:r>
            <w:r>
              <w:rPr>
                <w:spacing w:val="-2"/>
                <w:sz w:val="16"/>
              </w:rPr>
              <w:t>Alimentación</w:t>
            </w:r>
            <w:r>
              <w:rPr>
                <w:spacing w:val="-5"/>
                <w:sz w:val="16"/>
              </w:rPr>
              <w:t> </w:t>
            </w:r>
            <w:r>
              <w:rPr>
                <w:spacing w:val="-2"/>
                <w:sz w:val="16"/>
              </w:rPr>
              <w:t>Escolar</w:t>
            </w:r>
            <w:r>
              <w:rPr>
                <w:spacing w:val="40"/>
                <w:sz w:val="16"/>
              </w:rPr>
              <w:t> </w:t>
            </w:r>
            <w:r>
              <w:rPr>
                <w:spacing w:val="-6"/>
                <w:sz w:val="16"/>
              </w:rPr>
              <w:t>en su</w:t>
            </w:r>
            <w:r>
              <w:rPr>
                <w:spacing w:val="-7"/>
                <w:sz w:val="16"/>
              </w:rPr>
              <w:t> </w:t>
            </w:r>
            <w:r>
              <w:rPr>
                <w:spacing w:val="-6"/>
                <w:sz w:val="16"/>
              </w:rPr>
              <w:t>modalidad</w:t>
            </w:r>
            <w:r>
              <w:rPr>
                <w:spacing w:val="-7"/>
                <w:sz w:val="16"/>
              </w:rPr>
              <w:t> </w:t>
            </w:r>
            <w:r>
              <w:rPr>
                <w:spacing w:val="-6"/>
                <w:sz w:val="16"/>
              </w:rPr>
              <w:t>Caliente</w:t>
            </w:r>
            <w:r>
              <w:rPr>
                <w:spacing w:val="-7"/>
                <w:sz w:val="16"/>
              </w:rPr>
              <w:t> </w:t>
            </w:r>
            <w:r>
              <w:rPr>
                <w:spacing w:val="-6"/>
                <w:sz w:val="16"/>
              </w:rPr>
              <w:t>y</w:t>
            </w:r>
            <w:r>
              <w:rPr>
                <w:spacing w:val="-7"/>
                <w:sz w:val="16"/>
              </w:rPr>
              <w:t> </w:t>
            </w:r>
            <w:r>
              <w:rPr>
                <w:spacing w:val="-6"/>
                <w:sz w:val="16"/>
              </w:rPr>
              <w:t>Fría.)*100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7"/>
              <w:rPr>
                <w:b/>
                <w:sz w:val="16"/>
              </w:rPr>
            </w:pPr>
          </w:p>
          <w:p>
            <w:pPr>
              <w:pStyle w:val="TableParagraph"/>
              <w:ind w:left="5"/>
              <w:jc w:val="center"/>
              <w:rPr>
                <w:sz w:val="16"/>
              </w:rPr>
            </w:pPr>
            <w:r>
              <w:rPr>
                <w:spacing w:val="-10"/>
                <w:sz w:val="16"/>
              </w:rPr>
              <w:t>1</w:t>
            </w:r>
          </w:p>
        </w:tc>
      </w:tr>
      <w:tr>
        <w:trPr>
          <w:trHeight w:val="226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9"/>
              <w:jc w:val="center"/>
              <w:rPr>
                <w:sz w:val="16"/>
              </w:rPr>
            </w:pPr>
            <w:r>
              <w:rPr>
                <w:spacing w:val="-5"/>
                <w:sz w:val="16"/>
              </w:rPr>
              <w:t>13</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2"/>
              <w:rPr>
                <w:b/>
                <w:sz w:val="16"/>
              </w:rPr>
            </w:pPr>
          </w:p>
          <w:p>
            <w:pPr>
              <w:pStyle w:val="TableParagraph"/>
              <w:spacing w:line="367" w:lineRule="auto" w:before="1"/>
              <w:ind w:left="69" w:right="318"/>
              <w:rPr>
                <w:sz w:val="16"/>
              </w:rPr>
            </w:pPr>
            <w:r>
              <w:rPr>
                <w:spacing w:val="-2"/>
                <w:sz w:val="16"/>
              </w:rPr>
              <w:t>Familias</w:t>
            </w:r>
            <w:r>
              <w:rPr>
                <w:spacing w:val="40"/>
                <w:sz w:val="16"/>
              </w:rPr>
              <w:t> </w:t>
            </w:r>
            <w:r>
              <w:rPr>
                <w:spacing w:val="-8"/>
                <w:sz w:val="16"/>
              </w:rPr>
              <w:t>Prósperas</w:t>
            </w:r>
          </w:p>
        </w:tc>
        <w:tc>
          <w:tcPr>
            <w:tcW w:w="1549" w:type="dxa"/>
          </w:tcPr>
          <w:p>
            <w:pPr>
              <w:pStyle w:val="TableParagraph"/>
              <w:rPr>
                <w:b/>
                <w:sz w:val="16"/>
              </w:rPr>
            </w:pPr>
          </w:p>
          <w:p>
            <w:pPr>
              <w:pStyle w:val="TableParagraph"/>
              <w:spacing w:before="5"/>
              <w:rPr>
                <w:b/>
                <w:sz w:val="16"/>
              </w:rPr>
            </w:pPr>
          </w:p>
          <w:p>
            <w:pPr>
              <w:pStyle w:val="TableParagraph"/>
              <w:ind w:left="14"/>
              <w:jc w:val="center"/>
              <w:rPr>
                <w:sz w:val="16"/>
              </w:rPr>
            </w:pPr>
            <w:r>
              <w:rPr>
                <w:spacing w:val="-4"/>
                <w:sz w:val="16"/>
              </w:rPr>
              <w:t>LA</w:t>
            </w:r>
            <w:r>
              <w:rPr>
                <w:spacing w:val="-15"/>
                <w:sz w:val="16"/>
              </w:rPr>
              <w:t> </w:t>
            </w:r>
            <w:r>
              <w:rPr>
                <w:spacing w:val="-4"/>
                <w:sz w:val="16"/>
              </w:rPr>
              <w:t>1.5,</w:t>
            </w:r>
            <w:r>
              <w:rPr>
                <w:spacing w:val="-11"/>
                <w:sz w:val="16"/>
              </w:rPr>
              <w:t> </w:t>
            </w:r>
            <w:r>
              <w:rPr>
                <w:spacing w:val="-4"/>
                <w:sz w:val="16"/>
              </w:rPr>
              <w:t>LA</w:t>
            </w:r>
            <w:r>
              <w:rPr>
                <w:spacing w:val="-15"/>
                <w:sz w:val="16"/>
              </w:rPr>
              <w:t> </w:t>
            </w:r>
            <w:r>
              <w:rPr>
                <w:spacing w:val="-4"/>
                <w:sz w:val="16"/>
              </w:rPr>
              <w:t>1.8</w:t>
            </w:r>
            <w:r>
              <w:rPr>
                <w:spacing w:val="-10"/>
                <w:sz w:val="16"/>
              </w:rPr>
              <w:t> </w:t>
            </w:r>
            <w:r>
              <w:rPr>
                <w:spacing w:val="-4"/>
                <w:sz w:val="16"/>
              </w:rPr>
              <w:t>y</w:t>
            </w:r>
            <w:r>
              <w:rPr>
                <w:spacing w:val="-13"/>
                <w:sz w:val="16"/>
              </w:rPr>
              <w:t> </w:t>
            </w:r>
            <w:r>
              <w:rPr>
                <w:spacing w:val="-7"/>
                <w:sz w:val="16"/>
              </w:rPr>
              <w:t>LA</w:t>
            </w:r>
          </w:p>
          <w:p>
            <w:pPr>
              <w:pStyle w:val="TableParagraph"/>
              <w:spacing w:line="362" w:lineRule="auto" w:before="97"/>
              <w:ind w:left="109" w:firstLine="139"/>
              <w:rPr>
                <w:sz w:val="16"/>
              </w:rPr>
            </w:pPr>
            <w:r>
              <w:rPr>
                <w:sz w:val="16"/>
              </w:rPr>
              <w:t>1.9</w:t>
            </w:r>
            <w:r>
              <w:rPr>
                <w:spacing w:val="-2"/>
                <w:sz w:val="16"/>
              </w:rPr>
              <w:t> </w:t>
            </w:r>
            <w:r>
              <w:rPr>
                <w:sz w:val="16"/>
              </w:rPr>
              <w:t>Acciones</w:t>
            </w:r>
            <w:r>
              <w:rPr>
                <w:spacing w:val="-7"/>
                <w:sz w:val="16"/>
              </w:rPr>
              <w:t> </w:t>
            </w:r>
            <w:r>
              <w:rPr>
                <w:sz w:val="16"/>
              </w:rPr>
              <w:t>para</w:t>
            </w:r>
            <w:r>
              <w:rPr>
                <w:spacing w:val="40"/>
                <w:sz w:val="16"/>
              </w:rPr>
              <w:t> </w:t>
            </w:r>
            <w:r>
              <w:rPr>
                <w:spacing w:val="-6"/>
                <w:sz w:val="16"/>
              </w:rPr>
              <w:t>promover</w:t>
            </w:r>
            <w:r>
              <w:rPr>
                <w:spacing w:val="-12"/>
                <w:sz w:val="16"/>
              </w:rPr>
              <w:t> </w:t>
            </w:r>
            <w:r>
              <w:rPr>
                <w:spacing w:val="-6"/>
                <w:sz w:val="16"/>
              </w:rPr>
              <w:t>el</w:t>
            </w:r>
            <w:r>
              <w:rPr>
                <w:spacing w:val="-13"/>
                <w:sz w:val="16"/>
              </w:rPr>
              <w:t> </w:t>
            </w:r>
            <w:r>
              <w:rPr>
                <w:spacing w:val="-6"/>
                <w:sz w:val="16"/>
              </w:rPr>
              <w:t>desarrollo</w:t>
            </w:r>
          </w:p>
          <w:p>
            <w:pPr>
              <w:pStyle w:val="TableParagraph"/>
              <w:spacing w:line="364" w:lineRule="auto" w:before="4"/>
              <w:ind w:left="206" w:right="192" w:firstLine="3"/>
              <w:jc w:val="center"/>
              <w:rPr>
                <w:sz w:val="16"/>
              </w:rPr>
            </w:pPr>
            <w:r>
              <w:rPr>
                <w:sz w:val="16"/>
              </w:rPr>
              <w:t>integral</w:t>
            </w:r>
            <w:r>
              <w:rPr>
                <w:spacing w:val="-13"/>
                <w:sz w:val="16"/>
              </w:rPr>
              <w:t> </w:t>
            </w:r>
            <w:r>
              <w:rPr>
                <w:sz w:val="16"/>
              </w:rPr>
              <w:t>y</w:t>
            </w:r>
            <w:r>
              <w:rPr>
                <w:spacing w:val="40"/>
                <w:sz w:val="16"/>
              </w:rPr>
              <w:t> </w:t>
            </w:r>
            <w:r>
              <w:rPr>
                <w:spacing w:val="-2"/>
                <w:sz w:val="16"/>
              </w:rPr>
              <w:t>fortalecimiento</w:t>
            </w:r>
            <w:r>
              <w:rPr>
                <w:spacing w:val="40"/>
                <w:sz w:val="16"/>
              </w:rPr>
              <w:t> </w:t>
            </w:r>
            <w:r>
              <w:rPr>
                <w:spacing w:val="-6"/>
                <w:sz w:val="16"/>
              </w:rPr>
              <w:t>familiar,</w:t>
            </w:r>
            <w:r>
              <w:rPr>
                <w:spacing w:val="-11"/>
                <w:sz w:val="16"/>
              </w:rPr>
              <w:t> </w:t>
            </w:r>
            <w:r>
              <w:rPr>
                <w:spacing w:val="-6"/>
                <w:sz w:val="16"/>
              </w:rPr>
              <w:t>ejecutadas</w:t>
            </w:r>
          </w:p>
        </w:tc>
        <w:tc>
          <w:tcPr>
            <w:tcW w:w="1854" w:type="dxa"/>
          </w:tcPr>
          <w:p>
            <w:pPr>
              <w:pStyle w:val="TableParagraph"/>
              <w:spacing w:line="364" w:lineRule="auto" w:before="93"/>
              <w:ind w:left="95" w:right="83" w:firstLine="1"/>
              <w:jc w:val="center"/>
              <w:rPr>
                <w:sz w:val="16"/>
              </w:rPr>
            </w:pPr>
            <w:r>
              <w:rPr>
                <w:sz w:val="16"/>
              </w:rPr>
              <w:t>Porcentaje</w:t>
            </w:r>
            <w:r>
              <w:rPr>
                <w:spacing w:val="-7"/>
                <w:sz w:val="16"/>
              </w:rPr>
              <w:t> </w:t>
            </w:r>
            <w:r>
              <w:rPr>
                <w:sz w:val="16"/>
              </w:rPr>
              <w:t>de</w:t>
            </w:r>
            <w:r>
              <w:rPr>
                <w:spacing w:val="-7"/>
                <w:sz w:val="16"/>
              </w:rPr>
              <w:t> </w:t>
            </w:r>
            <w:r>
              <w:rPr>
                <w:sz w:val="16"/>
              </w:rPr>
              <w:t>personas</w:t>
            </w:r>
            <w:r>
              <w:rPr>
                <w:spacing w:val="40"/>
                <w:sz w:val="16"/>
              </w:rPr>
              <w:t> </w:t>
            </w:r>
            <w:r>
              <w:rPr>
                <w:sz w:val="16"/>
              </w:rPr>
              <w:t>encuestadas</w:t>
            </w:r>
            <w:r>
              <w:rPr>
                <w:spacing w:val="-3"/>
                <w:sz w:val="16"/>
              </w:rPr>
              <w:t> </w:t>
            </w:r>
            <w:r>
              <w:rPr>
                <w:sz w:val="16"/>
              </w:rPr>
              <w:t>con grado</w:t>
            </w:r>
            <w:r>
              <w:rPr>
                <w:spacing w:val="-5"/>
                <w:sz w:val="16"/>
              </w:rPr>
              <w:t> </w:t>
            </w:r>
            <w:r>
              <w:rPr>
                <w:sz w:val="16"/>
              </w:rPr>
              <w:t>de</w:t>
            </w:r>
            <w:r>
              <w:rPr>
                <w:spacing w:val="40"/>
                <w:sz w:val="16"/>
              </w:rPr>
              <w:t> </w:t>
            </w:r>
            <w:r>
              <w:rPr>
                <w:spacing w:val="-4"/>
                <w:sz w:val="16"/>
              </w:rPr>
              <w:t>satisfacción</w:t>
            </w:r>
            <w:r>
              <w:rPr>
                <w:spacing w:val="-12"/>
                <w:sz w:val="16"/>
              </w:rPr>
              <w:t> </w:t>
            </w:r>
            <w:r>
              <w:rPr>
                <w:spacing w:val="-4"/>
                <w:sz w:val="16"/>
              </w:rPr>
              <w:t>favorable</w:t>
            </w:r>
            <w:r>
              <w:rPr>
                <w:spacing w:val="-13"/>
                <w:sz w:val="16"/>
              </w:rPr>
              <w:t> </w:t>
            </w:r>
            <w:r>
              <w:rPr>
                <w:spacing w:val="-4"/>
                <w:sz w:val="16"/>
              </w:rPr>
              <w:t>(muy</w:t>
            </w:r>
            <w:r>
              <w:rPr>
                <w:spacing w:val="40"/>
                <w:sz w:val="16"/>
              </w:rPr>
              <w:t> </w:t>
            </w:r>
            <w:r>
              <w:rPr>
                <w:spacing w:val="-6"/>
                <w:sz w:val="16"/>
              </w:rPr>
              <w:t>buena</w:t>
            </w:r>
            <w:r>
              <w:rPr>
                <w:spacing w:val="-11"/>
                <w:sz w:val="16"/>
              </w:rPr>
              <w:t> </w:t>
            </w:r>
            <w:r>
              <w:rPr>
                <w:spacing w:val="-6"/>
                <w:sz w:val="16"/>
              </w:rPr>
              <w:t>y</w:t>
            </w:r>
            <w:r>
              <w:rPr>
                <w:spacing w:val="-15"/>
                <w:sz w:val="16"/>
              </w:rPr>
              <w:t> </w:t>
            </w:r>
            <w:r>
              <w:rPr>
                <w:spacing w:val="-6"/>
                <w:sz w:val="16"/>
              </w:rPr>
              <w:t>buena)</w:t>
            </w:r>
            <w:r>
              <w:rPr>
                <w:spacing w:val="-12"/>
                <w:sz w:val="16"/>
              </w:rPr>
              <w:t> </w:t>
            </w:r>
            <w:r>
              <w:rPr>
                <w:spacing w:val="-6"/>
                <w:sz w:val="16"/>
              </w:rPr>
              <w:t>con</w:t>
            </w:r>
            <w:r>
              <w:rPr>
                <w:spacing w:val="-10"/>
                <w:sz w:val="16"/>
              </w:rPr>
              <w:t> </w:t>
            </w:r>
            <w:r>
              <w:rPr>
                <w:spacing w:val="-6"/>
                <w:sz w:val="16"/>
              </w:rPr>
              <w:t>respecto</w:t>
            </w:r>
            <w:r>
              <w:rPr>
                <w:spacing w:val="40"/>
                <w:sz w:val="16"/>
              </w:rPr>
              <w:t> </w:t>
            </w:r>
            <w:r>
              <w:rPr>
                <w:sz w:val="16"/>
              </w:rPr>
              <w:t>al</w:t>
            </w:r>
            <w:r>
              <w:rPr>
                <w:spacing w:val="-5"/>
                <w:sz w:val="16"/>
              </w:rPr>
              <w:t> </w:t>
            </w:r>
            <w:r>
              <w:rPr>
                <w:sz w:val="16"/>
              </w:rPr>
              <w:t>total</w:t>
            </w:r>
            <w:r>
              <w:rPr>
                <w:spacing w:val="-5"/>
                <w:sz w:val="16"/>
              </w:rPr>
              <w:t> </w:t>
            </w:r>
            <w:r>
              <w:rPr>
                <w:sz w:val="16"/>
              </w:rPr>
              <w:t>de</w:t>
            </w:r>
            <w:r>
              <w:rPr>
                <w:spacing w:val="-1"/>
                <w:sz w:val="16"/>
              </w:rPr>
              <w:t> </w:t>
            </w:r>
            <w:r>
              <w:rPr>
                <w:sz w:val="16"/>
              </w:rPr>
              <w:t>personas</w:t>
            </w:r>
            <w:r>
              <w:rPr>
                <w:spacing w:val="40"/>
                <w:sz w:val="16"/>
              </w:rPr>
              <w:t> </w:t>
            </w:r>
            <w:r>
              <w:rPr>
                <w:sz w:val="16"/>
              </w:rPr>
              <w:t>encuestadas</w:t>
            </w:r>
            <w:r>
              <w:rPr>
                <w:spacing w:val="-12"/>
                <w:sz w:val="16"/>
              </w:rPr>
              <w:t> </w:t>
            </w:r>
            <w:r>
              <w:rPr>
                <w:sz w:val="16"/>
              </w:rPr>
              <w:t>en</w:t>
            </w:r>
            <w:r>
              <w:rPr>
                <w:spacing w:val="-13"/>
                <w:sz w:val="16"/>
              </w:rPr>
              <w:t> </w:t>
            </w:r>
            <w:r>
              <w:rPr>
                <w:sz w:val="16"/>
              </w:rPr>
              <w:t>materia</w:t>
            </w:r>
            <w:r>
              <w:rPr>
                <w:spacing w:val="-13"/>
                <w:sz w:val="16"/>
              </w:rPr>
              <w:t> </w:t>
            </w:r>
            <w:r>
              <w:rPr>
                <w:sz w:val="16"/>
              </w:rPr>
              <w:t>de</w:t>
            </w:r>
            <w:r>
              <w:rPr>
                <w:spacing w:val="40"/>
                <w:sz w:val="16"/>
              </w:rPr>
              <w:t> </w:t>
            </w:r>
            <w:r>
              <w:rPr>
                <w:sz w:val="16"/>
              </w:rPr>
              <w:t>desarrollo</w:t>
            </w:r>
            <w:r>
              <w:rPr>
                <w:spacing w:val="-9"/>
                <w:sz w:val="16"/>
              </w:rPr>
              <w:t> </w:t>
            </w:r>
            <w:r>
              <w:rPr>
                <w:sz w:val="16"/>
              </w:rPr>
              <w:t>integral</w:t>
            </w:r>
            <w:r>
              <w:rPr>
                <w:spacing w:val="-4"/>
                <w:sz w:val="16"/>
              </w:rPr>
              <w:t> </w:t>
            </w:r>
            <w:r>
              <w:rPr>
                <w:sz w:val="16"/>
              </w:rPr>
              <w:t>y</w:t>
            </w:r>
          </w:p>
          <w:p>
            <w:pPr>
              <w:pStyle w:val="TableParagraph"/>
              <w:spacing w:before="3"/>
              <w:ind w:left="63" w:right="53"/>
              <w:jc w:val="center"/>
              <w:rPr>
                <w:sz w:val="16"/>
              </w:rPr>
            </w:pPr>
            <w:r>
              <w:rPr>
                <w:spacing w:val="-8"/>
                <w:sz w:val="16"/>
              </w:rPr>
              <w:t>fortalecimiento</w:t>
            </w:r>
            <w:r>
              <w:rPr>
                <w:spacing w:val="13"/>
                <w:sz w:val="16"/>
              </w:rPr>
              <w:t> </w:t>
            </w:r>
            <w:r>
              <w:rPr>
                <w:spacing w:val="-2"/>
                <w:sz w:val="16"/>
              </w:rPr>
              <w:t>familiar</w:t>
            </w:r>
          </w:p>
        </w:tc>
        <w:tc>
          <w:tcPr>
            <w:tcW w:w="2418" w:type="dxa"/>
          </w:tcPr>
          <w:p>
            <w:pPr>
              <w:pStyle w:val="TableParagraph"/>
              <w:spacing w:line="364" w:lineRule="auto" w:before="93"/>
              <w:ind w:left="72" w:right="59" w:firstLine="3"/>
              <w:jc w:val="center"/>
              <w:rPr>
                <w:sz w:val="16"/>
              </w:rPr>
            </w:pPr>
            <w:r>
              <w:rPr>
                <w:sz w:val="16"/>
              </w:rPr>
              <w:t>(Número</w:t>
            </w:r>
            <w:r>
              <w:rPr>
                <w:spacing w:val="-4"/>
                <w:sz w:val="16"/>
              </w:rPr>
              <w:t> </w:t>
            </w:r>
            <w:r>
              <w:rPr>
                <w:sz w:val="16"/>
              </w:rPr>
              <w:t>de</w:t>
            </w:r>
            <w:r>
              <w:rPr>
                <w:spacing w:val="-5"/>
                <w:sz w:val="16"/>
              </w:rPr>
              <w:t> </w:t>
            </w:r>
            <w:r>
              <w:rPr>
                <w:sz w:val="16"/>
              </w:rPr>
              <w:t>personas</w:t>
            </w:r>
            <w:r>
              <w:rPr>
                <w:spacing w:val="-2"/>
                <w:sz w:val="16"/>
              </w:rPr>
              <w:t> </w:t>
            </w:r>
            <w:r>
              <w:rPr>
                <w:sz w:val="16"/>
              </w:rPr>
              <w:t>que</w:t>
            </w:r>
            <w:r>
              <w:rPr>
                <w:spacing w:val="40"/>
                <w:sz w:val="16"/>
              </w:rPr>
              <w:t> </w:t>
            </w:r>
            <w:r>
              <w:rPr>
                <w:spacing w:val="-6"/>
                <w:sz w:val="16"/>
              </w:rPr>
              <w:t>respondieron</w:t>
            </w:r>
            <w:r>
              <w:rPr>
                <w:spacing w:val="-13"/>
                <w:sz w:val="16"/>
              </w:rPr>
              <w:t> </w:t>
            </w:r>
            <w:r>
              <w:rPr>
                <w:spacing w:val="-6"/>
                <w:sz w:val="16"/>
              </w:rPr>
              <w:t>con</w:t>
            </w:r>
            <w:r>
              <w:rPr>
                <w:spacing w:val="-10"/>
                <w:sz w:val="16"/>
              </w:rPr>
              <w:t> </w:t>
            </w:r>
            <w:r>
              <w:rPr>
                <w:spacing w:val="-6"/>
                <w:sz w:val="16"/>
              </w:rPr>
              <w:t>grado</w:t>
            </w:r>
            <w:r>
              <w:rPr>
                <w:spacing w:val="-13"/>
                <w:sz w:val="16"/>
              </w:rPr>
              <w:t> </w:t>
            </w:r>
            <w:r>
              <w:rPr>
                <w:spacing w:val="-6"/>
                <w:sz w:val="16"/>
              </w:rPr>
              <w:t>de</w:t>
            </w:r>
            <w:r>
              <w:rPr>
                <w:spacing w:val="-16"/>
                <w:sz w:val="16"/>
              </w:rPr>
              <w:t> </w:t>
            </w:r>
            <w:r>
              <w:rPr>
                <w:spacing w:val="-6"/>
                <w:sz w:val="16"/>
              </w:rPr>
              <w:t>satisfacción</w:t>
            </w:r>
            <w:r>
              <w:rPr>
                <w:spacing w:val="40"/>
                <w:sz w:val="16"/>
              </w:rPr>
              <w:t> </w:t>
            </w:r>
            <w:r>
              <w:rPr>
                <w:sz w:val="16"/>
              </w:rPr>
              <w:t>favorable</w:t>
            </w:r>
            <w:r>
              <w:rPr>
                <w:spacing w:val="-10"/>
                <w:sz w:val="16"/>
              </w:rPr>
              <w:t> </w:t>
            </w:r>
            <w:r>
              <w:rPr>
                <w:sz w:val="16"/>
              </w:rPr>
              <w:t>(muy</w:t>
            </w:r>
            <w:r>
              <w:rPr>
                <w:spacing w:val="-13"/>
                <w:sz w:val="16"/>
              </w:rPr>
              <w:t> </w:t>
            </w:r>
            <w:r>
              <w:rPr>
                <w:sz w:val="16"/>
              </w:rPr>
              <w:t>buena</w:t>
            </w:r>
            <w:r>
              <w:rPr>
                <w:spacing w:val="-8"/>
                <w:sz w:val="16"/>
              </w:rPr>
              <w:t> </w:t>
            </w:r>
            <w:r>
              <w:rPr>
                <w:sz w:val="16"/>
              </w:rPr>
              <w:t>y</w:t>
            </w:r>
            <w:r>
              <w:rPr>
                <w:spacing w:val="-13"/>
                <w:sz w:val="16"/>
              </w:rPr>
              <w:t> </w:t>
            </w:r>
            <w:r>
              <w:rPr>
                <w:sz w:val="16"/>
              </w:rPr>
              <w:t>buena)</w:t>
            </w:r>
            <w:r>
              <w:rPr>
                <w:spacing w:val="-9"/>
                <w:sz w:val="16"/>
              </w:rPr>
              <w:t> </w:t>
            </w:r>
            <w:r>
              <w:rPr>
                <w:sz w:val="16"/>
              </w:rPr>
              <w:t>en</w:t>
            </w:r>
            <w:r>
              <w:rPr>
                <w:spacing w:val="40"/>
                <w:sz w:val="16"/>
              </w:rPr>
              <w:t> </w:t>
            </w:r>
            <w:r>
              <w:rPr>
                <w:sz w:val="16"/>
              </w:rPr>
              <w:t>materia</w:t>
            </w:r>
            <w:r>
              <w:rPr>
                <w:spacing w:val="-11"/>
                <w:sz w:val="16"/>
              </w:rPr>
              <w:t> </w:t>
            </w:r>
            <w:r>
              <w:rPr>
                <w:sz w:val="16"/>
              </w:rPr>
              <w:t>de</w:t>
            </w:r>
            <w:r>
              <w:rPr>
                <w:spacing w:val="-13"/>
                <w:sz w:val="16"/>
              </w:rPr>
              <w:t> </w:t>
            </w:r>
            <w:r>
              <w:rPr>
                <w:sz w:val="16"/>
              </w:rPr>
              <w:t>desarrollo</w:t>
            </w:r>
            <w:r>
              <w:rPr>
                <w:spacing w:val="-15"/>
                <w:sz w:val="16"/>
              </w:rPr>
              <w:t> </w:t>
            </w:r>
            <w:r>
              <w:rPr>
                <w:sz w:val="16"/>
              </w:rPr>
              <w:t>integral</w:t>
            </w:r>
            <w:r>
              <w:rPr>
                <w:spacing w:val="-13"/>
                <w:sz w:val="16"/>
              </w:rPr>
              <w:t> </w:t>
            </w:r>
            <w:r>
              <w:rPr>
                <w:sz w:val="16"/>
              </w:rPr>
              <w:t>y</w:t>
            </w:r>
            <w:r>
              <w:rPr>
                <w:spacing w:val="40"/>
                <w:sz w:val="16"/>
              </w:rPr>
              <w:t> </w:t>
            </w:r>
            <w:r>
              <w:rPr>
                <w:sz w:val="16"/>
              </w:rPr>
              <w:t>fortalecimiento</w:t>
            </w:r>
            <w:r>
              <w:rPr>
                <w:spacing w:val="-13"/>
                <w:sz w:val="16"/>
              </w:rPr>
              <w:t> </w:t>
            </w:r>
            <w:r>
              <w:rPr>
                <w:sz w:val="16"/>
              </w:rPr>
              <w:t>familiar</w:t>
            </w:r>
            <w:r>
              <w:rPr>
                <w:spacing w:val="-15"/>
                <w:sz w:val="16"/>
              </w:rPr>
              <w:t> </w:t>
            </w:r>
            <w:r>
              <w:rPr>
                <w:sz w:val="16"/>
              </w:rPr>
              <w:t>/</w:t>
            </w:r>
            <w:r>
              <w:rPr>
                <w:spacing w:val="-11"/>
                <w:sz w:val="16"/>
              </w:rPr>
              <w:t> </w:t>
            </w:r>
            <w:r>
              <w:rPr>
                <w:sz w:val="16"/>
              </w:rPr>
              <w:t>Total</w:t>
            </w:r>
            <w:r>
              <w:rPr>
                <w:spacing w:val="-13"/>
                <w:sz w:val="16"/>
              </w:rPr>
              <w:t> </w:t>
            </w:r>
            <w:r>
              <w:rPr>
                <w:sz w:val="16"/>
              </w:rPr>
              <w:t>de</w:t>
            </w:r>
            <w:r>
              <w:rPr>
                <w:spacing w:val="40"/>
                <w:sz w:val="16"/>
              </w:rPr>
              <w:t> </w:t>
            </w:r>
            <w:r>
              <w:rPr>
                <w:spacing w:val="-2"/>
                <w:sz w:val="16"/>
              </w:rPr>
              <w:t>personas</w:t>
            </w:r>
            <w:r>
              <w:rPr>
                <w:spacing w:val="-14"/>
                <w:sz w:val="16"/>
              </w:rPr>
              <w:t> </w:t>
            </w:r>
            <w:r>
              <w:rPr>
                <w:spacing w:val="-2"/>
                <w:sz w:val="16"/>
              </w:rPr>
              <w:t>programadas</w:t>
            </w:r>
            <w:r>
              <w:rPr>
                <w:spacing w:val="-12"/>
                <w:sz w:val="16"/>
              </w:rPr>
              <w:t> </w:t>
            </w:r>
            <w:r>
              <w:rPr>
                <w:spacing w:val="-2"/>
                <w:sz w:val="16"/>
              </w:rPr>
              <w:t>a</w:t>
            </w:r>
            <w:r>
              <w:rPr>
                <w:spacing w:val="-11"/>
                <w:sz w:val="16"/>
              </w:rPr>
              <w:t> </w:t>
            </w:r>
            <w:r>
              <w:rPr>
                <w:spacing w:val="-2"/>
                <w:sz w:val="16"/>
              </w:rPr>
              <w:t>encuestar</w:t>
            </w:r>
            <w:r>
              <w:rPr>
                <w:spacing w:val="-12"/>
                <w:sz w:val="16"/>
              </w:rPr>
              <w:t> </w:t>
            </w:r>
            <w:r>
              <w:rPr>
                <w:spacing w:val="-2"/>
                <w:sz w:val="16"/>
              </w:rPr>
              <w:t>en</w:t>
            </w:r>
            <w:r>
              <w:rPr>
                <w:spacing w:val="40"/>
                <w:sz w:val="16"/>
              </w:rPr>
              <w:t> </w:t>
            </w:r>
            <w:r>
              <w:rPr>
                <w:sz w:val="16"/>
              </w:rPr>
              <w:t>materia</w:t>
            </w:r>
            <w:r>
              <w:rPr>
                <w:spacing w:val="-11"/>
                <w:sz w:val="16"/>
              </w:rPr>
              <w:t> </w:t>
            </w:r>
            <w:r>
              <w:rPr>
                <w:sz w:val="16"/>
              </w:rPr>
              <w:t>de</w:t>
            </w:r>
            <w:r>
              <w:rPr>
                <w:spacing w:val="-13"/>
                <w:sz w:val="16"/>
              </w:rPr>
              <w:t> </w:t>
            </w:r>
            <w:r>
              <w:rPr>
                <w:sz w:val="16"/>
              </w:rPr>
              <w:t>desarrollo</w:t>
            </w:r>
            <w:r>
              <w:rPr>
                <w:spacing w:val="-15"/>
                <w:sz w:val="16"/>
              </w:rPr>
              <w:t> </w:t>
            </w:r>
            <w:r>
              <w:rPr>
                <w:sz w:val="16"/>
              </w:rPr>
              <w:t>integral</w:t>
            </w:r>
            <w:r>
              <w:rPr>
                <w:spacing w:val="-13"/>
                <w:sz w:val="16"/>
              </w:rPr>
              <w:t> </w:t>
            </w:r>
            <w:r>
              <w:rPr>
                <w:sz w:val="16"/>
              </w:rPr>
              <w:t>y</w:t>
            </w:r>
          </w:p>
          <w:p>
            <w:pPr>
              <w:pStyle w:val="TableParagraph"/>
              <w:spacing w:before="3"/>
              <w:ind w:left="7"/>
              <w:jc w:val="center"/>
              <w:rPr>
                <w:sz w:val="16"/>
              </w:rPr>
            </w:pPr>
            <w:r>
              <w:rPr>
                <w:spacing w:val="-8"/>
                <w:sz w:val="16"/>
              </w:rPr>
              <w:t>fortalecimiento</w:t>
            </w:r>
            <w:r>
              <w:rPr>
                <w:spacing w:val="13"/>
                <w:sz w:val="16"/>
              </w:rPr>
              <w:t> </w:t>
            </w:r>
            <w:r>
              <w:rPr>
                <w:spacing w:val="-2"/>
                <w:sz w:val="16"/>
              </w:rPr>
              <w:t>familiar)*100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5"/>
              <w:jc w:val="center"/>
              <w:rPr>
                <w:sz w:val="16"/>
              </w:rPr>
            </w:pPr>
            <w:r>
              <w:rPr>
                <w:spacing w:val="-10"/>
                <w:sz w:val="16"/>
              </w:rPr>
              <w:t>1</w:t>
            </w:r>
          </w:p>
        </w:tc>
      </w:tr>
      <w:tr>
        <w:trPr>
          <w:trHeight w:val="871" w:hRule="atLeast"/>
        </w:trPr>
        <w:tc>
          <w:tcPr>
            <w:tcW w:w="653" w:type="dxa"/>
          </w:tcPr>
          <w:p>
            <w:pPr>
              <w:pStyle w:val="TableParagraph"/>
              <w:rPr>
                <w:b/>
                <w:sz w:val="16"/>
              </w:rPr>
            </w:pPr>
          </w:p>
          <w:p>
            <w:pPr>
              <w:pStyle w:val="TableParagraph"/>
              <w:spacing w:before="5"/>
              <w:rPr>
                <w:b/>
                <w:sz w:val="16"/>
              </w:rPr>
            </w:pPr>
          </w:p>
          <w:p>
            <w:pPr>
              <w:pStyle w:val="TableParagraph"/>
              <w:ind w:left="9"/>
              <w:jc w:val="center"/>
              <w:rPr>
                <w:sz w:val="16"/>
              </w:rPr>
            </w:pPr>
            <w:r>
              <w:rPr>
                <w:spacing w:val="-5"/>
                <w:sz w:val="16"/>
              </w:rPr>
              <w:t>13</w:t>
            </w:r>
          </w:p>
        </w:tc>
        <w:tc>
          <w:tcPr>
            <w:tcW w:w="1188" w:type="dxa"/>
          </w:tcPr>
          <w:p>
            <w:pPr>
              <w:pStyle w:val="TableParagraph"/>
              <w:spacing w:before="50"/>
              <w:rPr>
                <w:b/>
                <w:sz w:val="16"/>
              </w:rPr>
            </w:pPr>
          </w:p>
          <w:p>
            <w:pPr>
              <w:pStyle w:val="TableParagraph"/>
              <w:spacing w:line="364" w:lineRule="auto"/>
              <w:ind w:left="69" w:right="318"/>
              <w:rPr>
                <w:sz w:val="16"/>
              </w:rPr>
            </w:pPr>
            <w:r>
              <w:rPr>
                <w:spacing w:val="-2"/>
                <w:sz w:val="16"/>
              </w:rPr>
              <w:t>Familias</w:t>
            </w:r>
            <w:r>
              <w:rPr>
                <w:spacing w:val="40"/>
                <w:sz w:val="16"/>
              </w:rPr>
              <w:t> </w:t>
            </w:r>
            <w:r>
              <w:rPr>
                <w:spacing w:val="-8"/>
                <w:sz w:val="16"/>
              </w:rPr>
              <w:t>Prósperas</w:t>
            </w:r>
          </w:p>
        </w:tc>
        <w:tc>
          <w:tcPr>
            <w:tcW w:w="1549" w:type="dxa"/>
          </w:tcPr>
          <w:p>
            <w:pPr>
              <w:pStyle w:val="TableParagraph"/>
              <w:spacing w:before="93"/>
              <w:ind w:left="12"/>
              <w:jc w:val="center"/>
              <w:rPr>
                <w:sz w:val="16"/>
              </w:rPr>
            </w:pPr>
            <w:r>
              <w:rPr>
                <w:spacing w:val="-6"/>
                <w:sz w:val="16"/>
              </w:rPr>
              <w:t>LA</w:t>
            </w:r>
            <w:r>
              <w:rPr>
                <w:spacing w:val="-11"/>
                <w:sz w:val="16"/>
              </w:rPr>
              <w:t> </w:t>
            </w:r>
            <w:r>
              <w:rPr>
                <w:spacing w:val="-6"/>
                <w:sz w:val="16"/>
              </w:rPr>
              <w:t>1.5,</w:t>
            </w:r>
            <w:r>
              <w:rPr>
                <w:spacing w:val="-7"/>
                <w:sz w:val="16"/>
              </w:rPr>
              <w:t> </w:t>
            </w:r>
            <w:r>
              <w:rPr>
                <w:spacing w:val="-6"/>
                <w:sz w:val="16"/>
              </w:rPr>
              <w:t>LA</w:t>
            </w:r>
            <w:r>
              <w:rPr>
                <w:spacing w:val="-11"/>
                <w:sz w:val="16"/>
              </w:rPr>
              <w:t> </w:t>
            </w:r>
            <w:r>
              <w:rPr>
                <w:spacing w:val="-6"/>
                <w:sz w:val="16"/>
              </w:rPr>
              <w:t>1.9,</w:t>
            </w:r>
            <w:r>
              <w:rPr>
                <w:spacing w:val="-3"/>
                <w:sz w:val="16"/>
              </w:rPr>
              <w:t> </w:t>
            </w:r>
            <w:r>
              <w:rPr>
                <w:spacing w:val="-6"/>
                <w:sz w:val="16"/>
              </w:rPr>
              <w:t>LA</w:t>
            </w:r>
          </w:p>
          <w:p>
            <w:pPr>
              <w:pStyle w:val="TableParagraph"/>
              <w:spacing w:before="96"/>
              <w:ind w:left="12"/>
              <w:jc w:val="center"/>
              <w:rPr>
                <w:sz w:val="16"/>
              </w:rPr>
            </w:pPr>
            <w:r>
              <w:rPr>
                <w:spacing w:val="-6"/>
                <w:sz w:val="16"/>
              </w:rPr>
              <w:t>1.11,</w:t>
            </w:r>
            <w:r>
              <w:rPr>
                <w:spacing w:val="-7"/>
                <w:sz w:val="16"/>
              </w:rPr>
              <w:t> </w:t>
            </w:r>
            <w:r>
              <w:rPr>
                <w:spacing w:val="-6"/>
                <w:sz w:val="16"/>
              </w:rPr>
              <w:t>LA</w:t>
            </w:r>
            <w:r>
              <w:rPr>
                <w:spacing w:val="-11"/>
                <w:sz w:val="16"/>
              </w:rPr>
              <w:t> </w:t>
            </w:r>
            <w:r>
              <w:rPr>
                <w:spacing w:val="-6"/>
                <w:sz w:val="16"/>
              </w:rPr>
              <w:t>1.14,</w:t>
            </w:r>
            <w:r>
              <w:rPr>
                <w:spacing w:val="-7"/>
                <w:sz w:val="16"/>
              </w:rPr>
              <w:t> </w:t>
            </w:r>
            <w:r>
              <w:rPr>
                <w:spacing w:val="-6"/>
                <w:sz w:val="16"/>
              </w:rPr>
              <w:t>LA</w:t>
            </w:r>
            <w:r>
              <w:rPr>
                <w:spacing w:val="-11"/>
                <w:sz w:val="16"/>
              </w:rPr>
              <w:t> </w:t>
            </w:r>
            <w:r>
              <w:rPr>
                <w:spacing w:val="-6"/>
                <w:sz w:val="16"/>
              </w:rPr>
              <w:t>3.14</w:t>
            </w:r>
          </w:p>
          <w:p>
            <w:pPr>
              <w:pStyle w:val="TableParagraph"/>
              <w:spacing w:before="98"/>
              <w:ind w:left="59" w:right="48"/>
              <w:jc w:val="center"/>
              <w:rPr>
                <w:sz w:val="16"/>
              </w:rPr>
            </w:pPr>
            <w:r>
              <w:rPr>
                <w:spacing w:val="-4"/>
                <w:sz w:val="16"/>
              </w:rPr>
              <w:t>y</w:t>
            </w:r>
            <w:r>
              <w:rPr>
                <w:spacing w:val="-12"/>
                <w:sz w:val="16"/>
              </w:rPr>
              <w:t> </w:t>
            </w:r>
            <w:r>
              <w:rPr>
                <w:spacing w:val="-4"/>
                <w:sz w:val="16"/>
              </w:rPr>
              <w:t>LA</w:t>
            </w:r>
            <w:r>
              <w:rPr>
                <w:spacing w:val="-15"/>
                <w:sz w:val="16"/>
              </w:rPr>
              <w:t> </w:t>
            </w:r>
            <w:r>
              <w:rPr>
                <w:spacing w:val="-4"/>
                <w:sz w:val="16"/>
              </w:rPr>
              <w:t>4.1</w:t>
            </w:r>
            <w:r>
              <w:rPr>
                <w:spacing w:val="-11"/>
                <w:sz w:val="16"/>
              </w:rPr>
              <w:t> </w:t>
            </w:r>
            <w:r>
              <w:rPr>
                <w:spacing w:val="-4"/>
                <w:sz w:val="16"/>
              </w:rPr>
              <w:t>Capacitación</w:t>
            </w:r>
          </w:p>
        </w:tc>
        <w:tc>
          <w:tcPr>
            <w:tcW w:w="1854" w:type="dxa"/>
          </w:tcPr>
          <w:p>
            <w:pPr>
              <w:pStyle w:val="TableParagraph"/>
              <w:spacing w:line="367" w:lineRule="auto" w:before="93"/>
              <w:ind w:left="63" w:right="49"/>
              <w:jc w:val="center"/>
              <w:rPr>
                <w:sz w:val="16"/>
              </w:rPr>
            </w:pPr>
            <w:r>
              <w:rPr>
                <w:sz w:val="16"/>
              </w:rPr>
              <w:t>Porcentaje</w:t>
            </w:r>
            <w:r>
              <w:rPr>
                <w:spacing w:val="-7"/>
                <w:sz w:val="16"/>
              </w:rPr>
              <w:t> </w:t>
            </w:r>
            <w:r>
              <w:rPr>
                <w:sz w:val="16"/>
              </w:rPr>
              <w:t>de</w:t>
            </w:r>
            <w:r>
              <w:rPr>
                <w:spacing w:val="-7"/>
                <w:sz w:val="16"/>
              </w:rPr>
              <w:t> </w:t>
            </w:r>
            <w:r>
              <w:rPr>
                <w:sz w:val="16"/>
              </w:rPr>
              <w:t>personas</w:t>
            </w:r>
            <w:r>
              <w:rPr>
                <w:spacing w:val="40"/>
                <w:sz w:val="16"/>
              </w:rPr>
              <w:t> </w:t>
            </w:r>
            <w:r>
              <w:rPr>
                <w:spacing w:val="-6"/>
                <w:sz w:val="16"/>
              </w:rPr>
              <w:t>encuestadas</w:t>
            </w:r>
            <w:r>
              <w:rPr>
                <w:spacing w:val="-14"/>
                <w:sz w:val="16"/>
              </w:rPr>
              <w:t> </w:t>
            </w:r>
            <w:r>
              <w:rPr>
                <w:spacing w:val="-6"/>
                <w:sz w:val="16"/>
              </w:rPr>
              <w:t>con</w:t>
            </w:r>
            <w:r>
              <w:rPr>
                <w:spacing w:val="-10"/>
                <w:sz w:val="16"/>
              </w:rPr>
              <w:t> </w:t>
            </w:r>
            <w:r>
              <w:rPr>
                <w:spacing w:val="-6"/>
                <w:sz w:val="16"/>
              </w:rPr>
              <w:t>grado</w:t>
            </w:r>
            <w:r>
              <w:rPr>
                <w:spacing w:val="-15"/>
                <w:sz w:val="16"/>
              </w:rPr>
              <w:t> </w:t>
            </w:r>
            <w:r>
              <w:rPr>
                <w:spacing w:val="-6"/>
                <w:sz w:val="16"/>
              </w:rPr>
              <w:t>de</w:t>
            </w:r>
          </w:p>
          <w:p>
            <w:pPr>
              <w:pStyle w:val="TableParagraph"/>
              <w:spacing w:line="183" w:lineRule="exact"/>
              <w:ind w:left="64" w:right="49"/>
              <w:jc w:val="center"/>
              <w:rPr>
                <w:sz w:val="16"/>
              </w:rPr>
            </w:pPr>
            <w:r>
              <w:rPr>
                <w:spacing w:val="-8"/>
                <w:sz w:val="16"/>
              </w:rPr>
              <w:t>satisfacción</w:t>
            </w:r>
            <w:r>
              <w:rPr>
                <w:spacing w:val="8"/>
                <w:sz w:val="16"/>
              </w:rPr>
              <w:t> </w:t>
            </w:r>
            <w:r>
              <w:rPr>
                <w:spacing w:val="-8"/>
                <w:sz w:val="16"/>
              </w:rPr>
              <w:t>favorable</w:t>
            </w:r>
            <w:r>
              <w:rPr>
                <w:spacing w:val="6"/>
                <w:sz w:val="16"/>
              </w:rPr>
              <w:t> </w:t>
            </w:r>
            <w:r>
              <w:rPr>
                <w:spacing w:val="-8"/>
                <w:sz w:val="16"/>
              </w:rPr>
              <w:t>(muy</w:t>
            </w:r>
          </w:p>
        </w:tc>
        <w:tc>
          <w:tcPr>
            <w:tcW w:w="2418" w:type="dxa"/>
          </w:tcPr>
          <w:p>
            <w:pPr>
              <w:pStyle w:val="TableParagraph"/>
              <w:spacing w:line="367" w:lineRule="auto" w:before="93"/>
              <w:ind w:left="72" w:right="58" w:firstLine="2"/>
              <w:jc w:val="center"/>
              <w:rPr>
                <w:sz w:val="16"/>
              </w:rPr>
            </w:pPr>
            <w:r>
              <w:rPr>
                <w:sz w:val="16"/>
              </w:rPr>
              <w:t>(Número</w:t>
            </w:r>
            <w:r>
              <w:rPr>
                <w:spacing w:val="-4"/>
                <w:sz w:val="16"/>
              </w:rPr>
              <w:t> </w:t>
            </w:r>
            <w:r>
              <w:rPr>
                <w:sz w:val="16"/>
              </w:rPr>
              <w:t>de</w:t>
            </w:r>
            <w:r>
              <w:rPr>
                <w:spacing w:val="-5"/>
                <w:sz w:val="16"/>
              </w:rPr>
              <w:t> </w:t>
            </w:r>
            <w:r>
              <w:rPr>
                <w:sz w:val="16"/>
              </w:rPr>
              <w:t>personas</w:t>
            </w:r>
            <w:r>
              <w:rPr>
                <w:spacing w:val="-2"/>
                <w:sz w:val="16"/>
              </w:rPr>
              <w:t> </w:t>
            </w:r>
            <w:r>
              <w:rPr>
                <w:sz w:val="16"/>
              </w:rPr>
              <w:t>que</w:t>
            </w:r>
            <w:r>
              <w:rPr>
                <w:spacing w:val="40"/>
                <w:sz w:val="16"/>
              </w:rPr>
              <w:t> </w:t>
            </w:r>
            <w:r>
              <w:rPr>
                <w:spacing w:val="-6"/>
                <w:sz w:val="16"/>
              </w:rPr>
              <w:t>respondieron</w:t>
            </w:r>
            <w:r>
              <w:rPr>
                <w:spacing w:val="-13"/>
                <w:sz w:val="16"/>
              </w:rPr>
              <w:t> </w:t>
            </w:r>
            <w:r>
              <w:rPr>
                <w:spacing w:val="-6"/>
                <w:sz w:val="16"/>
              </w:rPr>
              <w:t>con</w:t>
            </w:r>
            <w:r>
              <w:rPr>
                <w:spacing w:val="-10"/>
                <w:sz w:val="16"/>
              </w:rPr>
              <w:t> </w:t>
            </w:r>
            <w:r>
              <w:rPr>
                <w:spacing w:val="-6"/>
                <w:sz w:val="16"/>
              </w:rPr>
              <w:t>grado</w:t>
            </w:r>
            <w:r>
              <w:rPr>
                <w:spacing w:val="-13"/>
                <w:sz w:val="16"/>
              </w:rPr>
              <w:t> </w:t>
            </w:r>
            <w:r>
              <w:rPr>
                <w:spacing w:val="-6"/>
                <w:sz w:val="16"/>
              </w:rPr>
              <w:t>de</w:t>
            </w:r>
            <w:r>
              <w:rPr>
                <w:spacing w:val="-16"/>
                <w:sz w:val="16"/>
              </w:rPr>
              <w:t> </w:t>
            </w:r>
            <w:r>
              <w:rPr>
                <w:spacing w:val="-6"/>
                <w:sz w:val="16"/>
              </w:rPr>
              <w:t>satisfacción</w:t>
            </w:r>
          </w:p>
          <w:p>
            <w:pPr>
              <w:pStyle w:val="TableParagraph"/>
              <w:spacing w:line="183" w:lineRule="exact"/>
              <w:ind w:left="9"/>
              <w:jc w:val="center"/>
              <w:rPr>
                <w:sz w:val="16"/>
              </w:rPr>
            </w:pPr>
            <w:r>
              <w:rPr>
                <w:spacing w:val="-6"/>
                <w:sz w:val="16"/>
              </w:rPr>
              <w:t>favorable</w:t>
            </w:r>
            <w:r>
              <w:rPr>
                <w:spacing w:val="-11"/>
                <w:sz w:val="16"/>
              </w:rPr>
              <w:t> </w:t>
            </w:r>
            <w:r>
              <w:rPr>
                <w:spacing w:val="-6"/>
                <w:sz w:val="16"/>
              </w:rPr>
              <w:t>(muy</w:t>
            </w:r>
            <w:r>
              <w:rPr>
                <w:spacing w:val="-11"/>
                <w:sz w:val="16"/>
              </w:rPr>
              <w:t> </w:t>
            </w:r>
            <w:r>
              <w:rPr>
                <w:spacing w:val="-6"/>
                <w:sz w:val="16"/>
              </w:rPr>
              <w:t>buena</w:t>
            </w:r>
            <w:r>
              <w:rPr>
                <w:spacing w:val="-7"/>
                <w:sz w:val="16"/>
              </w:rPr>
              <w:t> </w:t>
            </w:r>
            <w:r>
              <w:rPr>
                <w:spacing w:val="-6"/>
                <w:sz w:val="16"/>
              </w:rPr>
              <w:t>y</w:t>
            </w:r>
            <w:r>
              <w:rPr>
                <w:spacing w:val="-11"/>
                <w:sz w:val="16"/>
              </w:rPr>
              <w:t> </w:t>
            </w:r>
            <w:r>
              <w:rPr>
                <w:spacing w:val="-6"/>
                <w:sz w:val="16"/>
              </w:rPr>
              <w:t>buena)</w:t>
            </w:r>
            <w:r>
              <w:rPr>
                <w:spacing w:val="-7"/>
                <w:sz w:val="16"/>
              </w:rPr>
              <w:t> </w:t>
            </w:r>
            <w:r>
              <w:rPr>
                <w:spacing w:val="-6"/>
                <w:sz w:val="16"/>
              </w:rPr>
              <w:t>en</w:t>
            </w:r>
          </w:p>
        </w:tc>
        <w:tc>
          <w:tcPr>
            <w:tcW w:w="994" w:type="dxa"/>
          </w:tcPr>
          <w:p>
            <w:pPr>
              <w:pStyle w:val="TableParagraph"/>
              <w:rPr>
                <w:sz w:val="16"/>
              </w:rPr>
            </w:pPr>
          </w:p>
        </w:tc>
        <w:tc>
          <w:tcPr>
            <w:tcW w:w="670" w:type="dxa"/>
          </w:tcPr>
          <w:p>
            <w:pPr>
              <w:pStyle w:val="TableParagraph"/>
              <w:rPr>
                <w:b/>
                <w:sz w:val="16"/>
              </w:rPr>
            </w:pPr>
          </w:p>
          <w:p>
            <w:pPr>
              <w:pStyle w:val="TableParagraph"/>
              <w:spacing w:before="5"/>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72" name="Group 272"/>
                <wp:cNvGraphicFramePr>
                  <a:graphicFrameLocks/>
                </wp:cNvGraphicFramePr>
                <a:graphic>
                  <a:graphicData uri="http://schemas.microsoft.com/office/word/2010/wordprocessingGroup">
                    <wpg:wgp>
                      <wpg:cNvPr id="272" name="Group 272"/>
                      <wpg:cNvGrpSpPr/>
                      <wpg:grpSpPr>
                        <a:xfrm>
                          <a:off x="0" y="0"/>
                          <a:ext cx="5965190" cy="26034"/>
                          <a:chExt cx="5965190" cy="26034"/>
                        </a:xfrm>
                      </wpg:grpSpPr>
                      <wps:wsp>
                        <wps:cNvPr id="273" name="Graphic 273"/>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66"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vMerge w:val="restart"/>
            <w:tcBorders>
              <w:left w:val="nil"/>
              <w:right w:val="nil"/>
            </w:tcBorders>
            <w:shd w:val="clear" w:color="auto" w:fill="41504D"/>
          </w:tcPr>
          <w:p>
            <w:pPr>
              <w:pStyle w:val="TableParagraph"/>
              <w:spacing w:before="67"/>
              <w:rPr>
                <w:b/>
                <w:sz w:val="16"/>
              </w:rPr>
            </w:pPr>
          </w:p>
          <w:p>
            <w:pPr>
              <w:pStyle w:val="TableParagraph"/>
              <w:ind w:left="337"/>
              <w:rPr>
                <w:b/>
                <w:sz w:val="16"/>
              </w:rPr>
            </w:pPr>
            <w:r>
              <w:rPr>
                <w:b/>
                <w:color w:val="FFFFFF"/>
                <w:spacing w:val="-2"/>
                <w:sz w:val="16"/>
              </w:rPr>
              <w:t>Componentes</w:t>
            </w: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7"/>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2"/>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vMerge/>
            <w:tcBorders>
              <w:top w:val="nil"/>
              <w:left w:val="nil"/>
              <w:right w:val="nil"/>
            </w:tcBorders>
            <w:shd w:val="clear" w:color="auto" w:fill="41504D"/>
          </w:tcPr>
          <w:p>
            <w:pPr>
              <w:rPr>
                <w:sz w:val="2"/>
                <w:szCs w:val="2"/>
              </w:rPr>
            </w:pP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8" w:right="2"/>
              <w:jc w:val="center"/>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1149" w:hRule="atLeast"/>
        </w:trPr>
        <w:tc>
          <w:tcPr>
            <w:tcW w:w="653" w:type="dxa"/>
          </w:tcPr>
          <w:p>
            <w:pPr>
              <w:pStyle w:val="TableParagraph"/>
              <w:rPr>
                <w:sz w:val="16"/>
              </w:rPr>
            </w:pPr>
          </w:p>
        </w:tc>
        <w:tc>
          <w:tcPr>
            <w:tcW w:w="1188" w:type="dxa"/>
          </w:tcPr>
          <w:p>
            <w:pPr>
              <w:pStyle w:val="TableParagraph"/>
              <w:rPr>
                <w:sz w:val="16"/>
              </w:rPr>
            </w:pPr>
          </w:p>
        </w:tc>
        <w:tc>
          <w:tcPr>
            <w:tcW w:w="1549" w:type="dxa"/>
          </w:tcPr>
          <w:p>
            <w:pPr>
              <w:pStyle w:val="TableParagraph"/>
              <w:spacing w:line="364" w:lineRule="auto" w:before="95"/>
              <w:ind w:left="83" w:right="71" w:firstLine="1"/>
              <w:jc w:val="center"/>
              <w:rPr>
                <w:sz w:val="16"/>
              </w:rPr>
            </w:pPr>
            <w:r>
              <w:rPr>
                <w:sz w:val="16"/>
              </w:rPr>
              <w:t>para</w:t>
            </w:r>
            <w:r>
              <w:rPr>
                <w:spacing w:val="-4"/>
                <w:sz w:val="16"/>
              </w:rPr>
              <w:t> </w:t>
            </w:r>
            <w:r>
              <w:rPr>
                <w:sz w:val="16"/>
              </w:rPr>
              <w:t>el</w:t>
            </w:r>
            <w:r>
              <w:rPr>
                <w:spacing w:val="-11"/>
                <w:sz w:val="16"/>
              </w:rPr>
              <w:t> </w:t>
            </w:r>
            <w:r>
              <w:rPr>
                <w:sz w:val="16"/>
              </w:rPr>
              <w:t>desarrollo</w:t>
            </w:r>
            <w:r>
              <w:rPr>
                <w:spacing w:val="40"/>
                <w:sz w:val="16"/>
              </w:rPr>
              <w:t> </w:t>
            </w:r>
            <w:r>
              <w:rPr>
                <w:spacing w:val="-6"/>
                <w:sz w:val="16"/>
              </w:rPr>
              <w:t>personal</w:t>
            </w:r>
            <w:r>
              <w:rPr>
                <w:spacing w:val="-13"/>
                <w:sz w:val="16"/>
              </w:rPr>
              <w:t> </w:t>
            </w:r>
            <w:r>
              <w:rPr>
                <w:spacing w:val="-6"/>
                <w:sz w:val="16"/>
              </w:rPr>
              <w:t>y</w:t>
            </w:r>
            <w:r>
              <w:rPr>
                <w:spacing w:val="-15"/>
                <w:sz w:val="16"/>
              </w:rPr>
              <w:t> </w:t>
            </w:r>
            <w:r>
              <w:rPr>
                <w:spacing w:val="-6"/>
                <w:sz w:val="16"/>
              </w:rPr>
              <w:t>comunitario,</w:t>
            </w:r>
            <w:r>
              <w:rPr>
                <w:spacing w:val="40"/>
                <w:sz w:val="16"/>
              </w:rPr>
              <w:t> </w:t>
            </w:r>
            <w:r>
              <w:rPr>
                <w:spacing w:val="-2"/>
                <w:sz w:val="16"/>
              </w:rPr>
              <w:t>impartida</w:t>
            </w:r>
          </w:p>
        </w:tc>
        <w:tc>
          <w:tcPr>
            <w:tcW w:w="1854" w:type="dxa"/>
          </w:tcPr>
          <w:p>
            <w:pPr>
              <w:pStyle w:val="TableParagraph"/>
              <w:spacing w:line="364" w:lineRule="auto" w:before="95"/>
              <w:ind w:left="76" w:right="68"/>
              <w:jc w:val="center"/>
              <w:rPr>
                <w:sz w:val="16"/>
              </w:rPr>
            </w:pPr>
            <w:r>
              <w:rPr>
                <w:spacing w:val="-6"/>
                <w:sz w:val="16"/>
              </w:rPr>
              <w:t>buena</w:t>
            </w:r>
            <w:r>
              <w:rPr>
                <w:spacing w:val="-11"/>
                <w:sz w:val="16"/>
              </w:rPr>
              <w:t> </w:t>
            </w:r>
            <w:r>
              <w:rPr>
                <w:spacing w:val="-6"/>
                <w:sz w:val="16"/>
              </w:rPr>
              <w:t>y</w:t>
            </w:r>
            <w:r>
              <w:rPr>
                <w:spacing w:val="-15"/>
                <w:sz w:val="16"/>
              </w:rPr>
              <w:t> </w:t>
            </w:r>
            <w:r>
              <w:rPr>
                <w:spacing w:val="-6"/>
                <w:sz w:val="16"/>
              </w:rPr>
              <w:t>buena)</w:t>
            </w:r>
            <w:r>
              <w:rPr>
                <w:spacing w:val="-12"/>
                <w:sz w:val="16"/>
              </w:rPr>
              <w:t> </w:t>
            </w:r>
            <w:r>
              <w:rPr>
                <w:spacing w:val="-6"/>
                <w:sz w:val="16"/>
              </w:rPr>
              <w:t>con</w:t>
            </w:r>
            <w:r>
              <w:rPr>
                <w:spacing w:val="-10"/>
                <w:sz w:val="16"/>
              </w:rPr>
              <w:t> </w:t>
            </w:r>
            <w:r>
              <w:rPr>
                <w:spacing w:val="-6"/>
                <w:sz w:val="16"/>
              </w:rPr>
              <w:t>respecto</w:t>
            </w:r>
            <w:r>
              <w:rPr>
                <w:spacing w:val="40"/>
                <w:sz w:val="16"/>
              </w:rPr>
              <w:t> </w:t>
            </w:r>
            <w:r>
              <w:rPr>
                <w:sz w:val="16"/>
              </w:rPr>
              <w:t>al</w:t>
            </w:r>
            <w:r>
              <w:rPr>
                <w:spacing w:val="-5"/>
                <w:sz w:val="16"/>
              </w:rPr>
              <w:t> </w:t>
            </w:r>
            <w:r>
              <w:rPr>
                <w:sz w:val="16"/>
              </w:rPr>
              <w:t>total</w:t>
            </w:r>
            <w:r>
              <w:rPr>
                <w:spacing w:val="-5"/>
                <w:sz w:val="16"/>
              </w:rPr>
              <w:t> </w:t>
            </w:r>
            <w:r>
              <w:rPr>
                <w:sz w:val="16"/>
              </w:rPr>
              <w:t>de</w:t>
            </w:r>
            <w:r>
              <w:rPr>
                <w:spacing w:val="-1"/>
                <w:sz w:val="16"/>
              </w:rPr>
              <w:t> </w:t>
            </w:r>
            <w:r>
              <w:rPr>
                <w:sz w:val="16"/>
              </w:rPr>
              <w:t>personas</w:t>
            </w:r>
            <w:r>
              <w:rPr>
                <w:spacing w:val="40"/>
                <w:sz w:val="16"/>
              </w:rPr>
              <w:t> </w:t>
            </w:r>
            <w:r>
              <w:rPr>
                <w:sz w:val="16"/>
              </w:rPr>
              <w:t>encuestadas</w:t>
            </w:r>
            <w:r>
              <w:rPr>
                <w:spacing w:val="-12"/>
                <w:sz w:val="16"/>
              </w:rPr>
              <w:t> </w:t>
            </w:r>
            <w:r>
              <w:rPr>
                <w:sz w:val="16"/>
              </w:rPr>
              <w:t>en</w:t>
            </w:r>
            <w:r>
              <w:rPr>
                <w:spacing w:val="-13"/>
                <w:sz w:val="16"/>
              </w:rPr>
              <w:t> </w:t>
            </w:r>
            <w:r>
              <w:rPr>
                <w:sz w:val="16"/>
              </w:rPr>
              <w:t>materia</w:t>
            </w:r>
            <w:r>
              <w:rPr>
                <w:spacing w:val="-13"/>
                <w:sz w:val="16"/>
              </w:rPr>
              <w:t> </w:t>
            </w:r>
            <w:r>
              <w:rPr>
                <w:sz w:val="16"/>
              </w:rPr>
              <w:t>de</w:t>
            </w:r>
          </w:p>
          <w:p>
            <w:pPr>
              <w:pStyle w:val="TableParagraph"/>
              <w:spacing w:before="1"/>
              <w:ind w:left="4"/>
              <w:jc w:val="center"/>
              <w:rPr>
                <w:sz w:val="16"/>
              </w:rPr>
            </w:pPr>
            <w:r>
              <w:rPr>
                <w:spacing w:val="-2"/>
                <w:sz w:val="16"/>
              </w:rPr>
              <w:t>capacitación.</w:t>
            </w:r>
          </w:p>
        </w:tc>
        <w:tc>
          <w:tcPr>
            <w:tcW w:w="2418" w:type="dxa"/>
          </w:tcPr>
          <w:p>
            <w:pPr>
              <w:pStyle w:val="TableParagraph"/>
              <w:spacing w:line="364" w:lineRule="auto" w:before="95"/>
              <w:ind w:left="123" w:right="116"/>
              <w:jc w:val="center"/>
              <w:rPr>
                <w:sz w:val="16"/>
              </w:rPr>
            </w:pPr>
            <w:r>
              <w:rPr>
                <w:sz w:val="16"/>
              </w:rPr>
              <w:t>materia</w:t>
            </w:r>
            <w:r>
              <w:rPr>
                <w:spacing w:val="-11"/>
                <w:sz w:val="16"/>
              </w:rPr>
              <w:t> </w:t>
            </w:r>
            <w:r>
              <w:rPr>
                <w:sz w:val="16"/>
              </w:rPr>
              <w:t>de</w:t>
            </w:r>
            <w:r>
              <w:rPr>
                <w:spacing w:val="-13"/>
                <w:sz w:val="16"/>
              </w:rPr>
              <w:t> </w:t>
            </w:r>
            <w:r>
              <w:rPr>
                <w:sz w:val="16"/>
              </w:rPr>
              <w:t>capacitación</w:t>
            </w:r>
            <w:r>
              <w:rPr>
                <w:spacing w:val="-13"/>
                <w:sz w:val="16"/>
              </w:rPr>
              <w:t> </w:t>
            </w:r>
            <w:r>
              <w:rPr>
                <w:sz w:val="16"/>
              </w:rPr>
              <w:t>/</w:t>
            </w:r>
            <w:r>
              <w:rPr>
                <w:spacing w:val="-11"/>
                <w:sz w:val="16"/>
              </w:rPr>
              <w:t> </w:t>
            </w:r>
            <w:r>
              <w:rPr>
                <w:sz w:val="16"/>
              </w:rPr>
              <w:t>Total</w:t>
            </w:r>
            <w:r>
              <w:rPr>
                <w:spacing w:val="-16"/>
                <w:sz w:val="16"/>
              </w:rPr>
              <w:t> </w:t>
            </w:r>
            <w:r>
              <w:rPr>
                <w:sz w:val="16"/>
              </w:rPr>
              <w:t>de</w:t>
            </w:r>
            <w:r>
              <w:rPr>
                <w:spacing w:val="40"/>
                <w:sz w:val="16"/>
              </w:rPr>
              <w:t> </w:t>
            </w:r>
            <w:r>
              <w:rPr>
                <w:spacing w:val="-6"/>
                <w:sz w:val="16"/>
              </w:rPr>
              <w:t>personas</w:t>
            </w:r>
            <w:r>
              <w:rPr>
                <w:spacing w:val="-14"/>
                <w:sz w:val="16"/>
              </w:rPr>
              <w:t> </w:t>
            </w:r>
            <w:r>
              <w:rPr>
                <w:spacing w:val="-6"/>
                <w:sz w:val="16"/>
              </w:rPr>
              <w:t>programadas</w:t>
            </w:r>
            <w:r>
              <w:rPr>
                <w:spacing w:val="-12"/>
                <w:sz w:val="16"/>
              </w:rPr>
              <w:t> </w:t>
            </w:r>
            <w:r>
              <w:rPr>
                <w:spacing w:val="-6"/>
                <w:sz w:val="16"/>
              </w:rPr>
              <w:t>a</w:t>
            </w:r>
            <w:r>
              <w:rPr>
                <w:spacing w:val="-11"/>
                <w:sz w:val="16"/>
              </w:rPr>
              <w:t> </w:t>
            </w:r>
            <w:r>
              <w:rPr>
                <w:spacing w:val="-6"/>
                <w:sz w:val="16"/>
              </w:rPr>
              <w:t>encuestar</w:t>
            </w:r>
            <w:r>
              <w:rPr>
                <w:spacing w:val="-12"/>
                <w:sz w:val="16"/>
              </w:rPr>
              <w:t> </w:t>
            </w:r>
            <w:r>
              <w:rPr>
                <w:spacing w:val="-6"/>
                <w:sz w:val="16"/>
              </w:rPr>
              <w:t>en</w:t>
            </w:r>
            <w:r>
              <w:rPr>
                <w:spacing w:val="40"/>
                <w:sz w:val="16"/>
              </w:rPr>
              <w:t> </w:t>
            </w:r>
            <w:r>
              <w:rPr>
                <w:sz w:val="16"/>
              </w:rPr>
              <w:t>materia</w:t>
            </w:r>
            <w:r>
              <w:rPr>
                <w:spacing w:val="-11"/>
                <w:sz w:val="16"/>
              </w:rPr>
              <w:t> </w:t>
            </w:r>
            <w:r>
              <w:rPr>
                <w:sz w:val="16"/>
              </w:rPr>
              <w:t>de</w:t>
            </w:r>
            <w:r>
              <w:rPr>
                <w:spacing w:val="-13"/>
                <w:sz w:val="16"/>
              </w:rPr>
              <w:t> </w:t>
            </w:r>
            <w:r>
              <w:rPr>
                <w:sz w:val="16"/>
              </w:rPr>
              <w:t>capacitación)*100</w:t>
            </w:r>
          </w:p>
        </w:tc>
        <w:tc>
          <w:tcPr>
            <w:tcW w:w="994" w:type="dxa"/>
          </w:tcPr>
          <w:p>
            <w:pPr>
              <w:pStyle w:val="TableParagraph"/>
              <w:rPr>
                <w:sz w:val="16"/>
              </w:rPr>
            </w:pPr>
          </w:p>
        </w:tc>
        <w:tc>
          <w:tcPr>
            <w:tcW w:w="670" w:type="dxa"/>
          </w:tcPr>
          <w:p>
            <w:pPr>
              <w:pStyle w:val="TableParagraph"/>
              <w:rPr>
                <w:sz w:val="16"/>
              </w:rPr>
            </w:pPr>
          </w:p>
        </w:tc>
      </w:tr>
      <w:tr>
        <w:trPr>
          <w:trHeight w:val="255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2"/>
              <w:rPr>
                <w:b/>
                <w:sz w:val="16"/>
              </w:rPr>
            </w:pPr>
          </w:p>
          <w:p>
            <w:pPr>
              <w:pStyle w:val="TableParagraph"/>
              <w:ind w:left="9"/>
              <w:jc w:val="center"/>
              <w:rPr>
                <w:sz w:val="16"/>
              </w:rPr>
            </w:pPr>
            <w:r>
              <w:rPr>
                <w:spacing w:val="-5"/>
                <w:sz w:val="16"/>
              </w:rPr>
              <w:t>13</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spacing w:line="367" w:lineRule="auto"/>
              <w:ind w:left="69" w:right="318"/>
              <w:rPr>
                <w:sz w:val="16"/>
              </w:rPr>
            </w:pPr>
            <w:r>
              <w:rPr>
                <w:spacing w:val="-2"/>
                <w:sz w:val="16"/>
              </w:rPr>
              <w:t>Familias</w:t>
            </w:r>
            <w:r>
              <w:rPr>
                <w:spacing w:val="40"/>
                <w:sz w:val="16"/>
              </w:rPr>
              <w:t> </w:t>
            </w:r>
            <w:r>
              <w:rPr>
                <w:spacing w:val="-8"/>
                <w:sz w:val="16"/>
              </w:rPr>
              <w:t>Prósperas</w:t>
            </w:r>
          </w:p>
        </w:tc>
        <w:tc>
          <w:tcPr>
            <w:tcW w:w="1549" w:type="dxa"/>
          </w:tcPr>
          <w:p>
            <w:pPr>
              <w:pStyle w:val="TableParagraph"/>
              <w:spacing w:before="95"/>
              <w:ind w:left="59" w:right="48"/>
              <w:jc w:val="center"/>
              <w:rPr>
                <w:sz w:val="16"/>
              </w:rPr>
            </w:pPr>
            <w:r>
              <w:rPr>
                <w:spacing w:val="-6"/>
                <w:sz w:val="16"/>
              </w:rPr>
              <w:t>LA</w:t>
            </w:r>
            <w:r>
              <w:rPr>
                <w:spacing w:val="-11"/>
                <w:sz w:val="16"/>
              </w:rPr>
              <w:t> </w:t>
            </w:r>
            <w:r>
              <w:rPr>
                <w:spacing w:val="-6"/>
                <w:sz w:val="16"/>
              </w:rPr>
              <w:t>3.1,</w:t>
            </w:r>
            <w:r>
              <w:rPr>
                <w:spacing w:val="-7"/>
                <w:sz w:val="16"/>
              </w:rPr>
              <w:t> </w:t>
            </w:r>
            <w:r>
              <w:rPr>
                <w:spacing w:val="-6"/>
                <w:sz w:val="16"/>
              </w:rPr>
              <w:t>LA</w:t>
            </w:r>
            <w:r>
              <w:rPr>
                <w:spacing w:val="-11"/>
                <w:sz w:val="16"/>
              </w:rPr>
              <w:t> </w:t>
            </w:r>
            <w:r>
              <w:rPr>
                <w:spacing w:val="-6"/>
                <w:sz w:val="16"/>
              </w:rPr>
              <w:t>3.2,</w:t>
            </w:r>
            <w:r>
              <w:rPr>
                <w:spacing w:val="-3"/>
                <w:sz w:val="16"/>
              </w:rPr>
              <w:t> </w:t>
            </w:r>
            <w:r>
              <w:rPr>
                <w:spacing w:val="-6"/>
                <w:sz w:val="16"/>
              </w:rPr>
              <w:t>LA</w:t>
            </w:r>
          </w:p>
          <w:p>
            <w:pPr>
              <w:pStyle w:val="TableParagraph"/>
              <w:spacing w:before="97"/>
              <w:ind w:left="59" w:right="49"/>
              <w:jc w:val="center"/>
              <w:rPr>
                <w:sz w:val="16"/>
              </w:rPr>
            </w:pPr>
            <w:r>
              <w:rPr>
                <w:spacing w:val="-6"/>
                <w:sz w:val="16"/>
              </w:rPr>
              <w:t>3.9,</w:t>
            </w:r>
            <w:r>
              <w:rPr>
                <w:spacing w:val="-7"/>
                <w:sz w:val="16"/>
              </w:rPr>
              <w:t> </w:t>
            </w:r>
            <w:r>
              <w:rPr>
                <w:spacing w:val="-6"/>
                <w:sz w:val="16"/>
              </w:rPr>
              <w:t>LA</w:t>
            </w:r>
            <w:r>
              <w:rPr>
                <w:spacing w:val="-11"/>
                <w:sz w:val="16"/>
              </w:rPr>
              <w:t> </w:t>
            </w:r>
            <w:r>
              <w:rPr>
                <w:spacing w:val="-6"/>
                <w:sz w:val="16"/>
              </w:rPr>
              <w:t>3.10,</w:t>
            </w:r>
            <w:r>
              <w:rPr>
                <w:spacing w:val="-7"/>
                <w:sz w:val="16"/>
              </w:rPr>
              <w:t> </w:t>
            </w:r>
            <w:r>
              <w:rPr>
                <w:spacing w:val="-6"/>
                <w:sz w:val="16"/>
              </w:rPr>
              <w:t>LA</w:t>
            </w:r>
            <w:r>
              <w:rPr>
                <w:spacing w:val="-11"/>
                <w:sz w:val="16"/>
              </w:rPr>
              <w:t> </w:t>
            </w:r>
            <w:r>
              <w:rPr>
                <w:spacing w:val="-6"/>
                <w:sz w:val="16"/>
              </w:rPr>
              <w:t>3.11,</w:t>
            </w:r>
          </w:p>
          <w:p>
            <w:pPr>
              <w:pStyle w:val="TableParagraph"/>
              <w:spacing w:before="94"/>
              <w:ind w:left="59" w:right="48"/>
              <w:jc w:val="center"/>
              <w:rPr>
                <w:sz w:val="16"/>
              </w:rPr>
            </w:pPr>
            <w:r>
              <w:rPr>
                <w:spacing w:val="-6"/>
                <w:sz w:val="16"/>
              </w:rPr>
              <w:t>LA</w:t>
            </w:r>
            <w:r>
              <w:rPr>
                <w:spacing w:val="-11"/>
                <w:sz w:val="16"/>
              </w:rPr>
              <w:t> </w:t>
            </w:r>
            <w:r>
              <w:rPr>
                <w:spacing w:val="-6"/>
                <w:sz w:val="16"/>
              </w:rPr>
              <w:t>3.15, LA</w:t>
            </w:r>
            <w:r>
              <w:rPr>
                <w:spacing w:val="-11"/>
                <w:sz w:val="16"/>
              </w:rPr>
              <w:t> </w:t>
            </w:r>
            <w:r>
              <w:rPr>
                <w:spacing w:val="-6"/>
                <w:sz w:val="16"/>
              </w:rPr>
              <w:t>3.16, </w:t>
            </w:r>
            <w:r>
              <w:rPr>
                <w:spacing w:val="-7"/>
                <w:sz w:val="16"/>
              </w:rPr>
              <w:t>LA</w:t>
            </w:r>
          </w:p>
          <w:p>
            <w:pPr>
              <w:pStyle w:val="TableParagraph"/>
              <w:spacing w:before="97"/>
              <w:ind w:left="12"/>
              <w:jc w:val="center"/>
              <w:rPr>
                <w:sz w:val="16"/>
              </w:rPr>
            </w:pPr>
            <w:r>
              <w:rPr>
                <w:spacing w:val="-6"/>
                <w:sz w:val="16"/>
              </w:rPr>
              <w:t>3.17,</w:t>
            </w:r>
            <w:r>
              <w:rPr>
                <w:spacing w:val="-7"/>
                <w:sz w:val="16"/>
              </w:rPr>
              <w:t> </w:t>
            </w:r>
            <w:r>
              <w:rPr>
                <w:spacing w:val="-6"/>
                <w:sz w:val="16"/>
              </w:rPr>
              <w:t>LA</w:t>
            </w:r>
            <w:r>
              <w:rPr>
                <w:spacing w:val="-11"/>
                <w:sz w:val="16"/>
              </w:rPr>
              <w:t> </w:t>
            </w:r>
            <w:r>
              <w:rPr>
                <w:spacing w:val="-6"/>
                <w:sz w:val="16"/>
              </w:rPr>
              <w:t>3.18</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4.1</w:t>
            </w:r>
          </w:p>
          <w:p>
            <w:pPr>
              <w:pStyle w:val="TableParagraph"/>
              <w:spacing w:line="364" w:lineRule="auto" w:before="97"/>
              <w:ind w:left="100" w:right="87" w:firstLine="3"/>
              <w:jc w:val="center"/>
              <w:rPr>
                <w:sz w:val="16"/>
              </w:rPr>
            </w:pPr>
            <w:r>
              <w:rPr>
                <w:sz w:val="16"/>
              </w:rPr>
              <w:t>Programa</w:t>
            </w:r>
            <w:r>
              <w:rPr>
                <w:spacing w:val="-13"/>
                <w:sz w:val="16"/>
              </w:rPr>
              <w:t> </w:t>
            </w:r>
            <w:r>
              <w:rPr>
                <w:sz w:val="16"/>
              </w:rPr>
              <w:t>de</w:t>
            </w:r>
            <w:r>
              <w:rPr>
                <w:spacing w:val="40"/>
                <w:sz w:val="16"/>
              </w:rPr>
              <w:t> </w:t>
            </w:r>
            <w:r>
              <w:rPr>
                <w:spacing w:val="-6"/>
                <w:sz w:val="16"/>
              </w:rPr>
              <w:t>prevención,</w:t>
            </w:r>
            <w:r>
              <w:rPr>
                <w:spacing w:val="-11"/>
                <w:sz w:val="16"/>
              </w:rPr>
              <w:t> </w:t>
            </w:r>
            <w:r>
              <w:rPr>
                <w:spacing w:val="-6"/>
                <w:sz w:val="16"/>
              </w:rPr>
              <w:t>atención</w:t>
            </w:r>
            <w:r>
              <w:rPr>
                <w:spacing w:val="-10"/>
                <w:sz w:val="16"/>
              </w:rPr>
              <w:t> </w:t>
            </w:r>
            <w:r>
              <w:rPr>
                <w:spacing w:val="-6"/>
                <w:sz w:val="16"/>
              </w:rPr>
              <w:t>y</w:t>
            </w:r>
            <w:r>
              <w:rPr>
                <w:spacing w:val="40"/>
                <w:sz w:val="16"/>
              </w:rPr>
              <w:t> </w:t>
            </w:r>
            <w:r>
              <w:rPr>
                <w:spacing w:val="-6"/>
                <w:sz w:val="16"/>
              </w:rPr>
              <w:t>protección</w:t>
            </w:r>
            <w:r>
              <w:rPr>
                <w:spacing w:val="-13"/>
                <w:sz w:val="16"/>
              </w:rPr>
              <w:t> </w:t>
            </w:r>
            <w:r>
              <w:rPr>
                <w:spacing w:val="-6"/>
                <w:sz w:val="16"/>
              </w:rPr>
              <w:t>de</w:t>
            </w:r>
            <w:r>
              <w:rPr>
                <w:spacing w:val="-13"/>
                <w:sz w:val="16"/>
              </w:rPr>
              <w:t> </w:t>
            </w:r>
            <w:r>
              <w:rPr>
                <w:spacing w:val="-6"/>
                <w:sz w:val="16"/>
              </w:rPr>
              <w:t>derechos</w:t>
            </w:r>
            <w:r>
              <w:rPr>
                <w:spacing w:val="40"/>
                <w:sz w:val="16"/>
              </w:rPr>
              <w:t> </w:t>
            </w:r>
            <w:r>
              <w:rPr>
                <w:sz w:val="16"/>
              </w:rPr>
              <w:t>en</w:t>
            </w:r>
            <w:r>
              <w:rPr>
                <w:spacing w:val="-6"/>
                <w:sz w:val="16"/>
              </w:rPr>
              <w:t> </w:t>
            </w:r>
            <w:r>
              <w:rPr>
                <w:sz w:val="16"/>
              </w:rPr>
              <w:t>materia</w:t>
            </w:r>
            <w:r>
              <w:rPr>
                <w:spacing w:val="-3"/>
                <w:sz w:val="16"/>
              </w:rPr>
              <w:t> </w:t>
            </w:r>
            <w:r>
              <w:rPr>
                <w:sz w:val="16"/>
              </w:rPr>
              <w:t>jurídica,</w:t>
            </w:r>
          </w:p>
          <w:p>
            <w:pPr>
              <w:pStyle w:val="TableParagraph"/>
              <w:ind w:left="9"/>
              <w:jc w:val="center"/>
              <w:rPr>
                <w:sz w:val="16"/>
              </w:rPr>
            </w:pPr>
            <w:r>
              <w:rPr>
                <w:spacing w:val="-2"/>
                <w:sz w:val="16"/>
              </w:rPr>
              <w:t>ejecutado</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spacing w:before="60"/>
              <w:rPr>
                <w:b/>
                <w:sz w:val="16"/>
              </w:rPr>
            </w:pPr>
          </w:p>
          <w:p>
            <w:pPr>
              <w:pStyle w:val="TableParagraph"/>
              <w:spacing w:line="364" w:lineRule="auto"/>
              <w:ind w:left="203" w:right="191" w:hanging="2"/>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solicitudes</w:t>
            </w:r>
            <w:r>
              <w:rPr>
                <w:spacing w:val="40"/>
                <w:sz w:val="16"/>
              </w:rPr>
              <w:t> </w:t>
            </w:r>
            <w:r>
              <w:rPr>
                <w:spacing w:val="-6"/>
                <w:sz w:val="16"/>
              </w:rPr>
              <w:t>atendidas</w:t>
            </w:r>
            <w:r>
              <w:rPr>
                <w:spacing w:val="-14"/>
                <w:sz w:val="16"/>
              </w:rPr>
              <w:t> </w:t>
            </w:r>
            <w:r>
              <w:rPr>
                <w:spacing w:val="-6"/>
                <w:sz w:val="16"/>
              </w:rPr>
              <w:t>de</w:t>
            </w:r>
            <w:r>
              <w:rPr>
                <w:spacing w:val="-13"/>
                <w:sz w:val="16"/>
              </w:rPr>
              <w:t> </w:t>
            </w:r>
            <w:r>
              <w:rPr>
                <w:spacing w:val="-6"/>
                <w:sz w:val="16"/>
              </w:rPr>
              <w:t>prevención,</w:t>
            </w:r>
            <w:r>
              <w:rPr>
                <w:spacing w:val="40"/>
                <w:sz w:val="16"/>
              </w:rPr>
              <w:t> </w:t>
            </w:r>
            <w:r>
              <w:rPr>
                <w:spacing w:val="-6"/>
                <w:sz w:val="16"/>
              </w:rPr>
              <w:t>atención</w:t>
            </w:r>
            <w:r>
              <w:rPr>
                <w:spacing w:val="-8"/>
                <w:sz w:val="16"/>
              </w:rPr>
              <w:t> </w:t>
            </w:r>
            <w:r>
              <w:rPr>
                <w:spacing w:val="-6"/>
                <w:sz w:val="16"/>
              </w:rPr>
              <w:t>y</w:t>
            </w:r>
            <w:r>
              <w:rPr>
                <w:spacing w:val="-14"/>
                <w:sz w:val="16"/>
              </w:rPr>
              <w:t> </w:t>
            </w:r>
            <w:r>
              <w:rPr>
                <w:spacing w:val="-6"/>
                <w:sz w:val="16"/>
              </w:rPr>
              <w:t>protección</w:t>
            </w:r>
            <w:r>
              <w:rPr>
                <w:spacing w:val="-12"/>
                <w:sz w:val="16"/>
              </w:rPr>
              <w:t> </w:t>
            </w:r>
            <w:r>
              <w:rPr>
                <w:spacing w:val="-6"/>
                <w:sz w:val="16"/>
              </w:rPr>
              <w:t>de</w:t>
            </w:r>
            <w:r>
              <w:rPr>
                <w:spacing w:val="40"/>
                <w:sz w:val="16"/>
              </w:rPr>
              <w:t> </w:t>
            </w:r>
            <w:r>
              <w:rPr>
                <w:spacing w:val="-2"/>
                <w:sz w:val="16"/>
              </w:rPr>
              <w:t>derechos</w:t>
            </w:r>
          </w:p>
        </w:tc>
        <w:tc>
          <w:tcPr>
            <w:tcW w:w="2418" w:type="dxa"/>
          </w:tcPr>
          <w:p>
            <w:pPr>
              <w:pStyle w:val="TableParagraph"/>
              <w:rPr>
                <w:b/>
                <w:sz w:val="16"/>
              </w:rPr>
            </w:pPr>
          </w:p>
          <w:p>
            <w:pPr>
              <w:pStyle w:val="TableParagraph"/>
              <w:spacing w:before="147"/>
              <w:rPr>
                <w:b/>
                <w:sz w:val="16"/>
              </w:rPr>
            </w:pPr>
          </w:p>
          <w:p>
            <w:pPr>
              <w:pStyle w:val="TableParagraph"/>
              <w:spacing w:line="364" w:lineRule="auto"/>
              <w:ind w:left="132" w:right="122" w:hanging="4"/>
              <w:jc w:val="center"/>
              <w:rPr>
                <w:sz w:val="16"/>
              </w:rPr>
            </w:pPr>
            <w:r>
              <w:rPr>
                <w:spacing w:val="-6"/>
                <w:sz w:val="16"/>
              </w:rPr>
              <w:t>(Número</w:t>
            </w:r>
            <w:r>
              <w:rPr>
                <w:spacing w:val="-9"/>
                <w:sz w:val="16"/>
              </w:rPr>
              <w:t> </w:t>
            </w:r>
            <w:r>
              <w:rPr>
                <w:spacing w:val="-6"/>
                <w:sz w:val="16"/>
              </w:rPr>
              <w:t>de solicitudes</w:t>
            </w:r>
            <w:r>
              <w:rPr>
                <w:spacing w:val="-7"/>
                <w:sz w:val="16"/>
              </w:rPr>
              <w:t> </w:t>
            </w:r>
            <w:r>
              <w:rPr>
                <w:spacing w:val="-6"/>
                <w:sz w:val="16"/>
              </w:rPr>
              <w:t>atendidas en</w:t>
            </w:r>
            <w:r>
              <w:rPr>
                <w:spacing w:val="40"/>
                <w:sz w:val="16"/>
              </w:rPr>
              <w:t> </w:t>
            </w:r>
            <w:r>
              <w:rPr>
                <w:sz w:val="16"/>
              </w:rPr>
              <w:t>materia</w:t>
            </w:r>
            <w:r>
              <w:rPr>
                <w:spacing w:val="-13"/>
                <w:sz w:val="16"/>
              </w:rPr>
              <w:t> </w:t>
            </w:r>
            <w:r>
              <w:rPr>
                <w:sz w:val="16"/>
              </w:rPr>
              <w:t>de</w:t>
            </w:r>
            <w:r>
              <w:rPr>
                <w:spacing w:val="-13"/>
                <w:sz w:val="16"/>
              </w:rPr>
              <w:t> </w:t>
            </w:r>
            <w:r>
              <w:rPr>
                <w:sz w:val="16"/>
              </w:rPr>
              <w:t>atención,</w:t>
            </w:r>
            <w:r>
              <w:rPr>
                <w:spacing w:val="-13"/>
                <w:sz w:val="16"/>
              </w:rPr>
              <w:t> </w:t>
            </w:r>
            <w:r>
              <w:rPr>
                <w:sz w:val="16"/>
              </w:rPr>
              <w:t>prevención</w:t>
            </w:r>
            <w:r>
              <w:rPr>
                <w:spacing w:val="-10"/>
                <w:sz w:val="16"/>
              </w:rPr>
              <w:t> </w:t>
            </w:r>
            <w:r>
              <w:rPr>
                <w:sz w:val="16"/>
              </w:rPr>
              <w:t>y</w:t>
            </w:r>
            <w:r>
              <w:rPr>
                <w:spacing w:val="40"/>
                <w:sz w:val="16"/>
              </w:rPr>
              <w:t> </w:t>
            </w:r>
            <w:r>
              <w:rPr>
                <w:sz w:val="16"/>
              </w:rPr>
              <w:t>protección</w:t>
            </w:r>
            <w:r>
              <w:rPr>
                <w:spacing w:val="-12"/>
                <w:sz w:val="16"/>
              </w:rPr>
              <w:t> </w:t>
            </w:r>
            <w:r>
              <w:rPr>
                <w:sz w:val="16"/>
              </w:rPr>
              <w:t>de</w:t>
            </w:r>
            <w:r>
              <w:rPr>
                <w:spacing w:val="-12"/>
                <w:sz w:val="16"/>
              </w:rPr>
              <w:t> </w:t>
            </w:r>
            <w:r>
              <w:rPr>
                <w:sz w:val="16"/>
              </w:rPr>
              <w:t>derechos</w:t>
            </w:r>
            <w:r>
              <w:rPr>
                <w:spacing w:val="-13"/>
                <w:sz w:val="16"/>
              </w:rPr>
              <w:t> </w:t>
            </w:r>
            <w:r>
              <w:rPr>
                <w:sz w:val="16"/>
              </w:rPr>
              <w:t>/</w:t>
            </w:r>
            <w:r>
              <w:rPr>
                <w:spacing w:val="-10"/>
                <w:sz w:val="16"/>
              </w:rPr>
              <w:t> </w:t>
            </w:r>
            <w:r>
              <w:rPr>
                <w:sz w:val="16"/>
              </w:rPr>
              <w:t>Total</w:t>
            </w:r>
            <w:r>
              <w:rPr>
                <w:spacing w:val="-15"/>
                <w:sz w:val="16"/>
              </w:rPr>
              <w:t> </w:t>
            </w:r>
            <w:r>
              <w:rPr>
                <w:sz w:val="16"/>
              </w:rPr>
              <w:t>de</w:t>
            </w:r>
            <w:r>
              <w:rPr>
                <w:spacing w:val="40"/>
                <w:sz w:val="16"/>
              </w:rPr>
              <w:t> </w:t>
            </w:r>
            <w:r>
              <w:rPr>
                <w:spacing w:val="-2"/>
                <w:sz w:val="16"/>
              </w:rPr>
              <w:t>solicitudes</w:t>
            </w:r>
            <w:r>
              <w:rPr>
                <w:spacing w:val="-8"/>
                <w:sz w:val="16"/>
              </w:rPr>
              <w:t> </w:t>
            </w:r>
            <w:r>
              <w:rPr>
                <w:spacing w:val="-2"/>
                <w:sz w:val="16"/>
              </w:rPr>
              <w:t>recibidas</w:t>
            </w:r>
            <w:r>
              <w:rPr>
                <w:spacing w:val="-8"/>
                <w:sz w:val="16"/>
              </w:rPr>
              <w:t> </w:t>
            </w:r>
            <w:r>
              <w:rPr>
                <w:spacing w:val="-2"/>
                <w:sz w:val="16"/>
              </w:rPr>
              <w:t>en</w:t>
            </w:r>
            <w:r>
              <w:rPr>
                <w:spacing w:val="-5"/>
                <w:sz w:val="16"/>
              </w:rPr>
              <w:t> </w:t>
            </w:r>
            <w:r>
              <w:rPr>
                <w:spacing w:val="-2"/>
                <w:sz w:val="16"/>
              </w:rPr>
              <w:t>materia</w:t>
            </w:r>
            <w:r>
              <w:rPr>
                <w:spacing w:val="-9"/>
                <w:sz w:val="16"/>
              </w:rPr>
              <w:t> </w:t>
            </w:r>
            <w:r>
              <w:rPr>
                <w:spacing w:val="-2"/>
                <w:sz w:val="16"/>
              </w:rPr>
              <w:t>de</w:t>
            </w:r>
            <w:r>
              <w:rPr>
                <w:spacing w:val="40"/>
                <w:sz w:val="16"/>
              </w:rPr>
              <w:t> </w:t>
            </w:r>
            <w:r>
              <w:rPr>
                <w:spacing w:val="-6"/>
                <w:sz w:val="16"/>
              </w:rPr>
              <w:t>atención,</w:t>
            </w:r>
            <w:r>
              <w:rPr>
                <w:spacing w:val="-13"/>
                <w:sz w:val="16"/>
              </w:rPr>
              <w:t> </w:t>
            </w:r>
            <w:r>
              <w:rPr>
                <w:spacing w:val="-6"/>
                <w:sz w:val="16"/>
              </w:rPr>
              <w:t>prevención</w:t>
            </w:r>
            <w:r>
              <w:rPr>
                <w:spacing w:val="-10"/>
                <w:sz w:val="16"/>
              </w:rPr>
              <w:t> </w:t>
            </w:r>
            <w:r>
              <w:rPr>
                <w:spacing w:val="-6"/>
                <w:sz w:val="16"/>
              </w:rPr>
              <w:t>y</w:t>
            </w:r>
            <w:r>
              <w:rPr>
                <w:spacing w:val="-15"/>
                <w:sz w:val="16"/>
              </w:rPr>
              <w:t> </w:t>
            </w:r>
            <w:r>
              <w:rPr>
                <w:spacing w:val="-6"/>
                <w:sz w:val="16"/>
              </w:rPr>
              <w:t>protección</w:t>
            </w:r>
            <w:r>
              <w:rPr>
                <w:spacing w:val="-13"/>
                <w:sz w:val="16"/>
              </w:rPr>
              <w:t> </w:t>
            </w:r>
            <w:r>
              <w:rPr>
                <w:spacing w:val="-6"/>
                <w:sz w:val="16"/>
              </w:rPr>
              <w:t>de</w:t>
            </w:r>
            <w:r>
              <w:rPr>
                <w:spacing w:val="40"/>
                <w:sz w:val="16"/>
              </w:rPr>
              <w:t> </w:t>
            </w:r>
            <w:r>
              <w:rPr>
                <w:sz w:val="16"/>
              </w:rPr>
              <w:t>derechos</w:t>
            </w:r>
            <w:r>
              <w:rPr>
                <w:spacing w:val="-12"/>
                <w:sz w:val="16"/>
              </w:rPr>
              <w:t> </w:t>
            </w:r>
            <w:r>
              <w:rPr>
                <w:sz w:val="16"/>
              </w:rPr>
              <w:t>)*100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2"/>
              <w:rPr>
                <w:b/>
                <w:sz w:val="16"/>
              </w:rPr>
            </w:pPr>
          </w:p>
          <w:p>
            <w:pPr>
              <w:pStyle w:val="TableParagraph"/>
              <w:ind w:left="5"/>
              <w:jc w:val="center"/>
              <w:rPr>
                <w:sz w:val="16"/>
              </w:rPr>
            </w:pPr>
            <w:r>
              <w:rPr>
                <w:spacing w:val="-10"/>
                <w:sz w:val="16"/>
              </w:rPr>
              <w:t>1</w:t>
            </w:r>
          </w:p>
        </w:tc>
      </w:tr>
      <w:tr>
        <w:trPr>
          <w:trHeight w:val="198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9"/>
              <w:jc w:val="center"/>
              <w:rPr>
                <w:sz w:val="16"/>
              </w:rPr>
            </w:pPr>
            <w:r>
              <w:rPr>
                <w:spacing w:val="-5"/>
                <w:sz w:val="16"/>
              </w:rPr>
              <w:t>13</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7" w:lineRule="auto"/>
              <w:ind w:left="69" w:right="318"/>
              <w:rPr>
                <w:sz w:val="16"/>
              </w:rPr>
            </w:pPr>
            <w:r>
              <w:rPr>
                <w:spacing w:val="-2"/>
                <w:sz w:val="16"/>
              </w:rPr>
              <w:t>Familias</w:t>
            </w:r>
            <w:r>
              <w:rPr>
                <w:spacing w:val="40"/>
                <w:sz w:val="16"/>
              </w:rPr>
              <w:t> </w:t>
            </w:r>
            <w:r>
              <w:rPr>
                <w:spacing w:val="-8"/>
                <w:sz w:val="16"/>
              </w:rPr>
              <w:t>Prósperas</w:t>
            </w:r>
          </w:p>
        </w:tc>
        <w:tc>
          <w:tcPr>
            <w:tcW w:w="1549" w:type="dxa"/>
          </w:tcPr>
          <w:p>
            <w:pPr>
              <w:pStyle w:val="TableParagraph"/>
              <w:spacing w:before="95"/>
              <w:ind w:left="14"/>
              <w:jc w:val="center"/>
              <w:rPr>
                <w:sz w:val="16"/>
              </w:rPr>
            </w:pPr>
            <w:r>
              <w:rPr>
                <w:spacing w:val="-4"/>
                <w:sz w:val="16"/>
              </w:rPr>
              <w:t>LA</w:t>
            </w:r>
            <w:r>
              <w:rPr>
                <w:spacing w:val="-15"/>
                <w:sz w:val="16"/>
              </w:rPr>
              <w:t> </w:t>
            </w:r>
            <w:r>
              <w:rPr>
                <w:spacing w:val="-4"/>
                <w:sz w:val="16"/>
              </w:rPr>
              <w:t>3.1,</w:t>
            </w:r>
            <w:r>
              <w:rPr>
                <w:spacing w:val="-11"/>
                <w:sz w:val="16"/>
              </w:rPr>
              <w:t> </w:t>
            </w:r>
            <w:r>
              <w:rPr>
                <w:spacing w:val="-4"/>
                <w:sz w:val="16"/>
              </w:rPr>
              <w:t>LA</w:t>
            </w:r>
            <w:r>
              <w:rPr>
                <w:spacing w:val="-15"/>
                <w:sz w:val="16"/>
              </w:rPr>
              <w:t> </w:t>
            </w:r>
            <w:r>
              <w:rPr>
                <w:spacing w:val="-4"/>
                <w:sz w:val="16"/>
              </w:rPr>
              <w:t>3.2</w:t>
            </w:r>
            <w:r>
              <w:rPr>
                <w:spacing w:val="-10"/>
                <w:sz w:val="16"/>
              </w:rPr>
              <w:t> </w:t>
            </w:r>
            <w:r>
              <w:rPr>
                <w:spacing w:val="-4"/>
                <w:sz w:val="16"/>
              </w:rPr>
              <w:t>y</w:t>
            </w:r>
            <w:r>
              <w:rPr>
                <w:spacing w:val="-13"/>
                <w:sz w:val="16"/>
              </w:rPr>
              <w:t> </w:t>
            </w:r>
            <w:r>
              <w:rPr>
                <w:spacing w:val="-7"/>
                <w:sz w:val="16"/>
              </w:rPr>
              <w:t>LA</w:t>
            </w:r>
          </w:p>
          <w:p>
            <w:pPr>
              <w:pStyle w:val="TableParagraph"/>
              <w:spacing w:line="367" w:lineRule="auto" w:before="94"/>
              <w:ind w:left="277" w:right="258" w:firstLine="9"/>
              <w:rPr>
                <w:sz w:val="16"/>
              </w:rPr>
            </w:pPr>
            <w:r>
              <w:rPr>
                <w:spacing w:val="-6"/>
                <w:sz w:val="16"/>
              </w:rPr>
              <w:t>3.9</w:t>
            </w:r>
            <w:r>
              <w:rPr>
                <w:spacing w:val="-13"/>
                <w:sz w:val="16"/>
              </w:rPr>
              <w:t> </w:t>
            </w:r>
            <w:r>
              <w:rPr>
                <w:spacing w:val="-6"/>
                <w:sz w:val="16"/>
              </w:rPr>
              <w:t>Estrategia</w:t>
            </w:r>
            <w:r>
              <w:rPr>
                <w:spacing w:val="-13"/>
                <w:sz w:val="16"/>
              </w:rPr>
              <w:t> </w:t>
            </w:r>
            <w:r>
              <w:rPr>
                <w:spacing w:val="-6"/>
                <w:sz w:val="16"/>
              </w:rPr>
              <w:t>de</w:t>
            </w:r>
            <w:r>
              <w:rPr>
                <w:spacing w:val="40"/>
                <w:sz w:val="16"/>
              </w:rPr>
              <w:t> </w:t>
            </w:r>
            <w:r>
              <w:rPr>
                <w:spacing w:val="-6"/>
                <w:sz w:val="16"/>
              </w:rPr>
              <w:t>protección</w:t>
            </w:r>
            <w:r>
              <w:rPr>
                <w:spacing w:val="-11"/>
                <w:sz w:val="16"/>
              </w:rPr>
              <w:t> </w:t>
            </w:r>
            <w:r>
              <w:rPr>
                <w:spacing w:val="-6"/>
                <w:sz w:val="16"/>
              </w:rPr>
              <w:t>de</w:t>
            </w:r>
            <w:r>
              <w:rPr>
                <w:spacing w:val="-8"/>
                <w:sz w:val="16"/>
              </w:rPr>
              <w:t> </w:t>
            </w:r>
            <w:r>
              <w:rPr>
                <w:spacing w:val="-6"/>
                <w:sz w:val="16"/>
              </w:rPr>
              <w:t>lo</w:t>
            </w:r>
            <w:r>
              <w:rPr>
                <w:spacing w:val="-6"/>
                <w:sz w:val="16"/>
              </w:rPr>
              <w:t>s</w:t>
            </w:r>
          </w:p>
          <w:p>
            <w:pPr>
              <w:pStyle w:val="TableParagraph"/>
              <w:spacing w:line="364" w:lineRule="auto"/>
              <w:ind w:left="76" w:right="66" w:firstLine="2"/>
              <w:jc w:val="center"/>
              <w:rPr>
                <w:sz w:val="16"/>
              </w:rPr>
            </w:pPr>
            <w:r>
              <w:rPr>
                <w:sz w:val="16"/>
              </w:rPr>
              <w:t>derechos</w:t>
            </w:r>
            <w:r>
              <w:rPr>
                <w:spacing w:val="-14"/>
                <w:sz w:val="16"/>
              </w:rPr>
              <w:t> </w:t>
            </w:r>
            <w:r>
              <w:rPr>
                <w:sz w:val="16"/>
              </w:rPr>
              <w:t>de</w:t>
            </w:r>
            <w:r>
              <w:rPr>
                <w:spacing w:val="-13"/>
                <w:sz w:val="16"/>
              </w:rPr>
              <w:t> </w:t>
            </w:r>
            <w:r>
              <w:rPr>
                <w:sz w:val="16"/>
              </w:rPr>
              <w:t>las</w:t>
            </w:r>
            <w:r>
              <w:rPr>
                <w:spacing w:val="-14"/>
                <w:sz w:val="16"/>
              </w:rPr>
              <w:t> </w:t>
            </w:r>
            <w:r>
              <w:rPr>
                <w:sz w:val="16"/>
              </w:rPr>
              <w:t>niñas,</w:t>
            </w:r>
            <w:r>
              <w:rPr>
                <w:spacing w:val="40"/>
                <w:sz w:val="16"/>
              </w:rPr>
              <w:t> </w:t>
            </w:r>
            <w:r>
              <w:rPr>
                <w:spacing w:val="-6"/>
                <w:sz w:val="16"/>
              </w:rPr>
              <w:t>niños</w:t>
            </w:r>
            <w:r>
              <w:rPr>
                <w:spacing w:val="-9"/>
                <w:sz w:val="16"/>
              </w:rPr>
              <w:t> </w:t>
            </w:r>
            <w:r>
              <w:rPr>
                <w:spacing w:val="-6"/>
                <w:sz w:val="16"/>
              </w:rPr>
              <w:t>y</w:t>
            </w:r>
            <w:r>
              <w:rPr>
                <w:spacing w:val="-13"/>
                <w:sz w:val="16"/>
              </w:rPr>
              <w:t> </w:t>
            </w:r>
            <w:r>
              <w:rPr>
                <w:spacing w:val="-6"/>
                <w:sz w:val="16"/>
              </w:rPr>
              <w:t>adolescentes</w:t>
            </w:r>
            <w:r>
              <w:rPr>
                <w:spacing w:val="-9"/>
                <w:sz w:val="16"/>
              </w:rPr>
              <w:t> </w:t>
            </w:r>
            <w:r>
              <w:rPr>
                <w:spacing w:val="-6"/>
                <w:sz w:val="16"/>
              </w:rPr>
              <w:t>en</w:t>
            </w:r>
            <w:r>
              <w:rPr>
                <w:spacing w:val="40"/>
                <w:sz w:val="16"/>
              </w:rPr>
              <w:t> </w:t>
            </w:r>
            <w:r>
              <w:rPr>
                <w:spacing w:val="-6"/>
                <w:sz w:val="16"/>
              </w:rPr>
              <w:t>el</w:t>
            </w:r>
            <w:r>
              <w:rPr>
                <w:spacing w:val="-11"/>
                <w:sz w:val="16"/>
              </w:rPr>
              <w:t> </w:t>
            </w:r>
            <w:r>
              <w:rPr>
                <w:spacing w:val="-6"/>
                <w:sz w:val="16"/>
              </w:rPr>
              <w:t>Municipio</w:t>
            </w:r>
            <w:r>
              <w:rPr>
                <w:spacing w:val="-9"/>
                <w:sz w:val="16"/>
              </w:rPr>
              <w:t> </w:t>
            </w:r>
            <w:r>
              <w:rPr>
                <w:spacing w:val="-6"/>
                <w:sz w:val="16"/>
              </w:rPr>
              <w:t>de</w:t>
            </w:r>
            <w:r>
              <w:rPr>
                <w:spacing w:val="-10"/>
                <w:sz w:val="16"/>
              </w:rPr>
              <w:t> </w:t>
            </w:r>
            <w:r>
              <w:rPr>
                <w:spacing w:val="-6"/>
                <w:sz w:val="16"/>
              </w:rPr>
              <w:t>Puebla,</w:t>
            </w:r>
          </w:p>
          <w:p>
            <w:pPr>
              <w:pStyle w:val="TableParagraph"/>
              <w:ind w:left="7"/>
              <w:jc w:val="center"/>
              <w:rPr>
                <w:sz w:val="16"/>
              </w:rPr>
            </w:pPr>
            <w:r>
              <w:rPr>
                <w:spacing w:val="-2"/>
                <w:sz w:val="16"/>
              </w:rPr>
              <w:t>ejecutada</w:t>
            </w:r>
          </w:p>
        </w:tc>
        <w:tc>
          <w:tcPr>
            <w:tcW w:w="1854" w:type="dxa"/>
          </w:tcPr>
          <w:p>
            <w:pPr>
              <w:pStyle w:val="TableParagraph"/>
              <w:rPr>
                <w:b/>
                <w:sz w:val="16"/>
              </w:rPr>
            </w:pPr>
          </w:p>
          <w:p>
            <w:pPr>
              <w:pStyle w:val="TableParagraph"/>
              <w:spacing w:before="5"/>
              <w:rPr>
                <w:b/>
                <w:sz w:val="16"/>
              </w:rPr>
            </w:pPr>
          </w:p>
          <w:p>
            <w:pPr>
              <w:pStyle w:val="TableParagraph"/>
              <w:spacing w:line="364" w:lineRule="auto"/>
              <w:ind w:left="97" w:right="89" w:firstLine="3"/>
              <w:jc w:val="center"/>
              <w:rPr>
                <w:sz w:val="16"/>
              </w:rPr>
            </w:pPr>
            <w:r>
              <w:rPr>
                <w:sz w:val="16"/>
              </w:rPr>
              <w:t>Porcentaje</w:t>
            </w:r>
            <w:r>
              <w:rPr>
                <w:spacing w:val="-7"/>
                <w:sz w:val="16"/>
              </w:rPr>
              <w:t> </w:t>
            </w:r>
            <w:r>
              <w:rPr>
                <w:sz w:val="16"/>
              </w:rPr>
              <w:t>de</w:t>
            </w:r>
            <w:r>
              <w:rPr>
                <w:spacing w:val="-7"/>
                <w:sz w:val="16"/>
              </w:rPr>
              <w:t> </w:t>
            </w:r>
            <w:r>
              <w:rPr>
                <w:sz w:val="16"/>
              </w:rPr>
              <w:t>actividades</w:t>
            </w:r>
            <w:r>
              <w:rPr>
                <w:spacing w:val="40"/>
                <w:sz w:val="16"/>
              </w:rPr>
              <w:t> </w:t>
            </w:r>
            <w:r>
              <w:rPr>
                <w:sz w:val="16"/>
              </w:rPr>
              <w:t>realizadas</w:t>
            </w:r>
            <w:r>
              <w:rPr>
                <w:spacing w:val="-8"/>
                <w:sz w:val="16"/>
              </w:rPr>
              <w:t> </w:t>
            </w:r>
            <w:r>
              <w:rPr>
                <w:sz w:val="16"/>
              </w:rPr>
              <w:t>de</w:t>
            </w:r>
            <w:r>
              <w:rPr>
                <w:spacing w:val="-10"/>
                <w:sz w:val="16"/>
              </w:rPr>
              <w:t> </w:t>
            </w:r>
            <w:r>
              <w:rPr>
                <w:sz w:val="16"/>
              </w:rPr>
              <w:t>la</w:t>
            </w:r>
            <w:r>
              <w:rPr>
                <w:spacing w:val="-7"/>
                <w:sz w:val="16"/>
              </w:rPr>
              <w:t> </w:t>
            </w:r>
            <w:r>
              <w:rPr>
                <w:sz w:val="16"/>
              </w:rPr>
              <w:t>estrategia</w:t>
            </w:r>
            <w:r>
              <w:rPr>
                <w:spacing w:val="40"/>
                <w:sz w:val="16"/>
              </w:rPr>
              <w:t> </w:t>
            </w:r>
            <w:r>
              <w:rPr>
                <w:spacing w:val="-6"/>
                <w:sz w:val="16"/>
              </w:rPr>
              <w:t>para</w:t>
            </w:r>
            <w:r>
              <w:rPr>
                <w:spacing w:val="-11"/>
                <w:sz w:val="16"/>
              </w:rPr>
              <w:t> </w:t>
            </w:r>
            <w:r>
              <w:rPr>
                <w:spacing w:val="-6"/>
                <w:sz w:val="16"/>
              </w:rPr>
              <w:t>garantizar</w:t>
            </w:r>
            <w:r>
              <w:rPr>
                <w:spacing w:val="-10"/>
                <w:sz w:val="16"/>
              </w:rPr>
              <w:t> </w:t>
            </w:r>
            <w:r>
              <w:rPr>
                <w:spacing w:val="-6"/>
                <w:sz w:val="16"/>
              </w:rPr>
              <w:t>la</w:t>
            </w:r>
            <w:r>
              <w:rPr>
                <w:spacing w:val="-13"/>
                <w:sz w:val="16"/>
              </w:rPr>
              <w:t> </w:t>
            </w:r>
            <w:r>
              <w:rPr>
                <w:spacing w:val="-6"/>
                <w:sz w:val="16"/>
              </w:rPr>
              <w:t>protección</w:t>
            </w:r>
            <w:r>
              <w:rPr>
                <w:spacing w:val="40"/>
                <w:sz w:val="16"/>
              </w:rPr>
              <w:t> </w:t>
            </w:r>
            <w:r>
              <w:rPr>
                <w:sz w:val="16"/>
              </w:rPr>
              <w:t>de</w:t>
            </w:r>
            <w:r>
              <w:rPr>
                <w:spacing w:val="-3"/>
                <w:sz w:val="16"/>
              </w:rPr>
              <w:t> </w:t>
            </w:r>
            <w:r>
              <w:rPr>
                <w:sz w:val="16"/>
              </w:rPr>
              <w:t>los</w:t>
            </w:r>
            <w:r>
              <w:rPr>
                <w:spacing w:val="-1"/>
                <w:sz w:val="16"/>
              </w:rPr>
              <w:t> </w:t>
            </w:r>
            <w:r>
              <w:rPr>
                <w:sz w:val="16"/>
              </w:rPr>
              <w:t>derechos</w:t>
            </w:r>
            <w:r>
              <w:rPr>
                <w:spacing w:val="-1"/>
                <w:sz w:val="16"/>
              </w:rPr>
              <w:t> </w:t>
            </w:r>
            <w:r>
              <w:rPr>
                <w:sz w:val="16"/>
              </w:rPr>
              <w:t>de</w:t>
            </w:r>
            <w:r>
              <w:rPr>
                <w:spacing w:val="-7"/>
                <w:sz w:val="16"/>
              </w:rPr>
              <w:t> </w:t>
            </w:r>
            <w:r>
              <w:rPr>
                <w:sz w:val="16"/>
              </w:rPr>
              <w:t>niñas,</w:t>
            </w:r>
            <w:r>
              <w:rPr>
                <w:spacing w:val="40"/>
                <w:sz w:val="16"/>
              </w:rPr>
              <w:t> </w:t>
            </w:r>
            <w:r>
              <w:rPr>
                <w:sz w:val="16"/>
              </w:rPr>
              <w:t>niños</w:t>
            </w:r>
            <w:r>
              <w:rPr>
                <w:spacing w:val="-6"/>
                <w:sz w:val="16"/>
              </w:rPr>
              <w:t> </w:t>
            </w:r>
            <w:r>
              <w:rPr>
                <w:sz w:val="16"/>
              </w:rPr>
              <w:t>y</w:t>
            </w:r>
            <w:r>
              <w:rPr>
                <w:spacing w:val="-9"/>
                <w:sz w:val="16"/>
              </w:rPr>
              <w:t> </w:t>
            </w:r>
            <w:r>
              <w:rPr>
                <w:sz w:val="16"/>
              </w:rPr>
              <w:t>adolescentes</w:t>
            </w:r>
          </w:p>
        </w:tc>
        <w:tc>
          <w:tcPr>
            <w:tcW w:w="2418" w:type="dxa"/>
          </w:tcPr>
          <w:p>
            <w:pPr>
              <w:pStyle w:val="TableParagraph"/>
              <w:spacing w:before="50"/>
              <w:rPr>
                <w:b/>
                <w:sz w:val="16"/>
              </w:rPr>
            </w:pPr>
          </w:p>
          <w:p>
            <w:pPr>
              <w:pStyle w:val="TableParagraph"/>
              <w:spacing w:line="364" w:lineRule="auto"/>
              <w:ind w:left="67" w:right="60" w:firstLine="4"/>
              <w:jc w:val="center"/>
              <w:rPr>
                <w:sz w:val="16"/>
              </w:rPr>
            </w:pPr>
            <w:r>
              <w:rPr>
                <w:spacing w:val="-4"/>
                <w:sz w:val="16"/>
              </w:rPr>
              <w:t>(Número</w:t>
            </w:r>
            <w:r>
              <w:rPr>
                <w:spacing w:val="-11"/>
                <w:sz w:val="16"/>
              </w:rPr>
              <w:t> </w:t>
            </w:r>
            <w:r>
              <w:rPr>
                <w:spacing w:val="-4"/>
                <w:sz w:val="16"/>
              </w:rPr>
              <w:t>de</w:t>
            </w:r>
            <w:r>
              <w:rPr>
                <w:spacing w:val="-9"/>
                <w:sz w:val="16"/>
              </w:rPr>
              <w:t> </w:t>
            </w:r>
            <w:r>
              <w:rPr>
                <w:spacing w:val="-4"/>
                <w:sz w:val="16"/>
              </w:rPr>
              <w:t>actividades</w:t>
            </w:r>
            <w:r>
              <w:rPr>
                <w:spacing w:val="-8"/>
                <w:sz w:val="16"/>
              </w:rPr>
              <w:t> </w:t>
            </w:r>
            <w:r>
              <w:rPr>
                <w:spacing w:val="-4"/>
                <w:sz w:val="16"/>
              </w:rPr>
              <w:t>realizadas</w:t>
            </w:r>
            <w:r>
              <w:rPr>
                <w:spacing w:val="-8"/>
                <w:sz w:val="16"/>
              </w:rPr>
              <w:t> </w:t>
            </w:r>
            <w:r>
              <w:rPr>
                <w:spacing w:val="-4"/>
                <w:sz w:val="16"/>
              </w:rPr>
              <w:t>de</w:t>
            </w:r>
            <w:r>
              <w:rPr>
                <w:spacing w:val="40"/>
                <w:sz w:val="16"/>
              </w:rPr>
              <w:t> </w:t>
            </w:r>
            <w:r>
              <w:rPr>
                <w:spacing w:val="-6"/>
                <w:sz w:val="16"/>
              </w:rPr>
              <w:t>la</w:t>
            </w:r>
            <w:r>
              <w:rPr>
                <w:spacing w:val="-7"/>
                <w:sz w:val="16"/>
              </w:rPr>
              <w:t> </w:t>
            </w:r>
            <w:r>
              <w:rPr>
                <w:spacing w:val="-6"/>
                <w:sz w:val="16"/>
              </w:rPr>
              <w:t>estrategia</w:t>
            </w:r>
            <w:r>
              <w:rPr>
                <w:spacing w:val="-10"/>
                <w:sz w:val="16"/>
              </w:rPr>
              <w:t> </w:t>
            </w:r>
            <w:r>
              <w:rPr>
                <w:spacing w:val="-6"/>
                <w:sz w:val="16"/>
              </w:rPr>
              <w:t>para</w:t>
            </w:r>
            <w:r>
              <w:rPr>
                <w:spacing w:val="-10"/>
                <w:sz w:val="16"/>
              </w:rPr>
              <w:t> </w:t>
            </w:r>
            <w:r>
              <w:rPr>
                <w:spacing w:val="-6"/>
                <w:sz w:val="16"/>
              </w:rPr>
              <w:t>proteger</w:t>
            </w:r>
            <w:r>
              <w:rPr>
                <w:spacing w:val="-9"/>
                <w:sz w:val="16"/>
              </w:rPr>
              <w:t> </w:t>
            </w:r>
            <w:r>
              <w:rPr>
                <w:spacing w:val="-6"/>
                <w:sz w:val="16"/>
              </w:rPr>
              <w:t>los</w:t>
            </w:r>
            <w:r>
              <w:rPr>
                <w:spacing w:val="-9"/>
                <w:sz w:val="16"/>
              </w:rPr>
              <w:t> </w:t>
            </w:r>
            <w:r>
              <w:rPr>
                <w:spacing w:val="-6"/>
                <w:sz w:val="16"/>
              </w:rPr>
              <w:t>derechos</w:t>
            </w:r>
            <w:r>
              <w:rPr>
                <w:spacing w:val="40"/>
                <w:sz w:val="16"/>
              </w:rPr>
              <w:t> </w:t>
            </w:r>
            <w:r>
              <w:rPr>
                <w:sz w:val="16"/>
              </w:rPr>
              <w:t>de</w:t>
            </w:r>
            <w:r>
              <w:rPr>
                <w:spacing w:val="-14"/>
                <w:sz w:val="16"/>
              </w:rPr>
              <w:t> </w:t>
            </w:r>
            <w:r>
              <w:rPr>
                <w:sz w:val="16"/>
              </w:rPr>
              <w:t>niñas,</w:t>
            </w:r>
            <w:r>
              <w:rPr>
                <w:spacing w:val="-8"/>
                <w:sz w:val="16"/>
              </w:rPr>
              <w:t> </w:t>
            </w:r>
            <w:r>
              <w:rPr>
                <w:sz w:val="16"/>
              </w:rPr>
              <w:t>niños</w:t>
            </w:r>
            <w:r>
              <w:rPr>
                <w:spacing w:val="-9"/>
                <w:sz w:val="16"/>
              </w:rPr>
              <w:t> </w:t>
            </w:r>
            <w:r>
              <w:rPr>
                <w:sz w:val="16"/>
              </w:rPr>
              <w:t>y</w:t>
            </w:r>
            <w:r>
              <w:rPr>
                <w:spacing w:val="-12"/>
                <w:sz w:val="16"/>
              </w:rPr>
              <w:t> </w:t>
            </w:r>
            <w:r>
              <w:rPr>
                <w:sz w:val="16"/>
              </w:rPr>
              <w:t>adolescentes</w:t>
            </w:r>
            <w:r>
              <w:rPr>
                <w:spacing w:val="-11"/>
                <w:sz w:val="16"/>
              </w:rPr>
              <w:t> </w:t>
            </w:r>
            <w:r>
              <w:rPr>
                <w:sz w:val="16"/>
              </w:rPr>
              <w:t>/</w:t>
            </w:r>
            <w:r>
              <w:rPr>
                <w:spacing w:val="40"/>
                <w:sz w:val="16"/>
              </w:rPr>
              <w:t> </w:t>
            </w:r>
            <w:r>
              <w:rPr>
                <w:spacing w:val="-6"/>
                <w:sz w:val="16"/>
              </w:rPr>
              <w:t>Número</w:t>
            </w:r>
            <w:r>
              <w:rPr>
                <w:spacing w:val="-12"/>
                <w:sz w:val="16"/>
              </w:rPr>
              <w:t> </w:t>
            </w:r>
            <w:r>
              <w:rPr>
                <w:spacing w:val="-6"/>
                <w:sz w:val="16"/>
              </w:rPr>
              <w:t>de</w:t>
            </w:r>
            <w:r>
              <w:rPr>
                <w:spacing w:val="-15"/>
                <w:sz w:val="16"/>
              </w:rPr>
              <w:t> </w:t>
            </w:r>
            <w:r>
              <w:rPr>
                <w:spacing w:val="-6"/>
                <w:sz w:val="16"/>
              </w:rPr>
              <w:t>actividades</w:t>
            </w:r>
            <w:r>
              <w:rPr>
                <w:spacing w:val="-11"/>
                <w:sz w:val="16"/>
              </w:rPr>
              <w:t> </w:t>
            </w:r>
            <w:r>
              <w:rPr>
                <w:spacing w:val="-6"/>
                <w:sz w:val="16"/>
              </w:rPr>
              <w:t>realizadas</w:t>
            </w:r>
            <w:r>
              <w:rPr>
                <w:spacing w:val="-13"/>
                <w:sz w:val="16"/>
              </w:rPr>
              <w:t> </w:t>
            </w:r>
            <w:r>
              <w:rPr>
                <w:spacing w:val="-6"/>
                <w:sz w:val="16"/>
              </w:rPr>
              <w:t>de</w:t>
            </w:r>
            <w:r>
              <w:rPr>
                <w:spacing w:val="-12"/>
                <w:sz w:val="16"/>
              </w:rPr>
              <w:t> </w:t>
            </w:r>
            <w:r>
              <w:rPr>
                <w:spacing w:val="-6"/>
                <w:sz w:val="16"/>
              </w:rPr>
              <w:t>la</w:t>
            </w:r>
            <w:r>
              <w:rPr>
                <w:spacing w:val="40"/>
                <w:sz w:val="16"/>
              </w:rPr>
              <w:t> </w:t>
            </w:r>
            <w:r>
              <w:rPr>
                <w:spacing w:val="-2"/>
                <w:sz w:val="16"/>
              </w:rPr>
              <w:t>estrategia</w:t>
            </w:r>
            <w:r>
              <w:rPr>
                <w:spacing w:val="-6"/>
                <w:sz w:val="16"/>
              </w:rPr>
              <w:t> </w:t>
            </w:r>
            <w:r>
              <w:rPr>
                <w:spacing w:val="-2"/>
                <w:sz w:val="16"/>
              </w:rPr>
              <w:t>para</w:t>
            </w:r>
            <w:r>
              <w:rPr>
                <w:spacing w:val="-9"/>
                <w:sz w:val="16"/>
              </w:rPr>
              <w:t> </w:t>
            </w:r>
            <w:r>
              <w:rPr>
                <w:spacing w:val="-2"/>
                <w:sz w:val="16"/>
              </w:rPr>
              <w:t>proteger</w:t>
            </w:r>
            <w:r>
              <w:rPr>
                <w:spacing w:val="-7"/>
                <w:sz w:val="16"/>
              </w:rPr>
              <w:t> </w:t>
            </w:r>
            <w:r>
              <w:rPr>
                <w:spacing w:val="-2"/>
                <w:sz w:val="16"/>
              </w:rPr>
              <w:t>los</w:t>
            </w:r>
            <w:r>
              <w:rPr>
                <w:spacing w:val="-10"/>
                <w:sz w:val="16"/>
              </w:rPr>
              <w:t> </w:t>
            </w:r>
            <w:r>
              <w:rPr>
                <w:spacing w:val="-2"/>
                <w:sz w:val="16"/>
              </w:rPr>
              <w:t>derechos</w:t>
            </w:r>
            <w:r>
              <w:rPr>
                <w:spacing w:val="40"/>
                <w:sz w:val="16"/>
              </w:rPr>
              <w:t> </w:t>
            </w:r>
            <w:r>
              <w:rPr>
                <w:sz w:val="16"/>
              </w:rPr>
              <w:t>de</w:t>
            </w:r>
            <w:r>
              <w:rPr>
                <w:spacing w:val="-16"/>
                <w:sz w:val="16"/>
              </w:rPr>
              <w:t> </w:t>
            </w:r>
            <w:r>
              <w:rPr>
                <w:sz w:val="16"/>
              </w:rPr>
              <w:t>niñas,</w:t>
            </w:r>
            <w:r>
              <w:rPr>
                <w:spacing w:val="-11"/>
                <w:sz w:val="16"/>
              </w:rPr>
              <w:t> </w:t>
            </w:r>
            <w:r>
              <w:rPr>
                <w:sz w:val="16"/>
              </w:rPr>
              <w:t>niños</w:t>
            </w:r>
            <w:r>
              <w:rPr>
                <w:spacing w:val="-12"/>
                <w:sz w:val="16"/>
              </w:rPr>
              <w:t> </w:t>
            </w:r>
            <w:r>
              <w:rPr>
                <w:sz w:val="16"/>
              </w:rPr>
              <w:t>y</w:t>
            </w:r>
            <w:r>
              <w:rPr>
                <w:spacing w:val="-15"/>
                <w:sz w:val="16"/>
              </w:rPr>
              <w:t> </w:t>
            </w:r>
            <w:r>
              <w:rPr>
                <w:sz w:val="16"/>
              </w:rPr>
              <w:t>adolescentes)*100</w:t>
            </w:r>
          </w:p>
        </w:tc>
        <w:tc>
          <w:tcPr>
            <w:tcW w:w="99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8"/>
              <w:jc w:val="center"/>
              <w:rPr>
                <w:sz w:val="16"/>
              </w:rPr>
            </w:pPr>
            <w:r>
              <w:rPr>
                <w:spacing w:val="-10"/>
                <w:sz w:val="16"/>
              </w:rPr>
              <w:t>1</w:t>
            </w:r>
          </w:p>
        </w:tc>
        <w:tc>
          <w:tcPr>
            <w:tcW w:w="670" w:type="dxa"/>
          </w:tcPr>
          <w:p>
            <w:pPr>
              <w:pStyle w:val="TableParagraph"/>
              <w:rPr>
                <w:sz w:val="16"/>
              </w:rPr>
            </w:pPr>
          </w:p>
        </w:tc>
      </w:tr>
      <w:tr>
        <w:trPr>
          <w:trHeight w:val="367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9"/>
              <w:rPr>
                <w:b/>
                <w:sz w:val="16"/>
              </w:rPr>
            </w:pPr>
          </w:p>
          <w:p>
            <w:pPr>
              <w:pStyle w:val="TableParagraph"/>
              <w:ind w:left="9"/>
              <w:jc w:val="center"/>
              <w:rPr>
                <w:sz w:val="16"/>
              </w:rPr>
            </w:pPr>
            <w:r>
              <w:rPr>
                <w:spacing w:val="-5"/>
                <w:sz w:val="16"/>
              </w:rPr>
              <w:t>13</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64"/>
              <w:rPr>
                <w:b/>
                <w:sz w:val="16"/>
              </w:rPr>
            </w:pPr>
          </w:p>
          <w:p>
            <w:pPr>
              <w:pStyle w:val="TableParagraph"/>
              <w:spacing w:line="362" w:lineRule="auto"/>
              <w:ind w:left="69" w:right="318"/>
              <w:rPr>
                <w:sz w:val="16"/>
              </w:rPr>
            </w:pPr>
            <w:r>
              <w:rPr>
                <w:spacing w:val="-2"/>
                <w:sz w:val="16"/>
              </w:rPr>
              <w:t>Familias</w:t>
            </w:r>
            <w:r>
              <w:rPr>
                <w:spacing w:val="40"/>
                <w:sz w:val="16"/>
              </w:rPr>
              <w:t> </w:t>
            </w:r>
            <w:r>
              <w:rPr>
                <w:spacing w:val="-8"/>
                <w:sz w:val="16"/>
              </w:rPr>
              <w:t>Prósperas</w:t>
            </w:r>
          </w:p>
        </w:tc>
        <w:tc>
          <w:tcPr>
            <w:tcW w:w="1549" w:type="dxa"/>
          </w:tcPr>
          <w:p>
            <w:pPr>
              <w:pStyle w:val="TableParagraph"/>
              <w:spacing w:before="95"/>
              <w:ind w:left="186"/>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before="97"/>
              <w:ind w:left="59" w:right="49"/>
              <w:jc w:val="center"/>
              <w:rPr>
                <w:sz w:val="16"/>
              </w:rPr>
            </w:pPr>
            <w:r>
              <w:rPr>
                <w:spacing w:val="-6"/>
                <w:sz w:val="16"/>
              </w:rPr>
              <w:t>1.5,</w:t>
            </w:r>
            <w:r>
              <w:rPr>
                <w:spacing w:val="-8"/>
                <w:sz w:val="16"/>
              </w:rPr>
              <w:t> </w:t>
            </w:r>
            <w:r>
              <w:rPr>
                <w:spacing w:val="-6"/>
                <w:sz w:val="16"/>
              </w:rPr>
              <w:t>LA</w:t>
            </w:r>
            <w:r>
              <w:rPr>
                <w:spacing w:val="-12"/>
                <w:sz w:val="16"/>
              </w:rPr>
              <w:t> </w:t>
            </w:r>
            <w:r>
              <w:rPr>
                <w:spacing w:val="-6"/>
                <w:sz w:val="16"/>
              </w:rPr>
              <w:t>1.7,</w:t>
            </w:r>
            <w:r>
              <w:rPr>
                <w:spacing w:val="-5"/>
                <w:sz w:val="16"/>
              </w:rPr>
              <w:t> </w:t>
            </w:r>
            <w:r>
              <w:rPr>
                <w:spacing w:val="-6"/>
                <w:sz w:val="16"/>
              </w:rPr>
              <w:t>LA</w:t>
            </w:r>
            <w:r>
              <w:rPr>
                <w:spacing w:val="-11"/>
                <w:sz w:val="16"/>
              </w:rPr>
              <w:t> </w:t>
            </w:r>
            <w:r>
              <w:rPr>
                <w:spacing w:val="-6"/>
                <w:sz w:val="16"/>
              </w:rPr>
              <w:t>2.4,</w:t>
            </w:r>
          </w:p>
          <w:p>
            <w:pPr>
              <w:pStyle w:val="TableParagraph"/>
              <w:spacing w:before="95"/>
              <w:ind w:left="186"/>
              <w:rPr>
                <w:sz w:val="16"/>
              </w:rPr>
            </w:pPr>
            <w:r>
              <w:rPr>
                <w:spacing w:val="-6"/>
                <w:sz w:val="16"/>
              </w:rPr>
              <w:t>LA</w:t>
            </w:r>
            <w:r>
              <w:rPr>
                <w:spacing w:val="-11"/>
                <w:sz w:val="16"/>
              </w:rPr>
              <w:t> </w:t>
            </w:r>
            <w:r>
              <w:rPr>
                <w:spacing w:val="-6"/>
                <w:sz w:val="16"/>
              </w:rPr>
              <w:t>2.5,</w:t>
            </w:r>
            <w:r>
              <w:rPr>
                <w:spacing w:val="-7"/>
                <w:sz w:val="16"/>
              </w:rPr>
              <w:t> </w:t>
            </w:r>
            <w:r>
              <w:rPr>
                <w:spacing w:val="-6"/>
                <w:sz w:val="16"/>
              </w:rPr>
              <w:t>LA</w:t>
            </w:r>
            <w:r>
              <w:rPr>
                <w:spacing w:val="-11"/>
                <w:sz w:val="16"/>
              </w:rPr>
              <w:t> </w:t>
            </w:r>
            <w:r>
              <w:rPr>
                <w:spacing w:val="-6"/>
                <w:sz w:val="16"/>
              </w:rPr>
              <w:t>2.8,</w:t>
            </w:r>
            <w:r>
              <w:rPr>
                <w:spacing w:val="-3"/>
                <w:sz w:val="16"/>
              </w:rPr>
              <w:t> </w:t>
            </w:r>
            <w:r>
              <w:rPr>
                <w:spacing w:val="-6"/>
                <w:sz w:val="16"/>
              </w:rPr>
              <w:t>LA</w:t>
            </w:r>
          </w:p>
          <w:p>
            <w:pPr>
              <w:pStyle w:val="TableParagraph"/>
              <w:spacing w:before="96"/>
              <w:ind w:left="59" w:right="49"/>
              <w:jc w:val="center"/>
              <w:rPr>
                <w:sz w:val="16"/>
              </w:rPr>
            </w:pPr>
            <w:r>
              <w:rPr>
                <w:spacing w:val="-6"/>
                <w:sz w:val="16"/>
              </w:rPr>
              <w:t>2.9,</w:t>
            </w:r>
            <w:r>
              <w:rPr>
                <w:spacing w:val="-7"/>
                <w:sz w:val="16"/>
              </w:rPr>
              <w:t> </w:t>
            </w:r>
            <w:r>
              <w:rPr>
                <w:spacing w:val="-6"/>
                <w:sz w:val="16"/>
              </w:rPr>
              <w:t>LA</w:t>
            </w:r>
            <w:r>
              <w:rPr>
                <w:spacing w:val="-11"/>
                <w:sz w:val="16"/>
              </w:rPr>
              <w:t> </w:t>
            </w:r>
            <w:r>
              <w:rPr>
                <w:spacing w:val="-6"/>
                <w:sz w:val="16"/>
              </w:rPr>
              <w:t>2.10,</w:t>
            </w:r>
            <w:r>
              <w:rPr>
                <w:spacing w:val="-7"/>
                <w:sz w:val="16"/>
              </w:rPr>
              <w:t> </w:t>
            </w:r>
            <w:r>
              <w:rPr>
                <w:spacing w:val="-6"/>
                <w:sz w:val="16"/>
              </w:rPr>
              <w:t>LA</w:t>
            </w:r>
            <w:r>
              <w:rPr>
                <w:spacing w:val="-11"/>
                <w:sz w:val="16"/>
              </w:rPr>
              <w:t> </w:t>
            </w:r>
            <w:r>
              <w:rPr>
                <w:spacing w:val="-6"/>
                <w:sz w:val="16"/>
              </w:rPr>
              <w:t>2.12,</w:t>
            </w:r>
          </w:p>
          <w:p>
            <w:pPr>
              <w:pStyle w:val="TableParagraph"/>
              <w:spacing w:before="97"/>
              <w:ind w:left="112"/>
              <w:rPr>
                <w:sz w:val="16"/>
              </w:rPr>
            </w:pPr>
            <w:r>
              <w:rPr>
                <w:spacing w:val="-6"/>
                <w:sz w:val="16"/>
              </w:rPr>
              <w:t>LA</w:t>
            </w:r>
            <w:r>
              <w:rPr>
                <w:spacing w:val="-11"/>
                <w:sz w:val="16"/>
              </w:rPr>
              <w:t> </w:t>
            </w:r>
            <w:r>
              <w:rPr>
                <w:spacing w:val="-6"/>
                <w:sz w:val="16"/>
              </w:rPr>
              <w:t>2.13, LA</w:t>
            </w:r>
            <w:r>
              <w:rPr>
                <w:spacing w:val="-11"/>
                <w:sz w:val="16"/>
              </w:rPr>
              <w:t> </w:t>
            </w:r>
            <w:r>
              <w:rPr>
                <w:spacing w:val="-6"/>
                <w:sz w:val="16"/>
              </w:rPr>
              <w:t>2.14, </w:t>
            </w:r>
            <w:r>
              <w:rPr>
                <w:spacing w:val="-7"/>
                <w:sz w:val="16"/>
              </w:rPr>
              <w:t>LA</w:t>
            </w:r>
          </w:p>
          <w:p>
            <w:pPr>
              <w:pStyle w:val="TableParagraph"/>
              <w:spacing w:before="95"/>
              <w:ind w:left="328"/>
              <w:rPr>
                <w:sz w:val="16"/>
              </w:rPr>
            </w:pPr>
            <w:r>
              <w:rPr>
                <w:spacing w:val="-4"/>
                <w:sz w:val="16"/>
              </w:rPr>
              <w:t>2.15</w:t>
            </w:r>
            <w:r>
              <w:rPr>
                <w:spacing w:val="-12"/>
                <w:sz w:val="16"/>
              </w:rPr>
              <w:t> </w:t>
            </w:r>
            <w:r>
              <w:rPr>
                <w:spacing w:val="-4"/>
                <w:sz w:val="16"/>
              </w:rPr>
              <w:t>y</w:t>
            </w:r>
            <w:r>
              <w:rPr>
                <w:spacing w:val="-15"/>
                <w:sz w:val="16"/>
              </w:rPr>
              <w:t> </w:t>
            </w:r>
            <w:r>
              <w:rPr>
                <w:spacing w:val="-4"/>
                <w:sz w:val="16"/>
              </w:rPr>
              <w:t>LA</w:t>
            </w:r>
            <w:r>
              <w:rPr>
                <w:spacing w:val="-14"/>
                <w:sz w:val="16"/>
              </w:rPr>
              <w:t> </w:t>
            </w:r>
            <w:r>
              <w:rPr>
                <w:spacing w:val="-4"/>
                <w:sz w:val="16"/>
              </w:rPr>
              <w:t>3.13</w:t>
            </w:r>
          </w:p>
          <w:p>
            <w:pPr>
              <w:pStyle w:val="TableParagraph"/>
              <w:spacing w:line="364" w:lineRule="auto" w:before="96"/>
              <w:ind w:left="76" w:right="62"/>
              <w:jc w:val="center"/>
              <w:rPr>
                <w:sz w:val="16"/>
              </w:rPr>
            </w:pPr>
            <w:r>
              <w:rPr>
                <w:spacing w:val="-6"/>
                <w:sz w:val="16"/>
              </w:rPr>
              <w:t>Acciones</w:t>
            </w:r>
            <w:r>
              <w:rPr>
                <w:spacing w:val="-14"/>
                <w:sz w:val="16"/>
              </w:rPr>
              <w:t> </w:t>
            </w:r>
            <w:r>
              <w:rPr>
                <w:spacing w:val="-6"/>
                <w:sz w:val="16"/>
              </w:rPr>
              <w:t>de</w:t>
            </w:r>
            <w:r>
              <w:rPr>
                <w:spacing w:val="-16"/>
                <w:sz w:val="16"/>
              </w:rPr>
              <w:t> </w:t>
            </w:r>
            <w:r>
              <w:rPr>
                <w:spacing w:val="-6"/>
                <w:sz w:val="16"/>
              </w:rPr>
              <w:t>promoción</w:t>
            </w:r>
            <w:r>
              <w:rPr>
                <w:spacing w:val="40"/>
                <w:sz w:val="16"/>
              </w:rPr>
              <w:t> </w:t>
            </w:r>
            <w:r>
              <w:rPr>
                <w:sz w:val="16"/>
              </w:rPr>
              <w:t>de la salud médica,</w:t>
            </w:r>
            <w:r>
              <w:rPr>
                <w:spacing w:val="40"/>
                <w:sz w:val="16"/>
              </w:rPr>
              <w:t> </w:t>
            </w:r>
            <w:r>
              <w:rPr>
                <w:sz w:val="16"/>
              </w:rPr>
              <w:t>enfocadas</w:t>
            </w:r>
            <w:r>
              <w:rPr>
                <w:spacing w:val="-14"/>
                <w:sz w:val="16"/>
              </w:rPr>
              <w:t> </w:t>
            </w:r>
            <w:r>
              <w:rPr>
                <w:sz w:val="16"/>
              </w:rPr>
              <w:t>al</w:t>
            </w:r>
            <w:r>
              <w:rPr>
                <w:spacing w:val="40"/>
                <w:sz w:val="16"/>
              </w:rPr>
              <w:t> </w:t>
            </w:r>
            <w:r>
              <w:rPr>
                <w:sz w:val="16"/>
              </w:rPr>
              <w:t>fortalecimiento</w:t>
            </w:r>
            <w:r>
              <w:rPr>
                <w:spacing w:val="-10"/>
                <w:sz w:val="16"/>
              </w:rPr>
              <w:t> </w:t>
            </w:r>
            <w:r>
              <w:rPr>
                <w:sz w:val="16"/>
              </w:rPr>
              <w:t>de</w:t>
            </w:r>
            <w:r>
              <w:rPr>
                <w:spacing w:val="-7"/>
                <w:sz w:val="16"/>
              </w:rPr>
              <w:t> </w:t>
            </w:r>
            <w:r>
              <w:rPr>
                <w:sz w:val="16"/>
              </w:rPr>
              <w:t>la</w:t>
            </w:r>
            <w:r>
              <w:rPr>
                <w:spacing w:val="40"/>
                <w:sz w:val="16"/>
              </w:rPr>
              <w:t> </w:t>
            </w:r>
            <w:r>
              <w:rPr>
                <w:sz w:val="16"/>
              </w:rPr>
              <w:t>salud</w:t>
            </w:r>
            <w:r>
              <w:rPr>
                <w:spacing w:val="-10"/>
                <w:sz w:val="16"/>
              </w:rPr>
              <w:t> </w:t>
            </w:r>
            <w:r>
              <w:rPr>
                <w:sz w:val="16"/>
              </w:rPr>
              <w:t>y</w:t>
            </w:r>
            <w:r>
              <w:rPr>
                <w:spacing w:val="-18"/>
                <w:sz w:val="16"/>
              </w:rPr>
              <w:t> </w:t>
            </w:r>
            <w:r>
              <w:rPr>
                <w:sz w:val="16"/>
              </w:rPr>
              <w:t>prevención</w:t>
            </w:r>
            <w:r>
              <w:rPr>
                <w:spacing w:val="-13"/>
                <w:sz w:val="16"/>
              </w:rPr>
              <w:t> </w:t>
            </w:r>
            <w:r>
              <w:rPr>
                <w:sz w:val="16"/>
              </w:rPr>
              <w:t>de</w:t>
            </w:r>
            <w:r>
              <w:rPr>
                <w:spacing w:val="40"/>
                <w:sz w:val="16"/>
              </w:rPr>
              <w:t> </w:t>
            </w:r>
            <w:r>
              <w:rPr>
                <w:spacing w:val="-2"/>
                <w:sz w:val="16"/>
              </w:rPr>
              <w:t>enfermedades,</w:t>
            </w:r>
          </w:p>
          <w:p>
            <w:pPr>
              <w:pStyle w:val="TableParagraph"/>
              <w:spacing w:before="2"/>
              <w:ind w:left="8"/>
              <w:jc w:val="center"/>
              <w:rPr>
                <w:sz w:val="16"/>
              </w:rPr>
            </w:pPr>
            <w:r>
              <w:rPr>
                <w:spacing w:val="-2"/>
                <w:sz w:val="16"/>
              </w:rPr>
              <w:t>realizadas</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spacing w:line="364" w:lineRule="auto"/>
              <w:ind w:left="92" w:right="84" w:firstLine="1"/>
              <w:jc w:val="center"/>
              <w:rPr>
                <w:sz w:val="16"/>
              </w:rPr>
            </w:pPr>
            <w:r>
              <w:rPr>
                <w:sz w:val="16"/>
              </w:rPr>
              <w:t>Porcentaje</w:t>
            </w:r>
            <w:r>
              <w:rPr>
                <w:spacing w:val="-7"/>
                <w:sz w:val="16"/>
              </w:rPr>
              <w:t> </w:t>
            </w:r>
            <w:r>
              <w:rPr>
                <w:sz w:val="16"/>
              </w:rPr>
              <w:t>de</w:t>
            </w:r>
            <w:r>
              <w:rPr>
                <w:spacing w:val="-7"/>
                <w:sz w:val="16"/>
              </w:rPr>
              <w:t> </w:t>
            </w:r>
            <w:r>
              <w:rPr>
                <w:sz w:val="16"/>
              </w:rPr>
              <w:t>personas</w:t>
            </w:r>
            <w:r>
              <w:rPr>
                <w:spacing w:val="40"/>
                <w:sz w:val="16"/>
              </w:rPr>
              <w:t> </w:t>
            </w:r>
            <w:r>
              <w:rPr>
                <w:sz w:val="16"/>
              </w:rPr>
              <w:t>encuestadas</w:t>
            </w:r>
            <w:r>
              <w:rPr>
                <w:spacing w:val="-3"/>
                <w:sz w:val="16"/>
              </w:rPr>
              <w:t> </w:t>
            </w:r>
            <w:r>
              <w:rPr>
                <w:sz w:val="16"/>
              </w:rPr>
              <w:t>con grado</w:t>
            </w:r>
            <w:r>
              <w:rPr>
                <w:spacing w:val="-4"/>
                <w:sz w:val="16"/>
              </w:rPr>
              <w:t> </w:t>
            </w:r>
            <w:r>
              <w:rPr>
                <w:sz w:val="16"/>
              </w:rPr>
              <w:t>de</w:t>
            </w:r>
            <w:r>
              <w:rPr>
                <w:spacing w:val="40"/>
                <w:sz w:val="16"/>
              </w:rPr>
              <w:t> </w:t>
            </w:r>
            <w:r>
              <w:rPr>
                <w:spacing w:val="-4"/>
                <w:sz w:val="16"/>
              </w:rPr>
              <w:t>satisfacción</w:t>
            </w:r>
            <w:r>
              <w:rPr>
                <w:spacing w:val="-13"/>
                <w:sz w:val="16"/>
              </w:rPr>
              <w:t> </w:t>
            </w:r>
            <w:r>
              <w:rPr>
                <w:spacing w:val="-4"/>
                <w:sz w:val="16"/>
              </w:rPr>
              <w:t>favorable</w:t>
            </w:r>
            <w:r>
              <w:rPr>
                <w:spacing w:val="-13"/>
                <w:sz w:val="16"/>
              </w:rPr>
              <w:t> </w:t>
            </w:r>
            <w:r>
              <w:rPr>
                <w:spacing w:val="-4"/>
                <w:sz w:val="16"/>
              </w:rPr>
              <w:t>(muy</w:t>
            </w:r>
            <w:r>
              <w:rPr>
                <w:spacing w:val="40"/>
                <w:sz w:val="16"/>
              </w:rPr>
              <w:t> </w:t>
            </w:r>
            <w:r>
              <w:rPr>
                <w:spacing w:val="-6"/>
                <w:sz w:val="16"/>
              </w:rPr>
              <w:t>buena</w:t>
            </w:r>
            <w:r>
              <w:rPr>
                <w:spacing w:val="-11"/>
                <w:sz w:val="16"/>
              </w:rPr>
              <w:t> </w:t>
            </w:r>
            <w:r>
              <w:rPr>
                <w:spacing w:val="-6"/>
                <w:sz w:val="16"/>
              </w:rPr>
              <w:t>y</w:t>
            </w:r>
            <w:r>
              <w:rPr>
                <w:spacing w:val="-15"/>
                <w:sz w:val="16"/>
              </w:rPr>
              <w:t> </w:t>
            </w:r>
            <w:r>
              <w:rPr>
                <w:spacing w:val="-6"/>
                <w:sz w:val="16"/>
              </w:rPr>
              <w:t>buena)</w:t>
            </w:r>
            <w:r>
              <w:rPr>
                <w:spacing w:val="-12"/>
                <w:sz w:val="16"/>
              </w:rPr>
              <w:t> </w:t>
            </w:r>
            <w:r>
              <w:rPr>
                <w:spacing w:val="-6"/>
                <w:sz w:val="16"/>
              </w:rPr>
              <w:t>con</w:t>
            </w:r>
            <w:r>
              <w:rPr>
                <w:spacing w:val="-10"/>
                <w:sz w:val="16"/>
              </w:rPr>
              <w:t> </w:t>
            </w:r>
            <w:r>
              <w:rPr>
                <w:spacing w:val="-6"/>
                <w:sz w:val="16"/>
              </w:rPr>
              <w:t>respecto</w:t>
            </w:r>
            <w:r>
              <w:rPr>
                <w:spacing w:val="40"/>
                <w:sz w:val="16"/>
              </w:rPr>
              <w:t> </w:t>
            </w:r>
            <w:r>
              <w:rPr>
                <w:sz w:val="16"/>
              </w:rPr>
              <w:t>al</w:t>
            </w:r>
            <w:r>
              <w:rPr>
                <w:spacing w:val="-5"/>
                <w:sz w:val="16"/>
              </w:rPr>
              <w:t> </w:t>
            </w:r>
            <w:r>
              <w:rPr>
                <w:sz w:val="16"/>
              </w:rPr>
              <w:t>total</w:t>
            </w:r>
            <w:r>
              <w:rPr>
                <w:spacing w:val="-5"/>
                <w:sz w:val="16"/>
              </w:rPr>
              <w:t> </w:t>
            </w:r>
            <w:r>
              <w:rPr>
                <w:sz w:val="16"/>
              </w:rPr>
              <w:t>de</w:t>
            </w:r>
            <w:r>
              <w:rPr>
                <w:spacing w:val="-1"/>
                <w:sz w:val="16"/>
              </w:rPr>
              <w:t> </w:t>
            </w:r>
            <w:r>
              <w:rPr>
                <w:sz w:val="16"/>
              </w:rPr>
              <w:t>personas</w:t>
            </w:r>
            <w:r>
              <w:rPr>
                <w:spacing w:val="40"/>
                <w:sz w:val="16"/>
              </w:rPr>
              <w:t> </w:t>
            </w:r>
            <w:r>
              <w:rPr>
                <w:sz w:val="16"/>
              </w:rPr>
              <w:t>encuestadas</w:t>
            </w:r>
            <w:r>
              <w:rPr>
                <w:spacing w:val="-12"/>
                <w:sz w:val="16"/>
              </w:rPr>
              <w:t> </w:t>
            </w:r>
            <w:r>
              <w:rPr>
                <w:sz w:val="16"/>
              </w:rPr>
              <w:t>en</w:t>
            </w:r>
            <w:r>
              <w:rPr>
                <w:spacing w:val="-13"/>
                <w:sz w:val="16"/>
              </w:rPr>
              <w:t> </w:t>
            </w:r>
            <w:r>
              <w:rPr>
                <w:sz w:val="16"/>
              </w:rPr>
              <w:t>materia</w:t>
            </w:r>
            <w:r>
              <w:rPr>
                <w:spacing w:val="-13"/>
                <w:sz w:val="16"/>
              </w:rPr>
              <w:t> </w:t>
            </w:r>
            <w:r>
              <w:rPr>
                <w:sz w:val="16"/>
              </w:rPr>
              <w:t>de</w:t>
            </w:r>
            <w:r>
              <w:rPr>
                <w:spacing w:val="40"/>
                <w:sz w:val="16"/>
              </w:rPr>
              <w:t> </w:t>
            </w:r>
            <w:r>
              <w:rPr>
                <w:sz w:val="16"/>
              </w:rPr>
              <w:t>salud</w:t>
            </w:r>
            <w:r>
              <w:rPr>
                <w:spacing w:val="-13"/>
                <w:sz w:val="16"/>
              </w:rPr>
              <w:t> </w:t>
            </w:r>
            <w:r>
              <w:rPr>
                <w:sz w:val="16"/>
              </w:rPr>
              <w:t>médica</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spacing w:line="364" w:lineRule="auto" w:before="1"/>
              <w:ind w:left="70" w:right="60" w:firstLine="2"/>
              <w:jc w:val="center"/>
              <w:rPr>
                <w:sz w:val="16"/>
              </w:rPr>
            </w:pPr>
            <w:r>
              <w:rPr>
                <w:sz w:val="16"/>
              </w:rPr>
              <w:t>(Número</w:t>
            </w:r>
            <w:r>
              <w:rPr>
                <w:spacing w:val="-4"/>
                <w:sz w:val="16"/>
              </w:rPr>
              <w:t> </w:t>
            </w:r>
            <w:r>
              <w:rPr>
                <w:sz w:val="16"/>
              </w:rPr>
              <w:t>de</w:t>
            </w:r>
            <w:r>
              <w:rPr>
                <w:spacing w:val="-5"/>
                <w:sz w:val="16"/>
              </w:rPr>
              <w:t> </w:t>
            </w:r>
            <w:r>
              <w:rPr>
                <w:sz w:val="16"/>
              </w:rPr>
              <w:t>personas</w:t>
            </w:r>
            <w:r>
              <w:rPr>
                <w:spacing w:val="-2"/>
                <w:sz w:val="16"/>
              </w:rPr>
              <w:t> </w:t>
            </w:r>
            <w:r>
              <w:rPr>
                <w:sz w:val="16"/>
              </w:rPr>
              <w:t>que</w:t>
            </w:r>
            <w:r>
              <w:rPr>
                <w:spacing w:val="40"/>
                <w:sz w:val="16"/>
              </w:rPr>
              <w:t> </w:t>
            </w:r>
            <w:r>
              <w:rPr>
                <w:spacing w:val="-6"/>
                <w:sz w:val="16"/>
              </w:rPr>
              <w:t>respondieron</w:t>
            </w:r>
            <w:r>
              <w:rPr>
                <w:spacing w:val="-13"/>
                <w:sz w:val="16"/>
              </w:rPr>
              <w:t> </w:t>
            </w:r>
            <w:r>
              <w:rPr>
                <w:spacing w:val="-6"/>
                <w:sz w:val="16"/>
              </w:rPr>
              <w:t>con</w:t>
            </w:r>
            <w:r>
              <w:rPr>
                <w:spacing w:val="-10"/>
                <w:sz w:val="16"/>
              </w:rPr>
              <w:t> </w:t>
            </w:r>
            <w:r>
              <w:rPr>
                <w:spacing w:val="-6"/>
                <w:sz w:val="16"/>
              </w:rPr>
              <w:t>grado</w:t>
            </w:r>
            <w:r>
              <w:rPr>
                <w:spacing w:val="-13"/>
                <w:sz w:val="16"/>
              </w:rPr>
              <w:t> </w:t>
            </w:r>
            <w:r>
              <w:rPr>
                <w:spacing w:val="-6"/>
                <w:sz w:val="16"/>
              </w:rPr>
              <w:t>de</w:t>
            </w:r>
            <w:r>
              <w:rPr>
                <w:spacing w:val="-16"/>
                <w:sz w:val="16"/>
              </w:rPr>
              <w:t> </w:t>
            </w:r>
            <w:r>
              <w:rPr>
                <w:spacing w:val="-6"/>
                <w:sz w:val="16"/>
              </w:rPr>
              <w:t>satisfacción</w:t>
            </w:r>
            <w:r>
              <w:rPr>
                <w:spacing w:val="40"/>
                <w:sz w:val="16"/>
              </w:rPr>
              <w:t> </w:t>
            </w:r>
            <w:r>
              <w:rPr>
                <w:sz w:val="16"/>
              </w:rPr>
              <w:t>favorable</w:t>
            </w:r>
            <w:r>
              <w:rPr>
                <w:spacing w:val="-10"/>
                <w:sz w:val="16"/>
              </w:rPr>
              <w:t> </w:t>
            </w:r>
            <w:r>
              <w:rPr>
                <w:sz w:val="16"/>
              </w:rPr>
              <w:t>(muy</w:t>
            </w:r>
            <w:r>
              <w:rPr>
                <w:spacing w:val="-13"/>
                <w:sz w:val="16"/>
              </w:rPr>
              <w:t> </w:t>
            </w:r>
            <w:r>
              <w:rPr>
                <w:sz w:val="16"/>
              </w:rPr>
              <w:t>buena</w:t>
            </w:r>
            <w:r>
              <w:rPr>
                <w:spacing w:val="-8"/>
                <w:sz w:val="16"/>
              </w:rPr>
              <w:t> </w:t>
            </w:r>
            <w:r>
              <w:rPr>
                <w:sz w:val="16"/>
              </w:rPr>
              <w:t>y</w:t>
            </w:r>
            <w:r>
              <w:rPr>
                <w:spacing w:val="-13"/>
                <w:sz w:val="16"/>
              </w:rPr>
              <w:t> </w:t>
            </w:r>
            <w:r>
              <w:rPr>
                <w:sz w:val="16"/>
              </w:rPr>
              <w:t>buena)</w:t>
            </w:r>
            <w:r>
              <w:rPr>
                <w:spacing w:val="-9"/>
                <w:sz w:val="16"/>
              </w:rPr>
              <w:t> </w:t>
            </w:r>
            <w:r>
              <w:rPr>
                <w:sz w:val="16"/>
              </w:rPr>
              <w:t>en</w:t>
            </w:r>
            <w:r>
              <w:rPr>
                <w:spacing w:val="40"/>
                <w:sz w:val="16"/>
              </w:rPr>
              <w:t> </w:t>
            </w:r>
            <w:r>
              <w:rPr>
                <w:sz w:val="16"/>
              </w:rPr>
              <w:t>materia</w:t>
            </w:r>
            <w:r>
              <w:rPr>
                <w:spacing w:val="-10"/>
                <w:sz w:val="16"/>
              </w:rPr>
              <w:t> </w:t>
            </w:r>
            <w:r>
              <w:rPr>
                <w:sz w:val="16"/>
              </w:rPr>
              <w:t>de</w:t>
            </w:r>
            <w:r>
              <w:rPr>
                <w:spacing w:val="-12"/>
                <w:sz w:val="16"/>
              </w:rPr>
              <w:t> </w:t>
            </w:r>
            <w:r>
              <w:rPr>
                <w:sz w:val="16"/>
              </w:rPr>
              <w:t>salud</w:t>
            </w:r>
            <w:r>
              <w:rPr>
                <w:spacing w:val="-12"/>
                <w:sz w:val="16"/>
              </w:rPr>
              <w:t> </w:t>
            </w:r>
            <w:r>
              <w:rPr>
                <w:sz w:val="16"/>
              </w:rPr>
              <w:t>médica</w:t>
            </w:r>
            <w:r>
              <w:rPr>
                <w:spacing w:val="-12"/>
                <w:sz w:val="16"/>
              </w:rPr>
              <w:t> </w:t>
            </w:r>
            <w:r>
              <w:rPr>
                <w:sz w:val="16"/>
              </w:rPr>
              <w:t>/</w:t>
            </w:r>
            <w:r>
              <w:rPr>
                <w:spacing w:val="-10"/>
                <w:sz w:val="16"/>
              </w:rPr>
              <w:t> </w:t>
            </w:r>
            <w:r>
              <w:rPr>
                <w:sz w:val="16"/>
              </w:rPr>
              <w:t>Total</w:t>
            </w:r>
            <w:r>
              <w:rPr>
                <w:spacing w:val="-15"/>
                <w:sz w:val="16"/>
              </w:rPr>
              <w:t> </w:t>
            </w:r>
            <w:r>
              <w:rPr>
                <w:sz w:val="16"/>
              </w:rPr>
              <w:t>de</w:t>
            </w:r>
            <w:r>
              <w:rPr>
                <w:spacing w:val="40"/>
                <w:sz w:val="16"/>
              </w:rPr>
              <w:t> </w:t>
            </w:r>
            <w:r>
              <w:rPr>
                <w:spacing w:val="-2"/>
                <w:sz w:val="16"/>
              </w:rPr>
              <w:t>personas</w:t>
            </w:r>
            <w:r>
              <w:rPr>
                <w:spacing w:val="-14"/>
                <w:sz w:val="16"/>
              </w:rPr>
              <w:t> </w:t>
            </w:r>
            <w:r>
              <w:rPr>
                <w:spacing w:val="-2"/>
                <w:sz w:val="16"/>
              </w:rPr>
              <w:t>programadas</w:t>
            </w:r>
            <w:r>
              <w:rPr>
                <w:spacing w:val="-12"/>
                <w:sz w:val="16"/>
              </w:rPr>
              <w:t> </w:t>
            </w:r>
            <w:r>
              <w:rPr>
                <w:spacing w:val="-2"/>
                <w:sz w:val="16"/>
              </w:rPr>
              <w:t>a</w:t>
            </w:r>
            <w:r>
              <w:rPr>
                <w:spacing w:val="-11"/>
                <w:sz w:val="16"/>
              </w:rPr>
              <w:t> </w:t>
            </w:r>
            <w:r>
              <w:rPr>
                <w:spacing w:val="-2"/>
                <w:sz w:val="16"/>
              </w:rPr>
              <w:t>encuestar</w:t>
            </w:r>
            <w:r>
              <w:rPr>
                <w:spacing w:val="-12"/>
                <w:sz w:val="16"/>
              </w:rPr>
              <w:t> </w:t>
            </w:r>
            <w:r>
              <w:rPr>
                <w:spacing w:val="-2"/>
                <w:sz w:val="16"/>
              </w:rPr>
              <w:t>en</w:t>
            </w:r>
            <w:r>
              <w:rPr>
                <w:spacing w:val="40"/>
                <w:sz w:val="16"/>
              </w:rPr>
              <w:t> </w:t>
            </w:r>
            <w:r>
              <w:rPr>
                <w:sz w:val="16"/>
              </w:rPr>
              <w:t>materia</w:t>
            </w:r>
            <w:r>
              <w:rPr>
                <w:spacing w:val="-8"/>
                <w:sz w:val="16"/>
              </w:rPr>
              <w:t> </w:t>
            </w:r>
            <w:r>
              <w:rPr>
                <w:sz w:val="16"/>
              </w:rPr>
              <w:t>de</w:t>
            </w:r>
            <w:r>
              <w:rPr>
                <w:spacing w:val="-11"/>
                <w:sz w:val="16"/>
              </w:rPr>
              <w:t> </w:t>
            </w:r>
            <w:r>
              <w:rPr>
                <w:sz w:val="16"/>
              </w:rPr>
              <w:t>salud</w:t>
            </w:r>
            <w:r>
              <w:rPr>
                <w:spacing w:val="-11"/>
                <w:sz w:val="16"/>
              </w:rPr>
              <w:t> </w:t>
            </w:r>
            <w:r>
              <w:rPr>
                <w:sz w:val="16"/>
              </w:rPr>
              <w:t>médica)*100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9"/>
              <w:rPr>
                <w:b/>
                <w:sz w:val="16"/>
              </w:rPr>
            </w:pPr>
          </w:p>
          <w:p>
            <w:pPr>
              <w:pStyle w:val="TableParagraph"/>
              <w:ind w:left="5"/>
              <w:jc w:val="center"/>
              <w:rPr>
                <w:sz w:val="16"/>
              </w:rPr>
            </w:pPr>
            <w:r>
              <w:rPr>
                <w:spacing w:val="-10"/>
                <w:sz w:val="16"/>
              </w:rPr>
              <w:t>1</w:t>
            </w:r>
          </w:p>
        </w:tc>
      </w:tr>
      <w:tr>
        <w:trPr>
          <w:trHeight w:val="282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5"/>
              <w:rPr>
                <w:b/>
                <w:sz w:val="16"/>
              </w:rPr>
            </w:pPr>
          </w:p>
          <w:p>
            <w:pPr>
              <w:pStyle w:val="TableParagraph"/>
              <w:ind w:left="9"/>
              <w:jc w:val="center"/>
              <w:rPr>
                <w:sz w:val="16"/>
              </w:rPr>
            </w:pPr>
            <w:r>
              <w:rPr>
                <w:spacing w:val="-5"/>
                <w:sz w:val="16"/>
              </w:rPr>
              <w:t>13</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0"/>
              <w:rPr>
                <w:b/>
                <w:sz w:val="16"/>
              </w:rPr>
            </w:pPr>
          </w:p>
          <w:p>
            <w:pPr>
              <w:pStyle w:val="TableParagraph"/>
              <w:spacing w:line="367" w:lineRule="auto"/>
              <w:ind w:left="69" w:right="318"/>
              <w:rPr>
                <w:sz w:val="16"/>
              </w:rPr>
            </w:pPr>
            <w:r>
              <w:rPr>
                <w:spacing w:val="-2"/>
                <w:sz w:val="16"/>
              </w:rPr>
              <w:t>Familias</w:t>
            </w:r>
            <w:r>
              <w:rPr>
                <w:spacing w:val="40"/>
                <w:sz w:val="16"/>
              </w:rPr>
              <w:t> </w:t>
            </w:r>
            <w:r>
              <w:rPr>
                <w:spacing w:val="-8"/>
                <w:sz w:val="16"/>
              </w:rPr>
              <w:t>Prósperas</w:t>
            </w:r>
          </w:p>
        </w:tc>
        <w:tc>
          <w:tcPr>
            <w:tcW w:w="1549" w:type="dxa"/>
          </w:tcPr>
          <w:p>
            <w:pPr>
              <w:pStyle w:val="TableParagraph"/>
              <w:spacing w:before="93"/>
              <w:ind w:left="59" w:right="48"/>
              <w:jc w:val="center"/>
              <w:rPr>
                <w:sz w:val="16"/>
              </w:rPr>
            </w:pPr>
            <w:r>
              <w:rPr>
                <w:spacing w:val="-6"/>
                <w:sz w:val="16"/>
              </w:rPr>
              <w:t>LA</w:t>
            </w:r>
            <w:r>
              <w:rPr>
                <w:spacing w:val="-11"/>
                <w:sz w:val="16"/>
              </w:rPr>
              <w:t> </w:t>
            </w:r>
            <w:r>
              <w:rPr>
                <w:spacing w:val="-6"/>
                <w:sz w:val="16"/>
              </w:rPr>
              <w:t>1.5,</w:t>
            </w:r>
            <w:r>
              <w:rPr>
                <w:spacing w:val="-7"/>
                <w:sz w:val="16"/>
              </w:rPr>
              <w:t> </w:t>
            </w:r>
            <w:r>
              <w:rPr>
                <w:spacing w:val="-6"/>
                <w:sz w:val="16"/>
              </w:rPr>
              <w:t>LA</w:t>
            </w:r>
            <w:r>
              <w:rPr>
                <w:spacing w:val="-11"/>
                <w:sz w:val="16"/>
              </w:rPr>
              <w:t> </w:t>
            </w:r>
            <w:r>
              <w:rPr>
                <w:spacing w:val="-6"/>
                <w:sz w:val="16"/>
              </w:rPr>
              <w:t>2.7,</w:t>
            </w:r>
            <w:r>
              <w:rPr>
                <w:spacing w:val="-3"/>
                <w:sz w:val="16"/>
              </w:rPr>
              <w:t> </w:t>
            </w:r>
            <w:r>
              <w:rPr>
                <w:spacing w:val="-6"/>
                <w:sz w:val="16"/>
              </w:rPr>
              <w:t>LA</w:t>
            </w:r>
          </w:p>
          <w:p>
            <w:pPr>
              <w:pStyle w:val="TableParagraph"/>
              <w:spacing w:before="97"/>
              <w:ind w:left="59" w:right="48"/>
              <w:jc w:val="center"/>
              <w:rPr>
                <w:sz w:val="16"/>
              </w:rPr>
            </w:pPr>
            <w:r>
              <w:rPr>
                <w:spacing w:val="-6"/>
                <w:sz w:val="16"/>
              </w:rPr>
              <w:t>2.16,</w:t>
            </w:r>
            <w:r>
              <w:rPr>
                <w:spacing w:val="-7"/>
                <w:sz w:val="16"/>
              </w:rPr>
              <w:t> </w:t>
            </w:r>
            <w:r>
              <w:rPr>
                <w:spacing w:val="-6"/>
                <w:sz w:val="16"/>
              </w:rPr>
              <w:t>LA</w:t>
            </w:r>
            <w:r>
              <w:rPr>
                <w:spacing w:val="-12"/>
                <w:sz w:val="16"/>
              </w:rPr>
              <w:t> </w:t>
            </w:r>
            <w:r>
              <w:rPr>
                <w:spacing w:val="-6"/>
                <w:sz w:val="16"/>
              </w:rPr>
              <w:t>2.17, LA</w:t>
            </w:r>
          </w:p>
          <w:p>
            <w:pPr>
              <w:pStyle w:val="TableParagraph"/>
              <w:spacing w:before="97"/>
              <w:ind w:left="9"/>
              <w:jc w:val="center"/>
              <w:rPr>
                <w:sz w:val="16"/>
              </w:rPr>
            </w:pPr>
            <w:r>
              <w:rPr>
                <w:spacing w:val="-6"/>
                <w:sz w:val="16"/>
              </w:rPr>
              <w:t>2.19,</w:t>
            </w:r>
            <w:r>
              <w:rPr>
                <w:spacing w:val="-7"/>
                <w:sz w:val="16"/>
              </w:rPr>
              <w:t> </w:t>
            </w:r>
            <w:r>
              <w:rPr>
                <w:spacing w:val="-6"/>
                <w:sz w:val="16"/>
              </w:rPr>
              <w:t>LA</w:t>
            </w:r>
            <w:r>
              <w:rPr>
                <w:spacing w:val="-11"/>
                <w:sz w:val="16"/>
              </w:rPr>
              <w:t> </w:t>
            </w:r>
            <w:r>
              <w:rPr>
                <w:spacing w:val="-6"/>
                <w:sz w:val="16"/>
              </w:rPr>
              <w:t>3.2,</w:t>
            </w:r>
            <w:r>
              <w:rPr>
                <w:spacing w:val="-7"/>
                <w:sz w:val="16"/>
              </w:rPr>
              <w:t> </w:t>
            </w:r>
            <w:r>
              <w:rPr>
                <w:spacing w:val="-6"/>
                <w:sz w:val="16"/>
              </w:rPr>
              <w:t>LA</w:t>
            </w:r>
            <w:r>
              <w:rPr>
                <w:spacing w:val="-11"/>
                <w:sz w:val="16"/>
              </w:rPr>
              <w:t> </w:t>
            </w:r>
            <w:r>
              <w:rPr>
                <w:spacing w:val="-6"/>
                <w:sz w:val="16"/>
              </w:rPr>
              <w:t>3.13</w:t>
            </w:r>
          </w:p>
          <w:p>
            <w:pPr>
              <w:pStyle w:val="TableParagraph"/>
              <w:spacing w:line="364" w:lineRule="auto" w:before="94"/>
              <w:ind w:left="78" w:right="64"/>
              <w:jc w:val="center"/>
              <w:rPr>
                <w:sz w:val="16"/>
              </w:rPr>
            </w:pPr>
            <w:r>
              <w:rPr>
                <w:spacing w:val="-6"/>
                <w:sz w:val="16"/>
              </w:rPr>
              <w:t>y</w:t>
            </w:r>
            <w:r>
              <w:rPr>
                <w:spacing w:val="-13"/>
                <w:sz w:val="16"/>
              </w:rPr>
              <w:t> </w:t>
            </w:r>
            <w:r>
              <w:rPr>
                <w:spacing w:val="-6"/>
                <w:sz w:val="16"/>
              </w:rPr>
              <w:t>LA</w:t>
            </w:r>
            <w:r>
              <w:rPr>
                <w:spacing w:val="-15"/>
                <w:sz w:val="16"/>
              </w:rPr>
              <w:t> </w:t>
            </w:r>
            <w:r>
              <w:rPr>
                <w:spacing w:val="-6"/>
                <w:sz w:val="16"/>
              </w:rPr>
              <w:t>3.14</w:t>
            </w:r>
            <w:r>
              <w:rPr>
                <w:spacing w:val="-13"/>
                <w:sz w:val="16"/>
              </w:rPr>
              <w:t> </w:t>
            </w:r>
            <w:r>
              <w:rPr>
                <w:spacing w:val="-6"/>
                <w:sz w:val="16"/>
              </w:rPr>
              <w:t>Estrategia</w:t>
            </w:r>
            <w:r>
              <w:rPr>
                <w:spacing w:val="-11"/>
                <w:sz w:val="16"/>
              </w:rPr>
              <w:t> </w:t>
            </w:r>
            <w:r>
              <w:rPr>
                <w:spacing w:val="-6"/>
                <w:sz w:val="16"/>
              </w:rPr>
              <w:t>de</w:t>
            </w:r>
            <w:r>
              <w:rPr>
                <w:spacing w:val="40"/>
                <w:sz w:val="16"/>
              </w:rPr>
              <w:t> </w:t>
            </w:r>
            <w:r>
              <w:rPr>
                <w:sz w:val="16"/>
              </w:rPr>
              <w:t>atención,</w:t>
            </w:r>
            <w:r>
              <w:rPr>
                <w:spacing w:val="-13"/>
                <w:sz w:val="16"/>
              </w:rPr>
              <w:t> </w:t>
            </w:r>
            <w:r>
              <w:rPr>
                <w:sz w:val="16"/>
              </w:rPr>
              <w:t>diagnóstico,</w:t>
            </w:r>
            <w:r>
              <w:rPr>
                <w:spacing w:val="40"/>
                <w:sz w:val="16"/>
              </w:rPr>
              <w:t> </w:t>
            </w:r>
            <w:r>
              <w:rPr>
                <w:sz w:val="16"/>
              </w:rPr>
              <w:t>rehabilitación</w:t>
            </w:r>
            <w:r>
              <w:rPr>
                <w:spacing w:val="-10"/>
                <w:sz w:val="16"/>
              </w:rPr>
              <w:t> </w:t>
            </w:r>
            <w:r>
              <w:rPr>
                <w:sz w:val="16"/>
              </w:rPr>
              <w:t>e</w:t>
            </w:r>
            <w:r>
              <w:rPr>
                <w:spacing w:val="40"/>
                <w:sz w:val="16"/>
              </w:rPr>
              <w:t> </w:t>
            </w:r>
            <w:r>
              <w:rPr>
                <w:sz w:val="16"/>
              </w:rPr>
              <w:t>inclusión</w:t>
            </w:r>
            <w:r>
              <w:rPr>
                <w:spacing w:val="-3"/>
                <w:sz w:val="16"/>
              </w:rPr>
              <w:t> </w:t>
            </w:r>
            <w:r>
              <w:rPr>
                <w:sz w:val="16"/>
              </w:rPr>
              <w:t>social</w:t>
            </w:r>
            <w:r>
              <w:rPr>
                <w:spacing w:val="-10"/>
                <w:sz w:val="16"/>
              </w:rPr>
              <w:t> </w:t>
            </w:r>
            <w:r>
              <w:rPr>
                <w:sz w:val="16"/>
              </w:rPr>
              <w:t>para</w:t>
            </w:r>
            <w:r>
              <w:rPr>
                <w:spacing w:val="40"/>
                <w:sz w:val="16"/>
              </w:rPr>
              <w:t> </w:t>
            </w:r>
            <w:r>
              <w:rPr>
                <w:sz w:val="16"/>
              </w:rPr>
              <w:t>personas</w:t>
            </w:r>
            <w:r>
              <w:rPr>
                <w:spacing w:val="-12"/>
                <w:sz w:val="16"/>
              </w:rPr>
              <w:t> </w:t>
            </w:r>
            <w:r>
              <w:rPr>
                <w:sz w:val="16"/>
              </w:rPr>
              <w:t>con</w:t>
            </w:r>
            <w:r>
              <w:rPr>
                <w:spacing w:val="40"/>
                <w:sz w:val="16"/>
              </w:rPr>
              <w:t> </w:t>
            </w:r>
            <w:r>
              <w:rPr>
                <w:spacing w:val="-2"/>
                <w:sz w:val="16"/>
              </w:rPr>
              <w:t>discapacidad,</w:t>
            </w:r>
          </w:p>
          <w:p>
            <w:pPr>
              <w:pStyle w:val="TableParagraph"/>
              <w:spacing w:before="2"/>
              <w:ind w:left="9"/>
              <w:jc w:val="center"/>
              <w:rPr>
                <w:sz w:val="16"/>
              </w:rPr>
            </w:pPr>
            <w:r>
              <w:rPr>
                <w:spacing w:val="-2"/>
                <w:sz w:val="16"/>
              </w:rPr>
              <w:t>implementada</w:t>
            </w:r>
          </w:p>
        </w:tc>
        <w:tc>
          <w:tcPr>
            <w:tcW w:w="1854" w:type="dxa"/>
          </w:tcPr>
          <w:p>
            <w:pPr>
              <w:pStyle w:val="TableParagraph"/>
              <w:spacing w:line="364" w:lineRule="auto" w:before="93"/>
              <w:ind w:left="92" w:right="84" w:firstLine="1"/>
              <w:jc w:val="center"/>
              <w:rPr>
                <w:sz w:val="16"/>
              </w:rPr>
            </w:pPr>
            <w:r>
              <w:rPr>
                <w:sz w:val="16"/>
              </w:rPr>
              <w:t>Porcentaje</w:t>
            </w:r>
            <w:r>
              <w:rPr>
                <w:spacing w:val="-7"/>
                <w:sz w:val="16"/>
              </w:rPr>
              <w:t> </w:t>
            </w:r>
            <w:r>
              <w:rPr>
                <w:sz w:val="16"/>
              </w:rPr>
              <w:t>de</w:t>
            </w:r>
            <w:r>
              <w:rPr>
                <w:spacing w:val="-7"/>
                <w:sz w:val="16"/>
              </w:rPr>
              <w:t> </w:t>
            </w:r>
            <w:r>
              <w:rPr>
                <w:sz w:val="16"/>
              </w:rPr>
              <w:t>personas</w:t>
            </w:r>
            <w:r>
              <w:rPr>
                <w:spacing w:val="40"/>
                <w:sz w:val="16"/>
              </w:rPr>
              <w:t> </w:t>
            </w:r>
            <w:r>
              <w:rPr>
                <w:sz w:val="16"/>
              </w:rPr>
              <w:t>encuestadas</w:t>
            </w:r>
            <w:r>
              <w:rPr>
                <w:spacing w:val="-3"/>
                <w:sz w:val="16"/>
              </w:rPr>
              <w:t> </w:t>
            </w:r>
            <w:r>
              <w:rPr>
                <w:sz w:val="16"/>
              </w:rPr>
              <w:t>con grado</w:t>
            </w:r>
            <w:r>
              <w:rPr>
                <w:spacing w:val="-4"/>
                <w:sz w:val="16"/>
              </w:rPr>
              <w:t> </w:t>
            </w:r>
            <w:r>
              <w:rPr>
                <w:sz w:val="16"/>
              </w:rPr>
              <w:t>de</w:t>
            </w:r>
            <w:r>
              <w:rPr>
                <w:spacing w:val="40"/>
                <w:sz w:val="16"/>
              </w:rPr>
              <w:t> </w:t>
            </w:r>
            <w:r>
              <w:rPr>
                <w:spacing w:val="-4"/>
                <w:sz w:val="16"/>
              </w:rPr>
              <w:t>satisfacción</w:t>
            </w:r>
            <w:r>
              <w:rPr>
                <w:spacing w:val="-12"/>
                <w:sz w:val="16"/>
              </w:rPr>
              <w:t> </w:t>
            </w:r>
            <w:r>
              <w:rPr>
                <w:spacing w:val="-4"/>
                <w:sz w:val="16"/>
              </w:rPr>
              <w:t>favorable</w:t>
            </w:r>
            <w:r>
              <w:rPr>
                <w:spacing w:val="-13"/>
                <w:sz w:val="16"/>
              </w:rPr>
              <w:t> </w:t>
            </w:r>
            <w:r>
              <w:rPr>
                <w:spacing w:val="-4"/>
                <w:sz w:val="16"/>
              </w:rPr>
              <w:t>(muy</w:t>
            </w:r>
            <w:r>
              <w:rPr>
                <w:spacing w:val="40"/>
                <w:sz w:val="16"/>
              </w:rPr>
              <w:t> </w:t>
            </w:r>
            <w:r>
              <w:rPr>
                <w:spacing w:val="-6"/>
                <w:sz w:val="16"/>
              </w:rPr>
              <w:t>buena</w:t>
            </w:r>
            <w:r>
              <w:rPr>
                <w:spacing w:val="-11"/>
                <w:sz w:val="16"/>
              </w:rPr>
              <w:t> </w:t>
            </w:r>
            <w:r>
              <w:rPr>
                <w:spacing w:val="-6"/>
                <w:sz w:val="16"/>
              </w:rPr>
              <w:t>y</w:t>
            </w:r>
            <w:r>
              <w:rPr>
                <w:spacing w:val="-15"/>
                <w:sz w:val="16"/>
              </w:rPr>
              <w:t> </w:t>
            </w:r>
            <w:r>
              <w:rPr>
                <w:spacing w:val="-6"/>
                <w:sz w:val="16"/>
              </w:rPr>
              <w:t>buena)</w:t>
            </w:r>
            <w:r>
              <w:rPr>
                <w:spacing w:val="-12"/>
                <w:sz w:val="16"/>
              </w:rPr>
              <w:t> </w:t>
            </w:r>
            <w:r>
              <w:rPr>
                <w:spacing w:val="-6"/>
                <w:sz w:val="16"/>
              </w:rPr>
              <w:t>con</w:t>
            </w:r>
            <w:r>
              <w:rPr>
                <w:spacing w:val="-10"/>
                <w:sz w:val="16"/>
              </w:rPr>
              <w:t> </w:t>
            </w:r>
            <w:r>
              <w:rPr>
                <w:spacing w:val="-6"/>
                <w:sz w:val="16"/>
              </w:rPr>
              <w:t>respecto</w:t>
            </w:r>
            <w:r>
              <w:rPr>
                <w:spacing w:val="40"/>
                <w:sz w:val="16"/>
              </w:rPr>
              <w:t> </w:t>
            </w:r>
            <w:r>
              <w:rPr>
                <w:sz w:val="16"/>
              </w:rPr>
              <w:t>al</w:t>
            </w:r>
            <w:r>
              <w:rPr>
                <w:spacing w:val="-5"/>
                <w:sz w:val="16"/>
              </w:rPr>
              <w:t> </w:t>
            </w:r>
            <w:r>
              <w:rPr>
                <w:sz w:val="16"/>
              </w:rPr>
              <w:t>total</w:t>
            </w:r>
            <w:r>
              <w:rPr>
                <w:spacing w:val="-5"/>
                <w:sz w:val="16"/>
              </w:rPr>
              <w:t> </w:t>
            </w:r>
            <w:r>
              <w:rPr>
                <w:sz w:val="16"/>
              </w:rPr>
              <w:t>de</w:t>
            </w:r>
            <w:r>
              <w:rPr>
                <w:spacing w:val="-1"/>
                <w:sz w:val="16"/>
              </w:rPr>
              <w:t> </w:t>
            </w:r>
            <w:r>
              <w:rPr>
                <w:sz w:val="16"/>
              </w:rPr>
              <w:t>personas</w:t>
            </w:r>
            <w:r>
              <w:rPr>
                <w:spacing w:val="40"/>
                <w:sz w:val="16"/>
              </w:rPr>
              <w:t> </w:t>
            </w:r>
            <w:r>
              <w:rPr>
                <w:sz w:val="16"/>
              </w:rPr>
              <w:t>encuestadas</w:t>
            </w:r>
            <w:r>
              <w:rPr>
                <w:spacing w:val="-12"/>
                <w:sz w:val="16"/>
              </w:rPr>
              <w:t> </w:t>
            </w:r>
            <w:r>
              <w:rPr>
                <w:sz w:val="16"/>
              </w:rPr>
              <w:t>en</w:t>
            </w:r>
            <w:r>
              <w:rPr>
                <w:spacing w:val="-13"/>
                <w:sz w:val="16"/>
              </w:rPr>
              <w:t> </w:t>
            </w:r>
            <w:r>
              <w:rPr>
                <w:sz w:val="16"/>
              </w:rPr>
              <w:t>materia</w:t>
            </w:r>
            <w:r>
              <w:rPr>
                <w:spacing w:val="-13"/>
                <w:sz w:val="16"/>
              </w:rPr>
              <w:t> </w:t>
            </w:r>
            <w:r>
              <w:rPr>
                <w:sz w:val="16"/>
              </w:rPr>
              <w:t>de</w:t>
            </w:r>
            <w:r>
              <w:rPr>
                <w:spacing w:val="40"/>
                <w:sz w:val="16"/>
              </w:rPr>
              <w:t> </w:t>
            </w:r>
            <w:r>
              <w:rPr>
                <w:sz w:val="16"/>
              </w:rPr>
              <w:t>asistencia</w:t>
            </w:r>
            <w:r>
              <w:rPr>
                <w:spacing w:val="-11"/>
                <w:sz w:val="16"/>
              </w:rPr>
              <w:t> </w:t>
            </w:r>
            <w:r>
              <w:rPr>
                <w:sz w:val="16"/>
              </w:rPr>
              <w:t>médica,</w:t>
            </w:r>
            <w:r>
              <w:rPr>
                <w:spacing w:val="40"/>
                <w:sz w:val="16"/>
              </w:rPr>
              <w:t> </w:t>
            </w:r>
            <w:r>
              <w:rPr>
                <w:sz w:val="16"/>
              </w:rPr>
              <w:t>rehabilitación</w:t>
            </w:r>
            <w:r>
              <w:rPr>
                <w:spacing w:val="-5"/>
                <w:sz w:val="16"/>
              </w:rPr>
              <w:t> </w:t>
            </w:r>
            <w:r>
              <w:rPr>
                <w:sz w:val="16"/>
              </w:rPr>
              <w:t>e</w:t>
            </w:r>
            <w:r>
              <w:rPr>
                <w:spacing w:val="-12"/>
                <w:sz w:val="16"/>
              </w:rPr>
              <w:t> </w:t>
            </w:r>
            <w:r>
              <w:rPr>
                <w:sz w:val="16"/>
              </w:rPr>
              <w:t>inclusión</w:t>
            </w:r>
            <w:r>
              <w:rPr>
                <w:spacing w:val="40"/>
                <w:sz w:val="16"/>
              </w:rPr>
              <w:t> </w:t>
            </w:r>
            <w:r>
              <w:rPr>
                <w:spacing w:val="-4"/>
                <w:sz w:val="16"/>
              </w:rPr>
              <w:t>social</w:t>
            </w:r>
            <w:r>
              <w:rPr>
                <w:spacing w:val="-13"/>
                <w:sz w:val="16"/>
              </w:rPr>
              <w:t> </w:t>
            </w:r>
            <w:r>
              <w:rPr>
                <w:spacing w:val="-4"/>
                <w:sz w:val="16"/>
              </w:rPr>
              <w:t>para</w:t>
            </w:r>
            <w:r>
              <w:rPr>
                <w:spacing w:val="-9"/>
                <w:sz w:val="16"/>
              </w:rPr>
              <w:t> </w:t>
            </w:r>
            <w:r>
              <w:rPr>
                <w:spacing w:val="-4"/>
                <w:sz w:val="16"/>
              </w:rPr>
              <w:t>las</w:t>
            </w:r>
            <w:r>
              <w:rPr>
                <w:spacing w:val="-14"/>
                <w:sz w:val="16"/>
              </w:rPr>
              <w:t> </w:t>
            </w:r>
            <w:r>
              <w:rPr>
                <w:spacing w:val="-4"/>
                <w:sz w:val="16"/>
              </w:rPr>
              <w:t>personas</w:t>
            </w:r>
            <w:r>
              <w:rPr>
                <w:spacing w:val="-14"/>
                <w:sz w:val="16"/>
              </w:rPr>
              <w:t> </w:t>
            </w:r>
            <w:r>
              <w:rPr>
                <w:spacing w:val="-4"/>
                <w:sz w:val="16"/>
              </w:rPr>
              <w:t>con</w:t>
            </w:r>
          </w:p>
          <w:p>
            <w:pPr>
              <w:pStyle w:val="TableParagraph"/>
              <w:spacing w:before="3"/>
              <w:ind w:left="63" w:right="55"/>
              <w:jc w:val="center"/>
              <w:rPr>
                <w:sz w:val="16"/>
              </w:rPr>
            </w:pPr>
            <w:r>
              <w:rPr>
                <w:spacing w:val="-2"/>
                <w:sz w:val="16"/>
              </w:rPr>
              <w:t>discapacidad</w:t>
            </w:r>
          </w:p>
        </w:tc>
        <w:tc>
          <w:tcPr>
            <w:tcW w:w="2418" w:type="dxa"/>
          </w:tcPr>
          <w:p>
            <w:pPr>
              <w:pStyle w:val="TableParagraph"/>
              <w:rPr>
                <w:b/>
                <w:sz w:val="16"/>
              </w:rPr>
            </w:pPr>
          </w:p>
          <w:p>
            <w:pPr>
              <w:pStyle w:val="TableParagraph"/>
              <w:spacing w:before="6"/>
              <w:rPr>
                <w:b/>
                <w:sz w:val="16"/>
              </w:rPr>
            </w:pPr>
          </w:p>
          <w:p>
            <w:pPr>
              <w:pStyle w:val="TableParagraph"/>
              <w:spacing w:line="364" w:lineRule="auto"/>
              <w:ind w:left="70" w:right="60" w:firstLine="2"/>
              <w:jc w:val="center"/>
              <w:rPr>
                <w:sz w:val="16"/>
              </w:rPr>
            </w:pPr>
            <w:r>
              <w:rPr>
                <w:sz w:val="16"/>
              </w:rPr>
              <w:t>(Número</w:t>
            </w:r>
            <w:r>
              <w:rPr>
                <w:spacing w:val="-4"/>
                <w:sz w:val="16"/>
              </w:rPr>
              <w:t> </w:t>
            </w:r>
            <w:r>
              <w:rPr>
                <w:sz w:val="16"/>
              </w:rPr>
              <w:t>de</w:t>
            </w:r>
            <w:r>
              <w:rPr>
                <w:spacing w:val="-5"/>
                <w:sz w:val="16"/>
              </w:rPr>
              <w:t> </w:t>
            </w:r>
            <w:r>
              <w:rPr>
                <w:sz w:val="16"/>
              </w:rPr>
              <w:t>personas</w:t>
            </w:r>
            <w:r>
              <w:rPr>
                <w:spacing w:val="-2"/>
                <w:sz w:val="16"/>
              </w:rPr>
              <w:t> </w:t>
            </w:r>
            <w:r>
              <w:rPr>
                <w:sz w:val="16"/>
              </w:rPr>
              <w:t>que</w:t>
            </w:r>
            <w:r>
              <w:rPr>
                <w:spacing w:val="40"/>
                <w:sz w:val="16"/>
              </w:rPr>
              <w:t> </w:t>
            </w:r>
            <w:r>
              <w:rPr>
                <w:spacing w:val="-6"/>
                <w:sz w:val="16"/>
              </w:rPr>
              <w:t>respondieron</w:t>
            </w:r>
            <w:r>
              <w:rPr>
                <w:spacing w:val="-13"/>
                <w:sz w:val="16"/>
              </w:rPr>
              <w:t> </w:t>
            </w:r>
            <w:r>
              <w:rPr>
                <w:spacing w:val="-6"/>
                <w:sz w:val="16"/>
              </w:rPr>
              <w:t>con</w:t>
            </w:r>
            <w:r>
              <w:rPr>
                <w:spacing w:val="-10"/>
                <w:sz w:val="16"/>
              </w:rPr>
              <w:t> </w:t>
            </w:r>
            <w:r>
              <w:rPr>
                <w:spacing w:val="-6"/>
                <w:sz w:val="16"/>
              </w:rPr>
              <w:t>grado</w:t>
            </w:r>
            <w:r>
              <w:rPr>
                <w:spacing w:val="-13"/>
                <w:sz w:val="16"/>
              </w:rPr>
              <w:t> </w:t>
            </w:r>
            <w:r>
              <w:rPr>
                <w:spacing w:val="-6"/>
                <w:sz w:val="16"/>
              </w:rPr>
              <w:t>de</w:t>
            </w:r>
            <w:r>
              <w:rPr>
                <w:spacing w:val="-16"/>
                <w:sz w:val="16"/>
              </w:rPr>
              <w:t> </w:t>
            </w:r>
            <w:r>
              <w:rPr>
                <w:spacing w:val="-6"/>
                <w:sz w:val="16"/>
              </w:rPr>
              <w:t>satisfacción</w:t>
            </w:r>
            <w:r>
              <w:rPr>
                <w:spacing w:val="40"/>
                <w:sz w:val="16"/>
              </w:rPr>
              <w:t> </w:t>
            </w:r>
            <w:r>
              <w:rPr>
                <w:sz w:val="16"/>
              </w:rPr>
              <w:t>favorable</w:t>
            </w:r>
            <w:r>
              <w:rPr>
                <w:spacing w:val="-10"/>
                <w:sz w:val="16"/>
              </w:rPr>
              <w:t> </w:t>
            </w:r>
            <w:r>
              <w:rPr>
                <w:sz w:val="16"/>
              </w:rPr>
              <w:t>(muy</w:t>
            </w:r>
            <w:r>
              <w:rPr>
                <w:spacing w:val="-13"/>
                <w:sz w:val="16"/>
              </w:rPr>
              <w:t> </w:t>
            </w:r>
            <w:r>
              <w:rPr>
                <w:sz w:val="16"/>
              </w:rPr>
              <w:t>buena</w:t>
            </w:r>
            <w:r>
              <w:rPr>
                <w:spacing w:val="-8"/>
                <w:sz w:val="16"/>
              </w:rPr>
              <w:t> </w:t>
            </w:r>
            <w:r>
              <w:rPr>
                <w:sz w:val="16"/>
              </w:rPr>
              <w:t>y</w:t>
            </w:r>
            <w:r>
              <w:rPr>
                <w:spacing w:val="-13"/>
                <w:sz w:val="16"/>
              </w:rPr>
              <w:t> </w:t>
            </w:r>
            <w:r>
              <w:rPr>
                <w:sz w:val="16"/>
              </w:rPr>
              <w:t>buena)</w:t>
            </w:r>
            <w:r>
              <w:rPr>
                <w:spacing w:val="-9"/>
                <w:sz w:val="16"/>
              </w:rPr>
              <w:t> </w:t>
            </w:r>
            <w:r>
              <w:rPr>
                <w:sz w:val="16"/>
              </w:rPr>
              <w:t>en</w:t>
            </w:r>
            <w:r>
              <w:rPr>
                <w:spacing w:val="40"/>
                <w:sz w:val="16"/>
              </w:rPr>
              <w:t> </w:t>
            </w:r>
            <w:r>
              <w:rPr>
                <w:sz w:val="16"/>
              </w:rPr>
              <w:t>materia</w:t>
            </w:r>
            <w:r>
              <w:rPr>
                <w:spacing w:val="-10"/>
                <w:sz w:val="16"/>
              </w:rPr>
              <w:t> </w:t>
            </w:r>
            <w:r>
              <w:rPr>
                <w:sz w:val="16"/>
              </w:rPr>
              <w:t>de</w:t>
            </w:r>
            <w:r>
              <w:rPr>
                <w:spacing w:val="-12"/>
                <w:sz w:val="16"/>
              </w:rPr>
              <w:t> </w:t>
            </w:r>
            <w:r>
              <w:rPr>
                <w:sz w:val="16"/>
              </w:rPr>
              <w:t>asistencia</w:t>
            </w:r>
            <w:r>
              <w:rPr>
                <w:spacing w:val="-12"/>
                <w:sz w:val="16"/>
              </w:rPr>
              <w:t> </w:t>
            </w:r>
            <w:r>
              <w:rPr>
                <w:sz w:val="16"/>
              </w:rPr>
              <w:t>médica,</w:t>
            </w:r>
            <w:r>
              <w:rPr>
                <w:spacing w:val="40"/>
                <w:sz w:val="16"/>
              </w:rPr>
              <w:t> </w:t>
            </w:r>
            <w:r>
              <w:rPr>
                <w:spacing w:val="-6"/>
                <w:sz w:val="16"/>
              </w:rPr>
              <w:t>rehabilitación e</w:t>
            </w:r>
            <w:r>
              <w:rPr>
                <w:spacing w:val="-12"/>
                <w:sz w:val="16"/>
              </w:rPr>
              <w:t> </w:t>
            </w:r>
            <w:r>
              <w:rPr>
                <w:spacing w:val="-6"/>
                <w:sz w:val="16"/>
              </w:rPr>
              <w:t>inclusión social</w:t>
            </w:r>
            <w:r>
              <w:rPr>
                <w:spacing w:val="-12"/>
                <w:sz w:val="16"/>
              </w:rPr>
              <w:t> </w:t>
            </w:r>
            <w:r>
              <w:rPr>
                <w:spacing w:val="-6"/>
                <w:sz w:val="16"/>
              </w:rPr>
              <w:t>/ Total</w:t>
            </w:r>
            <w:r>
              <w:rPr>
                <w:spacing w:val="40"/>
                <w:sz w:val="16"/>
              </w:rPr>
              <w:t> </w:t>
            </w:r>
            <w:r>
              <w:rPr>
                <w:spacing w:val="-2"/>
                <w:sz w:val="16"/>
              </w:rPr>
              <w:t>de</w:t>
            </w:r>
            <w:r>
              <w:rPr>
                <w:spacing w:val="-16"/>
                <w:sz w:val="16"/>
              </w:rPr>
              <w:t> </w:t>
            </w:r>
            <w:r>
              <w:rPr>
                <w:spacing w:val="-2"/>
                <w:sz w:val="16"/>
              </w:rPr>
              <w:t>personas</w:t>
            </w:r>
            <w:r>
              <w:rPr>
                <w:spacing w:val="-12"/>
                <w:sz w:val="16"/>
              </w:rPr>
              <w:t> </w:t>
            </w:r>
            <w:r>
              <w:rPr>
                <w:spacing w:val="-2"/>
                <w:sz w:val="16"/>
              </w:rPr>
              <w:t>programadas</w:t>
            </w:r>
            <w:r>
              <w:rPr>
                <w:spacing w:val="-12"/>
                <w:sz w:val="16"/>
              </w:rPr>
              <w:t> </w:t>
            </w:r>
            <w:r>
              <w:rPr>
                <w:spacing w:val="-2"/>
                <w:sz w:val="16"/>
              </w:rPr>
              <w:t>a</w:t>
            </w:r>
            <w:r>
              <w:rPr>
                <w:spacing w:val="-11"/>
                <w:sz w:val="16"/>
              </w:rPr>
              <w:t> </w:t>
            </w:r>
            <w:r>
              <w:rPr>
                <w:spacing w:val="-2"/>
                <w:sz w:val="16"/>
              </w:rPr>
              <w:t>encuestar</w:t>
            </w:r>
            <w:r>
              <w:rPr>
                <w:spacing w:val="40"/>
                <w:sz w:val="16"/>
              </w:rPr>
              <w:t> </w:t>
            </w:r>
            <w:r>
              <w:rPr>
                <w:sz w:val="16"/>
              </w:rPr>
              <w:t>en</w:t>
            </w:r>
            <w:r>
              <w:rPr>
                <w:spacing w:val="-13"/>
                <w:sz w:val="16"/>
              </w:rPr>
              <w:t> </w:t>
            </w:r>
            <w:r>
              <w:rPr>
                <w:sz w:val="16"/>
              </w:rPr>
              <w:t>materia</w:t>
            </w:r>
            <w:r>
              <w:rPr>
                <w:spacing w:val="-11"/>
                <w:sz w:val="16"/>
              </w:rPr>
              <w:t> </w:t>
            </w:r>
            <w:r>
              <w:rPr>
                <w:sz w:val="16"/>
              </w:rPr>
              <w:t>de</w:t>
            </w:r>
            <w:r>
              <w:rPr>
                <w:spacing w:val="-16"/>
                <w:sz w:val="16"/>
              </w:rPr>
              <w:t> </w:t>
            </w:r>
            <w:r>
              <w:rPr>
                <w:sz w:val="16"/>
              </w:rPr>
              <w:t>asistencia</w:t>
            </w:r>
            <w:r>
              <w:rPr>
                <w:spacing w:val="-13"/>
                <w:sz w:val="16"/>
              </w:rPr>
              <w:t> </w:t>
            </w:r>
            <w:r>
              <w:rPr>
                <w:sz w:val="16"/>
              </w:rPr>
              <w:t>médica,</w:t>
            </w:r>
            <w:r>
              <w:rPr>
                <w:spacing w:val="40"/>
                <w:sz w:val="16"/>
              </w:rPr>
              <w:t> </w:t>
            </w:r>
            <w:r>
              <w:rPr>
                <w:sz w:val="16"/>
              </w:rPr>
              <w:t>rehabilitación</w:t>
            </w:r>
            <w:r>
              <w:rPr>
                <w:spacing w:val="-10"/>
                <w:sz w:val="16"/>
              </w:rPr>
              <w:t> </w:t>
            </w:r>
            <w:r>
              <w:rPr>
                <w:sz w:val="16"/>
              </w:rPr>
              <w:t>e</w:t>
            </w:r>
            <w:r>
              <w:rPr>
                <w:spacing w:val="-16"/>
                <w:sz w:val="16"/>
              </w:rPr>
              <w:t> </w:t>
            </w:r>
            <w:r>
              <w:rPr>
                <w:sz w:val="16"/>
              </w:rPr>
              <w:t>inclusión</w:t>
            </w:r>
            <w:r>
              <w:rPr>
                <w:spacing w:val="-10"/>
                <w:sz w:val="16"/>
              </w:rPr>
              <w:t> </w:t>
            </w:r>
            <w:r>
              <w:rPr>
                <w:sz w:val="16"/>
              </w:rPr>
              <w:t>social</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5"/>
              <w:rPr>
                <w:b/>
                <w:sz w:val="16"/>
              </w:rPr>
            </w:pPr>
          </w:p>
          <w:p>
            <w:pPr>
              <w:pStyle w:val="TableParagraph"/>
              <w:ind w:left="5"/>
              <w:jc w:val="center"/>
              <w:rPr>
                <w:sz w:val="16"/>
              </w:rPr>
            </w:pPr>
            <w:r>
              <w:rPr>
                <w:spacing w:val="-10"/>
                <w:sz w:val="16"/>
              </w:rPr>
              <w:t>1</w:t>
            </w:r>
          </w:p>
        </w:tc>
      </w:tr>
      <w:tr>
        <w:trPr>
          <w:trHeight w:val="871" w:hRule="atLeast"/>
        </w:trPr>
        <w:tc>
          <w:tcPr>
            <w:tcW w:w="653" w:type="dxa"/>
          </w:tcPr>
          <w:p>
            <w:pPr>
              <w:pStyle w:val="TableParagraph"/>
              <w:rPr>
                <w:b/>
                <w:sz w:val="16"/>
              </w:rPr>
            </w:pPr>
          </w:p>
          <w:p>
            <w:pPr>
              <w:pStyle w:val="TableParagraph"/>
              <w:spacing w:before="5"/>
              <w:rPr>
                <w:b/>
                <w:sz w:val="16"/>
              </w:rPr>
            </w:pPr>
          </w:p>
          <w:p>
            <w:pPr>
              <w:pStyle w:val="TableParagraph"/>
              <w:ind w:left="9"/>
              <w:jc w:val="center"/>
              <w:rPr>
                <w:sz w:val="16"/>
              </w:rPr>
            </w:pPr>
            <w:r>
              <w:rPr>
                <w:spacing w:val="-5"/>
                <w:sz w:val="16"/>
              </w:rPr>
              <w:t>13</w:t>
            </w:r>
          </w:p>
        </w:tc>
        <w:tc>
          <w:tcPr>
            <w:tcW w:w="1188" w:type="dxa"/>
          </w:tcPr>
          <w:p>
            <w:pPr>
              <w:pStyle w:val="TableParagraph"/>
              <w:spacing w:before="50"/>
              <w:rPr>
                <w:b/>
                <w:sz w:val="16"/>
              </w:rPr>
            </w:pPr>
          </w:p>
          <w:p>
            <w:pPr>
              <w:pStyle w:val="TableParagraph"/>
              <w:spacing w:line="367" w:lineRule="auto"/>
              <w:ind w:left="69" w:right="318"/>
              <w:rPr>
                <w:sz w:val="16"/>
              </w:rPr>
            </w:pPr>
            <w:r>
              <w:rPr>
                <w:spacing w:val="-2"/>
                <w:sz w:val="16"/>
              </w:rPr>
              <w:t>Familias</w:t>
            </w:r>
            <w:r>
              <w:rPr>
                <w:spacing w:val="40"/>
                <w:sz w:val="16"/>
              </w:rPr>
              <w:t> </w:t>
            </w:r>
            <w:r>
              <w:rPr>
                <w:spacing w:val="-8"/>
                <w:sz w:val="16"/>
              </w:rPr>
              <w:t>Prósperas</w:t>
            </w:r>
          </w:p>
        </w:tc>
        <w:tc>
          <w:tcPr>
            <w:tcW w:w="1549" w:type="dxa"/>
          </w:tcPr>
          <w:p>
            <w:pPr>
              <w:pStyle w:val="TableParagraph"/>
              <w:spacing w:before="95"/>
              <w:ind w:left="59" w:right="48"/>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before="94"/>
              <w:ind w:left="59" w:right="49"/>
              <w:jc w:val="center"/>
              <w:rPr>
                <w:sz w:val="16"/>
              </w:rPr>
            </w:pPr>
            <w:r>
              <w:rPr>
                <w:spacing w:val="-6"/>
                <w:sz w:val="16"/>
              </w:rPr>
              <w:t>1.3,</w:t>
            </w:r>
            <w:r>
              <w:rPr>
                <w:spacing w:val="-8"/>
                <w:sz w:val="16"/>
              </w:rPr>
              <w:t> </w:t>
            </w:r>
            <w:r>
              <w:rPr>
                <w:spacing w:val="-6"/>
                <w:sz w:val="16"/>
              </w:rPr>
              <w:t>LA</w:t>
            </w:r>
            <w:r>
              <w:rPr>
                <w:spacing w:val="-12"/>
                <w:sz w:val="16"/>
              </w:rPr>
              <w:t> </w:t>
            </w:r>
            <w:r>
              <w:rPr>
                <w:spacing w:val="-6"/>
                <w:sz w:val="16"/>
              </w:rPr>
              <w:t>1.7,</w:t>
            </w:r>
            <w:r>
              <w:rPr>
                <w:spacing w:val="-5"/>
                <w:sz w:val="16"/>
              </w:rPr>
              <w:t> </w:t>
            </w:r>
            <w:r>
              <w:rPr>
                <w:spacing w:val="-6"/>
                <w:sz w:val="16"/>
              </w:rPr>
              <w:t>LA</w:t>
            </w:r>
            <w:r>
              <w:rPr>
                <w:spacing w:val="-11"/>
                <w:sz w:val="16"/>
              </w:rPr>
              <w:t> </w:t>
            </w:r>
            <w:r>
              <w:rPr>
                <w:spacing w:val="-6"/>
                <w:sz w:val="16"/>
              </w:rPr>
              <w:t>2.8,</w:t>
            </w:r>
          </w:p>
          <w:p>
            <w:pPr>
              <w:pStyle w:val="TableParagraph"/>
              <w:spacing w:before="98"/>
              <w:ind w:left="14"/>
              <w:jc w:val="center"/>
              <w:rPr>
                <w:sz w:val="16"/>
              </w:rPr>
            </w:pPr>
            <w:r>
              <w:rPr>
                <w:spacing w:val="-6"/>
                <w:sz w:val="16"/>
              </w:rPr>
              <w:t>LA</w:t>
            </w:r>
            <w:r>
              <w:rPr>
                <w:spacing w:val="-11"/>
                <w:sz w:val="16"/>
              </w:rPr>
              <w:t> </w:t>
            </w:r>
            <w:r>
              <w:rPr>
                <w:spacing w:val="-6"/>
                <w:sz w:val="16"/>
              </w:rPr>
              <w:t>2.11, LA</w:t>
            </w:r>
            <w:r>
              <w:rPr>
                <w:spacing w:val="-11"/>
                <w:sz w:val="16"/>
              </w:rPr>
              <w:t> </w:t>
            </w:r>
            <w:r>
              <w:rPr>
                <w:spacing w:val="-6"/>
                <w:sz w:val="16"/>
              </w:rPr>
              <w:t>2.14</w:t>
            </w:r>
            <w:r>
              <w:rPr>
                <w:spacing w:val="-4"/>
                <w:sz w:val="16"/>
              </w:rPr>
              <w:t> </w:t>
            </w:r>
            <w:r>
              <w:rPr>
                <w:spacing w:val="-6"/>
                <w:sz w:val="16"/>
              </w:rPr>
              <w:t>y</w:t>
            </w:r>
            <w:r>
              <w:rPr>
                <w:spacing w:val="-8"/>
                <w:sz w:val="16"/>
              </w:rPr>
              <w:t> </w:t>
            </w:r>
            <w:r>
              <w:rPr>
                <w:spacing w:val="-6"/>
                <w:sz w:val="16"/>
              </w:rPr>
              <w:t>LA</w:t>
            </w:r>
          </w:p>
        </w:tc>
        <w:tc>
          <w:tcPr>
            <w:tcW w:w="1854" w:type="dxa"/>
          </w:tcPr>
          <w:p>
            <w:pPr>
              <w:pStyle w:val="TableParagraph"/>
              <w:spacing w:line="362" w:lineRule="auto" w:before="95"/>
              <w:ind w:left="63" w:right="54"/>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brigadas</w:t>
            </w:r>
            <w:r>
              <w:rPr>
                <w:spacing w:val="40"/>
                <w:sz w:val="16"/>
              </w:rPr>
              <w:t> </w:t>
            </w:r>
            <w:r>
              <w:rPr>
                <w:spacing w:val="-6"/>
                <w:sz w:val="16"/>
              </w:rPr>
              <w:t>realizadas</w:t>
            </w:r>
            <w:r>
              <w:rPr>
                <w:spacing w:val="-12"/>
                <w:sz w:val="16"/>
              </w:rPr>
              <w:t> </w:t>
            </w:r>
            <w:r>
              <w:rPr>
                <w:spacing w:val="-6"/>
                <w:sz w:val="16"/>
              </w:rPr>
              <w:t>mediante</w:t>
            </w:r>
            <w:r>
              <w:rPr>
                <w:spacing w:val="-12"/>
                <w:sz w:val="16"/>
              </w:rPr>
              <w:t> </w:t>
            </w:r>
            <w:r>
              <w:rPr>
                <w:spacing w:val="-6"/>
                <w:sz w:val="16"/>
              </w:rPr>
              <w:t>el</w:t>
            </w:r>
          </w:p>
          <w:p>
            <w:pPr>
              <w:pStyle w:val="TableParagraph"/>
              <w:spacing w:before="4"/>
              <w:ind w:left="63" w:right="54"/>
              <w:jc w:val="center"/>
              <w:rPr>
                <w:sz w:val="16"/>
              </w:rPr>
            </w:pPr>
            <w:r>
              <w:rPr>
                <w:spacing w:val="-6"/>
                <w:sz w:val="16"/>
              </w:rPr>
              <w:t>Programa</w:t>
            </w:r>
            <w:r>
              <w:rPr>
                <w:spacing w:val="-12"/>
                <w:sz w:val="16"/>
              </w:rPr>
              <w:t> </w:t>
            </w:r>
            <w:r>
              <w:rPr>
                <w:spacing w:val="-6"/>
                <w:sz w:val="16"/>
              </w:rPr>
              <w:t>Médico</w:t>
            </w:r>
            <w:r>
              <w:rPr>
                <w:spacing w:val="-7"/>
                <w:sz w:val="16"/>
              </w:rPr>
              <w:t> </w:t>
            </w:r>
            <w:r>
              <w:rPr>
                <w:spacing w:val="-6"/>
                <w:sz w:val="16"/>
              </w:rPr>
              <w:t>Imparable</w:t>
            </w:r>
          </w:p>
        </w:tc>
        <w:tc>
          <w:tcPr>
            <w:tcW w:w="2418" w:type="dxa"/>
          </w:tcPr>
          <w:p>
            <w:pPr>
              <w:pStyle w:val="TableParagraph"/>
              <w:spacing w:line="362" w:lineRule="auto" w:before="95"/>
              <w:ind w:left="77" w:right="70"/>
              <w:jc w:val="center"/>
              <w:rPr>
                <w:sz w:val="16"/>
              </w:rPr>
            </w:pPr>
            <w:r>
              <w:rPr>
                <w:spacing w:val="-6"/>
                <w:sz w:val="16"/>
              </w:rPr>
              <w:t>(Número</w:t>
            </w:r>
            <w:r>
              <w:rPr>
                <w:spacing w:val="-14"/>
                <w:sz w:val="16"/>
              </w:rPr>
              <w:t> </w:t>
            </w:r>
            <w:r>
              <w:rPr>
                <w:spacing w:val="-6"/>
                <w:sz w:val="16"/>
              </w:rPr>
              <w:t>de</w:t>
            </w:r>
            <w:r>
              <w:rPr>
                <w:spacing w:val="-15"/>
                <w:sz w:val="16"/>
              </w:rPr>
              <w:t> </w:t>
            </w:r>
            <w:r>
              <w:rPr>
                <w:spacing w:val="-6"/>
                <w:sz w:val="16"/>
              </w:rPr>
              <w:t>brigadas</w:t>
            </w:r>
            <w:r>
              <w:rPr>
                <w:spacing w:val="-13"/>
                <w:sz w:val="16"/>
              </w:rPr>
              <w:t> </w:t>
            </w:r>
            <w:r>
              <w:rPr>
                <w:spacing w:val="-6"/>
                <w:sz w:val="16"/>
              </w:rPr>
              <w:t>que</w:t>
            </w:r>
            <w:r>
              <w:rPr>
                <w:spacing w:val="-12"/>
                <w:sz w:val="16"/>
              </w:rPr>
              <w:t> </w:t>
            </w:r>
            <w:r>
              <w:rPr>
                <w:spacing w:val="-6"/>
                <w:sz w:val="16"/>
              </w:rPr>
              <w:t>se</w:t>
            </w:r>
            <w:r>
              <w:rPr>
                <w:spacing w:val="-12"/>
                <w:sz w:val="16"/>
              </w:rPr>
              <w:t> </w:t>
            </w:r>
            <w:r>
              <w:rPr>
                <w:spacing w:val="-6"/>
                <w:sz w:val="16"/>
              </w:rPr>
              <w:t>realizaron</w:t>
            </w:r>
            <w:r>
              <w:rPr>
                <w:spacing w:val="40"/>
                <w:sz w:val="16"/>
              </w:rPr>
              <w:t> </w:t>
            </w:r>
            <w:r>
              <w:rPr>
                <w:sz w:val="16"/>
              </w:rPr>
              <w:t>mediante</w:t>
            </w:r>
            <w:r>
              <w:rPr>
                <w:spacing w:val="-4"/>
                <w:sz w:val="16"/>
              </w:rPr>
              <w:t> </w:t>
            </w:r>
            <w:r>
              <w:rPr>
                <w:sz w:val="16"/>
              </w:rPr>
              <w:t>el</w:t>
            </w:r>
            <w:r>
              <w:rPr>
                <w:spacing w:val="-11"/>
                <w:sz w:val="16"/>
              </w:rPr>
              <w:t> </w:t>
            </w:r>
            <w:r>
              <w:rPr>
                <w:sz w:val="16"/>
              </w:rPr>
              <w:t>Programa</w:t>
            </w:r>
            <w:r>
              <w:rPr>
                <w:spacing w:val="-7"/>
                <w:sz w:val="16"/>
              </w:rPr>
              <w:t> </w:t>
            </w:r>
            <w:r>
              <w:rPr>
                <w:sz w:val="16"/>
              </w:rPr>
              <w:t>Médico</w:t>
            </w:r>
          </w:p>
          <w:p>
            <w:pPr>
              <w:pStyle w:val="TableParagraph"/>
              <w:spacing w:before="4"/>
              <w:ind w:left="3"/>
              <w:jc w:val="center"/>
              <w:rPr>
                <w:sz w:val="16"/>
              </w:rPr>
            </w:pPr>
            <w:r>
              <w:rPr>
                <w:spacing w:val="-6"/>
                <w:sz w:val="16"/>
              </w:rPr>
              <w:t>Imparable</w:t>
            </w:r>
            <w:r>
              <w:rPr>
                <w:spacing w:val="-13"/>
                <w:sz w:val="16"/>
              </w:rPr>
              <w:t> </w:t>
            </w:r>
            <w:r>
              <w:rPr>
                <w:spacing w:val="-6"/>
                <w:sz w:val="16"/>
              </w:rPr>
              <w:t>/</w:t>
            </w:r>
            <w:r>
              <w:rPr>
                <w:spacing w:val="-7"/>
                <w:sz w:val="16"/>
              </w:rPr>
              <w:t> </w:t>
            </w:r>
            <w:r>
              <w:rPr>
                <w:spacing w:val="-6"/>
                <w:sz w:val="16"/>
              </w:rPr>
              <w:t>Total</w:t>
            </w:r>
            <w:r>
              <w:rPr>
                <w:spacing w:val="-12"/>
                <w:sz w:val="16"/>
              </w:rPr>
              <w:t> </w:t>
            </w:r>
            <w:r>
              <w:rPr>
                <w:spacing w:val="-6"/>
                <w:sz w:val="16"/>
              </w:rPr>
              <w:t>de</w:t>
            </w:r>
            <w:r>
              <w:rPr>
                <w:spacing w:val="-9"/>
                <w:sz w:val="16"/>
              </w:rPr>
              <w:t> </w:t>
            </w:r>
            <w:r>
              <w:rPr>
                <w:spacing w:val="-6"/>
                <w:sz w:val="16"/>
              </w:rPr>
              <w:t>brigadas</w:t>
            </w:r>
          </w:p>
        </w:tc>
        <w:tc>
          <w:tcPr>
            <w:tcW w:w="994" w:type="dxa"/>
          </w:tcPr>
          <w:p>
            <w:pPr>
              <w:pStyle w:val="TableParagraph"/>
              <w:rPr>
                <w:sz w:val="16"/>
              </w:rPr>
            </w:pPr>
          </w:p>
        </w:tc>
        <w:tc>
          <w:tcPr>
            <w:tcW w:w="670" w:type="dxa"/>
          </w:tcPr>
          <w:p>
            <w:pPr>
              <w:pStyle w:val="TableParagraph"/>
              <w:rPr>
                <w:b/>
                <w:sz w:val="16"/>
              </w:rPr>
            </w:pPr>
          </w:p>
          <w:p>
            <w:pPr>
              <w:pStyle w:val="TableParagraph"/>
              <w:spacing w:before="5"/>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74" name="Group 274"/>
                <wp:cNvGraphicFramePr>
                  <a:graphicFrameLocks/>
                </wp:cNvGraphicFramePr>
                <a:graphic>
                  <a:graphicData uri="http://schemas.microsoft.com/office/word/2010/wordprocessingGroup">
                    <wpg:wgp>
                      <wpg:cNvPr id="274" name="Group 274"/>
                      <wpg:cNvGrpSpPr/>
                      <wpg:grpSpPr>
                        <a:xfrm>
                          <a:off x="0" y="0"/>
                          <a:ext cx="5965190" cy="26034"/>
                          <a:chExt cx="5965190" cy="26034"/>
                        </a:xfrm>
                      </wpg:grpSpPr>
                      <wps:wsp>
                        <wps:cNvPr id="275" name="Graphic 275"/>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67"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tcBorders>
              <w:bottom w:val="nil"/>
            </w:tcBorders>
            <w:shd w:val="clear" w:color="auto" w:fill="41504D"/>
          </w:tcPr>
          <w:p>
            <w:pPr>
              <w:pStyle w:val="TableParagraph"/>
              <w:rPr>
                <w:sz w:val="16"/>
              </w:rPr>
            </w:pP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4"/>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5"/>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tcBorders>
              <w:top w:val="nil"/>
              <w:left w:val="nil"/>
              <w:right w:val="nil"/>
            </w:tcBorders>
            <w:shd w:val="clear" w:color="auto" w:fill="41504D"/>
          </w:tcPr>
          <w:p>
            <w:pPr>
              <w:pStyle w:val="TableParagraph"/>
              <w:spacing w:line="118" w:lineRule="exact"/>
              <w:ind w:left="343"/>
              <w:rPr>
                <w:b/>
                <w:sz w:val="16"/>
              </w:rPr>
            </w:pPr>
            <w:r>
              <w:rPr>
                <w:b/>
                <w:color w:val="FFFFFF"/>
                <w:spacing w:val="-2"/>
                <w:sz w:val="16"/>
              </w:rPr>
              <w:t>Componentes</w:t>
            </w: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1149" w:hRule="atLeast"/>
        </w:trPr>
        <w:tc>
          <w:tcPr>
            <w:tcW w:w="653" w:type="dxa"/>
          </w:tcPr>
          <w:p>
            <w:pPr>
              <w:pStyle w:val="TableParagraph"/>
              <w:rPr>
                <w:sz w:val="16"/>
              </w:rPr>
            </w:pPr>
          </w:p>
        </w:tc>
        <w:tc>
          <w:tcPr>
            <w:tcW w:w="1188" w:type="dxa"/>
          </w:tcPr>
          <w:p>
            <w:pPr>
              <w:pStyle w:val="TableParagraph"/>
              <w:rPr>
                <w:sz w:val="16"/>
              </w:rPr>
            </w:pPr>
          </w:p>
        </w:tc>
        <w:tc>
          <w:tcPr>
            <w:tcW w:w="1549" w:type="dxa"/>
          </w:tcPr>
          <w:p>
            <w:pPr>
              <w:pStyle w:val="TableParagraph"/>
              <w:spacing w:line="362" w:lineRule="auto" w:before="95"/>
              <w:ind w:left="283" w:right="263" w:firstLine="9"/>
              <w:rPr>
                <w:sz w:val="16"/>
              </w:rPr>
            </w:pPr>
            <w:r>
              <w:rPr>
                <w:spacing w:val="-6"/>
                <w:sz w:val="16"/>
              </w:rPr>
              <w:t>3.6</w:t>
            </w:r>
            <w:r>
              <w:rPr>
                <w:spacing w:val="-13"/>
                <w:sz w:val="16"/>
              </w:rPr>
              <w:t> </w:t>
            </w:r>
            <w:r>
              <w:rPr>
                <w:spacing w:val="-6"/>
                <w:sz w:val="16"/>
              </w:rPr>
              <w:t>Programa</w:t>
            </w:r>
            <w:r>
              <w:rPr>
                <w:spacing w:val="-13"/>
                <w:sz w:val="16"/>
              </w:rPr>
              <w:t> </w:t>
            </w:r>
            <w:r>
              <w:rPr>
                <w:spacing w:val="-6"/>
                <w:sz w:val="16"/>
              </w:rPr>
              <w:t>de</w:t>
            </w:r>
            <w:r>
              <w:rPr>
                <w:spacing w:val="40"/>
                <w:sz w:val="16"/>
              </w:rPr>
              <w:t> </w:t>
            </w:r>
            <w:r>
              <w:rPr>
                <w:spacing w:val="-8"/>
                <w:sz w:val="16"/>
              </w:rPr>
              <w:t>atención</w:t>
            </w:r>
            <w:r>
              <w:rPr>
                <w:spacing w:val="2"/>
                <w:sz w:val="16"/>
              </w:rPr>
              <w:t> </w:t>
            </w:r>
            <w:r>
              <w:rPr>
                <w:spacing w:val="-6"/>
                <w:sz w:val="16"/>
              </w:rPr>
              <w:t>Médic</w:t>
            </w:r>
            <w:r>
              <w:rPr>
                <w:spacing w:val="-6"/>
                <w:sz w:val="16"/>
              </w:rPr>
              <w:t>o</w:t>
            </w:r>
          </w:p>
          <w:p>
            <w:pPr>
              <w:pStyle w:val="TableParagraph"/>
              <w:spacing w:before="3"/>
              <w:ind w:left="458"/>
              <w:rPr>
                <w:sz w:val="16"/>
              </w:rPr>
            </w:pPr>
            <w:r>
              <w:rPr>
                <w:spacing w:val="-2"/>
                <w:sz w:val="16"/>
              </w:rPr>
              <w:t>Imparable,</w:t>
            </w:r>
          </w:p>
          <w:p>
            <w:pPr>
              <w:pStyle w:val="TableParagraph"/>
              <w:spacing w:before="97"/>
              <w:ind w:left="350"/>
              <w:rPr>
                <w:sz w:val="16"/>
              </w:rPr>
            </w:pPr>
            <w:r>
              <w:rPr>
                <w:spacing w:val="-2"/>
                <w:sz w:val="16"/>
              </w:rPr>
              <w:t>implementado</w:t>
            </w:r>
          </w:p>
        </w:tc>
        <w:tc>
          <w:tcPr>
            <w:tcW w:w="1854" w:type="dxa"/>
          </w:tcPr>
          <w:p>
            <w:pPr>
              <w:pStyle w:val="TableParagraph"/>
              <w:rPr>
                <w:sz w:val="16"/>
              </w:rPr>
            </w:pPr>
          </w:p>
        </w:tc>
        <w:tc>
          <w:tcPr>
            <w:tcW w:w="2418" w:type="dxa"/>
          </w:tcPr>
          <w:p>
            <w:pPr>
              <w:pStyle w:val="TableParagraph"/>
              <w:spacing w:before="95"/>
              <w:ind w:left="653"/>
              <w:rPr>
                <w:sz w:val="16"/>
              </w:rPr>
            </w:pPr>
            <w:r>
              <w:rPr>
                <w:spacing w:val="-2"/>
                <w:sz w:val="16"/>
              </w:rPr>
              <w:t>programadas)*100</w:t>
            </w:r>
          </w:p>
        </w:tc>
        <w:tc>
          <w:tcPr>
            <w:tcW w:w="994" w:type="dxa"/>
          </w:tcPr>
          <w:p>
            <w:pPr>
              <w:pStyle w:val="TableParagraph"/>
              <w:rPr>
                <w:sz w:val="16"/>
              </w:rPr>
            </w:pPr>
          </w:p>
        </w:tc>
        <w:tc>
          <w:tcPr>
            <w:tcW w:w="670" w:type="dxa"/>
          </w:tcPr>
          <w:p>
            <w:pPr>
              <w:pStyle w:val="TableParagraph"/>
              <w:rPr>
                <w:sz w:val="16"/>
              </w:rPr>
            </w:pPr>
          </w:p>
        </w:tc>
      </w:tr>
      <w:tr>
        <w:trPr>
          <w:trHeight w:val="339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64"/>
              <w:rPr>
                <w:b/>
                <w:sz w:val="16"/>
              </w:rPr>
            </w:pPr>
          </w:p>
          <w:p>
            <w:pPr>
              <w:pStyle w:val="TableParagraph"/>
              <w:ind w:left="9"/>
              <w:jc w:val="center"/>
              <w:rPr>
                <w:sz w:val="16"/>
              </w:rPr>
            </w:pPr>
            <w:r>
              <w:rPr>
                <w:spacing w:val="-5"/>
                <w:sz w:val="16"/>
              </w:rPr>
              <w:t>13</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22"/>
              <w:rPr>
                <w:b/>
                <w:sz w:val="16"/>
              </w:rPr>
            </w:pPr>
          </w:p>
          <w:p>
            <w:pPr>
              <w:pStyle w:val="TableParagraph"/>
              <w:spacing w:line="367" w:lineRule="auto"/>
              <w:ind w:left="69" w:right="318"/>
              <w:rPr>
                <w:sz w:val="16"/>
              </w:rPr>
            </w:pPr>
            <w:r>
              <w:rPr>
                <w:spacing w:val="-2"/>
                <w:sz w:val="16"/>
              </w:rPr>
              <w:t>Familias</w:t>
            </w:r>
            <w:r>
              <w:rPr>
                <w:spacing w:val="40"/>
                <w:sz w:val="16"/>
              </w:rPr>
              <w:t> </w:t>
            </w:r>
            <w:r>
              <w:rPr>
                <w:spacing w:val="-8"/>
                <w:sz w:val="16"/>
              </w:rPr>
              <w:t>Prósperas</w:t>
            </w:r>
          </w:p>
        </w:tc>
        <w:tc>
          <w:tcPr>
            <w:tcW w:w="1549" w:type="dxa"/>
          </w:tcPr>
          <w:p>
            <w:pPr>
              <w:pStyle w:val="TableParagraph"/>
              <w:spacing w:before="95"/>
              <w:ind w:left="12"/>
              <w:jc w:val="center"/>
              <w:rPr>
                <w:sz w:val="16"/>
              </w:rPr>
            </w:pPr>
            <w:r>
              <w:rPr>
                <w:spacing w:val="-6"/>
                <w:sz w:val="16"/>
              </w:rPr>
              <w:t>LA</w:t>
            </w:r>
            <w:r>
              <w:rPr>
                <w:spacing w:val="-11"/>
                <w:sz w:val="16"/>
              </w:rPr>
              <w:t> </w:t>
            </w:r>
            <w:r>
              <w:rPr>
                <w:spacing w:val="-6"/>
                <w:sz w:val="16"/>
              </w:rPr>
              <w:t>1.5,</w:t>
            </w:r>
            <w:r>
              <w:rPr>
                <w:spacing w:val="-7"/>
                <w:sz w:val="16"/>
              </w:rPr>
              <w:t> </w:t>
            </w:r>
            <w:r>
              <w:rPr>
                <w:spacing w:val="-6"/>
                <w:sz w:val="16"/>
              </w:rPr>
              <w:t>LA</w:t>
            </w:r>
            <w:r>
              <w:rPr>
                <w:spacing w:val="-11"/>
                <w:sz w:val="16"/>
              </w:rPr>
              <w:t> </w:t>
            </w:r>
            <w:r>
              <w:rPr>
                <w:spacing w:val="-6"/>
                <w:sz w:val="16"/>
              </w:rPr>
              <w:t>1.7,</w:t>
            </w:r>
            <w:r>
              <w:rPr>
                <w:spacing w:val="-3"/>
                <w:sz w:val="16"/>
              </w:rPr>
              <w:t> </w:t>
            </w:r>
            <w:r>
              <w:rPr>
                <w:spacing w:val="-6"/>
                <w:sz w:val="16"/>
              </w:rPr>
              <w:t>LA</w:t>
            </w:r>
          </w:p>
          <w:p>
            <w:pPr>
              <w:pStyle w:val="TableParagraph"/>
              <w:spacing w:before="97"/>
              <w:ind w:left="12"/>
              <w:jc w:val="center"/>
              <w:rPr>
                <w:sz w:val="16"/>
              </w:rPr>
            </w:pPr>
            <w:r>
              <w:rPr>
                <w:spacing w:val="-6"/>
                <w:sz w:val="16"/>
              </w:rPr>
              <w:t>1.8,</w:t>
            </w:r>
            <w:r>
              <w:rPr>
                <w:spacing w:val="-7"/>
                <w:sz w:val="16"/>
              </w:rPr>
              <w:t> </w:t>
            </w:r>
            <w:r>
              <w:rPr>
                <w:spacing w:val="-6"/>
                <w:sz w:val="16"/>
              </w:rPr>
              <w:t>LA</w:t>
            </w:r>
            <w:r>
              <w:rPr>
                <w:spacing w:val="-11"/>
                <w:sz w:val="16"/>
              </w:rPr>
              <w:t> </w:t>
            </w:r>
            <w:r>
              <w:rPr>
                <w:spacing w:val="-6"/>
                <w:sz w:val="16"/>
              </w:rPr>
              <w:t>1.11,</w:t>
            </w:r>
            <w:r>
              <w:rPr>
                <w:spacing w:val="-7"/>
                <w:sz w:val="16"/>
              </w:rPr>
              <w:t> </w:t>
            </w:r>
            <w:r>
              <w:rPr>
                <w:spacing w:val="-6"/>
                <w:sz w:val="16"/>
              </w:rPr>
              <w:t>LA</w:t>
            </w:r>
            <w:r>
              <w:rPr>
                <w:spacing w:val="-11"/>
                <w:sz w:val="16"/>
              </w:rPr>
              <w:t> </w:t>
            </w:r>
            <w:r>
              <w:rPr>
                <w:spacing w:val="-6"/>
                <w:sz w:val="16"/>
              </w:rPr>
              <w:t>2.8,</w:t>
            </w:r>
          </w:p>
          <w:p>
            <w:pPr>
              <w:pStyle w:val="TableParagraph"/>
              <w:spacing w:before="94"/>
              <w:ind w:left="59" w:right="48"/>
              <w:jc w:val="center"/>
              <w:rPr>
                <w:sz w:val="16"/>
              </w:rPr>
            </w:pPr>
            <w:r>
              <w:rPr>
                <w:spacing w:val="-6"/>
                <w:sz w:val="16"/>
              </w:rPr>
              <w:t>LA</w:t>
            </w:r>
            <w:r>
              <w:rPr>
                <w:spacing w:val="-11"/>
                <w:sz w:val="16"/>
              </w:rPr>
              <w:t> </w:t>
            </w:r>
            <w:r>
              <w:rPr>
                <w:spacing w:val="-6"/>
                <w:sz w:val="16"/>
              </w:rPr>
              <w:t>2.12, LA</w:t>
            </w:r>
            <w:r>
              <w:rPr>
                <w:spacing w:val="-11"/>
                <w:sz w:val="16"/>
              </w:rPr>
              <w:t> </w:t>
            </w:r>
            <w:r>
              <w:rPr>
                <w:spacing w:val="-6"/>
                <w:sz w:val="16"/>
              </w:rPr>
              <w:t>3.1</w:t>
            </w:r>
            <w:r>
              <w:rPr>
                <w:spacing w:val="-4"/>
                <w:sz w:val="16"/>
              </w:rPr>
              <w:t> </w:t>
            </w:r>
            <w:r>
              <w:rPr>
                <w:spacing w:val="-6"/>
                <w:sz w:val="16"/>
              </w:rPr>
              <w:t>y</w:t>
            </w:r>
            <w:r>
              <w:rPr>
                <w:spacing w:val="-8"/>
                <w:sz w:val="16"/>
              </w:rPr>
              <w:t> </w:t>
            </w:r>
            <w:r>
              <w:rPr>
                <w:spacing w:val="-7"/>
                <w:sz w:val="16"/>
              </w:rPr>
              <w:t>LA</w:t>
            </w:r>
          </w:p>
          <w:p>
            <w:pPr>
              <w:pStyle w:val="TableParagraph"/>
              <w:spacing w:line="367" w:lineRule="auto" w:before="97"/>
              <w:ind w:left="179" w:right="66" w:hanging="99"/>
              <w:rPr>
                <w:sz w:val="16"/>
              </w:rPr>
            </w:pPr>
            <w:r>
              <w:rPr>
                <w:spacing w:val="-6"/>
                <w:sz w:val="16"/>
              </w:rPr>
              <w:t>4.1</w:t>
            </w:r>
            <w:r>
              <w:rPr>
                <w:spacing w:val="-10"/>
                <w:sz w:val="16"/>
              </w:rPr>
              <w:t> </w:t>
            </w:r>
            <w:r>
              <w:rPr>
                <w:spacing w:val="-6"/>
                <w:sz w:val="16"/>
              </w:rPr>
              <w:t>Acciones</w:t>
            </w:r>
            <w:r>
              <w:rPr>
                <w:spacing w:val="-12"/>
                <w:sz w:val="16"/>
              </w:rPr>
              <w:t> </w:t>
            </w:r>
            <w:r>
              <w:rPr>
                <w:spacing w:val="-6"/>
                <w:sz w:val="16"/>
              </w:rPr>
              <w:t>enfocada</w:t>
            </w:r>
            <w:r>
              <w:rPr>
                <w:spacing w:val="-6"/>
                <w:sz w:val="16"/>
              </w:rPr>
              <w:t>s</w:t>
            </w:r>
            <w:r>
              <w:rPr>
                <w:spacing w:val="40"/>
                <w:sz w:val="16"/>
              </w:rPr>
              <w:t> </w:t>
            </w:r>
            <w:r>
              <w:rPr>
                <w:sz w:val="16"/>
              </w:rPr>
              <w:t>a</w:t>
            </w:r>
            <w:r>
              <w:rPr>
                <w:spacing w:val="-13"/>
                <w:sz w:val="16"/>
              </w:rPr>
              <w:t> </w:t>
            </w:r>
            <w:r>
              <w:rPr>
                <w:sz w:val="16"/>
              </w:rPr>
              <w:t>la</w:t>
            </w:r>
            <w:r>
              <w:rPr>
                <w:spacing w:val="-11"/>
                <w:sz w:val="16"/>
              </w:rPr>
              <w:t> </w:t>
            </w:r>
            <w:r>
              <w:rPr>
                <w:sz w:val="16"/>
              </w:rPr>
              <w:t>promoción</w:t>
            </w:r>
            <w:r>
              <w:rPr>
                <w:spacing w:val="-13"/>
                <w:sz w:val="16"/>
              </w:rPr>
              <w:t> </w:t>
            </w:r>
            <w:r>
              <w:rPr>
                <w:sz w:val="16"/>
              </w:rPr>
              <w:t>de</w:t>
            </w:r>
            <w:r>
              <w:rPr>
                <w:spacing w:val="-13"/>
                <w:sz w:val="16"/>
              </w:rPr>
              <w:t> </w:t>
            </w:r>
            <w:r>
              <w:rPr>
                <w:sz w:val="16"/>
              </w:rPr>
              <w:t>la</w:t>
            </w:r>
          </w:p>
          <w:p>
            <w:pPr>
              <w:pStyle w:val="TableParagraph"/>
              <w:spacing w:line="364" w:lineRule="auto"/>
              <w:ind w:left="69" w:right="55" w:firstLine="2"/>
              <w:jc w:val="center"/>
              <w:rPr>
                <w:sz w:val="16"/>
              </w:rPr>
            </w:pPr>
            <w:r>
              <w:rPr>
                <w:sz w:val="16"/>
              </w:rPr>
              <w:t>salud</w:t>
            </w:r>
            <w:r>
              <w:rPr>
                <w:spacing w:val="-13"/>
                <w:sz w:val="16"/>
              </w:rPr>
              <w:t> </w:t>
            </w:r>
            <w:r>
              <w:rPr>
                <w:sz w:val="16"/>
              </w:rPr>
              <w:t>mental,</w:t>
            </w:r>
            <w:r>
              <w:rPr>
                <w:spacing w:val="40"/>
                <w:sz w:val="16"/>
              </w:rPr>
              <w:t> </w:t>
            </w:r>
            <w:r>
              <w:rPr>
                <w:sz w:val="16"/>
              </w:rPr>
              <w:t>emocional</w:t>
            </w:r>
            <w:r>
              <w:rPr>
                <w:spacing w:val="-13"/>
                <w:sz w:val="16"/>
              </w:rPr>
              <w:t> </w:t>
            </w:r>
            <w:r>
              <w:rPr>
                <w:sz w:val="16"/>
              </w:rPr>
              <w:t>y</w:t>
            </w:r>
            <w:r>
              <w:rPr>
                <w:spacing w:val="-13"/>
                <w:sz w:val="16"/>
              </w:rPr>
              <w:t> </w:t>
            </w:r>
            <w:r>
              <w:rPr>
                <w:sz w:val="16"/>
              </w:rPr>
              <w:t>fomentar</w:t>
            </w:r>
            <w:r>
              <w:rPr>
                <w:spacing w:val="40"/>
                <w:sz w:val="16"/>
              </w:rPr>
              <w:t> </w:t>
            </w:r>
            <w:r>
              <w:rPr>
                <w:spacing w:val="-6"/>
                <w:sz w:val="16"/>
              </w:rPr>
              <w:t>la</w:t>
            </w:r>
            <w:r>
              <w:rPr>
                <w:spacing w:val="-13"/>
                <w:sz w:val="16"/>
              </w:rPr>
              <w:t> </w:t>
            </w:r>
            <w:r>
              <w:rPr>
                <w:spacing w:val="-6"/>
                <w:sz w:val="16"/>
              </w:rPr>
              <w:t>prevención</w:t>
            </w:r>
            <w:r>
              <w:rPr>
                <w:spacing w:val="-13"/>
                <w:sz w:val="16"/>
              </w:rPr>
              <w:t> </w:t>
            </w:r>
            <w:r>
              <w:rPr>
                <w:spacing w:val="-6"/>
                <w:sz w:val="16"/>
              </w:rPr>
              <w:t>de</w:t>
            </w:r>
            <w:r>
              <w:rPr>
                <w:spacing w:val="-16"/>
                <w:sz w:val="16"/>
              </w:rPr>
              <w:t> </w:t>
            </w:r>
            <w:r>
              <w:rPr>
                <w:spacing w:val="-6"/>
                <w:sz w:val="16"/>
              </w:rPr>
              <w:t>riesgos</w:t>
            </w:r>
            <w:r>
              <w:rPr>
                <w:spacing w:val="40"/>
                <w:sz w:val="16"/>
              </w:rPr>
              <w:t> </w:t>
            </w:r>
            <w:r>
              <w:rPr>
                <w:sz w:val="16"/>
              </w:rPr>
              <w:t>psicosociales</w:t>
            </w:r>
            <w:r>
              <w:rPr>
                <w:spacing w:val="-3"/>
                <w:sz w:val="16"/>
              </w:rPr>
              <w:t> </w:t>
            </w:r>
            <w:r>
              <w:rPr>
                <w:sz w:val="16"/>
              </w:rPr>
              <w:t>en los</w:t>
            </w:r>
            <w:r>
              <w:rPr>
                <w:spacing w:val="40"/>
                <w:sz w:val="16"/>
              </w:rPr>
              <w:t> </w:t>
            </w:r>
            <w:r>
              <w:rPr>
                <w:sz w:val="16"/>
              </w:rPr>
              <w:t>habitantes</w:t>
            </w:r>
            <w:r>
              <w:rPr>
                <w:spacing w:val="-14"/>
                <w:sz w:val="16"/>
              </w:rPr>
              <w:t> </w:t>
            </w:r>
            <w:r>
              <w:rPr>
                <w:sz w:val="16"/>
              </w:rPr>
              <w:t>del</w:t>
            </w:r>
            <w:r>
              <w:rPr>
                <w:spacing w:val="40"/>
                <w:sz w:val="16"/>
              </w:rPr>
              <w:t> </w:t>
            </w:r>
            <w:r>
              <w:rPr>
                <w:sz w:val="16"/>
              </w:rPr>
              <w:t>municipio</w:t>
            </w:r>
            <w:r>
              <w:rPr>
                <w:spacing w:val="-10"/>
                <w:sz w:val="16"/>
              </w:rPr>
              <w:t> </w:t>
            </w:r>
            <w:r>
              <w:rPr>
                <w:sz w:val="16"/>
              </w:rPr>
              <w:t>de</w:t>
            </w:r>
            <w:r>
              <w:rPr>
                <w:spacing w:val="-7"/>
                <w:sz w:val="16"/>
              </w:rPr>
              <w:t> </w:t>
            </w:r>
            <w:r>
              <w:rPr>
                <w:sz w:val="16"/>
              </w:rPr>
              <w:t>Puebla,</w:t>
            </w:r>
          </w:p>
          <w:p>
            <w:pPr>
              <w:pStyle w:val="TableParagraph"/>
              <w:ind w:left="59" w:right="49"/>
              <w:jc w:val="center"/>
              <w:rPr>
                <w:sz w:val="16"/>
              </w:rPr>
            </w:pPr>
            <w:r>
              <w:rPr>
                <w:spacing w:val="-2"/>
                <w:sz w:val="16"/>
              </w:rPr>
              <w:t>implementado</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spacing w:before="60"/>
              <w:rPr>
                <w:b/>
                <w:sz w:val="16"/>
              </w:rPr>
            </w:pPr>
          </w:p>
          <w:p>
            <w:pPr>
              <w:pStyle w:val="TableParagraph"/>
              <w:spacing w:line="364" w:lineRule="auto"/>
              <w:ind w:left="95" w:right="83" w:firstLine="1"/>
              <w:jc w:val="center"/>
              <w:rPr>
                <w:sz w:val="16"/>
              </w:rPr>
            </w:pPr>
            <w:r>
              <w:rPr>
                <w:sz w:val="16"/>
              </w:rPr>
              <w:t>Porcentaje</w:t>
            </w:r>
            <w:r>
              <w:rPr>
                <w:spacing w:val="-7"/>
                <w:sz w:val="16"/>
              </w:rPr>
              <w:t> </w:t>
            </w:r>
            <w:r>
              <w:rPr>
                <w:sz w:val="16"/>
              </w:rPr>
              <w:t>de</w:t>
            </w:r>
            <w:r>
              <w:rPr>
                <w:spacing w:val="-7"/>
                <w:sz w:val="16"/>
              </w:rPr>
              <w:t> </w:t>
            </w:r>
            <w:r>
              <w:rPr>
                <w:sz w:val="16"/>
              </w:rPr>
              <w:t>personas</w:t>
            </w:r>
            <w:r>
              <w:rPr>
                <w:spacing w:val="40"/>
                <w:sz w:val="16"/>
              </w:rPr>
              <w:t> </w:t>
            </w:r>
            <w:r>
              <w:rPr>
                <w:sz w:val="16"/>
              </w:rPr>
              <w:t>encuestadas</w:t>
            </w:r>
            <w:r>
              <w:rPr>
                <w:spacing w:val="-3"/>
                <w:sz w:val="16"/>
              </w:rPr>
              <w:t> </w:t>
            </w:r>
            <w:r>
              <w:rPr>
                <w:sz w:val="16"/>
              </w:rPr>
              <w:t>con grado</w:t>
            </w:r>
            <w:r>
              <w:rPr>
                <w:spacing w:val="-5"/>
                <w:sz w:val="16"/>
              </w:rPr>
              <w:t> </w:t>
            </w:r>
            <w:r>
              <w:rPr>
                <w:sz w:val="16"/>
              </w:rPr>
              <w:t>de</w:t>
            </w:r>
            <w:r>
              <w:rPr>
                <w:spacing w:val="40"/>
                <w:sz w:val="16"/>
              </w:rPr>
              <w:t> </w:t>
            </w:r>
            <w:r>
              <w:rPr>
                <w:spacing w:val="-4"/>
                <w:sz w:val="16"/>
              </w:rPr>
              <w:t>satisfacción</w:t>
            </w:r>
            <w:r>
              <w:rPr>
                <w:spacing w:val="-12"/>
                <w:sz w:val="16"/>
              </w:rPr>
              <w:t> </w:t>
            </w:r>
            <w:r>
              <w:rPr>
                <w:spacing w:val="-4"/>
                <w:sz w:val="16"/>
              </w:rPr>
              <w:t>favorable</w:t>
            </w:r>
            <w:r>
              <w:rPr>
                <w:spacing w:val="-13"/>
                <w:sz w:val="16"/>
              </w:rPr>
              <w:t> </w:t>
            </w:r>
            <w:r>
              <w:rPr>
                <w:spacing w:val="-4"/>
                <w:sz w:val="16"/>
              </w:rPr>
              <w:t>(muy</w:t>
            </w:r>
            <w:r>
              <w:rPr>
                <w:spacing w:val="40"/>
                <w:sz w:val="16"/>
              </w:rPr>
              <w:t> </w:t>
            </w:r>
            <w:r>
              <w:rPr>
                <w:spacing w:val="-6"/>
                <w:sz w:val="16"/>
              </w:rPr>
              <w:t>buena</w:t>
            </w:r>
            <w:r>
              <w:rPr>
                <w:spacing w:val="-11"/>
                <w:sz w:val="16"/>
              </w:rPr>
              <w:t> </w:t>
            </w:r>
            <w:r>
              <w:rPr>
                <w:spacing w:val="-6"/>
                <w:sz w:val="16"/>
              </w:rPr>
              <w:t>y</w:t>
            </w:r>
            <w:r>
              <w:rPr>
                <w:spacing w:val="-15"/>
                <w:sz w:val="16"/>
              </w:rPr>
              <w:t> </w:t>
            </w:r>
            <w:r>
              <w:rPr>
                <w:spacing w:val="-6"/>
                <w:sz w:val="16"/>
              </w:rPr>
              <w:t>buena)</w:t>
            </w:r>
            <w:r>
              <w:rPr>
                <w:spacing w:val="-12"/>
                <w:sz w:val="16"/>
              </w:rPr>
              <w:t> </w:t>
            </w:r>
            <w:r>
              <w:rPr>
                <w:spacing w:val="-6"/>
                <w:sz w:val="16"/>
              </w:rPr>
              <w:t>con</w:t>
            </w:r>
            <w:r>
              <w:rPr>
                <w:spacing w:val="-10"/>
                <w:sz w:val="16"/>
              </w:rPr>
              <w:t> </w:t>
            </w:r>
            <w:r>
              <w:rPr>
                <w:spacing w:val="-6"/>
                <w:sz w:val="16"/>
              </w:rPr>
              <w:t>respecto</w:t>
            </w:r>
            <w:r>
              <w:rPr>
                <w:spacing w:val="40"/>
                <w:sz w:val="16"/>
              </w:rPr>
              <w:t> </w:t>
            </w:r>
            <w:r>
              <w:rPr>
                <w:sz w:val="16"/>
              </w:rPr>
              <w:t>al</w:t>
            </w:r>
            <w:r>
              <w:rPr>
                <w:spacing w:val="-5"/>
                <w:sz w:val="16"/>
              </w:rPr>
              <w:t> </w:t>
            </w:r>
            <w:r>
              <w:rPr>
                <w:sz w:val="16"/>
              </w:rPr>
              <w:t>total</w:t>
            </w:r>
            <w:r>
              <w:rPr>
                <w:spacing w:val="-5"/>
                <w:sz w:val="16"/>
              </w:rPr>
              <w:t> </w:t>
            </w:r>
            <w:r>
              <w:rPr>
                <w:sz w:val="16"/>
              </w:rPr>
              <w:t>de</w:t>
            </w:r>
            <w:r>
              <w:rPr>
                <w:spacing w:val="-1"/>
                <w:sz w:val="16"/>
              </w:rPr>
              <w:t> </w:t>
            </w:r>
            <w:r>
              <w:rPr>
                <w:sz w:val="16"/>
              </w:rPr>
              <w:t>personas</w:t>
            </w:r>
            <w:r>
              <w:rPr>
                <w:spacing w:val="40"/>
                <w:sz w:val="16"/>
              </w:rPr>
              <w:t> </w:t>
            </w:r>
            <w:r>
              <w:rPr>
                <w:sz w:val="16"/>
              </w:rPr>
              <w:t>encuestadas</w:t>
            </w:r>
            <w:r>
              <w:rPr>
                <w:spacing w:val="-12"/>
                <w:sz w:val="16"/>
              </w:rPr>
              <w:t> </w:t>
            </w:r>
            <w:r>
              <w:rPr>
                <w:sz w:val="16"/>
              </w:rPr>
              <w:t>en</w:t>
            </w:r>
            <w:r>
              <w:rPr>
                <w:spacing w:val="-13"/>
                <w:sz w:val="16"/>
              </w:rPr>
              <w:t> </w:t>
            </w:r>
            <w:r>
              <w:rPr>
                <w:sz w:val="16"/>
              </w:rPr>
              <w:t>materia</w:t>
            </w:r>
            <w:r>
              <w:rPr>
                <w:spacing w:val="-13"/>
                <w:sz w:val="16"/>
              </w:rPr>
              <w:t> </w:t>
            </w:r>
            <w:r>
              <w:rPr>
                <w:sz w:val="16"/>
              </w:rPr>
              <w:t>de</w:t>
            </w:r>
            <w:r>
              <w:rPr>
                <w:spacing w:val="40"/>
                <w:sz w:val="16"/>
              </w:rPr>
              <w:t> </w:t>
            </w:r>
            <w:r>
              <w:rPr>
                <w:sz w:val="16"/>
              </w:rPr>
              <w:t>salud</w:t>
            </w:r>
            <w:r>
              <w:rPr>
                <w:spacing w:val="-13"/>
                <w:sz w:val="16"/>
              </w:rPr>
              <w:t> </w:t>
            </w:r>
            <w:r>
              <w:rPr>
                <w:sz w:val="16"/>
              </w:rPr>
              <w:t>mental</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spacing w:line="364" w:lineRule="auto"/>
              <w:ind w:left="72" w:right="58" w:firstLine="2"/>
              <w:jc w:val="center"/>
              <w:rPr>
                <w:sz w:val="16"/>
              </w:rPr>
            </w:pPr>
            <w:r>
              <w:rPr>
                <w:sz w:val="16"/>
              </w:rPr>
              <w:t>(Número</w:t>
            </w:r>
            <w:r>
              <w:rPr>
                <w:spacing w:val="-4"/>
                <w:sz w:val="16"/>
              </w:rPr>
              <w:t> </w:t>
            </w:r>
            <w:r>
              <w:rPr>
                <w:sz w:val="16"/>
              </w:rPr>
              <w:t>de</w:t>
            </w:r>
            <w:r>
              <w:rPr>
                <w:spacing w:val="-5"/>
                <w:sz w:val="16"/>
              </w:rPr>
              <w:t> </w:t>
            </w:r>
            <w:r>
              <w:rPr>
                <w:sz w:val="16"/>
              </w:rPr>
              <w:t>personas</w:t>
            </w:r>
            <w:r>
              <w:rPr>
                <w:spacing w:val="-2"/>
                <w:sz w:val="16"/>
              </w:rPr>
              <w:t> </w:t>
            </w:r>
            <w:r>
              <w:rPr>
                <w:sz w:val="16"/>
              </w:rPr>
              <w:t>que</w:t>
            </w:r>
            <w:r>
              <w:rPr>
                <w:spacing w:val="40"/>
                <w:sz w:val="16"/>
              </w:rPr>
              <w:t> </w:t>
            </w:r>
            <w:r>
              <w:rPr>
                <w:spacing w:val="-6"/>
                <w:sz w:val="16"/>
              </w:rPr>
              <w:t>respondieron</w:t>
            </w:r>
            <w:r>
              <w:rPr>
                <w:spacing w:val="-13"/>
                <w:sz w:val="16"/>
              </w:rPr>
              <w:t> </w:t>
            </w:r>
            <w:r>
              <w:rPr>
                <w:spacing w:val="-6"/>
                <w:sz w:val="16"/>
              </w:rPr>
              <w:t>con</w:t>
            </w:r>
            <w:r>
              <w:rPr>
                <w:spacing w:val="-10"/>
                <w:sz w:val="16"/>
              </w:rPr>
              <w:t> </w:t>
            </w:r>
            <w:r>
              <w:rPr>
                <w:spacing w:val="-6"/>
                <w:sz w:val="16"/>
              </w:rPr>
              <w:t>grado</w:t>
            </w:r>
            <w:r>
              <w:rPr>
                <w:spacing w:val="-13"/>
                <w:sz w:val="16"/>
              </w:rPr>
              <w:t> </w:t>
            </w:r>
            <w:r>
              <w:rPr>
                <w:spacing w:val="-6"/>
                <w:sz w:val="16"/>
              </w:rPr>
              <w:t>de</w:t>
            </w:r>
            <w:r>
              <w:rPr>
                <w:spacing w:val="-16"/>
                <w:sz w:val="16"/>
              </w:rPr>
              <w:t> </w:t>
            </w:r>
            <w:r>
              <w:rPr>
                <w:spacing w:val="-6"/>
                <w:sz w:val="16"/>
              </w:rPr>
              <w:t>satisfacción</w:t>
            </w:r>
            <w:r>
              <w:rPr>
                <w:spacing w:val="40"/>
                <w:sz w:val="16"/>
              </w:rPr>
              <w:t> </w:t>
            </w:r>
            <w:r>
              <w:rPr>
                <w:sz w:val="16"/>
              </w:rPr>
              <w:t>favorable</w:t>
            </w:r>
            <w:r>
              <w:rPr>
                <w:spacing w:val="-10"/>
                <w:sz w:val="16"/>
              </w:rPr>
              <w:t> </w:t>
            </w:r>
            <w:r>
              <w:rPr>
                <w:sz w:val="16"/>
              </w:rPr>
              <w:t>(muy</w:t>
            </w:r>
            <w:r>
              <w:rPr>
                <w:spacing w:val="-13"/>
                <w:sz w:val="16"/>
              </w:rPr>
              <w:t> </w:t>
            </w:r>
            <w:r>
              <w:rPr>
                <w:sz w:val="16"/>
              </w:rPr>
              <w:t>buena</w:t>
            </w:r>
            <w:r>
              <w:rPr>
                <w:spacing w:val="-8"/>
                <w:sz w:val="16"/>
              </w:rPr>
              <w:t> </w:t>
            </w:r>
            <w:r>
              <w:rPr>
                <w:sz w:val="16"/>
              </w:rPr>
              <w:t>y</w:t>
            </w:r>
            <w:r>
              <w:rPr>
                <w:spacing w:val="-13"/>
                <w:sz w:val="16"/>
              </w:rPr>
              <w:t> </w:t>
            </w:r>
            <w:r>
              <w:rPr>
                <w:sz w:val="16"/>
              </w:rPr>
              <w:t>buena)</w:t>
            </w:r>
            <w:r>
              <w:rPr>
                <w:spacing w:val="-9"/>
                <w:sz w:val="16"/>
              </w:rPr>
              <w:t> </w:t>
            </w:r>
            <w:r>
              <w:rPr>
                <w:sz w:val="16"/>
              </w:rPr>
              <w:t>en</w:t>
            </w:r>
            <w:r>
              <w:rPr>
                <w:spacing w:val="40"/>
                <w:sz w:val="16"/>
              </w:rPr>
              <w:t> </w:t>
            </w:r>
            <w:r>
              <w:rPr>
                <w:sz w:val="16"/>
              </w:rPr>
              <w:t>materia</w:t>
            </w:r>
            <w:r>
              <w:rPr>
                <w:spacing w:val="-10"/>
                <w:sz w:val="16"/>
              </w:rPr>
              <w:t> </w:t>
            </w:r>
            <w:r>
              <w:rPr>
                <w:sz w:val="16"/>
              </w:rPr>
              <w:t>de</w:t>
            </w:r>
            <w:r>
              <w:rPr>
                <w:spacing w:val="-12"/>
                <w:sz w:val="16"/>
              </w:rPr>
              <w:t> </w:t>
            </w:r>
            <w:r>
              <w:rPr>
                <w:sz w:val="16"/>
              </w:rPr>
              <w:t>salud</w:t>
            </w:r>
            <w:r>
              <w:rPr>
                <w:spacing w:val="-12"/>
                <w:sz w:val="16"/>
              </w:rPr>
              <w:t> </w:t>
            </w:r>
            <w:r>
              <w:rPr>
                <w:sz w:val="16"/>
              </w:rPr>
              <w:t>mental</w:t>
            </w:r>
            <w:r>
              <w:rPr>
                <w:spacing w:val="-12"/>
                <w:sz w:val="16"/>
              </w:rPr>
              <w:t> </w:t>
            </w:r>
            <w:r>
              <w:rPr>
                <w:sz w:val="16"/>
              </w:rPr>
              <w:t>/</w:t>
            </w:r>
            <w:r>
              <w:rPr>
                <w:spacing w:val="-10"/>
                <w:sz w:val="16"/>
              </w:rPr>
              <w:t> </w:t>
            </w:r>
            <w:r>
              <w:rPr>
                <w:sz w:val="16"/>
              </w:rPr>
              <w:t>Total</w:t>
            </w:r>
            <w:r>
              <w:rPr>
                <w:spacing w:val="-15"/>
                <w:sz w:val="16"/>
              </w:rPr>
              <w:t> </w:t>
            </w:r>
            <w:r>
              <w:rPr>
                <w:sz w:val="16"/>
              </w:rPr>
              <w:t>de</w:t>
            </w:r>
            <w:r>
              <w:rPr>
                <w:spacing w:val="40"/>
                <w:sz w:val="16"/>
              </w:rPr>
              <w:t> </w:t>
            </w:r>
            <w:r>
              <w:rPr>
                <w:spacing w:val="-2"/>
                <w:sz w:val="16"/>
              </w:rPr>
              <w:t>personas</w:t>
            </w:r>
            <w:r>
              <w:rPr>
                <w:spacing w:val="-14"/>
                <w:sz w:val="16"/>
              </w:rPr>
              <w:t> </w:t>
            </w:r>
            <w:r>
              <w:rPr>
                <w:spacing w:val="-2"/>
                <w:sz w:val="16"/>
              </w:rPr>
              <w:t>programadas</w:t>
            </w:r>
            <w:r>
              <w:rPr>
                <w:spacing w:val="-12"/>
                <w:sz w:val="16"/>
              </w:rPr>
              <w:t> </w:t>
            </w:r>
            <w:r>
              <w:rPr>
                <w:spacing w:val="-2"/>
                <w:sz w:val="16"/>
              </w:rPr>
              <w:t>a</w:t>
            </w:r>
            <w:r>
              <w:rPr>
                <w:spacing w:val="-11"/>
                <w:sz w:val="16"/>
              </w:rPr>
              <w:t> </w:t>
            </w:r>
            <w:r>
              <w:rPr>
                <w:spacing w:val="-2"/>
                <w:sz w:val="16"/>
              </w:rPr>
              <w:t>encuestar</w:t>
            </w:r>
            <w:r>
              <w:rPr>
                <w:spacing w:val="-12"/>
                <w:sz w:val="16"/>
              </w:rPr>
              <w:t> </w:t>
            </w:r>
            <w:r>
              <w:rPr>
                <w:spacing w:val="-2"/>
                <w:sz w:val="16"/>
              </w:rPr>
              <w:t>en</w:t>
            </w:r>
            <w:r>
              <w:rPr>
                <w:spacing w:val="40"/>
                <w:sz w:val="16"/>
              </w:rPr>
              <w:t> </w:t>
            </w:r>
            <w:r>
              <w:rPr>
                <w:sz w:val="16"/>
              </w:rPr>
              <w:t>materia</w:t>
            </w:r>
            <w:r>
              <w:rPr>
                <w:spacing w:val="-8"/>
                <w:sz w:val="16"/>
              </w:rPr>
              <w:t> </w:t>
            </w:r>
            <w:r>
              <w:rPr>
                <w:sz w:val="16"/>
              </w:rPr>
              <w:t>de</w:t>
            </w:r>
            <w:r>
              <w:rPr>
                <w:spacing w:val="-11"/>
                <w:sz w:val="16"/>
              </w:rPr>
              <w:t> </w:t>
            </w:r>
            <w:r>
              <w:rPr>
                <w:sz w:val="16"/>
              </w:rPr>
              <w:t>salud</w:t>
            </w:r>
            <w:r>
              <w:rPr>
                <w:spacing w:val="-11"/>
                <w:sz w:val="16"/>
              </w:rPr>
              <w:t> </w:t>
            </w:r>
            <w:r>
              <w:rPr>
                <w:sz w:val="16"/>
              </w:rPr>
              <w:t>mental)*100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64"/>
              <w:rPr>
                <w:b/>
                <w:sz w:val="16"/>
              </w:rPr>
            </w:pPr>
          </w:p>
          <w:p>
            <w:pPr>
              <w:pStyle w:val="TableParagraph"/>
              <w:ind w:left="5"/>
              <w:jc w:val="center"/>
              <w:rPr>
                <w:sz w:val="16"/>
              </w:rPr>
            </w:pPr>
            <w:r>
              <w:rPr>
                <w:spacing w:val="-10"/>
                <w:sz w:val="16"/>
              </w:rPr>
              <w:t>1</w:t>
            </w:r>
          </w:p>
        </w:tc>
      </w:tr>
      <w:tr>
        <w:trPr>
          <w:trHeight w:val="171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9"/>
              <w:jc w:val="center"/>
              <w:rPr>
                <w:sz w:val="16"/>
              </w:rPr>
            </w:pPr>
            <w:r>
              <w:rPr>
                <w:spacing w:val="-5"/>
                <w:sz w:val="16"/>
              </w:rPr>
              <w:t>13</w:t>
            </w:r>
          </w:p>
        </w:tc>
        <w:tc>
          <w:tcPr>
            <w:tcW w:w="118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7" w:lineRule="auto"/>
              <w:ind w:left="69" w:right="318"/>
              <w:rPr>
                <w:sz w:val="16"/>
              </w:rPr>
            </w:pPr>
            <w:r>
              <w:rPr>
                <w:spacing w:val="-2"/>
                <w:sz w:val="16"/>
              </w:rPr>
              <w:t>Familias</w:t>
            </w:r>
            <w:r>
              <w:rPr>
                <w:spacing w:val="40"/>
                <w:sz w:val="16"/>
              </w:rPr>
              <w:t> </w:t>
            </w:r>
            <w:r>
              <w:rPr>
                <w:spacing w:val="-8"/>
                <w:sz w:val="16"/>
              </w:rPr>
              <w:t>Prósperas</w:t>
            </w:r>
          </w:p>
        </w:tc>
        <w:tc>
          <w:tcPr>
            <w:tcW w:w="1549" w:type="dxa"/>
          </w:tcPr>
          <w:p>
            <w:pPr>
              <w:pStyle w:val="TableParagraph"/>
              <w:rPr>
                <w:b/>
                <w:sz w:val="16"/>
              </w:rPr>
            </w:pPr>
          </w:p>
          <w:p>
            <w:pPr>
              <w:pStyle w:val="TableParagraph"/>
              <w:spacing w:before="5"/>
              <w:rPr>
                <w:b/>
                <w:sz w:val="16"/>
              </w:rPr>
            </w:pPr>
          </w:p>
          <w:p>
            <w:pPr>
              <w:pStyle w:val="TableParagraph"/>
              <w:ind w:left="150"/>
              <w:rPr>
                <w:sz w:val="16"/>
              </w:rPr>
            </w:pPr>
            <w:r>
              <w:rPr>
                <w:spacing w:val="-6"/>
                <w:sz w:val="16"/>
              </w:rPr>
              <w:t>LA</w:t>
            </w:r>
            <w:r>
              <w:rPr>
                <w:spacing w:val="-11"/>
                <w:sz w:val="16"/>
              </w:rPr>
              <w:t> </w:t>
            </w:r>
            <w:r>
              <w:rPr>
                <w:spacing w:val="-6"/>
                <w:sz w:val="16"/>
              </w:rPr>
              <w:t>3.15, LA</w:t>
            </w:r>
            <w:r>
              <w:rPr>
                <w:spacing w:val="-11"/>
                <w:sz w:val="16"/>
              </w:rPr>
              <w:t> </w:t>
            </w:r>
            <w:r>
              <w:rPr>
                <w:spacing w:val="-6"/>
                <w:sz w:val="16"/>
              </w:rPr>
              <w:t>4.2, LA</w:t>
            </w:r>
          </w:p>
          <w:p>
            <w:pPr>
              <w:pStyle w:val="TableParagraph"/>
              <w:spacing w:line="367" w:lineRule="auto" w:before="97"/>
              <w:ind w:left="220" w:right="96" w:hanging="104"/>
              <w:rPr>
                <w:sz w:val="16"/>
              </w:rPr>
            </w:pPr>
            <w:r>
              <w:rPr>
                <w:spacing w:val="-4"/>
                <w:sz w:val="16"/>
              </w:rPr>
              <w:t>4.3</w:t>
            </w:r>
            <w:r>
              <w:rPr>
                <w:spacing w:val="-12"/>
                <w:sz w:val="16"/>
              </w:rPr>
              <w:t> </w:t>
            </w:r>
            <w:r>
              <w:rPr>
                <w:spacing w:val="-4"/>
                <w:sz w:val="16"/>
              </w:rPr>
              <w:t>y</w:t>
            </w:r>
            <w:r>
              <w:rPr>
                <w:spacing w:val="-15"/>
                <w:sz w:val="16"/>
              </w:rPr>
              <w:t> </w:t>
            </w:r>
            <w:r>
              <w:rPr>
                <w:spacing w:val="-4"/>
                <w:sz w:val="16"/>
              </w:rPr>
              <w:t>LA</w:t>
            </w:r>
            <w:r>
              <w:rPr>
                <w:spacing w:val="-15"/>
                <w:sz w:val="16"/>
              </w:rPr>
              <w:t> </w:t>
            </w:r>
            <w:r>
              <w:rPr>
                <w:spacing w:val="-4"/>
                <w:sz w:val="16"/>
              </w:rPr>
              <w:t>4.4</w:t>
            </w:r>
            <w:r>
              <w:rPr>
                <w:spacing w:val="-10"/>
                <w:sz w:val="16"/>
              </w:rPr>
              <w:t> </w:t>
            </w:r>
            <w:r>
              <w:rPr>
                <w:spacing w:val="-4"/>
                <w:sz w:val="16"/>
              </w:rPr>
              <w:t>Acceso</w:t>
            </w:r>
            <w:r>
              <w:rPr>
                <w:spacing w:val="-13"/>
                <w:sz w:val="16"/>
              </w:rPr>
              <w:t> </w:t>
            </w:r>
            <w:r>
              <w:rPr>
                <w:spacing w:val="-4"/>
                <w:sz w:val="16"/>
              </w:rPr>
              <w:t>a</w:t>
            </w:r>
            <w:r>
              <w:rPr>
                <w:spacing w:val="40"/>
                <w:sz w:val="16"/>
              </w:rPr>
              <w:t> </w:t>
            </w:r>
            <w:r>
              <w:rPr>
                <w:sz w:val="16"/>
              </w:rPr>
              <w:t>la</w:t>
            </w:r>
            <w:r>
              <w:rPr>
                <w:spacing w:val="-13"/>
                <w:sz w:val="16"/>
              </w:rPr>
              <w:t> </w:t>
            </w:r>
            <w:r>
              <w:rPr>
                <w:sz w:val="16"/>
              </w:rPr>
              <w:t>justicia</w:t>
            </w:r>
            <w:r>
              <w:rPr>
                <w:spacing w:val="-11"/>
                <w:sz w:val="16"/>
              </w:rPr>
              <w:t> </w:t>
            </w:r>
            <w:r>
              <w:rPr>
                <w:sz w:val="16"/>
              </w:rPr>
              <w:t>y</w:t>
            </w:r>
            <w:r>
              <w:rPr>
                <w:spacing w:val="-15"/>
                <w:sz w:val="16"/>
              </w:rPr>
              <w:t> </w:t>
            </w:r>
            <w:r>
              <w:rPr>
                <w:sz w:val="16"/>
              </w:rPr>
              <w:t>certeza</w:t>
            </w:r>
          </w:p>
          <w:p>
            <w:pPr>
              <w:pStyle w:val="TableParagraph"/>
              <w:spacing w:line="180" w:lineRule="exact"/>
              <w:ind w:left="95"/>
              <w:rPr>
                <w:sz w:val="16"/>
              </w:rPr>
            </w:pPr>
            <w:r>
              <w:rPr>
                <w:spacing w:val="-8"/>
                <w:sz w:val="16"/>
              </w:rPr>
              <w:t>jurídica,</w:t>
            </w:r>
            <w:r>
              <w:rPr>
                <w:spacing w:val="4"/>
                <w:sz w:val="16"/>
              </w:rPr>
              <w:t> </w:t>
            </w:r>
            <w:r>
              <w:rPr>
                <w:spacing w:val="-2"/>
                <w:sz w:val="16"/>
              </w:rPr>
              <w:t>implementado</w:t>
            </w:r>
          </w:p>
        </w:tc>
        <w:tc>
          <w:tcPr>
            <w:tcW w:w="1854" w:type="dxa"/>
          </w:tcPr>
          <w:p>
            <w:pPr>
              <w:pStyle w:val="TableParagraph"/>
              <w:spacing w:line="364" w:lineRule="auto" w:before="95"/>
              <w:ind w:left="143" w:right="127"/>
              <w:jc w:val="center"/>
              <w:rPr>
                <w:sz w:val="16"/>
              </w:rPr>
            </w:pPr>
            <w:r>
              <w:rPr>
                <w:sz w:val="16"/>
              </w:rPr>
              <w:t>Porcentaje</w:t>
            </w:r>
            <w:r>
              <w:rPr>
                <w:spacing w:val="-13"/>
                <w:sz w:val="16"/>
              </w:rPr>
              <w:t> </w:t>
            </w:r>
            <w:r>
              <w:rPr>
                <w:sz w:val="16"/>
              </w:rPr>
              <w:t>de</w:t>
            </w:r>
            <w:r>
              <w:rPr>
                <w:spacing w:val="40"/>
                <w:sz w:val="16"/>
              </w:rPr>
              <w:t> </w:t>
            </w:r>
            <w:r>
              <w:rPr>
                <w:spacing w:val="-6"/>
                <w:sz w:val="16"/>
              </w:rPr>
              <w:t>procedimientos</w:t>
            </w:r>
            <w:r>
              <w:rPr>
                <w:spacing w:val="-12"/>
                <w:sz w:val="16"/>
              </w:rPr>
              <w:t> </w:t>
            </w:r>
            <w:r>
              <w:rPr>
                <w:spacing w:val="-6"/>
                <w:sz w:val="16"/>
              </w:rPr>
              <w:t>realizados</w:t>
            </w:r>
            <w:r>
              <w:rPr>
                <w:spacing w:val="40"/>
                <w:sz w:val="16"/>
              </w:rPr>
              <w:t> </w:t>
            </w:r>
            <w:r>
              <w:rPr>
                <w:spacing w:val="-2"/>
                <w:sz w:val="16"/>
              </w:rPr>
              <w:t>por</w:t>
            </w:r>
            <w:r>
              <w:rPr>
                <w:spacing w:val="-10"/>
                <w:sz w:val="16"/>
              </w:rPr>
              <w:t> </w:t>
            </w:r>
            <w:r>
              <w:rPr>
                <w:spacing w:val="-2"/>
                <w:sz w:val="16"/>
              </w:rPr>
              <w:t>el</w:t>
            </w:r>
            <w:r>
              <w:rPr>
                <w:spacing w:val="-16"/>
                <w:sz w:val="16"/>
              </w:rPr>
              <w:t> </w:t>
            </w:r>
            <w:r>
              <w:rPr>
                <w:spacing w:val="-2"/>
                <w:sz w:val="16"/>
              </w:rPr>
              <w:t>Sistema</w:t>
            </w:r>
            <w:r>
              <w:rPr>
                <w:spacing w:val="-11"/>
                <w:sz w:val="16"/>
              </w:rPr>
              <w:t> </w:t>
            </w:r>
            <w:r>
              <w:rPr>
                <w:spacing w:val="-2"/>
                <w:sz w:val="16"/>
              </w:rPr>
              <w:t>Municipal</w:t>
            </w:r>
            <w:r>
              <w:rPr>
                <w:spacing w:val="40"/>
                <w:sz w:val="16"/>
              </w:rPr>
              <w:t> </w:t>
            </w:r>
            <w:r>
              <w:rPr>
                <w:sz w:val="16"/>
              </w:rPr>
              <w:t>DIF</w:t>
            </w:r>
            <w:r>
              <w:rPr>
                <w:spacing w:val="-2"/>
                <w:sz w:val="16"/>
              </w:rPr>
              <w:t> </w:t>
            </w:r>
            <w:r>
              <w:rPr>
                <w:sz w:val="16"/>
              </w:rPr>
              <w:t>a favor</w:t>
            </w:r>
            <w:r>
              <w:rPr>
                <w:spacing w:val="-2"/>
                <w:sz w:val="16"/>
              </w:rPr>
              <w:t> </w:t>
            </w:r>
            <w:r>
              <w:rPr>
                <w:sz w:val="16"/>
              </w:rPr>
              <w:t>de</w:t>
            </w:r>
            <w:r>
              <w:rPr>
                <w:spacing w:val="-4"/>
                <w:sz w:val="16"/>
              </w:rPr>
              <w:t> </w:t>
            </w:r>
            <w:r>
              <w:rPr>
                <w:sz w:val="16"/>
              </w:rPr>
              <w:t>personas</w:t>
            </w:r>
            <w:r>
              <w:rPr>
                <w:spacing w:val="40"/>
                <w:sz w:val="16"/>
              </w:rPr>
              <w:t> </w:t>
            </w:r>
            <w:r>
              <w:rPr>
                <w:spacing w:val="-6"/>
                <w:sz w:val="16"/>
              </w:rPr>
              <w:t>sujetas</w:t>
            </w:r>
            <w:r>
              <w:rPr>
                <w:spacing w:val="-14"/>
                <w:sz w:val="16"/>
              </w:rPr>
              <w:t> </w:t>
            </w:r>
            <w:r>
              <w:rPr>
                <w:spacing w:val="-6"/>
                <w:sz w:val="16"/>
              </w:rPr>
              <w:t>de</w:t>
            </w:r>
            <w:r>
              <w:rPr>
                <w:spacing w:val="-16"/>
                <w:sz w:val="16"/>
              </w:rPr>
              <w:t> </w:t>
            </w:r>
            <w:r>
              <w:rPr>
                <w:spacing w:val="-6"/>
                <w:sz w:val="16"/>
              </w:rPr>
              <w:t>asistencia</w:t>
            </w:r>
            <w:r>
              <w:rPr>
                <w:spacing w:val="-11"/>
                <w:sz w:val="16"/>
              </w:rPr>
              <w:t> </w:t>
            </w:r>
            <w:r>
              <w:rPr>
                <w:spacing w:val="-6"/>
                <w:sz w:val="16"/>
              </w:rPr>
              <w:t>social,</w:t>
            </w:r>
          </w:p>
          <w:p>
            <w:pPr>
              <w:pStyle w:val="TableParagraph"/>
              <w:spacing w:before="1"/>
              <w:ind w:left="63" w:right="54"/>
              <w:jc w:val="center"/>
              <w:rPr>
                <w:sz w:val="16"/>
              </w:rPr>
            </w:pPr>
            <w:r>
              <w:rPr>
                <w:spacing w:val="-2"/>
                <w:sz w:val="16"/>
              </w:rPr>
              <w:t>realizados</w:t>
            </w:r>
          </w:p>
        </w:tc>
        <w:tc>
          <w:tcPr>
            <w:tcW w:w="2418" w:type="dxa"/>
          </w:tcPr>
          <w:p>
            <w:pPr>
              <w:pStyle w:val="TableParagraph"/>
              <w:spacing w:before="50"/>
              <w:rPr>
                <w:b/>
                <w:sz w:val="16"/>
              </w:rPr>
            </w:pPr>
          </w:p>
          <w:p>
            <w:pPr>
              <w:pStyle w:val="TableParagraph"/>
              <w:spacing w:line="364" w:lineRule="auto"/>
              <w:ind w:left="66" w:right="53"/>
              <w:jc w:val="center"/>
              <w:rPr>
                <w:sz w:val="16"/>
              </w:rPr>
            </w:pPr>
            <w:r>
              <w:rPr>
                <w:spacing w:val="-6"/>
                <w:sz w:val="16"/>
              </w:rPr>
              <w:t>(Número</w:t>
            </w:r>
            <w:r>
              <w:rPr>
                <w:spacing w:val="-15"/>
                <w:sz w:val="16"/>
              </w:rPr>
              <w:t> </w:t>
            </w:r>
            <w:r>
              <w:rPr>
                <w:spacing w:val="-6"/>
                <w:sz w:val="16"/>
              </w:rPr>
              <w:t>de</w:t>
            </w:r>
            <w:r>
              <w:rPr>
                <w:spacing w:val="-16"/>
                <w:sz w:val="16"/>
              </w:rPr>
              <w:t> </w:t>
            </w:r>
            <w:r>
              <w:rPr>
                <w:spacing w:val="-6"/>
                <w:sz w:val="16"/>
              </w:rPr>
              <w:t>procedimientos</w:t>
            </w:r>
            <w:r>
              <w:rPr>
                <w:spacing w:val="-12"/>
                <w:sz w:val="16"/>
              </w:rPr>
              <w:t> </w:t>
            </w:r>
            <w:r>
              <w:rPr>
                <w:spacing w:val="-6"/>
                <w:sz w:val="16"/>
              </w:rPr>
              <w:t>realizados</w:t>
            </w:r>
            <w:r>
              <w:rPr>
                <w:spacing w:val="40"/>
                <w:sz w:val="16"/>
              </w:rPr>
              <w:t> </w:t>
            </w:r>
            <w:r>
              <w:rPr>
                <w:sz w:val="16"/>
              </w:rPr>
              <w:t>en</w:t>
            </w:r>
            <w:r>
              <w:rPr>
                <w:spacing w:val="-13"/>
                <w:sz w:val="16"/>
              </w:rPr>
              <w:t> </w:t>
            </w:r>
            <w:r>
              <w:rPr>
                <w:sz w:val="16"/>
              </w:rPr>
              <w:t>materia</w:t>
            </w:r>
            <w:r>
              <w:rPr>
                <w:spacing w:val="-11"/>
                <w:sz w:val="16"/>
              </w:rPr>
              <w:t> </w:t>
            </w:r>
            <w:r>
              <w:rPr>
                <w:sz w:val="16"/>
              </w:rPr>
              <w:t>de</w:t>
            </w:r>
            <w:r>
              <w:rPr>
                <w:spacing w:val="-16"/>
                <w:sz w:val="16"/>
              </w:rPr>
              <w:t> </w:t>
            </w:r>
            <w:r>
              <w:rPr>
                <w:sz w:val="16"/>
              </w:rPr>
              <w:t>representación</w:t>
            </w:r>
            <w:r>
              <w:rPr>
                <w:spacing w:val="-10"/>
                <w:sz w:val="16"/>
              </w:rPr>
              <w:t> </w:t>
            </w:r>
            <w:r>
              <w:rPr>
                <w:sz w:val="16"/>
              </w:rPr>
              <w:t>legal</w:t>
            </w:r>
            <w:r>
              <w:rPr>
                <w:spacing w:val="-16"/>
                <w:sz w:val="16"/>
              </w:rPr>
              <w:t> </w:t>
            </w:r>
            <w:r>
              <w:rPr>
                <w:sz w:val="16"/>
              </w:rPr>
              <w:t>/</w:t>
            </w:r>
            <w:r>
              <w:rPr>
                <w:spacing w:val="40"/>
                <w:sz w:val="16"/>
              </w:rPr>
              <w:t> </w:t>
            </w:r>
            <w:r>
              <w:rPr>
                <w:spacing w:val="-2"/>
                <w:sz w:val="16"/>
              </w:rPr>
              <w:t>Total</w:t>
            </w:r>
            <w:r>
              <w:rPr>
                <w:spacing w:val="-16"/>
                <w:sz w:val="16"/>
              </w:rPr>
              <w:t> </w:t>
            </w:r>
            <w:r>
              <w:rPr>
                <w:spacing w:val="-2"/>
                <w:sz w:val="16"/>
              </w:rPr>
              <w:t>de</w:t>
            </w:r>
            <w:r>
              <w:rPr>
                <w:spacing w:val="-16"/>
                <w:sz w:val="16"/>
              </w:rPr>
              <w:t> </w:t>
            </w:r>
            <w:r>
              <w:rPr>
                <w:spacing w:val="-2"/>
                <w:sz w:val="16"/>
              </w:rPr>
              <w:t>procedimientos</w:t>
            </w:r>
            <w:r>
              <w:rPr>
                <w:spacing w:val="-12"/>
                <w:sz w:val="16"/>
              </w:rPr>
              <w:t> </w:t>
            </w:r>
            <w:r>
              <w:rPr>
                <w:spacing w:val="-2"/>
                <w:sz w:val="16"/>
              </w:rPr>
              <w:t>recibidos</w:t>
            </w:r>
            <w:r>
              <w:rPr>
                <w:spacing w:val="-12"/>
                <w:sz w:val="16"/>
              </w:rPr>
              <w:t> </w:t>
            </w:r>
            <w:r>
              <w:rPr>
                <w:spacing w:val="-2"/>
                <w:sz w:val="16"/>
              </w:rPr>
              <w:t>en</w:t>
            </w:r>
            <w:r>
              <w:rPr>
                <w:spacing w:val="40"/>
                <w:sz w:val="16"/>
              </w:rPr>
              <w:t> </w:t>
            </w:r>
            <w:r>
              <w:rPr>
                <w:spacing w:val="-2"/>
                <w:sz w:val="16"/>
              </w:rPr>
              <w:t>el</w:t>
            </w:r>
            <w:r>
              <w:rPr>
                <w:spacing w:val="-13"/>
                <w:sz w:val="16"/>
              </w:rPr>
              <w:t> </w:t>
            </w:r>
            <w:r>
              <w:rPr>
                <w:spacing w:val="-2"/>
                <w:sz w:val="16"/>
              </w:rPr>
              <w:t>Sistema</w:t>
            </w:r>
            <w:r>
              <w:rPr>
                <w:spacing w:val="-13"/>
                <w:sz w:val="16"/>
              </w:rPr>
              <w:t> </w:t>
            </w:r>
            <w:r>
              <w:rPr>
                <w:spacing w:val="-2"/>
                <w:sz w:val="16"/>
              </w:rPr>
              <w:t>Municipal</w:t>
            </w:r>
            <w:r>
              <w:rPr>
                <w:spacing w:val="-16"/>
                <w:sz w:val="16"/>
              </w:rPr>
              <w:t> </w:t>
            </w:r>
            <w:r>
              <w:rPr>
                <w:spacing w:val="-2"/>
                <w:sz w:val="16"/>
              </w:rPr>
              <w:t>DIF</w:t>
            </w:r>
            <w:r>
              <w:rPr>
                <w:spacing w:val="-12"/>
                <w:sz w:val="16"/>
              </w:rPr>
              <w:t> </w:t>
            </w:r>
            <w:r>
              <w:rPr>
                <w:spacing w:val="-2"/>
                <w:sz w:val="16"/>
              </w:rPr>
              <w:t>en</w:t>
            </w:r>
            <w:r>
              <w:rPr>
                <w:spacing w:val="-13"/>
                <w:sz w:val="16"/>
              </w:rPr>
              <w:t> </w:t>
            </w:r>
            <w:r>
              <w:rPr>
                <w:spacing w:val="-2"/>
                <w:sz w:val="16"/>
              </w:rPr>
              <w:t>materia</w:t>
            </w:r>
            <w:r>
              <w:rPr>
                <w:spacing w:val="40"/>
                <w:sz w:val="16"/>
              </w:rPr>
              <w:t> </w:t>
            </w:r>
            <w:r>
              <w:rPr>
                <w:sz w:val="16"/>
              </w:rPr>
              <w:t>de</w:t>
            </w:r>
            <w:r>
              <w:rPr>
                <w:spacing w:val="-13"/>
                <w:sz w:val="16"/>
              </w:rPr>
              <w:t> </w:t>
            </w:r>
            <w:r>
              <w:rPr>
                <w:sz w:val="16"/>
              </w:rPr>
              <w:t>representación</w:t>
            </w:r>
            <w:r>
              <w:rPr>
                <w:spacing w:val="-10"/>
                <w:sz w:val="16"/>
              </w:rPr>
              <w:t> </w:t>
            </w:r>
            <w:r>
              <w:rPr>
                <w:sz w:val="16"/>
              </w:rPr>
              <w:t>legal)*100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5"/>
              <w:jc w:val="center"/>
              <w:rPr>
                <w:sz w:val="16"/>
              </w:rPr>
            </w:pPr>
            <w:r>
              <w:rPr>
                <w:spacing w:val="-10"/>
                <w:sz w:val="16"/>
              </w:rPr>
              <w:t>1</w:t>
            </w:r>
          </w:p>
        </w:tc>
      </w:tr>
      <w:tr>
        <w:trPr>
          <w:trHeight w:val="227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spacing w:before="1"/>
              <w:ind w:left="9"/>
              <w:jc w:val="center"/>
              <w:rPr>
                <w:sz w:val="16"/>
              </w:rPr>
            </w:pPr>
            <w:r>
              <w:rPr>
                <w:spacing w:val="-5"/>
                <w:sz w:val="16"/>
              </w:rPr>
              <w:t>13</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
              <w:rPr>
                <w:b/>
                <w:sz w:val="16"/>
              </w:rPr>
            </w:pPr>
          </w:p>
          <w:p>
            <w:pPr>
              <w:pStyle w:val="TableParagraph"/>
              <w:spacing w:line="367" w:lineRule="auto"/>
              <w:ind w:left="69" w:right="318"/>
              <w:rPr>
                <w:sz w:val="16"/>
              </w:rPr>
            </w:pPr>
            <w:r>
              <w:rPr>
                <w:spacing w:val="-2"/>
                <w:sz w:val="16"/>
              </w:rPr>
              <w:t>Familias</w:t>
            </w:r>
            <w:r>
              <w:rPr>
                <w:spacing w:val="40"/>
                <w:sz w:val="16"/>
              </w:rPr>
              <w:t> </w:t>
            </w:r>
            <w:r>
              <w:rPr>
                <w:spacing w:val="-8"/>
                <w:sz w:val="16"/>
              </w:rPr>
              <w:t>Prósperas</w:t>
            </w:r>
          </w:p>
        </w:tc>
        <w:tc>
          <w:tcPr>
            <w:tcW w:w="1549" w:type="dxa"/>
          </w:tcPr>
          <w:p>
            <w:pPr>
              <w:pStyle w:val="TableParagraph"/>
              <w:spacing w:before="93"/>
              <w:ind w:left="13"/>
              <w:jc w:val="center"/>
              <w:rPr>
                <w:sz w:val="16"/>
              </w:rPr>
            </w:pPr>
            <w:r>
              <w:rPr>
                <w:spacing w:val="-4"/>
                <w:sz w:val="16"/>
              </w:rPr>
              <w:t>LA</w:t>
            </w:r>
            <w:r>
              <w:rPr>
                <w:spacing w:val="-15"/>
                <w:sz w:val="16"/>
              </w:rPr>
              <w:t> </w:t>
            </w:r>
            <w:r>
              <w:rPr>
                <w:spacing w:val="-4"/>
                <w:sz w:val="16"/>
              </w:rPr>
              <w:t>4.4</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4.5</w:t>
            </w:r>
          </w:p>
          <w:p>
            <w:pPr>
              <w:pStyle w:val="TableParagraph"/>
              <w:spacing w:line="364" w:lineRule="auto" w:before="97"/>
              <w:ind w:left="81" w:right="65" w:hanging="3"/>
              <w:jc w:val="center"/>
              <w:rPr>
                <w:sz w:val="16"/>
              </w:rPr>
            </w:pPr>
            <w:r>
              <w:rPr>
                <w:sz w:val="16"/>
              </w:rPr>
              <w:t>Acciones</w:t>
            </w:r>
            <w:r>
              <w:rPr>
                <w:spacing w:val="-7"/>
                <w:sz w:val="16"/>
              </w:rPr>
              <w:t> </w:t>
            </w:r>
            <w:r>
              <w:rPr>
                <w:sz w:val="16"/>
              </w:rPr>
              <w:t>para</w:t>
            </w:r>
            <w:r>
              <w:rPr>
                <w:spacing w:val="-4"/>
                <w:sz w:val="16"/>
              </w:rPr>
              <w:t> </w:t>
            </w:r>
            <w:r>
              <w:rPr>
                <w:sz w:val="16"/>
              </w:rPr>
              <w:t>la</w:t>
            </w:r>
            <w:r>
              <w:rPr>
                <w:spacing w:val="40"/>
                <w:sz w:val="16"/>
              </w:rPr>
              <w:t> </w:t>
            </w:r>
            <w:r>
              <w:rPr>
                <w:sz w:val="16"/>
              </w:rPr>
              <w:t>supervisión</w:t>
            </w:r>
            <w:r>
              <w:rPr>
                <w:spacing w:val="-2"/>
                <w:sz w:val="16"/>
              </w:rPr>
              <w:t> </w:t>
            </w:r>
            <w:r>
              <w:rPr>
                <w:sz w:val="16"/>
              </w:rPr>
              <w:t>y</w:t>
            </w:r>
            <w:r>
              <w:rPr>
                <w:spacing w:val="-6"/>
                <w:sz w:val="16"/>
              </w:rPr>
              <w:t> </w:t>
            </w:r>
            <w:r>
              <w:rPr>
                <w:sz w:val="16"/>
              </w:rPr>
              <w:t>el</w:t>
            </w:r>
            <w:r>
              <w:rPr>
                <w:spacing w:val="40"/>
                <w:sz w:val="16"/>
              </w:rPr>
              <w:t> </w:t>
            </w:r>
            <w:r>
              <w:rPr>
                <w:sz w:val="16"/>
              </w:rPr>
              <w:t>seguimiento</w:t>
            </w:r>
            <w:r>
              <w:rPr>
                <w:spacing w:val="-13"/>
                <w:sz w:val="16"/>
              </w:rPr>
              <w:t> </w:t>
            </w:r>
            <w:r>
              <w:rPr>
                <w:sz w:val="16"/>
              </w:rPr>
              <w:t>de</w:t>
            </w:r>
            <w:r>
              <w:rPr>
                <w:spacing w:val="40"/>
                <w:sz w:val="16"/>
              </w:rPr>
              <w:t> </w:t>
            </w:r>
            <w:r>
              <w:rPr>
                <w:sz w:val="16"/>
              </w:rPr>
              <w:t>aspectos</w:t>
            </w:r>
            <w:r>
              <w:rPr>
                <w:spacing w:val="-9"/>
                <w:sz w:val="16"/>
              </w:rPr>
              <w:t> </w:t>
            </w:r>
            <w:r>
              <w:rPr>
                <w:sz w:val="16"/>
              </w:rPr>
              <w:t>internos</w:t>
            </w:r>
            <w:r>
              <w:rPr>
                <w:spacing w:val="-9"/>
                <w:sz w:val="16"/>
              </w:rPr>
              <w:t> </w:t>
            </w:r>
            <w:r>
              <w:rPr>
                <w:sz w:val="16"/>
              </w:rPr>
              <w:t>del</w:t>
            </w:r>
            <w:r>
              <w:rPr>
                <w:spacing w:val="40"/>
                <w:sz w:val="16"/>
              </w:rPr>
              <w:t> </w:t>
            </w:r>
            <w:r>
              <w:rPr>
                <w:spacing w:val="-6"/>
                <w:sz w:val="16"/>
              </w:rPr>
              <w:t>SMDIF</w:t>
            </w:r>
            <w:r>
              <w:rPr>
                <w:spacing w:val="-14"/>
                <w:sz w:val="16"/>
              </w:rPr>
              <w:t> </w:t>
            </w:r>
            <w:r>
              <w:rPr>
                <w:spacing w:val="-6"/>
                <w:sz w:val="16"/>
              </w:rPr>
              <w:t>y</w:t>
            </w:r>
            <w:r>
              <w:rPr>
                <w:spacing w:val="-13"/>
                <w:sz w:val="16"/>
              </w:rPr>
              <w:t> </w:t>
            </w:r>
            <w:r>
              <w:rPr>
                <w:spacing w:val="-6"/>
                <w:sz w:val="16"/>
              </w:rPr>
              <w:t>colaborativos</w:t>
            </w:r>
            <w:r>
              <w:rPr>
                <w:spacing w:val="40"/>
                <w:sz w:val="16"/>
              </w:rPr>
              <w:t> </w:t>
            </w:r>
            <w:r>
              <w:rPr>
                <w:sz w:val="16"/>
              </w:rPr>
              <w:t>con</w:t>
            </w:r>
            <w:r>
              <w:rPr>
                <w:spacing w:val="-2"/>
                <w:sz w:val="16"/>
              </w:rPr>
              <w:t> </w:t>
            </w:r>
            <w:r>
              <w:rPr>
                <w:sz w:val="16"/>
              </w:rPr>
              <w:t>otras</w:t>
            </w:r>
            <w:r>
              <w:rPr>
                <w:spacing w:val="-7"/>
                <w:sz w:val="16"/>
              </w:rPr>
              <w:t> </w:t>
            </w:r>
            <w:r>
              <w:rPr>
                <w:sz w:val="16"/>
              </w:rPr>
              <w:t>instancias,</w:t>
            </w:r>
          </w:p>
          <w:p>
            <w:pPr>
              <w:pStyle w:val="TableParagraph"/>
              <w:spacing w:before="2"/>
              <w:ind w:left="9"/>
              <w:jc w:val="center"/>
              <w:rPr>
                <w:sz w:val="16"/>
              </w:rPr>
            </w:pPr>
            <w:r>
              <w:rPr>
                <w:spacing w:val="-2"/>
                <w:sz w:val="16"/>
              </w:rPr>
              <w:t>realizadas</w:t>
            </w:r>
          </w:p>
        </w:tc>
        <w:tc>
          <w:tcPr>
            <w:tcW w:w="1854" w:type="dxa"/>
          </w:tcPr>
          <w:p>
            <w:pPr>
              <w:pStyle w:val="TableParagraph"/>
              <w:rPr>
                <w:b/>
                <w:sz w:val="16"/>
              </w:rPr>
            </w:pPr>
          </w:p>
          <w:p>
            <w:pPr>
              <w:pStyle w:val="TableParagraph"/>
              <w:spacing w:before="145"/>
              <w:rPr>
                <w:b/>
                <w:sz w:val="16"/>
              </w:rPr>
            </w:pPr>
          </w:p>
          <w:p>
            <w:pPr>
              <w:pStyle w:val="TableParagraph"/>
              <w:spacing w:line="364" w:lineRule="auto"/>
              <w:ind w:left="71" w:right="58" w:firstLine="1"/>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6"/>
                <w:sz w:val="16"/>
              </w:rPr>
              <w:t>realizadas</w:t>
            </w:r>
            <w:r>
              <w:rPr>
                <w:spacing w:val="-12"/>
                <w:sz w:val="16"/>
              </w:rPr>
              <w:t> </w:t>
            </w:r>
            <w:r>
              <w:rPr>
                <w:spacing w:val="-6"/>
                <w:sz w:val="16"/>
              </w:rPr>
              <w:t>para</w:t>
            </w:r>
            <w:r>
              <w:rPr>
                <w:spacing w:val="-9"/>
                <w:sz w:val="16"/>
              </w:rPr>
              <w:t> </w:t>
            </w:r>
            <w:r>
              <w:rPr>
                <w:spacing w:val="-6"/>
                <w:sz w:val="16"/>
              </w:rPr>
              <w:t>la</w:t>
            </w:r>
            <w:r>
              <w:rPr>
                <w:spacing w:val="-13"/>
                <w:sz w:val="16"/>
              </w:rPr>
              <w:t> </w:t>
            </w:r>
            <w:r>
              <w:rPr>
                <w:spacing w:val="-6"/>
                <w:sz w:val="16"/>
              </w:rPr>
              <w:t>supervisión</w:t>
            </w:r>
            <w:r>
              <w:rPr>
                <w:spacing w:val="40"/>
                <w:sz w:val="16"/>
              </w:rPr>
              <w:t> </w:t>
            </w:r>
            <w:r>
              <w:rPr>
                <w:sz w:val="16"/>
              </w:rPr>
              <w:t>y el seguimiento</w:t>
            </w:r>
            <w:r>
              <w:rPr>
                <w:spacing w:val="-2"/>
                <w:sz w:val="16"/>
              </w:rPr>
              <w:t> </w:t>
            </w:r>
            <w:r>
              <w:rPr>
                <w:sz w:val="16"/>
              </w:rPr>
              <w:t>de los</w:t>
            </w:r>
            <w:r>
              <w:rPr>
                <w:spacing w:val="40"/>
                <w:sz w:val="16"/>
              </w:rPr>
              <w:t> </w:t>
            </w:r>
            <w:r>
              <w:rPr>
                <w:spacing w:val="-4"/>
                <w:sz w:val="16"/>
              </w:rPr>
              <w:t>aspectos</w:t>
            </w:r>
            <w:r>
              <w:rPr>
                <w:spacing w:val="-10"/>
                <w:sz w:val="16"/>
              </w:rPr>
              <w:t> </w:t>
            </w:r>
            <w:r>
              <w:rPr>
                <w:spacing w:val="-4"/>
                <w:sz w:val="16"/>
              </w:rPr>
              <w:t>internos</w:t>
            </w:r>
            <w:r>
              <w:rPr>
                <w:spacing w:val="-8"/>
                <w:sz w:val="16"/>
              </w:rPr>
              <w:t> </w:t>
            </w:r>
            <w:r>
              <w:rPr>
                <w:spacing w:val="-4"/>
                <w:sz w:val="16"/>
              </w:rPr>
              <w:t>y</w:t>
            </w:r>
            <w:r>
              <w:rPr>
                <w:spacing w:val="-9"/>
                <w:sz w:val="16"/>
              </w:rPr>
              <w:t> </w:t>
            </w:r>
            <w:r>
              <w:rPr>
                <w:spacing w:val="-4"/>
                <w:sz w:val="16"/>
              </w:rPr>
              <w:t>externos</w:t>
            </w:r>
            <w:r>
              <w:rPr>
                <w:spacing w:val="40"/>
                <w:sz w:val="16"/>
              </w:rPr>
              <w:t> </w:t>
            </w:r>
            <w:r>
              <w:rPr>
                <w:sz w:val="16"/>
              </w:rPr>
              <w:t>del</w:t>
            </w:r>
            <w:r>
              <w:rPr>
                <w:spacing w:val="-13"/>
                <w:sz w:val="16"/>
              </w:rPr>
              <w:t> </w:t>
            </w:r>
            <w:r>
              <w:rPr>
                <w:sz w:val="16"/>
              </w:rPr>
              <w:t>SMDIF.</w:t>
            </w:r>
          </w:p>
        </w:tc>
        <w:tc>
          <w:tcPr>
            <w:tcW w:w="2418" w:type="dxa"/>
          </w:tcPr>
          <w:p>
            <w:pPr>
              <w:pStyle w:val="TableParagraph"/>
              <w:spacing w:before="50"/>
              <w:rPr>
                <w:b/>
                <w:sz w:val="16"/>
              </w:rPr>
            </w:pPr>
          </w:p>
          <w:p>
            <w:pPr>
              <w:pStyle w:val="TableParagraph"/>
              <w:spacing w:line="364" w:lineRule="auto" w:before="1"/>
              <w:ind w:left="91" w:right="78" w:hanging="2"/>
              <w:jc w:val="center"/>
              <w:rPr>
                <w:sz w:val="16"/>
              </w:rPr>
            </w:pPr>
            <w:r>
              <w:rPr>
                <w:spacing w:val="-4"/>
                <w:sz w:val="16"/>
              </w:rPr>
              <w:t>(Número</w:t>
            </w:r>
            <w:r>
              <w:rPr>
                <w:spacing w:val="-10"/>
                <w:sz w:val="16"/>
              </w:rPr>
              <w:t> </w:t>
            </w:r>
            <w:r>
              <w:rPr>
                <w:spacing w:val="-4"/>
                <w:sz w:val="16"/>
              </w:rPr>
              <w:t>de</w:t>
            </w:r>
            <w:r>
              <w:rPr>
                <w:spacing w:val="-7"/>
                <w:sz w:val="16"/>
              </w:rPr>
              <w:t> </w:t>
            </w:r>
            <w:r>
              <w:rPr>
                <w:spacing w:val="-4"/>
                <w:sz w:val="16"/>
              </w:rPr>
              <w:t>acciones</w:t>
            </w:r>
            <w:r>
              <w:rPr>
                <w:spacing w:val="-6"/>
                <w:sz w:val="16"/>
              </w:rPr>
              <w:t> </w:t>
            </w:r>
            <w:r>
              <w:rPr>
                <w:spacing w:val="-4"/>
                <w:sz w:val="16"/>
              </w:rPr>
              <w:t>realizadas</w:t>
            </w:r>
            <w:r>
              <w:rPr>
                <w:spacing w:val="-8"/>
                <w:sz w:val="16"/>
              </w:rPr>
              <w:t> </w:t>
            </w:r>
            <w:r>
              <w:rPr>
                <w:spacing w:val="-4"/>
                <w:sz w:val="16"/>
              </w:rPr>
              <w:t>para</w:t>
            </w:r>
            <w:r>
              <w:rPr>
                <w:spacing w:val="40"/>
                <w:sz w:val="16"/>
              </w:rPr>
              <w:t> </w:t>
            </w:r>
            <w:r>
              <w:rPr>
                <w:spacing w:val="-4"/>
                <w:sz w:val="16"/>
              </w:rPr>
              <w:t>la</w:t>
            </w:r>
            <w:r>
              <w:rPr>
                <w:spacing w:val="-13"/>
                <w:sz w:val="16"/>
              </w:rPr>
              <w:t> </w:t>
            </w:r>
            <w:r>
              <w:rPr>
                <w:spacing w:val="-4"/>
                <w:sz w:val="16"/>
              </w:rPr>
              <w:t>supervisión</w:t>
            </w:r>
            <w:r>
              <w:rPr>
                <w:spacing w:val="-10"/>
                <w:sz w:val="16"/>
              </w:rPr>
              <w:t> </w:t>
            </w:r>
            <w:r>
              <w:rPr>
                <w:spacing w:val="-4"/>
                <w:sz w:val="16"/>
              </w:rPr>
              <w:t>y</w:t>
            </w:r>
            <w:r>
              <w:rPr>
                <w:spacing w:val="-13"/>
                <w:sz w:val="16"/>
              </w:rPr>
              <w:t> </w:t>
            </w:r>
            <w:r>
              <w:rPr>
                <w:spacing w:val="-4"/>
                <w:sz w:val="16"/>
              </w:rPr>
              <w:t>el</w:t>
            </w:r>
            <w:r>
              <w:rPr>
                <w:spacing w:val="-13"/>
                <w:sz w:val="16"/>
              </w:rPr>
              <w:t> </w:t>
            </w:r>
            <w:r>
              <w:rPr>
                <w:spacing w:val="-4"/>
                <w:sz w:val="16"/>
              </w:rPr>
              <w:t>seguimiento</w:t>
            </w:r>
            <w:r>
              <w:rPr>
                <w:spacing w:val="-15"/>
                <w:sz w:val="16"/>
              </w:rPr>
              <w:t> </w:t>
            </w:r>
            <w:r>
              <w:rPr>
                <w:spacing w:val="-4"/>
                <w:sz w:val="16"/>
              </w:rPr>
              <w:t>de</w:t>
            </w:r>
            <w:r>
              <w:rPr>
                <w:spacing w:val="-13"/>
                <w:sz w:val="16"/>
              </w:rPr>
              <w:t> </w:t>
            </w:r>
            <w:r>
              <w:rPr>
                <w:spacing w:val="-4"/>
                <w:sz w:val="16"/>
              </w:rPr>
              <w:t>los</w:t>
            </w:r>
            <w:r>
              <w:rPr>
                <w:spacing w:val="40"/>
                <w:sz w:val="16"/>
              </w:rPr>
              <w:t> </w:t>
            </w:r>
            <w:r>
              <w:rPr>
                <w:sz w:val="16"/>
              </w:rPr>
              <w:t>aspectos</w:t>
            </w:r>
            <w:r>
              <w:rPr>
                <w:spacing w:val="-14"/>
                <w:sz w:val="16"/>
              </w:rPr>
              <w:t> </w:t>
            </w:r>
            <w:r>
              <w:rPr>
                <w:sz w:val="16"/>
              </w:rPr>
              <w:t>internos</w:t>
            </w:r>
            <w:r>
              <w:rPr>
                <w:spacing w:val="-12"/>
                <w:sz w:val="16"/>
              </w:rPr>
              <w:t> </w:t>
            </w:r>
            <w:r>
              <w:rPr>
                <w:sz w:val="16"/>
              </w:rPr>
              <w:t>y</w:t>
            </w:r>
            <w:r>
              <w:rPr>
                <w:spacing w:val="-13"/>
                <w:sz w:val="16"/>
              </w:rPr>
              <w:t> </w:t>
            </w:r>
            <w:r>
              <w:rPr>
                <w:sz w:val="16"/>
              </w:rPr>
              <w:t>externos</w:t>
            </w:r>
            <w:r>
              <w:rPr>
                <w:spacing w:val="-14"/>
                <w:sz w:val="16"/>
              </w:rPr>
              <w:t> </w:t>
            </w:r>
            <w:r>
              <w:rPr>
                <w:sz w:val="16"/>
              </w:rPr>
              <w:t>del</w:t>
            </w:r>
            <w:r>
              <w:rPr>
                <w:spacing w:val="40"/>
                <w:sz w:val="16"/>
              </w:rPr>
              <w:t> </w:t>
            </w:r>
            <w:r>
              <w:rPr>
                <w:sz w:val="16"/>
              </w:rPr>
              <w:t>SMDIF</w:t>
            </w:r>
            <w:r>
              <w:rPr>
                <w:spacing w:val="-5"/>
                <w:sz w:val="16"/>
              </w:rPr>
              <w:t> </w:t>
            </w:r>
            <w:r>
              <w:rPr>
                <w:sz w:val="16"/>
              </w:rPr>
              <w:t>/ Total</w:t>
            </w:r>
            <w:r>
              <w:rPr>
                <w:spacing w:val="-7"/>
                <w:sz w:val="16"/>
              </w:rPr>
              <w:t> </w:t>
            </w:r>
            <w:r>
              <w:rPr>
                <w:sz w:val="16"/>
              </w:rPr>
              <w:t>de</w:t>
            </w:r>
            <w:r>
              <w:rPr>
                <w:spacing w:val="-7"/>
                <w:sz w:val="16"/>
              </w:rPr>
              <w:t> </w:t>
            </w:r>
            <w:r>
              <w:rPr>
                <w:sz w:val="16"/>
              </w:rPr>
              <w:t>acciones</w:t>
            </w:r>
            <w:r>
              <w:rPr>
                <w:spacing w:val="40"/>
                <w:sz w:val="16"/>
              </w:rPr>
              <w:t> </w:t>
            </w:r>
            <w:r>
              <w:rPr>
                <w:spacing w:val="-4"/>
                <w:sz w:val="16"/>
              </w:rPr>
              <w:t>programadas</w:t>
            </w:r>
            <w:r>
              <w:rPr>
                <w:spacing w:val="-9"/>
                <w:sz w:val="16"/>
              </w:rPr>
              <w:t> </w:t>
            </w:r>
            <w:r>
              <w:rPr>
                <w:spacing w:val="-4"/>
                <w:sz w:val="16"/>
              </w:rPr>
              <w:t>para</w:t>
            </w:r>
            <w:r>
              <w:rPr>
                <w:spacing w:val="-5"/>
                <w:sz w:val="16"/>
              </w:rPr>
              <w:t> </w:t>
            </w:r>
            <w:r>
              <w:rPr>
                <w:spacing w:val="-4"/>
                <w:sz w:val="16"/>
              </w:rPr>
              <w:t>la</w:t>
            </w:r>
            <w:r>
              <w:rPr>
                <w:spacing w:val="-5"/>
                <w:sz w:val="16"/>
              </w:rPr>
              <w:t> </w:t>
            </w:r>
            <w:r>
              <w:rPr>
                <w:spacing w:val="-4"/>
                <w:sz w:val="16"/>
              </w:rPr>
              <w:t>supervisión y</w:t>
            </w:r>
            <w:r>
              <w:rPr>
                <w:spacing w:val="-7"/>
                <w:sz w:val="16"/>
              </w:rPr>
              <w:t> </w:t>
            </w:r>
            <w:r>
              <w:rPr>
                <w:spacing w:val="-4"/>
                <w:sz w:val="16"/>
              </w:rPr>
              <w:t>el</w:t>
            </w:r>
            <w:r>
              <w:rPr>
                <w:spacing w:val="40"/>
                <w:sz w:val="16"/>
              </w:rPr>
              <w:t> </w:t>
            </w:r>
            <w:r>
              <w:rPr>
                <w:spacing w:val="-6"/>
                <w:sz w:val="16"/>
              </w:rPr>
              <w:t>seguimiento</w:t>
            </w:r>
            <w:r>
              <w:rPr>
                <w:spacing w:val="-13"/>
                <w:sz w:val="16"/>
              </w:rPr>
              <w:t> </w:t>
            </w:r>
            <w:r>
              <w:rPr>
                <w:spacing w:val="-6"/>
                <w:sz w:val="16"/>
              </w:rPr>
              <w:t>de</w:t>
            </w:r>
            <w:r>
              <w:rPr>
                <w:spacing w:val="-11"/>
                <w:sz w:val="16"/>
              </w:rPr>
              <w:t> </w:t>
            </w:r>
            <w:r>
              <w:rPr>
                <w:spacing w:val="-6"/>
                <w:sz w:val="16"/>
              </w:rPr>
              <w:t>los</w:t>
            </w:r>
            <w:r>
              <w:rPr>
                <w:spacing w:val="-14"/>
                <w:sz w:val="16"/>
              </w:rPr>
              <w:t> </w:t>
            </w:r>
            <w:r>
              <w:rPr>
                <w:spacing w:val="-6"/>
                <w:sz w:val="16"/>
              </w:rPr>
              <w:t>aspectos</w:t>
            </w:r>
            <w:r>
              <w:rPr>
                <w:spacing w:val="-14"/>
                <w:sz w:val="16"/>
              </w:rPr>
              <w:t> </w:t>
            </w:r>
            <w:r>
              <w:rPr>
                <w:spacing w:val="-6"/>
                <w:sz w:val="16"/>
              </w:rPr>
              <w:t>internos</w:t>
            </w:r>
            <w:r>
              <w:rPr>
                <w:spacing w:val="-12"/>
                <w:sz w:val="16"/>
              </w:rPr>
              <w:t> </w:t>
            </w:r>
            <w:r>
              <w:rPr>
                <w:spacing w:val="-6"/>
                <w:sz w:val="16"/>
              </w:rPr>
              <w:t>y</w:t>
            </w:r>
            <w:r>
              <w:rPr>
                <w:spacing w:val="40"/>
                <w:sz w:val="16"/>
              </w:rPr>
              <w:t> </w:t>
            </w:r>
            <w:r>
              <w:rPr>
                <w:sz w:val="16"/>
              </w:rPr>
              <w:t>externos</w:t>
            </w:r>
            <w:r>
              <w:rPr>
                <w:spacing w:val="-8"/>
                <w:sz w:val="16"/>
              </w:rPr>
              <w:t> </w:t>
            </w:r>
            <w:r>
              <w:rPr>
                <w:sz w:val="16"/>
              </w:rPr>
              <w:t>del</w:t>
            </w:r>
            <w:r>
              <w:rPr>
                <w:spacing w:val="-7"/>
                <w:sz w:val="16"/>
              </w:rPr>
              <w:t> </w:t>
            </w:r>
            <w:r>
              <w:rPr>
                <w:sz w:val="16"/>
              </w:rPr>
              <w:t>SMDIF</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spacing w:before="1"/>
              <w:ind w:left="5"/>
              <w:jc w:val="center"/>
              <w:rPr>
                <w:sz w:val="16"/>
              </w:rPr>
            </w:pPr>
            <w:r>
              <w:rPr>
                <w:spacing w:val="-10"/>
                <w:sz w:val="16"/>
              </w:rPr>
              <w:t>1</w:t>
            </w:r>
          </w:p>
        </w:tc>
      </w:tr>
      <w:tr>
        <w:trPr>
          <w:trHeight w:val="311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23"/>
              <w:rPr>
                <w:b/>
                <w:sz w:val="16"/>
              </w:rPr>
            </w:pPr>
          </w:p>
          <w:p>
            <w:pPr>
              <w:pStyle w:val="TableParagraph"/>
              <w:ind w:left="9"/>
              <w:jc w:val="center"/>
              <w:rPr>
                <w:sz w:val="16"/>
              </w:rPr>
            </w:pPr>
            <w:r>
              <w:rPr>
                <w:spacing w:val="-5"/>
                <w:sz w:val="16"/>
              </w:rPr>
              <w:t>13</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5"/>
              <w:rPr>
                <w:b/>
                <w:sz w:val="16"/>
              </w:rPr>
            </w:pPr>
          </w:p>
          <w:p>
            <w:pPr>
              <w:pStyle w:val="TableParagraph"/>
              <w:spacing w:line="367" w:lineRule="auto"/>
              <w:ind w:left="69" w:right="318"/>
              <w:rPr>
                <w:sz w:val="16"/>
              </w:rPr>
            </w:pPr>
            <w:r>
              <w:rPr>
                <w:spacing w:val="-2"/>
                <w:sz w:val="16"/>
              </w:rPr>
              <w:t>Familias</w:t>
            </w:r>
            <w:r>
              <w:rPr>
                <w:spacing w:val="40"/>
                <w:sz w:val="16"/>
              </w:rPr>
              <w:t> </w:t>
            </w:r>
            <w:r>
              <w:rPr>
                <w:spacing w:val="-8"/>
                <w:sz w:val="16"/>
              </w:rPr>
              <w:t>Prósperas</w:t>
            </w:r>
          </w:p>
        </w:tc>
        <w:tc>
          <w:tcPr>
            <w:tcW w:w="1549" w:type="dxa"/>
          </w:tcPr>
          <w:p>
            <w:pPr>
              <w:pStyle w:val="TableParagraph"/>
              <w:spacing w:before="93"/>
              <w:ind w:left="12"/>
              <w:jc w:val="center"/>
              <w:rPr>
                <w:sz w:val="16"/>
              </w:rPr>
            </w:pPr>
            <w:r>
              <w:rPr>
                <w:spacing w:val="-6"/>
                <w:sz w:val="16"/>
              </w:rPr>
              <w:t>LA</w:t>
            </w:r>
            <w:r>
              <w:rPr>
                <w:spacing w:val="-11"/>
                <w:sz w:val="16"/>
              </w:rPr>
              <w:t> </w:t>
            </w:r>
            <w:r>
              <w:rPr>
                <w:spacing w:val="-6"/>
                <w:sz w:val="16"/>
              </w:rPr>
              <w:t>1.2,</w:t>
            </w:r>
            <w:r>
              <w:rPr>
                <w:spacing w:val="-7"/>
                <w:sz w:val="16"/>
              </w:rPr>
              <w:t> </w:t>
            </w:r>
            <w:r>
              <w:rPr>
                <w:spacing w:val="-6"/>
                <w:sz w:val="16"/>
              </w:rPr>
              <w:t>LA</w:t>
            </w:r>
            <w:r>
              <w:rPr>
                <w:spacing w:val="-11"/>
                <w:sz w:val="16"/>
              </w:rPr>
              <w:t> </w:t>
            </w:r>
            <w:r>
              <w:rPr>
                <w:spacing w:val="-6"/>
                <w:sz w:val="16"/>
              </w:rPr>
              <w:t>1.5,</w:t>
            </w:r>
            <w:r>
              <w:rPr>
                <w:spacing w:val="-3"/>
                <w:sz w:val="16"/>
              </w:rPr>
              <w:t> </w:t>
            </w:r>
            <w:r>
              <w:rPr>
                <w:spacing w:val="-6"/>
                <w:sz w:val="16"/>
              </w:rPr>
              <w:t>LA</w:t>
            </w:r>
          </w:p>
          <w:p>
            <w:pPr>
              <w:pStyle w:val="TableParagraph"/>
              <w:spacing w:before="96"/>
              <w:ind w:left="59" w:right="49"/>
              <w:jc w:val="center"/>
              <w:rPr>
                <w:sz w:val="16"/>
              </w:rPr>
            </w:pPr>
            <w:r>
              <w:rPr>
                <w:spacing w:val="-6"/>
                <w:sz w:val="16"/>
              </w:rPr>
              <w:t>1.7,</w:t>
            </w:r>
            <w:r>
              <w:rPr>
                <w:spacing w:val="-8"/>
                <w:sz w:val="16"/>
              </w:rPr>
              <w:t> </w:t>
            </w:r>
            <w:r>
              <w:rPr>
                <w:spacing w:val="-6"/>
                <w:sz w:val="16"/>
              </w:rPr>
              <w:t>LA</w:t>
            </w:r>
            <w:r>
              <w:rPr>
                <w:spacing w:val="-12"/>
                <w:sz w:val="16"/>
              </w:rPr>
              <w:t> </w:t>
            </w:r>
            <w:r>
              <w:rPr>
                <w:spacing w:val="-6"/>
                <w:sz w:val="16"/>
              </w:rPr>
              <w:t>2.8,</w:t>
            </w:r>
            <w:r>
              <w:rPr>
                <w:spacing w:val="-5"/>
                <w:sz w:val="16"/>
              </w:rPr>
              <w:t> </w:t>
            </w:r>
            <w:r>
              <w:rPr>
                <w:spacing w:val="-6"/>
                <w:sz w:val="16"/>
              </w:rPr>
              <w:t>LA</w:t>
            </w:r>
            <w:r>
              <w:rPr>
                <w:spacing w:val="-11"/>
                <w:sz w:val="16"/>
              </w:rPr>
              <w:t> </w:t>
            </w:r>
            <w:r>
              <w:rPr>
                <w:spacing w:val="-6"/>
                <w:sz w:val="16"/>
              </w:rPr>
              <w:t>2.9,</w:t>
            </w:r>
          </w:p>
          <w:p>
            <w:pPr>
              <w:pStyle w:val="TableParagraph"/>
              <w:spacing w:before="97"/>
              <w:ind w:left="59" w:right="48"/>
              <w:jc w:val="center"/>
              <w:rPr>
                <w:sz w:val="16"/>
              </w:rPr>
            </w:pPr>
            <w:r>
              <w:rPr>
                <w:spacing w:val="-6"/>
                <w:sz w:val="16"/>
              </w:rPr>
              <w:t>LA</w:t>
            </w:r>
            <w:r>
              <w:rPr>
                <w:spacing w:val="-11"/>
                <w:sz w:val="16"/>
              </w:rPr>
              <w:t> </w:t>
            </w:r>
            <w:r>
              <w:rPr>
                <w:spacing w:val="-6"/>
                <w:sz w:val="16"/>
              </w:rPr>
              <w:t>2.10, LA</w:t>
            </w:r>
            <w:r>
              <w:rPr>
                <w:spacing w:val="-11"/>
                <w:sz w:val="16"/>
              </w:rPr>
              <w:t> </w:t>
            </w:r>
            <w:r>
              <w:rPr>
                <w:spacing w:val="-6"/>
                <w:sz w:val="16"/>
              </w:rPr>
              <w:t>2.13, </w:t>
            </w:r>
            <w:r>
              <w:rPr>
                <w:spacing w:val="-7"/>
                <w:sz w:val="16"/>
              </w:rPr>
              <w:t>LA</w:t>
            </w:r>
          </w:p>
          <w:p>
            <w:pPr>
              <w:pStyle w:val="TableParagraph"/>
              <w:spacing w:before="95"/>
              <w:ind w:left="328"/>
              <w:rPr>
                <w:sz w:val="16"/>
              </w:rPr>
            </w:pPr>
            <w:r>
              <w:rPr>
                <w:spacing w:val="-4"/>
                <w:sz w:val="16"/>
              </w:rPr>
              <w:t>2.14</w:t>
            </w:r>
            <w:r>
              <w:rPr>
                <w:spacing w:val="-12"/>
                <w:sz w:val="16"/>
              </w:rPr>
              <w:t> </w:t>
            </w:r>
            <w:r>
              <w:rPr>
                <w:spacing w:val="-4"/>
                <w:sz w:val="16"/>
              </w:rPr>
              <w:t>y</w:t>
            </w:r>
            <w:r>
              <w:rPr>
                <w:spacing w:val="-15"/>
                <w:sz w:val="16"/>
              </w:rPr>
              <w:t> </w:t>
            </w:r>
            <w:r>
              <w:rPr>
                <w:spacing w:val="-4"/>
                <w:sz w:val="16"/>
              </w:rPr>
              <w:t>LA</w:t>
            </w:r>
            <w:r>
              <w:rPr>
                <w:spacing w:val="-14"/>
                <w:sz w:val="16"/>
              </w:rPr>
              <w:t> </w:t>
            </w:r>
            <w:r>
              <w:rPr>
                <w:spacing w:val="-4"/>
                <w:sz w:val="16"/>
              </w:rPr>
              <w:t>3.13</w:t>
            </w:r>
          </w:p>
          <w:p>
            <w:pPr>
              <w:pStyle w:val="TableParagraph"/>
              <w:spacing w:line="364" w:lineRule="auto" w:before="97"/>
              <w:ind w:left="72" w:right="58"/>
              <w:jc w:val="center"/>
              <w:rPr>
                <w:sz w:val="16"/>
              </w:rPr>
            </w:pPr>
            <w:r>
              <w:rPr>
                <w:spacing w:val="-6"/>
                <w:sz w:val="16"/>
              </w:rPr>
              <w:t>Acciones</w:t>
            </w:r>
            <w:r>
              <w:rPr>
                <w:spacing w:val="-14"/>
                <w:sz w:val="16"/>
              </w:rPr>
              <w:t> </w:t>
            </w:r>
            <w:r>
              <w:rPr>
                <w:spacing w:val="-6"/>
                <w:sz w:val="16"/>
              </w:rPr>
              <w:t>de</w:t>
            </w:r>
            <w:r>
              <w:rPr>
                <w:spacing w:val="-16"/>
                <w:sz w:val="16"/>
              </w:rPr>
              <w:t> </w:t>
            </w:r>
            <w:r>
              <w:rPr>
                <w:spacing w:val="-6"/>
                <w:sz w:val="16"/>
              </w:rPr>
              <w:t>promoción</w:t>
            </w:r>
            <w:r>
              <w:rPr>
                <w:spacing w:val="40"/>
                <w:sz w:val="16"/>
              </w:rPr>
              <w:t> </w:t>
            </w:r>
            <w:r>
              <w:rPr>
                <w:sz w:val="16"/>
              </w:rPr>
              <w:t>y</w:t>
            </w:r>
            <w:r>
              <w:rPr>
                <w:spacing w:val="-9"/>
                <w:sz w:val="16"/>
              </w:rPr>
              <w:t> </w:t>
            </w:r>
            <w:r>
              <w:rPr>
                <w:sz w:val="16"/>
              </w:rPr>
              <w:t>atención</w:t>
            </w:r>
            <w:r>
              <w:rPr>
                <w:spacing w:val="-7"/>
                <w:sz w:val="16"/>
              </w:rPr>
              <w:t> </w:t>
            </w:r>
            <w:r>
              <w:rPr>
                <w:sz w:val="16"/>
              </w:rPr>
              <w:t>de</w:t>
            </w:r>
            <w:r>
              <w:rPr>
                <w:spacing w:val="-7"/>
                <w:sz w:val="16"/>
              </w:rPr>
              <w:t> </w:t>
            </w:r>
            <w:r>
              <w:rPr>
                <w:sz w:val="16"/>
              </w:rPr>
              <w:t>la</w:t>
            </w:r>
            <w:r>
              <w:rPr>
                <w:spacing w:val="-4"/>
                <w:sz w:val="16"/>
              </w:rPr>
              <w:t> </w:t>
            </w:r>
            <w:r>
              <w:rPr>
                <w:sz w:val="16"/>
              </w:rPr>
              <w:t>salud</w:t>
            </w:r>
            <w:r>
              <w:rPr>
                <w:spacing w:val="40"/>
                <w:sz w:val="16"/>
              </w:rPr>
              <w:t> </w:t>
            </w:r>
            <w:r>
              <w:rPr>
                <w:sz w:val="16"/>
              </w:rPr>
              <w:t>dental,</w:t>
            </w:r>
            <w:r>
              <w:rPr>
                <w:spacing w:val="-3"/>
                <w:sz w:val="16"/>
              </w:rPr>
              <w:t> </w:t>
            </w:r>
            <w:r>
              <w:rPr>
                <w:sz w:val="16"/>
              </w:rPr>
              <w:t>enfocadas</w:t>
            </w:r>
            <w:r>
              <w:rPr>
                <w:spacing w:val="-4"/>
                <w:sz w:val="16"/>
              </w:rPr>
              <w:t> </w:t>
            </w:r>
            <w:r>
              <w:rPr>
                <w:sz w:val="16"/>
              </w:rPr>
              <w:t>al</w:t>
            </w:r>
            <w:r>
              <w:rPr>
                <w:spacing w:val="40"/>
                <w:sz w:val="16"/>
              </w:rPr>
              <w:t> </w:t>
            </w:r>
            <w:r>
              <w:rPr>
                <w:sz w:val="16"/>
              </w:rPr>
              <w:t>fortalecimiento</w:t>
            </w:r>
            <w:r>
              <w:rPr>
                <w:spacing w:val="-10"/>
                <w:sz w:val="16"/>
              </w:rPr>
              <w:t> </w:t>
            </w:r>
            <w:r>
              <w:rPr>
                <w:sz w:val="16"/>
              </w:rPr>
              <w:t>de</w:t>
            </w:r>
            <w:r>
              <w:rPr>
                <w:spacing w:val="-7"/>
                <w:sz w:val="16"/>
              </w:rPr>
              <w:t> </w:t>
            </w:r>
            <w:r>
              <w:rPr>
                <w:sz w:val="16"/>
              </w:rPr>
              <w:t>la</w:t>
            </w:r>
            <w:r>
              <w:rPr>
                <w:spacing w:val="40"/>
                <w:sz w:val="16"/>
              </w:rPr>
              <w:t> </w:t>
            </w:r>
            <w:r>
              <w:rPr>
                <w:sz w:val="16"/>
              </w:rPr>
              <w:t>salud</w:t>
            </w:r>
            <w:r>
              <w:rPr>
                <w:spacing w:val="-10"/>
                <w:sz w:val="16"/>
              </w:rPr>
              <w:t> </w:t>
            </w:r>
            <w:r>
              <w:rPr>
                <w:sz w:val="16"/>
              </w:rPr>
              <w:t>y</w:t>
            </w:r>
            <w:r>
              <w:rPr>
                <w:spacing w:val="-18"/>
                <w:sz w:val="16"/>
              </w:rPr>
              <w:t> </w:t>
            </w:r>
            <w:r>
              <w:rPr>
                <w:sz w:val="16"/>
              </w:rPr>
              <w:t>prevención</w:t>
            </w:r>
            <w:r>
              <w:rPr>
                <w:spacing w:val="-13"/>
                <w:sz w:val="16"/>
              </w:rPr>
              <w:t> </w:t>
            </w:r>
            <w:r>
              <w:rPr>
                <w:sz w:val="16"/>
              </w:rPr>
              <w:t>de</w:t>
            </w:r>
            <w:r>
              <w:rPr>
                <w:spacing w:val="40"/>
                <w:sz w:val="16"/>
              </w:rPr>
              <w:t> </w:t>
            </w:r>
            <w:r>
              <w:rPr>
                <w:spacing w:val="-2"/>
                <w:sz w:val="16"/>
              </w:rPr>
              <w:t>enfermedades,</w:t>
            </w:r>
          </w:p>
          <w:p>
            <w:pPr>
              <w:pStyle w:val="TableParagraph"/>
              <w:spacing w:before="2"/>
              <w:ind w:left="9"/>
              <w:jc w:val="center"/>
              <w:rPr>
                <w:sz w:val="16"/>
              </w:rPr>
            </w:pPr>
            <w:r>
              <w:rPr>
                <w:spacing w:val="-2"/>
                <w:sz w:val="16"/>
              </w:rPr>
              <w:t>realizadas</w:t>
            </w:r>
          </w:p>
        </w:tc>
        <w:tc>
          <w:tcPr>
            <w:tcW w:w="1854"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95" w:right="83" w:firstLine="1"/>
              <w:jc w:val="center"/>
              <w:rPr>
                <w:sz w:val="16"/>
              </w:rPr>
            </w:pPr>
            <w:r>
              <w:rPr>
                <w:sz w:val="16"/>
              </w:rPr>
              <w:t>Porcentaje</w:t>
            </w:r>
            <w:r>
              <w:rPr>
                <w:spacing w:val="-7"/>
                <w:sz w:val="16"/>
              </w:rPr>
              <w:t> </w:t>
            </w:r>
            <w:r>
              <w:rPr>
                <w:sz w:val="16"/>
              </w:rPr>
              <w:t>de</w:t>
            </w:r>
            <w:r>
              <w:rPr>
                <w:spacing w:val="-7"/>
                <w:sz w:val="16"/>
              </w:rPr>
              <w:t> </w:t>
            </w:r>
            <w:r>
              <w:rPr>
                <w:sz w:val="16"/>
              </w:rPr>
              <w:t>personas</w:t>
            </w:r>
            <w:r>
              <w:rPr>
                <w:spacing w:val="40"/>
                <w:sz w:val="16"/>
              </w:rPr>
              <w:t> </w:t>
            </w:r>
            <w:r>
              <w:rPr>
                <w:sz w:val="16"/>
              </w:rPr>
              <w:t>encuestadas</w:t>
            </w:r>
            <w:r>
              <w:rPr>
                <w:spacing w:val="-3"/>
                <w:sz w:val="16"/>
              </w:rPr>
              <w:t> </w:t>
            </w:r>
            <w:r>
              <w:rPr>
                <w:sz w:val="16"/>
              </w:rPr>
              <w:t>con grado</w:t>
            </w:r>
            <w:r>
              <w:rPr>
                <w:spacing w:val="-5"/>
                <w:sz w:val="16"/>
              </w:rPr>
              <w:t> </w:t>
            </w:r>
            <w:r>
              <w:rPr>
                <w:sz w:val="16"/>
              </w:rPr>
              <w:t>de</w:t>
            </w:r>
            <w:r>
              <w:rPr>
                <w:spacing w:val="40"/>
                <w:sz w:val="16"/>
              </w:rPr>
              <w:t> </w:t>
            </w:r>
            <w:r>
              <w:rPr>
                <w:spacing w:val="-4"/>
                <w:sz w:val="16"/>
              </w:rPr>
              <w:t>satisfacción</w:t>
            </w:r>
            <w:r>
              <w:rPr>
                <w:spacing w:val="-12"/>
                <w:sz w:val="16"/>
              </w:rPr>
              <w:t> </w:t>
            </w:r>
            <w:r>
              <w:rPr>
                <w:spacing w:val="-4"/>
                <w:sz w:val="16"/>
              </w:rPr>
              <w:t>favorable</w:t>
            </w:r>
            <w:r>
              <w:rPr>
                <w:spacing w:val="-13"/>
                <w:sz w:val="16"/>
              </w:rPr>
              <w:t> </w:t>
            </w:r>
            <w:r>
              <w:rPr>
                <w:spacing w:val="-4"/>
                <w:sz w:val="16"/>
              </w:rPr>
              <w:t>(muy</w:t>
            </w:r>
            <w:r>
              <w:rPr>
                <w:spacing w:val="40"/>
                <w:sz w:val="16"/>
              </w:rPr>
              <w:t> </w:t>
            </w:r>
            <w:r>
              <w:rPr>
                <w:spacing w:val="-6"/>
                <w:sz w:val="16"/>
              </w:rPr>
              <w:t>buena</w:t>
            </w:r>
            <w:r>
              <w:rPr>
                <w:spacing w:val="-11"/>
                <w:sz w:val="16"/>
              </w:rPr>
              <w:t> </w:t>
            </w:r>
            <w:r>
              <w:rPr>
                <w:spacing w:val="-6"/>
                <w:sz w:val="16"/>
              </w:rPr>
              <w:t>y</w:t>
            </w:r>
            <w:r>
              <w:rPr>
                <w:spacing w:val="-15"/>
                <w:sz w:val="16"/>
              </w:rPr>
              <w:t> </w:t>
            </w:r>
            <w:r>
              <w:rPr>
                <w:spacing w:val="-6"/>
                <w:sz w:val="16"/>
              </w:rPr>
              <w:t>buena)</w:t>
            </w:r>
            <w:r>
              <w:rPr>
                <w:spacing w:val="-12"/>
                <w:sz w:val="16"/>
              </w:rPr>
              <w:t> </w:t>
            </w:r>
            <w:r>
              <w:rPr>
                <w:spacing w:val="-6"/>
                <w:sz w:val="16"/>
              </w:rPr>
              <w:t>con</w:t>
            </w:r>
            <w:r>
              <w:rPr>
                <w:spacing w:val="-10"/>
                <w:sz w:val="16"/>
              </w:rPr>
              <w:t> </w:t>
            </w:r>
            <w:r>
              <w:rPr>
                <w:spacing w:val="-6"/>
                <w:sz w:val="16"/>
              </w:rPr>
              <w:t>respecto</w:t>
            </w:r>
            <w:r>
              <w:rPr>
                <w:spacing w:val="40"/>
                <w:sz w:val="16"/>
              </w:rPr>
              <w:t> </w:t>
            </w:r>
            <w:r>
              <w:rPr>
                <w:sz w:val="16"/>
              </w:rPr>
              <w:t>al</w:t>
            </w:r>
            <w:r>
              <w:rPr>
                <w:spacing w:val="-5"/>
                <w:sz w:val="16"/>
              </w:rPr>
              <w:t> </w:t>
            </w:r>
            <w:r>
              <w:rPr>
                <w:sz w:val="16"/>
              </w:rPr>
              <w:t>total</w:t>
            </w:r>
            <w:r>
              <w:rPr>
                <w:spacing w:val="-5"/>
                <w:sz w:val="16"/>
              </w:rPr>
              <w:t> </w:t>
            </w:r>
            <w:r>
              <w:rPr>
                <w:sz w:val="16"/>
              </w:rPr>
              <w:t>de</w:t>
            </w:r>
            <w:r>
              <w:rPr>
                <w:spacing w:val="-1"/>
                <w:sz w:val="16"/>
              </w:rPr>
              <w:t> </w:t>
            </w:r>
            <w:r>
              <w:rPr>
                <w:sz w:val="16"/>
              </w:rPr>
              <w:t>personas</w:t>
            </w:r>
            <w:r>
              <w:rPr>
                <w:spacing w:val="40"/>
                <w:sz w:val="16"/>
              </w:rPr>
              <w:t> </w:t>
            </w:r>
            <w:r>
              <w:rPr>
                <w:sz w:val="16"/>
              </w:rPr>
              <w:t>encuestadas</w:t>
            </w:r>
            <w:r>
              <w:rPr>
                <w:spacing w:val="-12"/>
                <w:sz w:val="16"/>
              </w:rPr>
              <w:t> </w:t>
            </w:r>
            <w:r>
              <w:rPr>
                <w:sz w:val="16"/>
              </w:rPr>
              <w:t>en</w:t>
            </w:r>
            <w:r>
              <w:rPr>
                <w:spacing w:val="-13"/>
                <w:sz w:val="16"/>
              </w:rPr>
              <w:t> </w:t>
            </w:r>
            <w:r>
              <w:rPr>
                <w:sz w:val="16"/>
              </w:rPr>
              <w:t>materia</w:t>
            </w:r>
            <w:r>
              <w:rPr>
                <w:spacing w:val="-13"/>
                <w:sz w:val="16"/>
              </w:rPr>
              <w:t> </w:t>
            </w:r>
            <w:r>
              <w:rPr>
                <w:sz w:val="16"/>
              </w:rPr>
              <w:t>de</w:t>
            </w:r>
            <w:r>
              <w:rPr>
                <w:spacing w:val="40"/>
                <w:sz w:val="16"/>
              </w:rPr>
              <w:t> </w:t>
            </w:r>
            <w:r>
              <w:rPr>
                <w:sz w:val="16"/>
              </w:rPr>
              <w:t>salud</w:t>
            </w:r>
            <w:r>
              <w:rPr>
                <w:spacing w:val="-13"/>
                <w:sz w:val="16"/>
              </w:rPr>
              <w:t> </w:t>
            </w:r>
            <w:r>
              <w:rPr>
                <w:sz w:val="16"/>
              </w:rPr>
              <w:t>dental</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4" w:lineRule="auto"/>
              <w:ind w:left="72" w:right="58" w:firstLine="2"/>
              <w:jc w:val="center"/>
              <w:rPr>
                <w:sz w:val="16"/>
              </w:rPr>
            </w:pPr>
            <w:r>
              <w:rPr>
                <w:sz w:val="16"/>
              </w:rPr>
              <w:t>(Número</w:t>
            </w:r>
            <w:r>
              <w:rPr>
                <w:spacing w:val="-4"/>
                <w:sz w:val="16"/>
              </w:rPr>
              <w:t> </w:t>
            </w:r>
            <w:r>
              <w:rPr>
                <w:sz w:val="16"/>
              </w:rPr>
              <w:t>de</w:t>
            </w:r>
            <w:r>
              <w:rPr>
                <w:spacing w:val="-6"/>
                <w:sz w:val="16"/>
              </w:rPr>
              <w:t> </w:t>
            </w:r>
            <w:r>
              <w:rPr>
                <w:sz w:val="16"/>
              </w:rPr>
              <w:t>personas</w:t>
            </w:r>
            <w:r>
              <w:rPr>
                <w:spacing w:val="-4"/>
                <w:sz w:val="16"/>
              </w:rPr>
              <w:t> </w:t>
            </w:r>
            <w:r>
              <w:rPr>
                <w:sz w:val="16"/>
              </w:rPr>
              <w:t>que</w:t>
            </w:r>
            <w:r>
              <w:rPr>
                <w:spacing w:val="40"/>
                <w:sz w:val="16"/>
              </w:rPr>
              <w:t> </w:t>
            </w:r>
            <w:r>
              <w:rPr>
                <w:spacing w:val="-6"/>
                <w:sz w:val="16"/>
              </w:rPr>
              <w:t>respondieron</w:t>
            </w:r>
            <w:r>
              <w:rPr>
                <w:spacing w:val="-13"/>
                <w:sz w:val="16"/>
              </w:rPr>
              <w:t> </w:t>
            </w:r>
            <w:r>
              <w:rPr>
                <w:spacing w:val="-6"/>
                <w:sz w:val="16"/>
              </w:rPr>
              <w:t>con</w:t>
            </w:r>
            <w:r>
              <w:rPr>
                <w:spacing w:val="-10"/>
                <w:sz w:val="16"/>
              </w:rPr>
              <w:t> </w:t>
            </w:r>
            <w:r>
              <w:rPr>
                <w:spacing w:val="-6"/>
                <w:sz w:val="16"/>
              </w:rPr>
              <w:t>grado</w:t>
            </w:r>
            <w:r>
              <w:rPr>
                <w:spacing w:val="-13"/>
                <w:sz w:val="16"/>
              </w:rPr>
              <w:t> </w:t>
            </w:r>
            <w:r>
              <w:rPr>
                <w:spacing w:val="-6"/>
                <w:sz w:val="16"/>
              </w:rPr>
              <w:t>de</w:t>
            </w:r>
            <w:r>
              <w:rPr>
                <w:spacing w:val="-16"/>
                <w:sz w:val="16"/>
              </w:rPr>
              <w:t> </w:t>
            </w:r>
            <w:r>
              <w:rPr>
                <w:spacing w:val="-6"/>
                <w:sz w:val="16"/>
              </w:rPr>
              <w:t>satisfacción</w:t>
            </w:r>
            <w:r>
              <w:rPr>
                <w:spacing w:val="40"/>
                <w:sz w:val="16"/>
              </w:rPr>
              <w:t> </w:t>
            </w:r>
            <w:r>
              <w:rPr>
                <w:sz w:val="16"/>
              </w:rPr>
              <w:t>favorable</w:t>
            </w:r>
            <w:r>
              <w:rPr>
                <w:spacing w:val="-10"/>
                <w:sz w:val="16"/>
              </w:rPr>
              <w:t> </w:t>
            </w:r>
            <w:r>
              <w:rPr>
                <w:sz w:val="16"/>
              </w:rPr>
              <w:t>(muy</w:t>
            </w:r>
            <w:r>
              <w:rPr>
                <w:spacing w:val="-13"/>
                <w:sz w:val="16"/>
              </w:rPr>
              <w:t> </w:t>
            </w:r>
            <w:r>
              <w:rPr>
                <w:sz w:val="16"/>
              </w:rPr>
              <w:t>buena</w:t>
            </w:r>
            <w:r>
              <w:rPr>
                <w:spacing w:val="-8"/>
                <w:sz w:val="16"/>
              </w:rPr>
              <w:t> </w:t>
            </w:r>
            <w:r>
              <w:rPr>
                <w:sz w:val="16"/>
              </w:rPr>
              <w:t>y</w:t>
            </w:r>
            <w:r>
              <w:rPr>
                <w:spacing w:val="-13"/>
                <w:sz w:val="16"/>
              </w:rPr>
              <w:t> </w:t>
            </w:r>
            <w:r>
              <w:rPr>
                <w:sz w:val="16"/>
              </w:rPr>
              <w:t>buena)</w:t>
            </w:r>
            <w:r>
              <w:rPr>
                <w:spacing w:val="-9"/>
                <w:sz w:val="16"/>
              </w:rPr>
              <w:t> </w:t>
            </w:r>
            <w:r>
              <w:rPr>
                <w:sz w:val="16"/>
              </w:rPr>
              <w:t>en</w:t>
            </w:r>
            <w:r>
              <w:rPr>
                <w:spacing w:val="40"/>
                <w:sz w:val="16"/>
              </w:rPr>
              <w:t> </w:t>
            </w:r>
            <w:r>
              <w:rPr>
                <w:sz w:val="16"/>
              </w:rPr>
              <w:t>materia</w:t>
            </w:r>
            <w:r>
              <w:rPr>
                <w:spacing w:val="-9"/>
                <w:sz w:val="16"/>
              </w:rPr>
              <w:t> </w:t>
            </w:r>
            <w:r>
              <w:rPr>
                <w:sz w:val="16"/>
              </w:rPr>
              <w:t>de</w:t>
            </w:r>
            <w:r>
              <w:rPr>
                <w:spacing w:val="-11"/>
                <w:sz w:val="16"/>
              </w:rPr>
              <w:t> </w:t>
            </w:r>
            <w:r>
              <w:rPr>
                <w:sz w:val="16"/>
              </w:rPr>
              <w:t>salud</w:t>
            </w:r>
            <w:r>
              <w:rPr>
                <w:spacing w:val="-11"/>
                <w:sz w:val="16"/>
              </w:rPr>
              <w:t> </w:t>
            </w:r>
            <w:r>
              <w:rPr>
                <w:sz w:val="16"/>
              </w:rPr>
              <w:t>dental</w:t>
            </w:r>
            <w:r>
              <w:rPr>
                <w:spacing w:val="-15"/>
                <w:sz w:val="16"/>
              </w:rPr>
              <w:t> </w:t>
            </w:r>
            <w:r>
              <w:rPr>
                <w:sz w:val="16"/>
              </w:rPr>
              <w:t>/</w:t>
            </w:r>
            <w:r>
              <w:rPr>
                <w:spacing w:val="-9"/>
                <w:sz w:val="16"/>
              </w:rPr>
              <w:t> </w:t>
            </w:r>
            <w:r>
              <w:rPr>
                <w:sz w:val="16"/>
              </w:rPr>
              <w:t>Total</w:t>
            </w:r>
            <w:r>
              <w:rPr>
                <w:spacing w:val="-11"/>
                <w:sz w:val="16"/>
              </w:rPr>
              <w:t> </w:t>
            </w:r>
            <w:r>
              <w:rPr>
                <w:sz w:val="16"/>
              </w:rPr>
              <w:t>de</w:t>
            </w:r>
            <w:r>
              <w:rPr>
                <w:spacing w:val="40"/>
                <w:sz w:val="16"/>
              </w:rPr>
              <w:t> </w:t>
            </w:r>
            <w:r>
              <w:rPr>
                <w:spacing w:val="-2"/>
                <w:sz w:val="16"/>
              </w:rPr>
              <w:t>personas</w:t>
            </w:r>
            <w:r>
              <w:rPr>
                <w:spacing w:val="-14"/>
                <w:sz w:val="16"/>
              </w:rPr>
              <w:t> </w:t>
            </w:r>
            <w:r>
              <w:rPr>
                <w:spacing w:val="-2"/>
                <w:sz w:val="16"/>
              </w:rPr>
              <w:t>programadas</w:t>
            </w:r>
            <w:r>
              <w:rPr>
                <w:spacing w:val="-12"/>
                <w:sz w:val="16"/>
              </w:rPr>
              <w:t> </w:t>
            </w:r>
            <w:r>
              <w:rPr>
                <w:spacing w:val="-2"/>
                <w:sz w:val="16"/>
              </w:rPr>
              <w:t>a</w:t>
            </w:r>
            <w:r>
              <w:rPr>
                <w:spacing w:val="-11"/>
                <w:sz w:val="16"/>
              </w:rPr>
              <w:t> </w:t>
            </w:r>
            <w:r>
              <w:rPr>
                <w:spacing w:val="-2"/>
                <w:sz w:val="16"/>
              </w:rPr>
              <w:t>encuestar</w:t>
            </w:r>
            <w:r>
              <w:rPr>
                <w:spacing w:val="-12"/>
                <w:sz w:val="16"/>
              </w:rPr>
              <w:t> </w:t>
            </w:r>
            <w:r>
              <w:rPr>
                <w:spacing w:val="-2"/>
                <w:sz w:val="16"/>
              </w:rPr>
              <w:t>en</w:t>
            </w:r>
            <w:r>
              <w:rPr>
                <w:spacing w:val="40"/>
                <w:sz w:val="16"/>
              </w:rPr>
              <w:t> </w:t>
            </w:r>
            <w:r>
              <w:rPr>
                <w:sz w:val="16"/>
              </w:rPr>
              <w:t>materia</w:t>
            </w:r>
            <w:r>
              <w:rPr>
                <w:spacing w:val="-9"/>
                <w:sz w:val="16"/>
              </w:rPr>
              <w:t> </w:t>
            </w:r>
            <w:r>
              <w:rPr>
                <w:sz w:val="16"/>
              </w:rPr>
              <w:t>de</w:t>
            </w:r>
            <w:r>
              <w:rPr>
                <w:spacing w:val="-11"/>
                <w:sz w:val="16"/>
              </w:rPr>
              <w:t> </w:t>
            </w:r>
            <w:r>
              <w:rPr>
                <w:sz w:val="16"/>
              </w:rPr>
              <w:t>salud</w:t>
            </w:r>
            <w:r>
              <w:rPr>
                <w:spacing w:val="-11"/>
                <w:sz w:val="16"/>
              </w:rPr>
              <w:t> </w:t>
            </w:r>
            <w:r>
              <w:rPr>
                <w:sz w:val="16"/>
              </w:rPr>
              <w:t>dental)*100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23"/>
              <w:rPr>
                <w:b/>
                <w:sz w:val="16"/>
              </w:rPr>
            </w:pPr>
          </w:p>
          <w:p>
            <w:pPr>
              <w:pStyle w:val="TableParagraph"/>
              <w:ind w:left="5"/>
              <w:jc w:val="center"/>
              <w:rPr>
                <w:sz w:val="16"/>
              </w:rPr>
            </w:pPr>
            <w:r>
              <w:rPr>
                <w:spacing w:val="-10"/>
                <w:sz w:val="16"/>
              </w:rPr>
              <w:t>1</w:t>
            </w:r>
          </w:p>
        </w:tc>
      </w:tr>
      <w:tr>
        <w:trPr>
          <w:trHeight w:val="1430" w:hRule="atLeast"/>
        </w:trPr>
        <w:tc>
          <w:tcPr>
            <w:tcW w:w="653"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9"/>
              <w:jc w:val="center"/>
              <w:rPr>
                <w:sz w:val="16"/>
              </w:rPr>
            </w:pPr>
            <w:r>
              <w:rPr>
                <w:spacing w:val="-5"/>
                <w:sz w:val="16"/>
              </w:rPr>
              <w:t>14</w:t>
            </w:r>
          </w:p>
        </w:tc>
        <w:tc>
          <w:tcPr>
            <w:tcW w:w="1188" w:type="dxa"/>
          </w:tcPr>
          <w:p>
            <w:pPr>
              <w:pStyle w:val="TableParagraph"/>
              <w:rPr>
                <w:b/>
                <w:sz w:val="16"/>
              </w:rPr>
            </w:pPr>
          </w:p>
          <w:p>
            <w:pPr>
              <w:pStyle w:val="TableParagraph"/>
              <w:spacing w:before="144"/>
              <w:rPr>
                <w:b/>
                <w:sz w:val="16"/>
              </w:rPr>
            </w:pPr>
          </w:p>
          <w:p>
            <w:pPr>
              <w:pStyle w:val="TableParagraph"/>
              <w:spacing w:line="367" w:lineRule="auto"/>
              <w:ind w:left="69"/>
              <w:rPr>
                <w:sz w:val="16"/>
              </w:rPr>
            </w:pPr>
            <w:r>
              <w:rPr>
                <w:spacing w:val="-6"/>
                <w:sz w:val="16"/>
              </w:rPr>
              <w:t>Unidos</w:t>
            </w:r>
            <w:r>
              <w:rPr>
                <w:spacing w:val="-14"/>
                <w:sz w:val="16"/>
              </w:rPr>
              <w:t> </w:t>
            </w:r>
            <w:r>
              <w:rPr>
                <w:spacing w:val="-6"/>
                <w:sz w:val="16"/>
              </w:rPr>
              <w:t>por</w:t>
            </w:r>
            <w:r>
              <w:rPr>
                <w:spacing w:val="-12"/>
                <w:sz w:val="16"/>
              </w:rPr>
              <w:t> </w:t>
            </w:r>
            <w:r>
              <w:rPr>
                <w:spacing w:val="-6"/>
                <w:sz w:val="16"/>
              </w:rPr>
              <w:t>el</w:t>
            </w:r>
            <w:r>
              <w:rPr>
                <w:spacing w:val="40"/>
                <w:sz w:val="16"/>
              </w:rPr>
              <w:t> </w:t>
            </w:r>
            <w:r>
              <w:rPr>
                <w:spacing w:val="-2"/>
                <w:sz w:val="16"/>
              </w:rPr>
              <w:t>Deporte</w:t>
            </w:r>
          </w:p>
        </w:tc>
        <w:tc>
          <w:tcPr>
            <w:tcW w:w="1549" w:type="dxa"/>
          </w:tcPr>
          <w:p>
            <w:pPr>
              <w:pStyle w:val="TableParagraph"/>
              <w:spacing w:before="50"/>
              <w:rPr>
                <w:b/>
                <w:sz w:val="16"/>
              </w:rPr>
            </w:pPr>
          </w:p>
          <w:p>
            <w:pPr>
              <w:pStyle w:val="TableParagraph"/>
              <w:ind w:left="59" w:right="49"/>
              <w:jc w:val="center"/>
              <w:rPr>
                <w:sz w:val="16"/>
              </w:rPr>
            </w:pPr>
            <w:r>
              <w:rPr>
                <w:spacing w:val="-6"/>
                <w:sz w:val="16"/>
              </w:rPr>
              <w:t>LA</w:t>
            </w:r>
            <w:r>
              <w:rPr>
                <w:spacing w:val="-12"/>
                <w:sz w:val="16"/>
              </w:rPr>
              <w:t> </w:t>
            </w:r>
            <w:r>
              <w:rPr>
                <w:spacing w:val="-6"/>
                <w:sz w:val="16"/>
              </w:rPr>
              <w:t>2.2, LA</w:t>
            </w:r>
            <w:r>
              <w:rPr>
                <w:spacing w:val="-12"/>
                <w:sz w:val="16"/>
              </w:rPr>
              <w:t> </w:t>
            </w:r>
            <w:r>
              <w:rPr>
                <w:spacing w:val="-6"/>
                <w:sz w:val="16"/>
              </w:rPr>
              <w:t>2.3,</w:t>
            </w:r>
            <w:r>
              <w:rPr>
                <w:spacing w:val="-4"/>
                <w:sz w:val="16"/>
              </w:rPr>
              <w:t> </w:t>
            </w:r>
            <w:r>
              <w:rPr>
                <w:spacing w:val="-6"/>
                <w:sz w:val="16"/>
              </w:rPr>
              <w:t>LA</w:t>
            </w:r>
            <w:r>
              <w:rPr>
                <w:spacing w:val="-11"/>
                <w:sz w:val="16"/>
              </w:rPr>
              <w:t> </w:t>
            </w:r>
            <w:r>
              <w:rPr>
                <w:spacing w:val="-6"/>
                <w:sz w:val="16"/>
              </w:rPr>
              <w:t>2.4</w:t>
            </w:r>
          </w:p>
          <w:p>
            <w:pPr>
              <w:pStyle w:val="TableParagraph"/>
              <w:spacing w:line="367" w:lineRule="auto" w:before="94"/>
              <w:ind w:left="90" w:right="78" w:firstLine="2"/>
              <w:jc w:val="center"/>
              <w:rPr>
                <w:sz w:val="16"/>
              </w:rPr>
            </w:pPr>
            <w:r>
              <w:rPr>
                <w:sz w:val="16"/>
              </w:rPr>
              <w:t>y LA</w:t>
            </w:r>
            <w:r>
              <w:rPr>
                <w:spacing w:val="-3"/>
                <w:sz w:val="16"/>
              </w:rPr>
              <w:t> </w:t>
            </w:r>
            <w:r>
              <w:rPr>
                <w:sz w:val="16"/>
              </w:rPr>
              <w:t>2.5 Sistema</w:t>
            </w:r>
            <w:r>
              <w:rPr>
                <w:spacing w:val="40"/>
                <w:sz w:val="16"/>
              </w:rPr>
              <w:t> </w:t>
            </w:r>
            <w:r>
              <w:rPr>
                <w:spacing w:val="-6"/>
                <w:sz w:val="16"/>
              </w:rPr>
              <w:t>administrativo</w:t>
            </w:r>
            <w:r>
              <w:rPr>
                <w:spacing w:val="-15"/>
                <w:sz w:val="16"/>
              </w:rPr>
              <w:t> </w:t>
            </w:r>
            <w:r>
              <w:rPr>
                <w:spacing w:val="-6"/>
                <w:sz w:val="16"/>
              </w:rPr>
              <w:t>de</w:t>
            </w:r>
            <w:r>
              <w:rPr>
                <w:spacing w:val="-13"/>
                <w:sz w:val="16"/>
              </w:rPr>
              <w:t> </w:t>
            </w:r>
            <w:r>
              <w:rPr>
                <w:spacing w:val="-6"/>
                <w:sz w:val="16"/>
              </w:rPr>
              <w:t>Staff,</w:t>
            </w:r>
            <w:r>
              <w:rPr>
                <w:spacing w:val="40"/>
                <w:sz w:val="16"/>
              </w:rPr>
              <w:t> </w:t>
            </w:r>
            <w:r>
              <w:rPr>
                <w:spacing w:val="-2"/>
                <w:sz w:val="16"/>
              </w:rPr>
              <w:t>implementado</w:t>
            </w:r>
          </w:p>
        </w:tc>
        <w:tc>
          <w:tcPr>
            <w:tcW w:w="1854" w:type="dxa"/>
          </w:tcPr>
          <w:p>
            <w:pPr>
              <w:pStyle w:val="TableParagraph"/>
              <w:rPr>
                <w:b/>
                <w:sz w:val="16"/>
              </w:rPr>
            </w:pPr>
          </w:p>
          <w:p>
            <w:pPr>
              <w:pStyle w:val="TableParagraph"/>
              <w:spacing w:before="5"/>
              <w:rPr>
                <w:b/>
                <w:sz w:val="16"/>
              </w:rPr>
            </w:pPr>
          </w:p>
          <w:p>
            <w:pPr>
              <w:pStyle w:val="TableParagraph"/>
              <w:spacing w:line="364" w:lineRule="auto"/>
              <w:ind w:left="174" w:right="159"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1"/>
                <w:sz w:val="16"/>
              </w:rPr>
              <w:t> </w:t>
            </w:r>
            <w:r>
              <w:rPr>
                <w:sz w:val="16"/>
              </w:rPr>
              <w:t>por el Staff</w:t>
            </w:r>
          </w:p>
        </w:tc>
        <w:tc>
          <w:tcPr>
            <w:tcW w:w="2418" w:type="dxa"/>
          </w:tcPr>
          <w:p>
            <w:pPr>
              <w:pStyle w:val="TableParagraph"/>
              <w:spacing w:line="364" w:lineRule="auto" w:before="93"/>
              <w:ind w:left="250" w:right="234" w:hanging="3"/>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atendidas</w:t>
            </w:r>
            <w:r>
              <w:rPr>
                <w:spacing w:val="-12"/>
                <w:sz w:val="16"/>
              </w:rPr>
              <w:t> </w:t>
            </w:r>
            <w:r>
              <w:rPr>
                <w:spacing w:val="-2"/>
                <w:sz w:val="16"/>
              </w:rPr>
              <w:t>/</w:t>
            </w:r>
            <w:r>
              <w:rPr>
                <w:spacing w:val="-6"/>
                <w:sz w:val="16"/>
              </w:rPr>
              <w:t> </w:t>
            </w:r>
            <w:r>
              <w:rPr>
                <w:spacing w:val="-2"/>
                <w:sz w:val="16"/>
              </w:rPr>
              <w:t>Total</w:t>
            </w:r>
            <w:r>
              <w:rPr>
                <w:spacing w:val="-14"/>
                <w:sz w:val="16"/>
              </w:rPr>
              <w:t> </w:t>
            </w:r>
            <w:r>
              <w:rPr>
                <w:spacing w:val="-2"/>
                <w:sz w:val="16"/>
              </w:rPr>
              <w:t>de</w:t>
            </w:r>
            <w:r>
              <w:rPr>
                <w:spacing w:val="-11"/>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p>
          <w:p>
            <w:pPr>
              <w:pStyle w:val="TableParagraph"/>
              <w:spacing w:before="2"/>
              <w:ind w:left="7"/>
              <w:jc w:val="center"/>
              <w:rPr>
                <w:sz w:val="16"/>
              </w:rPr>
            </w:pP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76" name="Group 276"/>
                <wp:cNvGraphicFramePr>
                  <a:graphicFrameLocks/>
                </wp:cNvGraphicFramePr>
                <a:graphic>
                  <a:graphicData uri="http://schemas.microsoft.com/office/word/2010/wordprocessingGroup">
                    <wpg:wgp>
                      <wpg:cNvPr id="276" name="Group 276"/>
                      <wpg:cNvGrpSpPr/>
                      <wpg:grpSpPr>
                        <a:xfrm>
                          <a:off x="0" y="0"/>
                          <a:ext cx="5965190" cy="26034"/>
                          <a:chExt cx="5965190" cy="26034"/>
                        </a:xfrm>
                      </wpg:grpSpPr>
                      <wps:wsp>
                        <wps:cNvPr id="277" name="Graphic 277"/>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68"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vMerge w:val="restart"/>
            <w:tcBorders>
              <w:left w:val="nil"/>
              <w:right w:val="nil"/>
            </w:tcBorders>
            <w:shd w:val="clear" w:color="auto" w:fill="41504D"/>
          </w:tcPr>
          <w:p>
            <w:pPr>
              <w:pStyle w:val="TableParagraph"/>
              <w:spacing w:before="67"/>
              <w:rPr>
                <w:b/>
                <w:sz w:val="16"/>
              </w:rPr>
            </w:pPr>
          </w:p>
          <w:p>
            <w:pPr>
              <w:pStyle w:val="TableParagraph"/>
              <w:ind w:left="337"/>
              <w:rPr>
                <w:b/>
                <w:sz w:val="16"/>
              </w:rPr>
            </w:pPr>
            <w:r>
              <w:rPr>
                <w:b/>
                <w:color w:val="FFFFFF"/>
                <w:spacing w:val="-2"/>
                <w:sz w:val="16"/>
              </w:rPr>
              <w:t>Componentes</w:t>
            </w: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7"/>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2"/>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vMerge/>
            <w:tcBorders>
              <w:top w:val="nil"/>
              <w:left w:val="nil"/>
              <w:right w:val="nil"/>
            </w:tcBorders>
            <w:shd w:val="clear" w:color="auto" w:fill="41504D"/>
          </w:tcPr>
          <w:p>
            <w:pPr>
              <w:rPr>
                <w:sz w:val="2"/>
                <w:szCs w:val="2"/>
              </w:rPr>
            </w:pP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366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9"/>
              <w:rPr>
                <w:b/>
                <w:sz w:val="16"/>
              </w:rPr>
            </w:pPr>
          </w:p>
          <w:p>
            <w:pPr>
              <w:pStyle w:val="TableParagraph"/>
              <w:ind w:left="9"/>
              <w:jc w:val="center"/>
              <w:rPr>
                <w:sz w:val="16"/>
              </w:rPr>
            </w:pPr>
            <w:r>
              <w:rPr>
                <w:spacing w:val="-5"/>
                <w:sz w:val="16"/>
              </w:rPr>
              <w:t>14</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61"/>
              <w:rPr>
                <w:b/>
                <w:sz w:val="16"/>
              </w:rPr>
            </w:pPr>
          </w:p>
          <w:p>
            <w:pPr>
              <w:pStyle w:val="TableParagraph"/>
              <w:spacing w:line="367" w:lineRule="auto"/>
              <w:ind w:left="69"/>
              <w:rPr>
                <w:sz w:val="16"/>
              </w:rPr>
            </w:pPr>
            <w:r>
              <w:rPr>
                <w:spacing w:val="-6"/>
                <w:sz w:val="16"/>
              </w:rPr>
              <w:t>Unidos</w:t>
            </w:r>
            <w:r>
              <w:rPr>
                <w:spacing w:val="-14"/>
                <w:sz w:val="16"/>
              </w:rPr>
              <w:t> </w:t>
            </w:r>
            <w:r>
              <w:rPr>
                <w:spacing w:val="-6"/>
                <w:sz w:val="16"/>
              </w:rPr>
              <w:t>por</w:t>
            </w:r>
            <w:r>
              <w:rPr>
                <w:spacing w:val="-12"/>
                <w:sz w:val="16"/>
              </w:rPr>
              <w:t> </w:t>
            </w:r>
            <w:r>
              <w:rPr>
                <w:spacing w:val="-6"/>
                <w:sz w:val="16"/>
              </w:rPr>
              <w:t>el</w:t>
            </w:r>
            <w:r>
              <w:rPr>
                <w:spacing w:val="40"/>
                <w:sz w:val="16"/>
              </w:rPr>
              <w:t> </w:t>
            </w:r>
            <w:r>
              <w:rPr>
                <w:spacing w:val="-2"/>
                <w:sz w:val="16"/>
              </w:rPr>
              <w:t>Deporte</w:t>
            </w:r>
          </w:p>
        </w:tc>
        <w:tc>
          <w:tcPr>
            <w:tcW w:w="1549"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59" w:right="48"/>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before="97"/>
              <w:ind w:left="14"/>
              <w:jc w:val="center"/>
              <w:rPr>
                <w:sz w:val="16"/>
              </w:rPr>
            </w:pPr>
            <w:r>
              <w:rPr>
                <w:spacing w:val="-6"/>
                <w:sz w:val="16"/>
              </w:rPr>
              <w:t>1.4,</w:t>
            </w:r>
            <w:r>
              <w:rPr>
                <w:spacing w:val="-8"/>
                <w:sz w:val="16"/>
              </w:rPr>
              <w:t> </w:t>
            </w:r>
            <w:r>
              <w:rPr>
                <w:spacing w:val="-6"/>
                <w:sz w:val="16"/>
              </w:rPr>
              <w:t>LA</w:t>
            </w:r>
            <w:r>
              <w:rPr>
                <w:spacing w:val="-11"/>
                <w:sz w:val="16"/>
              </w:rPr>
              <w:t> </w:t>
            </w:r>
            <w:r>
              <w:rPr>
                <w:spacing w:val="-6"/>
                <w:sz w:val="16"/>
              </w:rPr>
              <w:t>1.8,</w:t>
            </w:r>
            <w:r>
              <w:rPr>
                <w:spacing w:val="-5"/>
                <w:sz w:val="16"/>
              </w:rPr>
              <w:t> </w:t>
            </w:r>
            <w:r>
              <w:rPr>
                <w:spacing w:val="-6"/>
                <w:sz w:val="16"/>
              </w:rPr>
              <w:t>LA</w:t>
            </w:r>
            <w:r>
              <w:rPr>
                <w:spacing w:val="-12"/>
                <w:sz w:val="16"/>
              </w:rPr>
              <w:t> </w:t>
            </w:r>
            <w:r>
              <w:rPr>
                <w:spacing w:val="-6"/>
                <w:sz w:val="16"/>
              </w:rPr>
              <w:t>2.1</w:t>
            </w:r>
            <w:r>
              <w:rPr>
                <w:spacing w:val="-5"/>
                <w:sz w:val="16"/>
              </w:rPr>
              <w:t> </w:t>
            </w:r>
            <w:r>
              <w:rPr>
                <w:spacing w:val="-10"/>
                <w:sz w:val="16"/>
              </w:rPr>
              <w:t>y</w:t>
            </w:r>
          </w:p>
          <w:p>
            <w:pPr>
              <w:pStyle w:val="TableParagraph"/>
              <w:spacing w:line="364" w:lineRule="auto" w:before="94"/>
              <w:ind w:left="167" w:right="153"/>
              <w:jc w:val="center"/>
              <w:rPr>
                <w:sz w:val="16"/>
              </w:rPr>
            </w:pPr>
            <w:r>
              <w:rPr>
                <w:sz w:val="16"/>
              </w:rPr>
              <w:t>LA</w:t>
            </w:r>
            <w:r>
              <w:rPr>
                <w:spacing w:val="-15"/>
                <w:sz w:val="16"/>
              </w:rPr>
              <w:t> </w:t>
            </w:r>
            <w:r>
              <w:rPr>
                <w:sz w:val="16"/>
              </w:rPr>
              <w:t>2.2</w:t>
            </w:r>
            <w:r>
              <w:rPr>
                <w:spacing w:val="-10"/>
                <w:sz w:val="16"/>
              </w:rPr>
              <w:t> </w:t>
            </w:r>
            <w:r>
              <w:rPr>
                <w:sz w:val="16"/>
              </w:rPr>
              <w:t>Servicio</w:t>
            </w:r>
            <w:r>
              <w:rPr>
                <w:spacing w:val="-15"/>
                <w:sz w:val="16"/>
              </w:rPr>
              <w:t> </w:t>
            </w:r>
            <w:r>
              <w:rPr>
                <w:sz w:val="16"/>
              </w:rPr>
              <w:t>de</w:t>
            </w:r>
            <w:r>
              <w:rPr>
                <w:spacing w:val="40"/>
                <w:sz w:val="16"/>
              </w:rPr>
              <w:t> </w:t>
            </w:r>
            <w:r>
              <w:rPr>
                <w:spacing w:val="-6"/>
                <w:sz w:val="16"/>
              </w:rPr>
              <w:t>fomento</w:t>
            </w:r>
            <w:r>
              <w:rPr>
                <w:spacing w:val="-15"/>
                <w:sz w:val="16"/>
              </w:rPr>
              <w:t> </w:t>
            </w:r>
            <w:r>
              <w:rPr>
                <w:spacing w:val="-6"/>
                <w:sz w:val="16"/>
              </w:rPr>
              <w:t>al</w:t>
            </w:r>
            <w:r>
              <w:rPr>
                <w:spacing w:val="-16"/>
                <w:sz w:val="16"/>
              </w:rPr>
              <w:t> </w:t>
            </w:r>
            <w:r>
              <w:rPr>
                <w:spacing w:val="-6"/>
                <w:sz w:val="16"/>
              </w:rPr>
              <w:t>deporte</w:t>
            </w:r>
            <w:r>
              <w:rPr>
                <w:spacing w:val="-11"/>
                <w:sz w:val="16"/>
              </w:rPr>
              <w:t> </w:t>
            </w:r>
            <w:r>
              <w:rPr>
                <w:spacing w:val="-6"/>
                <w:sz w:val="16"/>
              </w:rPr>
              <w:t>y</w:t>
            </w:r>
            <w:r>
              <w:rPr>
                <w:spacing w:val="40"/>
                <w:sz w:val="16"/>
              </w:rPr>
              <w:t> </w:t>
            </w:r>
            <w:r>
              <w:rPr>
                <w:sz w:val="16"/>
              </w:rPr>
              <w:t>activación</w:t>
            </w:r>
            <w:r>
              <w:rPr>
                <w:spacing w:val="-10"/>
                <w:sz w:val="16"/>
              </w:rPr>
              <w:t> </w:t>
            </w:r>
            <w:r>
              <w:rPr>
                <w:sz w:val="16"/>
              </w:rPr>
              <w:t>física,</w:t>
            </w:r>
            <w:r>
              <w:rPr>
                <w:spacing w:val="40"/>
                <w:sz w:val="16"/>
              </w:rPr>
              <w:t> </w:t>
            </w:r>
            <w:r>
              <w:rPr>
                <w:spacing w:val="-2"/>
                <w:sz w:val="16"/>
              </w:rPr>
              <w:t>otorgado</w:t>
            </w:r>
          </w:p>
        </w:tc>
        <w:tc>
          <w:tcPr>
            <w:tcW w:w="1854"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102" w:right="90" w:hanging="3"/>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z w:val="16"/>
              </w:rPr>
              <w:t>(torneos</w:t>
            </w:r>
            <w:r>
              <w:rPr>
                <w:spacing w:val="-12"/>
                <w:sz w:val="16"/>
              </w:rPr>
              <w:t> </w:t>
            </w:r>
            <w:r>
              <w:rPr>
                <w:sz w:val="16"/>
              </w:rPr>
              <w:t>deportivos,</w:t>
            </w:r>
            <w:r>
              <w:rPr>
                <w:spacing w:val="40"/>
                <w:sz w:val="16"/>
              </w:rPr>
              <w:t> </w:t>
            </w:r>
            <w:r>
              <w:rPr>
                <w:spacing w:val="-6"/>
                <w:sz w:val="16"/>
              </w:rPr>
              <w:t>participación</w:t>
            </w:r>
            <w:r>
              <w:rPr>
                <w:spacing w:val="-10"/>
                <w:sz w:val="16"/>
              </w:rPr>
              <w:t> </w:t>
            </w:r>
            <w:r>
              <w:rPr>
                <w:spacing w:val="-6"/>
                <w:sz w:val="16"/>
              </w:rPr>
              <w:t>y</w:t>
            </w:r>
            <w:r>
              <w:rPr>
                <w:spacing w:val="-15"/>
                <w:sz w:val="16"/>
              </w:rPr>
              <w:t> </w:t>
            </w:r>
            <w:r>
              <w:rPr>
                <w:spacing w:val="-6"/>
                <w:sz w:val="16"/>
              </w:rPr>
              <w:t>apoyo</w:t>
            </w:r>
            <w:r>
              <w:rPr>
                <w:spacing w:val="-10"/>
                <w:sz w:val="16"/>
              </w:rPr>
              <w:t> </w:t>
            </w:r>
            <w:r>
              <w:rPr>
                <w:spacing w:val="-6"/>
                <w:sz w:val="16"/>
              </w:rPr>
              <w:t>en</w:t>
            </w:r>
            <w:r>
              <w:rPr>
                <w:spacing w:val="-10"/>
                <w:sz w:val="16"/>
              </w:rPr>
              <w:t> </w:t>
            </w:r>
            <w:r>
              <w:rPr>
                <w:spacing w:val="-6"/>
                <w:sz w:val="16"/>
              </w:rPr>
              <w:t>vía</w:t>
            </w:r>
            <w:r>
              <w:rPr>
                <w:spacing w:val="40"/>
                <w:sz w:val="16"/>
              </w:rPr>
              <w:t> </w:t>
            </w:r>
            <w:r>
              <w:rPr>
                <w:spacing w:val="-4"/>
                <w:sz w:val="16"/>
              </w:rPr>
              <w:t>recreativa,</w:t>
            </w:r>
            <w:r>
              <w:rPr>
                <w:spacing w:val="-15"/>
                <w:sz w:val="16"/>
              </w:rPr>
              <w:t> </w:t>
            </w:r>
            <w:r>
              <w:rPr>
                <w:spacing w:val="-4"/>
                <w:sz w:val="16"/>
              </w:rPr>
              <w:t>activación</w:t>
            </w:r>
            <w:r>
              <w:rPr>
                <w:spacing w:val="-10"/>
                <w:sz w:val="16"/>
              </w:rPr>
              <w:t> </w:t>
            </w:r>
            <w:r>
              <w:rPr>
                <w:spacing w:val="-4"/>
                <w:sz w:val="16"/>
              </w:rPr>
              <w:t>física</w:t>
            </w:r>
            <w:r>
              <w:rPr>
                <w:spacing w:val="40"/>
                <w:sz w:val="16"/>
              </w:rPr>
              <w:t> </w:t>
            </w:r>
            <w:r>
              <w:rPr>
                <w:sz w:val="16"/>
              </w:rPr>
              <w:t>musicalizadas,</w:t>
            </w:r>
            <w:r>
              <w:rPr>
                <w:spacing w:val="-13"/>
                <w:sz w:val="16"/>
              </w:rPr>
              <w:t> </w:t>
            </w:r>
            <w:r>
              <w:rPr>
                <w:sz w:val="16"/>
              </w:rPr>
              <w:t>eventos</w:t>
            </w:r>
            <w:r>
              <w:rPr>
                <w:spacing w:val="40"/>
                <w:sz w:val="16"/>
              </w:rPr>
              <w:t> </w:t>
            </w:r>
            <w:r>
              <w:rPr>
                <w:sz w:val="16"/>
              </w:rPr>
              <w:t>deportivos,</w:t>
            </w:r>
            <w:r>
              <w:rPr>
                <w:spacing w:val="-4"/>
                <w:sz w:val="16"/>
              </w:rPr>
              <w:t> </w:t>
            </w:r>
            <w:r>
              <w:rPr>
                <w:sz w:val="16"/>
              </w:rPr>
              <w:t>escuelas</w:t>
            </w:r>
            <w:r>
              <w:rPr>
                <w:spacing w:val="-7"/>
                <w:sz w:val="16"/>
              </w:rPr>
              <w:t> </w:t>
            </w:r>
            <w:r>
              <w:rPr>
                <w:sz w:val="16"/>
              </w:rPr>
              <w:t>de</w:t>
            </w:r>
            <w:r>
              <w:rPr>
                <w:spacing w:val="40"/>
                <w:sz w:val="16"/>
              </w:rPr>
              <w:t> </w:t>
            </w:r>
            <w:r>
              <w:rPr>
                <w:spacing w:val="-4"/>
                <w:sz w:val="16"/>
              </w:rPr>
              <w:t>iniciación</w:t>
            </w:r>
            <w:r>
              <w:rPr>
                <w:spacing w:val="-15"/>
                <w:sz w:val="16"/>
              </w:rPr>
              <w:t> </w:t>
            </w:r>
            <w:r>
              <w:rPr>
                <w:spacing w:val="-4"/>
                <w:sz w:val="16"/>
              </w:rPr>
              <w:t>deportivas,</w:t>
            </w:r>
            <w:r>
              <w:rPr>
                <w:spacing w:val="-13"/>
                <w:sz w:val="16"/>
              </w:rPr>
              <w:t> </w:t>
            </w:r>
            <w:r>
              <w:rPr>
                <w:spacing w:val="-4"/>
                <w:sz w:val="16"/>
              </w:rPr>
              <w:t>curso</w:t>
            </w:r>
            <w:r>
              <w:rPr>
                <w:spacing w:val="40"/>
                <w:sz w:val="16"/>
              </w:rPr>
              <w:t> </w:t>
            </w:r>
            <w:r>
              <w:rPr>
                <w:sz w:val="16"/>
              </w:rPr>
              <w:t>de verano) en materia</w:t>
            </w:r>
            <w:r>
              <w:rPr>
                <w:spacing w:val="40"/>
                <w:sz w:val="16"/>
              </w:rPr>
              <w:t> </w:t>
            </w:r>
            <w:r>
              <w:rPr>
                <w:sz w:val="16"/>
              </w:rPr>
              <w:t>deportiva</w:t>
            </w:r>
            <w:r>
              <w:rPr>
                <w:spacing w:val="-11"/>
                <w:sz w:val="16"/>
              </w:rPr>
              <w:t> </w:t>
            </w:r>
            <w:r>
              <w:rPr>
                <w:sz w:val="16"/>
              </w:rPr>
              <w:t>realizadas</w:t>
            </w:r>
          </w:p>
        </w:tc>
        <w:tc>
          <w:tcPr>
            <w:tcW w:w="2418" w:type="dxa"/>
          </w:tcPr>
          <w:p>
            <w:pPr>
              <w:pStyle w:val="TableParagraph"/>
              <w:spacing w:line="364" w:lineRule="auto" w:before="95"/>
              <w:ind w:left="87" w:right="79" w:firstLine="3"/>
              <w:jc w:val="center"/>
              <w:rPr>
                <w:sz w:val="16"/>
              </w:rPr>
            </w:pPr>
            <w:r>
              <w:rPr>
                <w:sz w:val="16"/>
              </w:rPr>
              <w:t>(Número</w:t>
            </w:r>
            <w:r>
              <w:rPr>
                <w:spacing w:val="-11"/>
                <w:sz w:val="16"/>
              </w:rPr>
              <w:t> </w:t>
            </w:r>
            <w:r>
              <w:rPr>
                <w:sz w:val="16"/>
              </w:rPr>
              <w:t>de</w:t>
            </w:r>
            <w:r>
              <w:rPr>
                <w:spacing w:val="-9"/>
                <w:sz w:val="16"/>
              </w:rPr>
              <w:t> </w:t>
            </w:r>
            <w:r>
              <w:rPr>
                <w:sz w:val="16"/>
              </w:rPr>
              <w:t>acciones</w:t>
            </w:r>
            <w:r>
              <w:rPr>
                <w:spacing w:val="-8"/>
                <w:sz w:val="16"/>
              </w:rPr>
              <w:t> </w:t>
            </w:r>
            <w:r>
              <w:rPr>
                <w:sz w:val="16"/>
              </w:rPr>
              <w:t>(torneos</w:t>
            </w:r>
            <w:r>
              <w:rPr>
                <w:spacing w:val="40"/>
                <w:sz w:val="16"/>
              </w:rPr>
              <w:t> </w:t>
            </w:r>
            <w:r>
              <w:rPr>
                <w:spacing w:val="-2"/>
                <w:sz w:val="16"/>
              </w:rPr>
              <w:t>deportivos,</w:t>
            </w:r>
            <w:r>
              <w:rPr>
                <w:spacing w:val="-13"/>
                <w:sz w:val="16"/>
              </w:rPr>
              <w:t> </w:t>
            </w:r>
            <w:r>
              <w:rPr>
                <w:spacing w:val="-2"/>
                <w:sz w:val="16"/>
              </w:rPr>
              <w:t>participación</w:t>
            </w:r>
            <w:r>
              <w:rPr>
                <w:spacing w:val="-10"/>
                <w:sz w:val="16"/>
              </w:rPr>
              <w:t> </w:t>
            </w:r>
            <w:r>
              <w:rPr>
                <w:spacing w:val="-2"/>
                <w:sz w:val="16"/>
              </w:rPr>
              <w:t>y</w:t>
            </w:r>
            <w:r>
              <w:rPr>
                <w:spacing w:val="-13"/>
                <w:sz w:val="16"/>
              </w:rPr>
              <w:t> </w:t>
            </w:r>
            <w:r>
              <w:rPr>
                <w:spacing w:val="-2"/>
                <w:sz w:val="16"/>
              </w:rPr>
              <w:t>apoyo</w:t>
            </w:r>
            <w:r>
              <w:rPr>
                <w:spacing w:val="-10"/>
                <w:sz w:val="16"/>
              </w:rPr>
              <w:t> </w:t>
            </w:r>
            <w:r>
              <w:rPr>
                <w:spacing w:val="-2"/>
                <w:sz w:val="16"/>
              </w:rPr>
              <w:t>en</w:t>
            </w:r>
            <w:r>
              <w:rPr>
                <w:spacing w:val="40"/>
                <w:sz w:val="16"/>
              </w:rPr>
              <w:t> </w:t>
            </w:r>
            <w:r>
              <w:rPr>
                <w:sz w:val="16"/>
              </w:rPr>
              <w:t>vía</w:t>
            </w:r>
            <w:r>
              <w:rPr>
                <w:spacing w:val="-11"/>
                <w:sz w:val="16"/>
              </w:rPr>
              <w:t> </w:t>
            </w:r>
            <w:r>
              <w:rPr>
                <w:sz w:val="16"/>
              </w:rPr>
              <w:t>recreativa,</w:t>
            </w:r>
            <w:r>
              <w:rPr>
                <w:spacing w:val="-13"/>
                <w:sz w:val="16"/>
              </w:rPr>
              <w:t> </w:t>
            </w:r>
            <w:r>
              <w:rPr>
                <w:sz w:val="16"/>
              </w:rPr>
              <w:t>activación</w:t>
            </w:r>
            <w:r>
              <w:rPr>
                <w:spacing w:val="-10"/>
                <w:sz w:val="16"/>
              </w:rPr>
              <w:t> </w:t>
            </w:r>
            <w:r>
              <w:rPr>
                <w:sz w:val="16"/>
              </w:rPr>
              <w:t>física</w:t>
            </w:r>
            <w:r>
              <w:rPr>
                <w:spacing w:val="40"/>
                <w:sz w:val="16"/>
              </w:rPr>
              <w:t> </w:t>
            </w:r>
            <w:r>
              <w:rPr>
                <w:spacing w:val="-2"/>
                <w:sz w:val="16"/>
              </w:rPr>
              <w:t>musicalizadas,</w:t>
            </w:r>
            <w:r>
              <w:rPr>
                <w:spacing w:val="-4"/>
                <w:sz w:val="16"/>
              </w:rPr>
              <w:t> </w:t>
            </w:r>
            <w:r>
              <w:rPr>
                <w:spacing w:val="-2"/>
                <w:sz w:val="16"/>
              </w:rPr>
              <w:t>eventos</w:t>
            </w:r>
            <w:r>
              <w:rPr>
                <w:spacing w:val="-7"/>
                <w:sz w:val="16"/>
              </w:rPr>
              <w:t> </w:t>
            </w:r>
            <w:r>
              <w:rPr>
                <w:spacing w:val="-2"/>
                <w:sz w:val="16"/>
              </w:rPr>
              <w:t>deportivos,</w:t>
            </w:r>
            <w:r>
              <w:rPr>
                <w:spacing w:val="40"/>
                <w:sz w:val="16"/>
              </w:rPr>
              <w:t> </w:t>
            </w:r>
            <w:r>
              <w:rPr>
                <w:sz w:val="16"/>
              </w:rPr>
              <w:t>escuelas</w:t>
            </w:r>
            <w:r>
              <w:rPr>
                <w:spacing w:val="-14"/>
                <w:sz w:val="16"/>
              </w:rPr>
              <w:t> </w:t>
            </w:r>
            <w:r>
              <w:rPr>
                <w:sz w:val="16"/>
              </w:rPr>
              <w:t>de</w:t>
            </w:r>
            <w:r>
              <w:rPr>
                <w:spacing w:val="-16"/>
                <w:sz w:val="16"/>
              </w:rPr>
              <w:t> </w:t>
            </w:r>
            <w:r>
              <w:rPr>
                <w:sz w:val="16"/>
              </w:rPr>
              <w:t>iniciación</w:t>
            </w:r>
            <w:r>
              <w:rPr>
                <w:spacing w:val="-13"/>
                <w:sz w:val="16"/>
              </w:rPr>
              <w:t> </w:t>
            </w:r>
            <w:r>
              <w:rPr>
                <w:sz w:val="16"/>
              </w:rPr>
              <w:t>deportivas,</w:t>
            </w:r>
            <w:r>
              <w:rPr>
                <w:spacing w:val="40"/>
                <w:sz w:val="16"/>
              </w:rPr>
              <w:t> </w:t>
            </w:r>
            <w:r>
              <w:rPr>
                <w:spacing w:val="-6"/>
                <w:sz w:val="16"/>
              </w:rPr>
              <w:t>curso</w:t>
            </w:r>
            <w:r>
              <w:rPr>
                <w:spacing w:val="-15"/>
                <w:sz w:val="16"/>
              </w:rPr>
              <w:t> </w:t>
            </w:r>
            <w:r>
              <w:rPr>
                <w:spacing w:val="-6"/>
                <w:sz w:val="16"/>
              </w:rPr>
              <w:t>de</w:t>
            </w:r>
            <w:r>
              <w:rPr>
                <w:spacing w:val="-13"/>
                <w:sz w:val="16"/>
              </w:rPr>
              <w:t> </w:t>
            </w:r>
            <w:r>
              <w:rPr>
                <w:spacing w:val="-6"/>
                <w:sz w:val="16"/>
              </w:rPr>
              <w:t>verano)</w:t>
            </w:r>
            <w:r>
              <w:rPr>
                <w:spacing w:val="-12"/>
                <w:sz w:val="16"/>
              </w:rPr>
              <w:t> </w:t>
            </w:r>
            <w:r>
              <w:rPr>
                <w:spacing w:val="-6"/>
                <w:sz w:val="16"/>
              </w:rPr>
              <w:t>en</w:t>
            </w:r>
            <w:r>
              <w:rPr>
                <w:spacing w:val="-10"/>
                <w:sz w:val="16"/>
              </w:rPr>
              <w:t> </w:t>
            </w:r>
            <w:r>
              <w:rPr>
                <w:spacing w:val="-6"/>
                <w:sz w:val="16"/>
              </w:rPr>
              <w:t>materia</w:t>
            </w:r>
            <w:r>
              <w:rPr>
                <w:spacing w:val="-13"/>
                <w:sz w:val="16"/>
              </w:rPr>
              <w:t> </w:t>
            </w:r>
            <w:r>
              <w:rPr>
                <w:spacing w:val="-6"/>
                <w:sz w:val="16"/>
              </w:rPr>
              <w:t>deportiva,</w:t>
            </w:r>
            <w:r>
              <w:rPr>
                <w:spacing w:val="40"/>
                <w:sz w:val="16"/>
              </w:rPr>
              <w:t> </w:t>
            </w:r>
            <w:r>
              <w:rPr>
                <w:spacing w:val="-6"/>
                <w:sz w:val="16"/>
              </w:rPr>
              <w:t>realizadas</w:t>
            </w:r>
            <w:r>
              <w:rPr>
                <w:spacing w:val="-7"/>
                <w:sz w:val="16"/>
              </w:rPr>
              <w:t> </w:t>
            </w:r>
            <w:r>
              <w:rPr>
                <w:spacing w:val="-6"/>
                <w:sz w:val="16"/>
              </w:rPr>
              <w:t>/ Total</w:t>
            </w:r>
            <w:r>
              <w:rPr>
                <w:spacing w:val="-12"/>
                <w:sz w:val="16"/>
              </w:rPr>
              <w:t> </w:t>
            </w:r>
            <w:r>
              <w:rPr>
                <w:spacing w:val="-6"/>
                <w:sz w:val="16"/>
              </w:rPr>
              <w:t>de</w:t>
            </w:r>
            <w:r>
              <w:rPr>
                <w:spacing w:val="-12"/>
                <w:sz w:val="16"/>
              </w:rPr>
              <w:t> </w:t>
            </w:r>
            <w:r>
              <w:rPr>
                <w:spacing w:val="-6"/>
                <w:sz w:val="16"/>
              </w:rPr>
              <w:t>acciones</w:t>
            </w:r>
            <w:r>
              <w:rPr>
                <w:spacing w:val="-7"/>
                <w:sz w:val="16"/>
              </w:rPr>
              <w:t> </w:t>
            </w:r>
            <w:r>
              <w:rPr>
                <w:spacing w:val="-6"/>
                <w:sz w:val="16"/>
              </w:rPr>
              <w:t>(torneos</w:t>
            </w:r>
            <w:r>
              <w:rPr>
                <w:spacing w:val="40"/>
                <w:sz w:val="16"/>
              </w:rPr>
              <w:t> </w:t>
            </w:r>
            <w:r>
              <w:rPr>
                <w:spacing w:val="-2"/>
                <w:sz w:val="16"/>
              </w:rPr>
              <w:t>deportivos,</w:t>
            </w:r>
            <w:r>
              <w:rPr>
                <w:spacing w:val="-13"/>
                <w:sz w:val="16"/>
              </w:rPr>
              <w:t> </w:t>
            </w:r>
            <w:r>
              <w:rPr>
                <w:spacing w:val="-2"/>
                <w:sz w:val="16"/>
              </w:rPr>
              <w:t>participación</w:t>
            </w:r>
            <w:r>
              <w:rPr>
                <w:spacing w:val="-10"/>
                <w:sz w:val="16"/>
              </w:rPr>
              <w:t> </w:t>
            </w:r>
            <w:r>
              <w:rPr>
                <w:spacing w:val="-2"/>
                <w:sz w:val="16"/>
              </w:rPr>
              <w:t>y</w:t>
            </w:r>
            <w:r>
              <w:rPr>
                <w:spacing w:val="-13"/>
                <w:sz w:val="16"/>
              </w:rPr>
              <w:t> </w:t>
            </w:r>
            <w:r>
              <w:rPr>
                <w:spacing w:val="-2"/>
                <w:sz w:val="16"/>
              </w:rPr>
              <w:t>apoyo</w:t>
            </w:r>
            <w:r>
              <w:rPr>
                <w:spacing w:val="-10"/>
                <w:sz w:val="16"/>
              </w:rPr>
              <w:t> </w:t>
            </w:r>
            <w:r>
              <w:rPr>
                <w:spacing w:val="-2"/>
                <w:sz w:val="16"/>
              </w:rPr>
              <w:t>en</w:t>
            </w:r>
            <w:r>
              <w:rPr>
                <w:spacing w:val="40"/>
                <w:sz w:val="16"/>
              </w:rPr>
              <w:t> </w:t>
            </w:r>
            <w:r>
              <w:rPr>
                <w:sz w:val="16"/>
              </w:rPr>
              <w:t>vía</w:t>
            </w:r>
            <w:r>
              <w:rPr>
                <w:spacing w:val="-11"/>
                <w:sz w:val="16"/>
              </w:rPr>
              <w:t> </w:t>
            </w:r>
            <w:r>
              <w:rPr>
                <w:sz w:val="16"/>
              </w:rPr>
              <w:t>recreativa,</w:t>
            </w:r>
            <w:r>
              <w:rPr>
                <w:spacing w:val="-13"/>
                <w:sz w:val="16"/>
              </w:rPr>
              <w:t> </w:t>
            </w:r>
            <w:r>
              <w:rPr>
                <w:sz w:val="16"/>
              </w:rPr>
              <w:t>activación</w:t>
            </w:r>
            <w:r>
              <w:rPr>
                <w:spacing w:val="-10"/>
                <w:sz w:val="16"/>
              </w:rPr>
              <w:t> </w:t>
            </w:r>
            <w:r>
              <w:rPr>
                <w:sz w:val="16"/>
              </w:rPr>
              <w:t>física</w:t>
            </w:r>
            <w:r>
              <w:rPr>
                <w:spacing w:val="40"/>
                <w:sz w:val="16"/>
              </w:rPr>
              <w:t> </w:t>
            </w:r>
            <w:r>
              <w:rPr>
                <w:spacing w:val="-2"/>
                <w:sz w:val="16"/>
              </w:rPr>
              <w:t>musicalizadas,</w:t>
            </w:r>
            <w:r>
              <w:rPr>
                <w:spacing w:val="-4"/>
                <w:sz w:val="16"/>
              </w:rPr>
              <w:t> </w:t>
            </w:r>
            <w:r>
              <w:rPr>
                <w:spacing w:val="-2"/>
                <w:sz w:val="16"/>
              </w:rPr>
              <w:t>eventos</w:t>
            </w:r>
            <w:r>
              <w:rPr>
                <w:spacing w:val="-7"/>
                <w:sz w:val="16"/>
              </w:rPr>
              <w:t> </w:t>
            </w:r>
            <w:r>
              <w:rPr>
                <w:spacing w:val="-2"/>
                <w:sz w:val="16"/>
              </w:rPr>
              <w:t>deportivos,</w:t>
            </w:r>
            <w:r>
              <w:rPr>
                <w:spacing w:val="40"/>
                <w:sz w:val="16"/>
              </w:rPr>
              <w:t> </w:t>
            </w:r>
            <w:r>
              <w:rPr>
                <w:sz w:val="16"/>
              </w:rPr>
              <w:t>escuelas</w:t>
            </w:r>
            <w:r>
              <w:rPr>
                <w:spacing w:val="-14"/>
                <w:sz w:val="16"/>
              </w:rPr>
              <w:t> </w:t>
            </w:r>
            <w:r>
              <w:rPr>
                <w:sz w:val="16"/>
              </w:rPr>
              <w:t>de</w:t>
            </w:r>
            <w:r>
              <w:rPr>
                <w:spacing w:val="-16"/>
                <w:sz w:val="16"/>
              </w:rPr>
              <w:t> </w:t>
            </w:r>
            <w:r>
              <w:rPr>
                <w:sz w:val="16"/>
              </w:rPr>
              <w:t>iniciación</w:t>
            </w:r>
            <w:r>
              <w:rPr>
                <w:spacing w:val="-13"/>
                <w:sz w:val="16"/>
              </w:rPr>
              <w:t> </w:t>
            </w:r>
            <w:r>
              <w:rPr>
                <w:sz w:val="16"/>
              </w:rPr>
              <w:t>deportivas,</w:t>
            </w:r>
            <w:r>
              <w:rPr>
                <w:spacing w:val="40"/>
                <w:sz w:val="16"/>
              </w:rPr>
              <w:t> </w:t>
            </w:r>
            <w:r>
              <w:rPr>
                <w:spacing w:val="-6"/>
                <w:sz w:val="16"/>
              </w:rPr>
              <w:t>curso</w:t>
            </w:r>
            <w:r>
              <w:rPr>
                <w:spacing w:val="-15"/>
                <w:sz w:val="16"/>
              </w:rPr>
              <w:t> </w:t>
            </w:r>
            <w:r>
              <w:rPr>
                <w:spacing w:val="-6"/>
                <w:sz w:val="16"/>
              </w:rPr>
              <w:t>de</w:t>
            </w:r>
            <w:r>
              <w:rPr>
                <w:spacing w:val="-13"/>
                <w:sz w:val="16"/>
              </w:rPr>
              <w:t> </w:t>
            </w:r>
            <w:r>
              <w:rPr>
                <w:spacing w:val="-6"/>
                <w:sz w:val="16"/>
              </w:rPr>
              <w:t>verano)</w:t>
            </w:r>
            <w:r>
              <w:rPr>
                <w:spacing w:val="-12"/>
                <w:sz w:val="16"/>
              </w:rPr>
              <w:t> </w:t>
            </w:r>
            <w:r>
              <w:rPr>
                <w:spacing w:val="-6"/>
                <w:sz w:val="16"/>
              </w:rPr>
              <w:t>en</w:t>
            </w:r>
            <w:r>
              <w:rPr>
                <w:spacing w:val="-10"/>
                <w:sz w:val="16"/>
              </w:rPr>
              <w:t> </w:t>
            </w:r>
            <w:r>
              <w:rPr>
                <w:spacing w:val="-6"/>
                <w:sz w:val="16"/>
              </w:rPr>
              <w:t>materia</w:t>
            </w:r>
            <w:r>
              <w:rPr>
                <w:spacing w:val="-14"/>
                <w:sz w:val="16"/>
              </w:rPr>
              <w:t> </w:t>
            </w:r>
            <w:r>
              <w:rPr>
                <w:spacing w:val="-6"/>
                <w:sz w:val="16"/>
              </w:rPr>
              <w:t>deportiva,</w:t>
            </w:r>
          </w:p>
          <w:p>
            <w:pPr>
              <w:pStyle w:val="TableParagraph"/>
              <w:spacing w:before="5"/>
              <w:ind w:left="2"/>
              <w:jc w:val="center"/>
              <w:rPr>
                <w:sz w:val="16"/>
              </w:rPr>
            </w:pP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9"/>
              <w:rPr>
                <w:b/>
                <w:sz w:val="16"/>
              </w:rPr>
            </w:pPr>
          </w:p>
          <w:p>
            <w:pPr>
              <w:pStyle w:val="TableParagraph"/>
              <w:ind w:left="5"/>
              <w:jc w:val="center"/>
              <w:rPr>
                <w:sz w:val="16"/>
              </w:rPr>
            </w:pPr>
            <w:r>
              <w:rPr>
                <w:spacing w:val="-10"/>
                <w:sz w:val="16"/>
              </w:rPr>
              <w:t>1</w:t>
            </w:r>
          </w:p>
        </w:tc>
      </w:tr>
      <w:tr>
        <w:trPr>
          <w:trHeight w:val="199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9"/>
              <w:jc w:val="center"/>
              <w:rPr>
                <w:sz w:val="16"/>
              </w:rPr>
            </w:pPr>
            <w:r>
              <w:rPr>
                <w:spacing w:val="-5"/>
                <w:sz w:val="16"/>
              </w:rPr>
              <w:t>14</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60"/>
              <w:rPr>
                <w:b/>
                <w:sz w:val="16"/>
              </w:rPr>
            </w:pPr>
          </w:p>
          <w:p>
            <w:pPr>
              <w:pStyle w:val="TableParagraph"/>
              <w:spacing w:line="362" w:lineRule="auto"/>
              <w:ind w:left="69"/>
              <w:rPr>
                <w:sz w:val="16"/>
              </w:rPr>
            </w:pPr>
            <w:r>
              <w:rPr>
                <w:spacing w:val="-6"/>
                <w:sz w:val="16"/>
              </w:rPr>
              <w:t>Unidos</w:t>
            </w:r>
            <w:r>
              <w:rPr>
                <w:spacing w:val="-14"/>
                <w:sz w:val="16"/>
              </w:rPr>
              <w:t> </w:t>
            </w:r>
            <w:r>
              <w:rPr>
                <w:spacing w:val="-6"/>
                <w:sz w:val="16"/>
              </w:rPr>
              <w:t>por</w:t>
            </w:r>
            <w:r>
              <w:rPr>
                <w:spacing w:val="-12"/>
                <w:sz w:val="16"/>
              </w:rPr>
              <w:t> </w:t>
            </w:r>
            <w:r>
              <w:rPr>
                <w:spacing w:val="-6"/>
                <w:sz w:val="16"/>
              </w:rPr>
              <w:t>el</w:t>
            </w:r>
            <w:r>
              <w:rPr>
                <w:spacing w:val="40"/>
                <w:sz w:val="16"/>
              </w:rPr>
              <w:t> </w:t>
            </w:r>
            <w:r>
              <w:rPr>
                <w:spacing w:val="-2"/>
                <w:sz w:val="16"/>
              </w:rPr>
              <w:t>Deporte</w:t>
            </w:r>
          </w:p>
        </w:tc>
        <w:tc>
          <w:tcPr>
            <w:tcW w:w="1549" w:type="dxa"/>
          </w:tcPr>
          <w:p>
            <w:pPr>
              <w:pStyle w:val="TableParagraph"/>
              <w:rPr>
                <w:b/>
                <w:sz w:val="16"/>
              </w:rPr>
            </w:pPr>
          </w:p>
          <w:p>
            <w:pPr>
              <w:pStyle w:val="TableParagraph"/>
              <w:spacing w:before="147"/>
              <w:rPr>
                <w:b/>
                <w:sz w:val="16"/>
              </w:rPr>
            </w:pPr>
          </w:p>
          <w:p>
            <w:pPr>
              <w:pStyle w:val="TableParagraph"/>
              <w:ind w:left="59" w:right="48"/>
              <w:jc w:val="center"/>
              <w:rPr>
                <w:sz w:val="16"/>
              </w:rPr>
            </w:pPr>
            <w:r>
              <w:rPr>
                <w:spacing w:val="-4"/>
                <w:sz w:val="16"/>
              </w:rPr>
              <w:t>LA</w:t>
            </w:r>
            <w:r>
              <w:rPr>
                <w:spacing w:val="-15"/>
                <w:sz w:val="16"/>
              </w:rPr>
              <w:t> </w:t>
            </w:r>
            <w:r>
              <w:rPr>
                <w:spacing w:val="-4"/>
                <w:sz w:val="16"/>
              </w:rPr>
              <w:t>1.6</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1.9</w:t>
            </w:r>
          </w:p>
          <w:p>
            <w:pPr>
              <w:pStyle w:val="TableParagraph"/>
              <w:spacing w:line="364" w:lineRule="auto" w:before="97"/>
              <w:ind w:left="93" w:right="83" w:firstLine="4"/>
              <w:jc w:val="center"/>
              <w:rPr>
                <w:sz w:val="16"/>
              </w:rPr>
            </w:pPr>
            <w:r>
              <w:rPr>
                <w:spacing w:val="-2"/>
                <w:sz w:val="16"/>
              </w:rPr>
              <w:t>Infraestructura</w:t>
            </w:r>
            <w:r>
              <w:rPr>
                <w:spacing w:val="40"/>
                <w:sz w:val="16"/>
              </w:rPr>
              <w:t> </w:t>
            </w:r>
            <w:r>
              <w:rPr>
                <w:sz w:val="16"/>
              </w:rPr>
              <w:t>deportiva</w:t>
            </w:r>
            <w:r>
              <w:rPr>
                <w:spacing w:val="-13"/>
                <w:sz w:val="16"/>
              </w:rPr>
              <w:t> </w:t>
            </w:r>
            <w:r>
              <w:rPr>
                <w:sz w:val="16"/>
              </w:rPr>
              <w:t>del</w:t>
            </w:r>
            <w:r>
              <w:rPr>
                <w:spacing w:val="40"/>
                <w:sz w:val="16"/>
              </w:rPr>
              <w:t> </w:t>
            </w:r>
            <w:r>
              <w:rPr>
                <w:spacing w:val="-6"/>
                <w:sz w:val="16"/>
              </w:rPr>
              <w:t>Municipio,</w:t>
            </w:r>
            <w:r>
              <w:rPr>
                <w:spacing w:val="-13"/>
                <w:sz w:val="16"/>
              </w:rPr>
              <w:t> </w:t>
            </w:r>
            <w:r>
              <w:rPr>
                <w:spacing w:val="-6"/>
                <w:sz w:val="16"/>
              </w:rPr>
              <w:t>revitalizada</w:t>
            </w:r>
          </w:p>
        </w:tc>
        <w:tc>
          <w:tcPr>
            <w:tcW w:w="1854" w:type="dxa"/>
          </w:tcPr>
          <w:p>
            <w:pPr>
              <w:pStyle w:val="TableParagraph"/>
              <w:rPr>
                <w:b/>
                <w:sz w:val="16"/>
              </w:rPr>
            </w:pPr>
          </w:p>
          <w:p>
            <w:pPr>
              <w:pStyle w:val="TableParagraph"/>
              <w:spacing w:before="8"/>
              <w:rPr>
                <w:b/>
                <w:sz w:val="16"/>
              </w:rPr>
            </w:pPr>
          </w:p>
          <w:p>
            <w:pPr>
              <w:pStyle w:val="TableParagraph"/>
              <w:spacing w:line="364" w:lineRule="auto"/>
              <w:ind w:left="63" w:right="54"/>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intervenciones</w:t>
            </w:r>
            <w:r>
              <w:rPr>
                <w:spacing w:val="40"/>
                <w:sz w:val="16"/>
              </w:rPr>
              <w:t> </w:t>
            </w:r>
            <w:r>
              <w:rPr>
                <w:sz w:val="16"/>
              </w:rPr>
              <w:t>realizadas en espacios</w:t>
            </w:r>
            <w:r>
              <w:rPr>
                <w:spacing w:val="40"/>
                <w:sz w:val="16"/>
              </w:rPr>
              <w:t> </w:t>
            </w:r>
            <w:r>
              <w:rPr>
                <w:sz w:val="16"/>
              </w:rPr>
              <w:t>deportivos</w:t>
            </w:r>
            <w:r>
              <w:rPr>
                <w:spacing w:val="-10"/>
                <w:sz w:val="16"/>
              </w:rPr>
              <w:t> </w:t>
            </w:r>
            <w:r>
              <w:rPr>
                <w:sz w:val="16"/>
              </w:rPr>
              <w:t>en</w:t>
            </w:r>
            <w:r>
              <w:rPr>
                <w:spacing w:val="40"/>
                <w:sz w:val="16"/>
              </w:rPr>
              <w:t> </w:t>
            </w:r>
            <w:r>
              <w:rPr>
                <w:spacing w:val="-4"/>
                <w:sz w:val="16"/>
              </w:rPr>
              <w:t>administración,</w:t>
            </w:r>
            <w:r>
              <w:rPr>
                <w:spacing w:val="-13"/>
                <w:sz w:val="16"/>
              </w:rPr>
              <w:t> </w:t>
            </w:r>
            <w:r>
              <w:rPr>
                <w:spacing w:val="-4"/>
                <w:sz w:val="16"/>
              </w:rPr>
              <w:t>resguardo</w:t>
            </w:r>
            <w:r>
              <w:rPr>
                <w:spacing w:val="-13"/>
                <w:sz w:val="16"/>
              </w:rPr>
              <w:t> </w:t>
            </w:r>
            <w:r>
              <w:rPr>
                <w:spacing w:val="-4"/>
                <w:sz w:val="16"/>
              </w:rPr>
              <w:t>y</w:t>
            </w:r>
            <w:r>
              <w:rPr>
                <w:spacing w:val="40"/>
                <w:sz w:val="16"/>
              </w:rPr>
              <w:t> </w:t>
            </w:r>
            <w:r>
              <w:rPr>
                <w:sz w:val="16"/>
              </w:rPr>
              <w:t>custodia</w:t>
            </w:r>
            <w:r>
              <w:rPr>
                <w:spacing w:val="-6"/>
                <w:sz w:val="16"/>
              </w:rPr>
              <w:t> </w:t>
            </w:r>
            <w:r>
              <w:rPr>
                <w:sz w:val="16"/>
              </w:rPr>
              <w:t>del</w:t>
            </w:r>
            <w:r>
              <w:rPr>
                <w:spacing w:val="-3"/>
                <w:sz w:val="16"/>
              </w:rPr>
              <w:t> </w:t>
            </w:r>
            <w:r>
              <w:rPr>
                <w:sz w:val="16"/>
              </w:rPr>
              <w:t>Instituto</w:t>
            </w:r>
          </w:p>
        </w:tc>
        <w:tc>
          <w:tcPr>
            <w:tcW w:w="2418" w:type="dxa"/>
          </w:tcPr>
          <w:p>
            <w:pPr>
              <w:pStyle w:val="TableParagraph"/>
              <w:spacing w:line="364" w:lineRule="auto" w:before="95"/>
              <w:ind w:left="101" w:right="93"/>
              <w:jc w:val="center"/>
              <w:rPr>
                <w:sz w:val="16"/>
              </w:rPr>
            </w:pPr>
            <w:r>
              <w:rPr>
                <w:spacing w:val="-6"/>
                <w:sz w:val="16"/>
              </w:rPr>
              <w:t>(Número</w:t>
            </w:r>
            <w:r>
              <w:rPr>
                <w:spacing w:val="-15"/>
                <w:sz w:val="16"/>
              </w:rPr>
              <w:t> </w:t>
            </w:r>
            <w:r>
              <w:rPr>
                <w:spacing w:val="-6"/>
                <w:sz w:val="16"/>
              </w:rPr>
              <w:t>de</w:t>
            </w:r>
            <w:r>
              <w:rPr>
                <w:spacing w:val="-16"/>
                <w:sz w:val="16"/>
              </w:rPr>
              <w:t> </w:t>
            </w:r>
            <w:r>
              <w:rPr>
                <w:spacing w:val="-6"/>
                <w:sz w:val="16"/>
              </w:rPr>
              <w:t>intervenciones</w:t>
            </w:r>
            <w:r>
              <w:rPr>
                <w:spacing w:val="-12"/>
                <w:sz w:val="16"/>
              </w:rPr>
              <w:t> </w:t>
            </w:r>
            <w:r>
              <w:rPr>
                <w:spacing w:val="-6"/>
                <w:sz w:val="16"/>
              </w:rPr>
              <w:t>realizadas</w:t>
            </w:r>
            <w:r>
              <w:rPr>
                <w:spacing w:val="40"/>
                <w:sz w:val="16"/>
              </w:rPr>
              <w:t> </w:t>
            </w:r>
            <w:r>
              <w:rPr>
                <w:sz w:val="16"/>
              </w:rPr>
              <w:t>en espacios</w:t>
            </w:r>
            <w:r>
              <w:rPr>
                <w:spacing w:val="-6"/>
                <w:sz w:val="16"/>
              </w:rPr>
              <w:t> </w:t>
            </w:r>
            <w:r>
              <w:rPr>
                <w:sz w:val="16"/>
              </w:rPr>
              <w:t>deportivos</w:t>
            </w:r>
            <w:r>
              <w:rPr>
                <w:spacing w:val="-3"/>
                <w:sz w:val="16"/>
              </w:rPr>
              <w:t> </w:t>
            </w:r>
            <w:r>
              <w:rPr>
                <w:sz w:val="16"/>
              </w:rPr>
              <w:t>en</w:t>
            </w:r>
            <w:r>
              <w:rPr>
                <w:spacing w:val="40"/>
                <w:sz w:val="16"/>
              </w:rPr>
              <w:t> </w:t>
            </w:r>
            <w:r>
              <w:rPr>
                <w:spacing w:val="-4"/>
                <w:sz w:val="16"/>
              </w:rPr>
              <w:t>administración,</w:t>
            </w:r>
            <w:r>
              <w:rPr>
                <w:spacing w:val="-13"/>
                <w:sz w:val="16"/>
              </w:rPr>
              <w:t> </w:t>
            </w:r>
            <w:r>
              <w:rPr>
                <w:spacing w:val="-4"/>
                <w:sz w:val="16"/>
              </w:rPr>
              <w:t>resguardo</w:t>
            </w:r>
            <w:r>
              <w:rPr>
                <w:spacing w:val="-13"/>
                <w:sz w:val="16"/>
              </w:rPr>
              <w:t> </w:t>
            </w:r>
            <w:r>
              <w:rPr>
                <w:spacing w:val="-4"/>
                <w:sz w:val="16"/>
              </w:rPr>
              <w:t>y</w:t>
            </w:r>
            <w:r>
              <w:rPr>
                <w:spacing w:val="-15"/>
                <w:sz w:val="16"/>
              </w:rPr>
              <w:t> </w:t>
            </w:r>
            <w:r>
              <w:rPr>
                <w:spacing w:val="-4"/>
                <w:sz w:val="16"/>
              </w:rPr>
              <w:t>custodia</w:t>
            </w:r>
            <w:r>
              <w:rPr>
                <w:spacing w:val="40"/>
                <w:sz w:val="16"/>
              </w:rPr>
              <w:t> </w:t>
            </w:r>
            <w:r>
              <w:rPr>
                <w:spacing w:val="-4"/>
                <w:sz w:val="16"/>
              </w:rPr>
              <w:t>del</w:t>
            </w:r>
            <w:r>
              <w:rPr>
                <w:spacing w:val="-13"/>
                <w:sz w:val="16"/>
              </w:rPr>
              <w:t> </w:t>
            </w:r>
            <w:r>
              <w:rPr>
                <w:spacing w:val="-4"/>
                <w:sz w:val="16"/>
              </w:rPr>
              <w:t>Instituto</w:t>
            </w:r>
            <w:r>
              <w:rPr>
                <w:spacing w:val="-15"/>
                <w:sz w:val="16"/>
              </w:rPr>
              <w:t> </w:t>
            </w:r>
            <w:r>
              <w:rPr>
                <w:spacing w:val="-4"/>
                <w:sz w:val="16"/>
              </w:rPr>
              <w:t>/</w:t>
            </w:r>
            <w:r>
              <w:rPr>
                <w:spacing w:val="-11"/>
                <w:sz w:val="16"/>
              </w:rPr>
              <w:t> </w:t>
            </w:r>
            <w:r>
              <w:rPr>
                <w:spacing w:val="-4"/>
                <w:sz w:val="16"/>
              </w:rPr>
              <w:t>Total</w:t>
            </w:r>
            <w:r>
              <w:rPr>
                <w:spacing w:val="-13"/>
                <w:sz w:val="16"/>
              </w:rPr>
              <w:t> </w:t>
            </w:r>
            <w:r>
              <w:rPr>
                <w:spacing w:val="-4"/>
                <w:sz w:val="16"/>
              </w:rPr>
              <w:t>de</w:t>
            </w:r>
            <w:r>
              <w:rPr>
                <w:spacing w:val="-16"/>
                <w:sz w:val="16"/>
              </w:rPr>
              <w:t> </w:t>
            </w:r>
            <w:r>
              <w:rPr>
                <w:spacing w:val="-4"/>
                <w:sz w:val="16"/>
              </w:rPr>
              <w:t>intervenciones</w:t>
            </w:r>
            <w:r>
              <w:rPr>
                <w:spacing w:val="40"/>
                <w:sz w:val="16"/>
              </w:rPr>
              <w:t> </w:t>
            </w:r>
            <w:r>
              <w:rPr>
                <w:spacing w:val="-4"/>
                <w:sz w:val="16"/>
              </w:rPr>
              <w:t>programadas</w:t>
            </w:r>
            <w:r>
              <w:rPr>
                <w:spacing w:val="-6"/>
                <w:sz w:val="16"/>
              </w:rPr>
              <w:t> </w:t>
            </w:r>
            <w:r>
              <w:rPr>
                <w:spacing w:val="-4"/>
                <w:sz w:val="16"/>
              </w:rPr>
              <w:t>en espacios</w:t>
            </w:r>
            <w:r>
              <w:rPr>
                <w:spacing w:val="-9"/>
                <w:sz w:val="16"/>
              </w:rPr>
              <w:t> </w:t>
            </w:r>
            <w:r>
              <w:rPr>
                <w:spacing w:val="-4"/>
                <w:sz w:val="16"/>
              </w:rPr>
              <w:t>deportivos</w:t>
            </w:r>
            <w:r>
              <w:rPr>
                <w:spacing w:val="40"/>
                <w:sz w:val="16"/>
              </w:rPr>
              <w:t> </w:t>
            </w:r>
            <w:r>
              <w:rPr>
                <w:sz w:val="16"/>
              </w:rPr>
              <w:t>en</w:t>
            </w:r>
            <w:r>
              <w:rPr>
                <w:spacing w:val="-13"/>
                <w:sz w:val="16"/>
              </w:rPr>
              <w:t> </w:t>
            </w:r>
            <w:r>
              <w:rPr>
                <w:sz w:val="16"/>
              </w:rPr>
              <w:t>administración,</w:t>
            </w:r>
            <w:r>
              <w:rPr>
                <w:spacing w:val="-11"/>
                <w:sz w:val="16"/>
              </w:rPr>
              <w:t> </w:t>
            </w:r>
            <w:r>
              <w:rPr>
                <w:sz w:val="16"/>
              </w:rPr>
              <w:t>resguardo</w:t>
            </w:r>
            <w:r>
              <w:rPr>
                <w:spacing w:val="-13"/>
                <w:sz w:val="16"/>
              </w:rPr>
              <w:t> </w:t>
            </w:r>
            <w:r>
              <w:rPr>
                <w:sz w:val="16"/>
              </w:rPr>
              <w:t>y</w:t>
            </w:r>
          </w:p>
          <w:p>
            <w:pPr>
              <w:pStyle w:val="TableParagraph"/>
              <w:spacing w:before="2"/>
              <w:ind w:left="7"/>
              <w:jc w:val="center"/>
              <w:rPr>
                <w:sz w:val="16"/>
              </w:rPr>
            </w:pPr>
            <w:r>
              <w:rPr>
                <w:spacing w:val="-6"/>
                <w:sz w:val="16"/>
              </w:rPr>
              <w:t>custodia</w:t>
            </w:r>
            <w:r>
              <w:rPr>
                <w:spacing w:val="-11"/>
                <w:sz w:val="16"/>
              </w:rPr>
              <w:t> </w:t>
            </w:r>
            <w:r>
              <w:rPr>
                <w:spacing w:val="-6"/>
                <w:sz w:val="16"/>
              </w:rPr>
              <w:t>del</w:t>
            </w:r>
            <w:r>
              <w:rPr>
                <w:spacing w:val="-8"/>
                <w:sz w:val="16"/>
              </w:rPr>
              <w:t> </w:t>
            </w:r>
            <w:r>
              <w:rPr>
                <w:spacing w:val="-6"/>
                <w:sz w:val="16"/>
              </w:rPr>
              <w:t>Instituto)*100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5"/>
              <w:jc w:val="center"/>
              <w:rPr>
                <w:sz w:val="16"/>
              </w:rPr>
            </w:pPr>
            <w:r>
              <w:rPr>
                <w:spacing w:val="-10"/>
                <w:sz w:val="16"/>
              </w:rPr>
              <w:t>1</w:t>
            </w:r>
          </w:p>
        </w:tc>
      </w:tr>
      <w:tr>
        <w:trPr>
          <w:trHeight w:val="1430" w:hRule="atLeast"/>
        </w:trPr>
        <w:tc>
          <w:tcPr>
            <w:tcW w:w="653"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before="1"/>
              <w:ind w:left="9"/>
              <w:jc w:val="center"/>
              <w:rPr>
                <w:sz w:val="16"/>
              </w:rPr>
            </w:pPr>
            <w:r>
              <w:rPr>
                <w:spacing w:val="-5"/>
                <w:sz w:val="16"/>
              </w:rPr>
              <w:t>14</w:t>
            </w:r>
          </w:p>
        </w:tc>
        <w:tc>
          <w:tcPr>
            <w:tcW w:w="1188" w:type="dxa"/>
          </w:tcPr>
          <w:p>
            <w:pPr>
              <w:pStyle w:val="TableParagraph"/>
              <w:rPr>
                <w:b/>
                <w:sz w:val="16"/>
              </w:rPr>
            </w:pPr>
          </w:p>
          <w:p>
            <w:pPr>
              <w:pStyle w:val="TableParagraph"/>
              <w:spacing w:before="144"/>
              <w:rPr>
                <w:b/>
                <w:sz w:val="16"/>
              </w:rPr>
            </w:pPr>
          </w:p>
          <w:p>
            <w:pPr>
              <w:pStyle w:val="TableParagraph"/>
              <w:spacing w:line="367" w:lineRule="auto" w:before="1"/>
              <w:ind w:left="69"/>
              <w:rPr>
                <w:sz w:val="16"/>
              </w:rPr>
            </w:pPr>
            <w:r>
              <w:rPr>
                <w:spacing w:val="-6"/>
                <w:sz w:val="16"/>
              </w:rPr>
              <w:t>Unidos</w:t>
            </w:r>
            <w:r>
              <w:rPr>
                <w:spacing w:val="-14"/>
                <w:sz w:val="16"/>
              </w:rPr>
              <w:t> </w:t>
            </w:r>
            <w:r>
              <w:rPr>
                <w:spacing w:val="-6"/>
                <w:sz w:val="16"/>
              </w:rPr>
              <w:t>por</w:t>
            </w:r>
            <w:r>
              <w:rPr>
                <w:spacing w:val="-12"/>
                <w:sz w:val="16"/>
              </w:rPr>
              <w:t> </w:t>
            </w:r>
            <w:r>
              <w:rPr>
                <w:spacing w:val="-6"/>
                <w:sz w:val="16"/>
              </w:rPr>
              <w:t>el</w:t>
            </w:r>
            <w:r>
              <w:rPr>
                <w:spacing w:val="40"/>
                <w:sz w:val="16"/>
              </w:rPr>
              <w:t> </w:t>
            </w:r>
            <w:r>
              <w:rPr>
                <w:spacing w:val="-2"/>
                <w:sz w:val="16"/>
              </w:rPr>
              <w:t>Deporte</w:t>
            </w:r>
          </w:p>
        </w:tc>
        <w:tc>
          <w:tcPr>
            <w:tcW w:w="1549" w:type="dxa"/>
          </w:tcPr>
          <w:p>
            <w:pPr>
              <w:pStyle w:val="TableParagraph"/>
              <w:rPr>
                <w:b/>
                <w:sz w:val="16"/>
              </w:rPr>
            </w:pPr>
          </w:p>
          <w:p>
            <w:pPr>
              <w:pStyle w:val="TableParagraph"/>
              <w:spacing w:before="5"/>
              <w:rPr>
                <w:b/>
                <w:sz w:val="16"/>
              </w:rPr>
            </w:pPr>
          </w:p>
          <w:p>
            <w:pPr>
              <w:pStyle w:val="TableParagraph"/>
              <w:ind w:left="150"/>
              <w:rPr>
                <w:sz w:val="16"/>
              </w:rPr>
            </w:pPr>
            <w:r>
              <w:rPr>
                <w:spacing w:val="-4"/>
                <w:sz w:val="16"/>
              </w:rPr>
              <w:t>LA</w:t>
            </w:r>
            <w:r>
              <w:rPr>
                <w:spacing w:val="-15"/>
                <w:sz w:val="16"/>
              </w:rPr>
              <w:t> </w:t>
            </w:r>
            <w:r>
              <w:rPr>
                <w:spacing w:val="-4"/>
                <w:sz w:val="16"/>
              </w:rPr>
              <w:t>1.3,</w:t>
            </w:r>
            <w:r>
              <w:rPr>
                <w:spacing w:val="-11"/>
                <w:sz w:val="16"/>
              </w:rPr>
              <w:t> </w:t>
            </w:r>
            <w:r>
              <w:rPr>
                <w:spacing w:val="-4"/>
                <w:sz w:val="16"/>
              </w:rPr>
              <w:t>LA</w:t>
            </w:r>
            <w:r>
              <w:rPr>
                <w:spacing w:val="-15"/>
                <w:sz w:val="16"/>
              </w:rPr>
              <w:t> </w:t>
            </w:r>
            <w:r>
              <w:rPr>
                <w:spacing w:val="-4"/>
                <w:sz w:val="16"/>
              </w:rPr>
              <w:t>1.4</w:t>
            </w:r>
            <w:r>
              <w:rPr>
                <w:spacing w:val="-10"/>
                <w:sz w:val="16"/>
              </w:rPr>
              <w:t> </w:t>
            </w:r>
            <w:r>
              <w:rPr>
                <w:spacing w:val="-4"/>
                <w:sz w:val="16"/>
              </w:rPr>
              <w:t>y</w:t>
            </w:r>
            <w:r>
              <w:rPr>
                <w:spacing w:val="-13"/>
                <w:sz w:val="16"/>
              </w:rPr>
              <w:t> </w:t>
            </w:r>
            <w:r>
              <w:rPr>
                <w:spacing w:val="-7"/>
                <w:sz w:val="16"/>
              </w:rPr>
              <w:t>LA</w:t>
            </w:r>
          </w:p>
          <w:p>
            <w:pPr>
              <w:pStyle w:val="TableParagraph"/>
              <w:spacing w:line="362" w:lineRule="auto" w:before="98"/>
              <w:ind w:left="107" w:right="88" w:firstLine="204"/>
              <w:rPr>
                <w:sz w:val="16"/>
              </w:rPr>
            </w:pPr>
            <w:r>
              <w:rPr>
                <w:sz w:val="16"/>
              </w:rPr>
              <w:t>1.5</w:t>
            </w:r>
            <w:r>
              <w:rPr>
                <w:spacing w:val="-2"/>
                <w:sz w:val="16"/>
              </w:rPr>
              <w:t> </w:t>
            </w:r>
            <w:r>
              <w:rPr>
                <w:sz w:val="16"/>
              </w:rPr>
              <w:t>Incentivos</w:t>
            </w:r>
            <w:r>
              <w:rPr>
                <w:spacing w:val="-7"/>
                <w:sz w:val="16"/>
              </w:rPr>
              <w:t> </w:t>
            </w:r>
            <w:r>
              <w:rPr>
                <w:sz w:val="16"/>
              </w:rPr>
              <w:t>a</w:t>
            </w:r>
            <w:r>
              <w:rPr>
                <w:spacing w:val="40"/>
                <w:sz w:val="16"/>
              </w:rPr>
              <w:t> </w:t>
            </w:r>
            <w:r>
              <w:rPr>
                <w:spacing w:val="-6"/>
                <w:sz w:val="16"/>
              </w:rPr>
              <w:t>deportistas,</w:t>
            </w:r>
            <w:r>
              <w:rPr>
                <w:spacing w:val="-11"/>
                <w:sz w:val="16"/>
              </w:rPr>
              <w:t> </w:t>
            </w:r>
            <w:r>
              <w:rPr>
                <w:spacing w:val="-6"/>
                <w:sz w:val="16"/>
              </w:rPr>
              <w:t>entregados</w:t>
            </w:r>
          </w:p>
        </w:tc>
        <w:tc>
          <w:tcPr>
            <w:tcW w:w="1854" w:type="dxa"/>
          </w:tcPr>
          <w:p>
            <w:pPr>
              <w:pStyle w:val="TableParagraph"/>
              <w:spacing w:before="50"/>
              <w:rPr>
                <w:b/>
                <w:sz w:val="16"/>
              </w:rPr>
            </w:pPr>
          </w:p>
          <w:p>
            <w:pPr>
              <w:pStyle w:val="TableParagraph"/>
              <w:spacing w:line="364" w:lineRule="auto"/>
              <w:ind w:left="63" w:right="54"/>
              <w:jc w:val="center"/>
              <w:rPr>
                <w:sz w:val="16"/>
              </w:rPr>
            </w:pPr>
            <w:r>
              <w:rPr>
                <w:sz w:val="16"/>
              </w:rPr>
              <w:t>Porcentaje</w:t>
            </w:r>
            <w:r>
              <w:rPr>
                <w:spacing w:val="-7"/>
                <w:sz w:val="16"/>
              </w:rPr>
              <w:t> </w:t>
            </w:r>
            <w:r>
              <w:rPr>
                <w:sz w:val="16"/>
              </w:rPr>
              <w:t>de</w:t>
            </w:r>
            <w:r>
              <w:rPr>
                <w:spacing w:val="-7"/>
                <w:sz w:val="16"/>
              </w:rPr>
              <w:t> </w:t>
            </w:r>
            <w:r>
              <w:rPr>
                <w:sz w:val="16"/>
              </w:rPr>
              <w:t>incentivos</w:t>
            </w:r>
            <w:r>
              <w:rPr>
                <w:spacing w:val="40"/>
                <w:sz w:val="16"/>
              </w:rPr>
              <w:t> </w:t>
            </w:r>
            <w:r>
              <w:rPr>
                <w:spacing w:val="-6"/>
                <w:sz w:val="16"/>
              </w:rPr>
              <w:t>entregados</w:t>
            </w:r>
            <w:r>
              <w:rPr>
                <w:spacing w:val="-14"/>
                <w:sz w:val="16"/>
              </w:rPr>
              <w:t> </w:t>
            </w:r>
            <w:r>
              <w:rPr>
                <w:spacing w:val="-6"/>
                <w:sz w:val="16"/>
              </w:rPr>
              <w:t>a</w:t>
            </w:r>
            <w:r>
              <w:rPr>
                <w:spacing w:val="-13"/>
                <w:sz w:val="16"/>
              </w:rPr>
              <w:t> </w:t>
            </w:r>
            <w:r>
              <w:rPr>
                <w:spacing w:val="-6"/>
                <w:sz w:val="16"/>
              </w:rPr>
              <w:t>deportistas</w:t>
            </w:r>
            <w:r>
              <w:rPr>
                <w:spacing w:val="-14"/>
                <w:sz w:val="16"/>
              </w:rPr>
              <w:t> </w:t>
            </w:r>
            <w:r>
              <w:rPr>
                <w:spacing w:val="-6"/>
                <w:sz w:val="16"/>
              </w:rPr>
              <w:t>que</w:t>
            </w:r>
            <w:r>
              <w:rPr>
                <w:spacing w:val="40"/>
                <w:sz w:val="16"/>
              </w:rPr>
              <w:t> </w:t>
            </w:r>
            <w:r>
              <w:rPr>
                <w:spacing w:val="-2"/>
                <w:sz w:val="16"/>
              </w:rPr>
              <w:t>cumplen</w:t>
            </w:r>
            <w:r>
              <w:rPr>
                <w:spacing w:val="-13"/>
                <w:sz w:val="16"/>
              </w:rPr>
              <w:t> </w:t>
            </w:r>
            <w:r>
              <w:rPr>
                <w:spacing w:val="-2"/>
                <w:sz w:val="16"/>
              </w:rPr>
              <w:t>con</w:t>
            </w:r>
            <w:r>
              <w:rPr>
                <w:spacing w:val="-10"/>
                <w:sz w:val="16"/>
              </w:rPr>
              <w:t> </w:t>
            </w:r>
            <w:r>
              <w:rPr>
                <w:spacing w:val="-2"/>
                <w:sz w:val="16"/>
              </w:rPr>
              <w:t>los</w:t>
            </w:r>
            <w:r>
              <w:rPr>
                <w:spacing w:val="-12"/>
                <w:sz w:val="16"/>
              </w:rPr>
              <w:t> </w:t>
            </w:r>
            <w:r>
              <w:rPr>
                <w:spacing w:val="-2"/>
                <w:sz w:val="16"/>
              </w:rPr>
              <w:t>requisitos</w:t>
            </w:r>
            <w:r>
              <w:rPr>
                <w:spacing w:val="40"/>
                <w:sz w:val="16"/>
              </w:rPr>
              <w:t> </w:t>
            </w:r>
            <w:r>
              <w:rPr>
                <w:spacing w:val="-2"/>
                <w:sz w:val="16"/>
              </w:rPr>
              <w:t>establecidos</w:t>
            </w:r>
          </w:p>
        </w:tc>
        <w:tc>
          <w:tcPr>
            <w:tcW w:w="2418" w:type="dxa"/>
          </w:tcPr>
          <w:p>
            <w:pPr>
              <w:pStyle w:val="TableParagraph"/>
              <w:spacing w:line="364" w:lineRule="auto" w:before="93"/>
              <w:ind w:left="108" w:right="103" w:firstLine="3"/>
              <w:jc w:val="center"/>
              <w:rPr>
                <w:sz w:val="16"/>
              </w:rPr>
            </w:pPr>
            <w:r>
              <w:rPr>
                <w:spacing w:val="-4"/>
                <w:sz w:val="16"/>
              </w:rPr>
              <w:t>(Número</w:t>
            </w:r>
            <w:r>
              <w:rPr>
                <w:spacing w:val="-12"/>
                <w:sz w:val="16"/>
              </w:rPr>
              <w:t> </w:t>
            </w:r>
            <w:r>
              <w:rPr>
                <w:spacing w:val="-4"/>
                <w:sz w:val="16"/>
              </w:rPr>
              <w:t>de</w:t>
            </w:r>
            <w:r>
              <w:rPr>
                <w:spacing w:val="-13"/>
                <w:sz w:val="16"/>
              </w:rPr>
              <w:t> </w:t>
            </w:r>
            <w:r>
              <w:rPr>
                <w:spacing w:val="-4"/>
                <w:sz w:val="16"/>
              </w:rPr>
              <w:t>incentivos</w:t>
            </w:r>
            <w:r>
              <w:rPr>
                <w:spacing w:val="-5"/>
                <w:sz w:val="16"/>
              </w:rPr>
              <w:t> </w:t>
            </w:r>
            <w:r>
              <w:rPr>
                <w:spacing w:val="-4"/>
                <w:sz w:val="16"/>
              </w:rPr>
              <w:t>entregados</w:t>
            </w:r>
            <w:r>
              <w:rPr>
                <w:spacing w:val="-8"/>
                <w:sz w:val="16"/>
              </w:rPr>
              <w:t> </w:t>
            </w:r>
            <w:r>
              <w:rPr>
                <w:spacing w:val="-4"/>
                <w:sz w:val="16"/>
              </w:rPr>
              <w:t>a</w:t>
            </w:r>
            <w:r>
              <w:rPr>
                <w:spacing w:val="40"/>
                <w:sz w:val="16"/>
              </w:rPr>
              <w:t> </w:t>
            </w:r>
            <w:r>
              <w:rPr>
                <w:sz w:val="16"/>
              </w:rPr>
              <w:t>deportistas</w:t>
            </w:r>
            <w:r>
              <w:rPr>
                <w:spacing w:val="-12"/>
                <w:sz w:val="16"/>
              </w:rPr>
              <w:t> </w:t>
            </w:r>
            <w:r>
              <w:rPr>
                <w:sz w:val="16"/>
              </w:rPr>
              <w:t>que</w:t>
            </w:r>
            <w:r>
              <w:rPr>
                <w:spacing w:val="-13"/>
                <w:sz w:val="16"/>
              </w:rPr>
              <w:t> </w:t>
            </w:r>
            <w:r>
              <w:rPr>
                <w:sz w:val="16"/>
              </w:rPr>
              <w:t>cumplen</w:t>
            </w:r>
            <w:r>
              <w:rPr>
                <w:spacing w:val="-13"/>
                <w:sz w:val="16"/>
              </w:rPr>
              <w:t> </w:t>
            </w:r>
            <w:r>
              <w:rPr>
                <w:sz w:val="16"/>
              </w:rPr>
              <w:t>con</w:t>
            </w:r>
            <w:r>
              <w:rPr>
                <w:spacing w:val="-10"/>
                <w:sz w:val="16"/>
              </w:rPr>
              <w:t> </w:t>
            </w:r>
            <w:r>
              <w:rPr>
                <w:sz w:val="16"/>
              </w:rPr>
              <w:t>los</w:t>
            </w:r>
            <w:r>
              <w:rPr>
                <w:spacing w:val="40"/>
                <w:sz w:val="16"/>
              </w:rPr>
              <w:t> </w:t>
            </w:r>
            <w:r>
              <w:rPr>
                <w:sz w:val="16"/>
              </w:rPr>
              <w:t>requisitos</w:t>
            </w:r>
            <w:r>
              <w:rPr>
                <w:spacing w:val="-12"/>
                <w:sz w:val="16"/>
              </w:rPr>
              <w:t> </w:t>
            </w:r>
            <w:r>
              <w:rPr>
                <w:sz w:val="16"/>
              </w:rPr>
              <w:t>establecidos</w:t>
            </w:r>
            <w:r>
              <w:rPr>
                <w:spacing w:val="-14"/>
                <w:sz w:val="16"/>
              </w:rPr>
              <w:t> </w:t>
            </w:r>
            <w:r>
              <w:rPr>
                <w:sz w:val="16"/>
              </w:rPr>
              <w:t>/</w:t>
            </w:r>
            <w:r>
              <w:rPr>
                <w:spacing w:val="-10"/>
                <w:sz w:val="16"/>
              </w:rPr>
              <w:t> </w:t>
            </w:r>
            <w:r>
              <w:rPr>
                <w:sz w:val="16"/>
              </w:rPr>
              <w:t>Total</w:t>
            </w:r>
            <w:r>
              <w:rPr>
                <w:spacing w:val="-16"/>
                <w:sz w:val="16"/>
              </w:rPr>
              <w:t> </w:t>
            </w:r>
            <w:r>
              <w:rPr>
                <w:sz w:val="16"/>
              </w:rPr>
              <w:t>de</w:t>
            </w:r>
            <w:r>
              <w:rPr>
                <w:spacing w:val="40"/>
                <w:sz w:val="16"/>
              </w:rPr>
              <w:t> </w:t>
            </w:r>
            <w:r>
              <w:rPr>
                <w:spacing w:val="-6"/>
                <w:sz w:val="16"/>
              </w:rPr>
              <w:t>incentivos</w:t>
            </w:r>
            <w:r>
              <w:rPr>
                <w:spacing w:val="-14"/>
                <w:sz w:val="16"/>
              </w:rPr>
              <w:t> </w:t>
            </w:r>
            <w:r>
              <w:rPr>
                <w:spacing w:val="-6"/>
                <w:sz w:val="16"/>
              </w:rPr>
              <w:t>programados</w:t>
            </w:r>
            <w:r>
              <w:rPr>
                <w:spacing w:val="-14"/>
                <w:sz w:val="16"/>
              </w:rPr>
              <w:t> </w:t>
            </w:r>
            <w:r>
              <w:rPr>
                <w:spacing w:val="-6"/>
                <w:sz w:val="16"/>
              </w:rPr>
              <w:t>que</w:t>
            </w:r>
            <w:r>
              <w:rPr>
                <w:spacing w:val="-16"/>
                <w:sz w:val="16"/>
              </w:rPr>
              <w:t> </w:t>
            </w:r>
            <w:r>
              <w:rPr>
                <w:spacing w:val="-6"/>
                <w:sz w:val="16"/>
              </w:rPr>
              <w:t>cumplen</w:t>
            </w:r>
          </w:p>
          <w:p>
            <w:pPr>
              <w:pStyle w:val="TableParagraph"/>
              <w:spacing w:before="2"/>
              <w:ind w:left="4"/>
              <w:jc w:val="center"/>
              <w:rPr>
                <w:sz w:val="16"/>
              </w:rPr>
            </w:pPr>
            <w:r>
              <w:rPr>
                <w:spacing w:val="-6"/>
                <w:sz w:val="16"/>
              </w:rPr>
              <w:t>con</w:t>
            </w:r>
            <w:r>
              <w:rPr>
                <w:spacing w:val="-9"/>
                <w:sz w:val="16"/>
              </w:rPr>
              <w:t> </w:t>
            </w:r>
            <w:r>
              <w:rPr>
                <w:spacing w:val="-6"/>
                <w:sz w:val="16"/>
              </w:rPr>
              <w:t>los</w:t>
            </w:r>
            <w:r>
              <w:rPr>
                <w:spacing w:val="-10"/>
                <w:sz w:val="16"/>
              </w:rPr>
              <w:t> </w:t>
            </w:r>
            <w:r>
              <w:rPr>
                <w:spacing w:val="-6"/>
                <w:sz w:val="16"/>
              </w:rPr>
              <w:t>requisitos</w:t>
            </w:r>
            <w:r>
              <w:rPr>
                <w:spacing w:val="-10"/>
                <w:sz w:val="16"/>
              </w:rPr>
              <w:t> </w:t>
            </w:r>
            <w:r>
              <w:rPr>
                <w:spacing w:val="-6"/>
                <w:sz w:val="16"/>
              </w:rPr>
              <w:t>establecidos)*100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before="1"/>
              <w:ind w:left="5"/>
              <w:jc w:val="center"/>
              <w:rPr>
                <w:sz w:val="16"/>
              </w:rPr>
            </w:pPr>
            <w:r>
              <w:rPr>
                <w:spacing w:val="-10"/>
                <w:sz w:val="16"/>
              </w:rPr>
              <w:t>1</w:t>
            </w:r>
          </w:p>
        </w:tc>
      </w:tr>
      <w:tr>
        <w:trPr>
          <w:trHeight w:val="226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9"/>
              <w:jc w:val="center"/>
              <w:rPr>
                <w:sz w:val="16"/>
              </w:rPr>
            </w:pPr>
            <w:r>
              <w:rPr>
                <w:spacing w:val="-5"/>
                <w:sz w:val="16"/>
              </w:rPr>
              <w:t>14</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2"/>
              <w:rPr>
                <w:b/>
                <w:sz w:val="16"/>
              </w:rPr>
            </w:pPr>
          </w:p>
          <w:p>
            <w:pPr>
              <w:pStyle w:val="TableParagraph"/>
              <w:spacing w:line="367" w:lineRule="auto" w:before="1"/>
              <w:ind w:left="69"/>
              <w:rPr>
                <w:sz w:val="16"/>
              </w:rPr>
            </w:pPr>
            <w:r>
              <w:rPr>
                <w:spacing w:val="-6"/>
                <w:sz w:val="16"/>
              </w:rPr>
              <w:t>Unidos</w:t>
            </w:r>
            <w:r>
              <w:rPr>
                <w:spacing w:val="-14"/>
                <w:sz w:val="16"/>
              </w:rPr>
              <w:t> </w:t>
            </w:r>
            <w:r>
              <w:rPr>
                <w:spacing w:val="-6"/>
                <w:sz w:val="16"/>
              </w:rPr>
              <w:t>por</w:t>
            </w:r>
            <w:r>
              <w:rPr>
                <w:spacing w:val="-12"/>
                <w:sz w:val="16"/>
              </w:rPr>
              <w:t> </w:t>
            </w:r>
            <w:r>
              <w:rPr>
                <w:spacing w:val="-6"/>
                <w:sz w:val="16"/>
              </w:rPr>
              <w:t>el</w:t>
            </w:r>
            <w:r>
              <w:rPr>
                <w:spacing w:val="40"/>
                <w:sz w:val="16"/>
              </w:rPr>
              <w:t> </w:t>
            </w:r>
            <w:r>
              <w:rPr>
                <w:spacing w:val="-2"/>
                <w:sz w:val="16"/>
              </w:rPr>
              <w:t>Deporte</w:t>
            </w:r>
          </w:p>
        </w:tc>
        <w:tc>
          <w:tcPr>
            <w:tcW w:w="1549"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217" w:right="203"/>
              <w:jc w:val="center"/>
              <w:rPr>
                <w:sz w:val="16"/>
              </w:rPr>
            </w:pPr>
            <w:r>
              <w:rPr>
                <w:spacing w:val="-6"/>
                <w:sz w:val="16"/>
              </w:rPr>
              <w:t>LA</w:t>
            </w:r>
            <w:r>
              <w:rPr>
                <w:spacing w:val="-15"/>
                <w:sz w:val="16"/>
              </w:rPr>
              <w:t> </w:t>
            </w:r>
            <w:r>
              <w:rPr>
                <w:spacing w:val="-6"/>
                <w:sz w:val="16"/>
              </w:rPr>
              <w:t>1.7</w:t>
            </w:r>
            <w:r>
              <w:rPr>
                <w:spacing w:val="-10"/>
                <w:sz w:val="16"/>
              </w:rPr>
              <w:t> </w:t>
            </w:r>
            <w:r>
              <w:rPr>
                <w:spacing w:val="-6"/>
                <w:sz w:val="16"/>
              </w:rPr>
              <w:t>Servicio</w:t>
            </w:r>
            <w:r>
              <w:rPr>
                <w:spacing w:val="-15"/>
                <w:sz w:val="16"/>
              </w:rPr>
              <w:t> </w:t>
            </w:r>
            <w:r>
              <w:rPr>
                <w:spacing w:val="-6"/>
                <w:sz w:val="16"/>
              </w:rPr>
              <w:t>de</w:t>
            </w:r>
            <w:r>
              <w:rPr>
                <w:spacing w:val="40"/>
                <w:sz w:val="16"/>
              </w:rPr>
              <w:t> </w:t>
            </w:r>
            <w:r>
              <w:rPr>
                <w:sz w:val="16"/>
              </w:rPr>
              <w:t>difusión</w:t>
            </w:r>
            <w:r>
              <w:rPr>
                <w:spacing w:val="-7"/>
                <w:sz w:val="16"/>
              </w:rPr>
              <w:t> </w:t>
            </w:r>
            <w:r>
              <w:rPr>
                <w:sz w:val="16"/>
              </w:rPr>
              <w:t>de</w:t>
            </w:r>
            <w:r>
              <w:rPr>
                <w:spacing w:val="-7"/>
                <w:sz w:val="16"/>
              </w:rPr>
              <w:t> </w:t>
            </w:r>
            <w:r>
              <w:rPr>
                <w:sz w:val="16"/>
              </w:rPr>
              <w:t>las</w:t>
            </w:r>
            <w:r>
              <w:rPr>
                <w:spacing w:val="40"/>
                <w:sz w:val="16"/>
              </w:rPr>
              <w:t> </w:t>
            </w:r>
            <w:r>
              <w:rPr>
                <w:sz w:val="16"/>
              </w:rPr>
              <w:t>actividades</w:t>
            </w:r>
            <w:r>
              <w:rPr>
                <w:spacing w:val="-12"/>
                <w:sz w:val="16"/>
              </w:rPr>
              <w:t> </w:t>
            </w:r>
            <w:r>
              <w:rPr>
                <w:sz w:val="16"/>
              </w:rPr>
              <w:t>del</w:t>
            </w:r>
            <w:r>
              <w:rPr>
                <w:spacing w:val="40"/>
                <w:sz w:val="16"/>
              </w:rPr>
              <w:t> </w:t>
            </w:r>
            <w:r>
              <w:rPr>
                <w:spacing w:val="-4"/>
                <w:sz w:val="16"/>
              </w:rPr>
              <w:t>Instituto,</w:t>
            </w:r>
            <w:r>
              <w:rPr>
                <w:spacing w:val="-11"/>
                <w:sz w:val="16"/>
              </w:rPr>
              <w:t> </w:t>
            </w:r>
            <w:r>
              <w:rPr>
                <w:spacing w:val="-4"/>
                <w:sz w:val="16"/>
              </w:rPr>
              <w:t>otorgado</w:t>
            </w:r>
          </w:p>
        </w:tc>
        <w:tc>
          <w:tcPr>
            <w:tcW w:w="1854" w:type="dxa"/>
          </w:tcPr>
          <w:p>
            <w:pPr>
              <w:pStyle w:val="TableParagraph"/>
              <w:rPr>
                <w:b/>
                <w:sz w:val="16"/>
              </w:rPr>
            </w:pPr>
          </w:p>
          <w:p>
            <w:pPr>
              <w:pStyle w:val="TableParagraph"/>
              <w:spacing w:before="144"/>
              <w:rPr>
                <w:b/>
                <w:sz w:val="16"/>
              </w:rPr>
            </w:pPr>
          </w:p>
          <w:p>
            <w:pPr>
              <w:pStyle w:val="TableParagraph"/>
              <w:spacing w:line="364" w:lineRule="auto" w:before="1"/>
              <w:ind w:left="80" w:right="68" w:hanging="2"/>
              <w:jc w:val="center"/>
              <w:rPr>
                <w:sz w:val="16"/>
              </w:rPr>
            </w:pPr>
            <w:r>
              <w:rPr>
                <w:sz w:val="16"/>
              </w:rPr>
              <w:t>Porcentaje</w:t>
            </w:r>
            <w:r>
              <w:rPr>
                <w:spacing w:val="-2"/>
                <w:sz w:val="16"/>
              </w:rPr>
              <w:t> </w:t>
            </w:r>
            <w:r>
              <w:rPr>
                <w:sz w:val="16"/>
              </w:rPr>
              <w:t>de</w:t>
            </w:r>
            <w:r>
              <w:rPr>
                <w:spacing w:val="-2"/>
                <w:sz w:val="16"/>
              </w:rPr>
              <w:t> </w:t>
            </w:r>
            <w:r>
              <w:rPr>
                <w:sz w:val="16"/>
              </w:rPr>
              <w:t>acciones</w:t>
            </w:r>
            <w:r>
              <w:rPr>
                <w:spacing w:val="-3"/>
                <w:sz w:val="16"/>
              </w:rPr>
              <w:t> </w:t>
            </w:r>
            <w:r>
              <w:rPr>
                <w:sz w:val="16"/>
              </w:rPr>
              <w:t>de</w:t>
            </w:r>
            <w:r>
              <w:rPr>
                <w:spacing w:val="40"/>
                <w:sz w:val="16"/>
              </w:rPr>
              <w:t> </w:t>
            </w:r>
            <w:r>
              <w:rPr>
                <w:spacing w:val="-6"/>
                <w:sz w:val="16"/>
              </w:rPr>
              <w:t>difusión</w:t>
            </w:r>
            <w:r>
              <w:rPr>
                <w:spacing w:val="-13"/>
                <w:sz w:val="16"/>
              </w:rPr>
              <w:t> </w:t>
            </w:r>
            <w:r>
              <w:rPr>
                <w:spacing w:val="-6"/>
                <w:sz w:val="16"/>
              </w:rPr>
              <w:t>a</w:t>
            </w:r>
            <w:r>
              <w:rPr>
                <w:spacing w:val="-13"/>
                <w:sz w:val="16"/>
              </w:rPr>
              <w:t> </w:t>
            </w:r>
            <w:r>
              <w:rPr>
                <w:spacing w:val="-6"/>
                <w:sz w:val="16"/>
              </w:rPr>
              <w:t>través</w:t>
            </w:r>
            <w:r>
              <w:rPr>
                <w:spacing w:val="-14"/>
                <w:sz w:val="16"/>
              </w:rPr>
              <w:t> </w:t>
            </w:r>
            <w:r>
              <w:rPr>
                <w:spacing w:val="-6"/>
                <w:sz w:val="16"/>
              </w:rPr>
              <w:t>de</w:t>
            </w:r>
            <w:r>
              <w:rPr>
                <w:spacing w:val="-16"/>
                <w:sz w:val="16"/>
              </w:rPr>
              <w:t> </w:t>
            </w:r>
            <w:r>
              <w:rPr>
                <w:spacing w:val="-6"/>
                <w:sz w:val="16"/>
              </w:rPr>
              <w:t>boletines</w:t>
            </w:r>
            <w:r>
              <w:rPr>
                <w:spacing w:val="40"/>
                <w:sz w:val="16"/>
              </w:rPr>
              <w:t> </w:t>
            </w:r>
            <w:r>
              <w:rPr>
                <w:sz w:val="16"/>
              </w:rPr>
              <w:t>de</w:t>
            </w:r>
            <w:r>
              <w:rPr>
                <w:spacing w:val="-9"/>
                <w:sz w:val="16"/>
              </w:rPr>
              <w:t> </w:t>
            </w:r>
            <w:r>
              <w:rPr>
                <w:sz w:val="16"/>
              </w:rPr>
              <w:t>prensa,</w:t>
            </w:r>
            <w:r>
              <w:rPr>
                <w:spacing w:val="-3"/>
                <w:sz w:val="16"/>
              </w:rPr>
              <w:t> </w:t>
            </w:r>
            <w:r>
              <w:rPr>
                <w:sz w:val="16"/>
              </w:rPr>
              <w:t>redes</w:t>
            </w:r>
            <w:r>
              <w:rPr>
                <w:spacing w:val="-7"/>
                <w:sz w:val="16"/>
              </w:rPr>
              <w:t> </w:t>
            </w:r>
            <w:r>
              <w:rPr>
                <w:sz w:val="16"/>
              </w:rPr>
              <w:t>sociales,</w:t>
            </w:r>
            <w:r>
              <w:rPr>
                <w:spacing w:val="40"/>
                <w:sz w:val="16"/>
              </w:rPr>
              <w:t> </w:t>
            </w:r>
            <w:r>
              <w:rPr>
                <w:sz w:val="16"/>
              </w:rPr>
              <w:t>ruedas</w:t>
            </w:r>
            <w:r>
              <w:rPr>
                <w:spacing w:val="-2"/>
                <w:sz w:val="16"/>
              </w:rPr>
              <w:t> </w:t>
            </w:r>
            <w:r>
              <w:rPr>
                <w:sz w:val="16"/>
              </w:rPr>
              <w:t>de</w:t>
            </w:r>
            <w:r>
              <w:rPr>
                <w:spacing w:val="-5"/>
                <w:sz w:val="16"/>
              </w:rPr>
              <w:t> </w:t>
            </w:r>
            <w:r>
              <w:rPr>
                <w:sz w:val="16"/>
              </w:rPr>
              <w:t>prensa y</w:t>
            </w:r>
            <w:r>
              <w:rPr>
                <w:spacing w:val="40"/>
                <w:sz w:val="16"/>
              </w:rPr>
              <w:t> </w:t>
            </w:r>
            <w:r>
              <w:rPr>
                <w:sz w:val="16"/>
              </w:rPr>
              <w:t>entrevistas,</w:t>
            </w:r>
            <w:r>
              <w:rPr>
                <w:spacing w:val="-11"/>
                <w:sz w:val="16"/>
              </w:rPr>
              <w:t> </w:t>
            </w:r>
            <w:r>
              <w:rPr>
                <w:sz w:val="16"/>
              </w:rPr>
              <w:t>realizadas</w:t>
            </w:r>
          </w:p>
        </w:tc>
        <w:tc>
          <w:tcPr>
            <w:tcW w:w="2418" w:type="dxa"/>
          </w:tcPr>
          <w:p>
            <w:pPr>
              <w:pStyle w:val="TableParagraph"/>
              <w:spacing w:line="364" w:lineRule="auto" w:before="93"/>
              <w:ind w:left="75" w:right="69" w:firstLine="1"/>
              <w:jc w:val="center"/>
              <w:rPr>
                <w:sz w:val="16"/>
              </w:rPr>
            </w:pPr>
            <w:r>
              <w:rPr>
                <w:sz w:val="16"/>
              </w:rPr>
              <w:t>(Número</w:t>
            </w:r>
            <w:r>
              <w:rPr>
                <w:spacing w:val="-13"/>
                <w:sz w:val="16"/>
              </w:rPr>
              <w:t> </w:t>
            </w:r>
            <w:r>
              <w:rPr>
                <w:sz w:val="16"/>
              </w:rPr>
              <w:t>de</w:t>
            </w:r>
            <w:r>
              <w:rPr>
                <w:spacing w:val="-11"/>
                <w:sz w:val="16"/>
              </w:rPr>
              <w:t> </w:t>
            </w:r>
            <w:r>
              <w:rPr>
                <w:sz w:val="16"/>
              </w:rPr>
              <w:t>acciones</w:t>
            </w:r>
            <w:r>
              <w:rPr>
                <w:spacing w:val="-12"/>
                <w:sz w:val="16"/>
              </w:rPr>
              <w:t> </w:t>
            </w:r>
            <w:r>
              <w:rPr>
                <w:sz w:val="16"/>
              </w:rPr>
              <w:t>de</w:t>
            </w:r>
            <w:r>
              <w:rPr>
                <w:spacing w:val="-14"/>
                <w:sz w:val="16"/>
              </w:rPr>
              <w:t> </w:t>
            </w:r>
            <w:r>
              <w:rPr>
                <w:sz w:val="16"/>
              </w:rPr>
              <w:t>difusión</w:t>
            </w:r>
            <w:r>
              <w:rPr>
                <w:spacing w:val="-11"/>
                <w:sz w:val="16"/>
              </w:rPr>
              <w:t> </w:t>
            </w:r>
            <w:r>
              <w:rPr>
                <w:sz w:val="16"/>
              </w:rPr>
              <w:t>a</w:t>
            </w:r>
            <w:r>
              <w:rPr>
                <w:spacing w:val="40"/>
                <w:sz w:val="16"/>
              </w:rPr>
              <w:t> </w:t>
            </w:r>
            <w:r>
              <w:rPr>
                <w:sz w:val="16"/>
              </w:rPr>
              <w:t>través</w:t>
            </w:r>
            <w:r>
              <w:rPr>
                <w:spacing w:val="-14"/>
                <w:sz w:val="16"/>
              </w:rPr>
              <w:t> </w:t>
            </w:r>
            <w:r>
              <w:rPr>
                <w:sz w:val="16"/>
              </w:rPr>
              <w:t>de</w:t>
            </w:r>
            <w:r>
              <w:rPr>
                <w:spacing w:val="-16"/>
                <w:sz w:val="16"/>
              </w:rPr>
              <w:t> </w:t>
            </w:r>
            <w:r>
              <w:rPr>
                <w:sz w:val="16"/>
              </w:rPr>
              <w:t>boletines</w:t>
            </w:r>
            <w:r>
              <w:rPr>
                <w:spacing w:val="-14"/>
                <w:sz w:val="16"/>
              </w:rPr>
              <w:t> </w:t>
            </w:r>
            <w:r>
              <w:rPr>
                <w:sz w:val="16"/>
              </w:rPr>
              <w:t>de</w:t>
            </w:r>
            <w:r>
              <w:rPr>
                <w:spacing w:val="-16"/>
                <w:sz w:val="16"/>
              </w:rPr>
              <w:t> </w:t>
            </w:r>
            <w:r>
              <w:rPr>
                <w:sz w:val="16"/>
              </w:rPr>
              <w:t>prensa,</w:t>
            </w:r>
            <w:r>
              <w:rPr>
                <w:spacing w:val="-11"/>
                <w:sz w:val="16"/>
              </w:rPr>
              <w:t> </w:t>
            </w:r>
            <w:r>
              <w:rPr>
                <w:sz w:val="16"/>
              </w:rPr>
              <w:t>redes</w:t>
            </w:r>
            <w:r>
              <w:rPr>
                <w:spacing w:val="40"/>
                <w:sz w:val="16"/>
              </w:rPr>
              <w:t> </w:t>
            </w:r>
            <w:r>
              <w:rPr>
                <w:spacing w:val="-6"/>
                <w:sz w:val="16"/>
              </w:rPr>
              <w:t>sociales,</w:t>
            </w:r>
            <w:r>
              <w:rPr>
                <w:spacing w:val="-11"/>
                <w:sz w:val="16"/>
              </w:rPr>
              <w:t> </w:t>
            </w:r>
            <w:r>
              <w:rPr>
                <w:spacing w:val="-6"/>
                <w:sz w:val="16"/>
              </w:rPr>
              <w:t>ruedas</w:t>
            </w:r>
            <w:r>
              <w:rPr>
                <w:spacing w:val="-12"/>
                <w:sz w:val="16"/>
              </w:rPr>
              <w:t> </w:t>
            </w:r>
            <w:r>
              <w:rPr>
                <w:spacing w:val="-6"/>
                <w:sz w:val="16"/>
              </w:rPr>
              <w:t>de</w:t>
            </w:r>
            <w:r>
              <w:rPr>
                <w:spacing w:val="-13"/>
                <w:sz w:val="16"/>
              </w:rPr>
              <w:t> </w:t>
            </w:r>
            <w:r>
              <w:rPr>
                <w:spacing w:val="-6"/>
                <w:sz w:val="16"/>
              </w:rPr>
              <w:t>prensa</w:t>
            </w:r>
            <w:r>
              <w:rPr>
                <w:spacing w:val="-11"/>
                <w:sz w:val="16"/>
              </w:rPr>
              <w:t> </w:t>
            </w:r>
            <w:r>
              <w:rPr>
                <w:spacing w:val="-6"/>
                <w:sz w:val="16"/>
              </w:rPr>
              <w:t>y</w:t>
            </w:r>
            <w:r>
              <w:rPr>
                <w:spacing w:val="-13"/>
                <w:sz w:val="16"/>
              </w:rPr>
              <w:t> </w:t>
            </w:r>
            <w:r>
              <w:rPr>
                <w:spacing w:val="-6"/>
                <w:sz w:val="16"/>
              </w:rPr>
              <w:t>entrevistas</w:t>
            </w:r>
            <w:r>
              <w:rPr>
                <w:spacing w:val="40"/>
                <w:sz w:val="16"/>
              </w:rPr>
              <w:t> </w:t>
            </w:r>
            <w:r>
              <w:rPr>
                <w:sz w:val="16"/>
              </w:rPr>
              <w:t>realizadas</w:t>
            </w:r>
            <w:r>
              <w:rPr>
                <w:spacing w:val="-11"/>
                <w:sz w:val="16"/>
              </w:rPr>
              <w:t> </w:t>
            </w:r>
            <w:r>
              <w:rPr>
                <w:sz w:val="16"/>
              </w:rPr>
              <w:t>/</w:t>
            </w:r>
            <w:r>
              <w:rPr>
                <w:spacing w:val="-10"/>
                <w:sz w:val="16"/>
              </w:rPr>
              <w:t> </w:t>
            </w:r>
            <w:r>
              <w:rPr>
                <w:sz w:val="16"/>
              </w:rPr>
              <w:t>Total</w:t>
            </w:r>
            <w:r>
              <w:rPr>
                <w:spacing w:val="-15"/>
                <w:sz w:val="16"/>
              </w:rPr>
              <w:t> </w:t>
            </w:r>
            <w:r>
              <w:rPr>
                <w:sz w:val="16"/>
              </w:rPr>
              <w:t>de</w:t>
            </w:r>
            <w:r>
              <w:rPr>
                <w:spacing w:val="-15"/>
                <w:sz w:val="16"/>
              </w:rPr>
              <w:t> </w:t>
            </w:r>
            <w:r>
              <w:rPr>
                <w:sz w:val="16"/>
              </w:rPr>
              <w:t>acciones</w:t>
            </w:r>
            <w:r>
              <w:rPr>
                <w:spacing w:val="-13"/>
                <w:sz w:val="16"/>
              </w:rPr>
              <w:t> </w:t>
            </w:r>
            <w:r>
              <w:rPr>
                <w:sz w:val="16"/>
              </w:rPr>
              <w:t>de</w:t>
            </w:r>
            <w:r>
              <w:rPr>
                <w:spacing w:val="40"/>
                <w:sz w:val="16"/>
              </w:rPr>
              <w:t> </w:t>
            </w:r>
            <w:r>
              <w:rPr>
                <w:sz w:val="16"/>
              </w:rPr>
              <w:t>difusión</w:t>
            </w:r>
            <w:r>
              <w:rPr>
                <w:spacing w:val="-11"/>
                <w:sz w:val="16"/>
              </w:rPr>
              <w:t> </w:t>
            </w:r>
            <w:r>
              <w:rPr>
                <w:sz w:val="16"/>
              </w:rPr>
              <w:t>a</w:t>
            </w:r>
            <w:r>
              <w:rPr>
                <w:spacing w:val="-11"/>
                <w:sz w:val="16"/>
              </w:rPr>
              <w:t> </w:t>
            </w:r>
            <w:r>
              <w:rPr>
                <w:sz w:val="16"/>
              </w:rPr>
              <w:t>través</w:t>
            </w:r>
            <w:r>
              <w:rPr>
                <w:spacing w:val="-12"/>
                <w:sz w:val="16"/>
              </w:rPr>
              <w:t> </w:t>
            </w:r>
            <w:r>
              <w:rPr>
                <w:sz w:val="16"/>
              </w:rPr>
              <w:t>de</w:t>
            </w:r>
            <w:r>
              <w:rPr>
                <w:spacing w:val="-14"/>
                <w:sz w:val="16"/>
              </w:rPr>
              <w:t> </w:t>
            </w:r>
            <w:r>
              <w:rPr>
                <w:sz w:val="16"/>
              </w:rPr>
              <w:t>boletines</w:t>
            </w:r>
            <w:r>
              <w:rPr>
                <w:spacing w:val="-12"/>
                <w:sz w:val="16"/>
              </w:rPr>
              <w:t> </w:t>
            </w:r>
            <w:r>
              <w:rPr>
                <w:sz w:val="16"/>
              </w:rPr>
              <w:t>de</w:t>
            </w:r>
            <w:r>
              <w:rPr>
                <w:spacing w:val="40"/>
                <w:sz w:val="16"/>
              </w:rPr>
              <w:t> </w:t>
            </w:r>
            <w:r>
              <w:rPr>
                <w:sz w:val="16"/>
              </w:rPr>
              <w:t>prensa,</w:t>
            </w:r>
            <w:r>
              <w:rPr>
                <w:spacing w:val="-11"/>
                <w:sz w:val="16"/>
              </w:rPr>
              <w:t> </w:t>
            </w:r>
            <w:r>
              <w:rPr>
                <w:sz w:val="16"/>
              </w:rPr>
              <w:t>redes</w:t>
            </w:r>
            <w:r>
              <w:rPr>
                <w:spacing w:val="-14"/>
                <w:sz w:val="16"/>
              </w:rPr>
              <w:t> </w:t>
            </w:r>
            <w:r>
              <w:rPr>
                <w:sz w:val="16"/>
              </w:rPr>
              <w:t>sociales,</w:t>
            </w:r>
            <w:r>
              <w:rPr>
                <w:spacing w:val="-11"/>
                <w:sz w:val="16"/>
              </w:rPr>
              <w:t> </w:t>
            </w:r>
            <w:r>
              <w:rPr>
                <w:sz w:val="16"/>
              </w:rPr>
              <w:t>ruedas</w:t>
            </w:r>
            <w:r>
              <w:rPr>
                <w:spacing w:val="-14"/>
                <w:sz w:val="16"/>
              </w:rPr>
              <w:t> </w:t>
            </w:r>
            <w:r>
              <w:rPr>
                <w:sz w:val="16"/>
              </w:rPr>
              <w:t>de</w:t>
            </w:r>
            <w:r>
              <w:rPr>
                <w:spacing w:val="40"/>
                <w:sz w:val="16"/>
              </w:rPr>
              <w:t> </w:t>
            </w:r>
            <w:r>
              <w:rPr>
                <w:sz w:val="16"/>
              </w:rPr>
              <w:t>prensa</w:t>
            </w:r>
            <w:r>
              <w:rPr>
                <w:spacing w:val="-3"/>
                <w:sz w:val="16"/>
              </w:rPr>
              <w:t> </w:t>
            </w:r>
            <w:r>
              <w:rPr>
                <w:sz w:val="16"/>
              </w:rPr>
              <w:t>y</w:t>
            </w:r>
            <w:r>
              <w:rPr>
                <w:spacing w:val="-6"/>
                <w:sz w:val="16"/>
              </w:rPr>
              <w:t> </w:t>
            </w:r>
            <w:r>
              <w:rPr>
                <w:sz w:val="16"/>
              </w:rPr>
              <w:t>entrevistas,</w:t>
            </w:r>
          </w:p>
          <w:p>
            <w:pPr>
              <w:pStyle w:val="TableParagraph"/>
              <w:spacing w:before="3"/>
              <w:ind w:left="2"/>
              <w:jc w:val="center"/>
              <w:rPr>
                <w:sz w:val="16"/>
              </w:rPr>
            </w:pP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5"/>
              <w:jc w:val="center"/>
              <w:rPr>
                <w:sz w:val="16"/>
              </w:rPr>
            </w:pPr>
            <w:r>
              <w:rPr>
                <w:spacing w:val="-10"/>
                <w:sz w:val="16"/>
              </w:rPr>
              <w:t>1</w:t>
            </w:r>
          </w:p>
        </w:tc>
      </w:tr>
      <w:tr>
        <w:trPr>
          <w:trHeight w:val="1430" w:hRule="atLeast"/>
        </w:trPr>
        <w:tc>
          <w:tcPr>
            <w:tcW w:w="653" w:type="dxa"/>
          </w:tcPr>
          <w:p>
            <w:pPr>
              <w:pStyle w:val="TableParagraph"/>
              <w:rPr>
                <w:b/>
                <w:sz w:val="16"/>
              </w:rPr>
            </w:pPr>
          </w:p>
          <w:p>
            <w:pPr>
              <w:pStyle w:val="TableParagraph"/>
              <w:rPr>
                <w:b/>
                <w:sz w:val="16"/>
              </w:rPr>
            </w:pPr>
          </w:p>
          <w:p>
            <w:pPr>
              <w:pStyle w:val="TableParagraph"/>
              <w:spacing w:before="103"/>
              <w:rPr>
                <w:b/>
                <w:sz w:val="16"/>
              </w:rPr>
            </w:pPr>
          </w:p>
          <w:p>
            <w:pPr>
              <w:pStyle w:val="TableParagraph"/>
              <w:ind w:left="9"/>
              <w:jc w:val="center"/>
              <w:rPr>
                <w:sz w:val="16"/>
              </w:rPr>
            </w:pPr>
            <w:r>
              <w:rPr>
                <w:spacing w:val="-5"/>
                <w:sz w:val="16"/>
              </w:rPr>
              <w:t>15</w:t>
            </w:r>
          </w:p>
        </w:tc>
        <w:tc>
          <w:tcPr>
            <w:tcW w:w="1188" w:type="dxa"/>
          </w:tcPr>
          <w:p>
            <w:pPr>
              <w:pStyle w:val="TableParagraph"/>
              <w:rPr>
                <w:b/>
                <w:sz w:val="16"/>
              </w:rPr>
            </w:pPr>
          </w:p>
          <w:p>
            <w:pPr>
              <w:pStyle w:val="TableParagraph"/>
              <w:spacing w:before="145"/>
              <w:rPr>
                <w:b/>
                <w:sz w:val="16"/>
              </w:rPr>
            </w:pPr>
          </w:p>
          <w:p>
            <w:pPr>
              <w:pStyle w:val="TableParagraph"/>
              <w:spacing w:line="367" w:lineRule="auto"/>
              <w:ind w:left="69" w:right="5"/>
              <w:rPr>
                <w:sz w:val="16"/>
              </w:rPr>
            </w:pPr>
            <w:r>
              <w:rPr>
                <w:spacing w:val="-2"/>
                <w:sz w:val="16"/>
              </w:rPr>
              <w:t>Jóvenes</w:t>
            </w:r>
            <w:r>
              <w:rPr>
                <w:spacing w:val="40"/>
                <w:sz w:val="16"/>
              </w:rPr>
              <w:t> </w:t>
            </w:r>
            <w:r>
              <w:rPr>
                <w:spacing w:val="-8"/>
                <w:sz w:val="16"/>
              </w:rPr>
              <w:t>Imparables</w:t>
            </w:r>
          </w:p>
        </w:tc>
        <w:tc>
          <w:tcPr>
            <w:tcW w:w="1549" w:type="dxa"/>
          </w:tcPr>
          <w:p>
            <w:pPr>
              <w:pStyle w:val="TableParagraph"/>
              <w:spacing w:before="51"/>
              <w:rPr>
                <w:b/>
                <w:sz w:val="16"/>
              </w:rPr>
            </w:pPr>
          </w:p>
          <w:p>
            <w:pPr>
              <w:pStyle w:val="TableParagraph"/>
              <w:ind w:left="150"/>
              <w:rPr>
                <w:sz w:val="16"/>
              </w:rPr>
            </w:pPr>
            <w:r>
              <w:rPr>
                <w:spacing w:val="-4"/>
                <w:sz w:val="16"/>
              </w:rPr>
              <w:t>LA</w:t>
            </w:r>
            <w:r>
              <w:rPr>
                <w:spacing w:val="-15"/>
                <w:sz w:val="16"/>
              </w:rPr>
              <w:t> </w:t>
            </w:r>
            <w:r>
              <w:rPr>
                <w:spacing w:val="-4"/>
                <w:sz w:val="16"/>
              </w:rPr>
              <w:t>3.1,</w:t>
            </w:r>
            <w:r>
              <w:rPr>
                <w:spacing w:val="-11"/>
                <w:sz w:val="16"/>
              </w:rPr>
              <w:t> </w:t>
            </w:r>
            <w:r>
              <w:rPr>
                <w:spacing w:val="-4"/>
                <w:sz w:val="16"/>
              </w:rPr>
              <w:t>LA</w:t>
            </w:r>
            <w:r>
              <w:rPr>
                <w:spacing w:val="-15"/>
                <w:sz w:val="16"/>
              </w:rPr>
              <w:t> </w:t>
            </w:r>
            <w:r>
              <w:rPr>
                <w:spacing w:val="-4"/>
                <w:sz w:val="16"/>
              </w:rPr>
              <w:t>3.4</w:t>
            </w:r>
            <w:r>
              <w:rPr>
                <w:spacing w:val="-10"/>
                <w:sz w:val="16"/>
              </w:rPr>
              <w:t> </w:t>
            </w:r>
            <w:r>
              <w:rPr>
                <w:spacing w:val="-4"/>
                <w:sz w:val="16"/>
              </w:rPr>
              <w:t>y</w:t>
            </w:r>
            <w:r>
              <w:rPr>
                <w:spacing w:val="-13"/>
                <w:sz w:val="16"/>
              </w:rPr>
              <w:t> </w:t>
            </w:r>
            <w:r>
              <w:rPr>
                <w:spacing w:val="-7"/>
                <w:sz w:val="16"/>
              </w:rPr>
              <w:t>LA</w:t>
            </w:r>
          </w:p>
          <w:p>
            <w:pPr>
              <w:pStyle w:val="TableParagraph"/>
              <w:spacing w:line="367" w:lineRule="auto" w:before="94"/>
              <w:ind w:left="90" w:firstLine="340"/>
              <w:rPr>
                <w:sz w:val="16"/>
              </w:rPr>
            </w:pPr>
            <w:r>
              <w:rPr>
                <w:sz w:val="16"/>
              </w:rPr>
              <w:t>3.5</w:t>
            </w:r>
            <w:r>
              <w:rPr>
                <w:spacing w:val="-13"/>
                <w:sz w:val="16"/>
              </w:rPr>
              <w:t> </w:t>
            </w:r>
            <w:r>
              <w:rPr>
                <w:sz w:val="16"/>
              </w:rPr>
              <w:t>Sistema</w:t>
            </w:r>
            <w:r>
              <w:rPr>
                <w:spacing w:val="40"/>
                <w:sz w:val="16"/>
              </w:rPr>
              <w:t> </w:t>
            </w:r>
            <w:r>
              <w:rPr>
                <w:spacing w:val="-6"/>
                <w:sz w:val="16"/>
              </w:rPr>
              <w:t>administrativo</w:t>
            </w:r>
            <w:r>
              <w:rPr>
                <w:spacing w:val="-15"/>
                <w:sz w:val="16"/>
              </w:rPr>
              <w:t> </w:t>
            </w:r>
            <w:r>
              <w:rPr>
                <w:spacing w:val="-6"/>
                <w:sz w:val="16"/>
              </w:rPr>
              <w:t>de</w:t>
            </w:r>
            <w:r>
              <w:rPr>
                <w:spacing w:val="-13"/>
                <w:sz w:val="16"/>
              </w:rPr>
              <w:t> </w:t>
            </w:r>
            <w:r>
              <w:rPr>
                <w:spacing w:val="-6"/>
                <w:sz w:val="16"/>
              </w:rPr>
              <w:t>Staff,</w:t>
            </w:r>
          </w:p>
          <w:p>
            <w:pPr>
              <w:pStyle w:val="TableParagraph"/>
              <w:spacing w:line="183" w:lineRule="exact"/>
              <w:ind w:left="349"/>
              <w:rPr>
                <w:sz w:val="16"/>
              </w:rPr>
            </w:pPr>
            <w:r>
              <w:rPr>
                <w:spacing w:val="-2"/>
                <w:sz w:val="16"/>
              </w:rPr>
              <w:t>implementado</w:t>
            </w:r>
          </w:p>
        </w:tc>
        <w:tc>
          <w:tcPr>
            <w:tcW w:w="1854" w:type="dxa"/>
          </w:tcPr>
          <w:p>
            <w:pPr>
              <w:pStyle w:val="TableParagraph"/>
              <w:rPr>
                <w:b/>
                <w:sz w:val="16"/>
              </w:rPr>
            </w:pPr>
          </w:p>
          <w:p>
            <w:pPr>
              <w:pStyle w:val="TableParagraph"/>
              <w:spacing w:before="6"/>
              <w:rPr>
                <w:b/>
                <w:sz w:val="16"/>
              </w:rPr>
            </w:pPr>
          </w:p>
          <w:p>
            <w:pPr>
              <w:pStyle w:val="TableParagraph"/>
              <w:spacing w:line="364" w:lineRule="auto"/>
              <w:ind w:left="155" w:right="145" w:hanging="1"/>
              <w:jc w:val="center"/>
              <w:rPr>
                <w:sz w:val="16"/>
              </w:rPr>
            </w:pPr>
            <w:r>
              <w:rPr>
                <w:spacing w:val="-2"/>
                <w:sz w:val="16"/>
              </w:rPr>
              <w:t>Porcentaje</w:t>
            </w:r>
            <w:r>
              <w:rPr>
                <w:spacing w:val="-13"/>
                <w:sz w:val="16"/>
              </w:rPr>
              <w:t> </w:t>
            </w:r>
            <w:r>
              <w:rPr>
                <w:spacing w:val="-2"/>
                <w:sz w:val="16"/>
              </w:rPr>
              <w:t>de</w:t>
            </w:r>
            <w:r>
              <w:rPr>
                <w:spacing w:val="-13"/>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1"/>
                <w:sz w:val="16"/>
              </w:rPr>
              <w:t> </w:t>
            </w:r>
            <w:r>
              <w:rPr>
                <w:sz w:val="16"/>
              </w:rPr>
              <w:t>por el Staff</w:t>
            </w:r>
          </w:p>
        </w:tc>
        <w:tc>
          <w:tcPr>
            <w:tcW w:w="2418" w:type="dxa"/>
          </w:tcPr>
          <w:p>
            <w:pPr>
              <w:pStyle w:val="TableParagraph"/>
              <w:spacing w:line="364" w:lineRule="auto" w:before="93"/>
              <w:ind w:left="82" w:right="72" w:hanging="2"/>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2"/>
                <w:sz w:val="16"/>
              </w:rPr>
              <w:t>administrativas ordinarias</w:t>
            </w:r>
            <w:r>
              <w:rPr>
                <w:spacing w:val="-5"/>
                <w:sz w:val="16"/>
              </w:rPr>
              <w:t> </w:t>
            </w:r>
            <w:r>
              <w:rPr>
                <w:spacing w:val="-2"/>
                <w:sz w:val="16"/>
              </w:rPr>
              <w:t>a Staff</w:t>
            </w:r>
            <w:r>
              <w:rPr>
                <w:spacing w:val="40"/>
                <w:sz w:val="16"/>
              </w:rPr>
              <w:t> </w:t>
            </w:r>
            <w:r>
              <w:rPr>
                <w:sz w:val="16"/>
              </w:rPr>
              <w:t>atendidas</w:t>
            </w:r>
            <w:r>
              <w:rPr>
                <w:spacing w:val="-14"/>
                <w:sz w:val="16"/>
              </w:rPr>
              <w:t> </w:t>
            </w:r>
            <w:r>
              <w:rPr>
                <w:sz w:val="16"/>
              </w:rPr>
              <w:t>/</w:t>
            </w:r>
            <w:r>
              <w:rPr>
                <w:spacing w:val="-10"/>
                <w:sz w:val="16"/>
              </w:rPr>
              <w:t> </w:t>
            </w:r>
            <w:r>
              <w:rPr>
                <w:sz w:val="16"/>
              </w:rPr>
              <w:t>Total</w:t>
            </w:r>
            <w:r>
              <w:rPr>
                <w:spacing w:val="-16"/>
                <w:sz w:val="16"/>
              </w:rPr>
              <w:t> </w:t>
            </w:r>
            <w:r>
              <w:rPr>
                <w:sz w:val="16"/>
              </w:rPr>
              <w:t>de</w:t>
            </w:r>
            <w:r>
              <w:rPr>
                <w:spacing w:val="-13"/>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mensuales</w:t>
            </w:r>
            <w:r>
              <w:rPr>
                <w:spacing w:val="-14"/>
                <w:sz w:val="16"/>
              </w:rPr>
              <w:t> </w:t>
            </w:r>
            <w:r>
              <w:rPr>
                <w:spacing w:val="-6"/>
                <w:sz w:val="16"/>
              </w:rPr>
              <w:t>a</w:t>
            </w:r>
          </w:p>
          <w:p>
            <w:pPr>
              <w:pStyle w:val="TableParagraph"/>
              <w:spacing w:before="2"/>
              <w:ind w:left="7"/>
              <w:jc w:val="center"/>
              <w:rPr>
                <w:sz w:val="16"/>
              </w:rPr>
            </w:pPr>
            <w:r>
              <w:rPr>
                <w:spacing w:val="-7"/>
                <w:sz w:val="16"/>
              </w:rPr>
              <w:t>Staff</w:t>
            </w:r>
            <w:r>
              <w:rPr>
                <w:spacing w:val="-8"/>
                <w:sz w:val="16"/>
              </w:rPr>
              <w:t> </w:t>
            </w: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03"/>
              <w:rPr>
                <w:b/>
                <w:sz w:val="16"/>
              </w:rPr>
            </w:pPr>
          </w:p>
          <w:p>
            <w:pPr>
              <w:pStyle w:val="TableParagraph"/>
              <w:ind w:left="5"/>
              <w:jc w:val="center"/>
              <w:rPr>
                <w:sz w:val="16"/>
              </w:rPr>
            </w:pPr>
            <w:r>
              <w:rPr>
                <w:spacing w:val="-10"/>
                <w:sz w:val="16"/>
              </w:rPr>
              <w:t>1</w:t>
            </w:r>
          </w:p>
        </w:tc>
      </w:tr>
      <w:tr>
        <w:trPr>
          <w:trHeight w:val="227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9"/>
              <w:jc w:val="center"/>
              <w:rPr>
                <w:sz w:val="16"/>
              </w:rPr>
            </w:pPr>
            <w:r>
              <w:rPr>
                <w:spacing w:val="-5"/>
                <w:sz w:val="16"/>
              </w:rPr>
              <w:t>15</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2"/>
              <w:rPr>
                <w:b/>
                <w:sz w:val="16"/>
              </w:rPr>
            </w:pPr>
          </w:p>
          <w:p>
            <w:pPr>
              <w:pStyle w:val="TableParagraph"/>
              <w:spacing w:line="367" w:lineRule="auto" w:before="1"/>
              <w:ind w:left="69" w:right="494"/>
              <w:rPr>
                <w:sz w:val="16"/>
              </w:rPr>
            </w:pPr>
            <w:r>
              <w:rPr>
                <w:spacing w:val="-2"/>
                <w:sz w:val="16"/>
              </w:rPr>
              <w:t>Juventud</w:t>
            </w:r>
            <w:r>
              <w:rPr>
                <w:spacing w:val="40"/>
                <w:sz w:val="16"/>
              </w:rPr>
              <w:t> </w:t>
            </w:r>
            <w:r>
              <w:rPr>
                <w:spacing w:val="-6"/>
                <w:sz w:val="16"/>
              </w:rPr>
              <w:t>Imparable</w:t>
            </w:r>
          </w:p>
        </w:tc>
        <w:tc>
          <w:tcPr>
            <w:tcW w:w="1549" w:type="dxa"/>
          </w:tcPr>
          <w:p>
            <w:pPr>
              <w:pStyle w:val="TableParagraph"/>
              <w:spacing w:before="93"/>
              <w:ind w:left="186"/>
              <w:jc w:val="both"/>
              <w:rPr>
                <w:sz w:val="16"/>
              </w:rPr>
            </w:pPr>
            <w:r>
              <w:rPr>
                <w:spacing w:val="-6"/>
                <w:sz w:val="16"/>
              </w:rPr>
              <w:t>LA</w:t>
            </w:r>
            <w:r>
              <w:rPr>
                <w:spacing w:val="-11"/>
                <w:sz w:val="16"/>
              </w:rPr>
              <w:t> </w:t>
            </w:r>
            <w:r>
              <w:rPr>
                <w:spacing w:val="-6"/>
                <w:sz w:val="16"/>
              </w:rPr>
              <w:t>1.2,</w:t>
            </w:r>
            <w:r>
              <w:rPr>
                <w:spacing w:val="-7"/>
                <w:sz w:val="16"/>
              </w:rPr>
              <w:t> </w:t>
            </w:r>
            <w:r>
              <w:rPr>
                <w:spacing w:val="-6"/>
                <w:sz w:val="16"/>
              </w:rPr>
              <w:t>LA</w:t>
            </w:r>
            <w:r>
              <w:rPr>
                <w:spacing w:val="-11"/>
                <w:sz w:val="16"/>
              </w:rPr>
              <w:t> </w:t>
            </w:r>
            <w:r>
              <w:rPr>
                <w:spacing w:val="-6"/>
                <w:sz w:val="16"/>
              </w:rPr>
              <w:t>1.4,</w:t>
            </w:r>
            <w:r>
              <w:rPr>
                <w:spacing w:val="-3"/>
                <w:sz w:val="16"/>
              </w:rPr>
              <w:t> </w:t>
            </w:r>
            <w:r>
              <w:rPr>
                <w:spacing w:val="-6"/>
                <w:sz w:val="16"/>
              </w:rPr>
              <w:t>LA</w:t>
            </w:r>
          </w:p>
          <w:p>
            <w:pPr>
              <w:pStyle w:val="TableParagraph"/>
              <w:spacing w:before="96"/>
              <w:ind w:left="179"/>
              <w:jc w:val="both"/>
              <w:rPr>
                <w:sz w:val="16"/>
              </w:rPr>
            </w:pPr>
            <w:r>
              <w:rPr>
                <w:spacing w:val="-6"/>
                <w:sz w:val="16"/>
              </w:rPr>
              <w:t>2.1,</w:t>
            </w:r>
            <w:r>
              <w:rPr>
                <w:spacing w:val="-8"/>
                <w:sz w:val="16"/>
              </w:rPr>
              <w:t> </w:t>
            </w:r>
            <w:r>
              <w:rPr>
                <w:spacing w:val="-6"/>
                <w:sz w:val="16"/>
              </w:rPr>
              <w:t>LA</w:t>
            </w:r>
            <w:r>
              <w:rPr>
                <w:spacing w:val="-12"/>
                <w:sz w:val="16"/>
              </w:rPr>
              <w:t> </w:t>
            </w:r>
            <w:r>
              <w:rPr>
                <w:spacing w:val="-6"/>
                <w:sz w:val="16"/>
              </w:rPr>
              <w:t>2.2,</w:t>
            </w:r>
            <w:r>
              <w:rPr>
                <w:spacing w:val="-5"/>
                <w:sz w:val="16"/>
              </w:rPr>
              <w:t> </w:t>
            </w:r>
            <w:r>
              <w:rPr>
                <w:spacing w:val="-6"/>
                <w:sz w:val="16"/>
              </w:rPr>
              <w:t>LA</w:t>
            </w:r>
            <w:r>
              <w:rPr>
                <w:spacing w:val="-11"/>
                <w:sz w:val="16"/>
              </w:rPr>
              <w:t> </w:t>
            </w:r>
            <w:r>
              <w:rPr>
                <w:spacing w:val="-6"/>
                <w:sz w:val="16"/>
              </w:rPr>
              <w:t>2.3,</w:t>
            </w:r>
          </w:p>
          <w:p>
            <w:pPr>
              <w:pStyle w:val="TableParagraph"/>
              <w:spacing w:before="97"/>
              <w:ind w:left="186"/>
              <w:jc w:val="both"/>
              <w:rPr>
                <w:sz w:val="16"/>
              </w:rPr>
            </w:pPr>
            <w:r>
              <w:rPr>
                <w:spacing w:val="-6"/>
                <w:sz w:val="16"/>
              </w:rPr>
              <w:t>LA</w:t>
            </w:r>
            <w:r>
              <w:rPr>
                <w:spacing w:val="-11"/>
                <w:sz w:val="16"/>
              </w:rPr>
              <w:t> </w:t>
            </w:r>
            <w:r>
              <w:rPr>
                <w:spacing w:val="-6"/>
                <w:sz w:val="16"/>
              </w:rPr>
              <w:t>2.4,</w:t>
            </w:r>
            <w:r>
              <w:rPr>
                <w:spacing w:val="-7"/>
                <w:sz w:val="16"/>
              </w:rPr>
              <w:t> </w:t>
            </w:r>
            <w:r>
              <w:rPr>
                <w:spacing w:val="-6"/>
                <w:sz w:val="16"/>
              </w:rPr>
              <w:t>LA</w:t>
            </w:r>
            <w:r>
              <w:rPr>
                <w:spacing w:val="-11"/>
                <w:sz w:val="16"/>
              </w:rPr>
              <w:t> </w:t>
            </w:r>
            <w:r>
              <w:rPr>
                <w:spacing w:val="-6"/>
                <w:sz w:val="16"/>
              </w:rPr>
              <w:t>2.5,</w:t>
            </w:r>
            <w:r>
              <w:rPr>
                <w:spacing w:val="-3"/>
                <w:sz w:val="16"/>
              </w:rPr>
              <w:t> </w:t>
            </w:r>
            <w:r>
              <w:rPr>
                <w:spacing w:val="-6"/>
                <w:sz w:val="16"/>
              </w:rPr>
              <w:t>LA</w:t>
            </w:r>
          </w:p>
          <w:p>
            <w:pPr>
              <w:pStyle w:val="TableParagraph"/>
              <w:spacing w:before="95"/>
              <w:ind w:left="153"/>
              <w:jc w:val="both"/>
              <w:rPr>
                <w:sz w:val="16"/>
              </w:rPr>
            </w:pPr>
            <w:r>
              <w:rPr>
                <w:spacing w:val="-6"/>
                <w:sz w:val="16"/>
              </w:rPr>
              <w:t>2.6,</w:t>
            </w:r>
            <w:r>
              <w:rPr>
                <w:spacing w:val="-7"/>
                <w:sz w:val="16"/>
              </w:rPr>
              <w:t> </w:t>
            </w:r>
            <w:r>
              <w:rPr>
                <w:spacing w:val="-6"/>
                <w:sz w:val="16"/>
              </w:rPr>
              <w:t>LA</w:t>
            </w:r>
            <w:r>
              <w:rPr>
                <w:spacing w:val="-10"/>
                <w:sz w:val="16"/>
              </w:rPr>
              <w:t> </w:t>
            </w:r>
            <w:r>
              <w:rPr>
                <w:spacing w:val="-6"/>
                <w:sz w:val="16"/>
              </w:rPr>
              <w:t>2.7,</w:t>
            </w:r>
            <w:r>
              <w:rPr>
                <w:spacing w:val="-9"/>
                <w:sz w:val="16"/>
              </w:rPr>
              <w:t> </w:t>
            </w:r>
            <w:r>
              <w:rPr>
                <w:spacing w:val="-6"/>
                <w:sz w:val="16"/>
              </w:rPr>
              <w:t>2.8</w:t>
            </w:r>
            <w:r>
              <w:rPr>
                <w:spacing w:val="-5"/>
                <w:sz w:val="16"/>
              </w:rPr>
              <w:t> </w:t>
            </w:r>
            <w:r>
              <w:rPr>
                <w:spacing w:val="-6"/>
                <w:sz w:val="16"/>
              </w:rPr>
              <w:t>y</w:t>
            </w:r>
            <w:r>
              <w:rPr>
                <w:spacing w:val="-10"/>
                <w:sz w:val="16"/>
              </w:rPr>
              <w:t> </w:t>
            </w:r>
            <w:r>
              <w:rPr>
                <w:spacing w:val="-6"/>
                <w:sz w:val="16"/>
              </w:rPr>
              <w:t>3.1</w:t>
            </w:r>
          </w:p>
          <w:p>
            <w:pPr>
              <w:pStyle w:val="TableParagraph"/>
              <w:spacing w:line="364" w:lineRule="auto" w:before="96"/>
              <w:ind w:left="95" w:right="81" w:firstLine="16"/>
              <w:jc w:val="both"/>
              <w:rPr>
                <w:sz w:val="16"/>
              </w:rPr>
            </w:pPr>
            <w:r>
              <w:rPr>
                <w:spacing w:val="-6"/>
                <w:sz w:val="16"/>
              </w:rPr>
              <w:t>Programas</w:t>
            </w:r>
            <w:r>
              <w:rPr>
                <w:spacing w:val="-4"/>
                <w:sz w:val="16"/>
              </w:rPr>
              <w:t> </w:t>
            </w:r>
            <w:r>
              <w:rPr>
                <w:spacing w:val="-6"/>
                <w:sz w:val="16"/>
              </w:rPr>
              <w:t>educativos,</w:t>
            </w:r>
            <w:r>
              <w:rPr>
                <w:spacing w:val="40"/>
                <w:sz w:val="16"/>
              </w:rPr>
              <w:t> </w:t>
            </w:r>
            <w:r>
              <w:rPr>
                <w:spacing w:val="-8"/>
                <w:sz w:val="16"/>
              </w:rPr>
              <w:t>culturales,</w:t>
            </w:r>
            <w:r>
              <w:rPr>
                <w:spacing w:val="-1"/>
                <w:sz w:val="16"/>
              </w:rPr>
              <w:t> </w:t>
            </w:r>
            <w:r>
              <w:rPr>
                <w:spacing w:val="-8"/>
                <w:sz w:val="16"/>
              </w:rPr>
              <w:t>deportivos</w:t>
            </w:r>
            <w:r>
              <w:rPr>
                <w:sz w:val="16"/>
              </w:rPr>
              <w:t> </w:t>
            </w:r>
            <w:r>
              <w:rPr>
                <w:spacing w:val="-8"/>
                <w:sz w:val="16"/>
              </w:rPr>
              <w:t>y</w:t>
            </w:r>
            <w:r>
              <w:rPr>
                <w:spacing w:val="40"/>
                <w:sz w:val="16"/>
              </w:rPr>
              <w:t> </w:t>
            </w:r>
            <w:r>
              <w:rPr>
                <w:sz w:val="16"/>
              </w:rPr>
              <w:t>sociales</w:t>
            </w:r>
            <w:r>
              <w:rPr>
                <w:spacing w:val="-14"/>
                <w:sz w:val="16"/>
              </w:rPr>
              <w:t> </w:t>
            </w:r>
            <w:r>
              <w:rPr>
                <w:sz w:val="16"/>
              </w:rPr>
              <w:t>para</w:t>
            </w:r>
            <w:r>
              <w:rPr>
                <w:spacing w:val="-11"/>
                <w:sz w:val="16"/>
              </w:rPr>
              <w:t> </w:t>
            </w:r>
            <w:r>
              <w:rPr>
                <w:sz w:val="16"/>
              </w:rPr>
              <w:t>las</w:t>
            </w:r>
            <w:r>
              <w:rPr>
                <w:spacing w:val="-12"/>
                <w:sz w:val="16"/>
              </w:rPr>
              <w:t> </w:t>
            </w:r>
            <w:r>
              <w:rPr>
                <w:sz w:val="16"/>
              </w:rPr>
              <w:t>y</w:t>
            </w:r>
            <w:r>
              <w:rPr>
                <w:spacing w:val="-13"/>
                <w:sz w:val="16"/>
              </w:rPr>
              <w:t> </w:t>
            </w:r>
            <w:r>
              <w:rPr>
                <w:sz w:val="16"/>
              </w:rPr>
              <w:t>los</w:t>
            </w:r>
          </w:p>
          <w:p>
            <w:pPr>
              <w:pStyle w:val="TableParagraph"/>
              <w:spacing w:before="2"/>
              <w:ind w:left="321"/>
              <w:jc w:val="both"/>
              <w:rPr>
                <w:sz w:val="16"/>
              </w:rPr>
            </w:pPr>
            <w:r>
              <w:rPr>
                <w:spacing w:val="-6"/>
                <w:sz w:val="16"/>
              </w:rPr>
              <w:t>jóvenes,</w:t>
            </w:r>
            <w:r>
              <w:rPr>
                <w:spacing w:val="-12"/>
                <w:sz w:val="16"/>
              </w:rPr>
              <w:t> </w:t>
            </w:r>
            <w:r>
              <w:rPr>
                <w:spacing w:val="-6"/>
                <w:sz w:val="16"/>
              </w:rPr>
              <w:t>para</w:t>
            </w:r>
            <w:r>
              <w:rPr>
                <w:spacing w:val="-8"/>
                <w:sz w:val="16"/>
              </w:rPr>
              <w:t> </w:t>
            </w:r>
            <w:r>
              <w:rPr>
                <w:spacing w:val="-6"/>
                <w:sz w:val="16"/>
              </w:rPr>
              <w:t>el</w:t>
            </w:r>
          </w:p>
        </w:tc>
        <w:tc>
          <w:tcPr>
            <w:tcW w:w="1854" w:type="dxa"/>
          </w:tcPr>
          <w:p>
            <w:pPr>
              <w:pStyle w:val="TableParagraph"/>
              <w:rPr>
                <w:b/>
                <w:sz w:val="16"/>
              </w:rPr>
            </w:pPr>
          </w:p>
          <w:p>
            <w:pPr>
              <w:pStyle w:val="TableParagraph"/>
              <w:spacing w:before="144"/>
              <w:rPr>
                <w:b/>
                <w:sz w:val="16"/>
              </w:rPr>
            </w:pPr>
          </w:p>
          <w:p>
            <w:pPr>
              <w:pStyle w:val="TableParagraph"/>
              <w:spacing w:line="364" w:lineRule="auto" w:before="1"/>
              <w:ind w:left="123" w:right="114" w:firstLine="2"/>
              <w:jc w:val="center"/>
              <w:rPr>
                <w:sz w:val="16"/>
              </w:rPr>
            </w:pPr>
            <w:r>
              <w:rPr>
                <w:spacing w:val="-2"/>
                <w:sz w:val="16"/>
              </w:rPr>
              <w:t>Porcentaje</w:t>
            </w:r>
            <w:r>
              <w:rPr>
                <w:spacing w:val="-8"/>
                <w:sz w:val="16"/>
              </w:rPr>
              <w:t> </w:t>
            </w:r>
            <w:r>
              <w:rPr>
                <w:spacing w:val="-2"/>
                <w:sz w:val="16"/>
              </w:rPr>
              <w:t>de</w:t>
            </w:r>
            <w:r>
              <w:rPr>
                <w:spacing w:val="-8"/>
                <w:sz w:val="16"/>
              </w:rPr>
              <w:t> </w:t>
            </w:r>
            <w:r>
              <w:rPr>
                <w:spacing w:val="-2"/>
                <w:sz w:val="16"/>
              </w:rPr>
              <w:t>actividades</w:t>
            </w:r>
            <w:r>
              <w:rPr>
                <w:spacing w:val="40"/>
                <w:sz w:val="16"/>
              </w:rPr>
              <w:t> </w:t>
            </w:r>
            <w:r>
              <w:rPr>
                <w:sz w:val="16"/>
              </w:rPr>
              <w:t>realizadas</w:t>
            </w:r>
            <w:r>
              <w:rPr>
                <w:spacing w:val="-4"/>
                <w:sz w:val="16"/>
              </w:rPr>
              <w:t> </w:t>
            </w:r>
            <w:r>
              <w:rPr>
                <w:sz w:val="16"/>
              </w:rPr>
              <w:t>para la</w:t>
            </w:r>
            <w:r>
              <w:rPr>
                <w:spacing w:val="40"/>
                <w:sz w:val="16"/>
              </w:rPr>
              <w:t> </w:t>
            </w:r>
            <w:r>
              <w:rPr>
                <w:sz w:val="16"/>
              </w:rPr>
              <w:t>capacitación</w:t>
            </w:r>
            <w:r>
              <w:rPr>
                <w:spacing w:val="-10"/>
                <w:sz w:val="16"/>
              </w:rPr>
              <w:t> </w:t>
            </w:r>
            <w:r>
              <w:rPr>
                <w:sz w:val="16"/>
              </w:rPr>
              <w:t>y</w:t>
            </w:r>
            <w:r>
              <w:rPr>
                <w:spacing w:val="-13"/>
                <w:sz w:val="16"/>
              </w:rPr>
              <w:t> </w:t>
            </w:r>
            <w:r>
              <w:rPr>
                <w:sz w:val="16"/>
              </w:rPr>
              <w:t>formación</w:t>
            </w:r>
            <w:r>
              <w:rPr>
                <w:spacing w:val="40"/>
                <w:sz w:val="16"/>
              </w:rPr>
              <w:t> </w:t>
            </w:r>
            <w:r>
              <w:rPr>
                <w:spacing w:val="-6"/>
                <w:sz w:val="16"/>
              </w:rPr>
              <w:t>integral</w:t>
            </w:r>
            <w:r>
              <w:rPr>
                <w:spacing w:val="-16"/>
                <w:sz w:val="16"/>
              </w:rPr>
              <w:t> </w:t>
            </w:r>
            <w:r>
              <w:rPr>
                <w:spacing w:val="-6"/>
                <w:sz w:val="16"/>
              </w:rPr>
              <w:t>de</w:t>
            </w:r>
            <w:r>
              <w:rPr>
                <w:spacing w:val="-13"/>
                <w:sz w:val="16"/>
              </w:rPr>
              <w:t> </w:t>
            </w:r>
            <w:r>
              <w:rPr>
                <w:spacing w:val="-6"/>
                <w:sz w:val="16"/>
              </w:rPr>
              <w:t>las</w:t>
            </w:r>
            <w:r>
              <w:rPr>
                <w:spacing w:val="-9"/>
                <w:sz w:val="16"/>
              </w:rPr>
              <w:t> </w:t>
            </w:r>
            <w:r>
              <w:rPr>
                <w:spacing w:val="-6"/>
                <w:sz w:val="16"/>
              </w:rPr>
              <w:t>y</w:t>
            </w:r>
            <w:r>
              <w:rPr>
                <w:spacing w:val="-13"/>
                <w:sz w:val="16"/>
              </w:rPr>
              <w:t> </w:t>
            </w:r>
            <w:r>
              <w:rPr>
                <w:spacing w:val="-6"/>
                <w:sz w:val="16"/>
              </w:rPr>
              <w:t>los</w:t>
            </w:r>
            <w:r>
              <w:rPr>
                <w:spacing w:val="-14"/>
                <w:sz w:val="16"/>
              </w:rPr>
              <w:t> </w:t>
            </w:r>
            <w:r>
              <w:rPr>
                <w:spacing w:val="-6"/>
                <w:sz w:val="16"/>
              </w:rPr>
              <w:t>jóvenes</w:t>
            </w:r>
            <w:r>
              <w:rPr>
                <w:spacing w:val="40"/>
                <w:sz w:val="16"/>
              </w:rPr>
              <w:t> </w:t>
            </w:r>
            <w:r>
              <w:rPr>
                <w:sz w:val="16"/>
              </w:rPr>
              <w:t>del</w:t>
            </w:r>
            <w:r>
              <w:rPr>
                <w:spacing w:val="-16"/>
                <w:sz w:val="16"/>
              </w:rPr>
              <w:t> </w:t>
            </w:r>
            <w:r>
              <w:rPr>
                <w:sz w:val="16"/>
              </w:rPr>
              <w:t>municipio</w:t>
            </w:r>
          </w:p>
        </w:tc>
        <w:tc>
          <w:tcPr>
            <w:tcW w:w="2418" w:type="dxa"/>
          </w:tcPr>
          <w:p>
            <w:pPr>
              <w:pStyle w:val="TableParagraph"/>
              <w:spacing w:before="50"/>
              <w:rPr>
                <w:b/>
                <w:sz w:val="16"/>
              </w:rPr>
            </w:pPr>
          </w:p>
          <w:p>
            <w:pPr>
              <w:pStyle w:val="TableParagraph"/>
              <w:spacing w:line="364" w:lineRule="auto"/>
              <w:ind w:left="87" w:right="76" w:hanging="3"/>
              <w:jc w:val="center"/>
              <w:rPr>
                <w:sz w:val="16"/>
              </w:rPr>
            </w:pPr>
            <w:r>
              <w:rPr>
                <w:sz w:val="16"/>
              </w:rPr>
              <w:t>(Número</w:t>
            </w:r>
            <w:r>
              <w:rPr>
                <w:spacing w:val="-15"/>
                <w:sz w:val="16"/>
              </w:rPr>
              <w:t> </w:t>
            </w:r>
            <w:r>
              <w:rPr>
                <w:sz w:val="16"/>
              </w:rPr>
              <w:t>de</w:t>
            </w:r>
            <w:r>
              <w:rPr>
                <w:spacing w:val="-13"/>
                <w:sz w:val="16"/>
              </w:rPr>
              <w:t> </w:t>
            </w:r>
            <w:r>
              <w:rPr>
                <w:sz w:val="16"/>
              </w:rPr>
              <w:t>actividades</w:t>
            </w:r>
            <w:r>
              <w:rPr>
                <w:spacing w:val="-12"/>
                <w:sz w:val="16"/>
              </w:rPr>
              <w:t> </w:t>
            </w:r>
            <w:r>
              <w:rPr>
                <w:sz w:val="16"/>
              </w:rPr>
              <w:t>realizadas</w:t>
            </w:r>
            <w:r>
              <w:rPr>
                <w:spacing w:val="40"/>
                <w:sz w:val="16"/>
              </w:rPr>
              <w:t> </w:t>
            </w:r>
            <w:r>
              <w:rPr>
                <w:sz w:val="16"/>
              </w:rPr>
              <w:t>para</w:t>
            </w:r>
            <w:r>
              <w:rPr>
                <w:spacing w:val="-11"/>
                <w:sz w:val="16"/>
              </w:rPr>
              <w:t> </w:t>
            </w:r>
            <w:r>
              <w:rPr>
                <w:sz w:val="16"/>
              </w:rPr>
              <w:t>la</w:t>
            </w:r>
            <w:r>
              <w:rPr>
                <w:spacing w:val="-13"/>
                <w:sz w:val="16"/>
              </w:rPr>
              <w:t> </w:t>
            </w:r>
            <w:r>
              <w:rPr>
                <w:sz w:val="16"/>
              </w:rPr>
              <w:t>capacitación</w:t>
            </w:r>
            <w:r>
              <w:rPr>
                <w:spacing w:val="-10"/>
                <w:sz w:val="16"/>
              </w:rPr>
              <w:t> </w:t>
            </w:r>
            <w:r>
              <w:rPr>
                <w:sz w:val="16"/>
              </w:rPr>
              <w:t>y</w:t>
            </w:r>
            <w:r>
              <w:rPr>
                <w:spacing w:val="-13"/>
                <w:sz w:val="16"/>
              </w:rPr>
              <w:t> </w:t>
            </w:r>
            <w:r>
              <w:rPr>
                <w:sz w:val="16"/>
              </w:rPr>
              <w:t>formación</w:t>
            </w:r>
            <w:r>
              <w:rPr>
                <w:spacing w:val="40"/>
                <w:sz w:val="16"/>
              </w:rPr>
              <w:t> </w:t>
            </w:r>
            <w:r>
              <w:rPr>
                <w:sz w:val="16"/>
              </w:rPr>
              <w:t>integral</w:t>
            </w:r>
            <w:r>
              <w:rPr>
                <w:spacing w:val="-13"/>
                <w:sz w:val="16"/>
              </w:rPr>
              <w:t> </w:t>
            </w:r>
            <w:r>
              <w:rPr>
                <w:sz w:val="16"/>
              </w:rPr>
              <w:t>de</w:t>
            </w:r>
            <w:r>
              <w:rPr>
                <w:spacing w:val="-10"/>
                <w:sz w:val="16"/>
              </w:rPr>
              <w:t> </w:t>
            </w:r>
            <w:r>
              <w:rPr>
                <w:sz w:val="16"/>
              </w:rPr>
              <w:t>las</w:t>
            </w:r>
            <w:r>
              <w:rPr>
                <w:spacing w:val="-5"/>
                <w:sz w:val="16"/>
              </w:rPr>
              <w:t> </w:t>
            </w:r>
            <w:r>
              <w:rPr>
                <w:sz w:val="16"/>
              </w:rPr>
              <w:t>y</w:t>
            </w:r>
            <w:r>
              <w:rPr>
                <w:spacing w:val="-10"/>
                <w:sz w:val="16"/>
              </w:rPr>
              <w:t> </w:t>
            </w:r>
            <w:r>
              <w:rPr>
                <w:sz w:val="16"/>
              </w:rPr>
              <w:t>los</w:t>
            </w:r>
            <w:r>
              <w:rPr>
                <w:spacing w:val="-11"/>
                <w:sz w:val="16"/>
              </w:rPr>
              <w:t> </w:t>
            </w:r>
            <w:r>
              <w:rPr>
                <w:sz w:val="16"/>
              </w:rPr>
              <w:t>jóvenes</w:t>
            </w:r>
            <w:r>
              <w:rPr>
                <w:spacing w:val="-11"/>
                <w:sz w:val="16"/>
              </w:rPr>
              <w:t> </w:t>
            </w:r>
            <w:r>
              <w:rPr>
                <w:sz w:val="16"/>
              </w:rPr>
              <w:t>del</w:t>
            </w:r>
            <w:r>
              <w:rPr>
                <w:spacing w:val="40"/>
                <w:sz w:val="16"/>
              </w:rPr>
              <w:t> </w:t>
            </w:r>
            <w:r>
              <w:rPr>
                <w:sz w:val="16"/>
              </w:rPr>
              <w:t>municipio</w:t>
            </w:r>
            <w:r>
              <w:rPr>
                <w:spacing w:val="-15"/>
                <w:sz w:val="16"/>
              </w:rPr>
              <w:t> </w:t>
            </w:r>
            <w:r>
              <w:rPr>
                <w:sz w:val="16"/>
              </w:rPr>
              <w:t>/</w:t>
            </w:r>
            <w:r>
              <w:rPr>
                <w:spacing w:val="-11"/>
                <w:sz w:val="16"/>
              </w:rPr>
              <w:t> </w:t>
            </w:r>
            <w:r>
              <w:rPr>
                <w:sz w:val="16"/>
              </w:rPr>
              <w:t>Total</w:t>
            </w:r>
            <w:r>
              <w:rPr>
                <w:spacing w:val="-13"/>
                <w:sz w:val="16"/>
              </w:rPr>
              <w:t> </w:t>
            </w:r>
            <w:r>
              <w:rPr>
                <w:sz w:val="16"/>
              </w:rPr>
              <w:t>de</w:t>
            </w:r>
            <w:r>
              <w:rPr>
                <w:spacing w:val="-16"/>
                <w:sz w:val="16"/>
              </w:rPr>
              <w:t> </w:t>
            </w:r>
            <w:r>
              <w:rPr>
                <w:sz w:val="16"/>
              </w:rPr>
              <w:t>actividades</w:t>
            </w:r>
            <w:r>
              <w:rPr>
                <w:spacing w:val="40"/>
                <w:sz w:val="16"/>
              </w:rPr>
              <w:t> </w:t>
            </w:r>
            <w:r>
              <w:rPr>
                <w:sz w:val="16"/>
              </w:rPr>
              <w:t>programadas</w:t>
            </w:r>
            <w:r>
              <w:rPr>
                <w:spacing w:val="-14"/>
                <w:sz w:val="16"/>
              </w:rPr>
              <w:t> </w:t>
            </w:r>
            <w:r>
              <w:rPr>
                <w:sz w:val="16"/>
              </w:rPr>
              <w:t>para</w:t>
            </w:r>
            <w:r>
              <w:rPr>
                <w:spacing w:val="-11"/>
                <w:sz w:val="16"/>
              </w:rPr>
              <w:t> </w:t>
            </w:r>
            <w:r>
              <w:rPr>
                <w:sz w:val="16"/>
              </w:rPr>
              <w:t>la</w:t>
            </w:r>
            <w:r>
              <w:rPr>
                <w:spacing w:val="-13"/>
                <w:sz w:val="16"/>
              </w:rPr>
              <w:t> </w:t>
            </w:r>
            <w:r>
              <w:rPr>
                <w:sz w:val="16"/>
              </w:rPr>
              <w:t>capacitación</w:t>
            </w:r>
            <w:r>
              <w:rPr>
                <w:spacing w:val="-10"/>
                <w:sz w:val="16"/>
              </w:rPr>
              <w:t> </w:t>
            </w:r>
            <w:r>
              <w:rPr>
                <w:sz w:val="16"/>
              </w:rPr>
              <w:t>y</w:t>
            </w:r>
            <w:r>
              <w:rPr>
                <w:spacing w:val="40"/>
                <w:sz w:val="16"/>
              </w:rPr>
              <w:t> </w:t>
            </w:r>
            <w:r>
              <w:rPr>
                <w:spacing w:val="-6"/>
                <w:sz w:val="16"/>
              </w:rPr>
              <w:t>formación</w:t>
            </w:r>
            <w:r>
              <w:rPr>
                <w:spacing w:val="-12"/>
                <w:sz w:val="16"/>
              </w:rPr>
              <w:t> </w:t>
            </w:r>
            <w:r>
              <w:rPr>
                <w:spacing w:val="-6"/>
                <w:sz w:val="16"/>
              </w:rPr>
              <w:t>integral</w:t>
            </w:r>
            <w:r>
              <w:rPr>
                <w:spacing w:val="-15"/>
                <w:sz w:val="16"/>
              </w:rPr>
              <w:t> </w:t>
            </w:r>
            <w:r>
              <w:rPr>
                <w:spacing w:val="-6"/>
                <w:sz w:val="16"/>
              </w:rPr>
              <w:t>de</w:t>
            </w:r>
            <w:r>
              <w:rPr>
                <w:spacing w:val="-9"/>
                <w:sz w:val="16"/>
              </w:rPr>
              <w:t> </w:t>
            </w:r>
            <w:r>
              <w:rPr>
                <w:spacing w:val="-6"/>
                <w:sz w:val="16"/>
              </w:rPr>
              <w:t>las</w:t>
            </w:r>
            <w:r>
              <w:rPr>
                <w:spacing w:val="-11"/>
                <w:sz w:val="16"/>
              </w:rPr>
              <w:t> </w:t>
            </w:r>
            <w:r>
              <w:rPr>
                <w:spacing w:val="-6"/>
                <w:sz w:val="16"/>
              </w:rPr>
              <w:t>y</w:t>
            </w:r>
            <w:r>
              <w:rPr>
                <w:spacing w:val="-12"/>
                <w:sz w:val="16"/>
              </w:rPr>
              <w:t> </w:t>
            </w:r>
            <w:r>
              <w:rPr>
                <w:spacing w:val="-6"/>
                <w:sz w:val="16"/>
              </w:rPr>
              <w:t>los</w:t>
            </w:r>
            <w:r>
              <w:rPr>
                <w:spacing w:val="-13"/>
                <w:sz w:val="16"/>
              </w:rPr>
              <w:t> </w:t>
            </w:r>
            <w:r>
              <w:rPr>
                <w:spacing w:val="-6"/>
                <w:sz w:val="16"/>
              </w:rPr>
              <w:t>jóvenes</w:t>
            </w:r>
            <w:r>
              <w:rPr>
                <w:spacing w:val="40"/>
                <w:sz w:val="16"/>
              </w:rPr>
              <w:t> </w:t>
            </w:r>
            <w:r>
              <w:rPr>
                <w:sz w:val="16"/>
              </w:rPr>
              <w:t>del</w:t>
            </w:r>
            <w:r>
              <w:rPr>
                <w:spacing w:val="-16"/>
                <w:sz w:val="16"/>
              </w:rPr>
              <w:t> </w:t>
            </w:r>
            <w:r>
              <w:rPr>
                <w:sz w:val="16"/>
              </w:rPr>
              <w:t>municipio)*100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78" name="Group 278"/>
                <wp:cNvGraphicFramePr>
                  <a:graphicFrameLocks/>
                </wp:cNvGraphicFramePr>
                <a:graphic>
                  <a:graphicData uri="http://schemas.microsoft.com/office/word/2010/wordprocessingGroup">
                    <wpg:wgp>
                      <wpg:cNvPr id="278" name="Group 278"/>
                      <wpg:cNvGrpSpPr/>
                      <wpg:grpSpPr>
                        <a:xfrm>
                          <a:off x="0" y="0"/>
                          <a:ext cx="5965190" cy="26034"/>
                          <a:chExt cx="5965190" cy="26034"/>
                        </a:xfrm>
                      </wpg:grpSpPr>
                      <wps:wsp>
                        <wps:cNvPr id="279" name="Graphic 279"/>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69"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tcBorders>
              <w:bottom w:val="nil"/>
            </w:tcBorders>
            <w:shd w:val="clear" w:color="auto" w:fill="41504D"/>
          </w:tcPr>
          <w:p>
            <w:pPr>
              <w:pStyle w:val="TableParagraph"/>
              <w:rPr>
                <w:sz w:val="16"/>
              </w:rPr>
            </w:pP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4"/>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5"/>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tcBorders>
              <w:top w:val="nil"/>
              <w:left w:val="nil"/>
              <w:right w:val="nil"/>
            </w:tcBorders>
            <w:shd w:val="clear" w:color="auto" w:fill="41504D"/>
          </w:tcPr>
          <w:p>
            <w:pPr>
              <w:pStyle w:val="TableParagraph"/>
              <w:spacing w:line="118" w:lineRule="exact"/>
              <w:ind w:left="343"/>
              <w:rPr>
                <w:b/>
                <w:sz w:val="16"/>
              </w:rPr>
            </w:pPr>
            <w:r>
              <w:rPr>
                <w:b/>
                <w:color w:val="FFFFFF"/>
                <w:spacing w:val="-2"/>
                <w:sz w:val="16"/>
              </w:rPr>
              <w:t>Componentes</w:t>
            </w: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590" w:hRule="atLeast"/>
        </w:trPr>
        <w:tc>
          <w:tcPr>
            <w:tcW w:w="653" w:type="dxa"/>
          </w:tcPr>
          <w:p>
            <w:pPr>
              <w:pStyle w:val="TableParagraph"/>
              <w:rPr>
                <w:sz w:val="16"/>
              </w:rPr>
            </w:pPr>
          </w:p>
        </w:tc>
        <w:tc>
          <w:tcPr>
            <w:tcW w:w="1188" w:type="dxa"/>
          </w:tcPr>
          <w:p>
            <w:pPr>
              <w:pStyle w:val="TableParagraph"/>
              <w:rPr>
                <w:sz w:val="16"/>
              </w:rPr>
            </w:pPr>
          </w:p>
        </w:tc>
        <w:tc>
          <w:tcPr>
            <w:tcW w:w="1549" w:type="dxa"/>
          </w:tcPr>
          <w:p>
            <w:pPr>
              <w:pStyle w:val="TableParagraph"/>
              <w:spacing w:line="280" w:lineRule="atLeast"/>
              <w:ind w:left="465" w:right="212" w:hanging="238"/>
              <w:rPr>
                <w:sz w:val="16"/>
              </w:rPr>
            </w:pPr>
            <w:r>
              <w:rPr>
                <w:spacing w:val="-6"/>
                <w:sz w:val="16"/>
              </w:rPr>
              <w:t>desarrollo</w:t>
            </w:r>
            <w:r>
              <w:rPr>
                <w:spacing w:val="-15"/>
                <w:sz w:val="16"/>
              </w:rPr>
              <w:t> </w:t>
            </w:r>
            <w:r>
              <w:rPr>
                <w:spacing w:val="-6"/>
                <w:sz w:val="16"/>
              </w:rPr>
              <w:t>integral,</w:t>
            </w:r>
            <w:r>
              <w:rPr>
                <w:spacing w:val="40"/>
                <w:sz w:val="16"/>
              </w:rPr>
              <w:t> </w:t>
            </w:r>
            <w:r>
              <w:rPr>
                <w:spacing w:val="-2"/>
                <w:sz w:val="16"/>
              </w:rPr>
              <w:t>ejecutados</w:t>
            </w:r>
          </w:p>
        </w:tc>
        <w:tc>
          <w:tcPr>
            <w:tcW w:w="1854" w:type="dxa"/>
          </w:tcPr>
          <w:p>
            <w:pPr>
              <w:pStyle w:val="TableParagraph"/>
              <w:rPr>
                <w:sz w:val="16"/>
              </w:rPr>
            </w:pPr>
          </w:p>
        </w:tc>
        <w:tc>
          <w:tcPr>
            <w:tcW w:w="2418" w:type="dxa"/>
          </w:tcPr>
          <w:p>
            <w:pPr>
              <w:pStyle w:val="TableParagraph"/>
              <w:rPr>
                <w:sz w:val="16"/>
              </w:rPr>
            </w:pPr>
          </w:p>
        </w:tc>
        <w:tc>
          <w:tcPr>
            <w:tcW w:w="994" w:type="dxa"/>
          </w:tcPr>
          <w:p>
            <w:pPr>
              <w:pStyle w:val="TableParagraph"/>
              <w:rPr>
                <w:sz w:val="16"/>
              </w:rPr>
            </w:pPr>
          </w:p>
        </w:tc>
        <w:tc>
          <w:tcPr>
            <w:tcW w:w="670" w:type="dxa"/>
          </w:tcPr>
          <w:p>
            <w:pPr>
              <w:pStyle w:val="TableParagraph"/>
              <w:rPr>
                <w:sz w:val="16"/>
              </w:rPr>
            </w:pPr>
          </w:p>
        </w:tc>
      </w:tr>
      <w:tr>
        <w:trPr>
          <w:trHeight w:val="311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22"/>
              <w:rPr>
                <w:b/>
                <w:sz w:val="16"/>
              </w:rPr>
            </w:pPr>
          </w:p>
          <w:p>
            <w:pPr>
              <w:pStyle w:val="TableParagraph"/>
              <w:ind w:left="9"/>
              <w:jc w:val="center"/>
              <w:rPr>
                <w:sz w:val="16"/>
              </w:rPr>
            </w:pPr>
            <w:r>
              <w:rPr>
                <w:spacing w:val="-5"/>
                <w:sz w:val="16"/>
              </w:rPr>
              <w:t>15</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7"/>
              <w:rPr>
                <w:b/>
                <w:sz w:val="16"/>
              </w:rPr>
            </w:pPr>
          </w:p>
          <w:p>
            <w:pPr>
              <w:pStyle w:val="TableParagraph"/>
              <w:spacing w:line="362" w:lineRule="auto"/>
              <w:ind w:left="69" w:right="494"/>
              <w:rPr>
                <w:sz w:val="16"/>
              </w:rPr>
            </w:pPr>
            <w:r>
              <w:rPr>
                <w:spacing w:val="-2"/>
                <w:sz w:val="16"/>
              </w:rPr>
              <w:t>Juventud</w:t>
            </w:r>
            <w:r>
              <w:rPr>
                <w:spacing w:val="40"/>
                <w:sz w:val="16"/>
              </w:rPr>
              <w:t> </w:t>
            </w:r>
            <w:r>
              <w:rPr>
                <w:spacing w:val="-6"/>
                <w:sz w:val="16"/>
              </w:rPr>
              <w:t>Imparable</w:t>
            </w:r>
          </w:p>
        </w:tc>
        <w:tc>
          <w:tcPr>
            <w:tcW w:w="1549" w:type="dxa"/>
          </w:tcPr>
          <w:p>
            <w:pPr>
              <w:pStyle w:val="TableParagraph"/>
              <w:spacing w:before="95"/>
              <w:ind w:left="12"/>
              <w:jc w:val="center"/>
              <w:rPr>
                <w:sz w:val="16"/>
              </w:rPr>
            </w:pPr>
            <w:r>
              <w:rPr>
                <w:spacing w:val="-6"/>
                <w:sz w:val="16"/>
              </w:rPr>
              <w:t>LA</w:t>
            </w:r>
            <w:r>
              <w:rPr>
                <w:spacing w:val="-11"/>
                <w:sz w:val="16"/>
              </w:rPr>
              <w:t> </w:t>
            </w:r>
            <w:r>
              <w:rPr>
                <w:spacing w:val="-6"/>
                <w:sz w:val="16"/>
              </w:rPr>
              <w:t>1.2,</w:t>
            </w:r>
            <w:r>
              <w:rPr>
                <w:spacing w:val="-7"/>
                <w:sz w:val="16"/>
              </w:rPr>
              <w:t> </w:t>
            </w:r>
            <w:r>
              <w:rPr>
                <w:spacing w:val="-6"/>
                <w:sz w:val="16"/>
              </w:rPr>
              <w:t>LA</w:t>
            </w:r>
            <w:r>
              <w:rPr>
                <w:spacing w:val="-11"/>
                <w:sz w:val="16"/>
              </w:rPr>
              <w:t> </w:t>
            </w:r>
            <w:r>
              <w:rPr>
                <w:spacing w:val="-6"/>
                <w:sz w:val="16"/>
              </w:rPr>
              <w:t>1.4,</w:t>
            </w:r>
            <w:r>
              <w:rPr>
                <w:spacing w:val="-3"/>
                <w:sz w:val="16"/>
              </w:rPr>
              <w:t> </w:t>
            </w:r>
            <w:r>
              <w:rPr>
                <w:spacing w:val="-6"/>
                <w:sz w:val="16"/>
              </w:rPr>
              <w:t>LA</w:t>
            </w:r>
          </w:p>
          <w:p>
            <w:pPr>
              <w:pStyle w:val="TableParagraph"/>
              <w:spacing w:before="94"/>
              <w:ind w:left="59" w:right="49"/>
              <w:jc w:val="center"/>
              <w:rPr>
                <w:sz w:val="16"/>
              </w:rPr>
            </w:pPr>
            <w:r>
              <w:rPr>
                <w:spacing w:val="-6"/>
                <w:sz w:val="16"/>
              </w:rPr>
              <w:t>2.1,</w:t>
            </w:r>
            <w:r>
              <w:rPr>
                <w:spacing w:val="-8"/>
                <w:sz w:val="16"/>
              </w:rPr>
              <w:t> </w:t>
            </w:r>
            <w:r>
              <w:rPr>
                <w:spacing w:val="-6"/>
                <w:sz w:val="16"/>
              </w:rPr>
              <w:t>LA</w:t>
            </w:r>
            <w:r>
              <w:rPr>
                <w:spacing w:val="-12"/>
                <w:sz w:val="16"/>
              </w:rPr>
              <w:t> </w:t>
            </w:r>
            <w:r>
              <w:rPr>
                <w:spacing w:val="-6"/>
                <w:sz w:val="16"/>
              </w:rPr>
              <w:t>2.2,</w:t>
            </w:r>
            <w:r>
              <w:rPr>
                <w:spacing w:val="-5"/>
                <w:sz w:val="16"/>
              </w:rPr>
              <w:t> </w:t>
            </w:r>
            <w:r>
              <w:rPr>
                <w:spacing w:val="-6"/>
                <w:sz w:val="16"/>
              </w:rPr>
              <w:t>LA</w:t>
            </w:r>
            <w:r>
              <w:rPr>
                <w:spacing w:val="-11"/>
                <w:sz w:val="16"/>
              </w:rPr>
              <w:t> </w:t>
            </w:r>
            <w:r>
              <w:rPr>
                <w:spacing w:val="-6"/>
                <w:sz w:val="16"/>
              </w:rPr>
              <w:t>2.3,</w:t>
            </w:r>
          </w:p>
          <w:p>
            <w:pPr>
              <w:pStyle w:val="TableParagraph"/>
              <w:spacing w:before="97"/>
              <w:ind w:left="12"/>
              <w:jc w:val="center"/>
              <w:rPr>
                <w:sz w:val="16"/>
              </w:rPr>
            </w:pPr>
            <w:r>
              <w:rPr>
                <w:spacing w:val="-6"/>
                <w:sz w:val="16"/>
              </w:rPr>
              <w:t>LA</w:t>
            </w:r>
            <w:r>
              <w:rPr>
                <w:spacing w:val="-11"/>
                <w:sz w:val="16"/>
              </w:rPr>
              <w:t> </w:t>
            </w:r>
            <w:r>
              <w:rPr>
                <w:spacing w:val="-6"/>
                <w:sz w:val="16"/>
              </w:rPr>
              <w:t>2.4,</w:t>
            </w:r>
            <w:r>
              <w:rPr>
                <w:spacing w:val="-7"/>
                <w:sz w:val="16"/>
              </w:rPr>
              <w:t> </w:t>
            </w:r>
            <w:r>
              <w:rPr>
                <w:spacing w:val="-6"/>
                <w:sz w:val="16"/>
              </w:rPr>
              <w:t>LA</w:t>
            </w:r>
            <w:r>
              <w:rPr>
                <w:spacing w:val="-11"/>
                <w:sz w:val="16"/>
              </w:rPr>
              <w:t> </w:t>
            </w:r>
            <w:r>
              <w:rPr>
                <w:spacing w:val="-6"/>
                <w:sz w:val="16"/>
              </w:rPr>
              <w:t>2.5,</w:t>
            </w:r>
            <w:r>
              <w:rPr>
                <w:spacing w:val="-3"/>
                <w:sz w:val="16"/>
              </w:rPr>
              <w:t> </w:t>
            </w:r>
            <w:r>
              <w:rPr>
                <w:spacing w:val="-6"/>
                <w:sz w:val="16"/>
              </w:rPr>
              <w:t>LA</w:t>
            </w:r>
          </w:p>
          <w:p>
            <w:pPr>
              <w:pStyle w:val="TableParagraph"/>
              <w:spacing w:before="97"/>
              <w:ind w:left="15"/>
              <w:jc w:val="center"/>
              <w:rPr>
                <w:sz w:val="16"/>
              </w:rPr>
            </w:pPr>
            <w:r>
              <w:rPr>
                <w:spacing w:val="-6"/>
                <w:sz w:val="16"/>
              </w:rPr>
              <w:t>2.6,</w:t>
            </w:r>
            <w:r>
              <w:rPr>
                <w:spacing w:val="-7"/>
                <w:sz w:val="16"/>
              </w:rPr>
              <w:t> </w:t>
            </w:r>
            <w:r>
              <w:rPr>
                <w:spacing w:val="-6"/>
                <w:sz w:val="16"/>
              </w:rPr>
              <w:t>LA</w:t>
            </w:r>
            <w:r>
              <w:rPr>
                <w:spacing w:val="-12"/>
                <w:sz w:val="16"/>
              </w:rPr>
              <w:t> </w:t>
            </w:r>
            <w:r>
              <w:rPr>
                <w:spacing w:val="-6"/>
                <w:sz w:val="16"/>
              </w:rPr>
              <w:t>2.7,</w:t>
            </w:r>
            <w:r>
              <w:rPr>
                <w:spacing w:val="-4"/>
                <w:sz w:val="16"/>
              </w:rPr>
              <w:t> </w:t>
            </w:r>
            <w:r>
              <w:rPr>
                <w:spacing w:val="-6"/>
                <w:sz w:val="16"/>
              </w:rPr>
              <w:t>LA</w:t>
            </w:r>
            <w:r>
              <w:rPr>
                <w:spacing w:val="-12"/>
                <w:sz w:val="16"/>
              </w:rPr>
              <w:t> </w:t>
            </w:r>
            <w:r>
              <w:rPr>
                <w:spacing w:val="-6"/>
                <w:sz w:val="16"/>
              </w:rPr>
              <w:t>2.8</w:t>
            </w:r>
            <w:r>
              <w:rPr>
                <w:spacing w:val="-5"/>
                <w:sz w:val="16"/>
              </w:rPr>
              <w:t> </w:t>
            </w:r>
            <w:r>
              <w:rPr>
                <w:spacing w:val="-10"/>
                <w:sz w:val="16"/>
              </w:rPr>
              <w:t>y</w:t>
            </w:r>
          </w:p>
          <w:p>
            <w:pPr>
              <w:pStyle w:val="TableParagraph"/>
              <w:spacing w:line="364" w:lineRule="auto" w:before="94"/>
              <w:ind w:left="78" w:right="65"/>
              <w:jc w:val="center"/>
              <w:rPr>
                <w:sz w:val="16"/>
              </w:rPr>
            </w:pPr>
            <w:r>
              <w:rPr>
                <w:sz w:val="16"/>
              </w:rPr>
              <w:t>LA</w:t>
            </w:r>
            <w:r>
              <w:rPr>
                <w:spacing w:val="-10"/>
                <w:sz w:val="16"/>
              </w:rPr>
              <w:t> </w:t>
            </w:r>
            <w:r>
              <w:rPr>
                <w:sz w:val="16"/>
              </w:rPr>
              <w:t>3.1</w:t>
            </w:r>
            <w:r>
              <w:rPr>
                <w:spacing w:val="-7"/>
                <w:sz w:val="16"/>
              </w:rPr>
              <w:t> </w:t>
            </w:r>
            <w:r>
              <w:rPr>
                <w:sz w:val="16"/>
              </w:rPr>
              <w:t>Educación</w:t>
            </w:r>
            <w:r>
              <w:rPr>
                <w:spacing w:val="40"/>
                <w:sz w:val="16"/>
              </w:rPr>
              <w:t> </w:t>
            </w:r>
            <w:r>
              <w:rPr>
                <w:spacing w:val="-4"/>
                <w:sz w:val="16"/>
              </w:rPr>
              <w:t>financiera,</w:t>
            </w:r>
            <w:r>
              <w:rPr>
                <w:spacing w:val="-15"/>
                <w:sz w:val="16"/>
              </w:rPr>
              <w:t> </w:t>
            </w:r>
            <w:r>
              <w:rPr>
                <w:spacing w:val="-4"/>
                <w:sz w:val="16"/>
              </w:rPr>
              <w:t>desarrollo</w:t>
            </w:r>
            <w:r>
              <w:rPr>
                <w:spacing w:val="-10"/>
                <w:sz w:val="16"/>
              </w:rPr>
              <w:t> </w:t>
            </w:r>
            <w:r>
              <w:rPr>
                <w:spacing w:val="-4"/>
                <w:sz w:val="16"/>
              </w:rPr>
              <w:t>y</w:t>
            </w:r>
            <w:r>
              <w:rPr>
                <w:spacing w:val="40"/>
                <w:sz w:val="16"/>
              </w:rPr>
              <w:t> </w:t>
            </w:r>
            <w:r>
              <w:rPr>
                <w:sz w:val="16"/>
              </w:rPr>
              <w:t>promoción</w:t>
            </w:r>
            <w:r>
              <w:rPr>
                <w:spacing w:val="-13"/>
                <w:sz w:val="16"/>
              </w:rPr>
              <w:t> </w:t>
            </w:r>
            <w:r>
              <w:rPr>
                <w:sz w:val="16"/>
              </w:rPr>
              <w:t>de</w:t>
            </w:r>
            <w:r>
              <w:rPr>
                <w:spacing w:val="40"/>
                <w:sz w:val="16"/>
              </w:rPr>
              <w:t> </w:t>
            </w:r>
            <w:r>
              <w:rPr>
                <w:spacing w:val="-2"/>
                <w:sz w:val="16"/>
              </w:rPr>
              <w:t>emprendedurismo,</w:t>
            </w:r>
            <w:r>
              <w:rPr>
                <w:spacing w:val="40"/>
                <w:sz w:val="16"/>
              </w:rPr>
              <w:t> </w:t>
            </w:r>
            <w:r>
              <w:rPr>
                <w:spacing w:val="-6"/>
                <w:sz w:val="16"/>
              </w:rPr>
              <w:t>nutrición,</w:t>
            </w:r>
            <w:r>
              <w:rPr>
                <w:spacing w:val="-11"/>
                <w:sz w:val="16"/>
              </w:rPr>
              <w:t> </w:t>
            </w:r>
            <w:r>
              <w:rPr>
                <w:spacing w:val="-6"/>
                <w:sz w:val="16"/>
              </w:rPr>
              <w:t>programas</w:t>
            </w:r>
            <w:r>
              <w:rPr>
                <w:spacing w:val="-12"/>
                <w:sz w:val="16"/>
              </w:rPr>
              <w:t> </w:t>
            </w:r>
            <w:r>
              <w:rPr>
                <w:spacing w:val="-6"/>
                <w:sz w:val="16"/>
              </w:rPr>
              <w:t>de</w:t>
            </w:r>
            <w:r>
              <w:rPr>
                <w:spacing w:val="40"/>
                <w:sz w:val="16"/>
              </w:rPr>
              <w:t> </w:t>
            </w:r>
            <w:r>
              <w:rPr>
                <w:spacing w:val="-2"/>
                <w:sz w:val="16"/>
              </w:rPr>
              <w:t>educación</w:t>
            </w:r>
            <w:r>
              <w:rPr>
                <w:spacing w:val="-10"/>
                <w:sz w:val="16"/>
              </w:rPr>
              <w:t> </w:t>
            </w:r>
            <w:r>
              <w:rPr>
                <w:spacing w:val="-2"/>
                <w:sz w:val="16"/>
              </w:rPr>
              <w:t>y</w:t>
            </w:r>
            <w:r>
              <w:rPr>
                <w:spacing w:val="-15"/>
                <w:sz w:val="16"/>
              </w:rPr>
              <w:t> </w:t>
            </w:r>
            <w:r>
              <w:rPr>
                <w:spacing w:val="-2"/>
                <w:sz w:val="16"/>
              </w:rPr>
              <w:t>desarrollo</w:t>
            </w:r>
          </w:p>
          <w:p>
            <w:pPr>
              <w:pStyle w:val="TableParagraph"/>
              <w:spacing w:before="3"/>
              <w:ind w:left="12"/>
              <w:jc w:val="center"/>
              <w:rPr>
                <w:sz w:val="16"/>
              </w:rPr>
            </w:pPr>
            <w:r>
              <w:rPr>
                <w:spacing w:val="-8"/>
                <w:sz w:val="16"/>
              </w:rPr>
              <w:t>político;</w:t>
            </w:r>
            <w:r>
              <w:rPr>
                <w:spacing w:val="1"/>
                <w:sz w:val="16"/>
              </w:rPr>
              <w:t> </w:t>
            </w:r>
            <w:r>
              <w:rPr>
                <w:spacing w:val="-2"/>
                <w:sz w:val="16"/>
              </w:rPr>
              <w:t>impartidas</w:t>
            </w:r>
          </w:p>
        </w:tc>
        <w:tc>
          <w:tcPr>
            <w:tcW w:w="1854"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80" w:right="64" w:hanging="2"/>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4"/>
                <w:sz w:val="16"/>
              </w:rPr>
              <w:t>realizadas</w:t>
            </w:r>
            <w:r>
              <w:rPr>
                <w:spacing w:val="-14"/>
                <w:sz w:val="16"/>
              </w:rPr>
              <w:t> </w:t>
            </w:r>
            <w:r>
              <w:rPr>
                <w:spacing w:val="-4"/>
                <w:sz w:val="16"/>
              </w:rPr>
              <w:t>para</w:t>
            </w:r>
            <w:r>
              <w:rPr>
                <w:spacing w:val="-9"/>
                <w:sz w:val="16"/>
              </w:rPr>
              <w:t> </w:t>
            </w:r>
            <w:r>
              <w:rPr>
                <w:spacing w:val="-4"/>
                <w:sz w:val="16"/>
              </w:rPr>
              <w:t>la</w:t>
            </w:r>
            <w:r>
              <w:rPr>
                <w:spacing w:val="-11"/>
                <w:sz w:val="16"/>
              </w:rPr>
              <w:t> </w:t>
            </w:r>
            <w:r>
              <w:rPr>
                <w:spacing w:val="-4"/>
                <w:sz w:val="16"/>
              </w:rPr>
              <w:t>educación</w:t>
            </w:r>
            <w:r>
              <w:rPr>
                <w:spacing w:val="40"/>
                <w:sz w:val="16"/>
              </w:rPr>
              <w:t> </w:t>
            </w:r>
            <w:r>
              <w:rPr>
                <w:sz w:val="16"/>
              </w:rPr>
              <w:t>financiera,</w:t>
            </w:r>
            <w:r>
              <w:rPr>
                <w:spacing w:val="-6"/>
                <w:sz w:val="16"/>
              </w:rPr>
              <w:t> </w:t>
            </w:r>
            <w:r>
              <w:rPr>
                <w:sz w:val="16"/>
              </w:rPr>
              <w:t>desarrollo</w:t>
            </w:r>
            <w:r>
              <w:rPr>
                <w:spacing w:val="-2"/>
                <w:sz w:val="16"/>
              </w:rPr>
              <w:t> </w:t>
            </w:r>
            <w:r>
              <w:rPr>
                <w:sz w:val="16"/>
              </w:rPr>
              <w:t>y</w:t>
            </w:r>
            <w:r>
              <w:rPr>
                <w:spacing w:val="40"/>
                <w:sz w:val="16"/>
              </w:rPr>
              <w:t> </w:t>
            </w:r>
            <w:r>
              <w:rPr>
                <w:sz w:val="16"/>
              </w:rPr>
              <w:t>promoción</w:t>
            </w:r>
            <w:r>
              <w:rPr>
                <w:spacing w:val="-13"/>
                <w:sz w:val="16"/>
              </w:rPr>
              <w:t> </w:t>
            </w:r>
            <w:r>
              <w:rPr>
                <w:sz w:val="16"/>
              </w:rPr>
              <w:t>de</w:t>
            </w:r>
            <w:r>
              <w:rPr>
                <w:spacing w:val="40"/>
                <w:sz w:val="16"/>
              </w:rPr>
              <w:t> </w:t>
            </w:r>
            <w:r>
              <w:rPr>
                <w:spacing w:val="-6"/>
                <w:sz w:val="16"/>
              </w:rPr>
              <w:t>emprendedurismo,</w:t>
            </w:r>
            <w:r>
              <w:rPr>
                <w:spacing w:val="-13"/>
                <w:sz w:val="16"/>
              </w:rPr>
              <w:t> </w:t>
            </w:r>
            <w:r>
              <w:rPr>
                <w:spacing w:val="-6"/>
                <w:sz w:val="16"/>
              </w:rPr>
              <w:t>nutrición,</w:t>
            </w:r>
            <w:r>
              <w:rPr>
                <w:spacing w:val="40"/>
                <w:sz w:val="16"/>
              </w:rPr>
              <w:t> </w:t>
            </w:r>
            <w:r>
              <w:rPr>
                <w:sz w:val="16"/>
              </w:rPr>
              <w:t>programas</w:t>
            </w:r>
            <w:r>
              <w:rPr>
                <w:spacing w:val="-8"/>
                <w:sz w:val="16"/>
              </w:rPr>
              <w:t> </w:t>
            </w:r>
            <w:r>
              <w:rPr>
                <w:sz w:val="16"/>
              </w:rPr>
              <w:t>de</w:t>
            </w:r>
            <w:r>
              <w:rPr>
                <w:spacing w:val="-6"/>
                <w:sz w:val="16"/>
              </w:rPr>
              <w:t> </w:t>
            </w:r>
            <w:r>
              <w:rPr>
                <w:sz w:val="16"/>
              </w:rPr>
              <w:t>educación</w:t>
            </w:r>
            <w:r>
              <w:rPr>
                <w:spacing w:val="-3"/>
                <w:sz w:val="16"/>
              </w:rPr>
              <w:t> </w:t>
            </w:r>
            <w:r>
              <w:rPr>
                <w:sz w:val="16"/>
              </w:rPr>
              <w:t>y</w:t>
            </w:r>
            <w:r>
              <w:rPr>
                <w:spacing w:val="40"/>
                <w:sz w:val="16"/>
              </w:rPr>
              <w:t> </w:t>
            </w:r>
            <w:r>
              <w:rPr>
                <w:sz w:val="16"/>
              </w:rPr>
              <w:t>desarrollo</w:t>
            </w:r>
            <w:r>
              <w:rPr>
                <w:spacing w:val="-15"/>
                <w:sz w:val="16"/>
              </w:rPr>
              <w:t> </w:t>
            </w:r>
            <w:r>
              <w:rPr>
                <w:sz w:val="16"/>
              </w:rPr>
              <w:t>político</w:t>
            </w:r>
          </w:p>
        </w:tc>
        <w:tc>
          <w:tcPr>
            <w:tcW w:w="2418" w:type="dxa"/>
          </w:tcPr>
          <w:p>
            <w:pPr>
              <w:pStyle w:val="TableParagraph"/>
              <w:spacing w:before="50"/>
              <w:rPr>
                <w:b/>
                <w:sz w:val="16"/>
              </w:rPr>
            </w:pPr>
          </w:p>
          <w:p>
            <w:pPr>
              <w:pStyle w:val="TableParagraph"/>
              <w:spacing w:line="364" w:lineRule="auto"/>
              <w:ind w:left="115" w:right="101" w:hanging="3"/>
              <w:jc w:val="center"/>
              <w:rPr>
                <w:sz w:val="16"/>
              </w:rPr>
            </w:pPr>
            <w:r>
              <w:rPr>
                <w:spacing w:val="-4"/>
                <w:sz w:val="16"/>
              </w:rPr>
              <w:t>(Número</w:t>
            </w:r>
            <w:r>
              <w:rPr>
                <w:spacing w:val="-17"/>
                <w:sz w:val="16"/>
              </w:rPr>
              <w:t> </w:t>
            </w:r>
            <w:r>
              <w:rPr>
                <w:spacing w:val="-4"/>
                <w:sz w:val="16"/>
              </w:rPr>
              <w:t>de</w:t>
            </w:r>
            <w:r>
              <w:rPr>
                <w:spacing w:val="-13"/>
                <w:sz w:val="16"/>
              </w:rPr>
              <w:t> </w:t>
            </w:r>
            <w:r>
              <w:rPr>
                <w:spacing w:val="-4"/>
                <w:sz w:val="16"/>
              </w:rPr>
              <w:t>acciones</w:t>
            </w:r>
            <w:r>
              <w:rPr>
                <w:spacing w:val="-12"/>
                <w:sz w:val="16"/>
              </w:rPr>
              <w:t> </w:t>
            </w:r>
            <w:r>
              <w:rPr>
                <w:spacing w:val="-4"/>
                <w:sz w:val="16"/>
              </w:rPr>
              <w:t>realizadas</w:t>
            </w:r>
            <w:r>
              <w:rPr>
                <w:spacing w:val="-14"/>
                <w:sz w:val="16"/>
              </w:rPr>
              <w:t> </w:t>
            </w:r>
            <w:r>
              <w:rPr>
                <w:spacing w:val="-4"/>
                <w:sz w:val="16"/>
              </w:rPr>
              <w:t>para</w:t>
            </w:r>
            <w:r>
              <w:rPr>
                <w:spacing w:val="40"/>
                <w:sz w:val="16"/>
              </w:rPr>
              <w:t> </w:t>
            </w:r>
            <w:r>
              <w:rPr>
                <w:spacing w:val="-4"/>
                <w:sz w:val="16"/>
              </w:rPr>
              <w:t>la</w:t>
            </w:r>
            <w:r>
              <w:rPr>
                <w:spacing w:val="-10"/>
                <w:sz w:val="16"/>
              </w:rPr>
              <w:t> </w:t>
            </w:r>
            <w:r>
              <w:rPr>
                <w:spacing w:val="-4"/>
                <w:sz w:val="16"/>
              </w:rPr>
              <w:t>educación</w:t>
            </w:r>
            <w:r>
              <w:rPr>
                <w:spacing w:val="-8"/>
                <w:sz w:val="16"/>
              </w:rPr>
              <w:t> </w:t>
            </w:r>
            <w:r>
              <w:rPr>
                <w:spacing w:val="-4"/>
                <w:sz w:val="16"/>
              </w:rPr>
              <w:t>financiera,</w:t>
            </w:r>
            <w:r>
              <w:rPr>
                <w:spacing w:val="-12"/>
                <w:sz w:val="16"/>
              </w:rPr>
              <w:t> </w:t>
            </w:r>
            <w:r>
              <w:rPr>
                <w:spacing w:val="-4"/>
                <w:sz w:val="16"/>
              </w:rPr>
              <w:t>desarrollo</w:t>
            </w:r>
            <w:r>
              <w:rPr>
                <w:spacing w:val="-12"/>
                <w:sz w:val="16"/>
              </w:rPr>
              <w:t> </w:t>
            </w:r>
            <w:r>
              <w:rPr>
                <w:spacing w:val="-4"/>
                <w:sz w:val="16"/>
              </w:rPr>
              <w:t>y</w:t>
            </w:r>
            <w:r>
              <w:rPr>
                <w:spacing w:val="40"/>
                <w:sz w:val="16"/>
              </w:rPr>
              <w:t> </w:t>
            </w:r>
            <w:r>
              <w:rPr>
                <w:sz w:val="16"/>
              </w:rPr>
              <w:t>promoción</w:t>
            </w:r>
            <w:r>
              <w:rPr>
                <w:spacing w:val="-15"/>
                <w:sz w:val="16"/>
              </w:rPr>
              <w:t> </w:t>
            </w:r>
            <w:r>
              <w:rPr>
                <w:sz w:val="16"/>
              </w:rPr>
              <w:t>de</w:t>
            </w:r>
            <w:r>
              <w:rPr>
                <w:spacing w:val="-11"/>
                <w:sz w:val="16"/>
              </w:rPr>
              <w:t> </w:t>
            </w:r>
            <w:r>
              <w:rPr>
                <w:sz w:val="16"/>
              </w:rPr>
              <w:t>emprendedurismo,</w:t>
            </w:r>
            <w:r>
              <w:rPr>
                <w:spacing w:val="40"/>
                <w:sz w:val="16"/>
              </w:rPr>
              <w:t> </w:t>
            </w:r>
            <w:r>
              <w:rPr>
                <w:spacing w:val="-4"/>
                <w:sz w:val="16"/>
              </w:rPr>
              <w:t>nutrición,</w:t>
            </w:r>
            <w:r>
              <w:rPr>
                <w:spacing w:val="-13"/>
                <w:sz w:val="16"/>
              </w:rPr>
              <w:t> </w:t>
            </w:r>
            <w:r>
              <w:rPr>
                <w:spacing w:val="-4"/>
                <w:sz w:val="16"/>
              </w:rPr>
              <w:t>programas</w:t>
            </w:r>
            <w:r>
              <w:rPr>
                <w:spacing w:val="-12"/>
                <w:sz w:val="16"/>
              </w:rPr>
              <w:t> </w:t>
            </w:r>
            <w:r>
              <w:rPr>
                <w:spacing w:val="-4"/>
                <w:sz w:val="16"/>
              </w:rPr>
              <w:t>de</w:t>
            </w:r>
            <w:r>
              <w:rPr>
                <w:spacing w:val="-13"/>
                <w:sz w:val="16"/>
              </w:rPr>
              <w:t> </w:t>
            </w:r>
            <w:r>
              <w:rPr>
                <w:spacing w:val="-4"/>
                <w:sz w:val="16"/>
              </w:rPr>
              <w:t>educación</w:t>
            </w:r>
            <w:r>
              <w:rPr>
                <w:spacing w:val="-10"/>
                <w:sz w:val="16"/>
              </w:rPr>
              <w:t> </w:t>
            </w:r>
            <w:r>
              <w:rPr>
                <w:spacing w:val="-4"/>
                <w:sz w:val="16"/>
              </w:rPr>
              <w:t>y</w:t>
            </w:r>
            <w:r>
              <w:rPr>
                <w:spacing w:val="40"/>
                <w:sz w:val="16"/>
              </w:rPr>
              <w:t> </w:t>
            </w:r>
            <w:r>
              <w:rPr>
                <w:spacing w:val="-6"/>
                <w:sz w:val="16"/>
              </w:rPr>
              <w:t>desarrollo</w:t>
            </w:r>
            <w:r>
              <w:rPr>
                <w:spacing w:val="-13"/>
                <w:sz w:val="16"/>
              </w:rPr>
              <w:t> </w:t>
            </w:r>
            <w:r>
              <w:rPr>
                <w:spacing w:val="-6"/>
                <w:sz w:val="16"/>
              </w:rPr>
              <w:t>político</w:t>
            </w:r>
            <w:r>
              <w:rPr>
                <w:spacing w:val="-10"/>
                <w:sz w:val="16"/>
              </w:rPr>
              <w:t> </w:t>
            </w:r>
            <w:r>
              <w:rPr>
                <w:spacing w:val="-6"/>
                <w:sz w:val="16"/>
              </w:rPr>
              <w:t>/</w:t>
            </w:r>
            <w:r>
              <w:rPr>
                <w:spacing w:val="-8"/>
                <w:sz w:val="16"/>
              </w:rPr>
              <w:t> </w:t>
            </w:r>
            <w:r>
              <w:rPr>
                <w:spacing w:val="-6"/>
                <w:sz w:val="16"/>
              </w:rPr>
              <w:t>Total</w:t>
            </w:r>
            <w:r>
              <w:rPr>
                <w:spacing w:val="-14"/>
                <w:sz w:val="16"/>
              </w:rPr>
              <w:t> </w:t>
            </w:r>
            <w:r>
              <w:rPr>
                <w:spacing w:val="-6"/>
                <w:sz w:val="16"/>
              </w:rPr>
              <w:t>de</w:t>
            </w:r>
            <w:r>
              <w:rPr>
                <w:spacing w:val="-14"/>
                <w:sz w:val="16"/>
              </w:rPr>
              <w:t> </w:t>
            </w:r>
            <w:r>
              <w:rPr>
                <w:spacing w:val="-6"/>
                <w:sz w:val="16"/>
              </w:rPr>
              <w:t>acciones</w:t>
            </w:r>
            <w:r>
              <w:rPr>
                <w:spacing w:val="40"/>
                <w:sz w:val="16"/>
              </w:rPr>
              <w:t> </w:t>
            </w:r>
            <w:r>
              <w:rPr>
                <w:sz w:val="16"/>
              </w:rPr>
              <w:t>programadas</w:t>
            </w:r>
            <w:r>
              <w:rPr>
                <w:spacing w:val="-14"/>
                <w:sz w:val="16"/>
              </w:rPr>
              <w:t> </w:t>
            </w:r>
            <w:r>
              <w:rPr>
                <w:sz w:val="16"/>
              </w:rPr>
              <w:t>para</w:t>
            </w:r>
            <w:r>
              <w:rPr>
                <w:spacing w:val="-11"/>
                <w:sz w:val="16"/>
              </w:rPr>
              <w:t> </w:t>
            </w:r>
            <w:r>
              <w:rPr>
                <w:sz w:val="16"/>
              </w:rPr>
              <w:t>la</w:t>
            </w:r>
            <w:r>
              <w:rPr>
                <w:spacing w:val="-11"/>
                <w:sz w:val="16"/>
              </w:rPr>
              <w:t> </w:t>
            </w:r>
            <w:r>
              <w:rPr>
                <w:sz w:val="16"/>
              </w:rPr>
              <w:t>educación</w:t>
            </w:r>
            <w:r>
              <w:rPr>
                <w:spacing w:val="40"/>
                <w:sz w:val="16"/>
              </w:rPr>
              <w:t> </w:t>
            </w:r>
            <w:r>
              <w:rPr>
                <w:spacing w:val="-6"/>
                <w:sz w:val="16"/>
              </w:rPr>
              <w:t>financiera,</w:t>
            </w:r>
            <w:r>
              <w:rPr>
                <w:spacing w:val="-13"/>
                <w:sz w:val="16"/>
              </w:rPr>
              <w:t> </w:t>
            </w:r>
            <w:r>
              <w:rPr>
                <w:spacing w:val="-6"/>
                <w:sz w:val="16"/>
              </w:rPr>
              <w:t>desarrollo</w:t>
            </w:r>
            <w:r>
              <w:rPr>
                <w:spacing w:val="-10"/>
                <w:sz w:val="16"/>
              </w:rPr>
              <w:t> </w:t>
            </w:r>
            <w:r>
              <w:rPr>
                <w:spacing w:val="-6"/>
                <w:sz w:val="16"/>
              </w:rPr>
              <w:t>y</w:t>
            </w:r>
            <w:r>
              <w:rPr>
                <w:spacing w:val="-15"/>
                <w:sz w:val="16"/>
              </w:rPr>
              <w:t> </w:t>
            </w:r>
            <w:r>
              <w:rPr>
                <w:spacing w:val="-6"/>
                <w:sz w:val="16"/>
              </w:rPr>
              <w:t>promoción</w:t>
            </w:r>
            <w:r>
              <w:rPr>
                <w:spacing w:val="-13"/>
                <w:sz w:val="16"/>
              </w:rPr>
              <w:t> </w:t>
            </w:r>
            <w:r>
              <w:rPr>
                <w:spacing w:val="-6"/>
                <w:sz w:val="16"/>
              </w:rPr>
              <w:t>de</w:t>
            </w:r>
            <w:r>
              <w:rPr>
                <w:spacing w:val="40"/>
                <w:sz w:val="16"/>
              </w:rPr>
              <w:t> </w:t>
            </w:r>
            <w:r>
              <w:rPr>
                <w:sz w:val="16"/>
              </w:rPr>
              <w:t>emprendedurismo,</w:t>
            </w:r>
            <w:r>
              <w:rPr>
                <w:spacing w:val="-13"/>
                <w:sz w:val="16"/>
              </w:rPr>
              <w:t> </w:t>
            </w:r>
            <w:r>
              <w:rPr>
                <w:sz w:val="16"/>
              </w:rPr>
              <w:t>nutrición,</w:t>
            </w:r>
            <w:r>
              <w:rPr>
                <w:spacing w:val="40"/>
                <w:sz w:val="16"/>
              </w:rPr>
              <w:t> </w:t>
            </w:r>
            <w:r>
              <w:rPr>
                <w:spacing w:val="-4"/>
                <w:sz w:val="16"/>
              </w:rPr>
              <w:t>programas</w:t>
            </w:r>
            <w:r>
              <w:rPr>
                <w:spacing w:val="-16"/>
                <w:sz w:val="16"/>
              </w:rPr>
              <w:t> </w:t>
            </w:r>
            <w:r>
              <w:rPr>
                <w:spacing w:val="-4"/>
                <w:sz w:val="16"/>
              </w:rPr>
              <w:t>de</w:t>
            </w:r>
            <w:r>
              <w:rPr>
                <w:spacing w:val="-13"/>
                <w:sz w:val="16"/>
              </w:rPr>
              <w:t> </w:t>
            </w:r>
            <w:r>
              <w:rPr>
                <w:spacing w:val="-4"/>
                <w:sz w:val="16"/>
              </w:rPr>
              <w:t>educación</w:t>
            </w:r>
            <w:r>
              <w:rPr>
                <w:spacing w:val="-10"/>
                <w:sz w:val="16"/>
              </w:rPr>
              <w:t> </w:t>
            </w:r>
            <w:r>
              <w:rPr>
                <w:spacing w:val="-4"/>
                <w:sz w:val="16"/>
              </w:rPr>
              <w:t>y</w:t>
            </w:r>
            <w:r>
              <w:rPr>
                <w:spacing w:val="-15"/>
                <w:sz w:val="16"/>
              </w:rPr>
              <w:t> </w:t>
            </w:r>
            <w:r>
              <w:rPr>
                <w:spacing w:val="-4"/>
                <w:sz w:val="16"/>
              </w:rPr>
              <w:t>desarrollo</w:t>
            </w:r>
            <w:r>
              <w:rPr>
                <w:spacing w:val="40"/>
                <w:sz w:val="16"/>
              </w:rPr>
              <w:t> </w:t>
            </w:r>
            <w:r>
              <w:rPr>
                <w:spacing w:val="-2"/>
                <w:sz w:val="16"/>
              </w:rPr>
              <w:t>político)*100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22"/>
              <w:rPr>
                <w:b/>
                <w:sz w:val="16"/>
              </w:rPr>
            </w:pPr>
          </w:p>
          <w:p>
            <w:pPr>
              <w:pStyle w:val="TableParagraph"/>
              <w:ind w:left="5"/>
              <w:jc w:val="center"/>
              <w:rPr>
                <w:sz w:val="16"/>
              </w:rPr>
            </w:pPr>
            <w:r>
              <w:rPr>
                <w:spacing w:val="-10"/>
                <w:sz w:val="16"/>
              </w:rPr>
              <w:t>1</w:t>
            </w:r>
          </w:p>
        </w:tc>
      </w:tr>
      <w:tr>
        <w:trPr>
          <w:trHeight w:val="198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9"/>
              <w:jc w:val="center"/>
              <w:rPr>
                <w:sz w:val="16"/>
              </w:rPr>
            </w:pPr>
            <w:r>
              <w:rPr>
                <w:spacing w:val="-5"/>
                <w:sz w:val="16"/>
              </w:rPr>
              <w:t>15</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7" w:lineRule="auto"/>
              <w:ind w:left="69" w:right="494"/>
              <w:rPr>
                <w:sz w:val="16"/>
              </w:rPr>
            </w:pPr>
            <w:r>
              <w:rPr>
                <w:spacing w:val="-2"/>
                <w:sz w:val="16"/>
              </w:rPr>
              <w:t>Juventud</w:t>
            </w:r>
            <w:r>
              <w:rPr>
                <w:spacing w:val="40"/>
                <w:sz w:val="16"/>
              </w:rPr>
              <w:t> </w:t>
            </w:r>
            <w:r>
              <w:rPr>
                <w:spacing w:val="-6"/>
                <w:sz w:val="16"/>
              </w:rPr>
              <w:t>Imparable</w:t>
            </w:r>
          </w:p>
        </w:tc>
        <w:tc>
          <w:tcPr>
            <w:tcW w:w="1549" w:type="dxa"/>
          </w:tcPr>
          <w:p>
            <w:pPr>
              <w:pStyle w:val="TableParagraph"/>
              <w:spacing w:before="95"/>
              <w:ind w:left="12"/>
              <w:jc w:val="center"/>
              <w:rPr>
                <w:sz w:val="16"/>
              </w:rPr>
            </w:pPr>
            <w:r>
              <w:rPr>
                <w:spacing w:val="-6"/>
                <w:sz w:val="16"/>
              </w:rPr>
              <w:t>LA</w:t>
            </w:r>
            <w:r>
              <w:rPr>
                <w:spacing w:val="-11"/>
                <w:sz w:val="16"/>
              </w:rPr>
              <w:t> </w:t>
            </w:r>
            <w:r>
              <w:rPr>
                <w:spacing w:val="-6"/>
                <w:sz w:val="16"/>
              </w:rPr>
              <w:t>2.1,</w:t>
            </w:r>
            <w:r>
              <w:rPr>
                <w:spacing w:val="-7"/>
                <w:sz w:val="16"/>
              </w:rPr>
              <w:t> </w:t>
            </w:r>
            <w:r>
              <w:rPr>
                <w:spacing w:val="-6"/>
                <w:sz w:val="16"/>
              </w:rPr>
              <w:t>LA</w:t>
            </w:r>
            <w:r>
              <w:rPr>
                <w:spacing w:val="-11"/>
                <w:sz w:val="16"/>
              </w:rPr>
              <w:t> </w:t>
            </w:r>
            <w:r>
              <w:rPr>
                <w:spacing w:val="-6"/>
                <w:sz w:val="16"/>
              </w:rPr>
              <w:t>2.2,</w:t>
            </w:r>
            <w:r>
              <w:rPr>
                <w:spacing w:val="-3"/>
                <w:sz w:val="16"/>
              </w:rPr>
              <w:t> </w:t>
            </w:r>
            <w:r>
              <w:rPr>
                <w:spacing w:val="-6"/>
                <w:sz w:val="16"/>
              </w:rPr>
              <w:t>LA</w:t>
            </w:r>
          </w:p>
          <w:p>
            <w:pPr>
              <w:pStyle w:val="TableParagraph"/>
              <w:spacing w:before="94"/>
              <w:ind w:left="14"/>
              <w:jc w:val="center"/>
              <w:rPr>
                <w:sz w:val="16"/>
              </w:rPr>
            </w:pPr>
            <w:r>
              <w:rPr>
                <w:spacing w:val="-6"/>
                <w:sz w:val="16"/>
              </w:rPr>
              <w:t>2.6,</w:t>
            </w:r>
            <w:r>
              <w:rPr>
                <w:spacing w:val="-8"/>
                <w:sz w:val="16"/>
              </w:rPr>
              <w:t> </w:t>
            </w:r>
            <w:r>
              <w:rPr>
                <w:spacing w:val="-6"/>
                <w:sz w:val="16"/>
              </w:rPr>
              <w:t>LA</w:t>
            </w:r>
            <w:r>
              <w:rPr>
                <w:spacing w:val="-11"/>
                <w:sz w:val="16"/>
              </w:rPr>
              <w:t> </w:t>
            </w:r>
            <w:r>
              <w:rPr>
                <w:spacing w:val="-6"/>
                <w:sz w:val="16"/>
              </w:rPr>
              <w:t>3.3,</w:t>
            </w:r>
            <w:r>
              <w:rPr>
                <w:spacing w:val="-5"/>
                <w:sz w:val="16"/>
              </w:rPr>
              <w:t> </w:t>
            </w:r>
            <w:r>
              <w:rPr>
                <w:spacing w:val="-6"/>
                <w:sz w:val="16"/>
              </w:rPr>
              <w:t>LA</w:t>
            </w:r>
            <w:r>
              <w:rPr>
                <w:spacing w:val="-12"/>
                <w:sz w:val="16"/>
              </w:rPr>
              <w:t> </w:t>
            </w:r>
            <w:r>
              <w:rPr>
                <w:spacing w:val="-6"/>
                <w:sz w:val="16"/>
              </w:rPr>
              <w:t>3.4</w:t>
            </w:r>
            <w:r>
              <w:rPr>
                <w:spacing w:val="-5"/>
                <w:sz w:val="16"/>
              </w:rPr>
              <w:t> </w:t>
            </w:r>
            <w:r>
              <w:rPr>
                <w:spacing w:val="-10"/>
                <w:sz w:val="16"/>
              </w:rPr>
              <w:t>y</w:t>
            </w:r>
          </w:p>
          <w:p>
            <w:pPr>
              <w:pStyle w:val="TableParagraph"/>
              <w:spacing w:line="364" w:lineRule="auto" w:before="97"/>
              <w:ind w:left="88" w:right="70" w:hanging="2"/>
              <w:jc w:val="center"/>
              <w:rPr>
                <w:sz w:val="16"/>
              </w:rPr>
            </w:pPr>
            <w:r>
              <w:rPr>
                <w:sz w:val="16"/>
              </w:rPr>
              <w:t>LA</w:t>
            </w:r>
            <w:r>
              <w:rPr>
                <w:spacing w:val="-3"/>
                <w:sz w:val="16"/>
              </w:rPr>
              <w:t> </w:t>
            </w:r>
            <w:r>
              <w:rPr>
                <w:sz w:val="16"/>
              </w:rPr>
              <w:t>3.5 Acciones</w:t>
            </w:r>
            <w:r>
              <w:rPr>
                <w:spacing w:val="-1"/>
                <w:sz w:val="16"/>
              </w:rPr>
              <w:t> </w:t>
            </w:r>
            <w:r>
              <w:rPr>
                <w:sz w:val="16"/>
              </w:rPr>
              <w:t>de</w:t>
            </w:r>
            <w:r>
              <w:rPr>
                <w:spacing w:val="40"/>
                <w:sz w:val="16"/>
              </w:rPr>
              <w:t> </w:t>
            </w:r>
            <w:r>
              <w:rPr>
                <w:sz w:val="16"/>
              </w:rPr>
              <w:t>vinculación</w:t>
            </w:r>
            <w:r>
              <w:rPr>
                <w:spacing w:val="-13"/>
                <w:sz w:val="16"/>
              </w:rPr>
              <w:t> </w:t>
            </w:r>
            <w:r>
              <w:rPr>
                <w:sz w:val="16"/>
              </w:rPr>
              <w:t>para</w:t>
            </w:r>
            <w:r>
              <w:rPr>
                <w:spacing w:val="40"/>
                <w:sz w:val="16"/>
              </w:rPr>
              <w:t> </w:t>
            </w:r>
            <w:r>
              <w:rPr>
                <w:sz w:val="16"/>
              </w:rPr>
              <w:t>promover</w:t>
            </w:r>
            <w:r>
              <w:rPr>
                <w:spacing w:val="-12"/>
                <w:sz w:val="16"/>
              </w:rPr>
              <w:t> </w:t>
            </w:r>
            <w:r>
              <w:rPr>
                <w:sz w:val="16"/>
              </w:rPr>
              <w:t>la</w:t>
            </w:r>
            <w:r>
              <w:rPr>
                <w:spacing w:val="40"/>
                <w:sz w:val="16"/>
              </w:rPr>
              <w:t> </w:t>
            </w:r>
            <w:r>
              <w:rPr>
                <w:spacing w:val="-6"/>
                <w:sz w:val="16"/>
              </w:rPr>
              <w:t>participación</w:t>
            </w:r>
            <w:r>
              <w:rPr>
                <w:spacing w:val="-12"/>
                <w:sz w:val="16"/>
              </w:rPr>
              <w:t> </w:t>
            </w:r>
            <w:r>
              <w:rPr>
                <w:spacing w:val="-6"/>
                <w:sz w:val="16"/>
              </w:rPr>
              <w:t>a</w:t>
            </w:r>
            <w:r>
              <w:rPr>
                <w:spacing w:val="-10"/>
                <w:sz w:val="16"/>
              </w:rPr>
              <w:t> </w:t>
            </w:r>
            <w:r>
              <w:rPr>
                <w:spacing w:val="-6"/>
                <w:sz w:val="16"/>
              </w:rPr>
              <w:t>favor</w:t>
            </w:r>
            <w:r>
              <w:rPr>
                <w:spacing w:val="-13"/>
                <w:sz w:val="16"/>
              </w:rPr>
              <w:t> </w:t>
            </w:r>
            <w:r>
              <w:rPr>
                <w:spacing w:val="-6"/>
                <w:sz w:val="16"/>
              </w:rPr>
              <w:t>de</w:t>
            </w:r>
          </w:p>
          <w:p>
            <w:pPr>
              <w:pStyle w:val="TableParagraph"/>
              <w:spacing w:before="2"/>
              <w:ind w:left="59" w:right="49"/>
              <w:jc w:val="center"/>
              <w:rPr>
                <w:sz w:val="16"/>
              </w:rPr>
            </w:pPr>
            <w:r>
              <w:rPr>
                <w:spacing w:val="-6"/>
                <w:sz w:val="16"/>
              </w:rPr>
              <w:t>la</w:t>
            </w:r>
            <w:r>
              <w:rPr>
                <w:spacing w:val="-11"/>
                <w:sz w:val="16"/>
              </w:rPr>
              <w:t> </w:t>
            </w:r>
            <w:r>
              <w:rPr>
                <w:spacing w:val="-6"/>
                <w:sz w:val="16"/>
              </w:rPr>
              <w:t>juventud,</w:t>
            </w:r>
            <w:r>
              <w:rPr>
                <w:spacing w:val="-7"/>
                <w:sz w:val="16"/>
              </w:rPr>
              <w:t> </w:t>
            </w:r>
            <w:r>
              <w:rPr>
                <w:spacing w:val="-6"/>
                <w:sz w:val="16"/>
              </w:rPr>
              <w:t>ejecutadas</w:t>
            </w:r>
          </w:p>
        </w:tc>
        <w:tc>
          <w:tcPr>
            <w:tcW w:w="1854" w:type="dxa"/>
          </w:tcPr>
          <w:p>
            <w:pPr>
              <w:pStyle w:val="TableParagraph"/>
              <w:rPr>
                <w:b/>
                <w:sz w:val="16"/>
              </w:rPr>
            </w:pPr>
          </w:p>
          <w:p>
            <w:pPr>
              <w:pStyle w:val="TableParagraph"/>
              <w:spacing w:before="147"/>
              <w:rPr>
                <w:b/>
                <w:sz w:val="16"/>
              </w:rPr>
            </w:pPr>
          </w:p>
          <w:p>
            <w:pPr>
              <w:pStyle w:val="TableParagraph"/>
              <w:spacing w:line="364" w:lineRule="auto"/>
              <w:ind w:left="131" w:right="115" w:hanging="2"/>
              <w:jc w:val="center"/>
              <w:rPr>
                <w:sz w:val="16"/>
              </w:rPr>
            </w:pPr>
            <w:r>
              <w:rPr>
                <w:sz w:val="16"/>
              </w:rPr>
              <w:t>Porcentaje</w:t>
            </w:r>
            <w:r>
              <w:rPr>
                <w:spacing w:val="-7"/>
                <w:sz w:val="16"/>
              </w:rPr>
              <w:t> </w:t>
            </w:r>
            <w:r>
              <w:rPr>
                <w:sz w:val="16"/>
              </w:rPr>
              <w:t>de</w:t>
            </w:r>
            <w:r>
              <w:rPr>
                <w:spacing w:val="-7"/>
                <w:sz w:val="16"/>
              </w:rPr>
              <w:t> </w:t>
            </w:r>
            <w:r>
              <w:rPr>
                <w:sz w:val="16"/>
              </w:rPr>
              <w:t>convenios</w:t>
            </w:r>
            <w:r>
              <w:rPr>
                <w:spacing w:val="40"/>
                <w:sz w:val="16"/>
              </w:rPr>
              <w:t> </w:t>
            </w:r>
            <w:r>
              <w:rPr>
                <w:spacing w:val="-6"/>
                <w:sz w:val="16"/>
              </w:rPr>
              <w:t>atendidos</w:t>
            </w:r>
            <w:r>
              <w:rPr>
                <w:spacing w:val="-14"/>
                <w:sz w:val="16"/>
              </w:rPr>
              <w:t> </w:t>
            </w:r>
            <w:r>
              <w:rPr>
                <w:spacing w:val="-6"/>
                <w:sz w:val="16"/>
              </w:rPr>
              <w:t>para</w:t>
            </w:r>
            <w:r>
              <w:rPr>
                <w:spacing w:val="-13"/>
                <w:sz w:val="16"/>
              </w:rPr>
              <w:t> </w:t>
            </w:r>
            <w:r>
              <w:rPr>
                <w:spacing w:val="-6"/>
                <w:sz w:val="16"/>
              </w:rPr>
              <w:t>promover</w:t>
            </w:r>
            <w:r>
              <w:rPr>
                <w:spacing w:val="-12"/>
                <w:sz w:val="16"/>
              </w:rPr>
              <w:t> </w:t>
            </w:r>
            <w:r>
              <w:rPr>
                <w:spacing w:val="-6"/>
                <w:sz w:val="16"/>
              </w:rPr>
              <w:t>la</w:t>
            </w:r>
            <w:r>
              <w:rPr>
                <w:spacing w:val="40"/>
                <w:sz w:val="16"/>
              </w:rPr>
              <w:t> </w:t>
            </w:r>
            <w:r>
              <w:rPr>
                <w:spacing w:val="-2"/>
                <w:sz w:val="16"/>
              </w:rPr>
              <w:t>participación</w:t>
            </w:r>
            <w:r>
              <w:rPr>
                <w:spacing w:val="-13"/>
                <w:sz w:val="16"/>
              </w:rPr>
              <w:t> </w:t>
            </w:r>
            <w:r>
              <w:rPr>
                <w:spacing w:val="-2"/>
                <w:sz w:val="16"/>
              </w:rPr>
              <w:t>a</w:t>
            </w:r>
            <w:r>
              <w:rPr>
                <w:spacing w:val="-11"/>
                <w:sz w:val="16"/>
              </w:rPr>
              <w:t> </w:t>
            </w:r>
            <w:r>
              <w:rPr>
                <w:spacing w:val="-2"/>
                <w:sz w:val="16"/>
              </w:rPr>
              <w:t>favor</w:t>
            </w:r>
            <w:r>
              <w:rPr>
                <w:spacing w:val="-15"/>
                <w:sz w:val="16"/>
              </w:rPr>
              <w:t> </w:t>
            </w:r>
            <w:r>
              <w:rPr>
                <w:spacing w:val="-2"/>
                <w:sz w:val="16"/>
              </w:rPr>
              <w:t>de</w:t>
            </w:r>
            <w:r>
              <w:rPr>
                <w:spacing w:val="-13"/>
                <w:sz w:val="16"/>
              </w:rPr>
              <w:t> </w:t>
            </w:r>
            <w:r>
              <w:rPr>
                <w:spacing w:val="-2"/>
                <w:sz w:val="16"/>
              </w:rPr>
              <w:t>la</w:t>
            </w:r>
            <w:r>
              <w:rPr>
                <w:spacing w:val="40"/>
                <w:sz w:val="16"/>
              </w:rPr>
              <w:t> </w:t>
            </w:r>
            <w:r>
              <w:rPr>
                <w:spacing w:val="-2"/>
                <w:sz w:val="16"/>
              </w:rPr>
              <w:t>juventud</w:t>
            </w:r>
          </w:p>
        </w:tc>
        <w:tc>
          <w:tcPr>
            <w:tcW w:w="2418" w:type="dxa"/>
          </w:tcPr>
          <w:p>
            <w:pPr>
              <w:pStyle w:val="TableParagraph"/>
              <w:spacing w:before="50"/>
              <w:rPr>
                <w:b/>
                <w:sz w:val="16"/>
              </w:rPr>
            </w:pPr>
          </w:p>
          <w:p>
            <w:pPr>
              <w:pStyle w:val="TableParagraph"/>
              <w:spacing w:line="364" w:lineRule="auto"/>
              <w:ind w:left="66" w:right="54"/>
              <w:jc w:val="center"/>
              <w:rPr>
                <w:sz w:val="16"/>
              </w:rPr>
            </w:pPr>
            <w:r>
              <w:rPr>
                <w:spacing w:val="-4"/>
                <w:sz w:val="16"/>
              </w:rPr>
              <w:t>(Número</w:t>
            </w:r>
            <w:r>
              <w:rPr>
                <w:spacing w:val="-17"/>
                <w:sz w:val="16"/>
              </w:rPr>
              <w:t> </w:t>
            </w:r>
            <w:r>
              <w:rPr>
                <w:spacing w:val="-4"/>
                <w:sz w:val="16"/>
              </w:rPr>
              <w:t>de</w:t>
            </w:r>
            <w:r>
              <w:rPr>
                <w:spacing w:val="-13"/>
                <w:sz w:val="16"/>
              </w:rPr>
              <w:t> </w:t>
            </w:r>
            <w:r>
              <w:rPr>
                <w:spacing w:val="-4"/>
                <w:sz w:val="16"/>
              </w:rPr>
              <w:t>convenios</w:t>
            </w:r>
            <w:r>
              <w:rPr>
                <w:spacing w:val="-12"/>
                <w:sz w:val="16"/>
              </w:rPr>
              <w:t> </w:t>
            </w:r>
            <w:r>
              <w:rPr>
                <w:spacing w:val="-4"/>
                <w:sz w:val="16"/>
              </w:rPr>
              <w:t>atendidos</w:t>
            </w:r>
            <w:r>
              <w:rPr>
                <w:spacing w:val="-12"/>
                <w:sz w:val="16"/>
              </w:rPr>
              <w:t> </w:t>
            </w:r>
            <w:r>
              <w:rPr>
                <w:spacing w:val="-4"/>
                <w:sz w:val="16"/>
              </w:rPr>
              <w:t>para</w:t>
            </w:r>
            <w:r>
              <w:rPr>
                <w:spacing w:val="40"/>
                <w:sz w:val="16"/>
              </w:rPr>
              <w:t> </w:t>
            </w:r>
            <w:r>
              <w:rPr>
                <w:spacing w:val="-6"/>
                <w:sz w:val="16"/>
              </w:rPr>
              <w:t>promover</w:t>
            </w:r>
            <w:r>
              <w:rPr>
                <w:spacing w:val="-11"/>
                <w:sz w:val="16"/>
              </w:rPr>
              <w:t> </w:t>
            </w:r>
            <w:r>
              <w:rPr>
                <w:spacing w:val="-6"/>
                <w:sz w:val="16"/>
              </w:rPr>
              <w:t>la</w:t>
            </w:r>
            <w:r>
              <w:rPr>
                <w:spacing w:val="-10"/>
                <w:sz w:val="16"/>
              </w:rPr>
              <w:t> </w:t>
            </w:r>
            <w:r>
              <w:rPr>
                <w:spacing w:val="-6"/>
                <w:sz w:val="16"/>
              </w:rPr>
              <w:t>participación</w:t>
            </w:r>
            <w:r>
              <w:rPr>
                <w:spacing w:val="-12"/>
                <w:sz w:val="16"/>
              </w:rPr>
              <w:t> </w:t>
            </w:r>
            <w:r>
              <w:rPr>
                <w:spacing w:val="-6"/>
                <w:sz w:val="16"/>
              </w:rPr>
              <w:t>a</w:t>
            </w:r>
            <w:r>
              <w:rPr>
                <w:spacing w:val="-10"/>
                <w:sz w:val="16"/>
              </w:rPr>
              <w:t> </w:t>
            </w:r>
            <w:r>
              <w:rPr>
                <w:spacing w:val="-6"/>
                <w:sz w:val="16"/>
              </w:rPr>
              <w:t>favor</w:t>
            </w:r>
            <w:r>
              <w:rPr>
                <w:spacing w:val="-14"/>
                <w:sz w:val="16"/>
              </w:rPr>
              <w:t> </w:t>
            </w:r>
            <w:r>
              <w:rPr>
                <w:spacing w:val="-6"/>
                <w:sz w:val="16"/>
              </w:rPr>
              <w:t>de</w:t>
            </w:r>
            <w:r>
              <w:rPr>
                <w:spacing w:val="-12"/>
                <w:sz w:val="16"/>
              </w:rPr>
              <w:t> </w:t>
            </w:r>
            <w:r>
              <w:rPr>
                <w:spacing w:val="-6"/>
                <w:sz w:val="16"/>
              </w:rPr>
              <w:t>la</w:t>
            </w:r>
            <w:r>
              <w:rPr>
                <w:spacing w:val="40"/>
                <w:sz w:val="16"/>
              </w:rPr>
              <w:t> </w:t>
            </w:r>
            <w:r>
              <w:rPr>
                <w:sz w:val="16"/>
              </w:rPr>
              <w:t>juventud</w:t>
            </w:r>
            <w:r>
              <w:rPr>
                <w:spacing w:val="-8"/>
                <w:sz w:val="16"/>
              </w:rPr>
              <w:t> </w:t>
            </w:r>
            <w:r>
              <w:rPr>
                <w:sz w:val="16"/>
              </w:rPr>
              <w:t>/</w:t>
            </w:r>
            <w:r>
              <w:rPr>
                <w:spacing w:val="-6"/>
                <w:sz w:val="16"/>
              </w:rPr>
              <w:t> </w:t>
            </w:r>
            <w:r>
              <w:rPr>
                <w:sz w:val="16"/>
              </w:rPr>
              <w:t>Total</w:t>
            </w:r>
            <w:r>
              <w:rPr>
                <w:spacing w:val="-12"/>
                <w:sz w:val="16"/>
              </w:rPr>
              <w:t> </w:t>
            </w:r>
            <w:r>
              <w:rPr>
                <w:sz w:val="16"/>
              </w:rPr>
              <w:t>de</w:t>
            </w:r>
            <w:r>
              <w:rPr>
                <w:spacing w:val="-12"/>
                <w:sz w:val="16"/>
              </w:rPr>
              <w:t> </w:t>
            </w:r>
            <w:r>
              <w:rPr>
                <w:sz w:val="16"/>
              </w:rPr>
              <w:t>convenios</w:t>
            </w:r>
            <w:r>
              <w:rPr>
                <w:spacing w:val="40"/>
                <w:sz w:val="16"/>
              </w:rPr>
              <w:t> </w:t>
            </w:r>
            <w:r>
              <w:rPr>
                <w:sz w:val="16"/>
              </w:rPr>
              <w:t>programados</w:t>
            </w:r>
            <w:r>
              <w:rPr>
                <w:spacing w:val="-11"/>
                <w:sz w:val="16"/>
              </w:rPr>
              <w:t> </w:t>
            </w:r>
            <w:r>
              <w:rPr>
                <w:sz w:val="16"/>
              </w:rPr>
              <w:t>para</w:t>
            </w:r>
            <w:r>
              <w:rPr>
                <w:spacing w:val="-8"/>
                <w:sz w:val="16"/>
              </w:rPr>
              <w:t> </w:t>
            </w:r>
            <w:r>
              <w:rPr>
                <w:sz w:val="16"/>
              </w:rPr>
              <w:t>promover</w:t>
            </w:r>
            <w:r>
              <w:rPr>
                <w:spacing w:val="-9"/>
                <w:sz w:val="16"/>
              </w:rPr>
              <w:t> </w:t>
            </w:r>
            <w:r>
              <w:rPr>
                <w:sz w:val="16"/>
              </w:rPr>
              <w:t>la</w:t>
            </w:r>
            <w:r>
              <w:rPr>
                <w:spacing w:val="40"/>
                <w:sz w:val="16"/>
              </w:rPr>
              <w:t> </w:t>
            </w:r>
            <w:r>
              <w:rPr>
                <w:sz w:val="16"/>
              </w:rPr>
              <w:t>participación</w:t>
            </w:r>
            <w:r>
              <w:rPr>
                <w:spacing w:val="-6"/>
                <w:sz w:val="16"/>
              </w:rPr>
              <w:t> </w:t>
            </w:r>
            <w:r>
              <w:rPr>
                <w:sz w:val="16"/>
              </w:rPr>
              <w:t>a</w:t>
            </w:r>
            <w:r>
              <w:rPr>
                <w:spacing w:val="-4"/>
                <w:sz w:val="16"/>
              </w:rPr>
              <w:t> </w:t>
            </w:r>
            <w:r>
              <w:rPr>
                <w:sz w:val="16"/>
              </w:rPr>
              <w:t>favor</w:t>
            </w:r>
            <w:r>
              <w:rPr>
                <w:spacing w:val="-9"/>
                <w:sz w:val="16"/>
              </w:rPr>
              <w:t> </w:t>
            </w:r>
            <w:r>
              <w:rPr>
                <w:sz w:val="16"/>
              </w:rPr>
              <w:t>de</w:t>
            </w:r>
            <w:r>
              <w:rPr>
                <w:spacing w:val="-6"/>
                <w:sz w:val="16"/>
              </w:rPr>
              <w:t> </w:t>
            </w:r>
            <w:r>
              <w:rPr>
                <w:sz w:val="16"/>
              </w:rPr>
              <w:t>la</w:t>
            </w:r>
            <w:r>
              <w:rPr>
                <w:spacing w:val="40"/>
                <w:sz w:val="16"/>
              </w:rPr>
              <w:t> </w:t>
            </w:r>
            <w:r>
              <w:rPr>
                <w:spacing w:val="-2"/>
                <w:sz w:val="16"/>
              </w:rPr>
              <w:t>juventud)*100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5"/>
              <w:jc w:val="center"/>
              <w:rPr>
                <w:sz w:val="16"/>
              </w:rPr>
            </w:pPr>
            <w:r>
              <w:rPr>
                <w:spacing w:val="-10"/>
                <w:sz w:val="16"/>
              </w:rPr>
              <w:t>1</w:t>
            </w:r>
          </w:p>
        </w:tc>
      </w:tr>
      <w:tr>
        <w:trPr>
          <w:trHeight w:val="1430" w:hRule="atLeast"/>
        </w:trPr>
        <w:tc>
          <w:tcPr>
            <w:tcW w:w="653"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before="1"/>
              <w:ind w:left="9"/>
              <w:jc w:val="center"/>
              <w:rPr>
                <w:sz w:val="16"/>
              </w:rPr>
            </w:pPr>
            <w:r>
              <w:rPr>
                <w:spacing w:val="-5"/>
                <w:sz w:val="16"/>
              </w:rPr>
              <w:t>16</w:t>
            </w:r>
          </w:p>
        </w:tc>
        <w:tc>
          <w:tcPr>
            <w:tcW w:w="1188" w:type="dxa"/>
          </w:tcPr>
          <w:p>
            <w:pPr>
              <w:pStyle w:val="TableParagraph"/>
              <w:rPr>
                <w:b/>
                <w:sz w:val="16"/>
              </w:rPr>
            </w:pPr>
          </w:p>
          <w:p>
            <w:pPr>
              <w:pStyle w:val="TableParagraph"/>
              <w:spacing w:before="8"/>
              <w:rPr>
                <w:b/>
                <w:sz w:val="16"/>
              </w:rPr>
            </w:pPr>
          </w:p>
          <w:p>
            <w:pPr>
              <w:pStyle w:val="TableParagraph"/>
              <w:spacing w:line="364" w:lineRule="auto"/>
              <w:ind w:left="69" w:right="5"/>
              <w:rPr>
                <w:sz w:val="16"/>
              </w:rPr>
            </w:pPr>
            <w:r>
              <w:rPr>
                <w:sz w:val="16"/>
              </w:rPr>
              <w:t>Cultura</w:t>
            </w:r>
            <w:r>
              <w:rPr>
                <w:spacing w:val="-10"/>
                <w:sz w:val="16"/>
              </w:rPr>
              <w:t> </w:t>
            </w:r>
            <w:r>
              <w:rPr>
                <w:sz w:val="16"/>
              </w:rPr>
              <w:t>y</w:t>
            </w:r>
            <w:r>
              <w:rPr>
                <w:spacing w:val="40"/>
                <w:sz w:val="16"/>
              </w:rPr>
              <w:t> </w:t>
            </w:r>
            <w:r>
              <w:rPr>
                <w:spacing w:val="-8"/>
                <w:sz w:val="16"/>
              </w:rPr>
              <w:t>Desarrollo</w:t>
            </w:r>
            <w:r>
              <w:rPr>
                <w:spacing w:val="40"/>
                <w:sz w:val="16"/>
              </w:rPr>
              <w:t> </w:t>
            </w:r>
            <w:r>
              <w:rPr>
                <w:spacing w:val="-2"/>
                <w:sz w:val="16"/>
              </w:rPr>
              <w:t>Artístico</w:t>
            </w:r>
          </w:p>
        </w:tc>
        <w:tc>
          <w:tcPr>
            <w:tcW w:w="1549" w:type="dxa"/>
          </w:tcPr>
          <w:p>
            <w:pPr>
              <w:pStyle w:val="TableParagraph"/>
              <w:rPr>
                <w:b/>
                <w:sz w:val="16"/>
              </w:rPr>
            </w:pPr>
          </w:p>
          <w:p>
            <w:pPr>
              <w:pStyle w:val="TableParagraph"/>
              <w:spacing w:before="8"/>
              <w:rPr>
                <w:b/>
                <w:sz w:val="16"/>
              </w:rPr>
            </w:pPr>
          </w:p>
          <w:p>
            <w:pPr>
              <w:pStyle w:val="TableParagraph"/>
              <w:ind w:left="13"/>
              <w:jc w:val="center"/>
              <w:rPr>
                <w:sz w:val="16"/>
              </w:rPr>
            </w:pPr>
            <w:r>
              <w:rPr>
                <w:spacing w:val="-4"/>
                <w:sz w:val="16"/>
              </w:rPr>
              <w:t>LA</w:t>
            </w:r>
            <w:r>
              <w:rPr>
                <w:spacing w:val="-15"/>
                <w:sz w:val="16"/>
              </w:rPr>
              <w:t> </w:t>
            </w:r>
            <w:r>
              <w:rPr>
                <w:spacing w:val="-4"/>
                <w:sz w:val="16"/>
              </w:rPr>
              <w:t>4.4</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4.5</w:t>
            </w:r>
          </w:p>
          <w:p>
            <w:pPr>
              <w:pStyle w:val="TableParagraph"/>
              <w:spacing w:line="367" w:lineRule="auto" w:before="95"/>
              <w:ind w:left="88" w:right="78" w:firstLine="2"/>
              <w:jc w:val="center"/>
              <w:rPr>
                <w:sz w:val="16"/>
              </w:rPr>
            </w:pPr>
            <w:r>
              <w:rPr>
                <w:spacing w:val="-6"/>
                <w:sz w:val="16"/>
              </w:rPr>
              <w:t>Sistema</w:t>
            </w:r>
            <w:r>
              <w:rPr>
                <w:spacing w:val="-13"/>
                <w:sz w:val="16"/>
              </w:rPr>
              <w:t> </w:t>
            </w:r>
            <w:r>
              <w:rPr>
                <w:spacing w:val="-6"/>
                <w:sz w:val="16"/>
              </w:rPr>
              <w:t>administrativo</w:t>
            </w:r>
            <w:r>
              <w:rPr>
                <w:spacing w:val="40"/>
                <w:sz w:val="16"/>
              </w:rPr>
              <w:t> </w:t>
            </w:r>
            <w:r>
              <w:rPr>
                <w:spacing w:val="-6"/>
                <w:sz w:val="16"/>
              </w:rPr>
              <w:t>de</w:t>
            </w:r>
            <w:r>
              <w:rPr>
                <w:spacing w:val="-11"/>
                <w:sz w:val="16"/>
              </w:rPr>
              <w:t> </w:t>
            </w:r>
            <w:r>
              <w:rPr>
                <w:spacing w:val="-6"/>
                <w:sz w:val="16"/>
              </w:rPr>
              <w:t>Staff,</w:t>
            </w:r>
            <w:r>
              <w:rPr>
                <w:spacing w:val="-7"/>
                <w:sz w:val="16"/>
              </w:rPr>
              <w:t> </w:t>
            </w:r>
            <w:r>
              <w:rPr>
                <w:spacing w:val="-7"/>
                <w:sz w:val="16"/>
              </w:rPr>
              <w:t>implementado</w:t>
            </w:r>
          </w:p>
        </w:tc>
        <w:tc>
          <w:tcPr>
            <w:tcW w:w="1854" w:type="dxa"/>
          </w:tcPr>
          <w:p>
            <w:pPr>
              <w:pStyle w:val="TableParagraph"/>
              <w:rPr>
                <w:b/>
                <w:sz w:val="16"/>
              </w:rPr>
            </w:pPr>
          </w:p>
          <w:p>
            <w:pPr>
              <w:pStyle w:val="TableParagraph"/>
              <w:spacing w:before="8"/>
              <w:rPr>
                <w:b/>
                <w:sz w:val="16"/>
              </w:rPr>
            </w:pPr>
          </w:p>
          <w:p>
            <w:pPr>
              <w:pStyle w:val="TableParagraph"/>
              <w:spacing w:line="364" w:lineRule="auto"/>
              <w:ind w:left="174" w:right="159"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1"/>
                <w:sz w:val="16"/>
              </w:rPr>
              <w:t> </w:t>
            </w:r>
            <w:r>
              <w:rPr>
                <w:sz w:val="16"/>
              </w:rPr>
              <w:t>por el Staff</w:t>
            </w:r>
          </w:p>
        </w:tc>
        <w:tc>
          <w:tcPr>
            <w:tcW w:w="2418" w:type="dxa"/>
          </w:tcPr>
          <w:p>
            <w:pPr>
              <w:pStyle w:val="TableParagraph"/>
              <w:spacing w:line="364" w:lineRule="auto" w:before="95"/>
              <w:ind w:left="250" w:right="234" w:hanging="3"/>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atendidas</w:t>
            </w:r>
            <w:r>
              <w:rPr>
                <w:spacing w:val="-12"/>
                <w:sz w:val="16"/>
              </w:rPr>
              <w:t> </w:t>
            </w:r>
            <w:r>
              <w:rPr>
                <w:spacing w:val="-2"/>
                <w:sz w:val="16"/>
              </w:rPr>
              <w:t>/</w:t>
            </w:r>
            <w:r>
              <w:rPr>
                <w:spacing w:val="-6"/>
                <w:sz w:val="16"/>
              </w:rPr>
              <w:t> </w:t>
            </w:r>
            <w:r>
              <w:rPr>
                <w:spacing w:val="-2"/>
                <w:sz w:val="16"/>
              </w:rPr>
              <w:t>Total</w:t>
            </w:r>
            <w:r>
              <w:rPr>
                <w:spacing w:val="-14"/>
                <w:sz w:val="16"/>
              </w:rPr>
              <w:t> </w:t>
            </w:r>
            <w:r>
              <w:rPr>
                <w:spacing w:val="-2"/>
                <w:sz w:val="16"/>
              </w:rPr>
              <w:t>de</w:t>
            </w:r>
            <w:r>
              <w:rPr>
                <w:spacing w:val="-11"/>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p>
          <w:p>
            <w:pPr>
              <w:pStyle w:val="TableParagraph"/>
              <w:spacing w:before="3"/>
              <w:ind w:left="7"/>
              <w:jc w:val="center"/>
              <w:rPr>
                <w:sz w:val="16"/>
              </w:rPr>
            </w:pP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before="1"/>
              <w:ind w:left="5"/>
              <w:jc w:val="center"/>
              <w:rPr>
                <w:sz w:val="16"/>
              </w:rPr>
            </w:pPr>
            <w:r>
              <w:rPr>
                <w:spacing w:val="-10"/>
                <w:sz w:val="16"/>
              </w:rPr>
              <w:t>1</w:t>
            </w:r>
          </w:p>
        </w:tc>
      </w:tr>
      <w:tr>
        <w:trPr>
          <w:trHeight w:val="199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9"/>
              <w:jc w:val="center"/>
              <w:rPr>
                <w:sz w:val="16"/>
              </w:rPr>
            </w:pPr>
            <w:r>
              <w:rPr>
                <w:spacing w:val="-5"/>
                <w:sz w:val="16"/>
              </w:rPr>
              <w:t>16</w:t>
            </w:r>
          </w:p>
        </w:tc>
        <w:tc>
          <w:tcPr>
            <w:tcW w:w="118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7" w:lineRule="auto"/>
              <w:ind w:left="69" w:right="5"/>
              <w:rPr>
                <w:sz w:val="16"/>
              </w:rPr>
            </w:pPr>
            <w:r>
              <w:rPr>
                <w:sz w:val="16"/>
              </w:rPr>
              <w:t>Cultura</w:t>
            </w:r>
            <w:r>
              <w:rPr>
                <w:spacing w:val="-10"/>
                <w:sz w:val="16"/>
              </w:rPr>
              <w:t> </w:t>
            </w:r>
            <w:r>
              <w:rPr>
                <w:sz w:val="16"/>
              </w:rPr>
              <w:t>y</w:t>
            </w:r>
            <w:r>
              <w:rPr>
                <w:spacing w:val="40"/>
                <w:sz w:val="16"/>
              </w:rPr>
              <w:t> </w:t>
            </w:r>
            <w:r>
              <w:rPr>
                <w:spacing w:val="-8"/>
                <w:sz w:val="16"/>
              </w:rPr>
              <w:t>Desarrollo</w:t>
            </w:r>
            <w:r>
              <w:rPr>
                <w:spacing w:val="40"/>
                <w:sz w:val="16"/>
              </w:rPr>
              <w:t> </w:t>
            </w:r>
            <w:r>
              <w:rPr>
                <w:spacing w:val="-2"/>
                <w:sz w:val="16"/>
              </w:rPr>
              <w:t>Artístico</w:t>
            </w:r>
          </w:p>
        </w:tc>
        <w:tc>
          <w:tcPr>
            <w:tcW w:w="1549" w:type="dxa"/>
          </w:tcPr>
          <w:p>
            <w:pPr>
              <w:pStyle w:val="TableParagraph"/>
              <w:spacing w:before="95"/>
              <w:ind w:left="12"/>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2.1,</w:t>
            </w:r>
            <w:r>
              <w:rPr>
                <w:spacing w:val="-3"/>
                <w:sz w:val="16"/>
              </w:rPr>
              <w:t> </w:t>
            </w:r>
            <w:r>
              <w:rPr>
                <w:spacing w:val="-6"/>
                <w:sz w:val="16"/>
              </w:rPr>
              <w:t>LA</w:t>
            </w:r>
          </w:p>
          <w:p>
            <w:pPr>
              <w:pStyle w:val="TableParagraph"/>
              <w:spacing w:before="97"/>
              <w:ind w:left="59" w:right="49"/>
              <w:jc w:val="center"/>
              <w:rPr>
                <w:sz w:val="16"/>
              </w:rPr>
            </w:pPr>
            <w:r>
              <w:rPr>
                <w:spacing w:val="-6"/>
                <w:sz w:val="16"/>
              </w:rPr>
              <w:t>2.2,</w:t>
            </w:r>
            <w:r>
              <w:rPr>
                <w:spacing w:val="-8"/>
                <w:sz w:val="16"/>
              </w:rPr>
              <w:t> </w:t>
            </w:r>
            <w:r>
              <w:rPr>
                <w:spacing w:val="-6"/>
                <w:sz w:val="16"/>
              </w:rPr>
              <w:t>LA</w:t>
            </w:r>
            <w:r>
              <w:rPr>
                <w:spacing w:val="-12"/>
                <w:sz w:val="16"/>
              </w:rPr>
              <w:t> </w:t>
            </w:r>
            <w:r>
              <w:rPr>
                <w:spacing w:val="-6"/>
                <w:sz w:val="16"/>
              </w:rPr>
              <w:t>2.3,</w:t>
            </w:r>
            <w:r>
              <w:rPr>
                <w:spacing w:val="-5"/>
                <w:sz w:val="16"/>
              </w:rPr>
              <w:t> </w:t>
            </w:r>
            <w:r>
              <w:rPr>
                <w:spacing w:val="-6"/>
                <w:sz w:val="16"/>
              </w:rPr>
              <w:t>LA</w:t>
            </w:r>
            <w:r>
              <w:rPr>
                <w:spacing w:val="-11"/>
                <w:sz w:val="16"/>
              </w:rPr>
              <w:t> </w:t>
            </w:r>
            <w:r>
              <w:rPr>
                <w:spacing w:val="-6"/>
                <w:sz w:val="16"/>
              </w:rPr>
              <w:t>2.4,</w:t>
            </w:r>
          </w:p>
          <w:p>
            <w:pPr>
              <w:pStyle w:val="TableParagraph"/>
              <w:spacing w:before="94"/>
              <w:ind w:left="9"/>
              <w:jc w:val="center"/>
              <w:rPr>
                <w:sz w:val="16"/>
              </w:rPr>
            </w:pPr>
            <w:r>
              <w:rPr>
                <w:spacing w:val="-6"/>
                <w:sz w:val="16"/>
              </w:rPr>
              <w:t>LA</w:t>
            </w:r>
            <w:r>
              <w:rPr>
                <w:spacing w:val="-12"/>
                <w:sz w:val="16"/>
              </w:rPr>
              <w:t> </w:t>
            </w:r>
            <w:r>
              <w:rPr>
                <w:spacing w:val="-6"/>
                <w:sz w:val="16"/>
              </w:rPr>
              <w:t>2.5, LA</w:t>
            </w:r>
            <w:r>
              <w:rPr>
                <w:spacing w:val="-12"/>
                <w:sz w:val="16"/>
              </w:rPr>
              <w:t> </w:t>
            </w:r>
            <w:r>
              <w:rPr>
                <w:spacing w:val="-6"/>
                <w:sz w:val="16"/>
              </w:rPr>
              <w:t>2.6,</w:t>
            </w:r>
            <w:r>
              <w:rPr>
                <w:spacing w:val="-4"/>
                <w:sz w:val="16"/>
              </w:rPr>
              <w:t> </w:t>
            </w:r>
            <w:r>
              <w:rPr>
                <w:spacing w:val="-6"/>
                <w:sz w:val="16"/>
              </w:rPr>
              <w:t>LA</w:t>
            </w:r>
            <w:r>
              <w:rPr>
                <w:spacing w:val="-11"/>
                <w:sz w:val="16"/>
              </w:rPr>
              <w:t> </w:t>
            </w:r>
            <w:r>
              <w:rPr>
                <w:spacing w:val="-6"/>
                <w:sz w:val="16"/>
              </w:rPr>
              <w:t>3.4</w:t>
            </w:r>
          </w:p>
          <w:p>
            <w:pPr>
              <w:pStyle w:val="TableParagraph"/>
              <w:spacing w:line="364" w:lineRule="auto" w:before="97"/>
              <w:ind w:left="78" w:right="69" w:firstLine="4"/>
              <w:jc w:val="center"/>
              <w:rPr>
                <w:sz w:val="16"/>
              </w:rPr>
            </w:pPr>
            <w:r>
              <w:rPr>
                <w:sz w:val="16"/>
              </w:rPr>
              <w:t>y</w:t>
            </w:r>
            <w:r>
              <w:rPr>
                <w:spacing w:val="-11"/>
                <w:sz w:val="16"/>
              </w:rPr>
              <w:t> </w:t>
            </w:r>
            <w:r>
              <w:rPr>
                <w:sz w:val="16"/>
              </w:rPr>
              <w:t>LA</w:t>
            </w:r>
            <w:r>
              <w:rPr>
                <w:spacing w:val="-13"/>
                <w:sz w:val="16"/>
              </w:rPr>
              <w:t> </w:t>
            </w:r>
            <w:r>
              <w:rPr>
                <w:sz w:val="16"/>
              </w:rPr>
              <w:t>4.1</w:t>
            </w:r>
            <w:r>
              <w:rPr>
                <w:spacing w:val="-7"/>
                <w:sz w:val="16"/>
              </w:rPr>
              <w:t> </w:t>
            </w:r>
            <w:r>
              <w:rPr>
                <w:sz w:val="16"/>
              </w:rPr>
              <w:t>Actividades</w:t>
            </w:r>
            <w:r>
              <w:rPr>
                <w:spacing w:val="40"/>
                <w:sz w:val="16"/>
              </w:rPr>
              <w:t> </w:t>
            </w:r>
            <w:r>
              <w:rPr>
                <w:spacing w:val="-6"/>
                <w:sz w:val="16"/>
              </w:rPr>
              <w:t>artísticas</w:t>
            </w:r>
            <w:r>
              <w:rPr>
                <w:spacing w:val="-12"/>
                <w:sz w:val="16"/>
              </w:rPr>
              <w:t> </w:t>
            </w:r>
            <w:r>
              <w:rPr>
                <w:spacing w:val="-6"/>
                <w:sz w:val="16"/>
              </w:rPr>
              <w:t>y</w:t>
            </w:r>
            <w:r>
              <w:rPr>
                <w:spacing w:val="-15"/>
                <w:sz w:val="16"/>
              </w:rPr>
              <w:t> </w:t>
            </w:r>
            <w:r>
              <w:rPr>
                <w:spacing w:val="-6"/>
                <w:sz w:val="16"/>
              </w:rPr>
              <w:t>culturales</w:t>
            </w:r>
            <w:r>
              <w:rPr>
                <w:spacing w:val="-12"/>
                <w:sz w:val="16"/>
              </w:rPr>
              <w:t> </w:t>
            </w:r>
            <w:r>
              <w:rPr>
                <w:spacing w:val="-6"/>
                <w:sz w:val="16"/>
              </w:rPr>
              <w:t>en</w:t>
            </w:r>
            <w:r>
              <w:rPr>
                <w:spacing w:val="40"/>
                <w:sz w:val="16"/>
              </w:rPr>
              <w:t> </w:t>
            </w:r>
            <w:r>
              <w:rPr>
                <w:sz w:val="16"/>
              </w:rPr>
              <w:t>el</w:t>
            </w:r>
            <w:r>
              <w:rPr>
                <w:spacing w:val="-16"/>
                <w:sz w:val="16"/>
              </w:rPr>
              <w:t> </w:t>
            </w:r>
            <w:r>
              <w:rPr>
                <w:sz w:val="16"/>
              </w:rPr>
              <w:t>Municipio,</w:t>
            </w:r>
          </w:p>
          <w:p>
            <w:pPr>
              <w:pStyle w:val="TableParagraph"/>
              <w:spacing w:before="1"/>
              <w:ind w:left="59" w:right="48"/>
              <w:jc w:val="center"/>
              <w:rPr>
                <w:sz w:val="16"/>
              </w:rPr>
            </w:pPr>
            <w:r>
              <w:rPr>
                <w:spacing w:val="-2"/>
                <w:sz w:val="16"/>
              </w:rPr>
              <w:t>fomentadas</w:t>
            </w:r>
          </w:p>
        </w:tc>
        <w:tc>
          <w:tcPr>
            <w:tcW w:w="1854"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7" w:lineRule="auto"/>
              <w:ind w:left="188" w:right="172"/>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actividades</w:t>
            </w:r>
            <w:r>
              <w:rPr>
                <w:spacing w:val="40"/>
                <w:sz w:val="16"/>
              </w:rPr>
              <w:t> </w:t>
            </w:r>
            <w:r>
              <w:rPr>
                <w:sz w:val="16"/>
              </w:rPr>
              <w:t>artísticas</w:t>
            </w:r>
            <w:r>
              <w:rPr>
                <w:spacing w:val="-6"/>
                <w:sz w:val="16"/>
              </w:rPr>
              <w:t> </w:t>
            </w:r>
            <w:r>
              <w:rPr>
                <w:sz w:val="16"/>
              </w:rPr>
              <w:t>y</w:t>
            </w:r>
            <w:r>
              <w:rPr>
                <w:spacing w:val="-9"/>
                <w:sz w:val="16"/>
              </w:rPr>
              <w:t> </w:t>
            </w:r>
            <w:r>
              <w:rPr>
                <w:sz w:val="16"/>
              </w:rPr>
              <w:t>culturales</w:t>
            </w:r>
            <w:r>
              <w:rPr>
                <w:spacing w:val="40"/>
                <w:sz w:val="16"/>
              </w:rPr>
              <w:t> </w:t>
            </w:r>
            <w:r>
              <w:rPr>
                <w:spacing w:val="-2"/>
                <w:sz w:val="16"/>
              </w:rPr>
              <w:t>fomentadas</w:t>
            </w:r>
          </w:p>
        </w:tc>
        <w:tc>
          <w:tcPr>
            <w:tcW w:w="2418" w:type="dxa"/>
          </w:tcPr>
          <w:p>
            <w:pPr>
              <w:pStyle w:val="TableParagraph"/>
              <w:rPr>
                <w:b/>
                <w:sz w:val="16"/>
              </w:rPr>
            </w:pPr>
          </w:p>
          <w:p>
            <w:pPr>
              <w:pStyle w:val="TableParagraph"/>
              <w:spacing w:before="147"/>
              <w:rPr>
                <w:b/>
                <w:sz w:val="16"/>
              </w:rPr>
            </w:pPr>
          </w:p>
          <w:p>
            <w:pPr>
              <w:pStyle w:val="TableParagraph"/>
              <w:spacing w:line="364" w:lineRule="auto"/>
              <w:ind w:left="156" w:right="144" w:hanging="1"/>
              <w:jc w:val="center"/>
              <w:rPr>
                <w:sz w:val="16"/>
              </w:rPr>
            </w:pPr>
            <w:r>
              <w:rPr>
                <w:spacing w:val="-4"/>
                <w:sz w:val="16"/>
              </w:rPr>
              <w:t>(Número</w:t>
            </w:r>
            <w:r>
              <w:rPr>
                <w:spacing w:val="-9"/>
                <w:sz w:val="16"/>
              </w:rPr>
              <w:t> </w:t>
            </w:r>
            <w:r>
              <w:rPr>
                <w:spacing w:val="-4"/>
                <w:sz w:val="16"/>
              </w:rPr>
              <w:t>de</w:t>
            </w:r>
            <w:r>
              <w:rPr>
                <w:spacing w:val="-6"/>
                <w:sz w:val="16"/>
              </w:rPr>
              <w:t> </w:t>
            </w:r>
            <w:r>
              <w:rPr>
                <w:spacing w:val="-4"/>
                <w:sz w:val="16"/>
              </w:rPr>
              <w:t>actividades</w:t>
            </w:r>
            <w:r>
              <w:rPr>
                <w:spacing w:val="-5"/>
                <w:sz w:val="16"/>
              </w:rPr>
              <w:t> </w:t>
            </w:r>
            <w:r>
              <w:rPr>
                <w:spacing w:val="-4"/>
                <w:sz w:val="16"/>
              </w:rPr>
              <w:t>realizadas</w:t>
            </w:r>
            <w:r>
              <w:rPr>
                <w:spacing w:val="40"/>
                <w:sz w:val="16"/>
              </w:rPr>
              <w:t> </w:t>
            </w:r>
            <w:r>
              <w:rPr>
                <w:sz w:val="16"/>
              </w:rPr>
              <w:t>artísticas</w:t>
            </w:r>
            <w:r>
              <w:rPr>
                <w:spacing w:val="-12"/>
                <w:sz w:val="16"/>
              </w:rPr>
              <w:t> </w:t>
            </w:r>
            <w:r>
              <w:rPr>
                <w:sz w:val="16"/>
              </w:rPr>
              <w:t>y</w:t>
            </w:r>
            <w:r>
              <w:rPr>
                <w:spacing w:val="-15"/>
                <w:sz w:val="16"/>
              </w:rPr>
              <w:t> </w:t>
            </w:r>
            <w:r>
              <w:rPr>
                <w:sz w:val="16"/>
              </w:rPr>
              <w:t>culturales</w:t>
            </w:r>
            <w:r>
              <w:rPr>
                <w:spacing w:val="-14"/>
                <w:sz w:val="16"/>
              </w:rPr>
              <w:t> </w:t>
            </w:r>
            <w:r>
              <w:rPr>
                <w:sz w:val="16"/>
              </w:rPr>
              <w:t>/</w:t>
            </w:r>
            <w:r>
              <w:rPr>
                <w:spacing w:val="-10"/>
                <w:sz w:val="16"/>
              </w:rPr>
              <w:t> </w:t>
            </w:r>
            <w:r>
              <w:rPr>
                <w:sz w:val="16"/>
              </w:rPr>
              <w:t>Total</w:t>
            </w:r>
            <w:r>
              <w:rPr>
                <w:spacing w:val="-16"/>
                <w:sz w:val="16"/>
              </w:rPr>
              <w:t> </w:t>
            </w:r>
            <w:r>
              <w:rPr>
                <w:sz w:val="16"/>
              </w:rPr>
              <w:t>de</w:t>
            </w:r>
            <w:r>
              <w:rPr>
                <w:spacing w:val="40"/>
                <w:sz w:val="16"/>
              </w:rPr>
              <w:t> </w:t>
            </w:r>
            <w:r>
              <w:rPr>
                <w:spacing w:val="-6"/>
                <w:sz w:val="16"/>
              </w:rPr>
              <w:t>actividades</w:t>
            </w:r>
            <w:r>
              <w:rPr>
                <w:spacing w:val="-12"/>
                <w:sz w:val="16"/>
              </w:rPr>
              <w:t> </w:t>
            </w:r>
            <w:r>
              <w:rPr>
                <w:spacing w:val="-6"/>
                <w:sz w:val="16"/>
              </w:rPr>
              <w:t>programadas</w:t>
            </w:r>
            <w:r>
              <w:rPr>
                <w:spacing w:val="-12"/>
                <w:sz w:val="16"/>
              </w:rPr>
              <w:t> </w:t>
            </w:r>
            <w:r>
              <w:rPr>
                <w:spacing w:val="-6"/>
                <w:sz w:val="16"/>
              </w:rPr>
              <w:t>artísticas</w:t>
            </w:r>
            <w:r>
              <w:rPr>
                <w:spacing w:val="-12"/>
                <w:sz w:val="16"/>
              </w:rPr>
              <w:t> </w:t>
            </w:r>
            <w:r>
              <w:rPr>
                <w:spacing w:val="-6"/>
                <w:sz w:val="16"/>
              </w:rPr>
              <w:t>y</w:t>
            </w:r>
            <w:r>
              <w:rPr>
                <w:spacing w:val="40"/>
                <w:sz w:val="16"/>
              </w:rPr>
              <w:t> </w:t>
            </w:r>
            <w:r>
              <w:rPr>
                <w:spacing w:val="-2"/>
                <w:sz w:val="16"/>
              </w:rPr>
              <w:t>culturales)*100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5"/>
              <w:jc w:val="center"/>
              <w:rPr>
                <w:sz w:val="16"/>
              </w:rPr>
            </w:pPr>
            <w:r>
              <w:rPr>
                <w:spacing w:val="-10"/>
                <w:sz w:val="16"/>
              </w:rPr>
              <w:t>1</w:t>
            </w:r>
          </w:p>
        </w:tc>
      </w:tr>
      <w:tr>
        <w:trPr>
          <w:trHeight w:val="227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5"/>
              <w:rPr>
                <w:b/>
                <w:sz w:val="16"/>
              </w:rPr>
            </w:pPr>
          </w:p>
          <w:p>
            <w:pPr>
              <w:pStyle w:val="TableParagraph"/>
              <w:ind w:left="9"/>
              <w:jc w:val="center"/>
              <w:rPr>
                <w:sz w:val="16"/>
              </w:rPr>
            </w:pPr>
            <w:r>
              <w:rPr>
                <w:spacing w:val="-5"/>
                <w:sz w:val="16"/>
              </w:rPr>
              <w:t>16</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58"/>
              <w:rPr>
                <w:b/>
                <w:sz w:val="16"/>
              </w:rPr>
            </w:pPr>
          </w:p>
          <w:p>
            <w:pPr>
              <w:pStyle w:val="TableParagraph"/>
              <w:spacing w:line="364" w:lineRule="auto"/>
              <w:ind w:left="69" w:right="5"/>
              <w:rPr>
                <w:sz w:val="16"/>
              </w:rPr>
            </w:pPr>
            <w:r>
              <w:rPr>
                <w:sz w:val="16"/>
              </w:rPr>
              <w:t>Cultura</w:t>
            </w:r>
            <w:r>
              <w:rPr>
                <w:spacing w:val="-10"/>
                <w:sz w:val="16"/>
              </w:rPr>
              <w:t> </w:t>
            </w:r>
            <w:r>
              <w:rPr>
                <w:sz w:val="16"/>
              </w:rPr>
              <w:t>y</w:t>
            </w:r>
            <w:r>
              <w:rPr>
                <w:spacing w:val="40"/>
                <w:sz w:val="16"/>
              </w:rPr>
              <w:t> </w:t>
            </w:r>
            <w:r>
              <w:rPr>
                <w:spacing w:val="-8"/>
                <w:sz w:val="16"/>
              </w:rPr>
              <w:t>Desarrollo</w:t>
            </w:r>
            <w:r>
              <w:rPr>
                <w:spacing w:val="40"/>
                <w:sz w:val="16"/>
              </w:rPr>
              <w:t> </w:t>
            </w:r>
            <w:r>
              <w:rPr>
                <w:spacing w:val="-2"/>
                <w:sz w:val="16"/>
              </w:rPr>
              <w:t>Artístico</w:t>
            </w:r>
          </w:p>
        </w:tc>
        <w:tc>
          <w:tcPr>
            <w:tcW w:w="1549" w:type="dxa"/>
          </w:tcPr>
          <w:p>
            <w:pPr>
              <w:pStyle w:val="TableParagraph"/>
              <w:spacing w:before="93"/>
              <w:ind w:left="12"/>
              <w:jc w:val="center"/>
              <w:rPr>
                <w:sz w:val="16"/>
              </w:rPr>
            </w:pPr>
            <w:r>
              <w:rPr>
                <w:spacing w:val="-6"/>
                <w:sz w:val="16"/>
              </w:rPr>
              <w:t>LA</w:t>
            </w:r>
            <w:r>
              <w:rPr>
                <w:spacing w:val="-12"/>
                <w:sz w:val="16"/>
              </w:rPr>
              <w:t> </w:t>
            </w:r>
            <w:r>
              <w:rPr>
                <w:spacing w:val="-6"/>
                <w:sz w:val="16"/>
              </w:rPr>
              <w:t>1.1, LA</w:t>
            </w:r>
            <w:r>
              <w:rPr>
                <w:spacing w:val="-11"/>
                <w:sz w:val="16"/>
              </w:rPr>
              <w:t> </w:t>
            </w:r>
            <w:r>
              <w:rPr>
                <w:spacing w:val="-6"/>
                <w:sz w:val="16"/>
              </w:rPr>
              <w:t>1.2,</w:t>
            </w:r>
            <w:r>
              <w:rPr>
                <w:spacing w:val="-4"/>
                <w:sz w:val="16"/>
              </w:rPr>
              <w:t> </w:t>
            </w:r>
            <w:r>
              <w:rPr>
                <w:spacing w:val="-6"/>
                <w:sz w:val="16"/>
              </w:rPr>
              <w:t>LA</w:t>
            </w:r>
          </w:p>
          <w:p>
            <w:pPr>
              <w:pStyle w:val="TableParagraph"/>
              <w:spacing w:before="97"/>
              <w:ind w:left="59" w:right="49"/>
              <w:jc w:val="center"/>
              <w:rPr>
                <w:sz w:val="16"/>
              </w:rPr>
            </w:pPr>
            <w:r>
              <w:rPr>
                <w:spacing w:val="-6"/>
                <w:sz w:val="16"/>
              </w:rPr>
              <w:t>1.4,</w:t>
            </w:r>
            <w:r>
              <w:rPr>
                <w:spacing w:val="-8"/>
                <w:sz w:val="16"/>
              </w:rPr>
              <w:t> </w:t>
            </w:r>
            <w:r>
              <w:rPr>
                <w:spacing w:val="-6"/>
                <w:sz w:val="16"/>
              </w:rPr>
              <w:t>LA</w:t>
            </w:r>
            <w:r>
              <w:rPr>
                <w:spacing w:val="-12"/>
                <w:sz w:val="16"/>
              </w:rPr>
              <w:t> </w:t>
            </w:r>
            <w:r>
              <w:rPr>
                <w:spacing w:val="-6"/>
                <w:sz w:val="16"/>
              </w:rPr>
              <w:t>2.1,</w:t>
            </w:r>
            <w:r>
              <w:rPr>
                <w:spacing w:val="-5"/>
                <w:sz w:val="16"/>
              </w:rPr>
              <w:t> </w:t>
            </w:r>
            <w:r>
              <w:rPr>
                <w:spacing w:val="-6"/>
                <w:sz w:val="16"/>
              </w:rPr>
              <w:t>LA</w:t>
            </w:r>
            <w:r>
              <w:rPr>
                <w:spacing w:val="-11"/>
                <w:sz w:val="16"/>
              </w:rPr>
              <w:t> </w:t>
            </w:r>
            <w:r>
              <w:rPr>
                <w:spacing w:val="-6"/>
                <w:sz w:val="16"/>
              </w:rPr>
              <w:t>2.2,</w:t>
            </w:r>
          </w:p>
          <w:p>
            <w:pPr>
              <w:pStyle w:val="TableParagraph"/>
              <w:spacing w:before="97"/>
              <w:ind w:left="12"/>
              <w:jc w:val="center"/>
              <w:rPr>
                <w:sz w:val="16"/>
              </w:rPr>
            </w:pPr>
            <w:r>
              <w:rPr>
                <w:spacing w:val="-6"/>
                <w:sz w:val="16"/>
              </w:rPr>
              <w:t>LA</w:t>
            </w:r>
            <w:r>
              <w:rPr>
                <w:spacing w:val="-11"/>
                <w:sz w:val="16"/>
              </w:rPr>
              <w:t> </w:t>
            </w:r>
            <w:r>
              <w:rPr>
                <w:spacing w:val="-6"/>
                <w:sz w:val="16"/>
              </w:rPr>
              <w:t>2.3,</w:t>
            </w:r>
            <w:r>
              <w:rPr>
                <w:spacing w:val="-7"/>
                <w:sz w:val="16"/>
              </w:rPr>
              <w:t> </w:t>
            </w:r>
            <w:r>
              <w:rPr>
                <w:spacing w:val="-6"/>
                <w:sz w:val="16"/>
              </w:rPr>
              <w:t>LA</w:t>
            </w:r>
            <w:r>
              <w:rPr>
                <w:spacing w:val="-11"/>
                <w:sz w:val="16"/>
              </w:rPr>
              <w:t> </w:t>
            </w:r>
            <w:r>
              <w:rPr>
                <w:spacing w:val="-6"/>
                <w:sz w:val="16"/>
              </w:rPr>
              <w:t>2.4,</w:t>
            </w:r>
            <w:r>
              <w:rPr>
                <w:spacing w:val="-3"/>
                <w:sz w:val="16"/>
              </w:rPr>
              <w:t> </w:t>
            </w:r>
            <w:r>
              <w:rPr>
                <w:spacing w:val="-6"/>
                <w:sz w:val="16"/>
              </w:rPr>
              <w:t>LA</w:t>
            </w:r>
          </w:p>
          <w:p>
            <w:pPr>
              <w:pStyle w:val="TableParagraph"/>
              <w:spacing w:before="94"/>
              <w:ind w:left="59" w:right="49"/>
              <w:jc w:val="center"/>
              <w:rPr>
                <w:sz w:val="16"/>
              </w:rPr>
            </w:pPr>
            <w:r>
              <w:rPr>
                <w:spacing w:val="-6"/>
                <w:sz w:val="16"/>
              </w:rPr>
              <w:t>2.6,</w:t>
            </w:r>
            <w:r>
              <w:rPr>
                <w:spacing w:val="-8"/>
                <w:sz w:val="16"/>
              </w:rPr>
              <w:t> </w:t>
            </w:r>
            <w:r>
              <w:rPr>
                <w:spacing w:val="-6"/>
                <w:sz w:val="16"/>
              </w:rPr>
              <w:t>LA</w:t>
            </w:r>
            <w:r>
              <w:rPr>
                <w:spacing w:val="-12"/>
                <w:sz w:val="16"/>
              </w:rPr>
              <w:t> </w:t>
            </w:r>
            <w:r>
              <w:rPr>
                <w:spacing w:val="-6"/>
                <w:sz w:val="16"/>
              </w:rPr>
              <w:t>3.2,</w:t>
            </w:r>
            <w:r>
              <w:rPr>
                <w:spacing w:val="-5"/>
                <w:sz w:val="16"/>
              </w:rPr>
              <w:t> </w:t>
            </w:r>
            <w:r>
              <w:rPr>
                <w:spacing w:val="-6"/>
                <w:sz w:val="16"/>
              </w:rPr>
              <w:t>LA</w:t>
            </w:r>
            <w:r>
              <w:rPr>
                <w:spacing w:val="-11"/>
                <w:sz w:val="16"/>
              </w:rPr>
              <w:t> </w:t>
            </w:r>
            <w:r>
              <w:rPr>
                <w:spacing w:val="-6"/>
                <w:sz w:val="16"/>
              </w:rPr>
              <w:t>3.3,</w:t>
            </w:r>
          </w:p>
          <w:p>
            <w:pPr>
              <w:pStyle w:val="TableParagraph"/>
              <w:spacing w:before="97"/>
              <w:ind w:left="9"/>
              <w:jc w:val="center"/>
              <w:rPr>
                <w:sz w:val="16"/>
              </w:rPr>
            </w:pPr>
            <w:r>
              <w:rPr>
                <w:spacing w:val="-6"/>
                <w:sz w:val="16"/>
              </w:rPr>
              <w:t>LA</w:t>
            </w:r>
            <w:r>
              <w:rPr>
                <w:spacing w:val="-12"/>
                <w:sz w:val="16"/>
              </w:rPr>
              <w:t> </w:t>
            </w:r>
            <w:r>
              <w:rPr>
                <w:spacing w:val="-6"/>
                <w:sz w:val="16"/>
              </w:rPr>
              <w:t>3.4, LA</w:t>
            </w:r>
            <w:r>
              <w:rPr>
                <w:spacing w:val="-12"/>
                <w:sz w:val="16"/>
              </w:rPr>
              <w:t> </w:t>
            </w:r>
            <w:r>
              <w:rPr>
                <w:spacing w:val="-6"/>
                <w:sz w:val="16"/>
              </w:rPr>
              <w:t>3.5,</w:t>
            </w:r>
            <w:r>
              <w:rPr>
                <w:spacing w:val="-4"/>
                <w:sz w:val="16"/>
              </w:rPr>
              <w:t> </w:t>
            </w:r>
            <w:r>
              <w:rPr>
                <w:spacing w:val="-6"/>
                <w:sz w:val="16"/>
              </w:rPr>
              <w:t>LA</w:t>
            </w:r>
            <w:r>
              <w:rPr>
                <w:spacing w:val="-11"/>
                <w:sz w:val="16"/>
              </w:rPr>
              <w:t> </w:t>
            </w:r>
            <w:r>
              <w:rPr>
                <w:spacing w:val="-6"/>
                <w:sz w:val="16"/>
              </w:rPr>
              <w:t>3.6</w:t>
            </w:r>
          </w:p>
          <w:p>
            <w:pPr>
              <w:pStyle w:val="TableParagraph"/>
              <w:spacing w:line="362" w:lineRule="auto" w:before="97"/>
              <w:ind w:left="59" w:right="49"/>
              <w:jc w:val="center"/>
              <w:rPr>
                <w:sz w:val="16"/>
              </w:rPr>
            </w:pPr>
            <w:r>
              <w:rPr>
                <w:spacing w:val="-6"/>
                <w:sz w:val="16"/>
              </w:rPr>
              <w:t>y</w:t>
            </w:r>
            <w:r>
              <w:rPr>
                <w:spacing w:val="-13"/>
                <w:sz w:val="16"/>
              </w:rPr>
              <w:t> </w:t>
            </w:r>
            <w:r>
              <w:rPr>
                <w:spacing w:val="-6"/>
                <w:sz w:val="16"/>
              </w:rPr>
              <w:t>LA</w:t>
            </w:r>
            <w:r>
              <w:rPr>
                <w:spacing w:val="-15"/>
                <w:sz w:val="16"/>
              </w:rPr>
              <w:t> </w:t>
            </w:r>
            <w:r>
              <w:rPr>
                <w:spacing w:val="-6"/>
                <w:sz w:val="16"/>
              </w:rPr>
              <w:t>4.1</w:t>
            </w:r>
            <w:r>
              <w:rPr>
                <w:spacing w:val="-13"/>
                <w:sz w:val="16"/>
              </w:rPr>
              <w:t> </w:t>
            </w:r>
            <w:r>
              <w:rPr>
                <w:spacing w:val="-6"/>
                <w:sz w:val="16"/>
              </w:rPr>
              <w:t>Expresiones</w:t>
            </w:r>
            <w:r>
              <w:rPr>
                <w:spacing w:val="40"/>
                <w:sz w:val="16"/>
              </w:rPr>
              <w:t> </w:t>
            </w:r>
            <w:r>
              <w:rPr>
                <w:spacing w:val="-2"/>
                <w:sz w:val="16"/>
              </w:rPr>
              <w:t>artístico</w:t>
            </w:r>
            <w:r>
              <w:rPr>
                <w:spacing w:val="-12"/>
                <w:sz w:val="16"/>
              </w:rPr>
              <w:t> </w:t>
            </w:r>
            <w:r>
              <w:rPr>
                <w:spacing w:val="-2"/>
                <w:sz w:val="16"/>
              </w:rPr>
              <w:t>-</w:t>
            </w:r>
            <w:r>
              <w:rPr>
                <w:spacing w:val="-14"/>
                <w:sz w:val="16"/>
              </w:rPr>
              <w:t> </w:t>
            </w:r>
            <w:r>
              <w:rPr>
                <w:spacing w:val="-2"/>
                <w:sz w:val="16"/>
              </w:rPr>
              <w:t>culturales,</w:t>
            </w:r>
          </w:p>
          <w:p>
            <w:pPr>
              <w:pStyle w:val="TableParagraph"/>
              <w:spacing w:before="3"/>
              <w:ind w:left="59" w:right="48"/>
              <w:jc w:val="center"/>
              <w:rPr>
                <w:sz w:val="16"/>
              </w:rPr>
            </w:pPr>
            <w:r>
              <w:rPr>
                <w:spacing w:val="-2"/>
                <w:sz w:val="16"/>
              </w:rPr>
              <w:t>fomentadas</w:t>
            </w:r>
          </w:p>
        </w:tc>
        <w:tc>
          <w:tcPr>
            <w:tcW w:w="1854" w:type="dxa"/>
          </w:tcPr>
          <w:p>
            <w:pPr>
              <w:pStyle w:val="TableParagraph"/>
              <w:rPr>
                <w:b/>
                <w:sz w:val="16"/>
              </w:rPr>
            </w:pPr>
          </w:p>
          <w:p>
            <w:pPr>
              <w:pStyle w:val="TableParagraph"/>
              <w:spacing w:before="145"/>
              <w:rPr>
                <w:b/>
                <w:sz w:val="16"/>
              </w:rPr>
            </w:pPr>
          </w:p>
          <w:p>
            <w:pPr>
              <w:pStyle w:val="TableParagraph"/>
              <w:spacing w:line="364" w:lineRule="auto"/>
              <w:ind w:left="169" w:right="151" w:hanging="5"/>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6"/>
                <w:sz w:val="16"/>
              </w:rPr>
              <w:t>fomentadas</w:t>
            </w:r>
            <w:r>
              <w:rPr>
                <w:spacing w:val="-12"/>
                <w:sz w:val="16"/>
              </w:rPr>
              <w:t> </w:t>
            </w:r>
            <w:r>
              <w:rPr>
                <w:spacing w:val="-6"/>
                <w:sz w:val="16"/>
              </w:rPr>
              <w:t>en</w:t>
            </w:r>
            <w:r>
              <w:rPr>
                <w:spacing w:val="-10"/>
                <w:sz w:val="16"/>
              </w:rPr>
              <w:t> </w:t>
            </w:r>
            <w:r>
              <w:rPr>
                <w:spacing w:val="-6"/>
                <w:sz w:val="16"/>
              </w:rPr>
              <w:t>término</w:t>
            </w:r>
            <w:r>
              <w:rPr>
                <w:spacing w:val="-13"/>
                <w:sz w:val="16"/>
              </w:rPr>
              <w:t> </w:t>
            </w:r>
            <w:r>
              <w:rPr>
                <w:spacing w:val="-6"/>
                <w:sz w:val="16"/>
              </w:rPr>
              <w:t>de</w:t>
            </w:r>
            <w:r>
              <w:rPr>
                <w:spacing w:val="40"/>
                <w:sz w:val="16"/>
              </w:rPr>
              <w:t> </w:t>
            </w:r>
            <w:r>
              <w:rPr>
                <w:sz w:val="16"/>
              </w:rPr>
              <w:t>formación,</w:t>
            </w:r>
            <w:r>
              <w:rPr>
                <w:spacing w:val="-13"/>
                <w:sz w:val="16"/>
              </w:rPr>
              <w:t> </w:t>
            </w:r>
            <w:r>
              <w:rPr>
                <w:sz w:val="16"/>
              </w:rPr>
              <w:t>promoción,</w:t>
            </w:r>
            <w:r>
              <w:rPr>
                <w:spacing w:val="40"/>
                <w:sz w:val="16"/>
              </w:rPr>
              <w:t> </w:t>
            </w:r>
            <w:r>
              <w:rPr>
                <w:sz w:val="16"/>
              </w:rPr>
              <w:t>gestión</w:t>
            </w:r>
            <w:r>
              <w:rPr>
                <w:spacing w:val="-2"/>
                <w:sz w:val="16"/>
              </w:rPr>
              <w:t> </w:t>
            </w:r>
            <w:r>
              <w:rPr>
                <w:sz w:val="16"/>
              </w:rPr>
              <w:t>de</w:t>
            </w:r>
            <w:r>
              <w:rPr>
                <w:spacing w:val="-2"/>
                <w:sz w:val="16"/>
              </w:rPr>
              <w:t> </w:t>
            </w:r>
            <w:r>
              <w:rPr>
                <w:sz w:val="16"/>
              </w:rPr>
              <w:t>las</w:t>
            </w:r>
            <w:r>
              <w:rPr>
                <w:spacing w:val="-4"/>
                <w:sz w:val="16"/>
              </w:rPr>
              <w:t> </w:t>
            </w:r>
            <w:r>
              <w:rPr>
                <w:sz w:val="16"/>
              </w:rPr>
              <w:t>artes y</w:t>
            </w:r>
            <w:r>
              <w:rPr>
                <w:spacing w:val="-2"/>
                <w:sz w:val="16"/>
              </w:rPr>
              <w:t> </w:t>
            </w:r>
            <w:r>
              <w:rPr>
                <w:sz w:val="16"/>
              </w:rPr>
              <w:t>el</w:t>
            </w:r>
            <w:r>
              <w:rPr>
                <w:spacing w:val="40"/>
                <w:sz w:val="16"/>
              </w:rPr>
              <w:t> </w:t>
            </w:r>
            <w:r>
              <w:rPr>
                <w:spacing w:val="-2"/>
                <w:sz w:val="16"/>
              </w:rPr>
              <w:t>patrimonio</w:t>
            </w:r>
          </w:p>
        </w:tc>
        <w:tc>
          <w:tcPr>
            <w:tcW w:w="2418" w:type="dxa"/>
          </w:tcPr>
          <w:p>
            <w:pPr>
              <w:pStyle w:val="TableParagraph"/>
              <w:spacing w:before="50"/>
              <w:rPr>
                <w:b/>
                <w:sz w:val="16"/>
              </w:rPr>
            </w:pPr>
          </w:p>
          <w:p>
            <w:pPr>
              <w:pStyle w:val="TableParagraph"/>
              <w:spacing w:line="364" w:lineRule="auto"/>
              <w:ind w:left="163" w:right="149" w:hanging="3"/>
              <w:jc w:val="center"/>
              <w:rPr>
                <w:sz w:val="16"/>
              </w:rPr>
            </w:pPr>
            <w:r>
              <w:rPr>
                <w:spacing w:val="-4"/>
                <w:sz w:val="16"/>
              </w:rPr>
              <w:t>(Número</w:t>
            </w:r>
            <w:r>
              <w:rPr>
                <w:spacing w:val="-17"/>
                <w:sz w:val="16"/>
              </w:rPr>
              <w:t> </w:t>
            </w:r>
            <w:r>
              <w:rPr>
                <w:spacing w:val="-4"/>
                <w:sz w:val="16"/>
              </w:rPr>
              <w:t>de</w:t>
            </w:r>
            <w:r>
              <w:rPr>
                <w:spacing w:val="-13"/>
                <w:sz w:val="16"/>
              </w:rPr>
              <w:t> </w:t>
            </w:r>
            <w:r>
              <w:rPr>
                <w:spacing w:val="-4"/>
                <w:sz w:val="16"/>
              </w:rPr>
              <w:t>acciones</w:t>
            </w:r>
            <w:r>
              <w:rPr>
                <w:spacing w:val="-12"/>
                <w:sz w:val="16"/>
              </w:rPr>
              <w:t> </w:t>
            </w:r>
            <w:r>
              <w:rPr>
                <w:spacing w:val="-4"/>
                <w:sz w:val="16"/>
              </w:rPr>
              <w:t>realizadas</w:t>
            </w:r>
            <w:r>
              <w:rPr>
                <w:spacing w:val="-12"/>
                <w:sz w:val="16"/>
              </w:rPr>
              <w:t> </w:t>
            </w:r>
            <w:r>
              <w:rPr>
                <w:spacing w:val="-4"/>
                <w:sz w:val="16"/>
              </w:rPr>
              <w:t>en</w:t>
            </w:r>
            <w:r>
              <w:rPr>
                <w:spacing w:val="40"/>
                <w:sz w:val="16"/>
              </w:rPr>
              <w:t> </w:t>
            </w:r>
            <w:r>
              <w:rPr>
                <w:spacing w:val="-4"/>
                <w:sz w:val="16"/>
              </w:rPr>
              <w:t>término</w:t>
            </w:r>
            <w:r>
              <w:rPr>
                <w:spacing w:val="-11"/>
                <w:sz w:val="16"/>
              </w:rPr>
              <w:t> </w:t>
            </w:r>
            <w:r>
              <w:rPr>
                <w:spacing w:val="-4"/>
                <w:sz w:val="16"/>
              </w:rPr>
              <w:t>de</w:t>
            </w:r>
            <w:r>
              <w:rPr>
                <w:spacing w:val="-9"/>
                <w:sz w:val="16"/>
              </w:rPr>
              <w:t> </w:t>
            </w:r>
            <w:r>
              <w:rPr>
                <w:spacing w:val="-4"/>
                <w:sz w:val="16"/>
              </w:rPr>
              <w:t>formación,</w:t>
            </w:r>
            <w:r>
              <w:rPr>
                <w:spacing w:val="-9"/>
                <w:sz w:val="16"/>
              </w:rPr>
              <w:t> </w:t>
            </w:r>
            <w:r>
              <w:rPr>
                <w:spacing w:val="-4"/>
                <w:sz w:val="16"/>
              </w:rPr>
              <w:t>promoción,</w:t>
            </w:r>
            <w:r>
              <w:rPr>
                <w:spacing w:val="40"/>
                <w:sz w:val="16"/>
              </w:rPr>
              <w:t> </w:t>
            </w:r>
            <w:r>
              <w:rPr>
                <w:spacing w:val="-6"/>
                <w:sz w:val="16"/>
              </w:rPr>
              <w:t>gestión</w:t>
            </w:r>
            <w:r>
              <w:rPr>
                <w:spacing w:val="-11"/>
                <w:sz w:val="16"/>
              </w:rPr>
              <w:t> </w:t>
            </w:r>
            <w:r>
              <w:rPr>
                <w:spacing w:val="-6"/>
                <w:sz w:val="16"/>
              </w:rPr>
              <w:t>de</w:t>
            </w:r>
            <w:r>
              <w:rPr>
                <w:spacing w:val="-11"/>
                <w:sz w:val="16"/>
              </w:rPr>
              <w:t> </w:t>
            </w:r>
            <w:r>
              <w:rPr>
                <w:spacing w:val="-6"/>
                <w:sz w:val="16"/>
              </w:rPr>
              <w:t>las</w:t>
            </w:r>
            <w:r>
              <w:rPr>
                <w:spacing w:val="-12"/>
                <w:sz w:val="16"/>
              </w:rPr>
              <w:t> </w:t>
            </w:r>
            <w:r>
              <w:rPr>
                <w:spacing w:val="-6"/>
                <w:sz w:val="16"/>
              </w:rPr>
              <w:t>artes</w:t>
            </w:r>
            <w:r>
              <w:rPr>
                <w:spacing w:val="-7"/>
                <w:sz w:val="16"/>
              </w:rPr>
              <w:t> </w:t>
            </w:r>
            <w:r>
              <w:rPr>
                <w:spacing w:val="-6"/>
                <w:sz w:val="16"/>
              </w:rPr>
              <w:t>y</w:t>
            </w:r>
            <w:r>
              <w:rPr>
                <w:spacing w:val="-11"/>
                <w:sz w:val="16"/>
              </w:rPr>
              <w:t> </w:t>
            </w:r>
            <w:r>
              <w:rPr>
                <w:spacing w:val="-6"/>
                <w:sz w:val="16"/>
              </w:rPr>
              <w:t>el</w:t>
            </w:r>
            <w:r>
              <w:rPr>
                <w:spacing w:val="-14"/>
                <w:sz w:val="16"/>
              </w:rPr>
              <w:t> </w:t>
            </w:r>
            <w:r>
              <w:rPr>
                <w:spacing w:val="-6"/>
                <w:sz w:val="16"/>
              </w:rPr>
              <w:t>patrimonio</w:t>
            </w:r>
            <w:r>
              <w:rPr>
                <w:spacing w:val="-11"/>
                <w:sz w:val="16"/>
              </w:rPr>
              <w:t> </w:t>
            </w:r>
            <w:r>
              <w:rPr>
                <w:spacing w:val="-6"/>
                <w:sz w:val="16"/>
              </w:rPr>
              <w:t>/</w:t>
            </w:r>
            <w:r>
              <w:rPr>
                <w:spacing w:val="40"/>
                <w:sz w:val="16"/>
              </w:rPr>
              <w:t> </w:t>
            </w:r>
            <w:r>
              <w:rPr>
                <w:spacing w:val="-2"/>
                <w:sz w:val="16"/>
              </w:rPr>
              <w:t>Total</w:t>
            </w:r>
            <w:r>
              <w:rPr>
                <w:spacing w:val="-16"/>
                <w:sz w:val="16"/>
              </w:rPr>
              <w:t> </w:t>
            </w:r>
            <w:r>
              <w:rPr>
                <w:spacing w:val="-2"/>
                <w:sz w:val="16"/>
              </w:rPr>
              <w:t>de</w:t>
            </w:r>
            <w:r>
              <w:rPr>
                <w:spacing w:val="-13"/>
                <w:sz w:val="16"/>
              </w:rPr>
              <w:t> </w:t>
            </w:r>
            <w:r>
              <w:rPr>
                <w:spacing w:val="-2"/>
                <w:sz w:val="16"/>
              </w:rPr>
              <w:t>acciones</w:t>
            </w:r>
            <w:r>
              <w:rPr>
                <w:spacing w:val="-14"/>
                <w:sz w:val="16"/>
              </w:rPr>
              <w:t> </w:t>
            </w:r>
            <w:r>
              <w:rPr>
                <w:spacing w:val="-2"/>
                <w:sz w:val="16"/>
              </w:rPr>
              <w:t>programadas</w:t>
            </w:r>
            <w:r>
              <w:rPr>
                <w:spacing w:val="-12"/>
                <w:sz w:val="16"/>
              </w:rPr>
              <w:t> </w:t>
            </w:r>
            <w:r>
              <w:rPr>
                <w:spacing w:val="-2"/>
                <w:sz w:val="16"/>
              </w:rPr>
              <w:t>en</w:t>
            </w:r>
            <w:r>
              <w:rPr>
                <w:spacing w:val="40"/>
                <w:sz w:val="16"/>
              </w:rPr>
              <w:t> </w:t>
            </w:r>
            <w:r>
              <w:rPr>
                <w:spacing w:val="-4"/>
                <w:sz w:val="16"/>
              </w:rPr>
              <w:t>término</w:t>
            </w:r>
            <w:r>
              <w:rPr>
                <w:spacing w:val="-11"/>
                <w:sz w:val="16"/>
              </w:rPr>
              <w:t> </w:t>
            </w:r>
            <w:r>
              <w:rPr>
                <w:spacing w:val="-4"/>
                <w:sz w:val="16"/>
              </w:rPr>
              <w:t>de</w:t>
            </w:r>
            <w:r>
              <w:rPr>
                <w:spacing w:val="-9"/>
                <w:sz w:val="16"/>
              </w:rPr>
              <w:t> </w:t>
            </w:r>
            <w:r>
              <w:rPr>
                <w:spacing w:val="-4"/>
                <w:sz w:val="16"/>
              </w:rPr>
              <w:t>formación,</w:t>
            </w:r>
            <w:r>
              <w:rPr>
                <w:spacing w:val="-9"/>
                <w:sz w:val="16"/>
              </w:rPr>
              <w:t> </w:t>
            </w:r>
            <w:r>
              <w:rPr>
                <w:spacing w:val="-4"/>
                <w:sz w:val="16"/>
              </w:rPr>
              <w:t>promoción,</w:t>
            </w:r>
            <w:r>
              <w:rPr>
                <w:spacing w:val="40"/>
                <w:sz w:val="16"/>
              </w:rPr>
              <w:t> </w:t>
            </w:r>
            <w:r>
              <w:rPr>
                <w:sz w:val="16"/>
              </w:rPr>
              <w:t>gestión</w:t>
            </w:r>
            <w:r>
              <w:rPr>
                <w:spacing w:val="-2"/>
                <w:sz w:val="16"/>
              </w:rPr>
              <w:t> </w:t>
            </w:r>
            <w:r>
              <w:rPr>
                <w:sz w:val="16"/>
              </w:rPr>
              <w:t>de</w:t>
            </w:r>
            <w:r>
              <w:rPr>
                <w:spacing w:val="-2"/>
                <w:sz w:val="16"/>
              </w:rPr>
              <w:t> </w:t>
            </w:r>
            <w:r>
              <w:rPr>
                <w:sz w:val="16"/>
              </w:rPr>
              <w:t>las</w:t>
            </w:r>
            <w:r>
              <w:rPr>
                <w:spacing w:val="-4"/>
                <w:sz w:val="16"/>
              </w:rPr>
              <w:t> </w:t>
            </w:r>
            <w:r>
              <w:rPr>
                <w:sz w:val="16"/>
              </w:rPr>
              <w:t>artes y</w:t>
            </w:r>
            <w:r>
              <w:rPr>
                <w:spacing w:val="-2"/>
                <w:sz w:val="16"/>
              </w:rPr>
              <w:t> </w:t>
            </w:r>
            <w:r>
              <w:rPr>
                <w:sz w:val="16"/>
              </w:rPr>
              <w:t>el</w:t>
            </w:r>
            <w:r>
              <w:rPr>
                <w:spacing w:val="40"/>
                <w:sz w:val="16"/>
              </w:rPr>
              <w:t> </w:t>
            </w:r>
            <w:r>
              <w:rPr>
                <w:spacing w:val="-2"/>
                <w:sz w:val="16"/>
              </w:rPr>
              <w:t>patrimonio)*100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5"/>
              <w:rPr>
                <w:b/>
                <w:sz w:val="16"/>
              </w:rPr>
            </w:pPr>
          </w:p>
          <w:p>
            <w:pPr>
              <w:pStyle w:val="TableParagraph"/>
              <w:ind w:left="5"/>
              <w:jc w:val="center"/>
              <w:rPr>
                <w:sz w:val="16"/>
              </w:rPr>
            </w:pPr>
            <w:r>
              <w:rPr>
                <w:spacing w:val="-10"/>
                <w:sz w:val="16"/>
              </w:rPr>
              <w:t>1</w:t>
            </w:r>
          </w:p>
        </w:tc>
      </w:tr>
      <w:tr>
        <w:trPr>
          <w:trHeight w:val="171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9"/>
              <w:jc w:val="center"/>
              <w:rPr>
                <w:sz w:val="16"/>
              </w:rPr>
            </w:pPr>
            <w:r>
              <w:rPr>
                <w:spacing w:val="-5"/>
                <w:sz w:val="16"/>
              </w:rPr>
              <w:t>16</w:t>
            </w:r>
          </w:p>
        </w:tc>
        <w:tc>
          <w:tcPr>
            <w:tcW w:w="1188" w:type="dxa"/>
          </w:tcPr>
          <w:p>
            <w:pPr>
              <w:pStyle w:val="TableParagraph"/>
              <w:rPr>
                <w:b/>
                <w:sz w:val="16"/>
              </w:rPr>
            </w:pPr>
          </w:p>
          <w:p>
            <w:pPr>
              <w:pStyle w:val="TableParagraph"/>
              <w:spacing w:before="144"/>
              <w:rPr>
                <w:b/>
                <w:sz w:val="16"/>
              </w:rPr>
            </w:pPr>
          </w:p>
          <w:p>
            <w:pPr>
              <w:pStyle w:val="TableParagraph"/>
              <w:spacing w:line="367" w:lineRule="auto" w:before="1"/>
              <w:ind w:left="69" w:right="5"/>
              <w:rPr>
                <w:sz w:val="16"/>
              </w:rPr>
            </w:pPr>
            <w:r>
              <w:rPr>
                <w:sz w:val="16"/>
              </w:rPr>
              <w:t>Cultura</w:t>
            </w:r>
            <w:r>
              <w:rPr>
                <w:spacing w:val="-10"/>
                <w:sz w:val="16"/>
              </w:rPr>
              <w:t> </w:t>
            </w:r>
            <w:r>
              <w:rPr>
                <w:sz w:val="16"/>
              </w:rPr>
              <w:t>y</w:t>
            </w:r>
            <w:r>
              <w:rPr>
                <w:spacing w:val="40"/>
                <w:sz w:val="16"/>
              </w:rPr>
              <w:t> </w:t>
            </w:r>
            <w:r>
              <w:rPr>
                <w:spacing w:val="-8"/>
                <w:sz w:val="16"/>
              </w:rPr>
              <w:t>Desarrollo</w:t>
            </w:r>
            <w:r>
              <w:rPr>
                <w:spacing w:val="40"/>
                <w:sz w:val="16"/>
              </w:rPr>
              <w:t> </w:t>
            </w:r>
            <w:r>
              <w:rPr>
                <w:spacing w:val="-2"/>
                <w:sz w:val="16"/>
              </w:rPr>
              <w:t>Artístico</w:t>
            </w:r>
          </w:p>
        </w:tc>
        <w:tc>
          <w:tcPr>
            <w:tcW w:w="1549" w:type="dxa"/>
          </w:tcPr>
          <w:p>
            <w:pPr>
              <w:pStyle w:val="TableParagraph"/>
              <w:spacing w:before="93"/>
              <w:ind w:left="187"/>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before="96"/>
              <w:ind w:left="59" w:right="49"/>
              <w:jc w:val="center"/>
              <w:rPr>
                <w:sz w:val="16"/>
              </w:rPr>
            </w:pPr>
            <w:r>
              <w:rPr>
                <w:spacing w:val="-6"/>
                <w:sz w:val="16"/>
              </w:rPr>
              <w:t>1.3,</w:t>
            </w:r>
            <w:r>
              <w:rPr>
                <w:spacing w:val="-8"/>
                <w:sz w:val="16"/>
              </w:rPr>
              <w:t> </w:t>
            </w:r>
            <w:r>
              <w:rPr>
                <w:spacing w:val="-6"/>
                <w:sz w:val="16"/>
              </w:rPr>
              <w:t>LA</w:t>
            </w:r>
            <w:r>
              <w:rPr>
                <w:spacing w:val="-12"/>
                <w:sz w:val="16"/>
              </w:rPr>
              <w:t> </w:t>
            </w:r>
            <w:r>
              <w:rPr>
                <w:spacing w:val="-6"/>
                <w:sz w:val="16"/>
              </w:rPr>
              <w:t>1.5,</w:t>
            </w:r>
            <w:r>
              <w:rPr>
                <w:spacing w:val="-5"/>
                <w:sz w:val="16"/>
              </w:rPr>
              <w:t> </w:t>
            </w:r>
            <w:r>
              <w:rPr>
                <w:spacing w:val="-6"/>
                <w:sz w:val="16"/>
              </w:rPr>
              <w:t>LA</w:t>
            </w:r>
            <w:r>
              <w:rPr>
                <w:spacing w:val="-11"/>
                <w:sz w:val="16"/>
              </w:rPr>
              <w:t> </w:t>
            </w:r>
            <w:r>
              <w:rPr>
                <w:spacing w:val="-6"/>
                <w:sz w:val="16"/>
              </w:rPr>
              <w:t>2.1,</w:t>
            </w:r>
          </w:p>
          <w:p>
            <w:pPr>
              <w:pStyle w:val="TableParagraph"/>
              <w:spacing w:before="97"/>
              <w:ind w:left="187"/>
              <w:rPr>
                <w:sz w:val="16"/>
              </w:rPr>
            </w:pPr>
            <w:r>
              <w:rPr>
                <w:spacing w:val="-6"/>
                <w:sz w:val="16"/>
              </w:rPr>
              <w:t>LA</w:t>
            </w:r>
            <w:r>
              <w:rPr>
                <w:spacing w:val="-11"/>
                <w:sz w:val="16"/>
              </w:rPr>
              <w:t> </w:t>
            </w:r>
            <w:r>
              <w:rPr>
                <w:spacing w:val="-6"/>
                <w:sz w:val="16"/>
              </w:rPr>
              <w:t>2.2,</w:t>
            </w:r>
            <w:r>
              <w:rPr>
                <w:spacing w:val="-7"/>
                <w:sz w:val="16"/>
              </w:rPr>
              <w:t> </w:t>
            </w:r>
            <w:r>
              <w:rPr>
                <w:spacing w:val="-6"/>
                <w:sz w:val="16"/>
              </w:rPr>
              <w:t>LA</w:t>
            </w:r>
            <w:r>
              <w:rPr>
                <w:spacing w:val="-11"/>
                <w:sz w:val="16"/>
              </w:rPr>
              <w:t> </w:t>
            </w:r>
            <w:r>
              <w:rPr>
                <w:spacing w:val="-6"/>
                <w:sz w:val="16"/>
              </w:rPr>
              <w:t>2.3,</w:t>
            </w:r>
            <w:r>
              <w:rPr>
                <w:spacing w:val="-3"/>
                <w:sz w:val="16"/>
              </w:rPr>
              <w:t> </w:t>
            </w:r>
            <w:r>
              <w:rPr>
                <w:spacing w:val="-6"/>
                <w:sz w:val="16"/>
              </w:rPr>
              <w:t>LA</w:t>
            </w:r>
          </w:p>
          <w:p>
            <w:pPr>
              <w:pStyle w:val="TableParagraph"/>
              <w:spacing w:before="94"/>
              <w:ind w:left="59" w:right="49"/>
              <w:jc w:val="center"/>
              <w:rPr>
                <w:sz w:val="16"/>
              </w:rPr>
            </w:pPr>
            <w:r>
              <w:rPr>
                <w:spacing w:val="-6"/>
                <w:sz w:val="16"/>
              </w:rPr>
              <w:t>2.4,</w:t>
            </w:r>
            <w:r>
              <w:rPr>
                <w:spacing w:val="-8"/>
                <w:sz w:val="16"/>
              </w:rPr>
              <w:t> </w:t>
            </w:r>
            <w:r>
              <w:rPr>
                <w:spacing w:val="-6"/>
                <w:sz w:val="16"/>
              </w:rPr>
              <w:t>LA</w:t>
            </w:r>
            <w:r>
              <w:rPr>
                <w:spacing w:val="-12"/>
                <w:sz w:val="16"/>
              </w:rPr>
              <w:t> </w:t>
            </w:r>
            <w:r>
              <w:rPr>
                <w:spacing w:val="-6"/>
                <w:sz w:val="16"/>
              </w:rPr>
              <w:t>2.5,</w:t>
            </w:r>
            <w:r>
              <w:rPr>
                <w:spacing w:val="-5"/>
                <w:sz w:val="16"/>
              </w:rPr>
              <w:t> </w:t>
            </w:r>
            <w:r>
              <w:rPr>
                <w:spacing w:val="-6"/>
                <w:sz w:val="16"/>
              </w:rPr>
              <w:t>LA</w:t>
            </w:r>
            <w:r>
              <w:rPr>
                <w:spacing w:val="-11"/>
                <w:sz w:val="16"/>
              </w:rPr>
              <w:t> </w:t>
            </w:r>
            <w:r>
              <w:rPr>
                <w:spacing w:val="-6"/>
                <w:sz w:val="16"/>
              </w:rPr>
              <w:t>3.1,</w:t>
            </w:r>
          </w:p>
          <w:p>
            <w:pPr>
              <w:pStyle w:val="TableParagraph"/>
              <w:spacing w:before="97"/>
              <w:ind w:left="285"/>
              <w:rPr>
                <w:sz w:val="16"/>
              </w:rPr>
            </w:pPr>
            <w:r>
              <w:rPr>
                <w:spacing w:val="-4"/>
                <w:sz w:val="16"/>
              </w:rPr>
              <w:t>LA</w:t>
            </w:r>
            <w:r>
              <w:rPr>
                <w:spacing w:val="-15"/>
                <w:sz w:val="16"/>
              </w:rPr>
              <w:t> </w:t>
            </w:r>
            <w:r>
              <w:rPr>
                <w:spacing w:val="-4"/>
                <w:sz w:val="16"/>
              </w:rPr>
              <w:t>3.2</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4.1</w:t>
            </w:r>
          </w:p>
          <w:p>
            <w:pPr>
              <w:pStyle w:val="TableParagraph"/>
              <w:spacing w:before="98"/>
              <w:ind w:left="13"/>
              <w:jc w:val="center"/>
              <w:rPr>
                <w:sz w:val="16"/>
              </w:rPr>
            </w:pPr>
            <w:r>
              <w:rPr>
                <w:spacing w:val="-8"/>
                <w:sz w:val="16"/>
              </w:rPr>
              <w:t>Acciones</w:t>
            </w:r>
            <w:r>
              <w:rPr>
                <w:spacing w:val="1"/>
                <w:sz w:val="16"/>
              </w:rPr>
              <w:t> </w:t>
            </w:r>
            <w:r>
              <w:rPr>
                <w:spacing w:val="-7"/>
                <w:sz w:val="16"/>
              </w:rPr>
              <w:t>de</w:t>
            </w:r>
          </w:p>
        </w:tc>
        <w:tc>
          <w:tcPr>
            <w:tcW w:w="1854" w:type="dxa"/>
          </w:tcPr>
          <w:p>
            <w:pPr>
              <w:pStyle w:val="TableParagraph"/>
              <w:spacing w:line="364" w:lineRule="auto" w:before="93"/>
              <w:ind w:left="80" w:right="63" w:hanging="2"/>
              <w:jc w:val="center"/>
              <w:rPr>
                <w:sz w:val="16"/>
              </w:rPr>
            </w:pPr>
            <w:r>
              <w:rPr>
                <w:sz w:val="16"/>
              </w:rPr>
              <w:t>Porcentaje</w:t>
            </w:r>
            <w:r>
              <w:rPr>
                <w:spacing w:val="-2"/>
                <w:sz w:val="16"/>
              </w:rPr>
              <w:t> </w:t>
            </w:r>
            <w:r>
              <w:rPr>
                <w:sz w:val="16"/>
              </w:rPr>
              <w:t>de</w:t>
            </w:r>
            <w:r>
              <w:rPr>
                <w:spacing w:val="-2"/>
                <w:sz w:val="16"/>
              </w:rPr>
              <w:t> </w:t>
            </w:r>
            <w:r>
              <w:rPr>
                <w:sz w:val="16"/>
              </w:rPr>
              <w:t>acciones</w:t>
            </w:r>
            <w:r>
              <w:rPr>
                <w:spacing w:val="-3"/>
                <w:sz w:val="16"/>
              </w:rPr>
              <w:t> </w:t>
            </w:r>
            <w:r>
              <w:rPr>
                <w:sz w:val="16"/>
              </w:rPr>
              <w:t>de</w:t>
            </w:r>
            <w:r>
              <w:rPr>
                <w:spacing w:val="40"/>
                <w:sz w:val="16"/>
              </w:rPr>
              <w:t> </w:t>
            </w:r>
            <w:r>
              <w:rPr>
                <w:spacing w:val="-6"/>
                <w:sz w:val="16"/>
              </w:rPr>
              <w:t>reconocimiento</w:t>
            </w:r>
            <w:r>
              <w:rPr>
                <w:spacing w:val="-13"/>
                <w:sz w:val="16"/>
              </w:rPr>
              <w:t> </w:t>
            </w:r>
            <w:r>
              <w:rPr>
                <w:spacing w:val="-6"/>
                <w:sz w:val="16"/>
              </w:rPr>
              <w:t>y</w:t>
            </w:r>
            <w:r>
              <w:rPr>
                <w:spacing w:val="-15"/>
                <w:sz w:val="16"/>
              </w:rPr>
              <w:t> </w:t>
            </w:r>
            <w:r>
              <w:rPr>
                <w:spacing w:val="-6"/>
                <w:sz w:val="16"/>
              </w:rPr>
              <w:t>promoción</w:t>
            </w:r>
            <w:r>
              <w:rPr>
                <w:spacing w:val="40"/>
                <w:sz w:val="16"/>
              </w:rPr>
              <w:t> </w:t>
            </w:r>
            <w:r>
              <w:rPr>
                <w:sz w:val="16"/>
              </w:rPr>
              <w:t>de</w:t>
            </w:r>
            <w:r>
              <w:rPr>
                <w:spacing w:val="-3"/>
                <w:sz w:val="16"/>
              </w:rPr>
              <w:t> </w:t>
            </w:r>
            <w:r>
              <w:rPr>
                <w:sz w:val="16"/>
              </w:rPr>
              <w:t>la</w:t>
            </w:r>
            <w:r>
              <w:rPr>
                <w:spacing w:val="-3"/>
                <w:sz w:val="16"/>
              </w:rPr>
              <w:t> </w:t>
            </w:r>
            <w:r>
              <w:rPr>
                <w:sz w:val="16"/>
              </w:rPr>
              <w:t>diversidad</w:t>
            </w:r>
            <w:r>
              <w:rPr>
                <w:spacing w:val="-3"/>
                <w:sz w:val="16"/>
              </w:rPr>
              <w:t> </w:t>
            </w:r>
            <w:r>
              <w:rPr>
                <w:sz w:val="16"/>
              </w:rPr>
              <w:t>cultural</w:t>
            </w:r>
            <w:r>
              <w:rPr>
                <w:spacing w:val="40"/>
                <w:sz w:val="16"/>
              </w:rPr>
              <w:t> </w:t>
            </w:r>
            <w:r>
              <w:rPr>
                <w:spacing w:val="-4"/>
                <w:sz w:val="16"/>
              </w:rPr>
              <w:t>orientadas</w:t>
            </w:r>
            <w:r>
              <w:rPr>
                <w:spacing w:val="-13"/>
                <w:sz w:val="16"/>
              </w:rPr>
              <w:t> </w:t>
            </w:r>
            <w:r>
              <w:rPr>
                <w:spacing w:val="-4"/>
                <w:sz w:val="16"/>
              </w:rPr>
              <w:t>a</w:t>
            </w:r>
            <w:r>
              <w:rPr>
                <w:spacing w:val="-10"/>
                <w:sz w:val="16"/>
              </w:rPr>
              <w:t> </w:t>
            </w:r>
            <w:r>
              <w:rPr>
                <w:spacing w:val="-4"/>
                <w:sz w:val="16"/>
              </w:rPr>
              <w:t>la</w:t>
            </w:r>
            <w:r>
              <w:rPr>
                <w:spacing w:val="-12"/>
                <w:sz w:val="16"/>
              </w:rPr>
              <w:t> </w:t>
            </w:r>
            <w:r>
              <w:rPr>
                <w:spacing w:val="-4"/>
                <w:sz w:val="16"/>
              </w:rPr>
              <w:t>participación</w:t>
            </w:r>
            <w:r>
              <w:rPr>
                <w:spacing w:val="40"/>
                <w:sz w:val="16"/>
              </w:rPr>
              <w:t> </w:t>
            </w:r>
            <w:r>
              <w:rPr>
                <w:spacing w:val="-6"/>
                <w:sz w:val="16"/>
              </w:rPr>
              <w:t>y</w:t>
            </w:r>
            <w:r>
              <w:rPr>
                <w:spacing w:val="-12"/>
                <w:sz w:val="16"/>
              </w:rPr>
              <w:t> </w:t>
            </w:r>
            <w:r>
              <w:rPr>
                <w:spacing w:val="-6"/>
                <w:sz w:val="16"/>
              </w:rPr>
              <w:t>contribución</w:t>
            </w:r>
            <w:r>
              <w:rPr>
                <w:spacing w:val="-9"/>
                <w:sz w:val="16"/>
              </w:rPr>
              <w:t> </w:t>
            </w:r>
            <w:r>
              <w:rPr>
                <w:spacing w:val="-6"/>
                <w:sz w:val="16"/>
              </w:rPr>
              <w:t>de</w:t>
            </w:r>
            <w:r>
              <w:rPr>
                <w:spacing w:val="-8"/>
                <w:sz w:val="16"/>
              </w:rPr>
              <w:t> </w:t>
            </w:r>
            <w:r>
              <w:rPr>
                <w:spacing w:val="-6"/>
                <w:sz w:val="16"/>
              </w:rPr>
              <w:t>los</w:t>
            </w:r>
            <w:r>
              <w:rPr>
                <w:spacing w:val="-10"/>
                <w:sz w:val="16"/>
              </w:rPr>
              <w:t> </w:t>
            </w:r>
            <w:r>
              <w:rPr>
                <w:spacing w:val="-6"/>
                <w:sz w:val="16"/>
              </w:rPr>
              <w:t>agentes</w:t>
            </w:r>
          </w:p>
          <w:p>
            <w:pPr>
              <w:pStyle w:val="TableParagraph"/>
              <w:spacing w:before="3"/>
              <w:ind w:left="63" w:right="50"/>
              <w:jc w:val="center"/>
              <w:rPr>
                <w:sz w:val="16"/>
              </w:rPr>
            </w:pPr>
            <w:r>
              <w:rPr>
                <w:spacing w:val="-6"/>
                <w:sz w:val="16"/>
              </w:rPr>
              <w:t>culturales</w:t>
            </w:r>
            <w:r>
              <w:rPr>
                <w:spacing w:val="-11"/>
                <w:sz w:val="16"/>
              </w:rPr>
              <w:t> </w:t>
            </w:r>
            <w:r>
              <w:rPr>
                <w:spacing w:val="-6"/>
                <w:sz w:val="16"/>
              </w:rPr>
              <w:t>en</w:t>
            </w:r>
            <w:r>
              <w:rPr>
                <w:spacing w:val="-7"/>
                <w:sz w:val="16"/>
              </w:rPr>
              <w:t> </w:t>
            </w:r>
            <w:r>
              <w:rPr>
                <w:spacing w:val="-6"/>
                <w:sz w:val="16"/>
              </w:rPr>
              <w:t>la</w:t>
            </w:r>
            <w:r>
              <w:rPr>
                <w:spacing w:val="-9"/>
                <w:sz w:val="16"/>
              </w:rPr>
              <w:t> </w:t>
            </w:r>
            <w:r>
              <w:rPr>
                <w:spacing w:val="-6"/>
                <w:sz w:val="16"/>
              </w:rPr>
              <w:t>vida</w:t>
            </w:r>
            <w:r>
              <w:rPr>
                <w:spacing w:val="-11"/>
                <w:sz w:val="16"/>
              </w:rPr>
              <w:t> </w:t>
            </w:r>
            <w:r>
              <w:rPr>
                <w:spacing w:val="-6"/>
                <w:sz w:val="16"/>
              </w:rPr>
              <w:t>cultural</w:t>
            </w:r>
          </w:p>
        </w:tc>
        <w:tc>
          <w:tcPr>
            <w:tcW w:w="2418" w:type="dxa"/>
          </w:tcPr>
          <w:p>
            <w:pPr>
              <w:pStyle w:val="TableParagraph"/>
              <w:spacing w:line="364" w:lineRule="auto" w:before="93"/>
              <w:ind w:left="103" w:right="91" w:firstLine="1"/>
              <w:jc w:val="center"/>
              <w:rPr>
                <w:sz w:val="16"/>
              </w:rPr>
            </w:pPr>
            <w:r>
              <w:rPr>
                <w:sz w:val="16"/>
              </w:rPr>
              <w:t>(Número</w:t>
            </w:r>
            <w:r>
              <w:rPr>
                <w:spacing w:val="-15"/>
                <w:sz w:val="16"/>
              </w:rPr>
              <w:t> </w:t>
            </w:r>
            <w:r>
              <w:rPr>
                <w:sz w:val="16"/>
              </w:rPr>
              <w:t>de</w:t>
            </w:r>
            <w:r>
              <w:rPr>
                <w:spacing w:val="-13"/>
                <w:sz w:val="16"/>
              </w:rPr>
              <w:t> </w:t>
            </w:r>
            <w:r>
              <w:rPr>
                <w:sz w:val="16"/>
              </w:rPr>
              <w:t>acciones</w:t>
            </w:r>
            <w:r>
              <w:rPr>
                <w:spacing w:val="-12"/>
                <w:sz w:val="16"/>
              </w:rPr>
              <w:t> </w:t>
            </w:r>
            <w:r>
              <w:rPr>
                <w:sz w:val="16"/>
              </w:rPr>
              <w:t>realizadas</w:t>
            </w:r>
            <w:r>
              <w:rPr>
                <w:spacing w:val="-14"/>
                <w:sz w:val="16"/>
              </w:rPr>
              <w:t> </w:t>
            </w:r>
            <w:r>
              <w:rPr>
                <w:sz w:val="16"/>
              </w:rPr>
              <w:t>de</w:t>
            </w:r>
            <w:r>
              <w:rPr>
                <w:spacing w:val="40"/>
                <w:sz w:val="16"/>
              </w:rPr>
              <w:t> </w:t>
            </w:r>
            <w:r>
              <w:rPr>
                <w:sz w:val="16"/>
              </w:rPr>
              <w:t>reconocimiento</w:t>
            </w:r>
            <w:r>
              <w:rPr>
                <w:spacing w:val="-13"/>
                <w:sz w:val="16"/>
              </w:rPr>
              <w:t> </w:t>
            </w:r>
            <w:r>
              <w:rPr>
                <w:sz w:val="16"/>
              </w:rPr>
              <w:t>y</w:t>
            </w:r>
            <w:r>
              <w:rPr>
                <w:spacing w:val="-15"/>
                <w:sz w:val="16"/>
              </w:rPr>
              <w:t> </w:t>
            </w:r>
            <w:r>
              <w:rPr>
                <w:sz w:val="16"/>
              </w:rPr>
              <w:t>promoción</w:t>
            </w:r>
            <w:r>
              <w:rPr>
                <w:spacing w:val="-13"/>
                <w:sz w:val="16"/>
              </w:rPr>
              <w:t> </w:t>
            </w:r>
            <w:r>
              <w:rPr>
                <w:sz w:val="16"/>
              </w:rPr>
              <w:t>de</w:t>
            </w:r>
            <w:r>
              <w:rPr>
                <w:spacing w:val="-13"/>
                <w:sz w:val="16"/>
              </w:rPr>
              <w:t> </w:t>
            </w:r>
            <w:r>
              <w:rPr>
                <w:sz w:val="16"/>
              </w:rPr>
              <w:t>la</w:t>
            </w:r>
            <w:r>
              <w:rPr>
                <w:spacing w:val="40"/>
                <w:sz w:val="16"/>
              </w:rPr>
              <w:t> </w:t>
            </w:r>
            <w:r>
              <w:rPr>
                <w:spacing w:val="-6"/>
                <w:sz w:val="16"/>
              </w:rPr>
              <w:t>diversidad</w:t>
            </w:r>
            <w:r>
              <w:rPr>
                <w:spacing w:val="-12"/>
                <w:sz w:val="16"/>
              </w:rPr>
              <w:t> </w:t>
            </w:r>
            <w:r>
              <w:rPr>
                <w:spacing w:val="-6"/>
                <w:sz w:val="16"/>
              </w:rPr>
              <w:t>cultural</w:t>
            </w:r>
            <w:r>
              <w:rPr>
                <w:spacing w:val="-12"/>
                <w:sz w:val="16"/>
              </w:rPr>
              <w:t> </w:t>
            </w:r>
            <w:r>
              <w:rPr>
                <w:spacing w:val="-6"/>
                <w:sz w:val="16"/>
              </w:rPr>
              <w:t>/</w:t>
            </w:r>
            <w:r>
              <w:rPr>
                <w:spacing w:val="-10"/>
                <w:sz w:val="16"/>
              </w:rPr>
              <w:t> </w:t>
            </w:r>
            <w:r>
              <w:rPr>
                <w:spacing w:val="-6"/>
                <w:sz w:val="16"/>
              </w:rPr>
              <w:t>Total</w:t>
            </w:r>
            <w:r>
              <w:rPr>
                <w:spacing w:val="-15"/>
                <w:sz w:val="16"/>
              </w:rPr>
              <w:t> </w:t>
            </w:r>
            <w:r>
              <w:rPr>
                <w:spacing w:val="-6"/>
                <w:sz w:val="16"/>
              </w:rPr>
              <w:t>de</w:t>
            </w:r>
            <w:r>
              <w:rPr>
                <w:spacing w:val="-15"/>
                <w:sz w:val="16"/>
              </w:rPr>
              <w:t> </w:t>
            </w:r>
            <w:r>
              <w:rPr>
                <w:spacing w:val="-6"/>
                <w:sz w:val="16"/>
              </w:rPr>
              <w:t>acciones</w:t>
            </w:r>
            <w:r>
              <w:rPr>
                <w:spacing w:val="40"/>
                <w:sz w:val="16"/>
              </w:rPr>
              <w:t> </w:t>
            </w:r>
            <w:r>
              <w:rPr>
                <w:sz w:val="16"/>
              </w:rPr>
              <w:t>programadas</w:t>
            </w:r>
            <w:r>
              <w:rPr>
                <w:spacing w:val="-14"/>
                <w:sz w:val="16"/>
              </w:rPr>
              <w:t> </w:t>
            </w:r>
            <w:r>
              <w:rPr>
                <w:sz w:val="16"/>
              </w:rPr>
              <w:t>de</w:t>
            </w:r>
            <w:r>
              <w:rPr>
                <w:spacing w:val="-13"/>
                <w:sz w:val="16"/>
              </w:rPr>
              <w:t> </w:t>
            </w:r>
            <w:r>
              <w:rPr>
                <w:sz w:val="16"/>
              </w:rPr>
              <w:t>reconocimiento</w:t>
            </w:r>
            <w:r>
              <w:rPr>
                <w:spacing w:val="-13"/>
                <w:sz w:val="16"/>
              </w:rPr>
              <w:t> </w:t>
            </w:r>
            <w:r>
              <w:rPr>
                <w:sz w:val="16"/>
              </w:rPr>
              <w:t>y</w:t>
            </w:r>
            <w:r>
              <w:rPr>
                <w:spacing w:val="40"/>
                <w:sz w:val="16"/>
              </w:rPr>
              <w:t> </w:t>
            </w:r>
            <w:r>
              <w:rPr>
                <w:sz w:val="16"/>
              </w:rPr>
              <w:t>promoción</w:t>
            </w:r>
            <w:r>
              <w:rPr>
                <w:spacing w:val="-6"/>
                <w:sz w:val="16"/>
              </w:rPr>
              <w:t> </w:t>
            </w:r>
            <w:r>
              <w:rPr>
                <w:sz w:val="16"/>
              </w:rPr>
              <w:t>de</w:t>
            </w:r>
            <w:r>
              <w:rPr>
                <w:spacing w:val="-3"/>
                <w:sz w:val="16"/>
              </w:rPr>
              <w:t> </w:t>
            </w:r>
            <w:r>
              <w:rPr>
                <w:sz w:val="16"/>
              </w:rPr>
              <w:t>la</w:t>
            </w:r>
            <w:r>
              <w:rPr>
                <w:spacing w:val="-6"/>
                <w:sz w:val="16"/>
              </w:rPr>
              <w:t> </w:t>
            </w:r>
            <w:r>
              <w:rPr>
                <w:sz w:val="16"/>
              </w:rPr>
              <w:t>diversidad</w:t>
            </w:r>
          </w:p>
          <w:p>
            <w:pPr>
              <w:pStyle w:val="TableParagraph"/>
              <w:spacing w:before="3"/>
              <w:ind w:left="9"/>
              <w:jc w:val="center"/>
              <w:rPr>
                <w:sz w:val="16"/>
              </w:rPr>
            </w:pPr>
            <w:r>
              <w:rPr>
                <w:spacing w:val="-2"/>
                <w:sz w:val="16"/>
              </w:rPr>
              <w:t>cultural)*100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80" name="Group 280"/>
                <wp:cNvGraphicFramePr>
                  <a:graphicFrameLocks/>
                </wp:cNvGraphicFramePr>
                <a:graphic>
                  <a:graphicData uri="http://schemas.microsoft.com/office/word/2010/wordprocessingGroup">
                    <wpg:wgp>
                      <wpg:cNvPr id="280" name="Group 280"/>
                      <wpg:cNvGrpSpPr/>
                      <wpg:grpSpPr>
                        <a:xfrm>
                          <a:off x="0" y="0"/>
                          <a:ext cx="5965190" cy="26034"/>
                          <a:chExt cx="5965190" cy="26034"/>
                        </a:xfrm>
                      </wpg:grpSpPr>
                      <wps:wsp>
                        <wps:cNvPr id="281" name="Graphic 281"/>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70"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vMerge w:val="restart"/>
            <w:tcBorders>
              <w:left w:val="nil"/>
              <w:right w:val="nil"/>
            </w:tcBorders>
            <w:shd w:val="clear" w:color="auto" w:fill="41504D"/>
          </w:tcPr>
          <w:p>
            <w:pPr>
              <w:pStyle w:val="TableParagraph"/>
              <w:spacing w:before="67"/>
              <w:rPr>
                <w:b/>
                <w:sz w:val="16"/>
              </w:rPr>
            </w:pPr>
          </w:p>
          <w:p>
            <w:pPr>
              <w:pStyle w:val="TableParagraph"/>
              <w:ind w:left="337"/>
              <w:rPr>
                <w:b/>
                <w:sz w:val="16"/>
              </w:rPr>
            </w:pPr>
            <w:r>
              <w:rPr>
                <w:b/>
                <w:color w:val="FFFFFF"/>
                <w:spacing w:val="-2"/>
                <w:sz w:val="16"/>
              </w:rPr>
              <w:t>Componentes</w:t>
            </w: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7"/>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2"/>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vMerge/>
            <w:tcBorders>
              <w:top w:val="nil"/>
              <w:left w:val="nil"/>
              <w:right w:val="nil"/>
            </w:tcBorders>
            <w:shd w:val="clear" w:color="auto" w:fill="41504D"/>
          </w:tcPr>
          <w:p>
            <w:pPr>
              <w:rPr>
                <w:sz w:val="2"/>
                <w:szCs w:val="2"/>
              </w:rPr>
            </w:pP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2829" w:hRule="atLeast"/>
        </w:trPr>
        <w:tc>
          <w:tcPr>
            <w:tcW w:w="653" w:type="dxa"/>
          </w:tcPr>
          <w:p>
            <w:pPr>
              <w:pStyle w:val="TableParagraph"/>
              <w:rPr>
                <w:sz w:val="16"/>
              </w:rPr>
            </w:pPr>
          </w:p>
        </w:tc>
        <w:tc>
          <w:tcPr>
            <w:tcW w:w="1188" w:type="dxa"/>
          </w:tcPr>
          <w:p>
            <w:pPr>
              <w:pStyle w:val="TableParagraph"/>
              <w:rPr>
                <w:sz w:val="16"/>
              </w:rPr>
            </w:pPr>
          </w:p>
        </w:tc>
        <w:tc>
          <w:tcPr>
            <w:tcW w:w="1549" w:type="dxa"/>
          </w:tcPr>
          <w:p>
            <w:pPr>
              <w:pStyle w:val="TableParagraph"/>
              <w:spacing w:line="364" w:lineRule="auto" w:before="95"/>
              <w:ind w:left="100" w:right="87" w:firstLine="1"/>
              <w:jc w:val="center"/>
              <w:rPr>
                <w:sz w:val="16"/>
              </w:rPr>
            </w:pPr>
            <w:r>
              <w:rPr>
                <w:sz w:val="16"/>
              </w:rPr>
              <w:t>vinculación</w:t>
            </w:r>
            <w:r>
              <w:rPr>
                <w:spacing w:val="-5"/>
                <w:sz w:val="16"/>
              </w:rPr>
              <w:t> </w:t>
            </w:r>
            <w:r>
              <w:rPr>
                <w:sz w:val="16"/>
              </w:rPr>
              <w:t>para el</w:t>
            </w:r>
            <w:r>
              <w:rPr>
                <w:spacing w:val="40"/>
                <w:sz w:val="16"/>
              </w:rPr>
              <w:t> </w:t>
            </w:r>
            <w:r>
              <w:rPr>
                <w:sz w:val="16"/>
              </w:rPr>
              <w:t>reconocimiento</w:t>
            </w:r>
            <w:r>
              <w:rPr>
                <w:spacing w:val="-13"/>
                <w:sz w:val="16"/>
              </w:rPr>
              <w:t> </w:t>
            </w:r>
            <w:r>
              <w:rPr>
                <w:sz w:val="16"/>
              </w:rPr>
              <w:t>y</w:t>
            </w:r>
            <w:r>
              <w:rPr>
                <w:spacing w:val="40"/>
                <w:sz w:val="16"/>
              </w:rPr>
              <w:t> </w:t>
            </w:r>
            <w:r>
              <w:rPr>
                <w:sz w:val="16"/>
              </w:rPr>
              <w:t>promoción</w:t>
            </w:r>
            <w:r>
              <w:rPr>
                <w:spacing w:val="-6"/>
                <w:sz w:val="16"/>
              </w:rPr>
              <w:t> </w:t>
            </w:r>
            <w:r>
              <w:rPr>
                <w:sz w:val="16"/>
              </w:rPr>
              <w:t>de</w:t>
            </w:r>
            <w:r>
              <w:rPr>
                <w:spacing w:val="-3"/>
                <w:sz w:val="16"/>
              </w:rPr>
              <w:t> </w:t>
            </w:r>
            <w:r>
              <w:rPr>
                <w:sz w:val="16"/>
              </w:rPr>
              <w:t>la</w:t>
            </w:r>
            <w:r>
              <w:rPr>
                <w:spacing w:val="40"/>
                <w:sz w:val="16"/>
              </w:rPr>
              <w:t> </w:t>
            </w:r>
            <w:r>
              <w:rPr>
                <w:spacing w:val="-2"/>
                <w:sz w:val="16"/>
              </w:rPr>
              <w:t>diversidad</w:t>
            </w:r>
            <w:r>
              <w:rPr>
                <w:spacing w:val="-13"/>
                <w:sz w:val="16"/>
              </w:rPr>
              <w:t> </w:t>
            </w:r>
            <w:r>
              <w:rPr>
                <w:spacing w:val="-2"/>
                <w:sz w:val="16"/>
              </w:rPr>
              <w:t>cultural</w:t>
            </w:r>
            <w:r>
              <w:rPr>
                <w:spacing w:val="-13"/>
                <w:sz w:val="16"/>
              </w:rPr>
              <w:t> </w:t>
            </w:r>
            <w:r>
              <w:rPr>
                <w:spacing w:val="-2"/>
                <w:sz w:val="16"/>
              </w:rPr>
              <w:t>de</w:t>
            </w:r>
            <w:r>
              <w:rPr>
                <w:spacing w:val="40"/>
                <w:sz w:val="16"/>
              </w:rPr>
              <w:t> </w:t>
            </w:r>
            <w:r>
              <w:rPr>
                <w:spacing w:val="-4"/>
                <w:sz w:val="16"/>
              </w:rPr>
              <w:t>Puebla,</w:t>
            </w:r>
            <w:r>
              <w:rPr>
                <w:spacing w:val="-13"/>
                <w:sz w:val="16"/>
              </w:rPr>
              <w:t> </w:t>
            </w:r>
            <w:r>
              <w:rPr>
                <w:spacing w:val="-4"/>
                <w:sz w:val="16"/>
              </w:rPr>
              <w:t>orientadas</w:t>
            </w:r>
            <w:r>
              <w:rPr>
                <w:spacing w:val="-14"/>
                <w:sz w:val="16"/>
              </w:rPr>
              <w:t> </w:t>
            </w:r>
            <w:r>
              <w:rPr>
                <w:spacing w:val="-4"/>
                <w:sz w:val="16"/>
              </w:rPr>
              <w:t>a</w:t>
            </w:r>
            <w:r>
              <w:rPr>
                <w:spacing w:val="-11"/>
                <w:sz w:val="16"/>
              </w:rPr>
              <w:t> </w:t>
            </w:r>
            <w:r>
              <w:rPr>
                <w:spacing w:val="-4"/>
                <w:sz w:val="16"/>
              </w:rPr>
              <w:t>la</w:t>
            </w:r>
            <w:r>
              <w:rPr>
                <w:spacing w:val="40"/>
                <w:sz w:val="16"/>
              </w:rPr>
              <w:t> </w:t>
            </w:r>
            <w:r>
              <w:rPr>
                <w:sz w:val="16"/>
              </w:rPr>
              <w:t>participación</w:t>
            </w:r>
            <w:r>
              <w:rPr>
                <w:spacing w:val="-10"/>
                <w:sz w:val="16"/>
              </w:rPr>
              <w:t> </w:t>
            </w:r>
            <w:r>
              <w:rPr>
                <w:sz w:val="16"/>
              </w:rPr>
              <w:t>y</w:t>
            </w:r>
            <w:r>
              <w:rPr>
                <w:spacing w:val="40"/>
                <w:sz w:val="16"/>
              </w:rPr>
              <w:t> </w:t>
            </w:r>
            <w:r>
              <w:rPr>
                <w:sz w:val="16"/>
              </w:rPr>
              <w:t>contribución</w:t>
            </w:r>
            <w:r>
              <w:rPr>
                <w:spacing w:val="-7"/>
                <w:sz w:val="16"/>
              </w:rPr>
              <w:t> </w:t>
            </w:r>
            <w:r>
              <w:rPr>
                <w:sz w:val="16"/>
              </w:rPr>
              <w:t>de</w:t>
            </w:r>
            <w:r>
              <w:rPr>
                <w:spacing w:val="-7"/>
                <w:sz w:val="16"/>
              </w:rPr>
              <w:t> </w:t>
            </w:r>
            <w:r>
              <w:rPr>
                <w:sz w:val="16"/>
              </w:rPr>
              <w:t>los</w:t>
            </w:r>
            <w:r>
              <w:rPr>
                <w:spacing w:val="40"/>
                <w:sz w:val="16"/>
              </w:rPr>
              <w:t> </w:t>
            </w:r>
            <w:r>
              <w:rPr>
                <w:spacing w:val="-6"/>
                <w:sz w:val="16"/>
              </w:rPr>
              <w:t>agentes</w:t>
            </w:r>
            <w:r>
              <w:rPr>
                <w:spacing w:val="-12"/>
                <w:sz w:val="16"/>
              </w:rPr>
              <w:t> </w:t>
            </w:r>
            <w:r>
              <w:rPr>
                <w:spacing w:val="-6"/>
                <w:sz w:val="16"/>
              </w:rPr>
              <w:t>culturales</w:t>
            </w:r>
            <w:r>
              <w:rPr>
                <w:spacing w:val="-12"/>
                <w:sz w:val="16"/>
              </w:rPr>
              <w:t> </w:t>
            </w:r>
            <w:r>
              <w:rPr>
                <w:spacing w:val="-6"/>
                <w:sz w:val="16"/>
              </w:rPr>
              <w:t>en</w:t>
            </w:r>
            <w:r>
              <w:rPr>
                <w:spacing w:val="-10"/>
                <w:sz w:val="16"/>
              </w:rPr>
              <w:t> </w:t>
            </w:r>
            <w:r>
              <w:rPr>
                <w:spacing w:val="-6"/>
                <w:sz w:val="16"/>
              </w:rPr>
              <w:t>la</w:t>
            </w:r>
            <w:r>
              <w:rPr>
                <w:spacing w:val="40"/>
                <w:sz w:val="16"/>
              </w:rPr>
              <w:t> </w:t>
            </w:r>
            <w:r>
              <w:rPr>
                <w:sz w:val="16"/>
              </w:rPr>
              <w:t>vida</w:t>
            </w:r>
            <w:r>
              <w:rPr>
                <w:spacing w:val="-8"/>
                <w:sz w:val="16"/>
              </w:rPr>
              <w:t> </w:t>
            </w:r>
            <w:r>
              <w:rPr>
                <w:sz w:val="16"/>
              </w:rPr>
              <w:t>cultural</w:t>
            </w:r>
            <w:r>
              <w:rPr>
                <w:spacing w:val="-11"/>
                <w:sz w:val="16"/>
              </w:rPr>
              <w:t> </w:t>
            </w:r>
            <w:r>
              <w:rPr>
                <w:sz w:val="16"/>
              </w:rPr>
              <w:t>del</w:t>
            </w:r>
          </w:p>
          <w:p>
            <w:pPr>
              <w:pStyle w:val="TableParagraph"/>
              <w:spacing w:before="3"/>
              <w:ind w:left="59" w:right="49"/>
              <w:jc w:val="center"/>
              <w:rPr>
                <w:sz w:val="16"/>
              </w:rPr>
            </w:pPr>
            <w:r>
              <w:rPr>
                <w:spacing w:val="-8"/>
                <w:sz w:val="16"/>
              </w:rPr>
              <w:t>municipio,</w:t>
            </w:r>
            <w:r>
              <w:rPr>
                <w:spacing w:val="4"/>
                <w:sz w:val="16"/>
              </w:rPr>
              <w:t> </w:t>
            </w:r>
            <w:r>
              <w:rPr>
                <w:spacing w:val="-2"/>
                <w:sz w:val="16"/>
              </w:rPr>
              <w:t>realizadas</w:t>
            </w:r>
          </w:p>
        </w:tc>
        <w:tc>
          <w:tcPr>
            <w:tcW w:w="1854" w:type="dxa"/>
          </w:tcPr>
          <w:p>
            <w:pPr>
              <w:pStyle w:val="TableParagraph"/>
              <w:spacing w:before="95"/>
              <w:ind w:left="519"/>
              <w:rPr>
                <w:sz w:val="16"/>
              </w:rPr>
            </w:pPr>
            <w:r>
              <w:rPr>
                <w:spacing w:val="-6"/>
                <w:sz w:val="16"/>
              </w:rPr>
              <w:t>del</w:t>
            </w:r>
            <w:r>
              <w:rPr>
                <w:spacing w:val="-11"/>
                <w:sz w:val="16"/>
              </w:rPr>
              <w:t> </w:t>
            </w:r>
            <w:r>
              <w:rPr>
                <w:spacing w:val="-2"/>
                <w:sz w:val="16"/>
              </w:rPr>
              <w:t>municipio</w:t>
            </w:r>
          </w:p>
        </w:tc>
        <w:tc>
          <w:tcPr>
            <w:tcW w:w="2418" w:type="dxa"/>
          </w:tcPr>
          <w:p>
            <w:pPr>
              <w:pStyle w:val="TableParagraph"/>
              <w:rPr>
                <w:sz w:val="16"/>
              </w:rPr>
            </w:pPr>
          </w:p>
        </w:tc>
        <w:tc>
          <w:tcPr>
            <w:tcW w:w="994" w:type="dxa"/>
          </w:tcPr>
          <w:p>
            <w:pPr>
              <w:pStyle w:val="TableParagraph"/>
              <w:rPr>
                <w:sz w:val="16"/>
              </w:rPr>
            </w:pPr>
          </w:p>
        </w:tc>
        <w:tc>
          <w:tcPr>
            <w:tcW w:w="670" w:type="dxa"/>
          </w:tcPr>
          <w:p>
            <w:pPr>
              <w:pStyle w:val="TableParagraph"/>
              <w:rPr>
                <w:sz w:val="16"/>
              </w:rPr>
            </w:pPr>
          </w:p>
        </w:tc>
      </w:tr>
      <w:tr>
        <w:trPr>
          <w:trHeight w:val="890" w:hRule="atLeast"/>
        </w:trPr>
        <w:tc>
          <w:tcPr>
            <w:tcW w:w="653" w:type="dxa"/>
          </w:tcPr>
          <w:p>
            <w:pPr>
              <w:pStyle w:val="TableParagraph"/>
              <w:rPr>
                <w:b/>
                <w:sz w:val="16"/>
              </w:rPr>
            </w:pPr>
          </w:p>
          <w:p>
            <w:pPr>
              <w:pStyle w:val="TableParagraph"/>
              <w:spacing w:before="20"/>
              <w:rPr>
                <w:b/>
                <w:sz w:val="16"/>
              </w:rPr>
            </w:pPr>
          </w:p>
          <w:p>
            <w:pPr>
              <w:pStyle w:val="TableParagraph"/>
              <w:ind w:left="9"/>
              <w:jc w:val="center"/>
              <w:rPr>
                <w:sz w:val="16"/>
              </w:rPr>
            </w:pPr>
            <w:r>
              <w:rPr>
                <w:spacing w:val="-5"/>
                <w:sz w:val="16"/>
              </w:rPr>
              <w:t>16</w:t>
            </w:r>
          </w:p>
        </w:tc>
        <w:tc>
          <w:tcPr>
            <w:tcW w:w="1188" w:type="dxa"/>
          </w:tcPr>
          <w:p>
            <w:pPr>
              <w:pStyle w:val="TableParagraph"/>
              <w:spacing w:before="102"/>
              <w:ind w:left="69"/>
              <w:rPr>
                <w:sz w:val="16"/>
              </w:rPr>
            </w:pPr>
            <w:r>
              <w:rPr>
                <w:spacing w:val="-8"/>
                <w:sz w:val="16"/>
              </w:rPr>
              <w:t>Cultura</w:t>
            </w:r>
            <w:r>
              <w:rPr>
                <w:spacing w:val="4"/>
                <w:sz w:val="16"/>
              </w:rPr>
              <w:t> </w:t>
            </w:r>
            <w:r>
              <w:rPr>
                <w:spacing w:val="-10"/>
                <w:sz w:val="16"/>
              </w:rPr>
              <w:t>y</w:t>
            </w:r>
          </w:p>
          <w:p>
            <w:pPr>
              <w:pStyle w:val="TableParagraph"/>
              <w:spacing w:line="280" w:lineRule="atLeast" w:before="6"/>
              <w:ind w:left="69" w:right="5"/>
              <w:rPr>
                <w:sz w:val="16"/>
              </w:rPr>
            </w:pPr>
            <w:r>
              <w:rPr>
                <w:spacing w:val="-8"/>
                <w:sz w:val="16"/>
              </w:rPr>
              <w:t>Desarrollo</w:t>
            </w:r>
            <w:r>
              <w:rPr>
                <w:spacing w:val="40"/>
                <w:sz w:val="16"/>
              </w:rPr>
              <w:t> </w:t>
            </w:r>
            <w:r>
              <w:rPr>
                <w:spacing w:val="-2"/>
                <w:sz w:val="16"/>
              </w:rPr>
              <w:t>Artístico</w:t>
            </w:r>
          </w:p>
        </w:tc>
        <w:tc>
          <w:tcPr>
            <w:tcW w:w="1549" w:type="dxa"/>
          </w:tcPr>
          <w:p>
            <w:pPr>
              <w:pStyle w:val="TableParagraph"/>
              <w:spacing w:before="102"/>
              <w:ind w:left="59" w:right="48"/>
              <w:jc w:val="center"/>
              <w:rPr>
                <w:sz w:val="16"/>
              </w:rPr>
            </w:pPr>
            <w:r>
              <w:rPr>
                <w:spacing w:val="-4"/>
                <w:sz w:val="16"/>
              </w:rPr>
              <w:t>LA</w:t>
            </w:r>
            <w:r>
              <w:rPr>
                <w:spacing w:val="-15"/>
                <w:sz w:val="16"/>
              </w:rPr>
              <w:t> </w:t>
            </w:r>
            <w:r>
              <w:rPr>
                <w:spacing w:val="-4"/>
                <w:sz w:val="16"/>
              </w:rPr>
              <w:t>4.2</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4.3</w:t>
            </w:r>
          </w:p>
          <w:p>
            <w:pPr>
              <w:pStyle w:val="TableParagraph"/>
              <w:spacing w:line="280" w:lineRule="atLeast" w:before="6"/>
              <w:ind w:left="167" w:right="155"/>
              <w:jc w:val="center"/>
              <w:rPr>
                <w:sz w:val="16"/>
              </w:rPr>
            </w:pPr>
            <w:r>
              <w:rPr>
                <w:spacing w:val="-6"/>
                <w:sz w:val="16"/>
              </w:rPr>
              <w:t>Solicitudes</w:t>
            </w:r>
            <w:r>
              <w:rPr>
                <w:spacing w:val="-14"/>
                <w:sz w:val="16"/>
              </w:rPr>
              <w:t> </w:t>
            </w:r>
            <w:r>
              <w:rPr>
                <w:spacing w:val="-6"/>
                <w:sz w:val="16"/>
              </w:rPr>
              <w:t>jurídicas,</w:t>
            </w:r>
            <w:r>
              <w:rPr>
                <w:spacing w:val="40"/>
                <w:sz w:val="16"/>
              </w:rPr>
              <w:t> </w:t>
            </w:r>
            <w:r>
              <w:rPr>
                <w:spacing w:val="-2"/>
                <w:sz w:val="16"/>
              </w:rPr>
              <w:t>atendidas</w:t>
            </w:r>
          </w:p>
        </w:tc>
        <w:tc>
          <w:tcPr>
            <w:tcW w:w="1854" w:type="dxa"/>
          </w:tcPr>
          <w:p>
            <w:pPr>
              <w:pStyle w:val="TableParagraph"/>
              <w:spacing w:before="102"/>
              <w:ind w:left="200" w:firstLine="50"/>
              <w:rPr>
                <w:sz w:val="16"/>
              </w:rPr>
            </w:pPr>
            <w:r>
              <w:rPr>
                <w:spacing w:val="-6"/>
                <w:sz w:val="16"/>
              </w:rPr>
              <w:t>Porcentaje</w:t>
            </w:r>
            <w:r>
              <w:rPr>
                <w:spacing w:val="-11"/>
                <w:sz w:val="16"/>
              </w:rPr>
              <w:t> </w:t>
            </w:r>
            <w:r>
              <w:rPr>
                <w:spacing w:val="-6"/>
                <w:sz w:val="16"/>
              </w:rPr>
              <w:t>de</w:t>
            </w:r>
            <w:r>
              <w:rPr>
                <w:spacing w:val="-10"/>
                <w:sz w:val="16"/>
              </w:rPr>
              <w:t> </w:t>
            </w:r>
            <w:r>
              <w:rPr>
                <w:spacing w:val="-6"/>
                <w:sz w:val="16"/>
              </w:rPr>
              <w:t>asesorías</w:t>
            </w:r>
          </w:p>
          <w:p>
            <w:pPr>
              <w:pStyle w:val="TableParagraph"/>
              <w:spacing w:line="280" w:lineRule="atLeast" w:before="6"/>
              <w:ind w:left="387" w:hanging="188"/>
              <w:rPr>
                <w:sz w:val="16"/>
              </w:rPr>
            </w:pPr>
            <w:r>
              <w:rPr>
                <w:spacing w:val="-6"/>
                <w:sz w:val="16"/>
              </w:rPr>
              <w:t>jurídicas</w:t>
            </w:r>
            <w:r>
              <w:rPr>
                <w:spacing w:val="-14"/>
                <w:sz w:val="16"/>
              </w:rPr>
              <w:t> </w:t>
            </w:r>
            <w:r>
              <w:rPr>
                <w:spacing w:val="-6"/>
                <w:sz w:val="16"/>
              </w:rPr>
              <w:t>atendidas</w:t>
            </w:r>
            <w:r>
              <w:rPr>
                <w:spacing w:val="-14"/>
                <w:sz w:val="16"/>
              </w:rPr>
              <w:t> </w:t>
            </w:r>
            <w:r>
              <w:rPr>
                <w:spacing w:val="-6"/>
                <w:sz w:val="16"/>
              </w:rPr>
              <w:t>por</w:t>
            </w:r>
            <w:r>
              <w:rPr>
                <w:spacing w:val="-12"/>
                <w:sz w:val="16"/>
              </w:rPr>
              <w:t> </w:t>
            </w:r>
            <w:r>
              <w:rPr>
                <w:spacing w:val="-6"/>
                <w:sz w:val="16"/>
              </w:rPr>
              <w:t>la</w:t>
            </w:r>
            <w:r>
              <w:rPr>
                <w:spacing w:val="40"/>
                <w:sz w:val="16"/>
              </w:rPr>
              <w:t> </w:t>
            </w:r>
            <w:r>
              <w:rPr>
                <w:sz w:val="16"/>
              </w:rPr>
              <w:t>Dirección</w:t>
            </w:r>
            <w:r>
              <w:rPr>
                <w:spacing w:val="-13"/>
                <w:sz w:val="16"/>
              </w:rPr>
              <w:t> </w:t>
            </w:r>
            <w:r>
              <w:rPr>
                <w:sz w:val="16"/>
              </w:rPr>
              <w:t>Jurídica</w:t>
            </w:r>
          </w:p>
        </w:tc>
        <w:tc>
          <w:tcPr>
            <w:tcW w:w="2418" w:type="dxa"/>
          </w:tcPr>
          <w:p>
            <w:pPr>
              <w:pStyle w:val="TableParagraph"/>
              <w:spacing w:before="102"/>
              <w:ind w:left="5"/>
              <w:jc w:val="center"/>
              <w:rPr>
                <w:sz w:val="16"/>
              </w:rPr>
            </w:pPr>
            <w:r>
              <w:rPr>
                <w:spacing w:val="-6"/>
                <w:sz w:val="16"/>
              </w:rPr>
              <w:t>(Número</w:t>
            </w:r>
            <w:r>
              <w:rPr>
                <w:spacing w:val="-13"/>
                <w:sz w:val="16"/>
              </w:rPr>
              <w:t> </w:t>
            </w:r>
            <w:r>
              <w:rPr>
                <w:spacing w:val="-6"/>
                <w:sz w:val="16"/>
              </w:rPr>
              <w:t>de</w:t>
            </w:r>
            <w:r>
              <w:rPr>
                <w:spacing w:val="-9"/>
                <w:sz w:val="16"/>
              </w:rPr>
              <w:t> </w:t>
            </w:r>
            <w:r>
              <w:rPr>
                <w:spacing w:val="-6"/>
                <w:sz w:val="16"/>
              </w:rPr>
              <w:t>asesorías</w:t>
            </w:r>
            <w:r>
              <w:rPr>
                <w:spacing w:val="-11"/>
                <w:sz w:val="16"/>
              </w:rPr>
              <w:t> </w:t>
            </w:r>
            <w:r>
              <w:rPr>
                <w:spacing w:val="-6"/>
                <w:sz w:val="16"/>
              </w:rPr>
              <w:t>jurídicas</w:t>
            </w:r>
          </w:p>
          <w:p>
            <w:pPr>
              <w:pStyle w:val="TableParagraph"/>
              <w:spacing w:line="280" w:lineRule="atLeast" w:before="6"/>
              <w:ind w:left="91" w:right="84"/>
              <w:jc w:val="center"/>
              <w:rPr>
                <w:sz w:val="16"/>
              </w:rPr>
            </w:pPr>
            <w:r>
              <w:rPr>
                <w:spacing w:val="-6"/>
                <w:sz w:val="16"/>
              </w:rPr>
              <w:t>atendidas</w:t>
            </w:r>
            <w:r>
              <w:rPr>
                <w:spacing w:val="-14"/>
                <w:sz w:val="16"/>
              </w:rPr>
              <w:t> </w:t>
            </w:r>
            <w:r>
              <w:rPr>
                <w:spacing w:val="-6"/>
                <w:sz w:val="16"/>
              </w:rPr>
              <w:t>/</w:t>
            </w:r>
            <w:r>
              <w:rPr>
                <w:spacing w:val="-7"/>
                <w:sz w:val="16"/>
              </w:rPr>
              <w:t> </w:t>
            </w:r>
            <w:r>
              <w:rPr>
                <w:spacing w:val="-6"/>
                <w:sz w:val="16"/>
              </w:rPr>
              <w:t>Total</w:t>
            </w:r>
            <w:r>
              <w:rPr>
                <w:spacing w:val="-16"/>
                <w:sz w:val="16"/>
              </w:rPr>
              <w:t> </w:t>
            </w:r>
            <w:r>
              <w:rPr>
                <w:spacing w:val="-6"/>
                <w:sz w:val="16"/>
              </w:rPr>
              <w:t>de</w:t>
            </w:r>
            <w:r>
              <w:rPr>
                <w:spacing w:val="-16"/>
                <w:sz w:val="16"/>
              </w:rPr>
              <w:t> </w:t>
            </w:r>
            <w:r>
              <w:rPr>
                <w:spacing w:val="-6"/>
                <w:sz w:val="16"/>
              </w:rPr>
              <w:t>asesorías</w:t>
            </w:r>
            <w:r>
              <w:rPr>
                <w:spacing w:val="-14"/>
                <w:sz w:val="16"/>
              </w:rPr>
              <w:t> </w:t>
            </w:r>
            <w:r>
              <w:rPr>
                <w:spacing w:val="-6"/>
                <w:sz w:val="16"/>
              </w:rPr>
              <w:t>jurídicas</w:t>
            </w:r>
            <w:r>
              <w:rPr>
                <w:spacing w:val="40"/>
                <w:sz w:val="16"/>
              </w:rPr>
              <w:t> </w:t>
            </w:r>
            <w:r>
              <w:rPr>
                <w:spacing w:val="-2"/>
                <w:sz w:val="16"/>
              </w:rPr>
              <w:t>recibidas)*100</w:t>
            </w:r>
          </w:p>
        </w:tc>
        <w:tc>
          <w:tcPr>
            <w:tcW w:w="994" w:type="dxa"/>
          </w:tcPr>
          <w:p>
            <w:pPr>
              <w:pStyle w:val="TableParagraph"/>
              <w:rPr>
                <w:sz w:val="16"/>
              </w:rPr>
            </w:pPr>
          </w:p>
        </w:tc>
        <w:tc>
          <w:tcPr>
            <w:tcW w:w="670" w:type="dxa"/>
          </w:tcPr>
          <w:p>
            <w:pPr>
              <w:pStyle w:val="TableParagraph"/>
              <w:rPr>
                <w:b/>
                <w:sz w:val="16"/>
              </w:rPr>
            </w:pPr>
          </w:p>
          <w:p>
            <w:pPr>
              <w:pStyle w:val="TableParagraph"/>
              <w:spacing w:before="20"/>
              <w:rPr>
                <w:b/>
                <w:sz w:val="16"/>
              </w:rPr>
            </w:pPr>
          </w:p>
          <w:p>
            <w:pPr>
              <w:pStyle w:val="TableParagraph"/>
              <w:ind w:left="5"/>
              <w:jc w:val="center"/>
              <w:rPr>
                <w:sz w:val="16"/>
              </w:rPr>
            </w:pPr>
            <w:r>
              <w:rPr>
                <w:spacing w:val="-10"/>
                <w:sz w:val="16"/>
              </w:rPr>
              <w:t>1</w:t>
            </w:r>
          </w:p>
        </w:tc>
      </w:tr>
      <w:tr>
        <w:trPr>
          <w:trHeight w:val="288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98"/>
              <w:rPr>
                <w:b/>
                <w:sz w:val="16"/>
              </w:rPr>
            </w:pPr>
          </w:p>
          <w:p>
            <w:pPr>
              <w:pStyle w:val="TableParagraph"/>
              <w:ind w:left="9"/>
              <w:jc w:val="center"/>
              <w:rPr>
                <w:sz w:val="16"/>
              </w:rPr>
            </w:pPr>
            <w:r>
              <w:rPr>
                <w:spacing w:val="-5"/>
                <w:sz w:val="16"/>
              </w:rPr>
              <w:t>16</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80"/>
              <w:rPr>
                <w:b/>
                <w:sz w:val="16"/>
              </w:rPr>
            </w:pPr>
          </w:p>
          <w:p>
            <w:pPr>
              <w:pStyle w:val="TableParagraph"/>
              <w:spacing w:line="372" w:lineRule="auto" w:before="1"/>
              <w:ind w:left="69" w:right="5"/>
              <w:rPr>
                <w:sz w:val="16"/>
              </w:rPr>
            </w:pPr>
            <w:r>
              <w:rPr>
                <w:sz w:val="16"/>
              </w:rPr>
              <w:t>Cultura</w:t>
            </w:r>
            <w:r>
              <w:rPr>
                <w:spacing w:val="-10"/>
                <w:sz w:val="16"/>
              </w:rPr>
              <w:t> </w:t>
            </w:r>
            <w:r>
              <w:rPr>
                <w:sz w:val="16"/>
              </w:rPr>
              <w:t>y</w:t>
            </w:r>
            <w:r>
              <w:rPr>
                <w:spacing w:val="40"/>
                <w:sz w:val="16"/>
              </w:rPr>
              <w:t> </w:t>
            </w:r>
            <w:r>
              <w:rPr>
                <w:spacing w:val="-8"/>
                <w:sz w:val="16"/>
              </w:rPr>
              <w:t>Desarrollo</w:t>
            </w:r>
            <w:r>
              <w:rPr>
                <w:spacing w:val="40"/>
                <w:sz w:val="16"/>
              </w:rPr>
              <w:t> </w:t>
            </w:r>
            <w:r>
              <w:rPr>
                <w:spacing w:val="-2"/>
                <w:sz w:val="16"/>
              </w:rPr>
              <w:t>Artístico</w:t>
            </w:r>
          </w:p>
        </w:tc>
        <w:tc>
          <w:tcPr>
            <w:tcW w:w="1549" w:type="dxa"/>
          </w:tcPr>
          <w:p>
            <w:pPr>
              <w:pStyle w:val="TableParagraph"/>
              <w:spacing w:line="372" w:lineRule="auto" w:before="100"/>
              <w:ind w:left="72" w:right="58"/>
              <w:jc w:val="center"/>
              <w:rPr>
                <w:sz w:val="16"/>
              </w:rPr>
            </w:pPr>
            <w:r>
              <w:rPr>
                <w:sz w:val="16"/>
              </w:rPr>
              <w:t>LA</w:t>
            </w:r>
            <w:r>
              <w:rPr>
                <w:spacing w:val="-9"/>
                <w:sz w:val="16"/>
              </w:rPr>
              <w:t> </w:t>
            </w:r>
            <w:r>
              <w:rPr>
                <w:sz w:val="16"/>
              </w:rPr>
              <w:t>2.2</w:t>
            </w:r>
            <w:r>
              <w:rPr>
                <w:spacing w:val="-2"/>
                <w:sz w:val="16"/>
              </w:rPr>
              <w:t> </w:t>
            </w:r>
            <w:r>
              <w:rPr>
                <w:sz w:val="16"/>
              </w:rPr>
              <w:t>Programa</w:t>
            </w:r>
            <w:r>
              <w:rPr>
                <w:spacing w:val="40"/>
                <w:sz w:val="16"/>
              </w:rPr>
              <w:t> </w:t>
            </w:r>
            <w:r>
              <w:rPr>
                <w:spacing w:val="-4"/>
                <w:sz w:val="16"/>
              </w:rPr>
              <w:t>cultural</w:t>
            </w:r>
            <w:r>
              <w:rPr>
                <w:spacing w:val="-15"/>
                <w:sz w:val="16"/>
              </w:rPr>
              <w:t> </w:t>
            </w:r>
            <w:r>
              <w:rPr>
                <w:spacing w:val="-4"/>
                <w:sz w:val="16"/>
              </w:rPr>
              <w:t>para</w:t>
            </w:r>
            <w:r>
              <w:rPr>
                <w:spacing w:val="-11"/>
                <w:sz w:val="16"/>
              </w:rPr>
              <w:t> </w:t>
            </w:r>
            <w:r>
              <w:rPr>
                <w:spacing w:val="-4"/>
                <w:sz w:val="16"/>
              </w:rPr>
              <w:t>promover</w:t>
            </w:r>
            <w:r>
              <w:rPr>
                <w:spacing w:val="40"/>
                <w:sz w:val="16"/>
              </w:rPr>
              <w:t> </w:t>
            </w:r>
            <w:r>
              <w:rPr>
                <w:spacing w:val="-6"/>
                <w:sz w:val="16"/>
              </w:rPr>
              <w:t>la</w:t>
            </w:r>
            <w:r>
              <w:rPr>
                <w:spacing w:val="-13"/>
                <w:sz w:val="16"/>
              </w:rPr>
              <w:t> </w:t>
            </w:r>
            <w:r>
              <w:rPr>
                <w:spacing w:val="-6"/>
                <w:sz w:val="16"/>
              </w:rPr>
              <w:t>producción</w:t>
            </w:r>
            <w:r>
              <w:rPr>
                <w:spacing w:val="-13"/>
                <w:sz w:val="16"/>
              </w:rPr>
              <w:t> </w:t>
            </w:r>
            <w:r>
              <w:rPr>
                <w:spacing w:val="-6"/>
                <w:sz w:val="16"/>
              </w:rPr>
              <w:t>artística</w:t>
            </w:r>
            <w:r>
              <w:rPr>
                <w:spacing w:val="-11"/>
                <w:sz w:val="16"/>
              </w:rPr>
              <w:t> </w:t>
            </w:r>
            <w:r>
              <w:rPr>
                <w:spacing w:val="-6"/>
                <w:sz w:val="16"/>
              </w:rPr>
              <w:t>y</w:t>
            </w:r>
            <w:r>
              <w:rPr>
                <w:spacing w:val="40"/>
                <w:sz w:val="16"/>
              </w:rPr>
              <w:t> </w:t>
            </w:r>
            <w:r>
              <w:rPr>
                <w:sz w:val="16"/>
              </w:rPr>
              <w:t>cultural</w:t>
            </w:r>
            <w:r>
              <w:rPr>
                <w:spacing w:val="-5"/>
                <w:sz w:val="16"/>
              </w:rPr>
              <w:t> </w:t>
            </w:r>
            <w:r>
              <w:rPr>
                <w:sz w:val="16"/>
              </w:rPr>
              <w:t>a</w:t>
            </w:r>
            <w:r>
              <w:rPr>
                <w:spacing w:val="-1"/>
                <w:sz w:val="16"/>
              </w:rPr>
              <w:t> </w:t>
            </w:r>
            <w:r>
              <w:rPr>
                <w:sz w:val="16"/>
              </w:rPr>
              <w:t>través</w:t>
            </w:r>
            <w:r>
              <w:rPr>
                <w:spacing w:val="-2"/>
                <w:sz w:val="16"/>
              </w:rPr>
              <w:t> </w:t>
            </w:r>
            <w:r>
              <w:rPr>
                <w:sz w:val="16"/>
              </w:rPr>
              <w:t>de</w:t>
            </w:r>
            <w:r>
              <w:rPr>
                <w:spacing w:val="40"/>
                <w:sz w:val="16"/>
              </w:rPr>
              <w:t> </w:t>
            </w:r>
            <w:r>
              <w:rPr>
                <w:sz w:val="16"/>
              </w:rPr>
              <w:t>apoyos</w:t>
            </w:r>
            <w:r>
              <w:rPr>
                <w:spacing w:val="-8"/>
                <w:sz w:val="16"/>
              </w:rPr>
              <w:t> </w:t>
            </w:r>
            <w:r>
              <w:rPr>
                <w:sz w:val="16"/>
              </w:rPr>
              <w:t>a</w:t>
            </w:r>
            <w:r>
              <w:rPr>
                <w:spacing w:val="-7"/>
                <w:sz w:val="16"/>
              </w:rPr>
              <w:t> </w:t>
            </w:r>
            <w:r>
              <w:rPr>
                <w:sz w:val="16"/>
              </w:rPr>
              <w:t>creadores</w:t>
            </w:r>
            <w:r>
              <w:rPr>
                <w:spacing w:val="40"/>
                <w:sz w:val="16"/>
              </w:rPr>
              <w:t> </w:t>
            </w:r>
            <w:r>
              <w:rPr>
                <w:sz w:val="16"/>
              </w:rPr>
              <w:t>artísticos</w:t>
            </w:r>
            <w:r>
              <w:rPr>
                <w:spacing w:val="-12"/>
                <w:sz w:val="16"/>
              </w:rPr>
              <w:t> </w:t>
            </w:r>
            <w:r>
              <w:rPr>
                <w:sz w:val="16"/>
              </w:rPr>
              <w:t>y</w:t>
            </w:r>
            <w:r>
              <w:rPr>
                <w:spacing w:val="40"/>
                <w:sz w:val="16"/>
              </w:rPr>
              <w:t> </w:t>
            </w:r>
            <w:r>
              <w:rPr>
                <w:spacing w:val="-2"/>
                <w:sz w:val="16"/>
              </w:rPr>
              <w:t>manifestaciones</w:t>
            </w:r>
            <w:r>
              <w:rPr>
                <w:spacing w:val="40"/>
                <w:sz w:val="16"/>
              </w:rPr>
              <w:t> </w:t>
            </w:r>
            <w:r>
              <w:rPr>
                <w:sz w:val="16"/>
              </w:rPr>
              <w:t>culturales</w:t>
            </w:r>
            <w:r>
              <w:rPr>
                <w:spacing w:val="-14"/>
                <w:sz w:val="16"/>
              </w:rPr>
              <w:t> </w:t>
            </w:r>
            <w:r>
              <w:rPr>
                <w:sz w:val="16"/>
              </w:rPr>
              <w:t>del</w:t>
            </w:r>
            <w:r>
              <w:rPr>
                <w:spacing w:val="40"/>
                <w:sz w:val="16"/>
              </w:rPr>
              <w:t> </w:t>
            </w:r>
            <w:r>
              <w:rPr>
                <w:sz w:val="16"/>
              </w:rPr>
              <w:t>Municipio</w:t>
            </w:r>
            <w:r>
              <w:rPr>
                <w:spacing w:val="-10"/>
                <w:sz w:val="16"/>
              </w:rPr>
              <w:t> </w:t>
            </w:r>
            <w:r>
              <w:rPr>
                <w:sz w:val="16"/>
              </w:rPr>
              <w:t>de</w:t>
            </w:r>
            <w:r>
              <w:rPr>
                <w:spacing w:val="-7"/>
                <w:sz w:val="16"/>
              </w:rPr>
              <w:t> </w:t>
            </w:r>
            <w:r>
              <w:rPr>
                <w:sz w:val="16"/>
              </w:rPr>
              <w:t>Puebla,</w:t>
            </w:r>
          </w:p>
          <w:p>
            <w:pPr>
              <w:pStyle w:val="TableParagraph"/>
              <w:spacing w:before="9"/>
              <w:ind w:left="9"/>
              <w:jc w:val="center"/>
              <w:rPr>
                <w:sz w:val="16"/>
              </w:rPr>
            </w:pPr>
            <w:r>
              <w:rPr>
                <w:spacing w:val="-2"/>
                <w:sz w:val="16"/>
              </w:rPr>
              <w:t>ejecutado</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spacing w:before="79"/>
              <w:rPr>
                <w:b/>
                <w:sz w:val="16"/>
              </w:rPr>
            </w:pPr>
          </w:p>
          <w:p>
            <w:pPr>
              <w:pStyle w:val="TableParagraph"/>
              <w:spacing w:line="374" w:lineRule="auto"/>
              <w:ind w:left="123" w:right="112" w:hanging="3"/>
              <w:jc w:val="center"/>
              <w:rPr>
                <w:sz w:val="16"/>
              </w:rPr>
            </w:pPr>
            <w:r>
              <w:rPr>
                <w:sz w:val="16"/>
              </w:rPr>
              <w:t>Porcentaje</w:t>
            </w:r>
            <w:r>
              <w:rPr>
                <w:spacing w:val="-7"/>
                <w:sz w:val="16"/>
              </w:rPr>
              <w:t> </w:t>
            </w:r>
            <w:r>
              <w:rPr>
                <w:sz w:val="16"/>
              </w:rPr>
              <w:t>de</w:t>
            </w:r>
            <w:r>
              <w:rPr>
                <w:spacing w:val="-7"/>
                <w:sz w:val="16"/>
              </w:rPr>
              <w:t> </w:t>
            </w:r>
            <w:r>
              <w:rPr>
                <w:sz w:val="16"/>
              </w:rPr>
              <w:t>apoyos</w:t>
            </w:r>
            <w:r>
              <w:rPr>
                <w:spacing w:val="40"/>
                <w:sz w:val="16"/>
              </w:rPr>
              <w:t> </w:t>
            </w:r>
            <w:r>
              <w:rPr>
                <w:sz w:val="16"/>
              </w:rPr>
              <w:t>otorgados</w:t>
            </w:r>
            <w:r>
              <w:rPr>
                <w:spacing w:val="-5"/>
                <w:sz w:val="16"/>
              </w:rPr>
              <w:t> </w:t>
            </w:r>
            <w:r>
              <w:rPr>
                <w:sz w:val="16"/>
              </w:rPr>
              <w:t>a</w:t>
            </w:r>
            <w:r>
              <w:rPr>
                <w:spacing w:val="-6"/>
                <w:sz w:val="16"/>
              </w:rPr>
              <w:t> </w:t>
            </w:r>
            <w:r>
              <w:rPr>
                <w:sz w:val="16"/>
              </w:rPr>
              <w:t>creadores</w:t>
            </w:r>
            <w:r>
              <w:rPr>
                <w:spacing w:val="40"/>
                <w:sz w:val="16"/>
              </w:rPr>
              <w:t> </w:t>
            </w:r>
            <w:r>
              <w:rPr>
                <w:spacing w:val="-6"/>
                <w:sz w:val="16"/>
              </w:rPr>
              <w:t>artísticos</w:t>
            </w:r>
            <w:r>
              <w:rPr>
                <w:spacing w:val="-12"/>
                <w:sz w:val="16"/>
              </w:rPr>
              <w:t> </w:t>
            </w:r>
            <w:r>
              <w:rPr>
                <w:spacing w:val="-6"/>
                <w:sz w:val="16"/>
              </w:rPr>
              <w:t>y</w:t>
            </w:r>
            <w:r>
              <w:rPr>
                <w:spacing w:val="-15"/>
                <w:sz w:val="16"/>
              </w:rPr>
              <w:t> </w:t>
            </w:r>
            <w:r>
              <w:rPr>
                <w:spacing w:val="-6"/>
                <w:sz w:val="16"/>
              </w:rPr>
              <w:t>manifestaciones</w:t>
            </w:r>
            <w:r>
              <w:rPr>
                <w:spacing w:val="40"/>
                <w:sz w:val="16"/>
              </w:rPr>
              <w:t> </w:t>
            </w:r>
            <w:r>
              <w:rPr>
                <w:spacing w:val="-6"/>
                <w:sz w:val="16"/>
              </w:rPr>
              <w:t>culturales</w:t>
            </w:r>
            <w:r>
              <w:rPr>
                <w:spacing w:val="-14"/>
                <w:sz w:val="16"/>
              </w:rPr>
              <w:t> </w:t>
            </w:r>
            <w:r>
              <w:rPr>
                <w:spacing w:val="-6"/>
                <w:sz w:val="16"/>
              </w:rPr>
              <w:t>del</w:t>
            </w:r>
            <w:r>
              <w:rPr>
                <w:spacing w:val="-16"/>
                <w:sz w:val="16"/>
              </w:rPr>
              <w:t> </w:t>
            </w:r>
            <w:r>
              <w:rPr>
                <w:spacing w:val="-6"/>
                <w:sz w:val="16"/>
              </w:rPr>
              <w:t>Municipio</w:t>
            </w:r>
            <w:r>
              <w:rPr>
                <w:spacing w:val="-15"/>
                <w:sz w:val="16"/>
              </w:rPr>
              <w:t> </w:t>
            </w:r>
            <w:r>
              <w:rPr>
                <w:spacing w:val="-6"/>
                <w:sz w:val="16"/>
              </w:rPr>
              <w:t>de</w:t>
            </w:r>
            <w:r>
              <w:rPr>
                <w:spacing w:val="40"/>
                <w:sz w:val="16"/>
              </w:rPr>
              <w:t> </w:t>
            </w:r>
            <w:r>
              <w:rPr>
                <w:spacing w:val="-2"/>
                <w:sz w:val="16"/>
              </w:rPr>
              <w:t>Puebla</w:t>
            </w:r>
          </w:p>
        </w:tc>
        <w:tc>
          <w:tcPr>
            <w:tcW w:w="2418" w:type="dxa"/>
          </w:tcPr>
          <w:p>
            <w:pPr>
              <w:pStyle w:val="TableParagraph"/>
              <w:rPr>
                <w:b/>
                <w:sz w:val="16"/>
              </w:rPr>
            </w:pPr>
          </w:p>
          <w:p>
            <w:pPr>
              <w:pStyle w:val="TableParagraph"/>
              <w:spacing w:before="161"/>
              <w:rPr>
                <w:b/>
                <w:sz w:val="16"/>
              </w:rPr>
            </w:pPr>
          </w:p>
          <w:p>
            <w:pPr>
              <w:pStyle w:val="TableParagraph"/>
              <w:spacing w:line="372" w:lineRule="auto"/>
              <w:ind w:left="108" w:right="98" w:hanging="3"/>
              <w:jc w:val="center"/>
              <w:rPr>
                <w:sz w:val="16"/>
              </w:rPr>
            </w:pPr>
            <w:r>
              <w:rPr>
                <w:sz w:val="16"/>
              </w:rPr>
              <w:t>(Número</w:t>
            </w:r>
            <w:r>
              <w:rPr>
                <w:spacing w:val="-11"/>
                <w:sz w:val="16"/>
              </w:rPr>
              <w:t> </w:t>
            </w:r>
            <w:r>
              <w:rPr>
                <w:sz w:val="16"/>
              </w:rPr>
              <w:t>de</w:t>
            </w:r>
            <w:r>
              <w:rPr>
                <w:spacing w:val="-8"/>
                <w:sz w:val="16"/>
              </w:rPr>
              <w:t> </w:t>
            </w:r>
            <w:r>
              <w:rPr>
                <w:sz w:val="16"/>
              </w:rPr>
              <w:t>apoyos</w:t>
            </w:r>
            <w:r>
              <w:rPr>
                <w:spacing w:val="-7"/>
                <w:sz w:val="16"/>
              </w:rPr>
              <w:t> </w:t>
            </w:r>
            <w:r>
              <w:rPr>
                <w:sz w:val="16"/>
              </w:rPr>
              <w:t>otorgados</w:t>
            </w:r>
            <w:r>
              <w:rPr>
                <w:spacing w:val="-10"/>
                <w:sz w:val="16"/>
              </w:rPr>
              <w:t> </w:t>
            </w:r>
            <w:r>
              <w:rPr>
                <w:sz w:val="16"/>
              </w:rPr>
              <w:t>a</w:t>
            </w:r>
            <w:r>
              <w:rPr>
                <w:spacing w:val="40"/>
                <w:sz w:val="16"/>
              </w:rPr>
              <w:t> </w:t>
            </w:r>
            <w:r>
              <w:rPr>
                <w:spacing w:val="-6"/>
                <w:sz w:val="16"/>
              </w:rPr>
              <w:t>creadores</w:t>
            </w:r>
            <w:r>
              <w:rPr>
                <w:spacing w:val="-14"/>
                <w:sz w:val="16"/>
              </w:rPr>
              <w:t> </w:t>
            </w:r>
            <w:r>
              <w:rPr>
                <w:spacing w:val="-6"/>
                <w:sz w:val="16"/>
              </w:rPr>
              <w:t>artísticos</w:t>
            </w:r>
            <w:r>
              <w:rPr>
                <w:spacing w:val="-12"/>
                <w:sz w:val="16"/>
              </w:rPr>
              <w:t> </w:t>
            </w:r>
            <w:r>
              <w:rPr>
                <w:spacing w:val="-6"/>
                <w:sz w:val="16"/>
              </w:rPr>
              <w:t>y</w:t>
            </w:r>
            <w:r>
              <w:rPr>
                <w:spacing w:val="-15"/>
                <w:sz w:val="16"/>
              </w:rPr>
              <w:t> </w:t>
            </w:r>
            <w:r>
              <w:rPr>
                <w:spacing w:val="-6"/>
                <w:sz w:val="16"/>
              </w:rPr>
              <w:t>manifestaciones</w:t>
            </w:r>
            <w:r>
              <w:rPr>
                <w:spacing w:val="40"/>
                <w:sz w:val="16"/>
              </w:rPr>
              <w:t> </w:t>
            </w:r>
            <w:r>
              <w:rPr>
                <w:spacing w:val="-2"/>
                <w:sz w:val="16"/>
              </w:rPr>
              <w:t>culturales</w:t>
            </w:r>
            <w:r>
              <w:rPr>
                <w:spacing w:val="-14"/>
                <w:sz w:val="16"/>
              </w:rPr>
              <w:t> </w:t>
            </w:r>
            <w:r>
              <w:rPr>
                <w:spacing w:val="-2"/>
                <w:sz w:val="16"/>
              </w:rPr>
              <w:t>del</w:t>
            </w:r>
            <w:r>
              <w:rPr>
                <w:spacing w:val="-16"/>
                <w:sz w:val="16"/>
              </w:rPr>
              <w:t> </w:t>
            </w:r>
            <w:r>
              <w:rPr>
                <w:spacing w:val="-2"/>
                <w:sz w:val="16"/>
              </w:rPr>
              <w:t>Municipio</w:t>
            </w:r>
            <w:r>
              <w:rPr>
                <w:spacing w:val="-15"/>
                <w:sz w:val="16"/>
              </w:rPr>
              <w:t> </w:t>
            </w:r>
            <w:r>
              <w:rPr>
                <w:spacing w:val="-2"/>
                <w:sz w:val="16"/>
              </w:rPr>
              <w:t>de</w:t>
            </w:r>
            <w:r>
              <w:rPr>
                <w:spacing w:val="-13"/>
                <w:sz w:val="16"/>
              </w:rPr>
              <w:t> </w:t>
            </w:r>
            <w:r>
              <w:rPr>
                <w:spacing w:val="-2"/>
                <w:sz w:val="16"/>
              </w:rPr>
              <w:t>Puebla</w:t>
            </w:r>
            <w:r>
              <w:rPr>
                <w:spacing w:val="-11"/>
                <w:sz w:val="16"/>
              </w:rPr>
              <w:t> </w:t>
            </w:r>
            <w:r>
              <w:rPr>
                <w:spacing w:val="-2"/>
                <w:sz w:val="16"/>
              </w:rPr>
              <w:t>/</w:t>
            </w:r>
            <w:r>
              <w:rPr>
                <w:spacing w:val="40"/>
                <w:sz w:val="16"/>
              </w:rPr>
              <w:t> </w:t>
            </w:r>
            <w:r>
              <w:rPr>
                <w:sz w:val="16"/>
              </w:rPr>
              <w:t>Total</w:t>
            </w:r>
            <w:r>
              <w:rPr>
                <w:spacing w:val="-16"/>
                <w:sz w:val="16"/>
              </w:rPr>
              <w:t> </w:t>
            </w:r>
            <w:r>
              <w:rPr>
                <w:sz w:val="16"/>
              </w:rPr>
              <w:t>de</w:t>
            </w:r>
            <w:r>
              <w:rPr>
                <w:spacing w:val="-13"/>
                <w:sz w:val="16"/>
              </w:rPr>
              <w:t> </w:t>
            </w:r>
            <w:r>
              <w:rPr>
                <w:sz w:val="16"/>
              </w:rPr>
              <w:t>apoyos</w:t>
            </w:r>
            <w:r>
              <w:rPr>
                <w:spacing w:val="-12"/>
                <w:sz w:val="16"/>
              </w:rPr>
              <w:t> </w:t>
            </w:r>
            <w:r>
              <w:rPr>
                <w:sz w:val="16"/>
              </w:rPr>
              <w:t>programados</w:t>
            </w:r>
            <w:r>
              <w:rPr>
                <w:spacing w:val="-14"/>
                <w:sz w:val="16"/>
              </w:rPr>
              <w:t> </w:t>
            </w:r>
            <w:r>
              <w:rPr>
                <w:sz w:val="16"/>
              </w:rPr>
              <w:t>para</w:t>
            </w:r>
            <w:r>
              <w:rPr>
                <w:spacing w:val="40"/>
                <w:sz w:val="16"/>
              </w:rPr>
              <w:t> </w:t>
            </w:r>
            <w:r>
              <w:rPr>
                <w:spacing w:val="-6"/>
                <w:sz w:val="16"/>
              </w:rPr>
              <w:t>creadores</w:t>
            </w:r>
            <w:r>
              <w:rPr>
                <w:spacing w:val="-14"/>
                <w:sz w:val="16"/>
              </w:rPr>
              <w:t> </w:t>
            </w:r>
            <w:r>
              <w:rPr>
                <w:spacing w:val="-6"/>
                <w:sz w:val="16"/>
              </w:rPr>
              <w:t>artísticos</w:t>
            </w:r>
            <w:r>
              <w:rPr>
                <w:spacing w:val="-12"/>
                <w:sz w:val="16"/>
              </w:rPr>
              <w:t> </w:t>
            </w:r>
            <w:r>
              <w:rPr>
                <w:spacing w:val="-6"/>
                <w:sz w:val="16"/>
              </w:rPr>
              <w:t>y</w:t>
            </w:r>
            <w:r>
              <w:rPr>
                <w:spacing w:val="-15"/>
                <w:sz w:val="16"/>
              </w:rPr>
              <w:t> </w:t>
            </w:r>
            <w:r>
              <w:rPr>
                <w:spacing w:val="-6"/>
                <w:sz w:val="16"/>
              </w:rPr>
              <w:t>manifestaciones</w:t>
            </w:r>
            <w:r>
              <w:rPr>
                <w:spacing w:val="40"/>
                <w:sz w:val="16"/>
              </w:rPr>
              <w:t> </w:t>
            </w:r>
            <w:r>
              <w:rPr>
                <w:sz w:val="16"/>
              </w:rPr>
              <w:t>culturales</w:t>
            </w:r>
            <w:r>
              <w:rPr>
                <w:spacing w:val="-6"/>
                <w:sz w:val="16"/>
              </w:rPr>
              <w:t> </w:t>
            </w:r>
            <w:r>
              <w:rPr>
                <w:sz w:val="16"/>
              </w:rPr>
              <w:t>del</w:t>
            </w:r>
            <w:r>
              <w:rPr>
                <w:spacing w:val="-9"/>
                <w:sz w:val="16"/>
              </w:rPr>
              <w:t> </w:t>
            </w:r>
            <w:r>
              <w:rPr>
                <w:sz w:val="16"/>
              </w:rPr>
              <w:t>Municipio</w:t>
            </w:r>
            <w:r>
              <w:rPr>
                <w:spacing w:val="-7"/>
                <w:sz w:val="16"/>
              </w:rPr>
              <w:t> </w:t>
            </w:r>
            <w:r>
              <w:rPr>
                <w:sz w:val="16"/>
              </w:rPr>
              <w:t>de</w:t>
            </w:r>
            <w:r>
              <w:rPr>
                <w:spacing w:val="40"/>
                <w:sz w:val="16"/>
              </w:rPr>
              <w:t> </w:t>
            </w:r>
            <w:r>
              <w:rPr>
                <w:spacing w:val="-2"/>
                <w:sz w:val="16"/>
              </w:rPr>
              <w:t>Puebla)*100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98"/>
              <w:rPr>
                <w:b/>
                <w:sz w:val="16"/>
              </w:rPr>
            </w:pPr>
          </w:p>
          <w:p>
            <w:pPr>
              <w:pStyle w:val="TableParagraph"/>
              <w:ind w:left="5"/>
              <w:jc w:val="center"/>
              <w:rPr>
                <w:sz w:val="16"/>
              </w:rPr>
            </w:pPr>
            <w:r>
              <w:rPr>
                <w:spacing w:val="-10"/>
                <w:sz w:val="16"/>
              </w:rPr>
              <w:t>1</w:t>
            </w:r>
          </w:p>
        </w:tc>
      </w:tr>
      <w:tr>
        <w:trPr>
          <w:trHeight w:val="1458" w:hRule="atLeast"/>
        </w:trPr>
        <w:tc>
          <w:tcPr>
            <w:tcW w:w="653" w:type="dxa"/>
          </w:tcPr>
          <w:p>
            <w:pPr>
              <w:pStyle w:val="TableParagraph"/>
              <w:rPr>
                <w:b/>
                <w:sz w:val="16"/>
              </w:rPr>
            </w:pPr>
          </w:p>
          <w:p>
            <w:pPr>
              <w:pStyle w:val="TableParagraph"/>
              <w:rPr>
                <w:b/>
                <w:sz w:val="16"/>
              </w:rPr>
            </w:pPr>
          </w:p>
          <w:p>
            <w:pPr>
              <w:pStyle w:val="TableParagraph"/>
              <w:spacing w:before="121"/>
              <w:rPr>
                <w:b/>
                <w:sz w:val="16"/>
              </w:rPr>
            </w:pPr>
          </w:p>
          <w:p>
            <w:pPr>
              <w:pStyle w:val="TableParagraph"/>
              <w:ind w:left="9"/>
              <w:jc w:val="center"/>
              <w:rPr>
                <w:sz w:val="16"/>
              </w:rPr>
            </w:pPr>
            <w:r>
              <w:rPr>
                <w:spacing w:val="-5"/>
                <w:sz w:val="16"/>
              </w:rPr>
              <w:t>17</w:t>
            </w:r>
          </w:p>
        </w:tc>
        <w:tc>
          <w:tcPr>
            <w:tcW w:w="1188" w:type="dxa"/>
          </w:tcPr>
          <w:p>
            <w:pPr>
              <w:pStyle w:val="TableParagraph"/>
              <w:rPr>
                <w:b/>
                <w:sz w:val="16"/>
              </w:rPr>
            </w:pPr>
          </w:p>
          <w:p>
            <w:pPr>
              <w:pStyle w:val="TableParagraph"/>
              <w:spacing w:before="20"/>
              <w:rPr>
                <w:b/>
                <w:sz w:val="16"/>
              </w:rPr>
            </w:pPr>
          </w:p>
          <w:p>
            <w:pPr>
              <w:pStyle w:val="TableParagraph"/>
              <w:spacing w:line="372" w:lineRule="auto"/>
              <w:ind w:left="69" w:right="348"/>
              <w:rPr>
                <w:sz w:val="16"/>
              </w:rPr>
            </w:pPr>
            <w:r>
              <w:rPr>
                <w:spacing w:val="-2"/>
                <w:sz w:val="16"/>
              </w:rPr>
              <w:t>Gobierno</w:t>
            </w:r>
            <w:r>
              <w:rPr>
                <w:spacing w:val="40"/>
                <w:sz w:val="16"/>
              </w:rPr>
              <w:t> </w:t>
            </w:r>
            <w:r>
              <w:rPr>
                <w:spacing w:val="-6"/>
                <w:sz w:val="16"/>
              </w:rPr>
              <w:t>Ciudadano</w:t>
            </w:r>
            <w:r>
              <w:rPr>
                <w:spacing w:val="-13"/>
                <w:sz w:val="16"/>
              </w:rPr>
              <w:t> </w:t>
            </w:r>
            <w:r>
              <w:rPr>
                <w:spacing w:val="-6"/>
                <w:sz w:val="16"/>
              </w:rPr>
              <w:t>y</w:t>
            </w:r>
            <w:r>
              <w:rPr>
                <w:spacing w:val="40"/>
                <w:sz w:val="16"/>
              </w:rPr>
              <w:t> </w:t>
            </w:r>
            <w:r>
              <w:rPr>
                <w:spacing w:val="-2"/>
                <w:sz w:val="16"/>
              </w:rPr>
              <w:t>Efectivo</w:t>
            </w:r>
          </w:p>
        </w:tc>
        <w:tc>
          <w:tcPr>
            <w:tcW w:w="1549" w:type="dxa"/>
          </w:tcPr>
          <w:p>
            <w:pPr>
              <w:pStyle w:val="TableParagraph"/>
              <w:rPr>
                <w:b/>
                <w:sz w:val="16"/>
              </w:rPr>
            </w:pPr>
          </w:p>
          <w:p>
            <w:pPr>
              <w:pStyle w:val="TableParagraph"/>
              <w:spacing w:before="20"/>
              <w:rPr>
                <w:b/>
                <w:sz w:val="16"/>
              </w:rPr>
            </w:pPr>
          </w:p>
          <w:p>
            <w:pPr>
              <w:pStyle w:val="TableParagraph"/>
              <w:ind w:left="59" w:right="48"/>
              <w:jc w:val="center"/>
              <w:rPr>
                <w:sz w:val="16"/>
              </w:rPr>
            </w:pPr>
            <w:r>
              <w:rPr>
                <w:spacing w:val="-4"/>
                <w:sz w:val="16"/>
              </w:rPr>
              <w:t>LA</w:t>
            </w:r>
            <w:r>
              <w:rPr>
                <w:spacing w:val="-15"/>
                <w:sz w:val="16"/>
              </w:rPr>
              <w:t> </w:t>
            </w:r>
            <w:r>
              <w:rPr>
                <w:spacing w:val="-4"/>
                <w:sz w:val="16"/>
              </w:rPr>
              <w:t>4.4</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4.5</w:t>
            </w:r>
          </w:p>
          <w:p>
            <w:pPr>
              <w:pStyle w:val="TableParagraph"/>
              <w:spacing w:line="372" w:lineRule="auto" w:before="101"/>
              <w:ind w:left="88" w:right="78" w:firstLine="2"/>
              <w:jc w:val="center"/>
              <w:rPr>
                <w:sz w:val="16"/>
              </w:rPr>
            </w:pPr>
            <w:r>
              <w:rPr>
                <w:spacing w:val="-6"/>
                <w:sz w:val="16"/>
              </w:rPr>
              <w:t>Sistema</w:t>
            </w:r>
            <w:r>
              <w:rPr>
                <w:spacing w:val="-13"/>
                <w:sz w:val="16"/>
              </w:rPr>
              <w:t> </w:t>
            </w:r>
            <w:r>
              <w:rPr>
                <w:spacing w:val="-6"/>
                <w:sz w:val="16"/>
              </w:rPr>
              <w:t>administrativo</w:t>
            </w:r>
            <w:r>
              <w:rPr>
                <w:spacing w:val="40"/>
                <w:sz w:val="16"/>
              </w:rPr>
              <w:t> </w:t>
            </w:r>
            <w:r>
              <w:rPr>
                <w:spacing w:val="-6"/>
                <w:sz w:val="16"/>
              </w:rPr>
              <w:t>de</w:t>
            </w:r>
            <w:r>
              <w:rPr>
                <w:spacing w:val="-11"/>
                <w:sz w:val="16"/>
              </w:rPr>
              <w:t> </w:t>
            </w:r>
            <w:r>
              <w:rPr>
                <w:spacing w:val="-6"/>
                <w:sz w:val="16"/>
              </w:rPr>
              <w:t>Staff,</w:t>
            </w:r>
            <w:r>
              <w:rPr>
                <w:spacing w:val="-7"/>
                <w:sz w:val="16"/>
              </w:rPr>
              <w:t> </w:t>
            </w:r>
            <w:r>
              <w:rPr>
                <w:spacing w:val="-7"/>
                <w:sz w:val="16"/>
              </w:rPr>
              <w:t>implementado</w:t>
            </w:r>
          </w:p>
        </w:tc>
        <w:tc>
          <w:tcPr>
            <w:tcW w:w="1854" w:type="dxa"/>
          </w:tcPr>
          <w:p>
            <w:pPr>
              <w:pStyle w:val="TableParagraph"/>
              <w:rPr>
                <w:b/>
                <w:sz w:val="16"/>
              </w:rPr>
            </w:pPr>
          </w:p>
          <w:p>
            <w:pPr>
              <w:pStyle w:val="TableParagraph"/>
              <w:spacing w:before="20"/>
              <w:rPr>
                <w:b/>
                <w:sz w:val="16"/>
              </w:rPr>
            </w:pPr>
          </w:p>
          <w:p>
            <w:pPr>
              <w:pStyle w:val="TableParagraph"/>
              <w:spacing w:line="372" w:lineRule="auto"/>
              <w:ind w:left="171" w:right="162"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1"/>
                <w:sz w:val="16"/>
              </w:rPr>
              <w:t> </w:t>
            </w:r>
            <w:r>
              <w:rPr>
                <w:sz w:val="16"/>
              </w:rPr>
              <w:t>por el Staff</w:t>
            </w:r>
          </w:p>
        </w:tc>
        <w:tc>
          <w:tcPr>
            <w:tcW w:w="2418" w:type="dxa"/>
          </w:tcPr>
          <w:p>
            <w:pPr>
              <w:pStyle w:val="TableParagraph"/>
              <w:spacing w:line="374" w:lineRule="auto" w:before="100"/>
              <w:ind w:left="247" w:right="236" w:hanging="3"/>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atendidas</w:t>
            </w:r>
            <w:r>
              <w:rPr>
                <w:spacing w:val="-12"/>
                <w:sz w:val="16"/>
              </w:rPr>
              <w:t> </w:t>
            </w:r>
            <w:r>
              <w:rPr>
                <w:spacing w:val="-2"/>
                <w:sz w:val="16"/>
              </w:rPr>
              <w:t>/</w:t>
            </w:r>
            <w:r>
              <w:rPr>
                <w:spacing w:val="-6"/>
                <w:sz w:val="16"/>
              </w:rPr>
              <w:t> </w:t>
            </w:r>
            <w:r>
              <w:rPr>
                <w:spacing w:val="-2"/>
                <w:sz w:val="16"/>
              </w:rPr>
              <w:t>Total</w:t>
            </w:r>
            <w:r>
              <w:rPr>
                <w:spacing w:val="-14"/>
                <w:sz w:val="16"/>
              </w:rPr>
              <w:t> </w:t>
            </w:r>
            <w:r>
              <w:rPr>
                <w:spacing w:val="-2"/>
                <w:sz w:val="16"/>
              </w:rPr>
              <w:t>de</w:t>
            </w:r>
            <w:r>
              <w:rPr>
                <w:spacing w:val="-11"/>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p>
          <w:p>
            <w:pPr>
              <w:pStyle w:val="TableParagraph"/>
              <w:spacing w:line="181" w:lineRule="exact"/>
              <w:ind w:left="2"/>
              <w:jc w:val="center"/>
              <w:rPr>
                <w:sz w:val="16"/>
              </w:rPr>
            </w:pP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21"/>
              <w:rPr>
                <w:b/>
                <w:sz w:val="16"/>
              </w:rPr>
            </w:pPr>
          </w:p>
          <w:p>
            <w:pPr>
              <w:pStyle w:val="TableParagraph"/>
              <w:ind w:left="5"/>
              <w:jc w:val="center"/>
              <w:rPr>
                <w:sz w:val="16"/>
              </w:rPr>
            </w:pPr>
            <w:r>
              <w:rPr>
                <w:spacing w:val="-10"/>
                <w:sz w:val="16"/>
              </w:rPr>
              <w:t>1</w:t>
            </w:r>
          </w:p>
        </w:tc>
      </w:tr>
      <w:tr>
        <w:trPr>
          <w:trHeight w:val="2606"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43"/>
              <w:rPr>
                <w:b/>
                <w:sz w:val="16"/>
              </w:rPr>
            </w:pPr>
          </w:p>
          <w:p>
            <w:pPr>
              <w:pStyle w:val="TableParagraph"/>
              <w:ind w:left="9"/>
              <w:jc w:val="center"/>
              <w:rPr>
                <w:sz w:val="16"/>
              </w:rPr>
            </w:pPr>
            <w:r>
              <w:rPr>
                <w:spacing w:val="-5"/>
                <w:sz w:val="16"/>
              </w:rPr>
              <w:t>17</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39"/>
              <w:rPr>
                <w:b/>
                <w:sz w:val="16"/>
              </w:rPr>
            </w:pPr>
          </w:p>
          <w:p>
            <w:pPr>
              <w:pStyle w:val="TableParagraph"/>
              <w:spacing w:line="374" w:lineRule="auto"/>
              <w:ind w:left="69" w:right="348"/>
              <w:rPr>
                <w:sz w:val="16"/>
              </w:rPr>
            </w:pPr>
            <w:r>
              <w:rPr>
                <w:spacing w:val="-2"/>
                <w:sz w:val="16"/>
              </w:rPr>
              <w:t>Gobierno</w:t>
            </w:r>
            <w:r>
              <w:rPr>
                <w:spacing w:val="40"/>
                <w:sz w:val="16"/>
              </w:rPr>
              <w:t> </w:t>
            </w:r>
            <w:r>
              <w:rPr>
                <w:spacing w:val="-6"/>
                <w:sz w:val="16"/>
              </w:rPr>
              <w:t>Ciudadano</w:t>
            </w:r>
            <w:r>
              <w:rPr>
                <w:spacing w:val="-13"/>
                <w:sz w:val="16"/>
              </w:rPr>
              <w:t> </w:t>
            </w:r>
            <w:r>
              <w:rPr>
                <w:spacing w:val="-6"/>
                <w:sz w:val="16"/>
              </w:rPr>
              <w:t>y</w:t>
            </w:r>
            <w:r>
              <w:rPr>
                <w:spacing w:val="40"/>
                <w:sz w:val="16"/>
              </w:rPr>
              <w:t> </w:t>
            </w:r>
            <w:r>
              <w:rPr>
                <w:spacing w:val="-2"/>
                <w:sz w:val="16"/>
              </w:rPr>
              <w:t>Efectivo</w:t>
            </w:r>
          </w:p>
        </w:tc>
        <w:tc>
          <w:tcPr>
            <w:tcW w:w="1549" w:type="dxa"/>
          </w:tcPr>
          <w:p>
            <w:pPr>
              <w:pStyle w:val="TableParagraph"/>
              <w:spacing w:before="102"/>
              <w:ind w:left="59" w:right="48"/>
              <w:jc w:val="center"/>
              <w:rPr>
                <w:sz w:val="16"/>
              </w:rPr>
            </w:pPr>
            <w:r>
              <w:rPr>
                <w:spacing w:val="-4"/>
                <w:sz w:val="16"/>
              </w:rPr>
              <w:t>LA</w:t>
            </w:r>
            <w:r>
              <w:rPr>
                <w:spacing w:val="-15"/>
                <w:sz w:val="16"/>
              </w:rPr>
              <w:t> </w:t>
            </w:r>
            <w:r>
              <w:rPr>
                <w:spacing w:val="-4"/>
                <w:sz w:val="16"/>
              </w:rPr>
              <w:t>1.1</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1.2</w:t>
            </w:r>
          </w:p>
          <w:p>
            <w:pPr>
              <w:pStyle w:val="TableParagraph"/>
              <w:spacing w:line="374" w:lineRule="auto" w:before="102"/>
              <w:ind w:left="88" w:right="76" w:firstLine="2"/>
              <w:jc w:val="center"/>
              <w:rPr>
                <w:sz w:val="16"/>
              </w:rPr>
            </w:pPr>
            <w:r>
              <w:rPr>
                <w:sz w:val="16"/>
              </w:rPr>
              <w:t>Acciones</w:t>
            </w:r>
            <w:r>
              <w:rPr>
                <w:spacing w:val="-14"/>
                <w:sz w:val="16"/>
              </w:rPr>
              <w:t> </w:t>
            </w:r>
            <w:r>
              <w:rPr>
                <w:sz w:val="16"/>
              </w:rPr>
              <w:t>de</w:t>
            </w:r>
            <w:r>
              <w:rPr>
                <w:spacing w:val="40"/>
                <w:sz w:val="16"/>
              </w:rPr>
              <w:t> </w:t>
            </w:r>
            <w:r>
              <w:rPr>
                <w:spacing w:val="-2"/>
                <w:sz w:val="16"/>
              </w:rPr>
              <w:t>coordinación,</w:t>
            </w:r>
            <w:r>
              <w:rPr>
                <w:spacing w:val="40"/>
                <w:sz w:val="16"/>
              </w:rPr>
              <w:t> </w:t>
            </w:r>
            <w:r>
              <w:rPr>
                <w:sz w:val="16"/>
              </w:rPr>
              <w:t>supervisión</w:t>
            </w:r>
            <w:r>
              <w:rPr>
                <w:spacing w:val="-10"/>
                <w:sz w:val="16"/>
              </w:rPr>
              <w:t> </w:t>
            </w:r>
            <w:r>
              <w:rPr>
                <w:sz w:val="16"/>
              </w:rPr>
              <w:t>y</w:t>
            </w:r>
            <w:r>
              <w:rPr>
                <w:spacing w:val="40"/>
                <w:sz w:val="16"/>
              </w:rPr>
              <w:t> </w:t>
            </w:r>
            <w:r>
              <w:rPr>
                <w:sz w:val="16"/>
              </w:rPr>
              <w:t>seguimiento</w:t>
            </w:r>
            <w:r>
              <w:rPr>
                <w:spacing w:val="-6"/>
                <w:sz w:val="16"/>
              </w:rPr>
              <w:t> </w:t>
            </w:r>
            <w:r>
              <w:rPr>
                <w:sz w:val="16"/>
              </w:rPr>
              <w:t>de</w:t>
            </w:r>
            <w:r>
              <w:rPr>
                <w:spacing w:val="-3"/>
                <w:sz w:val="16"/>
              </w:rPr>
              <w:t> </w:t>
            </w:r>
            <w:r>
              <w:rPr>
                <w:sz w:val="16"/>
              </w:rPr>
              <w:t>los</w:t>
            </w:r>
            <w:r>
              <w:rPr>
                <w:spacing w:val="40"/>
                <w:sz w:val="16"/>
              </w:rPr>
              <w:t> </w:t>
            </w:r>
            <w:r>
              <w:rPr>
                <w:sz w:val="16"/>
              </w:rPr>
              <w:t>eventos</w:t>
            </w:r>
            <w:r>
              <w:rPr>
                <w:spacing w:val="-14"/>
                <w:sz w:val="16"/>
              </w:rPr>
              <w:t> </w:t>
            </w:r>
            <w:r>
              <w:rPr>
                <w:sz w:val="16"/>
              </w:rPr>
              <w:t>programados</w:t>
            </w:r>
            <w:r>
              <w:rPr>
                <w:spacing w:val="40"/>
                <w:sz w:val="16"/>
              </w:rPr>
              <w:t> </w:t>
            </w:r>
            <w:r>
              <w:rPr>
                <w:spacing w:val="-6"/>
                <w:sz w:val="16"/>
              </w:rPr>
              <w:t>de</w:t>
            </w:r>
            <w:r>
              <w:rPr>
                <w:spacing w:val="-13"/>
                <w:sz w:val="16"/>
              </w:rPr>
              <w:t> </w:t>
            </w:r>
            <w:r>
              <w:rPr>
                <w:spacing w:val="-6"/>
                <w:sz w:val="16"/>
              </w:rPr>
              <w:t>la</w:t>
            </w:r>
            <w:r>
              <w:rPr>
                <w:spacing w:val="-13"/>
                <w:sz w:val="16"/>
              </w:rPr>
              <w:t> </w:t>
            </w:r>
            <w:r>
              <w:rPr>
                <w:spacing w:val="-6"/>
                <w:sz w:val="16"/>
              </w:rPr>
              <w:t>persona</w:t>
            </w:r>
            <w:r>
              <w:rPr>
                <w:spacing w:val="-11"/>
                <w:sz w:val="16"/>
              </w:rPr>
              <w:t> </w:t>
            </w:r>
            <w:r>
              <w:rPr>
                <w:spacing w:val="-6"/>
                <w:sz w:val="16"/>
              </w:rPr>
              <w:t>Titular</w:t>
            </w:r>
            <w:r>
              <w:rPr>
                <w:spacing w:val="-15"/>
                <w:sz w:val="16"/>
              </w:rPr>
              <w:t> </w:t>
            </w:r>
            <w:r>
              <w:rPr>
                <w:spacing w:val="-6"/>
                <w:sz w:val="16"/>
              </w:rPr>
              <w:t>de</w:t>
            </w:r>
            <w:r>
              <w:rPr>
                <w:spacing w:val="40"/>
                <w:sz w:val="16"/>
              </w:rPr>
              <w:t> </w:t>
            </w:r>
            <w:r>
              <w:rPr>
                <w:sz w:val="16"/>
              </w:rPr>
              <w:t>la</w:t>
            </w:r>
            <w:r>
              <w:rPr>
                <w:spacing w:val="-11"/>
                <w:sz w:val="16"/>
              </w:rPr>
              <w:t> </w:t>
            </w:r>
            <w:r>
              <w:rPr>
                <w:sz w:val="16"/>
              </w:rPr>
              <w:t>Presidencia</w:t>
            </w:r>
          </w:p>
          <w:p>
            <w:pPr>
              <w:pStyle w:val="TableParagraph"/>
              <w:spacing w:line="177" w:lineRule="exact"/>
              <w:ind w:left="8"/>
              <w:jc w:val="center"/>
              <w:rPr>
                <w:sz w:val="16"/>
              </w:rPr>
            </w:pPr>
            <w:r>
              <w:rPr>
                <w:spacing w:val="-8"/>
                <w:sz w:val="16"/>
              </w:rPr>
              <w:t>Municipal,</w:t>
            </w:r>
            <w:r>
              <w:rPr>
                <w:spacing w:val="7"/>
                <w:sz w:val="16"/>
              </w:rPr>
              <w:t> </w:t>
            </w:r>
            <w:r>
              <w:rPr>
                <w:spacing w:val="-2"/>
                <w:sz w:val="16"/>
              </w:rPr>
              <w:t>realizados</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spacing w:before="81"/>
              <w:rPr>
                <w:b/>
                <w:sz w:val="16"/>
              </w:rPr>
            </w:pPr>
          </w:p>
          <w:p>
            <w:pPr>
              <w:pStyle w:val="TableParagraph"/>
              <w:spacing w:line="372" w:lineRule="auto"/>
              <w:ind w:left="107" w:right="95" w:hanging="2"/>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6"/>
                <w:sz w:val="16"/>
              </w:rPr>
              <w:t>conformadas</w:t>
            </w:r>
            <w:r>
              <w:rPr>
                <w:spacing w:val="-14"/>
                <w:sz w:val="16"/>
              </w:rPr>
              <w:t> </w:t>
            </w:r>
            <w:r>
              <w:rPr>
                <w:spacing w:val="-6"/>
                <w:sz w:val="16"/>
              </w:rPr>
              <w:t>para</w:t>
            </w:r>
            <w:r>
              <w:rPr>
                <w:spacing w:val="-11"/>
                <w:sz w:val="16"/>
              </w:rPr>
              <w:t> </w:t>
            </w:r>
            <w:r>
              <w:rPr>
                <w:spacing w:val="-6"/>
                <w:sz w:val="16"/>
              </w:rPr>
              <w:t>la</w:t>
            </w:r>
            <w:r>
              <w:rPr>
                <w:spacing w:val="-13"/>
                <w:sz w:val="16"/>
              </w:rPr>
              <w:t> </w:t>
            </w:r>
            <w:r>
              <w:rPr>
                <w:spacing w:val="-6"/>
                <w:sz w:val="16"/>
              </w:rPr>
              <w:t>agenda</w:t>
            </w:r>
            <w:r>
              <w:rPr>
                <w:spacing w:val="40"/>
                <w:sz w:val="16"/>
              </w:rPr>
              <w:t> </w:t>
            </w:r>
            <w:r>
              <w:rPr>
                <w:sz w:val="16"/>
              </w:rPr>
              <w:t>de</w:t>
            </w:r>
            <w:r>
              <w:rPr>
                <w:spacing w:val="-13"/>
                <w:sz w:val="16"/>
              </w:rPr>
              <w:t> </w:t>
            </w:r>
            <w:r>
              <w:rPr>
                <w:sz w:val="16"/>
              </w:rPr>
              <w:t>la</w:t>
            </w:r>
            <w:r>
              <w:rPr>
                <w:spacing w:val="-13"/>
                <w:sz w:val="16"/>
              </w:rPr>
              <w:t> </w:t>
            </w:r>
            <w:r>
              <w:rPr>
                <w:sz w:val="16"/>
              </w:rPr>
              <w:t>persona</w:t>
            </w:r>
            <w:r>
              <w:rPr>
                <w:spacing w:val="-11"/>
                <w:sz w:val="16"/>
              </w:rPr>
              <w:t> </w:t>
            </w:r>
            <w:r>
              <w:rPr>
                <w:sz w:val="16"/>
              </w:rPr>
              <w:t>Titular</w:t>
            </w:r>
            <w:r>
              <w:rPr>
                <w:spacing w:val="-15"/>
                <w:sz w:val="16"/>
              </w:rPr>
              <w:t> </w:t>
            </w:r>
            <w:r>
              <w:rPr>
                <w:sz w:val="16"/>
              </w:rPr>
              <w:t>de</w:t>
            </w:r>
            <w:r>
              <w:rPr>
                <w:spacing w:val="-11"/>
                <w:sz w:val="16"/>
              </w:rPr>
              <w:t> </w:t>
            </w:r>
            <w:r>
              <w:rPr>
                <w:sz w:val="16"/>
              </w:rPr>
              <w:t>la</w:t>
            </w:r>
            <w:r>
              <w:rPr>
                <w:spacing w:val="40"/>
                <w:sz w:val="16"/>
              </w:rPr>
              <w:t> </w:t>
            </w:r>
            <w:r>
              <w:rPr>
                <w:sz w:val="16"/>
              </w:rPr>
              <w:t>Presidencia</w:t>
            </w:r>
            <w:r>
              <w:rPr>
                <w:spacing w:val="-13"/>
                <w:sz w:val="16"/>
              </w:rPr>
              <w:t> </w:t>
            </w:r>
            <w:r>
              <w:rPr>
                <w:sz w:val="16"/>
              </w:rPr>
              <w:t>Municipal</w:t>
            </w:r>
          </w:p>
        </w:tc>
        <w:tc>
          <w:tcPr>
            <w:tcW w:w="2418" w:type="dxa"/>
          </w:tcPr>
          <w:p>
            <w:pPr>
              <w:pStyle w:val="TableParagraph"/>
              <w:rPr>
                <w:b/>
                <w:sz w:val="16"/>
              </w:rPr>
            </w:pPr>
          </w:p>
          <w:p>
            <w:pPr>
              <w:pStyle w:val="TableParagraph"/>
              <w:spacing w:before="164"/>
              <w:rPr>
                <w:b/>
                <w:sz w:val="16"/>
              </w:rPr>
            </w:pPr>
          </w:p>
          <w:p>
            <w:pPr>
              <w:pStyle w:val="TableParagraph"/>
              <w:spacing w:line="372" w:lineRule="auto"/>
              <w:ind w:left="84" w:right="72" w:hanging="2"/>
              <w:jc w:val="center"/>
              <w:rPr>
                <w:sz w:val="16"/>
              </w:rPr>
            </w:pPr>
            <w:r>
              <w:rPr>
                <w:sz w:val="16"/>
              </w:rPr>
              <w:t>(Número</w:t>
            </w:r>
            <w:r>
              <w:rPr>
                <w:spacing w:val="-15"/>
                <w:sz w:val="16"/>
              </w:rPr>
              <w:t> </w:t>
            </w:r>
            <w:r>
              <w:rPr>
                <w:sz w:val="16"/>
              </w:rPr>
              <w:t>de</w:t>
            </w:r>
            <w:r>
              <w:rPr>
                <w:spacing w:val="-13"/>
                <w:sz w:val="16"/>
              </w:rPr>
              <w:t> </w:t>
            </w:r>
            <w:r>
              <w:rPr>
                <w:sz w:val="16"/>
              </w:rPr>
              <w:t>acciones</w:t>
            </w:r>
            <w:r>
              <w:rPr>
                <w:spacing w:val="-14"/>
                <w:sz w:val="16"/>
              </w:rPr>
              <w:t> </w:t>
            </w:r>
            <w:r>
              <w:rPr>
                <w:sz w:val="16"/>
              </w:rPr>
              <w:t>conformadas</w:t>
            </w:r>
            <w:r>
              <w:rPr>
                <w:spacing w:val="40"/>
                <w:sz w:val="16"/>
              </w:rPr>
              <w:t> </w:t>
            </w:r>
            <w:r>
              <w:rPr>
                <w:spacing w:val="-6"/>
                <w:sz w:val="16"/>
              </w:rPr>
              <w:t>para</w:t>
            </w:r>
            <w:r>
              <w:rPr>
                <w:spacing w:val="-9"/>
                <w:sz w:val="16"/>
              </w:rPr>
              <w:t> </w:t>
            </w:r>
            <w:r>
              <w:rPr>
                <w:spacing w:val="-6"/>
                <w:sz w:val="16"/>
              </w:rPr>
              <w:t>la</w:t>
            </w:r>
            <w:r>
              <w:rPr>
                <w:spacing w:val="-11"/>
                <w:sz w:val="16"/>
              </w:rPr>
              <w:t> </w:t>
            </w:r>
            <w:r>
              <w:rPr>
                <w:spacing w:val="-6"/>
                <w:sz w:val="16"/>
              </w:rPr>
              <w:t>agenda</w:t>
            </w:r>
            <w:r>
              <w:rPr>
                <w:spacing w:val="-11"/>
                <w:sz w:val="16"/>
              </w:rPr>
              <w:t> </w:t>
            </w:r>
            <w:r>
              <w:rPr>
                <w:spacing w:val="-6"/>
                <w:sz w:val="16"/>
              </w:rPr>
              <w:t>de</w:t>
            </w:r>
            <w:r>
              <w:rPr>
                <w:spacing w:val="-11"/>
                <w:sz w:val="16"/>
              </w:rPr>
              <w:t> </w:t>
            </w:r>
            <w:r>
              <w:rPr>
                <w:spacing w:val="-6"/>
                <w:sz w:val="16"/>
              </w:rPr>
              <w:t>la</w:t>
            </w:r>
            <w:r>
              <w:rPr>
                <w:spacing w:val="-11"/>
                <w:sz w:val="16"/>
              </w:rPr>
              <w:t> </w:t>
            </w:r>
            <w:r>
              <w:rPr>
                <w:spacing w:val="-6"/>
                <w:sz w:val="16"/>
              </w:rPr>
              <w:t>persona</w:t>
            </w:r>
            <w:r>
              <w:rPr>
                <w:spacing w:val="-9"/>
                <w:sz w:val="16"/>
              </w:rPr>
              <w:t> </w:t>
            </w:r>
            <w:r>
              <w:rPr>
                <w:spacing w:val="-6"/>
                <w:sz w:val="16"/>
              </w:rPr>
              <w:t>Titular</w:t>
            </w:r>
            <w:r>
              <w:rPr>
                <w:spacing w:val="-10"/>
                <w:sz w:val="16"/>
              </w:rPr>
              <w:t> </w:t>
            </w:r>
            <w:r>
              <w:rPr>
                <w:spacing w:val="-6"/>
                <w:sz w:val="16"/>
              </w:rPr>
              <w:t>de</w:t>
            </w:r>
            <w:r>
              <w:rPr>
                <w:spacing w:val="40"/>
                <w:sz w:val="16"/>
              </w:rPr>
              <w:t> </w:t>
            </w:r>
            <w:r>
              <w:rPr>
                <w:sz w:val="16"/>
              </w:rPr>
              <w:t>la</w:t>
            </w:r>
            <w:r>
              <w:rPr>
                <w:spacing w:val="-11"/>
                <w:sz w:val="16"/>
              </w:rPr>
              <w:t> </w:t>
            </w:r>
            <w:r>
              <w:rPr>
                <w:sz w:val="16"/>
              </w:rPr>
              <w:t>Presidencia</w:t>
            </w:r>
            <w:r>
              <w:rPr>
                <w:spacing w:val="-13"/>
                <w:sz w:val="16"/>
              </w:rPr>
              <w:t> </w:t>
            </w:r>
            <w:r>
              <w:rPr>
                <w:sz w:val="16"/>
              </w:rPr>
              <w:t>Municipal</w:t>
            </w:r>
            <w:r>
              <w:rPr>
                <w:spacing w:val="-16"/>
                <w:sz w:val="16"/>
              </w:rPr>
              <w:t> </w:t>
            </w:r>
            <w:r>
              <w:rPr>
                <w:sz w:val="16"/>
              </w:rPr>
              <w:t>/</w:t>
            </w:r>
            <w:r>
              <w:rPr>
                <w:spacing w:val="-11"/>
                <w:sz w:val="16"/>
              </w:rPr>
              <w:t> </w:t>
            </w:r>
            <w:r>
              <w:rPr>
                <w:sz w:val="16"/>
              </w:rPr>
              <w:t>Total</w:t>
            </w:r>
            <w:r>
              <w:rPr>
                <w:spacing w:val="-13"/>
                <w:sz w:val="16"/>
              </w:rPr>
              <w:t> </w:t>
            </w:r>
            <w:r>
              <w:rPr>
                <w:sz w:val="16"/>
              </w:rPr>
              <w:t>de</w:t>
            </w:r>
            <w:r>
              <w:rPr>
                <w:spacing w:val="40"/>
                <w:sz w:val="16"/>
              </w:rPr>
              <w:t> </w:t>
            </w:r>
            <w:r>
              <w:rPr>
                <w:spacing w:val="-6"/>
                <w:sz w:val="16"/>
              </w:rPr>
              <w:t>acciones</w:t>
            </w:r>
            <w:r>
              <w:rPr>
                <w:spacing w:val="-14"/>
                <w:sz w:val="16"/>
              </w:rPr>
              <w:t> </w:t>
            </w:r>
            <w:r>
              <w:rPr>
                <w:spacing w:val="-6"/>
                <w:sz w:val="16"/>
              </w:rPr>
              <w:t>programadas</w:t>
            </w:r>
            <w:r>
              <w:rPr>
                <w:spacing w:val="-12"/>
                <w:sz w:val="16"/>
              </w:rPr>
              <w:t> </w:t>
            </w:r>
            <w:r>
              <w:rPr>
                <w:spacing w:val="-6"/>
                <w:sz w:val="16"/>
              </w:rPr>
              <w:t>para</w:t>
            </w:r>
            <w:r>
              <w:rPr>
                <w:spacing w:val="-11"/>
                <w:sz w:val="16"/>
              </w:rPr>
              <w:t> </w:t>
            </w:r>
            <w:r>
              <w:rPr>
                <w:spacing w:val="-6"/>
                <w:sz w:val="16"/>
              </w:rPr>
              <w:t>conformar</w:t>
            </w:r>
            <w:r>
              <w:rPr>
                <w:spacing w:val="40"/>
                <w:sz w:val="16"/>
              </w:rPr>
              <w:t> </w:t>
            </w:r>
            <w:r>
              <w:rPr>
                <w:sz w:val="16"/>
              </w:rPr>
              <w:t>la</w:t>
            </w:r>
            <w:r>
              <w:rPr>
                <w:spacing w:val="-13"/>
                <w:sz w:val="16"/>
              </w:rPr>
              <w:t> </w:t>
            </w:r>
            <w:r>
              <w:rPr>
                <w:sz w:val="16"/>
              </w:rPr>
              <w:t>agenda</w:t>
            </w:r>
            <w:r>
              <w:rPr>
                <w:spacing w:val="-13"/>
                <w:sz w:val="16"/>
              </w:rPr>
              <w:t> </w:t>
            </w:r>
            <w:r>
              <w:rPr>
                <w:sz w:val="16"/>
              </w:rPr>
              <w:t>de</w:t>
            </w:r>
            <w:r>
              <w:rPr>
                <w:spacing w:val="-13"/>
                <w:sz w:val="16"/>
              </w:rPr>
              <w:t> </w:t>
            </w:r>
            <w:r>
              <w:rPr>
                <w:sz w:val="16"/>
              </w:rPr>
              <w:t>la</w:t>
            </w:r>
            <w:r>
              <w:rPr>
                <w:spacing w:val="-11"/>
                <w:sz w:val="16"/>
              </w:rPr>
              <w:t> </w:t>
            </w:r>
            <w:r>
              <w:rPr>
                <w:sz w:val="16"/>
              </w:rPr>
              <w:t>persona</w:t>
            </w:r>
            <w:r>
              <w:rPr>
                <w:spacing w:val="-11"/>
                <w:sz w:val="16"/>
              </w:rPr>
              <w:t> </w:t>
            </w:r>
            <w:r>
              <w:rPr>
                <w:sz w:val="16"/>
              </w:rPr>
              <w:t>Titular</w:t>
            </w:r>
            <w:r>
              <w:rPr>
                <w:spacing w:val="-15"/>
                <w:sz w:val="16"/>
              </w:rPr>
              <w:t> </w:t>
            </w:r>
            <w:r>
              <w:rPr>
                <w:sz w:val="16"/>
              </w:rPr>
              <w:t>de</w:t>
            </w:r>
            <w:r>
              <w:rPr>
                <w:spacing w:val="-13"/>
                <w:sz w:val="16"/>
              </w:rPr>
              <w:t> </w:t>
            </w:r>
            <w:r>
              <w:rPr>
                <w:sz w:val="16"/>
              </w:rPr>
              <w:t>la</w:t>
            </w:r>
            <w:r>
              <w:rPr>
                <w:spacing w:val="40"/>
                <w:sz w:val="16"/>
              </w:rPr>
              <w:t> </w:t>
            </w:r>
            <w:r>
              <w:rPr>
                <w:sz w:val="16"/>
              </w:rPr>
              <w:t>Presidencia</w:t>
            </w:r>
            <w:r>
              <w:rPr>
                <w:spacing w:val="-13"/>
                <w:sz w:val="16"/>
              </w:rPr>
              <w:t> </w:t>
            </w:r>
            <w:r>
              <w:rPr>
                <w:sz w:val="16"/>
              </w:rPr>
              <w:t>Municipal)*100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43"/>
              <w:rPr>
                <w:b/>
                <w:sz w:val="16"/>
              </w:rPr>
            </w:pPr>
          </w:p>
          <w:p>
            <w:pPr>
              <w:pStyle w:val="TableParagraph"/>
              <w:ind w:left="5"/>
              <w:jc w:val="center"/>
              <w:rPr>
                <w:sz w:val="16"/>
              </w:rPr>
            </w:pPr>
            <w:r>
              <w:rPr>
                <w:spacing w:val="-10"/>
                <w:sz w:val="16"/>
              </w:rPr>
              <w:t>1</w:t>
            </w:r>
          </w:p>
        </w:tc>
      </w:tr>
      <w:tr>
        <w:trPr>
          <w:trHeight w:val="2318"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80"/>
              <w:rPr>
                <w:b/>
                <w:sz w:val="16"/>
              </w:rPr>
            </w:pPr>
          </w:p>
          <w:p>
            <w:pPr>
              <w:pStyle w:val="TableParagraph"/>
              <w:spacing w:before="1"/>
              <w:ind w:left="9"/>
              <w:jc w:val="center"/>
              <w:rPr>
                <w:sz w:val="16"/>
              </w:rPr>
            </w:pPr>
            <w:r>
              <w:rPr>
                <w:spacing w:val="-5"/>
                <w:sz w:val="16"/>
              </w:rPr>
              <w:t>17</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79"/>
              <w:rPr>
                <w:b/>
                <w:sz w:val="16"/>
              </w:rPr>
            </w:pPr>
          </w:p>
          <w:p>
            <w:pPr>
              <w:pStyle w:val="TableParagraph"/>
              <w:spacing w:line="372" w:lineRule="auto"/>
              <w:ind w:left="69" w:right="348"/>
              <w:rPr>
                <w:sz w:val="16"/>
              </w:rPr>
            </w:pPr>
            <w:r>
              <w:rPr>
                <w:spacing w:val="-2"/>
                <w:sz w:val="16"/>
              </w:rPr>
              <w:t>Gobierno</w:t>
            </w:r>
            <w:r>
              <w:rPr>
                <w:spacing w:val="40"/>
                <w:sz w:val="16"/>
              </w:rPr>
              <w:t> </w:t>
            </w:r>
            <w:r>
              <w:rPr>
                <w:spacing w:val="-6"/>
                <w:sz w:val="16"/>
              </w:rPr>
              <w:t>Ciudadano</w:t>
            </w:r>
            <w:r>
              <w:rPr>
                <w:spacing w:val="-13"/>
                <w:sz w:val="16"/>
              </w:rPr>
              <w:t> </w:t>
            </w:r>
            <w:r>
              <w:rPr>
                <w:spacing w:val="-6"/>
                <w:sz w:val="16"/>
              </w:rPr>
              <w:t>y</w:t>
            </w:r>
            <w:r>
              <w:rPr>
                <w:spacing w:val="40"/>
                <w:sz w:val="16"/>
              </w:rPr>
              <w:t> </w:t>
            </w:r>
            <w:r>
              <w:rPr>
                <w:spacing w:val="-2"/>
                <w:sz w:val="16"/>
              </w:rPr>
              <w:t>Efectivo</w:t>
            </w:r>
          </w:p>
        </w:tc>
        <w:tc>
          <w:tcPr>
            <w:tcW w:w="1549" w:type="dxa"/>
          </w:tcPr>
          <w:p>
            <w:pPr>
              <w:pStyle w:val="TableParagraph"/>
              <w:spacing w:before="100"/>
              <w:ind w:left="14"/>
              <w:jc w:val="center"/>
              <w:rPr>
                <w:sz w:val="16"/>
              </w:rPr>
            </w:pPr>
            <w:r>
              <w:rPr>
                <w:spacing w:val="-4"/>
                <w:sz w:val="16"/>
              </w:rPr>
              <w:t>LA</w:t>
            </w:r>
            <w:r>
              <w:rPr>
                <w:spacing w:val="-15"/>
                <w:sz w:val="16"/>
              </w:rPr>
              <w:t> </w:t>
            </w:r>
            <w:r>
              <w:rPr>
                <w:spacing w:val="-4"/>
                <w:sz w:val="16"/>
              </w:rPr>
              <w:t>1.1,</w:t>
            </w:r>
            <w:r>
              <w:rPr>
                <w:spacing w:val="-11"/>
                <w:sz w:val="16"/>
              </w:rPr>
              <w:t> </w:t>
            </w:r>
            <w:r>
              <w:rPr>
                <w:spacing w:val="-4"/>
                <w:sz w:val="16"/>
              </w:rPr>
              <w:t>LA</w:t>
            </w:r>
            <w:r>
              <w:rPr>
                <w:spacing w:val="-15"/>
                <w:sz w:val="16"/>
              </w:rPr>
              <w:t> </w:t>
            </w:r>
            <w:r>
              <w:rPr>
                <w:spacing w:val="-4"/>
                <w:sz w:val="16"/>
              </w:rPr>
              <w:t>1.2</w:t>
            </w:r>
            <w:r>
              <w:rPr>
                <w:spacing w:val="-10"/>
                <w:sz w:val="16"/>
              </w:rPr>
              <w:t> </w:t>
            </w:r>
            <w:r>
              <w:rPr>
                <w:spacing w:val="-4"/>
                <w:sz w:val="16"/>
              </w:rPr>
              <w:t>y</w:t>
            </w:r>
            <w:r>
              <w:rPr>
                <w:spacing w:val="-13"/>
                <w:sz w:val="16"/>
              </w:rPr>
              <w:t> </w:t>
            </w:r>
            <w:r>
              <w:rPr>
                <w:spacing w:val="-7"/>
                <w:sz w:val="16"/>
              </w:rPr>
              <w:t>LA</w:t>
            </w:r>
          </w:p>
          <w:p>
            <w:pPr>
              <w:pStyle w:val="TableParagraph"/>
              <w:spacing w:line="374" w:lineRule="auto" w:before="101"/>
              <w:ind w:left="297" w:right="41" w:hanging="113"/>
              <w:rPr>
                <w:sz w:val="16"/>
              </w:rPr>
            </w:pPr>
            <w:r>
              <w:rPr>
                <w:spacing w:val="-6"/>
                <w:sz w:val="16"/>
              </w:rPr>
              <w:t>1.3</w:t>
            </w:r>
            <w:r>
              <w:rPr>
                <w:spacing w:val="-13"/>
                <w:sz w:val="16"/>
              </w:rPr>
              <w:t> </w:t>
            </w:r>
            <w:r>
              <w:rPr>
                <w:spacing w:val="-6"/>
                <w:sz w:val="16"/>
              </w:rPr>
              <w:t>Vinculación</w:t>
            </w:r>
            <w:r>
              <w:rPr>
                <w:spacing w:val="-13"/>
                <w:sz w:val="16"/>
              </w:rPr>
              <w:t> </w:t>
            </w:r>
            <w:r>
              <w:rPr>
                <w:spacing w:val="-6"/>
                <w:sz w:val="16"/>
              </w:rPr>
              <w:t>co</w:t>
            </w:r>
            <w:r>
              <w:rPr>
                <w:spacing w:val="-6"/>
                <w:sz w:val="16"/>
              </w:rPr>
              <w:t>n</w:t>
            </w:r>
            <w:r>
              <w:rPr>
                <w:spacing w:val="40"/>
                <w:sz w:val="16"/>
              </w:rPr>
              <w:t> </w:t>
            </w:r>
            <w:r>
              <w:rPr>
                <w:sz w:val="16"/>
              </w:rPr>
              <w:t>actores</w:t>
            </w:r>
            <w:r>
              <w:rPr>
                <w:spacing w:val="-12"/>
                <w:sz w:val="16"/>
              </w:rPr>
              <w:t> </w:t>
            </w:r>
            <w:r>
              <w:rPr>
                <w:sz w:val="16"/>
              </w:rPr>
              <w:t>sociales,</w:t>
            </w:r>
            <w:r>
              <w:rPr>
                <w:spacing w:val="40"/>
                <w:sz w:val="16"/>
              </w:rPr>
              <w:t> </w:t>
            </w:r>
            <w:r>
              <w:rPr>
                <w:sz w:val="16"/>
              </w:rPr>
              <w:t>instituciones</w:t>
            </w:r>
            <w:r>
              <w:rPr>
                <w:spacing w:val="-12"/>
                <w:sz w:val="16"/>
              </w:rPr>
              <w:t> </w:t>
            </w:r>
            <w:r>
              <w:rPr>
                <w:sz w:val="16"/>
              </w:rPr>
              <w:t>y/u</w:t>
            </w:r>
          </w:p>
          <w:p>
            <w:pPr>
              <w:pStyle w:val="TableParagraph"/>
              <w:spacing w:line="372" w:lineRule="auto"/>
              <w:ind w:left="114" w:right="100"/>
              <w:jc w:val="center"/>
              <w:rPr>
                <w:sz w:val="16"/>
              </w:rPr>
            </w:pPr>
            <w:r>
              <w:rPr>
                <w:spacing w:val="-6"/>
                <w:sz w:val="16"/>
              </w:rPr>
              <w:t>organismos</w:t>
            </w:r>
            <w:r>
              <w:rPr>
                <w:spacing w:val="-12"/>
                <w:sz w:val="16"/>
              </w:rPr>
              <w:t> </w:t>
            </w:r>
            <w:r>
              <w:rPr>
                <w:spacing w:val="-6"/>
                <w:sz w:val="16"/>
              </w:rPr>
              <w:t>públicos</w:t>
            </w:r>
            <w:r>
              <w:rPr>
                <w:spacing w:val="-9"/>
                <w:sz w:val="16"/>
              </w:rPr>
              <w:t> </w:t>
            </w:r>
            <w:r>
              <w:rPr>
                <w:spacing w:val="-6"/>
                <w:sz w:val="16"/>
              </w:rPr>
              <w:t>y</w:t>
            </w:r>
            <w:r>
              <w:rPr>
                <w:spacing w:val="40"/>
                <w:sz w:val="16"/>
              </w:rPr>
              <w:t> </w:t>
            </w:r>
            <w:r>
              <w:rPr>
                <w:spacing w:val="-4"/>
                <w:sz w:val="16"/>
              </w:rPr>
              <w:t>privados,</w:t>
            </w:r>
            <w:r>
              <w:rPr>
                <w:spacing w:val="-15"/>
                <w:sz w:val="16"/>
              </w:rPr>
              <w:t> </w:t>
            </w:r>
            <w:r>
              <w:rPr>
                <w:spacing w:val="-4"/>
                <w:sz w:val="16"/>
              </w:rPr>
              <w:t>nacionales</w:t>
            </w:r>
            <w:r>
              <w:rPr>
                <w:spacing w:val="-12"/>
                <w:sz w:val="16"/>
              </w:rPr>
              <w:t> </w:t>
            </w:r>
            <w:r>
              <w:rPr>
                <w:spacing w:val="-4"/>
                <w:sz w:val="16"/>
              </w:rPr>
              <w:t>e</w:t>
            </w:r>
            <w:r>
              <w:rPr>
                <w:spacing w:val="40"/>
                <w:sz w:val="16"/>
              </w:rPr>
              <w:t> </w:t>
            </w:r>
            <w:r>
              <w:rPr>
                <w:spacing w:val="-2"/>
                <w:sz w:val="16"/>
              </w:rPr>
              <w:t>internacionales,</w:t>
            </w:r>
          </w:p>
          <w:p>
            <w:pPr>
              <w:pStyle w:val="TableParagraph"/>
              <w:ind w:left="8"/>
              <w:jc w:val="center"/>
              <w:rPr>
                <w:sz w:val="16"/>
              </w:rPr>
            </w:pPr>
            <w:r>
              <w:rPr>
                <w:spacing w:val="-2"/>
                <w:sz w:val="16"/>
              </w:rPr>
              <w:t>realizadas</w:t>
            </w:r>
          </w:p>
        </w:tc>
        <w:tc>
          <w:tcPr>
            <w:tcW w:w="1854" w:type="dxa"/>
          </w:tcPr>
          <w:p>
            <w:pPr>
              <w:pStyle w:val="TableParagraph"/>
              <w:rPr>
                <w:b/>
                <w:sz w:val="16"/>
              </w:rPr>
            </w:pPr>
          </w:p>
          <w:p>
            <w:pPr>
              <w:pStyle w:val="TableParagraph"/>
              <w:spacing w:before="17"/>
              <w:rPr>
                <w:b/>
                <w:sz w:val="16"/>
              </w:rPr>
            </w:pPr>
          </w:p>
          <w:p>
            <w:pPr>
              <w:pStyle w:val="TableParagraph"/>
              <w:spacing w:line="372" w:lineRule="auto"/>
              <w:ind w:left="71" w:right="64" w:firstLine="3"/>
              <w:jc w:val="center"/>
              <w:rPr>
                <w:sz w:val="16"/>
              </w:rPr>
            </w:pPr>
            <w:r>
              <w:rPr>
                <w:sz w:val="16"/>
              </w:rPr>
              <w:t>Porcentaje de etapas</w:t>
            </w:r>
            <w:r>
              <w:rPr>
                <w:spacing w:val="-1"/>
                <w:sz w:val="16"/>
              </w:rPr>
              <w:t> </w:t>
            </w:r>
            <w:r>
              <w:rPr>
                <w:sz w:val="16"/>
              </w:rPr>
              <w:t>de</w:t>
            </w:r>
            <w:r>
              <w:rPr>
                <w:spacing w:val="40"/>
                <w:sz w:val="16"/>
              </w:rPr>
              <w:t> </w:t>
            </w:r>
            <w:r>
              <w:rPr>
                <w:sz w:val="16"/>
              </w:rPr>
              <w:t>vinculación</w:t>
            </w:r>
            <w:r>
              <w:rPr>
                <w:spacing w:val="-13"/>
                <w:sz w:val="16"/>
              </w:rPr>
              <w:t> </w:t>
            </w:r>
            <w:r>
              <w:rPr>
                <w:sz w:val="16"/>
              </w:rPr>
              <w:t>realizadas</w:t>
            </w:r>
            <w:r>
              <w:rPr>
                <w:spacing w:val="-14"/>
                <w:sz w:val="16"/>
              </w:rPr>
              <w:t> </w:t>
            </w:r>
            <w:r>
              <w:rPr>
                <w:sz w:val="16"/>
              </w:rPr>
              <w:t>con</w:t>
            </w:r>
            <w:r>
              <w:rPr>
                <w:spacing w:val="40"/>
                <w:sz w:val="16"/>
              </w:rPr>
              <w:t> </w:t>
            </w:r>
            <w:r>
              <w:rPr>
                <w:spacing w:val="-6"/>
                <w:sz w:val="16"/>
              </w:rPr>
              <w:t>actores</w:t>
            </w:r>
            <w:r>
              <w:rPr>
                <w:spacing w:val="-12"/>
                <w:sz w:val="16"/>
              </w:rPr>
              <w:t> </w:t>
            </w:r>
            <w:r>
              <w:rPr>
                <w:spacing w:val="-6"/>
                <w:sz w:val="16"/>
              </w:rPr>
              <w:t>sociales,</w:t>
            </w:r>
            <w:r>
              <w:rPr>
                <w:spacing w:val="-13"/>
                <w:sz w:val="16"/>
              </w:rPr>
              <w:t> </w:t>
            </w:r>
            <w:r>
              <w:rPr>
                <w:spacing w:val="-6"/>
                <w:sz w:val="16"/>
              </w:rPr>
              <w:t>instituciones</w:t>
            </w:r>
            <w:r>
              <w:rPr>
                <w:spacing w:val="40"/>
                <w:sz w:val="16"/>
              </w:rPr>
              <w:t> </w:t>
            </w:r>
            <w:r>
              <w:rPr>
                <w:sz w:val="16"/>
              </w:rPr>
              <w:t>y/u</w:t>
            </w:r>
            <w:r>
              <w:rPr>
                <w:spacing w:val="-4"/>
                <w:sz w:val="16"/>
              </w:rPr>
              <w:t> </w:t>
            </w:r>
            <w:r>
              <w:rPr>
                <w:sz w:val="16"/>
              </w:rPr>
              <w:t>organismos</w:t>
            </w:r>
            <w:r>
              <w:rPr>
                <w:spacing w:val="-9"/>
                <w:sz w:val="16"/>
              </w:rPr>
              <w:t> </w:t>
            </w:r>
            <w:r>
              <w:rPr>
                <w:sz w:val="16"/>
              </w:rPr>
              <w:t>públicos</w:t>
            </w:r>
            <w:r>
              <w:rPr>
                <w:spacing w:val="-3"/>
                <w:sz w:val="16"/>
              </w:rPr>
              <w:t> </w:t>
            </w:r>
            <w:r>
              <w:rPr>
                <w:sz w:val="16"/>
              </w:rPr>
              <w:t>y</w:t>
            </w:r>
            <w:r>
              <w:rPr>
                <w:spacing w:val="40"/>
                <w:sz w:val="16"/>
              </w:rPr>
              <w:t> </w:t>
            </w:r>
            <w:r>
              <w:rPr>
                <w:sz w:val="16"/>
              </w:rPr>
              <w:t>privados,</w:t>
            </w:r>
            <w:r>
              <w:rPr>
                <w:spacing w:val="-6"/>
                <w:sz w:val="16"/>
              </w:rPr>
              <w:t> </w:t>
            </w:r>
            <w:r>
              <w:rPr>
                <w:sz w:val="16"/>
              </w:rPr>
              <w:t>nacionales</w:t>
            </w:r>
            <w:r>
              <w:rPr>
                <w:spacing w:val="-5"/>
                <w:sz w:val="16"/>
              </w:rPr>
              <w:t> </w:t>
            </w:r>
            <w:r>
              <w:rPr>
                <w:sz w:val="16"/>
              </w:rPr>
              <w:t>e</w:t>
            </w:r>
            <w:r>
              <w:rPr>
                <w:spacing w:val="40"/>
                <w:sz w:val="16"/>
              </w:rPr>
              <w:t> </w:t>
            </w:r>
            <w:r>
              <w:rPr>
                <w:spacing w:val="-2"/>
                <w:sz w:val="16"/>
              </w:rPr>
              <w:t>internacionales</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spacing w:before="79"/>
              <w:rPr>
                <w:b/>
                <w:sz w:val="16"/>
              </w:rPr>
            </w:pPr>
          </w:p>
          <w:p>
            <w:pPr>
              <w:pStyle w:val="TableParagraph"/>
              <w:spacing w:line="372" w:lineRule="auto"/>
              <w:ind w:left="207" w:right="200"/>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etapas</w:t>
            </w:r>
            <w:r>
              <w:rPr>
                <w:spacing w:val="-14"/>
                <w:sz w:val="16"/>
              </w:rPr>
              <w:t> </w:t>
            </w:r>
            <w:r>
              <w:rPr>
                <w:spacing w:val="-6"/>
                <w:sz w:val="16"/>
              </w:rPr>
              <w:t>de</w:t>
            </w:r>
            <w:r>
              <w:rPr>
                <w:spacing w:val="-13"/>
                <w:sz w:val="16"/>
              </w:rPr>
              <w:t> </w:t>
            </w:r>
            <w:r>
              <w:rPr>
                <w:spacing w:val="-6"/>
                <w:sz w:val="16"/>
              </w:rPr>
              <w:t>vinculación</w:t>
            </w:r>
            <w:r>
              <w:rPr>
                <w:spacing w:val="40"/>
                <w:sz w:val="16"/>
              </w:rPr>
              <w:t> </w:t>
            </w:r>
            <w:r>
              <w:rPr>
                <w:sz w:val="16"/>
              </w:rPr>
              <w:t>realizadas</w:t>
            </w:r>
            <w:r>
              <w:rPr>
                <w:spacing w:val="-8"/>
                <w:sz w:val="16"/>
              </w:rPr>
              <w:t> </w:t>
            </w:r>
            <w:r>
              <w:rPr>
                <w:sz w:val="16"/>
              </w:rPr>
              <w:t>/</w:t>
            </w:r>
            <w:r>
              <w:rPr>
                <w:spacing w:val="-7"/>
                <w:sz w:val="16"/>
              </w:rPr>
              <w:t> </w:t>
            </w:r>
            <w:r>
              <w:rPr>
                <w:sz w:val="16"/>
              </w:rPr>
              <w:t>Total</w:t>
            </w:r>
            <w:r>
              <w:rPr>
                <w:spacing w:val="-13"/>
                <w:sz w:val="16"/>
              </w:rPr>
              <w:t> </w:t>
            </w:r>
            <w:r>
              <w:rPr>
                <w:sz w:val="16"/>
              </w:rPr>
              <w:t>de</w:t>
            </w:r>
            <w:r>
              <w:rPr>
                <w:spacing w:val="-9"/>
                <w:sz w:val="16"/>
              </w:rPr>
              <w:t> </w:t>
            </w:r>
            <w:r>
              <w:rPr>
                <w:sz w:val="16"/>
              </w:rPr>
              <w:t>etapas</w:t>
            </w:r>
            <w:r>
              <w:rPr>
                <w:spacing w:val="-11"/>
                <w:sz w:val="16"/>
              </w:rPr>
              <w:t> </w:t>
            </w:r>
            <w:r>
              <w:rPr>
                <w:sz w:val="16"/>
              </w:rPr>
              <w:t>de</w:t>
            </w:r>
            <w:r>
              <w:rPr>
                <w:spacing w:val="40"/>
                <w:sz w:val="16"/>
              </w:rPr>
              <w:t> </w:t>
            </w:r>
            <w:r>
              <w:rPr>
                <w:sz w:val="16"/>
              </w:rPr>
              <w:t>vinculación</w:t>
            </w:r>
            <w:r>
              <w:rPr>
                <w:spacing w:val="-13"/>
                <w:sz w:val="16"/>
              </w:rPr>
              <w:t> </w:t>
            </w:r>
            <w:r>
              <w:rPr>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80"/>
              <w:rPr>
                <w:b/>
                <w:sz w:val="16"/>
              </w:rPr>
            </w:pPr>
          </w:p>
          <w:p>
            <w:pPr>
              <w:pStyle w:val="TableParagraph"/>
              <w:spacing w:before="1"/>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82" name="Group 282"/>
                <wp:cNvGraphicFramePr>
                  <a:graphicFrameLocks/>
                </wp:cNvGraphicFramePr>
                <a:graphic>
                  <a:graphicData uri="http://schemas.microsoft.com/office/word/2010/wordprocessingGroup">
                    <wpg:wgp>
                      <wpg:cNvPr id="282" name="Group 282"/>
                      <wpg:cNvGrpSpPr/>
                      <wpg:grpSpPr>
                        <a:xfrm>
                          <a:off x="0" y="0"/>
                          <a:ext cx="5965190" cy="26034"/>
                          <a:chExt cx="5965190" cy="26034"/>
                        </a:xfrm>
                      </wpg:grpSpPr>
                      <wps:wsp>
                        <wps:cNvPr id="283" name="Graphic 283"/>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71"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tcBorders>
              <w:bottom w:val="nil"/>
            </w:tcBorders>
            <w:shd w:val="clear" w:color="auto" w:fill="41504D"/>
          </w:tcPr>
          <w:p>
            <w:pPr>
              <w:pStyle w:val="TableParagraph"/>
              <w:rPr>
                <w:sz w:val="16"/>
              </w:rPr>
            </w:pP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4"/>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5"/>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tcBorders>
              <w:top w:val="nil"/>
              <w:left w:val="nil"/>
              <w:right w:val="nil"/>
            </w:tcBorders>
            <w:shd w:val="clear" w:color="auto" w:fill="41504D"/>
          </w:tcPr>
          <w:p>
            <w:pPr>
              <w:pStyle w:val="TableParagraph"/>
              <w:spacing w:line="118" w:lineRule="exact"/>
              <w:ind w:left="343"/>
              <w:rPr>
                <w:b/>
                <w:sz w:val="16"/>
              </w:rPr>
            </w:pPr>
            <w:r>
              <w:rPr>
                <w:b/>
                <w:color w:val="FFFFFF"/>
                <w:spacing w:val="-2"/>
                <w:sz w:val="16"/>
              </w:rPr>
              <w:t>Componentes</w:t>
            </w: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255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9"/>
              <w:rPr>
                <w:b/>
                <w:sz w:val="16"/>
              </w:rPr>
            </w:pPr>
          </w:p>
          <w:p>
            <w:pPr>
              <w:pStyle w:val="TableParagraph"/>
              <w:ind w:left="9"/>
              <w:jc w:val="center"/>
              <w:rPr>
                <w:sz w:val="16"/>
              </w:rPr>
            </w:pPr>
            <w:r>
              <w:rPr>
                <w:spacing w:val="-5"/>
                <w:sz w:val="16"/>
              </w:rPr>
              <w:t>17</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spacing w:line="364" w:lineRule="auto"/>
              <w:ind w:left="69" w:right="348"/>
              <w:rPr>
                <w:sz w:val="16"/>
              </w:rPr>
            </w:pPr>
            <w:r>
              <w:rPr>
                <w:spacing w:val="-2"/>
                <w:sz w:val="16"/>
              </w:rPr>
              <w:t>Gobierno</w:t>
            </w:r>
            <w:r>
              <w:rPr>
                <w:spacing w:val="40"/>
                <w:sz w:val="16"/>
              </w:rPr>
              <w:t> </w:t>
            </w:r>
            <w:r>
              <w:rPr>
                <w:spacing w:val="-6"/>
                <w:sz w:val="16"/>
              </w:rPr>
              <w:t>Ciudadano</w:t>
            </w:r>
            <w:r>
              <w:rPr>
                <w:spacing w:val="-13"/>
                <w:sz w:val="16"/>
              </w:rPr>
              <w:t> </w:t>
            </w:r>
            <w:r>
              <w:rPr>
                <w:spacing w:val="-6"/>
                <w:sz w:val="16"/>
              </w:rPr>
              <w:t>y</w:t>
            </w:r>
            <w:r>
              <w:rPr>
                <w:spacing w:val="40"/>
                <w:sz w:val="16"/>
              </w:rPr>
              <w:t> </w:t>
            </w:r>
            <w:r>
              <w:rPr>
                <w:spacing w:val="-2"/>
                <w:sz w:val="16"/>
              </w:rPr>
              <w:t>Efectivo</w:t>
            </w:r>
          </w:p>
        </w:tc>
        <w:tc>
          <w:tcPr>
            <w:tcW w:w="1549" w:type="dxa"/>
          </w:tcPr>
          <w:p>
            <w:pPr>
              <w:pStyle w:val="TableParagraph"/>
              <w:spacing w:before="95"/>
              <w:ind w:left="13"/>
              <w:jc w:val="center"/>
              <w:rPr>
                <w:sz w:val="16"/>
              </w:rPr>
            </w:pPr>
            <w:r>
              <w:rPr>
                <w:spacing w:val="-4"/>
                <w:sz w:val="16"/>
              </w:rPr>
              <w:t>LA</w:t>
            </w:r>
            <w:r>
              <w:rPr>
                <w:spacing w:val="-15"/>
                <w:sz w:val="16"/>
              </w:rPr>
              <w:t> </w:t>
            </w:r>
            <w:r>
              <w:rPr>
                <w:spacing w:val="-4"/>
                <w:sz w:val="16"/>
              </w:rPr>
              <w:t>1.1</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1.2</w:t>
            </w:r>
          </w:p>
          <w:p>
            <w:pPr>
              <w:pStyle w:val="TableParagraph"/>
              <w:spacing w:line="364" w:lineRule="auto" w:before="94"/>
              <w:ind w:left="88" w:right="76" w:firstLine="3"/>
              <w:jc w:val="center"/>
              <w:rPr>
                <w:sz w:val="16"/>
              </w:rPr>
            </w:pPr>
            <w:r>
              <w:rPr>
                <w:sz w:val="16"/>
              </w:rPr>
              <w:t>Acciones</w:t>
            </w:r>
            <w:r>
              <w:rPr>
                <w:spacing w:val="-14"/>
                <w:sz w:val="16"/>
              </w:rPr>
              <w:t> </w:t>
            </w:r>
            <w:r>
              <w:rPr>
                <w:sz w:val="16"/>
              </w:rPr>
              <w:t>de</w:t>
            </w:r>
            <w:r>
              <w:rPr>
                <w:spacing w:val="40"/>
                <w:sz w:val="16"/>
              </w:rPr>
              <w:t> </w:t>
            </w:r>
            <w:r>
              <w:rPr>
                <w:spacing w:val="-2"/>
                <w:sz w:val="16"/>
              </w:rPr>
              <w:t>planificación,</w:t>
            </w:r>
            <w:r>
              <w:rPr>
                <w:spacing w:val="40"/>
                <w:sz w:val="16"/>
              </w:rPr>
              <w:t> </w:t>
            </w:r>
            <w:r>
              <w:rPr>
                <w:sz w:val="16"/>
              </w:rPr>
              <w:t>coordinación</w:t>
            </w:r>
            <w:r>
              <w:rPr>
                <w:spacing w:val="-10"/>
                <w:sz w:val="16"/>
              </w:rPr>
              <w:t> </w:t>
            </w:r>
            <w:r>
              <w:rPr>
                <w:sz w:val="16"/>
              </w:rPr>
              <w:t>y</w:t>
            </w:r>
            <w:r>
              <w:rPr>
                <w:spacing w:val="40"/>
                <w:sz w:val="16"/>
              </w:rPr>
              <w:t> </w:t>
            </w:r>
            <w:r>
              <w:rPr>
                <w:sz w:val="16"/>
              </w:rPr>
              <w:t>ejecución</w:t>
            </w:r>
            <w:r>
              <w:rPr>
                <w:spacing w:val="-7"/>
                <w:sz w:val="16"/>
              </w:rPr>
              <w:t> </w:t>
            </w:r>
            <w:r>
              <w:rPr>
                <w:sz w:val="16"/>
              </w:rPr>
              <w:t>de</w:t>
            </w:r>
            <w:r>
              <w:rPr>
                <w:spacing w:val="-7"/>
                <w:sz w:val="16"/>
              </w:rPr>
              <w:t> </w:t>
            </w:r>
            <w:r>
              <w:rPr>
                <w:sz w:val="16"/>
              </w:rPr>
              <w:t>los</w:t>
            </w:r>
            <w:r>
              <w:rPr>
                <w:spacing w:val="40"/>
                <w:sz w:val="16"/>
              </w:rPr>
              <w:t> </w:t>
            </w:r>
            <w:r>
              <w:rPr>
                <w:sz w:val="16"/>
              </w:rPr>
              <w:t>eventos</w:t>
            </w:r>
            <w:r>
              <w:rPr>
                <w:spacing w:val="-14"/>
                <w:sz w:val="16"/>
              </w:rPr>
              <w:t> </w:t>
            </w:r>
            <w:r>
              <w:rPr>
                <w:sz w:val="16"/>
              </w:rPr>
              <w:t>programados</w:t>
            </w:r>
            <w:r>
              <w:rPr>
                <w:spacing w:val="40"/>
                <w:sz w:val="16"/>
              </w:rPr>
              <w:t> </w:t>
            </w:r>
            <w:r>
              <w:rPr>
                <w:spacing w:val="-6"/>
                <w:sz w:val="16"/>
              </w:rPr>
              <w:t>de</w:t>
            </w:r>
            <w:r>
              <w:rPr>
                <w:spacing w:val="-13"/>
                <w:sz w:val="16"/>
              </w:rPr>
              <w:t> </w:t>
            </w:r>
            <w:r>
              <w:rPr>
                <w:spacing w:val="-6"/>
                <w:sz w:val="16"/>
              </w:rPr>
              <w:t>la</w:t>
            </w:r>
            <w:r>
              <w:rPr>
                <w:spacing w:val="-13"/>
                <w:sz w:val="16"/>
              </w:rPr>
              <w:t> </w:t>
            </w:r>
            <w:r>
              <w:rPr>
                <w:spacing w:val="-6"/>
                <w:sz w:val="16"/>
              </w:rPr>
              <w:t>persona</w:t>
            </w:r>
            <w:r>
              <w:rPr>
                <w:spacing w:val="-11"/>
                <w:sz w:val="16"/>
              </w:rPr>
              <w:t> </w:t>
            </w:r>
            <w:r>
              <w:rPr>
                <w:spacing w:val="-6"/>
                <w:sz w:val="16"/>
              </w:rPr>
              <w:t>Titular</w:t>
            </w:r>
            <w:r>
              <w:rPr>
                <w:spacing w:val="-15"/>
                <w:sz w:val="16"/>
              </w:rPr>
              <w:t> </w:t>
            </w:r>
            <w:r>
              <w:rPr>
                <w:spacing w:val="-6"/>
                <w:sz w:val="16"/>
              </w:rPr>
              <w:t>de</w:t>
            </w:r>
            <w:r>
              <w:rPr>
                <w:spacing w:val="40"/>
                <w:sz w:val="16"/>
              </w:rPr>
              <w:t> </w:t>
            </w:r>
            <w:r>
              <w:rPr>
                <w:sz w:val="16"/>
              </w:rPr>
              <w:t>la</w:t>
            </w:r>
            <w:r>
              <w:rPr>
                <w:spacing w:val="-11"/>
                <w:sz w:val="16"/>
              </w:rPr>
              <w:t> </w:t>
            </w:r>
            <w:r>
              <w:rPr>
                <w:sz w:val="16"/>
              </w:rPr>
              <w:t>Presidencia</w:t>
            </w:r>
          </w:p>
          <w:p>
            <w:pPr>
              <w:pStyle w:val="TableParagraph"/>
              <w:spacing w:before="4"/>
              <w:ind w:left="8"/>
              <w:jc w:val="center"/>
              <w:rPr>
                <w:sz w:val="16"/>
              </w:rPr>
            </w:pPr>
            <w:r>
              <w:rPr>
                <w:spacing w:val="-8"/>
                <w:sz w:val="16"/>
              </w:rPr>
              <w:t>Municipal,</w:t>
            </w:r>
            <w:r>
              <w:rPr>
                <w:spacing w:val="7"/>
                <w:sz w:val="16"/>
              </w:rPr>
              <w:t> </w:t>
            </w:r>
            <w:r>
              <w:rPr>
                <w:spacing w:val="-2"/>
                <w:sz w:val="16"/>
              </w:rPr>
              <w:t>realizadas</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4" w:lineRule="auto"/>
              <w:ind w:left="167" w:right="153" w:firstLine="2"/>
              <w:jc w:val="center"/>
              <w:rPr>
                <w:sz w:val="16"/>
              </w:rPr>
            </w:pPr>
            <w:r>
              <w:rPr>
                <w:sz w:val="16"/>
              </w:rPr>
              <w:t>Porcentaje</w:t>
            </w:r>
            <w:r>
              <w:rPr>
                <w:spacing w:val="-6"/>
                <w:sz w:val="16"/>
              </w:rPr>
              <w:t> </w:t>
            </w:r>
            <w:r>
              <w:rPr>
                <w:sz w:val="16"/>
              </w:rPr>
              <w:t>de</w:t>
            </w:r>
            <w:r>
              <w:rPr>
                <w:spacing w:val="-3"/>
                <w:sz w:val="16"/>
              </w:rPr>
              <w:t> </w:t>
            </w:r>
            <w:r>
              <w:rPr>
                <w:sz w:val="16"/>
              </w:rPr>
              <w:t>eventos</w:t>
            </w:r>
            <w:r>
              <w:rPr>
                <w:spacing w:val="40"/>
                <w:sz w:val="16"/>
              </w:rPr>
              <w:t> </w:t>
            </w:r>
            <w:r>
              <w:rPr>
                <w:spacing w:val="-6"/>
                <w:sz w:val="16"/>
              </w:rPr>
              <w:t>coordinados</w:t>
            </w:r>
            <w:r>
              <w:rPr>
                <w:spacing w:val="-12"/>
                <w:sz w:val="16"/>
              </w:rPr>
              <w:t> </w:t>
            </w:r>
            <w:r>
              <w:rPr>
                <w:spacing w:val="-6"/>
                <w:sz w:val="16"/>
              </w:rPr>
              <w:t>de</w:t>
            </w:r>
            <w:r>
              <w:rPr>
                <w:spacing w:val="-11"/>
                <w:sz w:val="16"/>
              </w:rPr>
              <w:t> </w:t>
            </w:r>
            <w:r>
              <w:rPr>
                <w:spacing w:val="-6"/>
                <w:sz w:val="16"/>
              </w:rPr>
              <w:t>la</w:t>
            </w:r>
            <w:r>
              <w:rPr>
                <w:spacing w:val="-13"/>
                <w:sz w:val="16"/>
              </w:rPr>
              <w:t> </w:t>
            </w:r>
            <w:r>
              <w:rPr>
                <w:spacing w:val="-6"/>
                <w:sz w:val="16"/>
              </w:rPr>
              <w:t>persona</w:t>
            </w:r>
            <w:r>
              <w:rPr>
                <w:spacing w:val="40"/>
                <w:sz w:val="16"/>
              </w:rPr>
              <w:t> </w:t>
            </w:r>
            <w:r>
              <w:rPr>
                <w:spacing w:val="-2"/>
                <w:sz w:val="16"/>
              </w:rPr>
              <w:t>Titular</w:t>
            </w:r>
            <w:r>
              <w:rPr>
                <w:spacing w:val="-13"/>
                <w:sz w:val="16"/>
              </w:rPr>
              <w:t> </w:t>
            </w:r>
            <w:r>
              <w:rPr>
                <w:spacing w:val="-2"/>
                <w:sz w:val="16"/>
              </w:rPr>
              <w:t>de</w:t>
            </w:r>
            <w:r>
              <w:rPr>
                <w:spacing w:val="-11"/>
                <w:sz w:val="16"/>
              </w:rPr>
              <w:t> </w:t>
            </w:r>
            <w:r>
              <w:rPr>
                <w:spacing w:val="-2"/>
                <w:sz w:val="16"/>
              </w:rPr>
              <w:t>la</w:t>
            </w:r>
            <w:r>
              <w:rPr>
                <w:spacing w:val="-9"/>
                <w:sz w:val="16"/>
              </w:rPr>
              <w:t> </w:t>
            </w:r>
            <w:r>
              <w:rPr>
                <w:spacing w:val="-2"/>
                <w:sz w:val="16"/>
              </w:rPr>
              <w:t>Presidencia</w:t>
            </w:r>
            <w:r>
              <w:rPr>
                <w:spacing w:val="40"/>
                <w:sz w:val="16"/>
              </w:rPr>
              <w:t> </w:t>
            </w:r>
            <w:r>
              <w:rPr>
                <w:spacing w:val="-2"/>
                <w:sz w:val="16"/>
              </w:rPr>
              <w:t>Municipal</w:t>
            </w:r>
          </w:p>
        </w:tc>
        <w:tc>
          <w:tcPr>
            <w:tcW w:w="2418" w:type="dxa"/>
          </w:tcPr>
          <w:p>
            <w:pPr>
              <w:pStyle w:val="TableParagraph"/>
              <w:rPr>
                <w:b/>
                <w:sz w:val="16"/>
              </w:rPr>
            </w:pPr>
          </w:p>
          <w:p>
            <w:pPr>
              <w:pStyle w:val="TableParagraph"/>
              <w:spacing w:before="147"/>
              <w:rPr>
                <w:b/>
                <w:sz w:val="16"/>
              </w:rPr>
            </w:pPr>
          </w:p>
          <w:p>
            <w:pPr>
              <w:pStyle w:val="TableParagraph"/>
              <w:spacing w:line="364" w:lineRule="auto"/>
              <w:ind w:left="125" w:right="113" w:firstLine="3"/>
              <w:jc w:val="center"/>
              <w:rPr>
                <w:sz w:val="16"/>
              </w:rPr>
            </w:pPr>
            <w:r>
              <w:rPr>
                <w:sz w:val="16"/>
              </w:rPr>
              <w:t>(Número</w:t>
            </w:r>
            <w:r>
              <w:rPr>
                <w:spacing w:val="-12"/>
                <w:sz w:val="16"/>
              </w:rPr>
              <w:t> </w:t>
            </w:r>
            <w:r>
              <w:rPr>
                <w:sz w:val="16"/>
              </w:rPr>
              <w:t>eventos</w:t>
            </w:r>
            <w:r>
              <w:rPr>
                <w:spacing w:val="-11"/>
                <w:sz w:val="16"/>
              </w:rPr>
              <w:t> </w:t>
            </w:r>
            <w:r>
              <w:rPr>
                <w:sz w:val="16"/>
              </w:rPr>
              <w:t>coordinados</w:t>
            </w:r>
            <w:r>
              <w:rPr>
                <w:spacing w:val="40"/>
                <w:sz w:val="16"/>
              </w:rPr>
              <w:t> </w:t>
            </w:r>
            <w:r>
              <w:rPr>
                <w:spacing w:val="-6"/>
                <w:sz w:val="16"/>
              </w:rPr>
              <w:t>conforme</w:t>
            </w:r>
            <w:r>
              <w:rPr>
                <w:spacing w:val="-13"/>
                <w:sz w:val="16"/>
              </w:rPr>
              <w:t> </w:t>
            </w:r>
            <w:r>
              <w:rPr>
                <w:spacing w:val="-6"/>
                <w:sz w:val="16"/>
              </w:rPr>
              <w:t>al</w:t>
            </w:r>
            <w:r>
              <w:rPr>
                <w:spacing w:val="-16"/>
                <w:sz w:val="16"/>
              </w:rPr>
              <w:t> </w:t>
            </w:r>
            <w:r>
              <w:rPr>
                <w:spacing w:val="-6"/>
                <w:sz w:val="16"/>
              </w:rPr>
              <w:t>calendario</w:t>
            </w:r>
            <w:r>
              <w:rPr>
                <w:spacing w:val="-15"/>
                <w:sz w:val="16"/>
              </w:rPr>
              <w:t> </w:t>
            </w:r>
            <w:r>
              <w:rPr>
                <w:spacing w:val="-6"/>
                <w:sz w:val="16"/>
              </w:rPr>
              <w:t>programado</w:t>
            </w:r>
            <w:r>
              <w:rPr>
                <w:spacing w:val="-15"/>
                <w:sz w:val="16"/>
              </w:rPr>
              <w:t> </w:t>
            </w:r>
            <w:r>
              <w:rPr>
                <w:spacing w:val="-6"/>
                <w:sz w:val="16"/>
              </w:rPr>
              <w:t>/</w:t>
            </w:r>
            <w:r>
              <w:rPr>
                <w:spacing w:val="40"/>
                <w:sz w:val="16"/>
              </w:rPr>
              <w:t> </w:t>
            </w:r>
            <w:r>
              <w:rPr>
                <w:sz w:val="16"/>
              </w:rPr>
              <w:t>Total</w:t>
            </w:r>
            <w:r>
              <w:rPr>
                <w:spacing w:val="-11"/>
                <w:sz w:val="16"/>
              </w:rPr>
              <w:t> </w:t>
            </w:r>
            <w:r>
              <w:rPr>
                <w:sz w:val="16"/>
              </w:rPr>
              <w:t>de</w:t>
            </w:r>
            <w:r>
              <w:rPr>
                <w:spacing w:val="-8"/>
                <w:sz w:val="16"/>
              </w:rPr>
              <w:t> </w:t>
            </w:r>
            <w:r>
              <w:rPr>
                <w:sz w:val="16"/>
              </w:rPr>
              <w:t>eventos</w:t>
            </w:r>
            <w:r>
              <w:rPr>
                <w:spacing w:val="-9"/>
                <w:sz w:val="16"/>
              </w:rPr>
              <w:t> </w:t>
            </w:r>
            <w:r>
              <w:rPr>
                <w:sz w:val="16"/>
              </w:rPr>
              <w:t>confirmados</w:t>
            </w:r>
            <w:r>
              <w:rPr>
                <w:spacing w:val="40"/>
                <w:sz w:val="16"/>
              </w:rPr>
              <w:t> </w:t>
            </w:r>
            <w:r>
              <w:rPr>
                <w:sz w:val="16"/>
              </w:rPr>
              <w:t>(sesiones</w:t>
            </w:r>
            <w:r>
              <w:rPr>
                <w:spacing w:val="-14"/>
                <w:sz w:val="16"/>
              </w:rPr>
              <w:t> </w:t>
            </w:r>
            <w:r>
              <w:rPr>
                <w:sz w:val="16"/>
              </w:rPr>
              <w:t>de</w:t>
            </w:r>
            <w:r>
              <w:rPr>
                <w:spacing w:val="-16"/>
                <w:sz w:val="16"/>
              </w:rPr>
              <w:t> </w:t>
            </w:r>
            <w:r>
              <w:rPr>
                <w:sz w:val="16"/>
              </w:rPr>
              <w:t>cabildo,</w:t>
            </w:r>
            <w:r>
              <w:rPr>
                <w:spacing w:val="-10"/>
                <w:sz w:val="16"/>
              </w:rPr>
              <w:t> </w:t>
            </w:r>
            <w:r>
              <w:rPr>
                <w:sz w:val="16"/>
              </w:rPr>
              <w:t>gabinete</w:t>
            </w:r>
            <w:r>
              <w:rPr>
                <w:spacing w:val="40"/>
                <w:sz w:val="16"/>
              </w:rPr>
              <w:t> </w:t>
            </w:r>
            <w:r>
              <w:rPr>
                <w:sz w:val="16"/>
              </w:rPr>
              <w:t>municipal,</w:t>
            </w:r>
            <w:r>
              <w:rPr>
                <w:spacing w:val="-11"/>
                <w:sz w:val="16"/>
              </w:rPr>
              <w:t> </w:t>
            </w:r>
            <w:r>
              <w:rPr>
                <w:sz w:val="16"/>
              </w:rPr>
              <w:t>comisión</w:t>
            </w:r>
            <w:r>
              <w:rPr>
                <w:spacing w:val="-13"/>
                <w:sz w:val="16"/>
              </w:rPr>
              <w:t> </w:t>
            </w:r>
            <w:r>
              <w:rPr>
                <w:sz w:val="16"/>
              </w:rPr>
              <w:t>permanente,</w:t>
            </w:r>
            <w:r>
              <w:rPr>
                <w:spacing w:val="40"/>
                <w:sz w:val="16"/>
              </w:rPr>
              <w:t> </w:t>
            </w:r>
            <w:r>
              <w:rPr>
                <w:sz w:val="16"/>
              </w:rPr>
              <w:t>informe</w:t>
            </w:r>
            <w:r>
              <w:rPr>
                <w:spacing w:val="-13"/>
                <w:sz w:val="16"/>
              </w:rPr>
              <w:t> </w:t>
            </w:r>
            <w:r>
              <w:rPr>
                <w:sz w:val="16"/>
              </w:rPr>
              <w:t>de</w:t>
            </w:r>
            <w:r>
              <w:rPr>
                <w:spacing w:val="-13"/>
                <w:sz w:val="16"/>
              </w:rPr>
              <w:t> </w:t>
            </w:r>
            <w:r>
              <w:rPr>
                <w:sz w:val="16"/>
              </w:rPr>
              <w:t>labores</w:t>
            </w:r>
            <w:r>
              <w:rPr>
                <w:spacing w:val="-12"/>
                <w:sz w:val="16"/>
              </w:rPr>
              <w:t> </w:t>
            </w:r>
            <w:r>
              <w:rPr>
                <w:sz w:val="16"/>
              </w:rPr>
              <w:t>y</w:t>
            </w:r>
            <w:r>
              <w:rPr>
                <w:spacing w:val="-13"/>
                <w:sz w:val="16"/>
              </w:rPr>
              <w:t> </w:t>
            </w:r>
            <w:r>
              <w:rPr>
                <w:sz w:val="16"/>
              </w:rPr>
              <w:t>otros))*100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9"/>
              <w:rPr>
                <w:b/>
                <w:sz w:val="16"/>
              </w:rPr>
            </w:pPr>
          </w:p>
          <w:p>
            <w:pPr>
              <w:pStyle w:val="TableParagraph"/>
              <w:ind w:left="5"/>
              <w:jc w:val="center"/>
              <w:rPr>
                <w:sz w:val="16"/>
              </w:rPr>
            </w:pPr>
            <w:r>
              <w:rPr>
                <w:spacing w:val="-10"/>
                <w:sz w:val="16"/>
              </w:rPr>
              <w:t>1</w:t>
            </w:r>
          </w:p>
        </w:tc>
      </w:tr>
      <w:tr>
        <w:trPr>
          <w:trHeight w:val="2318"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81"/>
              <w:rPr>
                <w:b/>
                <w:sz w:val="16"/>
              </w:rPr>
            </w:pPr>
          </w:p>
          <w:p>
            <w:pPr>
              <w:pStyle w:val="TableParagraph"/>
              <w:ind w:left="9"/>
              <w:jc w:val="center"/>
              <w:rPr>
                <w:sz w:val="16"/>
              </w:rPr>
            </w:pPr>
            <w:r>
              <w:rPr>
                <w:spacing w:val="-5"/>
                <w:sz w:val="16"/>
              </w:rPr>
              <w:t>17</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79"/>
              <w:rPr>
                <w:b/>
                <w:sz w:val="16"/>
              </w:rPr>
            </w:pPr>
          </w:p>
          <w:p>
            <w:pPr>
              <w:pStyle w:val="TableParagraph"/>
              <w:spacing w:line="372" w:lineRule="auto" w:before="1"/>
              <w:ind w:left="69" w:right="348"/>
              <w:rPr>
                <w:sz w:val="16"/>
              </w:rPr>
            </w:pPr>
            <w:r>
              <w:rPr>
                <w:spacing w:val="-2"/>
                <w:sz w:val="16"/>
              </w:rPr>
              <w:t>Gobierno</w:t>
            </w:r>
            <w:r>
              <w:rPr>
                <w:spacing w:val="40"/>
                <w:sz w:val="16"/>
              </w:rPr>
              <w:t> </w:t>
            </w:r>
            <w:r>
              <w:rPr>
                <w:spacing w:val="-6"/>
                <w:sz w:val="16"/>
              </w:rPr>
              <w:t>Ciudadano</w:t>
            </w:r>
            <w:r>
              <w:rPr>
                <w:spacing w:val="-13"/>
                <w:sz w:val="16"/>
              </w:rPr>
              <w:t> </w:t>
            </w:r>
            <w:r>
              <w:rPr>
                <w:spacing w:val="-6"/>
                <w:sz w:val="16"/>
              </w:rPr>
              <w:t>y</w:t>
            </w:r>
            <w:r>
              <w:rPr>
                <w:spacing w:val="40"/>
                <w:sz w:val="16"/>
              </w:rPr>
              <w:t> </w:t>
            </w:r>
            <w:r>
              <w:rPr>
                <w:spacing w:val="-2"/>
                <w:sz w:val="16"/>
              </w:rPr>
              <w:t>Efectivo</w:t>
            </w:r>
          </w:p>
        </w:tc>
        <w:tc>
          <w:tcPr>
            <w:tcW w:w="1549" w:type="dxa"/>
          </w:tcPr>
          <w:p>
            <w:pPr>
              <w:pStyle w:val="TableParagraph"/>
              <w:rPr>
                <w:b/>
                <w:sz w:val="16"/>
              </w:rPr>
            </w:pPr>
          </w:p>
          <w:p>
            <w:pPr>
              <w:pStyle w:val="TableParagraph"/>
              <w:rPr>
                <w:b/>
                <w:sz w:val="16"/>
              </w:rPr>
            </w:pPr>
          </w:p>
          <w:p>
            <w:pPr>
              <w:pStyle w:val="TableParagraph"/>
              <w:rPr>
                <w:b/>
                <w:sz w:val="16"/>
              </w:rPr>
            </w:pPr>
          </w:p>
          <w:p>
            <w:pPr>
              <w:pStyle w:val="TableParagraph"/>
              <w:spacing w:before="79"/>
              <w:rPr>
                <w:b/>
                <w:sz w:val="16"/>
              </w:rPr>
            </w:pPr>
          </w:p>
          <w:p>
            <w:pPr>
              <w:pStyle w:val="TableParagraph"/>
              <w:spacing w:before="1"/>
              <w:ind w:left="13"/>
              <w:jc w:val="center"/>
              <w:rPr>
                <w:sz w:val="16"/>
              </w:rPr>
            </w:pPr>
            <w:r>
              <w:rPr>
                <w:spacing w:val="-4"/>
                <w:sz w:val="16"/>
              </w:rPr>
              <w:t>LA</w:t>
            </w:r>
            <w:r>
              <w:rPr>
                <w:spacing w:val="-15"/>
                <w:sz w:val="16"/>
              </w:rPr>
              <w:t> </w:t>
            </w:r>
            <w:r>
              <w:rPr>
                <w:spacing w:val="-4"/>
                <w:sz w:val="16"/>
              </w:rPr>
              <w:t>2.2</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4.1</w:t>
            </w:r>
          </w:p>
          <w:p>
            <w:pPr>
              <w:pStyle w:val="TableParagraph"/>
              <w:spacing w:line="372" w:lineRule="auto" w:before="101"/>
              <w:ind w:left="114" w:right="100"/>
              <w:jc w:val="center"/>
              <w:rPr>
                <w:sz w:val="16"/>
              </w:rPr>
            </w:pPr>
            <w:r>
              <w:rPr>
                <w:spacing w:val="-6"/>
                <w:sz w:val="16"/>
              </w:rPr>
              <w:t>Peticiones</w:t>
            </w:r>
            <w:r>
              <w:rPr>
                <w:spacing w:val="-14"/>
                <w:sz w:val="16"/>
              </w:rPr>
              <w:t> </w:t>
            </w:r>
            <w:r>
              <w:rPr>
                <w:spacing w:val="-6"/>
                <w:sz w:val="16"/>
              </w:rPr>
              <w:t>ciudadanas,</w:t>
            </w:r>
            <w:r>
              <w:rPr>
                <w:spacing w:val="40"/>
                <w:sz w:val="16"/>
              </w:rPr>
              <w:t> </w:t>
            </w:r>
            <w:r>
              <w:rPr>
                <w:spacing w:val="-2"/>
                <w:sz w:val="16"/>
              </w:rPr>
              <w:t>atendidas</w:t>
            </w:r>
          </w:p>
        </w:tc>
        <w:tc>
          <w:tcPr>
            <w:tcW w:w="1854" w:type="dxa"/>
          </w:tcPr>
          <w:p>
            <w:pPr>
              <w:pStyle w:val="TableParagraph"/>
              <w:spacing w:before="60"/>
              <w:rPr>
                <w:b/>
                <w:sz w:val="16"/>
              </w:rPr>
            </w:pPr>
          </w:p>
          <w:p>
            <w:pPr>
              <w:pStyle w:val="TableParagraph"/>
              <w:spacing w:line="374" w:lineRule="auto"/>
              <w:ind w:left="119" w:right="101" w:hanging="4"/>
              <w:jc w:val="center"/>
              <w:rPr>
                <w:sz w:val="16"/>
              </w:rPr>
            </w:pPr>
            <w:r>
              <w:rPr>
                <w:sz w:val="16"/>
              </w:rPr>
              <w:t>Porcentaje</w:t>
            </w:r>
            <w:r>
              <w:rPr>
                <w:spacing w:val="-7"/>
                <w:sz w:val="16"/>
              </w:rPr>
              <w:t> </w:t>
            </w:r>
            <w:r>
              <w:rPr>
                <w:sz w:val="16"/>
              </w:rPr>
              <w:t>de</w:t>
            </w:r>
            <w:r>
              <w:rPr>
                <w:spacing w:val="-7"/>
                <w:sz w:val="16"/>
              </w:rPr>
              <w:t> </w:t>
            </w:r>
            <w:r>
              <w:rPr>
                <w:sz w:val="16"/>
              </w:rPr>
              <w:t>personas</w:t>
            </w:r>
            <w:r>
              <w:rPr>
                <w:spacing w:val="40"/>
                <w:sz w:val="16"/>
              </w:rPr>
              <w:t> </w:t>
            </w:r>
            <w:r>
              <w:rPr>
                <w:sz w:val="16"/>
              </w:rPr>
              <w:t>encuestadas</w:t>
            </w:r>
            <w:r>
              <w:rPr>
                <w:spacing w:val="-14"/>
                <w:sz w:val="16"/>
              </w:rPr>
              <w:t> </w:t>
            </w:r>
            <w:r>
              <w:rPr>
                <w:sz w:val="16"/>
              </w:rPr>
              <w:t>con</w:t>
            </w:r>
            <w:r>
              <w:rPr>
                <w:spacing w:val="-10"/>
                <w:sz w:val="16"/>
              </w:rPr>
              <w:t> </w:t>
            </w:r>
            <w:r>
              <w:rPr>
                <w:sz w:val="16"/>
              </w:rPr>
              <w:t>grado</w:t>
            </w:r>
            <w:r>
              <w:rPr>
                <w:spacing w:val="-15"/>
                <w:sz w:val="16"/>
              </w:rPr>
              <w:t> </w:t>
            </w:r>
            <w:r>
              <w:rPr>
                <w:sz w:val="16"/>
              </w:rPr>
              <w:t>de</w:t>
            </w:r>
            <w:r>
              <w:rPr>
                <w:spacing w:val="40"/>
                <w:sz w:val="16"/>
              </w:rPr>
              <w:t> </w:t>
            </w:r>
            <w:r>
              <w:rPr>
                <w:spacing w:val="-6"/>
                <w:sz w:val="16"/>
              </w:rPr>
              <w:t>satisfacción</w:t>
            </w:r>
            <w:r>
              <w:rPr>
                <w:spacing w:val="-10"/>
                <w:sz w:val="16"/>
              </w:rPr>
              <w:t> </w:t>
            </w:r>
            <w:r>
              <w:rPr>
                <w:spacing w:val="-6"/>
                <w:sz w:val="16"/>
              </w:rPr>
              <w:t>favorable</w:t>
            </w:r>
            <w:r>
              <w:rPr>
                <w:spacing w:val="-13"/>
                <w:sz w:val="16"/>
              </w:rPr>
              <w:t> </w:t>
            </w:r>
            <w:r>
              <w:rPr>
                <w:spacing w:val="-6"/>
                <w:sz w:val="16"/>
              </w:rPr>
              <w:t>(muy</w:t>
            </w:r>
            <w:r>
              <w:rPr>
                <w:spacing w:val="40"/>
                <w:sz w:val="16"/>
              </w:rPr>
              <w:t> </w:t>
            </w:r>
            <w:r>
              <w:rPr>
                <w:sz w:val="16"/>
              </w:rPr>
              <w:t>bueno y</w:t>
            </w:r>
            <w:r>
              <w:rPr>
                <w:spacing w:val="-3"/>
                <w:sz w:val="16"/>
              </w:rPr>
              <w:t> </w:t>
            </w:r>
            <w:r>
              <w:rPr>
                <w:sz w:val="16"/>
              </w:rPr>
              <w:t>bueno)</w:t>
            </w:r>
            <w:r>
              <w:rPr>
                <w:spacing w:val="-3"/>
                <w:sz w:val="16"/>
              </w:rPr>
              <w:t> </w:t>
            </w:r>
            <w:r>
              <w:rPr>
                <w:sz w:val="16"/>
              </w:rPr>
              <w:t>que</w:t>
            </w:r>
            <w:r>
              <w:rPr>
                <w:spacing w:val="40"/>
                <w:sz w:val="16"/>
              </w:rPr>
              <w:t> </w:t>
            </w:r>
            <w:r>
              <w:rPr>
                <w:sz w:val="16"/>
              </w:rPr>
              <w:t>realizaron</w:t>
            </w:r>
            <w:r>
              <w:rPr>
                <w:spacing w:val="-13"/>
                <w:sz w:val="16"/>
              </w:rPr>
              <w:t> </w:t>
            </w:r>
            <w:r>
              <w:rPr>
                <w:sz w:val="16"/>
              </w:rPr>
              <w:t>peticiones</w:t>
            </w:r>
            <w:r>
              <w:rPr>
                <w:spacing w:val="40"/>
                <w:sz w:val="16"/>
              </w:rPr>
              <w:t> </w:t>
            </w:r>
            <w:r>
              <w:rPr>
                <w:sz w:val="16"/>
              </w:rPr>
              <w:t>ciudadanas</w:t>
            </w:r>
            <w:r>
              <w:rPr>
                <w:spacing w:val="-8"/>
                <w:sz w:val="16"/>
              </w:rPr>
              <w:t> </w:t>
            </w:r>
            <w:r>
              <w:rPr>
                <w:sz w:val="16"/>
              </w:rPr>
              <w:t>de</w:t>
            </w:r>
            <w:r>
              <w:rPr>
                <w:spacing w:val="-7"/>
                <w:sz w:val="16"/>
              </w:rPr>
              <w:t> </w:t>
            </w:r>
            <w:r>
              <w:rPr>
                <w:sz w:val="16"/>
              </w:rPr>
              <w:t>manera</w:t>
            </w:r>
            <w:r>
              <w:rPr>
                <w:spacing w:val="40"/>
                <w:sz w:val="16"/>
              </w:rPr>
              <w:t> </w:t>
            </w:r>
            <w:r>
              <w:rPr>
                <w:spacing w:val="-2"/>
                <w:sz w:val="16"/>
              </w:rPr>
              <w:t>presencial</w:t>
            </w:r>
          </w:p>
        </w:tc>
        <w:tc>
          <w:tcPr>
            <w:tcW w:w="2418" w:type="dxa"/>
          </w:tcPr>
          <w:p>
            <w:pPr>
              <w:pStyle w:val="TableParagraph"/>
              <w:spacing w:line="374" w:lineRule="auto" w:before="100"/>
              <w:ind w:left="72" w:right="58"/>
              <w:jc w:val="center"/>
              <w:rPr>
                <w:sz w:val="16"/>
              </w:rPr>
            </w:pPr>
            <w:r>
              <w:rPr>
                <w:spacing w:val="-4"/>
                <w:sz w:val="16"/>
              </w:rPr>
              <w:t>(Número</w:t>
            </w:r>
            <w:r>
              <w:rPr>
                <w:spacing w:val="-17"/>
                <w:sz w:val="16"/>
              </w:rPr>
              <w:t> </w:t>
            </w:r>
            <w:r>
              <w:rPr>
                <w:spacing w:val="-4"/>
                <w:sz w:val="16"/>
              </w:rPr>
              <w:t>de</w:t>
            </w:r>
            <w:r>
              <w:rPr>
                <w:spacing w:val="-16"/>
                <w:sz w:val="16"/>
              </w:rPr>
              <w:t> </w:t>
            </w:r>
            <w:r>
              <w:rPr>
                <w:spacing w:val="-4"/>
                <w:sz w:val="16"/>
              </w:rPr>
              <w:t>personas</w:t>
            </w:r>
            <w:r>
              <w:rPr>
                <w:spacing w:val="-12"/>
                <w:sz w:val="16"/>
              </w:rPr>
              <w:t> </w:t>
            </w:r>
            <w:r>
              <w:rPr>
                <w:spacing w:val="-4"/>
                <w:sz w:val="16"/>
              </w:rPr>
              <w:t>encuestadas</w:t>
            </w:r>
            <w:r>
              <w:rPr>
                <w:spacing w:val="-14"/>
                <w:sz w:val="16"/>
              </w:rPr>
              <w:t> </w:t>
            </w:r>
            <w:r>
              <w:rPr>
                <w:spacing w:val="-4"/>
                <w:sz w:val="16"/>
              </w:rPr>
              <w:t>que</w:t>
            </w:r>
            <w:r>
              <w:rPr>
                <w:spacing w:val="40"/>
                <w:sz w:val="16"/>
              </w:rPr>
              <w:t> </w:t>
            </w:r>
            <w:r>
              <w:rPr>
                <w:spacing w:val="-6"/>
                <w:sz w:val="16"/>
              </w:rPr>
              <w:t>respondieron</w:t>
            </w:r>
            <w:r>
              <w:rPr>
                <w:spacing w:val="-13"/>
                <w:sz w:val="16"/>
              </w:rPr>
              <w:t> </w:t>
            </w:r>
            <w:r>
              <w:rPr>
                <w:spacing w:val="-6"/>
                <w:sz w:val="16"/>
              </w:rPr>
              <w:t>con</w:t>
            </w:r>
            <w:r>
              <w:rPr>
                <w:spacing w:val="-10"/>
                <w:sz w:val="16"/>
              </w:rPr>
              <w:t> </w:t>
            </w:r>
            <w:r>
              <w:rPr>
                <w:spacing w:val="-6"/>
                <w:sz w:val="16"/>
              </w:rPr>
              <w:t>grado</w:t>
            </w:r>
            <w:r>
              <w:rPr>
                <w:spacing w:val="-13"/>
                <w:sz w:val="16"/>
              </w:rPr>
              <w:t> </w:t>
            </w:r>
            <w:r>
              <w:rPr>
                <w:spacing w:val="-6"/>
                <w:sz w:val="16"/>
              </w:rPr>
              <w:t>de</w:t>
            </w:r>
            <w:r>
              <w:rPr>
                <w:spacing w:val="-16"/>
                <w:sz w:val="16"/>
              </w:rPr>
              <w:t> </w:t>
            </w:r>
            <w:r>
              <w:rPr>
                <w:spacing w:val="-6"/>
                <w:sz w:val="16"/>
              </w:rPr>
              <w:t>satisfacción</w:t>
            </w:r>
            <w:r>
              <w:rPr>
                <w:spacing w:val="40"/>
                <w:sz w:val="16"/>
              </w:rPr>
              <w:t> </w:t>
            </w:r>
            <w:r>
              <w:rPr>
                <w:sz w:val="16"/>
              </w:rPr>
              <w:t>favorable</w:t>
            </w:r>
            <w:r>
              <w:rPr>
                <w:spacing w:val="-10"/>
                <w:sz w:val="16"/>
              </w:rPr>
              <w:t> </w:t>
            </w:r>
            <w:r>
              <w:rPr>
                <w:sz w:val="16"/>
              </w:rPr>
              <w:t>(muy</w:t>
            </w:r>
            <w:r>
              <w:rPr>
                <w:spacing w:val="-12"/>
                <w:sz w:val="16"/>
              </w:rPr>
              <w:t> </w:t>
            </w:r>
            <w:r>
              <w:rPr>
                <w:sz w:val="16"/>
              </w:rPr>
              <w:t>bueno</w:t>
            </w:r>
            <w:r>
              <w:rPr>
                <w:spacing w:val="-10"/>
                <w:sz w:val="16"/>
              </w:rPr>
              <w:t> </w:t>
            </w:r>
            <w:r>
              <w:rPr>
                <w:sz w:val="16"/>
              </w:rPr>
              <w:t>y</w:t>
            </w:r>
            <w:r>
              <w:rPr>
                <w:spacing w:val="-12"/>
                <w:sz w:val="16"/>
              </w:rPr>
              <w:t> </w:t>
            </w:r>
            <w:r>
              <w:rPr>
                <w:sz w:val="16"/>
              </w:rPr>
              <w:t>bueno)</w:t>
            </w:r>
            <w:r>
              <w:rPr>
                <w:spacing w:val="-12"/>
                <w:sz w:val="16"/>
              </w:rPr>
              <w:t> </w:t>
            </w:r>
            <w:r>
              <w:rPr>
                <w:sz w:val="16"/>
              </w:rPr>
              <w:t>que</w:t>
            </w:r>
            <w:r>
              <w:rPr>
                <w:spacing w:val="40"/>
                <w:sz w:val="16"/>
              </w:rPr>
              <w:t> </w:t>
            </w:r>
            <w:r>
              <w:rPr>
                <w:spacing w:val="-2"/>
                <w:sz w:val="16"/>
              </w:rPr>
              <w:t>realizaron peticiones</w:t>
            </w:r>
            <w:r>
              <w:rPr>
                <w:spacing w:val="-3"/>
                <w:sz w:val="16"/>
              </w:rPr>
              <w:t> </w:t>
            </w:r>
            <w:r>
              <w:rPr>
                <w:spacing w:val="-2"/>
                <w:sz w:val="16"/>
              </w:rPr>
              <w:t>ciudadanas</w:t>
            </w:r>
            <w:r>
              <w:rPr>
                <w:spacing w:val="-3"/>
                <w:sz w:val="16"/>
              </w:rPr>
              <w:t> </w:t>
            </w:r>
            <w:r>
              <w:rPr>
                <w:spacing w:val="-2"/>
                <w:sz w:val="16"/>
              </w:rPr>
              <w:t>de</w:t>
            </w:r>
            <w:r>
              <w:rPr>
                <w:spacing w:val="40"/>
                <w:sz w:val="16"/>
              </w:rPr>
              <w:t> </w:t>
            </w:r>
            <w:r>
              <w:rPr>
                <w:spacing w:val="-4"/>
                <w:sz w:val="16"/>
              </w:rPr>
              <w:t>manera</w:t>
            </w:r>
            <w:r>
              <w:rPr>
                <w:spacing w:val="-8"/>
                <w:sz w:val="16"/>
              </w:rPr>
              <w:t> </w:t>
            </w:r>
            <w:r>
              <w:rPr>
                <w:spacing w:val="-4"/>
                <w:sz w:val="16"/>
              </w:rPr>
              <w:t>presencial</w:t>
            </w:r>
            <w:r>
              <w:rPr>
                <w:spacing w:val="-12"/>
                <w:sz w:val="16"/>
              </w:rPr>
              <w:t> </w:t>
            </w:r>
            <w:r>
              <w:rPr>
                <w:spacing w:val="-4"/>
                <w:sz w:val="16"/>
              </w:rPr>
              <w:t>/</w:t>
            </w:r>
            <w:r>
              <w:rPr>
                <w:spacing w:val="-6"/>
                <w:sz w:val="16"/>
              </w:rPr>
              <w:t> </w:t>
            </w:r>
            <w:r>
              <w:rPr>
                <w:spacing w:val="-4"/>
                <w:sz w:val="16"/>
              </w:rPr>
              <w:t>Total</w:t>
            </w:r>
            <w:r>
              <w:rPr>
                <w:spacing w:val="-12"/>
                <w:sz w:val="16"/>
              </w:rPr>
              <w:t> </w:t>
            </w:r>
            <w:r>
              <w:rPr>
                <w:spacing w:val="-4"/>
                <w:sz w:val="16"/>
              </w:rPr>
              <w:t>de</w:t>
            </w:r>
            <w:r>
              <w:rPr>
                <w:spacing w:val="-12"/>
                <w:sz w:val="16"/>
              </w:rPr>
              <w:t> </w:t>
            </w:r>
            <w:r>
              <w:rPr>
                <w:spacing w:val="-4"/>
                <w:sz w:val="16"/>
              </w:rPr>
              <w:t>personas</w:t>
            </w:r>
            <w:r>
              <w:rPr>
                <w:spacing w:val="40"/>
                <w:sz w:val="16"/>
              </w:rPr>
              <w:t> </w:t>
            </w:r>
            <w:r>
              <w:rPr>
                <w:sz w:val="16"/>
              </w:rPr>
              <w:t>programadas</w:t>
            </w:r>
            <w:r>
              <w:rPr>
                <w:spacing w:val="-9"/>
                <w:sz w:val="16"/>
              </w:rPr>
              <w:t> </w:t>
            </w:r>
            <w:r>
              <w:rPr>
                <w:sz w:val="16"/>
              </w:rPr>
              <w:t>a</w:t>
            </w:r>
            <w:r>
              <w:rPr>
                <w:spacing w:val="-5"/>
                <w:sz w:val="16"/>
              </w:rPr>
              <w:t> </w:t>
            </w:r>
            <w:r>
              <w:rPr>
                <w:sz w:val="16"/>
              </w:rPr>
              <w:t>encuestar</w:t>
            </w:r>
            <w:r>
              <w:rPr>
                <w:spacing w:val="-6"/>
                <w:sz w:val="16"/>
              </w:rPr>
              <w:t> </w:t>
            </w:r>
            <w:r>
              <w:rPr>
                <w:sz w:val="16"/>
              </w:rPr>
              <w:t>que</w:t>
            </w:r>
            <w:r>
              <w:rPr>
                <w:spacing w:val="40"/>
                <w:sz w:val="16"/>
              </w:rPr>
              <w:t> </w:t>
            </w:r>
            <w:r>
              <w:rPr>
                <w:spacing w:val="-2"/>
                <w:sz w:val="16"/>
              </w:rPr>
              <w:t>realizaron peticiones</w:t>
            </w:r>
            <w:r>
              <w:rPr>
                <w:spacing w:val="-3"/>
                <w:sz w:val="16"/>
              </w:rPr>
              <w:t> </w:t>
            </w:r>
            <w:r>
              <w:rPr>
                <w:spacing w:val="-2"/>
                <w:sz w:val="16"/>
              </w:rPr>
              <w:t>ciudadanas</w:t>
            </w:r>
            <w:r>
              <w:rPr>
                <w:spacing w:val="-3"/>
                <w:sz w:val="16"/>
              </w:rPr>
              <w:t> </w:t>
            </w:r>
            <w:r>
              <w:rPr>
                <w:spacing w:val="-2"/>
                <w:sz w:val="16"/>
              </w:rPr>
              <w:t>de</w:t>
            </w:r>
          </w:p>
          <w:p>
            <w:pPr>
              <w:pStyle w:val="TableParagraph"/>
              <w:spacing w:line="177" w:lineRule="exact"/>
              <w:ind w:left="6"/>
              <w:jc w:val="center"/>
              <w:rPr>
                <w:sz w:val="16"/>
              </w:rPr>
            </w:pPr>
            <w:r>
              <w:rPr>
                <w:spacing w:val="-6"/>
                <w:sz w:val="16"/>
              </w:rPr>
              <w:t>manera</w:t>
            </w:r>
            <w:r>
              <w:rPr>
                <w:spacing w:val="-13"/>
                <w:sz w:val="16"/>
              </w:rPr>
              <w:t> </w:t>
            </w:r>
            <w:r>
              <w:rPr>
                <w:spacing w:val="-2"/>
                <w:sz w:val="16"/>
              </w:rPr>
              <w:t>presencial)*100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81"/>
              <w:rPr>
                <w:b/>
                <w:sz w:val="16"/>
              </w:rPr>
            </w:pPr>
          </w:p>
          <w:p>
            <w:pPr>
              <w:pStyle w:val="TableParagraph"/>
              <w:ind w:left="5"/>
              <w:jc w:val="center"/>
              <w:rPr>
                <w:sz w:val="16"/>
              </w:rPr>
            </w:pPr>
            <w:r>
              <w:rPr>
                <w:spacing w:val="-10"/>
                <w:sz w:val="16"/>
              </w:rPr>
              <w:t>1</w:t>
            </w:r>
          </w:p>
        </w:tc>
      </w:tr>
      <w:tr>
        <w:trPr>
          <w:trHeight w:val="2318"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80"/>
              <w:rPr>
                <w:b/>
                <w:sz w:val="16"/>
              </w:rPr>
            </w:pPr>
          </w:p>
          <w:p>
            <w:pPr>
              <w:pStyle w:val="TableParagraph"/>
              <w:spacing w:before="1"/>
              <w:ind w:left="9"/>
              <w:jc w:val="center"/>
              <w:rPr>
                <w:sz w:val="16"/>
              </w:rPr>
            </w:pPr>
            <w:r>
              <w:rPr>
                <w:spacing w:val="-5"/>
                <w:sz w:val="16"/>
              </w:rPr>
              <w:t>17</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79"/>
              <w:rPr>
                <w:b/>
                <w:sz w:val="16"/>
              </w:rPr>
            </w:pPr>
          </w:p>
          <w:p>
            <w:pPr>
              <w:pStyle w:val="TableParagraph"/>
              <w:spacing w:line="372" w:lineRule="auto"/>
              <w:ind w:left="69" w:right="348"/>
              <w:rPr>
                <w:sz w:val="16"/>
              </w:rPr>
            </w:pPr>
            <w:r>
              <w:rPr>
                <w:spacing w:val="-2"/>
                <w:sz w:val="16"/>
              </w:rPr>
              <w:t>Gobierno</w:t>
            </w:r>
            <w:r>
              <w:rPr>
                <w:spacing w:val="40"/>
                <w:sz w:val="16"/>
              </w:rPr>
              <w:t> </w:t>
            </w:r>
            <w:r>
              <w:rPr>
                <w:spacing w:val="-6"/>
                <w:sz w:val="16"/>
              </w:rPr>
              <w:t>Ciudadano</w:t>
            </w:r>
            <w:r>
              <w:rPr>
                <w:spacing w:val="-13"/>
                <w:sz w:val="16"/>
              </w:rPr>
              <w:t> </w:t>
            </w:r>
            <w:r>
              <w:rPr>
                <w:spacing w:val="-6"/>
                <w:sz w:val="16"/>
              </w:rPr>
              <w:t>y</w:t>
            </w:r>
            <w:r>
              <w:rPr>
                <w:spacing w:val="40"/>
                <w:sz w:val="16"/>
              </w:rPr>
              <w:t> </w:t>
            </w:r>
            <w:r>
              <w:rPr>
                <w:spacing w:val="-2"/>
                <w:sz w:val="16"/>
              </w:rPr>
              <w:t>Efectivo</w:t>
            </w:r>
          </w:p>
        </w:tc>
        <w:tc>
          <w:tcPr>
            <w:tcW w:w="1549" w:type="dxa"/>
          </w:tcPr>
          <w:p>
            <w:pPr>
              <w:pStyle w:val="TableParagraph"/>
              <w:spacing w:before="60"/>
              <w:rPr>
                <w:b/>
                <w:sz w:val="16"/>
              </w:rPr>
            </w:pPr>
          </w:p>
          <w:p>
            <w:pPr>
              <w:pStyle w:val="TableParagraph"/>
              <w:spacing w:line="372" w:lineRule="auto"/>
              <w:ind w:left="143" w:right="133" w:firstLine="5"/>
              <w:jc w:val="center"/>
              <w:rPr>
                <w:sz w:val="16"/>
              </w:rPr>
            </w:pPr>
            <w:r>
              <w:rPr>
                <w:sz w:val="16"/>
              </w:rPr>
              <w:t>LA</w:t>
            </w:r>
            <w:r>
              <w:rPr>
                <w:spacing w:val="-15"/>
                <w:sz w:val="16"/>
              </w:rPr>
              <w:t> </w:t>
            </w:r>
            <w:r>
              <w:rPr>
                <w:sz w:val="16"/>
              </w:rPr>
              <w:t>2.1</w:t>
            </w:r>
            <w:r>
              <w:rPr>
                <w:spacing w:val="-10"/>
                <w:sz w:val="16"/>
              </w:rPr>
              <w:t> </w:t>
            </w:r>
            <w:r>
              <w:rPr>
                <w:sz w:val="16"/>
              </w:rPr>
              <w:t>Acciones</w:t>
            </w:r>
            <w:r>
              <w:rPr>
                <w:spacing w:val="-14"/>
                <w:sz w:val="16"/>
              </w:rPr>
              <w:t> </w:t>
            </w:r>
            <w:r>
              <w:rPr>
                <w:sz w:val="16"/>
              </w:rPr>
              <w:t>de</w:t>
            </w:r>
            <w:r>
              <w:rPr>
                <w:spacing w:val="40"/>
                <w:sz w:val="16"/>
              </w:rPr>
              <w:t> </w:t>
            </w:r>
            <w:r>
              <w:rPr>
                <w:sz w:val="16"/>
              </w:rPr>
              <w:t>vinculación</w:t>
            </w:r>
            <w:r>
              <w:rPr>
                <w:spacing w:val="-10"/>
                <w:sz w:val="16"/>
              </w:rPr>
              <w:t> </w:t>
            </w:r>
            <w:r>
              <w:rPr>
                <w:sz w:val="16"/>
              </w:rPr>
              <w:t>y</w:t>
            </w:r>
            <w:r>
              <w:rPr>
                <w:spacing w:val="40"/>
                <w:sz w:val="16"/>
              </w:rPr>
              <w:t> </w:t>
            </w:r>
            <w:r>
              <w:rPr>
                <w:spacing w:val="-2"/>
                <w:sz w:val="16"/>
              </w:rPr>
              <w:t>coordinación</w:t>
            </w:r>
            <w:r>
              <w:rPr>
                <w:spacing w:val="40"/>
                <w:sz w:val="16"/>
              </w:rPr>
              <w:t> </w:t>
            </w:r>
            <w:r>
              <w:rPr>
                <w:sz w:val="16"/>
              </w:rPr>
              <w:t>institucional</w:t>
            </w:r>
            <w:r>
              <w:rPr>
                <w:spacing w:val="-16"/>
                <w:sz w:val="16"/>
              </w:rPr>
              <w:t> </w:t>
            </w:r>
            <w:r>
              <w:rPr>
                <w:sz w:val="16"/>
              </w:rPr>
              <w:t>con</w:t>
            </w:r>
            <w:r>
              <w:rPr>
                <w:spacing w:val="40"/>
                <w:sz w:val="16"/>
              </w:rPr>
              <w:t> </w:t>
            </w:r>
            <w:r>
              <w:rPr>
                <w:sz w:val="16"/>
              </w:rPr>
              <w:t>Dependencias</w:t>
            </w:r>
            <w:r>
              <w:rPr>
                <w:spacing w:val="-12"/>
                <w:sz w:val="16"/>
              </w:rPr>
              <w:t> </w:t>
            </w:r>
            <w:r>
              <w:rPr>
                <w:sz w:val="16"/>
              </w:rPr>
              <w:t>y</w:t>
            </w:r>
            <w:r>
              <w:rPr>
                <w:spacing w:val="40"/>
                <w:sz w:val="16"/>
              </w:rPr>
              <w:t> </w:t>
            </w:r>
            <w:r>
              <w:rPr>
                <w:spacing w:val="-6"/>
                <w:sz w:val="16"/>
              </w:rPr>
              <w:t>Entidades</w:t>
            </w:r>
            <w:r>
              <w:rPr>
                <w:spacing w:val="-9"/>
                <w:sz w:val="16"/>
              </w:rPr>
              <w:t> </w:t>
            </w:r>
            <w:r>
              <w:rPr>
                <w:spacing w:val="-6"/>
                <w:sz w:val="16"/>
              </w:rPr>
              <w:t>y</w:t>
            </w:r>
            <w:r>
              <w:rPr>
                <w:spacing w:val="-15"/>
                <w:sz w:val="16"/>
              </w:rPr>
              <w:t> </w:t>
            </w:r>
            <w:r>
              <w:rPr>
                <w:spacing w:val="-6"/>
                <w:sz w:val="16"/>
              </w:rPr>
              <w:t>privados,</w:t>
            </w:r>
            <w:r>
              <w:rPr>
                <w:spacing w:val="40"/>
                <w:sz w:val="16"/>
              </w:rPr>
              <w:t> </w:t>
            </w:r>
            <w:r>
              <w:rPr>
                <w:spacing w:val="-2"/>
                <w:sz w:val="16"/>
              </w:rPr>
              <w:t>implementadas</w:t>
            </w:r>
          </w:p>
        </w:tc>
        <w:tc>
          <w:tcPr>
            <w:tcW w:w="1854" w:type="dxa"/>
          </w:tcPr>
          <w:p>
            <w:pPr>
              <w:pStyle w:val="TableParagraph"/>
              <w:rPr>
                <w:b/>
                <w:sz w:val="16"/>
              </w:rPr>
            </w:pPr>
          </w:p>
          <w:p>
            <w:pPr>
              <w:pStyle w:val="TableParagraph"/>
              <w:spacing w:before="161"/>
              <w:rPr>
                <w:b/>
                <w:sz w:val="16"/>
              </w:rPr>
            </w:pPr>
          </w:p>
          <w:p>
            <w:pPr>
              <w:pStyle w:val="TableParagraph"/>
              <w:spacing w:line="374" w:lineRule="auto"/>
              <w:ind w:left="138" w:right="123" w:hanging="2"/>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6"/>
                <w:sz w:val="16"/>
              </w:rPr>
              <w:t>realizadas</w:t>
            </w:r>
            <w:r>
              <w:rPr>
                <w:spacing w:val="-12"/>
                <w:sz w:val="16"/>
              </w:rPr>
              <w:t> </w:t>
            </w:r>
            <w:r>
              <w:rPr>
                <w:spacing w:val="-6"/>
                <w:sz w:val="16"/>
              </w:rPr>
              <w:t>de</w:t>
            </w:r>
            <w:r>
              <w:rPr>
                <w:spacing w:val="-13"/>
                <w:sz w:val="16"/>
              </w:rPr>
              <w:t> </w:t>
            </w:r>
            <w:r>
              <w:rPr>
                <w:spacing w:val="-6"/>
                <w:sz w:val="16"/>
              </w:rPr>
              <w:t>vinculación</w:t>
            </w:r>
            <w:r>
              <w:rPr>
                <w:spacing w:val="-10"/>
                <w:sz w:val="16"/>
              </w:rPr>
              <w:t> </w:t>
            </w:r>
            <w:r>
              <w:rPr>
                <w:spacing w:val="-6"/>
                <w:sz w:val="16"/>
              </w:rPr>
              <w:t>y</w:t>
            </w:r>
            <w:r>
              <w:rPr>
                <w:spacing w:val="40"/>
                <w:sz w:val="16"/>
              </w:rPr>
              <w:t> </w:t>
            </w:r>
            <w:r>
              <w:rPr>
                <w:spacing w:val="-4"/>
                <w:sz w:val="16"/>
              </w:rPr>
              <w:t>coordinación</w:t>
            </w:r>
            <w:r>
              <w:rPr>
                <w:spacing w:val="-15"/>
                <w:sz w:val="16"/>
              </w:rPr>
              <w:t> </w:t>
            </w:r>
            <w:r>
              <w:rPr>
                <w:spacing w:val="-4"/>
                <w:sz w:val="16"/>
              </w:rPr>
              <w:t>institucional</w:t>
            </w:r>
            <w:r>
              <w:rPr>
                <w:spacing w:val="40"/>
                <w:sz w:val="16"/>
              </w:rPr>
              <w:t> </w:t>
            </w:r>
            <w:r>
              <w:rPr>
                <w:sz w:val="16"/>
              </w:rPr>
              <w:t>con</w:t>
            </w:r>
            <w:r>
              <w:rPr>
                <w:spacing w:val="-1"/>
                <w:sz w:val="16"/>
              </w:rPr>
              <w:t> </w:t>
            </w:r>
            <w:r>
              <w:rPr>
                <w:sz w:val="16"/>
              </w:rPr>
              <w:t>Dependencias</w:t>
            </w:r>
            <w:r>
              <w:rPr>
                <w:spacing w:val="-4"/>
                <w:sz w:val="16"/>
              </w:rPr>
              <w:t> </w:t>
            </w:r>
            <w:r>
              <w:rPr>
                <w:sz w:val="16"/>
              </w:rPr>
              <w:t>y</w:t>
            </w:r>
            <w:r>
              <w:rPr>
                <w:spacing w:val="40"/>
                <w:sz w:val="16"/>
              </w:rPr>
              <w:t> </w:t>
            </w:r>
            <w:r>
              <w:rPr>
                <w:sz w:val="16"/>
              </w:rPr>
              <w:t>Entidades</w:t>
            </w:r>
            <w:r>
              <w:rPr>
                <w:spacing w:val="-1"/>
                <w:sz w:val="16"/>
              </w:rPr>
              <w:t> </w:t>
            </w:r>
            <w:r>
              <w:rPr>
                <w:sz w:val="16"/>
              </w:rPr>
              <w:t>y</w:t>
            </w:r>
            <w:r>
              <w:rPr>
                <w:spacing w:val="-8"/>
                <w:sz w:val="16"/>
              </w:rPr>
              <w:t> </w:t>
            </w:r>
            <w:r>
              <w:rPr>
                <w:sz w:val="16"/>
              </w:rPr>
              <w:t>privados</w:t>
            </w:r>
          </w:p>
        </w:tc>
        <w:tc>
          <w:tcPr>
            <w:tcW w:w="2418" w:type="dxa"/>
          </w:tcPr>
          <w:p>
            <w:pPr>
              <w:pStyle w:val="TableParagraph"/>
              <w:spacing w:line="372" w:lineRule="auto" w:before="100"/>
              <w:ind w:left="110" w:right="97"/>
              <w:jc w:val="center"/>
              <w:rPr>
                <w:sz w:val="16"/>
              </w:rPr>
            </w:pPr>
            <w:r>
              <w:rPr>
                <w:sz w:val="16"/>
              </w:rPr>
              <w:t>(Número</w:t>
            </w:r>
            <w:r>
              <w:rPr>
                <w:spacing w:val="-15"/>
                <w:sz w:val="16"/>
              </w:rPr>
              <w:t> </w:t>
            </w:r>
            <w:r>
              <w:rPr>
                <w:sz w:val="16"/>
              </w:rPr>
              <w:t>de</w:t>
            </w:r>
            <w:r>
              <w:rPr>
                <w:spacing w:val="-13"/>
                <w:sz w:val="16"/>
              </w:rPr>
              <w:t> </w:t>
            </w:r>
            <w:r>
              <w:rPr>
                <w:sz w:val="16"/>
              </w:rPr>
              <w:t>acciones</w:t>
            </w:r>
            <w:r>
              <w:rPr>
                <w:spacing w:val="-12"/>
                <w:sz w:val="16"/>
              </w:rPr>
              <w:t> </w:t>
            </w:r>
            <w:r>
              <w:rPr>
                <w:sz w:val="16"/>
              </w:rPr>
              <w:t>realizadas</w:t>
            </w:r>
            <w:r>
              <w:rPr>
                <w:spacing w:val="-14"/>
                <w:sz w:val="16"/>
              </w:rPr>
              <w:t> </w:t>
            </w:r>
            <w:r>
              <w:rPr>
                <w:sz w:val="16"/>
              </w:rPr>
              <w:t>de</w:t>
            </w:r>
            <w:r>
              <w:rPr>
                <w:spacing w:val="40"/>
                <w:sz w:val="16"/>
              </w:rPr>
              <w:t> </w:t>
            </w:r>
            <w:r>
              <w:rPr>
                <w:sz w:val="16"/>
              </w:rPr>
              <w:t>vinculación</w:t>
            </w:r>
            <w:r>
              <w:rPr>
                <w:spacing w:val="-6"/>
                <w:sz w:val="16"/>
              </w:rPr>
              <w:t> </w:t>
            </w:r>
            <w:r>
              <w:rPr>
                <w:sz w:val="16"/>
              </w:rPr>
              <w:t>y</w:t>
            </w:r>
            <w:r>
              <w:rPr>
                <w:spacing w:val="-11"/>
                <w:sz w:val="16"/>
              </w:rPr>
              <w:t> </w:t>
            </w:r>
            <w:r>
              <w:rPr>
                <w:sz w:val="16"/>
              </w:rPr>
              <w:t>coordinación</w:t>
            </w:r>
            <w:r>
              <w:rPr>
                <w:spacing w:val="40"/>
                <w:sz w:val="16"/>
              </w:rPr>
              <w:t> </w:t>
            </w:r>
            <w:r>
              <w:rPr>
                <w:sz w:val="16"/>
              </w:rPr>
              <w:t>institucional</w:t>
            </w:r>
            <w:r>
              <w:rPr>
                <w:spacing w:val="-16"/>
                <w:sz w:val="16"/>
              </w:rPr>
              <w:t> </w:t>
            </w:r>
            <w:r>
              <w:rPr>
                <w:sz w:val="16"/>
              </w:rPr>
              <w:t>con</w:t>
            </w:r>
            <w:r>
              <w:rPr>
                <w:spacing w:val="-10"/>
                <w:sz w:val="16"/>
              </w:rPr>
              <w:t> </w:t>
            </w:r>
            <w:r>
              <w:rPr>
                <w:sz w:val="16"/>
              </w:rPr>
              <w:t>Dependencias</w:t>
            </w:r>
            <w:r>
              <w:rPr>
                <w:spacing w:val="-12"/>
                <w:sz w:val="16"/>
              </w:rPr>
              <w:t> </w:t>
            </w:r>
            <w:r>
              <w:rPr>
                <w:sz w:val="16"/>
              </w:rPr>
              <w:t>y</w:t>
            </w:r>
            <w:r>
              <w:rPr>
                <w:spacing w:val="40"/>
                <w:sz w:val="16"/>
              </w:rPr>
              <w:t> </w:t>
            </w:r>
            <w:r>
              <w:rPr>
                <w:sz w:val="16"/>
              </w:rPr>
              <w:t>Entidades</w:t>
            </w:r>
            <w:r>
              <w:rPr>
                <w:spacing w:val="-6"/>
                <w:sz w:val="16"/>
              </w:rPr>
              <w:t> </w:t>
            </w:r>
            <w:r>
              <w:rPr>
                <w:sz w:val="16"/>
              </w:rPr>
              <w:t>y</w:t>
            </w:r>
            <w:r>
              <w:rPr>
                <w:spacing w:val="-12"/>
                <w:sz w:val="16"/>
              </w:rPr>
              <w:t> </w:t>
            </w:r>
            <w:r>
              <w:rPr>
                <w:sz w:val="16"/>
              </w:rPr>
              <w:t>privados</w:t>
            </w:r>
            <w:r>
              <w:rPr>
                <w:spacing w:val="-11"/>
                <w:sz w:val="16"/>
              </w:rPr>
              <w:t> </w:t>
            </w:r>
            <w:r>
              <w:rPr>
                <w:sz w:val="16"/>
              </w:rPr>
              <w:t>/</w:t>
            </w:r>
            <w:r>
              <w:rPr>
                <w:spacing w:val="-5"/>
                <w:sz w:val="16"/>
              </w:rPr>
              <w:t> </w:t>
            </w:r>
            <w:r>
              <w:rPr>
                <w:sz w:val="16"/>
              </w:rPr>
              <w:t>Total</w:t>
            </w:r>
            <w:r>
              <w:rPr>
                <w:spacing w:val="-14"/>
                <w:sz w:val="16"/>
              </w:rPr>
              <w:t> </w:t>
            </w:r>
            <w:r>
              <w:rPr>
                <w:sz w:val="16"/>
              </w:rPr>
              <w:t>de</w:t>
            </w:r>
            <w:r>
              <w:rPr>
                <w:spacing w:val="40"/>
                <w:sz w:val="16"/>
              </w:rPr>
              <w:t> </w:t>
            </w:r>
            <w:r>
              <w:rPr>
                <w:spacing w:val="-6"/>
                <w:sz w:val="16"/>
              </w:rPr>
              <w:t>acciones</w:t>
            </w:r>
            <w:r>
              <w:rPr>
                <w:spacing w:val="-14"/>
                <w:sz w:val="16"/>
              </w:rPr>
              <w:t> </w:t>
            </w:r>
            <w:r>
              <w:rPr>
                <w:spacing w:val="-6"/>
                <w:sz w:val="16"/>
              </w:rPr>
              <w:t>programadas</w:t>
            </w:r>
            <w:r>
              <w:rPr>
                <w:spacing w:val="-12"/>
                <w:sz w:val="16"/>
              </w:rPr>
              <w:t> </w:t>
            </w:r>
            <w:r>
              <w:rPr>
                <w:spacing w:val="-6"/>
                <w:sz w:val="16"/>
              </w:rPr>
              <w:t>de</w:t>
            </w:r>
            <w:r>
              <w:rPr>
                <w:spacing w:val="-13"/>
                <w:sz w:val="16"/>
              </w:rPr>
              <w:t> </w:t>
            </w:r>
            <w:r>
              <w:rPr>
                <w:spacing w:val="-6"/>
                <w:sz w:val="16"/>
              </w:rPr>
              <w:t>vinculación</w:t>
            </w:r>
            <w:r>
              <w:rPr>
                <w:spacing w:val="40"/>
                <w:sz w:val="16"/>
              </w:rPr>
              <w:t> </w:t>
            </w:r>
            <w:r>
              <w:rPr>
                <w:sz w:val="16"/>
              </w:rPr>
              <w:t>y</w:t>
            </w:r>
            <w:r>
              <w:rPr>
                <w:spacing w:val="-15"/>
                <w:sz w:val="16"/>
              </w:rPr>
              <w:t> </w:t>
            </w:r>
            <w:r>
              <w:rPr>
                <w:sz w:val="16"/>
              </w:rPr>
              <w:t>coordinación</w:t>
            </w:r>
            <w:r>
              <w:rPr>
                <w:spacing w:val="-13"/>
                <w:sz w:val="16"/>
              </w:rPr>
              <w:t> </w:t>
            </w:r>
            <w:r>
              <w:rPr>
                <w:sz w:val="16"/>
              </w:rPr>
              <w:t>institucional</w:t>
            </w:r>
            <w:r>
              <w:rPr>
                <w:spacing w:val="-13"/>
                <w:sz w:val="16"/>
              </w:rPr>
              <w:t> </w:t>
            </w:r>
            <w:r>
              <w:rPr>
                <w:sz w:val="16"/>
              </w:rPr>
              <w:t>con</w:t>
            </w:r>
            <w:r>
              <w:rPr>
                <w:spacing w:val="40"/>
                <w:sz w:val="16"/>
              </w:rPr>
              <w:t> </w:t>
            </w:r>
            <w:r>
              <w:rPr>
                <w:sz w:val="16"/>
              </w:rPr>
              <w:t>Dependencias</w:t>
            </w:r>
            <w:r>
              <w:rPr>
                <w:spacing w:val="-4"/>
                <w:sz w:val="16"/>
              </w:rPr>
              <w:t> </w:t>
            </w:r>
            <w:r>
              <w:rPr>
                <w:sz w:val="16"/>
              </w:rPr>
              <w:t>y</w:t>
            </w:r>
            <w:r>
              <w:rPr>
                <w:spacing w:val="-8"/>
                <w:sz w:val="16"/>
              </w:rPr>
              <w:t> </w:t>
            </w:r>
            <w:r>
              <w:rPr>
                <w:sz w:val="16"/>
              </w:rPr>
              <w:t>Entidades</w:t>
            </w:r>
            <w:r>
              <w:rPr>
                <w:spacing w:val="-1"/>
                <w:sz w:val="16"/>
              </w:rPr>
              <w:t> </w:t>
            </w:r>
            <w:r>
              <w:rPr>
                <w:sz w:val="16"/>
              </w:rPr>
              <w:t>y</w:t>
            </w:r>
          </w:p>
          <w:p>
            <w:pPr>
              <w:pStyle w:val="TableParagraph"/>
              <w:spacing w:before="5"/>
              <w:ind w:left="9"/>
              <w:jc w:val="center"/>
              <w:rPr>
                <w:sz w:val="16"/>
              </w:rPr>
            </w:pPr>
            <w:r>
              <w:rPr>
                <w:spacing w:val="-2"/>
                <w:sz w:val="16"/>
              </w:rPr>
              <w:t>privados)*100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80"/>
              <w:rPr>
                <w:b/>
                <w:sz w:val="16"/>
              </w:rPr>
            </w:pPr>
          </w:p>
          <w:p>
            <w:pPr>
              <w:pStyle w:val="TableParagraph"/>
              <w:spacing w:before="1"/>
              <w:ind w:left="5"/>
              <w:jc w:val="center"/>
              <w:rPr>
                <w:sz w:val="16"/>
              </w:rPr>
            </w:pPr>
            <w:r>
              <w:rPr>
                <w:spacing w:val="-10"/>
                <w:sz w:val="16"/>
              </w:rPr>
              <w:t>1</w:t>
            </w:r>
          </w:p>
        </w:tc>
      </w:tr>
      <w:tr>
        <w:trPr>
          <w:trHeight w:val="2604"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40"/>
              <w:rPr>
                <w:b/>
                <w:sz w:val="16"/>
              </w:rPr>
            </w:pPr>
          </w:p>
          <w:p>
            <w:pPr>
              <w:pStyle w:val="TableParagraph"/>
              <w:spacing w:before="1"/>
              <w:ind w:left="9"/>
              <w:jc w:val="center"/>
              <w:rPr>
                <w:sz w:val="16"/>
              </w:rPr>
            </w:pPr>
            <w:r>
              <w:rPr>
                <w:spacing w:val="-5"/>
                <w:sz w:val="16"/>
              </w:rPr>
              <w:t>17</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39"/>
              <w:rPr>
                <w:b/>
                <w:sz w:val="16"/>
              </w:rPr>
            </w:pPr>
          </w:p>
          <w:p>
            <w:pPr>
              <w:pStyle w:val="TableParagraph"/>
              <w:spacing w:line="372" w:lineRule="auto"/>
              <w:ind w:left="69" w:right="348"/>
              <w:rPr>
                <w:sz w:val="16"/>
              </w:rPr>
            </w:pPr>
            <w:r>
              <w:rPr>
                <w:spacing w:val="-2"/>
                <w:sz w:val="16"/>
              </w:rPr>
              <w:t>Gobierno</w:t>
            </w:r>
            <w:r>
              <w:rPr>
                <w:spacing w:val="40"/>
                <w:sz w:val="16"/>
              </w:rPr>
              <w:t> </w:t>
            </w:r>
            <w:r>
              <w:rPr>
                <w:spacing w:val="-6"/>
                <w:sz w:val="16"/>
              </w:rPr>
              <w:t>Ciudadano</w:t>
            </w:r>
            <w:r>
              <w:rPr>
                <w:spacing w:val="-13"/>
                <w:sz w:val="16"/>
              </w:rPr>
              <w:t> </w:t>
            </w:r>
            <w:r>
              <w:rPr>
                <w:spacing w:val="-6"/>
                <w:sz w:val="16"/>
              </w:rPr>
              <w:t>y</w:t>
            </w:r>
            <w:r>
              <w:rPr>
                <w:spacing w:val="40"/>
                <w:sz w:val="16"/>
              </w:rPr>
              <w:t> </w:t>
            </w:r>
            <w:r>
              <w:rPr>
                <w:spacing w:val="-2"/>
                <w:sz w:val="16"/>
              </w:rPr>
              <w:t>Efectivo</w:t>
            </w:r>
          </w:p>
        </w:tc>
        <w:tc>
          <w:tcPr>
            <w:tcW w:w="1549" w:type="dxa"/>
          </w:tcPr>
          <w:p>
            <w:pPr>
              <w:pStyle w:val="TableParagraph"/>
              <w:spacing w:before="100"/>
              <w:ind w:left="12"/>
              <w:jc w:val="center"/>
              <w:rPr>
                <w:sz w:val="16"/>
              </w:rPr>
            </w:pPr>
            <w:r>
              <w:rPr>
                <w:spacing w:val="-6"/>
                <w:sz w:val="16"/>
              </w:rPr>
              <w:t>LA</w:t>
            </w:r>
            <w:r>
              <w:rPr>
                <w:spacing w:val="-11"/>
                <w:sz w:val="16"/>
              </w:rPr>
              <w:t> </w:t>
            </w:r>
            <w:r>
              <w:rPr>
                <w:spacing w:val="-6"/>
                <w:sz w:val="16"/>
              </w:rPr>
              <w:t>1.2,</w:t>
            </w:r>
            <w:r>
              <w:rPr>
                <w:spacing w:val="-7"/>
                <w:sz w:val="16"/>
              </w:rPr>
              <w:t> </w:t>
            </w:r>
            <w:r>
              <w:rPr>
                <w:spacing w:val="-6"/>
                <w:sz w:val="16"/>
              </w:rPr>
              <w:t>LA</w:t>
            </w:r>
            <w:r>
              <w:rPr>
                <w:spacing w:val="-11"/>
                <w:sz w:val="16"/>
              </w:rPr>
              <w:t> </w:t>
            </w:r>
            <w:r>
              <w:rPr>
                <w:spacing w:val="-6"/>
                <w:sz w:val="16"/>
              </w:rPr>
              <w:t>1.3,</w:t>
            </w:r>
            <w:r>
              <w:rPr>
                <w:spacing w:val="-3"/>
                <w:sz w:val="16"/>
              </w:rPr>
              <w:t> </w:t>
            </w:r>
            <w:r>
              <w:rPr>
                <w:spacing w:val="-6"/>
                <w:sz w:val="16"/>
              </w:rPr>
              <w:t>LA</w:t>
            </w:r>
          </w:p>
          <w:p>
            <w:pPr>
              <w:pStyle w:val="TableParagraph"/>
              <w:spacing w:before="101"/>
              <w:ind w:left="59" w:right="49"/>
              <w:jc w:val="center"/>
              <w:rPr>
                <w:sz w:val="16"/>
              </w:rPr>
            </w:pPr>
            <w:r>
              <w:rPr>
                <w:spacing w:val="-6"/>
                <w:sz w:val="16"/>
              </w:rPr>
              <w:t>1.4,</w:t>
            </w:r>
            <w:r>
              <w:rPr>
                <w:spacing w:val="-8"/>
                <w:sz w:val="16"/>
              </w:rPr>
              <w:t> </w:t>
            </w:r>
            <w:r>
              <w:rPr>
                <w:spacing w:val="-6"/>
                <w:sz w:val="16"/>
              </w:rPr>
              <w:t>LA</w:t>
            </w:r>
            <w:r>
              <w:rPr>
                <w:spacing w:val="-12"/>
                <w:sz w:val="16"/>
              </w:rPr>
              <w:t> </w:t>
            </w:r>
            <w:r>
              <w:rPr>
                <w:spacing w:val="-6"/>
                <w:sz w:val="16"/>
              </w:rPr>
              <w:t>1.5,</w:t>
            </w:r>
            <w:r>
              <w:rPr>
                <w:spacing w:val="-5"/>
                <w:sz w:val="16"/>
              </w:rPr>
              <w:t> </w:t>
            </w:r>
            <w:r>
              <w:rPr>
                <w:spacing w:val="-6"/>
                <w:sz w:val="16"/>
              </w:rPr>
              <w:t>LA</w:t>
            </w:r>
            <w:r>
              <w:rPr>
                <w:spacing w:val="-11"/>
                <w:sz w:val="16"/>
              </w:rPr>
              <w:t> </w:t>
            </w:r>
            <w:r>
              <w:rPr>
                <w:spacing w:val="-6"/>
                <w:sz w:val="16"/>
              </w:rPr>
              <w:t>2.3,</w:t>
            </w:r>
          </w:p>
          <w:p>
            <w:pPr>
              <w:pStyle w:val="TableParagraph"/>
              <w:spacing w:before="104"/>
              <w:ind w:left="13"/>
              <w:jc w:val="center"/>
              <w:rPr>
                <w:sz w:val="16"/>
              </w:rPr>
            </w:pPr>
            <w:r>
              <w:rPr>
                <w:spacing w:val="-4"/>
                <w:sz w:val="16"/>
              </w:rPr>
              <w:t>LA</w:t>
            </w:r>
            <w:r>
              <w:rPr>
                <w:spacing w:val="-15"/>
                <w:sz w:val="16"/>
              </w:rPr>
              <w:t> </w:t>
            </w:r>
            <w:r>
              <w:rPr>
                <w:spacing w:val="-4"/>
                <w:sz w:val="16"/>
              </w:rPr>
              <w:t>3.1</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3.2</w:t>
            </w:r>
          </w:p>
          <w:p>
            <w:pPr>
              <w:pStyle w:val="TableParagraph"/>
              <w:spacing w:line="372" w:lineRule="auto" w:before="102"/>
              <w:ind w:left="95" w:right="79" w:hanging="4"/>
              <w:jc w:val="center"/>
              <w:rPr>
                <w:sz w:val="16"/>
              </w:rPr>
            </w:pPr>
            <w:r>
              <w:rPr>
                <w:sz w:val="16"/>
              </w:rPr>
              <w:t>Acciones</w:t>
            </w:r>
            <w:r>
              <w:rPr>
                <w:spacing w:val="-9"/>
                <w:sz w:val="16"/>
              </w:rPr>
              <w:t> </w:t>
            </w:r>
            <w:r>
              <w:rPr>
                <w:sz w:val="16"/>
              </w:rPr>
              <w:t>de</w:t>
            </w:r>
            <w:r>
              <w:rPr>
                <w:spacing w:val="-12"/>
                <w:sz w:val="16"/>
              </w:rPr>
              <w:t> </w:t>
            </w:r>
            <w:r>
              <w:rPr>
                <w:sz w:val="16"/>
              </w:rPr>
              <w:t>Mejora</w:t>
            </w:r>
            <w:r>
              <w:rPr>
                <w:spacing w:val="40"/>
                <w:sz w:val="16"/>
              </w:rPr>
              <w:t> </w:t>
            </w:r>
            <w:r>
              <w:rPr>
                <w:sz w:val="16"/>
              </w:rPr>
              <w:t>Regulatoria</w:t>
            </w:r>
            <w:r>
              <w:rPr>
                <w:spacing w:val="-13"/>
                <w:sz w:val="16"/>
              </w:rPr>
              <w:t> </w:t>
            </w:r>
            <w:r>
              <w:rPr>
                <w:sz w:val="16"/>
              </w:rPr>
              <w:t>y</w:t>
            </w:r>
            <w:r>
              <w:rPr>
                <w:spacing w:val="-13"/>
                <w:sz w:val="16"/>
              </w:rPr>
              <w:t> </w:t>
            </w:r>
            <w:r>
              <w:rPr>
                <w:sz w:val="16"/>
              </w:rPr>
              <w:t>gestión</w:t>
            </w:r>
            <w:r>
              <w:rPr>
                <w:spacing w:val="40"/>
                <w:sz w:val="16"/>
              </w:rPr>
              <w:t> </w:t>
            </w:r>
            <w:r>
              <w:rPr>
                <w:sz w:val="16"/>
              </w:rPr>
              <w:t>de fondos</w:t>
            </w:r>
            <w:r>
              <w:rPr>
                <w:spacing w:val="-1"/>
                <w:sz w:val="16"/>
              </w:rPr>
              <w:t> </w:t>
            </w:r>
            <w:r>
              <w:rPr>
                <w:sz w:val="16"/>
              </w:rPr>
              <w:t>para el</w:t>
            </w:r>
            <w:r>
              <w:rPr>
                <w:spacing w:val="40"/>
                <w:sz w:val="16"/>
              </w:rPr>
              <w:t> </w:t>
            </w:r>
            <w:r>
              <w:rPr>
                <w:spacing w:val="-6"/>
                <w:sz w:val="16"/>
              </w:rPr>
              <w:t>desarrollo</w:t>
            </w:r>
            <w:r>
              <w:rPr>
                <w:spacing w:val="-15"/>
                <w:sz w:val="16"/>
              </w:rPr>
              <w:t> </w:t>
            </w:r>
            <w:r>
              <w:rPr>
                <w:spacing w:val="-6"/>
                <w:sz w:val="16"/>
              </w:rPr>
              <w:t>de</w:t>
            </w:r>
            <w:r>
              <w:rPr>
                <w:spacing w:val="-16"/>
                <w:sz w:val="16"/>
              </w:rPr>
              <w:t> </w:t>
            </w:r>
            <w:r>
              <w:rPr>
                <w:spacing w:val="-6"/>
                <w:sz w:val="16"/>
              </w:rPr>
              <w:t>proyectos</w:t>
            </w:r>
            <w:r>
              <w:rPr>
                <w:spacing w:val="40"/>
                <w:sz w:val="16"/>
              </w:rPr>
              <w:t> </w:t>
            </w:r>
            <w:r>
              <w:rPr>
                <w:spacing w:val="-2"/>
                <w:sz w:val="16"/>
              </w:rPr>
              <w:t>estratégicos,</w:t>
            </w:r>
          </w:p>
          <w:p>
            <w:pPr>
              <w:pStyle w:val="TableParagraph"/>
              <w:spacing w:before="5"/>
              <w:ind w:left="9"/>
              <w:jc w:val="center"/>
              <w:rPr>
                <w:sz w:val="16"/>
              </w:rPr>
            </w:pPr>
            <w:r>
              <w:rPr>
                <w:spacing w:val="-2"/>
                <w:sz w:val="16"/>
              </w:rPr>
              <w:t>implementadas</w:t>
            </w:r>
          </w:p>
        </w:tc>
        <w:tc>
          <w:tcPr>
            <w:tcW w:w="1854" w:type="dxa"/>
          </w:tcPr>
          <w:p>
            <w:pPr>
              <w:pStyle w:val="TableParagraph"/>
              <w:rPr>
                <w:b/>
                <w:sz w:val="16"/>
              </w:rPr>
            </w:pPr>
          </w:p>
          <w:p>
            <w:pPr>
              <w:pStyle w:val="TableParagraph"/>
              <w:rPr>
                <w:b/>
                <w:sz w:val="16"/>
              </w:rPr>
            </w:pPr>
          </w:p>
          <w:p>
            <w:pPr>
              <w:pStyle w:val="TableParagraph"/>
              <w:spacing w:before="121"/>
              <w:rPr>
                <w:b/>
                <w:sz w:val="16"/>
              </w:rPr>
            </w:pPr>
          </w:p>
          <w:p>
            <w:pPr>
              <w:pStyle w:val="TableParagraph"/>
              <w:spacing w:line="372" w:lineRule="auto"/>
              <w:ind w:left="217" w:right="199" w:hanging="5"/>
              <w:jc w:val="center"/>
              <w:rPr>
                <w:sz w:val="16"/>
              </w:rPr>
            </w:pPr>
            <w:r>
              <w:rPr>
                <w:spacing w:val="-2"/>
                <w:sz w:val="16"/>
              </w:rPr>
              <w:t>Porcentaje</w:t>
            </w:r>
            <w:r>
              <w:rPr>
                <w:spacing w:val="-13"/>
                <w:sz w:val="16"/>
              </w:rPr>
              <w:t> </w:t>
            </w:r>
            <w:r>
              <w:rPr>
                <w:spacing w:val="-2"/>
                <w:sz w:val="16"/>
              </w:rPr>
              <w:t>de</w:t>
            </w:r>
            <w:r>
              <w:rPr>
                <w:spacing w:val="-13"/>
                <w:sz w:val="16"/>
              </w:rPr>
              <w:t> </w:t>
            </w:r>
            <w:r>
              <w:rPr>
                <w:spacing w:val="-2"/>
                <w:sz w:val="16"/>
              </w:rPr>
              <w:t>acciones</w:t>
            </w:r>
            <w:r>
              <w:rPr>
                <w:spacing w:val="40"/>
                <w:sz w:val="16"/>
              </w:rPr>
              <w:t> </w:t>
            </w:r>
            <w:r>
              <w:rPr>
                <w:sz w:val="16"/>
              </w:rPr>
              <w:t>ejecutadas</w:t>
            </w:r>
            <w:r>
              <w:rPr>
                <w:spacing w:val="-9"/>
                <w:sz w:val="16"/>
              </w:rPr>
              <w:t> </w:t>
            </w:r>
            <w:r>
              <w:rPr>
                <w:sz w:val="16"/>
              </w:rPr>
              <w:t>de</w:t>
            </w:r>
            <w:r>
              <w:rPr>
                <w:spacing w:val="-12"/>
                <w:sz w:val="16"/>
              </w:rPr>
              <w:t> </w:t>
            </w:r>
            <w:r>
              <w:rPr>
                <w:sz w:val="16"/>
              </w:rPr>
              <w:t>mejora</w:t>
            </w:r>
            <w:r>
              <w:rPr>
                <w:spacing w:val="40"/>
                <w:sz w:val="16"/>
              </w:rPr>
              <w:t> </w:t>
            </w:r>
            <w:r>
              <w:rPr>
                <w:sz w:val="16"/>
              </w:rPr>
              <w:t>regulatoria,</w:t>
            </w:r>
            <w:r>
              <w:rPr>
                <w:spacing w:val="-11"/>
                <w:sz w:val="16"/>
              </w:rPr>
              <w:t> </w:t>
            </w:r>
            <w:r>
              <w:rPr>
                <w:sz w:val="16"/>
              </w:rPr>
              <w:t>proyectos</w:t>
            </w:r>
            <w:r>
              <w:rPr>
                <w:spacing w:val="40"/>
                <w:sz w:val="16"/>
              </w:rPr>
              <w:t> </w:t>
            </w:r>
            <w:r>
              <w:rPr>
                <w:spacing w:val="-6"/>
                <w:sz w:val="16"/>
              </w:rPr>
              <w:t>estratégicos</w:t>
            </w:r>
            <w:r>
              <w:rPr>
                <w:spacing w:val="-12"/>
                <w:sz w:val="16"/>
              </w:rPr>
              <w:t> </w:t>
            </w:r>
            <w:r>
              <w:rPr>
                <w:spacing w:val="-6"/>
                <w:sz w:val="16"/>
              </w:rPr>
              <w:t>y</w:t>
            </w:r>
            <w:r>
              <w:rPr>
                <w:spacing w:val="-13"/>
                <w:sz w:val="16"/>
              </w:rPr>
              <w:t> </w:t>
            </w:r>
            <w:r>
              <w:rPr>
                <w:spacing w:val="-6"/>
                <w:sz w:val="16"/>
              </w:rPr>
              <w:t>gestión</w:t>
            </w:r>
            <w:r>
              <w:rPr>
                <w:spacing w:val="-13"/>
                <w:sz w:val="16"/>
              </w:rPr>
              <w:t> </w:t>
            </w:r>
            <w:r>
              <w:rPr>
                <w:spacing w:val="-6"/>
                <w:sz w:val="16"/>
              </w:rPr>
              <w:t>de</w:t>
            </w:r>
            <w:r>
              <w:rPr>
                <w:spacing w:val="40"/>
                <w:sz w:val="16"/>
              </w:rPr>
              <w:t> </w:t>
            </w:r>
            <w:r>
              <w:rPr>
                <w:spacing w:val="-2"/>
                <w:sz w:val="16"/>
              </w:rPr>
              <w:t>fondos</w:t>
            </w:r>
          </w:p>
        </w:tc>
        <w:tc>
          <w:tcPr>
            <w:tcW w:w="2418" w:type="dxa"/>
          </w:tcPr>
          <w:p>
            <w:pPr>
              <w:pStyle w:val="TableParagraph"/>
              <w:rPr>
                <w:b/>
                <w:sz w:val="16"/>
              </w:rPr>
            </w:pPr>
          </w:p>
          <w:p>
            <w:pPr>
              <w:pStyle w:val="TableParagraph"/>
              <w:spacing w:before="161"/>
              <w:rPr>
                <w:b/>
                <w:sz w:val="16"/>
              </w:rPr>
            </w:pPr>
          </w:p>
          <w:p>
            <w:pPr>
              <w:pStyle w:val="TableParagraph"/>
              <w:spacing w:line="372" w:lineRule="auto"/>
              <w:ind w:left="75" w:right="58"/>
              <w:jc w:val="center"/>
              <w:rPr>
                <w:sz w:val="16"/>
              </w:rPr>
            </w:pPr>
            <w:r>
              <w:rPr>
                <w:sz w:val="16"/>
              </w:rPr>
              <w:t>(Número</w:t>
            </w:r>
            <w:r>
              <w:rPr>
                <w:spacing w:val="-15"/>
                <w:sz w:val="16"/>
              </w:rPr>
              <w:t> </w:t>
            </w:r>
            <w:r>
              <w:rPr>
                <w:sz w:val="16"/>
              </w:rPr>
              <w:t>de</w:t>
            </w:r>
            <w:r>
              <w:rPr>
                <w:spacing w:val="-13"/>
                <w:sz w:val="16"/>
              </w:rPr>
              <w:t> </w:t>
            </w:r>
            <w:r>
              <w:rPr>
                <w:sz w:val="16"/>
              </w:rPr>
              <w:t>acciones</w:t>
            </w:r>
            <w:r>
              <w:rPr>
                <w:spacing w:val="-12"/>
                <w:sz w:val="16"/>
              </w:rPr>
              <w:t> </w:t>
            </w:r>
            <w:r>
              <w:rPr>
                <w:sz w:val="16"/>
              </w:rPr>
              <w:t>ejecutadas</w:t>
            </w:r>
            <w:r>
              <w:rPr>
                <w:spacing w:val="-14"/>
                <w:sz w:val="16"/>
              </w:rPr>
              <w:t> </w:t>
            </w:r>
            <w:r>
              <w:rPr>
                <w:sz w:val="16"/>
              </w:rPr>
              <w:t>de</w:t>
            </w:r>
            <w:r>
              <w:rPr>
                <w:spacing w:val="40"/>
                <w:sz w:val="16"/>
              </w:rPr>
              <w:t> </w:t>
            </w:r>
            <w:r>
              <w:rPr>
                <w:sz w:val="16"/>
              </w:rPr>
              <w:t>mejora</w:t>
            </w:r>
            <w:r>
              <w:rPr>
                <w:spacing w:val="-11"/>
                <w:sz w:val="16"/>
              </w:rPr>
              <w:t> </w:t>
            </w:r>
            <w:r>
              <w:rPr>
                <w:sz w:val="16"/>
              </w:rPr>
              <w:t>regulatoria,</w:t>
            </w:r>
            <w:r>
              <w:rPr>
                <w:spacing w:val="-13"/>
                <w:sz w:val="16"/>
              </w:rPr>
              <w:t> </w:t>
            </w:r>
            <w:r>
              <w:rPr>
                <w:sz w:val="16"/>
              </w:rPr>
              <w:t>proyectos</w:t>
            </w:r>
            <w:r>
              <w:rPr>
                <w:spacing w:val="40"/>
                <w:sz w:val="16"/>
              </w:rPr>
              <w:t> </w:t>
            </w:r>
            <w:r>
              <w:rPr>
                <w:spacing w:val="-6"/>
                <w:sz w:val="16"/>
              </w:rPr>
              <w:t>estratégicos</w:t>
            </w:r>
            <w:r>
              <w:rPr>
                <w:spacing w:val="-11"/>
                <w:sz w:val="16"/>
              </w:rPr>
              <w:t> </w:t>
            </w:r>
            <w:r>
              <w:rPr>
                <w:spacing w:val="-6"/>
                <w:sz w:val="16"/>
              </w:rPr>
              <w:t>y</w:t>
            </w:r>
            <w:r>
              <w:rPr>
                <w:spacing w:val="-12"/>
                <w:sz w:val="16"/>
              </w:rPr>
              <w:t> </w:t>
            </w:r>
            <w:r>
              <w:rPr>
                <w:spacing w:val="-6"/>
                <w:sz w:val="16"/>
              </w:rPr>
              <w:t>gestión</w:t>
            </w:r>
            <w:r>
              <w:rPr>
                <w:spacing w:val="-12"/>
                <w:sz w:val="16"/>
              </w:rPr>
              <w:t> </w:t>
            </w:r>
            <w:r>
              <w:rPr>
                <w:spacing w:val="-6"/>
                <w:sz w:val="16"/>
              </w:rPr>
              <w:t>de</w:t>
            </w:r>
            <w:r>
              <w:rPr>
                <w:spacing w:val="-12"/>
                <w:sz w:val="16"/>
              </w:rPr>
              <w:t> </w:t>
            </w:r>
            <w:r>
              <w:rPr>
                <w:spacing w:val="-6"/>
                <w:sz w:val="16"/>
              </w:rPr>
              <w:t>fondos</w:t>
            </w:r>
            <w:r>
              <w:rPr>
                <w:spacing w:val="-13"/>
                <w:sz w:val="16"/>
              </w:rPr>
              <w:t> </w:t>
            </w:r>
            <w:r>
              <w:rPr>
                <w:spacing w:val="-6"/>
                <w:sz w:val="16"/>
              </w:rPr>
              <w:t>/</w:t>
            </w:r>
            <w:r>
              <w:rPr>
                <w:spacing w:val="-10"/>
                <w:sz w:val="16"/>
              </w:rPr>
              <w:t> </w:t>
            </w:r>
            <w:r>
              <w:rPr>
                <w:spacing w:val="-6"/>
                <w:sz w:val="16"/>
              </w:rPr>
              <w:t>Total</w:t>
            </w:r>
            <w:r>
              <w:rPr>
                <w:spacing w:val="40"/>
                <w:sz w:val="16"/>
              </w:rPr>
              <w:t> </w:t>
            </w:r>
            <w:r>
              <w:rPr>
                <w:sz w:val="16"/>
              </w:rPr>
              <w:t>de</w:t>
            </w:r>
            <w:r>
              <w:rPr>
                <w:spacing w:val="-16"/>
                <w:sz w:val="16"/>
              </w:rPr>
              <w:t> </w:t>
            </w:r>
            <w:r>
              <w:rPr>
                <w:sz w:val="16"/>
              </w:rPr>
              <w:t>acciones</w:t>
            </w:r>
            <w:r>
              <w:rPr>
                <w:spacing w:val="-14"/>
                <w:sz w:val="16"/>
              </w:rPr>
              <w:t> </w:t>
            </w:r>
            <w:r>
              <w:rPr>
                <w:sz w:val="16"/>
              </w:rPr>
              <w:t>programadas</w:t>
            </w:r>
            <w:r>
              <w:rPr>
                <w:spacing w:val="-14"/>
                <w:sz w:val="16"/>
              </w:rPr>
              <w:t> </w:t>
            </w:r>
            <w:r>
              <w:rPr>
                <w:sz w:val="16"/>
              </w:rPr>
              <w:t>de</w:t>
            </w:r>
            <w:r>
              <w:rPr>
                <w:spacing w:val="-16"/>
                <w:sz w:val="16"/>
              </w:rPr>
              <w:t> </w:t>
            </w:r>
            <w:r>
              <w:rPr>
                <w:sz w:val="16"/>
              </w:rPr>
              <w:t>mejora</w:t>
            </w:r>
            <w:r>
              <w:rPr>
                <w:spacing w:val="40"/>
                <w:sz w:val="16"/>
              </w:rPr>
              <w:t> </w:t>
            </w:r>
            <w:r>
              <w:rPr>
                <w:spacing w:val="-2"/>
                <w:sz w:val="16"/>
              </w:rPr>
              <w:t>regulatoria,</w:t>
            </w:r>
            <w:r>
              <w:rPr>
                <w:spacing w:val="-6"/>
                <w:sz w:val="16"/>
              </w:rPr>
              <w:t> </w:t>
            </w:r>
            <w:r>
              <w:rPr>
                <w:spacing w:val="-2"/>
                <w:sz w:val="16"/>
              </w:rPr>
              <w:t>proyectos</w:t>
            </w:r>
            <w:r>
              <w:rPr>
                <w:spacing w:val="-7"/>
                <w:sz w:val="16"/>
              </w:rPr>
              <w:t> </w:t>
            </w:r>
            <w:r>
              <w:rPr>
                <w:spacing w:val="-2"/>
                <w:sz w:val="16"/>
              </w:rPr>
              <w:t>estratégicos</w:t>
            </w:r>
            <w:r>
              <w:rPr>
                <w:spacing w:val="-7"/>
                <w:sz w:val="16"/>
              </w:rPr>
              <w:t> </w:t>
            </w:r>
            <w:r>
              <w:rPr>
                <w:spacing w:val="-2"/>
                <w:sz w:val="16"/>
              </w:rPr>
              <w:t>y</w:t>
            </w:r>
            <w:r>
              <w:rPr>
                <w:spacing w:val="40"/>
                <w:sz w:val="16"/>
              </w:rPr>
              <w:t> </w:t>
            </w:r>
            <w:r>
              <w:rPr>
                <w:sz w:val="16"/>
              </w:rPr>
              <w:t>gestión</w:t>
            </w:r>
            <w:r>
              <w:rPr>
                <w:spacing w:val="-7"/>
                <w:sz w:val="16"/>
              </w:rPr>
              <w:t> </w:t>
            </w:r>
            <w:r>
              <w:rPr>
                <w:sz w:val="16"/>
              </w:rPr>
              <w:t>de</w:t>
            </w:r>
            <w:r>
              <w:rPr>
                <w:spacing w:val="-7"/>
                <w:sz w:val="16"/>
              </w:rPr>
              <w:t> </w:t>
            </w:r>
            <w:r>
              <w:rPr>
                <w:sz w:val="16"/>
              </w:rPr>
              <w:t>fondos)*100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40"/>
              <w:rPr>
                <w:b/>
                <w:sz w:val="16"/>
              </w:rPr>
            </w:pPr>
          </w:p>
          <w:p>
            <w:pPr>
              <w:pStyle w:val="TableParagraph"/>
              <w:spacing w:before="1"/>
              <w:ind w:left="5"/>
              <w:jc w:val="center"/>
              <w:rPr>
                <w:sz w:val="16"/>
              </w:rPr>
            </w:pPr>
            <w:r>
              <w:rPr>
                <w:spacing w:val="-10"/>
                <w:sz w:val="16"/>
              </w:rPr>
              <w:t>1</w:t>
            </w:r>
          </w:p>
        </w:tc>
      </w:tr>
      <w:tr>
        <w:trPr>
          <w:trHeight w:val="1746"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79"/>
              <w:rPr>
                <w:b/>
                <w:sz w:val="16"/>
              </w:rPr>
            </w:pPr>
          </w:p>
          <w:p>
            <w:pPr>
              <w:pStyle w:val="TableParagraph"/>
              <w:ind w:left="9"/>
              <w:jc w:val="center"/>
              <w:rPr>
                <w:sz w:val="16"/>
              </w:rPr>
            </w:pPr>
            <w:r>
              <w:rPr>
                <w:spacing w:val="-5"/>
                <w:sz w:val="16"/>
              </w:rPr>
              <w:t>17</w:t>
            </w:r>
          </w:p>
        </w:tc>
        <w:tc>
          <w:tcPr>
            <w:tcW w:w="1188" w:type="dxa"/>
          </w:tcPr>
          <w:p>
            <w:pPr>
              <w:pStyle w:val="TableParagraph"/>
              <w:rPr>
                <w:b/>
                <w:sz w:val="16"/>
              </w:rPr>
            </w:pPr>
          </w:p>
          <w:p>
            <w:pPr>
              <w:pStyle w:val="TableParagraph"/>
              <w:spacing w:before="161"/>
              <w:rPr>
                <w:b/>
                <w:sz w:val="16"/>
              </w:rPr>
            </w:pPr>
          </w:p>
          <w:p>
            <w:pPr>
              <w:pStyle w:val="TableParagraph"/>
              <w:spacing w:line="372" w:lineRule="auto"/>
              <w:ind w:left="69" w:right="348"/>
              <w:rPr>
                <w:sz w:val="16"/>
              </w:rPr>
            </w:pPr>
            <w:r>
              <w:rPr>
                <w:spacing w:val="-2"/>
                <w:sz w:val="16"/>
              </w:rPr>
              <w:t>Gobierno</w:t>
            </w:r>
            <w:r>
              <w:rPr>
                <w:spacing w:val="40"/>
                <w:sz w:val="16"/>
              </w:rPr>
              <w:t> </w:t>
            </w:r>
            <w:r>
              <w:rPr>
                <w:spacing w:val="-6"/>
                <w:sz w:val="16"/>
              </w:rPr>
              <w:t>Ciudadano</w:t>
            </w:r>
            <w:r>
              <w:rPr>
                <w:spacing w:val="-13"/>
                <w:sz w:val="16"/>
              </w:rPr>
              <w:t> </w:t>
            </w:r>
            <w:r>
              <w:rPr>
                <w:spacing w:val="-6"/>
                <w:sz w:val="16"/>
              </w:rPr>
              <w:t>y</w:t>
            </w:r>
            <w:r>
              <w:rPr>
                <w:spacing w:val="40"/>
                <w:sz w:val="16"/>
              </w:rPr>
              <w:t> </w:t>
            </w:r>
            <w:r>
              <w:rPr>
                <w:spacing w:val="-2"/>
                <w:sz w:val="16"/>
              </w:rPr>
              <w:t>Efectivo</w:t>
            </w:r>
          </w:p>
        </w:tc>
        <w:tc>
          <w:tcPr>
            <w:tcW w:w="1549" w:type="dxa"/>
          </w:tcPr>
          <w:p>
            <w:pPr>
              <w:pStyle w:val="TableParagraph"/>
              <w:spacing w:before="100"/>
              <w:ind w:left="13"/>
              <w:jc w:val="center"/>
              <w:rPr>
                <w:sz w:val="16"/>
              </w:rPr>
            </w:pPr>
            <w:r>
              <w:rPr>
                <w:spacing w:val="-4"/>
                <w:sz w:val="16"/>
              </w:rPr>
              <w:t>LA</w:t>
            </w:r>
            <w:r>
              <w:rPr>
                <w:spacing w:val="-15"/>
                <w:sz w:val="16"/>
              </w:rPr>
              <w:t> </w:t>
            </w:r>
            <w:r>
              <w:rPr>
                <w:spacing w:val="-4"/>
                <w:sz w:val="16"/>
              </w:rPr>
              <w:t>1.1</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4.3</w:t>
            </w:r>
          </w:p>
          <w:p>
            <w:pPr>
              <w:pStyle w:val="TableParagraph"/>
              <w:spacing w:line="280" w:lineRule="atLeast" w:before="8"/>
              <w:ind w:left="93" w:right="78"/>
              <w:jc w:val="center"/>
              <w:rPr>
                <w:sz w:val="16"/>
              </w:rPr>
            </w:pPr>
            <w:r>
              <w:rPr>
                <w:spacing w:val="-4"/>
                <w:sz w:val="16"/>
              </w:rPr>
              <w:t>Instrumentos</w:t>
            </w:r>
            <w:r>
              <w:rPr>
                <w:spacing w:val="-16"/>
                <w:sz w:val="16"/>
              </w:rPr>
              <w:t> </w:t>
            </w:r>
            <w:r>
              <w:rPr>
                <w:spacing w:val="-4"/>
                <w:sz w:val="16"/>
              </w:rPr>
              <w:t>jurídicos</w:t>
            </w:r>
            <w:r>
              <w:rPr>
                <w:spacing w:val="40"/>
                <w:sz w:val="16"/>
              </w:rPr>
              <w:t> </w:t>
            </w:r>
            <w:r>
              <w:rPr>
                <w:spacing w:val="-6"/>
                <w:sz w:val="16"/>
              </w:rPr>
              <w:t>emitidos</w:t>
            </w:r>
            <w:r>
              <w:rPr>
                <w:spacing w:val="-14"/>
                <w:sz w:val="16"/>
              </w:rPr>
              <w:t> </w:t>
            </w:r>
            <w:r>
              <w:rPr>
                <w:spacing w:val="-6"/>
                <w:sz w:val="16"/>
              </w:rPr>
              <w:t>por</w:t>
            </w:r>
            <w:r>
              <w:rPr>
                <w:spacing w:val="-12"/>
                <w:sz w:val="16"/>
              </w:rPr>
              <w:t> </w:t>
            </w:r>
            <w:r>
              <w:rPr>
                <w:spacing w:val="-6"/>
                <w:sz w:val="16"/>
              </w:rPr>
              <w:t>la</w:t>
            </w:r>
            <w:r>
              <w:rPr>
                <w:spacing w:val="-11"/>
                <w:sz w:val="16"/>
              </w:rPr>
              <w:t> </w:t>
            </w:r>
            <w:r>
              <w:rPr>
                <w:spacing w:val="-6"/>
                <w:sz w:val="16"/>
              </w:rPr>
              <w:t>persona</w:t>
            </w:r>
            <w:r>
              <w:rPr>
                <w:spacing w:val="40"/>
                <w:sz w:val="16"/>
              </w:rPr>
              <w:t> </w:t>
            </w:r>
            <w:r>
              <w:rPr>
                <w:sz w:val="16"/>
              </w:rPr>
              <w:t>Titular</w:t>
            </w:r>
            <w:r>
              <w:rPr>
                <w:spacing w:val="-10"/>
                <w:sz w:val="16"/>
              </w:rPr>
              <w:t> </w:t>
            </w:r>
            <w:r>
              <w:rPr>
                <w:sz w:val="16"/>
              </w:rPr>
              <w:t>de</w:t>
            </w:r>
            <w:r>
              <w:rPr>
                <w:spacing w:val="-7"/>
                <w:sz w:val="16"/>
              </w:rPr>
              <w:t> </w:t>
            </w:r>
            <w:r>
              <w:rPr>
                <w:sz w:val="16"/>
              </w:rPr>
              <w:t>la</w:t>
            </w:r>
            <w:r>
              <w:rPr>
                <w:spacing w:val="40"/>
                <w:sz w:val="16"/>
              </w:rPr>
              <w:t> </w:t>
            </w:r>
            <w:r>
              <w:rPr>
                <w:spacing w:val="-6"/>
                <w:sz w:val="16"/>
              </w:rPr>
              <w:t>Presidencia</w:t>
            </w:r>
            <w:r>
              <w:rPr>
                <w:spacing w:val="-13"/>
                <w:sz w:val="16"/>
              </w:rPr>
              <w:t> </w:t>
            </w:r>
            <w:r>
              <w:rPr>
                <w:spacing w:val="-6"/>
                <w:sz w:val="16"/>
              </w:rPr>
              <w:t>Municipal,</w:t>
            </w:r>
            <w:r>
              <w:rPr>
                <w:spacing w:val="40"/>
                <w:sz w:val="16"/>
              </w:rPr>
              <w:t> </w:t>
            </w:r>
            <w:r>
              <w:rPr>
                <w:spacing w:val="-2"/>
                <w:sz w:val="16"/>
              </w:rPr>
              <w:t>implementados</w:t>
            </w:r>
          </w:p>
        </w:tc>
        <w:tc>
          <w:tcPr>
            <w:tcW w:w="1854" w:type="dxa"/>
          </w:tcPr>
          <w:p>
            <w:pPr>
              <w:pStyle w:val="TableParagraph"/>
              <w:rPr>
                <w:b/>
                <w:sz w:val="16"/>
              </w:rPr>
            </w:pPr>
          </w:p>
          <w:p>
            <w:pPr>
              <w:pStyle w:val="TableParagraph"/>
              <w:rPr>
                <w:b/>
                <w:sz w:val="16"/>
              </w:rPr>
            </w:pPr>
          </w:p>
          <w:p>
            <w:pPr>
              <w:pStyle w:val="TableParagraph"/>
              <w:spacing w:before="121"/>
              <w:rPr>
                <w:b/>
                <w:sz w:val="16"/>
              </w:rPr>
            </w:pPr>
          </w:p>
          <w:p>
            <w:pPr>
              <w:pStyle w:val="TableParagraph"/>
              <w:spacing w:line="372" w:lineRule="auto"/>
              <w:ind w:left="375" w:hanging="238"/>
              <w:rPr>
                <w:sz w:val="16"/>
              </w:rPr>
            </w:pPr>
            <w:r>
              <w:rPr>
                <w:spacing w:val="-6"/>
                <w:sz w:val="16"/>
              </w:rPr>
              <w:t>Porcentaje</w:t>
            </w:r>
            <w:r>
              <w:rPr>
                <w:spacing w:val="-13"/>
                <w:sz w:val="16"/>
              </w:rPr>
              <w:t> </w:t>
            </w:r>
            <w:r>
              <w:rPr>
                <w:spacing w:val="-6"/>
                <w:sz w:val="16"/>
              </w:rPr>
              <w:t>de</w:t>
            </w:r>
            <w:r>
              <w:rPr>
                <w:spacing w:val="-13"/>
                <w:sz w:val="16"/>
              </w:rPr>
              <w:t> </w:t>
            </w:r>
            <w:r>
              <w:rPr>
                <w:spacing w:val="-6"/>
                <w:sz w:val="16"/>
              </w:rPr>
              <w:t>instrumentos</w:t>
            </w:r>
            <w:r>
              <w:rPr>
                <w:spacing w:val="40"/>
                <w:sz w:val="16"/>
              </w:rPr>
              <w:t> </w:t>
            </w:r>
            <w:r>
              <w:rPr>
                <w:sz w:val="16"/>
              </w:rPr>
              <w:t>jurídicos</w:t>
            </w:r>
            <w:r>
              <w:rPr>
                <w:spacing w:val="-12"/>
                <w:sz w:val="16"/>
              </w:rPr>
              <w:t> </w:t>
            </w:r>
            <w:r>
              <w:rPr>
                <w:sz w:val="16"/>
              </w:rPr>
              <w:t>validados</w:t>
            </w:r>
          </w:p>
        </w:tc>
        <w:tc>
          <w:tcPr>
            <w:tcW w:w="2418" w:type="dxa"/>
          </w:tcPr>
          <w:p>
            <w:pPr>
              <w:pStyle w:val="TableParagraph"/>
              <w:rPr>
                <w:b/>
                <w:sz w:val="16"/>
              </w:rPr>
            </w:pPr>
          </w:p>
          <w:p>
            <w:pPr>
              <w:pStyle w:val="TableParagraph"/>
              <w:spacing w:before="161"/>
              <w:rPr>
                <w:b/>
                <w:sz w:val="16"/>
              </w:rPr>
            </w:pPr>
          </w:p>
          <w:p>
            <w:pPr>
              <w:pStyle w:val="TableParagraph"/>
              <w:spacing w:line="372" w:lineRule="auto"/>
              <w:ind w:left="66" w:right="53"/>
              <w:jc w:val="center"/>
              <w:rPr>
                <w:sz w:val="16"/>
              </w:rPr>
            </w:pPr>
            <w:r>
              <w:rPr>
                <w:spacing w:val="-6"/>
                <w:sz w:val="16"/>
              </w:rPr>
              <w:t>(Número</w:t>
            </w:r>
            <w:r>
              <w:rPr>
                <w:spacing w:val="-15"/>
                <w:sz w:val="16"/>
              </w:rPr>
              <w:t> </w:t>
            </w:r>
            <w:r>
              <w:rPr>
                <w:spacing w:val="-6"/>
                <w:sz w:val="16"/>
              </w:rPr>
              <w:t>de</w:t>
            </w:r>
            <w:r>
              <w:rPr>
                <w:spacing w:val="-16"/>
                <w:sz w:val="16"/>
              </w:rPr>
              <w:t> </w:t>
            </w:r>
            <w:r>
              <w:rPr>
                <w:spacing w:val="-6"/>
                <w:sz w:val="16"/>
              </w:rPr>
              <w:t>instrumentos</w:t>
            </w:r>
            <w:r>
              <w:rPr>
                <w:spacing w:val="-14"/>
                <w:sz w:val="16"/>
              </w:rPr>
              <w:t> </w:t>
            </w:r>
            <w:r>
              <w:rPr>
                <w:spacing w:val="-6"/>
                <w:sz w:val="16"/>
              </w:rPr>
              <w:t>jurídicos</w:t>
            </w:r>
            <w:r>
              <w:rPr>
                <w:spacing w:val="40"/>
                <w:sz w:val="16"/>
              </w:rPr>
              <w:t> </w:t>
            </w:r>
            <w:r>
              <w:rPr>
                <w:spacing w:val="-2"/>
                <w:sz w:val="16"/>
              </w:rPr>
              <w:t>validados</w:t>
            </w:r>
            <w:r>
              <w:rPr>
                <w:spacing w:val="-14"/>
                <w:sz w:val="16"/>
              </w:rPr>
              <w:t> </w:t>
            </w:r>
            <w:r>
              <w:rPr>
                <w:spacing w:val="-2"/>
                <w:sz w:val="16"/>
              </w:rPr>
              <w:t>/</w:t>
            </w:r>
            <w:r>
              <w:rPr>
                <w:spacing w:val="-11"/>
                <w:sz w:val="16"/>
              </w:rPr>
              <w:t> </w:t>
            </w:r>
            <w:r>
              <w:rPr>
                <w:spacing w:val="-2"/>
                <w:sz w:val="16"/>
              </w:rPr>
              <w:t>Total</w:t>
            </w:r>
            <w:r>
              <w:rPr>
                <w:spacing w:val="-16"/>
                <w:sz w:val="16"/>
              </w:rPr>
              <w:t> </w:t>
            </w:r>
            <w:r>
              <w:rPr>
                <w:spacing w:val="-2"/>
                <w:sz w:val="16"/>
              </w:rPr>
              <w:t>de</w:t>
            </w:r>
            <w:r>
              <w:rPr>
                <w:spacing w:val="-16"/>
                <w:sz w:val="16"/>
              </w:rPr>
              <w:t> </w:t>
            </w:r>
            <w:r>
              <w:rPr>
                <w:spacing w:val="-2"/>
                <w:sz w:val="16"/>
              </w:rPr>
              <w:t>instrumentos</w:t>
            </w:r>
            <w:r>
              <w:rPr>
                <w:spacing w:val="40"/>
                <w:sz w:val="16"/>
              </w:rPr>
              <w:t> </w:t>
            </w:r>
            <w:r>
              <w:rPr>
                <w:sz w:val="16"/>
              </w:rPr>
              <w:t>jurídicos</w:t>
            </w:r>
            <w:r>
              <w:rPr>
                <w:spacing w:val="-14"/>
                <w:sz w:val="16"/>
              </w:rPr>
              <w:t> </w:t>
            </w:r>
            <w:r>
              <w:rPr>
                <w:sz w:val="16"/>
              </w:rPr>
              <w:t>solicitados)*100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79"/>
              <w:rPr>
                <w:b/>
                <w:sz w:val="16"/>
              </w:rPr>
            </w:pPr>
          </w:p>
          <w:p>
            <w:pPr>
              <w:pStyle w:val="TableParagraph"/>
              <w:ind w:left="5"/>
              <w:jc w:val="center"/>
              <w:rPr>
                <w:sz w:val="16"/>
              </w:rPr>
            </w:pPr>
            <w:r>
              <w:rPr>
                <w:spacing w:val="-10"/>
                <w:sz w:val="16"/>
              </w:rPr>
              <w:t>1</w:t>
            </w:r>
          </w:p>
        </w:tc>
      </w:tr>
      <w:tr>
        <w:trPr>
          <w:trHeight w:val="1459" w:hRule="atLeast"/>
        </w:trPr>
        <w:tc>
          <w:tcPr>
            <w:tcW w:w="653" w:type="dxa"/>
          </w:tcPr>
          <w:p>
            <w:pPr>
              <w:pStyle w:val="TableParagraph"/>
              <w:rPr>
                <w:b/>
                <w:sz w:val="16"/>
              </w:rPr>
            </w:pPr>
          </w:p>
          <w:p>
            <w:pPr>
              <w:pStyle w:val="TableParagraph"/>
              <w:rPr>
                <w:b/>
                <w:sz w:val="16"/>
              </w:rPr>
            </w:pPr>
          </w:p>
          <w:p>
            <w:pPr>
              <w:pStyle w:val="TableParagraph"/>
              <w:spacing w:before="119"/>
              <w:rPr>
                <w:b/>
                <w:sz w:val="16"/>
              </w:rPr>
            </w:pPr>
          </w:p>
          <w:p>
            <w:pPr>
              <w:pStyle w:val="TableParagraph"/>
              <w:ind w:left="9"/>
              <w:jc w:val="center"/>
              <w:rPr>
                <w:sz w:val="16"/>
              </w:rPr>
            </w:pPr>
            <w:r>
              <w:rPr>
                <w:spacing w:val="-5"/>
                <w:sz w:val="16"/>
              </w:rPr>
              <w:t>17</w:t>
            </w:r>
          </w:p>
        </w:tc>
        <w:tc>
          <w:tcPr>
            <w:tcW w:w="1188" w:type="dxa"/>
          </w:tcPr>
          <w:p>
            <w:pPr>
              <w:pStyle w:val="TableParagraph"/>
              <w:rPr>
                <w:b/>
                <w:sz w:val="16"/>
              </w:rPr>
            </w:pPr>
          </w:p>
          <w:p>
            <w:pPr>
              <w:pStyle w:val="TableParagraph"/>
              <w:spacing w:before="17"/>
              <w:rPr>
                <w:b/>
                <w:sz w:val="16"/>
              </w:rPr>
            </w:pPr>
          </w:p>
          <w:p>
            <w:pPr>
              <w:pStyle w:val="TableParagraph"/>
              <w:spacing w:line="374" w:lineRule="auto"/>
              <w:ind w:left="69" w:right="348"/>
              <w:rPr>
                <w:sz w:val="16"/>
              </w:rPr>
            </w:pPr>
            <w:r>
              <w:rPr>
                <w:spacing w:val="-2"/>
                <w:sz w:val="16"/>
              </w:rPr>
              <w:t>Gobierno</w:t>
            </w:r>
            <w:r>
              <w:rPr>
                <w:spacing w:val="40"/>
                <w:sz w:val="16"/>
              </w:rPr>
              <w:t> </w:t>
            </w:r>
            <w:r>
              <w:rPr>
                <w:spacing w:val="-6"/>
                <w:sz w:val="16"/>
              </w:rPr>
              <w:t>Ciudadano</w:t>
            </w:r>
            <w:r>
              <w:rPr>
                <w:spacing w:val="-13"/>
                <w:sz w:val="16"/>
              </w:rPr>
              <w:t> </w:t>
            </w:r>
            <w:r>
              <w:rPr>
                <w:spacing w:val="-6"/>
                <w:sz w:val="16"/>
              </w:rPr>
              <w:t>y</w:t>
            </w:r>
            <w:r>
              <w:rPr>
                <w:spacing w:val="40"/>
                <w:sz w:val="16"/>
              </w:rPr>
              <w:t> </w:t>
            </w:r>
            <w:r>
              <w:rPr>
                <w:spacing w:val="-2"/>
                <w:sz w:val="16"/>
              </w:rPr>
              <w:t>Efectivo</w:t>
            </w:r>
          </w:p>
        </w:tc>
        <w:tc>
          <w:tcPr>
            <w:tcW w:w="1549" w:type="dxa"/>
          </w:tcPr>
          <w:p>
            <w:pPr>
              <w:pStyle w:val="TableParagraph"/>
              <w:spacing w:before="100"/>
              <w:ind w:left="13"/>
              <w:jc w:val="center"/>
              <w:rPr>
                <w:sz w:val="16"/>
              </w:rPr>
            </w:pPr>
            <w:r>
              <w:rPr>
                <w:spacing w:val="-4"/>
                <w:sz w:val="16"/>
              </w:rPr>
              <w:t>LA</w:t>
            </w:r>
            <w:r>
              <w:rPr>
                <w:spacing w:val="-15"/>
                <w:sz w:val="16"/>
              </w:rPr>
              <w:t> </w:t>
            </w:r>
            <w:r>
              <w:rPr>
                <w:spacing w:val="-4"/>
                <w:sz w:val="16"/>
              </w:rPr>
              <w:t>1.1</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4.2</w:t>
            </w:r>
          </w:p>
          <w:p>
            <w:pPr>
              <w:pStyle w:val="TableParagraph"/>
              <w:spacing w:line="374" w:lineRule="auto" w:before="101"/>
              <w:ind w:left="174" w:right="161" w:firstLine="1"/>
              <w:jc w:val="center"/>
              <w:rPr>
                <w:sz w:val="16"/>
              </w:rPr>
            </w:pPr>
            <w:r>
              <w:rPr>
                <w:spacing w:val="-2"/>
                <w:sz w:val="16"/>
              </w:rPr>
              <w:t>Supervisiones</w:t>
            </w:r>
            <w:r>
              <w:rPr>
                <w:spacing w:val="-14"/>
                <w:sz w:val="16"/>
              </w:rPr>
              <w:t> </w:t>
            </w:r>
            <w:r>
              <w:rPr>
                <w:spacing w:val="-2"/>
                <w:sz w:val="16"/>
              </w:rPr>
              <w:t>a</w:t>
            </w:r>
            <w:r>
              <w:rPr>
                <w:spacing w:val="-11"/>
                <w:sz w:val="16"/>
              </w:rPr>
              <w:t> </w:t>
            </w:r>
            <w:r>
              <w:rPr>
                <w:spacing w:val="-2"/>
                <w:sz w:val="16"/>
              </w:rPr>
              <w:t>las</w:t>
            </w:r>
            <w:r>
              <w:rPr>
                <w:spacing w:val="40"/>
                <w:sz w:val="16"/>
              </w:rPr>
              <w:t> </w:t>
            </w:r>
            <w:r>
              <w:rPr>
                <w:spacing w:val="-6"/>
                <w:sz w:val="16"/>
              </w:rPr>
              <w:t>áreas</w:t>
            </w:r>
            <w:r>
              <w:rPr>
                <w:spacing w:val="-12"/>
                <w:sz w:val="16"/>
              </w:rPr>
              <w:t> </w:t>
            </w:r>
            <w:r>
              <w:rPr>
                <w:spacing w:val="-6"/>
                <w:sz w:val="16"/>
              </w:rPr>
              <w:t>jurídicas</w:t>
            </w:r>
            <w:r>
              <w:rPr>
                <w:spacing w:val="-14"/>
                <w:sz w:val="16"/>
              </w:rPr>
              <w:t> </w:t>
            </w:r>
            <w:r>
              <w:rPr>
                <w:spacing w:val="-6"/>
                <w:sz w:val="16"/>
              </w:rPr>
              <w:t>de</w:t>
            </w:r>
            <w:r>
              <w:rPr>
                <w:spacing w:val="-13"/>
                <w:sz w:val="16"/>
              </w:rPr>
              <w:t> </w:t>
            </w:r>
            <w:r>
              <w:rPr>
                <w:spacing w:val="-6"/>
                <w:sz w:val="16"/>
              </w:rPr>
              <w:t>las</w:t>
            </w:r>
            <w:r>
              <w:rPr>
                <w:spacing w:val="40"/>
                <w:sz w:val="16"/>
              </w:rPr>
              <w:t> </w:t>
            </w:r>
            <w:r>
              <w:rPr>
                <w:sz w:val="16"/>
              </w:rPr>
              <w:t>Dependencias</w:t>
            </w:r>
            <w:r>
              <w:rPr>
                <w:spacing w:val="-12"/>
                <w:sz w:val="16"/>
              </w:rPr>
              <w:t> </w:t>
            </w:r>
            <w:r>
              <w:rPr>
                <w:sz w:val="16"/>
              </w:rPr>
              <w:t>y</w:t>
            </w:r>
          </w:p>
          <w:p>
            <w:pPr>
              <w:pStyle w:val="TableParagraph"/>
              <w:spacing w:line="183" w:lineRule="exact"/>
              <w:ind w:left="59" w:right="49"/>
              <w:jc w:val="center"/>
              <w:rPr>
                <w:sz w:val="16"/>
              </w:rPr>
            </w:pPr>
            <w:r>
              <w:rPr>
                <w:spacing w:val="-8"/>
                <w:sz w:val="16"/>
              </w:rPr>
              <w:t>Entidades,</w:t>
            </w:r>
            <w:r>
              <w:rPr>
                <w:spacing w:val="4"/>
                <w:sz w:val="16"/>
              </w:rPr>
              <w:t> </w:t>
            </w:r>
            <w:r>
              <w:rPr>
                <w:spacing w:val="-2"/>
                <w:sz w:val="16"/>
              </w:rPr>
              <w:t>realizadas</w:t>
            </w:r>
          </w:p>
        </w:tc>
        <w:tc>
          <w:tcPr>
            <w:tcW w:w="1854" w:type="dxa"/>
          </w:tcPr>
          <w:p>
            <w:pPr>
              <w:pStyle w:val="TableParagraph"/>
              <w:spacing w:before="60"/>
              <w:rPr>
                <w:b/>
                <w:sz w:val="16"/>
              </w:rPr>
            </w:pPr>
          </w:p>
          <w:p>
            <w:pPr>
              <w:pStyle w:val="TableParagraph"/>
              <w:spacing w:line="372" w:lineRule="auto"/>
              <w:ind w:left="119" w:right="102"/>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supervisiones</w:t>
            </w:r>
            <w:r>
              <w:rPr>
                <w:spacing w:val="40"/>
                <w:sz w:val="16"/>
              </w:rPr>
              <w:t> </w:t>
            </w:r>
            <w:r>
              <w:rPr>
                <w:sz w:val="16"/>
              </w:rPr>
              <w:t>realizadas a las áreas</w:t>
            </w:r>
            <w:r>
              <w:rPr>
                <w:spacing w:val="40"/>
                <w:sz w:val="16"/>
              </w:rPr>
              <w:t> </w:t>
            </w:r>
            <w:r>
              <w:rPr>
                <w:sz w:val="16"/>
              </w:rPr>
              <w:t>jurídicas</w:t>
            </w:r>
            <w:r>
              <w:rPr>
                <w:spacing w:val="-8"/>
                <w:sz w:val="16"/>
              </w:rPr>
              <w:t> </w:t>
            </w:r>
            <w:r>
              <w:rPr>
                <w:sz w:val="16"/>
              </w:rPr>
              <w:t>de</w:t>
            </w:r>
            <w:r>
              <w:rPr>
                <w:spacing w:val="-7"/>
                <w:sz w:val="16"/>
              </w:rPr>
              <w:t> </w:t>
            </w:r>
            <w:r>
              <w:rPr>
                <w:sz w:val="16"/>
              </w:rPr>
              <w:t>las</w:t>
            </w:r>
            <w:r>
              <w:rPr>
                <w:spacing w:val="40"/>
                <w:sz w:val="16"/>
              </w:rPr>
              <w:t> </w:t>
            </w:r>
            <w:r>
              <w:rPr>
                <w:spacing w:val="-4"/>
                <w:sz w:val="16"/>
              </w:rPr>
              <w:t>Dependencias</w:t>
            </w:r>
            <w:r>
              <w:rPr>
                <w:spacing w:val="-7"/>
                <w:sz w:val="16"/>
              </w:rPr>
              <w:t> </w:t>
            </w:r>
            <w:r>
              <w:rPr>
                <w:spacing w:val="-4"/>
                <w:sz w:val="16"/>
              </w:rPr>
              <w:t>y</w:t>
            </w:r>
            <w:r>
              <w:rPr>
                <w:spacing w:val="-11"/>
                <w:sz w:val="16"/>
              </w:rPr>
              <w:t> </w:t>
            </w:r>
            <w:r>
              <w:rPr>
                <w:spacing w:val="-4"/>
                <w:sz w:val="16"/>
              </w:rPr>
              <w:t>Entidades</w:t>
            </w:r>
          </w:p>
        </w:tc>
        <w:tc>
          <w:tcPr>
            <w:tcW w:w="2418" w:type="dxa"/>
          </w:tcPr>
          <w:p>
            <w:pPr>
              <w:pStyle w:val="TableParagraph"/>
              <w:spacing w:line="374" w:lineRule="auto" w:before="100"/>
              <w:ind w:left="82" w:right="69"/>
              <w:jc w:val="both"/>
              <w:rPr>
                <w:sz w:val="16"/>
              </w:rPr>
            </w:pPr>
            <w:r>
              <w:rPr>
                <w:spacing w:val="-8"/>
                <w:sz w:val="16"/>
              </w:rPr>
              <w:t>(Número</w:t>
            </w:r>
            <w:r>
              <w:rPr>
                <w:sz w:val="16"/>
              </w:rPr>
              <w:t> </w:t>
            </w:r>
            <w:r>
              <w:rPr>
                <w:spacing w:val="-8"/>
                <w:sz w:val="16"/>
              </w:rPr>
              <w:t>de</w:t>
            </w:r>
            <w:r>
              <w:rPr>
                <w:sz w:val="16"/>
              </w:rPr>
              <w:t> </w:t>
            </w:r>
            <w:r>
              <w:rPr>
                <w:spacing w:val="-8"/>
                <w:sz w:val="16"/>
              </w:rPr>
              <w:t>supervisiones</w:t>
            </w:r>
            <w:r>
              <w:rPr>
                <w:spacing w:val="5"/>
                <w:sz w:val="16"/>
              </w:rPr>
              <w:t> </w:t>
            </w:r>
            <w:r>
              <w:rPr>
                <w:spacing w:val="-8"/>
                <w:sz w:val="16"/>
              </w:rPr>
              <w:t>realizadas</w:t>
            </w:r>
            <w:r>
              <w:rPr>
                <w:sz w:val="16"/>
              </w:rPr>
              <w:t> </w:t>
            </w:r>
            <w:r>
              <w:rPr>
                <w:spacing w:val="-8"/>
                <w:sz w:val="16"/>
              </w:rPr>
              <w:t>a</w:t>
            </w:r>
            <w:r>
              <w:rPr>
                <w:spacing w:val="40"/>
                <w:sz w:val="16"/>
              </w:rPr>
              <w:t> </w:t>
            </w:r>
            <w:r>
              <w:rPr>
                <w:spacing w:val="-8"/>
                <w:sz w:val="16"/>
              </w:rPr>
              <w:t>las</w:t>
            </w:r>
            <w:r>
              <w:rPr>
                <w:spacing w:val="-2"/>
                <w:sz w:val="16"/>
              </w:rPr>
              <w:t> </w:t>
            </w:r>
            <w:r>
              <w:rPr>
                <w:spacing w:val="-8"/>
                <w:sz w:val="16"/>
              </w:rPr>
              <w:t>áreas</w:t>
            </w:r>
            <w:r>
              <w:rPr>
                <w:spacing w:val="-2"/>
                <w:sz w:val="16"/>
              </w:rPr>
              <w:t> </w:t>
            </w:r>
            <w:r>
              <w:rPr>
                <w:spacing w:val="-8"/>
                <w:sz w:val="16"/>
              </w:rPr>
              <w:t>jurídicas</w:t>
            </w:r>
            <w:r>
              <w:rPr>
                <w:sz w:val="16"/>
              </w:rPr>
              <w:t> </w:t>
            </w:r>
            <w:r>
              <w:rPr>
                <w:spacing w:val="-8"/>
                <w:sz w:val="16"/>
              </w:rPr>
              <w:t>de</w:t>
            </w:r>
            <w:r>
              <w:rPr>
                <w:spacing w:val="3"/>
                <w:sz w:val="16"/>
              </w:rPr>
              <w:t> </w:t>
            </w:r>
            <w:r>
              <w:rPr>
                <w:spacing w:val="-8"/>
                <w:sz w:val="16"/>
              </w:rPr>
              <w:t>las</w:t>
            </w:r>
            <w:r>
              <w:rPr>
                <w:sz w:val="16"/>
              </w:rPr>
              <w:t> </w:t>
            </w:r>
            <w:r>
              <w:rPr>
                <w:spacing w:val="-8"/>
                <w:sz w:val="16"/>
              </w:rPr>
              <w:t>Dependencias</w:t>
            </w:r>
            <w:r>
              <w:rPr>
                <w:spacing w:val="40"/>
                <w:sz w:val="16"/>
              </w:rPr>
              <w:t> </w:t>
            </w:r>
            <w:r>
              <w:rPr>
                <w:spacing w:val="-6"/>
                <w:sz w:val="16"/>
              </w:rPr>
              <w:t>y</w:t>
            </w:r>
            <w:r>
              <w:rPr>
                <w:spacing w:val="-4"/>
                <w:sz w:val="16"/>
              </w:rPr>
              <w:t> </w:t>
            </w:r>
            <w:r>
              <w:rPr>
                <w:spacing w:val="-6"/>
                <w:sz w:val="16"/>
              </w:rPr>
              <w:t>Entidades</w:t>
            </w:r>
            <w:r>
              <w:rPr>
                <w:spacing w:val="-4"/>
                <w:sz w:val="16"/>
              </w:rPr>
              <w:t> </w:t>
            </w:r>
            <w:r>
              <w:rPr>
                <w:spacing w:val="-6"/>
                <w:sz w:val="16"/>
              </w:rPr>
              <w:t>/</w:t>
            </w:r>
            <w:r>
              <w:rPr>
                <w:sz w:val="16"/>
              </w:rPr>
              <w:t> </w:t>
            </w:r>
            <w:r>
              <w:rPr>
                <w:spacing w:val="-6"/>
                <w:sz w:val="16"/>
              </w:rPr>
              <w:t>Total</w:t>
            </w:r>
            <w:r>
              <w:rPr>
                <w:spacing w:val="-4"/>
                <w:sz w:val="16"/>
              </w:rPr>
              <w:t> </w:t>
            </w:r>
            <w:r>
              <w:rPr>
                <w:spacing w:val="-6"/>
                <w:sz w:val="16"/>
              </w:rPr>
              <w:t>de</w:t>
            </w:r>
            <w:r>
              <w:rPr>
                <w:spacing w:val="-3"/>
                <w:sz w:val="16"/>
              </w:rPr>
              <w:t> </w:t>
            </w:r>
            <w:r>
              <w:rPr>
                <w:spacing w:val="-6"/>
                <w:sz w:val="16"/>
              </w:rPr>
              <w:t>supervisiones</w:t>
            </w:r>
            <w:r>
              <w:rPr>
                <w:spacing w:val="-4"/>
                <w:sz w:val="16"/>
              </w:rPr>
              <w:t> </w:t>
            </w:r>
            <w:r>
              <w:rPr>
                <w:spacing w:val="-6"/>
                <w:sz w:val="16"/>
              </w:rPr>
              <w:t>a</w:t>
            </w:r>
            <w:r>
              <w:rPr>
                <w:spacing w:val="40"/>
                <w:sz w:val="16"/>
              </w:rPr>
              <w:t> </w:t>
            </w:r>
            <w:r>
              <w:rPr>
                <w:spacing w:val="-6"/>
                <w:sz w:val="16"/>
              </w:rPr>
              <w:t>las</w:t>
            </w:r>
            <w:r>
              <w:rPr>
                <w:spacing w:val="-11"/>
                <w:sz w:val="16"/>
              </w:rPr>
              <w:t> </w:t>
            </w:r>
            <w:r>
              <w:rPr>
                <w:spacing w:val="-6"/>
                <w:sz w:val="16"/>
              </w:rPr>
              <w:t>áreas</w:t>
            </w:r>
            <w:r>
              <w:rPr>
                <w:spacing w:val="-11"/>
                <w:sz w:val="16"/>
              </w:rPr>
              <w:t> </w:t>
            </w:r>
            <w:r>
              <w:rPr>
                <w:spacing w:val="-6"/>
                <w:sz w:val="16"/>
              </w:rPr>
              <w:t>jurídicas</w:t>
            </w:r>
            <w:r>
              <w:rPr>
                <w:spacing w:val="-9"/>
                <w:sz w:val="16"/>
              </w:rPr>
              <w:t> </w:t>
            </w:r>
            <w:r>
              <w:rPr>
                <w:spacing w:val="-6"/>
                <w:sz w:val="16"/>
              </w:rPr>
              <w:t>de</w:t>
            </w:r>
            <w:r>
              <w:rPr>
                <w:spacing w:val="-8"/>
                <w:sz w:val="16"/>
              </w:rPr>
              <w:t> </w:t>
            </w:r>
            <w:r>
              <w:rPr>
                <w:spacing w:val="-6"/>
                <w:sz w:val="16"/>
              </w:rPr>
              <w:t>las</w:t>
            </w:r>
            <w:r>
              <w:rPr>
                <w:spacing w:val="-8"/>
                <w:sz w:val="16"/>
              </w:rPr>
              <w:t> </w:t>
            </w:r>
            <w:r>
              <w:rPr>
                <w:spacing w:val="-6"/>
                <w:sz w:val="16"/>
              </w:rPr>
              <w:t>Dependencias</w:t>
            </w:r>
          </w:p>
          <w:p>
            <w:pPr>
              <w:pStyle w:val="TableParagraph"/>
              <w:spacing w:line="181" w:lineRule="exact"/>
              <w:ind w:left="295"/>
              <w:jc w:val="both"/>
              <w:rPr>
                <w:sz w:val="16"/>
              </w:rPr>
            </w:pPr>
            <w:r>
              <w:rPr>
                <w:spacing w:val="-6"/>
                <w:sz w:val="16"/>
              </w:rPr>
              <w:t>y</w:t>
            </w:r>
            <w:r>
              <w:rPr>
                <w:spacing w:val="-13"/>
                <w:sz w:val="16"/>
              </w:rPr>
              <w:t> </w:t>
            </w:r>
            <w:r>
              <w:rPr>
                <w:spacing w:val="-6"/>
                <w:sz w:val="16"/>
              </w:rPr>
              <w:t>Entidades</w:t>
            </w:r>
            <w:r>
              <w:rPr>
                <w:spacing w:val="-8"/>
                <w:sz w:val="16"/>
              </w:rPr>
              <w:t> </w:t>
            </w:r>
            <w:r>
              <w:rPr>
                <w:spacing w:val="-6"/>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19"/>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84" name="Group 284"/>
                <wp:cNvGraphicFramePr>
                  <a:graphicFrameLocks/>
                </wp:cNvGraphicFramePr>
                <a:graphic>
                  <a:graphicData uri="http://schemas.microsoft.com/office/word/2010/wordprocessingGroup">
                    <wpg:wgp>
                      <wpg:cNvPr id="284" name="Group 284"/>
                      <wpg:cNvGrpSpPr/>
                      <wpg:grpSpPr>
                        <a:xfrm>
                          <a:off x="0" y="0"/>
                          <a:ext cx="5965190" cy="26034"/>
                          <a:chExt cx="5965190" cy="26034"/>
                        </a:xfrm>
                      </wpg:grpSpPr>
                      <wps:wsp>
                        <wps:cNvPr id="285" name="Graphic 285"/>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72"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vMerge w:val="restart"/>
            <w:tcBorders>
              <w:left w:val="nil"/>
              <w:right w:val="nil"/>
            </w:tcBorders>
            <w:shd w:val="clear" w:color="auto" w:fill="41504D"/>
          </w:tcPr>
          <w:p>
            <w:pPr>
              <w:pStyle w:val="TableParagraph"/>
              <w:spacing w:before="67"/>
              <w:rPr>
                <w:b/>
                <w:sz w:val="16"/>
              </w:rPr>
            </w:pPr>
          </w:p>
          <w:p>
            <w:pPr>
              <w:pStyle w:val="TableParagraph"/>
              <w:ind w:left="337"/>
              <w:rPr>
                <w:b/>
                <w:sz w:val="16"/>
              </w:rPr>
            </w:pPr>
            <w:r>
              <w:rPr>
                <w:b/>
                <w:color w:val="FFFFFF"/>
                <w:spacing w:val="-2"/>
                <w:sz w:val="16"/>
              </w:rPr>
              <w:t>Componentes</w:t>
            </w: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7"/>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2"/>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vMerge/>
            <w:tcBorders>
              <w:top w:val="nil"/>
              <w:left w:val="nil"/>
              <w:right w:val="nil"/>
            </w:tcBorders>
            <w:shd w:val="clear" w:color="auto" w:fill="41504D"/>
          </w:tcPr>
          <w:p>
            <w:pPr>
              <w:rPr>
                <w:sz w:val="2"/>
                <w:szCs w:val="2"/>
              </w:rPr>
            </w:pP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226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9"/>
              <w:jc w:val="center"/>
              <w:rPr>
                <w:sz w:val="16"/>
              </w:rPr>
            </w:pPr>
            <w:r>
              <w:rPr>
                <w:spacing w:val="-5"/>
                <w:sz w:val="16"/>
              </w:rPr>
              <w:t>18</w:t>
            </w:r>
          </w:p>
        </w:tc>
        <w:tc>
          <w:tcPr>
            <w:tcW w:w="1188" w:type="dxa"/>
          </w:tcPr>
          <w:p>
            <w:pPr>
              <w:pStyle w:val="TableParagraph"/>
              <w:spacing w:line="364" w:lineRule="auto" w:before="95"/>
              <w:ind w:left="69" w:right="76"/>
              <w:rPr>
                <w:sz w:val="16"/>
              </w:rPr>
            </w:pPr>
            <w:r>
              <w:rPr>
                <w:spacing w:val="-6"/>
                <w:sz w:val="16"/>
              </w:rPr>
              <w:t>Conservación</w:t>
            </w:r>
            <w:r>
              <w:rPr>
                <w:spacing w:val="-13"/>
                <w:sz w:val="16"/>
              </w:rPr>
              <w:t> </w:t>
            </w:r>
            <w:r>
              <w:rPr>
                <w:spacing w:val="-6"/>
                <w:sz w:val="16"/>
              </w:rPr>
              <w:t>del</w:t>
            </w:r>
            <w:r>
              <w:rPr>
                <w:spacing w:val="40"/>
                <w:sz w:val="16"/>
              </w:rPr>
              <w:t> </w:t>
            </w:r>
            <w:r>
              <w:rPr>
                <w:spacing w:val="-2"/>
                <w:sz w:val="16"/>
              </w:rPr>
              <w:t>Patrimonio</w:t>
            </w:r>
            <w:r>
              <w:rPr>
                <w:spacing w:val="40"/>
                <w:sz w:val="16"/>
              </w:rPr>
              <w:t> </w:t>
            </w:r>
            <w:r>
              <w:rPr>
                <w:sz w:val="16"/>
              </w:rPr>
              <w:t>Inmobiliario</w:t>
            </w:r>
            <w:r>
              <w:rPr>
                <w:spacing w:val="-13"/>
                <w:sz w:val="16"/>
              </w:rPr>
              <w:t> </w:t>
            </w:r>
            <w:r>
              <w:rPr>
                <w:sz w:val="16"/>
              </w:rPr>
              <w:t>y</w:t>
            </w:r>
            <w:r>
              <w:rPr>
                <w:spacing w:val="40"/>
                <w:sz w:val="16"/>
              </w:rPr>
              <w:t> </w:t>
            </w:r>
            <w:r>
              <w:rPr>
                <w:sz w:val="16"/>
              </w:rPr>
              <w:t>Documental</w:t>
            </w:r>
            <w:r>
              <w:rPr>
                <w:spacing w:val="-16"/>
                <w:sz w:val="16"/>
              </w:rPr>
              <w:t> </w:t>
            </w:r>
            <w:r>
              <w:rPr>
                <w:sz w:val="16"/>
              </w:rPr>
              <w:t>del</w:t>
            </w:r>
            <w:r>
              <w:rPr>
                <w:spacing w:val="40"/>
                <w:sz w:val="16"/>
              </w:rPr>
              <w:t> </w:t>
            </w:r>
            <w:r>
              <w:rPr>
                <w:sz w:val="16"/>
              </w:rPr>
              <w:t>Municipio</w:t>
            </w:r>
            <w:r>
              <w:rPr>
                <w:spacing w:val="-15"/>
                <w:sz w:val="16"/>
              </w:rPr>
              <w:t> </w:t>
            </w:r>
            <w:r>
              <w:rPr>
                <w:sz w:val="16"/>
              </w:rPr>
              <w:t>con</w:t>
            </w:r>
            <w:r>
              <w:rPr>
                <w:spacing w:val="40"/>
                <w:sz w:val="16"/>
              </w:rPr>
              <w:t> </w:t>
            </w:r>
            <w:r>
              <w:rPr>
                <w:sz w:val="16"/>
              </w:rPr>
              <w:t>Legalidad</w:t>
            </w:r>
            <w:r>
              <w:rPr>
                <w:spacing w:val="-10"/>
                <w:sz w:val="16"/>
              </w:rPr>
              <w:t> </w:t>
            </w:r>
            <w:r>
              <w:rPr>
                <w:sz w:val="16"/>
              </w:rPr>
              <w:t>y</w:t>
            </w:r>
            <w:r>
              <w:rPr>
                <w:spacing w:val="40"/>
                <w:sz w:val="16"/>
              </w:rPr>
              <w:t> </w:t>
            </w:r>
            <w:r>
              <w:rPr>
                <w:spacing w:val="-2"/>
                <w:sz w:val="16"/>
              </w:rPr>
              <w:t>Seguridad</w:t>
            </w:r>
          </w:p>
          <w:p>
            <w:pPr>
              <w:pStyle w:val="TableParagraph"/>
              <w:spacing w:before="1"/>
              <w:ind w:left="69"/>
              <w:rPr>
                <w:sz w:val="16"/>
              </w:rPr>
            </w:pPr>
            <w:r>
              <w:rPr>
                <w:spacing w:val="-2"/>
                <w:sz w:val="16"/>
              </w:rPr>
              <w:t>Jurídica</w:t>
            </w:r>
          </w:p>
        </w:tc>
        <w:tc>
          <w:tcPr>
            <w:tcW w:w="1549"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59" w:right="48"/>
              <w:jc w:val="center"/>
              <w:rPr>
                <w:sz w:val="16"/>
              </w:rPr>
            </w:pPr>
            <w:r>
              <w:rPr>
                <w:spacing w:val="-4"/>
                <w:sz w:val="16"/>
              </w:rPr>
              <w:t>LA</w:t>
            </w:r>
            <w:r>
              <w:rPr>
                <w:spacing w:val="-15"/>
                <w:sz w:val="16"/>
              </w:rPr>
              <w:t> </w:t>
            </w:r>
            <w:r>
              <w:rPr>
                <w:spacing w:val="-4"/>
                <w:sz w:val="16"/>
              </w:rPr>
              <w:t>4.4</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4.5</w:t>
            </w:r>
          </w:p>
          <w:p>
            <w:pPr>
              <w:pStyle w:val="TableParagraph"/>
              <w:spacing w:line="367" w:lineRule="auto" w:before="97"/>
              <w:ind w:left="81" w:right="67"/>
              <w:jc w:val="center"/>
              <w:rPr>
                <w:sz w:val="16"/>
              </w:rPr>
            </w:pPr>
            <w:r>
              <w:rPr>
                <w:spacing w:val="-6"/>
                <w:sz w:val="16"/>
              </w:rPr>
              <w:t>Sistema</w:t>
            </w:r>
            <w:r>
              <w:rPr>
                <w:spacing w:val="-11"/>
                <w:sz w:val="16"/>
              </w:rPr>
              <w:t> </w:t>
            </w:r>
            <w:r>
              <w:rPr>
                <w:spacing w:val="-6"/>
                <w:sz w:val="16"/>
              </w:rPr>
              <w:t>Administrativo</w:t>
            </w:r>
            <w:r>
              <w:rPr>
                <w:spacing w:val="40"/>
                <w:sz w:val="16"/>
              </w:rPr>
              <w:t> </w:t>
            </w:r>
            <w:r>
              <w:rPr>
                <w:spacing w:val="-8"/>
                <w:sz w:val="16"/>
              </w:rPr>
              <w:t>STAFF,</w:t>
            </w:r>
            <w:r>
              <w:rPr>
                <w:spacing w:val="-2"/>
                <w:sz w:val="16"/>
              </w:rPr>
              <w:t> </w:t>
            </w:r>
            <w:r>
              <w:rPr>
                <w:spacing w:val="-5"/>
                <w:sz w:val="16"/>
              </w:rPr>
              <w:t>implementado</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7" w:lineRule="auto"/>
              <w:ind w:left="171" w:right="162"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1"/>
                <w:sz w:val="16"/>
              </w:rPr>
              <w:t> </w:t>
            </w:r>
            <w:r>
              <w:rPr>
                <w:sz w:val="16"/>
              </w:rPr>
              <w:t>por el Staff</w:t>
            </w:r>
          </w:p>
        </w:tc>
        <w:tc>
          <w:tcPr>
            <w:tcW w:w="2418" w:type="dxa"/>
          </w:tcPr>
          <w:p>
            <w:pPr>
              <w:pStyle w:val="TableParagraph"/>
              <w:rPr>
                <w:b/>
                <w:sz w:val="16"/>
              </w:rPr>
            </w:pPr>
          </w:p>
          <w:p>
            <w:pPr>
              <w:pStyle w:val="TableParagraph"/>
              <w:spacing w:before="147"/>
              <w:rPr>
                <w:b/>
                <w:sz w:val="16"/>
              </w:rPr>
            </w:pPr>
          </w:p>
          <w:p>
            <w:pPr>
              <w:pStyle w:val="TableParagraph"/>
              <w:spacing w:line="364" w:lineRule="auto"/>
              <w:ind w:left="247" w:right="236" w:hanging="3"/>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atendidas</w:t>
            </w:r>
            <w:r>
              <w:rPr>
                <w:spacing w:val="-12"/>
                <w:sz w:val="16"/>
              </w:rPr>
              <w:t> </w:t>
            </w:r>
            <w:r>
              <w:rPr>
                <w:spacing w:val="-2"/>
                <w:sz w:val="16"/>
              </w:rPr>
              <w:t>/</w:t>
            </w:r>
            <w:r>
              <w:rPr>
                <w:spacing w:val="-6"/>
                <w:sz w:val="16"/>
              </w:rPr>
              <w:t> </w:t>
            </w:r>
            <w:r>
              <w:rPr>
                <w:spacing w:val="-2"/>
                <w:sz w:val="16"/>
              </w:rPr>
              <w:t>Total</w:t>
            </w:r>
            <w:r>
              <w:rPr>
                <w:spacing w:val="-14"/>
                <w:sz w:val="16"/>
              </w:rPr>
              <w:t> </w:t>
            </w:r>
            <w:r>
              <w:rPr>
                <w:spacing w:val="-2"/>
                <w:sz w:val="16"/>
              </w:rPr>
              <w:t>de</w:t>
            </w:r>
            <w:r>
              <w:rPr>
                <w:spacing w:val="-11"/>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5"/>
              <w:jc w:val="center"/>
              <w:rPr>
                <w:sz w:val="16"/>
              </w:rPr>
            </w:pPr>
            <w:r>
              <w:rPr>
                <w:spacing w:val="-10"/>
                <w:sz w:val="16"/>
              </w:rPr>
              <w:t>1</w:t>
            </w:r>
          </w:p>
        </w:tc>
      </w:tr>
      <w:tr>
        <w:trPr>
          <w:trHeight w:val="331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26"/>
              <w:rPr>
                <w:b/>
                <w:sz w:val="16"/>
              </w:rPr>
            </w:pPr>
          </w:p>
          <w:p>
            <w:pPr>
              <w:pStyle w:val="TableParagraph"/>
              <w:ind w:left="9"/>
              <w:jc w:val="center"/>
              <w:rPr>
                <w:sz w:val="16"/>
              </w:rPr>
            </w:pPr>
            <w:r>
              <w:rPr>
                <w:spacing w:val="-5"/>
                <w:sz w:val="16"/>
              </w:rPr>
              <w:t>18</w:t>
            </w:r>
          </w:p>
        </w:tc>
        <w:tc>
          <w:tcPr>
            <w:tcW w:w="1188" w:type="dxa"/>
          </w:tcPr>
          <w:p>
            <w:pPr>
              <w:pStyle w:val="TableParagraph"/>
              <w:rPr>
                <w:b/>
                <w:sz w:val="16"/>
              </w:rPr>
            </w:pPr>
          </w:p>
          <w:p>
            <w:pPr>
              <w:pStyle w:val="TableParagraph"/>
              <w:rPr>
                <w:b/>
                <w:sz w:val="16"/>
              </w:rPr>
            </w:pPr>
          </w:p>
          <w:p>
            <w:pPr>
              <w:pStyle w:val="TableParagraph"/>
              <w:spacing w:before="88"/>
              <w:rPr>
                <w:b/>
                <w:sz w:val="16"/>
              </w:rPr>
            </w:pPr>
          </w:p>
          <w:p>
            <w:pPr>
              <w:pStyle w:val="TableParagraph"/>
              <w:spacing w:line="357" w:lineRule="auto"/>
              <w:ind w:left="69" w:right="76"/>
              <w:rPr>
                <w:sz w:val="16"/>
              </w:rPr>
            </w:pPr>
            <w:r>
              <w:rPr>
                <w:spacing w:val="-6"/>
                <w:sz w:val="16"/>
              </w:rPr>
              <w:t>Conservación</w:t>
            </w:r>
            <w:r>
              <w:rPr>
                <w:spacing w:val="-13"/>
                <w:sz w:val="16"/>
              </w:rPr>
              <w:t> </w:t>
            </w:r>
            <w:r>
              <w:rPr>
                <w:spacing w:val="-6"/>
                <w:sz w:val="16"/>
              </w:rPr>
              <w:t>del</w:t>
            </w:r>
            <w:r>
              <w:rPr>
                <w:spacing w:val="40"/>
                <w:sz w:val="16"/>
              </w:rPr>
              <w:t> </w:t>
            </w:r>
            <w:r>
              <w:rPr>
                <w:spacing w:val="-2"/>
                <w:sz w:val="16"/>
              </w:rPr>
              <w:t>Patrimonio</w:t>
            </w:r>
            <w:r>
              <w:rPr>
                <w:spacing w:val="40"/>
                <w:sz w:val="16"/>
              </w:rPr>
              <w:t> </w:t>
            </w:r>
            <w:r>
              <w:rPr>
                <w:sz w:val="16"/>
              </w:rPr>
              <w:t>Inmobiliario</w:t>
            </w:r>
            <w:r>
              <w:rPr>
                <w:spacing w:val="-13"/>
                <w:sz w:val="16"/>
              </w:rPr>
              <w:t> </w:t>
            </w:r>
            <w:r>
              <w:rPr>
                <w:sz w:val="16"/>
              </w:rPr>
              <w:t>y</w:t>
            </w:r>
            <w:r>
              <w:rPr>
                <w:spacing w:val="40"/>
                <w:sz w:val="16"/>
              </w:rPr>
              <w:t> </w:t>
            </w:r>
            <w:r>
              <w:rPr>
                <w:sz w:val="16"/>
              </w:rPr>
              <w:t>Documental</w:t>
            </w:r>
            <w:r>
              <w:rPr>
                <w:spacing w:val="-16"/>
                <w:sz w:val="16"/>
              </w:rPr>
              <w:t> </w:t>
            </w:r>
            <w:r>
              <w:rPr>
                <w:sz w:val="16"/>
              </w:rPr>
              <w:t>del</w:t>
            </w:r>
            <w:r>
              <w:rPr>
                <w:spacing w:val="40"/>
                <w:sz w:val="16"/>
              </w:rPr>
              <w:t> </w:t>
            </w:r>
            <w:r>
              <w:rPr>
                <w:sz w:val="16"/>
              </w:rPr>
              <w:t>Municipio</w:t>
            </w:r>
            <w:r>
              <w:rPr>
                <w:spacing w:val="-15"/>
                <w:sz w:val="16"/>
              </w:rPr>
              <w:t> </w:t>
            </w:r>
            <w:r>
              <w:rPr>
                <w:sz w:val="16"/>
              </w:rPr>
              <w:t>con</w:t>
            </w:r>
            <w:r>
              <w:rPr>
                <w:spacing w:val="40"/>
                <w:sz w:val="16"/>
              </w:rPr>
              <w:t> </w:t>
            </w:r>
            <w:r>
              <w:rPr>
                <w:sz w:val="16"/>
              </w:rPr>
              <w:t>Legalidad</w:t>
            </w:r>
            <w:r>
              <w:rPr>
                <w:spacing w:val="-10"/>
                <w:sz w:val="16"/>
              </w:rPr>
              <w:t> </w:t>
            </w:r>
            <w:r>
              <w:rPr>
                <w:sz w:val="16"/>
              </w:rPr>
              <w:t>y</w:t>
            </w:r>
            <w:r>
              <w:rPr>
                <w:spacing w:val="40"/>
                <w:sz w:val="16"/>
              </w:rPr>
              <w:t> </w:t>
            </w:r>
            <w:r>
              <w:rPr>
                <w:spacing w:val="-2"/>
                <w:sz w:val="16"/>
              </w:rPr>
              <w:t>Seguridad</w:t>
            </w:r>
            <w:r>
              <w:rPr>
                <w:spacing w:val="40"/>
                <w:sz w:val="16"/>
              </w:rPr>
              <w:t> </w:t>
            </w:r>
            <w:r>
              <w:rPr>
                <w:spacing w:val="-2"/>
                <w:sz w:val="16"/>
              </w:rPr>
              <w:t>Jurídica</w:t>
            </w:r>
          </w:p>
        </w:tc>
        <w:tc>
          <w:tcPr>
            <w:tcW w:w="1549" w:type="dxa"/>
          </w:tcPr>
          <w:p>
            <w:pPr>
              <w:pStyle w:val="TableParagraph"/>
              <w:spacing w:before="93"/>
              <w:ind w:left="59" w:right="48"/>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before="89"/>
              <w:ind w:left="59" w:right="49"/>
              <w:jc w:val="center"/>
              <w:rPr>
                <w:sz w:val="16"/>
              </w:rPr>
            </w:pPr>
            <w:r>
              <w:rPr>
                <w:spacing w:val="-6"/>
                <w:sz w:val="16"/>
              </w:rPr>
              <w:t>1.3,</w:t>
            </w:r>
            <w:r>
              <w:rPr>
                <w:spacing w:val="-8"/>
                <w:sz w:val="16"/>
              </w:rPr>
              <w:t> </w:t>
            </w:r>
            <w:r>
              <w:rPr>
                <w:spacing w:val="-6"/>
                <w:sz w:val="16"/>
              </w:rPr>
              <w:t>LA</w:t>
            </w:r>
            <w:r>
              <w:rPr>
                <w:spacing w:val="-12"/>
                <w:sz w:val="16"/>
              </w:rPr>
              <w:t> </w:t>
            </w:r>
            <w:r>
              <w:rPr>
                <w:spacing w:val="-6"/>
                <w:sz w:val="16"/>
              </w:rPr>
              <w:t>1.4,</w:t>
            </w:r>
            <w:r>
              <w:rPr>
                <w:spacing w:val="-5"/>
                <w:sz w:val="16"/>
              </w:rPr>
              <w:t> </w:t>
            </w:r>
            <w:r>
              <w:rPr>
                <w:spacing w:val="-6"/>
                <w:sz w:val="16"/>
              </w:rPr>
              <w:t>LA</w:t>
            </w:r>
            <w:r>
              <w:rPr>
                <w:spacing w:val="-11"/>
                <w:sz w:val="16"/>
              </w:rPr>
              <w:t> </w:t>
            </w:r>
            <w:r>
              <w:rPr>
                <w:spacing w:val="-6"/>
                <w:sz w:val="16"/>
              </w:rPr>
              <w:t>1.7,</w:t>
            </w:r>
          </w:p>
          <w:p>
            <w:pPr>
              <w:pStyle w:val="TableParagraph"/>
              <w:spacing w:before="90"/>
              <w:ind w:left="59" w:right="48"/>
              <w:jc w:val="center"/>
              <w:rPr>
                <w:sz w:val="16"/>
              </w:rPr>
            </w:pPr>
            <w:r>
              <w:rPr>
                <w:spacing w:val="-4"/>
                <w:sz w:val="16"/>
              </w:rPr>
              <w:t>LA</w:t>
            </w:r>
            <w:r>
              <w:rPr>
                <w:spacing w:val="-15"/>
                <w:sz w:val="16"/>
              </w:rPr>
              <w:t> </w:t>
            </w:r>
            <w:r>
              <w:rPr>
                <w:spacing w:val="-4"/>
                <w:sz w:val="16"/>
              </w:rPr>
              <w:t>1.8</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1.9</w:t>
            </w:r>
          </w:p>
          <w:p>
            <w:pPr>
              <w:pStyle w:val="TableParagraph"/>
              <w:spacing w:line="357" w:lineRule="auto" w:before="90"/>
              <w:ind w:left="107" w:right="92"/>
              <w:jc w:val="center"/>
              <w:rPr>
                <w:sz w:val="16"/>
              </w:rPr>
            </w:pPr>
            <w:r>
              <w:rPr>
                <w:sz w:val="16"/>
              </w:rPr>
              <w:t>Servicio</w:t>
            </w:r>
            <w:r>
              <w:rPr>
                <w:spacing w:val="-6"/>
                <w:sz w:val="16"/>
              </w:rPr>
              <w:t> </w:t>
            </w:r>
            <w:r>
              <w:rPr>
                <w:sz w:val="16"/>
              </w:rPr>
              <w:t>legal</w:t>
            </w:r>
            <w:r>
              <w:rPr>
                <w:spacing w:val="-3"/>
                <w:sz w:val="16"/>
              </w:rPr>
              <w:t> </w:t>
            </w:r>
            <w:r>
              <w:rPr>
                <w:sz w:val="16"/>
              </w:rPr>
              <w:t>y</w:t>
            </w:r>
            <w:r>
              <w:rPr>
                <w:spacing w:val="40"/>
                <w:sz w:val="16"/>
              </w:rPr>
              <w:t> </w:t>
            </w:r>
            <w:r>
              <w:rPr>
                <w:spacing w:val="-2"/>
                <w:sz w:val="16"/>
              </w:rPr>
              <w:t>administrativo</w:t>
            </w:r>
            <w:r>
              <w:rPr>
                <w:spacing w:val="-15"/>
                <w:sz w:val="16"/>
              </w:rPr>
              <w:t> </w:t>
            </w:r>
            <w:r>
              <w:rPr>
                <w:spacing w:val="-2"/>
                <w:sz w:val="16"/>
              </w:rPr>
              <w:t>para</w:t>
            </w:r>
            <w:r>
              <w:rPr>
                <w:spacing w:val="-11"/>
                <w:sz w:val="16"/>
              </w:rPr>
              <w:t> </w:t>
            </w:r>
            <w:r>
              <w:rPr>
                <w:spacing w:val="-2"/>
                <w:sz w:val="16"/>
              </w:rPr>
              <w:t>la</w:t>
            </w:r>
            <w:r>
              <w:rPr>
                <w:spacing w:val="40"/>
                <w:sz w:val="16"/>
              </w:rPr>
              <w:t> </w:t>
            </w:r>
            <w:r>
              <w:rPr>
                <w:sz w:val="16"/>
              </w:rPr>
              <w:t>regulación</w:t>
            </w:r>
            <w:r>
              <w:rPr>
                <w:spacing w:val="-8"/>
                <w:sz w:val="16"/>
              </w:rPr>
              <w:t> </w:t>
            </w:r>
            <w:r>
              <w:rPr>
                <w:sz w:val="16"/>
              </w:rPr>
              <w:t>de</w:t>
            </w:r>
            <w:r>
              <w:rPr>
                <w:spacing w:val="-8"/>
                <w:sz w:val="16"/>
              </w:rPr>
              <w:t> </w:t>
            </w:r>
            <w:r>
              <w:rPr>
                <w:sz w:val="16"/>
              </w:rPr>
              <w:t>bienes</w:t>
            </w:r>
            <w:r>
              <w:rPr>
                <w:spacing w:val="40"/>
                <w:sz w:val="16"/>
              </w:rPr>
              <w:t> </w:t>
            </w:r>
            <w:r>
              <w:rPr>
                <w:sz w:val="16"/>
              </w:rPr>
              <w:t>patrimoniales</w:t>
            </w:r>
            <w:r>
              <w:rPr>
                <w:spacing w:val="-12"/>
                <w:sz w:val="16"/>
              </w:rPr>
              <w:t> </w:t>
            </w:r>
            <w:r>
              <w:rPr>
                <w:sz w:val="16"/>
              </w:rPr>
              <w:t>del</w:t>
            </w:r>
            <w:r>
              <w:rPr>
                <w:spacing w:val="40"/>
                <w:sz w:val="16"/>
              </w:rPr>
              <w:t> </w:t>
            </w:r>
            <w:r>
              <w:rPr>
                <w:sz w:val="16"/>
              </w:rPr>
              <w:t>municipio</w:t>
            </w:r>
            <w:r>
              <w:rPr>
                <w:spacing w:val="-13"/>
                <w:sz w:val="16"/>
              </w:rPr>
              <w:t> </w:t>
            </w:r>
            <w:r>
              <w:rPr>
                <w:sz w:val="16"/>
              </w:rPr>
              <w:t>(muebles,</w:t>
            </w:r>
            <w:r>
              <w:rPr>
                <w:spacing w:val="40"/>
                <w:sz w:val="16"/>
              </w:rPr>
              <w:t> </w:t>
            </w:r>
            <w:r>
              <w:rPr>
                <w:sz w:val="16"/>
              </w:rPr>
              <w:t>inmuebles,</w:t>
            </w:r>
            <w:r>
              <w:rPr>
                <w:spacing w:val="-13"/>
                <w:sz w:val="16"/>
              </w:rPr>
              <w:t> </w:t>
            </w:r>
            <w:r>
              <w:rPr>
                <w:sz w:val="16"/>
              </w:rPr>
              <w:t>tierra,</w:t>
            </w:r>
            <w:r>
              <w:rPr>
                <w:spacing w:val="40"/>
                <w:sz w:val="16"/>
              </w:rPr>
              <w:t> </w:t>
            </w:r>
            <w:r>
              <w:rPr>
                <w:sz w:val="16"/>
              </w:rPr>
              <w:t>predios,</w:t>
            </w:r>
            <w:r>
              <w:rPr>
                <w:spacing w:val="-13"/>
                <w:sz w:val="16"/>
              </w:rPr>
              <w:t> </w:t>
            </w:r>
            <w:r>
              <w:rPr>
                <w:sz w:val="16"/>
              </w:rPr>
              <w:t>mercados</w:t>
            </w:r>
            <w:r>
              <w:rPr>
                <w:spacing w:val="-14"/>
                <w:sz w:val="16"/>
              </w:rPr>
              <w:t> </w:t>
            </w:r>
            <w:r>
              <w:rPr>
                <w:sz w:val="16"/>
              </w:rPr>
              <w:t>de</w:t>
            </w:r>
            <w:r>
              <w:rPr>
                <w:spacing w:val="40"/>
                <w:sz w:val="16"/>
              </w:rPr>
              <w:t> </w:t>
            </w:r>
            <w:r>
              <w:rPr>
                <w:spacing w:val="-6"/>
                <w:sz w:val="16"/>
              </w:rPr>
              <w:t>apoyo</w:t>
            </w:r>
            <w:r>
              <w:rPr>
                <w:spacing w:val="-10"/>
                <w:sz w:val="16"/>
              </w:rPr>
              <w:t> </w:t>
            </w:r>
            <w:r>
              <w:rPr>
                <w:spacing w:val="-6"/>
                <w:sz w:val="16"/>
              </w:rPr>
              <w:t>y</w:t>
            </w:r>
            <w:r>
              <w:rPr>
                <w:spacing w:val="-15"/>
                <w:sz w:val="16"/>
              </w:rPr>
              <w:t> </w:t>
            </w:r>
            <w:r>
              <w:rPr>
                <w:spacing w:val="-6"/>
                <w:sz w:val="16"/>
              </w:rPr>
              <w:t>asentamientos</w:t>
            </w:r>
          </w:p>
          <w:p>
            <w:pPr>
              <w:pStyle w:val="TableParagraph"/>
              <w:spacing w:line="182" w:lineRule="exact"/>
              <w:ind w:left="12"/>
              <w:jc w:val="center"/>
              <w:rPr>
                <w:sz w:val="16"/>
              </w:rPr>
            </w:pPr>
            <w:r>
              <w:rPr>
                <w:spacing w:val="-8"/>
                <w:sz w:val="16"/>
              </w:rPr>
              <w:t>humanos),</w:t>
            </w:r>
            <w:r>
              <w:rPr>
                <w:spacing w:val="4"/>
                <w:sz w:val="16"/>
              </w:rPr>
              <w:t> </w:t>
            </w:r>
            <w:r>
              <w:rPr>
                <w:spacing w:val="-2"/>
                <w:sz w:val="16"/>
              </w:rPr>
              <w:t>otorgado</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1"/>
              <w:rPr>
                <w:b/>
                <w:sz w:val="16"/>
              </w:rPr>
            </w:pPr>
          </w:p>
          <w:p>
            <w:pPr>
              <w:pStyle w:val="TableParagraph"/>
              <w:spacing w:line="357" w:lineRule="auto"/>
              <w:ind w:left="102" w:right="92" w:hanging="1"/>
              <w:jc w:val="center"/>
              <w:rPr>
                <w:sz w:val="16"/>
              </w:rPr>
            </w:pPr>
            <w:r>
              <w:rPr>
                <w:sz w:val="16"/>
              </w:rPr>
              <w:t>Porcentaje</w:t>
            </w:r>
            <w:r>
              <w:rPr>
                <w:spacing w:val="-8"/>
                <w:sz w:val="16"/>
              </w:rPr>
              <w:t> </w:t>
            </w:r>
            <w:r>
              <w:rPr>
                <w:sz w:val="16"/>
              </w:rPr>
              <w:t>de</w:t>
            </w:r>
            <w:r>
              <w:rPr>
                <w:spacing w:val="-7"/>
                <w:sz w:val="16"/>
              </w:rPr>
              <w:t> </w:t>
            </w:r>
            <w:r>
              <w:rPr>
                <w:sz w:val="16"/>
              </w:rPr>
              <w:t>acciones</w:t>
            </w:r>
            <w:r>
              <w:rPr>
                <w:spacing w:val="40"/>
                <w:sz w:val="16"/>
              </w:rPr>
              <w:t> </w:t>
            </w:r>
            <w:r>
              <w:rPr>
                <w:sz w:val="16"/>
              </w:rPr>
              <w:t>gestionadas</w:t>
            </w:r>
            <w:r>
              <w:rPr>
                <w:spacing w:val="-14"/>
                <w:sz w:val="16"/>
              </w:rPr>
              <w:t> </w:t>
            </w:r>
            <w:r>
              <w:rPr>
                <w:sz w:val="16"/>
              </w:rPr>
              <w:t>de</w:t>
            </w:r>
            <w:r>
              <w:rPr>
                <w:spacing w:val="40"/>
                <w:sz w:val="16"/>
              </w:rPr>
              <w:t> </w:t>
            </w:r>
            <w:r>
              <w:rPr>
                <w:sz w:val="16"/>
              </w:rPr>
              <w:t>regularización</w:t>
            </w:r>
            <w:r>
              <w:rPr>
                <w:spacing w:val="-1"/>
                <w:sz w:val="16"/>
              </w:rPr>
              <w:t> </w:t>
            </w:r>
            <w:r>
              <w:rPr>
                <w:sz w:val="16"/>
              </w:rPr>
              <w:t>legal</w:t>
            </w:r>
            <w:r>
              <w:rPr>
                <w:spacing w:val="-2"/>
                <w:sz w:val="16"/>
              </w:rPr>
              <w:t> </w:t>
            </w:r>
            <w:r>
              <w:rPr>
                <w:sz w:val="16"/>
              </w:rPr>
              <w:t>y</w:t>
            </w:r>
            <w:r>
              <w:rPr>
                <w:spacing w:val="40"/>
                <w:sz w:val="16"/>
              </w:rPr>
              <w:t> </w:t>
            </w:r>
            <w:r>
              <w:rPr>
                <w:spacing w:val="-6"/>
                <w:sz w:val="16"/>
              </w:rPr>
              <w:t>administrativa</w:t>
            </w:r>
            <w:r>
              <w:rPr>
                <w:spacing w:val="-11"/>
                <w:sz w:val="16"/>
              </w:rPr>
              <w:t> </w:t>
            </w:r>
            <w:r>
              <w:rPr>
                <w:spacing w:val="-6"/>
                <w:sz w:val="16"/>
              </w:rPr>
              <w:t>de</w:t>
            </w:r>
            <w:r>
              <w:rPr>
                <w:spacing w:val="-13"/>
                <w:sz w:val="16"/>
              </w:rPr>
              <w:t> </w:t>
            </w:r>
            <w:r>
              <w:rPr>
                <w:spacing w:val="-6"/>
                <w:sz w:val="16"/>
              </w:rPr>
              <w:t>inmuebles</w:t>
            </w:r>
            <w:r>
              <w:rPr>
                <w:spacing w:val="40"/>
                <w:sz w:val="16"/>
              </w:rPr>
              <w:t> </w:t>
            </w:r>
            <w:r>
              <w:rPr>
                <w:sz w:val="16"/>
              </w:rPr>
              <w:t>del</w:t>
            </w:r>
            <w:r>
              <w:rPr>
                <w:spacing w:val="-12"/>
                <w:sz w:val="16"/>
              </w:rPr>
              <w:t> </w:t>
            </w:r>
            <w:r>
              <w:rPr>
                <w:sz w:val="16"/>
              </w:rPr>
              <w:t>patrimonio</w:t>
            </w:r>
            <w:r>
              <w:rPr>
                <w:spacing w:val="-11"/>
                <w:sz w:val="16"/>
              </w:rPr>
              <w:t> </w:t>
            </w:r>
            <w:r>
              <w:rPr>
                <w:sz w:val="16"/>
              </w:rPr>
              <w:t>municipal</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1"/>
              <w:rPr>
                <w:b/>
                <w:sz w:val="16"/>
              </w:rPr>
            </w:pPr>
          </w:p>
          <w:p>
            <w:pPr>
              <w:pStyle w:val="TableParagraph"/>
              <w:spacing w:line="357" w:lineRule="auto"/>
              <w:ind w:left="108" w:right="101" w:firstLine="2"/>
              <w:jc w:val="center"/>
              <w:rPr>
                <w:sz w:val="16"/>
              </w:rPr>
            </w:pPr>
            <w:r>
              <w:rPr>
                <w:spacing w:val="-4"/>
                <w:sz w:val="16"/>
              </w:rPr>
              <w:t>(Número</w:t>
            </w:r>
            <w:r>
              <w:rPr>
                <w:spacing w:val="-17"/>
                <w:sz w:val="16"/>
              </w:rPr>
              <w:t> </w:t>
            </w:r>
            <w:r>
              <w:rPr>
                <w:spacing w:val="-4"/>
                <w:sz w:val="16"/>
              </w:rPr>
              <w:t>de</w:t>
            </w:r>
            <w:r>
              <w:rPr>
                <w:spacing w:val="-13"/>
                <w:sz w:val="16"/>
              </w:rPr>
              <w:t> </w:t>
            </w:r>
            <w:r>
              <w:rPr>
                <w:spacing w:val="-4"/>
                <w:sz w:val="16"/>
              </w:rPr>
              <w:t>acciones</w:t>
            </w:r>
            <w:r>
              <w:rPr>
                <w:spacing w:val="-12"/>
                <w:sz w:val="16"/>
              </w:rPr>
              <w:t> </w:t>
            </w:r>
            <w:r>
              <w:rPr>
                <w:spacing w:val="-4"/>
                <w:sz w:val="16"/>
              </w:rPr>
              <w:t>gestionadas</w:t>
            </w:r>
            <w:r>
              <w:rPr>
                <w:spacing w:val="-14"/>
                <w:sz w:val="16"/>
              </w:rPr>
              <w:t> </w:t>
            </w:r>
            <w:r>
              <w:rPr>
                <w:spacing w:val="-4"/>
                <w:sz w:val="16"/>
              </w:rPr>
              <w:t>de</w:t>
            </w:r>
            <w:r>
              <w:rPr>
                <w:spacing w:val="40"/>
                <w:sz w:val="16"/>
              </w:rPr>
              <w:t> </w:t>
            </w:r>
            <w:r>
              <w:rPr>
                <w:spacing w:val="-6"/>
                <w:sz w:val="16"/>
              </w:rPr>
              <w:t>regularización</w:t>
            </w:r>
            <w:r>
              <w:rPr>
                <w:spacing w:val="-10"/>
                <w:sz w:val="16"/>
              </w:rPr>
              <w:t> </w:t>
            </w:r>
            <w:r>
              <w:rPr>
                <w:spacing w:val="-6"/>
                <w:sz w:val="16"/>
              </w:rPr>
              <w:t>legal</w:t>
            </w:r>
            <w:r>
              <w:rPr>
                <w:spacing w:val="-11"/>
                <w:sz w:val="16"/>
              </w:rPr>
              <w:t> </w:t>
            </w:r>
            <w:r>
              <w:rPr>
                <w:spacing w:val="-6"/>
                <w:sz w:val="16"/>
              </w:rPr>
              <w:t>y</w:t>
            </w:r>
            <w:r>
              <w:rPr>
                <w:spacing w:val="-15"/>
                <w:sz w:val="16"/>
              </w:rPr>
              <w:t> </w:t>
            </w:r>
            <w:r>
              <w:rPr>
                <w:spacing w:val="-6"/>
                <w:sz w:val="16"/>
              </w:rPr>
              <w:t>administrativa</w:t>
            </w:r>
            <w:r>
              <w:rPr>
                <w:spacing w:val="-13"/>
                <w:sz w:val="16"/>
              </w:rPr>
              <w:t> </w:t>
            </w:r>
            <w:r>
              <w:rPr>
                <w:spacing w:val="-6"/>
                <w:sz w:val="16"/>
              </w:rPr>
              <w:t>/</w:t>
            </w:r>
            <w:r>
              <w:rPr>
                <w:spacing w:val="40"/>
                <w:sz w:val="16"/>
              </w:rPr>
              <w:t> </w:t>
            </w:r>
            <w:r>
              <w:rPr>
                <w:sz w:val="16"/>
              </w:rPr>
              <w:t>Total</w:t>
            </w:r>
            <w:r>
              <w:rPr>
                <w:spacing w:val="-16"/>
                <w:sz w:val="16"/>
              </w:rPr>
              <w:t> </w:t>
            </w:r>
            <w:r>
              <w:rPr>
                <w:sz w:val="16"/>
              </w:rPr>
              <w:t>de</w:t>
            </w:r>
            <w:r>
              <w:rPr>
                <w:spacing w:val="-13"/>
                <w:sz w:val="16"/>
              </w:rPr>
              <w:t> </w:t>
            </w:r>
            <w:r>
              <w:rPr>
                <w:sz w:val="16"/>
              </w:rPr>
              <w:t>acciones</w:t>
            </w:r>
            <w:r>
              <w:rPr>
                <w:spacing w:val="-12"/>
                <w:sz w:val="16"/>
              </w:rPr>
              <w:t> </w:t>
            </w:r>
            <w:r>
              <w:rPr>
                <w:sz w:val="16"/>
              </w:rPr>
              <w:t>solicitadas</w:t>
            </w:r>
            <w:r>
              <w:rPr>
                <w:spacing w:val="-14"/>
                <w:sz w:val="16"/>
              </w:rPr>
              <w:t> </w:t>
            </w:r>
            <w:r>
              <w:rPr>
                <w:sz w:val="16"/>
              </w:rPr>
              <w:t>de</w:t>
            </w:r>
            <w:r>
              <w:rPr>
                <w:spacing w:val="40"/>
                <w:sz w:val="16"/>
              </w:rPr>
              <w:t> </w:t>
            </w:r>
            <w:r>
              <w:rPr>
                <w:sz w:val="16"/>
              </w:rPr>
              <w:t>regularización</w:t>
            </w:r>
            <w:r>
              <w:rPr>
                <w:spacing w:val="-1"/>
                <w:sz w:val="16"/>
              </w:rPr>
              <w:t> </w:t>
            </w:r>
            <w:r>
              <w:rPr>
                <w:sz w:val="16"/>
              </w:rPr>
              <w:t>legal</w:t>
            </w:r>
            <w:r>
              <w:rPr>
                <w:spacing w:val="-2"/>
                <w:sz w:val="16"/>
              </w:rPr>
              <w:t> </w:t>
            </w:r>
            <w:r>
              <w:rPr>
                <w:sz w:val="16"/>
              </w:rPr>
              <w:t>y</w:t>
            </w:r>
            <w:r>
              <w:rPr>
                <w:spacing w:val="40"/>
                <w:sz w:val="16"/>
              </w:rPr>
              <w:t> </w:t>
            </w:r>
            <w:r>
              <w:rPr>
                <w:spacing w:val="-2"/>
                <w:sz w:val="16"/>
              </w:rPr>
              <w:t>administrativa)*100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26"/>
              <w:rPr>
                <w:b/>
                <w:sz w:val="16"/>
              </w:rPr>
            </w:pPr>
          </w:p>
          <w:p>
            <w:pPr>
              <w:pStyle w:val="TableParagraph"/>
              <w:ind w:left="5"/>
              <w:jc w:val="center"/>
              <w:rPr>
                <w:sz w:val="16"/>
              </w:rPr>
            </w:pPr>
            <w:r>
              <w:rPr>
                <w:spacing w:val="-10"/>
                <w:sz w:val="16"/>
              </w:rPr>
              <w:t>1</w:t>
            </w:r>
          </w:p>
        </w:tc>
      </w:tr>
      <w:tr>
        <w:trPr>
          <w:trHeight w:val="2222"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0"/>
              <w:rPr>
                <w:b/>
                <w:sz w:val="16"/>
              </w:rPr>
            </w:pPr>
          </w:p>
          <w:p>
            <w:pPr>
              <w:pStyle w:val="TableParagraph"/>
              <w:spacing w:before="1"/>
              <w:ind w:left="9"/>
              <w:jc w:val="center"/>
              <w:rPr>
                <w:sz w:val="16"/>
              </w:rPr>
            </w:pPr>
            <w:r>
              <w:rPr>
                <w:spacing w:val="-5"/>
                <w:sz w:val="16"/>
              </w:rPr>
              <w:t>18</w:t>
            </w:r>
          </w:p>
        </w:tc>
        <w:tc>
          <w:tcPr>
            <w:tcW w:w="1188" w:type="dxa"/>
          </w:tcPr>
          <w:p>
            <w:pPr>
              <w:pStyle w:val="TableParagraph"/>
              <w:spacing w:line="357" w:lineRule="auto" w:before="90"/>
              <w:ind w:left="69" w:right="76"/>
              <w:rPr>
                <w:sz w:val="16"/>
              </w:rPr>
            </w:pPr>
            <w:r>
              <w:rPr>
                <w:spacing w:val="-6"/>
                <w:sz w:val="16"/>
              </w:rPr>
              <w:t>Conservación</w:t>
            </w:r>
            <w:r>
              <w:rPr>
                <w:spacing w:val="-13"/>
                <w:sz w:val="16"/>
              </w:rPr>
              <w:t> </w:t>
            </w:r>
            <w:r>
              <w:rPr>
                <w:spacing w:val="-6"/>
                <w:sz w:val="16"/>
              </w:rPr>
              <w:t>del</w:t>
            </w:r>
            <w:r>
              <w:rPr>
                <w:spacing w:val="40"/>
                <w:sz w:val="16"/>
              </w:rPr>
              <w:t> </w:t>
            </w:r>
            <w:r>
              <w:rPr>
                <w:spacing w:val="-2"/>
                <w:sz w:val="16"/>
              </w:rPr>
              <w:t>Patrimonio</w:t>
            </w:r>
            <w:r>
              <w:rPr>
                <w:spacing w:val="40"/>
                <w:sz w:val="16"/>
              </w:rPr>
              <w:t> </w:t>
            </w:r>
            <w:r>
              <w:rPr>
                <w:sz w:val="16"/>
              </w:rPr>
              <w:t>Inmobiliario</w:t>
            </w:r>
            <w:r>
              <w:rPr>
                <w:spacing w:val="-13"/>
                <w:sz w:val="16"/>
              </w:rPr>
              <w:t> </w:t>
            </w:r>
            <w:r>
              <w:rPr>
                <w:sz w:val="16"/>
              </w:rPr>
              <w:t>y</w:t>
            </w:r>
            <w:r>
              <w:rPr>
                <w:spacing w:val="40"/>
                <w:sz w:val="16"/>
              </w:rPr>
              <w:t> </w:t>
            </w:r>
            <w:r>
              <w:rPr>
                <w:sz w:val="16"/>
              </w:rPr>
              <w:t>Documental</w:t>
            </w:r>
            <w:r>
              <w:rPr>
                <w:spacing w:val="-16"/>
                <w:sz w:val="16"/>
              </w:rPr>
              <w:t> </w:t>
            </w:r>
            <w:r>
              <w:rPr>
                <w:sz w:val="16"/>
              </w:rPr>
              <w:t>del</w:t>
            </w:r>
            <w:r>
              <w:rPr>
                <w:spacing w:val="40"/>
                <w:sz w:val="16"/>
              </w:rPr>
              <w:t> </w:t>
            </w:r>
            <w:r>
              <w:rPr>
                <w:sz w:val="16"/>
              </w:rPr>
              <w:t>Municipio</w:t>
            </w:r>
            <w:r>
              <w:rPr>
                <w:spacing w:val="-15"/>
                <w:sz w:val="16"/>
              </w:rPr>
              <w:t> </w:t>
            </w:r>
            <w:r>
              <w:rPr>
                <w:sz w:val="16"/>
              </w:rPr>
              <w:t>con</w:t>
            </w:r>
            <w:r>
              <w:rPr>
                <w:spacing w:val="40"/>
                <w:sz w:val="16"/>
              </w:rPr>
              <w:t> </w:t>
            </w:r>
            <w:r>
              <w:rPr>
                <w:sz w:val="16"/>
              </w:rPr>
              <w:t>Legalidad</w:t>
            </w:r>
            <w:r>
              <w:rPr>
                <w:spacing w:val="-10"/>
                <w:sz w:val="16"/>
              </w:rPr>
              <w:t> </w:t>
            </w:r>
            <w:r>
              <w:rPr>
                <w:sz w:val="16"/>
              </w:rPr>
              <w:t>y</w:t>
            </w:r>
            <w:r>
              <w:rPr>
                <w:spacing w:val="40"/>
                <w:sz w:val="16"/>
              </w:rPr>
              <w:t> </w:t>
            </w:r>
            <w:r>
              <w:rPr>
                <w:spacing w:val="-2"/>
                <w:sz w:val="16"/>
              </w:rPr>
              <w:t>Seguridad</w:t>
            </w:r>
          </w:p>
          <w:p>
            <w:pPr>
              <w:pStyle w:val="TableParagraph"/>
              <w:spacing w:line="183" w:lineRule="exact"/>
              <w:ind w:left="69"/>
              <w:rPr>
                <w:sz w:val="16"/>
              </w:rPr>
            </w:pPr>
            <w:r>
              <w:rPr>
                <w:spacing w:val="-2"/>
                <w:sz w:val="16"/>
              </w:rPr>
              <w:t>Jurídica</w:t>
            </w:r>
          </w:p>
        </w:tc>
        <w:tc>
          <w:tcPr>
            <w:tcW w:w="1549" w:type="dxa"/>
          </w:tcPr>
          <w:p>
            <w:pPr>
              <w:pStyle w:val="TableParagraph"/>
              <w:rPr>
                <w:b/>
                <w:sz w:val="16"/>
              </w:rPr>
            </w:pPr>
          </w:p>
          <w:p>
            <w:pPr>
              <w:pStyle w:val="TableParagraph"/>
              <w:spacing w:before="132"/>
              <w:rPr>
                <w:b/>
                <w:sz w:val="16"/>
              </w:rPr>
            </w:pPr>
          </w:p>
          <w:p>
            <w:pPr>
              <w:pStyle w:val="TableParagraph"/>
              <w:spacing w:before="1"/>
              <w:ind w:left="9"/>
              <w:jc w:val="center"/>
              <w:rPr>
                <w:sz w:val="16"/>
              </w:rPr>
            </w:pPr>
            <w:r>
              <w:rPr>
                <w:spacing w:val="-6"/>
                <w:sz w:val="16"/>
              </w:rPr>
              <w:t>LA</w:t>
            </w:r>
            <w:r>
              <w:rPr>
                <w:spacing w:val="-12"/>
                <w:sz w:val="16"/>
              </w:rPr>
              <w:t> </w:t>
            </w:r>
            <w:r>
              <w:rPr>
                <w:spacing w:val="-6"/>
                <w:sz w:val="16"/>
              </w:rPr>
              <w:t>2.2, LA</w:t>
            </w:r>
            <w:r>
              <w:rPr>
                <w:spacing w:val="-12"/>
                <w:sz w:val="16"/>
              </w:rPr>
              <w:t> </w:t>
            </w:r>
            <w:r>
              <w:rPr>
                <w:spacing w:val="-6"/>
                <w:sz w:val="16"/>
              </w:rPr>
              <w:t>3.4,</w:t>
            </w:r>
            <w:r>
              <w:rPr>
                <w:spacing w:val="-4"/>
                <w:sz w:val="16"/>
              </w:rPr>
              <w:t> </w:t>
            </w:r>
            <w:r>
              <w:rPr>
                <w:spacing w:val="-6"/>
                <w:sz w:val="16"/>
              </w:rPr>
              <w:t>LA</w:t>
            </w:r>
            <w:r>
              <w:rPr>
                <w:spacing w:val="-11"/>
                <w:sz w:val="16"/>
              </w:rPr>
              <w:t> </w:t>
            </w:r>
            <w:r>
              <w:rPr>
                <w:spacing w:val="-6"/>
                <w:sz w:val="16"/>
              </w:rPr>
              <w:t>3.5</w:t>
            </w:r>
          </w:p>
          <w:p>
            <w:pPr>
              <w:pStyle w:val="TableParagraph"/>
              <w:spacing w:line="357" w:lineRule="auto" w:before="92"/>
              <w:ind w:left="88" w:right="74"/>
              <w:jc w:val="center"/>
              <w:rPr>
                <w:sz w:val="16"/>
              </w:rPr>
            </w:pPr>
            <w:r>
              <w:rPr>
                <w:sz w:val="16"/>
              </w:rPr>
              <w:t>y</w:t>
            </w:r>
            <w:r>
              <w:rPr>
                <w:spacing w:val="-13"/>
                <w:sz w:val="16"/>
              </w:rPr>
              <w:t> </w:t>
            </w:r>
            <w:r>
              <w:rPr>
                <w:sz w:val="16"/>
              </w:rPr>
              <w:t>LA</w:t>
            </w:r>
            <w:r>
              <w:rPr>
                <w:spacing w:val="-15"/>
                <w:sz w:val="16"/>
              </w:rPr>
              <w:t> </w:t>
            </w:r>
            <w:r>
              <w:rPr>
                <w:sz w:val="16"/>
              </w:rPr>
              <w:t>3.6</w:t>
            </w:r>
            <w:r>
              <w:rPr>
                <w:spacing w:val="-12"/>
                <w:sz w:val="16"/>
              </w:rPr>
              <w:t> </w:t>
            </w:r>
            <w:r>
              <w:rPr>
                <w:sz w:val="16"/>
              </w:rPr>
              <w:t>Esquema</w:t>
            </w:r>
            <w:r>
              <w:rPr>
                <w:spacing w:val="-13"/>
                <w:sz w:val="16"/>
              </w:rPr>
              <w:t> </w:t>
            </w:r>
            <w:r>
              <w:rPr>
                <w:sz w:val="16"/>
              </w:rPr>
              <w:t>de</w:t>
            </w:r>
            <w:r>
              <w:rPr>
                <w:spacing w:val="40"/>
                <w:sz w:val="16"/>
              </w:rPr>
              <w:t> </w:t>
            </w:r>
            <w:r>
              <w:rPr>
                <w:spacing w:val="-6"/>
                <w:sz w:val="16"/>
              </w:rPr>
              <w:t>promoción</w:t>
            </w:r>
            <w:r>
              <w:rPr>
                <w:spacing w:val="-13"/>
                <w:sz w:val="16"/>
              </w:rPr>
              <w:t> </w:t>
            </w:r>
            <w:r>
              <w:rPr>
                <w:spacing w:val="-6"/>
                <w:sz w:val="16"/>
              </w:rPr>
              <w:t>del</w:t>
            </w:r>
            <w:r>
              <w:rPr>
                <w:spacing w:val="-11"/>
                <w:sz w:val="16"/>
              </w:rPr>
              <w:t> </w:t>
            </w:r>
            <w:r>
              <w:rPr>
                <w:spacing w:val="-6"/>
                <w:sz w:val="16"/>
              </w:rPr>
              <w:t>Archivo</w:t>
            </w:r>
            <w:r>
              <w:rPr>
                <w:spacing w:val="40"/>
                <w:sz w:val="16"/>
              </w:rPr>
              <w:t> </w:t>
            </w:r>
            <w:r>
              <w:rPr>
                <w:sz w:val="16"/>
              </w:rPr>
              <w:t>General</w:t>
            </w:r>
            <w:r>
              <w:rPr>
                <w:spacing w:val="-13"/>
                <w:sz w:val="16"/>
              </w:rPr>
              <w:t> </w:t>
            </w:r>
            <w:r>
              <w:rPr>
                <w:sz w:val="16"/>
              </w:rPr>
              <w:t>Municipal,</w:t>
            </w:r>
            <w:r>
              <w:rPr>
                <w:spacing w:val="40"/>
                <w:sz w:val="16"/>
              </w:rPr>
              <w:t> </w:t>
            </w:r>
            <w:r>
              <w:rPr>
                <w:spacing w:val="-2"/>
                <w:sz w:val="16"/>
              </w:rPr>
              <w:t>implementado</w:t>
            </w:r>
          </w:p>
        </w:tc>
        <w:tc>
          <w:tcPr>
            <w:tcW w:w="1854" w:type="dxa"/>
          </w:tcPr>
          <w:p>
            <w:pPr>
              <w:pStyle w:val="TableParagraph"/>
              <w:rPr>
                <w:b/>
                <w:sz w:val="16"/>
              </w:rPr>
            </w:pPr>
          </w:p>
          <w:p>
            <w:pPr>
              <w:pStyle w:val="TableParagraph"/>
              <w:rPr>
                <w:b/>
                <w:sz w:val="16"/>
              </w:rPr>
            </w:pPr>
          </w:p>
          <w:p>
            <w:pPr>
              <w:pStyle w:val="TableParagraph"/>
              <w:spacing w:before="86"/>
              <w:rPr>
                <w:b/>
                <w:sz w:val="16"/>
              </w:rPr>
            </w:pPr>
          </w:p>
          <w:p>
            <w:pPr>
              <w:pStyle w:val="TableParagraph"/>
              <w:spacing w:line="357" w:lineRule="auto"/>
              <w:ind w:left="63" w:right="54"/>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producciones</w:t>
            </w:r>
            <w:r>
              <w:rPr>
                <w:spacing w:val="40"/>
                <w:sz w:val="16"/>
              </w:rPr>
              <w:t> </w:t>
            </w:r>
            <w:r>
              <w:rPr>
                <w:sz w:val="16"/>
              </w:rPr>
              <w:t>editoriales</w:t>
            </w:r>
            <w:r>
              <w:rPr>
                <w:spacing w:val="-8"/>
                <w:sz w:val="16"/>
              </w:rPr>
              <w:t> </w:t>
            </w:r>
            <w:r>
              <w:rPr>
                <w:sz w:val="16"/>
              </w:rPr>
              <w:t>del</w:t>
            </w:r>
            <w:r>
              <w:rPr>
                <w:spacing w:val="-7"/>
                <w:sz w:val="16"/>
              </w:rPr>
              <w:t> </w:t>
            </w:r>
            <w:r>
              <w:rPr>
                <w:sz w:val="16"/>
              </w:rPr>
              <w:t>Acervo</w:t>
            </w:r>
            <w:r>
              <w:rPr>
                <w:spacing w:val="40"/>
                <w:sz w:val="16"/>
              </w:rPr>
              <w:t> </w:t>
            </w:r>
            <w:r>
              <w:rPr>
                <w:sz w:val="16"/>
              </w:rPr>
              <w:t>Histórico</w:t>
            </w:r>
            <w:r>
              <w:rPr>
                <w:spacing w:val="-10"/>
                <w:sz w:val="16"/>
              </w:rPr>
              <w:t> </w:t>
            </w:r>
            <w:r>
              <w:rPr>
                <w:sz w:val="16"/>
              </w:rPr>
              <w:t>del</w:t>
            </w:r>
            <w:r>
              <w:rPr>
                <w:spacing w:val="-7"/>
                <w:sz w:val="16"/>
              </w:rPr>
              <w:t> </w:t>
            </w:r>
            <w:r>
              <w:rPr>
                <w:sz w:val="16"/>
              </w:rPr>
              <w:t>Archivo</w:t>
            </w:r>
            <w:r>
              <w:rPr>
                <w:spacing w:val="40"/>
                <w:sz w:val="16"/>
              </w:rPr>
              <w:t> </w:t>
            </w:r>
            <w:r>
              <w:rPr>
                <w:spacing w:val="-6"/>
                <w:sz w:val="16"/>
              </w:rPr>
              <w:t>General</w:t>
            </w:r>
            <w:r>
              <w:rPr>
                <w:spacing w:val="-13"/>
                <w:sz w:val="16"/>
              </w:rPr>
              <w:t> </w:t>
            </w:r>
            <w:r>
              <w:rPr>
                <w:spacing w:val="-6"/>
                <w:sz w:val="16"/>
              </w:rPr>
              <w:t>Municipal</w:t>
            </w:r>
            <w:r>
              <w:rPr>
                <w:spacing w:val="-13"/>
                <w:sz w:val="16"/>
              </w:rPr>
              <w:t> </w:t>
            </w:r>
            <w:r>
              <w:rPr>
                <w:spacing w:val="-6"/>
                <w:sz w:val="16"/>
              </w:rPr>
              <w:t>editadas</w:t>
            </w:r>
          </w:p>
        </w:tc>
        <w:tc>
          <w:tcPr>
            <w:tcW w:w="2418" w:type="dxa"/>
          </w:tcPr>
          <w:p>
            <w:pPr>
              <w:pStyle w:val="TableParagraph"/>
              <w:rPr>
                <w:b/>
                <w:sz w:val="16"/>
              </w:rPr>
            </w:pPr>
          </w:p>
          <w:p>
            <w:pPr>
              <w:pStyle w:val="TableParagraph"/>
              <w:spacing w:before="132"/>
              <w:rPr>
                <w:b/>
                <w:sz w:val="16"/>
              </w:rPr>
            </w:pPr>
          </w:p>
          <w:p>
            <w:pPr>
              <w:pStyle w:val="TableParagraph"/>
              <w:spacing w:line="357" w:lineRule="auto" w:before="1"/>
              <w:ind w:left="94" w:right="85"/>
              <w:jc w:val="center"/>
              <w:rPr>
                <w:sz w:val="16"/>
              </w:rPr>
            </w:pPr>
            <w:r>
              <w:rPr>
                <w:spacing w:val="-4"/>
                <w:sz w:val="16"/>
              </w:rPr>
              <w:t>(Número</w:t>
            </w:r>
            <w:r>
              <w:rPr>
                <w:spacing w:val="-17"/>
                <w:sz w:val="16"/>
              </w:rPr>
              <w:t> </w:t>
            </w:r>
            <w:r>
              <w:rPr>
                <w:spacing w:val="-4"/>
                <w:sz w:val="16"/>
              </w:rPr>
              <w:t>de</w:t>
            </w:r>
            <w:r>
              <w:rPr>
                <w:spacing w:val="-16"/>
                <w:sz w:val="16"/>
              </w:rPr>
              <w:t> </w:t>
            </w:r>
            <w:r>
              <w:rPr>
                <w:spacing w:val="-4"/>
                <w:sz w:val="16"/>
              </w:rPr>
              <w:t>producciones</w:t>
            </w:r>
            <w:r>
              <w:rPr>
                <w:spacing w:val="-12"/>
                <w:sz w:val="16"/>
              </w:rPr>
              <w:t> </w:t>
            </w:r>
            <w:r>
              <w:rPr>
                <w:spacing w:val="-4"/>
                <w:sz w:val="16"/>
              </w:rPr>
              <w:t>editoriales</w:t>
            </w:r>
            <w:r>
              <w:rPr>
                <w:spacing w:val="40"/>
                <w:sz w:val="16"/>
              </w:rPr>
              <w:t> </w:t>
            </w:r>
            <w:r>
              <w:rPr>
                <w:sz w:val="16"/>
              </w:rPr>
              <w:t>del</w:t>
            </w:r>
            <w:r>
              <w:rPr>
                <w:spacing w:val="-13"/>
                <w:sz w:val="16"/>
              </w:rPr>
              <w:t> </w:t>
            </w:r>
            <w:r>
              <w:rPr>
                <w:sz w:val="16"/>
              </w:rPr>
              <w:t>Acervo</w:t>
            </w:r>
            <w:r>
              <w:rPr>
                <w:spacing w:val="-13"/>
                <w:sz w:val="16"/>
              </w:rPr>
              <w:t> </w:t>
            </w:r>
            <w:r>
              <w:rPr>
                <w:sz w:val="16"/>
              </w:rPr>
              <w:t>Histórico</w:t>
            </w:r>
            <w:r>
              <w:rPr>
                <w:spacing w:val="-15"/>
                <w:sz w:val="16"/>
              </w:rPr>
              <w:t> </w:t>
            </w:r>
            <w:r>
              <w:rPr>
                <w:sz w:val="16"/>
              </w:rPr>
              <w:t>del</w:t>
            </w:r>
            <w:r>
              <w:rPr>
                <w:spacing w:val="-13"/>
                <w:sz w:val="16"/>
              </w:rPr>
              <w:t> </w:t>
            </w:r>
            <w:r>
              <w:rPr>
                <w:sz w:val="16"/>
              </w:rPr>
              <w:t>Archivo</w:t>
            </w:r>
            <w:r>
              <w:rPr>
                <w:spacing w:val="40"/>
                <w:sz w:val="16"/>
              </w:rPr>
              <w:t> </w:t>
            </w:r>
            <w:r>
              <w:rPr>
                <w:spacing w:val="-6"/>
                <w:sz w:val="16"/>
              </w:rPr>
              <w:t>General</w:t>
            </w:r>
            <w:r>
              <w:rPr>
                <w:spacing w:val="-11"/>
                <w:sz w:val="16"/>
              </w:rPr>
              <w:t> </w:t>
            </w:r>
            <w:r>
              <w:rPr>
                <w:spacing w:val="-6"/>
                <w:sz w:val="16"/>
              </w:rPr>
              <w:t>Municipal</w:t>
            </w:r>
            <w:r>
              <w:rPr>
                <w:spacing w:val="-11"/>
                <w:sz w:val="16"/>
              </w:rPr>
              <w:t> </w:t>
            </w:r>
            <w:r>
              <w:rPr>
                <w:spacing w:val="-6"/>
                <w:sz w:val="16"/>
              </w:rPr>
              <w:t>editadas</w:t>
            </w:r>
            <w:r>
              <w:rPr>
                <w:spacing w:val="-12"/>
                <w:sz w:val="16"/>
              </w:rPr>
              <w:t> </w:t>
            </w:r>
            <w:r>
              <w:rPr>
                <w:spacing w:val="-6"/>
                <w:sz w:val="16"/>
              </w:rPr>
              <w:t>/</w:t>
            </w:r>
            <w:r>
              <w:rPr>
                <w:spacing w:val="-9"/>
                <w:sz w:val="16"/>
              </w:rPr>
              <w:t> </w:t>
            </w:r>
            <w:r>
              <w:rPr>
                <w:spacing w:val="-6"/>
                <w:sz w:val="16"/>
              </w:rPr>
              <w:t>Total</w:t>
            </w:r>
            <w:r>
              <w:rPr>
                <w:spacing w:val="-11"/>
                <w:sz w:val="16"/>
              </w:rPr>
              <w:t> </w:t>
            </w:r>
            <w:r>
              <w:rPr>
                <w:spacing w:val="-6"/>
                <w:sz w:val="16"/>
              </w:rPr>
              <w:t>de</w:t>
            </w:r>
            <w:r>
              <w:rPr>
                <w:spacing w:val="40"/>
                <w:sz w:val="16"/>
              </w:rPr>
              <w:t> </w:t>
            </w:r>
            <w:r>
              <w:rPr>
                <w:spacing w:val="-6"/>
                <w:sz w:val="16"/>
              </w:rPr>
              <w:t>producciones</w:t>
            </w:r>
            <w:r>
              <w:rPr>
                <w:spacing w:val="-9"/>
                <w:sz w:val="16"/>
              </w:rPr>
              <w:t> </w:t>
            </w:r>
            <w:r>
              <w:rPr>
                <w:spacing w:val="-6"/>
                <w:sz w:val="16"/>
              </w:rPr>
              <w:t>editoriales</w:t>
            </w:r>
            <w:r>
              <w:rPr>
                <w:spacing w:val="-14"/>
                <w:sz w:val="16"/>
              </w:rPr>
              <w:t> </w:t>
            </w:r>
            <w:r>
              <w:rPr>
                <w:spacing w:val="-6"/>
                <w:sz w:val="16"/>
              </w:rPr>
              <w:t>programadas</w:t>
            </w:r>
            <w:r>
              <w:rPr>
                <w:spacing w:val="40"/>
                <w:sz w:val="16"/>
              </w:rPr>
              <w:t> </w:t>
            </w:r>
            <w:r>
              <w:rPr>
                <w:sz w:val="16"/>
              </w:rPr>
              <w:t>a</w:t>
            </w:r>
            <w:r>
              <w:rPr>
                <w:spacing w:val="-13"/>
                <w:sz w:val="16"/>
              </w:rPr>
              <w:t> </w:t>
            </w:r>
            <w:r>
              <w:rPr>
                <w:sz w:val="16"/>
              </w:rPr>
              <w:t>editar)*100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0"/>
              <w:rPr>
                <w:b/>
                <w:sz w:val="16"/>
              </w:rPr>
            </w:pPr>
          </w:p>
          <w:p>
            <w:pPr>
              <w:pStyle w:val="TableParagraph"/>
              <w:spacing w:before="1"/>
              <w:ind w:left="5"/>
              <w:jc w:val="center"/>
              <w:rPr>
                <w:sz w:val="16"/>
              </w:rPr>
            </w:pPr>
            <w:r>
              <w:rPr>
                <w:spacing w:val="-10"/>
                <w:sz w:val="16"/>
              </w:rPr>
              <w:t>1</w:t>
            </w:r>
          </w:p>
        </w:tc>
      </w:tr>
      <w:tr>
        <w:trPr>
          <w:trHeight w:val="3043"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72"/>
              <w:rPr>
                <w:b/>
                <w:sz w:val="16"/>
              </w:rPr>
            </w:pPr>
          </w:p>
          <w:p>
            <w:pPr>
              <w:pStyle w:val="TableParagraph"/>
              <w:spacing w:before="1"/>
              <w:ind w:left="9"/>
              <w:jc w:val="center"/>
              <w:rPr>
                <w:sz w:val="16"/>
              </w:rPr>
            </w:pPr>
            <w:r>
              <w:rPr>
                <w:spacing w:val="-5"/>
                <w:sz w:val="16"/>
              </w:rPr>
              <w:t>18</w:t>
            </w:r>
          </w:p>
        </w:tc>
        <w:tc>
          <w:tcPr>
            <w:tcW w:w="1188" w:type="dxa"/>
          </w:tcPr>
          <w:p>
            <w:pPr>
              <w:pStyle w:val="TableParagraph"/>
              <w:rPr>
                <w:b/>
                <w:sz w:val="16"/>
              </w:rPr>
            </w:pPr>
          </w:p>
          <w:p>
            <w:pPr>
              <w:pStyle w:val="TableParagraph"/>
              <w:spacing w:before="132"/>
              <w:rPr>
                <w:b/>
                <w:sz w:val="16"/>
              </w:rPr>
            </w:pPr>
          </w:p>
          <w:p>
            <w:pPr>
              <w:pStyle w:val="TableParagraph"/>
              <w:spacing w:line="357" w:lineRule="auto" w:before="1"/>
              <w:ind w:left="69" w:right="76"/>
              <w:rPr>
                <w:sz w:val="16"/>
              </w:rPr>
            </w:pPr>
            <w:r>
              <w:rPr>
                <w:spacing w:val="-6"/>
                <w:sz w:val="16"/>
              </w:rPr>
              <w:t>Conservación</w:t>
            </w:r>
            <w:r>
              <w:rPr>
                <w:spacing w:val="-13"/>
                <w:sz w:val="16"/>
              </w:rPr>
              <w:t> </w:t>
            </w:r>
            <w:r>
              <w:rPr>
                <w:spacing w:val="-6"/>
                <w:sz w:val="16"/>
              </w:rPr>
              <w:t>del</w:t>
            </w:r>
            <w:r>
              <w:rPr>
                <w:spacing w:val="40"/>
                <w:sz w:val="16"/>
              </w:rPr>
              <w:t> </w:t>
            </w:r>
            <w:r>
              <w:rPr>
                <w:spacing w:val="-2"/>
                <w:sz w:val="16"/>
              </w:rPr>
              <w:t>Patrimonio</w:t>
            </w:r>
            <w:r>
              <w:rPr>
                <w:spacing w:val="40"/>
                <w:sz w:val="16"/>
              </w:rPr>
              <w:t> </w:t>
            </w:r>
            <w:r>
              <w:rPr>
                <w:sz w:val="16"/>
              </w:rPr>
              <w:t>Inmobiliario</w:t>
            </w:r>
            <w:r>
              <w:rPr>
                <w:spacing w:val="-13"/>
                <w:sz w:val="16"/>
              </w:rPr>
              <w:t> </w:t>
            </w:r>
            <w:r>
              <w:rPr>
                <w:sz w:val="16"/>
              </w:rPr>
              <w:t>y</w:t>
            </w:r>
            <w:r>
              <w:rPr>
                <w:spacing w:val="40"/>
                <w:sz w:val="16"/>
              </w:rPr>
              <w:t> </w:t>
            </w:r>
            <w:r>
              <w:rPr>
                <w:sz w:val="16"/>
              </w:rPr>
              <w:t>Documental</w:t>
            </w:r>
            <w:r>
              <w:rPr>
                <w:spacing w:val="-16"/>
                <w:sz w:val="16"/>
              </w:rPr>
              <w:t> </w:t>
            </w:r>
            <w:r>
              <w:rPr>
                <w:sz w:val="16"/>
              </w:rPr>
              <w:t>del</w:t>
            </w:r>
            <w:r>
              <w:rPr>
                <w:spacing w:val="40"/>
                <w:sz w:val="16"/>
              </w:rPr>
              <w:t> </w:t>
            </w:r>
            <w:r>
              <w:rPr>
                <w:sz w:val="16"/>
              </w:rPr>
              <w:t>Municipio</w:t>
            </w:r>
            <w:r>
              <w:rPr>
                <w:spacing w:val="-15"/>
                <w:sz w:val="16"/>
              </w:rPr>
              <w:t> </w:t>
            </w:r>
            <w:r>
              <w:rPr>
                <w:sz w:val="16"/>
              </w:rPr>
              <w:t>con</w:t>
            </w:r>
            <w:r>
              <w:rPr>
                <w:spacing w:val="40"/>
                <w:sz w:val="16"/>
              </w:rPr>
              <w:t> </w:t>
            </w:r>
            <w:r>
              <w:rPr>
                <w:sz w:val="16"/>
              </w:rPr>
              <w:t>Legalidad</w:t>
            </w:r>
            <w:r>
              <w:rPr>
                <w:spacing w:val="-10"/>
                <w:sz w:val="16"/>
              </w:rPr>
              <w:t> </w:t>
            </w:r>
            <w:r>
              <w:rPr>
                <w:sz w:val="16"/>
              </w:rPr>
              <w:t>y</w:t>
            </w:r>
            <w:r>
              <w:rPr>
                <w:spacing w:val="40"/>
                <w:sz w:val="16"/>
              </w:rPr>
              <w:t> </w:t>
            </w:r>
            <w:r>
              <w:rPr>
                <w:spacing w:val="-2"/>
                <w:sz w:val="16"/>
              </w:rPr>
              <w:t>Seguridad</w:t>
            </w:r>
            <w:r>
              <w:rPr>
                <w:spacing w:val="40"/>
                <w:sz w:val="16"/>
              </w:rPr>
              <w:t> </w:t>
            </w:r>
            <w:r>
              <w:rPr>
                <w:spacing w:val="-2"/>
                <w:sz w:val="16"/>
              </w:rPr>
              <w:t>Jurídica</w:t>
            </w:r>
          </w:p>
        </w:tc>
        <w:tc>
          <w:tcPr>
            <w:tcW w:w="1549" w:type="dxa"/>
          </w:tcPr>
          <w:p>
            <w:pPr>
              <w:pStyle w:val="TableParagraph"/>
              <w:spacing w:before="90"/>
              <w:ind w:left="186"/>
              <w:rPr>
                <w:sz w:val="16"/>
              </w:rPr>
            </w:pPr>
            <w:r>
              <w:rPr>
                <w:spacing w:val="-6"/>
                <w:sz w:val="16"/>
              </w:rPr>
              <w:t>LA</w:t>
            </w:r>
            <w:r>
              <w:rPr>
                <w:spacing w:val="-11"/>
                <w:sz w:val="16"/>
              </w:rPr>
              <w:t> </w:t>
            </w:r>
            <w:r>
              <w:rPr>
                <w:spacing w:val="-6"/>
                <w:sz w:val="16"/>
              </w:rPr>
              <w:t>1.2,</w:t>
            </w:r>
            <w:r>
              <w:rPr>
                <w:spacing w:val="-7"/>
                <w:sz w:val="16"/>
              </w:rPr>
              <w:t> </w:t>
            </w:r>
            <w:r>
              <w:rPr>
                <w:spacing w:val="-6"/>
                <w:sz w:val="16"/>
              </w:rPr>
              <w:t>LA</w:t>
            </w:r>
            <w:r>
              <w:rPr>
                <w:spacing w:val="-11"/>
                <w:sz w:val="16"/>
              </w:rPr>
              <w:t> </w:t>
            </w:r>
            <w:r>
              <w:rPr>
                <w:spacing w:val="-6"/>
                <w:sz w:val="16"/>
              </w:rPr>
              <w:t>2.2,</w:t>
            </w:r>
            <w:r>
              <w:rPr>
                <w:spacing w:val="-3"/>
                <w:sz w:val="16"/>
              </w:rPr>
              <w:t> </w:t>
            </w:r>
            <w:r>
              <w:rPr>
                <w:spacing w:val="-6"/>
                <w:sz w:val="16"/>
              </w:rPr>
              <w:t>LA</w:t>
            </w:r>
          </w:p>
          <w:p>
            <w:pPr>
              <w:pStyle w:val="TableParagraph"/>
              <w:spacing w:before="90"/>
              <w:ind w:left="59" w:right="49"/>
              <w:jc w:val="center"/>
              <w:rPr>
                <w:sz w:val="16"/>
              </w:rPr>
            </w:pPr>
            <w:r>
              <w:rPr>
                <w:spacing w:val="-6"/>
                <w:sz w:val="16"/>
              </w:rPr>
              <w:t>3.1,</w:t>
            </w:r>
            <w:r>
              <w:rPr>
                <w:spacing w:val="-8"/>
                <w:sz w:val="16"/>
              </w:rPr>
              <w:t> </w:t>
            </w:r>
            <w:r>
              <w:rPr>
                <w:spacing w:val="-6"/>
                <w:sz w:val="16"/>
              </w:rPr>
              <w:t>LA</w:t>
            </w:r>
            <w:r>
              <w:rPr>
                <w:spacing w:val="-12"/>
                <w:sz w:val="16"/>
              </w:rPr>
              <w:t> </w:t>
            </w:r>
            <w:r>
              <w:rPr>
                <w:spacing w:val="-6"/>
                <w:sz w:val="16"/>
              </w:rPr>
              <w:t>3.2,</w:t>
            </w:r>
            <w:r>
              <w:rPr>
                <w:spacing w:val="-5"/>
                <w:sz w:val="16"/>
              </w:rPr>
              <w:t> </w:t>
            </w:r>
            <w:r>
              <w:rPr>
                <w:spacing w:val="-6"/>
                <w:sz w:val="16"/>
              </w:rPr>
              <w:t>LA</w:t>
            </w:r>
            <w:r>
              <w:rPr>
                <w:spacing w:val="-11"/>
                <w:sz w:val="16"/>
              </w:rPr>
              <w:t> </w:t>
            </w:r>
            <w:r>
              <w:rPr>
                <w:spacing w:val="-6"/>
                <w:sz w:val="16"/>
              </w:rPr>
              <w:t>3.3,</w:t>
            </w:r>
          </w:p>
          <w:p>
            <w:pPr>
              <w:pStyle w:val="TableParagraph"/>
              <w:spacing w:before="89"/>
              <w:ind w:left="186"/>
              <w:rPr>
                <w:sz w:val="16"/>
              </w:rPr>
            </w:pPr>
            <w:r>
              <w:rPr>
                <w:spacing w:val="-6"/>
                <w:sz w:val="16"/>
              </w:rPr>
              <w:t>LA</w:t>
            </w:r>
            <w:r>
              <w:rPr>
                <w:spacing w:val="-11"/>
                <w:sz w:val="16"/>
              </w:rPr>
              <w:t> </w:t>
            </w:r>
            <w:r>
              <w:rPr>
                <w:spacing w:val="-6"/>
                <w:sz w:val="16"/>
              </w:rPr>
              <w:t>3.4,</w:t>
            </w:r>
            <w:r>
              <w:rPr>
                <w:spacing w:val="-7"/>
                <w:sz w:val="16"/>
              </w:rPr>
              <w:t> </w:t>
            </w:r>
            <w:r>
              <w:rPr>
                <w:spacing w:val="-6"/>
                <w:sz w:val="16"/>
              </w:rPr>
              <w:t>LA</w:t>
            </w:r>
            <w:r>
              <w:rPr>
                <w:spacing w:val="-11"/>
                <w:sz w:val="16"/>
              </w:rPr>
              <w:t> </w:t>
            </w:r>
            <w:r>
              <w:rPr>
                <w:spacing w:val="-6"/>
                <w:sz w:val="16"/>
              </w:rPr>
              <w:t>3.5,</w:t>
            </w:r>
            <w:r>
              <w:rPr>
                <w:spacing w:val="-3"/>
                <w:sz w:val="16"/>
              </w:rPr>
              <w:t> </w:t>
            </w:r>
            <w:r>
              <w:rPr>
                <w:spacing w:val="-6"/>
                <w:sz w:val="16"/>
              </w:rPr>
              <w:t>LA</w:t>
            </w:r>
          </w:p>
          <w:p>
            <w:pPr>
              <w:pStyle w:val="TableParagraph"/>
              <w:spacing w:before="92"/>
              <w:ind w:left="59" w:right="49"/>
              <w:jc w:val="center"/>
              <w:rPr>
                <w:sz w:val="16"/>
              </w:rPr>
            </w:pPr>
            <w:r>
              <w:rPr>
                <w:spacing w:val="-6"/>
                <w:sz w:val="16"/>
              </w:rPr>
              <w:t>3.6,</w:t>
            </w:r>
            <w:r>
              <w:rPr>
                <w:spacing w:val="-8"/>
                <w:sz w:val="16"/>
              </w:rPr>
              <w:t> </w:t>
            </w:r>
            <w:r>
              <w:rPr>
                <w:spacing w:val="-6"/>
                <w:sz w:val="16"/>
              </w:rPr>
              <w:t>LA</w:t>
            </w:r>
            <w:r>
              <w:rPr>
                <w:spacing w:val="-12"/>
                <w:sz w:val="16"/>
              </w:rPr>
              <w:t> </w:t>
            </w:r>
            <w:r>
              <w:rPr>
                <w:spacing w:val="-6"/>
                <w:sz w:val="16"/>
              </w:rPr>
              <w:t>3.7,</w:t>
            </w:r>
            <w:r>
              <w:rPr>
                <w:spacing w:val="-5"/>
                <w:sz w:val="16"/>
              </w:rPr>
              <w:t> </w:t>
            </w:r>
            <w:r>
              <w:rPr>
                <w:spacing w:val="-6"/>
                <w:sz w:val="16"/>
              </w:rPr>
              <w:t>LA</w:t>
            </w:r>
            <w:r>
              <w:rPr>
                <w:spacing w:val="-11"/>
                <w:sz w:val="16"/>
              </w:rPr>
              <w:t> </w:t>
            </w:r>
            <w:r>
              <w:rPr>
                <w:spacing w:val="-6"/>
                <w:sz w:val="16"/>
              </w:rPr>
              <w:t>3.8,</w:t>
            </w:r>
          </w:p>
          <w:p>
            <w:pPr>
              <w:pStyle w:val="TableParagraph"/>
              <w:spacing w:before="90"/>
              <w:ind w:left="246"/>
              <w:rPr>
                <w:sz w:val="16"/>
              </w:rPr>
            </w:pPr>
            <w:r>
              <w:rPr>
                <w:spacing w:val="-4"/>
                <w:sz w:val="16"/>
              </w:rPr>
              <w:t>LA</w:t>
            </w:r>
            <w:r>
              <w:rPr>
                <w:spacing w:val="-17"/>
                <w:sz w:val="16"/>
              </w:rPr>
              <w:t> </w:t>
            </w:r>
            <w:r>
              <w:rPr>
                <w:spacing w:val="-4"/>
                <w:sz w:val="16"/>
              </w:rPr>
              <w:t>3.9</w:t>
            </w:r>
            <w:r>
              <w:rPr>
                <w:spacing w:val="-9"/>
                <w:sz w:val="16"/>
              </w:rPr>
              <w:t> </w:t>
            </w:r>
            <w:r>
              <w:rPr>
                <w:spacing w:val="-4"/>
                <w:sz w:val="16"/>
              </w:rPr>
              <w:t>y</w:t>
            </w:r>
            <w:r>
              <w:rPr>
                <w:spacing w:val="-12"/>
                <w:sz w:val="16"/>
              </w:rPr>
              <w:t> </w:t>
            </w:r>
            <w:r>
              <w:rPr>
                <w:spacing w:val="-4"/>
                <w:sz w:val="16"/>
              </w:rPr>
              <w:t>LA</w:t>
            </w:r>
            <w:r>
              <w:rPr>
                <w:spacing w:val="-14"/>
                <w:sz w:val="16"/>
              </w:rPr>
              <w:t> </w:t>
            </w:r>
            <w:r>
              <w:rPr>
                <w:spacing w:val="-4"/>
                <w:sz w:val="16"/>
              </w:rPr>
              <w:t>3.10</w:t>
            </w:r>
          </w:p>
          <w:p>
            <w:pPr>
              <w:pStyle w:val="TableParagraph"/>
              <w:spacing w:line="357" w:lineRule="auto" w:before="90"/>
              <w:ind w:left="117" w:right="103"/>
              <w:jc w:val="center"/>
              <w:rPr>
                <w:sz w:val="16"/>
              </w:rPr>
            </w:pPr>
            <w:r>
              <w:rPr>
                <w:sz w:val="16"/>
              </w:rPr>
              <w:t>Estructura</w:t>
            </w:r>
            <w:r>
              <w:rPr>
                <w:spacing w:val="-6"/>
                <w:sz w:val="16"/>
              </w:rPr>
              <w:t> </w:t>
            </w:r>
            <w:r>
              <w:rPr>
                <w:sz w:val="16"/>
              </w:rPr>
              <w:t>para</w:t>
            </w:r>
            <w:r>
              <w:rPr>
                <w:spacing w:val="-3"/>
                <w:sz w:val="16"/>
              </w:rPr>
              <w:t> </w:t>
            </w:r>
            <w:r>
              <w:rPr>
                <w:sz w:val="16"/>
              </w:rPr>
              <w:t>la</w:t>
            </w:r>
            <w:r>
              <w:rPr>
                <w:spacing w:val="40"/>
                <w:sz w:val="16"/>
              </w:rPr>
              <w:t> </w:t>
            </w:r>
            <w:r>
              <w:rPr>
                <w:spacing w:val="-4"/>
                <w:sz w:val="16"/>
              </w:rPr>
              <w:t>gestión,</w:t>
            </w:r>
            <w:r>
              <w:rPr>
                <w:spacing w:val="-13"/>
                <w:sz w:val="16"/>
              </w:rPr>
              <w:t> </w:t>
            </w:r>
            <w:r>
              <w:rPr>
                <w:spacing w:val="-4"/>
                <w:sz w:val="16"/>
              </w:rPr>
              <w:t>capacitación,</w:t>
            </w:r>
            <w:r>
              <w:rPr>
                <w:spacing w:val="40"/>
                <w:sz w:val="16"/>
              </w:rPr>
              <w:t> </w:t>
            </w:r>
            <w:r>
              <w:rPr>
                <w:spacing w:val="-6"/>
                <w:sz w:val="16"/>
              </w:rPr>
              <w:t>almacenamiento</w:t>
            </w:r>
            <w:r>
              <w:rPr>
                <w:spacing w:val="-13"/>
                <w:sz w:val="16"/>
              </w:rPr>
              <w:t> </w:t>
            </w:r>
            <w:r>
              <w:rPr>
                <w:spacing w:val="-6"/>
                <w:sz w:val="16"/>
              </w:rPr>
              <w:t>y</w:t>
            </w:r>
            <w:r>
              <w:rPr>
                <w:spacing w:val="-15"/>
                <w:sz w:val="16"/>
              </w:rPr>
              <w:t> </w:t>
            </w:r>
            <w:r>
              <w:rPr>
                <w:spacing w:val="-6"/>
                <w:sz w:val="16"/>
              </w:rPr>
              <w:t>uso</w:t>
            </w:r>
            <w:r>
              <w:rPr>
                <w:spacing w:val="40"/>
                <w:sz w:val="16"/>
              </w:rPr>
              <w:t> </w:t>
            </w:r>
            <w:r>
              <w:rPr>
                <w:sz w:val="16"/>
              </w:rPr>
              <w:t>del</w:t>
            </w:r>
            <w:r>
              <w:rPr>
                <w:spacing w:val="-13"/>
                <w:sz w:val="16"/>
              </w:rPr>
              <w:t> </w:t>
            </w:r>
            <w:r>
              <w:rPr>
                <w:sz w:val="16"/>
              </w:rPr>
              <w:t>Archivo</w:t>
            </w:r>
            <w:r>
              <w:rPr>
                <w:spacing w:val="-13"/>
                <w:sz w:val="16"/>
              </w:rPr>
              <w:t> </w:t>
            </w:r>
            <w:r>
              <w:rPr>
                <w:sz w:val="16"/>
              </w:rPr>
              <w:t>General</w:t>
            </w:r>
            <w:r>
              <w:rPr>
                <w:spacing w:val="40"/>
                <w:sz w:val="16"/>
              </w:rPr>
              <w:t> </w:t>
            </w:r>
            <w:r>
              <w:rPr>
                <w:spacing w:val="-2"/>
                <w:sz w:val="16"/>
              </w:rPr>
              <w:t>Municipal,</w:t>
            </w:r>
          </w:p>
          <w:p>
            <w:pPr>
              <w:pStyle w:val="TableParagraph"/>
              <w:ind w:left="59" w:right="49"/>
              <w:jc w:val="center"/>
              <w:rPr>
                <w:sz w:val="16"/>
              </w:rPr>
            </w:pPr>
            <w:r>
              <w:rPr>
                <w:spacing w:val="-2"/>
                <w:sz w:val="16"/>
              </w:rPr>
              <w:t>implementada</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spacing w:before="177"/>
              <w:rPr>
                <w:b/>
                <w:sz w:val="16"/>
              </w:rPr>
            </w:pPr>
          </w:p>
          <w:p>
            <w:pPr>
              <w:pStyle w:val="TableParagraph"/>
              <w:spacing w:line="357" w:lineRule="auto"/>
              <w:ind w:left="119" w:right="105" w:hanging="4"/>
              <w:jc w:val="center"/>
              <w:rPr>
                <w:sz w:val="16"/>
              </w:rPr>
            </w:pPr>
            <w:r>
              <w:rPr>
                <w:sz w:val="16"/>
              </w:rPr>
              <w:t>Porcentaje</w:t>
            </w:r>
            <w:r>
              <w:rPr>
                <w:spacing w:val="-7"/>
                <w:sz w:val="16"/>
              </w:rPr>
              <w:t> </w:t>
            </w:r>
            <w:r>
              <w:rPr>
                <w:sz w:val="16"/>
              </w:rPr>
              <w:t>de</w:t>
            </w:r>
            <w:r>
              <w:rPr>
                <w:spacing w:val="-7"/>
                <w:sz w:val="16"/>
              </w:rPr>
              <w:t> </w:t>
            </w:r>
            <w:r>
              <w:rPr>
                <w:sz w:val="16"/>
              </w:rPr>
              <w:t>unidades</w:t>
            </w:r>
            <w:r>
              <w:rPr>
                <w:spacing w:val="40"/>
                <w:sz w:val="16"/>
              </w:rPr>
              <w:t> </w:t>
            </w:r>
            <w:r>
              <w:rPr>
                <w:spacing w:val="-6"/>
                <w:sz w:val="16"/>
              </w:rPr>
              <w:t>documentales</w:t>
            </w:r>
            <w:r>
              <w:rPr>
                <w:spacing w:val="-14"/>
                <w:sz w:val="16"/>
              </w:rPr>
              <w:t> </w:t>
            </w:r>
            <w:r>
              <w:rPr>
                <w:spacing w:val="-6"/>
                <w:sz w:val="16"/>
              </w:rPr>
              <w:t>digitalizadas</w:t>
            </w:r>
            <w:r>
              <w:rPr>
                <w:spacing w:val="40"/>
                <w:sz w:val="16"/>
              </w:rPr>
              <w:t> </w:t>
            </w:r>
            <w:r>
              <w:rPr>
                <w:spacing w:val="-6"/>
                <w:sz w:val="16"/>
              </w:rPr>
              <w:t>y/o</w:t>
            </w:r>
            <w:r>
              <w:rPr>
                <w:spacing w:val="-15"/>
                <w:sz w:val="16"/>
              </w:rPr>
              <w:t> </w:t>
            </w:r>
            <w:r>
              <w:rPr>
                <w:spacing w:val="-6"/>
                <w:sz w:val="16"/>
              </w:rPr>
              <w:t>intervenidas</w:t>
            </w:r>
            <w:r>
              <w:rPr>
                <w:spacing w:val="-14"/>
                <w:sz w:val="16"/>
              </w:rPr>
              <w:t> </w:t>
            </w:r>
            <w:r>
              <w:rPr>
                <w:spacing w:val="-6"/>
                <w:sz w:val="16"/>
              </w:rPr>
              <w:t>del</w:t>
            </w:r>
            <w:r>
              <w:rPr>
                <w:spacing w:val="-13"/>
                <w:sz w:val="16"/>
              </w:rPr>
              <w:t> </w:t>
            </w:r>
            <w:r>
              <w:rPr>
                <w:spacing w:val="-6"/>
                <w:sz w:val="16"/>
              </w:rPr>
              <w:t>Acervo</w:t>
            </w:r>
            <w:r>
              <w:rPr>
                <w:spacing w:val="40"/>
                <w:sz w:val="16"/>
              </w:rPr>
              <w:t> </w:t>
            </w:r>
            <w:r>
              <w:rPr>
                <w:sz w:val="16"/>
              </w:rPr>
              <w:t>Histórico</w:t>
            </w:r>
            <w:r>
              <w:rPr>
                <w:spacing w:val="-10"/>
                <w:sz w:val="16"/>
              </w:rPr>
              <w:t> </w:t>
            </w:r>
            <w:r>
              <w:rPr>
                <w:sz w:val="16"/>
              </w:rPr>
              <w:t>del</w:t>
            </w:r>
            <w:r>
              <w:rPr>
                <w:spacing w:val="-7"/>
                <w:sz w:val="16"/>
              </w:rPr>
              <w:t> </w:t>
            </w:r>
            <w:r>
              <w:rPr>
                <w:sz w:val="16"/>
              </w:rPr>
              <w:t>Archivo</w:t>
            </w:r>
            <w:r>
              <w:rPr>
                <w:spacing w:val="40"/>
                <w:sz w:val="16"/>
              </w:rPr>
              <w:t> </w:t>
            </w:r>
            <w:r>
              <w:rPr>
                <w:sz w:val="16"/>
              </w:rPr>
              <w:t>General</w:t>
            </w:r>
            <w:r>
              <w:rPr>
                <w:spacing w:val="-13"/>
                <w:sz w:val="16"/>
              </w:rPr>
              <w:t> </w:t>
            </w:r>
            <w:r>
              <w:rPr>
                <w:sz w:val="16"/>
              </w:rPr>
              <w:t>Municipal</w:t>
            </w:r>
          </w:p>
        </w:tc>
        <w:tc>
          <w:tcPr>
            <w:tcW w:w="2418" w:type="dxa"/>
          </w:tcPr>
          <w:p>
            <w:pPr>
              <w:pStyle w:val="TableParagraph"/>
              <w:rPr>
                <w:b/>
                <w:sz w:val="16"/>
              </w:rPr>
            </w:pPr>
          </w:p>
          <w:p>
            <w:pPr>
              <w:pStyle w:val="TableParagraph"/>
              <w:spacing w:before="132"/>
              <w:rPr>
                <w:b/>
                <w:sz w:val="16"/>
              </w:rPr>
            </w:pPr>
          </w:p>
          <w:p>
            <w:pPr>
              <w:pStyle w:val="TableParagraph"/>
              <w:spacing w:line="357" w:lineRule="auto" w:before="1"/>
              <w:ind w:left="77" w:right="67" w:hanging="2"/>
              <w:jc w:val="center"/>
              <w:rPr>
                <w:sz w:val="16"/>
              </w:rPr>
            </w:pPr>
            <w:r>
              <w:rPr>
                <w:sz w:val="16"/>
              </w:rPr>
              <w:t>(Número</w:t>
            </w:r>
            <w:r>
              <w:rPr>
                <w:spacing w:val="-15"/>
                <w:sz w:val="16"/>
              </w:rPr>
              <w:t> </w:t>
            </w:r>
            <w:r>
              <w:rPr>
                <w:sz w:val="16"/>
              </w:rPr>
              <w:t>de</w:t>
            </w:r>
            <w:r>
              <w:rPr>
                <w:spacing w:val="-16"/>
                <w:sz w:val="16"/>
              </w:rPr>
              <w:t> </w:t>
            </w:r>
            <w:r>
              <w:rPr>
                <w:sz w:val="16"/>
              </w:rPr>
              <w:t>unidades</w:t>
            </w:r>
            <w:r>
              <w:rPr>
                <w:spacing w:val="-12"/>
                <w:sz w:val="16"/>
              </w:rPr>
              <w:t> </w:t>
            </w:r>
            <w:r>
              <w:rPr>
                <w:sz w:val="16"/>
              </w:rPr>
              <w:t>documentales</w:t>
            </w:r>
            <w:r>
              <w:rPr>
                <w:spacing w:val="40"/>
                <w:sz w:val="16"/>
              </w:rPr>
              <w:t> </w:t>
            </w:r>
            <w:r>
              <w:rPr>
                <w:sz w:val="16"/>
              </w:rPr>
              <w:t>digitalizadas</w:t>
            </w:r>
            <w:r>
              <w:rPr>
                <w:spacing w:val="-10"/>
                <w:sz w:val="16"/>
              </w:rPr>
              <w:t> </w:t>
            </w:r>
            <w:r>
              <w:rPr>
                <w:sz w:val="16"/>
              </w:rPr>
              <w:t>y/o</w:t>
            </w:r>
            <w:r>
              <w:rPr>
                <w:spacing w:val="-15"/>
                <w:sz w:val="16"/>
              </w:rPr>
              <w:t> </w:t>
            </w:r>
            <w:r>
              <w:rPr>
                <w:sz w:val="16"/>
              </w:rPr>
              <w:t>intervenidas</w:t>
            </w:r>
            <w:r>
              <w:rPr>
                <w:spacing w:val="-14"/>
                <w:sz w:val="16"/>
              </w:rPr>
              <w:t> </w:t>
            </w:r>
            <w:r>
              <w:rPr>
                <w:sz w:val="16"/>
              </w:rPr>
              <w:t>del</w:t>
            </w:r>
            <w:r>
              <w:rPr>
                <w:spacing w:val="40"/>
                <w:sz w:val="16"/>
              </w:rPr>
              <w:t> </w:t>
            </w:r>
            <w:r>
              <w:rPr>
                <w:spacing w:val="-6"/>
                <w:sz w:val="16"/>
              </w:rPr>
              <w:t>Acervo</w:t>
            </w:r>
            <w:r>
              <w:rPr>
                <w:spacing w:val="-9"/>
                <w:sz w:val="16"/>
              </w:rPr>
              <w:t> </w:t>
            </w:r>
            <w:r>
              <w:rPr>
                <w:spacing w:val="-6"/>
                <w:sz w:val="16"/>
              </w:rPr>
              <w:t>Histórico</w:t>
            </w:r>
            <w:r>
              <w:rPr>
                <w:spacing w:val="-11"/>
                <w:sz w:val="16"/>
              </w:rPr>
              <w:t> </w:t>
            </w:r>
            <w:r>
              <w:rPr>
                <w:spacing w:val="-6"/>
                <w:sz w:val="16"/>
              </w:rPr>
              <w:t>del</w:t>
            </w:r>
            <w:r>
              <w:rPr>
                <w:spacing w:val="-9"/>
                <w:sz w:val="16"/>
              </w:rPr>
              <w:t> </w:t>
            </w:r>
            <w:r>
              <w:rPr>
                <w:spacing w:val="-6"/>
                <w:sz w:val="16"/>
              </w:rPr>
              <w:t>Archivo</w:t>
            </w:r>
            <w:r>
              <w:rPr>
                <w:spacing w:val="-9"/>
                <w:sz w:val="16"/>
              </w:rPr>
              <w:t> </w:t>
            </w:r>
            <w:r>
              <w:rPr>
                <w:spacing w:val="-6"/>
                <w:sz w:val="16"/>
              </w:rPr>
              <w:t>General</w:t>
            </w:r>
            <w:r>
              <w:rPr>
                <w:spacing w:val="40"/>
                <w:sz w:val="16"/>
              </w:rPr>
              <w:t> </w:t>
            </w:r>
            <w:r>
              <w:rPr>
                <w:sz w:val="16"/>
              </w:rPr>
              <w:t>Municipal</w:t>
            </w:r>
            <w:r>
              <w:rPr>
                <w:spacing w:val="-10"/>
                <w:sz w:val="16"/>
              </w:rPr>
              <w:t> </w:t>
            </w:r>
            <w:r>
              <w:rPr>
                <w:sz w:val="16"/>
              </w:rPr>
              <w:t>/</w:t>
            </w:r>
            <w:r>
              <w:rPr>
                <w:spacing w:val="-4"/>
                <w:sz w:val="16"/>
              </w:rPr>
              <w:t> </w:t>
            </w:r>
            <w:r>
              <w:rPr>
                <w:sz w:val="16"/>
              </w:rPr>
              <w:t>Total</w:t>
            </w:r>
            <w:r>
              <w:rPr>
                <w:spacing w:val="-10"/>
                <w:sz w:val="16"/>
              </w:rPr>
              <w:t> </w:t>
            </w:r>
            <w:r>
              <w:rPr>
                <w:sz w:val="16"/>
              </w:rPr>
              <w:t>de</w:t>
            </w:r>
            <w:r>
              <w:rPr>
                <w:spacing w:val="-10"/>
                <w:sz w:val="16"/>
              </w:rPr>
              <w:t> </w:t>
            </w:r>
            <w:r>
              <w:rPr>
                <w:sz w:val="16"/>
              </w:rPr>
              <w:t>número</w:t>
            </w:r>
            <w:r>
              <w:rPr>
                <w:spacing w:val="-9"/>
                <w:sz w:val="16"/>
              </w:rPr>
              <w:t> </w:t>
            </w:r>
            <w:r>
              <w:rPr>
                <w:sz w:val="16"/>
              </w:rPr>
              <w:t>de</w:t>
            </w:r>
            <w:r>
              <w:rPr>
                <w:spacing w:val="40"/>
                <w:sz w:val="16"/>
              </w:rPr>
              <w:t> </w:t>
            </w:r>
            <w:r>
              <w:rPr>
                <w:spacing w:val="-6"/>
                <w:sz w:val="16"/>
              </w:rPr>
              <w:t>unidades</w:t>
            </w:r>
            <w:r>
              <w:rPr>
                <w:spacing w:val="-14"/>
                <w:sz w:val="16"/>
              </w:rPr>
              <w:t> </w:t>
            </w:r>
            <w:r>
              <w:rPr>
                <w:spacing w:val="-6"/>
                <w:sz w:val="16"/>
              </w:rPr>
              <w:t>documentales</w:t>
            </w:r>
            <w:r>
              <w:rPr>
                <w:spacing w:val="-14"/>
                <w:sz w:val="16"/>
              </w:rPr>
              <w:t> </w:t>
            </w:r>
            <w:r>
              <w:rPr>
                <w:spacing w:val="-6"/>
                <w:sz w:val="16"/>
              </w:rPr>
              <w:t>programadas</w:t>
            </w:r>
            <w:r>
              <w:rPr>
                <w:spacing w:val="-14"/>
                <w:sz w:val="16"/>
              </w:rPr>
              <w:t> </w:t>
            </w:r>
            <w:r>
              <w:rPr>
                <w:spacing w:val="-6"/>
                <w:sz w:val="16"/>
              </w:rPr>
              <w:t>a</w:t>
            </w:r>
            <w:r>
              <w:rPr>
                <w:spacing w:val="40"/>
                <w:sz w:val="16"/>
              </w:rPr>
              <w:t> </w:t>
            </w:r>
            <w:r>
              <w:rPr>
                <w:spacing w:val="-6"/>
                <w:sz w:val="16"/>
              </w:rPr>
              <w:t>digitalizar y/o</w:t>
            </w:r>
            <w:r>
              <w:rPr>
                <w:spacing w:val="-9"/>
                <w:sz w:val="16"/>
              </w:rPr>
              <w:t> </w:t>
            </w:r>
            <w:r>
              <w:rPr>
                <w:spacing w:val="-6"/>
                <w:sz w:val="16"/>
              </w:rPr>
              <w:t>intervenidas</w:t>
            </w:r>
            <w:r>
              <w:rPr>
                <w:spacing w:val="-8"/>
                <w:sz w:val="16"/>
              </w:rPr>
              <w:t> </w:t>
            </w:r>
            <w:r>
              <w:rPr>
                <w:spacing w:val="-6"/>
                <w:sz w:val="16"/>
              </w:rPr>
              <w:t>del</w:t>
            </w:r>
            <w:r>
              <w:rPr>
                <w:spacing w:val="-7"/>
                <w:sz w:val="16"/>
              </w:rPr>
              <w:t> </w:t>
            </w:r>
            <w:r>
              <w:rPr>
                <w:spacing w:val="-6"/>
                <w:sz w:val="16"/>
              </w:rPr>
              <w:t>Acervo</w:t>
            </w:r>
            <w:r>
              <w:rPr>
                <w:spacing w:val="40"/>
                <w:sz w:val="16"/>
              </w:rPr>
              <w:t> </w:t>
            </w:r>
            <w:r>
              <w:rPr>
                <w:sz w:val="16"/>
              </w:rPr>
              <w:t>Histórico</w:t>
            </w:r>
            <w:r>
              <w:rPr>
                <w:spacing w:val="-13"/>
                <w:sz w:val="16"/>
              </w:rPr>
              <w:t> </w:t>
            </w:r>
            <w:r>
              <w:rPr>
                <w:sz w:val="16"/>
              </w:rPr>
              <w:t>del</w:t>
            </w:r>
            <w:r>
              <w:rPr>
                <w:spacing w:val="-11"/>
                <w:sz w:val="16"/>
              </w:rPr>
              <w:t> </w:t>
            </w:r>
            <w:r>
              <w:rPr>
                <w:sz w:val="16"/>
              </w:rPr>
              <w:t>Archivo</w:t>
            </w:r>
            <w:r>
              <w:rPr>
                <w:spacing w:val="-11"/>
                <w:sz w:val="16"/>
              </w:rPr>
              <w:t> </w:t>
            </w:r>
            <w:r>
              <w:rPr>
                <w:sz w:val="16"/>
              </w:rPr>
              <w:t>General</w:t>
            </w:r>
            <w:r>
              <w:rPr>
                <w:spacing w:val="40"/>
                <w:sz w:val="16"/>
              </w:rPr>
              <w:t> </w:t>
            </w:r>
            <w:r>
              <w:rPr>
                <w:spacing w:val="-2"/>
                <w:sz w:val="16"/>
              </w:rPr>
              <w:t>Municipal)*100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72"/>
              <w:rPr>
                <w:b/>
                <w:sz w:val="16"/>
              </w:rPr>
            </w:pPr>
          </w:p>
          <w:p>
            <w:pPr>
              <w:pStyle w:val="TableParagraph"/>
              <w:spacing w:before="1"/>
              <w:ind w:left="5"/>
              <w:jc w:val="center"/>
              <w:rPr>
                <w:sz w:val="16"/>
              </w:rPr>
            </w:pPr>
            <w:r>
              <w:rPr>
                <w:spacing w:val="-10"/>
                <w:sz w:val="16"/>
              </w:rPr>
              <w:t>1</w:t>
            </w:r>
          </w:p>
        </w:tc>
      </w:tr>
      <w:tr>
        <w:trPr>
          <w:trHeight w:val="2222"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0"/>
              <w:rPr>
                <w:b/>
                <w:sz w:val="16"/>
              </w:rPr>
            </w:pPr>
          </w:p>
          <w:p>
            <w:pPr>
              <w:pStyle w:val="TableParagraph"/>
              <w:ind w:left="9"/>
              <w:jc w:val="center"/>
              <w:rPr>
                <w:sz w:val="16"/>
              </w:rPr>
            </w:pPr>
            <w:r>
              <w:rPr>
                <w:spacing w:val="-5"/>
                <w:sz w:val="16"/>
              </w:rPr>
              <w:t>18</w:t>
            </w:r>
          </w:p>
        </w:tc>
        <w:tc>
          <w:tcPr>
            <w:tcW w:w="1188" w:type="dxa"/>
          </w:tcPr>
          <w:p>
            <w:pPr>
              <w:pStyle w:val="TableParagraph"/>
              <w:spacing w:line="357" w:lineRule="auto" w:before="93"/>
              <w:ind w:left="69" w:right="76"/>
              <w:rPr>
                <w:sz w:val="16"/>
              </w:rPr>
            </w:pPr>
            <w:r>
              <w:rPr>
                <w:spacing w:val="-6"/>
                <w:sz w:val="16"/>
              </w:rPr>
              <w:t>Conservación</w:t>
            </w:r>
            <w:r>
              <w:rPr>
                <w:spacing w:val="-13"/>
                <w:sz w:val="16"/>
              </w:rPr>
              <w:t> </w:t>
            </w:r>
            <w:r>
              <w:rPr>
                <w:spacing w:val="-6"/>
                <w:sz w:val="16"/>
              </w:rPr>
              <w:t>del</w:t>
            </w:r>
            <w:r>
              <w:rPr>
                <w:spacing w:val="40"/>
                <w:sz w:val="16"/>
              </w:rPr>
              <w:t> </w:t>
            </w:r>
            <w:r>
              <w:rPr>
                <w:spacing w:val="-2"/>
                <w:sz w:val="16"/>
              </w:rPr>
              <w:t>Patrimonio</w:t>
            </w:r>
            <w:r>
              <w:rPr>
                <w:spacing w:val="40"/>
                <w:sz w:val="16"/>
              </w:rPr>
              <w:t> </w:t>
            </w:r>
            <w:r>
              <w:rPr>
                <w:sz w:val="16"/>
              </w:rPr>
              <w:t>Inmobiliario</w:t>
            </w:r>
            <w:r>
              <w:rPr>
                <w:spacing w:val="-13"/>
                <w:sz w:val="16"/>
              </w:rPr>
              <w:t> </w:t>
            </w:r>
            <w:r>
              <w:rPr>
                <w:sz w:val="16"/>
              </w:rPr>
              <w:t>y</w:t>
            </w:r>
            <w:r>
              <w:rPr>
                <w:spacing w:val="40"/>
                <w:sz w:val="16"/>
              </w:rPr>
              <w:t> </w:t>
            </w:r>
            <w:r>
              <w:rPr>
                <w:sz w:val="16"/>
              </w:rPr>
              <w:t>Documental</w:t>
            </w:r>
            <w:r>
              <w:rPr>
                <w:spacing w:val="-16"/>
                <w:sz w:val="16"/>
              </w:rPr>
              <w:t> </w:t>
            </w:r>
            <w:r>
              <w:rPr>
                <w:sz w:val="16"/>
              </w:rPr>
              <w:t>del</w:t>
            </w:r>
            <w:r>
              <w:rPr>
                <w:spacing w:val="40"/>
                <w:sz w:val="16"/>
              </w:rPr>
              <w:t> </w:t>
            </w:r>
            <w:r>
              <w:rPr>
                <w:sz w:val="16"/>
              </w:rPr>
              <w:t>Municipio</w:t>
            </w:r>
            <w:r>
              <w:rPr>
                <w:spacing w:val="-15"/>
                <w:sz w:val="16"/>
              </w:rPr>
              <w:t> </w:t>
            </w:r>
            <w:r>
              <w:rPr>
                <w:sz w:val="16"/>
              </w:rPr>
              <w:t>con</w:t>
            </w:r>
            <w:r>
              <w:rPr>
                <w:spacing w:val="40"/>
                <w:sz w:val="16"/>
              </w:rPr>
              <w:t> </w:t>
            </w:r>
            <w:r>
              <w:rPr>
                <w:sz w:val="16"/>
              </w:rPr>
              <w:t>Legalidad</w:t>
            </w:r>
            <w:r>
              <w:rPr>
                <w:spacing w:val="-10"/>
                <w:sz w:val="16"/>
              </w:rPr>
              <w:t> </w:t>
            </w:r>
            <w:r>
              <w:rPr>
                <w:sz w:val="16"/>
              </w:rPr>
              <w:t>y</w:t>
            </w:r>
            <w:r>
              <w:rPr>
                <w:spacing w:val="40"/>
                <w:sz w:val="16"/>
              </w:rPr>
              <w:t> </w:t>
            </w:r>
            <w:r>
              <w:rPr>
                <w:spacing w:val="-2"/>
                <w:sz w:val="16"/>
              </w:rPr>
              <w:t>Seguridad</w:t>
            </w:r>
          </w:p>
          <w:p>
            <w:pPr>
              <w:pStyle w:val="TableParagraph"/>
              <w:spacing w:line="183" w:lineRule="exact"/>
              <w:ind w:left="69"/>
              <w:rPr>
                <w:sz w:val="16"/>
              </w:rPr>
            </w:pPr>
            <w:r>
              <w:rPr>
                <w:spacing w:val="-2"/>
                <w:sz w:val="16"/>
              </w:rPr>
              <w:t>Jurídica</w:t>
            </w:r>
          </w:p>
        </w:tc>
        <w:tc>
          <w:tcPr>
            <w:tcW w:w="1549" w:type="dxa"/>
          </w:tcPr>
          <w:p>
            <w:pPr>
              <w:pStyle w:val="TableParagraph"/>
              <w:rPr>
                <w:b/>
                <w:sz w:val="16"/>
              </w:rPr>
            </w:pPr>
          </w:p>
          <w:p>
            <w:pPr>
              <w:pStyle w:val="TableParagraph"/>
              <w:rPr>
                <w:b/>
                <w:sz w:val="16"/>
              </w:rPr>
            </w:pPr>
          </w:p>
          <w:p>
            <w:pPr>
              <w:pStyle w:val="TableParagraph"/>
              <w:spacing w:before="88"/>
              <w:rPr>
                <w:b/>
                <w:sz w:val="16"/>
              </w:rPr>
            </w:pPr>
          </w:p>
          <w:p>
            <w:pPr>
              <w:pStyle w:val="TableParagraph"/>
              <w:spacing w:line="357" w:lineRule="auto"/>
              <w:ind w:left="82" w:right="68"/>
              <w:jc w:val="center"/>
              <w:rPr>
                <w:sz w:val="16"/>
              </w:rPr>
            </w:pPr>
            <w:r>
              <w:rPr>
                <w:spacing w:val="-6"/>
                <w:sz w:val="16"/>
              </w:rPr>
              <w:t>LA</w:t>
            </w:r>
            <w:r>
              <w:rPr>
                <w:spacing w:val="-15"/>
                <w:sz w:val="16"/>
              </w:rPr>
              <w:t> </w:t>
            </w:r>
            <w:r>
              <w:rPr>
                <w:spacing w:val="-6"/>
                <w:sz w:val="16"/>
              </w:rPr>
              <w:t>2.1</w:t>
            </w:r>
            <w:r>
              <w:rPr>
                <w:spacing w:val="-10"/>
                <w:sz w:val="16"/>
              </w:rPr>
              <w:t> </w:t>
            </w:r>
            <w:r>
              <w:rPr>
                <w:spacing w:val="-6"/>
                <w:sz w:val="16"/>
              </w:rPr>
              <w:t>Asistencia</w:t>
            </w:r>
            <w:r>
              <w:rPr>
                <w:spacing w:val="-11"/>
                <w:sz w:val="16"/>
              </w:rPr>
              <w:t> </w:t>
            </w:r>
            <w:r>
              <w:rPr>
                <w:spacing w:val="-6"/>
                <w:sz w:val="16"/>
              </w:rPr>
              <w:t>legal</w:t>
            </w:r>
            <w:r>
              <w:rPr>
                <w:spacing w:val="40"/>
                <w:sz w:val="16"/>
              </w:rPr>
              <w:t> </w:t>
            </w:r>
            <w:r>
              <w:rPr>
                <w:sz w:val="16"/>
              </w:rPr>
              <w:t>y</w:t>
            </w:r>
            <w:r>
              <w:rPr>
                <w:spacing w:val="-15"/>
                <w:sz w:val="16"/>
              </w:rPr>
              <w:t> </w:t>
            </w:r>
            <w:r>
              <w:rPr>
                <w:sz w:val="16"/>
              </w:rPr>
              <w:t>administrativa</w:t>
            </w:r>
            <w:r>
              <w:rPr>
                <w:spacing w:val="-11"/>
                <w:sz w:val="16"/>
              </w:rPr>
              <w:t> </w:t>
            </w:r>
            <w:r>
              <w:rPr>
                <w:sz w:val="16"/>
              </w:rPr>
              <w:t>al</w:t>
            </w:r>
            <w:r>
              <w:rPr>
                <w:spacing w:val="-13"/>
                <w:sz w:val="16"/>
              </w:rPr>
              <w:t> </w:t>
            </w:r>
            <w:r>
              <w:rPr>
                <w:sz w:val="16"/>
              </w:rPr>
              <w:t>H.</w:t>
            </w:r>
            <w:r>
              <w:rPr>
                <w:spacing w:val="40"/>
                <w:sz w:val="16"/>
              </w:rPr>
              <w:t> </w:t>
            </w:r>
            <w:r>
              <w:rPr>
                <w:sz w:val="16"/>
              </w:rPr>
              <w:t>Cabildo</w:t>
            </w:r>
            <w:r>
              <w:rPr>
                <w:spacing w:val="-7"/>
                <w:sz w:val="16"/>
              </w:rPr>
              <w:t> </w:t>
            </w:r>
            <w:r>
              <w:rPr>
                <w:sz w:val="16"/>
              </w:rPr>
              <w:t>y</w:t>
            </w:r>
            <w:r>
              <w:rPr>
                <w:spacing w:val="-10"/>
                <w:sz w:val="16"/>
              </w:rPr>
              <w:t> </w:t>
            </w:r>
            <w:r>
              <w:rPr>
                <w:sz w:val="16"/>
              </w:rPr>
              <w:t>sus</w:t>
            </w:r>
            <w:r>
              <w:rPr>
                <w:spacing w:val="40"/>
                <w:sz w:val="16"/>
              </w:rPr>
              <w:t> </w:t>
            </w:r>
            <w:r>
              <w:rPr>
                <w:spacing w:val="-2"/>
                <w:sz w:val="16"/>
              </w:rPr>
              <w:t>Comisiones,</w:t>
            </w:r>
            <w:r>
              <w:rPr>
                <w:spacing w:val="-11"/>
                <w:sz w:val="16"/>
              </w:rPr>
              <w:t> </w:t>
            </w:r>
            <w:r>
              <w:rPr>
                <w:spacing w:val="-2"/>
                <w:sz w:val="16"/>
              </w:rPr>
              <w:t>otorgada</w:t>
            </w:r>
          </w:p>
        </w:tc>
        <w:tc>
          <w:tcPr>
            <w:tcW w:w="1854" w:type="dxa"/>
          </w:tcPr>
          <w:p>
            <w:pPr>
              <w:pStyle w:val="TableParagraph"/>
              <w:spacing w:before="45"/>
              <w:rPr>
                <w:b/>
                <w:sz w:val="16"/>
              </w:rPr>
            </w:pPr>
          </w:p>
          <w:p>
            <w:pPr>
              <w:pStyle w:val="TableParagraph"/>
              <w:spacing w:line="357" w:lineRule="auto"/>
              <w:ind w:left="68" w:right="56" w:hanging="2"/>
              <w:jc w:val="center"/>
              <w:rPr>
                <w:sz w:val="16"/>
              </w:rPr>
            </w:pPr>
            <w:r>
              <w:rPr>
                <w:sz w:val="16"/>
              </w:rPr>
              <w:t>Porcentaje</w:t>
            </w:r>
            <w:r>
              <w:rPr>
                <w:spacing w:val="-1"/>
                <w:sz w:val="16"/>
              </w:rPr>
              <w:t> </w:t>
            </w:r>
            <w:r>
              <w:rPr>
                <w:sz w:val="16"/>
              </w:rPr>
              <w:t>de</w:t>
            </w:r>
            <w:r>
              <w:rPr>
                <w:spacing w:val="-1"/>
                <w:sz w:val="16"/>
              </w:rPr>
              <w:t> </w:t>
            </w:r>
            <w:r>
              <w:rPr>
                <w:sz w:val="16"/>
              </w:rPr>
              <w:t>acuerdos</w:t>
            </w:r>
            <w:r>
              <w:rPr>
                <w:spacing w:val="-3"/>
                <w:sz w:val="16"/>
              </w:rPr>
              <w:t> </w:t>
            </w:r>
            <w:r>
              <w:rPr>
                <w:sz w:val="16"/>
              </w:rPr>
              <w:t>de</w:t>
            </w:r>
            <w:r>
              <w:rPr>
                <w:spacing w:val="40"/>
                <w:sz w:val="16"/>
              </w:rPr>
              <w:t> </w:t>
            </w:r>
            <w:r>
              <w:rPr>
                <w:sz w:val="16"/>
              </w:rPr>
              <w:t>Cabildo</w:t>
            </w:r>
            <w:r>
              <w:rPr>
                <w:spacing w:val="-3"/>
                <w:sz w:val="16"/>
              </w:rPr>
              <w:t> </w:t>
            </w:r>
            <w:r>
              <w:rPr>
                <w:sz w:val="16"/>
              </w:rPr>
              <w:t>turnados a las</w:t>
            </w:r>
            <w:r>
              <w:rPr>
                <w:spacing w:val="40"/>
                <w:sz w:val="16"/>
              </w:rPr>
              <w:t> </w:t>
            </w:r>
            <w:r>
              <w:rPr>
                <w:spacing w:val="-6"/>
                <w:sz w:val="16"/>
              </w:rPr>
              <w:t>dependencias</w:t>
            </w:r>
            <w:r>
              <w:rPr>
                <w:spacing w:val="-12"/>
                <w:sz w:val="16"/>
              </w:rPr>
              <w:t> </w:t>
            </w:r>
            <w:r>
              <w:rPr>
                <w:spacing w:val="-6"/>
                <w:sz w:val="16"/>
              </w:rPr>
              <w:t>o</w:t>
            </w:r>
            <w:r>
              <w:rPr>
                <w:spacing w:val="-13"/>
                <w:sz w:val="16"/>
              </w:rPr>
              <w:t> </w:t>
            </w:r>
            <w:r>
              <w:rPr>
                <w:spacing w:val="-6"/>
                <w:sz w:val="16"/>
              </w:rPr>
              <w:t>entidades</w:t>
            </w:r>
            <w:r>
              <w:rPr>
                <w:spacing w:val="-14"/>
                <w:sz w:val="16"/>
              </w:rPr>
              <w:t> </w:t>
            </w:r>
            <w:r>
              <w:rPr>
                <w:spacing w:val="-6"/>
                <w:sz w:val="16"/>
              </w:rPr>
              <w:t>por</w:t>
            </w:r>
            <w:r>
              <w:rPr>
                <w:spacing w:val="40"/>
                <w:sz w:val="16"/>
              </w:rPr>
              <w:t> </w:t>
            </w:r>
            <w:r>
              <w:rPr>
                <w:sz w:val="16"/>
              </w:rPr>
              <w:t>la</w:t>
            </w:r>
            <w:r>
              <w:rPr>
                <w:spacing w:val="-3"/>
                <w:sz w:val="16"/>
              </w:rPr>
              <w:t> </w:t>
            </w:r>
            <w:r>
              <w:rPr>
                <w:sz w:val="16"/>
              </w:rPr>
              <w:t>Secretaría</w:t>
            </w:r>
            <w:r>
              <w:rPr>
                <w:spacing w:val="-6"/>
                <w:sz w:val="16"/>
              </w:rPr>
              <w:t> </w:t>
            </w:r>
            <w:r>
              <w:rPr>
                <w:sz w:val="16"/>
              </w:rPr>
              <w:t>del</w:t>
            </w:r>
            <w:r>
              <w:rPr>
                <w:spacing w:val="40"/>
                <w:sz w:val="16"/>
              </w:rPr>
              <w:t> </w:t>
            </w:r>
            <w:r>
              <w:rPr>
                <w:spacing w:val="-6"/>
                <w:sz w:val="16"/>
              </w:rPr>
              <w:t>Ayuntamiento,</w:t>
            </w:r>
            <w:r>
              <w:rPr>
                <w:spacing w:val="-13"/>
                <w:sz w:val="16"/>
              </w:rPr>
              <w:t> </w:t>
            </w:r>
            <w:r>
              <w:rPr>
                <w:spacing w:val="-6"/>
                <w:sz w:val="16"/>
              </w:rPr>
              <w:t>respecto</w:t>
            </w:r>
            <w:r>
              <w:rPr>
                <w:spacing w:val="-15"/>
                <w:sz w:val="16"/>
              </w:rPr>
              <w:t> </w:t>
            </w:r>
            <w:r>
              <w:rPr>
                <w:spacing w:val="-6"/>
                <w:sz w:val="16"/>
              </w:rPr>
              <w:t>a</w:t>
            </w:r>
            <w:r>
              <w:rPr>
                <w:spacing w:val="-11"/>
                <w:sz w:val="16"/>
              </w:rPr>
              <w:t> </w:t>
            </w:r>
            <w:r>
              <w:rPr>
                <w:spacing w:val="-6"/>
                <w:sz w:val="16"/>
              </w:rPr>
              <w:t>los</w:t>
            </w:r>
            <w:r>
              <w:rPr>
                <w:spacing w:val="40"/>
                <w:sz w:val="16"/>
              </w:rPr>
              <w:t> </w:t>
            </w:r>
            <w:r>
              <w:rPr>
                <w:spacing w:val="-2"/>
                <w:sz w:val="16"/>
              </w:rPr>
              <w:t>derivados</w:t>
            </w:r>
            <w:r>
              <w:rPr>
                <w:spacing w:val="-14"/>
                <w:sz w:val="16"/>
              </w:rPr>
              <w:t> </w:t>
            </w:r>
            <w:r>
              <w:rPr>
                <w:spacing w:val="-2"/>
                <w:sz w:val="16"/>
              </w:rPr>
              <w:t>de</w:t>
            </w:r>
            <w:r>
              <w:rPr>
                <w:spacing w:val="-13"/>
                <w:sz w:val="16"/>
              </w:rPr>
              <w:t> </w:t>
            </w:r>
            <w:r>
              <w:rPr>
                <w:spacing w:val="-2"/>
                <w:sz w:val="16"/>
              </w:rPr>
              <w:t>las</w:t>
            </w:r>
            <w:r>
              <w:rPr>
                <w:spacing w:val="-14"/>
                <w:sz w:val="16"/>
              </w:rPr>
              <w:t> </w:t>
            </w:r>
            <w:r>
              <w:rPr>
                <w:spacing w:val="-2"/>
                <w:sz w:val="16"/>
              </w:rPr>
              <w:t>sesiones</w:t>
            </w:r>
            <w:r>
              <w:rPr>
                <w:spacing w:val="-14"/>
                <w:sz w:val="16"/>
              </w:rPr>
              <w:t> </w:t>
            </w:r>
            <w:r>
              <w:rPr>
                <w:spacing w:val="-2"/>
                <w:sz w:val="16"/>
              </w:rPr>
              <w:t>de</w:t>
            </w:r>
            <w:r>
              <w:rPr>
                <w:spacing w:val="40"/>
                <w:sz w:val="16"/>
              </w:rPr>
              <w:t> </w:t>
            </w:r>
            <w:r>
              <w:rPr>
                <w:spacing w:val="-2"/>
                <w:sz w:val="16"/>
              </w:rPr>
              <w:t>Cabildo</w:t>
            </w:r>
          </w:p>
        </w:tc>
        <w:tc>
          <w:tcPr>
            <w:tcW w:w="2418" w:type="dxa"/>
          </w:tcPr>
          <w:p>
            <w:pPr>
              <w:pStyle w:val="TableParagraph"/>
              <w:spacing w:before="182"/>
              <w:rPr>
                <w:b/>
                <w:sz w:val="16"/>
              </w:rPr>
            </w:pPr>
          </w:p>
          <w:p>
            <w:pPr>
              <w:pStyle w:val="TableParagraph"/>
              <w:spacing w:line="357" w:lineRule="auto"/>
              <w:ind w:left="211" w:right="203" w:firstLine="3"/>
              <w:jc w:val="center"/>
              <w:rPr>
                <w:sz w:val="16"/>
              </w:rPr>
            </w:pPr>
            <w:r>
              <w:rPr>
                <w:spacing w:val="-4"/>
                <w:sz w:val="16"/>
              </w:rPr>
              <w:t>(Número</w:t>
            </w:r>
            <w:r>
              <w:rPr>
                <w:spacing w:val="-17"/>
                <w:sz w:val="16"/>
              </w:rPr>
              <w:t> </w:t>
            </w:r>
            <w:r>
              <w:rPr>
                <w:spacing w:val="-4"/>
                <w:sz w:val="16"/>
              </w:rPr>
              <w:t>de</w:t>
            </w:r>
            <w:r>
              <w:rPr>
                <w:spacing w:val="-13"/>
                <w:sz w:val="16"/>
              </w:rPr>
              <w:t> </w:t>
            </w:r>
            <w:r>
              <w:rPr>
                <w:spacing w:val="-4"/>
                <w:sz w:val="16"/>
              </w:rPr>
              <w:t>acuerdos</w:t>
            </w:r>
            <w:r>
              <w:rPr>
                <w:spacing w:val="-12"/>
                <w:sz w:val="16"/>
              </w:rPr>
              <w:t> </w:t>
            </w:r>
            <w:r>
              <w:rPr>
                <w:spacing w:val="-4"/>
                <w:sz w:val="16"/>
              </w:rPr>
              <w:t>de</w:t>
            </w:r>
            <w:r>
              <w:rPr>
                <w:spacing w:val="-13"/>
                <w:sz w:val="16"/>
              </w:rPr>
              <w:t> </w:t>
            </w:r>
            <w:r>
              <w:rPr>
                <w:spacing w:val="-4"/>
                <w:sz w:val="16"/>
              </w:rPr>
              <w:t>Cabildo</w:t>
            </w:r>
            <w:r>
              <w:rPr>
                <w:spacing w:val="40"/>
                <w:sz w:val="16"/>
              </w:rPr>
              <w:t> </w:t>
            </w:r>
            <w:r>
              <w:rPr>
                <w:sz w:val="16"/>
              </w:rPr>
              <w:t>turnados</w:t>
            </w:r>
            <w:r>
              <w:rPr>
                <w:spacing w:val="-10"/>
                <w:sz w:val="16"/>
              </w:rPr>
              <w:t> </w:t>
            </w:r>
            <w:r>
              <w:rPr>
                <w:sz w:val="16"/>
              </w:rPr>
              <w:t>a</w:t>
            </w:r>
            <w:r>
              <w:rPr>
                <w:spacing w:val="-6"/>
                <w:sz w:val="16"/>
              </w:rPr>
              <w:t> </w:t>
            </w:r>
            <w:r>
              <w:rPr>
                <w:sz w:val="16"/>
              </w:rPr>
              <w:t>las</w:t>
            </w:r>
            <w:r>
              <w:rPr>
                <w:spacing w:val="-10"/>
                <w:sz w:val="16"/>
              </w:rPr>
              <w:t> </w:t>
            </w:r>
            <w:r>
              <w:rPr>
                <w:sz w:val="16"/>
              </w:rPr>
              <w:t>dependencias</w:t>
            </w:r>
            <w:r>
              <w:rPr>
                <w:spacing w:val="-7"/>
                <w:sz w:val="16"/>
              </w:rPr>
              <w:t> </w:t>
            </w:r>
            <w:r>
              <w:rPr>
                <w:sz w:val="16"/>
              </w:rPr>
              <w:t>o</w:t>
            </w:r>
            <w:r>
              <w:rPr>
                <w:spacing w:val="40"/>
                <w:sz w:val="16"/>
              </w:rPr>
              <w:t> </w:t>
            </w:r>
            <w:r>
              <w:rPr>
                <w:sz w:val="16"/>
              </w:rPr>
              <w:t>entidades</w:t>
            </w:r>
            <w:r>
              <w:rPr>
                <w:spacing w:val="-13"/>
                <w:sz w:val="16"/>
              </w:rPr>
              <w:t> </w:t>
            </w:r>
            <w:r>
              <w:rPr>
                <w:sz w:val="16"/>
              </w:rPr>
              <w:t>por</w:t>
            </w:r>
            <w:r>
              <w:rPr>
                <w:spacing w:val="-11"/>
                <w:sz w:val="16"/>
              </w:rPr>
              <w:t> </w:t>
            </w:r>
            <w:r>
              <w:rPr>
                <w:sz w:val="16"/>
              </w:rPr>
              <w:t>la</w:t>
            </w:r>
            <w:r>
              <w:rPr>
                <w:spacing w:val="-10"/>
                <w:sz w:val="16"/>
              </w:rPr>
              <w:t> </w:t>
            </w:r>
            <w:r>
              <w:rPr>
                <w:sz w:val="16"/>
              </w:rPr>
              <w:t>Secretaría</w:t>
            </w:r>
            <w:r>
              <w:rPr>
                <w:spacing w:val="-12"/>
                <w:sz w:val="16"/>
              </w:rPr>
              <w:t> </w:t>
            </w:r>
            <w:r>
              <w:rPr>
                <w:sz w:val="16"/>
              </w:rPr>
              <w:t>del</w:t>
            </w:r>
            <w:r>
              <w:rPr>
                <w:spacing w:val="40"/>
                <w:sz w:val="16"/>
              </w:rPr>
              <w:t> </w:t>
            </w:r>
            <w:r>
              <w:rPr>
                <w:spacing w:val="-6"/>
                <w:sz w:val="16"/>
              </w:rPr>
              <w:t>Ayuntamiento</w:t>
            </w:r>
            <w:r>
              <w:rPr>
                <w:spacing w:val="-13"/>
                <w:sz w:val="16"/>
              </w:rPr>
              <w:t> </w:t>
            </w:r>
            <w:r>
              <w:rPr>
                <w:spacing w:val="-6"/>
                <w:sz w:val="16"/>
              </w:rPr>
              <w:t>/</w:t>
            </w:r>
            <w:r>
              <w:rPr>
                <w:spacing w:val="-11"/>
                <w:sz w:val="16"/>
              </w:rPr>
              <w:t> </w:t>
            </w:r>
            <w:r>
              <w:rPr>
                <w:spacing w:val="-6"/>
                <w:sz w:val="16"/>
              </w:rPr>
              <w:t>Total</w:t>
            </w:r>
            <w:r>
              <w:rPr>
                <w:spacing w:val="-16"/>
                <w:sz w:val="16"/>
              </w:rPr>
              <w:t> </w:t>
            </w:r>
            <w:r>
              <w:rPr>
                <w:spacing w:val="-6"/>
                <w:sz w:val="16"/>
              </w:rPr>
              <w:t>de</w:t>
            </w:r>
            <w:r>
              <w:rPr>
                <w:spacing w:val="-16"/>
                <w:sz w:val="16"/>
              </w:rPr>
              <w:t> </w:t>
            </w:r>
            <w:r>
              <w:rPr>
                <w:spacing w:val="-6"/>
                <w:sz w:val="16"/>
              </w:rPr>
              <w:t>acuerdos</w:t>
            </w:r>
            <w:r>
              <w:rPr>
                <w:spacing w:val="40"/>
                <w:sz w:val="16"/>
              </w:rPr>
              <w:t> </w:t>
            </w:r>
            <w:r>
              <w:rPr>
                <w:sz w:val="16"/>
              </w:rPr>
              <w:t>derivados</w:t>
            </w:r>
            <w:r>
              <w:rPr>
                <w:spacing w:val="-7"/>
                <w:sz w:val="16"/>
              </w:rPr>
              <w:t> </w:t>
            </w:r>
            <w:r>
              <w:rPr>
                <w:sz w:val="16"/>
              </w:rPr>
              <w:t>de</w:t>
            </w:r>
            <w:r>
              <w:rPr>
                <w:spacing w:val="-6"/>
                <w:sz w:val="16"/>
              </w:rPr>
              <w:t> </w:t>
            </w:r>
            <w:r>
              <w:rPr>
                <w:sz w:val="16"/>
              </w:rPr>
              <w:t>las</w:t>
            </w:r>
            <w:r>
              <w:rPr>
                <w:spacing w:val="-7"/>
                <w:sz w:val="16"/>
              </w:rPr>
              <w:t> </w:t>
            </w:r>
            <w:r>
              <w:rPr>
                <w:sz w:val="16"/>
              </w:rPr>
              <w:t>sesiones</w:t>
            </w:r>
            <w:r>
              <w:rPr>
                <w:spacing w:val="-7"/>
                <w:sz w:val="16"/>
              </w:rPr>
              <w:t> </w:t>
            </w:r>
            <w:r>
              <w:rPr>
                <w:sz w:val="16"/>
              </w:rPr>
              <w:t>de</w:t>
            </w:r>
            <w:r>
              <w:rPr>
                <w:spacing w:val="40"/>
                <w:sz w:val="16"/>
              </w:rPr>
              <w:t> </w:t>
            </w:r>
            <w:r>
              <w:rPr>
                <w:spacing w:val="-2"/>
                <w:sz w:val="16"/>
              </w:rPr>
              <w:t>Cabildo)*100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0"/>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86" name="Group 286"/>
                <wp:cNvGraphicFramePr>
                  <a:graphicFrameLocks/>
                </wp:cNvGraphicFramePr>
                <a:graphic>
                  <a:graphicData uri="http://schemas.microsoft.com/office/word/2010/wordprocessingGroup">
                    <wpg:wgp>
                      <wpg:cNvPr id="286" name="Group 286"/>
                      <wpg:cNvGrpSpPr/>
                      <wpg:grpSpPr>
                        <a:xfrm>
                          <a:off x="0" y="0"/>
                          <a:ext cx="5965190" cy="26034"/>
                          <a:chExt cx="5965190" cy="26034"/>
                        </a:xfrm>
                      </wpg:grpSpPr>
                      <wps:wsp>
                        <wps:cNvPr id="287" name="Graphic 287"/>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73"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tcBorders>
              <w:bottom w:val="nil"/>
            </w:tcBorders>
            <w:shd w:val="clear" w:color="auto" w:fill="41504D"/>
          </w:tcPr>
          <w:p>
            <w:pPr>
              <w:pStyle w:val="TableParagraph"/>
              <w:rPr>
                <w:sz w:val="16"/>
              </w:rPr>
            </w:pP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4"/>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5"/>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tcBorders>
              <w:top w:val="nil"/>
              <w:left w:val="nil"/>
              <w:right w:val="nil"/>
            </w:tcBorders>
            <w:shd w:val="clear" w:color="auto" w:fill="41504D"/>
          </w:tcPr>
          <w:p>
            <w:pPr>
              <w:pStyle w:val="TableParagraph"/>
              <w:spacing w:line="118" w:lineRule="exact"/>
              <w:ind w:left="343"/>
              <w:rPr>
                <w:b/>
                <w:sz w:val="16"/>
              </w:rPr>
            </w:pPr>
            <w:r>
              <w:rPr>
                <w:b/>
                <w:color w:val="FFFFFF"/>
                <w:spacing w:val="-2"/>
                <w:sz w:val="16"/>
              </w:rPr>
              <w:t>Componentes</w:t>
            </w: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226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9"/>
              <w:jc w:val="center"/>
              <w:rPr>
                <w:sz w:val="16"/>
              </w:rPr>
            </w:pPr>
            <w:r>
              <w:rPr>
                <w:spacing w:val="-5"/>
                <w:sz w:val="16"/>
              </w:rPr>
              <w:t>18</w:t>
            </w:r>
          </w:p>
        </w:tc>
        <w:tc>
          <w:tcPr>
            <w:tcW w:w="1188" w:type="dxa"/>
          </w:tcPr>
          <w:p>
            <w:pPr>
              <w:pStyle w:val="TableParagraph"/>
              <w:spacing w:line="364" w:lineRule="auto" w:before="95"/>
              <w:ind w:left="69" w:right="76"/>
              <w:rPr>
                <w:sz w:val="16"/>
              </w:rPr>
            </w:pPr>
            <w:r>
              <w:rPr>
                <w:spacing w:val="-6"/>
                <w:sz w:val="16"/>
              </w:rPr>
              <w:t>Conservación</w:t>
            </w:r>
            <w:r>
              <w:rPr>
                <w:spacing w:val="-13"/>
                <w:sz w:val="16"/>
              </w:rPr>
              <w:t> </w:t>
            </w:r>
            <w:r>
              <w:rPr>
                <w:spacing w:val="-6"/>
                <w:sz w:val="16"/>
              </w:rPr>
              <w:t>del</w:t>
            </w:r>
            <w:r>
              <w:rPr>
                <w:spacing w:val="40"/>
                <w:sz w:val="16"/>
              </w:rPr>
              <w:t> </w:t>
            </w:r>
            <w:r>
              <w:rPr>
                <w:spacing w:val="-2"/>
                <w:sz w:val="16"/>
              </w:rPr>
              <w:t>Patrimonio</w:t>
            </w:r>
            <w:r>
              <w:rPr>
                <w:spacing w:val="40"/>
                <w:sz w:val="16"/>
              </w:rPr>
              <w:t> </w:t>
            </w:r>
            <w:r>
              <w:rPr>
                <w:sz w:val="16"/>
              </w:rPr>
              <w:t>Inmobiliario</w:t>
            </w:r>
            <w:r>
              <w:rPr>
                <w:spacing w:val="-13"/>
                <w:sz w:val="16"/>
              </w:rPr>
              <w:t> </w:t>
            </w:r>
            <w:r>
              <w:rPr>
                <w:sz w:val="16"/>
              </w:rPr>
              <w:t>y</w:t>
            </w:r>
            <w:r>
              <w:rPr>
                <w:spacing w:val="40"/>
                <w:sz w:val="16"/>
              </w:rPr>
              <w:t> </w:t>
            </w:r>
            <w:r>
              <w:rPr>
                <w:sz w:val="16"/>
              </w:rPr>
              <w:t>Documental</w:t>
            </w:r>
            <w:r>
              <w:rPr>
                <w:spacing w:val="-16"/>
                <w:sz w:val="16"/>
              </w:rPr>
              <w:t> </w:t>
            </w:r>
            <w:r>
              <w:rPr>
                <w:sz w:val="16"/>
              </w:rPr>
              <w:t>del</w:t>
            </w:r>
            <w:r>
              <w:rPr>
                <w:spacing w:val="40"/>
                <w:sz w:val="16"/>
              </w:rPr>
              <w:t> </w:t>
            </w:r>
            <w:r>
              <w:rPr>
                <w:sz w:val="16"/>
              </w:rPr>
              <w:t>Municipio</w:t>
            </w:r>
            <w:r>
              <w:rPr>
                <w:spacing w:val="-15"/>
                <w:sz w:val="16"/>
              </w:rPr>
              <w:t> </w:t>
            </w:r>
            <w:r>
              <w:rPr>
                <w:sz w:val="16"/>
              </w:rPr>
              <w:t>con</w:t>
            </w:r>
            <w:r>
              <w:rPr>
                <w:spacing w:val="40"/>
                <w:sz w:val="16"/>
              </w:rPr>
              <w:t> </w:t>
            </w:r>
            <w:r>
              <w:rPr>
                <w:sz w:val="16"/>
              </w:rPr>
              <w:t>Legalidad</w:t>
            </w:r>
            <w:r>
              <w:rPr>
                <w:spacing w:val="-10"/>
                <w:sz w:val="16"/>
              </w:rPr>
              <w:t> </w:t>
            </w:r>
            <w:r>
              <w:rPr>
                <w:sz w:val="16"/>
              </w:rPr>
              <w:t>y</w:t>
            </w:r>
            <w:r>
              <w:rPr>
                <w:spacing w:val="40"/>
                <w:sz w:val="16"/>
              </w:rPr>
              <w:t> </w:t>
            </w:r>
            <w:r>
              <w:rPr>
                <w:spacing w:val="-2"/>
                <w:sz w:val="16"/>
              </w:rPr>
              <w:t>Seguridad</w:t>
            </w:r>
          </w:p>
          <w:p>
            <w:pPr>
              <w:pStyle w:val="TableParagraph"/>
              <w:spacing w:before="1"/>
              <w:ind w:left="69"/>
              <w:rPr>
                <w:sz w:val="16"/>
              </w:rPr>
            </w:pPr>
            <w:r>
              <w:rPr>
                <w:spacing w:val="-2"/>
                <w:sz w:val="16"/>
              </w:rPr>
              <w:t>Jurídica</w:t>
            </w:r>
          </w:p>
        </w:tc>
        <w:tc>
          <w:tcPr>
            <w:tcW w:w="1549" w:type="dxa"/>
          </w:tcPr>
          <w:p>
            <w:pPr>
              <w:pStyle w:val="TableParagraph"/>
              <w:rPr>
                <w:b/>
                <w:sz w:val="16"/>
              </w:rPr>
            </w:pPr>
          </w:p>
          <w:p>
            <w:pPr>
              <w:pStyle w:val="TableParagraph"/>
              <w:spacing w:before="5"/>
              <w:rPr>
                <w:b/>
                <w:sz w:val="16"/>
              </w:rPr>
            </w:pPr>
          </w:p>
          <w:p>
            <w:pPr>
              <w:pStyle w:val="TableParagraph"/>
              <w:ind w:left="12"/>
              <w:jc w:val="center"/>
              <w:rPr>
                <w:sz w:val="16"/>
              </w:rPr>
            </w:pPr>
            <w:r>
              <w:rPr>
                <w:spacing w:val="-6"/>
                <w:sz w:val="16"/>
              </w:rPr>
              <w:t>LA</w:t>
            </w:r>
            <w:r>
              <w:rPr>
                <w:spacing w:val="-11"/>
                <w:sz w:val="16"/>
              </w:rPr>
              <w:t> </w:t>
            </w:r>
            <w:r>
              <w:rPr>
                <w:spacing w:val="-6"/>
                <w:sz w:val="16"/>
              </w:rPr>
              <w:t>2.2,</w:t>
            </w:r>
            <w:r>
              <w:rPr>
                <w:spacing w:val="-7"/>
                <w:sz w:val="16"/>
              </w:rPr>
              <w:t> </w:t>
            </w:r>
            <w:r>
              <w:rPr>
                <w:spacing w:val="-6"/>
                <w:sz w:val="16"/>
              </w:rPr>
              <w:t>LA</w:t>
            </w:r>
            <w:r>
              <w:rPr>
                <w:spacing w:val="-11"/>
                <w:sz w:val="16"/>
              </w:rPr>
              <w:t> </w:t>
            </w:r>
            <w:r>
              <w:rPr>
                <w:spacing w:val="-6"/>
                <w:sz w:val="16"/>
              </w:rPr>
              <w:t>2.4,</w:t>
            </w:r>
            <w:r>
              <w:rPr>
                <w:spacing w:val="-3"/>
                <w:sz w:val="16"/>
              </w:rPr>
              <w:t> </w:t>
            </w:r>
            <w:r>
              <w:rPr>
                <w:spacing w:val="-6"/>
                <w:sz w:val="16"/>
              </w:rPr>
              <w:t>LA</w:t>
            </w:r>
          </w:p>
          <w:p>
            <w:pPr>
              <w:pStyle w:val="TableParagraph"/>
              <w:spacing w:before="97"/>
              <w:ind w:left="12"/>
              <w:jc w:val="center"/>
              <w:rPr>
                <w:sz w:val="16"/>
              </w:rPr>
            </w:pPr>
            <w:r>
              <w:rPr>
                <w:spacing w:val="-6"/>
                <w:sz w:val="16"/>
              </w:rPr>
              <w:t>2.6,</w:t>
            </w:r>
            <w:r>
              <w:rPr>
                <w:spacing w:val="-7"/>
                <w:sz w:val="16"/>
              </w:rPr>
              <w:t> </w:t>
            </w:r>
            <w:r>
              <w:rPr>
                <w:spacing w:val="-6"/>
                <w:sz w:val="16"/>
              </w:rPr>
              <w:t>LA</w:t>
            </w:r>
            <w:r>
              <w:rPr>
                <w:spacing w:val="-11"/>
                <w:sz w:val="16"/>
              </w:rPr>
              <w:t> </w:t>
            </w:r>
            <w:r>
              <w:rPr>
                <w:spacing w:val="-6"/>
                <w:sz w:val="16"/>
              </w:rPr>
              <w:t>2.7</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2.9</w:t>
            </w:r>
          </w:p>
          <w:p>
            <w:pPr>
              <w:pStyle w:val="TableParagraph"/>
              <w:spacing w:line="364" w:lineRule="auto" w:before="97"/>
              <w:ind w:left="114" w:right="105" w:firstLine="3"/>
              <w:jc w:val="center"/>
              <w:rPr>
                <w:sz w:val="16"/>
              </w:rPr>
            </w:pPr>
            <w:r>
              <w:rPr>
                <w:spacing w:val="-2"/>
                <w:sz w:val="16"/>
              </w:rPr>
              <w:t>Certeza</w:t>
            </w:r>
            <w:r>
              <w:rPr>
                <w:spacing w:val="-15"/>
                <w:sz w:val="16"/>
              </w:rPr>
              <w:t> </w:t>
            </w:r>
            <w:r>
              <w:rPr>
                <w:spacing w:val="-2"/>
                <w:sz w:val="16"/>
              </w:rPr>
              <w:t>jurídica</w:t>
            </w:r>
            <w:r>
              <w:rPr>
                <w:spacing w:val="-13"/>
                <w:sz w:val="16"/>
              </w:rPr>
              <w:t> </w:t>
            </w:r>
            <w:r>
              <w:rPr>
                <w:spacing w:val="-2"/>
                <w:sz w:val="16"/>
              </w:rPr>
              <w:t>a</w:t>
            </w:r>
            <w:r>
              <w:rPr>
                <w:spacing w:val="-11"/>
                <w:sz w:val="16"/>
              </w:rPr>
              <w:t> </w:t>
            </w:r>
            <w:r>
              <w:rPr>
                <w:spacing w:val="-2"/>
                <w:sz w:val="16"/>
              </w:rPr>
              <w:t>los</w:t>
            </w:r>
            <w:r>
              <w:rPr>
                <w:spacing w:val="40"/>
                <w:sz w:val="16"/>
              </w:rPr>
              <w:t> </w:t>
            </w:r>
            <w:r>
              <w:rPr>
                <w:spacing w:val="-6"/>
                <w:sz w:val="16"/>
              </w:rPr>
              <w:t>actos</w:t>
            </w:r>
            <w:r>
              <w:rPr>
                <w:spacing w:val="-9"/>
                <w:sz w:val="16"/>
              </w:rPr>
              <w:t> </w:t>
            </w:r>
            <w:r>
              <w:rPr>
                <w:spacing w:val="-6"/>
                <w:sz w:val="16"/>
              </w:rPr>
              <w:t>emanados</w:t>
            </w:r>
            <w:r>
              <w:rPr>
                <w:spacing w:val="-14"/>
                <w:sz w:val="16"/>
              </w:rPr>
              <w:t> </w:t>
            </w:r>
            <w:r>
              <w:rPr>
                <w:spacing w:val="-6"/>
                <w:sz w:val="16"/>
              </w:rPr>
              <w:t>del</w:t>
            </w:r>
            <w:r>
              <w:rPr>
                <w:spacing w:val="-13"/>
                <w:sz w:val="16"/>
              </w:rPr>
              <w:t> </w:t>
            </w:r>
            <w:r>
              <w:rPr>
                <w:spacing w:val="-6"/>
                <w:sz w:val="16"/>
              </w:rPr>
              <w:t>H.</w:t>
            </w:r>
            <w:r>
              <w:rPr>
                <w:spacing w:val="40"/>
                <w:sz w:val="16"/>
              </w:rPr>
              <w:t> </w:t>
            </w:r>
            <w:r>
              <w:rPr>
                <w:spacing w:val="-2"/>
                <w:sz w:val="16"/>
              </w:rPr>
              <w:t>Ayuntamiento,</w:t>
            </w:r>
            <w:r>
              <w:rPr>
                <w:spacing w:val="40"/>
                <w:sz w:val="16"/>
              </w:rPr>
              <w:t> </w:t>
            </w:r>
            <w:r>
              <w:rPr>
                <w:spacing w:val="-2"/>
                <w:sz w:val="16"/>
              </w:rPr>
              <w:t>otorgada</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7" w:lineRule="auto"/>
              <w:ind w:left="109" w:right="93" w:hanging="2"/>
              <w:jc w:val="center"/>
              <w:rPr>
                <w:sz w:val="16"/>
              </w:rPr>
            </w:pPr>
            <w:r>
              <w:rPr>
                <w:spacing w:val="-2"/>
                <w:sz w:val="16"/>
              </w:rPr>
              <w:t>Porcentaje</w:t>
            </w:r>
            <w:r>
              <w:rPr>
                <w:spacing w:val="-13"/>
                <w:sz w:val="16"/>
              </w:rPr>
              <w:t> </w:t>
            </w:r>
            <w:r>
              <w:rPr>
                <w:spacing w:val="-2"/>
                <w:sz w:val="16"/>
              </w:rPr>
              <w:t>de</w:t>
            </w:r>
            <w:r>
              <w:rPr>
                <w:spacing w:val="-13"/>
                <w:sz w:val="16"/>
              </w:rPr>
              <w:t> </w:t>
            </w:r>
            <w:r>
              <w:rPr>
                <w:spacing w:val="-2"/>
                <w:sz w:val="16"/>
              </w:rPr>
              <w:t>documentos</w:t>
            </w:r>
            <w:r>
              <w:rPr>
                <w:spacing w:val="40"/>
                <w:sz w:val="16"/>
              </w:rPr>
              <w:t> </w:t>
            </w:r>
            <w:r>
              <w:rPr>
                <w:spacing w:val="-6"/>
                <w:sz w:val="16"/>
              </w:rPr>
              <w:t>legales</w:t>
            </w:r>
            <w:r>
              <w:rPr>
                <w:spacing w:val="-12"/>
                <w:sz w:val="16"/>
              </w:rPr>
              <w:t> </w:t>
            </w:r>
            <w:r>
              <w:rPr>
                <w:spacing w:val="-6"/>
                <w:sz w:val="16"/>
              </w:rPr>
              <w:t>emitidos</w:t>
            </w:r>
            <w:r>
              <w:rPr>
                <w:spacing w:val="-12"/>
                <w:sz w:val="16"/>
              </w:rPr>
              <w:t> </w:t>
            </w:r>
            <w:r>
              <w:rPr>
                <w:spacing w:val="-6"/>
                <w:sz w:val="16"/>
              </w:rPr>
              <w:t>respecto</w:t>
            </w:r>
            <w:r>
              <w:rPr>
                <w:spacing w:val="-15"/>
                <w:sz w:val="16"/>
              </w:rPr>
              <w:t> </w:t>
            </w:r>
            <w:r>
              <w:rPr>
                <w:spacing w:val="-6"/>
                <w:sz w:val="16"/>
              </w:rPr>
              <w:t>de</w:t>
            </w:r>
            <w:r>
              <w:rPr>
                <w:spacing w:val="40"/>
                <w:sz w:val="16"/>
              </w:rPr>
              <w:t> </w:t>
            </w:r>
            <w:r>
              <w:rPr>
                <w:sz w:val="16"/>
              </w:rPr>
              <w:t>los</w:t>
            </w:r>
            <w:r>
              <w:rPr>
                <w:spacing w:val="-12"/>
                <w:sz w:val="16"/>
              </w:rPr>
              <w:t> </w:t>
            </w:r>
            <w:r>
              <w:rPr>
                <w:sz w:val="16"/>
              </w:rPr>
              <w:t>requeridos</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7" w:lineRule="auto"/>
              <w:ind w:left="70" w:right="57" w:hanging="3"/>
              <w:jc w:val="center"/>
              <w:rPr>
                <w:sz w:val="16"/>
              </w:rPr>
            </w:pPr>
            <w:r>
              <w:rPr>
                <w:sz w:val="16"/>
              </w:rPr>
              <w:t>(Número</w:t>
            </w:r>
            <w:r>
              <w:rPr>
                <w:spacing w:val="-13"/>
                <w:sz w:val="16"/>
              </w:rPr>
              <w:t> </w:t>
            </w:r>
            <w:r>
              <w:rPr>
                <w:sz w:val="16"/>
              </w:rPr>
              <w:t>de</w:t>
            </w:r>
            <w:r>
              <w:rPr>
                <w:spacing w:val="-14"/>
                <w:sz w:val="16"/>
              </w:rPr>
              <w:t> </w:t>
            </w:r>
            <w:r>
              <w:rPr>
                <w:sz w:val="16"/>
              </w:rPr>
              <w:t>documentos</w:t>
            </w:r>
            <w:r>
              <w:rPr>
                <w:spacing w:val="-10"/>
                <w:sz w:val="16"/>
              </w:rPr>
              <w:t> </w:t>
            </w:r>
            <w:r>
              <w:rPr>
                <w:sz w:val="16"/>
              </w:rPr>
              <w:t>legales</w:t>
            </w:r>
            <w:r>
              <w:rPr>
                <w:spacing w:val="40"/>
                <w:sz w:val="16"/>
              </w:rPr>
              <w:t> </w:t>
            </w:r>
            <w:r>
              <w:rPr>
                <w:spacing w:val="-6"/>
                <w:sz w:val="16"/>
              </w:rPr>
              <w:t>emitidos</w:t>
            </w:r>
            <w:r>
              <w:rPr>
                <w:spacing w:val="-13"/>
                <w:sz w:val="16"/>
              </w:rPr>
              <w:t> </w:t>
            </w:r>
            <w:r>
              <w:rPr>
                <w:spacing w:val="-6"/>
                <w:sz w:val="16"/>
              </w:rPr>
              <w:t>/</w:t>
            </w:r>
            <w:r>
              <w:rPr>
                <w:spacing w:val="-10"/>
                <w:sz w:val="16"/>
              </w:rPr>
              <w:t> </w:t>
            </w:r>
            <w:r>
              <w:rPr>
                <w:spacing w:val="-6"/>
                <w:sz w:val="16"/>
              </w:rPr>
              <w:t>Total</w:t>
            </w:r>
            <w:r>
              <w:rPr>
                <w:spacing w:val="-15"/>
                <w:sz w:val="16"/>
              </w:rPr>
              <w:t> </w:t>
            </w:r>
            <w:r>
              <w:rPr>
                <w:spacing w:val="-6"/>
                <w:sz w:val="16"/>
              </w:rPr>
              <w:t>de</w:t>
            </w:r>
            <w:r>
              <w:rPr>
                <w:spacing w:val="-15"/>
                <w:sz w:val="16"/>
              </w:rPr>
              <w:t> </w:t>
            </w:r>
            <w:r>
              <w:rPr>
                <w:spacing w:val="-6"/>
                <w:sz w:val="16"/>
              </w:rPr>
              <w:t>documentos</w:t>
            </w:r>
            <w:r>
              <w:rPr>
                <w:spacing w:val="-11"/>
                <w:sz w:val="16"/>
              </w:rPr>
              <w:t> </w:t>
            </w:r>
            <w:r>
              <w:rPr>
                <w:spacing w:val="-6"/>
                <w:sz w:val="16"/>
              </w:rPr>
              <w:t>legales</w:t>
            </w:r>
            <w:r>
              <w:rPr>
                <w:spacing w:val="40"/>
                <w:sz w:val="16"/>
              </w:rPr>
              <w:t> </w:t>
            </w:r>
            <w:r>
              <w:rPr>
                <w:spacing w:val="-2"/>
                <w:sz w:val="16"/>
              </w:rPr>
              <w:t>requeridos)*100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5"/>
              <w:jc w:val="center"/>
              <w:rPr>
                <w:sz w:val="16"/>
              </w:rPr>
            </w:pPr>
            <w:r>
              <w:rPr>
                <w:spacing w:val="-10"/>
                <w:sz w:val="16"/>
              </w:rPr>
              <w:t>1</w:t>
            </w:r>
          </w:p>
        </w:tc>
      </w:tr>
      <w:tr>
        <w:trPr>
          <w:trHeight w:val="227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5"/>
              <w:rPr>
                <w:b/>
                <w:sz w:val="16"/>
              </w:rPr>
            </w:pPr>
          </w:p>
          <w:p>
            <w:pPr>
              <w:pStyle w:val="TableParagraph"/>
              <w:ind w:left="9"/>
              <w:jc w:val="center"/>
              <w:rPr>
                <w:sz w:val="16"/>
              </w:rPr>
            </w:pPr>
            <w:r>
              <w:rPr>
                <w:spacing w:val="-5"/>
                <w:sz w:val="16"/>
              </w:rPr>
              <w:t>18</w:t>
            </w:r>
          </w:p>
        </w:tc>
        <w:tc>
          <w:tcPr>
            <w:tcW w:w="1188" w:type="dxa"/>
          </w:tcPr>
          <w:p>
            <w:pPr>
              <w:pStyle w:val="TableParagraph"/>
              <w:spacing w:line="364" w:lineRule="auto" w:before="95"/>
              <w:ind w:left="69" w:right="76"/>
              <w:rPr>
                <w:sz w:val="16"/>
              </w:rPr>
            </w:pPr>
            <w:r>
              <w:rPr>
                <w:spacing w:val="-6"/>
                <w:sz w:val="16"/>
              </w:rPr>
              <w:t>Conservación</w:t>
            </w:r>
            <w:r>
              <w:rPr>
                <w:spacing w:val="-13"/>
                <w:sz w:val="16"/>
              </w:rPr>
              <w:t> </w:t>
            </w:r>
            <w:r>
              <w:rPr>
                <w:spacing w:val="-6"/>
                <w:sz w:val="16"/>
              </w:rPr>
              <w:t>del</w:t>
            </w:r>
            <w:r>
              <w:rPr>
                <w:spacing w:val="40"/>
                <w:sz w:val="16"/>
              </w:rPr>
              <w:t> </w:t>
            </w:r>
            <w:r>
              <w:rPr>
                <w:spacing w:val="-2"/>
                <w:sz w:val="16"/>
              </w:rPr>
              <w:t>Patrimonio</w:t>
            </w:r>
            <w:r>
              <w:rPr>
                <w:spacing w:val="40"/>
                <w:sz w:val="16"/>
              </w:rPr>
              <w:t> </w:t>
            </w:r>
            <w:r>
              <w:rPr>
                <w:sz w:val="16"/>
              </w:rPr>
              <w:t>Inmobiliario</w:t>
            </w:r>
            <w:r>
              <w:rPr>
                <w:spacing w:val="-13"/>
                <w:sz w:val="16"/>
              </w:rPr>
              <w:t> </w:t>
            </w:r>
            <w:r>
              <w:rPr>
                <w:sz w:val="16"/>
              </w:rPr>
              <w:t>y</w:t>
            </w:r>
            <w:r>
              <w:rPr>
                <w:spacing w:val="40"/>
                <w:sz w:val="16"/>
              </w:rPr>
              <w:t> </w:t>
            </w:r>
            <w:r>
              <w:rPr>
                <w:sz w:val="16"/>
              </w:rPr>
              <w:t>Documental</w:t>
            </w:r>
            <w:r>
              <w:rPr>
                <w:spacing w:val="-16"/>
                <w:sz w:val="16"/>
              </w:rPr>
              <w:t> </w:t>
            </w:r>
            <w:r>
              <w:rPr>
                <w:sz w:val="16"/>
              </w:rPr>
              <w:t>del</w:t>
            </w:r>
            <w:r>
              <w:rPr>
                <w:spacing w:val="40"/>
                <w:sz w:val="16"/>
              </w:rPr>
              <w:t> </w:t>
            </w:r>
            <w:r>
              <w:rPr>
                <w:sz w:val="16"/>
              </w:rPr>
              <w:t>Municipio</w:t>
            </w:r>
            <w:r>
              <w:rPr>
                <w:spacing w:val="-15"/>
                <w:sz w:val="16"/>
              </w:rPr>
              <w:t> </w:t>
            </w:r>
            <w:r>
              <w:rPr>
                <w:sz w:val="16"/>
              </w:rPr>
              <w:t>con</w:t>
            </w:r>
            <w:r>
              <w:rPr>
                <w:spacing w:val="40"/>
                <w:sz w:val="16"/>
              </w:rPr>
              <w:t> </w:t>
            </w:r>
            <w:r>
              <w:rPr>
                <w:sz w:val="16"/>
              </w:rPr>
              <w:t>Legalidad</w:t>
            </w:r>
            <w:r>
              <w:rPr>
                <w:spacing w:val="-10"/>
                <w:sz w:val="16"/>
              </w:rPr>
              <w:t> </w:t>
            </w:r>
            <w:r>
              <w:rPr>
                <w:sz w:val="16"/>
              </w:rPr>
              <w:t>y</w:t>
            </w:r>
            <w:r>
              <w:rPr>
                <w:spacing w:val="40"/>
                <w:sz w:val="16"/>
              </w:rPr>
              <w:t> </w:t>
            </w:r>
            <w:r>
              <w:rPr>
                <w:spacing w:val="-2"/>
                <w:sz w:val="16"/>
              </w:rPr>
              <w:t>Seguridad</w:t>
            </w:r>
          </w:p>
          <w:p>
            <w:pPr>
              <w:pStyle w:val="TableParagraph"/>
              <w:spacing w:before="1"/>
              <w:ind w:left="69"/>
              <w:rPr>
                <w:sz w:val="16"/>
              </w:rPr>
            </w:pPr>
            <w:r>
              <w:rPr>
                <w:spacing w:val="-2"/>
                <w:sz w:val="16"/>
              </w:rPr>
              <w:t>Jurídica</w:t>
            </w:r>
          </w:p>
        </w:tc>
        <w:tc>
          <w:tcPr>
            <w:tcW w:w="1549" w:type="dxa"/>
          </w:tcPr>
          <w:p>
            <w:pPr>
              <w:pStyle w:val="TableParagraph"/>
              <w:rPr>
                <w:b/>
                <w:sz w:val="16"/>
              </w:rPr>
            </w:pPr>
          </w:p>
          <w:p>
            <w:pPr>
              <w:pStyle w:val="TableParagraph"/>
              <w:spacing w:before="5"/>
              <w:rPr>
                <w:b/>
                <w:sz w:val="16"/>
              </w:rPr>
            </w:pPr>
          </w:p>
          <w:p>
            <w:pPr>
              <w:pStyle w:val="TableParagraph"/>
              <w:ind w:left="9"/>
              <w:jc w:val="center"/>
              <w:rPr>
                <w:sz w:val="16"/>
              </w:rPr>
            </w:pPr>
            <w:r>
              <w:rPr>
                <w:spacing w:val="-6"/>
                <w:sz w:val="16"/>
              </w:rPr>
              <w:t>LA</w:t>
            </w:r>
            <w:r>
              <w:rPr>
                <w:spacing w:val="-12"/>
                <w:sz w:val="16"/>
              </w:rPr>
              <w:t> </w:t>
            </w:r>
            <w:r>
              <w:rPr>
                <w:spacing w:val="-6"/>
                <w:sz w:val="16"/>
              </w:rPr>
              <w:t>2.1, LA</w:t>
            </w:r>
            <w:r>
              <w:rPr>
                <w:spacing w:val="-12"/>
                <w:sz w:val="16"/>
              </w:rPr>
              <w:t> </w:t>
            </w:r>
            <w:r>
              <w:rPr>
                <w:spacing w:val="-6"/>
                <w:sz w:val="16"/>
              </w:rPr>
              <w:t>2.3,</w:t>
            </w:r>
            <w:r>
              <w:rPr>
                <w:spacing w:val="-4"/>
                <w:sz w:val="16"/>
              </w:rPr>
              <w:t> </w:t>
            </w:r>
            <w:r>
              <w:rPr>
                <w:spacing w:val="-6"/>
                <w:sz w:val="16"/>
              </w:rPr>
              <w:t>LA</w:t>
            </w:r>
            <w:r>
              <w:rPr>
                <w:spacing w:val="-11"/>
                <w:sz w:val="16"/>
              </w:rPr>
              <w:t> </w:t>
            </w:r>
            <w:r>
              <w:rPr>
                <w:spacing w:val="-6"/>
                <w:sz w:val="16"/>
              </w:rPr>
              <w:t>2.5</w:t>
            </w:r>
          </w:p>
          <w:p>
            <w:pPr>
              <w:pStyle w:val="TableParagraph"/>
              <w:spacing w:line="364" w:lineRule="auto" w:before="97"/>
              <w:ind w:left="119" w:right="104"/>
              <w:jc w:val="center"/>
              <w:rPr>
                <w:sz w:val="16"/>
              </w:rPr>
            </w:pPr>
            <w:r>
              <w:rPr>
                <w:spacing w:val="-6"/>
                <w:sz w:val="16"/>
              </w:rPr>
              <w:t>y</w:t>
            </w:r>
            <w:r>
              <w:rPr>
                <w:spacing w:val="-13"/>
                <w:sz w:val="16"/>
              </w:rPr>
              <w:t> </w:t>
            </w:r>
            <w:r>
              <w:rPr>
                <w:spacing w:val="-6"/>
                <w:sz w:val="16"/>
              </w:rPr>
              <w:t>LA</w:t>
            </w:r>
            <w:r>
              <w:rPr>
                <w:spacing w:val="-15"/>
                <w:sz w:val="16"/>
              </w:rPr>
              <w:t> </w:t>
            </w:r>
            <w:r>
              <w:rPr>
                <w:spacing w:val="-6"/>
                <w:sz w:val="16"/>
              </w:rPr>
              <w:t>2.6</w:t>
            </w:r>
            <w:r>
              <w:rPr>
                <w:spacing w:val="-13"/>
                <w:sz w:val="16"/>
              </w:rPr>
              <w:t> </w:t>
            </w:r>
            <w:r>
              <w:rPr>
                <w:spacing w:val="-6"/>
                <w:sz w:val="16"/>
              </w:rPr>
              <w:t>Mecanismos</w:t>
            </w:r>
            <w:r>
              <w:rPr>
                <w:spacing w:val="40"/>
                <w:sz w:val="16"/>
              </w:rPr>
              <w:t> </w:t>
            </w:r>
            <w:r>
              <w:rPr>
                <w:sz w:val="16"/>
              </w:rPr>
              <w:t>de</w:t>
            </w:r>
            <w:r>
              <w:rPr>
                <w:spacing w:val="-13"/>
                <w:sz w:val="16"/>
              </w:rPr>
              <w:t> </w:t>
            </w:r>
            <w:r>
              <w:rPr>
                <w:sz w:val="16"/>
              </w:rPr>
              <w:t>vinculación</w:t>
            </w:r>
            <w:r>
              <w:rPr>
                <w:spacing w:val="40"/>
                <w:sz w:val="16"/>
              </w:rPr>
              <w:t> </w:t>
            </w:r>
            <w:r>
              <w:rPr>
                <w:sz w:val="16"/>
              </w:rPr>
              <w:t>ciudadana</w:t>
            </w:r>
            <w:r>
              <w:rPr>
                <w:spacing w:val="-7"/>
                <w:sz w:val="16"/>
              </w:rPr>
              <w:t> </w:t>
            </w:r>
            <w:r>
              <w:rPr>
                <w:sz w:val="16"/>
              </w:rPr>
              <w:t>del</w:t>
            </w:r>
            <w:r>
              <w:rPr>
                <w:spacing w:val="-7"/>
                <w:sz w:val="16"/>
              </w:rPr>
              <w:t> </w:t>
            </w:r>
            <w:r>
              <w:rPr>
                <w:sz w:val="16"/>
              </w:rPr>
              <w:t>H.</w:t>
            </w:r>
            <w:r>
              <w:rPr>
                <w:spacing w:val="40"/>
                <w:sz w:val="16"/>
              </w:rPr>
              <w:t> </w:t>
            </w:r>
            <w:r>
              <w:rPr>
                <w:spacing w:val="-2"/>
                <w:sz w:val="16"/>
              </w:rPr>
              <w:t>Ayuntamiento,</w:t>
            </w:r>
            <w:r>
              <w:rPr>
                <w:spacing w:val="40"/>
                <w:sz w:val="16"/>
              </w:rPr>
              <w:t> </w:t>
            </w:r>
            <w:r>
              <w:rPr>
                <w:spacing w:val="-2"/>
                <w:sz w:val="16"/>
              </w:rPr>
              <w:t>implementados</w:t>
            </w:r>
          </w:p>
        </w:tc>
        <w:tc>
          <w:tcPr>
            <w:tcW w:w="1854" w:type="dxa"/>
          </w:tcPr>
          <w:p>
            <w:pPr>
              <w:pStyle w:val="TableParagraph"/>
              <w:rPr>
                <w:b/>
                <w:sz w:val="16"/>
              </w:rPr>
            </w:pPr>
          </w:p>
          <w:p>
            <w:pPr>
              <w:pStyle w:val="TableParagraph"/>
              <w:spacing w:before="5"/>
              <w:rPr>
                <w:b/>
                <w:sz w:val="16"/>
              </w:rPr>
            </w:pPr>
          </w:p>
          <w:p>
            <w:pPr>
              <w:pStyle w:val="TableParagraph"/>
              <w:spacing w:line="364" w:lineRule="auto"/>
              <w:ind w:left="63" w:right="49"/>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z w:val="16"/>
              </w:rPr>
              <w:t>implementadas</w:t>
            </w:r>
            <w:r>
              <w:rPr>
                <w:spacing w:val="-4"/>
                <w:sz w:val="16"/>
              </w:rPr>
              <w:t> </w:t>
            </w:r>
            <w:r>
              <w:rPr>
                <w:sz w:val="16"/>
              </w:rPr>
              <w:t>en</w:t>
            </w:r>
            <w:r>
              <w:rPr>
                <w:spacing w:val="-1"/>
                <w:sz w:val="16"/>
              </w:rPr>
              <w:t> </w:t>
            </w:r>
            <w:r>
              <w:rPr>
                <w:sz w:val="16"/>
              </w:rPr>
              <w:t>los</w:t>
            </w:r>
            <w:r>
              <w:rPr>
                <w:spacing w:val="40"/>
                <w:sz w:val="16"/>
              </w:rPr>
              <w:t> </w:t>
            </w:r>
            <w:r>
              <w:rPr>
                <w:spacing w:val="-6"/>
                <w:sz w:val="16"/>
              </w:rPr>
              <w:t>Consejos</w:t>
            </w:r>
            <w:r>
              <w:rPr>
                <w:spacing w:val="-12"/>
                <w:sz w:val="16"/>
              </w:rPr>
              <w:t> </w:t>
            </w:r>
            <w:r>
              <w:rPr>
                <w:spacing w:val="-6"/>
                <w:sz w:val="16"/>
              </w:rPr>
              <w:t>de</w:t>
            </w:r>
            <w:r>
              <w:rPr>
                <w:spacing w:val="-16"/>
                <w:sz w:val="16"/>
              </w:rPr>
              <w:t> </w:t>
            </w:r>
            <w:r>
              <w:rPr>
                <w:spacing w:val="-6"/>
                <w:sz w:val="16"/>
              </w:rPr>
              <w:t>premiación</w:t>
            </w:r>
            <w:r>
              <w:rPr>
                <w:spacing w:val="-13"/>
                <w:sz w:val="16"/>
              </w:rPr>
              <w:t> </w:t>
            </w:r>
            <w:r>
              <w:rPr>
                <w:spacing w:val="-6"/>
                <w:sz w:val="16"/>
              </w:rPr>
              <w:t>para</w:t>
            </w:r>
            <w:r>
              <w:rPr>
                <w:spacing w:val="40"/>
                <w:sz w:val="16"/>
              </w:rPr>
              <w:t> </w:t>
            </w:r>
            <w:r>
              <w:rPr>
                <w:spacing w:val="-6"/>
                <w:sz w:val="16"/>
              </w:rPr>
              <w:t>la</w:t>
            </w:r>
            <w:r>
              <w:rPr>
                <w:spacing w:val="-11"/>
                <w:sz w:val="16"/>
              </w:rPr>
              <w:t> </w:t>
            </w:r>
            <w:r>
              <w:rPr>
                <w:spacing w:val="-6"/>
                <w:sz w:val="16"/>
              </w:rPr>
              <w:t>vinculación</w:t>
            </w:r>
            <w:r>
              <w:rPr>
                <w:spacing w:val="-13"/>
                <w:sz w:val="16"/>
              </w:rPr>
              <w:t> </w:t>
            </w:r>
            <w:r>
              <w:rPr>
                <w:spacing w:val="-6"/>
                <w:sz w:val="16"/>
              </w:rPr>
              <w:t>ciudadana</w:t>
            </w:r>
            <w:r>
              <w:rPr>
                <w:spacing w:val="-13"/>
                <w:sz w:val="16"/>
              </w:rPr>
              <w:t> </w:t>
            </w:r>
            <w:r>
              <w:rPr>
                <w:spacing w:val="-6"/>
                <w:sz w:val="16"/>
              </w:rPr>
              <w:t>con</w:t>
            </w:r>
            <w:r>
              <w:rPr>
                <w:spacing w:val="40"/>
                <w:sz w:val="16"/>
              </w:rPr>
              <w:t> </w:t>
            </w:r>
            <w:r>
              <w:rPr>
                <w:spacing w:val="-6"/>
                <w:sz w:val="16"/>
              </w:rPr>
              <w:t>el</w:t>
            </w:r>
            <w:r>
              <w:rPr>
                <w:spacing w:val="-12"/>
                <w:sz w:val="16"/>
              </w:rPr>
              <w:t> </w:t>
            </w:r>
            <w:r>
              <w:rPr>
                <w:spacing w:val="-6"/>
                <w:sz w:val="16"/>
              </w:rPr>
              <w:t>H.</w:t>
            </w:r>
            <w:r>
              <w:rPr>
                <w:spacing w:val="-10"/>
                <w:sz w:val="16"/>
              </w:rPr>
              <w:t> </w:t>
            </w:r>
            <w:r>
              <w:rPr>
                <w:spacing w:val="-6"/>
                <w:sz w:val="16"/>
              </w:rPr>
              <w:t>Ayuntamiento</w:t>
            </w:r>
            <w:r>
              <w:rPr>
                <w:spacing w:val="-12"/>
                <w:sz w:val="16"/>
              </w:rPr>
              <w:t> </w:t>
            </w:r>
            <w:r>
              <w:rPr>
                <w:spacing w:val="-6"/>
                <w:sz w:val="16"/>
              </w:rPr>
              <w:t>respecto</w:t>
            </w:r>
            <w:r>
              <w:rPr>
                <w:spacing w:val="40"/>
                <w:sz w:val="16"/>
              </w:rPr>
              <w:t> </w:t>
            </w:r>
            <w:r>
              <w:rPr>
                <w:sz w:val="16"/>
              </w:rPr>
              <w:t>de</w:t>
            </w:r>
            <w:r>
              <w:rPr>
                <w:spacing w:val="-7"/>
                <w:sz w:val="16"/>
              </w:rPr>
              <w:t> </w:t>
            </w:r>
            <w:r>
              <w:rPr>
                <w:sz w:val="16"/>
              </w:rPr>
              <w:t>las</w:t>
            </w:r>
            <w:r>
              <w:rPr>
                <w:spacing w:val="-8"/>
                <w:sz w:val="16"/>
              </w:rPr>
              <w:t> </w:t>
            </w:r>
            <w:r>
              <w:rPr>
                <w:sz w:val="16"/>
              </w:rPr>
              <w:t>definidas</w:t>
            </w:r>
          </w:p>
        </w:tc>
        <w:tc>
          <w:tcPr>
            <w:tcW w:w="2418" w:type="dxa"/>
          </w:tcPr>
          <w:p>
            <w:pPr>
              <w:pStyle w:val="TableParagraph"/>
              <w:spacing w:line="364" w:lineRule="auto" w:before="95"/>
              <w:ind w:left="103" w:right="94" w:firstLine="5"/>
              <w:jc w:val="center"/>
              <w:rPr>
                <w:sz w:val="16"/>
              </w:rPr>
            </w:pPr>
            <w:r>
              <w:rPr>
                <w:spacing w:val="-6"/>
                <w:sz w:val="16"/>
              </w:rPr>
              <w:t>(Número</w:t>
            </w:r>
            <w:r>
              <w:rPr>
                <w:spacing w:val="-9"/>
                <w:sz w:val="16"/>
              </w:rPr>
              <w:t> </w:t>
            </w:r>
            <w:r>
              <w:rPr>
                <w:spacing w:val="-6"/>
                <w:sz w:val="16"/>
              </w:rPr>
              <w:t>de</w:t>
            </w:r>
            <w:r>
              <w:rPr>
                <w:spacing w:val="-7"/>
                <w:sz w:val="16"/>
              </w:rPr>
              <w:t> </w:t>
            </w:r>
            <w:r>
              <w:rPr>
                <w:spacing w:val="-6"/>
                <w:sz w:val="16"/>
              </w:rPr>
              <w:t>acciones</w:t>
            </w:r>
            <w:r>
              <w:rPr>
                <w:spacing w:val="-8"/>
                <w:sz w:val="16"/>
              </w:rPr>
              <w:t> </w:t>
            </w:r>
            <w:r>
              <w:rPr>
                <w:spacing w:val="-6"/>
                <w:sz w:val="16"/>
              </w:rPr>
              <w:t>implementadas</w:t>
            </w:r>
            <w:r>
              <w:rPr>
                <w:spacing w:val="40"/>
                <w:sz w:val="16"/>
              </w:rPr>
              <w:t> </w:t>
            </w:r>
            <w:r>
              <w:rPr>
                <w:spacing w:val="-6"/>
                <w:sz w:val="16"/>
              </w:rPr>
              <w:t>en</w:t>
            </w:r>
            <w:r>
              <w:rPr>
                <w:spacing w:val="-9"/>
                <w:sz w:val="16"/>
              </w:rPr>
              <w:t> </w:t>
            </w:r>
            <w:r>
              <w:rPr>
                <w:spacing w:val="-6"/>
                <w:sz w:val="16"/>
              </w:rPr>
              <w:t>los</w:t>
            </w:r>
            <w:r>
              <w:rPr>
                <w:spacing w:val="-11"/>
                <w:sz w:val="16"/>
              </w:rPr>
              <w:t> </w:t>
            </w:r>
            <w:r>
              <w:rPr>
                <w:spacing w:val="-6"/>
                <w:sz w:val="16"/>
              </w:rPr>
              <w:t>Consejos</w:t>
            </w:r>
            <w:r>
              <w:rPr>
                <w:spacing w:val="-13"/>
                <w:sz w:val="16"/>
              </w:rPr>
              <w:t> </w:t>
            </w:r>
            <w:r>
              <w:rPr>
                <w:spacing w:val="-6"/>
                <w:sz w:val="16"/>
              </w:rPr>
              <w:t>de</w:t>
            </w:r>
            <w:r>
              <w:rPr>
                <w:spacing w:val="-15"/>
                <w:sz w:val="16"/>
              </w:rPr>
              <w:t> </w:t>
            </w:r>
            <w:r>
              <w:rPr>
                <w:spacing w:val="-6"/>
                <w:sz w:val="16"/>
              </w:rPr>
              <w:t>premiación</w:t>
            </w:r>
            <w:r>
              <w:rPr>
                <w:spacing w:val="-12"/>
                <w:sz w:val="16"/>
              </w:rPr>
              <w:t> </w:t>
            </w:r>
            <w:r>
              <w:rPr>
                <w:spacing w:val="-6"/>
                <w:sz w:val="16"/>
              </w:rPr>
              <w:t>para</w:t>
            </w:r>
            <w:r>
              <w:rPr>
                <w:spacing w:val="-10"/>
                <w:sz w:val="16"/>
              </w:rPr>
              <w:t> </w:t>
            </w:r>
            <w:r>
              <w:rPr>
                <w:spacing w:val="-6"/>
                <w:sz w:val="16"/>
              </w:rPr>
              <w:t>la</w:t>
            </w:r>
            <w:r>
              <w:rPr>
                <w:spacing w:val="40"/>
                <w:sz w:val="16"/>
              </w:rPr>
              <w:t> </w:t>
            </w:r>
            <w:r>
              <w:rPr>
                <w:sz w:val="16"/>
              </w:rPr>
              <w:t>vinculación</w:t>
            </w:r>
            <w:r>
              <w:rPr>
                <w:spacing w:val="-12"/>
                <w:sz w:val="16"/>
              </w:rPr>
              <w:t> </w:t>
            </w:r>
            <w:r>
              <w:rPr>
                <w:sz w:val="16"/>
              </w:rPr>
              <w:t>ciudadana</w:t>
            </w:r>
            <w:r>
              <w:rPr>
                <w:spacing w:val="-12"/>
                <w:sz w:val="16"/>
              </w:rPr>
              <w:t> </w:t>
            </w:r>
            <w:r>
              <w:rPr>
                <w:sz w:val="16"/>
              </w:rPr>
              <w:t>con</w:t>
            </w:r>
            <w:r>
              <w:rPr>
                <w:spacing w:val="-9"/>
                <w:sz w:val="16"/>
              </w:rPr>
              <w:t> </w:t>
            </w:r>
            <w:r>
              <w:rPr>
                <w:sz w:val="16"/>
              </w:rPr>
              <w:t>el</w:t>
            </w:r>
            <w:r>
              <w:rPr>
                <w:spacing w:val="-15"/>
                <w:sz w:val="16"/>
              </w:rPr>
              <w:t> </w:t>
            </w:r>
            <w:r>
              <w:rPr>
                <w:sz w:val="16"/>
              </w:rPr>
              <w:t>H.</w:t>
            </w:r>
            <w:r>
              <w:rPr>
                <w:spacing w:val="40"/>
                <w:sz w:val="16"/>
              </w:rPr>
              <w:t> </w:t>
            </w:r>
            <w:r>
              <w:rPr>
                <w:sz w:val="16"/>
              </w:rPr>
              <w:t>Ayuntamiento</w:t>
            </w:r>
            <w:r>
              <w:rPr>
                <w:spacing w:val="-13"/>
                <w:sz w:val="16"/>
              </w:rPr>
              <w:t> </w:t>
            </w:r>
            <w:r>
              <w:rPr>
                <w:sz w:val="16"/>
              </w:rPr>
              <w:t>/</w:t>
            </w:r>
            <w:r>
              <w:rPr>
                <w:spacing w:val="-11"/>
                <w:sz w:val="16"/>
              </w:rPr>
              <w:t> </w:t>
            </w:r>
            <w:r>
              <w:rPr>
                <w:sz w:val="16"/>
              </w:rPr>
              <w:t>Total</w:t>
            </w:r>
            <w:r>
              <w:rPr>
                <w:spacing w:val="-16"/>
                <w:sz w:val="16"/>
              </w:rPr>
              <w:t> </w:t>
            </w:r>
            <w:r>
              <w:rPr>
                <w:sz w:val="16"/>
              </w:rPr>
              <w:t>de</w:t>
            </w:r>
            <w:r>
              <w:rPr>
                <w:spacing w:val="-16"/>
                <w:sz w:val="16"/>
              </w:rPr>
              <w:t> </w:t>
            </w:r>
            <w:r>
              <w:rPr>
                <w:sz w:val="16"/>
              </w:rPr>
              <w:t>acciones</w:t>
            </w:r>
            <w:r>
              <w:rPr>
                <w:spacing w:val="40"/>
                <w:sz w:val="16"/>
              </w:rPr>
              <w:t> </w:t>
            </w:r>
            <w:r>
              <w:rPr>
                <w:sz w:val="16"/>
              </w:rPr>
              <w:t>definidas</w:t>
            </w:r>
            <w:r>
              <w:rPr>
                <w:spacing w:val="-7"/>
                <w:sz w:val="16"/>
              </w:rPr>
              <w:t> </w:t>
            </w:r>
            <w:r>
              <w:rPr>
                <w:sz w:val="16"/>
              </w:rPr>
              <w:t>en</w:t>
            </w:r>
            <w:r>
              <w:rPr>
                <w:spacing w:val="-5"/>
                <w:sz w:val="16"/>
              </w:rPr>
              <w:t> </w:t>
            </w:r>
            <w:r>
              <w:rPr>
                <w:sz w:val="16"/>
              </w:rPr>
              <w:t>los</w:t>
            </w:r>
            <w:r>
              <w:rPr>
                <w:spacing w:val="-7"/>
                <w:sz w:val="16"/>
              </w:rPr>
              <w:t> </w:t>
            </w:r>
            <w:r>
              <w:rPr>
                <w:sz w:val="16"/>
              </w:rPr>
              <w:t>Consejos</w:t>
            </w:r>
            <w:r>
              <w:rPr>
                <w:spacing w:val="-9"/>
                <w:sz w:val="16"/>
              </w:rPr>
              <w:t> </w:t>
            </w:r>
            <w:r>
              <w:rPr>
                <w:sz w:val="16"/>
              </w:rPr>
              <w:t>de</w:t>
            </w:r>
            <w:r>
              <w:rPr>
                <w:spacing w:val="40"/>
                <w:sz w:val="16"/>
              </w:rPr>
              <w:t> </w:t>
            </w:r>
            <w:r>
              <w:rPr>
                <w:sz w:val="16"/>
              </w:rPr>
              <w:t>premiación</w:t>
            </w:r>
            <w:r>
              <w:rPr>
                <w:spacing w:val="-13"/>
                <w:sz w:val="16"/>
              </w:rPr>
              <w:t> </w:t>
            </w:r>
            <w:r>
              <w:rPr>
                <w:sz w:val="16"/>
              </w:rPr>
              <w:t>para</w:t>
            </w:r>
            <w:r>
              <w:rPr>
                <w:spacing w:val="-11"/>
                <w:sz w:val="16"/>
              </w:rPr>
              <w:t> </w:t>
            </w:r>
            <w:r>
              <w:rPr>
                <w:sz w:val="16"/>
              </w:rPr>
              <w:t>la</w:t>
            </w:r>
            <w:r>
              <w:rPr>
                <w:spacing w:val="-11"/>
                <w:sz w:val="16"/>
              </w:rPr>
              <w:t> </w:t>
            </w:r>
            <w:r>
              <w:rPr>
                <w:sz w:val="16"/>
              </w:rPr>
              <w:t>vinculación</w:t>
            </w:r>
            <w:r>
              <w:rPr>
                <w:spacing w:val="40"/>
                <w:sz w:val="16"/>
              </w:rPr>
              <w:t> </w:t>
            </w:r>
            <w:r>
              <w:rPr>
                <w:sz w:val="16"/>
              </w:rPr>
              <w:t>ciudadana con el H.</w:t>
            </w:r>
          </w:p>
          <w:p>
            <w:pPr>
              <w:pStyle w:val="TableParagraph"/>
              <w:spacing w:before="1"/>
              <w:ind w:left="9"/>
              <w:jc w:val="center"/>
              <w:rPr>
                <w:sz w:val="16"/>
              </w:rPr>
            </w:pPr>
            <w:r>
              <w:rPr>
                <w:spacing w:val="-2"/>
                <w:sz w:val="16"/>
              </w:rPr>
              <w:t>Ayuntamiento)*100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5"/>
              <w:rPr>
                <w:b/>
                <w:sz w:val="16"/>
              </w:rPr>
            </w:pPr>
          </w:p>
          <w:p>
            <w:pPr>
              <w:pStyle w:val="TableParagraph"/>
              <w:ind w:left="5"/>
              <w:jc w:val="center"/>
              <w:rPr>
                <w:sz w:val="16"/>
              </w:rPr>
            </w:pPr>
            <w:r>
              <w:rPr>
                <w:spacing w:val="-10"/>
                <w:sz w:val="16"/>
              </w:rPr>
              <w:t>1</w:t>
            </w:r>
          </w:p>
        </w:tc>
      </w:tr>
      <w:tr>
        <w:trPr>
          <w:trHeight w:val="227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9"/>
              <w:jc w:val="center"/>
              <w:rPr>
                <w:sz w:val="16"/>
              </w:rPr>
            </w:pPr>
            <w:r>
              <w:rPr>
                <w:spacing w:val="-5"/>
                <w:sz w:val="16"/>
              </w:rPr>
              <w:t>18</w:t>
            </w:r>
          </w:p>
        </w:tc>
        <w:tc>
          <w:tcPr>
            <w:tcW w:w="1188" w:type="dxa"/>
          </w:tcPr>
          <w:p>
            <w:pPr>
              <w:pStyle w:val="TableParagraph"/>
              <w:spacing w:line="364" w:lineRule="auto" w:before="95"/>
              <w:ind w:left="69" w:right="76"/>
              <w:rPr>
                <w:sz w:val="16"/>
              </w:rPr>
            </w:pPr>
            <w:r>
              <w:rPr>
                <w:spacing w:val="-6"/>
                <w:sz w:val="16"/>
              </w:rPr>
              <w:t>Conservación</w:t>
            </w:r>
            <w:r>
              <w:rPr>
                <w:spacing w:val="-13"/>
                <w:sz w:val="16"/>
              </w:rPr>
              <w:t> </w:t>
            </w:r>
            <w:r>
              <w:rPr>
                <w:spacing w:val="-6"/>
                <w:sz w:val="16"/>
              </w:rPr>
              <w:t>del</w:t>
            </w:r>
            <w:r>
              <w:rPr>
                <w:spacing w:val="40"/>
                <w:sz w:val="16"/>
              </w:rPr>
              <w:t> </w:t>
            </w:r>
            <w:r>
              <w:rPr>
                <w:spacing w:val="-2"/>
                <w:sz w:val="16"/>
              </w:rPr>
              <w:t>Patrimonio</w:t>
            </w:r>
            <w:r>
              <w:rPr>
                <w:spacing w:val="40"/>
                <w:sz w:val="16"/>
              </w:rPr>
              <w:t> </w:t>
            </w:r>
            <w:r>
              <w:rPr>
                <w:sz w:val="16"/>
              </w:rPr>
              <w:t>Inmobiliario</w:t>
            </w:r>
            <w:r>
              <w:rPr>
                <w:spacing w:val="-13"/>
                <w:sz w:val="16"/>
              </w:rPr>
              <w:t> </w:t>
            </w:r>
            <w:r>
              <w:rPr>
                <w:sz w:val="16"/>
              </w:rPr>
              <w:t>y</w:t>
            </w:r>
            <w:r>
              <w:rPr>
                <w:spacing w:val="40"/>
                <w:sz w:val="16"/>
              </w:rPr>
              <w:t> </w:t>
            </w:r>
            <w:r>
              <w:rPr>
                <w:sz w:val="16"/>
              </w:rPr>
              <w:t>Documental</w:t>
            </w:r>
            <w:r>
              <w:rPr>
                <w:spacing w:val="-16"/>
                <w:sz w:val="16"/>
              </w:rPr>
              <w:t> </w:t>
            </w:r>
            <w:r>
              <w:rPr>
                <w:sz w:val="16"/>
              </w:rPr>
              <w:t>del</w:t>
            </w:r>
            <w:r>
              <w:rPr>
                <w:spacing w:val="40"/>
                <w:sz w:val="16"/>
              </w:rPr>
              <w:t> </w:t>
            </w:r>
            <w:r>
              <w:rPr>
                <w:sz w:val="16"/>
              </w:rPr>
              <w:t>Municipio</w:t>
            </w:r>
            <w:r>
              <w:rPr>
                <w:spacing w:val="-15"/>
                <w:sz w:val="16"/>
              </w:rPr>
              <w:t> </w:t>
            </w:r>
            <w:r>
              <w:rPr>
                <w:sz w:val="16"/>
              </w:rPr>
              <w:t>con</w:t>
            </w:r>
            <w:r>
              <w:rPr>
                <w:spacing w:val="40"/>
                <w:sz w:val="16"/>
              </w:rPr>
              <w:t> </w:t>
            </w:r>
            <w:r>
              <w:rPr>
                <w:sz w:val="16"/>
              </w:rPr>
              <w:t>Legalidad</w:t>
            </w:r>
            <w:r>
              <w:rPr>
                <w:spacing w:val="-10"/>
                <w:sz w:val="16"/>
              </w:rPr>
              <w:t> </w:t>
            </w:r>
            <w:r>
              <w:rPr>
                <w:sz w:val="16"/>
              </w:rPr>
              <w:t>y</w:t>
            </w:r>
            <w:r>
              <w:rPr>
                <w:spacing w:val="40"/>
                <w:sz w:val="16"/>
              </w:rPr>
              <w:t> </w:t>
            </w:r>
            <w:r>
              <w:rPr>
                <w:spacing w:val="-2"/>
                <w:sz w:val="16"/>
              </w:rPr>
              <w:t>Seguridad</w:t>
            </w:r>
          </w:p>
          <w:p>
            <w:pPr>
              <w:pStyle w:val="TableParagraph"/>
              <w:spacing w:before="1"/>
              <w:ind w:left="69"/>
              <w:rPr>
                <w:sz w:val="16"/>
              </w:rPr>
            </w:pPr>
            <w:r>
              <w:rPr>
                <w:spacing w:val="-2"/>
                <w:sz w:val="16"/>
              </w:rPr>
              <w:t>Jurídica</w:t>
            </w:r>
          </w:p>
        </w:tc>
        <w:tc>
          <w:tcPr>
            <w:tcW w:w="1549" w:type="dxa"/>
          </w:tcPr>
          <w:p>
            <w:pPr>
              <w:pStyle w:val="TableParagraph"/>
              <w:rPr>
                <w:b/>
                <w:sz w:val="16"/>
              </w:rPr>
            </w:pPr>
          </w:p>
          <w:p>
            <w:pPr>
              <w:pStyle w:val="TableParagraph"/>
              <w:spacing w:before="147"/>
              <w:rPr>
                <w:b/>
                <w:sz w:val="16"/>
              </w:rPr>
            </w:pPr>
          </w:p>
          <w:p>
            <w:pPr>
              <w:pStyle w:val="TableParagraph"/>
              <w:spacing w:line="364" w:lineRule="auto"/>
              <w:ind w:left="85" w:right="71" w:hanging="3"/>
              <w:jc w:val="center"/>
              <w:rPr>
                <w:sz w:val="16"/>
              </w:rPr>
            </w:pPr>
            <w:r>
              <w:rPr>
                <w:spacing w:val="-6"/>
                <w:sz w:val="16"/>
              </w:rPr>
              <w:t>LA</w:t>
            </w:r>
            <w:r>
              <w:rPr>
                <w:spacing w:val="-15"/>
                <w:sz w:val="16"/>
              </w:rPr>
              <w:t> </w:t>
            </w:r>
            <w:r>
              <w:rPr>
                <w:spacing w:val="-6"/>
                <w:sz w:val="16"/>
              </w:rPr>
              <w:t>1.1</w:t>
            </w:r>
            <w:r>
              <w:rPr>
                <w:spacing w:val="-13"/>
                <w:sz w:val="16"/>
              </w:rPr>
              <w:t> </w:t>
            </w:r>
            <w:r>
              <w:rPr>
                <w:spacing w:val="-6"/>
                <w:sz w:val="16"/>
              </w:rPr>
              <w:t>Certeza</w:t>
            </w:r>
            <w:r>
              <w:rPr>
                <w:spacing w:val="-13"/>
                <w:sz w:val="16"/>
              </w:rPr>
              <w:t> </w:t>
            </w:r>
            <w:r>
              <w:rPr>
                <w:spacing w:val="-6"/>
                <w:sz w:val="16"/>
              </w:rPr>
              <w:t>jurídica</w:t>
            </w:r>
            <w:r>
              <w:rPr>
                <w:spacing w:val="40"/>
                <w:sz w:val="16"/>
              </w:rPr>
              <w:t> </w:t>
            </w:r>
            <w:r>
              <w:rPr>
                <w:spacing w:val="-6"/>
                <w:sz w:val="16"/>
              </w:rPr>
              <w:t>en</w:t>
            </w:r>
            <w:r>
              <w:rPr>
                <w:spacing w:val="-13"/>
                <w:sz w:val="16"/>
              </w:rPr>
              <w:t> </w:t>
            </w:r>
            <w:r>
              <w:rPr>
                <w:spacing w:val="-6"/>
                <w:sz w:val="16"/>
              </w:rPr>
              <w:t>materia</w:t>
            </w:r>
            <w:r>
              <w:rPr>
                <w:spacing w:val="-9"/>
                <w:sz w:val="16"/>
              </w:rPr>
              <w:t> </w:t>
            </w:r>
            <w:r>
              <w:rPr>
                <w:spacing w:val="-6"/>
                <w:sz w:val="16"/>
              </w:rPr>
              <w:t>laboral</w:t>
            </w:r>
            <w:r>
              <w:rPr>
                <w:spacing w:val="-13"/>
                <w:sz w:val="16"/>
              </w:rPr>
              <w:t> </w:t>
            </w:r>
            <w:r>
              <w:rPr>
                <w:spacing w:val="-6"/>
                <w:sz w:val="16"/>
              </w:rPr>
              <w:t>entre</w:t>
            </w:r>
            <w:r>
              <w:rPr>
                <w:spacing w:val="40"/>
                <w:sz w:val="16"/>
              </w:rPr>
              <w:t> </w:t>
            </w:r>
            <w:r>
              <w:rPr>
                <w:spacing w:val="-2"/>
                <w:sz w:val="16"/>
              </w:rPr>
              <w:t>el</w:t>
            </w:r>
            <w:r>
              <w:rPr>
                <w:spacing w:val="-13"/>
                <w:sz w:val="16"/>
              </w:rPr>
              <w:t> </w:t>
            </w:r>
            <w:r>
              <w:rPr>
                <w:spacing w:val="-2"/>
                <w:sz w:val="16"/>
              </w:rPr>
              <w:t>Ayuntamiento</w:t>
            </w:r>
            <w:r>
              <w:rPr>
                <w:spacing w:val="-13"/>
                <w:sz w:val="16"/>
              </w:rPr>
              <w:t> </w:t>
            </w:r>
            <w:r>
              <w:rPr>
                <w:spacing w:val="-2"/>
                <w:sz w:val="16"/>
              </w:rPr>
              <w:t>y</w:t>
            </w:r>
            <w:r>
              <w:rPr>
                <w:spacing w:val="-15"/>
                <w:sz w:val="16"/>
              </w:rPr>
              <w:t> </w:t>
            </w:r>
            <w:r>
              <w:rPr>
                <w:spacing w:val="-2"/>
                <w:sz w:val="16"/>
              </w:rPr>
              <w:t>sus</w:t>
            </w:r>
            <w:r>
              <w:rPr>
                <w:spacing w:val="40"/>
                <w:sz w:val="16"/>
              </w:rPr>
              <w:t> </w:t>
            </w:r>
            <w:r>
              <w:rPr>
                <w:spacing w:val="-2"/>
                <w:sz w:val="16"/>
              </w:rPr>
              <w:t>trabajadores,</w:t>
            </w:r>
            <w:r>
              <w:rPr>
                <w:spacing w:val="40"/>
                <w:sz w:val="16"/>
              </w:rPr>
              <w:t> </w:t>
            </w:r>
            <w:r>
              <w:rPr>
                <w:spacing w:val="-2"/>
                <w:sz w:val="16"/>
              </w:rPr>
              <w:t>garantizada</w:t>
            </w:r>
          </w:p>
        </w:tc>
        <w:tc>
          <w:tcPr>
            <w:tcW w:w="1854"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164" w:right="151" w:firstLine="3"/>
              <w:jc w:val="center"/>
              <w:rPr>
                <w:sz w:val="16"/>
              </w:rPr>
            </w:pPr>
            <w:r>
              <w:rPr>
                <w:sz w:val="16"/>
              </w:rPr>
              <w:t>Porcentaje</w:t>
            </w:r>
            <w:r>
              <w:rPr>
                <w:spacing w:val="-7"/>
                <w:sz w:val="16"/>
              </w:rPr>
              <w:t> </w:t>
            </w:r>
            <w:r>
              <w:rPr>
                <w:sz w:val="16"/>
              </w:rPr>
              <w:t>de</w:t>
            </w:r>
            <w:r>
              <w:rPr>
                <w:spacing w:val="-7"/>
                <w:sz w:val="16"/>
              </w:rPr>
              <w:t> </w:t>
            </w:r>
            <w:r>
              <w:rPr>
                <w:sz w:val="16"/>
              </w:rPr>
              <w:t>asuntos</w:t>
            </w:r>
            <w:r>
              <w:rPr>
                <w:spacing w:val="40"/>
                <w:sz w:val="16"/>
              </w:rPr>
              <w:t> </w:t>
            </w:r>
            <w:r>
              <w:rPr>
                <w:sz w:val="16"/>
              </w:rPr>
              <w:t>laborales</w:t>
            </w:r>
            <w:r>
              <w:rPr>
                <w:spacing w:val="-8"/>
                <w:sz w:val="16"/>
              </w:rPr>
              <w:t> </w:t>
            </w:r>
            <w:r>
              <w:rPr>
                <w:sz w:val="16"/>
              </w:rPr>
              <w:t>tramitados</w:t>
            </w:r>
            <w:r>
              <w:rPr>
                <w:spacing w:val="-5"/>
                <w:sz w:val="16"/>
              </w:rPr>
              <w:t> </w:t>
            </w:r>
            <w:r>
              <w:rPr>
                <w:sz w:val="16"/>
              </w:rPr>
              <w:t>en</w:t>
            </w:r>
            <w:r>
              <w:rPr>
                <w:spacing w:val="40"/>
                <w:sz w:val="16"/>
              </w:rPr>
              <w:t> </w:t>
            </w:r>
            <w:r>
              <w:rPr>
                <w:spacing w:val="-6"/>
                <w:sz w:val="16"/>
              </w:rPr>
              <w:t>tiempo</w:t>
            </w:r>
            <w:r>
              <w:rPr>
                <w:spacing w:val="-13"/>
                <w:sz w:val="16"/>
              </w:rPr>
              <w:t> </w:t>
            </w:r>
            <w:r>
              <w:rPr>
                <w:spacing w:val="-6"/>
                <w:sz w:val="16"/>
              </w:rPr>
              <w:t>y</w:t>
            </w:r>
            <w:r>
              <w:rPr>
                <w:spacing w:val="-13"/>
                <w:sz w:val="16"/>
              </w:rPr>
              <w:t> </w:t>
            </w:r>
            <w:r>
              <w:rPr>
                <w:spacing w:val="-6"/>
                <w:sz w:val="16"/>
              </w:rPr>
              <w:t>forma</w:t>
            </w:r>
            <w:r>
              <w:rPr>
                <w:spacing w:val="-11"/>
                <w:sz w:val="16"/>
              </w:rPr>
              <w:t> </w:t>
            </w:r>
            <w:r>
              <w:rPr>
                <w:spacing w:val="-6"/>
                <w:sz w:val="16"/>
              </w:rPr>
              <w:t>respecto</w:t>
            </w:r>
            <w:r>
              <w:rPr>
                <w:spacing w:val="-13"/>
                <w:sz w:val="16"/>
              </w:rPr>
              <w:t> </w:t>
            </w:r>
            <w:r>
              <w:rPr>
                <w:spacing w:val="-6"/>
                <w:sz w:val="16"/>
              </w:rPr>
              <w:t>a</w:t>
            </w:r>
            <w:r>
              <w:rPr>
                <w:spacing w:val="40"/>
                <w:sz w:val="16"/>
              </w:rPr>
              <w:t> </w:t>
            </w:r>
            <w:r>
              <w:rPr>
                <w:sz w:val="16"/>
              </w:rPr>
              <w:t>los</w:t>
            </w:r>
            <w:r>
              <w:rPr>
                <w:spacing w:val="-12"/>
                <w:sz w:val="16"/>
              </w:rPr>
              <w:t> </w:t>
            </w:r>
            <w:r>
              <w:rPr>
                <w:sz w:val="16"/>
              </w:rPr>
              <w:t>recibidos</w:t>
            </w:r>
          </w:p>
        </w:tc>
        <w:tc>
          <w:tcPr>
            <w:tcW w:w="2418" w:type="dxa"/>
          </w:tcPr>
          <w:p>
            <w:pPr>
              <w:pStyle w:val="TableParagraph"/>
              <w:rPr>
                <w:b/>
                <w:sz w:val="16"/>
              </w:rPr>
            </w:pPr>
          </w:p>
          <w:p>
            <w:pPr>
              <w:pStyle w:val="TableParagraph"/>
              <w:spacing w:before="5"/>
              <w:rPr>
                <w:b/>
                <w:sz w:val="16"/>
              </w:rPr>
            </w:pPr>
          </w:p>
          <w:p>
            <w:pPr>
              <w:pStyle w:val="TableParagraph"/>
              <w:spacing w:line="364" w:lineRule="auto"/>
              <w:ind w:left="137" w:right="123" w:firstLine="1"/>
              <w:jc w:val="center"/>
              <w:rPr>
                <w:sz w:val="16"/>
              </w:rPr>
            </w:pPr>
            <w:r>
              <w:rPr>
                <w:sz w:val="16"/>
              </w:rPr>
              <w:t>((Número</w:t>
            </w:r>
            <w:r>
              <w:rPr>
                <w:spacing w:val="-13"/>
                <w:sz w:val="16"/>
              </w:rPr>
              <w:t> </w:t>
            </w:r>
            <w:r>
              <w:rPr>
                <w:sz w:val="16"/>
              </w:rPr>
              <w:t>de</w:t>
            </w:r>
            <w:r>
              <w:rPr>
                <w:spacing w:val="-14"/>
                <w:sz w:val="16"/>
              </w:rPr>
              <w:t> </w:t>
            </w:r>
            <w:r>
              <w:rPr>
                <w:sz w:val="16"/>
              </w:rPr>
              <w:t>asuntos</w:t>
            </w:r>
            <w:r>
              <w:rPr>
                <w:spacing w:val="-10"/>
                <w:sz w:val="16"/>
              </w:rPr>
              <w:t> </w:t>
            </w:r>
            <w:r>
              <w:rPr>
                <w:sz w:val="16"/>
              </w:rPr>
              <w:t>laborales</w:t>
            </w:r>
            <w:r>
              <w:rPr>
                <w:spacing w:val="40"/>
                <w:sz w:val="16"/>
              </w:rPr>
              <w:t> </w:t>
            </w:r>
            <w:r>
              <w:rPr>
                <w:spacing w:val="-6"/>
                <w:sz w:val="16"/>
              </w:rPr>
              <w:t>(demandas, convenios y</w:t>
            </w:r>
            <w:r>
              <w:rPr>
                <w:spacing w:val="-11"/>
                <w:sz w:val="16"/>
              </w:rPr>
              <w:t> </w:t>
            </w:r>
            <w:r>
              <w:rPr>
                <w:spacing w:val="-6"/>
                <w:sz w:val="16"/>
              </w:rPr>
              <w:t>solicitudes)</w:t>
            </w:r>
            <w:r>
              <w:rPr>
                <w:spacing w:val="40"/>
                <w:sz w:val="16"/>
              </w:rPr>
              <w:t> </w:t>
            </w:r>
            <w:r>
              <w:rPr>
                <w:spacing w:val="-6"/>
                <w:sz w:val="16"/>
              </w:rPr>
              <w:t>tramitados</w:t>
            </w:r>
            <w:r>
              <w:rPr>
                <w:spacing w:val="-9"/>
                <w:sz w:val="16"/>
              </w:rPr>
              <w:t> </w:t>
            </w:r>
            <w:r>
              <w:rPr>
                <w:spacing w:val="-6"/>
                <w:sz w:val="16"/>
              </w:rPr>
              <w:t>en</w:t>
            </w:r>
            <w:r>
              <w:rPr>
                <w:spacing w:val="-13"/>
                <w:sz w:val="16"/>
              </w:rPr>
              <w:t> </w:t>
            </w:r>
            <w:r>
              <w:rPr>
                <w:spacing w:val="-6"/>
                <w:sz w:val="16"/>
              </w:rPr>
              <w:t>tiempo</w:t>
            </w:r>
            <w:r>
              <w:rPr>
                <w:spacing w:val="-13"/>
                <w:sz w:val="16"/>
              </w:rPr>
              <w:t> </w:t>
            </w:r>
            <w:r>
              <w:rPr>
                <w:spacing w:val="-6"/>
                <w:sz w:val="16"/>
              </w:rPr>
              <w:t>y</w:t>
            </w:r>
            <w:r>
              <w:rPr>
                <w:spacing w:val="-13"/>
                <w:sz w:val="16"/>
              </w:rPr>
              <w:t> </w:t>
            </w:r>
            <w:r>
              <w:rPr>
                <w:spacing w:val="-6"/>
                <w:sz w:val="16"/>
              </w:rPr>
              <w:t>forma</w:t>
            </w:r>
            <w:r>
              <w:rPr>
                <w:spacing w:val="-13"/>
                <w:sz w:val="16"/>
              </w:rPr>
              <w:t> </w:t>
            </w:r>
            <w:r>
              <w:rPr>
                <w:spacing w:val="-6"/>
                <w:sz w:val="16"/>
              </w:rPr>
              <w:t>/</w:t>
            </w:r>
            <w:r>
              <w:rPr>
                <w:spacing w:val="-10"/>
                <w:sz w:val="16"/>
              </w:rPr>
              <w:t> </w:t>
            </w:r>
            <w:r>
              <w:rPr>
                <w:spacing w:val="-6"/>
                <w:sz w:val="16"/>
              </w:rPr>
              <w:t>Total</w:t>
            </w:r>
            <w:r>
              <w:rPr>
                <w:spacing w:val="40"/>
                <w:sz w:val="16"/>
              </w:rPr>
              <w:t> </w:t>
            </w:r>
            <w:r>
              <w:rPr>
                <w:sz w:val="16"/>
              </w:rPr>
              <w:t>de</w:t>
            </w:r>
            <w:r>
              <w:rPr>
                <w:spacing w:val="-16"/>
                <w:sz w:val="16"/>
              </w:rPr>
              <w:t> </w:t>
            </w:r>
            <w:r>
              <w:rPr>
                <w:sz w:val="16"/>
              </w:rPr>
              <w:t>asuntos</w:t>
            </w:r>
            <w:r>
              <w:rPr>
                <w:spacing w:val="-12"/>
                <w:sz w:val="16"/>
              </w:rPr>
              <w:t> </w:t>
            </w:r>
            <w:r>
              <w:rPr>
                <w:sz w:val="16"/>
              </w:rPr>
              <w:t>laborales</w:t>
            </w:r>
            <w:r>
              <w:rPr>
                <w:spacing w:val="-12"/>
                <w:sz w:val="16"/>
              </w:rPr>
              <w:t> </w:t>
            </w:r>
            <w:r>
              <w:rPr>
                <w:sz w:val="16"/>
              </w:rPr>
              <w:t>(demandas,</w:t>
            </w:r>
            <w:r>
              <w:rPr>
                <w:spacing w:val="40"/>
                <w:sz w:val="16"/>
              </w:rPr>
              <w:t> </w:t>
            </w:r>
            <w:r>
              <w:rPr>
                <w:sz w:val="16"/>
              </w:rPr>
              <w:t>convenios</w:t>
            </w:r>
            <w:r>
              <w:rPr>
                <w:spacing w:val="-6"/>
                <w:sz w:val="16"/>
              </w:rPr>
              <w:t> </w:t>
            </w:r>
            <w:r>
              <w:rPr>
                <w:sz w:val="16"/>
              </w:rPr>
              <w:t>y</w:t>
            </w:r>
            <w:r>
              <w:rPr>
                <w:spacing w:val="-9"/>
                <w:sz w:val="16"/>
              </w:rPr>
              <w:t> </w:t>
            </w:r>
            <w:r>
              <w:rPr>
                <w:sz w:val="16"/>
              </w:rPr>
              <w:t>solicitudes)</w:t>
            </w:r>
            <w:r>
              <w:rPr>
                <w:spacing w:val="40"/>
                <w:sz w:val="16"/>
              </w:rPr>
              <w:t> </w:t>
            </w:r>
            <w:r>
              <w:rPr>
                <w:spacing w:val="-2"/>
                <w:sz w:val="16"/>
              </w:rPr>
              <w:t>recibidos)*100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5"/>
              <w:jc w:val="center"/>
              <w:rPr>
                <w:sz w:val="16"/>
              </w:rPr>
            </w:pPr>
            <w:r>
              <w:rPr>
                <w:spacing w:val="-10"/>
                <w:sz w:val="16"/>
              </w:rPr>
              <w:t>1</w:t>
            </w:r>
          </w:p>
        </w:tc>
      </w:tr>
      <w:tr>
        <w:trPr>
          <w:trHeight w:val="1430" w:hRule="atLeast"/>
        </w:trPr>
        <w:tc>
          <w:tcPr>
            <w:tcW w:w="653"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9"/>
              <w:jc w:val="center"/>
              <w:rPr>
                <w:sz w:val="16"/>
              </w:rPr>
            </w:pPr>
            <w:r>
              <w:rPr>
                <w:spacing w:val="-5"/>
                <w:sz w:val="16"/>
              </w:rPr>
              <w:t>19</w:t>
            </w:r>
          </w:p>
        </w:tc>
        <w:tc>
          <w:tcPr>
            <w:tcW w:w="1188" w:type="dxa"/>
          </w:tcPr>
          <w:p>
            <w:pPr>
              <w:pStyle w:val="TableParagraph"/>
              <w:spacing w:before="50"/>
              <w:rPr>
                <w:b/>
                <w:sz w:val="16"/>
              </w:rPr>
            </w:pPr>
          </w:p>
          <w:p>
            <w:pPr>
              <w:pStyle w:val="TableParagraph"/>
              <w:spacing w:line="364" w:lineRule="auto"/>
              <w:ind w:left="69" w:right="110"/>
              <w:rPr>
                <w:sz w:val="16"/>
              </w:rPr>
            </w:pPr>
            <w:r>
              <w:rPr>
                <w:spacing w:val="-2"/>
                <w:sz w:val="16"/>
              </w:rPr>
              <w:t>Innovación</w:t>
            </w:r>
            <w:r>
              <w:rPr>
                <w:spacing w:val="40"/>
                <w:sz w:val="16"/>
              </w:rPr>
              <w:t> </w:t>
            </w:r>
            <w:r>
              <w:rPr>
                <w:spacing w:val="-6"/>
                <w:sz w:val="16"/>
              </w:rPr>
              <w:t>Administrativa</w:t>
            </w:r>
            <w:r>
              <w:rPr>
                <w:spacing w:val="-11"/>
                <w:sz w:val="16"/>
              </w:rPr>
              <w:t> </w:t>
            </w:r>
            <w:r>
              <w:rPr>
                <w:spacing w:val="-6"/>
                <w:sz w:val="16"/>
              </w:rPr>
              <w:t>y</w:t>
            </w:r>
            <w:r>
              <w:rPr>
                <w:spacing w:val="40"/>
                <w:sz w:val="16"/>
              </w:rPr>
              <w:t> </w:t>
            </w:r>
            <w:r>
              <w:rPr>
                <w:spacing w:val="-4"/>
                <w:sz w:val="16"/>
              </w:rPr>
              <w:t>Transformación</w:t>
            </w:r>
            <w:r>
              <w:rPr>
                <w:spacing w:val="40"/>
                <w:sz w:val="16"/>
              </w:rPr>
              <w:t> </w:t>
            </w:r>
            <w:r>
              <w:rPr>
                <w:spacing w:val="-2"/>
                <w:sz w:val="16"/>
              </w:rPr>
              <w:t>Digital</w:t>
            </w:r>
          </w:p>
        </w:tc>
        <w:tc>
          <w:tcPr>
            <w:tcW w:w="1549" w:type="dxa"/>
          </w:tcPr>
          <w:p>
            <w:pPr>
              <w:pStyle w:val="TableParagraph"/>
              <w:spacing w:before="50"/>
              <w:rPr>
                <w:b/>
                <w:sz w:val="16"/>
              </w:rPr>
            </w:pPr>
          </w:p>
          <w:p>
            <w:pPr>
              <w:pStyle w:val="TableParagraph"/>
              <w:ind w:left="150"/>
              <w:rPr>
                <w:sz w:val="16"/>
              </w:rPr>
            </w:pPr>
            <w:r>
              <w:rPr>
                <w:spacing w:val="-6"/>
                <w:sz w:val="16"/>
              </w:rPr>
              <w:t>LA</w:t>
            </w:r>
            <w:r>
              <w:rPr>
                <w:spacing w:val="-11"/>
                <w:sz w:val="16"/>
              </w:rPr>
              <w:t> </w:t>
            </w:r>
            <w:r>
              <w:rPr>
                <w:spacing w:val="-6"/>
                <w:sz w:val="16"/>
              </w:rPr>
              <w:t>1.8, LA</w:t>
            </w:r>
            <w:r>
              <w:rPr>
                <w:spacing w:val="-11"/>
                <w:sz w:val="16"/>
              </w:rPr>
              <w:t> </w:t>
            </w:r>
            <w:r>
              <w:rPr>
                <w:spacing w:val="-6"/>
                <w:sz w:val="16"/>
              </w:rPr>
              <w:t>1.10, LA</w:t>
            </w:r>
          </w:p>
          <w:p>
            <w:pPr>
              <w:pStyle w:val="TableParagraph"/>
              <w:spacing w:line="362" w:lineRule="auto" w:before="97"/>
              <w:ind w:left="155" w:right="41" w:hanging="3"/>
              <w:rPr>
                <w:sz w:val="16"/>
              </w:rPr>
            </w:pPr>
            <w:r>
              <w:rPr>
                <w:spacing w:val="-6"/>
                <w:sz w:val="16"/>
              </w:rPr>
              <w:t>5.4</w:t>
            </w:r>
            <w:r>
              <w:rPr>
                <w:spacing w:val="-10"/>
                <w:sz w:val="16"/>
              </w:rPr>
              <w:t> </w:t>
            </w:r>
            <w:r>
              <w:rPr>
                <w:spacing w:val="-6"/>
                <w:sz w:val="16"/>
              </w:rPr>
              <w:t>y</w:t>
            </w:r>
            <w:r>
              <w:rPr>
                <w:spacing w:val="-15"/>
                <w:sz w:val="16"/>
              </w:rPr>
              <w:t> </w:t>
            </w:r>
            <w:r>
              <w:rPr>
                <w:spacing w:val="-6"/>
                <w:sz w:val="16"/>
              </w:rPr>
              <w:t>LA</w:t>
            </w:r>
            <w:r>
              <w:rPr>
                <w:spacing w:val="-15"/>
                <w:sz w:val="16"/>
              </w:rPr>
              <w:t> </w:t>
            </w:r>
            <w:r>
              <w:rPr>
                <w:spacing w:val="-6"/>
                <w:sz w:val="16"/>
              </w:rPr>
              <w:t>5.5</w:t>
            </w:r>
            <w:r>
              <w:rPr>
                <w:spacing w:val="-10"/>
                <w:sz w:val="16"/>
              </w:rPr>
              <w:t> </w:t>
            </w:r>
            <w:r>
              <w:rPr>
                <w:spacing w:val="-6"/>
                <w:sz w:val="16"/>
              </w:rPr>
              <w:t>Sistema</w:t>
            </w:r>
            <w:r>
              <w:rPr>
                <w:spacing w:val="40"/>
                <w:sz w:val="16"/>
              </w:rPr>
              <w:t> </w:t>
            </w:r>
            <w:r>
              <w:rPr>
                <w:spacing w:val="-8"/>
                <w:sz w:val="16"/>
              </w:rPr>
              <w:t>Administrativo</w:t>
            </w:r>
            <w:r>
              <w:rPr>
                <w:spacing w:val="8"/>
                <w:sz w:val="16"/>
              </w:rPr>
              <w:t> </w:t>
            </w:r>
            <w:r>
              <w:rPr>
                <w:spacing w:val="-5"/>
                <w:sz w:val="16"/>
              </w:rPr>
              <w:t>Staff,</w:t>
            </w:r>
          </w:p>
          <w:p>
            <w:pPr>
              <w:pStyle w:val="TableParagraph"/>
              <w:spacing w:before="4"/>
              <w:ind w:left="350"/>
              <w:rPr>
                <w:sz w:val="16"/>
              </w:rPr>
            </w:pPr>
            <w:r>
              <w:rPr>
                <w:spacing w:val="-2"/>
                <w:sz w:val="16"/>
              </w:rPr>
              <w:t>implementado</w:t>
            </w:r>
          </w:p>
        </w:tc>
        <w:tc>
          <w:tcPr>
            <w:tcW w:w="1854" w:type="dxa"/>
          </w:tcPr>
          <w:p>
            <w:pPr>
              <w:pStyle w:val="TableParagraph"/>
              <w:rPr>
                <w:b/>
                <w:sz w:val="16"/>
              </w:rPr>
            </w:pPr>
          </w:p>
          <w:p>
            <w:pPr>
              <w:pStyle w:val="TableParagraph"/>
              <w:spacing w:before="5"/>
              <w:rPr>
                <w:b/>
                <w:sz w:val="16"/>
              </w:rPr>
            </w:pPr>
          </w:p>
          <w:p>
            <w:pPr>
              <w:pStyle w:val="TableParagraph"/>
              <w:spacing w:line="367" w:lineRule="auto"/>
              <w:ind w:left="174" w:right="159"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1"/>
                <w:sz w:val="16"/>
              </w:rPr>
              <w:t> </w:t>
            </w:r>
            <w:r>
              <w:rPr>
                <w:sz w:val="16"/>
              </w:rPr>
              <w:t>por el Staff</w:t>
            </w:r>
          </w:p>
        </w:tc>
        <w:tc>
          <w:tcPr>
            <w:tcW w:w="2418" w:type="dxa"/>
          </w:tcPr>
          <w:p>
            <w:pPr>
              <w:pStyle w:val="TableParagraph"/>
              <w:spacing w:line="364" w:lineRule="auto" w:before="95"/>
              <w:ind w:left="84" w:right="70" w:hanging="2"/>
              <w:jc w:val="center"/>
              <w:rPr>
                <w:sz w:val="16"/>
              </w:rPr>
            </w:pPr>
            <w:r>
              <w:rPr>
                <w:sz w:val="16"/>
              </w:rPr>
              <w:t>(Número</w:t>
            </w:r>
            <w:r>
              <w:rPr>
                <w:spacing w:val="-10"/>
                <w:sz w:val="16"/>
              </w:rPr>
              <w:t> </w:t>
            </w:r>
            <w:r>
              <w:rPr>
                <w:sz w:val="16"/>
              </w:rPr>
              <w:t>de</w:t>
            </w:r>
            <w:r>
              <w:rPr>
                <w:spacing w:val="-9"/>
                <w:sz w:val="16"/>
              </w:rPr>
              <w:t> </w:t>
            </w:r>
            <w:r>
              <w:rPr>
                <w:sz w:val="16"/>
              </w:rPr>
              <w:t>solicitudes</w:t>
            </w:r>
            <w:r>
              <w:rPr>
                <w:spacing w:val="40"/>
                <w:sz w:val="16"/>
              </w:rPr>
              <w:t> </w:t>
            </w:r>
            <w:r>
              <w:rPr>
                <w:spacing w:val="-2"/>
                <w:sz w:val="16"/>
              </w:rPr>
              <w:t>administrativas ordinarias</w:t>
            </w:r>
            <w:r>
              <w:rPr>
                <w:spacing w:val="-5"/>
                <w:sz w:val="16"/>
              </w:rPr>
              <w:t> </w:t>
            </w:r>
            <w:r>
              <w:rPr>
                <w:spacing w:val="-2"/>
                <w:sz w:val="16"/>
              </w:rPr>
              <w:t>a Staff</w:t>
            </w:r>
            <w:r>
              <w:rPr>
                <w:spacing w:val="40"/>
                <w:sz w:val="16"/>
              </w:rPr>
              <w:t> </w:t>
            </w:r>
            <w:r>
              <w:rPr>
                <w:sz w:val="16"/>
              </w:rPr>
              <w:t>atendidas</w:t>
            </w:r>
            <w:r>
              <w:rPr>
                <w:spacing w:val="-14"/>
                <w:sz w:val="16"/>
              </w:rPr>
              <w:t> </w:t>
            </w:r>
            <w:r>
              <w:rPr>
                <w:sz w:val="16"/>
              </w:rPr>
              <w:t>/</w:t>
            </w:r>
            <w:r>
              <w:rPr>
                <w:spacing w:val="-10"/>
                <w:sz w:val="16"/>
              </w:rPr>
              <w:t> </w:t>
            </w:r>
            <w:r>
              <w:rPr>
                <w:sz w:val="16"/>
              </w:rPr>
              <w:t>Total</w:t>
            </w:r>
            <w:r>
              <w:rPr>
                <w:spacing w:val="-16"/>
                <w:sz w:val="16"/>
              </w:rPr>
              <w:t> </w:t>
            </w:r>
            <w:r>
              <w:rPr>
                <w:sz w:val="16"/>
              </w:rPr>
              <w:t>de</w:t>
            </w:r>
            <w:r>
              <w:rPr>
                <w:spacing w:val="-13"/>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mensuales</w:t>
            </w:r>
            <w:r>
              <w:rPr>
                <w:spacing w:val="-14"/>
                <w:sz w:val="16"/>
              </w:rPr>
              <w:t> </w:t>
            </w:r>
            <w:r>
              <w:rPr>
                <w:spacing w:val="-6"/>
                <w:sz w:val="16"/>
              </w:rPr>
              <w:t>a</w:t>
            </w:r>
          </w:p>
          <w:p>
            <w:pPr>
              <w:pStyle w:val="TableParagraph"/>
              <w:spacing w:line="184" w:lineRule="exact"/>
              <w:ind w:left="66" w:right="55"/>
              <w:jc w:val="center"/>
              <w:rPr>
                <w:sz w:val="16"/>
              </w:rPr>
            </w:pPr>
            <w:r>
              <w:rPr>
                <w:spacing w:val="-7"/>
                <w:sz w:val="16"/>
              </w:rPr>
              <w:t>Staff</w:t>
            </w:r>
            <w:r>
              <w:rPr>
                <w:spacing w:val="-8"/>
                <w:sz w:val="16"/>
              </w:rPr>
              <w:t> </w:t>
            </w: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5"/>
              <w:jc w:val="center"/>
              <w:rPr>
                <w:sz w:val="16"/>
              </w:rPr>
            </w:pPr>
            <w:r>
              <w:rPr>
                <w:spacing w:val="-10"/>
                <w:sz w:val="16"/>
              </w:rPr>
              <w:t>1</w:t>
            </w:r>
          </w:p>
        </w:tc>
      </w:tr>
      <w:tr>
        <w:trPr>
          <w:trHeight w:val="198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9"/>
              <w:jc w:val="center"/>
              <w:rPr>
                <w:sz w:val="16"/>
              </w:rPr>
            </w:pPr>
            <w:r>
              <w:rPr>
                <w:spacing w:val="-5"/>
                <w:sz w:val="16"/>
              </w:rPr>
              <w:t>19</w:t>
            </w:r>
          </w:p>
        </w:tc>
        <w:tc>
          <w:tcPr>
            <w:tcW w:w="1188" w:type="dxa"/>
          </w:tcPr>
          <w:p>
            <w:pPr>
              <w:pStyle w:val="TableParagraph"/>
              <w:rPr>
                <w:b/>
                <w:sz w:val="16"/>
              </w:rPr>
            </w:pPr>
          </w:p>
          <w:p>
            <w:pPr>
              <w:pStyle w:val="TableParagraph"/>
              <w:spacing w:before="147"/>
              <w:rPr>
                <w:b/>
                <w:sz w:val="16"/>
              </w:rPr>
            </w:pPr>
          </w:p>
          <w:p>
            <w:pPr>
              <w:pStyle w:val="TableParagraph"/>
              <w:spacing w:line="364" w:lineRule="auto"/>
              <w:ind w:left="69" w:right="110"/>
              <w:rPr>
                <w:sz w:val="16"/>
              </w:rPr>
            </w:pPr>
            <w:r>
              <w:rPr>
                <w:spacing w:val="-2"/>
                <w:sz w:val="16"/>
              </w:rPr>
              <w:t>Innovación</w:t>
            </w:r>
            <w:r>
              <w:rPr>
                <w:spacing w:val="40"/>
                <w:sz w:val="16"/>
              </w:rPr>
              <w:t> </w:t>
            </w:r>
            <w:r>
              <w:rPr>
                <w:spacing w:val="-6"/>
                <w:sz w:val="16"/>
              </w:rPr>
              <w:t>Administrativa</w:t>
            </w:r>
            <w:r>
              <w:rPr>
                <w:spacing w:val="-11"/>
                <w:sz w:val="16"/>
              </w:rPr>
              <w:t> </w:t>
            </w:r>
            <w:r>
              <w:rPr>
                <w:spacing w:val="-6"/>
                <w:sz w:val="16"/>
              </w:rPr>
              <w:t>y</w:t>
            </w:r>
            <w:r>
              <w:rPr>
                <w:spacing w:val="40"/>
                <w:sz w:val="16"/>
              </w:rPr>
              <w:t> </w:t>
            </w:r>
            <w:r>
              <w:rPr>
                <w:spacing w:val="-4"/>
                <w:sz w:val="16"/>
              </w:rPr>
              <w:t>Transformación</w:t>
            </w:r>
            <w:r>
              <w:rPr>
                <w:spacing w:val="40"/>
                <w:sz w:val="16"/>
              </w:rPr>
              <w:t> </w:t>
            </w:r>
            <w:r>
              <w:rPr>
                <w:spacing w:val="-2"/>
                <w:sz w:val="16"/>
              </w:rPr>
              <w:t>Digital</w:t>
            </w:r>
          </w:p>
        </w:tc>
        <w:tc>
          <w:tcPr>
            <w:tcW w:w="1549" w:type="dxa"/>
          </w:tcPr>
          <w:p>
            <w:pPr>
              <w:pStyle w:val="TableParagraph"/>
              <w:spacing w:before="95"/>
              <w:ind w:left="187"/>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1.4,</w:t>
            </w:r>
            <w:r>
              <w:rPr>
                <w:spacing w:val="-3"/>
                <w:sz w:val="16"/>
              </w:rPr>
              <w:t> </w:t>
            </w:r>
            <w:r>
              <w:rPr>
                <w:spacing w:val="-6"/>
                <w:sz w:val="16"/>
              </w:rPr>
              <w:t>LA</w:t>
            </w:r>
          </w:p>
          <w:p>
            <w:pPr>
              <w:pStyle w:val="TableParagraph"/>
              <w:spacing w:before="94"/>
              <w:ind w:left="179"/>
              <w:rPr>
                <w:sz w:val="16"/>
              </w:rPr>
            </w:pPr>
            <w:r>
              <w:rPr>
                <w:spacing w:val="-6"/>
                <w:sz w:val="16"/>
              </w:rPr>
              <w:t>1.5,</w:t>
            </w:r>
            <w:r>
              <w:rPr>
                <w:spacing w:val="-8"/>
                <w:sz w:val="16"/>
              </w:rPr>
              <w:t> </w:t>
            </w:r>
            <w:r>
              <w:rPr>
                <w:spacing w:val="-6"/>
                <w:sz w:val="16"/>
              </w:rPr>
              <w:t>LA</w:t>
            </w:r>
            <w:r>
              <w:rPr>
                <w:spacing w:val="-12"/>
                <w:sz w:val="16"/>
              </w:rPr>
              <w:t> </w:t>
            </w:r>
            <w:r>
              <w:rPr>
                <w:spacing w:val="-6"/>
                <w:sz w:val="16"/>
              </w:rPr>
              <w:t>1.6,</w:t>
            </w:r>
            <w:r>
              <w:rPr>
                <w:spacing w:val="-5"/>
                <w:sz w:val="16"/>
              </w:rPr>
              <w:t> </w:t>
            </w:r>
            <w:r>
              <w:rPr>
                <w:spacing w:val="-6"/>
                <w:sz w:val="16"/>
              </w:rPr>
              <w:t>LA</w:t>
            </w:r>
            <w:r>
              <w:rPr>
                <w:spacing w:val="-11"/>
                <w:sz w:val="16"/>
              </w:rPr>
              <w:t> </w:t>
            </w:r>
            <w:r>
              <w:rPr>
                <w:spacing w:val="-6"/>
                <w:sz w:val="16"/>
              </w:rPr>
              <w:t>1.8,</w:t>
            </w:r>
          </w:p>
          <w:p>
            <w:pPr>
              <w:pStyle w:val="TableParagraph"/>
              <w:spacing w:before="97"/>
              <w:ind w:left="112"/>
              <w:rPr>
                <w:sz w:val="16"/>
              </w:rPr>
            </w:pPr>
            <w:r>
              <w:rPr>
                <w:spacing w:val="-6"/>
                <w:sz w:val="16"/>
              </w:rPr>
              <w:t>LA</w:t>
            </w:r>
            <w:r>
              <w:rPr>
                <w:spacing w:val="-11"/>
                <w:sz w:val="16"/>
              </w:rPr>
              <w:t> </w:t>
            </w:r>
            <w:r>
              <w:rPr>
                <w:spacing w:val="-6"/>
                <w:sz w:val="16"/>
              </w:rPr>
              <w:t>1.9, LA</w:t>
            </w:r>
            <w:r>
              <w:rPr>
                <w:spacing w:val="-11"/>
                <w:sz w:val="16"/>
              </w:rPr>
              <w:t> </w:t>
            </w:r>
            <w:r>
              <w:rPr>
                <w:spacing w:val="-6"/>
                <w:sz w:val="16"/>
              </w:rPr>
              <w:t>1.10</w:t>
            </w:r>
            <w:r>
              <w:rPr>
                <w:spacing w:val="-4"/>
                <w:sz w:val="16"/>
              </w:rPr>
              <w:t> </w:t>
            </w:r>
            <w:r>
              <w:rPr>
                <w:spacing w:val="-6"/>
                <w:sz w:val="16"/>
              </w:rPr>
              <w:t>y</w:t>
            </w:r>
            <w:r>
              <w:rPr>
                <w:spacing w:val="-8"/>
                <w:sz w:val="16"/>
              </w:rPr>
              <w:t> </w:t>
            </w:r>
            <w:r>
              <w:rPr>
                <w:spacing w:val="-7"/>
                <w:sz w:val="16"/>
              </w:rPr>
              <w:t>LA</w:t>
            </w:r>
          </w:p>
          <w:p>
            <w:pPr>
              <w:pStyle w:val="TableParagraph"/>
              <w:spacing w:line="362" w:lineRule="auto" w:before="97"/>
              <w:ind w:left="102" w:firstLine="24"/>
              <w:rPr>
                <w:sz w:val="16"/>
              </w:rPr>
            </w:pPr>
            <w:r>
              <w:rPr>
                <w:spacing w:val="-4"/>
                <w:sz w:val="16"/>
              </w:rPr>
              <w:t>5.1</w:t>
            </w:r>
            <w:r>
              <w:rPr>
                <w:spacing w:val="-15"/>
                <w:sz w:val="16"/>
              </w:rPr>
              <w:t> </w:t>
            </w:r>
            <w:r>
              <w:rPr>
                <w:spacing w:val="-4"/>
                <w:sz w:val="16"/>
              </w:rPr>
              <w:t>Talento</w:t>
            </w:r>
            <w:r>
              <w:rPr>
                <w:spacing w:val="-13"/>
                <w:sz w:val="16"/>
              </w:rPr>
              <w:t> </w:t>
            </w:r>
            <w:r>
              <w:rPr>
                <w:spacing w:val="-4"/>
                <w:sz w:val="16"/>
              </w:rPr>
              <w:t>y</w:t>
            </w:r>
            <w:r>
              <w:rPr>
                <w:spacing w:val="-13"/>
                <w:sz w:val="16"/>
              </w:rPr>
              <w:t> </w:t>
            </w:r>
            <w:r>
              <w:rPr>
                <w:spacing w:val="-4"/>
                <w:sz w:val="16"/>
              </w:rPr>
              <w:t>recursos</w:t>
            </w:r>
            <w:r>
              <w:rPr>
                <w:spacing w:val="40"/>
                <w:sz w:val="16"/>
              </w:rPr>
              <w:t> </w:t>
            </w:r>
            <w:r>
              <w:rPr>
                <w:spacing w:val="-6"/>
                <w:sz w:val="16"/>
              </w:rPr>
              <w:t>humanos</w:t>
            </w:r>
            <w:r>
              <w:rPr>
                <w:spacing w:val="-11"/>
                <w:sz w:val="16"/>
              </w:rPr>
              <w:t> </w:t>
            </w:r>
            <w:r>
              <w:rPr>
                <w:spacing w:val="-6"/>
                <w:sz w:val="16"/>
              </w:rPr>
              <w:t>al</w:t>
            </w:r>
            <w:r>
              <w:rPr>
                <w:spacing w:val="-10"/>
                <w:sz w:val="16"/>
              </w:rPr>
              <w:t> </w:t>
            </w:r>
            <w:r>
              <w:rPr>
                <w:spacing w:val="-6"/>
                <w:sz w:val="16"/>
              </w:rPr>
              <w:t>servicio</w:t>
            </w:r>
            <w:r>
              <w:rPr>
                <w:spacing w:val="-11"/>
                <w:sz w:val="16"/>
              </w:rPr>
              <w:t> </w:t>
            </w:r>
            <w:r>
              <w:rPr>
                <w:spacing w:val="-7"/>
                <w:sz w:val="16"/>
              </w:rPr>
              <w:t>d</w:t>
            </w:r>
            <w:r>
              <w:rPr>
                <w:spacing w:val="-7"/>
                <w:sz w:val="16"/>
              </w:rPr>
              <w:t>e</w:t>
            </w:r>
          </w:p>
          <w:p>
            <w:pPr>
              <w:pStyle w:val="TableParagraph"/>
              <w:spacing w:before="4"/>
              <w:ind w:left="372"/>
              <w:rPr>
                <w:sz w:val="16"/>
              </w:rPr>
            </w:pPr>
            <w:r>
              <w:rPr>
                <w:spacing w:val="-6"/>
                <w:sz w:val="16"/>
              </w:rPr>
              <w:t>la</w:t>
            </w:r>
            <w:r>
              <w:rPr>
                <w:spacing w:val="-10"/>
                <w:sz w:val="16"/>
              </w:rPr>
              <w:t> </w:t>
            </w:r>
            <w:r>
              <w:rPr>
                <w:spacing w:val="-2"/>
                <w:sz w:val="16"/>
              </w:rPr>
              <w:t>ciudadanía,</w:t>
            </w:r>
          </w:p>
          <w:p>
            <w:pPr>
              <w:pStyle w:val="TableParagraph"/>
              <w:spacing w:before="97"/>
              <w:ind w:left="348"/>
              <w:rPr>
                <w:sz w:val="16"/>
              </w:rPr>
            </w:pPr>
            <w:r>
              <w:rPr>
                <w:spacing w:val="-2"/>
                <w:sz w:val="16"/>
              </w:rPr>
              <w:t>potencializado</w:t>
            </w:r>
          </w:p>
        </w:tc>
        <w:tc>
          <w:tcPr>
            <w:tcW w:w="1854"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63" w:right="49"/>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capacitaciones</w:t>
            </w:r>
            <w:r>
              <w:rPr>
                <w:spacing w:val="40"/>
                <w:sz w:val="16"/>
              </w:rPr>
              <w:t> </w:t>
            </w:r>
            <w:r>
              <w:rPr>
                <w:sz w:val="16"/>
              </w:rPr>
              <w:t>realizadas</w:t>
            </w:r>
            <w:r>
              <w:rPr>
                <w:spacing w:val="-5"/>
                <w:sz w:val="16"/>
              </w:rPr>
              <w:t> </w:t>
            </w:r>
            <w:r>
              <w:rPr>
                <w:sz w:val="16"/>
              </w:rPr>
              <w:t>a</w:t>
            </w:r>
            <w:r>
              <w:rPr>
                <w:spacing w:val="-6"/>
                <w:sz w:val="16"/>
              </w:rPr>
              <w:t> </w:t>
            </w:r>
            <w:r>
              <w:rPr>
                <w:sz w:val="16"/>
              </w:rPr>
              <w:t>personas</w:t>
            </w:r>
            <w:r>
              <w:rPr>
                <w:spacing w:val="40"/>
                <w:sz w:val="16"/>
              </w:rPr>
              <w:t> </w:t>
            </w:r>
            <w:r>
              <w:rPr>
                <w:sz w:val="16"/>
              </w:rPr>
              <w:t>servidoras</w:t>
            </w:r>
            <w:r>
              <w:rPr>
                <w:spacing w:val="-14"/>
                <w:sz w:val="16"/>
              </w:rPr>
              <w:t> </w:t>
            </w:r>
            <w:r>
              <w:rPr>
                <w:sz w:val="16"/>
              </w:rPr>
              <w:t>públicas</w:t>
            </w:r>
          </w:p>
        </w:tc>
        <w:tc>
          <w:tcPr>
            <w:tcW w:w="2418" w:type="dxa"/>
          </w:tcPr>
          <w:p>
            <w:pPr>
              <w:pStyle w:val="TableParagraph"/>
              <w:rPr>
                <w:b/>
                <w:sz w:val="16"/>
              </w:rPr>
            </w:pPr>
          </w:p>
          <w:p>
            <w:pPr>
              <w:pStyle w:val="TableParagraph"/>
              <w:spacing w:before="147"/>
              <w:rPr>
                <w:b/>
                <w:sz w:val="16"/>
              </w:rPr>
            </w:pPr>
          </w:p>
          <w:p>
            <w:pPr>
              <w:pStyle w:val="TableParagraph"/>
              <w:spacing w:line="364" w:lineRule="auto"/>
              <w:ind w:left="87" w:right="71"/>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capacitaciones</w:t>
            </w:r>
            <w:r>
              <w:rPr>
                <w:spacing w:val="-14"/>
                <w:sz w:val="16"/>
              </w:rPr>
              <w:t> </w:t>
            </w:r>
            <w:r>
              <w:rPr>
                <w:spacing w:val="-6"/>
                <w:sz w:val="16"/>
              </w:rPr>
              <w:t>impartidas</w:t>
            </w:r>
            <w:r>
              <w:rPr>
                <w:spacing w:val="40"/>
                <w:sz w:val="16"/>
              </w:rPr>
              <w:t> </w:t>
            </w:r>
            <w:r>
              <w:rPr>
                <w:spacing w:val="-4"/>
                <w:sz w:val="16"/>
              </w:rPr>
              <w:t>a</w:t>
            </w:r>
            <w:r>
              <w:rPr>
                <w:spacing w:val="-13"/>
                <w:sz w:val="16"/>
              </w:rPr>
              <w:t> </w:t>
            </w:r>
            <w:r>
              <w:rPr>
                <w:spacing w:val="-4"/>
                <w:sz w:val="16"/>
              </w:rPr>
              <w:t>personas</w:t>
            </w:r>
            <w:r>
              <w:rPr>
                <w:spacing w:val="-14"/>
                <w:sz w:val="16"/>
              </w:rPr>
              <w:t> </w:t>
            </w:r>
            <w:r>
              <w:rPr>
                <w:spacing w:val="-4"/>
                <w:sz w:val="16"/>
              </w:rPr>
              <w:t>servidoras</w:t>
            </w:r>
            <w:r>
              <w:rPr>
                <w:spacing w:val="-14"/>
                <w:sz w:val="16"/>
              </w:rPr>
              <w:t> </w:t>
            </w:r>
            <w:r>
              <w:rPr>
                <w:spacing w:val="-4"/>
                <w:sz w:val="16"/>
              </w:rPr>
              <w:t>públicas</w:t>
            </w:r>
            <w:r>
              <w:rPr>
                <w:spacing w:val="-14"/>
                <w:sz w:val="16"/>
              </w:rPr>
              <w:t> </w:t>
            </w:r>
            <w:r>
              <w:rPr>
                <w:spacing w:val="-4"/>
                <w:sz w:val="16"/>
              </w:rPr>
              <w:t>/</w:t>
            </w:r>
            <w:r>
              <w:rPr>
                <w:spacing w:val="-11"/>
                <w:sz w:val="16"/>
              </w:rPr>
              <w:t> </w:t>
            </w:r>
            <w:r>
              <w:rPr>
                <w:spacing w:val="-4"/>
                <w:sz w:val="16"/>
              </w:rPr>
              <w:t>Total</w:t>
            </w:r>
            <w:r>
              <w:rPr>
                <w:spacing w:val="40"/>
                <w:sz w:val="16"/>
              </w:rPr>
              <w:t> </w:t>
            </w:r>
            <w:r>
              <w:rPr>
                <w:sz w:val="16"/>
              </w:rPr>
              <w:t>de</w:t>
            </w:r>
            <w:r>
              <w:rPr>
                <w:spacing w:val="-16"/>
                <w:sz w:val="16"/>
              </w:rPr>
              <w:t> </w:t>
            </w:r>
            <w:r>
              <w:rPr>
                <w:sz w:val="16"/>
              </w:rPr>
              <w:t>capacitaciones</w:t>
            </w:r>
            <w:r>
              <w:rPr>
                <w:spacing w:val="-14"/>
                <w:sz w:val="16"/>
              </w:rPr>
              <w:t> </w:t>
            </w:r>
            <w:r>
              <w:rPr>
                <w:sz w:val="16"/>
              </w:rPr>
              <w:t>programadas</w:t>
            </w:r>
            <w:r>
              <w:rPr>
                <w:spacing w:val="-14"/>
                <w:sz w:val="16"/>
              </w:rPr>
              <w:t> </w:t>
            </w:r>
            <w:r>
              <w:rPr>
                <w:sz w:val="16"/>
              </w:rPr>
              <w:t>a</w:t>
            </w:r>
            <w:r>
              <w:rPr>
                <w:spacing w:val="40"/>
                <w:sz w:val="16"/>
              </w:rPr>
              <w:t> </w:t>
            </w:r>
            <w:r>
              <w:rPr>
                <w:spacing w:val="-2"/>
                <w:sz w:val="16"/>
              </w:rPr>
              <w:t>personas</w:t>
            </w:r>
            <w:r>
              <w:rPr>
                <w:spacing w:val="-5"/>
                <w:sz w:val="16"/>
              </w:rPr>
              <w:t> </w:t>
            </w:r>
            <w:r>
              <w:rPr>
                <w:spacing w:val="-2"/>
                <w:sz w:val="16"/>
              </w:rPr>
              <w:t>servidoras</w:t>
            </w:r>
            <w:r>
              <w:rPr>
                <w:spacing w:val="-5"/>
                <w:sz w:val="16"/>
              </w:rPr>
              <w:t> </w:t>
            </w:r>
            <w:r>
              <w:rPr>
                <w:spacing w:val="-2"/>
                <w:sz w:val="16"/>
              </w:rPr>
              <w:t>públicas)*100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5"/>
              <w:jc w:val="center"/>
              <w:rPr>
                <w:sz w:val="16"/>
              </w:rPr>
            </w:pPr>
            <w:r>
              <w:rPr>
                <w:spacing w:val="-10"/>
                <w:sz w:val="16"/>
              </w:rPr>
              <w:t>1</w:t>
            </w:r>
          </w:p>
        </w:tc>
      </w:tr>
      <w:tr>
        <w:trPr>
          <w:trHeight w:val="226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9"/>
              <w:jc w:val="center"/>
              <w:rPr>
                <w:sz w:val="16"/>
              </w:rPr>
            </w:pPr>
            <w:r>
              <w:rPr>
                <w:spacing w:val="-5"/>
                <w:sz w:val="16"/>
              </w:rPr>
              <w:t>19</w:t>
            </w:r>
          </w:p>
        </w:tc>
        <w:tc>
          <w:tcPr>
            <w:tcW w:w="118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69" w:right="110"/>
              <w:rPr>
                <w:sz w:val="16"/>
              </w:rPr>
            </w:pPr>
            <w:r>
              <w:rPr>
                <w:spacing w:val="-2"/>
                <w:sz w:val="16"/>
              </w:rPr>
              <w:t>Innovación</w:t>
            </w:r>
            <w:r>
              <w:rPr>
                <w:spacing w:val="40"/>
                <w:sz w:val="16"/>
              </w:rPr>
              <w:t> </w:t>
            </w:r>
            <w:r>
              <w:rPr>
                <w:spacing w:val="-6"/>
                <w:sz w:val="16"/>
              </w:rPr>
              <w:t>Administrativa</w:t>
            </w:r>
            <w:r>
              <w:rPr>
                <w:spacing w:val="-11"/>
                <w:sz w:val="16"/>
              </w:rPr>
              <w:t> </w:t>
            </w:r>
            <w:r>
              <w:rPr>
                <w:spacing w:val="-6"/>
                <w:sz w:val="16"/>
              </w:rPr>
              <w:t>y</w:t>
            </w:r>
            <w:r>
              <w:rPr>
                <w:spacing w:val="40"/>
                <w:sz w:val="16"/>
              </w:rPr>
              <w:t> </w:t>
            </w:r>
            <w:r>
              <w:rPr>
                <w:spacing w:val="-4"/>
                <w:sz w:val="16"/>
              </w:rPr>
              <w:t>Transformación</w:t>
            </w:r>
            <w:r>
              <w:rPr>
                <w:spacing w:val="40"/>
                <w:sz w:val="16"/>
              </w:rPr>
              <w:t> </w:t>
            </w:r>
            <w:r>
              <w:rPr>
                <w:spacing w:val="-2"/>
                <w:sz w:val="16"/>
              </w:rPr>
              <w:t>Digital</w:t>
            </w:r>
          </w:p>
        </w:tc>
        <w:tc>
          <w:tcPr>
            <w:tcW w:w="1549" w:type="dxa"/>
          </w:tcPr>
          <w:p>
            <w:pPr>
              <w:pStyle w:val="TableParagraph"/>
              <w:spacing w:before="95"/>
              <w:ind w:left="12"/>
              <w:jc w:val="center"/>
              <w:rPr>
                <w:sz w:val="16"/>
              </w:rPr>
            </w:pPr>
            <w:r>
              <w:rPr>
                <w:spacing w:val="-6"/>
                <w:sz w:val="16"/>
              </w:rPr>
              <w:t>LA</w:t>
            </w:r>
            <w:r>
              <w:rPr>
                <w:spacing w:val="-11"/>
                <w:sz w:val="16"/>
              </w:rPr>
              <w:t> </w:t>
            </w:r>
            <w:r>
              <w:rPr>
                <w:spacing w:val="-6"/>
                <w:sz w:val="16"/>
              </w:rPr>
              <w:t>1.2,</w:t>
            </w:r>
            <w:r>
              <w:rPr>
                <w:spacing w:val="-7"/>
                <w:sz w:val="16"/>
              </w:rPr>
              <w:t> </w:t>
            </w:r>
            <w:r>
              <w:rPr>
                <w:spacing w:val="-6"/>
                <w:sz w:val="16"/>
              </w:rPr>
              <w:t>LA</w:t>
            </w:r>
            <w:r>
              <w:rPr>
                <w:spacing w:val="-11"/>
                <w:sz w:val="16"/>
              </w:rPr>
              <w:t> </w:t>
            </w:r>
            <w:r>
              <w:rPr>
                <w:spacing w:val="-6"/>
                <w:sz w:val="16"/>
              </w:rPr>
              <w:t>1.4,</w:t>
            </w:r>
            <w:r>
              <w:rPr>
                <w:spacing w:val="-3"/>
                <w:sz w:val="16"/>
              </w:rPr>
              <w:t> </w:t>
            </w:r>
            <w:r>
              <w:rPr>
                <w:spacing w:val="-6"/>
                <w:sz w:val="16"/>
              </w:rPr>
              <w:t>LA</w:t>
            </w:r>
          </w:p>
          <w:p>
            <w:pPr>
              <w:pStyle w:val="TableParagraph"/>
              <w:spacing w:before="97"/>
              <w:ind w:left="14"/>
              <w:jc w:val="center"/>
              <w:rPr>
                <w:sz w:val="16"/>
              </w:rPr>
            </w:pPr>
            <w:r>
              <w:rPr>
                <w:spacing w:val="-6"/>
                <w:sz w:val="16"/>
              </w:rPr>
              <w:t>1.7,</w:t>
            </w:r>
            <w:r>
              <w:rPr>
                <w:spacing w:val="-8"/>
                <w:sz w:val="16"/>
              </w:rPr>
              <w:t> </w:t>
            </w:r>
            <w:r>
              <w:rPr>
                <w:spacing w:val="-6"/>
                <w:sz w:val="16"/>
              </w:rPr>
              <w:t>LA</w:t>
            </w:r>
            <w:r>
              <w:rPr>
                <w:spacing w:val="-11"/>
                <w:sz w:val="16"/>
              </w:rPr>
              <w:t> </w:t>
            </w:r>
            <w:r>
              <w:rPr>
                <w:spacing w:val="-6"/>
                <w:sz w:val="16"/>
              </w:rPr>
              <w:t>4.1,</w:t>
            </w:r>
            <w:r>
              <w:rPr>
                <w:spacing w:val="-5"/>
                <w:sz w:val="16"/>
              </w:rPr>
              <w:t> </w:t>
            </w:r>
            <w:r>
              <w:rPr>
                <w:spacing w:val="-6"/>
                <w:sz w:val="16"/>
              </w:rPr>
              <w:t>LA</w:t>
            </w:r>
            <w:r>
              <w:rPr>
                <w:spacing w:val="-12"/>
                <w:sz w:val="16"/>
              </w:rPr>
              <w:t> </w:t>
            </w:r>
            <w:r>
              <w:rPr>
                <w:spacing w:val="-6"/>
                <w:sz w:val="16"/>
              </w:rPr>
              <w:t>4.2</w:t>
            </w:r>
            <w:r>
              <w:rPr>
                <w:spacing w:val="-5"/>
                <w:sz w:val="16"/>
              </w:rPr>
              <w:t> </w:t>
            </w:r>
            <w:r>
              <w:rPr>
                <w:spacing w:val="-10"/>
                <w:sz w:val="16"/>
              </w:rPr>
              <w:t>y</w:t>
            </w:r>
          </w:p>
          <w:p>
            <w:pPr>
              <w:pStyle w:val="TableParagraph"/>
              <w:spacing w:line="364" w:lineRule="auto" w:before="94"/>
              <w:ind w:left="105" w:right="89" w:hanging="1"/>
              <w:jc w:val="center"/>
              <w:rPr>
                <w:sz w:val="16"/>
              </w:rPr>
            </w:pPr>
            <w:r>
              <w:rPr>
                <w:sz w:val="16"/>
              </w:rPr>
              <w:t>LA</w:t>
            </w:r>
            <w:r>
              <w:rPr>
                <w:spacing w:val="-2"/>
                <w:sz w:val="16"/>
              </w:rPr>
              <w:t> </w:t>
            </w:r>
            <w:r>
              <w:rPr>
                <w:sz w:val="16"/>
              </w:rPr>
              <w:t>4.4 Mejora de la</w:t>
            </w:r>
            <w:r>
              <w:rPr>
                <w:spacing w:val="40"/>
                <w:sz w:val="16"/>
              </w:rPr>
              <w:t> </w:t>
            </w:r>
            <w:r>
              <w:rPr>
                <w:spacing w:val="-2"/>
                <w:sz w:val="16"/>
              </w:rPr>
              <w:t>productividad</w:t>
            </w:r>
            <w:r>
              <w:rPr>
                <w:spacing w:val="40"/>
                <w:sz w:val="16"/>
              </w:rPr>
              <w:t> </w:t>
            </w:r>
            <w:r>
              <w:rPr>
                <w:spacing w:val="-6"/>
                <w:sz w:val="16"/>
              </w:rPr>
              <w:t>organizacional</w:t>
            </w:r>
            <w:r>
              <w:rPr>
                <w:spacing w:val="-13"/>
                <w:sz w:val="16"/>
              </w:rPr>
              <w:t> </w:t>
            </w:r>
            <w:r>
              <w:rPr>
                <w:spacing w:val="-6"/>
                <w:sz w:val="16"/>
              </w:rPr>
              <w:t>a</w:t>
            </w:r>
            <w:r>
              <w:rPr>
                <w:spacing w:val="-13"/>
                <w:sz w:val="16"/>
              </w:rPr>
              <w:t> </w:t>
            </w:r>
            <w:r>
              <w:rPr>
                <w:spacing w:val="-6"/>
                <w:sz w:val="16"/>
              </w:rPr>
              <w:t>través</w:t>
            </w:r>
            <w:r>
              <w:rPr>
                <w:spacing w:val="40"/>
                <w:sz w:val="16"/>
              </w:rPr>
              <w:t> </w:t>
            </w:r>
            <w:r>
              <w:rPr>
                <w:sz w:val="16"/>
              </w:rPr>
              <w:t>del</w:t>
            </w:r>
            <w:r>
              <w:rPr>
                <w:spacing w:val="-12"/>
                <w:sz w:val="16"/>
              </w:rPr>
              <w:t> </w:t>
            </w:r>
            <w:r>
              <w:rPr>
                <w:sz w:val="16"/>
              </w:rPr>
              <w:t>desarrollo</w:t>
            </w:r>
            <w:r>
              <w:rPr>
                <w:spacing w:val="-11"/>
                <w:sz w:val="16"/>
              </w:rPr>
              <w:t> </w:t>
            </w:r>
            <w:r>
              <w:rPr>
                <w:sz w:val="16"/>
              </w:rPr>
              <w:t>del</w:t>
            </w:r>
            <w:r>
              <w:rPr>
                <w:spacing w:val="40"/>
                <w:sz w:val="16"/>
              </w:rPr>
              <w:t> </w:t>
            </w:r>
            <w:r>
              <w:rPr>
                <w:sz w:val="16"/>
              </w:rPr>
              <w:t>talento</w:t>
            </w:r>
            <w:r>
              <w:rPr>
                <w:spacing w:val="-15"/>
                <w:sz w:val="16"/>
              </w:rPr>
              <w:t> </w:t>
            </w:r>
            <w:r>
              <w:rPr>
                <w:sz w:val="16"/>
              </w:rPr>
              <w:t>humano,</w:t>
            </w:r>
          </w:p>
          <w:p>
            <w:pPr>
              <w:pStyle w:val="TableParagraph"/>
              <w:spacing w:before="3"/>
              <w:ind w:left="59" w:right="48"/>
              <w:jc w:val="center"/>
              <w:rPr>
                <w:sz w:val="16"/>
              </w:rPr>
            </w:pPr>
            <w:r>
              <w:rPr>
                <w:spacing w:val="-2"/>
                <w:sz w:val="16"/>
              </w:rPr>
              <w:t>desarrollada</w:t>
            </w:r>
          </w:p>
        </w:tc>
        <w:tc>
          <w:tcPr>
            <w:tcW w:w="1854" w:type="dxa"/>
          </w:tcPr>
          <w:p>
            <w:pPr>
              <w:pStyle w:val="TableParagraph"/>
              <w:rPr>
                <w:b/>
                <w:sz w:val="16"/>
              </w:rPr>
            </w:pPr>
          </w:p>
          <w:p>
            <w:pPr>
              <w:pStyle w:val="TableParagraph"/>
              <w:spacing w:before="147"/>
              <w:rPr>
                <w:b/>
                <w:sz w:val="16"/>
              </w:rPr>
            </w:pPr>
          </w:p>
          <w:p>
            <w:pPr>
              <w:pStyle w:val="TableParagraph"/>
              <w:spacing w:line="364" w:lineRule="auto"/>
              <w:ind w:left="128" w:right="113" w:hanging="3"/>
              <w:jc w:val="center"/>
              <w:rPr>
                <w:sz w:val="16"/>
              </w:rPr>
            </w:pPr>
            <w:r>
              <w:rPr>
                <w:sz w:val="16"/>
              </w:rPr>
              <w:t>Porcentaje</w:t>
            </w:r>
            <w:r>
              <w:rPr>
                <w:spacing w:val="-13"/>
                <w:sz w:val="16"/>
              </w:rPr>
              <w:t> </w:t>
            </w:r>
            <w:r>
              <w:rPr>
                <w:sz w:val="16"/>
              </w:rPr>
              <w:t>de</w:t>
            </w:r>
            <w:r>
              <w:rPr>
                <w:spacing w:val="-13"/>
                <w:sz w:val="16"/>
              </w:rPr>
              <w:t> </w:t>
            </w:r>
            <w:r>
              <w:rPr>
                <w:sz w:val="16"/>
              </w:rPr>
              <w:t>percepción</w:t>
            </w:r>
            <w:r>
              <w:rPr>
                <w:spacing w:val="40"/>
                <w:sz w:val="16"/>
              </w:rPr>
              <w:t> </w:t>
            </w:r>
            <w:r>
              <w:rPr>
                <w:sz w:val="16"/>
              </w:rPr>
              <w:t>global</w:t>
            </w:r>
            <w:r>
              <w:rPr>
                <w:spacing w:val="-13"/>
                <w:sz w:val="16"/>
              </w:rPr>
              <w:t> </w:t>
            </w:r>
            <w:r>
              <w:rPr>
                <w:sz w:val="16"/>
              </w:rPr>
              <w:t>del</w:t>
            </w:r>
            <w:r>
              <w:rPr>
                <w:spacing w:val="-13"/>
                <w:sz w:val="16"/>
              </w:rPr>
              <w:t> </w:t>
            </w:r>
            <w:r>
              <w:rPr>
                <w:sz w:val="16"/>
              </w:rPr>
              <w:t>clima</w:t>
            </w:r>
            <w:r>
              <w:rPr>
                <w:spacing w:val="40"/>
                <w:sz w:val="16"/>
              </w:rPr>
              <w:t> </w:t>
            </w:r>
            <w:r>
              <w:rPr>
                <w:sz w:val="16"/>
              </w:rPr>
              <w:t>organizacional</w:t>
            </w:r>
            <w:r>
              <w:rPr>
                <w:spacing w:val="-4"/>
                <w:sz w:val="16"/>
              </w:rPr>
              <w:t> </w:t>
            </w:r>
            <w:r>
              <w:rPr>
                <w:sz w:val="16"/>
              </w:rPr>
              <w:t>y</w:t>
            </w:r>
            <w:r>
              <w:rPr>
                <w:spacing w:val="-9"/>
                <w:sz w:val="16"/>
              </w:rPr>
              <w:t> </w:t>
            </w:r>
            <w:r>
              <w:rPr>
                <w:sz w:val="16"/>
              </w:rPr>
              <w:t>de</w:t>
            </w:r>
            <w:r>
              <w:rPr>
                <w:spacing w:val="40"/>
                <w:sz w:val="16"/>
              </w:rPr>
              <w:t> </w:t>
            </w:r>
            <w:r>
              <w:rPr>
                <w:spacing w:val="-6"/>
                <w:sz w:val="16"/>
              </w:rPr>
              <w:t>satisfacción</w:t>
            </w:r>
            <w:r>
              <w:rPr>
                <w:spacing w:val="-13"/>
                <w:sz w:val="16"/>
              </w:rPr>
              <w:t> </w:t>
            </w:r>
            <w:r>
              <w:rPr>
                <w:spacing w:val="-6"/>
                <w:sz w:val="16"/>
              </w:rPr>
              <w:t>del</w:t>
            </w:r>
            <w:r>
              <w:rPr>
                <w:spacing w:val="-16"/>
                <w:sz w:val="16"/>
              </w:rPr>
              <w:t> </w:t>
            </w:r>
            <w:r>
              <w:rPr>
                <w:spacing w:val="-6"/>
                <w:sz w:val="16"/>
              </w:rPr>
              <w:t>personal</w:t>
            </w:r>
            <w:r>
              <w:rPr>
                <w:spacing w:val="-13"/>
                <w:sz w:val="16"/>
              </w:rPr>
              <w:t> </w:t>
            </w:r>
            <w:r>
              <w:rPr>
                <w:spacing w:val="-6"/>
                <w:sz w:val="16"/>
              </w:rPr>
              <w:t>en</w:t>
            </w:r>
            <w:r>
              <w:rPr>
                <w:spacing w:val="40"/>
                <w:sz w:val="16"/>
              </w:rPr>
              <w:t> </w:t>
            </w:r>
            <w:r>
              <w:rPr>
                <w:sz w:val="16"/>
              </w:rPr>
              <w:t>el</w:t>
            </w:r>
            <w:r>
              <w:rPr>
                <w:spacing w:val="-13"/>
                <w:sz w:val="16"/>
              </w:rPr>
              <w:t> </w:t>
            </w:r>
            <w:r>
              <w:rPr>
                <w:sz w:val="16"/>
              </w:rPr>
              <w:t>Ayuntamiento</w:t>
            </w:r>
          </w:p>
        </w:tc>
        <w:tc>
          <w:tcPr>
            <w:tcW w:w="2418" w:type="dxa"/>
          </w:tcPr>
          <w:p>
            <w:pPr>
              <w:pStyle w:val="TableParagraph"/>
              <w:spacing w:before="50"/>
              <w:rPr>
                <w:b/>
                <w:sz w:val="16"/>
              </w:rPr>
            </w:pPr>
          </w:p>
          <w:p>
            <w:pPr>
              <w:pStyle w:val="TableParagraph"/>
              <w:spacing w:line="364" w:lineRule="auto"/>
              <w:ind w:left="94" w:right="82" w:firstLine="1"/>
              <w:jc w:val="center"/>
              <w:rPr>
                <w:sz w:val="16"/>
              </w:rPr>
            </w:pPr>
            <w:r>
              <w:rPr>
                <w:spacing w:val="-4"/>
                <w:sz w:val="16"/>
              </w:rPr>
              <w:t>(Número</w:t>
            </w:r>
            <w:r>
              <w:rPr>
                <w:spacing w:val="-13"/>
                <w:sz w:val="16"/>
              </w:rPr>
              <w:t> </w:t>
            </w:r>
            <w:r>
              <w:rPr>
                <w:spacing w:val="-4"/>
                <w:sz w:val="16"/>
              </w:rPr>
              <w:t>de</w:t>
            </w:r>
            <w:r>
              <w:rPr>
                <w:spacing w:val="-11"/>
                <w:sz w:val="16"/>
              </w:rPr>
              <w:t> </w:t>
            </w:r>
            <w:r>
              <w:rPr>
                <w:spacing w:val="-4"/>
                <w:sz w:val="16"/>
              </w:rPr>
              <w:t>encuestas</w:t>
            </w:r>
            <w:r>
              <w:rPr>
                <w:spacing w:val="-10"/>
                <w:sz w:val="16"/>
              </w:rPr>
              <w:t> </w:t>
            </w:r>
            <w:r>
              <w:rPr>
                <w:spacing w:val="-4"/>
                <w:sz w:val="16"/>
              </w:rPr>
              <w:t>de</w:t>
            </w:r>
            <w:r>
              <w:rPr>
                <w:spacing w:val="-11"/>
                <w:sz w:val="16"/>
              </w:rPr>
              <w:t> </w:t>
            </w:r>
            <w:r>
              <w:rPr>
                <w:spacing w:val="-4"/>
                <w:sz w:val="16"/>
              </w:rPr>
              <w:t>percepción</w:t>
            </w:r>
            <w:r>
              <w:rPr>
                <w:spacing w:val="40"/>
                <w:sz w:val="16"/>
              </w:rPr>
              <w:t> </w:t>
            </w:r>
            <w:r>
              <w:rPr>
                <w:sz w:val="16"/>
              </w:rPr>
              <w:t>del</w:t>
            </w:r>
            <w:r>
              <w:rPr>
                <w:spacing w:val="-12"/>
                <w:sz w:val="16"/>
              </w:rPr>
              <w:t> </w:t>
            </w:r>
            <w:r>
              <w:rPr>
                <w:sz w:val="16"/>
              </w:rPr>
              <w:t>clima</w:t>
            </w:r>
            <w:r>
              <w:rPr>
                <w:spacing w:val="-6"/>
                <w:sz w:val="16"/>
              </w:rPr>
              <w:t> </w:t>
            </w:r>
            <w:r>
              <w:rPr>
                <w:sz w:val="16"/>
              </w:rPr>
              <w:t>organizacional</w:t>
            </w:r>
            <w:r>
              <w:rPr>
                <w:spacing w:val="-8"/>
                <w:sz w:val="16"/>
              </w:rPr>
              <w:t> </w:t>
            </w:r>
            <w:r>
              <w:rPr>
                <w:sz w:val="16"/>
              </w:rPr>
              <w:t>y</w:t>
            </w:r>
            <w:r>
              <w:rPr>
                <w:spacing w:val="-10"/>
                <w:sz w:val="16"/>
              </w:rPr>
              <w:t> </w:t>
            </w:r>
            <w:r>
              <w:rPr>
                <w:sz w:val="16"/>
              </w:rPr>
              <w:t>de</w:t>
            </w:r>
            <w:r>
              <w:rPr>
                <w:spacing w:val="40"/>
                <w:sz w:val="16"/>
              </w:rPr>
              <w:t> </w:t>
            </w:r>
            <w:r>
              <w:rPr>
                <w:sz w:val="16"/>
              </w:rPr>
              <w:t>satisfacción</w:t>
            </w:r>
            <w:r>
              <w:rPr>
                <w:spacing w:val="-10"/>
                <w:sz w:val="16"/>
              </w:rPr>
              <w:t> </w:t>
            </w:r>
            <w:r>
              <w:rPr>
                <w:sz w:val="16"/>
              </w:rPr>
              <w:t>del</w:t>
            </w:r>
            <w:r>
              <w:rPr>
                <w:spacing w:val="-13"/>
                <w:sz w:val="16"/>
              </w:rPr>
              <w:t> </w:t>
            </w:r>
            <w:r>
              <w:rPr>
                <w:sz w:val="16"/>
              </w:rPr>
              <w:t>personal</w:t>
            </w:r>
            <w:r>
              <w:rPr>
                <w:spacing w:val="-13"/>
                <w:sz w:val="16"/>
              </w:rPr>
              <w:t> </w:t>
            </w:r>
            <w:r>
              <w:rPr>
                <w:sz w:val="16"/>
              </w:rPr>
              <w:t>del</w:t>
            </w:r>
            <w:r>
              <w:rPr>
                <w:spacing w:val="40"/>
                <w:sz w:val="16"/>
              </w:rPr>
              <w:t> </w:t>
            </w:r>
            <w:r>
              <w:rPr>
                <w:spacing w:val="-6"/>
                <w:sz w:val="16"/>
              </w:rPr>
              <w:t>Ayuntamiento</w:t>
            </w:r>
            <w:r>
              <w:rPr>
                <w:spacing w:val="-13"/>
                <w:sz w:val="16"/>
              </w:rPr>
              <w:t> </w:t>
            </w:r>
            <w:r>
              <w:rPr>
                <w:spacing w:val="-6"/>
                <w:sz w:val="16"/>
              </w:rPr>
              <w:t>con</w:t>
            </w:r>
            <w:r>
              <w:rPr>
                <w:spacing w:val="-13"/>
                <w:sz w:val="16"/>
              </w:rPr>
              <w:t> </w:t>
            </w:r>
            <w:r>
              <w:rPr>
                <w:spacing w:val="-6"/>
                <w:sz w:val="16"/>
              </w:rPr>
              <w:t>nivel</w:t>
            </w:r>
            <w:r>
              <w:rPr>
                <w:spacing w:val="-13"/>
                <w:sz w:val="16"/>
              </w:rPr>
              <w:t> </w:t>
            </w:r>
            <w:r>
              <w:rPr>
                <w:spacing w:val="-6"/>
                <w:sz w:val="16"/>
              </w:rPr>
              <w:t>satisfactorio</w:t>
            </w:r>
            <w:r>
              <w:rPr>
                <w:spacing w:val="-15"/>
                <w:sz w:val="16"/>
              </w:rPr>
              <w:t> </w:t>
            </w:r>
            <w:r>
              <w:rPr>
                <w:spacing w:val="-6"/>
                <w:sz w:val="16"/>
              </w:rPr>
              <w:t>/</w:t>
            </w:r>
            <w:r>
              <w:rPr>
                <w:spacing w:val="40"/>
                <w:sz w:val="16"/>
              </w:rPr>
              <w:t> </w:t>
            </w:r>
            <w:r>
              <w:rPr>
                <w:spacing w:val="-2"/>
                <w:sz w:val="16"/>
              </w:rPr>
              <w:t>Total</w:t>
            </w:r>
            <w:r>
              <w:rPr>
                <w:spacing w:val="-16"/>
                <w:sz w:val="16"/>
              </w:rPr>
              <w:t> </w:t>
            </w:r>
            <w:r>
              <w:rPr>
                <w:spacing w:val="-2"/>
                <w:sz w:val="16"/>
              </w:rPr>
              <w:t>de</w:t>
            </w:r>
            <w:r>
              <w:rPr>
                <w:spacing w:val="-13"/>
                <w:sz w:val="16"/>
              </w:rPr>
              <w:t> </w:t>
            </w:r>
            <w:r>
              <w:rPr>
                <w:spacing w:val="-2"/>
                <w:sz w:val="16"/>
              </w:rPr>
              <w:t>encuestas</w:t>
            </w:r>
            <w:r>
              <w:rPr>
                <w:spacing w:val="-12"/>
                <w:sz w:val="16"/>
              </w:rPr>
              <w:t> </w:t>
            </w:r>
            <w:r>
              <w:rPr>
                <w:spacing w:val="-2"/>
                <w:sz w:val="16"/>
              </w:rPr>
              <w:t>de</w:t>
            </w:r>
            <w:r>
              <w:rPr>
                <w:spacing w:val="-16"/>
                <w:sz w:val="16"/>
              </w:rPr>
              <w:t> </w:t>
            </w:r>
            <w:r>
              <w:rPr>
                <w:spacing w:val="-2"/>
                <w:sz w:val="16"/>
              </w:rPr>
              <w:t>percepción</w:t>
            </w:r>
            <w:r>
              <w:rPr>
                <w:spacing w:val="-13"/>
                <w:sz w:val="16"/>
              </w:rPr>
              <w:t> </w:t>
            </w:r>
            <w:r>
              <w:rPr>
                <w:spacing w:val="-2"/>
                <w:sz w:val="16"/>
              </w:rPr>
              <w:t>del</w:t>
            </w:r>
            <w:r>
              <w:rPr>
                <w:spacing w:val="40"/>
                <w:sz w:val="16"/>
              </w:rPr>
              <w:t> </w:t>
            </w:r>
            <w:r>
              <w:rPr>
                <w:spacing w:val="-4"/>
                <w:sz w:val="16"/>
              </w:rPr>
              <w:t>clima</w:t>
            </w:r>
            <w:r>
              <w:rPr>
                <w:spacing w:val="-13"/>
                <w:sz w:val="16"/>
              </w:rPr>
              <w:t> </w:t>
            </w:r>
            <w:r>
              <w:rPr>
                <w:spacing w:val="-4"/>
                <w:sz w:val="16"/>
              </w:rPr>
              <w:t>organizacional</w:t>
            </w:r>
            <w:r>
              <w:rPr>
                <w:spacing w:val="-16"/>
                <w:sz w:val="16"/>
              </w:rPr>
              <w:t> </w:t>
            </w:r>
            <w:r>
              <w:rPr>
                <w:spacing w:val="-4"/>
                <w:sz w:val="16"/>
              </w:rPr>
              <w:t>del</w:t>
            </w:r>
            <w:r>
              <w:rPr>
                <w:spacing w:val="-16"/>
                <w:sz w:val="16"/>
              </w:rPr>
              <w:t> </w:t>
            </w:r>
            <w:r>
              <w:rPr>
                <w:spacing w:val="-4"/>
                <w:sz w:val="16"/>
              </w:rPr>
              <w:t>personal</w:t>
            </w:r>
            <w:r>
              <w:rPr>
                <w:spacing w:val="-16"/>
                <w:sz w:val="16"/>
              </w:rPr>
              <w:t> </w:t>
            </w:r>
            <w:r>
              <w:rPr>
                <w:spacing w:val="-4"/>
                <w:sz w:val="16"/>
              </w:rPr>
              <w:t>del</w:t>
            </w:r>
            <w:r>
              <w:rPr>
                <w:spacing w:val="40"/>
                <w:sz w:val="16"/>
              </w:rPr>
              <w:t> </w:t>
            </w:r>
            <w:r>
              <w:rPr>
                <w:sz w:val="16"/>
              </w:rPr>
              <w:t>Ayuntamiento</w:t>
            </w:r>
            <w:r>
              <w:rPr>
                <w:spacing w:val="-13"/>
                <w:sz w:val="16"/>
              </w:rPr>
              <w:t> </w:t>
            </w:r>
            <w:r>
              <w:rPr>
                <w:sz w:val="16"/>
              </w:rPr>
              <w:t>aplicadas)*100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5"/>
              <w:jc w:val="center"/>
              <w:rPr>
                <w:sz w:val="16"/>
              </w:rPr>
            </w:pPr>
            <w:r>
              <w:rPr>
                <w:spacing w:val="-10"/>
                <w:sz w:val="16"/>
              </w:rPr>
              <w:t>1</w:t>
            </w:r>
          </w:p>
        </w:tc>
      </w:tr>
      <w:tr>
        <w:trPr>
          <w:trHeight w:val="592" w:hRule="atLeast"/>
        </w:trPr>
        <w:tc>
          <w:tcPr>
            <w:tcW w:w="653" w:type="dxa"/>
          </w:tcPr>
          <w:p>
            <w:pPr>
              <w:pStyle w:val="TableParagraph"/>
              <w:spacing w:before="50"/>
              <w:rPr>
                <w:b/>
                <w:sz w:val="16"/>
              </w:rPr>
            </w:pPr>
          </w:p>
          <w:p>
            <w:pPr>
              <w:pStyle w:val="TableParagraph"/>
              <w:spacing w:before="1"/>
              <w:ind w:left="9"/>
              <w:jc w:val="center"/>
              <w:rPr>
                <w:sz w:val="16"/>
              </w:rPr>
            </w:pPr>
            <w:r>
              <w:rPr>
                <w:spacing w:val="-5"/>
                <w:sz w:val="16"/>
              </w:rPr>
              <w:t>19</w:t>
            </w:r>
          </w:p>
        </w:tc>
        <w:tc>
          <w:tcPr>
            <w:tcW w:w="1188" w:type="dxa"/>
          </w:tcPr>
          <w:p>
            <w:pPr>
              <w:pStyle w:val="TableParagraph"/>
              <w:spacing w:line="282" w:lineRule="exact" w:before="9"/>
              <w:ind w:left="69" w:right="110"/>
              <w:rPr>
                <w:sz w:val="16"/>
              </w:rPr>
            </w:pPr>
            <w:r>
              <w:rPr>
                <w:spacing w:val="-2"/>
                <w:sz w:val="16"/>
              </w:rPr>
              <w:t>Innovación</w:t>
            </w:r>
            <w:r>
              <w:rPr>
                <w:spacing w:val="40"/>
                <w:sz w:val="16"/>
              </w:rPr>
              <w:t> </w:t>
            </w:r>
            <w:r>
              <w:rPr>
                <w:spacing w:val="-6"/>
                <w:sz w:val="16"/>
              </w:rPr>
              <w:t>Administrativa</w:t>
            </w:r>
            <w:r>
              <w:rPr>
                <w:spacing w:val="-11"/>
                <w:sz w:val="16"/>
              </w:rPr>
              <w:t> </w:t>
            </w:r>
            <w:r>
              <w:rPr>
                <w:spacing w:val="-6"/>
                <w:sz w:val="16"/>
              </w:rPr>
              <w:t>y</w:t>
            </w:r>
          </w:p>
        </w:tc>
        <w:tc>
          <w:tcPr>
            <w:tcW w:w="1549" w:type="dxa"/>
          </w:tcPr>
          <w:p>
            <w:pPr>
              <w:pStyle w:val="TableParagraph"/>
              <w:spacing w:before="95"/>
              <w:ind w:left="187"/>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before="97"/>
              <w:ind w:left="143"/>
              <w:rPr>
                <w:sz w:val="16"/>
              </w:rPr>
            </w:pPr>
            <w:r>
              <w:rPr>
                <w:spacing w:val="-6"/>
                <w:sz w:val="16"/>
              </w:rPr>
              <w:t>2.2,</w:t>
            </w:r>
            <w:r>
              <w:rPr>
                <w:spacing w:val="-8"/>
                <w:sz w:val="16"/>
              </w:rPr>
              <w:t> </w:t>
            </w:r>
            <w:r>
              <w:rPr>
                <w:spacing w:val="-6"/>
                <w:sz w:val="16"/>
              </w:rPr>
              <w:t>LA</w:t>
            </w:r>
            <w:r>
              <w:rPr>
                <w:spacing w:val="-11"/>
                <w:sz w:val="16"/>
              </w:rPr>
              <w:t> </w:t>
            </w:r>
            <w:r>
              <w:rPr>
                <w:spacing w:val="-6"/>
                <w:sz w:val="16"/>
              </w:rPr>
              <w:t>3.1,</w:t>
            </w:r>
            <w:r>
              <w:rPr>
                <w:spacing w:val="-5"/>
                <w:sz w:val="16"/>
              </w:rPr>
              <w:t> </w:t>
            </w:r>
            <w:r>
              <w:rPr>
                <w:spacing w:val="-6"/>
                <w:sz w:val="16"/>
              </w:rPr>
              <w:t>LA</w:t>
            </w:r>
            <w:r>
              <w:rPr>
                <w:spacing w:val="-12"/>
                <w:sz w:val="16"/>
              </w:rPr>
              <w:t> </w:t>
            </w:r>
            <w:r>
              <w:rPr>
                <w:spacing w:val="-6"/>
                <w:sz w:val="16"/>
              </w:rPr>
              <w:t>3.4</w:t>
            </w:r>
            <w:r>
              <w:rPr>
                <w:spacing w:val="-5"/>
                <w:sz w:val="16"/>
              </w:rPr>
              <w:t> </w:t>
            </w:r>
            <w:r>
              <w:rPr>
                <w:spacing w:val="-10"/>
                <w:sz w:val="16"/>
              </w:rPr>
              <w:t>y</w:t>
            </w:r>
          </w:p>
        </w:tc>
        <w:tc>
          <w:tcPr>
            <w:tcW w:w="1854" w:type="dxa"/>
          </w:tcPr>
          <w:p>
            <w:pPr>
              <w:pStyle w:val="TableParagraph"/>
              <w:spacing w:line="282" w:lineRule="exact" w:before="9"/>
              <w:ind w:left="368" w:hanging="279"/>
              <w:rPr>
                <w:sz w:val="16"/>
              </w:rPr>
            </w:pPr>
            <w:r>
              <w:rPr>
                <w:spacing w:val="-6"/>
                <w:sz w:val="16"/>
              </w:rPr>
              <w:t>Tiempo</w:t>
            </w:r>
            <w:r>
              <w:rPr>
                <w:spacing w:val="-13"/>
                <w:sz w:val="16"/>
              </w:rPr>
              <w:t> </w:t>
            </w:r>
            <w:r>
              <w:rPr>
                <w:spacing w:val="-6"/>
                <w:sz w:val="16"/>
              </w:rPr>
              <w:t>promedio</w:t>
            </w:r>
            <w:r>
              <w:rPr>
                <w:spacing w:val="-15"/>
                <w:sz w:val="16"/>
              </w:rPr>
              <w:t> </w:t>
            </w:r>
            <w:r>
              <w:rPr>
                <w:spacing w:val="-6"/>
                <w:sz w:val="16"/>
              </w:rPr>
              <w:t>de</w:t>
            </w:r>
            <w:r>
              <w:rPr>
                <w:spacing w:val="-13"/>
                <w:sz w:val="16"/>
              </w:rPr>
              <w:t> </w:t>
            </w:r>
            <w:r>
              <w:rPr>
                <w:spacing w:val="-6"/>
                <w:sz w:val="16"/>
              </w:rPr>
              <w:t>surtido</w:t>
            </w:r>
            <w:r>
              <w:rPr>
                <w:spacing w:val="40"/>
                <w:sz w:val="16"/>
              </w:rPr>
              <w:t> </w:t>
            </w:r>
            <w:r>
              <w:rPr>
                <w:sz w:val="16"/>
              </w:rPr>
              <w:t>de</w:t>
            </w:r>
            <w:r>
              <w:rPr>
                <w:spacing w:val="-6"/>
                <w:sz w:val="16"/>
              </w:rPr>
              <w:t> </w:t>
            </w:r>
            <w:r>
              <w:rPr>
                <w:sz w:val="16"/>
              </w:rPr>
              <w:t>requisiciones</w:t>
            </w:r>
            <w:r>
              <w:rPr>
                <w:spacing w:val="-5"/>
                <w:sz w:val="16"/>
              </w:rPr>
              <w:t> </w:t>
            </w:r>
            <w:r>
              <w:rPr>
                <w:sz w:val="16"/>
              </w:rPr>
              <w:t>de</w:t>
            </w:r>
          </w:p>
        </w:tc>
        <w:tc>
          <w:tcPr>
            <w:tcW w:w="2418" w:type="dxa"/>
          </w:tcPr>
          <w:p>
            <w:pPr>
              <w:pStyle w:val="TableParagraph"/>
              <w:spacing w:line="282" w:lineRule="exact" w:before="9"/>
              <w:ind w:left="91" w:right="68" w:firstLine="84"/>
              <w:rPr>
                <w:sz w:val="16"/>
              </w:rPr>
            </w:pPr>
            <w:r>
              <w:rPr>
                <w:spacing w:val="-2"/>
                <w:sz w:val="16"/>
              </w:rPr>
              <w:t>(Sumatoria</w:t>
            </w:r>
            <w:r>
              <w:rPr>
                <w:spacing w:val="-13"/>
                <w:sz w:val="16"/>
              </w:rPr>
              <w:t> </w:t>
            </w:r>
            <w:r>
              <w:rPr>
                <w:spacing w:val="-2"/>
                <w:sz w:val="16"/>
              </w:rPr>
              <w:t>de</w:t>
            </w:r>
            <w:r>
              <w:rPr>
                <w:spacing w:val="-13"/>
                <w:sz w:val="16"/>
              </w:rPr>
              <w:t> </w:t>
            </w:r>
            <w:r>
              <w:rPr>
                <w:spacing w:val="-2"/>
                <w:sz w:val="16"/>
              </w:rPr>
              <w:t>días</w:t>
            </w:r>
            <w:r>
              <w:rPr>
                <w:spacing w:val="-14"/>
                <w:sz w:val="16"/>
              </w:rPr>
              <w:t> </w:t>
            </w:r>
            <w:r>
              <w:rPr>
                <w:spacing w:val="-2"/>
                <w:sz w:val="16"/>
              </w:rPr>
              <w:t>de</w:t>
            </w:r>
            <w:r>
              <w:rPr>
                <w:spacing w:val="-13"/>
                <w:sz w:val="16"/>
              </w:rPr>
              <w:t> </w:t>
            </w:r>
            <w:r>
              <w:rPr>
                <w:spacing w:val="-2"/>
                <w:sz w:val="16"/>
              </w:rPr>
              <w:t>surtimiento</w:t>
            </w:r>
            <w:r>
              <w:rPr>
                <w:spacing w:val="-13"/>
                <w:sz w:val="16"/>
              </w:rPr>
              <w:t> </w:t>
            </w:r>
            <w:r>
              <w:rPr>
                <w:spacing w:val="-2"/>
                <w:sz w:val="16"/>
              </w:rPr>
              <w:t>a</w:t>
            </w:r>
            <w:r>
              <w:rPr>
                <w:spacing w:val="40"/>
                <w:sz w:val="16"/>
              </w:rPr>
              <w:t> </w:t>
            </w:r>
            <w:r>
              <w:rPr>
                <w:spacing w:val="-6"/>
                <w:sz w:val="16"/>
              </w:rPr>
              <w:t>requisiciones</w:t>
            </w:r>
            <w:r>
              <w:rPr>
                <w:spacing w:val="-13"/>
                <w:sz w:val="16"/>
              </w:rPr>
              <w:t> </w:t>
            </w:r>
            <w:r>
              <w:rPr>
                <w:spacing w:val="-6"/>
                <w:sz w:val="16"/>
              </w:rPr>
              <w:t>de</w:t>
            </w:r>
            <w:r>
              <w:rPr>
                <w:spacing w:val="-12"/>
                <w:sz w:val="16"/>
              </w:rPr>
              <w:t> </w:t>
            </w:r>
            <w:r>
              <w:rPr>
                <w:spacing w:val="-6"/>
                <w:sz w:val="16"/>
              </w:rPr>
              <w:t>suministros</w:t>
            </w:r>
            <w:r>
              <w:rPr>
                <w:spacing w:val="-13"/>
                <w:sz w:val="16"/>
              </w:rPr>
              <w:t> </w:t>
            </w:r>
            <w:r>
              <w:rPr>
                <w:spacing w:val="-6"/>
                <w:sz w:val="16"/>
              </w:rPr>
              <w:t>/</w:t>
            </w:r>
            <w:r>
              <w:rPr>
                <w:spacing w:val="-10"/>
                <w:sz w:val="16"/>
              </w:rPr>
              <w:t> </w:t>
            </w:r>
            <w:r>
              <w:rPr>
                <w:spacing w:val="-6"/>
                <w:sz w:val="16"/>
              </w:rPr>
              <w:t>Total</w:t>
            </w:r>
            <w:r>
              <w:rPr>
                <w:spacing w:val="-15"/>
                <w:sz w:val="16"/>
              </w:rPr>
              <w:t> </w:t>
            </w:r>
            <w:r>
              <w:rPr>
                <w:spacing w:val="-6"/>
                <w:sz w:val="16"/>
              </w:rPr>
              <w:t>de</w:t>
            </w:r>
          </w:p>
        </w:tc>
        <w:tc>
          <w:tcPr>
            <w:tcW w:w="994" w:type="dxa"/>
          </w:tcPr>
          <w:p>
            <w:pPr>
              <w:pStyle w:val="TableParagraph"/>
              <w:rPr>
                <w:sz w:val="16"/>
              </w:rPr>
            </w:pPr>
          </w:p>
        </w:tc>
        <w:tc>
          <w:tcPr>
            <w:tcW w:w="670" w:type="dxa"/>
          </w:tcPr>
          <w:p>
            <w:pPr>
              <w:pStyle w:val="TableParagraph"/>
              <w:spacing w:before="50"/>
              <w:rPr>
                <w:b/>
                <w:sz w:val="16"/>
              </w:rPr>
            </w:pPr>
          </w:p>
          <w:p>
            <w:pPr>
              <w:pStyle w:val="TableParagraph"/>
              <w:spacing w:before="1"/>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88" name="Group 288"/>
                <wp:cNvGraphicFramePr>
                  <a:graphicFrameLocks/>
                </wp:cNvGraphicFramePr>
                <a:graphic>
                  <a:graphicData uri="http://schemas.microsoft.com/office/word/2010/wordprocessingGroup">
                    <wpg:wgp>
                      <wpg:cNvPr id="288" name="Group 288"/>
                      <wpg:cNvGrpSpPr/>
                      <wpg:grpSpPr>
                        <a:xfrm>
                          <a:off x="0" y="0"/>
                          <a:ext cx="5965190" cy="26034"/>
                          <a:chExt cx="5965190" cy="26034"/>
                        </a:xfrm>
                      </wpg:grpSpPr>
                      <wps:wsp>
                        <wps:cNvPr id="289" name="Graphic 289"/>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74"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vMerge w:val="restart"/>
            <w:tcBorders>
              <w:left w:val="nil"/>
              <w:right w:val="nil"/>
            </w:tcBorders>
            <w:shd w:val="clear" w:color="auto" w:fill="41504D"/>
          </w:tcPr>
          <w:p>
            <w:pPr>
              <w:pStyle w:val="TableParagraph"/>
              <w:spacing w:before="67"/>
              <w:rPr>
                <w:b/>
                <w:sz w:val="16"/>
              </w:rPr>
            </w:pPr>
          </w:p>
          <w:p>
            <w:pPr>
              <w:pStyle w:val="TableParagraph"/>
              <w:ind w:left="337"/>
              <w:rPr>
                <w:b/>
                <w:sz w:val="16"/>
              </w:rPr>
            </w:pPr>
            <w:r>
              <w:rPr>
                <w:b/>
                <w:color w:val="FFFFFF"/>
                <w:spacing w:val="-2"/>
                <w:sz w:val="16"/>
              </w:rPr>
              <w:t>Componentes</w:t>
            </w: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7"/>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2"/>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vMerge/>
            <w:tcBorders>
              <w:top w:val="nil"/>
              <w:left w:val="nil"/>
              <w:right w:val="nil"/>
            </w:tcBorders>
            <w:shd w:val="clear" w:color="auto" w:fill="41504D"/>
          </w:tcPr>
          <w:p>
            <w:pPr>
              <w:rPr>
                <w:sz w:val="2"/>
                <w:szCs w:val="2"/>
              </w:rPr>
            </w:pP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870" w:hRule="atLeast"/>
        </w:trPr>
        <w:tc>
          <w:tcPr>
            <w:tcW w:w="653" w:type="dxa"/>
          </w:tcPr>
          <w:p>
            <w:pPr>
              <w:pStyle w:val="TableParagraph"/>
              <w:rPr>
                <w:sz w:val="16"/>
              </w:rPr>
            </w:pPr>
          </w:p>
        </w:tc>
        <w:tc>
          <w:tcPr>
            <w:tcW w:w="1188" w:type="dxa"/>
          </w:tcPr>
          <w:p>
            <w:pPr>
              <w:pStyle w:val="TableParagraph"/>
              <w:spacing w:line="362" w:lineRule="auto" w:before="95"/>
              <w:ind w:left="69"/>
              <w:rPr>
                <w:sz w:val="16"/>
              </w:rPr>
            </w:pPr>
            <w:r>
              <w:rPr>
                <w:spacing w:val="-8"/>
                <w:sz w:val="16"/>
              </w:rPr>
              <w:t>Transformación</w:t>
            </w:r>
            <w:r>
              <w:rPr>
                <w:spacing w:val="40"/>
                <w:sz w:val="16"/>
              </w:rPr>
              <w:t> </w:t>
            </w:r>
            <w:r>
              <w:rPr>
                <w:spacing w:val="-2"/>
                <w:sz w:val="16"/>
              </w:rPr>
              <w:t>Digital</w:t>
            </w:r>
          </w:p>
        </w:tc>
        <w:tc>
          <w:tcPr>
            <w:tcW w:w="1549" w:type="dxa"/>
          </w:tcPr>
          <w:p>
            <w:pPr>
              <w:pStyle w:val="TableParagraph"/>
              <w:spacing w:line="362" w:lineRule="auto" w:before="95"/>
              <w:ind w:left="342" w:right="41" w:hanging="274"/>
              <w:rPr>
                <w:sz w:val="16"/>
              </w:rPr>
            </w:pPr>
            <w:r>
              <w:rPr>
                <w:spacing w:val="-6"/>
                <w:sz w:val="16"/>
              </w:rPr>
              <w:t>LA</w:t>
            </w:r>
            <w:r>
              <w:rPr>
                <w:spacing w:val="-15"/>
                <w:sz w:val="16"/>
              </w:rPr>
              <w:t> </w:t>
            </w:r>
            <w:r>
              <w:rPr>
                <w:spacing w:val="-6"/>
                <w:sz w:val="16"/>
              </w:rPr>
              <w:t>3.5</w:t>
            </w:r>
            <w:r>
              <w:rPr>
                <w:spacing w:val="-13"/>
                <w:sz w:val="16"/>
              </w:rPr>
              <w:t> </w:t>
            </w:r>
            <w:r>
              <w:rPr>
                <w:spacing w:val="-6"/>
                <w:sz w:val="16"/>
              </w:rPr>
              <w:t>Manejo</w:t>
            </w:r>
            <w:r>
              <w:rPr>
                <w:spacing w:val="-13"/>
                <w:sz w:val="16"/>
              </w:rPr>
              <w:t> </w:t>
            </w:r>
            <w:r>
              <w:rPr>
                <w:spacing w:val="-6"/>
                <w:sz w:val="16"/>
              </w:rPr>
              <w:t>racional</w:t>
            </w:r>
            <w:r>
              <w:rPr>
                <w:spacing w:val="40"/>
                <w:sz w:val="16"/>
              </w:rPr>
              <w:t> </w:t>
            </w:r>
            <w:r>
              <w:rPr>
                <w:sz w:val="16"/>
              </w:rPr>
              <w:t>de</w:t>
            </w:r>
            <w:r>
              <w:rPr>
                <w:spacing w:val="-6"/>
                <w:sz w:val="16"/>
              </w:rPr>
              <w:t> </w:t>
            </w:r>
            <w:r>
              <w:rPr>
                <w:sz w:val="16"/>
              </w:rPr>
              <w:t>los</w:t>
            </w:r>
            <w:r>
              <w:rPr>
                <w:spacing w:val="-5"/>
                <w:sz w:val="16"/>
              </w:rPr>
              <w:t> </w:t>
            </w:r>
            <w:r>
              <w:rPr>
                <w:sz w:val="16"/>
              </w:rPr>
              <w:t>recursos</w:t>
            </w:r>
          </w:p>
          <w:p>
            <w:pPr>
              <w:pStyle w:val="TableParagraph"/>
              <w:spacing w:before="3"/>
              <w:ind w:left="117"/>
              <w:rPr>
                <w:sz w:val="16"/>
              </w:rPr>
            </w:pPr>
            <w:r>
              <w:rPr>
                <w:spacing w:val="-8"/>
                <w:sz w:val="16"/>
              </w:rPr>
              <w:t>materiales,</w:t>
            </w:r>
            <w:r>
              <w:rPr>
                <w:spacing w:val="7"/>
                <w:sz w:val="16"/>
              </w:rPr>
              <w:t> </w:t>
            </w:r>
            <w:r>
              <w:rPr>
                <w:spacing w:val="-2"/>
                <w:sz w:val="16"/>
              </w:rPr>
              <w:t>eficientado</w:t>
            </w:r>
          </w:p>
        </w:tc>
        <w:tc>
          <w:tcPr>
            <w:tcW w:w="1854" w:type="dxa"/>
          </w:tcPr>
          <w:p>
            <w:pPr>
              <w:pStyle w:val="TableParagraph"/>
              <w:spacing w:line="362" w:lineRule="auto" w:before="95"/>
              <w:ind w:left="63" w:right="55"/>
              <w:jc w:val="center"/>
              <w:rPr>
                <w:sz w:val="16"/>
              </w:rPr>
            </w:pPr>
            <w:r>
              <w:rPr>
                <w:spacing w:val="-2"/>
                <w:sz w:val="16"/>
              </w:rPr>
              <w:t>suministros</w:t>
            </w:r>
            <w:r>
              <w:rPr>
                <w:spacing w:val="-14"/>
                <w:sz w:val="16"/>
              </w:rPr>
              <w:t> </w:t>
            </w:r>
            <w:r>
              <w:rPr>
                <w:spacing w:val="-2"/>
                <w:sz w:val="16"/>
              </w:rPr>
              <w:t>de</w:t>
            </w:r>
            <w:r>
              <w:rPr>
                <w:spacing w:val="-16"/>
                <w:sz w:val="16"/>
              </w:rPr>
              <w:t> </w:t>
            </w:r>
            <w:r>
              <w:rPr>
                <w:spacing w:val="-2"/>
                <w:sz w:val="16"/>
              </w:rPr>
              <w:t>papelería,</w:t>
            </w:r>
            <w:r>
              <w:rPr>
                <w:spacing w:val="40"/>
                <w:sz w:val="16"/>
              </w:rPr>
              <w:t> </w:t>
            </w:r>
            <w:r>
              <w:rPr>
                <w:spacing w:val="-6"/>
                <w:sz w:val="16"/>
              </w:rPr>
              <w:t>consumibles</w:t>
            </w:r>
            <w:r>
              <w:rPr>
                <w:spacing w:val="-12"/>
                <w:sz w:val="16"/>
              </w:rPr>
              <w:t> </w:t>
            </w:r>
            <w:r>
              <w:rPr>
                <w:spacing w:val="-6"/>
                <w:sz w:val="16"/>
              </w:rPr>
              <w:t>y</w:t>
            </w:r>
            <w:r>
              <w:rPr>
                <w:spacing w:val="-15"/>
                <w:sz w:val="16"/>
              </w:rPr>
              <w:t> </w:t>
            </w:r>
            <w:r>
              <w:rPr>
                <w:spacing w:val="-6"/>
                <w:sz w:val="16"/>
              </w:rPr>
              <w:t>material</w:t>
            </w:r>
            <w:r>
              <w:rPr>
                <w:spacing w:val="-13"/>
                <w:sz w:val="16"/>
              </w:rPr>
              <w:t> </w:t>
            </w:r>
            <w:r>
              <w:rPr>
                <w:spacing w:val="-6"/>
                <w:sz w:val="16"/>
              </w:rPr>
              <w:t>de</w:t>
            </w:r>
          </w:p>
          <w:p>
            <w:pPr>
              <w:pStyle w:val="TableParagraph"/>
              <w:spacing w:before="3"/>
              <w:ind w:left="6"/>
              <w:jc w:val="center"/>
              <w:rPr>
                <w:sz w:val="16"/>
              </w:rPr>
            </w:pPr>
            <w:r>
              <w:rPr>
                <w:spacing w:val="-2"/>
                <w:sz w:val="16"/>
              </w:rPr>
              <w:t>limpieza</w:t>
            </w:r>
          </w:p>
        </w:tc>
        <w:tc>
          <w:tcPr>
            <w:tcW w:w="2418" w:type="dxa"/>
          </w:tcPr>
          <w:p>
            <w:pPr>
              <w:pStyle w:val="TableParagraph"/>
              <w:spacing w:line="362" w:lineRule="auto" w:before="95"/>
              <w:ind w:left="807" w:hanging="425"/>
              <w:rPr>
                <w:sz w:val="16"/>
              </w:rPr>
            </w:pPr>
            <w:r>
              <w:rPr>
                <w:spacing w:val="-6"/>
                <w:sz w:val="16"/>
              </w:rPr>
              <w:t>requisiciones</w:t>
            </w:r>
            <w:r>
              <w:rPr>
                <w:spacing w:val="-14"/>
                <w:sz w:val="16"/>
              </w:rPr>
              <w:t> </w:t>
            </w:r>
            <w:r>
              <w:rPr>
                <w:spacing w:val="-6"/>
                <w:sz w:val="16"/>
              </w:rPr>
              <w:t>de</w:t>
            </w:r>
            <w:r>
              <w:rPr>
                <w:spacing w:val="-13"/>
                <w:sz w:val="16"/>
              </w:rPr>
              <w:t> </w:t>
            </w:r>
            <w:r>
              <w:rPr>
                <w:spacing w:val="-6"/>
                <w:sz w:val="16"/>
              </w:rPr>
              <w:t>suministros</w:t>
            </w:r>
            <w:r>
              <w:rPr>
                <w:spacing w:val="40"/>
                <w:sz w:val="16"/>
              </w:rPr>
              <w:t> </w:t>
            </w:r>
            <w:r>
              <w:rPr>
                <w:spacing w:val="-2"/>
                <w:sz w:val="16"/>
              </w:rPr>
              <w:t>surtidas)*100</w:t>
            </w:r>
          </w:p>
        </w:tc>
        <w:tc>
          <w:tcPr>
            <w:tcW w:w="994" w:type="dxa"/>
          </w:tcPr>
          <w:p>
            <w:pPr>
              <w:pStyle w:val="TableParagraph"/>
              <w:rPr>
                <w:sz w:val="16"/>
              </w:rPr>
            </w:pPr>
          </w:p>
        </w:tc>
        <w:tc>
          <w:tcPr>
            <w:tcW w:w="670" w:type="dxa"/>
          </w:tcPr>
          <w:p>
            <w:pPr>
              <w:pStyle w:val="TableParagraph"/>
              <w:rPr>
                <w:sz w:val="16"/>
              </w:rPr>
            </w:pPr>
          </w:p>
        </w:tc>
      </w:tr>
      <w:tr>
        <w:trPr>
          <w:trHeight w:val="1768"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108"/>
              <w:rPr>
                <w:b/>
                <w:sz w:val="16"/>
              </w:rPr>
            </w:pPr>
          </w:p>
          <w:p>
            <w:pPr>
              <w:pStyle w:val="TableParagraph"/>
              <w:ind w:left="9"/>
              <w:jc w:val="center"/>
              <w:rPr>
                <w:sz w:val="16"/>
              </w:rPr>
            </w:pPr>
            <w:r>
              <w:rPr>
                <w:spacing w:val="-5"/>
                <w:sz w:val="16"/>
              </w:rPr>
              <w:t>19</w:t>
            </w:r>
          </w:p>
        </w:tc>
        <w:tc>
          <w:tcPr>
            <w:tcW w:w="1188" w:type="dxa"/>
          </w:tcPr>
          <w:p>
            <w:pPr>
              <w:pStyle w:val="TableParagraph"/>
              <w:rPr>
                <w:b/>
                <w:sz w:val="16"/>
              </w:rPr>
            </w:pPr>
          </w:p>
          <w:p>
            <w:pPr>
              <w:pStyle w:val="TableParagraph"/>
              <w:spacing w:before="41"/>
              <w:rPr>
                <w:b/>
                <w:sz w:val="16"/>
              </w:rPr>
            </w:pPr>
          </w:p>
          <w:p>
            <w:pPr>
              <w:pStyle w:val="TableParagraph"/>
              <w:spacing w:line="379" w:lineRule="auto"/>
              <w:ind w:left="69" w:right="110"/>
              <w:rPr>
                <w:sz w:val="16"/>
              </w:rPr>
            </w:pPr>
            <w:r>
              <w:rPr>
                <w:spacing w:val="-2"/>
                <w:sz w:val="16"/>
              </w:rPr>
              <w:t>Innovación</w:t>
            </w:r>
            <w:r>
              <w:rPr>
                <w:spacing w:val="40"/>
                <w:sz w:val="16"/>
              </w:rPr>
              <w:t> </w:t>
            </w:r>
            <w:r>
              <w:rPr>
                <w:spacing w:val="-6"/>
                <w:sz w:val="16"/>
              </w:rPr>
              <w:t>Administrativa</w:t>
            </w:r>
            <w:r>
              <w:rPr>
                <w:spacing w:val="-11"/>
                <w:sz w:val="16"/>
              </w:rPr>
              <w:t> </w:t>
            </w:r>
            <w:r>
              <w:rPr>
                <w:spacing w:val="-6"/>
                <w:sz w:val="16"/>
              </w:rPr>
              <w:t>y</w:t>
            </w:r>
            <w:r>
              <w:rPr>
                <w:spacing w:val="40"/>
                <w:sz w:val="16"/>
              </w:rPr>
              <w:t> </w:t>
            </w:r>
            <w:r>
              <w:rPr>
                <w:spacing w:val="-4"/>
                <w:sz w:val="16"/>
              </w:rPr>
              <w:t>Transformación</w:t>
            </w:r>
            <w:r>
              <w:rPr>
                <w:spacing w:val="40"/>
                <w:sz w:val="16"/>
              </w:rPr>
              <w:t> </w:t>
            </w:r>
            <w:r>
              <w:rPr>
                <w:spacing w:val="-2"/>
                <w:sz w:val="16"/>
              </w:rPr>
              <w:t>Digital</w:t>
            </w:r>
          </w:p>
        </w:tc>
        <w:tc>
          <w:tcPr>
            <w:tcW w:w="1549" w:type="dxa"/>
          </w:tcPr>
          <w:p>
            <w:pPr>
              <w:pStyle w:val="TableParagraph"/>
              <w:spacing w:before="119"/>
              <w:ind w:left="150"/>
              <w:rPr>
                <w:sz w:val="16"/>
              </w:rPr>
            </w:pPr>
            <w:r>
              <w:rPr>
                <w:spacing w:val="-4"/>
                <w:sz w:val="16"/>
              </w:rPr>
              <w:t>LA</w:t>
            </w:r>
            <w:r>
              <w:rPr>
                <w:spacing w:val="-15"/>
                <w:sz w:val="16"/>
              </w:rPr>
              <w:t> </w:t>
            </w:r>
            <w:r>
              <w:rPr>
                <w:spacing w:val="-4"/>
                <w:sz w:val="16"/>
              </w:rPr>
              <w:t>1.3,</w:t>
            </w:r>
            <w:r>
              <w:rPr>
                <w:spacing w:val="-11"/>
                <w:sz w:val="16"/>
              </w:rPr>
              <w:t> </w:t>
            </w:r>
            <w:r>
              <w:rPr>
                <w:spacing w:val="-4"/>
                <w:sz w:val="16"/>
              </w:rPr>
              <w:t>LA</w:t>
            </w:r>
            <w:r>
              <w:rPr>
                <w:spacing w:val="-15"/>
                <w:sz w:val="16"/>
              </w:rPr>
              <w:t> </w:t>
            </w:r>
            <w:r>
              <w:rPr>
                <w:spacing w:val="-4"/>
                <w:sz w:val="16"/>
              </w:rPr>
              <w:t>3.4</w:t>
            </w:r>
            <w:r>
              <w:rPr>
                <w:spacing w:val="-10"/>
                <w:sz w:val="16"/>
              </w:rPr>
              <w:t> </w:t>
            </w:r>
            <w:r>
              <w:rPr>
                <w:spacing w:val="-4"/>
                <w:sz w:val="16"/>
              </w:rPr>
              <w:t>y</w:t>
            </w:r>
            <w:r>
              <w:rPr>
                <w:spacing w:val="-13"/>
                <w:sz w:val="16"/>
              </w:rPr>
              <w:t> </w:t>
            </w:r>
            <w:r>
              <w:rPr>
                <w:spacing w:val="-7"/>
                <w:sz w:val="16"/>
              </w:rPr>
              <w:t>LA</w:t>
            </w:r>
          </w:p>
          <w:p>
            <w:pPr>
              <w:pStyle w:val="TableParagraph"/>
              <w:spacing w:line="379" w:lineRule="auto" w:before="106"/>
              <w:ind w:left="285" w:hanging="120"/>
              <w:rPr>
                <w:sz w:val="16"/>
              </w:rPr>
            </w:pPr>
            <w:r>
              <w:rPr>
                <w:spacing w:val="-6"/>
                <w:sz w:val="16"/>
              </w:rPr>
              <w:t>3.5</w:t>
            </w:r>
            <w:r>
              <w:rPr>
                <w:spacing w:val="-13"/>
                <w:sz w:val="16"/>
              </w:rPr>
              <w:t> </w:t>
            </w:r>
            <w:r>
              <w:rPr>
                <w:spacing w:val="-6"/>
                <w:sz w:val="16"/>
              </w:rPr>
              <w:t>Mantenimiento</w:t>
            </w:r>
            <w:r>
              <w:rPr>
                <w:spacing w:val="-15"/>
                <w:sz w:val="16"/>
              </w:rPr>
              <w:t> </w:t>
            </w:r>
            <w:r>
              <w:rPr>
                <w:spacing w:val="-6"/>
                <w:sz w:val="16"/>
              </w:rPr>
              <w:t>a</w:t>
            </w:r>
            <w:r>
              <w:rPr>
                <w:spacing w:val="40"/>
                <w:sz w:val="16"/>
              </w:rPr>
              <w:t> </w:t>
            </w:r>
            <w:r>
              <w:rPr>
                <w:sz w:val="16"/>
              </w:rPr>
              <w:t>parque</w:t>
            </w:r>
            <w:r>
              <w:rPr>
                <w:spacing w:val="-13"/>
                <w:sz w:val="16"/>
              </w:rPr>
              <w:t> </w:t>
            </w:r>
            <w:r>
              <w:rPr>
                <w:sz w:val="16"/>
              </w:rPr>
              <w:t>vehicular</w:t>
            </w:r>
            <w:r>
              <w:rPr>
                <w:spacing w:val="40"/>
                <w:sz w:val="16"/>
              </w:rPr>
              <w:t> </w:t>
            </w:r>
            <w:r>
              <w:rPr>
                <w:sz w:val="16"/>
              </w:rPr>
              <w:t>propiedad</w:t>
            </w:r>
            <w:r>
              <w:rPr>
                <w:spacing w:val="-13"/>
                <w:sz w:val="16"/>
              </w:rPr>
              <w:t> </w:t>
            </w:r>
            <w:r>
              <w:rPr>
                <w:sz w:val="16"/>
              </w:rPr>
              <w:t>del</w:t>
            </w:r>
          </w:p>
          <w:p>
            <w:pPr>
              <w:pStyle w:val="TableParagraph"/>
              <w:spacing w:line="183" w:lineRule="exact"/>
              <w:ind w:left="145"/>
              <w:rPr>
                <w:sz w:val="16"/>
              </w:rPr>
            </w:pPr>
            <w:r>
              <w:rPr>
                <w:spacing w:val="-6"/>
                <w:sz w:val="16"/>
              </w:rPr>
              <w:t>Municipio</w:t>
            </w:r>
            <w:r>
              <w:rPr>
                <w:spacing w:val="-12"/>
                <w:sz w:val="16"/>
              </w:rPr>
              <w:t> </w:t>
            </w:r>
            <w:r>
              <w:rPr>
                <w:spacing w:val="-6"/>
                <w:sz w:val="16"/>
              </w:rPr>
              <w:t>de</w:t>
            </w:r>
            <w:r>
              <w:rPr>
                <w:spacing w:val="-9"/>
                <w:sz w:val="16"/>
              </w:rPr>
              <w:t> </w:t>
            </w:r>
            <w:r>
              <w:rPr>
                <w:spacing w:val="-6"/>
                <w:sz w:val="16"/>
              </w:rPr>
              <w:t>Puebla,</w:t>
            </w:r>
          </w:p>
          <w:p>
            <w:pPr>
              <w:pStyle w:val="TableParagraph"/>
              <w:spacing w:line="180" w:lineRule="exact" w:before="104"/>
              <w:ind w:left="505"/>
              <w:rPr>
                <w:sz w:val="16"/>
              </w:rPr>
            </w:pPr>
            <w:r>
              <w:rPr>
                <w:spacing w:val="-2"/>
                <w:sz w:val="16"/>
              </w:rPr>
              <w:t>realizado</w:t>
            </w:r>
          </w:p>
        </w:tc>
        <w:tc>
          <w:tcPr>
            <w:tcW w:w="1854" w:type="dxa"/>
          </w:tcPr>
          <w:p>
            <w:pPr>
              <w:pStyle w:val="TableParagraph"/>
              <w:rPr>
                <w:b/>
                <w:sz w:val="16"/>
              </w:rPr>
            </w:pPr>
          </w:p>
          <w:p>
            <w:pPr>
              <w:pStyle w:val="TableParagraph"/>
              <w:spacing w:before="41"/>
              <w:rPr>
                <w:b/>
                <w:sz w:val="16"/>
              </w:rPr>
            </w:pPr>
          </w:p>
          <w:p>
            <w:pPr>
              <w:pStyle w:val="TableParagraph"/>
              <w:spacing w:line="379" w:lineRule="auto"/>
              <w:ind w:left="97" w:right="89" w:firstLine="1"/>
              <w:jc w:val="center"/>
              <w:rPr>
                <w:sz w:val="16"/>
              </w:rPr>
            </w:pPr>
            <w:r>
              <w:rPr>
                <w:sz w:val="16"/>
              </w:rPr>
              <w:t>Porcentaje</w:t>
            </w:r>
            <w:r>
              <w:rPr>
                <w:spacing w:val="-7"/>
                <w:sz w:val="16"/>
              </w:rPr>
              <w:t> </w:t>
            </w:r>
            <w:r>
              <w:rPr>
                <w:sz w:val="16"/>
              </w:rPr>
              <w:t>de</w:t>
            </w:r>
            <w:r>
              <w:rPr>
                <w:spacing w:val="-7"/>
                <w:sz w:val="16"/>
              </w:rPr>
              <w:t> </w:t>
            </w:r>
            <w:r>
              <w:rPr>
                <w:sz w:val="16"/>
              </w:rPr>
              <w:t>órdenes</w:t>
            </w:r>
            <w:r>
              <w:rPr>
                <w:spacing w:val="40"/>
                <w:sz w:val="16"/>
              </w:rPr>
              <w:t> </w:t>
            </w:r>
            <w:r>
              <w:rPr>
                <w:sz w:val="16"/>
              </w:rPr>
              <w:t>ejecutadas</w:t>
            </w:r>
            <w:r>
              <w:rPr>
                <w:spacing w:val="-14"/>
                <w:sz w:val="16"/>
              </w:rPr>
              <w:t> </w:t>
            </w:r>
            <w:r>
              <w:rPr>
                <w:sz w:val="16"/>
              </w:rPr>
              <w:t>de</w:t>
            </w:r>
            <w:r>
              <w:rPr>
                <w:spacing w:val="-16"/>
                <w:sz w:val="16"/>
              </w:rPr>
              <w:t> </w:t>
            </w:r>
            <w:r>
              <w:rPr>
                <w:sz w:val="16"/>
              </w:rPr>
              <w:t>servicios</w:t>
            </w:r>
            <w:r>
              <w:rPr>
                <w:spacing w:val="-11"/>
                <w:sz w:val="16"/>
              </w:rPr>
              <w:t> </w:t>
            </w:r>
            <w:r>
              <w:rPr>
                <w:sz w:val="16"/>
              </w:rPr>
              <w:t>de</w:t>
            </w:r>
            <w:r>
              <w:rPr>
                <w:spacing w:val="40"/>
                <w:sz w:val="16"/>
              </w:rPr>
              <w:t> </w:t>
            </w:r>
            <w:r>
              <w:rPr>
                <w:spacing w:val="-6"/>
                <w:sz w:val="16"/>
              </w:rPr>
              <w:t>mantenimiento</w:t>
            </w:r>
            <w:r>
              <w:rPr>
                <w:spacing w:val="-13"/>
                <w:sz w:val="16"/>
              </w:rPr>
              <w:t> </w:t>
            </w:r>
            <w:r>
              <w:rPr>
                <w:spacing w:val="-6"/>
                <w:sz w:val="16"/>
              </w:rPr>
              <w:t>preventivo</w:t>
            </w:r>
            <w:r>
              <w:rPr>
                <w:spacing w:val="-15"/>
                <w:sz w:val="16"/>
              </w:rPr>
              <w:t> </w:t>
            </w:r>
            <w:r>
              <w:rPr>
                <w:spacing w:val="-6"/>
                <w:sz w:val="16"/>
              </w:rPr>
              <w:t>a</w:t>
            </w:r>
            <w:r>
              <w:rPr>
                <w:spacing w:val="40"/>
                <w:sz w:val="16"/>
              </w:rPr>
              <w:t> </w:t>
            </w:r>
            <w:r>
              <w:rPr>
                <w:spacing w:val="-6"/>
                <w:sz w:val="16"/>
              </w:rPr>
              <w:t>vehículos</w:t>
            </w:r>
            <w:r>
              <w:rPr>
                <w:spacing w:val="-12"/>
                <w:sz w:val="16"/>
              </w:rPr>
              <w:t> </w:t>
            </w:r>
            <w:r>
              <w:rPr>
                <w:spacing w:val="-6"/>
                <w:sz w:val="16"/>
              </w:rPr>
              <w:t>del</w:t>
            </w:r>
            <w:r>
              <w:rPr>
                <w:spacing w:val="-9"/>
                <w:sz w:val="16"/>
              </w:rPr>
              <w:t> </w:t>
            </w:r>
            <w:r>
              <w:rPr>
                <w:spacing w:val="-7"/>
                <w:sz w:val="16"/>
              </w:rPr>
              <w:t>Ayuntamiento</w:t>
            </w:r>
          </w:p>
        </w:tc>
        <w:tc>
          <w:tcPr>
            <w:tcW w:w="2418" w:type="dxa"/>
          </w:tcPr>
          <w:p>
            <w:pPr>
              <w:pStyle w:val="TableParagraph"/>
              <w:spacing w:line="379" w:lineRule="auto" w:before="119"/>
              <w:ind w:left="101" w:right="92" w:firstLine="3"/>
              <w:jc w:val="center"/>
              <w:rPr>
                <w:sz w:val="16"/>
              </w:rPr>
            </w:pPr>
            <w:r>
              <w:rPr>
                <w:sz w:val="16"/>
              </w:rPr>
              <w:t>(Número</w:t>
            </w:r>
            <w:r>
              <w:rPr>
                <w:spacing w:val="-15"/>
                <w:sz w:val="16"/>
              </w:rPr>
              <w:t> </w:t>
            </w:r>
            <w:r>
              <w:rPr>
                <w:sz w:val="16"/>
              </w:rPr>
              <w:t>de</w:t>
            </w:r>
            <w:r>
              <w:rPr>
                <w:spacing w:val="-12"/>
                <w:sz w:val="16"/>
              </w:rPr>
              <w:t> </w:t>
            </w:r>
            <w:r>
              <w:rPr>
                <w:sz w:val="16"/>
              </w:rPr>
              <w:t>órdenes</w:t>
            </w:r>
            <w:r>
              <w:rPr>
                <w:spacing w:val="-11"/>
                <w:sz w:val="16"/>
              </w:rPr>
              <w:t> </w:t>
            </w:r>
            <w:r>
              <w:rPr>
                <w:sz w:val="16"/>
              </w:rPr>
              <w:t>ejecutadas</w:t>
            </w:r>
            <w:r>
              <w:rPr>
                <w:spacing w:val="-14"/>
                <w:sz w:val="16"/>
              </w:rPr>
              <w:t> </w:t>
            </w:r>
            <w:r>
              <w:rPr>
                <w:sz w:val="16"/>
              </w:rPr>
              <w:t>de</w:t>
            </w:r>
            <w:r>
              <w:rPr>
                <w:spacing w:val="40"/>
                <w:sz w:val="16"/>
              </w:rPr>
              <w:t> </w:t>
            </w:r>
            <w:r>
              <w:rPr>
                <w:spacing w:val="-6"/>
                <w:sz w:val="16"/>
              </w:rPr>
              <w:t>servicio</w:t>
            </w:r>
            <w:r>
              <w:rPr>
                <w:spacing w:val="-15"/>
                <w:sz w:val="16"/>
              </w:rPr>
              <w:t> </w:t>
            </w:r>
            <w:r>
              <w:rPr>
                <w:spacing w:val="-6"/>
                <w:sz w:val="16"/>
              </w:rPr>
              <w:t>de</w:t>
            </w:r>
            <w:r>
              <w:rPr>
                <w:spacing w:val="-13"/>
                <w:sz w:val="16"/>
              </w:rPr>
              <w:t> </w:t>
            </w:r>
            <w:r>
              <w:rPr>
                <w:spacing w:val="-6"/>
                <w:sz w:val="16"/>
              </w:rPr>
              <w:t>mantenimiento</w:t>
            </w:r>
            <w:r>
              <w:rPr>
                <w:spacing w:val="-15"/>
                <w:sz w:val="16"/>
              </w:rPr>
              <w:t> </w:t>
            </w:r>
            <w:r>
              <w:rPr>
                <w:spacing w:val="-6"/>
                <w:sz w:val="16"/>
              </w:rPr>
              <w:t>preventivo</w:t>
            </w:r>
            <w:r>
              <w:rPr>
                <w:spacing w:val="40"/>
                <w:sz w:val="16"/>
              </w:rPr>
              <w:t> </w:t>
            </w:r>
            <w:r>
              <w:rPr>
                <w:sz w:val="16"/>
              </w:rPr>
              <w:t>a</w:t>
            </w:r>
            <w:r>
              <w:rPr>
                <w:spacing w:val="-10"/>
                <w:sz w:val="16"/>
              </w:rPr>
              <w:t> </w:t>
            </w:r>
            <w:r>
              <w:rPr>
                <w:sz w:val="16"/>
              </w:rPr>
              <w:t>vehículos</w:t>
            </w:r>
            <w:r>
              <w:rPr>
                <w:spacing w:val="-11"/>
                <w:sz w:val="16"/>
              </w:rPr>
              <w:t> </w:t>
            </w:r>
            <w:r>
              <w:rPr>
                <w:sz w:val="16"/>
              </w:rPr>
              <w:t>/</w:t>
            </w:r>
            <w:r>
              <w:rPr>
                <w:spacing w:val="-4"/>
                <w:sz w:val="16"/>
              </w:rPr>
              <w:t> </w:t>
            </w:r>
            <w:r>
              <w:rPr>
                <w:sz w:val="16"/>
              </w:rPr>
              <w:t>Total</w:t>
            </w:r>
            <w:r>
              <w:rPr>
                <w:spacing w:val="-13"/>
                <w:sz w:val="16"/>
              </w:rPr>
              <w:t> </w:t>
            </w:r>
            <w:r>
              <w:rPr>
                <w:sz w:val="16"/>
              </w:rPr>
              <w:t>de</w:t>
            </w:r>
            <w:r>
              <w:rPr>
                <w:spacing w:val="-10"/>
                <w:sz w:val="16"/>
              </w:rPr>
              <w:t> </w:t>
            </w:r>
            <w:r>
              <w:rPr>
                <w:sz w:val="16"/>
              </w:rPr>
              <w:t>órdenes</w:t>
            </w:r>
            <w:r>
              <w:rPr>
                <w:spacing w:val="-11"/>
                <w:sz w:val="16"/>
              </w:rPr>
              <w:t> </w:t>
            </w:r>
            <w:r>
              <w:rPr>
                <w:sz w:val="16"/>
              </w:rPr>
              <w:t>de</w:t>
            </w:r>
            <w:r>
              <w:rPr>
                <w:spacing w:val="40"/>
                <w:sz w:val="16"/>
              </w:rPr>
              <w:t> </w:t>
            </w:r>
            <w:r>
              <w:rPr>
                <w:spacing w:val="-6"/>
                <w:sz w:val="16"/>
              </w:rPr>
              <w:t>servicio</w:t>
            </w:r>
            <w:r>
              <w:rPr>
                <w:spacing w:val="-15"/>
                <w:sz w:val="16"/>
              </w:rPr>
              <w:t> </w:t>
            </w:r>
            <w:r>
              <w:rPr>
                <w:spacing w:val="-6"/>
                <w:sz w:val="16"/>
              </w:rPr>
              <w:t>de</w:t>
            </w:r>
            <w:r>
              <w:rPr>
                <w:spacing w:val="-13"/>
                <w:sz w:val="16"/>
              </w:rPr>
              <w:t> </w:t>
            </w:r>
            <w:r>
              <w:rPr>
                <w:spacing w:val="-6"/>
                <w:sz w:val="16"/>
              </w:rPr>
              <w:t>mantenimiento</w:t>
            </w:r>
            <w:r>
              <w:rPr>
                <w:spacing w:val="-15"/>
                <w:sz w:val="16"/>
              </w:rPr>
              <w:t> </w:t>
            </w:r>
            <w:r>
              <w:rPr>
                <w:spacing w:val="-6"/>
                <w:sz w:val="16"/>
              </w:rPr>
              <w:t>preventivo</w:t>
            </w:r>
            <w:r>
              <w:rPr>
                <w:spacing w:val="40"/>
                <w:sz w:val="16"/>
              </w:rPr>
              <w:t> </w:t>
            </w:r>
            <w:r>
              <w:rPr>
                <w:sz w:val="16"/>
              </w:rPr>
              <w:t>con</w:t>
            </w:r>
            <w:r>
              <w:rPr>
                <w:spacing w:val="-13"/>
                <w:sz w:val="16"/>
              </w:rPr>
              <w:t> </w:t>
            </w:r>
            <w:r>
              <w:rPr>
                <w:sz w:val="16"/>
              </w:rPr>
              <w:t>diagnóstico</w:t>
            </w:r>
            <w:r>
              <w:rPr>
                <w:spacing w:val="-15"/>
                <w:sz w:val="16"/>
              </w:rPr>
              <w:t> </w:t>
            </w:r>
            <w:r>
              <w:rPr>
                <w:sz w:val="16"/>
              </w:rPr>
              <w:t>autorizado</w:t>
            </w:r>
            <w:r>
              <w:rPr>
                <w:spacing w:val="-13"/>
                <w:sz w:val="16"/>
              </w:rPr>
              <w:t> </w:t>
            </w:r>
            <w:r>
              <w:rPr>
                <w:sz w:val="16"/>
              </w:rPr>
              <w:t>para</w:t>
            </w:r>
            <w:r>
              <w:rPr>
                <w:spacing w:val="-11"/>
                <w:sz w:val="16"/>
              </w:rPr>
              <w:t> </w:t>
            </w:r>
            <w:r>
              <w:rPr>
                <w:sz w:val="16"/>
              </w:rPr>
              <w:t>su</w:t>
            </w:r>
          </w:p>
          <w:p>
            <w:pPr>
              <w:pStyle w:val="TableParagraph"/>
              <w:spacing w:line="176" w:lineRule="exact"/>
              <w:ind w:left="4"/>
              <w:jc w:val="center"/>
              <w:rPr>
                <w:sz w:val="16"/>
              </w:rPr>
            </w:pPr>
            <w:r>
              <w:rPr>
                <w:spacing w:val="-2"/>
                <w:sz w:val="16"/>
              </w:rPr>
              <w:t>atención)*100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108"/>
              <w:rPr>
                <w:b/>
                <w:sz w:val="16"/>
              </w:rPr>
            </w:pPr>
          </w:p>
          <w:p>
            <w:pPr>
              <w:pStyle w:val="TableParagraph"/>
              <w:ind w:left="5"/>
              <w:jc w:val="center"/>
              <w:rPr>
                <w:sz w:val="16"/>
              </w:rPr>
            </w:pPr>
            <w:r>
              <w:rPr>
                <w:spacing w:val="-10"/>
                <w:sz w:val="16"/>
              </w:rPr>
              <w:t>1</w:t>
            </w:r>
          </w:p>
        </w:tc>
      </w:tr>
      <w:tr>
        <w:trPr>
          <w:trHeight w:val="2352"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33"/>
              <w:rPr>
                <w:b/>
                <w:sz w:val="16"/>
              </w:rPr>
            </w:pPr>
          </w:p>
          <w:p>
            <w:pPr>
              <w:pStyle w:val="TableParagraph"/>
              <w:ind w:left="9"/>
              <w:jc w:val="center"/>
              <w:rPr>
                <w:sz w:val="16"/>
              </w:rPr>
            </w:pPr>
            <w:r>
              <w:rPr>
                <w:spacing w:val="-5"/>
                <w:sz w:val="16"/>
              </w:rPr>
              <w:t>19</w:t>
            </w:r>
          </w:p>
        </w:tc>
        <w:tc>
          <w:tcPr>
            <w:tcW w:w="1188" w:type="dxa"/>
          </w:tcPr>
          <w:p>
            <w:pPr>
              <w:pStyle w:val="TableParagraph"/>
              <w:rPr>
                <w:b/>
                <w:sz w:val="16"/>
              </w:rPr>
            </w:pPr>
          </w:p>
          <w:p>
            <w:pPr>
              <w:pStyle w:val="TableParagraph"/>
              <w:rPr>
                <w:b/>
                <w:sz w:val="16"/>
              </w:rPr>
            </w:pPr>
          </w:p>
          <w:p>
            <w:pPr>
              <w:pStyle w:val="TableParagraph"/>
              <w:spacing w:before="151"/>
              <w:rPr>
                <w:b/>
                <w:sz w:val="16"/>
              </w:rPr>
            </w:pPr>
          </w:p>
          <w:p>
            <w:pPr>
              <w:pStyle w:val="TableParagraph"/>
              <w:spacing w:line="376" w:lineRule="auto"/>
              <w:ind w:left="69" w:right="110"/>
              <w:rPr>
                <w:sz w:val="16"/>
              </w:rPr>
            </w:pPr>
            <w:r>
              <w:rPr>
                <w:spacing w:val="-2"/>
                <w:sz w:val="16"/>
              </w:rPr>
              <w:t>Innovación</w:t>
            </w:r>
            <w:r>
              <w:rPr>
                <w:spacing w:val="40"/>
                <w:sz w:val="16"/>
              </w:rPr>
              <w:t> </w:t>
            </w:r>
            <w:r>
              <w:rPr>
                <w:spacing w:val="-6"/>
                <w:sz w:val="16"/>
              </w:rPr>
              <w:t>Administrativa</w:t>
            </w:r>
            <w:r>
              <w:rPr>
                <w:spacing w:val="-11"/>
                <w:sz w:val="16"/>
              </w:rPr>
              <w:t> </w:t>
            </w:r>
            <w:r>
              <w:rPr>
                <w:spacing w:val="-6"/>
                <w:sz w:val="16"/>
              </w:rPr>
              <w:t>y</w:t>
            </w:r>
            <w:r>
              <w:rPr>
                <w:spacing w:val="40"/>
                <w:sz w:val="16"/>
              </w:rPr>
              <w:t> </w:t>
            </w:r>
            <w:r>
              <w:rPr>
                <w:spacing w:val="-4"/>
                <w:sz w:val="16"/>
              </w:rPr>
              <w:t>Transformación</w:t>
            </w:r>
            <w:r>
              <w:rPr>
                <w:spacing w:val="40"/>
                <w:sz w:val="16"/>
              </w:rPr>
              <w:t> </w:t>
            </w:r>
            <w:r>
              <w:rPr>
                <w:spacing w:val="-2"/>
                <w:sz w:val="16"/>
              </w:rPr>
              <w:t>Digital</w:t>
            </w:r>
          </w:p>
        </w:tc>
        <w:tc>
          <w:tcPr>
            <w:tcW w:w="1549" w:type="dxa"/>
          </w:tcPr>
          <w:p>
            <w:pPr>
              <w:pStyle w:val="TableParagraph"/>
              <w:rPr>
                <w:b/>
                <w:sz w:val="16"/>
              </w:rPr>
            </w:pPr>
          </w:p>
          <w:p>
            <w:pPr>
              <w:pStyle w:val="TableParagraph"/>
              <w:rPr>
                <w:b/>
                <w:sz w:val="16"/>
              </w:rPr>
            </w:pPr>
          </w:p>
          <w:p>
            <w:pPr>
              <w:pStyle w:val="TableParagraph"/>
              <w:spacing w:before="4"/>
              <w:rPr>
                <w:b/>
                <w:sz w:val="16"/>
              </w:rPr>
            </w:pPr>
          </w:p>
          <w:p>
            <w:pPr>
              <w:pStyle w:val="TableParagraph"/>
              <w:spacing w:line="379" w:lineRule="auto"/>
              <w:ind w:left="126" w:right="113" w:hanging="1"/>
              <w:jc w:val="center"/>
              <w:rPr>
                <w:sz w:val="16"/>
              </w:rPr>
            </w:pPr>
            <w:r>
              <w:rPr>
                <w:sz w:val="16"/>
              </w:rPr>
              <w:t>LA</w:t>
            </w:r>
            <w:r>
              <w:rPr>
                <w:spacing w:val="-9"/>
                <w:sz w:val="16"/>
              </w:rPr>
              <w:t> </w:t>
            </w:r>
            <w:r>
              <w:rPr>
                <w:sz w:val="16"/>
              </w:rPr>
              <w:t>4.1</w:t>
            </w:r>
            <w:r>
              <w:rPr>
                <w:spacing w:val="-2"/>
                <w:sz w:val="16"/>
              </w:rPr>
              <w:t> </w:t>
            </w:r>
            <w:r>
              <w:rPr>
                <w:sz w:val="16"/>
              </w:rPr>
              <w:t>Plataforma</w:t>
            </w:r>
            <w:r>
              <w:rPr>
                <w:spacing w:val="40"/>
                <w:sz w:val="16"/>
              </w:rPr>
              <w:t> </w:t>
            </w:r>
            <w:r>
              <w:rPr>
                <w:spacing w:val="-6"/>
                <w:sz w:val="16"/>
              </w:rPr>
              <w:t>digital</w:t>
            </w:r>
            <w:r>
              <w:rPr>
                <w:spacing w:val="-16"/>
                <w:sz w:val="16"/>
              </w:rPr>
              <w:t> </w:t>
            </w:r>
            <w:r>
              <w:rPr>
                <w:spacing w:val="-6"/>
                <w:sz w:val="16"/>
              </w:rPr>
              <w:t>de</w:t>
            </w:r>
            <w:r>
              <w:rPr>
                <w:spacing w:val="-13"/>
                <w:sz w:val="16"/>
              </w:rPr>
              <w:t> </w:t>
            </w:r>
            <w:r>
              <w:rPr>
                <w:spacing w:val="-6"/>
                <w:sz w:val="16"/>
              </w:rPr>
              <w:t>los</w:t>
            </w:r>
            <w:r>
              <w:rPr>
                <w:spacing w:val="-12"/>
                <w:sz w:val="16"/>
              </w:rPr>
              <w:t> </w:t>
            </w:r>
            <w:r>
              <w:rPr>
                <w:spacing w:val="-6"/>
                <w:sz w:val="16"/>
              </w:rPr>
              <w:t>servicios</w:t>
            </w:r>
            <w:r>
              <w:rPr>
                <w:spacing w:val="40"/>
                <w:sz w:val="16"/>
              </w:rPr>
              <w:t> </w:t>
            </w:r>
            <w:r>
              <w:rPr>
                <w:sz w:val="16"/>
              </w:rPr>
              <w:t>públicos</w:t>
            </w:r>
            <w:r>
              <w:rPr>
                <w:spacing w:val="-14"/>
                <w:sz w:val="16"/>
              </w:rPr>
              <w:t> </w:t>
            </w:r>
            <w:r>
              <w:rPr>
                <w:sz w:val="16"/>
              </w:rPr>
              <w:t>del</w:t>
            </w:r>
            <w:r>
              <w:rPr>
                <w:spacing w:val="40"/>
                <w:sz w:val="16"/>
              </w:rPr>
              <w:t> </w:t>
            </w:r>
            <w:r>
              <w:rPr>
                <w:spacing w:val="-2"/>
                <w:sz w:val="16"/>
              </w:rPr>
              <w:t>Ayuntamiento,</w:t>
            </w:r>
            <w:r>
              <w:rPr>
                <w:spacing w:val="40"/>
                <w:sz w:val="16"/>
              </w:rPr>
              <w:t> </w:t>
            </w:r>
            <w:r>
              <w:rPr>
                <w:spacing w:val="-2"/>
                <w:sz w:val="16"/>
              </w:rPr>
              <w:t>mejorada</w:t>
            </w:r>
          </w:p>
        </w:tc>
        <w:tc>
          <w:tcPr>
            <w:tcW w:w="1854" w:type="dxa"/>
          </w:tcPr>
          <w:p>
            <w:pPr>
              <w:pStyle w:val="TableParagraph"/>
              <w:rPr>
                <w:b/>
                <w:sz w:val="16"/>
              </w:rPr>
            </w:pPr>
          </w:p>
          <w:p>
            <w:pPr>
              <w:pStyle w:val="TableParagraph"/>
              <w:rPr>
                <w:b/>
                <w:sz w:val="16"/>
              </w:rPr>
            </w:pPr>
          </w:p>
          <w:p>
            <w:pPr>
              <w:pStyle w:val="TableParagraph"/>
              <w:spacing w:before="4"/>
              <w:rPr>
                <w:b/>
                <w:sz w:val="16"/>
              </w:rPr>
            </w:pPr>
          </w:p>
          <w:p>
            <w:pPr>
              <w:pStyle w:val="TableParagraph"/>
              <w:spacing w:line="379" w:lineRule="auto"/>
              <w:ind w:left="63" w:right="52"/>
              <w:jc w:val="center"/>
              <w:rPr>
                <w:sz w:val="16"/>
              </w:rPr>
            </w:pPr>
            <w:r>
              <w:rPr>
                <w:sz w:val="16"/>
              </w:rPr>
              <w:t>Porcentaje</w:t>
            </w:r>
            <w:r>
              <w:rPr>
                <w:spacing w:val="-13"/>
                <w:sz w:val="16"/>
              </w:rPr>
              <w:t> </w:t>
            </w:r>
            <w:r>
              <w:rPr>
                <w:sz w:val="16"/>
              </w:rPr>
              <w:t>de</w:t>
            </w:r>
            <w:r>
              <w:rPr>
                <w:spacing w:val="40"/>
                <w:sz w:val="16"/>
              </w:rPr>
              <w:t> </w:t>
            </w:r>
            <w:r>
              <w:rPr>
                <w:sz w:val="16"/>
              </w:rPr>
              <w:t>mantenimientos</w:t>
            </w:r>
            <w:r>
              <w:rPr>
                <w:spacing w:val="-14"/>
                <w:sz w:val="16"/>
              </w:rPr>
              <w:t> </w:t>
            </w:r>
            <w:r>
              <w:rPr>
                <w:sz w:val="16"/>
              </w:rPr>
              <w:t>que</w:t>
            </w:r>
            <w:r>
              <w:rPr>
                <w:spacing w:val="40"/>
                <w:sz w:val="16"/>
              </w:rPr>
              <w:t> </w:t>
            </w:r>
            <w:r>
              <w:rPr>
                <w:sz w:val="16"/>
              </w:rPr>
              <w:t>contribuyen</w:t>
            </w:r>
            <w:r>
              <w:rPr>
                <w:spacing w:val="-4"/>
                <w:sz w:val="16"/>
              </w:rPr>
              <w:t> </w:t>
            </w:r>
            <w:r>
              <w:rPr>
                <w:sz w:val="16"/>
              </w:rPr>
              <w:t>a</w:t>
            </w:r>
            <w:r>
              <w:rPr>
                <w:spacing w:val="-1"/>
                <w:sz w:val="16"/>
              </w:rPr>
              <w:t> </w:t>
            </w:r>
            <w:r>
              <w:rPr>
                <w:sz w:val="16"/>
              </w:rPr>
              <w:t>mejorar</w:t>
            </w:r>
            <w:r>
              <w:rPr>
                <w:spacing w:val="-2"/>
                <w:sz w:val="16"/>
              </w:rPr>
              <w:t> </w:t>
            </w:r>
            <w:r>
              <w:rPr>
                <w:sz w:val="16"/>
              </w:rPr>
              <w:t>la</w:t>
            </w:r>
            <w:r>
              <w:rPr>
                <w:spacing w:val="40"/>
                <w:sz w:val="16"/>
              </w:rPr>
              <w:t> </w:t>
            </w:r>
            <w:r>
              <w:rPr>
                <w:sz w:val="16"/>
              </w:rPr>
              <w:t>plataforma</w:t>
            </w:r>
            <w:r>
              <w:rPr>
                <w:spacing w:val="-3"/>
                <w:sz w:val="16"/>
              </w:rPr>
              <w:t> </w:t>
            </w:r>
            <w:r>
              <w:rPr>
                <w:sz w:val="16"/>
              </w:rPr>
              <w:t>digital</w:t>
            </w:r>
            <w:r>
              <w:rPr>
                <w:spacing w:val="-7"/>
                <w:sz w:val="16"/>
              </w:rPr>
              <w:t> </w:t>
            </w:r>
            <w:r>
              <w:rPr>
                <w:sz w:val="16"/>
              </w:rPr>
              <w:t>de</w:t>
            </w:r>
            <w:r>
              <w:rPr>
                <w:spacing w:val="-3"/>
                <w:sz w:val="16"/>
              </w:rPr>
              <w:t> </w:t>
            </w:r>
            <w:r>
              <w:rPr>
                <w:sz w:val="16"/>
              </w:rPr>
              <w:t>los</w:t>
            </w:r>
            <w:r>
              <w:rPr>
                <w:spacing w:val="40"/>
                <w:sz w:val="16"/>
              </w:rPr>
              <w:t> </w:t>
            </w:r>
            <w:r>
              <w:rPr>
                <w:spacing w:val="-6"/>
                <w:sz w:val="16"/>
              </w:rPr>
              <w:t>servicios</w:t>
            </w:r>
            <w:r>
              <w:rPr>
                <w:spacing w:val="-12"/>
                <w:sz w:val="16"/>
              </w:rPr>
              <w:t> </w:t>
            </w:r>
            <w:r>
              <w:rPr>
                <w:spacing w:val="-6"/>
                <w:sz w:val="16"/>
              </w:rPr>
              <w:t>del</w:t>
            </w:r>
            <w:r>
              <w:rPr>
                <w:spacing w:val="-13"/>
                <w:sz w:val="16"/>
              </w:rPr>
              <w:t> </w:t>
            </w:r>
            <w:r>
              <w:rPr>
                <w:spacing w:val="-6"/>
                <w:sz w:val="16"/>
              </w:rPr>
              <w:t>Ayuntamiento</w:t>
            </w:r>
          </w:p>
        </w:tc>
        <w:tc>
          <w:tcPr>
            <w:tcW w:w="2418" w:type="dxa"/>
          </w:tcPr>
          <w:p>
            <w:pPr>
              <w:pStyle w:val="TableParagraph"/>
              <w:spacing w:line="379" w:lineRule="auto" w:before="121"/>
              <w:ind w:left="125" w:right="119" w:firstLine="4"/>
              <w:jc w:val="center"/>
              <w:rPr>
                <w:sz w:val="16"/>
              </w:rPr>
            </w:pPr>
            <w:r>
              <w:rPr>
                <w:sz w:val="16"/>
              </w:rPr>
              <w:t>(Número</w:t>
            </w:r>
            <w:r>
              <w:rPr>
                <w:spacing w:val="-10"/>
                <w:sz w:val="16"/>
              </w:rPr>
              <w:t> </w:t>
            </w:r>
            <w:r>
              <w:rPr>
                <w:sz w:val="16"/>
              </w:rPr>
              <w:t>de</w:t>
            </w:r>
            <w:r>
              <w:rPr>
                <w:spacing w:val="-7"/>
                <w:sz w:val="16"/>
              </w:rPr>
              <w:t> </w:t>
            </w:r>
            <w:r>
              <w:rPr>
                <w:sz w:val="16"/>
              </w:rPr>
              <w:t>mantenimientos</w:t>
            </w:r>
            <w:r>
              <w:rPr>
                <w:spacing w:val="40"/>
                <w:sz w:val="16"/>
              </w:rPr>
              <w:t> </w:t>
            </w:r>
            <w:r>
              <w:rPr>
                <w:spacing w:val="-6"/>
                <w:sz w:val="16"/>
              </w:rPr>
              <w:t>realizados</w:t>
            </w:r>
            <w:r>
              <w:rPr>
                <w:spacing w:val="-14"/>
                <w:sz w:val="16"/>
              </w:rPr>
              <w:t> </w:t>
            </w:r>
            <w:r>
              <w:rPr>
                <w:spacing w:val="-6"/>
                <w:sz w:val="16"/>
              </w:rPr>
              <w:t>que</w:t>
            </w:r>
            <w:r>
              <w:rPr>
                <w:spacing w:val="-16"/>
                <w:sz w:val="16"/>
              </w:rPr>
              <w:t> </w:t>
            </w:r>
            <w:r>
              <w:rPr>
                <w:spacing w:val="-6"/>
                <w:sz w:val="16"/>
              </w:rPr>
              <w:t>contribuyen</w:t>
            </w:r>
            <w:r>
              <w:rPr>
                <w:spacing w:val="-10"/>
                <w:sz w:val="16"/>
              </w:rPr>
              <w:t> </w:t>
            </w:r>
            <w:r>
              <w:rPr>
                <w:spacing w:val="-6"/>
                <w:sz w:val="16"/>
              </w:rPr>
              <w:t>a</w:t>
            </w:r>
            <w:r>
              <w:rPr>
                <w:spacing w:val="-13"/>
                <w:sz w:val="16"/>
              </w:rPr>
              <w:t> </w:t>
            </w:r>
            <w:r>
              <w:rPr>
                <w:spacing w:val="-6"/>
                <w:sz w:val="16"/>
              </w:rPr>
              <w:t>mejorar</w:t>
            </w:r>
            <w:r>
              <w:rPr>
                <w:spacing w:val="40"/>
                <w:sz w:val="16"/>
              </w:rPr>
              <w:t> </w:t>
            </w:r>
            <w:r>
              <w:rPr>
                <w:spacing w:val="-4"/>
                <w:sz w:val="16"/>
              </w:rPr>
              <w:t>la</w:t>
            </w:r>
            <w:r>
              <w:rPr>
                <w:spacing w:val="-13"/>
                <w:sz w:val="16"/>
              </w:rPr>
              <w:t> </w:t>
            </w:r>
            <w:r>
              <w:rPr>
                <w:spacing w:val="-4"/>
                <w:sz w:val="16"/>
              </w:rPr>
              <w:t>plataforma</w:t>
            </w:r>
            <w:r>
              <w:rPr>
                <w:spacing w:val="-13"/>
                <w:sz w:val="16"/>
              </w:rPr>
              <w:t> </w:t>
            </w:r>
            <w:r>
              <w:rPr>
                <w:spacing w:val="-4"/>
                <w:sz w:val="16"/>
              </w:rPr>
              <w:t>digital</w:t>
            </w:r>
            <w:r>
              <w:rPr>
                <w:spacing w:val="-16"/>
                <w:sz w:val="16"/>
              </w:rPr>
              <w:t> </w:t>
            </w:r>
            <w:r>
              <w:rPr>
                <w:spacing w:val="-4"/>
                <w:sz w:val="16"/>
              </w:rPr>
              <w:t>de</w:t>
            </w:r>
            <w:r>
              <w:rPr>
                <w:spacing w:val="-13"/>
                <w:sz w:val="16"/>
              </w:rPr>
              <w:t> </w:t>
            </w:r>
            <w:r>
              <w:rPr>
                <w:spacing w:val="-4"/>
                <w:sz w:val="16"/>
              </w:rPr>
              <w:t>los</w:t>
            </w:r>
            <w:r>
              <w:rPr>
                <w:spacing w:val="-14"/>
                <w:sz w:val="16"/>
              </w:rPr>
              <w:t> </w:t>
            </w:r>
            <w:r>
              <w:rPr>
                <w:spacing w:val="-4"/>
                <w:sz w:val="16"/>
              </w:rPr>
              <w:t>servicios</w:t>
            </w:r>
            <w:r>
              <w:rPr>
                <w:spacing w:val="40"/>
                <w:sz w:val="16"/>
              </w:rPr>
              <w:t> </w:t>
            </w:r>
            <w:r>
              <w:rPr>
                <w:sz w:val="16"/>
              </w:rPr>
              <w:t>del</w:t>
            </w:r>
            <w:r>
              <w:rPr>
                <w:spacing w:val="-5"/>
                <w:sz w:val="16"/>
              </w:rPr>
              <w:t> </w:t>
            </w:r>
            <w:r>
              <w:rPr>
                <w:sz w:val="16"/>
              </w:rPr>
              <w:t>Ayuntamiento</w:t>
            </w:r>
            <w:r>
              <w:rPr>
                <w:spacing w:val="-8"/>
                <w:sz w:val="16"/>
              </w:rPr>
              <w:t> </w:t>
            </w:r>
            <w:r>
              <w:rPr>
                <w:sz w:val="16"/>
              </w:rPr>
              <w:t>/</w:t>
            </w:r>
            <w:r>
              <w:rPr>
                <w:spacing w:val="-2"/>
                <w:sz w:val="16"/>
              </w:rPr>
              <w:t> </w:t>
            </w:r>
            <w:r>
              <w:rPr>
                <w:sz w:val="16"/>
              </w:rPr>
              <w:t>Total</w:t>
            </w:r>
            <w:r>
              <w:rPr>
                <w:spacing w:val="-9"/>
                <w:sz w:val="16"/>
              </w:rPr>
              <w:t> </w:t>
            </w:r>
            <w:r>
              <w:rPr>
                <w:sz w:val="16"/>
              </w:rPr>
              <w:t>de</w:t>
            </w:r>
            <w:r>
              <w:rPr>
                <w:spacing w:val="40"/>
                <w:sz w:val="16"/>
              </w:rPr>
              <w:t> </w:t>
            </w:r>
            <w:r>
              <w:rPr>
                <w:sz w:val="16"/>
              </w:rPr>
              <w:t>mantenimientos</w:t>
            </w:r>
            <w:r>
              <w:rPr>
                <w:spacing w:val="-14"/>
                <w:sz w:val="16"/>
              </w:rPr>
              <w:t> </w:t>
            </w:r>
            <w:r>
              <w:rPr>
                <w:sz w:val="16"/>
              </w:rPr>
              <w:t>programados</w:t>
            </w:r>
            <w:r>
              <w:rPr>
                <w:spacing w:val="-14"/>
                <w:sz w:val="16"/>
              </w:rPr>
              <w:t> </w:t>
            </w:r>
            <w:r>
              <w:rPr>
                <w:sz w:val="16"/>
              </w:rPr>
              <w:t>que</w:t>
            </w:r>
            <w:r>
              <w:rPr>
                <w:spacing w:val="40"/>
                <w:sz w:val="16"/>
              </w:rPr>
              <w:t> </w:t>
            </w:r>
            <w:r>
              <w:rPr>
                <w:spacing w:val="-4"/>
                <w:sz w:val="16"/>
              </w:rPr>
              <w:t>contribuyen</w:t>
            </w:r>
            <w:r>
              <w:rPr>
                <w:spacing w:val="-15"/>
                <w:sz w:val="16"/>
              </w:rPr>
              <w:t> </w:t>
            </w:r>
            <w:r>
              <w:rPr>
                <w:spacing w:val="-4"/>
                <w:sz w:val="16"/>
              </w:rPr>
              <w:t>a</w:t>
            </w:r>
            <w:r>
              <w:rPr>
                <w:spacing w:val="-11"/>
                <w:sz w:val="16"/>
              </w:rPr>
              <w:t> </w:t>
            </w:r>
            <w:r>
              <w:rPr>
                <w:spacing w:val="-4"/>
                <w:sz w:val="16"/>
              </w:rPr>
              <w:t>mejorar</w:t>
            </w:r>
            <w:r>
              <w:rPr>
                <w:spacing w:val="-12"/>
                <w:sz w:val="16"/>
              </w:rPr>
              <w:t> </w:t>
            </w:r>
            <w:r>
              <w:rPr>
                <w:spacing w:val="-4"/>
                <w:sz w:val="16"/>
              </w:rPr>
              <w:t>la</w:t>
            </w:r>
            <w:r>
              <w:rPr>
                <w:spacing w:val="-11"/>
                <w:sz w:val="16"/>
              </w:rPr>
              <w:t> </w:t>
            </w:r>
            <w:r>
              <w:rPr>
                <w:spacing w:val="-4"/>
                <w:sz w:val="16"/>
              </w:rPr>
              <w:t>plataforma</w:t>
            </w:r>
            <w:r>
              <w:rPr>
                <w:spacing w:val="40"/>
                <w:sz w:val="16"/>
              </w:rPr>
              <w:t> </w:t>
            </w:r>
            <w:r>
              <w:rPr>
                <w:sz w:val="16"/>
              </w:rPr>
              <w:t>digital</w:t>
            </w:r>
            <w:r>
              <w:rPr>
                <w:spacing w:val="-11"/>
                <w:sz w:val="16"/>
              </w:rPr>
              <w:t> </w:t>
            </w:r>
            <w:r>
              <w:rPr>
                <w:sz w:val="16"/>
              </w:rPr>
              <w:t>de</w:t>
            </w:r>
            <w:r>
              <w:rPr>
                <w:spacing w:val="-7"/>
                <w:sz w:val="16"/>
              </w:rPr>
              <w:t> </w:t>
            </w:r>
            <w:r>
              <w:rPr>
                <w:sz w:val="16"/>
              </w:rPr>
              <w:t>los</w:t>
            </w:r>
            <w:r>
              <w:rPr>
                <w:spacing w:val="-6"/>
                <w:sz w:val="16"/>
              </w:rPr>
              <w:t> </w:t>
            </w:r>
            <w:r>
              <w:rPr>
                <w:sz w:val="16"/>
              </w:rPr>
              <w:t>servicios</w:t>
            </w:r>
            <w:r>
              <w:rPr>
                <w:spacing w:val="-8"/>
                <w:sz w:val="16"/>
              </w:rPr>
              <w:t> </w:t>
            </w:r>
            <w:r>
              <w:rPr>
                <w:sz w:val="16"/>
              </w:rPr>
              <w:t>del</w:t>
            </w:r>
          </w:p>
          <w:p>
            <w:pPr>
              <w:pStyle w:val="TableParagraph"/>
              <w:spacing w:line="176" w:lineRule="exact"/>
              <w:ind w:left="4"/>
              <w:jc w:val="center"/>
              <w:rPr>
                <w:sz w:val="16"/>
              </w:rPr>
            </w:pPr>
            <w:r>
              <w:rPr>
                <w:spacing w:val="-2"/>
                <w:sz w:val="16"/>
              </w:rPr>
              <w:t>Ayuntamiento)*100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33"/>
              <w:rPr>
                <w:b/>
                <w:sz w:val="16"/>
              </w:rPr>
            </w:pPr>
          </w:p>
          <w:p>
            <w:pPr>
              <w:pStyle w:val="TableParagraph"/>
              <w:ind w:left="5"/>
              <w:jc w:val="center"/>
              <w:rPr>
                <w:sz w:val="16"/>
              </w:rPr>
            </w:pPr>
            <w:r>
              <w:rPr>
                <w:spacing w:val="-10"/>
                <w:sz w:val="16"/>
              </w:rPr>
              <w:t>1</w:t>
            </w:r>
          </w:p>
        </w:tc>
      </w:tr>
      <w:tr>
        <w:trPr>
          <w:trHeight w:val="1190" w:hRule="atLeast"/>
        </w:trPr>
        <w:tc>
          <w:tcPr>
            <w:tcW w:w="653" w:type="dxa"/>
          </w:tcPr>
          <w:p>
            <w:pPr>
              <w:pStyle w:val="TableParagraph"/>
              <w:rPr>
                <w:b/>
                <w:sz w:val="16"/>
              </w:rPr>
            </w:pPr>
          </w:p>
          <w:p>
            <w:pPr>
              <w:pStyle w:val="TableParagraph"/>
              <w:rPr>
                <w:b/>
                <w:sz w:val="16"/>
              </w:rPr>
            </w:pPr>
          </w:p>
          <w:p>
            <w:pPr>
              <w:pStyle w:val="TableParagraph"/>
              <w:spacing w:before="1"/>
              <w:rPr>
                <w:b/>
                <w:sz w:val="16"/>
              </w:rPr>
            </w:pPr>
          </w:p>
          <w:p>
            <w:pPr>
              <w:pStyle w:val="TableParagraph"/>
              <w:ind w:left="9"/>
              <w:jc w:val="center"/>
              <w:rPr>
                <w:sz w:val="16"/>
              </w:rPr>
            </w:pPr>
            <w:r>
              <w:rPr>
                <w:spacing w:val="-5"/>
                <w:sz w:val="16"/>
              </w:rPr>
              <w:t>19</w:t>
            </w:r>
          </w:p>
        </w:tc>
        <w:tc>
          <w:tcPr>
            <w:tcW w:w="1188" w:type="dxa"/>
          </w:tcPr>
          <w:p>
            <w:pPr>
              <w:pStyle w:val="TableParagraph"/>
              <w:spacing w:line="290" w:lineRule="atLeast" w:before="10"/>
              <w:ind w:left="69" w:right="110"/>
              <w:rPr>
                <w:sz w:val="16"/>
              </w:rPr>
            </w:pPr>
            <w:r>
              <w:rPr>
                <w:spacing w:val="-2"/>
                <w:sz w:val="16"/>
              </w:rPr>
              <w:t>Innovación</w:t>
            </w:r>
            <w:r>
              <w:rPr>
                <w:spacing w:val="40"/>
                <w:sz w:val="16"/>
              </w:rPr>
              <w:t> </w:t>
            </w:r>
            <w:r>
              <w:rPr>
                <w:spacing w:val="-6"/>
                <w:sz w:val="16"/>
              </w:rPr>
              <w:t>Administrativa</w:t>
            </w:r>
            <w:r>
              <w:rPr>
                <w:spacing w:val="-11"/>
                <w:sz w:val="16"/>
              </w:rPr>
              <w:t> </w:t>
            </w:r>
            <w:r>
              <w:rPr>
                <w:spacing w:val="-6"/>
                <w:sz w:val="16"/>
              </w:rPr>
              <w:t>y</w:t>
            </w:r>
            <w:r>
              <w:rPr>
                <w:spacing w:val="40"/>
                <w:sz w:val="16"/>
              </w:rPr>
              <w:t> </w:t>
            </w:r>
            <w:r>
              <w:rPr>
                <w:spacing w:val="-4"/>
                <w:sz w:val="16"/>
              </w:rPr>
              <w:t>Transformación</w:t>
            </w:r>
            <w:r>
              <w:rPr>
                <w:spacing w:val="40"/>
                <w:sz w:val="16"/>
              </w:rPr>
              <w:t> </w:t>
            </w:r>
            <w:r>
              <w:rPr>
                <w:spacing w:val="-2"/>
                <w:sz w:val="16"/>
              </w:rPr>
              <w:t>Digital</w:t>
            </w:r>
          </w:p>
        </w:tc>
        <w:tc>
          <w:tcPr>
            <w:tcW w:w="1549" w:type="dxa"/>
          </w:tcPr>
          <w:p>
            <w:pPr>
              <w:pStyle w:val="TableParagraph"/>
              <w:spacing w:before="119"/>
              <w:ind w:left="9"/>
              <w:jc w:val="center"/>
              <w:rPr>
                <w:sz w:val="16"/>
              </w:rPr>
            </w:pPr>
            <w:r>
              <w:rPr>
                <w:spacing w:val="-6"/>
                <w:sz w:val="16"/>
              </w:rPr>
              <w:t>LA</w:t>
            </w:r>
            <w:r>
              <w:rPr>
                <w:spacing w:val="-12"/>
                <w:sz w:val="16"/>
              </w:rPr>
              <w:t> </w:t>
            </w:r>
            <w:r>
              <w:rPr>
                <w:spacing w:val="-6"/>
                <w:sz w:val="16"/>
              </w:rPr>
              <w:t>1.2, LA</w:t>
            </w:r>
            <w:r>
              <w:rPr>
                <w:spacing w:val="-12"/>
                <w:sz w:val="16"/>
              </w:rPr>
              <w:t> </w:t>
            </w:r>
            <w:r>
              <w:rPr>
                <w:spacing w:val="-6"/>
                <w:sz w:val="16"/>
              </w:rPr>
              <w:t>4.1,</w:t>
            </w:r>
            <w:r>
              <w:rPr>
                <w:spacing w:val="-4"/>
                <w:sz w:val="16"/>
              </w:rPr>
              <w:t> </w:t>
            </w:r>
            <w:r>
              <w:rPr>
                <w:spacing w:val="-6"/>
                <w:sz w:val="16"/>
              </w:rPr>
              <w:t>LA</w:t>
            </w:r>
            <w:r>
              <w:rPr>
                <w:spacing w:val="-11"/>
                <w:sz w:val="16"/>
              </w:rPr>
              <w:t> </w:t>
            </w:r>
            <w:r>
              <w:rPr>
                <w:spacing w:val="-6"/>
                <w:sz w:val="16"/>
              </w:rPr>
              <w:t>4.2</w:t>
            </w:r>
          </w:p>
          <w:p>
            <w:pPr>
              <w:pStyle w:val="TableParagraph"/>
              <w:spacing w:line="290" w:lineRule="atLeast"/>
              <w:ind w:left="133" w:right="123"/>
              <w:jc w:val="center"/>
              <w:rPr>
                <w:sz w:val="16"/>
              </w:rPr>
            </w:pPr>
            <w:r>
              <w:rPr>
                <w:spacing w:val="-6"/>
                <w:sz w:val="16"/>
              </w:rPr>
              <w:t>y</w:t>
            </w:r>
            <w:r>
              <w:rPr>
                <w:spacing w:val="-13"/>
                <w:sz w:val="16"/>
              </w:rPr>
              <w:t> </w:t>
            </w:r>
            <w:r>
              <w:rPr>
                <w:spacing w:val="-6"/>
                <w:sz w:val="16"/>
              </w:rPr>
              <w:t>LA</w:t>
            </w:r>
            <w:r>
              <w:rPr>
                <w:spacing w:val="-15"/>
                <w:sz w:val="16"/>
              </w:rPr>
              <w:t> </w:t>
            </w:r>
            <w:r>
              <w:rPr>
                <w:spacing w:val="-6"/>
                <w:sz w:val="16"/>
              </w:rPr>
              <w:t>4.3</w:t>
            </w:r>
            <w:r>
              <w:rPr>
                <w:spacing w:val="-10"/>
                <w:sz w:val="16"/>
              </w:rPr>
              <w:t> </w:t>
            </w:r>
            <w:r>
              <w:rPr>
                <w:spacing w:val="-6"/>
                <w:sz w:val="16"/>
              </w:rPr>
              <w:t>Tecnologías</w:t>
            </w:r>
            <w:r>
              <w:rPr>
                <w:spacing w:val="40"/>
                <w:sz w:val="16"/>
              </w:rPr>
              <w:t> </w:t>
            </w:r>
            <w:r>
              <w:rPr>
                <w:sz w:val="16"/>
              </w:rPr>
              <w:t>de</w:t>
            </w:r>
            <w:r>
              <w:rPr>
                <w:spacing w:val="-5"/>
                <w:sz w:val="16"/>
              </w:rPr>
              <w:t> </w:t>
            </w:r>
            <w:r>
              <w:rPr>
                <w:sz w:val="16"/>
              </w:rPr>
              <w:t>la Información,</w:t>
            </w:r>
            <w:r>
              <w:rPr>
                <w:spacing w:val="40"/>
                <w:sz w:val="16"/>
              </w:rPr>
              <w:t> </w:t>
            </w:r>
            <w:r>
              <w:rPr>
                <w:spacing w:val="-2"/>
                <w:sz w:val="16"/>
              </w:rPr>
              <w:t>fortalecidas</w:t>
            </w:r>
          </w:p>
        </w:tc>
        <w:tc>
          <w:tcPr>
            <w:tcW w:w="1854" w:type="dxa"/>
          </w:tcPr>
          <w:p>
            <w:pPr>
              <w:pStyle w:val="TableParagraph"/>
              <w:spacing w:before="81"/>
              <w:rPr>
                <w:b/>
                <w:sz w:val="16"/>
              </w:rPr>
            </w:pPr>
          </w:p>
          <w:p>
            <w:pPr>
              <w:pStyle w:val="TableParagraph"/>
              <w:spacing w:line="376" w:lineRule="auto"/>
              <w:ind w:left="150" w:right="139" w:hanging="3"/>
              <w:jc w:val="center"/>
              <w:rPr>
                <w:sz w:val="16"/>
              </w:rPr>
            </w:pPr>
            <w:r>
              <w:rPr>
                <w:sz w:val="16"/>
              </w:rPr>
              <w:t>Porcentaje</w:t>
            </w:r>
            <w:r>
              <w:rPr>
                <w:spacing w:val="-13"/>
                <w:sz w:val="16"/>
              </w:rPr>
              <w:t> </w:t>
            </w:r>
            <w:r>
              <w:rPr>
                <w:sz w:val="16"/>
              </w:rPr>
              <w:t>de</w:t>
            </w:r>
            <w:r>
              <w:rPr>
                <w:spacing w:val="-13"/>
                <w:sz w:val="16"/>
              </w:rPr>
              <w:t> </w:t>
            </w:r>
            <w:r>
              <w:rPr>
                <w:sz w:val="16"/>
              </w:rPr>
              <w:t>horas</w:t>
            </w:r>
            <w:r>
              <w:rPr>
                <w:spacing w:val="-14"/>
                <w:sz w:val="16"/>
              </w:rPr>
              <w:t> </w:t>
            </w:r>
            <w:r>
              <w:rPr>
                <w:sz w:val="16"/>
              </w:rPr>
              <w:t>de</w:t>
            </w:r>
            <w:r>
              <w:rPr>
                <w:spacing w:val="-13"/>
                <w:sz w:val="16"/>
              </w:rPr>
              <w:t> </w:t>
            </w:r>
            <w:r>
              <w:rPr>
                <w:sz w:val="16"/>
              </w:rPr>
              <w:t>la</w:t>
            </w:r>
            <w:r>
              <w:rPr>
                <w:spacing w:val="40"/>
                <w:sz w:val="16"/>
              </w:rPr>
              <w:t> </w:t>
            </w:r>
            <w:r>
              <w:rPr>
                <w:spacing w:val="-6"/>
                <w:sz w:val="16"/>
              </w:rPr>
              <w:t>infraestructura</w:t>
            </w:r>
            <w:r>
              <w:rPr>
                <w:spacing w:val="-13"/>
                <w:sz w:val="16"/>
              </w:rPr>
              <w:t> </w:t>
            </w:r>
            <w:r>
              <w:rPr>
                <w:spacing w:val="-6"/>
                <w:sz w:val="16"/>
              </w:rPr>
              <w:t>tecnológica</w:t>
            </w:r>
            <w:r>
              <w:rPr>
                <w:spacing w:val="40"/>
                <w:sz w:val="16"/>
              </w:rPr>
              <w:t> </w:t>
            </w:r>
            <w:r>
              <w:rPr>
                <w:sz w:val="16"/>
              </w:rPr>
              <w:t>en</w:t>
            </w:r>
            <w:r>
              <w:rPr>
                <w:spacing w:val="-10"/>
                <w:sz w:val="16"/>
              </w:rPr>
              <w:t> </w:t>
            </w:r>
            <w:r>
              <w:rPr>
                <w:sz w:val="16"/>
              </w:rPr>
              <w:t>operación</w:t>
            </w:r>
          </w:p>
        </w:tc>
        <w:tc>
          <w:tcPr>
            <w:tcW w:w="2418" w:type="dxa"/>
          </w:tcPr>
          <w:p>
            <w:pPr>
              <w:pStyle w:val="TableParagraph"/>
              <w:rPr>
                <w:b/>
                <w:sz w:val="16"/>
              </w:rPr>
            </w:pPr>
          </w:p>
          <w:p>
            <w:pPr>
              <w:pStyle w:val="TableParagraph"/>
              <w:spacing w:before="41"/>
              <w:rPr>
                <w:b/>
                <w:sz w:val="16"/>
              </w:rPr>
            </w:pPr>
          </w:p>
          <w:p>
            <w:pPr>
              <w:pStyle w:val="TableParagraph"/>
              <w:spacing w:line="379" w:lineRule="auto"/>
              <w:ind w:left="111" w:firstLine="88"/>
              <w:rPr>
                <w:sz w:val="16"/>
              </w:rPr>
            </w:pPr>
            <w:r>
              <w:rPr>
                <w:spacing w:val="-2"/>
                <w:sz w:val="16"/>
              </w:rPr>
              <w:t>(Número</w:t>
            </w:r>
            <w:r>
              <w:rPr>
                <w:spacing w:val="-15"/>
                <w:sz w:val="16"/>
              </w:rPr>
              <w:t> </w:t>
            </w:r>
            <w:r>
              <w:rPr>
                <w:spacing w:val="-2"/>
                <w:sz w:val="16"/>
              </w:rPr>
              <w:t>de</w:t>
            </w:r>
            <w:r>
              <w:rPr>
                <w:spacing w:val="-16"/>
                <w:sz w:val="16"/>
              </w:rPr>
              <w:t> </w:t>
            </w:r>
            <w:r>
              <w:rPr>
                <w:spacing w:val="-2"/>
                <w:sz w:val="16"/>
              </w:rPr>
              <w:t>horas</w:t>
            </w:r>
            <w:r>
              <w:rPr>
                <w:spacing w:val="-12"/>
                <w:sz w:val="16"/>
              </w:rPr>
              <w:t> </w:t>
            </w:r>
            <w:r>
              <w:rPr>
                <w:spacing w:val="-2"/>
                <w:sz w:val="16"/>
              </w:rPr>
              <w:t>con</w:t>
            </w:r>
            <w:r>
              <w:rPr>
                <w:spacing w:val="-10"/>
                <w:sz w:val="16"/>
              </w:rPr>
              <w:t> </w:t>
            </w:r>
            <w:r>
              <w:rPr>
                <w:spacing w:val="-2"/>
                <w:sz w:val="16"/>
              </w:rPr>
              <w:t>servicio</w:t>
            </w:r>
            <w:r>
              <w:rPr>
                <w:spacing w:val="-13"/>
                <w:sz w:val="16"/>
              </w:rPr>
              <w:t> </w:t>
            </w:r>
            <w:r>
              <w:rPr>
                <w:spacing w:val="-2"/>
                <w:sz w:val="16"/>
              </w:rPr>
              <w:t>del</w:t>
            </w:r>
            <w:r>
              <w:rPr>
                <w:spacing w:val="40"/>
                <w:sz w:val="16"/>
              </w:rPr>
              <w:t> </w:t>
            </w:r>
            <w:r>
              <w:rPr>
                <w:spacing w:val="-6"/>
                <w:sz w:val="16"/>
              </w:rPr>
              <w:t>mes</w:t>
            </w:r>
            <w:r>
              <w:rPr>
                <w:spacing w:val="-12"/>
                <w:sz w:val="16"/>
              </w:rPr>
              <w:t> </w:t>
            </w:r>
            <w:r>
              <w:rPr>
                <w:spacing w:val="-6"/>
                <w:sz w:val="16"/>
              </w:rPr>
              <w:t>/</w:t>
            </w:r>
            <w:r>
              <w:rPr>
                <w:spacing w:val="-9"/>
                <w:sz w:val="16"/>
              </w:rPr>
              <w:t> </w:t>
            </w:r>
            <w:r>
              <w:rPr>
                <w:spacing w:val="-6"/>
                <w:sz w:val="16"/>
              </w:rPr>
              <w:t>Número</w:t>
            </w:r>
            <w:r>
              <w:rPr>
                <w:spacing w:val="-13"/>
                <w:sz w:val="16"/>
              </w:rPr>
              <w:t> </w:t>
            </w:r>
            <w:r>
              <w:rPr>
                <w:spacing w:val="-6"/>
                <w:sz w:val="16"/>
              </w:rPr>
              <w:t>de</w:t>
            </w:r>
            <w:r>
              <w:rPr>
                <w:spacing w:val="-14"/>
                <w:sz w:val="16"/>
              </w:rPr>
              <w:t> </w:t>
            </w:r>
            <w:r>
              <w:rPr>
                <w:spacing w:val="-6"/>
                <w:sz w:val="16"/>
              </w:rPr>
              <w:t>horas</w:t>
            </w:r>
            <w:r>
              <w:rPr>
                <w:spacing w:val="-12"/>
                <w:sz w:val="16"/>
              </w:rPr>
              <w:t> </w:t>
            </w:r>
            <w:r>
              <w:rPr>
                <w:spacing w:val="-6"/>
                <w:sz w:val="16"/>
              </w:rPr>
              <w:t>del</w:t>
            </w:r>
            <w:r>
              <w:rPr>
                <w:spacing w:val="-11"/>
                <w:sz w:val="16"/>
              </w:rPr>
              <w:t> </w:t>
            </w:r>
            <w:r>
              <w:rPr>
                <w:spacing w:val="-6"/>
                <w:sz w:val="16"/>
              </w:rPr>
              <w:t>mes)*100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
              <w:rPr>
                <w:b/>
                <w:sz w:val="16"/>
              </w:rPr>
            </w:pPr>
          </w:p>
          <w:p>
            <w:pPr>
              <w:pStyle w:val="TableParagraph"/>
              <w:ind w:left="5"/>
              <w:jc w:val="center"/>
              <w:rPr>
                <w:sz w:val="16"/>
              </w:rPr>
            </w:pPr>
            <w:r>
              <w:rPr>
                <w:spacing w:val="-10"/>
                <w:sz w:val="16"/>
              </w:rPr>
              <w:t>1</w:t>
            </w:r>
          </w:p>
        </w:tc>
      </w:tr>
      <w:tr>
        <w:trPr>
          <w:trHeight w:val="293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7"/>
              <w:rPr>
                <w:b/>
                <w:sz w:val="16"/>
              </w:rPr>
            </w:pPr>
          </w:p>
          <w:p>
            <w:pPr>
              <w:pStyle w:val="TableParagraph"/>
              <w:ind w:left="9"/>
              <w:jc w:val="center"/>
              <w:rPr>
                <w:sz w:val="16"/>
              </w:rPr>
            </w:pPr>
            <w:r>
              <w:rPr>
                <w:spacing w:val="-5"/>
                <w:sz w:val="16"/>
              </w:rPr>
              <w:t>19</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70"/>
              <w:rPr>
                <w:b/>
                <w:sz w:val="16"/>
              </w:rPr>
            </w:pPr>
          </w:p>
          <w:p>
            <w:pPr>
              <w:pStyle w:val="TableParagraph"/>
              <w:spacing w:line="376" w:lineRule="auto" w:before="1"/>
              <w:ind w:left="69" w:right="110"/>
              <w:rPr>
                <w:sz w:val="16"/>
              </w:rPr>
            </w:pPr>
            <w:r>
              <w:rPr>
                <w:spacing w:val="-2"/>
                <w:sz w:val="16"/>
              </w:rPr>
              <w:t>Innovación</w:t>
            </w:r>
            <w:r>
              <w:rPr>
                <w:spacing w:val="40"/>
                <w:sz w:val="16"/>
              </w:rPr>
              <w:t> </w:t>
            </w:r>
            <w:r>
              <w:rPr>
                <w:spacing w:val="-6"/>
                <w:sz w:val="16"/>
              </w:rPr>
              <w:t>Administrativa</w:t>
            </w:r>
            <w:r>
              <w:rPr>
                <w:spacing w:val="-11"/>
                <w:sz w:val="16"/>
              </w:rPr>
              <w:t> </w:t>
            </w:r>
            <w:r>
              <w:rPr>
                <w:spacing w:val="-6"/>
                <w:sz w:val="16"/>
              </w:rPr>
              <w:t>y</w:t>
            </w:r>
            <w:r>
              <w:rPr>
                <w:spacing w:val="40"/>
                <w:sz w:val="16"/>
              </w:rPr>
              <w:t> </w:t>
            </w:r>
            <w:r>
              <w:rPr>
                <w:spacing w:val="-4"/>
                <w:sz w:val="16"/>
              </w:rPr>
              <w:t>Transformación</w:t>
            </w:r>
            <w:r>
              <w:rPr>
                <w:spacing w:val="40"/>
                <w:sz w:val="16"/>
              </w:rPr>
              <w:t> </w:t>
            </w:r>
            <w:r>
              <w:rPr>
                <w:spacing w:val="-2"/>
                <w:sz w:val="16"/>
              </w:rPr>
              <w:t>Digital</w:t>
            </w:r>
          </w:p>
        </w:tc>
        <w:tc>
          <w:tcPr>
            <w:tcW w:w="1549" w:type="dxa"/>
          </w:tcPr>
          <w:p>
            <w:pPr>
              <w:pStyle w:val="TableParagraph"/>
              <w:rPr>
                <w:b/>
                <w:sz w:val="16"/>
              </w:rPr>
            </w:pPr>
          </w:p>
          <w:p>
            <w:pPr>
              <w:pStyle w:val="TableParagraph"/>
              <w:rPr>
                <w:b/>
                <w:sz w:val="16"/>
              </w:rPr>
            </w:pPr>
          </w:p>
          <w:p>
            <w:pPr>
              <w:pStyle w:val="TableParagraph"/>
              <w:spacing w:before="148"/>
              <w:rPr>
                <w:b/>
                <w:sz w:val="16"/>
              </w:rPr>
            </w:pPr>
          </w:p>
          <w:p>
            <w:pPr>
              <w:pStyle w:val="TableParagraph"/>
              <w:ind w:left="167"/>
              <w:rPr>
                <w:sz w:val="16"/>
              </w:rPr>
            </w:pPr>
            <w:r>
              <w:rPr>
                <w:spacing w:val="-6"/>
                <w:sz w:val="16"/>
              </w:rPr>
              <w:t>LA</w:t>
            </w:r>
            <w:r>
              <w:rPr>
                <w:spacing w:val="-14"/>
                <w:sz w:val="16"/>
              </w:rPr>
              <w:t> </w:t>
            </w:r>
            <w:r>
              <w:rPr>
                <w:spacing w:val="-6"/>
                <w:sz w:val="16"/>
              </w:rPr>
              <w:t>3.3,</w:t>
            </w:r>
            <w:r>
              <w:rPr>
                <w:spacing w:val="-7"/>
                <w:sz w:val="16"/>
              </w:rPr>
              <w:t> </w:t>
            </w:r>
            <w:r>
              <w:rPr>
                <w:spacing w:val="-6"/>
                <w:sz w:val="16"/>
              </w:rPr>
              <w:t>LA5.2 y</w:t>
            </w:r>
            <w:r>
              <w:rPr>
                <w:spacing w:val="-9"/>
                <w:sz w:val="16"/>
              </w:rPr>
              <w:t> </w:t>
            </w:r>
            <w:r>
              <w:rPr>
                <w:spacing w:val="-7"/>
                <w:sz w:val="16"/>
              </w:rPr>
              <w:t>LA</w:t>
            </w:r>
          </w:p>
          <w:p>
            <w:pPr>
              <w:pStyle w:val="TableParagraph"/>
              <w:spacing w:line="376" w:lineRule="auto" w:before="107"/>
              <w:ind w:left="241" w:right="137" w:hanging="89"/>
              <w:rPr>
                <w:sz w:val="16"/>
              </w:rPr>
            </w:pPr>
            <w:r>
              <w:rPr>
                <w:spacing w:val="-6"/>
                <w:sz w:val="16"/>
              </w:rPr>
              <w:t>5.3</w:t>
            </w:r>
            <w:r>
              <w:rPr>
                <w:spacing w:val="-10"/>
                <w:sz w:val="16"/>
              </w:rPr>
              <w:t> </w:t>
            </w:r>
            <w:r>
              <w:rPr>
                <w:spacing w:val="-6"/>
                <w:sz w:val="16"/>
              </w:rPr>
              <w:t>Asuntos</w:t>
            </w:r>
            <w:r>
              <w:rPr>
                <w:spacing w:val="-14"/>
                <w:sz w:val="16"/>
              </w:rPr>
              <w:t> </w:t>
            </w:r>
            <w:r>
              <w:rPr>
                <w:spacing w:val="-6"/>
                <w:sz w:val="16"/>
              </w:rPr>
              <w:t>jurídicos</w:t>
            </w:r>
            <w:r>
              <w:rPr>
                <w:spacing w:val="40"/>
                <w:sz w:val="16"/>
              </w:rPr>
              <w:t> </w:t>
            </w:r>
            <w:r>
              <w:rPr>
                <w:sz w:val="16"/>
              </w:rPr>
              <w:t>de</w:t>
            </w:r>
            <w:r>
              <w:rPr>
                <w:spacing w:val="-13"/>
                <w:sz w:val="16"/>
              </w:rPr>
              <w:t> </w:t>
            </w:r>
            <w:r>
              <w:rPr>
                <w:sz w:val="16"/>
              </w:rPr>
              <w:t>la</w:t>
            </w:r>
            <w:r>
              <w:rPr>
                <w:spacing w:val="-11"/>
                <w:sz w:val="16"/>
              </w:rPr>
              <w:t> </w:t>
            </w:r>
            <w:r>
              <w:rPr>
                <w:sz w:val="16"/>
              </w:rPr>
              <w:t>Secretaría</w:t>
            </w:r>
            <w:r>
              <w:rPr>
                <w:spacing w:val="-13"/>
                <w:sz w:val="16"/>
              </w:rPr>
              <w:t> </w:t>
            </w:r>
            <w:r>
              <w:rPr>
                <w:sz w:val="16"/>
              </w:rPr>
              <w:t>de</w:t>
            </w:r>
            <w:r>
              <w:rPr>
                <w:spacing w:val="40"/>
                <w:sz w:val="16"/>
              </w:rPr>
              <w:t> </w:t>
            </w:r>
            <w:r>
              <w:rPr>
                <w:sz w:val="16"/>
              </w:rPr>
              <w:t>Administración</w:t>
            </w:r>
            <w:r>
              <w:rPr>
                <w:spacing w:val="-10"/>
                <w:sz w:val="16"/>
              </w:rPr>
              <w:t> </w:t>
            </w:r>
            <w:r>
              <w:rPr>
                <w:sz w:val="16"/>
              </w:rPr>
              <w:t>y</w:t>
            </w:r>
            <w:r>
              <w:rPr>
                <w:spacing w:val="40"/>
                <w:sz w:val="16"/>
              </w:rPr>
              <w:t> </w:t>
            </w:r>
            <w:r>
              <w:rPr>
                <w:sz w:val="16"/>
              </w:rPr>
              <w:t>Tecnologías</w:t>
            </w:r>
            <w:r>
              <w:rPr>
                <w:spacing w:val="-7"/>
                <w:sz w:val="16"/>
              </w:rPr>
              <w:t> </w:t>
            </w:r>
            <w:r>
              <w:rPr>
                <w:sz w:val="16"/>
              </w:rPr>
              <w:t>de</w:t>
            </w:r>
            <w:r>
              <w:rPr>
                <w:spacing w:val="-4"/>
                <w:sz w:val="16"/>
              </w:rPr>
              <w:t> </w:t>
            </w:r>
            <w:r>
              <w:rPr>
                <w:sz w:val="16"/>
              </w:rPr>
              <w:t>la</w:t>
            </w:r>
          </w:p>
          <w:p>
            <w:pPr>
              <w:pStyle w:val="TableParagraph"/>
              <w:spacing w:before="3"/>
              <w:ind w:left="95"/>
              <w:rPr>
                <w:sz w:val="16"/>
              </w:rPr>
            </w:pPr>
            <w:r>
              <w:rPr>
                <w:spacing w:val="-8"/>
                <w:sz w:val="16"/>
              </w:rPr>
              <w:t>Información,</w:t>
            </w:r>
            <w:r>
              <w:rPr>
                <w:spacing w:val="7"/>
                <w:sz w:val="16"/>
              </w:rPr>
              <w:t> </w:t>
            </w:r>
            <w:r>
              <w:rPr>
                <w:spacing w:val="-2"/>
                <w:sz w:val="16"/>
              </w:rPr>
              <w:t>atendidos</w:t>
            </w:r>
          </w:p>
        </w:tc>
        <w:tc>
          <w:tcPr>
            <w:tcW w:w="1854" w:type="dxa"/>
          </w:tcPr>
          <w:p>
            <w:pPr>
              <w:pStyle w:val="TableParagraph"/>
              <w:rPr>
                <w:b/>
                <w:sz w:val="16"/>
              </w:rPr>
            </w:pPr>
          </w:p>
          <w:p>
            <w:pPr>
              <w:pStyle w:val="TableParagraph"/>
              <w:rPr>
                <w:b/>
                <w:sz w:val="16"/>
              </w:rPr>
            </w:pPr>
          </w:p>
          <w:p>
            <w:pPr>
              <w:pStyle w:val="TableParagraph"/>
              <w:spacing w:before="2"/>
              <w:rPr>
                <w:b/>
                <w:sz w:val="16"/>
              </w:rPr>
            </w:pPr>
          </w:p>
          <w:p>
            <w:pPr>
              <w:pStyle w:val="TableParagraph"/>
              <w:spacing w:line="379" w:lineRule="auto"/>
              <w:ind w:left="83" w:right="72" w:hanging="2"/>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4"/>
                <w:sz w:val="16"/>
              </w:rPr>
              <w:t>(opiniones</w:t>
            </w:r>
            <w:r>
              <w:rPr>
                <w:spacing w:val="-11"/>
                <w:sz w:val="16"/>
              </w:rPr>
              <w:t> </w:t>
            </w:r>
            <w:r>
              <w:rPr>
                <w:spacing w:val="-4"/>
                <w:sz w:val="16"/>
              </w:rPr>
              <w:t>y/o</w:t>
            </w:r>
            <w:r>
              <w:rPr>
                <w:spacing w:val="-13"/>
                <w:sz w:val="16"/>
              </w:rPr>
              <w:t> </w:t>
            </w:r>
            <w:r>
              <w:rPr>
                <w:spacing w:val="-4"/>
                <w:sz w:val="16"/>
              </w:rPr>
              <w:t>consultas</w:t>
            </w:r>
            <w:r>
              <w:rPr>
                <w:spacing w:val="-12"/>
                <w:sz w:val="16"/>
              </w:rPr>
              <w:t> </w:t>
            </w:r>
            <w:r>
              <w:rPr>
                <w:spacing w:val="-4"/>
                <w:sz w:val="16"/>
              </w:rPr>
              <w:t>y/o</w:t>
            </w:r>
            <w:r>
              <w:rPr>
                <w:spacing w:val="40"/>
                <w:sz w:val="16"/>
              </w:rPr>
              <w:t> </w:t>
            </w:r>
            <w:r>
              <w:rPr>
                <w:spacing w:val="-6"/>
                <w:sz w:val="16"/>
              </w:rPr>
              <w:t>asesorías</w:t>
            </w:r>
            <w:r>
              <w:rPr>
                <w:spacing w:val="-14"/>
                <w:sz w:val="16"/>
              </w:rPr>
              <w:t> </w:t>
            </w:r>
            <w:r>
              <w:rPr>
                <w:spacing w:val="-6"/>
                <w:sz w:val="16"/>
              </w:rPr>
              <w:t>jurídicas</w:t>
            </w:r>
            <w:r>
              <w:rPr>
                <w:spacing w:val="-9"/>
                <w:sz w:val="16"/>
              </w:rPr>
              <w:t> </w:t>
            </w:r>
            <w:r>
              <w:rPr>
                <w:spacing w:val="-6"/>
                <w:sz w:val="16"/>
              </w:rPr>
              <w:t>emitidas</w:t>
            </w:r>
            <w:r>
              <w:rPr>
                <w:spacing w:val="-12"/>
                <w:sz w:val="16"/>
              </w:rPr>
              <w:t> </w:t>
            </w:r>
            <w:r>
              <w:rPr>
                <w:spacing w:val="-6"/>
                <w:sz w:val="16"/>
              </w:rPr>
              <w:t>a</w:t>
            </w:r>
            <w:r>
              <w:rPr>
                <w:spacing w:val="40"/>
                <w:sz w:val="16"/>
              </w:rPr>
              <w:t> </w:t>
            </w:r>
            <w:r>
              <w:rPr>
                <w:sz w:val="16"/>
              </w:rPr>
              <w:t>las</w:t>
            </w:r>
            <w:r>
              <w:rPr>
                <w:spacing w:val="-14"/>
                <w:sz w:val="16"/>
              </w:rPr>
              <w:t> </w:t>
            </w:r>
            <w:r>
              <w:rPr>
                <w:sz w:val="16"/>
              </w:rPr>
              <w:t>Unidades</w:t>
            </w:r>
            <w:r>
              <w:rPr>
                <w:spacing w:val="40"/>
                <w:sz w:val="16"/>
              </w:rPr>
              <w:t> </w:t>
            </w:r>
            <w:r>
              <w:rPr>
                <w:sz w:val="16"/>
              </w:rPr>
              <w:t>Administrativas</w:t>
            </w:r>
            <w:r>
              <w:rPr>
                <w:spacing w:val="-4"/>
                <w:sz w:val="16"/>
              </w:rPr>
              <w:t> </w:t>
            </w:r>
            <w:r>
              <w:rPr>
                <w:sz w:val="16"/>
              </w:rPr>
              <w:t>de</w:t>
            </w:r>
            <w:r>
              <w:rPr>
                <w:spacing w:val="-3"/>
                <w:sz w:val="16"/>
              </w:rPr>
              <w:t> </w:t>
            </w:r>
            <w:r>
              <w:rPr>
                <w:sz w:val="16"/>
              </w:rPr>
              <w:t>la</w:t>
            </w:r>
            <w:r>
              <w:rPr>
                <w:spacing w:val="40"/>
                <w:sz w:val="16"/>
              </w:rPr>
              <w:t> </w:t>
            </w:r>
            <w:r>
              <w:rPr>
                <w:sz w:val="16"/>
              </w:rPr>
              <w:t>Secretaría,</w:t>
            </w:r>
            <w:r>
              <w:rPr>
                <w:spacing w:val="-6"/>
                <w:sz w:val="16"/>
              </w:rPr>
              <w:t> </w:t>
            </w:r>
            <w:r>
              <w:rPr>
                <w:sz w:val="16"/>
              </w:rPr>
              <w:t>así</w:t>
            </w:r>
            <w:r>
              <w:rPr>
                <w:spacing w:val="-3"/>
                <w:sz w:val="16"/>
              </w:rPr>
              <w:t> </w:t>
            </w:r>
            <w:r>
              <w:rPr>
                <w:sz w:val="16"/>
              </w:rPr>
              <w:t>como</w:t>
            </w:r>
            <w:r>
              <w:rPr>
                <w:spacing w:val="40"/>
                <w:sz w:val="16"/>
              </w:rPr>
              <w:t> </w:t>
            </w:r>
            <w:r>
              <w:rPr>
                <w:sz w:val="16"/>
              </w:rPr>
              <w:t>Dependencias</w:t>
            </w:r>
            <w:r>
              <w:rPr>
                <w:spacing w:val="-12"/>
                <w:sz w:val="16"/>
              </w:rPr>
              <w:t> </w:t>
            </w:r>
            <w:r>
              <w:rPr>
                <w:sz w:val="16"/>
              </w:rPr>
              <w:t>y</w:t>
            </w:r>
            <w:r>
              <w:rPr>
                <w:spacing w:val="-15"/>
                <w:sz w:val="16"/>
              </w:rPr>
              <w:t> </w:t>
            </w:r>
            <w:r>
              <w:rPr>
                <w:sz w:val="16"/>
              </w:rPr>
              <w:t>Entidades</w:t>
            </w:r>
          </w:p>
        </w:tc>
        <w:tc>
          <w:tcPr>
            <w:tcW w:w="2418" w:type="dxa"/>
          </w:tcPr>
          <w:p>
            <w:pPr>
              <w:pStyle w:val="TableParagraph"/>
              <w:spacing w:line="379" w:lineRule="auto" w:before="119"/>
              <w:ind w:left="135" w:right="123" w:hanging="2"/>
              <w:jc w:val="center"/>
              <w:rPr>
                <w:sz w:val="16"/>
              </w:rPr>
            </w:pPr>
            <w:r>
              <w:rPr>
                <w:sz w:val="16"/>
              </w:rPr>
              <w:t>(Número</w:t>
            </w:r>
            <w:r>
              <w:rPr>
                <w:spacing w:val="-15"/>
                <w:sz w:val="16"/>
              </w:rPr>
              <w:t> </w:t>
            </w:r>
            <w:r>
              <w:rPr>
                <w:sz w:val="16"/>
              </w:rPr>
              <w:t>de</w:t>
            </w:r>
            <w:r>
              <w:rPr>
                <w:spacing w:val="-13"/>
                <w:sz w:val="16"/>
              </w:rPr>
              <w:t> </w:t>
            </w:r>
            <w:r>
              <w:rPr>
                <w:sz w:val="16"/>
              </w:rPr>
              <w:t>acciones</w:t>
            </w:r>
            <w:r>
              <w:rPr>
                <w:spacing w:val="-12"/>
                <w:sz w:val="16"/>
              </w:rPr>
              <w:t> </w:t>
            </w:r>
            <w:r>
              <w:rPr>
                <w:sz w:val="16"/>
              </w:rPr>
              <w:t>(opiniones,</w:t>
            </w:r>
            <w:r>
              <w:rPr>
                <w:spacing w:val="40"/>
                <w:sz w:val="16"/>
              </w:rPr>
              <w:t> </w:t>
            </w:r>
            <w:r>
              <w:rPr>
                <w:sz w:val="16"/>
              </w:rPr>
              <w:t>consultas</w:t>
            </w:r>
            <w:r>
              <w:rPr>
                <w:spacing w:val="-12"/>
                <w:sz w:val="16"/>
              </w:rPr>
              <w:t> </w:t>
            </w:r>
            <w:r>
              <w:rPr>
                <w:sz w:val="16"/>
              </w:rPr>
              <w:t>y/o</w:t>
            </w:r>
            <w:r>
              <w:rPr>
                <w:spacing w:val="-13"/>
                <w:sz w:val="16"/>
              </w:rPr>
              <w:t> </w:t>
            </w:r>
            <w:r>
              <w:rPr>
                <w:sz w:val="16"/>
              </w:rPr>
              <w:t>asesorías</w:t>
            </w:r>
            <w:r>
              <w:rPr>
                <w:spacing w:val="-14"/>
                <w:sz w:val="16"/>
              </w:rPr>
              <w:t> </w:t>
            </w:r>
            <w:r>
              <w:rPr>
                <w:sz w:val="16"/>
              </w:rPr>
              <w:t>jurídicas)</w:t>
            </w:r>
            <w:r>
              <w:rPr>
                <w:spacing w:val="40"/>
                <w:sz w:val="16"/>
              </w:rPr>
              <w:t> </w:t>
            </w:r>
            <w:r>
              <w:rPr>
                <w:sz w:val="16"/>
              </w:rPr>
              <w:t>emitidas</w:t>
            </w:r>
            <w:r>
              <w:rPr>
                <w:spacing w:val="-2"/>
                <w:sz w:val="16"/>
              </w:rPr>
              <w:t> </w:t>
            </w:r>
            <w:r>
              <w:rPr>
                <w:sz w:val="16"/>
              </w:rPr>
              <w:t>a las Unidades</w:t>
            </w:r>
            <w:r>
              <w:rPr>
                <w:spacing w:val="40"/>
                <w:sz w:val="16"/>
              </w:rPr>
              <w:t> </w:t>
            </w:r>
            <w:r>
              <w:rPr>
                <w:spacing w:val="-4"/>
                <w:sz w:val="16"/>
              </w:rPr>
              <w:t>Administrativas</w:t>
            </w:r>
            <w:r>
              <w:rPr>
                <w:spacing w:val="-14"/>
                <w:sz w:val="16"/>
              </w:rPr>
              <w:t> </w:t>
            </w:r>
            <w:r>
              <w:rPr>
                <w:spacing w:val="-4"/>
                <w:sz w:val="16"/>
              </w:rPr>
              <w:t>de</w:t>
            </w:r>
            <w:r>
              <w:rPr>
                <w:spacing w:val="-11"/>
                <w:sz w:val="16"/>
              </w:rPr>
              <w:t> </w:t>
            </w:r>
            <w:r>
              <w:rPr>
                <w:spacing w:val="-4"/>
                <w:sz w:val="16"/>
              </w:rPr>
              <w:t>la</w:t>
            </w:r>
            <w:r>
              <w:rPr>
                <w:spacing w:val="-11"/>
                <w:sz w:val="16"/>
              </w:rPr>
              <w:t> </w:t>
            </w:r>
            <w:r>
              <w:rPr>
                <w:spacing w:val="-4"/>
                <w:sz w:val="16"/>
              </w:rPr>
              <w:t>Secretaría,</w:t>
            </w:r>
            <w:r>
              <w:rPr>
                <w:spacing w:val="-13"/>
                <w:sz w:val="16"/>
              </w:rPr>
              <w:t> </w:t>
            </w:r>
            <w:r>
              <w:rPr>
                <w:spacing w:val="-4"/>
                <w:sz w:val="16"/>
              </w:rPr>
              <w:t>así</w:t>
            </w:r>
            <w:r>
              <w:rPr>
                <w:spacing w:val="40"/>
                <w:sz w:val="16"/>
              </w:rPr>
              <w:t> </w:t>
            </w:r>
            <w:r>
              <w:rPr>
                <w:sz w:val="16"/>
              </w:rPr>
              <w:t>como</w:t>
            </w:r>
            <w:r>
              <w:rPr>
                <w:spacing w:val="-13"/>
                <w:sz w:val="16"/>
              </w:rPr>
              <w:t> </w:t>
            </w:r>
            <w:r>
              <w:rPr>
                <w:sz w:val="16"/>
              </w:rPr>
              <w:t>Dependencias</w:t>
            </w:r>
            <w:r>
              <w:rPr>
                <w:spacing w:val="-12"/>
                <w:sz w:val="16"/>
              </w:rPr>
              <w:t> </w:t>
            </w:r>
            <w:r>
              <w:rPr>
                <w:sz w:val="16"/>
              </w:rPr>
              <w:t>y</w:t>
            </w:r>
            <w:r>
              <w:rPr>
                <w:spacing w:val="-13"/>
                <w:sz w:val="16"/>
              </w:rPr>
              <w:t> </w:t>
            </w:r>
            <w:r>
              <w:rPr>
                <w:sz w:val="16"/>
              </w:rPr>
              <w:t>Entidades</w:t>
            </w:r>
            <w:r>
              <w:rPr>
                <w:spacing w:val="-14"/>
                <w:sz w:val="16"/>
              </w:rPr>
              <w:t> </w:t>
            </w:r>
            <w:r>
              <w:rPr>
                <w:sz w:val="16"/>
              </w:rPr>
              <w:t>/</w:t>
            </w:r>
            <w:r>
              <w:rPr>
                <w:spacing w:val="40"/>
                <w:sz w:val="16"/>
              </w:rPr>
              <w:t> </w:t>
            </w:r>
            <w:r>
              <w:rPr>
                <w:sz w:val="16"/>
              </w:rPr>
              <w:t>Total</w:t>
            </w:r>
            <w:r>
              <w:rPr>
                <w:spacing w:val="-16"/>
                <w:sz w:val="16"/>
              </w:rPr>
              <w:t> </w:t>
            </w:r>
            <w:r>
              <w:rPr>
                <w:sz w:val="16"/>
              </w:rPr>
              <w:t>de</w:t>
            </w:r>
            <w:r>
              <w:rPr>
                <w:spacing w:val="-13"/>
                <w:sz w:val="16"/>
              </w:rPr>
              <w:t> </w:t>
            </w:r>
            <w:r>
              <w:rPr>
                <w:sz w:val="16"/>
              </w:rPr>
              <w:t>opiniones,</w:t>
            </w:r>
            <w:r>
              <w:rPr>
                <w:spacing w:val="-11"/>
                <w:sz w:val="16"/>
              </w:rPr>
              <w:t> </w:t>
            </w:r>
            <w:r>
              <w:rPr>
                <w:sz w:val="16"/>
              </w:rPr>
              <w:t>consultas</w:t>
            </w:r>
            <w:r>
              <w:rPr>
                <w:spacing w:val="-12"/>
                <w:sz w:val="16"/>
              </w:rPr>
              <w:t> </w:t>
            </w:r>
            <w:r>
              <w:rPr>
                <w:sz w:val="16"/>
              </w:rPr>
              <w:t>y/o</w:t>
            </w:r>
            <w:r>
              <w:rPr>
                <w:spacing w:val="40"/>
                <w:sz w:val="16"/>
              </w:rPr>
              <w:t> </w:t>
            </w:r>
            <w:r>
              <w:rPr>
                <w:spacing w:val="-6"/>
                <w:sz w:val="16"/>
              </w:rPr>
              <w:t>asesorías</w:t>
            </w:r>
            <w:r>
              <w:rPr>
                <w:spacing w:val="-10"/>
                <w:sz w:val="16"/>
              </w:rPr>
              <w:t> </w:t>
            </w:r>
            <w:r>
              <w:rPr>
                <w:spacing w:val="-6"/>
                <w:sz w:val="16"/>
              </w:rPr>
              <w:t>jurídicas</w:t>
            </w:r>
            <w:r>
              <w:rPr>
                <w:spacing w:val="-8"/>
                <w:sz w:val="16"/>
              </w:rPr>
              <w:t> </w:t>
            </w:r>
            <w:r>
              <w:rPr>
                <w:spacing w:val="-6"/>
                <w:sz w:val="16"/>
              </w:rPr>
              <w:t>solicitadas</w:t>
            </w:r>
            <w:r>
              <w:rPr>
                <w:spacing w:val="-10"/>
                <w:sz w:val="16"/>
              </w:rPr>
              <w:t> </w:t>
            </w:r>
            <w:r>
              <w:rPr>
                <w:spacing w:val="-6"/>
                <w:sz w:val="16"/>
              </w:rPr>
              <w:t>por</w:t>
            </w:r>
            <w:r>
              <w:rPr>
                <w:spacing w:val="-8"/>
                <w:sz w:val="16"/>
              </w:rPr>
              <w:t> </w:t>
            </w:r>
            <w:r>
              <w:rPr>
                <w:spacing w:val="-6"/>
                <w:sz w:val="16"/>
              </w:rPr>
              <w:t>las</w:t>
            </w:r>
            <w:r>
              <w:rPr>
                <w:spacing w:val="40"/>
                <w:sz w:val="16"/>
              </w:rPr>
              <w:t> </w:t>
            </w:r>
            <w:r>
              <w:rPr>
                <w:sz w:val="16"/>
              </w:rPr>
              <w:t>Unidades</w:t>
            </w:r>
            <w:r>
              <w:rPr>
                <w:spacing w:val="-12"/>
                <w:sz w:val="16"/>
              </w:rPr>
              <w:t> </w:t>
            </w:r>
            <w:r>
              <w:rPr>
                <w:sz w:val="16"/>
              </w:rPr>
              <w:t>Administrativas</w:t>
            </w:r>
            <w:r>
              <w:rPr>
                <w:spacing w:val="-12"/>
                <w:sz w:val="16"/>
              </w:rPr>
              <w:t> </w:t>
            </w:r>
            <w:r>
              <w:rPr>
                <w:sz w:val="16"/>
              </w:rPr>
              <w:t>de</w:t>
            </w:r>
            <w:r>
              <w:rPr>
                <w:spacing w:val="-11"/>
                <w:sz w:val="16"/>
              </w:rPr>
              <w:t> </w:t>
            </w:r>
            <w:r>
              <w:rPr>
                <w:sz w:val="16"/>
              </w:rPr>
              <w:t>la</w:t>
            </w:r>
            <w:r>
              <w:rPr>
                <w:spacing w:val="40"/>
                <w:sz w:val="16"/>
              </w:rPr>
              <w:t> </w:t>
            </w:r>
            <w:r>
              <w:rPr>
                <w:spacing w:val="-6"/>
                <w:sz w:val="16"/>
              </w:rPr>
              <w:t>Secretaría,</w:t>
            </w:r>
            <w:r>
              <w:rPr>
                <w:spacing w:val="-13"/>
                <w:sz w:val="16"/>
              </w:rPr>
              <w:t> </w:t>
            </w:r>
            <w:r>
              <w:rPr>
                <w:spacing w:val="-6"/>
                <w:sz w:val="16"/>
              </w:rPr>
              <w:t>así</w:t>
            </w:r>
            <w:r>
              <w:rPr>
                <w:spacing w:val="-11"/>
                <w:sz w:val="16"/>
              </w:rPr>
              <w:t> </w:t>
            </w:r>
            <w:r>
              <w:rPr>
                <w:spacing w:val="-6"/>
                <w:sz w:val="16"/>
              </w:rPr>
              <w:t>como</w:t>
            </w:r>
            <w:r>
              <w:rPr>
                <w:spacing w:val="-15"/>
                <w:sz w:val="16"/>
              </w:rPr>
              <w:t> </w:t>
            </w:r>
            <w:r>
              <w:rPr>
                <w:spacing w:val="-6"/>
                <w:sz w:val="16"/>
              </w:rPr>
              <w:t>Dependencias</w:t>
            </w:r>
            <w:r>
              <w:rPr>
                <w:spacing w:val="-12"/>
                <w:sz w:val="16"/>
              </w:rPr>
              <w:t> </w:t>
            </w:r>
            <w:r>
              <w:rPr>
                <w:spacing w:val="-6"/>
                <w:sz w:val="16"/>
              </w:rPr>
              <w:t>y</w:t>
            </w:r>
          </w:p>
          <w:p>
            <w:pPr>
              <w:pStyle w:val="TableParagraph"/>
              <w:spacing w:line="175" w:lineRule="exact"/>
              <w:ind w:left="6"/>
              <w:jc w:val="center"/>
              <w:rPr>
                <w:sz w:val="16"/>
              </w:rPr>
            </w:pPr>
            <w:r>
              <w:rPr>
                <w:spacing w:val="-2"/>
                <w:sz w:val="16"/>
              </w:rPr>
              <w:t>Entidades)*100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7"/>
              <w:rPr>
                <w:b/>
                <w:sz w:val="16"/>
              </w:rPr>
            </w:pPr>
          </w:p>
          <w:p>
            <w:pPr>
              <w:pStyle w:val="TableParagraph"/>
              <w:ind w:left="5"/>
              <w:jc w:val="center"/>
              <w:rPr>
                <w:sz w:val="16"/>
              </w:rPr>
            </w:pPr>
            <w:r>
              <w:rPr>
                <w:spacing w:val="-10"/>
                <w:sz w:val="16"/>
              </w:rPr>
              <w:t>1</w:t>
            </w:r>
          </w:p>
        </w:tc>
      </w:tr>
      <w:tr>
        <w:trPr>
          <w:trHeight w:val="176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108"/>
              <w:rPr>
                <w:b/>
                <w:sz w:val="16"/>
              </w:rPr>
            </w:pPr>
          </w:p>
          <w:p>
            <w:pPr>
              <w:pStyle w:val="TableParagraph"/>
              <w:ind w:left="9"/>
              <w:jc w:val="center"/>
              <w:rPr>
                <w:sz w:val="16"/>
              </w:rPr>
            </w:pPr>
            <w:r>
              <w:rPr>
                <w:spacing w:val="-5"/>
                <w:sz w:val="16"/>
              </w:rPr>
              <w:t>19</w:t>
            </w:r>
          </w:p>
        </w:tc>
        <w:tc>
          <w:tcPr>
            <w:tcW w:w="1188" w:type="dxa"/>
          </w:tcPr>
          <w:p>
            <w:pPr>
              <w:pStyle w:val="TableParagraph"/>
              <w:rPr>
                <w:b/>
                <w:sz w:val="16"/>
              </w:rPr>
            </w:pPr>
          </w:p>
          <w:p>
            <w:pPr>
              <w:pStyle w:val="TableParagraph"/>
              <w:spacing w:before="42"/>
              <w:rPr>
                <w:b/>
                <w:sz w:val="16"/>
              </w:rPr>
            </w:pPr>
          </w:p>
          <w:p>
            <w:pPr>
              <w:pStyle w:val="TableParagraph"/>
              <w:spacing w:line="379" w:lineRule="auto"/>
              <w:ind w:left="69" w:right="110"/>
              <w:rPr>
                <w:sz w:val="16"/>
              </w:rPr>
            </w:pPr>
            <w:r>
              <w:rPr>
                <w:spacing w:val="-2"/>
                <w:sz w:val="16"/>
              </w:rPr>
              <w:t>Innovación</w:t>
            </w:r>
            <w:r>
              <w:rPr>
                <w:spacing w:val="40"/>
                <w:sz w:val="16"/>
              </w:rPr>
              <w:t> </w:t>
            </w:r>
            <w:r>
              <w:rPr>
                <w:spacing w:val="-6"/>
                <w:sz w:val="16"/>
              </w:rPr>
              <w:t>Administrativa</w:t>
            </w:r>
            <w:r>
              <w:rPr>
                <w:spacing w:val="-11"/>
                <w:sz w:val="16"/>
              </w:rPr>
              <w:t> </w:t>
            </w:r>
            <w:r>
              <w:rPr>
                <w:spacing w:val="-6"/>
                <w:sz w:val="16"/>
              </w:rPr>
              <w:t>y</w:t>
            </w:r>
            <w:r>
              <w:rPr>
                <w:spacing w:val="40"/>
                <w:sz w:val="16"/>
              </w:rPr>
              <w:t> </w:t>
            </w:r>
            <w:r>
              <w:rPr>
                <w:spacing w:val="-4"/>
                <w:sz w:val="16"/>
              </w:rPr>
              <w:t>Transformación</w:t>
            </w:r>
            <w:r>
              <w:rPr>
                <w:spacing w:val="40"/>
                <w:sz w:val="16"/>
              </w:rPr>
              <w:t> </w:t>
            </w:r>
            <w:r>
              <w:rPr>
                <w:spacing w:val="-2"/>
                <w:sz w:val="16"/>
              </w:rPr>
              <w:t>Digital</w:t>
            </w:r>
          </w:p>
        </w:tc>
        <w:tc>
          <w:tcPr>
            <w:tcW w:w="1549" w:type="dxa"/>
          </w:tcPr>
          <w:p>
            <w:pPr>
              <w:pStyle w:val="TableParagraph"/>
              <w:spacing w:before="81"/>
              <w:rPr>
                <w:b/>
                <w:sz w:val="16"/>
              </w:rPr>
            </w:pPr>
          </w:p>
          <w:p>
            <w:pPr>
              <w:pStyle w:val="TableParagraph"/>
              <w:ind w:left="59" w:right="48"/>
              <w:jc w:val="center"/>
              <w:rPr>
                <w:sz w:val="16"/>
              </w:rPr>
            </w:pPr>
            <w:r>
              <w:rPr>
                <w:spacing w:val="-4"/>
                <w:sz w:val="16"/>
              </w:rPr>
              <w:t>LA</w:t>
            </w:r>
            <w:r>
              <w:rPr>
                <w:spacing w:val="-15"/>
                <w:sz w:val="16"/>
              </w:rPr>
              <w:t> </w:t>
            </w:r>
            <w:r>
              <w:rPr>
                <w:spacing w:val="-4"/>
                <w:sz w:val="16"/>
              </w:rPr>
              <w:t>2.1</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2.2</w:t>
            </w:r>
          </w:p>
          <w:p>
            <w:pPr>
              <w:pStyle w:val="TableParagraph"/>
              <w:spacing w:line="379" w:lineRule="auto" w:before="105"/>
              <w:ind w:left="109" w:right="97" w:firstLine="1"/>
              <w:jc w:val="center"/>
              <w:rPr>
                <w:sz w:val="16"/>
              </w:rPr>
            </w:pPr>
            <w:r>
              <w:rPr>
                <w:sz w:val="16"/>
              </w:rPr>
              <w:t>Procedimientos</w:t>
            </w:r>
            <w:r>
              <w:rPr>
                <w:spacing w:val="-14"/>
                <w:sz w:val="16"/>
              </w:rPr>
              <w:t> </w:t>
            </w:r>
            <w:r>
              <w:rPr>
                <w:sz w:val="16"/>
              </w:rPr>
              <w:t>de</w:t>
            </w:r>
            <w:r>
              <w:rPr>
                <w:spacing w:val="40"/>
                <w:sz w:val="16"/>
              </w:rPr>
              <w:t> </w:t>
            </w:r>
            <w:r>
              <w:rPr>
                <w:spacing w:val="-6"/>
                <w:sz w:val="16"/>
              </w:rPr>
              <w:t>adjudicación</w:t>
            </w:r>
            <w:r>
              <w:rPr>
                <w:spacing w:val="-13"/>
                <w:sz w:val="16"/>
              </w:rPr>
              <w:t> </w:t>
            </w:r>
            <w:r>
              <w:rPr>
                <w:spacing w:val="-6"/>
                <w:sz w:val="16"/>
              </w:rPr>
              <w:t>de</w:t>
            </w:r>
            <w:r>
              <w:rPr>
                <w:spacing w:val="-16"/>
                <w:sz w:val="16"/>
              </w:rPr>
              <w:t> </w:t>
            </w:r>
            <w:r>
              <w:rPr>
                <w:spacing w:val="-6"/>
                <w:sz w:val="16"/>
              </w:rPr>
              <w:t>bienes</w:t>
            </w:r>
            <w:r>
              <w:rPr>
                <w:spacing w:val="40"/>
                <w:sz w:val="16"/>
              </w:rPr>
              <w:t> </w:t>
            </w:r>
            <w:r>
              <w:rPr>
                <w:sz w:val="16"/>
              </w:rPr>
              <w:t>y</w:t>
            </w:r>
            <w:r>
              <w:rPr>
                <w:spacing w:val="-15"/>
                <w:sz w:val="16"/>
              </w:rPr>
              <w:t> </w:t>
            </w:r>
            <w:r>
              <w:rPr>
                <w:sz w:val="16"/>
              </w:rPr>
              <w:t>servicios,</w:t>
            </w:r>
            <w:r>
              <w:rPr>
                <w:spacing w:val="40"/>
                <w:sz w:val="16"/>
              </w:rPr>
              <w:t> </w:t>
            </w:r>
            <w:r>
              <w:rPr>
                <w:spacing w:val="-2"/>
                <w:sz w:val="16"/>
              </w:rPr>
              <w:t>transparentados</w:t>
            </w:r>
          </w:p>
        </w:tc>
        <w:tc>
          <w:tcPr>
            <w:tcW w:w="1854" w:type="dxa"/>
          </w:tcPr>
          <w:p>
            <w:pPr>
              <w:pStyle w:val="TableParagraph"/>
              <w:spacing w:before="81"/>
              <w:rPr>
                <w:b/>
                <w:sz w:val="16"/>
              </w:rPr>
            </w:pPr>
          </w:p>
          <w:p>
            <w:pPr>
              <w:pStyle w:val="TableParagraph"/>
              <w:spacing w:line="379" w:lineRule="auto"/>
              <w:ind w:left="63" w:right="49"/>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calendarios</w:t>
            </w:r>
            <w:r>
              <w:rPr>
                <w:spacing w:val="-14"/>
                <w:sz w:val="16"/>
              </w:rPr>
              <w:t> </w:t>
            </w:r>
            <w:r>
              <w:rPr>
                <w:spacing w:val="-6"/>
                <w:sz w:val="16"/>
              </w:rPr>
              <w:t>de</w:t>
            </w:r>
            <w:r>
              <w:rPr>
                <w:spacing w:val="40"/>
                <w:sz w:val="16"/>
              </w:rPr>
              <w:t> </w:t>
            </w:r>
            <w:r>
              <w:rPr>
                <w:sz w:val="16"/>
              </w:rPr>
              <w:t>licitaciones</w:t>
            </w:r>
            <w:r>
              <w:rPr>
                <w:spacing w:val="-14"/>
                <w:sz w:val="16"/>
              </w:rPr>
              <w:t> </w:t>
            </w:r>
            <w:r>
              <w:rPr>
                <w:sz w:val="16"/>
              </w:rPr>
              <w:t>públicas</w:t>
            </w:r>
            <w:r>
              <w:rPr>
                <w:spacing w:val="40"/>
                <w:sz w:val="16"/>
              </w:rPr>
              <w:t> </w:t>
            </w:r>
            <w:r>
              <w:rPr>
                <w:sz w:val="16"/>
              </w:rPr>
              <w:t>elaborados</w:t>
            </w:r>
            <w:r>
              <w:rPr>
                <w:spacing w:val="-14"/>
                <w:sz w:val="16"/>
              </w:rPr>
              <w:t> </w:t>
            </w:r>
            <w:r>
              <w:rPr>
                <w:sz w:val="16"/>
              </w:rPr>
              <w:t>para</w:t>
            </w:r>
            <w:r>
              <w:rPr>
                <w:spacing w:val="-11"/>
                <w:sz w:val="16"/>
              </w:rPr>
              <w:t> </w:t>
            </w:r>
            <w:r>
              <w:rPr>
                <w:sz w:val="16"/>
              </w:rPr>
              <w:t>el</w:t>
            </w:r>
            <w:r>
              <w:rPr>
                <w:spacing w:val="-16"/>
                <w:sz w:val="16"/>
              </w:rPr>
              <w:t> </w:t>
            </w:r>
            <w:r>
              <w:rPr>
                <w:sz w:val="16"/>
              </w:rPr>
              <w:t>Comité</w:t>
            </w:r>
            <w:r>
              <w:rPr>
                <w:spacing w:val="40"/>
                <w:sz w:val="16"/>
              </w:rPr>
              <w:t> </w:t>
            </w:r>
            <w:r>
              <w:rPr>
                <w:sz w:val="16"/>
              </w:rPr>
              <w:t>Municipal</w:t>
            </w:r>
            <w:r>
              <w:rPr>
                <w:spacing w:val="-16"/>
                <w:sz w:val="16"/>
              </w:rPr>
              <w:t> </w:t>
            </w:r>
            <w:r>
              <w:rPr>
                <w:sz w:val="16"/>
              </w:rPr>
              <w:t>de</w:t>
            </w:r>
            <w:r>
              <w:rPr>
                <w:spacing w:val="40"/>
                <w:sz w:val="16"/>
              </w:rPr>
              <w:t> </w:t>
            </w:r>
            <w:r>
              <w:rPr>
                <w:spacing w:val="-2"/>
                <w:sz w:val="16"/>
              </w:rPr>
              <w:t>Adjudicaciones</w:t>
            </w:r>
          </w:p>
        </w:tc>
        <w:tc>
          <w:tcPr>
            <w:tcW w:w="2418" w:type="dxa"/>
          </w:tcPr>
          <w:p>
            <w:pPr>
              <w:pStyle w:val="TableParagraph"/>
              <w:spacing w:line="379" w:lineRule="auto" w:before="119"/>
              <w:ind w:left="70" w:right="62"/>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calendarios</w:t>
            </w:r>
            <w:r>
              <w:rPr>
                <w:spacing w:val="-12"/>
                <w:sz w:val="16"/>
              </w:rPr>
              <w:t> </w:t>
            </w:r>
            <w:r>
              <w:rPr>
                <w:spacing w:val="-6"/>
                <w:sz w:val="16"/>
              </w:rPr>
              <w:t>de</w:t>
            </w:r>
            <w:r>
              <w:rPr>
                <w:spacing w:val="-13"/>
                <w:sz w:val="16"/>
              </w:rPr>
              <w:t> </w:t>
            </w:r>
            <w:r>
              <w:rPr>
                <w:spacing w:val="-6"/>
                <w:sz w:val="16"/>
              </w:rPr>
              <w:t>licitaciones</w:t>
            </w:r>
            <w:r>
              <w:rPr>
                <w:spacing w:val="40"/>
                <w:sz w:val="16"/>
              </w:rPr>
              <w:t> </w:t>
            </w:r>
            <w:r>
              <w:rPr>
                <w:sz w:val="16"/>
              </w:rPr>
              <w:t>públicas</w:t>
            </w:r>
            <w:r>
              <w:rPr>
                <w:spacing w:val="-12"/>
                <w:sz w:val="16"/>
              </w:rPr>
              <w:t> </w:t>
            </w:r>
            <w:r>
              <w:rPr>
                <w:sz w:val="16"/>
              </w:rPr>
              <w:t>elaborados</w:t>
            </w:r>
            <w:r>
              <w:rPr>
                <w:spacing w:val="-14"/>
                <w:sz w:val="16"/>
              </w:rPr>
              <w:t> </w:t>
            </w:r>
            <w:r>
              <w:rPr>
                <w:sz w:val="16"/>
              </w:rPr>
              <w:t>para</w:t>
            </w:r>
            <w:r>
              <w:rPr>
                <w:spacing w:val="-11"/>
                <w:sz w:val="16"/>
              </w:rPr>
              <w:t> </w:t>
            </w:r>
            <w:r>
              <w:rPr>
                <w:sz w:val="16"/>
              </w:rPr>
              <w:t>el</w:t>
            </w:r>
            <w:r>
              <w:rPr>
                <w:spacing w:val="-16"/>
                <w:sz w:val="16"/>
              </w:rPr>
              <w:t> </w:t>
            </w:r>
            <w:r>
              <w:rPr>
                <w:sz w:val="16"/>
              </w:rPr>
              <w:t>Comité</w:t>
            </w:r>
            <w:r>
              <w:rPr>
                <w:spacing w:val="40"/>
                <w:sz w:val="16"/>
              </w:rPr>
              <w:t> </w:t>
            </w:r>
            <w:r>
              <w:rPr>
                <w:spacing w:val="-2"/>
                <w:sz w:val="16"/>
              </w:rPr>
              <w:t>Municipal</w:t>
            </w:r>
            <w:r>
              <w:rPr>
                <w:spacing w:val="-15"/>
                <w:sz w:val="16"/>
              </w:rPr>
              <w:t> </w:t>
            </w:r>
            <w:r>
              <w:rPr>
                <w:spacing w:val="-2"/>
                <w:sz w:val="16"/>
              </w:rPr>
              <w:t>de</w:t>
            </w:r>
            <w:r>
              <w:rPr>
                <w:spacing w:val="-12"/>
                <w:sz w:val="16"/>
              </w:rPr>
              <w:t> </w:t>
            </w:r>
            <w:r>
              <w:rPr>
                <w:spacing w:val="-2"/>
                <w:sz w:val="16"/>
              </w:rPr>
              <w:t>Adjudicaciones</w:t>
            </w:r>
            <w:r>
              <w:rPr>
                <w:spacing w:val="-13"/>
                <w:sz w:val="16"/>
              </w:rPr>
              <w:t> </w:t>
            </w:r>
            <w:r>
              <w:rPr>
                <w:spacing w:val="-2"/>
                <w:sz w:val="16"/>
              </w:rPr>
              <w:t>/</w:t>
            </w:r>
            <w:r>
              <w:rPr>
                <w:spacing w:val="-10"/>
                <w:sz w:val="16"/>
              </w:rPr>
              <w:t> </w:t>
            </w:r>
            <w:r>
              <w:rPr>
                <w:spacing w:val="-2"/>
                <w:sz w:val="16"/>
              </w:rPr>
              <w:t>Total</w:t>
            </w:r>
            <w:r>
              <w:rPr>
                <w:spacing w:val="40"/>
                <w:sz w:val="16"/>
              </w:rPr>
              <w:t> </w:t>
            </w:r>
            <w:r>
              <w:rPr>
                <w:spacing w:val="-4"/>
                <w:sz w:val="16"/>
              </w:rPr>
              <w:t>de</w:t>
            </w:r>
            <w:r>
              <w:rPr>
                <w:spacing w:val="-18"/>
                <w:sz w:val="16"/>
              </w:rPr>
              <w:t> </w:t>
            </w:r>
            <w:r>
              <w:rPr>
                <w:spacing w:val="-4"/>
                <w:sz w:val="16"/>
              </w:rPr>
              <w:t>calendarios</w:t>
            </w:r>
            <w:r>
              <w:rPr>
                <w:spacing w:val="-14"/>
                <w:sz w:val="16"/>
              </w:rPr>
              <w:t> </w:t>
            </w:r>
            <w:r>
              <w:rPr>
                <w:spacing w:val="-4"/>
                <w:sz w:val="16"/>
              </w:rPr>
              <w:t>de</w:t>
            </w:r>
            <w:r>
              <w:rPr>
                <w:spacing w:val="-13"/>
                <w:sz w:val="16"/>
              </w:rPr>
              <w:t> </w:t>
            </w:r>
            <w:r>
              <w:rPr>
                <w:spacing w:val="-4"/>
                <w:sz w:val="16"/>
              </w:rPr>
              <w:t>licitaciones</w:t>
            </w:r>
            <w:r>
              <w:rPr>
                <w:spacing w:val="-14"/>
                <w:sz w:val="16"/>
              </w:rPr>
              <w:t> </w:t>
            </w:r>
            <w:r>
              <w:rPr>
                <w:spacing w:val="-4"/>
                <w:sz w:val="16"/>
              </w:rPr>
              <w:t>públicas</w:t>
            </w:r>
            <w:r>
              <w:rPr>
                <w:spacing w:val="40"/>
                <w:sz w:val="16"/>
              </w:rPr>
              <w:t> </w:t>
            </w:r>
            <w:r>
              <w:rPr>
                <w:sz w:val="16"/>
              </w:rPr>
              <w:t>programados</w:t>
            </w:r>
            <w:r>
              <w:rPr>
                <w:spacing w:val="-6"/>
                <w:sz w:val="16"/>
              </w:rPr>
              <w:t> </w:t>
            </w:r>
            <w:r>
              <w:rPr>
                <w:sz w:val="16"/>
              </w:rPr>
              <w:t>para el</w:t>
            </w:r>
            <w:r>
              <w:rPr>
                <w:spacing w:val="-9"/>
                <w:sz w:val="16"/>
              </w:rPr>
              <w:t> </w:t>
            </w:r>
            <w:r>
              <w:rPr>
                <w:sz w:val="16"/>
              </w:rPr>
              <w:t>Comité</w:t>
            </w:r>
          </w:p>
          <w:p>
            <w:pPr>
              <w:pStyle w:val="TableParagraph"/>
              <w:spacing w:line="176" w:lineRule="exact"/>
              <w:ind w:left="4"/>
              <w:jc w:val="center"/>
              <w:rPr>
                <w:sz w:val="16"/>
              </w:rPr>
            </w:pPr>
            <w:r>
              <w:rPr>
                <w:spacing w:val="-6"/>
                <w:sz w:val="16"/>
              </w:rPr>
              <w:t>Municipal</w:t>
            </w:r>
            <w:r>
              <w:rPr>
                <w:spacing w:val="-12"/>
                <w:sz w:val="16"/>
              </w:rPr>
              <w:t> </w:t>
            </w:r>
            <w:r>
              <w:rPr>
                <w:spacing w:val="-6"/>
                <w:sz w:val="16"/>
              </w:rPr>
              <w:t>de</w:t>
            </w:r>
            <w:r>
              <w:rPr>
                <w:spacing w:val="-8"/>
                <w:sz w:val="16"/>
              </w:rPr>
              <w:t> </w:t>
            </w:r>
            <w:r>
              <w:rPr>
                <w:spacing w:val="-6"/>
                <w:sz w:val="16"/>
              </w:rPr>
              <w:t>Adjudicaciones)*100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108"/>
              <w:rPr>
                <w:b/>
                <w:sz w:val="16"/>
              </w:rPr>
            </w:pPr>
          </w:p>
          <w:p>
            <w:pPr>
              <w:pStyle w:val="TableParagraph"/>
              <w:ind w:left="5"/>
              <w:jc w:val="center"/>
              <w:rPr>
                <w:sz w:val="16"/>
              </w:rPr>
            </w:pPr>
            <w:r>
              <w:rPr>
                <w:spacing w:val="-10"/>
                <w:sz w:val="16"/>
              </w:rPr>
              <w:t>1</w:t>
            </w:r>
          </w:p>
        </w:tc>
      </w:tr>
      <w:tr>
        <w:trPr>
          <w:trHeight w:val="1480" w:hRule="atLeast"/>
        </w:trPr>
        <w:tc>
          <w:tcPr>
            <w:tcW w:w="653" w:type="dxa"/>
          </w:tcPr>
          <w:p>
            <w:pPr>
              <w:pStyle w:val="TableParagraph"/>
              <w:rPr>
                <w:b/>
                <w:sz w:val="16"/>
              </w:rPr>
            </w:pPr>
          </w:p>
          <w:p>
            <w:pPr>
              <w:pStyle w:val="TableParagraph"/>
              <w:rPr>
                <w:b/>
                <w:sz w:val="16"/>
              </w:rPr>
            </w:pPr>
          </w:p>
          <w:p>
            <w:pPr>
              <w:pStyle w:val="TableParagraph"/>
              <w:spacing w:before="150"/>
              <w:rPr>
                <w:b/>
                <w:sz w:val="16"/>
              </w:rPr>
            </w:pPr>
          </w:p>
          <w:p>
            <w:pPr>
              <w:pStyle w:val="TableParagraph"/>
              <w:ind w:left="9"/>
              <w:jc w:val="center"/>
              <w:rPr>
                <w:sz w:val="16"/>
              </w:rPr>
            </w:pPr>
            <w:r>
              <w:rPr>
                <w:spacing w:val="-5"/>
                <w:sz w:val="16"/>
              </w:rPr>
              <w:t>20</w:t>
            </w:r>
          </w:p>
        </w:tc>
        <w:tc>
          <w:tcPr>
            <w:tcW w:w="1188" w:type="dxa"/>
          </w:tcPr>
          <w:p>
            <w:pPr>
              <w:pStyle w:val="TableParagraph"/>
              <w:rPr>
                <w:b/>
                <w:sz w:val="16"/>
              </w:rPr>
            </w:pPr>
          </w:p>
          <w:p>
            <w:pPr>
              <w:pStyle w:val="TableParagraph"/>
              <w:rPr>
                <w:b/>
                <w:sz w:val="16"/>
              </w:rPr>
            </w:pPr>
          </w:p>
          <w:p>
            <w:pPr>
              <w:pStyle w:val="TableParagraph"/>
              <w:spacing w:before="4"/>
              <w:rPr>
                <w:b/>
                <w:sz w:val="16"/>
              </w:rPr>
            </w:pPr>
          </w:p>
          <w:p>
            <w:pPr>
              <w:pStyle w:val="TableParagraph"/>
              <w:spacing w:line="379" w:lineRule="auto"/>
              <w:ind w:left="69" w:right="87"/>
              <w:rPr>
                <w:sz w:val="16"/>
              </w:rPr>
            </w:pPr>
            <w:r>
              <w:rPr>
                <w:spacing w:val="-6"/>
                <w:sz w:val="16"/>
              </w:rPr>
              <w:t>Manejo</w:t>
            </w:r>
            <w:r>
              <w:rPr>
                <w:spacing w:val="-15"/>
                <w:sz w:val="16"/>
              </w:rPr>
              <w:t> </w:t>
            </w:r>
            <w:r>
              <w:rPr>
                <w:spacing w:val="-6"/>
                <w:sz w:val="16"/>
              </w:rPr>
              <w:t>Eficiente</w:t>
            </w:r>
            <w:r>
              <w:rPr>
                <w:spacing w:val="40"/>
                <w:sz w:val="16"/>
              </w:rPr>
              <w:t> </w:t>
            </w:r>
            <w:r>
              <w:rPr>
                <w:sz w:val="16"/>
              </w:rPr>
              <w:t>de</w:t>
            </w:r>
            <w:r>
              <w:rPr>
                <w:spacing w:val="-6"/>
                <w:sz w:val="16"/>
              </w:rPr>
              <w:t> </w:t>
            </w:r>
            <w:r>
              <w:rPr>
                <w:sz w:val="16"/>
              </w:rPr>
              <w:t>las</w:t>
            </w:r>
            <w:r>
              <w:rPr>
                <w:spacing w:val="-5"/>
                <w:sz w:val="16"/>
              </w:rPr>
              <w:t> </w:t>
            </w:r>
            <w:r>
              <w:rPr>
                <w:sz w:val="16"/>
              </w:rPr>
              <w:t>Finanzas</w:t>
            </w:r>
          </w:p>
        </w:tc>
        <w:tc>
          <w:tcPr>
            <w:tcW w:w="1549" w:type="dxa"/>
          </w:tcPr>
          <w:p>
            <w:pPr>
              <w:pStyle w:val="TableParagraph"/>
              <w:spacing w:before="81"/>
              <w:rPr>
                <w:b/>
                <w:sz w:val="16"/>
              </w:rPr>
            </w:pPr>
          </w:p>
          <w:p>
            <w:pPr>
              <w:pStyle w:val="TableParagraph"/>
              <w:ind w:left="150"/>
              <w:rPr>
                <w:sz w:val="16"/>
              </w:rPr>
            </w:pPr>
            <w:r>
              <w:rPr>
                <w:spacing w:val="-4"/>
                <w:sz w:val="16"/>
              </w:rPr>
              <w:t>LA</w:t>
            </w:r>
            <w:r>
              <w:rPr>
                <w:spacing w:val="-15"/>
                <w:sz w:val="16"/>
              </w:rPr>
              <w:t> </w:t>
            </w:r>
            <w:r>
              <w:rPr>
                <w:spacing w:val="-4"/>
                <w:sz w:val="16"/>
              </w:rPr>
              <w:t>1.7,</w:t>
            </w:r>
            <w:r>
              <w:rPr>
                <w:spacing w:val="-11"/>
                <w:sz w:val="16"/>
              </w:rPr>
              <w:t> </w:t>
            </w:r>
            <w:r>
              <w:rPr>
                <w:spacing w:val="-4"/>
                <w:sz w:val="16"/>
              </w:rPr>
              <w:t>LA</w:t>
            </w:r>
            <w:r>
              <w:rPr>
                <w:spacing w:val="-15"/>
                <w:sz w:val="16"/>
              </w:rPr>
              <w:t> </w:t>
            </w:r>
            <w:r>
              <w:rPr>
                <w:spacing w:val="-4"/>
                <w:sz w:val="16"/>
              </w:rPr>
              <w:t>3.4</w:t>
            </w:r>
            <w:r>
              <w:rPr>
                <w:spacing w:val="-10"/>
                <w:sz w:val="16"/>
              </w:rPr>
              <w:t> </w:t>
            </w:r>
            <w:r>
              <w:rPr>
                <w:spacing w:val="-4"/>
                <w:sz w:val="16"/>
              </w:rPr>
              <w:t>y</w:t>
            </w:r>
            <w:r>
              <w:rPr>
                <w:spacing w:val="-13"/>
                <w:sz w:val="16"/>
              </w:rPr>
              <w:t> </w:t>
            </w:r>
            <w:r>
              <w:rPr>
                <w:spacing w:val="-7"/>
                <w:sz w:val="16"/>
              </w:rPr>
              <w:t>LA</w:t>
            </w:r>
          </w:p>
          <w:p>
            <w:pPr>
              <w:pStyle w:val="TableParagraph"/>
              <w:spacing w:line="379" w:lineRule="auto" w:before="107"/>
              <w:ind w:left="90" w:firstLine="340"/>
              <w:rPr>
                <w:sz w:val="16"/>
              </w:rPr>
            </w:pPr>
            <w:r>
              <w:rPr>
                <w:sz w:val="16"/>
              </w:rPr>
              <w:t>3.5</w:t>
            </w:r>
            <w:r>
              <w:rPr>
                <w:spacing w:val="-13"/>
                <w:sz w:val="16"/>
              </w:rPr>
              <w:t> </w:t>
            </w:r>
            <w:r>
              <w:rPr>
                <w:sz w:val="16"/>
              </w:rPr>
              <w:t>Sistema</w:t>
            </w:r>
            <w:r>
              <w:rPr>
                <w:spacing w:val="40"/>
                <w:sz w:val="16"/>
              </w:rPr>
              <w:t> </w:t>
            </w:r>
            <w:r>
              <w:rPr>
                <w:spacing w:val="-6"/>
                <w:sz w:val="16"/>
              </w:rPr>
              <w:t>administrativo</w:t>
            </w:r>
            <w:r>
              <w:rPr>
                <w:spacing w:val="-15"/>
                <w:sz w:val="16"/>
              </w:rPr>
              <w:t> </w:t>
            </w:r>
            <w:r>
              <w:rPr>
                <w:spacing w:val="-6"/>
                <w:sz w:val="16"/>
              </w:rPr>
              <w:t>de</w:t>
            </w:r>
            <w:r>
              <w:rPr>
                <w:spacing w:val="-13"/>
                <w:sz w:val="16"/>
              </w:rPr>
              <w:t> </w:t>
            </w:r>
            <w:r>
              <w:rPr>
                <w:spacing w:val="-6"/>
                <w:sz w:val="16"/>
              </w:rPr>
              <w:t>Staff,</w:t>
            </w:r>
          </w:p>
          <w:p>
            <w:pPr>
              <w:pStyle w:val="TableParagraph"/>
              <w:spacing w:line="183" w:lineRule="exact"/>
              <w:ind w:left="349"/>
              <w:rPr>
                <w:sz w:val="16"/>
              </w:rPr>
            </w:pPr>
            <w:r>
              <w:rPr>
                <w:spacing w:val="-2"/>
                <w:sz w:val="16"/>
              </w:rPr>
              <w:t>implementado</w:t>
            </w:r>
          </w:p>
        </w:tc>
        <w:tc>
          <w:tcPr>
            <w:tcW w:w="1854" w:type="dxa"/>
          </w:tcPr>
          <w:p>
            <w:pPr>
              <w:pStyle w:val="TableParagraph"/>
              <w:rPr>
                <w:b/>
                <w:sz w:val="16"/>
              </w:rPr>
            </w:pPr>
          </w:p>
          <w:p>
            <w:pPr>
              <w:pStyle w:val="TableParagraph"/>
              <w:spacing w:before="44"/>
              <w:rPr>
                <w:b/>
                <w:sz w:val="16"/>
              </w:rPr>
            </w:pPr>
          </w:p>
          <w:p>
            <w:pPr>
              <w:pStyle w:val="TableParagraph"/>
              <w:spacing w:line="376" w:lineRule="auto"/>
              <w:ind w:left="171" w:right="162"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1"/>
                <w:sz w:val="16"/>
              </w:rPr>
              <w:t> </w:t>
            </w:r>
            <w:r>
              <w:rPr>
                <w:sz w:val="16"/>
              </w:rPr>
              <w:t>por el Staff</w:t>
            </w:r>
          </w:p>
        </w:tc>
        <w:tc>
          <w:tcPr>
            <w:tcW w:w="2418" w:type="dxa"/>
          </w:tcPr>
          <w:p>
            <w:pPr>
              <w:pStyle w:val="TableParagraph"/>
              <w:spacing w:line="376" w:lineRule="auto" w:before="121"/>
              <w:ind w:left="247" w:right="236" w:hanging="3"/>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atendidas</w:t>
            </w:r>
            <w:r>
              <w:rPr>
                <w:spacing w:val="-12"/>
                <w:sz w:val="16"/>
              </w:rPr>
              <w:t> </w:t>
            </w:r>
            <w:r>
              <w:rPr>
                <w:spacing w:val="-2"/>
                <w:sz w:val="16"/>
              </w:rPr>
              <w:t>/</w:t>
            </w:r>
            <w:r>
              <w:rPr>
                <w:spacing w:val="-6"/>
                <w:sz w:val="16"/>
              </w:rPr>
              <w:t> </w:t>
            </w:r>
            <w:r>
              <w:rPr>
                <w:spacing w:val="-2"/>
                <w:sz w:val="16"/>
              </w:rPr>
              <w:t>Total</w:t>
            </w:r>
            <w:r>
              <w:rPr>
                <w:spacing w:val="-14"/>
                <w:sz w:val="16"/>
              </w:rPr>
              <w:t> </w:t>
            </w:r>
            <w:r>
              <w:rPr>
                <w:spacing w:val="-2"/>
                <w:sz w:val="16"/>
              </w:rPr>
              <w:t>de</w:t>
            </w:r>
            <w:r>
              <w:rPr>
                <w:spacing w:val="-11"/>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p>
          <w:p>
            <w:pPr>
              <w:pStyle w:val="TableParagraph"/>
              <w:spacing w:line="180" w:lineRule="exact" w:before="4"/>
              <w:ind w:left="2"/>
              <w:jc w:val="center"/>
              <w:rPr>
                <w:sz w:val="16"/>
              </w:rPr>
            </w:pP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50"/>
              <w:rPr>
                <w:b/>
                <w:sz w:val="16"/>
              </w:rPr>
            </w:pPr>
          </w:p>
          <w:p>
            <w:pPr>
              <w:pStyle w:val="TableParagraph"/>
              <w:ind w:left="5"/>
              <w:jc w:val="center"/>
              <w:rPr>
                <w:sz w:val="16"/>
              </w:rPr>
            </w:pPr>
            <w:r>
              <w:rPr>
                <w:spacing w:val="-10"/>
                <w:sz w:val="16"/>
              </w:rPr>
              <w:t>1</w:t>
            </w:r>
          </w:p>
        </w:tc>
      </w:tr>
      <w:tr>
        <w:trPr>
          <w:trHeight w:val="612" w:hRule="atLeast"/>
        </w:trPr>
        <w:tc>
          <w:tcPr>
            <w:tcW w:w="653" w:type="dxa"/>
          </w:tcPr>
          <w:p>
            <w:pPr>
              <w:pStyle w:val="TableParagraph"/>
              <w:spacing w:before="81"/>
              <w:rPr>
                <w:b/>
                <w:sz w:val="16"/>
              </w:rPr>
            </w:pPr>
          </w:p>
          <w:p>
            <w:pPr>
              <w:pStyle w:val="TableParagraph"/>
              <w:ind w:left="9"/>
              <w:jc w:val="center"/>
              <w:rPr>
                <w:sz w:val="16"/>
              </w:rPr>
            </w:pPr>
            <w:r>
              <w:rPr>
                <w:spacing w:val="-5"/>
                <w:sz w:val="16"/>
              </w:rPr>
              <w:t>20</w:t>
            </w:r>
          </w:p>
        </w:tc>
        <w:tc>
          <w:tcPr>
            <w:tcW w:w="1188" w:type="dxa"/>
          </w:tcPr>
          <w:p>
            <w:pPr>
              <w:pStyle w:val="TableParagraph"/>
              <w:spacing w:line="290" w:lineRule="atLeast" w:before="12"/>
              <w:ind w:left="69" w:right="87"/>
              <w:rPr>
                <w:sz w:val="16"/>
              </w:rPr>
            </w:pPr>
            <w:r>
              <w:rPr>
                <w:spacing w:val="-6"/>
                <w:sz w:val="16"/>
              </w:rPr>
              <w:t>Manejo</w:t>
            </w:r>
            <w:r>
              <w:rPr>
                <w:spacing w:val="-15"/>
                <w:sz w:val="16"/>
              </w:rPr>
              <w:t> </w:t>
            </w:r>
            <w:r>
              <w:rPr>
                <w:spacing w:val="-6"/>
                <w:sz w:val="16"/>
              </w:rPr>
              <w:t>Eficiente</w:t>
            </w:r>
            <w:r>
              <w:rPr>
                <w:spacing w:val="40"/>
                <w:sz w:val="16"/>
              </w:rPr>
              <w:t> </w:t>
            </w:r>
            <w:r>
              <w:rPr>
                <w:sz w:val="16"/>
              </w:rPr>
              <w:t>de</w:t>
            </w:r>
            <w:r>
              <w:rPr>
                <w:spacing w:val="-6"/>
                <w:sz w:val="16"/>
              </w:rPr>
              <w:t> </w:t>
            </w:r>
            <w:r>
              <w:rPr>
                <w:sz w:val="16"/>
              </w:rPr>
              <w:t>las</w:t>
            </w:r>
            <w:r>
              <w:rPr>
                <w:spacing w:val="-5"/>
                <w:sz w:val="16"/>
              </w:rPr>
              <w:t> </w:t>
            </w:r>
            <w:r>
              <w:rPr>
                <w:sz w:val="16"/>
              </w:rPr>
              <w:t>Finanzas</w:t>
            </w:r>
          </w:p>
        </w:tc>
        <w:tc>
          <w:tcPr>
            <w:tcW w:w="1549" w:type="dxa"/>
          </w:tcPr>
          <w:p>
            <w:pPr>
              <w:pStyle w:val="TableParagraph"/>
              <w:spacing w:before="121"/>
              <w:ind w:left="150"/>
              <w:rPr>
                <w:sz w:val="16"/>
              </w:rPr>
            </w:pPr>
            <w:r>
              <w:rPr>
                <w:spacing w:val="-4"/>
                <w:sz w:val="16"/>
              </w:rPr>
              <w:t>LA</w:t>
            </w:r>
            <w:r>
              <w:rPr>
                <w:spacing w:val="-15"/>
                <w:sz w:val="16"/>
              </w:rPr>
              <w:t> </w:t>
            </w:r>
            <w:r>
              <w:rPr>
                <w:spacing w:val="-4"/>
                <w:sz w:val="16"/>
              </w:rPr>
              <w:t>1.7,</w:t>
            </w:r>
            <w:r>
              <w:rPr>
                <w:spacing w:val="-11"/>
                <w:sz w:val="16"/>
              </w:rPr>
              <w:t> </w:t>
            </w:r>
            <w:r>
              <w:rPr>
                <w:spacing w:val="-4"/>
                <w:sz w:val="16"/>
              </w:rPr>
              <w:t>LA</w:t>
            </w:r>
            <w:r>
              <w:rPr>
                <w:spacing w:val="-15"/>
                <w:sz w:val="16"/>
              </w:rPr>
              <w:t> </w:t>
            </w:r>
            <w:r>
              <w:rPr>
                <w:spacing w:val="-4"/>
                <w:sz w:val="16"/>
              </w:rPr>
              <w:t>2.2</w:t>
            </w:r>
            <w:r>
              <w:rPr>
                <w:spacing w:val="-10"/>
                <w:sz w:val="16"/>
              </w:rPr>
              <w:t> </w:t>
            </w:r>
            <w:r>
              <w:rPr>
                <w:spacing w:val="-4"/>
                <w:sz w:val="16"/>
              </w:rPr>
              <w:t>y</w:t>
            </w:r>
            <w:r>
              <w:rPr>
                <w:spacing w:val="-13"/>
                <w:sz w:val="16"/>
              </w:rPr>
              <w:t> </w:t>
            </w:r>
            <w:r>
              <w:rPr>
                <w:spacing w:val="-7"/>
                <w:sz w:val="16"/>
              </w:rPr>
              <w:t>LA</w:t>
            </w:r>
          </w:p>
          <w:p>
            <w:pPr>
              <w:pStyle w:val="TableParagraph"/>
              <w:spacing w:line="180" w:lineRule="exact" w:before="107"/>
              <w:ind w:left="90"/>
              <w:rPr>
                <w:sz w:val="16"/>
              </w:rPr>
            </w:pPr>
            <w:r>
              <w:rPr>
                <w:spacing w:val="-6"/>
                <w:sz w:val="16"/>
              </w:rPr>
              <w:t>2.4</w:t>
            </w:r>
            <w:r>
              <w:rPr>
                <w:spacing w:val="-12"/>
                <w:sz w:val="16"/>
              </w:rPr>
              <w:t> </w:t>
            </w:r>
            <w:r>
              <w:rPr>
                <w:spacing w:val="-6"/>
                <w:sz w:val="16"/>
              </w:rPr>
              <w:t>Información</w:t>
            </w:r>
            <w:r>
              <w:rPr>
                <w:spacing w:val="-12"/>
                <w:sz w:val="16"/>
              </w:rPr>
              <w:t> </w:t>
            </w:r>
            <w:r>
              <w:rPr>
                <w:spacing w:val="-6"/>
                <w:sz w:val="16"/>
              </w:rPr>
              <w:t>clara</w:t>
            </w:r>
            <w:r>
              <w:rPr>
                <w:spacing w:val="-10"/>
                <w:sz w:val="16"/>
              </w:rPr>
              <w:t> y</w:t>
            </w:r>
          </w:p>
        </w:tc>
        <w:tc>
          <w:tcPr>
            <w:tcW w:w="1854" w:type="dxa"/>
          </w:tcPr>
          <w:p>
            <w:pPr>
              <w:pStyle w:val="TableParagraph"/>
              <w:spacing w:line="290" w:lineRule="atLeast" w:before="12"/>
              <w:ind w:left="227" w:right="215" w:firstLine="57"/>
              <w:rPr>
                <w:sz w:val="16"/>
              </w:rPr>
            </w:pPr>
            <w:r>
              <w:rPr>
                <w:spacing w:val="-4"/>
                <w:sz w:val="16"/>
              </w:rPr>
              <w:t>Porcentaje</w:t>
            </w:r>
            <w:r>
              <w:rPr>
                <w:spacing w:val="-13"/>
                <w:sz w:val="16"/>
              </w:rPr>
              <w:t> </w:t>
            </w:r>
            <w:r>
              <w:rPr>
                <w:spacing w:val="-4"/>
                <w:sz w:val="16"/>
              </w:rPr>
              <w:t>de</w:t>
            </w:r>
            <w:r>
              <w:rPr>
                <w:spacing w:val="-13"/>
                <w:sz w:val="16"/>
              </w:rPr>
              <w:t> </w:t>
            </w:r>
            <w:r>
              <w:rPr>
                <w:spacing w:val="-4"/>
                <w:sz w:val="16"/>
              </w:rPr>
              <w:t>Estados</w:t>
            </w:r>
            <w:r>
              <w:rPr>
                <w:spacing w:val="40"/>
                <w:sz w:val="16"/>
              </w:rPr>
              <w:t> </w:t>
            </w:r>
            <w:r>
              <w:rPr>
                <w:spacing w:val="-6"/>
                <w:sz w:val="16"/>
              </w:rPr>
              <w:t>Financieros</w:t>
            </w:r>
            <w:r>
              <w:rPr>
                <w:spacing w:val="-12"/>
                <w:sz w:val="16"/>
              </w:rPr>
              <w:t> </w:t>
            </w:r>
            <w:r>
              <w:rPr>
                <w:spacing w:val="-6"/>
                <w:sz w:val="16"/>
              </w:rPr>
              <w:t>emitidos</w:t>
            </w:r>
            <w:r>
              <w:rPr>
                <w:spacing w:val="-9"/>
                <w:sz w:val="16"/>
              </w:rPr>
              <w:t> </w:t>
            </w:r>
            <w:r>
              <w:rPr>
                <w:spacing w:val="-6"/>
                <w:sz w:val="16"/>
              </w:rPr>
              <w:t>en</w:t>
            </w:r>
          </w:p>
        </w:tc>
        <w:tc>
          <w:tcPr>
            <w:tcW w:w="2418" w:type="dxa"/>
          </w:tcPr>
          <w:p>
            <w:pPr>
              <w:pStyle w:val="TableParagraph"/>
              <w:spacing w:line="290" w:lineRule="atLeast" w:before="12"/>
              <w:ind w:left="103" w:right="86" w:firstLine="144"/>
              <w:rPr>
                <w:sz w:val="16"/>
              </w:rPr>
            </w:pPr>
            <w:r>
              <w:rPr>
                <w:sz w:val="16"/>
              </w:rPr>
              <w:t>(Número</w:t>
            </w:r>
            <w:r>
              <w:rPr>
                <w:spacing w:val="-15"/>
                <w:sz w:val="16"/>
              </w:rPr>
              <w:t> </w:t>
            </w:r>
            <w:r>
              <w:rPr>
                <w:sz w:val="16"/>
              </w:rPr>
              <w:t>de</w:t>
            </w:r>
            <w:r>
              <w:rPr>
                <w:spacing w:val="-13"/>
                <w:sz w:val="16"/>
              </w:rPr>
              <w:t> </w:t>
            </w:r>
            <w:r>
              <w:rPr>
                <w:sz w:val="16"/>
              </w:rPr>
              <w:t>Estados</w:t>
            </w:r>
            <w:r>
              <w:rPr>
                <w:spacing w:val="-10"/>
                <w:sz w:val="16"/>
              </w:rPr>
              <w:t> </w:t>
            </w:r>
            <w:r>
              <w:rPr>
                <w:sz w:val="16"/>
              </w:rPr>
              <w:t>Financieros</w:t>
            </w:r>
            <w:r>
              <w:rPr>
                <w:spacing w:val="40"/>
                <w:sz w:val="16"/>
              </w:rPr>
              <w:t> </w:t>
            </w:r>
            <w:r>
              <w:rPr>
                <w:spacing w:val="-6"/>
                <w:sz w:val="16"/>
              </w:rPr>
              <w:t>emitidos</w:t>
            </w:r>
            <w:r>
              <w:rPr>
                <w:spacing w:val="-10"/>
                <w:sz w:val="16"/>
              </w:rPr>
              <w:t> </w:t>
            </w:r>
            <w:r>
              <w:rPr>
                <w:spacing w:val="-6"/>
                <w:sz w:val="16"/>
              </w:rPr>
              <w:t>en</w:t>
            </w:r>
            <w:r>
              <w:rPr>
                <w:spacing w:val="-11"/>
                <w:sz w:val="16"/>
              </w:rPr>
              <w:t> </w:t>
            </w:r>
            <w:r>
              <w:rPr>
                <w:spacing w:val="-6"/>
                <w:sz w:val="16"/>
              </w:rPr>
              <w:t>tiempo</w:t>
            </w:r>
            <w:r>
              <w:rPr>
                <w:spacing w:val="-11"/>
                <w:sz w:val="16"/>
              </w:rPr>
              <w:t> </w:t>
            </w:r>
            <w:r>
              <w:rPr>
                <w:spacing w:val="-6"/>
                <w:sz w:val="16"/>
              </w:rPr>
              <w:t>y</w:t>
            </w:r>
            <w:r>
              <w:rPr>
                <w:spacing w:val="-11"/>
                <w:sz w:val="16"/>
              </w:rPr>
              <w:t> </w:t>
            </w:r>
            <w:r>
              <w:rPr>
                <w:spacing w:val="-6"/>
                <w:sz w:val="16"/>
              </w:rPr>
              <w:t>forma</w:t>
            </w:r>
            <w:r>
              <w:rPr>
                <w:spacing w:val="-11"/>
                <w:sz w:val="16"/>
              </w:rPr>
              <w:t> </w:t>
            </w:r>
            <w:r>
              <w:rPr>
                <w:spacing w:val="-6"/>
                <w:sz w:val="16"/>
              </w:rPr>
              <w:t>/</w:t>
            </w:r>
            <w:r>
              <w:rPr>
                <w:spacing w:val="-9"/>
                <w:sz w:val="16"/>
              </w:rPr>
              <w:t> </w:t>
            </w:r>
            <w:r>
              <w:rPr>
                <w:spacing w:val="-6"/>
                <w:sz w:val="16"/>
              </w:rPr>
              <w:t>Total</w:t>
            </w:r>
            <w:r>
              <w:rPr>
                <w:spacing w:val="-11"/>
                <w:sz w:val="16"/>
              </w:rPr>
              <w:t> </w:t>
            </w:r>
            <w:r>
              <w:rPr>
                <w:spacing w:val="-6"/>
                <w:sz w:val="16"/>
              </w:rPr>
              <w:t>de</w:t>
            </w:r>
          </w:p>
        </w:tc>
        <w:tc>
          <w:tcPr>
            <w:tcW w:w="994" w:type="dxa"/>
          </w:tcPr>
          <w:p>
            <w:pPr>
              <w:pStyle w:val="TableParagraph"/>
              <w:rPr>
                <w:sz w:val="16"/>
              </w:rPr>
            </w:pPr>
          </w:p>
        </w:tc>
        <w:tc>
          <w:tcPr>
            <w:tcW w:w="670" w:type="dxa"/>
          </w:tcPr>
          <w:p>
            <w:pPr>
              <w:pStyle w:val="TableParagraph"/>
              <w:spacing w:before="81"/>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90" name="Group 290"/>
                <wp:cNvGraphicFramePr>
                  <a:graphicFrameLocks/>
                </wp:cNvGraphicFramePr>
                <a:graphic>
                  <a:graphicData uri="http://schemas.microsoft.com/office/word/2010/wordprocessingGroup">
                    <wpg:wgp>
                      <wpg:cNvPr id="290" name="Group 290"/>
                      <wpg:cNvGrpSpPr/>
                      <wpg:grpSpPr>
                        <a:xfrm>
                          <a:off x="0" y="0"/>
                          <a:ext cx="5965190" cy="26034"/>
                          <a:chExt cx="5965190" cy="26034"/>
                        </a:xfrm>
                      </wpg:grpSpPr>
                      <wps:wsp>
                        <wps:cNvPr id="291" name="Graphic 291"/>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75"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tcBorders>
              <w:bottom w:val="nil"/>
            </w:tcBorders>
            <w:shd w:val="clear" w:color="auto" w:fill="41504D"/>
          </w:tcPr>
          <w:p>
            <w:pPr>
              <w:pStyle w:val="TableParagraph"/>
              <w:rPr>
                <w:sz w:val="16"/>
              </w:rPr>
            </w:pP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4"/>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5"/>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tcBorders>
              <w:top w:val="nil"/>
              <w:left w:val="nil"/>
              <w:right w:val="nil"/>
            </w:tcBorders>
            <w:shd w:val="clear" w:color="auto" w:fill="41504D"/>
          </w:tcPr>
          <w:p>
            <w:pPr>
              <w:pStyle w:val="TableParagraph"/>
              <w:spacing w:line="118" w:lineRule="exact"/>
              <w:ind w:left="343"/>
              <w:rPr>
                <w:b/>
                <w:sz w:val="16"/>
              </w:rPr>
            </w:pPr>
            <w:r>
              <w:rPr>
                <w:b/>
                <w:color w:val="FFFFFF"/>
                <w:spacing w:val="-2"/>
                <w:sz w:val="16"/>
              </w:rPr>
              <w:t>Componentes</w:t>
            </w: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1480" w:hRule="atLeast"/>
        </w:trPr>
        <w:tc>
          <w:tcPr>
            <w:tcW w:w="653" w:type="dxa"/>
          </w:tcPr>
          <w:p>
            <w:pPr>
              <w:pStyle w:val="TableParagraph"/>
              <w:rPr>
                <w:sz w:val="16"/>
              </w:rPr>
            </w:pPr>
          </w:p>
        </w:tc>
        <w:tc>
          <w:tcPr>
            <w:tcW w:w="1188" w:type="dxa"/>
          </w:tcPr>
          <w:p>
            <w:pPr>
              <w:pStyle w:val="TableParagraph"/>
              <w:rPr>
                <w:sz w:val="16"/>
              </w:rPr>
            </w:pPr>
          </w:p>
        </w:tc>
        <w:tc>
          <w:tcPr>
            <w:tcW w:w="1549" w:type="dxa"/>
          </w:tcPr>
          <w:p>
            <w:pPr>
              <w:pStyle w:val="TableParagraph"/>
              <w:spacing w:line="376" w:lineRule="auto" w:before="121"/>
              <w:ind w:left="81" w:right="67" w:hanging="5"/>
              <w:jc w:val="center"/>
              <w:rPr>
                <w:sz w:val="16"/>
              </w:rPr>
            </w:pPr>
            <w:r>
              <w:rPr>
                <w:sz w:val="16"/>
              </w:rPr>
              <w:t>comprensible</w:t>
            </w:r>
            <w:r>
              <w:rPr>
                <w:spacing w:val="-11"/>
                <w:sz w:val="16"/>
              </w:rPr>
              <w:t> </w:t>
            </w:r>
            <w:r>
              <w:rPr>
                <w:sz w:val="16"/>
              </w:rPr>
              <w:t>para</w:t>
            </w:r>
            <w:r>
              <w:rPr>
                <w:spacing w:val="-4"/>
                <w:sz w:val="16"/>
              </w:rPr>
              <w:t> </w:t>
            </w:r>
            <w:r>
              <w:rPr>
                <w:sz w:val="16"/>
              </w:rPr>
              <w:t>la</w:t>
            </w:r>
            <w:r>
              <w:rPr>
                <w:spacing w:val="40"/>
                <w:sz w:val="16"/>
              </w:rPr>
              <w:t> </w:t>
            </w:r>
            <w:r>
              <w:rPr>
                <w:spacing w:val="-6"/>
                <w:sz w:val="16"/>
              </w:rPr>
              <w:t>comunidad</w:t>
            </w:r>
            <w:r>
              <w:rPr>
                <w:spacing w:val="-13"/>
                <w:sz w:val="16"/>
              </w:rPr>
              <w:t> </w:t>
            </w:r>
            <w:r>
              <w:rPr>
                <w:spacing w:val="-6"/>
                <w:sz w:val="16"/>
              </w:rPr>
              <w:t>sobre</w:t>
            </w:r>
            <w:r>
              <w:rPr>
                <w:spacing w:val="-13"/>
                <w:sz w:val="16"/>
              </w:rPr>
              <w:t> </w:t>
            </w:r>
            <w:r>
              <w:rPr>
                <w:spacing w:val="-6"/>
                <w:sz w:val="16"/>
              </w:rPr>
              <w:t>el</w:t>
            </w:r>
            <w:r>
              <w:rPr>
                <w:spacing w:val="-16"/>
                <w:sz w:val="16"/>
              </w:rPr>
              <w:t> </w:t>
            </w:r>
            <w:r>
              <w:rPr>
                <w:spacing w:val="-6"/>
                <w:sz w:val="16"/>
              </w:rPr>
              <w:t>uso</w:t>
            </w:r>
            <w:r>
              <w:rPr>
                <w:spacing w:val="40"/>
                <w:sz w:val="16"/>
              </w:rPr>
              <w:t> </w:t>
            </w:r>
            <w:r>
              <w:rPr>
                <w:sz w:val="16"/>
              </w:rPr>
              <w:t>y la gestión de los</w:t>
            </w:r>
            <w:r>
              <w:rPr>
                <w:spacing w:val="40"/>
                <w:sz w:val="16"/>
              </w:rPr>
              <w:t> </w:t>
            </w:r>
            <w:r>
              <w:rPr>
                <w:sz w:val="16"/>
              </w:rPr>
              <w:t>recursos</w:t>
            </w:r>
            <w:r>
              <w:rPr>
                <w:spacing w:val="-12"/>
                <w:sz w:val="16"/>
              </w:rPr>
              <w:t> </w:t>
            </w:r>
            <w:r>
              <w:rPr>
                <w:sz w:val="16"/>
              </w:rPr>
              <w:t>municipales,</w:t>
            </w:r>
          </w:p>
          <w:p>
            <w:pPr>
              <w:pStyle w:val="TableParagraph"/>
              <w:spacing w:line="180" w:lineRule="exact" w:before="4"/>
              <w:ind w:left="59" w:right="48"/>
              <w:jc w:val="center"/>
              <w:rPr>
                <w:sz w:val="16"/>
              </w:rPr>
            </w:pPr>
            <w:r>
              <w:rPr>
                <w:spacing w:val="-2"/>
                <w:sz w:val="16"/>
              </w:rPr>
              <w:t>brindada</w:t>
            </w:r>
          </w:p>
        </w:tc>
        <w:tc>
          <w:tcPr>
            <w:tcW w:w="1854" w:type="dxa"/>
          </w:tcPr>
          <w:p>
            <w:pPr>
              <w:pStyle w:val="TableParagraph"/>
              <w:spacing w:before="121"/>
              <w:ind w:left="474"/>
              <w:rPr>
                <w:sz w:val="16"/>
              </w:rPr>
            </w:pPr>
            <w:r>
              <w:rPr>
                <w:spacing w:val="-6"/>
                <w:sz w:val="16"/>
              </w:rPr>
              <w:t>tiempo</w:t>
            </w:r>
            <w:r>
              <w:rPr>
                <w:spacing w:val="-10"/>
                <w:sz w:val="16"/>
              </w:rPr>
              <w:t> </w:t>
            </w:r>
            <w:r>
              <w:rPr>
                <w:spacing w:val="-6"/>
                <w:sz w:val="16"/>
              </w:rPr>
              <w:t>y</w:t>
            </w:r>
            <w:r>
              <w:rPr>
                <w:spacing w:val="-9"/>
                <w:sz w:val="16"/>
              </w:rPr>
              <w:t> </w:t>
            </w:r>
            <w:r>
              <w:rPr>
                <w:spacing w:val="-6"/>
                <w:sz w:val="16"/>
              </w:rPr>
              <w:t>forma</w:t>
            </w:r>
          </w:p>
        </w:tc>
        <w:tc>
          <w:tcPr>
            <w:tcW w:w="2418" w:type="dxa"/>
          </w:tcPr>
          <w:p>
            <w:pPr>
              <w:pStyle w:val="TableParagraph"/>
              <w:spacing w:line="376" w:lineRule="auto" w:before="121"/>
              <w:ind w:left="497" w:hanging="416"/>
              <w:rPr>
                <w:sz w:val="16"/>
              </w:rPr>
            </w:pPr>
            <w:r>
              <w:rPr>
                <w:spacing w:val="-6"/>
                <w:sz w:val="16"/>
              </w:rPr>
              <w:t>Estados</w:t>
            </w:r>
            <w:r>
              <w:rPr>
                <w:spacing w:val="-12"/>
                <w:sz w:val="16"/>
              </w:rPr>
              <w:t> </w:t>
            </w:r>
            <w:r>
              <w:rPr>
                <w:spacing w:val="-6"/>
                <w:sz w:val="16"/>
              </w:rPr>
              <w:t>Financieros</w:t>
            </w:r>
            <w:r>
              <w:rPr>
                <w:spacing w:val="-12"/>
                <w:sz w:val="16"/>
              </w:rPr>
              <w:t> </w:t>
            </w:r>
            <w:r>
              <w:rPr>
                <w:spacing w:val="-6"/>
                <w:sz w:val="16"/>
              </w:rPr>
              <w:t>obligados</w:t>
            </w:r>
            <w:r>
              <w:rPr>
                <w:spacing w:val="-14"/>
                <w:sz w:val="16"/>
              </w:rPr>
              <w:t> </w:t>
            </w:r>
            <w:r>
              <w:rPr>
                <w:spacing w:val="-6"/>
                <w:sz w:val="16"/>
              </w:rPr>
              <w:t>a</w:t>
            </w:r>
            <w:r>
              <w:rPr>
                <w:spacing w:val="-11"/>
                <w:sz w:val="16"/>
              </w:rPr>
              <w:t> </w:t>
            </w:r>
            <w:r>
              <w:rPr>
                <w:spacing w:val="-6"/>
                <w:sz w:val="16"/>
              </w:rPr>
              <w:t>emitir</w:t>
            </w:r>
            <w:r>
              <w:rPr>
                <w:spacing w:val="40"/>
                <w:sz w:val="16"/>
              </w:rPr>
              <w:t> </w:t>
            </w:r>
            <w:r>
              <w:rPr>
                <w:sz w:val="16"/>
              </w:rPr>
              <w:t>en tiempo y forma)*100</w:t>
            </w:r>
          </w:p>
        </w:tc>
        <w:tc>
          <w:tcPr>
            <w:tcW w:w="994" w:type="dxa"/>
          </w:tcPr>
          <w:p>
            <w:pPr>
              <w:pStyle w:val="TableParagraph"/>
              <w:rPr>
                <w:sz w:val="16"/>
              </w:rPr>
            </w:pPr>
          </w:p>
        </w:tc>
        <w:tc>
          <w:tcPr>
            <w:tcW w:w="670" w:type="dxa"/>
          </w:tcPr>
          <w:p>
            <w:pPr>
              <w:pStyle w:val="TableParagraph"/>
              <w:rPr>
                <w:sz w:val="16"/>
              </w:rPr>
            </w:pPr>
          </w:p>
        </w:tc>
      </w:tr>
      <w:tr>
        <w:trPr>
          <w:trHeight w:val="192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160"/>
              <w:rPr>
                <w:b/>
                <w:sz w:val="16"/>
              </w:rPr>
            </w:pPr>
          </w:p>
          <w:p>
            <w:pPr>
              <w:pStyle w:val="TableParagraph"/>
              <w:spacing w:before="1"/>
              <w:ind w:left="9"/>
              <w:jc w:val="center"/>
              <w:rPr>
                <w:sz w:val="16"/>
              </w:rPr>
            </w:pPr>
            <w:r>
              <w:rPr>
                <w:spacing w:val="-5"/>
                <w:sz w:val="16"/>
              </w:rPr>
              <w:t>20</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26"/>
              <w:rPr>
                <w:b/>
                <w:sz w:val="16"/>
              </w:rPr>
            </w:pPr>
          </w:p>
          <w:p>
            <w:pPr>
              <w:pStyle w:val="TableParagraph"/>
              <w:spacing w:line="350" w:lineRule="auto"/>
              <w:ind w:left="69" w:right="87"/>
              <w:rPr>
                <w:sz w:val="16"/>
              </w:rPr>
            </w:pPr>
            <w:r>
              <w:rPr>
                <w:spacing w:val="-6"/>
                <w:sz w:val="16"/>
              </w:rPr>
              <w:t>Manejo</w:t>
            </w:r>
            <w:r>
              <w:rPr>
                <w:spacing w:val="-15"/>
                <w:sz w:val="16"/>
              </w:rPr>
              <w:t> </w:t>
            </w:r>
            <w:r>
              <w:rPr>
                <w:spacing w:val="-6"/>
                <w:sz w:val="16"/>
              </w:rPr>
              <w:t>Eficiente</w:t>
            </w:r>
            <w:r>
              <w:rPr>
                <w:spacing w:val="40"/>
                <w:sz w:val="16"/>
              </w:rPr>
              <w:t> </w:t>
            </w:r>
            <w:r>
              <w:rPr>
                <w:sz w:val="16"/>
              </w:rPr>
              <w:t>de</w:t>
            </w:r>
            <w:r>
              <w:rPr>
                <w:spacing w:val="-6"/>
                <w:sz w:val="16"/>
              </w:rPr>
              <w:t> </w:t>
            </w:r>
            <w:r>
              <w:rPr>
                <w:sz w:val="16"/>
              </w:rPr>
              <w:t>las</w:t>
            </w:r>
            <w:r>
              <w:rPr>
                <w:spacing w:val="-5"/>
                <w:sz w:val="16"/>
              </w:rPr>
              <w:t> </w:t>
            </w:r>
            <w:r>
              <w:rPr>
                <w:sz w:val="16"/>
              </w:rPr>
              <w:t>Finanzas</w:t>
            </w:r>
          </w:p>
        </w:tc>
        <w:tc>
          <w:tcPr>
            <w:tcW w:w="1549" w:type="dxa"/>
          </w:tcPr>
          <w:p>
            <w:pPr>
              <w:pStyle w:val="TableParagraph"/>
              <w:spacing w:before="85"/>
              <w:ind w:left="12"/>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before="88"/>
              <w:ind w:left="59" w:right="49"/>
              <w:jc w:val="center"/>
              <w:rPr>
                <w:sz w:val="16"/>
              </w:rPr>
            </w:pPr>
            <w:r>
              <w:rPr>
                <w:spacing w:val="-6"/>
                <w:sz w:val="16"/>
              </w:rPr>
              <w:t>1.5,</w:t>
            </w:r>
            <w:r>
              <w:rPr>
                <w:spacing w:val="-8"/>
                <w:sz w:val="16"/>
              </w:rPr>
              <w:t> </w:t>
            </w:r>
            <w:r>
              <w:rPr>
                <w:spacing w:val="-6"/>
                <w:sz w:val="16"/>
              </w:rPr>
              <w:t>LA</w:t>
            </w:r>
            <w:r>
              <w:rPr>
                <w:spacing w:val="-12"/>
                <w:sz w:val="16"/>
              </w:rPr>
              <w:t> </w:t>
            </w:r>
            <w:r>
              <w:rPr>
                <w:spacing w:val="-6"/>
                <w:sz w:val="16"/>
              </w:rPr>
              <w:t>1.6,</w:t>
            </w:r>
            <w:r>
              <w:rPr>
                <w:spacing w:val="-5"/>
                <w:sz w:val="16"/>
              </w:rPr>
              <w:t> </w:t>
            </w:r>
            <w:r>
              <w:rPr>
                <w:spacing w:val="-6"/>
                <w:sz w:val="16"/>
              </w:rPr>
              <w:t>LA</w:t>
            </w:r>
            <w:r>
              <w:rPr>
                <w:spacing w:val="-11"/>
                <w:sz w:val="16"/>
              </w:rPr>
              <w:t> </w:t>
            </w:r>
            <w:r>
              <w:rPr>
                <w:spacing w:val="-6"/>
                <w:sz w:val="16"/>
              </w:rPr>
              <w:t>1.7,</w:t>
            </w:r>
          </w:p>
          <w:p>
            <w:pPr>
              <w:pStyle w:val="TableParagraph"/>
              <w:spacing w:before="84"/>
              <w:ind w:left="12"/>
              <w:jc w:val="center"/>
              <w:rPr>
                <w:sz w:val="16"/>
              </w:rPr>
            </w:pPr>
            <w:r>
              <w:rPr>
                <w:spacing w:val="-4"/>
                <w:sz w:val="16"/>
              </w:rPr>
              <w:t>LA</w:t>
            </w:r>
            <w:r>
              <w:rPr>
                <w:spacing w:val="-15"/>
                <w:sz w:val="16"/>
              </w:rPr>
              <w:t> </w:t>
            </w:r>
            <w:r>
              <w:rPr>
                <w:spacing w:val="-4"/>
                <w:sz w:val="16"/>
              </w:rPr>
              <w:t>1.8</w:t>
            </w:r>
            <w:r>
              <w:rPr>
                <w:spacing w:val="-10"/>
                <w:sz w:val="16"/>
              </w:rPr>
              <w:t> </w:t>
            </w:r>
            <w:r>
              <w:rPr>
                <w:spacing w:val="-4"/>
                <w:sz w:val="16"/>
              </w:rPr>
              <w:t>y</w:t>
            </w:r>
            <w:r>
              <w:rPr>
                <w:spacing w:val="-12"/>
                <w:sz w:val="16"/>
              </w:rPr>
              <w:t> </w:t>
            </w:r>
            <w:r>
              <w:rPr>
                <w:spacing w:val="-4"/>
                <w:sz w:val="16"/>
              </w:rPr>
              <w:t>LA</w:t>
            </w:r>
            <w:r>
              <w:rPr>
                <w:spacing w:val="-14"/>
                <w:sz w:val="16"/>
              </w:rPr>
              <w:t> </w:t>
            </w:r>
            <w:r>
              <w:rPr>
                <w:spacing w:val="-5"/>
                <w:sz w:val="16"/>
              </w:rPr>
              <w:t>3.1</w:t>
            </w:r>
          </w:p>
          <w:p>
            <w:pPr>
              <w:pStyle w:val="TableParagraph"/>
              <w:spacing w:line="352" w:lineRule="auto" w:before="88"/>
              <w:ind w:left="145" w:right="129"/>
              <w:jc w:val="center"/>
              <w:rPr>
                <w:sz w:val="16"/>
              </w:rPr>
            </w:pPr>
            <w:r>
              <w:rPr>
                <w:sz w:val="16"/>
              </w:rPr>
              <w:t>Ingresos</w:t>
            </w:r>
            <w:r>
              <w:rPr>
                <w:spacing w:val="-14"/>
                <w:sz w:val="16"/>
              </w:rPr>
              <w:t> </w:t>
            </w:r>
            <w:r>
              <w:rPr>
                <w:sz w:val="16"/>
              </w:rPr>
              <w:t>propios</w:t>
            </w:r>
            <w:r>
              <w:rPr>
                <w:spacing w:val="40"/>
                <w:sz w:val="16"/>
              </w:rPr>
              <w:t> </w:t>
            </w:r>
            <w:r>
              <w:rPr>
                <w:spacing w:val="-6"/>
                <w:sz w:val="16"/>
              </w:rPr>
              <w:t>mediante</w:t>
            </w:r>
            <w:r>
              <w:rPr>
                <w:spacing w:val="-11"/>
                <w:sz w:val="16"/>
              </w:rPr>
              <w:t> </w:t>
            </w:r>
            <w:r>
              <w:rPr>
                <w:spacing w:val="-6"/>
                <w:sz w:val="16"/>
              </w:rPr>
              <w:t>el</w:t>
            </w:r>
            <w:r>
              <w:rPr>
                <w:spacing w:val="-16"/>
                <w:sz w:val="16"/>
              </w:rPr>
              <w:t> </w:t>
            </w:r>
            <w:r>
              <w:rPr>
                <w:spacing w:val="-6"/>
                <w:sz w:val="16"/>
              </w:rPr>
              <w:t>cobro</w:t>
            </w:r>
            <w:r>
              <w:rPr>
                <w:spacing w:val="-15"/>
                <w:sz w:val="16"/>
              </w:rPr>
              <w:t> </w:t>
            </w:r>
            <w:r>
              <w:rPr>
                <w:spacing w:val="-6"/>
                <w:sz w:val="16"/>
              </w:rPr>
              <w:t>del</w:t>
            </w:r>
            <w:r>
              <w:rPr>
                <w:spacing w:val="40"/>
                <w:sz w:val="16"/>
              </w:rPr>
              <w:t> </w:t>
            </w:r>
            <w:r>
              <w:rPr>
                <w:sz w:val="16"/>
              </w:rPr>
              <w:t>Impuesto</w:t>
            </w:r>
            <w:r>
              <w:rPr>
                <w:spacing w:val="-13"/>
                <w:sz w:val="16"/>
              </w:rPr>
              <w:t> </w:t>
            </w:r>
            <w:r>
              <w:rPr>
                <w:sz w:val="16"/>
              </w:rPr>
              <w:t>Predial,</w:t>
            </w:r>
          </w:p>
          <w:p>
            <w:pPr>
              <w:pStyle w:val="TableParagraph"/>
              <w:spacing w:line="182" w:lineRule="exact"/>
              <w:ind w:left="59" w:right="48"/>
              <w:jc w:val="center"/>
              <w:rPr>
                <w:sz w:val="16"/>
              </w:rPr>
            </w:pPr>
            <w:r>
              <w:rPr>
                <w:spacing w:val="-2"/>
                <w:sz w:val="16"/>
              </w:rPr>
              <w:t>incrementados</w:t>
            </w:r>
          </w:p>
        </w:tc>
        <w:tc>
          <w:tcPr>
            <w:tcW w:w="1854" w:type="dxa"/>
          </w:tcPr>
          <w:p>
            <w:pPr>
              <w:pStyle w:val="TableParagraph"/>
              <w:spacing w:line="352" w:lineRule="auto" w:before="85"/>
              <w:ind w:left="116" w:right="98" w:hanging="2"/>
              <w:jc w:val="center"/>
              <w:rPr>
                <w:sz w:val="16"/>
              </w:rPr>
            </w:pPr>
            <w:r>
              <w:rPr>
                <w:sz w:val="16"/>
              </w:rPr>
              <w:t>Porcentaje</w:t>
            </w:r>
            <w:r>
              <w:rPr>
                <w:spacing w:val="-7"/>
                <w:sz w:val="16"/>
              </w:rPr>
              <w:t> </w:t>
            </w:r>
            <w:r>
              <w:rPr>
                <w:sz w:val="16"/>
              </w:rPr>
              <w:t>de</w:t>
            </w:r>
            <w:r>
              <w:rPr>
                <w:spacing w:val="-7"/>
                <w:sz w:val="16"/>
              </w:rPr>
              <w:t> </w:t>
            </w:r>
            <w:r>
              <w:rPr>
                <w:sz w:val="16"/>
              </w:rPr>
              <w:t>ingresos</w:t>
            </w:r>
            <w:r>
              <w:rPr>
                <w:spacing w:val="40"/>
                <w:sz w:val="16"/>
              </w:rPr>
              <w:t> </w:t>
            </w:r>
            <w:r>
              <w:rPr>
                <w:sz w:val="16"/>
              </w:rPr>
              <w:t>propios</w:t>
            </w:r>
            <w:r>
              <w:rPr>
                <w:spacing w:val="-2"/>
                <w:sz w:val="16"/>
              </w:rPr>
              <w:t> </w:t>
            </w:r>
            <w:r>
              <w:rPr>
                <w:sz w:val="16"/>
              </w:rPr>
              <w:t>por</w:t>
            </w:r>
            <w:r>
              <w:rPr>
                <w:spacing w:val="-4"/>
                <w:sz w:val="16"/>
              </w:rPr>
              <w:t> </w:t>
            </w:r>
            <w:r>
              <w:rPr>
                <w:sz w:val="16"/>
              </w:rPr>
              <w:t>concepto</w:t>
            </w:r>
            <w:r>
              <w:rPr>
                <w:spacing w:val="-4"/>
                <w:sz w:val="16"/>
              </w:rPr>
              <w:t> </w:t>
            </w:r>
            <w:r>
              <w:rPr>
                <w:sz w:val="16"/>
              </w:rPr>
              <w:t>de</w:t>
            </w:r>
            <w:r>
              <w:rPr>
                <w:spacing w:val="40"/>
                <w:sz w:val="16"/>
              </w:rPr>
              <w:t> </w:t>
            </w:r>
            <w:r>
              <w:rPr>
                <w:spacing w:val="-2"/>
                <w:sz w:val="16"/>
              </w:rPr>
              <w:t>cobro</w:t>
            </w:r>
            <w:r>
              <w:rPr>
                <w:spacing w:val="-12"/>
                <w:sz w:val="16"/>
              </w:rPr>
              <w:t> </w:t>
            </w:r>
            <w:r>
              <w:rPr>
                <w:spacing w:val="-2"/>
                <w:sz w:val="16"/>
              </w:rPr>
              <w:t>de</w:t>
            </w:r>
            <w:r>
              <w:rPr>
                <w:spacing w:val="-10"/>
                <w:sz w:val="16"/>
              </w:rPr>
              <w:t> </w:t>
            </w:r>
            <w:r>
              <w:rPr>
                <w:spacing w:val="-2"/>
                <w:sz w:val="16"/>
              </w:rPr>
              <w:t>impuesto</w:t>
            </w:r>
            <w:r>
              <w:rPr>
                <w:spacing w:val="-12"/>
                <w:sz w:val="16"/>
              </w:rPr>
              <w:t> </w:t>
            </w:r>
            <w:r>
              <w:rPr>
                <w:spacing w:val="-2"/>
                <w:sz w:val="16"/>
              </w:rPr>
              <w:t>predial</w:t>
            </w:r>
            <w:r>
              <w:rPr>
                <w:spacing w:val="40"/>
                <w:sz w:val="16"/>
              </w:rPr>
              <w:t> </w:t>
            </w:r>
            <w:r>
              <w:rPr>
                <w:sz w:val="16"/>
              </w:rPr>
              <w:t>recaudados</w:t>
            </w:r>
            <w:r>
              <w:rPr>
                <w:spacing w:val="-12"/>
                <w:sz w:val="16"/>
              </w:rPr>
              <w:t> </w:t>
            </w:r>
            <w:r>
              <w:rPr>
                <w:sz w:val="16"/>
              </w:rPr>
              <w:t>respecto</w:t>
            </w:r>
            <w:r>
              <w:rPr>
                <w:spacing w:val="-15"/>
                <w:sz w:val="16"/>
              </w:rPr>
              <w:t> </w:t>
            </w:r>
            <w:r>
              <w:rPr>
                <w:sz w:val="16"/>
              </w:rPr>
              <w:t>a</w:t>
            </w:r>
            <w:r>
              <w:rPr>
                <w:spacing w:val="-10"/>
                <w:sz w:val="16"/>
              </w:rPr>
              <w:t> </w:t>
            </w:r>
            <w:r>
              <w:rPr>
                <w:sz w:val="16"/>
              </w:rPr>
              <w:t>los</w:t>
            </w:r>
            <w:r>
              <w:rPr>
                <w:spacing w:val="40"/>
                <w:sz w:val="16"/>
              </w:rPr>
              <w:t> </w:t>
            </w:r>
            <w:r>
              <w:rPr>
                <w:sz w:val="16"/>
              </w:rPr>
              <w:t>considerados</w:t>
            </w:r>
            <w:r>
              <w:rPr>
                <w:spacing w:val="-4"/>
                <w:sz w:val="16"/>
              </w:rPr>
              <w:t> </w:t>
            </w:r>
            <w:r>
              <w:rPr>
                <w:sz w:val="16"/>
              </w:rPr>
              <w:t>en</w:t>
            </w:r>
            <w:r>
              <w:rPr>
                <w:spacing w:val="-1"/>
                <w:sz w:val="16"/>
              </w:rPr>
              <w:t> </w:t>
            </w:r>
            <w:r>
              <w:rPr>
                <w:sz w:val="16"/>
              </w:rPr>
              <w:t>el</w:t>
            </w:r>
            <w:r>
              <w:rPr>
                <w:spacing w:val="40"/>
                <w:sz w:val="16"/>
              </w:rPr>
              <w:t> </w:t>
            </w:r>
            <w:r>
              <w:rPr>
                <w:spacing w:val="-6"/>
                <w:sz w:val="16"/>
              </w:rPr>
              <w:t>Presupuesto</w:t>
            </w:r>
            <w:r>
              <w:rPr>
                <w:spacing w:val="-15"/>
                <w:sz w:val="16"/>
              </w:rPr>
              <w:t> </w:t>
            </w:r>
            <w:r>
              <w:rPr>
                <w:spacing w:val="-6"/>
                <w:sz w:val="16"/>
              </w:rPr>
              <w:t>de</w:t>
            </w:r>
            <w:r>
              <w:rPr>
                <w:spacing w:val="-11"/>
                <w:sz w:val="16"/>
              </w:rPr>
              <w:t> </w:t>
            </w:r>
            <w:r>
              <w:rPr>
                <w:spacing w:val="-6"/>
                <w:sz w:val="16"/>
              </w:rPr>
              <w:t>Ingresos</w:t>
            </w:r>
            <w:r>
              <w:rPr>
                <w:spacing w:val="-14"/>
                <w:sz w:val="16"/>
              </w:rPr>
              <w:t> </w:t>
            </w:r>
            <w:r>
              <w:rPr>
                <w:spacing w:val="-6"/>
                <w:sz w:val="16"/>
              </w:rPr>
              <w:t>del</w:t>
            </w:r>
          </w:p>
          <w:p>
            <w:pPr>
              <w:pStyle w:val="TableParagraph"/>
              <w:spacing w:line="182" w:lineRule="exact"/>
              <w:ind w:left="63" w:right="52"/>
              <w:jc w:val="center"/>
              <w:rPr>
                <w:sz w:val="16"/>
              </w:rPr>
            </w:pPr>
            <w:r>
              <w:rPr>
                <w:spacing w:val="-6"/>
                <w:sz w:val="16"/>
              </w:rPr>
              <w:t>Municipio</w:t>
            </w:r>
            <w:r>
              <w:rPr>
                <w:spacing w:val="-12"/>
                <w:sz w:val="16"/>
              </w:rPr>
              <w:t> </w:t>
            </w:r>
            <w:r>
              <w:rPr>
                <w:spacing w:val="-6"/>
                <w:sz w:val="16"/>
              </w:rPr>
              <w:t>de</w:t>
            </w:r>
            <w:r>
              <w:rPr>
                <w:spacing w:val="-9"/>
                <w:sz w:val="16"/>
              </w:rPr>
              <w:t> </w:t>
            </w:r>
            <w:r>
              <w:rPr>
                <w:spacing w:val="-6"/>
                <w:sz w:val="16"/>
              </w:rPr>
              <w:t>Puebla</w:t>
            </w:r>
          </w:p>
        </w:tc>
        <w:tc>
          <w:tcPr>
            <w:tcW w:w="2418" w:type="dxa"/>
          </w:tcPr>
          <w:p>
            <w:pPr>
              <w:pStyle w:val="TableParagraph"/>
              <w:spacing w:line="352" w:lineRule="auto" w:before="85"/>
              <w:ind w:left="72" w:right="60" w:firstLine="1"/>
              <w:jc w:val="center"/>
              <w:rPr>
                <w:sz w:val="16"/>
              </w:rPr>
            </w:pPr>
            <w:r>
              <w:rPr>
                <w:sz w:val="16"/>
              </w:rPr>
              <w:t>(Ingresos</w:t>
            </w:r>
            <w:r>
              <w:rPr>
                <w:spacing w:val="-17"/>
                <w:sz w:val="16"/>
              </w:rPr>
              <w:t> </w:t>
            </w:r>
            <w:r>
              <w:rPr>
                <w:sz w:val="16"/>
              </w:rPr>
              <w:t>propios</w:t>
            </w:r>
            <w:r>
              <w:rPr>
                <w:spacing w:val="-12"/>
                <w:sz w:val="16"/>
              </w:rPr>
              <w:t> </w:t>
            </w:r>
            <w:r>
              <w:rPr>
                <w:sz w:val="16"/>
              </w:rPr>
              <w:t>recaudados</w:t>
            </w:r>
            <w:r>
              <w:rPr>
                <w:spacing w:val="-14"/>
                <w:sz w:val="16"/>
              </w:rPr>
              <w:t> </w:t>
            </w:r>
            <w:r>
              <w:rPr>
                <w:sz w:val="16"/>
              </w:rPr>
              <w:t>por</w:t>
            </w:r>
            <w:r>
              <w:rPr>
                <w:spacing w:val="40"/>
                <w:sz w:val="16"/>
              </w:rPr>
              <w:t> </w:t>
            </w:r>
            <w:r>
              <w:rPr>
                <w:spacing w:val="-6"/>
                <w:sz w:val="16"/>
              </w:rPr>
              <w:t>concepto</w:t>
            </w:r>
            <w:r>
              <w:rPr>
                <w:spacing w:val="-9"/>
                <w:sz w:val="16"/>
              </w:rPr>
              <w:t> </w:t>
            </w:r>
            <w:r>
              <w:rPr>
                <w:spacing w:val="-6"/>
                <w:sz w:val="16"/>
              </w:rPr>
              <w:t>de</w:t>
            </w:r>
            <w:r>
              <w:rPr>
                <w:spacing w:val="-11"/>
                <w:sz w:val="16"/>
              </w:rPr>
              <w:t> </w:t>
            </w:r>
            <w:r>
              <w:rPr>
                <w:spacing w:val="-6"/>
                <w:sz w:val="16"/>
              </w:rPr>
              <w:t>cobro</w:t>
            </w:r>
            <w:r>
              <w:rPr>
                <w:spacing w:val="-9"/>
                <w:sz w:val="16"/>
              </w:rPr>
              <w:t> </w:t>
            </w:r>
            <w:r>
              <w:rPr>
                <w:spacing w:val="-6"/>
                <w:sz w:val="16"/>
              </w:rPr>
              <w:t>de</w:t>
            </w:r>
            <w:r>
              <w:rPr>
                <w:spacing w:val="-11"/>
                <w:sz w:val="16"/>
              </w:rPr>
              <w:t> </w:t>
            </w:r>
            <w:r>
              <w:rPr>
                <w:spacing w:val="-6"/>
                <w:sz w:val="16"/>
              </w:rPr>
              <w:t>impuesto</w:t>
            </w:r>
            <w:r>
              <w:rPr>
                <w:spacing w:val="-9"/>
                <w:sz w:val="16"/>
              </w:rPr>
              <w:t> </w:t>
            </w:r>
            <w:r>
              <w:rPr>
                <w:spacing w:val="-6"/>
                <w:sz w:val="16"/>
              </w:rPr>
              <w:t>predial</w:t>
            </w:r>
            <w:r>
              <w:rPr>
                <w:spacing w:val="40"/>
                <w:sz w:val="16"/>
              </w:rPr>
              <w:t> </w:t>
            </w:r>
            <w:r>
              <w:rPr>
                <w:spacing w:val="-2"/>
                <w:sz w:val="16"/>
              </w:rPr>
              <w:t>en</w:t>
            </w:r>
            <w:r>
              <w:rPr>
                <w:spacing w:val="-10"/>
                <w:sz w:val="16"/>
              </w:rPr>
              <w:t> </w:t>
            </w:r>
            <w:r>
              <w:rPr>
                <w:spacing w:val="-2"/>
                <w:sz w:val="16"/>
              </w:rPr>
              <w:t>el</w:t>
            </w:r>
            <w:r>
              <w:rPr>
                <w:spacing w:val="-13"/>
                <w:sz w:val="16"/>
              </w:rPr>
              <w:t> </w:t>
            </w:r>
            <w:r>
              <w:rPr>
                <w:spacing w:val="-2"/>
                <w:sz w:val="16"/>
              </w:rPr>
              <w:t>Ejercicio</w:t>
            </w:r>
            <w:r>
              <w:rPr>
                <w:spacing w:val="-10"/>
                <w:sz w:val="16"/>
              </w:rPr>
              <w:t> </w:t>
            </w:r>
            <w:r>
              <w:rPr>
                <w:spacing w:val="-2"/>
                <w:sz w:val="16"/>
              </w:rPr>
              <w:t>Fiscal</w:t>
            </w:r>
            <w:r>
              <w:rPr>
                <w:spacing w:val="-16"/>
                <w:sz w:val="16"/>
              </w:rPr>
              <w:t> </w:t>
            </w:r>
            <w:r>
              <w:rPr>
                <w:spacing w:val="-2"/>
                <w:sz w:val="16"/>
              </w:rPr>
              <w:t>2026</w:t>
            </w:r>
            <w:r>
              <w:rPr>
                <w:spacing w:val="-13"/>
                <w:sz w:val="16"/>
              </w:rPr>
              <w:t> </w:t>
            </w:r>
            <w:r>
              <w:rPr>
                <w:spacing w:val="-2"/>
                <w:sz w:val="16"/>
              </w:rPr>
              <w:t>/</w:t>
            </w:r>
            <w:r>
              <w:rPr>
                <w:spacing w:val="-11"/>
                <w:sz w:val="16"/>
              </w:rPr>
              <w:t> </w:t>
            </w:r>
            <w:r>
              <w:rPr>
                <w:spacing w:val="-2"/>
                <w:sz w:val="16"/>
              </w:rPr>
              <w:t>Ingresos</w:t>
            </w:r>
            <w:r>
              <w:rPr>
                <w:spacing w:val="40"/>
                <w:sz w:val="16"/>
              </w:rPr>
              <w:t> </w:t>
            </w:r>
            <w:r>
              <w:rPr>
                <w:sz w:val="16"/>
              </w:rPr>
              <w:t>propios</w:t>
            </w:r>
            <w:r>
              <w:rPr>
                <w:spacing w:val="-9"/>
                <w:sz w:val="16"/>
              </w:rPr>
              <w:t> </w:t>
            </w:r>
            <w:r>
              <w:rPr>
                <w:sz w:val="16"/>
              </w:rPr>
              <w:t>por</w:t>
            </w:r>
            <w:r>
              <w:rPr>
                <w:spacing w:val="-11"/>
                <w:sz w:val="16"/>
              </w:rPr>
              <w:t> </w:t>
            </w:r>
            <w:r>
              <w:rPr>
                <w:sz w:val="16"/>
              </w:rPr>
              <w:t>concepto</w:t>
            </w:r>
            <w:r>
              <w:rPr>
                <w:spacing w:val="-11"/>
                <w:sz w:val="16"/>
              </w:rPr>
              <w:t> </w:t>
            </w:r>
            <w:r>
              <w:rPr>
                <w:sz w:val="16"/>
              </w:rPr>
              <w:t>de</w:t>
            </w:r>
            <w:r>
              <w:rPr>
                <w:spacing w:val="-12"/>
                <w:sz w:val="16"/>
              </w:rPr>
              <w:t> </w:t>
            </w:r>
            <w:r>
              <w:rPr>
                <w:sz w:val="16"/>
              </w:rPr>
              <w:t>cobro</w:t>
            </w:r>
            <w:r>
              <w:rPr>
                <w:spacing w:val="-8"/>
                <w:sz w:val="16"/>
              </w:rPr>
              <w:t> </w:t>
            </w:r>
            <w:r>
              <w:rPr>
                <w:sz w:val="16"/>
              </w:rPr>
              <w:t>de</w:t>
            </w:r>
            <w:r>
              <w:rPr>
                <w:spacing w:val="40"/>
                <w:sz w:val="16"/>
              </w:rPr>
              <w:t> </w:t>
            </w:r>
            <w:r>
              <w:rPr>
                <w:sz w:val="16"/>
              </w:rPr>
              <w:t>impuesto</w:t>
            </w:r>
            <w:r>
              <w:rPr>
                <w:spacing w:val="-13"/>
                <w:sz w:val="16"/>
              </w:rPr>
              <w:t> </w:t>
            </w:r>
            <w:r>
              <w:rPr>
                <w:sz w:val="16"/>
              </w:rPr>
              <w:t>predial</w:t>
            </w:r>
            <w:r>
              <w:rPr>
                <w:spacing w:val="-16"/>
                <w:sz w:val="16"/>
              </w:rPr>
              <w:t> </w:t>
            </w:r>
            <w:r>
              <w:rPr>
                <w:sz w:val="16"/>
              </w:rPr>
              <w:t>considerados</w:t>
            </w:r>
            <w:r>
              <w:rPr>
                <w:spacing w:val="-10"/>
                <w:sz w:val="16"/>
              </w:rPr>
              <w:t> </w:t>
            </w:r>
            <w:r>
              <w:rPr>
                <w:sz w:val="16"/>
              </w:rPr>
              <w:t>en</w:t>
            </w:r>
            <w:r>
              <w:rPr>
                <w:spacing w:val="-10"/>
                <w:sz w:val="16"/>
              </w:rPr>
              <w:t> </w:t>
            </w:r>
            <w:r>
              <w:rPr>
                <w:sz w:val="16"/>
              </w:rPr>
              <w:t>el</w:t>
            </w:r>
            <w:r>
              <w:rPr>
                <w:spacing w:val="40"/>
                <w:sz w:val="16"/>
              </w:rPr>
              <w:t> </w:t>
            </w:r>
            <w:r>
              <w:rPr>
                <w:spacing w:val="-6"/>
                <w:sz w:val="16"/>
              </w:rPr>
              <w:t>Presupuesto</w:t>
            </w:r>
            <w:r>
              <w:rPr>
                <w:spacing w:val="-15"/>
                <w:sz w:val="16"/>
              </w:rPr>
              <w:t> </w:t>
            </w:r>
            <w:r>
              <w:rPr>
                <w:spacing w:val="-6"/>
                <w:sz w:val="16"/>
              </w:rPr>
              <w:t>de</w:t>
            </w:r>
            <w:r>
              <w:rPr>
                <w:spacing w:val="-11"/>
                <w:sz w:val="16"/>
              </w:rPr>
              <w:t> </w:t>
            </w:r>
            <w:r>
              <w:rPr>
                <w:spacing w:val="-6"/>
                <w:sz w:val="16"/>
              </w:rPr>
              <w:t>Ingresos</w:t>
            </w:r>
            <w:r>
              <w:rPr>
                <w:spacing w:val="-14"/>
                <w:sz w:val="16"/>
              </w:rPr>
              <w:t> </w:t>
            </w:r>
            <w:r>
              <w:rPr>
                <w:spacing w:val="-6"/>
                <w:sz w:val="16"/>
              </w:rPr>
              <w:t>del</w:t>
            </w:r>
            <w:r>
              <w:rPr>
                <w:spacing w:val="-16"/>
                <w:sz w:val="16"/>
              </w:rPr>
              <w:t> </w:t>
            </w:r>
            <w:r>
              <w:rPr>
                <w:spacing w:val="-6"/>
                <w:sz w:val="16"/>
              </w:rPr>
              <w:t>Municipio</w:t>
            </w:r>
          </w:p>
          <w:p>
            <w:pPr>
              <w:pStyle w:val="TableParagraph"/>
              <w:spacing w:line="182" w:lineRule="exact"/>
              <w:ind w:left="7"/>
              <w:jc w:val="center"/>
              <w:rPr>
                <w:sz w:val="16"/>
              </w:rPr>
            </w:pPr>
            <w:r>
              <w:rPr>
                <w:spacing w:val="-6"/>
                <w:sz w:val="16"/>
              </w:rPr>
              <w:t>de</w:t>
            </w:r>
            <w:r>
              <w:rPr>
                <w:spacing w:val="-10"/>
                <w:sz w:val="16"/>
              </w:rPr>
              <w:t> </w:t>
            </w:r>
            <w:r>
              <w:rPr>
                <w:spacing w:val="-6"/>
                <w:sz w:val="16"/>
              </w:rPr>
              <w:t>Puebla</w:t>
            </w:r>
            <w:r>
              <w:rPr>
                <w:spacing w:val="-8"/>
                <w:sz w:val="16"/>
              </w:rPr>
              <w:t> </w:t>
            </w:r>
            <w:r>
              <w:rPr>
                <w:spacing w:val="-6"/>
                <w:sz w:val="16"/>
              </w:rPr>
              <w:t>en el</w:t>
            </w:r>
            <w:r>
              <w:rPr>
                <w:spacing w:val="-10"/>
                <w:sz w:val="16"/>
              </w:rPr>
              <w:t> </w:t>
            </w:r>
            <w:r>
              <w:rPr>
                <w:spacing w:val="-6"/>
                <w:sz w:val="16"/>
              </w:rPr>
              <w:t>ejercicio</w:t>
            </w:r>
            <w:r>
              <w:rPr>
                <w:spacing w:val="-11"/>
                <w:sz w:val="16"/>
              </w:rPr>
              <w:t> </w:t>
            </w:r>
            <w:r>
              <w:rPr>
                <w:spacing w:val="-6"/>
                <w:sz w:val="16"/>
              </w:rPr>
              <w:t>2026)*100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160"/>
              <w:rPr>
                <w:b/>
                <w:sz w:val="16"/>
              </w:rPr>
            </w:pPr>
          </w:p>
          <w:p>
            <w:pPr>
              <w:pStyle w:val="TableParagraph"/>
              <w:spacing w:before="1"/>
              <w:ind w:left="5"/>
              <w:jc w:val="center"/>
              <w:rPr>
                <w:sz w:val="16"/>
              </w:rPr>
            </w:pPr>
            <w:r>
              <w:rPr>
                <w:spacing w:val="-10"/>
                <w:sz w:val="16"/>
              </w:rPr>
              <w:t>1</w:t>
            </w:r>
          </w:p>
        </w:tc>
      </w:tr>
      <w:tr>
        <w:trPr>
          <w:trHeight w:val="191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160"/>
              <w:rPr>
                <w:b/>
                <w:sz w:val="16"/>
              </w:rPr>
            </w:pPr>
          </w:p>
          <w:p>
            <w:pPr>
              <w:pStyle w:val="TableParagraph"/>
              <w:spacing w:before="1"/>
              <w:ind w:left="9"/>
              <w:jc w:val="center"/>
              <w:rPr>
                <w:sz w:val="16"/>
              </w:rPr>
            </w:pPr>
            <w:r>
              <w:rPr>
                <w:spacing w:val="-5"/>
                <w:sz w:val="16"/>
              </w:rPr>
              <w:t>20</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26"/>
              <w:rPr>
                <w:b/>
                <w:sz w:val="16"/>
              </w:rPr>
            </w:pPr>
          </w:p>
          <w:p>
            <w:pPr>
              <w:pStyle w:val="TableParagraph"/>
              <w:spacing w:line="350" w:lineRule="auto"/>
              <w:ind w:left="69" w:right="87"/>
              <w:rPr>
                <w:sz w:val="16"/>
              </w:rPr>
            </w:pPr>
            <w:r>
              <w:rPr>
                <w:spacing w:val="-6"/>
                <w:sz w:val="16"/>
              </w:rPr>
              <w:t>Manejo</w:t>
            </w:r>
            <w:r>
              <w:rPr>
                <w:spacing w:val="-15"/>
                <w:sz w:val="16"/>
              </w:rPr>
              <w:t> </w:t>
            </w:r>
            <w:r>
              <w:rPr>
                <w:spacing w:val="-6"/>
                <w:sz w:val="16"/>
              </w:rPr>
              <w:t>Eficiente</w:t>
            </w:r>
            <w:r>
              <w:rPr>
                <w:spacing w:val="40"/>
                <w:sz w:val="16"/>
              </w:rPr>
              <w:t> </w:t>
            </w:r>
            <w:r>
              <w:rPr>
                <w:sz w:val="16"/>
              </w:rPr>
              <w:t>de</w:t>
            </w:r>
            <w:r>
              <w:rPr>
                <w:spacing w:val="-6"/>
                <w:sz w:val="16"/>
              </w:rPr>
              <w:t> </w:t>
            </w:r>
            <w:r>
              <w:rPr>
                <w:sz w:val="16"/>
              </w:rPr>
              <w:t>las</w:t>
            </w:r>
            <w:r>
              <w:rPr>
                <w:spacing w:val="-5"/>
                <w:sz w:val="16"/>
              </w:rPr>
              <w:t> </w:t>
            </w:r>
            <w:r>
              <w:rPr>
                <w:sz w:val="16"/>
              </w:rPr>
              <w:t>Finanzas</w:t>
            </w:r>
          </w:p>
        </w:tc>
        <w:tc>
          <w:tcPr>
            <w:tcW w:w="1549" w:type="dxa"/>
          </w:tcPr>
          <w:p>
            <w:pPr>
              <w:pStyle w:val="TableParagraph"/>
              <w:spacing w:before="172"/>
              <w:rPr>
                <w:b/>
                <w:sz w:val="16"/>
              </w:rPr>
            </w:pPr>
          </w:p>
          <w:p>
            <w:pPr>
              <w:pStyle w:val="TableParagraph"/>
              <w:spacing w:before="1"/>
              <w:ind w:left="14"/>
              <w:jc w:val="center"/>
              <w:rPr>
                <w:sz w:val="16"/>
              </w:rPr>
            </w:pPr>
            <w:r>
              <w:rPr>
                <w:spacing w:val="-4"/>
                <w:sz w:val="16"/>
              </w:rPr>
              <w:t>LA</w:t>
            </w:r>
            <w:r>
              <w:rPr>
                <w:spacing w:val="-15"/>
                <w:sz w:val="16"/>
              </w:rPr>
              <w:t> </w:t>
            </w:r>
            <w:r>
              <w:rPr>
                <w:spacing w:val="-4"/>
                <w:sz w:val="16"/>
              </w:rPr>
              <w:t>1.1,</w:t>
            </w:r>
            <w:r>
              <w:rPr>
                <w:spacing w:val="-11"/>
                <w:sz w:val="16"/>
              </w:rPr>
              <w:t> </w:t>
            </w:r>
            <w:r>
              <w:rPr>
                <w:spacing w:val="-4"/>
                <w:sz w:val="16"/>
              </w:rPr>
              <w:t>LA</w:t>
            </w:r>
            <w:r>
              <w:rPr>
                <w:spacing w:val="-15"/>
                <w:sz w:val="16"/>
              </w:rPr>
              <w:t> </w:t>
            </w:r>
            <w:r>
              <w:rPr>
                <w:spacing w:val="-4"/>
                <w:sz w:val="16"/>
              </w:rPr>
              <w:t>1.7</w:t>
            </w:r>
            <w:r>
              <w:rPr>
                <w:spacing w:val="-10"/>
                <w:sz w:val="16"/>
              </w:rPr>
              <w:t> </w:t>
            </w:r>
            <w:r>
              <w:rPr>
                <w:spacing w:val="-4"/>
                <w:sz w:val="16"/>
              </w:rPr>
              <w:t>y</w:t>
            </w:r>
            <w:r>
              <w:rPr>
                <w:spacing w:val="-13"/>
                <w:sz w:val="16"/>
              </w:rPr>
              <w:t> </w:t>
            </w:r>
            <w:r>
              <w:rPr>
                <w:spacing w:val="-7"/>
                <w:sz w:val="16"/>
              </w:rPr>
              <w:t>LA</w:t>
            </w:r>
          </w:p>
          <w:p>
            <w:pPr>
              <w:pStyle w:val="TableParagraph"/>
              <w:spacing w:line="352" w:lineRule="auto" w:before="87"/>
              <w:ind w:left="90" w:right="78" w:firstLine="91"/>
              <w:jc w:val="both"/>
              <w:rPr>
                <w:sz w:val="16"/>
              </w:rPr>
            </w:pPr>
            <w:r>
              <w:rPr>
                <w:spacing w:val="-2"/>
                <w:sz w:val="16"/>
              </w:rPr>
              <w:t>1.8</w:t>
            </w:r>
            <w:r>
              <w:rPr>
                <w:spacing w:val="-8"/>
                <w:sz w:val="16"/>
              </w:rPr>
              <w:t> </w:t>
            </w:r>
            <w:r>
              <w:rPr>
                <w:spacing w:val="-2"/>
                <w:sz w:val="16"/>
              </w:rPr>
              <w:t>Ingresos</w:t>
            </w:r>
            <w:r>
              <w:rPr>
                <w:spacing w:val="-8"/>
                <w:sz w:val="16"/>
              </w:rPr>
              <w:t> </w:t>
            </w:r>
            <w:r>
              <w:rPr>
                <w:spacing w:val="-2"/>
                <w:sz w:val="16"/>
              </w:rPr>
              <w:t>propios</w:t>
            </w:r>
            <w:r>
              <w:rPr>
                <w:spacing w:val="40"/>
                <w:sz w:val="16"/>
              </w:rPr>
              <w:t> </w:t>
            </w:r>
            <w:r>
              <w:rPr>
                <w:spacing w:val="-2"/>
                <w:sz w:val="16"/>
              </w:rPr>
              <w:t>mediante</w:t>
            </w:r>
            <w:r>
              <w:rPr>
                <w:spacing w:val="-8"/>
                <w:sz w:val="16"/>
              </w:rPr>
              <w:t> </w:t>
            </w:r>
            <w:r>
              <w:rPr>
                <w:spacing w:val="-2"/>
                <w:sz w:val="16"/>
              </w:rPr>
              <w:t>operaciones</w:t>
            </w:r>
            <w:r>
              <w:rPr>
                <w:spacing w:val="40"/>
                <w:sz w:val="16"/>
              </w:rPr>
              <w:t> </w:t>
            </w:r>
            <w:r>
              <w:rPr>
                <w:spacing w:val="-6"/>
                <w:sz w:val="16"/>
              </w:rPr>
              <w:t>de</w:t>
            </w:r>
            <w:r>
              <w:rPr>
                <w:spacing w:val="-11"/>
                <w:sz w:val="16"/>
              </w:rPr>
              <w:t> </w:t>
            </w:r>
            <w:r>
              <w:rPr>
                <w:spacing w:val="-6"/>
                <w:sz w:val="16"/>
              </w:rPr>
              <w:t>traslado</w:t>
            </w:r>
            <w:r>
              <w:rPr>
                <w:spacing w:val="-8"/>
                <w:sz w:val="16"/>
              </w:rPr>
              <w:t> </w:t>
            </w:r>
            <w:r>
              <w:rPr>
                <w:spacing w:val="-6"/>
                <w:sz w:val="16"/>
              </w:rPr>
              <w:t>de</w:t>
            </w:r>
            <w:r>
              <w:rPr>
                <w:spacing w:val="-10"/>
                <w:sz w:val="16"/>
              </w:rPr>
              <w:t> </w:t>
            </w:r>
            <w:r>
              <w:rPr>
                <w:spacing w:val="-6"/>
                <w:sz w:val="16"/>
              </w:rPr>
              <w:t>dominio,</w:t>
            </w:r>
          </w:p>
          <w:p>
            <w:pPr>
              <w:pStyle w:val="TableParagraph"/>
              <w:spacing w:line="181" w:lineRule="exact"/>
              <w:ind w:left="59" w:right="48"/>
              <w:jc w:val="center"/>
              <w:rPr>
                <w:sz w:val="16"/>
              </w:rPr>
            </w:pPr>
            <w:r>
              <w:rPr>
                <w:spacing w:val="-2"/>
                <w:sz w:val="16"/>
              </w:rPr>
              <w:t>incrementados</w:t>
            </w:r>
          </w:p>
        </w:tc>
        <w:tc>
          <w:tcPr>
            <w:tcW w:w="1854" w:type="dxa"/>
          </w:tcPr>
          <w:p>
            <w:pPr>
              <w:pStyle w:val="TableParagraph"/>
              <w:spacing w:line="352" w:lineRule="auto" w:before="88"/>
              <w:ind w:left="73" w:right="58" w:firstLine="1"/>
              <w:jc w:val="center"/>
              <w:rPr>
                <w:sz w:val="16"/>
              </w:rPr>
            </w:pPr>
            <w:r>
              <w:rPr>
                <w:sz w:val="16"/>
              </w:rPr>
              <w:t>Porcentaje</w:t>
            </w:r>
            <w:r>
              <w:rPr>
                <w:spacing w:val="-7"/>
                <w:sz w:val="16"/>
              </w:rPr>
              <w:t> </w:t>
            </w:r>
            <w:r>
              <w:rPr>
                <w:sz w:val="16"/>
              </w:rPr>
              <w:t>de</w:t>
            </w:r>
            <w:r>
              <w:rPr>
                <w:spacing w:val="-7"/>
                <w:sz w:val="16"/>
              </w:rPr>
              <w:t> </w:t>
            </w:r>
            <w:r>
              <w:rPr>
                <w:sz w:val="16"/>
              </w:rPr>
              <w:t>ingresos</w:t>
            </w:r>
            <w:r>
              <w:rPr>
                <w:spacing w:val="40"/>
                <w:sz w:val="16"/>
              </w:rPr>
              <w:t> </w:t>
            </w:r>
            <w:r>
              <w:rPr>
                <w:sz w:val="16"/>
              </w:rPr>
              <w:t>propios</w:t>
            </w:r>
            <w:r>
              <w:rPr>
                <w:spacing w:val="-2"/>
                <w:sz w:val="16"/>
              </w:rPr>
              <w:t> </w:t>
            </w:r>
            <w:r>
              <w:rPr>
                <w:sz w:val="16"/>
              </w:rPr>
              <w:t>por</w:t>
            </w:r>
            <w:r>
              <w:rPr>
                <w:spacing w:val="-4"/>
                <w:sz w:val="16"/>
              </w:rPr>
              <w:t> </w:t>
            </w:r>
            <w:r>
              <w:rPr>
                <w:sz w:val="16"/>
              </w:rPr>
              <w:t>concepto</w:t>
            </w:r>
            <w:r>
              <w:rPr>
                <w:spacing w:val="-4"/>
                <w:sz w:val="16"/>
              </w:rPr>
              <w:t> </w:t>
            </w:r>
            <w:r>
              <w:rPr>
                <w:sz w:val="16"/>
              </w:rPr>
              <w:t>de</w:t>
            </w:r>
            <w:r>
              <w:rPr>
                <w:spacing w:val="40"/>
                <w:sz w:val="16"/>
              </w:rPr>
              <w:t> </w:t>
            </w:r>
            <w:r>
              <w:rPr>
                <w:sz w:val="16"/>
              </w:rPr>
              <w:t>operaciones</w:t>
            </w:r>
            <w:r>
              <w:rPr>
                <w:spacing w:val="-6"/>
                <w:sz w:val="16"/>
              </w:rPr>
              <w:t> </w:t>
            </w:r>
            <w:r>
              <w:rPr>
                <w:sz w:val="16"/>
              </w:rPr>
              <w:t>de</w:t>
            </w:r>
            <w:r>
              <w:rPr>
                <w:spacing w:val="-8"/>
                <w:sz w:val="16"/>
              </w:rPr>
              <w:t> </w:t>
            </w:r>
            <w:r>
              <w:rPr>
                <w:sz w:val="16"/>
              </w:rPr>
              <w:t>traslado</w:t>
            </w:r>
            <w:r>
              <w:rPr>
                <w:spacing w:val="-7"/>
                <w:sz w:val="16"/>
              </w:rPr>
              <w:t> </w:t>
            </w:r>
            <w:r>
              <w:rPr>
                <w:sz w:val="16"/>
              </w:rPr>
              <w:t>de</w:t>
            </w:r>
            <w:r>
              <w:rPr>
                <w:spacing w:val="40"/>
                <w:sz w:val="16"/>
              </w:rPr>
              <w:t> </w:t>
            </w:r>
            <w:r>
              <w:rPr>
                <w:spacing w:val="-6"/>
                <w:sz w:val="16"/>
              </w:rPr>
              <w:t>dominio</w:t>
            </w:r>
            <w:r>
              <w:rPr>
                <w:spacing w:val="-13"/>
                <w:sz w:val="16"/>
              </w:rPr>
              <w:t> </w:t>
            </w:r>
            <w:r>
              <w:rPr>
                <w:spacing w:val="-6"/>
                <w:sz w:val="16"/>
              </w:rPr>
              <w:t>recaudados</w:t>
            </w:r>
            <w:r>
              <w:rPr>
                <w:spacing w:val="-12"/>
                <w:sz w:val="16"/>
              </w:rPr>
              <w:t> </w:t>
            </w:r>
            <w:r>
              <w:rPr>
                <w:spacing w:val="-6"/>
                <w:sz w:val="16"/>
              </w:rPr>
              <w:t>respecto</w:t>
            </w:r>
            <w:r>
              <w:rPr>
                <w:spacing w:val="40"/>
                <w:sz w:val="16"/>
              </w:rPr>
              <w:t> </w:t>
            </w:r>
            <w:r>
              <w:rPr>
                <w:sz w:val="16"/>
              </w:rPr>
              <w:t>a</w:t>
            </w:r>
            <w:r>
              <w:rPr>
                <w:spacing w:val="-2"/>
                <w:sz w:val="16"/>
              </w:rPr>
              <w:t> </w:t>
            </w:r>
            <w:r>
              <w:rPr>
                <w:sz w:val="16"/>
              </w:rPr>
              <w:t>los</w:t>
            </w:r>
            <w:r>
              <w:rPr>
                <w:spacing w:val="-3"/>
                <w:sz w:val="16"/>
              </w:rPr>
              <w:t> </w:t>
            </w:r>
            <w:r>
              <w:rPr>
                <w:sz w:val="16"/>
              </w:rPr>
              <w:t>considerados en el</w:t>
            </w:r>
            <w:r>
              <w:rPr>
                <w:spacing w:val="40"/>
                <w:sz w:val="16"/>
              </w:rPr>
              <w:t> </w:t>
            </w:r>
            <w:r>
              <w:rPr>
                <w:spacing w:val="-2"/>
                <w:sz w:val="16"/>
              </w:rPr>
              <w:t>Presupuesto</w:t>
            </w:r>
            <w:r>
              <w:rPr>
                <w:spacing w:val="-15"/>
                <w:sz w:val="16"/>
              </w:rPr>
              <w:t> </w:t>
            </w:r>
            <w:r>
              <w:rPr>
                <w:spacing w:val="-2"/>
                <w:sz w:val="16"/>
              </w:rPr>
              <w:t>de</w:t>
            </w:r>
            <w:r>
              <w:rPr>
                <w:spacing w:val="-11"/>
                <w:sz w:val="16"/>
              </w:rPr>
              <w:t> </w:t>
            </w:r>
            <w:r>
              <w:rPr>
                <w:spacing w:val="-2"/>
                <w:sz w:val="16"/>
              </w:rPr>
              <w:t>Ingresos</w:t>
            </w:r>
            <w:r>
              <w:rPr>
                <w:spacing w:val="-14"/>
                <w:sz w:val="16"/>
              </w:rPr>
              <w:t> </w:t>
            </w:r>
            <w:r>
              <w:rPr>
                <w:spacing w:val="-2"/>
                <w:sz w:val="16"/>
              </w:rPr>
              <w:t>del</w:t>
            </w:r>
          </w:p>
          <w:p>
            <w:pPr>
              <w:pStyle w:val="TableParagraph"/>
              <w:spacing w:line="181" w:lineRule="exact"/>
              <w:ind w:left="63" w:right="52"/>
              <w:jc w:val="center"/>
              <w:rPr>
                <w:sz w:val="16"/>
              </w:rPr>
            </w:pPr>
            <w:r>
              <w:rPr>
                <w:spacing w:val="-6"/>
                <w:sz w:val="16"/>
              </w:rPr>
              <w:t>Municipio</w:t>
            </w:r>
            <w:r>
              <w:rPr>
                <w:spacing w:val="-12"/>
                <w:sz w:val="16"/>
              </w:rPr>
              <w:t> </w:t>
            </w:r>
            <w:r>
              <w:rPr>
                <w:spacing w:val="-6"/>
                <w:sz w:val="16"/>
              </w:rPr>
              <w:t>de</w:t>
            </w:r>
            <w:r>
              <w:rPr>
                <w:spacing w:val="-9"/>
                <w:sz w:val="16"/>
              </w:rPr>
              <w:t> </w:t>
            </w:r>
            <w:r>
              <w:rPr>
                <w:spacing w:val="-6"/>
                <w:sz w:val="16"/>
              </w:rPr>
              <w:t>Puebla</w:t>
            </w:r>
          </w:p>
        </w:tc>
        <w:tc>
          <w:tcPr>
            <w:tcW w:w="2418" w:type="dxa"/>
          </w:tcPr>
          <w:p>
            <w:pPr>
              <w:pStyle w:val="TableParagraph"/>
              <w:spacing w:line="352" w:lineRule="auto" w:before="88"/>
              <w:ind w:left="72" w:right="61" w:firstLine="2"/>
              <w:jc w:val="center"/>
              <w:rPr>
                <w:sz w:val="16"/>
              </w:rPr>
            </w:pPr>
            <w:r>
              <w:rPr>
                <w:sz w:val="16"/>
              </w:rPr>
              <w:t>(Ingresos</w:t>
            </w:r>
            <w:r>
              <w:rPr>
                <w:spacing w:val="-14"/>
                <w:sz w:val="16"/>
              </w:rPr>
              <w:t> </w:t>
            </w:r>
            <w:r>
              <w:rPr>
                <w:sz w:val="16"/>
              </w:rPr>
              <w:t>propios</w:t>
            </w:r>
            <w:r>
              <w:rPr>
                <w:spacing w:val="-12"/>
                <w:sz w:val="16"/>
              </w:rPr>
              <w:t> </w:t>
            </w:r>
            <w:r>
              <w:rPr>
                <w:sz w:val="16"/>
              </w:rPr>
              <w:t>recaudados</w:t>
            </w:r>
            <w:r>
              <w:rPr>
                <w:spacing w:val="-14"/>
                <w:sz w:val="16"/>
              </w:rPr>
              <w:t> </w:t>
            </w:r>
            <w:r>
              <w:rPr>
                <w:sz w:val="16"/>
              </w:rPr>
              <w:t>por</w:t>
            </w:r>
            <w:r>
              <w:rPr>
                <w:spacing w:val="40"/>
                <w:sz w:val="16"/>
              </w:rPr>
              <w:t> </w:t>
            </w:r>
            <w:r>
              <w:rPr>
                <w:spacing w:val="-4"/>
                <w:sz w:val="16"/>
              </w:rPr>
              <w:t>operaciones</w:t>
            </w:r>
            <w:r>
              <w:rPr>
                <w:spacing w:val="-16"/>
                <w:sz w:val="16"/>
              </w:rPr>
              <w:t> </w:t>
            </w:r>
            <w:r>
              <w:rPr>
                <w:spacing w:val="-4"/>
                <w:sz w:val="16"/>
              </w:rPr>
              <w:t>de</w:t>
            </w:r>
            <w:r>
              <w:rPr>
                <w:spacing w:val="-16"/>
                <w:sz w:val="16"/>
              </w:rPr>
              <w:t> </w:t>
            </w:r>
            <w:r>
              <w:rPr>
                <w:spacing w:val="-4"/>
                <w:sz w:val="16"/>
              </w:rPr>
              <w:t>traslado</w:t>
            </w:r>
            <w:r>
              <w:rPr>
                <w:spacing w:val="-15"/>
                <w:sz w:val="16"/>
              </w:rPr>
              <w:t> </w:t>
            </w:r>
            <w:r>
              <w:rPr>
                <w:spacing w:val="-4"/>
                <w:sz w:val="16"/>
              </w:rPr>
              <w:t>de</w:t>
            </w:r>
            <w:r>
              <w:rPr>
                <w:spacing w:val="-16"/>
                <w:sz w:val="16"/>
              </w:rPr>
              <w:t> </w:t>
            </w:r>
            <w:r>
              <w:rPr>
                <w:spacing w:val="-4"/>
                <w:sz w:val="16"/>
              </w:rPr>
              <w:t>dominio</w:t>
            </w:r>
            <w:r>
              <w:rPr>
                <w:spacing w:val="-13"/>
                <w:sz w:val="16"/>
              </w:rPr>
              <w:t> </w:t>
            </w:r>
            <w:r>
              <w:rPr>
                <w:spacing w:val="-4"/>
                <w:sz w:val="16"/>
              </w:rPr>
              <w:t>en</w:t>
            </w:r>
            <w:r>
              <w:rPr>
                <w:spacing w:val="40"/>
                <w:sz w:val="16"/>
              </w:rPr>
              <w:t> </w:t>
            </w:r>
            <w:r>
              <w:rPr>
                <w:sz w:val="16"/>
              </w:rPr>
              <w:t>el</w:t>
            </w:r>
            <w:r>
              <w:rPr>
                <w:spacing w:val="-13"/>
                <w:sz w:val="16"/>
              </w:rPr>
              <w:t> </w:t>
            </w:r>
            <w:r>
              <w:rPr>
                <w:sz w:val="16"/>
              </w:rPr>
              <w:t>Ejercicio</w:t>
            </w:r>
            <w:r>
              <w:rPr>
                <w:spacing w:val="-10"/>
                <w:sz w:val="16"/>
              </w:rPr>
              <w:t> </w:t>
            </w:r>
            <w:r>
              <w:rPr>
                <w:sz w:val="16"/>
              </w:rPr>
              <w:t>Fiscal</w:t>
            </w:r>
            <w:r>
              <w:rPr>
                <w:spacing w:val="-16"/>
                <w:sz w:val="16"/>
              </w:rPr>
              <w:t> </w:t>
            </w:r>
            <w:r>
              <w:rPr>
                <w:sz w:val="16"/>
              </w:rPr>
              <w:t>2026</w:t>
            </w:r>
            <w:r>
              <w:rPr>
                <w:spacing w:val="-13"/>
                <w:sz w:val="16"/>
              </w:rPr>
              <w:t> </w:t>
            </w:r>
            <w:r>
              <w:rPr>
                <w:sz w:val="16"/>
              </w:rPr>
              <w:t>/</w:t>
            </w:r>
            <w:r>
              <w:rPr>
                <w:spacing w:val="-11"/>
                <w:sz w:val="16"/>
              </w:rPr>
              <w:t> </w:t>
            </w:r>
            <w:r>
              <w:rPr>
                <w:sz w:val="16"/>
              </w:rPr>
              <w:t>Ingresos</w:t>
            </w:r>
            <w:r>
              <w:rPr>
                <w:spacing w:val="40"/>
                <w:sz w:val="16"/>
              </w:rPr>
              <w:t> </w:t>
            </w:r>
            <w:r>
              <w:rPr>
                <w:spacing w:val="-4"/>
                <w:sz w:val="16"/>
              </w:rPr>
              <w:t>propios</w:t>
            </w:r>
            <w:r>
              <w:rPr>
                <w:spacing w:val="-16"/>
                <w:sz w:val="16"/>
              </w:rPr>
              <w:t> </w:t>
            </w:r>
            <w:r>
              <w:rPr>
                <w:spacing w:val="-4"/>
                <w:sz w:val="16"/>
              </w:rPr>
              <w:t>por</w:t>
            </w:r>
            <w:r>
              <w:rPr>
                <w:spacing w:val="-12"/>
                <w:sz w:val="16"/>
              </w:rPr>
              <w:t> </w:t>
            </w:r>
            <w:r>
              <w:rPr>
                <w:spacing w:val="-4"/>
                <w:sz w:val="16"/>
              </w:rPr>
              <w:t>operaciones</w:t>
            </w:r>
            <w:r>
              <w:rPr>
                <w:spacing w:val="-14"/>
                <w:sz w:val="16"/>
              </w:rPr>
              <w:t> </w:t>
            </w:r>
            <w:r>
              <w:rPr>
                <w:spacing w:val="-4"/>
                <w:sz w:val="16"/>
              </w:rPr>
              <w:t>de</w:t>
            </w:r>
            <w:r>
              <w:rPr>
                <w:spacing w:val="-16"/>
                <w:sz w:val="16"/>
              </w:rPr>
              <w:t> </w:t>
            </w:r>
            <w:r>
              <w:rPr>
                <w:spacing w:val="-4"/>
                <w:sz w:val="16"/>
              </w:rPr>
              <w:t>traslado</w:t>
            </w:r>
            <w:r>
              <w:rPr>
                <w:spacing w:val="-13"/>
                <w:sz w:val="16"/>
              </w:rPr>
              <w:t> </w:t>
            </w:r>
            <w:r>
              <w:rPr>
                <w:spacing w:val="-4"/>
                <w:sz w:val="16"/>
              </w:rPr>
              <w:t>de</w:t>
            </w:r>
            <w:r>
              <w:rPr>
                <w:spacing w:val="40"/>
                <w:sz w:val="16"/>
              </w:rPr>
              <w:t> </w:t>
            </w:r>
            <w:r>
              <w:rPr>
                <w:sz w:val="16"/>
              </w:rPr>
              <w:t>dominio</w:t>
            </w:r>
            <w:r>
              <w:rPr>
                <w:spacing w:val="-9"/>
                <w:sz w:val="16"/>
              </w:rPr>
              <w:t> </w:t>
            </w:r>
            <w:r>
              <w:rPr>
                <w:sz w:val="16"/>
              </w:rPr>
              <w:t>considerados</w:t>
            </w:r>
            <w:r>
              <w:rPr>
                <w:spacing w:val="-5"/>
                <w:sz w:val="16"/>
              </w:rPr>
              <w:t> </w:t>
            </w:r>
            <w:r>
              <w:rPr>
                <w:sz w:val="16"/>
              </w:rPr>
              <w:t>en</w:t>
            </w:r>
            <w:r>
              <w:rPr>
                <w:spacing w:val="-3"/>
                <w:sz w:val="16"/>
              </w:rPr>
              <w:t> </w:t>
            </w:r>
            <w:r>
              <w:rPr>
                <w:sz w:val="16"/>
              </w:rPr>
              <w:t>el</w:t>
            </w:r>
            <w:r>
              <w:rPr>
                <w:spacing w:val="40"/>
                <w:sz w:val="16"/>
              </w:rPr>
              <w:t> </w:t>
            </w:r>
            <w:r>
              <w:rPr>
                <w:spacing w:val="-6"/>
                <w:sz w:val="16"/>
              </w:rPr>
              <w:t>Presupuesto</w:t>
            </w:r>
            <w:r>
              <w:rPr>
                <w:spacing w:val="-15"/>
                <w:sz w:val="16"/>
              </w:rPr>
              <w:t> </w:t>
            </w:r>
            <w:r>
              <w:rPr>
                <w:spacing w:val="-6"/>
                <w:sz w:val="16"/>
              </w:rPr>
              <w:t>de</w:t>
            </w:r>
            <w:r>
              <w:rPr>
                <w:spacing w:val="-11"/>
                <w:sz w:val="16"/>
              </w:rPr>
              <w:t> </w:t>
            </w:r>
            <w:r>
              <w:rPr>
                <w:spacing w:val="-6"/>
                <w:sz w:val="16"/>
              </w:rPr>
              <w:t>Ingresos</w:t>
            </w:r>
            <w:r>
              <w:rPr>
                <w:spacing w:val="-14"/>
                <w:sz w:val="16"/>
              </w:rPr>
              <w:t> </w:t>
            </w:r>
            <w:r>
              <w:rPr>
                <w:spacing w:val="-6"/>
                <w:sz w:val="16"/>
              </w:rPr>
              <w:t>del</w:t>
            </w:r>
            <w:r>
              <w:rPr>
                <w:spacing w:val="-16"/>
                <w:sz w:val="16"/>
              </w:rPr>
              <w:t> </w:t>
            </w:r>
            <w:r>
              <w:rPr>
                <w:spacing w:val="-6"/>
                <w:sz w:val="16"/>
              </w:rPr>
              <w:t>Municipio</w:t>
            </w:r>
          </w:p>
          <w:p>
            <w:pPr>
              <w:pStyle w:val="TableParagraph"/>
              <w:spacing w:line="181" w:lineRule="exact"/>
              <w:ind w:left="7"/>
              <w:jc w:val="center"/>
              <w:rPr>
                <w:sz w:val="16"/>
              </w:rPr>
            </w:pPr>
            <w:r>
              <w:rPr>
                <w:spacing w:val="-6"/>
                <w:sz w:val="16"/>
              </w:rPr>
              <w:t>de</w:t>
            </w:r>
            <w:r>
              <w:rPr>
                <w:spacing w:val="-10"/>
                <w:sz w:val="16"/>
              </w:rPr>
              <w:t> </w:t>
            </w:r>
            <w:r>
              <w:rPr>
                <w:spacing w:val="-6"/>
                <w:sz w:val="16"/>
              </w:rPr>
              <w:t>Puebla</w:t>
            </w:r>
            <w:r>
              <w:rPr>
                <w:spacing w:val="-8"/>
                <w:sz w:val="16"/>
              </w:rPr>
              <w:t> </w:t>
            </w:r>
            <w:r>
              <w:rPr>
                <w:spacing w:val="-6"/>
                <w:sz w:val="16"/>
              </w:rPr>
              <w:t>en el</w:t>
            </w:r>
            <w:r>
              <w:rPr>
                <w:spacing w:val="-10"/>
                <w:sz w:val="16"/>
              </w:rPr>
              <w:t> </w:t>
            </w:r>
            <w:r>
              <w:rPr>
                <w:spacing w:val="-6"/>
                <w:sz w:val="16"/>
              </w:rPr>
              <w:t>ejercicio</w:t>
            </w:r>
            <w:r>
              <w:rPr>
                <w:spacing w:val="-11"/>
                <w:sz w:val="16"/>
              </w:rPr>
              <w:t> </w:t>
            </w:r>
            <w:r>
              <w:rPr>
                <w:spacing w:val="-6"/>
                <w:sz w:val="16"/>
              </w:rPr>
              <w:t>2026)*100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160"/>
              <w:rPr>
                <w:b/>
                <w:sz w:val="16"/>
              </w:rPr>
            </w:pPr>
          </w:p>
          <w:p>
            <w:pPr>
              <w:pStyle w:val="TableParagraph"/>
              <w:spacing w:before="1"/>
              <w:ind w:left="5"/>
              <w:jc w:val="center"/>
              <w:rPr>
                <w:sz w:val="16"/>
              </w:rPr>
            </w:pPr>
            <w:r>
              <w:rPr>
                <w:spacing w:val="-10"/>
                <w:sz w:val="16"/>
              </w:rPr>
              <w:t>1</w:t>
            </w:r>
          </w:p>
        </w:tc>
      </w:tr>
      <w:tr>
        <w:trPr>
          <w:trHeight w:val="192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161"/>
              <w:rPr>
                <w:b/>
                <w:sz w:val="16"/>
              </w:rPr>
            </w:pPr>
          </w:p>
          <w:p>
            <w:pPr>
              <w:pStyle w:val="TableParagraph"/>
              <w:ind w:left="9"/>
              <w:jc w:val="center"/>
              <w:rPr>
                <w:sz w:val="16"/>
              </w:rPr>
            </w:pPr>
            <w:r>
              <w:rPr>
                <w:spacing w:val="-5"/>
                <w:sz w:val="16"/>
              </w:rPr>
              <w:t>20</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26"/>
              <w:rPr>
                <w:b/>
                <w:sz w:val="16"/>
              </w:rPr>
            </w:pPr>
          </w:p>
          <w:p>
            <w:pPr>
              <w:pStyle w:val="TableParagraph"/>
              <w:spacing w:line="350" w:lineRule="auto"/>
              <w:ind w:left="69" w:right="87"/>
              <w:rPr>
                <w:sz w:val="16"/>
              </w:rPr>
            </w:pPr>
            <w:r>
              <w:rPr>
                <w:spacing w:val="-6"/>
                <w:sz w:val="16"/>
              </w:rPr>
              <w:t>Manejo</w:t>
            </w:r>
            <w:r>
              <w:rPr>
                <w:spacing w:val="-15"/>
                <w:sz w:val="16"/>
              </w:rPr>
              <w:t> </w:t>
            </w:r>
            <w:r>
              <w:rPr>
                <w:spacing w:val="-6"/>
                <w:sz w:val="16"/>
              </w:rPr>
              <w:t>Eficiente</w:t>
            </w:r>
            <w:r>
              <w:rPr>
                <w:spacing w:val="40"/>
                <w:sz w:val="16"/>
              </w:rPr>
              <w:t> </w:t>
            </w:r>
            <w:r>
              <w:rPr>
                <w:sz w:val="16"/>
              </w:rPr>
              <w:t>de</w:t>
            </w:r>
            <w:r>
              <w:rPr>
                <w:spacing w:val="-6"/>
                <w:sz w:val="16"/>
              </w:rPr>
              <w:t> </w:t>
            </w:r>
            <w:r>
              <w:rPr>
                <w:sz w:val="16"/>
              </w:rPr>
              <w:t>las</w:t>
            </w:r>
            <w:r>
              <w:rPr>
                <w:spacing w:val="-5"/>
                <w:sz w:val="16"/>
              </w:rPr>
              <w:t> </w:t>
            </w:r>
            <w:r>
              <w:rPr>
                <w:sz w:val="16"/>
              </w:rPr>
              <w:t>Finanzas</w:t>
            </w:r>
          </w:p>
        </w:tc>
        <w:tc>
          <w:tcPr>
            <w:tcW w:w="1549" w:type="dxa"/>
          </w:tcPr>
          <w:p>
            <w:pPr>
              <w:pStyle w:val="TableParagraph"/>
              <w:spacing w:before="88"/>
              <w:ind w:left="12"/>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line="352" w:lineRule="auto" w:before="85"/>
              <w:ind w:left="179" w:right="167"/>
              <w:jc w:val="center"/>
              <w:rPr>
                <w:sz w:val="16"/>
              </w:rPr>
            </w:pPr>
            <w:r>
              <w:rPr>
                <w:spacing w:val="-6"/>
                <w:sz w:val="16"/>
              </w:rPr>
              <w:t>1.4,</w:t>
            </w:r>
            <w:r>
              <w:rPr>
                <w:spacing w:val="-11"/>
                <w:sz w:val="16"/>
              </w:rPr>
              <w:t> </w:t>
            </w:r>
            <w:r>
              <w:rPr>
                <w:spacing w:val="-6"/>
                <w:sz w:val="16"/>
              </w:rPr>
              <w:t>LA</w:t>
            </w:r>
            <w:r>
              <w:rPr>
                <w:spacing w:val="-15"/>
                <w:sz w:val="16"/>
              </w:rPr>
              <w:t> </w:t>
            </w:r>
            <w:r>
              <w:rPr>
                <w:spacing w:val="-6"/>
                <w:sz w:val="16"/>
              </w:rPr>
              <w:t>1.5,</w:t>
            </w:r>
            <w:r>
              <w:rPr>
                <w:spacing w:val="-9"/>
                <w:sz w:val="16"/>
              </w:rPr>
              <w:t> </w:t>
            </w:r>
            <w:r>
              <w:rPr>
                <w:spacing w:val="-6"/>
                <w:sz w:val="16"/>
              </w:rPr>
              <w:t>LA</w:t>
            </w:r>
            <w:r>
              <w:rPr>
                <w:spacing w:val="-15"/>
                <w:sz w:val="16"/>
              </w:rPr>
              <w:t> </w:t>
            </w:r>
            <w:r>
              <w:rPr>
                <w:spacing w:val="-6"/>
                <w:sz w:val="16"/>
              </w:rPr>
              <w:t>1.6,</w:t>
            </w:r>
            <w:r>
              <w:rPr>
                <w:spacing w:val="40"/>
                <w:sz w:val="16"/>
              </w:rPr>
              <w:t> </w:t>
            </w:r>
            <w:r>
              <w:rPr>
                <w:sz w:val="16"/>
              </w:rPr>
              <w:t>LA1.7 y LA</w:t>
            </w:r>
            <w:r>
              <w:rPr>
                <w:spacing w:val="-3"/>
                <w:sz w:val="16"/>
              </w:rPr>
              <w:t> </w:t>
            </w:r>
            <w:r>
              <w:rPr>
                <w:sz w:val="16"/>
              </w:rPr>
              <w:t>2.4</w:t>
            </w:r>
          </w:p>
          <w:p>
            <w:pPr>
              <w:pStyle w:val="TableParagraph"/>
              <w:spacing w:line="352" w:lineRule="auto"/>
              <w:ind w:left="73" w:right="59"/>
              <w:jc w:val="center"/>
              <w:rPr>
                <w:sz w:val="16"/>
              </w:rPr>
            </w:pPr>
            <w:r>
              <w:rPr>
                <w:spacing w:val="-6"/>
                <w:sz w:val="16"/>
              </w:rPr>
              <w:t>Administración,</w:t>
            </w:r>
            <w:r>
              <w:rPr>
                <w:spacing w:val="-11"/>
                <w:sz w:val="16"/>
              </w:rPr>
              <w:t> </w:t>
            </w:r>
            <w:r>
              <w:rPr>
                <w:spacing w:val="-6"/>
                <w:sz w:val="16"/>
              </w:rPr>
              <w:t>gestión</w:t>
            </w:r>
            <w:r>
              <w:rPr>
                <w:spacing w:val="40"/>
                <w:sz w:val="16"/>
              </w:rPr>
              <w:t> </w:t>
            </w:r>
            <w:r>
              <w:rPr>
                <w:sz w:val="16"/>
              </w:rPr>
              <w:t>y recaudación de los</w:t>
            </w:r>
            <w:r>
              <w:rPr>
                <w:spacing w:val="40"/>
                <w:sz w:val="16"/>
              </w:rPr>
              <w:t> </w:t>
            </w:r>
            <w:r>
              <w:rPr>
                <w:sz w:val="16"/>
              </w:rPr>
              <w:t>ingresos</w:t>
            </w:r>
            <w:r>
              <w:rPr>
                <w:spacing w:val="-12"/>
                <w:sz w:val="16"/>
              </w:rPr>
              <w:t> </w:t>
            </w:r>
            <w:r>
              <w:rPr>
                <w:sz w:val="16"/>
              </w:rPr>
              <w:t>municipales,</w:t>
            </w:r>
          </w:p>
          <w:p>
            <w:pPr>
              <w:pStyle w:val="TableParagraph"/>
              <w:ind w:left="9"/>
              <w:jc w:val="center"/>
              <w:rPr>
                <w:sz w:val="16"/>
              </w:rPr>
            </w:pPr>
            <w:r>
              <w:rPr>
                <w:spacing w:val="-2"/>
                <w:sz w:val="16"/>
              </w:rPr>
              <w:t>mejoradas</w:t>
            </w:r>
          </w:p>
        </w:tc>
        <w:tc>
          <w:tcPr>
            <w:tcW w:w="1854" w:type="dxa"/>
          </w:tcPr>
          <w:p>
            <w:pPr>
              <w:pStyle w:val="TableParagraph"/>
              <w:spacing w:before="38"/>
              <w:rPr>
                <w:b/>
                <w:sz w:val="16"/>
              </w:rPr>
            </w:pPr>
          </w:p>
          <w:p>
            <w:pPr>
              <w:pStyle w:val="TableParagraph"/>
              <w:spacing w:line="352" w:lineRule="auto"/>
              <w:ind w:left="77" w:right="62"/>
              <w:jc w:val="center"/>
              <w:rPr>
                <w:sz w:val="16"/>
              </w:rPr>
            </w:pPr>
            <w:r>
              <w:rPr>
                <w:spacing w:val="-6"/>
                <w:sz w:val="16"/>
              </w:rPr>
              <w:t>Porcentaje</w:t>
            </w:r>
            <w:r>
              <w:rPr>
                <w:spacing w:val="-13"/>
                <w:sz w:val="16"/>
              </w:rPr>
              <w:t> </w:t>
            </w:r>
            <w:r>
              <w:rPr>
                <w:spacing w:val="-6"/>
                <w:sz w:val="16"/>
              </w:rPr>
              <w:t>de</w:t>
            </w:r>
            <w:r>
              <w:rPr>
                <w:spacing w:val="-11"/>
                <w:sz w:val="16"/>
              </w:rPr>
              <w:t> </w:t>
            </w:r>
            <w:r>
              <w:rPr>
                <w:spacing w:val="-6"/>
                <w:sz w:val="16"/>
              </w:rPr>
              <w:t>la</w:t>
            </w:r>
            <w:r>
              <w:rPr>
                <w:spacing w:val="-11"/>
                <w:sz w:val="16"/>
              </w:rPr>
              <w:t> </w:t>
            </w:r>
            <w:r>
              <w:rPr>
                <w:spacing w:val="-6"/>
                <w:sz w:val="16"/>
              </w:rPr>
              <w:t>recaudación</w:t>
            </w:r>
            <w:r>
              <w:rPr>
                <w:spacing w:val="40"/>
                <w:sz w:val="16"/>
              </w:rPr>
              <w:t> </w:t>
            </w:r>
            <w:r>
              <w:rPr>
                <w:spacing w:val="-6"/>
                <w:sz w:val="16"/>
              </w:rPr>
              <w:t>de</w:t>
            </w:r>
            <w:r>
              <w:rPr>
                <w:spacing w:val="-11"/>
                <w:sz w:val="16"/>
              </w:rPr>
              <w:t> </w:t>
            </w:r>
            <w:r>
              <w:rPr>
                <w:spacing w:val="-6"/>
                <w:sz w:val="16"/>
              </w:rPr>
              <w:t>Ingresos</w:t>
            </w:r>
            <w:r>
              <w:rPr>
                <w:spacing w:val="-14"/>
                <w:sz w:val="16"/>
              </w:rPr>
              <w:t> </w:t>
            </w:r>
            <w:r>
              <w:rPr>
                <w:spacing w:val="-6"/>
                <w:sz w:val="16"/>
              </w:rPr>
              <w:t>de</w:t>
            </w:r>
            <w:r>
              <w:rPr>
                <w:spacing w:val="-13"/>
                <w:sz w:val="16"/>
              </w:rPr>
              <w:t> </w:t>
            </w:r>
            <w:r>
              <w:rPr>
                <w:spacing w:val="-6"/>
                <w:sz w:val="16"/>
              </w:rPr>
              <w:t>Gestión</w:t>
            </w:r>
            <w:r>
              <w:rPr>
                <w:spacing w:val="-13"/>
                <w:sz w:val="16"/>
              </w:rPr>
              <w:t> </w:t>
            </w:r>
            <w:r>
              <w:rPr>
                <w:spacing w:val="-6"/>
                <w:sz w:val="16"/>
              </w:rPr>
              <w:t>2026</w:t>
            </w:r>
            <w:r>
              <w:rPr>
                <w:spacing w:val="40"/>
                <w:sz w:val="16"/>
              </w:rPr>
              <w:t> </w:t>
            </w:r>
            <w:r>
              <w:rPr>
                <w:spacing w:val="-6"/>
                <w:sz w:val="16"/>
              </w:rPr>
              <w:t>respecto</w:t>
            </w:r>
            <w:r>
              <w:rPr>
                <w:spacing w:val="-12"/>
                <w:sz w:val="16"/>
              </w:rPr>
              <w:t> </w:t>
            </w:r>
            <w:r>
              <w:rPr>
                <w:spacing w:val="-6"/>
                <w:sz w:val="16"/>
              </w:rPr>
              <w:t>a lo</w:t>
            </w:r>
            <w:r>
              <w:rPr>
                <w:spacing w:val="-10"/>
                <w:sz w:val="16"/>
              </w:rPr>
              <w:t> </w:t>
            </w:r>
            <w:r>
              <w:rPr>
                <w:spacing w:val="-6"/>
                <w:sz w:val="16"/>
              </w:rPr>
              <w:t>considerado</w:t>
            </w:r>
            <w:r>
              <w:rPr>
                <w:spacing w:val="-10"/>
                <w:sz w:val="16"/>
              </w:rPr>
              <w:t> </w:t>
            </w:r>
            <w:r>
              <w:rPr>
                <w:spacing w:val="-6"/>
                <w:sz w:val="16"/>
              </w:rPr>
              <w:t>en</w:t>
            </w:r>
            <w:r>
              <w:rPr>
                <w:spacing w:val="40"/>
                <w:sz w:val="16"/>
              </w:rPr>
              <w:t> </w:t>
            </w:r>
            <w:r>
              <w:rPr>
                <w:sz w:val="16"/>
              </w:rPr>
              <w:t>el</w:t>
            </w:r>
            <w:r>
              <w:rPr>
                <w:spacing w:val="-13"/>
                <w:sz w:val="16"/>
              </w:rPr>
              <w:t> </w:t>
            </w:r>
            <w:r>
              <w:rPr>
                <w:sz w:val="16"/>
              </w:rPr>
              <w:t>Presupuesto</w:t>
            </w:r>
            <w:r>
              <w:rPr>
                <w:spacing w:val="-15"/>
                <w:sz w:val="16"/>
              </w:rPr>
              <w:t> </w:t>
            </w:r>
            <w:r>
              <w:rPr>
                <w:sz w:val="16"/>
              </w:rPr>
              <w:t>de</w:t>
            </w:r>
            <w:r>
              <w:rPr>
                <w:spacing w:val="-11"/>
                <w:sz w:val="16"/>
              </w:rPr>
              <w:t> </w:t>
            </w:r>
            <w:r>
              <w:rPr>
                <w:sz w:val="16"/>
              </w:rPr>
              <w:t>Ingresos</w:t>
            </w:r>
            <w:r>
              <w:rPr>
                <w:spacing w:val="40"/>
                <w:sz w:val="16"/>
              </w:rPr>
              <w:t> </w:t>
            </w:r>
            <w:r>
              <w:rPr>
                <w:sz w:val="16"/>
              </w:rPr>
              <w:t>del</w:t>
            </w:r>
            <w:r>
              <w:rPr>
                <w:spacing w:val="-5"/>
                <w:sz w:val="16"/>
              </w:rPr>
              <w:t> </w:t>
            </w:r>
            <w:r>
              <w:rPr>
                <w:sz w:val="16"/>
              </w:rPr>
              <w:t>Municipio de Puebla</w:t>
            </w:r>
            <w:r>
              <w:rPr>
                <w:spacing w:val="40"/>
                <w:sz w:val="16"/>
              </w:rPr>
              <w:t> </w:t>
            </w:r>
            <w:r>
              <w:rPr>
                <w:spacing w:val="-6"/>
                <w:sz w:val="16"/>
              </w:rPr>
              <w:t>para</w:t>
            </w:r>
            <w:r>
              <w:rPr>
                <w:spacing w:val="-9"/>
                <w:sz w:val="16"/>
              </w:rPr>
              <w:t> </w:t>
            </w:r>
            <w:r>
              <w:rPr>
                <w:spacing w:val="-6"/>
                <w:sz w:val="16"/>
              </w:rPr>
              <w:t>el</w:t>
            </w:r>
            <w:r>
              <w:rPr>
                <w:spacing w:val="-14"/>
                <w:sz w:val="16"/>
              </w:rPr>
              <w:t> </w:t>
            </w:r>
            <w:r>
              <w:rPr>
                <w:spacing w:val="-6"/>
                <w:sz w:val="16"/>
              </w:rPr>
              <w:t>Ejercicio</w:t>
            </w:r>
            <w:r>
              <w:rPr>
                <w:spacing w:val="-11"/>
                <w:sz w:val="16"/>
              </w:rPr>
              <w:t> </w:t>
            </w:r>
            <w:r>
              <w:rPr>
                <w:spacing w:val="-6"/>
                <w:sz w:val="16"/>
              </w:rPr>
              <w:t>Fiscal</w:t>
            </w:r>
            <w:r>
              <w:rPr>
                <w:spacing w:val="-13"/>
                <w:sz w:val="16"/>
              </w:rPr>
              <w:t> </w:t>
            </w:r>
            <w:r>
              <w:rPr>
                <w:spacing w:val="-6"/>
                <w:sz w:val="16"/>
              </w:rPr>
              <w:t>2025</w:t>
            </w:r>
          </w:p>
        </w:tc>
        <w:tc>
          <w:tcPr>
            <w:tcW w:w="2418" w:type="dxa"/>
          </w:tcPr>
          <w:p>
            <w:pPr>
              <w:pStyle w:val="TableParagraph"/>
              <w:spacing w:before="172"/>
              <w:rPr>
                <w:b/>
                <w:sz w:val="16"/>
              </w:rPr>
            </w:pPr>
          </w:p>
          <w:p>
            <w:pPr>
              <w:pStyle w:val="TableParagraph"/>
              <w:spacing w:before="1"/>
              <w:ind w:left="66" w:right="53"/>
              <w:jc w:val="center"/>
              <w:rPr>
                <w:sz w:val="16"/>
              </w:rPr>
            </w:pPr>
            <w:r>
              <w:rPr>
                <w:spacing w:val="-6"/>
                <w:sz w:val="16"/>
              </w:rPr>
              <w:t>(Ingresos</w:t>
            </w:r>
            <w:r>
              <w:rPr>
                <w:spacing w:val="-11"/>
                <w:sz w:val="16"/>
              </w:rPr>
              <w:t> </w:t>
            </w:r>
            <w:r>
              <w:rPr>
                <w:spacing w:val="-6"/>
                <w:sz w:val="16"/>
              </w:rPr>
              <w:t>de</w:t>
            </w:r>
            <w:r>
              <w:rPr>
                <w:spacing w:val="-10"/>
                <w:sz w:val="16"/>
              </w:rPr>
              <w:t> </w:t>
            </w:r>
            <w:r>
              <w:rPr>
                <w:spacing w:val="-6"/>
                <w:sz w:val="16"/>
              </w:rPr>
              <w:t>Gestión</w:t>
            </w:r>
            <w:r>
              <w:rPr>
                <w:spacing w:val="-10"/>
                <w:sz w:val="16"/>
              </w:rPr>
              <w:t> </w:t>
            </w:r>
            <w:r>
              <w:rPr>
                <w:spacing w:val="-6"/>
                <w:sz w:val="16"/>
              </w:rPr>
              <w:t>2026</w:t>
            </w:r>
            <w:r>
              <w:rPr>
                <w:spacing w:val="-9"/>
                <w:sz w:val="16"/>
              </w:rPr>
              <w:t> </w:t>
            </w:r>
            <w:r>
              <w:rPr>
                <w:spacing w:val="-6"/>
                <w:sz w:val="16"/>
              </w:rPr>
              <w:t>recaudados</w:t>
            </w:r>
          </w:p>
          <w:p>
            <w:pPr>
              <w:pStyle w:val="TableParagraph"/>
              <w:spacing w:line="352" w:lineRule="auto" w:before="87"/>
              <w:ind w:left="97" w:right="85"/>
              <w:jc w:val="center"/>
              <w:rPr>
                <w:sz w:val="16"/>
              </w:rPr>
            </w:pPr>
            <w:r>
              <w:rPr>
                <w:spacing w:val="-6"/>
                <w:sz w:val="16"/>
              </w:rPr>
              <w:t>/</w:t>
            </w:r>
            <w:r>
              <w:rPr>
                <w:spacing w:val="-11"/>
                <w:sz w:val="16"/>
              </w:rPr>
              <w:t> </w:t>
            </w:r>
            <w:r>
              <w:rPr>
                <w:spacing w:val="-6"/>
                <w:sz w:val="16"/>
              </w:rPr>
              <w:t>Ingresos</w:t>
            </w:r>
            <w:r>
              <w:rPr>
                <w:spacing w:val="-14"/>
                <w:sz w:val="16"/>
              </w:rPr>
              <w:t> </w:t>
            </w:r>
            <w:r>
              <w:rPr>
                <w:spacing w:val="-6"/>
                <w:sz w:val="16"/>
              </w:rPr>
              <w:t>de</w:t>
            </w:r>
            <w:r>
              <w:rPr>
                <w:spacing w:val="-13"/>
                <w:sz w:val="16"/>
              </w:rPr>
              <w:t> </w:t>
            </w:r>
            <w:r>
              <w:rPr>
                <w:spacing w:val="-6"/>
                <w:sz w:val="16"/>
              </w:rPr>
              <w:t>Gestión</w:t>
            </w:r>
            <w:r>
              <w:rPr>
                <w:spacing w:val="-10"/>
                <w:sz w:val="16"/>
              </w:rPr>
              <w:t> </w:t>
            </w:r>
            <w:r>
              <w:rPr>
                <w:spacing w:val="-6"/>
                <w:sz w:val="16"/>
              </w:rPr>
              <w:t>considerados</w:t>
            </w:r>
            <w:r>
              <w:rPr>
                <w:spacing w:val="-9"/>
                <w:sz w:val="16"/>
              </w:rPr>
              <w:t> </w:t>
            </w:r>
            <w:r>
              <w:rPr>
                <w:spacing w:val="-6"/>
                <w:sz w:val="16"/>
              </w:rPr>
              <w:t>en</w:t>
            </w:r>
            <w:r>
              <w:rPr>
                <w:spacing w:val="40"/>
                <w:sz w:val="16"/>
              </w:rPr>
              <w:t> </w:t>
            </w:r>
            <w:r>
              <w:rPr>
                <w:sz w:val="16"/>
              </w:rPr>
              <w:t>el</w:t>
            </w:r>
            <w:r>
              <w:rPr>
                <w:spacing w:val="-10"/>
                <w:sz w:val="16"/>
              </w:rPr>
              <w:t> </w:t>
            </w:r>
            <w:r>
              <w:rPr>
                <w:sz w:val="16"/>
              </w:rPr>
              <w:t>Presupuesto</w:t>
            </w:r>
            <w:r>
              <w:rPr>
                <w:spacing w:val="-12"/>
                <w:sz w:val="16"/>
              </w:rPr>
              <w:t> </w:t>
            </w:r>
            <w:r>
              <w:rPr>
                <w:sz w:val="16"/>
              </w:rPr>
              <w:t>de</w:t>
            </w:r>
            <w:r>
              <w:rPr>
                <w:spacing w:val="-8"/>
                <w:sz w:val="16"/>
              </w:rPr>
              <w:t> </w:t>
            </w:r>
            <w:r>
              <w:rPr>
                <w:sz w:val="16"/>
              </w:rPr>
              <w:t>Ingresos</w:t>
            </w:r>
            <w:r>
              <w:rPr>
                <w:spacing w:val="-11"/>
                <w:sz w:val="16"/>
              </w:rPr>
              <w:t> </w:t>
            </w:r>
            <w:r>
              <w:rPr>
                <w:sz w:val="16"/>
              </w:rPr>
              <w:t>del</w:t>
            </w:r>
            <w:r>
              <w:rPr>
                <w:spacing w:val="40"/>
                <w:sz w:val="16"/>
              </w:rPr>
              <w:t> </w:t>
            </w:r>
            <w:r>
              <w:rPr>
                <w:spacing w:val="-6"/>
                <w:sz w:val="16"/>
              </w:rPr>
              <w:t>Municipio</w:t>
            </w:r>
            <w:r>
              <w:rPr>
                <w:spacing w:val="-15"/>
                <w:sz w:val="16"/>
              </w:rPr>
              <w:t> </w:t>
            </w:r>
            <w:r>
              <w:rPr>
                <w:spacing w:val="-6"/>
                <w:sz w:val="16"/>
              </w:rPr>
              <w:t>de</w:t>
            </w:r>
            <w:r>
              <w:rPr>
                <w:spacing w:val="-13"/>
                <w:sz w:val="16"/>
              </w:rPr>
              <w:t> </w:t>
            </w:r>
            <w:r>
              <w:rPr>
                <w:spacing w:val="-6"/>
                <w:sz w:val="16"/>
              </w:rPr>
              <w:t>Puebla</w:t>
            </w:r>
            <w:r>
              <w:rPr>
                <w:spacing w:val="-13"/>
                <w:sz w:val="16"/>
              </w:rPr>
              <w:t> </w:t>
            </w:r>
            <w:r>
              <w:rPr>
                <w:spacing w:val="-6"/>
                <w:sz w:val="16"/>
              </w:rPr>
              <w:t>para</w:t>
            </w:r>
            <w:r>
              <w:rPr>
                <w:spacing w:val="-11"/>
                <w:sz w:val="16"/>
              </w:rPr>
              <w:t> </w:t>
            </w:r>
            <w:r>
              <w:rPr>
                <w:spacing w:val="-6"/>
                <w:sz w:val="16"/>
              </w:rPr>
              <w:t>el</w:t>
            </w:r>
            <w:r>
              <w:rPr>
                <w:spacing w:val="-14"/>
                <w:sz w:val="16"/>
              </w:rPr>
              <w:t> </w:t>
            </w:r>
            <w:r>
              <w:rPr>
                <w:spacing w:val="-6"/>
                <w:sz w:val="16"/>
              </w:rPr>
              <w:t>Ejercicio</w:t>
            </w:r>
            <w:r>
              <w:rPr>
                <w:spacing w:val="40"/>
                <w:sz w:val="16"/>
              </w:rPr>
              <w:t> </w:t>
            </w:r>
            <w:r>
              <w:rPr>
                <w:sz w:val="16"/>
              </w:rPr>
              <w:t>Fiscal</w:t>
            </w:r>
            <w:r>
              <w:rPr>
                <w:spacing w:val="-15"/>
                <w:sz w:val="16"/>
              </w:rPr>
              <w:t> </w:t>
            </w:r>
            <w:r>
              <w:rPr>
                <w:sz w:val="16"/>
              </w:rPr>
              <w:t>2026)*100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161"/>
              <w:rPr>
                <w:b/>
                <w:sz w:val="16"/>
              </w:rPr>
            </w:pPr>
          </w:p>
          <w:p>
            <w:pPr>
              <w:pStyle w:val="TableParagraph"/>
              <w:ind w:left="5"/>
              <w:jc w:val="center"/>
              <w:rPr>
                <w:sz w:val="16"/>
              </w:rPr>
            </w:pPr>
            <w:r>
              <w:rPr>
                <w:spacing w:val="-10"/>
                <w:sz w:val="16"/>
              </w:rPr>
              <w:t>1</w:t>
            </w:r>
          </w:p>
        </w:tc>
      </w:tr>
      <w:tr>
        <w:trPr>
          <w:trHeight w:val="4082"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6"/>
              <w:rPr>
                <w:b/>
                <w:sz w:val="16"/>
              </w:rPr>
            </w:pPr>
          </w:p>
          <w:p>
            <w:pPr>
              <w:pStyle w:val="TableParagraph"/>
              <w:spacing w:before="1"/>
              <w:ind w:left="9"/>
              <w:jc w:val="center"/>
              <w:rPr>
                <w:sz w:val="16"/>
              </w:rPr>
            </w:pPr>
            <w:r>
              <w:rPr>
                <w:spacing w:val="-5"/>
                <w:sz w:val="16"/>
              </w:rPr>
              <w:t>20</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2"/>
              <w:rPr>
                <w:b/>
                <w:sz w:val="16"/>
              </w:rPr>
            </w:pPr>
          </w:p>
          <w:p>
            <w:pPr>
              <w:pStyle w:val="TableParagraph"/>
              <w:spacing w:line="352" w:lineRule="auto"/>
              <w:ind w:left="69" w:right="87"/>
              <w:rPr>
                <w:sz w:val="16"/>
              </w:rPr>
            </w:pPr>
            <w:r>
              <w:rPr>
                <w:spacing w:val="-6"/>
                <w:sz w:val="16"/>
              </w:rPr>
              <w:t>Manejo</w:t>
            </w:r>
            <w:r>
              <w:rPr>
                <w:spacing w:val="-15"/>
                <w:sz w:val="16"/>
              </w:rPr>
              <w:t> </w:t>
            </w:r>
            <w:r>
              <w:rPr>
                <w:spacing w:val="-6"/>
                <w:sz w:val="16"/>
              </w:rPr>
              <w:t>Eficiente</w:t>
            </w:r>
            <w:r>
              <w:rPr>
                <w:spacing w:val="40"/>
                <w:sz w:val="16"/>
              </w:rPr>
              <w:t> </w:t>
            </w:r>
            <w:r>
              <w:rPr>
                <w:sz w:val="16"/>
              </w:rPr>
              <w:t>de</w:t>
            </w:r>
            <w:r>
              <w:rPr>
                <w:spacing w:val="-6"/>
                <w:sz w:val="16"/>
              </w:rPr>
              <w:t> </w:t>
            </w:r>
            <w:r>
              <w:rPr>
                <w:sz w:val="16"/>
              </w:rPr>
              <w:t>las</w:t>
            </w:r>
            <w:r>
              <w:rPr>
                <w:spacing w:val="-5"/>
                <w:sz w:val="16"/>
              </w:rPr>
              <w:t> </w:t>
            </w:r>
            <w:r>
              <w:rPr>
                <w:sz w:val="16"/>
              </w:rPr>
              <w:t>Finanzas</w:t>
            </w:r>
          </w:p>
        </w:tc>
        <w:tc>
          <w:tcPr>
            <w:tcW w:w="1549" w:type="dxa"/>
          </w:tcPr>
          <w:p>
            <w:pPr>
              <w:pStyle w:val="TableParagraph"/>
              <w:spacing w:before="88"/>
              <w:ind w:left="13"/>
              <w:jc w:val="center"/>
              <w:rPr>
                <w:sz w:val="16"/>
              </w:rPr>
            </w:pPr>
            <w:r>
              <w:rPr>
                <w:spacing w:val="-4"/>
                <w:sz w:val="16"/>
              </w:rPr>
              <w:t>LA</w:t>
            </w:r>
            <w:r>
              <w:rPr>
                <w:spacing w:val="-15"/>
                <w:sz w:val="16"/>
              </w:rPr>
              <w:t> </w:t>
            </w:r>
            <w:r>
              <w:rPr>
                <w:spacing w:val="-4"/>
                <w:sz w:val="16"/>
              </w:rPr>
              <w:t>1.1</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1.3</w:t>
            </w:r>
          </w:p>
          <w:p>
            <w:pPr>
              <w:pStyle w:val="TableParagraph"/>
              <w:spacing w:line="352" w:lineRule="auto" w:before="85"/>
              <w:ind w:left="102" w:right="86"/>
              <w:jc w:val="center"/>
              <w:rPr>
                <w:sz w:val="16"/>
              </w:rPr>
            </w:pPr>
            <w:r>
              <w:rPr>
                <w:spacing w:val="-6"/>
                <w:sz w:val="16"/>
              </w:rPr>
              <w:t>Visitas</w:t>
            </w:r>
            <w:r>
              <w:rPr>
                <w:spacing w:val="-14"/>
                <w:sz w:val="16"/>
              </w:rPr>
              <w:t> </w:t>
            </w:r>
            <w:r>
              <w:rPr>
                <w:spacing w:val="-6"/>
                <w:sz w:val="16"/>
              </w:rPr>
              <w:t>de</w:t>
            </w:r>
            <w:r>
              <w:rPr>
                <w:spacing w:val="-16"/>
                <w:sz w:val="16"/>
              </w:rPr>
              <w:t> </w:t>
            </w:r>
            <w:r>
              <w:rPr>
                <w:spacing w:val="-6"/>
                <w:sz w:val="16"/>
              </w:rPr>
              <w:t>inspección</w:t>
            </w:r>
            <w:r>
              <w:rPr>
                <w:spacing w:val="-10"/>
                <w:sz w:val="16"/>
              </w:rPr>
              <w:t> </w:t>
            </w:r>
            <w:r>
              <w:rPr>
                <w:spacing w:val="-6"/>
                <w:sz w:val="16"/>
              </w:rPr>
              <w:t>y</w:t>
            </w:r>
            <w:r>
              <w:rPr>
                <w:spacing w:val="40"/>
                <w:sz w:val="16"/>
              </w:rPr>
              <w:t> </w:t>
            </w:r>
            <w:r>
              <w:rPr>
                <w:sz w:val="16"/>
              </w:rPr>
              <w:t>verificación</w:t>
            </w:r>
            <w:r>
              <w:rPr>
                <w:spacing w:val="-13"/>
                <w:sz w:val="16"/>
              </w:rPr>
              <w:t> </w:t>
            </w:r>
            <w:r>
              <w:rPr>
                <w:sz w:val="16"/>
              </w:rPr>
              <w:t>a</w:t>
            </w:r>
            <w:r>
              <w:rPr>
                <w:spacing w:val="40"/>
                <w:sz w:val="16"/>
              </w:rPr>
              <w:t> </w:t>
            </w:r>
            <w:r>
              <w:rPr>
                <w:spacing w:val="-2"/>
                <w:sz w:val="16"/>
              </w:rPr>
              <w:t>establecimientos</w:t>
            </w:r>
            <w:r>
              <w:rPr>
                <w:spacing w:val="40"/>
                <w:sz w:val="16"/>
              </w:rPr>
              <w:t> </w:t>
            </w:r>
            <w:r>
              <w:rPr>
                <w:spacing w:val="-2"/>
                <w:sz w:val="16"/>
              </w:rPr>
              <w:t>comerciales,</w:t>
            </w:r>
            <w:r>
              <w:rPr>
                <w:spacing w:val="40"/>
                <w:sz w:val="16"/>
              </w:rPr>
              <w:t> </w:t>
            </w:r>
            <w:r>
              <w:rPr>
                <w:sz w:val="16"/>
              </w:rPr>
              <w:t>industriales</w:t>
            </w:r>
            <w:r>
              <w:rPr>
                <w:spacing w:val="-1"/>
                <w:sz w:val="16"/>
              </w:rPr>
              <w:t> </w:t>
            </w:r>
            <w:r>
              <w:rPr>
                <w:sz w:val="16"/>
              </w:rPr>
              <w:t>y</w:t>
            </w:r>
            <w:r>
              <w:rPr>
                <w:spacing w:val="-8"/>
                <w:sz w:val="16"/>
              </w:rPr>
              <w:t> </w:t>
            </w:r>
            <w:r>
              <w:rPr>
                <w:sz w:val="16"/>
              </w:rPr>
              <w:t>de</w:t>
            </w:r>
            <w:r>
              <w:rPr>
                <w:spacing w:val="40"/>
                <w:sz w:val="16"/>
              </w:rPr>
              <w:t> </w:t>
            </w:r>
            <w:r>
              <w:rPr>
                <w:sz w:val="16"/>
              </w:rPr>
              <w:t>servicios,</w:t>
            </w:r>
            <w:r>
              <w:rPr>
                <w:spacing w:val="-13"/>
                <w:sz w:val="16"/>
              </w:rPr>
              <w:t> </w:t>
            </w:r>
            <w:r>
              <w:rPr>
                <w:sz w:val="16"/>
              </w:rPr>
              <w:t>mercados,</w:t>
            </w:r>
            <w:r>
              <w:rPr>
                <w:spacing w:val="40"/>
                <w:sz w:val="16"/>
              </w:rPr>
              <w:t> </w:t>
            </w:r>
            <w:r>
              <w:rPr>
                <w:sz w:val="16"/>
              </w:rPr>
              <w:t>central</w:t>
            </w:r>
            <w:r>
              <w:rPr>
                <w:spacing w:val="-13"/>
                <w:sz w:val="16"/>
              </w:rPr>
              <w:t> </w:t>
            </w:r>
            <w:r>
              <w:rPr>
                <w:sz w:val="16"/>
              </w:rPr>
              <w:t>e</w:t>
            </w:r>
            <w:r>
              <w:rPr>
                <w:spacing w:val="-16"/>
                <w:sz w:val="16"/>
              </w:rPr>
              <w:t> </w:t>
            </w:r>
            <w:r>
              <w:rPr>
                <w:sz w:val="16"/>
              </w:rPr>
              <w:t>industrial</w:t>
            </w:r>
            <w:r>
              <w:rPr>
                <w:spacing w:val="-16"/>
                <w:sz w:val="16"/>
              </w:rPr>
              <w:t> </w:t>
            </w:r>
            <w:r>
              <w:rPr>
                <w:sz w:val="16"/>
              </w:rPr>
              <w:t>de</w:t>
            </w:r>
            <w:r>
              <w:rPr>
                <w:spacing w:val="40"/>
                <w:sz w:val="16"/>
              </w:rPr>
              <w:t> </w:t>
            </w:r>
            <w:r>
              <w:rPr>
                <w:sz w:val="16"/>
              </w:rPr>
              <w:t>abasto, eventos</w:t>
            </w:r>
            <w:r>
              <w:rPr>
                <w:spacing w:val="-4"/>
                <w:sz w:val="16"/>
              </w:rPr>
              <w:t> </w:t>
            </w:r>
            <w:r>
              <w:rPr>
                <w:sz w:val="16"/>
              </w:rPr>
              <w:t>y</w:t>
            </w:r>
            <w:r>
              <w:rPr>
                <w:spacing w:val="40"/>
                <w:sz w:val="16"/>
              </w:rPr>
              <w:t> </w:t>
            </w:r>
            <w:r>
              <w:rPr>
                <w:spacing w:val="-4"/>
                <w:sz w:val="16"/>
              </w:rPr>
              <w:t>espectáculos</w:t>
            </w:r>
            <w:r>
              <w:rPr>
                <w:spacing w:val="-16"/>
                <w:sz w:val="16"/>
              </w:rPr>
              <w:t> </w:t>
            </w:r>
            <w:r>
              <w:rPr>
                <w:spacing w:val="-4"/>
                <w:sz w:val="16"/>
              </w:rPr>
              <w:t>públicos,</w:t>
            </w:r>
            <w:r>
              <w:rPr>
                <w:spacing w:val="40"/>
                <w:sz w:val="16"/>
              </w:rPr>
              <w:t> </w:t>
            </w:r>
            <w:r>
              <w:rPr>
                <w:sz w:val="16"/>
              </w:rPr>
              <w:t>para</w:t>
            </w:r>
            <w:r>
              <w:rPr>
                <w:spacing w:val="-3"/>
                <w:sz w:val="16"/>
              </w:rPr>
              <w:t> </w:t>
            </w:r>
            <w:r>
              <w:rPr>
                <w:sz w:val="16"/>
              </w:rPr>
              <w:t>verificar</w:t>
            </w:r>
            <w:r>
              <w:rPr>
                <w:spacing w:val="-4"/>
                <w:sz w:val="16"/>
              </w:rPr>
              <w:t> </w:t>
            </w:r>
            <w:r>
              <w:rPr>
                <w:sz w:val="16"/>
              </w:rPr>
              <w:t>el</w:t>
            </w:r>
            <w:r>
              <w:rPr>
                <w:spacing w:val="40"/>
                <w:sz w:val="16"/>
              </w:rPr>
              <w:t> </w:t>
            </w:r>
            <w:r>
              <w:rPr>
                <w:sz w:val="16"/>
              </w:rPr>
              <w:t>cumplimiento</w:t>
            </w:r>
            <w:r>
              <w:rPr>
                <w:spacing w:val="-13"/>
                <w:sz w:val="16"/>
              </w:rPr>
              <w:t> </w:t>
            </w:r>
            <w:r>
              <w:rPr>
                <w:sz w:val="16"/>
              </w:rPr>
              <w:t>al</w:t>
            </w:r>
            <w:r>
              <w:rPr>
                <w:spacing w:val="40"/>
                <w:sz w:val="16"/>
              </w:rPr>
              <w:t> </w:t>
            </w:r>
            <w:r>
              <w:rPr>
                <w:spacing w:val="-6"/>
                <w:sz w:val="16"/>
              </w:rPr>
              <w:t>Código</w:t>
            </w:r>
            <w:r>
              <w:rPr>
                <w:spacing w:val="-13"/>
                <w:sz w:val="16"/>
              </w:rPr>
              <w:t> </w:t>
            </w:r>
            <w:r>
              <w:rPr>
                <w:spacing w:val="-6"/>
                <w:sz w:val="16"/>
              </w:rPr>
              <w:t>Reglamentario</w:t>
            </w:r>
            <w:r>
              <w:rPr>
                <w:spacing w:val="40"/>
                <w:sz w:val="16"/>
              </w:rPr>
              <w:t> </w:t>
            </w:r>
            <w:r>
              <w:rPr>
                <w:sz w:val="16"/>
              </w:rPr>
              <w:t>para</w:t>
            </w:r>
            <w:r>
              <w:rPr>
                <w:spacing w:val="-3"/>
                <w:sz w:val="16"/>
              </w:rPr>
              <w:t> </w:t>
            </w:r>
            <w:r>
              <w:rPr>
                <w:sz w:val="16"/>
              </w:rPr>
              <w:t>el</w:t>
            </w:r>
            <w:r>
              <w:rPr>
                <w:spacing w:val="-10"/>
                <w:sz w:val="16"/>
              </w:rPr>
              <w:t> </w:t>
            </w:r>
            <w:r>
              <w:rPr>
                <w:sz w:val="16"/>
              </w:rPr>
              <w:t>Municipio</w:t>
            </w:r>
            <w:r>
              <w:rPr>
                <w:spacing w:val="-6"/>
                <w:sz w:val="16"/>
              </w:rPr>
              <w:t> </w:t>
            </w:r>
            <w:r>
              <w:rPr>
                <w:sz w:val="16"/>
              </w:rPr>
              <w:t>de</w:t>
            </w:r>
          </w:p>
          <w:p>
            <w:pPr>
              <w:pStyle w:val="TableParagraph"/>
              <w:spacing w:line="180" w:lineRule="exact"/>
              <w:ind w:left="59" w:right="48"/>
              <w:jc w:val="center"/>
              <w:rPr>
                <w:sz w:val="16"/>
              </w:rPr>
            </w:pPr>
            <w:r>
              <w:rPr>
                <w:spacing w:val="-7"/>
                <w:sz w:val="16"/>
              </w:rPr>
              <w:t>Puebla, </w:t>
            </w:r>
            <w:r>
              <w:rPr>
                <w:spacing w:val="-2"/>
                <w:sz w:val="16"/>
              </w:rPr>
              <w:t>realizadas</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52"/>
              <w:rPr>
                <w:b/>
                <w:sz w:val="16"/>
              </w:rPr>
            </w:pPr>
          </w:p>
          <w:p>
            <w:pPr>
              <w:pStyle w:val="TableParagraph"/>
              <w:spacing w:line="352" w:lineRule="auto"/>
              <w:ind w:left="195" w:right="182" w:firstLine="2"/>
              <w:jc w:val="center"/>
              <w:rPr>
                <w:sz w:val="16"/>
              </w:rPr>
            </w:pPr>
            <w:r>
              <w:rPr>
                <w:spacing w:val="-2"/>
                <w:sz w:val="16"/>
              </w:rPr>
              <w:t>Porcentaje</w:t>
            </w:r>
            <w:r>
              <w:rPr>
                <w:spacing w:val="-13"/>
                <w:sz w:val="16"/>
              </w:rPr>
              <w:t> </w:t>
            </w:r>
            <w:r>
              <w:rPr>
                <w:spacing w:val="-2"/>
                <w:sz w:val="16"/>
              </w:rPr>
              <w:t>de</w:t>
            </w:r>
            <w:r>
              <w:rPr>
                <w:spacing w:val="-13"/>
                <w:sz w:val="16"/>
              </w:rPr>
              <w:t> </w:t>
            </w:r>
            <w:r>
              <w:rPr>
                <w:spacing w:val="-2"/>
                <w:sz w:val="16"/>
              </w:rPr>
              <w:t>visitas</w:t>
            </w:r>
            <w:r>
              <w:rPr>
                <w:spacing w:val="-14"/>
                <w:sz w:val="16"/>
              </w:rPr>
              <w:t> </w:t>
            </w:r>
            <w:r>
              <w:rPr>
                <w:spacing w:val="-2"/>
                <w:sz w:val="16"/>
              </w:rPr>
              <w:t>de</w:t>
            </w:r>
            <w:r>
              <w:rPr>
                <w:spacing w:val="40"/>
                <w:sz w:val="16"/>
              </w:rPr>
              <w:t> </w:t>
            </w:r>
            <w:r>
              <w:rPr>
                <w:spacing w:val="-6"/>
                <w:sz w:val="16"/>
              </w:rPr>
              <w:t>inspección</w:t>
            </w:r>
            <w:r>
              <w:rPr>
                <w:spacing w:val="-10"/>
                <w:sz w:val="16"/>
              </w:rPr>
              <w:t> </w:t>
            </w:r>
            <w:r>
              <w:rPr>
                <w:spacing w:val="-6"/>
                <w:sz w:val="16"/>
              </w:rPr>
              <w:t>y</w:t>
            </w:r>
            <w:r>
              <w:rPr>
                <w:spacing w:val="-13"/>
                <w:sz w:val="16"/>
              </w:rPr>
              <w:t> </w:t>
            </w:r>
            <w:r>
              <w:rPr>
                <w:spacing w:val="-6"/>
                <w:sz w:val="16"/>
              </w:rPr>
              <w:t>verificación</w:t>
            </w:r>
            <w:r>
              <w:rPr>
                <w:spacing w:val="40"/>
                <w:sz w:val="16"/>
              </w:rPr>
              <w:t> </w:t>
            </w:r>
            <w:r>
              <w:rPr>
                <w:sz w:val="16"/>
              </w:rPr>
              <w:t>realizadas en el</w:t>
            </w:r>
            <w:r>
              <w:rPr>
                <w:spacing w:val="-4"/>
                <w:sz w:val="16"/>
              </w:rPr>
              <w:t> </w:t>
            </w:r>
            <w:r>
              <w:rPr>
                <w:sz w:val="16"/>
              </w:rPr>
              <w:t>2026</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48"/>
              <w:rPr>
                <w:b/>
                <w:sz w:val="16"/>
              </w:rPr>
            </w:pPr>
          </w:p>
          <w:p>
            <w:pPr>
              <w:pStyle w:val="TableParagraph"/>
              <w:spacing w:line="352" w:lineRule="auto" w:before="1"/>
              <w:ind w:left="183" w:right="166"/>
              <w:jc w:val="center"/>
              <w:rPr>
                <w:sz w:val="16"/>
              </w:rPr>
            </w:pPr>
            <w:r>
              <w:rPr>
                <w:spacing w:val="-6"/>
                <w:sz w:val="16"/>
              </w:rPr>
              <w:t>(Número</w:t>
            </w:r>
            <w:r>
              <w:rPr>
                <w:spacing w:val="-15"/>
                <w:sz w:val="16"/>
              </w:rPr>
              <w:t> </w:t>
            </w:r>
            <w:r>
              <w:rPr>
                <w:spacing w:val="-6"/>
                <w:sz w:val="16"/>
              </w:rPr>
              <w:t>de</w:t>
            </w:r>
            <w:r>
              <w:rPr>
                <w:spacing w:val="-12"/>
                <w:sz w:val="16"/>
              </w:rPr>
              <w:t> </w:t>
            </w:r>
            <w:r>
              <w:rPr>
                <w:spacing w:val="-6"/>
                <w:sz w:val="16"/>
              </w:rPr>
              <w:t>visitas</w:t>
            </w:r>
            <w:r>
              <w:rPr>
                <w:spacing w:val="-14"/>
                <w:sz w:val="16"/>
              </w:rPr>
              <w:t> </w:t>
            </w:r>
            <w:r>
              <w:rPr>
                <w:spacing w:val="-6"/>
                <w:sz w:val="16"/>
              </w:rPr>
              <w:t>de</w:t>
            </w:r>
            <w:r>
              <w:rPr>
                <w:spacing w:val="-12"/>
                <w:sz w:val="16"/>
              </w:rPr>
              <w:t> </w:t>
            </w:r>
            <w:r>
              <w:rPr>
                <w:spacing w:val="-6"/>
                <w:sz w:val="16"/>
              </w:rPr>
              <w:t>inspección</w:t>
            </w:r>
            <w:r>
              <w:rPr>
                <w:spacing w:val="-9"/>
                <w:sz w:val="16"/>
              </w:rPr>
              <w:t> </w:t>
            </w:r>
            <w:r>
              <w:rPr>
                <w:spacing w:val="-6"/>
                <w:sz w:val="16"/>
              </w:rPr>
              <w:t>y</w:t>
            </w:r>
            <w:r>
              <w:rPr>
                <w:spacing w:val="40"/>
                <w:sz w:val="16"/>
              </w:rPr>
              <w:t> </w:t>
            </w:r>
            <w:r>
              <w:rPr>
                <w:spacing w:val="-6"/>
                <w:sz w:val="16"/>
              </w:rPr>
              <w:t>verificación</w:t>
            </w:r>
            <w:r>
              <w:rPr>
                <w:spacing w:val="-7"/>
                <w:sz w:val="16"/>
              </w:rPr>
              <w:t> </w:t>
            </w:r>
            <w:r>
              <w:rPr>
                <w:spacing w:val="-6"/>
                <w:sz w:val="16"/>
              </w:rPr>
              <w:t>realizadas en el</w:t>
            </w:r>
            <w:r>
              <w:rPr>
                <w:spacing w:val="-7"/>
                <w:sz w:val="16"/>
              </w:rPr>
              <w:t> </w:t>
            </w:r>
            <w:r>
              <w:rPr>
                <w:spacing w:val="-6"/>
                <w:sz w:val="16"/>
              </w:rPr>
              <w:t>2026</w:t>
            </w:r>
            <w:r>
              <w:rPr>
                <w:spacing w:val="-7"/>
                <w:sz w:val="16"/>
              </w:rPr>
              <w:t> </w:t>
            </w:r>
            <w:r>
              <w:rPr>
                <w:spacing w:val="-6"/>
                <w:sz w:val="16"/>
              </w:rPr>
              <w:t>/</w:t>
            </w:r>
            <w:r>
              <w:rPr>
                <w:spacing w:val="40"/>
                <w:sz w:val="16"/>
              </w:rPr>
              <w:t> </w:t>
            </w:r>
            <w:r>
              <w:rPr>
                <w:sz w:val="16"/>
              </w:rPr>
              <w:t>Total</w:t>
            </w:r>
            <w:r>
              <w:rPr>
                <w:spacing w:val="-15"/>
                <w:sz w:val="16"/>
              </w:rPr>
              <w:t> </w:t>
            </w:r>
            <w:r>
              <w:rPr>
                <w:sz w:val="16"/>
              </w:rPr>
              <w:t>de</w:t>
            </w:r>
            <w:r>
              <w:rPr>
                <w:spacing w:val="-11"/>
                <w:sz w:val="16"/>
              </w:rPr>
              <w:t> </w:t>
            </w:r>
            <w:r>
              <w:rPr>
                <w:sz w:val="16"/>
              </w:rPr>
              <w:t>visitas</w:t>
            </w:r>
            <w:r>
              <w:rPr>
                <w:spacing w:val="-10"/>
                <w:sz w:val="16"/>
              </w:rPr>
              <w:t> </w:t>
            </w:r>
            <w:r>
              <w:rPr>
                <w:sz w:val="16"/>
              </w:rPr>
              <w:t>de</w:t>
            </w:r>
            <w:r>
              <w:rPr>
                <w:spacing w:val="-11"/>
                <w:sz w:val="16"/>
              </w:rPr>
              <w:t> </w:t>
            </w:r>
            <w:r>
              <w:rPr>
                <w:sz w:val="16"/>
              </w:rPr>
              <w:t>inspección</w:t>
            </w:r>
            <w:r>
              <w:rPr>
                <w:spacing w:val="-8"/>
                <w:sz w:val="16"/>
              </w:rPr>
              <w:t> </w:t>
            </w:r>
            <w:r>
              <w:rPr>
                <w:sz w:val="16"/>
              </w:rPr>
              <w:t>y</w:t>
            </w:r>
            <w:r>
              <w:rPr>
                <w:spacing w:val="40"/>
                <w:sz w:val="16"/>
              </w:rPr>
              <w:t> </w:t>
            </w:r>
            <w:r>
              <w:rPr>
                <w:sz w:val="16"/>
              </w:rPr>
              <w:t>verificación</w:t>
            </w:r>
            <w:r>
              <w:rPr>
                <w:spacing w:val="-13"/>
                <w:sz w:val="16"/>
              </w:rPr>
              <w:t> </w:t>
            </w:r>
            <w:r>
              <w:rPr>
                <w:sz w:val="16"/>
              </w:rPr>
              <w:t>programadas</w:t>
            </w:r>
            <w:r>
              <w:rPr>
                <w:spacing w:val="-10"/>
                <w:sz w:val="16"/>
              </w:rPr>
              <w:t> </w:t>
            </w:r>
            <w:r>
              <w:rPr>
                <w:sz w:val="16"/>
              </w:rPr>
              <w:t>en</w:t>
            </w:r>
            <w:r>
              <w:rPr>
                <w:spacing w:val="-10"/>
                <w:sz w:val="16"/>
              </w:rPr>
              <w:t> </w:t>
            </w:r>
            <w:r>
              <w:rPr>
                <w:sz w:val="16"/>
              </w:rPr>
              <w:t>el</w:t>
            </w:r>
            <w:r>
              <w:rPr>
                <w:spacing w:val="40"/>
                <w:sz w:val="16"/>
              </w:rPr>
              <w:t> </w:t>
            </w:r>
            <w:r>
              <w:rPr>
                <w:spacing w:val="-2"/>
                <w:sz w:val="16"/>
              </w:rPr>
              <w:t>2026)*100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6"/>
              <w:rPr>
                <w:b/>
                <w:sz w:val="16"/>
              </w:rPr>
            </w:pPr>
          </w:p>
          <w:p>
            <w:pPr>
              <w:pStyle w:val="TableParagraph"/>
              <w:spacing w:before="1"/>
              <w:ind w:left="5"/>
              <w:jc w:val="center"/>
              <w:rPr>
                <w:sz w:val="16"/>
              </w:rPr>
            </w:pPr>
            <w:r>
              <w:rPr>
                <w:spacing w:val="-10"/>
                <w:sz w:val="16"/>
              </w:rPr>
              <w:t>1</w:t>
            </w:r>
          </w:p>
        </w:tc>
      </w:tr>
      <w:tr>
        <w:trPr>
          <w:trHeight w:val="1648"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24"/>
              <w:rPr>
                <w:b/>
                <w:sz w:val="16"/>
              </w:rPr>
            </w:pPr>
          </w:p>
          <w:p>
            <w:pPr>
              <w:pStyle w:val="TableParagraph"/>
              <w:ind w:left="9"/>
              <w:jc w:val="center"/>
              <w:rPr>
                <w:sz w:val="16"/>
              </w:rPr>
            </w:pPr>
            <w:r>
              <w:rPr>
                <w:spacing w:val="-5"/>
                <w:sz w:val="16"/>
              </w:rPr>
              <w:t>20</w:t>
            </w:r>
          </w:p>
        </w:tc>
        <w:tc>
          <w:tcPr>
            <w:tcW w:w="1188" w:type="dxa"/>
          </w:tcPr>
          <w:p>
            <w:pPr>
              <w:pStyle w:val="TableParagraph"/>
              <w:rPr>
                <w:b/>
                <w:sz w:val="16"/>
              </w:rPr>
            </w:pPr>
          </w:p>
          <w:p>
            <w:pPr>
              <w:pStyle w:val="TableParagraph"/>
              <w:rPr>
                <w:b/>
                <w:sz w:val="16"/>
              </w:rPr>
            </w:pPr>
          </w:p>
          <w:p>
            <w:pPr>
              <w:pStyle w:val="TableParagraph"/>
              <w:spacing w:before="73"/>
              <w:rPr>
                <w:b/>
                <w:sz w:val="16"/>
              </w:rPr>
            </w:pPr>
          </w:p>
          <w:p>
            <w:pPr>
              <w:pStyle w:val="TableParagraph"/>
              <w:spacing w:line="352" w:lineRule="auto"/>
              <w:ind w:left="69" w:right="87"/>
              <w:rPr>
                <w:sz w:val="16"/>
              </w:rPr>
            </w:pPr>
            <w:r>
              <w:rPr>
                <w:spacing w:val="-6"/>
                <w:sz w:val="16"/>
              </w:rPr>
              <w:t>Manejo</w:t>
            </w:r>
            <w:r>
              <w:rPr>
                <w:spacing w:val="-15"/>
                <w:sz w:val="16"/>
              </w:rPr>
              <w:t> </w:t>
            </w:r>
            <w:r>
              <w:rPr>
                <w:spacing w:val="-6"/>
                <w:sz w:val="16"/>
              </w:rPr>
              <w:t>Eficiente</w:t>
            </w:r>
            <w:r>
              <w:rPr>
                <w:spacing w:val="40"/>
                <w:sz w:val="16"/>
              </w:rPr>
              <w:t> </w:t>
            </w:r>
            <w:r>
              <w:rPr>
                <w:sz w:val="16"/>
              </w:rPr>
              <w:t>de</w:t>
            </w:r>
            <w:r>
              <w:rPr>
                <w:spacing w:val="-6"/>
                <w:sz w:val="16"/>
              </w:rPr>
              <w:t> </w:t>
            </w:r>
            <w:r>
              <w:rPr>
                <w:sz w:val="16"/>
              </w:rPr>
              <w:t>las</w:t>
            </w:r>
            <w:r>
              <w:rPr>
                <w:spacing w:val="-5"/>
                <w:sz w:val="16"/>
              </w:rPr>
              <w:t> </w:t>
            </w:r>
            <w:r>
              <w:rPr>
                <w:sz w:val="16"/>
              </w:rPr>
              <w:t>Finanzas</w:t>
            </w:r>
          </w:p>
        </w:tc>
        <w:tc>
          <w:tcPr>
            <w:tcW w:w="1549" w:type="dxa"/>
          </w:tcPr>
          <w:p>
            <w:pPr>
              <w:pStyle w:val="TableParagraph"/>
              <w:spacing w:before="85"/>
              <w:ind w:left="12"/>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1.4,</w:t>
            </w:r>
            <w:r>
              <w:rPr>
                <w:spacing w:val="-3"/>
                <w:sz w:val="16"/>
              </w:rPr>
              <w:t> </w:t>
            </w:r>
            <w:r>
              <w:rPr>
                <w:spacing w:val="-6"/>
                <w:sz w:val="16"/>
              </w:rPr>
              <w:t>LA</w:t>
            </w:r>
          </w:p>
          <w:p>
            <w:pPr>
              <w:pStyle w:val="TableParagraph"/>
              <w:spacing w:before="88"/>
              <w:ind w:left="12"/>
              <w:jc w:val="center"/>
              <w:rPr>
                <w:sz w:val="16"/>
              </w:rPr>
            </w:pPr>
            <w:r>
              <w:rPr>
                <w:spacing w:val="-6"/>
                <w:sz w:val="16"/>
              </w:rPr>
              <w:t>2.3,</w:t>
            </w:r>
            <w:r>
              <w:rPr>
                <w:spacing w:val="-7"/>
                <w:sz w:val="16"/>
              </w:rPr>
              <w:t> </w:t>
            </w:r>
            <w:r>
              <w:rPr>
                <w:spacing w:val="-6"/>
                <w:sz w:val="16"/>
              </w:rPr>
              <w:t>LA</w:t>
            </w:r>
            <w:r>
              <w:rPr>
                <w:spacing w:val="-11"/>
                <w:sz w:val="16"/>
              </w:rPr>
              <w:t> </w:t>
            </w:r>
            <w:r>
              <w:rPr>
                <w:spacing w:val="-6"/>
                <w:sz w:val="16"/>
              </w:rPr>
              <w:t>3.2</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3.3</w:t>
            </w:r>
          </w:p>
          <w:p>
            <w:pPr>
              <w:pStyle w:val="TableParagraph"/>
              <w:spacing w:line="352" w:lineRule="auto" w:before="84"/>
              <w:ind w:left="114" w:right="98"/>
              <w:jc w:val="center"/>
              <w:rPr>
                <w:sz w:val="16"/>
              </w:rPr>
            </w:pPr>
            <w:r>
              <w:rPr>
                <w:spacing w:val="-6"/>
                <w:sz w:val="16"/>
              </w:rPr>
              <w:t>Legislación</w:t>
            </w:r>
            <w:r>
              <w:rPr>
                <w:spacing w:val="-13"/>
                <w:sz w:val="16"/>
              </w:rPr>
              <w:t> </w:t>
            </w:r>
            <w:r>
              <w:rPr>
                <w:spacing w:val="-6"/>
                <w:sz w:val="16"/>
              </w:rPr>
              <w:t>Municipal</w:t>
            </w:r>
            <w:r>
              <w:rPr>
                <w:spacing w:val="40"/>
                <w:sz w:val="16"/>
              </w:rPr>
              <w:t> </w:t>
            </w:r>
            <w:r>
              <w:rPr>
                <w:sz w:val="16"/>
              </w:rPr>
              <w:t>en</w:t>
            </w:r>
            <w:r>
              <w:rPr>
                <w:spacing w:val="-6"/>
                <w:sz w:val="16"/>
              </w:rPr>
              <w:t> </w:t>
            </w:r>
            <w:r>
              <w:rPr>
                <w:sz w:val="16"/>
              </w:rPr>
              <w:t>materia</w:t>
            </w:r>
            <w:r>
              <w:rPr>
                <w:spacing w:val="-3"/>
                <w:sz w:val="16"/>
              </w:rPr>
              <w:t> </w:t>
            </w:r>
            <w:r>
              <w:rPr>
                <w:sz w:val="16"/>
              </w:rPr>
              <w:t>fiscal,</w:t>
            </w:r>
            <w:r>
              <w:rPr>
                <w:spacing w:val="40"/>
                <w:sz w:val="16"/>
              </w:rPr>
              <w:t> </w:t>
            </w:r>
            <w:r>
              <w:rPr>
                <w:sz w:val="16"/>
              </w:rPr>
              <w:t>hacendaria</w:t>
            </w:r>
            <w:r>
              <w:rPr>
                <w:spacing w:val="-11"/>
                <w:sz w:val="16"/>
              </w:rPr>
              <w:t> </w:t>
            </w:r>
            <w:r>
              <w:rPr>
                <w:sz w:val="16"/>
              </w:rPr>
              <w:t>y</w:t>
            </w:r>
          </w:p>
          <w:p>
            <w:pPr>
              <w:pStyle w:val="TableParagraph"/>
              <w:spacing w:before="1"/>
              <w:ind w:left="12"/>
              <w:jc w:val="center"/>
              <w:rPr>
                <w:sz w:val="16"/>
              </w:rPr>
            </w:pPr>
            <w:r>
              <w:rPr>
                <w:spacing w:val="-8"/>
                <w:sz w:val="16"/>
              </w:rPr>
              <w:t>presupuestaria,</w:t>
            </w:r>
            <w:r>
              <w:rPr>
                <w:spacing w:val="11"/>
                <w:sz w:val="16"/>
              </w:rPr>
              <w:t> </w:t>
            </w:r>
            <w:r>
              <w:rPr>
                <w:spacing w:val="-2"/>
                <w:sz w:val="16"/>
              </w:rPr>
              <w:t>aplicada</w:t>
            </w:r>
          </w:p>
        </w:tc>
        <w:tc>
          <w:tcPr>
            <w:tcW w:w="1854" w:type="dxa"/>
          </w:tcPr>
          <w:p>
            <w:pPr>
              <w:pStyle w:val="TableParagraph"/>
              <w:spacing w:before="172"/>
              <w:rPr>
                <w:b/>
                <w:sz w:val="16"/>
              </w:rPr>
            </w:pPr>
          </w:p>
          <w:p>
            <w:pPr>
              <w:pStyle w:val="TableParagraph"/>
              <w:spacing w:line="352" w:lineRule="auto" w:before="1"/>
              <w:ind w:left="104" w:right="89" w:firstLine="2"/>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cumplimiento</w:t>
            </w:r>
            <w:r>
              <w:rPr>
                <w:spacing w:val="40"/>
                <w:sz w:val="16"/>
              </w:rPr>
              <w:t> </w:t>
            </w:r>
            <w:r>
              <w:rPr>
                <w:spacing w:val="-6"/>
                <w:sz w:val="16"/>
              </w:rPr>
              <w:t>a</w:t>
            </w:r>
            <w:r>
              <w:rPr>
                <w:spacing w:val="-9"/>
                <w:sz w:val="16"/>
              </w:rPr>
              <w:t> </w:t>
            </w:r>
            <w:r>
              <w:rPr>
                <w:spacing w:val="-6"/>
                <w:sz w:val="16"/>
              </w:rPr>
              <w:t>las</w:t>
            </w:r>
            <w:r>
              <w:rPr>
                <w:spacing w:val="-11"/>
                <w:sz w:val="16"/>
              </w:rPr>
              <w:t> </w:t>
            </w:r>
            <w:r>
              <w:rPr>
                <w:spacing w:val="-6"/>
                <w:sz w:val="16"/>
              </w:rPr>
              <w:t>disposiciones</w:t>
            </w:r>
            <w:r>
              <w:rPr>
                <w:spacing w:val="-8"/>
                <w:sz w:val="16"/>
              </w:rPr>
              <w:t> </w:t>
            </w:r>
            <w:r>
              <w:rPr>
                <w:spacing w:val="-6"/>
                <w:sz w:val="16"/>
              </w:rPr>
              <w:t>legales</w:t>
            </w:r>
            <w:r>
              <w:rPr>
                <w:spacing w:val="-8"/>
                <w:sz w:val="16"/>
              </w:rPr>
              <w:t> </w:t>
            </w:r>
            <w:r>
              <w:rPr>
                <w:spacing w:val="-6"/>
                <w:sz w:val="16"/>
              </w:rPr>
              <w:t>y</w:t>
            </w:r>
            <w:r>
              <w:rPr>
                <w:spacing w:val="40"/>
                <w:sz w:val="16"/>
              </w:rPr>
              <w:t> </w:t>
            </w:r>
            <w:r>
              <w:rPr>
                <w:spacing w:val="-6"/>
                <w:sz w:val="16"/>
              </w:rPr>
              <w:t>normativas</w:t>
            </w:r>
            <w:r>
              <w:rPr>
                <w:spacing w:val="-12"/>
                <w:sz w:val="16"/>
              </w:rPr>
              <w:t> </w:t>
            </w:r>
            <w:r>
              <w:rPr>
                <w:spacing w:val="-6"/>
                <w:sz w:val="16"/>
              </w:rPr>
              <w:t>en</w:t>
            </w:r>
            <w:r>
              <w:rPr>
                <w:spacing w:val="-10"/>
                <w:sz w:val="16"/>
              </w:rPr>
              <w:t> </w:t>
            </w:r>
            <w:r>
              <w:rPr>
                <w:spacing w:val="-6"/>
                <w:sz w:val="16"/>
              </w:rPr>
              <w:t>materia</w:t>
            </w:r>
            <w:r>
              <w:rPr>
                <w:spacing w:val="-11"/>
                <w:sz w:val="16"/>
              </w:rPr>
              <w:t> </w:t>
            </w:r>
            <w:r>
              <w:rPr>
                <w:spacing w:val="-6"/>
                <w:sz w:val="16"/>
              </w:rPr>
              <w:t>fiscal</w:t>
            </w:r>
            <w:r>
              <w:rPr>
                <w:spacing w:val="40"/>
                <w:sz w:val="16"/>
              </w:rPr>
              <w:t> </w:t>
            </w:r>
            <w:r>
              <w:rPr>
                <w:sz w:val="16"/>
              </w:rPr>
              <w:t>y</w:t>
            </w:r>
            <w:r>
              <w:rPr>
                <w:spacing w:val="-15"/>
                <w:sz w:val="16"/>
              </w:rPr>
              <w:t> </w:t>
            </w:r>
            <w:r>
              <w:rPr>
                <w:sz w:val="16"/>
              </w:rPr>
              <w:t>presupuestaria</w:t>
            </w:r>
          </w:p>
        </w:tc>
        <w:tc>
          <w:tcPr>
            <w:tcW w:w="2418" w:type="dxa"/>
          </w:tcPr>
          <w:p>
            <w:pPr>
              <w:pStyle w:val="TableParagraph"/>
              <w:spacing w:before="36"/>
              <w:rPr>
                <w:b/>
                <w:sz w:val="16"/>
              </w:rPr>
            </w:pPr>
          </w:p>
          <w:p>
            <w:pPr>
              <w:pStyle w:val="TableParagraph"/>
              <w:spacing w:line="352" w:lineRule="auto"/>
              <w:ind w:left="103" w:right="88" w:hanging="1"/>
              <w:jc w:val="center"/>
              <w:rPr>
                <w:sz w:val="16"/>
              </w:rPr>
            </w:pPr>
            <w:r>
              <w:rPr>
                <w:spacing w:val="-4"/>
                <w:sz w:val="16"/>
              </w:rPr>
              <w:t>(Número</w:t>
            </w:r>
            <w:r>
              <w:rPr>
                <w:spacing w:val="-17"/>
                <w:sz w:val="16"/>
              </w:rPr>
              <w:t> </w:t>
            </w:r>
            <w:r>
              <w:rPr>
                <w:spacing w:val="-4"/>
                <w:sz w:val="16"/>
              </w:rPr>
              <w:t>de</w:t>
            </w:r>
            <w:r>
              <w:rPr>
                <w:spacing w:val="-13"/>
                <w:sz w:val="16"/>
              </w:rPr>
              <w:t> </w:t>
            </w:r>
            <w:r>
              <w:rPr>
                <w:spacing w:val="-4"/>
                <w:sz w:val="16"/>
              </w:rPr>
              <w:t>actos</w:t>
            </w:r>
            <w:r>
              <w:rPr>
                <w:spacing w:val="-14"/>
                <w:sz w:val="16"/>
              </w:rPr>
              <w:t> </w:t>
            </w:r>
            <w:r>
              <w:rPr>
                <w:spacing w:val="-4"/>
                <w:sz w:val="16"/>
              </w:rPr>
              <w:t>de</w:t>
            </w:r>
            <w:r>
              <w:rPr>
                <w:spacing w:val="-16"/>
                <w:sz w:val="16"/>
              </w:rPr>
              <w:t> </w:t>
            </w:r>
            <w:r>
              <w:rPr>
                <w:spacing w:val="-4"/>
                <w:sz w:val="16"/>
              </w:rPr>
              <w:t>cumplimiento</w:t>
            </w:r>
            <w:r>
              <w:rPr>
                <w:spacing w:val="-15"/>
                <w:sz w:val="16"/>
              </w:rPr>
              <w:t> </w:t>
            </w:r>
            <w:r>
              <w:rPr>
                <w:spacing w:val="-4"/>
                <w:sz w:val="16"/>
              </w:rPr>
              <w:t>a</w:t>
            </w:r>
            <w:r>
              <w:rPr>
                <w:spacing w:val="40"/>
                <w:sz w:val="16"/>
              </w:rPr>
              <w:t> </w:t>
            </w:r>
            <w:r>
              <w:rPr>
                <w:spacing w:val="-6"/>
                <w:sz w:val="16"/>
              </w:rPr>
              <w:t>las</w:t>
            </w:r>
            <w:r>
              <w:rPr>
                <w:spacing w:val="-14"/>
                <w:sz w:val="16"/>
              </w:rPr>
              <w:t> </w:t>
            </w:r>
            <w:r>
              <w:rPr>
                <w:spacing w:val="-6"/>
                <w:sz w:val="16"/>
              </w:rPr>
              <w:t>disposiciones</w:t>
            </w:r>
            <w:r>
              <w:rPr>
                <w:spacing w:val="-9"/>
                <w:sz w:val="16"/>
              </w:rPr>
              <w:t> </w:t>
            </w:r>
            <w:r>
              <w:rPr>
                <w:spacing w:val="-6"/>
                <w:sz w:val="16"/>
              </w:rPr>
              <w:t>legales</w:t>
            </w:r>
            <w:r>
              <w:rPr>
                <w:spacing w:val="-12"/>
                <w:sz w:val="16"/>
              </w:rPr>
              <w:t> </w:t>
            </w:r>
            <w:r>
              <w:rPr>
                <w:spacing w:val="-6"/>
                <w:sz w:val="16"/>
              </w:rPr>
              <w:t>y</w:t>
            </w:r>
            <w:r>
              <w:rPr>
                <w:spacing w:val="-15"/>
                <w:sz w:val="16"/>
              </w:rPr>
              <w:t> </w:t>
            </w:r>
            <w:r>
              <w:rPr>
                <w:spacing w:val="-6"/>
                <w:sz w:val="16"/>
              </w:rPr>
              <w:t>normativas</w:t>
            </w:r>
            <w:r>
              <w:rPr>
                <w:spacing w:val="40"/>
                <w:sz w:val="16"/>
              </w:rPr>
              <w:t> </w:t>
            </w:r>
            <w:r>
              <w:rPr>
                <w:sz w:val="16"/>
              </w:rPr>
              <w:t>en</w:t>
            </w:r>
            <w:r>
              <w:rPr>
                <w:spacing w:val="-13"/>
                <w:sz w:val="16"/>
              </w:rPr>
              <w:t> </w:t>
            </w:r>
            <w:r>
              <w:rPr>
                <w:sz w:val="16"/>
              </w:rPr>
              <w:t>materia</w:t>
            </w:r>
            <w:r>
              <w:rPr>
                <w:spacing w:val="-11"/>
                <w:sz w:val="16"/>
              </w:rPr>
              <w:t> </w:t>
            </w:r>
            <w:r>
              <w:rPr>
                <w:sz w:val="16"/>
              </w:rPr>
              <w:t>fiscal</w:t>
            </w:r>
            <w:r>
              <w:rPr>
                <w:spacing w:val="-13"/>
                <w:sz w:val="16"/>
              </w:rPr>
              <w:t> </w:t>
            </w:r>
            <w:r>
              <w:rPr>
                <w:sz w:val="16"/>
              </w:rPr>
              <w:t>y</w:t>
            </w:r>
            <w:r>
              <w:rPr>
                <w:spacing w:val="-15"/>
                <w:sz w:val="16"/>
              </w:rPr>
              <w:t> </w:t>
            </w:r>
            <w:r>
              <w:rPr>
                <w:sz w:val="16"/>
              </w:rPr>
              <w:t>presupuestaria</w:t>
            </w:r>
            <w:r>
              <w:rPr>
                <w:spacing w:val="40"/>
                <w:sz w:val="16"/>
              </w:rPr>
              <w:t> </w:t>
            </w:r>
            <w:r>
              <w:rPr>
                <w:sz w:val="16"/>
              </w:rPr>
              <w:t>realizados</w:t>
            </w:r>
            <w:r>
              <w:rPr>
                <w:spacing w:val="-7"/>
                <w:sz w:val="16"/>
              </w:rPr>
              <w:t> </w:t>
            </w:r>
            <w:r>
              <w:rPr>
                <w:sz w:val="16"/>
              </w:rPr>
              <w:t>/ Total</w:t>
            </w:r>
            <w:r>
              <w:rPr>
                <w:spacing w:val="-9"/>
                <w:sz w:val="16"/>
              </w:rPr>
              <w:t> </w:t>
            </w:r>
            <w:r>
              <w:rPr>
                <w:sz w:val="16"/>
              </w:rPr>
              <w:t>de</w:t>
            </w:r>
            <w:r>
              <w:rPr>
                <w:spacing w:val="-9"/>
                <w:sz w:val="16"/>
              </w:rPr>
              <w:t> </w:t>
            </w:r>
            <w:r>
              <w:rPr>
                <w:sz w:val="16"/>
              </w:rPr>
              <w:t>actos</w:t>
            </w:r>
            <w:r>
              <w:rPr>
                <w:spacing w:val="40"/>
                <w:sz w:val="16"/>
              </w:rPr>
              <w:t> </w:t>
            </w:r>
            <w:r>
              <w:rPr>
                <w:spacing w:val="-2"/>
                <w:sz w:val="16"/>
              </w:rPr>
              <w:t>requeridos)*100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24"/>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92" name="Group 292"/>
                <wp:cNvGraphicFramePr>
                  <a:graphicFrameLocks/>
                </wp:cNvGraphicFramePr>
                <a:graphic>
                  <a:graphicData uri="http://schemas.microsoft.com/office/word/2010/wordprocessingGroup">
                    <wpg:wgp>
                      <wpg:cNvPr id="292" name="Group 292"/>
                      <wpg:cNvGrpSpPr/>
                      <wpg:grpSpPr>
                        <a:xfrm>
                          <a:off x="0" y="0"/>
                          <a:ext cx="5965190" cy="26034"/>
                          <a:chExt cx="5965190" cy="26034"/>
                        </a:xfrm>
                      </wpg:grpSpPr>
                      <wps:wsp>
                        <wps:cNvPr id="293" name="Graphic 293"/>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76"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vMerge w:val="restart"/>
            <w:tcBorders>
              <w:left w:val="nil"/>
              <w:right w:val="nil"/>
            </w:tcBorders>
            <w:shd w:val="clear" w:color="auto" w:fill="41504D"/>
          </w:tcPr>
          <w:p>
            <w:pPr>
              <w:pStyle w:val="TableParagraph"/>
              <w:spacing w:before="67"/>
              <w:rPr>
                <w:b/>
                <w:sz w:val="16"/>
              </w:rPr>
            </w:pPr>
          </w:p>
          <w:p>
            <w:pPr>
              <w:pStyle w:val="TableParagraph"/>
              <w:ind w:left="337"/>
              <w:rPr>
                <w:b/>
                <w:sz w:val="16"/>
              </w:rPr>
            </w:pPr>
            <w:r>
              <w:rPr>
                <w:b/>
                <w:color w:val="FFFFFF"/>
                <w:spacing w:val="-2"/>
                <w:sz w:val="16"/>
              </w:rPr>
              <w:t>Componentes</w:t>
            </w: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7"/>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2"/>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vMerge/>
            <w:tcBorders>
              <w:top w:val="nil"/>
              <w:left w:val="nil"/>
              <w:right w:val="nil"/>
            </w:tcBorders>
            <w:shd w:val="clear" w:color="auto" w:fill="41504D"/>
          </w:tcPr>
          <w:p>
            <w:pPr>
              <w:rPr>
                <w:sz w:val="2"/>
                <w:szCs w:val="2"/>
              </w:rPr>
            </w:pP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198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9"/>
              <w:jc w:val="center"/>
              <w:rPr>
                <w:sz w:val="16"/>
              </w:rPr>
            </w:pPr>
            <w:r>
              <w:rPr>
                <w:spacing w:val="-5"/>
                <w:sz w:val="16"/>
              </w:rPr>
              <w:t>20</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7" w:lineRule="auto"/>
              <w:ind w:left="69" w:right="87"/>
              <w:rPr>
                <w:sz w:val="16"/>
              </w:rPr>
            </w:pPr>
            <w:r>
              <w:rPr>
                <w:spacing w:val="-6"/>
                <w:sz w:val="16"/>
              </w:rPr>
              <w:t>Manejo</w:t>
            </w:r>
            <w:r>
              <w:rPr>
                <w:spacing w:val="-15"/>
                <w:sz w:val="16"/>
              </w:rPr>
              <w:t> </w:t>
            </w:r>
            <w:r>
              <w:rPr>
                <w:spacing w:val="-6"/>
                <w:sz w:val="16"/>
              </w:rPr>
              <w:t>Eficiente</w:t>
            </w:r>
            <w:r>
              <w:rPr>
                <w:spacing w:val="40"/>
                <w:sz w:val="16"/>
              </w:rPr>
              <w:t> </w:t>
            </w:r>
            <w:r>
              <w:rPr>
                <w:sz w:val="16"/>
              </w:rPr>
              <w:t>de</w:t>
            </w:r>
            <w:r>
              <w:rPr>
                <w:spacing w:val="-6"/>
                <w:sz w:val="16"/>
              </w:rPr>
              <w:t> </w:t>
            </w:r>
            <w:r>
              <w:rPr>
                <w:sz w:val="16"/>
              </w:rPr>
              <w:t>las</w:t>
            </w:r>
            <w:r>
              <w:rPr>
                <w:spacing w:val="-5"/>
                <w:sz w:val="16"/>
              </w:rPr>
              <w:t> </w:t>
            </w:r>
            <w:r>
              <w:rPr>
                <w:sz w:val="16"/>
              </w:rPr>
              <w:t>Finanzas</w:t>
            </w:r>
          </w:p>
        </w:tc>
        <w:tc>
          <w:tcPr>
            <w:tcW w:w="1549" w:type="dxa"/>
          </w:tcPr>
          <w:p>
            <w:pPr>
              <w:pStyle w:val="TableParagraph"/>
              <w:spacing w:before="95"/>
              <w:ind w:left="59" w:right="48"/>
              <w:jc w:val="center"/>
              <w:rPr>
                <w:sz w:val="16"/>
              </w:rPr>
            </w:pPr>
            <w:r>
              <w:rPr>
                <w:spacing w:val="-6"/>
                <w:sz w:val="16"/>
              </w:rPr>
              <w:t>LA</w:t>
            </w:r>
            <w:r>
              <w:rPr>
                <w:spacing w:val="-11"/>
                <w:sz w:val="16"/>
              </w:rPr>
              <w:t> </w:t>
            </w:r>
            <w:r>
              <w:rPr>
                <w:spacing w:val="-6"/>
                <w:sz w:val="16"/>
              </w:rPr>
              <w:t>1.7, LA</w:t>
            </w:r>
            <w:r>
              <w:rPr>
                <w:spacing w:val="-11"/>
                <w:sz w:val="16"/>
              </w:rPr>
              <w:t> </w:t>
            </w:r>
            <w:r>
              <w:rPr>
                <w:spacing w:val="-6"/>
                <w:sz w:val="16"/>
              </w:rPr>
              <w:t>2.1</w:t>
            </w:r>
            <w:r>
              <w:rPr>
                <w:spacing w:val="-8"/>
                <w:sz w:val="16"/>
              </w:rPr>
              <w:t> </w:t>
            </w:r>
            <w:r>
              <w:rPr>
                <w:spacing w:val="-6"/>
                <w:sz w:val="16"/>
              </w:rPr>
              <w:t>,LA</w:t>
            </w:r>
          </w:p>
          <w:p>
            <w:pPr>
              <w:pStyle w:val="TableParagraph"/>
              <w:spacing w:before="94"/>
              <w:ind w:left="59" w:right="49"/>
              <w:jc w:val="center"/>
              <w:rPr>
                <w:sz w:val="16"/>
              </w:rPr>
            </w:pPr>
            <w:r>
              <w:rPr>
                <w:spacing w:val="-6"/>
                <w:sz w:val="16"/>
              </w:rPr>
              <w:t>2.2,</w:t>
            </w:r>
            <w:r>
              <w:rPr>
                <w:spacing w:val="-8"/>
                <w:sz w:val="16"/>
              </w:rPr>
              <w:t> </w:t>
            </w:r>
            <w:r>
              <w:rPr>
                <w:spacing w:val="-6"/>
                <w:sz w:val="16"/>
              </w:rPr>
              <w:t>LA</w:t>
            </w:r>
            <w:r>
              <w:rPr>
                <w:spacing w:val="-12"/>
                <w:sz w:val="16"/>
              </w:rPr>
              <w:t> </w:t>
            </w:r>
            <w:r>
              <w:rPr>
                <w:spacing w:val="-6"/>
                <w:sz w:val="16"/>
              </w:rPr>
              <w:t>2.3,</w:t>
            </w:r>
            <w:r>
              <w:rPr>
                <w:spacing w:val="-5"/>
                <w:sz w:val="16"/>
              </w:rPr>
              <w:t> </w:t>
            </w:r>
            <w:r>
              <w:rPr>
                <w:spacing w:val="-6"/>
                <w:sz w:val="16"/>
              </w:rPr>
              <w:t>LA</w:t>
            </w:r>
            <w:r>
              <w:rPr>
                <w:spacing w:val="-11"/>
                <w:sz w:val="16"/>
              </w:rPr>
              <w:t> </w:t>
            </w:r>
            <w:r>
              <w:rPr>
                <w:spacing w:val="-6"/>
                <w:sz w:val="16"/>
              </w:rPr>
              <w:t>2.4,</w:t>
            </w:r>
          </w:p>
          <w:p>
            <w:pPr>
              <w:pStyle w:val="TableParagraph"/>
              <w:spacing w:before="97"/>
              <w:ind w:left="9"/>
              <w:jc w:val="center"/>
              <w:rPr>
                <w:sz w:val="16"/>
              </w:rPr>
            </w:pPr>
            <w:r>
              <w:rPr>
                <w:spacing w:val="-6"/>
                <w:sz w:val="16"/>
              </w:rPr>
              <w:t>LA</w:t>
            </w:r>
            <w:r>
              <w:rPr>
                <w:spacing w:val="-12"/>
                <w:sz w:val="16"/>
              </w:rPr>
              <w:t> </w:t>
            </w:r>
            <w:r>
              <w:rPr>
                <w:spacing w:val="-6"/>
                <w:sz w:val="16"/>
              </w:rPr>
              <w:t>2.5, LA</w:t>
            </w:r>
            <w:r>
              <w:rPr>
                <w:spacing w:val="-12"/>
                <w:sz w:val="16"/>
              </w:rPr>
              <w:t> </w:t>
            </w:r>
            <w:r>
              <w:rPr>
                <w:spacing w:val="-6"/>
                <w:sz w:val="16"/>
              </w:rPr>
              <w:t>2.6,</w:t>
            </w:r>
            <w:r>
              <w:rPr>
                <w:spacing w:val="-4"/>
                <w:sz w:val="16"/>
              </w:rPr>
              <w:t> </w:t>
            </w:r>
            <w:r>
              <w:rPr>
                <w:spacing w:val="-6"/>
                <w:sz w:val="16"/>
              </w:rPr>
              <w:t>LA</w:t>
            </w:r>
            <w:r>
              <w:rPr>
                <w:spacing w:val="-11"/>
                <w:sz w:val="16"/>
              </w:rPr>
              <w:t> </w:t>
            </w:r>
            <w:r>
              <w:rPr>
                <w:spacing w:val="-6"/>
                <w:sz w:val="16"/>
              </w:rPr>
              <w:t>2.7</w:t>
            </w:r>
          </w:p>
          <w:p>
            <w:pPr>
              <w:pStyle w:val="TableParagraph"/>
              <w:spacing w:line="364" w:lineRule="auto" w:before="97"/>
              <w:ind w:left="148" w:right="100" w:hanging="36"/>
              <w:jc w:val="both"/>
              <w:rPr>
                <w:sz w:val="16"/>
              </w:rPr>
            </w:pPr>
            <w:r>
              <w:rPr>
                <w:spacing w:val="-8"/>
                <w:sz w:val="16"/>
              </w:rPr>
              <w:t>y</w:t>
            </w:r>
            <w:r>
              <w:rPr>
                <w:spacing w:val="-2"/>
                <w:sz w:val="16"/>
              </w:rPr>
              <w:t> </w:t>
            </w:r>
            <w:r>
              <w:rPr>
                <w:spacing w:val="-8"/>
                <w:sz w:val="16"/>
              </w:rPr>
              <w:t>LA</w:t>
            </w:r>
            <w:r>
              <w:rPr>
                <w:spacing w:val="-2"/>
                <w:sz w:val="16"/>
              </w:rPr>
              <w:t> </w:t>
            </w:r>
            <w:r>
              <w:rPr>
                <w:spacing w:val="-8"/>
                <w:sz w:val="16"/>
              </w:rPr>
              <w:t>3.2</w:t>
            </w:r>
            <w:r>
              <w:rPr>
                <w:spacing w:val="-2"/>
                <w:sz w:val="16"/>
              </w:rPr>
              <w:t> </w:t>
            </w:r>
            <w:r>
              <w:rPr>
                <w:spacing w:val="-8"/>
                <w:sz w:val="16"/>
              </w:rPr>
              <w:t>Eficiencia</w:t>
            </w:r>
            <w:r>
              <w:rPr>
                <w:spacing w:val="-2"/>
                <w:sz w:val="16"/>
              </w:rPr>
              <w:t> </w:t>
            </w:r>
            <w:r>
              <w:rPr>
                <w:spacing w:val="-8"/>
                <w:sz w:val="16"/>
              </w:rPr>
              <w:t>en</w:t>
            </w:r>
            <w:r>
              <w:rPr>
                <w:spacing w:val="40"/>
                <w:sz w:val="16"/>
              </w:rPr>
              <w:t> </w:t>
            </w:r>
            <w:r>
              <w:rPr>
                <w:spacing w:val="-6"/>
                <w:sz w:val="16"/>
              </w:rPr>
              <w:t>la</w:t>
            </w:r>
            <w:r>
              <w:rPr>
                <w:spacing w:val="-4"/>
                <w:sz w:val="16"/>
              </w:rPr>
              <w:t> </w:t>
            </w:r>
            <w:r>
              <w:rPr>
                <w:spacing w:val="-6"/>
                <w:sz w:val="16"/>
              </w:rPr>
              <w:t>ejecución</w:t>
            </w:r>
            <w:r>
              <w:rPr>
                <w:spacing w:val="-4"/>
                <w:sz w:val="16"/>
              </w:rPr>
              <w:t> </w:t>
            </w:r>
            <w:r>
              <w:rPr>
                <w:spacing w:val="-6"/>
                <w:sz w:val="16"/>
              </w:rPr>
              <w:t>del</w:t>
            </w:r>
            <w:r>
              <w:rPr>
                <w:spacing w:val="-4"/>
                <w:sz w:val="16"/>
              </w:rPr>
              <w:t> </w:t>
            </w:r>
            <w:r>
              <w:rPr>
                <w:spacing w:val="-6"/>
                <w:sz w:val="16"/>
              </w:rPr>
              <w:t>gasto</w:t>
            </w:r>
            <w:r>
              <w:rPr>
                <w:spacing w:val="40"/>
                <w:sz w:val="16"/>
              </w:rPr>
              <w:t> </w:t>
            </w:r>
            <w:r>
              <w:rPr>
                <w:sz w:val="16"/>
              </w:rPr>
              <w:t>público</w:t>
            </w:r>
            <w:r>
              <w:rPr>
                <w:spacing w:val="-13"/>
                <w:sz w:val="16"/>
              </w:rPr>
              <w:t> </w:t>
            </w:r>
            <w:r>
              <w:rPr>
                <w:sz w:val="16"/>
              </w:rPr>
              <w:t>municipal,</w:t>
            </w:r>
          </w:p>
          <w:p>
            <w:pPr>
              <w:pStyle w:val="TableParagraph"/>
              <w:spacing w:before="1"/>
              <w:ind w:left="9"/>
              <w:jc w:val="center"/>
              <w:rPr>
                <w:sz w:val="16"/>
              </w:rPr>
            </w:pPr>
            <w:r>
              <w:rPr>
                <w:spacing w:val="-2"/>
                <w:sz w:val="16"/>
              </w:rPr>
              <w:t>implementada</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7" w:lineRule="auto"/>
              <w:ind w:left="294" w:hanging="219"/>
              <w:rPr>
                <w:sz w:val="16"/>
              </w:rPr>
            </w:pPr>
            <w:r>
              <w:rPr>
                <w:spacing w:val="-6"/>
                <w:sz w:val="16"/>
              </w:rPr>
              <w:t>Porcentaje</w:t>
            </w:r>
            <w:r>
              <w:rPr>
                <w:spacing w:val="-13"/>
                <w:sz w:val="16"/>
              </w:rPr>
              <w:t> </w:t>
            </w:r>
            <w:r>
              <w:rPr>
                <w:spacing w:val="-6"/>
                <w:sz w:val="16"/>
              </w:rPr>
              <w:t>de</w:t>
            </w:r>
            <w:r>
              <w:rPr>
                <w:spacing w:val="-11"/>
                <w:sz w:val="16"/>
              </w:rPr>
              <w:t> </w:t>
            </w:r>
            <w:r>
              <w:rPr>
                <w:spacing w:val="-6"/>
                <w:sz w:val="16"/>
              </w:rPr>
              <w:t>eficiencia</w:t>
            </w:r>
            <w:r>
              <w:rPr>
                <w:spacing w:val="-11"/>
                <w:sz w:val="16"/>
              </w:rPr>
              <w:t> </w:t>
            </w:r>
            <w:r>
              <w:rPr>
                <w:spacing w:val="-6"/>
                <w:sz w:val="16"/>
              </w:rPr>
              <w:t>en</w:t>
            </w:r>
            <w:r>
              <w:rPr>
                <w:spacing w:val="-10"/>
                <w:sz w:val="16"/>
              </w:rPr>
              <w:t> </w:t>
            </w:r>
            <w:r>
              <w:rPr>
                <w:spacing w:val="-6"/>
                <w:sz w:val="16"/>
              </w:rPr>
              <w:t>el</w:t>
            </w:r>
            <w:r>
              <w:rPr>
                <w:spacing w:val="40"/>
                <w:sz w:val="16"/>
              </w:rPr>
              <w:t> </w:t>
            </w:r>
            <w:r>
              <w:rPr>
                <w:sz w:val="16"/>
              </w:rPr>
              <w:t>ejercicio</w:t>
            </w:r>
            <w:r>
              <w:rPr>
                <w:spacing w:val="-15"/>
                <w:sz w:val="16"/>
              </w:rPr>
              <w:t> </w:t>
            </w:r>
            <w:r>
              <w:rPr>
                <w:sz w:val="16"/>
              </w:rPr>
              <w:t>presupuestal</w:t>
            </w:r>
          </w:p>
        </w:tc>
        <w:tc>
          <w:tcPr>
            <w:tcW w:w="241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84" w:right="75"/>
              <w:jc w:val="center"/>
              <w:rPr>
                <w:sz w:val="16"/>
              </w:rPr>
            </w:pPr>
            <w:r>
              <w:rPr>
                <w:spacing w:val="-6"/>
                <w:sz w:val="16"/>
              </w:rPr>
              <w:t>(Presupuesto</w:t>
            </w:r>
            <w:r>
              <w:rPr>
                <w:spacing w:val="-13"/>
                <w:sz w:val="16"/>
              </w:rPr>
              <w:t> </w:t>
            </w:r>
            <w:r>
              <w:rPr>
                <w:spacing w:val="-6"/>
                <w:sz w:val="16"/>
              </w:rPr>
              <w:t>Devengado</w:t>
            </w:r>
            <w:r>
              <w:rPr>
                <w:spacing w:val="-15"/>
                <w:sz w:val="16"/>
              </w:rPr>
              <w:t> </w:t>
            </w:r>
            <w:r>
              <w:rPr>
                <w:spacing w:val="-6"/>
                <w:sz w:val="16"/>
              </w:rPr>
              <w:t>Contable</w:t>
            </w:r>
            <w:r>
              <w:rPr>
                <w:spacing w:val="-13"/>
                <w:sz w:val="16"/>
              </w:rPr>
              <w:t> </w:t>
            </w:r>
            <w:r>
              <w:rPr>
                <w:spacing w:val="-6"/>
                <w:sz w:val="16"/>
              </w:rPr>
              <w:t>del</w:t>
            </w:r>
            <w:r>
              <w:rPr>
                <w:spacing w:val="40"/>
                <w:sz w:val="16"/>
              </w:rPr>
              <w:t> </w:t>
            </w:r>
            <w:r>
              <w:rPr>
                <w:sz w:val="16"/>
              </w:rPr>
              <w:t>2026</w:t>
            </w:r>
            <w:r>
              <w:rPr>
                <w:spacing w:val="-13"/>
                <w:sz w:val="16"/>
              </w:rPr>
              <w:t> </w:t>
            </w:r>
            <w:r>
              <w:rPr>
                <w:sz w:val="16"/>
              </w:rPr>
              <w:t>/</w:t>
            </w:r>
            <w:r>
              <w:rPr>
                <w:spacing w:val="-13"/>
                <w:sz w:val="16"/>
              </w:rPr>
              <w:t> </w:t>
            </w:r>
            <w:r>
              <w:rPr>
                <w:sz w:val="16"/>
              </w:rPr>
              <w:t>Presupuesto</w:t>
            </w:r>
            <w:r>
              <w:rPr>
                <w:spacing w:val="-13"/>
                <w:sz w:val="16"/>
              </w:rPr>
              <w:t> </w:t>
            </w:r>
            <w:r>
              <w:rPr>
                <w:sz w:val="16"/>
              </w:rPr>
              <w:t>Programado</w:t>
            </w:r>
            <w:r>
              <w:rPr>
                <w:spacing w:val="-13"/>
                <w:sz w:val="16"/>
              </w:rPr>
              <w:t> </w:t>
            </w:r>
            <w:r>
              <w:rPr>
                <w:sz w:val="16"/>
              </w:rPr>
              <w:t>del</w:t>
            </w:r>
            <w:r>
              <w:rPr>
                <w:spacing w:val="40"/>
                <w:sz w:val="16"/>
              </w:rPr>
              <w:t> </w:t>
            </w:r>
            <w:r>
              <w:rPr>
                <w:spacing w:val="-2"/>
                <w:sz w:val="16"/>
              </w:rPr>
              <w:t>2026)*100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5"/>
              <w:jc w:val="center"/>
              <w:rPr>
                <w:sz w:val="16"/>
              </w:rPr>
            </w:pPr>
            <w:r>
              <w:rPr>
                <w:spacing w:val="-10"/>
                <w:sz w:val="16"/>
              </w:rPr>
              <w:t>1</w:t>
            </w:r>
          </w:p>
        </w:tc>
      </w:tr>
      <w:tr>
        <w:trPr>
          <w:trHeight w:val="1430" w:hRule="atLeast"/>
        </w:trPr>
        <w:tc>
          <w:tcPr>
            <w:tcW w:w="653"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9"/>
              <w:jc w:val="center"/>
              <w:rPr>
                <w:sz w:val="16"/>
              </w:rPr>
            </w:pPr>
            <w:r>
              <w:rPr>
                <w:spacing w:val="-5"/>
                <w:sz w:val="16"/>
              </w:rPr>
              <w:t>21</w:t>
            </w:r>
          </w:p>
        </w:tc>
        <w:tc>
          <w:tcPr>
            <w:tcW w:w="1188" w:type="dxa"/>
          </w:tcPr>
          <w:p>
            <w:pPr>
              <w:pStyle w:val="TableParagraph"/>
              <w:rPr>
                <w:b/>
                <w:sz w:val="16"/>
              </w:rPr>
            </w:pPr>
          </w:p>
          <w:p>
            <w:pPr>
              <w:pStyle w:val="TableParagraph"/>
              <w:spacing w:before="8"/>
              <w:rPr>
                <w:b/>
                <w:sz w:val="16"/>
              </w:rPr>
            </w:pPr>
          </w:p>
          <w:p>
            <w:pPr>
              <w:pStyle w:val="TableParagraph"/>
              <w:spacing w:line="364" w:lineRule="auto"/>
              <w:ind w:left="69" w:right="364"/>
              <w:rPr>
                <w:sz w:val="16"/>
              </w:rPr>
            </w:pPr>
            <w:r>
              <w:rPr>
                <w:sz w:val="16"/>
              </w:rPr>
              <w:t>Auditoría</w:t>
            </w:r>
            <w:r>
              <w:rPr>
                <w:spacing w:val="-11"/>
                <w:sz w:val="16"/>
              </w:rPr>
              <w:t> </w:t>
            </w:r>
            <w:r>
              <w:rPr>
                <w:sz w:val="16"/>
              </w:rPr>
              <w:t>y</w:t>
            </w:r>
            <w:r>
              <w:rPr>
                <w:spacing w:val="40"/>
                <w:sz w:val="16"/>
              </w:rPr>
              <w:t> </w:t>
            </w:r>
            <w:r>
              <w:rPr>
                <w:spacing w:val="-6"/>
                <w:sz w:val="16"/>
              </w:rPr>
              <w:t>combate</w:t>
            </w:r>
            <w:r>
              <w:rPr>
                <w:spacing w:val="-13"/>
                <w:sz w:val="16"/>
              </w:rPr>
              <w:t> </w:t>
            </w:r>
            <w:r>
              <w:rPr>
                <w:spacing w:val="-6"/>
                <w:sz w:val="16"/>
              </w:rPr>
              <w:t>a</w:t>
            </w:r>
            <w:r>
              <w:rPr>
                <w:spacing w:val="-11"/>
                <w:sz w:val="16"/>
              </w:rPr>
              <w:t> </w:t>
            </w:r>
            <w:r>
              <w:rPr>
                <w:spacing w:val="-6"/>
                <w:sz w:val="16"/>
              </w:rPr>
              <w:t>la</w:t>
            </w:r>
            <w:r>
              <w:rPr>
                <w:spacing w:val="40"/>
                <w:sz w:val="16"/>
              </w:rPr>
              <w:t> </w:t>
            </w:r>
            <w:r>
              <w:rPr>
                <w:spacing w:val="-2"/>
                <w:sz w:val="16"/>
              </w:rPr>
              <w:t>corrupción</w:t>
            </w:r>
          </w:p>
        </w:tc>
        <w:tc>
          <w:tcPr>
            <w:tcW w:w="1549" w:type="dxa"/>
          </w:tcPr>
          <w:p>
            <w:pPr>
              <w:pStyle w:val="TableParagraph"/>
              <w:rPr>
                <w:b/>
                <w:sz w:val="16"/>
              </w:rPr>
            </w:pPr>
          </w:p>
          <w:p>
            <w:pPr>
              <w:pStyle w:val="TableParagraph"/>
              <w:spacing w:before="8"/>
              <w:rPr>
                <w:b/>
                <w:sz w:val="16"/>
              </w:rPr>
            </w:pPr>
          </w:p>
          <w:p>
            <w:pPr>
              <w:pStyle w:val="TableParagraph"/>
              <w:ind w:left="59" w:right="48"/>
              <w:jc w:val="center"/>
              <w:rPr>
                <w:sz w:val="16"/>
              </w:rPr>
            </w:pPr>
            <w:r>
              <w:rPr>
                <w:spacing w:val="-4"/>
                <w:sz w:val="16"/>
              </w:rPr>
              <w:t>LA</w:t>
            </w:r>
            <w:r>
              <w:rPr>
                <w:spacing w:val="-15"/>
                <w:sz w:val="16"/>
              </w:rPr>
              <w:t> </w:t>
            </w:r>
            <w:r>
              <w:rPr>
                <w:spacing w:val="-4"/>
                <w:sz w:val="16"/>
              </w:rPr>
              <w:t>4.4</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4.5</w:t>
            </w:r>
          </w:p>
          <w:p>
            <w:pPr>
              <w:pStyle w:val="TableParagraph"/>
              <w:spacing w:line="367" w:lineRule="auto" w:before="94"/>
              <w:ind w:left="88" w:right="78" w:firstLine="2"/>
              <w:jc w:val="center"/>
              <w:rPr>
                <w:sz w:val="16"/>
              </w:rPr>
            </w:pPr>
            <w:r>
              <w:rPr>
                <w:spacing w:val="-6"/>
                <w:sz w:val="16"/>
              </w:rPr>
              <w:t>Sistema</w:t>
            </w:r>
            <w:r>
              <w:rPr>
                <w:spacing w:val="-13"/>
                <w:sz w:val="16"/>
              </w:rPr>
              <w:t> </w:t>
            </w:r>
            <w:r>
              <w:rPr>
                <w:spacing w:val="-6"/>
                <w:sz w:val="16"/>
              </w:rPr>
              <w:t>administrativo</w:t>
            </w:r>
            <w:r>
              <w:rPr>
                <w:spacing w:val="40"/>
                <w:sz w:val="16"/>
              </w:rPr>
              <w:t> </w:t>
            </w:r>
            <w:r>
              <w:rPr>
                <w:spacing w:val="-6"/>
                <w:sz w:val="16"/>
              </w:rPr>
              <w:t>de</w:t>
            </w:r>
            <w:r>
              <w:rPr>
                <w:spacing w:val="-11"/>
                <w:sz w:val="16"/>
              </w:rPr>
              <w:t> </w:t>
            </w:r>
            <w:r>
              <w:rPr>
                <w:spacing w:val="-6"/>
                <w:sz w:val="16"/>
              </w:rPr>
              <w:t>Staff,</w:t>
            </w:r>
            <w:r>
              <w:rPr>
                <w:spacing w:val="-7"/>
                <w:sz w:val="16"/>
              </w:rPr>
              <w:t> </w:t>
            </w:r>
            <w:r>
              <w:rPr>
                <w:spacing w:val="-7"/>
                <w:sz w:val="16"/>
              </w:rPr>
              <w:t>implementado</w:t>
            </w:r>
          </w:p>
        </w:tc>
        <w:tc>
          <w:tcPr>
            <w:tcW w:w="1854" w:type="dxa"/>
          </w:tcPr>
          <w:p>
            <w:pPr>
              <w:pStyle w:val="TableParagraph"/>
              <w:rPr>
                <w:b/>
                <w:sz w:val="16"/>
              </w:rPr>
            </w:pPr>
          </w:p>
          <w:p>
            <w:pPr>
              <w:pStyle w:val="TableParagraph"/>
              <w:spacing w:before="8"/>
              <w:rPr>
                <w:b/>
                <w:sz w:val="16"/>
              </w:rPr>
            </w:pPr>
          </w:p>
          <w:p>
            <w:pPr>
              <w:pStyle w:val="TableParagraph"/>
              <w:spacing w:line="364" w:lineRule="auto"/>
              <w:ind w:left="171" w:right="162"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1"/>
                <w:sz w:val="16"/>
              </w:rPr>
              <w:t> </w:t>
            </w:r>
            <w:r>
              <w:rPr>
                <w:sz w:val="16"/>
              </w:rPr>
              <w:t>por el Staff</w:t>
            </w:r>
          </w:p>
        </w:tc>
        <w:tc>
          <w:tcPr>
            <w:tcW w:w="2418" w:type="dxa"/>
          </w:tcPr>
          <w:p>
            <w:pPr>
              <w:pStyle w:val="TableParagraph"/>
              <w:spacing w:line="364" w:lineRule="auto" w:before="95"/>
              <w:ind w:left="247" w:right="236" w:hanging="3"/>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atendidas</w:t>
            </w:r>
            <w:r>
              <w:rPr>
                <w:spacing w:val="-12"/>
                <w:sz w:val="16"/>
              </w:rPr>
              <w:t> </w:t>
            </w:r>
            <w:r>
              <w:rPr>
                <w:spacing w:val="-2"/>
                <w:sz w:val="16"/>
              </w:rPr>
              <w:t>/</w:t>
            </w:r>
            <w:r>
              <w:rPr>
                <w:spacing w:val="-6"/>
                <w:sz w:val="16"/>
              </w:rPr>
              <w:t> </w:t>
            </w:r>
            <w:r>
              <w:rPr>
                <w:spacing w:val="-2"/>
                <w:sz w:val="16"/>
              </w:rPr>
              <w:t>Total</w:t>
            </w:r>
            <w:r>
              <w:rPr>
                <w:spacing w:val="-14"/>
                <w:sz w:val="16"/>
              </w:rPr>
              <w:t> </w:t>
            </w:r>
            <w:r>
              <w:rPr>
                <w:spacing w:val="-2"/>
                <w:sz w:val="16"/>
              </w:rPr>
              <w:t>de</w:t>
            </w:r>
            <w:r>
              <w:rPr>
                <w:spacing w:val="-11"/>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p>
          <w:p>
            <w:pPr>
              <w:pStyle w:val="TableParagraph"/>
              <w:spacing w:before="3"/>
              <w:ind w:left="4"/>
              <w:jc w:val="center"/>
              <w:rPr>
                <w:sz w:val="16"/>
              </w:rPr>
            </w:pPr>
            <w:r>
              <w:rPr>
                <w:spacing w:val="-8"/>
                <w:sz w:val="16"/>
              </w:rPr>
              <w:t>programadas</w:t>
            </w:r>
            <w:r>
              <w:rPr>
                <w:spacing w:val="7"/>
                <w:sz w:val="16"/>
              </w:rPr>
              <w:t> </w:t>
            </w:r>
            <w:r>
              <w:rPr>
                <w:spacing w:val="-2"/>
                <w:sz w:val="16"/>
              </w:rPr>
              <w:t>)*100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5"/>
              <w:jc w:val="center"/>
              <w:rPr>
                <w:sz w:val="16"/>
              </w:rPr>
            </w:pPr>
            <w:r>
              <w:rPr>
                <w:spacing w:val="-10"/>
                <w:sz w:val="16"/>
              </w:rPr>
              <w:t>1</w:t>
            </w:r>
          </w:p>
        </w:tc>
      </w:tr>
      <w:tr>
        <w:trPr>
          <w:trHeight w:val="255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2"/>
              <w:rPr>
                <w:b/>
                <w:sz w:val="16"/>
              </w:rPr>
            </w:pPr>
          </w:p>
          <w:p>
            <w:pPr>
              <w:pStyle w:val="TableParagraph"/>
              <w:ind w:left="9"/>
              <w:jc w:val="center"/>
              <w:rPr>
                <w:sz w:val="16"/>
              </w:rPr>
            </w:pPr>
            <w:r>
              <w:rPr>
                <w:spacing w:val="-5"/>
                <w:sz w:val="16"/>
              </w:rPr>
              <w:t>21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spacing w:line="364" w:lineRule="auto"/>
              <w:ind w:left="69" w:right="364"/>
              <w:rPr>
                <w:sz w:val="16"/>
              </w:rPr>
            </w:pPr>
            <w:r>
              <w:rPr>
                <w:sz w:val="16"/>
              </w:rPr>
              <w:t>Auditoría</w:t>
            </w:r>
            <w:r>
              <w:rPr>
                <w:spacing w:val="-11"/>
                <w:sz w:val="16"/>
              </w:rPr>
              <w:t> </w:t>
            </w:r>
            <w:r>
              <w:rPr>
                <w:sz w:val="16"/>
              </w:rPr>
              <w:t>y</w:t>
            </w:r>
            <w:r>
              <w:rPr>
                <w:spacing w:val="40"/>
                <w:sz w:val="16"/>
              </w:rPr>
              <w:t> </w:t>
            </w:r>
            <w:r>
              <w:rPr>
                <w:spacing w:val="-6"/>
                <w:sz w:val="16"/>
              </w:rPr>
              <w:t>combate</w:t>
            </w:r>
            <w:r>
              <w:rPr>
                <w:spacing w:val="-13"/>
                <w:sz w:val="16"/>
              </w:rPr>
              <w:t> </w:t>
            </w:r>
            <w:r>
              <w:rPr>
                <w:spacing w:val="-6"/>
                <w:sz w:val="16"/>
              </w:rPr>
              <w:t>a</w:t>
            </w:r>
            <w:r>
              <w:rPr>
                <w:spacing w:val="-11"/>
                <w:sz w:val="16"/>
              </w:rPr>
              <w:t> </w:t>
            </w:r>
            <w:r>
              <w:rPr>
                <w:spacing w:val="-6"/>
                <w:sz w:val="16"/>
              </w:rPr>
              <w:t>la</w:t>
            </w:r>
            <w:r>
              <w:rPr>
                <w:spacing w:val="40"/>
                <w:sz w:val="16"/>
              </w:rPr>
              <w:t> </w:t>
            </w:r>
            <w:r>
              <w:rPr>
                <w:spacing w:val="-2"/>
                <w:sz w:val="16"/>
              </w:rPr>
              <w:t>corrupción</w:t>
            </w:r>
          </w:p>
        </w:tc>
        <w:tc>
          <w:tcPr>
            <w:tcW w:w="1549" w:type="dxa"/>
          </w:tcPr>
          <w:p>
            <w:pPr>
              <w:pStyle w:val="TableParagraph"/>
              <w:rPr>
                <w:b/>
                <w:sz w:val="16"/>
              </w:rPr>
            </w:pPr>
          </w:p>
          <w:p>
            <w:pPr>
              <w:pStyle w:val="TableParagraph"/>
              <w:rPr>
                <w:b/>
                <w:sz w:val="16"/>
              </w:rPr>
            </w:pPr>
          </w:p>
          <w:p>
            <w:pPr>
              <w:pStyle w:val="TableParagraph"/>
              <w:rPr>
                <w:b/>
                <w:sz w:val="16"/>
              </w:rPr>
            </w:pPr>
          </w:p>
          <w:p>
            <w:pPr>
              <w:pStyle w:val="TableParagraph"/>
              <w:spacing w:before="60"/>
              <w:rPr>
                <w:b/>
                <w:sz w:val="16"/>
              </w:rPr>
            </w:pPr>
          </w:p>
          <w:p>
            <w:pPr>
              <w:pStyle w:val="TableParagraph"/>
              <w:spacing w:line="364" w:lineRule="auto"/>
              <w:ind w:left="73" w:right="57"/>
              <w:jc w:val="center"/>
              <w:rPr>
                <w:sz w:val="16"/>
              </w:rPr>
            </w:pPr>
            <w:r>
              <w:rPr>
                <w:spacing w:val="-4"/>
                <w:sz w:val="16"/>
              </w:rPr>
              <w:t>LA</w:t>
            </w:r>
            <w:r>
              <w:rPr>
                <w:spacing w:val="-17"/>
                <w:sz w:val="16"/>
              </w:rPr>
              <w:t> </w:t>
            </w:r>
            <w:r>
              <w:rPr>
                <w:spacing w:val="-4"/>
                <w:sz w:val="16"/>
              </w:rPr>
              <w:t>3.4</w:t>
            </w:r>
            <w:r>
              <w:rPr>
                <w:spacing w:val="-10"/>
                <w:sz w:val="16"/>
              </w:rPr>
              <w:t> </w:t>
            </w:r>
            <w:r>
              <w:rPr>
                <w:spacing w:val="-4"/>
                <w:sz w:val="16"/>
              </w:rPr>
              <w:t>y</w:t>
            </w:r>
            <w:r>
              <w:rPr>
                <w:spacing w:val="-13"/>
                <w:sz w:val="16"/>
              </w:rPr>
              <w:t> </w:t>
            </w:r>
            <w:r>
              <w:rPr>
                <w:spacing w:val="-4"/>
                <w:sz w:val="16"/>
              </w:rPr>
              <w:t>LA</w:t>
            </w:r>
            <w:r>
              <w:rPr>
                <w:spacing w:val="-15"/>
                <w:sz w:val="16"/>
              </w:rPr>
              <w:t> </w:t>
            </w:r>
            <w:r>
              <w:rPr>
                <w:spacing w:val="-4"/>
                <w:sz w:val="16"/>
              </w:rPr>
              <w:t>3.5</w:t>
            </w:r>
            <w:r>
              <w:rPr>
                <w:spacing w:val="-13"/>
                <w:sz w:val="16"/>
              </w:rPr>
              <w:t> </w:t>
            </w:r>
            <w:r>
              <w:rPr>
                <w:spacing w:val="-4"/>
                <w:sz w:val="16"/>
              </w:rPr>
              <w:t>Marco</w:t>
            </w:r>
            <w:r>
              <w:rPr>
                <w:spacing w:val="40"/>
                <w:sz w:val="16"/>
              </w:rPr>
              <w:t> </w:t>
            </w:r>
            <w:r>
              <w:rPr>
                <w:spacing w:val="-2"/>
                <w:sz w:val="16"/>
              </w:rPr>
              <w:t>normativo</w:t>
            </w:r>
            <w:r>
              <w:rPr>
                <w:spacing w:val="-15"/>
                <w:sz w:val="16"/>
              </w:rPr>
              <w:t> </w:t>
            </w:r>
            <w:r>
              <w:rPr>
                <w:spacing w:val="-2"/>
                <w:sz w:val="16"/>
              </w:rPr>
              <w:t>interno</w:t>
            </w:r>
            <w:r>
              <w:rPr>
                <w:spacing w:val="-13"/>
                <w:sz w:val="16"/>
              </w:rPr>
              <w:t> </w:t>
            </w:r>
            <w:r>
              <w:rPr>
                <w:spacing w:val="-2"/>
                <w:sz w:val="16"/>
              </w:rPr>
              <w:t>y</w:t>
            </w:r>
            <w:r>
              <w:rPr>
                <w:spacing w:val="-15"/>
                <w:sz w:val="16"/>
              </w:rPr>
              <w:t> </w:t>
            </w:r>
            <w:r>
              <w:rPr>
                <w:spacing w:val="-2"/>
                <w:sz w:val="16"/>
              </w:rPr>
              <w:t>de</w:t>
            </w:r>
            <w:r>
              <w:rPr>
                <w:spacing w:val="40"/>
                <w:sz w:val="16"/>
              </w:rPr>
              <w:t> </w:t>
            </w:r>
            <w:r>
              <w:rPr>
                <w:sz w:val="16"/>
              </w:rPr>
              <w:t>orden</w:t>
            </w:r>
            <w:r>
              <w:rPr>
                <w:spacing w:val="-10"/>
                <w:sz w:val="16"/>
              </w:rPr>
              <w:t> </w:t>
            </w:r>
            <w:r>
              <w:rPr>
                <w:sz w:val="16"/>
              </w:rPr>
              <w:t>administrativo,</w:t>
            </w:r>
            <w:r>
              <w:rPr>
                <w:spacing w:val="40"/>
                <w:sz w:val="16"/>
              </w:rPr>
              <w:t> </w:t>
            </w:r>
            <w:r>
              <w:rPr>
                <w:spacing w:val="-2"/>
                <w:sz w:val="16"/>
              </w:rPr>
              <w:t>actualizado</w:t>
            </w:r>
          </w:p>
        </w:tc>
        <w:tc>
          <w:tcPr>
            <w:tcW w:w="1854" w:type="dxa"/>
          </w:tcPr>
          <w:p>
            <w:pPr>
              <w:pStyle w:val="TableParagraph"/>
              <w:rPr>
                <w:b/>
                <w:sz w:val="16"/>
              </w:rPr>
            </w:pPr>
          </w:p>
          <w:p>
            <w:pPr>
              <w:pStyle w:val="TableParagraph"/>
              <w:spacing w:before="147"/>
              <w:rPr>
                <w:b/>
                <w:sz w:val="16"/>
              </w:rPr>
            </w:pPr>
          </w:p>
          <w:p>
            <w:pPr>
              <w:pStyle w:val="TableParagraph"/>
              <w:spacing w:line="364" w:lineRule="auto"/>
              <w:ind w:left="90" w:right="82" w:firstLine="3"/>
              <w:jc w:val="center"/>
              <w:rPr>
                <w:sz w:val="16"/>
              </w:rPr>
            </w:pPr>
            <w:r>
              <w:rPr>
                <w:spacing w:val="-2"/>
                <w:sz w:val="16"/>
              </w:rPr>
              <w:t>Porcentaje</w:t>
            </w:r>
            <w:r>
              <w:rPr>
                <w:spacing w:val="-13"/>
                <w:sz w:val="16"/>
              </w:rPr>
              <w:t> </w:t>
            </w:r>
            <w:r>
              <w:rPr>
                <w:spacing w:val="-2"/>
                <w:sz w:val="16"/>
              </w:rPr>
              <w:t>de</w:t>
            </w:r>
            <w:r>
              <w:rPr>
                <w:spacing w:val="-13"/>
                <w:sz w:val="16"/>
              </w:rPr>
              <w:t> </w:t>
            </w:r>
            <w:r>
              <w:rPr>
                <w:spacing w:val="-2"/>
                <w:sz w:val="16"/>
              </w:rPr>
              <w:t>instrumentos</w:t>
            </w:r>
            <w:r>
              <w:rPr>
                <w:spacing w:val="40"/>
                <w:sz w:val="16"/>
              </w:rPr>
              <w:t> </w:t>
            </w:r>
            <w:r>
              <w:rPr>
                <w:spacing w:val="-6"/>
                <w:sz w:val="16"/>
              </w:rPr>
              <w:t>del</w:t>
            </w:r>
            <w:r>
              <w:rPr>
                <w:spacing w:val="-16"/>
                <w:sz w:val="16"/>
              </w:rPr>
              <w:t> </w:t>
            </w:r>
            <w:r>
              <w:rPr>
                <w:spacing w:val="-6"/>
                <w:sz w:val="16"/>
              </w:rPr>
              <w:t>marco</w:t>
            </w:r>
            <w:r>
              <w:rPr>
                <w:spacing w:val="-15"/>
                <w:sz w:val="16"/>
              </w:rPr>
              <w:t> </w:t>
            </w:r>
            <w:r>
              <w:rPr>
                <w:spacing w:val="-6"/>
                <w:sz w:val="16"/>
              </w:rPr>
              <w:t>normativo</w:t>
            </w:r>
            <w:r>
              <w:rPr>
                <w:spacing w:val="-15"/>
                <w:sz w:val="16"/>
              </w:rPr>
              <w:t> </w:t>
            </w:r>
            <w:r>
              <w:rPr>
                <w:spacing w:val="-6"/>
                <w:sz w:val="16"/>
              </w:rPr>
              <w:t>interno</w:t>
            </w:r>
            <w:r>
              <w:rPr>
                <w:spacing w:val="40"/>
                <w:sz w:val="16"/>
              </w:rPr>
              <w:t> </w:t>
            </w:r>
            <w:r>
              <w:rPr>
                <w:sz w:val="16"/>
              </w:rPr>
              <w:t>y</w:t>
            </w:r>
            <w:r>
              <w:rPr>
                <w:spacing w:val="-15"/>
                <w:sz w:val="16"/>
              </w:rPr>
              <w:t> </w:t>
            </w:r>
            <w:r>
              <w:rPr>
                <w:sz w:val="16"/>
              </w:rPr>
              <w:t>de</w:t>
            </w:r>
            <w:r>
              <w:rPr>
                <w:spacing w:val="-13"/>
                <w:sz w:val="16"/>
              </w:rPr>
              <w:t> </w:t>
            </w:r>
            <w:r>
              <w:rPr>
                <w:sz w:val="16"/>
              </w:rPr>
              <w:t>orden</w:t>
            </w:r>
            <w:r>
              <w:rPr>
                <w:spacing w:val="-13"/>
                <w:sz w:val="16"/>
              </w:rPr>
              <w:t> </w:t>
            </w:r>
            <w:r>
              <w:rPr>
                <w:sz w:val="16"/>
              </w:rPr>
              <w:t>administrativos</w:t>
            </w:r>
            <w:r>
              <w:rPr>
                <w:spacing w:val="40"/>
                <w:sz w:val="16"/>
              </w:rPr>
              <w:t> </w:t>
            </w:r>
            <w:r>
              <w:rPr>
                <w:sz w:val="16"/>
              </w:rPr>
              <w:t>solicitados</w:t>
            </w:r>
            <w:r>
              <w:rPr>
                <w:spacing w:val="-8"/>
                <w:sz w:val="16"/>
              </w:rPr>
              <w:t> </w:t>
            </w:r>
            <w:r>
              <w:rPr>
                <w:sz w:val="16"/>
              </w:rPr>
              <w:t>para</w:t>
            </w:r>
            <w:r>
              <w:rPr>
                <w:spacing w:val="-7"/>
                <w:sz w:val="16"/>
              </w:rPr>
              <w:t> </w:t>
            </w:r>
            <w:r>
              <w:rPr>
                <w:sz w:val="16"/>
              </w:rPr>
              <w:t>su</w:t>
            </w:r>
            <w:r>
              <w:rPr>
                <w:spacing w:val="40"/>
                <w:sz w:val="16"/>
              </w:rPr>
              <w:t> </w:t>
            </w:r>
            <w:r>
              <w:rPr>
                <w:sz w:val="16"/>
              </w:rPr>
              <w:t>actualización</w:t>
            </w:r>
            <w:r>
              <w:rPr>
                <w:spacing w:val="-4"/>
                <w:sz w:val="16"/>
              </w:rPr>
              <w:t> </w:t>
            </w:r>
            <w:r>
              <w:rPr>
                <w:sz w:val="16"/>
              </w:rPr>
              <w:t>o</w:t>
            </w:r>
            <w:r>
              <w:rPr>
                <w:spacing w:val="-8"/>
                <w:sz w:val="16"/>
              </w:rPr>
              <w:t> </w:t>
            </w:r>
            <w:r>
              <w:rPr>
                <w:sz w:val="16"/>
              </w:rPr>
              <w:t>registro,</w:t>
            </w:r>
            <w:r>
              <w:rPr>
                <w:spacing w:val="40"/>
                <w:sz w:val="16"/>
              </w:rPr>
              <w:t> </w:t>
            </w:r>
            <w:r>
              <w:rPr>
                <w:spacing w:val="-2"/>
                <w:sz w:val="16"/>
              </w:rPr>
              <w:t>atendidos</w:t>
            </w:r>
          </w:p>
        </w:tc>
        <w:tc>
          <w:tcPr>
            <w:tcW w:w="2418" w:type="dxa"/>
          </w:tcPr>
          <w:p>
            <w:pPr>
              <w:pStyle w:val="TableParagraph"/>
              <w:spacing w:line="364" w:lineRule="auto" w:before="95"/>
              <w:ind w:left="66" w:right="55"/>
              <w:jc w:val="center"/>
              <w:rPr>
                <w:sz w:val="16"/>
              </w:rPr>
            </w:pPr>
            <w:r>
              <w:rPr>
                <w:spacing w:val="-6"/>
                <w:sz w:val="16"/>
              </w:rPr>
              <w:t>(Número</w:t>
            </w:r>
            <w:r>
              <w:rPr>
                <w:spacing w:val="-15"/>
                <w:sz w:val="16"/>
              </w:rPr>
              <w:t> </w:t>
            </w:r>
            <w:r>
              <w:rPr>
                <w:spacing w:val="-6"/>
                <w:sz w:val="16"/>
              </w:rPr>
              <w:t>de</w:t>
            </w:r>
            <w:r>
              <w:rPr>
                <w:spacing w:val="-16"/>
                <w:sz w:val="16"/>
              </w:rPr>
              <w:t> </w:t>
            </w:r>
            <w:r>
              <w:rPr>
                <w:spacing w:val="-6"/>
                <w:sz w:val="16"/>
              </w:rPr>
              <w:t>instrumentos</w:t>
            </w:r>
            <w:r>
              <w:rPr>
                <w:spacing w:val="-14"/>
                <w:sz w:val="16"/>
              </w:rPr>
              <w:t> </w:t>
            </w:r>
            <w:r>
              <w:rPr>
                <w:spacing w:val="-6"/>
                <w:sz w:val="16"/>
              </w:rPr>
              <w:t>del</w:t>
            </w:r>
            <w:r>
              <w:rPr>
                <w:spacing w:val="-13"/>
                <w:sz w:val="16"/>
              </w:rPr>
              <w:t> </w:t>
            </w:r>
            <w:r>
              <w:rPr>
                <w:spacing w:val="-6"/>
                <w:sz w:val="16"/>
              </w:rPr>
              <w:t>marco</w:t>
            </w:r>
            <w:r>
              <w:rPr>
                <w:spacing w:val="40"/>
                <w:sz w:val="16"/>
              </w:rPr>
              <w:t> </w:t>
            </w:r>
            <w:r>
              <w:rPr>
                <w:sz w:val="16"/>
              </w:rPr>
              <w:t>normativo</w:t>
            </w:r>
            <w:r>
              <w:rPr>
                <w:spacing w:val="-8"/>
                <w:sz w:val="16"/>
              </w:rPr>
              <w:t> </w:t>
            </w:r>
            <w:r>
              <w:rPr>
                <w:sz w:val="16"/>
              </w:rPr>
              <w:t>interno</w:t>
            </w:r>
            <w:r>
              <w:rPr>
                <w:spacing w:val="-6"/>
                <w:sz w:val="16"/>
              </w:rPr>
              <w:t> </w:t>
            </w:r>
            <w:r>
              <w:rPr>
                <w:sz w:val="16"/>
              </w:rPr>
              <w:t>y</w:t>
            </w:r>
            <w:r>
              <w:rPr>
                <w:spacing w:val="-8"/>
                <w:sz w:val="16"/>
              </w:rPr>
              <w:t> </w:t>
            </w:r>
            <w:r>
              <w:rPr>
                <w:sz w:val="16"/>
              </w:rPr>
              <w:t>de</w:t>
            </w:r>
            <w:r>
              <w:rPr>
                <w:spacing w:val="-6"/>
                <w:sz w:val="16"/>
              </w:rPr>
              <w:t> </w:t>
            </w:r>
            <w:r>
              <w:rPr>
                <w:sz w:val="16"/>
              </w:rPr>
              <w:t>orden</w:t>
            </w:r>
            <w:r>
              <w:rPr>
                <w:spacing w:val="40"/>
                <w:sz w:val="16"/>
              </w:rPr>
              <w:t> </w:t>
            </w:r>
            <w:r>
              <w:rPr>
                <w:spacing w:val="-2"/>
                <w:sz w:val="16"/>
              </w:rPr>
              <w:t>administrativos</w:t>
            </w:r>
            <w:r>
              <w:rPr>
                <w:spacing w:val="-14"/>
                <w:sz w:val="16"/>
              </w:rPr>
              <w:t> </w:t>
            </w:r>
            <w:r>
              <w:rPr>
                <w:spacing w:val="-2"/>
                <w:sz w:val="16"/>
              </w:rPr>
              <w:t>solicitados</w:t>
            </w:r>
            <w:r>
              <w:rPr>
                <w:spacing w:val="-12"/>
                <w:sz w:val="16"/>
              </w:rPr>
              <w:t> </w:t>
            </w:r>
            <w:r>
              <w:rPr>
                <w:spacing w:val="-2"/>
                <w:sz w:val="16"/>
              </w:rPr>
              <w:t>para</w:t>
            </w:r>
            <w:r>
              <w:rPr>
                <w:spacing w:val="-11"/>
                <w:sz w:val="16"/>
              </w:rPr>
              <w:t> </w:t>
            </w:r>
            <w:r>
              <w:rPr>
                <w:spacing w:val="-2"/>
                <w:sz w:val="16"/>
              </w:rPr>
              <w:t>su</w:t>
            </w:r>
            <w:r>
              <w:rPr>
                <w:spacing w:val="40"/>
                <w:sz w:val="16"/>
              </w:rPr>
              <w:t> </w:t>
            </w:r>
            <w:r>
              <w:rPr>
                <w:spacing w:val="-4"/>
                <w:sz w:val="16"/>
              </w:rPr>
              <w:t>actualización</w:t>
            </w:r>
            <w:r>
              <w:rPr>
                <w:spacing w:val="-12"/>
                <w:sz w:val="16"/>
              </w:rPr>
              <w:t> </w:t>
            </w:r>
            <w:r>
              <w:rPr>
                <w:spacing w:val="-4"/>
                <w:sz w:val="16"/>
              </w:rPr>
              <w:t>o</w:t>
            </w:r>
            <w:r>
              <w:rPr>
                <w:spacing w:val="-13"/>
                <w:sz w:val="16"/>
              </w:rPr>
              <w:t> </w:t>
            </w:r>
            <w:r>
              <w:rPr>
                <w:spacing w:val="-4"/>
                <w:sz w:val="16"/>
              </w:rPr>
              <w:t>registro,</w:t>
            </w:r>
            <w:r>
              <w:rPr>
                <w:spacing w:val="-13"/>
                <w:sz w:val="16"/>
              </w:rPr>
              <w:t> </w:t>
            </w:r>
            <w:r>
              <w:rPr>
                <w:spacing w:val="-4"/>
                <w:sz w:val="16"/>
              </w:rPr>
              <w:t>atendidos</w:t>
            </w:r>
            <w:r>
              <w:rPr>
                <w:spacing w:val="-12"/>
                <w:sz w:val="16"/>
              </w:rPr>
              <w:t> </w:t>
            </w:r>
            <w:r>
              <w:rPr>
                <w:spacing w:val="-4"/>
                <w:sz w:val="16"/>
              </w:rPr>
              <w:t>/</w:t>
            </w:r>
            <w:r>
              <w:rPr>
                <w:spacing w:val="40"/>
                <w:sz w:val="16"/>
              </w:rPr>
              <w:t> </w:t>
            </w:r>
            <w:r>
              <w:rPr>
                <w:sz w:val="16"/>
              </w:rPr>
              <w:t>Total</w:t>
            </w:r>
            <w:r>
              <w:rPr>
                <w:spacing w:val="-14"/>
                <w:sz w:val="16"/>
              </w:rPr>
              <w:t> </w:t>
            </w:r>
            <w:r>
              <w:rPr>
                <w:sz w:val="16"/>
              </w:rPr>
              <w:t>de</w:t>
            </w:r>
            <w:r>
              <w:rPr>
                <w:spacing w:val="-14"/>
                <w:sz w:val="16"/>
              </w:rPr>
              <w:t> </w:t>
            </w:r>
            <w:r>
              <w:rPr>
                <w:sz w:val="16"/>
              </w:rPr>
              <w:t>instrumentos</w:t>
            </w:r>
            <w:r>
              <w:rPr>
                <w:spacing w:val="-12"/>
                <w:sz w:val="16"/>
              </w:rPr>
              <w:t> </w:t>
            </w:r>
            <w:r>
              <w:rPr>
                <w:sz w:val="16"/>
              </w:rPr>
              <w:t>del</w:t>
            </w:r>
            <w:r>
              <w:rPr>
                <w:spacing w:val="-11"/>
                <w:sz w:val="16"/>
              </w:rPr>
              <w:t> </w:t>
            </w:r>
            <w:r>
              <w:rPr>
                <w:sz w:val="16"/>
              </w:rPr>
              <w:t>marco</w:t>
            </w:r>
            <w:r>
              <w:rPr>
                <w:spacing w:val="40"/>
                <w:sz w:val="16"/>
              </w:rPr>
              <w:t> </w:t>
            </w:r>
            <w:r>
              <w:rPr>
                <w:sz w:val="16"/>
              </w:rPr>
              <w:t>normativo</w:t>
            </w:r>
            <w:r>
              <w:rPr>
                <w:spacing w:val="-8"/>
                <w:sz w:val="16"/>
              </w:rPr>
              <w:t> </w:t>
            </w:r>
            <w:r>
              <w:rPr>
                <w:sz w:val="16"/>
              </w:rPr>
              <w:t>interno</w:t>
            </w:r>
            <w:r>
              <w:rPr>
                <w:spacing w:val="-6"/>
                <w:sz w:val="16"/>
              </w:rPr>
              <w:t> </w:t>
            </w:r>
            <w:r>
              <w:rPr>
                <w:sz w:val="16"/>
              </w:rPr>
              <w:t>y</w:t>
            </w:r>
            <w:r>
              <w:rPr>
                <w:spacing w:val="-8"/>
                <w:sz w:val="16"/>
              </w:rPr>
              <w:t> </w:t>
            </w:r>
            <w:r>
              <w:rPr>
                <w:sz w:val="16"/>
              </w:rPr>
              <w:t>de</w:t>
            </w:r>
            <w:r>
              <w:rPr>
                <w:spacing w:val="-6"/>
                <w:sz w:val="16"/>
              </w:rPr>
              <w:t> </w:t>
            </w:r>
            <w:r>
              <w:rPr>
                <w:sz w:val="16"/>
              </w:rPr>
              <w:t>orden</w:t>
            </w:r>
            <w:r>
              <w:rPr>
                <w:spacing w:val="40"/>
                <w:sz w:val="16"/>
              </w:rPr>
              <w:t> </w:t>
            </w:r>
            <w:r>
              <w:rPr>
                <w:spacing w:val="-2"/>
                <w:sz w:val="16"/>
              </w:rPr>
              <w:t>administrativos</w:t>
            </w:r>
            <w:r>
              <w:rPr>
                <w:spacing w:val="-14"/>
                <w:sz w:val="16"/>
              </w:rPr>
              <w:t> </w:t>
            </w:r>
            <w:r>
              <w:rPr>
                <w:spacing w:val="-2"/>
                <w:sz w:val="16"/>
              </w:rPr>
              <w:t>solicitados</w:t>
            </w:r>
            <w:r>
              <w:rPr>
                <w:spacing w:val="-12"/>
                <w:sz w:val="16"/>
              </w:rPr>
              <w:t> </w:t>
            </w:r>
            <w:r>
              <w:rPr>
                <w:spacing w:val="-2"/>
                <w:sz w:val="16"/>
              </w:rPr>
              <w:t>para</w:t>
            </w:r>
            <w:r>
              <w:rPr>
                <w:spacing w:val="-11"/>
                <w:sz w:val="16"/>
              </w:rPr>
              <w:t> </w:t>
            </w:r>
            <w:r>
              <w:rPr>
                <w:spacing w:val="-2"/>
                <w:sz w:val="16"/>
              </w:rPr>
              <w:t>su</w:t>
            </w:r>
            <w:r>
              <w:rPr>
                <w:spacing w:val="40"/>
                <w:sz w:val="16"/>
              </w:rPr>
              <w:t> </w:t>
            </w:r>
            <w:r>
              <w:rPr>
                <w:sz w:val="16"/>
              </w:rPr>
              <w:t>actualización</w:t>
            </w:r>
            <w:r>
              <w:rPr>
                <w:spacing w:val="-4"/>
                <w:sz w:val="16"/>
              </w:rPr>
              <w:t> </w:t>
            </w:r>
            <w:r>
              <w:rPr>
                <w:sz w:val="16"/>
              </w:rPr>
              <w:t>o</w:t>
            </w:r>
            <w:r>
              <w:rPr>
                <w:spacing w:val="-8"/>
                <w:sz w:val="16"/>
              </w:rPr>
              <w:t> </w:t>
            </w:r>
            <w:r>
              <w:rPr>
                <w:sz w:val="16"/>
              </w:rPr>
              <w:t>registro,</w:t>
            </w:r>
          </w:p>
          <w:p>
            <w:pPr>
              <w:pStyle w:val="TableParagraph"/>
              <w:spacing w:before="2"/>
              <w:ind w:left="4"/>
              <w:jc w:val="center"/>
              <w:rPr>
                <w:sz w:val="16"/>
              </w:rPr>
            </w:pPr>
            <w:r>
              <w:rPr>
                <w:spacing w:val="-2"/>
                <w:sz w:val="16"/>
              </w:rPr>
              <w:t>recibidos)*100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2"/>
              <w:rPr>
                <w:b/>
                <w:sz w:val="16"/>
              </w:rPr>
            </w:pPr>
          </w:p>
          <w:p>
            <w:pPr>
              <w:pStyle w:val="TableParagraph"/>
              <w:ind w:left="5"/>
              <w:jc w:val="center"/>
              <w:rPr>
                <w:sz w:val="16"/>
              </w:rPr>
            </w:pPr>
            <w:r>
              <w:rPr>
                <w:spacing w:val="-10"/>
                <w:sz w:val="16"/>
              </w:rPr>
              <w:t>1</w:t>
            </w:r>
          </w:p>
        </w:tc>
      </w:tr>
      <w:tr>
        <w:trPr>
          <w:trHeight w:val="255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0"/>
              <w:rPr>
                <w:b/>
                <w:sz w:val="16"/>
              </w:rPr>
            </w:pPr>
          </w:p>
          <w:p>
            <w:pPr>
              <w:pStyle w:val="TableParagraph"/>
              <w:ind w:left="9"/>
              <w:jc w:val="center"/>
              <w:rPr>
                <w:sz w:val="16"/>
              </w:rPr>
            </w:pPr>
            <w:r>
              <w:rPr>
                <w:spacing w:val="-5"/>
                <w:sz w:val="16"/>
              </w:rPr>
              <w:t>21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spacing w:line="364" w:lineRule="auto"/>
              <w:ind w:left="69" w:right="364"/>
              <w:rPr>
                <w:sz w:val="16"/>
              </w:rPr>
            </w:pPr>
            <w:r>
              <w:rPr>
                <w:sz w:val="16"/>
              </w:rPr>
              <w:t>Auditoría</w:t>
            </w:r>
            <w:r>
              <w:rPr>
                <w:spacing w:val="-11"/>
                <w:sz w:val="16"/>
              </w:rPr>
              <w:t> </w:t>
            </w:r>
            <w:r>
              <w:rPr>
                <w:sz w:val="16"/>
              </w:rPr>
              <w:t>y</w:t>
            </w:r>
            <w:r>
              <w:rPr>
                <w:spacing w:val="40"/>
                <w:sz w:val="16"/>
              </w:rPr>
              <w:t> </w:t>
            </w:r>
            <w:r>
              <w:rPr>
                <w:spacing w:val="-6"/>
                <w:sz w:val="16"/>
              </w:rPr>
              <w:t>combate</w:t>
            </w:r>
            <w:r>
              <w:rPr>
                <w:spacing w:val="-13"/>
                <w:sz w:val="16"/>
              </w:rPr>
              <w:t> </w:t>
            </w:r>
            <w:r>
              <w:rPr>
                <w:spacing w:val="-6"/>
                <w:sz w:val="16"/>
              </w:rPr>
              <w:t>a</w:t>
            </w:r>
            <w:r>
              <w:rPr>
                <w:spacing w:val="-11"/>
                <w:sz w:val="16"/>
              </w:rPr>
              <w:t> </w:t>
            </w:r>
            <w:r>
              <w:rPr>
                <w:spacing w:val="-6"/>
                <w:sz w:val="16"/>
              </w:rPr>
              <w:t>la</w:t>
            </w:r>
            <w:r>
              <w:rPr>
                <w:spacing w:val="40"/>
                <w:sz w:val="16"/>
              </w:rPr>
              <w:t> </w:t>
            </w:r>
            <w:r>
              <w:rPr>
                <w:spacing w:val="-2"/>
                <w:sz w:val="16"/>
              </w:rPr>
              <w:t>corrupción</w:t>
            </w:r>
          </w:p>
        </w:tc>
        <w:tc>
          <w:tcPr>
            <w:tcW w:w="1549" w:type="dxa"/>
          </w:tcPr>
          <w:p>
            <w:pPr>
              <w:pStyle w:val="TableParagraph"/>
              <w:spacing w:before="95"/>
              <w:ind w:left="59" w:right="48"/>
              <w:jc w:val="center"/>
              <w:rPr>
                <w:sz w:val="16"/>
              </w:rPr>
            </w:pPr>
            <w:r>
              <w:rPr>
                <w:spacing w:val="-6"/>
                <w:sz w:val="16"/>
              </w:rPr>
              <w:t>LA</w:t>
            </w:r>
            <w:r>
              <w:rPr>
                <w:spacing w:val="-11"/>
                <w:sz w:val="16"/>
              </w:rPr>
              <w:t> </w:t>
            </w:r>
            <w:r>
              <w:rPr>
                <w:spacing w:val="-6"/>
                <w:sz w:val="16"/>
              </w:rPr>
              <w:t>2.4,</w:t>
            </w:r>
            <w:r>
              <w:rPr>
                <w:spacing w:val="-7"/>
                <w:sz w:val="16"/>
              </w:rPr>
              <w:t> </w:t>
            </w:r>
            <w:r>
              <w:rPr>
                <w:spacing w:val="-6"/>
                <w:sz w:val="16"/>
              </w:rPr>
              <w:t>LA</w:t>
            </w:r>
            <w:r>
              <w:rPr>
                <w:spacing w:val="-11"/>
                <w:sz w:val="16"/>
              </w:rPr>
              <w:t> </w:t>
            </w:r>
            <w:r>
              <w:rPr>
                <w:spacing w:val="-6"/>
                <w:sz w:val="16"/>
              </w:rPr>
              <w:t>2.5,</w:t>
            </w:r>
            <w:r>
              <w:rPr>
                <w:spacing w:val="-3"/>
                <w:sz w:val="16"/>
              </w:rPr>
              <w:t> </w:t>
            </w:r>
            <w:r>
              <w:rPr>
                <w:spacing w:val="-6"/>
                <w:sz w:val="16"/>
              </w:rPr>
              <w:t>LA</w:t>
            </w:r>
          </w:p>
          <w:p>
            <w:pPr>
              <w:pStyle w:val="TableParagraph"/>
              <w:spacing w:before="95"/>
              <w:ind w:left="14"/>
              <w:jc w:val="center"/>
              <w:rPr>
                <w:sz w:val="16"/>
              </w:rPr>
            </w:pPr>
            <w:r>
              <w:rPr>
                <w:spacing w:val="-6"/>
                <w:sz w:val="16"/>
              </w:rPr>
              <w:t>3.2,</w:t>
            </w:r>
            <w:r>
              <w:rPr>
                <w:spacing w:val="-8"/>
                <w:sz w:val="16"/>
              </w:rPr>
              <w:t> </w:t>
            </w:r>
            <w:r>
              <w:rPr>
                <w:spacing w:val="-6"/>
                <w:sz w:val="16"/>
              </w:rPr>
              <w:t>LA</w:t>
            </w:r>
            <w:r>
              <w:rPr>
                <w:spacing w:val="-11"/>
                <w:sz w:val="16"/>
              </w:rPr>
              <w:t> </w:t>
            </w:r>
            <w:r>
              <w:rPr>
                <w:spacing w:val="-6"/>
                <w:sz w:val="16"/>
              </w:rPr>
              <w:t>3.3,</w:t>
            </w:r>
            <w:r>
              <w:rPr>
                <w:spacing w:val="-5"/>
                <w:sz w:val="16"/>
              </w:rPr>
              <w:t> </w:t>
            </w:r>
            <w:r>
              <w:rPr>
                <w:spacing w:val="-6"/>
                <w:sz w:val="16"/>
              </w:rPr>
              <w:t>LA</w:t>
            </w:r>
            <w:r>
              <w:rPr>
                <w:spacing w:val="-12"/>
                <w:sz w:val="16"/>
              </w:rPr>
              <w:t> </w:t>
            </w:r>
            <w:r>
              <w:rPr>
                <w:spacing w:val="-6"/>
                <w:sz w:val="16"/>
              </w:rPr>
              <w:t>3.5</w:t>
            </w:r>
            <w:r>
              <w:rPr>
                <w:spacing w:val="-5"/>
                <w:sz w:val="16"/>
              </w:rPr>
              <w:t> </w:t>
            </w:r>
            <w:r>
              <w:rPr>
                <w:spacing w:val="-10"/>
                <w:sz w:val="16"/>
              </w:rPr>
              <w:t>y</w:t>
            </w:r>
          </w:p>
          <w:p>
            <w:pPr>
              <w:pStyle w:val="TableParagraph"/>
              <w:spacing w:line="364" w:lineRule="auto" w:before="97"/>
              <w:ind w:left="113" w:right="99"/>
              <w:jc w:val="center"/>
              <w:rPr>
                <w:sz w:val="16"/>
              </w:rPr>
            </w:pPr>
            <w:r>
              <w:rPr>
                <w:sz w:val="16"/>
              </w:rPr>
              <w:t>LA</w:t>
            </w:r>
            <w:r>
              <w:rPr>
                <w:spacing w:val="-15"/>
                <w:sz w:val="16"/>
              </w:rPr>
              <w:t> </w:t>
            </w:r>
            <w:r>
              <w:rPr>
                <w:sz w:val="16"/>
              </w:rPr>
              <w:t>4.1</w:t>
            </w:r>
            <w:r>
              <w:rPr>
                <w:spacing w:val="-13"/>
                <w:sz w:val="16"/>
              </w:rPr>
              <w:t> </w:t>
            </w:r>
            <w:r>
              <w:rPr>
                <w:sz w:val="16"/>
              </w:rPr>
              <w:t>Estrategia</w:t>
            </w:r>
            <w:r>
              <w:rPr>
                <w:spacing w:val="-13"/>
                <w:sz w:val="16"/>
              </w:rPr>
              <w:t> </w:t>
            </w:r>
            <w:r>
              <w:rPr>
                <w:sz w:val="16"/>
              </w:rPr>
              <w:t>de</w:t>
            </w:r>
            <w:r>
              <w:rPr>
                <w:spacing w:val="40"/>
                <w:sz w:val="16"/>
              </w:rPr>
              <w:t> </w:t>
            </w:r>
            <w:r>
              <w:rPr>
                <w:spacing w:val="-2"/>
                <w:sz w:val="16"/>
              </w:rPr>
              <w:t>Evaluación</w:t>
            </w:r>
            <w:r>
              <w:rPr>
                <w:spacing w:val="-12"/>
                <w:sz w:val="16"/>
              </w:rPr>
              <w:t> </w:t>
            </w:r>
            <w:r>
              <w:rPr>
                <w:spacing w:val="-2"/>
                <w:sz w:val="16"/>
              </w:rPr>
              <w:t>y</w:t>
            </w:r>
            <w:r>
              <w:rPr>
                <w:spacing w:val="-15"/>
                <w:sz w:val="16"/>
              </w:rPr>
              <w:t> </w:t>
            </w:r>
            <w:r>
              <w:rPr>
                <w:spacing w:val="-2"/>
                <w:sz w:val="16"/>
              </w:rPr>
              <w:t>Control</w:t>
            </w:r>
            <w:r>
              <w:rPr>
                <w:spacing w:val="40"/>
                <w:sz w:val="16"/>
              </w:rPr>
              <w:t> </w:t>
            </w:r>
            <w:r>
              <w:rPr>
                <w:spacing w:val="-6"/>
                <w:sz w:val="16"/>
              </w:rPr>
              <w:t>Interno</w:t>
            </w:r>
            <w:r>
              <w:rPr>
                <w:spacing w:val="-15"/>
                <w:sz w:val="16"/>
              </w:rPr>
              <w:t> </w:t>
            </w:r>
            <w:r>
              <w:rPr>
                <w:spacing w:val="-6"/>
                <w:sz w:val="16"/>
              </w:rPr>
              <w:t>para</w:t>
            </w:r>
            <w:r>
              <w:rPr>
                <w:spacing w:val="-13"/>
                <w:sz w:val="16"/>
              </w:rPr>
              <w:t> </w:t>
            </w:r>
            <w:r>
              <w:rPr>
                <w:spacing w:val="-6"/>
                <w:sz w:val="16"/>
              </w:rPr>
              <w:t>contribuir</w:t>
            </w:r>
            <w:r>
              <w:rPr>
                <w:spacing w:val="40"/>
                <w:sz w:val="16"/>
              </w:rPr>
              <w:t> </w:t>
            </w:r>
            <w:r>
              <w:rPr>
                <w:sz w:val="16"/>
              </w:rPr>
              <w:t>a la mejora de la</w:t>
            </w:r>
            <w:r>
              <w:rPr>
                <w:spacing w:val="40"/>
                <w:sz w:val="16"/>
              </w:rPr>
              <w:t> </w:t>
            </w:r>
            <w:r>
              <w:rPr>
                <w:sz w:val="16"/>
              </w:rPr>
              <w:t>Gestión</w:t>
            </w:r>
            <w:r>
              <w:rPr>
                <w:spacing w:val="-10"/>
                <w:sz w:val="16"/>
              </w:rPr>
              <w:t> </w:t>
            </w:r>
            <w:r>
              <w:rPr>
                <w:sz w:val="16"/>
              </w:rPr>
              <w:t>Pública</w:t>
            </w:r>
            <w:r>
              <w:rPr>
                <w:spacing w:val="40"/>
                <w:sz w:val="16"/>
              </w:rPr>
              <w:t> </w:t>
            </w:r>
            <w:r>
              <w:rPr>
                <w:spacing w:val="-2"/>
                <w:sz w:val="16"/>
              </w:rPr>
              <w:t>Municipal,</w:t>
            </w:r>
          </w:p>
          <w:p>
            <w:pPr>
              <w:pStyle w:val="TableParagraph"/>
              <w:spacing w:before="2"/>
              <w:ind w:left="9"/>
              <w:jc w:val="center"/>
              <w:rPr>
                <w:sz w:val="16"/>
              </w:rPr>
            </w:pPr>
            <w:r>
              <w:rPr>
                <w:spacing w:val="-2"/>
                <w:sz w:val="16"/>
              </w:rPr>
              <w:t>implementada</w:t>
            </w:r>
          </w:p>
        </w:tc>
        <w:tc>
          <w:tcPr>
            <w:tcW w:w="1854" w:type="dxa"/>
          </w:tcPr>
          <w:p>
            <w:pPr>
              <w:pStyle w:val="TableParagraph"/>
              <w:rPr>
                <w:b/>
                <w:sz w:val="16"/>
              </w:rPr>
            </w:pPr>
          </w:p>
          <w:p>
            <w:pPr>
              <w:pStyle w:val="TableParagraph"/>
              <w:spacing w:before="6"/>
              <w:rPr>
                <w:b/>
                <w:sz w:val="16"/>
              </w:rPr>
            </w:pPr>
          </w:p>
          <w:p>
            <w:pPr>
              <w:pStyle w:val="TableParagraph"/>
              <w:spacing w:line="364" w:lineRule="auto"/>
              <w:ind w:left="83" w:right="74" w:firstLine="5"/>
              <w:jc w:val="center"/>
              <w:rPr>
                <w:sz w:val="16"/>
              </w:rPr>
            </w:pPr>
            <w:r>
              <w:rPr>
                <w:sz w:val="16"/>
              </w:rPr>
              <w:t>Variación</w:t>
            </w:r>
            <w:r>
              <w:rPr>
                <w:spacing w:val="-8"/>
                <w:sz w:val="16"/>
              </w:rPr>
              <w:t> </w:t>
            </w:r>
            <w:r>
              <w:rPr>
                <w:sz w:val="16"/>
              </w:rPr>
              <w:t>porcentual</w:t>
            </w:r>
            <w:r>
              <w:rPr>
                <w:spacing w:val="-11"/>
                <w:sz w:val="16"/>
              </w:rPr>
              <w:t> </w:t>
            </w:r>
            <w:r>
              <w:rPr>
                <w:sz w:val="16"/>
              </w:rPr>
              <w:t>de</w:t>
            </w:r>
            <w:r>
              <w:rPr>
                <w:spacing w:val="40"/>
                <w:sz w:val="16"/>
              </w:rPr>
              <w:t> </w:t>
            </w:r>
            <w:r>
              <w:rPr>
                <w:spacing w:val="-4"/>
                <w:sz w:val="16"/>
              </w:rPr>
              <w:t>acciones</w:t>
            </w:r>
            <w:r>
              <w:rPr>
                <w:spacing w:val="-8"/>
                <w:sz w:val="16"/>
              </w:rPr>
              <w:t> </w:t>
            </w:r>
            <w:r>
              <w:rPr>
                <w:spacing w:val="-4"/>
                <w:sz w:val="16"/>
              </w:rPr>
              <w:t>implementadas</w:t>
            </w:r>
            <w:r>
              <w:rPr>
                <w:spacing w:val="-5"/>
                <w:sz w:val="16"/>
              </w:rPr>
              <w:t> </w:t>
            </w:r>
            <w:r>
              <w:rPr>
                <w:spacing w:val="-4"/>
                <w:sz w:val="16"/>
              </w:rPr>
              <w:t>en</w:t>
            </w:r>
            <w:r>
              <w:rPr>
                <w:spacing w:val="40"/>
                <w:sz w:val="16"/>
              </w:rPr>
              <w:t> </w:t>
            </w:r>
            <w:r>
              <w:rPr>
                <w:sz w:val="16"/>
              </w:rPr>
              <w:t>materia de</w:t>
            </w:r>
            <w:r>
              <w:rPr>
                <w:spacing w:val="-1"/>
                <w:sz w:val="16"/>
              </w:rPr>
              <w:t> </w:t>
            </w:r>
            <w:r>
              <w:rPr>
                <w:sz w:val="16"/>
              </w:rPr>
              <w:t>Evaluación y</w:t>
            </w:r>
            <w:r>
              <w:rPr>
                <w:spacing w:val="40"/>
                <w:sz w:val="16"/>
              </w:rPr>
              <w:t> </w:t>
            </w:r>
            <w:r>
              <w:rPr>
                <w:sz w:val="16"/>
              </w:rPr>
              <w:t>Control Interno</w:t>
            </w:r>
            <w:r>
              <w:rPr>
                <w:spacing w:val="-1"/>
                <w:sz w:val="16"/>
              </w:rPr>
              <w:t> </w:t>
            </w:r>
            <w:r>
              <w:rPr>
                <w:sz w:val="16"/>
              </w:rPr>
              <w:t>para la</w:t>
            </w:r>
            <w:r>
              <w:rPr>
                <w:spacing w:val="40"/>
                <w:sz w:val="16"/>
              </w:rPr>
              <w:t> </w:t>
            </w:r>
            <w:r>
              <w:rPr>
                <w:spacing w:val="-6"/>
                <w:sz w:val="16"/>
              </w:rPr>
              <w:t>mejora</w:t>
            </w:r>
            <w:r>
              <w:rPr>
                <w:spacing w:val="-13"/>
                <w:sz w:val="16"/>
              </w:rPr>
              <w:t> </w:t>
            </w:r>
            <w:r>
              <w:rPr>
                <w:spacing w:val="-6"/>
                <w:sz w:val="16"/>
              </w:rPr>
              <w:t>de</w:t>
            </w:r>
            <w:r>
              <w:rPr>
                <w:spacing w:val="-13"/>
                <w:sz w:val="16"/>
              </w:rPr>
              <w:t> </w:t>
            </w:r>
            <w:r>
              <w:rPr>
                <w:spacing w:val="-6"/>
                <w:sz w:val="16"/>
              </w:rPr>
              <w:t>la</w:t>
            </w:r>
            <w:r>
              <w:rPr>
                <w:spacing w:val="-9"/>
                <w:sz w:val="16"/>
              </w:rPr>
              <w:t> </w:t>
            </w:r>
            <w:r>
              <w:rPr>
                <w:spacing w:val="-6"/>
                <w:sz w:val="16"/>
              </w:rPr>
              <w:t>Gestión</w:t>
            </w:r>
            <w:r>
              <w:rPr>
                <w:spacing w:val="-13"/>
                <w:sz w:val="16"/>
              </w:rPr>
              <w:t> </w:t>
            </w:r>
            <w:r>
              <w:rPr>
                <w:spacing w:val="-6"/>
                <w:sz w:val="16"/>
              </w:rPr>
              <w:t>Pública</w:t>
            </w:r>
            <w:r>
              <w:rPr>
                <w:spacing w:val="40"/>
                <w:sz w:val="16"/>
              </w:rPr>
              <w:t> </w:t>
            </w:r>
            <w:r>
              <w:rPr>
                <w:sz w:val="16"/>
              </w:rPr>
              <w:t>y</w:t>
            </w:r>
            <w:r>
              <w:rPr>
                <w:spacing w:val="-13"/>
                <w:sz w:val="16"/>
              </w:rPr>
              <w:t> </w:t>
            </w:r>
            <w:r>
              <w:rPr>
                <w:sz w:val="16"/>
              </w:rPr>
              <w:t>Fortalecimiento</w:t>
            </w:r>
            <w:r>
              <w:rPr>
                <w:spacing w:val="40"/>
                <w:sz w:val="16"/>
              </w:rPr>
              <w:t> </w:t>
            </w:r>
            <w:r>
              <w:rPr>
                <w:spacing w:val="-2"/>
                <w:sz w:val="16"/>
              </w:rPr>
              <w:t>Institucional</w:t>
            </w:r>
          </w:p>
        </w:tc>
        <w:tc>
          <w:tcPr>
            <w:tcW w:w="2418" w:type="dxa"/>
          </w:tcPr>
          <w:p>
            <w:pPr>
              <w:pStyle w:val="TableParagraph"/>
              <w:rPr>
                <w:b/>
                <w:sz w:val="16"/>
              </w:rPr>
            </w:pPr>
          </w:p>
          <w:p>
            <w:pPr>
              <w:pStyle w:val="TableParagraph"/>
              <w:spacing w:before="147"/>
              <w:rPr>
                <w:b/>
                <w:sz w:val="16"/>
              </w:rPr>
            </w:pPr>
          </w:p>
          <w:p>
            <w:pPr>
              <w:pStyle w:val="TableParagraph"/>
              <w:spacing w:line="364" w:lineRule="auto"/>
              <w:ind w:left="77" w:right="68" w:firstLine="1"/>
              <w:jc w:val="center"/>
              <w:rPr>
                <w:sz w:val="16"/>
              </w:rPr>
            </w:pPr>
            <w:r>
              <w:rPr>
                <w:spacing w:val="-4"/>
                <w:sz w:val="16"/>
              </w:rPr>
              <w:t>(Número</w:t>
            </w:r>
            <w:r>
              <w:rPr>
                <w:spacing w:val="-10"/>
                <w:sz w:val="16"/>
              </w:rPr>
              <w:t> </w:t>
            </w:r>
            <w:r>
              <w:rPr>
                <w:spacing w:val="-4"/>
                <w:sz w:val="16"/>
              </w:rPr>
              <w:t>de</w:t>
            </w:r>
            <w:r>
              <w:rPr>
                <w:spacing w:val="-8"/>
                <w:sz w:val="16"/>
              </w:rPr>
              <w:t> </w:t>
            </w:r>
            <w:r>
              <w:rPr>
                <w:spacing w:val="-4"/>
                <w:sz w:val="16"/>
              </w:rPr>
              <w:t>acciones</w:t>
            </w:r>
            <w:r>
              <w:rPr>
                <w:spacing w:val="-9"/>
                <w:sz w:val="16"/>
              </w:rPr>
              <w:t> </w:t>
            </w:r>
            <w:r>
              <w:rPr>
                <w:spacing w:val="-4"/>
                <w:sz w:val="16"/>
              </w:rPr>
              <w:t>implementadas</w:t>
            </w:r>
            <w:r>
              <w:rPr>
                <w:spacing w:val="40"/>
                <w:sz w:val="16"/>
              </w:rPr>
              <w:t> </w:t>
            </w:r>
            <w:r>
              <w:rPr>
                <w:sz w:val="16"/>
              </w:rPr>
              <w:t>en</w:t>
            </w:r>
            <w:r>
              <w:rPr>
                <w:spacing w:val="-13"/>
                <w:sz w:val="16"/>
              </w:rPr>
              <w:t> </w:t>
            </w:r>
            <w:r>
              <w:rPr>
                <w:sz w:val="16"/>
              </w:rPr>
              <w:t>materia</w:t>
            </w:r>
            <w:r>
              <w:rPr>
                <w:spacing w:val="-11"/>
                <w:sz w:val="16"/>
              </w:rPr>
              <w:t> </w:t>
            </w:r>
            <w:r>
              <w:rPr>
                <w:sz w:val="16"/>
              </w:rPr>
              <w:t>de</w:t>
            </w:r>
            <w:r>
              <w:rPr>
                <w:spacing w:val="-16"/>
                <w:sz w:val="16"/>
              </w:rPr>
              <w:t> </w:t>
            </w:r>
            <w:r>
              <w:rPr>
                <w:sz w:val="16"/>
              </w:rPr>
              <w:t>Evaluación</w:t>
            </w:r>
            <w:r>
              <w:rPr>
                <w:spacing w:val="-10"/>
                <w:sz w:val="16"/>
              </w:rPr>
              <w:t> </w:t>
            </w:r>
            <w:r>
              <w:rPr>
                <w:sz w:val="16"/>
              </w:rPr>
              <w:t>y</w:t>
            </w:r>
            <w:r>
              <w:rPr>
                <w:spacing w:val="-15"/>
                <w:sz w:val="16"/>
              </w:rPr>
              <w:t> </w:t>
            </w:r>
            <w:r>
              <w:rPr>
                <w:sz w:val="16"/>
              </w:rPr>
              <w:t>Control</w:t>
            </w:r>
            <w:r>
              <w:rPr>
                <w:spacing w:val="40"/>
                <w:sz w:val="16"/>
              </w:rPr>
              <w:t> </w:t>
            </w:r>
            <w:r>
              <w:rPr>
                <w:sz w:val="16"/>
              </w:rPr>
              <w:t>Interno</w:t>
            </w:r>
            <w:r>
              <w:rPr>
                <w:spacing w:val="-12"/>
                <w:sz w:val="16"/>
              </w:rPr>
              <w:t> </w:t>
            </w:r>
            <w:r>
              <w:rPr>
                <w:sz w:val="16"/>
              </w:rPr>
              <w:t>en</w:t>
            </w:r>
            <w:r>
              <w:rPr>
                <w:spacing w:val="-12"/>
                <w:sz w:val="16"/>
              </w:rPr>
              <w:t> </w:t>
            </w:r>
            <w:r>
              <w:rPr>
                <w:sz w:val="16"/>
              </w:rPr>
              <w:t>2026</w:t>
            </w:r>
            <w:r>
              <w:rPr>
                <w:spacing w:val="-12"/>
                <w:sz w:val="16"/>
              </w:rPr>
              <w:t> </w:t>
            </w:r>
            <w:r>
              <w:rPr>
                <w:sz w:val="16"/>
              </w:rPr>
              <w:t>/</w:t>
            </w:r>
            <w:r>
              <w:rPr>
                <w:spacing w:val="-10"/>
                <w:sz w:val="16"/>
              </w:rPr>
              <w:t> </w:t>
            </w:r>
            <w:r>
              <w:rPr>
                <w:sz w:val="16"/>
              </w:rPr>
              <w:t>Total</w:t>
            </w:r>
            <w:r>
              <w:rPr>
                <w:spacing w:val="-15"/>
                <w:sz w:val="16"/>
              </w:rPr>
              <w:t> </w:t>
            </w:r>
            <w:r>
              <w:rPr>
                <w:sz w:val="16"/>
              </w:rPr>
              <w:t>de</w:t>
            </w:r>
            <w:r>
              <w:rPr>
                <w:spacing w:val="-12"/>
                <w:sz w:val="16"/>
              </w:rPr>
              <w:t> </w:t>
            </w:r>
            <w:r>
              <w:rPr>
                <w:sz w:val="16"/>
              </w:rPr>
              <w:t>acciones</w:t>
            </w:r>
            <w:r>
              <w:rPr>
                <w:spacing w:val="40"/>
                <w:sz w:val="16"/>
              </w:rPr>
              <w:t> </w:t>
            </w:r>
            <w:r>
              <w:rPr>
                <w:sz w:val="16"/>
              </w:rPr>
              <w:t>implementadas</w:t>
            </w:r>
            <w:r>
              <w:rPr>
                <w:spacing w:val="-7"/>
                <w:sz w:val="16"/>
              </w:rPr>
              <w:t> </w:t>
            </w:r>
            <w:r>
              <w:rPr>
                <w:sz w:val="16"/>
              </w:rPr>
              <w:t>en</w:t>
            </w:r>
            <w:r>
              <w:rPr>
                <w:spacing w:val="-5"/>
                <w:sz w:val="16"/>
              </w:rPr>
              <w:t> </w:t>
            </w:r>
            <w:r>
              <w:rPr>
                <w:sz w:val="16"/>
              </w:rPr>
              <w:t>materia</w:t>
            </w:r>
            <w:r>
              <w:rPr>
                <w:spacing w:val="-9"/>
                <w:sz w:val="16"/>
              </w:rPr>
              <w:t> </w:t>
            </w:r>
            <w:r>
              <w:rPr>
                <w:sz w:val="16"/>
              </w:rPr>
              <w:t>de</w:t>
            </w:r>
            <w:r>
              <w:rPr>
                <w:spacing w:val="40"/>
                <w:sz w:val="16"/>
              </w:rPr>
              <w:t> </w:t>
            </w:r>
            <w:r>
              <w:rPr>
                <w:spacing w:val="-6"/>
                <w:sz w:val="16"/>
              </w:rPr>
              <w:t>Evaluación</w:t>
            </w:r>
            <w:r>
              <w:rPr>
                <w:spacing w:val="-10"/>
                <w:sz w:val="16"/>
              </w:rPr>
              <w:t> </w:t>
            </w:r>
            <w:r>
              <w:rPr>
                <w:spacing w:val="-6"/>
                <w:sz w:val="16"/>
              </w:rPr>
              <w:t>y</w:t>
            </w:r>
            <w:r>
              <w:rPr>
                <w:spacing w:val="-15"/>
                <w:sz w:val="16"/>
              </w:rPr>
              <w:t> </w:t>
            </w:r>
            <w:r>
              <w:rPr>
                <w:spacing w:val="-6"/>
                <w:sz w:val="16"/>
              </w:rPr>
              <w:t>Control</w:t>
            </w:r>
            <w:r>
              <w:rPr>
                <w:spacing w:val="-11"/>
                <w:sz w:val="16"/>
              </w:rPr>
              <w:t> </w:t>
            </w:r>
            <w:r>
              <w:rPr>
                <w:spacing w:val="-6"/>
                <w:sz w:val="16"/>
              </w:rPr>
              <w:t>Interno</w:t>
            </w:r>
            <w:r>
              <w:rPr>
                <w:spacing w:val="-10"/>
                <w:sz w:val="16"/>
              </w:rPr>
              <w:t> </w:t>
            </w:r>
            <w:r>
              <w:rPr>
                <w:spacing w:val="-6"/>
                <w:sz w:val="16"/>
              </w:rPr>
              <w:t>en</w:t>
            </w:r>
            <w:r>
              <w:rPr>
                <w:spacing w:val="-13"/>
                <w:sz w:val="16"/>
              </w:rPr>
              <w:t> </w:t>
            </w:r>
            <w:r>
              <w:rPr>
                <w:spacing w:val="-6"/>
                <w:sz w:val="16"/>
              </w:rPr>
              <w:t>2025-</w:t>
            </w:r>
            <w:r>
              <w:rPr>
                <w:spacing w:val="40"/>
                <w:sz w:val="16"/>
              </w:rPr>
              <w:t> </w:t>
            </w:r>
            <w:r>
              <w:rPr>
                <w:spacing w:val="-2"/>
                <w:sz w:val="16"/>
              </w:rPr>
              <w:t>1)*100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0"/>
              <w:rPr>
                <w:b/>
                <w:sz w:val="16"/>
              </w:rPr>
            </w:pPr>
          </w:p>
          <w:p>
            <w:pPr>
              <w:pStyle w:val="TableParagraph"/>
              <w:ind w:left="5"/>
              <w:jc w:val="center"/>
              <w:rPr>
                <w:sz w:val="16"/>
              </w:rPr>
            </w:pPr>
            <w:r>
              <w:rPr>
                <w:spacing w:val="-10"/>
                <w:sz w:val="16"/>
              </w:rPr>
              <w:t>1</w:t>
            </w:r>
          </w:p>
        </w:tc>
      </w:tr>
      <w:tr>
        <w:trPr>
          <w:trHeight w:val="282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5"/>
              <w:rPr>
                <w:b/>
                <w:sz w:val="16"/>
              </w:rPr>
            </w:pPr>
          </w:p>
          <w:p>
            <w:pPr>
              <w:pStyle w:val="TableParagraph"/>
              <w:ind w:left="9"/>
              <w:jc w:val="center"/>
              <w:rPr>
                <w:sz w:val="16"/>
              </w:rPr>
            </w:pPr>
            <w:r>
              <w:rPr>
                <w:spacing w:val="-5"/>
                <w:sz w:val="16"/>
              </w:rPr>
              <w:t>21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5"/>
              <w:rPr>
                <w:b/>
                <w:sz w:val="16"/>
              </w:rPr>
            </w:pPr>
          </w:p>
          <w:p>
            <w:pPr>
              <w:pStyle w:val="TableParagraph"/>
              <w:spacing w:line="364" w:lineRule="auto"/>
              <w:ind w:left="69" w:right="364"/>
              <w:rPr>
                <w:sz w:val="16"/>
              </w:rPr>
            </w:pPr>
            <w:r>
              <w:rPr>
                <w:sz w:val="16"/>
              </w:rPr>
              <w:t>Auditoría</w:t>
            </w:r>
            <w:r>
              <w:rPr>
                <w:spacing w:val="-11"/>
                <w:sz w:val="16"/>
              </w:rPr>
              <w:t> </w:t>
            </w:r>
            <w:r>
              <w:rPr>
                <w:sz w:val="16"/>
              </w:rPr>
              <w:t>y</w:t>
            </w:r>
            <w:r>
              <w:rPr>
                <w:spacing w:val="40"/>
                <w:sz w:val="16"/>
              </w:rPr>
              <w:t> </w:t>
            </w:r>
            <w:r>
              <w:rPr>
                <w:spacing w:val="-6"/>
                <w:sz w:val="16"/>
              </w:rPr>
              <w:t>combate</w:t>
            </w:r>
            <w:r>
              <w:rPr>
                <w:spacing w:val="-13"/>
                <w:sz w:val="16"/>
              </w:rPr>
              <w:t> </w:t>
            </w:r>
            <w:r>
              <w:rPr>
                <w:spacing w:val="-6"/>
                <w:sz w:val="16"/>
              </w:rPr>
              <w:t>a</w:t>
            </w:r>
            <w:r>
              <w:rPr>
                <w:spacing w:val="-11"/>
                <w:sz w:val="16"/>
              </w:rPr>
              <w:t> </w:t>
            </w:r>
            <w:r>
              <w:rPr>
                <w:spacing w:val="-6"/>
                <w:sz w:val="16"/>
              </w:rPr>
              <w:t>la</w:t>
            </w:r>
            <w:r>
              <w:rPr>
                <w:spacing w:val="40"/>
                <w:sz w:val="16"/>
              </w:rPr>
              <w:t> </w:t>
            </w:r>
            <w:r>
              <w:rPr>
                <w:spacing w:val="-2"/>
                <w:sz w:val="16"/>
              </w:rPr>
              <w:t>corrupción</w:t>
            </w:r>
          </w:p>
        </w:tc>
        <w:tc>
          <w:tcPr>
            <w:tcW w:w="1549" w:type="dxa"/>
          </w:tcPr>
          <w:p>
            <w:pPr>
              <w:pStyle w:val="TableParagraph"/>
              <w:rPr>
                <w:b/>
                <w:sz w:val="16"/>
              </w:rPr>
            </w:pPr>
          </w:p>
          <w:p>
            <w:pPr>
              <w:pStyle w:val="TableParagraph"/>
              <w:spacing w:before="144"/>
              <w:rPr>
                <w:b/>
                <w:sz w:val="16"/>
              </w:rPr>
            </w:pPr>
          </w:p>
          <w:p>
            <w:pPr>
              <w:pStyle w:val="TableParagraph"/>
              <w:spacing w:before="1"/>
              <w:ind w:left="59" w:right="48"/>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1.5,</w:t>
            </w:r>
            <w:r>
              <w:rPr>
                <w:spacing w:val="-3"/>
                <w:sz w:val="16"/>
              </w:rPr>
              <w:t> </w:t>
            </w:r>
            <w:r>
              <w:rPr>
                <w:spacing w:val="-6"/>
                <w:sz w:val="16"/>
              </w:rPr>
              <w:t>LA</w:t>
            </w:r>
          </w:p>
          <w:p>
            <w:pPr>
              <w:pStyle w:val="TableParagraph"/>
              <w:spacing w:before="96"/>
              <w:ind w:left="14"/>
              <w:jc w:val="center"/>
              <w:rPr>
                <w:sz w:val="16"/>
              </w:rPr>
            </w:pPr>
            <w:r>
              <w:rPr>
                <w:spacing w:val="-6"/>
                <w:sz w:val="16"/>
              </w:rPr>
              <w:t>2.2,</w:t>
            </w:r>
            <w:r>
              <w:rPr>
                <w:spacing w:val="-8"/>
                <w:sz w:val="16"/>
              </w:rPr>
              <w:t> </w:t>
            </w:r>
            <w:r>
              <w:rPr>
                <w:spacing w:val="-6"/>
                <w:sz w:val="16"/>
              </w:rPr>
              <w:t>LA</w:t>
            </w:r>
            <w:r>
              <w:rPr>
                <w:spacing w:val="-11"/>
                <w:sz w:val="16"/>
              </w:rPr>
              <w:t> </w:t>
            </w:r>
            <w:r>
              <w:rPr>
                <w:spacing w:val="-6"/>
                <w:sz w:val="16"/>
              </w:rPr>
              <w:t>2.3,</w:t>
            </w:r>
            <w:r>
              <w:rPr>
                <w:spacing w:val="-5"/>
                <w:sz w:val="16"/>
              </w:rPr>
              <w:t> </w:t>
            </w:r>
            <w:r>
              <w:rPr>
                <w:spacing w:val="-6"/>
                <w:sz w:val="16"/>
              </w:rPr>
              <w:t>LA</w:t>
            </w:r>
            <w:r>
              <w:rPr>
                <w:spacing w:val="-12"/>
                <w:sz w:val="16"/>
              </w:rPr>
              <w:t> </w:t>
            </w:r>
            <w:r>
              <w:rPr>
                <w:spacing w:val="-6"/>
                <w:sz w:val="16"/>
              </w:rPr>
              <w:t>3.1</w:t>
            </w:r>
            <w:r>
              <w:rPr>
                <w:spacing w:val="-5"/>
                <w:sz w:val="16"/>
              </w:rPr>
              <w:t> </w:t>
            </w:r>
            <w:r>
              <w:rPr>
                <w:spacing w:val="-10"/>
                <w:sz w:val="16"/>
              </w:rPr>
              <w:t>y</w:t>
            </w:r>
          </w:p>
          <w:p>
            <w:pPr>
              <w:pStyle w:val="TableParagraph"/>
              <w:spacing w:line="364" w:lineRule="auto" w:before="98"/>
              <w:ind w:left="69" w:right="55" w:hanging="2"/>
              <w:jc w:val="center"/>
              <w:rPr>
                <w:sz w:val="16"/>
              </w:rPr>
            </w:pPr>
            <w:r>
              <w:rPr>
                <w:sz w:val="16"/>
              </w:rPr>
              <w:t>LA</w:t>
            </w:r>
            <w:r>
              <w:rPr>
                <w:spacing w:val="-3"/>
                <w:sz w:val="16"/>
              </w:rPr>
              <w:t> </w:t>
            </w:r>
            <w:r>
              <w:rPr>
                <w:sz w:val="16"/>
              </w:rPr>
              <w:t>3.2 Programa de</w:t>
            </w:r>
            <w:r>
              <w:rPr>
                <w:spacing w:val="40"/>
                <w:sz w:val="16"/>
              </w:rPr>
              <w:t> </w:t>
            </w:r>
            <w:r>
              <w:rPr>
                <w:sz w:val="16"/>
              </w:rPr>
              <w:t>verificaciones</w:t>
            </w:r>
            <w:r>
              <w:rPr>
                <w:spacing w:val="-12"/>
                <w:sz w:val="16"/>
              </w:rPr>
              <w:t> </w:t>
            </w:r>
            <w:r>
              <w:rPr>
                <w:sz w:val="16"/>
              </w:rPr>
              <w:t>y</w:t>
            </w:r>
            <w:r>
              <w:rPr>
                <w:spacing w:val="40"/>
                <w:sz w:val="16"/>
              </w:rPr>
              <w:t> </w:t>
            </w:r>
            <w:r>
              <w:rPr>
                <w:spacing w:val="-6"/>
                <w:sz w:val="16"/>
              </w:rPr>
              <w:t>auditorías</w:t>
            </w:r>
            <w:r>
              <w:rPr>
                <w:spacing w:val="-11"/>
                <w:sz w:val="16"/>
              </w:rPr>
              <w:t> </w:t>
            </w:r>
            <w:r>
              <w:rPr>
                <w:spacing w:val="-6"/>
                <w:sz w:val="16"/>
              </w:rPr>
              <w:t>en</w:t>
            </w:r>
            <w:r>
              <w:rPr>
                <w:spacing w:val="-9"/>
                <w:sz w:val="16"/>
              </w:rPr>
              <w:t> </w:t>
            </w:r>
            <w:r>
              <w:rPr>
                <w:spacing w:val="-6"/>
                <w:sz w:val="16"/>
              </w:rPr>
              <w:t>materia</w:t>
            </w:r>
            <w:r>
              <w:rPr>
                <w:spacing w:val="-12"/>
                <w:sz w:val="16"/>
              </w:rPr>
              <w:t> </w:t>
            </w:r>
            <w:r>
              <w:rPr>
                <w:spacing w:val="-6"/>
                <w:sz w:val="16"/>
              </w:rPr>
              <w:t>de</w:t>
            </w:r>
            <w:r>
              <w:rPr>
                <w:spacing w:val="40"/>
                <w:sz w:val="16"/>
              </w:rPr>
              <w:t> </w:t>
            </w:r>
            <w:r>
              <w:rPr>
                <w:sz w:val="16"/>
              </w:rPr>
              <w:t>obra</w:t>
            </w:r>
            <w:r>
              <w:rPr>
                <w:spacing w:val="-1"/>
                <w:sz w:val="16"/>
              </w:rPr>
              <w:t> </w:t>
            </w:r>
            <w:r>
              <w:rPr>
                <w:sz w:val="16"/>
              </w:rPr>
              <w:t>y</w:t>
            </w:r>
            <w:r>
              <w:rPr>
                <w:spacing w:val="-8"/>
                <w:sz w:val="16"/>
              </w:rPr>
              <w:t> </w:t>
            </w:r>
            <w:r>
              <w:rPr>
                <w:sz w:val="16"/>
              </w:rPr>
              <w:t>servicios</w:t>
            </w:r>
            <w:r>
              <w:rPr>
                <w:spacing w:val="40"/>
                <w:sz w:val="16"/>
              </w:rPr>
              <w:t> </w:t>
            </w:r>
            <w:r>
              <w:rPr>
                <w:spacing w:val="-6"/>
                <w:sz w:val="16"/>
              </w:rPr>
              <w:t>públicos,</w:t>
            </w:r>
            <w:r>
              <w:rPr>
                <w:spacing w:val="-13"/>
                <w:sz w:val="16"/>
              </w:rPr>
              <w:t> </w:t>
            </w:r>
            <w:r>
              <w:rPr>
                <w:spacing w:val="-6"/>
                <w:sz w:val="16"/>
              </w:rPr>
              <w:t>implementado</w:t>
            </w:r>
          </w:p>
        </w:tc>
        <w:tc>
          <w:tcPr>
            <w:tcW w:w="1854" w:type="dxa"/>
          </w:tcPr>
          <w:p>
            <w:pPr>
              <w:pStyle w:val="TableParagraph"/>
              <w:rPr>
                <w:b/>
                <w:sz w:val="16"/>
              </w:rPr>
            </w:pPr>
          </w:p>
          <w:p>
            <w:pPr>
              <w:pStyle w:val="TableParagraph"/>
              <w:spacing w:before="144"/>
              <w:rPr>
                <w:b/>
                <w:sz w:val="16"/>
              </w:rPr>
            </w:pPr>
          </w:p>
          <w:p>
            <w:pPr>
              <w:pStyle w:val="TableParagraph"/>
              <w:spacing w:line="364" w:lineRule="auto" w:before="1"/>
              <w:ind w:left="143" w:right="131" w:hanging="3"/>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z w:val="16"/>
              </w:rPr>
              <w:t>realizadas</w:t>
            </w:r>
            <w:r>
              <w:rPr>
                <w:spacing w:val="-1"/>
                <w:sz w:val="16"/>
              </w:rPr>
              <w:t> </w:t>
            </w:r>
            <w:r>
              <w:rPr>
                <w:sz w:val="16"/>
              </w:rPr>
              <w:t>en</w:t>
            </w:r>
            <w:r>
              <w:rPr>
                <w:spacing w:val="-6"/>
                <w:sz w:val="16"/>
              </w:rPr>
              <w:t> </w:t>
            </w:r>
            <w:r>
              <w:rPr>
                <w:sz w:val="16"/>
              </w:rPr>
              <w:t>materia</w:t>
            </w:r>
            <w:r>
              <w:rPr>
                <w:spacing w:val="-6"/>
                <w:sz w:val="16"/>
              </w:rPr>
              <w:t> </w:t>
            </w:r>
            <w:r>
              <w:rPr>
                <w:sz w:val="16"/>
              </w:rPr>
              <w:t>de</w:t>
            </w:r>
            <w:r>
              <w:rPr>
                <w:spacing w:val="40"/>
                <w:sz w:val="16"/>
              </w:rPr>
              <w:t> </w:t>
            </w:r>
            <w:r>
              <w:rPr>
                <w:spacing w:val="-2"/>
                <w:sz w:val="16"/>
              </w:rPr>
              <w:t>verificación</w:t>
            </w:r>
            <w:r>
              <w:rPr>
                <w:spacing w:val="-10"/>
                <w:sz w:val="16"/>
              </w:rPr>
              <w:t> </w:t>
            </w:r>
            <w:r>
              <w:rPr>
                <w:spacing w:val="-2"/>
                <w:sz w:val="16"/>
              </w:rPr>
              <w:t>y/o</w:t>
            </w:r>
            <w:r>
              <w:rPr>
                <w:spacing w:val="-15"/>
                <w:sz w:val="16"/>
              </w:rPr>
              <w:t> </w:t>
            </w:r>
            <w:r>
              <w:rPr>
                <w:spacing w:val="-2"/>
                <w:sz w:val="16"/>
              </w:rPr>
              <w:t>auditoría</w:t>
            </w:r>
            <w:r>
              <w:rPr>
                <w:spacing w:val="40"/>
                <w:sz w:val="16"/>
              </w:rPr>
              <w:t> </w:t>
            </w:r>
            <w:r>
              <w:rPr>
                <w:sz w:val="16"/>
              </w:rPr>
              <w:t>orientadas</w:t>
            </w:r>
            <w:r>
              <w:rPr>
                <w:spacing w:val="-1"/>
                <w:sz w:val="16"/>
              </w:rPr>
              <w:t> </w:t>
            </w:r>
            <w:r>
              <w:rPr>
                <w:sz w:val="16"/>
              </w:rPr>
              <w:t>a prevenir y</w:t>
            </w:r>
            <w:r>
              <w:rPr>
                <w:spacing w:val="40"/>
                <w:sz w:val="16"/>
              </w:rPr>
              <w:t> </w:t>
            </w:r>
            <w:r>
              <w:rPr>
                <w:spacing w:val="-4"/>
                <w:sz w:val="16"/>
              </w:rPr>
              <w:t>combatir</w:t>
            </w:r>
            <w:r>
              <w:rPr>
                <w:spacing w:val="-12"/>
                <w:sz w:val="16"/>
              </w:rPr>
              <w:t> </w:t>
            </w:r>
            <w:r>
              <w:rPr>
                <w:spacing w:val="-4"/>
                <w:sz w:val="16"/>
              </w:rPr>
              <w:t>la</w:t>
            </w:r>
            <w:r>
              <w:rPr>
                <w:spacing w:val="-11"/>
                <w:sz w:val="16"/>
              </w:rPr>
              <w:t> </w:t>
            </w:r>
            <w:r>
              <w:rPr>
                <w:spacing w:val="-4"/>
                <w:sz w:val="16"/>
              </w:rPr>
              <w:t>corrupción</w:t>
            </w:r>
            <w:r>
              <w:rPr>
                <w:spacing w:val="-10"/>
                <w:sz w:val="16"/>
              </w:rPr>
              <w:t> </w:t>
            </w:r>
            <w:r>
              <w:rPr>
                <w:spacing w:val="-4"/>
                <w:sz w:val="16"/>
              </w:rPr>
              <w:t>en</w:t>
            </w:r>
            <w:r>
              <w:rPr>
                <w:spacing w:val="40"/>
                <w:sz w:val="16"/>
              </w:rPr>
              <w:t> </w:t>
            </w:r>
            <w:r>
              <w:rPr>
                <w:spacing w:val="-6"/>
                <w:sz w:val="16"/>
              </w:rPr>
              <w:t>materia</w:t>
            </w:r>
            <w:r>
              <w:rPr>
                <w:spacing w:val="-11"/>
                <w:sz w:val="16"/>
              </w:rPr>
              <w:t> </w:t>
            </w:r>
            <w:r>
              <w:rPr>
                <w:spacing w:val="-6"/>
                <w:sz w:val="16"/>
              </w:rPr>
              <w:t>de</w:t>
            </w:r>
            <w:r>
              <w:rPr>
                <w:spacing w:val="-13"/>
                <w:sz w:val="16"/>
              </w:rPr>
              <w:t> </w:t>
            </w:r>
            <w:r>
              <w:rPr>
                <w:spacing w:val="-6"/>
                <w:sz w:val="16"/>
              </w:rPr>
              <w:t>obra</w:t>
            </w:r>
            <w:r>
              <w:rPr>
                <w:spacing w:val="-11"/>
                <w:sz w:val="16"/>
              </w:rPr>
              <w:t> </w:t>
            </w:r>
            <w:r>
              <w:rPr>
                <w:spacing w:val="-6"/>
                <w:sz w:val="16"/>
              </w:rPr>
              <w:t>y</w:t>
            </w:r>
            <w:r>
              <w:rPr>
                <w:spacing w:val="-13"/>
                <w:sz w:val="16"/>
              </w:rPr>
              <w:t> </w:t>
            </w:r>
            <w:r>
              <w:rPr>
                <w:spacing w:val="-6"/>
                <w:sz w:val="16"/>
              </w:rPr>
              <w:t>servicios</w:t>
            </w:r>
            <w:r>
              <w:rPr>
                <w:spacing w:val="40"/>
                <w:sz w:val="16"/>
              </w:rPr>
              <w:t> </w:t>
            </w:r>
            <w:r>
              <w:rPr>
                <w:spacing w:val="-2"/>
                <w:sz w:val="16"/>
              </w:rPr>
              <w:t>públicos</w:t>
            </w:r>
          </w:p>
        </w:tc>
        <w:tc>
          <w:tcPr>
            <w:tcW w:w="2418" w:type="dxa"/>
          </w:tcPr>
          <w:p>
            <w:pPr>
              <w:pStyle w:val="TableParagraph"/>
              <w:spacing w:line="364" w:lineRule="auto" w:before="93"/>
              <w:ind w:left="108" w:right="101" w:hanging="2"/>
              <w:jc w:val="center"/>
              <w:rPr>
                <w:sz w:val="16"/>
              </w:rPr>
            </w:pPr>
            <w:r>
              <w:rPr>
                <w:sz w:val="16"/>
              </w:rPr>
              <w:t>(Número</w:t>
            </w:r>
            <w:r>
              <w:rPr>
                <w:spacing w:val="-15"/>
                <w:sz w:val="16"/>
              </w:rPr>
              <w:t> </w:t>
            </w:r>
            <w:r>
              <w:rPr>
                <w:sz w:val="16"/>
              </w:rPr>
              <w:t>de</w:t>
            </w:r>
            <w:r>
              <w:rPr>
                <w:spacing w:val="-13"/>
                <w:sz w:val="16"/>
              </w:rPr>
              <w:t> </w:t>
            </w:r>
            <w:r>
              <w:rPr>
                <w:sz w:val="16"/>
              </w:rPr>
              <w:t>acciones</w:t>
            </w:r>
            <w:r>
              <w:rPr>
                <w:spacing w:val="-12"/>
                <w:sz w:val="16"/>
              </w:rPr>
              <w:t> </w:t>
            </w:r>
            <w:r>
              <w:rPr>
                <w:sz w:val="16"/>
              </w:rPr>
              <w:t>realizadas</w:t>
            </w:r>
            <w:r>
              <w:rPr>
                <w:spacing w:val="-12"/>
                <w:sz w:val="16"/>
              </w:rPr>
              <w:t> </w:t>
            </w:r>
            <w:r>
              <w:rPr>
                <w:sz w:val="16"/>
              </w:rPr>
              <w:t>en</w:t>
            </w:r>
            <w:r>
              <w:rPr>
                <w:spacing w:val="40"/>
                <w:sz w:val="16"/>
              </w:rPr>
              <w:t> </w:t>
            </w:r>
            <w:r>
              <w:rPr>
                <w:spacing w:val="-4"/>
                <w:sz w:val="16"/>
              </w:rPr>
              <w:t>materia</w:t>
            </w:r>
            <w:r>
              <w:rPr>
                <w:spacing w:val="-8"/>
                <w:sz w:val="16"/>
              </w:rPr>
              <w:t> </w:t>
            </w:r>
            <w:r>
              <w:rPr>
                <w:spacing w:val="-4"/>
                <w:sz w:val="16"/>
              </w:rPr>
              <w:t>de</w:t>
            </w:r>
            <w:r>
              <w:rPr>
                <w:spacing w:val="-11"/>
                <w:sz w:val="16"/>
              </w:rPr>
              <w:t> </w:t>
            </w:r>
            <w:r>
              <w:rPr>
                <w:spacing w:val="-4"/>
                <w:sz w:val="16"/>
              </w:rPr>
              <w:t>verificación</w:t>
            </w:r>
            <w:r>
              <w:rPr>
                <w:spacing w:val="-7"/>
                <w:sz w:val="16"/>
              </w:rPr>
              <w:t> </w:t>
            </w:r>
            <w:r>
              <w:rPr>
                <w:spacing w:val="-4"/>
                <w:sz w:val="16"/>
              </w:rPr>
              <w:t>y/o</w:t>
            </w:r>
            <w:r>
              <w:rPr>
                <w:spacing w:val="-13"/>
                <w:sz w:val="16"/>
              </w:rPr>
              <w:t> </w:t>
            </w:r>
            <w:r>
              <w:rPr>
                <w:spacing w:val="-4"/>
                <w:sz w:val="16"/>
              </w:rPr>
              <w:t>auditoría</w:t>
            </w:r>
            <w:r>
              <w:rPr>
                <w:spacing w:val="40"/>
                <w:sz w:val="16"/>
              </w:rPr>
              <w:t> </w:t>
            </w:r>
            <w:r>
              <w:rPr>
                <w:sz w:val="16"/>
              </w:rPr>
              <w:t>orientadas</w:t>
            </w:r>
            <w:r>
              <w:rPr>
                <w:spacing w:val="-14"/>
                <w:sz w:val="16"/>
              </w:rPr>
              <w:t> </w:t>
            </w:r>
            <w:r>
              <w:rPr>
                <w:sz w:val="16"/>
              </w:rPr>
              <w:t>a</w:t>
            </w:r>
            <w:r>
              <w:rPr>
                <w:spacing w:val="-13"/>
                <w:sz w:val="16"/>
              </w:rPr>
              <w:t> </w:t>
            </w:r>
            <w:r>
              <w:rPr>
                <w:sz w:val="16"/>
              </w:rPr>
              <w:t>prevenir</w:t>
            </w:r>
            <w:r>
              <w:rPr>
                <w:spacing w:val="-12"/>
                <w:sz w:val="16"/>
              </w:rPr>
              <w:t> </w:t>
            </w:r>
            <w:r>
              <w:rPr>
                <w:sz w:val="16"/>
              </w:rPr>
              <w:t>y</w:t>
            </w:r>
            <w:r>
              <w:rPr>
                <w:spacing w:val="-15"/>
                <w:sz w:val="16"/>
              </w:rPr>
              <w:t> </w:t>
            </w:r>
            <w:r>
              <w:rPr>
                <w:sz w:val="16"/>
              </w:rPr>
              <w:t>combatir</w:t>
            </w:r>
            <w:r>
              <w:rPr>
                <w:spacing w:val="-12"/>
                <w:sz w:val="16"/>
              </w:rPr>
              <w:t> </w:t>
            </w:r>
            <w:r>
              <w:rPr>
                <w:sz w:val="16"/>
              </w:rPr>
              <w:t>la</w:t>
            </w:r>
            <w:r>
              <w:rPr>
                <w:spacing w:val="40"/>
                <w:sz w:val="16"/>
              </w:rPr>
              <w:t> </w:t>
            </w:r>
            <w:r>
              <w:rPr>
                <w:sz w:val="16"/>
              </w:rPr>
              <w:t>corrupción</w:t>
            </w:r>
            <w:r>
              <w:rPr>
                <w:spacing w:val="-7"/>
                <w:sz w:val="16"/>
              </w:rPr>
              <w:t> </w:t>
            </w:r>
            <w:r>
              <w:rPr>
                <w:sz w:val="16"/>
              </w:rPr>
              <w:t>en</w:t>
            </w:r>
            <w:r>
              <w:rPr>
                <w:spacing w:val="-11"/>
                <w:sz w:val="16"/>
              </w:rPr>
              <w:t> </w:t>
            </w:r>
            <w:r>
              <w:rPr>
                <w:sz w:val="16"/>
              </w:rPr>
              <w:t>materia</w:t>
            </w:r>
            <w:r>
              <w:rPr>
                <w:spacing w:val="-8"/>
                <w:sz w:val="16"/>
              </w:rPr>
              <w:t> </w:t>
            </w:r>
            <w:r>
              <w:rPr>
                <w:sz w:val="16"/>
              </w:rPr>
              <w:t>de</w:t>
            </w:r>
            <w:r>
              <w:rPr>
                <w:spacing w:val="-11"/>
                <w:sz w:val="16"/>
              </w:rPr>
              <w:t> </w:t>
            </w:r>
            <w:r>
              <w:rPr>
                <w:sz w:val="16"/>
              </w:rPr>
              <w:t>obra</w:t>
            </w:r>
            <w:r>
              <w:rPr>
                <w:spacing w:val="-8"/>
                <w:sz w:val="16"/>
              </w:rPr>
              <w:t> </w:t>
            </w:r>
            <w:r>
              <w:rPr>
                <w:sz w:val="16"/>
              </w:rPr>
              <w:t>y</w:t>
            </w:r>
            <w:r>
              <w:rPr>
                <w:spacing w:val="40"/>
                <w:sz w:val="16"/>
              </w:rPr>
              <w:t> </w:t>
            </w:r>
            <w:r>
              <w:rPr>
                <w:spacing w:val="-6"/>
                <w:sz w:val="16"/>
              </w:rPr>
              <w:t>servicios públicos</w:t>
            </w:r>
            <w:r>
              <w:rPr>
                <w:spacing w:val="-8"/>
                <w:sz w:val="16"/>
              </w:rPr>
              <w:t> </w:t>
            </w:r>
            <w:r>
              <w:rPr>
                <w:spacing w:val="-6"/>
                <w:sz w:val="16"/>
              </w:rPr>
              <w:t>/ Total</w:t>
            </w:r>
            <w:r>
              <w:rPr>
                <w:spacing w:val="-11"/>
                <w:sz w:val="16"/>
              </w:rPr>
              <w:t> </w:t>
            </w:r>
            <w:r>
              <w:rPr>
                <w:spacing w:val="-6"/>
                <w:sz w:val="16"/>
              </w:rPr>
              <w:t>de</w:t>
            </w:r>
            <w:r>
              <w:rPr>
                <w:spacing w:val="-11"/>
                <w:sz w:val="16"/>
              </w:rPr>
              <w:t> </w:t>
            </w:r>
            <w:r>
              <w:rPr>
                <w:spacing w:val="-6"/>
                <w:sz w:val="16"/>
              </w:rPr>
              <w:t>acciones</w:t>
            </w:r>
            <w:r>
              <w:rPr>
                <w:spacing w:val="40"/>
                <w:sz w:val="16"/>
              </w:rPr>
              <w:t> </w:t>
            </w:r>
            <w:r>
              <w:rPr>
                <w:sz w:val="16"/>
              </w:rPr>
              <w:t>programadas</w:t>
            </w:r>
            <w:r>
              <w:rPr>
                <w:spacing w:val="-2"/>
                <w:sz w:val="16"/>
              </w:rPr>
              <w:t> </w:t>
            </w:r>
            <w:r>
              <w:rPr>
                <w:sz w:val="16"/>
              </w:rPr>
              <w:t>en</w:t>
            </w:r>
            <w:r>
              <w:rPr>
                <w:spacing w:val="-4"/>
                <w:sz w:val="16"/>
              </w:rPr>
              <w:t> </w:t>
            </w:r>
            <w:r>
              <w:rPr>
                <w:sz w:val="16"/>
              </w:rPr>
              <w:t>materia</w:t>
            </w:r>
            <w:r>
              <w:rPr>
                <w:spacing w:val="-1"/>
                <w:sz w:val="16"/>
              </w:rPr>
              <w:t> </w:t>
            </w:r>
            <w:r>
              <w:rPr>
                <w:sz w:val="16"/>
              </w:rPr>
              <w:t>de</w:t>
            </w:r>
            <w:r>
              <w:rPr>
                <w:spacing w:val="40"/>
                <w:sz w:val="16"/>
              </w:rPr>
              <w:t> </w:t>
            </w:r>
            <w:r>
              <w:rPr>
                <w:spacing w:val="-6"/>
                <w:sz w:val="16"/>
              </w:rPr>
              <w:t>verificación</w:t>
            </w:r>
            <w:r>
              <w:rPr>
                <w:spacing w:val="-10"/>
                <w:sz w:val="16"/>
              </w:rPr>
              <w:t> </w:t>
            </w:r>
            <w:r>
              <w:rPr>
                <w:spacing w:val="-6"/>
                <w:sz w:val="16"/>
              </w:rPr>
              <w:t>y/o</w:t>
            </w:r>
            <w:r>
              <w:rPr>
                <w:spacing w:val="-15"/>
                <w:sz w:val="16"/>
              </w:rPr>
              <w:t> </w:t>
            </w:r>
            <w:r>
              <w:rPr>
                <w:spacing w:val="-6"/>
                <w:sz w:val="16"/>
              </w:rPr>
              <w:t>auditoría</w:t>
            </w:r>
            <w:r>
              <w:rPr>
                <w:spacing w:val="-11"/>
                <w:sz w:val="16"/>
              </w:rPr>
              <w:t> </w:t>
            </w:r>
            <w:r>
              <w:rPr>
                <w:spacing w:val="-6"/>
                <w:sz w:val="16"/>
              </w:rPr>
              <w:t>orientadas</w:t>
            </w:r>
            <w:r>
              <w:rPr>
                <w:spacing w:val="-14"/>
                <w:sz w:val="16"/>
              </w:rPr>
              <w:t> </w:t>
            </w:r>
            <w:r>
              <w:rPr>
                <w:spacing w:val="-6"/>
                <w:sz w:val="16"/>
              </w:rPr>
              <w:t>a</w:t>
            </w:r>
            <w:r>
              <w:rPr>
                <w:spacing w:val="40"/>
                <w:sz w:val="16"/>
              </w:rPr>
              <w:t> </w:t>
            </w:r>
            <w:r>
              <w:rPr>
                <w:spacing w:val="-4"/>
                <w:sz w:val="16"/>
              </w:rPr>
              <w:t>prevenir</w:t>
            </w:r>
            <w:r>
              <w:rPr>
                <w:spacing w:val="-12"/>
                <w:sz w:val="16"/>
              </w:rPr>
              <w:t> </w:t>
            </w:r>
            <w:r>
              <w:rPr>
                <w:spacing w:val="-4"/>
                <w:sz w:val="16"/>
              </w:rPr>
              <w:t>y</w:t>
            </w:r>
            <w:r>
              <w:rPr>
                <w:spacing w:val="-15"/>
                <w:sz w:val="16"/>
              </w:rPr>
              <w:t> </w:t>
            </w:r>
            <w:r>
              <w:rPr>
                <w:spacing w:val="-4"/>
                <w:sz w:val="16"/>
              </w:rPr>
              <w:t>combatir</w:t>
            </w:r>
            <w:r>
              <w:rPr>
                <w:spacing w:val="-12"/>
                <w:sz w:val="16"/>
              </w:rPr>
              <w:t> </w:t>
            </w:r>
            <w:r>
              <w:rPr>
                <w:spacing w:val="-4"/>
                <w:sz w:val="16"/>
              </w:rPr>
              <w:t>la</w:t>
            </w:r>
            <w:r>
              <w:rPr>
                <w:spacing w:val="-13"/>
                <w:sz w:val="16"/>
              </w:rPr>
              <w:t> </w:t>
            </w:r>
            <w:r>
              <w:rPr>
                <w:spacing w:val="-4"/>
                <w:sz w:val="16"/>
              </w:rPr>
              <w:t>corrupción</w:t>
            </w:r>
            <w:r>
              <w:rPr>
                <w:spacing w:val="-11"/>
                <w:sz w:val="16"/>
              </w:rPr>
              <w:t> </w:t>
            </w:r>
            <w:r>
              <w:rPr>
                <w:spacing w:val="-4"/>
                <w:sz w:val="16"/>
              </w:rPr>
              <w:t>en</w:t>
            </w:r>
            <w:r>
              <w:rPr>
                <w:spacing w:val="40"/>
                <w:sz w:val="16"/>
              </w:rPr>
              <w:t> </w:t>
            </w:r>
            <w:r>
              <w:rPr>
                <w:sz w:val="16"/>
              </w:rPr>
              <w:t>materia</w:t>
            </w:r>
            <w:r>
              <w:rPr>
                <w:spacing w:val="-4"/>
                <w:sz w:val="16"/>
              </w:rPr>
              <w:t> </w:t>
            </w:r>
            <w:r>
              <w:rPr>
                <w:sz w:val="16"/>
              </w:rPr>
              <w:t>de</w:t>
            </w:r>
            <w:r>
              <w:rPr>
                <w:spacing w:val="-7"/>
                <w:sz w:val="16"/>
              </w:rPr>
              <w:t> </w:t>
            </w:r>
            <w:r>
              <w:rPr>
                <w:sz w:val="16"/>
              </w:rPr>
              <w:t>obra</w:t>
            </w:r>
            <w:r>
              <w:rPr>
                <w:spacing w:val="-4"/>
                <w:sz w:val="16"/>
              </w:rPr>
              <w:t> </w:t>
            </w:r>
            <w:r>
              <w:rPr>
                <w:sz w:val="16"/>
              </w:rPr>
              <w:t>y</w:t>
            </w:r>
            <w:r>
              <w:rPr>
                <w:spacing w:val="-7"/>
                <w:sz w:val="16"/>
              </w:rPr>
              <w:t> </w:t>
            </w:r>
            <w:r>
              <w:rPr>
                <w:sz w:val="16"/>
              </w:rPr>
              <w:t>servicios</w:t>
            </w:r>
          </w:p>
          <w:p>
            <w:pPr>
              <w:pStyle w:val="TableParagraph"/>
              <w:spacing w:before="3"/>
              <w:ind w:left="4"/>
              <w:jc w:val="center"/>
              <w:rPr>
                <w:sz w:val="16"/>
              </w:rPr>
            </w:pPr>
            <w:r>
              <w:rPr>
                <w:spacing w:val="-2"/>
                <w:sz w:val="16"/>
              </w:rPr>
              <w:t>públicos)*100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5"/>
              <w:rPr>
                <w:b/>
                <w:sz w:val="16"/>
              </w:rPr>
            </w:pPr>
          </w:p>
          <w:p>
            <w:pPr>
              <w:pStyle w:val="TableParagraph"/>
              <w:ind w:left="5"/>
              <w:jc w:val="center"/>
              <w:rPr>
                <w:sz w:val="16"/>
              </w:rPr>
            </w:pPr>
            <w:r>
              <w:rPr>
                <w:spacing w:val="-10"/>
                <w:sz w:val="16"/>
              </w:rPr>
              <w:t>1</w:t>
            </w:r>
          </w:p>
        </w:tc>
      </w:tr>
      <w:tr>
        <w:trPr>
          <w:trHeight w:val="171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9"/>
              <w:jc w:val="center"/>
              <w:rPr>
                <w:sz w:val="16"/>
              </w:rPr>
            </w:pPr>
            <w:r>
              <w:rPr>
                <w:spacing w:val="-5"/>
                <w:sz w:val="16"/>
              </w:rPr>
              <w:t>21</w:t>
            </w:r>
          </w:p>
        </w:tc>
        <w:tc>
          <w:tcPr>
            <w:tcW w:w="1188" w:type="dxa"/>
          </w:tcPr>
          <w:p>
            <w:pPr>
              <w:pStyle w:val="TableParagraph"/>
              <w:rPr>
                <w:b/>
                <w:sz w:val="16"/>
              </w:rPr>
            </w:pPr>
          </w:p>
          <w:p>
            <w:pPr>
              <w:pStyle w:val="TableParagraph"/>
              <w:spacing w:before="147"/>
              <w:rPr>
                <w:b/>
                <w:sz w:val="16"/>
              </w:rPr>
            </w:pPr>
          </w:p>
          <w:p>
            <w:pPr>
              <w:pStyle w:val="TableParagraph"/>
              <w:spacing w:line="364" w:lineRule="auto"/>
              <w:ind w:left="69" w:right="364"/>
              <w:rPr>
                <w:sz w:val="16"/>
              </w:rPr>
            </w:pPr>
            <w:r>
              <w:rPr>
                <w:sz w:val="16"/>
              </w:rPr>
              <w:t>Auditoría</w:t>
            </w:r>
            <w:r>
              <w:rPr>
                <w:spacing w:val="-11"/>
                <w:sz w:val="16"/>
              </w:rPr>
              <w:t> </w:t>
            </w:r>
            <w:r>
              <w:rPr>
                <w:sz w:val="16"/>
              </w:rPr>
              <w:t>y</w:t>
            </w:r>
            <w:r>
              <w:rPr>
                <w:spacing w:val="40"/>
                <w:sz w:val="16"/>
              </w:rPr>
              <w:t> </w:t>
            </w:r>
            <w:r>
              <w:rPr>
                <w:spacing w:val="-6"/>
                <w:sz w:val="16"/>
              </w:rPr>
              <w:t>combate</w:t>
            </w:r>
            <w:r>
              <w:rPr>
                <w:spacing w:val="-13"/>
                <w:sz w:val="16"/>
              </w:rPr>
              <w:t> </w:t>
            </w:r>
            <w:r>
              <w:rPr>
                <w:spacing w:val="-6"/>
                <w:sz w:val="16"/>
              </w:rPr>
              <w:t>a</w:t>
            </w:r>
            <w:r>
              <w:rPr>
                <w:spacing w:val="-11"/>
                <w:sz w:val="16"/>
              </w:rPr>
              <w:t> </w:t>
            </w:r>
            <w:r>
              <w:rPr>
                <w:spacing w:val="-6"/>
                <w:sz w:val="16"/>
              </w:rPr>
              <w:t>la</w:t>
            </w:r>
            <w:r>
              <w:rPr>
                <w:spacing w:val="40"/>
                <w:sz w:val="16"/>
              </w:rPr>
              <w:t> </w:t>
            </w:r>
            <w:r>
              <w:rPr>
                <w:spacing w:val="-2"/>
                <w:sz w:val="16"/>
              </w:rPr>
              <w:t>corrupción</w:t>
            </w:r>
          </w:p>
        </w:tc>
        <w:tc>
          <w:tcPr>
            <w:tcW w:w="1549" w:type="dxa"/>
          </w:tcPr>
          <w:p>
            <w:pPr>
              <w:pStyle w:val="TableParagraph"/>
              <w:spacing w:before="95"/>
              <w:ind w:left="14"/>
              <w:jc w:val="center"/>
              <w:rPr>
                <w:sz w:val="16"/>
              </w:rPr>
            </w:pPr>
            <w:r>
              <w:rPr>
                <w:spacing w:val="-4"/>
                <w:sz w:val="16"/>
              </w:rPr>
              <w:t>LA</w:t>
            </w:r>
            <w:r>
              <w:rPr>
                <w:spacing w:val="-15"/>
                <w:sz w:val="16"/>
              </w:rPr>
              <w:t> </w:t>
            </w:r>
            <w:r>
              <w:rPr>
                <w:spacing w:val="-4"/>
                <w:sz w:val="16"/>
              </w:rPr>
              <w:t>1.1,</w:t>
            </w:r>
            <w:r>
              <w:rPr>
                <w:spacing w:val="-11"/>
                <w:sz w:val="16"/>
              </w:rPr>
              <w:t> </w:t>
            </w:r>
            <w:r>
              <w:rPr>
                <w:spacing w:val="-4"/>
                <w:sz w:val="16"/>
              </w:rPr>
              <w:t>LA</w:t>
            </w:r>
            <w:r>
              <w:rPr>
                <w:spacing w:val="-15"/>
                <w:sz w:val="16"/>
              </w:rPr>
              <w:t> </w:t>
            </w:r>
            <w:r>
              <w:rPr>
                <w:spacing w:val="-4"/>
                <w:sz w:val="16"/>
              </w:rPr>
              <w:t>2.1</w:t>
            </w:r>
            <w:r>
              <w:rPr>
                <w:spacing w:val="-10"/>
                <w:sz w:val="16"/>
              </w:rPr>
              <w:t> </w:t>
            </w:r>
            <w:r>
              <w:rPr>
                <w:spacing w:val="-4"/>
                <w:sz w:val="16"/>
              </w:rPr>
              <w:t>y</w:t>
            </w:r>
            <w:r>
              <w:rPr>
                <w:spacing w:val="-13"/>
                <w:sz w:val="16"/>
              </w:rPr>
              <w:t> </w:t>
            </w:r>
            <w:r>
              <w:rPr>
                <w:spacing w:val="-7"/>
                <w:sz w:val="16"/>
              </w:rPr>
              <w:t>LA</w:t>
            </w:r>
          </w:p>
          <w:p>
            <w:pPr>
              <w:pStyle w:val="TableParagraph"/>
              <w:spacing w:line="367" w:lineRule="auto" w:before="94"/>
              <w:ind w:left="369" w:hanging="224"/>
              <w:rPr>
                <w:sz w:val="16"/>
              </w:rPr>
            </w:pPr>
            <w:r>
              <w:rPr>
                <w:spacing w:val="-6"/>
                <w:sz w:val="16"/>
              </w:rPr>
              <w:t>4.1</w:t>
            </w:r>
            <w:r>
              <w:rPr>
                <w:spacing w:val="-13"/>
                <w:sz w:val="16"/>
              </w:rPr>
              <w:t> </w:t>
            </w:r>
            <w:r>
              <w:rPr>
                <w:spacing w:val="-6"/>
                <w:sz w:val="16"/>
              </w:rPr>
              <w:t>Estrategia</w:t>
            </w:r>
            <w:r>
              <w:rPr>
                <w:spacing w:val="-13"/>
                <w:sz w:val="16"/>
              </w:rPr>
              <w:t> </w:t>
            </w:r>
            <w:r>
              <w:rPr>
                <w:spacing w:val="-6"/>
                <w:sz w:val="16"/>
              </w:rPr>
              <w:t>de</w:t>
            </w:r>
            <w:r>
              <w:rPr>
                <w:spacing w:val="-16"/>
                <w:sz w:val="16"/>
              </w:rPr>
              <w:t> </w:t>
            </w:r>
            <w:r>
              <w:rPr>
                <w:spacing w:val="-6"/>
                <w:sz w:val="16"/>
              </w:rPr>
              <w:t>cero</w:t>
            </w:r>
            <w:r>
              <w:rPr>
                <w:spacing w:val="40"/>
                <w:sz w:val="16"/>
              </w:rPr>
              <w:t> </w:t>
            </w:r>
            <w:r>
              <w:rPr>
                <w:sz w:val="16"/>
              </w:rPr>
              <w:t>tolerancia</w:t>
            </w:r>
            <w:r>
              <w:rPr>
                <w:spacing w:val="-6"/>
                <w:sz w:val="16"/>
              </w:rPr>
              <w:t> </w:t>
            </w:r>
            <w:r>
              <w:rPr>
                <w:sz w:val="16"/>
              </w:rPr>
              <w:t>a</w:t>
            </w:r>
            <w:r>
              <w:rPr>
                <w:spacing w:val="-3"/>
                <w:sz w:val="16"/>
              </w:rPr>
              <w:t> </w:t>
            </w:r>
            <w:r>
              <w:rPr>
                <w:sz w:val="16"/>
              </w:rPr>
              <w:t>la</w:t>
            </w:r>
          </w:p>
          <w:p>
            <w:pPr>
              <w:pStyle w:val="TableParagraph"/>
              <w:spacing w:line="362" w:lineRule="auto"/>
              <w:ind w:left="113" w:right="100"/>
              <w:jc w:val="center"/>
              <w:rPr>
                <w:sz w:val="16"/>
              </w:rPr>
            </w:pPr>
            <w:r>
              <w:rPr>
                <w:spacing w:val="-6"/>
                <w:sz w:val="16"/>
              </w:rPr>
              <w:t>corrupción</w:t>
            </w:r>
            <w:r>
              <w:rPr>
                <w:spacing w:val="-13"/>
                <w:sz w:val="16"/>
              </w:rPr>
              <w:t> </w:t>
            </w:r>
            <w:r>
              <w:rPr>
                <w:spacing w:val="-6"/>
                <w:sz w:val="16"/>
              </w:rPr>
              <w:t>a</w:t>
            </w:r>
            <w:r>
              <w:rPr>
                <w:spacing w:val="-13"/>
                <w:sz w:val="16"/>
              </w:rPr>
              <w:t> </w:t>
            </w:r>
            <w:r>
              <w:rPr>
                <w:spacing w:val="-6"/>
                <w:sz w:val="16"/>
              </w:rPr>
              <w:t>través</w:t>
            </w:r>
            <w:r>
              <w:rPr>
                <w:spacing w:val="-12"/>
                <w:sz w:val="16"/>
              </w:rPr>
              <w:t> </w:t>
            </w:r>
            <w:r>
              <w:rPr>
                <w:spacing w:val="-6"/>
                <w:sz w:val="16"/>
              </w:rPr>
              <w:t>de</w:t>
            </w:r>
            <w:r>
              <w:rPr>
                <w:spacing w:val="40"/>
                <w:sz w:val="16"/>
              </w:rPr>
              <w:t> </w:t>
            </w:r>
            <w:r>
              <w:rPr>
                <w:sz w:val="16"/>
              </w:rPr>
              <w:t>la atención a los</w:t>
            </w:r>
          </w:p>
          <w:p>
            <w:pPr>
              <w:pStyle w:val="TableParagraph"/>
              <w:spacing w:before="3"/>
              <w:ind w:left="12"/>
              <w:jc w:val="center"/>
              <w:rPr>
                <w:sz w:val="16"/>
              </w:rPr>
            </w:pPr>
            <w:r>
              <w:rPr>
                <w:spacing w:val="-8"/>
                <w:sz w:val="16"/>
              </w:rPr>
              <w:t>procedimientos</w:t>
            </w:r>
            <w:r>
              <w:rPr>
                <w:spacing w:val="9"/>
                <w:sz w:val="16"/>
              </w:rPr>
              <w:t> </w:t>
            </w:r>
            <w:r>
              <w:rPr>
                <w:spacing w:val="-5"/>
                <w:sz w:val="16"/>
              </w:rPr>
              <w:t>de</w:t>
            </w:r>
          </w:p>
        </w:tc>
        <w:tc>
          <w:tcPr>
            <w:tcW w:w="1854" w:type="dxa"/>
          </w:tcPr>
          <w:p>
            <w:pPr>
              <w:pStyle w:val="TableParagraph"/>
              <w:spacing w:line="364" w:lineRule="auto" w:before="95"/>
              <w:ind w:left="128" w:right="120" w:firstLine="2"/>
              <w:jc w:val="center"/>
              <w:rPr>
                <w:sz w:val="16"/>
              </w:rPr>
            </w:pPr>
            <w:r>
              <w:rPr>
                <w:spacing w:val="-2"/>
                <w:sz w:val="16"/>
              </w:rPr>
              <w:t>Porcentaje</w:t>
            </w:r>
            <w:r>
              <w:rPr>
                <w:spacing w:val="-13"/>
                <w:sz w:val="16"/>
              </w:rPr>
              <w:t> </w:t>
            </w:r>
            <w:r>
              <w:rPr>
                <w:spacing w:val="-2"/>
                <w:sz w:val="16"/>
              </w:rPr>
              <w:t>de</w:t>
            </w:r>
            <w:r>
              <w:rPr>
                <w:spacing w:val="-13"/>
                <w:sz w:val="16"/>
              </w:rPr>
              <w:t> </w:t>
            </w:r>
            <w:r>
              <w:rPr>
                <w:spacing w:val="-2"/>
                <w:sz w:val="16"/>
              </w:rPr>
              <w:t>acciones</w:t>
            </w:r>
            <w:r>
              <w:rPr>
                <w:spacing w:val="-14"/>
                <w:sz w:val="16"/>
              </w:rPr>
              <w:t> </w:t>
            </w:r>
            <w:r>
              <w:rPr>
                <w:spacing w:val="-2"/>
                <w:sz w:val="16"/>
              </w:rPr>
              <w:t>de</w:t>
            </w:r>
            <w:r>
              <w:rPr>
                <w:spacing w:val="40"/>
                <w:sz w:val="16"/>
              </w:rPr>
              <w:t> </w:t>
            </w:r>
            <w:r>
              <w:rPr>
                <w:spacing w:val="-6"/>
                <w:sz w:val="16"/>
              </w:rPr>
              <w:t>capacitación</w:t>
            </w:r>
            <w:r>
              <w:rPr>
                <w:spacing w:val="-13"/>
                <w:sz w:val="16"/>
              </w:rPr>
              <w:t> </w:t>
            </w:r>
            <w:r>
              <w:rPr>
                <w:spacing w:val="-6"/>
                <w:sz w:val="16"/>
              </w:rPr>
              <w:t>aplicadas</w:t>
            </w:r>
            <w:r>
              <w:rPr>
                <w:spacing w:val="-14"/>
                <w:sz w:val="16"/>
              </w:rPr>
              <w:t> </w:t>
            </w:r>
            <w:r>
              <w:rPr>
                <w:spacing w:val="-6"/>
                <w:sz w:val="16"/>
              </w:rPr>
              <w:t>para</w:t>
            </w:r>
            <w:r>
              <w:rPr>
                <w:spacing w:val="40"/>
                <w:sz w:val="16"/>
              </w:rPr>
              <w:t> </w:t>
            </w:r>
            <w:r>
              <w:rPr>
                <w:sz w:val="16"/>
              </w:rPr>
              <w:t>prevenir los</w:t>
            </w:r>
            <w:r>
              <w:rPr>
                <w:spacing w:val="-2"/>
                <w:sz w:val="16"/>
              </w:rPr>
              <w:t> </w:t>
            </w:r>
            <w:r>
              <w:rPr>
                <w:sz w:val="16"/>
              </w:rPr>
              <w:t>actos</w:t>
            </w:r>
            <w:r>
              <w:rPr>
                <w:spacing w:val="-2"/>
                <w:sz w:val="16"/>
              </w:rPr>
              <w:t> </w:t>
            </w:r>
            <w:r>
              <w:rPr>
                <w:sz w:val="16"/>
              </w:rPr>
              <w:t>de</w:t>
            </w:r>
            <w:r>
              <w:rPr>
                <w:spacing w:val="40"/>
                <w:sz w:val="16"/>
              </w:rPr>
              <w:t> </w:t>
            </w:r>
            <w:r>
              <w:rPr>
                <w:sz w:val="16"/>
              </w:rPr>
              <w:t>corrupción</w:t>
            </w:r>
            <w:r>
              <w:rPr>
                <w:spacing w:val="-1"/>
                <w:sz w:val="16"/>
              </w:rPr>
              <w:t> </w:t>
            </w:r>
            <w:r>
              <w:rPr>
                <w:sz w:val="16"/>
              </w:rPr>
              <w:t>en</w:t>
            </w:r>
            <w:r>
              <w:rPr>
                <w:spacing w:val="-1"/>
                <w:sz w:val="16"/>
              </w:rPr>
              <w:t> </w:t>
            </w:r>
            <w:r>
              <w:rPr>
                <w:sz w:val="16"/>
              </w:rPr>
              <w:t>los</w:t>
            </w:r>
            <w:r>
              <w:rPr>
                <w:spacing w:val="40"/>
                <w:sz w:val="16"/>
              </w:rPr>
              <w:t> </w:t>
            </w:r>
            <w:r>
              <w:rPr>
                <w:sz w:val="16"/>
              </w:rPr>
              <w:t>procedimientos</w:t>
            </w:r>
            <w:r>
              <w:rPr>
                <w:spacing w:val="-8"/>
                <w:sz w:val="16"/>
              </w:rPr>
              <w:t> </w:t>
            </w:r>
            <w:r>
              <w:rPr>
                <w:sz w:val="16"/>
              </w:rPr>
              <w:t>de</w:t>
            </w:r>
            <w:r>
              <w:rPr>
                <w:spacing w:val="-7"/>
                <w:sz w:val="16"/>
              </w:rPr>
              <w:t> </w:t>
            </w:r>
            <w:r>
              <w:rPr>
                <w:sz w:val="16"/>
              </w:rPr>
              <w:t>las</w:t>
            </w:r>
          </w:p>
          <w:p>
            <w:pPr>
              <w:pStyle w:val="TableParagraph"/>
              <w:spacing w:before="1"/>
              <w:ind w:left="7"/>
              <w:jc w:val="center"/>
              <w:rPr>
                <w:sz w:val="16"/>
              </w:rPr>
            </w:pPr>
            <w:r>
              <w:rPr>
                <w:spacing w:val="-6"/>
                <w:sz w:val="16"/>
              </w:rPr>
              <w:t>dependencias</w:t>
            </w:r>
            <w:r>
              <w:rPr>
                <w:spacing w:val="-10"/>
                <w:sz w:val="16"/>
              </w:rPr>
              <w:t> </w:t>
            </w:r>
            <w:r>
              <w:rPr>
                <w:spacing w:val="-6"/>
                <w:sz w:val="16"/>
              </w:rPr>
              <w:t>y</w:t>
            </w:r>
            <w:r>
              <w:rPr>
                <w:spacing w:val="-11"/>
                <w:sz w:val="16"/>
              </w:rPr>
              <w:t> </w:t>
            </w:r>
            <w:r>
              <w:rPr>
                <w:spacing w:val="-6"/>
                <w:sz w:val="16"/>
              </w:rPr>
              <w:t>entidades</w:t>
            </w:r>
          </w:p>
        </w:tc>
        <w:tc>
          <w:tcPr>
            <w:tcW w:w="2418" w:type="dxa"/>
          </w:tcPr>
          <w:p>
            <w:pPr>
              <w:pStyle w:val="TableParagraph"/>
              <w:spacing w:line="364" w:lineRule="auto" w:before="95"/>
              <w:ind w:left="115" w:right="106"/>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acciones</w:t>
            </w:r>
            <w:r>
              <w:rPr>
                <w:spacing w:val="-14"/>
                <w:sz w:val="16"/>
              </w:rPr>
              <w:t> </w:t>
            </w:r>
            <w:r>
              <w:rPr>
                <w:spacing w:val="-6"/>
                <w:sz w:val="16"/>
              </w:rPr>
              <w:t>de</w:t>
            </w:r>
            <w:r>
              <w:rPr>
                <w:spacing w:val="-16"/>
                <w:sz w:val="16"/>
              </w:rPr>
              <w:t> </w:t>
            </w:r>
            <w:r>
              <w:rPr>
                <w:spacing w:val="-6"/>
                <w:sz w:val="16"/>
              </w:rPr>
              <w:t>capacitación</w:t>
            </w:r>
            <w:r>
              <w:rPr>
                <w:spacing w:val="40"/>
                <w:sz w:val="16"/>
              </w:rPr>
              <w:t> </w:t>
            </w:r>
            <w:r>
              <w:rPr>
                <w:spacing w:val="-4"/>
                <w:sz w:val="16"/>
              </w:rPr>
              <w:t>para</w:t>
            </w:r>
            <w:r>
              <w:rPr>
                <w:spacing w:val="-11"/>
                <w:sz w:val="16"/>
              </w:rPr>
              <w:t> </w:t>
            </w:r>
            <w:r>
              <w:rPr>
                <w:spacing w:val="-4"/>
                <w:sz w:val="16"/>
              </w:rPr>
              <w:t>prevenir</w:t>
            </w:r>
            <w:r>
              <w:rPr>
                <w:spacing w:val="-14"/>
                <w:sz w:val="16"/>
              </w:rPr>
              <w:t> </w:t>
            </w:r>
            <w:r>
              <w:rPr>
                <w:spacing w:val="-4"/>
                <w:sz w:val="16"/>
              </w:rPr>
              <w:t>actos</w:t>
            </w:r>
            <w:r>
              <w:rPr>
                <w:spacing w:val="-13"/>
                <w:sz w:val="16"/>
              </w:rPr>
              <w:t> </w:t>
            </w:r>
            <w:r>
              <w:rPr>
                <w:spacing w:val="-4"/>
                <w:sz w:val="16"/>
              </w:rPr>
              <w:t>de</w:t>
            </w:r>
            <w:r>
              <w:rPr>
                <w:spacing w:val="-15"/>
                <w:sz w:val="16"/>
              </w:rPr>
              <w:t> </w:t>
            </w:r>
            <w:r>
              <w:rPr>
                <w:spacing w:val="-4"/>
                <w:sz w:val="16"/>
              </w:rPr>
              <w:t>corrupción</w:t>
            </w:r>
            <w:r>
              <w:rPr>
                <w:spacing w:val="-11"/>
                <w:sz w:val="16"/>
              </w:rPr>
              <w:t> </w:t>
            </w:r>
            <w:r>
              <w:rPr>
                <w:spacing w:val="-4"/>
                <w:sz w:val="16"/>
              </w:rPr>
              <w:t>de</w:t>
            </w:r>
            <w:r>
              <w:rPr>
                <w:spacing w:val="40"/>
                <w:sz w:val="16"/>
              </w:rPr>
              <w:t> </w:t>
            </w:r>
            <w:r>
              <w:rPr>
                <w:spacing w:val="-4"/>
                <w:sz w:val="16"/>
              </w:rPr>
              <w:t>prevención</w:t>
            </w:r>
            <w:r>
              <w:rPr>
                <w:spacing w:val="-12"/>
                <w:sz w:val="16"/>
              </w:rPr>
              <w:t> </w:t>
            </w:r>
            <w:r>
              <w:rPr>
                <w:spacing w:val="-4"/>
                <w:sz w:val="16"/>
              </w:rPr>
              <w:t>en</w:t>
            </w:r>
            <w:r>
              <w:rPr>
                <w:spacing w:val="-10"/>
                <w:sz w:val="16"/>
              </w:rPr>
              <w:t> </w:t>
            </w:r>
            <w:r>
              <w:rPr>
                <w:spacing w:val="-4"/>
                <w:sz w:val="16"/>
              </w:rPr>
              <w:t>los</w:t>
            </w:r>
            <w:r>
              <w:rPr>
                <w:spacing w:val="-14"/>
                <w:sz w:val="16"/>
              </w:rPr>
              <w:t> </w:t>
            </w:r>
            <w:r>
              <w:rPr>
                <w:spacing w:val="-4"/>
                <w:sz w:val="16"/>
              </w:rPr>
              <w:t>procedimientos</w:t>
            </w:r>
            <w:r>
              <w:rPr>
                <w:spacing w:val="-14"/>
                <w:sz w:val="16"/>
              </w:rPr>
              <w:t> </w:t>
            </w:r>
            <w:r>
              <w:rPr>
                <w:spacing w:val="-4"/>
                <w:sz w:val="16"/>
              </w:rPr>
              <w:t>de</w:t>
            </w:r>
            <w:r>
              <w:rPr>
                <w:spacing w:val="40"/>
                <w:sz w:val="16"/>
              </w:rPr>
              <w:t> </w:t>
            </w:r>
            <w:r>
              <w:rPr>
                <w:sz w:val="16"/>
              </w:rPr>
              <w:t>las</w:t>
            </w:r>
            <w:r>
              <w:rPr>
                <w:spacing w:val="-11"/>
                <w:sz w:val="16"/>
              </w:rPr>
              <w:t> </w:t>
            </w:r>
            <w:r>
              <w:rPr>
                <w:sz w:val="16"/>
              </w:rPr>
              <w:t>dependencias</w:t>
            </w:r>
            <w:r>
              <w:rPr>
                <w:spacing w:val="-9"/>
                <w:sz w:val="16"/>
              </w:rPr>
              <w:t> </w:t>
            </w:r>
            <w:r>
              <w:rPr>
                <w:sz w:val="16"/>
              </w:rPr>
              <w:t>y</w:t>
            </w:r>
            <w:r>
              <w:rPr>
                <w:spacing w:val="-10"/>
                <w:sz w:val="16"/>
              </w:rPr>
              <w:t> </w:t>
            </w:r>
            <w:r>
              <w:rPr>
                <w:sz w:val="16"/>
              </w:rPr>
              <w:t>entidades</w:t>
            </w:r>
            <w:r>
              <w:rPr>
                <w:spacing w:val="40"/>
                <w:sz w:val="16"/>
              </w:rPr>
              <w:t> </w:t>
            </w:r>
            <w:r>
              <w:rPr>
                <w:sz w:val="16"/>
              </w:rPr>
              <w:t>municipales,</w:t>
            </w:r>
            <w:r>
              <w:rPr>
                <w:spacing w:val="-13"/>
                <w:sz w:val="16"/>
              </w:rPr>
              <w:t> </w:t>
            </w:r>
            <w:r>
              <w:rPr>
                <w:sz w:val="16"/>
              </w:rPr>
              <w:t>aplicadas</w:t>
            </w:r>
            <w:r>
              <w:rPr>
                <w:spacing w:val="-14"/>
                <w:sz w:val="16"/>
              </w:rPr>
              <w:t> </w:t>
            </w:r>
            <w:r>
              <w:rPr>
                <w:sz w:val="16"/>
              </w:rPr>
              <w:t>/</w:t>
            </w:r>
            <w:r>
              <w:rPr>
                <w:spacing w:val="-11"/>
                <w:sz w:val="16"/>
              </w:rPr>
              <w:t> </w:t>
            </w:r>
            <w:r>
              <w:rPr>
                <w:sz w:val="16"/>
              </w:rPr>
              <w:t>Total</w:t>
            </w:r>
            <w:r>
              <w:rPr>
                <w:spacing w:val="-16"/>
                <w:sz w:val="16"/>
              </w:rPr>
              <w:t> </w:t>
            </w:r>
            <w:r>
              <w:rPr>
                <w:sz w:val="16"/>
              </w:rPr>
              <w:t>de</w:t>
            </w:r>
          </w:p>
          <w:p>
            <w:pPr>
              <w:pStyle w:val="TableParagraph"/>
              <w:spacing w:before="1"/>
              <w:ind w:left="8"/>
              <w:jc w:val="center"/>
              <w:rPr>
                <w:sz w:val="16"/>
              </w:rPr>
            </w:pPr>
            <w:r>
              <w:rPr>
                <w:spacing w:val="-6"/>
                <w:sz w:val="16"/>
              </w:rPr>
              <w:t>acciones</w:t>
            </w:r>
            <w:r>
              <w:rPr>
                <w:spacing w:val="-12"/>
                <w:sz w:val="16"/>
              </w:rPr>
              <w:t> </w:t>
            </w:r>
            <w:r>
              <w:rPr>
                <w:spacing w:val="-6"/>
                <w:sz w:val="16"/>
              </w:rPr>
              <w:t>de</w:t>
            </w:r>
            <w:r>
              <w:rPr>
                <w:spacing w:val="-14"/>
                <w:sz w:val="16"/>
              </w:rPr>
              <w:t> </w:t>
            </w:r>
            <w:r>
              <w:rPr>
                <w:spacing w:val="-6"/>
                <w:sz w:val="16"/>
              </w:rPr>
              <w:t>capacitación</w:t>
            </w:r>
            <w:r>
              <w:rPr>
                <w:spacing w:val="-10"/>
                <w:sz w:val="16"/>
              </w:rPr>
              <w:t> </w:t>
            </w:r>
            <w:r>
              <w:rPr>
                <w:spacing w:val="-6"/>
                <w:sz w:val="16"/>
              </w:rPr>
              <w:t>para</w:t>
            </w:r>
            <w:r>
              <w:rPr>
                <w:spacing w:val="-10"/>
                <w:sz w:val="16"/>
              </w:rPr>
              <w:t> </w:t>
            </w:r>
            <w:r>
              <w:rPr>
                <w:spacing w:val="-6"/>
                <w:sz w:val="16"/>
              </w:rPr>
              <w:t>prevenir</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94" name="Group 294"/>
                <wp:cNvGraphicFramePr>
                  <a:graphicFrameLocks/>
                </wp:cNvGraphicFramePr>
                <a:graphic>
                  <a:graphicData uri="http://schemas.microsoft.com/office/word/2010/wordprocessingGroup">
                    <wpg:wgp>
                      <wpg:cNvPr id="294" name="Group 294"/>
                      <wpg:cNvGrpSpPr/>
                      <wpg:grpSpPr>
                        <a:xfrm>
                          <a:off x="0" y="0"/>
                          <a:ext cx="5965190" cy="26034"/>
                          <a:chExt cx="5965190" cy="26034"/>
                        </a:xfrm>
                      </wpg:grpSpPr>
                      <wps:wsp>
                        <wps:cNvPr id="295" name="Graphic 295"/>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77"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tcBorders>
              <w:bottom w:val="nil"/>
            </w:tcBorders>
            <w:shd w:val="clear" w:color="auto" w:fill="41504D"/>
          </w:tcPr>
          <w:p>
            <w:pPr>
              <w:pStyle w:val="TableParagraph"/>
              <w:rPr>
                <w:sz w:val="16"/>
              </w:rPr>
            </w:pP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4"/>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5"/>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tcBorders>
              <w:top w:val="nil"/>
              <w:left w:val="nil"/>
              <w:right w:val="nil"/>
            </w:tcBorders>
            <w:shd w:val="clear" w:color="auto" w:fill="41504D"/>
          </w:tcPr>
          <w:p>
            <w:pPr>
              <w:pStyle w:val="TableParagraph"/>
              <w:spacing w:line="118" w:lineRule="exact"/>
              <w:ind w:left="343"/>
              <w:rPr>
                <w:b/>
                <w:sz w:val="16"/>
              </w:rPr>
            </w:pPr>
            <w:r>
              <w:rPr>
                <w:b/>
                <w:color w:val="FFFFFF"/>
                <w:spacing w:val="-2"/>
                <w:sz w:val="16"/>
              </w:rPr>
              <w:t>Componentes</w:t>
            </w: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1149" w:hRule="atLeast"/>
        </w:trPr>
        <w:tc>
          <w:tcPr>
            <w:tcW w:w="653" w:type="dxa"/>
          </w:tcPr>
          <w:p>
            <w:pPr>
              <w:pStyle w:val="TableParagraph"/>
              <w:rPr>
                <w:sz w:val="16"/>
              </w:rPr>
            </w:pPr>
          </w:p>
        </w:tc>
        <w:tc>
          <w:tcPr>
            <w:tcW w:w="1188" w:type="dxa"/>
          </w:tcPr>
          <w:p>
            <w:pPr>
              <w:pStyle w:val="TableParagraph"/>
              <w:rPr>
                <w:sz w:val="16"/>
              </w:rPr>
            </w:pPr>
          </w:p>
        </w:tc>
        <w:tc>
          <w:tcPr>
            <w:tcW w:w="1549" w:type="dxa"/>
          </w:tcPr>
          <w:p>
            <w:pPr>
              <w:pStyle w:val="TableParagraph"/>
              <w:spacing w:line="364" w:lineRule="auto" w:before="95"/>
              <w:ind w:left="254" w:right="242"/>
              <w:jc w:val="center"/>
              <w:rPr>
                <w:sz w:val="16"/>
              </w:rPr>
            </w:pPr>
            <w:r>
              <w:rPr>
                <w:spacing w:val="-8"/>
                <w:sz w:val="16"/>
              </w:rPr>
              <w:t>responsabilidades</w:t>
            </w:r>
            <w:r>
              <w:rPr>
                <w:spacing w:val="40"/>
                <w:sz w:val="16"/>
              </w:rPr>
              <w:t> </w:t>
            </w:r>
            <w:r>
              <w:rPr>
                <w:spacing w:val="-2"/>
                <w:sz w:val="16"/>
              </w:rPr>
              <w:t>administrativas,</w:t>
            </w:r>
            <w:r>
              <w:rPr>
                <w:spacing w:val="40"/>
                <w:sz w:val="16"/>
              </w:rPr>
              <w:t> </w:t>
            </w:r>
            <w:r>
              <w:rPr>
                <w:spacing w:val="-2"/>
                <w:sz w:val="16"/>
              </w:rPr>
              <w:t>implementada</w:t>
            </w:r>
          </w:p>
        </w:tc>
        <w:tc>
          <w:tcPr>
            <w:tcW w:w="1854" w:type="dxa"/>
          </w:tcPr>
          <w:p>
            <w:pPr>
              <w:pStyle w:val="TableParagraph"/>
              <w:spacing w:line="362" w:lineRule="auto" w:before="95"/>
              <w:ind w:left="447" w:hanging="324"/>
              <w:rPr>
                <w:sz w:val="16"/>
              </w:rPr>
            </w:pPr>
            <w:r>
              <w:rPr>
                <w:spacing w:val="-6"/>
                <w:sz w:val="16"/>
              </w:rPr>
              <w:t>municipales,</w:t>
            </w:r>
            <w:r>
              <w:rPr>
                <w:spacing w:val="-13"/>
                <w:sz w:val="16"/>
              </w:rPr>
              <w:t> </w:t>
            </w:r>
            <w:r>
              <w:rPr>
                <w:spacing w:val="-6"/>
                <w:sz w:val="16"/>
              </w:rPr>
              <w:t>con</w:t>
            </w:r>
            <w:r>
              <w:rPr>
                <w:spacing w:val="-10"/>
                <w:sz w:val="16"/>
              </w:rPr>
              <w:t> </w:t>
            </w:r>
            <w:r>
              <w:rPr>
                <w:spacing w:val="-6"/>
                <w:sz w:val="16"/>
              </w:rPr>
              <w:t>respecto</w:t>
            </w:r>
            <w:r>
              <w:rPr>
                <w:spacing w:val="-15"/>
                <w:sz w:val="16"/>
              </w:rPr>
              <w:t> </w:t>
            </w:r>
            <w:r>
              <w:rPr>
                <w:spacing w:val="-6"/>
                <w:sz w:val="16"/>
              </w:rPr>
              <w:t>a</w:t>
            </w:r>
            <w:r>
              <w:rPr>
                <w:spacing w:val="40"/>
                <w:sz w:val="16"/>
              </w:rPr>
              <w:t> </w:t>
            </w:r>
            <w:r>
              <w:rPr>
                <w:sz w:val="16"/>
              </w:rPr>
              <w:t>las</w:t>
            </w:r>
            <w:r>
              <w:rPr>
                <w:spacing w:val="-14"/>
                <w:sz w:val="16"/>
              </w:rPr>
              <w:t> </w:t>
            </w:r>
            <w:r>
              <w:rPr>
                <w:sz w:val="16"/>
              </w:rPr>
              <w:t>programadas</w:t>
            </w:r>
          </w:p>
        </w:tc>
        <w:tc>
          <w:tcPr>
            <w:tcW w:w="2418" w:type="dxa"/>
          </w:tcPr>
          <w:p>
            <w:pPr>
              <w:pStyle w:val="TableParagraph"/>
              <w:spacing w:line="364" w:lineRule="auto" w:before="95"/>
              <w:ind w:left="77" w:right="65" w:firstLine="2"/>
              <w:jc w:val="center"/>
              <w:rPr>
                <w:sz w:val="16"/>
              </w:rPr>
            </w:pPr>
            <w:r>
              <w:rPr>
                <w:spacing w:val="-4"/>
                <w:sz w:val="16"/>
              </w:rPr>
              <w:t>actos</w:t>
            </w:r>
            <w:r>
              <w:rPr>
                <w:spacing w:val="-6"/>
                <w:sz w:val="16"/>
              </w:rPr>
              <w:t> </w:t>
            </w:r>
            <w:r>
              <w:rPr>
                <w:spacing w:val="-4"/>
                <w:sz w:val="16"/>
              </w:rPr>
              <w:t>de</w:t>
            </w:r>
            <w:r>
              <w:rPr>
                <w:spacing w:val="-11"/>
                <w:sz w:val="16"/>
              </w:rPr>
              <w:t> </w:t>
            </w:r>
            <w:r>
              <w:rPr>
                <w:spacing w:val="-4"/>
                <w:sz w:val="16"/>
              </w:rPr>
              <w:t>corrupción</w:t>
            </w:r>
            <w:r>
              <w:rPr>
                <w:spacing w:val="-8"/>
                <w:sz w:val="16"/>
              </w:rPr>
              <w:t> </w:t>
            </w:r>
            <w:r>
              <w:rPr>
                <w:spacing w:val="-4"/>
                <w:sz w:val="16"/>
              </w:rPr>
              <w:t>de</w:t>
            </w:r>
            <w:r>
              <w:rPr>
                <w:spacing w:val="-11"/>
                <w:sz w:val="16"/>
              </w:rPr>
              <w:t> </w:t>
            </w:r>
            <w:r>
              <w:rPr>
                <w:spacing w:val="-4"/>
                <w:sz w:val="16"/>
              </w:rPr>
              <w:t>prevención en</w:t>
            </w:r>
            <w:r>
              <w:rPr>
                <w:spacing w:val="40"/>
                <w:sz w:val="16"/>
              </w:rPr>
              <w:t> </w:t>
            </w:r>
            <w:r>
              <w:rPr>
                <w:sz w:val="16"/>
              </w:rPr>
              <w:t>los</w:t>
            </w:r>
            <w:r>
              <w:rPr>
                <w:spacing w:val="-5"/>
                <w:sz w:val="16"/>
              </w:rPr>
              <w:t> </w:t>
            </w:r>
            <w:r>
              <w:rPr>
                <w:sz w:val="16"/>
              </w:rPr>
              <w:t>procedimientos</w:t>
            </w:r>
            <w:r>
              <w:rPr>
                <w:spacing w:val="-2"/>
                <w:sz w:val="16"/>
              </w:rPr>
              <w:t> </w:t>
            </w:r>
            <w:r>
              <w:rPr>
                <w:sz w:val="16"/>
              </w:rPr>
              <w:t>de</w:t>
            </w:r>
            <w:r>
              <w:rPr>
                <w:spacing w:val="-4"/>
                <w:sz w:val="16"/>
              </w:rPr>
              <w:t> </w:t>
            </w:r>
            <w:r>
              <w:rPr>
                <w:sz w:val="16"/>
              </w:rPr>
              <w:t>las</w:t>
            </w:r>
            <w:r>
              <w:rPr>
                <w:spacing w:val="40"/>
                <w:sz w:val="16"/>
              </w:rPr>
              <w:t> </w:t>
            </w:r>
            <w:r>
              <w:rPr>
                <w:spacing w:val="-6"/>
                <w:sz w:val="16"/>
              </w:rPr>
              <w:t>dependencias</w:t>
            </w:r>
            <w:r>
              <w:rPr>
                <w:spacing w:val="-12"/>
                <w:sz w:val="16"/>
              </w:rPr>
              <w:t> </w:t>
            </w:r>
            <w:r>
              <w:rPr>
                <w:spacing w:val="-6"/>
                <w:sz w:val="16"/>
              </w:rPr>
              <w:t>y</w:t>
            </w:r>
            <w:r>
              <w:rPr>
                <w:spacing w:val="-13"/>
                <w:sz w:val="16"/>
              </w:rPr>
              <w:t> </w:t>
            </w:r>
            <w:r>
              <w:rPr>
                <w:spacing w:val="-6"/>
                <w:sz w:val="16"/>
              </w:rPr>
              <w:t>entidades</w:t>
            </w:r>
            <w:r>
              <w:rPr>
                <w:spacing w:val="-14"/>
                <w:sz w:val="16"/>
              </w:rPr>
              <w:t> </w:t>
            </w:r>
            <w:r>
              <w:rPr>
                <w:spacing w:val="-6"/>
                <w:sz w:val="16"/>
              </w:rPr>
              <w:t>municipales,</w:t>
            </w:r>
          </w:p>
          <w:p>
            <w:pPr>
              <w:pStyle w:val="TableParagraph"/>
              <w:spacing w:before="1"/>
              <w:ind w:left="7"/>
              <w:jc w:val="center"/>
              <w:rPr>
                <w:sz w:val="16"/>
              </w:rPr>
            </w:pPr>
            <w:r>
              <w:rPr>
                <w:spacing w:val="-2"/>
                <w:sz w:val="16"/>
              </w:rPr>
              <w:t>programadas)*100</w:t>
            </w:r>
          </w:p>
        </w:tc>
        <w:tc>
          <w:tcPr>
            <w:tcW w:w="994" w:type="dxa"/>
          </w:tcPr>
          <w:p>
            <w:pPr>
              <w:pStyle w:val="TableParagraph"/>
              <w:rPr>
                <w:sz w:val="16"/>
              </w:rPr>
            </w:pPr>
          </w:p>
        </w:tc>
        <w:tc>
          <w:tcPr>
            <w:tcW w:w="670" w:type="dxa"/>
          </w:tcPr>
          <w:p>
            <w:pPr>
              <w:pStyle w:val="TableParagraph"/>
              <w:rPr>
                <w:sz w:val="16"/>
              </w:rPr>
            </w:pPr>
          </w:p>
        </w:tc>
      </w:tr>
      <w:tr>
        <w:trPr>
          <w:trHeight w:val="3672"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9"/>
              <w:rPr>
                <w:b/>
                <w:sz w:val="16"/>
              </w:rPr>
            </w:pPr>
          </w:p>
          <w:p>
            <w:pPr>
              <w:pStyle w:val="TableParagraph"/>
              <w:ind w:left="9"/>
              <w:jc w:val="center"/>
              <w:rPr>
                <w:sz w:val="16"/>
              </w:rPr>
            </w:pPr>
            <w:r>
              <w:rPr>
                <w:spacing w:val="-5"/>
                <w:sz w:val="16"/>
              </w:rPr>
              <w:t>21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22"/>
              <w:rPr>
                <w:b/>
                <w:sz w:val="16"/>
              </w:rPr>
            </w:pPr>
          </w:p>
          <w:p>
            <w:pPr>
              <w:pStyle w:val="TableParagraph"/>
              <w:spacing w:line="367" w:lineRule="auto"/>
              <w:ind w:left="69" w:right="364"/>
              <w:rPr>
                <w:sz w:val="16"/>
              </w:rPr>
            </w:pPr>
            <w:r>
              <w:rPr>
                <w:sz w:val="16"/>
              </w:rPr>
              <w:t>Auditoría</w:t>
            </w:r>
            <w:r>
              <w:rPr>
                <w:spacing w:val="-11"/>
                <w:sz w:val="16"/>
              </w:rPr>
              <w:t> </w:t>
            </w:r>
            <w:r>
              <w:rPr>
                <w:sz w:val="16"/>
              </w:rPr>
              <w:t>y</w:t>
            </w:r>
            <w:r>
              <w:rPr>
                <w:spacing w:val="40"/>
                <w:sz w:val="16"/>
              </w:rPr>
              <w:t> </w:t>
            </w:r>
            <w:r>
              <w:rPr>
                <w:spacing w:val="-6"/>
                <w:sz w:val="16"/>
              </w:rPr>
              <w:t>combate</w:t>
            </w:r>
            <w:r>
              <w:rPr>
                <w:spacing w:val="-13"/>
                <w:sz w:val="16"/>
              </w:rPr>
              <w:t> </w:t>
            </w:r>
            <w:r>
              <w:rPr>
                <w:spacing w:val="-6"/>
                <w:sz w:val="16"/>
              </w:rPr>
              <w:t>a</w:t>
            </w:r>
            <w:r>
              <w:rPr>
                <w:spacing w:val="-11"/>
                <w:sz w:val="16"/>
              </w:rPr>
              <w:t> </w:t>
            </w:r>
            <w:r>
              <w:rPr>
                <w:spacing w:val="-6"/>
                <w:sz w:val="16"/>
              </w:rPr>
              <w:t>la</w:t>
            </w:r>
            <w:r>
              <w:rPr>
                <w:spacing w:val="40"/>
                <w:sz w:val="16"/>
              </w:rPr>
              <w:t> </w:t>
            </w:r>
            <w:r>
              <w:rPr>
                <w:spacing w:val="-2"/>
                <w:sz w:val="16"/>
              </w:rPr>
              <w:t>corrupción</w:t>
            </w:r>
          </w:p>
        </w:tc>
        <w:tc>
          <w:tcPr>
            <w:tcW w:w="1549" w:type="dxa"/>
          </w:tcPr>
          <w:p>
            <w:pPr>
              <w:pStyle w:val="TableParagraph"/>
              <w:spacing w:before="95"/>
              <w:ind w:left="13"/>
              <w:jc w:val="center"/>
              <w:rPr>
                <w:sz w:val="16"/>
              </w:rPr>
            </w:pPr>
            <w:r>
              <w:rPr>
                <w:spacing w:val="-4"/>
                <w:sz w:val="16"/>
              </w:rPr>
              <w:t>LA</w:t>
            </w:r>
            <w:r>
              <w:rPr>
                <w:spacing w:val="-15"/>
                <w:sz w:val="16"/>
              </w:rPr>
              <w:t> </w:t>
            </w:r>
            <w:r>
              <w:rPr>
                <w:spacing w:val="-4"/>
                <w:sz w:val="16"/>
              </w:rPr>
              <w:t>1.1</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2.5</w:t>
            </w:r>
          </w:p>
          <w:p>
            <w:pPr>
              <w:pStyle w:val="TableParagraph"/>
              <w:spacing w:line="364" w:lineRule="auto" w:before="97"/>
              <w:ind w:left="105" w:right="88" w:hanging="1"/>
              <w:jc w:val="center"/>
              <w:rPr>
                <w:sz w:val="16"/>
              </w:rPr>
            </w:pPr>
            <w:r>
              <w:rPr>
                <w:sz w:val="16"/>
              </w:rPr>
              <w:t>Acciones</w:t>
            </w:r>
            <w:r>
              <w:rPr>
                <w:spacing w:val="-14"/>
                <w:sz w:val="16"/>
              </w:rPr>
              <w:t> </w:t>
            </w:r>
            <w:r>
              <w:rPr>
                <w:sz w:val="16"/>
              </w:rPr>
              <w:t>de</w:t>
            </w:r>
            <w:r>
              <w:rPr>
                <w:spacing w:val="40"/>
                <w:sz w:val="16"/>
              </w:rPr>
              <w:t> </w:t>
            </w:r>
            <w:r>
              <w:rPr>
                <w:sz w:val="16"/>
              </w:rPr>
              <w:t>supervisión</w:t>
            </w:r>
            <w:r>
              <w:rPr>
                <w:spacing w:val="-10"/>
                <w:sz w:val="16"/>
              </w:rPr>
              <w:t> </w:t>
            </w:r>
            <w:r>
              <w:rPr>
                <w:sz w:val="16"/>
              </w:rPr>
              <w:t>y</w:t>
            </w:r>
            <w:r>
              <w:rPr>
                <w:spacing w:val="40"/>
                <w:sz w:val="16"/>
              </w:rPr>
              <w:t> </w:t>
            </w:r>
            <w:r>
              <w:rPr>
                <w:sz w:val="16"/>
              </w:rPr>
              <w:t>seguimiento</w:t>
            </w:r>
            <w:r>
              <w:rPr>
                <w:spacing w:val="-6"/>
                <w:sz w:val="16"/>
              </w:rPr>
              <w:t> </w:t>
            </w:r>
            <w:r>
              <w:rPr>
                <w:sz w:val="16"/>
              </w:rPr>
              <w:t>de</w:t>
            </w:r>
            <w:r>
              <w:rPr>
                <w:spacing w:val="-3"/>
                <w:sz w:val="16"/>
              </w:rPr>
              <w:t> </w:t>
            </w:r>
            <w:r>
              <w:rPr>
                <w:sz w:val="16"/>
              </w:rPr>
              <w:t>las</w:t>
            </w:r>
            <w:r>
              <w:rPr>
                <w:spacing w:val="40"/>
                <w:sz w:val="16"/>
              </w:rPr>
              <w:t> </w:t>
            </w:r>
            <w:r>
              <w:rPr>
                <w:sz w:val="16"/>
              </w:rPr>
              <w:t>declaraciones</w:t>
            </w:r>
            <w:r>
              <w:rPr>
                <w:spacing w:val="-14"/>
                <w:sz w:val="16"/>
              </w:rPr>
              <w:t> </w:t>
            </w:r>
            <w:r>
              <w:rPr>
                <w:sz w:val="16"/>
              </w:rPr>
              <w:t>de</w:t>
            </w:r>
            <w:r>
              <w:rPr>
                <w:spacing w:val="40"/>
                <w:sz w:val="16"/>
              </w:rPr>
              <w:t> </w:t>
            </w:r>
            <w:r>
              <w:rPr>
                <w:spacing w:val="-6"/>
                <w:sz w:val="16"/>
              </w:rPr>
              <w:t>situación</w:t>
            </w:r>
            <w:r>
              <w:rPr>
                <w:spacing w:val="-13"/>
                <w:sz w:val="16"/>
              </w:rPr>
              <w:t> </w:t>
            </w:r>
            <w:r>
              <w:rPr>
                <w:spacing w:val="-6"/>
                <w:sz w:val="16"/>
              </w:rPr>
              <w:t>patrimonial</w:t>
            </w:r>
            <w:r>
              <w:rPr>
                <w:spacing w:val="-13"/>
                <w:sz w:val="16"/>
              </w:rPr>
              <w:t> </w:t>
            </w:r>
            <w:r>
              <w:rPr>
                <w:spacing w:val="-6"/>
                <w:sz w:val="16"/>
              </w:rPr>
              <w:t>y</w:t>
            </w:r>
            <w:r>
              <w:rPr>
                <w:spacing w:val="40"/>
                <w:sz w:val="16"/>
              </w:rPr>
              <w:t> </w:t>
            </w:r>
            <w:r>
              <w:rPr>
                <w:spacing w:val="-6"/>
                <w:sz w:val="16"/>
              </w:rPr>
              <w:t>de</w:t>
            </w:r>
            <w:r>
              <w:rPr>
                <w:spacing w:val="-16"/>
                <w:sz w:val="16"/>
              </w:rPr>
              <w:t> </w:t>
            </w:r>
            <w:r>
              <w:rPr>
                <w:spacing w:val="-6"/>
                <w:sz w:val="16"/>
              </w:rPr>
              <w:t>intereses,</w:t>
            </w:r>
            <w:r>
              <w:rPr>
                <w:spacing w:val="-11"/>
                <w:sz w:val="16"/>
              </w:rPr>
              <w:t> </w:t>
            </w:r>
            <w:r>
              <w:rPr>
                <w:spacing w:val="-6"/>
                <w:sz w:val="16"/>
              </w:rPr>
              <w:t>evolución</w:t>
            </w:r>
            <w:r>
              <w:rPr>
                <w:spacing w:val="40"/>
                <w:sz w:val="16"/>
              </w:rPr>
              <w:t> </w:t>
            </w:r>
            <w:r>
              <w:rPr>
                <w:sz w:val="16"/>
              </w:rPr>
              <w:t>patrimonial</w:t>
            </w:r>
            <w:r>
              <w:rPr>
                <w:spacing w:val="-13"/>
                <w:sz w:val="16"/>
              </w:rPr>
              <w:t> </w:t>
            </w:r>
            <w:r>
              <w:rPr>
                <w:sz w:val="16"/>
              </w:rPr>
              <w:t>y</w:t>
            </w:r>
            <w:r>
              <w:rPr>
                <w:spacing w:val="40"/>
                <w:sz w:val="16"/>
              </w:rPr>
              <w:t> </w:t>
            </w:r>
            <w:r>
              <w:rPr>
                <w:spacing w:val="-2"/>
                <w:sz w:val="16"/>
              </w:rPr>
              <w:t>capacitación</w:t>
            </w:r>
            <w:r>
              <w:rPr>
                <w:spacing w:val="40"/>
                <w:sz w:val="16"/>
              </w:rPr>
              <w:t> </w:t>
            </w:r>
            <w:r>
              <w:rPr>
                <w:sz w:val="16"/>
              </w:rPr>
              <w:t>permanente</w:t>
            </w:r>
            <w:r>
              <w:rPr>
                <w:spacing w:val="-11"/>
                <w:sz w:val="16"/>
              </w:rPr>
              <w:t> </w:t>
            </w:r>
            <w:r>
              <w:rPr>
                <w:sz w:val="16"/>
              </w:rPr>
              <w:t>a</w:t>
            </w:r>
            <w:r>
              <w:rPr>
                <w:spacing w:val="-4"/>
                <w:sz w:val="16"/>
              </w:rPr>
              <w:t> </w:t>
            </w:r>
            <w:r>
              <w:rPr>
                <w:sz w:val="16"/>
              </w:rPr>
              <w:t>las</w:t>
            </w:r>
            <w:r>
              <w:rPr>
                <w:spacing w:val="40"/>
                <w:sz w:val="16"/>
              </w:rPr>
              <w:t> </w:t>
            </w:r>
            <w:r>
              <w:rPr>
                <w:sz w:val="16"/>
              </w:rPr>
              <w:t>personas</w:t>
            </w:r>
            <w:r>
              <w:rPr>
                <w:spacing w:val="-12"/>
                <w:sz w:val="16"/>
              </w:rPr>
              <w:t> </w:t>
            </w:r>
            <w:r>
              <w:rPr>
                <w:sz w:val="16"/>
              </w:rPr>
              <w:t>servidoras</w:t>
            </w:r>
            <w:r>
              <w:rPr>
                <w:spacing w:val="40"/>
                <w:sz w:val="16"/>
              </w:rPr>
              <w:t> </w:t>
            </w:r>
            <w:r>
              <w:rPr>
                <w:spacing w:val="-2"/>
                <w:sz w:val="16"/>
              </w:rPr>
              <w:t>públicas,</w:t>
            </w:r>
          </w:p>
          <w:p>
            <w:pPr>
              <w:pStyle w:val="TableParagraph"/>
              <w:spacing w:before="3"/>
              <w:ind w:left="9"/>
              <w:jc w:val="center"/>
              <w:rPr>
                <w:sz w:val="16"/>
              </w:rPr>
            </w:pPr>
            <w:r>
              <w:rPr>
                <w:spacing w:val="-2"/>
                <w:sz w:val="16"/>
              </w:rPr>
              <w:t>implementadas</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spacing w:line="364" w:lineRule="auto"/>
              <w:ind w:left="102" w:right="85" w:firstLine="1"/>
              <w:jc w:val="center"/>
              <w:rPr>
                <w:sz w:val="16"/>
              </w:rPr>
            </w:pPr>
            <w:r>
              <w:rPr>
                <w:sz w:val="16"/>
              </w:rPr>
              <w:t>Porcentaje de actos</w:t>
            </w:r>
            <w:r>
              <w:rPr>
                <w:spacing w:val="-2"/>
                <w:sz w:val="16"/>
              </w:rPr>
              <w:t> </w:t>
            </w:r>
            <w:r>
              <w:rPr>
                <w:sz w:val="16"/>
              </w:rPr>
              <w:t>de</w:t>
            </w:r>
            <w:r>
              <w:rPr>
                <w:spacing w:val="40"/>
                <w:sz w:val="16"/>
              </w:rPr>
              <w:t> </w:t>
            </w:r>
            <w:r>
              <w:rPr>
                <w:sz w:val="16"/>
              </w:rPr>
              <w:t>declaración</w:t>
            </w:r>
            <w:r>
              <w:rPr>
                <w:spacing w:val="-8"/>
                <w:sz w:val="16"/>
              </w:rPr>
              <w:t> </w:t>
            </w:r>
            <w:r>
              <w:rPr>
                <w:sz w:val="16"/>
              </w:rPr>
              <w:t>de</w:t>
            </w:r>
            <w:r>
              <w:rPr>
                <w:spacing w:val="-11"/>
                <w:sz w:val="16"/>
              </w:rPr>
              <w:t> </w:t>
            </w:r>
            <w:r>
              <w:rPr>
                <w:sz w:val="16"/>
              </w:rPr>
              <w:t>situación</w:t>
            </w:r>
            <w:r>
              <w:rPr>
                <w:spacing w:val="40"/>
                <w:sz w:val="16"/>
              </w:rPr>
              <w:t> </w:t>
            </w:r>
            <w:r>
              <w:rPr>
                <w:sz w:val="16"/>
              </w:rPr>
              <w:t>patrimonial</w:t>
            </w:r>
            <w:r>
              <w:rPr>
                <w:spacing w:val="-9"/>
                <w:sz w:val="16"/>
              </w:rPr>
              <w:t> </w:t>
            </w:r>
            <w:r>
              <w:rPr>
                <w:sz w:val="16"/>
              </w:rPr>
              <w:t>y</w:t>
            </w:r>
            <w:r>
              <w:rPr>
                <w:spacing w:val="-11"/>
                <w:sz w:val="16"/>
              </w:rPr>
              <w:t> </w:t>
            </w:r>
            <w:r>
              <w:rPr>
                <w:sz w:val="16"/>
              </w:rPr>
              <w:t>de</w:t>
            </w:r>
            <w:r>
              <w:rPr>
                <w:spacing w:val="-13"/>
                <w:sz w:val="16"/>
              </w:rPr>
              <w:t> </w:t>
            </w:r>
            <w:r>
              <w:rPr>
                <w:sz w:val="16"/>
              </w:rPr>
              <w:t>intereses</w:t>
            </w:r>
            <w:r>
              <w:rPr>
                <w:spacing w:val="40"/>
                <w:sz w:val="16"/>
              </w:rPr>
              <w:t> </w:t>
            </w:r>
            <w:r>
              <w:rPr>
                <w:spacing w:val="-6"/>
                <w:sz w:val="16"/>
              </w:rPr>
              <w:t>presentadas</w:t>
            </w:r>
            <w:r>
              <w:rPr>
                <w:spacing w:val="-12"/>
                <w:sz w:val="16"/>
              </w:rPr>
              <w:t> </w:t>
            </w:r>
            <w:r>
              <w:rPr>
                <w:spacing w:val="-6"/>
                <w:sz w:val="16"/>
              </w:rPr>
              <w:t>por</w:t>
            </w:r>
            <w:r>
              <w:rPr>
                <w:spacing w:val="-12"/>
                <w:sz w:val="16"/>
              </w:rPr>
              <w:t> </w:t>
            </w:r>
            <w:r>
              <w:rPr>
                <w:spacing w:val="-6"/>
                <w:sz w:val="16"/>
              </w:rPr>
              <w:t>las</w:t>
            </w:r>
            <w:r>
              <w:rPr>
                <w:spacing w:val="-14"/>
                <w:sz w:val="16"/>
              </w:rPr>
              <w:t> </w:t>
            </w:r>
            <w:r>
              <w:rPr>
                <w:spacing w:val="-6"/>
                <w:sz w:val="16"/>
              </w:rPr>
              <w:t>personas</w:t>
            </w:r>
            <w:r>
              <w:rPr>
                <w:spacing w:val="40"/>
                <w:sz w:val="16"/>
              </w:rPr>
              <w:t> </w:t>
            </w:r>
            <w:r>
              <w:rPr>
                <w:sz w:val="16"/>
              </w:rPr>
              <w:t>servidoras</w:t>
            </w:r>
            <w:r>
              <w:rPr>
                <w:spacing w:val="-12"/>
                <w:sz w:val="16"/>
              </w:rPr>
              <w:t> </w:t>
            </w:r>
            <w:r>
              <w:rPr>
                <w:sz w:val="16"/>
              </w:rPr>
              <w:t>y</w:t>
            </w:r>
            <w:r>
              <w:rPr>
                <w:spacing w:val="-13"/>
                <w:sz w:val="16"/>
              </w:rPr>
              <w:t> </w:t>
            </w:r>
            <w:r>
              <w:rPr>
                <w:sz w:val="16"/>
              </w:rPr>
              <w:t>ex</w:t>
            </w:r>
            <w:r>
              <w:rPr>
                <w:spacing w:val="-13"/>
                <w:sz w:val="16"/>
              </w:rPr>
              <w:t> </w:t>
            </w:r>
            <w:r>
              <w:rPr>
                <w:sz w:val="16"/>
              </w:rPr>
              <w:t>servidoras</w:t>
            </w:r>
            <w:r>
              <w:rPr>
                <w:spacing w:val="40"/>
                <w:sz w:val="16"/>
              </w:rPr>
              <w:t> </w:t>
            </w:r>
            <w:r>
              <w:rPr>
                <w:sz w:val="16"/>
              </w:rPr>
              <w:t>públicas,</w:t>
            </w:r>
            <w:r>
              <w:rPr>
                <w:spacing w:val="-1"/>
                <w:sz w:val="16"/>
              </w:rPr>
              <w:t> </w:t>
            </w:r>
            <w:r>
              <w:rPr>
                <w:sz w:val="16"/>
              </w:rPr>
              <w:t>respecto</w:t>
            </w:r>
            <w:r>
              <w:rPr>
                <w:spacing w:val="-6"/>
                <w:sz w:val="16"/>
              </w:rPr>
              <w:t> </w:t>
            </w:r>
            <w:r>
              <w:rPr>
                <w:sz w:val="16"/>
              </w:rPr>
              <w:t>de</w:t>
            </w:r>
            <w:r>
              <w:rPr>
                <w:spacing w:val="-4"/>
                <w:sz w:val="16"/>
              </w:rPr>
              <w:t> </w:t>
            </w:r>
            <w:r>
              <w:rPr>
                <w:sz w:val="16"/>
              </w:rPr>
              <w:t>las</w:t>
            </w:r>
            <w:r>
              <w:rPr>
                <w:spacing w:val="40"/>
                <w:sz w:val="16"/>
              </w:rPr>
              <w:t> </w:t>
            </w:r>
            <w:r>
              <w:rPr>
                <w:spacing w:val="-2"/>
                <w:sz w:val="16"/>
              </w:rPr>
              <w:t>programadas</w:t>
            </w:r>
          </w:p>
        </w:tc>
        <w:tc>
          <w:tcPr>
            <w:tcW w:w="241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156" w:right="142" w:firstLine="2"/>
              <w:jc w:val="center"/>
              <w:rPr>
                <w:sz w:val="16"/>
              </w:rPr>
            </w:pPr>
            <w:r>
              <w:rPr>
                <w:spacing w:val="-6"/>
                <w:sz w:val="16"/>
              </w:rPr>
              <w:t>(Número</w:t>
            </w:r>
            <w:r>
              <w:rPr>
                <w:spacing w:val="-12"/>
                <w:sz w:val="16"/>
              </w:rPr>
              <w:t> </w:t>
            </w:r>
            <w:r>
              <w:rPr>
                <w:spacing w:val="-6"/>
                <w:sz w:val="16"/>
              </w:rPr>
              <w:t>de</w:t>
            </w:r>
            <w:r>
              <w:rPr>
                <w:spacing w:val="-10"/>
                <w:sz w:val="16"/>
              </w:rPr>
              <w:t> </w:t>
            </w:r>
            <w:r>
              <w:rPr>
                <w:spacing w:val="-6"/>
                <w:sz w:val="16"/>
              </w:rPr>
              <w:t>actos</w:t>
            </w:r>
            <w:r>
              <w:rPr>
                <w:spacing w:val="-11"/>
                <w:sz w:val="16"/>
              </w:rPr>
              <w:t> </w:t>
            </w:r>
            <w:r>
              <w:rPr>
                <w:spacing w:val="-6"/>
                <w:sz w:val="16"/>
              </w:rPr>
              <w:t>de</w:t>
            </w:r>
            <w:r>
              <w:rPr>
                <w:spacing w:val="-13"/>
                <w:sz w:val="16"/>
              </w:rPr>
              <w:t> </w:t>
            </w:r>
            <w:r>
              <w:rPr>
                <w:spacing w:val="-6"/>
                <w:sz w:val="16"/>
              </w:rPr>
              <w:t>declaración</w:t>
            </w:r>
            <w:r>
              <w:rPr>
                <w:spacing w:val="-10"/>
                <w:sz w:val="16"/>
              </w:rPr>
              <w:t> </w:t>
            </w:r>
            <w:r>
              <w:rPr>
                <w:spacing w:val="-6"/>
                <w:sz w:val="16"/>
              </w:rPr>
              <w:t>de</w:t>
            </w:r>
            <w:r>
              <w:rPr>
                <w:spacing w:val="40"/>
                <w:sz w:val="16"/>
              </w:rPr>
              <w:t> </w:t>
            </w:r>
            <w:r>
              <w:rPr>
                <w:sz w:val="16"/>
              </w:rPr>
              <w:t>situación</w:t>
            </w:r>
            <w:r>
              <w:rPr>
                <w:spacing w:val="-13"/>
                <w:sz w:val="16"/>
              </w:rPr>
              <w:t> </w:t>
            </w:r>
            <w:r>
              <w:rPr>
                <w:sz w:val="16"/>
              </w:rPr>
              <w:t>patrimonial</w:t>
            </w:r>
            <w:r>
              <w:rPr>
                <w:spacing w:val="-13"/>
                <w:sz w:val="16"/>
              </w:rPr>
              <w:t> </w:t>
            </w:r>
            <w:r>
              <w:rPr>
                <w:sz w:val="16"/>
              </w:rPr>
              <w:t>y</w:t>
            </w:r>
            <w:r>
              <w:rPr>
                <w:spacing w:val="-15"/>
                <w:sz w:val="16"/>
              </w:rPr>
              <w:t> </w:t>
            </w:r>
            <w:r>
              <w:rPr>
                <w:sz w:val="16"/>
              </w:rPr>
              <w:t>de</w:t>
            </w:r>
            <w:r>
              <w:rPr>
                <w:spacing w:val="-16"/>
                <w:sz w:val="16"/>
              </w:rPr>
              <w:t> </w:t>
            </w:r>
            <w:r>
              <w:rPr>
                <w:sz w:val="16"/>
              </w:rPr>
              <w:t>interés</w:t>
            </w:r>
            <w:r>
              <w:rPr>
                <w:spacing w:val="40"/>
                <w:sz w:val="16"/>
              </w:rPr>
              <w:t> </w:t>
            </w:r>
            <w:r>
              <w:rPr>
                <w:sz w:val="16"/>
              </w:rPr>
              <w:t>presentadas</w:t>
            </w:r>
            <w:r>
              <w:rPr>
                <w:spacing w:val="-9"/>
                <w:sz w:val="16"/>
              </w:rPr>
              <w:t> </w:t>
            </w:r>
            <w:r>
              <w:rPr>
                <w:sz w:val="16"/>
              </w:rPr>
              <w:t>por</w:t>
            </w:r>
            <w:r>
              <w:rPr>
                <w:spacing w:val="-9"/>
                <w:sz w:val="16"/>
              </w:rPr>
              <w:t> </w:t>
            </w:r>
            <w:r>
              <w:rPr>
                <w:sz w:val="16"/>
              </w:rPr>
              <w:t>las</w:t>
            </w:r>
            <w:r>
              <w:rPr>
                <w:spacing w:val="-11"/>
                <w:sz w:val="16"/>
              </w:rPr>
              <w:t> </w:t>
            </w:r>
            <w:r>
              <w:rPr>
                <w:sz w:val="16"/>
              </w:rPr>
              <w:t>personas</w:t>
            </w:r>
            <w:r>
              <w:rPr>
                <w:spacing w:val="40"/>
                <w:sz w:val="16"/>
              </w:rPr>
              <w:t> </w:t>
            </w:r>
            <w:r>
              <w:rPr>
                <w:spacing w:val="-6"/>
                <w:sz w:val="16"/>
              </w:rPr>
              <w:t>servidoras</w:t>
            </w:r>
            <w:r>
              <w:rPr>
                <w:spacing w:val="-12"/>
                <w:sz w:val="16"/>
              </w:rPr>
              <w:t> </w:t>
            </w:r>
            <w:r>
              <w:rPr>
                <w:spacing w:val="-6"/>
                <w:sz w:val="16"/>
              </w:rPr>
              <w:t>y</w:t>
            </w:r>
            <w:r>
              <w:rPr>
                <w:spacing w:val="-13"/>
                <w:sz w:val="16"/>
              </w:rPr>
              <w:t> </w:t>
            </w:r>
            <w:r>
              <w:rPr>
                <w:spacing w:val="-6"/>
                <w:sz w:val="16"/>
              </w:rPr>
              <w:t>ex</w:t>
            </w:r>
            <w:r>
              <w:rPr>
                <w:spacing w:val="-13"/>
                <w:sz w:val="16"/>
              </w:rPr>
              <w:t> </w:t>
            </w:r>
            <w:r>
              <w:rPr>
                <w:spacing w:val="-6"/>
                <w:sz w:val="16"/>
              </w:rPr>
              <w:t>servidoras</w:t>
            </w:r>
            <w:r>
              <w:rPr>
                <w:spacing w:val="-14"/>
                <w:sz w:val="16"/>
              </w:rPr>
              <w:t> </w:t>
            </w:r>
            <w:r>
              <w:rPr>
                <w:spacing w:val="-6"/>
                <w:sz w:val="16"/>
              </w:rPr>
              <w:t>públicas</w:t>
            </w:r>
            <w:r>
              <w:rPr>
                <w:spacing w:val="-14"/>
                <w:sz w:val="16"/>
              </w:rPr>
              <w:t> </w:t>
            </w:r>
            <w:r>
              <w:rPr>
                <w:spacing w:val="-6"/>
                <w:sz w:val="16"/>
              </w:rPr>
              <w:t>/</w:t>
            </w:r>
            <w:r>
              <w:rPr>
                <w:spacing w:val="40"/>
                <w:sz w:val="16"/>
              </w:rPr>
              <w:t> </w:t>
            </w:r>
            <w:r>
              <w:rPr>
                <w:spacing w:val="-4"/>
                <w:sz w:val="16"/>
              </w:rPr>
              <w:t>Número</w:t>
            </w:r>
            <w:r>
              <w:rPr>
                <w:spacing w:val="-11"/>
                <w:sz w:val="16"/>
              </w:rPr>
              <w:t> </w:t>
            </w:r>
            <w:r>
              <w:rPr>
                <w:spacing w:val="-4"/>
                <w:sz w:val="16"/>
              </w:rPr>
              <w:t>de</w:t>
            </w:r>
            <w:r>
              <w:rPr>
                <w:spacing w:val="-15"/>
                <w:sz w:val="16"/>
              </w:rPr>
              <w:t> </w:t>
            </w:r>
            <w:r>
              <w:rPr>
                <w:spacing w:val="-4"/>
                <w:sz w:val="16"/>
              </w:rPr>
              <w:t>actos</w:t>
            </w:r>
            <w:r>
              <w:rPr>
                <w:spacing w:val="-12"/>
                <w:sz w:val="16"/>
              </w:rPr>
              <w:t> </w:t>
            </w:r>
            <w:r>
              <w:rPr>
                <w:spacing w:val="-4"/>
                <w:sz w:val="16"/>
              </w:rPr>
              <w:t>de</w:t>
            </w:r>
            <w:r>
              <w:rPr>
                <w:spacing w:val="-15"/>
                <w:sz w:val="16"/>
              </w:rPr>
              <w:t> </w:t>
            </w:r>
            <w:r>
              <w:rPr>
                <w:spacing w:val="-4"/>
                <w:sz w:val="16"/>
              </w:rPr>
              <w:t>declaración</w:t>
            </w:r>
            <w:r>
              <w:rPr>
                <w:spacing w:val="-11"/>
                <w:sz w:val="16"/>
              </w:rPr>
              <w:t> </w:t>
            </w:r>
            <w:r>
              <w:rPr>
                <w:spacing w:val="-4"/>
                <w:sz w:val="16"/>
              </w:rPr>
              <w:t>de</w:t>
            </w:r>
            <w:r>
              <w:rPr>
                <w:spacing w:val="40"/>
                <w:sz w:val="16"/>
              </w:rPr>
              <w:t> </w:t>
            </w:r>
            <w:r>
              <w:rPr>
                <w:spacing w:val="-4"/>
                <w:sz w:val="16"/>
              </w:rPr>
              <w:t>situación</w:t>
            </w:r>
            <w:r>
              <w:rPr>
                <w:spacing w:val="-15"/>
                <w:sz w:val="16"/>
              </w:rPr>
              <w:t> </w:t>
            </w:r>
            <w:r>
              <w:rPr>
                <w:spacing w:val="-4"/>
                <w:sz w:val="16"/>
              </w:rPr>
              <w:t>patrimonial</w:t>
            </w:r>
            <w:r>
              <w:rPr>
                <w:spacing w:val="-13"/>
                <w:sz w:val="16"/>
              </w:rPr>
              <w:t> </w:t>
            </w:r>
            <w:r>
              <w:rPr>
                <w:spacing w:val="-4"/>
                <w:sz w:val="16"/>
              </w:rPr>
              <w:t>y</w:t>
            </w:r>
            <w:r>
              <w:rPr>
                <w:spacing w:val="-15"/>
                <w:sz w:val="16"/>
              </w:rPr>
              <w:t> </w:t>
            </w:r>
            <w:r>
              <w:rPr>
                <w:spacing w:val="-4"/>
                <w:sz w:val="16"/>
              </w:rPr>
              <w:t>de</w:t>
            </w:r>
            <w:r>
              <w:rPr>
                <w:spacing w:val="-16"/>
                <w:sz w:val="16"/>
              </w:rPr>
              <w:t> </w:t>
            </w:r>
            <w:r>
              <w:rPr>
                <w:spacing w:val="-4"/>
                <w:sz w:val="16"/>
              </w:rPr>
              <w:t>intereses</w:t>
            </w:r>
            <w:r>
              <w:rPr>
                <w:spacing w:val="40"/>
                <w:sz w:val="16"/>
              </w:rPr>
              <w:t> </w:t>
            </w:r>
            <w:r>
              <w:rPr>
                <w:sz w:val="16"/>
              </w:rPr>
              <w:t>programadas</w:t>
            </w:r>
            <w:r>
              <w:rPr>
                <w:spacing w:val="-10"/>
                <w:sz w:val="16"/>
              </w:rPr>
              <w:t> </w:t>
            </w:r>
            <w:r>
              <w:rPr>
                <w:sz w:val="16"/>
              </w:rPr>
              <w:t>por</w:t>
            </w:r>
            <w:r>
              <w:rPr>
                <w:spacing w:val="-6"/>
                <w:sz w:val="16"/>
              </w:rPr>
              <w:t> </w:t>
            </w:r>
            <w:r>
              <w:rPr>
                <w:sz w:val="16"/>
              </w:rPr>
              <w:t>las</w:t>
            </w:r>
            <w:r>
              <w:rPr>
                <w:spacing w:val="-10"/>
                <w:sz w:val="16"/>
              </w:rPr>
              <w:t> </w:t>
            </w:r>
            <w:r>
              <w:rPr>
                <w:sz w:val="16"/>
              </w:rPr>
              <w:t>personas</w:t>
            </w:r>
            <w:r>
              <w:rPr>
                <w:spacing w:val="40"/>
                <w:sz w:val="16"/>
              </w:rPr>
              <w:t> </w:t>
            </w:r>
            <w:r>
              <w:rPr>
                <w:sz w:val="16"/>
              </w:rPr>
              <w:t>servidoras</w:t>
            </w:r>
            <w:r>
              <w:rPr>
                <w:spacing w:val="-5"/>
                <w:sz w:val="16"/>
              </w:rPr>
              <w:t> </w:t>
            </w:r>
            <w:r>
              <w:rPr>
                <w:sz w:val="16"/>
              </w:rPr>
              <w:t>y</w:t>
            </w:r>
            <w:r>
              <w:rPr>
                <w:spacing w:val="-6"/>
                <w:sz w:val="16"/>
              </w:rPr>
              <w:t> </w:t>
            </w:r>
            <w:r>
              <w:rPr>
                <w:sz w:val="16"/>
              </w:rPr>
              <w:t>ex</w:t>
            </w:r>
            <w:r>
              <w:rPr>
                <w:spacing w:val="-6"/>
                <w:sz w:val="16"/>
              </w:rPr>
              <w:t> </w:t>
            </w:r>
            <w:r>
              <w:rPr>
                <w:sz w:val="16"/>
              </w:rPr>
              <w:t>servidoras</w:t>
            </w:r>
            <w:r>
              <w:rPr>
                <w:spacing w:val="40"/>
                <w:sz w:val="16"/>
              </w:rPr>
              <w:t> </w:t>
            </w:r>
            <w:r>
              <w:rPr>
                <w:spacing w:val="-2"/>
                <w:sz w:val="16"/>
              </w:rPr>
              <w:t>públicas)*100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9"/>
              <w:rPr>
                <w:b/>
                <w:sz w:val="16"/>
              </w:rPr>
            </w:pPr>
          </w:p>
          <w:p>
            <w:pPr>
              <w:pStyle w:val="TableParagraph"/>
              <w:ind w:left="5"/>
              <w:jc w:val="center"/>
              <w:rPr>
                <w:sz w:val="16"/>
              </w:rPr>
            </w:pPr>
            <w:r>
              <w:rPr>
                <w:spacing w:val="-10"/>
                <w:sz w:val="16"/>
              </w:rPr>
              <w:t>1</w:t>
            </w:r>
          </w:p>
        </w:tc>
      </w:tr>
      <w:tr>
        <w:trPr>
          <w:trHeight w:val="3388"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62"/>
              <w:rPr>
                <w:b/>
                <w:sz w:val="16"/>
              </w:rPr>
            </w:pPr>
          </w:p>
          <w:p>
            <w:pPr>
              <w:pStyle w:val="TableParagraph"/>
              <w:ind w:left="9"/>
              <w:jc w:val="center"/>
              <w:rPr>
                <w:sz w:val="16"/>
              </w:rPr>
            </w:pPr>
            <w:r>
              <w:rPr>
                <w:spacing w:val="-5"/>
                <w:sz w:val="16"/>
              </w:rPr>
              <w:t>21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4"/>
              <w:rPr>
                <w:b/>
                <w:sz w:val="16"/>
              </w:rPr>
            </w:pPr>
          </w:p>
          <w:p>
            <w:pPr>
              <w:pStyle w:val="TableParagraph"/>
              <w:spacing w:line="367" w:lineRule="auto" w:before="1"/>
              <w:ind w:left="69" w:right="364"/>
              <w:rPr>
                <w:sz w:val="16"/>
              </w:rPr>
            </w:pPr>
            <w:r>
              <w:rPr>
                <w:sz w:val="16"/>
              </w:rPr>
              <w:t>Auditoría</w:t>
            </w:r>
            <w:r>
              <w:rPr>
                <w:spacing w:val="-11"/>
                <w:sz w:val="16"/>
              </w:rPr>
              <w:t> </w:t>
            </w:r>
            <w:r>
              <w:rPr>
                <w:sz w:val="16"/>
              </w:rPr>
              <w:t>y</w:t>
            </w:r>
            <w:r>
              <w:rPr>
                <w:spacing w:val="40"/>
                <w:sz w:val="16"/>
              </w:rPr>
              <w:t> </w:t>
            </w:r>
            <w:r>
              <w:rPr>
                <w:spacing w:val="-6"/>
                <w:sz w:val="16"/>
              </w:rPr>
              <w:t>combate</w:t>
            </w:r>
            <w:r>
              <w:rPr>
                <w:spacing w:val="-13"/>
                <w:sz w:val="16"/>
              </w:rPr>
              <w:t> </w:t>
            </w:r>
            <w:r>
              <w:rPr>
                <w:spacing w:val="-6"/>
                <w:sz w:val="16"/>
              </w:rPr>
              <w:t>a</w:t>
            </w:r>
            <w:r>
              <w:rPr>
                <w:spacing w:val="-11"/>
                <w:sz w:val="16"/>
              </w:rPr>
              <w:t> </w:t>
            </w:r>
            <w:r>
              <w:rPr>
                <w:spacing w:val="-6"/>
                <w:sz w:val="16"/>
              </w:rPr>
              <w:t>la</w:t>
            </w:r>
            <w:r>
              <w:rPr>
                <w:spacing w:val="40"/>
                <w:sz w:val="16"/>
              </w:rPr>
              <w:t> </w:t>
            </w:r>
            <w:r>
              <w:rPr>
                <w:spacing w:val="-2"/>
                <w:sz w:val="16"/>
              </w:rPr>
              <w:t>corrupción</w:t>
            </w:r>
          </w:p>
        </w:tc>
        <w:tc>
          <w:tcPr>
            <w:tcW w:w="1549" w:type="dxa"/>
          </w:tcPr>
          <w:p>
            <w:pPr>
              <w:pStyle w:val="TableParagraph"/>
              <w:spacing w:before="93"/>
              <w:ind w:left="14"/>
              <w:jc w:val="center"/>
              <w:rPr>
                <w:sz w:val="16"/>
              </w:rPr>
            </w:pPr>
            <w:r>
              <w:rPr>
                <w:spacing w:val="-4"/>
                <w:sz w:val="16"/>
              </w:rPr>
              <w:t>LA</w:t>
            </w:r>
            <w:r>
              <w:rPr>
                <w:spacing w:val="-15"/>
                <w:sz w:val="16"/>
              </w:rPr>
              <w:t> </w:t>
            </w:r>
            <w:r>
              <w:rPr>
                <w:spacing w:val="-4"/>
                <w:sz w:val="16"/>
              </w:rPr>
              <w:t>1.1,</w:t>
            </w:r>
            <w:r>
              <w:rPr>
                <w:spacing w:val="-11"/>
                <w:sz w:val="16"/>
              </w:rPr>
              <w:t> </w:t>
            </w:r>
            <w:r>
              <w:rPr>
                <w:spacing w:val="-4"/>
                <w:sz w:val="16"/>
              </w:rPr>
              <w:t>LA</w:t>
            </w:r>
            <w:r>
              <w:rPr>
                <w:spacing w:val="-15"/>
                <w:sz w:val="16"/>
              </w:rPr>
              <w:t> </w:t>
            </w:r>
            <w:r>
              <w:rPr>
                <w:spacing w:val="-4"/>
                <w:sz w:val="16"/>
              </w:rPr>
              <w:t>1.5</w:t>
            </w:r>
            <w:r>
              <w:rPr>
                <w:spacing w:val="-10"/>
                <w:sz w:val="16"/>
              </w:rPr>
              <w:t> </w:t>
            </w:r>
            <w:r>
              <w:rPr>
                <w:spacing w:val="-4"/>
                <w:sz w:val="16"/>
              </w:rPr>
              <w:t>y</w:t>
            </w:r>
            <w:r>
              <w:rPr>
                <w:spacing w:val="-13"/>
                <w:sz w:val="16"/>
              </w:rPr>
              <w:t> </w:t>
            </w:r>
            <w:r>
              <w:rPr>
                <w:spacing w:val="-7"/>
                <w:sz w:val="16"/>
              </w:rPr>
              <w:t>LA</w:t>
            </w:r>
          </w:p>
          <w:p>
            <w:pPr>
              <w:pStyle w:val="TableParagraph"/>
              <w:spacing w:line="367" w:lineRule="auto" w:before="96"/>
              <w:ind w:left="343" w:hanging="239"/>
              <w:rPr>
                <w:sz w:val="16"/>
              </w:rPr>
            </w:pPr>
            <w:r>
              <w:rPr>
                <w:spacing w:val="-6"/>
                <w:sz w:val="16"/>
              </w:rPr>
              <w:t>3.1</w:t>
            </w:r>
            <w:r>
              <w:rPr>
                <w:spacing w:val="-10"/>
                <w:sz w:val="16"/>
              </w:rPr>
              <w:t> </w:t>
            </w:r>
            <w:r>
              <w:rPr>
                <w:spacing w:val="-6"/>
                <w:sz w:val="16"/>
              </w:rPr>
              <w:t>Actos</w:t>
            </w:r>
            <w:r>
              <w:rPr>
                <w:spacing w:val="-14"/>
                <w:sz w:val="16"/>
              </w:rPr>
              <w:t> </w:t>
            </w:r>
            <w:r>
              <w:rPr>
                <w:spacing w:val="-6"/>
                <w:sz w:val="16"/>
              </w:rPr>
              <w:t>de</w:t>
            </w:r>
            <w:r>
              <w:rPr>
                <w:spacing w:val="-13"/>
                <w:sz w:val="16"/>
              </w:rPr>
              <w:t> </w:t>
            </w:r>
            <w:r>
              <w:rPr>
                <w:spacing w:val="-6"/>
                <w:sz w:val="16"/>
              </w:rPr>
              <w:t>vigilancia</w:t>
            </w:r>
            <w:r>
              <w:rPr>
                <w:spacing w:val="40"/>
                <w:sz w:val="16"/>
              </w:rPr>
              <w:t> </w:t>
            </w:r>
            <w:r>
              <w:rPr>
                <w:sz w:val="16"/>
              </w:rPr>
              <w:t>que</w:t>
            </w:r>
            <w:r>
              <w:rPr>
                <w:spacing w:val="-10"/>
                <w:sz w:val="16"/>
              </w:rPr>
              <w:t> </w:t>
            </w:r>
            <w:r>
              <w:rPr>
                <w:sz w:val="16"/>
              </w:rPr>
              <w:t>deriven en</w:t>
            </w:r>
          </w:p>
          <w:p>
            <w:pPr>
              <w:pStyle w:val="TableParagraph"/>
              <w:spacing w:line="364" w:lineRule="auto"/>
              <w:ind w:left="69" w:right="55" w:firstLine="1"/>
              <w:jc w:val="center"/>
              <w:rPr>
                <w:sz w:val="16"/>
              </w:rPr>
            </w:pPr>
            <w:r>
              <w:rPr>
                <w:sz w:val="16"/>
              </w:rPr>
              <w:t>recomendaciones</w:t>
            </w:r>
            <w:r>
              <w:rPr>
                <w:spacing w:val="-12"/>
                <w:sz w:val="16"/>
              </w:rPr>
              <w:t> </w:t>
            </w:r>
            <w:r>
              <w:rPr>
                <w:sz w:val="16"/>
              </w:rPr>
              <w:t>e</w:t>
            </w:r>
            <w:r>
              <w:rPr>
                <w:spacing w:val="40"/>
                <w:sz w:val="16"/>
              </w:rPr>
              <w:t> </w:t>
            </w:r>
            <w:r>
              <w:rPr>
                <w:sz w:val="16"/>
              </w:rPr>
              <w:t>implementación</w:t>
            </w:r>
            <w:r>
              <w:rPr>
                <w:spacing w:val="-13"/>
                <w:sz w:val="16"/>
              </w:rPr>
              <w:t> </w:t>
            </w:r>
            <w:r>
              <w:rPr>
                <w:sz w:val="16"/>
              </w:rPr>
              <w:t>de</w:t>
            </w:r>
            <w:r>
              <w:rPr>
                <w:spacing w:val="40"/>
                <w:sz w:val="16"/>
              </w:rPr>
              <w:t> </w:t>
            </w:r>
            <w:r>
              <w:rPr>
                <w:spacing w:val="-4"/>
                <w:sz w:val="16"/>
              </w:rPr>
              <w:t>mecanismos</w:t>
            </w:r>
            <w:r>
              <w:rPr>
                <w:spacing w:val="-12"/>
                <w:sz w:val="16"/>
              </w:rPr>
              <w:t> </w:t>
            </w:r>
            <w:r>
              <w:rPr>
                <w:spacing w:val="-4"/>
                <w:sz w:val="16"/>
              </w:rPr>
              <w:t>de</w:t>
            </w:r>
            <w:r>
              <w:rPr>
                <w:spacing w:val="-14"/>
                <w:sz w:val="16"/>
              </w:rPr>
              <w:t> </w:t>
            </w:r>
            <w:r>
              <w:rPr>
                <w:spacing w:val="-4"/>
                <w:sz w:val="16"/>
              </w:rPr>
              <w:t>control</w:t>
            </w:r>
            <w:r>
              <w:rPr>
                <w:spacing w:val="40"/>
                <w:sz w:val="16"/>
              </w:rPr>
              <w:t> </w:t>
            </w:r>
            <w:r>
              <w:rPr>
                <w:spacing w:val="-4"/>
                <w:sz w:val="16"/>
              </w:rPr>
              <w:t>interno</w:t>
            </w:r>
            <w:r>
              <w:rPr>
                <w:spacing w:val="-12"/>
                <w:sz w:val="16"/>
              </w:rPr>
              <w:t> </w:t>
            </w:r>
            <w:r>
              <w:rPr>
                <w:spacing w:val="-4"/>
                <w:sz w:val="16"/>
              </w:rPr>
              <w:t>que</w:t>
            </w:r>
            <w:r>
              <w:rPr>
                <w:spacing w:val="-15"/>
                <w:sz w:val="16"/>
              </w:rPr>
              <w:t> </w:t>
            </w:r>
            <w:r>
              <w:rPr>
                <w:spacing w:val="-4"/>
                <w:sz w:val="16"/>
              </w:rPr>
              <w:t>permitan</w:t>
            </w:r>
            <w:r>
              <w:rPr>
                <w:spacing w:val="-8"/>
                <w:sz w:val="16"/>
              </w:rPr>
              <w:t> </w:t>
            </w:r>
            <w:r>
              <w:rPr>
                <w:spacing w:val="-4"/>
                <w:sz w:val="16"/>
              </w:rPr>
              <w:t>el</w:t>
            </w:r>
            <w:r>
              <w:rPr>
                <w:spacing w:val="40"/>
                <w:sz w:val="16"/>
              </w:rPr>
              <w:t> </w:t>
            </w:r>
            <w:r>
              <w:rPr>
                <w:spacing w:val="-6"/>
                <w:sz w:val="16"/>
              </w:rPr>
              <w:t>adecuado</w:t>
            </w:r>
            <w:r>
              <w:rPr>
                <w:spacing w:val="-15"/>
                <w:sz w:val="16"/>
              </w:rPr>
              <w:t> </w:t>
            </w:r>
            <w:r>
              <w:rPr>
                <w:spacing w:val="-6"/>
                <w:sz w:val="16"/>
              </w:rPr>
              <w:t>cumplimiento</w:t>
            </w:r>
            <w:r>
              <w:rPr>
                <w:spacing w:val="40"/>
                <w:sz w:val="16"/>
              </w:rPr>
              <w:t> </w:t>
            </w:r>
            <w:r>
              <w:rPr>
                <w:sz w:val="16"/>
              </w:rPr>
              <w:t>de</w:t>
            </w:r>
            <w:r>
              <w:rPr>
                <w:spacing w:val="-7"/>
                <w:sz w:val="16"/>
              </w:rPr>
              <w:t> </w:t>
            </w:r>
            <w:r>
              <w:rPr>
                <w:sz w:val="16"/>
              </w:rPr>
              <w:t>las</w:t>
            </w:r>
            <w:r>
              <w:rPr>
                <w:spacing w:val="-8"/>
                <w:sz w:val="16"/>
              </w:rPr>
              <w:t> </w:t>
            </w:r>
            <w:r>
              <w:rPr>
                <w:sz w:val="16"/>
              </w:rPr>
              <w:t>disposiciones</w:t>
            </w:r>
            <w:r>
              <w:rPr>
                <w:spacing w:val="40"/>
                <w:sz w:val="16"/>
              </w:rPr>
              <w:t> </w:t>
            </w:r>
            <w:r>
              <w:rPr>
                <w:spacing w:val="-6"/>
                <w:sz w:val="16"/>
              </w:rPr>
              <w:t>normativas</w:t>
            </w:r>
            <w:r>
              <w:rPr>
                <w:spacing w:val="-14"/>
                <w:sz w:val="16"/>
              </w:rPr>
              <w:t> </w:t>
            </w:r>
            <w:r>
              <w:rPr>
                <w:spacing w:val="-6"/>
                <w:sz w:val="16"/>
              </w:rPr>
              <w:t>aplicables</w:t>
            </w:r>
            <w:r>
              <w:rPr>
                <w:spacing w:val="-14"/>
                <w:sz w:val="16"/>
              </w:rPr>
              <w:t> </w:t>
            </w:r>
            <w:r>
              <w:rPr>
                <w:spacing w:val="-6"/>
                <w:sz w:val="16"/>
              </w:rPr>
              <w:t>al</w:t>
            </w:r>
            <w:r>
              <w:rPr>
                <w:spacing w:val="40"/>
                <w:sz w:val="16"/>
              </w:rPr>
              <w:t> </w:t>
            </w:r>
            <w:r>
              <w:rPr>
                <w:sz w:val="16"/>
              </w:rPr>
              <w:t>Municipio</w:t>
            </w:r>
            <w:r>
              <w:rPr>
                <w:spacing w:val="-10"/>
                <w:sz w:val="16"/>
              </w:rPr>
              <w:t> </w:t>
            </w:r>
            <w:r>
              <w:rPr>
                <w:sz w:val="16"/>
              </w:rPr>
              <w:t>de</w:t>
            </w:r>
            <w:r>
              <w:rPr>
                <w:spacing w:val="-7"/>
                <w:sz w:val="16"/>
              </w:rPr>
              <w:t> </w:t>
            </w:r>
            <w:r>
              <w:rPr>
                <w:sz w:val="16"/>
              </w:rPr>
              <w:t>Puebla,</w:t>
            </w:r>
          </w:p>
          <w:p>
            <w:pPr>
              <w:pStyle w:val="TableParagraph"/>
              <w:spacing w:before="1"/>
              <w:ind w:left="9"/>
              <w:jc w:val="center"/>
              <w:rPr>
                <w:sz w:val="16"/>
              </w:rPr>
            </w:pPr>
            <w:r>
              <w:rPr>
                <w:spacing w:val="-2"/>
                <w:sz w:val="16"/>
              </w:rPr>
              <w:t>realizados</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4" w:lineRule="auto"/>
              <w:ind w:left="241" w:right="231" w:firstLine="7"/>
              <w:jc w:val="center"/>
              <w:rPr>
                <w:sz w:val="16"/>
              </w:rPr>
            </w:pPr>
            <w:r>
              <w:rPr>
                <w:spacing w:val="-2"/>
                <w:sz w:val="16"/>
              </w:rPr>
              <w:t>Porcentaje</w:t>
            </w:r>
            <w:r>
              <w:rPr>
                <w:spacing w:val="-13"/>
                <w:sz w:val="16"/>
              </w:rPr>
              <w:t> </w:t>
            </w:r>
            <w:r>
              <w:rPr>
                <w:spacing w:val="-2"/>
                <w:sz w:val="16"/>
              </w:rPr>
              <w:t>de</w:t>
            </w:r>
            <w:r>
              <w:rPr>
                <w:spacing w:val="-13"/>
                <w:sz w:val="16"/>
              </w:rPr>
              <w:t> </w:t>
            </w:r>
            <w:r>
              <w:rPr>
                <w:spacing w:val="-2"/>
                <w:sz w:val="16"/>
              </w:rPr>
              <w:t>actos</w:t>
            </w:r>
            <w:r>
              <w:rPr>
                <w:spacing w:val="-14"/>
                <w:sz w:val="16"/>
              </w:rPr>
              <w:t> </w:t>
            </w:r>
            <w:r>
              <w:rPr>
                <w:spacing w:val="-2"/>
                <w:sz w:val="16"/>
              </w:rPr>
              <w:t>de</w:t>
            </w:r>
            <w:r>
              <w:rPr>
                <w:spacing w:val="40"/>
                <w:sz w:val="16"/>
              </w:rPr>
              <w:t> </w:t>
            </w:r>
            <w:r>
              <w:rPr>
                <w:spacing w:val="-6"/>
                <w:sz w:val="16"/>
              </w:rPr>
              <w:t>vigilancia</w:t>
            </w:r>
            <w:r>
              <w:rPr>
                <w:spacing w:val="-11"/>
                <w:sz w:val="16"/>
              </w:rPr>
              <w:t> </w:t>
            </w:r>
            <w:r>
              <w:rPr>
                <w:spacing w:val="-6"/>
                <w:sz w:val="16"/>
              </w:rPr>
              <w:t>realizados</w:t>
            </w:r>
            <w:r>
              <w:rPr>
                <w:spacing w:val="-12"/>
                <w:sz w:val="16"/>
              </w:rPr>
              <w:t> </w:t>
            </w:r>
            <w:r>
              <w:rPr>
                <w:spacing w:val="-6"/>
                <w:sz w:val="16"/>
              </w:rPr>
              <w:t>en</w:t>
            </w:r>
            <w:r>
              <w:rPr>
                <w:spacing w:val="40"/>
                <w:sz w:val="16"/>
              </w:rPr>
              <w:t> </w:t>
            </w:r>
            <w:r>
              <w:rPr>
                <w:sz w:val="16"/>
              </w:rPr>
              <w:t>materia</w:t>
            </w:r>
            <w:r>
              <w:rPr>
                <w:spacing w:val="-3"/>
                <w:sz w:val="16"/>
              </w:rPr>
              <w:t> </w:t>
            </w:r>
            <w:r>
              <w:rPr>
                <w:sz w:val="16"/>
              </w:rPr>
              <w:t>de</w:t>
            </w:r>
            <w:r>
              <w:rPr>
                <w:spacing w:val="-6"/>
                <w:sz w:val="16"/>
              </w:rPr>
              <w:t> </w:t>
            </w:r>
            <w:r>
              <w:rPr>
                <w:sz w:val="16"/>
              </w:rPr>
              <w:t>recursos</w:t>
            </w:r>
            <w:r>
              <w:rPr>
                <w:spacing w:val="40"/>
                <w:sz w:val="16"/>
              </w:rPr>
              <w:t> </w:t>
            </w:r>
            <w:r>
              <w:rPr>
                <w:sz w:val="16"/>
              </w:rPr>
              <w:t>humanos,</w:t>
            </w:r>
            <w:r>
              <w:rPr>
                <w:spacing w:val="-11"/>
                <w:sz w:val="16"/>
              </w:rPr>
              <w:t> </w:t>
            </w:r>
            <w:r>
              <w:rPr>
                <w:sz w:val="16"/>
              </w:rPr>
              <w:t>materiales,</w:t>
            </w:r>
            <w:r>
              <w:rPr>
                <w:spacing w:val="40"/>
                <w:sz w:val="16"/>
              </w:rPr>
              <w:t> </w:t>
            </w:r>
            <w:r>
              <w:rPr>
                <w:spacing w:val="-4"/>
                <w:sz w:val="16"/>
              </w:rPr>
              <w:t>financieros,</w:t>
            </w:r>
            <w:r>
              <w:rPr>
                <w:spacing w:val="-15"/>
                <w:sz w:val="16"/>
              </w:rPr>
              <w:t> </w:t>
            </w:r>
            <w:r>
              <w:rPr>
                <w:spacing w:val="-4"/>
                <w:sz w:val="16"/>
              </w:rPr>
              <w:t>contables,</w:t>
            </w:r>
            <w:r>
              <w:rPr>
                <w:spacing w:val="40"/>
                <w:sz w:val="16"/>
              </w:rPr>
              <w:t> </w:t>
            </w:r>
            <w:r>
              <w:rPr>
                <w:spacing w:val="-6"/>
                <w:sz w:val="16"/>
              </w:rPr>
              <w:t>procedimientos</w:t>
            </w:r>
            <w:r>
              <w:rPr>
                <w:spacing w:val="-12"/>
                <w:sz w:val="16"/>
              </w:rPr>
              <w:t> </w:t>
            </w:r>
            <w:r>
              <w:rPr>
                <w:spacing w:val="-6"/>
                <w:sz w:val="16"/>
              </w:rPr>
              <w:t>y</w:t>
            </w:r>
            <w:r>
              <w:rPr>
                <w:spacing w:val="-13"/>
                <w:sz w:val="16"/>
              </w:rPr>
              <w:t> </w:t>
            </w:r>
            <w:r>
              <w:rPr>
                <w:spacing w:val="-6"/>
                <w:sz w:val="16"/>
              </w:rPr>
              <w:t>gasto</w:t>
            </w:r>
            <w:r>
              <w:rPr>
                <w:spacing w:val="40"/>
                <w:sz w:val="16"/>
              </w:rPr>
              <w:t> </w:t>
            </w:r>
            <w:r>
              <w:rPr>
                <w:spacing w:val="-2"/>
                <w:sz w:val="16"/>
              </w:rPr>
              <w:t>corriente</w:t>
            </w:r>
          </w:p>
        </w:tc>
        <w:tc>
          <w:tcPr>
            <w:tcW w:w="2418" w:type="dxa"/>
          </w:tcPr>
          <w:p>
            <w:pPr>
              <w:pStyle w:val="TableParagraph"/>
              <w:rPr>
                <w:b/>
                <w:sz w:val="16"/>
              </w:rPr>
            </w:pPr>
          </w:p>
          <w:p>
            <w:pPr>
              <w:pStyle w:val="TableParagraph"/>
              <w:spacing w:before="144"/>
              <w:rPr>
                <w:b/>
                <w:sz w:val="16"/>
              </w:rPr>
            </w:pPr>
          </w:p>
          <w:p>
            <w:pPr>
              <w:pStyle w:val="TableParagraph"/>
              <w:spacing w:line="364" w:lineRule="auto" w:before="1"/>
              <w:ind w:left="101" w:right="87"/>
              <w:jc w:val="center"/>
              <w:rPr>
                <w:sz w:val="16"/>
              </w:rPr>
            </w:pPr>
            <w:r>
              <w:rPr>
                <w:sz w:val="16"/>
              </w:rPr>
              <w:t>(Número</w:t>
            </w:r>
            <w:r>
              <w:rPr>
                <w:spacing w:val="-12"/>
                <w:sz w:val="16"/>
              </w:rPr>
              <w:t> </w:t>
            </w:r>
            <w:r>
              <w:rPr>
                <w:sz w:val="16"/>
              </w:rPr>
              <w:t>de</w:t>
            </w:r>
            <w:r>
              <w:rPr>
                <w:spacing w:val="-10"/>
                <w:sz w:val="16"/>
              </w:rPr>
              <w:t> </w:t>
            </w:r>
            <w:r>
              <w:rPr>
                <w:sz w:val="16"/>
              </w:rPr>
              <w:t>actos</w:t>
            </w:r>
            <w:r>
              <w:rPr>
                <w:spacing w:val="-11"/>
                <w:sz w:val="16"/>
              </w:rPr>
              <w:t> </w:t>
            </w:r>
            <w:r>
              <w:rPr>
                <w:sz w:val="16"/>
              </w:rPr>
              <w:t>de</w:t>
            </w:r>
            <w:r>
              <w:rPr>
                <w:spacing w:val="-10"/>
                <w:sz w:val="16"/>
              </w:rPr>
              <w:t> </w:t>
            </w:r>
            <w:r>
              <w:rPr>
                <w:sz w:val="16"/>
              </w:rPr>
              <w:t>vigilancia</w:t>
            </w:r>
            <w:r>
              <w:rPr>
                <w:spacing w:val="40"/>
                <w:sz w:val="16"/>
              </w:rPr>
              <w:t> </w:t>
            </w:r>
            <w:r>
              <w:rPr>
                <w:sz w:val="16"/>
              </w:rPr>
              <w:t>realizados</w:t>
            </w:r>
            <w:r>
              <w:rPr>
                <w:spacing w:val="-12"/>
                <w:sz w:val="16"/>
              </w:rPr>
              <w:t> </w:t>
            </w:r>
            <w:r>
              <w:rPr>
                <w:sz w:val="16"/>
              </w:rPr>
              <w:t>en</w:t>
            </w:r>
            <w:r>
              <w:rPr>
                <w:spacing w:val="-10"/>
                <w:sz w:val="16"/>
              </w:rPr>
              <w:t> </w:t>
            </w:r>
            <w:r>
              <w:rPr>
                <w:sz w:val="16"/>
              </w:rPr>
              <w:t>materia</w:t>
            </w:r>
            <w:r>
              <w:rPr>
                <w:spacing w:val="-13"/>
                <w:sz w:val="16"/>
              </w:rPr>
              <w:t> </w:t>
            </w:r>
            <w:r>
              <w:rPr>
                <w:sz w:val="16"/>
              </w:rPr>
              <w:t>de</w:t>
            </w:r>
            <w:r>
              <w:rPr>
                <w:spacing w:val="-13"/>
                <w:sz w:val="16"/>
              </w:rPr>
              <w:t> </w:t>
            </w:r>
            <w:r>
              <w:rPr>
                <w:sz w:val="16"/>
              </w:rPr>
              <w:t>recursos</w:t>
            </w:r>
            <w:r>
              <w:rPr>
                <w:spacing w:val="40"/>
                <w:sz w:val="16"/>
              </w:rPr>
              <w:t> </w:t>
            </w:r>
            <w:r>
              <w:rPr>
                <w:spacing w:val="-2"/>
                <w:sz w:val="16"/>
              </w:rPr>
              <w:t>humanos,</w:t>
            </w:r>
            <w:r>
              <w:rPr>
                <w:spacing w:val="-3"/>
                <w:sz w:val="16"/>
              </w:rPr>
              <w:t> </w:t>
            </w:r>
            <w:r>
              <w:rPr>
                <w:spacing w:val="-2"/>
                <w:sz w:val="16"/>
              </w:rPr>
              <w:t>materiales,</w:t>
            </w:r>
            <w:r>
              <w:rPr>
                <w:spacing w:val="-3"/>
                <w:sz w:val="16"/>
              </w:rPr>
              <w:t> </w:t>
            </w:r>
            <w:r>
              <w:rPr>
                <w:spacing w:val="-2"/>
                <w:sz w:val="16"/>
              </w:rPr>
              <w:t>financieros,</w:t>
            </w:r>
            <w:r>
              <w:rPr>
                <w:spacing w:val="40"/>
                <w:sz w:val="16"/>
              </w:rPr>
              <w:t> </w:t>
            </w:r>
            <w:r>
              <w:rPr>
                <w:sz w:val="16"/>
              </w:rPr>
              <w:t>contables,</w:t>
            </w:r>
            <w:r>
              <w:rPr>
                <w:spacing w:val="-11"/>
                <w:sz w:val="16"/>
              </w:rPr>
              <w:t> </w:t>
            </w:r>
            <w:r>
              <w:rPr>
                <w:sz w:val="16"/>
              </w:rPr>
              <w:t>procedimientos</w:t>
            </w:r>
            <w:r>
              <w:rPr>
                <w:spacing w:val="-12"/>
                <w:sz w:val="16"/>
              </w:rPr>
              <w:t> </w:t>
            </w:r>
            <w:r>
              <w:rPr>
                <w:sz w:val="16"/>
              </w:rPr>
              <w:t>y</w:t>
            </w:r>
            <w:r>
              <w:rPr>
                <w:spacing w:val="-13"/>
                <w:sz w:val="16"/>
              </w:rPr>
              <w:t> </w:t>
            </w:r>
            <w:r>
              <w:rPr>
                <w:sz w:val="16"/>
              </w:rPr>
              <w:t>gasto</w:t>
            </w:r>
            <w:r>
              <w:rPr>
                <w:spacing w:val="40"/>
                <w:sz w:val="16"/>
              </w:rPr>
              <w:t> </w:t>
            </w:r>
            <w:r>
              <w:rPr>
                <w:spacing w:val="-6"/>
                <w:sz w:val="16"/>
              </w:rPr>
              <w:t>corriente</w:t>
            </w:r>
            <w:r>
              <w:rPr>
                <w:spacing w:val="-11"/>
                <w:sz w:val="16"/>
              </w:rPr>
              <w:t> </w:t>
            </w:r>
            <w:r>
              <w:rPr>
                <w:spacing w:val="-6"/>
                <w:sz w:val="16"/>
              </w:rPr>
              <w:t>/</w:t>
            </w:r>
            <w:r>
              <w:rPr>
                <w:spacing w:val="-9"/>
                <w:sz w:val="16"/>
              </w:rPr>
              <w:t> </w:t>
            </w:r>
            <w:r>
              <w:rPr>
                <w:spacing w:val="-6"/>
                <w:sz w:val="16"/>
              </w:rPr>
              <w:t>Total</w:t>
            </w:r>
            <w:r>
              <w:rPr>
                <w:spacing w:val="-14"/>
                <w:sz w:val="16"/>
              </w:rPr>
              <w:t> </w:t>
            </w:r>
            <w:r>
              <w:rPr>
                <w:spacing w:val="-6"/>
                <w:sz w:val="16"/>
              </w:rPr>
              <w:t>de</w:t>
            </w:r>
            <w:r>
              <w:rPr>
                <w:spacing w:val="-14"/>
                <w:sz w:val="16"/>
              </w:rPr>
              <w:t> </w:t>
            </w:r>
            <w:r>
              <w:rPr>
                <w:spacing w:val="-6"/>
                <w:sz w:val="16"/>
              </w:rPr>
              <w:t>actos</w:t>
            </w:r>
            <w:r>
              <w:rPr>
                <w:spacing w:val="-12"/>
                <w:sz w:val="16"/>
              </w:rPr>
              <w:t> </w:t>
            </w:r>
            <w:r>
              <w:rPr>
                <w:spacing w:val="-6"/>
                <w:sz w:val="16"/>
              </w:rPr>
              <w:t>de</w:t>
            </w:r>
            <w:r>
              <w:rPr>
                <w:spacing w:val="-11"/>
                <w:sz w:val="16"/>
              </w:rPr>
              <w:t> </w:t>
            </w:r>
            <w:r>
              <w:rPr>
                <w:spacing w:val="-6"/>
                <w:sz w:val="16"/>
              </w:rPr>
              <w:t>vigilancia</w:t>
            </w:r>
            <w:r>
              <w:rPr>
                <w:spacing w:val="40"/>
                <w:sz w:val="16"/>
              </w:rPr>
              <w:t> </w:t>
            </w:r>
            <w:r>
              <w:rPr>
                <w:spacing w:val="-2"/>
                <w:sz w:val="16"/>
              </w:rPr>
              <w:t>programados</w:t>
            </w:r>
            <w:r>
              <w:rPr>
                <w:spacing w:val="-12"/>
                <w:sz w:val="16"/>
              </w:rPr>
              <w:t> </w:t>
            </w:r>
            <w:r>
              <w:rPr>
                <w:spacing w:val="-2"/>
                <w:sz w:val="16"/>
              </w:rPr>
              <w:t>en</w:t>
            </w:r>
            <w:r>
              <w:rPr>
                <w:spacing w:val="-13"/>
                <w:sz w:val="16"/>
              </w:rPr>
              <w:t> </w:t>
            </w:r>
            <w:r>
              <w:rPr>
                <w:spacing w:val="-2"/>
                <w:sz w:val="16"/>
              </w:rPr>
              <w:t>materia</w:t>
            </w:r>
            <w:r>
              <w:rPr>
                <w:spacing w:val="-13"/>
                <w:sz w:val="16"/>
              </w:rPr>
              <w:t> </w:t>
            </w:r>
            <w:r>
              <w:rPr>
                <w:spacing w:val="-2"/>
                <w:sz w:val="16"/>
              </w:rPr>
              <w:t>de</w:t>
            </w:r>
            <w:r>
              <w:rPr>
                <w:spacing w:val="-13"/>
                <w:sz w:val="16"/>
              </w:rPr>
              <w:t> </w:t>
            </w:r>
            <w:r>
              <w:rPr>
                <w:spacing w:val="-2"/>
                <w:sz w:val="16"/>
              </w:rPr>
              <w:t>recursos</w:t>
            </w:r>
            <w:r>
              <w:rPr>
                <w:spacing w:val="40"/>
                <w:sz w:val="16"/>
              </w:rPr>
              <w:t> </w:t>
            </w:r>
            <w:r>
              <w:rPr>
                <w:spacing w:val="-2"/>
                <w:sz w:val="16"/>
              </w:rPr>
              <w:t>humanos,</w:t>
            </w:r>
            <w:r>
              <w:rPr>
                <w:spacing w:val="-3"/>
                <w:sz w:val="16"/>
              </w:rPr>
              <w:t> </w:t>
            </w:r>
            <w:r>
              <w:rPr>
                <w:spacing w:val="-2"/>
                <w:sz w:val="16"/>
              </w:rPr>
              <w:t>materiales,</w:t>
            </w:r>
            <w:r>
              <w:rPr>
                <w:spacing w:val="-3"/>
                <w:sz w:val="16"/>
              </w:rPr>
              <w:t> </w:t>
            </w:r>
            <w:r>
              <w:rPr>
                <w:spacing w:val="-2"/>
                <w:sz w:val="16"/>
              </w:rPr>
              <w:t>financieros,</w:t>
            </w:r>
            <w:r>
              <w:rPr>
                <w:spacing w:val="40"/>
                <w:sz w:val="16"/>
              </w:rPr>
              <w:t> </w:t>
            </w:r>
            <w:r>
              <w:rPr>
                <w:sz w:val="16"/>
              </w:rPr>
              <w:t>contables,</w:t>
            </w:r>
            <w:r>
              <w:rPr>
                <w:spacing w:val="-11"/>
                <w:sz w:val="16"/>
              </w:rPr>
              <w:t> </w:t>
            </w:r>
            <w:r>
              <w:rPr>
                <w:sz w:val="16"/>
              </w:rPr>
              <w:t>procedimientos</w:t>
            </w:r>
            <w:r>
              <w:rPr>
                <w:spacing w:val="-12"/>
                <w:sz w:val="16"/>
              </w:rPr>
              <w:t> </w:t>
            </w:r>
            <w:r>
              <w:rPr>
                <w:sz w:val="16"/>
              </w:rPr>
              <w:t>y</w:t>
            </w:r>
            <w:r>
              <w:rPr>
                <w:spacing w:val="-13"/>
                <w:sz w:val="16"/>
              </w:rPr>
              <w:t> </w:t>
            </w:r>
            <w:r>
              <w:rPr>
                <w:sz w:val="16"/>
              </w:rPr>
              <w:t>gasto</w:t>
            </w:r>
            <w:r>
              <w:rPr>
                <w:spacing w:val="40"/>
                <w:sz w:val="16"/>
              </w:rPr>
              <w:t> </w:t>
            </w:r>
            <w:r>
              <w:rPr>
                <w:spacing w:val="-2"/>
                <w:sz w:val="16"/>
              </w:rPr>
              <w:t>corriente)*100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62"/>
              <w:rPr>
                <w:b/>
                <w:sz w:val="16"/>
              </w:rPr>
            </w:pPr>
          </w:p>
          <w:p>
            <w:pPr>
              <w:pStyle w:val="TableParagraph"/>
              <w:ind w:left="5"/>
              <w:jc w:val="center"/>
              <w:rPr>
                <w:sz w:val="16"/>
              </w:rPr>
            </w:pPr>
            <w:r>
              <w:rPr>
                <w:spacing w:val="-10"/>
                <w:sz w:val="16"/>
              </w:rPr>
              <w:t>1</w:t>
            </w:r>
          </w:p>
        </w:tc>
      </w:tr>
      <w:tr>
        <w:trPr>
          <w:trHeight w:val="2832"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7"/>
              <w:rPr>
                <w:b/>
                <w:sz w:val="16"/>
              </w:rPr>
            </w:pPr>
          </w:p>
          <w:p>
            <w:pPr>
              <w:pStyle w:val="TableParagraph"/>
              <w:spacing w:before="1"/>
              <w:ind w:left="9"/>
              <w:jc w:val="center"/>
              <w:rPr>
                <w:sz w:val="16"/>
              </w:rPr>
            </w:pPr>
            <w:r>
              <w:rPr>
                <w:spacing w:val="-5"/>
                <w:sz w:val="16"/>
              </w:rPr>
              <w:t>21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spacing w:line="367" w:lineRule="auto"/>
              <w:ind w:left="69" w:right="364"/>
              <w:rPr>
                <w:sz w:val="16"/>
              </w:rPr>
            </w:pPr>
            <w:r>
              <w:rPr>
                <w:sz w:val="16"/>
              </w:rPr>
              <w:t>Auditoría</w:t>
            </w:r>
            <w:r>
              <w:rPr>
                <w:spacing w:val="-11"/>
                <w:sz w:val="16"/>
              </w:rPr>
              <w:t> </w:t>
            </w:r>
            <w:r>
              <w:rPr>
                <w:sz w:val="16"/>
              </w:rPr>
              <w:t>y</w:t>
            </w:r>
            <w:r>
              <w:rPr>
                <w:spacing w:val="40"/>
                <w:sz w:val="16"/>
              </w:rPr>
              <w:t> </w:t>
            </w:r>
            <w:r>
              <w:rPr>
                <w:spacing w:val="-6"/>
                <w:sz w:val="16"/>
              </w:rPr>
              <w:t>combate</w:t>
            </w:r>
            <w:r>
              <w:rPr>
                <w:spacing w:val="-13"/>
                <w:sz w:val="16"/>
              </w:rPr>
              <w:t> </w:t>
            </w:r>
            <w:r>
              <w:rPr>
                <w:spacing w:val="-6"/>
                <w:sz w:val="16"/>
              </w:rPr>
              <w:t>a</w:t>
            </w:r>
            <w:r>
              <w:rPr>
                <w:spacing w:val="-11"/>
                <w:sz w:val="16"/>
              </w:rPr>
              <w:t> </w:t>
            </w:r>
            <w:r>
              <w:rPr>
                <w:spacing w:val="-6"/>
                <w:sz w:val="16"/>
              </w:rPr>
              <w:t>la</w:t>
            </w:r>
            <w:r>
              <w:rPr>
                <w:spacing w:val="40"/>
                <w:sz w:val="16"/>
              </w:rPr>
              <w:t> </w:t>
            </w:r>
            <w:r>
              <w:rPr>
                <w:spacing w:val="-2"/>
                <w:sz w:val="16"/>
              </w:rPr>
              <w:t>corrupción</w:t>
            </w:r>
          </w:p>
        </w:tc>
        <w:tc>
          <w:tcPr>
            <w:tcW w:w="1549" w:type="dxa"/>
          </w:tcPr>
          <w:p>
            <w:pPr>
              <w:pStyle w:val="TableParagraph"/>
              <w:spacing w:before="95"/>
              <w:ind w:left="9"/>
              <w:jc w:val="center"/>
              <w:rPr>
                <w:sz w:val="16"/>
              </w:rPr>
            </w:pPr>
            <w:r>
              <w:rPr>
                <w:spacing w:val="-6"/>
                <w:sz w:val="16"/>
              </w:rPr>
              <w:t>LA</w:t>
            </w:r>
            <w:r>
              <w:rPr>
                <w:spacing w:val="-12"/>
                <w:sz w:val="16"/>
              </w:rPr>
              <w:t> </w:t>
            </w:r>
            <w:r>
              <w:rPr>
                <w:spacing w:val="-6"/>
                <w:sz w:val="16"/>
              </w:rPr>
              <w:t>1.3, LA</w:t>
            </w:r>
            <w:r>
              <w:rPr>
                <w:spacing w:val="-12"/>
                <w:sz w:val="16"/>
              </w:rPr>
              <w:t> </w:t>
            </w:r>
            <w:r>
              <w:rPr>
                <w:spacing w:val="-6"/>
                <w:sz w:val="16"/>
              </w:rPr>
              <w:t>2.5,</w:t>
            </w:r>
            <w:r>
              <w:rPr>
                <w:spacing w:val="-4"/>
                <w:sz w:val="16"/>
              </w:rPr>
              <w:t> </w:t>
            </w:r>
            <w:r>
              <w:rPr>
                <w:spacing w:val="-6"/>
                <w:sz w:val="16"/>
              </w:rPr>
              <w:t>LA</w:t>
            </w:r>
            <w:r>
              <w:rPr>
                <w:spacing w:val="-11"/>
                <w:sz w:val="16"/>
              </w:rPr>
              <w:t> </w:t>
            </w:r>
            <w:r>
              <w:rPr>
                <w:spacing w:val="-6"/>
                <w:sz w:val="16"/>
              </w:rPr>
              <w:t>2.6</w:t>
            </w:r>
          </w:p>
          <w:p>
            <w:pPr>
              <w:pStyle w:val="TableParagraph"/>
              <w:spacing w:line="364" w:lineRule="auto" w:before="97"/>
              <w:ind w:left="71" w:right="57" w:firstLine="3"/>
              <w:jc w:val="center"/>
              <w:rPr>
                <w:sz w:val="16"/>
              </w:rPr>
            </w:pPr>
            <w:r>
              <w:rPr>
                <w:sz w:val="16"/>
              </w:rPr>
              <w:t>y</w:t>
            </w:r>
            <w:r>
              <w:rPr>
                <w:spacing w:val="-13"/>
                <w:sz w:val="16"/>
              </w:rPr>
              <w:t> </w:t>
            </w:r>
            <w:r>
              <w:rPr>
                <w:sz w:val="16"/>
              </w:rPr>
              <w:t>LA</w:t>
            </w:r>
            <w:r>
              <w:rPr>
                <w:spacing w:val="-15"/>
                <w:sz w:val="16"/>
              </w:rPr>
              <w:t> </w:t>
            </w:r>
            <w:r>
              <w:rPr>
                <w:sz w:val="16"/>
              </w:rPr>
              <w:t>2.7</w:t>
            </w:r>
            <w:r>
              <w:rPr>
                <w:spacing w:val="-12"/>
                <w:sz w:val="16"/>
              </w:rPr>
              <w:t> </w:t>
            </w:r>
            <w:r>
              <w:rPr>
                <w:sz w:val="16"/>
              </w:rPr>
              <w:t>Estrategia</w:t>
            </w:r>
            <w:r>
              <w:rPr>
                <w:spacing w:val="-13"/>
                <w:sz w:val="16"/>
              </w:rPr>
              <w:t> </w:t>
            </w:r>
            <w:r>
              <w:rPr>
                <w:sz w:val="16"/>
              </w:rPr>
              <w:t>de</w:t>
            </w:r>
            <w:r>
              <w:rPr>
                <w:spacing w:val="40"/>
                <w:sz w:val="16"/>
              </w:rPr>
              <w:t> </w:t>
            </w:r>
            <w:r>
              <w:rPr>
                <w:sz w:val="16"/>
              </w:rPr>
              <w:t>verificación</w:t>
            </w:r>
            <w:r>
              <w:rPr>
                <w:spacing w:val="-6"/>
                <w:sz w:val="16"/>
              </w:rPr>
              <w:t> </w:t>
            </w:r>
            <w:r>
              <w:rPr>
                <w:sz w:val="16"/>
              </w:rPr>
              <w:t>de</w:t>
            </w:r>
            <w:r>
              <w:rPr>
                <w:spacing w:val="-3"/>
                <w:sz w:val="16"/>
              </w:rPr>
              <w:t> </w:t>
            </w:r>
            <w:r>
              <w:rPr>
                <w:sz w:val="16"/>
              </w:rPr>
              <w:t>la</w:t>
            </w:r>
            <w:r>
              <w:rPr>
                <w:spacing w:val="40"/>
                <w:sz w:val="16"/>
              </w:rPr>
              <w:t> </w:t>
            </w:r>
            <w:r>
              <w:rPr>
                <w:sz w:val="16"/>
              </w:rPr>
              <w:t>gestión</w:t>
            </w:r>
            <w:r>
              <w:rPr>
                <w:spacing w:val="-13"/>
                <w:sz w:val="16"/>
              </w:rPr>
              <w:t> </w:t>
            </w:r>
            <w:r>
              <w:rPr>
                <w:sz w:val="16"/>
              </w:rPr>
              <w:t>pública</w:t>
            </w:r>
            <w:r>
              <w:rPr>
                <w:spacing w:val="40"/>
                <w:sz w:val="16"/>
              </w:rPr>
              <w:t> </w:t>
            </w:r>
            <w:r>
              <w:rPr>
                <w:sz w:val="16"/>
              </w:rPr>
              <w:t>municipal</w:t>
            </w:r>
            <w:r>
              <w:rPr>
                <w:spacing w:val="-11"/>
                <w:sz w:val="16"/>
              </w:rPr>
              <w:t> </w:t>
            </w:r>
            <w:r>
              <w:rPr>
                <w:sz w:val="16"/>
              </w:rPr>
              <w:t>para</w:t>
            </w:r>
            <w:r>
              <w:rPr>
                <w:spacing w:val="-4"/>
                <w:sz w:val="16"/>
              </w:rPr>
              <w:t> </w:t>
            </w:r>
            <w:r>
              <w:rPr>
                <w:sz w:val="16"/>
              </w:rPr>
              <w:t>el</w:t>
            </w:r>
            <w:r>
              <w:rPr>
                <w:spacing w:val="40"/>
                <w:sz w:val="16"/>
              </w:rPr>
              <w:t> </w:t>
            </w:r>
            <w:r>
              <w:rPr>
                <w:spacing w:val="-6"/>
                <w:sz w:val="16"/>
              </w:rPr>
              <w:t>combate</w:t>
            </w:r>
            <w:r>
              <w:rPr>
                <w:spacing w:val="-13"/>
                <w:sz w:val="16"/>
              </w:rPr>
              <w:t> </w:t>
            </w:r>
            <w:r>
              <w:rPr>
                <w:spacing w:val="-6"/>
                <w:sz w:val="16"/>
              </w:rPr>
              <w:t>a</w:t>
            </w:r>
            <w:r>
              <w:rPr>
                <w:spacing w:val="-11"/>
                <w:sz w:val="16"/>
              </w:rPr>
              <w:t> </w:t>
            </w:r>
            <w:r>
              <w:rPr>
                <w:spacing w:val="-6"/>
                <w:sz w:val="16"/>
              </w:rPr>
              <w:t>la</w:t>
            </w:r>
            <w:r>
              <w:rPr>
                <w:spacing w:val="-13"/>
                <w:sz w:val="16"/>
              </w:rPr>
              <w:t> </w:t>
            </w:r>
            <w:r>
              <w:rPr>
                <w:spacing w:val="-6"/>
                <w:sz w:val="16"/>
              </w:rPr>
              <w:t>corrupción</w:t>
            </w:r>
            <w:r>
              <w:rPr>
                <w:spacing w:val="40"/>
                <w:sz w:val="16"/>
              </w:rPr>
              <w:t> </w:t>
            </w:r>
            <w:r>
              <w:rPr>
                <w:spacing w:val="-2"/>
                <w:sz w:val="16"/>
              </w:rPr>
              <w:t>mediante</w:t>
            </w:r>
            <w:r>
              <w:rPr>
                <w:spacing w:val="-11"/>
                <w:sz w:val="16"/>
              </w:rPr>
              <w:t> </w:t>
            </w:r>
            <w:r>
              <w:rPr>
                <w:spacing w:val="-2"/>
                <w:sz w:val="16"/>
              </w:rPr>
              <w:t>esquemas</w:t>
            </w:r>
            <w:r>
              <w:rPr>
                <w:spacing w:val="-14"/>
                <w:sz w:val="16"/>
              </w:rPr>
              <w:t> </w:t>
            </w:r>
            <w:r>
              <w:rPr>
                <w:spacing w:val="-2"/>
                <w:sz w:val="16"/>
              </w:rPr>
              <w:t>de</w:t>
            </w:r>
            <w:r>
              <w:rPr>
                <w:spacing w:val="40"/>
                <w:sz w:val="16"/>
              </w:rPr>
              <w:t> </w:t>
            </w:r>
            <w:r>
              <w:rPr>
                <w:sz w:val="16"/>
              </w:rPr>
              <w:t>Contraloría</w:t>
            </w:r>
            <w:r>
              <w:rPr>
                <w:spacing w:val="-11"/>
                <w:sz w:val="16"/>
              </w:rPr>
              <w:t> </w:t>
            </w:r>
            <w:r>
              <w:rPr>
                <w:sz w:val="16"/>
              </w:rPr>
              <w:t>Social</w:t>
            </w:r>
            <w:r>
              <w:rPr>
                <w:spacing w:val="40"/>
                <w:sz w:val="16"/>
              </w:rPr>
              <w:t> </w:t>
            </w:r>
            <w:r>
              <w:rPr>
                <w:spacing w:val="-2"/>
                <w:sz w:val="16"/>
              </w:rPr>
              <w:t>Ciudadana,</w:t>
            </w:r>
          </w:p>
          <w:p>
            <w:pPr>
              <w:pStyle w:val="TableParagraph"/>
              <w:spacing w:before="2"/>
              <w:ind w:left="59" w:right="49"/>
              <w:jc w:val="center"/>
              <w:rPr>
                <w:sz w:val="16"/>
              </w:rPr>
            </w:pPr>
            <w:r>
              <w:rPr>
                <w:spacing w:val="-2"/>
                <w:sz w:val="16"/>
              </w:rPr>
              <w:t>implementada</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spacing w:before="60"/>
              <w:rPr>
                <w:b/>
                <w:sz w:val="16"/>
              </w:rPr>
            </w:pPr>
          </w:p>
          <w:p>
            <w:pPr>
              <w:pStyle w:val="TableParagraph"/>
              <w:spacing w:line="364" w:lineRule="auto"/>
              <w:ind w:left="71" w:right="55" w:hanging="2"/>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6"/>
                <w:sz w:val="16"/>
              </w:rPr>
              <w:t>implementadas</w:t>
            </w:r>
            <w:r>
              <w:rPr>
                <w:spacing w:val="-12"/>
                <w:sz w:val="16"/>
              </w:rPr>
              <w:t> </w:t>
            </w:r>
            <w:r>
              <w:rPr>
                <w:spacing w:val="-6"/>
                <w:sz w:val="16"/>
              </w:rPr>
              <w:t>en</w:t>
            </w:r>
            <w:r>
              <w:rPr>
                <w:spacing w:val="-10"/>
                <w:sz w:val="16"/>
              </w:rPr>
              <w:t> </w:t>
            </w:r>
            <w:r>
              <w:rPr>
                <w:spacing w:val="-6"/>
                <w:sz w:val="16"/>
              </w:rPr>
              <w:t>materia</w:t>
            </w:r>
            <w:r>
              <w:rPr>
                <w:spacing w:val="-13"/>
                <w:sz w:val="16"/>
              </w:rPr>
              <w:t> </w:t>
            </w:r>
            <w:r>
              <w:rPr>
                <w:spacing w:val="-6"/>
                <w:sz w:val="16"/>
              </w:rPr>
              <w:t>de</w:t>
            </w:r>
            <w:r>
              <w:rPr>
                <w:spacing w:val="40"/>
                <w:sz w:val="16"/>
              </w:rPr>
              <w:t> </w:t>
            </w:r>
            <w:r>
              <w:rPr>
                <w:sz w:val="16"/>
              </w:rPr>
              <w:t>verificación</w:t>
            </w:r>
            <w:r>
              <w:rPr>
                <w:spacing w:val="-13"/>
                <w:sz w:val="16"/>
              </w:rPr>
              <w:t> </w:t>
            </w:r>
            <w:r>
              <w:rPr>
                <w:sz w:val="16"/>
              </w:rPr>
              <w:t>mediante</w:t>
            </w:r>
            <w:r>
              <w:rPr>
                <w:spacing w:val="40"/>
                <w:sz w:val="16"/>
              </w:rPr>
              <w:t> </w:t>
            </w:r>
            <w:r>
              <w:rPr>
                <w:sz w:val="16"/>
              </w:rPr>
              <w:t>esquemas</w:t>
            </w:r>
            <w:r>
              <w:rPr>
                <w:spacing w:val="-8"/>
                <w:sz w:val="16"/>
              </w:rPr>
              <w:t> </w:t>
            </w:r>
            <w:r>
              <w:rPr>
                <w:sz w:val="16"/>
              </w:rPr>
              <w:t>de</w:t>
            </w:r>
            <w:r>
              <w:rPr>
                <w:spacing w:val="-7"/>
                <w:sz w:val="16"/>
              </w:rPr>
              <w:t> </w:t>
            </w:r>
            <w:r>
              <w:rPr>
                <w:sz w:val="16"/>
              </w:rPr>
              <w:t>contraloría</w:t>
            </w:r>
            <w:r>
              <w:rPr>
                <w:spacing w:val="40"/>
                <w:sz w:val="16"/>
              </w:rPr>
              <w:t> </w:t>
            </w:r>
            <w:r>
              <w:rPr>
                <w:sz w:val="16"/>
              </w:rPr>
              <w:t>social</w:t>
            </w:r>
            <w:r>
              <w:rPr>
                <w:spacing w:val="-13"/>
                <w:sz w:val="16"/>
              </w:rPr>
              <w:t> </w:t>
            </w:r>
            <w:r>
              <w:rPr>
                <w:sz w:val="16"/>
              </w:rPr>
              <w:t>ciudadana</w:t>
            </w:r>
          </w:p>
        </w:tc>
        <w:tc>
          <w:tcPr>
            <w:tcW w:w="2418" w:type="dxa"/>
          </w:tcPr>
          <w:p>
            <w:pPr>
              <w:pStyle w:val="TableParagraph"/>
              <w:rPr>
                <w:b/>
                <w:sz w:val="16"/>
              </w:rPr>
            </w:pPr>
          </w:p>
          <w:p>
            <w:pPr>
              <w:pStyle w:val="TableParagraph"/>
              <w:spacing w:before="147"/>
              <w:rPr>
                <w:b/>
                <w:sz w:val="16"/>
              </w:rPr>
            </w:pPr>
          </w:p>
          <w:p>
            <w:pPr>
              <w:pStyle w:val="TableParagraph"/>
              <w:spacing w:line="364" w:lineRule="auto"/>
              <w:ind w:left="123" w:right="108"/>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acciones</w:t>
            </w:r>
            <w:r>
              <w:rPr>
                <w:spacing w:val="-15"/>
                <w:sz w:val="16"/>
              </w:rPr>
              <w:t> </w:t>
            </w:r>
            <w:r>
              <w:rPr>
                <w:spacing w:val="-6"/>
                <w:sz w:val="16"/>
              </w:rPr>
              <w:t>implementadas</w:t>
            </w:r>
            <w:r>
              <w:rPr>
                <w:spacing w:val="40"/>
                <w:sz w:val="16"/>
              </w:rPr>
              <w:t> </w:t>
            </w:r>
            <w:r>
              <w:rPr>
                <w:spacing w:val="-4"/>
                <w:sz w:val="16"/>
              </w:rPr>
              <w:t>en</w:t>
            </w:r>
            <w:r>
              <w:rPr>
                <w:spacing w:val="-10"/>
                <w:sz w:val="16"/>
              </w:rPr>
              <w:t> </w:t>
            </w:r>
            <w:r>
              <w:rPr>
                <w:spacing w:val="-4"/>
                <w:sz w:val="16"/>
              </w:rPr>
              <w:t>materia</w:t>
            </w:r>
            <w:r>
              <w:rPr>
                <w:spacing w:val="-7"/>
                <w:sz w:val="16"/>
              </w:rPr>
              <w:t> </w:t>
            </w:r>
            <w:r>
              <w:rPr>
                <w:spacing w:val="-4"/>
                <w:sz w:val="16"/>
              </w:rPr>
              <w:t>de</w:t>
            </w:r>
            <w:r>
              <w:rPr>
                <w:spacing w:val="-10"/>
                <w:sz w:val="16"/>
              </w:rPr>
              <w:t> </w:t>
            </w:r>
            <w:r>
              <w:rPr>
                <w:spacing w:val="-4"/>
                <w:sz w:val="16"/>
              </w:rPr>
              <w:t>verificación</w:t>
            </w:r>
            <w:r>
              <w:rPr>
                <w:spacing w:val="-6"/>
                <w:sz w:val="16"/>
              </w:rPr>
              <w:t> </w:t>
            </w:r>
            <w:r>
              <w:rPr>
                <w:spacing w:val="-4"/>
                <w:sz w:val="16"/>
              </w:rPr>
              <w:t>mediante</w:t>
            </w:r>
            <w:r>
              <w:rPr>
                <w:spacing w:val="40"/>
                <w:sz w:val="16"/>
              </w:rPr>
              <w:t> </w:t>
            </w:r>
            <w:r>
              <w:rPr>
                <w:sz w:val="16"/>
              </w:rPr>
              <w:t>esquemas</w:t>
            </w:r>
            <w:r>
              <w:rPr>
                <w:spacing w:val="-14"/>
                <w:sz w:val="16"/>
              </w:rPr>
              <w:t> </w:t>
            </w:r>
            <w:r>
              <w:rPr>
                <w:sz w:val="16"/>
              </w:rPr>
              <w:t>de</w:t>
            </w:r>
            <w:r>
              <w:rPr>
                <w:spacing w:val="-13"/>
                <w:sz w:val="16"/>
              </w:rPr>
              <w:t> </w:t>
            </w:r>
            <w:r>
              <w:rPr>
                <w:sz w:val="16"/>
              </w:rPr>
              <w:t>contraloría</w:t>
            </w:r>
            <w:r>
              <w:rPr>
                <w:spacing w:val="-13"/>
                <w:sz w:val="16"/>
              </w:rPr>
              <w:t> </w:t>
            </w:r>
            <w:r>
              <w:rPr>
                <w:sz w:val="16"/>
              </w:rPr>
              <w:t>social</w:t>
            </w:r>
            <w:r>
              <w:rPr>
                <w:spacing w:val="40"/>
                <w:sz w:val="16"/>
              </w:rPr>
              <w:t> </w:t>
            </w:r>
            <w:r>
              <w:rPr>
                <w:sz w:val="16"/>
              </w:rPr>
              <w:t>ciudadana</w:t>
            </w:r>
            <w:r>
              <w:rPr>
                <w:spacing w:val="-8"/>
                <w:sz w:val="16"/>
              </w:rPr>
              <w:t> </w:t>
            </w:r>
            <w:r>
              <w:rPr>
                <w:sz w:val="16"/>
              </w:rPr>
              <w:t>/</w:t>
            </w:r>
            <w:r>
              <w:rPr>
                <w:spacing w:val="-8"/>
                <w:sz w:val="16"/>
              </w:rPr>
              <w:t> </w:t>
            </w:r>
            <w:r>
              <w:rPr>
                <w:sz w:val="16"/>
              </w:rPr>
              <w:t>Total</w:t>
            </w:r>
            <w:r>
              <w:rPr>
                <w:spacing w:val="-12"/>
                <w:sz w:val="16"/>
              </w:rPr>
              <w:t> </w:t>
            </w:r>
            <w:r>
              <w:rPr>
                <w:sz w:val="16"/>
              </w:rPr>
              <w:t>de</w:t>
            </w:r>
            <w:r>
              <w:rPr>
                <w:spacing w:val="-8"/>
                <w:sz w:val="16"/>
              </w:rPr>
              <w:t> </w:t>
            </w:r>
            <w:r>
              <w:rPr>
                <w:sz w:val="16"/>
              </w:rPr>
              <w:t>acciones</w:t>
            </w:r>
            <w:r>
              <w:rPr>
                <w:spacing w:val="40"/>
                <w:sz w:val="16"/>
              </w:rPr>
              <w:t> </w:t>
            </w:r>
            <w:r>
              <w:rPr>
                <w:sz w:val="16"/>
              </w:rPr>
              <w:t>programadas</w:t>
            </w:r>
            <w:r>
              <w:rPr>
                <w:spacing w:val="-2"/>
                <w:sz w:val="16"/>
              </w:rPr>
              <w:t> </w:t>
            </w:r>
            <w:r>
              <w:rPr>
                <w:sz w:val="16"/>
              </w:rPr>
              <w:t>en</w:t>
            </w:r>
            <w:r>
              <w:rPr>
                <w:spacing w:val="-4"/>
                <w:sz w:val="16"/>
              </w:rPr>
              <w:t> </w:t>
            </w:r>
            <w:r>
              <w:rPr>
                <w:sz w:val="16"/>
              </w:rPr>
              <w:t>materia</w:t>
            </w:r>
            <w:r>
              <w:rPr>
                <w:spacing w:val="-1"/>
                <w:sz w:val="16"/>
              </w:rPr>
              <w:t> </w:t>
            </w:r>
            <w:r>
              <w:rPr>
                <w:sz w:val="16"/>
              </w:rPr>
              <w:t>de</w:t>
            </w:r>
            <w:r>
              <w:rPr>
                <w:spacing w:val="40"/>
                <w:sz w:val="16"/>
              </w:rPr>
              <w:t> </w:t>
            </w:r>
            <w:r>
              <w:rPr>
                <w:spacing w:val="-2"/>
                <w:sz w:val="16"/>
              </w:rPr>
              <w:t>verificación</w:t>
            </w:r>
            <w:r>
              <w:rPr>
                <w:spacing w:val="-13"/>
                <w:sz w:val="16"/>
              </w:rPr>
              <w:t> </w:t>
            </w:r>
            <w:r>
              <w:rPr>
                <w:spacing w:val="-2"/>
                <w:sz w:val="16"/>
              </w:rPr>
              <w:t>mediante</w:t>
            </w:r>
            <w:r>
              <w:rPr>
                <w:spacing w:val="-13"/>
                <w:sz w:val="16"/>
              </w:rPr>
              <w:t> </w:t>
            </w:r>
            <w:r>
              <w:rPr>
                <w:spacing w:val="-2"/>
                <w:sz w:val="16"/>
              </w:rPr>
              <w:t>esquemas</w:t>
            </w:r>
            <w:r>
              <w:rPr>
                <w:spacing w:val="-14"/>
                <w:sz w:val="16"/>
              </w:rPr>
              <w:t> </w:t>
            </w:r>
            <w:r>
              <w:rPr>
                <w:spacing w:val="-2"/>
                <w:sz w:val="16"/>
              </w:rPr>
              <w:t>de</w:t>
            </w:r>
            <w:r>
              <w:rPr>
                <w:spacing w:val="40"/>
                <w:sz w:val="16"/>
              </w:rPr>
              <w:t> </w:t>
            </w:r>
            <w:r>
              <w:rPr>
                <w:spacing w:val="-2"/>
                <w:sz w:val="16"/>
              </w:rPr>
              <w:t>contraloría</w:t>
            </w:r>
            <w:r>
              <w:rPr>
                <w:spacing w:val="-4"/>
                <w:sz w:val="16"/>
              </w:rPr>
              <w:t> </w:t>
            </w:r>
            <w:r>
              <w:rPr>
                <w:spacing w:val="-2"/>
                <w:sz w:val="16"/>
              </w:rPr>
              <w:t>social</w:t>
            </w:r>
            <w:r>
              <w:rPr>
                <w:spacing w:val="-11"/>
                <w:sz w:val="16"/>
              </w:rPr>
              <w:t> </w:t>
            </w:r>
            <w:r>
              <w:rPr>
                <w:spacing w:val="-2"/>
                <w:sz w:val="16"/>
              </w:rPr>
              <w:t>ciudadana)*100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7"/>
              <w:rPr>
                <w:b/>
                <w:sz w:val="16"/>
              </w:rPr>
            </w:pPr>
          </w:p>
          <w:p>
            <w:pPr>
              <w:pStyle w:val="TableParagraph"/>
              <w:spacing w:before="1"/>
              <w:ind w:left="5"/>
              <w:jc w:val="center"/>
              <w:rPr>
                <w:sz w:val="16"/>
              </w:rPr>
            </w:pPr>
            <w:r>
              <w:rPr>
                <w:spacing w:val="-10"/>
                <w:sz w:val="16"/>
              </w:rPr>
              <w:t>1</w:t>
            </w:r>
          </w:p>
        </w:tc>
      </w:tr>
      <w:tr>
        <w:trPr>
          <w:trHeight w:val="198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2"/>
              <w:rPr>
                <w:b/>
                <w:sz w:val="16"/>
              </w:rPr>
            </w:pPr>
          </w:p>
          <w:p>
            <w:pPr>
              <w:pStyle w:val="TableParagraph"/>
              <w:spacing w:before="1"/>
              <w:ind w:left="9"/>
              <w:jc w:val="center"/>
              <w:rPr>
                <w:sz w:val="16"/>
              </w:rPr>
            </w:pPr>
            <w:r>
              <w:rPr>
                <w:spacing w:val="-5"/>
                <w:sz w:val="16"/>
              </w:rPr>
              <w:t>21</w:t>
            </w:r>
          </w:p>
        </w:tc>
        <w:tc>
          <w:tcPr>
            <w:tcW w:w="118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69" w:right="364"/>
              <w:rPr>
                <w:sz w:val="16"/>
              </w:rPr>
            </w:pPr>
            <w:r>
              <w:rPr>
                <w:sz w:val="16"/>
              </w:rPr>
              <w:t>Auditoría</w:t>
            </w:r>
            <w:r>
              <w:rPr>
                <w:spacing w:val="-11"/>
                <w:sz w:val="16"/>
              </w:rPr>
              <w:t> </w:t>
            </w:r>
            <w:r>
              <w:rPr>
                <w:sz w:val="16"/>
              </w:rPr>
              <w:t>y</w:t>
            </w:r>
            <w:r>
              <w:rPr>
                <w:spacing w:val="40"/>
                <w:sz w:val="16"/>
              </w:rPr>
              <w:t> </w:t>
            </w:r>
            <w:r>
              <w:rPr>
                <w:spacing w:val="-6"/>
                <w:sz w:val="16"/>
              </w:rPr>
              <w:t>combate</w:t>
            </w:r>
            <w:r>
              <w:rPr>
                <w:spacing w:val="-13"/>
                <w:sz w:val="16"/>
              </w:rPr>
              <w:t> </w:t>
            </w:r>
            <w:r>
              <w:rPr>
                <w:spacing w:val="-6"/>
                <w:sz w:val="16"/>
              </w:rPr>
              <w:t>a</w:t>
            </w:r>
            <w:r>
              <w:rPr>
                <w:spacing w:val="-11"/>
                <w:sz w:val="16"/>
              </w:rPr>
              <w:t> </w:t>
            </w:r>
            <w:r>
              <w:rPr>
                <w:spacing w:val="-6"/>
                <w:sz w:val="16"/>
              </w:rPr>
              <w:t>la</w:t>
            </w:r>
            <w:r>
              <w:rPr>
                <w:spacing w:val="40"/>
                <w:sz w:val="16"/>
              </w:rPr>
              <w:t> </w:t>
            </w:r>
            <w:r>
              <w:rPr>
                <w:spacing w:val="-2"/>
                <w:sz w:val="16"/>
              </w:rPr>
              <w:t>corrupción</w:t>
            </w:r>
          </w:p>
        </w:tc>
        <w:tc>
          <w:tcPr>
            <w:tcW w:w="1549" w:type="dxa"/>
          </w:tcPr>
          <w:p>
            <w:pPr>
              <w:pStyle w:val="TableParagraph"/>
              <w:spacing w:before="93"/>
              <w:ind w:left="12"/>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2.1,</w:t>
            </w:r>
            <w:r>
              <w:rPr>
                <w:spacing w:val="-3"/>
                <w:sz w:val="16"/>
              </w:rPr>
              <w:t> </w:t>
            </w:r>
            <w:r>
              <w:rPr>
                <w:spacing w:val="-6"/>
                <w:sz w:val="16"/>
              </w:rPr>
              <w:t>LA</w:t>
            </w:r>
          </w:p>
          <w:p>
            <w:pPr>
              <w:pStyle w:val="TableParagraph"/>
              <w:spacing w:before="96"/>
              <w:ind w:left="12"/>
              <w:jc w:val="center"/>
              <w:rPr>
                <w:sz w:val="16"/>
              </w:rPr>
            </w:pPr>
            <w:r>
              <w:rPr>
                <w:spacing w:val="-6"/>
                <w:sz w:val="16"/>
              </w:rPr>
              <w:t>2.2,</w:t>
            </w:r>
            <w:r>
              <w:rPr>
                <w:spacing w:val="-7"/>
                <w:sz w:val="16"/>
              </w:rPr>
              <w:t> </w:t>
            </w:r>
            <w:r>
              <w:rPr>
                <w:spacing w:val="-6"/>
                <w:sz w:val="16"/>
              </w:rPr>
              <w:t>LA</w:t>
            </w:r>
            <w:r>
              <w:rPr>
                <w:spacing w:val="-11"/>
                <w:sz w:val="16"/>
              </w:rPr>
              <w:t> </w:t>
            </w:r>
            <w:r>
              <w:rPr>
                <w:spacing w:val="-6"/>
                <w:sz w:val="16"/>
              </w:rPr>
              <w:t>2.3</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2.5</w:t>
            </w:r>
          </w:p>
          <w:p>
            <w:pPr>
              <w:pStyle w:val="TableParagraph"/>
              <w:spacing w:line="364" w:lineRule="auto" w:before="97"/>
              <w:ind w:left="85" w:right="74" w:firstLine="3"/>
              <w:jc w:val="center"/>
              <w:rPr>
                <w:sz w:val="16"/>
              </w:rPr>
            </w:pPr>
            <w:r>
              <w:rPr>
                <w:sz w:val="16"/>
              </w:rPr>
              <w:t>Estrategia</w:t>
            </w:r>
            <w:r>
              <w:rPr>
                <w:spacing w:val="-13"/>
                <w:sz w:val="16"/>
              </w:rPr>
              <w:t> </w:t>
            </w:r>
            <w:r>
              <w:rPr>
                <w:sz w:val="16"/>
              </w:rPr>
              <w:t>de</w:t>
            </w:r>
            <w:r>
              <w:rPr>
                <w:spacing w:val="40"/>
                <w:sz w:val="16"/>
              </w:rPr>
              <w:t> </w:t>
            </w:r>
            <w:r>
              <w:rPr>
                <w:sz w:val="16"/>
              </w:rPr>
              <w:t>sensibilización</w:t>
            </w:r>
            <w:r>
              <w:rPr>
                <w:spacing w:val="-10"/>
                <w:sz w:val="16"/>
              </w:rPr>
              <w:t> </w:t>
            </w:r>
            <w:r>
              <w:rPr>
                <w:sz w:val="16"/>
              </w:rPr>
              <w:t>y</w:t>
            </w:r>
            <w:r>
              <w:rPr>
                <w:spacing w:val="40"/>
                <w:sz w:val="16"/>
              </w:rPr>
              <w:t> </w:t>
            </w:r>
            <w:r>
              <w:rPr>
                <w:spacing w:val="-6"/>
                <w:sz w:val="16"/>
              </w:rPr>
              <w:t>capacitación</w:t>
            </w:r>
            <w:r>
              <w:rPr>
                <w:spacing w:val="-10"/>
                <w:sz w:val="16"/>
              </w:rPr>
              <w:t> </w:t>
            </w:r>
            <w:r>
              <w:rPr>
                <w:spacing w:val="-6"/>
                <w:sz w:val="16"/>
              </w:rPr>
              <w:t>en</w:t>
            </w:r>
            <w:r>
              <w:rPr>
                <w:spacing w:val="-10"/>
                <w:sz w:val="16"/>
              </w:rPr>
              <w:t> </w:t>
            </w:r>
            <w:r>
              <w:rPr>
                <w:spacing w:val="-6"/>
                <w:sz w:val="16"/>
              </w:rPr>
              <w:t>materia</w:t>
            </w:r>
            <w:r>
              <w:rPr>
                <w:spacing w:val="40"/>
                <w:sz w:val="16"/>
              </w:rPr>
              <w:t> </w:t>
            </w:r>
            <w:r>
              <w:rPr>
                <w:sz w:val="16"/>
              </w:rPr>
              <w:t>de</w:t>
            </w:r>
            <w:r>
              <w:rPr>
                <w:spacing w:val="-5"/>
                <w:sz w:val="16"/>
              </w:rPr>
              <w:t> </w:t>
            </w:r>
            <w:r>
              <w:rPr>
                <w:sz w:val="16"/>
              </w:rPr>
              <w:t>cultura de la</w:t>
            </w:r>
          </w:p>
          <w:p>
            <w:pPr>
              <w:pStyle w:val="TableParagraph"/>
              <w:ind w:left="15"/>
              <w:jc w:val="center"/>
              <w:rPr>
                <w:sz w:val="16"/>
              </w:rPr>
            </w:pPr>
            <w:r>
              <w:rPr>
                <w:spacing w:val="-8"/>
                <w:sz w:val="16"/>
              </w:rPr>
              <w:t>legalidad</w:t>
            </w:r>
            <w:r>
              <w:rPr>
                <w:spacing w:val="3"/>
                <w:sz w:val="16"/>
              </w:rPr>
              <w:t> </w:t>
            </w:r>
            <w:r>
              <w:rPr>
                <w:spacing w:val="-10"/>
                <w:sz w:val="16"/>
              </w:rPr>
              <w:t>y</w:t>
            </w:r>
          </w:p>
        </w:tc>
        <w:tc>
          <w:tcPr>
            <w:tcW w:w="1854" w:type="dxa"/>
          </w:tcPr>
          <w:p>
            <w:pPr>
              <w:pStyle w:val="TableParagraph"/>
              <w:rPr>
                <w:b/>
                <w:sz w:val="16"/>
              </w:rPr>
            </w:pPr>
          </w:p>
          <w:p>
            <w:pPr>
              <w:pStyle w:val="TableParagraph"/>
              <w:spacing w:before="144"/>
              <w:rPr>
                <w:b/>
                <w:sz w:val="16"/>
              </w:rPr>
            </w:pPr>
          </w:p>
          <w:p>
            <w:pPr>
              <w:pStyle w:val="TableParagraph"/>
              <w:spacing w:line="364" w:lineRule="auto" w:before="1"/>
              <w:ind w:left="102" w:right="84"/>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actividades</w:t>
            </w:r>
            <w:r>
              <w:rPr>
                <w:spacing w:val="-14"/>
                <w:sz w:val="16"/>
              </w:rPr>
              <w:t> </w:t>
            </w:r>
            <w:r>
              <w:rPr>
                <w:spacing w:val="-6"/>
                <w:sz w:val="16"/>
              </w:rPr>
              <w:t>de</w:t>
            </w:r>
            <w:r>
              <w:rPr>
                <w:spacing w:val="40"/>
                <w:sz w:val="16"/>
              </w:rPr>
              <w:t> </w:t>
            </w:r>
            <w:r>
              <w:rPr>
                <w:sz w:val="16"/>
              </w:rPr>
              <w:t>difusión</w:t>
            </w:r>
            <w:r>
              <w:rPr>
                <w:spacing w:val="-13"/>
                <w:sz w:val="16"/>
              </w:rPr>
              <w:t> </w:t>
            </w:r>
            <w:r>
              <w:rPr>
                <w:sz w:val="16"/>
              </w:rPr>
              <w:t>de</w:t>
            </w:r>
            <w:r>
              <w:rPr>
                <w:spacing w:val="-13"/>
                <w:sz w:val="16"/>
              </w:rPr>
              <w:t> </w:t>
            </w:r>
            <w:r>
              <w:rPr>
                <w:sz w:val="16"/>
              </w:rPr>
              <w:t>la</w:t>
            </w:r>
            <w:r>
              <w:rPr>
                <w:spacing w:val="-13"/>
                <w:sz w:val="16"/>
              </w:rPr>
              <w:t> </w:t>
            </w:r>
            <w:r>
              <w:rPr>
                <w:sz w:val="16"/>
              </w:rPr>
              <w:t>cultura</w:t>
            </w:r>
            <w:r>
              <w:rPr>
                <w:spacing w:val="-13"/>
                <w:sz w:val="16"/>
              </w:rPr>
              <w:t> </w:t>
            </w:r>
            <w:r>
              <w:rPr>
                <w:sz w:val="16"/>
              </w:rPr>
              <w:t>de</w:t>
            </w:r>
            <w:r>
              <w:rPr>
                <w:spacing w:val="-13"/>
                <w:sz w:val="16"/>
              </w:rPr>
              <w:t> </w:t>
            </w:r>
            <w:r>
              <w:rPr>
                <w:sz w:val="16"/>
              </w:rPr>
              <w:t>la</w:t>
            </w:r>
            <w:r>
              <w:rPr>
                <w:spacing w:val="40"/>
                <w:sz w:val="16"/>
              </w:rPr>
              <w:t> </w:t>
            </w:r>
            <w:r>
              <w:rPr>
                <w:sz w:val="16"/>
              </w:rPr>
              <w:t>legalidad</w:t>
            </w:r>
            <w:r>
              <w:rPr>
                <w:spacing w:val="-10"/>
                <w:sz w:val="16"/>
              </w:rPr>
              <w:t> </w:t>
            </w:r>
            <w:r>
              <w:rPr>
                <w:sz w:val="16"/>
              </w:rPr>
              <w:t>y</w:t>
            </w:r>
            <w:r>
              <w:rPr>
                <w:spacing w:val="-15"/>
                <w:sz w:val="16"/>
              </w:rPr>
              <w:t> </w:t>
            </w:r>
            <w:r>
              <w:rPr>
                <w:sz w:val="16"/>
              </w:rPr>
              <w:t>de</w:t>
            </w:r>
            <w:r>
              <w:rPr>
                <w:spacing w:val="-13"/>
                <w:sz w:val="16"/>
              </w:rPr>
              <w:t> </w:t>
            </w:r>
            <w:r>
              <w:rPr>
                <w:sz w:val="16"/>
              </w:rPr>
              <w:t>la</w:t>
            </w:r>
            <w:r>
              <w:rPr>
                <w:spacing w:val="-13"/>
                <w:sz w:val="16"/>
              </w:rPr>
              <w:t> </w:t>
            </w:r>
            <w:r>
              <w:rPr>
                <w:sz w:val="16"/>
              </w:rPr>
              <w:t>denuncia</w:t>
            </w:r>
            <w:r>
              <w:rPr>
                <w:spacing w:val="40"/>
                <w:sz w:val="16"/>
              </w:rPr>
              <w:t> </w:t>
            </w:r>
            <w:r>
              <w:rPr>
                <w:spacing w:val="-4"/>
                <w:sz w:val="16"/>
              </w:rPr>
              <w:t>para</w:t>
            </w:r>
            <w:r>
              <w:rPr>
                <w:spacing w:val="-11"/>
                <w:sz w:val="16"/>
              </w:rPr>
              <w:t> </w:t>
            </w:r>
            <w:r>
              <w:rPr>
                <w:spacing w:val="-4"/>
                <w:sz w:val="16"/>
              </w:rPr>
              <w:t>la</w:t>
            </w:r>
            <w:r>
              <w:rPr>
                <w:spacing w:val="-11"/>
                <w:sz w:val="16"/>
              </w:rPr>
              <w:t> </w:t>
            </w:r>
            <w:r>
              <w:rPr>
                <w:spacing w:val="-4"/>
                <w:sz w:val="16"/>
              </w:rPr>
              <w:t>sociedad,</w:t>
            </w:r>
            <w:r>
              <w:rPr>
                <w:spacing w:val="-13"/>
                <w:sz w:val="16"/>
              </w:rPr>
              <w:t> </w:t>
            </w:r>
            <w:r>
              <w:rPr>
                <w:spacing w:val="-4"/>
                <w:sz w:val="16"/>
              </w:rPr>
              <w:t>realizadas</w:t>
            </w:r>
          </w:p>
        </w:tc>
        <w:tc>
          <w:tcPr>
            <w:tcW w:w="2418" w:type="dxa"/>
          </w:tcPr>
          <w:p>
            <w:pPr>
              <w:pStyle w:val="TableParagraph"/>
              <w:spacing w:before="50"/>
              <w:rPr>
                <w:b/>
                <w:sz w:val="16"/>
              </w:rPr>
            </w:pPr>
          </w:p>
          <w:p>
            <w:pPr>
              <w:pStyle w:val="TableParagraph"/>
              <w:spacing w:line="364" w:lineRule="auto"/>
              <w:ind w:left="77" w:right="63"/>
              <w:jc w:val="center"/>
              <w:rPr>
                <w:sz w:val="16"/>
              </w:rPr>
            </w:pPr>
            <w:r>
              <w:rPr>
                <w:spacing w:val="-4"/>
                <w:sz w:val="16"/>
              </w:rPr>
              <w:t>(Número</w:t>
            </w:r>
            <w:r>
              <w:rPr>
                <w:spacing w:val="-10"/>
                <w:sz w:val="16"/>
              </w:rPr>
              <w:t> </w:t>
            </w:r>
            <w:r>
              <w:rPr>
                <w:spacing w:val="-4"/>
                <w:sz w:val="16"/>
              </w:rPr>
              <w:t>de</w:t>
            </w:r>
            <w:r>
              <w:rPr>
                <w:spacing w:val="-8"/>
                <w:sz w:val="16"/>
              </w:rPr>
              <w:t> </w:t>
            </w:r>
            <w:r>
              <w:rPr>
                <w:spacing w:val="-4"/>
                <w:sz w:val="16"/>
              </w:rPr>
              <w:t>actividades</w:t>
            </w:r>
            <w:r>
              <w:rPr>
                <w:spacing w:val="-9"/>
                <w:sz w:val="16"/>
              </w:rPr>
              <w:t> </w:t>
            </w:r>
            <w:r>
              <w:rPr>
                <w:spacing w:val="-4"/>
                <w:sz w:val="16"/>
              </w:rPr>
              <w:t>de</w:t>
            </w:r>
            <w:r>
              <w:rPr>
                <w:spacing w:val="-11"/>
                <w:sz w:val="16"/>
              </w:rPr>
              <w:t> </w:t>
            </w:r>
            <w:r>
              <w:rPr>
                <w:spacing w:val="-4"/>
                <w:sz w:val="16"/>
              </w:rPr>
              <w:t>difusión</w:t>
            </w:r>
            <w:r>
              <w:rPr>
                <w:spacing w:val="-8"/>
                <w:sz w:val="16"/>
              </w:rPr>
              <w:t> </w:t>
            </w:r>
            <w:r>
              <w:rPr>
                <w:spacing w:val="-4"/>
                <w:sz w:val="16"/>
              </w:rPr>
              <w:t>a</w:t>
            </w:r>
            <w:r>
              <w:rPr>
                <w:spacing w:val="40"/>
                <w:sz w:val="16"/>
              </w:rPr>
              <w:t> </w:t>
            </w:r>
            <w:r>
              <w:rPr>
                <w:sz w:val="16"/>
              </w:rPr>
              <w:t>la</w:t>
            </w:r>
            <w:r>
              <w:rPr>
                <w:spacing w:val="-10"/>
                <w:sz w:val="16"/>
              </w:rPr>
              <w:t> </w:t>
            </w:r>
            <w:r>
              <w:rPr>
                <w:sz w:val="16"/>
              </w:rPr>
              <w:t>cultura</w:t>
            </w:r>
            <w:r>
              <w:rPr>
                <w:spacing w:val="-10"/>
                <w:sz w:val="16"/>
              </w:rPr>
              <w:t> </w:t>
            </w:r>
            <w:r>
              <w:rPr>
                <w:sz w:val="16"/>
              </w:rPr>
              <w:t>de</w:t>
            </w:r>
            <w:r>
              <w:rPr>
                <w:spacing w:val="-10"/>
                <w:sz w:val="16"/>
              </w:rPr>
              <w:t> </w:t>
            </w:r>
            <w:r>
              <w:rPr>
                <w:sz w:val="16"/>
              </w:rPr>
              <w:t>la</w:t>
            </w:r>
            <w:r>
              <w:rPr>
                <w:spacing w:val="-8"/>
                <w:sz w:val="16"/>
              </w:rPr>
              <w:t> </w:t>
            </w:r>
            <w:r>
              <w:rPr>
                <w:sz w:val="16"/>
              </w:rPr>
              <w:t>legalidad</w:t>
            </w:r>
            <w:r>
              <w:rPr>
                <w:spacing w:val="-7"/>
                <w:sz w:val="16"/>
              </w:rPr>
              <w:t> </w:t>
            </w:r>
            <w:r>
              <w:rPr>
                <w:sz w:val="16"/>
              </w:rPr>
              <w:t>y</w:t>
            </w:r>
            <w:r>
              <w:rPr>
                <w:spacing w:val="-16"/>
                <w:sz w:val="16"/>
              </w:rPr>
              <w:t> </w:t>
            </w:r>
            <w:r>
              <w:rPr>
                <w:sz w:val="16"/>
              </w:rPr>
              <w:t>de</w:t>
            </w:r>
            <w:r>
              <w:rPr>
                <w:spacing w:val="-8"/>
                <w:sz w:val="16"/>
              </w:rPr>
              <w:t> </w:t>
            </w:r>
            <w:r>
              <w:rPr>
                <w:sz w:val="16"/>
              </w:rPr>
              <w:t>la</w:t>
            </w:r>
            <w:r>
              <w:rPr>
                <w:spacing w:val="40"/>
                <w:sz w:val="16"/>
              </w:rPr>
              <w:t> </w:t>
            </w:r>
            <w:r>
              <w:rPr>
                <w:spacing w:val="-4"/>
                <w:sz w:val="16"/>
              </w:rPr>
              <w:t>denuncia</w:t>
            </w:r>
            <w:r>
              <w:rPr>
                <w:spacing w:val="-12"/>
                <w:sz w:val="16"/>
              </w:rPr>
              <w:t> </w:t>
            </w:r>
            <w:r>
              <w:rPr>
                <w:spacing w:val="-4"/>
                <w:sz w:val="16"/>
              </w:rPr>
              <w:t>para</w:t>
            </w:r>
            <w:r>
              <w:rPr>
                <w:spacing w:val="-10"/>
                <w:sz w:val="16"/>
              </w:rPr>
              <w:t> </w:t>
            </w:r>
            <w:r>
              <w:rPr>
                <w:spacing w:val="-4"/>
                <w:sz w:val="16"/>
              </w:rPr>
              <w:t>la</w:t>
            </w:r>
            <w:r>
              <w:rPr>
                <w:spacing w:val="-12"/>
                <w:sz w:val="16"/>
              </w:rPr>
              <w:t> </w:t>
            </w:r>
            <w:r>
              <w:rPr>
                <w:spacing w:val="-4"/>
                <w:sz w:val="16"/>
              </w:rPr>
              <w:t>sociedad</w:t>
            </w:r>
            <w:r>
              <w:rPr>
                <w:spacing w:val="-9"/>
                <w:sz w:val="16"/>
              </w:rPr>
              <w:t> </w:t>
            </w:r>
            <w:r>
              <w:rPr>
                <w:spacing w:val="-4"/>
                <w:sz w:val="16"/>
              </w:rPr>
              <w:t>realizadas</w:t>
            </w:r>
            <w:r>
              <w:rPr>
                <w:spacing w:val="-13"/>
                <w:sz w:val="16"/>
              </w:rPr>
              <w:t> </w:t>
            </w:r>
            <w:r>
              <w:rPr>
                <w:spacing w:val="-4"/>
                <w:sz w:val="16"/>
              </w:rPr>
              <w:t>/</w:t>
            </w:r>
            <w:r>
              <w:rPr>
                <w:spacing w:val="40"/>
                <w:sz w:val="16"/>
              </w:rPr>
              <w:t> </w:t>
            </w:r>
            <w:r>
              <w:rPr>
                <w:spacing w:val="-4"/>
                <w:sz w:val="16"/>
              </w:rPr>
              <w:t>Total</w:t>
            </w:r>
            <w:r>
              <w:rPr>
                <w:spacing w:val="-18"/>
                <w:sz w:val="16"/>
              </w:rPr>
              <w:t> </w:t>
            </w:r>
            <w:r>
              <w:rPr>
                <w:spacing w:val="-4"/>
                <w:sz w:val="16"/>
              </w:rPr>
              <w:t>de</w:t>
            </w:r>
            <w:r>
              <w:rPr>
                <w:spacing w:val="-13"/>
                <w:sz w:val="16"/>
              </w:rPr>
              <w:t> </w:t>
            </w:r>
            <w:r>
              <w:rPr>
                <w:spacing w:val="-4"/>
                <w:sz w:val="16"/>
              </w:rPr>
              <w:t>actividades</w:t>
            </w:r>
            <w:r>
              <w:rPr>
                <w:spacing w:val="-14"/>
                <w:sz w:val="16"/>
              </w:rPr>
              <w:t> </w:t>
            </w:r>
            <w:r>
              <w:rPr>
                <w:spacing w:val="-4"/>
                <w:sz w:val="16"/>
              </w:rPr>
              <w:t>de</w:t>
            </w:r>
            <w:r>
              <w:rPr>
                <w:spacing w:val="-16"/>
                <w:sz w:val="16"/>
              </w:rPr>
              <w:t> </w:t>
            </w:r>
            <w:r>
              <w:rPr>
                <w:spacing w:val="-4"/>
                <w:sz w:val="16"/>
              </w:rPr>
              <w:t>difusiones</w:t>
            </w:r>
            <w:r>
              <w:rPr>
                <w:spacing w:val="-14"/>
                <w:sz w:val="16"/>
              </w:rPr>
              <w:t> </w:t>
            </w:r>
            <w:r>
              <w:rPr>
                <w:spacing w:val="-4"/>
                <w:sz w:val="16"/>
              </w:rPr>
              <w:t>a</w:t>
            </w:r>
            <w:r>
              <w:rPr>
                <w:spacing w:val="-9"/>
                <w:sz w:val="16"/>
              </w:rPr>
              <w:t> </w:t>
            </w:r>
            <w:r>
              <w:rPr>
                <w:spacing w:val="-4"/>
                <w:sz w:val="16"/>
              </w:rPr>
              <w:t>la</w:t>
            </w:r>
            <w:r>
              <w:rPr>
                <w:spacing w:val="40"/>
                <w:sz w:val="16"/>
              </w:rPr>
              <w:t> </w:t>
            </w:r>
            <w:r>
              <w:rPr>
                <w:spacing w:val="-6"/>
                <w:sz w:val="16"/>
              </w:rPr>
              <w:t>cultura</w:t>
            </w:r>
            <w:r>
              <w:rPr>
                <w:spacing w:val="-12"/>
                <w:sz w:val="16"/>
              </w:rPr>
              <w:t> </w:t>
            </w:r>
            <w:r>
              <w:rPr>
                <w:spacing w:val="-6"/>
                <w:sz w:val="16"/>
              </w:rPr>
              <w:t>de</w:t>
            </w:r>
            <w:r>
              <w:rPr>
                <w:spacing w:val="-12"/>
                <w:sz w:val="16"/>
              </w:rPr>
              <w:t> </w:t>
            </w:r>
            <w:r>
              <w:rPr>
                <w:spacing w:val="-6"/>
                <w:sz w:val="16"/>
              </w:rPr>
              <w:t>la</w:t>
            </w:r>
            <w:r>
              <w:rPr>
                <w:spacing w:val="-10"/>
                <w:sz w:val="16"/>
              </w:rPr>
              <w:t> </w:t>
            </w:r>
            <w:r>
              <w:rPr>
                <w:spacing w:val="-6"/>
                <w:sz w:val="16"/>
              </w:rPr>
              <w:t>legalidad</w:t>
            </w:r>
            <w:r>
              <w:rPr>
                <w:spacing w:val="-9"/>
                <w:sz w:val="16"/>
              </w:rPr>
              <w:t> </w:t>
            </w:r>
            <w:r>
              <w:rPr>
                <w:spacing w:val="-6"/>
                <w:sz w:val="16"/>
              </w:rPr>
              <w:t>y</w:t>
            </w:r>
            <w:r>
              <w:rPr>
                <w:spacing w:val="-14"/>
                <w:sz w:val="16"/>
              </w:rPr>
              <w:t> </w:t>
            </w:r>
            <w:r>
              <w:rPr>
                <w:spacing w:val="-6"/>
                <w:sz w:val="16"/>
              </w:rPr>
              <w:t>de</w:t>
            </w:r>
            <w:r>
              <w:rPr>
                <w:spacing w:val="-12"/>
                <w:sz w:val="16"/>
              </w:rPr>
              <w:t> </w:t>
            </w:r>
            <w:r>
              <w:rPr>
                <w:spacing w:val="-6"/>
                <w:sz w:val="16"/>
              </w:rPr>
              <w:t>la</w:t>
            </w:r>
            <w:r>
              <w:rPr>
                <w:spacing w:val="-10"/>
                <w:sz w:val="16"/>
              </w:rPr>
              <w:t> </w:t>
            </w:r>
            <w:r>
              <w:rPr>
                <w:spacing w:val="-6"/>
                <w:sz w:val="16"/>
              </w:rPr>
              <w:t>denuncia</w:t>
            </w:r>
            <w:r>
              <w:rPr>
                <w:spacing w:val="40"/>
                <w:sz w:val="16"/>
              </w:rPr>
              <w:t> </w:t>
            </w:r>
            <w:r>
              <w:rPr>
                <w:sz w:val="16"/>
              </w:rPr>
              <w:t>para</w:t>
            </w:r>
            <w:r>
              <w:rPr>
                <w:spacing w:val="-11"/>
                <w:sz w:val="16"/>
              </w:rPr>
              <w:t> </w:t>
            </w:r>
            <w:r>
              <w:rPr>
                <w:sz w:val="16"/>
              </w:rPr>
              <w:t>la</w:t>
            </w:r>
            <w:r>
              <w:rPr>
                <w:spacing w:val="-11"/>
                <w:sz w:val="16"/>
              </w:rPr>
              <w:t> </w:t>
            </w:r>
            <w:r>
              <w:rPr>
                <w:sz w:val="16"/>
              </w:rPr>
              <w:t>sociedad</w:t>
            </w:r>
            <w:r>
              <w:rPr>
                <w:spacing w:val="-13"/>
                <w:sz w:val="16"/>
              </w:rPr>
              <w:t> </w:t>
            </w:r>
            <w:r>
              <w:rPr>
                <w:sz w:val="16"/>
              </w:rPr>
              <w:t>gestionadas)*100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2"/>
              <w:rPr>
                <w:b/>
                <w:sz w:val="16"/>
              </w:rPr>
            </w:pPr>
          </w:p>
          <w:p>
            <w:pPr>
              <w:pStyle w:val="TableParagraph"/>
              <w:spacing w:before="1"/>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296" name="Group 296"/>
                <wp:cNvGraphicFramePr>
                  <a:graphicFrameLocks/>
                </wp:cNvGraphicFramePr>
                <a:graphic>
                  <a:graphicData uri="http://schemas.microsoft.com/office/word/2010/wordprocessingGroup">
                    <wpg:wgp>
                      <wpg:cNvPr id="296" name="Group 296"/>
                      <wpg:cNvGrpSpPr/>
                      <wpg:grpSpPr>
                        <a:xfrm>
                          <a:off x="0" y="0"/>
                          <a:ext cx="5965190" cy="26034"/>
                          <a:chExt cx="5965190" cy="26034"/>
                        </a:xfrm>
                      </wpg:grpSpPr>
                      <wps:wsp>
                        <wps:cNvPr id="297" name="Graphic 297"/>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78"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vMerge w:val="restart"/>
            <w:tcBorders>
              <w:left w:val="nil"/>
              <w:right w:val="nil"/>
            </w:tcBorders>
            <w:shd w:val="clear" w:color="auto" w:fill="41504D"/>
          </w:tcPr>
          <w:p>
            <w:pPr>
              <w:pStyle w:val="TableParagraph"/>
              <w:spacing w:before="67"/>
              <w:rPr>
                <w:b/>
                <w:sz w:val="16"/>
              </w:rPr>
            </w:pPr>
          </w:p>
          <w:p>
            <w:pPr>
              <w:pStyle w:val="TableParagraph"/>
              <w:ind w:left="337"/>
              <w:rPr>
                <w:b/>
                <w:sz w:val="16"/>
              </w:rPr>
            </w:pPr>
            <w:r>
              <w:rPr>
                <w:b/>
                <w:color w:val="FFFFFF"/>
                <w:spacing w:val="-2"/>
                <w:sz w:val="16"/>
              </w:rPr>
              <w:t>Componentes</w:t>
            </w: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7"/>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2"/>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vMerge/>
            <w:tcBorders>
              <w:top w:val="nil"/>
              <w:left w:val="nil"/>
              <w:right w:val="nil"/>
            </w:tcBorders>
            <w:shd w:val="clear" w:color="auto" w:fill="41504D"/>
          </w:tcPr>
          <w:p>
            <w:pPr>
              <w:rPr>
                <w:sz w:val="2"/>
                <w:szCs w:val="2"/>
              </w:rPr>
            </w:pP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1710" w:hRule="atLeast"/>
        </w:trPr>
        <w:tc>
          <w:tcPr>
            <w:tcW w:w="653" w:type="dxa"/>
          </w:tcPr>
          <w:p>
            <w:pPr>
              <w:pStyle w:val="TableParagraph"/>
              <w:rPr>
                <w:sz w:val="16"/>
              </w:rPr>
            </w:pPr>
          </w:p>
        </w:tc>
        <w:tc>
          <w:tcPr>
            <w:tcW w:w="1188" w:type="dxa"/>
          </w:tcPr>
          <w:p>
            <w:pPr>
              <w:pStyle w:val="TableParagraph"/>
              <w:rPr>
                <w:sz w:val="16"/>
              </w:rPr>
            </w:pPr>
          </w:p>
        </w:tc>
        <w:tc>
          <w:tcPr>
            <w:tcW w:w="1549" w:type="dxa"/>
          </w:tcPr>
          <w:p>
            <w:pPr>
              <w:pStyle w:val="TableParagraph"/>
              <w:spacing w:line="362" w:lineRule="auto" w:before="95"/>
              <w:ind w:left="105" w:firstLine="36"/>
              <w:rPr>
                <w:sz w:val="16"/>
              </w:rPr>
            </w:pPr>
            <w:r>
              <w:rPr>
                <w:spacing w:val="-4"/>
                <w:sz w:val="16"/>
              </w:rPr>
              <w:t>Sensibilización</w:t>
            </w:r>
            <w:r>
              <w:rPr>
                <w:spacing w:val="-13"/>
                <w:sz w:val="16"/>
              </w:rPr>
              <w:t> </w:t>
            </w:r>
            <w:r>
              <w:rPr>
                <w:spacing w:val="-4"/>
                <w:sz w:val="16"/>
              </w:rPr>
              <w:t>de</w:t>
            </w:r>
            <w:r>
              <w:rPr>
                <w:spacing w:val="-13"/>
                <w:sz w:val="16"/>
              </w:rPr>
              <w:t> </w:t>
            </w:r>
            <w:r>
              <w:rPr>
                <w:spacing w:val="-4"/>
                <w:sz w:val="16"/>
              </w:rPr>
              <w:t>los</w:t>
            </w:r>
            <w:r>
              <w:rPr>
                <w:spacing w:val="40"/>
                <w:sz w:val="16"/>
              </w:rPr>
              <w:t> </w:t>
            </w:r>
            <w:r>
              <w:rPr>
                <w:spacing w:val="-6"/>
                <w:sz w:val="16"/>
              </w:rPr>
              <w:t>servidores</w:t>
            </w:r>
            <w:r>
              <w:rPr>
                <w:spacing w:val="-14"/>
                <w:sz w:val="16"/>
              </w:rPr>
              <w:t> </w:t>
            </w:r>
            <w:r>
              <w:rPr>
                <w:spacing w:val="-6"/>
                <w:sz w:val="16"/>
              </w:rPr>
              <w:t>públicos</w:t>
            </w:r>
            <w:r>
              <w:rPr>
                <w:spacing w:val="-14"/>
                <w:sz w:val="16"/>
              </w:rPr>
              <w:t> </w:t>
            </w:r>
            <w:r>
              <w:rPr>
                <w:spacing w:val="-6"/>
                <w:sz w:val="16"/>
              </w:rPr>
              <w:t>del</w:t>
            </w:r>
          </w:p>
          <w:p>
            <w:pPr>
              <w:pStyle w:val="TableParagraph"/>
              <w:spacing w:line="367" w:lineRule="auto" w:before="3"/>
              <w:ind w:left="112" w:right="41" w:hanging="39"/>
              <w:rPr>
                <w:sz w:val="16"/>
              </w:rPr>
            </w:pPr>
            <w:r>
              <w:rPr>
                <w:spacing w:val="-6"/>
                <w:sz w:val="16"/>
              </w:rPr>
              <w:t>H.</w:t>
            </w:r>
            <w:r>
              <w:rPr>
                <w:spacing w:val="-11"/>
                <w:sz w:val="16"/>
              </w:rPr>
              <w:t> </w:t>
            </w:r>
            <w:r>
              <w:rPr>
                <w:spacing w:val="-6"/>
                <w:sz w:val="16"/>
              </w:rPr>
              <w:t>Ayuntamiento</w:t>
            </w:r>
            <w:r>
              <w:rPr>
                <w:spacing w:val="-10"/>
                <w:sz w:val="16"/>
              </w:rPr>
              <w:t> </w:t>
            </w:r>
            <w:r>
              <w:rPr>
                <w:spacing w:val="-6"/>
                <w:sz w:val="16"/>
              </w:rPr>
              <w:t>en</w:t>
            </w:r>
            <w:r>
              <w:rPr>
                <w:spacing w:val="-10"/>
                <w:sz w:val="16"/>
              </w:rPr>
              <w:t> </w:t>
            </w:r>
            <w:r>
              <w:rPr>
                <w:spacing w:val="-6"/>
                <w:sz w:val="16"/>
              </w:rPr>
              <w:t>los</w:t>
            </w:r>
            <w:r>
              <w:rPr>
                <w:spacing w:val="40"/>
                <w:sz w:val="16"/>
              </w:rPr>
              <w:t> </w:t>
            </w:r>
            <w:r>
              <w:rPr>
                <w:spacing w:val="-6"/>
                <w:sz w:val="16"/>
              </w:rPr>
              <w:t>temas</w:t>
            </w:r>
            <w:r>
              <w:rPr>
                <w:spacing w:val="-15"/>
                <w:sz w:val="16"/>
              </w:rPr>
              <w:t> </w:t>
            </w:r>
            <w:r>
              <w:rPr>
                <w:spacing w:val="-6"/>
                <w:sz w:val="16"/>
              </w:rPr>
              <w:t>de</w:t>
            </w:r>
            <w:r>
              <w:rPr>
                <w:spacing w:val="-10"/>
                <w:sz w:val="16"/>
              </w:rPr>
              <w:t> </w:t>
            </w:r>
            <w:r>
              <w:rPr>
                <w:spacing w:val="-6"/>
                <w:sz w:val="16"/>
              </w:rPr>
              <w:t>Integridad</w:t>
            </w:r>
            <w:r>
              <w:rPr>
                <w:spacing w:val="-8"/>
                <w:sz w:val="16"/>
              </w:rPr>
              <w:t> </w:t>
            </w:r>
            <w:r>
              <w:rPr>
                <w:spacing w:val="-7"/>
                <w:sz w:val="16"/>
              </w:rPr>
              <w:t>en</w:t>
            </w:r>
          </w:p>
          <w:p>
            <w:pPr>
              <w:pStyle w:val="TableParagraph"/>
              <w:spacing w:line="180" w:lineRule="exact"/>
              <w:ind w:left="222"/>
              <w:rPr>
                <w:sz w:val="16"/>
              </w:rPr>
            </w:pPr>
            <w:r>
              <w:rPr>
                <w:spacing w:val="-6"/>
                <w:sz w:val="16"/>
              </w:rPr>
              <w:t>el</w:t>
            </w:r>
            <w:r>
              <w:rPr>
                <w:spacing w:val="-10"/>
                <w:sz w:val="16"/>
              </w:rPr>
              <w:t> </w:t>
            </w:r>
            <w:r>
              <w:rPr>
                <w:spacing w:val="-6"/>
                <w:sz w:val="16"/>
              </w:rPr>
              <w:t>servicio</w:t>
            </w:r>
            <w:r>
              <w:rPr>
                <w:spacing w:val="-12"/>
                <w:sz w:val="16"/>
              </w:rPr>
              <w:t> </w:t>
            </w:r>
            <w:r>
              <w:rPr>
                <w:spacing w:val="-6"/>
                <w:sz w:val="16"/>
              </w:rPr>
              <w:t>público,</w:t>
            </w:r>
          </w:p>
          <w:p>
            <w:pPr>
              <w:pStyle w:val="TableParagraph"/>
              <w:spacing w:before="97"/>
              <w:ind w:left="354"/>
              <w:rPr>
                <w:sz w:val="16"/>
              </w:rPr>
            </w:pPr>
            <w:r>
              <w:rPr>
                <w:spacing w:val="-2"/>
                <w:sz w:val="16"/>
              </w:rPr>
              <w:t>implementada</w:t>
            </w:r>
          </w:p>
        </w:tc>
        <w:tc>
          <w:tcPr>
            <w:tcW w:w="1854" w:type="dxa"/>
          </w:tcPr>
          <w:p>
            <w:pPr>
              <w:pStyle w:val="TableParagraph"/>
              <w:rPr>
                <w:sz w:val="16"/>
              </w:rPr>
            </w:pPr>
          </w:p>
        </w:tc>
        <w:tc>
          <w:tcPr>
            <w:tcW w:w="2418" w:type="dxa"/>
          </w:tcPr>
          <w:p>
            <w:pPr>
              <w:pStyle w:val="TableParagraph"/>
              <w:rPr>
                <w:sz w:val="16"/>
              </w:rPr>
            </w:pPr>
          </w:p>
        </w:tc>
        <w:tc>
          <w:tcPr>
            <w:tcW w:w="994" w:type="dxa"/>
          </w:tcPr>
          <w:p>
            <w:pPr>
              <w:pStyle w:val="TableParagraph"/>
              <w:rPr>
                <w:sz w:val="16"/>
              </w:rPr>
            </w:pPr>
          </w:p>
        </w:tc>
        <w:tc>
          <w:tcPr>
            <w:tcW w:w="670" w:type="dxa"/>
          </w:tcPr>
          <w:p>
            <w:pPr>
              <w:pStyle w:val="TableParagraph"/>
              <w:rPr>
                <w:sz w:val="16"/>
              </w:rPr>
            </w:pPr>
          </w:p>
        </w:tc>
      </w:tr>
      <w:tr>
        <w:trPr>
          <w:trHeight w:val="2548"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9"/>
              <w:rPr>
                <w:b/>
                <w:sz w:val="16"/>
              </w:rPr>
            </w:pPr>
          </w:p>
          <w:p>
            <w:pPr>
              <w:pStyle w:val="TableParagraph"/>
              <w:ind w:left="9"/>
              <w:jc w:val="center"/>
              <w:rPr>
                <w:sz w:val="16"/>
              </w:rPr>
            </w:pPr>
            <w:r>
              <w:rPr>
                <w:spacing w:val="-5"/>
                <w:sz w:val="16"/>
              </w:rPr>
              <w:t>21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2"/>
              <w:rPr>
                <w:b/>
                <w:sz w:val="16"/>
              </w:rPr>
            </w:pPr>
          </w:p>
          <w:p>
            <w:pPr>
              <w:pStyle w:val="TableParagraph"/>
              <w:spacing w:line="367" w:lineRule="auto" w:before="1"/>
              <w:ind w:left="69" w:right="364"/>
              <w:rPr>
                <w:sz w:val="16"/>
              </w:rPr>
            </w:pPr>
            <w:r>
              <w:rPr>
                <w:sz w:val="16"/>
              </w:rPr>
              <w:t>Auditoría</w:t>
            </w:r>
            <w:r>
              <w:rPr>
                <w:spacing w:val="-11"/>
                <w:sz w:val="16"/>
              </w:rPr>
              <w:t> </w:t>
            </w:r>
            <w:r>
              <w:rPr>
                <w:sz w:val="16"/>
              </w:rPr>
              <w:t>y</w:t>
            </w:r>
            <w:r>
              <w:rPr>
                <w:spacing w:val="40"/>
                <w:sz w:val="16"/>
              </w:rPr>
              <w:t> </w:t>
            </w:r>
            <w:r>
              <w:rPr>
                <w:spacing w:val="-6"/>
                <w:sz w:val="16"/>
              </w:rPr>
              <w:t>combate</w:t>
            </w:r>
            <w:r>
              <w:rPr>
                <w:spacing w:val="-13"/>
                <w:sz w:val="16"/>
              </w:rPr>
              <w:t> </w:t>
            </w:r>
            <w:r>
              <w:rPr>
                <w:spacing w:val="-6"/>
                <w:sz w:val="16"/>
              </w:rPr>
              <w:t>a</w:t>
            </w:r>
            <w:r>
              <w:rPr>
                <w:spacing w:val="-11"/>
                <w:sz w:val="16"/>
              </w:rPr>
              <w:t> </w:t>
            </w:r>
            <w:r>
              <w:rPr>
                <w:spacing w:val="-6"/>
                <w:sz w:val="16"/>
              </w:rPr>
              <w:t>la</w:t>
            </w:r>
            <w:r>
              <w:rPr>
                <w:spacing w:val="40"/>
                <w:sz w:val="16"/>
              </w:rPr>
              <w:t> </w:t>
            </w:r>
            <w:r>
              <w:rPr>
                <w:spacing w:val="-2"/>
                <w:sz w:val="16"/>
              </w:rPr>
              <w:t>corrupción</w:t>
            </w:r>
          </w:p>
        </w:tc>
        <w:tc>
          <w:tcPr>
            <w:tcW w:w="1549" w:type="dxa"/>
          </w:tcPr>
          <w:p>
            <w:pPr>
              <w:pStyle w:val="TableParagraph"/>
              <w:spacing w:before="93"/>
              <w:ind w:left="9"/>
              <w:jc w:val="center"/>
              <w:rPr>
                <w:sz w:val="16"/>
              </w:rPr>
            </w:pPr>
            <w:r>
              <w:rPr>
                <w:spacing w:val="-6"/>
                <w:sz w:val="16"/>
              </w:rPr>
              <w:t>LA</w:t>
            </w:r>
            <w:r>
              <w:rPr>
                <w:spacing w:val="-12"/>
                <w:sz w:val="16"/>
              </w:rPr>
              <w:t> </w:t>
            </w:r>
            <w:r>
              <w:rPr>
                <w:spacing w:val="-6"/>
                <w:sz w:val="16"/>
              </w:rPr>
              <w:t>1.1, LA</w:t>
            </w:r>
            <w:r>
              <w:rPr>
                <w:spacing w:val="-12"/>
                <w:sz w:val="16"/>
              </w:rPr>
              <w:t> </w:t>
            </w:r>
            <w:r>
              <w:rPr>
                <w:spacing w:val="-6"/>
                <w:sz w:val="16"/>
              </w:rPr>
              <w:t>1.2,</w:t>
            </w:r>
            <w:r>
              <w:rPr>
                <w:spacing w:val="-4"/>
                <w:sz w:val="16"/>
              </w:rPr>
              <w:t> </w:t>
            </w:r>
            <w:r>
              <w:rPr>
                <w:spacing w:val="-6"/>
                <w:sz w:val="16"/>
              </w:rPr>
              <w:t>LA</w:t>
            </w:r>
            <w:r>
              <w:rPr>
                <w:spacing w:val="-11"/>
                <w:sz w:val="16"/>
              </w:rPr>
              <w:t> </w:t>
            </w:r>
            <w:r>
              <w:rPr>
                <w:spacing w:val="-6"/>
                <w:sz w:val="16"/>
              </w:rPr>
              <w:t>1.4</w:t>
            </w:r>
          </w:p>
          <w:p>
            <w:pPr>
              <w:pStyle w:val="TableParagraph"/>
              <w:spacing w:line="364" w:lineRule="auto" w:before="96"/>
              <w:ind w:left="76" w:right="67" w:firstLine="7"/>
              <w:jc w:val="center"/>
              <w:rPr>
                <w:sz w:val="16"/>
              </w:rPr>
            </w:pPr>
            <w:r>
              <w:rPr>
                <w:sz w:val="16"/>
              </w:rPr>
              <w:t>Fortalecimiento</w:t>
            </w:r>
            <w:r>
              <w:rPr>
                <w:spacing w:val="-15"/>
                <w:sz w:val="16"/>
              </w:rPr>
              <w:t> </w:t>
            </w:r>
            <w:r>
              <w:rPr>
                <w:sz w:val="16"/>
              </w:rPr>
              <w:t>del</w:t>
            </w:r>
            <w:r>
              <w:rPr>
                <w:spacing w:val="40"/>
                <w:sz w:val="16"/>
              </w:rPr>
              <w:t> </w:t>
            </w:r>
            <w:r>
              <w:rPr>
                <w:spacing w:val="-4"/>
                <w:sz w:val="16"/>
              </w:rPr>
              <w:t>sistema</w:t>
            </w:r>
            <w:r>
              <w:rPr>
                <w:spacing w:val="-13"/>
                <w:sz w:val="16"/>
              </w:rPr>
              <w:t> </w:t>
            </w:r>
            <w:r>
              <w:rPr>
                <w:spacing w:val="-4"/>
                <w:sz w:val="16"/>
              </w:rPr>
              <w:t>de</w:t>
            </w:r>
            <w:r>
              <w:rPr>
                <w:spacing w:val="-13"/>
                <w:sz w:val="16"/>
              </w:rPr>
              <w:t> </w:t>
            </w:r>
            <w:r>
              <w:rPr>
                <w:spacing w:val="-4"/>
                <w:sz w:val="16"/>
              </w:rPr>
              <w:t>gestión</w:t>
            </w:r>
            <w:r>
              <w:rPr>
                <w:spacing w:val="-13"/>
                <w:sz w:val="16"/>
              </w:rPr>
              <w:t> </w:t>
            </w:r>
            <w:r>
              <w:rPr>
                <w:spacing w:val="-4"/>
                <w:sz w:val="16"/>
              </w:rPr>
              <w:t>a</w:t>
            </w:r>
            <w:r>
              <w:rPr>
                <w:spacing w:val="-11"/>
                <w:sz w:val="16"/>
              </w:rPr>
              <w:t> </w:t>
            </w:r>
            <w:r>
              <w:rPr>
                <w:spacing w:val="-4"/>
                <w:sz w:val="16"/>
              </w:rPr>
              <w:t>las</w:t>
            </w:r>
            <w:r>
              <w:rPr>
                <w:spacing w:val="40"/>
                <w:sz w:val="16"/>
              </w:rPr>
              <w:t> </w:t>
            </w:r>
            <w:r>
              <w:rPr>
                <w:spacing w:val="-4"/>
                <w:sz w:val="16"/>
              </w:rPr>
              <w:t>quejas</w:t>
            </w:r>
            <w:r>
              <w:rPr>
                <w:spacing w:val="-14"/>
                <w:sz w:val="16"/>
              </w:rPr>
              <w:t> </w:t>
            </w:r>
            <w:r>
              <w:rPr>
                <w:spacing w:val="-4"/>
                <w:sz w:val="16"/>
              </w:rPr>
              <w:t>y</w:t>
            </w:r>
            <w:r>
              <w:rPr>
                <w:spacing w:val="-15"/>
                <w:sz w:val="16"/>
              </w:rPr>
              <w:t> </w:t>
            </w:r>
            <w:r>
              <w:rPr>
                <w:spacing w:val="-4"/>
                <w:sz w:val="16"/>
              </w:rPr>
              <w:t>denuncias</w:t>
            </w:r>
            <w:r>
              <w:rPr>
                <w:spacing w:val="-14"/>
                <w:sz w:val="16"/>
              </w:rPr>
              <w:t> </w:t>
            </w:r>
            <w:r>
              <w:rPr>
                <w:spacing w:val="-4"/>
                <w:sz w:val="16"/>
              </w:rPr>
              <w:t>con</w:t>
            </w:r>
            <w:r>
              <w:rPr>
                <w:spacing w:val="40"/>
                <w:sz w:val="16"/>
              </w:rPr>
              <w:t> </w:t>
            </w:r>
            <w:r>
              <w:rPr>
                <w:sz w:val="16"/>
              </w:rPr>
              <w:t>un</w:t>
            </w:r>
            <w:r>
              <w:rPr>
                <w:spacing w:val="-8"/>
                <w:sz w:val="16"/>
              </w:rPr>
              <w:t> </w:t>
            </w:r>
            <w:r>
              <w:rPr>
                <w:sz w:val="16"/>
              </w:rPr>
              <w:t>enfoque</w:t>
            </w:r>
            <w:r>
              <w:rPr>
                <w:spacing w:val="-11"/>
                <w:sz w:val="16"/>
              </w:rPr>
              <w:t> </w:t>
            </w:r>
            <w:r>
              <w:rPr>
                <w:sz w:val="16"/>
              </w:rPr>
              <w:t>de</w:t>
            </w:r>
            <w:r>
              <w:rPr>
                <w:spacing w:val="40"/>
                <w:sz w:val="16"/>
              </w:rPr>
              <w:t> </w:t>
            </w:r>
            <w:r>
              <w:rPr>
                <w:spacing w:val="-6"/>
                <w:sz w:val="16"/>
              </w:rPr>
              <w:t>investigación</w:t>
            </w:r>
            <w:r>
              <w:rPr>
                <w:spacing w:val="-13"/>
                <w:sz w:val="16"/>
              </w:rPr>
              <w:t> </w:t>
            </w:r>
            <w:r>
              <w:rPr>
                <w:spacing w:val="-6"/>
                <w:sz w:val="16"/>
              </w:rPr>
              <w:t>basado</w:t>
            </w:r>
            <w:r>
              <w:rPr>
                <w:spacing w:val="-13"/>
                <w:sz w:val="16"/>
              </w:rPr>
              <w:t> </w:t>
            </w:r>
            <w:r>
              <w:rPr>
                <w:spacing w:val="-6"/>
                <w:sz w:val="16"/>
              </w:rPr>
              <w:t>en</w:t>
            </w:r>
            <w:r>
              <w:rPr>
                <w:spacing w:val="40"/>
                <w:sz w:val="16"/>
              </w:rPr>
              <w:t> </w:t>
            </w:r>
            <w:r>
              <w:rPr>
                <w:sz w:val="16"/>
              </w:rPr>
              <w:t>la cultura de la</w:t>
            </w:r>
            <w:r>
              <w:rPr>
                <w:spacing w:val="40"/>
                <w:sz w:val="16"/>
              </w:rPr>
              <w:t> </w:t>
            </w:r>
            <w:r>
              <w:rPr>
                <w:sz w:val="16"/>
              </w:rPr>
              <w:t>legalidad</w:t>
            </w:r>
            <w:r>
              <w:rPr>
                <w:spacing w:val="-7"/>
                <w:sz w:val="16"/>
              </w:rPr>
              <w:t> </w:t>
            </w:r>
            <w:r>
              <w:rPr>
                <w:sz w:val="16"/>
              </w:rPr>
              <w:t>de</w:t>
            </w:r>
            <w:r>
              <w:rPr>
                <w:spacing w:val="-7"/>
                <w:sz w:val="16"/>
              </w:rPr>
              <w:t> </w:t>
            </w:r>
            <w:r>
              <w:rPr>
                <w:sz w:val="16"/>
              </w:rPr>
              <w:t>la</w:t>
            </w:r>
          </w:p>
          <w:p>
            <w:pPr>
              <w:pStyle w:val="TableParagraph"/>
              <w:spacing w:before="4"/>
              <w:ind w:left="9"/>
              <w:jc w:val="center"/>
              <w:rPr>
                <w:sz w:val="16"/>
              </w:rPr>
            </w:pPr>
            <w:r>
              <w:rPr>
                <w:spacing w:val="-6"/>
                <w:sz w:val="16"/>
              </w:rPr>
              <w:t>denuncia,</w:t>
            </w:r>
            <w:r>
              <w:rPr>
                <w:spacing w:val="-11"/>
                <w:sz w:val="16"/>
              </w:rPr>
              <w:t> </w:t>
            </w:r>
            <w:r>
              <w:rPr>
                <w:spacing w:val="-2"/>
                <w:sz w:val="16"/>
              </w:rPr>
              <w:t>realizado</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4" w:lineRule="auto"/>
              <w:ind w:left="68" w:right="60" w:firstLine="2"/>
              <w:jc w:val="center"/>
              <w:rPr>
                <w:sz w:val="16"/>
              </w:rPr>
            </w:pPr>
            <w:r>
              <w:rPr>
                <w:spacing w:val="-2"/>
                <w:sz w:val="16"/>
              </w:rPr>
              <w:t>Porcentaje</w:t>
            </w:r>
            <w:r>
              <w:rPr>
                <w:spacing w:val="-13"/>
                <w:sz w:val="16"/>
              </w:rPr>
              <w:t> </w:t>
            </w:r>
            <w:r>
              <w:rPr>
                <w:spacing w:val="-2"/>
                <w:sz w:val="16"/>
              </w:rPr>
              <w:t>de</w:t>
            </w:r>
            <w:r>
              <w:rPr>
                <w:spacing w:val="-13"/>
                <w:sz w:val="16"/>
              </w:rPr>
              <w:t> </w:t>
            </w:r>
            <w:r>
              <w:rPr>
                <w:spacing w:val="-2"/>
                <w:sz w:val="16"/>
              </w:rPr>
              <w:t>acciones</w:t>
            </w:r>
            <w:r>
              <w:rPr>
                <w:spacing w:val="-14"/>
                <w:sz w:val="16"/>
              </w:rPr>
              <w:t> </w:t>
            </w:r>
            <w:r>
              <w:rPr>
                <w:spacing w:val="-2"/>
                <w:sz w:val="16"/>
              </w:rPr>
              <w:t>para</w:t>
            </w:r>
            <w:r>
              <w:rPr>
                <w:spacing w:val="40"/>
                <w:sz w:val="16"/>
              </w:rPr>
              <w:t> </w:t>
            </w:r>
            <w:r>
              <w:rPr>
                <w:spacing w:val="-6"/>
                <w:sz w:val="16"/>
              </w:rPr>
              <w:t>el</w:t>
            </w:r>
            <w:r>
              <w:rPr>
                <w:spacing w:val="-13"/>
                <w:sz w:val="16"/>
              </w:rPr>
              <w:t> </w:t>
            </w:r>
            <w:r>
              <w:rPr>
                <w:spacing w:val="-6"/>
                <w:sz w:val="16"/>
              </w:rPr>
              <w:t>fortalecimiento</w:t>
            </w:r>
            <w:r>
              <w:rPr>
                <w:spacing w:val="-15"/>
                <w:sz w:val="16"/>
              </w:rPr>
              <w:t> </w:t>
            </w:r>
            <w:r>
              <w:rPr>
                <w:spacing w:val="-6"/>
                <w:sz w:val="16"/>
              </w:rPr>
              <w:t>del</w:t>
            </w:r>
            <w:r>
              <w:rPr>
                <w:spacing w:val="-13"/>
                <w:sz w:val="16"/>
              </w:rPr>
              <w:t> </w:t>
            </w:r>
            <w:r>
              <w:rPr>
                <w:spacing w:val="-6"/>
                <w:sz w:val="16"/>
              </w:rPr>
              <w:t>sistema</w:t>
            </w:r>
            <w:r>
              <w:rPr>
                <w:spacing w:val="40"/>
                <w:sz w:val="16"/>
              </w:rPr>
              <w:t> </w:t>
            </w:r>
            <w:r>
              <w:rPr>
                <w:sz w:val="16"/>
              </w:rPr>
              <w:t>de</w:t>
            </w:r>
            <w:r>
              <w:rPr>
                <w:spacing w:val="-3"/>
                <w:sz w:val="16"/>
              </w:rPr>
              <w:t> </w:t>
            </w:r>
            <w:r>
              <w:rPr>
                <w:sz w:val="16"/>
              </w:rPr>
              <w:t>gestión</w:t>
            </w:r>
            <w:r>
              <w:rPr>
                <w:spacing w:val="-3"/>
                <w:sz w:val="16"/>
              </w:rPr>
              <w:t> </w:t>
            </w:r>
            <w:r>
              <w:rPr>
                <w:sz w:val="16"/>
              </w:rPr>
              <w:t>a las</w:t>
            </w:r>
            <w:r>
              <w:rPr>
                <w:spacing w:val="-4"/>
                <w:sz w:val="16"/>
              </w:rPr>
              <w:t> </w:t>
            </w:r>
            <w:r>
              <w:rPr>
                <w:sz w:val="16"/>
              </w:rPr>
              <w:t>quejas</w:t>
            </w:r>
            <w:r>
              <w:rPr>
                <w:spacing w:val="-2"/>
                <w:sz w:val="16"/>
              </w:rPr>
              <w:t> </w:t>
            </w:r>
            <w:r>
              <w:rPr>
                <w:sz w:val="16"/>
              </w:rPr>
              <w:t>y</w:t>
            </w:r>
            <w:r>
              <w:rPr>
                <w:spacing w:val="40"/>
                <w:sz w:val="16"/>
              </w:rPr>
              <w:t> </w:t>
            </w:r>
            <w:r>
              <w:rPr>
                <w:sz w:val="16"/>
              </w:rPr>
              <w:t>denuncias,</w:t>
            </w:r>
            <w:r>
              <w:rPr>
                <w:spacing w:val="-11"/>
                <w:sz w:val="16"/>
              </w:rPr>
              <w:t> </w:t>
            </w:r>
            <w:r>
              <w:rPr>
                <w:sz w:val="16"/>
              </w:rPr>
              <w:t>realizadas</w:t>
            </w:r>
          </w:p>
        </w:tc>
        <w:tc>
          <w:tcPr>
            <w:tcW w:w="2418" w:type="dxa"/>
          </w:tcPr>
          <w:p>
            <w:pPr>
              <w:pStyle w:val="TableParagraph"/>
              <w:rPr>
                <w:b/>
                <w:sz w:val="16"/>
              </w:rPr>
            </w:pPr>
          </w:p>
          <w:p>
            <w:pPr>
              <w:pStyle w:val="TableParagraph"/>
              <w:spacing w:before="5"/>
              <w:rPr>
                <w:b/>
                <w:sz w:val="16"/>
              </w:rPr>
            </w:pPr>
          </w:p>
          <w:p>
            <w:pPr>
              <w:pStyle w:val="TableParagraph"/>
              <w:spacing w:line="364" w:lineRule="auto"/>
              <w:ind w:left="106" w:right="97"/>
              <w:jc w:val="center"/>
              <w:rPr>
                <w:sz w:val="16"/>
              </w:rPr>
            </w:pPr>
            <w:r>
              <w:rPr>
                <w:sz w:val="16"/>
              </w:rPr>
              <w:t>(Número</w:t>
            </w:r>
            <w:r>
              <w:rPr>
                <w:spacing w:val="-8"/>
                <w:sz w:val="16"/>
              </w:rPr>
              <w:t> </w:t>
            </w:r>
            <w:r>
              <w:rPr>
                <w:sz w:val="16"/>
              </w:rPr>
              <w:t>de</w:t>
            </w:r>
            <w:r>
              <w:rPr>
                <w:spacing w:val="-5"/>
                <w:sz w:val="16"/>
              </w:rPr>
              <w:t> </w:t>
            </w:r>
            <w:r>
              <w:rPr>
                <w:sz w:val="16"/>
              </w:rPr>
              <w:t>acciones</w:t>
            </w:r>
            <w:r>
              <w:rPr>
                <w:spacing w:val="-6"/>
                <w:sz w:val="16"/>
              </w:rPr>
              <w:t> </w:t>
            </w:r>
            <w:r>
              <w:rPr>
                <w:sz w:val="16"/>
              </w:rPr>
              <w:t>para</w:t>
            </w:r>
            <w:r>
              <w:rPr>
                <w:spacing w:val="-3"/>
                <w:sz w:val="16"/>
              </w:rPr>
              <w:t> </w:t>
            </w:r>
            <w:r>
              <w:rPr>
                <w:sz w:val="16"/>
              </w:rPr>
              <w:t>el</w:t>
            </w:r>
            <w:r>
              <w:rPr>
                <w:spacing w:val="40"/>
                <w:sz w:val="16"/>
              </w:rPr>
              <w:t> </w:t>
            </w:r>
            <w:r>
              <w:rPr>
                <w:spacing w:val="-6"/>
                <w:sz w:val="16"/>
              </w:rPr>
              <w:t>fortalecimiento</w:t>
            </w:r>
            <w:r>
              <w:rPr>
                <w:spacing w:val="-15"/>
                <w:sz w:val="16"/>
              </w:rPr>
              <w:t> </w:t>
            </w:r>
            <w:r>
              <w:rPr>
                <w:spacing w:val="-6"/>
                <w:sz w:val="16"/>
              </w:rPr>
              <w:t>del</w:t>
            </w:r>
            <w:r>
              <w:rPr>
                <w:spacing w:val="-16"/>
                <w:sz w:val="16"/>
              </w:rPr>
              <w:t> </w:t>
            </w:r>
            <w:r>
              <w:rPr>
                <w:spacing w:val="-6"/>
                <w:sz w:val="16"/>
              </w:rPr>
              <w:t>sistema</w:t>
            </w:r>
            <w:r>
              <w:rPr>
                <w:spacing w:val="-13"/>
                <w:sz w:val="16"/>
              </w:rPr>
              <w:t> </w:t>
            </w:r>
            <w:r>
              <w:rPr>
                <w:spacing w:val="-6"/>
                <w:sz w:val="16"/>
              </w:rPr>
              <w:t>de</w:t>
            </w:r>
            <w:r>
              <w:rPr>
                <w:spacing w:val="-13"/>
                <w:sz w:val="16"/>
              </w:rPr>
              <w:t> </w:t>
            </w:r>
            <w:r>
              <w:rPr>
                <w:spacing w:val="-6"/>
                <w:sz w:val="16"/>
              </w:rPr>
              <w:t>gestión</w:t>
            </w:r>
            <w:r>
              <w:rPr>
                <w:spacing w:val="40"/>
                <w:sz w:val="16"/>
              </w:rPr>
              <w:t> </w:t>
            </w:r>
            <w:r>
              <w:rPr>
                <w:spacing w:val="-4"/>
                <w:sz w:val="16"/>
              </w:rPr>
              <w:t>a</w:t>
            </w:r>
            <w:r>
              <w:rPr>
                <w:spacing w:val="-9"/>
                <w:sz w:val="16"/>
              </w:rPr>
              <w:t> </w:t>
            </w:r>
            <w:r>
              <w:rPr>
                <w:spacing w:val="-4"/>
                <w:sz w:val="16"/>
              </w:rPr>
              <w:t>las</w:t>
            </w:r>
            <w:r>
              <w:rPr>
                <w:spacing w:val="-10"/>
                <w:sz w:val="16"/>
              </w:rPr>
              <w:t> </w:t>
            </w:r>
            <w:r>
              <w:rPr>
                <w:spacing w:val="-4"/>
                <w:sz w:val="16"/>
              </w:rPr>
              <w:t>quejas</w:t>
            </w:r>
            <w:r>
              <w:rPr>
                <w:spacing w:val="-8"/>
                <w:sz w:val="16"/>
              </w:rPr>
              <w:t> </w:t>
            </w:r>
            <w:r>
              <w:rPr>
                <w:spacing w:val="-4"/>
                <w:sz w:val="16"/>
              </w:rPr>
              <w:t>y</w:t>
            </w:r>
            <w:r>
              <w:rPr>
                <w:spacing w:val="-11"/>
                <w:sz w:val="16"/>
              </w:rPr>
              <w:t> </w:t>
            </w:r>
            <w:r>
              <w:rPr>
                <w:spacing w:val="-4"/>
                <w:sz w:val="16"/>
              </w:rPr>
              <w:t>denuncias,</w:t>
            </w:r>
            <w:r>
              <w:rPr>
                <w:spacing w:val="-6"/>
                <w:sz w:val="16"/>
              </w:rPr>
              <w:t> </w:t>
            </w:r>
            <w:r>
              <w:rPr>
                <w:spacing w:val="-4"/>
                <w:sz w:val="16"/>
              </w:rPr>
              <w:t>realizadas</w:t>
            </w:r>
            <w:r>
              <w:rPr>
                <w:spacing w:val="-8"/>
                <w:sz w:val="16"/>
              </w:rPr>
              <w:t> </w:t>
            </w:r>
            <w:r>
              <w:rPr>
                <w:spacing w:val="-4"/>
                <w:sz w:val="16"/>
              </w:rPr>
              <w:t>/</w:t>
            </w:r>
            <w:r>
              <w:rPr>
                <w:spacing w:val="40"/>
                <w:sz w:val="16"/>
              </w:rPr>
              <w:t> </w:t>
            </w:r>
            <w:r>
              <w:rPr>
                <w:sz w:val="16"/>
              </w:rPr>
              <w:t>Total</w:t>
            </w:r>
            <w:r>
              <w:rPr>
                <w:spacing w:val="-6"/>
                <w:sz w:val="16"/>
              </w:rPr>
              <w:t> </w:t>
            </w:r>
            <w:r>
              <w:rPr>
                <w:sz w:val="16"/>
              </w:rPr>
              <w:t>de</w:t>
            </w:r>
            <w:r>
              <w:rPr>
                <w:spacing w:val="-2"/>
                <w:sz w:val="16"/>
              </w:rPr>
              <w:t> </w:t>
            </w:r>
            <w:r>
              <w:rPr>
                <w:sz w:val="16"/>
              </w:rPr>
              <w:t>acciones</w:t>
            </w:r>
            <w:r>
              <w:rPr>
                <w:spacing w:val="-3"/>
                <w:sz w:val="16"/>
              </w:rPr>
              <w:t> </w:t>
            </w:r>
            <w:r>
              <w:rPr>
                <w:sz w:val="16"/>
              </w:rPr>
              <w:t>para el</w:t>
            </w:r>
            <w:r>
              <w:rPr>
                <w:spacing w:val="40"/>
                <w:sz w:val="16"/>
              </w:rPr>
              <w:t> </w:t>
            </w:r>
            <w:r>
              <w:rPr>
                <w:spacing w:val="-6"/>
                <w:sz w:val="16"/>
              </w:rPr>
              <w:t>fortalecimiento</w:t>
            </w:r>
            <w:r>
              <w:rPr>
                <w:spacing w:val="-15"/>
                <w:sz w:val="16"/>
              </w:rPr>
              <w:t> </w:t>
            </w:r>
            <w:r>
              <w:rPr>
                <w:spacing w:val="-6"/>
                <w:sz w:val="16"/>
              </w:rPr>
              <w:t>del</w:t>
            </w:r>
            <w:r>
              <w:rPr>
                <w:spacing w:val="-16"/>
                <w:sz w:val="16"/>
              </w:rPr>
              <w:t> </w:t>
            </w:r>
            <w:r>
              <w:rPr>
                <w:spacing w:val="-6"/>
                <w:sz w:val="16"/>
              </w:rPr>
              <w:t>sistema</w:t>
            </w:r>
            <w:r>
              <w:rPr>
                <w:spacing w:val="-13"/>
                <w:sz w:val="16"/>
              </w:rPr>
              <w:t> </w:t>
            </w:r>
            <w:r>
              <w:rPr>
                <w:spacing w:val="-6"/>
                <w:sz w:val="16"/>
              </w:rPr>
              <w:t>de</w:t>
            </w:r>
            <w:r>
              <w:rPr>
                <w:spacing w:val="-13"/>
                <w:sz w:val="16"/>
              </w:rPr>
              <w:t> </w:t>
            </w:r>
            <w:r>
              <w:rPr>
                <w:spacing w:val="-6"/>
                <w:sz w:val="16"/>
              </w:rPr>
              <w:t>gestión</w:t>
            </w:r>
            <w:r>
              <w:rPr>
                <w:spacing w:val="40"/>
                <w:sz w:val="16"/>
              </w:rPr>
              <w:t> </w:t>
            </w:r>
            <w:r>
              <w:rPr>
                <w:sz w:val="16"/>
              </w:rPr>
              <w:t>a</w:t>
            </w:r>
            <w:r>
              <w:rPr>
                <w:spacing w:val="-2"/>
                <w:sz w:val="16"/>
              </w:rPr>
              <w:t> </w:t>
            </w:r>
            <w:r>
              <w:rPr>
                <w:sz w:val="16"/>
              </w:rPr>
              <w:t>las</w:t>
            </w:r>
            <w:r>
              <w:rPr>
                <w:spacing w:val="-3"/>
                <w:sz w:val="16"/>
              </w:rPr>
              <w:t> </w:t>
            </w:r>
            <w:r>
              <w:rPr>
                <w:sz w:val="16"/>
              </w:rPr>
              <w:t>quejas y</w:t>
            </w:r>
            <w:r>
              <w:rPr>
                <w:spacing w:val="-5"/>
                <w:sz w:val="16"/>
              </w:rPr>
              <w:t> </w:t>
            </w:r>
            <w:r>
              <w:rPr>
                <w:sz w:val="16"/>
              </w:rPr>
              <w:t>denuncias,</w:t>
            </w:r>
            <w:r>
              <w:rPr>
                <w:spacing w:val="40"/>
                <w:sz w:val="16"/>
              </w:rPr>
              <w:t> </w:t>
            </w: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9"/>
              <w:rPr>
                <w:b/>
                <w:sz w:val="16"/>
              </w:rPr>
            </w:pPr>
          </w:p>
          <w:p>
            <w:pPr>
              <w:pStyle w:val="TableParagraph"/>
              <w:ind w:left="5"/>
              <w:jc w:val="center"/>
              <w:rPr>
                <w:sz w:val="16"/>
              </w:rPr>
            </w:pPr>
            <w:r>
              <w:rPr>
                <w:spacing w:val="-10"/>
                <w:sz w:val="16"/>
              </w:rPr>
              <w:t>1</w:t>
            </w:r>
          </w:p>
        </w:tc>
      </w:tr>
      <w:tr>
        <w:trPr>
          <w:trHeight w:val="283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7"/>
              <w:rPr>
                <w:b/>
                <w:sz w:val="16"/>
              </w:rPr>
            </w:pPr>
          </w:p>
          <w:p>
            <w:pPr>
              <w:pStyle w:val="TableParagraph"/>
              <w:ind w:left="9"/>
              <w:jc w:val="center"/>
              <w:rPr>
                <w:sz w:val="16"/>
              </w:rPr>
            </w:pPr>
            <w:r>
              <w:rPr>
                <w:spacing w:val="-5"/>
                <w:sz w:val="16"/>
              </w:rPr>
              <w:t>21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spacing w:line="367" w:lineRule="auto"/>
              <w:ind w:left="69" w:right="364"/>
              <w:rPr>
                <w:sz w:val="16"/>
              </w:rPr>
            </w:pPr>
            <w:r>
              <w:rPr>
                <w:sz w:val="16"/>
              </w:rPr>
              <w:t>Auditoría</w:t>
            </w:r>
            <w:r>
              <w:rPr>
                <w:spacing w:val="-11"/>
                <w:sz w:val="16"/>
              </w:rPr>
              <w:t> </w:t>
            </w:r>
            <w:r>
              <w:rPr>
                <w:sz w:val="16"/>
              </w:rPr>
              <w:t>y</w:t>
            </w:r>
            <w:r>
              <w:rPr>
                <w:spacing w:val="40"/>
                <w:sz w:val="16"/>
              </w:rPr>
              <w:t> </w:t>
            </w:r>
            <w:r>
              <w:rPr>
                <w:spacing w:val="-6"/>
                <w:sz w:val="16"/>
              </w:rPr>
              <w:t>combate</w:t>
            </w:r>
            <w:r>
              <w:rPr>
                <w:spacing w:val="-13"/>
                <w:sz w:val="16"/>
              </w:rPr>
              <w:t> </w:t>
            </w:r>
            <w:r>
              <w:rPr>
                <w:spacing w:val="-6"/>
                <w:sz w:val="16"/>
              </w:rPr>
              <w:t>a</w:t>
            </w:r>
            <w:r>
              <w:rPr>
                <w:spacing w:val="-11"/>
                <w:sz w:val="16"/>
              </w:rPr>
              <w:t> </w:t>
            </w:r>
            <w:r>
              <w:rPr>
                <w:spacing w:val="-6"/>
                <w:sz w:val="16"/>
              </w:rPr>
              <w:t>la</w:t>
            </w:r>
            <w:r>
              <w:rPr>
                <w:spacing w:val="40"/>
                <w:sz w:val="16"/>
              </w:rPr>
              <w:t> </w:t>
            </w:r>
            <w:r>
              <w:rPr>
                <w:spacing w:val="-2"/>
                <w:sz w:val="16"/>
              </w:rPr>
              <w:t>corrupción</w:t>
            </w:r>
          </w:p>
        </w:tc>
        <w:tc>
          <w:tcPr>
            <w:tcW w:w="1549" w:type="dxa"/>
          </w:tcPr>
          <w:p>
            <w:pPr>
              <w:pStyle w:val="TableParagraph"/>
              <w:rPr>
                <w:b/>
                <w:sz w:val="16"/>
              </w:rPr>
            </w:pPr>
          </w:p>
          <w:p>
            <w:pPr>
              <w:pStyle w:val="TableParagraph"/>
              <w:spacing w:before="147"/>
              <w:rPr>
                <w:b/>
                <w:sz w:val="16"/>
              </w:rPr>
            </w:pPr>
          </w:p>
          <w:p>
            <w:pPr>
              <w:pStyle w:val="TableParagraph"/>
              <w:ind w:left="14"/>
              <w:jc w:val="center"/>
              <w:rPr>
                <w:sz w:val="16"/>
              </w:rPr>
            </w:pPr>
            <w:r>
              <w:rPr>
                <w:spacing w:val="-4"/>
                <w:sz w:val="16"/>
              </w:rPr>
              <w:t>LA</w:t>
            </w:r>
            <w:r>
              <w:rPr>
                <w:spacing w:val="-15"/>
                <w:sz w:val="16"/>
              </w:rPr>
              <w:t> </w:t>
            </w:r>
            <w:r>
              <w:rPr>
                <w:spacing w:val="-4"/>
                <w:sz w:val="16"/>
              </w:rPr>
              <w:t>1.1,</w:t>
            </w:r>
            <w:r>
              <w:rPr>
                <w:spacing w:val="-11"/>
                <w:sz w:val="16"/>
              </w:rPr>
              <w:t> </w:t>
            </w:r>
            <w:r>
              <w:rPr>
                <w:spacing w:val="-4"/>
                <w:sz w:val="16"/>
              </w:rPr>
              <w:t>LA</w:t>
            </w:r>
            <w:r>
              <w:rPr>
                <w:spacing w:val="-15"/>
                <w:sz w:val="16"/>
              </w:rPr>
              <w:t> </w:t>
            </w:r>
            <w:r>
              <w:rPr>
                <w:spacing w:val="-4"/>
                <w:sz w:val="16"/>
              </w:rPr>
              <w:t>4.2</w:t>
            </w:r>
            <w:r>
              <w:rPr>
                <w:spacing w:val="-10"/>
                <w:sz w:val="16"/>
              </w:rPr>
              <w:t> </w:t>
            </w:r>
            <w:r>
              <w:rPr>
                <w:spacing w:val="-4"/>
                <w:sz w:val="16"/>
              </w:rPr>
              <w:t>y</w:t>
            </w:r>
            <w:r>
              <w:rPr>
                <w:spacing w:val="-13"/>
                <w:sz w:val="16"/>
              </w:rPr>
              <w:t> </w:t>
            </w:r>
            <w:r>
              <w:rPr>
                <w:spacing w:val="-7"/>
                <w:sz w:val="16"/>
              </w:rPr>
              <w:t>LA</w:t>
            </w:r>
          </w:p>
          <w:p>
            <w:pPr>
              <w:pStyle w:val="TableParagraph"/>
              <w:spacing w:line="364" w:lineRule="auto" w:before="97"/>
              <w:ind w:left="83" w:right="67" w:firstLine="9"/>
              <w:jc w:val="both"/>
              <w:rPr>
                <w:sz w:val="16"/>
              </w:rPr>
            </w:pPr>
            <w:r>
              <w:rPr>
                <w:spacing w:val="-6"/>
                <w:sz w:val="16"/>
              </w:rPr>
              <w:t>4.3</w:t>
            </w:r>
            <w:r>
              <w:rPr>
                <w:spacing w:val="-4"/>
                <w:sz w:val="16"/>
              </w:rPr>
              <w:t> </w:t>
            </w:r>
            <w:r>
              <w:rPr>
                <w:spacing w:val="-6"/>
                <w:sz w:val="16"/>
              </w:rPr>
              <w:t>Marco</w:t>
            </w:r>
            <w:r>
              <w:rPr>
                <w:spacing w:val="-4"/>
                <w:sz w:val="16"/>
              </w:rPr>
              <w:t> </w:t>
            </w:r>
            <w:r>
              <w:rPr>
                <w:spacing w:val="-6"/>
                <w:sz w:val="16"/>
              </w:rPr>
              <w:t>integrado</w:t>
            </w:r>
            <w:r>
              <w:rPr>
                <w:spacing w:val="-4"/>
                <w:sz w:val="16"/>
              </w:rPr>
              <w:t> </w:t>
            </w:r>
            <w:r>
              <w:rPr>
                <w:spacing w:val="-6"/>
                <w:sz w:val="16"/>
              </w:rPr>
              <w:t>de</w:t>
            </w:r>
            <w:r>
              <w:rPr>
                <w:spacing w:val="40"/>
                <w:sz w:val="16"/>
              </w:rPr>
              <w:t> </w:t>
            </w:r>
            <w:r>
              <w:rPr>
                <w:spacing w:val="-8"/>
                <w:sz w:val="16"/>
              </w:rPr>
              <w:t>servicio</w:t>
            </w:r>
            <w:r>
              <w:rPr>
                <w:spacing w:val="-2"/>
                <w:sz w:val="16"/>
              </w:rPr>
              <w:t> </w:t>
            </w:r>
            <w:r>
              <w:rPr>
                <w:spacing w:val="-8"/>
                <w:sz w:val="16"/>
              </w:rPr>
              <w:t>con</w:t>
            </w:r>
            <w:r>
              <w:rPr>
                <w:spacing w:val="-2"/>
                <w:sz w:val="16"/>
              </w:rPr>
              <w:t> </w:t>
            </w:r>
            <w:r>
              <w:rPr>
                <w:spacing w:val="-8"/>
                <w:sz w:val="16"/>
              </w:rPr>
              <w:t>legalidad</w:t>
            </w:r>
            <w:r>
              <w:rPr>
                <w:spacing w:val="-2"/>
                <w:sz w:val="16"/>
              </w:rPr>
              <w:t> </w:t>
            </w:r>
            <w:r>
              <w:rPr>
                <w:spacing w:val="-8"/>
                <w:sz w:val="16"/>
              </w:rPr>
              <w:t>y</w:t>
            </w:r>
            <w:r>
              <w:rPr>
                <w:spacing w:val="40"/>
                <w:sz w:val="16"/>
              </w:rPr>
              <w:t> </w:t>
            </w:r>
            <w:r>
              <w:rPr>
                <w:sz w:val="16"/>
              </w:rPr>
              <w:t>certeza jurídica en el</w:t>
            </w:r>
          </w:p>
          <w:p>
            <w:pPr>
              <w:pStyle w:val="TableParagraph"/>
              <w:spacing w:line="364" w:lineRule="auto" w:before="1"/>
              <w:ind w:left="321" w:right="309"/>
              <w:jc w:val="center"/>
              <w:rPr>
                <w:sz w:val="16"/>
              </w:rPr>
            </w:pPr>
            <w:r>
              <w:rPr>
                <w:spacing w:val="-6"/>
                <w:sz w:val="16"/>
              </w:rPr>
              <w:t>Control</w:t>
            </w:r>
            <w:r>
              <w:rPr>
                <w:spacing w:val="-11"/>
                <w:sz w:val="16"/>
              </w:rPr>
              <w:t> </w:t>
            </w:r>
            <w:r>
              <w:rPr>
                <w:spacing w:val="-6"/>
                <w:sz w:val="16"/>
              </w:rPr>
              <w:t>Interno</w:t>
            </w:r>
            <w:r>
              <w:rPr>
                <w:spacing w:val="40"/>
                <w:sz w:val="16"/>
              </w:rPr>
              <w:t> </w:t>
            </w:r>
            <w:r>
              <w:rPr>
                <w:spacing w:val="-2"/>
                <w:sz w:val="16"/>
              </w:rPr>
              <w:t>municipal,</w:t>
            </w:r>
            <w:r>
              <w:rPr>
                <w:spacing w:val="40"/>
                <w:sz w:val="16"/>
              </w:rPr>
              <w:t> </w:t>
            </w:r>
            <w:r>
              <w:rPr>
                <w:spacing w:val="-2"/>
                <w:sz w:val="16"/>
              </w:rPr>
              <w:t>implementado</w:t>
            </w:r>
          </w:p>
        </w:tc>
        <w:tc>
          <w:tcPr>
            <w:tcW w:w="1854" w:type="dxa"/>
          </w:tcPr>
          <w:p>
            <w:pPr>
              <w:pStyle w:val="TableParagraph"/>
              <w:rPr>
                <w:b/>
                <w:sz w:val="16"/>
              </w:rPr>
            </w:pPr>
          </w:p>
          <w:p>
            <w:pPr>
              <w:pStyle w:val="TableParagraph"/>
              <w:spacing w:before="147"/>
              <w:rPr>
                <w:b/>
                <w:sz w:val="16"/>
              </w:rPr>
            </w:pPr>
          </w:p>
          <w:p>
            <w:pPr>
              <w:pStyle w:val="TableParagraph"/>
              <w:spacing w:line="364" w:lineRule="auto"/>
              <w:ind w:left="101" w:right="92"/>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2"/>
                <w:sz w:val="16"/>
              </w:rPr>
              <w:t>realizadas</w:t>
            </w:r>
            <w:r>
              <w:rPr>
                <w:spacing w:val="-10"/>
                <w:sz w:val="16"/>
              </w:rPr>
              <w:t> </w:t>
            </w:r>
            <w:r>
              <w:rPr>
                <w:spacing w:val="-2"/>
                <w:sz w:val="16"/>
              </w:rPr>
              <w:t>para</w:t>
            </w:r>
            <w:r>
              <w:rPr>
                <w:spacing w:val="-9"/>
                <w:sz w:val="16"/>
              </w:rPr>
              <w:t> </w:t>
            </w:r>
            <w:r>
              <w:rPr>
                <w:spacing w:val="-2"/>
                <w:sz w:val="16"/>
              </w:rPr>
              <w:t>aportar</w:t>
            </w:r>
            <w:r>
              <w:rPr>
                <w:spacing w:val="-13"/>
                <w:sz w:val="16"/>
              </w:rPr>
              <w:t> </w:t>
            </w:r>
            <w:r>
              <w:rPr>
                <w:spacing w:val="-2"/>
                <w:sz w:val="16"/>
              </w:rPr>
              <w:t>al</w:t>
            </w:r>
            <w:r>
              <w:rPr>
                <w:spacing w:val="40"/>
                <w:sz w:val="16"/>
              </w:rPr>
              <w:t> </w:t>
            </w:r>
            <w:r>
              <w:rPr>
                <w:spacing w:val="-4"/>
                <w:sz w:val="16"/>
              </w:rPr>
              <w:t>fortalecimiento</w:t>
            </w:r>
            <w:r>
              <w:rPr>
                <w:spacing w:val="-17"/>
                <w:sz w:val="16"/>
              </w:rPr>
              <w:t> </w:t>
            </w:r>
            <w:r>
              <w:rPr>
                <w:spacing w:val="-4"/>
                <w:sz w:val="16"/>
              </w:rPr>
              <w:t>del</w:t>
            </w:r>
            <w:r>
              <w:rPr>
                <w:spacing w:val="-16"/>
                <w:sz w:val="16"/>
              </w:rPr>
              <w:t> </w:t>
            </w:r>
            <w:r>
              <w:rPr>
                <w:spacing w:val="-4"/>
                <w:sz w:val="16"/>
              </w:rPr>
              <w:t>Marco</w:t>
            </w:r>
            <w:r>
              <w:rPr>
                <w:spacing w:val="40"/>
                <w:sz w:val="16"/>
              </w:rPr>
              <w:t> </w:t>
            </w:r>
            <w:r>
              <w:rPr>
                <w:spacing w:val="-2"/>
                <w:sz w:val="16"/>
              </w:rPr>
              <w:t>integrado</w:t>
            </w:r>
            <w:r>
              <w:rPr>
                <w:spacing w:val="-15"/>
                <w:sz w:val="16"/>
              </w:rPr>
              <w:t> </w:t>
            </w:r>
            <w:r>
              <w:rPr>
                <w:spacing w:val="-2"/>
                <w:sz w:val="16"/>
              </w:rPr>
              <w:t>de</w:t>
            </w:r>
            <w:r>
              <w:rPr>
                <w:spacing w:val="-13"/>
                <w:sz w:val="16"/>
              </w:rPr>
              <w:t> </w:t>
            </w:r>
            <w:r>
              <w:rPr>
                <w:spacing w:val="-2"/>
                <w:sz w:val="16"/>
              </w:rPr>
              <w:t>servicio</w:t>
            </w:r>
            <w:r>
              <w:rPr>
                <w:spacing w:val="-15"/>
                <w:sz w:val="16"/>
              </w:rPr>
              <w:t> </w:t>
            </w:r>
            <w:r>
              <w:rPr>
                <w:spacing w:val="-2"/>
                <w:sz w:val="16"/>
              </w:rPr>
              <w:t>con</w:t>
            </w:r>
            <w:r>
              <w:rPr>
                <w:spacing w:val="40"/>
                <w:sz w:val="16"/>
              </w:rPr>
              <w:t> </w:t>
            </w:r>
            <w:r>
              <w:rPr>
                <w:spacing w:val="-6"/>
                <w:sz w:val="16"/>
              </w:rPr>
              <w:t>legalidad</w:t>
            </w:r>
            <w:r>
              <w:rPr>
                <w:spacing w:val="-10"/>
                <w:sz w:val="16"/>
              </w:rPr>
              <w:t> </w:t>
            </w:r>
            <w:r>
              <w:rPr>
                <w:spacing w:val="-6"/>
                <w:sz w:val="16"/>
              </w:rPr>
              <w:t>y</w:t>
            </w:r>
            <w:r>
              <w:rPr>
                <w:spacing w:val="-15"/>
                <w:sz w:val="16"/>
              </w:rPr>
              <w:t> </w:t>
            </w:r>
            <w:r>
              <w:rPr>
                <w:spacing w:val="-6"/>
                <w:sz w:val="16"/>
              </w:rPr>
              <w:t>certeza</w:t>
            </w:r>
            <w:r>
              <w:rPr>
                <w:spacing w:val="-13"/>
                <w:sz w:val="16"/>
              </w:rPr>
              <w:t> </w:t>
            </w:r>
            <w:r>
              <w:rPr>
                <w:spacing w:val="-6"/>
                <w:sz w:val="16"/>
              </w:rPr>
              <w:t>jurídica</w:t>
            </w:r>
            <w:r>
              <w:rPr>
                <w:spacing w:val="40"/>
                <w:sz w:val="16"/>
              </w:rPr>
              <w:t> </w:t>
            </w:r>
            <w:r>
              <w:rPr>
                <w:sz w:val="16"/>
              </w:rPr>
              <w:t>en el</w:t>
            </w:r>
            <w:r>
              <w:rPr>
                <w:spacing w:val="-4"/>
                <w:sz w:val="16"/>
              </w:rPr>
              <w:t> </w:t>
            </w:r>
            <w:r>
              <w:rPr>
                <w:sz w:val="16"/>
              </w:rPr>
              <w:t>Control Interno</w:t>
            </w:r>
            <w:r>
              <w:rPr>
                <w:spacing w:val="40"/>
                <w:sz w:val="16"/>
              </w:rPr>
              <w:t> </w:t>
            </w:r>
            <w:r>
              <w:rPr>
                <w:spacing w:val="-2"/>
                <w:sz w:val="16"/>
              </w:rPr>
              <w:t>municipal</w:t>
            </w:r>
          </w:p>
        </w:tc>
        <w:tc>
          <w:tcPr>
            <w:tcW w:w="2418" w:type="dxa"/>
          </w:tcPr>
          <w:p>
            <w:pPr>
              <w:pStyle w:val="TableParagraph"/>
              <w:spacing w:line="364" w:lineRule="auto" w:before="95"/>
              <w:ind w:left="65" w:right="55" w:hanging="1"/>
              <w:jc w:val="center"/>
              <w:rPr>
                <w:sz w:val="16"/>
              </w:rPr>
            </w:pPr>
            <w:r>
              <w:rPr>
                <w:sz w:val="16"/>
              </w:rPr>
              <w:t>(Número</w:t>
            </w:r>
            <w:r>
              <w:rPr>
                <w:spacing w:val="-15"/>
                <w:sz w:val="16"/>
              </w:rPr>
              <w:t> </w:t>
            </w:r>
            <w:r>
              <w:rPr>
                <w:sz w:val="16"/>
              </w:rPr>
              <w:t>de</w:t>
            </w:r>
            <w:r>
              <w:rPr>
                <w:spacing w:val="-13"/>
                <w:sz w:val="16"/>
              </w:rPr>
              <w:t> </w:t>
            </w:r>
            <w:r>
              <w:rPr>
                <w:sz w:val="16"/>
              </w:rPr>
              <w:t>acciones</w:t>
            </w:r>
            <w:r>
              <w:rPr>
                <w:spacing w:val="-14"/>
                <w:sz w:val="16"/>
              </w:rPr>
              <w:t> </w:t>
            </w:r>
            <w:r>
              <w:rPr>
                <w:sz w:val="16"/>
              </w:rPr>
              <w:t>para</w:t>
            </w:r>
            <w:r>
              <w:rPr>
                <w:spacing w:val="-13"/>
                <w:sz w:val="16"/>
              </w:rPr>
              <w:t> </w:t>
            </w:r>
            <w:r>
              <w:rPr>
                <w:sz w:val="16"/>
              </w:rPr>
              <w:t>aportar</w:t>
            </w:r>
            <w:r>
              <w:rPr>
                <w:spacing w:val="-12"/>
                <w:sz w:val="16"/>
              </w:rPr>
              <w:t> </w:t>
            </w:r>
            <w:r>
              <w:rPr>
                <w:sz w:val="16"/>
              </w:rPr>
              <w:t>al</w:t>
            </w:r>
            <w:r>
              <w:rPr>
                <w:spacing w:val="40"/>
                <w:sz w:val="16"/>
              </w:rPr>
              <w:t> </w:t>
            </w:r>
            <w:r>
              <w:rPr>
                <w:spacing w:val="-6"/>
                <w:sz w:val="16"/>
              </w:rPr>
              <w:t>fortalecimiento</w:t>
            </w:r>
            <w:r>
              <w:rPr>
                <w:spacing w:val="-14"/>
                <w:sz w:val="16"/>
              </w:rPr>
              <w:t> </w:t>
            </w:r>
            <w:r>
              <w:rPr>
                <w:spacing w:val="-6"/>
                <w:sz w:val="16"/>
              </w:rPr>
              <w:t>del</w:t>
            </w:r>
            <w:r>
              <w:rPr>
                <w:spacing w:val="-15"/>
                <w:sz w:val="16"/>
              </w:rPr>
              <w:t> </w:t>
            </w:r>
            <w:r>
              <w:rPr>
                <w:spacing w:val="-6"/>
                <w:sz w:val="16"/>
              </w:rPr>
              <w:t>Marco</w:t>
            </w:r>
            <w:r>
              <w:rPr>
                <w:spacing w:val="-14"/>
                <w:sz w:val="16"/>
              </w:rPr>
              <w:t> </w:t>
            </w:r>
            <w:r>
              <w:rPr>
                <w:spacing w:val="-6"/>
                <w:sz w:val="16"/>
              </w:rPr>
              <w:t>integrado</w:t>
            </w:r>
            <w:r>
              <w:rPr>
                <w:spacing w:val="-14"/>
                <w:sz w:val="16"/>
              </w:rPr>
              <w:t> </w:t>
            </w:r>
            <w:r>
              <w:rPr>
                <w:spacing w:val="-6"/>
                <w:sz w:val="16"/>
              </w:rPr>
              <w:t>de</w:t>
            </w:r>
            <w:r>
              <w:rPr>
                <w:spacing w:val="40"/>
                <w:sz w:val="16"/>
              </w:rPr>
              <w:t> </w:t>
            </w:r>
            <w:r>
              <w:rPr>
                <w:sz w:val="16"/>
              </w:rPr>
              <w:t>servicio</w:t>
            </w:r>
            <w:r>
              <w:rPr>
                <w:spacing w:val="-15"/>
                <w:sz w:val="16"/>
              </w:rPr>
              <w:t> </w:t>
            </w:r>
            <w:r>
              <w:rPr>
                <w:sz w:val="16"/>
              </w:rPr>
              <w:t>con</w:t>
            </w:r>
            <w:r>
              <w:rPr>
                <w:spacing w:val="-10"/>
                <w:sz w:val="16"/>
              </w:rPr>
              <w:t> </w:t>
            </w:r>
            <w:r>
              <w:rPr>
                <w:sz w:val="16"/>
              </w:rPr>
              <w:t>legalidad</w:t>
            </w:r>
            <w:r>
              <w:rPr>
                <w:spacing w:val="-10"/>
                <w:sz w:val="16"/>
              </w:rPr>
              <w:t> </w:t>
            </w:r>
            <w:r>
              <w:rPr>
                <w:sz w:val="16"/>
              </w:rPr>
              <w:t>y</w:t>
            </w:r>
            <w:r>
              <w:rPr>
                <w:spacing w:val="-15"/>
                <w:sz w:val="16"/>
              </w:rPr>
              <w:t> </w:t>
            </w:r>
            <w:r>
              <w:rPr>
                <w:sz w:val="16"/>
              </w:rPr>
              <w:t>certeza</w:t>
            </w:r>
            <w:r>
              <w:rPr>
                <w:spacing w:val="40"/>
                <w:sz w:val="16"/>
              </w:rPr>
              <w:t> </w:t>
            </w:r>
            <w:r>
              <w:rPr>
                <w:sz w:val="16"/>
              </w:rPr>
              <w:t>jurídica</w:t>
            </w:r>
            <w:r>
              <w:rPr>
                <w:spacing w:val="-9"/>
                <w:sz w:val="16"/>
              </w:rPr>
              <w:t> </w:t>
            </w:r>
            <w:r>
              <w:rPr>
                <w:sz w:val="16"/>
              </w:rPr>
              <w:t>en</w:t>
            </w:r>
            <w:r>
              <w:rPr>
                <w:spacing w:val="-8"/>
                <w:sz w:val="16"/>
              </w:rPr>
              <w:t> </w:t>
            </w:r>
            <w:r>
              <w:rPr>
                <w:sz w:val="16"/>
              </w:rPr>
              <w:t>el</w:t>
            </w:r>
            <w:r>
              <w:rPr>
                <w:spacing w:val="-14"/>
                <w:sz w:val="16"/>
              </w:rPr>
              <w:t> </w:t>
            </w:r>
            <w:r>
              <w:rPr>
                <w:sz w:val="16"/>
              </w:rPr>
              <w:t>Control</w:t>
            </w:r>
            <w:r>
              <w:rPr>
                <w:spacing w:val="-9"/>
                <w:sz w:val="16"/>
              </w:rPr>
              <w:t> </w:t>
            </w:r>
            <w:r>
              <w:rPr>
                <w:sz w:val="16"/>
              </w:rPr>
              <w:t>Interno</w:t>
            </w:r>
            <w:r>
              <w:rPr>
                <w:spacing w:val="40"/>
                <w:sz w:val="16"/>
              </w:rPr>
              <w:t> </w:t>
            </w:r>
            <w:r>
              <w:rPr>
                <w:sz w:val="16"/>
              </w:rPr>
              <w:t>municipal,</w:t>
            </w:r>
            <w:r>
              <w:rPr>
                <w:spacing w:val="-11"/>
                <w:sz w:val="16"/>
              </w:rPr>
              <w:t> </w:t>
            </w:r>
            <w:r>
              <w:rPr>
                <w:sz w:val="16"/>
              </w:rPr>
              <w:t>realizadas</w:t>
            </w:r>
            <w:r>
              <w:rPr>
                <w:spacing w:val="-14"/>
                <w:sz w:val="16"/>
              </w:rPr>
              <w:t> </w:t>
            </w:r>
            <w:r>
              <w:rPr>
                <w:sz w:val="16"/>
              </w:rPr>
              <w:t>/</w:t>
            </w:r>
            <w:r>
              <w:rPr>
                <w:spacing w:val="-11"/>
                <w:sz w:val="16"/>
              </w:rPr>
              <w:t> </w:t>
            </w:r>
            <w:r>
              <w:rPr>
                <w:sz w:val="16"/>
              </w:rPr>
              <w:t>Total</w:t>
            </w:r>
            <w:r>
              <w:rPr>
                <w:spacing w:val="-13"/>
                <w:sz w:val="16"/>
              </w:rPr>
              <w:t> </w:t>
            </w:r>
            <w:r>
              <w:rPr>
                <w:sz w:val="16"/>
              </w:rPr>
              <w:t>de</w:t>
            </w:r>
            <w:r>
              <w:rPr>
                <w:spacing w:val="40"/>
                <w:sz w:val="16"/>
              </w:rPr>
              <w:t> </w:t>
            </w:r>
            <w:r>
              <w:rPr>
                <w:sz w:val="16"/>
              </w:rPr>
              <w:t>acciones</w:t>
            </w:r>
            <w:r>
              <w:rPr>
                <w:spacing w:val="-2"/>
                <w:sz w:val="16"/>
              </w:rPr>
              <w:t> </w:t>
            </w:r>
            <w:r>
              <w:rPr>
                <w:sz w:val="16"/>
              </w:rPr>
              <w:t>para aportar</w:t>
            </w:r>
            <w:r>
              <w:rPr>
                <w:spacing w:val="-4"/>
                <w:sz w:val="16"/>
              </w:rPr>
              <w:t> </w:t>
            </w:r>
            <w:r>
              <w:rPr>
                <w:sz w:val="16"/>
              </w:rPr>
              <w:t>al</w:t>
            </w:r>
            <w:r>
              <w:rPr>
                <w:spacing w:val="40"/>
                <w:sz w:val="16"/>
              </w:rPr>
              <w:t> </w:t>
            </w:r>
            <w:r>
              <w:rPr>
                <w:spacing w:val="-6"/>
                <w:sz w:val="16"/>
              </w:rPr>
              <w:t>fortalecimiento</w:t>
            </w:r>
            <w:r>
              <w:rPr>
                <w:spacing w:val="-14"/>
                <w:sz w:val="16"/>
              </w:rPr>
              <w:t> </w:t>
            </w:r>
            <w:r>
              <w:rPr>
                <w:spacing w:val="-6"/>
                <w:sz w:val="16"/>
              </w:rPr>
              <w:t>del</w:t>
            </w:r>
            <w:r>
              <w:rPr>
                <w:spacing w:val="-15"/>
                <w:sz w:val="16"/>
              </w:rPr>
              <w:t> </w:t>
            </w:r>
            <w:r>
              <w:rPr>
                <w:spacing w:val="-6"/>
                <w:sz w:val="16"/>
              </w:rPr>
              <w:t>Marco</w:t>
            </w:r>
            <w:r>
              <w:rPr>
                <w:spacing w:val="-14"/>
                <w:sz w:val="16"/>
              </w:rPr>
              <w:t> </w:t>
            </w:r>
            <w:r>
              <w:rPr>
                <w:spacing w:val="-6"/>
                <w:sz w:val="16"/>
              </w:rPr>
              <w:t>integrado</w:t>
            </w:r>
            <w:r>
              <w:rPr>
                <w:spacing w:val="-14"/>
                <w:sz w:val="16"/>
              </w:rPr>
              <w:t> </w:t>
            </w:r>
            <w:r>
              <w:rPr>
                <w:spacing w:val="-6"/>
                <w:sz w:val="16"/>
              </w:rPr>
              <w:t>de</w:t>
            </w:r>
            <w:r>
              <w:rPr>
                <w:spacing w:val="40"/>
                <w:sz w:val="16"/>
              </w:rPr>
              <w:t> </w:t>
            </w:r>
            <w:r>
              <w:rPr>
                <w:sz w:val="16"/>
              </w:rPr>
              <w:t>servicio</w:t>
            </w:r>
            <w:r>
              <w:rPr>
                <w:spacing w:val="-15"/>
                <w:sz w:val="16"/>
              </w:rPr>
              <w:t> </w:t>
            </w:r>
            <w:r>
              <w:rPr>
                <w:sz w:val="16"/>
              </w:rPr>
              <w:t>con</w:t>
            </w:r>
            <w:r>
              <w:rPr>
                <w:spacing w:val="-10"/>
                <w:sz w:val="16"/>
              </w:rPr>
              <w:t> </w:t>
            </w:r>
            <w:r>
              <w:rPr>
                <w:sz w:val="16"/>
              </w:rPr>
              <w:t>legalidad</w:t>
            </w:r>
            <w:r>
              <w:rPr>
                <w:spacing w:val="-10"/>
                <w:sz w:val="16"/>
              </w:rPr>
              <w:t> </w:t>
            </w:r>
            <w:r>
              <w:rPr>
                <w:sz w:val="16"/>
              </w:rPr>
              <w:t>y</w:t>
            </w:r>
            <w:r>
              <w:rPr>
                <w:spacing w:val="-15"/>
                <w:sz w:val="16"/>
              </w:rPr>
              <w:t> </w:t>
            </w:r>
            <w:r>
              <w:rPr>
                <w:sz w:val="16"/>
              </w:rPr>
              <w:t>certeza</w:t>
            </w:r>
            <w:r>
              <w:rPr>
                <w:spacing w:val="40"/>
                <w:sz w:val="16"/>
              </w:rPr>
              <w:t> </w:t>
            </w:r>
            <w:r>
              <w:rPr>
                <w:sz w:val="16"/>
              </w:rPr>
              <w:t>jurídica</w:t>
            </w:r>
            <w:r>
              <w:rPr>
                <w:spacing w:val="-9"/>
                <w:sz w:val="16"/>
              </w:rPr>
              <w:t> </w:t>
            </w:r>
            <w:r>
              <w:rPr>
                <w:sz w:val="16"/>
              </w:rPr>
              <w:t>en</w:t>
            </w:r>
            <w:r>
              <w:rPr>
                <w:spacing w:val="-8"/>
                <w:sz w:val="16"/>
              </w:rPr>
              <w:t> </w:t>
            </w:r>
            <w:r>
              <w:rPr>
                <w:sz w:val="16"/>
              </w:rPr>
              <w:t>el</w:t>
            </w:r>
            <w:r>
              <w:rPr>
                <w:spacing w:val="-14"/>
                <w:sz w:val="16"/>
              </w:rPr>
              <w:t> </w:t>
            </w:r>
            <w:r>
              <w:rPr>
                <w:sz w:val="16"/>
              </w:rPr>
              <w:t>Control</w:t>
            </w:r>
            <w:r>
              <w:rPr>
                <w:spacing w:val="-9"/>
                <w:sz w:val="16"/>
              </w:rPr>
              <w:t> </w:t>
            </w:r>
            <w:r>
              <w:rPr>
                <w:sz w:val="16"/>
              </w:rPr>
              <w:t>Interno</w:t>
            </w:r>
          </w:p>
          <w:p>
            <w:pPr>
              <w:pStyle w:val="TableParagraph"/>
              <w:spacing w:before="3"/>
              <w:ind w:right="1"/>
              <w:jc w:val="center"/>
              <w:rPr>
                <w:sz w:val="16"/>
              </w:rPr>
            </w:pPr>
            <w:r>
              <w:rPr>
                <w:spacing w:val="-8"/>
                <w:sz w:val="16"/>
              </w:rPr>
              <w:t>municipal,</w:t>
            </w:r>
            <w:r>
              <w:rPr>
                <w:spacing w:val="4"/>
                <w:sz w:val="16"/>
              </w:rPr>
              <w:t> </w:t>
            </w: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7"/>
              <w:rPr>
                <w:b/>
                <w:sz w:val="16"/>
              </w:rPr>
            </w:pPr>
          </w:p>
          <w:p>
            <w:pPr>
              <w:pStyle w:val="TableParagraph"/>
              <w:ind w:left="5"/>
              <w:jc w:val="center"/>
              <w:rPr>
                <w:sz w:val="16"/>
              </w:rPr>
            </w:pPr>
            <w:r>
              <w:rPr>
                <w:spacing w:val="-10"/>
                <w:sz w:val="16"/>
              </w:rPr>
              <w:t>1</w:t>
            </w:r>
          </w:p>
        </w:tc>
      </w:tr>
      <w:tr>
        <w:trPr>
          <w:trHeight w:val="338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61"/>
              <w:rPr>
                <w:b/>
                <w:sz w:val="16"/>
              </w:rPr>
            </w:pPr>
          </w:p>
          <w:p>
            <w:pPr>
              <w:pStyle w:val="TableParagraph"/>
              <w:ind w:left="9"/>
              <w:jc w:val="center"/>
              <w:rPr>
                <w:sz w:val="16"/>
              </w:rPr>
            </w:pPr>
            <w:r>
              <w:rPr>
                <w:spacing w:val="-5"/>
                <w:sz w:val="16"/>
              </w:rPr>
              <w:t>21</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4"/>
              <w:rPr>
                <w:b/>
                <w:sz w:val="16"/>
              </w:rPr>
            </w:pPr>
          </w:p>
          <w:p>
            <w:pPr>
              <w:pStyle w:val="TableParagraph"/>
              <w:spacing w:line="367" w:lineRule="auto" w:before="1"/>
              <w:ind w:left="69" w:right="364"/>
              <w:rPr>
                <w:sz w:val="16"/>
              </w:rPr>
            </w:pPr>
            <w:r>
              <w:rPr>
                <w:sz w:val="16"/>
              </w:rPr>
              <w:t>Auditoría</w:t>
            </w:r>
            <w:r>
              <w:rPr>
                <w:spacing w:val="-11"/>
                <w:sz w:val="16"/>
              </w:rPr>
              <w:t> </w:t>
            </w:r>
            <w:r>
              <w:rPr>
                <w:sz w:val="16"/>
              </w:rPr>
              <w:t>y</w:t>
            </w:r>
            <w:r>
              <w:rPr>
                <w:spacing w:val="40"/>
                <w:sz w:val="16"/>
              </w:rPr>
              <w:t> </w:t>
            </w:r>
            <w:r>
              <w:rPr>
                <w:spacing w:val="-6"/>
                <w:sz w:val="16"/>
              </w:rPr>
              <w:t>combate</w:t>
            </w:r>
            <w:r>
              <w:rPr>
                <w:spacing w:val="-13"/>
                <w:sz w:val="16"/>
              </w:rPr>
              <w:t> </w:t>
            </w:r>
            <w:r>
              <w:rPr>
                <w:spacing w:val="-6"/>
                <w:sz w:val="16"/>
              </w:rPr>
              <w:t>a</w:t>
            </w:r>
            <w:r>
              <w:rPr>
                <w:spacing w:val="-11"/>
                <w:sz w:val="16"/>
              </w:rPr>
              <w:t> </w:t>
            </w:r>
            <w:r>
              <w:rPr>
                <w:spacing w:val="-6"/>
                <w:sz w:val="16"/>
              </w:rPr>
              <w:t>la</w:t>
            </w:r>
            <w:r>
              <w:rPr>
                <w:spacing w:val="40"/>
                <w:sz w:val="16"/>
              </w:rPr>
              <w:t> </w:t>
            </w:r>
            <w:r>
              <w:rPr>
                <w:spacing w:val="-2"/>
                <w:sz w:val="16"/>
              </w:rPr>
              <w:t>corrupción</w:t>
            </w:r>
          </w:p>
        </w:tc>
        <w:tc>
          <w:tcPr>
            <w:tcW w:w="1549" w:type="dxa"/>
          </w:tcPr>
          <w:p>
            <w:pPr>
              <w:pStyle w:val="TableParagraph"/>
              <w:spacing w:before="50"/>
              <w:rPr>
                <w:b/>
                <w:sz w:val="16"/>
              </w:rPr>
            </w:pPr>
          </w:p>
          <w:p>
            <w:pPr>
              <w:pStyle w:val="TableParagraph"/>
              <w:spacing w:line="364" w:lineRule="auto"/>
              <w:ind w:left="85" w:right="71"/>
              <w:jc w:val="center"/>
              <w:rPr>
                <w:sz w:val="16"/>
              </w:rPr>
            </w:pPr>
            <w:r>
              <w:rPr>
                <w:spacing w:val="-6"/>
                <w:sz w:val="16"/>
              </w:rPr>
              <w:t>LA</w:t>
            </w:r>
            <w:r>
              <w:rPr>
                <w:spacing w:val="-15"/>
                <w:sz w:val="16"/>
              </w:rPr>
              <w:t> </w:t>
            </w:r>
            <w:r>
              <w:rPr>
                <w:spacing w:val="-6"/>
                <w:sz w:val="16"/>
              </w:rPr>
              <w:t>1.2</w:t>
            </w:r>
            <w:r>
              <w:rPr>
                <w:spacing w:val="-13"/>
                <w:sz w:val="16"/>
              </w:rPr>
              <w:t> </w:t>
            </w:r>
            <w:r>
              <w:rPr>
                <w:spacing w:val="-6"/>
                <w:sz w:val="16"/>
              </w:rPr>
              <w:t>Mecanismos</w:t>
            </w:r>
            <w:r>
              <w:rPr>
                <w:spacing w:val="-14"/>
                <w:sz w:val="16"/>
              </w:rPr>
              <w:t> </w:t>
            </w:r>
            <w:r>
              <w:rPr>
                <w:spacing w:val="-6"/>
                <w:sz w:val="16"/>
              </w:rPr>
              <w:t>de</w:t>
            </w:r>
            <w:r>
              <w:rPr>
                <w:spacing w:val="40"/>
                <w:sz w:val="16"/>
              </w:rPr>
              <w:t> </w:t>
            </w:r>
            <w:r>
              <w:rPr>
                <w:sz w:val="16"/>
              </w:rPr>
              <w:t>la</w:t>
            </w:r>
            <w:r>
              <w:rPr>
                <w:spacing w:val="-2"/>
                <w:sz w:val="16"/>
              </w:rPr>
              <w:t> </w:t>
            </w:r>
            <w:r>
              <w:rPr>
                <w:sz w:val="16"/>
              </w:rPr>
              <w:t>Norma ISO</w:t>
            </w:r>
            <w:r>
              <w:rPr>
                <w:spacing w:val="40"/>
                <w:sz w:val="16"/>
              </w:rPr>
              <w:t> </w:t>
            </w:r>
            <w:r>
              <w:rPr>
                <w:sz w:val="16"/>
              </w:rPr>
              <w:t>37001:2025</w:t>
            </w:r>
            <w:r>
              <w:rPr>
                <w:spacing w:val="-13"/>
                <w:sz w:val="16"/>
              </w:rPr>
              <w:t> </w:t>
            </w:r>
            <w:r>
              <w:rPr>
                <w:sz w:val="16"/>
              </w:rPr>
              <w:t>Sistemas</w:t>
            </w:r>
            <w:r>
              <w:rPr>
                <w:spacing w:val="40"/>
                <w:sz w:val="16"/>
              </w:rPr>
              <w:t> </w:t>
            </w:r>
            <w:r>
              <w:rPr>
                <w:sz w:val="16"/>
              </w:rPr>
              <w:t>de</w:t>
            </w:r>
            <w:r>
              <w:rPr>
                <w:spacing w:val="-13"/>
                <w:sz w:val="16"/>
              </w:rPr>
              <w:t> </w:t>
            </w:r>
            <w:r>
              <w:rPr>
                <w:sz w:val="16"/>
              </w:rPr>
              <w:t>Gestión</w:t>
            </w:r>
            <w:r>
              <w:rPr>
                <w:spacing w:val="40"/>
                <w:sz w:val="16"/>
              </w:rPr>
              <w:t> </w:t>
            </w:r>
            <w:r>
              <w:rPr>
                <w:sz w:val="16"/>
              </w:rPr>
              <w:t>Antisoborno,</w:t>
            </w:r>
            <w:r>
              <w:rPr>
                <w:spacing w:val="-6"/>
                <w:sz w:val="16"/>
              </w:rPr>
              <w:t> </w:t>
            </w:r>
            <w:r>
              <w:rPr>
                <w:sz w:val="16"/>
              </w:rPr>
              <w:t>para</w:t>
            </w:r>
            <w:r>
              <w:rPr>
                <w:spacing w:val="-3"/>
                <w:sz w:val="16"/>
              </w:rPr>
              <w:t> </w:t>
            </w:r>
            <w:r>
              <w:rPr>
                <w:sz w:val="16"/>
              </w:rPr>
              <w:t>la</w:t>
            </w:r>
            <w:r>
              <w:rPr>
                <w:spacing w:val="40"/>
                <w:sz w:val="16"/>
              </w:rPr>
              <w:t> </w:t>
            </w:r>
            <w:r>
              <w:rPr>
                <w:sz w:val="16"/>
              </w:rPr>
              <w:t>verificación</w:t>
            </w:r>
            <w:r>
              <w:rPr>
                <w:spacing w:val="-10"/>
                <w:sz w:val="16"/>
              </w:rPr>
              <w:t> </w:t>
            </w:r>
            <w:r>
              <w:rPr>
                <w:sz w:val="16"/>
              </w:rPr>
              <w:t>y</w:t>
            </w:r>
            <w:r>
              <w:rPr>
                <w:spacing w:val="40"/>
                <w:sz w:val="16"/>
              </w:rPr>
              <w:t> </w:t>
            </w:r>
            <w:r>
              <w:rPr>
                <w:spacing w:val="-6"/>
                <w:sz w:val="16"/>
              </w:rPr>
              <w:t>seguimiento</w:t>
            </w:r>
            <w:r>
              <w:rPr>
                <w:spacing w:val="-13"/>
                <w:sz w:val="16"/>
              </w:rPr>
              <w:t> </w:t>
            </w:r>
            <w:r>
              <w:rPr>
                <w:spacing w:val="-6"/>
                <w:sz w:val="16"/>
              </w:rPr>
              <w:t>adecuados</w:t>
            </w:r>
            <w:r>
              <w:rPr>
                <w:spacing w:val="40"/>
                <w:sz w:val="16"/>
              </w:rPr>
              <w:t> </w:t>
            </w:r>
            <w:r>
              <w:rPr>
                <w:sz w:val="16"/>
              </w:rPr>
              <w:t>al</w:t>
            </w:r>
            <w:r>
              <w:rPr>
                <w:spacing w:val="-7"/>
                <w:sz w:val="16"/>
              </w:rPr>
              <w:t> </w:t>
            </w:r>
            <w:r>
              <w:rPr>
                <w:sz w:val="16"/>
              </w:rPr>
              <w:t>Padrón</w:t>
            </w:r>
            <w:r>
              <w:rPr>
                <w:spacing w:val="-7"/>
                <w:sz w:val="16"/>
              </w:rPr>
              <w:t> </w:t>
            </w:r>
            <w:r>
              <w:rPr>
                <w:sz w:val="16"/>
              </w:rPr>
              <w:t>de</w:t>
            </w:r>
            <w:r>
              <w:rPr>
                <w:spacing w:val="40"/>
                <w:sz w:val="16"/>
              </w:rPr>
              <w:t> </w:t>
            </w:r>
            <w:r>
              <w:rPr>
                <w:sz w:val="16"/>
              </w:rPr>
              <w:t>Proveedores</w:t>
            </w:r>
            <w:r>
              <w:rPr>
                <w:spacing w:val="-12"/>
                <w:sz w:val="16"/>
              </w:rPr>
              <w:t> </w:t>
            </w:r>
            <w:r>
              <w:rPr>
                <w:sz w:val="16"/>
              </w:rPr>
              <w:t>y</w:t>
            </w:r>
            <w:r>
              <w:rPr>
                <w:spacing w:val="40"/>
                <w:sz w:val="16"/>
              </w:rPr>
              <w:t> </w:t>
            </w:r>
            <w:r>
              <w:rPr>
                <w:spacing w:val="-2"/>
                <w:sz w:val="16"/>
              </w:rPr>
              <w:t>Contratistas,</w:t>
            </w:r>
            <w:r>
              <w:rPr>
                <w:spacing w:val="40"/>
                <w:sz w:val="16"/>
              </w:rPr>
              <w:t> </w:t>
            </w:r>
            <w:r>
              <w:rPr>
                <w:spacing w:val="-2"/>
                <w:sz w:val="16"/>
              </w:rPr>
              <w:t>implementados</w:t>
            </w:r>
          </w:p>
        </w:tc>
        <w:tc>
          <w:tcPr>
            <w:tcW w:w="1854" w:type="dxa"/>
          </w:tcPr>
          <w:p>
            <w:pPr>
              <w:pStyle w:val="TableParagraph"/>
              <w:rPr>
                <w:b/>
                <w:sz w:val="16"/>
              </w:rPr>
            </w:pPr>
          </w:p>
          <w:p>
            <w:pPr>
              <w:pStyle w:val="TableParagraph"/>
              <w:spacing w:before="144"/>
              <w:rPr>
                <w:b/>
                <w:sz w:val="16"/>
              </w:rPr>
            </w:pPr>
          </w:p>
          <w:p>
            <w:pPr>
              <w:pStyle w:val="TableParagraph"/>
              <w:spacing w:line="364" w:lineRule="auto" w:before="1"/>
              <w:ind w:left="71" w:right="57" w:hanging="5"/>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z w:val="16"/>
              </w:rPr>
              <w:t>implementadas</w:t>
            </w:r>
            <w:r>
              <w:rPr>
                <w:spacing w:val="-7"/>
                <w:sz w:val="16"/>
              </w:rPr>
              <w:t> </w:t>
            </w:r>
            <w:r>
              <w:rPr>
                <w:sz w:val="16"/>
              </w:rPr>
              <w:t>para</w:t>
            </w:r>
            <w:r>
              <w:rPr>
                <w:spacing w:val="-4"/>
                <w:sz w:val="16"/>
              </w:rPr>
              <w:t> </w:t>
            </w:r>
            <w:r>
              <w:rPr>
                <w:sz w:val="16"/>
              </w:rPr>
              <w:t>los</w:t>
            </w:r>
            <w:r>
              <w:rPr>
                <w:spacing w:val="40"/>
                <w:sz w:val="16"/>
              </w:rPr>
              <w:t> </w:t>
            </w:r>
            <w:r>
              <w:rPr>
                <w:sz w:val="16"/>
              </w:rPr>
              <w:t>mecanismos</w:t>
            </w:r>
            <w:r>
              <w:rPr>
                <w:spacing w:val="-1"/>
                <w:sz w:val="16"/>
              </w:rPr>
              <w:t> </w:t>
            </w:r>
            <w:r>
              <w:rPr>
                <w:sz w:val="16"/>
              </w:rPr>
              <w:t>de la Norma</w:t>
            </w:r>
            <w:r>
              <w:rPr>
                <w:spacing w:val="40"/>
                <w:sz w:val="16"/>
              </w:rPr>
              <w:t> </w:t>
            </w:r>
            <w:r>
              <w:rPr>
                <w:spacing w:val="-6"/>
                <w:sz w:val="16"/>
              </w:rPr>
              <w:t>ISO</w:t>
            </w:r>
            <w:r>
              <w:rPr>
                <w:spacing w:val="-13"/>
                <w:sz w:val="16"/>
              </w:rPr>
              <w:t> </w:t>
            </w:r>
            <w:r>
              <w:rPr>
                <w:spacing w:val="-6"/>
                <w:sz w:val="16"/>
              </w:rPr>
              <w:t>37001:2025</w:t>
            </w:r>
            <w:r>
              <w:rPr>
                <w:spacing w:val="-13"/>
                <w:sz w:val="16"/>
              </w:rPr>
              <w:t> </w:t>
            </w:r>
            <w:r>
              <w:rPr>
                <w:spacing w:val="-6"/>
                <w:sz w:val="16"/>
              </w:rPr>
              <w:t>Sistemas</w:t>
            </w:r>
            <w:r>
              <w:rPr>
                <w:spacing w:val="-14"/>
                <w:sz w:val="16"/>
              </w:rPr>
              <w:t> </w:t>
            </w:r>
            <w:r>
              <w:rPr>
                <w:spacing w:val="-6"/>
                <w:sz w:val="16"/>
              </w:rPr>
              <w:t>de</w:t>
            </w:r>
            <w:r>
              <w:rPr>
                <w:spacing w:val="40"/>
                <w:sz w:val="16"/>
              </w:rPr>
              <w:t> </w:t>
            </w:r>
            <w:r>
              <w:rPr>
                <w:spacing w:val="-6"/>
                <w:sz w:val="16"/>
              </w:rPr>
              <w:t>Gestión</w:t>
            </w:r>
            <w:r>
              <w:rPr>
                <w:spacing w:val="-7"/>
                <w:sz w:val="16"/>
              </w:rPr>
              <w:t> </w:t>
            </w:r>
            <w:r>
              <w:rPr>
                <w:spacing w:val="-6"/>
                <w:sz w:val="16"/>
              </w:rPr>
              <w:t>Antisoborno,</w:t>
            </w:r>
            <w:r>
              <w:rPr>
                <w:spacing w:val="-10"/>
                <w:sz w:val="16"/>
              </w:rPr>
              <w:t> </w:t>
            </w:r>
            <w:r>
              <w:rPr>
                <w:spacing w:val="-6"/>
                <w:sz w:val="16"/>
              </w:rPr>
              <w:t>para</w:t>
            </w:r>
            <w:r>
              <w:rPr>
                <w:spacing w:val="-8"/>
                <w:sz w:val="16"/>
              </w:rPr>
              <w:t> </w:t>
            </w:r>
            <w:r>
              <w:rPr>
                <w:spacing w:val="-6"/>
                <w:sz w:val="16"/>
              </w:rPr>
              <w:t>la</w:t>
            </w:r>
            <w:r>
              <w:rPr>
                <w:spacing w:val="40"/>
                <w:sz w:val="16"/>
              </w:rPr>
              <w:t> </w:t>
            </w:r>
            <w:r>
              <w:rPr>
                <w:sz w:val="16"/>
              </w:rPr>
              <w:t>verificación</w:t>
            </w:r>
            <w:r>
              <w:rPr>
                <w:spacing w:val="-10"/>
                <w:sz w:val="16"/>
              </w:rPr>
              <w:t> </w:t>
            </w:r>
            <w:r>
              <w:rPr>
                <w:sz w:val="16"/>
              </w:rPr>
              <w:t>y</w:t>
            </w:r>
            <w:r>
              <w:rPr>
                <w:spacing w:val="-15"/>
                <w:sz w:val="16"/>
              </w:rPr>
              <w:t> </w:t>
            </w:r>
            <w:r>
              <w:rPr>
                <w:sz w:val="16"/>
              </w:rPr>
              <w:t>seguimiento</w:t>
            </w:r>
            <w:r>
              <w:rPr>
                <w:spacing w:val="40"/>
                <w:sz w:val="16"/>
              </w:rPr>
              <w:t> </w:t>
            </w:r>
            <w:r>
              <w:rPr>
                <w:sz w:val="16"/>
              </w:rPr>
              <w:t>adecuados</w:t>
            </w:r>
            <w:r>
              <w:rPr>
                <w:spacing w:val="-2"/>
                <w:sz w:val="16"/>
              </w:rPr>
              <w:t> </w:t>
            </w:r>
            <w:r>
              <w:rPr>
                <w:sz w:val="16"/>
              </w:rPr>
              <w:t>al Padrón de</w:t>
            </w:r>
            <w:r>
              <w:rPr>
                <w:spacing w:val="40"/>
                <w:sz w:val="16"/>
              </w:rPr>
              <w:t> </w:t>
            </w:r>
            <w:r>
              <w:rPr>
                <w:sz w:val="16"/>
              </w:rPr>
              <w:t>Proveedores</w:t>
            </w:r>
            <w:r>
              <w:rPr>
                <w:spacing w:val="-12"/>
                <w:sz w:val="16"/>
              </w:rPr>
              <w:t> </w:t>
            </w:r>
            <w:r>
              <w:rPr>
                <w:sz w:val="16"/>
              </w:rPr>
              <w:t>y</w:t>
            </w:r>
            <w:r>
              <w:rPr>
                <w:spacing w:val="-15"/>
                <w:sz w:val="16"/>
              </w:rPr>
              <w:t> </w:t>
            </w:r>
            <w:r>
              <w:rPr>
                <w:sz w:val="16"/>
              </w:rPr>
              <w:t>Contratistas</w:t>
            </w:r>
            <w:r>
              <w:rPr>
                <w:spacing w:val="40"/>
                <w:sz w:val="16"/>
              </w:rPr>
              <w:t> </w:t>
            </w:r>
            <w:r>
              <w:rPr>
                <w:sz w:val="16"/>
              </w:rPr>
              <w:t>respecto</w:t>
            </w:r>
            <w:r>
              <w:rPr>
                <w:spacing w:val="-5"/>
                <w:sz w:val="16"/>
              </w:rPr>
              <w:t> </w:t>
            </w:r>
            <w:r>
              <w:rPr>
                <w:sz w:val="16"/>
              </w:rPr>
              <w:t>de</w:t>
            </w:r>
            <w:r>
              <w:rPr>
                <w:spacing w:val="-2"/>
                <w:sz w:val="16"/>
              </w:rPr>
              <w:t> </w:t>
            </w:r>
            <w:r>
              <w:rPr>
                <w:sz w:val="16"/>
              </w:rPr>
              <w:t>las</w:t>
            </w:r>
            <w:r>
              <w:rPr>
                <w:spacing w:val="-3"/>
                <w:sz w:val="16"/>
              </w:rPr>
              <w:t> </w:t>
            </w:r>
            <w:r>
              <w:rPr>
                <w:sz w:val="16"/>
              </w:rPr>
              <w:t>definidas</w:t>
            </w:r>
          </w:p>
        </w:tc>
        <w:tc>
          <w:tcPr>
            <w:tcW w:w="2418" w:type="dxa"/>
          </w:tcPr>
          <w:p>
            <w:pPr>
              <w:pStyle w:val="TableParagraph"/>
              <w:spacing w:line="364" w:lineRule="auto" w:before="93"/>
              <w:ind w:left="79" w:right="70" w:hanging="1"/>
              <w:jc w:val="center"/>
              <w:rPr>
                <w:sz w:val="16"/>
              </w:rPr>
            </w:pPr>
            <w:r>
              <w:rPr>
                <w:spacing w:val="-4"/>
                <w:sz w:val="16"/>
              </w:rPr>
              <w:t>(Número</w:t>
            </w:r>
            <w:r>
              <w:rPr>
                <w:spacing w:val="-11"/>
                <w:sz w:val="16"/>
              </w:rPr>
              <w:t> </w:t>
            </w:r>
            <w:r>
              <w:rPr>
                <w:spacing w:val="-4"/>
                <w:sz w:val="16"/>
              </w:rPr>
              <w:t>de</w:t>
            </w:r>
            <w:r>
              <w:rPr>
                <w:spacing w:val="-9"/>
                <w:sz w:val="16"/>
              </w:rPr>
              <w:t> </w:t>
            </w:r>
            <w:r>
              <w:rPr>
                <w:spacing w:val="-4"/>
                <w:sz w:val="16"/>
              </w:rPr>
              <w:t>acciones</w:t>
            </w:r>
            <w:r>
              <w:rPr>
                <w:spacing w:val="-10"/>
                <w:sz w:val="16"/>
              </w:rPr>
              <w:t> </w:t>
            </w:r>
            <w:r>
              <w:rPr>
                <w:spacing w:val="-4"/>
                <w:sz w:val="16"/>
              </w:rPr>
              <w:t>implementadas</w:t>
            </w:r>
            <w:r>
              <w:rPr>
                <w:spacing w:val="40"/>
                <w:sz w:val="16"/>
              </w:rPr>
              <w:t> </w:t>
            </w:r>
            <w:r>
              <w:rPr>
                <w:spacing w:val="-6"/>
                <w:sz w:val="16"/>
              </w:rPr>
              <w:t>para</w:t>
            </w:r>
            <w:r>
              <w:rPr>
                <w:spacing w:val="-11"/>
                <w:sz w:val="16"/>
              </w:rPr>
              <w:t> </w:t>
            </w:r>
            <w:r>
              <w:rPr>
                <w:spacing w:val="-6"/>
                <w:sz w:val="16"/>
              </w:rPr>
              <w:t>los</w:t>
            </w:r>
            <w:r>
              <w:rPr>
                <w:spacing w:val="-12"/>
                <w:sz w:val="16"/>
              </w:rPr>
              <w:t> </w:t>
            </w:r>
            <w:r>
              <w:rPr>
                <w:spacing w:val="-6"/>
                <w:sz w:val="16"/>
              </w:rPr>
              <w:t>mecanismos</w:t>
            </w:r>
            <w:r>
              <w:rPr>
                <w:spacing w:val="-14"/>
                <w:sz w:val="16"/>
              </w:rPr>
              <w:t> </w:t>
            </w:r>
            <w:r>
              <w:rPr>
                <w:spacing w:val="-6"/>
                <w:sz w:val="16"/>
              </w:rPr>
              <w:t>de</w:t>
            </w:r>
            <w:r>
              <w:rPr>
                <w:spacing w:val="-13"/>
                <w:sz w:val="16"/>
              </w:rPr>
              <w:t> </w:t>
            </w:r>
            <w:r>
              <w:rPr>
                <w:spacing w:val="-6"/>
                <w:sz w:val="16"/>
              </w:rPr>
              <w:t>la</w:t>
            </w:r>
            <w:r>
              <w:rPr>
                <w:spacing w:val="-11"/>
                <w:sz w:val="16"/>
              </w:rPr>
              <w:t> </w:t>
            </w:r>
            <w:r>
              <w:rPr>
                <w:spacing w:val="-6"/>
                <w:sz w:val="16"/>
              </w:rPr>
              <w:t>Norma</w:t>
            </w:r>
            <w:r>
              <w:rPr>
                <w:spacing w:val="-9"/>
                <w:sz w:val="16"/>
              </w:rPr>
              <w:t> </w:t>
            </w:r>
            <w:r>
              <w:rPr>
                <w:spacing w:val="-6"/>
                <w:sz w:val="16"/>
              </w:rPr>
              <w:t>ISO</w:t>
            </w:r>
            <w:r>
              <w:rPr>
                <w:spacing w:val="40"/>
                <w:sz w:val="16"/>
              </w:rPr>
              <w:t> </w:t>
            </w:r>
            <w:r>
              <w:rPr>
                <w:sz w:val="16"/>
              </w:rPr>
              <w:t>37001:2025</w:t>
            </w:r>
            <w:r>
              <w:rPr>
                <w:spacing w:val="-13"/>
                <w:sz w:val="16"/>
              </w:rPr>
              <w:t> </w:t>
            </w:r>
            <w:r>
              <w:rPr>
                <w:sz w:val="16"/>
              </w:rPr>
              <w:t>Sistemas</w:t>
            </w:r>
            <w:r>
              <w:rPr>
                <w:spacing w:val="-14"/>
                <w:sz w:val="16"/>
              </w:rPr>
              <w:t> </w:t>
            </w:r>
            <w:r>
              <w:rPr>
                <w:sz w:val="16"/>
              </w:rPr>
              <w:t>de</w:t>
            </w:r>
            <w:r>
              <w:rPr>
                <w:spacing w:val="-13"/>
                <w:sz w:val="16"/>
              </w:rPr>
              <w:t> </w:t>
            </w:r>
            <w:r>
              <w:rPr>
                <w:sz w:val="16"/>
              </w:rPr>
              <w:t>Gestión</w:t>
            </w:r>
            <w:r>
              <w:rPr>
                <w:spacing w:val="40"/>
                <w:sz w:val="16"/>
              </w:rPr>
              <w:t> </w:t>
            </w:r>
            <w:r>
              <w:rPr>
                <w:sz w:val="16"/>
              </w:rPr>
              <w:t>Antisoborno,</w:t>
            </w:r>
            <w:r>
              <w:rPr>
                <w:spacing w:val="-15"/>
                <w:sz w:val="16"/>
              </w:rPr>
              <w:t> </w:t>
            </w:r>
            <w:r>
              <w:rPr>
                <w:sz w:val="16"/>
              </w:rPr>
              <w:t>para</w:t>
            </w:r>
            <w:r>
              <w:rPr>
                <w:spacing w:val="-11"/>
                <w:sz w:val="16"/>
              </w:rPr>
              <w:t> </w:t>
            </w:r>
            <w:r>
              <w:rPr>
                <w:sz w:val="16"/>
              </w:rPr>
              <w:t>la</w:t>
            </w:r>
            <w:r>
              <w:rPr>
                <w:spacing w:val="-11"/>
                <w:sz w:val="16"/>
              </w:rPr>
              <w:t> </w:t>
            </w:r>
            <w:r>
              <w:rPr>
                <w:sz w:val="16"/>
              </w:rPr>
              <w:t>verificación</w:t>
            </w:r>
            <w:r>
              <w:rPr>
                <w:spacing w:val="-10"/>
                <w:sz w:val="16"/>
              </w:rPr>
              <w:t> </w:t>
            </w:r>
            <w:r>
              <w:rPr>
                <w:sz w:val="16"/>
              </w:rPr>
              <w:t>y</w:t>
            </w:r>
            <w:r>
              <w:rPr>
                <w:spacing w:val="40"/>
                <w:sz w:val="16"/>
              </w:rPr>
              <w:t> </w:t>
            </w:r>
            <w:r>
              <w:rPr>
                <w:spacing w:val="-2"/>
                <w:sz w:val="16"/>
              </w:rPr>
              <w:t>seguimiento</w:t>
            </w:r>
            <w:r>
              <w:rPr>
                <w:spacing w:val="-13"/>
                <w:sz w:val="16"/>
              </w:rPr>
              <w:t> </w:t>
            </w:r>
            <w:r>
              <w:rPr>
                <w:spacing w:val="-2"/>
                <w:sz w:val="16"/>
              </w:rPr>
              <w:t>adecuados</w:t>
            </w:r>
            <w:r>
              <w:rPr>
                <w:spacing w:val="-14"/>
                <w:sz w:val="16"/>
              </w:rPr>
              <w:t> </w:t>
            </w:r>
            <w:r>
              <w:rPr>
                <w:spacing w:val="-2"/>
                <w:sz w:val="16"/>
              </w:rPr>
              <w:t>al</w:t>
            </w:r>
            <w:r>
              <w:rPr>
                <w:spacing w:val="-13"/>
                <w:sz w:val="16"/>
              </w:rPr>
              <w:t> </w:t>
            </w:r>
            <w:r>
              <w:rPr>
                <w:spacing w:val="-2"/>
                <w:sz w:val="16"/>
              </w:rPr>
              <w:t>Padrón</w:t>
            </w:r>
            <w:r>
              <w:rPr>
                <w:spacing w:val="-13"/>
                <w:sz w:val="16"/>
              </w:rPr>
              <w:t> </w:t>
            </w:r>
            <w:r>
              <w:rPr>
                <w:spacing w:val="-2"/>
                <w:sz w:val="16"/>
              </w:rPr>
              <w:t>de</w:t>
            </w:r>
            <w:r>
              <w:rPr>
                <w:spacing w:val="40"/>
                <w:sz w:val="16"/>
              </w:rPr>
              <w:t> </w:t>
            </w:r>
            <w:r>
              <w:rPr>
                <w:spacing w:val="-2"/>
                <w:sz w:val="16"/>
              </w:rPr>
              <w:t>Proveedores</w:t>
            </w:r>
            <w:r>
              <w:rPr>
                <w:spacing w:val="-12"/>
                <w:sz w:val="16"/>
              </w:rPr>
              <w:t> </w:t>
            </w:r>
            <w:r>
              <w:rPr>
                <w:spacing w:val="-2"/>
                <w:sz w:val="16"/>
              </w:rPr>
              <w:t>y</w:t>
            </w:r>
            <w:r>
              <w:rPr>
                <w:spacing w:val="-15"/>
                <w:sz w:val="16"/>
              </w:rPr>
              <w:t> </w:t>
            </w:r>
            <w:r>
              <w:rPr>
                <w:spacing w:val="-2"/>
                <w:sz w:val="16"/>
              </w:rPr>
              <w:t>Contratistas</w:t>
            </w:r>
            <w:r>
              <w:rPr>
                <w:spacing w:val="-14"/>
                <w:sz w:val="16"/>
              </w:rPr>
              <w:t> </w:t>
            </w:r>
            <w:r>
              <w:rPr>
                <w:spacing w:val="-2"/>
                <w:sz w:val="16"/>
              </w:rPr>
              <w:t>/</w:t>
            </w:r>
            <w:r>
              <w:rPr>
                <w:spacing w:val="-11"/>
                <w:sz w:val="16"/>
              </w:rPr>
              <w:t> </w:t>
            </w:r>
            <w:r>
              <w:rPr>
                <w:spacing w:val="-2"/>
                <w:sz w:val="16"/>
              </w:rPr>
              <w:t>Total</w:t>
            </w:r>
            <w:r>
              <w:rPr>
                <w:spacing w:val="-16"/>
                <w:sz w:val="16"/>
              </w:rPr>
              <w:t> </w:t>
            </w:r>
            <w:r>
              <w:rPr>
                <w:spacing w:val="-2"/>
                <w:sz w:val="16"/>
              </w:rPr>
              <w:t>de</w:t>
            </w:r>
            <w:r>
              <w:rPr>
                <w:spacing w:val="40"/>
                <w:sz w:val="16"/>
              </w:rPr>
              <w:t> </w:t>
            </w:r>
            <w:r>
              <w:rPr>
                <w:sz w:val="16"/>
              </w:rPr>
              <w:t>acciones</w:t>
            </w:r>
            <w:r>
              <w:rPr>
                <w:spacing w:val="-10"/>
                <w:sz w:val="16"/>
              </w:rPr>
              <w:t> </w:t>
            </w:r>
            <w:r>
              <w:rPr>
                <w:sz w:val="16"/>
              </w:rPr>
              <w:t>definidas</w:t>
            </w:r>
            <w:r>
              <w:rPr>
                <w:spacing w:val="-10"/>
                <w:sz w:val="16"/>
              </w:rPr>
              <w:t> </w:t>
            </w:r>
            <w:r>
              <w:rPr>
                <w:sz w:val="16"/>
              </w:rPr>
              <w:t>para</w:t>
            </w:r>
            <w:r>
              <w:rPr>
                <w:spacing w:val="-4"/>
                <w:sz w:val="16"/>
              </w:rPr>
              <w:t> </w:t>
            </w:r>
            <w:r>
              <w:rPr>
                <w:sz w:val="16"/>
              </w:rPr>
              <w:t>los</w:t>
            </w:r>
            <w:r>
              <w:rPr>
                <w:spacing w:val="40"/>
                <w:sz w:val="16"/>
              </w:rPr>
              <w:t> </w:t>
            </w:r>
            <w:r>
              <w:rPr>
                <w:sz w:val="16"/>
              </w:rPr>
              <w:t>mecanismos</w:t>
            </w:r>
            <w:r>
              <w:rPr>
                <w:spacing w:val="-7"/>
                <w:sz w:val="16"/>
              </w:rPr>
              <w:t> </w:t>
            </w:r>
            <w:r>
              <w:rPr>
                <w:sz w:val="16"/>
              </w:rPr>
              <w:t>de</w:t>
            </w:r>
            <w:r>
              <w:rPr>
                <w:spacing w:val="-6"/>
                <w:sz w:val="16"/>
              </w:rPr>
              <w:t> </w:t>
            </w:r>
            <w:r>
              <w:rPr>
                <w:sz w:val="16"/>
              </w:rPr>
              <w:t>la</w:t>
            </w:r>
            <w:r>
              <w:rPr>
                <w:spacing w:val="-3"/>
                <w:sz w:val="16"/>
              </w:rPr>
              <w:t> </w:t>
            </w:r>
            <w:r>
              <w:rPr>
                <w:sz w:val="16"/>
              </w:rPr>
              <w:t>Norma</w:t>
            </w:r>
            <w:r>
              <w:rPr>
                <w:spacing w:val="-1"/>
                <w:sz w:val="16"/>
              </w:rPr>
              <w:t> </w:t>
            </w:r>
            <w:r>
              <w:rPr>
                <w:sz w:val="16"/>
              </w:rPr>
              <w:t>ISO</w:t>
            </w:r>
            <w:r>
              <w:rPr>
                <w:spacing w:val="40"/>
                <w:sz w:val="16"/>
              </w:rPr>
              <w:t> </w:t>
            </w:r>
            <w:r>
              <w:rPr>
                <w:sz w:val="16"/>
              </w:rPr>
              <w:t>37001:2025</w:t>
            </w:r>
            <w:r>
              <w:rPr>
                <w:spacing w:val="-13"/>
                <w:sz w:val="16"/>
              </w:rPr>
              <w:t> </w:t>
            </w:r>
            <w:r>
              <w:rPr>
                <w:sz w:val="16"/>
              </w:rPr>
              <w:t>Sistemas</w:t>
            </w:r>
            <w:r>
              <w:rPr>
                <w:spacing w:val="-14"/>
                <w:sz w:val="16"/>
              </w:rPr>
              <w:t> </w:t>
            </w:r>
            <w:r>
              <w:rPr>
                <w:sz w:val="16"/>
              </w:rPr>
              <w:t>de</w:t>
            </w:r>
            <w:r>
              <w:rPr>
                <w:spacing w:val="-13"/>
                <w:sz w:val="16"/>
              </w:rPr>
              <w:t> </w:t>
            </w:r>
            <w:r>
              <w:rPr>
                <w:sz w:val="16"/>
              </w:rPr>
              <w:t>Gestión</w:t>
            </w:r>
            <w:r>
              <w:rPr>
                <w:spacing w:val="40"/>
                <w:sz w:val="16"/>
              </w:rPr>
              <w:t> </w:t>
            </w:r>
            <w:r>
              <w:rPr>
                <w:sz w:val="16"/>
              </w:rPr>
              <w:t>Antisoborno,</w:t>
            </w:r>
            <w:r>
              <w:rPr>
                <w:spacing w:val="-15"/>
                <w:sz w:val="16"/>
              </w:rPr>
              <w:t> </w:t>
            </w:r>
            <w:r>
              <w:rPr>
                <w:sz w:val="16"/>
              </w:rPr>
              <w:t>para</w:t>
            </w:r>
            <w:r>
              <w:rPr>
                <w:spacing w:val="-11"/>
                <w:sz w:val="16"/>
              </w:rPr>
              <w:t> </w:t>
            </w:r>
            <w:r>
              <w:rPr>
                <w:sz w:val="16"/>
              </w:rPr>
              <w:t>la</w:t>
            </w:r>
            <w:r>
              <w:rPr>
                <w:spacing w:val="-11"/>
                <w:sz w:val="16"/>
              </w:rPr>
              <w:t> </w:t>
            </w:r>
            <w:r>
              <w:rPr>
                <w:sz w:val="16"/>
              </w:rPr>
              <w:t>verificación</w:t>
            </w:r>
            <w:r>
              <w:rPr>
                <w:spacing w:val="-10"/>
                <w:sz w:val="16"/>
              </w:rPr>
              <w:t> </w:t>
            </w:r>
            <w:r>
              <w:rPr>
                <w:sz w:val="16"/>
              </w:rPr>
              <w:t>y</w:t>
            </w:r>
            <w:r>
              <w:rPr>
                <w:spacing w:val="40"/>
                <w:sz w:val="16"/>
              </w:rPr>
              <w:t> </w:t>
            </w:r>
            <w:r>
              <w:rPr>
                <w:spacing w:val="-2"/>
                <w:sz w:val="16"/>
              </w:rPr>
              <w:t>seguimiento</w:t>
            </w:r>
            <w:r>
              <w:rPr>
                <w:spacing w:val="-13"/>
                <w:sz w:val="16"/>
              </w:rPr>
              <w:t> </w:t>
            </w:r>
            <w:r>
              <w:rPr>
                <w:spacing w:val="-2"/>
                <w:sz w:val="16"/>
              </w:rPr>
              <w:t>adecuados</w:t>
            </w:r>
            <w:r>
              <w:rPr>
                <w:spacing w:val="-14"/>
                <w:sz w:val="16"/>
              </w:rPr>
              <w:t> </w:t>
            </w:r>
            <w:r>
              <w:rPr>
                <w:spacing w:val="-2"/>
                <w:sz w:val="16"/>
              </w:rPr>
              <w:t>al</w:t>
            </w:r>
            <w:r>
              <w:rPr>
                <w:spacing w:val="-13"/>
                <w:sz w:val="16"/>
              </w:rPr>
              <w:t> </w:t>
            </w:r>
            <w:r>
              <w:rPr>
                <w:spacing w:val="-2"/>
                <w:sz w:val="16"/>
              </w:rPr>
              <w:t>Padrón</w:t>
            </w:r>
            <w:r>
              <w:rPr>
                <w:spacing w:val="-13"/>
                <w:sz w:val="16"/>
              </w:rPr>
              <w:t> </w:t>
            </w:r>
            <w:r>
              <w:rPr>
                <w:spacing w:val="-2"/>
                <w:sz w:val="16"/>
              </w:rPr>
              <w:t>de</w:t>
            </w:r>
          </w:p>
          <w:p>
            <w:pPr>
              <w:pStyle w:val="TableParagraph"/>
              <w:spacing w:before="6"/>
              <w:ind w:left="4"/>
              <w:jc w:val="center"/>
              <w:rPr>
                <w:sz w:val="16"/>
              </w:rPr>
            </w:pPr>
            <w:r>
              <w:rPr>
                <w:spacing w:val="-6"/>
                <w:sz w:val="16"/>
              </w:rPr>
              <w:t>Proveedores</w:t>
            </w:r>
            <w:r>
              <w:rPr>
                <w:spacing w:val="-10"/>
                <w:sz w:val="16"/>
              </w:rPr>
              <w:t> </w:t>
            </w:r>
            <w:r>
              <w:rPr>
                <w:spacing w:val="-6"/>
                <w:sz w:val="16"/>
              </w:rPr>
              <w:t>y</w:t>
            </w:r>
            <w:r>
              <w:rPr>
                <w:spacing w:val="-12"/>
                <w:sz w:val="16"/>
              </w:rPr>
              <w:t> </w:t>
            </w:r>
            <w:r>
              <w:rPr>
                <w:spacing w:val="-6"/>
                <w:sz w:val="16"/>
              </w:rPr>
              <w:t>Contratistas)*100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61"/>
              <w:rPr>
                <w:b/>
                <w:sz w:val="16"/>
              </w:rPr>
            </w:pPr>
          </w:p>
          <w:p>
            <w:pPr>
              <w:pStyle w:val="TableParagraph"/>
              <w:ind w:left="5"/>
              <w:jc w:val="center"/>
              <w:rPr>
                <w:sz w:val="16"/>
              </w:rPr>
            </w:pPr>
            <w:r>
              <w:rPr>
                <w:spacing w:val="-10"/>
                <w:sz w:val="16"/>
              </w:rPr>
              <w:t>1</w:t>
            </w:r>
          </w:p>
        </w:tc>
      </w:tr>
      <w:tr>
        <w:trPr>
          <w:trHeight w:val="1430" w:hRule="atLeast"/>
        </w:trPr>
        <w:tc>
          <w:tcPr>
            <w:tcW w:w="653"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9"/>
              <w:jc w:val="center"/>
              <w:rPr>
                <w:sz w:val="16"/>
              </w:rPr>
            </w:pPr>
            <w:r>
              <w:rPr>
                <w:spacing w:val="-5"/>
                <w:sz w:val="16"/>
              </w:rPr>
              <w:t>22</w:t>
            </w:r>
          </w:p>
        </w:tc>
        <w:tc>
          <w:tcPr>
            <w:tcW w:w="1188" w:type="dxa"/>
          </w:tcPr>
          <w:p>
            <w:pPr>
              <w:pStyle w:val="TableParagraph"/>
              <w:rPr>
                <w:b/>
                <w:sz w:val="16"/>
              </w:rPr>
            </w:pPr>
          </w:p>
          <w:p>
            <w:pPr>
              <w:pStyle w:val="TableParagraph"/>
              <w:spacing w:before="8"/>
              <w:rPr>
                <w:b/>
                <w:sz w:val="16"/>
              </w:rPr>
            </w:pPr>
          </w:p>
          <w:p>
            <w:pPr>
              <w:pStyle w:val="TableParagraph"/>
              <w:spacing w:line="364" w:lineRule="auto"/>
              <w:ind w:left="69" w:right="399"/>
              <w:rPr>
                <w:sz w:val="16"/>
              </w:rPr>
            </w:pPr>
            <w:r>
              <w:rPr>
                <w:spacing w:val="-6"/>
                <w:sz w:val="16"/>
              </w:rPr>
              <w:t>Legalidad</w:t>
            </w:r>
            <w:r>
              <w:rPr>
                <w:spacing w:val="-10"/>
                <w:sz w:val="16"/>
              </w:rPr>
              <w:t> </w:t>
            </w:r>
            <w:r>
              <w:rPr>
                <w:spacing w:val="-6"/>
                <w:sz w:val="16"/>
              </w:rPr>
              <w:t>y</w:t>
            </w:r>
            <w:r>
              <w:rPr>
                <w:spacing w:val="40"/>
                <w:sz w:val="16"/>
              </w:rPr>
              <w:t> </w:t>
            </w:r>
            <w:r>
              <w:rPr>
                <w:spacing w:val="-2"/>
                <w:sz w:val="16"/>
              </w:rPr>
              <w:t>Justicia</w:t>
            </w:r>
            <w:r>
              <w:rPr>
                <w:spacing w:val="40"/>
                <w:sz w:val="16"/>
              </w:rPr>
              <w:t> </w:t>
            </w:r>
            <w:r>
              <w:rPr>
                <w:spacing w:val="-2"/>
                <w:sz w:val="16"/>
              </w:rPr>
              <w:t>Ciudadana</w:t>
            </w:r>
          </w:p>
        </w:tc>
        <w:tc>
          <w:tcPr>
            <w:tcW w:w="1549" w:type="dxa"/>
          </w:tcPr>
          <w:p>
            <w:pPr>
              <w:pStyle w:val="TableParagraph"/>
              <w:spacing w:before="95"/>
              <w:ind w:left="59" w:right="48"/>
              <w:jc w:val="center"/>
              <w:rPr>
                <w:sz w:val="16"/>
              </w:rPr>
            </w:pPr>
            <w:r>
              <w:rPr>
                <w:spacing w:val="-6"/>
                <w:sz w:val="16"/>
              </w:rPr>
              <w:t>LA</w:t>
            </w:r>
            <w:r>
              <w:rPr>
                <w:spacing w:val="-11"/>
                <w:sz w:val="16"/>
              </w:rPr>
              <w:t> </w:t>
            </w:r>
            <w:r>
              <w:rPr>
                <w:spacing w:val="-6"/>
                <w:sz w:val="16"/>
              </w:rPr>
              <w:t>1.4,</w:t>
            </w:r>
            <w:r>
              <w:rPr>
                <w:spacing w:val="-7"/>
                <w:sz w:val="16"/>
              </w:rPr>
              <w:t> </w:t>
            </w:r>
            <w:r>
              <w:rPr>
                <w:spacing w:val="-6"/>
                <w:sz w:val="16"/>
              </w:rPr>
              <w:t>LA</w:t>
            </w:r>
            <w:r>
              <w:rPr>
                <w:spacing w:val="-11"/>
                <w:sz w:val="16"/>
              </w:rPr>
              <w:t> </w:t>
            </w:r>
            <w:r>
              <w:rPr>
                <w:spacing w:val="-6"/>
                <w:sz w:val="16"/>
              </w:rPr>
              <w:t>3.1,</w:t>
            </w:r>
            <w:r>
              <w:rPr>
                <w:spacing w:val="-3"/>
                <w:sz w:val="16"/>
              </w:rPr>
              <w:t> </w:t>
            </w:r>
            <w:r>
              <w:rPr>
                <w:spacing w:val="-6"/>
                <w:sz w:val="16"/>
              </w:rPr>
              <w:t>LA</w:t>
            </w:r>
          </w:p>
          <w:p>
            <w:pPr>
              <w:pStyle w:val="TableParagraph"/>
              <w:spacing w:before="97"/>
              <w:ind w:left="59" w:right="49"/>
              <w:jc w:val="center"/>
              <w:rPr>
                <w:sz w:val="16"/>
              </w:rPr>
            </w:pPr>
            <w:r>
              <w:rPr>
                <w:spacing w:val="-6"/>
                <w:sz w:val="16"/>
              </w:rPr>
              <w:t>3.2,</w:t>
            </w:r>
            <w:r>
              <w:rPr>
                <w:spacing w:val="-8"/>
                <w:sz w:val="16"/>
              </w:rPr>
              <w:t> </w:t>
            </w:r>
            <w:r>
              <w:rPr>
                <w:spacing w:val="-6"/>
                <w:sz w:val="16"/>
              </w:rPr>
              <w:t>LA</w:t>
            </w:r>
            <w:r>
              <w:rPr>
                <w:spacing w:val="-12"/>
                <w:sz w:val="16"/>
              </w:rPr>
              <w:t> </w:t>
            </w:r>
            <w:r>
              <w:rPr>
                <w:spacing w:val="-6"/>
                <w:sz w:val="16"/>
              </w:rPr>
              <w:t>3.4,</w:t>
            </w:r>
            <w:r>
              <w:rPr>
                <w:spacing w:val="-5"/>
                <w:sz w:val="16"/>
              </w:rPr>
              <w:t> </w:t>
            </w:r>
            <w:r>
              <w:rPr>
                <w:spacing w:val="-6"/>
                <w:sz w:val="16"/>
              </w:rPr>
              <w:t>LA</w:t>
            </w:r>
            <w:r>
              <w:rPr>
                <w:spacing w:val="-11"/>
                <w:sz w:val="16"/>
              </w:rPr>
              <w:t> </w:t>
            </w:r>
            <w:r>
              <w:rPr>
                <w:spacing w:val="-6"/>
                <w:sz w:val="16"/>
              </w:rPr>
              <w:t>3.5,</w:t>
            </w:r>
          </w:p>
          <w:p>
            <w:pPr>
              <w:pStyle w:val="TableParagraph"/>
              <w:spacing w:before="94"/>
              <w:ind w:left="59" w:right="48"/>
              <w:jc w:val="center"/>
              <w:rPr>
                <w:sz w:val="16"/>
              </w:rPr>
            </w:pPr>
            <w:r>
              <w:rPr>
                <w:spacing w:val="-4"/>
                <w:sz w:val="16"/>
              </w:rPr>
              <w:t>LA</w:t>
            </w:r>
            <w:r>
              <w:rPr>
                <w:spacing w:val="-15"/>
                <w:sz w:val="16"/>
              </w:rPr>
              <w:t> </w:t>
            </w:r>
            <w:r>
              <w:rPr>
                <w:spacing w:val="-4"/>
                <w:sz w:val="16"/>
              </w:rPr>
              <w:t>4.4</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4.5</w:t>
            </w:r>
          </w:p>
          <w:p>
            <w:pPr>
              <w:pStyle w:val="TableParagraph"/>
              <w:spacing w:line="280" w:lineRule="atLeast" w:before="1"/>
              <w:ind w:left="88" w:right="78" w:firstLine="2"/>
              <w:jc w:val="center"/>
              <w:rPr>
                <w:sz w:val="16"/>
              </w:rPr>
            </w:pPr>
            <w:r>
              <w:rPr>
                <w:spacing w:val="-6"/>
                <w:sz w:val="16"/>
              </w:rPr>
              <w:t>Sistema</w:t>
            </w:r>
            <w:r>
              <w:rPr>
                <w:spacing w:val="-13"/>
                <w:sz w:val="16"/>
              </w:rPr>
              <w:t> </w:t>
            </w:r>
            <w:r>
              <w:rPr>
                <w:spacing w:val="-6"/>
                <w:sz w:val="16"/>
              </w:rPr>
              <w:t>administrativo</w:t>
            </w:r>
            <w:r>
              <w:rPr>
                <w:spacing w:val="40"/>
                <w:sz w:val="16"/>
              </w:rPr>
              <w:t> </w:t>
            </w:r>
            <w:r>
              <w:rPr>
                <w:spacing w:val="-6"/>
                <w:sz w:val="16"/>
              </w:rPr>
              <w:t>de</w:t>
            </w:r>
            <w:r>
              <w:rPr>
                <w:spacing w:val="-11"/>
                <w:sz w:val="16"/>
              </w:rPr>
              <w:t> </w:t>
            </w:r>
            <w:r>
              <w:rPr>
                <w:spacing w:val="-6"/>
                <w:sz w:val="16"/>
              </w:rPr>
              <w:t>Staff,</w:t>
            </w:r>
            <w:r>
              <w:rPr>
                <w:spacing w:val="-7"/>
                <w:sz w:val="16"/>
              </w:rPr>
              <w:t> </w:t>
            </w:r>
            <w:r>
              <w:rPr>
                <w:spacing w:val="-7"/>
                <w:sz w:val="16"/>
              </w:rPr>
              <w:t>implementado</w:t>
            </w:r>
          </w:p>
        </w:tc>
        <w:tc>
          <w:tcPr>
            <w:tcW w:w="1854" w:type="dxa"/>
          </w:tcPr>
          <w:p>
            <w:pPr>
              <w:pStyle w:val="TableParagraph"/>
              <w:rPr>
                <w:b/>
                <w:sz w:val="16"/>
              </w:rPr>
            </w:pPr>
          </w:p>
          <w:p>
            <w:pPr>
              <w:pStyle w:val="TableParagraph"/>
              <w:spacing w:before="8"/>
              <w:rPr>
                <w:b/>
                <w:sz w:val="16"/>
              </w:rPr>
            </w:pPr>
          </w:p>
          <w:p>
            <w:pPr>
              <w:pStyle w:val="TableParagraph"/>
              <w:spacing w:line="364" w:lineRule="auto"/>
              <w:ind w:left="171" w:right="162"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1"/>
                <w:sz w:val="16"/>
              </w:rPr>
              <w:t> </w:t>
            </w:r>
            <w:r>
              <w:rPr>
                <w:sz w:val="16"/>
              </w:rPr>
              <w:t>por el Staff</w:t>
            </w:r>
          </w:p>
        </w:tc>
        <w:tc>
          <w:tcPr>
            <w:tcW w:w="2418" w:type="dxa"/>
          </w:tcPr>
          <w:p>
            <w:pPr>
              <w:pStyle w:val="TableParagraph"/>
              <w:spacing w:line="364" w:lineRule="auto" w:before="95"/>
              <w:ind w:left="247" w:right="236" w:hanging="3"/>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atendidas</w:t>
            </w:r>
            <w:r>
              <w:rPr>
                <w:spacing w:val="-12"/>
                <w:sz w:val="16"/>
              </w:rPr>
              <w:t> </w:t>
            </w:r>
            <w:r>
              <w:rPr>
                <w:spacing w:val="-2"/>
                <w:sz w:val="16"/>
              </w:rPr>
              <w:t>/</w:t>
            </w:r>
            <w:r>
              <w:rPr>
                <w:spacing w:val="-6"/>
                <w:sz w:val="16"/>
              </w:rPr>
              <w:t> </w:t>
            </w:r>
            <w:r>
              <w:rPr>
                <w:spacing w:val="-2"/>
                <w:sz w:val="16"/>
              </w:rPr>
              <w:t>Total</w:t>
            </w:r>
            <w:r>
              <w:rPr>
                <w:spacing w:val="-14"/>
                <w:sz w:val="16"/>
              </w:rPr>
              <w:t> </w:t>
            </w:r>
            <w:r>
              <w:rPr>
                <w:spacing w:val="-2"/>
                <w:sz w:val="16"/>
              </w:rPr>
              <w:t>de</w:t>
            </w:r>
            <w:r>
              <w:rPr>
                <w:spacing w:val="-11"/>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p>
          <w:p>
            <w:pPr>
              <w:pStyle w:val="TableParagraph"/>
              <w:spacing w:before="2"/>
              <w:ind w:left="2"/>
              <w:jc w:val="center"/>
              <w:rPr>
                <w:sz w:val="16"/>
              </w:rPr>
            </w:pP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5"/>
              <w:jc w:val="center"/>
              <w:rPr>
                <w:sz w:val="16"/>
              </w:rPr>
            </w:pPr>
            <w:r>
              <w:rPr>
                <w:spacing w:val="-10"/>
                <w:sz w:val="16"/>
              </w:rPr>
              <w:t>1</w:t>
            </w:r>
          </w:p>
        </w:tc>
      </w:tr>
      <w:tr>
        <w:trPr>
          <w:trHeight w:val="1152" w:hRule="atLeast"/>
        </w:trPr>
        <w:tc>
          <w:tcPr>
            <w:tcW w:w="653" w:type="dxa"/>
          </w:tcPr>
          <w:p>
            <w:pPr>
              <w:pStyle w:val="TableParagraph"/>
              <w:rPr>
                <w:b/>
                <w:sz w:val="16"/>
              </w:rPr>
            </w:pPr>
          </w:p>
          <w:p>
            <w:pPr>
              <w:pStyle w:val="TableParagraph"/>
              <w:spacing w:before="147"/>
              <w:rPr>
                <w:b/>
                <w:sz w:val="16"/>
              </w:rPr>
            </w:pPr>
          </w:p>
          <w:p>
            <w:pPr>
              <w:pStyle w:val="TableParagraph"/>
              <w:ind w:left="9"/>
              <w:jc w:val="center"/>
              <w:rPr>
                <w:sz w:val="16"/>
              </w:rPr>
            </w:pPr>
            <w:r>
              <w:rPr>
                <w:spacing w:val="-5"/>
                <w:sz w:val="16"/>
              </w:rPr>
              <w:t>22</w:t>
            </w:r>
          </w:p>
        </w:tc>
        <w:tc>
          <w:tcPr>
            <w:tcW w:w="1188" w:type="dxa"/>
          </w:tcPr>
          <w:p>
            <w:pPr>
              <w:pStyle w:val="TableParagraph"/>
              <w:spacing w:before="50"/>
              <w:rPr>
                <w:b/>
                <w:sz w:val="16"/>
              </w:rPr>
            </w:pPr>
          </w:p>
          <w:p>
            <w:pPr>
              <w:pStyle w:val="TableParagraph"/>
              <w:spacing w:line="367" w:lineRule="auto"/>
              <w:ind w:left="69" w:right="399"/>
              <w:rPr>
                <w:sz w:val="16"/>
              </w:rPr>
            </w:pPr>
            <w:r>
              <w:rPr>
                <w:spacing w:val="-6"/>
                <w:sz w:val="16"/>
              </w:rPr>
              <w:t>Legalidad</w:t>
            </w:r>
            <w:r>
              <w:rPr>
                <w:spacing w:val="-10"/>
                <w:sz w:val="16"/>
              </w:rPr>
              <w:t> </w:t>
            </w:r>
            <w:r>
              <w:rPr>
                <w:spacing w:val="-6"/>
                <w:sz w:val="16"/>
              </w:rPr>
              <w:t>y</w:t>
            </w:r>
            <w:r>
              <w:rPr>
                <w:spacing w:val="40"/>
                <w:sz w:val="16"/>
              </w:rPr>
              <w:t> </w:t>
            </w:r>
            <w:r>
              <w:rPr>
                <w:spacing w:val="-2"/>
                <w:sz w:val="16"/>
              </w:rPr>
              <w:t>Justicia</w:t>
            </w:r>
            <w:r>
              <w:rPr>
                <w:spacing w:val="40"/>
                <w:sz w:val="16"/>
              </w:rPr>
              <w:t> </w:t>
            </w:r>
            <w:r>
              <w:rPr>
                <w:spacing w:val="-2"/>
                <w:sz w:val="16"/>
              </w:rPr>
              <w:t>Ciudadana</w:t>
            </w:r>
          </w:p>
        </w:tc>
        <w:tc>
          <w:tcPr>
            <w:tcW w:w="1549" w:type="dxa"/>
          </w:tcPr>
          <w:p>
            <w:pPr>
              <w:pStyle w:val="TableParagraph"/>
              <w:spacing w:before="95"/>
              <w:ind w:left="59" w:right="48"/>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1.4,</w:t>
            </w:r>
            <w:r>
              <w:rPr>
                <w:spacing w:val="-3"/>
                <w:sz w:val="16"/>
              </w:rPr>
              <w:t> </w:t>
            </w:r>
            <w:r>
              <w:rPr>
                <w:spacing w:val="-6"/>
                <w:sz w:val="16"/>
              </w:rPr>
              <w:t>LA</w:t>
            </w:r>
          </w:p>
          <w:p>
            <w:pPr>
              <w:pStyle w:val="TableParagraph"/>
              <w:spacing w:before="97"/>
              <w:ind w:left="59" w:right="49"/>
              <w:jc w:val="center"/>
              <w:rPr>
                <w:sz w:val="16"/>
              </w:rPr>
            </w:pPr>
            <w:r>
              <w:rPr>
                <w:spacing w:val="-6"/>
                <w:sz w:val="16"/>
              </w:rPr>
              <w:t>4.1,</w:t>
            </w:r>
            <w:r>
              <w:rPr>
                <w:spacing w:val="-8"/>
                <w:sz w:val="16"/>
              </w:rPr>
              <w:t> </w:t>
            </w:r>
            <w:r>
              <w:rPr>
                <w:spacing w:val="-6"/>
                <w:sz w:val="16"/>
              </w:rPr>
              <w:t>LA</w:t>
            </w:r>
            <w:r>
              <w:rPr>
                <w:spacing w:val="-12"/>
                <w:sz w:val="16"/>
              </w:rPr>
              <w:t> </w:t>
            </w:r>
            <w:r>
              <w:rPr>
                <w:spacing w:val="-6"/>
                <w:sz w:val="16"/>
              </w:rPr>
              <w:t>4.2,</w:t>
            </w:r>
            <w:r>
              <w:rPr>
                <w:spacing w:val="-4"/>
                <w:sz w:val="16"/>
              </w:rPr>
              <w:t> </w:t>
            </w:r>
            <w:r>
              <w:rPr>
                <w:spacing w:val="-6"/>
                <w:sz w:val="16"/>
              </w:rPr>
              <w:t>LA</w:t>
            </w:r>
            <w:r>
              <w:rPr>
                <w:spacing w:val="-11"/>
                <w:sz w:val="16"/>
              </w:rPr>
              <w:t> </w:t>
            </w:r>
            <w:r>
              <w:rPr>
                <w:spacing w:val="-6"/>
                <w:sz w:val="16"/>
              </w:rPr>
              <w:t>4.3,</w:t>
            </w:r>
          </w:p>
          <w:p>
            <w:pPr>
              <w:pStyle w:val="TableParagraph"/>
              <w:spacing w:before="94"/>
              <w:ind w:left="59" w:right="48"/>
              <w:jc w:val="center"/>
              <w:rPr>
                <w:sz w:val="16"/>
              </w:rPr>
            </w:pPr>
            <w:r>
              <w:rPr>
                <w:spacing w:val="-4"/>
                <w:sz w:val="16"/>
              </w:rPr>
              <w:t>LA</w:t>
            </w:r>
            <w:r>
              <w:rPr>
                <w:spacing w:val="-15"/>
                <w:sz w:val="16"/>
              </w:rPr>
              <w:t> </w:t>
            </w:r>
            <w:r>
              <w:rPr>
                <w:spacing w:val="-4"/>
                <w:sz w:val="16"/>
              </w:rPr>
              <w:t>4.4</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4.5</w:t>
            </w:r>
          </w:p>
          <w:p>
            <w:pPr>
              <w:pStyle w:val="TableParagraph"/>
              <w:spacing w:before="97"/>
              <w:ind w:left="9"/>
              <w:jc w:val="center"/>
              <w:rPr>
                <w:sz w:val="16"/>
              </w:rPr>
            </w:pPr>
            <w:r>
              <w:rPr>
                <w:spacing w:val="-6"/>
                <w:sz w:val="16"/>
              </w:rPr>
              <w:t>Certeza</w:t>
            </w:r>
            <w:r>
              <w:rPr>
                <w:spacing w:val="-11"/>
                <w:sz w:val="16"/>
              </w:rPr>
              <w:t> </w:t>
            </w:r>
            <w:r>
              <w:rPr>
                <w:spacing w:val="-6"/>
                <w:sz w:val="16"/>
              </w:rPr>
              <w:t>jurídica</w:t>
            </w:r>
            <w:r>
              <w:rPr>
                <w:spacing w:val="-10"/>
                <w:sz w:val="16"/>
              </w:rPr>
              <w:t> </w:t>
            </w:r>
            <w:r>
              <w:rPr>
                <w:spacing w:val="-6"/>
                <w:sz w:val="16"/>
              </w:rPr>
              <w:t>a</w:t>
            </w:r>
            <w:r>
              <w:rPr>
                <w:spacing w:val="-8"/>
                <w:sz w:val="16"/>
              </w:rPr>
              <w:t> </w:t>
            </w:r>
            <w:r>
              <w:rPr>
                <w:spacing w:val="-6"/>
                <w:sz w:val="16"/>
              </w:rPr>
              <w:t>la</w:t>
            </w:r>
          </w:p>
        </w:tc>
        <w:tc>
          <w:tcPr>
            <w:tcW w:w="1854" w:type="dxa"/>
          </w:tcPr>
          <w:p>
            <w:pPr>
              <w:pStyle w:val="TableParagraph"/>
              <w:spacing w:line="364" w:lineRule="auto" w:before="95"/>
              <w:ind w:left="85" w:right="76" w:firstLine="2"/>
              <w:jc w:val="center"/>
              <w:rPr>
                <w:sz w:val="16"/>
              </w:rPr>
            </w:pPr>
            <w:r>
              <w:rPr>
                <w:sz w:val="16"/>
              </w:rPr>
              <w:t>Porcentaje</w:t>
            </w:r>
            <w:r>
              <w:rPr>
                <w:spacing w:val="-13"/>
                <w:sz w:val="16"/>
              </w:rPr>
              <w:t> </w:t>
            </w:r>
            <w:r>
              <w:rPr>
                <w:sz w:val="16"/>
              </w:rPr>
              <w:t>de</w:t>
            </w:r>
            <w:r>
              <w:rPr>
                <w:spacing w:val="40"/>
                <w:sz w:val="16"/>
              </w:rPr>
              <w:t> </w:t>
            </w:r>
            <w:r>
              <w:rPr>
                <w:sz w:val="16"/>
              </w:rPr>
              <w:t>procedimientos</w:t>
            </w:r>
            <w:r>
              <w:rPr>
                <w:spacing w:val="-12"/>
                <w:sz w:val="16"/>
              </w:rPr>
              <w:t> </w:t>
            </w:r>
            <w:r>
              <w:rPr>
                <w:sz w:val="16"/>
              </w:rPr>
              <w:t>legales</w:t>
            </w:r>
            <w:r>
              <w:rPr>
                <w:spacing w:val="40"/>
                <w:sz w:val="16"/>
              </w:rPr>
              <w:t> </w:t>
            </w:r>
            <w:r>
              <w:rPr>
                <w:spacing w:val="-6"/>
                <w:sz w:val="16"/>
              </w:rPr>
              <w:t>atendidos</w:t>
            </w:r>
            <w:r>
              <w:rPr>
                <w:spacing w:val="-12"/>
                <w:sz w:val="16"/>
              </w:rPr>
              <w:t> </w:t>
            </w:r>
            <w:r>
              <w:rPr>
                <w:spacing w:val="-6"/>
                <w:sz w:val="16"/>
              </w:rPr>
              <w:t>en</w:t>
            </w:r>
            <w:r>
              <w:rPr>
                <w:spacing w:val="-10"/>
                <w:sz w:val="16"/>
              </w:rPr>
              <w:t> </w:t>
            </w:r>
            <w:r>
              <w:rPr>
                <w:spacing w:val="-6"/>
                <w:sz w:val="16"/>
              </w:rPr>
              <w:t>materia</w:t>
            </w:r>
            <w:r>
              <w:rPr>
                <w:spacing w:val="-11"/>
                <w:sz w:val="16"/>
              </w:rPr>
              <w:t> </w:t>
            </w:r>
            <w:r>
              <w:rPr>
                <w:spacing w:val="-6"/>
                <w:sz w:val="16"/>
              </w:rPr>
              <w:t>laboral,</w:t>
            </w:r>
          </w:p>
          <w:p>
            <w:pPr>
              <w:pStyle w:val="TableParagraph"/>
              <w:spacing w:before="1"/>
              <w:ind w:left="7"/>
              <w:jc w:val="center"/>
              <w:rPr>
                <w:sz w:val="16"/>
              </w:rPr>
            </w:pPr>
            <w:r>
              <w:rPr>
                <w:spacing w:val="-8"/>
                <w:sz w:val="16"/>
              </w:rPr>
              <w:t>administrativos,</w:t>
            </w:r>
            <w:r>
              <w:rPr>
                <w:spacing w:val="11"/>
                <w:sz w:val="16"/>
              </w:rPr>
              <w:t> </w:t>
            </w:r>
            <w:r>
              <w:rPr>
                <w:spacing w:val="-2"/>
                <w:sz w:val="16"/>
              </w:rPr>
              <w:t>denuncias</w:t>
            </w:r>
          </w:p>
        </w:tc>
        <w:tc>
          <w:tcPr>
            <w:tcW w:w="2418" w:type="dxa"/>
          </w:tcPr>
          <w:p>
            <w:pPr>
              <w:pStyle w:val="TableParagraph"/>
              <w:spacing w:line="364" w:lineRule="auto" w:before="95"/>
              <w:ind w:left="163" w:right="155"/>
              <w:jc w:val="center"/>
              <w:rPr>
                <w:sz w:val="16"/>
              </w:rPr>
            </w:pPr>
            <w:r>
              <w:rPr>
                <w:spacing w:val="-6"/>
                <w:sz w:val="16"/>
              </w:rPr>
              <w:t>(Número</w:t>
            </w:r>
            <w:r>
              <w:rPr>
                <w:spacing w:val="-15"/>
                <w:sz w:val="16"/>
              </w:rPr>
              <w:t> </w:t>
            </w:r>
            <w:r>
              <w:rPr>
                <w:spacing w:val="-6"/>
                <w:sz w:val="16"/>
              </w:rPr>
              <w:t>de</w:t>
            </w:r>
            <w:r>
              <w:rPr>
                <w:spacing w:val="-16"/>
                <w:sz w:val="16"/>
              </w:rPr>
              <w:t> </w:t>
            </w:r>
            <w:r>
              <w:rPr>
                <w:spacing w:val="-6"/>
                <w:sz w:val="16"/>
              </w:rPr>
              <w:t>procedimientos</w:t>
            </w:r>
            <w:r>
              <w:rPr>
                <w:spacing w:val="-9"/>
                <w:sz w:val="16"/>
              </w:rPr>
              <w:t> </w:t>
            </w:r>
            <w:r>
              <w:rPr>
                <w:spacing w:val="-6"/>
                <w:sz w:val="16"/>
              </w:rPr>
              <w:t>legales</w:t>
            </w:r>
            <w:r>
              <w:rPr>
                <w:spacing w:val="40"/>
                <w:sz w:val="16"/>
              </w:rPr>
              <w:t> </w:t>
            </w:r>
            <w:r>
              <w:rPr>
                <w:sz w:val="16"/>
              </w:rPr>
              <w:t>atendidos</w:t>
            </w:r>
            <w:r>
              <w:rPr>
                <w:spacing w:val="-12"/>
                <w:sz w:val="16"/>
              </w:rPr>
              <w:t> </w:t>
            </w:r>
            <w:r>
              <w:rPr>
                <w:sz w:val="16"/>
              </w:rPr>
              <w:t>en</w:t>
            </w:r>
            <w:r>
              <w:rPr>
                <w:spacing w:val="-10"/>
                <w:sz w:val="16"/>
              </w:rPr>
              <w:t> </w:t>
            </w:r>
            <w:r>
              <w:rPr>
                <w:sz w:val="16"/>
              </w:rPr>
              <w:t>materia</w:t>
            </w:r>
            <w:r>
              <w:rPr>
                <w:spacing w:val="-11"/>
                <w:sz w:val="16"/>
              </w:rPr>
              <w:t> </w:t>
            </w:r>
            <w:r>
              <w:rPr>
                <w:sz w:val="16"/>
              </w:rPr>
              <w:t>laboral,</w:t>
            </w:r>
            <w:r>
              <w:rPr>
                <w:spacing w:val="40"/>
                <w:sz w:val="16"/>
              </w:rPr>
              <w:t> </w:t>
            </w:r>
            <w:r>
              <w:rPr>
                <w:sz w:val="16"/>
              </w:rPr>
              <w:t>administrativos,</w:t>
            </w:r>
            <w:r>
              <w:rPr>
                <w:spacing w:val="-13"/>
                <w:sz w:val="16"/>
              </w:rPr>
              <w:t> </w:t>
            </w:r>
            <w:r>
              <w:rPr>
                <w:sz w:val="16"/>
              </w:rPr>
              <w:t>denuncias</w:t>
            </w:r>
            <w:r>
              <w:rPr>
                <w:spacing w:val="-12"/>
                <w:sz w:val="16"/>
              </w:rPr>
              <w:t> </w:t>
            </w:r>
            <w:r>
              <w:rPr>
                <w:sz w:val="16"/>
              </w:rPr>
              <w:t>y/o</w:t>
            </w:r>
          </w:p>
          <w:p>
            <w:pPr>
              <w:pStyle w:val="TableParagraph"/>
              <w:spacing w:before="1"/>
              <w:ind w:left="7"/>
              <w:jc w:val="center"/>
              <w:rPr>
                <w:sz w:val="16"/>
              </w:rPr>
            </w:pPr>
            <w:r>
              <w:rPr>
                <w:spacing w:val="-6"/>
                <w:sz w:val="16"/>
              </w:rPr>
              <w:t>querellas</w:t>
            </w:r>
            <w:r>
              <w:rPr>
                <w:spacing w:val="-13"/>
                <w:sz w:val="16"/>
              </w:rPr>
              <w:t> </w:t>
            </w:r>
            <w:r>
              <w:rPr>
                <w:spacing w:val="-6"/>
                <w:sz w:val="16"/>
              </w:rPr>
              <w:t>y</w:t>
            </w:r>
            <w:r>
              <w:rPr>
                <w:spacing w:val="-11"/>
                <w:sz w:val="16"/>
              </w:rPr>
              <w:t> </w:t>
            </w:r>
            <w:r>
              <w:rPr>
                <w:spacing w:val="-6"/>
                <w:sz w:val="16"/>
              </w:rPr>
              <w:t>obligaciones</w:t>
            </w:r>
            <w:r>
              <w:rPr>
                <w:spacing w:val="-12"/>
                <w:sz w:val="16"/>
              </w:rPr>
              <w:t> </w:t>
            </w:r>
            <w:r>
              <w:rPr>
                <w:spacing w:val="-6"/>
                <w:sz w:val="16"/>
              </w:rPr>
              <w:t>/ Total</w:t>
            </w:r>
            <w:r>
              <w:rPr>
                <w:spacing w:val="-14"/>
                <w:sz w:val="16"/>
              </w:rPr>
              <w:t> </w:t>
            </w:r>
            <w:r>
              <w:rPr>
                <w:spacing w:val="-6"/>
                <w:sz w:val="16"/>
              </w:rPr>
              <w:t>de</w:t>
            </w:r>
          </w:p>
        </w:tc>
        <w:tc>
          <w:tcPr>
            <w:tcW w:w="994" w:type="dxa"/>
          </w:tcPr>
          <w:p>
            <w:pPr>
              <w:pStyle w:val="TableParagraph"/>
              <w:rPr>
                <w:sz w:val="16"/>
              </w:rPr>
            </w:pPr>
          </w:p>
        </w:tc>
        <w:tc>
          <w:tcPr>
            <w:tcW w:w="670" w:type="dxa"/>
          </w:tcPr>
          <w:p>
            <w:pPr>
              <w:pStyle w:val="TableParagraph"/>
              <w:rPr>
                <w:b/>
                <w:sz w:val="16"/>
              </w:rPr>
            </w:pPr>
          </w:p>
          <w:p>
            <w:pPr>
              <w:pStyle w:val="TableParagraph"/>
              <w:spacing w:before="147"/>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298" name="Group 298"/>
                <wp:cNvGraphicFramePr>
                  <a:graphicFrameLocks/>
                </wp:cNvGraphicFramePr>
                <a:graphic>
                  <a:graphicData uri="http://schemas.microsoft.com/office/word/2010/wordprocessingGroup">
                    <wpg:wgp>
                      <wpg:cNvPr id="298" name="Group 298"/>
                      <wpg:cNvGrpSpPr/>
                      <wpg:grpSpPr>
                        <a:xfrm>
                          <a:off x="0" y="0"/>
                          <a:ext cx="5965190" cy="26034"/>
                          <a:chExt cx="5965190" cy="26034"/>
                        </a:xfrm>
                      </wpg:grpSpPr>
                      <wps:wsp>
                        <wps:cNvPr id="299" name="Graphic 299"/>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79"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tcBorders>
              <w:bottom w:val="nil"/>
            </w:tcBorders>
            <w:shd w:val="clear" w:color="auto" w:fill="41504D"/>
          </w:tcPr>
          <w:p>
            <w:pPr>
              <w:pStyle w:val="TableParagraph"/>
              <w:rPr>
                <w:sz w:val="16"/>
              </w:rPr>
            </w:pP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4"/>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5"/>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tcBorders>
              <w:top w:val="nil"/>
              <w:left w:val="nil"/>
              <w:right w:val="nil"/>
            </w:tcBorders>
            <w:shd w:val="clear" w:color="auto" w:fill="41504D"/>
          </w:tcPr>
          <w:p>
            <w:pPr>
              <w:pStyle w:val="TableParagraph"/>
              <w:spacing w:line="118" w:lineRule="exact"/>
              <w:ind w:left="343"/>
              <w:rPr>
                <w:b/>
                <w:sz w:val="16"/>
              </w:rPr>
            </w:pPr>
            <w:r>
              <w:rPr>
                <w:b/>
                <w:color w:val="FFFFFF"/>
                <w:spacing w:val="-2"/>
                <w:sz w:val="16"/>
              </w:rPr>
              <w:t>Componentes</w:t>
            </w: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1149" w:hRule="atLeast"/>
        </w:trPr>
        <w:tc>
          <w:tcPr>
            <w:tcW w:w="653" w:type="dxa"/>
          </w:tcPr>
          <w:p>
            <w:pPr>
              <w:pStyle w:val="TableParagraph"/>
              <w:rPr>
                <w:sz w:val="16"/>
              </w:rPr>
            </w:pPr>
          </w:p>
        </w:tc>
        <w:tc>
          <w:tcPr>
            <w:tcW w:w="1188" w:type="dxa"/>
          </w:tcPr>
          <w:p>
            <w:pPr>
              <w:pStyle w:val="TableParagraph"/>
              <w:rPr>
                <w:sz w:val="16"/>
              </w:rPr>
            </w:pPr>
          </w:p>
        </w:tc>
        <w:tc>
          <w:tcPr>
            <w:tcW w:w="1549" w:type="dxa"/>
          </w:tcPr>
          <w:p>
            <w:pPr>
              <w:pStyle w:val="TableParagraph"/>
              <w:spacing w:line="364" w:lineRule="auto" w:before="95"/>
              <w:ind w:left="93" w:right="78" w:hanging="3"/>
              <w:jc w:val="center"/>
              <w:rPr>
                <w:sz w:val="16"/>
              </w:rPr>
            </w:pPr>
            <w:r>
              <w:rPr>
                <w:spacing w:val="-4"/>
                <w:sz w:val="16"/>
              </w:rPr>
              <w:t>ciudadanía</w:t>
            </w:r>
            <w:r>
              <w:rPr>
                <w:spacing w:val="-15"/>
                <w:sz w:val="16"/>
              </w:rPr>
              <w:t> </w:t>
            </w:r>
            <w:r>
              <w:rPr>
                <w:spacing w:val="-4"/>
                <w:sz w:val="16"/>
              </w:rPr>
              <w:t>a</w:t>
            </w:r>
            <w:r>
              <w:rPr>
                <w:spacing w:val="-13"/>
                <w:sz w:val="16"/>
              </w:rPr>
              <w:t> </w:t>
            </w:r>
            <w:r>
              <w:rPr>
                <w:spacing w:val="-4"/>
                <w:sz w:val="16"/>
              </w:rPr>
              <w:t>través</w:t>
            </w:r>
            <w:r>
              <w:rPr>
                <w:spacing w:val="-12"/>
                <w:sz w:val="16"/>
              </w:rPr>
              <w:t> </w:t>
            </w:r>
            <w:r>
              <w:rPr>
                <w:spacing w:val="-4"/>
                <w:sz w:val="16"/>
              </w:rPr>
              <w:t>del</w:t>
            </w:r>
            <w:r>
              <w:rPr>
                <w:spacing w:val="40"/>
                <w:sz w:val="16"/>
              </w:rPr>
              <w:t> </w:t>
            </w:r>
            <w:r>
              <w:rPr>
                <w:spacing w:val="-6"/>
                <w:sz w:val="16"/>
              </w:rPr>
              <w:t>continuo</w:t>
            </w:r>
            <w:r>
              <w:rPr>
                <w:spacing w:val="-13"/>
                <w:sz w:val="16"/>
              </w:rPr>
              <w:t> </w:t>
            </w:r>
            <w:r>
              <w:rPr>
                <w:spacing w:val="-6"/>
                <w:sz w:val="16"/>
              </w:rPr>
              <w:t>seguimiento</w:t>
            </w:r>
            <w:r>
              <w:rPr>
                <w:spacing w:val="-15"/>
                <w:sz w:val="16"/>
              </w:rPr>
              <w:t> </w:t>
            </w:r>
            <w:r>
              <w:rPr>
                <w:spacing w:val="-6"/>
                <w:sz w:val="16"/>
              </w:rPr>
              <w:t>a</w:t>
            </w:r>
            <w:r>
              <w:rPr>
                <w:spacing w:val="40"/>
                <w:sz w:val="16"/>
              </w:rPr>
              <w:t> </w:t>
            </w:r>
            <w:r>
              <w:rPr>
                <w:sz w:val="16"/>
              </w:rPr>
              <w:t>los</w:t>
            </w:r>
            <w:r>
              <w:rPr>
                <w:spacing w:val="-14"/>
                <w:sz w:val="16"/>
              </w:rPr>
              <w:t> </w:t>
            </w:r>
            <w:r>
              <w:rPr>
                <w:sz w:val="16"/>
              </w:rPr>
              <w:t>procedimientos</w:t>
            </w:r>
          </w:p>
          <w:p>
            <w:pPr>
              <w:pStyle w:val="TableParagraph"/>
              <w:spacing w:before="1"/>
              <w:ind w:left="12"/>
              <w:jc w:val="center"/>
              <w:rPr>
                <w:sz w:val="16"/>
              </w:rPr>
            </w:pPr>
            <w:r>
              <w:rPr>
                <w:spacing w:val="-8"/>
                <w:sz w:val="16"/>
              </w:rPr>
              <w:t>legales,</w:t>
            </w:r>
            <w:r>
              <w:rPr>
                <w:spacing w:val="-1"/>
                <w:sz w:val="16"/>
              </w:rPr>
              <w:t> </w:t>
            </w:r>
            <w:r>
              <w:rPr>
                <w:spacing w:val="-2"/>
                <w:sz w:val="16"/>
              </w:rPr>
              <w:t>proporcionada</w:t>
            </w:r>
          </w:p>
        </w:tc>
        <w:tc>
          <w:tcPr>
            <w:tcW w:w="1854" w:type="dxa"/>
          </w:tcPr>
          <w:p>
            <w:pPr>
              <w:pStyle w:val="TableParagraph"/>
              <w:spacing w:before="95"/>
              <w:ind w:left="114"/>
              <w:rPr>
                <w:sz w:val="16"/>
              </w:rPr>
            </w:pPr>
            <w:r>
              <w:rPr>
                <w:spacing w:val="-6"/>
                <w:sz w:val="16"/>
              </w:rPr>
              <w:t>y/o</w:t>
            </w:r>
            <w:r>
              <w:rPr>
                <w:spacing w:val="-12"/>
                <w:sz w:val="16"/>
              </w:rPr>
              <w:t> </w:t>
            </w:r>
            <w:r>
              <w:rPr>
                <w:spacing w:val="-6"/>
                <w:sz w:val="16"/>
              </w:rPr>
              <w:t>querellas</w:t>
            </w:r>
            <w:r>
              <w:rPr>
                <w:spacing w:val="-8"/>
                <w:sz w:val="16"/>
              </w:rPr>
              <w:t> </w:t>
            </w:r>
            <w:r>
              <w:rPr>
                <w:spacing w:val="-6"/>
                <w:sz w:val="16"/>
              </w:rPr>
              <w:t>y</w:t>
            </w:r>
            <w:r>
              <w:rPr>
                <w:spacing w:val="-8"/>
                <w:sz w:val="16"/>
              </w:rPr>
              <w:t> </w:t>
            </w:r>
            <w:r>
              <w:rPr>
                <w:spacing w:val="-6"/>
                <w:sz w:val="16"/>
              </w:rPr>
              <w:t>obligaciones</w:t>
            </w:r>
          </w:p>
        </w:tc>
        <w:tc>
          <w:tcPr>
            <w:tcW w:w="2418" w:type="dxa"/>
          </w:tcPr>
          <w:p>
            <w:pPr>
              <w:pStyle w:val="TableParagraph"/>
              <w:spacing w:line="364" w:lineRule="auto" w:before="95"/>
              <w:ind w:left="168" w:right="154"/>
              <w:jc w:val="center"/>
              <w:rPr>
                <w:sz w:val="16"/>
              </w:rPr>
            </w:pPr>
            <w:r>
              <w:rPr>
                <w:spacing w:val="-6"/>
                <w:sz w:val="16"/>
              </w:rPr>
              <w:t>procedimientos</w:t>
            </w:r>
            <w:r>
              <w:rPr>
                <w:spacing w:val="-12"/>
                <w:sz w:val="16"/>
              </w:rPr>
              <w:t> </w:t>
            </w:r>
            <w:r>
              <w:rPr>
                <w:spacing w:val="-6"/>
                <w:sz w:val="16"/>
              </w:rPr>
              <w:t>legales</w:t>
            </w:r>
            <w:r>
              <w:rPr>
                <w:spacing w:val="-12"/>
                <w:sz w:val="16"/>
              </w:rPr>
              <w:t> </w:t>
            </w:r>
            <w:r>
              <w:rPr>
                <w:spacing w:val="-6"/>
                <w:sz w:val="16"/>
              </w:rPr>
              <w:t>recibidos</w:t>
            </w:r>
            <w:r>
              <w:rPr>
                <w:spacing w:val="-12"/>
                <w:sz w:val="16"/>
              </w:rPr>
              <w:t> </w:t>
            </w:r>
            <w:r>
              <w:rPr>
                <w:spacing w:val="-6"/>
                <w:sz w:val="16"/>
              </w:rPr>
              <w:t>en</w:t>
            </w:r>
            <w:r>
              <w:rPr>
                <w:spacing w:val="40"/>
                <w:sz w:val="16"/>
              </w:rPr>
              <w:t> </w:t>
            </w:r>
            <w:r>
              <w:rPr>
                <w:spacing w:val="-2"/>
                <w:sz w:val="16"/>
              </w:rPr>
              <w:t>materia laboral, administrativos,</w:t>
            </w:r>
            <w:r>
              <w:rPr>
                <w:spacing w:val="40"/>
                <w:sz w:val="16"/>
              </w:rPr>
              <w:t> </w:t>
            </w:r>
            <w:r>
              <w:rPr>
                <w:sz w:val="16"/>
              </w:rPr>
              <w:t>denuncias</w:t>
            </w:r>
            <w:r>
              <w:rPr>
                <w:spacing w:val="-2"/>
                <w:sz w:val="16"/>
              </w:rPr>
              <w:t> </w:t>
            </w:r>
            <w:r>
              <w:rPr>
                <w:sz w:val="16"/>
              </w:rPr>
              <w:t>y/o</w:t>
            </w:r>
            <w:r>
              <w:rPr>
                <w:spacing w:val="-6"/>
                <w:sz w:val="16"/>
              </w:rPr>
              <w:t> </w:t>
            </w:r>
            <w:r>
              <w:rPr>
                <w:sz w:val="16"/>
              </w:rPr>
              <w:t>querellas</w:t>
            </w:r>
            <w:r>
              <w:rPr>
                <w:spacing w:val="-2"/>
                <w:sz w:val="16"/>
              </w:rPr>
              <w:t> </w:t>
            </w:r>
            <w:r>
              <w:rPr>
                <w:sz w:val="16"/>
              </w:rPr>
              <w:t>y</w:t>
            </w:r>
          </w:p>
          <w:p>
            <w:pPr>
              <w:pStyle w:val="TableParagraph"/>
              <w:spacing w:before="1"/>
              <w:ind w:left="9"/>
              <w:jc w:val="center"/>
              <w:rPr>
                <w:sz w:val="16"/>
              </w:rPr>
            </w:pPr>
            <w:r>
              <w:rPr>
                <w:spacing w:val="-2"/>
                <w:sz w:val="16"/>
              </w:rPr>
              <w:t>obligaciones)*100</w:t>
            </w:r>
          </w:p>
        </w:tc>
        <w:tc>
          <w:tcPr>
            <w:tcW w:w="994" w:type="dxa"/>
          </w:tcPr>
          <w:p>
            <w:pPr>
              <w:pStyle w:val="TableParagraph"/>
              <w:rPr>
                <w:sz w:val="16"/>
              </w:rPr>
            </w:pPr>
          </w:p>
        </w:tc>
        <w:tc>
          <w:tcPr>
            <w:tcW w:w="670" w:type="dxa"/>
          </w:tcPr>
          <w:p>
            <w:pPr>
              <w:pStyle w:val="TableParagraph"/>
              <w:rPr>
                <w:sz w:val="16"/>
              </w:rPr>
            </w:pPr>
          </w:p>
        </w:tc>
      </w:tr>
      <w:tr>
        <w:trPr>
          <w:trHeight w:val="291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8"/>
              <w:rPr>
                <w:b/>
                <w:sz w:val="16"/>
              </w:rPr>
            </w:pPr>
          </w:p>
          <w:p>
            <w:pPr>
              <w:pStyle w:val="TableParagraph"/>
              <w:ind w:left="9"/>
              <w:jc w:val="center"/>
              <w:rPr>
                <w:sz w:val="16"/>
              </w:rPr>
            </w:pPr>
            <w:r>
              <w:rPr>
                <w:spacing w:val="-5"/>
                <w:sz w:val="16"/>
              </w:rPr>
              <w:t>22</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4"/>
              <w:rPr>
                <w:b/>
                <w:sz w:val="16"/>
              </w:rPr>
            </w:pPr>
          </w:p>
          <w:p>
            <w:pPr>
              <w:pStyle w:val="TableParagraph"/>
              <w:spacing w:line="376" w:lineRule="auto"/>
              <w:ind w:left="69" w:right="399"/>
              <w:rPr>
                <w:sz w:val="16"/>
              </w:rPr>
            </w:pPr>
            <w:r>
              <w:rPr>
                <w:spacing w:val="-6"/>
                <w:sz w:val="16"/>
              </w:rPr>
              <w:t>Legalidad</w:t>
            </w:r>
            <w:r>
              <w:rPr>
                <w:spacing w:val="-10"/>
                <w:sz w:val="16"/>
              </w:rPr>
              <w:t> </w:t>
            </w:r>
            <w:r>
              <w:rPr>
                <w:spacing w:val="-6"/>
                <w:sz w:val="16"/>
              </w:rPr>
              <w:t>y</w:t>
            </w:r>
            <w:r>
              <w:rPr>
                <w:spacing w:val="40"/>
                <w:sz w:val="16"/>
              </w:rPr>
              <w:t> </w:t>
            </w:r>
            <w:r>
              <w:rPr>
                <w:spacing w:val="-2"/>
                <w:sz w:val="16"/>
              </w:rPr>
              <w:t>Justicia</w:t>
            </w:r>
            <w:r>
              <w:rPr>
                <w:spacing w:val="40"/>
                <w:sz w:val="16"/>
              </w:rPr>
              <w:t> </w:t>
            </w:r>
            <w:r>
              <w:rPr>
                <w:spacing w:val="-2"/>
                <w:sz w:val="16"/>
              </w:rPr>
              <w:t>Ciudadana</w:t>
            </w:r>
          </w:p>
        </w:tc>
        <w:tc>
          <w:tcPr>
            <w:tcW w:w="1549" w:type="dxa"/>
          </w:tcPr>
          <w:p>
            <w:pPr>
              <w:pStyle w:val="TableParagraph"/>
              <w:spacing w:before="100"/>
              <w:ind w:left="12"/>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1.4,</w:t>
            </w:r>
            <w:r>
              <w:rPr>
                <w:spacing w:val="-3"/>
                <w:sz w:val="16"/>
              </w:rPr>
              <w:t> </w:t>
            </w:r>
            <w:r>
              <w:rPr>
                <w:spacing w:val="-6"/>
                <w:sz w:val="16"/>
              </w:rPr>
              <w:t>LA</w:t>
            </w:r>
          </w:p>
          <w:p>
            <w:pPr>
              <w:pStyle w:val="TableParagraph"/>
              <w:spacing w:before="104"/>
              <w:ind w:left="59" w:right="49"/>
              <w:jc w:val="center"/>
              <w:rPr>
                <w:sz w:val="16"/>
              </w:rPr>
            </w:pPr>
            <w:r>
              <w:rPr>
                <w:spacing w:val="-6"/>
                <w:sz w:val="16"/>
              </w:rPr>
              <w:t>3.1,</w:t>
            </w:r>
            <w:r>
              <w:rPr>
                <w:spacing w:val="-8"/>
                <w:sz w:val="16"/>
              </w:rPr>
              <w:t> </w:t>
            </w:r>
            <w:r>
              <w:rPr>
                <w:spacing w:val="-6"/>
                <w:sz w:val="16"/>
              </w:rPr>
              <w:t>LA</w:t>
            </w:r>
            <w:r>
              <w:rPr>
                <w:spacing w:val="-12"/>
                <w:sz w:val="16"/>
              </w:rPr>
              <w:t> </w:t>
            </w:r>
            <w:r>
              <w:rPr>
                <w:spacing w:val="-6"/>
                <w:sz w:val="16"/>
              </w:rPr>
              <w:t>3.4,</w:t>
            </w:r>
            <w:r>
              <w:rPr>
                <w:spacing w:val="-5"/>
                <w:sz w:val="16"/>
              </w:rPr>
              <w:t> </w:t>
            </w:r>
            <w:r>
              <w:rPr>
                <w:spacing w:val="-6"/>
                <w:sz w:val="16"/>
              </w:rPr>
              <w:t>LA</w:t>
            </w:r>
            <w:r>
              <w:rPr>
                <w:spacing w:val="-11"/>
                <w:sz w:val="16"/>
              </w:rPr>
              <w:t> </w:t>
            </w:r>
            <w:r>
              <w:rPr>
                <w:spacing w:val="-6"/>
                <w:sz w:val="16"/>
              </w:rPr>
              <w:t>3.5,</w:t>
            </w:r>
          </w:p>
          <w:p>
            <w:pPr>
              <w:pStyle w:val="TableParagraph"/>
              <w:spacing w:before="104"/>
              <w:ind w:left="14"/>
              <w:jc w:val="center"/>
              <w:rPr>
                <w:sz w:val="16"/>
              </w:rPr>
            </w:pPr>
            <w:r>
              <w:rPr>
                <w:spacing w:val="-4"/>
                <w:sz w:val="16"/>
              </w:rPr>
              <w:t>LA</w:t>
            </w:r>
            <w:r>
              <w:rPr>
                <w:spacing w:val="-15"/>
                <w:sz w:val="16"/>
              </w:rPr>
              <w:t> </w:t>
            </w:r>
            <w:r>
              <w:rPr>
                <w:spacing w:val="-4"/>
                <w:sz w:val="16"/>
              </w:rPr>
              <w:t>4.1,</w:t>
            </w:r>
            <w:r>
              <w:rPr>
                <w:spacing w:val="-11"/>
                <w:sz w:val="16"/>
              </w:rPr>
              <w:t> </w:t>
            </w:r>
            <w:r>
              <w:rPr>
                <w:spacing w:val="-4"/>
                <w:sz w:val="16"/>
              </w:rPr>
              <w:t>LA</w:t>
            </w:r>
            <w:r>
              <w:rPr>
                <w:spacing w:val="-15"/>
                <w:sz w:val="16"/>
              </w:rPr>
              <w:t> </w:t>
            </w:r>
            <w:r>
              <w:rPr>
                <w:spacing w:val="-4"/>
                <w:sz w:val="16"/>
              </w:rPr>
              <w:t>4.2</w:t>
            </w:r>
            <w:r>
              <w:rPr>
                <w:spacing w:val="-10"/>
                <w:sz w:val="16"/>
              </w:rPr>
              <w:t> </w:t>
            </w:r>
            <w:r>
              <w:rPr>
                <w:spacing w:val="-4"/>
                <w:sz w:val="16"/>
              </w:rPr>
              <w:t>y</w:t>
            </w:r>
            <w:r>
              <w:rPr>
                <w:spacing w:val="-13"/>
                <w:sz w:val="16"/>
              </w:rPr>
              <w:t> </w:t>
            </w:r>
            <w:r>
              <w:rPr>
                <w:spacing w:val="-7"/>
                <w:sz w:val="16"/>
              </w:rPr>
              <w:t>LA</w:t>
            </w:r>
          </w:p>
          <w:p>
            <w:pPr>
              <w:pStyle w:val="TableParagraph"/>
              <w:spacing w:line="376" w:lineRule="auto" w:before="104"/>
              <w:ind w:left="360" w:right="343" w:firstLine="19"/>
              <w:rPr>
                <w:sz w:val="16"/>
              </w:rPr>
            </w:pPr>
            <w:r>
              <w:rPr>
                <w:spacing w:val="-6"/>
                <w:sz w:val="16"/>
              </w:rPr>
              <w:t>4.3</w:t>
            </w:r>
            <w:r>
              <w:rPr>
                <w:spacing w:val="-10"/>
                <w:sz w:val="16"/>
              </w:rPr>
              <w:t> </w:t>
            </w:r>
            <w:r>
              <w:rPr>
                <w:spacing w:val="-6"/>
                <w:sz w:val="16"/>
              </w:rPr>
              <w:t>Atención,</w:t>
            </w:r>
            <w:r>
              <w:rPr>
                <w:spacing w:val="40"/>
                <w:sz w:val="16"/>
              </w:rPr>
              <w:t> </w:t>
            </w:r>
            <w:r>
              <w:rPr>
                <w:spacing w:val="-8"/>
                <w:sz w:val="16"/>
              </w:rPr>
              <w:t>seguimiento</w:t>
            </w:r>
            <w:r>
              <w:rPr>
                <w:spacing w:val="11"/>
                <w:sz w:val="16"/>
              </w:rPr>
              <w:t> </w:t>
            </w:r>
            <w:r>
              <w:rPr>
                <w:spacing w:val="-10"/>
                <w:sz w:val="16"/>
              </w:rPr>
              <w:t>y</w:t>
            </w:r>
          </w:p>
          <w:p>
            <w:pPr>
              <w:pStyle w:val="TableParagraph"/>
              <w:spacing w:line="376" w:lineRule="auto"/>
              <w:ind w:left="105" w:right="90" w:firstLine="1"/>
              <w:jc w:val="center"/>
              <w:rPr>
                <w:sz w:val="16"/>
              </w:rPr>
            </w:pPr>
            <w:r>
              <w:rPr>
                <w:sz w:val="16"/>
              </w:rPr>
              <w:t>promoción</w:t>
            </w:r>
            <w:r>
              <w:rPr>
                <w:spacing w:val="-6"/>
                <w:sz w:val="16"/>
              </w:rPr>
              <w:t> </w:t>
            </w:r>
            <w:r>
              <w:rPr>
                <w:sz w:val="16"/>
              </w:rPr>
              <w:t>de</w:t>
            </w:r>
            <w:r>
              <w:rPr>
                <w:spacing w:val="-3"/>
                <w:sz w:val="16"/>
              </w:rPr>
              <w:t> </w:t>
            </w:r>
            <w:r>
              <w:rPr>
                <w:sz w:val="16"/>
              </w:rPr>
              <w:t>los</w:t>
            </w:r>
            <w:r>
              <w:rPr>
                <w:spacing w:val="40"/>
                <w:sz w:val="16"/>
              </w:rPr>
              <w:t> </w:t>
            </w:r>
            <w:r>
              <w:rPr>
                <w:spacing w:val="-6"/>
                <w:sz w:val="16"/>
              </w:rPr>
              <w:t>Derechos</w:t>
            </w:r>
            <w:r>
              <w:rPr>
                <w:spacing w:val="-12"/>
                <w:sz w:val="16"/>
              </w:rPr>
              <w:t> </w:t>
            </w:r>
            <w:r>
              <w:rPr>
                <w:spacing w:val="-6"/>
                <w:sz w:val="16"/>
              </w:rPr>
              <w:t>Humanos</w:t>
            </w:r>
            <w:r>
              <w:rPr>
                <w:spacing w:val="-14"/>
                <w:sz w:val="16"/>
              </w:rPr>
              <w:t> </w:t>
            </w:r>
            <w:r>
              <w:rPr>
                <w:spacing w:val="-6"/>
                <w:sz w:val="16"/>
              </w:rPr>
              <w:t>de</w:t>
            </w:r>
            <w:r>
              <w:rPr>
                <w:spacing w:val="40"/>
                <w:sz w:val="16"/>
              </w:rPr>
              <w:t> </w:t>
            </w:r>
            <w:r>
              <w:rPr>
                <w:sz w:val="16"/>
              </w:rPr>
              <w:t>la ciudadanía en el</w:t>
            </w:r>
            <w:r>
              <w:rPr>
                <w:spacing w:val="40"/>
                <w:sz w:val="16"/>
              </w:rPr>
              <w:t> </w:t>
            </w:r>
            <w:r>
              <w:rPr>
                <w:sz w:val="16"/>
              </w:rPr>
              <w:t>ámbito</w:t>
            </w:r>
            <w:r>
              <w:rPr>
                <w:spacing w:val="-13"/>
                <w:sz w:val="16"/>
              </w:rPr>
              <w:t> </w:t>
            </w:r>
            <w:r>
              <w:rPr>
                <w:sz w:val="16"/>
              </w:rPr>
              <w:t>municipal,</w:t>
            </w:r>
          </w:p>
          <w:p>
            <w:pPr>
              <w:pStyle w:val="TableParagraph"/>
              <w:spacing w:line="181" w:lineRule="exact"/>
              <w:ind w:left="59" w:right="48"/>
              <w:jc w:val="center"/>
              <w:rPr>
                <w:sz w:val="16"/>
              </w:rPr>
            </w:pPr>
            <w:r>
              <w:rPr>
                <w:spacing w:val="-2"/>
                <w:sz w:val="16"/>
              </w:rPr>
              <w:t>brindada</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4"/>
              <w:rPr>
                <w:b/>
                <w:sz w:val="16"/>
              </w:rPr>
            </w:pPr>
          </w:p>
          <w:p>
            <w:pPr>
              <w:pStyle w:val="TableParagraph"/>
              <w:spacing w:line="376" w:lineRule="auto"/>
              <w:ind w:left="227" w:right="211" w:hanging="2"/>
              <w:jc w:val="center"/>
              <w:rPr>
                <w:sz w:val="16"/>
              </w:rPr>
            </w:pPr>
            <w:r>
              <w:rPr>
                <w:spacing w:val="-2"/>
                <w:sz w:val="16"/>
              </w:rPr>
              <w:t>Porcentaje</w:t>
            </w:r>
            <w:r>
              <w:rPr>
                <w:spacing w:val="-13"/>
                <w:sz w:val="16"/>
              </w:rPr>
              <w:t> </w:t>
            </w:r>
            <w:r>
              <w:rPr>
                <w:spacing w:val="-2"/>
                <w:sz w:val="16"/>
              </w:rPr>
              <w:t>de</w:t>
            </w:r>
            <w:r>
              <w:rPr>
                <w:spacing w:val="-13"/>
                <w:sz w:val="16"/>
              </w:rPr>
              <w:t> </w:t>
            </w:r>
            <w:r>
              <w:rPr>
                <w:spacing w:val="-2"/>
                <w:sz w:val="16"/>
              </w:rPr>
              <w:t>acciones</w:t>
            </w:r>
            <w:r>
              <w:rPr>
                <w:spacing w:val="40"/>
                <w:sz w:val="16"/>
              </w:rPr>
              <w:t> </w:t>
            </w:r>
            <w:r>
              <w:rPr>
                <w:spacing w:val="-6"/>
                <w:sz w:val="16"/>
              </w:rPr>
              <w:t>realizadas</w:t>
            </w:r>
            <w:r>
              <w:rPr>
                <w:spacing w:val="-9"/>
                <w:sz w:val="16"/>
              </w:rPr>
              <w:t> </w:t>
            </w:r>
            <w:r>
              <w:rPr>
                <w:spacing w:val="-6"/>
                <w:sz w:val="16"/>
              </w:rPr>
              <w:t>en</w:t>
            </w:r>
            <w:r>
              <w:rPr>
                <w:spacing w:val="-13"/>
                <w:sz w:val="16"/>
              </w:rPr>
              <w:t> </w:t>
            </w:r>
            <w:r>
              <w:rPr>
                <w:spacing w:val="-6"/>
                <w:sz w:val="16"/>
              </w:rPr>
              <w:t>materia</w:t>
            </w:r>
            <w:r>
              <w:rPr>
                <w:spacing w:val="-13"/>
                <w:sz w:val="16"/>
              </w:rPr>
              <w:t> </w:t>
            </w:r>
            <w:r>
              <w:rPr>
                <w:spacing w:val="-6"/>
                <w:sz w:val="16"/>
              </w:rPr>
              <w:t>de</w:t>
            </w:r>
            <w:r>
              <w:rPr>
                <w:spacing w:val="40"/>
                <w:sz w:val="16"/>
              </w:rPr>
              <w:t> </w:t>
            </w:r>
            <w:r>
              <w:rPr>
                <w:sz w:val="16"/>
              </w:rPr>
              <w:t>Derechos</w:t>
            </w:r>
            <w:r>
              <w:rPr>
                <w:spacing w:val="-12"/>
                <w:sz w:val="16"/>
              </w:rPr>
              <w:t> </w:t>
            </w:r>
            <w:r>
              <w:rPr>
                <w:sz w:val="16"/>
              </w:rPr>
              <w:t>Humanos</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44"/>
              <w:rPr>
                <w:b/>
                <w:sz w:val="16"/>
              </w:rPr>
            </w:pPr>
          </w:p>
          <w:p>
            <w:pPr>
              <w:pStyle w:val="TableParagraph"/>
              <w:spacing w:line="376" w:lineRule="auto"/>
              <w:ind w:left="96" w:right="82" w:hanging="3"/>
              <w:jc w:val="center"/>
              <w:rPr>
                <w:sz w:val="16"/>
              </w:rPr>
            </w:pPr>
            <w:r>
              <w:rPr>
                <w:sz w:val="16"/>
              </w:rPr>
              <w:t>(Número</w:t>
            </w:r>
            <w:r>
              <w:rPr>
                <w:spacing w:val="-15"/>
                <w:sz w:val="16"/>
              </w:rPr>
              <w:t> </w:t>
            </w:r>
            <w:r>
              <w:rPr>
                <w:sz w:val="16"/>
              </w:rPr>
              <w:t>de</w:t>
            </w:r>
            <w:r>
              <w:rPr>
                <w:spacing w:val="-13"/>
                <w:sz w:val="16"/>
              </w:rPr>
              <w:t> </w:t>
            </w:r>
            <w:r>
              <w:rPr>
                <w:sz w:val="16"/>
              </w:rPr>
              <w:t>acciones</w:t>
            </w:r>
            <w:r>
              <w:rPr>
                <w:spacing w:val="-12"/>
                <w:sz w:val="16"/>
              </w:rPr>
              <w:t> </w:t>
            </w:r>
            <w:r>
              <w:rPr>
                <w:sz w:val="16"/>
              </w:rPr>
              <w:t>realizadas</w:t>
            </w:r>
            <w:r>
              <w:rPr>
                <w:spacing w:val="-12"/>
                <w:sz w:val="16"/>
              </w:rPr>
              <w:t> </w:t>
            </w:r>
            <w:r>
              <w:rPr>
                <w:sz w:val="16"/>
              </w:rPr>
              <w:t>en</w:t>
            </w:r>
            <w:r>
              <w:rPr>
                <w:spacing w:val="40"/>
                <w:sz w:val="16"/>
              </w:rPr>
              <w:t> </w:t>
            </w:r>
            <w:r>
              <w:rPr>
                <w:spacing w:val="-6"/>
                <w:sz w:val="16"/>
              </w:rPr>
              <w:t>materia</w:t>
            </w:r>
            <w:r>
              <w:rPr>
                <w:spacing w:val="-11"/>
                <w:sz w:val="16"/>
              </w:rPr>
              <w:t> </w:t>
            </w:r>
            <w:r>
              <w:rPr>
                <w:spacing w:val="-6"/>
                <w:sz w:val="16"/>
              </w:rPr>
              <w:t>de</w:t>
            </w:r>
            <w:r>
              <w:rPr>
                <w:spacing w:val="-13"/>
                <w:sz w:val="16"/>
              </w:rPr>
              <w:t> </w:t>
            </w:r>
            <w:r>
              <w:rPr>
                <w:spacing w:val="-6"/>
                <w:sz w:val="16"/>
              </w:rPr>
              <w:t>Derechos</w:t>
            </w:r>
            <w:r>
              <w:rPr>
                <w:spacing w:val="-12"/>
                <w:sz w:val="16"/>
              </w:rPr>
              <w:t> </w:t>
            </w:r>
            <w:r>
              <w:rPr>
                <w:spacing w:val="-6"/>
                <w:sz w:val="16"/>
              </w:rPr>
              <w:t>Humanos</w:t>
            </w:r>
            <w:r>
              <w:rPr>
                <w:spacing w:val="-14"/>
                <w:sz w:val="16"/>
              </w:rPr>
              <w:t> </w:t>
            </w:r>
            <w:r>
              <w:rPr>
                <w:spacing w:val="-6"/>
                <w:sz w:val="16"/>
              </w:rPr>
              <w:t>/</w:t>
            </w:r>
            <w:r>
              <w:rPr>
                <w:spacing w:val="-11"/>
                <w:sz w:val="16"/>
              </w:rPr>
              <w:t> </w:t>
            </w:r>
            <w:r>
              <w:rPr>
                <w:spacing w:val="-6"/>
                <w:sz w:val="16"/>
              </w:rPr>
              <w:t>Total</w:t>
            </w:r>
            <w:r>
              <w:rPr>
                <w:spacing w:val="40"/>
                <w:sz w:val="16"/>
              </w:rPr>
              <w:t> </w:t>
            </w:r>
            <w:r>
              <w:rPr>
                <w:spacing w:val="-2"/>
                <w:sz w:val="16"/>
              </w:rPr>
              <w:t>de</w:t>
            </w:r>
            <w:r>
              <w:rPr>
                <w:spacing w:val="-16"/>
                <w:sz w:val="16"/>
              </w:rPr>
              <w:t> </w:t>
            </w:r>
            <w:r>
              <w:rPr>
                <w:spacing w:val="-2"/>
                <w:sz w:val="16"/>
              </w:rPr>
              <w:t>acciones</w:t>
            </w:r>
            <w:r>
              <w:rPr>
                <w:spacing w:val="-14"/>
                <w:sz w:val="16"/>
              </w:rPr>
              <w:t> </w:t>
            </w:r>
            <w:r>
              <w:rPr>
                <w:spacing w:val="-2"/>
                <w:sz w:val="16"/>
              </w:rPr>
              <w:t>programadas</w:t>
            </w:r>
            <w:r>
              <w:rPr>
                <w:spacing w:val="-12"/>
                <w:sz w:val="16"/>
              </w:rPr>
              <w:t> </w:t>
            </w:r>
            <w:r>
              <w:rPr>
                <w:spacing w:val="-2"/>
                <w:sz w:val="16"/>
              </w:rPr>
              <w:t>en</w:t>
            </w:r>
            <w:r>
              <w:rPr>
                <w:spacing w:val="-13"/>
                <w:sz w:val="16"/>
              </w:rPr>
              <w:t> </w:t>
            </w:r>
            <w:r>
              <w:rPr>
                <w:spacing w:val="-2"/>
                <w:sz w:val="16"/>
              </w:rPr>
              <w:t>materia</w:t>
            </w:r>
            <w:r>
              <w:rPr>
                <w:spacing w:val="40"/>
                <w:sz w:val="16"/>
              </w:rPr>
              <w:t> </w:t>
            </w:r>
            <w:r>
              <w:rPr>
                <w:sz w:val="16"/>
              </w:rPr>
              <w:t>de</w:t>
            </w:r>
            <w:r>
              <w:rPr>
                <w:spacing w:val="-6"/>
                <w:sz w:val="16"/>
              </w:rPr>
              <w:t> </w:t>
            </w:r>
            <w:r>
              <w:rPr>
                <w:sz w:val="16"/>
              </w:rPr>
              <w:t>Derechos</w:t>
            </w:r>
            <w:r>
              <w:rPr>
                <w:spacing w:val="-5"/>
                <w:sz w:val="16"/>
              </w:rPr>
              <w:t> </w:t>
            </w:r>
            <w:r>
              <w:rPr>
                <w:sz w:val="16"/>
              </w:rPr>
              <w:t>Humanos)*100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8"/>
              <w:rPr>
                <w:b/>
                <w:sz w:val="16"/>
              </w:rPr>
            </w:pPr>
          </w:p>
          <w:p>
            <w:pPr>
              <w:pStyle w:val="TableParagraph"/>
              <w:ind w:left="5"/>
              <w:jc w:val="center"/>
              <w:rPr>
                <w:sz w:val="16"/>
              </w:rPr>
            </w:pPr>
            <w:r>
              <w:rPr>
                <w:spacing w:val="-10"/>
                <w:sz w:val="16"/>
              </w:rPr>
              <w:t>1</w:t>
            </w:r>
          </w:p>
        </w:tc>
      </w:tr>
      <w:tr>
        <w:trPr>
          <w:trHeight w:val="291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5"/>
              <w:rPr>
                <w:b/>
                <w:sz w:val="16"/>
              </w:rPr>
            </w:pPr>
          </w:p>
          <w:p>
            <w:pPr>
              <w:pStyle w:val="TableParagraph"/>
              <w:ind w:left="9"/>
              <w:jc w:val="center"/>
              <w:rPr>
                <w:sz w:val="16"/>
              </w:rPr>
            </w:pPr>
            <w:r>
              <w:rPr>
                <w:spacing w:val="-5"/>
                <w:sz w:val="16"/>
              </w:rPr>
              <w:t>22</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
              <w:rPr>
                <w:b/>
                <w:sz w:val="16"/>
              </w:rPr>
            </w:pPr>
          </w:p>
          <w:p>
            <w:pPr>
              <w:pStyle w:val="TableParagraph"/>
              <w:spacing w:line="376" w:lineRule="auto"/>
              <w:ind w:left="69" w:right="399"/>
              <w:rPr>
                <w:sz w:val="16"/>
              </w:rPr>
            </w:pPr>
            <w:r>
              <w:rPr>
                <w:spacing w:val="-6"/>
                <w:sz w:val="16"/>
              </w:rPr>
              <w:t>Legalidad</w:t>
            </w:r>
            <w:r>
              <w:rPr>
                <w:spacing w:val="-10"/>
                <w:sz w:val="16"/>
              </w:rPr>
              <w:t> </w:t>
            </w:r>
            <w:r>
              <w:rPr>
                <w:spacing w:val="-6"/>
                <w:sz w:val="16"/>
              </w:rPr>
              <w:t>y</w:t>
            </w:r>
            <w:r>
              <w:rPr>
                <w:spacing w:val="40"/>
                <w:sz w:val="16"/>
              </w:rPr>
              <w:t> </w:t>
            </w:r>
            <w:r>
              <w:rPr>
                <w:spacing w:val="-2"/>
                <w:sz w:val="16"/>
              </w:rPr>
              <w:t>Justicia</w:t>
            </w:r>
            <w:r>
              <w:rPr>
                <w:spacing w:val="40"/>
                <w:sz w:val="16"/>
              </w:rPr>
              <w:t> </w:t>
            </w:r>
            <w:r>
              <w:rPr>
                <w:spacing w:val="-2"/>
                <w:sz w:val="16"/>
              </w:rPr>
              <w:t>Ciudadana</w:t>
            </w:r>
          </w:p>
        </w:tc>
        <w:tc>
          <w:tcPr>
            <w:tcW w:w="1549" w:type="dxa"/>
          </w:tcPr>
          <w:p>
            <w:pPr>
              <w:pStyle w:val="TableParagraph"/>
              <w:spacing w:before="97"/>
              <w:ind w:left="12"/>
              <w:jc w:val="center"/>
              <w:rPr>
                <w:sz w:val="16"/>
              </w:rPr>
            </w:pPr>
            <w:r>
              <w:rPr>
                <w:spacing w:val="-6"/>
                <w:sz w:val="16"/>
              </w:rPr>
              <w:t>LA</w:t>
            </w:r>
            <w:r>
              <w:rPr>
                <w:spacing w:val="-11"/>
                <w:sz w:val="16"/>
              </w:rPr>
              <w:t> </w:t>
            </w:r>
            <w:r>
              <w:rPr>
                <w:spacing w:val="-6"/>
                <w:sz w:val="16"/>
              </w:rPr>
              <w:t>1.2,</w:t>
            </w:r>
            <w:r>
              <w:rPr>
                <w:spacing w:val="-7"/>
                <w:sz w:val="16"/>
              </w:rPr>
              <w:t> </w:t>
            </w:r>
            <w:r>
              <w:rPr>
                <w:spacing w:val="-6"/>
                <w:sz w:val="16"/>
              </w:rPr>
              <w:t>LA</w:t>
            </w:r>
            <w:r>
              <w:rPr>
                <w:spacing w:val="-11"/>
                <w:sz w:val="16"/>
              </w:rPr>
              <w:t> </w:t>
            </w:r>
            <w:r>
              <w:rPr>
                <w:spacing w:val="-6"/>
                <w:sz w:val="16"/>
              </w:rPr>
              <w:t>1.4,</w:t>
            </w:r>
            <w:r>
              <w:rPr>
                <w:spacing w:val="-3"/>
                <w:sz w:val="16"/>
              </w:rPr>
              <w:t> </w:t>
            </w:r>
            <w:r>
              <w:rPr>
                <w:spacing w:val="-6"/>
                <w:sz w:val="16"/>
              </w:rPr>
              <w:t>LA</w:t>
            </w:r>
          </w:p>
          <w:p>
            <w:pPr>
              <w:pStyle w:val="TableParagraph"/>
              <w:spacing w:before="104"/>
              <w:ind w:left="59" w:right="49"/>
              <w:jc w:val="center"/>
              <w:rPr>
                <w:sz w:val="16"/>
              </w:rPr>
            </w:pPr>
            <w:r>
              <w:rPr>
                <w:spacing w:val="-6"/>
                <w:sz w:val="16"/>
              </w:rPr>
              <w:t>3.2,</w:t>
            </w:r>
            <w:r>
              <w:rPr>
                <w:spacing w:val="-8"/>
                <w:sz w:val="16"/>
              </w:rPr>
              <w:t> </w:t>
            </w:r>
            <w:r>
              <w:rPr>
                <w:spacing w:val="-6"/>
                <w:sz w:val="16"/>
              </w:rPr>
              <w:t>LA</w:t>
            </w:r>
            <w:r>
              <w:rPr>
                <w:spacing w:val="-12"/>
                <w:sz w:val="16"/>
              </w:rPr>
              <w:t> </w:t>
            </w:r>
            <w:r>
              <w:rPr>
                <w:spacing w:val="-6"/>
                <w:sz w:val="16"/>
              </w:rPr>
              <w:t>3.3,</w:t>
            </w:r>
            <w:r>
              <w:rPr>
                <w:spacing w:val="-5"/>
                <w:sz w:val="16"/>
              </w:rPr>
              <w:t> </w:t>
            </w:r>
            <w:r>
              <w:rPr>
                <w:spacing w:val="-6"/>
                <w:sz w:val="16"/>
              </w:rPr>
              <w:t>LA</w:t>
            </w:r>
            <w:r>
              <w:rPr>
                <w:spacing w:val="-11"/>
                <w:sz w:val="16"/>
              </w:rPr>
              <w:t> </w:t>
            </w:r>
            <w:r>
              <w:rPr>
                <w:spacing w:val="-6"/>
                <w:sz w:val="16"/>
              </w:rPr>
              <w:t>3.5,</w:t>
            </w:r>
          </w:p>
          <w:p>
            <w:pPr>
              <w:pStyle w:val="TableParagraph"/>
              <w:spacing w:before="104"/>
              <w:ind w:left="13"/>
              <w:jc w:val="center"/>
              <w:rPr>
                <w:sz w:val="16"/>
              </w:rPr>
            </w:pPr>
            <w:r>
              <w:rPr>
                <w:spacing w:val="-4"/>
                <w:sz w:val="16"/>
              </w:rPr>
              <w:t>LA</w:t>
            </w:r>
            <w:r>
              <w:rPr>
                <w:spacing w:val="-15"/>
                <w:sz w:val="16"/>
              </w:rPr>
              <w:t> </w:t>
            </w:r>
            <w:r>
              <w:rPr>
                <w:spacing w:val="-4"/>
                <w:sz w:val="16"/>
              </w:rPr>
              <w:t>4.2</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4.3</w:t>
            </w:r>
          </w:p>
          <w:p>
            <w:pPr>
              <w:pStyle w:val="TableParagraph"/>
              <w:spacing w:line="376" w:lineRule="auto" w:before="104"/>
              <w:ind w:left="90" w:right="76" w:hanging="2"/>
              <w:jc w:val="center"/>
              <w:rPr>
                <w:sz w:val="16"/>
              </w:rPr>
            </w:pPr>
            <w:r>
              <w:rPr>
                <w:sz w:val="16"/>
              </w:rPr>
              <w:t>Estrategias</w:t>
            </w:r>
            <w:r>
              <w:rPr>
                <w:spacing w:val="-14"/>
                <w:sz w:val="16"/>
              </w:rPr>
              <w:t> </w:t>
            </w:r>
            <w:r>
              <w:rPr>
                <w:sz w:val="16"/>
              </w:rPr>
              <w:t>para</w:t>
            </w:r>
            <w:r>
              <w:rPr>
                <w:spacing w:val="40"/>
                <w:sz w:val="16"/>
              </w:rPr>
              <w:t> </w:t>
            </w:r>
            <w:r>
              <w:rPr>
                <w:spacing w:val="-6"/>
                <w:sz w:val="16"/>
              </w:rPr>
              <w:t>verificar</w:t>
            </w:r>
            <w:r>
              <w:rPr>
                <w:spacing w:val="-12"/>
                <w:sz w:val="16"/>
              </w:rPr>
              <w:t> </w:t>
            </w:r>
            <w:r>
              <w:rPr>
                <w:spacing w:val="-6"/>
                <w:sz w:val="16"/>
              </w:rPr>
              <w:t>la</w:t>
            </w:r>
            <w:r>
              <w:rPr>
                <w:spacing w:val="-11"/>
                <w:sz w:val="16"/>
              </w:rPr>
              <w:t> </w:t>
            </w:r>
            <w:r>
              <w:rPr>
                <w:spacing w:val="-6"/>
                <w:sz w:val="16"/>
              </w:rPr>
              <w:t>legalidad</w:t>
            </w:r>
            <w:r>
              <w:rPr>
                <w:spacing w:val="-10"/>
                <w:sz w:val="16"/>
              </w:rPr>
              <w:t> </w:t>
            </w:r>
            <w:r>
              <w:rPr>
                <w:spacing w:val="-6"/>
                <w:sz w:val="16"/>
              </w:rPr>
              <w:t>en</w:t>
            </w:r>
            <w:r>
              <w:rPr>
                <w:spacing w:val="40"/>
                <w:sz w:val="16"/>
              </w:rPr>
              <w:t> </w:t>
            </w:r>
            <w:r>
              <w:rPr>
                <w:sz w:val="16"/>
              </w:rPr>
              <w:t>el marco jurídico y</w:t>
            </w:r>
            <w:r>
              <w:rPr>
                <w:spacing w:val="40"/>
                <w:sz w:val="16"/>
              </w:rPr>
              <w:t> </w:t>
            </w:r>
            <w:r>
              <w:rPr>
                <w:sz w:val="16"/>
              </w:rPr>
              <w:t>actos</w:t>
            </w:r>
            <w:r>
              <w:rPr>
                <w:spacing w:val="-12"/>
                <w:sz w:val="16"/>
              </w:rPr>
              <w:t> </w:t>
            </w:r>
            <w:r>
              <w:rPr>
                <w:sz w:val="16"/>
              </w:rPr>
              <w:t>jurídicos</w:t>
            </w:r>
            <w:r>
              <w:rPr>
                <w:spacing w:val="40"/>
                <w:sz w:val="16"/>
              </w:rPr>
              <w:t> </w:t>
            </w:r>
            <w:r>
              <w:rPr>
                <w:sz w:val="16"/>
              </w:rPr>
              <w:t>aplicables</w:t>
            </w:r>
            <w:r>
              <w:rPr>
                <w:spacing w:val="-8"/>
                <w:sz w:val="16"/>
              </w:rPr>
              <w:t> </w:t>
            </w:r>
            <w:r>
              <w:rPr>
                <w:sz w:val="16"/>
              </w:rPr>
              <w:t>al</w:t>
            </w:r>
            <w:r>
              <w:rPr>
                <w:spacing w:val="-7"/>
                <w:sz w:val="16"/>
              </w:rPr>
              <w:t> </w:t>
            </w:r>
            <w:r>
              <w:rPr>
                <w:sz w:val="16"/>
              </w:rPr>
              <w:t>H.</w:t>
            </w:r>
            <w:r>
              <w:rPr>
                <w:spacing w:val="40"/>
                <w:sz w:val="16"/>
              </w:rPr>
              <w:t> </w:t>
            </w:r>
            <w:r>
              <w:rPr>
                <w:spacing w:val="-2"/>
                <w:sz w:val="16"/>
              </w:rPr>
              <w:t>Ayuntamiento,</w:t>
            </w:r>
          </w:p>
          <w:p>
            <w:pPr>
              <w:pStyle w:val="TableParagraph"/>
              <w:spacing w:line="179" w:lineRule="exact"/>
              <w:ind w:left="9"/>
              <w:jc w:val="center"/>
              <w:rPr>
                <w:sz w:val="16"/>
              </w:rPr>
            </w:pPr>
            <w:r>
              <w:rPr>
                <w:spacing w:val="-2"/>
                <w:sz w:val="16"/>
              </w:rPr>
              <w:t>implementadas</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spacing w:before="81"/>
              <w:rPr>
                <w:b/>
                <w:sz w:val="16"/>
              </w:rPr>
            </w:pPr>
          </w:p>
          <w:p>
            <w:pPr>
              <w:pStyle w:val="TableParagraph"/>
              <w:spacing w:line="376" w:lineRule="auto"/>
              <w:ind w:left="107" w:right="92" w:firstLine="1"/>
              <w:jc w:val="center"/>
              <w:rPr>
                <w:sz w:val="16"/>
              </w:rPr>
            </w:pPr>
            <w:r>
              <w:rPr>
                <w:sz w:val="16"/>
              </w:rPr>
              <w:t>Porcentaje</w:t>
            </w:r>
            <w:r>
              <w:rPr>
                <w:spacing w:val="-13"/>
                <w:sz w:val="16"/>
              </w:rPr>
              <w:t> </w:t>
            </w:r>
            <w:r>
              <w:rPr>
                <w:sz w:val="16"/>
              </w:rPr>
              <w:t>de</w:t>
            </w:r>
            <w:r>
              <w:rPr>
                <w:spacing w:val="-13"/>
                <w:sz w:val="16"/>
              </w:rPr>
              <w:t> </w:t>
            </w:r>
            <w:r>
              <w:rPr>
                <w:sz w:val="16"/>
              </w:rPr>
              <w:t>informes</w:t>
            </w:r>
            <w:r>
              <w:rPr>
                <w:spacing w:val="-14"/>
                <w:sz w:val="16"/>
              </w:rPr>
              <w:t> </w:t>
            </w:r>
            <w:r>
              <w:rPr>
                <w:sz w:val="16"/>
              </w:rPr>
              <w:t>de</w:t>
            </w:r>
            <w:r>
              <w:rPr>
                <w:spacing w:val="40"/>
                <w:sz w:val="16"/>
              </w:rPr>
              <w:t> </w:t>
            </w:r>
            <w:r>
              <w:rPr>
                <w:spacing w:val="-6"/>
                <w:sz w:val="16"/>
              </w:rPr>
              <w:t>opiniones</w:t>
            </w:r>
            <w:r>
              <w:rPr>
                <w:spacing w:val="-14"/>
                <w:sz w:val="16"/>
              </w:rPr>
              <w:t> </w:t>
            </w:r>
            <w:r>
              <w:rPr>
                <w:spacing w:val="-6"/>
                <w:sz w:val="16"/>
              </w:rPr>
              <w:t>jurídicas</w:t>
            </w:r>
            <w:r>
              <w:rPr>
                <w:spacing w:val="-12"/>
                <w:sz w:val="16"/>
              </w:rPr>
              <w:t> </w:t>
            </w:r>
            <w:r>
              <w:rPr>
                <w:spacing w:val="-6"/>
                <w:sz w:val="16"/>
              </w:rPr>
              <w:t>emitidos</w:t>
            </w:r>
            <w:r>
              <w:rPr>
                <w:spacing w:val="40"/>
                <w:sz w:val="16"/>
              </w:rPr>
              <w:t> </w:t>
            </w:r>
            <w:r>
              <w:rPr>
                <w:sz w:val="16"/>
              </w:rPr>
              <w:t>como</w:t>
            </w:r>
            <w:r>
              <w:rPr>
                <w:spacing w:val="-1"/>
                <w:sz w:val="16"/>
              </w:rPr>
              <w:t> </w:t>
            </w:r>
            <w:r>
              <w:rPr>
                <w:sz w:val="16"/>
              </w:rPr>
              <w:t>órgano</w:t>
            </w:r>
            <w:r>
              <w:rPr>
                <w:spacing w:val="-1"/>
                <w:sz w:val="16"/>
              </w:rPr>
              <w:t> </w:t>
            </w:r>
            <w:r>
              <w:rPr>
                <w:sz w:val="16"/>
              </w:rPr>
              <w:t>de</w:t>
            </w:r>
            <w:r>
              <w:rPr>
                <w:spacing w:val="-5"/>
                <w:sz w:val="16"/>
              </w:rPr>
              <w:t> </w:t>
            </w:r>
            <w:r>
              <w:rPr>
                <w:sz w:val="16"/>
              </w:rPr>
              <w:t>análisis,</w:t>
            </w:r>
            <w:r>
              <w:rPr>
                <w:spacing w:val="40"/>
                <w:sz w:val="16"/>
              </w:rPr>
              <w:t> </w:t>
            </w:r>
            <w:r>
              <w:rPr>
                <w:sz w:val="16"/>
              </w:rPr>
              <w:t>consulta,</w:t>
            </w:r>
            <w:r>
              <w:rPr>
                <w:spacing w:val="-3"/>
                <w:sz w:val="16"/>
              </w:rPr>
              <w:t> </w:t>
            </w:r>
            <w:r>
              <w:rPr>
                <w:sz w:val="16"/>
              </w:rPr>
              <w:t>asesoría</w:t>
            </w:r>
            <w:r>
              <w:rPr>
                <w:spacing w:val="-3"/>
                <w:sz w:val="16"/>
              </w:rPr>
              <w:t> </w:t>
            </w:r>
            <w:r>
              <w:rPr>
                <w:sz w:val="16"/>
              </w:rPr>
              <w:t>e</w:t>
            </w:r>
            <w:r>
              <w:rPr>
                <w:spacing w:val="40"/>
                <w:sz w:val="16"/>
              </w:rPr>
              <w:t> </w:t>
            </w:r>
            <w:r>
              <w:rPr>
                <w:sz w:val="16"/>
              </w:rPr>
              <w:t>investigación</w:t>
            </w:r>
            <w:r>
              <w:rPr>
                <w:spacing w:val="-13"/>
                <w:sz w:val="16"/>
              </w:rPr>
              <w:t> </w:t>
            </w:r>
            <w:r>
              <w:rPr>
                <w:sz w:val="16"/>
              </w:rPr>
              <w:t>jurídica</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41"/>
              <w:rPr>
                <w:b/>
                <w:sz w:val="16"/>
              </w:rPr>
            </w:pPr>
          </w:p>
          <w:p>
            <w:pPr>
              <w:pStyle w:val="TableParagraph"/>
              <w:spacing w:line="376" w:lineRule="auto"/>
              <w:ind w:left="98" w:right="85"/>
              <w:jc w:val="center"/>
              <w:rPr>
                <w:sz w:val="16"/>
              </w:rPr>
            </w:pPr>
            <w:r>
              <w:rPr>
                <w:sz w:val="16"/>
              </w:rPr>
              <w:t>(Número</w:t>
            </w:r>
            <w:r>
              <w:rPr>
                <w:spacing w:val="-15"/>
                <w:sz w:val="16"/>
              </w:rPr>
              <w:t> </w:t>
            </w:r>
            <w:r>
              <w:rPr>
                <w:sz w:val="16"/>
              </w:rPr>
              <w:t>de</w:t>
            </w:r>
            <w:r>
              <w:rPr>
                <w:spacing w:val="-16"/>
                <w:sz w:val="16"/>
              </w:rPr>
              <w:t> </w:t>
            </w:r>
            <w:r>
              <w:rPr>
                <w:sz w:val="16"/>
              </w:rPr>
              <w:t>informes</w:t>
            </w:r>
            <w:r>
              <w:rPr>
                <w:spacing w:val="-12"/>
                <w:sz w:val="16"/>
              </w:rPr>
              <w:t> </w:t>
            </w:r>
            <w:r>
              <w:rPr>
                <w:sz w:val="16"/>
              </w:rPr>
              <w:t>de</w:t>
            </w:r>
            <w:r>
              <w:rPr>
                <w:spacing w:val="-13"/>
                <w:sz w:val="16"/>
              </w:rPr>
              <w:t> </w:t>
            </w:r>
            <w:r>
              <w:rPr>
                <w:sz w:val="16"/>
              </w:rPr>
              <w:t>opiniones</w:t>
            </w:r>
            <w:r>
              <w:rPr>
                <w:spacing w:val="40"/>
                <w:sz w:val="16"/>
              </w:rPr>
              <w:t> </w:t>
            </w:r>
            <w:r>
              <w:rPr>
                <w:spacing w:val="-6"/>
                <w:sz w:val="16"/>
              </w:rPr>
              <w:t>jurídicas</w:t>
            </w:r>
            <w:r>
              <w:rPr>
                <w:spacing w:val="-11"/>
                <w:sz w:val="16"/>
              </w:rPr>
              <w:t> </w:t>
            </w:r>
            <w:r>
              <w:rPr>
                <w:spacing w:val="-6"/>
                <w:sz w:val="16"/>
              </w:rPr>
              <w:t>emitidos</w:t>
            </w:r>
            <w:r>
              <w:rPr>
                <w:spacing w:val="-14"/>
                <w:sz w:val="16"/>
              </w:rPr>
              <w:t> </w:t>
            </w:r>
            <w:r>
              <w:rPr>
                <w:spacing w:val="-6"/>
                <w:sz w:val="16"/>
              </w:rPr>
              <w:t>/</w:t>
            </w:r>
            <w:r>
              <w:rPr>
                <w:spacing w:val="-10"/>
                <w:sz w:val="16"/>
              </w:rPr>
              <w:t> </w:t>
            </w:r>
            <w:r>
              <w:rPr>
                <w:spacing w:val="-6"/>
                <w:sz w:val="16"/>
              </w:rPr>
              <w:t>Total</w:t>
            </w:r>
            <w:r>
              <w:rPr>
                <w:spacing w:val="-13"/>
                <w:sz w:val="16"/>
              </w:rPr>
              <w:t> </w:t>
            </w:r>
            <w:r>
              <w:rPr>
                <w:spacing w:val="-6"/>
                <w:sz w:val="16"/>
              </w:rPr>
              <w:t>de</w:t>
            </w:r>
            <w:r>
              <w:rPr>
                <w:spacing w:val="-16"/>
                <w:sz w:val="16"/>
              </w:rPr>
              <w:t> </w:t>
            </w:r>
            <w:r>
              <w:rPr>
                <w:spacing w:val="-6"/>
                <w:sz w:val="16"/>
              </w:rPr>
              <w:t>informes</w:t>
            </w:r>
            <w:r>
              <w:rPr>
                <w:spacing w:val="40"/>
                <w:sz w:val="16"/>
              </w:rPr>
              <w:t> </w:t>
            </w:r>
            <w:r>
              <w:rPr>
                <w:sz w:val="16"/>
              </w:rPr>
              <w:t>de</w:t>
            </w:r>
            <w:r>
              <w:rPr>
                <w:spacing w:val="-7"/>
                <w:sz w:val="16"/>
              </w:rPr>
              <w:t> </w:t>
            </w:r>
            <w:r>
              <w:rPr>
                <w:sz w:val="16"/>
              </w:rPr>
              <w:t>opiniones</w:t>
            </w:r>
            <w:r>
              <w:rPr>
                <w:spacing w:val="-8"/>
                <w:sz w:val="16"/>
              </w:rPr>
              <w:t> </w:t>
            </w:r>
            <w:r>
              <w:rPr>
                <w:sz w:val="16"/>
              </w:rPr>
              <w:t>jurídicas</w:t>
            </w:r>
            <w:r>
              <w:rPr>
                <w:spacing w:val="40"/>
                <w:sz w:val="16"/>
              </w:rPr>
              <w:t> </w:t>
            </w:r>
            <w:r>
              <w:rPr>
                <w:spacing w:val="-2"/>
                <w:sz w:val="16"/>
              </w:rPr>
              <w:t>programados)*100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5"/>
              <w:rPr>
                <w:b/>
                <w:sz w:val="16"/>
              </w:rPr>
            </w:pPr>
          </w:p>
          <w:p>
            <w:pPr>
              <w:pStyle w:val="TableParagraph"/>
              <w:ind w:left="5"/>
              <w:jc w:val="center"/>
              <w:rPr>
                <w:sz w:val="16"/>
              </w:rPr>
            </w:pPr>
            <w:r>
              <w:rPr>
                <w:spacing w:val="-10"/>
                <w:sz w:val="16"/>
              </w:rPr>
              <w:t>1</w:t>
            </w:r>
          </w:p>
        </w:tc>
      </w:tr>
      <w:tr>
        <w:trPr>
          <w:trHeight w:val="2044"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41"/>
              <w:rPr>
                <w:b/>
                <w:sz w:val="16"/>
              </w:rPr>
            </w:pPr>
          </w:p>
          <w:p>
            <w:pPr>
              <w:pStyle w:val="TableParagraph"/>
              <w:ind w:left="9"/>
              <w:jc w:val="center"/>
              <w:rPr>
                <w:sz w:val="16"/>
              </w:rPr>
            </w:pPr>
            <w:r>
              <w:rPr>
                <w:spacing w:val="-5"/>
                <w:sz w:val="16"/>
              </w:rPr>
              <w:t>22</w:t>
            </w:r>
          </w:p>
        </w:tc>
        <w:tc>
          <w:tcPr>
            <w:tcW w:w="1188" w:type="dxa"/>
          </w:tcPr>
          <w:p>
            <w:pPr>
              <w:pStyle w:val="TableParagraph"/>
              <w:rPr>
                <w:b/>
                <w:sz w:val="16"/>
              </w:rPr>
            </w:pPr>
          </w:p>
          <w:p>
            <w:pPr>
              <w:pStyle w:val="TableParagraph"/>
              <w:rPr>
                <w:b/>
                <w:sz w:val="16"/>
              </w:rPr>
            </w:pPr>
          </w:p>
          <w:p>
            <w:pPr>
              <w:pStyle w:val="TableParagraph"/>
              <w:spacing w:before="121"/>
              <w:rPr>
                <w:b/>
                <w:sz w:val="16"/>
              </w:rPr>
            </w:pPr>
          </w:p>
          <w:p>
            <w:pPr>
              <w:pStyle w:val="TableParagraph"/>
              <w:spacing w:line="376" w:lineRule="auto"/>
              <w:ind w:left="69" w:right="399"/>
              <w:rPr>
                <w:sz w:val="16"/>
              </w:rPr>
            </w:pPr>
            <w:r>
              <w:rPr>
                <w:spacing w:val="-6"/>
                <w:sz w:val="16"/>
              </w:rPr>
              <w:t>Legalidad</w:t>
            </w:r>
            <w:r>
              <w:rPr>
                <w:spacing w:val="-10"/>
                <w:sz w:val="16"/>
              </w:rPr>
              <w:t> </w:t>
            </w:r>
            <w:r>
              <w:rPr>
                <w:spacing w:val="-6"/>
                <w:sz w:val="16"/>
              </w:rPr>
              <w:t>y</w:t>
            </w:r>
            <w:r>
              <w:rPr>
                <w:spacing w:val="40"/>
                <w:sz w:val="16"/>
              </w:rPr>
              <w:t> </w:t>
            </w:r>
            <w:r>
              <w:rPr>
                <w:spacing w:val="-2"/>
                <w:sz w:val="16"/>
              </w:rPr>
              <w:t>Justicia</w:t>
            </w:r>
            <w:r>
              <w:rPr>
                <w:spacing w:val="40"/>
                <w:sz w:val="16"/>
              </w:rPr>
              <w:t> </w:t>
            </w:r>
            <w:r>
              <w:rPr>
                <w:spacing w:val="-2"/>
                <w:sz w:val="16"/>
              </w:rPr>
              <w:t>Ciudadana</w:t>
            </w:r>
          </w:p>
        </w:tc>
        <w:tc>
          <w:tcPr>
            <w:tcW w:w="1549" w:type="dxa"/>
          </w:tcPr>
          <w:p>
            <w:pPr>
              <w:pStyle w:val="TableParagraph"/>
              <w:spacing w:before="97"/>
              <w:ind w:left="9"/>
              <w:jc w:val="center"/>
              <w:rPr>
                <w:sz w:val="16"/>
              </w:rPr>
            </w:pPr>
            <w:r>
              <w:rPr>
                <w:spacing w:val="-6"/>
                <w:sz w:val="16"/>
              </w:rPr>
              <w:t>LA</w:t>
            </w:r>
            <w:r>
              <w:rPr>
                <w:spacing w:val="-12"/>
                <w:sz w:val="16"/>
              </w:rPr>
              <w:t> </w:t>
            </w:r>
            <w:r>
              <w:rPr>
                <w:spacing w:val="-6"/>
                <w:sz w:val="16"/>
              </w:rPr>
              <w:t>1.2, LA</w:t>
            </w:r>
            <w:r>
              <w:rPr>
                <w:spacing w:val="-12"/>
                <w:sz w:val="16"/>
              </w:rPr>
              <w:t> </w:t>
            </w:r>
            <w:r>
              <w:rPr>
                <w:spacing w:val="-6"/>
                <w:sz w:val="16"/>
              </w:rPr>
              <w:t>1.3,</w:t>
            </w:r>
            <w:r>
              <w:rPr>
                <w:spacing w:val="-4"/>
                <w:sz w:val="16"/>
              </w:rPr>
              <w:t> </w:t>
            </w:r>
            <w:r>
              <w:rPr>
                <w:spacing w:val="-6"/>
                <w:sz w:val="16"/>
              </w:rPr>
              <w:t>LA</w:t>
            </w:r>
            <w:r>
              <w:rPr>
                <w:spacing w:val="-11"/>
                <w:sz w:val="16"/>
              </w:rPr>
              <w:t> </w:t>
            </w:r>
            <w:r>
              <w:rPr>
                <w:spacing w:val="-6"/>
                <w:sz w:val="16"/>
              </w:rPr>
              <w:t>2.2</w:t>
            </w:r>
          </w:p>
          <w:p>
            <w:pPr>
              <w:pStyle w:val="TableParagraph"/>
              <w:spacing w:line="280" w:lineRule="atLeast" w:before="8"/>
              <w:ind w:left="107" w:right="90" w:hanging="3"/>
              <w:jc w:val="center"/>
              <w:rPr>
                <w:sz w:val="16"/>
              </w:rPr>
            </w:pPr>
            <w:r>
              <w:rPr>
                <w:sz w:val="16"/>
              </w:rPr>
              <w:t>y LA</w:t>
            </w:r>
            <w:r>
              <w:rPr>
                <w:spacing w:val="-3"/>
                <w:sz w:val="16"/>
              </w:rPr>
              <w:t> </w:t>
            </w:r>
            <w:r>
              <w:rPr>
                <w:sz w:val="16"/>
              </w:rPr>
              <w:t>2.3 Medios</w:t>
            </w:r>
            <w:r>
              <w:rPr>
                <w:spacing w:val="40"/>
                <w:sz w:val="16"/>
              </w:rPr>
              <w:t> </w:t>
            </w:r>
            <w:r>
              <w:rPr>
                <w:spacing w:val="-6"/>
                <w:sz w:val="16"/>
              </w:rPr>
              <w:t>alternos</w:t>
            </w:r>
            <w:r>
              <w:rPr>
                <w:spacing w:val="-14"/>
                <w:sz w:val="16"/>
              </w:rPr>
              <w:t> </w:t>
            </w:r>
            <w:r>
              <w:rPr>
                <w:spacing w:val="-6"/>
                <w:sz w:val="16"/>
              </w:rPr>
              <w:t>de</w:t>
            </w:r>
            <w:r>
              <w:rPr>
                <w:spacing w:val="-13"/>
                <w:sz w:val="16"/>
              </w:rPr>
              <w:t> </w:t>
            </w:r>
            <w:r>
              <w:rPr>
                <w:spacing w:val="-6"/>
                <w:sz w:val="16"/>
              </w:rPr>
              <w:t>solución</w:t>
            </w:r>
            <w:r>
              <w:rPr>
                <w:spacing w:val="-13"/>
                <w:sz w:val="16"/>
              </w:rPr>
              <w:t> </w:t>
            </w:r>
            <w:r>
              <w:rPr>
                <w:spacing w:val="-6"/>
                <w:sz w:val="16"/>
              </w:rPr>
              <w:t>de</w:t>
            </w:r>
            <w:r>
              <w:rPr>
                <w:spacing w:val="40"/>
                <w:sz w:val="16"/>
              </w:rPr>
              <w:t> </w:t>
            </w:r>
            <w:r>
              <w:rPr>
                <w:spacing w:val="-4"/>
                <w:sz w:val="16"/>
              </w:rPr>
              <w:t>controversias</w:t>
            </w:r>
            <w:r>
              <w:rPr>
                <w:spacing w:val="-14"/>
                <w:sz w:val="16"/>
              </w:rPr>
              <w:t> </w:t>
            </w:r>
            <w:r>
              <w:rPr>
                <w:spacing w:val="-4"/>
                <w:sz w:val="16"/>
              </w:rPr>
              <w:t>sujetas</w:t>
            </w:r>
            <w:r>
              <w:rPr>
                <w:spacing w:val="-14"/>
                <w:sz w:val="16"/>
              </w:rPr>
              <w:t> </w:t>
            </w:r>
            <w:r>
              <w:rPr>
                <w:spacing w:val="-4"/>
                <w:sz w:val="16"/>
              </w:rPr>
              <w:t>a</w:t>
            </w:r>
            <w:r>
              <w:rPr>
                <w:spacing w:val="40"/>
                <w:sz w:val="16"/>
              </w:rPr>
              <w:t> </w:t>
            </w:r>
            <w:r>
              <w:rPr>
                <w:spacing w:val="-2"/>
                <w:sz w:val="16"/>
              </w:rPr>
              <w:t>régimen</w:t>
            </w:r>
            <w:r>
              <w:rPr>
                <w:spacing w:val="-15"/>
                <w:sz w:val="16"/>
              </w:rPr>
              <w:t> </w:t>
            </w:r>
            <w:r>
              <w:rPr>
                <w:spacing w:val="-2"/>
                <w:sz w:val="16"/>
              </w:rPr>
              <w:t>de</w:t>
            </w:r>
            <w:r>
              <w:rPr>
                <w:spacing w:val="-16"/>
                <w:sz w:val="16"/>
              </w:rPr>
              <w:t> </w:t>
            </w:r>
            <w:r>
              <w:rPr>
                <w:spacing w:val="-2"/>
                <w:sz w:val="16"/>
              </w:rPr>
              <w:t>propiedad</w:t>
            </w:r>
            <w:r>
              <w:rPr>
                <w:spacing w:val="40"/>
                <w:sz w:val="16"/>
              </w:rPr>
              <w:t> </w:t>
            </w:r>
            <w:r>
              <w:rPr>
                <w:sz w:val="16"/>
              </w:rPr>
              <w:t>en</w:t>
            </w:r>
            <w:r>
              <w:rPr>
                <w:spacing w:val="-13"/>
                <w:sz w:val="16"/>
              </w:rPr>
              <w:t> </w:t>
            </w:r>
            <w:r>
              <w:rPr>
                <w:sz w:val="16"/>
              </w:rPr>
              <w:t>condominio,</w:t>
            </w:r>
            <w:r>
              <w:rPr>
                <w:spacing w:val="40"/>
                <w:sz w:val="16"/>
              </w:rPr>
              <w:t> </w:t>
            </w:r>
            <w:r>
              <w:rPr>
                <w:spacing w:val="-2"/>
                <w:sz w:val="16"/>
              </w:rPr>
              <w:t>implementados</w:t>
            </w:r>
          </w:p>
        </w:tc>
        <w:tc>
          <w:tcPr>
            <w:tcW w:w="1854" w:type="dxa"/>
          </w:tcPr>
          <w:p>
            <w:pPr>
              <w:pStyle w:val="TableParagraph"/>
              <w:rPr>
                <w:b/>
                <w:sz w:val="16"/>
              </w:rPr>
            </w:pPr>
          </w:p>
          <w:p>
            <w:pPr>
              <w:pStyle w:val="TableParagraph"/>
              <w:spacing w:before="17"/>
              <w:rPr>
                <w:b/>
                <w:sz w:val="16"/>
              </w:rPr>
            </w:pPr>
          </w:p>
          <w:p>
            <w:pPr>
              <w:pStyle w:val="TableParagraph"/>
              <w:spacing w:line="376" w:lineRule="auto"/>
              <w:ind w:left="119" w:right="106" w:firstLine="1"/>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z w:val="16"/>
              </w:rPr>
              <w:t>realizadas</w:t>
            </w:r>
            <w:r>
              <w:rPr>
                <w:spacing w:val="-12"/>
                <w:sz w:val="16"/>
              </w:rPr>
              <w:t> </w:t>
            </w:r>
            <w:r>
              <w:rPr>
                <w:sz w:val="16"/>
              </w:rPr>
              <w:t>(talleres,</w:t>
            </w:r>
            <w:r>
              <w:rPr>
                <w:spacing w:val="40"/>
                <w:sz w:val="16"/>
              </w:rPr>
              <w:t> </w:t>
            </w:r>
            <w:r>
              <w:rPr>
                <w:spacing w:val="-4"/>
                <w:sz w:val="16"/>
              </w:rPr>
              <w:t>capacitaciones</w:t>
            </w:r>
            <w:r>
              <w:rPr>
                <w:spacing w:val="-6"/>
                <w:sz w:val="16"/>
              </w:rPr>
              <w:t> </w:t>
            </w:r>
            <w:r>
              <w:rPr>
                <w:spacing w:val="-4"/>
                <w:sz w:val="16"/>
              </w:rPr>
              <w:t>y</w:t>
            </w:r>
            <w:r>
              <w:rPr>
                <w:spacing w:val="-9"/>
                <w:sz w:val="16"/>
              </w:rPr>
              <w:t> </w:t>
            </w:r>
            <w:r>
              <w:rPr>
                <w:spacing w:val="-4"/>
                <w:sz w:val="16"/>
              </w:rPr>
              <w:t>jornadas)</w:t>
            </w:r>
            <w:r>
              <w:rPr>
                <w:spacing w:val="40"/>
                <w:sz w:val="16"/>
              </w:rPr>
              <w:t> </w:t>
            </w:r>
            <w:r>
              <w:rPr>
                <w:spacing w:val="-6"/>
                <w:sz w:val="16"/>
              </w:rPr>
              <w:t>orientadas</w:t>
            </w:r>
            <w:r>
              <w:rPr>
                <w:spacing w:val="-14"/>
                <w:sz w:val="16"/>
              </w:rPr>
              <w:t> </w:t>
            </w:r>
            <w:r>
              <w:rPr>
                <w:spacing w:val="-6"/>
                <w:sz w:val="16"/>
              </w:rPr>
              <w:t>a</w:t>
            </w:r>
            <w:r>
              <w:rPr>
                <w:spacing w:val="-11"/>
                <w:sz w:val="16"/>
              </w:rPr>
              <w:t> </w:t>
            </w:r>
            <w:r>
              <w:rPr>
                <w:spacing w:val="-6"/>
                <w:sz w:val="16"/>
              </w:rPr>
              <w:t>la</w:t>
            </w:r>
            <w:r>
              <w:rPr>
                <w:spacing w:val="-13"/>
                <w:sz w:val="16"/>
              </w:rPr>
              <w:t> </w:t>
            </w:r>
            <w:r>
              <w:rPr>
                <w:spacing w:val="-6"/>
                <w:sz w:val="16"/>
              </w:rPr>
              <w:t>construcción</w:t>
            </w:r>
            <w:r>
              <w:rPr>
                <w:spacing w:val="40"/>
                <w:sz w:val="16"/>
              </w:rPr>
              <w:t> </w:t>
            </w:r>
            <w:r>
              <w:rPr>
                <w:sz w:val="16"/>
              </w:rPr>
              <w:t>de</w:t>
            </w:r>
            <w:r>
              <w:rPr>
                <w:spacing w:val="-7"/>
                <w:sz w:val="16"/>
              </w:rPr>
              <w:t> </w:t>
            </w:r>
            <w:r>
              <w:rPr>
                <w:sz w:val="16"/>
              </w:rPr>
              <w:t>la</w:t>
            </w:r>
            <w:r>
              <w:rPr>
                <w:spacing w:val="-7"/>
                <w:sz w:val="16"/>
              </w:rPr>
              <w:t> </w:t>
            </w:r>
            <w:r>
              <w:rPr>
                <w:sz w:val="16"/>
              </w:rPr>
              <w:t>paz</w:t>
            </w:r>
          </w:p>
        </w:tc>
        <w:tc>
          <w:tcPr>
            <w:tcW w:w="2418" w:type="dxa"/>
          </w:tcPr>
          <w:p>
            <w:pPr>
              <w:pStyle w:val="TableParagraph"/>
              <w:spacing w:line="288" w:lineRule="exact" w:before="8"/>
              <w:ind w:left="89" w:right="77" w:firstLine="1"/>
              <w:jc w:val="center"/>
              <w:rPr>
                <w:sz w:val="16"/>
              </w:rPr>
            </w:pPr>
            <w:r>
              <w:rPr>
                <w:sz w:val="16"/>
              </w:rPr>
              <w:t>(Número</w:t>
            </w:r>
            <w:r>
              <w:rPr>
                <w:spacing w:val="-15"/>
                <w:sz w:val="16"/>
              </w:rPr>
              <w:t> </w:t>
            </w:r>
            <w:r>
              <w:rPr>
                <w:sz w:val="16"/>
              </w:rPr>
              <w:t>de</w:t>
            </w:r>
            <w:r>
              <w:rPr>
                <w:spacing w:val="-13"/>
                <w:sz w:val="16"/>
              </w:rPr>
              <w:t> </w:t>
            </w:r>
            <w:r>
              <w:rPr>
                <w:sz w:val="16"/>
              </w:rPr>
              <w:t>acciones</w:t>
            </w:r>
            <w:r>
              <w:rPr>
                <w:spacing w:val="-12"/>
                <w:sz w:val="16"/>
              </w:rPr>
              <w:t> </w:t>
            </w:r>
            <w:r>
              <w:rPr>
                <w:sz w:val="16"/>
              </w:rPr>
              <w:t>realizadas</w:t>
            </w:r>
            <w:r>
              <w:rPr>
                <w:spacing w:val="40"/>
                <w:sz w:val="16"/>
              </w:rPr>
              <w:t> </w:t>
            </w:r>
            <w:r>
              <w:rPr>
                <w:spacing w:val="-2"/>
                <w:sz w:val="16"/>
              </w:rPr>
              <w:t>(talleres,</w:t>
            </w:r>
            <w:r>
              <w:rPr>
                <w:spacing w:val="-4"/>
                <w:sz w:val="16"/>
              </w:rPr>
              <w:t> </w:t>
            </w:r>
            <w:r>
              <w:rPr>
                <w:spacing w:val="-2"/>
                <w:sz w:val="16"/>
              </w:rPr>
              <w:t>capacitaciones</w:t>
            </w:r>
            <w:r>
              <w:rPr>
                <w:spacing w:val="-5"/>
                <w:sz w:val="16"/>
              </w:rPr>
              <w:t> </w:t>
            </w:r>
            <w:r>
              <w:rPr>
                <w:spacing w:val="-2"/>
                <w:sz w:val="16"/>
              </w:rPr>
              <w:t>y</w:t>
            </w:r>
            <w:r>
              <w:rPr>
                <w:spacing w:val="-9"/>
                <w:sz w:val="16"/>
              </w:rPr>
              <w:t> </w:t>
            </w:r>
            <w:r>
              <w:rPr>
                <w:spacing w:val="-2"/>
                <w:sz w:val="16"/>
              </w:rPr>
              <w:t>jornadas)</w:t>
            </w:r>
            <w:r>
              <w:rPr>
                <w:spacing w:val="40"/>
                <w:sz w:val="16"/>
              </w:rPr>
              <w:t> </w:t>
            </w:r>
            <w:r>
              <w:rPr>
                <w:spacing w:val="-6"/>
                <w:sz w:val="16"/>
              </w:rPr>
              <w:t>orientadas</w:t>
            </w:r>
            <w:r>
              <w:rPr>
                <w:spacing w:val="-12"/>
                <w:sz w:val="16"/>
              </w:rPr>
              <w:t> </w:t>
            </w:r>
            <w:r>
              <w:rPr>
                <w:spacing w:val="-6"/>
                <w:sz w:val="16"/>
              </w:rPr>
              <w:t>a</w:t>
            </w:r>
            <w:r>
              <w:rPr>
                <w:spacing w:val="-9"/>
                <w:sz w:val="16"/>
              </w:rPr>
              <w:t> </w:t>
            </w:r>
            <w:r>
              <w:rPr>
                <w:spacing w:val="-6"/>
                <w:sz w:val="16"/>
              </w:rPr>
              <w:t>la</w:t>
            </w:r>
            <w:r>
              <w:rPr>
                <w:spacing w:val="-11"/>
                <w:sz w:val="16"/>
              </w:rPr>
              <w:t> </w:t>
            </w:r>
            <w:r>
              <w:rPr>
                <w:spacing w:val="-6"/>
                <w:sz w:val="16"/>
              </w:rPr>
              <w:t>construcción</w:t>
            </w:r>
            <w:r>
              <w:rPr>
                <w:spacing w:val="-11"/>
                <w:sz w:val="16"/>
              </w:rPr>
              <w:t> </w:t>
            </w:r>
            <w:r>
              <w:rPr>
                <w:spacing w:val="-6"/>
                <w:sz w:val="16"/>
              </w:rPr>
              <w:t>de</w:t>
            </w:r>
            <w:r>
              <w:rPr>
                <w:spacing w:val="-9"/>
                <w:sz w:val="16"/>
              </w:rPr>
              <w:t> </w:t>
            </w:r>
            <w:r>
              <w:rPr>
                <w:spacing w:val="-6"/>
                <w:sz w:val="16"/>
              </w:rPr>
              <w:t>la</w:t>
            </w:r>
            <w:r>
              <w:rPr>
                <w:spacing w:val="-11"/>
                <w:sz w:val="16"/>
              </w:rPr>
              <w:t> </w:t>
            </w:r>
            <w:r>
              <w:rPr>
                <w:spacing w:val="-6"/>
                <w:sz w:val="16"/>
              </w:rPr>
              <w:t>paz</w:t>
            </w:r>
            <w:r>
              <w:rPr>
                <w:spacing w:val="-14"/>
                <w:sz w:val="16"/>
              </w:rPr>
              <w:t> </w:t>
            </w:r>
            <w:r>
              <w:rPr>
                <w:spacing w:val="-6"/>
                <w:sz w:val="16"/>
              </w:rPr>
              <w:t>/</w:t>
            </w:r>
            <w:r>
              <w:rPr>
                <w:spacing w:val="40"/>
                <w:sz w:val="16"/>
              </w:rPr>
              <w:t> </w:t>
            </w:r>
            <w:r>
              <w:rPr>
                <w:sz w:val="16"/>
              </w:rPr>
              <w:t>Total</w:t>
            </w:r>
            <w:r>
              <w:rPr>
                <w:spacing w:val="-14"/>
                <w:sz w:val="16"/>
              </w:rPr>
              <w:t> </w:t>
            </w:r>
            <w:r>
              <w:rPr>
                <w:sz w:val="16"/>
              </w:rPr>
              <w:t>de</w:t>
            </w:r>
            <w:r>
              <w:rPr>
                <w:spacing w:val="-11"/>
                <w:sz w:val="16"/>
              </w:rPr>
              <w:t> </w:t>
            </w:r>
            <w:r>
              <w:rPr>
                <w:sz w:val="16"/>
              </w:rPr>
              <w:t>acciones</w:t>
            </w:r>
            <w:r>
              <w:rPr>
                <w:spacing w:val="-12"/>
                <w:sz w:val="16"/>
              </w:rPr>
              <w:t> </w:t>
            </w:r>
            <w:r>
              <w:rPr>
                <w:sz w:val="16"/>
              </w:rPr>
              <w:t>programadas</w:t>
            </w:r>
            <w:r>
              <w:rPr>
                <w:spacing w:val="40"/>
                <w:sz w:val="16"/>
              </w:rPr>
              <w:t> </w:t>
            </w:r>
            <w:r>
              <w:rPr>
                <w:spacing w:val="-2"/>
                <w:sz w:val="16"/>
              </w:rPr>
              <w:t>(talleres,</w:t>
            </w:r>
            <w:r>
              <w:rPr>
                <w:spacing w:val="-4"/>
                <w:sz w:val="16"/>
              </w:rPr>
              <w:t> </w:t>
            </w:r>
            <w:r>
              <w:rPr>
                <w:spacing w:val="-2"/>
                <w:sz w:val="16"/>
              </w:rPr>
              <w:t>capacitaciones</w:t>
            </w:r>
            <w:r>
              <w:rPr>
                <w:spacing w:val="-5"/>
                <w:sz w:val="16"/>
              </w:rPr>
              <w:t> </w:t>
            </w:r>
            <w:r>
              <w:rPr>
                <w:spacing w:val="-2"/>
                <w:sz w:val="16"/>
              </w:rPr>
              <w:t>y</w:t>
            </w:r>
            <w:r>
              <w:rPr>
                <w:spacing w:val="-9"/>
                <w:sz w:val="16"/>
              </w:rPr>
              <w:t> </w:t>
            </w:r>
            <w:r>
              <w:rPr>
                <w:spacing w:val="-2"/>
                <w:sz w:val="16"/>
              </w:rPr>
              <w:t>jornadas)</w:t>
            </w:r>
            <w:r>
              <w:rPr>
                <w:spacing w:val="40"/>
                <w:sz w:val="16"/>
              </w:rPr>
              <w:t> </w:t>
            </w:r>
            <w:r>
              <w:rPr>
                <w:sz w:val="16"/>
              </w:rPr>
              <w:t>orientadas</w:t>
            </w:r>
            <w:r>
              <w:rPr>
                <w:spacing w:val="-14"/>
                <w:sz w:val="16"/>
              </w:rPr>
              <w:t> </w:t>
            </w:r>
            <w:r>
              <w:rPr>
                <w:sz w:val="16"/>
              </w:rPr>
              <w:t>a</w:t>
            </w:r>
            <w:r>
              <w:rPr>
                <w:spacing w:val="-11"/>
                <w:sz w:val="16"/>
              </w:rPr>
              <w:t> </w:t>
            </w:r>
            <w:r>
              <w:rPr>
                <w:sz w:val="16"/>
              </w:rPr>
              <w:t>la</w:t>
            </w:r>
            <w:r>
              <w:rPr>
                <w:spacing w:val="-13"/>
                <w:sz w:val="16"/>
              </w:rPr>
              <w:t> </w:t>
            </w:r>
            <w:r>
              <w:rPr>
                <w:sz w:val="16"/>
              </w:rPr>
              <w:t>construcción</w:t>
            </w:r>
            <w:r>
              <w:rPr>
                <w:spacing w:val="-13"/>
                <w:sz w:val="16"/>
              </w:rPr>
              <w:t> </w:t>
            </w:r>
            <w:r>
              <w:rPr>
                <w:sz w:val="16"/>
              </w:rPr>
              <w:t>de</w:t>
            </w:r>
            <w:r>
              <w:rPr>
                <w:spacing w:val="-11"/>
                <w:sz w:val="16"/>
              </w:rPr>
              <w:t> </w:t>
            </w:r>
            <w:r>
              <w:rPr>
                <w:sz w:val="16"/>
              </w:rPr>
              <w:t>la</w:t>
            </w:r>
            <w:r>
              <w:rPr>
                <w:spacing w:val="40"/>
                <w:sz w:val="16"/>
              </w:rPr>
              <w:t> </w:t>
            </w:r>
            <w:r>
              <w:rPr>
                <w:spacing w:val="-2"/>
                <w:sz w:val="16"/>
              </w:rPr>
              <w:t>paz)*100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41"/>
              <w:rPr>
                <w:b/>
                <w:sz w:val="16"/>
              </w:rPr>
            </w:pPr>
          </w:p>
          <w:p>
            <w:pPr>
              <w:pStyle w:val="TableParagraph"/>
              <w:ind w:left="5"/>
              <w:jc w:val="center"/>
              <w:rPr>
                <w:sz w:val="16"/>
              </w:rPr>
            </w:pPr>
            <w:r>
              <w:rPr>
                <w:spacing w:val="-10"/>
                <w:sz w:val="16"/>
              </w:rPr>
              <w:t>1</w:t>
            </w:r>
          </w:p>
        </w:tc>
      </w:tr>
      <w:tr>
        <w:trPr>
          <w:trHeight w:val="2623"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48"/>
              <w:rPr>
                <w:b/>
                <w:sz w:val="16"/>
              </w:rPr>
            </w:pPr>
          </w:p>
          <w:p>
            <w:pPr>
              <w:pStyle w:val="TableParagraph"/>
              <w:ind w:left="9"/>
              <w:jc w:val="center"/>
              <w:rPr>
                <w:sz w:val="16"/>
              </w:rPr>
            </w:pPr>
            <w:r>
              <w:rPr>
                <w:spacing w:val="-5"/>
                <w:sz w:val="16"/>
              </w:rPr>
              <w:t>22</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44"/>
              <w:rPr>
                <w:b/>
                <w:sz w:val="16"/>
              </w:rPr>
            </w:pPr>
          </w:p>
          <w:p>
            <w:pPr>
              <w:pStyle w:val="TableParagraph"/>
              <w:spacing w:line="376" w:lineRule="auto"/>
              <w:ind w:left="69" w:right="399"/>
              <w:rPr>
                <w:sz w:val="16"/>
              </w:rPr>
            </w:pPr>
            <w:r>
              <w:rPr>
                <w:spacing w:val="-6"/>
                <w:sz w:val="16"/>
              </w:rPr>
              <w:t>Legalidad</w:t>
            </w:r>
            <w:r>
              <w:rPr>
                <w:spacing w:val="-10"/>
                <w:sz w:val="16"/>
              </w:rPr>
              <w:t> </w:t>
            </w:r>
            <w:r>
              <w:rPr>
                <w:spacing w:val="-6"/>
                <w:sz w:val="16"/>
              </w:rPr>
              <w:t>y</w:t>
            </w:r>
            <w:r>
              <w:rPr>
                <w:spacing w:val="40"/>
                <w:sz w:val="16"/>
              </w:rPr>
              <w:t> </w:t>
            </w:r>
            <w:r>
              <w:rPr>
                <w:spacing w:val="-2"/>
                <w:sz w:val="16"/>
              </w:rPr>
              <w:t>Justicia</w:t>
            </w:r>
            <w:r>
              <w:rPr>
                <w:spacing w:val="40"/>
                <w:sz w:val="16"/>
              </w:rPr>
              <w:t> </w:t>
            </w:r>
            <w:r>
              <w:rPr>
                <w:spacing w:val="-2"/>
                <w:sz w:val="16"/>
              </w:rPr>
              <w:t>Ciudadana</w:t>
            </w:r>
          </w:p>
        </w:tc>
        <w:tc>
          <w:tcPr>
            <w:tcW w:w="1549" w:type="dxa"/>
          </w:tcPr>
          <w:p>
            <w:pPr>
              <w:pStyle w:val="TableParagraph"/>
              <w:spacing w:before="100"/>
              <w:ind w:left="12"/>
              <w:jc w:val="center"/>
              <w:rPr>
                <w:sz w:val="16"/>
              </w:rPr>
            </w:pPr>
            <w:r>
              <w:rPr>
                <w:spacing w:val="-6"/>
                <w:sz w:val="16"/>
              </w:rPr>
              <w:t>LA</w:t>
            </w:r>
            <w:r>
              <w:rPr>
                <w:spacing w:val="-11"/>
                <w:sz w:val="16"/>
              </w:rPr>
              <w:t> </w:t>
            </w:r>
            <w:r>
              <w:rPr>
                <w:spacing w:val="-6"/>
                <w:sz w:val="16"/>
              </w:rPr>
              <w:t>1.2,</w:t>
            </w:r>
            <w:r>
              <w:rPr>
                <w:spacing w:val="-7"/>
                <w:sz w:val="16"/>
              </w:rPr>
              <w:t> </w:t>
            </w:r>
            <w:r>
              <w:rPr>
                <w:spacing w:val="-6"/>
                <w:sz w:val="16"/>
              </w:rPr>
              <w:t>LA</w:t>
            </w:r>
            <w:r>
              <w:rPr>
                <w:spacing w:val="-11"/>
                <w:sz w:val="16"/>
              </w:rPr>
              <w:t> </w:t>
            </w:r>
            <w:r>
              <w:rPr>
                <w:spacing w:val="-6"/>
                <w:sz w:val="16"/>
              </w:rPr>
              <w:t>1.3,</w:t>
            </w:r>
            <w:r>
              <w:rPr>
                <w:spacing w:val="-3"/>
                <w:sz w:val="16"/>
              </w:rPr>
              <w:t> </w:t>
            </w:r>
            <w:r>
              <w:rPr>
                <w:spacing w:val="-6"/>
                <w:sz w:val="16"/>
              </w:rPr>
              <w:t>LA</w:t>
            </w:r>
          </w:p>
          <w:p>
            <w:pPr>
              <w:pStyle w:val="TableParagraph"/>
              <w:spacing w:before="104"/>
              <w:ind w:left="59" w:right="49"/>
              <w:jc w:val="center"/>
              <w:rPr>
                <w:sz w:val="16"/>
              </w:rPr>
            </w:pPr>
            <w:r>
              <w:rPr>
                <w:spacing w:val="-6"/>
                <w:sz w:val="16"/>
              </w:rPr>
              <w:t>1.4,</w:t>
            </w:r>
            <w:r>
              <w:rPr>
                <w:spacing w:val="-8"/>
                <w:sz w:val="16"/>
              </w:rPr>
              <w:t> </w:t>
            </w:r>
            <w:r>
              <w:rPr>
                <w:spacing w:val="-6"/>
                <w:sz w:val="16"/>
              </w:rPr>
              <w:t>LA</w:t>
            </w:r>
            <w:r>
              <w:rPr>
                <w:spacing w:val="-12"/>
                <w:sz w:val="16"/>
              </w:rPr>
              <w:t> </w:t>
            </w:r>
            <w:r>
              <w:rPr>
                <w:spacing w:val="-6"/>
                <w:sz w:val="16"/>
              </w:rPr>
              <w:t>2.1,</w:t>
            </w:r>
            <w:r>
              <w:rPr>
                <w:spacing w:val="-4"/>
                <w:sz w:val="16"/>
              </w:rPr>
              <w:t> </w:t>
            </w:r>
            <w:r>
              <w:rPr>
                <w:spacing w:val="-6"/>
                <w:sz w:val="16"/>
              </w:rPr>
              <w:t>LA</w:t>
            </w:r>
            <w:r>
              <w:rPr>
                <w:spacing w:val="-11"/>
                <w:sz w:val="16"/>
              </w:rPr>
              <w:t> </w:t>
            </w:r>
            <w:r>
              <w:rPr>
                <w:spacing w:val="-6"/>
                <w:sz w:val="16"/>
              </w:rPr>
              <w:t>2.3,</w:t>
            </w:r>
          </w:p>
          <w:p>
            <w:pPr>
              <w:pStyle w:val="TableParagraph"/>
              <w:spacing w:before="104"/>
              <w:ind w:left="13"/>
              <w:jc w:val="center"/>
              <w:rPr>
                <w:sz w:val="16"/>
              </w:rPr>
            </w:pPr>
            <w:r>
              <w:rPr>
                <w:spacing w:val="-4"/>
                <w:sz w:val="16"/>
              </w:rPr>
              <w:t>LA</w:t>
            </w:r>
            <w:r>
              <w:rPr>
                <w:spacing w:val="-15"/>
                <w:sz w:val="16"/>
              </w:rPr>
              <w:t> </w:t>
            </w:r>
            <w:r>
              <w:rPr>
                <w:spacing w:val="-4"/>
                <w:sz w:val="16"/>
              </w:rPr>
              <w:t>3.1</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3.2</w:t>
            </w:r>
          </w:p>
          <w:p>
            <w:pPr>
              <w:pStyle w:val="TableParagraph"/>
              <w:spacing w:line="280" w:lineRule="atLeast" w:before="8"/>
              <w:ind w:left="107" w:right="93"/>
              <w:jc w:val="center"/>
              <w:rPr>
                <w:sz w:val="16"/>
              </w:rPr>
            </w:pPr>
            <w:r>
              <w:rPr>
                <w:spacing w:val="-6"/>
                <w:sz w:val="16"/>
              </w:rPr>
              <w:t>Acciones</w:t>
            </w:r>
            <w:r>
              <w:rPr>
                <w:spacing w:val="-14"/>
                <w:sz w:val="16"/>
              </w:rPr>
              <w:t> </w:t>
            </w:r>
            <w:r>
              <w:rPr>
                <w:spacing w:val="-6"/>
                <w:sz w:val="16"/>
              </w:rPr>
              <w:t>de</w:t>
            </w:r>
            <w:r>
              <w:rPr>
                <w:spacing w:val="-13"/>
                <w:sz w:val="16"/>
              </w:rPr>
              <w:t> </w:t>
            </w:r>
            <w:r>
              <w:rPr>
                <w:spacing w:val="-6"/>
                <w:sz w:val="16"/>
              </w:rPr>
              <w:t>operación</w:t>
            </w:r>
            <w:r>
              <w:rPr>
                <w:spacing w:val="40"/>
                <w:sz w:val="16"/>
              </w:rPr>
              <w:t> </w:t>
            </w:r>
            <w:r>
              <w:rPr>
                <w:sz w:val="16"/>
              </w:rPr>
              <w:t>en los Juzgados</w:t>
            </w:r>
            <w:r>
              <w:rPr>
                <w:spacing w:val="-1"/>
                <w:sz w:val="16"/>
              </w:rPr>
              <w:t> </w:t>
            </w:r>
            <w:r>
              <w:rPr>
                <w:sz w:val="16"/>
              </w:rPr>
              <w:t>de</w:t>
            </w:r>
            <w:r>
              <w:rPr>
                <w:spacing w:val="40"/>
                <w:sz w:val="16"/>
              </w:rPr>
              <w:t> </w:t>
            </w:r>
            <w:r>
              <w:rPr>
                <w:spacing w:val="-4"/>
                <w:sz w:val="16"/>
              </w:rPr>
              <w:t>Justicia</w:t>
            </w:r>
            <w:r>
              <w:rPr>
                <w:spacing w:val="-11"/>
                <w:sz w:val="16"/>
              </w:rPr>
              <w:t> </w:t>
            </w:r>
            <w:r>
              <w:rPr>
                <w:spacing w:val="-4"/>
                <w:sz w:val="16"/>
              </w:rPr>
              <w:t>Cívica</w:t>
            </w:r>
            <w:r>
              <w:rPr>
                <w:spacing w:val="-11"/>
                <w:sz w:val="16"/>
              </w:rPr>
              <w:t> </w:t>
            </w:r>
            <w:r>
              <w:rPr>
                <w:spacing w:val="-4"/>
                <w:sz w:val="16"/>
              </w:rPr>
              <w:t>para</w:t>
            </w:r>
            <w:r>
              <w:rPr>
                <w:spacing w:val="-9"/>
                <w:sz w:val="16"/>
              </w:rPr>
              <w:t> </w:t>
            </w:r>
            <w:r>
              <w:rPr>
                <w:spacing w:val="-4"/>
                <w:sz w:val="16"/>
              </w:rPr>
              <w:t>el</w:t>
            </w:r>
            <w:r>
              <w:rPr>
                <w:spacing w:val="40"/>
                <w:sz w:val="16"/>
              </w:rPr>
              <w:t> </w:t>
            </w:r>
            <w:r>
              <w:rPr>
                <w:sz w:val="16"/>
              </w:rPr>
              <w:t>beneficio</w:t>
            </w:r>
            <w:r>
              <w:rPr>
                <w:spacing w:val="-10"/>
                <w:sz w:val="16"/>
              </w:rPr>
              <w:t> </w:t>
            </w:r>
            <w:r>
              <w:rPr>
                <w:sz w:val="16"/>
              </w:rPr>
              <w:t>de</w:t>
            </w:r>
            <w:r>
              <w:rPr>
                <w:spacing w:val="-7"/>
                <w:sz w:val="16"/>
              </w:rPr>
              <w:t> </w:t>
            </w:r>
            <w:r>
              <w:rPr>
                <w:sz w:val="16"/>
              </w:rPr>
              <w:t>la</w:t>
            </w:r>
            <w:r>
              <w:rPr>
                <w:spacing w:val="40"/>
                <w:sz w:val="16"/>
              </w:rPr>
              <w:t> </w:t>
            </w:r>
            <w:r>
              <w:rPr>
                <w:spacing w:val="-2"/>
                <w:sz w:val="16"/>
              </w:rPr>
              <w:t>ciudadanía,</w:t>
            </w:r>
            <w:r>
              <w:rPr>
                <w:spacing w:val="40"/>
                <w:sz w:val="16"/>
              </w:rPr>
              <w:t> </w:t>
            </w:r>
            <w:r>
              <w:rPr>
                <w:spacing w:val="-2"/>
                <w:sz w:val="16"/>
              </w:rPr>
              <w:t>implementadas</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spacing w:before="84"/>
              <w:rPr>
                <w:b/>
                <w:sz w:val="16"/>
              </w:rPr>
            </w:pPr>
          </w:p>
          <w:p>
            <w:pPr>
              <w:pStyle w:val="TableParagraph"/>
              <w:spacing w:line="376" w:lineRule="auto"/>
              <w:ind w:left="119" w:right="106" w:firstLine="1"/>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6"/>
                <w:sz w:val="16"/>
              </w:rPr>
              <w:t>realizadas</w:t>
            </w:r>
            <w:r>
              <w:rPr>
                <w:spacing w:val="-12"/>
                <w:sz w:val="16"/>
              </w:rPr>
              <w:t> </w:t>
            </w:r>
            <w:r>
              <w:rPr>
                <w:spacing w:val="-6"/>
                <w:sz w:val="16"/>
              </w:rPr>
              <w:t>para</w:t>
            </w:r>
            <w:r>
              <w:rPr>
                <w:spacing w:val="-9"/>
                <w:sz w:val="16"/>
              </w:rPr>
              <w:t> </w:t>
            </w:r>
            <w:r>
              <w:rPr>
                <w:spacing w:val="-6"/>
                <w:sz w:val="16"/>
              </w:rPr>
              <w:t>la</w:t>
            </w:r>
            <w:r>
              <w:rPr>
                <w:spacing w:val="-11"/>
                <w:sz w:val="16"/>
              </w:rPr>
              <w:t> </w:t>
            </w:r>
            <w:r>
              <w:rPr>
                <w:spacing w:val="-6"/>
                <w:sz w:val="16"/>
              </w:rPr>
              <w:t>operación</w:t>
            </w:r>
            <w:r>
              <w:rPr>
                <w:spacing w:val="40"/>
                <w:sz w:val="16"/>
              </w:rPr>
              <w:t> </w:t>
            </w:r>
            <w:r>
              <w:rPr>
                <w:spacing w:val="-4"/>
                <w:sz w:val="16"/>
              </w:rPr>
              <w:t>de</w:t>
            </w:r>
            <w:r>
              <w:rPr>
                <w:spacing w:val="-12"/>
                <w:sz w:val="16"/>
              </w:rPr>
              <w:t> </w:t>
            </w:r>
            <w:r>
              <w:rPr>
                <w:spacing w:val="-4"/>
                <w:sz w:val="16"/>
              </w:rPr>
              <w:t>los</w:t>
            </w:r>
            <w:r>
              <w:rPr>
                <w:spacing w:val="-11"/>
                <w:sz w:val="16"/>
              </w:rPr>
              <w:t> </w:t>
            </w:r>
            <w:r>
              <w:rPr>
                <w:spacing w:val="-4"/>
                <w:sz w:val="16"/>
              </w:rPr>
              <w:t>Juzgados</w:t>
            </w:r>
            <w:r>
              <w:rPr>
                <w:spacing w:val="-13"/>
                <w:sz w:val="16"/>
              </w:rPr>
              <w:t> </w:t>
            </w:r>
            <w:r>
              <w:rPr>
                <w:spacing w:val="-4"/>
                <w:sz w:val="16"/>
              </w:rPr>
              <w:t>de</w:t>
            </w:r>
            <w:r>
              <w:rPr>
                <w:spacing w:val="-12"/>
                <w:sz w:val="16"/>
              </w:rPr>
              <w:t> </w:t>
            </w:r>
            <w:r>
              <w:rPr>
                <w:spacing w:val="-4"/>
                <w:sz w:val="16"/>
              </w:rPr>
              <w:t>Justicia</w:t>
            </w:r>
            <w:r>
              <w:rPr>
                <w:spacing w:val="40"/>
                <w:sz w:val="16"/>
              </w:rPr>
              <w:t> </w:t>
            </w:r>
            <w:r>
              <w:rPr>
                <w:spacing w:val="-2"/>
                <w:sz w:val="16"/>
              </w:rPr>
              <w:t>Cívica</w:t>
            </w:r>
          </w:p>
        </w:tc>
        <w:tc>
          <w:tcPr>
            <w:tcW w:w="2418" w:type="dxa"/>
          </w:tcPr>
          <w:p>
            <w:pPr>
              <w:pStyle w:val="TableParagraph"/>
              <w:rPr>
                <w:b/>
                <w:sz w:val="16"/>
              </w:rPr>
            </w:pPr>
          </w:p>
          <w:p>
            <w:pPr>
              <w:pStyle w:val="TableParagraph"/>
              <w:rPr>
                <w:b/>
                <w:sz w:val="16"/>
              </w:rPr>
            </w:pPr>
          </w:p>
          <w:p>
            <w:pPr>
              <w:pStyle w:val="TableParagraph"/>
              <w:spacing w:before="124"/>
              <w:rPr>
                <w:b/>
                <w:sz w:val="16"/>
              </w:rPr>
            </w:pPr>
          </w:p>
          <w:p>
            <w:pPr>
              <w:pStyle w:val="TableParagraph"/>
              <w:spacing w:line="376" w:lineRule="auto"/>
              <w:ind w:left="123" w:right="107" w:hanging="4"/>
              <w:jc w:val="center"/>
              <w:rPr>
                <w:sz w:val="16"/>
              </w:rPr>
            </w:pPr>
            <w:r>
              <w:rPr>
                <w:spacing w:val="-6"/>
                <w:sz w:val="16"/>
              </w:rPr>
              <w:t>(Número</w:t>
            </w:r>
            <w:r>
              <w:rPr>
                <w:spacing w:val="-9"/>
                <w:sz w:val="16"/>
              </w:rPr>
              <w:t> </w:t>
            </w:r>
            <w:r>
              <w:rPr>
                <w:spacing w:val="-6"/>
                <w:sz w:val="16"/>
              </w:rPr>
              <w:t>de acciones realizadas</w:t>
            </w:r>
            <w:r>
              <w:rPr>
                <w:spacing w:val="-8"/>
                <w:sz w:val="16"/>
              </w:rPr>
              <w:t> </w:t>
            </w:r>
            <w:r>
              <w:rPr>
                <w:spacing w:val="-6"/>
                <w:sz w:val="16"/>
              </w:rPr>
              <w:t>para</w:t>
            </w:r>
            <w:r>
              <w:rPr>
                <w:spacing w:val="40"/>
                <w:sz w:val="16"/>
              </w:rPr>
              <w:t> </w:t>
            </w:r>
            <w:r>
              <w:rPr>
                <w:sz w:val="16"/>
              </w:rPr>
              <w:t>la</w:t>
            </w:r>
            <w:r>
              <w:rPr>
                <w:spacing w:val="-8"/>
                <w:sz w:val="16"/>
              </w:rPr>
              <w:t> </w:t>
            </w:r>
            <w:r>
              <w:rPr>
                <w:sz w:val="16"/>
              </w:rPr>
              <w:t>operación</w:t>
            </w:r>
            <w:r>
              <w:rPr>
                <w:spacing w:val="-10"/>
                <w:sz w:val="16"/>
              </w:rPr>
              <w:t> </w:t>
            </w:r>
            <w:r>
              <w:rPr>
                <w:sz w:val="16"/>
              </w:rPr>
              <w:t>de</w:t>
            </w:r>
            <w:r>
              <w:rPr>
                <w:spacing w:val="-10"/>
                <w:sz w:val="16"/>
              </w:rPr>
              <w:t> </w:t>
            </w:r>
            <w:r>
              <w:rPr>
                <w:sz w:val="16"/>
              </w:rPr>
              <w:t>los</w:t>
            </w:r>
            <w:r>
              <w:rPr>
                <w:spacing w:val="-9"/>
                <w:sz w:val="16"/>
              </w:rPr>
              <w:t> </w:t>
            </w:r>
            <w:r>
              <w:rPr>
                <w:sz w:val="16"/>
              </w:rPr>
              <w:t>Juzgados</w:t>
            </w:r>
            <w:r>
              <w:rPr>
                <w:spacing w:val="-11"/>
                <w:sz w:val="16"/>
              </w:rPr>
              <w:t> </w:t>
            </w:r>
            <w:r>
              <w:rPr>
                <w:sz w:val="16"/>
              </w:rPr>
              <w:t>de</w:t>
            </w:r>
            <w:r>
              <w:rPr>
                <w:spacing w:val="40"/>
                <w:sz w:val="16"/>
              </w:rPr>
              <w:t> </w:t>
            </w:r>
            <w:r>
              <w:rPr>
                <w:sz w:val="16"/>
              </w:rPr>
              <w:t>Justicia</w:t>
            </w:r>
            <w:r>
              <w:rPr>
                <w:spacing w:val="-13"/>
                <w:sz w:val="16"/>
              </w:rPr>
              <w:t> </w:t>
            </w:r>
            <w:r>
              <w:rPr>
                <w:sz w:val="16"/>
              </w:rPr>
              <w:t>Cívica</w:t>
            </w:r>
            <w:r>
              <w:rPr>
                <w:spacing w:val="-13"/>
                <w:sz w:val="16"/>
              </w:rPr>
              <w:t> </w:t>
            </w:r>
            <w:r>
              <w:rPr>
                <w:sz w:val="16"/>
              </w:rPr>
              <w:t>/</w:t>
            </w:r>
            <w:r>
              <w:rPr>
                <w:spacing w:val="-10"/>
                <w:sz w:val="16"/>
              </w:rPr>
              <w:t> </w:t>
            </w:r>
            <w:r>
              <w:rPr>
                <w:sz w:val="16"/>
              </w:rPr>
              <w:t>Total</w:t>
            </w:r>
            <w:r>
              <w:rPr>
                <w:spacing w:val="-16"/>
                <w:sz w:val="16"/>
              </w:rPr>
              <w:t> </w:t>
            </w:r>
            <w:r>
              <w:rPr>
                <w:sz w:val="16"/>
              </w:rPr>
              <w:t>de</w:t>
            </w:r>
            <w:r>
              <w:rPr>
                <w:spacing w:val="-16"/>
                <w:sz w:val="16"/>
              </w:rPr>
              <w:t> </w:t>
            </w:r>
            <w:r>
              <w:rPr>
                <w:sz w:val="16"/>
              </w:rPr>
              <w:t>acciones</w:t>
            </w:r>
            <w:r>
              <w:rPr>
                <w:spacing w:val="40"/>
                <w:sz w:val="16"/>
              </w:rPr>
              <w:t> </w:t>
            </w:r>
            <w:r>
              <w:rPr>
                <w:spacing w:val="-6"/>
                <w:sz w:val="16"/>
              </w:rPr>
              <w:t>programadas</w:t>
            </w:r>
            <w:r>
              <w:rPr>
                <w:spacing w:val="-14"/>
                <w:sz w:val="16"/>
              </w:rPr>
              <w:t> </w:t>
            </w:r>
            <w:r>
              <w:rPr>
                <w:spacing w:val="-6"/>
                <w:sz w:val="16"/>
              </w:rPr>
              <w:t>para</w:t>
            </w:r>
            <w:r>
              <w:rPr>
                <w:spacing w:val="-11"/>
                <w:sz w:val="16"/>
              </w:rPr>
              <w:t> </w:t>
            </w:r>
            <w:r>
              <w:rPr>
                <w:spacing w:val="-6"/>
                <w:sz w:val="16"/>
              </w:rPr>
              <w:t>la</w:t>
            </w:r>
            <w:r>
              <w:rPr>
                <w:spacing w:val="-11"/>
                <w:sz w:val="16"/>
              </w:rPr>
              <w:t> </w:t>
            </w:r>
            <w:r>
              <w:rPr>
                <w:spacing w:val="-6"/>
                <w:sz w:val="16"/>
              </w:rPr>
              <w:t>operación</w:t>
            </w:r>
            <w:r>
              <w:rPr>
                <w:spacing w:val="-13"/>
                <w:sz w:val="16"/>
              </w:rPr>
              <w:t> </w:t>
            </w:r>
            <w:r>
              <w:rPr>
                <w:spacing w:val="-6"/>
                <w:sz w:val="16"/>
              </w:rPr>
              <w:t>de</w:t>
            </w:r>
            <w:r>
              <w:rPr>
                <w:spacing w:val="-13"/>
                <w:sz w:val="16"/>
              </w:rPr>
              <w:t> </w:t>
            </w:r>
            <w:r>
              <w:rPr>
                <w:spacing w:val="-6"/>
                <w:sz w:val="16"/>
              </w:rPr>
              <w:t>los</w:t>
            </w:r>
            <w:r>
              <w:rPr>
                <w:spacing w:val="40"/>
                <w:sz w:val="16"/>
              </w:rPr>
              <w:t> </w:t>
            </w:r>
            <w:r>
              <w:rPr>
                <w:sz w:val="16"/>
              </w:rPr>
              <w:t>Juzgados</w:t>
            </w:r>
            <w:r>
              <w:rPr>
                <w:spacing w:val="-12"/>
                <w:sz w:val="16"/>
              </w:rPr>
              <w:t> </w:t>
            </w:r>
            <w:r>
              <w:rPr>
                <w:sz w:val="16"/>
              </w:rPr>
              <w:t>de</w:t>
            </w:r>
            <w:r>
              <w:rPr>
                <w:spacing w:val="-16"/>
                <w:sz w:val="16"/>
              </w:rPr>
              <w:t> </w:t>
            </w:r>
            <w:r>
              <w:rPr>
                <w:sz w:val="16"/>
              </w:rPr>
              <w:t>Justicia</w:t>
            </w:r>
            <w:r>
              <w:rPr>
                <w:spacing w:val="-13"/>
                <w:sz w:val="16"/>
              </w:rPr>
              <w:t> </w:t>
            </w:r>
            <w:r>
              <w:rPr>
                <w:sz w:val="16"/>
              </w:rPr>
              <w:t>Cívica)*100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48"/>
              <w:rPr>
                <w:b/>
                <w:sz w:val="16"/>
              </w:rPr>
            </w:pPr>
          </w:p>
          <w:p>
            <w:pPr>
              <w:pStyle w:val="TableParagraph"/>
              <w:ind w:left="5"/>
              <w:jc w:val="center"/>
              <w:rPr>
                <w:sz w:val="16"/>
              </w:rPr>
            </w:pPr>
            <w:r>
              <w:rPr>
                <w:spacing w:val="-10"/>
                <w:sz w:val="16"/>
              </w:rPr>
              <w:t>1</w:t>
            </w:r>
          </w:p>
        </w:tc>
      </w:tr>
      <w:tr>
        <w:trPr>
          <w:trHeight w:val="1471" w:hRule="atLeast"/>
        </w:trPr>
        <w:tc>
          <w:tcPr>
            <w:tcW w:w="653" w:type="dxa"/>
          </w:tcPr>
          <w:p>
            <w:pPr>
              <w:pStyle w:val="TableParagraph"/>
              <w:rPr>
                <w:b/>
                <w:sz w:val="16"/>
              </w:rPr>
            </w:pPr>
          </w:p>
          <w:p>
            <w:pPr>
              <w:pStyle w:val="TableParagraph"/>
              <w:rPr>
                <w:b/>
                <w:sz w:val="16"/>
              </w:rPr>
            </w:pPr>
          </w:p>
          <w:p>
            <w:pPr>
              <w:pStyle w:val="TableParagraph"/>
              <w:spacing w:before="121"/>
              <w:rPr>
                <w:b/>
                <w:sz w:val="16"/>
              </w:rPr>
            </w:pPr>
          </w:p>
          <w:p>
            <w:pPr>
              <w:pStyle w:val="TableParagraph"/>
              <w:ind w:left="9"/>
              <w:jc w:val="center"/>
              <w:rPr>
                <w:sz w:val="16"/>
              </w:rPr>
            </w:pPr>
            <w:r>
              <w:rPr>
                <w:spacing w:val="-5"/>
                <w:sz w:val="16"/>
              </w:rPr>
              <w:t>23</w:t>
            </w:r>
          </w:p>
        </w:tc>
        <w:tc>
          <w:tcPr>
            <w:tcW w:w="1188" w:type="dxa"/>
          </w:tcPr>
          <w:p>
            <w:pPr>
              <w:pStyle w:val="TableParagraph"/>
              <w:spacing w:before="57"/>
              <w:rPr>
                <w:b/>
                <w:sz w:val="16"/>
              </w:rPr>
            </w:pPr>
          </w:p>
          <w:p>
            <w:pPr>
              <w:pStyle w:val="TableParagraph"/>
              <w:spacing w:line="376" w:lineRule="auto"/>
              <w:ind w:left="69" w:right="253"/>
              <w:rPr>
                <w:sz w:val="16"/>
              </w:rPr>
            </w:pPr>
            <w:r>
              <w:rPr>
                <w:spacing w:val="-2"/>
                <w:sz w:val="16"/>
              </w:rPr>
              <w:t>Planeación</w:t>
            </w:r>
            <w:r>
              <w:rPr>
                <w:spacing w:val="40"/>
                <w:sz w:val="16"/>
              </w:rPr>
              <w:t> </w:t>
            </w:r>
            <w:r>
              <w:rPr>
                <w:spacing w:val="-6"/>
                <w:sz w:val="16"/>
              </w:rPr>
              <w:t>Participativa</w:t>
            </w:r>
            <w:r>
              <w:rPr>
                <w:spacing w:val="-9"/>
                <w:sz w:val="16"/>
              </w:rPr>
              <w:t> </w:t>
            </w:r>
            <w:r>
              <w:rPr>
                <w:spacing w:val="-6"/>
                <w:sz w:val="16"/>
              </w:rPr>
              <w:t>y</w:t>
            </w:r>
            <w:r>
              <w:rPr>
                <w:spacing w:val="40"/>
                <w:sz w:val="16"/>
              </w:rPr>
              <w:t> </w:t>
            </w:r>
            <w:r>
              <w:rPr>
                <w:spacing w:val="-6"/>
                <w:sz w:val="16"/>
              </w:rPr>
              <w:t>Evaluación</w:t>
            </w:r>
            <w:r>
              <w:rPr>
                <w:spacing w:val="-13"/>
                <w:sz w:val="16"/>
              </w:rPr>
              <w:t> </w:t>
            </w:r>
            <w:r>
              <w:rPr>
                <w:spacing w:val="-6"/>
                <w:sz w:val="16"/>
              </w:rPr>
              <w:t>de</w:t>
            </w:r>
            <w:r>
              <w:rPr>
                <w:spacing w:val="40"/>
                <w:sz w:val="16"/>
              </w:rPr>
              <w:t> </w:t>
            </w:r>
            <w:r>
              <w:rPr>
                <w:spacing w:val="-2"/>
                <w:sz w:val="16"/>
              </w:rPr>
              <w:t>Resultados</w:t>
            </w:r>
          </w:p>
        </w:tc>
        <w:tc>
          <w:tcPr>
            <w:tcW w:w="1549" w:type="dxa"/>
          </w:tcPr>
          <w:p>
            <w:pPr>
              <w:pStyle w:val="TableParagraph"/>
              <w:spacing w:before="57"/>
              <w:rPr>
                <w:b/>
                <w:sz w:val="16"/>
              </w:rPr>
            </w:pPr>
          </w:p>
          <w:p>
            <w:pPr>
              <w:pStyle w:val="TableParagraph"/>
              <w:ind w:left="150"/>
              <w:rPr>
                <w:sz w:val="16"/>
              </w:rPr>
            </w:pPr>
            <w:r>
              <w:rPr>
                <w:spacing w:val="-4"/>
                <w:sz w:val="16"/>
              </w:rPr>
              <w:t>LA</w:t>
            </w:r>
            <w:r>
              <w:rPr>
                <w:spacing w:val="-15"/>
                <w:sz w:val="16"/>
              </w:rPr>
              <w:t> </w:t>
            </w:r>
            <w:r>
              <w:rPr>
                <w:spacing w:val="-4"/>
                <w:sz w:val="16"/>
              </w:rPr>
              <w:t>6.3,</w:t>
            </w:r>
            <w:r>
              <w:rPr>
                <w:spacing w:val="-11"/>
                <w:sz w:val="16"/>
              </w:rPr>
              <w:t> </w:t>
            </w:r>
            <w:r>
              <w:rPr>
                <w:spacing w:val="-4"/>
                <w:sz w:val="16"/>
              </w:rPr>
              <w:t>LA</w:t>
            </w:r>
            <w:r>
              <w:rPr>
                <w:spacing w:val="-15"/>
                <w:sz w:val="16"/>
              </w:rPr>
              <w:t> </w:t>
            </w:r>
            <w:r>
              <w:rPr>
                <w:spacing w:val="-4"/>
                <w:sz w:val="16"/>
              </w:rPr>
              <w:t>6.4</w:t>
            </w:r>
            <w:r>
              <w:rPr>
                <w:spacing w:val="-10"/>
                <w:sz w:val="16"/>
              </w:rPr>
              <w:t> </w:t>
            </w:r>
            <w:r>
              <w:rPr>
                <w:spacing w:val="-4"/>
                <w:sz w:val="16"/>
              </w:rPr>
              <w:t>y</w:t>
            </w:r>
            <w:r>
              <w:rPr>
                <w:spacing w:val="-13"/>
                <w:sz w:val="16"/>
              </w:rPr>
              <w:t> </w:t>
            </w:r>
            <w:r>
              <w:rPr>
                <w:spacing w:val="-7"/>
                <w:sz w:val="16"/>
              </w:rPr>
              <w:t>LA</w:t>
            </w:r>
          </w:p>
          <w:p>
            <w:pPr>
              <w:pStyle w:val="TableParagraph"/>
              <w:spacing w:line="376" w:lineRule="auto" w:before="104"/>
              <w:ind w:left="266" w:right="248" w:firstLine="165"/>
              <w:rPr>
                <w:sz w:val="16"/>
              </w:rPr>
            </w:pPr>
            <w:r>
              <w:rPr>
                <w:sz w:val="16"/>
              </w:rPr>
              <w:t>6.5</w:t>
            </w:r>
            <w:r>
              <w:rPr>
                <w:spacing w:val="-13"/>
                <w:sz w:val="16"/>
              </w:rPr>
              <w:t> </w:t>
            </w:r>
            <w:r>
              <w:rPr>
                <w:sz w:val="16"/>
              </w:rPr>
              <w:t>Sistema</w:t>
            </w:r>
            <w:r>
              <w:rPr>
                <w:spacing w:val="40"/>
                <w:sz w:val="16"/>
              </w:rPr>
              <w:t> </w:t>
            </w:r>
            <w:r>
              <w:rPr>
                <w:spacing w:val="-6"/>
                <w:sz w:val="16"/>
              </w:rPr>
              <w:t>administrativo</w:t>
            </w:r>
            <w:r>
              <w:rPr>
                <w:spacing w:val="-15"/>
                <w:sz w:val="16"/>
              </w:rPr>
              <w:t> </w:t>
            </w:r>
            <w:r>
              <w:rPr>
                <w:spacing w:val="-6"/>
                <w:sz w:val="16"/>
              </w:rPr>
              <w:t>d</w:t>
            </w:r>
            <w:r>
              <w:rPr>
                <w:spacing w:val="-6"/>
                <w:sz w:val="16"/>
              </w:rPr>
              <w:t>e</w:t>
            </w:r>
          </w:p>
          <w:p>
            <w:pPr>
              <w:pStyle w:val="TableParagraph"/>
              <w:spacing w:line="183" w:lineRule="exact"/>
              <w:ind w:left="90"/>
              <w:rPr>
                <w:sz w:val="16"/>
              </w:rPr>
            </w:pPr>
            <w:r>
              <w:rPr>
                <w:spacing w:val="-8"/>
                <w:sz w:val="16"/>
              </w:rPr>
              <w:t>STAFF,</w:t>
            </w:r>
            <w:r>
              <w:rPr>
                <w:spacing w:val="-2"/>
                <w:sz w:val="16"/>
              </w:rPr>
              <w:t> implementado</w:t>
            </w:r>
          </w:p>
        </w:tc>
        <w:tc>
          <w:tcPr>
            <w:tcW w:w="1854" w:type="dxa"/>
          </w:tcPr>
          <w:p>
            <w:pPr>
              <w:pStyle w:val="TableParagraph"/>
              <w:rPr>
                <w:b/>
                <w:sz w:val="16"/>
              </w:rPr>
            </w:pPr>
          </w:p>
          <w:p>
            <w:pPr>
              <w:pStyle w:val="TableParagraph"/>
              <w:spacing w:before="17"/>
              <w:rPr>
                <w:b/>
                <w:sz w:val="16"/>
              </w:rPr>
            </w:pPr>
          </w:p>
          <w:p>
            <w:pPr>
              <w:pStyle w:val="TableParagraph"/>
              <w:spacing w:line="376" w:lineRule="auto"/>
              <w:ind w:left="174" w:right="159"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1"/>
                <w:sz w:val="16"/>
              </w:rPr>
              <w:t> </w:t>
            </w:r>
            <w:r>
              <w:rPr>
                <w:sz w:val="16"/>
              </w:rPr>
              <w:t>por el Staff</w:t>
            </w:r>
          </w:p>
        </w:tc>
        <w:tc>
          <w:tcPr>
            <w:tcW w:w="2418" w:type="dxa"/>
          </w:tcPr>
          <w:p>
            <w:pPr>
              <w:pStyle w:val="TableParagraph"/>
              <w:spacing w:line="376" w:lineRule="auto" w:before="97"/>
              <w:ind w:left="250" w:right="234" w:hanging="3"/>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atendidas</w:t>
            </w:r>
            <w:r>
              <w:rPr>
                <w:spacing w:val="-12"/>
                <w:sz w:val="16"/>
              </w:rPr>
              <w:t> </w:t>
            </w:r>
            <w:r>
              <w:rPr>
                <w:spacing w:val="-2"/>
                <w:sz w:val="16"/>
              </w:rPr>
              <w:t>/</w:t>
            </w:r>
            <w:r>
              <w:rPr>
                <w:spacing w:val="-6"/>
                <w:sz w:val="16"/>
              </w:rPr>
              <w:t> </w:t>
            </w:r>
            <w:r>
              <w:rPr>
                <w:spacing w:val="-2"/>
                <w:sz w:val="16"/>
              </w:rPr>
              <w:t>Total</w:t>
            </w:r>
            <w:r>
              <w:rPr>
                <w:spacing w:val="-14"/>
                <w:sz w:val="16"/>
              </w:rPr>
              <w:t> </w:t>
            </w:r>
            <w:r>
              <w:rPr>
                <w:spacing w:val="-2"/>
                <w:sz w:val="16"/>
              </w:rPr>
              <w:t>de</w:t>
            </w:r>
            <w:r>
              <w:rPr>
                <w:spacing w:val="-11"/>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p>
          <w:p>
            <w:pPr>
              <w:pStyle w:val="TableParagraph"/>
              <w:spacing w:line="181" w:lineRule="exact"/>
              <w:ind w:left="7"/>
              <w:jc w:val="center"/>
              <w:rPr>
                <w:sz w:val="16"/>
              </w:rPr>
            </w:pP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21"/>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300" name="Group 300"/>
                <wp:cNvGraphicFramePr>
                  <a:graphicFrameLocks/>
                </wp:cNvGraphicFramePr>
                <a:graphic>
                  <a:graphicData uri="http://schemas.microsoft.com/office/word/2010/wordprocessingGroup">
                    <wpg:wgp>
                      <wpg:cNvPr id="300" name="Group 300"/>
                      <wpg:cNvGrpSpPr/>
                      <wpg:grpSpPr>
                        <a:xfrm>
                          <a:off x="0" y="0"/>
                          <a:ext cx="5965190" cy="26034"/>
                          <a:chExt cx="5965190" cy="26034"/>
                        </a:xfrm>
                      </wpg:grpSpPr>
                      <wps:wsp>
                        <wps:cNvPr id="301" name="Graphic 301"/>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80"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vMerge w:val="restart"/>
            <w:tcBorders>
              <w:left w:val="nil"/>
              <w:right w:val="nil"/>
            </w:tcBorders>
            <w:shd w:val="clear" w:color="auto" w:fill="41504D"/>
          </w:tcPr>
          <w:p>
            <w:pPr>
              <w:pStyle w:val="TableParagraph"/>
              <w:spacing w:before="67"/>
              <w:rPr>
                <w:b/>
                <w:sz w:val="16"/>
              </w:rPr>
            </w:pPr>
          </w:p>
          <w:p>
            <w:pPr>
              <w:pStyle w:val="TableParagraph"/>
              <w:ind w:left="337"/>
              <w:rPr>
                <w:b/>
                <w:sz w:val="16"/>
              </w:rPr>
            </w:pPr>
            <w:r>
              <w:rPr>
                <w:b/>
                <w:color w:val="FFFFFF"/>
                <w:spacing w:val="-2"/>
                <w:sz w:val="16"/>
              </w:rPr>
              <w:t>Componentes</w:t>
            </w: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7"/>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2"/>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vMerge/>
            <w:tcBorders>
              <w:top w:val="nil"/>
              <w:left w:val="nil"/>
              <w:right w:val="nil"/>
            </w:tcBorders>
            <w:shd w:val="clear" w:color="auto" w:fill="41504D"/>
          </w:tcPr>
          <w:p>
            <w:pPr>
              <w:rPr>
                <w:sz w:val="2"/>
                <w:szCs w:val="2"/>
              </w:rPr>
            </w:pP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8" w:right="2"/>
              <w:jc w:val="center"/>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171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9"/>
              <w:jc w:val="center"/>
              <w:rPr>
                <w:sz w:val="16"/>
              </w:rPr>
            </w:pPr>
            <w:r>
              <w:rPr>
                <w:spacing w:val="-5"/>
                <w:sz w:val="16"/>
              </w:rPr>
              <w:t>23</w:t>
            </w:r>
          </w:p>
        </w:tc>
        <w:tc>
          <w:tcPr>
            <w:tcW w:w="1188" w:type="dxa"/>
          </w:tcPr>
          <w:p>
            <w:pPr>
              <w:pStyle w:val="TableParagraph"/>
              <w:rPr>
                <w:b/>
                <w:sz w:val="16"/>
              </w:rPr>
            </w:pPr>
          </w:p>
          <w:p>
            <w:pPr>
              <w:pStyle w:val="TableParagraph"/>
              <w:spacing w:before="5"/>
              <w:rPr>
                <w:b/>
                <w:sz w:val="16"/>
              </w:rPr>
            </w:pPr>
          </w:p>
          <w:p>
            <w:pPr>
              <w:pStyle w:val="TableParagraph"/>
              <w:spacing w:line="364" w:lineRule="auto"/>
              <w:ind w:left="69" w:right="253"/>
              <w:rPr>
                <w:sz w:val="16"/>
              </w:rPr>
            </w:pPr>
            <w:r>
              <w:rPr>
                <w:spacing w:val="-2"/>
                <w:sz w:val="16"/>
              </w:rPr>
              <w:t>Planeación</w:t>
            </w:r>
            <w:r>
              <w:rPr>
                <w:spacing w:val="40"/>
                <w:sz w:val="16"/>
              </w:rPr>
              <w:t> </w:t>
            </w:r>
            <w:r>
              <w:rPr>
                <w:spacing w:val="-6"/>
                <w:sz w:val="16"/>
              </w:rPr>
              <w:t>Participativa</w:t>
            </w:r>
            <w:r>
              <w:rPr>
                <w:spacing w:val="-9"/>
                <w:sz w:val="16"/>
              </w:rPr>
              <w:t> </w:t>
            </w:r>
            <w:r>
              <w:rPr>
                <w:spacing w:val="-6"/>
                <w:sz w:val="16"/>
              </w:rPr>
              <w:t>y</w:t>
            </w:r>
            <w:r>
              <w:rPr>
                <w:spacing w:val="40"/>
                <w:sz w:val="16"/>
              </w:rPr>
              <w:t> </w:t>
            </w:r>
            <w:r>
              <w:rPr>
                <w:spacing w:val="-6"/>
                <w:sz w:val="16"/>
              </w:rPr>
              <w:t>Evaluación</w:t>
            </w:r>
            <w:r>
              <w:rPr>
                <w:spacing w:val="-13"/>
                <w:sz w:val="16"/>
              </w:rPr>
              <w:t> </w:t>
            </w:r>
            <w:r>
              <w:rPr>
                <w:spacing w:val="-6"/>
                <w:sz w:val="16"/>
              </w:rPr>
              <w:t>de</w:t>
            </w:r>
            <w:r>
              <w:rPr>
                <w:spacing w:val="40"/>
                <w:sz w:val="16"/>
              </w:rPr>
              <w:t> </w:t>
            </w:r>
            <w:r>
              <w:rPr>
                <w:spacing w:val="-2"/>
                <w:sz w:val="16"/>
              </w:rPr>
              <w:t>Resultados</w:t>
            </w:r>
          </w:p>
        </w:tc>
        <w:tc>
          <w:tcPr>
            <w:tcW w:w="1549" w:type="dxa"/>
          </w:tcPr>
          <w:p>
            <w:pPr>
              <w:pStyle w:val="TableParagraph"/>
              <w:spacing w:before="95"/>
              <w:ind w:left="59" w:right="48"/>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before="94"/>
              <w:ind w:left="12"/>
              <w:jc w:val="center"/>
              <w:rPr>
                <w:sz w:val="16"/>
              </w:rPr>
            </w:pPr>
            <w:r>
              <w:rPr>
                <w:spacing w:val="-6"/>
                <w:sz w:val="16"/>
              </w:rPr>
              <w:t>1.6,</w:t>
            </w:r>
            <w:r>
              <w:rPr>
                <w:spacing w:val="-7"/>
                <w:sz w:val="16"/>
              </w:rPr>
              <w:t> </w:t>
            </w:r>
            <w:r>
              <w:rPr>
                <w:spacing w:val="-6"/>
                <w:sz w:val="16"/>
              </w:rPr>
              <w:t>LA</w:t>
            </w:r>
            <w:r>
              <w:rPr>
                <w:spacing w:val="-11"/>
                <w:sz w:val="16"/>
              </w:rPr>
              <w:t> </w:t>
            </w:r>
            <w:r>
              <w:rPr>
                <w:spacing w:val="-6"/>
                <w:sz w:val="16"/>
              </w:rPr>
              <w:t>1.7</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1.8</w:t>
            </w:r>
          </w:p>
          <w:p>
            <w:pPr>
              <w:pStyle w:val="TableParagraph"/>
              <w:spacing w:line="364" w:lineRule="auto" w:before="97"/>
              <w:ind w:left="186" w:right="174"/>
              <w:jc w:val="center"/>
              <w:rPr>
                <w:sz w:val="16"/>
              </w:rPr>
            </w:pPr>
            <w:r>
              <w:rPr>
                <w:spacing w:val="-6"/>
                <w:sz w:val="16"/>
              </w:rPr>
              <w:t>Documentos</w:t>
            </w:r>
            <w:r>
              <w:rPr>
                <w:spacing w:val="-14"/>
                <w:sz w:val="16"/>
              </w:rPr>
              <w:t> </w:t>
            </w:r>
            <w:r>
              <w:rPr>
                <w:spacing w:val="-6"/>
                <w:sz w:val="16"/>
              </w:rPr>
              <w:t>para</w:t>
            </w:r>
            <w:r>
              <w:rPr>
                <w:spacing w:val="-11"/>
                <w:sz w:val="16"/>
              </w:rPr>
              <w:t> </w:t>
            </w:r>
            <w:r>
              <w:rPr>
                <w:spacing w:val="-6"/>
                <w:sz w:val="16"/>
              </w:rPr>
              <w:t>la</w:t>
            </w:r>
            <w:r>
              <w:rPr>
                <w:spacing w:val="40"/>
                <w:sz w:val="16"/>
              </w:rPr>
              <w:t> </w:t>
            </w:r>
            <w:r>
              <w:rPr>
                <w:sz w:val="16"/>
              </w:rPr>
              <w:t>conformación</w:t>
            </w:r>
            <w:r>
              <w:rPr>
                <w:spacing w:val="-13"/>
                <w:sz w:val="16"/>
              </w:rPr>
              <w:t> </w:t>
            </w:r>
            <w:r>
              <w:rPr>
                <w:sz w:val="16"/>
              </w:rPr>
              <w:t>de</w:t>
            </w:r>
            <w:r>
              <w:rPr>
                <w:spacing w:val="40"/>
                <w:sz w:val="16"/>
              </w:rPr>
              <w:t> </w:t>
            </w:r>
            <w:r>
              <w:rPr>
                <w:sz w:val="16"/>
              </w:rPr>
              <w:t>políticas</w:t>
            </w:r>
            <w:r>
              <w:rPr>
                <w:spacing w:val="-12"/>
                <w:sz w:val="16"/>
              </w:rPr>
              <w:t> </w:t>
            </w:r>
            <w:r>
              <w:rPr>
                <w:sz w:val="16"/>
              </w:rPr>
              <w:t>públicas,</w:t>
            </w:r>
          </w:p>
          <w:p>
            <w:pPr>
              <w:pStyle w:val="TableParagraph"/>
              <w:spacing w:before="1"/>
              <w:ind w:left="59" w:right="49"/>
              <w:jc w:val="center"/>
              <w:rPr>
                <w:sz w:val="16"/>
              </w:rPr>
            </w:pPr>
            <w:r>
              <w:rPr>
                <w:spacing w:val="-2"/>
                <w:sz w:val="16"/>
              </w:rPr>
              <w:t>elaborados</w:t>
            </w:r>
          </w:p>
        </w:tc>
        <w:tc>
          <w:tcPr>
            <w:tcW w:w="1854" w:type="dxa"/>
          </w:tcPr>
          <w:p>
            <w:pPr>
              <w:pStyle w:val="TableParagraph"/>
              <w:rPr>
                <w:b/>
                <w:sz w:val="16"/>
              </w:rPr>
            </w:pPr>
          </w:p>
          <w:p>
            <w:pPr>
              <w:pStyle w:val="TableParagraph"/>
              <w:spacing w:before="147"/>
              <w:rPr>
                <w:b/>
                <w:sz w:val="16"/>
              </w:rPr>
            </w:pPr>
          </w:p>
          <w:p>
            <w:pPr>
              <w:pStyle w:val="TableParagraph"/>
              <w:spacing w:line="364" w:lineRule="auto"/>
              <w:ind w:left="63" w:right="53"/>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documentos</w:t>
            </w:r>
            <w:r>
              <w:rPr>
                <w:spacing w:val="40"/>
                <w:sz w:val="16"/>
              </w:rPr>
              <w:t> </w:t>
            </w:r>
            <w:r>
              <w:rPr>
                <w:spacing w:val="-2"/>
                <w:sz w:val="16"/>
              </w:rPr>
              <w:t>elaborados</w:t>
            </w:r>
            <w:r>
              <w:rPr>
                <w:spacing w:val="-12"/>
                <w:sz w:val="16"/>
              </w:rPr>
              <w:t> </w:t>
            </w:r>
            <w:r>
              <w:rPr>
                <w:spacing w:val="-2"/>
                <w:sz w:val="16"/>
              </w:rPr>
              <w:t>en</w:t>
            </w:r>
            <w:r>
              <w:rPr>
                <w:spacing w:val="-13"/>
                <w:sz w:val="16"/>
              </w:rPr>
              <w:t> </w:t>
            </w:r>
            <w:r>
              <w:rPr>
                <w:spacing w:val="-2"/>
                <w:sz w:val="16"/>
              </w:rPr>
              <w:t>materia</w:t>
            </w:r>
            <w:r>
              <w:rPr>
                <w:spacing w:val="-11"/>
                <w:sz w:val="16"/>
              </w:rPr>
              <w:t> </w:t>
            </w:r>
            <w:r>
              <w:rPr>
                <w:spacing w:val="-2"/>
                <w:sz w:val="16"/>
              </w:rPr>
              <w:t>de</w:t>
            </w:r>
            <w:r>
              <w:rPr>
                <w:spacing w:val="40"/>
                <w:sz w:val="16"/>
              </w:rPr>
              <w:t> </w:t>
            </w:r>
            <w:r>
              <w:rPr>
                <w:sz w:val="16"/>
              </w:rPr>
              <w:t>políticas</w:t>
            </w:r>
            <w:r>
              <w:rPr>
                <w:spacing w:val="-12"/>
                <w:sz w:val="16"/>
              </w:rPr>
              <w:t> </w:t>
            </w:r>
            <w:r>
              <w:rPr>
                <w:sz w:val="16"/>
              </w:rPr>
              <w:t>públicas</w:t>
            </w:r>
          </w:p>
        </w:tc>
        <w:tc>
          <w:tcPr>
            <w:tcW w:w="2418" w:type="dxa"/>
          </w:tcPr>
          <w:p>
            <w:pPr>
              <w:pStyle w:val="TableParagraph"/>
              <w:rPr>
                <w:b/>
                <w:sz w:val="16"/>
              </w:rPr>
            </w:pPr>
          </w:p>
          <w:p>
            <w:pPr>
              <w:pStyle w:val="TableParagraph"/>
              <w:spacing w:before="5"/>
              <w:rPr>
                <w:b/>
                <w:sz w:val="16"/>
              </w:rPr>
            </w:pPr>
          </w:p>
          <w:p>
            <w:pPr>
              <w:pStyle w:val="TableParagraph"/>
              <w:spacing w:line="364" w:lineRule="auto"/>
              <w:ind w:left="77" w:right="68" w:hanging="1"/>
              <w:jc w:val="center"/>
              <w:rPr>
                <w:sz w:val="16"/>
              </w:rPr>
            </w:pPr>
            <w:r>
              <w:rPr>
                <w:spacing w:val="-2"/>
                <w:sz w:val="16"/>
              </w:rPr>
              <w:t>(Número</w:t>
            </w:r>
            <w:r>
              <w:rPr>
                <w:spacing w:val="-12"/>
                <w:sz w:val="16"/>
              </w:rPr>
              <w:t> </w:t>
            </w:r>
            <w:r>
              <w:rPr>
                <w:spacing w:val="-2"/>
                <w:sz w:val="16"/>
              </w:rPr>
              <w:t>de</w:t>
            </w:r>
            <w:r>
              <w:rPr>
                <w:spacing w:val="-13"/>
                <w:sz w:val="16"/>
              </w:rPr>
              <w:t> </w:t>
            </w:r>
            <w:r>
              <w:rPr>
                <w:spacing w:val="-2"/>
                <w:sz w:val="16"/>
              </w:rPr>
              <w:t>documentos</w:t>
            </w:r>
            <w:r>
              <w:rPr>
                <w:spacing w:val="-9"/>
                <w:sz w:val="16"/>
              </w:rPr>
              <w:t> </w:t>
            </w:r>
            <w:r>
              <w:rPr>
                <w:spacing w:val="-2"/>
                <w:sz w:val="16"/>
              </w:rPr>
              <w:t>elaborados</w:t>
            </w:r>
            <w:r>
              <w:rPr>
                <w:spacing w:val="40"/>
                <w:sz w:val="16"/>
              </w:rPr>
              <w:t> </w:t>
            </w:r>
            <w:r>
              <w:rPr>
                <w:spacing w:val="-6"/>
                <w:sz w:val="16"/>
              </w:rPr>
              <w:t>en</w:t>
            </w:r>
            <w:r>
              <w:rPr>
                <w:spacing w:val="-9"/>
                <w:sz w:val="16"/>
              </w:rPr>
              <w:t> </w:t>
            </w:r>
            <w:r>
              <w:rPr>
                <w:spacing w:val="-6"/>
                <w:sz w:val="16"/>
              </w:rPr>
              <w:t>materia</w:t>
            </w:r>
            <w:r>
              <w:rPr>
                <w:spacing w:val="-7"/>
                <w:sz w:val="16"/>
              </w:rPr>
              <w:t> </w:t>
            </w:r>
            <w:r>
              <w:rPr>
                <w:spacing w:val="-6"/>
                <w:sz w:val="16"/>
              </w:rPr>
              <w:t>de</w:t>
            </w:r>
            <w:r>
              <w:rPr>
                <w:spacing w:val="-13"/>
                <w:sz w:val="16"/>
              </w:rPr>
              <w:t> </w:t>
            </w:r>
            <w:r>
              <w:rPr>
                <w:spacing w:val="-6"/>
                <w:sz w:val="16"/>
              </w:rPr>
              <w:t>políticas</w:t>
            </w:r>
            <w:r>
              <w:rPr>
                <w:spacing w:val="-11"/>
                <w:sz w:val="16"/>
              </w:rPr>
              <w:t> </w:t>
            </w:r>
            <w:r>
              <w:rPr>
                <w:spacing w:val="-6"/>
                <w:sz w:val="16"/>
              </w:rPr>
              <w:t>públicas</w:t>
            </w:r>
            <w:r>
              <w:rPr>
                <w:spacing w:val="-8"/>
                <w:sz w:val="16"/>
              </w:rPr>
              <w:t> </w:t>
            </w:r>
            <w:r>
              <w:rPr>
                <w:spacing w:val="-6"/>
                <w:sz w:val="16"/>
              </w:rPr>
              <w:t>/</w:t>
            </w:r>
            <w:r>
              <w:rPr>
                <w:spacing w:val="-7"/>
                <w:sz w:val="16"/>
              </w:rPr>
              <w:t> </w:t>
            </w:r>
            <w:r>
              <w:rPr>
                <w:spacing w:val="-6"/>
                <w:sz w:val="16"/>
              </w:rPr>
              <w:t>Total</w:t>
            </w:r>
            <w:r>
              <w:rPr>
                <w:spacing w:val="40"/>
                <w:sz w:val="16"/>
              </w:rPr>
              <w:t> </w:t>
            </w:r>
            <w:r>
              <w:rPr>
                <w:spacing w:val="-6"/>
                <w:sz w:val="16"/>
              </w:rPr>
              <w:t>de</w:t>
            </w:r>
            <w:r>
              <w:rPr>
                <w:spacing w:val="-16"/>
                <w:sz w:val="16"/>
              </w:rPr>
              <w:t> </w:t>
            </w:r>
            <w:r>
              <w:rPr>
                <w:spacing w:val="-6"/>
                <w:sz w:val="16"/>
              </w:rPr>
              <w:t>documentos</w:t>
            </w:r>
            <w:r>
              <w:rPr>
                <w:spacing w:val="-14"/>
                <w:sz w:val="16"/>
              </w:rPr>
              <w:t> </w:t>
            </w:r>
            <w:r>
              <w:rPr>
                <w:spacing w:val="-6"/>
                <w:sz w:val="16"/>
              </w:rPr>
              <w:t>programados</w:t>
            </w:r>
            <w:r>
              <w:rPr>
                <w:spacing w:val="-14"/>
                <w:sz w:val="16"/>
              </w:rPr>
              <w:t> </w:t>
            </w:r>
            <w:r>
              <w:rPr>
                <w:spacing w:val="-6"/>
                <w:sz w:val="16"/>
              </w:rPr>
              <w:t>a</w:t>
            </w:r>
            <w:r>
              <w:rPr>
                <w:spacing w:val="-11"/>
                <w:sz w:val="16"/>
              </w:rPr>
              <w:t> </w:t>
            </w:r>
            <w:r>
              <w:rPr>
                <w:spacing w:val="-6"/>
                <w:sz w:val="16"/>
              </w:rPr>
              <w:t>realizar</w:t>
            </w:r>
            <w:r>
              <w:rPr>
                <w:spacing w:val="40"/>
                <w:sz w:val="16"/>
              </w:rPr>
              <w:t> </w:t>
            </w:r>
            <w:r>
              <w:rPr>
                <w:spacing w:val="-4"/>
                <w:sz w:val="16"/>
              </w:rPr>
              <w:t>en</w:t>
            </w:r>
            <w:r>
              <w:rPr>
                <w:spacing w:val="-9"/>
                <w:sz w:val="16"/>
              </w:rPr>
              <w:t> </w:t>
            </w:r>
            <w:r>
              <w:rPr>
                <w:spacing w:val="-4"/>
                <w:sz w:val="16"/>
              </w:rPr>
              <w:t>materia</w:t>
            </w:r>
            <w:r>
              <w:rPr>
                <w:spacing w:val="-6"/>
                <w:sz w:val="16"/>
              </w:rPr>
              <w:t> </w:t>
            </w:r>
            <w:r>
              <w:rPr>
                <w:spacing w:val="-4"/>
                <w:sz w:val="16"/>
              </w:rPr>
              <w:t>de</w:t>
            </w:r>
            <w:r>
              <w:rPr>
                <w:spacing w:val="-12"/>
                <w:sz w:val="16"/>
              </w:rPr>
              <w:t> </w:t>
            </w:r>
            <w:r>
              <w:rPr>
                <w:spacing w:val="-4"/>
                <w:sz w:val="16"/>
              </w:rPr>
              <w:t>políticas</w:t>
            </w:r>
            <w:r>
              <w:rPr>
                <w:spacing w:val="-10"/>
                <w:sz w:val="16"/>
              </w:rPr>
              <w:t> </w:t>
            </w:r>
            <w:r>
              <w:rPr>
                <w:spacing w:val="-4"/>
                <w:sz w:val="16"/>
              </w:rPr>
              <w:t>públicas)*100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5"/>
              <w:jc w:val="center"/>
              <w:rPr>
                <w:sz w:val="16"/>
              </w:rPr>
            </w:pPr>
            <w:r>
              <w:rPr>
                <w:spacing w:val="-10"/>
                <w:sz w:val="16"/>
              </w:rPr>
              <w:t>1</w:t>
            </w:r>
          </w:p>
        </w:tc>
      </w:tr>
      <w:tr>
        <w:trPr>
          <w:trHeight w:val="227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9"/>
              <w:jc w:val="center"/>
              <w:rPr>
                <w:sz w:val="16"/>
              </w:rPr>
            </w:pPr>
            <w:r>
              <w:rPr>
                <w:spacing w:val="-5"/>
                <w:sz w:val="16"/>
              </w:rPr>
              <w:t>23</w:t>
            </w:r>
          </w:p>
        </w:tc>
        <w:tc>
          <w:tcPr>
            <w:tcW w:w="118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69" w:right="253"/>
              <w:rPr>
                <w:sz w:val="16"/>
              </w:rPr>
            </w:pPr>
            <w:r>
              <w:rPr>
                <w:spacing w:val="-2"/>
                <w:sz w:val="16"/>
              </w:rPr>
              <w:t>Planeación</w:t>
            </w:r>
            <w:r>
              <w:rPr>
                <w:spacing w:val="40"/>
                <w:sz w:val="16"/>
              </w:rPr>
              <w:t> </w:t>
            </w:r>
            <w:r>
              <w:rPr>
                <w:spacing w:val="-6"/>
                <w:sz w:val="16"/>
              </w:rPr>
              <w:t>Participativa</w:t>
            </w:r>
            <w:r>
              <w:rPr>
                <w:spacing w:val="-9"/>
                <w:sz w:val="16"/>
              </w:rPr>
              <w:t> </w:t>
            </w:r>
            <w:r>
              <w:rPr>
                <w:spacing w:val="-6"/>
                <w:sz w:val="16"/>
              </w:rPr>
              <w:t>y</w:t>
            </w:r>
            <w:r>
              <w:rPr>
                <w:spacing w:val="40"/>
                <w:sz w:val="16"/>
              </w:rPr>
              <w:t> </w:t>
            </w:r>
            <w:r>
              <w:rPr>
                <w:spacing w:val="-6"/>
                <w:sz w:val="16"/>
              </w:rPr>
              <w:t>Evaluación</w:t>
            </w:r>
            <w:r>
              <w:rPr>
                <w:spacing w:val="-13"/>
                <w:sz w:val="16"/>
              </w:rPr>
              <w:t> </w:t>
            </w:r>
            <w:r>
              <w:rPr>
                <w:spacing w:val="-6"/>
                <w:sz w:val="16"/>
              </w:rPr>
              <w:t>de</w:t>
            </w:r>
            <w:r>
              <w:rPr>
                <w:spacing w:val="40"/>
                <w:sz w:val="16"/>
              </w:rPr>
              <w:t> </w:t>
            </w:r>
            <w:r>
              <w:rPr>
                <w:spacing w:val="-2"/>
                <w:sz w:val="16"/>
              </w:rPr>
              <w:t>Resultados</w:t>
            </w:r>
          </w:p>
        </w:tc>
        <w:tc>
          <w:tcPr>
            <w:tcW w:w="1549" w:type="dxa"/>
          </w:tcPr>
          <w:p>
            <w:pPr>
              <w:pStyle w:val="TableParagraph"/>
              <w:spacing w:before="93"/>
              <w:ind w:left="59" w:right="48"/>
              <w:jc w:val="center"/>
              <w:rPr>
                <w:sz w:val="16"/>
              </w:rPr>
            </w:pPr>
            <w:r>
              <w:rPr>
                <w:spacing w:val="-6"/>
                <w:sz w:val="16"/>
              </w:rPr>
              <w:t>LA</w:t>
            </w:r>
            <w:r>
              <w:rPr>
                <w:spacing w:val="-11"/>
                <w:sz w:val="16"/>
              </w:rPr>
              <w:t> </w:t>
            </w:r>
            <w:r>
              <w:rPr>
                <w:spacing w:val="-6"/>
                <w:sz w:val="16"/>
              </w:rPr>
              <w:t>1.2,</w:t>
            </w:r>
            <w:r>
              <w:rPr>
                <w:spacing w:val="-7"/>
                <w:sz w:val="16"/>
              </w:rPr>
              <w:t> </w:t>
            </w:r>
            <w:r>
              <w:rPr>
                <w:spacing w:val="-6"/>
                <w:sz w:val="16"/>
              </w:rPr>
              <w:t>LA</w:t>
            </w:r>
            <w:r>
              <w:rPr>
                <w:spacing w:val="-11"/>
                <w:sz w:val="16"/>
              </w:rPr>
              <w:t> </w:t>
            </w:r>
            <w:r>
              <w:rPr>
                <w:spacing w:val="-6"/>
                <w:sz w:val="16"/>
              </w:rPr>
              <w:t>1.6,</w:t>
            </w:r>
            <w:r>
              <w:rPr>
                <w:spacing w:val="-3"/>
                <w:sz w:val="16"/>
              </w:rPr>
              <w:t> </w:t>
            </w:r>
            <w:r>
              <w:rPr>
                <w:spacing w:val="-6"/>
                <w:sz w:val="16"/>
              </w:rPr>
              <w:t>LA</w:t>
            </w:r>
          </w:p>
          <w:p>
            <w:pPr>
              <w:pStyle w:val="TableParagraph"/>
              <w:spacing w:before="96"/>
              <w:ind w:left="12"/>
              <w:jc w:val="center"/>
              <w:rPr>
                <w:sz w:val="16"/>
              </w:rPr>
            </w:pPr>
            <w:r>
              <w:rPr>
                <w:spacing w:val="-6"/>
                <w:sz w:val="16"/>
              </w:rPr>
              <w:t>1.7,</w:t>
            </w:r>
            <w:r>
              <w:rPr>
                <w:spacing w:val="-7"/>
                <w:sz w:val="16"/>
              </w:rPr>
              <w:t> </w:t>
            </w:r>
            <w:r>
              <w:rPr>
                <w:spacing w:val="-6"/>
                <w:sz w:val="16"/>
              </w:rPr>
              <w:t>LA</w:t>
            </w:r>
            <w:r>
              <w:rPr>
                <w:spacing w:val="-11"/>
                <w:sz w:val="16"/>
              </w:rPr>
              <w:t> </w:t>
            </w:r>
            <w:r>
              <w:rPr>
                <w:spacing w:val="-6"/>
                <w:sz w:val="16"/>
              </w:rPr>
              <w:t>1.9</w:t>
            </w:r>
            <w:r>
              <w:rPr>
                <w:spacing w:val="-5"/>
                <w:sz w:val="16"/>
              </w:rPr>
              <w:t> </w:t>
            </w:r>
            <w:r>
              <w:rPr>
                <w:spacing w:val="-6"/>
                <w:sz w:val="16"/>
              </w:rPr>
              <w:t>y</w:t>
            </w:r>
            <w:r>
              <w:rPr>
                <w:spacing w:val="-9"/>
                <w:sz w:val="16"/>
              </w:rPr>
              <w:t> </w:t>
            </w:r>
            <w:r>
              <w:rPr>
                <w:spacing w:val="-6"/>
                <w:sz w:val="16"/>
              </w:rPr>
              <w:t>LA</w:t>
            </w:r>
            <w:r>
              <w:rPr>
                <w:spacing w:val="-10"/>
                <w:sz w:val="16"/>
              </w:rPr>
              <w:t> </w:t>
            </w:r>
            <w:r>
              <w:rPr>
                <w:spacing w:val="-6"/>
                <w:sz w:val="16"/>
              </w:rPr>
              <w:t>6.2</w:t>
            </w:r>
          </w:p>
          <w:p>
            <w:pPr>
              <w:pStyle w:val="TableParagraph"/>
              <w:spacing w:line="364" w:lineRule="auto" w:before="97"/>
              <w:ind w:left="85" w:right="71" w:hanging="3"/>
              <w:jc w:val="center"/>
              <w:rPr>
                <w:sz w:val="16"/>
              </w:rPr>
            </w:pPr>
            <w:r>
              <w:rPr>
                <w:sz w:val="16"/>
              </w:rPr>
              <w:t>Acciones</w:t>
            </w:r>
            <w:r>
              <w:rPr>
                <w:spacing w:val="-7"/>
                <w:sz w:val="16"/>
              </w:rPr>
              <w:t> </w:t>
            </w:r>
            <w:r>
              <w:rPr>
                <w:sz w:val="16"/>
              </w:rPr>
              <w:t>para</w:t>
            </w:r>
            <w:r>
              <w:rPr>
                <w:spacing w:val="-4"/>
                <w:sz w:val="16"/>
              </w:rPr>
              <w:t> </w:t>
            </w:r>
            <w:r>
              <w:rPr>
                <w:sz w:val="16"/>
              </w:rPr>
              <w:t>la</w:t>
            </w:r>
            <w:r>
              <w:rPr>
                <w:spacing w:val="40"/>
                <w:sz w:val="16"/>
              </w:rPr>
              <w:t> </w:t>
            </w:r>
            <w:r>
              <w:rPr>
                <w:sz w:val="16"/>
              </w:rPr>
              <w:t>formulación</w:t>
            </w:r>
            <w:r>
              <w:rPr>
                <w:spacing w:val="-13"/>
                <w:sz w:val="16"/>
              </w:rPr>
              <w:t> </w:t>
            </w:r>
            <w:r>
              <w:rPr>
                <w:sz w:val="16"/>
              </w:rPr>
              <w:t>de</w:t>
            </w:r>
            <w:r>
              <w:rPr>
                <w:spacing w:val="40"/>
                <w:sz w:val="16"/>
              </w:rPr>
              <w:t> </w:t>
            </w:r>
            <w:r>
              <w:rPr>
                <w:sz w:val="16"/>
              </w:rPr>
              <w:t>instrumentos</w:t>
            </w:r>
            <w:r>
              <w:rPr>
                <w:spacing w:val="-12"/>
                <w:sz w:val="16"/>
              </w:rPr>
              <w:t> </w:t>
            </w:r>
            <w:r>
              <w:rPr>
                <w:sz w:val="16"/>
              </w:rPr>
              <w:t>de</w:t>
            </w:r>
            <w:r>
              <w:rPr>
                <w:spacing w:val="40"/>
                <w:sz w:val="16"/>
              </w:rPr>
              <w:t> </w:t>
            </w:r>
            <w:r>
              <w:rPr>
                <w:spacing w:val="-2"/>
                <w:sz w:val="16"/>
              </w:rPr>
              <w:t>planeación</w:t>
            </w:r>
            <w:r>
              <w:rPr>
                <w:spacing w:val="-12"/>
                <w:sz w:val="16"/>
              </w:rPr>
              <w:t> </w:t>
            </w:r>
            <w:r>
              <w:rPr>
                <w:spacing w:val="-2"/>
                <w:sz w:val="16"/>
              </w:rPr>
              <w:t>estratégica</w:t>
            </w:r>
            <w:r>
              <w:rPr>
                <w:spacing w:val="40"/>
                <w:sz w:val="16"/>
              </w:rPr>
              <w:t> </w:t>
            </w:r>
            <w:r>
              <w:rPr>
                <w:spacing w:val="-6"/>
                <w:sz w:val="16"/>
              </w:rPr>
              <w:t>participativa</w:t>
            </w:r>
            <w:r>
              <w:rPr>
                <w:spacing w:val="-13"/>
                <w:sz w:val="16"/>
              </w:rPr>
              <w:t> </w:t>
            </w:r>
            <w:r>
              <w:rPr>
                <w:spacing w:val="-6"/>
                <w:sz w:val="16"/>
              </w:rPr>
              <w:t>municipal,</w:t>
            </w:r>
          </w:p>
          <w:p>
            <w:pPr>
              <w:pStyle w:val="TableParagraph"/>
              <w:spacing w:before="2"/>
              <w:ind w:left="8"/>
              <w:jc w:val="center"/>
              <w:rPr>
                <w:sz w:val="16"/>
              </w:rPr>
            </w:pPr>
            <w:r>
              <w:rPr>
                <w:spacing w:val="-2"/>
                <w:sz w:val="16"/>
              </w:rPr>
              <w:t>realizadas</w:t>
            </w:r>
          </w:p>
        </w:tc>
        <w:tc>
          <w:tcPr>
            <w:tcW w:w="1854"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212" w:right="204" w:firstLine="1"/>
              <w:jc w:val="center"/>
              <w:rPr>
                <w:sz w:val="16"/>
              </w:rPr>
            </w:pPr>
            <w:r>
              <w:rPr>
                <w:spacing w:val="-2"/>
                <w:sz w:val="16"/>
              </w:rPr>
              <w:t>Porcentaje</w:t>
            </w:r>
            <w:r>
              <w:rPr>
                <w:spacing w:val="-13"/>
                <w:sz w:val="16"/>
              </w:rPr>
              <w:t> </w:t>
            </w:r>
            <w:r>
              <w:rPr>
                <w:spacing w:val="-2"/>
                <w:sz w:val="16"/>
              </w:rPr>
              <w:t>de</w:t>
            </w:r>
            <w:r>
              <w:rPr>
                <w:spacing w:val="-13"/>
                <w:sz w:val="16"/>
              </w:rPr>
              <w:t> </w:t>
            </w:r>
            <w:r>
              <w:rPr>
                <w:spacing w:val="-2"/>
                <w:sz w:val="16"/>
              </w:rPr>
              <w:t>acciones</w:t>
            </w:r>
            <w:r>
              <w:rPr>
                <w:spacing w:val="40"/>
                <w:sz w:val="16"/>
              </w:rPr>
              <w:t> </w:t>
            </w:r>
            <w:r>
              <w:rPr>
                <w:spacing w:val="-6"/>
                <w:sz w:val="16"/>
              </w:rPr>
              <w:t>realizadas</w:t>
            </w:r>
            <w:r>
              <w:rPr>
                <w:spacing w:val="-12"/>
                <w:sz w:val="16"/>
              </w:rPr>
              <w:t> </w:t>
            </w:r>
            <w:r>
              <w:rPr>
                <w:spacing w:val="-6"/>
                <w:sz w:val="16"/>
              </w:rPr>
              <w:t>de</w:t>
            </w:r>
            <w:r>
              <w:rPr>
                <w:spacing w:val="-16"/>
                <w:sz w:val="16"/>
              </w:rPr>
              <w:t> </w:t>
            </w:r>
            <w:r>
              <w:rPr>
                <w:spacing w:val="-6"/>
                <w:sz w:val="16"/>
              </w:rPr>
              <w:t>planeación</w:t>
            </w:r>
            <w:r>
              <w:rPr>
                <w:spacing w:val="40"/>
                <w:sz w:val="16"/>
              </w:rPr>
              <w:t> </w:t>
            </w:r>
            <w:r>
              <w:rPr>
                <w:spacing w:val="-4"/>
                <w:sz w:val="16"/>
              </w:rPr>
              <w:t>estratégica</w:t>
            </w:r>
            <w:r>
              <w:rPr>
                <w:spacing w:val="-15"/>
                <w:sz w:val="16"/>
              </w:rPr>
              <w:t> </w:t>
            </w:r>
            <w:r>
              <w:rPr>
                <w:spacing w:val="-4"/>
                <w:sz w:val="16"/>
              </w:rPr>
              <w:t>participativa</w:t>
            </w:r>
            <w:r>
              <w:rPr>
                <w:spacing w:val="40"/>
                <w:sz w:val="16"/>
              </w:rPr>
              <w:t> </w:t>
            </w:r>
            <w:r>
              <w:rPr>
                <w:spacing w:val="-2"/>
                <w:sz w:val="16"/>
              </w:rPr>
              <w:t>municipal</w:t>
            </w:r>
          </w:p>
        </w:tc>
        <w:tc>
          <w:tcPr>
            <w:tcW w:w="2418" w:type="dxa"/>
          </w:tcPr>
          <w:p>
            <w:pPr>
              <w:pStyle w:val="TableParagraph"/>
              <w:rPr>
                <w:b/>
                <w:sz w:val="16"/>
              </w:rPr>
            </w:pPr>
          </w:p>
          <w:p>
            <w:pPr>
              <w:pStyle w:val="TableParagraph"/>
              <w:spacing w:before="144"/>
              <w:rPr>
                <w:b/>
                <w:sz w:val="16"/>
              </w:rPr>
            </w:pPr>
          </w:p>
          <w:p>
            <w:pPr>
              <w:pStyle w:val="TableParagraph"/>
              <w:spacing w:line="364" w:lineRule="auto" w:before="1"/>
              <w:ind w:left="77" w:right="70" w:firstLine="2"/>
              <w:jc w:val="center"/>
              <w:rPr>
                <w:sz w:val="16"/>
              </w:rPr>
            </w:pPr>
            <w:r>
              <w:rPr>
                <w:sz w:val="16"/>
              </w:rPr>
              <w:t>(Número</w:t>
            </w:r>
            <w:r>
              <w:rPr>
                <w:spacing w:val="-15"/>
                <w:sz w:val="16"/>
              </w:rPr>
              <w:t> </w:t>
            </w:r>
            <w:r>
              <w:rPr>
                <w:sz w:val="16"/>
              </w:rPr>
              <w:t>de</w:t>
            </w:r>
            <w:r>
              <w:rPr>
                <w:spacing w:val="-13"/>
                <w:sz w:val="16"/>
              </w:rPr>
              <w:t> </w:t>
            </w:r>
            <w:r>
              <w:rPr>
                <w:sz w:val="16"/>
              </w:rPr>
              <w:t>acciones</w:t>
            </w:r>
            <w:r>
              <w:rPr>
                <w:spacing w:val="-12"/>
                <w:sz w:val="16"/>
              </w:rPr>
              <w:t> </w:t>
            </w:r>
            <w:r>
              <w:rPr>
                <w:sz w:val="16"/>
              </w:rPr>
              <w:t>realizadas</w:t>
            </w:r>
            <w:r>
              <w:rPr>
                <w:spacing w:val="-14"/>
                <w:sz w:val="16"/>
              </w:rPr>
              <w:t> </w:t>
            </w:r>
            <w:r>
              <w:rPr>
                <w:sz w:val="16"/>
              </w:rPr>
              <w:t>de</w:t>
            </w:r>
            <w:r>
              <w:rPr>
                <w:spacing w:val="40"/>
                <w:sz w:val="16"/>
              </w:rPr>
              <w:t> </w:t>
            </w:r>
            <w:r>
              <w:rPr>
                <w:spacing w:val="-2"/>
                <w:sz w:val="16"/>
              </w:rPr>
              <w:t>planeación</w:t>
            </w:r>
            <w:r>
              <w:rPr>
                <w:spacing w:val="-6"/>
                <w:sz w:val="16"/>
              </w:rPr>
              <w:t> </w:t>
            </w:r>
            <w:r>
              <w:rPr>
                <w:spacing w:val="-2"/>
                <w:sz w:val="16"/>
              </w:rPr>
              <w:t>estratégica</w:t>
            </w:r>
            <w:r>
              <w:rPr>
                <w:spacing w:val="-7"/>
                <w:sz w:val="16"/>
              </w:rPr>
              <w:t> </w:t>
            </w:r>
            <w:r>
              <w:rPr>
                <w:spacing w:val="-2"/>
                <w:sz w:val="16"/>
              </w:rPr>
              <w:t>participativa</w:t>
            </w:r>
            <w:r>
              <w:rPr>
                <w:spacing w:val="40"/>
                <w:sz w:val="16"/>
              </w:rPr>
              <w:t> </w:t>
            </w:r>
            <w:r>
              <w:rPr>
                <w:sz w:val="16"/>
              </w:rPr>
              <w:t>municipal</w:t>
            </w:r>
            <w:r>
              <w:rPr>
                <w:spacing w:val="-11"/>
                <w:sz w:val="16"/>
              </w:rPr>
              <w:t> </w:t>
            </w:r>
            <w:r>
              <w:rPr>
                <w:sz w:val="16"/>
              </w:rPr>
              <w:t>/</w:t>
            </w:r>
            <w:r>
              <w:rPr>
                <w:spacing w:val="-5"/>
                <w:sz w:val="16"/>
              </w:rPr>
              <w:t> </w:t>
            </w:r>
            <w:r>
              <w:rPr>
                <w:sz w:val="16"/>
              </w:rPr>
              <w:t>Total</w:t>
            </w:r>
            <w:r>
              <w:rPr>
                <w:spacing w:val="-11"/>
                <w:sz w:val="16"/>
              </w:rPr>
              <w:t> </w:t>
            </w:r>
            <w:r>
              <w:rPr>
                <w:sz w:val="16"/>
              </w:rPr>
              <w:t>de</w:t>
            </w:r>
            <w:r>
              <w:rPr>
                <w:spacing w:val="-11"/>
                <w:sz w:val="16"/>
              </w:rPr>
              <w:t> </w:t>
            </w:r>
            <w:r>
              <w:rPr>
                <w:sz w:val="16"/>
              </w:rPr>
              <w:t>acciones</w:t>
            </w:r>
            <w:r>
              <w:rPr>
                <w:spacing w:val="40"/>
                <w:sz w:val="16"/>
              </w:rPr>
              <w:t> </w:t>
            </w:r>
            <w:r>
              <w:rPr>
                <w:spacing w:val="-6"/>
                <w:sz w:val="16"/>
              </w:rPr>
              <w:t>programadas</w:t>
            </w:r>
            <w:r>
              <w:rPr>
                <w:spacing w:val="-14"/>
                <w:sz w:val="16"/>
              </w:rPr>
              <w:t> </w:t>
            </w:r>
            <w:r>
              <w:rPr>
                <w:spacing w:val="-6"/>
                <w:sz w:val="16"/>
              </w:rPr>
              <w:t>de</w:t>
            </w:r>
            <w:r>
              <w:rPr>
                <w:spacing w:val="-16"/>
                <w:sz w:val="16"/>
              </w:rPr>
              <w:t> </w:t>
            </w:r>
            <w:r>
              <w:rPr>
                <w:spacing w:val="-6"/>
                <w:sz w:val="16"/>
              </w:rPr>
              <w:t>planeación</w:t>
            </w:r>
            <w:r>
              <w:rPr>
                <w:spacing w:val="-10"/>
                <w:sz w:val="16"/>
              </w:rPr>
              <w:t> </w:t>
            </w:r>
            <w:r>
              <w:rPr>
                <w:spacing w:val="-6"/>
                <w:sz w:val="16"/>
              </w:rPr>
              <w:t>estratégica</w:t>
            </w:r>
            <w:r>
              <w:rPr>
                <w:spacing w:val="40"/>
                <w:sz w:val="16"/>
              </w:rPr>
              <w:t> </w:t>
            </w:r>
            <w:r>
              <w:rPr>
                <w:sz w:val="16"/>
              </w:rPr>
              <w:t>participativa</w:t>
            </w:r>
            <w:r>
              <w:rPr>
                <w:spacing w:val="-13"/>
                <w:sz w:val="16"/>
              </w:rPr>
              <w:t> </w:t>
            </w:r>
            <w:r>
              <w:rPr>
                <w:sz w:val="16"/>
              </w:rPr>
              <w:t>municipal)*100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5"/>
              <w:jc w:val="center"/>
              <w:rPr>
                <w:sz w:val="16"/>
              </w:rPr>
            </w:pPr>
            <w:r>
              <w:rPr>
                <w:spacing w:val="-10"/>
                <w:sz w:val="16"/>
              </w:rPr>
              <w:t>1</w:t>
            </w:r>
          </w:p>
        </w:tc>
      </w:tr>
      <w:tr>
        <w:trPr>
          <w:trHeight w:val="1708"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9"/>
              <w:jc w:val="center"/>
              <w:rPr>
                <w:sz w:val="16"/>
              </w:rPr>
            </w:pPr>
            <w:r>
              <w:rPr>
                <w:spacing w:val="-5"/>
                <w:sz w:val="16"/>
              </w:rPr>
              <w:t>23</w:t>
            </w:r>
          </w:p>
        </w:tc>
        <w:tc>
          <w:tcPr>
            <w:tcW w:w="1188" w:type="dxa"/>
          </w:tcPr>
          <w:p>
            <w:pPr>
              <w:pStyle w:val="TableParagraph"/>
              <w:rPr>
                <w:b/>
                <w:sz w:val="16"/>
              </w:rPr>
            </w:pPr>
          </w:p>
          <w:p>
            <w:pPr>
              <w:pStyle w:val="TableParagraph"/>
              <w:spacing w:before="5"/>
              <w:rPr>
                <w:b/>
                <w:sz w:val="16"/>
              </w:rPr>
            </w:pPr>
          </w:p>
          <w:p>
            <w:pPr>
              <w:pStyle w:val="TableParagraph"/>
              <w:spacing w:line="364" w:lineRule="auto"/>
              <w:ind w:left="69" w:right="253"/>
              <w:rPr>
                <w:sz w:val="16"/>
              </w:rPr>
            </w:pPr>
            <w:r>
              <w:rPr>
                <w:spacing w:val="-2"/>
                <w:sz w:val="16"/>
              </w:rPr>
              <w:t>Planeación</w:t>
            </w:r>
            <w:r>
              <w:rPr>
                <w:spacing w:val="40"/>
                <w:sz w:val="16"/>
              </w:rPr>
              <w:t> </w:t>
            </w:r>
            <w:r>
              <w:rPr>
                <w:spacing w:val="-6"/>
                <w:sz w:val="16"/>
              </w:rPr>
              <w:t>Participativa</w:t>
            </w:r>
            <w:r>
              <w:rPr>
                <w:spacing w:val="-9"/>
                <w:sz w:val="16"/>
              </w:rPr>
              <w:t> </w:t>
            </w:r>
            <w:r>
              <w:rPr>
                <w:spacing w:val="-6"/>
                <w:sz w:val="16"/>
              </w:rPr>
              <w:t>y</w:t>
            </w:r>
            <w:r>
              <w:rPr>
                <w:spacing w:val="40"/>
                <w:sz w:val="16"/>
              </w:rPr>
              <w:t> </w:t>
            </w:r>
            <w:r>
              <w:rPr>
                <w:spacing w:val="-6"/>
                <w:sz w:val="16"/>
              </w:rPr>
              <w:t>Evaluación</w:t>
            </w:r>
            <w:r>
              <w:rPr>
                <w:spacing w:val="-13"/>
                <w:sz w:val="16"/>
              </w:rPr>
              <w:t> </w:t>
            </w:r>
            <w:r>
              <w:rPr>
                <w:spacing w:val="-6"/>
                <w:sz w:val="16"/>
              </w:rPr>
              <w:t>de</w:t>
            </w:r>
            <w:r>
              <w:rPr>
                <w:spacing w:val="40"/>
                <w:sz w:val="16"/>
              </w:rPr>
              <w:t> </w:t>
            </w:r>
            <w:r>
              <w:rPr>
                <w:spacing w:val="-2"/>
                <w:sz w:val="16"/>
              </w:rPr>
              <w:t>Resultados</w:t>
            </w:r>
          </w:p>
        </w:tc>
        <w:tc>
          <w:tcPr>
            <w:tcW w:w="1549" w:type="dxa"/>
          </w:tcPr>
          <w:p>
            <w:pPr>
              <w:pStyle w:val="TableParagraph"/>
              <w:spacing w:before="93"/>
              <w:ind w:left="59" w:right="48"/>
              <w:jc w:val="center"/>
              <w:rPr>
                <w:sz w:val="16"/>
              </w:rPr>
            </w:pPr>
            <w:r>
              <w:rPr>
                <w:spacing w:val="-6"/>
                <w:sz w:val="16"/>
              </w:rPr>
              <w:t>LA</w:t>
            </w:r>
            <w:r>
              <w:rPr>
                <w:spacing w:val="-11"/>
                <w:sz w:val="16"/>
              </w:rPr>
              <w:t> </w:t>
            </w:r>
            <w:r>
              <w:rPr>
                <w:spacing w:val="-6"/>
                <w:sz w:val="16"/>
              </w:rPr>
              <w:t>2.1,</w:t>
            </w:r>
            <w:r>
              <w:rPr>
                <w:spacing w:val="-7"/>
                <w:sz w:val="16"/>
              </w:rPr>
              <w:t> </w:t>
            </w:r>
            <w:r>
              <w:rPr>
                <w:spacing w:val="-6"/>
                <w:sz w:val="16"/>
              </w:rPr>
              <w:t>LA</w:t>
            </w:r>
            <w:r>
              <w:rPr>
                <w:spacing w:val="-11"/>
                <w:sz w:val="16"/>
              </w:rPr>
              <w:t> </w:t>
            </w:r>
            <w:r>
              <w:rPr>
                <w:spacing w:val="-6"/>
                <w:sz w:val="16"/>
              </w:rPr>
              <w:t>2.2,</w:t>
            </w:r>
            <w:r>
              <w:rPr>
                <w:spacing w:val="-3"/>
                <w:sz w:val="16"/>
              </w:rPr>
              <w:t> </w:t>
            </w:r>
            <w:r>
              <w:rPr>
                <w:spacing w:val="-6"/>
                <w:sz w:val="16"/>
              </w:rPr>
              <w:t>LA</w:t>
            </w:r>
          </w:p>
          <w:p>
            <w:pPr>
              <w:pStyle w:val="TableParagraph"/>
              <w:spacing w:before="96"/>
              <w:ind w:left="14"/>
              <w:jc w:val="center"/>
              <w:rPr>
                <w:sz w:val="16"/>
              </w:rPr>
            </w:pPr>
            <w:r>
              <w:rPr>
                <w:spacing w:val="-6"/>
                <w:sz w:val="16"/>
              </w:rPr>
              <w:t>2.4,</w:t>
            </w:r>
            <w:r>
              <w:rPr>
                <w:spacing w:val="-8"/>
                <w:sz w:val="16"/>
              </w:rPr>
              <w:t> </w:t>
            </w:r>
            <w:r>
              <w:rPr>
                <w:spacing w:val="-6"/>
                <w:sz w:val="16"/>
              </w:rPr>
              <w:t>LA</w:t>
            </w:r>
            <w:r>
              <w:rPr>
                <w:spacing w:val="-11"/>
                <w:sz w:val="16"/>
              </w:rPr>
              <w:t> </w:t>
            </w:r>
            <w:r>
              <w:rPr>
                <w:spacing w:val="-6"/>
                <w:sz w:val="16"/>
              </w:rPr>
              <w:t>2.5,</w:t>
            </w:r>
            <w:r>
              <w:rPr>
                <w:spacing w:val="-5"/>
                <w:sz w:val="16"/>
              </w:rPr>
              <w:t> </w:t>
            </w:r>
            <w:r>
              <w:rPr>
                <w:spacing w:val="-6"/>
                <w:sz w:val="16"/>
              </w:rPr>
              <w:t>LA</w:t>
            </w:r>
            <w:r>
              <w:rPr>
                <w:spacing w:val="-12"/>
                <w:sz w:val="16"/>
              </w:rPr>
              <w:t> </w:t>
            </w:r>
            <w:r>
              <w:rPr>
                <w:spacing w:val="-6"/>
                <w:sz w:val="16"/>
              </w:rPr>
              <w:t>5.3</w:t>
            </w:r>
            <w:r>
              <w:rPr>
                <w:spacing w:val="-5"/>
                <w:sz w:val="16"/>
              </w:rPr>
              <w:t> </w:t>
            </w:r>
            <w:r>
              <w:rPr>
                <w:spacing w:val="-10"/>
                <w:sz w:val="16"/>
              </w:rPr>
              <w:t>y</w:t>
            </w:r>
          </w:p>
          <w:p>
            <w:pPr>
              <w:pStyle w:val="TableParagraph"/>
              <w:spacing w:line="364" w:lineRule="auto" w:before="97"/>
              <w:ind w:left="114" w:right="99"/>
              <w:jc w:val="center"/>
              <w:rPr>
                <w:sz w:val="16"/>
              </w:rPr>
            </w:pPr>
            <w:r>
              <w:rPr>
                <w:spacing w:val="-6"/>
                <w:sz w:val="16"/>
              </w:rPr>
              <w:t>LA</w:t>
            </w:r>
            <w:r>
              <w:rPr>
                <w:spacing w:val="-15"/>
                <w:sz w:val="16"/>
              </w:rPr>
              <w:t> </w:t>
            </w:r>
            <w:r>
              <w:rPr>
                <w:spacing w:val="-6"/>
                <w:sz w:val="16"/>
              </w:rPr>
              <w:t>5.4</w:t>
            </w:r>
            <w:r>
              <w:rPr>
                <w:spacing w:val="-10"/>
                <w:sz w:val="16"/>
              </w:rPr>
              <w:t> </w:t>
            </w:r>
            <w:r>
              <w:rPr>
                <w:spacing w:val="-6"/>
                <w:sz w:val="16"/>
              </w:rPr>
              <w:t>Acciones</w:t>
            </w:r>
            <w:r>
              <w:rPr>
                <w:spacing w:val="-14"/>
                <w:sz w:val="16"/>
              </w:rPr>
              <w:t> </w:t>
            </w:r>
            <w:r>
              <w:rPr>
                <w:spacing w:val="-6"/>
                <w:sz w:val="16"/>
              </w:rPr>
              <w:t>para</w:t>
            </w:r>
            <w:r>
              <w:rPr>
                <w:spacing w:val="40"/>
                <w:sz w:val="16"/>
              </w:rPr>
              <w:t> </w:t>
            </w:r>
            <w:r>
              <w:rPr>
                <w:sz w:val="16"/>
              </w:rPr>
              <w:t>la integración de la</w:t>
            </w:r>
            <w:r>
              <w:rPr>
                <w:spacing w:val="40"/>
                <w:sz w:val="16"/>
              </w:rPr>
              <w:t> </w:t>
            </w:r>
            <w:r>
              <w:rPr>
                <w:sz w:val="16"/>
              </w:rPr>
              <w:t>cartera</w:t>
            </w:r>
            <w:r>
              <w:rPr>
                <w:spacing w:val="-13"/>
                <w:sz w:val="16"/>
              </w:rPr>
              <w:t> </w:t>
            </w:r>
            <w:r>
              <w:rPr>
                <w:sz w:val="16"/>
              </w:rPr>
              <w:t>de</w:t>
            </w:r>
            <w:r>
              <w:rPr>
                <w:spacing w:val="-16"/>
                <w:sz w:val="16"/>
              </w:rPr>
              <w:t> </w:t>
            </w:r>
            <w:r>
              <w:rPr>
                <w:sz w:val="16"/>
              </w:rPr>
              <w:t>proyectos</w:t>
            </w:r>
          </w:p>
          <w:p>
            <w:pPr>
              <w:pStyle w:val="TableParagraph"/>
              <w:spacing w:before="1"/>
              <w:ind w:left="8"/>
              <w:jc w:val="center"/>
              <w:rPr>
                <w:sz w:val="16"/>
              </w:rPr>
            </w:pPr>
            <w:r>
              <w:rPr>
                <w:spacing w:val="-8"/>
                <w:sz w:val="16"/>
              </w:rPr>
              <w:t>locales,</w:t>
            </w:r>
            <w:r>
              <w:rPr>
                <w:spacing w:val="1"/>
                <w:sz w:val="16"/>
              </w:rPr>
              <w:t> </w:t>
            </w:r>
            <w:r>
              <w:rPr>
                <w:spacing w:val="-2"/>
                <w:sz w:val="16"/>
              </w:rPr>
              <w:t>realizadas</w:t>
            </w:r>
          </w:p>
        </w:tc>
        <w:tc>
          <w:tcPr>
            <w:tcW w:w="1854" w:type="dxa"/>
          </w:tcPr>
          <w:p>
            <w:pPr>
              <w:pStyle w:val="TableParagraph"/>
              <w:rPr>
                <w:b/>
                <w:sz w:val="16"/>
              </w:rPr>
            </w:pPr>
          </w:p>
          <w:p>
            <w:pPr>
              <w:pStyle w:val="TableParagraph"/>
              <w:spacing w:before="5"/>
              <w:rPr>
                <w:b/>
                <w:sz w:val="16"/>
              </w:rPr>
            </w:pPr>
          </w:p>
          <w:p>
            <w:pPr>
              <w:pStyle w:val="TableParagraph"/>
              <w:spacing w:line="364" w:lineRule="auto"/>
              <w:ind w:left="78" w:right="70" w:firstLine="1"/>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6"/>
                <w:sz w:val="16"/>
              </w:rPr>
              <w:t>realizadas</w:t>
            </w:r>
            <w:r>
              <w:rPr>
                <w:spacing w:val="-12"/>
                <w:sz w:val="16"/>
              </w:rPr>
              <w:t> </w:t>
            </w:r>
            <w:r>
              <w:rPr>
                <w:spacing w:val="-6"/>
                <w:sz w:val="16"/>
              </w:rPr>
              <w:t>para</w:t>
            </w:r>
            <w:r>
              <w:rPr>
                <w:spacing w:val="-9"/>
                <w:sz w:val="16"/>
              </w:rPr>
              <w:t> </w:t>
            </w:r>
            <w:r>
              <w:rPr>
                <w:spacing w:val="-6"/>
                <w:sz w:val="16"/>
              </w:rPr>
              <w:t>la</w:t>
            </w:r>
            <w:r>
              <w:rPr>
                <w:spacing w:val="-13"/>
                <w:sz w:val="16"/>
              </w:rPr>
              <w:t> </w:t>
            </w:r>
            <w:r>
              <w:rPr>
                <w:spacing w:val="-6"/>
                <w:sz w:val="16"/>
              </w:rPr>
              <w:t>integración</w:t>
            </w:r>
            <w:r>
              <w:rPr>
                <w:spacing w:val="40"/>
                <w:sz w:val="16"/>
              </w:rPr>
              <w:t> </w:t>
            </w:r>
            <w:r>
              <w:rPr>
                <w:sz w:val="16"/>
              </w:rPr>
              <w:t>de</w:t>
            </w:r>
            <w:r>
              <w:rPr>
                <w:spacing w:val="-3"/>
                <w:sz w:val="16"/>
              </w:rPr>
              <w:t> </w:t>
            </w:r>
            <w:r>
              <w:rPr>
                <w:sz w:val="16"/>
              </w:rPr>
              <w:t>la</w:t>
            </w:r>
            <w:r>
              <w:rPr>
                <w:spacing w:val="-3"/>
                <w:sz w:val="16"/>
              </w:rPr>
              <w:t> </w:t>
            </w:r>
            <w:r>
              <w:rPr>
                <w:sz w:val="16"/>
              </w:rPr>
              <w:t>cartera</w:t>
            </w:r>
            <w:r>
              <w:rPr>
                <w:spacing w:val="-3"/>
                <w:sz w:val="16"/>
              </w:rPr>
              <w:t> </w:t>
            </w:r>
            <w:r>
              <w:rPr>
                <w:sz w:val="16"/>
              </w:rPr>
              <w:t>de</w:t>
            </w:r>
            <w:r>
              <w:rPr>
                <w:spacing w:val="-7"/>
                <w:sz w:val="16"/>
              </w:rPr>
              <w:t> </w:t>
            </w:r>
            <w:r>
              <w:rPr>
                <w:sz w:val="16"/>
              </w:rPr>
              <w:t>proyectos</w:t>
            </w:r>
            <w:r>
              <w:rPr>
                <w:spacing w:val="40"/>
                <w:sz w:val="16"/>
              </w:rPr>
              <w:t> </w:t>
            </w:r>
            <w:r>
              <w:rPr>
                <w:spacing w:val="-2"/>
                <w:sz w:val="16"/>
              </w:rPr>
              <w:t>locales</w:t>
            </w:r>
          </w:p>
        </w:tc>
        <w:tc>
          <w:tcPr>
            <w:tcW w:w="2418" w:type="dxa"/>
          </w:tcPr>
          <w:p>
            <w:pPr>
              <w:pStyle w:val="TableParagraph"/>
              <w:spacing w:before="50"/>
              <w:rPr>
                <w:b/>
                <w:sz w:val="16"/>
              </w:rPr>
            </w:pPr>
          </w:p>
          <w:p>
            <w:pPr>
              <w:pStyle w:val="TableParagraph"/>
              <w:spacing w:line="364" w:lineRule="auto"/>
              <w:ind w:left="113" w:right="106" w:hanging="1"/>
              <w:jc w:val="center"/>
              <w:rPr>
                <w:sz w:val="16"/>
              </w:rPr>
            </w:pPr>
            <w:r>
              <w:rPr>
                <w:spacing w:val="-4"/>
                <w:sz w:val="16"/>
              </w:rPr>
              <w:t>(Número</w:t>
            </w:r>
            <w:r>
              <w:rPr>
                <w:spacing w:val="-17"/>
                <w:sz w:val="16"/>
              </w:rPr>
              <w:t> </w:t>
            </w:r>
            <w:r>
              <w:rPr>
                <w:spacing w:val="-4"/>
                <w:sz w:val="16"/>
              </w:rPr>
              <w:t>de</w:t>
            </w:r>
            <w:r>
              <w:rPr>
                <w:spacing w:val="-13"/>
                <w:sz w:val="16"/>
              </w:rPr>
              <w:t> </w:t>
            </w:r>
            <w:r>
              <w:rPr>
                <w:spacing w:val="-4"/>
                <w:sz w:val="16"/>
              </w:rPr>
              <w:t>acciones</w:t>
            </w:r>
            <w:r>
              <w:rPr>
                <w:spacing w:val="-12"/>
                <w:sz w:val="16"/>
              </w:rPr>
              <w:t> </w:t>
            </w:r>
            <w:r>
              <w:rPr>
                <w:spacing w:val="-4"/>
                <w:sz w:val="16"/>
              </w:rPr>
              <w:t>realizadas</w:t>
            </w:r>
            <w:r>
              <w:rPr>
                <w:spacing w:val="-14"/>
                <w:sz w:val="16"/>
              </w:rPr>
              <w:t> </w:t>
            </w:r>
            <w:r>
              <w:rPr>
                <w:spacing w:val="-4"/>
                <w:sz w:val="16"/>
              </w:rPr>
              <w:t>para</w:t>
            </w:r>
            <w:r>
              <w:rPr>
                <w:spacing w:val="40"/>
                <w:sz w:val="16"/>
              </w:rPr>
              <w:t> </w:t>
            </w:r>
            <w:r>
              <w:rPr>
                <w:sz w:val="16"/>
              </w:rPr>
              <w:t>la</w:t>
            </w:r>
            <w:r>
              <w:rPr>
                <w:spacing w:val="-9"/>
                <w:sz w:val="16"/>
              </w:rPr>
              <w:t> </w:t>
            </w:r>
            <w:r>
              <w:rPr>
                <w:sz w:val="16"/>
              </w:rPr>
              <w:t>integración</w:t>
            </w:r>
            <w:r>
              <w:rPr>
                <w:spacing w:val="-9"/>
                <w:sz w:val="16"/>
              </w:rPr>
              <w:t> </w:t>
            </w:r>
            <w:r>
              <w:rPr>
                <w:sz w:val="16"/>
              </w:rPr>
              <w:t>de</w:t>
            </w:r>
            <w:r>
              <w:rPr>
                <w:spacing w:val="-9"/>
                <w:sz w:val="16"/>
              </w:rPr>
              <w:t> </w:t>
            </w:r>
            <w:r>
              <w:rPr>
                <w:sz w:val="16"/>
              </w:rPr>
              <w:t>la</w:t>
            </w:r>
            <w:r>
              <w:rPr>
                <w:spacing w:val="-9"/>
                <w:sz w:val="16"/>
              </w:rPr>
              <w:t> </w:t>
            </w:r>
            <w:r>
              <w:rPr>
                <w:sz w:val="16"/>
              </w:rPr>
              <w:t>cartera</w:t>
            </w:r>
            <w:r>
              <w:rPr>
                <w:spacing w:val="-9"/>
                <w:sz w:val="16"/>
              </w:rPr>
              <w:t> </w:t>
            </w:r>
            <w:r>
              <w:rPr>
                <w:sz w:val="16"/>
              </w:rPr>
              <w:t>de</w:t>
            </w:r>
            <w:r>
              <w:rPr>
                <w:spacing w:val="40"/>
                <w:sz w:val="16"/>
              </w:rPr>
              <w:t> </w:t>
            </w:r>
            <w:r>
              <w:rPr>
                <w:spacing w:val="-4"/>
                <w:sz w:val="16"/>
              </w:rPr>
              <w:t>proyectos</w:t>
            </w:r>
            <w:r>
              <w:rPr>
                <w:spacing w:val="-14"/>
                <w:sz w:val="16"/>
              </w:rPr>
              <w:t> </w:t>
            </w:r>
            <w:r>
              <w:rPr>
                <w:spacing w:val="-4"/>
                <w:sz w:val="16"/>
              </w:rPr>
              <w:t>locales</w:t>
            </w:r>
            <w:r>
              <w:rPr>
                <w:spacing w:val="-12"/>
                <w:sz w:val="16"/>
              </w:rPr>
              <w:t> </w:t>
            </w:r>
            <w:r>
              <w:rPr>
                <w:spacing w:val="-4"/>
                <w:sz w:val="16"/>
              </w:rPr>
              <w:t>/</w:t>
            </w:r>
            <w:r>
              <w:rPr>
                <w:spacing w:val="-11"/>
                <w:sz w:val="16"/>
              </w:rPr>
              <w:t> </w:t>
            </w:r>
            <w:r>
              <w:rPr>
                <w:spacing w:val="-4"/>
                <w:sz w:val="16"/>
              </w:rPr>
              <w:t>Total</w:t>
            </w:r>
            <w:r>
              <w:rPr>
                <w:spacing w:val="-16"/>
                <w:sz w:val="16"/>
              </w:rPr>
              <w:t> </w:t>
            </w:r>
            <w:r>
              <w:rPr>
                <w:spacing w:val="-4"/>
                <w:sz w:val="16"/>
              </w:rPr>
              <w:t>de</w:t>
            </w:r>
            <w:r>
              <w:rPr>
                <w:spacing w:val="-16"/>
                <w:sz w:val="16"/>
              </w:rPr>
              <w:t> </w:t>
            </w:r>
            <w:r>
              <w:rPr>
                <w:spacing w:val="-4"/>
                <w:sz w:val="16"/>
              </w:rPr>
              <w:t>acciones</w:t>
            </w:r>
            <w:r>
              <w:rPr>
                <w:spacing w:val="40"/>
                <w:sz w:val="16"/>
              </w:rPr>
              <w:t> </w:t>
            </w:r>
            <w:r>
              <w:rPr>
                <w:spacing w:val="-6"/>
                <w:sz w:val="16"/>
              </w:rPr>
              <w:t>programadas</w:t>
            </w:r>
            <w:r>
              <w:rPr>
                <w:spacing w:val="-14"/>
                <w:sz w:val="16"/>
              </w:rPr>
              <w:t> </w:t>
            </w:r>
            <w:r>
              <w:rPr>
                <w:spacing w:val="-6"/>
                <w:sz w:val="16"/>
              </w:rPr>
              <w:t>para</w:t>
            </w:r>
            <w:r>
              <w:rPr>
                <w:spacing w:val="-11"/>
                <w:sz w:val="16"/>
              </w:rPr>
              <w:t> </w:t>
            </w:r>
            <w:r>
              <w:rPr>
                <w:spacing w:val="-6"/>
                <w:sz w:val="16"/>
              </w:rPr>
              <w:t>la</w:t>
            </w:r>
            <w:r>
              <w:rPr>
                <w:spacing w:val="-13"/>
                <w:sz w:val="16"/>
              </w:rPr>
              <w:t> </w:t>
            </w:r>
            <w:r>
              <w:rPr>
                <w:spacing w:val="-6"/>
                <w:sz w:val="16"/>
              </w:rPr>
              <w:t>integración</w:t>
            </w:r>
            <w:r>
              <w:rPr>
                <w:spacing w:val="-13"/>
                <w:sz w:val="16"/>
              </w:rPr>
              <w:t> </w:t>
            </w:r>
            <w:r>
              <w:rPr>
                <w:spacing w:val="-6"/>
                <w:sz w:val="16"/>
              </w:rPr>
              <w:t>de</w:t>
            </w:r>
            <w:r>
              <w:rPr>
                <w:spacing w:val="-13"/>
                <w:sz w:val="16"/>
              </w:rPr>
              <w:t> </w:t>
            </w:r>
            <w:r>
              <w:rPr>
                <w:spacing w:val="-6"/>
                <w:sz w:val="16"/>
              </w:rPr>
              <w:t>la</w:t>
            </w:r>
            <w:r>
              <w:rPr>
                <w:spacing w:val="40"/>
                <w:sz w:val="16"/>
              </w:rPr>
              <w:t> </w:t>
            </w:r>
            <w:r>
              <w:rPr>
                <w:sz w:val="16"/>
              </w:rPr>
              <w:t>cartera</w:t>
            </w:r>
            <w:r>
              <w:rPr>
                <w:spacing w:val="-13"/>
                <w:sz w:val="16"/>
              </w:rPr>
              <w:t> </w:t>
            </w:r>
            <w:r>
              <w:rPr>
                <w:sz w:val="16"/>
              </w:rPr>
              <w:t>de</w:t>
            </w:r>
            <w:r>
              <w:rPr>
                <w:spacing w:val="-16"/>
                <w:sz w:val="16"/>
              </w:rPr>
              <w:t> </w:t>
            </w:r>
            <w:r>
              <w:rPr>
                <w:sz w:val="16"/>
              </w:rPr>
              <w:t>proyectos</w:t>
            </w:r>
            <w:r>
              <w:rPr>
                <w:spacing w:val="-12"/>
                <w:sz w:val="16"/>
              </w:rPr>
              <w:t> </w:t>
            </w:r>
            <w:r>
              <w:rPr>
                <w:sz w:val="16"/>
              </w:rPr>
              <w:t>locales)*100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5"/>
              <w:jc w:val="center"/>
              <w:rPr>
                <w:sz w:val="16"/>
              </w:rPr>
            </w:pPr>
            <w:r>
              <w:rPr>
                <w:spacing w:val="-10"/>
                <w:sz w:val="16"/>
              </w:rPr>
              <w:t>1</w:t>
            </w:r>
          </w:p>
        </w:tc>
      </w:tr>
      <w:tr>
        <w:trPr>
          <w:trHeight w:val="1711"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60"/>
              <w:rPr>
                <w:b/>
                <w:sz w:val="16"/>
              </w:rPr>
            </w:pPr>
          </w:p>
          <w:p>
            <w:pPr>
              <w:pStyle w:val="TableParagraph"/>
              <w:ind w:left="9"/>
              <w:jc w:val="center"/>
              <w:rPr>
                <w:sz w:val="16"/>
              </w:rPr>
            </w:pPr>
            <w:r>
              <w:rPr>
                <w:spacing w:val="-5"/>
                <w:sz w:val="16"/>
              </w:rPr>
              <w:t>23</w:t>
            </w:r>
          </w:p>
        </w:tc>
        <w:tc>
          <w:tcPr>
            <w:tcW w:w="1188" w:type="dxa"/>
          </w:tcPr>
          <w:p>
            <w:pPr>
              <w:pStyle w:val="TableParagraph"/>
              <w:rPr>
                <w:b/>
                <w:sz w:val="16"/>
              </w:rPr>
            </w:pPr>
          </w:p>
          <w:p>
            <w:pPr>
              <w:pStyle w:val="TableParagraph"/>
              <w:spacing w:before="8"/>
              <w:rPr>
                <w:b/>
                <w:sz w:val="16"/>
              </w:rPr>
            </w:pPr>
          </w:p>
          <w:p>
            <w:pPr>
              <w:pStyle w:val="TableParagraph"/>
              <w:spacing w:line="364" w:lineRule="auto"/>
              <w:ind w:left="69" w:right="253"/>
              <w:rPr>
                <w:sz w:val="16"/>
              </w:rPr>
            </w:pPr>
            <w:r>
              <w:rPr>
                <w:spacing w:val="-2"/>
                <w:sz w:val="16"/>
              </w:rPr>
              <w:t>Planeación</w:t>
            </w:r>
            <w:r>
              <w:rPr>
                <w:spacing w:val="40"/>
                <w:sz w:val="16"/>
              </w:rPr>
              <w:t> </w:t>
            </w:r>
            <w:r>
              <w:rPr>
                <w:spacing w:val="-6"/>
                <w:sz w:val="16"/>
              </w:rPr>
              <w:t>Participativa</w:t>
            </w:r>
            <w:r>
              <w:rPr>
                <w:spacing w:val="-9"/>
                <w:sz w:val="16"/>
              </w:rPr>
              <w:t> </w:t>
            </w:r>
            <w:r>
              <w:rPr>
                <w:spacing w:val="-6"/>
                <w:sz w:val="16"/>
              </w:rPr>
              <w:t>y</w:t>
            </w:r>
            <w:r>
              <w:rPr>
                <w:spacing w:val="40"/>
                <w:sz w:val="16"/>
              </w:rPr>
              <w:t> </w:t>
            </w:r>
            <w:r>
              <w:rPr>
                <w:spacing w:val="-6"/>
                <w:sz w:val="16"/>
              </w:rPr>
              <w:t>Evaluación</w:t>
            </w:r>
            <w:r>
              <w:rPr>
                <w:spacing w:val="-13"/>
                <w:sz w:val="16"/>
              </w:rPr>
              <w:t> </w:t>
            </w:r>
            <w:r>
              <w:rPr>
                <w:spacing w:val="-6"/>
                <w:sz w:val="16"/>
              </w:rPr>
              <w:t>de</w:t>
            </w:r>
            <w:r>
              <w:rPr>
                <w:spacing w:val="40"/>
                <w:sz w:val="16"/>
              </w:rPr>
              <w:t> </w:t>
            </w:r>
            <w:r>
              <w:rPr>
                <w:spacing w:val="-2"/>
                <w:sz w:val="16"/>
              </w:rPr>
              <w:t>Resultados</w:t>
            </w:r>
          </w:p>
        </w:tc>
        <w:tc>
          <w:tcPr>
            <w:tcW w:w="1549" w:type="dxa"/>
          </w:tcPr>
          <w:p>
            <w:pPr>
              <w:pStyle w:val="TableParagraph"/>
              <w:spacing w:before="95"/>
              <w:ind w:left="150"/>
              <w:rPr>
                <w:sz w:val="16"/>
              </w:rPr>
            </w:pPr>
            <w:r>
              <w:rPr>
                <w:spacing w:val="-4"/>
                <w:sz w:val="16"/>
              </w:rPr>
              <w:t>LA</w:t>
            </w:r>
            <w:r>
              <w:rPr>
                <w:spacing w:val="-15"/>
                <w:sz w:val="16"/>
              </w:rPr>
              <w:t> </w:t>
            </w:r>
            <w:r>
              <w:rPr>
                <w:spacing w:val="-4"/>
                <w:sz w:val="16"/>
              </w:rPr>
              <w:t>5.4,</w:t>
            </w:r>
            <w:r>
              <w:rPr>
                <w:spacing w:val="-11"/>
                <w:sz w:val="16"/>
              </w:rPr>
              <w:t> </w:t>
            </w:r>
            <w:r>
              <w:rPr>
                <w:spacing w:val="-4"/>
                <w:sz w:val="16"/>
              </w:rPr>
              <w:t>LA</w:t>
            </w:r>
            <w:r>
              <w:rPr>
                <w:spacing w:val="-15"/>
                <w:sz w:val="16"/>
              </w:rPr>
              <w:t> </w:t>
            </w:r>
            <w:r>
              <w:rPr>
                <w:spacing w:val="-4"/>
                <w:sz w:val="16"/>
              </w:rPr>
              <w:t>5.5</w:t>
            </w:r>
            <w:r>
              <w:rPr>
                <w:spacing w:val="-10"/>
                <w:sz w:val="16"/>
              </w:rPr>
              <w:t> </w:t>
            </w:r>
            <w:r>
              <w:rPr>
                <w:spacing w:val="-4"/>
                <w:sz w:val="16"/>
              </w:rPr>
              <w:t>y</w:t>
            </w:r>
            <w:r>
              <w:rPr>
                <w:spacing w:val="-13"/>
                <w:sz w:val="16"/>
              </w:rPr>
              <w:t> </w:t>
            </w:r>
            <w:r>
              <w:rPr>
                <w:spacing w:val="-7"/>
                <w:sz w:val="16"/>
              </w:rPr>
              <w:t>LA</w:t>
            </w:r>
          </w:p>
          <w:p>
            <w:pPr>
              <w:pStyle w:val="TableParagraph"/>
              <w:spacing w:line="364" w:lineRule="auto" w:before="97"/>
              <w:ind w:left="138" w:firstLine="136"/>
              <w:rPr>
                <w:sz w:val="16"/>
              </w:rPr>
            </w:pPr>
            <w:r>
              <w:rPr>
                <w:sz w:val="16"/>
              </w:rPr>
              <w:t>6.1</w:t>
            </w:r>
            <w:r>
              <w:rPr>
                <w:spacing w:val="-7"/>
                <w:sz w:val="16"/>
              </w:rPr>
              <w:t> </w:t>
            </w:r>
            <w:r>
              <w:rPr>
                <w:sz w:val="16"/>
              </w:rPr>
              <w:t>Vínculos</w:t>
            </w:r>
            <w:r>
              <w:rPr>
                <w:spacing w:val="-8"/>
                <w:sz w:val="16"/>
              </w:rPr>
              <w:t> </w:t>
            </w:r>
            <w:r>
              <w:rPr>
                <w:sz w:val="16"/>
              </w:rPr>
              <w:t>con</w:t>
            </w:r>
            <w:r>
              <w:rPr>
                <w:spacing w:val="40"/>
                <w:sz w:val="16"/>
              </w:rPr>
              <w:t> </w:t>
            </w:r>
            <w:r>
              <w:rPr>
                <w:spacing w:val="-6"/>
                <w:sz w:val="16"/>
              </w:rPr>
              <w:t>instancias</w:t>
            </w:r>
            <w:r>
              <w:rPr>
                <w:spacing w:val="-14"/>
                <w:sz w:val="16"/>
              </w:rPr>
              <w:t> </w:t>
            </w:r>
            <w:r>
              <w:rPr>
                <w:spacing w:val="-6"/>
                <w:sz w:val="16"/>
              </w:rPr>
              <w:t>de</w:t>
            </w:r>
            <w:r>
              <w:rPr>
                <w:spacing w:val="-16"/>
                <w:sz w:val="16"/>
              </w:rPr>
              <w:t> </w:t>
            </w:r>
            <w:r>
              <w:rPr>
                <w:spacing w:val="-6"/>
                <w:sz w:val="16"/>
              </w:rPr>
              <w:t>distintos</w:t>
            </w:r>
          </w:p>
          <w:p>
            <w:pPr>
              <w:pStyle w:val="TableParagraph"/>
              <w:ind w:left="342" w:hanging="15"/>
              <w:rPr>
                <w:sz w:val="16"/>
              </w:rPr>
            </w:pPr>
            <w:r>
              <w:rPr>
                <w:spacing w:val="-6"/>
                <w:sz w:val="16"/>
              </w:rPr>
              <w:t>sectores</w:t>
            </w:r>
            <w:r>
              <w:rPr>
                <w:spacing w:val="-12"/>
                <w:sz w:val="16"/>
              </w:rPr>
              <w:t> </w:t>
            </w:r>
            <w:r>
              <w:rPr>
                <w:spacing w:val="-6"/>
                <w:sz w:val="16"/>
              </w:rPr>
              <w:t>para</w:t>
            </w:r>
            <w:r>
              <w:rPr>
                <w:spacing w:val="-7"/>
                <w:sz w:val="16"/>
              </w:rPr>
              <w:t> </w:t>
            </w:r>
            <w:r>
              <w:rPr>
                <w:spacing w:val="-6"/>
                <w:sz w:val="16"/>
              </w:rPr>
              <w:t>la</w:t>
            </w:r>
          </w:p>
          <w:p>
            <w:pPr>
              <w:pStyle w:val="TableParagraph"/>
              <w:spacing w:line="280" w:lineRule="atLeast" w:before="1"/>
              <w:ind w:left="155" w:right="135" w:firstLine="187"/>
              <w:rPr>
                <w:sz w:val="16"/>
              </w:rPr>
            </w:pPr>
            <w:r>
              <w:rPr>
                <w:sz w:val="16"/>
              </w:rPr>
              <w:t>proyección</w:t>
            </w:r>
            <w:r>
              <w:rPr>
                <w:spacing w:val="-13"/>
                <w:sz w:val="16"/>
              </w:rPr>
              <w:t> </w:t>
            </w:r>
            <w:r>
              <w:rPr>
                <w:sz w:val="16"/>
              </w:rPr>
              <w:t>del</w:t>
            </w:r>
            <w:r>
              <w:rPr>
                <w:spacing w:val="40"/>
                <w:sz w:val="16"/>
              </w:rPr>
              <w:t> </w:t>
            </w:r>
            <w:r>
              <w:rPr>
                <w:spacing w:val="-6"/>
                <w:sz w:val="16"/>
              </w:rPr>
              <w:t>IMPLAN,</w:t>
            </w:r>
            <w:r>
              <w:rPr>
                <w:spacing w:val="-11"/>
                <w:sz w:val="16"/>
              </w:rPr>
              <w:t> </w:t>
            </w:r>
            <w:r>
              <w:rPr>
                <w:spacing w:val="-6"/>
                <w:sz w:val="16"/>
              </w:rPr>
              <w:t>realizados</w:t>
            </w:r>
          </w:p>
        </w:tc>
        <w:tc>
          <w:tcPr>
            <w:tcW w:w="1854" w:type="dxa"/>
          </w:tcPr>
          <w:p>
            <w:pPr>
              <w:pStyle w:val="TableParagraph"/>
              <w:rPr>
                <w:b/>
                <w:sz w:val="16"/>
              </w:rPr>
            </w:pPr>
          </w:p>
          <w:p>
            <w:pPr>
              <w:pStyle w:val="TableParagraph"/>
              <w:spacing w:before="8"/>
              <w:rPr>
                <w:b/>
                <w:sz w:val="16"/>
              </w:rPr>
            </w:pPr>
          </w:p>
          <w:p>
            <w:pPr>
              <w:pStyle w:val="TableParagraph"/>
              <w:spacing w:line="364" w:lineRule="auto"/>
              <w:ind w:left="75" w:right="65" w:firstLine="1"/>
              <w:jc w:val="center"/>
              <w:rPr>
                <w:sz w:val="16"/>
              </w:rPr>
            </w:pPr>
            <w:r>
              <w:rPr>
                <w:sz w:val="16"/>
              </w:rPr>
              <w:t>Porcentaje</w:t>
            </w:r>
            <w:r>
              <w:rPr>
                <w:spacing w:val="-7"/>
                <w:sz w:val="16"/>
              </w:rPr>
              <w:t> </w:t>
            </w:r>
            <w:r>
              <w:rPr>
                <w:sz w:val="16"/>
              </w:rPr>
              <w:t>de</w:t>
            </w:r>
            <w:r>
              <w:rPr>
                <w:spacing w:val="-7"/>
                <w:sz w:val="16"/>
              </w:rPr>
              <w:t> </w:t>
            </w:r>
            <w:r>
              <w:rPr>
                <w:sz w:val="16"/>
              </w:rPr>
              <w:t>vínculos</w:t>
            </w:r>
            <w:r>
              <w:rPr>
                <w:spacing w:val="40"/>
                <w:sz w:val="16"/>
              </w:rPr>
              <w:t> </w:t>
            </w:r>
            <w:r>
              <w:rPr>
                <w:spacing w:val="-6"/>
                <w:sz w:val="16"/>
              </w:rPr>
              <w:t>realizados</w:t>
            </w:r>
            <w:r>
              <w:rPr>
                <w:spacing w:val="-14"/>
                <w:sz w:val="16"/>
              </w:rPr>
              <w:t> </w:t>
            </w:r>
            <w:r>
              <w:rPr>
                <w:spacing w:val="-6"/>
                <w:sz w:val="16"/>
              </w:rPr>
              <w:t>para</w:t>
            </w:r>
            <w:r>
              <w:rPr>
                <w:spacing w:val="-11"/>
                <w:sz w:val="16"/>
              </w:rPr>
              <w:t> </w:t>
            </w:r>
            <w:r>
              <w:rPr>
                <w:spacing w:val="-6"/>
                <w:sz w:val="16"/>
              </w:rPr>
              <w:t>la</w:t>
            </w:r>
            <w:r>
              <w:rPr>
                <w:spacing w:val="-11"/>
                <w:sz w:val="16"/>
              </w:rPr>
              <w:t> </w:t>
            </w:r>
            <w:r>
              <w:rPr>
                <w:spacing w:val="-6"/>
                <w:sz w:val="16"/>
              </w:rPr>
              <w:t>proyección</w:t>
            </w:r>
            <w:r>
              <w:rPr>
                <w:spacing w:val="40"/>
                <w:sz w:val="16"/>
              </w:rPr>
              <w:t> </w:t>
            </w:r>
            <w:r>
              <w:rPr>
                <w:spacing w:val="-4"/>
                <w:sz w:val="16"/>
              </w:rPr>
              <w:t>del</w:t>
            </w:r>
            <w:r>
              <w:rPr>
                <w:spacing w:val="-13"/>
                <w:sz w:val="16"/>
              </w:rPr>
              <w:t> </w:t>
            </w:r>
            <w:r>
              <w:rPr>
                <w:spacing w:val="-4"/>
                <w:sz w:val="16"/>
              </w:rPr>
              <w:t>IMPLAN</w:t>
            </w:r>
            <w:r>
              <w:rPr>
                <w:spacing w:val="-13"/>
                <w:sz w:val="16"/>
              </w:rPr>
              <w:t> </w:t>
            </w:r>
            <w:r>
              <w:rPr>
                <w:spacing w:val="-4"/>
                <w:sz w:val="16"/>
              </w:rPr>
              <w:t>con</w:t>
            </w:r>
            <w:r>
              <w:rPr>
                <w:spacing w:val="-13"/>
                <w:sz w:val="16"/>
              </w:rPr>
              <w:t> </w:t>
            </w:r>
            <w:r>
              <w:rPr>
                <w:spacing w:val="-4"/>
                <w:sz w:val="16"/>
              </w:rPr>
              <w:t>instancias</w:t>
            </w:r>
            <w:r>
              <w:rPr>
                <w:spacing w:val="40"/>
                <w:sz w:val="16"/>
              </w:rPr>
              <w:t> </w:t>
            </w:r>
            <w:r>
              <w:rPr>
                <w:sz w:val="16"/>
              </w:rPr>
              <w:t>de</w:t>
            </w:r>
            <w:r>
              <w:rPr>
                <w:spacing w:val="-12"/>
                <w:sz w:val="16"/>
              </w:rPr>
              <w:t> </w:t>
            </w:r>
            <w:r>
              <w:rPr>
                <w:sz w:val="16"/>
              </w:rPr>
              <w:t>distintos</w:t>
            </w:r>
            <w:r>
              <w:rPr>
                <w:spacing w:val="-9"/>
                <w:sz w:val="16"/>
              </w:rPr>
              <w:t> </w:t>
            </w:r>
            <w:r>
              <w:rPr>
                <w:sz w:val="16"/>
              </w:rPr>
              <w:t>sectores</w:t>
            </w:r>
          </w:p>
        </w:tc>
        <w:tc>
          <w:tcPr>
            <w:tcW w:w="2418" w:type="dxa"/>
          </w:tcPr>
          <w:p>
            <w:pPr>
              <w:pStyle w:val="TableParagraph"/>
              <w:rPr>
                <w:b/>
                <w:sz w:val="16"/>
              </w:rPr>
            </w:pPr>
          </w:p>
          <w:p>
            <w:pPr>
              <w:pStyle w:val="TableParagraph"/>
              <w:spacing w:before="8"/>
              <w:rPr>
                <w:b/>
                <w:sz w:val="16"/>
              </w:rPr>
            </w:pPr>
          </w:p>
          <w:p>
            <w:pPr>
              <w:pStyle w:val="TableParagraph"/>
              <w:spacing w:line="364" w:lineRule="auto"/>
              <w:ind w:left="106" w:right="94" w:hanging="3"/>
              <w:jc w:val="center"/>
              <w:rPr>
                <w:sz w:val="16"/>
              </w:rPr>
            </w:pPr>
            <w:r>
              <w:rPr>
                <w:spacing w:val="-4"/>
                <w:sz w:val="16"/>
              </w:rPr>
              <w:t>(Número</w:t>
            </w:r>
            <w:r>
              <w:rPr>
                <w:spacing w:val="-17"/>
                <w:sz w:val="16"/>
              </w:rPr>
              <w:t> </w:t>
            </w:r>
            <w:r>
              <w:rPr>
                <w:spacing w:val="-4"/>
                <w:sz w:val="16"/>
              </w:rPr>
              <w:t>de</w:t>
            </w:r>
            <w:r>
              <w:rPr>
                <w:spacing w:val="-13"/>
                <w:sz w:val="16"/>
              </w:rPr>
              <w:t> </w:t>
            </w:r>
            <w:r>
              <w:rPr>
                <w:spacing w:val="-4"/>
                <w:sz w:val="16"/>
              </w:rPr>
              <w:t>vínculos</w:t>
            </w:r>
            <w:r>
              <w:rPr>
                <w:spacing w:val="-12"/>
                <w:sz w:val="16"/>
              </w:rPr>
              <w:t> </w:t>
            </w:r>
            <w:r>
              <w:rPr>
                <w:spacing w:val="-4"/>
                <w:sz w:val="16"/>
              </w:rPr>
              <w:t>realizados</w:t>
            </w:r>
            <w:r>
              <w:rPr>
                <w:spacing w:val="-14"/>
                <w:sz w:val="16"/>
              </w:rPr>
              <w:t> </w:t>
            </w:r>
            <w:r>
              <w:rPr>
                <w:spacing w:val="-4"/>
                <w:sz w:val="16"/>
              </w:rPr>
              <w:t>para</w:t>
            </w:r>
            <w:r>
              <w:rPr>
                <w:spacing w:val="40"/>
                <w:sz w:val="16"/>
              </w:rPr>
              <w:t> </w:t>
            </w:r>
            <w:r>
              <w:rPr>
                <w:spacing w:val="-6"/>
                <w:sz w:val="16"/>
              </w:rPr>
              <w:t>la</w:t>
            </w:r>
            <w:r>
              <w:rPr>
                <w:spacing w:val="-11"/>
                <w:sz w:val="16"/>
              </w:rPr>
              <w:t> </w:t>
            </w:r>
            <w:r>
              <w:rPr>
                <w:spacing w:val="-6"/>
                <w:sz w:val="16"/>
              </w:rPr>
              <w:t>proyección</w:t>
            </w:r>
            <w:r>
              <w:rPr>
                <w:spacing w:val="-11"/>
                <w:sz w:val="16"/>
              </w:rPr>
              <w:t> </w:t>
            </w:r>
            <w:r>
              <w:rPr>
                <w:spacing w:val="-6"/>
                <w:sz w:val="16"/>
              </w:rPr>
              <w:t>del</w:t>
            </w:r>
            <w:r>
              <w:rPr>
                <w:spacing w:val="-11"/>
                <w:sz w:val="16"/>
              </w:rPr>
              <w:t> </w:t>
            </w:r>
            <w:r>
              <w:rPr>
                <w:spacing w:val="-6"/>
                <w:sz w:val="16"/>
              </w:rPr>
              <w:t>IMPLAN</w:t>
            </w:r>
            <w:r>
              <w:rPr>
                <w:spacing w:val="-11"/>
                <w:sz w:val="16"/>
              </w:rPr>
              <w:t> </w:t>
            </w:r>
            <w:r>
              <w:rPr>
                <w:spacing w:val="-6"/>
                <w:sz w:val="16"/>
              </w:rPr>
              <w:t>/</w:t>
            </w:r>
            <w:r>
              <w:rPr>
                <w:spacing w:val="-9"/>
                <w:sz w:val="16"/>
              </w:rPr>
              <w:t> </w:t>
            </w:r>
            <w:r>
              <w:rPr>
                <w:spacing w:val="-6"/>
                <w:sz w:val="16"/>
              </w:rPr>
              <w:t>Total</w:t>
            </w:r>
            <w:r>
              <w:rPr>
                <w:spacing w:val="-15"/>
                <w:sz w:val="16"/>
              </w:rPr>
              <w:t> </w:t>
            </w:r>
            <w:r>
              <w:rPr>
                <w:spacing w:val="-6"/>
                <w:sz w:val="16"/>
              </w:rPr>
              <w:t>de</w:t>
            </w:r>
            <w:r>
              <w:rPr>
                <w:spacing w:val="40"/>
                <w:sz w:val="16"/>
              </w:rPr>
              <w:t> </w:t>
            </w:r>
            <w:r>
              <w:rPr>
                <w:spacing w:val="-4"/>
                <w:sz w:val="16"/>
              </w:rPr>
              <w:t>vínculos</w:t>
            </w:r>
            <w:r>
              <w:rPr>
                <w:spacing w:val="-16"/>
                <w:sz w:val="16"/>
              </w:rPr>
              <w:t> </w:t>
            </w:r>
            <w:r>
              <w:rPr>
                <w:spacing w:val="-4"/>
                <w:sz w:val="16"/>
              </w:rPr>
              <w:t>programados</w:t>
            </w:r>
            <w:r>
              <w:rPr>
                <w:spacing w:val="-14"/>
                <w:sz w:val="16"/>
              </w:rPr>
              <w:t> </w:t>
            </w:r>
            <w:r>
              <w:rPr>
                <w:spacing w:val="-4"/>
                <w:sz w:val="16"/>
              </w:rPr>
              <w:t>a</w:t>
            </w:r>
            <w:r>
              <w:rPr>
                <w:spacing w:val="-11"/>
                <w:sz w:val="16"/>
              </w:rPr>
              <w:t> </w:t>
            </w:r>
            <w:r>
              <w:rPr>
                <w:spacing w:val="-4"/>
                <w:sz w:val="16"/>
              </w:rPr>
              <w:t>realizar</w:t>
            </w:r>
            <w:r>
              <w:rPr>
                <w:spacing w:val="-15"/>
                <w:sz w:val="16"/>
              </w:rPr>
              <w:t> </w:t>
            </w:r>
            <w:r>
              <w:rPr>
                <w:spacing w:val="-4"/>
                <w:sz w:val="16"/>
              </w:rPr>
              <w:t>para</w:t>
            </w:r>
            <w:r>
              <w:rPr>
                <w:spacing w:val="40"/>
                <w:sz w:val="16"/>
              </w:rPr>
              <w:t> </w:t>
            </w:r>
            <w:r>
              <w:rPr>
                <w:sz w:val="16"/>
              </w:rPr>
              <w:t>la</w:t>
            </w:r>
            <w:r>
              <w:rPr>
                <w:spacing w:val="-12"/>
                <w:sz w:val="16"/>
              </w:rPr>
              <w:t> </w:t>
            </w:r>
            <w:r>
              <w:rPr>
                <w:sz w:val="16"/>
              </w:rPr>
              <w:t>proyección</w:t>
            </w:r>
            <w:r>
              <w:rPr>
                <w:spacing w:val="-12"/>
                <w:sz w:val="16"/>
              </w:rPr>
              <w:t> </w:t>
            </w:r>
            <w:r>
              <w:rPr>
                <w:sz w:val="16"/>
              </w:rPr>
              <w:t>del</w:t>
            </w:r>
            <w:r>
              <w:rPr>
                <w:spacing w:val="-12"/>
                <w:sz w:val="16"/>
              </w:rPr>
              <w:t> </w:t>
            </w:r>
            <w:r>
              <w:rPr>
                <w:sz w:val="16"/>
              </w:rPr>
              <w:t>IMPLAN)*100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60"/>
              <w:rPr>
                <w:b/>
                <w:sz w:val="16"/>
              </w:rPr>
            </w:pPr>
          </w:p>
          <w:p>
            <w:pPr>
              <w:pStyle w:val="TableParagraph"/>
              <w:ind w:left="5"/>
              <w:jc w:val="center"/>
              <w:rPr>
                <w:sz w:val="16"/>
              </w:rPr>
            </w:pPr>
            <w:r>
              <w:rPr>
                <w:spacing w:val="-10"/>
                <w:sz w:val="16"/>
              </w:rPr>
              <w:t>1</w:t>
            </w:r>
          </w:p>
        </w:tc>
      </w:tr>
      <w:tr>
        <w:trPr>
          <w:trHeight w:val="227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9"/>
              <w:jc w:val="center"/>
              <w:rPr>
                <w:sz w:val="16"/>
              </w:rPr>
            </w:pPr>
            <w:r>
              <w:rPr>
                <w:spacing w:val="-5"/>
                <w:sz w:val="16"/>
              </w:rPr>
              <w:t>23</w:t>
            </w:r>
          </w:p>
        </w:tc>
        <w:tc>
          <w:tcPr>
            <w:tcW w:w="118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69" w:right="253"/>
              <w:rPr>
                <w:sz w:val="16"/>
              </w:rPr>
            </w:pPr>
            <w:r>
              <w:rPr>
                <w:spacing w:val="-2"/>
                <w:sz w:val="16"/>
              </w:rPr>
              <w:t>Planeación</w:t>
            </w:r>
            <w:r>
              <w:rPr>
                <w:spacing w:val="40"/>
                <w:sz w:val="16"/>
              </w:rPr>
              <w:t> </w:t>
            </w:r>
            <w:r>
              <w:rPr>
                <w:spacing w:val="-6"/>
                <w:sz w:val="16"/>
              </w:rPr>
              <w:t>Participativa</w:t>
            </w:r>
            <w:r>
              <w:rPr>
                <w:spacing w:val="-9"/>
                <w:sz w:val="16"/>
              </w:rPr>
              <w:t> </w:t>
            </w:r>
            <w:r>
              <w:rPr>
                <w:spacing w:val="-6"/>
                <w:sz w:val="16"/>
              </w:rPr>
              <w:t>y</w:t>
            </w:r>
            <w:r>
              <w:rPr>
                <w:spacing w:val="40"/>
                <w:sz w:val="16"/>
              </w:rPr>
              <w:t> </w:t>
            </w:r>
            <w:r>
              <w:rPr>
                <w:spacing w:val="-6"/>
                <w:sz w:val="16"/>
              </w:rPr>
              <w:t>Evaluación</w:t>
            </w:r>
            <w:r>
              <w:rPr>
                <w:spacing w:val="-13"/>
                <w:sz w:val="16"/>
              </w:rPr>
              <w:t> </w:t>
            </w:r>
            <w:r>
              <w:rPr>
                <w:spacing w:val="-6"/>
                <w:sz w:val="16"/>
              </w:rPr>
              <w:t>de</w:t>
            </w:r>
            <w:r>
              <w:rPr>
                <w:spacing w:val="40"/>
                <w:sz w:val="16"/>
              </w:rPr>
              <w:t> </w:t>
            </w:r>
            <w:r>
              <w:rPr>
                <w:spacing w:val="-2"/>
                <w:sz w:val="16"/>
              </w:rPr>
              <w:t>Resultados</w:t>
            </w:r>
          </w:p>
        </w:tc>
        <w:tc>
          <w:tcPr>
            <w:tcW w:w="1549" w:type="dxa"/>
          </w:tcPr>
          <w:p>
            <w:pPr>
              <w:pStyle w:val="TableParagraph"/>
              <w:spacing w:before="95"/>
              <w:ind w:left="14"/>
              <w:jc w:val="center"/>
              <w:rPr>
                <w:sz w:val="16"/>
              </w:rPr>
            </w:pPr>
            <w:r>
              <w:rPr>
                <w:spacing w:val="-4"/>
                <w:sz w:val="16"/>
              </w:rPr>
              <w:t>LA</w:t>
            </w:r>
            <w:r>
              <w:rPr>
                <w:spacing w:val="-15"/>
                <w:sz w:val="16"/>
              </w:rPr>
              <w:t> </w:t>
            </w:r>
            <w:r>
              <w:rPr>
                <w:spacing w:val="-4"/>
                <w:sz w:val="16"/>
              </w:rPr>
              <w:t>3.1,</w:t>
            </w:r>
            <w:r>
              <w:rPr>
                <w:spacing w:val="-11"/>
                <w:sz w:val="16"/>
              </w:rPr>
              <w:t> </w:t>
            </w:r>
            <w:r>
              <w:rPr>
                <w:spacing w:val="-4"/>
                <w:sz w:val="16"/>
              </w:rPr>
              <w:t>LA</w:t>
            </w:r>
            <w:r>
              <w:rPr>
                <w:spacing w:val="-15"/>
                <w:sz w:val="16"/>
              </w:rPr>
              <w:t> </w:t>
            </w:r>
            <w:r>
              <w:rPr>
                <w:spacing w:val="-4"/>
                <w:sz w:val="16"/>
              </w:rPr>
              <w:t>3.2</w:t>
            </w:r>
            <w:r>
              <w:rPr>
                <w:spacing w:val="-10"/>
                <w:sz w:val="16"/>
              </w:rPr>
              <w:t> </w:t>
            </w:r>
            <w:r>
              <w:rPr>
                <w:spacing w:val="-4"/>
                <w:sz w:val="16"/>
              </w:rPr>
              <w:t>y</w:t>
            </w:r>
            <w:r>
              <w:rPr>
                <w:spacing w:val="-13"/>
                <w:sz w:val="16"/>
              </w:rPr>
              <w:t> </w:t>
            </w:r>
            <w:r>
              <w:rPr>
                <w:spacing w:val="-7"/>
                <w:sz w:val="16"/>
              </w:rPr>
              <w:t>LA</w:t>
            </w:r>
          </w:p>
          <w:p>
            <w:pPr>
              <w:pStyle w:val="TableParagraph"/>
              <w:spacing w:line="367" w:lineRule="auto" w:before="94"/>
              <w:ind w:left="414" w:hanging="130"/>
              <w:rPr>
                <w:sz w:val="16"/>
              </w:rPr>
            </w:pPr>
            <w:r>
              <w:rPr>
                <w:spacing w:val="-6"/>
                <w:sz w:val="16"/>
              </w:rPr>
              <w:t>3.3</w:t>
            </w:r>
            <w:r>
              <w:rPr>
                <w:spacing w:val="-13"/>
                <w:sz w:val="16"/>
              </w:rPr>
              <w:t> </w:t>
            </w:r>
            <w:r>
              <w:rPr>
                <w:spacing w:val="-6"/>
                <w:sz w:val="16"/>
              </w:rPr>
              <w:t>Productos</w:t>
            </w:r>
            <w:r>
              <w:rPr>
                <w:spacing w:val="-14"/>
                <w:sz w:val="16"/>
              </w:rPr>
              <w:t> </w:t>
            </w:r>
            <w:r>
              <w:rPr>
                <w:spacing w:val="-6"/>
                <w:sz w:val="16"/>
              </w:rPr>
              <w:t>d</w:t>
            </w:r>
            <w:r>
              <w:rPr>
                <w:spacing w:val="-6"/>
                <w:sz w:val="16"/>
              </w:rPr>
              <w:t>e</w:t>
            </w:r>
            <w:r>
              <w:rPr>
                <w:spacing w:val="40"/>
                <w:sz w:val="16"/>
              </w:rPr>
              <w:t> </w:t>
            </w:r>
            <w:r>
              <w:rPr>
                <w:spacing w:val="-2"/>
                <w:sz w:val="16"/>
              </w:rPr>
              <w:t>información</w:t>
            </w:r>
          </w:p>
          <w:p>
            <w:pPr>
              <w:pStyle w:val="TableParagraph"/>
              <w:spacing w:line="364" w:lineRule="auto"/>
              <w:ind w:left="150" w:right="136" w:hanging="1"/>
              <w:jc w:val="center"/>
              <w:rPr>
                <w:sz w:val="16"/>
              </w:rPr>
            </w:pPr>
            <w:r>
              <w:rPr>
                <w:spacing w:val="-6"/>
                <w:sz w:val="16"/>
              </w:rPr>
              <w:t>geoestadística</w:t>
            </w:r>
            <w:r>
              <w:rPr>
                <w:spacing w:val="-13"/>
                <w:sz w:val="16"/>
              </w:rPr>
              <w:t> </w:t>
            </w:r>
            <w:r>
              <w:rPr>
                <w:spacing w:val="-6"/>
                <w:sz w:val="16"/>
              </w:rPr>
              <w:t>para</w:t>
            </w:r>
            <w:r>
              <w:rPr>
                <w:spacing w:val="-11"/>
                <w:sz w:val="16"/>
              </w:rPr>
              <w:t> </w:t>
            </w:r>
            <w:r>
              <w:rPr>
                <w:spacing w:val="-6"/>
                <w:sz w:val="16"/>
              </w:rPr>
              <w:t>la</w:t>
            </w:r>
            <w:r>
              <w:rPr>
                <w:spacing w:val="40"/>
                <w:sz w:val="16"/>
              </w:rPr>
              <w:t> </w:t>
            </w:r>
            <w:r>
              <w:rPr>
                <w:spacing w:val="-6"/>
                <w:sz w:val="16"/>
              </w:rPr>
              <w:t>planeación</w:t>
            </w:r>
            <w:r>
              <w:rPr>
                <w:spacing w:val="-10"/>
                <w:sz w:val="16"/>
              </w:rPr>
              <w:t> </w:t>
            </w:r>
            <w:r>
              <w:rPr>
                <w:spacing w:val="-6"/>
                <w:sz w:val="16"/>
              </w:rPr>
              <w:t>y</w:t>
            </w:r>
            <w:r>
              <w:rPr>
                <w:spacing w:val="-15"/>
                <w:sz w:val="16"/>
              </w:rPr>
              <w:t> </w:t>
            </w:r>
            <w:r>
              <w:rPr>
                <w:spacing w:val="-6"/>
                <w:sz w:val="16"/>
              </w:rPr>
              <w:t>toma</w:t>
            </w:r>
            <w:r>
              <w:rPr>
                <w:spacing w:val="-13"/>
                <w:sz w:val="16"/>
              </w:rPr>
              <w:t> </w:t>
            </w:r>
            <w:r>
              <w:rPr>
                <w:spacing w:val="-6"/>
                <w:sz w:val="16"/>
              </w:rPr>
              <w:t>de</w:t>
            </w:r>
            <w:r>
              <w:rPr>
                <w:spacing w:val="40"/>
                <w:sz w:val="16"/>
              </w:rPr>
              <w:t> </w:t>
            </w:r>
            <w:r>
              <w:rPr>
                <w:sz w:val="16"/>
              </w:rPr>
              <w:t>decisiones</w:t>
            </w:r>
            <w:r>
              <w:rPr>
                <w:spacing w:val="-4"/>
                <w:sz w:val="16"/>
              </w:rPr>
              <w:t> </w:t>
            </w:r>
            <w:r>
              <w:rPr>
                <w:sz w:val="16"/>
              </w:rPr>
              <w:t>en</w:t>
            </w:r>
            <w:r>
              <w:rPr>
                <w:spacing w:val="-1"/>
                <w:sz w:val="16"/>
              </w:rPr>
              <w:t> </w:t>
            </w:r>
            <w:r>
              <w:rPr>
                <w:sz w:val="16"/>
              </w:rPr>
              <w:t>el</w:t>
            </w:r>
            <w:r>
              <w:rPr>
                <w:spacing w:val="40"/>
                <w:sz w:val="16"/>
              </w:rPr>
              <w:t> </w:t>
            </w:r>
            <w:r>
              <w:rPr>
                <w:spacing w:val="-2"/>
                <w:sz w:val="16"/>
              </w:rPr>
              <w:t>territorio</w:t>
            </w:r>
            <w:r>
              <w:rPr>
                <w:spacing w:val="-15"/>
                <w:sz w:val="16"/>
              </w:rPr>
              <w:t> </w:t>
            </w:r>
            <w:r>
              <w:rPr>
                <w:spacing w:val="-2"/>
                <w:sz w:val="16"/>
              </w:rPr>
              <w:t>municipal,</w:t>
            </w:r>
          </w:p>
          <w:p>
            <w:pPr>
              <w:pStyle w:val="TableParagraph"/>
              <w:spacing w:line="184" w:lineRule="exact"/>
              <w:ind w:left="8"/>
              <w:jc w:val="center"/>
              <w:rPr>
                <w:sz w:val="16"/>
              </w:rPr>
            </w:pPr>
            <w:r>
              <w:rPr>
                <w:spacing w:val="-2"/>
                <w:sz w:val="16"/>
              </w:rPr>
              <w:t>realizados</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spacing w:line="367" w:lineRule="auto"/>
              <w:ind w:left="167" w:right="158" w:firstLine="3"/>
              <w:jc w:val="center"/>
              <w:rPr>
                <w:sz w:val="16"/>
              </w:rPr>
            </w:pPr>
            <w:r>
              <w:rPr>
                <w:spacing w:val="-2"/>
                <w:sz w:val="16"/>
              </w:rPr>
              <w:t>Porcentaje</w:t>
            </w:r>
            <w:r>
              <w:rPr>
                <w:spacing w:val="-10"/>
                <w:sz w:val="16"/>
              </w:rPr>
              <w:t> </w:t>
            </w:r>
            <w:r>
              <w:rPr>
                <w:spacing w:val="-2"/>
                <w:sz w:val="16"/>
              </w:rPr>
              <w:t>de</w:t>
            </w:r>
            <w:r>
              <w:rPr>
                <w:spacing w:val="-10"/>
                <w:sz w:val="16"/>
              </w:rPr>
              <w:t> </w:t>
            </w:r>
            <w:r>
              <w:rPr>
                <w:spacing w:val="-2"/>
                <w:sz w:val="16"/>
              </w:rPr>
              <w:t>productos</w:t>
            </w:r>
            <w:r>
              <w:rPr>
                <w:spacing w:val="40"/>
                <w:sz w:val="16"/>
              </w:rPr>
              <w:t> </w:t>
            </w:r>
            <w:r>
              <w:rPr>
                <w:spacing w:val="-6"/>
                <w:sz w:val="16"/>
              </w:rPr>
              <w:t>realizados</w:t>
            </w:r>
            <w:r>
              <w:rPr>
                <w:spacing w:val="-14"/>
                <w:sz w:val="16"/>
              </w:rPr>
              <w:t> </w:t>
            </w:r>
            <w:r>
              <w:rPr>
                <w:spacing w:val="-6"/>
                <w:sz w:val="16"/>
              </w:rPr>
              <w:t>de</w:t>
            </w:r>
            <w:r>
              <w:rPr>
                <w:spacing w:val="-13"/>
                <w:sz w:val="16"/>
              </w:rPr>
              <w:t> </w:t>
            </w:r>
            <w:r>
              <w:rPr>
                <w:spacing w:val="-6"/>
                <w:sz w:val="16"/>
              </w:rPr>
              <w:t>información</w:t>
            </w:r>
            <w:r>
              <w:rPr>
                <w:spacing w:val="40"/>
                <w:sz w:val="16"/>
              </w:rPr>
              <w:t> </w:t>
            </w:r>
            <w:r>
              <w:rPr>
                <w:sz w:val="16"/>
              </w:rPr>
              <w:t>geo</w:t>
            </w:r>
            <w:r>
              <w:rPr>
                <w:spacing w:val="-13"/>
                <w:sz w:val="16"/>
              </w:rPr>
              <w:t> </w:t>
            </w:r>
            <w:r>
              <w:rPr>
                <w:sz w:val="16"/>
              </w:rPr>
              <w:t>estadística</w:t>
            </w:r>
          </w:p>
        </w:tc>
        <w:tc>
          <w:tcPr>
            <w:tcW w:w="241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113" w:right="101" w:hanging="3"/>
              <w:jc w:val="center"/>
              <w:rPr>
                <w:sz w:val="16"/>
              </w:rPr>
            </w:pPr>
            <w:r>
              <w:rPr>
                <w:spacing w:val="-4"/>
                <w:sz w:val="16"/>
              </w:rPr>
              <w:t>(Número</w:t>
            </w:r>
            <w:r>
              <w:rPr>
                <w:spacing w:val="-12"/>
                <w:sz w:val="16"/>
              </w:rPr>
              <w:t> </w:t>
            </w:r>
            <w:r>
              <w:rPr>
                <w:spacing w:val="-4"/>
                <w:sz w:val="16"/>
              </w:rPr>
              <w:t>de</w:t>
            </w:r>
            <w:r>
              <w:rPr>
                <w:spacing w:val="-13"/>
                <w:sz w:val="16"/>
              </w:rPr>
              <w:t> </w:t>
            </w:r>
            <w:r>
              <w:rPr>
                <w:spacing w:val="-4"/>
                <w:sz w:val="16"/>
              </w:rPr>
              <w:t>productos</w:t>
            </w:r>
            <w:r>
              <w:rPr>
                <w:spacing w:val="-9"/>
                <w:sz w:val="16"/>
              </w:rPr>
              <w:t> </w:t>
            </w:r>
            <w:r>
              <w:rPr>
                <w:spacing w:val="-4"/>
                <w:sz w:val="16"/>
              </w:rPr>
              <w:t>realizados</w:t>
            </w:r>
            <w:r>
              <w:rPr>
                <w:spacing w:val="-11"/>
                <w:sz w:val="16"/>
              </w:rPr>
              <w:t> </w:t>
            </w:r>
            <w:r>
              <w:rPr>
                <w:spacing w:val="-4"/>
                <w:sz w:val="16"/>
              </w:rPr>
              <w:t>de</w:t>
            </w:r>
            <w:r>
              <w:rPr>
                <w:spacing w:val="40"/>
                <w:sz w:val="16"/>
              </w:rPr>
              <w:t> </w:t>
            </w:r>
            <w:r>
              <w:rPr>
                <w:spacing w:val="-6"/>
                <w:sz w:val="16"/>
              </w:rPr>
              <w:t>información</w:t>
            </w:r>
            <w:r>
              <w:rPr>
                <w:spacing w:val="-10"/>
                <w:sz w:val="16"/>
              </w:rPr>
              <w:t> </w:t>
            </w:r>
            <w:r>
              <w:rPr>
                <w:spacing w:val="-6"/>
                <w:sz w:val="16"/>
              </w:rPr>
              <w:t>geo</w:t>
            </w:r>
            <w:r>
              <w:rPr>
                <w:spacing w:val="-13"/>
                <w:sz w:val="16"/>
              </w:rPr>
              <w:t> </w:t>
            </w:r>
            <w:r>
              <w:rPr>
                <w:spacing w:val="-6"/>
                <w:sz w:val="16"/>
              </w:rPr>
              <w:t>estadística</w:t>
            </w:r>
            <w:r>
              <w:rPr>
                <w:spacing w:val="-13"/>
                <w:sz w:val="16"/>
              </w:rPr>
              <w:t> </w:t>
            </w:r>
            <w:r>
              <w:rPr>
                <w:spacing w:val="-6"/>
                <w:sz w:val="16"/>
              </w:rPr>
              <w:t>/</w:t>
            </w:r>
            <w:r>
              <w:rPr>
                <w:spacing w:val="-11"/>
                <w:sz w:val="16"/>
              </w:rPr>
              <w:t> </w:t>
            </w:r>
            <w:r>
              <w:rPr>
                <w:spacing w:val="-6"/>
                <w:sz w:val="16"/>
              </w:rPr>
              <w:t>Total</w:t>
            </w:r>
            <w:r>
              <w:rPr>
                <w:spacing w:val="-16"/>
                <w:sz w:val="16"/>
              </w:rPr>
              <w:t> </w:t>
            </w:r>
            <w:r>
              <w:rPr>
                <w:spacing w:val="-6"/>
                <w:sz w:val="16"/>
              </w:rPr>
              <w:t>de</w:t>
            </w:r>
            <w:r>
              <w:rPr>
                <w:spacing w:val="40"/>
                <w:sz w:val="16"/>
              </w:rPr>
              <w:t> </w:t>
            </w:r>
            <w:r>
              <w:rPr>
                <w:spacing w:val="-4"/>
                <w:sz w:val="16"/>
              </w:rPr>
              <w:t>productos</w:t>
            </w:r>
            <w:r>
              <w:rPr>
                <w:spacing w:val="-14"/>
                <w:sz w:val="16"/>
              </w:rPr>
              <w:t> </w:t>
            </w:r>
            <w:r>
              <w:rPr>
                <w:spacing w:val="-4"/>
                <w:sz w:val="16"/>
              </w:rPr>
              <w:t>programados</w:t>
            </w:r>
            <w:r>
              <w:rPr>
                <w:spacing w:val="-14"/>
                <w:sz w:val="16"/>
              </w:rPr>
              <w:t> </w:t>
            </w:r>
            <w:r>
              <w:rPr>
                <w:spacing w:val="-4"/>
                <w:sz w:val="16"/>
              </w:rPr>
              <w:t>a</w:t>
            </w:r>
            <w:r>
              <w:rPr>
                <w:spacing w:val="-11"/>
                <w:sz w:val="16"/>
              </w:rPr>
              <w:t> </w:t>
            </w:r>
            <w:r>
              <w:rPr>
                <w:spacing w:val="-4"/>
                <w:sz w:val="16"/>
              </w:rPr>
              <w:t>realizar</w:t>
            </w:r>
            <w:r>
              <w:rPr>
                <w:spacing w:val="-12"/>
                <w:sz w:val="16"/>
              </w:rPr>
              <w:t> </w:t>
            </w:r>
            <w:r>
              <w:rPr>
                <w:spacing w:val="-4"/>
                <w:sz w:val="16"/>
              </w:rPr>
              <w:t>de</w:t>
            </w:r>
            <w:r>
              <w:rPr>
                <w:spacing w:val="40"/>
                <w:sz w:val="16"/>
              </w:rPr>
              <w:t> </w:t>
            </w:r>
            <w:r>
              <w:rPr>
                <w:spacing w:val="-2"/>
                <w:sz w:val="16"/>
              </w:rPr>
              <w:t>información geo</w:t>
            </w:r>
            <w:r>
              <w:rPr>
                <w:spacing w:val="-6"/>
                <w:sz w:val="16"/>
              </w:rPr>
              <w:t> </w:t>
            </w:r>
            <w:r>
              <w:rPr>
                <w:spacing w:val="-2"/>
                <w:sz w:val="16"/>
              </w:rPr>
              <w:t>estadística)*100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5"/>
              <w:jc w:val="center"/>
              <w:rPr>
                <w:sz w:val="16"/>
              </w:rPr>
            </w:pPr>
            <w:r>
              <w:rPr>
                <w:spacing w:val="-10"/>
                <w:sz w:val="16"/>
              </w:rPr>
              <w:t>1</w:t>
            </w:r>
          </w:p>
        </w:tc>
      </w:tr>
      <w:tr>
        <w:trPr>
          <w:trHeight w:val="227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9"/>
              <w:jc w:val="center"/>
              <w:rPr>
                <w:sz w:val="16"/>
              </w:rPr>
            </w:pPr>
            <w:r>
              <w:rPr>
                <w:spacing w:val="-5"/>
                <w:sz w:val="16"/>
              </w:rPr>
              <w:t>23</w:t>
            </w:r>
          </w:p>
        </w:tc>
        <w:tc>
          <w:tcPr>
            <w:tcW w:w="118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69" w:right="253"/>
              <w:rPr>
                <w:sz w:val="16"/>
              </w:rPr>
            </w:pPr>
            <w:r>
              <w:rPr>
                <w:spacing w:val="-2"/>
                <w:sz w:val="16"/>
              </w:rPr>
              <w:t>Planeación</w:t>
            </w:r>
            <w:r>
              <w:rPr>
                <w:spacing w:val="40"/>
                <w:sz w:val="16"/>
              </w:rPr>
              <w:t> </w:t>
            </w:r>
            <w:r>
              <w:rPr>
                <w:spacing w:val="-6"/>
                <w:sz w:val="16"/>
              </w:rPr>
              <w:t>Participativa</w:t>
            </w:r>
            <w:r>
              <w:rPr>
                <w:spacing w:val="-9"/>
                <w:sz w:val="16"/>
              </w:rPr>
              <w:t> </w:t>
            </w:r>
            <w:r>
              <w:rPr>
                <w:spacing w:val="-6"/>
                <w:sz w:val="16"/>
              </w:rPr>
              <w:t>y</w:t>
            </w:r>
            <w:r>
              <w:rPr>
                <w:spacing w:val="40"/>
                <w:sz w:val="16"/>
              </w:rPr>
              <w:t> </w:t>
            </w:r>
            <w:r>
              <w:rPr>
                <w:spacing w:val="-6"/>
                <w:sz w:val="16"/>
              </w:rPr>
              <w:t>Evaluación</w:t>
            </w:r>
            <w:r>
              <w:rPr>
                <w:spacing w:val="-13"/>
                <w:sz w:val="16"/>
              </w:rPr>
              <w:t> </w:t>
            </w:r>
            <w:r>
              <w:rPr>
                <w:spacing w:val="-6"/>
                <w:sz w:val="16"/>
              </w:rPr>
              <w:t>de</w:t>
            </w:r>
            <w:r>
              <w:rPr>
                <w:spacing w:val="40"/>
                <w:sz w:val="16"/>
              </w:rPr>
              <w:t> </w:t>
            </w:r>
            <w:r>
              <w:rPr>
                <w:spacing w:val="-2"/>
                <w:sz w:val="16"/>
              </w:rPr>
              <w:t>Resultados</w:t>
            </w:r>
          </w:p>
        </w:tc>
        <w:tc>
          <w:tcPr>
            <w:tcW w:w="1549" w:type="dxa"/>
          </w:tcPr>
          <w:p>
            <w:pPr>
              <w:pStyle w:val="TableParagraph"/>
              <w:spacing w:before="50"/>
              <w:rPr>
                <w:b/>
                <w:sz w:val="16"/>
              </w:rPr>
            </w:pPr>
          </w:p>
          <w:p>
            <w:pPr>
              <w:pStyle w:val="TableParagraph"/>
              <w:ind w:left="12"/>
              <w:jc w:val="center"/>
              <w:rPr>
                <w:sz w:val="16"/>
              </w:rPr>
            </w:pPr>
            <w:r>
              <w:rPr>
                <w:spacing w:val="-4"/>
                <w:sz w:val="16"/>
              </w:rPr>
              <w:t>LA</w:t>
            </w:r>
            <w:r>
              <w:rPr>
                <w:spacing w:val="-15"/>
                <w:sz w:val="16"/>
              </w:rPr>
              <w:t> </w:t>
            </w:r>
            <w:r>
              <w:rPr>
                <w:spacing w:val="-4"/>
                <w:sz w:val="16"/>
              </w:rPr>
              <w:t>5.1</w:t>
            </w:r>
            <w:r>
              <w:rPr>
                <w:spacing w:val="-8"/>
                <w:sz w:val="16"/>
              </w:rPr>
              <w:t> </w:t>
            </w:r>
            <w:r>
              <w:rPr>
                <w:spacing w:val="-4"/>
                <w:sz w:val="16"/>
              </w:rPr>
              <w:t>y</w:t>
            </w:r>
            <w:r>
              <w:rPr>
                <w:spacing w:val="-12"/>
                <w:sz w:val="16"/>
              </w:rPr>
              <w:t> </w:t>
            </w:r>
            <w:r>
              <w:rPr>
                <w:spacing w:val="-4"/>
                <w:sz w:val="16"/>
              </w:rPr>
              <w:t>LA</w:t>
            </w:r>
            <w:r>
              <w:rPr>
                <w:spacing w:val="-14"/>
                <w:sz w:val="16"/>
              </w:rPr>
              <w:t> </w:t>
            </w:r>
            <w:r>
              <w:rPr>
                <w:spacing w:val="-5"/>
                <w:sz w:val="16"/>
              </w:rPr>
              <w:t>5.2</w:t>
            </w:r>
          </w:p>
          <w:p>
            <w:pPr>
              <w:pStyle w:val="TableParagraph"/>
              <w:spacing w:line="364" w:lineRule="auto" w:before="97"/>
              <w:ind w:left="73" w:right="61"/>
              <w:jc w:val="center"/>
              <w:rPr>
                <w:sz w:val="16"/>
              </w:rPr>
            </w:pPr>
            <w:r>
              <w:rPr>
                <w:spacing w:val="-6"/>
                <w:sz w:val="16"/>
              </w:rPr>
              <w:t>Participación</w:t>
            </w:r>
            <w:r>
              <w:rPr>
                <w:spacing w:val="-10"/>
                <w:sz w:val="16"/>
              </w:rPr>
              <w:t> </w:t>
            </w:r>
            <w:r>
              <w:rPr>
                <w:spacing w:val="-6"/>
                <w:sz w:val="16"/>
              </w:rPr>
              <w:t>ciudadana</w:t>
            </w:r>
            <w:r>
              <w:rPr>
                <w:spacing w:val="40"/>
                <w:sz w:val="16"/>
              </w:rPr>
              <w:t> </w:t>
            </w:r>
            <w:r>
              <w:rPr>
                <w:spacing w:val="-4"/>
                <w:sz w:val="16"/>
              </w:rPr>
              <w:t>a</w:t>
            </w:r>
            <w:r>
              <w:rPr>
                <w:spacing w:val="-15"/>
                <w:sz w:val="16"/>
              </w:rPr>
              <w:t> </w:t>
            </w:r>
            <w:r>
              <w:rPr>
                <w:spacing w:val="-4"/>
                <w:sz w:val="16"/>
              </w:rPr>
              <w:t>través</w:t>
            </w:r>
            <w:r>
              <w:rPr>
                <w:spacing w:val="-12"/>
                <w:sz w:val="16"/>
              </w:rPr>
              <w:t> </w:t>
            </w:r>
            <w:r>
              <w:rPr>
                <w:spacing w:val="-4"/>
                <w:sz w:val="16"/>
              </w:rPr>
              <w:t>de</w:t>
            </w:r>
            <w:r>
              <w:rPr>
                <w:spacing w:val="-13"/>
                <w:sz w:val="16"/>
              </w:rPr>
              <w:t> </w:t>
            </w:r>
            <w:r>
              <w:rPr>
                <w:spacing w:val="-4"/>
                <w:sz w:val="16"/>
              </w:rPr>
              <w:t>la</w:t>
            </w:r>
            <w:r>
              <w:rPr>
                <w:spacing w:val="-11"/>
                <w:sz w:val="16"/>
              </w:rPr>
              <w:t> </w:t>
            </w:r>
            <w:r>
              <w:rPr>
                <w:spacing w:val="-4"/>
                <w:sz w:val="16"/>
              </w:rPr>
              <w:t>Secretaría</w:t>
            </w:r>
            <w:r>
              <w:rPr>
                <w:spacing w:val="40"/>
                <w:sz w:val="16"/>
              </w:rPr>
              <w:t> </w:t>
            </w:r>
            <w:r>
              <w:rPr>
                <w:sz w:val="16"/>
              </w:rPr>
              <w:t>Ejecutiva</w:t>
            </w:r>
            <w:r>
              <w:rPr>
                <w:spacing w:val="-6"/>
                <w:sz w:val="16"/>
              </w:rPr>
              <w:t> </w:t>
            </w:r>
            <w:r>
              <w:rPr>
                <w:sz w:val="16"/>
              </w:rPr>
              <w:t>de</w:t>
            </w:r>
            <w:r>
              <w:rPr>
                <w:spacing w:val="-3"/>
                <w:sz w:val="16"/>
              </w:rPr>
              <w:t> </w:t>
            </w:r>
            <w:r>
              <w:rPr>
                <w:sz w:val="16"/>
              </w:rPr>
              <w:t>los</w:t>
            </w:r>
            <w:r>
              <w:rPr>
                <w:spacing w:val="40"/>
                <w:sz w:val="16"/>
              </w:rPr>
              <w:t> </w:t>
            </w:r>
            <w:r>
              <w:rPr>
                <w:sz w:val="16"/>
              </w:rPr>
              <w:t>Consejos</w:t>
            </w:r>
            <w:r>
              <w:rPr>
                <w:spacing w:val="-12"/>
                <w:sz w:val="16"/>
              </w:rPr>
              <w:t> </w:t>
            </w:r>
            <w:r>
              <w:rPr>
                <w:sz w:val="16"/>
              </w:rPr>
              <w:t>de</w:t>
            </w:r>
            <w:r>
              <w:rPr>
                <w:spacing w:val="40"/>
                <w:sz w:val="16"/>
              </w:rPr>
              <w:t> </w:t>
            </w:r>
            <w:r>
              <w:rPr>
                <w:spacing w:val="-2"/>
                <w:sz w:val="16"/>
              </w:rPr>
              <w:t>Participación</w:t>
            </w:r>
            <w:r>
              <w:rPr>
                <w:spacing w:val="40"/>
                <w:sz w:val="16"/>
              </w:rPr>
              <w:t> </w:t>
            </w:r>
            <w:r>
              <w:rPr>
                <w:spacing w:val="-4"/>
                <w:sz w:val="16"/>
              </w:rPr>
              <w:t>Ciudadana,</w:t>
            </w:r>
            <w:r>
              <w:rPr>
                <w:spacing w:val="-13"/>
                <w:sz w:val="16"/>
              </w:rPr>
              <w:t> </w:t>
            </w:r>
            <w:r>
              <w:rPr>
                <w:spacing w:val="-4"/>
                <w:sz w:val="16"/>
              </w:rPr>
              <w:t>promovida</w:t>
            </w:r>
          </w:p>
        </w:tc>
        <w:tc>
          <w:tcPr>
            <w:tcW w:w="1854" w:type="dxa"/>
          </w:tcPr>
          <w:p>
            <w:pPr>
              <w:pStyle w:val="TableParagraph"/>
              <w:rPr>
                <w:b/>
                <w:sz w:val="16"/>
              </w:rPr>
            </w:pPr>
          </w:p>
          <w:p>
            <w:pPr>
              <w:pStyle w:val="TableParagraph"/>
              <w:spacing w:before="5"/>
              <w:rPr>
                <w:b/>
                <w:sz w:val="16"/>
              </w:rPr>
            </w:pPr>
          </w:p>
          <w:p>
            <w:pPr>
              <w:pStyle w:val="TableParagraph"/>
              <w:spacing w:line="364" w:lineRule="auto"/>
              <w:ind w:left="63" w:right="53"/>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convocatorias</w:t>
            </w:r>
            <w:r>
              <w:rPr>
                <w:spacing w:val="40"/>
                <w:sz w:val="16"/>
              </w:rPr>
              <w:t> </w:t>
            </w:r>
            <w:r>
              <w:rPr>
                <w:spacing w:val="-4"/>
                <w:sz w:val="16"/>
              </w:rPr>
              <w:t>gestionadas</w:t>
            </w:r>
            <w:r>
              <w:rPr>
                <w:spacing w:val="-16"/>
                <w:sz w:val="16"/>
              </w:rPr>
              <w:t> </w:t>
            </w:r>
            <w:r>
              <w:rPr>
                <w:spacing w:val="-4"/>
                <w:sz w:val="16"/>
              </w:rPr>
              <w:t>a</w:t>
            </w:r>
            <w:r>
              <w:rPr>
                <w:spacing w:val="-13"/>
                <w:sz w:val="16"/>
              </w:rPr>
              <w:t> </w:t>
            </w:r>
            <w:r>
              <w:rPr>
                <w:spacing w:val="-4"/>
                <w:sz w:val="16"/>
              </w:rPr>
              <w:t>sesiones</w:t>
            </w:r>
            <w:r>
              <w:rPr>
                <w:spacing w:val="-14"/>
                <w:sz w:val="16"/>
              </w:rPr>
              <w:t> </w:t>
            </w:r>
            <w:r>
              <w:rPr>
                <w:spacing w:val="-4"/>
                <w:sz w:val="16"/>
              </w:rPr>
              <w:t>de</w:t>
            </w:r>
            <w:r>
              <w:rPr>
                <w:spacing w:val="-13"/>
                <w:sz w:val="16"/>
              </w:rPr>
              <w:t> </w:t>
            </w:r>
            <w:r>
              <w:rPr>
                <w:spacing w:val="-4"/>
                <w:sz w:val="16"/>
              </w:rPr>
              <w:t>la</w:t>
            </w:r>
            <w:r>
              <w:rPr>
                <w:spacing w:val="40"/>
                <w:sz w:val="16"/>
              </w:rPr>
              <w:t> </w:t>
            </w:r>
            <w:r>
              <w:rPr>
                <w:sz w:val="16"/>
              </w:rPr>
              <w:t>Comisión Ejecutiva y</w:t>
            </w:r>
            <w:r>
              <w:rPr>
                <w:spacing w:val="-2"/>
                <w:sz w:val="16"/>
              </w:rPr>
              <w:t> </w:t>
            </w:r>
            <w:r>
              <w:rPr>
                <w:sz w:val="16"/>
              </w:rPr>
              <w:t>la</w:t>
            </w:r>
            <w:r>
              <w:rPr>
                <w:spacing w:val="40"/>
                <w:sz w:val="16"/>
              </w:rPr>
              <w:t> </w:t>
            </w:r>
            <w:r>
              <w:rPr>
                <w:sz w:val="16"/>
              </w:rPr>
              <w:t>Junta Directiva de los</w:t>
            </w:r>
            <w:r>
              <w:rPr>
                <w:spacing w:val="40"/>
                <w:sz w:val="16"/>
              </w:rPr>
              <w:t> </w:t>
            </w:r>
            <w:r>
              <w:rPr>
                <w:spacing w:val="-2"/>
                <w:sz w:val="16"/>
              </w:rPr>
              <w:t>Consejos</w:t>
            </w:r>
            <w:r>
              <w:rPr>
                <w:spacing w:val="-6"/>
                <w:sz w:val="16"/>
              </w:rPr>
              <w:t> </w:t>
            </w:r>
            <w:r>
              <w:rPr>
                <w:spacing w:val="-2"/>
                <w:sz w:val="16"/>
              </w:rPr>
              <w:t>de</w:t>
            </w:r>
            <w:r>
              <w:rPr>
                <w:spacing w:val="-11"/>
                <w:sz w:val="16"/>
              </w:rPr>
              <w:t> </w:t>
            </w:r>
            <w:r>
              <w:rPr>
                <w:spacing w:val="-2"/>
                <w:sz w:val="16"/>
              </w:rPr>
              <w:t>Participación</w:t>
            </w:r>
            <w:r>
              <w:rPr>
                <w:spacing w:val="40"/>
                <w:sz w:val="16"/>
              </w:rPr>
              <w:t> </w:t>
            </w:r>
            <w:r>
              <w:rPr>
                <w:spacing w:val="-2"/>
                <w:sz w:val="16"/>
              </w:rPr>
              <w:t>Ciudadana</w:t>
            </w:r>
          </w:p>
        </w:tc>
        <w:tc>
          <w:tcPr>
            <w:tcW w:w="2418" w:type="dxa"/>
          </w:tcPr>
          <w:p>
            <w:pPr>
              <w:pStyle w:val="TableParagraph"/>
              <w:spacing w:line="364" w:lineRule="auto" w:before="95"/>
              <w:ind w:left="70" w:right="62"/>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convocatorias</w:t>
            </w:r>
            <w:r>
              <w:rPr>
                <w:spacing w:val="-12"/>
                <w:sz w:val="16"/>
              </w:rPr>
              <w:t> </w:t>
            </w:r>
            <w:r>
              <w:rPr>
                <w:spacing w:val="-6"/>
                <w:sz w:val="16"/>
              </w:rPr>
              <w:t>gestionadas</w:t>
            </w:r>
            <w:r>
              <w:rPr>
                <w:spacing w:val="40"/>
                <w:sz w:val="16"/>
              </w:rPr>
              <w:t> </w:t>
            </w:r>
            <w:r>
              <w:rPr>
                <w:spacing w:val="-4"/>
                <w:sz w:val="16"/>
              </w:rPr>
              <w:t>a</w:t>
            </w:r>
            <w:r>
              <w:rPr>
                <w:spacing w:val="-11"/>
                <w:sz w:val="16"/>
              </w:rPr>
              <w:t> </w:t>
            </w:r>
            <w:r>
              <w:rPr>
                <w:spacing w:val="-4"/>
                <w:sz w:val="16"/>
              </w:rPr>
              <w:t>sesiones</w:t>
            </w:r>
            <w:r>
              <w:rPr>
                <w:spacing w:val="-10"/>
                <w:sz w:val="16"/>
              </w:rPr>
              <w:t> </w:t>
            </w:r>
            <w:r>
              <w:rPr>
                <w:spacing w:val="-4"/>
                <w:sz w:val="16"/>
              </w:rPr>
              <w:t>de</w:t>
            </w:r>
            <w:r>
              <w:rPr>
                <w:spacing w:val="-11"/>
                <w:sz w:val="16"/>
              </w:rPr>
              <w:t> </w:t>
            </w:r>
            <w:r>
              <w:rPr>
                <w:spacing w:val="-4"/>
                <w:sz w:val="16"/>
              </w:rPr>
              <w:t>la</w:t>
            </w:r>
            <w:r>
              <w:rPr>
                <w:spacing w:val="-11"/>
                <w:sz w:val="16"/>
              </w:rPr>
              <w:t> </w:t>
            </w:r>
            <w:r>
              <w:rPr>
                <w:spacing w:val="-4"/>
                <w:sz w:val="16"/>
              </w:rPr>
              <w:t>Comisión</w:t>
            </w:r>
            <w:r>
              <w:rPr>
                <w:spacing w:val="-11"/>
                <w:sz w:val="16"/>
              </w:rPr>
              <w:t> </w:t>
            </w:r>
            <w:r>
              <w:rPr>
                <w:spacing w:val="-4"/>
                <w:sz w:val="16"/>
              </w:rPr>
              <w:t>Ejecutiva</w:t>
            </w:r>
            <w:r>
              <w:rPr>
                <w:spacing w:val="-8"/>
                <w:sz w:val="16"/>
              </w:rPr>
              <w:t> </w:t>
            </w:r>
            <w:r>
              <w:rPr>
                <w:spacing w:val="-4"/>
                <w:sz w:val="16"/>
              </w:rPr>
              <w:t>y</w:t>
            </w:r>
            <w:r>
              <w:rPr>
                <w:spacing w:val="40"/>
                <w:sz w:val="16"/>
              </w:rPr>
              <w:t> </w:t>
            </w:r>
            <w:r>
              <w:rPr>
                <w:spacing w:val="-2"/>
                <w:sz w:val="16"/>
              </w:rPr>
              <w:t>la</w:t>
            </w:r>
            <w:r>
              <w:rPr>
                <w:spacing w:val="-10"/>
                <w:sz w:val="16"/>
              </w:rPr>
              <w:t> </w:t>
            </w:r>
            <w:r>
              <w:rPr>
                <w:spacing w:val="-2"/>
                <w:sz w:val="16"/>
              </w:rPr>
              <w:t>Junta</w:t>
            </w:r>
            <w:r>
              <w:rPr>
                <w:spacing w:val="-12"/>
                <w:sz w:val="16"/>
              </w:rPr>
              <w:t> </w:t>
            </w:r>
            <w:r>
              <w:rPr>
                <w:spacing w:val="-2"/>
                <w:sz w:val="16"/>
              </w:rPr>
              <w:t>Directiva</w:t>
            </w:r>
            <w:r>
              <w:rPr>
                <w:spacing w:val="-12"/>
                <w:sz w:val="16"/>
              </w:rPr>
              <w:t> </w:t>
            </w:r>
            <w:r>
              <w:rPr>
                <w:spacing w:val="-2"/>
                <w:sz w:val="16"/>
              </w:rPr>
              <w:t>de</w:t>
            </w:r>
            <w:r>
              <w:rPr>
                <w:spacing w:val="-12"/>
                <w:sz w:val="16"/>
              </w:rPr>
              <w:t> </w:t>
            </w:r>
            <w:r>
              <w:rPr>
                <w:spacing w:val="-2"/>
                <w:sz w:val="16"/>
              </w:rPr>
              <w:t>los</w:t>
            </w:r>
            <w:r>
              <w:rPr>
                <w:spacing w:val="-13"/>
                <w:sz w:val="16"/>
              </w:rPr>
              <w:t> </w:t>
            </w:r>
            <w:r>
              <w:rPr>
                <w:spacing w:val="-2"/>
                <w:sz w:val="16"/>
              </w:rPr>
              <w:t>Consejos</w:t>
            </w:r>
            <w:r>
              <w:rPr>
                <w:spacing w:val="-11"/>
                <w:sz w:val="16"/>
              </w:rPr>
              <w:t> </w:t>
            </w:r>
            <w:r>
              <w:rPr>
                <w:spacing w:val="-2"/>
                <w:sz w:val="16"/>
              </w:rPr>
              <w:t>de</w:t>
            </w:r>
            <w:r>
              <w:rPr>
                <w:spacing w:val="40"/>
                <w:sz w:val="16"/>
              </w:rPr>
              <w:t> </w:t>
            </w:r>
            <w:r>
              <w:rPr>
                <w:sz w:val="16"/>
              </w:rPr>
              <w:t>Participación</w:t>
            </w:r>
            <w:r>
              <w:rPr>
                <w:spacing w:val="-13"/>
                <w:sz w:val="16"/>
              </w:rPr>
              <w:t> </w:t>
            </w:r>
            <w:r>
              <w:rPr>
                <w:sz w:val="16"/>
              </w:rPr>
              <w:t>Ciudadana</w:t>
            </w:r>
            <w:r>
              <w:rPr>
                <w:spacing w:val="-13"/>
                <w:sz w:val="16"/>
              </w:rPr>
              <w:t> </w:t>
            </w:r>
            <w:r>
              <w:rPr>
                <w:sz w:val="16"/>
              </w:rPr>
              <w:t>/</w:t>
            </w:r>
            <w:r>
              <w:rPr>
                <w:spacing w:val="-11"/>
                <w:sz w:val="16"/>
              </w:rPr>
              <w:t> </w:t>
            </w:r>
            <w:r>
              <w:rPr>
                <w:sz w:val="16"/>
              </w:rPr>
              <w:t>Total</w:t>
            </w:r>
            <w:r>
              <w:rPr>
                <w:spacing w:val="-16"/>
                <w:sz w:val="16"/>
              </w:rPr>
              <w:t> </w:t>
            </w:r>
            <w:r>
              <w:rPr>
                <w:sz w:val="16"/>
              </w:rPr>
              <w:t>de</w:t>
            </w:r>
            <w:r>
              <w:rPr>
                <w:spacing w:val="40"/>
                <w:sz w:val="16"/>
              </w:rPr>
              <w:t> </w:t>
            </w:r>
            <w:r>
              <w:rPr>
                <w:spacing w:val="-6"/>
                <w:sz w:val="16"/>
              </w:rPr>
              <w:t>convocatorias programadas a sesiones</w:t>
            </w:r>
            <w:r>
              <w:rPr>
                <w:spacing w:val="40"/>
                <w:sz w:val="16"/>
              </w:rPr>
              <w:t> </w:t>
            </w:r>
            <w:r>
              <w:rPr>
                <w:sz w:val="16"/>
              </w:rPr>
              <w:t>de</w:t>
            </w:r>
            <w:r>
              <w:rPr>
                <w:spacing w:val="-13"/>
                <w:sz w:val="16"/>
              </w:rPr>
              <w:t> </w:t>
            </w:r>
            <w:r>
              <w:rPr>
                <w:sz w:val="16"/>
              </w:rPr>
              <w:t>la</w:t>
            </w:r>
            <w:r>
              <w:rPr>
                <w:spacing w:val="-13"/>
                <w:sz w:val="16"/>
              </w:rPr>
              <w:t> </w:t>
            </w:r>
            <w:r>
              <w:rPr>
                <w:sz w:val="16"/>
              </w:rPr>
              <w:t>Comisión</w:t>
            </w:r>
            <w:r>
              <w:rPr>
                <w:spacing w:val="-13"/>
                <w:sz w:val="16"/>
              </w:rPr>
              <w:t> </w:t>
            </w:r>
            <w:r>
              <w:rPr>
                <w:sz w:val="16"/>
              </w:rPr>
              <w:t>Ejecutiva</w:t>
            </w:r>
            <w:r>
              <w:rPr>
                <w:spacing w:val="-11"/>
                <w:sz w:val="16"/>
              </w:rPr>
              <w:t> </w:t>
            </w:r>
            <w:r>
              <w:rPr>
                <w:sz w:val="16"/>
              </w:rPr>
              <w:t>y</w:t>
            </w:r>
            <w:r>
              <w:rPr>
                <w:spacing w:val="-13"/>
                <w:sz w:val="16"/>
              </w:rPr>
              <w:t> </w:t>
            </w:r>
            <w:r>
              <w:rPr>
                <w:sz w:val="16"/>
              </w:rPr>
              <w:t>la</w:t>
            </w:r>
            <w:r>
              <w:rPr>
                <w:spacing w:val="-11"/>
                <w:sz w:val="16"/>
              </w:rPr>
              <w:t> </w:t>
            </w:r>
            <w:r>
              <w:rPr>
                <w:sz w:val="16"/>
              </w:rPr>
              <w:t>Junta</w:t>
            </w:r>
            <w:r>
              <w:rPr>
                <w:spacing w:val="40"/>
                <w:sz w:val="16"/>
              </w:rPr>
              <w:t> </w:t>
            </w:r>
            <w:r>
              <w:rPr>
                <w:sz w:val="16"/>
              </w:rPr>
              <w:t>Directiva</w:t>
            </w:r>
            <w:r>
              <w:rPr>
                <w:spacing w:val="-6"/>
                <w:sz w:val="16"/>
              </w:rPr>
              <w:t> </w:t>
            </w:r>
            <w:r>
              <w:rPr>
                <w:sz w:val="16"/>
              </w:rPr>
              <w:t>de</w:t>
            </w:r>
            <w:r>
              <w:rPr>
                <w:spacing w:val="-6"/>
                <w:sz w:val="16"/>
              </w:rPr>
              <w:t> </w:t>
            </w:r>
            <w:r>
              <w:rPr>
                <w:sz w:val="16"/>
              </w:rPr>
              <w:t>los</w:t>
            </w:r>
            <w:r>
              <w:rPr>
                <w:spacing w:val="-8"/>
                <w:sz w:val="16"/>
              </w:rPr>
              <w:t> </w:t>
            </w:r>
            <w:r>
              <w:rPr>
                <w:sz w:val="16"/>
              </w:rPr>
              <w:t>Consejos</w:t>
            </w:r>
            <w:r>
              <w:rPr>
                <w:spacing w:val="-8"/>
                <w:sz w:val="16"/>
              </w:rPr>
              <w:t> </w:t>
            </w:r>
            <w:r>
              <w:rPr>
                <w:sz w:val="16"/>
              </w:rPr>
              <w:t>de</w:t>
            </w:r>
          </w:p>
          <w:p>
            <w:pPr>
              <w:pStyle w:val="TableParagraph"/>
              <w:spacing w:before="1"/>
              <w:ind w:left="6"/>
              <w:jc w:val="center"/>
              <w:rPr>
                <w:sz w:val="16"/>
              </w:rPr>
            </w:pPr>
            <w:r>
              <w:rPr>
                <w:spacing w:val="-8"/>
                <w:sz w:val="16"/>
              </w:rPr>
              <w:t>Participación</w:t>
            </w:r>
            <w:r>
              <w:rPr>
                <w:spacing w:val="7"/>
                <w:sz w:val="16"/>
              </w:rPr>
              <w:t> </w:t>
            </w:r>
            <w:r>
              <w:rPr>
                <w:spacing w:val="-2"/>
                <w:sz w:val="16"/>
              </w:rPr>
              <w:t>Ciudadana*100)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4"/>
              <w:rPr>
                <w:b/>
                <w:sz w:val="16"/>
              </w:rPr>
            </w:pPr>
          </w:p>
          <w:p>
            <w:pPr>
              <w:pStyle w:val="TableParagraph"/>
              <w:ind w:left="5"/>
              <w:jc w:val="center"/>
              <w:rPr>
                <w:sz w:val="16"/>
              </w:rPr>
            </w:pPr>
            <w:r>
              <w:rPr>
                <w:spacing w:val="-10"/>
                <w:sz w:val="16"/>
              </w:rPr>
              <w:t>1</w:t>
            </w:r>
          </w:p>
        </w:tc>
      </w:tr>
      <w:tr>
        <w:trPr>
          <w:trHeight w:val="1152" w:hRule="atLeast"/>
        </w:trPr>
        <w:tc>
          <w:tcPr>
            <w:tcW w:w="653" w:type="dxa"/>
          </w:tcPr>
          <w:p>
            <w:pPr>
              <w:pStyle w:val="TableParagraph"/>
              <w:rPr>
                <w:b/>
                <w:sz w:val="16"/>
              </w:rPr>
            </w:pPr>
          </w:p>
          <w:p>
            <w:pPr>
              <w:pStyle w:val="TableParagraph"/>
              <w:spacing w:before="147"/>
              <w:rPr>
                <w:b/>
                <w:sz w:val="16"/>
              </w:rPr>
            </w:pPr>
          </w:p>
          <w:p>
            <w:pPr>
              <w:pStyle w:val="TableParagraph"/>
              <w:ind w:left="9"/>
              <w:jc w:val="center"/>
              <w:rPr>
                <w:sz w:val="16"/>
              </w:rPr>
            </w:pPr>
            <w:r>
              <w:rPr>
                <w:spacing w:val="-5"/>
                <w:sz w:val="16"/>
              </w:rPr>
              <w:t>23</w:t>
            </w:r>
          </w:p>
        </w:tc>
        <w:tc>
          <w:tcPr>
            <w:tcW w:w="1188" w:type="dxa"/>
          </w:tcPr>
          <w:p>
            <w:pPr>
              <w:pStyle w:val="TableParagraph"/>
              <w:spacing w:line="364" w:lineRule="auto" w:before="95"/>
              <w:ind w:left="69" w:right="253"/>
              <w:rPr>
                <w:sz w:val="16"/>
              </w:rPr>
            </w:pPr>
            <w:r>
              <w:rPr>
                <w:spacing w:val="-2"/>
                <w:sz w:val="16"/>
              </w:rPr>
              <w:t>Planeación</w:t>
            </w:r>
            <w:r>
              <w:rPr>
                <w:spacing w:val="40"/>
                <w:sz w:val="16"/>
              </w:rPr>
              <w:t> </w:t>
            </w:r>
            <w:r>
              <w:rPr>
                <w:spacing w:val="-6"/>
                <w:sz w:val="16"/>
              </w:rPr>
              <w:t>Participativa</w:t>
            </w:r>
            <w:r>
              <w:rPr>
                <w:spacing w:val="-9"/>
                <w:sz w:val="16"/>
              </w:rPr>
              <w:t> </w:t>
            </w:r>
            <w:r>
              <w:rPr>
                <w:spacing w:val="-6"/>
                <w:sz w:val="16"/>
              </w:rPr>
              <w:t>y</w:t>
            </w:r>
            <w:r>
              <w:rPr>
                <w:spacing w:val="40"/>
                <w:sz w:val="16"/>
              </w:rPr>
              <w:t> </w:t>
            </w:r>
            <w:r>
              <w:rPr>
                <w:spacing w:val="-8"/>
                <w:sz w:val="16"/>
              </w:rPr>
              <w:t>Evaluación</w:t>
            </w:r>
            <w:r>
              <w:rPr>
                <w:spacing w:val="1"/>
                <w:sz w:val="16"/>
              </w:rPr>
              <w:t> </w:t>
            </w:r>
            <w:r>
              <w:rPr>
                <w:spacing w:val="-5"/>
                <w:sz w:val="16"/>
              </w:rPr>
              <w:t>de</w:t>
            </w:r>
          </w:p>
          <w:p>
            <w:pPr>
              <w:pStyle w:val="TableParagraph"/>
              <w:spacing w:before="1"/>
              <w:ind w:left="69"/>
              <w:rPr>
                <w:sz w:val="16"/>
              </w:rPr>
            </w:pPr>
            <w:r>
              <w:rPr>
                <w:spacing w:val="-2"/>
                <w:sz w:val="16"/>
              </w:rPr>
              <w:t>Resultados</w:t>
            </w:r>
          </w:p>
        </w:tc>
        <w:tc>
          <w:tcPr>
            <w:tcW w:w="1549" w:type="dxa"/>
          </w:tcPr>
          <w:p>
            <w:pPr>
              <w:pStyle w:val="TableParagraph"/>
              <w:spacing w:before="95"/>
              <w:ind w:left="9"/>
              <w:jc w:val="center"/>
              <w:rPr>
                <w:sz w:val="16"/>
              </w:rPr>
            </w:pPr>
            <w:r>
              <w:rPr>
                <w:spacing w:val="-6"/>
                <w:sz w:val="16"/>
              </w:rPr>
              <w:t>LA</w:t>
            </w:r>
            <w:r>
              <w:rPr>
                <w:spacing w:val="-12"/>
                <w:sz w:val="16"/>
              </w:rPr>
              <w:t> </w:t>
            </w:r>
            <w:r>
              <w:rPr>
                <w:spacing w:val="-6"/>
                <w:sz w:val="16"/>
              </w:rPr>
              <w:t>4.1, LA</w:t>
            </w:r>
            <w:r>
              <w:rPr>
                <w:spacing w:val="-12"/>
                <w:sz w:val="16"/>
              </w:rPr>
              <w:t> </w:t>
            </w:r>
            <w:r>
              <w:rPr>
                <w:spacing w:val="-6"/>
                <w:sz w:val="16"/>
              </w:rPr>
              <w:t>4.2,</w:t>
            </w:r>
            <w:r>
              <w:rPr>
                <w:spacing w:val="-4"/>
                <w:sz w:val="16"/>
              </w:rPr>
              <w:t> </w:t>
            </w:r>
            <w:r>
              <w:rPr>
                <w:spacing w:val="-6"/>
                <w:sz w:val="16"/>
              </w:rPr>
              <w:t>LA</w:t>
            </w:r>
            <w:r>
              <w:rPr>
                <w:spacing w:val="-11"/>
                <w:sz w:val="16"/>
              </w:rPr>
              <w:t> </w:t>
            </w:r>
            <w:r>
              <w:rPr>
                <w:spacing w:val="-6"/>
                <w:sz w:val="16"/>
              </w:rPr>
              <w:t>4.3</w:t>
            </w:r>
          </w:p>
          <w:p>
            <w:pPr>
              <w:pStyle w:val="TableParagraph"/>
              <w:spacing w:line="367" w:lineRule="auto" w:before="94"/>
              <w:ind w:left="88" w:right="76"/>
              <w:jc w:val="center"/>
              <w:rPr>
                <w:sz w:val="16"/>
              </w:rPr>
            </w:pPr>
            <w:r>
              <w:rPr>
                <w:spacing w:val="-6"/>
                <w:sz w:val="16"/>
              </w:rPr>
              <w:t>y</w:t>
            </w:r>
            <w:r>
              <w:rPr>
                <w:spacing w:val="-13"/>
                <w:sz w:val="16"/>
              </w:rPr>
              <w:t> </w:t>
            </w:r>
            <w:r>
              <w:rPr>
                <w:spacing w:val="-6"/>
                <w:sz w:val="16"/>
              </w:rPr>
              <w:t>LA</w:t>
            </w:r>
            <w:r>
              <w:rPr>
                <w:spacing w:val="-15"/>
                <w:sz w:val="16"/>
              </w:rPr>
              <w:t> </w:t>
            </w:r>
            <w:r>
              <w:rPr>
                <w:spacing w:val="-6"/>
                <w:sz w:val="16"/>
              </w:rPr>
              <w:t>6.1</w:t>
            </w:r>
            <w:r>
              <w:rPr>
                <w:spacing w:val="-13"/>
                <w:sz w:val="16"/>
              </w:rPr>
              <w:t> </w:t>
            </w:r>
            <w:r>
              <w:rPr>
                <w:spacing w:val="-6"/>
                <w:sz w:val="16"/>
              </w:rPr>
              <w:t>Estrategias</w:t>
            </w:r>
            <w:r>
              <w:rPr>
                <w:spacing w:val="-12"/>
                <w:sz w:val="16"/>
              </w:rPr>
              <w:t> </w:t>
            </w:r>
            <w:r>
              <w:rPr>
                <w:spacing w:val="-6"/>
                <w:sz w:val="16"/>
              </w:rPr>
              <w:t>en</w:t>
            </w:r>
            <w:r>
              <w:rPr>
                <w:spacing w:val="40"/>
                <w:sz w:val="16"/>
              </w:rPr>
              <w:t> </w:t>
            </w:r>
            <w:r>
              <w:rPr>
                <w:sz w:val="16"/>
              </w:rPr>
              <w:t>materia</w:t>
            </w:r>
            <w:r>
              <w:rPr>
                <w:spacing w:val="-3"/>
                <w:sz w:val="16"/>
              </w:rPr>
              <w:t> </w:t>
            </w:r>
            <w:r>
              <w:rPr>
                <w:sz w:val="16"/>
              </w:rPr>
              <w:t>de</w:t>
            </w:r>
            <w:r>
              <w:rPr>
                <w:spacing w:val="-3"/>
                <w:sz w:val="16"/>
              </w:rPr>
              <w:t> </w:t>
            </w:r>
            <w:r>
              <w:rPr>
                <w:sz w:val="16"/>
              </w:rPr>
              <w:t>la</w:t>
            </w:r>
          </w:p>
          <w:p>
            <w:pPr>
              <w:pStyle w:val="TableParagraph"/>
              <w:spacing w:line="183" w:lineRule="exact"/>
              <w:ind w:left="12"/>
              <w:jc w:val="center"/>
              <w:rPr>
                <w:sz w:val="16"/>
              </w:rPr>
            </w:pPr>
            <w:r>
              <w:rPr>
                <w:spacing w:val="-8"/>
                <w:sz w:val="16"/>
              </w:rPr>
              <w:t>metodología</w:t>
            </w:r>
            <w:r>
              <w:rPr>
                <w:spacing w:val="4"/>
                <w:sz w:val="16"/>
              </w:rPr>
              <w:t> </w:t>
            </w:r>
            <w:r>
              <w:rPr>
                <w:spacing w:val="-5"/>
                <w:sz w:val="16"/>
              </w:rPr>
              <w:t>del</w:t>
            </w:r>
          </w:p>
        </w:tc>
        <w:tc>
          <w:tcPr>
            <w:tcW w:w="1854" w:type="dxa"/>
          </w:tcPr>
          <w:p>
            <w:pPr>
              <w:pStyle w:val="TableParagraph"/>
              <w:spacing w:line="364" w:lineRule="auto" w:before="95"/>
              <w:ind w:left="76" w:right="67"/>
              <w:jc w:val="center"/>
              <w:rPr>
                <w:sz w:val="16"/>
              </w:rPr>
            </w:pPr>
            <w:r>
              <w:rPr>
                <w:sz w:val="16"/>
              </w:rPr>
              <w:t>Porcentaje</w:t>
            </w:r>
            <w:r>
              <w:rPr>
                <w:spacing w:val="-6"/>
                <w:sz w:val="16"/>
              </w:rPr>
              <w:t> </w:t>
            </w:r>
            <w:r>
              <w:rPr>
                <w:sz w:val="16"/>
              </w:rPr>
              <w:t>de</w:t>
            </w:r>
            <w:r>
              <w:rPr>
                <w:spacing w:val="-4"/>
                <w:sz w:val="16"/>
              </w:rPr>
              <w:t> </w:t>
            </w:r>
            <w:r>
              <w:rPr>
                <w:sz w:val="16"/>
              </w:rPr>
              <w:t>estrategias</w:t>
            </w:r>
            <w:r>
              <w:rPr>
                <w:spacing w:val="40"/>
                <w:sz w:val="16"/>
              </w:rPr>
              <w:t> </w:t>
            </w:r>
            <w:r>
              <w:rPr>
                <w:spacing w:val="-6"/>
                <w:sz w:val="16"/>
              </w:rPr>
              <w:t>realizadas</w:t>
            </w:r>
            <w:r>
              <w:rPr>
                <w:spacing w:val="-12"/>
                <w:sz w:val="16"/>
              </w:rPr>
              <w:t> </w:t>
            </w:r>
            <w:r>
              <w:rPr>
                <w:spacing w:val="-6"/>
                <w:sz w:val="16"/>
              </w:rPr>
              <w:t>con</w:t>
            </w:r>
            <w:r>
              <w:rPr>
                <w:spacing w:val="-13"/>
                <w:sz w:val="16"/>
              </w:rPr>
              <w:t> </w:t>
            </w:r>
            <w:r>
              <w:rPr>
                <w:spacing w:val="-6"/>
                <w:sz w:val="16"/>
              </w:rPr>
              <w:t>Dependencias</w:t>
            </w:r>
            <w:r>
              <w:rPr>
                <w:spacing w:val="40"/>
                <w:sz w:val="16"/>
              </w:rPr>
              <w:t> </w:t>
            </w:r>
            <w:r>
              <w:rPr>
                <w:sz w:val="16"/>
              </w:rPr>
              <w:t>y</w:t>
            </w:r>
            <w:r>
              <w:rPr>
                <w:spacing w:val="-5"/>
                <w:sz w:val="16"/>
              </w:rPr>
              <w:t> </w:t>
            </w:r>
            <w:r>
              <w:rPr>
                <w:sz w:val="16"/>
              </w:rPr>
              <w:t>Entidades</w:t>
            </w:r>
            <w:r>
              <w:rPr>
                <w:spacing w:val="-1"/>
                <w:sz w:val="16"/>
              </w:rPr>
              <w:t> </w:t>
            </w:r>
            <w:r>
              <w:rPr>
                <w:sz w:val="16"/>
              </w:rPr>
              <w:t>para</w:t>
            </w:r>
            <w:r>
              <w:rPr>
                <w:spacing w:val="-2"/>
                <w:sz w:val="16"/>
              </w:rPr>
              <w:t> </w:t>
            </w:r>
            <w:r>
              <w:rPr>
                <w:sz w:val="16"/>
              </w:rPr>
              <w:t>integrar</w:t>
            </w:r>
          </w:p>
          <w:p>
            <w:pPr>
              <w:pStyle w:val="TableParagraph"/>
              <w:spacing w:before="1"/>
              <w:ind w:left="7"/>
              <w:jc w:val="center"/>
              <w:rPr>
                <w:sz w:val="16"/>
              </w:rPr>
            </w:pPr>
            <w:r>
              <w:rPr>
                <w:spacing w:val="-6"/>
                <w:sz w:val="16"/>
              </w:rPr>
              <w:t>Programas</w:t>
            </w:r>
            <w:r>
              <w:rPr>
                <w:spacing w:val="-14"/>
                <w:sz w:val="16"/>
              </w:rPr>
              <w:t> </w:t>
            </w:r>
            <w:r>
              <w:rPr>
                <w:spacing w:val="-2"/>
                <w:sz w:val="16"/>
              </w:rPr>
              <w:t>Presupuestarios</w:t>
            </w:r>
          </w:p>
        </w:tc>
        <w:tc>
          <w:tcPr>
            <w:tcW w:w="2418" w:type="dxa"/>
          </w:tcPr>
          <w:p>
            <w:pPr>
              <w:pStyle w:val="TableParagraph"/>
              <w:spacing w:line="364" w:lineRule="auto" w:before="95"/>
              <w:ind w:left="99" w:right="90"/>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estrategias</w:t>
            </w:r>
            <w:r>
              <w:rPr>
                <w:spacing w:val="-12"/>
                <w:sz w:val="16"/>
              </w:rPr>
              <w:t> </w:t>
            </w:r>
            <w:r>
              <w:rPr>
                <w:spacing w:val="-6"/>
                <w:sz w:val="16"/>
              </w:rPr>
              <w:t>realizadas</w:t>
            </w:r>
            <w:r>
              <w:rPr>
                <w:spacing w:val="-14"/>
                <w:sz w:val="16"/>
              </w:rPr>
              <w:t> </w:t>
            </w:r>
            <w:r>
              <w:rPr>
                <w:spacing w:val="-6"/>
                <w:sz w:val="16"/>
              </w:rPr>
              <w:t>con</w:t>
            </w:r>
            <w:r>
              <w:rPr>
                <w:spacing w:val="40"/>
                <w:sz w:val="16"/>
              </w:rPr>
              <w:t> </w:t>
            </w:r>
            <w:r>
              <w:rPr>
                <w:sz w:val="16"/>
              </w:rPr>
              <w:t>Dependencias</w:t>
            </w:r>
            <w:r>
              <w:rPr>
                <w:spacing w:val="-11"/>
                <w:sz w:val="16"/>
              </w:rPr>
              <w:t> </w:t>
            </w:r>
            <w:r>
              <w:rPr>
                <w:sz w:val="16"/>
              </w:rPr>
              <w:t>y</w:t>
            </w:r>
            <w:r>
              <w:rPr>
                <w:spacing w:val="-14"/>
                <w:sz w:val="16"/>
              </w:rPr>
              <w:t> </w:t>
            </w:r>
            <w:r>
              <w:rPr>
                <w:sz w:val="16"/>
              </w:rPr>
              <w:t>Entidades</w:t>
            </w:r>
            <w:r>
              <w:rPr>
                <w:spacing w:val="-11"/>
                <w:sz w:val="16"/>
              </w:rPr>
              <w:t> </w:t>
            </w:r>
            <w:r>
              <w:rPr>
                <w:sz w:val="16"/>
              </w:rPr>
              <w:t>para</w:t>
            </w:r>
            <w:r>
              <w:rPr>
                <w:spacing w:val="40"/>
                <w:sz w:val="16"/>
              </w:rPr>
              <w:t> </w:t>
            </w:r>
            <w:r>
              <w:rPr>
                <w:spacing w:val="-4"/>
                <w:sz w:val="16"/>
              </w:rPr>
              <w:t>integrar</w:t>
            </w:r>
            <w:r>
              <w:rPr>
                <w:spacing w:val="-12"/>
                <w:sz w:val="16"/>
              </w:rPr>
              <w:t> </w:t>
            </w:r>
            <w:r>
              <w:rPr>
                <w:spacing w:val="-4"/>
                <w:sz w:val="16"/>
              </w:rPr>
              <w:t>Programas</w:t>
            </w:r>
            <w:r>
              <w:rPr>
                <w:spacing w:val="-12"/>
                <w:sz w:val="16"/>
              </w:rPr>
              <w:t> </w:t>
            </w:r>
            <w:r>
              <w:rPr>
                <w:spacing w:val="-4"/>
                <w:sz w:val="16"/>
              </w:rPr>
              <w:t>Presupuestarios</w:t>
            </w:r>
            <w:r>
              <w:rPr>
                <w:spacing w:val="-14"/>
                <w:sz w:val="16"/>
              </w:rPr>
              <w:t> </w:t>
            </w:r>
            <w:r>
              <w:rPr>
                <w:spacing w:val="-4"/>
                <w:sz w:val="16"/>
              </w:rPr>
              <w:t>/</w:t>
            </w:r>
          </w:p>
          <w:p>
            <w:pPr>
              <w:pStyle w:val="TableParagraph"/>
              <w:spacing w:before="1"/>
              <w:ind w:left="6"/>
              <w:jc w:val="center"/>
              <w:rPr>
                <w:sz w:val="16"/>
              </w:rPr>
            </w:pPr>
            <w:r>
              <w:rPr>
                <w:spacing w:val="-6"/>
                <w:sz w:val="16"/>
              </w:rPr>
              <w:t>Total</w:t>
            </w:r>
            <w:r>
              <w:rPr>
                <w:spacing w:val="-15"/>
                <w:sz w:val="16"/>
              </w:rPr>
              <w:t> </w:t>
            </w:r>
            <w:r>
              <w:rPr>
                <w:spacing w:val="-6"/>
                <w:sz w:val="16"/>
              </w:rPr>
              <w:t>de</w:t>
            </w:r>
            <w:r>
              <w:rPr>
                <w:spacing w:val="-11"/>
                <w:sz w:val="16"/>
              </w:rPr>
              <w:t> </w:t>
            </w:r>
            <w:r>
              <w:rPr>
                <w:spacing w:val="-6"/>
                <w:sz w:val="16"/>
              </w:rPr>
              <w:t>estrategias</w:t>
            </w:r>
            <w:r>
              <w:rPr>
                <w:spacing w:val="-12"/>
                <w:sz w:val="16"/>
              </w:rPr>
              <w:t> </w:t>
            </w:r>
            <w:r>
              <w:rPr>
                <w:spacing w:val="-6"/>
                <w:sz w:val="16"/>
              </w:rPr>
              <w:t>programadas</w:t>
            </w:r>
            <w:r>
              <w:rPr>
                <w:spacing w:val="-10"/>
                <w:sz w:val="16"/>
              </w:rPr>
              <w:t> </w:t>
            </w:r>
            <w:r>
              <w:rPr>
                <w:spacing w:val="-6"/>
                <w:sz w:val="16"/>
              </w:rPr>
              <w:t>con</w:t>
            </w:r>
          </w:p>
        </w:tc>
        <w:tc>
          <w:tcPr>
            <w:tcW w:w="994" w:type="dxa"/>
          </w:tcPr>
          <w:p>
            <w:pPr>
              <w:pStyle w:val="TableParagraph"/>
              <w:rPr>
                <w:b/>
                <w:sz w:val="16"/>
              </w:rPr>
            </w:pPr>
          </w:p>
          <w:p>
            <w:pPr>
              <w:pStyle w:val="TableParagraph"/>
              <w:spacing w:before="147"/>
              <w:rPr>
                <w:b/>
                <w:sz w:val="16"/>
              </w:rPr>
            </w:pPr>
          </w:p>
          <w:p>
            <w:pPr>
              <w:pStyle w:val="TableParagraph"/>
              <w:ind w:left="8"/>
              <w:jc w:val="center"/>
              <w:rPr>
                <w:sz w:val="16"/>
              </w:rPr>
            </w:pPr>
            <w:r>
              <w:rPr>
                <w:spacing w:val="-10"/>
                <w:sz w:val="16"/>
              </w:rPr>
              <w:t>1</w:t>
            </w:r>
          </w:p>
        </w:tc>
        <w:tc>
          <w:tcPr>
            <w:tcW w:w="670" w:type="dxa"/>
          </w:tcPr>
          <w:p>
            <w:pPr>
              <w:pStyle w:val="TableParagraph"/>
              <w:rPr>
                <w:sz w:val="16"/>
              </w:rPr>
            </w:pPr>
          </w:p>
        </w:tc>
      </w:tr>
    </w:tbl>
    <w:p>
      <w:pPr>
        <w:pStyle w:val="TableParagraph"/>
        <w:spacing w:after="0"/>
        <w:rPr>
          <w:sz w:val="16"/>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302" name="Group 302"/>
                <wp:cNvGraphicFramePr>
                  <a:graphicFrameLocks/>
                </wp:cNvGraphicFramePr>
                <a:graphic>
                  <a:graphicData uri="http://schemas.microsoft.com/office/word/2010/wordprocessingGroup">
                    <wpg:wgp>
                      <wpg:cNvPr id="302" name="Group 302"/>
                      <wpg:cNvGrpSpPr/>
                      <wpg:grpSpPr>
                        <a:xfrm>
                          <a:off x="0" y="0"/>
                          <a:ext cx="5965190" cy="26034"/>
                          <a:chExt cx="5965190" cy="26034"/>
                        </a:xfrm>
                      </wpg:grpSpPr>
                      <wps:wsp>
                        <wps:cNvPr id="303" name="Graphic 303"/>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81"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tcBorders>
              <w:bottom w:val="nil"/>
            </w:tcBorders>
            <w:shd w:val="clear" w:color="auto" w:fill="41504D"/>
          </w:tcPr>
          <w:p>
            <w:pPr>
              <w:pStyle w:val="TableParagraph"/>
              <w:rPr>
                <w:sz w:val="16"/>
              </w:rPr>
            </w:pP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4"/>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5"/>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tcBorders>
              <w:top w:val="nil"/>
              <w:left w:val="nil"/>
              <w:right w:val="nil"/>
            </w:tcBorders>
            <w:shd w:val="clear" w:color="auto" w:fill="41504D"/>
          </w:tcPr>
          <w:p>
            <w:pPr>
              <w:pStyle w:val="TableParagraph"/>
              <w:spacing w:line="118" w:lineRule="exact"/>
              <w:ind w:left="343"/>
              <w:rPr>
                <w:b/>
                <w:sz w:val="16"/>
              </w:rPr>
            </w:pPr>
            <w:r>
              <w:rPr>
                <w:b/>
                <w:color w:val="FFFFFF"/>
                <w:spacing w:val="-2"/>
                <w:sz w:val="16"/>
              </w:rPr>
              <w:t>Componentes</w:t>
            </w: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870" w:hRule="atLeast"/>
        </w:trPr>
        <w:tc>
          <w:tcPr>
            <w:tcW w:w="653" w:type="dxa"/>
          </w:tcPr>
          <w:p>
            <w:pPr>
              <w:pStyle w:val="TableParagraph"/>
              <w:rPr>
                <w:sz w:val="16"/>
              </w:rPr>
            </w:pPr>
          </w:p>
        </w:tc>
        <w:tc>
          <w:tcPr>
            <w:tcW w:w="1188" w:type="dxa"/>
          </w:tcPr>
          <w:p>
            <w:pPr>
              <w:pStyle w:val="TableParagraph"/>
              <w:rPr>
                <w:sz w:val="16"/>
              </w:rPr>
            </w:pPr>
          </w:p>
        </w:tc>
        <w:tc>
          <w:tcPr>
            <w:tcW w:w="1549" w:type="dxa"/>
          </w:tcPr>
          <w:p>
            <w:pPr>
              <w:pStyle w:val="TableParagraph"/>
              <w:spacing w:line="362" w:lineRule="auto" w:before="95"/>
              <w:ind w:left="126" w:hanging="15"/>
              <w:rPr>
                <w:sz w:val="16"/>
              </w:rPr>
            </w:pPr>
            <w:r>
              <w:rPr>
                <w:spacing w:val="-6"/>
                <w:sz w:val="16"/>
              </w:rPr>
              <w:t>Presupuesto</w:t>
            </w:r>
            <w:r>
              <w:rPr>
                <w:spacing w:val="-15"/>
                <w:sz w:val="16"/>
              </w:rPr>
              <w:t> </w:t>
            </w:r>
            <w:r>
              <w:rPr>
                <w:spacing w:val="-6"/>
                <w:sz w:val="16"/>
              </w:rPr>
              <w:t>basado</w:t>
            </w:r>
            <w:r>
              <w:rPr>
                <w:spacing w:val="-13"/>
                <w:sz w:val="16"/>
              </w:rPr>
              <w:t> </w:t>
            </w:r>
            <w:r>
              <w:rPr>
                <w:spacing w:val="-6"/>
                <w:sz w:val="16"/>
              </w:rPr>
              <w:t>en</w:t>
            </w:r>
            <w:r>
              <w:rPr>
                <w:spacing w:val="40"/>
                <w:sz w:val="16"/>
              </w:rPr>
              <w:t> </w:t>
            </w:r>
            <w:r>
              <w:rPr>
                <w:spacing w:val="-8"/>
                <w:sz w:val="16"/>
              </w:rPr>
              <w:t>Resultados,</w:t>
            </w:r>
            <w:r>
              <w:rPr>
                <w:spacing w:val="8"/>
                <w:sz w:val="16"/>
              </w:rPr>
              <w:t> </w:t>
            </w:r>
            <w:r>
              <w:rPr>
                <w:spacing w:val="-5"/>
                <w:sz w:val="16"/>
              </w:rPr>
              <w:t>realizadas</w:t>
            </w:r>
          </w:p>
        </w:tc>
        <w:tc>
          <w:tcPr>
            <w:tcW w:w="1854" w:type="dxa"/>
          </w:tcPr>
          <w:p>
            <w:pPr>
              <w:pStyle w:val="TableParagraph"/>
              <w:rPr>
                <w:sz w:val="16"/>
              </w:rPr>
            </w:pPr>
          </w:p>
        </w:tc>
        <w:tc>
          <w:tcPr>
            <w:tcW w:w="2418" w:type="dxa"/>
          </w:tcPr>
          <w:p>
            <w:pPr>
              <w:pStyle w:val="TableParagraph"/>
              <w:spacing w:line="362" w:lineRule="auto" w:before="95"/>
              <w:ind w:left="95" w:right="85"/>
              <w:jc w:val="center"/>
              <w:rPr>
                <w:sz w:val="16"/>
              </w:rPr>
            </w:pPr>
            <w:r>
              <w:rPr>
                <w:spacing w:val="-6"/>
                <w:sz w:val="16"/>
              </w:rPr>
              <w:t>Dependencias</w:t>
            </w:r>
            <w:r>
              <w:rPr>
                <w:spacing w:val="-12"/>
                <w:sz w:val="16"/>
              </w:rPr>
              <w:t> </w:t>
            </w:r>
            <w:r>
              <w:rPr>
                <w:spacing w:val="-6"/>
                <w:sz w:val="16"/>
              </w:rPr>
              <w:t>y</w:t>
            </w:r>
            <w:r>
              <w:rPr>
                <w:spacing w:val="-15"/>
                <w:sz w:val="16"/>
              </w:rPr>
              <w:t> </w:t>
            </w:r>
            <w:r>
              <w:rPr>
                <w:spacing w:val="-6"/>
                <w:sz w:val="16"/>
              </w:rPr>
              <w:t>Entidades</w:t>
            </w:r>
            <w:r>
              <w:rPr>
                <w:spacing w:val="-12"/>
                <w:sz w:val="16"/>
              </w:rPr>
              <w:t> </w:t>
            </w:r>
            <w:r>
              <w:rPr>
                <w:spacing w:val="-6"/>
                <w:sz w:val="16"/>
              </w:rPr>
              <w:t>para</w:t>
            </w:r>
            <w:r>
              <w:rPr>
                <w:spacing w:val="40"/>
                <w:sz w:val="16"/>
              </w:rPr>
              <w:t> </w:t>
            </w:r>
            <w:r>
              <w:rPr>
                <w:sz w:val="16"/>
              </w:rPr>
              <w:t>integrar</w:t>
            </w:r>
            <w:r>
              <w:rPr>
                <w:spacing w:val="-12"/>
                <w:sz w:val="16"/>
              </w:rPr>
              <w:t> </w:t>
            </w:r>
            <w:r>
              <w:rPr>
                <w:sz w:val="16"/>
              </w:rPr>
              <w:t>Programas</w:t>
            </w:r>
          </w:p>
          <w:p>
            <w:pPr>
              <w:pStyle w:val="TableParagraph"/>
              <w:spacing w:before="3"/>
              <w:ind w:left="8"/>
              <w:jc w:val="center"/>
              <w:rPr>
                <w:sz w:val="16"/>
              </w:rPr>
            </w:pPr>
            <w:r>
              <w:rPr>
                <w:spacing w:val="-2"/>
                <w:sz w:val="16"/>
              </w:rPr>
              <w:t>Presupuestarios*100)</w:t>
            </w:r>
          </w:p>
        </w:tc>
        <w:tc>
          <w:tcPr>
            <w:tcW w:w="994" w:type="dxa"/>
          </w:tcPr>
          <w:p>
            <w:pPr>
              <w:pStyle w:val="TableParagraph"/>
              <w:rPr>
                <w:sz w:val="16"/>
              </w:rPr>
            </w:pPr>
          </w:p>
        </w:tc>
        <w:tc>
          <w:tcPr>
            <w:tcW w:w="670" w:type="dxa"/>
          </w:tcPr>
          <w:p>
            <w:pPr>
              <w:pStyle w:val="TableParagraph"/>
              <w:rPr>
                <w:sz w:val="16"/>
              </w:rPr>
            </w:pPr>
          </w:p>
        </w:tc>
      </w:tr>
      <w:tr>
        <w:trPr>
          <w:trHeight w:val="1948"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177"/>
              <w:rPr>
                <w:b/>
                <w:sz w:val="16"/>
              </w:rPr>
            </w:pPr>
          </w:p>
          <w:p>
            <w:pPr>
              <w:pStyle w:val="TableParagraph"/>
              <w:ind w:left="9"/>
              <w:jc w:val="center"/>
              <w:rPr>
                <w:sz w:val="16"/>
              </w:rPr>
            </w:pPr>
            <w:r>
              <w:rPr>
                <w:spacing w:val="-5"/>
                <w:sz w:val="16"/>
              </w:rPr>
              <w:t>23</w:t>
            </w:r>
          </w:p>
        </w:tc>
        <w:tc>
          <w:tcPr>
            <w:tcW w:w="1188" w:type="dxa"/>
          </w:tcPr>
          <w:p>
            <w:pPr>
              <w:pStyle w:val="TableParagraph"/>
              <w:rPr>
                <w:b/>
                <w:sz w:val="16"/>
              </w:rPr>
            </w:pPr>
          </w:p>
          <w:p>
            <w:pPr>
              <w:pStyle w:val="TableParagraph"/>
              <w:spacing w:before="132"/>
              <w:rPr>
                <w:b/>
                <w:sz w:val="16"/>
              </w:rPr>
            </w:pPr>
          </w:p>
          <w:p>
            <w:pPr>
              <w:pStyle w:val="TableParagraph"/>
              <w:spacing w:line="357" w:lineRule="auto" w:before="1"/>
              <w:ind w:left="69" w:right="253"/>
              <w:rPr>
                <w:sz w:val="16"/>
              </w:rPr>
            </w:pPr>
            <w:r>
              <w:rPr>
                <w:spacing w:val="-2"/>
                <w:sz w:val="16"/>
              </w:rPr>
              <w:t>Planeación</w:t>
            </w:r>
            <w:r>
              <w:rPr>
                <w:spacing w:val="40"/>
                <w:sz w:val="16"/>
              </w:rPr>
              <w:t> </w:t>
            </w:r>
            <w:r>
              <w:rPr>
                <w:spacing w:val="-6"/>
                <w:sz w:val="16"/>
              </w:rPr>
              <w:t>Participativa</w:t>
            </w:r>
            <w:r>
              <w:rPr>
                <w:spacing w:val="-9"/>
                <w:sz w:val="16"/>
              </w:rPr>
              <w:t> </w:t>
            </w:r>
            <w:r>
              <w:rPr>
                <w:spacing w:val="-6"/>
                <w:sz w:val="16"/>
              </w:rPr>
              <w:t>y</w:t>
            </w:r>
            <w:r>
              <w:rPr>
                <w:spacing w:val="40"/>
                <w:sz w:val="16"/>
              </w:rPr>
              <w:t> </w:t>
            </w:r>
            <w:r>
              <w:rPr>
                <w:spacing w:val="-6"/>
                <w:sz w:val="16"/>
              </w:rPr>
              <w:t>Evaluación</w:t>
            </w:r>
            <w:r>
              <w:rPr>
                <w:spacing w:val="-13"/>
                <w:sz w:val="16"/>
              </w:rPr>
              <w:t> </w:t>
            </w:r>
            <w:r>
              <w:rPr>
                <w:spacing w:val="-6"/>
                <w:sz w:val="16"/>
              </w:rPr>
              <w:t>de</w:t>
            </w:r>
            <w:r>
              <w:rPr>
                <w:spacing w:val="40"/>
                <w:sz w:val="16"/>
              </w:rPr>
              <w:t> </w:t>
            </w:r>
            <w:r>
              <w:rPr>
                <w:spacing w:val="-2"/>
                <w:sz w:val="16"/>
              </w:rPr>
              <w:t>Resultados</w:t>
            </w:r>
          </w:p>
        </w:tc>
        <w:tc>
          <w:tcPr>
            <w:tcW w:w="1549" w:type="dxa"/>
          </w:tcPr>
          <w:p>
            <w:pPr>
              <w:pStyle w:val="TableParagraph"/>
              <w:spacing w:before="90"/>
              <w:ind w:left="12"/>
              <w:jc w:val="center"/>
              <w:rPr>
                <w:sz w:val="16"/>
              </w:rPr>
            </w:pPr>
            <w:r>
              <w:rPr>
                <w:spacing w:val="-6"/>
                <w:sz w:val="16"/>
              </w:rPr>
              <w:t>LA</w:t>
            </w:r>
            <w:r>
              <w:rPr>
                <w:spacing w:val="-11"/>
                <w:sz w:val="16"/>
              </w:rPr>
              <w:t> </w:t>
            </w:r>
            <w:r>
              <w:rPr>
                <w:spacing w:val="-6"/>
                <w:sz w:val="16"/>
              </w:rPr>
              <w:t>1.6,</w:t>
            </w:r>
            <w:r>
              <w:rPr>
                <w:spacing w:val="-7"/>
                <w:sz w:val="16"/>
              </w:rPr>
              <w:t> </w:t>
            </w:r>
            <w:r>
              <w:rPr>
                <w:spacing w:val="-6"/>
                <w:sz w:val="16"/>
              </w:rPr>
              <w:t>LA</w:t>
            </w:r>
            <w:r>
              <w:rPr>
                <w:spacing w:val="-11"/>
                <w:sz w:val="16"/>
              </w:rPr>
              <w:t> </w:t>
            </w:r>
            <w:r>
              <w:rPr>
                <w:spacing w:val="-6"/>
                <w:sz w:val="16"/>
              </w:rPr>
              <w:t>1.8,</w:t>
            </w:r>
            <w:r>
              <w:rPr>
                <w:spacing w:val="-3"/>
                <w:sz w:val="16"/>
              </w:rPr>
              <w:t> </w:t>
            </w:r>
            <w:r>
              <w:rPr>
                <w:spacing w:val="-6"/>
                <w:sz w:val="16"/>
              </w:rPr>
              <w:t>LA</w:t>
            </w:r>
          </w:p>
          <w:p>
            <w:pPr>
              <w:pStyle w:val="TableParagraph"/>
              <w:spacing w:before="90"/>
              <w:ind w:left="59" w:right="49"/>
              <w:jc w:val="center"/>
              <w:rPr>
                <w:sz w:val="16"/>
              </w:rPr>
            </w:pPr>
            <w:r>
              <w:rPr>
                <w:spacing w:val="-6"/>
                <w:sz w:val="16"/>
              </w:rPr>
              <w:t>4.1,</w:t>
            </w:r>
            <w:r>
              <w:rPr>
                <w:spacing w:val="-8"/>
                <w:sz w:val="16"/>
              </w:rPr>
              <w:t> </w:t>
            </w:r>
            <w:r>
              <w:rPr>
                <w:spacing w:val="-6"/>
                <w:sz w:val="16"/>
              </w:rPr>
              <w:t>LA</w:t>
            </w:r>
            <w:r>
              <w:rPr>
                <w:spacing w:val="-12"/>
                <w:sz w:val="16"/>
              </w:rPr>
              <w:t> </w:t>
            </w:r>
            <w:r>
              <w:rPr>
                <w:spacing w:val="-6"/>
                <w:sz w:val="16"/>
              </w:rPr>
              <w:t>4.3,</w:t>
            </w:r>
            <w:r>
              <w:rPr>
                <w:spacing w:val="-5"/>
                <w:sz w:val="16"/>
              </w:rPr>
              <w:t> </w:t>
            </w:r>
            <w:r>
              <w:rPr>
                <w:spacing w:val="-6"/>
                <w:sz w:val="16"/>
              </w:rPr>
              <w:t>LA</w:t>
            </w:r>
            <w:r>
              <w:rPr>
                <w:spacing w:val="-11"/>
                <w:sz w:val="16"/>
              </w:rPr>
              <w:t> </w:t>
            </w:r>
            <w:r>
              <w:rPr>
                <w:spacing w:val="-6"/>
                <w:sz w:val="16"/>
              </w:rPr>
              <w:t>4.4,</w:t>
            </w:r>
          </w:p>
          <w:p>
            <w:pPr>
              <w:pStyle w:val="TableParagraph"/>
              <w:spacing w:before="89"/>
              <w:ind w:left="13"/>
              <w:jc w:val="center"/>
              <w:rPr>
                <w:sz w:val="16"/>
              </w:rPr>
            </w:pPr>
            <w:r>
              <w:rPr>
                <w:spacing w:val="-4"/>
                <w:sz w:val="16"/>
              </w:rPr>
              <w:t>LA</w:t>
            </w:r>
            <w:r>
              <w:rPr>
                <w:spacing w:val="-15"/>
                <w:sz w:val="16"/>
              </w:rPr>
              <w:t> </w:t>
            </w:r>
            <w:r>
              <w:rPr>
                <w:spacing w:val="-4"/>
                <w:sz w:val="16"/>
              </w:rPr>
              <w:t>4.5</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4.6</w:t>
            </w:r>
          </w:p>
          <w:p>
            <w:pPr>
              <w:pStyle w:val="TableParagraph"/>
              <w:spacing w:line="270" w:lineRule="atLeast" w:before="6"/>
              <w:ind w:left="107" w:right="93"/>
              <w:jc w:val="center"/>
              <w:rPr>
                <w:sz w:val="16"/>
              </w:rPr>
            </w:pPr>
            <w:r>
              <w:rPr>
                <w:spacing w:val="-6"/>
                <w:sz w:val="16"/>
              </w:rPr>
              <w:t>Sistema</w:t>
            </w:r>
            <w:r>
              <w:rPr>
                <w:spacing w:val="-13"/>
                <w:sz w:val="16"/>
              </w:rPr>
              <w:t> </w:t>
            </w:r>
            <w:r>
              <w:rPr>
                <w:spacing w:val="-6"/>
                <w:sz w:val="16"/>
              </w:rPr>
              <w:t>de</w:t>
            </w:r>
            <w:r>
              <w:rPr>
                <w:spacing w:val="-16"/>
                <w:sz w:val="16"/>
              </w:rPr>
              <w:t> </w:t>
            </w:r>
            <w:r>
              <w:rPr>
                <w:spacing w:val="-6"/>
                <w:sz w:val="16"/>
              </w:rPr>
              <w:t>Evaluación</w:t>
            </w:r>
            <w:r>
              <w:rPr>
                <w:spacing w:val="40"/>
                <w:sz w:val="16"/>
              </w:rPr>
              <w:t> </w:t>
            </w:r>
            <w:r>
              <w:rPr>
                <w:sz w:val="16"/>
              </w:rPr>
              <w:t>del</w:t>
            </w:r>
            <w:r>
              <w:rPr>
                <w:spacing w:val="-13"/>
                <w:sz w:val="16"/>
              </w:rPr>
              <w:t> </w:t>
            </w:r>
            <w:r>
              <w:rPr>
                <w:sz w:val="16"/>
              </w:rPr>
              <w:t>Desempeño</w:t>
            </w:r>
            <w:r>
              <w:rPr>
                <w:spacing w:val="40"/>
                <w:sz w:val="16"/>
              </w:rPr>
              <w:t> </w:t>
            </w:r>
            <w:r>
              <w:rPr>
                <w:spacing w:val="-2"/>
                <w:sz w:val="16"/>
              </w:rPr>
              <w:t>Municipal,</w:t>
            </w:r>
            <w:r>
              <w:rPr>
                <w:spacing w:val="40"/>
                <w:sz w:val="16"/>
              </w:rPr>
              <w:t> </w:t>
            </w:r>
            <w:r>
              <w:rPr>
                <w:spacing w:val="-2"/>
                <w:sz w:val="16"/>
              </w:rPr>
              <w:t>implementado</w:t>
            </w:r>
          </w:p>
        </w:tc>
        <w:tc>
          <w:tcPr>
            <w:tcW w:w="1854" w:type="dxa"/>
          </w:tcPr>
          <w:p>
            <w:pPr>
              <w:pStyle w:val="TableParagraph"/>
              <w:rPr>
                <w:b/>
                <w:sz w:val="16"/>
              </w:rPr>
            </w:pPr>
          </w:p>
          <w:p>
            <w:pPr>
              <w:pStyle w:val="TableParagraph"/>
              <w:rPr>
                <w:b/>
                <w:sz w:val="16"/>
              </w:rPr>
            </w:pPr>
          </w:p>
          <w:p>
            <w:pPr>
              <w:pStyle w:val="TableParagraph"/>
              <w:spacing w:before="85"/>
              <w:rPr>
                <w:b/>
                <w:sz w:val="16"/>
              </w:rPr>
            </w:pPr>
          </w:p>
          <w:p>
            <w:pPr>
              <w:pStyle w:val="TableParagraph"/>
              <w:spacing w:line="357" w:lineRule="auto"/>
              <w:ind w:left="200" w:right="182" w:hanging="2"/>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productos</w:t>
            </w:r>
            <w:r>
              <w:rPr>
                <w:spacing w:val="40"/>
                <w:sz w:val="16"/>
              </w:rPr>
              <w:t> </w:t>
            </w:r>
            <w:r>
              <w:rPr>
                <w:spacing w:val="-6"/>
                <w:sz w:val="16"/>
              </w:rPr>
              <w:t>entregados</w:t>
            </w:r>
            <w:r>
              <w:rPr>
                <w:spacing w:val="-12"/>
                <w:sz w:val="16"/>
              </w:rPr>
              <w:t> </w:t>
            </w:r>
            <w:r>
              <w:rPr>
                <w:spacing w:val="-6"/>
                <w:sz w:val="16"/>
              </w:rPr>
              <w:t>en</w:t>
            </w:r>
            <w:r>
              <w:rPr>
                <w:spacing w:val="-13"/>
                <w:sz w:val="16"/>
              </w:rPr>
              <w:t> </w:t>
            </w:r>
            <w:r>
              <w:rPr>
                <w:spacing w:val="-6"/>
                <w:sz w:val="16"/>
              </w:rPr>
              <w:t>materia</w:t>
            </w:r>
            <w:r>
              <w:rPr>
                <w:spacing w:val="-11"/>
                <w:sz w:val="16"/>
              </w:rPr>
              <w:t> </w:t>
            </w:r>
            <w:r>
              <w:rPr>
                <w:spacing w:val="-6"/>
                <w:sz w:val="16"/>
              </w:rPr>
              <w:t>de</w:t>
            </w:r>
            <w:r>
              <w:rPr>
                <w:spacing w:val="40"/>
                <w:sz w:val="16"/>
              </w:rPr>
              <w:t> </w:t>
            </w:r>
            <w:r>
              <w:rPr>
                <w:spacing w:val="-2"/>
                <w:sz w:val="16"/>
              </w:rPr>
              <w:t>evaluación</w:t>
            </w:r>
          </w:p>
        </w:tc>
        <w:tc>
          <w:tcPr>
            <w:tcW w:w="2418" w:type="dxa"/>
          </w:tcPr>
          <w:p>
            <w:pPr>
              <w:pStyle w:val="TableParagraph"/>
              <w:rPr>
                <w:b/>
                <w:sz w:val="16"/>
              </w:rPr>
            </w:pPr>
          </w:p>
          <w:p>
            <w:pPr>
              <w:pStyle w:val="TableParagraph"/>
              <w:spacing w:before="132"/>
              <w:rPr>
                <w:b/>
                <w:sz w:val="16"/>
              </w:rPr>
            </w:pPr>
          </w:p>
          <w:p>
            <w:pPr>
              <w:pStyle w:val="TableParagraph"/>
              <w:spacing w:line="357" w:lineRule="auto" w:before="1"/>
              <w:ind w:left="108" w:right="91" w:hanging="4"/>
              <w:jc w:val="center"/>
              <w:rPr>
                <w:sz w:val="16"/>
              </w:rPr>
            </w:pPr>
            <w:r>
              <w:rPr>
                <w:spacing w:val="-4"/>
                <w:sz w:val="16"/>
              </w:rPr>
              <w:t>(Número</w:t>
            </w:r>
            <w:r>
              <w:rPr>
                <w:spacing w:val="-17"/>
                <w:sz w:val="16"/>
              </w:rPr>
              <w:t> </w:t>
            </w:r>
            <w:r>
              <w:rPr>
                <w:spacing w:val="-4"/>
                <w:sz w:val="16"/>
              </w:rPr>
              <w:t>de</w:t>
            </w:r>
            <w:r>
              <w:rPr>
                <w:spacing w:val="-16"/>
                <w:sz w:val="16"/>
              </w:rPr>
              <w:t> </w:t>
            </w:r>
            <w:r>
              <w:rPr>
                <w:spacing w:val="-4"/>
                <w:sz w:val="16"/>
              </w:rPr>
              <w:t>productos</w:t>
            </w:r>
            <w:r>
              <w:rPr>
                <w:spacing w:val="-12"/>
                <w:sz w:val="16"/>
              </w:rPr>
              <w:t> </w:t>
            </w:r>
            <w:r>
              <w:rPr>
                <w:spacing w:val="-4"/>
                <w:sz w:val="16"/>
              </w:rPr>
              <w:t>entregados</w:t>
            </w:r>
            <w:r>
              <w:rPr>
                <w:spacing w:val="-12"/>
                <w:sz w:val="16"/>
              </w:rPr>
              <w:t> </w:t>
            </w:r>
            <w:r>
              <w:rPr>
                <w:spacing w:val="-4"/>
                <w:sz w:val="16"/>
              </w:rPr>
              <w:t>en</w:t>
            </w:r>
            <w:r>
              <w:rPr>
                <w:spacing w:val="40"/>
                <w:sz w:val="16"/>
              </w:rPr>
              <w:t> </w:t>
            </w:r>
            <w:r>
              <w:rPr>
                <w:sz w:val="16"/>
              </w:rPr>
              <w:t>materia</w:t>
            </w:r>
            <w:r>
              <w:rPr>
                <w:spacing w:val="-10"/>
                <w:sz w:val="16"/>
              </w:rPr>
              <w:t> </w:t>
            </w:r>
            <w:r>
              <w:rPr>
                <w:sz w:val="16"/>
              </w:rPr>
              <w:t>de</w:t>
            </w:r>
            <w:r>
              <w:rPr>
                <w:spacing w:val="-10"/>
                <w:sz w:val="16"/>
              </w:rPr>
              <w:t> </w:t>
            </w:r>
            <w:r>
              <w:rPr>
                <w:sz w:val="16"/>
              </w:rPr>
              <w:t>evaluación</w:t>
            </w:r>
            <w:r>
              <w:rPr>
                <w:spacing w:val="-12"/>
                <w:sz w:val="16"/>
              </w:rPr>
              <w:t> </w:t>
            </w:r>
            <w:r>
              <w:rPr>
                <w:sz w:val="16"/>
              </w:rPr>
              <w:t>/</w:t>
            </w:r>
            <w:r>
              <w:rPr>
                <w:spacing w:val="-10"/>
                <w:sz w:val="16"/>
              </w:rPr>
              <w:t> </w:t>
            </w:r>
            <w:r>
              <w:rPr>
                <w:sz w:val="16"/>
              </w:rPr>
              <w:t>Total</w:t>
            </w:r>
            <w:r>
              <w:rPr>
                <w:spacing w:val="-15"/>
                <w:sz w:val="16"/>
              </w:rPr>
              <w:t> </w:t>
            </w:r>
            <w:r>
              <w:rPr>
                <w:sz w:val="16"/>
              </w:rPr>
              <w:t>de</w:t>
            </w:r>
            <w:r>
              <w:rPr>
                <w:spacing w:val="40"/>
                <w:sz w:val="16"/>
              </w:rPr>
              <w:t> </w:t>
            </w:r>
            <w:r>
              <w:rPr>
                <w:spacing w:val="-6"/>
                <w:sz w:val="16"/>
              </w:rPr>
              <w:t>productos</w:t>
            </w:r>
            <w:r>
              <w:rPr>
                <w:spacing w:val="-12"/>
                <w:sz w:val="16"/>
              </w:rPr>
              <w:t> </w:t>
            </w:r>
            <w:r>
              <w:rPr>
                <w:spacing w:val="-6"/>
                <w:sz w:val="16"/>
              </w:rPr>
              <w:t>programados</w:t>
            </w:r>
            <w:r>
              <w:rPr>
                <w:spacing w:val="-12"/>
                <w:sz w:val="16"/>
              </w:rPr>
              <w:t> </w:t>
            </w:r>
            <w:r>
              <w:rPr>
                <w:spacing w:val="-6"/>
                <w:sz w:val="16"/>
              </w:rPr>
              <w:t>en</w:t>
            </w:r>
            <w:r>
              <w:rPr>
                <w:spacing w:val="-10"/>
                <w:sz w:val="16"/>
              </w:rPr>
              <w:t> </w:t>
            </w:r>
            <w:r>
              <w:rPr>
                <w:spacing w:val="-6"/>
                <w:sz w:val="16"/>
              </w:rPr>
              <w:t>materia</w:t>
            </w:r>
            <w:r>
              <w:rPr>
                <w:spacing w:val="-13"/>
                <w:sz w:val="16"/>
              </w:rPr>
              <w:t> </w:t>
            </w:r>
            <w:r>
              <w:rPr>
                <w:spacing w:val="-6"/>
                <w:sz w:val="16"/>
              </w:rPr>
              <w:t>de</w:t>
            </w:r>
            <w:r>
              <w:rPr>
                <w:spacing w:val="40"/>
                <w:sz w:val="16"/>
              </w:rPr>
              <w:t> </w:t>
            </w:r>
            <w:r>
              <w:rPr>
                <w:spacing w:val="-2"/>
                <w:sz w:val="16"/>
              </w:rPr>
              <w:t>evaluación)*100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177"/>
              <w:rPr>
                <w:b/>
                <w:sz w:val="16"/>
              </w:rPr>
            </w:pPr>
          </w:p>
          <w:p>
            <w:pPr>
              <w:pStyle w:val="TableParagraph"/>
              <w:ind w:left="5"/>
              <w:jc w:val="center"/>
              <w:rPr>
                <w:sz w:val="16"/>
              </w:rPr>
            </w:pPr>
            <w:r>
              <w:rPr>
                <w:spacing w:val="-10"/>
                <w:sz w:val="16"/>
              </w:rPr>
              <w:t>1</w:t>
            </w:r>
          </w:p>
        </w:tc>
      </w:tr>
      <w:tr>
        <w:trPr>
          <w:trHeight w:val="1399" w:hRule="atLeast"/>
        </w:trPr>
        <w:tc>
          <w:tcPr>
            <w:tcW w:w="653" w:type="dxa"/>
          </w:tcPr>
          <w:p>
            <w:pPr>
              <w:pStyle w:val="TableParagraph"/>
              <w:rPr>
                <w:b/>
                <w:sz w:val="16"/>
              </w:rPr>
            </w:pPr>
          </w:p>
          <w:p>
            <w:pPr>
              <w:pStyle w:val="TableParagraph"/>
              <w:rPr>
                <w:b/>
                <w:sz w:val="16"/>
              </w:rPr>
            </w:pPr>
          </w:p>
          <w:p>
            <w:pPr>
              <w:pStyle w:val="TableParagraph"/>
              <w:spacing w:before="86"/>
              <w:rPr>
                <w:b/>
                <w:sz w:val="16"/>
              </w:rPr>
            </w:pPr>
          </w:p>
          <w:p>
            <w:pPr>
              <w:pStyle w:val="TableParagraph"/>
              <w:ind w:left="9"/>
              <w:jc w:val="center"/>
              <w:rPr>
                <w:sz w:val="16"/>
              </w:rPr>
            </w:pPr>
            <w:r>
              <w:rPr>
                <w:spacing w:val="-5"/>
                <w:sz w:val="16"/>
              </w:rPr>
              <w:t>24</w:t>
            </w:r>
          </w:p>
        </w:tc>
        <w:tc>
          <w:tcPr>
            <w:tcW w:w="1188" w:type="dxa"/>
          </w:tcPr>
          <w:p>
            <w:pPr>
              <w:pStyle w:val="TableParagraph"/>
              <w:rPr>
                <w:b/>
                <w:sz w:val="16"/>
              </w:rPr>
            </w:pPr>
          </w:p>
          <w:p>
            <w:pPr>
              <w:pStyle w:val="TableParagraph"/>
              <w:spacing w:before="133"/>
              <w:rPr>
                <w:b/>
                <w:sz w:val="16"/>
              </w:rPr>
            </w:pPr>
          </w:p>
          <w:p>
            <w:pPr>
              <w:pStyle w:val="TableParagraph"/>
              <w:spacing w:line="357" w:lineRule="auto"/>
              <w:ind w:left="69" w:right="150"/>
              <w:rPr>
                <w:sz w:val="16"/>
              </w:rPr>
            </w:pPr>
            <w:r>
              <w:rPr>
                <w:spacing w:val="-6"/>
                <w:sz w:val="16"/>
              </w:rPr>
              <w:t>Cabildo</w:t>
            </w:r>
            <w:r>
              <w:rPr>
                <w:spacing w:val="-13"/>
                <w:sz w:val="16"/>
              </w:rPr>
              <w:t> </w:t>
            </w:r>
            <w:r>
              <w:rPr>
                <w:spacing w:val="-6"/>
                <w:sz w:val="16"/>
              </w:rPr>
              <w:t>Abierto</w:t>
            </w:r>
            <w:r>
              <w:rPr>
                <w:spacing w:val="40"/>
                <w:sz w:val="16"/>
              </w:rPr>
              <w:t> </w:t>
            </w:r>
            <w:r>
              <w:rPr>
                <w:sz w:val="16"/>
              </w:rPr>
              <w:t>y</w:t>
            </w:r>
            <w:r>
              <w:rPr>
                <w:spacing w:val="-13"/>
                <w:sz w:val="16"/>
              </w:rPr>
              <w:t> </w:t>
            </w:r>
            <w:r>
              <w:rPr>
                <w:sz w:val="16"/>
              </w:rPr>
              <w:t>Democrático</w:t>
            </w:r>
          </w:p>
        </w:tc>
        <w:tc>
          <w:tcPr>
            <w:tcW w:w="1549" w:type="dxa"/>
          </w:tcPr>
          <w:p>
            <w:pPr>
              <w:pStyle w:val="TableParagraph"/>
              <w:spacing w:before="43"/>
              <w:rPr>
                <w:b/>
                <w:sz w:val="16"/>
              </w:rPr>
            </w:pPr>
          </w:p>
          <w:p>
            <w:pPr>
              <w:pStyle w:val="TableParagraph"/>
              <w:spacing w:before="1"/>
              <w:ind w:left="150"/>
              <w:rPr>
                <w:sz w:val="16"/>
              </w:rPr>
            </w:pPr>
            <w:r>
              <w:rPr>
                <w:spacing w:val="-4"/>
                <w:sz w:val="16"/>
              </w:rPr>
              <w:t>LA</w:t>
            </w:r>
            <w:r>
              <w:rPr>
                <w:spacing w:val="-15"/>
                <w:sz w:val="16"/>
              </w:rPr>
              <w:t> </w:t>
            </w:r>
            <w:r>
              <w:rPr>
                <w:spacing w:val="-4"/>
                <w:sz w:val="16"/>
              </w:rPr>
              <w:t>1.1,</w:t>
            </w:r>
            <w:r>
              <w:rPr>
                <w:spacing w:val="-11"/>
                <w:sz w:val="16"/>
              </w:rPr>
              <w:t> </w:t>
            </w:r>
            <w:r>
              <w:rPr>
                <w:spacing w:val="-4"/>
                <w:sz w:val="16"/>
              </w:rPr>
              <w:t>LA</w:t>
            </w:r>
            <w:r>
              <w:rPr>
                <w:spacing w:val="-15"/>
                <w:sz w:val="16"/>
              </w:rPr>
              <w:t> </w:t>
            </w:r>
            <w:r>
              <w:rPr>
                <w:spacing w:val="-4"/>
                <w:sz w:val="16"/>
              </w:rPr>
              <w:t>1.2</w:t>
            </w:r>
            <w:r>
              <w:rPr>
                <w:spacing w:val="-10"/>
                <w:sz w:val="16"/>
              </w:rPr>
              <w:t> </w:t>
            </w:r>
            <w:r>
              <w:rPr>
                <w:spacing w:val="-4"/>
                <w:sz w:val="16"/>
              </w:rPr>
              <w:t>y</w:t>
            </w:r>
            <w:r>
              <w:rPr>
                <w:spacing w:val="-13"/>
                <w:sz w:val="16"/>
              </w:rPr>
              <w:t> </w:t>
            </w:r>
            <w:r>
              <w:rPr>
                <w:spacing w:val="-7"/>
                <w:sz w:val="16"/>
              </w:rPr>
              <w:t>LA</w:t>
            </w:r>
          </w:p>
          <w:p>
            <w:pPr>
              <w:pStyle w:val="TableParagraph"/>
              <w:spacing w:line="357" w:lineRule="auto" w:before="89"/>
              <w:ind w:left="69" w:firstLine="363"/>
              <w:rPr>
                <w:sz w:val="16"/>
              </w:rPr>
            </w:pPr>
            <w:r>
              <w:rPr>
                <w:sz w:val="16"/>
              </w:rPr>
              <w:t>2.5</w:t>
            </w:r>
            <w:r>
              <w:rPr>
                <w:spacing w:val="-13"/>
                <w:sz w:val="16"/>
              </w:rPr>
              <w:t> </w:t>
            </w:r>
            <w:r>
              <w:rPr>
                <w:sz w:val="16"/>
              </w:rPr>
              <w:t>Sistema</w:t>
            </w:r>
            <w:r>
              <w:rPr>
                <w:spacing w:val="40"/>
                <w:sz w:val="16"/>
              </w:rPr>
              <w:t> </w:t>
            </w:r>
            <w:r>
              <w:rPr>
                <w:spacing w:val="-6"/>
                <w:sz w:val="16"/>
              </w:rPr>
              <w:t>Administrativo</w:t>
            </w:r>
            <w:r>
              <w:rPr>
                <w:spacing w:val="-15"/>
                <w:sz w:val="16"/>
              </w:rPr>
              <w:t> </w:t>
            </w:r>
            <w:r>
              <w:rPr>
                <w:spacing w:val="-6"/>
                <w:sz w:val="16"/>
              </w:rPr>
              <w:t>de</w:t>
            </w:r>
            <w:r>
              <w:rPr>
                <w:spacing w:val="-13"/>
                <w:sz w:val="16"/>
              </w:rPr>
              <w:t> </w:t>
            </w:r>
            <w:r>
              <w:rPr>
                <w:spacing w:val="-6"/>
                <w:sz w:val="16"/>
              </w:rPr>
              <w:t>Staff,</w:t>
            </w:r>
          </w:p>
          <w:p>
            <w:pPr>
              <w:pStyle w:val="TableParagraph"/>
              <w:spacing w:before="1"/>
              <w:ind w:left="350"/>
              <w:rPr>
                <w:sz w:val="16"/>
              </w:rPr>
            </w:pPr>
            <w:r>
              <w:rPr>
                <w:spacing w:val="-2"/>
                <w:sz w:val="16"/>
              </w:rPr>
              <w:t>implementado</w:t>
            </w:r>
          </w:p>
        </w:tc>
        <w:tc>
          <w:tcPr>
            <w:tcW w:w="1854" w:type="dxa"/>
          </w:tcPr>
          <w:p>
            <w:pPr>
              <w:pStyle w:val="TableParagraph"/>
              <w:spacing w:before="180"/>
              <w:rPr>
                <w:b/>
                <w:sz w:val="16"/>
              </w:rPr>
            </w:pPr>
          </w:p>
          <w:p>
            <w:pPr>
              <w:pStyle w:val="TableParagraph"/>
              <w:spacing w:line="357" w:lineRule="auto"/>
              <w:ind w:left="174" w:right="160"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1"/>
                <w:sz w:val="16"/>
              </w:rPr>
              <w:t> </w:t>
            </w:r>
            <w:r>
              <w:rPr>
                <w:sz w:val="16"/>
              </w:rPr>
              <w:t>por el Staff</w:t>
            </w:r>
          </w:p>
        </w:tc>
        <w:tc>
          <w:tcPr>
            <w:tcW w:w="2418" w:type="dxa"/>
          </w:tcPr>
          <w:p>
            <w:pPr>
              <w:pStyle w:val="TableParagraph"/>
              <w:spacing w:line="357" w:lineRule="auto" w:before="90"/>
              <w:ind w:left="66" w:right="55"/>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atendidas</w:t>
            </w:r>
            <w:r>
              <w:rPr>
                <w:spacing w:val="-14"/>
                <w:sz w:val="16"/>
              </w:rPr>
              <w:t> </w:t>
            </w:r>
            <w:r>
              <w:rPr>
                <w:spacing w:val="-6"/>
                <w:sz w:val="16"/>
              </w:rPr>
              <w:t>/</w:t>
            </w:r>
            <w:r>
              <w:rPr>
                <w:spacing w:val="40"/>
                <w:sz w:val="16"/>
              </w:rPr>
              <w:t> </w:t>
            </w:r>
            <w:r>
              <w:rPr>
                <w:spacing w:val="-4"/>
                <w:sz w:val="16"/>
              </w:rPr>
              <w:t>Total</w:t>
            </w:r>
            <w:r>
              <w:rPr>
                <w:spacing w:val="-7"/>
                <w:sz w:val="16"/>
              </w:rPr>
              <w:t> </w:t>
            </w:r>
            <w:r>
              <w:rPr>
                <w:spacing w:val="-4"/>
                <w:sz w:val="16"/>
              </w:rPr>
              <w:t>de solicitudes</w:t>
            </w:r>
            <w:r>
              <w:rPr>
                <w:spacing w:val="-5"/>
                <w:sz w:val="16"/>
              </w:rPr>
              <w:t> </w:t>
            </w:r>
            <w:r>
              <w:rPr>
                <w:spacing w:val="-4"/>
                <w:sz w:val="16"/>
              </w:rPr>
              <w:t>administrativas</w:t>
            </w:r>
            <w:r>
              <w:rPr>
                <w:spacing w:val="40"/>
                <w:sz w:val="16"/>
              </w:rPr>
              <w:t> </w:t>
            </w:r>
            <w:r>
              <w:rPr>
                <w:sz w:val="16"/>
              </w:rPr>
              <w:t>ordinarias</w:t>
            </w:r>
            <w:r>
              <w:rPr>
                <w:spacing w:val="-11"/>
                <w:sz w:val="16"/>
              </w:rPr>
              <w:t> </w:t>
            </w:r>
            <w:r>
              <w:rPr>
                <w:sz w:val="16"/>
              </w:rPr>
              <w:t>mensuales</w:t>
            </w:r>
            <w:r>
              <w:rPr>
                <w:spacing w:val="-11"/>
                <w:sz w:val="16"/>
              </w:rPr>
              <w:t> </w:t>
            </w:r>
            <w:r>
              <w:rPr>
                <w:sz w:val="16"/>
              </w:rPr>
              <w:t>a</w:t>
            </w:r>
            <w:r>
              <w:rPr>
                <w:spacing w:val="-8"/>
                <w:sz w:val="16"/>
              </w:rPr>
              <w:t> </w:t>
            </w:r>
            <w:r>
              <w:rPr>
                <w:sz w:val="16"/>
              </w:rPr>
              <w:t>Staff</w:t>
            </w:r>
          </w:p>
          <w:p>
            <w:pPr>
              <w:pStyle w:val="TableParagraph"/>
              <w:spacing w:before="1"/>
              <w:ind w:left="6"/>
              <w:jc w:val="center"/>
              <w:rPr>
                <w:sz w:val="16"/>
              </w:rPr>
            </w:pP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86"/>
              <w:rPr>
                <w:b/>
                <w:sz w:val="16"/>
              </w:rPr>
            </w:pPr>
          </w:p>
          <w:p>
            <w:pPr>
              <w:pStyle w:val="TableParagraph"/>
              <w:ind w:left="5"/>
              <w:jc w:val="center"/>
              <w:rPr>
                <w:sz w:val="16"/>
              </w:rPr>
            </w:pPr>
            <w:r>
              <w:rPr>
                <w:spacing w:val="-10"/>
                <w:sz w:val="16"/>
              </w:rPr>
              <w:t>1</w:t>
            </w:r>
          </w:p>
        </w:tc>
      </w:tr>
      <w:tr>
        <w:trPr>
          <w:trHeight w:val="2495"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83"/>
              <w:rPr>
                <w:b/>
                <w:sz w:val="16"/>
              </w:rPr>
            </w:pPr>
          </w:p>
          <w:p>
            <w:pPr>
              <w:pStyle w:val="TableParagraph"/>
              <w:ind w:left="9"/>
              <w:jc w:val="center"/>
              <w:rPr>
                <w:sz w:val="16"/>
              </w:rPr>
            </w:pPr>
            <w:r>
              <w:rPr>
                <w:spacing w:val="-5"/>
                <w:sz w:val="16"/>
              </w:rPr>
              <w:t>24</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0"/>
              <w:rPr>
                <w:b/>
                <w:sz w:val="16"/>
              </w:rPr>
            </w:pPr>
          </w:p>
          <w:p>
            <w:pPr>
              <w:pStyle w:val="TableParagraph"/>
              <w:spacing w:line="357" w:lineRule="auto"/>
              <w:ind w:left="69" w:right="150"/>
              <w:rPr>
                <w:sz w:val="16"/>
              </w:rPr>
            </w:pPr>
            <w:r>
              <w:rPr>
                <w:spacing w:val="-6"/>
                <w:sz w:val="16"/>
              </w:rPr>
              <w:t>Cabildo</w:t>
            </w:r>
            <w:r>
              <w:rPr>
                <w:spacing w:val="-13"/>
                <w:sz w:val="16"/>
              </w:rPr>
              <w:t> </w:t>
            </w:r>
            <w:r>
              <w:rPr>
                <w:spacing w:val="-6"/>
                <w:sz w:val="16"/>
              </w:rPr>
              <w:t>Abierto</w:t>
            </w:r>
            <w:r>
              <w:rPr>
                <w:spacing w:val="40"/>
                <w:sz w:val="16"/>
              </w:rPr>
              <w:t> </w:t>
            </w:r>
            <w:r>
              <w:rPr>
                <w:sz w:val="16"/>
              </w:rPr>
              <w:t>y</w:t>
            </w:r>
            <w:r>
              <w:rPr>
                <w:spacing w:val="-13"/>
                <w:sz w:val="16"/>
              </w:rPr>
              <w:t> </w:t>
            </w:r>
            <w:r>
              <w:rPr>
                <w:sz w:val="16"/>
              </w:rPr>
              <w:t>Democrático</w:t>
            </w:r>
          </w:p>
        </w:tc>
        <w:tc>
          <w:tcPr>
            <w:tcW w:w="1549" w:type="dxa"/>
          </w:tcPr>
          <w:p>
            <w:pPr>
              <w:pStyle w:val="TableParagraph"/>
              <w:spacing w:before="182"/>
              <w:rPr>
                <w:b/>
                <w:sz w:val="16"/>
              </w:rPr>
            </w:pPr>
          </w:p>
          <w:p>
            <w:pPr>
              <w:pStyle w:val="TableParagraph"/>
              <w:ind w:left="12"/>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before="90"/>
              <w:ind w:left="14"/>
              <w:jc w:val="center"/>
              <w:rPr>
                <w:sz w:val="16"/>
              </w:rPr>
            </w:pPr>
            <w:r>
              <w:rPr>
                <w:spacing w:val="-6"/>
                <w:sz w:val="16"/>
              </w:rPr>
              <w:t>1.3,</w:t>
            </w:r>
            <w:r>
              <w:rPr>
                <w:spacing w:val="-8"/>
                <w:sz w:val="16"/>
              </w:rPr>
              <w:t> </w:t>
            </w:r>
            <w:r>
              <w:rPr>
                <w:spacing w:val="-6"/>
                <w:sz w:val="16"/>
              </w:rPr>
              <w:t>LA</w:t>
            </w:r>
            <w:r>
              <w:rPr>
                <w:spacing w:val="-11"/>
                <w:sz w:val="16"/>
              </w:rPr>
              <w:t> </w:t>
            </w:r>
            <w:r>
              <w:rPr>
                <w:spacing w:val="-6"/>
                <w:sz w:val="16"/>
              </w:rPr>
              <w:t>1.4,</w:t>
            </w:r>
            <w:r>
              <w:rPr>
                <w:spacing w:val="-5"/>
                <w:sz w:val="16"/>
              </w:rPr>
              <w:t> </w:t>
            </w:r>
            <w:r>
              <w:rPr>
                <w:spacing w:val="-6"/>
                <w:sz w:val="16"/>
              </w:rPr>
              <w:t>LA</w:t>
            </w:r>
            <w:r>
              <w:rPr>
                <w:spacing w:val="-12"/>
                <w:sz w:val="16"/>
              </w:rPr>
              <w:t> </w:t>
            </w:r>
            <w:r>
              <w:rPr>
                <w:spacing w:val="-6"/>
                <w:sz w:val="16"/>
              </w:rPr>
              <w:t>2.1</w:t>
            </w:r>
            <w:r>
              <w:rPr>
                <w:spacing w:val="-5"/>
                <w:sz w:val="16"/>
              </w:rPr>
              <w:t> </w:t>
            </w:r>
            <w:r>
              <w:rPr>
                <w:spacing w:val="-10"/>
                <w:sz w:val="16"/>
              </w:rPr>
              <w:t>y</w:t>
            </w:r>
          </w:p>
          <w:p>
            <w:pPr>
              <w:pStyle w:val="TableParagraph"/>
              <w:spacing w:line="357" w:lineRule="auto" w:before="89"/>
              <w:ind w:left="69" w:right="55"/>
              <w:jc w:val="center"/>
              <w:rPr>
                <w:sz w:val="16"/>
              </w:rPr>
            </w:pPr>
            <w:r>
              <w:rPr>
                <w:spacing w:val="-4"/>
                <w:sz w:val="16"/>
              </w:rPr>
              <w:t>LA</w:t>
            </w:r>
            <w:r>
              <w:rPr>
                <w:spacing w:val="-17"/>
                <w:sz w:val="16"/>
              </w:rPr>
              <w:t> </w:t>
            </w:r>
            <w:r>
              <w:rPr>
                <w:spacing w:val="-4"/>
                <w:sz w:val="16"/>
              </w:rPr>
              <w:t>2.2</w:t>
            </w:r>
            <w:r>
              <w:rPr>
                <w:spacing w:val="-13"/>
                <w:sz w:val="16"/>
              </w:rPr>
              <w:t> </w:t>
            </w:r>
            <w:r>
              <w:rPr>
                <w:spacing w:val="-4"/>
                <w:sz w:val="16"/>
              </w:rPr>
              <w:t>Mecanismos</w:t>
            </w:r>
            <w:r>
              <w:rPr>
                <w:spacing w:val="-14"/>
                <w:sz w:val="16"/>
              </w:rPr>
              <w:t> </w:t>
            </w:r>
            <w:r>
              <w:rPr>
                <w:spacing w:val="-4"/>
                <w:sz w:val="16"/>
              </w:rPr>
              <w:t>de</w:t>
            </w:r>
            <w:r>
              <w:rPr>
                <w:spacing w:val="40"/>
                <w:sz w:val="16"/>
              </w:rPr>
              <w:t> </w:t>
            </w:r>
            <w:r>
              <w:rPr>
                <w:sz w:val="16"/>
              </w:rPr>
              <w:t>participación</w:t>
            </w:r>
            <w:r>
              <w:rPr>
                <w:spacing w:val="-13"/>
                <w:sz w:val="16"/>
              </w:rPr>
              <w:t> </w:t>
            </w:r>
            <w:r>
              <w:rPr>
                <w:sz w:val="16"/>
              </w:rPr>
              <w:t>que</w:t>
            </w:r>
            <w:r>
              <w:rPr>
                <w:spacing w:val="40"/>
                <w:sz w:val="16"/>
              </w:rPr>
              <w:t> </w:t>
            </w:r>
            <w:r>
              <w:rPr>
                <w:spacing w:val="-6"/>
                <w:sz w:val="16"/>
              </w:rPr>
              <w:t>favorezcan</w:t>
            </w:r>
            <w:r>
              <w:rPr>
                <w:spacing w:val="-10"/>
                <w:sz w:val="16"/>
              </w:rPr>
              <w:t> </w:t>
            </w:r>
            <w:r>
              <w:rPr>
                <w:spacing w:val="-6"/>
                <w:sz w:val="16"/>
              </w:rPr>
              <w:t>la</w:t>
            </w:r>
            <w:r>
              <w:rPr>
                <w:spacing w:val="-13"/>
                <w:sz w:val="16"/>
              </w:rPr>
              <w:t> </w:t>
            </w:r>
            <w:r>
              <w:rPr>
                <w:spacing w:val="-6"/>
                <w:sz w:val="16"/>
              </w:rPr>
              <w:t>cercanía</w:t>
            </w:r>
            <w:r>
              <w:rPr>
                <w:spacing w:val="-11"/>
                <w:sz w:val="16"/>
              </w:rPr>
              <w:t> </w:t>
            </w:r>
            <w:r>
              <w:rPr>
                <w:spacing w:val="-6"/>
                <w:sz w:val="16"/>
              </w:rPr>
              <w:t>y</w:t>
            </w:r>
            <w:r>
              <w:rPr>
                <w:spacing w:val="40"/>
                <w:sz w:val="16"/>
              </w:rPr>
              <w:t> </w:t>
            </w:r>
            <w:r>
              <w:rPr>
                <w:sz w:val="16"/>
              </w:rPr>
              <w:t>proximidad</w:t>
            </w:r>
            <w:r>
              <w:rPr>
                <w:spacing w:val="-6"/>
                <w:sz w:val="16"/>
              </w:rPr>
              <w:t> </w:t>
            </w:r>
            <w:r>
              <w:rPr>
                <w:sz w:val="16"/>
              </w:rPr>
              <w:t>con</w:t>
            </w:r>
            <w:r>
              <w:rPr>
                <w:spacing w:val="-2"/>
                <w:sz w:val="16"/>
              </w:rPr>
              <w:t> </w:t>
            </w:r>
            <w:r>
              <w:rPr>
                <w:sz w:val="16"/>
              </w:rPr>
              <w:t>la</w:t>
            </w:r>
            <w:r>
              <w:rPr>
                <w:spacing w:val="40"/>
                <w:sz w:val="16"/>
              </w:rPr>
              <w:t> </w:t>
            </w:r>
            <w:r>
              <w:rPr>
                <w:spacing w:val="-6"/>
                <w:sz w:val="16"/>
              </w:rPr>
              <w:t>ciudadanía,</w:t>
            </w:r>
            <w:r>
              <w:rPr>
                <w:spacing w:val="-13"/>
                <w:sz w:val="16"/>
              </w:rPr>
              <w:t> </w:t>
            </w:r>
            <w:r>
              <w:rPr>
                <w:spacing w:val="-6"/>
                <w:sz w:val="16"/>
              </w:rPr>
              <w:t>promovidos</w:t>
            </w:r>
          </w:p>
        </w:tc>
        <w:tc>
          <w:tcPr>
            <w:tcW w:w="1854" w:type="dxa"/>
          </w:tcPr>
          <w:p>
            <w:pPr>
              <w:pStyle w:val="TableParagraph"/>
              <w:spacing w:line="357" w:lineRule="auto" w:before="90"/>
              <w:ind w:left="68" w:right="53" w:firstLine="1"/>
              <w:jc w:val="center"/>
              <w:rPr>
                <w:sz w:val="16"/>
              </w:rPr>
            </w:pPr>
            <w:r>
              <w:rPr>
                <w:sz w:val="16"/>
              </w:rPr>
              <w:t>Porcentaje</w:t>
            </w:r>
            <w:r>
              <w:rPr>
                <w:spacing w:val="-7"/>
                <w:sz w:val="16"/>
              </w:rPr>
              <w:t> </w:t>
            </w:r>
            <w:r>
              <w:rPr>
                <w:sz w:val="16"/>
              </w:rPr>
              <w:t>de</w:t>
            </w:r>
            <w:r>
              <w:rPr>
                <w:spacing w:val="-7"/>
                <w:sz w:val="16"/>
              </w:rPr>
              <w:t> </w:t>
            </w:r>
            <w:r>
              <w:rPr>
                <w:sz w:val="16"/>
              </w:rPr>
              <w:t>sesiones</w:t>
            </w:r>
            <w:r>
              <w:rPr>
                <w:spacing w:val="40"/>
                <w:sz w:val="16"/>
              </w:rPr>
              <w:t> </w:t>
            </w:r>
            <w:r>
              <w:rPr>
                <w:sz w:val="16"/>
              </w:rPr>
              <w:t>realizadas</w:t>
            </w:r>
            <w:r>
              <w:rPr>
                <w:spacing w:val="-11"/>
                <w:sz w:val="16"/>
              </w:rPr>
              <w:t> </w:t>
            </w:r>
            <w:r>
              <w:rPr>
                <w:sz w:val="16"/>
              </w:rPr>
              <w:t>del</w:t>
            </w:r>
            <w:r>
              <w:rPr>
                <w:spacing w:val="-15"/>
                <w:sz w:val="16"/>
              </w:rPr>
              <w:t> </w:t>
            </w:r>
            <w:r>
              <w:rPr>
                <w:sz w:val="16"/>
              </w:rPr>
              <w:t>programa</w:t>
            </w:r>
            <w:r>
              <w:rPr>
                <w:spacing w:val="-12"/>
                <w:sz w:val="16"/>
              </w:rPr>
              <w:t> </w:t>
            </w:r>
            <w:r>
              <w:rPr>
                <w:sz w:val="16"/>
              </w:rPr>
              <w:t>de</w:t>
            </w:r>
            <w:r>
              <w:rPr>
                <w:spacing w:val="40"/>
                <w:sz w:val="16"/>
              </w:rPr>
              <w:t> </w:t>
            </w:r>
            <w:r>
              <w:rPr>
                <w:sz w:val="16"/>
              </w:rPr>
              <w:t>"Cabildo</w:t>
            </w:r>
            <w:r>
              <w:rPr>
                <w:spacing w:val="-6"/>
                <w:sz w:val="16"/>
              </w:rPr>
              <w:t> </w:t>
            </w:r>
            <w:r>
              <w:rPr>
                <w:sz w:val="16"/>
              </w:rPr>
              <w:t>Universitario"</w:t>
            </w:r>
            <w:r>
              <w:rPr>
                <w:spacing w:val="-2"/>
                <w:sz w:val="16"/>
              </w:rPr>
              <w:t> </w:t>
            </w:r>
            <w:r>
              <w:rPr>
                <w:sz w:val="16"/>
              </w:rPr>
              <w:t>y</w:t>
            </w:r>
            <w:r>
              <w:rPr>
                <w:spacing w:val="40"/>
                <w:sz w:val="16"/>
              </w:rPr>
              <w:t> </w:t>
            </w:r>
            <w:r>
              <w:rPr>
                <w:sz w:val="16"/>
              </w:rPr>
              <w:t>evaluadas con grado</w:t>
            </w:r>
            <w:r>
              <w:rPr>
                <w:spacing w:val="-3"/>
                <w:sz w:val="16"/>
              </w:rPr>
              <w:t> </w:t>
            </w:r>
            <w:r>
              <w:rPr>
                <w:sz w:val="16"/>
              </w:rPr>
              <w:t>de</w:t>
            </w:r>
            <w:r>
              <w:rPr>
                <w:spacing w:val="40"/>
                <w:sz w:val="16"/>
              </w:rPr>
              <w:t> </w:t>
            </w:r>
            <w:r>
              <w:rPr>
                <w:spacing w:val="-4"/>
                <w:sz w:val="16"/>
              </w:rPr>
              <w:t>satisfacción</w:t>
            </w:r>
            <w:r>
              <w:rPr>
                <w:spacing w:val="-5"/>
                <w:sz w:val="16"/>
              </w:rPr>
              <w:t> </w:t>
            </w:r>
            <w:r>
              <w:rPr>
                <w:spacing w:val="-4"/>
                <w:sz w:val="16"/>
              </w:rPr>
              <w:t>favorable</w:t>
            </w:r>
            <w:r>
              <w:rPr>
                <w:spacing w:val="-8"/>
                <w:sz w:val="16"/>
              </w:rPr>
              <w:t> </w:t>
            </w:r>
            <w:r>
              <w:rPr>
                <w:spacing w:val="-4"/>
                <w:sz w:val="16"/>
              </w:rPr>
              <w:t>(Muy</w:t>
            </w:r>
            <w:r>
              <w:rPr>
                <w:spacing w:val="40"/>
                <w:sz w:val="16"/>
              </w:rPr>
              <w:t> </w:t>
            </w:r>
            <w:r>
              <w:rPr>
                <w:spacing w:val="-6"/>
                <w:sz w:val="16"/>
              </w:rPr>
              <w:t>Buena</w:t>
            </w:r>
            <w:r>
              <w:rPr>
                <w:spacing w:val="-11"/>
                <w:sz w:val="16"/>
              </w:rPr>
              <w:t> </w:t>
            </w:r>
            <w:r>
              <w:rPr>
                <w:spacing w:val="-6"/>
                <w:sz w:val="16"/>
              </w:rPr>
              <w:t>y</w:t>
            </w:r>
            <w:r>
              <w:rPr>
                <w:spacing w:val="-15"/>
                <w:sz w:val="16"/>
              </w:rPr>
              <w:t> </w:t>
            </w:r>
            <w:r>
              <w:rPr>
                <w:spacing w:val="-6"/>
                <w:sz w:val="16"/>
              </w:rPr>
              <w:t>Buena)</w:t>
            </w:r>
            <w:r>
              <w:rPr>
                <w:spacing w:val="-15"/>
                <w:sz w:val="16"/>
              </w:rPr>
              <w:t> </w:t>
            </w:r>
            <w:r>
              <w:rPr>
                <w:spacing w:val="-6"/>
                <w:sz w:val="16"/>
              </w:rPr>
              <w:t>con</w:t>
            </w:r>
            <w:r>
              <w:rPr>
                <w:spacing w:val="-13"/>
                <w:sz w:val="16"/>
              </w:rPr>
              <w:t> </w:t>
            </w:r>
            <w:r>
              <w:rPr>
                <w:spacing w:val="-6"/>
                <w:sz w:val="16"/>
              </w:rPr>
              <w:t>respecto</w:t>
            </w:r>
            <w:r>
              <w:rPr>
                <w:spacing w:val="40"/>
                <w:sz w:val="16"/>
              </w:rPr>
              <w:t> </w:t>
            </w:r>
            <w:r>
              <w:rPr>
                <w:sz w:val="16"/>
              </w:rPr>
              <w:t>al</w:t>
            </w:r>
            <w:r>
              <w:rPr>
                <w:spacing w:val="-3"/>
                <w:sz w:val="16"/>
              </w:rPr>
              <w:t> </w:t>
            </w:r>
            <w:r>
              <w:rPr>
                <w:sz w:val="16"/>
              </w:rPr>
              <w:t>total</w:t>
            </w:r>
            <w:r>
              <w:rPr>
                <w:spacing w:val="-3"/>
                <w:sz w:val="16"/>
              </w:rPr>
              <w:t> </w:t>
            </w:r>
            <w:r>
              <w:rPr>
                <w:sz w:val="16"/>
              </w:rPr>
              <w:t>de sesiones del</w:t>
            </w:r>
            <w:r>
              <w:rPr>
                <w:spacing w:val="40"/>
                <w:sz w:val="16"/>
              </w:rPr>
              <w:t> </w:t>
            </w:r>
            <w:r>
              <w:rPr>
                <w:sz w:val="16"/>
              </w:rPr>
              <w:t>programa</w:t>
            </w:r>
            <w:r>
              <w:rPr>
                <w:spacing w:val="-4"/>
                <w:sz w:val="16"/>
              </w:rPr>
              <w:t> </w:t>
            </w:r>
            <w:r>
              <w:rPr>
                <w:sz w:val="16"/>
              </w:rPr>
              <w:t>de</w:t>
            </w:r>
            <w:r>
              <w:rPr>
                <w:spacing w:val="-11"/>
                <w:sz w:val="16"/>
              </w:rPr>
              <w:t> </w:t>
            </w:r>
            <w:r>
              <w:rPr>
                <w:sz w:val="16"/>
              </w:rPr>
              <w:t>"Cabildo</w:t>
            </w:r>
          </w:p>
          <w:p>
            <w:pPr>
              <w:pStyle w:val="TableParagraph"/>
              <w:spacing w:before="1"/>
              <w:ind w:left="63" w:right="50"/>
              <w:jc w:val="center"/>
              <w:rPr>
                <w:sz w:val="16"/>
              </w:rPr>
            </w:pPr>
            <w:r>
              <w:rPr>
                <w:spacing w:val="-2"/>
                <w:sz w:val="16"/>
              </w:rPr>
              <w:t>Universitario"</w:t>
            </w:r>
          </w:p>
        </w:tc>
        <w:tc>
          <w:tcPr>
            <w:tcW w:w="2418" w:type="dxa"/>
          </w:tcPr>
          <w:p>
            <w:pPr>
              <w:pStyle w:val="TableParagraph"/>
              <w:spacing w:before="182"/>
              <w:rPr>
                <w:b/>
                <w:sz w:val="16"/>
              </w:rPr>
            </w:pPr>
          </w:p>
          <w:p>
            <w:pPr>
              <w:pStyle w:val="TableParagraph"/>
              <w:spacing w:line="357" w:lineRule="auto"/>
              <w:ind w:left="75" w:right="60" w:hanging="1"/>
              <w:jc w:val="center"/>
              <w:rPr>
                <w:sz w:val="16"/>
              </w:rPr>
            </w:pPr>
            <w:r>
              <w:rPr>
                <w:sz w:val="16"/>
              </w:rPr>
              <w:t>(Número</w:t>
            </w:r>
            <w:r>
              <w:rPr>
                <w:spacing w:val="-15"/>
                <w:sz w:val="16"/>
              </w:rPr>
              <w:t> </w:t>
            </w:r>
            <w:r>
              <w:rPr>
                <w:sz w:val="16"/>
              </w:rPr>
              <w:t>de</w:t>
            </w:r>
            <w:r>
              <w:rPr>
                <w:spacing w:val="-13"/>
                <w:sz w:val="16"/>
              </w:rPr>
              <w:t> </w:t>
            </w:r>
            <w:r>
              <w:rPr>
                <w:sz w:val="16"/>
              </w:rPr>
              <w:t>sesiones</w:t>
            </w:r>
            <w:r>
              <w:rPr>
                <w:spacing w:val="-12"/>
                <w:sz w:val="16"/>
              </w:rPr>
              <w:t> </w:t>
            </w:r>
            <w:r>
              <w:rPr>
                <w:sz w:val="16"/>
              </w:rPr>
              <w:t>realizadas</w:t>
            </w:r>
            <w:r>
              <w:rPr>
                <w:spacing w:val="-14"/>
                <w:sz w:val="16"/>
              </w:rPr>
              <w:t> </w:t>
            </w:r>
            <w:r>
              <w:rPr>
                <w:sz w:val="16"/>
              </w:rPr>
              <w:t>del</w:t>
            </w:r>
            <w:r>
              <w:rPr>
                <w:spacing w:val="40"/>
                <w:sz w:val="16"/>
              </w:rPr>
              <w:t> </w:t>
            </w:r>
            <w:r>
              <w:rPr>
                <w:spacing w:val="-6"/>
                <w:sz w:val="16"/>
              </w:rPr>
              <w:t>programa</w:t>
            </w:r>
            <w:r>
              <w:rPr>
                <w:spacing w:val="-11"/>
                <w:sz w:val="16"/>
              </w:rPr>
              <w:t> </w:t>
            </w:r>
            <w:r>
              <w:rPr>
                <w:spacing w:val="-6"/>
                <w:sz w:val="16"/>
              </w:rPr>
              <w:t>de</w:t>
            </w:r>
            <w:r>
              <w:rPr>
                <w:spacing w:val="-16"/>
                <w:sz w:val="16"/>
              </w:rPr>
              <w:t> </w:t>
            </w:r>
            <w:r>
              <w:rPr>
                <w:spacing w:val="-6"/>
                <w:sz w:val="16"/>
              </w:rPr>
              <w:t>"Cabildo</w:t>
            </w:r>
            <w:r>
              <w:rPr>
                <w:spacing w:val="-13"/>
                <w:sz w:val="16"/>
              </w:rPr>
              <w:t> </w:t>
            </w:r>
            <w:r>
              <w:rPr>
                <w:spacing w:val="-6"/>
                <w:sz w:val="16"/>
              </w:rPr>
              <w:t>Universitario"</w:t>
            </w:r>
            <w:r>
              <w:rPr>
                <w:spacing w:val="-13"/>
                <w:sz w:val="16"/>
              </w:rPr>
              <w:t> </w:t>
            </w:r>
            <w:r>
              <w:rPr>
                <w:spacing w:val="-6"/>
                <w:sz w:val="16"/>
              </w:rPr>
              <w:t>y</w:t>
            </w:r>
            <w:r>
              <w:rPr>
                <w:spacing w:val="40"/>
                <w:sz w:val="16"/>
              </w:rPr>
              <w:t> </w:t>
            </w:r>
            <w:r>
              <w:rPr>
                <w:sz w:val="16"/>
              </w:rPr>
              <w:t>evaluadas</w:t>
            </w:r>
            <w:r>
              <w:rPr>
                <w:spacing w:val="-12"/>
                <w:sz w:val="16"/>
              </w:rPr>
              <w:t> </w:t>
            </w:r>
            <w:r>
              <w:rPr>
                <w:sz w:val="16"/>
              </w:rPr>
              <w:t>con</w:t>
            </w:r>
            <w:r>
              <w:rPr>
                <w:spacing w:val="-10"/>
                <w:sz w:val="16"/>
              </w:rPr>
              <w:t> </w:t>
            </w:r>
            <w:r>
              <w:rPr>
                <w:sz w:val="16"/>
              </w:rPr>
              <w:t>grado</w:t>
            </w:r>
            <w:r>
              <w:rPr>
                <w:spacing w:val="-15"/>
                <w:sz w:val="16"/>
              </w:rPr>
              <w:t> </w:t>
            </w:r>
            <w:r>
              <w:rPr>
                <w:sz w:val="16"/>
              </w:rPr>
              <w:t>de</w:t>
            </w:r>
            <w:r>
              <w:rPr>
                <w:spacing w:val="-16"/>
                <w:sz w:val="16"/>
              </w:rPr>
              <w:t> </w:t>
            </w:r>
            <w:r>
              <w:rPr>
                <w:sz w:val="16"/>
              </w:rPr>
              <w:t>satisfacción</w:t>
            </w:r>
            <w:r>
              <w:rPr>
                <w:spacing w:val="40"/>
                <w:sz w:val="16"/>
              </w:rPr>
              <w:t> </w:t>
            </w:r>
            <w:r>
              <w:rPr>
                <w:sz w:val="16"/>
              </w:rPr>
              <w:t>favorable</w:t>
            </w:r>
            <w:r>
              <w:rPr>
                <w:spacing w:val="-9"/>
                <w:sz w:val="16"/>
              </w:rPr>
              <w:t> </w:t>
            </w:r>
            <w:r>
              <w:rPr>
                <w:sz w:val="16"/>
              </w:rPr>
              <w:t>(Muy</w:t>
            </w:r>
            <w:r>
              <w:rPr>
                <w:spacing w:val="-12"/>
                <w:sz w:val="16"/>
              </w:rPr>
              <w:t> </w:t>
            </w:r>
            <w:r>
              <w:rPr>
                <w:sz w:val="16"/>
              </w:rPr>
              <w:t>buena</w:t>
            </w:r>
            <w:r>
              <w:rPr>
                <w:spacing w:val="-5"/>
                <w:sz w:val="16"/>
              </w:rPr>
              <w:t> </w:t>
            </w:r>
            <w:r>
              <w:rPr>
                <w:sz w:val="16"/>
              </w:rPr>
              <w:t>y</w:t>
            </w:r>
            <w:r>
              <w:rPr>
                <w:spacing w:val="-12"/>
                <w:sz w:val="16"/>
              </w:rPr>
              <w:t> </w:t>
            </w:r>
            <w:r>
              <w:rPr>
                <w:sz w:val="16"/>
              </w:rPr>
              <w:t>Buena)</w:t>
            </w:r>
            <w:r>
              <w:rPr>
                <w:spacing w:val="-12"/>
                <w:sz w:val="16"/>
              </w:rPr>
              <w:t> </w:t>
            </w:r>
            <w:r>
              <w:rPr>
                <w:sz w:val="16"/>
              </w:rPr>
              <w:t>/</w:t>
            </w:r>
            <w:r>
              <w:rPr>
                <w:spacing w:val="40"/>
                <w:sz w:val="16"/>
              </w:rPr>
              <w:t> </w:t>
            </w:r>
            <w:r>
              <w:rPr>
                <w:sz w:val="16"/>
              </w:rPr>
              <w:t>Total</w:t>
            </w:r>
            <w:r>
              <w:rPr>
                <w:spacing w:val="-16"/>
                <w:sz w:val="16"/>
              </w:rPr>
              <w:t> </w:t>
            </w:r>
            <w:r>
              <w:rPr>
                <w:sz w:val="16"/>
              </w:rPr>
              <w:t>de</w:t>
            </w:r>
            <w:r>
              <w:rPr>
                <w:spacing w:val="-13"/>
                <w:sz w:val="16"/>
              </w:rPr>
              <w:t> </w:t>
            </w:r>
            <w:r>
              <w:rPr>
                <w:sz w:val="16"/>
              </w:rPr>
              <w:t>sesiones</w:t>
            </w:r>
            <w:r>
              <w:rPr>
                <w:spacing w:val="-12"/>
                <w:sz w:val="16"/>
              </w:rPr>
              <w:t> </w:t>
            </w:r>
            <w:r>
              <w:rPr>
                <w:sz w:val="16"/>
              </w:rPr>
              <w:t>realizadas</w:t>
            </w:r>
            <w:r>
              <w:rPr>
                <w:spacing w:val="-14"/>
                <w:sz w:val="16"/>
              </w:rPr>
              <w:t> </w:t>
            </w:r>
            <w:r>
              <w:rPr>
                <w:sz w:val="16"/>
              </w:rPr>
              <w:t>del</w:t>
            </w:r>
            <w:r>
              <w:rPr>
                <w:spacing w:val="40"/>
                <w:sz w:val="16"/>
              </w:rPr>
              <w:t> </w:t>
            </w:r>
            <w:r>
              <w:rPr>
                <w:sz w:val="16"/>
              </w:rPr>
              <w:t>programa</w:t>
            </w:r>
            <w:r>
              <w:rPr>
                <w:spacing w:val="-4"/>
                <w:sz w:val="16"/>
              </w:rPr>
              <w:t> </w:t>
            </w:r>
            <w:r>
              <w:rPr>
                <w:sz w:val="16"/>
              </w:rPr>
              <w:t>de</w:t>
            </w:r>
            <w:r>
              <w:rPr>
                <w:spacing w:val="-11"/>
                <w:sz w:val="16"/>
              </w:rPr>
              <w:t> </w:t>
            </w:r>
            <w:r>
              <w:rPr>
                <w:sz w:val="16"/>
              </w:rPr>
              <w:t>"Cabildo</w:t>
            </w:r>
            <w:r>
              <w:rPr>
                <w:spacing w:val="40"/>
                <w:sz w:val="16"/>
              </w:rPr>
              <w:t> </w:t>
            </w:r>
            <w:r>
              <w:rPr>
                <w:spacing w:val="-2"/>
                <w:sz w:val="16"/>
              </w:rPr>
              <w:t>Universitario")*100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83"/>
              <w:rPr>
                <w:b/>
                <w:sz w:val="16"/>
              </w:rPr>
            </w:pPr>
          </w:p>
          <w:p>
            <w:pPr>
              <w:pStyle w:val="TableParagraph"/>
              <w:ind w:left="5"/>
              <w:jc w:val="center"/>
              <w:rPr>
                <w:sz w:val="16"/>
              </w:rPr>
            </w:pPr>
            <w:r>
              <w:rPr>
                <w:spacing w:val="-10"/>
                <w:sz w:val="16"/>
              </w:rPr>
              <w:t>1</w:t>
            </w:r>
          </w:p>
        </w:tc>
      </w:tr>
      <w:tr>
        <w:trPr>
          <w:trHeight w:val="1401" w:hRule="atLeast"/>
        </w:trPr>
        <w:tc>
          <w:tcPr>
            <w:tcW w:w="653" w:type="dxa"/>
          </w:tcPr>
          <w:p>
            <w:pPr>
              <w:pStyle w:val="TableParagraph"/>
              <w:rPr>
                <w:b/>
                <w:sz w:val="16"/>
              </w:rPr>
            </w:pPr>
          </w:p>
          <w:p>
            <w:pPr>
              <w:pStyle w:val="TableParagraph"/>
              <w:rPr>
                <w:b/>
                <w:sz w:val="16"/>
              </w:rPr>
            </w:pPr>
          </w:p>
          <w:p>
            <w:pPr>
              <w:pStyle w:val="TableParagraph"/>
              <w:spacing w:before="88"/>
              <w:rPr>
                <w:b/>
                <w:sz w:val="16"/>
              </w:rPr>
            </w:pPr>
          </w:p>
          <w:p>
            <w:pPr>
              <w:pStyle w:val="TableParagraph"/>
              <w:ind w:left="9"/>
              <w:jc w:val="center"/>
              <w:rPr>
                <w:sz w:val="16"/>
              </w:rPr>
            </w:pPr>
            <w:r>
              <w:rPr>
                <w:spacing w:val="-5"/>
                <w:sz w:val="16"/>
              </w:rPr>
              <w:t>25</w:t>
            </w:r>
          </w:p>
        </w:tc>
        <w:tc>
          <w:tcPr>
            <w:tcW w:w="1188" w:type="dxa"/>
          </w:tcPr>
          <w:p>
            <w:pPr>
              <w:pStyle w:val="TableParagraph"/>
              <w:spacing w:before="182"/>
              <w:rPr>
                <w:b/>
                <w:sz w:val="16"/>
              </w:rPr>
            </w:pPr>
          </w:p>
          <w:p>
            <w:pPr>
              <w:pStyle w:val="TableParagraph"/>
              <w:spacing w:line="357" w:lineRule="auto"/>
              <w:ind w:left="69" w:right="260"/>
              <w:rPr>
                <w:sz w:val="16"/>
              </w:rPr>
            </w:pPr>
            <w:r>
              <w:rPr>
                <w:sz w:val="16"/>
              </w:rPr>
              <w:t>Acceso</w:t>
            </w:r>
            <w:r>
              <w:rPr>
                <w:spacing w:val="-8"/>
                <w:sz w:val="16"/>
              </w:rPr>
              <w:t> </w:t>
            </w:r>
            <w:r>
              <w:rPr>
                <w:sz w:val="16"/>
              </w:rPr>
              <w:t>a</w:t>
            </w:r>
            <w:r>
              <w:rPr>
                <w:spacing w:val="-1"/>
                <w:sz w:val="16"/>
              </w:rPr>
              <w:t> </w:t>
            </w:r>
            <w:r>
              <w:rPr>
                <w:sz w:val="16"/>
              </w:rPr>
              <w:t>la</w:t>
            </w:r>
            <w:r>
              <w:rPr>
                <w:spacing w:val="40"/>
                <w:sz w:val="16"/>
              </w:rPr>
              <w:t> </w:t>
            </w:r>
            <w:r>
              <w:rPr>
                <w:spacing w:val="-6"/>
                <w:sz w:val="16"/>
              </w:rPr>
              <w:t>Información</w:t>
            </w:r>
            <w:r>
              <w:rPr>
                <w:spacing w:val="-10"/>
                <w:sz w:val="16"/>
              </w:rPr>
              <w:t> </w:t>
            </w:r>
            <w:r>
              <w:rPr>
                <w:spacing w:val="-6"/>
                <w:sz w:val="16"/>
              </w:rPr>
              <w:t>y</w:t>
            </w:r>
            <w:r>
              <w:rPr>
                <w:spacing w:val="40"/>
                <w:sz w:val="16"/>
              </w:rPr>
              <w:t> </w:t>
            </w:r>
            <w:r>
              <w:rPr>
                <w:spacing w:val="-7"/>
                <w:sz w:val="16"/>
              </w:rPr>
              <w:t>Transparencia</w:t>
            </w:r>
          </w:p>
        </w:tc>
        <w:tc>
          <w:tcPr>
            <w:tcW w:w="1549" w:type="dxa"/>
          </w:tcPr>
          <w:p>
            <w:pPr>
              <w:pStyle w:val="TableParagraph"/>
              <w:spacing w:before="93"/>
              <w:ind w:left="12"/>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1.3,</w:t>
            </w:r>
            <w:r>
              <w:rPr>
                <w:spacing w:val="-3"/>
                <w:sz w:val="16"/>
              </w:rPr>
              <w:t> </w:t>
            </w:r>
            <w:r>
              <w:rPr>
                <w:spacing w:val="-6"/>
                <w:sz w:val="16"/>
              </w:rPr>
              <w:t>LA</w:t>
            </w:r>
          </w:p>
          <w:p>
            <w:pPr>
              <w:pStyle w:val="TableParagraph"/>
              <w:spacing w:before="89"/>
              <w:ind w:left="14"/>
              <w:jc w:val="center"/>
              <w:rPr>
                <w:sz w:val="16"/>
              </w:rPr>
            </w:pPr>
            <w:r>
              <w:rPr>
                <w:spacing w:val="-6"/>
                <w:sz w:val="16"/>
              </w:rPr>
              <w:t>1.5,</w:t>
            </w:r>
            <w:r>
              <w:rPr>
                <w:spacing w:val="-8"/>
                <w:sz w:val="16"/>
              </w:rPr>
              <w:t> </w:t>
            </w:r>
            <w:r>
              <w:rPr>
                <w:spacing w:val="-6"/>
                <w:sz w:val="16"/>
              </w:rPr>
              <w:t>LA</w:t>
            </w:r>
            <w:r>
              <w:rPr>
                <w:spacing w:val="-11"/>
                <w:sz w:val="16"/>
              </w:rPr>
              <w:t> </w:t>
            </w:r>
            <w:r>
              <w:rPr>
                <w:spacing w:val="-6"/>
                <w:sz w:val="16"/>
              </w:rPr>
              <w:t>2.2,</w:t>
            </w:r>
            <w:r>
              <w:rPr>
                <w:spacing w:val="-5"/>
                <w:sz w:val="16"/>
              </w:rPr>
              <w:t> </w:t>
            </w:r>
            <w:r>
              <w:rPr>
                <w:spacing w:val="-6"/>
                <w:sz w:val="16"/>
              </w:rPr>
              <w:t>LA</w:t>
            </w:r>
            <w:r>
              <w:rPr>
                <w:spacing w:val="-12"/>
                <w:sz w:val="16"/>
              </w:rPr>
              <w:t> </w:t>
            </w:r>
            <w:r>
              <w:rPr>
                <w:spacing w:val="-6"/>
                <w:sz w:val="16"/>
              </w:rPr>
              <w:t>3.4</w:t>
            </w:r>
            <w:r>
              <w:rPr>
                <w:spacing w:val="-5"/>
                <w:sz w:val="16"/>
              </w:rPr>
              <w:t> </w:t>
            </w:r>
            <w:r>
              <w:rPr>
                <w:spacing w:val="-10"/>
                <w:sz w:val="16"/>
              </w:rPr>
              <w:t>y</w:t>
            </w:r>
          </w:p>
          <w:p>
            <w:pPr>
              <w:pStyle w:val="TableParagraph"/>
              <w:spacing w:line="270" w:lineRule="atLeast" w:before="4"/>
              <w:ind w:left="90" w:right="79" w:firstLine="1"/>
              <w:jc w:val="center"/>
              <w:rPr>
                <w:sz w:val="16"/>
              </w:rPr>
            </w:pPr>
            <w:r>
              <w:rPr>
                <w:sz w:val="16"/>
              </w:rPr>
              <w:t>LA</w:t>
            </w:r>
            <w:r>
              <w:rPr>
                <w:spacing w:val="-9"/>
                <w:sz w:val="16"/>
              </w:rPr>
              <w:t> </w:t>
            </w:r>
            <w:r>
              <w:rPr>
                <w:sz w:val="16"/>
              </w:rPr>
              <w:t>3.5</w:t>
            </w:r>
            <w:r>
              <w:rPr>
                <w:spacing w:val="-2"/>
                <w:sz w:val="16"/>
              </w:rPr>
              <w:t> </w:t>
            </w:r>
            <w:r>
              <w:rPr>
                <w:sz w:val="16"/>
              </w:rPr>
              <w:t>Sistema</w:t>
            </w:r>
            <w:r>
              <w:rPr>
                <w:spacing w:val="40"/>
                <w:sz w:val="16"/>
              </w:rPr>
              <w:t> </w:t>
            </w:r>
            <w:r>
              <w:rPr>
                <w:sz w:val="16"/>
              </w:rPr>
              <w:t>Administrativo</w:t>
            </w:r>
            <w:r>
              <w:rPr>
                <w:spacing w:val="-15"/>
                <w:sz w:val="16"/>
              </w:rPr>
              <w:t> </w:t>
            </w:r>
            <w:r>
              <w:rPr>
                <w:sz w:val="16"/>
              </w:rPr>
              <w:t>de</w:t>
            </w:r>
            <w:r>
              <w:rPr>
                <w:spacing w:val="40"/>
                <w:sz w:val="16"/>
              </w:rPr>
              <w:t> </w:t>
            </w:r>
            <w:r>
              <w:rPr>
                <w:spacing w:val="-6"/>
                <w:sz w:val="16"/>
              </w:rPr>
              <w:t>STAFF,</w:t>
            </w:r>
            <w:r>
              <w:rPr>
                <w:spacing w:val="-13"/>
                <w:sz w:val="16"/>
              </w:rPr>
              <w:t> </w:t>
            </w:r>
            <w:r>
              <w:rPr>
                <w:spacing w:val="-6"/>
                <w:sz w:val="16"/>
              </w:rPr>
              <w:t>implementado</w:t>
            </w:r>
          </w:p>
        </w:tc>
        <w:tc>
          <w:tcPr>
            <w:tcW w:w="1854" w:type="dxa"/>
          </w:tcPr>
          <w:p>
            <w:pPr>
              <w:pStyle w:val="TableParagraph"/>
              <w:spacing w:before="182"/>
              <w:rPr>
                <w:b/>
                <w:sz w:val="16"/>
              </w:rPr>
            </w:pPr>
          </w:p>
          <w:p>
            <w:pPr>
              <w:pStyle w:val="TableParagraph"/>
              <w:spacing w:line="357" w:lineRule="auto"/>
              <w:ind w:left="174" w:right="159"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pacing w:val="-2"/>
                <w:sz w:val="16"/>
              </w:rPr>
              <w:t>atendidas</w:t>
            </w:r>
          </w:p>
        </w:tc>
        <w:tc>
          <w:tcPr>
            <w:tcW w:w="2418" w:type="dxa"/>
          </w:tcPr>
          <w:p>
            <w:pPr>
              <w:pStyle w:val="TableParagraph"/>
              <w:spacing w:line="270" w:lineRule="atLeast" w:before="7"/>
              <w:ind w:left="250" w:right="234" w:hanging="4"/>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atendidas</w:t>
            </w:r>
            <w:r>
              <w:rPr>
                <w:spacing w:val="-12"/>
                <w:sz w:val="16"/>
              </w:rPr>
              <w:t> </w:t>
            </w:r>
            <w:r>
              <w:rPr>
                <w:spacing w:val="-2"/>
                <w:sz w:val="16"/>
              </w:rPr>
              <w:t>/</w:t>
            </w:r>
            <w:r>
              <w:rPr>
                <w:spacing w:val="-6"/>
                <w:sz w:val="16"/>
              </w:rPr>
              <w:t> </w:t>
            </w:r>
            <w:r>
              <w:rPr>
                <w:spacing w:val="-2"/>
                <w:sz w:val="16"/>
              </w:rPr>
              <w:t>Total</w:t>
            </w:r>
            <w:r>
              <w:rPr>
                <w:spacing w:val="-14"/>
                <w:sz w:val="16"/>
              </w:rPr>
              <w:t> </w:t>
            </w:r>
            <w:r>
              <w:rPr>
                <w:spacing w:val="-2"/>
                <w:sz w:val="16"/>
              </w:rPr>
              <w:t>de</w:t>
            </w:r>
            <w:r>
              <w:rPr>
                <w:spacing w:val="-11"/>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88"/>
              <w:rPr>
                <w:b/>
                <w:sz w:val="16"/>
              </w:rPr>
            </w:pPr>
          </w:p>
          <w:p>
            <w:pPr>
              <w:pStyle w:val="TableParagraph"/>
              <w:ind w:left="5"/>
              <w:jc w:val="center"/>
              <w:rPr>
                <w:sz w:val="16"/>
              </w:rPr>
            </w:pPr>
            <w:r>
              <w:rPr>
                <w:spacing w:val="-10"/>
                <w:sz w:val="16"/>
              </w:rPr>
              <w:t>1</w:t>
            </w:r>
          </w:p>
        </w:tc>
      </w:tr>
      <w:tr>
        <w:trPr>
          <w:trHeight w:val="1673"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40"/>
              <w:rPr>
                <w:b/>
                <w:sz w:val="16"/>
              </w:rPr>
            </w:pPr>
          </w:p>
          <w:p>
            <w:pPr>
              <w:pStyle w:val="TableParagraph"/>
              <w:spacing w:before="1"/>
              <w:ind w:left="9"/>
              <w:jc w:val="center"/>
              <w:rPr>
                <w:sz w:val="16"/>
              </w:rPr>
            </w:pPr>
            <w:r>
              <w:rPr>
                <w:spacing w:val="-5"/>
                <w:sz w:val="16"/>
              </w:rPr>
              <w:t>25</w:t>
            </w:r>
          </w:p>
        </w:tc>
        <w:tc>
          <w:tcPr>
            <w:tcW w:w="1188" w:type="dxa"/>
          </w:tcPr>
          <w:p>
            <w:pPr>
              <w:pStyle w:val="TableParagraph"/>
              <w:rPr>
                <w:b/>
                <w:sz w:val="16"/>
              </w:rPr>
            </w:pPr>
          </w:p>
          <w:p>
            <w:pPr>
              <w:pStyle w:val="TableParagraph"/>
              <w:spacing w:before="132"/>
              <w:rPr>
                <w:b/>
                <w:sz w:val="16"/>
              </w:rPr>
            </w:pPr>
          </w:p>
          <w:p>
            <w:pPr>
              <w:pStyle w:val="TableParagraph"/>
              <w:spacing w:line="357" w:lineRule="auto" w:before="1"/>
              <w:ind w:left="69" w:right="260"/>
              <w:rPr>
                <w:sz w:val="16"/>
              </w:rPr>
            </w:pPr>
            <w:r>
              <w:rPr>
                <w:sz w:val="16"/>
              </w:rPr>
              <w:t>Acceso</w:t>
            </w:r>
            <w:r>
              <w:rPr>
                <w:spacing w:val="-8"/>
                <w:sz w:val="16"/>
              </w:rPr>
              <w:t> </w:t>
            </w:r>
            <w:r>
              <w:rPr>
                <w:sz w:val="16"/>
              </w:rPr>
              <w:t>a</w:t>
            </w:r>
            <w:r>
              <w:rPr>
                <w:spacing w:val="-1"/>
                <w:sz w:val="16"/>
              </w:rPr>
              <w:t> </w:t>
            </w:r>
            <w:r>
              <w:rPr>
                <w:sz w:val="16"/>
              </w:rPr>
              <w:t>la</w:t>
            </w:r>
            <w:r>
              <w:rPr>
                <w:spacing w:val="40"/>
                <w:sz w:val="16"/>
              </w:rPr>
              <w:t> </w:t>
            </w:r>
            <w:r>
              <w:rPr>
                <w:spacing w:val="-6"/>
                <w:sz w:val="16"/>
              </w:rPr>
              <w:t>Información</w:t>
            </w:r>
            <w:r>
              <w:rPr>
                <w:spacing w:val="-10"/>
                <w:sz w:val="16"/>
              </w:rPr>
              <w:t> </w:t>
            </w:r>
            <w:r>
              <w:rPr>
                <w:spacing w:val="-6"/>
                <w:sz w:val="16"/>
              </w:rPr>
              <w:t>y</w:t>
            </w:r>
            <w:r>
              <w:rPr>
                <w:spacing w:val="40"/>
                <w:sz w:val="16"/>
              </w:rPr>
              <w:t> </w:t>
            </w:r>
            <w:r>
              <w:rPr>
                <w:spacing w:val="-7"/>
                <w:sz w:val="16"/>
              </w:rPr>
              <w:t>Transparencia</w:t>
            </w:r>
          </w:p>
        </w:tc>
        <w:tc>
          <w:tcPr>
            <w:tcW w:w="1549" w:type="dxa"/>
          </w:tcPr>
          <w:p>
            <w:pPr>
              <w:pStyle w:val="TableParagraph"/>
              <w:spacing w:before="90"/>
              <w:ind w:left="12"/>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before="90"/>
              <w:ind w:left="59" w:right="49"/>
              <w:jc w:val="center"/>
              <w:rPr>
                <w:sz w:val="16"/>
              </w:rPr>
            </w:pPr>
            <w:r>
              <w:rPr>
                <w:spacing w:val="-6"/>
                <w:sz w:val="16"/>
              </w:rPr>
              <w:t>1.4,</w:t>
            </w:r>
            <w:r>
              <w:rPr>
                <w:spacing w:val="-8"/>
                <w:sz w:val="16"/>
              </w:rPr>
              <w:t> </w:t>
            </w:r>
            <w:r>
              <w:rPr>
                <w:spacing w:val="-6"/>
                <w:sz w:val="16"/>
              </w:rPr>
              <w:t>LA</w:t>
            </w:r>
            <w:r>
              <w:rPr>
                <w:spacing w:val="-12"/>
                <w:sz w:val="16"/>
              </w:rPr>
              <w:t> </w:t>
            </w:r>
            <w:r>
              <w:rPr>
                <w:spacing w:val="-6"/>
                <w:sz w:val="16"/>
              </w:rPr>
              <w:t>1.5,</w:t>
            </w:r>
            <w:r>
              <w:rPr>
                <w:spacing w:val="-5"/>
                <w:sz w:val="16"/>
              </w:rPr>
              <w:t> </w:t>
            </w:r>
            <w:r>
              <w:rPr>
                <w:spacing w:val="-6"/>
                <w:sz w:val="16"/>
              </w:rPr>
              <w:t>LA</w:t>
            </w:r>
            <w:r>
              <w:rPr>
                <w:spacing w:val="-11"/>
                <w:sz w:val="16"/>
              </w:rPr>
              <w:t> </w:t>
            </w:r>
            <w:r>
              <w:rPr>
                <w:spacing w:val="-6"/>
                <w:sz w:val="16"/>
              </w:rPr>
              <w:t>2.2,</w:t>
            </w:r>
          </w:p>
          <w:p>
            <w:pPr>
              <w:pStyle w:val="TableParagraph"/>
              <w:spacing w:before="89"/>
              <w:ind w:left="13"/>
              <w:jc w:val="center"/>
              <w:rPr>
                <w:sz w:val="16"/>
              </w:rPr>
            </w:pPr>
            <w:r>
              <w:rPr>
                <w:spacing w:val="-4"/>
                <w:sz w:val="16"/>
              </w:rPr>
              <w:t>LA</w:t>
            </w:r>
            <w:r>
              <w:rPr>
                <w:spacing w:val="-15"/>
                <w:sz w:val="16"/>
              </w:rPr>
              <w:t> </w:t>
            </w:r>
            <w:r>
              <w:rPr>
                <w:spacing w:val="-4"/>
                <w:sz w:val="16"/>
              </w:rPr>
              <w:t>2.3</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2.4</w:t>
            </w:r>
          </w:p>
          <w:p>
            <w:pPr>
              <w:pStyle w:val="TableParagraph"/>
              <w:spacing w:line="357" w:lineRule="auto" w:before="92"/>
              <w:ind w:left="102" w:right="88"/>
              <w:jc w:val="center"/>
              <w:rPr>
                <w:sz w:val="16"/>
              </w:rPr>
            </w:pPr>
            <w:r>
              <w:rPr>
                <w:spacing w:val="-6"/>
                <w:sz w:val="16"/>
              </w:rPr>
              <w:t>Solicitudes</w:t>
            </w:r>
            <w:r>
              <w:rPr>
                <w:spacing w:val="-14"/>
                <w:sz w:val="16"/>
              </w:rPr>
              <w:t> </w:t>
            </w:r>
            <w:r>
              <w:rPr>
                <w:spacing w:val="-6"/>
                <w:sz w:val="16"/>
              </w:rPr>
              <w:t>de</w:t>
            </w:r>
            <w:r>
              <w:rPr>
                <w:spacing w:val="-16"/>
                <w:sz w:val="16"/>
              </w:rPr>
              <w:t> </w:t>
            </w:r>
            <w:r>
              <w:rPr>
                <w:spacing w:val="-6"/>
                <w:sz w:val="16"/>
              </w:rPr>
              <w:t>acceso</w:t>
            </w:r>
            <w:r>
              <w:rPr>
                <w:spacing w:val="-15"/>
                <w:sz w:val="16"/>
              </w:rPr>
              <w:t> </w:t>
            </w:r>
            <w:r>
              <w:rPr>
                <w:spacing w:val="-6"/>
                <w:sz w:val="16"/>
              </w:rPr>
              <w:t>a</w:t>
            </w:r>
            <w:r>
              <w:rPr>
                <w:spacing w:val="40"/>
                <w:sz w:val="16"/>
              </w:rPr>
              <w:t> </w:t>
            </w:r>
            <w:r>
              <w:rPr>
                <w:sz w:val="16"/>
              </w:rPr>
              <w:t>la</w:t>
            </w:r>
            <w:r>
              <w:rPr>
                <w:spacing w:val="-13"/>
                <w:sz w:val="16"/>
              </w:rPr>
              <w:t> </w:t>
            </w:r>
            <w:r>
              <w:rPr>
                <w:sz w:val="16"/>
              </w:rPr>
              <w:t>información,</w:t>
            </w:r>
          </w:p>
          <w:p>
            <w:pPr>
              <w:pStyle w:val="TableParagraph"/>
              <w:spacing w:line="184" w:lineRule="exact"/>
              <w:ind w:left="59" w:right="48"/>
              <w:jc w:val="center"/>
              <w:rPr>
                <w:sz w:val="16"/>
              </w:rPr>
            </w:pPr>
            <w:r>
              <w:rPr>
                <w:spacing w:val="-2"/>
                <w:sz w:val="16"/>
              </w:rPr>
              <w:t>canalizadas</w:t>
            </w:r>
          </w:p>
        </w:tc>
        <w:tc>
          <w:tcPr>
            <w:tcW w:w="1854" w:type="dxa"/>
          </w:tcPr>
          <w:p>
            <w:pPr>
              <w:pStyle w:val="TableParagraph"/>
              <w:spacing w:before="43"/>
              <w:rPr>
                <w:b/>
                <w:sz w:val="16"/>
              </w:rPr>
            </w:pPr>
          </w:p>
          <w:p>
            <w:pPr>
              <w:pStyle w:val="TableParagraph"/>
              <w:spacing w:line="357" w:lineRule="auto"/>
              <w:ind w:left="119" w:right="103"/>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solicitudes</w:t>
            </w:r>
            <w:r>
              <w:rPr>
                <w:spacing w:val="-14"/>
                <w:sz w:val="16"/>
              </w:rPr>
              <w:t> </w:t>
            </w:r>
            <w:r>
              <w:rPr>
                <w:spacing w:val="-6"/>
                <w:sz w:val="16"/>
              </w:rPr>
              <w:t>de</w:t>
            </w:r>
            <w:r>
              <w:rPr>
                <w:spacing w:val="40"/>
                <w:sz w:val="16"/>
              </w:rPr>
              <w:t> </w:t>
            </w:r>
            <w:r>
              <w:rPr>
                <w:sz w:val="16"/>
              </w:rPr>
              <w:t>acceso</w:t>
            </w:r>
            <w:r>
              <w:rPr>
                <w:spacing w:val="-3"/>
                <w:sz w:val="16"/>
              </w:rPr>
              <w:t> </w:t>
            </w:r>
            <w:r>
              <w:rPr>
                <w:sz w:val="16"/>
              </w:rPr>
              <w:t>a la información</w:t>
            </w:r>
            <w:r>
              <w:rPr>
                <w:spacing w:val="40"/>
                <w:sz w:val="16"/>
              </w:rPr>
              <w:t> </w:t>
            </w:r>
            <w:r>
              <w:rPr>
                <w:sz w:val="16"/>
              </w:rPr>
              <w:t>canalizadas</w:t>
            </w:r>
            <w:r>
              <w:rPr>
                <w:spacing w:val="-7"/>
                <w:sz w:val="16"/>
              </w:rPr>
              <w:t> </w:t>
            </w:r>
            <w:r>
              <w:rPr>
                <w:sz w:val="16"/>
              </w:rPr>
              <w:t>a</w:t>
            </w:r>
            <w:r>
              <w:rPr>
                <w:spacing w:val="-4"/>
                <w:sz w:val="16"/>
              </w:rPr>
              <w:t> </w:t>
            </w:r>
            <w:r>
              <w:rPr>
                <w:sz w:val="16"/>
              </w:rPr>
              <w:t>las</w:t>
            </w:r>
            <w:r>
              <w:rPr>
                <w:spacing w:val="40"/>
                <w:sz w:val="16"/>
              </w:rPr>
              <w:t> </w:t>
            </w:r>
            <w:r>
              <w:rPr>
                <w:spacing w:val="-4"/>
                <w:sz w:val="16"/>
              </w:rPr>
              <w:t>Dependencias</w:t>
            </w:r>
            <w:r>
              <w:rPr>
                <w:spacing w:val="-8"/>
                <w:sz w:val="16"/>
              </w:rPr>
              <w:t> </w:t>
            </w:r>
            <w:r>
              <w:rPr>
                <w:spacing w:val="-4"/>
                <w:sz w:val="16"/>
              </w:rPr>
              <w:t>y</w:t>
            </w:r>
            <w:r>
              <w:rPr>
                <w:spacing w:val="-11"/>
                <w:sz w:val="16"/>
              </w:rPr>
              <w:t> </w:t>
            </w:r>
            <w:r>
              <w:rPr>
                <w:spacing w:val="-4"/>
                <w:sz w:val="16"/>
              </w:rPr>
              <w:t>Entidades</w:t>
            </w:r>
            <w:r>
              <w:rPr>
                <w:spacing w:val="40"/>
                <w:sz w:val="16"/>
              </w:rPr>
              <w:t> </w:t>
            </w:r>
            <w:r>
              <w:rPr>
                <w:sz w:val="16"/>
              </w:rPr>
              <w:t>para</w:t>
            </w:r>
            <w:r>
              <w:rPr>
                <w:spacing w:val="-7"/>
                <w:sz w:val="16"/>
              </w:rPr>
              <w:t> </w:t>
            </w:r>
            <w:r>
              <w:rPr>
                <w:sz w:val="16"/>
              </w:rPr>
              <w:t>su</w:t>
            </w:r>
            <w:r>
              <w:rPr>
                <w:spacing w:val="-7"/>
                <w:sz w:val="16"/>
              </w:rPr>
              <w:t> </w:t>
            </w:r>
            <w:r>
              <w:rPr>
                <w:sz w:val="16"/>
              </w:rPr>
              <w:t>atención</w:t>
            </w:r>
          </w:p>
        </w:tc>
        <w:tc>
          <w:tcPr>
            <w:tcW w:w="2418" w:type="dxa"/>
          </w:tcPr>
          <w:p>
            <w:pPr>
              <w:pStyle w:val="TableParagraph"/>
              <w:spacing w:before="43"/>
              <w:rPr>
                <w:b/>
                <w:sz w:val="16"/>
              </w:rPr>
            </w:pPr>
          </w:p>
          <w:p>
            <w:pPr>
              <w:pStyle w:val="TableParagraph"/>
              <w:spacing w:line="357" w:lineRule="auto"/>
              <w:ind w:left="113" w:right="99"/>
              <w:jc w:val="center"/>
              <w:rPr>
                <w:sz w:val="16"/>
              </w:rPr>
            </w:pPr>
            <w:r>
              <w:rPr>
                <w:spacing w:val="-6"/>
                <w:sz w:val="16"/>
              </w:rPr>
              <w:t>(Número</w:t>
            </w:r>
            <w:r>
              <w:rPr>
                <w:spacing w:val="-10"/>
                <w:sz w:val="16"/>
              </w:rPr>
              <w:t> </w:t>
            </w:r>
            <w:r>
              <w:rPr>
                <w:spacing w:val="-6"/>
                <w:sz w:val="16"/>
              </w:rPr>
              <w:t>de</w:t>
            </w:r>
            <w:r>
              <w:rPr>
                <w:spacing w:val="-8"/>
                <w:sz w:val="16"/>
              </w:rPr>
              <w:t> </w:t>
            </w:r>
            <w:r>
              <w:rPr>
                <w:spacing w:val="-6"/>
                <w:sz w:val="16"/>
              </w:rPr>
              <w:t>solicitudes</w:t>
            </w:r>
            <w:r>
              <w:rPr>
                <w:spacing w:val="-9"/>
                <w:sz w:val="16"/>
              </w:rPr>
              <w:t> </w:t>
            </w:r>
            <w:r>
              <w:rPr>
                <w:spacing w:val="-6"/>
                <w:sz w:val="16"/>
              </w:rPr>
              <w:t>canalizadas</w:t>
            </w:r>
            <w:r>
              <w:rPr>
                <w:spacing w:val="-9"/>
                <w:sz w:val="16"/>
              </w:rPr>
              <w:t> </w:t>
            </w:r>
            <w:r>
              <w:rPr>
                <w:spacing w:val="-6"/>
                <w:sz w:val="16"/>
              </w:rPr>
              <w:t>a</w:t>
            </w:r>
            <w:r>
              <w:rPr>
                <w:spacing w:val="40"/>
                <w:sz w:val="16"/>
              </w:rPr>
              <w:t> </w:t>
            </w:r>
            <w:r>
              <w:rPr>
                <w:spacing w:val="-6"/>
                <w:sz w:val="16"/>
              </w:rPr>
              <w:t>las</w:t>
            </w:r>
            <w:r>
              <w:rPr>
                <w:spacing w:val="-14"/>
                <w:sz w:val="16"/>
              </w:rPr>
              <w:t> </w:t>
            </w:r>
            <w:r>
              <w:rPr>
                <w:spacing w:val="-6"/>
                <w:sz w:val="16"/>
              </w:rPr>
              <w:t>Dependencias</w:t>
            </w:r>
            <w:r>
              <w:rPr>
                <w:spacing w:val="-12"/>
                <w:sz w:val="16"/>
              </w:rPr>
              <w:t> </w:t>
            </w:r>
            <w:r>
              <w:rPr>
                <w:spacing w:val="-6"/>
                <w:sz w:val="16"/>
              </w:rPr>
              <w:t>y</w:t>
            </w:r>
            <w:r>
              <w:rPr>
                <w:spacing w:val="-15"/>
                <w:sz w:val="16"/>
              </w:rPr>
              <w:t> </w:t>
            </w:r>
            <w:r>
              <w:rPr>
                <w:spacing w:val="-6"/>
                <w:sz w:val="16"/>
              </w:rPr>
              <w:t>Entidades</w:t>
            </w:r>
            <w:r>
              <w:rPr>
                <w:spacing w:val="-14"/>
                <w:sz w:val="16"/>
              </w:rPr>
              <w:t> </w:t>
            </w:r>
            <w:r>
              <w:rPr>
                <w:spacing w:val="-6"/>
                <w:sz w:val="16"/>
              </w:rPr>
              <w:t>para</w:t>
            </w:r>
            <w:r>
              <w:rPr>
                <w:spacing w:val="-11"/>
                <w:sz w:val="16"/>
              </w:rPr>
              <w:t> </w:t>
            </w:r>
            <w:r>
              <w:rPr>
                <w:spacing w:val="-6"/>
                <w:sz w:val="16"/>
              </w:rPr>
              <w:t>su</w:t>
            </w:r>
            <w:r>
              <w:rPr>
                <w:spacing w:val="40"/>
                <w:sz w:val="16"/>
              </w:rPr>
              <w:t> </w:t>
            </w:r>
            <w:r>
              <w:rPr>
                <w:sz w:val="16"/>
              </w:rPr>
              <w:t>atención</w:t>
            </w:r>
            <w:r>
              <w:rPr>
                <w:spacing w:val="-13"/>
                <w:sz w:val="16"/>
              </w:rPr>
              <w:t> </w:t>
            </w:r>
            <w:r>
              <w:rPr>
                <w:sz w:val="16"/>
              </w:rPr>
              <w:t>/</w:t>
            </w:r>
            <w:r>
              <w:rPr>
                <w:spacing w:val="-11"/>
                <w:sz w:val="16"/>
              </w:rPr>
              <w:t> </w:t>
            </w:r>
            <w:r>
              <w:rPr>
                <w:sz w:val="16"/>
              </w:rPr>
              <w:t>Número</w:t>
            </w:r>
            <w:r>
              <w:rPr>
                <w:spacing w:val="-15"/>
                <w:sz w:val="16"/>
              </w:rPr>
              <w:t> </w:t>
            </w:r>
            <w:r>
              <w:rPr>
                <w:sz w:val="16"/>
              </w:rPr>
              <w:t>de</w:t>
            </w:r>
            <w:r>
              <w:rPr>
                <w:spacing w:val="-16"/>
                <w:sz w:val="16"/>
              </w:rPr>
              <w:t> </w:t>
            </w:r>
            <w:r>
              <w:rPr>
                <w:sz w:val="16"/>
              </w:rPr>
              <w:t>solicitudes</w:t>
            </w:r>
            <w:r>
              <w:rPr>
                <w:spacing w:val="40"/>
                <w:sz w:val="16"/>
              </w:rPr>
              <w:t> </w:t>
            </w:r>
            <w:r>
              <w:rPr>
                <w:sz w:val="16"/>
              </w:rPr>
              <w:t>recibidas</w:t>
            </w:r>
            <w:r>
              <w:rPr>
                <w:spacing w:val="-3"/>
                <w:sz w:val="16"/>
              </w:rPr>
              <w:t> </w:t>
            </w:r>
            <w:r>
              <w:rPr>
                <w:sz w:val="16"/>
              </w:rPr>
              <w:t>por</w:t>
            </w:r>
            <w:r>
              <w:rPr>
                <w:spacing w:val="-1"/>
                <w:sz w:val="16"/>
              </w:rPr>
              <w:t> </w:t>
            </w:r>
            <w:r>
              <w:rPr>
                <w:sz w:val="16"/>
              </w:rPr>
              <w:t>los medios</w:t>
            </w:r>
            <w:r>
              <w:rPr>
                <w:spacing w:val="40"/>
                <w:sz w:val="16"/>
              </w:rPr>
              <w:t> </w:t>
            </w:r>
            <w:r>
              <w:rPr>
                <w:spacing w:val="-2"/>
                <w:sz w:val="16"/>
              </w:rPr>
              <w:t>correspondientes)*100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40"/>
              <w:rPr>
                <w:b/>
                <w:sz w:val="16"/>
              </w:rPr>
            </w:pPr>
          </w:p>
          <w:p>
            <w:pPr>
              <w:pStyle w:val="TableParagraph"/>
              <w:spacing w:before="1"/>
              <w:ind w:left="5"/>
              <w:jc w:val="center"/>
              <w:rPr>
                <w:sz w:val="16"/>
              </w:rPr>
            </w:pPr>
            <w:r>
              <w:rPr>
                <w:spacing w:val="-10"/>
                <w:sz w:val="16"/>
              </w:rPr>
              <w:t>1</w:t>
            </w:r>
          </w:p>
        </w:tc>
      </w:tr>
      <w:tr>
        <w:trPr>
          <w:trHeight w:val="331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28"/>
              <w:rPr>
                <w:b/>
                <w:sz w:val="16"/>
              </w:rPr>
            </w:pPr>
          </w:p>
          <w:p>
            <w:pPr>
              <w:pStyle w:val="TableParagraph"/>
              <w:ind w:left="9"/>
              <w:jc w:val="center"/>
              <w:rPr>
                <w:sz w:val="16"/>
              </w:rPr>
            </w:pPr>
            <w:r>
              <w:rPr>
                <w:spacing w:val="-5"/>
                <w:sz w:val="16"/>
              </w:rPr>
              <w:t>25</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38"/>
              <w:rPr>
                <w:b/>
                <w:sz w:val="16"/>
              </w:rPr>
            </w:pPr>
          </w:p>
          <w:p>
            <w:pPr>
              <w:pStyle w:val="TableParagraph"/>
              <w:spacing w:line="357" w:lineRule="auto"/>
              <w:ind w:left="69" w:right="260"/>
              <w:rPr>
                <w:sz w:val="16"/>
              </w:rPr>
            </w:pPr>
            <w:r>
              <w:rPr>
                <w:sz w:val="16"/>
              </w:rPr>
              <w:t>Acceso</w:t>
            </w:r>
            <w:r>
              <w:rPr>
                <w:spacing w:val="-8"/>
                <w:sz w:val="16"/>
              </w:rPr>
              <w:t> </w:t>
            </w:r>
            <w:r>
              <w:rPr>
                <w:sz w:val="16"/>
              </w:rPr>
              <w:t>a</w:t>
            </w:r>
            <w:r>
              <w:rPr>
                <w:spacing w:val="-1"/>
                <w:sz w:val="16"/>
              </w:rPr>
              <w:t> </w:t>
            </w:r>
            <w:r>
              <w:rPr>
                <w:sz w:val="16"/>
              </w:rPr>
              <w:t>la</w:t>
            </w:r>
            <w:r>
              <w:rPr>
                <w:spacing w:val="40"/>
                <w:sz w:val="16"/>
              </w:rPr>
              <w:t> </w:t>
            </w:r>
            <w:r>
              <w:rPr>
                <w:spacing w:val="-6"/>
                <w:sz w:val="16"/>
              </w:rPr>
              <w:t>Información</w:t>
            </w:r>
            <w:r>
              <w:rPr>
                <w:spacing w:val="-10"/>
                <w:sz w:val="16"/>
              </w:rPr>
              <w:t> </w:t>
            </w:r>
            <w:r>
              <w:rPr>
                <w:spacing w:val="-6"/>
                <w:sz w:val="16"/>
              </w:rPr>
              <w:t>y</w:t>
            </w:r>
            <w:r>
              <w:rPr>
                <w:spacing w:val="40"/>
                <w:sz w:val="16"/>
              </w:rPr>
              <w:t> </w:t>
            </w:r>
            <w:r>
              <w:rPr>
                <w:spacing w:val="-7"/>
                <w:sz w:val="16"/>
              </w:rPr>
              <w:t>Transparencia</w:t>
            </w:r>
          </w:p>
        </w:tc>
        <w:tc>
          <w:tcPr>
            <w:tcW w:w="1549" w:type="dxa"/>
          </w:tcPr>
          <w:p>
            <w:pPr>
              <w:pStyle w:val="TableParagraph"/>
              <w:spacing w:before="93"/>
              <w:ind w:left="12"/>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before="89"/>
              <w:ind w:left="59" w:right="49"/>
              <w:jc w:val="center"/>
              <w:rPr>
                <w:sz w:val="16"/>
              </w:rPr>
            </w:pPr>
            <w:r>
              <w:rPr>
                <w:spacing w:val="-6"/>
                <w:sz w:val="16"/>
              </w:rPr>
              <w:t>1.3,</w:t>
            </w:r>
            <w:r>
              <w:rPr>
                <w:spacing w:val="-8"/>
                <w:sz w:val="16"/>
              </w:rPr>
              <w:t> </w:t>
            </w:r>
            <w:r>
              <w:rPr>
                <w:spacing w:val="-6"/>
                <w:sz w:val="16"/>
              </w:rPr>
              <w:t>LA</w:t>
            </w:r>
            <w:r>
              <w:rPr>
                <w:spacing w:val="-12"/>
                <w:sz w:val="16"/>
              </w:rPr>
              <w:t> </w:t>
            </w:r>
            <w:r>
              <w:rPr>
                <w:spacing w:val="-6"/>
                <w:sz w:val="16"/>
              </w:rPr>
              <w:t>1.4,</w:t>
            </w:r>
            <w:r>
              <w:rPr>
                <w:spacing w:val="-5"/>
                <w:sz w:val="16"/>
              </w:rPr>
              <w:t> </w:t>
            </w:r>
            <w:r>
              <w:rPr>
                <w:spacing w:val="-6"/>
                <w:sz w:val="16"/>
              </w:rPr>
              <w:t>LA</w:t>
            </w:r>
            <w:r>
              <w:rPr>
                <w:spacing w:val="-11"/>
                <w:sz w:val="16"/>
              </w:rPr>
              <w:t> </w:t>
            </w:r>
            <w:r>
              <w:rPr>
                <w:spacing w:val="-6"/>
                <w:sz w:val="16"/>
              </w:rPr>
              <w:t>2.1,</w:t>
            </w:r>
          </w:p>
          <w:p>
            <w:pPr>
              <w:pStyle w:val="TableParagraph"/>
              <w:spacing w:before="90"/>
              <w:ind w:left="14"/>
              <w:jc w:val="center"/>
              <w:rPr>
                <w:sz w:val="16"/>
              </w:rPr>
            </w:pPr>
            <w:r>
              <w:rPr>
                <w:spacing w:val="-4"/>
                <w:sz w:val="16"/>
              </w:rPr>
              <w:t>LA</w:t>
            </w:r>
            <w:r>
              <w:rPr>
                <w:spacing w:val="-15"/>
                <w:sz w:val="16"/>
              </w:rPr>
              <w:t> </w:t>
            </w:r>
            <w:r>
              <w:rPr>
                <w:spacing w:val="-4"/>
                <w:sz w:val="16"/>
              </w:rPr>
              <w:t>2.2,</w:t>
            </w:r>
            <w:r>
              <w:rPr>
                <w:spacing w:val="-11"/>
                <w:sz w:val="16"/>
              </w:rPr>
              <w:t> </w:t>
            </w:r>
            <w:r>
              <w:rPr>
                <w:spacing w:val="-4"/>
                <w:sz w:val="16"/>
              </w:rPr>
              <w:t>LA</w:t>
            </w:r>
            <w:r>
              <w:rPr>
                <w:spacing w:val="-15"/>
                <w:sz w:val="16"/>
              </w:rPr>
              <w:t> </w:t>
            </w:r>
            <w:r>
              <w:rPr>
                <w:spacing w:val="-4"/>
                <w:sz w:val="16"/>
              </w:rPr>
              <w:t>2.4</w:t>
            </w:r>
            <w:r>
              <w:rPr>
                <w:spacing w:val="-10"/>
                <w:sz w:val="16"/>
              </w:rPr>
              <w:t> </w:t>
            </w:r>
            <w:r>
              <w:rPr>
                <w:spacing w:val="-4"/>
                <w:sz w:val="16"/>
              </w:rPr>
              <w:t>y</w:t>
            </w:r>
            <w:r>
              <w:rPr>
                <w:spacing w:val="-13"/>
                <w:sz w:val="16"/>
              </w:rPr>
              <w:t> </w:t>
            </w:r>
            <w:r>
              <w:rPr>
                <w:spacing w:val="-7"/>
                <w:sz w:val="16"/>
              </w:rPr>
              <w:t>LA</w:t>
            </w:r>
          </w:p>
          <w:p>
            <w:pPr>
              <w:pStyle w:val="TableParagraph"/>
              <w:spacing w:line="357" w:lineRule="auto" w:before="89"/>
              <w:ind w:left="194" w:right="175" w:firstLine="153"/>
              <w:rPr>
                <w:sz w:val="16"/>
              </w:rPr>
            </w:pPr>
            <w:r>
              <w:rPr>
                <w:sz w:val="16"/>
              </w:rPr>
              <w:t>2.5</w:t>
            </w:r>
            <w:r>
              <w:rPr>
                <w:spacing w:val="-10"/>
                <w:sz w:val="16"/>
              </w:rPr>
              <w:t> </w:t>
            </w:r>
            <w:r>
              <w:rPr>
                <w:sz w:val="16"/>
              </w:rPr>
              <w:t>Fracciones</w:t>
            </w:r>
            <w:r>
              <w:rPr>
                <w:spacing w:val="40"/>
                <w:sz w:val="16"/>
              </w:rPr>
              <w:t> </w:t>
            </w:r>
            <w:r>
              <w:rPr>
                <w:spacing w:val="-6"/>
                <w:sz w:val="16"/>
              </w:rPr>
              <w:t>determinadas</w:t>
            </w:r>
            <w:r>
              <w:rPr>
                <w:spacing w:val="-9"/>
                <w:sz w:val="16"/>
              </w:rPr>
              <w:t> </w:t>
            </w:r>
            <w:r>
              <w:rPr>
                <w:spacing w:val="-6"/>
                <w:sz w:val="16"/>
              </w:rPr>
              <w:t>en</w:t>
            </w:r>
            <w:r>
              <w:rPr>
                <w:spacing w:val="-10"/>
                <w:sz w:val="16"/>
              </w:rPr>
              <w:t> </w:t>
            </w:r>
            <w:r>
              <w:rPr>
                <w:spacing w:val="-6"/>
                <w:sz w:val="16"/>
              </w:rPr>
              <w:t>lo</w:t>
            </w:r>
            <w:r>
              <w:rPr>
                <w:spacing w:val="-6"/>
                <w:sz w:val="16"/>
              </w:rPr>
              <w:t>s</w:t>
            </w:r>
          </w:p>
          <w:p>
            <w:pPr>
              <w:pStyle w:val="TableParagraph"/>
              <w:spacing w:line="357" w:lineRule="auto" w:before="2"/>
              <w:ind w:left="88" w:right="75"/>
              <w:jc w:val="center"/>
              <w:rPr>
                <w:sz w:val="16"/>
              </w:rPr>
            </w:pPr>
            <w:r>
              <w:rPr>
                <w:spacing w:val="-6"/>
                <w:sz w:val="16"/>
              </w:rPr>
              <w:t>"Lineamientos</w:t>
            </w:r>
            <w:r>
              <w:rPr>
                <w:spacing w:val="-14"/>
                <w:sz w:val="16"/>
              </w:rPr>
              <w:t> </w:t>
            </w:r>
            <w:r>
              <w:rPr>
                <w:spacing w:val="-6"/>
                <w:sz w:val="16"/>
              </w:rPr>
              <w:t>técnicos</w:t>
            </w:r>
            <w:r>
              <w:rPr>
                <w:spacing w:val="40"/>
                <w:sz w:val="16"/>
              </w:rPr>
              <w:t> </w:t>
            </w:r>
            <w:r>
              <w:rPr>
                <w:sz w:val="16"/>
              </w:rPr>
              <w:t>Generales</w:t>
            </w:r>
            <w:r>
              <w:rPr>
                <w:spacing w:val="-7"/>
                <w:sz w:val="16"/>
              </w:rPr>
              <w:t> </w:t>
            </w:r>
            <w:r>
              <w:rPr>
                <w:sz w:val="16"/>
              </w:rPr>
              <w:t>para</w:t>
            </w:r>
            <w:r>
              <w:rPr>
                <w:spacing w:val="-4"/>
                <w:sz w:val="16"/>
              </w:rPr>
              <w:t> </w:t>
            </w:r>
            <w:r>
              <w:rPr>
                <w:sz w:val="16"/>
              </w:rPr>
              <w:t>la</w:t>
            </w:r>
            <w:r>
              <w:rPr>
                <w:spacing w:val="40"/>
                <w:sz w:val="16"/>
              </w:rPr>
              <w:t> </w:t>
            </w:r>
            <w:r>
              <w:rPr>
                <w:spacing w:val="-2"/>
                <w:sz w:val="16"/>
              </w:rPr>
              <w:t>Publicación,</w:t>
            </w:r>
            <w:r>
              <w:rPr>
                <w:spacing w:val="40"/>
                <w:sz w:val="16"/>
              </w:rPr>
              <w:t> </w:t>
            </w:r>
            <w:r>
              <w:rPr>
                <w:sz w:val="16"/>
              </w:rPr>
              <w:t>Homologación</w:t>
            </w:r>
            <w:r>
              <w:rPr>
                <w:spacing w:val="-10"/>
                <w:sz w:val="16"/>
              </w:rPr>
              <w:t> </w:t>
            </w:r>
            <w:r>
              <w:rPr>
                <w:sz w:val="16"/>
              </w:rPr>
              <w:t>y</w:t>
            </w:r>
            <w:r>
              <w:rPr>
                <w:spacing w:val="40"/>
                <w:sz w:val="16"/>
              </w:rPr>
              <w:t> </w:t>
            </w:r>
            <w:r>
              <w:rPr>
                <w:sz w:val="16"/>
              </w:rPr>
              <w:t>Estandarización</w:t>
            </w:r>
            <w:r>
              <w:rPr>
                <w:spacing w:val="-13"/>
                <w:sz w:val="16"/>
              </w:rPr>
              <w:t> </w:t>
            </w:r>
            <w:r>
              <w:rPr>
                <w:sz w:val="16"/>
              </w:rPr>
              <w:t>de</w:t>
            </w:r>
            <w:r>
              <w:rPr>
                <w:spacing w:val="-11"/>
                <w:sz w:val="16"/>
              </w:rPr>
              <w:t> </w:t>
            </w:r>
            <w:r>
              <w:rPr>
                <w:sz w:val="16"/>
              </w:rPr>
              <w:t>la</w:t>
            </w:r>
            <w:r>
              <w:rPr>
                <w:spacing w:val="40"/>
                <w:sz w:val="16"/>
              </w:rPr>
              <w:t> </w:t>
            </w:r>
            <w:r>
              <w:rPr>
                <w:spacing w:val="-2"/>
                <w:sz w:val="16"/>
              </w:rPr>
              <w:t>Información",</w:t>
            </w:r>
          </w:p>
          <w:p>
            <w:pPr>
              <w:pStyle w:val="TableParagraph"/>
              <w:spacing w:line="184" w:lineRule="exact"/>
              <w:ind w:left="9"/>
              <w:jc w:val="center"/>
              <w:rPr>
                <w:sz w:val="16"/>
              </w:rPr>
            </w:pPr>
            <w:r>
              <w:rPr>
                <w:spacing w:val="-2"/>
                <w:sz w:val="16"/>
              </w:rPr>
              <w:t>verificadas</w:t>
            </w:r>
          </w:p>
        </w:tc>
        <w:tc>
          <w:tcPr>
            <w:tcW w:w="185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0"/>
              <w:rPr>
                <w:b/>
                <w:sz w:val="16"/>
              </w:rPr>
            </w:pPr>
          </w:p>
          <w:p>
            <w:pPr>
              <w:pStyle w:val="TableParagraph"/>
              <w:spacing w:line="357" w:lineRule="auto"/>
              <w:ind w:left="83" w:right="67"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verificaciones</w:t>
            </w:r>
            <w:r>
              <w:rPr>
                <w:spacing w:val="40"/>
                <w:sz w:val="16"/>
              </w:rPr>
              <w:t> </w:t>
            </w:r>
            <w:r>
              <w:rPr>
                <w:spacing w:val="-6"/>
                <w:sz w:val="16"/>
              </w:rPr>
              <w:t>realizadas</w:t>
            </w:r>
            <w:r>
              <w:rPr>
                <w:spacing w:val="-12"/>
                <w:sz w:val="16"/>
              </w:rPr>
              <w:t> </w:t>
            </w:r>
            <w:r>
              <w:rPr>
                <w:spacing w:val="-6"/>
                <w:sz w:val="16"/>
              </w:rPr>
              <w:t>a</w:t>
            </w:r>
            <w:r>
              <w:rPr>
                <w:spacing w:val="-11"/>
                <w:sz w:val="16"/>
              </w:rPr>
              <w:t> </w:t>
            </w:r>
            <w:r>
              <w:rPr>
                <w:spacing w:val="-6"/>
                <w:sz w:val="16"/>
              </w:rPr>
              <w:t>las</w:t>
            </w:r>
            <w:r>
              <w:rPr>
                <w:spacing w:val="-12"/>
                <w:sz w:val="16"/>
              </w:rPr>
              <w:t> </w:t>
            </w:r>
            <w:r>
              <w:rPr>
                <w:spacing w:val="-6"/>
                <w:sz w:val="16"/>
              </w:rPr>
              <w:t>62</w:t>
            </w:r>
            <w:r>
              <w:rPr>
                <w:spacing w:val="-13"/>
                <w:sz w:val="16"/>
              </w:rPr>
              <w:t> </w:t>
            </w:r>
            <w:r>
              <w:rPr>
                <w:spacing w:val="-6"/>
                <w:sz w:val="16"/>
              </w:rPr>
              <w:t>fracciones</w:t>
            </w:r>
            <w:r>
              <w:rPr>
                <w:spacing w:val="40"/>
                <w:sz w:val="16"/>
              </w:rPr>
              <w:t> </w:t>
            </w:r>
            <w:r>
              <w:rPr>
                <w:sz w:val="16"/>
              </w:rPr>
              <w:t>de</w:t>
            </w:r>
            <w:r>
              <w:rPr>
                <w:spacing w:val="-7"/>
                <w:sz w:val="16"/>
              </w:rPr>
              <w:t> </w:t>
            </w:r>
            <w:r>
              <w:rPr>
                <w:sz w:val="16"/>
              </w:rPr>
              <w:t>obligaciones</w:t>
            </w:r>
            <w:r>
              <w:rPr>
                <w:spacing w:val="-8"/>
                <w:sz w:val="16"/>
              </w:rPr>
              <w:t> </w:t>
            </w:r>
            <w:r>
              <w:rPr>
                <w:sz w:val="16"/>
              </w:rPr>
              <w:t>que</w:t>
            </w:r>
            <w:r>
              <w:rPr>
                <w:spacing w:val="40"/>
                <w:sz w:val="16"/>
              </w:rPr>
              <w:t> </w:t>
            </w:r>
            <w:r>
              <w:rPr>
                <w:spacing w:val="-6"/>
                <w:sz w:val="16"/>
              </w:rPr>
              <w:t>presentan</w:t>
            </w:r>
            <w:r>
              <w:rPr>
                <w:spacing w:val="-10"/>
                <w:sz w:val="16"/>
              </w:rPr>
              <w:t> </w:t>
            </w:r>
            <w:r>
              <w:rPr>
                <w:spacing w:val="-6"/>
                <w:sz w:val="16"/>
              </w:rPr>
              <w:t>las</w:t>
            </w:r>
            <w:r>
              <w:rPr>
                <w:spacing w:val="-14"/>
                <w:sz w:val="16"/>
              </w:rPr>
              <w:t> </w:t>
            </w:r>
            <w:r>
              <w:rPr>
                <w:spacing w:val="-6"/>
                <w:sz w:val="16"/>
              </w:rPr>
              <w:t>dependencias</w:t>
            </w:r>
            <w:r>
              <w:rPr>
                <w:spacing w:val="-12"/>
                <w:sz w:val="16"/>
              </w:rPr>
              <w:t> </w:t>
            </w:r>
            <w:r>
              <w:rPr>
                <w:spacing w:val="-6"/>
                <w:sz w:val="16"/>
              </w:rPr>
              <w:t>y</w:t>
            </w:r>
            <w:r>
              <w:rPr>
                <w:spacing w:val="40"/>
                <w:sz w:val="16"/>
              </w:rPr>
              <w:t> </w:t>
            </w:r>
            <w:r>
              <w:rPr>
                <w:spacing w:val="-2"/>
                <w:sz w:val="16"/>
              </w:rPr>
              <w:t>entidades</w:t>
            </w:r>
          </w:p>
        </w:tc>
        <w:tc>
          <w:tcPr>
            <w:tcW w:w="2418" w:type="dxa"/>
          </w:tcPr>
          <w:p>
            <w:pPr>
              <w:pStyle w:val="TableParagraph"/>
              <w:rPr>
                <w:b/>
                <w:sz w:val="16"/>
              </w:rPr>
            </w:pPr>
          </w:p>
          <w:p>
            <w:pPr>
              <w:pStyle w:val="TableParagraph"/>
              <w:rPr>
                <w:b/>
                <w:sz w:val="16"/>
              </w:rPr>
            </w:pPr>
          </w:p>
          <w:p>
            <w:pPr>
              <w:pStyle w:val="TableParagraph"/>
              <w:rPr>
                <w:b/>
                <w:sz w:val="16"/>
              </w:rPr>
            </w:pPr>
          </w:p>
          <w:p>
            <w:pPr>
              <w:pStyle w:val="TableParagraph"/>
              <w:spacing w:before="40"/>
              <w:rPr>
                <w:b/>
                <w:sz w:val="16"/>
              </w:rPr>
            </w:pPr>
          </w:p>
          <w:p>
            <w:pPr>
              <w:pStyle w:val="TableParagraph"/>
              <w:spacing w:line="357" w:lineRule="auto" w:before="1"/>
              <w:ind w:left="72" w:right="60" w:hanging="1"/>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verificaciones</w:t>
            </w:r>
            <w:r>
              <w:rPr>
                <w:spacing w:val="-12"/>
                <w:sz w:val="16"/>
              </w:rPr>
              <w:t> </w:t>
            </w:r>
            <w:r>
              <w:rPr>
                <w:spacing w:val="-6"/>
                <w:sz w:val="16"/>
              </w:rPr>
              <w:t>realizadas</w:t>
            </w:r>
            <w:r>
              <w:rPr>
                <w:spacing w:val="-14"/>
                <w:sz w:val="16"/>
              </w:rPr>
              <w:t> </w:t>
            </w:r>
            <w:r>
              <w:rPr>
                <w:spacing w:val="-6"/>
                <w:sz w:val="16"/>
              </w:rPr>
              <w:t>a</w:t>
            </w:r>
            <w:r>
              <w:rPr>
                <w:spacing w:val="40"/>
                <w:sz w:val="16"/>
              </w:rPr>
              <w:t> </w:t>
            </w:r>
            <w:r>
              <w:rPr>
                <w:spacing w:val="-2"/>
                <w:sz w:val="16"/>
              </w:rPr>
              <w:t>las</w:t>
            </w:r>
            <w:r>
              <w:rPr>
                <w:spacing w:val="-14"/>
                <w:sz w:val="16"/>
              </w:rPr>
              <w:t> </w:t>
            </w:r>
            <w:r>
              <w:rPr>
                <w:spacing w:val="-2"/>
                <w:sz w:val="16"/>
              </w:rPr>
              <w:t>62</w:t>
            </w:r>
            <w:r>
              <w:rPr>
                <w:spacing w:val="-13"/>
                <w:sz w:val="16"/>
              </w:rPr>
              <w:t> </w:t>
            </w:r>
            <w:r>
              <w:rPr>
                <w:spacing w:val="-2"/>
                <w:sz w:val="16"/>
              </w:rPr>
              <w:t>fracciones</w:t>
            </w:r>
            <w:r>
              <w:rPr>
                <w:spacing w:val="-12"/>
                <w:sz w:val="16"/>
              </w:rPr>
              <w:t> </w:t>
            </w:r>
            <w:r>
              <w:rPr>
                <w:spacing w:val="-2"/>
                <w:sz w:val="16"/>
              </w:rPr>
              <w:t>de</w:t>
            </w:r>
            <w:r>
              <w:rPr>
                <w:spacing w:val="-13"/>
                <w:sz w:val="16"/>
              </w:rPr>
              <w:t> </w:t>
            </w:r>
            <w:r>
              <w:rPr>
                <w:spacing w:val="-2"/>
                <w:sz w:val="16"/>
              </w:rPr>
              <w:t>obligaciones</w:t>
            </w:r>
            <w:r>
              <w:rPr>
                <w:spacing w:val="-14"/>
                <w:sz w:val="16"/>
              </w:rPr>
              <w:t> </w:t>
            </w:r>
            <w:r>
              <w:rPr>
                <w:spacing w:val="-2"/>
                <w:sz w:val="16"/>
              </w:rPr>
              <w:t>que</w:t>
            </w:r>
            <w:r>
              <w:rPr>
                <w:spacing w:val="40"/>
                <w:sz w:val="16"/>
              </w:rPr>
              <w:t> </w:t>
            </w:r>
            <w:r>
              <w:rPr>
                <w:spacing w:val="-6"/>
                <w:sz w:val="16"/>
              </w:rPr>
              <w:t>presentan</w:t>
            </w:r>
            <w:r>
              <w:rPr>
                <w:spacing w:val="-10"/>
                <w:sz w:val="16"/>
              </w:rPr>
              <w:t> </w:t>
            </w:r>
            <w:r>
              <w:rPr>
                <w:spacing w:val="-6"/>
                <w:sz w:val="16"/>
              </w:rPr>
              <w:t>las</w:t>
            </w:r>
            <w:r>
              <w:rPr>
                <w:spacing w:val="-14"/>
                <w:sz w:val="16"/>
              </w:rPr>
              <w:t> </w:t>
            </w:r>
            <w:r>
              <w:rPr>
                <w:spacing w:val="-6"/>
                <w:sz w:val="16"/>
              </w:rPr>
              <w:t>dependencias</w:t>
            </w:r>
            <w:r>
              <w:rPr>
                <w:spacing w:val="-12"/>
                <w:sz w:val="16"/>
              </w:rPr>
              <w:t> </w:t>
            </w:r>
            <w:r>
              <w:rPr>
                <w:spacing w:val="-6"/>
                <w:sz w:val="16"/>
              </w:rPr>
              <w:t>y</w:t>
            </w:r>
            <w:r>
              <w:rPr>
                <w:spacing w:val="-13"/>
                <w:sz w:val="16"/>
              </w:rPr>
              <w:t> </w:t>
            </w:r>
            <w:r>
              <w:rPr>
                <w:spacing w:val="-6"/>
                <w:sz w:val="16"/>
              </w:rPr>
              <w:t>entidades</w:t>
            </w:r>
          </w:p>
          <w:p>
            <w:pPr>
              <w:pStyle w:val="TableParagraph"/>
              <w:spacing w:line="357" w:lineRule="auto"/>
              <w:ind w:left="187" w:right="171" w:hanging="5"/>
              <w:jc w:val="center"/>
              <w:rPr>
                <w:sz w:val="16"/>
              </w:rPr>
            </w:pPr>
            <w:r>
              <w:rPr>
                <w:sz w:val="16"/>
              </w:rPr>
              <w:t>/</w:t>
            </w:r>
            <w:r>
              <w:rPr>
                <w:spacing w:val="-5"/>
                <w:sz w:val="16"/>
              </w:rPr>
              <w:t> </w:t>
            </w:r>
            <w:r>
              <w:rPr>
                <w:sz w:val="16"/>
              </w:rPr>
              <w:t>Número</w:t>
            </w:r>
            <w:r>
              <w:rPr>
                <w:spacing w:val="-8"/>
                <w:sz w:val="16"/>
              </w:rPr>
              <w:t> </w:t>
            </w:r>
            <w:r>
              <w:rPr>
                <w:sz w:val="16"/>
              </w:rPr>
              <w:t>de</w:t>
            </w:r>
            <w:r>
              <w:rPr>
                <w:spacing w:val="-5"/>
                <w:sz w:val="16"/>
              </w:rPr>
              <w:t> </w:t>
            </w:r>
            <w:r>
              <w:rPr>
                <w:sz w:val="16"/>
              </w:rPr>
              <w:t>verificaciones</w:t>
            </w:r>
            <w:r>
              <w:rPr>
                <w:spacing w:val="40"/>
                <w:sz w:val="16"/>
              </w:rPr>
              <w:t> </w:t>
            </w:r>
            <w:r>
              <w:rPr>
                <w:spacing w:val="-6"/>
                <w:sz w:val="16"/>
              </w:rPr>
              <w:t>programadas</w:t>
            </w:r>
            <w:r>
              <w:rPr>
                <w:spacing w:val="-14"/>
                <w:sz w:val="16"/>
              </w:rPr>
              <w:t> </w:t>
            </w:r>
            <w:r>
              <w:rPr>
                <w:spacing w:val="-6"/>
                <w:sz w:val="16"/>
              </w:rPr>
              <w:t>a</w:t>
            </w:r>
            <w:r>
              <w:rPr>
                <w:spacing w:val="-11"/>
                <w:sz w:val="16"/>
              </w:rPr>
              <w:t> </w:t>
            </w:r>
            <w:r>
              <w:rPr>
                <w:spacing w:val="-6"/>
                <w:sz w:val="16"/>
              </w:rPr>
              <w:t>las</w:t>
            </w:r>
            <w:r>
              <w:rPr>
                <w:spacing w:val="-14"/>
                <w:sz w:val="16"/>
              </w:rPr>
              <w:t> </w:t>
            </w:r>
            <w:r>
              <w:rPr>
                <w:spacing w:val="-6"/>
                <w:sz w:val="16"/>
              </w:rPr>
              <w:t>62</w:t>
            </w:r>
            <w:r>
              <w:rPr>
                <w:spacing w:val="-10"/>
                <w:sz w:val="16"/>
              </w:rPr>
              <w:t> </w:t>
            </w:r>
            <w:r>
              <w:rPr>
                <w:spacing w:val="-6"/>
                <w:sz w:val="16"/>
              </w:rPr>
              <w:t>fracciones</w:t>
            </w:r>
            <w:r>
              <w:rPr>
                <w:spacing w:val="-14"/>
                <w:sz w:val="16"/>
              </w:rPr>
              <w:t> </w:t>
            </w:r>
            <w:r>
              <w:rPr>
                <w:spacing w:val="-6"/>
                <w:sz w:val="16"/>
              </w:rPr>
              <w:t>de</w:t>
            </w:r>
            <w:r>
              <w:rPr>
                <w:spacing w:val="40"/>
                <w:sz w:val="16"/>
              </w:rPr>
              <w:t> </w:t>
            </w:r>
            <w:r>
              <w:rPr>
                <w:sz w:val="16"/>
              </w:rPr>
              <w:t>obligaciones</w:t>
            </w:r>
            <w:r>
              <w:rPr>
                <w:spacing w:val="-14"/>
                <w:sz w:val="16"/>
              </w:rPr>
              <w:t> </w:t>
            </w:r>
            <w:r>
              <w:rPr>
                <w:sz w:val="16"/>
              </w:rPr>
              <w:t>que</w:t>
            </w:r>
            <w:r>
              <w:rPr>
                <w:spacing w:val="-16"/>
                <w:sz w:val="16"/>
              </w:rPr>
              <w:t> </w:t>
            </w:r>
            <w:r>
              <w:rPr>
                <w:sz w:val="16"/>
              </w:rPr>
              <w:t>presentan</w:t>
            </w:r>
            <w:r>
              <w:rPr>
                <w:spacing w:val="-10"/>
                <w:sz w:val="16"/>
              </w:rPr>
              <w:t> </w:t>
            </w:r>
            <w:r>
              <w:rPr>
                <w:sz w:val="16"/>
              </w:rPr>
              <w:t>las</w:t>
            </w:r>
            <w:r>
              <w:rPr>
                <w:spacing w:val="40"/>
                <w:sz w:val="16"/>
              </w:rPr>
              <w:t> </w:t>
            </w:r>
            <w:r>
              <w:rPr>
                <w:sz w:val="16"/>
              </w:rPr>
              <w:t>dependencias</w:t>
            </w:r>
            <w:r>
              <w:rPr>
                <w:spacing w:val="-12"/>
                <w:sz w:val="16"/>
              </w:rPr>
              <w:t> </w:t>
            </w:r>
            <w:r>
              <w:rPr>
                <w:sz w:val="16"/>
              </w:rPr>
              <w:t>y</w:t>
            </w:r>
            <w:r>
              <w:rPr>
                <w:spacing w:val="-13"/>
                <w:sz w:val="16"/>
              </w:rPr>
              <w:t> </w:t>
            </w:r>
            <w:r>
              <w:rPr>
                <w:sz w:val="16"/>
              </w:rPr>
              <w:t>entidades)*100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28"/>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304" name="Group 304"/>
                <wp:cNvGraphicFramePr>
                  <a:graphicFrameLocks/>
                </wp:cNvGraphicFramePr>
                <a:graphic>
                  <a:graphicData uri="http://schemas.microsoft.com/office/word/2010/wordprocessingGroup">
                    <wpg:wgp>
                      <wpg:cNvPr id="304" name="Group 304"/>
                      <wpg:cNvGrpSpPr/>
                      <wpg:grpSpPr>
                        <a:xfrm>
                          <a:off x="0" y="0"/>
                          <a:ext cx="5965190" cy="26034"/>
                          <a:chExt cx="5965190" cy="26034"/>
                        </a:xfrm>
                      </wpg:grpSpPr>
                      <wps:wsp>
                        <wps:cNvPr id="305" name="Graphic 305"/>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82"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6"/>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vMerge w:val="restart"/>
            <w:tcBorders>
              <w:left w:val="nil"/>
              <w:right w:val="nil"/>
            </w:tcBorders>
            <w:shd w:val="clear" w:color="auto" w:fill="41504D"/>
          </w:tcPr>
          <w:p>
            <w:pPr>
              <w:pStyle w:val="TableParagraph"/>
              <w:spacing w:before="67"/>
              <w:rPr>
                <w:b/>
                <w:sz w:val="16"/>
              </w:rPr>
            </w:pPr>
          </w:p>
          <w:p>
            <w:pPr>
              <w:pStyle w:val="TableParagraph"/>
              <w:ind w:left="337"/>
              <w:rPr>
                <w:b/>
                <w:sz w:val="16"/>
              </w:rPr>
            </w:pPr>
            <w:r>
              <w:rPr>
                <w:b/>
                <w:color w:val="FFFFFF"/>
                <w:spacing w:val="-2"/>
                <w:sz w:val="16"/>
              </w:rPr>
              <w:t>Componentes</w:t>
            </w: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7"/>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2"/>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vMerge/>
            <w:tcBorders>
              <w:top w:val="nil"/>
              <w:left w:val="nil"/>
              <w:right w:val="nil"/>
            </w:tcBorders>
            <w:shd w:val="clear" w:color="auto" w:fill="41504D"/>
          </w:tcPr>
          <w:p>
            <w:pPr>
              <w:rPr>
                <w:sz w:val="2"/>
                <w:szCs w:val="2"/>
              </w:rPr>
            </w:pP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1989"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9"/>
              <w:jc w:val="center"/>
              <w:rPr>
                <w:sz w:val="16"/>
              </w:rPr>
            </w:pPr>
            <w:r>
              <w:rPr>
                <w:spacing w:val="-5"/>
                <w:sz w:val="16"/>
              </w:rPr>
              <w:t>25</w:t>
            </w:r>
          </w:p>
        </w:tc>
        <w:tc>
          <w:tcPr>
            <w:tcW w:w="1188"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69" w:right="260"/>
              <w:rPr>
                <w:sz w:val="16"/>
              </w:rPr>
            </w:pPr>
            <w:r>
              <w:rPr>
                <w:sz w:val="16"/>
              </w:rPr>
              <w:t>Acceso</w:t>
            </w:r>
            <w:r>
              <w:rPr>
                <w:spacing w:val="-8"/>
                <w:sz w:val="16"/>
              </w:rPr>
              <w:t> </w:t>
            </w:r>
            <w:r>
              <w:rPr>
                <w:sz w:val="16"/>
              </w:rPr>
              <w:t>a</w:t>
            </w:r>
            <w:r>
              <w:rPr>
                <w:spacing w:val="-1"/>
                <w:sz w:val="16"/>
              </w:rPr>
              <w:t> </w:t>
            </w:r>
            <w:r>
              <w:rPr>
                <w:sz w:val="16"/>
              </w:rPr>
              <w:t>la</w:t>
            </w:r>
            <w:r>
              <w:rPr>
                <w:spacing w:val="40"/>
                <w:sz w:val="16"/>
              </w:rPr>
              <w:t> </w:t>
            </w:r>
            <w:r>
              <w:rPr>
                <w:spacing w:val="-6"/>
                <w:sz w:val="16"/>
              </w:rPr>
              <w:t>Información</w:t>
            </w:r>
            <w:r>
              <w:rPr>
                <w:spacing w:val="-10"/>
                <w:sz w:val="16"/>
              </w:rPr>
              <w:t> </w:t>
            </w:r>
            <w:r>
              <w:rPr>
                <w:spacing w:val="-6"/>
                <w:sz w:val="16"/>
              </w:rPr>
              <w:t>y</w:t>
            </w:r>
            <w:r>
              <w:rPr>
                <w:spacing w:val="40"/>
                <w:sz w:val="16"/>
              </w:rPr>
              <w:t> </w:t>
            </w:r>
            <w:r>
              <w:rPr>
                <w:spacing w:val="-7"/>
                <w:sz w:val="16"/>
              </w:rPr>
              <w:t>Transparencia</w:t>
            </w:r>
          </w:p>
        </w:tc>
        <w:tc>
          <w:tcPr>
            <w:tcW w:w="1549" w:type="dxa"/>
          </w:tcPr>
          <w:p>
            <w:pPr>
              <w:pStyle w:val="TableParagraph"/>
              <w:spacing w:before="95"/>
              <w:ind w:left="59" w:right="48"/>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1.3,</w:t>
            </w:r>
            <w:r>
              <w:rPr>
                <w:spacing w:val="-3"/>
                <w:sz w:val="16"/>
              </w:rPr>
              <w:t> </w:t>
            </w:r>
            <w:r>
              <w:rPr>
                <w:spacing w:val="-6"/>
                <w:sz w:val="16"/>
              </w:rPr>
              <w:t>LA</w:t>
            </w:r>
          </w:p>
          <w:p>
            <w:pPr>
              <w:pStyle w:val="TableParagraph"/>
              <w:spacing w:before="94"/>
              <w:ind w:left="59" w:right="49"/>
              <w:jc w:val="center"/>
              <w:rPr>
                <w:sz w:val="16"/>
              </w:rPr>
            </w:pPr>
            <w:r>
              <w:rPr>
                <w:spacing w:val="-6"/>
                <w:sz w:val="16"/>
              </w:rPr>
              <w:t>1.4,</w:t>
            </w:r>
            <w:r>
              <w:rPr>
                <w:spacing w:val="-8"/>
                <w:sz w:val="16"/>
              </w:rPr>
              <w:t> </w:t>
            </w:r>
            <w:r>
              <w:rPr>
                <w:spacing w:val="-6"/>
                <w:sz w:val="16"/>
              </w:rPr>
              <w:t>LA</w:t>
            </w:r>
            <w:r>
              <w:rPr>
                <w:spacing w:val="-12"/>
                <w:sz w:val="16"/>
              </w:rPr>
              <w:t> </w:t>
            </w:r>
            <w:r>
              <w:rPr>
                <w:spacing w:val="-6"/>
                <w:sz w:val="16"/>
              </w:rPr>
              <w:t>1.5,</w:t>
            </w:r>
            <w:r>
              <w:rPr>
                <w:spacing w:val="-5"/>
                <w:sz w:val="16"/>
              </w:rPr>
              <w:t> </w:t>
            </w:r>
            <w:r>
              <w:rPr>
                <w:spacing w:val="-6"/>
                <w:sz w:val="16"/>
              </w:rPr>
              <w:t>LA</w:t>
            </w:r>
            <w:r>
              <w:rPr>
                <w:spacing w:val="-11"/>
                <w:sz w:val="16"/>
              </w:rPr>
              <w:t> </w:t>
            </w:r>
            <w:r>
              <w:rPr>
                <w:spacing w:val="-6"/>
                <w:sz w:val="16"/>
              </w:rPr>
              <w:t>2.1,</w:t>
            </w:r>
          </w:p>
          <w:p>
            <w:pPr>
              <w:pStyle w:val="TableParagraph"/>
              <w:spacing w:before="97"/>
              <w:ind w:left="59" w:right="48"/>
              <w:jc w:val="center"/>
              <w:rPr>
                <w:sz w:val="16"/>
              </w:rPr>
            </w:pPr>
            <w:r>
              <w:rPr>
                <w:spacing w:val="-6"/>
                <w:sz w:val="16"/>
              </w:rPr>
              <w:t>LA</w:t>
            </w:r>
            <w:r>
              <w:rPr>
                <w:spacing w:val="-11"/>
                <w:sz w:val="16"/>
              </w:rPr>
              <w:t> </w:t>
            </w:r>
            <w:r>
              <w:rPr>
                <w:spacing w:val="-6"/>
                <w:sz w:val="16"/>
              </w:rPr>
              <w:t>2.2,</w:t>
            </w:r>
            <w:r>
              <w:rPr>
                <w:spacing w:val="-7"/>
                <w:sz w:val="16"/>
              </w:rPr>
              <w:t> </w:t>
            </w:r>
            <w:r>
              <w:rPr>
                <w:spacing w:val="-6"/>
                <w:sz w:val="16"/>
              </w:rPr>
              <w:t>LA</w:t>
            </w:r>
            <w:r>
              <w:rPr>
                <w:spacing w:val="-11"/>
                <w:sz w:val="16"/>
              </w:rPr>
              <w:t> </w:t>
            </w:r>
            <w:r>
              <w:rPr>
                <w:spacing w:val="-6"/>
                <w:sz w:val="16"/>
              </w:rPr>
              <w:t>2.3,</w:t>
            </w:r>
            <w:r>
              <w:rPr>
                <w:spacing w:val="-3"/>
                <w:sz w:val="16"/>
              </w:rPr>
              <w:t> </w:t>
            </w:r>
            <w:r>
              <w:rPr>
                <w:spacing w:val="-6"/>
                <w:sz w:val="16"/>
              </w:rPr>
              <w:t>LA</w:t>
            </w:r>
          </w:p>
          <w:p>
            <w:pPr>
              <w:pStyle w:val="TableParagraph"/>
              <w:spacing w:before="97"/>
              <w:ind w:left="14"/>
              <w:jc w:val="center"/>
              <w:rPr>
                <w:sz w:val="16"/>
              </w:rPr>
            </w:pPr>
            <w:r>
              <w:rPr>
                <w:spacing w:val="-6"/>
                <w:sz w:val="16"/>
              </w:rPr>
              <w:t>2.4,</w:t>
            </w:r>
            <w:r>
              <w:rPr>
                <w:spacing w:val="-8"/>
                <w:sz w:val="16"/>
              </w:rPr>
              <w:t> </w:t>
            </w:r>
            <w:r>
              <w:rPr>
                <w:spacing w:val="-6"/>
                <w:sz w:val="16"/>
              </w:rPr>
              <w:t>LA</w:t>
            </w:r>
            <w:r>
              <w:rPr>
                <w:spacing w:val="-11"/>
                <w:sz w:val="16"/>
              </w:rPr>
              <w:t> </w:t>
            </w:r>
            <w:r>
              <w:rPr>
                <w:spacing w:val="-6"/>
                <w:sz w:val="16"/>
              </w:rPr>
              <w:t>2.6,</w:t>
            </w:r>
            <w:r>
              <w:rPr>
                <w:spacing w:val="-5"/>
                <w:sz w:val="16"/>
              </w:rPr>
              <w:t> </w:t>
            </w:r>
            <w:r>
              <w:rPr>
                <w:spacing w:val="-6"/>
                <w:sz w:val="16"/>
              </w:rPr>
              <w:t>LA</w:t>
            </w:r>
            <w:r>
              <w:rPr>
                <w:spacing w:val="-12"/>
                <w:sz w:val="16"/>
              </w:rPr>
              <w:t> </w:t>
            </w:r>
            <w:r>
              <w:rPr>
                <w:spacing w:val="-6"/>
                <w:sz w:val="16"/>
              </w:rPr>
              <w:t>2.7</w:t>
            </w:r>
            <w:r>
              <w:rPr>
                <w:spacing w:val="-5"/>
                <w:sz w:val="16"/>
              </w:rPr>
              <w:t> </w:t>
            </w:r>
            <w:r>
              <w:rPr>
                <w:spacing w:val="-10"/>
                <w:sz w:val="16"/>
              </w:rPr>
              <w:t>y</w:t>
            </w:r>
          </w:p>
          <w:p>
            <w:pPr>
              <w:pStyle w:val="TableParagraph"/>
              <w:spacing w:line="280" w:lineRule="exact" w:before="10"/>
              <w:ind w:left="81" w:right="68"/>
              <w:jc w:val="center"/>
              <w:rPr>
                <w:sz w:val="16"/>
              </w:rPr>
            </w:pPr>
            <w:r>
              <w:rPr>
                <w:spacing w:val="-6"/>
                <w:sz w:val="16"/>
              </w:rPr>
              <w:t>LA</w:t>
            </w:r>
            <w:r>
              <w:rPr>
                <w:spacing w:val="-15"/>
                <w:sz w:val="16"/>
              </w:rPr>
              <w:t> </w:t>
            </w:r>
            <w:r>
              <w:rPr>
                <w:spacing w:val="-6"/>
                <w:sz w:val="16"/>
              </w:rPr>
              <w:t>3.1</w:t>
            </w:r>
            <w:r>
              <w:rPr>
                <w:spacing w:val="-10"/>
                <w:sz w:val="16"/>
              </w:rPr>
              <w:t> </w:t>
            </w:r>
            <w:r>
              <w:rPr>
                <w:spacing w:val="-6"/>
                <w:sz w:val="16"/>
              </w:rPr>
              <w:t>Actualizaciones</w:t>
            </w:r>
            <w:r>
              <w:rPr>
                <w:spacing w:val="40"/>
                <w:sz w:val="16"/>
              </w:rPr>
              <w:t> </w:t>
            </w:r>
            <w:r>
              <w:rPr>
                <w:sz w:val="16"/>
              </w:rPr>
              <w:t>al</w:t>
            </w:r>
            <w:r>
              <w:rPr>
                <w:spacing w:val="-7"/>
                <w:sz w:val="16"/>
              </w:rPr>
              <w:t> </w:t>
            </w:r>
            <w:r>
              <w:rPr>
                <w:sz w:val="16"/>
              </w:rPr>
              <w:t>portal</w:t>
            </w:r>
            <w:r>
              <w:rPr>
                <w:spacing w:val="-7"/>
                <w:sz w:val="16"/>
              </w:rPr>
              <w:t> </w:t>
            </w:r>
            <w:r>
              <w:rPr>
                <w:sz w:val="16"/>
              </w:rPr>
              <w:t>de</w:t>
            </w:r>
            <w:r>
              <w:rPr>
                <w:spacing w:val="-2"/>
                <w:sz w:val="16"/>
              </w:rPr>
              <w:t> </w:t>
            </w:r>
            <w:r>
              <w:rPr>
                <w:sz w:val="16"/>
              </w:rPr>
              <w:t>Gobierno</w:t>
            </w:r>
            <w:r>
              <w:rPr>
                <w:spacing w:val="40"/>
                <w:sz w:val="16"/>
              </w:rPr>
              <w:t> </w:t>
            </w:r>
            <w:r>
              <w:rPr>
                <w:sz w:val="16"/>
              </w:rPr>
              <w:t>Abierto,</w:t>
            </w:r>
            <w:r>
              <w:rPr>
                <w:spacing w:val="-11"/>
                <w:sz w:val="16"/>
              </w:rPr>
              <w:t> </w:t>
            </w:r>
            <w:r>
              <w:rPr>
                <w:sz w:val="16"/>
              </w:rPr>
              <w:t>realizadas</w:t>
            </w:r>
          </w:p>
        </w:tc>
        <w:tc>
          <w:tcPr>
            <w:tcW w:w="1854" w:type="dxa"/>
          </w:tcPr>
          <w:p>
            <w:pPr>
              <w:pStyle w:val="TableParagraph"/>
              <w:rPr>
                <w:b/>
                <w:sz w:val="16"/>
              </w:rPr>
            </w:pPr>
          </w:p>
          <w:p>
            <w:pPr>
              <w:pStyle w:val="TableParagraph"/>
              <w:rPr>
                <w:b/>
                <w:sz w:val="16"/>
              </w:rPr>
            </w:pPr>
          </w:p>
          <w:p>
            <w:pPr>
              <w:pStyle w:val="TableParagraph"/>
              <w:spacing w:before="102"/>
              <w:rPr>
                <w:b/>
                <w:sz w:val="16"/>
              </w:rPr>
            </w:pPr>
          </w:p>
          <w:p>
            <w:pPr>
              <w:pStyle w:val="TableParagraph"/>
              <w:spacing w:line="364" w:lineRule="auto"/>
              <w:ind w:left="63" w:right="54"/>
              <w:jc w:val="center"/>
              <w:rPr>
                <w:sz w:val="16"/>
              </w:rPr>
            </w:pPr>
            <w:r>
              <w:rPr>
                <w:spacing w:val="-6"/>
                <w:sz w:val="16"/>
              </w:rPr>
              <w:t>Porcentaje</w:t>
            </w:r>
            <w:r>
              <w:rPr>
                <w:spacing w:val="-13"/>
                <w:sz w:val="16"/>
              </w:rPr>
              <w:t> </w:t>
            </w:r>
            <w:r>
              <w:rPr>
                <w:spacing w:val="-6"/>
                <w:sz w:val="16"/>
              </w:rPr>
              <w:t>de</w:t>
            </w:r>
            <w:r>
              <w:rPr>
                <w:spacing w:val="-13"/>
                <w:sz w:val="16"/>
              </w:rPr>
              <w:t> </w:t>
            </w:r>
            <w:r>
              <w:rPr>
                <w:spacing w:val="-6"/>
                <w:sz w:val="16"/>
              </w:rPr>
              <w:t>actualizaciones</w:t>
            </w:r>
            <w:r>
              <w:rPr>
                <w:spacing w:val="40"/>
                <w:sz w:val="16"/>
              </w:rPr>
              <w:t> </w:t>
            </w:r>
            <w:r>
              <w:rPr>
                <w:sz w:val="16"/>
              </w:rPr>
              <w:t>realizadas al Portal</w:t>
            </w:r>
            <w:r>
              <w:rPr>
                <w:spacing w:val="-5"/>
                <w:sz w:val="16"/>
              </w:rPr>
              <w:t> </w:t>
            </w:r>
            <w:r>
              <w:rPr>
                <w:sz w:val="16"/>
              </w:rPr>
              <w:t>de</w:t>
            </w:r>
            <w:r>
              <w:rPr>
                <w:spacing w:val="40"/>
                <w:sz w:val="16"/>
              </w:rPr>
              <w:t> </w:t>
            </w:r>
            <w:r>
              <w:rPr>
                <w:sz w:val="16"/>
              </w:rPr>
              <w:t>Gobierno</w:t>
            </w:r>
            <w:r>
              <w:rPr>
                <w:spacing w:val="-13"/>
                <w:sz w:val="16"/>
              </w:rPr>
              <w:t> </w:t>
            </w:r>
            <w:r>
              <w:rPr>
                <w:sz w:val="16"/>
              </w:rPr>
              <w:t>Abierto</w:t>
            </w:r>
          </w:p>
        </w:tc>
        <w:tc>
          <w:tcPr>
            <w:tcW w:w="2418" w:type="dxa"/>
          </w:tcPr>
          <w:p>
            <w:pPr>
              <w:pStyle w:val="TableParagraph"/>
              <w:rPr>
                <w:b/>
                <w:sz w:val="16"/>
              </w:rPr>
            </w:pPr>
          </w:p>
          <w:p>
            <w:pPr>
              <w:pStyle w:val="TableParagraph"/>
              <w:spacing w:before="147"/>
              <w:rPr>
                <w:b/>
                <w:sz w:val="16"/>
              </w:rPr>
            </w:pPr>
          </w:p>
          <w:p>
            <w:pPr>
              <w:pStyle w:val="TableParagraph"/>
              <w:spacing w:line="364" w:lineRule="auto"/>
              <w:ind w:left="82" w:right="74"/>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actualizaciones</w:t>
            </w:r>
            <w:r>
              <w:rPr>
                <w:spacing w:val="-12"/>
                <w:sz w:val="16"/>
              </w:rPr>
              <w:t> </w:t>
            </w:r>
            <w:r>
              <w:rPr>
                <w:spacing w:val="-6"/>
                <w:sz w:val="16"/>
              </w:rPr>
              <w:t>realizadas</w:t>
            </w:r>
            <w:r>
              <w:rPr>
                <w:spacing w:val="40"/>
                <w:sz w:val="16"/>
              </w:rPr>
              <w:t> </w:t>
            </w:r>
            <w:r>
              <w:rPr>
                <w:spacing w:val="-2"/>
                <w:sz w:val="16"/>
              </w:rPr>
              <w:t>al</w:t>
            </w:r>
            <w:r>
              <w:rPr>
                <w:spacing w:val="-13"/>
                <w:sz w:val="16"/>
              </w:rPr>
              <w:t> </w:t>
            </w:r>
            <w:r>
              <w:rPr>
                <w:spacing w:val="-2"/>
                <w:sz w:val="16"/>
              </w:rPr>
              <w:t>Portal</w:t>
            </w:r>
            <w:r>
              <w:rPr>
                <w:spacing w:val="-16"/>
                <w:sz w:val="16"/>
              </w:rPr>
              <w:t> </w:t>
            </w:r>
            <w:r>
              <w:rPr>
                <w:spacing w:val="-2"/>
                <w:sz w:val="16"/>
              </w:rPr>
              <w:t>de</w:t>
            </w:r>
            <w:r>
              <w:rPr>
                <w:spacing w:val="-13"/>
                <w:sz w:val="16"/>
              </w:rPr>
              <w:t> </w:t>
            </w:r>
            <w:r>
              <w:rPr>
                <w:spacing w:val="-2"/>
                <w:sz w:val="16"/>
              </w:rPr>
              <w:t>Gobierno</w:t>
            </w:r>
            <w:r>
              <w:rPr>
                <w:spacing w:val="-13"/>
                <w:sz w:val="16"/>
              </w:rPr>
              <w:t> </w:t>
            </w:r>
            <w:r>
              <w:rPr>
                <w:spacing w:val="-2"/>
                <w:sz w:val="16"/>
              </w:rPr>
              <w:t>Abierto</w:t>
            </w:r>
            <w:r>
              <w:rPr>
                <w:spacing w:val="-15"/>
                <w:sz w:val="16"/>
              </w:rPr>
              <w:t> </w:t>
            </w:r>
            <w:r>
              <w:rPr>
                <w:spacing w:val="-2"/>
                <w:sz w:val="16"/>
              </w:rPr>
              <w:t>/</w:t>
            </w:r>
            <w:r>
              <w:rPr>
                <w:spacing w:val="-11"/>
                <w:sz w:val="16"/>
              </w:rPr>
              <w:t> </w:t>
            </w:r>
            <w:r>
              <w:rPr>
                <w:spacing w:val="-2"/>
                <w:sz w:val="16"/>
              </w:rPr>
              <w:t>Total</w:t>
            </w:r>
            <w:r>
              <w:rPr>
                <w:spacing w:val="40"/>
                <w:sz w:val="16"/>
              </w:rPr>
              <w:t> </w:t>
            </w:r>
            <w:r>
              <w:rPr>
                <w:sz w:val="16"/>
              </w:rPr>
              <w:t>de</w:t>
            </w:r>
            <w:r>
              <w:rPr>
                <w:spacing w:val="-16"/>
                <w:sz w:val="16"/>
              </w:rPr>
              <w:t> </w:t>
            </w:r>
            <w:r>
              <w:rPr>
                <w:sz w:val="16"/>
              </w:rPr>
              <w:t>actualizaciones</w:t>
            </w:r>
            <w:r>
              <w:rPr>
                <w:spacing w:val="-14"/>
                <w:sz w:val="16"/>
              </w:rPr>
              <w:t> </w:t>
            </w:r>
            <w:r>
              <w:rPr>
                <w:sz w:val="16"/>
              </w:rPr>
              <w:t>programadas</w:t>
            </w:r>
            <w:r>
              <w:rPr>
                <w:spacing w:val="-14"/>
                <w:sz w:val="16"/>
              </w:rPr>
              <w:t> </w:t>
            </w:r>
            <w:r>
              <w:rPr>
                <w:sz w:val="16"/>
              </w:rPr>
              <w:t>al</w:t>
            </w:r>
            <w:r>
              <w:rPr>
                <w:spacing w:val="40"/>
                <w:sz w:val="16"/>
              </w:rPr>
              <w:t> </w:t>
            </w:r>
            <w:r>
              <w:rPr>
                <w:sz w:val="16"/>
              </w:rPr>
              <w:t>Portal</w:t>
            </w:r>
            <w:r>
              <w:rPr>
                <w:spacing w:val="-16"/>
                <w:sz w:val="16"/>
              </w:rPr>
              <w:t> </w:t>
            </w:r>
            <w:r>
              <w:rPr>
                <w:sz w:val="16"/>
              </w:rPr>
              <w:t>de</w:t>
            </w:r>
            <w:r>
              <w:rPr>
                <w:spacing w:val="-11"/>
                <w:sz w:val="16"/>
              </w:rPr>
              <w:t> </w:t>
            </w:r>
            <w:r>
              <w:rPr>
                <w:sz w:val="16"/>
              </w:rPr>
              <w:t>Gobierno</w:t>
            </w:r>
            <w:r>
              <w:rPr>
                <w:spacing w:val="-13"/>
                <w:sz w:val="16"/>
              </w:rPr>
              <w:t> </w:t>
            </w:r>
            <w:r>
              <w:rPr>
                <w:sz w:val="16"/>
              </w:rPr>
              <w:t>Abierto</w:t>
            </w:r>
            <w:r>
              <w:rPr>
                <w:spacing w:val="-13"/>
                <w:sz w:val="16"/>
              </w:rPr>
              <w:t> </w:t>
            </w:r>
            <w:r>
              <w:rPr>
                <w:sz w:val="16"/>
              </w:rPr>
              <w:t>)*100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5"/>
              <w:rPr>
                <w:b/>
                <w:sz w:val="16"/>
              </w:rPr>
            </w:pPr>
          </w:p>
          <w:p>
            <w:pPr>
              <w:pStyle w:val="TableParagraph"/>
              <w:ind w:left="5"/>
              <w:jc w:val="center"/>
              <w:rPr>
                <w:sz w:val="16"/>
              </w:rPr>
            </w:pPr>
            <w:r>
              <w:rPr>
                <w:spacing w:val="-10"/>
                <w:sz w:val="16"/>
              </w:rPr>
              <w:t>1</w:t>
            </w:r>
          </w:p>
        </w:tc>
      </w:tr>
      <w:tr>
        <w:trPr>
          <w:trHeight w:val="2318"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83"/>
              <w:rPr>
                <w:b/>
                <w:sz w:val="16"/>
              </w:rPr>
            </w:pPr>
          </w:p>
          <w:p>
            <w:pPr>
              <w:pStyle w:val="TableParagraph"/>
              <w:spacing w:before="1"/>
              <w:ind w:left="9"/>
              <w:jc w:val="center"/>
              <w:rPr>
                <w:sz w:val="16"/>
              </w:rPr>
            </w:pPr>
            <w:r>
              <w:rPr>
                <w:spacing w:val="-5"/>
                <w:sz w:val="16"/>
              </w:rPr>
              <w:t>25</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81"/>
              <w:rPr>
                <w:b/>
                <w:sz w:val="16"/>
              </w:rPr>
            </w:pPr>
          </w:p>
          <w:p>
            <w:pPr>
              <w:pStyle w:val="TableParagraph"/>
              <w:spacing w:line="372" w:lineRule="auto"/>
              <w:ind w:left="69" w:right="260"/>
              <w:rPr>
                <w:sz w:val="16"/>
              </w:rPr>
            </w:pPr>
            <w:r>
              <w:rPr>
                <w:sz w:val="16"/>
              </w:rPr>
              <w:t>Acceso</w:t>
            </w:r>
            <w:r>
              <w:rPr>
                <w:spacing w:val="-8"/>
                <w:sz w:val="16"/>
              </w:rPr>
              <w:t> </w:t>
            </w:r>
            <w:r>
              <w:rPr>
                <w:sz w:val="16"/>
              </w:rPr>
              <w:t>a</w:t>
            </w:r>
            <w:r>
              <w:rPr>
                <w:spacing w:val="-1"/>
                <w:sz w:val="16"/>
              </w:rPr>
              <w:t> </w:t>
            </w:r>
            <w:r>
              <w:rPr>
                <w:sz w:val="16"/>
              </w:rPr>
              <w:t>la</w:t>
            </w:r>
            <w:r>
              <w:rPr>
                <w:spacing w:val="40"/>
                <w:sz w:val="16"/>
              </w:rPr>
              <w:t> </w:t>
            </w:r>
            <w:r>
              <w:rPr>
                <w:spacing w:val="-6"/>
                <w:sz w:val="16"/>
              </w:rPr>
              <w:t>Información</w:t>
            </w:r>
            <w:r>
              <w:rPr>
                <w:spacing w:val="-10"/>
                <w:sz w:val="16"/>
              </w:rPr>
              <w:t> </w:t>
            </w:r>
            <w:r>
              <w:rPr>
                <w:spacing w:val="-6"/>
                <w:sz w:val="16"/>
              </w:rPr>
              <w:t>y</w:t>
            </w:r>
            <w:r>
              <w:rPr>
                <w:spacing w:val="40"/>
                <w:sz w:val="16"/>
              </w:rPr>
              <w:t> </w:t>
            </w:r>
            <w:r>
              <w:rPr>
                <w:spacing w:val="-7"/>
                <w:sz w:val="16"/>
              </w:rPr>
              <w:t>Transparencia</w:t>
            </w:r>
          </w:p>
        </w:tc>
        <w:tc>
          <w:tcPr>
            <w:tcW w:w="1549" w:type="dxa"/>
          </w:tcPr>
          <w:p>
            <w:pPr>
              <w:pStyle w:val="TableParagraph"/>
              <w:spacing w:before="60"/>
              <w:rPr>
                <w:b/>
                <w:sz w:val="16"/>
              </w:rPr>
            </w:pPr>
          </w:p>
          <w:p>
            <w:pPr>
              <w:pStyle w:val="TableParagraph"/>
              <w:ind w:left="9"/>
              <w:jc w:val="center"/>
              <w:rPr>
                <w:sz w:val="16"/>
              </w:rPr>
            </w:pPr>
            <w:r>
              <w:rPr>
                <w:spacing w:val="-6"/>
                <w:sz w:val="16"/>
              </w:rPr>
              <w:t>LA</w:t>
            </w:r>
            <w:r>
              <w:rPr>
                <w:spacing w:val="-12"/>
                <w:sz w:val="16"/>
              </w:rPr>
              <w:t> </w:t>
            </w:r>
            <w:r>
              <w:rPr>
                <w:spacing w:val="-6"/>
                <w:sz w:val="16"/>
              </w:rPr>
              <w:t>1.1, LA</w:t>
            </w:r>
            <w:r>
              <w:rPr>
                <w:spacing w:val="-12"/>
                <w:sz w:val="16"/>
              </w:rPr>
              <w:t> </w:t>
            </w:r>
            <w:r>
              <w:rPr>
                <w:spacing w:val="-6"/>
                <w:sz w:val="16"/>
              </w:rPr>
              <w:t>1.4,</w:t>
            </w:r>
            <w:r>
              <w:rPr>
                <w:spacing w:val="-4"/>
                <w:sz w:val="16"/>
              </w:rPr>
              <w:t> </w:t>
            </w:r>
            <w:r>
              <w:rPr>
                <w:spacing w:val="-6"/>
                <w:sz w:val="16"/>
              </w:rPr>
              <w:t>LA</w:t>
            </w:r>
            <w:r>
              <w:rPr>
                <w:spacing w:val="-11"/>
                <w:sz w:val="16"/>
              </w:rPr>
              <w:t> </w:t>
            </w:r>
            <w:r>
              <w:rPr>
                <w:spacing w:val="-6"/>
                <w:sz w:val="16"/>
              </w:rPr>
              <w:t>1.5</w:t>
            </w:r>
          </w:p>
          <w:p>
            <w:pPr>
              <w:pStyle w:val="TableParagraph"/>
              <w:spacing w:line="372" w:lineRule="auto" w:before="104"/>
              <w:ind w:left="105" w:right="93" w:firstLine="1"/>
              <w:jc w:val="center"/>
              <w:rPr>
                <w:sz w:val="16"/>
              </w:rPr>
            </w:pPr>
            <w:r>
              <w:rPr>
                <w:sz w:val="16"/>
              </w:rPr>
              <w:t>y LA</w:t>
            </w:r>
            <w:r>
              <w:rPr>
                <w:spacing w:val="-3"/>
                <w:sz w:val="16"/>
              </w:rPr>
              <w:t> </w:t>
            </w:r>
            <w:r>
              <w:rPr>
                <w:sz w:val="16"/>
              </w:rPr>
              <w:t>2.2 Datos</w:t>
            </w:r>
            <w:r>
              <w:rPr>
                <w:spacing w:val="40"/>
                <w:sz w:val="16"/>
              </w:rPr>
              <w:t> </w:t>
            </w:r>
            <w:r>
              <w:rPr>
                <w:spacing w:val="-6"/>
                <w:sz w:val="16"/>
              </w:rPr>
              <w:t>personales</w:t>
            </w:r>
            <w:r>
              <w:rPr>
                <w:spacing w:val="-9"/>
                <w:sz w:val="16"/>
              </w:rPr>
              <w:t> </w:t>
            </w:r>
            <w:r>
              <w:rPr>
                <w:spacing w:val="-6"/>
                <w:sz w:val="16"/>
              </w:rPr>
              <w:t>en</w:t>
            </w:r>
            <w:r>
              <w:rPr>
                <w:spacing w:val="-13"/>
                <w:sz w:val="16"/>
              </w:rPr>
              <w:t> </w:t>
            </w:r>
            <w:r>
              <w:rPr>
                <w:spacing w:val="-6"/>
                <w:sz w:val="16"/>
              </w:rPr>
              <w:t>posesión</w:t>
            </w:r>
            <w:r>
              <w:rPr>
                <w:spacing w:val="40"/>
                <w:sz w:val="16"/>
              </w:rPr>
              <w:t> </w:t>
            </w:r>
            <w:r>
              <w:rPr>
                <w:spacing w:val="-2"/>
                <w:sz w:val="16"/>
              </w:rPr>
              <w:t>de</w:t>
            </w:r>
            <w:r>
              <w:rPr>
                <w:spacing w:val="-13"/>
                <w:sz w:val="16"/>
              </w:rPr>
              <w:t> </w:t>
            </w:r>
            <w:r>
              <w:rPr>
                <w:spacing w:val="-2"/>
                <w:sz w:val="16"/>
              </w:rPr>
              <w:t>las</w:t>
            </w:r>
            <w:r>
              <w:rPr>
                <w:spacing w:val="-14"/>
                <w:sz w:val="16"/>
              </w:rPr>
              <w:t> </w:t>
            </w:r>
            <w:r>
              <w:rPr>
                <w:spacing w:val="-2"/>
                <w:sz w:val="16"/>
              </w:rPr>
              <w:t>dependencias</w:t>
            </w:r>
            <w:r>
              <w:rPr>
                <w:spacing w:val="-12"/>
                <w:sz w:val="16"/>
              </w:rPr>
              <w:t> </w:t>
            </w:r>
            <w:r>
              <w:rPr>
                <w:spacing w:val="-2"/>
                <w:sz w:val="16"/>
              </w:rPr>
              <w:t>y</w:t>
            </w:r>
            <w:r>
              <w:rPr>
                <w:spacing w:val="40"/>
                <w:sz w:val="16"/>
              </w:rPr>
              <w:t> </w:t>
            </w:r>
            <w:r>
              <w:rPr>
                <w:spacing w:val="-6"/>
                <w:sz w:val="16"/>
              </w:rPr>
              <w:t>entidades</w:t>
            </w:r>
            <w:r>
              <w:rPr>
                <w:spacing w:val="-14"/>
                <w:sz w:val="16"/>
              </w:rPr>
              <w:t> </w:t>
            </w:r>
            <w:r>
              <w:rPr>
                <w:spacing w:val="-6"/>
                <w:sz w:val="16"/>
              </w:rPr>
              <w:t>del</w:t>
            </w:r>
            <w:r>
              <w:rPr>
                <w:spacing w:val="-13"/>
                <w:sz w:val="16"/>
              </w:rPr>
              <w:t> </w:t>
            </w:r>
            <w:r>
              <w:rPr>
                <w:spacing w:val="-6"/>
                <w:sz w:val="16"/>
              </w:rPr>
              <w:t>gobierno</w:t>
            </w:r>
            <w:r>
              <w:rPr>
                <w:spacing w:val="40"/>
                <w:sz w:val="16"/>
              </w:rPr>
              <w:t> </w:t>
            </w:r>
            <w:r>
              <w:rPr>
                <w:spacing w:val="-2"/>
                <w:sz w:val="16"/>
              </w:rPr>
              <w:t>municipal,</w:t>
            </w:r>
            <w:r>
              <w:rPr>
                <w:spacing w:val="40"/>
                <w:sz w:val="16"/>
              </w:rPr>
              <w:t> </w:t>
            </w:r>
            <w:r>
              <w:rPr>
                <w:spacing w:val="-2"/>
                <w:sz w:val="16"/>
              </w:rPr>
              <w:t>resguardados</w:t>
            </w:r>
          </w:p>
        </w:tc>
        <w:tc>
          <w:tcPr>
            <w:tcW w:w="1854" w:type="dxa"/>
          </w:tcPr>
          <w:p>
            <w:pPr>
              <w:pStyle w:val="TableParagraph"/>
              <w:rPr>
                <w:b/>
                <w:sz w:val="16"/>
              </w:rPr>
            </w:pPr>
          </w:p>
          <w:p>
            <w:pPr>
              <w:pStyle w:val="TableParagraph"/>
              <w:spacing w:before="164"/>
              <w:rPr>
                <w:b/>
                <w:sz w:val="16"/>
              </w:rPr>
            </w:pPr>
          </w:p>
          <w:p>
            <w:pPr>
              <w:pStyle w:val="TableParagraph"/>
              <w:spacing w:line="372" w:lineRule="auto"/>
              <w:ind w:left="147" w:right="135" w:hanging="3"/>
              <w:jc w:val="center"/>
              <w:rPr>
                <w:sz w:val="16"/>
              </w:rPr>
            </w:pPr>
            <w:r>
              <w:rPr>
                <w:sz w:val="16"/>
              </w:rPr>
              <w:t>Porcentaje</w:t>
            </w:r>
            <w:r>
              <w:rPr>
                <w:spacing w:val="-13"/>
                <w:sz w:val="16"/>
              </w:rPr>
              <w:t> </w:t>
            </w:r>
            <w:r>
              <w:rPr>
                <w:sz w:val="16"/>
              </w:rPr>
              <w:t>de</w:t>
            </w:r>
            <w:r>
              <w:rPr>
                <w:spacing w:val="-13"/>
                <w:sz w:val="16"/>
              </w:rPr>
              <w:t> </w:t>
            </w:r>
            <w:r>
              <w:rPr>
                <w:sz w:val="16"/>
              </w:rPr>
              <w:t>revisiones</w:t>
            </w:r>
            <w:r>
              <w:rPr>
                <w:spacing w:val="40"/>
                <w:sz w:val="16"/>
              </w:rPr>
              <w:t> </w:t>
            </w:r>
            <w:r>
              <w:rPr>
                <w:spacing w:val="-4"/>
                <w:sz w:val="16"/>
              </w:rPr>
              <w:t>realizadas</w:t>
            </w:r>
            <w:r>
              <w:rPr>
                <w:spacing w:val="-14"/>
                <w:sz w:val="16"/>
              </w:rPr>
              <w:t> </w:t>
            </w:r>
            <w:r>
              <w:rPr>
                <w:spacing w:val="-4"/>
                <w:sz w:val="16"/>
              </w:rPr>
              <w:t>a</w:t>
            </w:r>
            <w:r>
              <w:rPr>
                <w:spacing w:val="-13"/>
                <w:sz w:val="16"/>
              </w:rPr>
              <w:t> </w:t>
            </w:r>
            <w:r>
              <w:rPr>
                <w:spacing w:val="-4"/>
                <w:sz w:val="16"/>
              </w:rPr>
              <w:t>publicaciones</w:t>
            </w:r>
            <w:r>
              <w:rPr>
                <w:spacing w:val="40"/>
                <w:sz w:val="16"/>
              </w:rPr>
              <w:t> </w:t>
            </w:r>
            <w:r>
              <w:rPr>
                <w:spacing w:val="-2"/>
                <w:sz w:val="16"/>
              </w:rPr>
              <w:t>y/o</w:t>
            </w:r>
            <w:r>
              <w:rPr>
                <w:spacing w:val="-15"/>
                <w:sz w:val="16"/>
              </w:rPr>
              <w:t> </w:t>
            </w:r>
            <w:r>
              <w:rPr>
                <w:spacing w:val="-2"/>
                <w:sz w:val="16"/>
              </w:rPr>
              <w:t>actualizaciones</w:t>
            </w:r>
            <w:r>
              <w:rPr>
                <w:spacing w:val="-14"/>
                <w:sz w:val="16"/>
              </w:rPr>
              <w:t> </w:t>
            </w:r>
            <w:r>
              <w:rPr>
                <w:spacing w:val="-2"/>
                <w:sz w:val="16"/>
              </w:rPr>
              <w:t>de</w:t>
            </w:r>
            <w:r>
              <w:rPr>
                <w:spacing w:val="-13"/>
                <w:sz w:val="16"/>
              </w:rPr>
              <w:t> </w:t>
            </w:r>
            <w:r>
              <w:rPr>
                <w:spacing w:val="-2"/>
                <w:sz w:val="16"/>
              </w:rPr>
              <w:t>los</w:t>
            </w:r>
            <w:r>
              <w:rPr>
                <w:spacing w:val="40"/>
                <w:sz w:val="16"/>
              </w:rPr>
              <w:t> </w:t>
            </w:r>
            <w:r>
              <w:rPr>
                <w:spacing w:val="-6"/>
                <w:sz w:val="16"/>
              </w:rPr>
              <w:t>avisos</w:t>
            </w:r>
            <w:r>
              <w:rPr>
                <w:spacing w:val="-14"/>
                <w:sz w:val="16"/>
              </w:rPr>
              <w:t> </w:t>
            </w:r>
            <w:r>
              <w:rPr>
                <w:spacing w:val="-6"/>
                <w:sz w:val="16"/>
              </w:rPr>
              <w:t>de</w:t>
            </w:r>
            <w:r>
              <w:rPr>
                <w:spacing w:val="-16"/>
                <w:sz w:val="16"/>
              </w:rPr>
              <w:t> </w:t>
            </w:r>
            <w:r>
              <w:rPr>
                <w:spacing w:val="-6"/>
                <w:sz w:val="16"/>
              </w:rPr>
              <w:t>privacidad</w:t>
            </w:r>
            <w:r>
              <w:rPr>
                <w:spacing w:val="-13"/>
                <w:sz w:val="16"/>
              </w:rPr>
              <w:t> </w:t>
            </w:r>
            <w:r>
              <w:rPr>
                <w:spacing w:val="-6"/>
                <w:sz w:val="16"/>
              </w:rPr>
              <w:t>de</w:t>
            </w:r>
            <w:r>
              <w:rPr>
                <w:spacing w:val="-11"/>
                <w:sz w:val="16"/>
              </w:rPr>
              <w:t> </w:t>
            </w:r>
            <w:r>
              <w:rPr>
                <w:spacing w:val="-6"/>
                <w:sz w:val="16"/>
              </w:rPr>
              <w:t>las</w:t>
            </w:r>
            <w:r>
              <w:rPr>
                <w:spacing w:val="40"/>
                <w:sz w:val="16"/>
              </w:rPr>
              <w:t> </w:t>
            </w:r>
            <w:r>
              <w:rPr>
                <w:spacing w:val="-4"/>
                <w:sz w:val="16"/>
              </w:rPr>
              <w:t>dependencias</w:t>
            </w:r>
            <w:r>
              <w:rPr>
                <w:spacing w:val="-8"/>
                <w:sz w:val="16"/>
              </w:rPr>
              <w:t> </w:t>
            </w:r>
            <w:r>
              <w:rPr>
                <w:spacing w:val="-4"/>
                <w:sz w:val="16"/>
              </w:rPr>
              <w:t>y</w:t>
            </w:r>
            <w:r>
              <w:rPr>
                <w:spacing w:val="-9"/>
                <w:sz w:val="16"/>
              </w:rPr>
              <w:t> </w:t>
            </w:r>
            <w:r>
              <w:rPr>
                <w:spacing w:val="-4"/>
                <w:sz w:val="16"/>
              </w:rPr>
              <w:t>entidades</w:t>
            </w:r>
          </w:p>
        </w:tc>
        <w:tc>
          <w:tcPr>
            <w:tcW w:w="2418" w:type="dxa"/>
          </w:tcPr>
          <w:p>
            <w:pPr>
              <w:pStyle w:val="TableParagraph"/>
              <w:spacing w:line="374" w:lineRule="auto" w:before="102"/>
              <w:ind w:left="147" w:right="135" w:hanging="3"/>
              <w:jc w:val="center"/>
              <w:rPr>
                <w:sz w:val="16"/>
              </w:rPr>
            </w:pPr>
            <w:r>
              <w:rPr>
                <w:spacing w:val="-4"/>
                <w:sz w:val="16"/>
              </w:rPr>
              <w:t>(Número</w:t>
            </w:r>
            <w:r>
              <w:rPr>
                <w:spacing w:val="-13"/>
                <w:sz w:val="16"/>
              </w:rPr>
              <w:t> </w:t>
            </w:r>
            <w:r>
              <w:rPr>
                <w:spacing w:val="-4"/>
                <w:sz w:val="16"/>
              </w:rPr>
              <w:t>de</w:t>
            </w:r>
            <w:r>
              <w:rPr>
                <w:spacing w:val="-10"/>
                <w:sz w:val="16"/>
              </w:rPr>
              <w:t> </w:t>
            </w:r>
            <w:r>
              <w:rPr>
                <w:spacing w:val="-4"/>
                <w:sz w:val="16"/>
              </w:rPr>
              <w:t>revisiones</w:t>
            </w:r>
            <w:r>
              <w:rPr>
                <w:spacing w:val="-9"/>
                <w:sz w:val="16"/>
              </w:rPr>
              <w:t> </w:t>
            </w:r>
            <w:r>
              <w:rPr>
                <w:spacing w:val="-4"/>
                <w:sz w:val="16"/>
              </w:rPr>
              <w:t>realizadas</w:t>
            </w:r>
            <w:r>
              <w:rPr>
                <w:spacing w:val="-9"/>
                <w:sz w:val="16"/>
              </w:rPr>
              <w:t> </w:t>
            </w:r>
            <w:r>
              <w:rPr>
                <w:spacing w:val="-4"/>
                <w:sz w:val="16"/>
              </w:rPr>
              <w:t>a</w:t>
            </w:r>
            <w:r>
              <w:rPr>
                <w:spacing w:val="40"/>
                <w:sz w:val="16"/>
              </w:rPr>
              <w:t> </w:t>
            </w:r>
            <w:r>
              <w:rPr>
                <w:spacing w:val="-6"/>
                <w:sz w:val="16"/>
              </w:rPr>
              <w:t>publicaciones</w:t>
            </w:r>
            <w:r>
              <w:rPr>
                <w:spacing w:val="-12"/>
                <w:sz w:val="16"/>
              </w:rPr>
              <w:t> </w:t>
            </w:r>
            <w:r>
              <w:rPr>
                <w:spacing w:val="-6"/>
                <w:sz w:val="16"/>
              </w:rPr>
              <w:t>y/o</w:t>
            </w:r>
            <w:r>
              <w:rPr>
                <w:spacing w:val="-15"/>
                <w:sz w:val="16"/>
              </w:rPr>
              <w:t> </w:t>
            </w:r>
            <w:r>
              <w:rPr>
                <w:spacing w:val="-6"/>
                <w:sz w:val="16"/>
              </w:rPr>
              <w:t>actualizaciones</w:t>
            </w:r>
            <w:r>
              <w:rPr>
                <w:spacing w:val="-14"/>
                <w:sz w:val="16"/>
              </w:rPr>
              <w:t> </w:t>
            </w:r>
            <w:r>
              <w:rPr>
                <w:spacing w:val="-6"/>
                <w:sz w:val="16"/>
              </w:rPr>
              <w:t>de</w:t>
            </w:r>
            <w:r>
              <w:rPr>
                <w:spacing w:val="40"/>
                <w:sz w:val="16"/>
              </w:rPr>
              <w:t> </w:t>
            </w:r>
            <w:r>
              <w:rPr>
                <w:sz w:val="16"/>
              </w:rPr>
              <w:t>los</w:t>
            </w:r>
            <w:r>
              <w:rPr>
                <w:spacing w:val="-8"/>
                <w:sz w:val="16"/>
              </w:rPr>
              <w:t> </w:t>
            </w:r>
            <w:r>
              <w:rPr>
                <w:sz w:val="16"/>
              </w:rPr>
              <w:t>avisos</w:t>
            </w:r>
            <w:r>
              <w:rPr>
                <w:spacing w:val="-10"/>
                <w:sz w:val="16"/>
              </w:rPr>
              <w:t> </w:t>
            </w:r>
            <w:r>
              <w:rPr>
                <w:sz w:val="16"/>
              </w:rPr>
              <w:t>de</w:t>
            </w:r>
            <w:r>
              <w:rPr>
                <w:spacing w:val="-13"/>
                <w:sz w:val="16"/>
              </w:rPr>
              <w:t> </w:t>
            </w:r>
            <w:r>
              <w:rPr>
                <w:sz w:val="16"/>
              </w:rPr>
              <w:t>privacidad</w:t>
            </w:r>
            <w:r>
              <w:rPr>
                <w:spacing w:val="-9"/>
                <w:sz w:val="16"/>
              </w:rPr>
              <w:t> </w:t>
            </w:r>
            <w:r>
              <w:rPr>
                <w:sz w:val="16"/>
              </w:rPr>
              <w:t>de</w:t>
            </w:r>
            <w:r>
              <w:rPr>
                <w:spacing w:val="-9"/>
                <w:sz w:val="16"/>
              </w:rPr>
              <w:t> </w:t>
            </w:r>
            <w:r>
              <w:rPr>
                <w:sz w:val="16"/>
              </w:rPr>
              <w:t>las</w:t>
            </w:r>
            <w:r>
              <w:rPr>
                <w:spacing w:val="40"/>
                <w:sz w:val="16"/>
              </w:rPr>
              <w:t> </w:t>
            </w:r>
            <w:r>
              <w:rPr>
                <w:spacing w:val="-4"/>
                <w:sz w:val="16"/>
              </w:rPr>
              <w:t>dependencias</w:t>
            </w:r>
            <w:r>
              <w:rPr>
                <w:spacing w:val="-14"/>
                <w:sz w:val="16"/>
              </w:rPr>
              <w:t> </w:t>
            </w:r>
            <w:r>
              <w:rPr>
                <w:spacing w:val="-4"/>
                <w:sz w:val="16"/>
              </w:rPr>
              <w:t>y</w:t>
            </w:r>
            <w:r>
              <w:rPr>
                <w:spacing w:val="-13"/>
                <w:sz w:val="16"/>
              </w:rPr>
              <w:t> </w:t>
            </w:r>
            <w:r>
              <w:rPr>
                <w:spacing w:val="-4"/>
                <w:sz w:val="16"/>
              </w:rPr>
              <w:t>entidades</w:t>
            </w:r>
            <w:r>
              <w:rPr>
                <w:spacing w:val="-14"/>
                <w:sz w:val="16"/>
              </w:rPr>
              <w:t> </w:t>
            </w:r>
            <w:r>
              <w:rPr>
                <w:spacing w:val="-4"/>
                <w:sz w:val="16"/>
              </w:rPr>
              <w:t>/</w:t>
            </w:r>
            <w:r>
              <w:rPr>
                <w:spacing w:val="-11"/>
                <w:sz w:val="16"/>
              </w:rPr>
              <w:t> </w:t>
            </w:r>
            <w:r>
              <w:rPr>
                <w:spacing w:val="-4"/>
                <w:sz w:val="16"/>
              </w:rPr>
              <w:t>Total</w:t>
            </w:r>
            <w:r>
              <w:rPr>
                <w:spacing w:val="-16"/>
                <w:sz w:val="16"/>
              </w:rPr>
              <w:t> </w:t>
            </w:r>
            <w:r>
              <w:rPr>
                <w:spacing w:val="-4"/>
                <w:sz w:val="16"/>
              </w:rPr>
              <w:t>de</w:t>
            </w:r>
            <w:r>
              <w:rPr>
                <w:spacing w:val="40"/>
                <w:sz w:val="16"/>
              </w:rPr>
              <w:t> </w:t>
            </w:r>
            <w:r>
              <w:rPr>
                <w:sz w:val="16"/>
              </w:rPr>
              <w:t>revisiones</w:t>
            </w:r>
            <w:r>
              <w:rPr>
                <w:spacing w:val="-8"/>
                <w:sz w:val="16"/>
              </w:rPr>
              <w:t> </w:t>
            </w:r>
            <w:r>
              <w:rPr>
                <w:sz w:val="16"/>
              </w:rPr>
              <w:t>programadas</w:t>
            </w:r>
            <w:r>
              <w:rPr>
                <w:spacing w:val="-5"/>
                <w:sz w:val="16"/>
              </w:rPr>
              <w:t> </w:t>
            </w:r>
            <w:r>
              <w:rPr>
                <w:sz w:val="16"/>
              </w:rPr>
              <w:t>a</w:t>
            </w:r>
            <w:r>
              <w:rPr>
                <w:spacing w:val="40"/>
                <w:sz w:val="16"/>
              </w:rPr>
              <w:t> </w:t>
            </w:r>
            <w:r>
              <w:rPr>
                <w:spacing w:val="-6"/>
                <w:sz w:val="16"/>
              </w:rPr>
              <w:t>publicaciones</w:t>
            </w:r>
            <w:r>
              <w:rPr>
                <w:spacing w:val="-12"/>
                <w:sz w:val="16"/>
              </w:rPr>
              <w:t> </w:t>
            </w:r>
            <w:r>
              <w:rPr>
                <w:spacing w:val="-6"/>
                <w:sz w:val="16"/>
              </w:rPr>
              <w:t>y/o</w:t>
            </w:r>
            <w:r>
              <w:rPr>
                <w:spacing w:val="-15"/>
                <w:sz w:val="16"/>
              </w:rPr>
              <w:t> </w:t>
            </w:r>
            <w:r>
              <w:rPr>
                <w:spacing w:val="-6"/>
                <w:sz w:val="16"/>
              </w:rPr>
              <w:t>actualizaciones</w:t>
            </w:r>
            <w:r>
              <w:rPr>
                <w:spacing w:val="-14"/>
                <w:sz w:val="16"/>
              </w:rPr>
              <w:t> </w:t>
            </w:r>
            <w:r>
              <w:rPr>
                <w:spacing w:val="-6"/>
                <w:sz w:val="16"/>
              </w:rPr>
              <w:t>de</w:t>
            </w:r>
            <w:r>
              <w:rPr>
                <w:spacing w:val="40"/>
                <w:sz w:val="16"/>
              </w:rPr>
              <w:t> </w:t>
            </w:r>
            <w:r>
              <w:rPr>
                <w:sz w:val="16"/>
              </w:rPr>
              <w:t>los</w:t>
            </w:r>
            <w:r>
              <w:rPr>
                <w:spacing w:val="-8"/>
                <w:sz w:val="16"/>
              </w:rPr>
              <w:t> </w:t>
            </w:r>
            <w:r>
              <w:rPr>
                <w:sz w:val="16"/>
              </w:rPr>
              <w:t>avisos</w:t>
            </w:r>
            <w:r>
              <w:rPr>
                <w:spacing w:val="-10"/>
                <w:sz w:val="16"/>
              </w:rPr>
              <w:t> </w:t>
            </w:r>
            <w:r>
              <w:rPr>
                <w:sz w:val="16"/>
              </w:rPr>
              <w:t>de</w:t>
            </w:r>
            <w:r>
              <w:rPr>
                <w:spacing w:val="-13"/>
                <w:sz w:val="16"/>
              </w:rPr>
              <w:t> </w:t>
            </w:r>
            <w:r>
              <w:rPr>
                <w:sz w:val="16"/>
              </w:rPr>
              <w:t>privacidad</w:t>
            </w:r>
            <w:r>
              <w:rPr>
                <w:spacing w:val="-9"/>
                <w:sz w:val="16"/>
              </w:rPr>
              <w:t> </w:t>
            </w:r>
            <w:r>
              <w:rPr>
                <w:sz w:val="16"/>
              </w:rPr>
              <w:t>de</w:t>
            </w:r>
            <w:r>
              <w:rPr>
                <w:spacing w:val="-9"/>
                <w:sz w:val="16"/>
              </w:rPr>
              <w:t> </w:t>
            </w:r>
            <w:r>
              <w:rPr>
                <w:sz w:val="16"/>
              </w:rPr>
              <w:t>las</w:t>
            </w:r>
          </w:p>
          <w:p>
            <w:pPr>
              <w:pStyle w:val="TableParagraph"/>
              <w:spacing w:line="177" w:lineRule="exact"/>
              <w:ind w:left="4"/>
              <w:jc w:val="center"/>
              <w:rPr>
                <w:sz w:val="16"/>
              </w:rPr>
            </w:pPr>
            <w:r>
              <w:rPr>
                <w:spacing w:val="-6"/>
                <w:sz w:val="16"/>
              </w:rPr>
              <w:t>dependencias</w:t>
            </w:r>
            <w:r>
              <w:rPr>
                <w:spacing w:val="-11"/>
                <w:sz w:val="16"/>
              </w:rPr>
              <w:t> </w:t>
            </w:r>
            <w:r>
              <w:rPr>
                <w:spacing w:val="-6"/>
                <w:sz w:val="16"/>
              </w:rPr>
              <w:t>y</w:t>
            </w:r>
            <w:r>
              <w:rPr>
                <w:spacing w:val="-11"/>
                <w:sz w:val="16"/>
              </w:rPr>
              <w:t> </w:t>
            </w:r>
            <w:r>
              <w:rPr>
                <w:spacing w:val="-6"/>
                <w:sz w:val="16"/>
              </w:rPr>
              <w:t>entidades</w:t>
            </w:r>
            <w:r>
              <w:rPr>
                <w:spacing w:val="-12"/>
                <w:sz w:val="16"/>
              </w:rPr>
              <w:t> </w:t>
            </w:r>
            <w:r>
              <w:rPr>
                <w:spacing w:val="-6"/>
                <w:sz w:val="16"/>
              </w:rPr>
              <w:t>)*100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83"/>
              <w:rPr>
                <w:b/>
                <w:sz w:val="16"/>
              </w:rPr>
            </w:pPr>
          </w:p>
          <w:p>
            <w:pPr>
              <w:pStyle w:val="TableParagraph"/>
              <w:spacing w:before="1"/>
              <w:ind w:left="5"/>
              <w:jc w:val="center"/>
              <w:rPr>
                <w:sz w:val="16"/>
              </w:rPr>
            </w:pPr>
            <w:r>
              <w:rPr>
                <w:spacing w:val="-10"/>
                <w:sz w:val="16"/>
              </w:rPr>
              <w:t>1</w:t>
            </w:r>
          </w:p>
        </w:tc>
      </w:tr>
      <w:tr>
        <w:trPr>
          <w:trHeight w:val="2318"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83"/>
              <w:rPr>
                <w:b/>
                <w:sz w:val="16"/>
              </w:rPr>
            </w:pPr>
          </w:p>
          <w:p>
            <w:pPr>
              <w:pStyle w:val="TableParagraph"/>
              <w:ind w:left="9"/>
              <w:jc w:val="center"/>
              <w:rPr>
                <w:sz w:val="16"/>
              </w:rPr>
            </w:pPr>
            <w:r>
              <w:rPr>
                <w:spacing w:val="-5"/>
                <w:sz w:val="16"/>
              </w:rPr>
              <w:t>25</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spacing w:before="81"/>
              <w:rPr>
                <w:b/>
                <w:sz w:val="16"/>
              </w:rPr>
            </w:pPr>
          </w:p>
          <w:p>
            <w:pPr>
              <w:pStyle w:val="TableParagraph"/>
              <w:spacing w:line="372" w:lineRule="auto"/>
              <w:ind w:left="69" w:right="260"/>
              <w:rPr>
                <w:sz w:val="16"/>
              </w:rPr>
            </w:pPr>
            <w:r>
              <w:rPr>
                <w:sz w:val="16"/>
              </w:rPr>
              <w:t>Acceso</w:t>
            </w:r>
            <w:r>
              <w:rPr>
                <w:spacing w:val="-8"/>
                <w:sz w:val="16"/>
              </w:rPr>
              <w:t> </w:t>
            </w:r>
            <w:r>
              <w:rPr>
                <w:sz w:val="16"/>
              </w:rPr>
              <w:t>a</w:t>
            </w:r>
            <w:r>
              <w:rPr>
                <w:spacing w:val="-1"/>
                <w:sz w:val="16"/>
              </w:rPr>
              <w:t> </w:t>
            </w:r>
            <w:r>
              <w:rPr>
                <w:sz w:val="16"/>
              </w:rPr>
              <w:t>la</w:t>
            </w:r>
            <w:r>
              <w:rPr>
                <w:spacing w:val="40"/>
                <w:sz w:val="16"/>
              </w:rPr>
              <w:t> </w:t>
            </w:r>
            <w:r>
              <w:rPr>
                <w:spacing w:val="-6"/>
                <w:sz w:val="16"/>
              </w:rPr>
              <w:t>Información</w:t>
            </w:r>
            <w:r>
              <w:rPr>
                <w:spacing w:val="-10"/>
                <w:sz w:val="16"/>
              </w:rPr>
              <w:t> </w:t>
            </w:r>
            <w:r>
              <w:rPr>
                <w:spacing w:val="-6"/>
                <w:sz w:val="16"/>
              </w:rPr>
              <w:t>y</w:t>
            </w:r>
            <w:r>
              <w:rPr>
                <w:spacing w:val="40"/>
                <w:sz w:val="16"/>
              </w:rPr>
              <w:t> </w:t>
            </w:r>
            <w:r>
              <w:rPr>
                <w:spacing w:val="-7"/>
                <w:sz w:val="16"/>
              </w:rPr>
              <w:t>Transparencia</w:t>
            </w:r>
          </w:p>
        </w:tc>
        <w:tc>
          <w:tcPr>
            <w:tcW w:w="1549" w:type="dxa"/>
          </w:tcPr>
          <w:p>
            <w:pPr>
              <w:pStyle w:val="TableParagraph"/>
              <w:spacing w:before="102"/>
              <w:ind w:left="59" w:right="48"/>
              <w:jc w:val="center"/>
              <w:rPr>
                <w:sz w:val="16"/>
              </w:rPr>
            </w:pPr>
            <w:r>
              <w:rPr>
                <w:spacing w:val="-6"/>
                <w:sz w:val="16"/>
              </w:rPr>
              <w:t>LA</w:t>
            </w:r>
            <w:r>
              <w:rPr>
                <w:spacing w:val="-11"/>
                <w:sz w:val="16"/>
              </w:rPr>
              <w:t> </w:t>
            </w:r>
            <w:r>
              <w:rPr>
                <w:spacing w:val="-6"/>
                <w:sz w:val="16"/>
              </w:rPr>
              <w:t>1.1,</w:t>
            </w:r>
            <w:r>
              <w:rPr>
                <w:spacing w:val="-7"/>
                <w:sz w:val="16"/>
              </w:rPr>
              <w:t> </w:t>
            </w:r>
            <w:r>
              <w:rPr>
                <w:spacing w:val="-6"/>
                <w:sz w:val="16"/>
              </w:rPr>
              <w:t>LA</w:t>
            </w:r>
            <w:r>
              <w:rPr>
                <w:spacing w:val="-11"/>
                <w:sz w:val="16"/>
              </w:rPr>
              <w:t> </w:t>
            </w:r>
            <w:r>
              <w:rPr>
                <w:spacing w:val="-6"/>
                <w:sz w:val="16"/>
              </w:rPr>
              <w:t>1.2,</w:t>
            </w:r>
            <w:r>
              <w:rPr>
                <w:spacing w:val="-3"/>
                <w:sz w:val="16"/>
              </w:rPr>
              <w:t> </w:t>
            </w:r>
            <w:r>
              <w:rPr>
                <w:spacing w:val="-6"/>
                <w:sz w:val="16"/>
              </w:rPr>
              <w:t>LA</w:t>
            </w:r>
          </w:p>
          <w:p>
            <w:pPr>
              <w:pStyle w:val="TableParagraph"/>
              <w:spacing w:before="102"/>
              <w:ind w:left="59" w:right="49"/>
              <w:jc w:val="center"/>
              <w:rPr>
                <w:sz w:val="16"/>
              </w:rPr>
            </w:pPr>
            <w:r>
              <w:rPr>
                <w:spacing w:val="-6"/>
                <w:sz w:val="16"/>
              </w:rPr>
              <w:t>1.5,</w:t>
            </w:r>
            <w:r>
              <w:rPr>
                <w:spacing w:val="-8"/>
                <w:sz w:val="16"/>
              </w:rPr>
              <w:t> </w:t>
            </w:r>
            <w:r>
              <w:rPr>
                <w:spacing w:val="-6"/>
                <w:sz w:val="16"/>
              </w:rPr>
              <w:t>LA</w:t>
            </w:r>
            <w:r>
              <w:rPr>
                <w:spacing w:val="-12"/>
                <w:sz w:val="16"/>
              </w:rPr>
              <w:t> </w:t>
            </w:r>
            <w:r>
              <w:rPr>
                <w:spacing w:val="-6"/>
                <w:sz w:val="16"/>
              </w:rPr>
              <w:t>2.1,</w:t>
            </w:r>
            <w:r>
              <w:rPr>
                <w:spacing w:val="-5"/>
                <w:sz w:val="16"/>
              </w:rPr>
              <w:t> </w:t>
            </w:r>
            <w:r>
              <w:rPr>
                <w:spacing w:val="-6"/>
                <w:sz w:val="16"/>
              </w:rPr>
              <w:t>LA</w:t>
            </w:r>
            <w:r>
              <w:rPr>
                <w:spacing w:val="-11"/>
                <w:sz w:val="16"/>
              </w:rPr>
              <w:t> </w:t>
            </w:r>
            <w:r>
              <w:rPr>
                <w:spacing w:val="-6"/>
                <w:sz w:val="16"/>
              </w:rPr>
              <w:t>3.1,</w:t>
            </w:r>
          </w:p>
          <w:p>
            <w:pPr>
              <w:pStyle w:val="TableParagraph"/>
              <w:spacing w:before="101"/>
              <w:ind w:left="59" w:right="48"/>
              <w:jc w:val="center"/>
              <w:rPr>
                <w:sz w:val="16"/>
              </w:rPr>
            </w:pPr>
            <w:r>
              <w:rPr>
                <w:spacing w:val="-4"/>
                <w:sz w:val="16"/>
              </w:rPr>
              <w:t>LA</w:t>
            </w:r>
            <w:r>
              <w:rPr>
                <w:spacing w:val="-15"/>
                <w:sz w:val="16"/>
              </w:rPr>
              <w:t> </w:t>
            </w:r>
            <w:r>
              <w:rPr>
                <w:spacing w:val="-4"/>
                <w:sz w:val="16"/>
              </w:rPr>
              <w:t>3.2</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3.3</w:t>
            </w:r>
          </w:p>
          <w:p>
            <w:pPr>
              <w:pStyle w:val="TableParagraph"/>
              <w:spacing w:line="374" w:lineRule="auto" w:before="102"/>
              <w:ind w:left="76" w:right="64"/>
              <w:jc w:val="center"/>
              <w:rPr>
                <w:sz w:val="16"/>
              </w:rPr>
            </w:pPr>
            <w:r>
              <w:rPr>
                <w:spacing w:val="-6"/>
                <w:sz w:val="16"/>
              </w:rPr>
              <w:t>Procesos</w:t>
            </w:r>
            <w:r>
              <w:rPr>
                <w:spacing w:val="-12"/>
                <w:sz w:val="16"/>
              </w:rPr>
              <w:t> </w:t>
            </w:r>
            <w:r>
              <w:rPr>
                <w:spacing w:val="-6"/>
                <w:sz w:val="16"/>
              </w:rPr>
              <w:t>eficientes</w:t>
            </w:r>
            <w:r>
              <w:rPr>
                <w:spacing w:val="-14"/>
                <w:sz w:val="16"/>
              </w:rPr>
              <w:t> </w:t>
            </w:r>
            <w:r>
              <w:rPr>
                <w:spacing w:val="-6"/>
                <w:sz w:val="16"/>
              </w:rPr>
              <w:t>para</w:t>
            </w:r>
            <w:r>
              <w:rPr>
                <w:spacing w:val="40"/>
                <w:sz w:val="16"/>
              </w:rPr>
              <w:t> </w:t>
            </w:r>
            <w:r>
              <w:rPr>
                <w:sz w:val="16"/>
              </w:rPr>
              <w:t>garantizar</w:t>
            </w:r>
            <w:r>
              <w:rPr>
                <w:spacing w:val="-12"/>
                <w:sz w:val="16"/>
              </w:rPr>
              <w:t> </w:t>
            </w:r>
            <w:r>
              <w:rPr>
                <w:sz w:val="16"/>
              </w:rPr>
              <w:t>certeza</w:t>
            </w:r>
            <w:r>
              <w:rPr>
                <w:spacing w:val="40"/>
                <w:sz w:val="16"/>
              </w:rPr>
              <w:t> </w:t>
            </w:r>
            <w:r>
              <w:rPr>
                <w:spacing w:val="-6"/>
                <w:sz w:val="16"/>
              </w:rPr>
              <w:t>jurídica</w:t>
            </w:r>
            <w:r>
              <w:rPr>
                <w:spacing w:val="-13"/>
                <w:sz w:val="16"/>
              </w:rPr>
              <w:t> </w:t>
            </w:r>
            <w:r>
              <w:rPr>
                <w:spacing w:val="-6"/>
                <w:sz w:val="16"/>
              </w:rPr>
              <w:t>a</w:t>
            </w:r>
            <w:r>
              <w:rPr>
                <w:spacing w:val="-11"/>
                <w:sz w:val="16"/>
              </w:rPr>
              <w:t> </w:t>
            </w:r>
            <w:r>
              <w:rPr>
                <w:spacing w:val="-6"/>
                <w:sz w:val="16"/>
              </w:rPr>
              <w:t>las</w:t>
            </w:r>
            <w:r>
              <w:rPr>
                <w:spacing w:val="-14"/>
                <w:sz w:val="16"/>
              </w:rPr>
              <w:t> </w:t>
            </w:r>
            <w:r>
              <w:rPr>
                <w:spacing w:val="-6"/>
                <w:sz w:val="16"/>
              </w:rPr>
              <w:t>solicitudes</w:t>
            </w:r>
            <w:r>
              <w:rPr>
                <w:spacing w:val="40"/>
                <w:sz w:val="16"/>
              </w:rPr>
              <w:t> </w:t>
            </w:r>
            <w:r>
              <w:rPr>
                <w:sz w:val="16"/>
              </w:rPr>
              <w:t>de</w:t>
            </w:r>
            <w:r>
              <w:rPr>
                <w:spacing w:val="-7"/>
                <w:sz w:val="16"/>
              </w:rPr>
              <w:t> </w:t>
            </w:r>
            <w:r>
              <w:rPr>
                <w:sz w:val="16"/>
              </w:rPr>
              <w:t>la</w:t>
            </w:r>
            <w:r>
              <w:rPr>
                <w:spacing w:val="-7"/>
                <w:sz w:val="16"/>
              </w:rPr>
              <w:t> </w:t>
            </w:r>
            <w:r>
              <w:rPr>
                <w:sz w:val="16"/>
              </w:rPr>
              <w:t>ciudadanía,</w:t>
            </w:r>
          </w:p>
          <w:p>
            <w:pPr>
              <w:pStyle w:val="TableParagraph"/>
              <w:spacing w:line="181" w:lineRule="exact"/>
              <w:ind w:left="8"/>
              <w:jc w:val="center"/>
              <w:rPr>
                <w:sz w:val="16"/>
              </w:rPr>
            </w:pPr>
            <w:r>
              <w:rPr>
                <w:spacing w:val="-2"/>
                <w:sz w:val="16"/>
              </w:rPr>
              <w:t>implementados</w:t>
            </w:r>
          </w:p>
        </w:tc>
        <w:tc>
          <w:tcPr>
            <w:tcW w:w="1854" w:type="dxa"/>
          </w:tcPr>
          <w:p>
            <w:pPr>
              <w:pStyle w:val="TableParagraph"/>
              <w:rPr>
                <w:b/>
                <w:sz w:val="16"/>
              </w:rPr>
            </w:pPr>
          </w:p>
          <w:p>
            <w:pPr>
              <w:pStyle w:val="TableParagraph"/>
              <w:rPr>
                <w:b/>
                <w:sz w:val="16"/>
              </w:rPr>
            </w:pPr>
          </w:p>
          <w:p>
            <w:pPr>
              <w:pStyle w:val="TableParagraph"/>
              <w:spacing w:before="121"/>
              <w:rPr>
                <w:b/>
                <w:sz w:val="16"/>
              </w:rPr>
            </w:pPr>
          </w:p>
          <w:p>
            <w:pPr>
              <w:pStyle w:val="TableParagraph"/>
              <w:spacing w:line="374" w:lineRule="auto"/>
              <w:ind w:left="215" w:right="201" w:hanging="2"/>
              <w:jc w:val="center"/>
              <w:rPr>
                <w:sz w:val="16"/>
              </w:rPr>
            </w:pPr>
            <w:r>
              <w:rPr>
                <w:sz w:val="16"/>
              </w:rPr>
              <w:t>Porcentaje</w:t>
            </w:r>
            <w:r>
              <w:rPr>
                <w:spacing w:val="-13"/>
                <w:sz w:val="16"/>
              </w:rPr>
              <w:t> </w:t>
            </w:r>
            <w:r>
              <w:rPr>
                <w:sz w:val="16"/>
              </w:rPr>
              <w:t>de</w:t>
            </w:r>
            <w:r>
              <w:rPr>
                <w:spacing w:val="-13"/>
                <w:sz w:val="16"/>
              </w:rPr>
              <w:t> </w:t>
            </w:r>
            <w:r>
              <w:rPr>
                <w:sz w:val="16"/>
              </w:rPr>
              <w:t>sesiones</w:t>
            </w:r>
            <w:r>
              <w:rPr>
                <w:spacing w:val="40"/>
                <w:sz w:val="16"/>
              </w:rPr>
              <w:t> </w:t>
            </w:r>
            <w:r>
              <w:rPr>
                <w:spacing w:val="-6"/>
                <w:sz w:val="16"/>
              </w:rPr>
              <w:t>ordinarias</w:t>
            </w:r>
            <w:r>
              <w:rPr>
                <w:spacing w:val="-14"/>
                <w:sz w:val="16"/>
              </w:rPr>
              <w:t> </w:t>
            </w:r>
            <w:r>
              <w:rPr>
                <w:spacing w:val="-6"/>
                <w:sz w:val="16"/>
              </w:rPr>
              <w:t>realizadas</w:t>
            </w:r>
            <w:r>
              <w:rPr>
                <w:spacing w:val="-14"/>
                <w:sz w:val="16"/>
              </w:rPr>
              <w:t> </w:t>
            </w:r>
            <w:r>
              <w:rPr>
                <w:spacing w:val="-6"/>
                <w:sz w:val="16"/>
              </w:rPr>
              <w:t>del</w:t>
            </w:r>
            <w:r>
              <w:rPr>
                <w:spacing w:val="40"/>
                <w:sz w:val="16"/>
              </w:rPr>
              <w:t> </w:t>
            </w:r>
            <w:r>
              <w:rPr>
                <w:spacing w:val="-6"/>
                <w:sz w:val="16"/>
              </w:rPr>
              <w:t>Comité</w:t>
            </w:r>
            <w:r>
              <w:rPr>
                <w:spacing w:val="-16"/>
                <w:sz w:val="16"/>
              </w:rPr>
              <w:t> </w:t>
            </w:r>
            <w:r>
              <w:rPr>
                <w:spacing w:val="-6"/>
                <w:sz w:val="16"/>
              </w:rPr>
              <w:t>de</w:t>
            </w:r>
            <w:r>
              <w:rPr>
                <w:spacing w:val="-13"/>
                <w:sz w:val="16"/>
              </w:rPr>
              <w:t> </w:t>
            </w:r>
            <w:r>
              <w:rPr>
                <w:spacing w:val="-6"/>
                <w:sz w:val="16"/>
              </w:rPr>
              <w:t>Municipal</w:t>
            </w:r>
            <w:r>
              <w:rPr>
                <w:spacing w:val="-16"/>
                <w:sz w:val="16"/>
              </w:rPr>
              <w:t> </w:t>
            </w:r>
            <w:r>
              <w:rPr>
                <w:spacing w:val="-6"/>
                <w:sz w:val="16"/>
              </w:rPr>
              <w:t>de</w:t>
            </w:r>
            <w:r>
              <w:rPr>
                <w:spacing w:val="40"/>
                <w:sz w:val="16"/>
              </w:rPr>
              <w:t> </w:t>
            </w:r>
            <w:r>
              <w:rPr>
                <w:spacing w:val="-2"/>
                <w:sz w:val="16"/>
              </w:rPr>
              <w:t>Transparencia</w:t>
            </w:r>
          </w:p>
        </w:tc>
        <w:tc>
          <w:tcPr>
            <w:tcW w:w="2418" w:type="dxa"/>
          </w:tcPr>
          <w:p>
            <w:pPr>
              <w:pStyle w:val="TableParagraph"/>
              <w:rPr>
                <w:b/>
                <w:sz w:val="16"/>
              </w:rPr>
            </w:pPr>
          </w:p>
          <w:p>
            <w:pPr>
              <w:pStyle w:val="TableParagraph"/>
              <w:spacing w:before="164"/>
              <w:rPr>
                <w:b/>
                <w:sz w:val="16"/>
              </w:rPr>
            </w:pPr>
          </w:p>
          <w:p>
            <w:pPr>
              <w:pStyle w:val="TableParagraph"/>
              <w:spacing w:line="372" w:lineRule="auto"/>
              <w:ind w:left="168" w:right="159" w:hanging="2"/>
              <w:jc w:val="center"/>
              <w:rPr>
                <w:sz w:val="16"/>
              </w:rPr>
            </w:pPr>
            <w:r>
              <w:rPr>
                <w:sz w:val="16"/>
              </w:rPr>
              <w:t>(Número</w:t>
            </w:r>
            <w:r>
              <w:rPr>
                <w:spacing w:val="-15"/>
                <w:sz w:val="16"/>
              </w:rPr>
              <w:t> </w:t>
            </w:r>
            <w:r>
              <w:rPr>
                <w:sz w:val="16"/>
              </w:rPr>
              <w:t>de</w:t>
            </w:r>
            <w:r>
              <w:rPr>
                <w:spacing w:val="-13"/>
                <w:sz w:val="16"/>
              </w:rPr>
              <w:t> </w:t>
            </w:r>
            <w:r>
              <w:rPr>
                <w:sz w:val="16"/>
              </w:rPr>
              <w:t>sesiones</w:t>
            </w:r>
            <w:r>
              <w:rPr>
                <w:spacing w:val="-12"/>
                <w:sz w:val="16"/>
              </w:rPr>
              <w:t> </w:t>
            </w:r>
            <w:r>
              <w:rPr>
                <w:sz w:val="16"/>
              </w:rPr>
              <w:t>ordinarias</w:t>
            </w:r>
            <w:r>
              <w:rPr>
                <w:spacing w:val="40"/>
                <w:sz w:val="16"/>
              </w:rPr>
              <w:t> </w:t>
            </w:r>
            <w:r>
              <w:rPr>
                <w:spacing w:val="-6"/>
                <w:sz w:val="16"/>
              </w:rPr>
              <w:t>realizadas</w:t>
            </w:r>
            <w:r>
              <w:rPr>
                <w:spacing w:val="-11"/>
                <w:sz w:val="16"/>
              </w:rPr>
              <w:t> </w:t>
            </w:r>
            <w:r>
              <w:rPr>
                <w:spacing w:val="-6"/>
                <w:sz w:val="16"/>
              </w:rPr>
              <w:t>del</w:t>
            </w:r>
            <w:r>
              <w:rPr>
                <w:spacing w:val="-15"/>
                <w:sz w:val="16"/>
              </w:rPr>
              <w:t> </w:t>
            </w:r>
            <w:r>
              <w:rPr>
                <w:spacing w:val="-6"/>
                <w:sz w:val="16"/>
              </w:rPr>
              <w:t>Comité</w:t>
            </w:r>
            <w:r>
              <w:rPr>
                <w:spacing w:val="-15"/>
                <w:sz w:val="16"/>
              </w:rPr>
              <w:t> </w:t>
            </w:r>
            <w:r>
              <w:rPr>
                <w:spacing w:val="-6"/>
                <w:sz w:val="16"/>
              </w:rPr>
              <w:t>Municipal</w:t>
            </w:r>
            <w:r>
              <w:rPr>
                <w:spacing w:val="-15"/>
                <w:sz w:val="16"/>
              </w:rPr>
              <w:t> </w:t>
            </w:r>
            <w:r>
              <w:rPr>
                <w:spacing w:val="-6"/>
                <w:sz w:val="16"/>
              </w:rPr>
              <w:t>de</w:t>
            </w:r>
            <w:r>
              <w:rPr>
                <w:spacing w:val="40"/>
                <w:sz w:val="16"/>
              </w:rPr>
              <w:t> </w:t>
            </w:r>
            <w:r>
              <w:rPr>
                <w:spacing w:val="-2"/>
                <w:sz w:val="16"/>
              </w:rPr>
              <w:t>Transparencia</w:t>
            </w:r>
            <w:r>
              <w:rPr>
                <w:spacing w:val="-8"/>
                <w:sz w:val="16"/>
              </w:rPr>
              <w:t> </w:t>
            </w:r>
            <w:r>
              <w:rPr>
                <w:spacing w:val="-2"/>
                <w:sz w:val="16"/>
              </w:rPr>
              <w:t>/</w:t>
            </w:r>
            <w:r>
              <w:rPr>
                <w:spacing w:val="-5"/>
                <w:sz w:val="16"/>
              </w:rPr>
              <w:t> </w:t>
            </w:r>
            <w:r>
              <w:rPr>
                <w:spacing w:val="-2"/>
                <w:sz w:val="16"/>
              </w:rPr>
              <w:t>Total</w:t>
            </w:r>
            <w:r>
              <w:rPr>
                <w:spacing w:val="-11"/>
                <w:sz w:val="16"/>
              </w:rPr>
              <w:t> </w:t>
            </w:r>
            <w:r>
              <w:rPr>
                <w:spacing w:val="-2"/>
                <w:sz w:val="16"/>
              </w:rPr>
              <w:t>de</w:t>
            </w:r>
            <w:r>
              <w:rPr>
                <w:spacing w:val="-11"/>
                <w:sz w:val="16"/>
              </w:rPr>
              <w:t> </w:t>
            </w:r>
            <w:r>
              <w:rPr>
                <w:spacing w:val="-2"/>
                <w:sz w:val="16"/>
              </w:rPr>
              <w:t>sesiones</w:t>
            </w:r>
            <w:r>
              <w:rPr>
                <w:spacing w:val="40"/>
                <w:sz w:val="16"/>
              </w:rPr>
              <w:t> </w:t>
            </w:r>
            <w:r>
              <w:rPr>
                <w:spacing w:val="-6"/>
                <w:sz w:val="16"/>
              </w:rPr>
              <w:t>ordinarias</w:t>
            </w:r>
            <w:r>
              <w:rPr>
                <w:spacing w:val="-10"/>
                <w:sz w:val="16"/>
              </w:rPr>
              <w:t> </w:t>
            </w:r>
            <w:r>
              <w:rPr>
                <w:spacing w:val="-6"/>
                <w:sz w:val="16"/>
              </w:rPr>
              <w:t>programadas</w:t>
            </w:r>
            <w:r>
              <w:rPr>
                <w:spacing w:val="-11"/>
                <w:sz w:val="16"/>
              </w:rPr>
              <w:t> </w:t>
            </w:r>
            <w:r>
              <w:rPr>
                <w:spacing w:val="-6"/>
                <w:sz w:val="16"/>
              </w:rPr>
              <w:t>del</w:t>
            </w:r>
            <w:r>
              <w:rPr>
                <w:spacing w:val="-12"/>
                <w:sz w:val="16"/>
              </w:rPr>
              <w:t> </w:t>
            </w:r>
            <w:r>
              <w:rPr>
                <w:spacing w:val="-6"/>
                <w:sz w:val="16"/>
              </w:rPr>
              <w:t>Comité</w:t>
            </w:r>
            <w:r>
              <w:rPr>
                <w:spacing w:val="40"/>
                <w:sz w:val="16"/>
              </w:rPr>
              <w:t> </w:t>
            </w:r>
            <w:r>
              <w:rPr>
                <w:spacing w:val="-4"/>
                <w:sz w:val="16"/>
              </w:rPr>
              <w:t>Municipal</w:t>
            </w:r>
            <w:r>
              <w:rPr>
                <w:spacing w:val="-11"/>
                <w:sz w:val="16"/>
              </w:rPr>
              <w:t> </w:t>
            </w:r>
            <w:r>
              <w:rPr>
                <w:spacing w:val="-4"/>
                <w:sz w:val="16"/>
              </w:rPr>
              <w:t>de</w:t>
            </w:r>
            <w:r>
              <w:rPr>
                <w:spacing w:val="-8"/>
                <w:sz w:val="16"/>
              </w:rPr>
              <w:t> </w:t>
            </w:r>
            <w:r>
              <w:rPr>
                <w:spacing w:val="-4"/>
                <w:sz w:val="16"/>
              </w:rPr>
              <w:t>Transparencia)*100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83"/>
              <w:rPr>
                <w:b/>
                <w:sz w:val="16"/>
              </w:rPr>
            </w:pPr>
          </w:p>
          <w:p>
            <w:pPr>
              <w:pStyle w:val="TableParagraph"/>
              <w:ind w:left="5"/>
              <w:jc w:val="center"/>
              <w:rPr>
                <w:sz w:val="16"/>
              </w:rPr>
            </w:pPr>
            <w:r>
              <w:rPr>
                <w:spacing w:val="-10"/>
                <w:sz w:val="16"/>
              </w:rPr>
              <w:t>1</w:t>
            </w:r>
          </w:p>
        </w:tc>
      </w:tr>
      <w:tr>
        <w:trPr>
          <w:trHeight w:val="1461" w:hRule="atLeast"/>
        </w:trPr>
        <w:tc>
          <w:tcPr>
            <w:tcW w:w="653" w:type="dxa"/>
          </w:tcPr>
          <w:p>
            <w:pPr>
              <w:pStyle w:val="TableParagraph"/>
              <w:rPr>
                <w:b/>
                <w:sz w:val="16"/>
              </w:rPr>
            </w:pPr>
          </w:p>
          <w:p>
            <w:pPr>
              <w:pStyle w:val="TableParagraph"/>
              <w:rPr>
                <w:b/>
                <w:sz w:val="16"/>
              </w:rPr>
            </w:pPr>
          </w:p>
          <w:p>
            <w:pPr>
              <w:pStyle w:val="TableParagraph"/>
              <w:spacing w:before="121"/>
              <w:rPr>
                <w:b/>
                <w:sz w:val="16"/>
              </w:rPr>
            </w:pPr>
          </w:p>
          <w:p>
            <w:pPr>
              <w:pStyle w:val="TableParagraph"/>
              <w:ind w:left="9"/>
              <w:jc w:val="center"/>
              <w:rPr>
                <w:sz w:val="16"/>
              </w:rPr>
            </w:pPr>
            <w:r>
              <w:rPr>
                <w:spacing w:val="-5"/>
                <w:sz w:val="16"/>
              </w:rPr>
              <w:t>26</w:t>
            </w:r>
          </w:p>
        </w:tc>
        <w:tc>
          <w:tcPr>
            <w:tcW w:w="1188" w:type="dxa"/>
          </w:tcPr>
          <w:p>
            <w:pPr>
              <w:pStyle w:val="TableParagraph"/>
              <w:rPr>
                <w:b/>
                <w:sz w:val="16"/>
              </w:rPr>
            </w:pPr>
          </w:p>
          <w:p>
            <w:pPr>
              <w:pStyle w:val="TableParagraph"/>
              <w:spacing w:before="20"/>
              <w:rPr>
                <w:b/>
                <w:sz w:val="16"/>
              </w:rPr>
            </w:pPr>
          </w:p>
          <w:p>
            <w:pPr>
              <w:pStyle w:val="TableParagraph"/>
              <w:spacing w:line="372" w:lineRule="auto"/>
              <w:ind w:left="69" w:right="5"/>
              <w:rPr>
                <w:sz w:val="16"/>
              </w:rPr>
            </w:pPr>
            <w:r>
              <w:rPr>
                <w:spacing w:val="-8"/>
                <w:sz w:val="16"/>
              </w:rPr>
              <w:t>Comunicación</w:t>
            </w:r>
            <w:r>
              <w:rPr>
                <w:spacing w:val="40"/>
                <w:sz w:val="16"/>
              </w:rPr>
              <w:t> </w:t>
            </w:r>
            <w:r>
              <w:rPr>
                <w:sz w:val="16"/>
              </w:rPr>
              <w:t>Asertiva</w:t>
            </w:r>
            <w:r>
              <w:rPr>
                <w:spacing w:val="-11"/>
                <w:sz w:val="16"/>
              </w:rPr>
              <w:t> </w:t>
            </w:r>
            <w:r>
              <w:rPr>
                <w:sz w:val="16"/>
              </w:rPr>
              <w:t>y</w:t>
            </w:r>
            <w:r>
              <w:rPr>
                <w:spacing w:val="40"/>
                <w:sz w:val="16"/>
              </w:rPr>
              <w:t> </w:t>
            </w:r>
            <w:r>
              <w:rPr>
                <w:spacing w:val="-2"/>
                <w:sz w:val="16"/>
              </w:rPr>
              <w:t>Puntual</w:t>
            </w:r>
          </w:p>
        </w:tc>
        <w:tc>
          <w:tcPr>
            <w:tcW w:w="1549" w:type="dxa"/>
          </w:tcPr>
          <w:p>
            <w:pPr>
              <w:pStyle w:val="TableParagraph"/>
              <w:rPr>
                <w:b/>
                <w:sz w:val="16"/>
              </w:rPr>
            </w:pPr>
          </w:p>
          <w:p>
            <w:pPr>
              <w:pStyle w:val="TableParagraph"/>
              <w:spacing w:before="20"/>
              <w:rPr>
                <w:b/>
                <w:sz w:val="16"/>
              </w:rPr>
            </w:pPr>
          </w:p>
          <w:p>
            <w:pPr>
              <w:pStyle w:val="TableParagraph"/>
              <w:spacing w:line="372" w:lineRule="auto"/>
              <w:ind w:left="105" w:right="90" w:hanging="3"/>
              <w:jc w:val="center"/>
              <w:rPr>
                <w:sz w:val="16"/>
              </w:rPr>
            </w:pPr>
            <w:r>
              <w:rPr>
                <w:sz w:val="16"/>
              </w:rPr>
              <w:t>LA</w:t>
            </w:r>
            <w:r>
              <w:rPr>
                <w:spacing w:val="-9"/>
                <w:sz w:val="16"/>
              </w:rPr>
              <w:t> </w:t>
            </w:r>
            <w:r>
              <w:rPr>
                <w:sz w:val="16"/>
              </w:rPr>
              <w:t>2.5</w:t>
            </w:r>
            <w:r>
              <w:rPr>
                <w:spacing w:val="-2"/>
                <w:sz w:val="16"/>
              </w:rPr>
              <w:t> </w:t>
            </w:r>
            <w:r>
              <w:rPr>
                <w:sz w:val="16"/>
              </w:rPr>
              <w:t>Sistema</w:t>
            </w:r>
            <w:r>
              <w:rPr>
                <w:spacing w:val="40"/>
                <w:sz w:val="16"/>
              </w:rPr>
              <w:t> </w:t>
            </w:r>
            <w:r>
              <w:rPr>
                <w:spacing w:val="-6"/>
                <w:sz w:val="16"/>
              </w:rPr>
              <w:t>administrativo</w:t>
            </w:r>
            <w:r>
              <w:rPr>
                <w:spacing w:val="-15"/>
                <w:sz w:val="16"/>
              </w:rPr>
              <w:t> </w:t>
            </w:r>
            <w:r>
              <w:rPr>
                <w:spacing w:val="-6"/>
                <w:sz w:val="16"/>
              </w:rPr>
              <w:t>de</w:t>
            </w:r>
            <w:r>
              <w:rPr>
                <w:spacing w:val="-13"/>
                <w:sz w:val="16"/>
              </w:rPr>
              <w:t> </w:t>
            </w:r>
            <w:r>
              <w:rPr>
                <w:spacing w:val="-6"/>
                <w:sz w:val="16"/>
              </w:rPr>
              <w:t>staff,</w:t>
            </w:r>
            <w:r>
              <w:rPr>
                <w:spacing w:val="40"/>
                <w:sz w:val="16"/>
              </w:rPr>
              <w:t> </w:t>
            </w:r>
            <w:r>
              <w:rPr>
                <w:spacing w:val="-2"/>
                <w:sz w:val="16"/>
              </w:rPr>
              <w:t>implementado</w:t>
            </w:r>
          </w:p>
        </w:tc>
        <w:tc>
          <w:tcPr>
            <w:tcW w:w="1854" w:type="dxa"/>
          </w:tcPr>
          <w:p>
            <w:pPr>
              <w:pStyle w:val="TableParagraph"/>
              <w:rPr>
                <w:b/>
                <w:sz w:val="16"/>
              </w:rPr>
            </w:pPr>
          </w:p>
          <w:p>
            <w:pPr>
              <w:pStyle w:val="TableParagraph"/>
              <w:spacing w:before="20"/>
              <w:rPr>
                <w:b/>
                <w:sz w:val="16"/>
              </w:rPr>
            </w:pPr>
          </w:p>
          <w:p>
            <w:pPr>
              <w:pStyle w:val="TableParagraph"/>
              <w:spacing w:line="372" w:lineRule="auto"/>
              <w:ind w:left="171" w:right="162" w:hanging="1"/>
              <w:jc w:val="center"/>
              <w:rPr>
                <w:sz w:val="16"/>
              </w:rPr>
            </w:pPr>
            <w:r>
              <w:rPr>
                <w:spacing w:val="-4"/>
                <w:sz w:val="16"/>
              </w:rPr>
              <w:t>Porcentaje</w:t>
            </w:r>
            <w:r>
              <w:rPr>
                <w:spacing w:val="-15"/>
                <w:sz w:val="16"/>
              </w:rPr>
              <w:t> </w:t>
            </w:r>
            <w:r>
              <w:rPr>
                <w:spacing w:val="-4"/>
                <w:sz w:val="16"/>
              </w:rPr>
              <w:t>de</w:t>
            </w:r>
            <w:r>
              <w:rPr>
                <w:spacing w:val="-13"/>
                <w:sz w:val="16"/>
              </w:rPr>
              <w:t> </w:t>
            </w:r>
            <w:r>
              <w:rPr>
                <w:spacing w:val="-4"/>
                <w:sz w:val="16"/>
              </w:rPr>
              <w:t>solicitudes</w:t>
            </w:r>
            <w:r>
              <w:rPr>
                <w:spacing w:val="40"/>
                <w:sz w:val="16"/>
              </w:rPr>
              <w:t> </w:t>
            </w:r>
            <w:r>
              <w:rPr>
                <w:spacing w:val="-6"/>
                <w:sz w:val="16"/>
              </w:rPr>
              <w:t>administrativas</w:t>
            </w:r>
            <w:r>
              <w:rPr>
                <w:spacing w:val="-12"/>
                <w:sz w:val="16"/>
              </w:rPr>
              <w:t> </w:t>
            </w:r>
            <w:r>
              <w:rPr>
                <w:spacing w:val="-6"/>
                <w:sz w:val="16"/>
              </w:rPr>
              <w:t>ordinarias</w:t>
            </w:r>
            <w:r>
              <w:rPr>
                <w:spacing w:val="40"/>
                <w:sz w:val="16"/>
              </w:rPr>
              <w:t> </w:t>
            </w:r>
            <w:r>
              <w:rPr>
                <w:sz w:val="16"/>
              </w:rPr>
              <w:t>atendidas</w:t>
            </w:r>
            <w:r>
              <w:rPr>
                <w:spacing w:val="-1"/>
                <w:sz w:val="16"/>
              </w:rPr>
              <w:t> </w:t>
            </w:r>
            <w:r>
              <w:rPr>
                <w:sz w:val="16"/>
              </w:rPr>
              <w:t>por el Staff</w:t>
            </w:r>
          </w:p>
        </w:tc>
        <w:tc>
          <w:tcPr>
            <w:tcW w:w="2418" w:type="dxa"/>
          </w:tcPr>
          <w:p>
            <w:pPr>
              <w:pStyle w:val="TableParagraph"/>
              <w:spacing w:line="372" w:lineRule="auto" w:before="102"/>
              <w:ind w:left="247" w:right="236" w:hanging="3"/>
              <w:jc w:val="center"/>
              <w:rPr>
                <w:sz w:val="16"/>
              </w:rPr>
            </w:pPr>
            <w:r>
              <w:rPr>
                <w:sz w:val="16"/>
              </w:rPr>
              <w:t>(Número</w:t>
            </w:r>
            <w:r>
              <w:rPr>
                <w:spacing w:val="-10"/>
                <w:sz w:val="16"/>
              </w:rPr>
              <w:t> </w:t>
            </w:r>
            <w:r>
              <w:rPr>
                <w:sz w:val="16"/>
              </w:rPr>
              <w:t>de</w:t>
            </w:r>
            <w:r>
              <w:rPr>
                <w:spacing w:val="-7"/>
                <w:sz w:val="16"/>
              </w:rPr>
              <w:t> </w:t>
            </w:r>
            <w:r>
              <w:rPr>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r>
              <w:rPr>
                <w:spacing w:val="40"/>
                <w:sz w:val="16"/>
              </w:rPr>
              <w:t> </w:t>
            </w:r>
            <w:r>
              <w:rPr>
                <w:spacing w:val="-2"/>
                <w:sz w:val="16"/>
              </w:rPr>
              <w:t>atendidas</w:t>
            </w:r>
            <w:r>
              <w:rPr>
                <w:spacing w:val="-12"/>
                <w:sz w:val="16"/>
              </w:rPr>
              <w:t> </w:t>
            </w:r>
            <w:r>
              <w:rPr>
                <w:spacing w:val="-2"/>
                <w:sz w:val="16"/>
              </w:rPr>
              <w:t>/</w:t>
            </w:r>
            <w:r>
              <w:rPr>
                <w:spacing w:val="-6"/>
                <w:sz w:val="16"/>
              </w:rPr>
              <w:t> </w:t>
            </w:r>
            <w:r>
              <w:rPr>
                <w:spacing w:val="-2"/>
                <w:sz w:val="16"/>
              </w:rPr>
              <w:t>Total</w:t>
            </w:r>
            <w:r>
              <w:rPr>
                <w:spacing w:val="-14"/>
                <w:sz w:val="16"/>
              </w:rPr>
              <w:t> </w:t>
            </w:r>
            <w:r>
              <w:rPr>
                <w:spacing w:val="-2"/>
                <w:sz w:val="16"/>
              </w:rPr>
              <w:t>de</w:t>
            </w:r>
            <w:r>
              <w:rPr>
                <w:spacing w:val="-11"/>
                <w:sz w:val="16"/>
              </w:rPr>
              <w:t> </w:t>
            </w:r>
            <w:r>
              <w:rPr>
                <w:spacing w:val="-2"/>
                <w:sz w:val="16"/>
              </w:rPr>
              <w:t>solicitudes</w:t>
            </w:r>
            <w:r>
              <w:rPr>
                <w:spacing w:val="40"/>
                <w:sz w:val="16"/>
              </w:rPr>
              <w:t> </w:t>
            </w:r>
            <w:r>
              <w:rPr>
                <w:spacing w:val="-6"/>
                <w:sz w:val="16"/>
              </w:rPr>
              <w:t>administrativas</w:t>
            </w:r>
            <w:r>
              <w:rPr>
                <w:spacing w:val="-12"/>
                <w:sz w:val="16"/>
              </w:rPr>
              <w:t> </w:t>
            </w:r>
            <w:r>
              <w:rPr>
                <w:spacing w:val="-6"/>
                <w:sz w:val="16"/>
              </w:rPr>
              <w:t>ordinarias</w:t>
            </w:r>
            <w:r>
              <w:rPr>
                <w:spacing w:val="-14"/>
                <w:sz w:val="16"/>
              </w:rPr>
              <w:t> </w:t>
            </w:r>
            <w:r>
              <w:rPr>
                <w:spacing w:val="-6"/>
                <w:sz w:val="16"/>
              </w:rPr>
              <w:t>a</w:t>
            </w:r>
            <w:r>
              <w:rPr>
                <w:spacing w:val="-11"/>
                <w:sz w:val="16"/>
              </w:rPr>
              <w:t> </w:t>
            </w:r>
            <w:r>
              <w:rPr>
                <w:spacing w:val="-6"/>
                <w:sz w:val="16"/>
              </w:rPr>
              <w:t>Staff</w:t>
            </w:r>
          </w:p>
          <w:p>
            <w:pPr>
              <w:pStyle w:val="TableParagraph"/>
              <w:spacing w:before="4"/>
              <w:ind w:left="2"/>
              <w:jc w:val="center"/>
              <w:rPr>
                <w:sz w:val="16"/>
              </w:rPr>
            </w:pPr>
            <w:r>
              <w:rPr>
                <w:spacing w:val="-2"/>
                <w:sz w:val="16"/>
              </w:rPr>
              <w:t>programadas)*100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spacing w:before="121"/>
              <w:rPr>
                <w:b/>
                <w:sz w:val="16"/>
              </w:rPr>
            </w:pPr>
          </w:p>
          <w:p>
            <w:pPr>
              <w:pStyle w:val="TableParagraph"/>
              <w:ind w:left="5"/>
              <w:jc w:val="center"/>
              <w:rPr>
                <w:sz w:val="16"/>
              </w:rPr>
            </w:pPr>
            <w:r>
              <w:rPr>
                <w:spacing w:val="-10"/>
                <w:sz w:val="16"/>
              </w:rPr>
              <w:t>1</w:t>
            </w:r>
          </w:p>
        </w:tc>
      </w:tr>
      <w:tr>
        <w:trPr>
          <w:trHeight w:val="3175"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59"/>
              <w:rPr>
                <w:b/>
                <w:sz w:val="16"/>
              </w:rPr>
            </w:pPr>
          </w:p>
          <w:p>
            <w:pPr>
              <w:pStyle w:val="TableParagraph"/>
              <w:ind w:left="9"/>
              <w:jc w:val="center"/>
              <w:rPr>
                <w:sz w:val="16"/>
              </w:rPr>
            </w:pPr>
            <w:r>
              <w:rPr>
                <w:spacing w:val="-5"/>
                <w:sz w:val="16"/>
              </w:rPr>
              <w:t>26</w:t>
            </w:r>
          </w:p>
        </w:tc>
        <w:tc>
          <w:tcPr>
            <w:tcW w:w="1188"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40"/>
              <w:rPr>
                <w:b/>
                <w:sz w:val="16"/>
              </w:rPr>
            </w:pPr>
          </w:p>
          <w:p>
            <w:pPr>
              <w:pStyle w:val="TableParagraph"/>
              <w:spacing w:line="372" w:lineRule="auto" w:before="1"/>
              <w:ind w:left="69" w:right="5"/>
              <w:rPr>
                <w:sz w:val="16"/>
              </w:rPr>
            </w:pPr>
            <w:r>
              <w:rPr>
                <w:spacing w:val="-8"/>
                <w:sz w:val="16"/>
              </w:rPr>
              <w:t>Comunicación</w:t>
            </w:r>
            <w:r>
              <w:rPr>
                <w:spacing w:val="40"/>
                <w:sz w:val="16"/>
              </w:rPr>
              <w:t> </w:t>
            </w:r>
            <w:r>
              <w:rPr>
                <w:sz w:val="16"/>
              </w:rPr>
              <w:t>Asertiva</w:t>
            </w:r>
            <w:r>
              <w:rPr>
                <w:spacing w:val="-11"/>
                <w:sz w:val="16"/>
              </w:rPr>
              <w:t> </w:t>
            </w:r>
            <w:r>
              <w:rPr>
                <w:sz w:val="16"/>
              </w:rPr>
              <w:t>y</w:t>
            </w:r>
            <w:r>
              <w:rPr>
                <w:spacing w:val="40"/>
                <w:sz w:val="16"/>
              </w:rPr>
              <w:t> </w:t>
            </w:r>
            <w:r>
              <w:rPr>
                <w:spacing w:val="-2"/>
                <w:sz w:val="16"/>
              </w:rPr>
              <w:t>Puntual</w:t>
            </w:r>
          </w:p>
        </w:tc>
        <w:tc>
          <w:tcPr>
            <w:tcW w:w="1549" w:type="dxa"/>
          </w:tcPr>
          <w:p>
            <w:pPr>
              <w:pStyle w:val="TableParagraph"/>
              <w:rPr>
                <w:b/>
                <w:sz w:val="16"/>
              </w:rPr>
            </w:pPr>
          </w:p>
          <w:p>
            <w:pPr>
              <w:pStyle w:val="TableParagraph"/>
              <w:rPr>
                <w:b/>
                <w:sz w:val="16"/>
              </w:rPr>
            </w:pPr>
          </w:p>
          <w:p>
            <w:pPr>
              <w:pStyle w:val="TableParagraph"/>
              <w:rPr>
                <w:b/>
                <w:sz w:val="16"/>
              </w:rPr>
            </w:pPr>
          </w:p>
          <w:p>
            <w:pPr>
              <w:pStyle w:val="TableParagraph"/>
              <w:spacing w:before="79"/>
              <w:rPr>
                <w:b/>
                <w:sz w:val="16"/>
              </w:rPr>
            </w:pPr>
          </w:p>
          <w:p>
            <w:pPr>
              <w:pStyle w:val="TableParagraph"/>
              <w:ind w:left="14"/>
              <w:jc w:val="center"/>
              <w:rPr>
                <w:sz w:val="16"/>
              </w:rPr>
            </w:pPr>
            <w:r>
              <w:rPr>
                <w:spacing w:val="-4"/>
                <w:sz w:val="16"/>
              </w:rPr>
              <w:t>LA</w:t>
            </w:r>
            <w:r>
              <w:rPr>
                <w:spacing w:val="-15"/>
                <w:sz w:val="16"/>
              </w:rPr>
              <w:t> </w:t>
            </w:r>
            <w:r>
              <w:rPr>
                <w:spacing w:val="-4"/>
                <w:sz w:val="16"/>
              </w:rPr>
              <w:t>1.3,</w:t>
            </w:r>
            <w:r>
              <w:rPr>
                <w:spacing w:val="-11"/>
                <w:sz w:val="16"/>
              </w:rPr>
              <w:t> </w:t>
            </w:r>
            <w:r>
              <w:rPr>
                <w:spacing w:val="-4"/>
                <w:sz w:val="16"/>
              </w:rPr>
              <w:t>LA</w:t>
            </w:r>
            <w:r>
              <w:rPr>
                <w:spacing w:val="-15"/>
                <w:sz w:val="16"/>
              </w:rPr>
              <w:t> </w:t>
            </w:r>
            <w:r>
              <w:rPr>
                <w:spacing w:val="-4"/>
                <w:sz w:val="16"/>
              </w:rPr>
              <w:t>1.4</w:t>
            </w:r>
            <w:r>
              <w:rPr>
                <w:spacing w:val="-10"/>
                <w:sz w:val="16"/>
              </w:rPr>
              <w:t> </w:t>
            </w:r>
            <w:r>
              <w:rPr>
                <w:spacing w:val="-4"/>
                <w:sz w:val="16"/>
              </w:rPr>
              <w:t>y</w:t>
            </w:r>
            <w:r>
              <w:rPr>
                <w:spacing w:val="-13"/>
                <w:sz w:val="16"/>
              </w:rPr>
              <w:t> </w:t>
            </w:r>
            <w:r>
              <w:rPr>
                <w:spacing w:val="-7"/>
                <w:sz w:val="16"/>
              </w:rPr>
              <w:t>LA</w:t>
            </w:r>
          </w:p>
          <w:p>
            <w:pPr>
              <w:pStyle w:val="TableParagraph"/>
              <w:spacing w:line="376" w:lineRule="auto" w:before="102"/>
              <w:ind w:left="251" w:right="232" w:firstLine="175"/>
              <w:rPr>
                <w:sz w:val="16"/>
              </w:rPr>
            </w:pPr>
            <w:r>
              <w:rPr>
                <w:sz w:val="16"/>
              </w:rPr>
              <w:t>2.1</w:t>
            </w:r>
            <w:r>
              <w:rPr>
                <w:spacing w:val="-10"/>
                <w:sz w:val="16"/>
              </w:rPr>
              <w:t> </w:t>
            </w:r>
            <w:r>
              <w:rPr>
                <w:sz w:val="16"/>
              </w:rPr>
              <w:t>Análisis</w:t>
            </w:r>
            <w:r>
              <w:rPr>
                <w:spacing w:val="40"/>
                <w:sz w:val="16"/>
              </w:rPr>
              <w:t> </w:t>
            </w:r>
            <w:r>
              <w:rPr>
                <w:spacing w:val="-6"/>
                <w:sz w:val="16"/>
              </w:rPr>
              <w:t>Documentado</w:t>
            </w:r>
            <w:r>
              <w:rPr>
                <w:spacing w:val="-13"/>
                <w:sz w:val="16"/>
              </w:rPr>
              <w:t> </w:t>
            </w:r>
            <w:r>
              <w:rPr>
                <w:spacing w:val="-6"/>
                <w:sz w:val="16"/>
              </w:rPr>
              <w:t>de</w:t>
            </w:r>
            <w:r>
              <w:rPr>
                <w:spacing w:val="-6"/>
                <w:sz w:val="16"/>
              </w:rPr>
              <w:t>l</w:t>
            </w:r>
          </w:p>
          <w:p>
            <w:pPr>
              <w:pStyle w:val="TableParagraph"/>
              <w:spacing w:line="372" w:lineRule="auto"/>
              <w:ind w:left="318" w:right="306" w:firstLine="3"/>
              <w:jc w:val="center"/>
              <w:rPr>
                <w:sz w:val="16"/>
              </w:rPr>
            </w:pPr>
            <w:r>
              <w:rPr>
                <w:spacing w:val="-2"/>
                <w:sz w:val="16"/>
              </w:rPr>
              <w:t>quehacer</w:t>
            </w:r>
            <w:r>
              <w:rPr>
                <w:spacing w:val="40"/>
                <w:sz w:val="16"/>
              </w:rPr>
              <w:t> </w:t>
            </w:r>
            <w:r>
              <w:rPr>
                <w:spacing w:val="-8"/>
                <w:sz w:val="16"/>
              </w:rPr>
              <w:t>gubernamental,</w:t>
            </w:r>
            <w:r>
              <w:rPr>
                <w:spacing w:val="40"/>
                <w:sz w:val="16"/>
              </w:rPr>
              <w:t> </w:t>
            </w:r>
            <w:r>
              <w:rPr>
                <w:spacing w:val="-2"/>
                <w:sz w:val="16"/>
              </w:rPr>
              <w:t>realizado</w:t>
            </w:r>
          </w:p>
        </w:tc>
        <w:tc>
          <w:tcPr>
            <w:tcW w:w="1854" w:type="dxa"/>
          </w:tcPr>
          <w:p>
            <w:pPr>
              <w:pStyle w:val="TableParagraph"/>
              <w:rPr>
                <w:b/>
                <w:sz w:val="16"/>
              </w:rPr>
            </w:pPr>
          </w:p>
          <w:p>
            <w:pPr>
              <w:pStyle w:val="TableParagraph"/>
              <w:rPr>
                <w:b/>
                <w:sz w:val="16"/>
              </w:rPr>
            </w:pPr>
          </w:p>
          <w:p>
            <w:pPr>
              <w:pStyle w:val="TableParagraph"/>
              <w:spacing w:before="121"/>
              <w:rPr>
                <w:b/>
                <w:sz w:val="16"/>
              </w:rPr>
            </w:pPr>
          </w:p>
          <w:p>
            <w:pPr>
              <w:pStyle w:val="TableParagraph"/>
              <w:spacing w:line="374" w:lineRule="auto"/>
              <w:ind w:left="73" w:right="62" w:hanging="5"/>
              <w:jc w:val="center"/>
              <w:rPr>
                <w:sz w:val="16"/>
              </w:rPr>
            </w:pPr>
            <w:r>
              <w:rPr>
                <w:sz w:val="16"/>
              </w:rPr>
              <w:t>Porcentaje</w:t>
            </w:r>
            <w:r>
              <w:rPr>
                <w:spacing w:val="-7"/>
                <w:sz w:val="16"/>
              </w:rPr>
              <w:t> </w:t>
            </w:r>
            <w:r>
              <w:rPr>
                <w:sz w:val="16"/>
              </w:rPr>
              <w:t>de</w:t>
            </w:r>
            <w:r>
              <w:rPr>
                <w:spacing w:val="-7"/>
                <w:sz w:val="16"/>
              </w:rPr>
              <w:t> </w:t>
            </w:r>
            <w:r>
              <w:rPr>
                <w:sz w:val="16"/>
              </w:rPr>
              <w:t>reportes</w:t>
            </w:r>
            <w:r>
              <w:rPr>
                <w:spacing w:val="40"/>
                <w:sz w:val="16"/>
              </w:rPr>
              <w:t> </w:t>
            </w:r>
            <w:r>
              <w:rPr>
                <w:sz w:val="16"/>
              </w:rPr>
              <w:t>realizados</w:t>
            </w:r>
            <w:r>
              <w:rPr>
                <w:spacing w:val="-6"/>
                <w:sz w:val="16"/>
              </w:rPr>
              <w:t> </w:t>
            </w:r>
            <w:r>
              <w:rPr>
                <w:sz w:val="16"/>
              </w:rPr>
              <w:t>de</w:t>
            </w:r>
            <w:r>
              <w:rPr>
                <w:spacing w:val="-6"/>
                <w:sz w:val="16"/>
              </w:rPr>
              <w:t> </w:t>
            </w:r>
            <w:r>
              <w:rPr>
                <w:sz w:val="16"/>
              </w:rPr>
              <w:t>las</w:t>
            </w:r>
            <w:r>
              <w:rPr>
                <w:spacing w:val="-6"/>
                <w:sz w:val="16"/>
              </w:rPr>
              <w:t> </w:t>
            </w:r>
            <w:r>
              <w:rPr>
                <w:sz w:val="16"/>
              </w:rPr>
              <w:t>acciones</w:t>
            </w:r>
            <w:r>
              <w:rPr>
                <w:spacing w:val="40"/>
                <w:sz w:val="16"/>
              </w:rPr>
              <w:t> </w:t>
            </w:r>
            <w:r>
              <w:rPr>
                <w:spacing w:val="-4"/>
                <w:sz w:val="16"/>
              </w:rPr>
              <w:t>(líneas</w:t>
            </w:r>
            <w:r>
              <w:rPr>
                <w:spacing w:val="-14"/>
                <w:sz w:val="16"/>
              </w:rPr>
              <w:t> </w:t>
            </w:r>
            <w:r>
              <w:rPr>
                <w:spacing w:val="-4"/>
                <w:sz w:val="16"/>
              </w:rPr>
              <w:t>discursivas</w:t>
            </w:r>
            <w:r>
              <w:rPr>
                <w:spacing w:val="-12"/>
                <w:sz w:val="16"/>
              </w:rPr>
              <w:t> </w:t>
            </w:r>
            <w:r>
              <w:rPr>
                <w:spacing w:val="-4"/>
                <w:sz w:val="16"/>
              </w:rPr>
              <w:t>y</w:t>
            </w:r>
            <w:r>
              <w:rPr>
                <w:spacing w:val="-15"/>
                <w:sz w:val="16"/>
              </w:rPr>
              <w:t> </w:t>
            </w:r>
            <w:r>
              <w:rPr>
                <w:spacing w:val="-4"/>
                <w:sz w:val="16"/>
              </w:rPr>
              <w:t>bullets)</w:t>
            </w:r>
            <w:r>
              <w:rPr>
                <w:spacing w:val="40"/>
                <w:sz w:val="16"/>
              </w:rPr>
              <w:t> </w:t>
            </w:r>
            <w:r>
              <w:rPr>
                <w:spacing w:val="-6"/>
                <w:sz w:val="16"/>
              </w:rPr>
              <w:t>para</w:t>
            </w:r>
            <w:r>
              <w:rPr>
                <w:spacing w:val="-11"/>
                <w:sz w:val="16"/>
              </w:rPr>
              <w:t> </w:t>
            </w:r>
            <w:r>
              <w:rPr>
                <w:spacing w:val="-6"/>
                <w:sz w:val="16"/>
              </w:rPr>
              <w:t>eventos</w:t>
            </w:r>
            <w:r>
              <w:rPr>
                <w:spacing w:val="-12"/>
                <w:sz w:val="16"/>
              </w:rPr>
              <w:t> </w:t>
            </w:r>
            <w:r>
              <w:rPr>
                <w:spacing w:val="-6"/>
                <w:sz w:val="16"/>
              </w:rPr>
              <w:t>y</w:t>
            </w:r>
            <w:r>
              <w:rPr>
                <w:spacing w:val="-15"/>
                <w:sz w:val="16"/>
              </w:rPr>
              <w:t> </w:t>
            </w:r>
            <w:r>
              <w:rPr>
                <w:spacing w:val="-6"/>
                <w:sz w:val="16"/>
              </w:rPr>
              <w:t>discursos</w:t>
            </w:r>
            <w:r>
              <w:rPr>
                <w:spacing w:val="-14"/>
                <w:sz w:val="16"/>
              </w:rPr>
              <w:t> </w:t>
            </w:r>
            <w:r>
              <w:rPr>
                <w:spacing w:val="-6"/>
                <w:sz w:val="16"/>
              </w:rPr>
              <w:t>para</w:t>
            </w:r>
            <w:r>
              <w:rPr>
                <w:spacing w:val="40"/>
                <w:sz w:val="16"/>
              </w:rPr>
              <w:t> </w:t>
            </w:r>
            <w:r>
              <w:rPr>
                <w:sz w:val="16"/>
              </w:rPr>
              <w:t>comunicar</w:t>
            </w:r>
            <w:r>
              <w:rPr>
                <w:spacing w:val="-4"/>
                <w:sz w:val="16"/>
              </w:rPr>
              <w:t> </w:t>
            </w:r>
            <w:r>
              <w:rPr>
                <w:sz w:val="16"/>
              </w:rPr>
              <w:t>la</w:t>
            </w:r>
            <w:r>
              <w:rPr>
                <w:spacing w:val="-2"/>
                <w:sz w:val="16"/>
              </w:rPr>
              <w:t> </w:t>
            </w:r>
            <w:r>
              <w:rPr>
                <w:sz w:val="16"/>
              </w:rPr>
              <w:t>visión, los</w:t>
            </w:r>
            <w:r>
              <w:rPr>
                <w:spacing w:val="40"/>
                <w:sz w:val="16"/>
              </w:rPr>
              <w:t> </w:t>
            </w:r>
            <w:r>
              <w:rPr>
                <w:sz w:val="16"/>
              </w:rPr>
              <w:t>valores</w:t>
            </w:r>
            <w:r>
              <w:rPr>
                <w:spacing w:val="-3"/>
                <w:sz w:val="16"/>
              </w:rPr>
              <w:t> </w:t>
            </w:r>
            <w:r>
              <w:rPr>
                <w:sz w:val="16"/>
              </w:rPr>
              <w:t>y</w:t>
            </w:r>
            <w:r>
              <w:rPr>
                <w:spacing w:val="-5"/>
                <w:sz w:val="16"/>
              </w:rPr>
              <w:t> </w:t>
            </w:r>
            <w:r>
              <w:rPr>
                <w:sz w:val="16"/>
              </w:rPr>
              <w:t>las</w:t>
            </w:r>
            <w:r>
              <w:rPr>
                <w:spacing w:val="-6"/>
                <w:sz w:val="16"/>
              </w:rPr>
              <w:t> </w:t>
            </w:r>
            <w:r>
              <w:rPr>
                <w:sz w:val="16"/>
              </w:rPr>
              <w:t>acciones</w:t>
            </w:r>
            <w:r>
              <w:rPr>
                <w:spacing w:val="-3"/>
                <w:sz w:val="16"/>
              </w:rPr>
              <w:t> </w:t>
            </w:r>
            <w:r>
              <w:rPr>
                <w:sz w:val="16"/>
              </w:rPr>
              <w:t>del</w:t>
            </w:r>
            <w:r>
              <w:rPr>
                <w:spacing w:val="40"/>
                <w:sz w:val="16"/>
              </w:rPr>
              <w:t> </w:t>
            </w:r>
            <w:r>
              <w:rPr>
                <w:sz w:val="16"/>
              </w:rPr>
              <w:t>Gobierno</w:t>
            </w:r>
            <w:r>
              <w:rPr>
                <w:spacing w:val="-15"/>
                <w:sz w:val="16"/>
              </w:rPr>
              <w:t> </w:t>
            </w:r>
            <w:r>
              <w:rPr>
                <w:sz w:val="16"/>
              </w:rPr>
              <w:t>Municipal</w:t>
            </w:r>
          </w:p>
        </w:tc>
        <w:tc>
          <w:tcPr>
            <w:tcW w:w="2418" w:type="dxa"/>
          </w:tcPr>
          <w:p>
            <w:pPr>
              <w:pStyle w:val="TableParagraph"/>
              <w:spacing w:line="374" w:lineRule="auto" w:before="100"/>
              <w:ind w:left="103" w:right="98"/>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reportes</w:t>
            </w:r>
            <w:r>
              <w:rPr>
                <w:spacing w:val="-12"/>
                <w:sz w:val="16"/>
              </w:rPr>
              <w:t> </w:t>
            </w:r>
            <w:r>
              <w:rPr>
                <w:spacing w:val="-6"/>
                <w:sz w:val="16"/>
              </w:rPr>
              <w:t>realizados</w:t>
            </w:r>
            <w:r>
              <w:rPr>
                <w:spacing w:val="-14"/>
                <w:sz w:val="16"/>
              </w:rPr>
              <w:t> </w:t>
            </w:r>
            <w:r>
              <w:rPr>
                <w:spacing w:val="-6"/>
                <w:sz w:val="16"/>
              </w:rPr>
              <w:t>de</w:t>
            </w:r>
            <w:r>
              <w:rPr>
                <w:spacing w:val="-13"/>
                <w:sz w:val="16"/>
              </w:rPr>
              <w:t> </w:t>
            </w:r>
            <w:r>
              <w:rPr>
                <w:spacing w:val="-6"/>
                <w:sz w:val="16"/>
              </w:rPr>
              <w:t>las</w:t>
            </w:r>
            <w:r>
              <w:rPr>
                <w:spacing w:val="40"/>
                <w:sz w:val="16"/>
              </w:rPr>
              <w:t> </w:t>
            </w:r>
            <w:r>
              <w:rPr>
                <w:spacing w:val="-6"/>
                <w:sz w:val="16"/>
              </w:rPr>
              <w:t>acciones</w:t>
            </w:r>
            <w:r>
              <w:rPr>
                <w:spacing w:val="-9"/>
                <w:sz w:val="16"/>
              </w:rPr>
              <w:t> </w:t>
            </w:r>
            <w:r>
              <w:rPr>
                <w:spacing w:val="-6"/>
                <w:sz w:val="16"/>
              </w:rPr>
              <w:t>(líneas</w:t>
            </w:r>
            <w:r>
              <w:rPr>
                <w:spacing w:val="-9"/>
                <w:sz w:val="16"/>
              </w:rPr>
              <w:t> </w:t>
            </w:r>
            <w:r>
              <w:rPr>
                <w:spacing w:val="-6"/>
                <w:sz w:val="16"/>
              </w:rPr>
              <w:t>discursivas y</w:t>
            </w:r>
            <w:r>
              <w:rPr>
                <w:spacing w:val="-10"/>
                <w:sz w:val="16"/>
              </w:rPr>
              <w:t> </w:t>
            </w:r>
            <w:r>
              <w:rPr>
                <w:spacing w:val="-6"/>
                <w:sz w:val="16"/>
              </w:rPr>
              <w:t>bullets)</w:t>
            </w:r>
            <w:r>
              <w:rPr>
                <w:spacing w:val="40"/>
                <w:sz w:val="16"/>
              </w:rPr>
              <w:t> </w:t>
            </w:r>
            <w:r>
              <w:rPr>
                <w:sz w:val="16"/>
              </w:rPr>
              <w:t>para</w:t>
            </w:r>
            <w:r>
              <w:rPr>
                <w:spacing w:val="-6"/>
                <w:sz w:val="16"/>
              </w:rPr>
              <w:t> </w:t>
            </w:r>
            <w:r>
              <w:rPr>
                <w:sz w:val="16"/>
              </w:rPr>
              <w:t>eventos</w:t>
            </w:r>
            <w:r>
              <w:rPr>
                <w:spacing w:val="-7"/>
                <w:sz w:val="16"/>
              </w:rPr>
              <w:t> </w:t>
            </w:r>
            <w:r>
              <w:rPr>
                <w:sz w:val="16"/>
              </w:rPr>
              <w:t>y</w:t>
            </w:r>
            <w:r>
              <w:rPr>
                <w:spacing w:val="-11"/>
                <w:sz w:val="16"/>
              </w:rPr>
              <w:t> </w:t>
            </w:r>
            <w:r>
              <w:rPr>
                <w:sz w:val="16"/>
              </w:rPr>
              <w:t>discursos</w:t>
            </w:r>
            <w:r>
              <w:rPr>
                <w:spacing w:val="-10"/>
                <w:sz w:val="16"/>
              </w:rPr>
              <w:t> </w:t>
            </w:r>
            <w:r>
              <w:rPr>
                <w:sz w:val="16"/>
              </w:rPr>
              <w:t>para</w:t>
            </w:r>
            <w:r>
              <w:rPr>
                <w:spacing w:val="40"/>
                <w:sz w:val="16"/>
              </w:rPr>
              <w:t> </w:t>
            </w:r>
            <w:r>
              <w:rPr>
                <w:spacing w:val="-4"/>
                <w:sz w:val="16"/>
              </w:rPr>
              <w:t>comunicar</w:t>
            </w:r>
            <w:r>
              <w:rPr>
                <w:spacing w:val="-14"/>
                <w:sz w:val="16"/>
              </w:rPr>
              <w:t> </w:t>
            </w:r>
            <w:r>
              <w:rPr>
                <w:spacing w:val="-4"/>
                <w:sz w:val="16"/>
              </w:rPr>
              <w:t>la</w:t>
            </w:r>
            <w:r>
              <w:rPr>
                <w:spacing w:val="-11"/>
                <w:sz w:val="16"/>
              </w:rPr>
              <w:t> </w:t>
            </w:r>
            <w:r>
              <w:rPr>
                <w:spacing w:val="-4"/>
                <w:sz w:val="16"/>
              </w:rPr>
              <w:t>visión,</w:t>
            </w:r>
            <w:r>
              <w:rPr>
                <w:spacing w:val="-9"/>
                <w:sz w:val="16"/>
              </w:rPr>
              <w:t> </w:t>
            </w:r>
            <w:r>
              <w:rPr>
                <w:spacing w:val="-4"/>
                <w:sz w:val="16"/>
              </w:rPr>
              <w:t>los</w:t>
            </w:r>
            <w:r>
              <w:rPr>
                <w:spacing w:val="-12"/>
                <w:sz w:val="16"/>
              </w:rPr>
              <w:t> </w:t>
            </w:r>
            <w:r>
              <w:rPr>
                <w:spacing w:val="-4"/>
                <w:sz w:val="16"/>
              </w:rPr>
              <w:t>valores</w:t>
            </w:r>
            <w:r>
              <w:rPr>
                <w:spacing w:val="-12"/>
                <w:sz w:val="16"/>
              </w:rPr>
              <w:t> </w:t>
            </w:r>
            <w:r>
              <w:rPr>
                <w:spacing w:val="-4"/>
                <w:sz w:val="16"/>
              </w:rPr>
              <w:t>y</w:t>
            </w:r>
            <w:r>
              <w:rPr>
                <w:spacing w:val="-13"/>
                <w:sz w:val="16"/>
              </w:rPr>
              <w:t> </w:t>
            </w:r>
            <w:r>
              <w:rPr>
                <w:spacing w:val="-4"/>
                <w:sz w:val="16"/>
              </w:rPr>
              <w:t>las</w:t>
            </w:r>
            <w:r>
              <w:rPr>
                <w:spacing w:val="40"/>
                <w:sz w:val="16"/>
              </w:rPr>
              <w:t> </w:t>
            </w:r>
            <w:r>
              <w:rPr>
                <w:sz w:val="16"/>
              </w:rPr>
              <w:t>acciones</w:t>
            </w:r>
            <w:r>
              <w:rPr>
                <w:spacing w:val="-14"/>
                <w:sz w:val="16"/>
              </w:rPr>
              <w:t> </w:t>
            </w:r>
            <w:r>
              <w:rPr>
                <w:sz w:val="16"/>
              </w:rPr>
              <w:t>del</w:t>
            </w:r>
            <w:r>
              <w:rPr>
                <w:spacing w:val="-13"/>
                <w:sz w:val="16"/>
              </w:rPr>
              <w:t> </w:t>
            </w:r>
            <w:r>
              <w:rPr>
                <w:sz w:val="16"/>
              </w:rPr>
              <w:t>Gobierno</w:t>
            </w:r>
            <w:r>
              <w:rPr>
                <w:spacing w:val="-15"/>
                <w:sz w:val="16"/>
              </w:rPr>
              <w:t> </w:t>
            </w:r>
            <w:r>
              <w:rPr>
                <w:sz w:val="16"/>
              </w:rPr>
              <w:t>Municipal</w:t>
            </w:r>
            <w:r>
              <w:rPr>
                <w:spacing w:val="-16"/>
                <w:sz w:val="16"/>
              </w:rPr>
              <w:t> </w:t>
            </w:r>
            <w:r>
              <w:rPr>
                <w:sz w:val="16"/>
              </w:rPr>
              <w:t>/</w:t>
            </w:r>
            <w:r>
              <w:rPr>
                <w:spacing w:val="40"/>
                <w:sz w:val="16"/>
              </w:rPr>
              <w:t> </w:t>
            </w:r>
            <w:r>
              <w:rPr>
                <w:spacing w:val="-4"/>
                <w:sz w:val="16"/>
              </w:rPr>
              <w:t>Total</w:t>
            </w:r>
            <w:r>
              <w:rPr>
                <w:spacing w:val="-18"/>
                <w:sz w:val="16"/>
              </w:rPr>
              <w:t> </w:t>
            </w:r>
            <w:r>
              <w:rPr>
                <w:spacing w:val="-4"/>
                <w:sz w:val="16"/>
              </w:rPr>
              <w:t>de</w:t>
            </w:r>
            <w:r>
              <w:rPr>
                <w:spacing w:val="-13"/>
                <w:sz w:val="16"/>
              </w:rPr>
              <w:t> </w:t>
            </w:r>
            <w:r>
              <w:rPr>
                <w:spacing w:val="-4"/>
                <w:sz w:val="16"/>
              </w:rPr>
              <w:t>reportes</w:t>
            </w:r>
            <w:r>
              <w:rPr>
                <w:spacing w:val="-14"/>
                <w:sz w:val="16"/>
              </w:rPr>
              <w:t> </w:t>
            </w:r>
            <w:r>
              <w:rPr>
                <w:spacing w:val="-4"/>
                <w:sz w:val="16"/>
              </w:rPr>
              <w:t>programados</w:t>
            </w:r>
            <w:r>
              <w:rPr>
                <w:spacing w:val="-14"/>
                <w:sz w:val="16"/>
              </w:rPr>
              <w:t> </w:t>
            </w:r>
            <w:r>
              <w:rPr>
                <w:spacing w:val="-4"/>
                <w:sz w:val="16"/>
              </w:rPr>
              <w:t>de</w:t>
            </w:r>
            <w:r>
              <w:rPr>
                <w:spacing w:val="-13"/>
                <w:sz w:val="16"/>
              </w:rPr>
              <w:t> </w:t>
            </w:r>
            <w:r>
              <w:rPr>
                <w:spacing w:val="-4"/>
                <w:sz w:val="16"/>
              </w:rPr>
              <w:t>las</w:t>
            </w:r>
            <w:r>
              <w:rPr>
                <w:spacing w:val="40"/>
                <w:sz w:val="16"/>
              </w:rPr>
              <w:t> </w:t>
            </w:r>
            <w:r>
              <w:rPr>
                <w:spacing w:val="-6"/>
                <w:sz w:val="16"/>
              </w:rPr>
              <w:t>acciones</w:t>
            </w:r>
            <w:r>
              <w:rPr>
                <w:spacing w:val="-9"/>
                <w:sz w:val="16"/>
              </w:rPr>
              <w:t> </w:t>
            </w:r>
            <w:r>
              <w:rPr>
                <w:spacing w:val="-6"/>
                <w:sz w:val="16"/>
              </w:rPr>
              <w:t>(líneas</w:t>
            </w:r>
            <w:r>
              <w:rPr>
                <w:spacing w:val="-9"/>
                <w:sz w:val="16"/>
              </w:rPr>
              <w:t> </w:t>
            </w:r>
            <w:r>
              <w:rPr>
                <w:spacing w:val="-6"/>
                <w:sz w:val="16"/>
              </w:rPr>
              <w:t>discursivas y</w:t>
            </w:r>
            <w:r>
              <w:rPr>
                <w:spacing w:val="-10"/>
                <w:sz w:val="16"/>
              </w:rPr>
              <w:t> </w:t>
            </w:r>
            <w:r>
              <w:rPr>
                <w:spacing w:val="-6"/>
                <w:sz w:val="16"/>
              </w:rPr>
              <w:t>bullets)</w:t>
            </w:r>
            <w:r>
              <w:rPr>
                <w:spacing w:val="40"/>
                <w:sz w:val="16"/>
              </w:rPr>
              <w:t> </w:t>
            </w:r>
            <w:r>
              <w:rPr>
                <w:sz w:val="16"/>
              </w:rPr>
              <w:t>para</w:t>
            </w:r>
            <w:r>
              <w:rPr>
                <w:spacing w:val="-6"/>
                <w:sz w:val="16"/>
              </w:rPr>
              <w:t> </w:t>
            </w:r>
            <w:r>
              <w:rPr>
                <w:sz w:val="16"/>
              </w:rPr>
              <w:t>eventos</w:t>
            </w:r>
            <w:r>
              <w:rPr>
                <w:spacing w:val="-7"/>
                <w:sz w:val="16"/>
              </w:rPr>
              <w:t> </w:t>
            </w:r>
            <w:r>
              <w:rPr>
                <w:sz w:val="16"/>
              </w:rPr>
              <w:t>y</w:t>
            </w:r>
            <w:r>
              <w:rPr>
                <w:spacing w:val="-11"/>
                <w:sz w:val="16"/>
              </w:rPr>
              <w:t> </w:t>
            </w:r>
            <w:r>
              <w:rPr>
                <w:sz w:val="16"/>
              </w:rPr>
              <w:t>discursos</w:t>
            </w:r>
            <w:r>
              <w:rPr>
                <w:spacing w:val="-10"/>
                <w:sz w:val="16"/>
              </w:rPr>
              <w:t> </w:t>
            </w:r>
            <w:r>
              <w:rPr>
                <w:sz w:val="16"/>
              </w:rPr>
              <w:t>para</w:t>
            </w:r>
            <w:r>
              <w:rPr>
                <w:spacing w:val="40"/>
                <w:sz w:val="16"/>
              </w:rPr>
              <w:t> </w:t>
            </w:r>
            <w:r>
              <w:rPr>
                <w:spacing w:val="-4"/>
                <w:sz w:val="16"/>
              </w:rPr>
              <w:t>comunicar</w:t>
            </w:r>
            <w:r>
              <w:rPr>
                <w:spacing w:val="-14"/>
                <w:sz w:val="16"/>
              </w:rPr>
              <w:t> </w:t>
            </w:r>
            <w:r>
              <w:rPr>
                <w:spacing w:val="-4"/>
                <w:sz w:val="16"/>
              </w:rPr>
              <w:t>la</w:t>
            </w:r>
            <w:r>
              <w:rPr>
                <w:spacing w:val="-11"/>
                <w:sz w:val="16"/>
              </w:rPr>
              <w:t> </w:t>
            </w:r>
            <w:r>
              <w:rPr>
                <w:spacing w:val="-4"/>
                <w:sz w:val="16"/>
              </w:rPr>
              <w:t>visión,</w:t>
            </w:r>
            <w:r>
              <w:rPr>
                <w:spacing w:val="-9"/>
                <w:sz w:val="16"/>
              </w:rPr>
              <w:t> </w:t>
            </w:r>
            <w:r>
              <w:rPr>
                <w:spacing w:val="-4"/>
                <w:sz w:val="16"/>
              </w:rPr>
              <w:t>los</w:t>
            </w:r>
            <w:r>
              <w:rPr>
                <w:spacing w:val="-12"/>
                <w:sz w:val="16"/>
              </w:rPr>
              <w:t> </w:t>
            </w:r>
            <w:r>
              <w:rPr>
                <w:spacing w:val="-4"/>
                <w:sz w:val="16"/>
              </w:rPr>
              <w:t>valores</w:t>
            </w:r>
            <w:r>
              <w:rPr>
                <w:spacing w:val="-12"/>
                <w:sz w:val="16"/>
              </w:rPr>
              <w:t> </w:t>
            </w:r>
            <w:r>
              <w:rPr>
                <w:spacing w:val="-4"/>
                <w:sz w:val="16"/>
              </w:rPr>
              <w:t>y</w:t>
            </w:r>
            <w:r>
              <w:rPr>
                <w:spacing w:val="-13"/>
                <w:sz w:val="16"/>
              </w:rPr>
              <w:t> </w:t>
            </w:r>
            <w:r>
              <w:rPr>
                <w:spacing w:val="-4"/>
                <w:sz w:val="16"/>
              </w:rPr>
              <w:t>las</w:t>
            </w:r>
            <w:r>
              <w:rPr>
                <w:spacing w:val="40"/>
                <w:sz w:val="16"/>
              </w:rPr>
              <w:t> </w:t>
            </w:r>
            <w:r>
              <w:rPr>
                <w:sz w:val="16"/>
              </w:rPr>
              <w:t>acciones</w:t>
            </w:r>
            <w:r>
              <w:rPr>
                <w:spacing w:val="-8"/>
                <w:sz w:val="16"/>
              </w:rPr>
              <w:t> </w:t>
            </w:r>
            <w:r>
              <w:rPr>
                <w:sz w:val="16"/>
              </w:rPr>
              <w:t>del</w:t>
            </w:r>
            <w:r>
              <w:rPr>
                <w:spacing w:val="-7"/>
                <w:sz w:val="16"/>
              </w:rPr>
              <w:t> </w:t>
            </w:r>
            <w:r>
              <w:rPr>
                <w:sz w:val="16"/>
              </w:rPr>
              <w:t>Gobierno</w:t>
            </w:r>
          </w:p>
          <w:p>
            <w:pPr>
              <w:pStyle w:val="TableParagraph"/>
              <w:spacing w:line="175" w:lineRule="exact"/>
              <w:ind w:left="4"/>
              <w:jc w:val="center"/>
              <w:rPr>
                <w:sz w:val="16"/>
              </w:rPr>
            </w:pPr>
            <w:r>
              <w:rPr>
                <w:spacing w:val="-2"/>
                <w:sz w:val="16"/>
              </w:rPr>
              <w:t>Municipal)*100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59"/>
              <w:rPr>
                <w:b/>
                <w:sz w:val="16"/>
              </w:rPr>
            </w:pPr>
          </w:p>
          <w:p>
            <w:pPr>
              <w:pStyle w:val="TableParagraph"/>
              <w:ind w:left="5"/>
              <w:jc w:val="center"/>
              <w:rPr>
                <w:sz w:val="16"/>
              </w:rPr>
            </w:pPr>
            <w:r>
              <w:rPr>
                <w:spacing w:val="-10"/>
                <w:sz w:val="16"/>
              </w:rPr>
              <w:t>1</w:t>
            </w:r>
          </w:p>
        </w:tc>
      </w:tr>
      <w:tr>
        <w:trPr>
          <w:trHeight w:val="1747"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81"/>
              <w:rPr>
                <w:b/>
                <w:sz w:val="16"/>
              </w:rPr>
            </w:pPr>
          </w:p>
          <w:p>
            <w:pPr>
              <w:pStyle w:val="TableParagraph"/>
              <w:ind w:left="9"/>
              <w:jc w:val="center"/>
              <w:rPr>
                <w:sz w:val="16"/>
              </w:rPr>
            </w:pPr>
            <w:r>
              <w:rPr>
                <w:spacing w:val="-5"/>
                <w:sz w:val="16"/>
              </w:rPr>
              <w:t>26</w:t>
            </w:r>
          </w:p>
        </w:tc>
        <w:tc>
          <w:tcPr>
            <w:tcW w:w="1188" w:type="dxa"/>
          </w:tcPr>
          <w:p>
            <w:pPr>
              <w:pStyle w:val="TableParagraph"/>
              <w:rPr>
                <w:b/>
                <w:sz w:val="16"/>
              </w:rPr>
            </w:pPr>
          </w:p>
          <w:p>
            <w:pPr>
              <w:pStyle w:val="TableParagraph"/>
              <w:spacing w:before="164"/>
              <w:rPr>
                <w:b/>
                <w:sz w:val="16"/>
              </w:rPr>
            </w:pPr>
          </w:p>
          <w:p>
            <w:pPr>
              <w:pStyle w:val="TableParagraph"/>
              <w:spacing w:line="372" w:lineRule="auto"/>
              <w:ind w:left="69" w:right="5"/>
              <w:rPr>
                <w:sz w:val="16"/>
              </w:rPr>
            </w:pPr>
            <w:r>
              <w:rPr>
                <w:spacing w:val="-8"/>
                <w:sz w:val="16"/>
              </w:rPr>
              <w:t>Comunicación</w:t>
            </w:r>
            <w:r>
              <w:rPr>
                <w:spacing w:val="40"/>
                <w:sz w:val="16"/>
              </w:rPr>
              <w:t> </w:t>
            </w:r>
            <w:r>
              <w:rPr>
                <w:sz w:val="16"/>
              </w:rPr>
              <w:t>Asertiva</w:t>
            </w:r>
            <w:r>
              <w:rPr>
                <w:spacing w:val="-11"/>
                <w:sz w:val="16"/>
              </w:rPr>
              <w:t> </w:t>
            </w:r>
            <w:r>
              <w:rPr>
                <w:sz w:val="16"/>
              </w:rPr>
              <w:t>y</w:t>
            </w:r>
            <w:r>
              <w:rPr>
                <w:spacing w:val="40"/>
                <w:sz w:val="16"/>
              </w:rPr>
              <w:t> </w:t>
            </w:r>
            <w:r>
              <w:rPr>
                <w:spacing w:val="-2"/>
                <w:sz w:val="16"/>
              </w:rPr>
              <w:t>Puntual</w:t>
            </w:r>
          </w:p>
        </w:tc>
        <w:tc>
          <w:tcPr>
            <w:tcW w:w="1549" w:type="dxa"/>
          </w:tcPr>
          <w:p>
            <w:pPr>
              <w:pStyle w:val="TableParagraph"/>
              <w:spacing w:before="102"/>
              <w:ind w:left="9"/>
              <w:jc w:val="center"/>
              <w:rPr>
                <w:sz w:val="16"/>
              </w:rPr>
            </w:pPr>
            <w:r>
              <w:rPr>
                <w:spacing w:val="-6"/>
                <w:sz w:val="16"/>
              </w:rPr>
              <w:t>LA</w:t>
            </w:r>
            <w:r>
              <w:rPr>
                <w:spacing w:val="-12"/>
                <w:sz w:val="16"/>
              </w:rPr>
              <w:t> </w:t>
            </w:r>
            <w:r>
              <w:rPr>
                <w:spacing w:val="-6"/>
                <w:sz w:val="16"/>
              </w:rPr>
              <w:t>1.1, LA</w:t>
            </w:r>
            <w:r>
              <w:rPr>
                <w:spacing w:val="-12"/>
                <w:sz w:val="16"/>
              </w:rPr>
              <w:t> </w:t>
            </w:r>
            <w:r>
              <w:rPr>
                <w:spacing w:val="-6"/>
                <w:sz w:val="16"/>
              </w:rPr>
              <w:t>1.2,</w:t>
            </w:r>
            <w:r>
              <w:rPr>
                <w:spacing w:val="-4"/>
                <w:sz w:val="16"/>
              </w:rPr>
              <w:t> </w:t>
            </w:r>
            <w:r>
              <w:rPr>
                <w:spacing w:val="-6"/>
                <w:sz w:val="16"/>
              </w:rPr>
              <w:t>LA</w:t>
            </w:r>
            <w:r>
              <w:rPr>
                <w:spacing w:val="-11"/>
                <w:sz w:val="16"/>
              </w:rPr>
              <w:t> </w:t>
            </w:r>
            <w:r>
              <w:rPr>
                <w:spacing w:val="-6"/>
                <w:sz w:val="16"/>
              </w:rPr>
              <w:t>1.3</w:t>
            </w:r>
          </w:p>
          <w:p>
            <w:pPr>
              <w:pStyle w:val="TableParagraph"/>
              <w:spacing w:line="374" w:lineRule="auto" w:before="102"/>
              <w:ind w:left="131" w:right="117"/>
              <w:jc w:val="center"/>
              <w:rPr>
                <w:sz w:val="16"/>
              </w:rPr>
            </w:pPr>
            <w:r>
              <w:rPr>
                <w:spacing w:val="-6"/>
                <w:sz w:val="16"/>
              </w:rPr>
              <w:t>y</w:t>
            </w:r>
            <w:r>
              <w:rPr>
                <w:spacing w:val="-13"/>
                <w:sz w:val="16"/>
              </w:rPr>
              <w:t> </w:t>
            </w:r>
            <w:r>
              <w:rPr>
                <w:spacing w:val="-6"/>
                <w:sz w:val="16"/>
              </w:rPr>
              <w:t>LA</w:t>
            </w:r>
            <w:r>
              <w:rPr>
                <w:spacing w:val="-15"/>
                <w:sz w:val="16"/>
              </w:rPr>
              <w:t> </w:t>
            </w:r>
            <w:r>
              <w:rPr>
                <w:spacing w:val="-6"/>
                <w:sz w:val="16"/>
              </w:rPr>
              <w:t>2.1</w:t>
            </w:r>
            <w:r>
              <w:rPr>
                <w:spacing w:val="-8"/>
                <w:sz w:val="16"/>
              </w:rPr>
              <w:t> </w:t>
            </w:r>
            <w:r>
              <w:rPr>
                <w:spacing w:val="-6"/>
                <w:sz w:val="16"/>
              </w:rPr>
              <w:t>Información</w:t>
            </w:r>
            <w:r>
              <w:rPr>
                <w:spacing w:val="40"/>
                <w:sz w:val="16"/>
              </w:rPr>
              <w:t> </w:t>
            </w:r>
            <w:r>
              <w:rPr>
                <w:sz w:val="16"/>
              </w:rPr>
              <w:t>del</w:t>
            </w:r>
            <w:r>
              <w:rPr>
                <w:spacing w:val="-16"/>
                <w:sz w:val="16"/>
              </w:rPr>
              <w:t> </w:t>
            </w:r>
            <w:r>
              <w:rPr>
                <w:sz w:val="16"/>
              </w:rPr>
              <w:t>quehacer</w:t>
            </w:r>
            <w:r>
              <w:rPr>
                <w:spacing w:val="40"/>
                <w:sz w:val="16"/>
              </w:rPr>
              <w:t> </w:t>
            </w:r>
            <w:r>
              <w:rPr>
                <w:sz w:val="16"/>
              </w:rPr>
              <w:t>gubernamental</w:t>
            </w:r>
            <w:r>
              <w:rPr>
                <w:spacing w:val="-13"/>
                <w:sz w:val="16"/>
              </w:rPr>
              <w:t> </w:t>
            </w:r>
            <w:r>
              <w:rPr>
                <w:sz w:val="16"/>
              </w:rPr>
              <w:t>en</w:t>
            </w:r>
            <w:r>
              <w:rPr>
                <w:spacing w:val="40"/>
                <w:sz w:val="16"/>
              </w:rPr>
              <w:t> </w:t>
            </w:r>
            <w:r>
              <w:rPr>
                <w:sz w:val="16"/>
              </w:rPr>
              <w:t>medios</w:t>
            </w:r>
            <w:r>
              <w:rPr>
                <w:spacing w:val="-14"/>
                <w:sz w:val="16"/>
              </w:rPr>
              <w:t> </w:t>
            </w:r>
            <w:r>
              <w:rPr>
                <w:sz w:val="16"/>
              </w:rPr>
              <w:t>digitales,</w:t>
            </w:r>
          </w:p>
          <w:p>
            <w:pPr>
              <w:pStyle w:val="TableParagraph"/>
              <w:spacing w:line="181" w:lineRule="exact"/>
              <w:ind w:left="59" w:right="49"/>
              <w:jc w:val="center"/>
              <w:rPr>
                <w:sz w:val="16"/>
              </w:rPr>
            </w:pPr>
            <w:r>
              <w:rPr>
                <w:spacing w:val="-2"/>
                <w:sz w:val="16"/>
              </w:rPr>
              <w:t>difundida</w:t>
            </w:r>
          </w:p>
        </w:tc>
        <w:tc>
          <w:tcPr>
            <w:tcW w:w="1854" w:type="dxa"/>
          </w:tcPr>
          <w:p>
            <w:pPr>
              <w:pStyle w:val="TableParagraph"/>
              <w:rPr>
                <w:b/>
                <w:sz w:val="16"/>
              </w:rPr>
            </w:pPr>
          </w:p>
          <w:p>
            <w:pPr>
              <w:pStyle w:val="TableParagraph"/>
              <w:spacing w:before="20"/>
              <w:rPr>
                <w:b/>
                <w:sz w:val="16"/>
              </w:rPr>
            </w:pPr>
          </w:p>
          <w:p>
            <w:pPr>
              <w:pStyle w:val="TableParagraph"/>
              <w:spacing w:line="374" w:lineRule="auto"/>
              <w:ind w:left="205" w:right="194" w:hanging="2"/>
              <w:jc w:val="center"/>
              <w:rPr>
                <w:sz w:val="16"/>
              </w:rPr>
            </w:pPr>
            <w:r>
              <w:rPr>
                <w:sz w:val="16"/>
              </w:rPr>
              <w:t>Porcentaje</w:t>
            </w:r>
            <w:r>
              <w:rPr>
                <w:spacing w:val="-13"/>
                <w:sz w:val="16"/>
              </w:rPr>
              <w:t> </w:t>
            </w:r>
            <w:r>
              <w:rPr>
                <w:sz w:val="16"/>
              </w:rPr>
              <w:t>de</w:t>
            </w:r>
            <w:r>
              <w:rPr>
                <w:spacing w:val="-13"/>
                <w:sz w:val="16"/>
              </w:rPr>
              <w:t> </w:t>
            </w:r>
            <w:r>
              <w:rPr>
                <w:sz w:val="16"/>
              </w:rPr>
              <w:t>acciones</w:t>
            </w:r>
            <w:r>
              <w:rPr>
                <w:spacing w:val="40"/>
                <w:sz w:val="16"/>
              </w:rPr>
              <w:t> </w:t>
            </w:r>
            <w:r>
              <w:rPr>
                <w:spacing w:val="-6"/>
                <w:sz w:val="16"/>
              </w:rPr>
              <w:t>realizadas</w:t>
            </w:r>
            <w:r>
              <w:rPr>
                <w:spacing w:val="-12"/>
                <w:sz w:val="16"/>
              </w:rPr>
              <w:t> </w:t>
            </w:r>
            <w:r>
              <w:rPr>
                <w:spacing w:val="-6"/>
                <w:sz w:val="16"/>
              </w:rPr>
              <w:t>de</w:t>
            </w:r>
            <w:r>
              <w:rPr>
                <w:spacing w:val="-16"/>
                <w:sz w:val="16"/>
              </w:rPr>
              <w:t> </w:t>
            </w:r>
            <w:r>
              <w:rPr>
                <w:spacing w:val="-6"/>
                <w:sz w:val="16"/>
              </w:rPr>
              <w:t>difusión</w:t>
            </w:r>
            <w:r>
              <w:rPr>
                <w:spacing w:val="-10"/>
                <w:sz w:val="16"/>
              </w:rPr>
              <w:t> </w:t>
            </w:r>
            <w:r>
              <w:rPr>
                <w:spacing w:val="-6"/>
                <w:sz w:val="16"/>
              </w:rPr>
              <w:t>en</w:t>
            </w:r>
            <w:r>
              <w:rPr>
                <w:spacing w:val="40"/>
                <w:sz w:val="16"/>
              </w:rPr>
              <w:t> </w:t>
            </w:r>
            <w:r>
              <w:rPr>
                <w:sz w:val="16"/>
              </w:rPr>
              <w:t>medios</w:t>
            </w:r>
            <w:r>
              <w:rPr>
                <w:spacing w:val="-9"/>
                <w:sz w:val="16"/>
              </w:rPr>
              <w:t> </w:t>
            </w:r>
            <w:r>
              <w:rPr>
                <w:sz w:val="16"/>
              </w:rPr>
              <w:t>digitales</w:t>
            </w:r>
            <w:r>
              <w:rPr>
                <w:spacing w:val="-9"/>
                <w:sz w:val="16"/>
              </w:rPr>
              <w:t> </w:t>
            </w:r>
            <w:r>
              <w:rPr>
                <w:sz w:val="16"/>
              </w:rPr>
              <w:t>del</w:t>
            </w:r>
            <w:r>
              <w:rPr>
                <w:spacing w:val="40"/>
                <w:sz w:val="16"/>
              </w:rPr>
              <w:t> </w:t>
            </w:r>
            <w:r>
              <w:rPr>
                <w:spacing w:val="-6"/>
                <w:sz w:val="16"/>
              </w:rPr>
              <w:t>quehacer</w:t>
            </w:r>
            <w:r>
              <w:rPr>
                <w:spacing w:val="-12"/>
                <w:sz w:val="16"/>
              </w:rPr>
              <w:t> </w:t>
            </w:r>
            <w:r>
              <w:rPr>
                <w:spacing w:val="-6"/>
                <w:sz w:val="16"/>
              </w:rPr>
              <w:t>gubernamental</w:t>
            </w:r>
          </w:p>
        </w:tc>
        <w:tc>
          <w:tcPr>
            <w:tcW w:w="2418" w:type="dxa"/>
          </w:tcPr>
          <w:p>
            <w:pPr>
              <w:pStyle w:val="TableParagraph"/>
              <w:spacing w:line="374" w:lineRule="auto" w:before="102"/>
              <w:ind w:left="187" w:right="178"/>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acciones</w:t>
            </w:r>
            <w:r>
              <w:rPr>
                <w:spacing w:val="-12"/>
                <w:sz w:val="16"/>
              </w:rPr>
              <w:t> </w:t>
            </w:r>
            <w:r>
              <w:rPr>
                <w:spacing w:val="-6"/>
                <w:sz w:val="16"/>
              </w:rPr>
              <w:t>realizadas</w:t>
            </w:r>
            <w:r>
              <w:rPr>
                <w:spacing w:val="-14"/>
                <w:sz w:val="16"/>
              </w:rPr>
              <w:t> </w:t>
            </w:r>
            <w:r>
              <w:rPr>
                <w:spacing w:val="-6"/>
                <w:sz w:val="16"/>
              </w:rPr>
              <w:t>de</w:t>
            </w:r>
            <w:r>
              <w:rPr>
                <w:spacing w:val="40"/>
                <w:sz w:val="16"/>
              </w:rPr>
              <w:t> </w:t>
            </w:r>
            <w:r>
              <w:rPr>
                <w:sz w:val="16"/>
              </w:rPr>
              <w:t>difusión</w:t>
            </w:r>
            <w:r>
              <w:rPr>
                <w:spacing w:val="-10"/>
                <w:sz w:val="16"/>
              </w:rPr>
              <w:t> </w:t>
            </w:r>
            <w:r>
              <w:rPr>
                <w:sz w:val="16"/>
              </w:rPr>
              <w:t>en</w:t>
            </w:r>
            <w:r>
              <w:rPr>
                <w:spacing w:val="-13"/>
                <w:sz w:val="16"/>
              </w:rPr>
              <w:t> </w:t>
            </w:r>
            <w:r>
              <w:rPr>
                <w:sz w:val="16"/>
              </w:rPr>
              <w:t>medios</w:t>
            </w:r>
            <w:r>
              <w:rPr>
                <w:spacing w:val="-12"/>
                <w:sz w:val="16"/>
              </w:rPr>
              <w:t> </w:t>
            </w:r>
            <w:r>
              <w:rPr>
                <w:sz w:val="16"/>
              </w:rPr>
              <w:t>digitales</w:t>
            </w:r>
            <w:r>
              <w:rPr>
                <w:spacing w:val="-14"/>
                <w:sz w:val="16"/>
              </w:rPr>
              <w:t> </w:t>
            </w:r>
            <w:r>
              <w:rPr>
                <w:sz w:val="16"/>
              </w:rPr>
              <w:t>del</w:t>
            </w:r>
            <w:r>
              <w:rPr>
                <w:spacing w:val="40"/>
                <w:sz w:val="16"/>
              </w:rPr>
              <w:t> </w:t>
            </w:r>
            <w:r>
              <w:rPr>
                <w:spacing w:val="-6"/>
                <w:sz w:val="16"/>
              </w:rPr>
              <w:t>quehacer</w:t>
            </w:r>
            <w:r>
              <w:rPr>
                <w:spacing w:val="-11"/>
                <w:sz w:val="16"/>
              </w:rPr>
              <w:t> </w:t>
            </w:r>
            <w:r>
              <w:rPr>
                <w:spacing w:val="-6"/>
                <w:sz w:val="16"/>
              </w:rPr>
              <w:t>gubernamental</w:t>
            </w:r>
            <w:r>
              <w:rPr>
                <w:spacing w:val="-12"/>
                <w:sz w:val="16"/>
              </w:rPr>
              <w:t> </w:t>
            </w:r>
            <w:r>
              <w:rPr>
                <w:spacing w:val="-6"/>
                <w:sz w:val="16"/>
              </w:rPr>
              <w:t>/</w:t>
            </w:r>
            <w:r>
              <w:rPr>
                <w:spacing w:val="-9"/>
                <w:sz w:val="16"/>
              </w:rPr>
              <w:t> </w:t>
            </w:r>
            <w:r>
              <w:rPr>
                <w:spacing w:val="-6"/>
                <w:sz w:val="16"/>
              </w:rPr>
              <w:t>Total</w:t>
            </w:r>
            <w:r>
              <w:rPr>
                <w:spacing w:val="-15"/>
                <w:sz w:val="16"/>
              </w:rPr>
              <w:t> </w:t>
            </w:r>
            <w:r>
              <w:rPr>
                <w:spacing w:val="-6"/>
                <w:sz w:val="16"/>
              </w:rPr>
              <w:t>de</w:t>
            </w:r>
            <w:r>
              <w:rPr>
                <w:spacing w:val="40"/>
                <w:sz w:val="16"/>
              </w:rPr>
              <w:t> </w:t>
            </w:r>
            <w:r>
              <w:rPr>
                <w:spacing w:val="-6"/>
                <w:sz w:val="16"/>
              </w:rPr>
              <w:t>acciones</w:t>
            </w:r>
            <w:r>
              <w:rPr>
                <w:spacing w:val="-7"/>
                <w:sz w:val="16"/>
              </w:rPr>
              <w:t> </w:t>
            </w:r>
            <w:r>
              <w:rPr>
                <w:spacing w:val="-6"/>
                <w:sz w:val="16"/>
              </w:rPr>
              <w:t>solicitadas</w:t>
            </w:r>
            <w:r>
              <w:rPr>
                <w:spacing w:val="-7"/>
                <w:sz w:val="16"/>
              </w:rPr>
              <w:t> </w:t>
            </w:r>
            <w:r>
              <w:rPr>
                <w:spacing w:val="-6"/>
                <w:sz w:val="16"/>
              </w:rPr>
              <w:t>de</w:t>
            </w:r>
            <w:r>
              <w:rPr>
                <w:spacing w:val="-10"/>
                <w:sz w:val="16"/>
              </w:rPr>
              <w:t> </w:t>
            </w:r>
            <w:r>
              <w:rPr>
                <w:spacing w:val="-6"/>
                <w:sz w:val="16"/>
              </w:rPr>
              <w:t>difusión en</w:t>
            </w:r>
            <w:r>
              <w:rPr>
                <w:spacing w:val="40"/>
                <w:sz w:val="16"/>
              </w:rPr>
              <w:t> </w:t>
            </w:r>
            <w:r>
              <w:rPr>
                <w:sz w:val="16"/>
              </w:rPr>
              <w:t>medios</w:t>
            </w:r>
            <w:r>
              <w:rPr>
                <w:spacing w:val="-11"/>
                <w:sz w:val="16"/>
              </w:rPr>
              <w:t> </w:t>
            </w:r>
            <w:r>
              <w:rPr>
                <w:sz w:val="16"/>
              </w:rPr>
              <w:t>digitales</w:t>
            </w:r>
            <w:r>
              <w:rPr>
                <w:spacing w:val="-11"/>
                <w:sz w:val="16"/>
              </w:rPr>
              <w:t> </w:t>
            </w:r>
            <w:r>
              <w:rPr>
                <w:sz w:val="16"/>
              </w:rPr>
              <w:t>del</w:t>
            </w:r>
            <w:r>
              <w:rPr>
                <w:spacing w:val="-13"/>
                <w:sz w:val="16"/>
              </w:rPr>
              <w:t> </w:t>
            </w:r>
            <w:r>
              <w:rPr>
                <w:sz w:val="16"/>
              </w:rPr>
              <w:t>quehacer</w:t>
            </w:r>
          </w:p>
          <w:p>
            <w:pPr>
              <w:pStyle w:val="TableParagraph"/>
              <w:spacing w:line="180" w:lineRule="exact"/>
              <w:ind w:left="4"/>
              <w:jc w:val="center"/>
              <w:rPr>
                <w:sz w:val="16"/>
              </w:rPr>
            </w:pPr>
            <w:r>
              <w:rPr>
                <w:spacing w:val="-2"/>
                <w:sz w:val="16"/>
              </w:rPr>
              <w:t>gubernamental)*100</w:t>
            </w:r>
          </w:p>
        </w:tc>
        <w:tc>
          <w:tcPr>
            <w:tcW w:w="994" w:type="dxa"/>
          </w:tcPr>
          <w:p>
            <w:pPr>
              <w:pStyle w:val="TableParagraph"/>
              <w:rPr>
                <w:sz w:val="16"/>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81"/>
              <w:rPr>
                <w:b/>
                <w:sz w:val="16"/>
              </w:rPr>
            </w:pPr>
          </w:p>
          <w:p>
            <w:pPr>
              <w:pStyle w:val="TableParagraph"/>
              <w:ind w:left="5"/>
              <w:jc w:val="center"/>
              <w:rPr>
                <w:sz w:val="16"/>
              </w:rPr>
            </w:pPr>
            <w:r>
              <w:rPr>
                <w:spacing w:val="-10"/>
                <w:sz w:val="16"/>
              </w:rPr>
              <w:t>1</w:t>
            </w:r>
          </w:p>
        </w:tc>
      </w:tr>
    </w:tbl>
    <w:p>
      <w:pPr>
        <w:pStyle w:val="TableParagraph"/>
        <w:spacing w:after="0"/>
        <w:jc w:val="center"/>
        <w:rPr>
          <w:sz w:val="16"/>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306" name="Group 306"/>
                <wp:cNvGraphicFramePr>
                  <a:graphicFrameLocks/>
                </wp:cNvGraphicFramePr>
                <a:graphic>
                  <a:graphicData uri="http://schemas.microsoft.com/office/word/2010/wordprocessingGroup">
                    <wpg:wgp>
                      <wpg:cNvPr id="306" name="Group 306"/>
                      <wpg:cNvGrpSpPr/>
                      <wpg:grpSpPr>
                        <a:xfrm>
                          <a:off x="0" y="0"/>
                          <a:ext cx="5965190" cy="26034"/>
                          <a:chExt cx="5965190" cy="26034"/>
                        </a:xfrm>
                      </wpg:grpSpPr>
                      <wps:wsp>
                        <wps:cNvPr id="307" name="Graphic 307"/>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83"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88"/>
        <w:gridCol w:w="1549"/>
        <w:gridCol w:w="1854"/>
        <w:gridCol w:w="2418"/>
        <w:gridCol w:w="994"/>
        <w:gridCol w:w="670"/>
      </w:tblGrid>
      <w:tr>
        <w:trPr>
          <w:trHeight w:val="306" w:hRule="atLeast"/>
        </w:trPr>
        <w:tc>
          <w:tcPr>
            <w:tcW w:w="653" w:type="dxa"/>
            <w:tcBorders>
              <w:bottom w:val="nil"/>
            </w:tcBorders>
            <w:shd w:val="clear" w:color="auto" w:fill="41504D"/>
          </w:tcPr>
          <w:p>
            <w:pPr>
              <w:pStyle w:val="TableParagraph"/>
              <w:rPr>
                <w:sz w:val="12"/>
              </w:rPr>
            </w:pPr>
          </w:p>
        </w:tc>
        <w:tc>
          <w:tcPr>
            <w:tcW w:w="1188" w:type="dxa"/>
            <w:tcBorders>
              <w:bottom w:val="nil"/>
            </w:tcBorders>
            <w:shd w:val="clear" w:color="auto" w:fill="41504D"/>
          </w:tcPr>
          <w:p>
            <w:pPr>
              <w:pStyle w:val="TableParagraph"/>
              <w:spacing w:line="177" w:lineRule="exact" w:before="109"/>
              <w:ind w:left="12"/>
              <w:jc w:val="center"/>
              <w:rPr>
                <w:b/>
                <w:sz w:val="16"/>
              </w:rPr>
            </w:pPr>
            <w:r>
              <w:rPr>
                <w:b/>
                <w:color w:val="FFFFFF"/>
                <w:spacing w:val="-2"/>
                <w:sz w:val="16"/>
              </w:rPr>
              <w:t>Programa</w:t>
            </w:r>
          </w:p>
        </w:tc>
        <w:tc>
          <w:tcPr>
            <w:tcW w:w="1549" w:type="dxa"/>
            <w:tcBorders>
              <w:bottom w:val="nil"/>
            </w:tcBorders>
            <w:shd w:val="clear" w:color="auto" w:fill="41504D"/>
          </w:tcPr>
          <w:p>
            <w:pPr>
              <w:pStyle w:val="TableParagraph"/>
              <w:rPr>
                <w:sz w:val="12"/>
              </w:rPr>
            </w:pPr>
          </w:p>
        </w:tc>
        <w:tc>
          <w:tcPr>
            <w:tcW w:w="1854" w:type="dxa"/>
            <w:vMerge w:val="restart"/>
            <w:tcBorders>
              <w:left w:val="nil"/>
              <w:right w:val="nil"/>
            </w:tcBorders>
            <w:shd w:val="clear" w:color="auto" w:fill="41504D"/>
          </w:tcPr>
          <w:p>
            <w:pPr>
              <w:pStyle w:val="TableParagraph"/>
              <w:spacing w:before="67"/>
              <w:rPr>
                <w:b/>
                <w:sz w:val="16"/>
              </w:rPr>
            </w:pPr>
          </w:p>
          <w:p>
            <w:pPr>
              <w:pStyle w:val="TableParagraph"/>
              <w:ind w:left="224"/>
              <w:rPr>
                <w:b/>
                <w:sz w:val="16"/>
              </w:rPr>
            </w:pPr>
            <w:r>
              <w:rPr>
                <w:b/>
                <w:color w:val="FFFFFF"/>
                <w:spacing w:val="-6"/>
                <w:sz w:val="16"/>
              </w:rPr>
              <w:t>Nombre</w:t>
            </w:r>
            <w:r>
              <w:rPr>
                <w:b/>
                <w:color w:val="FFFFFF"/>
                <w:spacing w:val="-11"/>
                <w:sz w:val="16"/>
              </w:rPr>
              <w:t> </w:t>
            </w:r>
            <w:r>
              <w:rPr>
                <w:b/>
                <w:color w:val="FFFFFF"/>
                <w:spacing w:val="-6"/>
                <w:sz w:val="16"/>
              </w:rPr>
              <w:t>del</w:t>
            </w:r>
            <w:r>
              <w:rPr>
                <w:b/>
                <w:color w:val="FFFFFF"/>
                <w:spacing w:val="-10"/>
                <w:sz w:val="16"/>
              </w:rPr>
              <w:t> </w:t>
            </w:r>
            <w:r>
              <w:rPr>
                <w:b/>
                <w:color w:val="FFFFFF"/>
                <w:spacing w:val="-6"/>
                <w:sz w:val="16"/>
              </w:rPr>
              <w:t>Indicador</w:t>
            </w:r>
          </w:p>
        </w:tc>
        <w:tc>
          <w:tcPr>
            <w:tcW w:w="2418" w:type="dxa"/>
            <w:vMerge w:val="restart"/>
            <w:tcBorders>
              <w:left w:val="nil"/>
            </w:tcBorders>
            <w:shd w:val="clear" w:color="auto" w:fill="41504D"/>
          </w:tcPr>
          <w:p>
            <w:pPr>
              <w:pStyle w:val="TableParagraph"/>
              <w:spacing w:before="67"/>
              <w:rPr>
                <w:b/>
                <w:sz w:val="16"/>
              </w:rPr>
            </w:pPr>
          </w:p>
          <w:p>
            <w:pPr>
              <w:pStyle w:val="TableParagraph"/>
              <w:ind w:left="495"/>
              <w:rPr>
                <w:b/>
                <w:sz w:val="16"/>
              </w:rPr>
            </w:pPr>
            <w:r>
              <w:rPr>
                <w:b/>
                <w:color w:val="FFFFFF"/>
                <w:spacing w:val="-6"/>
                <w:sz w:val="16"/>
              </w:rPr>
              <w:t>Fórmula</w:t>
            </w:r>
            <w:r>
              <w:rPr>
                <w:b/>
                <w:color w:val="FFFFFF"/>
                <w:spacing w:val="-13"/>
                <w:sz w:val="16"/>
              </w:rPr>
              <w:t> </w:t>
            </w:r>
            <w:r>
              <w:rPr>
                <w:b/>
                <w:color w:val="FFFFFF"/>
                <w:spacing w:val="-6"/>
                <w:sz w:val="16"/>
              </w:rPr>
              <w:t>del</w:t>
            </w:r>
            <w:r>
              <w:rPr>
                <w:b/>
                <w:color w:val="FFFFFF"/>
                <w:spacing w:val="-10"/>
                <w:sz w:val="16"/>
              </w:rPr>
              <w:t> </w:t>
            </w:r>
            <w:r>
              <w:rPr>
                <w:b/>
                <w:color w:val="FFFFFF"/>
                <w:spacing w:val="-6"/>
                <w:sz w:val="16"/>
              </w:rPr>
              <w:t>Indicador</w:t>
            </w:r>
          </w:p>
        </w:tc>
        <w:tc>
          <w:tcPr>
            <w:tcW w:w="1664" w:type="dxa"/>
            <w:gridSpan w:val="2"/>
            <w:shd w:val="clear" w:color="auto" w:fill="41504D"/>
          </w:tcPr>
          <w:p>
            <w:pPr>
              <w:pStyle w:val="TableParagraph"/>
              <w:spacing w:before="90"/>
              <w:ind w:left="10"/>
              <w:jc w:val="center"/>
              <w:rPr>
                <w:b/>
                <w:sz w:val="16"/>
              </w:rPr>
            </w:pPr>
            <w:r>
              <w:rPr>
                <w:b/>
                <w:color w:val="FFFFFF"/>
                <w:spacing w:val="-4"/>
                <w:sz w:val="16"/>
              </w:rPr>
              <w:t>Tipo</w:t>
            </w:r>
          </w:p>
        </w:tc>
      </w:tr>
      <w:tr>
        <w:trPr>
          <w:trHeight w:val="309" w:hRule="atLeast"/>
        </w:trPr>
        <w:tc>
          <w:tcPr>
            <w:tcW w:w="653" w:type="dxa"/>
            <w:tcBorders>
              <w:top w:val="nil"/>
              <w:left w:val="nil"/>
              <w:right w:val="nil"/>
            </w:tcBorders>
            <w:shd w:val="clear" w:color="auto" w:fill="41504D"/>
          </w:tcPr>
          <w:p>
            <w:pPr>
              <w:pStyle w:val="TableParagraph"/>
              <w:spacing w:line="118" w:lineRule="exact"/>
              <w:ind w:left="7"/>
              <w:jc w:val="center"/>
              <w:rPr>
                <w:b/>
                <w:sz w:val="16"/>
              </w:rPr>
            </w:pPr>
            <w:r>
              <w:rPr>
                <w:b/>
                <w:color w:val="FFFFFF"/>
                <w:spacing w:val="-5"/>
                <w:sz w:val="16"/>
              </w:rPr>
              <w:t>No</w:t>
            </w:r>
          </w:p>
        </w:tc>
        <w:tc>
          <w:tcPr>
            <w:tcW w:w="1188" w:type="dxa"/>
            <w:tcBorders>
              <w:top w:val="nil"/>
              <w:left w:val="nil"/>
              <w:right w:val="nil"/>
            </w:tcBorders>
            <w:shd w:val="clear" w:color="auto" w:fill="41504D"/>
          </w:tcPr>
          <w:p>
            <w:pPr>
              <w:pStyle w:val="TableParagraph"/>
              <w:spacing w:before="74"/>
              <w:ind w:left="12"/>
              <w:jc w:val="center"/>
              <w:rPr>
                <w:b/>
                <w:sz w:val="16"/>
              </w:rPr>
            </w:pPr>
            <w:r>
              <w:rPr>
                <w:b/>
                <w:color w:val="FFFFFF"/>
                <w:spacing w:val="-2"/>
                <w:sz w:val="16"/>
              </w:rPr>
              <w:t>Presupuestario</w:t>
            </w:r>
          </w:p>
        </w:tc>
        <w:tc>
          <w:tcPr>
            <w:tcW w:w="1549" w:type="dxa"/>
            <w:tcBorders>
              <w:top w:val="nil"/>
              <w:left w:val="nil"/>
              <w:right w:val="nil"/>
            </w:tcBorders>
            <w:shd w:val="clear" w:color="auto" w:fill="41504D"/>
          </w:tcPr>
          <w:p>
            <w:pPr>
              <w:pStyle w:val="TableParagraph"/>
              <w:spacing w:line="118" w:lineRule="exact"/>
              <w:ind w:left="343"/>
              <w:rPr>
                <w:b/>
                <w:sz w:val="16"/>
              </w:rPr>
            </w:pPr>
            <w:r>
              <w:rPr>
                <w:b/>
                <w:color w:val="FFFFFF"/>
                <w:spacing w:val="-2"/>
                <w:sz w:val="16"/>
              </w:rPr>
              <w:t>Componentes</w:t>
            </w:r>
          </w:p>
        </w:tc>
        <w:tc>
          <w:tcPr>
            <w:tcW w:w="1854" w:type="dxa"/>
            <w:vMerge/>
            <w:tcBorders>
              <w:top w:val="nil"/>
              <w:left w:val="nil"/>
              <w:right w:val="nil"/>
            </w:tcBorders>
            <w:shd w:val="clear" w:color="auto" w:fill="41504D"/>
          </w:tcPr>
          <w:p>
            <w:pPr>
              <w:rPr>
                <w:sz w:val="2"/>
                <w:szCs w:val="2"/>
              </w:rPr>
            </w:pPr>
          </w:p>
        </w:tc>
        <w:tc>
          <w:tcPr>
            <w:tcW w:w="2418" w:type="dxa"/>
            <w:vMerge/>
            <w:tcBorders>
              <w:top w:val="nil"/>
              <w:left w:val="nil"/>
            </w:tcBorders>
            <w:shd w:val="clear" w:color="auto" w:fill="41504D"/>
          </w:tcPr>
          <w:p>
            <w:pPr>
              <w:rPr>
                <w:sz w:val="2"/>
                <w:szCs w:val="2"/>
              </w:rPr>
            </w:pPr>
          </w:p>
        </w:tc>
        <w:tc>
          <w:tcPr>
            <w:tcW w:w="994" w:type="dxa"/>
            <w:shd w:val="clear" w:color="auto" w:fill="41504D"/>
          </w:tcPr>
          <w:p>
            <w:pPr>
              <w:pStyle w:val="TableParagraph"/>
              <w:spacing w:before="93"/>
              <w:ind w:left="139"/>
              <w:rPr>
                <w:b/>
                <w:sz w:val="16"/>
              </w:rPr>
            </w:pPr>
            <w:r>
              <w:rPr>
                <w:b/>
                <w:color w:val="FFFFFF"/>
                <w:spacing w:val="-2"/>
                <w:sz w:val="16"/>
              </w:rPr>
              <w:t>Estratégico</w:t>
            </w:r>
          </w:p>
        </w:tc>
        <w:tc>
          <w:tcPr>
            <w:tcW w:w="670" w:type="dxa"/>
            <w:shd w:val="clear" w:color="auto" w:fill="41504D"/>
          </w:tcPr>
          <w:p>
            <w:pPr>
              <w:pStyle w:val="TableParagraph"/>
              <w:spacing w:before="93"/>
              <w:ind w:left="5" w:right="1"/>
              <w:jc w:val="center"/>
              <w:rPr>
                <w:b/>
                <w:sz w:val="16"/>
              </w:rPr>
            </w:pPr>
            <w:r>
              <w:rPr>
                <w:b/>
                <w:color w:val="FFFFFF"/>
                <w:spacing w:val="-2"/>
                <w:sz w:val="16"/>
              </w:rPr>
              <w:t>Gestión</w:t>
            </w:r>
          </w:p>
        </w:tc>
      </w:tr>
      <w:tr>
        <w:trPr>
          <w:trHeight w:val="1710"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9"/>
              <w:jc w:val="center"/>
              <w:rPr>
                <w:sz w:val="16"/>
              </w:rPr>
            </w:pPr>
            <w:r>
              <w:rPr>
                <w:spacing w:val="-5"/>
                <w:sz w:val="16"/>
              </w:rPr>
              <w:t>26</w:t>
            </w:r>
          </w:p>
        </w:tc>
        <w:tc>
          <w:tcPr>
            <w:tcW w:w="1188" w:type="dxa"/>
          </w:tcPr>
          <w:p>
            <w:pPr>
              <w:pStyle w:val="TableParagraph"/>
              <w:rPr>
                <w:b/>
                <w:sz w:val="16"/>
              </w:rPr>
            </w:pPr>
          </w:p>
          <w:p>
            <w:pPr>
              <w:pStyle w:val="TableParagraph"/>
              <w:spacing w:before="147"/>
              <w:rPr>
                <w:b/>
                <w:sz w:val="16"/>
              </w:rPr>
            </w:pPr>
          </w:p>
          <w:p>
            <w:pPr>
              <w:pStyle w:val="TableParagraph"/>
              <w:spacing w:line="364" w:lineRule="auto"/>
              <w:ind w:left="69" w:right="5"/>
              <w:rPr>
                <w:sz w:val="16"/>
              </w:rPr>
            </w:pPr>
            <w:r>
              <w:rPr>
                <w:spacing w:val="-8"/>
                <w:sz w:val="16"/>
              </w:rPr>
              <w:t>Comunicación</w:t>
            </w:r>
            <w:r>
              <w:rPr>
                <w:spacing w:val="40"/>
                <w:sz w:val="16"/>
              </w:rPr>
              <w:t> </w:t>
            </w:r>
            <w:r>
              <w:rPr>
                <w:sz w:val="16"/>
              </w:rPr>
              <w:t>Asertiva</w:t>
            </w:r>
            <w:r>
              <w:rPr>
                <w:spacing w:val="-11"/>
                <w:sz w:val="16"/>
              </w:rPr>
              <w:t> </w:t>
            </w:r>
            <w:r>
              <w:rPr>
                <w:sz w:val="16"/>
              </w:rPr>
              <w:t>y</w:t>
            </w:r>
            <w:r>
              <w:rPr>
                <w:spacing w:val="40"/>
                <w:sz w:val="16"/>
              </w:rPr>
              <w:t> </w:t>
            </w:r>
            <w:r>
              <w:rPr>
                <w:spacing w:val="-2"/>
                <w:sz w:val="16"/>
              </w:rPr>
              <w:t>Puntual</w:t>
            </w:r>
          </w:p>
        </w:tc>
        <w:tc>
          <w:tcPr>
            <w:tcW w:w="1549" w:type="dxa"/>
          </w:tcPr>
          <w:p>
            <w:pPr>
              <w:pStyle w:val="TableParagraph"/>
              <w:spacing w:before="95"/>
              <w:ind w:left="14"/>
              <w:jc w:val="center"/>
              <w:rPr>
                <w:sz w:val="16"/>
              </w:rPr>
            </w:pPr>
            <w:r>
              <w:rPr>
                <w:spacing w:val="-4"/>
                <w:sz w:val="16"/>
              </w:rPr>
              <w:t>LA</w:t>
            </w:r>
            <w:r>
              <w:rPr>
                <w:spacing w:val="-15"/>
                <w:sz w:val="16"/>
              </w:rPr>
              <w:t> </w:t>
            </w:r>
            <w:r>
              <w:rPr>
                <w:spacing w:val="-4"/>
                <w:sz w:val="16"/>
              </w:rPr>
              <w:t>1.1,</w:t>
            </w:r>
            <w:r>
              <w:rPr>
                <w:spacing w:val="-11"/>
                <w:sz w:val="16"/>
              </w:rPr>
              <w:t> </w:t>
            </w:r>
            <w:r>
              <w:rPr>
                <w:spacing w:val="-4"/>
                <w:sz w:val="16"/>
              </w:rPr>
              <w:t>LA</w:t>
            </w:r>
            <w:r>
              <w:rPr>
                <w:spacing w:val="-15"/>
                <w:sz w:val="16"/>
              </w:rPr>
              <w:t> </w:t>
            </w:r>
            <w:r>
              <w:rPr>
                <w:spacing w:val="-4"/>
                <w:sz w:val="16"/>
              </w:rPr>
              <w:t>1.2</w:t>
            </w:r>
            <w:r>
              <w:rPr>
                <w:spacing w:val="-10"/>
                <w:sz w:val="16"/>
              </w:rPr>
              <w:t> </w:t>
            </w:r>
            <w:r>
              <w:rPr>
                <w:spacing w:val="-4"/>
                <w:sz w:val="16"/>
              </w:rPr>
              <w:t>y</w:t>
            </w:r>
            <w:r>
              <w:rPr>
                <w:spacing w:val="-13"/>
                <w:sz w:val="16"/>
              </w:rPr>
              <w:t> </w:t>
            </w:r>
            <w:r>
              <w:rPr>
                <w:spacing w:val="-7"/>
                <w:sz w:val="16"/>
              </w:rPr>
              <w:t>LA</w:t>
            </w:r>
          </w:p>
          <w:p>
            <w:pPr>
              <w:pStyle w:val="TableParagraph"/>
              <w:spacing w:line="367" w:lineRule="auto" w:before="94"/>
              <w:ind w:left="508" w:hanging="312"/>
              <w:rPr>
                <w:sz w:val="16"/>
              </w:rPr>
            </w:pPr>
            <w:r>
              <w:rPr>
                <w:spacing w:val="-6"/>
                <w:sz w:val="16"/>
              </w:rPr>
              <w:t>1.3</w:t>
            </w:r>
            <w:r>
              <w:rPr>
                <w:spacing w:val="-10"/>
                <w:sz w:val="16"/>
              </w:rPr>
              <w:t> </w:t>
            </w:r>
            <w:r>
              <w:rPr>
                <w:spacing w:val="-6"/>
                <w:sz w:val="16"/>
              </w:rPr>
              <w:t>Información</w:t>
            </w:r>
            <w:r>
              <w:rPr>
                <w:spacing w:val="-13"/>
                <w:sz w:val="16"/>
              </w:rPr>
              <w:t> </w:t>
            </w:r>
            <w:r>
              <w:rPr>
                <w:spacing w:val="-6"/>
                <w:sz w:val="16"/>
              </w:rPr>
              <w:t>de</w:t>
            </w:r>
            <w:r>
              <w:rPr>
                <w:spacing w:val="-6"/>
                <w:sz w:val="16"/>
              </w:rPr>
              <w:t>l</w:t>
            </w:r>
            <w:r>
              <w:rPr>
                <w:spacing w:val="40"/>
                <w:sz w:val="16"/>
              </w:rPr>
              <w:t> </w:t>
            </w:r>
            <w:r>
              <w:rPr>
                <w:spacing w:val="-2"/>
                <w:sz w:val="16"/>
              </w:rPr>
              <w:t>quehacer</w:t>
            </w:r>
          </w:p>
          <w:p>
            <w:pPr>
              <w:pStyle w:val="TableParagraph"/>
              <w:spacing w:line="362" w:lineRule="auto"/>
              <w:ind w:left="155" w:right="143"/>
              <w:jc w:val="center"/>
              <w:rPr>
                <w:sz w:val="16"/>
              </w:rPr>
            </w:pPr>
            <w:r>
              <w:rPr>
                <w:sz w:val="16"/>
              </w:rPr>
              <w:t>gubernamental</w:t>
            </w:r>
            <w:r>
              <w:rPr>
                <w:spacing w:val="-13"/>
                <w:sz w:val="16"/>
              </w:rPr>
              <w:t> </w:t>
            </w:r>
            <w:r>
              <w:rPr>
                <w:sz w:val="16"/>
              </w:rPr>
              <w:t>en</w:t>
            </w:r>
            <w:r>
              <w:rPr>
                <w:spacing w:val="40"/>
                <w:sz w:val="16"/>
              </w:rPr>
              <w:t> </w:t>
            </w:r>
            <w:r>
              <w:rPr>
                <w:spacing w:val="-6"/>
                <w:sz w:val="16"/>
              </w:rPr>
              <w:t>medios</w:t>
            </w:r>
            <w:r>
              <w:rPr>
                <w:spacing w:val="-14"/>
                <w:sz w:val="16"/>
              </w:rPr>
              <w:t> </w:t>
            </w:r>
            <w:r>
              <w:rPr>
                <w:spacing w:val="-6"/>
                <w:sz w:val="16"/>
              </w:rPr>
              <w:t>tradicionales,</w:t>
            </w:r>
          </w:p>
          <w:p>
            <w:pPr>
              <w:pStyle w:val="TableParagraph"/>
              <w:spacing w:before="3"/>
              <w:ind w:left="59" w:right="48"/>
              <w:jc w:val="center"/>
              <w:rPr>
                <w:sz w:val="16"/>
              </w:rPr>
            </w:pPr>
            <w:r>
              <w:rPr>
                <w:spacing w:val="-2"/>
                <w:sz w:val="16"/>
              </w:rPr>
              <w:t>difundida</w:t>
            </w:r>
          </w:p>
        </w:tc>
        <w:tc>
          <w:tcPr>
            <w:tcW w:w="1854" w:type="dxa"/>
          </w:tcPr>
          <w:p>
            <w:pPr>
              <w:pStyle w:val="TableParagraph"/>
              <w:rPr>
                <w:b/>
                <w:sz w:val="16"/>
              </w:rPr>
            </w:pPr>
          </w:p>
          <w:p>
            <w:pPr>
              <w:pStyle w:val="TableParagraph"/>
              <w:spacing w:before="5"/>
              <w:rPr>
                <w:b/>
                <w:sz w:val="16"/>
              </w:rPr>
            </w:pPr>
          </w:p>
          <w:p>
            <w:pPr>
              <w:pStyle w:val="TableParagraph"/>
              <w:spacing w:line="364" w:lineRule="auto"/>
              <w:ind w:left="207" w:firstLine="55"/>
              <w:rPr>
                <w:sz w:val="16"/>
              </w:rPr>
            </w:pPr>
            <w:r>
              <w:rPr>
                <w:spacing w:val="-4"/>
                <w:sz w:val="16"/>
              </w:rPr>
              <w:t>Porcentaje</w:t>
            </w:r>
            <w:r>
              <w:rPr>
                <w:spacing w:val="-15"/>
                <w:sz w:val="16"/>
              </w:rPr>
              <w:t> </w:t>
            </w:r>
            <w:r>
              <w:rPr>
                <w:spacing w:val="-4"/>
                <w:sz w:val="16"/>
              </w:rPr>
              <w:t>de</w:t>
            </w:r>
            <w:r>
              <w:rPr>
                <w:spacing w:val="-13"/>
                <w:sz w:val="16"/>
              </w:rPr>
              <w:t> </w:t>
            </w:r>
            <w:r>
              <w:rPr>
                <w:spacing w:val="-4"/>
                <w:sz w:val="16"/>
              </w:rPr>
              <w:t>acciones</w:t>
            </w:r>
            <w:r>
              <w:rPr>
                <w:spacing w:val="40"/>
                <w:sz w:val="16"/>
              </w:rPr>
              <w:t> </w:t>
            </w:r>
            <w:r>
              <w:rPr>
                <w:spacing w:val="-6"/>
                <w:sz w:val="16"/>
              </w:rPr>
              <w:t>realizadas</w:t>
            </w:r>
            <w:r>
              <w:rPr>
                <w:spacing w:val="-12"/>
                <w:sz w:val="16"/>
              </w:rPr>
              <w:t> </w:t>
            </w:r>
            <w:r>
              <w:rPr>
                <w:spacing w:val="-6"/>
                <w:sz w:val="16"/>
              </w:rPr>
              <w:t>de</w:t>
            </w:r>
            <w:r>
              <w:rPr>
                <w:spacing w:val="-16"/>
                <w:sz w:val="16"/>
              </w:rPr>
              <w:t> </w:t>
            </w:r>
            <w:r>
              <w:rPr>
                <w:spacing w:val="-6"/>
                <w:sz w:val="16"/>
              </w:rPr>
              <w:t>difusión</w:t>
            </w:r>
            <w:r>
              <w:rPr>
                <w:spacing w:val="-10"/>
                <w:sz w:val="16"/>
              </w:rPr>
              <w:t> </w:t>
            </w:r>
            <w:r>
              <w:rPr>
                <w:spacing w:val="-6"/>
                <w:sz w:val="16"/>
              </w:rPr>
              <w:t>en</w:t>
            </w:r>
            <w:r>
              <w:rPr>
                <w:spacing w:val="40"/>
                <w:sz w:val="16"/>
              </w:rPr>
              <w:t> </w:t>
            </w:r>
            <w:r>
              <w:rPr>
                <w:spacing w:val="-6"/>
                <w:sz w:val="16"/>
              </w:rPr>
              <w:t>medios</w:t>
            </w:r>
            <w:r>
              <w:rPr>
                <w:spacing w:val="-10"/>
                <w:sz w:val="16"/>
              </w:rPr>
              <w:t> </w:t>
            </w:r>
            <w:r>
              <w:rPr>
                <w:spacing w:val="-6"/>
                <w:sz w:val="16"/>
              </w:rPr>
              <w:t>tradicionales</w:t>
            </w:r>
            <w:r>
              <w:rPr>
                <w:spacing w:val="-10"/>
                <w:sz w:val="16"/>
              </w:rPr>
              <w:t> </w:t>
            </w:r>
            <w:r>
              <w:rPr>
                <w:spacing w:val="-6"/>
                <w:sz w:val="16"/>
              </w:rPr>
              <w:t>del</w:t>
            </w:r>
            <w:r>
              <w:rPr>
                <w:spacing w:val="40"/>
                <w:sz w:val="16"/>
              </w:rPr>
              <w:t> </w:t>
            </w:r>
            <w:r>
              <w:rPr>
                <w:spacing w:val="-7"/>
                <w:sz w:val="16"/>
              </w:rPr>
              <w:t>quehacer</w:t>
            </w:r>
            <w:r>
              <w:rPr>
                <w:spacing w:val="-2"/>
                <w:sz w:val="16"/>
              </w:rPr>
              <w:t> </w:t>
            </w:r>
            <w:r>
              <w:rPr>
                <w:spacing w:val="-7"/>
                <w:sz w:val="16"/>
              </w:rPr>
              <w:t>gubernamental</w:t>
            </w:r>
          </w:p>
        </w:tc>
        <w:tc>
          <w:tcPr>
            <w:tcW w:w="2418" w:type="dxa"/>
          </w:tcPr>
          <w:p>
            <w:pPr>
              <w:pStyle w:val="TableParagraph"/>
              <w:spacing w:line="364" w:lineRule="auto" w:before="95"/>
              <w:ind w:left="130" w:right="118" w:firstLine="60"/>
              <w:jc w:val="both"/>
              <w:rPr>
                <w:sz w:val="16"/>
              </w:rPr>
            </w:pPr>
            <w:r>
              <w:rPr>
                <w:spacing w:val="-4"/>
                <w:sz w:val="16"/>
              </w:rPr>
              <w:t>(Número</w:t>
            </w:r>
            <w:r>
              <w:rPr>
                <w:spacing w:val="-8"/>
                <w:sz w:val="16"/>
              </w:rPr>
              <w:t> </w:t>
            </w:r>
            <w:r>
              <w:rPr>
                <w:spacing w:val="-4"/>
                <w:sz w:val="16"/>
              </w:rPr>
              <w:t>de</w:t>
            </w:r>
            <w:r>
              <w:rPr>
                <w:spacing w:val="-6"/>
                <w:sz w:val="16"/>
              </w:rPr>
              <w:t> </w:t>
            </w:r>
            <w:r>
              <w:rPr>
                <w:spacing w:val="-4"/>
                <w:sz w:val="16"/>
              </w:rPr>
              <w:t>acciones</w:t>
            </w:r>
            <w:r>
              <w:rPr>
                <w:spacing w:val="-6"/>
                <w:sz w:val="16"/>
              </w:rPr>
              <w:t> </w:t>
            </w:r>
            <w:r>
              <w:rPr>
                <w:spacing w:val="-4"/>
                <w:sz w:val="16"/>
              </w:rPr>
              <w:t>realizadas</w:t>
            </w:r>
            <w:r>
              <w:rPr>
                <w:spacing w:val="-6"/>
                <w:sz w:val="16"/>
              </w:rPr>
              <w:t> </w:t>
            </w:r>
            <w:r>
              <w:rPr>
                <w:spacing w:val="-4"/>
                <w:sz w:val="16"/>
              </w:rPr>
              <w:t>de</w:t>
            </w:r>
            <w:r>
              <w:rPr>
                <w:spacing w:val="40"/>
                <w:sz w:val="16"/>
              </w:rPr>
              <w:t> </w:t>
            </w:r>
            <w:r>
              <w:rPr>
                <w:spacing w:val="-6"/>
                <w:sz w:val="16"/>
              </w:rPr>
              <w:t>difusión</w:t>
            </w:r>
            <w:r>
              <w:rPr>
                <w:sz w:val="16"/>
              </w:rPr>
              <w:t> </w:t>
            </w:r>
            <w:r>
              <w:rPr>
                <w:spacing w:val="-6"/>
                <w:sz w:val="16"/>
              </w:rPr>
              <w:t>en</w:t>
            </w:r>
            <w:r>
              <w:rPr>
                <w:spacing w:val="-1"/>
                <w:sz w:val="16"/>
              </w:rPr>
              <w:t> </w:t>
            </w:r>
            <w:r>
              <w:rPr>
                <w:spacing w:val="-6"/>
                <w:sz w:val="16"/>
              </w:rPr>
              <w:t>medios</w:t>
            </w:r>
            <w:r>
              <w:rPr>
                <w:sz w:val="16"/>
              </w:rPr>
              <w:t> </w:t>
            </w:r>
            <w:r>
              <w:rPr>
                <w:spacing w:val="-6"/>
                <w:sz w:val="16"/>
              </w:rPr>
              <w:t>tradicionales</w:t>
            </w:r>
            <w:r>
              <w:rPr>
                <w:spacing w:val="-3"/>
                <w:sz w:val="16"/>
              </w:rPr>
              <w:t> </w:t>
            </w:r>
            <w:r>
              <w:rPr>
                <w:spacing w:val="-6"/>
                <w:sz w:val="16"/>
              </w:rPr>
              <w:t>del</w:t>
            </w:r>
            <w:r>
              <w:rPr>
                <w:spacing w:val="40"/>
                <w:sz w:val="16"/>
              </w:rPr>
              <w:t> </w:t>
            </w:r>
            <w:r>
              <w:rPr>
                <w:spacing w:val="-2"/>
                <w:sz w:val="16"/>
              </w:rPr>
              <w:t>quehacer</w:t>
            </w:r>
            <w:r>
              <w:rPr>
                <w:spacing w:val="-8"/>
                <w:sz w:val="16"/>
              </w:rPr>
              <w:t> </w:t>
            </w:r>
            <w:r>
              <w:rPr>
                <w:spacing w:val="-2"/>
                <w:sz w:val="16"/>
              </w:rPr>
              <w:t>gubernamental</w:t>
            </w:r>
            <w:r>
              <w:rPr>
                <w:spacing w:val="-8"/>
                <w:sz w:val="16"/>
              </w:rPr>
              <w:t> </w:t>
            </w:r>
            <w:r>
              <w:rPr>
                <w:spacing w:val="-2"/>
                <w:sz w:val="16"/>
              </w:rPr>
              <w:t>/</w:t>
            </w:r>
            <w:r>
              <w:rPr>
                <w:spacing w:val="-8"/>
                <w:sz w:val="16"/>
              </w:rPr>
              <w:t> </w:t>
            </w:r>
            <w:r>
              <w:rPr>
                <w:spacing w:val="-2"/>
                <w:sz w:val="16"/>
              </w:rPr>
              <w:t>Total</w:t>
            </w:r>
            <w:r>
              <w:rPr>
                <w:spacing w:val="-8"/>
                <w:sz w:val="16"/>
              </w:rPr>
              <w:t> </w:t>
            </w:r>
            <w:r>
              <w:rPr>
                <w:spacing w:val="-2"/>
                <w:sz w:val="16"/>
              </w:rPr>
              <w:t>de</w:t>
            </w:r>
            <w:r>
              <w:rPr>
                <w:spacing w:val="40"/>
                <w:sz w:val="16"/>
              </w:rPr>
              <w:t> </w:t>
            </w:r>
            <w:r>
              <w:rPr>
                <w:spacing w:val="-8"/>
                <w:sz w:val="16"/>
              </w:rPr>
              <w:t>acciones</w:t>
            </w:r>
            <w:r>
              <w:rPr>
                <w:spacing w:val="-2"/>
                <w:sz w:val="16"/>
              </w:rPr>
              <w:t> </w:t>
            </w:r>
            <w:r>
              <w:rPr>
                <w:spacing w:val="-8"/>
                <w:sz w:val="16"/>
              </w:rPr>
              <w:t>programadas</w:t>
            </w:r>
            <w:r>
              <w:rPr>
                <w:sz w:val="16"/>
              </w:rPr>
              <w:t> </w:t>
            </w:r>
            <w:r>
              <w:rPr>
                <w:spacing w:val="-8"/>
                <w:sz w:val="16"/>
              </w:rPr>
              <w:t>de</w:t>
            </w:r>
            <w:r>
              <w:rPr>
                <w:spacing w:val="-2"/>
                <w:sz w:val="16"/>
              </w:rPr>
              <w:t> </w:t>
            </w:r>
            <w:r>
              <w:rPr>
                <w:spacing w:val="-8"/>
                <w:sz w:val="16"/>
              </w:rPr>
              <w:t>difusión</w:t>
            </w:r>
            <w:r>
              <w:rPr>
                <w:spacing w:val="5"/>
                <w:sz w:val="16"/>
              </w:rPr>
              <w:t> </w:t>
            </w:r>
            <w:r>
              <w:rPr>
                <w:spacing w:val="-8"/>
                <w:sz w:val="16"/>
              </w:rPr>
              <w:t>en</w:t>
            </w:r>
            <w:r>
              <w:rPr>
                <w:spacing w:val="40"/>
                <w:sz w:val="16"/>
              </w:rPr>
              <w:t> </w:t>
            </w:r>
            <w:r>
              <w:rPr>
                <w:sz w:val="16"/>
              </w:rPr>
              <w:t>medios</w:t>
            </w:r>
            <w:r>
              <w:rPr>
                <w:spacing w:val="-14"/>
                <w:sz w:val="16"/>
              </w:rPr>
              <w:t> </w:t>
            </w:r>
            <w:r>
              <w:rPr>
                <w:sz w:val="16"/>
              </w:rPr>
              <w:t>tradicionales</w:t>
            </w:r>
            <w:r>
              <w:rPr>
                <w:spacing w:val="-14"/>
                <w:sz w:val="16"/>
              </w:rPr>
              <w:t> </w:t>
            </w:r>
            <w:r>
              <w:rPr>
                <w:sz w:val="16"/>
              </w:rPr>
              <w:t>del</w:t>
            </w:r>
            <w:r>
              <w:rPr>
                <w:spacing w:val="-16"/>
                <w:sz w:val="16"/>
              </w:rPr>
              <w:t> </w:t>
            </w:r>
            <w:r>
              <w:rPr>
                <w:sz w:val="16"/>
              </w:rPr>
              <w:t>quehacer</w:t>
            </w:r>
          </w:p>
          <w:p>
            <w:pPr>
              <w:pStyle w:val="TableParagraph"/>
              <w:spacing w:before="1"/>
              <w:ind w:left="598"/>
              <w:rPr>
                <w:sz w:val="16"/>
              </w:rPr>
            </w:pPr>
            <w:r>
              <w:rPr>
                <w:spacing w:val="-2"/>
                <w:sz w:val="16"/>
              </w:rPr>
              <w:t>gubernamental)*100</w:t>
            </w:r>
          </w:p>
        </w:tc>
        <w:tc>
          <w:tcPr>
            <w:tcW w:w="994" w:type="dxa"/>
          </w:tcPr>
          <w:p>
            <w:pPr>
              <w:pStyle w:val="TableParagraph"/>
              <w:rPr>
                <w:sz w:val="12"/>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5"/>
              <w:jc w:val="center"/>
              <w:rPr>
                <w:sz w:val="16"/>
              </w:rPr>
            </w:pPr>
            <w:r>
              <w:rPr>
                <w:spacing w:val="-10"/>
                <w:sz w:val="16"/>
              </w:rPr>
              <w:t>1</w:t>
            </w:r>
          </w:p>
        </w:tc>
      </w:tr>
      <w:tr>
        <w:trPr>
          <w:trHeight w:val="1708" w:hRule="atLeast"/>
        </w:trPr>
        <w:tc>
          <w:tcPr>
            <w:tcW w:w="653"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9"/>
              <w:jc w:val="center"/>
              <w:rPr>
                <w:sz w:val="16"/>
              </w:rPr>
            </w:pPr>
            <w:r>
              <w:rPr>
                <w:spacing w:val="-5"/>
                <w:sz w:val="16"/>
              </w:rPr>
              <w:t>26</w:t>
            </w:r>
          </w:p>
        </w:tc>
        <w:tc>
          <w:tcPr>
            <w:tcW w:w="1188" w:type="dxa"/>
          </w:tcPr>
          <w:p>
            <w:pPr>
              <w:pStyle w:val="TableParagraph"/>
              <w:rPr>
                <w:b/>
                <w:sz w:val="16"/>
              </w:rPr>
            </w:pPr>
          </w:p>
          <w:p>
            <w:pPr>
              <w:pStyle w:val="TableParagraph"/>
              <w:spacing w:before="144"/>
              <w:rPr>
                <w:b/>
                <w:sz w:val="16"/>
              </w:rPr>
            </w:pPr>
          </w:p>
          <w:p>
            <w:pPr>
              <w:pStyle w:val="TableParagraph"/>
              <w:spacing w:line="367" w:lineRule="auto" w:before="1"/>
              <w:ind w:left="69" w:right="5"/>
              <w:rPr>
                <w:sz w:val="16"/>
              </w:rPr>
            </w:pPr>
            <w:r>
              <w:rPr>
                <w:spacing w:val="-8"/>
                <w:sz w:val="16"/>
              </w:rPr>
              <w:t>Comunicación</w:t>
            </w:r>
            <w:r>
              <w:rPr>
                <w:spacing w:val="40"/>
                <w:sz w:val="16"/>
              </w:rPr>
              <w:t> </w:t>
            </w:r>
            <w:r>
              <w:rPr>
                <w:sz w:val="16"/>
              </w:rPr>
              <w:t>Asertiva</w:t>
            </w:r>
            <w:r>
              <w:rPr>
                <w:spacing w:val="-11"/>
                <w:sz w:val="16"/>
              </w:rPr>
              <w:t> </w:t>
            </w:r>
            <w:r>
              <w:rPr>
                <w:sz w:val="16"/>
              </w:rPr>
              <w:t>y</w:t>
            </w:r>
            <w:r>
              <w:rPr>
                <w:spacing w:val="40"/>
                <w:sz w:val="16"/>
              </w:rPr>
              <w:t> </w:t>
            </w:r>
            <w:r>
              <w:rPr>
                <w:spacing w:val="-2"/>
                <w:sz w:val="16"/>
              </w:rPr>
              <w:t>Puntual</w:t>
            </w:r>
          </w:p>
        </w:tc>
        <w:tc>
          <w:tcPr>
            <w:tcW w:w="1549" w:type="dxa"/>
          </w:tcPr>
          <w:p>
            <w:pPr>
              <w:pStyle w:val="TableParagraph"/>
              <w:spacing w:before="93"/>
              <w:ind w:left="13"/>
              <w:jc w:val="center"/>
              <w:rPr>
                <w:sz w:val="16"/>
              </w:rPr>
            </w:pPr>
            <w:r>
              <w:rPr>
                <w:spacing w:val="-4"/>
                <w:sz w:val="16"/>
              </w:rPr>
              <w:t>LA</w:t>
            </w:r>
            <w:r>
              <w:rPr>
                <w:spacing w:val="-15"/>
                <w:sz w:val="16"/>
              </w:rPr>
              <w:t> </w:t>
            </w:r>
            <w:r>
              <w:rPr>
                <w:spacing w:val="-4"/>
                <w:sz w:val="16"/>
              </w:rPr>
              <w:t>1.3</w:t>
            </w:r>
            <w:r>
              <w:rPr>
                <w:spacing w:val="-9"/>
                <w:sz w:val="16"/>
              </w:rPr>
              <w:t> </w:t>
            </w:r>
            <w:r>
              <w:rPr>
                <w:spacing w:val="-4"/>
                <w:sz w:val="16"/>
              </w:rPr>
              <w:t>y</w:t>
            </w:r>
            <w:r>
              <w:rPr>
                <w:spacing w:val="-12"/>
                <w:sz w:val="16"/>
              </w:rPr>
              <w:t> </w:t>
            </w:r>
            <w:r>
              <w:rPr>
                <w:spacing w:val="-4"/>
                <w:sz w:val="16"/>
              </w:rPr>
              <w:t>LA</w:t>
            </w:r>
            <w:r>
              <w:rPr>
                <w:spacing w:val="-14"/>
                <w:sz w:val="16"/>
              </w:rPr>
              <w:t> </w:t>
            </w:r>
            <w:r>
              <w:rPr>
                <w:spacing w:val="-5"/>
                <w:sz w:val="16"/>
              </w:rPr>
              <w:t>1.4</w:t>
            </w:r>
          </w:p>
          <w:p>
            <w:pPr>
              <w:pStyle w:val="TableParagraph"/>
              <w:spacing w:line="364" w:lineRule="auto" w:before="96"/>
              <w:ind w:left="71" w:right="57" w:hanging="1"/>
              <w:jc w:val="center"/>
              <w:rPr>
                <w:sz w:val="16"/>
              </w:rPr>
            </w:pPr>
            <w:r>
              <w:rPr>
                <w:sz w:val="16"/>
              </w:rPr>
              <w:t>Análisis</w:t>
            </w:r>
            <w:r>
              <w:rPr>
                <w:spacing w:val="-5"/>
                <w:sz w:val="16"/>
              </w:rPr>
              <w:t> </w:t>
            </w:r>
            <w:r>
              <w:rPr>
                <w:sz w:val="16"/>
              </w:rPr>
              <w:t>y</w:t>
            </w:r>
            <w:r>
              <w:rPr>
                <w:spacing w:val="-6"/>
                <w:sz w:val="16"/>
              </w:rPr>
              <w:t> </w:t>
            </w:r>
            <w:r>
              <w:rPr>
                <w:sz w:val="16"/>
              </w:rPr>
              <w:t>estudios</w:t>
            </w:r>
            <w:r>
              <w:rPr>
                <w:spacing w:val="40"/>
                <w:sz w:val="16"/>
              </w:rPr>
              <w:t> </w:t>
            </w:r>
            <w:r>
              <w:rPr>
                <w:sz w:val="16"/>
              </w:rPr>
              <w:t>documentados</w:t>
            </w:r>
            <w:r>
              <w:rPr>
                <w:spacing w:val="-14"/>
                <w:sz w:val="16"/>
              </w:rPr>
              <w:t> </w:t>
            </w:r>
            <w:r>
              <w:rPr>
                <w:sz w:val="16"/>
              </w:rPr>
              <w:t>de</w:t>
            </w:r>
            <w:r>
              <w:rPr>
                <w:spacing w:val="40"/>
                <w:sz w:val="16"/>
              </w:rPr>
              <w:t> </w:t>
            </w:r>
            <w:r>
              <w:rPr>
                <w:spacing w:val="-4"/>
                <w:sz w:val="16"/>
              </w:rPr>
              <w:t>información</w:t>
            </w:r>
            <w:r>
              <w:rPr>
                <w:spacing w:val="-12"/>
                <w:sz w:val="16"/>
              </w:rPr>
              <w:t> </w:t>
            </w:r>
            <w:r>
              <w:rPr>
                <w:spacing w:val="-4"/>
                <w:sz w:val="16"/>
              </w:rPr>
              <w:t>en</w:t>
            </w:r>
            <w:r>
              <w:rPr>
                <w:spacing w:val="-10"/>
                <w:sz w:val="16"/>
              </w:rPr>
              <w:t> </w:t>
            </w:r>
            <w:r>
              <w:rPr>
                <w:spacing w:val="-4"/>
                <w:sz w:val="16"/>
              </w:rPr>
              <w:t>materia</w:t>
            </w:r>
            <w:r>
              <w:rPr>
                <w:spacing w:val="40"/>
                <w:sz w:val="16"/>
              </w:rPr>
              <w:t> </w:t>
            </w:r>
            <w:r>
              <w:rPr>
                <w:spacing w:val="-6"/>
                <w:sz w:val="16"/>
              </w:rPr>
              <w:t>de</w:t>
            </w:r>
            <w:r>
              <w:rPr>
                <w:spacing w:val="-17"/>
                <w:sz w:val="16"/>
              </w:rPr>
              <w:t> </w:t>
            </w:r>
            <w:r>
              <w:rPr>
                <w:spacing w:val="-6"/>
                <w:sz w:val="16"/>
              </w:rPr>
              <w:t>comunicación</w:t>
            </w:r>
            <w:r>
              <w:rPr>
                <w:spacing w:val="-8"/>
                <w:sz w:val="16"/>
              </w:rPr>
              <w:t> </w:t>
            </w:r>
            <w:r>
              <w:rPr>
                <w:spacing w:val="-6"/>
                <w:sz w:val="16"/>
              </w:rPr>
              <w:t>social,</w:t>
            </w:r>
          </w:p>
          <w:p>
            <w:pPr>
              <w:pStyle w:val="TableParagraph"/>
              <w:spacing w:before="3"/>
              <w:ind w:left="14"/>
              <w:jc w:val="center"/>
              <w:rPr>
                <w:sz w:val="16"/>
              </w:rPr>
            </w:pPr>
            <w:r>
              <w:rPr>
                <w:spacing w:val="-2"/>
                <w:sz w:val="16"/>
              </w:rPr>
              <w:t>realizados</w:t>
            </w:r>
          </w:p>
        </w:tc>
        <w:tc>
          <w:tcPr>
            <w:tcW w:w="1854" w:type="dxa"/>
          </w:tcPr>
          <w:p>
            <w:pPr>
              <w:pStyle w:val="TableParagraph"/>
              <w:spacing w:before="50"/>
              <w:rPr>
                <w:b/>
                <w:sz w:val="16"/>
              </w:rPr>
            </w:pPr>
          </w:p>
          <w:p>
            <w:pPr>
              <w:pStyle w:val="TableParagraph"/>
              <w:spacing w:line="364" w:lineRule="auto"/>
              <w:ind w:left="174" w:right="161" w:firstLine="1"/>
              <w:jc w:val="center"/>
              <w:rPr>
                <w:sz w:val="16"/>
              </w:rPr>
            </w:pPr>
            <w:r>
              <w:rPr>
                <w:sz w:val="16"/>
              </w:rPr>
              <w:t>Porcentaje</w:t>
            </w:r>
            <w:r>
              <w:rPr>
                <w:spacing w:val="-7"/>
                <w:sz w:val="16"/>
              </w:rPr>
              <w:t> </w:t>
            </w:r>
            <w:r>
              <w:rPr>
                <w:sz w:val="16"/>
              </w:rPr>
              <w:t>de</w:t>
            </w:r>
            <w:r>
              <w:rPr>
                <w:spacing w:val="-7"/>
                <w:sz w:val="16"/>
              </w:rPr>
              <w:t> </w:t>
            </w:r>
            <w:r>
              <w:rPr>
                <w:sz w:val="16"/>
              </w:rPr>
              <w:t>acciones</w:t>
            </w:r>
            <w:r>
              <w:rPr>
                <w:spacing w:val="40"/>
                <w:sz w:val="16"/>
              </w:rPr>
              <w:t> </w:t>
            </w:r>
            <w:r>
              <w:rPr>
                <w:spacing w:val="-2"/>
                <w:sz w:val="16"/>
              </w:rPr>
              <w:t>(estudios</w:t>
            </w:r>
            <w:r>
              <w:rPr>
                <w:spacing w:val="-12"/>
                <w:sz w:val="16"/>
              </w:rPr>
              <w:t> </w:t>
            </w:r>
            <w:r>
              <w:rPr>
                <w:spacing w:val="-2"/>
                <w:sz w:val="16"/>
              </w:rPr>
              <w:t>y/o</w:t>
            </w:r>
            <w:r>
              <w:rPr>
                <w:spacing w:val="-15"/>
                <w:sz w:val="16"/>
              </w:rPr>
              <w:t> </w:t>
            </w:r>
            <w:r>
              <w:rPr>
                <w:spacing w:val="-2"/>
                <w:sz w:val="16"/>
              </w:rPr>
              <w:t>análisis)</w:t>
            </w:r>
            <w:r>
              <w:rPr>
                <w:spacing w:val="-15"/>
                <w:sz w:val="16"/>
              </w:rPr>
              <w:t> </w:t>
            </w:r>
            <w:r>
              <w:rPr>
                <w:spacing w:val="-2"/>
                <w:sz w:val="16"/>
              </w:rPr>
              <w:t>de</w:t>
            </w:r>
            <w:r>
              <w:rPr>
                <w:spacing w:val="40"/>
                <w:sz w:val="16"/>
              </w:rPr>
              <w:t> </w:t>
            </w:r>
            <w:r>
              <w:rPr>
                <w:spacing w:val="-6"/>
                <w:sz w:val="16"/>
              </w:rPr>
              <w:t>información</w:t>
            </w:r>
            <w:r>
              <w:rPr>
                <w:spacing w:val="-10"/>
                <w:sz w:val="16"/>
              </w:rPr>
              <w:t> </w:t>
            </w:r>
            <w:r>
              <w:rPr>
                <w:spacing w:val="-6"/>
                <w:sz w:val="16"/>
              </w:rPr>
              <w:t>realizadas</w:t>
            </w:r>
            <w:r>
              <w:rPr>
                <w:spacing w:val="-12"/>
                <w:sz w:val="16"/>
              </w:rPr>
              <w:t> </w:t>
            </w:r>
            <w:r>
              <w:rPr>
                <w:spacing w:val="-6"/>
                <w:sz w:val="16"/>
              </w:rPr>
              <w:t>en</w:t>
            </w:r>
            <w:r>
              <w:rPr>
                <w:spacing w:val="40"/>
                <w:sz w:val="16"/>
              </w:rPr>
              <w:t> </w:t>
            </w:r>
            <w:r>
              <w:rPr>
                <w:spacing w:val="-6"/>
                <w:sz w:val="16"/>
              </w:rPr>
              <w:t>materia de</w:t>
            </w:r>
            <w:r>
              <w:rPr>
                <w:spacing w:val="-8"/>
                <w:sz w:val="16"/>
              </w:rPr>
              <w:t> </w:t>
            </w:r>
            <w:r>
              <w:rPr>
                <w:spacing w:val="-6"/>
                <w:sz w:val="16"/>
              </w:rPr>
              <w:t>comunicación</w:t>
            </w:r>
            <w:r>
              <w:rPr>
                <w:spacing w:val="40"/>
                <w:sz w:val="16"/>
              </w:rPr>
              <w:t> </w:t>
            </w:r>
            <w:r>
              <w:rPr>
                <w:spacing w:val="-2"/>
                <w:sz w:val="16"/>
              </w:rPr>
              <w:t>social</w:t>
            </w:r>
          </w:p>
        </w:tc>
        <w:tc>
          <w:tcPr>
            <w:tcW w:w="2418" w:type="dxa"/>
          </w:tcPr>
          <w:p>
            <w:pPr>
              <w:pStyle w:val="TableParagraph"/>
              <w:spacing w:line="364" w:lineRule="auto" w:before="93"/>
              <w:ind w:left="79" w:right="63" w:hanging="3"/>
              <w:jc w:val="center"/>
              <w:rPr>
                <w:sz w:val="16"/>
              </w:rPr>
            </w:pPr>
            <w:r>
              <w:rPr>
                <w:sz w:val="16"/>
              </w:rPr>
              <w:t>(Número</w:t>
            </w:r>
            <w:r>
              <w:rPr>
                <w:spacing w:val="-15"/>
                <w:sz w:val="16"/>
              </w:rPr>
              <w:t> </w:t>
            </w:r>
            <w:r>
              <w:rPr>
                <w:sz w:val="16"/>
              </w:rPr>
              <w:t>de</w:t>
            </w:r>
            <w:r>
              <w:rPr>
                <w:spacing w:val="-13"/>
                <w:sz w:val="16"/>
              </w:rPr>
              <w:t> </w:t>
            </w:r>
            <w:r>
              <w:rPr>
                <w:sz w:val="16"/>
              </w:rPr>
              <w:t>acciones</w:t>
            </w:r>
            <w:r>
              <w:rPr>
                <w:spacing w:val="-12"/>
                <w:sz w:val="16"/>
              </w:rPr>
              <w:t> </w:t>
            </w:r>
            <w:r>
              <w:rPr>
                <w:sz w:val="16"/>
              </w:rPr>
              <w:t>(estudios</w:t>
            </w:r>
            <w:r>
              <w:rPr>
                <w:spacing w:val="-10"/>
                <w:sz w:val="16"/>
              </w:rPr>
              <w:t> </w:t>
            </w:r>
            <w:r>
              <w:rPr>
                <w:sz w:val="16"/>
              </w:rPr>
              <w:t>y/o</w:t>
            </w:r>
            <w:r>
              <w:rPr>
                <w:spacing w:val="40"/>
                <w:sz w:val="16"/>
              </w:rPr>
              <w:t> </w:t>
            </w:r>
            <w:r>
              <w:rPr>
                <w:spacing w:val="-4"/>
                <w:sz w:val="16"/>
              </w:rPr>
              <w:t>análisis)</w:t>
            </w:r>
            <w:r>
              <w:rPr>
                <w:spacing w:val="-17"/>
                <w:sz w:val="16"/>
              </w:rPr>
              <w:t> </w:t>
            </w:r>
            <w:r>
              <w:rPr>
                <w:spacing w:val="-4"/>
                <w:sz w:val="16"/>
              </w:rPr>
              <w:t>de</w:t>
            </w:r>
            <w:r>
              <w:rPr>
                <w:spacing w:val="-16"/>
                <w:sz w:val="16"/>
              </w:rPr>
              <w:t> </w:t>
            </w:r>
            <w:r>
              <w:rPr>
                <w:spacing w:val="-4"/>
                <w:sz w:val="16"/>
              </w:rPr>
              <w:t>información</w:t>
            </w:r>
            <w:r>
              <w:rPr>
                <w:spacing w:val="-10"/>
                <w:sz w:val="16"/>
              </w:rPr>
              <w:t> </w:t>
            </w:r>
            <w:r>
              <w:rPr>
                <w:spacing w:val="-4"/>
                <w:sz w:val="16"/>
              </w:rPr>
              <w:t>realizadas</w:t>
            </w:r>
            <w:r>
              <w:rPr>
                <w:spacing w:val="-12"/>
                <w:sz w:val="16"/>
              </w:rPr>
              <w:t> </w:t>
            </w:r>
            <w:r>
              <w:rPr>
                <w:spacing w:val="-4"/>
                <w:sz w:val="16"/>
              </w:rPr>
              <w:t>en</w:t>
            </w:r>
            <w:r>
              <w:rPr>
                <w:spacing w:val="40"/>
                <w:sz w:val="16"/>
              </w:rPr>
              <w:t> </w:t>
            </w:r>
            <w:r>
              <w:rPr>
                <w:spacing w:val="-6"/>
                <w:sz w:val="16"/>
              </w:rPr>
              <w:t>materia</w:t>
            </w:r>
            <w:r>
              <w:rPr>
                <w:spacing w:val="-11"/>
                <w:sz w:val="16"/>
              </w:rPr>
              <w:t> </w:t>
            </w:r>
            <w:r>
              <w:rPr>
                <w:spacing w:val="-6"/>
                <w:sz w:val="16"/>
              </w:rPr>
              <w:t>de</w:t>
            </w:r>
            <w:r>
              <w:rPr>
                <w:spacing w:val="-13"/>
                <w:sz w:val="16"/>
              </w:rPr>
              <w:t> </w:t>
            </w:r>
            <w:r>
              <w:rPr>
                <w:spacing w:val="-6"/>
                <w:sz w:val="16"/>
              </w:rPr>
              <w:t>comunicación</w:t>
            </w:r>
            <w:r>
              <w:rPr>
                <w:spacing w:val="-13"/>
                <w:sz w:val="16"/>
              </w:rPr>
              <w:t> </w:t>
            </w:r>
            <w:r>
              <w:rPr>
                <w:spacing w:val="-6"/>
                <w:sz w:val="16"/>
              </w:rPr>
              <w:t>social</w:t>
            </w:r>
            <w:r>
              <w:rPr>
                <w:spacing w:val="-16"/>
                <w:sz w:val="16"/>
              </w:rPr>
              <w:t> </w:t>
            </w:r>
            <w:r>
              <w:rPr>
                <w:spacing w:val="-6"/>
                <w:sz w:val="16"/>
              </w:rPr>
              <w:t>/</w:t>
            </w:r>
            <w:r>
              <w:rPr>
                <w:spacing w:val="-8"/>
                <w:sz w:val="16"/>
              </w:rPr>
              <w:t> </w:t>
            </w:r>
            <w:r>
              <w:rPr>
                <w:spacing w:val="-6"/>
                <w:sz w:val="16"/>
              </w:rPr>
              <w:t>Total</w:t>
            </w:r>
            <w:r>
              <w:rPr>
                <w:spacing w:val="40"/>
                <w:sz w:val="16"/>
              </w:rPr>
              <w:t> </w:t>
            </w:r>
            <w:r>
              <w:rPr>
                <w:spacing w:val="-2"/>
                <w:sz w:val="16"/>
              </w:rPr>
              <w:t>de</w:t>
            </w:r>
            <w:r>
              <w:rPr>
                <w:spacing w:val="-16"/>
                <w:sz w:val="16"/>
              </w:rPr>
              <w:t> </w:t>
            </w:r>
            <w:r>
              <w:rPr>
                <w:spacing w:val="-2"/>
                <w:sz w:val="16"/>
              </w:rPr>
              <w:t>acciones</w:t>
            </w:r>
            <w:r>
              <w:rPr>
                <w:spacing w:val="-14"/>
                <w:sz w:val="16"/>
              </w:rPr>
              <w:t> </w:t>
            </w:r>
            <w:r>
              <w:rPr>
                <w:spacing w:val="-2"/>
                <w:sz w:val="16"/>
              </w:rPr>
              <w:t>(estudios</w:t>
            </w:r>
            <w:r>
              <w:rPr>
                <w:spacing w:val="-12"/>
                <w:sz w:val="16"/>
              </w:rPr>
              <w:t> </w:t>
            </w:r>
            <w:r>
              <w:rPr>
                <w:spacing w:val="-2"/>
                <w:sz w:val="16"/>
              </w:rPr>
              <w:t>y/o</w:t>
            </w:r>
            <w:r>
              <w:rPr>
                <w:spacing w:val="-15"/>
                <w:sz w:val="16"/>
              </w:rPr>
              <w:t> </w:t>
            </w:r>
            <w:r>
              <w:rPr>
                <w:spacing w:val="-2"/>
                <w:sz w:val="16"/>
              </w:rPr>
              <w:t>análisis)</w:t>
            </w:r>
            <w:r>
              <w:rPr>
                <w:spacing w:val="-15"/>
                <w:sz w:val="16"/>
              </w:rPr>
              <w:t> </w:t>
            </w:r>
            <w:r>
              <w:rPr>
                <w:spacing w:val="-2"/>
                <w:sz w:val="16"/>
              </w:rPr>
              <w:t>de</w:t>
            </w:r>
            <w:r>
              <w:rPr>
                <w:spacing w:val="40"/>
                <w:sz w:val="16"/>
              </w:rPr>
              <w:t> </w:t>
            </w:r>
            <w:r>
              <w:rPr>
                <w:spacing w:val="-4"/>
                <w:sz w:val="16"/>
              </w:rPr>
              <w:t>información</w:t>
            </w:r>
            <w:r>
              <w:rPr>
                <w:spacing w:val="-5"/>
                <w:sz w:val="16"/>
              </w:rPr>
              <w:t> </w:t>
            </w:r>
            <w:r>
              <w:rPr>
                <w:spacing w:val="-4"/>
                <w:sz w:val="16"/>
              </w:rPr>
              <w:t>programadas en materia</w:t>
            </w:r>
          </w:p>
          <w:p>
            <w:pPr>
              <w:pStyle w:val="TableParagraph"/>
              <w:spacing w:before="3"/>
              <w:ind w:left="6"/>
              <w:jc w:val="center"/>
              <w:rPr>
                <w:sz w:val="16"/>
              </w:rPr>
            </w:pPr>
            <w:r>
              <w:rPr>
                <w:spacing w:val="-6"/>
                <w:sz w:val="16"/>
              </w:rPr>
              <w:t>de</w:t>
            </w:r>
            <w:r>
              <w:rPr>
                <w:spacing w:val="-15"/>
                <w:sz w:val="16"/>
              </w:rPr>
              <w:t> </w:t>
            </w:r>
            <w:r>
              <w:rPr>
                <w:spacing w:val="-6"/>
                <w:sz w:val="16"/>
              </w:rPr>
              <w:t>comunicación</w:t>
            </w:r>
            <w:r>
              <w:rPr>
                <w:spacing w:val="-8"/>
                <w:sz w:val="16"/>
              </w:rPr>
              <w:t> </w:t>
            </w:r>
            <w:r>
              <w:rPr>
                <w:spacing w:val="-6"/>
                <w:sz w:val="16"/>
              </w:rPr>
              <w:t>social)*100</w:t>
            </w:r>
          </w:p>
        </w:tc>
        <w:tc>
          <w:tcPr>
            <w:tcW w:w="994" w:type="dxa"/>
          </w:tcPr>
          <w:p>
            <w:pPr>
              <w:pStyle w:val="TableParagraph"/>
              <w:rPr>
                <w:sz w:val="12"/>
              </w:rPr>
            </w:pPr>
          </w:p>
        </w:tc>
        <w:tc>
          <w:tcPr>
            <w:tcW w:w="670" w:type="dxa"/>
          </w:tcPr>
          <w:p>
            <w:pPr>
              <w:pStyle w:val="TableParagraph"/>
              <w:rPr>
                <w:b/>
                <w:sz w:val="16"/>
              </w:rPr>
            </w:pPr>
          </w:p>
          <w:p>
            <w:pPr>
              <w:pStyle w:val="TableParagraph"/>
              <w:rPr>
                <w:b/>
                <w:sz w:val="16"/>
              </w:rPr>
            </w:pPr>
          </w:p>
          <w:p>
            <w:pPr>
              <w:pStyle w:val="TableParagraph"/>
              <w:rPr>
                <w:b/>
                <w:sz w:val="16"/>
              </w:rPr>
            </w:pPr>
          </w:p>
          <w:p>
            <w:pPr>
              <w:pStyle w:val="TableParagraph"/>
              <w:spacing w:before="57"/>
              <w:rPr>
                <w:b/>
                <w:sz w:val="16"/>
              </w:rPr>
            </w:pPr>
          </w:p>
          <w:p>
            <w:pPr>
              <w:pStyle w:val="TableParagraph"/>
              <w:ind w:left="5"/>
              <w:jc w:val="center"/>
              <w:rPr>
                <w:sz w:val="16"/>
              </w:rPr>
            </w:pPr>
            <w:r>
              <w:rPr>
                <w:spacing w:val="-10"/>
                <w:sz w:val="16"/>
              </w:rPr>
              <w:t>1</w:t>
            </w:r>
          </w:p>
        </w:tc>
      </w:tr>
      <w:tr>
        <w:trPr>
          <w:trHeight w:val="1432" w:hRule="atLeast"/>
        </w:trPr>
        <w:tc>
          <w:tcPr>
            <w:tcW w:w="653"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9"/>
              <w:jc w:val="center"/>
              <w:rPr>
                <w:sz w:val="16"/>
              </w:rPr>
            </w:pPr>
            <w:r>
              <w:rPr>
                <w:spacing w:val="-5"/>
                <w:sz w:val="16"/>
              </w:rPr>
              <w:t>26</w:t>
            </w:r>
          </w:p>
        </w:tc>
        <w:tc>
          <w:tcPr>
            <w:tcW w:w="1188" w:type="dxa"/>
          </w:tcPr>
          <w:p>
            <w:pPr>
              <w:pStyle w:val="TableParagraph"/>
              <w:rPr>
                <w:b/>
                <w:sz w:val="16"/>
              </w:rPr>
            </w:pPr>
          </w:p>
          <w:p>
            <w:pPr>
              <w:pStyle w:val="TableParagraph"/>
              <w:spacing w:before="8"/>
              <w:rPr>
                <w:b/>
                <w:sz w:val="16"/>
              </w:rPr>
            </w:pPr>
          </w:p>
          <w:p>
            <w:pPr>
              <w:pStyle w:val="TableParagraph"/>
              <w:spacing w:line="364" w:lineRule="auto"/>
              <w:ind w:left="69" w:right="5"/>
              <w:rPr>
                <w:sz w:val="16"/>
              </w:rPr>
            </w:pPr>
            <w:r>
              <w:rPr>
                <w:spacing w:val="-8"/>
                <w:sz w:val="16"/>
              </w:rPr>
              <w:t>Comunicación</w:t>
            </w:r>
            <w:r>
              <w:rPr>
                <w:spacing w:val="40"/>
                <w:sz w:val="16"/>
              </w:rPr>
              <w:t> </w:t>
            </w:r>
            <w:r>
              <w:rPr>
                <w:sz w:val="16"/>
              </w:rPr>
              <w:t>Asertiva</w:t>
            </w:r>
            <w:r>
              <w:rPr>
                <w:spacing w:val="-11"/>
                <w:sz w:val="16"/>
              </w:rPr>
              <w:t> </w:t>
            </w:r>
            <w:r>
              <w:rPr>
                <w:sz w:val="16"/>
              </w:rPr>
              <w:t>y</w:t>
            </w:r>
            <w:r>
              <w:rPr>
                <w:spacing w:val="40"/>
                <w:sz w:val="16"/>
              </w:rPr>
              <w:t> </w:t>
            </w:r>
            <w:r>
              <w:rPr>
                <w:spacing w:val="-2"/>
                <w:sz w:val="16"/>
              </w:rPr>
              <w:t>Puntual</w:t>
            </w:r>
          </w:p>
        </w:tc>
        <w:tc>
          <w:tcPr>
            <w:tcW w:w="1549" w:type="dxa"/>
          </w:tcPr>
          <w:p>
            <w:pPr>
              <w:pStyle w:val="TableParagraph"/>
              <w:spacing w:before="95"/>
              <w:ind w:left="14"/>
              <w:jc w:val="center"/>
              <w:rPr>
                <w:sz w:val="16"/>
              </w:rPr>
            </w:pPr>
            <w:r>
              <w:rPr>
                <w:spacing w:val="-4"/>
                <w:sz w:val="16"/>
              </w:rPr>
              <w:t>LA</w:t>
            </w:r>
            <w:r>
              <w:rPr>
                <w:spacing w:val="-15"/>
                <w:sz w:val="16"/>
              </w:rPr>
              <w:t> </w:t>
            </w:r>
            <w:r>
              <w:rPr>
                <w:spacing w:val="-4"/>
                <w:sz w:val="16"/>
              </w:rPr>
              <w:t>2.2,</w:t>
            </w:r>
            <w:r>
              <w:rPr>
                <w:spacing w:val="-11"/>
                <w:sz w:val="16"/>
              </w:rPr>
              <w:t> </w:t>
            </w:r>
            <w:r>
              <w:rPr>
                <w:spacing w:val="-4"/>
                <w:sz w:val="16"/>
              </w:rPr>
              <w:t>LA</w:t>
            </w:r>
            <w:r>
              <w:rPr>
                <w:spacing w:val="-15"/>
                <w:sz w:val="16"/>
              </w:rPr>
              <w:t> </w:t>
            </w:r>
            <w:r>
              <w:rPr>
                <w:spacing w:val="-4"/>
                <w:sz w:val="16"/>
              </w:rPr>
              <w:t>2.3</w:t>
            </w:r>
            <w:r>
              <w:rPr>
                <w:spacing w:val="-10"/>
                <w:sz w:val="16"/>
              </w:rPr>
              <w:t> </w:t>
            </w:r>
            <w:r>
              <w:rPr>
                <w:spacing w:val="-4"/>
                <w:sz w:val="16"/>
              </w:rPr>
              <w:t>y</w:t>
            </w:r>
            <w:r>
              <w:rPr>
                <w:spacing w:val="-13"/>
                <w:sz w:val="16"/>
              </w:rPr>
              <w:t> </w:t>
            </w:r>
            <w:r>
              <w:rPr>
                <w:spacing w:val="-7"/>
                <w:sz w:val="16"/>
              </w:rPr>
              <w:t>LA</w:t>
            </w:r>
          </w:p>
          <w:p>
            <w:pPr>
              <w:pStyle w:val="TableParagraph"/>
              <w:spacing w:line="362" w:lineRule="auto" w:before="97"/>
              <w:ind w:left="78" w:right="47" w:firstLine="38"/>
              <w:rPr>
                <w:sz w:val="16"/>
              </w:rPr>
            </w:pPr>
            <w:r>
              <w:rPr>
                <w:spacing w:val="-4"/>
                <w:sz w:val="16"/>
              </w:rPr>
              <w:t>2.4</w:t>
            </w:r>
            <w:r>
              <w:rPr>
                <w:spacing w:val="-15"/>
                <w:sz w:val="16"/>
              </w:rPr>
              <w:t> </w:t>
            </w:r>
            <w:r>
              <w:rPr>
                <w:spacing w:val="-4"/>
                <w:sz w:val="16"/>
              </w:rPr>
              <w:t>Certeza</w:t>
            </w:r>
            <w:r>
              <w:rPr>
                <w:spacing w:val="-13"/>
                <w:sz w:val="16"/>
              </w:rPr>
              <w:t> </w:t>
            </w:r>
            <w:r>
              <w:rPr>
                <w:spacing w:val="-4"/>
                <w:sz w:val="16"/>
              </w:rPr>
              <w:t>jurídica</w:t>
            </w:r>
            <w:r>
              <w:rPr>
                <w:spacing w:val="-11"/>
                <w:sz w:val="16"/>
              </w:rPr>
              <w:t> </w:t>
            </w:r>
            <w:r>
              <w:rPr>
                <w:spacing w:val="-4"/>
                <w:sz w:val="16"/>
              </w:rPr>
              <w:t>en</w:t>
            </w:r>
            <w:r>
              <w:rPr>
                <w:spacing w:val="40"/>
                <w:sz w:val="16"/>
              </w:rPr>
              <w:t> </w:t>
            </w:r>
            <w:r>
              <w:rPr>
                <w:spacing w:val="-6"/>
                <w:sz w:val="16"/>
              </w:rPr>
              <w:t>la</w:t>
            </w:r>
            <w:r>
              <w:rPr>
                <w:spacing w:val="-13"/>
                <w:sz w:val="16"/>
              </w:rPr>
              <w:t> </w:t>
            </w:r>
            <w:r>
              <w:rPr>
                <w:spacing w:val="-6"/>
                <w:sz w:val="16"/>
              </w:rPr>
              <w:t>difusión</w:t>
            </w:r>
            <w:r>
              <w:rPr>
                <w:spacing w:val="-13"/>
                <w:sz w:val="16"/>
              </w:rPr>
              <w:t> </w:t>
            </w:r>
            <w:r>
              <w:rPr>
                <w:spacing w:val="-6"/>
                <w:sz w:val="16"/>
              </w:rPr>
              <w:t>del</w:t>
            </w:r>
            <w:r>
              <w:rPr>
                <w:spacing w:val="-16"/>
                <w:sz w:val="16"/>
              </w:rPr>
              <w:t> </w:t>
            </w:r>
            <w:r>
              <w:rPr>
                <w:spacing w:val="-6"/>
                <w:sz w:val="16"/>
              </w:rPr>
              <w:t>quehacer</w:t>
            </w:r>
          </w:p>
          <w:p>
            <w:pPr>
              <w:pStyle w:val="TableParagraph"/>
              <w:spacing w:before="3"/>
              <w:ind w:left="319"/>
              <w:rPr>
                <w:sz w:val="16"/>
              </w:rPr>
            </w:pPr>
            <w:r>
              <w:rPr>
                <w:spacing w:val="-2"/>
                <w:sz w:val="16"/>
              </w:rPr>
              <w:t>gubernamental,</w:t>
            </w:r>
          </w:p>
          <w:p>
            <w:pPr>
              <w:pStyle w:val="TableParagraph"/>
              <w:spacing w:before="97"/>
              <w:ind w:left="59" w:right="48"/>
              <w:jc w:val="center"/>
              <w:rPr>
                <w:sz w:val="16"/>
              </w:rPr>
            </w:pPr>
            <w:r>
              <w:rPr>
                <w:spacing w:val="-2"/>
                <w:sz w:val="16"/>
              </w:rPr>
              <w:t>garantizada</w:t>
            </w:r>
          </w:p>
        </w:tc>
        <w:tc>
          <w:tcPr>
            <w:tcW w:w="1854" w:type="dxa"/>
          </w:tcPr>
          <w:p>
            <w:pPr>
              <w:pStyle w:val="TableParagraph"/>
              <w:rPr>
                <w:b/>
                <w:sz w:val="16"/>
              </w:rPr>
            </w:pPr>
          </w:p>
          <w:p>
            <w:pPr>
              <w:pStyle w:val="TableParagraph"/>
              <w:spacing w:before="147"/>
              <w:rPr>
                <w:b/>
                <w:sz w:val="16"/>
              </w:rPr>
            </w:pPr>
          </w:p>
          <w:p>
            <w:pPr>
              <w:pStyle w:val="TableParagraph"/>
              <w:spacing w:line="367" w:lineRule="auto"/>
              <w:ind w:left="383" w:hanging="178"/>
              <w:rPr>
                <w:sz w:val="16"/>
              </w:rPr>
            </w:pPr>
            <w:r>
              <w:rPr>
                <w:spacing w:val="-6"/>
                <w:sz w:val="16"/>
              </w:rPr>
              <w:t>Porcentaje</w:t>
            </w:r>
            <w:r>
              <w:rPr>
                <w:spacing w:val="-13"/>
                <w:sz w:val="16"/>
              </w:rPr>
              <w:t> </w:t>
            </w:r>
            <w:r>
              <w:rPr>
                <w:spacing w:val="-6"/>
                <w:sz w:val="16"/>
              </w:rPr>
              <w:t>de</w:t>
            </w:r>
            <w:r>
              <w:rPr>
                <w:spacing w:val="-13"/>
                <w:sz w:val="16"/>
              </w:rPr>
              <w:t> </w:t>
            </w:r>
            <w:r>
              <w:rPr>
                <w:spacing w:val="-6"/>
                <w:sz w:val="16"/>
              </w:rPr>
              <w:t>solicitudes</w:t>
            </w:r>
            <w:r>
              <w:rPr>
                <w:spacing w:val="40"/>
                <w:sz w:val="16"/>
              </w:rPr>
              <w:t> </w:t>
            </w:r>
            <w:r>
              <w:rPr>
                <w:sz w:val="16"/>
              </w:rPr>
              <w:t>jurídicas</w:t>
            </w:r>
            <w:r>
              <w:rPr>
                <w:spacing w:val="-14"/>
                <w:sz w:val="16"/>
              </w:rPr>
              <w:t> </w:t>
            </w:r>
            <w:r>
              <w:rPr>
                <w:sz w:val="16"/>
              </w:rPr>
              <w:t>atendidas</w:t>
            </w:r>
          </w:p>
        </w:tc>
        <w:tc>
          <w:tcPr>
            <w:tcW w:w="2418" w:type="dxa"/>
          </w:tcPr>
          <w:p>
            <w:pPr>
              <w:pStyle w:val="TableParagraph"/>
              <w:rPr>
                <w:b/>
                <w:sz w:val="16"/>
              </w:rPr>
            </w:pPr>
          </w:p>
          <w:p>
            <w:pPr>
              <w:pStyle w:val="TableParagraph"/>
              <w:spacing w:before="8"/>
              <w:rPr>
                <w:b/>
                <w:sz w:val="16"/>
              </w:rPr>
            </w:pPr>
          </w:p>
          <w:p>
            <w:pPr>
              <w:pStyle w:val="TableParagraph"/>
              <w:spacing w:line="364" w:lineRule="auto"/>
              <w:ind w:left="259" w:right="249"/>
              <w:jc w:val="center"/>
              <w:rPr>
                <w:sz w:val="16"/>
              </w:rPr>
            </w:pPr>
            <w:r>
              <w:rPr>
                <w:spacing w:val="-6"/>
                <w:sz w:val="16"/>
              </w:rPr>
              <w:t>(Número</w:t>
            </w:r>
            <w:r>
              <w:rPr>
                <w:spacing w:val="-15"/>
                <w:sz w:val="16"/>
              </w:rPr>
              <w:t> </w:t>
            </w:r>
            <w:r>
              <w:rPr>
                <w:spacing w:val="-6"/>
                <w:sz w:val="16"/>
              </w:rPr>
              <w:t>de</w:t>
            </w:r>
            <w:r>
              <w:rPr>
                <w:spacing w:val="-13"/>
                <w:sz w:val="16"/>
              </w:rPr>
              <w:t> </w:t>
            </w:r>
            <w:r>
              <w:rPr>
                <w:spacing w:val="-6"/>
                <w:sz w:val="16"/>
              </w:rPr>
              <w:t>solicitudes</w:t>
            </w:r>
            <w:r>
              <w:rPr>
                <w:spacing w:val="-14"/>
                <w:sz w:val="16"/>
              </w:rPr>
              <w:t> </w:t>
            </w:r>
            <w:r>
              <w:rPr>
                <w:spacing w:val="-6"/>
                <w:sz w:val="16"/>
              </w:rPr>
              <w:t>jurídicas</w:t>
            </w:r>
            <w:r>
              <w:rPr>
                <w:spacing w:val="40"/>
                <w:sz w:val="16"/>
              </w:rPr>
              <w:t> </w:t>
            </w:r>
            <w:r>
              <w:rPr>
                <w:spacing w:val="-2"/>
                <w:sz w:val="16"/>
              </w:rPr>
              <w:t>atendidas</w:t>
            </w:r>
            <w:r>
              <w:rPr>
                <w:spacing w:val="-14"/>
                <w:sz w:val="16"/>
              </w:rPr>
              <w:t> </w:t>
            </w:r>
            <w:r>
              <w:rPr>
                <w:spacing w:val="-2"/>
                <w:sz w:val="16"/>
              </w:rPr>
              <w:t>/</w:t>
            </w:r>
            <w:r>
              <w:rPr>
                <w:spacing w:val="-8"/>
                <w:sz w:val="16"/>
              </w:rPr>
              <w:t> </w:t>
            </w:r>
            <w:r>
              <w:rPr>
                <w:spacing w:val="-2"/>
                <w:sz w:val="16"/>
              </w:rPr>
              <w:t>Total</w:t>
            </w:r>
            <w:r>
              <w:rPr>
                <w:spacing w:val="-16"/>
                <w:sz w:val="16"/>
              </w:rPr>
              <w:t> </w:t>
            </w:r>
            <w:r>
              <w:rPr>
                <w:spacing w:val="-2"/>
                <w:sz w:val="16"/>
              </w:rPr>
              <w:t>de</w:t>
            </w:r>
            <w:r>
              <w:rPr>
                <w:spacing w:val="-13"/>
                <w:sz w:val="16"/>
              </w:rPr>
              <w:t> </w:t>
            </w:r>
            <w:r>
              <w:rPr>
                <w:spacing w:val="-2"/>
                <w:sz w:val="16"/>
              </w:rPr>
              <w:t>solicitudes</w:t>
            </w:r>
            <w:r>
              <w:rPr>
                <w:spacing w:val="40"/>
                <w:sz w:val="16"/>
              </w:rPr>
              <w:t> </w:t>
            </w:r>
            <w:r>
              <w:rPr>
                <w:sz w:val="16"/>
              </w:rPr>
              <w:t>jurídicas</w:t>
            </w:r>
            <w:r>
              <w:rPr>
                <w:spacing w:val="-12"/>
                <w:sz w:val="16"/>
              </w:rPr>
              <w:t> </w:t>
            </w:r>
            <w:r>
              <w:rPr>
                <w:sz w:val="16"/>
              </w:rPr>
              <w:t>solicitadas)*100</w:t>
            </w:r>
          </w:p>
        </w:tc>
        <w:tc>
          <w:tcPr>
            <w:tcW w:w="994" w:type="dxa"/>
          </w:tcPr>
          <w:p>
            <w:pPr>
              <w:pStyle w:val="TableParagraph"/>
              <w:rPr>
                <w:sz w:val="12"/>
              </w:rPr>
            </w:pPr>
          </w:p>
        </w:tc>
        <w:tc>
          <w:tcPr>
            <w:tcW w:w="670" w:type="dxa"/>
          </w:tcPr>
          <w:p>
            <w:pPr>
              <w:pStyle w:val="TableParagraph"/>
              <w:rPr>
                <w:b/>
                <w:sz w:val="16"/>
              </w:rPr>
            </w:pPr>
          </w:p>
          <w:p>
            <w:pPr>
              <w:pStyle w:val="TableParagraph"/>
              <w:rPr>
                <w:b/>
                <w:sz w:val="16"/>
              </w:rPr>
            </w:pPr>
          </w:p>
          <w:p>
            <w:pPr>
              <w:pStyle w:val="TableParagraph"/>
              <w:spacing w:before="102"/>
              <w:rPr>
                <w:b/>
                <w:sz w:val="16"/>
              </w:rPr>
            </w:pPr>
          </w:p>
          <w:p>
            <w:pPr>
              <w:pStyle w:val="TableParagraph"/>
              <w:ind w:left="5"/>
              <w:jc w:val="center"/>
              <w:rPr>
                <w:sz w:val="16"/>
              </w:rPr>
            </w:pPr>
            <w:r>
              <w:rPr>
                <w:spacing w:val="-10"/>
                <w:sz w:val="16"/>
              </w:rPr>
              <w:t>1</w:t>
            </w:r>
          </w:p>
        </w:tc>
      </w:tr>
    </w:tbl>
    <w:p>
      <w:pPr>
        <w:spacing w:before="25"/>
        <w:ind w:left="794" w:right="2466" w:firstLine="0"/>
        <w:jc w:val="left"/>
        <w:rPr>
          <w:sz w:val="12"/>
        </w:rPr>
      </w:pPr>
      <w:r>
        <w:rPr>
          <w:spacing w:val="-6"/>
          <w:sz w:val="12"/>
        </w:rPr>
        <w:t>Fuente: Instituto Municipal</w:t>
      </w:r>
      <w:r>
        <w:rPr>
          <w:spacing w:val="-13"/>
          <w:sz w:val="12"/>
        </w:rPr>
        <w:t> </w:t>
      </w:r>
      <w:r>
        <w:rPr>
          <w:spacing w:val="-6"/>
          <w:sz w:val="12"/>
        </w:rPr>
        <w:t>de</w:t>
      </w:r>
      <w:r>
        <w:rPr>
          <w:spacing w:val="-10"/>
          <w:sz w:val="12"/>
        </w:rPr>
        <w:t> </w:t>
      </w:r>
      <w:r>
        <w:rPr>
          <w:spacing w:val="-6"/>
          <w:sz w:val="12"/>
        </w:rPr>
        <w:t>Planeación</w:t>
      </w:r>
      <w:r>
        <w:rPr>
          <w:spacing w:val="-13"/>
          <w:sz w:val="12"/>
        </w:rPr>
        <w:t> </w:t>
      </w:r>
      <w:r>
        <w:rPr>
          <w:spacing w:val="-6"/>
          <w:sz w:val="12"/>
        </w:rPr>
        <w:t>(IMPLAN), con base</w:t>
      </w:r>
      <w:r>
        <w:rPr>
          <w:spacing w:val="-7"/>
          <w:sz w:val="12"/>
        </w:rPr>
        <w:t> </w:t>
      </w:r>
      <w:r>
        <w:rPr>
          <w:spacing w:val="-6"/>
          <w:sz w:val="12"/>
        </w:rPr>
        <w:t>en</w:t>
      </w:r>
      <w:r>
        <w:rPr>
          <w:spacing w:val="-10"/>
          <w:sz w:val="12"/>
        </w:rPr>
        <w:t> </w:t>
      </w:r>
      <w:r>
        <w:rPr>
          <w:spacing w:val="-6"/>
          <w:sz w:val="12"/>
        </w:rPr>
        <w:t>el</w:t>
      </w:r>
      <w:r>
        <w:rPr>
          <w:spacing w:val="-13"/>
          <w:sz w:val="12"/>
        </w:rPr>
        <w:t> </w:t>
      </w:r>
      <w:r>
        <w:rPr>
          <w:spacing w:val="-6"/>
          <w:sz w:val="12"/>
        </w:rPr>
        <w:t>artículo 61 fracción</w:t>
      </w:r>
      <w:r>
        <w:rPr>
          <w:spacing w:val="-13"/>
          <w:sz w:val="12"/>
        </w:rPr>
        <w:t> </w:t>
      </w:r>
      <w:r>
        <w:rPr>
          <w:spacing w:val="-6"/>
          <w:sz w:val="12"/>
        </w:rPr>
        <w:t>II, inciso b)</w:t>
      </w:r>
      <w:r>
        <w:rPr>
          <w:spacing w:val="-9"/>
          <w:sz w:val="12"/>
        </w:rPr>
        <w:t> </w:t>
      </w:r>
      <w:r>
        <w:rPr>
          <w:spacing w:val="-6"/>
          <w:sz w:val="12"/>
        </w:rPr>
        <w:t>de</w:t>
      </w:r>
      <w:r>
        <w:rPr>
          <w:spacing w:val="-7"/>
          <w:sz w:val="12"/>
        </w:rPr>
        <w:t> </w:t>
      </w:r>
      <w:r>
        <w:rPr>
          <w:spacing w:val="-6"/>
          <w:sz w:val="12"/>
        </w:rPr>
        <w:t>la Ley</w:t>
      </w:r>
      <w:r>
        <w:rPr>
          <w:spacing w:val="-10"/>
          <w:sz w:val="12"/>
        </w:rPr>
        <w:t> </w:t>
      </w:r>
      <w:r>
        <w:rPr>
          <w:spacing w:val="-6"/>
          <w:sz w:val="12"/>
        </w:rPr>
        <w:t>General</w:t>
      </w:r>
      <w:r>
        <w:rPr>
          <w:spacing w:val="-9"/>
          <w:sz w:val="12"/>
        </w:rPr>
        <w:t> </w:t>
      </w:r>
      <w:r>
        <w:rPr>
          <w:spacing w:val="-6"/>
          <w:sz w:val="12"/>
        </w:rPr>
        <w:t>de</w:t>
      </w:r>
      <w:r>
        <w:rPr>
          <w:spacing w:val="-10"/>
          <w:sz w:val="12"/>
        </w:rPr>
        <w:t> </w:t>
      </w:r>
      <w:r>
        <w:rPr>
          <w:spacing w:val="-6"/>
          <w:sz w:val="12"/>
        </w:rPr>
        <w:t>Contabilidad Gubernamental.</w:t>
      </w:r>
      <w:r>
        <w:rPr>
          <w:spacing w:val="40"/>
          <w:sz w:val="12"/>
        </w:rPr>
        <w:t> </w:t>
      </w:r>
      <w:r>
        <w:rPr>
          <w:spacing w:val="-2"/>
          <w:sz w:val="12"/>
        </w:rPr>
        <w:t>Cuadro</w:t>
      </w:r>
      <w:r>
        <w:rPr>
          <w:spacing w:val="-11"/>
          <w:sz w:val="12"/>
        </w:rPr>
        <w:t> </w:t>
      </w:r>
      <w:r>
        <w:rPr>
          <w:spacing w:val="-2"/>
          <w:sz w:val="12"/>
        </w:rPr>
        <w:t>24.</w:t>
      </w:r>
      <w:r>
        <w:rPr>
          <w:spacing w:val="-10"/>
          <w:sz w:val="12"/>
        </w:rPr>
        <w:t> </w:t>
      </w:r>
      <w:r>
        <w:rPr>
          <w:spacing w:val="-2"/>
          <w:sz w:val="12"/>
        </w:rPr>
        <w:t>Actividades</w:t>
      </w:r>
      <w:r>
        <w:rPr>
          <w:spacing w:val="-15"/>
          <w:sz w:val="12"/>
        </w:rPr>
        <w:t> </w:t>
      </w:r>
      <w:r>
        <w:rPr>
          <w:spacing w:val="-2"/>
          <w:sz w:val="12"/>
        </w:rPr>
        <w:t>Emblemáticas</w:t>
      </w:r>
    </w:p>
    <w:p>
      <w:pPr>
        <w:pStyle w:val="BodyText"/>
        <w:spacing w:before="55"/>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68"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2"/>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2"/>
              <w:rPr>
                <w:sz w:val="8"/>
              </w:rPr>
            </w:pPr>
          </w:p>
          <w:p>
            <w:pPr>
              <w:pStyle w:val="TableParagraph"/>
              <w:ind w:left="17" w:right="5"/>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2"/>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2"/>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2"/>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0"/>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5"/>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2"/>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2"/>
              <w:rPr>
                <w:sz w:val="8"/>
              </w:rPr>
            </w:pPr>
          </w:p>
          <w:p>
            <w:pPr>
              <w:pStyle w:val="TableParagraph"/>
              <w:ind w:left="11"/>
              <w:jc w:val="center"/>
              <w:rPr>
                <w:b/>
                <w:sz w:val="8"/>
              </w:rPr>
            </w:pPr>
            <w:r>
              <w:rPr>
                <w:b/>
                <w:color w:val="FFFFFF"/>
                <w:spacing w:val="-2"/>
                <w:sz w:val="8"/>
              </w:rPr>
              <w:t>Actividad</w:t>
            </w:r>
          </w:p>
        </w:tc>
        <w:tc>
          <w:tcPr>
            <w:tcW w:w="436" w:type="dxa"/>
            <w:shd w:val="clear" w:color="auto" w:fill="41504D"/>
          </w:tcPr>
          <w:p>
            <w:pPr>
              <w:pStyle w:val="TableParagraph"/>
              <w:spacing w:before="70"/>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5"/>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0"/>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5"/>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0"/>
              <w:rPr>
                <w:sz w:val="8"/>
              </w:rPr>
            </w:pPr>
          </w:p>
          <w:p>
            <w:pPr>
              <w:pStyle w:val="TableParagraph"/>
              <w:ind w:left="8"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8"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5"/>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9" w:right="9"/>
              <w:jc w:val="center"/>
              <w:rPr>
                <w:b/>
                <w:sz w:val="8"/>
              </w:rPr>
            </w:pPr>
            <w:r>
              <w:rPr>
                <w:b/>
                <w:color w:val="FFFFFF"/>
                <w:spacing w:val="-2"/>
                <w:sz w:val="8"/>
              </w:rPr>
              <w:t>Alineación</w:t>
            </w:r>
          </w:p>
          <w:p>
            <w:pPr>
              <w:pStyle w:val="TableParagraph"/>
              <w:rPr>
                <w:sz w:val="8"/>
              </w:rPr>
            </w:pPr>
          </w:p>
          <w:p>
            <w:pPr>
              <w:pStyle w:val="TableParagraph"/>
              <w:spacing w:before="2"/>
              <w:rPr>
                <w:sz w:val="8"/>
              </w:rPr>
            </w:pPr>
          </w:p>
          <w:p>
            <w:pPr>
              <w:pStyle w:val="TableParagraph"/>
              <w:ind w:left="9"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2"/>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507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2"/>
              <w:rPr>
                <w:sz w:val="8"/>
              </w:rPr>
            </w:pPr>
          </w:p>
          <w:p>
            <w:pPr>
              <w:pStyle w:val="TableParagraph"/>
              <w:spacing w:before="1"/>
              <w:ind w:left="83"/>
              <w:rPr>
                <w:sz w:val="8"/>
              </w:rPr>
            </w:pPr>
            <w:r>
              <w:rPr>
                <w:spacing w:val="-2"/>
                <w:sz w:val="8"/>
              </w:rPr>
              <w:t>Seguridad</w:t>
            </w:r>
          </w:p>
          <w:p>
            <w:pPr>
              <w:pStyle w:val="TableParagraph"/>
              <w:rPr>
                <w:sz w:val="8"/>
              </w:rPr>
            </w:pPr>
          </w:p>
          <w:p>
            <w:pPr>
              <w:pStyle w:val="TableParagraph"/>
              <w:spacing w:before="4"/>
              <w:rPr>
                <w:sz w:val="8"/>
              </w:rPr>
            </w:pPr>
          </w:p>
          <w:p>
            <w:pPr>
              <w:pStyle w:val="TableParagraph"/>
              <w:ind w:left="74"/>
              <w:rPr>
                <w:sz w:val="8"/>
              </w:rPr>
            </w:pPr>
            <w:r>
              <w:rPr>
                <w:spacing w:val="-2"/>
                <w:sz w:val="8"/>
              </w:rPr>
              <w:t>Ciudadana</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2"/>
              <w:rPr>
                <w:sz w:val="8"/>
              </w:rPr>
            </w:pPr>
          </w:p>
          <w:p>
            <w:pPr>
              <w:pStyle w:val="TableParagraph"/>
              <w:ind w:left="17" w:right="11"/>
              <w:jc w:val="center"/>
              <w:rPr>
                <w:sz w:val="8"/>
              </w:rPr>
            </w:pPr>
            <w:r>
              <w:rPr>
                <w:spacing w:val="-5"/>
                <w:sz w:val="8"/>
              </w:rPr>
              <w:t>01</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2"/>
              <w:rPr>
                <w:sz w:val="8"/>
              </w:rPr>
            </w:pPr>
          </w:p>
          <w:p>
            <w:pPr>
              <w:pStyle w:val="TableParagraph"/>
              <w:spacing w:before="1"/>
              <w:ind w:left="124"/>
              <w:rPr>
                <w:sz w:val="8"/>
              </w:rPr>
            </w:pPr>
            <w:r>
              <w:rPr>
                <w:spacing w:val="-8"/>
                <w:sz w:val="8"/>
              </w:rPr>
              <w:t>Seguridad</w:t>
            </w:r>
            <w:r>
              <w:rPr>
                <w:spacing w:val="5"/>
                <w:sz w:val="8"/>
              </w:rPr>
              <w:t> </w:t>
            </w:r>
            <w:r>
              <w:rPr>
                <w:spacing w:val="-10"/>
                <w:sz w:val="8"/>
              </w:rPr>
              <w:t>y</w:t>
            </w:r>
          </w:p>
          <w:p>
            <w:pPr>
              <w:pStyle w:val="TableParagraph"/>
              <w:rPr>
                <w:sz w:val="8"/>
              </w:rPr>
            </w:pPr>
          </w:p>
          <w:p>
            <w:pPr>
              <w:pStyle w:val="TableParagraph"/>
              <w:spacing w:before="4"/>
              <w:rPr>
                <w:sz w:val="8"/>
              </w:rPr>
            </w:pPr>
          </w:p>
          <w:p>
            <w:pPr>
              <w:pStyle w:val="TableParagraph"/>
              <w:ind w:left="143"/>
              <w:rPr>
                <w:sz w:val="8"/>
              </w:rPr>
            </w:pPr>
            <w:r>
              <w:rPr>
                <w:spacing w:val="-6"/>
                <w:sz w:val="8"/>
              </w:rPr>
              <w:t>Paz</w:t>
            </w:r>
            <w:r>
              <w:rPr>
                <w:spacing w:val="-8"/>
                <w:sz w:val="8"/>
              </w:rPr>
              <w:t> </w:t>
            </w:r>
            <w:r>
              <w:rPr>
                <w:spacing w:val="-2"/>
                <w:sz w:val="8"/>
              </w:rPr>
              <w:t>Social</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41"/>
              <w:rPr>
                <w:sz w:val="8"/>
              </w:rPr>
            </w:pPr>
            <w:r>
              <w:rPr>
                <w:spacing w:val="-2"/>
                <w:sz w:val="8"/>
              </w:rPr>
              <w:t>Seguridad</w:t>
            </w:r>
          </w:p>
          <w:p>
            <w:pPr>
              <w:pStyle w:val="TableParagraph"/>
              <w:rPr>
                <w:sz w:val="8"/>
              </w:rPr>
            </w:pPr>
          </w:p>
          <w:p>
            <w:pPr>
              <w:pStyle w:val="TableParagraph"/>
              <w:spacing w:before="2"/>
              <w:rPr>
                <w:sz w:val="8"/>
              </w:rPr>
            </w:pPr>
          </w:p>
          <w:p>
            <w:pPr>
              <w:pStyle w:val="TableParagraph"/>
              <w:spacing w:before="1"/>
              <w:ind w:left="132"/>
              <w:rPr>
                <w:sz w:val="8"/>
              </w:rPr>
            </w:pPr>
            <w:r>
              <w:rPr>
                <w:spacing w:val="-2"/>
                <w:sz w:val="8"/>
              </w:rPr>
              <w:t>Ciudadana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2"/>
              <w:rPr>
                <w:sz w:val="8"/>
              </w:rPr>
            </w:pPr>
          </w:p>
          <w:p>
            <w:pPr>
              <w:pStyle w:val="TableParagraph"/>
              <w:ind w:left="6"/>
              <w:jc w:val="center"/>
              <w:rPr>
                <w:sz w:val="8"/>
              </w:rPr>
            </w:pPr>
            <w:r>
              <w:rPr>
                <w:spacing w:val="-5"/>
                <w:sz w:val="8"/>
              </w:rPr>
              <w:t>02</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right="190"/>
              <w:jc w:val="right"/>
              <w:rPr>
                <w:sz w:val="8"/>
              </w:rPr>
            </w:pPr>
            <w:r>
              <w:rPr>
                <w:spacing w:val="-2"/>
                <w:sz w:val="8"/>
              </w:rPr>
              <w:t>Servicio</w:t>
            </w:r>
          </w:p>
          <w:p>
            <w:pPr>
              <w:pStyle w:val="TableParagraph"/>
              <w:rPr>
                <w:sz w:val="8"/>
              </w:rPr>
            </w:pPr>
          </w:p>
          <w:p>
            <w:pPr>
              <w:pStyle w:val="TableParagraph"/>
              <w:spacing w:before="2"/>
              <w:rPr>
                <w:sz w:val="8"/>
              </w:rPr>
            </w:pPr>
          </w:p>
          <w:p>
            <w:pPr>
              <w:pStyle w:val="TableParagraph"/>
              <w:spacing w:before="1"/>
              <w:ind w:right="113"/>
              <w:jc w:val="right"/>
              <w:rPr>
                <w:sz w:val="8"/>
              </w:rPr>
            </w:pPr>
            <w:r>
              <w:rPr>
                <w:spacing w:val="-8"/>
                <w:sz w:val="8"/>
              </w:rPr>
              <w:t>Profesional</w:t>
            </w:r>
            <w:r>
              <w:rPr>
                <w:spacing w:val="9"/>
                <w:sz w:val="8"/>
              </w:rPr>
              <w:t> </w:t>
            </w:r>
            <w:r>
              <w:rPr>
                <w:spacing w:val="-5"/>
                <w:sz w:val="8"/>
              </w:rPr>
              <w:t>de</w:t>
            </w:r>
          </w:p>
          <w:p>
            <w:pPr>
              <w:pStyle w:val="TableParagraph"/>
              <w:rPr>
                <w:sz w:val="8"/>
              </w:rPr>
            </w:pPr>
          </w:p>
          <w:p>
            <w:pPr>
              <w:pStyle w:val="TableParagraph"/>
              <w:spacing w:before="4"/>
              <w:rPr>
                <w:sz w:val="8"/>
              </w:rPr>
            </w:pPr>
          </w:p>
          <w:p>
            <w:pPr>
              <w:pStyle w:val="TableParagraph"/>
              <w:ind w:right="90"/>
              <w:jc w:val="right"/>
              <w:rPr>
                <w:sz w:val="8"/>
              </w:rPr>
            </w:pPr>
            <w:r>
              <w:rPr>
                <w:spacing w:val="-8"/>
                <w:sz w:val="8"/>
              </w:rPr>
              <w:t>Carrera</w:t>
            </w:r>
            <w:r>
              <w:rPr>
                <w:spacing w:val="3"/>
                <w:sz w:val="8"/>
              </w:rPr>
              <w:t> </w:t>
            </w:r>
            <w:r>
              <w:rPr>
                <w:spacing w:val="-2"/>
                <w:sz w:val="8"/>
              </w:rPr>
              <w:t>Policial,</w:t>
            </w:r>
          </w:p>
          <w:p>
            <w:pPr>
              <w:pStyle w:val="TableParagraph"/>
              <w:rPr>
                <w:sz w:val="8"/>
              </w:rPr>
            </w:pPr>
          </w:p>
          <w:p>
            <w:pPr>
              <w:pStyle w:val="TableParagraph"/>
              <w:spacing w:before="5"/>
              <w:rPr>
                <w:sz w:val="8"/>
              </w:rPr>
            </w:pPr>
          </w:p>
          <w:p>
            <w:pPr>
              <w:pStyle w:val="TableParagraph"/>
              <w:ind w:right="161"/>
              <w:jc w:val="right"/>
              <w:rPr>
                <w:sz w:val="8"/>
              </w:rPr>
            </w:pPr>
            <w:r>
              <w:rPr>
                <w:spacing w:val="-2"/>
                <w:sz w:val="8"/>
              </w:rPr>
              <w:t>fortalecido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2"/>
              <w:rPr>
                <w:sz w:val="8"/>
              </w:rPr>
            </w:pPr>
          </w:p>
          <w:p>
            <w:pPr>
              <w:pStyle w:val="TableParagraph"/>
              <w:ind w:left="17" w:right="7"/>
              <w:jc w:val="center"/>
              <w:rPr>
                <w:sz w:val="8"/>
              </w:rPr>
            </w:pPr>
            <w:r>
              <w:rPr>
                <w:spacing w:val="-2"/>
                <w:sz w:val="8"/>
              </w:rPr>
              <w:t>E06041101010226B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ind w:left="16" w:right="3"/>
              <w:jc w:val="center"/>
              <w:rPr>
                <w:sz w:val="8"/>
              </w:rPr>
            </w:pPr>
            <w:r>
              <w:rPr>
                <w:spacing w:val="-8"/>
                <w:sz w:val="8"/>
              </w:rPr>
              <w:t>Subsecretaría</w:t>
            </w:r>
            <w:r>
              <w:rPr>
                <w:spacing w:val="14"/>
                <w:sz w:val="8"/>
              </w:rPr>
              <w:t> </w:t>
            </w:r>
            <w:r>
              <w:rPr>
                <w:spacing w:val="-5"/>
                <w:sz w:val="8"/>
              </w:rPr>
              <w:t>de</w:t>
            </w:r>
          </w:p>
          <w:p>
            <w:pPr>
              <w:pStyle w:val="TableParagraph"/>
              <w:rPr>
                <w:sz w:val="8"/>
              </w:rPr>
            </w:pPr>
          </w:p>
          <w:p>
            <w:pPr>
              <w:pStyle w:val="TableParagraph"/>
              <w:spacing w:before="5"/>
              <w:rPr>
                <w:sz w:val="8"/>
              </w:rPr>
            </w:pPr>
          </w:p>
          <w:p>
            <w:pPr>
              <w:pStyle w:val="TableParagraph"/>
              <w:ind w:left="16" w:right="1"/>
              <w:jc w:val="center"/>
              <w:rPr>
                <w:sz w:val="8"/>
              </w:rPr>
            </w:pPr>
            <w:r>
              <w:rPr>
                <w:spacing w:val="-2"/>
                <w:sz w:val="8"/>
              </w:rPr>
              <w:t>Operatividad</w:t>
            </w:r>
          </w:p>
          <w:p>
            <w:pPr>
              <w:pStyle w:val="TableParagraph"/>
              <w:rPr>
                <w:sz w:val="8"/>
              </w:rPr>
            </w:pPr>
          </w:p>
          <w:p>
            <w:pPr>
              <w:pStyle w:val="TableParagraph"/>
              <w:spacing w:before="2"/>
              <w:rPr>
                <w:sz w:val="8"/>
              </w:rPr>
            </w:pPr>
          </w:p>
          <w:p>
            <w:pPr>
              <w:pStyle w:val="TableParagraph"/>
              <w:spacing w:before="1"/>
              <w:ind w:left="16" w:right="2"/>
              <w:jc w:val="center"/>
              <w:rPr>
                <w:sz w:val="8"/>
              </w:rPr>
            </w:pPr>
            <w:r>
              <w:rPr>
                <w:spacing w:val="-2"/>
                <w:sz w:val="8"/>
              </w:rPr>
              <w:t>Policial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2"/>
              <w:rPr>
                <w:sz w:val="8"/>
              </w:rPr>
            </w:pPr>
          </w:p>
          <w:p>
            <w:pPr>
              <w:pStyle w:val="TableParagraph"/>
              <w:ind w:left="11"/>
              <w:jc w:val="center"/>
              <w:rPr>
                <w:sz w:val="8"/>
              </w:rPr>
            </w:pPr>
            <w:r>
              <w:rPr>
                <w:spacing w:val="-10"/>
                <w:sz w:val="8"/>
              </w:rPr>
              <w:t>2</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10"/>
              <w:rPr>
                <w:sz w:val="8"/>
              </w:rPr>
            </w:pPr>
            <w:r>
              <w:rPr>
                <w:spacing w:val="-2"/>
                <w:sz w:val="8"/>
              </w:rPr>
              <w:t>LA1.2,</w:t>
            </w:r>
          </w:p>
          <w:p>
            <w:pPr>
              <w:pStyle w:val="TableParagraph"/>
              <w:rPr>
                <w:sz w:val="8"/>
              </w:rPr>
            </w:pPr>
          </w:p>
          <w:p>
            <w:pPr>
              <w:pStyle w:val="TableParagraph"/>
              <w:spacing w:before="2"/>
              <w:rPr>
                <w:sz w:val="8"/>
              </w:rPr>
            </w:pPr>
          </w:p>
          <w:p>
            <w:pPr>
              <w:pStyle w:val="TableParagraph"/>
              <w:spacing w:before="1"/>
              <w:ind w:left="110"/>
              <w:rPr>
                <w:sz w:val="8"/>
              </w:rPr>
            </w:pPr>
            <w:r>
              <w:rPr>
                <w:spacing w:val="-2"/>
                <w:sz w:val="8"/>
              </w:rPr>
              <w:t>LA1.3,</w:t>
            </w:r>
          </w:p>
          <w:p>
            <w:pPr>
              <w:pStyle w:val="TableParagraph"/>
              <w:rPr>
                <w:sz w:val="8"/>
              </w:rPr>
            </w:pPr>
          </w:p>
          <w:p>
            <w:pPr>
              <w:pStyle w:val="TableParagraph"/>
              <w:spacing w:before="4"/>
              <w:rPr>
                <w:sz w:val="8"/>
              </w:rPr>
            </w:pPr>
          </w:p>
          <w:p>
            <w:pPr>
              <w:pStyle w:val="TableParagraph"/>
              <w:ind w:left="110"/>
              <w:rPr>
                <w:sz w:val="8"/>
              </w:rPr>
            </w:pPr>
            <w:r>
              <w:rPr>
                <w:spacing w:val="-2"/>
                <w:sz w:val="8"/>
              </w:rPr>
              <w:t>LA1.4,</w:t>
            </w:r>
          </w:p>
          <w:p>
            <w:pPr>
              <w:pStyle w:val="TableParagraph"/>
              <w:rPr>
                <w:sz w:val="8"/>
              </w:rPr>
            </w:pPr>
          </w:p>
          <w:p>
            <w:pPr>
              <w:pStyle w:val="TableParagraph"/>
              <w:spacing w:before="5"/>
              <w:rPr>
                <w:sz w:val="8"/>
              </w:rPr>
            </w:pPr>
          </w:p>
          <w:p>
            <w:pPr>
              <w:pStyle w:val="TableParagraph"/>
              <w:ind w:left="94"/>
              <w:rPr>
                <w:sz w:val="8"/>
              </w:rPr>
            </w:pPr>
            <w:r>
              <w:rPr>
                <w:spacing w:val="-2"/>
                <w:sz w:val="8"/>
              </w:rPr>
              <w:t>LA1.14,</w:t>
            </w:r>
          </w:p>
          <w:p>
            <w:pPr>
              <w:pStyle w:val="TableParagraph"/>
              <w:rPr>
                <w:sz w:val="8"/>
              </w:rPr>
            </w:pPr>
          </w:p>
          <w:p>
            <w:pPr>
              <w:pStyle w:val="TableParagraph"/>
              <w:spacing w:before="2"/>
              <w:rPr>
                <w:sz w:val="8"/>
              </w:rPr>
            </w:pPr>
          </w:p>
          <w:p>
            <w:pPr>
              <w:pStyle w:val="TableParagraph"/>
              <w:spacing w:before="1"/>
              <w:ind w:left="110"/>
              <w:rPr>
                <w:sz w:val="8"/>
              </w:rPr>
            </w:pPr>
            <w:r>
              <w:rPr>
                <w:spacing w:val="-2"/>
                <w:sz w:val="8"/>
              </w:rPr>
              <w:t>LA2.2,</w:t>
            </w:r>
          </w:p>
          <w:p>
            <w:pPr>
              <w:pStyle w:val="TableParagraph"/>
              <w:rPr>
                <w:sz w:val="8"/>
              </w:rPr>
            </w:pPr>
          </w:p>
          <w:p>
            <w:pPr>
              <w:pStyle w:val="TableParagraph"/>
              <w:spacing w:before="4"/>
              <w:rPr>
                <w:sz w:val="8"/>
              </w:rPr>
            </w:pPr>
          </w:p>
          <w:p>
            <w:pPr>
              <w:pStyle w:val="TableParagraph"/>
              <w:ind w:left="94"/>
              <w:rPr>
                <w:sz w:val="8"/>
              </w:rPr>
            </w:pPr>
            <w:r>
              <w:rPr>
                <w:spacing w:val="-5"/>
                <w:sz w:val="8"/>
              </w:rPr>
              <w:t>LA2.3</w:t>
            </w:r>
            <w:r>
              <w:rPr>
                <w:spacing w:val="-1"/>
                <w:sz w:val="8"/>
              </w:rPr>
              <w:t> </w:t>
            </w:r>
            <w:r>
              <w:rPr>
                <w:spacing w:val="-10"/>
                <w:sz w:val="8"/>
              </w:rPr>
              <w:t>y</w:t>
            </w:r>
          </w:p>
          <w:p>
            <w:pPr>
              <w:pStyle w:val="TableParagraph"/>
              <w:rPr>
                <w:sz w:val="8"/>
              </w:rPr>
            </w:pPr>
          </w:p>
          <w:p>
            <w:pPr>
              <w:pStyle w:val="TableParagraph"/>
              <w:spacing w:before="6"/>
              <w:rPr>
                <w:sz w:val="8"/>
              </w:rPr>
            </w:pPr>
          </w:p>
          <w:p>
            <w:pPr>
              <w:pStyle w:val="TableParagraph"/>
              <w:ind w:left="118"/>
              <w:rPr>
                <w:sz w:val="8"/>
              </w:rPr>
            </w:pPr>
            <w:r>
              <w:rPr>
                <w:spacing w:val="-2"/>
                <w:sz w:val="8"/>
              </w:rPr>
              <w:t>LA2.5</w:t>
            </w:r>
          </w:p>
        </w:tc>
        <w:tc>
          <w:tcPr>
            <w:tcW w:w="688" w:type="dxa"/>
          </w:tcPr>
          <w:p>
            <w:pPr>
              <w:pStyle w:val="TableParagraph"/>
              <w:spacing w:before="73"/>
              <w:rPr>
                <w:sz w:val="8"/>
              </w:rPr>
            </w:pPr>
          </w:p>
          <w:p>
            <w:pPr>
              <w:pStyle w:val="TableParagraph"/>
              <w:ind w:left="9" w:right="3"/>
              <w:jc w:val="center"/>
              <w:rPr>
                <w:sz w:val="8"/>
              </w:rPr>
            </w:pPr>
            <w:r>
              <w:rPr>
                <w:spacing w:val="-6"/>
                <w:sz w:val="8"/>
              </w:rPr>
              <w:t>Realizar</w:t>
            </w:r>
            <w:r>
              <w:rPr>
                <w:spacing w:val="-10"/>
                <w:sz w:val="8"/>
              </w:rPr>
              <w:t> </w:t>
            </w:r>
            <w:r>
              <w:rPr>
                <w:spacing w:val="-6"/>
                <w:sz w:val="8"/>
              </w:rPr>
              <w:t>3</w:t>
            </w:r>
            <w:r>
              <w:rPr>
                <w:spacing w:val="-5"/>
                <w:sz w:val="8"/>
              </w:rPr>
              <w:t> </w:t>
            </w:r>
            <w:r>
              <w:rPr>
                <w:spacing w:val="-6"/>
                <w:sz w:val="8"/>
              </w:rPr>
              <w:t>etapas</w:t>
            </w:r>
            <w:r>
              <w:rPr>
                <w:spacing w:val="-10"/>
                <w:sz w:val="8"/>
              </w:rPr>
              <w:t> </w:t>
            </w:r>
            <w:r>
              <w:rPr>
                <w:spacing w:val="-6"/>
                <w:sz w:val="8"/>
              </w:rPr>
              <w:t>del</w:t>
            </w:r>
          </w:p>
          <w:p>
            <w:pPr>
              <w:pStyle w:val="TableParagraph"/>
              <w:rPr>
                <w:sz w:val="8"/>
              </w:rPr>
            </w:pPr>
          </w:p>
          <w:p>
            <w:pPr>
              <w:pStyle w:val="TableParagraph"/>
              <w:spacing w:before="5"/>
              <w:rPr>
                <w:sz w:val="8"/>
              </w:rPr>
            </w:pPr>
          </w:p>
          <w:p>
            <w:pPr>
              <w:pStyle w:val="TableParagraph"/>
              <w:ind w:left="9" w:right="2"/>
              <w:jc w:val="center"/>
              <w:rPr>
                <w:sz w:val="8"/>
              </w:rPr>
            </w:pPr>
            <w:r>
              <w:rPr>
                <w:spacing w:val="-7"/>
                <w:sz w:val="8"/>
              </w:rPr>
              <w:t>suministro</w:t>
            </w:r>
            <w:r>
              <w:rPr>
                <w:spacing w:val="-1"/>
                <w:sz w:val="8"/>
              </w:rPr>
              <w:t> </w:t>
            </w:r>
            <w:r>
              <w:rPr>
                <w:spacing w:val="-5"/>
                <w:sz w:val="8"/>
              </w:rPr>
              <w:t>de</w:t>
            </w:r>
          </w:p>
          <w:p>
            <w:pPr>
              <w:pStyle w:val="TableParagraph"/>
              <w:rPr>
                <w:sz w:val="8"/>
              </w:rPr>
            </w:pPr>
          </w:p>
          <w:p>
            <w:pPr>
              <w:pStyle w:val="TableParagraph"/>
              <w:spacing w:before="2"/>
              <w:rPr>
                <w:sz w:val="8"/>
              </w:rPr>
            </w:pPr>
          </w:p>
          <w:p>
            <w:pPr>
              <w:pStyle w:val="TableParagraph"/>
              <w:ind w:left="9" w:right="5"/>
              <w:jc w:val="center"/>
              <w:rPr>
                <w:sz w:val="8"/>
              </w:rPr>
            </w:pPr>
            <w:r>
              <w:rPr>
                <w:spacing w:val="-8"/>
                <w:sz w:val="8"/>
              </w:rPr>
              <w:t>equipamiento</w:t>
            </w:r>
            <w:r>
              <w:rPr>
                <w:spacing w:val="8"/>
                <w:sz w:val="8"/>
              </w:rPr>
              <w:t> </w:t>
            </w:r>
            <w:r>
              <w:rPr>
                <w:spacing w:val="-10"/>
                <w:sz w:val="8"/>
              </w:rPr>
              <w:t>y</w:t>
            </w:r>
          </w:p>
          <w:p>
            <w:pPr>
              <w:pStyle w:val="TableParagraph"/>
              <w:rPr>
                <w:sz w:val="8"/>
              </w:rPr>
            </w:pPr>
          </w:p>
          <w:p>
            <w:pPr>
              <w:pStyle w:val="TableParagraph"/>
              <w:spacing w:before="5"/>
              <w:rPr>
                <w:sz w:val="8"/>
              </w:rPr>
            </w:pPr>
          </w:p>
          <w:p>
            <w:pPr>
              <w:pStyle w:val="TableParagraph"/>
              <w:ind w:left="9" w:right="2"/>
              <w:jc w:val="center"/>
              <w:rPr>
                <w:sz w:val="8"/>
              </w:rPr>
            </w:pPr>
            <w:r>
              <w:rPr>
                <w:spacing w:val="-8"/>
                <w:sz w:val="8"/>
              </w:rPr>
              <w:t>accesorios</w:t>
            </w:r>
            <w:r>
              <w:rPr>
                <w:spacing w:val="6"/>
                <w:sz w:val="8"/>
              </w:rPr>
              <w:t> </w:t>
            </w:r>
            <w:r>
              <w:rPr>
                <w:spacing w:val="-5"/>
                <w:sz w:val="8"/>
              </w:rPr>
              <w:t>y/o</w:t>
            </w:r>
          </w:p>
          <w:p>
            <w:pPr>
              <w:pStyle w:val="TableParagraph"/>
              <w:rPr>
                <w:sz w:val="8"/>
              </w:rPr>
            </w:pPr>
          </w:p>
          <w:p>
            <w:pPr>
              <w:pStyle w:val="TableParagraph"/>
              <w:spacing w:before="5"/>
              <w:rPr>
                <w:sz w:val="8"/>
              </w:rPr>
            </w:pPr>
          </w:p>
          <w:p>
            <w:pPr>
              <w:pStyle w:val="TableParagraph"/>
              <w:ind w:left="9" w:right="7"/>
              <w:jc w:val="center"/>
              <w:rPr>
                <w:sz w:val="8"/>
              </w:rPr>
            </w:pPr>
            <w:r>
              <w:rPr>
                <w:spacing w:val="-8"/>
                <w:sz w:val="8"/>
              </w:rPr>
              <w:t>profesionalización,</w:t>
            </w:r>
            <w:r>
              <w:rPr>
                <w:spacing w:val="16"/>
                <w:sz w:val="8"/>
              </w:rPr>
              <w:t> </w:t>
            </w:r>
            <w:r>
              <w:rPr>
                <w:spacing w:val="-10"/>
                <w:sz w:val="8"/>
              </w:rPr>
              <w:t>a</w:t>
            </w:r>
          </w:p>
          <w:p>
            <w:pPr>
              <w:pStyle w:val="TableParagraph"/>
              <w:rPr>
                <w:sz w:val="8"/>
              </w:rPr>
            </w:pPr>
          </w:p>
          <w:p>
            <w:pPr>
              <w:pStyle w:val="TableParagraph"/>
              <w:spacing w:before="2"/>
              <w:rPr>
                <w:sz w:val="8"/>
              </w:rPr>
            </w:pPr>
          </w:p>
          <w:p>
            <w:pPr>
              <w:pStyle w:val="TableParagraph"/>
              <w:spacing w:before="1"/>
              <w:ind w:left="9" w:right="3"/>
              <w:jc w:val="center"/>
              <w:rPr>
                <w:sz w:val="8"/>
              </w:rPr>
            </w:pPr>
            <w:r>
              <w:rPr>
                <w:spacing w:val="-6"/>
                <w:sz w:val="8"/>
              </w:rPr>
              <w:t>fin</w:t>
            </w:r>
            <w:r>
              <w:rPr>
                <w:spacing w:val="-11"/>
                <w:sz w:val="8"/>
              </w:rPr>
              <w:t> </w:t>
            </w:r>
            <w:r>
              <w:rPr>
                <w:spacing w:val="-6"/>
                <w:sz w:val="8"/>
              </w:rPr>
              <w:t>de</w:t>
            </w:r>
            <w:r>
              <w:rPr>
                <w:spacing w:val="-10"/>
                <w:sz w:val="8"/>
              </w:rPr>
              <w:t> </w:t>
            </w:r>
            <w:r>
              <w:rPr>
                <w:spacing w:val="-6"/>
                <w:sz w:val="8"/>
              </w:rPr>
              <w:t>incrementar</w:t>
            </w:r>
            <w:r>
              <w:rPr>
                <w:spacing w:val="-9"/>
                <w:sz w:val="8"/>
              </w:rPr>
              <w:t> </w:t>
            </w:r>
            <w:r>
              <w:rPr>
                <w:spacing w:val="-6"/>
                <w:sz w:val="8"/>
              </w:rPr>
              <w:t>el</w:t>
            </w:r>
          </w:p>
          <w:p>
            <w:pPr>
              <w:pStyle w:val="TableParagraph"/>
              <w:rPr>
                <w:sz w:val="8"/>
              </w:rPr>
            </w:pPr>
          </w:p>
          <w:p>
            <w:pPr>
              <w:pStyle w:val="TableParagraph"/>
              <w:spacing w:before="4"/>
              <w:rPr>
                <w:sz w:val="8"/>
              </w:rPr>
            </w:pPr>
          </w:p>
          <w:p>
            <w:pPr>
              <w:pStyle w:val="TableParagraph"/>
              <w:ind w:left="9" w:right="2"/>
              <w:jc w:val="center"/>
              <w:rPr>
                <w:sz w:val="8"/>
              </w:rPr>
            </w:pPr>
            <w:r>
              <w:rPr>
                <w:spacing w:val="-8"/>
                <w:sz w:val="8"/>
              </w:rPr>
              <w:t>sentido</w:t>
            </w:r>
            <w:r>
              <w:rPr>
                <w:spacing w:val="1"/>
                <w:sz w:val="8"/>
              </w:rPr>
              <w:t> </w:t>
            </w:r>
            <w:r>
              <w:rPr>
                <w:spacing w:val="-5"/>
                <w:sz w:val="8"/>
              </w:rPr>
              <w:t>de</w:t>
            </w:r>
          </w:p>
          <w:p>
            <w:pPr>
              <w:pStyle w:val="TableParagraph"/>
              <w:rPr>
                <w:sz w:val="8"/>
              </w:rPr>
            </w:pPr>
          </w:p>
          <w:p>
            <w:pPr>
              <w:pStyle w:val="TableParagraph"/>
              <w:spacing w:before="5"/>
              <w:rPr>
                <w:sz w:val="8"/>
              </w:rPr>
            </w:pPr>
          </w:p>
          <w:p>
            <w:pPr>
              <w:pStyle w:val="TableParagraph"/>
              <w:ind w:left="9" w:right="2"/>
              <w:jc w:val="center"/>
              <w:rPr>
                <w:sz w:val="8"/>
              </w:rPr>
            </w:pPr>
            <w:r>
              <w:rPr>
                <w:spacing w:val="-8"/>
                <w:sz w:val="8"/>
              </w:rPr>
              <w:t>pertenencia</w:t>
            </w:r>
            <w:r>
              <w:rPr>
                <w:spacing w:val="8"/>
                <w:sz w:val="8"/>
              </w:rPr>
              <w:t> </w:t>
            </w:r>
            <w:r>
              <w:rPr>
                <w:spacing w:val="-10"/>
                <w:sz w:val="8"/>
              </w:rPr>
              <w:t>e</w:t>
            </w:r>
          </w:p>
          <w:p>
            <w:pPr>
              <w:pStyle w:val="TableParagraph"/>
              <w:rPr>
                <w:sz w:val="8"/>
              </w:rPr>
            </w:pPr>
          </w:p>
          <w:p>
            <w:pPr>
              <w:pStyle w:val="TableParagraph"/>
              <w:spacing w:before="2"/>
              <w:rPr>
                <w:sz w:val="8"/>
              </w:rPr>
            </w:pPr>
          </w:p>
          <w:p>
            <w:pPr>
              <w:pStyle w:val="TableParagraph"/>
              <w:spacing w:before="1"/>
              <w:ind w:left="9" w:right="1"/>
              <w:jc w:val="center"/>
              <w:rPr>
                <w:sz w:val="8"/>
              </w:rPr>
            </w:pPr>
            <w:r>
              <w:rPr>
                <w:spacing w:val="-6"/>
                <w:sz w:val="8"/>
              </w:rPr>
              <w:t>identidad</w:t>
            </w:r>
            <w:r>
              <w:rPr>
                <w:spacing w:val="-11"/>
                <w:sz w:val="8"/>
              </w:rPr>
              <w:t> </w:t>
            </w:r>
            <w:r>
              <w:rPr>
                <w:spacing w:val="-6"/>
                <w:sz w:val="8"/>
              </w:rPr>
              <w:t>de</w:t>
            </w:r>
            <w:r>
              <w:rPr>
                <w:spacing w:val="-10"/>
                <w:sz w:val="8"/>
              </w:rPr>
              <w:t> </w:t>
            </w:r>
            <w:r>
              <w:rPr>
                <w:spacing w:val="-6"/>
                <w:sz w:val="8"/>
              </w:rPr>
              <w:t>los</w:t>
            </w:r>
          </w:p>
          <w:p>
            <w:pPr>
              <w:pStyle w:val="TableParagraph"/>
              <w:rPr>
                <w:sz w:val="8"/>
              </w:rPr>
            </w:pPr>
          </w:p>
          <w:p>
            <w:pPr>
              <w:pStyle w:val="TableParagraph"/>
              <w:spacing w:before="4"/>
              <w:rPr>
                <w:sz w:val="8"/>
              </w:rPr>
            </w:pPr>
          </w:p>
          <w:p>
            <w:pPr>
              <w:pStyle w:val="TableParagraph"/>
              <w:ind w:left="9" w:right="7"/>
              <w:jc w:val="center"/>
              <w:rPr>
                <w:sz w:val="8"/>
              </w:rPr>
            </w:pPr>
            <w:r>
              <w:rPr>
                <w:spacing w:val="-6"/>
                <w:sz w:val="8"/>
              </w:rPr>
              <w:t>policías</w:t>
            </w:r>
            <w:r>
              <w:rPr>
                <w:spacing w:val="-11"/>
                <w:sz w:val="8"/>
              </w:rPr>
              <w:t> </w:t>
            </w:r>
            <w:r>
              <w:rPr>
                <w:spacing w:val="-6"/>
                <w:sz w:val="8"/>
              </w:rPr>
              <w:t>en</w:t>
            </w:r>
            <w:r>
              <w:rPr>
                <w:spacing w:val="-10"/>
                <w:sz w:val="8"/>
              </w:rPr>
              <w:t> </w:t>
            </w:r>
            <w:r>
              <w:rPr>
                <w:spacing w:val="-6"/>
                <w:sz w:val="8"/>
              </w:rPr>
              <w:t>la</w:t>
            </w:r>
          </w:p>
          <w:p>
            <w:pPr>
              <w:pStyle w:val="TableParagraph"/>
              <w:rPr>
                <w:sz w:val="8"/>
              </w:rPr>
            </w:pPr>
          </w:p>
          <w:p>
            <w:pPr>
              <w:pStyle w:val="TableParagraph"/>
              <w:spacing w:before="5"/>
              <w:rPr>
                <w:sz w:val="8"/>
              </w:rPr>
            </w:pPr>
          </w:p>
          <w:p>
            <w:pPr>
              <w:pStyle w:val="TableParagraph"/>
              <w:ind w:left="9" w:right="3"/>
              <w:jc w:val="center"/>
              <w:rPr>
                <w:sz w:val="8"/>
              </w:rPr>
            </w:pPr>
            <w:r>
              <w:rPr>
                <w:spacing w:val="-6"/>
                <w:sz w:val="8"/>
              </w:rPr>
              <w:t>institución</w:t>
            </w:r>
            <w:r>
              <w:rPr>
                <w:spacing w:val="-10"/>
                <w:sz w:val="8"/>
              </w:rPr>
              <w:t> </w:t>
            </w:r>
            <w:r>
              <w:rPr>
                <w:spacing w:val="-6"/>
                <w:sz w:val="8"/>
              </w:rPr>
              <w:t>y</w:t>
            </w:r>
            <w:r>
              <w:rPr>
                <w:spacing w:val="-10"/>
                <w:sz w:val="8"/>
              </w:rPr>
              <w:t> </w:t>
            </w:r>
            <w:r>
              <w:rPr>
                <w:spacing w:val="-6"/>
                <w:sz w:val="8"/>
              </w:rPr>
              <w:t>por</w:t>
            </w:r>
          </w:p>
          <w:p>
            <w:pPr>
              <w:pStyle w:val="TableParagraph"/>
              <w:rPr>
                <w:sz w:val="8"/>
              </w:rPr>
            </w:pPr>
          </w:p>
          <w:p>
            <w:pPr>
              <w:pStyle w:val="TableParagraph"/>
              <w:spacing w:before="3"/>
              <w:rPr>
                <w:sz w:val="8"/>
              </w:rPr>
            </w:pPr>
          </w:p>
          <w:p>
            <w:pPr>
              <w:pStyle w:val="TableParagraph"/>
              <w:ind w:left="9" w:right="7"/>
              <w:jc w:val="center"/>
              <w:rPr>
                <w:sz w:val="8"/>
              </w:rPr>
            </w:pPr>
            <w:r>
              <w:rPr>
                <w:spacing w:val="-2"/>
                <w:sz w:val="8"/>
              </w:rPr>
              <w:t>consiguienteuna</w:t>
            </w:r>
          </w:p>
          <w:p>
            <w:pPr>
              <w:pStyle w:val="TableParagraph"/>
              <w:rPr>
                <w:sz w:val="8"/>
              </w:rPr>
            </w:pPr>
          </w:p>
          <w:p>
            <w:pPr>
              <w:pStyle w:val="TableParagraph"/>
              <w:spacing w:before="5"/>
              <w:rPr>
                <w:sz w:val="8"/>
              </w:rPr>
            </w:pPr>
          </w:p>
          <w:p>
            <w:pPr>
              <w:pStyle w:val="TableParagraph"/>
              <w:ind w:left="9" w:right="2"/>
              <w:jc w:val="center"/>
              <w:rPr>
                <w:sz w:val="8"/>
              </w:rPr>
            </w:pPr>
            <w:r>
              <w:rPr>
                <w:spacing w:val="-2"/>
                <w:sz w:val="8"/>
              </w:rPr>
              <w:t>mayorapreciación</w:t>
            </w:r>
          </w:p>
          <w:p>
            <w:pPr>
              <w:pStyle w:val="TableParagraph"/>
              <w:rPr>
                <w:sz w:val="8"/>
              </w:rPr>
            </w:pPr>
          </w:p>
          <w:p>
            <w:pPr>
              <w:pStyle w:val="TableParagraph"/>
              <w:spacing w:before="5"/>
              <w:rPr>
                <w:sz w:val="8"/>
              </w:rPr>
            </w:pPr>
          </w:p>
          <w:p>
            <w:pPr>
              <w:pStyle w:val="TableParagraph"/>
              <w:ind w:left="9" w:right="2"/>
              <w:jc w:val="center"/>
              <w:rPr>
                <w:sz w:val="8"/>
              </w:rPr>
            </w:pPr>
            <w:r>
              <w:rPr>
                <w:spacing w:val="-6"/>
                <w:sz w:val="8"/>
              </w:rPr>
              <w:t>de</w:t>
            </w:r>
            <w:r>
              <w:rPr>
                <w:spacing w:val="-9"/>
                <w:sz w:val="8"/>
              </w:rPr>
              <w:t> </w:t>
            </w:r>
            <w:r>
              <w:rPr>
                <w:spacing w:val="-6"/>
                <w:sz w:val="8"/>
              </w:rPr>
              <w:t>la ciudadanía</w:t>
            </w:r>
          </w:p>
          <w:p>
            <w:pPr>
              <w:pStyle w:val="TableParagraph"/>
              <w:rPr>
                <w:sz w:val="8"/>
              </w:rPr>
            </w:pPr>
          </w:p>
          <w:p>
            <w:pPr>
              <w:pStyle w:val="TableParagraph"/>
              <w:spacing w:before="2"/>
              <w:rPr>
                <w:sz w:val="8"/>
              </w:rPr>
            </w:pPr>
          </w:p>
          <w:p>
            <w:pPr>
              <w:pStyle w:val="TableParagraph"/>
              <w:ind w:left="9" w:right="7"/>
              <w:jc w:val="center"/>
              <w:rPr>
                <w:sz w:val="8"/>
              </w:rPr>
            </w:pPr>
            <w:r>
              <w:rPr>
                <w:spacing w:val="-6"/>
                <w:sz w:val="8"/>
              </w:rPr>
              <w:t>hacia</w:t>
            </w:r>
            <w:r>
              <w:rPr>
                <w:spacing w:val="-10"/>
                <w:sz w:val="8"/>
              </w:rPr>
              <w:t> </w:t>
            </w:r>
            <w:r>
              <w:rPr>
                <w:spacing w:val="-6"/>
                <w:sz w:val="8"/>
              </w:rPr>
              <w:t>la Policía</w:t>
            </w:r>
            <w:r>
              <w:rPr>
                <w:spacing w:val="-9"/>
                <w:sz w:val="8"/>
              </w:rPr>
              <w:t> </w:t>
            </w:r>
            <w:r>
              <w:rPr>
                <w:spacing w:val="-6"/>
                <w:sz w:val="8"/>
              </w:rPr>
              <w:t>de</w:t>
            </w:r>
            <w:r>
              <w:rPr>
                <w:spacing w:val="-10"/>
                <w:sz w:val="8"/>
              </w:rPr>
              <w:t> </w:t>
            </w:r>
            <w:r>
              <w:rPr>
                <w:spacing w:val="-6"/>
                <w:sz w:val="8"/>
              </w:rPr>
              <w:t>la</w:t>
            </w:r>
          </w:p>
          <w:p>
            <w:pPr>
              <w:pStyle w:val="TableParagraph"/>
              <w:rPr>
                <w:sz w:val="8"/>
              </w:rPr>
            </w:pPr>
          </w:p>
          <w:p>
            <w:pPr>
              <w:pStyle w:val="TableParagraph"/>
              <w:spacing w:before="5"/>
              <w:rPr>
                <w:sz w:val="8"/>
              </w:rPr>
            </w:pPr>
          </w:p>
          <w:p>
            <w:pPr>
              <w:pStyle w:val="TableParagraph"/>
              <w:ind w:left="9" w:right="5"/>
              <w:jc w:val="center"/>
              <w:rPr>
                <w:sz w:val="8"/>
              </w:rPr>
            </w:pPr>
            <w:r>
              <w:rPr>
                <w:spacing w:val="-7"/>
                <w:sz w:val="8"/>
              </w:rPr>
              <w:t>Ciudad</w:t>
            </w:r>
            <w:r>
              <w:rPr>
                <w:spacing w:val="-4"/>
                <w:sz w:val="8"/>
              </w:rPr>
              <w:t> </w:t>
            </w:r>
            <w:r>
              <w:rPr>
                <w:spacing w:val="-2"/>
                <w:sz w:val="8"/>
              </w:rPr>
              <w:t>(Parcial</w:t>
            </w:r>
          </w:p>
          <w:p>
            <w:pPr>
              <w:pStyle w:val="TableParagraph"/>
              <w:rPr>
                <w:sz w:val="8"/>
              </w:rPr>
            </w:pPr>
          </w:p>
          <w:p>
            <w:pPr>
              <w:pStyle w:val="TableParagraph"/>
              <w:spacing w:before="5"/>
              <w:rPr>
                <w:sz w:val="8"/>
              </w:rPr>
            </w:pPr>
          </w:p>
          <w:p>
            <w:pPr>
              <w:pStyle w:val="TableParagraph"/>
              <w:ind w:left="9" w:right="5"/>
              <w:jc w:val="center"/>
              <w:rPr>
                <w:sz w:val="8"/>
              </w:rPr>
            </w:pPr>
            <w:r>
              <w:rPr>
                <w:spacing w:val="-7"/>
                <w:sz w:val="8"/>
              </w:rPr>
              <w:t>FORTAMUN)</w:t>
            </w:r>
            <w:r>
              <w:rPr>
                <w:spacing w:val="-2"/>
                <w:sz w:val="8"/>
              </w:rPr>
              <w:t> </w:t>
            </w:r>
            <w:r>
              <w:rPr>
                <w:spacing w:val="-5"/>
                <w:sz w:val="8"/>
              </w:rPr>
              <w:t>(ET</w:t>
            </w:r>
          </w:p>
          <w:p>
            <w:pPr>
              <w:pStyle w:val="TableParagraph"/>
              <w:rPr>
                <w:sz w:val="8"/>
              </w:rPr>
            </w:pPr>
          </w:p>
          <w:p>
            <w:pPr>
              <w:pStyle w:val="TableParagraph"/>
              <w:spacing w:before="2"/>
              <w:rPr>
                <w:sz w:val="8"/>
              </w:rPr>
            </w:pPr>
          </w:p>
          <w:p>
            <w:pPr>
              <w:pStyle w:val="TableParagraph"/>
              <w:ind w:left="9" w:right="6"/>
              <w:jc w:val="center"/>
              <w:rPr>
                <w:sz w:val="8"/>
              </w:rPr>
            </w:pPr>
            <w:r>
              <w:rPr>
                <w:spacing w:val="-6"/>
                <w:sz w:val="8"/>
              </w:rPr>
              <w:t>3.1)</w:t>
            </w:r>
            <w:r>
              <w:rPr>
                <w:spacing w:val="-8"/>
                <w:sz w:val="8"/>
              </w:rPr>
              <w:t> </w:t>
            </w:r>
            <w:r>
              <w:rPr>
                <w:spacing w:val="-6"/>
                <w:sz w:val="8"/>
              </w:rPr>
              <w:t>(CG</w:t>
            </w:r>
            <w:r>
              <w:rPr>
                <w:spacing w:val="-8"/>
                <w:sz w:val="8"/>
              </w:rPr>
              <w:t> </w:t>
            </w:r>
            <w:r>
              <w:rPr>
                <w:spacing w:val="-6"/>
                <w:sz w:val="8"/>
              </w:rPr>
              <w:t>1.8.1)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2"/>
              <w:rPr>
                <w:sz w:val="8"/>
              </w:rPr>
            </w:pPr>
          </w:p>
          <w:p>
            <w:pPr>
              <w:pStyle w:val="TableParagraph"/>
              <w:ind w:right="60"/>
              <w:jc w:val="right"/>
              <w:rPr>
                <w:sz w:val="8"/>
              </w:rPr>
            </w:pPr>
            <w:r>
              <w:rPr>
                <w:spacing w:val="-2"/>
                <w:sz w:val="8"/>
              </w:rPr>
              <w:t>$237,626,146.00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2"/>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2"/>
              <w:rPr>
                <w:sz w:val="8"/>
              </w:rPr>
            </w:pPr>
          </w:p>
          <w:p>
            <w:pPr>
              <w:pStyle w:val="TableParagraph"/>
              <w:ind w:left="10" w:right="9"/>
              <w:jc w:val="center"/>
              <w:rPr>
                <w:sz w:val="8"/>
              </w:rPr>
            </w:pPr>
            <w:r>
              <w:rPr>
                <w:spacing w:val="-2"/>
                <w:sz w:val="8"/>
              </w:rPr>
              <w:t>1.8.1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left="115"/>
              <w:rPr>
                <w:sz w:val="8"/>
              </w:rPr>
            </w:pPr>
            <w:r>
              <w:rPr>
                <w:spacing w:val="-7"/>
                <w:sz w:val="8"/>
              </w:rPr>
              <w:t>200 </w:t>
            </w:r>
            <w:r>
              <w:rPr>
                <w:spacing w:val="-2"/>
                <w:sz w:val="8"/>
              </w:rPr>
              <w:t>nuevas</w:t>
            </w:r>
          </w:p>
          <w:p>
            <w:pPr>
              <w:pStyle w:val="TableParagraph"/>
              <w:rPr>
                <w:sz w:val="8"/>
              </w:rPr>
            </w:pPr>
          </w:p>
          <w:p>
            <w:pPr>
              <w:pStyle w:val="TableParagraph"/>
              <w:spacing w:before="2"/>
              <w:rPr>
                <w:sz w:val="8"/>
              </w:rPr>
            </w:pPr>
          </w:p>
          <w:p>
            <w:pPr>
              <w:pStyle w:val="TableParagraph"/>
              <w:spacing w:before="1"/>
              <w:ind w:left="105"/>
              <w:rPr>
                <w:sz w:val="8"/>
              </w:rPr>
            </w:pPr>
            <w:r>
              <w:rPr>
                <w:spacing w:val="-7"/>
                <w:sz w:val="8"/>
              </w:rPr>
              <w:t>patrullas</w:t>
            </w:r>
            <w:r>
              <w:rPr>
                <w:spacing w:val="-2"/>
                <w:sz w:val="8"/>
              </w:rPr>
              <w:t> </w:t>
            </w:r>
            <w:r>
              <w:rPr>
                <w:spacing w:val="-5"/>
                <w:sz w:val="8"/>
              </w:rPr>
              <w:t>y/o</w:t>
            </w:r>
          </w:p>
          <w:p>
            <w:pPr>
              <w:pStyle w:val="TableParagraph"/>
              <w:rPr>
                <w:sz w:val="8"/>
              </w:rPr>
            </w:pPr>
          </w:p>
          <w:p>
            <w:pPr>
              <w:pStyle w:val="TableParagraph"/>
              <w:spacing w:before="4"/>
              <w:rPr>
                <w:sz w:val="8"/>
              </w:rPr>
            </w:pPr>
          </w:p>
          <w:p>
            <w:pPr>
              <w:pStyle w:val="TableParagraph"/>
              <w:ind w:left="84"/>
              <w:rPr>
                <w:sz w:val="8"/>
              </w:rPr>
            </w:pPr>
            <w:r>
              <w:rPr>
                <w:spacing w:val="-2"/>
                <w:sz w:val="8"/>
              </w:rPr>
              <w:t>equipamiento</w:t>
            </w:r>
          </w:p>
          <w:p>
            <w:pPr>
              <w:pStyle w:val="TableParagraph"/>
              <w:rPr>
                <w:sz w:val="8"/>
              </w:rPr>
            </w:pPr>
          </w:p>
          <w:p>
            <w:pPr>
              <w:pStyle w:val="TableParagraph"/>
              <w:spacing w:before="5"/>
              <w:rPr>
                <w:sz w:val="8"/>
              </w:rPr>
            </w:pPr>
          </w:p>
          <w:p>
            <w:pPr>
              <w:pStyle w:val="TableParagraph"/>
              <w:ind w:left="144"/>
              <w:rPr>
                <w:sz w:val="8"/>
              </w:rPr>
            </w:pPr>
            <w:r>
              <w:rPr>
                <w:spacing w:val="-2"/>
                <w:sz w:val="8"/>
              </w:rPr>
              <w:t>vehicular</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left="79"/>
              <w:rPr>
                <w:sz w:val="8"/>
              </w:rPr>
            </w:pPr>
            <w:r>
              <w:rPr>
                <w:spacing w:val="-6"/>
                <w:sz w:val="8"/>
              </w:rPr>
              <w:t>200</w:t>
            </w:r>
            <w:r>
              <w:rPr>
                <w:spacing w:val="-10"/>
                <w:sz w:val="8"/>
              </w:rPr>
              <w:t> </w:t>
            </w:r>
            <w:r>
              <w:rPr>
                <w:spacing w:val="-6"/>
                <w:sz w:val="8"/>
              </w:rPr>
              <w:t>nuevas</w:t>
            </w:r>
            <w:r>
              <w:rPr>
                <w:spacing w:val="-10"/>
                <w:sz w:val="8"/>
              </w:rPr>
              <w:t> </w:t>
            </w:r>
            <w:r>
              <w:rPr>
                <w:spacing w:val="-6"/>
                <w:sz w:val="8"/>
              </w:rPr>
              <w:t>patrullas</w:t>
            </w:r>
          </w:p>
          <w:p>
            <w:pPr>
              <w:pStyle w:val="TableParagraph"/>
              <w:rPr>
                <w:sz w:val="8"/>
              </w:rPr>
            </w:pPr>
          </w:p>
          <w:p>
            <w:pPr>
              <w:pStyle w:val="TableParagraph"/>
              <w:spacing w:before="2"/>
              <w:rPr>
                <w:sz w:val="8"/>
              </w:rPr>
            </w:pPr>
          </w:p>
          <w:p>
            <w:pPr>
              <w:pStyle w:val="TableParagraph"/>
              <w:spacing w:before="1"/>
              <w:ind w:left="70"/>
              <w:rPr>
                <w:sz w:val="8"/>
              </w:rPr>
            </w:pPr>
            <w:r>
              <w:rPr>
                <w:spacing w:val="-6"/>
                <w:sz w:val="8"/>
              </w:rPr>
              <w:t>al</w:t>
            </w:r>
            <w:r>
              <w:rPr>
                <w:spacing w:val="-8"/>
                <w:sz w:val="8"/>
              </w:rPr>
              <w:t> </w:t>
            </w:r>
            <w:r>
              <w:rPr>
                <w:spacing w:val="-6"/>
                <w:sz w:val="8"/>
              </w:rPr>
              <w:t>estado</w:t>
            </w:r>
            <w:r>
              <w:rPr>
                <w:spacing w:val="-9"/>
                <w:sz w:val="8"/>
              </w:rPr>
              <w:t> </w:t>
            </w:r>
            <w:r>
              <w:rPr>
                <w:spacing w:val="-6"/>
                <w:sz w:val="8"/>
              </w:rPr>
              <w:t>de</w:t>
            </w:r>
            <w:r>
              <w:rPr>
                <w:spacing w:val="-9"/>
                <w:sz w:val="8"/>
              </w:rPr>
              <w:t> </w:t>
            </w:r>
            <w:r>
              <w:rPr>
                <w:spacing w:val="-6"/>
                <w:sz w:val="8"/>
              </w:rPr>
              <w:t>fuerza</w:t>
            </w:r>
            <w:r>
              <w:rPr>
                <w:spacing w:val="-7"/>
                <w:sz w:val="8"/>
              </w:rPr>
              <w:t> de</w:t>
            </w:r>
          </w:p>
          <w:p>
            <w:pPr>
              <w:pStyle w:val="TableParagraph"/>
              <w:rPr>
                <w:sz w:val="8"/>
              </w:rPr>
            </w:pPr>
          </w:p>
          <w:p>
            <w:pPr>
              <w:pStyle w:val="TableParagraph"/>
              <w:spacing w:before="4"/>
              <w:rPr>
                <w:sz w:val="8"/>
              </w:rPr>
            </w:pPr>
          </w:p>
          <w:p>
            <w:pPr>
              <w:pStyle w:val="TableParagraph"/>
              <w:ind w:left="151"/>
              <w:rPr>
                <w:sz w:val="8"/>
              </w:rPr>
            </w:pPr>
            <w:r>
              <w:rPr>
                <w:spacing w:val="-6"/>
                <w:sz w:val="8"/>
              </w:rPr>
              <w:t>la</w:t>
            </w:r>
            <w:r>
              <w:rPr>
                <w:spacing w:val="-9"/>
                <w:sz w:val="8"/>
              </w:rPr>
              <w:t> </w:t>
            </w:r>
            <w:r>
              <w:rPr>
                <w:spacing w:val="-6"/>
                <w:sz w:val="8"/>
              </w:rPr>
              <w:t>Secretaría</w:t>
            </w:r>
            <w:r>
              <w:rPr>
                <w:spacing w:val="-8"/>
                <w:sz w:val="8"/>
              </w:rPr>
              <w:t> </w:t>
            </w:r>
            <w:r>
              <w:rPr>
                <w:spacing w:val="-6"/>
                <w:sz w:val="8"/>
              </w:rPr>
              <w:t>de</w:t>
            </w:r>
          </w:p>
          <w:p>
            <w:pPr>
              <w:pStyle w:val="TableParagraph"/>
              <w:rPr>
                <w:sz w:val="8"/>
              </w:rPr>
            </w:pPr>
          </w:p>
          <w:p>
            <w:pPr>
              <w:pStyle w:val="TableParagraph"/>
              <w:spacing w:before="5"/>
              <w:rPr>
                <w:sz w:val="8"/>
              </w:rPr>
            </w:pPr>
          </w:p>
          <w:p>
            <w:pPr>
              <w:pStyle w:val="TableParagraph"/>
              <w:ind w:left="62"/>
              <w:rPr>
                <w:sz w:val="8"/>
              </w:rPr>
            </w:pPr>
            <w:r>
              <w:rPr>
                <w:spacing w:val="-8"/>
                <w:sz w:val="8"/>
              </w:rPr>
              <w:t>Seguridad</w:t>
            </w:r>
            <w:r>
              <w:rPr>
                <w:spacing w:val="5"/>
                <w:sz w:val="8"/>
              </w:rPr>
              <w:t> </w:t>
            </w:r>
            <w:r>
              <w:rPr>
                <w:spacing w:val="-2"/>
                <w:sz w:val="8"/>
              </w:rPr>
              <w:t>Ciudadana</w:t>
            </w:r>
          </w:p>
        </w:tc>
      </w:tr>
      <w:tr>
        <w:trPr>
          <w:trHeight w:val="171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ind w:left="83"/>
              <w:rPr>
                <w:sz w:val="8"/>
              </w:rPr>
            </w:pPr>
            <w:r>
              <w:rPr>
                <w:spacing w:val="-2"/>
                <w:sz w:val="8"/>
              </w:rPr>
              <w:t>Seguridad</w:t>
            </w:r>
          </w:p>
          <w:p>
            <w:pPr>
              <w:pStyle w:val="TableParagraph"/>
              <w:rPr>
                <w:sz w:val="8"/>
              </w:rPr>
            </w:pPr>
          </w:p>
          <w:p>
            <w:pPr>
              <w:pStyle w:val="TableParagraph"/>
              <w:spacing w:before="5"/>
              <w:rPr>
                <w:sz w:val="8"/>
              </w:rPr>
            </w:pPr>
          </w:p>
          <w:p>
            <w:pPr>
              <w:pStyle w:val="TableParagraph"/>
              <w:ind w:left="74"/>
              <w:rPr>
                <w:sz w:val="8"/>
              </w:rPr>
            </w:pPr>
            <w:r>
              <w:rPr>
                <w:spacing w:val="-2"/>
                <w:sz w:val="8"/>
              </w:rPr>
              <w:t>Ciudadana</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7" w:right="11"/>
              <w:jc w:val="center"/>
              <w:rPr>
                <w:sz w:val="8"/>
              </w:rPr>
            </w:pPr>
            <w:r>
              <w:rPr>
                <w:spacing w:val="-5"/>
                <w:sz w:val="8"/>
              </w:rPr>
              <w:t>01</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ind w:left="124"/>
              <w:rPr>
                <w:sz w:val="8"/>
              </w:rPr>
            </w:pPr>
            <w:r>
              <w:rPr>
                <w:spacing w:val="-8"/>
                <w:sz w:val="8"/>
              </w:rPr>
              <w:t>Seguridad</w:t>
            </w:r>
            <w:r>
              <w:rPr>
                <w:spacing w:val="5"/>
                <w:sz w:val="8"/>
              </w:rPr>
              <w:t> </w:t>
            </w:r>
            <w:r>
              <w:rPr>
                <w:spacing w:val="-10"/>
                <w:sz w:val="8"/>
              </w:rPr>
              <w:t>y</w:t>
            </w:r>
          </w:p>
          <w:p>
            <w:pPr>
              <w:pStyle w:val="TableParagraph"/>
              <w:rPr>
                <w:sz w:val="8"/>
              </w:rPr>
            </w:pPr>
          </w:p>
          <w:p>
            <w:pPr>
              <w:pStyle w:val="TableParagraph"/>
              <w:spacing w:before="5"/>
              <w:rPr>
                <w:sz w:val="8"/>
              </w:rPr>
            </w:pPr>
          </w:p>
          <w:p>
            <w:pPr>
              <w:pStyle w:val="TableParagraph"/>
              <w:ind w:left="143"/>
              <w:rPr>
                <w:sz w:val="8"/>
              </w:rPr>
            </w:pPr>
            <w:r>
              <w:rPr>
                <w:spacing w:val="-6"/>
                <w:sz w:val="8"/>
              </w:rPr>
              <w:t>Paz</w:t>
            </w:r>
            <w:r>
              <w:rPr>
                <w:spacing w:val="-8"/>
                <w:sz w:val="8"/>
              </w:rPr>
              <w:t> </w:t>
            </w:r>
            <w:r>
              <w:rPr>
                <w:spacing w:val="-2"/>
                <w:sz w:val="8"/>
              </w:rPr>
              <w:t>Social</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2"/>
              <w:rPr>
                <w:sz w:val="8"/>
              </w:rPr>
            </w:pPr>
          </w:p>
          <w:p>
            <w:pPr>
              <w:pStyle w:val="TableParagraph"/>
              <w:ind w:left="141"/>
              <w:rPr>
                <w:sz w:val="8"/>
              </w:rPr>
            </w:pPr>
            <w:r>
              <w:rPr>
                <w:spacing w:val="-2"/>
                <w:sz w:val="8"/>
              </w:rPr>
              <w:t>Seguridad</w:t>
            </w:r>
          </w:p>
          <w:p>
            <w:pPr>
              <w:pStyle w:val="TableParagraph"/>
              <w:rPr>
                <w:sz w:val="8"/>
              </w:rPr>
            </w:pPr>
          </w:p>
          <w:p>
            <w:pPr>
              <w:pStyle w:val="TableParagraph"/>
              <w:spacing w:before="5"/>
              <w:rPr>
                <w:sz w:val="8"/>
              </w:rPr>
            </w:pPr>
          </w:p>
          <w:p>
            <w:pPr>
              <w:pStyle w:val="TableParagraph"/>
              <w:ind w:left="132"/>
              <w:rPr>
                <w:sz w:val="8"/>
              </w:rPr>
            </w:pPr>
            <w:r>
              <w:rPr>
                <w:spacing w:val="-2"/>
                <w:sz w:val="8"/>
              </w:rPr>
              <w:t>Ciudadana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6"/>
              <w:jc w:val="center"/>
              <w:rPr>
                <w:sz w:val="8"/>
              </w:rPr>
            </w:pPr>
            <w:r>
              <w:rPr>
                <w:spacing w:val="-5"/>
                <w:sz w:val="8"/>
              </w:rPr>
              <w:t>02</w:t>
            </w:r>
          </w:p>
        </w:tc>
        <w:tc>
          <w:tcPr>
            <w:tcW w:w="636" w:type="dxa"/>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right="190"/>
              <w:jc w:val="right"/>
              <w:rPr>
                <w:sz w:val="8"/>
              </w:rPr>
            </w:pPr>
            <w:r>
              <w:rPr>
                <w:spacing w:val="-2"/>
                <w:sz w:val="8"/>
              </w:rPr>
              <w:t>Servicio</w:t>
            </w:r>
          </w:p>
          <w:p>
            <w:pPr>
              <w:pStyle w:val="TableParagraph"/>
              <w:rPr>
                <w:sz w:val="8"/>
              </w:rPr>
            </w:pPr>
          </w:p>
          <w:p>
            <w:pPr>
              <w:pStyle w:val="TableParagraph"/>
              <w:spacing w:before="5"/>
              <w:rPr>
                <w:sz w:val="8"/>
              </w:rPr>
            </w:pPr>
          </w:p>
          <w:p>
            <w:pPr>
              <w:pStyle w:val="TableParagraph"/>
              <w:ind w:right="113"/>
              <w:jc w:val="right"/>
              <w:rPr>
                <w:sz w:val="8"/>
              </w:rPr>
            </w:pPr>
            <w:r>
              <w:rPr>
                <w:spacing w:val="-8"/>
                <w:sz w:val="8"/>
              </w:rPr>
              <w:t>Profesional</w:t>
            </w:r>
            <w:r>
              <w:rPr>
                <w:spacing w:val="9"/>
                <w:sz w:val="8"/>
              </w:rPr>
              <w:t> </w:t>
            </w:r>
            <w:r>
              <w:rPr>
                <w:spacing w:val="-5"/>
                <w:sz w:val="8"/>
              </w:rPr>
              <w:t>de</w:t>
            </w:r>
          </w:p>
          <w:p>
            <w:pPr>
              <w:pStyle w:val="TableParagraph"/>
              <w:rPr>
                <w:sz w:val="8"/>
              </w:rPr>
            </w:pPr>
          </w:p>
          <w:p>
            <w:pPr>
              <w:pStyle w:val="TableParagraph"/>
              <w:spacing w:before="5"/>
              <w:rPr>
                <w:sz w:val="8"/>
              </w:rPr>
            </w:pPr>
          </w:p>
          <w:p>
            <w:pPr>
              <w:pStyle w:val="TableParagraph"/>
              <w:ind w:right="90"/>
              <w:jc w:val="right"/>
              <w:rPr>
                <w:sz w:val="8"/>
              </w:rPr>
            </w:pPr>
            <w:r>
              <w:rPr>
                <w:spacing w:val="-8"/>
                <w:sz w:val="8"/>
              </w:rPr>
              <w:t>Carrera</w:t>
            </w:r>
            <w:r>
              <w:rPr>
                <w:spacing w:val="3"/>
                <w:sz w:val="8"/>
              </w:rPr>
              <w:t> </w:t>
            </w:r>
            <w:r>
              <w:rPr>
                <w:spacing w:val="-2"/>
                <w:sz w:val="8"/>
              </w:rPr>
              <w:t>Policial,</w:t>
            </w:r>
          </w:p>
          <w:p>
            <w:pPr>
              <w:pStyle w:val="TableParagraph"/>
              <w:rPr>
                <w:sz w:val="8"/>
              </w:rPr>
            </w:pPr>
          </w:p>
          <w:p>
            <w:pPr>
              <w:pStyle w:val="TableParagraph"/>
              <w:spacing w:before="2"/>
              <w:rPr>
                <w:sz w:val="8"/>
              </w:rPr>
            </w:pPr>
          </w:p>
          <w:p>
            <w:pPr>
              <w:pStyle w:val="TableParagraph"/>
              <w:ind w:right="161"/>
              <w:jc w:val="right"/>
              <w:rPr>
                <w:sz w:val="8"/>
              </w:rPr>
            </w:pPr>
            <w:r>
              <w:rPr>
                <w:spacing w:val="-2"/>
                <w:sz w:val="8"/>
              </w:rPr>
              <w:t>fortalecido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7" w:right="7"/>
              <w:jc w:val="center"/>
              <w:rPr>
                <w:sz w:val="8"/>
              </w:rPr>
            </w:pPr>
            <w:r>
              <w:rPr>
                <w:spacing w:val="-2"/>
                <w:sz w:val="8"/>
              </w:rPr>
              <w:t>E06041101010226B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16" w:right="3"/>
              <w:jc w:val="center"/>
              <w:rPr>
                <w:sz w:val="8"/>
              </w:rPr>
            </w:pPr>
            <w:r>
              <w:rPr>
                <w:spacing w:val="-8"/>
                <w:sz w:val="8"/>
              </w:rPr>
              <w:t>Subsecretaría</w:t>
            </w:r>
            <w:r>
              <w:rPr>
                <w:spacing w:val="14"/>
                <w:sz w:val="8"/>
              </w:rPr>
              <w:t> </w:t>
            </w:r>
            <w:r>
              <w:rPr>
                <w:spacing w:val="-5"/>
                <w:sz w:val="8"/>
              </w:rPr>
              <w:t>de</w:t>
            </w:r>
          </w:p>
          <w:p>
            <w:pPr>
              <w:pStyle w:val="TableParagraph"/>
              <w:rPr>
                <w:sz w:val="8"/>
              </w:rPr>
            </w:pPr>
          </w:p>
          <w:p>
            <w:pPr>
              <w:pStyle w:val="TableParagraph"/>
              <w:spacing w:before="2"/>
              <w:rPr>
                <w:sz w:val="8"/>
              </w:rPr>
            </w:pPr>
          </w:p>
          <w:p>
            <w:pPr>
              <w:pStyle w:val="TableParagraph"/>
              <w:ind w:left="16" w:right="1"/>
              <w:jc w:val="center"/>
              <w:rPr>
                <w:sz w:val="8"/>
              </w:rPr>
            </w:pPr>
            <w:r>
              <w:rPr>
                <w:spacing w:val="-2"/>
                <w:sz w:val="8"/>
              </w:rPr>
              <w:t>Operatividad</w:t>
            </w:r>
          </w:p>
          <w:p>
            <w:pPr>
              <w:pStyle w:val="TableParagraph"/>
              <w:rPr>
                <w:sz w:val="8"/>
              </w:rPr>
            </w:pPr>
          </w:p>
          <w:p>
            <w:pPr>
              <w:pStyle w:val="TableParagraph"/>
              <w:spacing w:before="5"/>
              <w:rPr>
                <w:sz w:val="8"/>
              </w:rPr>
            </w:pPr>
          </w:p>
          <w:p>
            <w:pPr>
              <w:pStyle w:val="TableParagraph"/>
              <w:ind w:left="16" w:right="2"/>
              <w:jc w:val="center"/>
              <w:rPr>
                <w:sz w:val="8"/>
              </w:rPr>
            </w:pPr>
            <w:r>
              <w:rPr>
                <w:spacing w:val="-2"/>
                <w:sz w:val="8"/>
              </w:rPr>
              <w:t>Policial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1"/>
              <w:jc w:val="center"/>
              <w:rPr>
                <w:sz w:val="8"/>
              </w:rPr>
            </w:pPr>
            <w:r>
              <w:rPr>
                <w:spacing w:val="-10"/>
                <w:sz w:val="8"/>
              </w:rPr>
              <w:t>4</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18"/>
              <w:rPr>
                <w:sz w:val="8"/>
              </w:rPr>
            </w:pPr>
            <w:r>
              <w:rPr>
                <w:spacing w:val="-2"/>
                <w:sz w:val="8"/>
              </w:rPr>
              <w:t>LA2.4</w:t>
            </w:r>
          </w:p>
        </w:tc>
        <w:tc>
          <w:tcPr>
            <w:tcW w:w="688" w:type="dxa"/>
          </w:tcPr>
          <w:p>
            <w:pPr>
              <w:pStyle w:val="TableParagraph"/>
              <w:spacing w:before="73"/>
              <w:rPr>
                <w:sz w:val="8"/>
              </w:rPr>
            </w:pPr>
          </w:p>
          <w:p>
            <w:pPr>
              <w:pStyle w:val="TableParagraph"/>
              <w:ind w:left="9" w:right="4"/>
              <w:jc w:val="center"/>
              <w:rPr>
                <w:sz w:val="8"/>
              </w:rPr>
            </w:pPr>
            <w:r>
              <w:rPr>
                <w:spacing w:val="-6"/>
                <w:sz w:val="8"/>
              </w:rPr>
              <w:t>Ejecutar</w:t>
            </w:r>
            <w:r>
              <w:rPr>
                <w:spacing w:val="-11"/>
                <w:sz w:val="8"/>
              </w:rPr>
              <w:t> </w:t>
            </w:r>
            <w:r>
              <w:rPr>
                <w:spacing w:val="-6"/>
                <w:sz w:val="8"/>
              </w:rPr>
              <w:t>3 etapas</w:t>
            </w:r>
          </w:p>
          <w:p>
            <w:pPr>
              <w:pStyle w:val="TableParagraph"/>
              <w:rPr>
                <w:sz w:val="8"/>
              </w:rPr>
            </w:pPr>
          </w:p>
          <w:p>
            <w:pPr>
              <w:pStyle w:val="TableParagraph"/>
              <w:spacing w:before="2"/>
              <w:rPr>
                <w:sz w:val="8"/>
              </w:rPr>
            </w:pPr>
          </w:p>
          <w:p>
            <w:pPr>
              <w:pStyle w:val="TableParagraph"/>
              <w:ind w:left="9" w:right="3"/>
              <w:jc w:val="center"/>
              <w:rPr>
                <w:sz w:val="8"/>
              </w:rPr>
            </w:pPr>
            <w:r>
              <w:rPr>
                <w:spacing w:val="-7"/>
                <w:sz w:val="8"/>
              </w:rPr>
              <w:t>para</w:t>
            </w:r>
            <w:r>
              <w:rPr>
                <w:spacing w:val="-5"/>
                <w:sz w:val="8"/>
              </w:rPr>
              <w:t> el</w:t>
            </w:r>
          </w:p>
          <w:p>
            <w:pPr>
              <w:pStyle w:val="TableParagraph"/>
              <w:rPr>
                <w:sz w:val="8"/>
              </w:rPr>
            </w:pPr>
          </w:p>
          <w:p>
            <w:pPr>
              <w:pStyle w:val="TableParagraph"/>
              <w:spacing w:before="5"/>
              <w:rPr>
                <w:sz w:val="8"/>
              </w:rPr>
            </w:pPr>
          </w:p>
          <w:p>
            <w:pPr>
              <w:pStyle w:val="TableParagraph"/>
              <w:ind w:left="9" w:right="4"/>
              <w:jc w:val="center"/>
              <w:rPr>
                <w:sz w:val="8"/>
              </w:rPr>
            </w:pPr>
            <w:r>
              <w:rPr>
                <w:spacing w:val="-8"/>
                <w:sz w:val="8"/>
              </w:rPr>
              <w:t>mantenimiento</w:t>
            </w:r>
            <w:r>
              <w:rPr>
                <w:spacing w:val="10"/>
                <w:sz w:val="8"/>
              </w:rPr>
              <w:t> </w:t>
            </w:r>
            <w:r>
              <w:rPr>
                <w:spacing w:val="-5"/>
                <w:sz w:val="8"/>
              </w:rPr>
              <w:t>de</w:t>
            </w:r>
          </w:p>
          <w:p>
            <w:pPr>
              <w:pStyle w:val="TableParagraph"/>
              <w:rPr>
                <w:sz w:val="8"/>
              </w:rPr>
            </w:pPr>
          </w:p>
          <w:p>
            <w:pPr>
              <w:pStyle w:val="TableParagraph"/>
              <w:spacing w:before="5"/>
              <w:rPr>
                <w:sz w:val="8"/>
              </w:rPr>
            </w:pPr>
          </w:p>
          <w:p>
            <w:pPr>
              <w:pStyle w:val="TableParagraph"/>
              <w:ind w:left="9" w:right="7"/>
              <w:jc w:val="center"/>
              <w:rPr>
                <w:sz w:val="8"/>
              </w:rPr>
            </w:pPr>
            <w:r>
              <w:rPr>
                <w:spacing w:val="-6"/>
                <w:sz w:val="8"/>
              </w:rPr>
              <w:t>los</w:t>
            </w:r>
            <w:r>
              <w:rPr>
                <w:spacing w:val="-10"/>
                <w:sz w:val="8"/>
              </w:rPr>
              <w:t> </w:t>
            </w:r>
            <w:r>
              <w:rPr>
                <w:spacing w:val="-6"/>
                <w:sz w:val="8"/>
              </w:rPr>
              <w:t>edificios</w:t>
            </w:r>
            <w:r>
              <w:rPr>
                <w:spacing w:val="-10"/>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2"/>
              <w:rPr>
                <w:sz w:val="8"/>
              </w:rPr>
            </w:pPr>
          </w:p>
          <w:p>
            <w:pPr>
              <w:pStyle w:val="TableParagraph"/>
              <w:ind w:left="9" w:right="2"/>
              <w:jc w:val="center"/>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spacing w:before="1"/>
              <w:ind w:left="9" w:right="2"/>
              <w:jc w:val="center"/>
              <w:rPr>
                <w:sz w:val="8"/>
              </w:rPr>
            </w:pPr>
            <w:r>
              <w:rPr>
                <w:spacing w:val="-2"/>
                <w:sz w:val="8"/>
              </w:rPr>
              <w:t>Seguridad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right="60"/>
              <w:jc w:val="right"/>
              <w:rPr>
                <w:sz w:val="8"/>
              </w:rPr>
            </w:pPr>
            <w:r>
              <w:rPr>
                <w:spacing w:val="-2"/>
                <w:sz w:val="8"/>
              </w:rPr>
              <w:t>$6,242,419.00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0" w:right="9"/>
              <w:jc w:val="center"/>
              <w:rPr>
                <w:sz w:val="8"/>
              </w:rPr>
            </w:pPr>
            <w:r>
              <w:rPr>
                <w:spacing w:val="-2"/>
                <w:sz w:val="8"/>
              </w:rPr>
              <w:t>1.1.1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124"/>
              <w:rPr>
                <w:sz w:val="8"/>
              </w:rPr>
            </w:pPr>
            <w:r>
              <w:rPr>
                <w:spacing w:val="-7"/>
                <w:sz w:val="8"/>
              </w:rPr>
              <w:t>Centros</w:t>
            </w:r>
            <w:r>
              <w:rPr>
                <w:spacing w:val="-4"/>
                <w:sz w:val="8"/>
              </w:rPr>
              <w:t> </w:t>
            </w:r>
            <w:r>
              <w:rPr>
                <w:spacing w:val="-5"/>
                <w:sz w:val="8"/>
              </w:rPr>
              <w:t>de</w:t>
            </w:r>
          </w:p>
          <w:p>
            <w:pPr>
              <w:pStyle w:val="TableParagraph"/>
              <w:rPr>
                <w:sz w:val="8"/>
              </w:rPr>
            </w:pPr>
          </w:p>
          <w:p>
            <w:pPr>
              <w:pStyle w:val="TableParagraph"/>
              <w:spacing w:before="2"/>
              <w:rPr>
                <w:sz w:val="8"/>
              </w:rPr>
            </w:pPr>
          </w:p>
          <w:p>
            <w:pPr>
              <w:pStyle w:val="TableParagraph"/>
              <w:ind w:left="156"/>
              <w:rPr>
                <w:sz w:val="8"/>
              </w:rPr>
            </w:pPr>
            <w:r>
              <w:rPr>
                <w:spacing w:val="-2"/>
                <w:sz w:val="8"/>
              </w:rPr>
              <w:t>reacción</w:t>
            </w:r>
          </w:p>
          <w:p>
            <w:pPr>
              <w:pStyle w:val="TableParagraph"/>
              <w:rPr>
                <w:sz w:val="8"/>
              </w:rPr>
            </w:pPr>
          </w:p>
          <w:p>
            <w:pPr>
              <w:pStyle w:val="TableParagraph"/>
              <w:spacing w:before="5"/>
              <w:rPr>
                <w:sz w:val="8"/>
              </w:rPr>
            </w:pPr>
          </w:p>
          <w:p>
            <w:pPr>
              <w:pStyle w:val="TableParagraph"/>
              <w:ind w:left="134"/>
              <w:rPr>
                <w:sz w:val="8"/>
              </w:rPr>
            </w:pPr>
            <w:r>
              <w:rPr>
                <w:spacing w:val="-2"/>
                <w:sz w:val="8"/>
              </w:rPr>
              <w:t>inmediata</w:t>
            </w:r>
          </w:p>
        </w:tc>
        <w:tc>
          <w:tcPr>
            <w:tcW w:w="724" w:type="dxa"/>
          </w:tcPr>
          <w:p>
            <w:pPr>
              <w:pStyle w:val="TableParagraph"/>
              <w:spacing w:before="73"/>
              <w:rPr>
                <w:sz w:val="8"/>
              </w:rPr>
            </w:pPr>
          </w:p>
          <w:p>
            <w:pPr>
              <w:pStyle w:val="TableParagraph"/>
              <w:ind w:left="8" w:right="16"/>
              <w:jc w:val="center"/>
              <w:rPr>
                <w:sz w:val="8"/>
              </w:rPr>
            </w:pPr>
            <w:r>
              <w:rPr>
                <w:spacing w:val="-8"/>
                <w:sz w:val="8"/>
              </w:rPr>
              <w:t>Conformación</w:t>
            </w:r>
            <w:r>
              <w:rPr>
                <w:spacing w:val="9"/>
                <w:sz w:val="8"/>
              </w:rPr>
              <w:t> </w:t>
            </w:r>
            <w:r>
              <w:rPr>
                <w:spacing w:val="-5"/>
                <w:sz w:val="8"/>
              </w:rPr>
              <w:t>de</w:t>
            </w:r>
          </w:p>
          <w:p>
            <w:pPr>
              <w:pStyle w:val="TableParagraph"/>
              <w:rPr>
                <w:sz w:val="8"/>
              </w:rPr>
            </w:pPr>
          </w:p>
          <w:p>
            <w:pPr>
              <w:pStyle w:val="TableParagraph"/>
              <w:spacing w:before="2"/>
              <w:rPr>
                <w:sz w:val="8"/>
              </w:rPr>
            </w:pPr>
          </w:p>
          <w:p>
            <w:pPr>
              <w:pStyle w:val="TableParagraph"/>
              <w:ind w:left="8" w:right="16"/>
              <w:jc w:val="center"/>
              <w:rPr>
                <w:sz w:val="8"/>
              </w:rPr>
            </w:pPr>
            <w:r>
              <w:rPr>
                <w:spacing w:val="-6"/>
                <w:sz w:val="8"/>
              </w:rPr>
              <w:t>grupos</w:t>
            </w:r>
            <w:r>
              <w:rPr>
                <w:spacing w:val="-11"/>
                <w:sz w:val="8"/>
              </w:rPr>
              <w:t> </w:t>
            </w:r>
            <w:r>
              <w:rPr>
                <w:spacing w:val="-6"/>
                <w:sz w:val="8"/>
              </w:rPr>
              <w:t>de</w:t>
            </w:r>
            <w:r>
              <w:rPr>
                <w:spacing w:val="-10"/>
                <w:sz w:val="8"/>
              </w:rPr>
              <w:t> </w:t>
            </w:r>
            <w:r>
              <w:rPr>
                <w:spacing w:val="-6"/>
                <w:sz w:val="8"/>
              </w:rPr>
              <w:t>reacción</w:t>
            </w:r>
            <w:r>
              <w:rPr>
                <w:spacing w:val="-9"/>
                <w:sz w:val="8"/>
              </w:rPr>
              <w:t> </w:t>
            </w:r>
            <w:r>
              <w:rPr>
                <w:spacing w:val="-12"/>
                <w:sz w:val="8"/>
              </w:rPr>
              <w:t>y</w:t>
            </w:r>
          </w:p>
          <w:p>
            <w:pPr>
              <w:pStyle w:val="TableParagraph"/>
              <w:rPr>
                <w:sz w:val="8"/>
              </w:rPr>
            </w:pPr>
          </w:p>
          <w:p>
            <w:pPr>
              <w:pStyle w:val="TableParagraph"/>
              <w:spacing w:before="5"/>
              <w:rPr>
                <w:sz w:val="8"/>
              </w:rPr>
            </w:pPr>
          </w:p>
          <w:p>
            <w:pPr>
              <w:pStyle w:val="TableParagraph"/>
              <w:ind w:left="8" w:right="16"/>
              <w:jc w:val="center"/>
              <w:rPr>
                <w:sz w:val="8"/>
              </w:rPr>
            </w:pPr>
            <w:r>
              <w:rPr>
                <w:spacing w:val="-2"/>
                <w:sz w:val="8"/>
              </w:rPr>
              <w:t>prevención</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destinados</w:t>
            </w:r>
            <w:r>
              <w:rPr>
                <w:spacing w:val="-12"/>
                <w:sz w:val="8"/>
              </w:rPr>
              <w:t> </w:t>
            </w:r>
            <w:r>
              <w:rPr>
                <w:spacing w:val="-6"/>
                <w:sz w:val="8"/>
              </w:rPr>
              <w:t>a</w:t>
            </w:r>
            <w:r>
              <w:rPr>
                <w:spacing w:val="-7"/>
                <w:sz w:val="8"/>
              </w:rPr>
              <w:t> </w:t>
            </w:r>
            <w:r>
              <w:rPr>
                <w:spacing w:val="-6"/>
                <w:sz w:val="8"/>
              </w:rPr>
              <w:t>cadauna</w:t>
            </w:r>
          </w:p>
          <w:p>
            <w:pPr>
              <w:pStyle w:val="TableParagraph"/>
              <w:rPr>
                <w:sz w:val="8"/>
              </w:rPr>
            </w:pPr>
          </w:p>
          <w:p>
            <w:pPr>
              <w:pStyle w:val="TableParagraph"/>
              <w:spacing w:before="2"/>
              <w:rPr>
                <w:sz w:val="8"/>
              </w:rPr>
            </w:pPr>
          </w:p>
          <w:p>
            <w:pPr>
              <w:pStyle w:val="TableParagraph"/>
              <w:ind w:left="8" w:right="16"/>
              <w:jc w:val="center"/>
              <w:rPr>
                <w:sz w:val="8"/>
              </w:rPr>
            </w:pPr>
            <w:r>
              <w:rPr>
                <w:spacing w:val="-6"/>
                <w:sz w:val="8"/>
              </w:rPr>
              <w:t>de</w:t>
            </w:r>
            <w:r>
              <w:rPr>
                <w:spacing w:val="-8"/>
                <w:sz w:val="8"/>
              </w:rPr>
              <w:t> </w:t>
            </w:r>
            <w:r>
              <w:rPr>
                <w:spacing w:val="-6"/>
                <w:sz w:val="8"/>
              </w:rPr>
              <w:t>las</w:t>
            </w:r>
            <w:r>
              <w:rPr>
                <w:spacing w:val="-9"/>
                <w:sz w:val="8"/>
              </w:rPr>
              <w:t> </w:t>
            </w:r>
            <w:r>
              <w:rPr>
                <w:spacing w:val="-6"/>
                <w:sz w:val="8"/>
              </w:rPr>
              <w:t>17</w:t>
            </w:r>
            <w:r>
              <w:rPr>
                <w:spacing w:val="-5"/>
                <w:sz w:val="8"/>
              </w:rPr>
              <w:t> </w:t>
            </w:r>
            <w:r>
              <w:rPr>
                <w:spacing w:val="-6"/>
                <w:sz w:val="8"/>
              </w:rPr>
              <w:t>juntas</w:t>
            </w:r>
          </w:p>
          <w:p>
            <w:pPr>
              <w:pStyle w:val="TableParagraph"/>
              <w:rPr>
                <w:sz w:val="8"/>
              </w:rPr>
            </w:pPr>
          </w:p>
          <w:p>
            <w:pPr>
              <w:pStyle w:val="TableParagraph"/>
              <w:spacing w:before="5"/>
              <w:rPr>
                <w:sz w:val="8"/>
              </w:rPr>
            </w:pPr>
          </w:p>
          <w:p>
            <w:pPr>
              <w:pStyle w:val="TableParagraph"/>
              <w:spacing w:before="1"/>
              <w:ind w:left="7" w:right="16"/>
              <w:jc w:val="center"/>
              <w:rPr>
                <w:sz w:val="8"/>
              </w:rPr>
            </w:pPr>
            <w:r>
              <w:rPr>
                <w:spacing w:val="-2"/>
                <w:sz w:val="8"/>
              </w:rPr>
              <w:t>auxiliares.</w:t>
            </w:r>
          </w:p>
        </w:tc>
      </w:tr>
    </w:tbl>
    <w:p>
      <w:pPr>
        <w:pStyle w:val="TableParagraph"/>
        <w:spacing w:after="0"/>
        <w:jc w:val="center"/>
        <w:rPr>
          <w:sz w:val="8"/>
        </w:rPr>
        <w:sectPr>
          <w:pgSz w:w="12250" w:h="15850"/>
          <w:pgMar w:header="626" w:footer="0" w:top="840" w:bottom="280" w:left="1133" w:right="1133"/>
        </w:sectPr>
      </w:pPr>
    </w:p>
    <w:p>
      <w:pPr>
        <w:pStyle w:val="BodyText"/>
        <w:spacing w:before="3"/>
        <w:rPr>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308" name="Group 308"/>
                <wp:cNvGraphicFramePr>
                  <a:graphicFrameLocks/>
                </wp:cNvGraphicFramePr>
                <a:graphic>
                  <a:graphicData uri="http://schemas.microsoft.com/office/word/2010/wordprocessingGroup">
                    <wpg:wgp>
                      <wpg:cNvPr id="308" name="Group 308"/>
                      <wpg:cNvGrpSpPr/>
                      <wpg:grpSpPr>
                        <a:xfrm>
                          <a:off x="0" y="0"/>
                          <a:ext cx="5965190" cy="26034"/>
                          <a:chExt cx="5965190" cy="26034"/>
                        </a:xfrm>
                      </wpg:grpSpPr>
                      <wps:wsp>
                        <wps:cNvPr id="309" name="Graphic 309"/>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84"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4"/>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right="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7"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7"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7"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4"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1710"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rPr>
                <w:sz w:val="8"/>
              </w:rPr>
            </w:pP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spacing w:before="73"/>
              <w:rPr>
                <w:sz w:val="8"/>
              </w:rPr>
            </w:pPr>
          </w:p>
          <w:p>
            <w:pPr>
              <w:pStyle w:val="TableParagraph"/>
              <w:ind w:left="102"/>
              <w:rPr>
                <w:sz w:val="8"/>
              </w:rPr>
            </w:pPr>
            <w:r>
              <w:rPr>
                <w:spacing w:val="-6"/>
                <w:sz w:val="8"/>
              </w:rPr>
              <w:t>Ciudadana,</w:t>
            </w:r>
            <w:r>
              <w:rPr>
                <w:spacing w:val="-9"/>
                <w:sz w:val="8"/>
              </w:rPr>
              <w:t> </w:t>
            </w:r>
            <w:r>
              <w:rPr>
                <w:spacing w:val="-6"/>
                <w:sz w:val="8"/>
              </w:rPr>
              <w:t>con</w:t>
            </w:r>
            <w:r>
              <w:rPr>
                <w:spacing w:val="-10"/>
                <w:sz w:val="8"/>
              </w:rPr>
              <w:t> </w:t>
            </w:r>
            <w:r>
              <w:rPr>
                <w:spacing w:val="-6"/>
                <w:sz w:val="8"/>
              </w:rPr>
              <w:t>el</w:t>
            </w:r>
          </w:p>
          <w:p>
            <w:pPr>
              <w:pStyle w:val="TableParagraph"/>
              <w:rPr>
                <w:sz w:val="8"/>
              </w:rPr>
            </w:pPr>
          </w:p>
          <w:p>
            <w:pPr>
              <w:pStyle w:val="TableParagraph"/>
              <w:spacing w:before="2"/>
              <w:rPr>
                <w:sz w:val="8"/>
              </w:rPr>
            </w:pPr>
          </w:p>
          <w:p>
            <w:pPr>
              <w:pStyle w:val="TableParagraph"/>
              <w:ind w:left="133"/>
              <w:rPr>
                <w:sz w:val="8"/>
              </w:rPr>
            </w:pPr>
            <w:r>
              <w:rPr>
                <w:spacing w:val="-6"/>
                <w:sz w:val="8"/>
              </w:rPr>
              <w:t>fin</w:t>
            </w:r>
            <w:r>
              <w:rPr>
                <w:spacing w:val="-9"/>
                <w:sz w:val="8"/>
              </w:rPr>
              <w:t> </w:t>
            </w:r>
            <w:r>
              <w:rPr>
                <w:spacing w:val="-6"/>
                <w:sz w:val="8"/>
              </w:rPr>
              <w:t>de</w:t>
            </w:r>
            <w:r>
              <w:rPr>
                <w:spacing w:val="-8"/>
                <w:sz w:val="8"/>
              </w:rPr>
              <w:t> </w:t>
            </w:r>
            <w:r>
              <w:rPr>
                <w:spacing w:val="-6"/>
                <w:sz w:val="8"/>
              </w:rPr>
              <w:t>continuar</w:t>
            </w:r>
          </w:p>
          <w:p>
            <w:pPr>
              <w:pStyle w:val="TableParagraph"/>
              <w:rPr>
                <w:sz w:val="8"/>
              </w:rPr>
            </w:pPr>
          </w:p>
          <w:p>
            <w:pPr>
              <w:pStyle w:val="TableParagraph"/>
              <w:spacing w:before="5"/>
              <w:rPr>
                <w:sz w:val="8"/>
              </w:rPr>
            </w:pPr>
          </w:p>
          <w:p>
            <w:pPr>
              <w:pStyle w:val="TableParagraph"/>
              <w:ind w:left="142"/>
              <w:rPr>
                <w:sz w:val="8"/>
              </w:rPr>
            </w:pPr>
            <w:r>
              <w:rPr>
                <w:spacing w:val="-8"/>
                <w:sz w:val="8"/>
              </w:rPr>
              <w:t>dignificando</w:t>
            </w:r>
            <w:r>
              <w:rPr>
                <w:spacing w:val="7"/>
                <w:sz w:val="8"/>
              </w:rPr>
              <w:t> </w:t>
            </w:r>
            <w:r>
              <w:rPr>
                <w:spacing w:val="-5"/>
                <w:sz w:val="8"/>
              </w:rPr>
              <w:t>al</w:t>
            </w:r>
          </w:p>
          <w:p>
            <w:pPr>
              <w:pStyle w:val="TableParagraph"/>
              <w:rPr>
                <w:sz w:val="8"/>
              </w:rPr>
            </w:pPr>
          </w:p>
          <w:p>
            <w:pPr>
              <w:pStyle w:val="TableParagraph"/>
              <w:spacing w:before="5"/>
              <w:rPr>
                <w:sz w:val="8"/>
              </w:rPr>
            </w:pPr>
          </w:p>
          <w:p>
            <w:pPr>
              <w:pStyle w:val="TableParagraph"/>
              <w:ind w:left="97"/>
              <w:rPr>
                <w:sz w:val="8"/>
              </w:rPr>
            </w:pPr>
            <w:r>
              <w:rPr>
                <w:spacing w:val="-7"/>
                <w:sz w:val="8"/>
              </w:rPr>
              <w:t>personal</w:t>
            </w:r>
            <w:r>
              <w:rPr>
                <w:spacing w:val="-2"/>
                <w:sz w:val="8"/>
              </w:rPr>
              <w:t> operativo</w:t>
            </w:r>
          </w:p>
          <w:p>
            <w:pPr>
              <w:pStyle w:val="TableParagraph"/>
              <w:rPr>
                <w:sz w:val="8"/>
              </w:rPr>
            </w:pPr>
          </w:p>
          <w:p>
            <w:pPr>
              <w:pStyle w:val="TableParagraph"/>
              <w:spacing w:before="2"/>
              <w:rPr>
                <w:sz w:val="8"/>
              </w:rPr>
            </w:pPr>
          </w:p>
          <w:p>
            <w:pPr>
              <w:pStyle w:val="TableParagraph"/>
              <w:ind w:left="90"/>
              <w:rPr>
                <w:sz w:val="8"/>
              </w:rPr>
            </w:pPr>
            <w:r>
              <w:rPr>
                <w:spacing w:val="-6"/>
                <w:sz w:val="8"/>
              </w:rPr>
              <w:t>(CG</w:t>
            </w:r>
            <w:r>
              <w:rPr>
                <w:spacing w:val="-9"/>
                <w:sz w:val="8"/>
              </w:rPr>
              <w:t> </w:t>
            </w:r>
            <w:r>
              <w:rPr>
                <w:spacing w:val="-6"/>
                <w:sz w:val="8"/>
              </w:rPr>
              <w:t>1.1.1)</w:t>
            </w:r>
            <w:r>
              <w:rPr>
                <w:spacing w:val="-8"/>
                <w:sz w:val="8"/>
              </w:rPr>
              <w:t> </w:t>
            </w:r>
            <w:r>
              <w:rPr>
                <w:spacing w:val="-6"/>
                <w:sz w:val="8"/>
              </w:rPr>
              <w:t>(Parcial</w:t>
            </w:r>
          </w:p>
          <w:p>
            <w:pPr>
              <w:pStyle w:val="TableParagraph"/>
              <w:rPr>
                <w:sz w:val="8"/>
              </w:rPr>
            </w:pPr>
          </w:p>
          <w:p>
            <w:pPr>
              <w:pStyle w:val="TableParagraph"/>
              <w:spacing w:before="5"/>
              <w:rPr>
                <w:sz w:val="8"/>
              </w:rPr>
            </w:pPr>
          </w:p>
          <w:p>
            <w:pPr>
              <w:pStyle w:val="TableParagraph"/>
              <w:ind w:left="128"/>
              <w:rPr>
                <w:sz w:val="8"/>
              </w:rPr>
            </w:pPr>
            <w:r>
              <w:rPr>
                <w:spacing w:val="-2"/>
                <w:sz w:val="8"/>
              </w:rPr>
              <w:t>FORTAMUN)</w:t>
            </w: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rPr>
                <w:sz w:val="8"/>
              </w:rPr>
            </w:pPr>
          </w:p>
        </w:tc>
      </w:tr>
      <w:tr>
        <w:trPr>
          <w:trHeight w:val="3388"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83"/>
              <w:rPr>
                <w:sz w:val="8"/>
              </w:rPr>
            </w:pPr>
            <w:r>
              <w:rPr>
                <w:spacing w:val="-2"/>
                <w:sz w:val="8"/>
              </w:rPr>
              <w:t>Seguridad</w:t>
            </w:r>
          </w:p>
          <w:p>
            <w:pPr>
              <w:pStyle w:val="TableParagraph"/>
              <w:rPr>
                <w:sz w:val="8"/>
              </w:rPr>
            </w:pPr>
          </w:p>
          <w:p>
            <w:pPr>
              <w:pStyle w:val="TableParagraph"/>
              <w:spacing w:before="2"/>
              <w:rPr>
                <w:sz w:val="8"/>
              </w:rPr>
            </w:pPr>
          </w:p>
          <w:p>
            <w:pPr>
              <w:pStyle w:val="TableParagraph"/>
              <w:ind w:left="74"/>
              <w:rPr>
                <w:sz w:val="8"/>
              </w:rPr>
            </w:pPr>
            <w:r>
              <w:rPr>
                <w:spacing w:val="-2"/>
                <w:sz w:val="8"/>
              </w:rPr>
              <w:t>Ciudadana</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7" w:right="10"/>
              <w:jc w:val="center"/>
              <w:rPr>
                <w:sz w:val="8"/>
              </w:rPr>
            </w:pPr>
            <w:r>
              <w:rPr>
                <w:spacing w:val="-5"/>
                <w:sz w:val="8"/>
              </w:rPr>
              <w:t>01</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124"/>
              <w:rPr>
                <w:sz w:val="8"/>
              </w:rPr>
            </w:pPr>
            <w:r>
              <w:rPr>
                <w:spacing w:val="-8"/>
                <w:sz w:val="8"/>
              </w:rPr>
              <w:t>Seguridad</w:t>
            </w:r>
            <w:r>
              <w:rPr>
                <w:spacing w:val="5"/>
                <w:sz w:val="8"/>
              </w:rPr>
              <w:t> </w:t>
            </w:r>
            <w:r>
              <w:rPr>
                <w:spacing w:val="-10"/>
                <w:sz w:val="8"/>
              </w:rPr>
              <w:t>y</w:t>
            </w:r>
          </w:p>
          <w:p>
            <w:pPr>
              <w:pStyle w:val="TableParagraph"/>
              <w:rPr>
                <w:sz w:val="8"/>
              </w:rPr>
            </w:pPr>
          </w:p>
          <w:p>
            <w:pPr>
              <w:pStyle w:val="TableParagraph"/>
              <w:spacing w:before="2"/>
              <w:rPr>
                <w:sz w:val="8"/>
              </w:rPr>
            </w:pPr>
          </w:p>
          <w:p>
            <w:pPr>
              <w:pStyle w:val="TableParagraph"/>
              <w:ind w:left="143"/>
              <w:rPr>
                <w:sz w:val="8"/>
              </w:rPr>
            </w:pPr>
            <w:r>
              <w:rPr>
                <w:spacing w:val="-6"/>
                <w:sz w:val="8"/>
              </w:rPr>
              <w:t>Paz</w:t>
            </w:r>
            <w:r>
              <w:rPr>
                <w:spacing w:val="-8"/>
                <w:sz w:val="8"/>
              </w:rPr>
              <w:t> </w:t>
            </w:r>
            <w:r>
              <w:rPr>
                <w:spacing w:val="-2"/>
                <w:sz w:val="8"/>
              </w:rPr>
              <w:t>Social</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41"/>
              <w:rPr>
                <w:sz w:val="8"/>
              </w:rPr>
            </w:pPr>
            <w:r>
              <w:rPr>
                <w:spacing w:val="-2"/>
                <w:sz w:val="8"/>
              </w:rPr>
              <w:t>Seguridad</w:t>
            </w:r>
          </w:p>
          <w:p>
            <w:pPr>
              <w:pStyle w:val="TableParagraph"/>
              <w:rPr>
                <w:sz w:val="8"/>
              </w:rPr>
            </w:pPr>
          </w:p>
          <w:p>
            <w:pPr>
              <w:pStyle w:val="TableParagraph"/>
              <w:spacing w:before="5"/>
              <w:rPr>
                <w:sz w:val="8"/>
              </w:rPr>
            </w:pPr>
          </w:p>
          <w:p>
            <w:pPr>
              <w:pStyle w:val="TableParagraph"/>
              <w:ind w:left="132"/>
              <w:rPr>
                <w:sz w:val="8"/>
              </w:rPr>
            </w:pPr>
            <w:r>
              <w:rPr>
                <w:spacing w:val="-2"/>
                <w:sz w:val="8"/>
              </w:rPr>
              <w:t>Ciudadana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6" w:right="1"/>
              <w:jc w:val="center"/>
              <w:rPr>
                <w:sz w:val="8"/>
              </w:rPr>
            </w:pPr>
            <w:r>
              <w:rPr>
                <w:spacing w:val="-5"/>
                <w:sz w:val="8"/>
              </w:rPr>
              <w:t>03</w:t>
            </w:r>
          </w:p>
        </w:tc>
        <w:tc>
          <w:tcPr>
            <w:tcW w:w="636" w:type="dxa"/>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sz w:val="8"/>
              </w:rPr>
            </w:pPr>
            <w:r>
              <w:rPr>
                <w:spacing w:val="-7"/>
                <w:sz w:val="8"/>
              </w:rPr>
              <w:t>Programa</w:t>
            </w:r>
            <w:r>
              <w:rPr>
                <w:spacing w:val="-4"/>
                <w:sz w:val="8"/>
              </w:rPr>
              <w:t> </w:t>
            </w:r>
            <w:r>
              <w:rPr>
                <w:spacing w:val="-5"/>
                <w:sz w:val="8"/>
              </w:rPr>
              <w:t>de</w:t>
            </w:r>
          </w:p>
          <w:p>
            <w:pPr>
              <w:pStyle w:val="TableParagraph"/>
              <w:rPr>
                <w:sz w:val="8"/>
              </w:rPr>
            </w:pPr>
          </w:p>
          <w:p>
            <w:pPr>
              <w:pStyle w:val="TableParagraph"/>
              <w:spacing w:before="2"/>
              <w:rPr>
                <w:sz w:val="8"/>
              </w:rPr>
            </w:pPr>
          </w:p>
          <w:p>
            <w:pPr>
              <w:pStyle w:val="TableParagraph"/>
              <w:ind w:left="12"/>
              <w:jc w:val="center"/>
              <w:rPr>
                <w:sz w:val="8"/>
              </w:rPr>
            </w:pPr>
            <w:r>
              <w:rPr>
                <w:spacing w:val="-6"/>
                <w:sz w:val="8"/>
              </w:rPr>
              <w:t>Policía</w:t>
            </w:r>
            <w:r>
              <w:rPr>
                <w:spacing w:val="-8"/>
                <w:sz w:val="8"/>
              </w:rPr>
              <w:t> </w:t>
            </w:r>
            <w:r>
              <w:rPr>
                <w:spacing w:val="-6"/>
                <w:sz w:val="8"/>
              </w:rPr>
              <w:t>de</w:t>
            </w:r>
            <w:r>
              <w:rPr>
                <w:spacing w:val="-10"/>
                <w:sz w:val="8"/>
              </w:rPr>
              <w:t> </w:t>
            </w:r>
            <w:r>
              <w:rPr>
                <w:spacing w:val="-7"/>
                <w:sz w:val="8"/>
              </w:rPr>
              <w:t>la</w:t>
            </w:r>
          </w:p>
          <w:p>
            <w:pPr>
              <w:pStyle w:val="TableParagraph"/>
              <w:rPr>
                <w:sz w:val="8"/>
              </w:rPr>
            </w:pPr>
          </w:p>
          <w:p>
            <w:pPr>
              <w:pStyle w:val="TableParagraph"/>
              <w:spacing w:before="5"/>
              <w:rPr>
                <w:sz w:val="8"/>
              </w:rPr>
            </w:pPr>
          </w:p>
          <w:p>
            <w:pPr>
              <w:pStyle w:val="TableParagraph"/>
              <w:ind w:left="17"/>
              <w:jc w:val="center"/>
              <w:rPr>
                <w:sz w:val="8"/>
              </w:rPr>
            </w:pPr>
            <w:r>
              <w:rPr>
                <w:spacing w:val="-7"/>
                <w:sz w:val="8"/>
              </w:rPr>
              <w:t>Ciudad,</w:t>
            </w:r>
            <w:r>
              <w:rPr>
                <w:spacing w:val="-3"/>
                <w:sz w:val="8"/>
              </w:rPr>
              <w:t> </w:t>
            </w:r>
            <w:r>
              <w:rPr>
                <w:spacing w:val="-7"/>
                <w:sz w:val="8"/>
              </w:rPr>
              <w:t>en</w:t>
            </w:r>
          </w:p>
          <w:p>
            <w:pPr>
              <w:pStyle w:val="TableParagraph"/>
              <w:rPr>
                <w:sz w:val="8"/>
              </w:rPr>
            </w:pPr>
          </w:p>
          <w:p>
            <w:pPr>
              <w:pStyle w:val="TableParagraph"/>
              <w:spacing w:before="6"/>
              <w:rPr>
                <w:sz w:val="8"/>
              </w:rPr>
            </w:pPr>
          </w:p>
          <w:p>
            <w:pPr>
              <w:pStyle w:val="TableParagraph"/>
              <w:ind w:left="13"/>
              <w:jc w:val="center"/>
              <w:rPr>
                <w:sz w:val="8"/>
              </w:rPr>
            </w:pPr>
            <w:r>
              <w:rPr>
                <w:spacing w:val="-2"/>
                <w:sz w:val="8"/>
              </w:rPr>
              <w:t>Colonias,</w:t>
            </w:r>
          </w:p>
          <w:p>
            <w:pPr>
              <w:pStyle w:val="TableParagraph"/>
              <w:rPr>
                <w:sz w:val="8"/>
              </w:rPr>
            </w:pPr>
          </w:p>
          <w:p>
            <w:pPr>
              <w:pStyle w:val="TableParagraph"/>
              <w:spacing w:before="2"/>
              <w:rPr>
                <w:sz w:val="8"/>
              </w:rPr>
            </w:pPr>
          </w:p>
          <w:p>
            <w:pPr>
              <w:pStyle w:val="TableParagraph"/>
              <w:ind w:left="17"/>
              <w:jc w:val="center"/>
              <w:rPr>
                <w:sz w:val="8"/>
              </w:rPr>
            </w:pPr>
            <w:r>
              <w:rPr>
                <w:spacing w:val="-2"/>
                <w:sz w:val="8"/>
              </w:rPr>
              <w:t>Unidades</w:t>
            </w:r>
          </w:p>
          <w:p>
            <w:pPr>
              <w:pStyle w:val="TableParagraph"/>
              <w:rPr>
                <w:sz w:val="8"/>
              </w:rPr>
            </w:pPr>
          </w:p>
          <w:p>
            <w:pPr>
              <w:pStyle w:val="TableParagraph"/>
              <w:spacing w:before="5"/>
              <w:rPr>
                <w:sz w:val="8"/>
              </w:rPr>
            </w:pPr>
          </w:p>
          <w:p>
            <w:pPr>
              <w:pStyle w:val="TableParagraph"/>
              <w:ind w:left="14"/>
              <w:jc w:val="center"/>
              <w:rPr>
                <w:sz w:val="8"/>
              </w:rPr>
            </w:pPr>
            <w:r>
              <w:rPr>
                <w:spacing w:val="-8"/>
                <w:sz w:val="8"/>
              </w:rPr>
              <w:t>Habitacionales</w:t>
            </w:r>
            <w:r>
              <w:rPr>
                <w:spacing w:val="11"/>
                <w:sz w:val="8"/>
              </w:rPr>
              <w:t> </w:t>
            </w:r>
            <w:r>
              <w:rPr>
                <w:spacing w:val="-10"/>
                <w:sz w:val="8"/>
              </w:rPr>
              <w:t>y</w:t>
            </w:r>
          </w:p>
          <w:p>
            <w:pPr>
              <w:pStyle w:val="TableParagraph"/>
              <w:rPr>
                <w:sz w:val="8"/>
              </w:rPr>
            </w:pPr>
          </w:p>
          <w:p>
            <w:pPr>
              <w:pStyle w:val="TableParagraph"/>
              <w:spacing w:before="5"/>
              <w:rPr>
                <w:sz w:val="8"/>
              </w:rPr>
            </w:pPr>
          </w:p>
          <w:p>
            <w:pPr>
              <w:pStyle w:val="TableParagraph"/>
              <w:ind w:left="17"/>
              <w:jc w:val="center"/>
              <w:rPr>
                <w:sz w:val="8"/>
              </w:rPr>
            </w:pPr>
            <w:r>
              <w:rPr>
                <w:spacing w:val="-7"/>
                <w:sz w:val="8"/>
              </w:rPr>
              <w:t>Juntas</w:t>
            </w:r>
            <w:r>
              <w:rPr>
                <w:spacing w:val="-5"/>
                <w:sz w:val="8"/>
              </w:rPr>
              <w:t> </w:t>
            </w:r>
            <w:r>
              <w:rPr>
                <w:spacing w:val="-2"/>
                <w:sz w:val="8"/>
              </w:rPr>
              <w:t>Auxiliares</w:t>
            </w:r>
          </w:p>
          <w:p>
            <w:pPr>
              <w:pStyle w:val="TableParagraph"/>
              <w:rPr>
                <w:sz w:val="8"/>
              </w:rPr>
            </w:pPr>
          </w:p>
          <w:p>
            <w:pPr>
              <w:pStyle w:val="TableParagraph"/>
              <w:spacing w:before="2"/>
              <w:rPr>
                <w:sz w:val="8"/>
              </w:rPr>
            </w:pPr>
          </w:p>
          <w:p>
            <w:pPr>
              <w:pStyle w:val="TableParagraph"/>
              <w:ind w:left="15"/>
              <w:jc w:val="center"/>
              <w:rPr>
                <w:sz w:val="8"/>
              </w:rPr>
            </w:pPr>
            <w:r>
              <w:rPr>
                <w:spacing w:val="-6"/>
                <w:sz w:val="8"/>
              </w:rPr>
              <w:t>para</w:t>
            </w:r>
            <w:r>
              <w:rPr>
                <w:spacing w:val="-9"/>
                <w:sz w:val="8"/>
              </w:rPr>
              <w:t> </w:t>
            </w:r>
            <w:r>
              <w:rPr>
                <w:spacing w:val="-6"/>
                <w:sz w:val="8"/>
              </w:rPr>
              <w:t>reducir</w:t>
            </w:r>
            <w:r>
              <w:rPr>
                <w:spacing w:val="-9"/>
                <w:sz w:val="8"/>
              </w:rPr>
              <w:t> </w:t>
            </w:r>
            <w:r>
              <w:rPr>
                <w:spacing w:val="-6"/>
                <w:sz w:val="8"/>
              </w:rPr>
              <w:t>la</w:t>
            </w:r>
          </w:p>
          <w:p>
            <w:pPr>
              <w:pStyle w:val="TableParagraph"/>
              <w:rPr>
                <w:sz w:val="8"/>
              </w:rPr>
            </w:pPr>
          </w:p>
          <w:p>
            <w:pPr>
              <w:pStyle w:val="TableParagraph"/>
              <w:spacing w:before="5"/>
              <w:rPr>
                <w:sz w:val="8"/>
              </w:rPr>
            </w:pPr>
          </w:p>
          <w:p>
            <w:pPr>
              <w:pStyle w:val="TableParagraph"/>
              <w:ind w:left="12"/>
              <w:jc w:val="center"/>
              <w:rPr>
                <w:sz w:val="8"/>
              </w:rPr>
            </w:pPr>
            <w:r>
              <w:rPr>
                <w:spacing w:val="-2"/>
                <w:sz w:val="8"/>
              </w:rPr>
              <w:t>incidencia</w:t>
            </w:r>
          </w:p>
          <w:p>
            <w:pPr>
              <w:pStyle w:val="TableParagraph"/>
              <w:rPr>
                <w:sz w:val="8"/>
              </w:rPr>
            </w:pPr>
          </w:p>
          <w:p>
            <w:pPr>
              <w:pStyle w:val="TableParagraph"/>
              <w:spacing w:before="5"/>
              <w:rPr>
                <w:sz w:val="8"/>
              </w:rPr>
            </w:pPr>
          </w:p>
          <w:p>
            <w:pPr>
              <w:pStyle w:val="TableParagraph"/>
              <w:ind w:left="13"/>
              <w:jc w:val="center"/>
              <w:rPr>
                <w:sz w:val="8"/>
              </w:rPr>
            </w:pPr>
            <w:r>
              <w:rPr>
                <w:spacing w:val="-2"/>
                <w:sz w:val="8"/>
              </w:rPr>
              <w:t>delictiva,</w:t>
            </w:r>
          </w:p>
          <w:p>
            <w:pPr>
              <w:pStyle w:val="TableParagraph"/>
              <w:rPr>
                <w:sz w:val="8"/>
              </w:rPr>
            </w:pPr>
          </w:p>
          <w:p>
            <w:pPr>
              <w:pStyle w:val="TableParagraph"/>
              <w:spacing w:before="2"/>
              <w:rPr>
                <w:sz w:val="8"/>
              </w:rPr>
            </w:pPr>
          </w:p>
          <w:p>
            <w:pPr>
              <w:pStyle w:val="TableParagraph"/>
              <w:ind w:left="14"/>
              <w:jc w:val="center"/>
              <w:rPr>
                <w:sz w:val="8"/>
              </w:rPr>
            </w:pPr>
            <w:r>
              <w:rPr>
                <w:spacing w:val="-2"/>
                <w:sz w:val="8"/>
              </w:rPr>
              <w:t>implementado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7" w:right="7"/>
              <w:jc w:val="center"/>
              <w:rPr>
                <w:sz w:val="8"/>
              </w:rPr>
            </w:pPr>
            <w:r>
              <w:rPr>
                <w:spacing w:val="-2"/>
                <w:sz w:val="8"/>
              </w:rPr>
              <w:t>E06041101010326B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6" w:right="3"/>
              <w:jc w:val="center"/>
              <w:rPr>
                <w:sz w:val="8"/>
              </w:rPr>
            </w:pPr>
            <w:r>
              <w:rPr>
                <w:spacing w:val="-8"/>
                <w:sz w:val="8"/>
              </w:rPr>
              <w:t>Subsecretaría</w:t>
            </w:r>
            <w:r>
              <w:rPr>
                <w:spacing w:val="14"/>
                <w:sz w:val="8"/>
              </w:rPr>
              <w:t> </w:t>
            </w:r>
            <w:r>
              <w:rPr>
                <w:spacing w:val="-5"/>
                <w:sz w:val="8"/>
              </w:rPr>
              <w:t>de</w:t>
            </w:r>
          </w:p>
          <w:p>
            <w:pPr>
              <w:pStyle w:val="TableParagraph"/>
              <w:rPr>
                <w:sz w:val="8"/>
              </w:rPr>
            </w:pPr>
          </w:p>
          <w:p>
            <w:pPr>
              <w:pStyle w:val="TableParagraph"/>
              <w:spacing w:before="5"/>
              <w:rPr>
                <w:sz w:val="8"/>
              </w:rPr>
            </w:pPr>
          </w:p>
          <w:p>
            <w:pPr>
              <w:pStyle w:val="TableParagraph"/>
              <w:ind w:left="16" w:right="1"/>
              <w:jc w:val="center"/>
              <w:rPr>
                <w:sz w:val="8"/>
              </w:rPr>
            </w:pPr>
            <w:r>
              <w:rPr>
                <w:spacing w:val="-2"/>
                <w:sz w:val="8"/>
              </w:rPr>
              <w:t>Operatividad</w:t>
            </w:r>
          </w:p>
          <w:p>
            <w:pPr>
              <w:pStyle w:val="TableParagraph"/>
              <w:rPr>
                <w:sz w:val="8"/>
              </w:rPr>
            </w:pPr>
          </w:p>
          <w:p>
            <w:pPr>
              <w:pStyle w:val="TableParagraph"/>
              <w:spacing w:before="5"/>
              <w:rPr>
                <w:sz w:val="8"/>
              </w:rPr>
            </w:pPr>
          </w:p>
          <w:p>
            <w:pPr>
              <w:pStyle w:val="TableParagraph"/>
              <w:ind w:left="16" w:right="2"/>
              <w:jc w:val="center"/>
              <w:rPr>
                <w:sz w:val="8"/>
              </w:rPr>
            </w:pPr>
            <w:r>
              <w:rPr>
                <w:spacing w:val="-2"/>
                <w:sz w:val="8"/>
              </w:rPr>
              <w:t>Policial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1" w:right="1"/>
              <w:jc w:val="center"/>
              <w:rPr>
                <w:sz w:val="8"/>
              </w:rPr>
            </w:pPr>
            <w:r>
              <w:rPr>
                <w:spacing w:val="-10"/>
                <w:sz w:val="8"/>
              </w:rPr>
              <w:t>4</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94"/>
              <w:rPr>
                <w:sz w:val="8"/>
              </w:rPr>
            </w:pPr>
            <w:r>
              <w:rPr>
                <w:spacing w:val="-5"/>
                <w:sz w:val="8"/>
              </w:rPr>
              <w:t>LA4.8</w:t>
            </w:r>
            <w:r>
              <w:rPr>
                <w:spacing w:val="-1"/>
                <w:sz w:val="8"/>
              </w:rPr>
              <w:t> </w:t>
            </w:r>
            <w:r>
              <w:rPr>
                <w:spacing w:val="-10"/>
                <w:sz w:val="8"/>
              </w:rPr>
              <w:t>y</w:t>
            </w:r>
          </w:p>
          <w:p>
            <w:pPr>
              <w:pStyle w:val="TableParagraph"/>
              <w:rPr>
                <w:sz w:val="8"/>
              </w:rPr>
            </w:pPr>
          </w:p>
          <w:p>
            <w:pPr>
              <w:pStyle w:val="TableParagraph"/>
              <w:spacing w:before="2"/>
              <w:rPr>
                <w:sz w:val="8"/>
              </w:rPr>
            </w:pPr>
          </w:p>
          <w:p>
            <w:pPr>
              <w:pStyle w:val="TableParagraph"/>
              <w:ind w:left="101"/>
              <w:rPr>
                <w:sz w:val="8"/>
              </w:rPr>
            </w:pPr>
            <w:r>
              <w:rPr>
                <w:spacing w:val="-2"/>
                <w:sz w:val="8"/>
              </w:rPr>
              <w:t>LA3.16</w:t>
            </w:r>
          </w:p>
        </w:tc>
        <w:tc>
          <w:tcPr>
            <w:tcW w:w="688" w:type="dxa"/>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9" w:right="1"/>
              <w:jc w:val="center"/>
              <w:rPr>
                <w:sz w:val="8"/>
              </w:rPr>
            </w:pPr>
            <w:r>
              <w:rPr>
                <w:spacing w:val="-6"/>
                <w:sz w:val="8"/>
              </w:rPr>
              <w:t>Atender</w:t>
            </w:r>
            <w:r>
              <w:rPr>
                <w:spacing w:val="-10"/>
                <w:sz w:val="8"/>
              </w:rPr>
              <w:t> </w:t>
            </w:r>
            <w:r>
              <w:rPr>
                <w:spacing w:val="-6"/>
                <w:sz w:val="8"/>
              </w:rPr>
              <w:t>24</w:t>
            </w:r>
            <w:r>
              <w:rPr>
                <w:spacing w:val="-9"/>
                <w:sz w:val="8"/>
              </w:rPr>
              <w:t> </w:t>
            </w:r>
            <w:r>
              <w:rPr>
                <w:spacing w:val="-6"/>
                <w:sz w:val="8"/>
              </w:rPr>
              <w:t>mesas</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de</w:t>
            </w:r>
            <w:r>
              <w:rPr>
                <w:spacing w:val="-9"/>
                <w:sz w:val="8"/>
              </w:rPr>
              <w:t> </w:t>
            </w:r>
            <w:r>
              <w:rPr>
                <w:spacing w:val="-6"/>
                <w:sz w:val="8"/>
              </w:rPr>
              <w:t>trabajo</w:t>
            </w:r>
            <w:r>
              <w:rPr>
                <w:spacing w:val="-8"/>
                <w:sz w:val="8"/>
              </w:rPr>
              <w:t> </w:t>
            </w:r>
            <w:r>
              <w:rPr>
                <w:spacing w:val="-6"/>
                <w:sz w:val="8"/>
              </w:rPr>
              <w:t>realizadas</w:t>
            </w:r>
          </w:p>
          <w:p>
            <w:pPr>
              <w:pStyle w:val="TableParagraph"/>
              <w:rPr>
                <w:sz w:val="8"/>
              </w:rPr>
            </w:pPr>
          </w:p>
          <w:p>
            <w:pPr>
              <w:pStyle w:val="TableParagraph"/>
              <w:spacing w:before="2"/>
              <w:rPr>
                <w:sz w:val="8"/>
              </w:rPr>
            </w:pPr>
          </w:p>
          <w:p>
            <w:pPr>
              <w:pStyle w:val="TableParagraph"/>
              <w:ind w:left="9" w:right="2"/>
              <w:jc w:val="center"/>
              <w:rPr>
                <w:sz w:val="8"/>
              </w:rPr>
            </w:pPr>
            <w:r>
              <w:rPr>
                <w:spacing w:val="-6"/>
                <w:sz w:val="8"/>
              </w:rPr>
              <w:t>en</w:t>
            </w:r>
            <w:r>
              <w:rPr>
                <w:spacing w:val="-11"/>
                <w:sz w:val="8"/>
              </w:rPr>
              <w:t> </w:t>
            </w:r>
            <w:r>
              <w:rPr>
                <w:spacing w:val="-6"/>
                <w:sz w:val="8"/>
              </w:rPr>
              <w:t>coordinación</w:t>
            </w:r>
            <w:r>
              <w:rPr>
                <w:spacing w:val="-11"/>
                <w:sz w:val="8"/>
              </w:rPr>
              <w:t> </w:t>
            </w:r>
            <w:r>
              <w:rPr>
                <w:spacing w:val="-6"/>
                <w:sz w:val="8"/>
              </w:rPr>
              <w:t>con</w:t>
            </w:r>
          </w:p>
          <w:p>
            <w:pPr>
              <w:pStyle w:val="TableParagraph"/>
              <w:rPr>
                <w:sz w:val="8"/>
              </w:rPr>
            </w:pPr>
          </w:p>
          <w:p>
            <w:pPr>
              <w:pStyle w:val="TableParagraph"/>
              <w:spacing w:before="6"/>
              <w:rPr>
                <w:sz w:val="8"/>
              </w:rPr>
            </w:pPr>
          </w:p>
          <w:p>
            <w:pPr>
              <w:pStyle w:val="TableParagraph"/>
              <w:ind w:left="9" w:right="4"/>
              <w:jc w:val="center"/>
              <w:rPr>
                <w:sz w:val="8"/>
              </w:rPr>
            </w:pPr>
            <w:r>
              <w:rPr>
                <w:spacing w:val="-6"/>
                <w:sz w:val="8"/>
              </w:rPr>
              <w:t>instituciones</w:t>
            </w:r>
            <w:r>
              <w:rPr>
                <w:spacing w:val="-13"/>
                <w:sz w:val="8"/>
              </w:rPr>
              <w:t> </w:t>
            </w:r>
            <w:r>
              <w:rPr>
                <w:spacing w:val="-6"/>
                <w:sz w:val="8"/>
              </w:rPr>
              <w:t>de</w:t>
            </w:r>
            <w:r>
              <w:rPr>
                <w:spacing w:val="-12"/>
                <w:sz w:val="8"/>
              </w:rPr>
              <w:t> </w:t>
            </w:r>
            <w:r>
              <w:rPr>
                <w:spacing w:val="-6"/>
                <w:sz w:val="8"/>
              </w:rPr>
              <w:t>los</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tres</w:t>
            </w:r>
            <w:r>
              <w:rPr>
                <w:spacing w:val="-11"/>
                <w:sz w:val="8"/>
              </w:rPr>
              <w:t> </w:t>
            </w:r>
            <w:r>
              <w:rPr>
                <w:spacing w:val="-6"/>
                <w:sz w:val="8"/>
              </w:rPr>
              <w:t>órdenes</w:t>
            </w:r>
            <w:r>
              <w:rPr>
                <w:spacing w:val="-10"/>
                <w:sz w:val="8"/>
              </w:rPr>
              <w:t> </w:t>
            </w:r>
            <w:r>
              <w:rPr>
                <w:spacing w:val="-6"/>
                <w:sz w:val="8"/>
              </w:rPr>
              <w:t>de</w:t>
            </w:r>
          </w:p>
          <w:p>
            <w:pPr>
              <w:pStyle w:val="TableParagraph"/>
              <w:rPr>
                <w:sz w:val="8"/>
              </w:rPr>
            </w:pPr>
          </w:p>
          <w:p>
            <w:pPr>
              <w:pStyle w:val="TableParagraph"/>
              <w:spacing w:before="2"/>
              <w:rPr>
                <w:sz w:val="8"/>
              </w:rPr>
            </w:pPr>
          </w:p>
          <w:p>
            <w:pPr>
              <w:pStyle w:val="TableParagraph"/>
              <w:ind w:left="9" w:right="1"/>
              <w:jc w:val="center"/>
              <w:rPr>
                <w:sz w:val="8"/>
              </w:rPr>
            </w:pPr>
            <w:r>
              <w:rPr>
                <w:spacing w:val="-8"/>
                <w:sz w:val="8"/>
              </w:rPr>
              <w:t>gobierno</w:t>
            </w:r>
            <w:r>
              <w:rPr>
                <w:spacing w:val="3"/>
                <w:sz w:val="8"/>
              </w:rPr>
              <w:t> </w:t>
            </w:r>
            <w:r>
              <w:rPr>
                <w:spacing w:val="-2"/>
                <w:sz w:val="8"/>
              </w:rPr>
              <w:t>dedicados</w:t>
            </w:r>
          </w:p>
          <w:p>
            <w:pPr>
              <w:pStyle w:val="TableParagraph"/>
              <w:rPr>
                <w:sz w:val="8"/>
              </w:rPr>
            </w:pPr>
          </w:p>
          <w:p>
            <w:pPr>
              <w:pStyle w:val="TableParagraph"/>
              <w:spacing w:before="5"/>
              <w:rPr>
                <w:sz w:val="8"/>
              </w:rPr>
            </w:pPr>
          </w:p>
          <w:p>
            <w:pPr>
              <w:pStyle w:val="TableParagraph"/>
              <w:ind w:left="9" w:right="2"/>
              <w:jc w:val="center"/>
              <w:rPr>
                <w:sz w:val="8"/>
              </w:rPr>
            </w:pPr>
            <w:r>
              <w:rPr>
                <w:spacing w:val="-4"/>
                <w:sz w:val="8"/>
              </w:rPr>
              <w:t>a</w:t>
            </w:r>
            <w:r>
              <w:rPr>
                <w:spacing w:val="-11"/>
                <w:sz w:val="8"/>
              </w:rPr>
              <w:t> </w:t>
            </w:r>
            <w:r>
              <w:rPr>
                <w:spacing w:val="-4"/>
                <w:sz w:val="8"/>
              </w:rPr>
              <w:t>la</w:t>
            </w:r>
            <w:r>
              <w:rPr>
                <w:spacing w:val="-8"/>
                <w:sz w:val="8"/>
              </w:rPr>
              <w:t> </w:t>
            </w:r>
            <w:r>
              <w:rPr>
                <w:spacing w:val="-4"/>
                <w:sz w:val="8"/>
              </w:rPr>
              <w:t>seguridad</w:t>
            </w:r>
          </w:p>
          <w:p>
            <w:pPr>
              <w:pStyle w:val="TableParagraph"/>
              <w:rPr>
                <w:sz w:val="8"/>
              </w:rPr>
            </w:pPr>
          </w:p>
          <w:p>
            <w:pPr>
              <w:pStyle w:val="TableParagraph"/>
              <w:spacing w:before="5"/>
              <w:rPr>
                <w:sz w:val="8"/>
              </w:rPr>
            </w:pPr>
          </w:p>
          <w:p>
            <w:pPr>
              <w:pStyle w:val="TableParagraph"/>
              <w:ind w:left="9" w:right="2"/>
              <w:jc w:val="center"/>
              <w:rPr>
                <w:sz w:val="8"/>
              </w:rPr>
            </w:pPr>
            <w:r>
              <w:rPr>
                <w:spacing w:val="-7"/>
                <w:sz w:val="8"/>
              </w:rPr>
              <w:t>pública</w:t>
            </w:r>
            <w:r>
              <w:rPr>
                <w:spacing w:val="-5"/>
                <w:sz w:val="8"/>
              </w:rPr>
              <w:t> </w:t>
            </w:r>
            <w:r>
              <w:rPr>
                <w:spacing w:val="-2"/>
                <w:sz w:val="8"/>
              </w:rPr>
              <w:t>(Bajo</w:t>
            </w:r>
          </w:p>
          <w:p>
            <w:pPr>
              <w:pStyle w:val="TableParagraph"/>
              <w:rPr>
                <w:sz w:val="8"/>
              </w:rPr>
            </w:pPr>
          </w:p>
          <w:p>
            <w:pPr>
              <w:pStyle w:val="TableParagraph"/>
              <w:spacing w:before="2"/>
              <w:rPr>
                <w:sz w:val="8"/>
              </w:rPr>
            </w:pPr>
          </w:p>
          <w:p>
            <w:pPr>
              <w:pStyle w:val="TableParagraph"/>
              <w:ind w:left="9" w:right="6"/>
              <w:jc w:val="center"/>
              <w:rPr>
                <w:sz w:val="8"/>
              </w:rPr>
            </w:pPr>
            <w:r>
              <w:rPr>
                <w:spacing w:val="-8"/>
                <w:sz w:val="8"/>
              </w:rPr>
              <w:t>demanda)</w:t>
            </w:r>
            <w:r>
              <w:rPr>
                <w:spacing w:val="3"/>
                <w:sz w:val="8"/>
              </w:rPr>
              <w:t> </w:t>
            </w:r>
            <w:r>
              <w:rPr>
                <w:spacing w:val="-5"/>
                <w:sz w:val="8"/>
              </w:rPr>
              <w:t>(CG</w:t>
            </w:r>
          </w:p>
          <w:p>
            <w:pPr>
              <w:pStyle w:val="TableParagraph"/>
              <w:rPr>
                <w:sz w:val="8"/>
              </w:rPr>
            </w:pPr>
          </w:p>
          <w:p>
            <w:pPr>
              <w:pStyle w:val="TableParagraph"/>
              <w:spacing w:before="5"/>
              <w:rPr>
                <w:sz w:val="8"/>
              </w:rPr>
            </w:pPr>
          </w:p>
          <w:p>
            <w:pPr>
              <w:pStyle w:val="TableParagraph"/>
              <w:ind w:left="9" w:right="6"/>
              <w:jc w:val="center"/>
              <w:rPr>
                <w:sz w:val="8"/>
              </w:rPr>
            </w:pPr>
            <w:r>
              <w:rPr>
                <w:spacing w:val="-2"/>
                <w:sz w:val="8"/>
              </w:rPr>
              <w:t>1.5.1)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right="60"/>
              <w:jc w:val="right"/>
              <w:rPr>
                <w:sz w:val="8"/>
              </w:rPr>
            </w:pPr>
            <w:r>
              <w:rPr>
                <w:spacing w:val="-2"/>
                <w:sz w:val="8"/>
              </w:rPr>
              <w:t>$0.00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 w:right="10"/>
              <w:jc w:val="center"/>
              <w:rPr>
                <w:sz w:val="8"/>
              </w:rPr>
            </w:pPr>
            <w:r>
              <w:rPr>
                <w:spacing w:val="-2"/>
                <w:sz w:val="8"/>
              </w:rPr>
              <w:t>1.5.1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84"/>
              <w:rPr>
                <w:sz w:val="8"/>
              </w:rPr>
            </w:pPr>
            <w:r>
              <w:rPr>
                <w:spacing w:val="-2"/>
                <w:sz w:val="8"/>
              </w:rPr>
              <w:t>Coordinación</w:t>
            </w:r>
          </w:p>
          <w:p>
            <w:pPr>
              <w:pStyle w:val="TableParagraph"/>
              <w:rPr>
                <w:sz w:val="8"/>
              </w:rPr>
            </w:pPr>
          </w:p>
          <w:p>
            <w:pPr>
              <w:pStyle w:val="TableParagraph"/>
              <w:spacing w:before="5"/>
              <w:rPr>
                <w:sz w:val="8"/>
              </w:rPr>
            </w:pPr>
          </w:p>
          <w:p>
            <w:pPr>
              <w:pStyle w:val="TableParagraph"/>
              <w:ind w:left="88"/>
              <w:rPr>
                <w:sz w:val="8"/>
              </w:rPr>
            </w:pPr>
            <w:r>
              <w:rPr>
                <w:spacing w:val="-6"/>
                <w:sz w:val="8"/>
              </w:rPr>
              <w:t>en</w:t>
            </w:r>
            <w:r>
              <w:rPr>
                <w:spacing w:val="-10"/>
                <w:sz w:val="8"/>
              </w:rPr>
              <w:t> </w:t>
            </w:r>
            <w:r>
              <w:rPr>
                <w:spacing w:val="-6"/>
                <w:sz w:val="8"/>
              </w:rPr>
              <w:t>materia</w:t>
            </w:r>
            <w:r>
              <w:rPr>
                <w:spacing w:val="-7"/>
                <w:sz w:val="8"/>
              </w:rPr>
              <w:t> </w:t>
            </w:r>
            <w:r>
              <w:rPr>
                <w:spacing w:val="-6"/>
                <w:sz w:val="8"/>
              </w:rPr>
              <w:t>de</w:t>
            </w:r>
          </w:p>
          <w:p>
            <w:pPr>
              <w:pStyle w:val="TableParagraph"/>
              <w:rPr>
                <w:sz w:val="8"/>
              </w:rPr>
            </w:pPr>
          </w:p>
          <w:p>
            <w:pPr>
              <w:pStyle w:val="TableParagraph"/>
              <w:spacing w:before="5"/>
              <w:rPr>
                <w:sz w:val="8"/>
              </w:rPr>
            </w:pPr>
          </w:p>
          <w:p>
            <w:pPr>
              <w:pStyle w:val="TableParagraph"/>
              <w:ind w:left="136"/>
              <w:rPr>
                <w:sz w:val="8"/>
              </w:rPr>
            </w:pPr>
            <w:r>
              <w:rPr>
                <w:spacing w:val="-2"/>
                <w:sz w:val="8"/>
              </w:rPr>
              <w:t>seguridad</w:t>
            </w:r>
          </w:p>
        </w:tc>
        <w:tc>
          <w:tcPr>
            <w:tcW w:w="724" w:type="dxa"/>
          </w:tcPr>
          <w:p>
            <w:pPr>
              <w:pStyle w:val="TableParagraph"/>
              <w:spacing w:before="70"/>
              <w:rPr>
                <w:sz w:val="8"/>
              </w:rPr>
            </w:pPr>
          </w:p>
          <w:p>
            <w:pPr>
              <w:pStyle w:val="TableParagraph"/>
              <w:ind w:left="10" w:right="16"/>
              <w:jc w:val="center"/>
              <w:rPr>
                <w:sz w:val="8"/>
              </w:rPr>
            </w:pPr>
            <w:r>
              <w:rPr>
                <w:spacing w:val="-8"/>
                <w:sz w:val="8"/>
              </w:rPr>
              <w:t>Intercambio</w:t>
            </w:r>
            <w:r>
              <w:rPr>
                <w:spacing w:val="9"/>
                <w:sz w:val="8"/>
              </w:rPr>
              <w:t> </w:t>
            </w:r>
            <w:r>
              <w:rPr>
                <w:spacing w:val="-5"/>
                <w:sz w:val="8"/>
              </w:rPr>
              <w:t>de</w:t>
            </w:r>
          </w:p>
          <w:p>
            <w:pPr>
              <w:pStyle w:val="TableParagraph"/>
              <w:rPr>
                <w:sz w:val="8"/>
              </w:rPr>
            </w:pPr>
          </w:p>
          <w:p>
            <w:pPr>
              <w:pStyle w:val="TableParagraph"/>
              <w:spacing w:before="5"/>
              <w:rPr>
                <w:sz w:val="8"/>
              </w:rPr>
            </w:pPr>
          </w:p>
          <w:p>
            <w:pPr>
              <w:pStyle w:val="TableParagraph"/>
              <w:ind w:left="9" w:right="16"/>
              <w:jc w:val="center"/>
              <w:rPr>
                <w:sz w:val="8"/>
              </w:rPr>
            </w:pPr>
            <w:r>
              <w:rPr>
                <w:spacing w:val="-2"/>
                <w:sz w:val="8"/>
              </w:rPr>
              <w:t>información,</w:t>
            </w:r>
          </w:p>
          <w:p>
            <w:pPr>
              <w:pStyle w:val="TableParagraph"/>
              <w:rPr>
                <w:sz w:val="8"/>
              </w:rPr>
            </w:pPr>
          </w:p>
          <w:p>
            <w:pPr>
              <w:pStyle w:val="TableParagraph"/>
              <w:spacing w:before="5"/>
              <w:rPr>
                <w:sz w:val="8"/>
              </w:rPr>
            </w:pPr>
          </w:p>
          <w:p>
            <w:pPr>
              <w:pStyle w:val="TableParagraph"/>
              <w:ind w:left="11" w:right="16"/>
              <w:jc w:val="center"/>
              <w:rPr>
                <w:sz w:val="8"/>
              </w:rPr>
            </w:pPr>
            <w:r>
              <w:rPr>
                <w:spacing w:val="-2"/>
                <w:sz w:val="8"/>
              </w:rPr>
              <w:t>plataformas</w:t>
            </w:r>
          </w:p>
          <w:p>
            <w:pPr>
              <w:pStyle w:val="TableParagraph"/>
              <w:rPr>
                <w:sz w:val="8"/>
              </w:rPr>
            </w:pPr>
          </w:p>
          <w:p>
            <w:pPr>
              <w:pStyle w:val="TableParagraph"/>
              <w:spacing w:before="2"/>
              <w:rPr>
                <w:sz w:val="8"/>
              </w:rPr>
            </w:pPr>
          </w:p>
          <w:p>
            <w:pPr>
              <w:pStyle w:val="TableParagraph"/>
              <w:ind w:left="9" w:right="16"/>
              <w:jc w:val="center"/>
              <w:rPr>
                <w:sz w:val="8"/>
              </w:rPr>
            </w:pPr>
            <w:r>
              <w:rPr>
                <w:spacing w:val="-2"/>
                <w:sz w:val="8"/>
              </w:rPr>
              <w:t>estratégicas,</w:t>
            </w:r>
          </w:p>
          <w:p>
            <w:pPr>
              <w:pStyle w:val="TableParagraph"/>
              <w:rPr>
                <w:sz w:val="8"/>
              </w:rPr>
            </w:pPr>
          </w:p>
          <w:p>
            <w:pPr>
              <w:pStyle w:val="TableParagraph"/>
              <w:spacing w:before="6"/>
              <w:rPr>
                <w:sz w:val="8"/>
              </w:rPr>
            </w:pPr>
          </w:p>
          <w:p>
            <w:pPr>
              <w:pStyle w:val="TableParagraph"/>
              <w:ind w:left="11" w:right="16"/>
              <w:jc w:val="center"/>
              <w:rPr>
                <w:sz w:val="8"/>
              </w:rPr>
            </w:pPr>
            <w:r>
              <w:rPr>
                <w:spacing w:val="-6"/>
                <w:sz w:val="8"/>
              </w:rPr>
              <w:t>tecnológicas</w:t>
            </w:r>
            <w:r>
              <w:rPr>
                <w:spacing w:val="-13"/>
                <w:sz w:val="8"/>
              </w:rPr>
              <w:t> </w:t>
            </w:r>
            <w:r>
              <w:rPr>
                <w:spacing w:val="-6"/>
                <w:sz w:val="8"/>
              </w:rPr>
              <w:t>entre</w:t>
            </w:r>
            <w:r>
              <w:rPr>
                <w:spacing w:val="-12"/>
                <w:sz w:val="8"/>
              </w:rPr>
              <w:t> </w:t>
            </w:r>
            <w:r>
              <w:rPr>
                <w:spacing w:val="-6"/>
                <w:sz w:val="8"/>
              </w:rPr>
              <w:t>los</w:t>
            </w:r>
          </w:p>
          <w:p>
            <w:pPr>
              <w:pStyle w:val="TableParagraph"/>
              <w:rPr>
                <w:sz w:val="8"/>
              </w:rPr>
            </w:pPr>
          </w:p>
          <w:p>
            <w:pPr>
              <w:pStyle w:val="TableParagraph"/>
              <w:spacing w:before="5"/>
              <w:rPr>
                <w:sz w:val="8"/>
              </w:rPr>
            </w:pPr>
          </w:p>
          <w:p>
            <w:pPr>
              <w:pStyle w:val="TableParagraph"/>
              <w:ind w:left="10" w:right="16"/>
              <w:jc w:val="center"/>
              <w:rPr>
                <w:sz w:val="8"/>
              </w:rPr>
            </w:pPr>
            <w:r>
              <w:rPr>
                <w:spacing w:val="-6"/>
                <w:sz w:val="8"/>
              </w:rPr>
              <w:t>3</w:t>
            </w:r>
            <w:r>
              <w:rPr>
                <w:spacing w:val="-10"/>
                <w:sz w:val="8"/>
              </w:rPr>
              <w:t> </w:t>
            </w:r>
            <w:r>
              <w:rPr>
                <w:spacing w:val="-6"/>
                <w:sz w:val="8"/>
              </w:rPr>
              <w:t>órdenes</w:t>
            </w:r>
            <w:r>
              <w:rPr>
                <w:spacing w:val="-10"/>
                <w:sz w:val="8"/>
              </w:rPr>
              <w:t> </w:t>
            </w:r>
            <w:r>
              <w:rPr>
                <w:spacing w:val="-6"/>
                <w:sz w:val="8"/>
              </w:rPr>
              <w:t>de</w:t>
            </w:r>
          </w:p>
          <w:p>
            <w:pPr>
              <w:pStyle w:val="TableParagraph"/>
              <w:rPr>
                <w:sz w:val="8"/>
              </w:rPr>
            </w:pPr>
          </w:p>
          <w:p>
            <w:pPr>
              <w:pStyle w:val="TableParagraph"/>
              <w:spacing w:before="2"/>
              <w:rPr>
                <w:sz w:val="8"/>
              </w:rPr>
            </w:pPr>
          </w:p>
          <w:p>
            <w:pPr>
              <w:pStyle w:val="TableParagraph"/>
              <w:ind w:left="9" w:right="16"/>
              <w:jc w:val="center"/>
              <w:rPr>
                <w:sz w:val="8"/>
              </w:rPr>
            </w:pPr>
            <w:r>
              <w:rPr>
                <w:spacing w:val="-8"/>
                <w:sz w:val="8"/>
              </w:rPr>
              <w:t>Gobierno:</w:t>
            </w:r>
            <w:r>
              <w:rPr>
                <w:spacing w:val="3"/>
                <w:sz w:val="8"/>
              </w:rPr>
              <w:t> </w:t>
            </w:r>
            <w:r>
              <w:rPr>
                <w:spacing w:val="-2"/>
                <w:sz w:val="8"/>
              </w:rPr>
              <w:t>Federal,</w:t>
            </w:r>
          </w:p>
          <w:p>
            <w:pPr>
              <w:pStyle w:val="TableParagraph"/>
              <w:rPr>
                <w:sz w:val="8"/>
              </w:rPr>
            </w:pPr>
          </w:p>
          <w:p>
            <w:pPr>
              <w:pStyle w:val="TableParagraph"/>
              <w:spacing w:before="5"/>
              <w:rPr>
                <w:sz w:val="8"/>
              </w:rPr>
            </w:pPr>
          </w:p>
          <w:p>
            <w:pPr>
              <w:pStyle w:val="TableParagraph"/>
              <w:ind w:left="11" w:right="16"/>
              <w:jc w:val="center"/>
              <w:rPr>
                <w:sz w:val="8"/>
              </w:rPr>
            </w:pPr>
            <w:r>
              <w:rPr>
                <w:spacing w:val="-6"/>
                <w:sz w:val="8"/>
              </w:rPr>
              <w:t>Estatal</w:t>
            </w:r>
            <w:r>
              <w:rPr>
                <w:spacing w:val="-7"/>
                <w:sz w:val="8"/>
              </w:rPr>
              <w:t> </w:t>
            </w:r>
            <w:r>
              <w:rPr>
                <w:spacing w:val="-6"/>
                <w:sz w:val="8"/>
              </w:rPr>
              <w:t>y</w:t>
            </w:r>
            <w:r>
              <w:rPr>
                <w:spacing w:val="-8"/>
                <w:sz w:val="8"/>
              </w:rPr>
              <w:t> </w:t>
            </w:r>
            <w:r>
              <w:rPr>
                <w:spacing w:val="-6"/>
                <w:sz w:val="8"/>
              </w:rPr>
              <w:t>Municipal</w:t>
            </w:r>
          </w:p>
          <w:p>
            <w:pPr>
              <w:pStyle w:val="TableParagraph"/>
              <w:rPr>
                <w:sz w:val="8"/>
              </w:rPr>
            </w:pPr>
          </w:p>
          <w:p>
            <w:pPr>
              <w:pStyle w:val="TableParagraph"/>
              <w:spacing w:before="5"/>
              <w:rPr>
                <w:sz w:val="8"/>
              </w:rPr>
            </w:pPr>
          </w:p>
          <w:p>
            <w:pPr>
              <w:pStyle w:val="TableParagraph"/>
              <w:ind w:left="6" w:right="16"/>
              <w:jc w:val="center"/>
              <w:rPr>
                <w:sz w:val="8"/>
              </w:rPr>
            </w:pPr>
            <w:r>
              <w:rPr>
                <w:spacing w:val="-6"/>
                <w:sz w:val="8"/>
              </w:rPr>
              <w:t>que</w:t>
            </w:r>
            <w:r>
              <w:rPr>
                <w:spacing w:val="-9"/>
                <w:sz w:val="8"/>
              </w:rPr>
              <w:t> </w:t>
            </w:r>
            <w:r>
              <w:rPr>
                <w:spacing w:val="-6"/>
                <w:sz w:val="8"/>
              </w:rPr>
              <w:t>permitan</w:t>
            </w:r>
            <w:r>
              <w:rPr>
                <w:spacing w:val="-8"/>
                <w:sz w:val="8"/>
              </w:rPr>
              <w:t> </w:t>
            </w:r>
            <w:r>
              <w:rPr>
                <w:spacing w:val="-6"/>
                <w:sz w:val="8"/>
              </w:rPr>
              <w:t>la</w:t>
            </w:r>
          </w:p>
          <w:p>
            <w:pPr>
              <w:pStyle w:val="TableParagraph"/>
              <w:rPr>
                <w:sz w:val="8"/>
              </w:rPr>
            </w:pPr>
          </w:p>
          <w:p>
            <w:pPr>
              <w:pStyle w:val="TableParagraph"/>
              <w:spacing w:before="2"/>
              <w:rPr>
                <w:sz w:val="8"/>
              </w:rPr>
            </w:pPr>
          </w:p>
          <w:p>
            <w:pPr>
              <w:pStyle w:val="TableParagraph"/>
              <w:ind w:left="10" w:right="16"/>
              <w:jc w:val="center"/>
              <w:rPr>
                <w:sz w:val="8"/>
              </w:rPr>
            </w:pPr>
            <w:r>
              <w:rPr>
                <w:spacing w:val="-6"/>
                <w:sz w:val="8"/>
              </w:rPr>
              <w:t>operación</w:t>
            </w:r>
            <w:r>
              <w:rPr>
                <w:spacing w:val="-12"/>
                <w:sz w:val="8"/>
              </w:rPr>
              <w:t> </w:t>
            </w:r>
            <w:r>
              <w:rPr>
                <w:spacing w:val="-6"/>
                <w:sz w:val="8"/>
              </w:rPr>
              <w:t>conjunta</w:t>
            </w:r>
            <w:r>
              <w:rPr>
                <w:spacing w:val="-12"/>
                <w:sz w:val="8"/>
              </w:rPr>
              <w:t> </w:t>
            </w:r>
            <w:r>
              <w:rPr>
                <w:spacing w:val="-10"/>
                <w:sz w:val="8"/>
              </w:rPr>
              <w:t>y</w:t>
            </w:r>
          </w:p>
          <w:p>
            <w:pPr>
              <w:pStyle w:val="TableParagraph"/>
              <w:rPr>
                <w:sz w:val="8"/>
              </w:rPr>
            </w:pPr>
          </w:p>
          <w:p>
            <w:pPr>
              <w:pStyle w:val="TableParagraph"/>
              <w:spacing w:before="5"/>
              <w:rPr>
                <w:sz w:val="8"/>
              </w:rPr>
            </w:pPr>
          </w:p>
          <w:p>
            <w:pPr>
              <w:pStyle w:val="TableParagraph"/>
              <w:ind w:left="8" w:right="16"/>
              <w:jc w:val="center"/>
              <w:rPr>
                <w:sz w:val="8"/>
              </w:rPr>
            </w:pPr>
            <w:r>
              <w:rPr>
                <w:spacing w:val="-8"/>
                <w:sz w:val="8"/>
              </w:rPr>
              <w:t>coordinación</w:t>
            </w:r>
            <w:r>
              <w:rPr>
                <w:spacing w:val="9"/>
                <w:sz w:val="8"/>
              </w:rPr>
              <w:t> </w:t>
            </w:r>
            <w:r>
              <w:rPr>
                <w:spacing w:val="-5"/>
                <w:sz w:val="8"/>
              </w:rPr>
              <w:t>de</w:t>
            </w:r>
          </w:p>
          <w:p>
            <w:pPr>
              <w:pStyle w:val="TableParagraph"/>
              <w:rPr>
                <w:sz w:val="8"/>
              </w:rPr>
            </w:pPr>
          </w:p>
          <w:p>
            <w:pPr>
              <w:pStyle w:val="TableParagraph"/>
              <w:spacing w:before="5"/>
              <w:rPr>
                <w:sz w:val="8"/>
              </w:rPr>
            </w:pPr>
          </w:p>
          <w:p>
            <w:pPr>
              <w:pStyle w:val="TableParagraph"/>
              <w:ind w:left="7" w:right="16"/>
              <w:jc w:val="center"/>
              <w:rPr>
                <w:sz w:val="8"/>
              </w:rPr>
            </w:pPr>
            <w:r>
              <w:rPr>
                <w:spacing w:val="-2"/>
                <w:sz w:val="8"/>
              </w:rPr>
              <w:t>lógistica.</w:t>
            </w:r>
          </w:p>
        </w:tc>
      </w:tr>
      <w:tr>
        <w:trPr>
          <w:trHeight w:val="7592"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7"/>
              <w:rPr>
                <w:sz w:val="8"/>
              </w:rPr>
            </w:pPr>
          </w:p>
          <w:p>
            <w:pPr>
              <w:pStyle w:val="TableParagraph"/>
              <w:ind w:left="83"/>
              <w:rPr>
                <w:sz w:val="8"/>
              </w:rPr>
            </w:pPr>
            <w:r>
              <w:rPr>
                <w:spacing w:val="-2"/>
                <w:sz w:val="8"/>
              </w:rPr>
              <w:t>Seguridad</w:t>
            </w:r>
          </w:p>
          <w:p>
            <w:pPr>
              <w:pStyle w:val="TableParagraph"/>
              <w:rPr>
                <w:sz w:val="8"/>
              </w:rPr>
            </w:pPr>
          </w:p>
          <w:p>
            <w:pPr>
              <w:pStyle w:val="TableParagraph"/>
              <w:spacing w:before="4"/>
              <w:rPr>
                <w:sz w:val="8"/>
              </w:rPr>
            </w:pPr>
          </w:p>
          <w:p>
            <w:pPr>
              <w:pStyle w:val="TableParagraph"/>
              <w:spacing w:before="1"/>
              <w:ind w:left="74"/>
              <w:rPr>
                <w:sz w:val="8"/>
              </w:rPr>
            </w:pPr>
            <w:r>
              <w:rPr>
                <w:spacing w:val="-2"/>
                <w:sz w:val="8"/>
              </w:rPr>
              <w:t>Ciudadana</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4"/>
              <w:rPr>
                <w:sz w:val="8"/>
              </w:rPr>
            </w:pPr>
          </w:p>
          <w:p>
            <w:pPr>
              <w:pStyle w:val="TableParagraph"/>
              <w:ind w:left="17" w:right="10"/>
              <w:jc w:val="center"/>
              <w:rPr>
                <w:sz w:val="8"/>
              </w:rPr>
            </w:pPr>
            <w:r>
              <w:rPr>
                <w:spacing w:val="-5"/>
                <w:sz w:val="8"/>
              </w:rPr>
              <w:t>01</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7"/>
              <w:rPr>
                <w:sz w:val="8"/>
              </w:rPr>
            </w:pPr>
          </w:p>
          <w:p>
            <w:pPr>
              <w:pStyle w:val="TableParagraph"/>
              <w:ind w:left="124"/>
              <w:rPr>
                <w:sz w:val="8"/>
              </w:rPr>
            </w:pPr>
            <w:r>
              <w:rPr>
                <w:spacing w:val="-8"/>
                <w:sz w:val="8"/>
              </w:rPr>
              <w:t>Seguridad</w:t>
            </w:r>
            <w:r>
              <w:rPr>
                <w:spacing w:val="5"/>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43"/>
              <w:rPr>
                <w:sz w:val="8"/>
              </w:rPr>
            </w:pPr>
            <w:r>
              <w:rPr>
                <w:spacing w:val="-6"/>
                <w:sz w:val="8"/>
              </w:rPr>
              <w:t>Paz</w:t>
            </w:r>
            <w:r>
              <w:rPr>
                <w:spacing w:val="-8"/>
                <w:sz w:val="8"/>
              </w:rPr>
              <w:t> </w:t>
            </w:r>
            <w:r>
              <w:rPr>
                <w:spacing w:val="-2"/>
                <w:sz w:val="8"/>
              </w:rPr>
              <w:t>Social</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9"/>
              <w:rPr>
                <w:sz w:val="8"/>
              </w:rPr>
            </w:pPr>
          </w:p>
          <w:p>
            <w:pPr>
              <w:pStyle w:val="TableParagraph"/>
              <w:spacing w:before="1"/>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4"/>
              <w:rPr>
                <w:sz w:val="8"/>
              </w:rPr>
            </w:pPr>
          </w:p>
          <w:p>
            <w:pPr>
              <w:pStyle w:val="TableParagraph"/>
              <w:ind w:left="141"/>
              <w:rPr>
                <w:sz w:val="8"/>
              </w:rPr>
            </w:pPr>
            <w:r>
              <w:rPr>
                <w:spacing w:val="-2"/>
                <w:sz w:val="8"/>
              </w:rPr>
              <w:t>Seguridad</w:t>
            </w:r>
          </w:p>
          <w:p>
            <w:pPr>
              <w:pStyle w:val="TableParagraph"/>
              <w:rPr>
                <w:sz w:val="8"/>
              </w:rPr>
            </w:pPr>
          </w:p>
          <w:p>
            <w:pPr>
              <w:pStyle w:val="TableParagraph"/>
              <w:spacing w:before="3"/>
              <w:rPr>
                <w:sz w:val="8"/>
              </w:rPr>
            </w:pPr>
          </w:p>
          <w:p>
            <w:pPr>
              <w:pStyle w:val="TableParagraph"/>
              <w:ind w:left="132"/>
              <w:rPr>
                <w:sz w:val="8"/>
              </w:rPr>
            </w:pPr>
            <w:r>
              <w:rPr>
                <w:spacing w:val="-2"/>
                <w:sz w:val="8"/>
              </w:rPr>
              <w:t>Ciudadana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4"/>
              <w:rPr>
                <w:sz w:val="8"/>
              </w:rPr>
            </w:pPr>
          </w:p>
          <w:p>
            <w:pPr>
              <w:pStyle w:val="TableParagraph"/>
              <w:ind w:left="6" w:right="1"/>
              <w:jc w:val="center"/>
              <w:rPr>
                <w:sz w:val="8"/>
              </w:rPr>
            </w:pPr>
            <w:r>
              <w:rPr>
                <w:spacing w:val="-5"/>
                <w:sz w:val="8"/>
              </w:rPr>
              <w:t>03</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2"/>
              <w:rPr>
                <w:sz w:val="8"/>
              </w:rPr>
            </w:pPr>
          </w:p>
          <w:p>
            <w:pPr>
              <w:pStyle w:val="TableParagraph"/>
              <w:spacing w:before="1"/>
              <w:ind w:left="17"/>
              <w:jc w:val="center"/>
              <w:rPr>
                <w:sz w:val="8"/>
              </w:rPr>
            </w:pPr>
            <w:r>
              <w:rPr>
                <w:spacing w:val="-7"/>
                <w:sz w:val="8"/>
              </w:rPr>
              <w:t>Programa</w:t>
            </w:r>
            <w:r>
              <w:rPr>
                <w:spacing w:val="-4"/>
                <w:sz w:val="8"/>
              </w:rPr>
              <w:t> </w:t>
            </w:r>
            <w:r>
              <w:rPr>
                <w:spacing w:val="-5"/>
                <w:sz w:val="8"/>
              </w:rPr>
              <w:t>de</w:t>
            </w:r>
          </w:p>
          <w:p>
            <w:pPr>
              <w:pStyle w:val="TableParagraph"/>
              <w:rPr>
                <w:sz w:val="8"/>
              </w:rPr>
            </w:pPr>
          </w:p>
          <w:p>
            <w:pPr>
              <w:pStyle w:val="TableParagraph"/>
              <w:spacing w:before="4"/>
              <w:rPr>
                <w:sz w:val="8"/>
              </w:rPr>
            </w:pPr>
          </w:p>
          <w:p>
            <w:pPr>
              <w:pStyle w:val="TableParagraph"/>
              <w:ind w:left="12"/>
              <w:jc w:val="center"/>
              <w:rPr>
                <w:sz w:val="8"/>
              </w:rPr>
            </w:pPr>
            <w:r>
              <w:rPr>
                <w:spacing w:val="-6"/>
                <w:sz w:val="8"/>
              </w:rPr>
              <w:t>Policía</w:t>
            </w:r>
            <w:r>
              <w:rPr>
                <w:spacing w:val="-8"/>
                <w:sz w:val="8"/>
              </w:rPr>
              <w:t> </w:t>
            </w:r>
            <w:r>
              <w:rPr>
                <w:spacing w:val="-6"/>
                <w:sz w:val="8"/>
              </w:rPr>
              <w:t>de</w:t>
            </w:r>
            <w:r>
              <w:rPr>
                <w:spacing w:val="-10"/>
                <w:sz w:val="8"/>
              </w:rPr>
              <w:t> </w:t>
            </w:r>
            <w:r>
              <w:rPr>
                <w:spacing w:val="-7"/>
                <w:sz w:val="8"/>
              </w:rPr>
              <w:t>la</w:t>
            </w:r>
          </w:p>
          <w:p>
            <w:pPr>
              <w:pStyle w:val="TableParagraph"/>
              <w:rPr>
                <w:sz w:val="8"/>
              </w:rPr>
            </w:pPr>
          </w:p>
          <w:p>
            <w:pPr>
              <w:pStyle w:val="TableParagraph"/>
              <w:spacing w:before="5"/>
              <w:rPr>
                <w:sz w:val="8"/>
              </w:rPr>
            </w:pPr>
          </w:p>
          <w:p>
            <w:pPr>
              <w:pStyle w:val="TableParagraph"/>
              <w:ind w:left="17"/>
              <w:jc w:val="center"/>
              <w:rPr>
                <w:sz w:val="8"/>
              </w:rPr>
            </w:pPr>
            <w:r>
              <w:rPr>
                <w:spacing w:val="-7"/>
                <w:sz w:val="8"/>
              </w:rPr>
              <w:t>Ciudad,</w:t>
            </w:r>
            <w:r>
              <w:rPr>
                <w:spacing w:val="-3"/>
                <w:sz w:val="8"/>
              </w:rPr>
              <w:t> </w:t>
            </w:r>
            <w:r>
              <w:rPr>
                <w:spacing w:val="-7"/>
                <w:sz w:val="8"/>
              </w:rPr>
              <w:t>en</w:t>
            </w:r>
          </w:p>
          <w:p>
            <w:pPr>
              <w:pStyle w:val="TableParagraph"/>
              <w:rPr>
                <w:sz w:val="8"/>
              </w:rPr>
            </w:pPr>
          </w:p>
          <w:p>
            <w:pPr>
              <w:pStyle w:val="TableParagraph"/>
              <w:spacing w:before="2"/>
              <w:rPr>
                <w:sz w:val="8"/>
              </w:rPr>
            </w:pPr>
          </w:p>
          <w:p>
            <w:pPr>
              <w:pStyle w:val="TableParagraph"/>
              <w:spacing w:before="1"/>
              <w:ind w:left="13"/>
              <w:jc w:val="center"/>
              <w:rPr>
                <w:sz w:val="8"/>
              </w:rPr>
            </w:pPr>
            <w:r>
              <w:rPr>
                <w:spacing w:val="-2"/>
                <w:sz w:val="8"/>
              </w:rPr>
              <w:t>Colonias,</w:t>
            </w:r>
          </w:p>
          <w:p>
            <w:pPr>
              <w:pStyle w:val="TableParagraph"/>
              <w:rPr>
                <w:sz w:val="8"/>
              </w:rPr>
            </w:pPr>
          </w:p>
          <w:p>
            <w:pPr>
              <w:pStyle w:val="TableParagraph"/>
              <w:spacing w:before="4"/>
              <w:rPr>
                <w:sz w:val="8"/>
              </w:rPr>
            </w:pPr>
          </w:p>
          <w:p>
            <w:pPr>
              <w:pStyle w:val="TableParagraph"/>
              <w:spacing w:before="1"/>
              <w:ind w:left="17"/>
              <w:jc w:val="center"/>
              <w:rPr>
                <w:sz w:val="8"/>
              </w:rPr>
            </w:pPr>
            <w:r>
              <w:rPr>
                <w:spacing w:val="-2"/>
                <w:sz w:val="8"/>
              </w:rPr>
              <w:t>Unidades</w:t>
            </w:r>
          </w:p>
          <w:p>
            <w:pPr>
              <w:pStyle w:val="TableParagraph"/>
              <w:rPr>
                <w:sz w:val="8"/>
              </w:rPr>
            </w:pPr>
          </w:p>
          <w:p>
            <w:pPr>
              <w:pStyle w:val="TableParagraph"/>
              <w:spacing w:before="4"/>
              <w:rPr>
                <w:sz w:val="8"/>
              </w:rPr>
            </w:pPr>
          </w:p>
          <w:p>
            <w:pPr>
              <w:pStyle w:val="TableParagraph"/>
              <w:ind w:left="14"/>
              <w:jc w:val="center"/>
              <w:rPr>
                <w:sz w:val="8"/>
              </w:rPr>
            </w:pPr>
            <w:r>
              <w:rPr>
                <w:spacing w:val="-8"/>
                <w:sz w:val="8"/>
              </w:rPr>
              <w:t>Habitacionales</w:t>
            </w:r>
            <w:r>
              <w:rPr>
                <w:spacing w:val="11"/>
                <w:sz w:val="8"/>
              </w:rPr>
              <w:t> </w:t>
            </w:r>
            <w:r>
              <w:rPr>
                <w:spacing w:val="-10"/>
                <w:sz w:val="8"/>
              </w:rPr>
              <w:t>y</w:t>
            </w:r>
          </w:p>
          <w:p>
            <w:pPr>
              <w:pStyle w:val="TableParagraph"/>
              <w:rPr>
                <w:sz w:val="8"/>
              </w:rPr>
            </w:pPr>
          </w:p>
          <w:p>
            <w:pPr>
              <w:pStyle w:val="TableParagraph"/>
              <w:spacing w:before="3"/>
              <w:rPr>
                <w:sz w:val="8"/>
              </w:rPr>
            </w:pPr>
          </w:p>
          <w:p>
            <w:pPr>
              <w:pStyle w:val="TableParagraph"/>
              <w:ind w:left="17"/>
              <w:jc w:val="center"/>
              <w:rPr>
                <w:sz w:val="8"/>
              </w:rPr>
            </w:pPr>
            <w:r>
              <w:rPr>
                <w:spacing w:val="-7"/>
                <w:sz w:val="8"/>
              </w:rPr>
              <w:t>Juntas</w:t>
            </w:r>
            <w:r>
              <w:rPr>
                <w:spacing w:val="-5"/>
                <w:sz w:val="8"/>
              </w:rPr>
              <w:t> </w:t>
            </w:r>
            <w:r>
              <w:rPr>
                <w:spacing w:val="-2"/>
                <w:sz w:val="8"/>
              </w:rPr>
              <w:t>Auxiliares</w:t>
            </w:r>
          </w:p>
          <w:p>
            <w:pPr>
              <w:pStyle w:val="TableParagraph"/>
              <w:rPr>
                <w:sz w:val="8"/>
              </w:rPr>
            </w:pPr>
          </w:p>
          <w:p>
            <w:pPr>
              <w:pStyle w:val="TableParagraph"/>
              <w:spacing w:before="5"/>
              <w:rPr>
                <w:sz w:val="8"/>
              </w:rPr>
            </w:pPr>
          </w:p>
          <w:p>
            <w:pPr>
              <w:pStyle w:val="TableParagraph"/>
              <w:ind w:left="15"/>
              <w:jc w:val="center"/>
              <w:rPr>
                <w:sz w:val="8"/>
              </w:rPr>
            </w:pPr>
            <w:r>
              <w:rPr>
                <w:spacing w:val="-6"/>
                <w:sz w:val="8"/>
              </w:rPr>
              <w:t>para</w:t>
            </w:r>
            <w:r>
              <w:rPr>
                <w:spacing w:val="-9"/>
                <w:sz w:val="8"/>
              </w:rPr>
              <w:t> </w:t>
            </w:r>
            <w:r>
              <w:rPr>
                <w:spacing w:val="-6"/>
                <w:sz w:val="8"/>
              </w:rPr>
              <w:t>reducir</w:t>
            </w:r>
            <w:r>
              <w:rPr>
                <w:spacing w:val="-9"/>
                <w:sz w:val="8"/>
              </w:rPr>
              <w:t> </w:t>
            </w:r>
            <w:r>
              <w:rPr>
                <w:spacing w:val="-6"/>
                <w:sz w:val="8"/>
              </w:rPr>
              <w:t>la</w:t>
            </w:r>
          </w:p>
          <w:p>
            <w:pPr>
              <w:pStyle w:val="TableParagraph"/>
              <w:rPr>
                <w:sz w:val="8"/>
              </w:rPr>
            </w:pPr>
          </w:p>
          <w:p>
            <w:pPr>
              <w:pStyle w:val="TableParagraph"/>
              <w:spacing w:before="5"/>
              <w:rPr>
                <w:sz w:val="8"/>
              </w:rPr>
            </w:pPr>
          </w:p>
          <w:p>
            <w:pPr>
              <w:pStyle w:val="TableParagraph"/>
              <w:ind w:left="12"/>
              <w:jc w:val="center"/>
              <w:rPr>
                <w:sz w:val="8"/>
              </w:rPr>
            </w:pPr>
            <w:r>
              <w:rPr>
                <w:spacing w:val="-2"/>
                <w:sz w:val="8"/>
              </w:rPr>
              <w:t>incidencia</w:t>
            </w:r>
          </w:p>
          <w:p>
            <w:pPr>
              <w:pStyle w:val="TableParagraph"/>
              <w:rPr>
                <w:sz w:val="8"/>
              </w:rPr>
            </w:pPr>
          </w:p>
          <w:p>
            <w:pPr>
              <w:pStyle w:val="TableParagraph"/>
              <w:spacing w:before="2"/>
              <w:rPr>
                <w:sz w:val="8"/>
              </w:rPr>
            </w:pPr>
          </w:p>
          <w:p>
            <w:pPr>
              <w:pStyle w:val="TableParagraph"/>
              <w:ind w:left="13"/>
              <w:jc w:val="center"/>
              <w:rPr>
                <w:sz w:val="8"/>
              </w:rPr>
            </w:pPr>
            <w:r>
              <w:rPr>
                <w:spacing w:val="-2"/>
                <w:sz w:val="8"/>
              </w:rPr>
              <w:t>delictiva,</w:t>
            </w:r>
          </w:p>
          <w:p>
            <w:pPr>
              <w:pStyle w:val="TableParagraph"/>
              <w:rPr>
                <w:sz w:val="8"/>
              </w:rPr>
            </w:pPr>
          </w:p>
          <w:p>
            <w:pPr>
              <w:pStyle w:val="TableParagraph"/>
              <w:spacing w:before="5"/>
              <w:rPr>
                <w:sz w:val="8"/>
              </w:rPr>
            </w:pPr>
          </w:p>
          <w:p>
            <w:pPr>
              <w:pStyle w:val="TableParagraph"/>
              <w:ind w:left="14"/>
              <w:jc w:val="center"/>
              <w:rPr>
                <w:sz w:val="8"/>
              </w:rPr>
            </w:pPr>
            <w:r>
              <w:rPr>
                <w:spacing w:val="-2"/>
                <w:sz w:val="8"/>
              </w:rPr>
              <w:t>implementado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4"/>
              <w:rPr>
                <w:sz w:val="8"/>
              </w:rPr>
            </w:pPr>
          </w:p>
          <w:p>
            <w:pPr>
              <w:pStyle w:val="TableParagraph"/>
              <w:ind w:left="17" w:right="7"/>
              <w:jc w:val="center"/>
              <w:rPr>
                <w:sz w:val="8"/>
              </w:rPr>
            </w:pPr>
            <w:r>
              <w:rPr>
                <w:spacing w:val="-2"/>
                <w:sz w:val="8"/>
              </w:rPr>
              <w:t>E06041101010326B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9"/>
              <w:rPr>
                <w:sz w:val="8"/>
              </w:rPr>
            </w:pPr>
          </w:p>
          <w:p>
            <w:pPr>
              <w:pStyle w:val="TableParagraph"/>
              <w:spacing w:before="1"/>
              <w:ind w:left="16" w:right="3"/>
              <w:jc w:val="center"/>
              <w:rPr>
                <w:sz w:val="8"/>
              </w:rPr>
            </w:pPr>
            <w:r>
              <w:rPr>
                <w:spacing w:val="-8"/>
                <w:sz w:val="8"/>
              </w:rPr>
              <w:t>Subsecretaría</w:t>
            </w:r>
            <w:r>
              <w:rPr>
                <w:spacing w:val="14"/>
                <w:sz w:val="8"/>
              </w:rPr>
              <w:t> </w:t>
            </w:r>
            <w:r>
              <w:rPr>
                <w:spacing w:val="-5"/>
                <w:sz w:val="8"/>
              </w:rPr>
              <w:t>de</w:t>
            </w:r>
          </w:p>
          <w:p>
            <w:pPr>
              <w:pStyle w:val="TableParagraph"/>
              <w:rPr>
                <w:sz w:val="8"/>
              </w:rPr>
            </w:pPr>
          </w:p>
          <w:p>
            <w:pPr>
              <w:pStyle w:val="TableParagraph"/>
              <w:spacing w:before="4"/>
              <w:rPr>
                <w:sz w:val="8"/>
              </w:rPr>
            </w:pPr>
          </w:p>
          <w:p>
            <w:pPr>
              <w:pStyle w:val="TableParagraph"/>
              <w:ind w:left="16" w:right="1"/>
              <w:jc w:val="center"/>
              <w:rPr>
                <w:sz w:val="8"/>
              </w:rPr>
            </w:pPr>
            <w:r>
              <w:rPr>
                <w:spacing w:val="-2"/>
                <w:sz w:val="8"/>
              </w:rPr>
              <w:t>Operatividad</w:t>
            </w:r>
          </w:p>
          <w:p>
            <w:pPr>
              <w:pStyle w:val="TableParagraph"/>
              <w:rPr>
                <w:sz w:val="8"/>
              </w:rPr>
            </w:pPr>
          </w:p>
          <w:p>
            <w:pPr>
              <w:pStyle w:val="TableParagraph"/>
              <w:spacing w:before="3"/>
              <w:rPr>
                <w:sz w:val="8"/>
              </w:rPr>
            </w:pPr>
          </w:p>
          <w:p>
            <w:pPr>
              <w:pStyle w:val="TableParagraph"/>
              <w:ind w:left="16" w:right="6"/>
              <w:jc w:val="center"/>
              <w:rPr>
                <w:sz w:val="8"/>
              </w:rPr>
            </w:pPr>
            <w:r>
              <w:rPr>
                <w:spacing w:val="-2"/>
                <w:sz w:val="8"/>
              </w:rPr>
              <w:t>Policial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4"/>
              <w:rPr>
                <w:sz w:val="8"/>
              </w:rPr>
            </w:pPr>
          </w:p>
          <w:p>
            <w:pPr>
              <w:pStyle w:val="TableParagraph"/>
              <w:ind w:left="11" w:right="1"/>
              <w:jc w:val="center"/>
              <w:rPr>
                <w:sz w:val="8"/>
              </w:rPr>
            </w:pPr>
            <w:r>
              <w:rPr>
                <w:spacing w:val="-10"/>
                <w:sz w:val="8"/>
              </w:rPr>
              <w:t>6</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4"/>
              <w:rPr>
                <w:sz w:val="8"/>
              </w:rPr>
            </w:pPr>
          </w:p>
          <w:p>
            <w:pPr>
              <w:pStyle w:val="TableParagraph"/>
              <w:ind w:left="101"/>
              <w:rPr>
                <w:sz w:val="8"/>
              </w:rPr>
            </w:pPr>
            <w:r>
              <w:rPr>
                <w:spacing w:val="-2"/>
                <w:sz w:val="8"/>
              </w:rPr>
              <w:t>LA1.13</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4"/>
              <w:rPr>
                <w:sz w:val="8"/>
              </w:rPr>
            </w:pPr>
          </w:p>
          <w:p>
            <w:pPr>
              <w:pStyle w:val="TableParagraph"/>
              <w:spacing w:before="1"/>
              <w:ind w:left="9" w:right="4"/>
              <w:jc w:val="center"/>
              <w:rPr>
                <w:sz w:val="8"/>
              </w:rPr>
            </w:pPr>
            <w:r>
              <w:rPr>
                <w:spacing w:val="-8"/>
                <w:sz w:val="8"/>
              </w:rPr>
              <w:t>Mantener</w:t>
            </w:r>
            <w:r>
              <w:rPr>
                <w:spacing w:val="3"/>
                <w:sz w:val="8"/>
              </w:rPr>
              <w:t> </w:t>
            </w:r>
            <w:r>
              <w:rPr>
                <w:spacing w:val="-10"/>
                <w:sz w:val="8"/>
              </w:rPr>
              <w:t>1</w:t>
            </w:r>
          </w:p>
          <w:p>
            <w:pPr>
              <w:pStyle w:val="TableParagraph"/>
              <w:rPr>
                <w:sz w:val="8"/>
              </w:rPr>
            </w:pPr>
          </w:p>
          <w:p>
            <w:pPr>
              <w:pStyle w:val="TableParagraph"/>
              <w:spacing w:before="4"/>
              <w:rPr>
                <w:sz w:val="8"/>
              </w:rPr>
            </w:pPr>
          </w:p>
          <w:p>
            <w:pPr>
              <w:pStyle w:val="TableParagraph"/>
              <w:ind w:left="9" w:right="4"/>
              <w:jc w:val="center"/>
              <w:rPr>
                <w:sz w:val="8"/>
              </w:rPr>
            </w:pPr>
            <w:r>
              <w:rPr>
                <w:spacing w:val="-6"/>
                <w:sz w:val="8"/>
              </w:rPr>
              <w:t>certificación</w:t>
            </w:r>
            <w:r>
              <w:rPr>
                <w:spacing w:val="-11"/>
                <w:sz w:val="8"/>
              </w:rPr>
              <w:t> </w:t>
            </w:r>
            <w:r>
              <w:rPr>
                <w:spacing w:val="-6"/>
                <w:sz w:val="8"/>
              </w:rPr>
              <w:t>de</w:t>
            </w:r>
            <w:r>
              <w:rPr>
                <w:spacing w:val="-11"/>
                <w:sz w:val="8"/>
              </w:rPr>
              <w:t> </w:t>
            </w:r>
            <w:r>
              <w:rPr>
                <w:spacing w:val="-6"/>
                <w:sz w:val="8"/>
              </w:rPr>
              <w:t>los</w:t>
            </w:r>
          </w:p>
          <w:p>
            <w:pPr>
              <w:pStyle w:val="TableParagraph"/>
              <w:rPr>
                <w:sz w:val="8"/>
              </w:rPr>
            </w:pPr>
          </w:p>
          <w:p>
            <w:pPr>
              <w:pStyle w:val="TableParagraph"/>
              <w:spacing w:before="5"/>
              <w:rPr>
                <w:sz w:val="8"/>
              </w:rPr>
            </w:pPr>
          </w:p>
          <w:p>
            <w:pPr>
              <w:pStyle w:val="TableParagraph"/>
              <w:ind w:left="9" w:right="4"/>
              <w:jc w:val="center"/>
              <w:rPr>
                <w:sz w:val="8"/>
              </w:rPr>
            </w:pPr>
            <w:r>
              <w:rPr>
                <w:spacing w:val="-7"/>
                <w:sz w:val="8"/>
              </w:rPr>
              <w:t>ejemplares</w:t>
            </w:r>
            <w:r>
              <w:rPr>
                <w:spacing w:val="-3"/>
                <w:sz w:val="8"/>
              </w:rPr>
              <w:t> </w:t>
            </w:r>
            <w:r>
              <w:rPr>
                <w:spacing w:val="-2"/>
                <w:sz w:val="8"/>
              </w:rPr>
              <w:t>caninos</w:t>
            </w:r>
          </w:p>
          <w:p>
            <w:pPr>
              <w:pStyle w:val="TableParagraph"/>
              <w:rPr>
                <w:sz w:val="8"/>
              </w:rPr>
            </w:pPr>
          </w:p>
          <w:p>
            <w:pPr>
              <w:pStyle w:val="TableParagraph"/>
              <w:spacing w:before="3"/>
              <w:rPr>
                <w:sz w:val="8"/>
              </w:rPr>
            </w:pPr>
          </w:p>
          <w:p>
            <w:pPr>
              <w:pStyle w:val="TableParagraph"/>
              <w:ind w:left="9" w:right="1"/>
              <w:jc w:val="center"/>
              <w:rPr>
                <w:sz w:val="8"/>
              </w:rPr>
            </w:pPr>
            <w:r>
              <w:rPr>
                <w:spacing w:val="-4"/>
                <w:sz w:val="8"/>
              </w:rPr>
              <w:t>y</w:t>
            </w:r>
            <w:r>
              <w:rPr>
                <w:spacing w:val="-11"/>
                <w:sz w:val="8"/>
              </w:rPr>
              <w:t> </w:t>
            </w:r>
            <w:r>
              <w:rPr>
                <w:spacing w:val="-4"/>
                <w:sz w:val="8"/>
              </w:rPr>
              <w:t>de</w:t>
            </w:r>
            <w:r>
              <w:rPr>
                <w:spacing w:val="-11"/>
                <w:sz w:val="8"/>
              </w:rPr>
              <w:t> </w:t>
            </w:r>
            <w:r>
              <w:rPr>
                <w:spacing w:val="-4"/>
                <w:sz w:val="8"/>
              </w:rPr>
              <w:t>las</w:t>
            </w:r>
            <w:r>
              <w:rPr>
                <w:spacing w:val="-13"/>
                <w:sz w:val="8"/>
              </w:rPr>
              <w:t> </w:t>
            </w:r>
            <w:r>
              <w:rPr>
                <w:spacing w:val="-4"/>
                <w:sz w:val="8"/>
              </w:rPr>
              <w:t>personas</w:t>
            </w:r>
          </w:p>
          <w:p>
            <w:pPr>
              <w:pStyle w:val="TableParagraph"/>
              <w:rPr>
                <w:sz w:val="8"/>
              </w:rPr>
            </w:pPr>
          </w:p>
          <w:p>
            <w:pPr>
              <w:pStyle w:val="TableParagraph"/>
              <w:spacing w:before="4"/>
              <w:rPr>
                <w:sz w:val="8"/>
              </w:rPr>
            </w:pPr>
          </w:p>
          <w:p>
            <w:pPr>
              <w:pStyle w:val="TableParagraph"/>
              <w:spacing w:before="1"/>
              <w:ind w:left="9" w:right="4"/>
              <w:jc w:val="center"/>
              <w:rPr>
                <w:sz w:val="8"/>
              </w:rPr>
            </w:pPr>
            <w:r>
              <w:rPr>
                <w:spacing w:val="-2"/>
                <w:sz w:val="8"/>
              </w:rPr>
              <w:t>policías</w:t>
            </w:r>
          </w:p>
          <w:p>
            <w:pPr>
              <w:pStyle w:val="TableParagraph"/>
              <w:rPr>
                <w:sz w:val="8"/>
              </w:rPr>
            </w:pPr>
          </w:p>
          <w:p>
            <w:pPr>
              <w:pStyle w:val="TableParagraph"/>
              <w:spacing w:before="5"/>
              <w:rPr>
                <w:sz w:val="8"/>
              </w:rPr>
            </w:pPr>
          </w:p>
          <w:p>
            <w:pPr>
              <w:pStyle w:val="TableParagraph"/>
              <w:ind w:left="9" w:right="6"/>
              <w:jc w:val="center"/>
              <w:rPr>
                <w:sz w:val="8"/>
              </w:rPr>
            </w:pPr>
            <w:r>
              <w:rPr>
                <w:spacing w:val="-8"/>
                <w:sz w:val="8"/>
              </w:rPr>
              <w:t>manejadoras</w:t>
            </w:r>
            <w:r>
              <w:rPr>
                <w:spacing w:val="7"/>
                <w:sz w:val="8"/>
              </w:rPr>
              <w:t> </w:t>
            </w:r>
            <w:r>
              <w:rPr>
                <w:spacing w:val="-5"/>
                <w:sz w:val="8"/>
              </w:rPr>
              <w:t>(CG</w:t>
            </w:r>
          </w:p>
          <w:p>
            <w:pPr>
              <w:pStyle w:val="TableParagraph"/>
              <w:rPr>
                <w:sz w:val="8"/>
              </w:rPr>
            </w:pPr>
          </w:p>
          <w:p>
            <w:pPr>
              <w:pStyle w:val="TableParagraph"/>
              <w:spacing w:before="2"/>
              <w:rPr>
                <w:sz w:val="8"/>
              </w:rPr>
            </w:pPr>
          </w:p>
          <w:p>
            <w:pPr>
              <w:pStyle w:val="TableParagraph"/>
              <w:ind w:left="9" w:right="3"/>
              <w:jc w:val="center"/>
              <w:rPr>
                <w:sz w:val="8"/>
              </w:rPr>
            </w:pPr>
            <w:r>
              <w:rPr>
                <w:spacing w:val="-2"/>
                <w:sz w:val="8"/>
              </w:rPr>
              <w:t>1.7.1)(Parcial</w:t>
            </w:r>
          </w:p>
          <w:p>
            <w:pPr>
              <w:pStyle w:val="TableParagraph"/>
              <w:rPr>
                <w:sz w:val="8"/>
              </w:rPr>
            </w:pPr>
          </w:p>
          <w:p>
            <w:pPr>
              <w:pStyle w:val="TableParagraph"/>
              <w:spacing w:before="5"/>
              <w:rPr>
                <w:sz w:val="8"/>
              </w:rPr>
            </w:pPr>
          </w:p>
          <w:p>
            <w:pPr>
              <w:pStyle w:val="TableParagraph"/>
              <w:ind w:left="9" w:right="6"/>
              <w:jc w:val="center"/>
              <w:rPr>
                <w:sz w:val="8"/>
              </w:rPr>
            </w:pPr>
            <w:r>
              <w:rPr>
                <w:spacing w:val="-2"/>
                <w:sz w:val="8"/>
              </w:rPr>
              <w:t>FORTAMUN)</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4"/>
              <w:rPr>
                <w:sz w:val="8"/>
              </w:rPr>
            </w:pPr>
          </w:p>
          <w:p>
            <w:pPr>
              <w:pStyle w:val="TableParagraph"/>
              <w:ind w:right="60"/>
              <w:jc w:val="right"/>
              <w:rPr>
                <w:sz w:val="8"/>
              </w:rPr>
            </w:pPr>
            <w:r>
              <w:rPr>
                <w:spacing w:val="-2"/>
                <w:sz w:val="8"/>
              </w:rPr>
              <w:t>$224,724.00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4"/>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4"/>
              <w:rPr>
                <w:sz w:val="8"/>
              </w:rPr>
            </w:pPr>
          </w:p>
          <w:p>
            <w:pPr>
              <w:pStyle w:val="TableParagraph"/>
              <w:ind w:left="8" w:right="9"/>
              <w:jc w:val="center"/>
              <w:rPr>
                <w:sz w:val="8"/>
              </w:rPr>
            </w:pPr>
            <w:r>
              <w:rPr>
                <w:spacing w:val="-2"/>
                <w:sz w:val="8"/>
              </w:rPr>
              <w:t>1.7.1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4"/>
              <w:rPr>
                <w:sz w:val="8"/>
              </w:rPr>
            </w:pPr>
          </w:p>
          <w:p>
            <w:pPr>
              <w:pStyle w:val="TableParagraph"/>
              <w:ind w:left="64"/>
              <w:rPr>
                <w:sz w:val="8"/>
              </w:rPr>
            </w:pPr>
            <w:r>
              <w:rPr>
                <w:spacing w:val="-2"/>
                <w:sz w:val="8"/>
              </w:rPr>
              <w:t>Capacitaciones</w:t>
            </w:r>
          </w:p>
        </w:tc>
        <w:tc>
          <w:tcPr>
            <w:tcW w:w="724" w:type="dxa"/>
          </w:tcPr>
          <w:p>
            <w:pPr>
              <w:pStyle w:val="TableParagraph"/>
              <w:spacing w:before="73"/>
              <w:rPr>
                <w:sz w:val="8"/>
              </w:rPr>
            </w:pPr>
          </w:p>
          <w:p>
            <w:pPr>
              <w:pStyle w:val="TableParagraph"/>
              <w:ind w:left="7" w:right="16"/>
              <w:jc w:val="center"/>
              <w:rPr>
                <w:sz w:val="8"/>
              </w:rPr>
            </w:pPr>
            <w:r>
              <w:rPr>
                <w:spacing w:val="-2"/>
                <w:sz w:val="8"/>
              </w:rPr>
              <w:t>Capacitación</w:t>
            </w:r>
          </w:p>
          <w:p>
            <w:pPr>
              <w:pStyle w:val="TableParagraph"/>
              <w:rPr>
                <w:sz w:val="8"/>
              </w:rPr>
            </w:pPr>
          </w:p>
          <w:p>
            <w:pPr>
              <w:pStyle w:val="TableParagraph"/>
              <w:spacing w:before="4"/>
              <w:rPr>
                <w:sz w:val="8"/>
              </w:rPr>
            </w:pPr>
          </w:p>
          <w:p>
            <w:pPr>
              <w:pStyle w:val="TableParagraph"/>
              <w:spacing w:before="1"/>
              <w:ind w:left="6" w:right="16"/>
              <w:jc w:val="center"/>
              <w:rPr>
                <w:sz w:val="8"/>
              </w:rPr>
            </w:pPr>
            <w:r>
              <w:rPr>
                <w:spacing w:val="-2"/>
                <w:sz w:val="8"/>
              </w:rPr>
              <w:t>Programar</w:t>
            </w:r>
          </w:p>
          <w:p>
            <w:pPr>
              <w:pStyle w:val="TableParagraph"/>
              <w:rPr>
                <w:sz w:val="8"/>
              </w:rPr>
            </w:pPr>
          </w:p>
          <w:p>
            <w:pPr>
              <w:pStyle w:val="TableParagraph"/>
              <w:spacing w:before="2"/>
              <w:rPr>
                <w:sz w:val="8"/>
              </w:rPr>
            </w:pPr>
          </w:p>
          <w:p>
            <w:pPr>
              <w:pStyle w:val="TableParagraph"/>
              <w:ind w:left="7" w:right="16"/>
              <w:jc w:val="center"/>
              <w:rPr>
                <w:sz w:val="8"/>
              </w:rPr>
            </w:pPr>
            <w:r>
              <w:rPr>
                <w:spacing w:val="-8"/>
                <w:sz w:val="8"/>
              </w:rPr>
              <w:t>capacitación</w:t>
            </w:r>
            <w:r>
              <w:rPr>
                <w:spacing w:val="11"/>
                <w:sz w:val="8"/>
              </w:rPr>
              <w:t> </w:t>
            </w:r>
            <w:r>
              <w:rPr>
                <w:spacing w:val="-2"/>
                <w:sz w:val="8"/>
              </w:rPr>
              <w:t>anual</w:t>
            </w:r>
          </w:p>
          <w:p>
            <w:pPr>
              <w:pStyle w:val="TableParagraph"/>
              <w:rPr>
                <w:sz w:val="8"/>
              </w:rPr>
            </w:pPr>
          </w:p>
          <w:p>
            <w:pPr>
              <w:pStyle w:val="TableParagraph"/>
              <w:spacing w:before="5"/>
              <w:rPr>
                <w:sz w:val="8"/>
              </w:rPr>
            </w:pPr>
          </w:p>
          <w:p>
            <w:pPr>
              <w:pStyle w:val="TableParagraph"/>
              <w:ind w:left="11" w:right="16"/>
              <w:jc w:val="center"/>
              <w:rPr>
                <w:sz w:val="8"/>
              </w:rPr>
            </w:pPr>
            <w:r>
              <w:rPr>
                <w:spacing w:val="-6"/>
                <w:sz w:val="8"/>
              </w:rPr>
              <w:t>para</w:t>
            </w:r>
            <w:r>
              <w:rPr>
                <w:spacing w:val="-9"/>
                <w:sz w:val="8"/>
              </w:rPr>
              <w:t> </w:t>
            </w:r>
            <w:r>
              <w:rPr>
                <w:spacing w:val="-6"/>
                <w:sz w:val="8"/>
              </w:rPr>
              <w:t>todos</w:t>
            </w:r>
            <w:r>
              <w:rPr>
                <w:spacing w:val="-12"/>
                <w:sz w:val="8"/>
              </w:rPr>
              <w:t> </w:t>
            </w:r>
            <w:r>
              <w:rPr>
                <w:spacing w:val="-6"/>
                <w:sz w:val="8"/>
              </w:rPr>
              <w:t>los</w:t>
            </w:r>
          </w:p>
          <w:p>
            <w:pPr>
              <w:pStyle w:val="TableParagraph"/>
              <w:rPr>
                <w:sz w:val="8"/>
              </w:rPr>
            </w:pPr>
          </w:p>
          <w:p>
            <w:pPr>
              <w:pStyle w:val="TableParagraph"/>
              <w:spacing w:before="5"/>
              <w:rPr>
                <w:sz w:val="8"/>
              </w:rPr>
            </w:pPr>
          </w:p>
          <w:p>
            <w:pPr>
              <w:pStyle w:val="TableParagraph"/>
              <w:ind w:left="6" w:right="16"/>
              <w:jc w:val="center"/>
              <w:rPr>
                <w:sz w:val="8"/>
              </w:rPr>
            </w:pPr>
            <w:r>
              <w:rPr>
                <w:spacing w:val="-6"/>
                <w:sz w:val="8"/>
              </w:rPr>
              <w:t>elementos</w:t>
            </w:r>
            <w:r>
              <w:rPr>
                <w:spacing w:val="-12"/>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2"/>
              <w:rPr>
                <w:sz w:val="8"/>
              </w:rPr>
            </w:pPr>
          </w:p>
          <w:p>
            <w:pPr>
              <w:pStyle w:val="TableParagraph"/>
              <w:spacing w:before="1"/>
              <w:ind w:left="8" w:right="16"/>
              <w:jc w:val="center"/>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4"/>
              <w:rPr>
                <w:sz w:val="8"/>
              </w:rPr>
            </w:pPr>
          </w:p>
          <w:p>
            <w:pPr>
              <w:pStyle w:val="TableParagraph"/>
              <w:ind w:left="8" w:right="16"/>
              <w:jc w:val="center"/>
              <w:rPr>
                <w:sz w:val="8"/>
              </w:rPr>
            </w:pPr>
            <w:r>
              <w:rPr>
                <w:spacing w:val="-8"/>
                <w:sz w:val="8"/>
              </w:rPr>
              <w:t>Seguridad</w:t>
            </w:r>
            <w:r>
              <w:rPr>
                <w:spacing w:val="5"/>
                <w:sz w:val="8"/>
              </w:rPr>
              <w:t> </w:t>
            </w:r>
            <w:r>
              <w:rPr>
                <w:spacing w:val="-2"/>
                <w:sz w:val="8"/>
              </w:rPr>
              <w:t>Ciudadana</w:t>
            </w:r>
          </w:p>
          <w:p>
            <w:pPr>
              <w:pStyle w:val="TableParagraph"/>
              <w:rPr>
                <w:sz w:val="8"/>
              </w:rPr>
            </w:pPr>
          </w:p>
          <w:p>
            <w:pPr>
              <w:pStyle w:val="TableParagraph"/>
              <w:spacing w:before="5"/>
              <w:rPr>
                <w:sz w:val="8"/>
              </w:rPr>
            </w:pPr>
          </w:p>
          <w:p>
            <w:pPr>
              <w:pStyle w:val="TableParagraph"/>
              <w:ind w:left="11" w:right="16"/>
              <w:jc w:val="center"/>
              <w:rPr>
                <w:sz w:val="8"/>
              </w:rPr>
            </w:pPr>
            <w:r>
              <w:rPr>
                <w:spacing w:val="-6"/>
                <w:sz w:val="8"/>
              </w:rPr>
              <w:t>en</w:t>
            </w:r>
            <w:r>
              <w:rPr>
                <w:spacing w:val="-8"/>
                <w:sz w:val="8"/>
              </w:rPr>
              <w:t> </w:t>
            </w:r>
            <w:r>
              <w:rPr>
                <w:spacing w:val="-6"/>
                <w:sz w:val="8"/>
              </w:rPr>
              <w:t>los</w:t>
            </w:r>
            <w:r>
              <w:rPr>
                <w:spacing w:val="-9"/>
                <w:sz w:val="8"/>
              </w:rPr>
              <w:t> </w:t>
            </w:r>
            <w:r>
              <w:rPr>
                <w:spacing w:val="-6"/>
                <w:sz w:val="8"/>
              </w:rPr>
              <w:t>siguientes</w:t>
            </w:r>
          </w:p>
          <w:p>
            <w:pPr>
              <w:pStyle w:val="TableParagraph"/>
              <w:rPr>
                <w:sz w:val="8"/>
              </w:rPr>
            </w:pPr>
          </w:p>
          <w:p>
            <w:pPr>
              <w:pStyle w:val="TableParagraph"/>
              <w:spacing w:before="2"/>
              <w:rPr>
                <w:sz w:val="8"/>
              </w:rPr>
            </w:pPr>
          </w:p>
          <w:p>
            <w:pPr>
              <w:pStyle w:val="TableParagraph"/>
              <w:spacing w:before="1"/>
              <w:ind w:left="9" w:right="16"/>
              <w:jc w:val="center"/>
              <w:rPr>
                <w:sz w:val="8"/>
              </w:rPr>
            </w:pPr>
            <w:r>
              <w:rPr>
                <w:spacing w:val="-2"/>
                <w:sz w:val="8"/>
              </w:rPr>
              <w:t>rubros:</w:t>
            </w:r>
          </w:p>
          <w:p>
            <w:pPr>
              <w:pStyle w:val="TableParagraph"/>
              <w:rPr>
                <w:sz w:val="8"/>
              </w:rPr>
            </w:pPr>
          </w:p>
          <w:p>
            <w:pPr>
              <w:pStyle w:val="TableParagraph"/>
              <w:spacing w:before="4"/>
              <w:rPr>
                <w:sz w:val="8"/>
              </w:rPr>
            </w:pPr>
          </w:p>
          <w:p>
            <w:pPr>
              <w:pStyle w:val="TableParagraph"/>
              <w:numPr>
                <w:ilvl w:val="0"/>
                <w:numId w:val="7"/>
              </w:numPr>
              <w:tabs>
                <w:tab w:pos="217" w:val="left" w:leader="none"/>
              </w:tabs>
              <w:spacing w:line="240" w:lineRule="auto" w:before="0" w:after="0"/>
              <w:ind w:left="217" w:right="0" w:hanging="35"/>
              <w:jc w:val="left"/>
              <w:rPr>
                <w:sz w:val="8"/>
              </w:rPr>
            </w:pPr>
            <w:r>
              <w:rPr>
                <w:spacing w:val="-2"/>
                <w:sz w:val="8"/>
              </w:rPr>
              <w:t>Próximidad</w:t>
            </w:r>
          </w:p>
          <w:p>
            <w:pPr>
              <w:pStyle w:val="TableParagraph"/>
              <w:rPr>
                <w:sz w:val="8"/>
              </w:rPr>
            </w:pPr>
          </w:p>
          <w:p>
            <w:pPr>
              <w:pStyle w:val="TableParagraph"/>
              <w:spacing w:before="5"/>
              <w:rPr>
                <w:sz w:val="8"/>
              </w:rPr>
            </w:pPr>
          </w:p>
          <w:p>
            <w:pPr>
              <w:pStyle w:val="TableParagraph"/>
              <w:numPr>
                <w:ilvl w:val="0"/>
                <w:numId w:val="8"/>
              </w:numPr>
              <w:tabs>
                <w:tab w:pos="112" w:val="left" w:leader="none"/>
              </w:tabs>
              <w:spacing w:line="240" w:lineRule="auto" w:before="0" w:after="0"/>
              <w:ind w:left="112" w:right="0" w:hanging="35"/>
              <w:jc w:val="left"/>
              <w:rPr>
                <w:sz w:val="8"/>
              </w:rPr>
            </w:pPr>
            <w:r>
              <w:rPr>
                <w:spacing w:val="-6"/>
                <w:sz w:val="8"/>
              </w:rPr>
              <w:t>Lenguaje</w:t>
            </w:r>
            <w:r>
              <w:rPr>
                <w:spacing w:val="-9"/>
                <w:sz w:val="8"/>
              </w:rPr>
              <w:t> </w:t>
            </w:r>
            <w:r>
              <w:rPr>
                <w:spacing w:val="-6"/>
                <w:sz w:val="8"/>
              </w:rPr>
              <w:t>no</w:t>
            </w:r>
            <w:r>
              <w:rPr>
                <w:spacing w:val="-9"/>
                <w:sz w:val="8"/>
              </w:rPr>
              <w:t> </w:t>
            </w:r>
            <w:r>
              <w:rPr>
                <w:spacing w:val="-6"/>
                <w:sz w:val="8"/>
              </w:rPr>
              <w:t>verbal,</w:t>
            </w:r>
          </w:p>
          <w:p>
            <w:pPr>
              <w:pStyle w:val="TableParagraph"/>
              <w:rPr>
                <w:sz w:val="8"/>
              </w:rPr>
            </w:pPr>
          </w:p>
          <w:p>
            <w:pPr>
              <w:pStyle w:val="TableParagraph"/>
              <w:spacing w:before="2"/>
              <w:rPr>
                <w:sz w:val="8"/>
              </w:rPr>
            </w:pPr>
          </w:p>
          <w:p>
            <w:pPr>
              <w:pStyle w:val="TableParagraph"/>
              <w:numPr>
                <w:ilvl w:val="1"/>
                <w:numId w:val="8"/>
              </w:numPr>
              <w:tabs>
                <w:tab w:pos="157" w:val="left" w:leader="none"/>
              </w:tabs>
              <w:spacing w:line="240" w:lineRule="auto" w:before="1" w:after="0"/>
              <w:ind w:left="157" w:right="0" w:hanging="32"/>
              <w:jc w:val="left"/>
              <w:rPr>
                <w:sz w:val="8"/>
              </w:rPr>
            </w:pPr>
            <w:r>
              <w:rPr>
                <w:spacing w:val="-7"/>
                <w:sz w:val="8"/>
              </w:rPr>
              <w:t>Género</w:t>
            </w:r>
            <w:r>
              <w:rPr>
                <w:spacing w:val="-2"/>
                <w:sz w:val="8"/>
              </w:rPr>
              <w:t> *Policía</w:t>
            </w:r>
          </w:p>
          <w:p>
            <w:pPr>
              <w:pStyle w:val="TableParagraph"/>
              <w:rPr>
                <w:sz w:val="8"/>
              </w:rPr>
            </w:pPr>
          </w:p>
          <w:p>
            <w:pPr>
              <w:pStyle w:val="TableParagraph"/>
              <w:spacing w:before="4"/>
              <w:rPr>
                <w:sz w:val="8"/>
              </w:rPr>
            </w:pPr>
          </w:p>
          <w:p>
            <w:pPr>
              <w:pStyle w:val="TableParagraph"/>
              <w:spacing w:before="1"/>
              <w:ind w:left="5" w:right="16"/>
              <w:jc w:val="center"/>
              <w:rPr>
                <w:sz w:val="8"/>
              </w:rPr>
            </w:pPr>
            <w:r>
              <w:rPr>
                <w:spacing w:val="-2"/>
                <w:sz w:val="8"/>
              </w:rPr>
              <w:t>Naranja</w:t>
            </w:r>
          </w:p>
          <w:p>
            <w:pPr>
              <w:pStyle w:val="TableParagraph"/>
              <w:rPr>
                <w:sz w:val="8"/>
              </w:rPr>
            </w:pPr>
          </w:p>
          <w:p>
            <w:pPr>
              <w:pStyle w:val="TableParagraph"/>
              <w:spacing w:before="4"/>
              <w:rPr>
                <w:sz w:val="8"/>
              </w:rPr>
            </w:pPr>
          </w:p>
          <w:p>
            <w:pPr>
              <w:pStyle w:val="TableParagraph"/>
              <w:numPr>
                <w:ilvl w:val="1"/>
                <w:numId w:val="8"/>
              </w:numPr>
              <w:tabs>
                <w:tab w:pos="171" w:val="left" w:leader="none"/>
              </w:tabs>
              <w:spacing w:line="240" w:lineRule="auto" w:before="0" w:after="0"/>
              <w:ind w:left="171" w:right="0" w:hanging="32"/>
              <w:jc w:val="left"/>
              <w:rPr>
                <w:sz w:val="8"/>
              </w:rPr>
            </w:pPr>
            <w:r>
              <w:rPr>
                <w:spacing w:val="-8"/>
                <w:sz w:val="8"/>
              </w:rPr>
              <w:t>Obligaciones</w:t>
            </w:r>
            <w:r>
              <w:rPr>
                <w:spacing w:val="9"/>
                <w:sz w:val="8"/>
              </w:rPr>
              <w:t> </w:t>
            </w:r>
            <w:r>
              <w:rPr>
                <w:spacing w:val="-10"/>
                <w:sz w:val="8"/>
              </w:rPr>
              <w:t>y</w:t>
            </w:r>
          </w:p>
          <w:p>
            <w:pPr>
              <w:pStyle w:val="TableParagraph"/>
              <w:rPr>
                <w:sz w:val="8"/>
              </w:rPr>
            </w:pPr>
          </w:p>
          <w:p>
            <w:pPr>
              <w:pStyle w:val="TableParagraph"/>
              <w:spacing w:before="3"/>
              <w:rPr>
                <w:sz w:val="8"/>
              </w:rPr>
            </w:pPr>
          </w:p>
          <w:p>
            <w:pPr>
              <w:pStyle w:val="TableParagraph"/>
              <w:ind w:left="4" w:right="16"/>
              <w:jc w:val="center"/>
              <w:rPr>
                <w:sz w:val="8"/>
              </w:rPr>
            </w:pPr>
            <w:r>
              <w:rPr>
                <w:spacing w:val="-2"/>
                <w:sz w:val="8"/>
              </w:rPr>
              <w:t>facultades.</w:t>
            </w:r>
          </w:p>
          <w:p>
            <w:pPr>
              <w:pStyle w:val="TableParagraph"/>
              <w:rPr>
                <w:sz w:val="8"/>
              </w:rPr>
            </w:pPr>
          </w:p>
          <w:p>
            <w:pPr>
              <w:pStyle w:val="TableParagraph"/>
              <w:spacing w:before="5"/>
              <w:rPr>
                <w:sz w:val="8"/>
              </w:rPr>
            </w:pPr>
          </w:p>
          <w:p>
            <w:pPr>
              <w:pStyle w:val="TableParagraph"/>
              <w:ind w:left="7" w:right="16"/>
              <w:jc w:val="center"/>
              <w:rPr>
                <w:sz w:val="8"/>
              </w:rPr>
            </w:pPr>
            <w:r>
              <w:rPr>
                <w:spacing w:val="-2"/>
                <w:sz w:val="8"/>
              </w:rPr>
              <w:t>Capacitación</w:t>
            </w:r>
          </w:p>
          <w:p>
            <w:pPr>
              <w:pStyle w:val="TableParagraph"/>
              <w:rPr>
                <w:sz w:val="8"/>
              </w:rPr>
            </w:pPr>
          </w:p>
          <w:p>
            <w:pPr>
              <w:pStyle w:val="TableParagraph"/>
              <w:spacing w:before="5"/>
              <w:rPr>
                <w:sz w:val="8"/>
              </w:rPr>
            </w:pPr>
          </w:p>
          <w:p>
            <w:pPr>
              <w:pStyle w:val="TableParagraph"/>
              <w:ind w:left="8" w:right="16"/>
              <w:jc w:val="center"/>
              <w:rPr>
                <w:sz w:val="8"/>
              </w:rPr>
            </w:pPr>
            <w:r>
              <w:rPr>
                <w:spacing w:val="-2"/>
                <w:sz w:val="8"/>
              </w:rPr>
              <w:t>Homologada</w:t>
            </w:r>
          </w:p>
          <w:p>
            <w:pPr>
              <w:pStyle w:val="TableParagraph"/>
              <w:rPr>
                <w:sz w:val="8"/>
              </w:rPr>
            </w:pPr>
          </w:p>
          <w:p>
            <w:pPr>
              <w:pStyle w:val="TableParagraph"/>
              <w:spacing w:before="2"/>
              <w:rPr>
                <w:sz w:val="8"/>
              </w:rPr>
            </w:pPr>
          </w:p>
          <w:p>
            <w:pPr>
              <w:pStyle w:val="TableParagraph"/>
              <w:ind w:left="6" w:right="16"/>
              <w:jc w:val="center"/>
              <w:rPr>
                <w:sz w:val="8"/>
              </w:rPr>
            </w:pPr>
            <w:r>
              <w:rPr>
                <w:spacing w:val="-6"/>
                <w:sz w:val="8"/>
              </w:rPr>
              <w:t>Programar</w:t>
            </w:r>
            <w:r>
              <w:rPr>
                <w:spacing w:val="-4"/>
                <w:sz w:val="8"/>
              </w:rPr>
              <w:t> </w:t>
            </w:r>
            <w:r>
              <w:rPr>
                <w:spacing w:val="-6"/>
                <w:sz w:val="8"/>
              </w:rPr>
              <w:t>yaplicar</w:t>
            </w:r>
            <w:r>
              <w:rPr>
                <w:spacing w:val="-4"/>
                <w:sz w:val="8"/>
              </w:rPr>
              <w:t> </w:t>
            </w:r>
            <w:r>
              <w:rPr>
                <w:spacing w:val="-6"/>
                <w:sz w:val="8"/>
              </w:rPr>
              <w:t>la</w:t>
            </w:r>
          </w:p>
          <w:p>
            <w:pPr>
              <w:pStyle w:val="TableParagraph"/>
              <w:rPr>
                <w:sz w:val="8"/>
              </w:rPr>
            </w:pPr>
          </w:p>
          <w:p>
            <w:pPr>
              <w:pStyle w:val="TableParagraph"/>
              <w:spacing w:before="5"/>
              <w:rPr>
                <w:sz w:val="8"/>
              </w:rPr>
            </w:pPr>
          </w:p>
          <w:p>
            <w:pPr>
              <w:pStyle w:val="TableParagraph"/>
              <w:ind w:left="6" w:right="16"/>
              <w:jc w:val="center"/>
              <w:rPr>
                <w:sz w:val="8"/>
              </w:rPr>
            </w:pPr>
            <w:r>
              <w:rPr>
                <w:spacing w:val="-2"/>
                <w:sz w:val="8"/>
              </w:rPr>
              <w:t>capacitación</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especializada</w:t>
            </w:r>
            <w:r>
              <w:rPr>
                <w:spacing w:val="-11"/>
                <w:sz w:val="8"/>
              </w:rPr>
              <w:t> </w:t>
            </w:r>
            <w:r>
              <w:rPr>
                <w:spacing w:val="-6"/>
                <w:sz w:val="8"/>
              </w:rPr>
              <w:t>a</w:t>
            </w:r>
            <w:r>
              <w:rPr>
                <w:spacing w:val="-9"/>
                <w:sz w:val="8"/>
              </w:rPr>
              <w:t> </w:t>
            </w:r>
            <w:r>
              <w:rPr>
                <w:spacing w:val="-6"/>
                <w:sz w:val="8"/>
              </w:rPr>
              <w:t>todos</w:t>
            </w:r>
          </w:p>
          <w:p>
            <w:pPr>
              <w:pStyle w:val="TableParagraph"/>
              <w:rPr>
                <w:sz w:val="8"/>
              </w:rPr>
            </w:pPr>
          </w:p>
          <w:p>
            <w:pPr>
              <w:pStyle w:val="TableParagraph"/>
              <w:spacing w:before="2"/>
              <w:rPr>
                <w:sz w:val="8"/>
              </w:rPr>
            </w:pPr>
          </w:p>
          <w:p>
            <w:pPr>
              <w:pStyle w:val="TableParagraph"/>
              <w:ind w:left="5" w:right="16"/>
              <w:jc w:val="center"/>
              <w:rPr>
                <w:sz w:val="8"/>
              </w:rPr>
            </w:pPr>
            <w:r>
              <w:rPr>
                <w:spacing w:val="-6"/>
                <w:sz w:val="8"/>
              </w:rPr>
              <w:t>los</w:t>
            </w:r>
            <w:r>
              <w:rPr>
                <w:spacing w:val="-9"/>
                <w:sz w:val="8"/>
              </w:rPr>
              <w:t> </w:t>
            </w:r>
            <w:r>
              <w:rPr>
                <w:spacing w:val="-2"/>
                <w:sz w:val="8"/>
              </w:rPr>
              <w:t>elementos.</w:t>
            </w:r>
          </w:p>
          <w:p>
            <w:pPr>
              <w:pStyle w:val="TableParagraph"/>
              <w:rPr>
                <w:sz w:val="8"/>
              </w:rPr>
            </w:pPr>
          </w:p>
          <w:p>
            <w:pPr>
              <w:pStyle w:val="TableParagraph"/>
              <w:spacing w:before="5"/>
              <w:rPr>
                <w:sz w:val="8"/>
              </w:rPr>
            </w:pPr>
          </w:p>
          <w:p>
            <w:pPr>
              <w:pStyle w:val="TableParagraph"/>
              <w:ind w:left="7" w:right="16"/>
              <w:jc w:val="center"/>
              <w:rPr>
                <w:sz w:val="8"/>
              </w:rPr>
            </w:pPr>
            <w:r>
              <w:rPr>
                <w:spacing w:val="-8"/>
                <w:sz w:val="8"/>
              </w:rPr>
              <w:t>Capacitación</w:t>
            </w:r>
            <w:r>
              <w:rPr>
                <w:spacing w:val="11"/>
                <w:sz w:val="8"/>
              </w:rPr>
              <w:t> </w:t>
            </w:r>
            <w:r>
              <w:rPr>
                <w:spacing w:val="-5"/>
                <w:sz w:val="8"/>
              </w:rPr>
              <w:t>en</w:t>
            </w:r>
          </w:p>
          <w:p>
            <w:pPr>
              <w:pStyle w:val="TableParagraph"/>
              <w:rPr>
                <w:sz w:val="8"/>
              </w:rPr>
            </w:pPr>
          </w:p>
          <w:p>
            <w:pPr>
              <w:pStyle w:val="TableParagraph"/>
              <w:spacing w:before="5"/>
              <w:rPr>
                <w:sz w:val="8"/>
              </w:rPr>
            </w:pPr>
          </w:p>
          <w:p>
            <w:pPr>
              <w:pStyle w:val="TableParagraph"/>
              <w:ind w:left="8" w:right="16"/>
              <w:jc w:val="center"/>
              <w:rPr>
                <w:sz w:val="8"/>
              </w:rPr>
            </w:pPr>
            <w:r>
              <w:rPr>
                <w:spacing w:val="-2"/>
                <w:sz w:val="8"/>
              </w:rPr>
              <w:t>Prevención</w:t>
            </w:r>
          </w:p>
          <w:p>
            <w:pPr>
              <w:pStyle w:val="TableParagraph"/>
              <w:rPr>
                <w:sz w:val="8"/>
              </w:rPr>
            </w:pPr>
          </w:p>
          <w:p>
            <w:pPr>
              <w:pStyle w:val="TableParagraph"/>
              <w:spacing w:before="2"/>
              <w:rPr>
                <w:sz w:val="8"/>
              </w:rPr>
            </w:pPr>
          </w:p>
          <w:p>
            <w:pPr>
              <w:pStyle w:val="TableParagraph"/>
              <w:spacing w:before="1"/>
              <w:ind w:left="6" w:right="16"/>
              <w:jc w:val="center"/>
              <w:rPr>
                <w:sz w:val="8"/>
              </w:rPr>
            </w:pPr>
            <w:r>
              <w:rPr>
                <w:spacing w:val="-6"/>
                <w:sz w:val="8"/>
              </w:rPr>
              <w:t>Programar</w:t>
            </w:r>
            <w:r>
              <w:rPr>
                <w:spacing w:val="-4"/>
                <w:sz w:val="8"/>
              </w:rPr>
              <w:t> </w:t>
            </w:r>
            <w:r>
              <w:rPr>
                <w:spacing w:val="-6"/>
                <w:sz w:val="8"/>
              </w:rPr>
              <w:t>yaplicar</w:t>
            </w:r>
            <w:r>
              <w:rPr>
                <w:spacing w:val="-4"/>
                <w:sz w:val="8"/>
              </w:rPr>
              <w:t> </w:t>
            </w:r>
            <w:r>
              <w:rPr>
                <w:spacing w:val="-6"/>
                <w:sz w:val="8"/>
              </w:rPr>
              <w:t>la</w:t>
            </w:r>
          </w:p>
          <w:p>
            <w:pPr>
              <w:pStyle w:val="TableParagraph"/>
              <w:rPr>
                <w:sz w:val="8"/>
              </w:rPr>
            </w:pPr>
          </w:p>
          <w:p>
            <w:pPr>
              <w:pStyle w:val="TableParagraph"/>
              <w:spacing w:before="4"/>
              <w:rPr>
                <w:sz w:val="8"/>
              </w:rPr>
            </w:pPr>
          </w:p>
          <w:p>
            <w:pPr>
              <w:pStyle w:val="TableParagraph"/>
              <w:ind w:left="9" w:right="16"/>
              <w:jc w:val="center"/>
              <w:rPr>
                <w:sz w:val="8"/>
              </w:rPr>
            </w:pPr>
            <w:r>
              <w:rPr>
                <w:spacing w:val="-8"/>
                <w:sz w:val="8"/>
              </w:rPr>
              <w:t>capacitación</w:t>
            </w:r>
            <w:r>
              <w:rPr>
                <w:spacing w:val="11"/>
                <w:sz w:val="8"/>
              </w:rPr>
              <w:t> </w:t>
            </w:r>
            <w:r>
              <w:rPr>
                <w:spacing w:val="-2"/>
                <w:sz w:val="8"/>
              </w:rPr>
              <w:t>anualal</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sector</w:t>
            </w:r>
            <w:r>
              <w:rPr>
                <w:spacing w:val="-11"/>
                <w:sz w:val="8"/>
              </w:rPr>
              <w:t> </w:t>
            </w:r>
            <w:r>
              <w:rPr>
                <w:spacing w:val="-6"/>
                <w:sz w:val="8"/>
              </w:rPr>
              <w:t>público</w:t>
            </w:r>
            <w:r>
              <w:rPr>
                <w:spacing w:val="-12"/>
                <w:sz w:val="8"/>
              </w:rPr>
              <w:t> </w:t>
            </w:r>
            <w:r>
              <w:rPr>
                <w:spacing w:val="-10"/>
                <w:sz w:val="8"/>
              </w:rPr>
              <w:t>y</w:t>
            </w:r>
          </w:p>
          <w:p>
            <w:pPr>
              <w:pStyle w:val="TableParagraph"/>
              <w:rPr>
                <w:sz w:val="8"/>
              </w:rPr>
            </w:pPr>
          </w:p>
          <w:p>
            <w:pPr>
              <w:pStyle w:val="TableParagraph"/>
              <w:spacing w:before="2"/>
              <w:rPr>
                <w:sz w:val="8"/>
              </w:rPr>
            </w:pPr>
          </w:p>
          <w:p>
            <w:pPr>
              <w:pStyle w:val="TableParagraph"/>
              <w:spacing w:before="1"/>
              <w:ind w:left="11" w:right="16"/>
              <w:jc w:val="center"/>
              <w:rPr>
                <w:sz w:val="8"/>
              </w:rPr>
            </w:pPr>
            <w:r>
              <w:rPr>
                <w:spacing w:val="-6"/>
                <w:sz w:val="8"/>
              </w:rPr>
              <w:t>empresarial</w:t>
            </w:r>
            <w:r>
              <w:rPr>
                <w:spacing w:val="-9"/>
                <w:sz w:val="8"/>
              </w:rPr>
              <w:t> </w:t>
            </w:r>
            <w:r>
              <w:rPr>
                <w:spacing w:val="-6"/>
                <w:sz w:val="8"/>
              </w:rPr>
              <w:t>en</w:t>
            </w:r>
            <w:r>
              <w:rPr>
                <w:spacing w:val="-9"/>
                <w:sz w:val="8"/>
              </w:rPr>
              <w:t> </w:t>
            </w:r>
            <w:r>
              <w:rPr>
                <w:spacing w:val="-6"/>
                <w:sz w:val="8"/>
              </w:rPr>
              <w:t>temas</w:t>
            </w:r>
          </w:p>
        </w:tc>
      </w:tr>
    </w:tbl>
    <w:p>
      <w:pPr>
        <w:pStyle w:val="TableParagraph"/>
        <w:spacing w:after="0"/>
        <w:jc w:val="center"/>
        <w:rPr>
          <w:sz w:val="8"/>
        </w:rPr>
        <w:sectPr>
          <w:pgSz w:w="12250" w:h="15850"/>
          <w:pgMar w:header="626" w:footer="0" w:top="840" w:bottom="280" w:left="1133" w:right="1133"/>
        </w:sectPr>
      </w:pPr>
    </w:p>
    <w:p>
      <w:pPr>
        <w:pStyle w:val="BodyText"/>
        <w:rPr>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310" name="Group 310"/>
                <wp:cNvGraphicFramePr>
                  <a:graphicFrameLocks/>
                </wp:cNvGraphicFramePr>
                <a:graphic>
                  <a:graphicData uri="http://schemas.microsoft.com/office/word/2010/wordprocessingGroup">
                    <wpg:wgp>
                      <wpg:cNvPr id="310" name="Group 310"/>
                      <wpg:cNvGrpSpPr/>
                      <wpg:grpSpPr>
                        <a:xfrm>
                          <a:off x="0" y="0"/>
                          <a:ext cx="5965190" cy="26034"/>
                          <a:chExt cx="5965190" cy="26034"/>
                        </a:xfrm>
                      </wpg:grpSpPr>
                      <wps:wsp>
                        <wps:cNvPr id="311" name="Graphic 311"/>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85"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5"/>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8"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8"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9"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9"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4509"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rPr>
                <w:sz w:val="8"/>
              </w:rPr>
            </w:pP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rPr>
                <w:sz w:val="8"/>
              </w:rPr>
            </w:pP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spacing w:before="73"/>
              <w:rPr>
                <w:sz w:val="8"/>
              </w:rPr>
            </w:pPr>
          </w:p>
          <w:p>
            <w:pPr>
              <w:pStyle w:val="TableParagraph"/>
              <w:ind w:left="7" w:right="16"/>
              <w:jc w:val="center"/>
              <w:rPr>
                <w:sz w:val="8"/>
              </w:rPr>
            </w:pPr>
            <w:r>
              <w:rPr>
                <w:spacing w:val="-6"/>
                <w:sz w:val="8"/>
              </w:rPr>
              <w:t>de</w:t>
            </w:r>
            <w:r>
              <w:rPr>
                <w:spacing w:val="-12"/>
                <w:sz w:val="8"/>
              </w:rPr>
              <w:t> </w:t>
            </w:r>
            <w:r>
              <w:rPr>
                <w:spacing w:val="-6"/>
                <w:sz w:val="8"/>
              </w:rPr>
              <w:t>prevención</w:t>
            </w:r>
            <w:r>
              <w:rPr>
                <w:spacing w:val="-12"/>
                <w:sz w:val="8"/>
              </w:rPr>
              <w:t> </w:t>
            </w:r>
            <w:r>
              <w:rPr>
                <w:spacing w:val="-6"/>
                <w:sz w:val="8"/>
              </w:rPr>
              <w:t>del</w:t>
            </w:r>
          </w:p>
          <w:p>
            <w:pPr>
              <w:pStyle w:val="TableParagraph"/>
              <w:rPr>
                <w:sz w:val="8"/>
              </w:rPr>
            </w:pPr>
          </w:p>
          <w:p>
            <w:pPr>
              <w:pStyle w:val="TableParagraph"/>
              <w:spacing w:before="2"/>
              <w:rPr>
                <w:sz w:val="8"/>
              </w:rPr>
            </w:pPr>
          </w:p>
          <w:p>
            <w:pPr>
              <w:pStyle w:val="TableParagraph"/>
              <w:ind w:left="9" w:right="16"/>
              <w:jc w:val="center"/>
              <w:rPr>
                <w:sz w:val="8"/>
              </w:rPr>
            </w:pPr>
            <w:r>
              <w:rPr>
                <w:spacing w:val="-2"/>
                <w:sz w:val="8"/>
              </w:rPr>
              <w:t>delito.</w:t>
            </w:r>
          </w:p>
          <w:p>
            <w:pPr>
              <w:pStyle w:val="TableParagraph"/>
              <w:rPr>
                <w:sz w:val="8"/>
              </w:rPr>
            </w:pPr>
          </w:p>
          <w:p>
            <w:pPr>
              <w:pStyle w:val="TableParagraph"/>
              <w:spacing w:before="5"/>
              <w:rPr>
                <w:sz w:val="8"/>
              </w:rPr>
            </w:pPr>
          </w:p>
          <w:p>
            <w:pPr>
              <w:pStyle w:val="TableParagraph"/>
              <w:ind w:left="7" w:right="16"/>
              <w:jc w:val="center"/>
              <w:rPr>
                <w:sz w:val="8"/>
              </w:rPr>
            </w:pPr>
            <w:r>
              <w:rPr>
                <w:spacing w:val="-8"/>
                <w:sz w:val="8"/>
              </w:rPr>
              <w:t>Capacitación</w:t>
            </w:r>
            <w:r>
              <w:rPr>
                <w:spacing w:val="11"/>
                <w:sz w:val="8"/>
              </w:rPr>
              <w:t> </w:t>
            </w:r>
            <w:r>
              <w:rPr>
                <w:spacing w:val="-10"/>
                <w:sz w:val="8"/>
              </w:rPr>
              <w:t>y</w:t>
            </w:r>
          </w:p>
          <w:p>
            <w:pPr>
              <w:pStyle w:val="TableParagraph"/>
              <w:rPr>
                <w:sz w:val="8"/>
              </w:rPr>
            </w:pPr>
          </w:p>
          <w:p>
            <w:pPr>
              <w:pStyle w:val="TableParagraph"/>
              <w:spacing w:before="5"/>
              <w:rPr>
                <w:sz w:val="8"/>
              </w:rPr>
            </w:pPr>
          </w:p>
          <w:p>
            <w:pPr>
              <w:pStyle w:val="TableParagraph"/>
              <w:ind w:left="10" w:right="16"/>
              <w:jc w:val="center"/>
              <w:rPr>
                <w:sz w:val="8"/>
              </w:rPr>
            </w:pPr>
            <w:r>
              <w:rPr>
                <w:spacing w:val="-7"/>
                <w:sz w:val="8"/>
              </w:rPr>
              <w:t>Evaluación</w:t>
            </w:r>
            <w:r>
              <w:rPr>
                <w:spacing w:val="-1"/>
                <w:sz w:val="8"/>
              </w:rPr>
              <w:t> </w:t>
            </w:r>
            <w:r>
              <w:rPr>
                <w:spacing w:val="-5"/>
                <w:sz w:val="8"/>
              </w:rPr>
              <w:t>en</w:t>
            </w:r>
          </w:p>
          <w:p>
            <w:pPr>
              <w:pStyle w:val="TableParagraph"/>
              <w:rPr>
                <w:sz w:val="8"/>
              </w:rPr>
            </w:pPr>
          </w:p>
          <w:p>
            <w:pPr>
              <w:pStyle w:val="TableParagraph"/>
              <w:spacing w:before="2"/>
              <w:rPr>
                <w:sz w:val="8"/>
              </w:rPr>
            </w:pPr>
          </w:p>
          <w:p>
            <w:pPr>
              <w:pStyle w:val="TableParagraph"/>
              <w:ind w:left="11" w:right="16"/>
              <w:jc w:val="center"/>
              <w:rPr>
                <w:sz w:val="8"/>
              </w:rPr>
            </w:pPr>
            <w:r>
              <w:rPr>
                <w:spacing w:val="-2"/>
                <w:sz w:val="8"/>
              </w:rPr>
              <w:t>capacidades</w:t>
            </w:r>
          </w:p>
          <w:p>
            <w:pPr>
              <w:pStyle w:val="TableParagraph"/>
              <w:rPr>
                <w:sz w:val="8"/>
              </w:rPr>
            </w:pPr>
          </w:p>
          <w:p>
            <w:pPr>
              <w:pStyle w:val="TableParagraph"/>
              <w:spacing w:before="5"/>
              <w:rPr>
                <w:sz w:val="8"/>
              </w:rPr>
            </w:pPr>
          </w:p>
          <w:p>
            <w:pPr>
              <w:pStyle w:val="TableParagraph"/>
              <w:ind w:left="8" w:right="16"/>
              <w:jc w:val="center"/>
              <w:rPr>
                <w:sz w:val="8"/>
              </w:rPr>
            </w:pPr>
            <w:r>
              <w:rPr>
                <w:spacing w:val="-2"/>
                <w:sz w:val="8"/>
              </w:rPr>
              <w:t>gerenciales</w:t>
            </w:r>
          </w:p>
          <w:p>
            <w:pPr>
              <w:pStyle w:val="TableParagraph"/>
              <w:rPr>
                <w:sz w:val="8"/>
              </w:rPr>
            </w:pPr>
          </w:p>
          <w:p>
            <w:pPr>
              <w:pStyle w:val="TableParagraph"/>
              <w:spacing w:before="5"/>
              <w:rPr>
                <w:sz w:val="8"/>
              </w:rPr>
            </w:pPr>
          </w:p>
          <w:p>
            <w:pPr>
              <w:pStyle w:val="TableParagraph"/>
              <w:ind w:left="5" w:right="16"/>
              <w:jc w:val="center"/>
              <w:rPr>
                <w:sz w:val="8"/>
              </w:rPr>
            </w:pPr>
            <w:r>
              <w:rPr>
                <w:spacing w:val="-6"/>
                <w:sz w:val="8"/>
              </w:rPr>
              <w:t>Capacitar</w:t>
            </w:r>
            <w:r>
              <w:rPr>
                <w:spacing w:val="-8"/>
                <w:sz w:val="8"/>
              </w:rPr>
              <w:t> </w:t>
            </w:r>
            <w:r>
              <w:rPr>
                <w:spacing w:val="-6"/>
                <w:sz w:val="8"/>
              </w:rPr>
              <w:t>y</w:t>
            </w:r>
            <w:r>
              <w:rPr>
                <w:spacing w:val="-10"/>
                <w:sz w:val="8"/>
              </w:rPr>
              <w:t> </w:t>
            </w:r>
            <w:r>
              <w:rPr>
                <w:spacing w:val="-6"/>
                <w:sz w:val="8"/>
              </w:rPr>
              <w:t>evaluar</w:t>
            </w:r>
            <w:r>
              <w:rPr>
                <w:spacing w:val="-10"/>
                <w:sz w:val="8"/>
              </w:rPr>
              <w:t> a</w:t>
            </w:r>
          </w:p>
          <w:p>
            <w:pPr>
              <w:pStyle w:val="TableParagraph"/>
              <w:rPr>
                <w:sz w:val="8"/>
              </w:rPr>
            </w:pPr>
          </w:p>
          <w:p>
            <w:pPr>
              <w:pStyle w:val="TableParagraph"/>
              <w:spacing w:before="2"/>
              <w:rPr>
                <w:sz w:val="8"/>
              </w:rPr>
            </w:pPr>
          </w:p>
          <w:p>
            <w:pPr>
              <w:pStyle w:val="TableParagraph"/>
              <w:ind w:left="10" w:right="16"/>
              <w:jc w:val="center"/>
              <w:rPr>
                <w:sz w:val="8"/>
              </w:rPr>
            </w:pPr>
            <w:r>
              <w:rPr>
                <w:spacing w:val="-6"/>
                <w:sz w:val="8"/>
              </w:rPr>
              <w:t>todos</w:t>
            </w:r>
            <w:r>
              <w:rPr>
                <w:spacing w:val="-10"/>
                <w:sz w:val="8"/>
              </w:rPr>
              <w:t> </w:t>
            </w:r>
            <w:r>
              <w:rPr>
                <w:spacing w:val="-6"/>
                <w:sz w:val="8"/>
              </w:rPr>
              <w:t>los</w:t>
            </w:r>
            <w:r>
              <w:rPr>
                <w:spacing w:val="-10"/>
                <w:sz w:val="8"/>
              </w:rPr>
              <w:t> </w:t>
            </w:r>
            <w:r>
              <w:rPr>
                <w:spacing w:val="-6"/>
                <w:sz w:val="8"/>
              </w:rPr>
              <w:t>mandos</w:t>
            </w:r>
            <w:r>
              <w:rPr>
                <w:spacing w:val="-10"/>
                <w:sz w:val="8"/>
              </w:rPr>
              <w:t> </w:t>
            </w:r>
            <w:r>
              <w:rPr>
                <w:spacing w:val="-6"/>
                <w:sz w:val="8"/>
              </w:rPr>
              <w:t>de</w:t>
            </w:r>
          </w:p>
          <w:p>
            <w:pPr>
              <w:pStyle w:val="TableParagraph"/>
              <w:rPr>
                <w:sz w:val="8"/>
              </w:rPr>
            </w:pPr>
          </w:p>
          <w:p>
            <w:pPr>
              <w:pStyle w:val="TableParagraph"/>
              <w:spacing w:before="5"/>
              <w:rPr>
                <w:sz w:val="8"/>
              </w:rPr>
            </w:pPr>
          </w:p>
          <w:p>
            <w:pPr>
              <w:pStyle w:val="TableParagraph"/>
              <w:ind w:left="10" w:right="16"/>
              <w:jc w:val="center"/>
              <w:rPr>
                <w:sz w:val="8"/>
              </w:rPr>
            </w:pPr>
            <w:r>
              <w:rPr>
                <w:spacing w:val="-6"/>
                <w:sz w:val="8"/>
              </w:rPr>
              <w:t>la</w:t>
            </w:r>
            <w:r>
              <w:rPr>
                <w:spacing w:val="-9"/>
                <w:sz w:val="8"/>
              </w:rPr>
              <w:t> </w:t>
            </w:r>
            <w:r>
              <w:rPr>
                <w:spacing w:val="-6"/>
                <w:sz w:val="8"/>
              </w:rPr>
              <w:t>Secretaría</w:t>
            </w:r>
            <w:r>
              <w:rPr>
                <w:spacing w:val="-8"/>
                <w:sz w:val="8"/>
              </w:rPr>
              <w:t> </w:t>
            </w:r>
            <w:r>
              <w:rPr>
                <w:spacing w:val="-6"/>
                <w:sz w:val="8"/>
              </w:rPr>
              <w:t>de</w:t>
            </w:r>
          </w:p>
          <w:p>
            <w:pPr>
              <w:pStyle w:val="TableParagraph"/>
              <w:rPr>
                <w:sz w:val="8"/>
              </w:rPr>
            </w:pPr>
          </w:p>
          <w:p>
            <w:pPr>
              <w:pStyle w:val="TableParagraph"/>
              <w:spacing w:before="5"/>
              <w:rPr>
                <w:sz w:val="8"/>
              </w:rPr>
            </w:pPr>
          </w:p>
          <w:p>
            <w:pPr>
              <w:pStyle w:val="TableParagraph"/>
              <w:ind w:left="8" w:right="16"/>
              <w:jc w:val="center"/>
              <w:rPr>
                <w:sz w:val="8"/>
              </w:rPr>
            </w:pPr>
            <w:r>
              <w:rPr>
                <w:spacing w:val="-2"/>
                <w:sz w:val="8"/>
              </w:rPr>
              <w:t>Seguridad</w:t>
            </w:r>
          </w:p>
          <w:p>
            <w:pPr>
              <w:pStyle w:val="TableParagraph"/>
              <w:rPr>
                <w:sz w:val="8"/>
              </w:rPr>
            </w:pPr>
          </w:p>
          <w:p>
            <w:pPr>
              <w:pStyle w:val="TableParagraph"/>
              <w:spacing w:before="3"/>
              <w:rPr>
                <w:sz w:val="8"/>
              </w:rPr>
            </w:pPr>
          </w:p>
          <w:p>
            <w:pPr>
              <w:pStyle w:val="TableParagraph"/>
              <w:ind w:left="8" w:right="16"/>
              <w:jc w:val="center"/>
              <w:rPr>
                <w:sz w:val="8"/>
              </w:rPr>
            </w:pPr>
            <w:r>
              <w:rPr>
                <w:spacing w:val="-7"/>
                <w:sz w:val="8"/>
              </w:rPr>
              <w:t>Ciudadana,</w:t>
            </w:r>
            <w:r>
              <w:rPr>
                <w:sz w:val="8"/>
              </w:rPr>
              <w:t> </w:t>
            </w:r>
            <w:r>
              <w:rPr>
                <w:spacing w:val="-5"/>
                <w:sz w:val="8"/>
              </w:rPr>
              <w:t>en</w:t>
            </w:r>
          </w:p>
          <w:p>
            <w:pPr>
              <w:pStyle w:val="TableParagraph"/>
              <w:rPr>
                <w:sz w:val="8"/>
              </w:rPr>
            </w:pPr>
          </w:p>
          <w:p>
            <w:pPr>
              <w:pStyle w:val="TableParagraph"/>
              <w:spacing w:before="5"/>
              <w:rPr>
                <w:sz w:val="8"/>
              </w:rPr>
            </w:pPr>
          </w:p>
          <w:p>
            <w:pPr>
              <w:pStyle w:val="TableParagraph"/>
              <w:ind w:left="11" w:right="16"/>
              <w:jc w:val="center"/>
              <w:rPr>
                <w:sz w:val="8"/>
              </w:rPr>
            </w:pPr>
            <w:r>
              <w:rPr>
                <w:spacing w:val="-2"/>
                <w:sz w:val="8"/>
              </w:rPr>
              <w:t>capacidades</w:t>
            </w:r>
          </w:p>
          <w:p>
            <w:pPr>
              <w:pStyle w:val="TableParagraph"/>
              <w:rPr>
                <w:sz w:val="8"/>
              </w:rPr>
            </w:pPr>
          </w:p>
          <w:p>
            <w:pPr>
              <w:pStyle w:val="TableParagraph"/>
              <w:spacing w:before="5"/>
              <w:rPr>
                <w:sz w:val="8"/>
              </w:rPr>
            </w:pPr>
          </w:p>
          <w:p>
            <w:pPr>
              <w:pStyle w:val="TableParagraph"/>
              <w:ind w:left="7" w:right="16"/>
              <w:jc w:val="center"/>
              <w:rPr>
                <w:sz w:val="8"/>
              </w:rPr>
            </w:pPr>
            <w:r>
              <w:rPr>
                <w:spacing w:val="-2"/>
                <w:sz w:val="8"/>
              </w:rPr>
              <w:t>gerenciales,</w:t>
            </w:r>
          </w:p>
          <w:p>
            <w:pPr>
              <w:pStyle w:val="TableParagraph"/>
              <w:rPr>
                <w:sz w:val="8"/>
              </w:rPr>
            </w:pPr>
          </w:p>
          <w:p>
            <w:pPr>
              <w:pStyle w:val="TableParagraph"/>
              <w:spacing w:before="2"/>
              <w:rPr>
                <w:sz w:val="8"/>
              </w:rPr>
            </w:pPr>
          </w:p>
          <w:p>
            <w:pPr>
              <w:pStyle w:val="TableParagraph"/>
              <w:ind w:left="5" w:right="16"/>
              <w:jc w:val="center"/>
              <w:rPr>
                <w:sz w:val="8"/>
              </w:rPr>
            </w:pPr>
            <w:r>
              <w:rPr>
                <w:spacing w:val="-8"/>
                <w:sz w:val="8"/>
              </w:rPr>
              <w:t>obligatorio</w:t>
            </w:r>
            <w:r>
              <w:rPr>
                <w:spacing w:val="9"/>
                <w:sz w:val="8"/>
              </w:rPr>
              <w:t> </w:t>
            </w:r>
            <w:r>
              <w:rPr>
                <w:spacing w:val="-4"/>
                <w:sz w:val="8"/>
              </w:rPr>
              <w:t>para</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puestos</w:t>
            </w:r>
            <w:r>
              <w:rPr>
                <w:spacing w:val="-10"/>
                <w:sz w:val="8"/>
              </w:rPr>
              <w:t> </w:t>
            </w:r>
            <w:r>
              <w:rPr>
                <w:spacing w:val="-6"/>
                <w:sz w:val="8"/>
              </w:rPr>
              <w:t>de</w:t>
            </w:r>
            <w:r>
              <w:rPr>
                <w:spacing w:val="-9"/>
                <w:sz w:val="8"/>
              </w:rPr>
              <w:t> </w:t>
            </w:r>
            <w:r>
              <w:rPr>
                <w:spacing w:val="-6"/>
                <w:sz w:val="8"/>
              </w:rPr>
              <w:t>estructura</w:t>
            </w:r>
          </w:p>
          <w:p>
            <w:pPr>
              <w:pStyle w:val="TableParagraph"/>
              <w:rPr>
                <w:sz w:val="8"/>
              </w:rPr>
            </w:pPr>
          </w:p>
          <w:p>
            <w:pPr>
              <w:pStyle w:val="TableParagraph"/>
              <w:spacing w:before="5"/>
              <w:rPr>
                <w:sz w:val="8"/>
              </w:rPr>
            </w:pPr>
          </w:p>
          <w:p>
            <w:pPr>
              <w:pStyle w:val="TableParagraph"/>
              <w:ind w:left="7" w:right="16"/>
              <w:jc w:val="center"/>
              <w:rPr>
                <w:sz w:val="8"/>
              </w:rPr>
            </w:pPr>
            <w:r>
              <w:rPr>
                <w:spacing w:val="-2"/>
                <w:sz w:val="8"/>
              </w:rPr>
              <w:t>o</w:t>
            </w:r>
            <w:r>
              <w:rPr>
                <w:spacing w:val="-11"/>
                <w:sz w:val="8"/>
              </w:rPr>
              <w:t> </w:t>
            </w:r>
            <w:r>
              <w:rPr>
                <w:spacing w:val="-2"/>
                <w:sz w:val="8"/>
              </w:rPr>
              <w:t>policiales.</w:t>
            </w:r>
          </w:p>
        </w:tc>
      </w:tr>
      <w:tr>
        <w:trPr>
          <w:trHeight w:val="339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left="83"/>
              <w:rPr>
                <w:sz w:val="8"/>
              </w:rPr>
            </w:pPr>
            <w:r>
              <w:rPr>
                <w:spacing w:val="-2"/>
                <w:sz w:val="8"/>
              </w:rPr>
              <w:t>Seguridad</w:t>
            </w:r>
          </w:p>
          <w:p>
            <w:pPr>
              <w:pStyle w:val="TableParagraph"/>
              <w:rPr>
                <w:sz w:val="8"/>
              </w:rPr>
            </w:pPr>
          </w:p>
          <w:p>
            <w:pPr>
              <w:pStyle w:val="TableParagraph"/>
              <w:spacing w:before="4"/>
              <w:rPr>
                <w:sz w:val="8"/>
              </w:rPr>
            </w:pPr>
          </w:p>
          <w:p>
            <w:pPr>
              <w:pStyle w:val="TableParagraph"/>
              <w:ind w:left="74"/>
              <w:rPr>
                <w:sz w:val="8"/>
              </w:rPr>
            </w:pPr>
            <w:r>
              <w:rPr>
                <w:spacing w:val="-2"/>
                <w:sz w:val="8"/>
              </w:rPr>
              <w:t>Ciudadana</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7" w:right="11"/>
              <w:jc w:val="center"/>
              <w:rPr>
                <w:sz w:val="8"/>
              </w:rPr>
            </w:pPr>
            <w:r>
              <w:rPr>
                <w:spacing w:val="-5"/>
                <w:sz w:val="8"/>
              </w:rPr>
              <w:t>01</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left="124"/>
              <w:rPr>
                <w:sz w:val="8"/>
              </w:rPr>
            </w:pPr>
            <w:r>
              <w:rPr>
                <w:spacing w:val="-8"/>
                <w:sz w:val="8"/>
              </w:rPr>
              <w:t>Seguridad</w:t>
            </w:r>
            <w:r>
              <w:rPr>
                <w:spacing w:val="5"/>
                <w:sz w:val="8"/>
              </w:rPr>
              <w:t> </w:t>
            </w:r>
            <w:r>
              <w:rPr>
                <w:spacing w:val="-10"/>
                <w:sz w:val="8"/>
              </w:rPr>
              <w:t>y</w:t>
            </w:r>
          </w:p>
          <w:p>
            <w:pPr>
              <w:pStyle w:val="TableParagraph"/>
              <w:rPr>
                <w:sz w:val="8"/>
              </w:rPr>
            </w:pPr>
          </w:p>
          <w:p>
            <w:pPr>
              <w:pStyle w:val="TableParagraph"/>
              <w:spacing w:before="4"/>
              <w:rPr>
                <w:sz w:val="8"/>
              </w:rPr>
            </w:pPr>
          </w:p>
          <w:p>
            <w:pPr>
              <w:pStyle w:val="TableParagraph"/>
              <w:ind w:left="143"/>
              <w:rPr>
                <w:sz w:val="8"/>
              </w:rPr>
            </w:pPr>
            <w:r>
              <w:rPr>
                <w:spacing w:val="-6"/>
                <w:sz w:val="8"/>
              </w:rPr>
              <w:t>Paz</w:t>
            </w:r>
            <w:r>
              <w:rPr>
                <w:spacing w:val="-8"/>
                <w:sz w:val="8"/>
              </w:rPr>
              <w:t> </w:t>
            </w:r>
            <w:r>
              <w:rPr>
                <w:spacing w:val="-2"/>
                <w:sz w:val="8"/>
              </w:rPr>
              <w:t>Social</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41"/>
              <w:rPr>
                <w:sz w:val="8"/>
              </w:rPr>
            </w:pPr>
            <w:r>
              <w:rPr>
                <w:spacing w:val="-2"/>
                <w:sz w:val="8"/>
              </w:rPr>
              <w:t>Seguridad</w:t>
            </w:r>
          </w:p>
          <w:p>
            <w:pPr>
              <w:pStyle w:val="TableParagraph"/>
              <w:rPr>
                <w:sz w:val="8"/>
              </w:rPr>
            </w:pPr>
          </w:p>
          <w:p>
            <w:pPr>
              <w:pStyle w:val="TableParagraph"/>
              <w:spacing w:before="2"/>
              <w:rPr>
                <w:sz w:val="8"/>
              </w:rPr>
            </w:pPr>
          </w:p>
          <w:p>
            <w:pPr>
              <w:pStyle w:val="TableParagraph"/>
              <w:spacing w:before="1"/>
              <w:ind w:left="132"/>
              <w:rPr>
                <w:sz w:val="8"/>
              </w:rPr>
            </w:pPr>
            <w:r>
              <w:rPr>
                <w:spacing w:val="-2"/>
                <w:sz w:val="8"/>
              </w:rPr>
              <w:t>Ciudadana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6"/>
              <w:jc w:val="center"/>
              <w:rPr>
                <w:sz w:val="8"/>
              </w:rPr>
            </w:pPr>
            <w:r>
              <w:rPr>
                <w:spacing w:val="-5"/>
                <w:sz w:val="8"/>
              </w:rPr>
              <w:t>03</w:t>
            </w:r>
          </w:p>
        </w:tc>
        <w:tc>
          <w:tcPr>
            <w:tcW w:w="636" w:type="dxa"/>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sz w:val="8"/>
              </w:rPr>
            </w:pPr>
            <w:r>
              <w:rPr>
                <w:spacing w:val="-7"/>
                <w:sz w:val="8"/>
              </w:rPr>
              <w:t>Programa</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2"/>
              <w:jc w:val="center"/>
              <w:rPr>
                <w:sz w:val="8"/>
              </w:rPr>
            </w:pPr>
            <w:r>
              <w:rPr>
                <w:spacing w:val="-6"/>
                <w:sz w:val="8"/>
              </w:rPr>
              <w:t>Policía</w:t>
            </w:r>
            <w:r>
              <w:rPr>
                <w:spacing w:val="-8"/>
                <w:sz w:val="8"/>
              </w:rPr>
              <w:t> </w:t>
            </w:r>
            <w:r>
              <w:rPr>
                <w:spacing w:val="-6"/>
                <w:sz w:val="8"/>
              </w:rPr>
              <w:t>de</w:t>
            </w:r>
            <w:r>
              <w:rPr>
                <w:spacing w:val="-10"/>
                <w:sz w:val="8"/>
              </w:rPr>
              <w:t> </w:t>
            </w:r>
            <w:r>
              <w:rPr>
                <w:spacing w:val="-7"/>
                <w:sz w:val="8"/>
              </w:rPr>
              <w:t>la</w:t>
            </w:r>
          </w:p>
          <w:p>
            <w:pPr>
              <w:pStyle w:val="TableParagraph"/>
              <w:rPr>
                <w:sz w:val="8"/>
              </w:rPr>
            </w:pPr>
          </w:p>
          <w:p>
            <w:pPr>
              <w:pStyle w:val="TableParagraph"/>
              <w:spacing w:before="4"/>
              <w:rPr>
                <w:sz w:val="8"/>
              </w:rPr>
            </w:pPr>
          </w:p>
          <w:p>
            <w:pPr>
              <w:pStyle w:val="TableParagraph"/>
              <w:spacing w:before="1"/>
              <w:ind w:left="17"/>
              <w:jc w:val="center"/>
              <w:rPr>
                <w:sz w:val="8"/>
              </w:rPr>
            </w:pPr>
            <w:r>
              <w:rPr>
                <w:spacing w:val="-7"/>
                <w:sz w:val="8"/>
              </w:rPr>
              <w:t>Ciudad,</w:t>
            </w:r>
            <w:r>
              <w:rPr>
                <w:spacing w:val="-3"/>
                <w:sz w:val="8"/>
              </w:rPr>
              <w:t> </w:t>
            </w:r>
            <w:r>
              <w:rPr>
                <w:spacing w:val="-7"/>
                <w:sz w:val="8"/>
              </w:rPr>
              <w:t>en</w:t>
            </w:r>
          </w:p>
          <w:p>
            <w:pPr>
              <w:pStyle w:val="TableParagraph"/>
              <w:rPr>
                <w:sz w:val="8"/>
              </w:rPr>
            </w:pPr>
          </w:p>
          <w:p>
            <w:pPr>
              <w:pStyle w:val="TableParagraph"/>
              <w:spacing w:before="2"/>
              <w:rPr>
                <w:sz w:val="8"/>
              </w:rPr>
            </w:pPr>
          </w:p>
          <w:p>
            <w:pPr>
              <w:pStyle w:val="TableParagraph"/>
              <w:ind w:left="13"/>
              <w:jc w:val="center"/>
              <w:rPr>
                <w:sz w:val="8"/>
              </w:rPr>
            </w:pPr>
            <w:r>
              <w:rPr>
                <w:spacing w:val="-2"/>
                <w:sz w:val="8"/>
              </w:rPr>
              <w:t>Colonias,</w:t>
            </w:r>
          </w:p>
          <w:p>
            <w:pPr>
              <w:pStyle w:val="TableParagraph"/>
              <w:rPr>
                <w:sz w:val="8"/>
              </w:rPr>
            </w:pPr>
          </w:p>
          <w:p>
            <w:pPr>
              <w:pStyle w:val="TableParagraph"/>
              <w:spacing w:before="5"/>
              <w:rPr>
                <w:sz w:val="8"/>
              </w:rPr>
            </w:pPr>
          </w:p>
          <w:p>
            <w:pPr>
              <w:pStyle w:val="TableParagraph"/>
              <w:ind w:left="17"/>
              <w:jc w:val="center"/>
              <w:rPr>
                <w:sz w:val="8"/>
              </w:rPr>
            </w:pPr>
            <w:r>
              <w:rPr>
                <w:spacing w:val="-2"/>
                <w:sz w:val="8"/>
              </w:rPr>
              <w:t>Unidades</w:t>
            </w:r>
          </w:p>
          <w:p>
            <w:pPr>
              <w:pStyle w:val="TableParagraph"/>
              <w:rPr>
                <w:sz w:val="8"/>
              </w:rPr>
            </w:pPr>
          </w:p>
          <w:p>
            <w:pPr>
              <w:pStyle w:val="TableParagraph"/>
              <w:spacing w:before="5"/>
              <w:rPr>
                <w:sz w:val="8"/>
              </w:rPr>
            </w:pPr>
          </w:p>
          <w:p>
            <w:pPr>
              <w:pStyle w:val="TableParagraph"/>
              <w:ind w:left="14"/>
              <w:jc w:val="center"/>
              <w:rPr>
                <w:sz w:val="8"/>
              </w:rPr>
            </w:pPr>
            <w:r>
              <w:rPr>
                <w:spacing w:val="-8"/>
                <w:sz w:val="8"/>
              </w:rPr>
              <w:t>Habitacionales</w:t>
            </w:r>
            <w:r>
              <w:rPr>
                <w:spacing w:val="11"/>
                <w:sz w:val="8"/>
              </w:rPr>
              <w:t> </w:t>
            </w:r>
            <w:r>
              <w:rPr>
                <w:spacing w:val="-10"/>
                <w:sz w:val="8"/>
              </w:rPr>
              <w:t>y</w:t>
            </w:r>
          </w:p>
          <w:p>
            <w:pPr>
              <w:pStyle w:val="TableParagraph"/>
              <w:rPr>
                <w:sz w:val="8"/>
              </w:rPr>
            </w:pPr>
          </w:p>
          <w:p>
            <w:pPr>
              <w:pStyle w:val="TableParagraph"/>
              <w:spacing w:before="2"/>
              <w:rPr>
                <w:sz w:val="8"/>
              </w:rPr>
            </w:pPr>
          </w:p>
          <w:p>
            <w:pPr>
              <w:pStyle w:val="TableParagraph"/>
              <w:spacing w:before="1"/>
              <w:ind w:left="17"/>
              <w:jc w:val="center"/>
              <w:rPr>
                <w:sz w:val="8"/>
              </w:rPr>
            </w:pPr>
            <w:r>
              <w:rPr>
                <w:spacing w:val="-7"/>
                <w:sz w:val="8"/>
              </w:rPr>
              <w:t>Juntas</w:t>
            </w:r>
            <w:r>
              <w:rPr>
                <w:spacing w:val="-5"/>
                <w:sz w:val="8"/>
              </w:rPr>
              <w:t> </w:t>
            </w:r>
            <w:r>
              <w:rPr>
                <w:spacing w:val="-2"/>
                <w:sz w:val="8"/>
              </w:rPr>
              <w:t>Auxiliares</w:t>
            </w:r>
          </w:p>
          <w:p>
            <w:pPr>
              <w:pStyle w:val="TableParagraph"/>
              <w:rPr>
                <w:sz w:val="8"/>
              </w:rPr>
            </w:pPr>
          </w:p>
          <w:p>
            <w:pPr>
              <w:pStyle w:val="TableParagraph"/>
              <w:spacing w:before="4"/>
              <w:rPr>
                <w:sz w:val="8"/>
              </w:rPr>
            </w:pPr>
          </w:p>
          <w:p>
            <w:pPr>
              <w:pStyle w:val="TableParagraph"/>
              <w:ind w:left="15"/>
              <w:jc w:val="center"/>
              <w:rPr>
                <w:sz w:val="8"/>
              </w:rPr>
            </w:pPr>
            <w:r>
              <w:rPr>
                <w:spacing w:val="-6"/>
                <w:sz w:val="8"/>
              </w:rPr>
              <w:t>para</w:t>
            </w:r>
            <w:r>
              <w:rPr>
                <w:spacing w:val="-9"/>
                <w:sz w:val="8"/>
              </w:rPr>
              <w:t> </w:t>
            </w:r>
            <w:r>
              <w:rPr>
                <w:spacing w:val="-6"/>
                <w:sz w:val="8"/>
              </w:rPr>
              <w:t>reducir</w:t>
            </w:r>
            <w:r>
              <w:rPr>
                <w:spacing w:val="-9"/>
                <w:sz w:val="8"/>
              </w:rPr>
              <w:t> </w:t>
            </w:r>
            <w:r>
              <w:rPr>
                <w:spacing w:val="-6"/>
                <w:sz w:val="8"/>
              </w:rPr>
              <w:t>la</w:t>
            </w:r>
          </w:p>
          <w:p>
            <w:pPr>
              <w:pStyle w:val="TableParagraph"/>
              <w:rPr>
                <w:sz w:val="8"/>
              </w:rPr>
            </w:pPr>
          </w:p>
          <w:p>
            <w:pPr>
              <w:pStyle w:val="TableParagraph"/>
              <w:spacing w:before="5"/>
              <w:rPr>
                <w:sz w:val="8"/>
              </w:rPr>
            </w:pPr>
          </w:p>
          <w:p>
            <w:pPr>
              <w:pStyle w:val="TableParagraph"/>
              <w:ind w:left="12"/>
              <w:jc w:val="center"/>
              <w:rPr>
                <w:sz w:val="8"/>
              </w:rPr>
            </w:pPr>
            <w:r>
              <w:rPr>
                <w:spacing w:val="-2"/>
                <w:sz w:val="8"/>
              </w:rPr>
              <w:t>incidencia</w:t>
            </w:r>
          </w:p>
          <w:p>
            <w:pPr>
              <w:pStyle w:val="TableParagraph"/>
              <w:rPr>
                <w:sz w:val="8"/>
              </w:rPr>
            </w:pPr>
          </w:p>
          <w:p>
            <w:pPr>
              <w:pStyle w:val="TableParagraph"/>
              <w:spacing w:before="2"/>
              <w:rPr>
                <w:sz w:val="8"/>
              </w:rPr>
            </w:pPr>
          </w:p>
          <w:p>
            <w:pPr>
              <w:pStyle w:val="TableParagraph"/>
              <w:spacing w:before="1"/>
              <w:ind w:left="13"/>
              <w:jc w:val="center"/>
              <w:rPr>
                <w:sz w:val="8"/>
              </w:rPr>
            </w:pPr>
            <w:r>
              <w:rPr>
                <w:spacing w:val="-2"/>
                <w:sz w:val="8"/>
              </w:rPr>
              <w:t>delictiva,</w:t>
            </w:r>
          </w:p>
          <w:p>
            <w:pPr>
              <w:pStyle w:val="TableParagraph"/>
              <w:rPr>
                <w:sz w:val="8"/>
              </w:rPr>
            </w:pPr>
          </w:p>
          <w:p>
            <w:pPr>
              <w:pStyle w:val="TableParagraph"/>
              <w:spacing w:before="4"/>
              <w:rPr>
                <w:sz w:val="8"/>
              </w:rPr>
            </w:pPr>
          </w:p>
          <w:p>
            <w:pPr>
              <w:pStyle w:val="TableParagraph"/>
              <w:ind w:left="14"/>
              <w:jc w:val="center"/>
              <w:rPr>
                <w:sz w:val="8"/>
              </w:rPr>
            </w:pPr>
            <w:r>
              <w:rPr>
                <w:spacing w:val="-2"/>
                <w:sz w:val="8"/>
              </w:rPr>
              <w:t>implementado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7" w:right="7"/>
              <w:jc w:val="center"/>
              <w:rPr>
                <w:sz w:val="8"/>
              </w:rPr>
            </w:pPr>
            <w:r>
              <w:rPr>
                <w:spacing w:val="-2"/>
                <w:sz w:val="8"/>
              </w:rPr>
              <w:t>E06041101010326B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6" w:right="3"/>
              <w:jc w:val="center"/>
              <w:rPr>
                <w:sz w:val="8"/>
              </w:rPr>
            </w:pPr>
            <w:r>
              <w:rPr>
                <w:spacing w:val="-8"/>
                <w:sz w:val="8"/>
              </w:rPr>
              <w:t>Subsecretaría</w:t>
            </w:r>
            <w:r>
              <w:rPr>
                <w:spacing w:val="14"/>
                <w:sz w:val="8"/>
              </w:rPr>
              <w:t> </w:t>
            </w:r>
            <w:r>
              <w:rPr>
                <w:spacing w:val="-5"/>
                <w:sz w:val="8"/>
              </w:rPr>
              <w:t>de</w:t>
            </w:r>
          </w:p>
          <w:p>
            <w:pPr>
              <w:pStyle w:val="TableParagraph"/>
              <w:rPr>
                <w:sz w:val="8"/>
              </w:rPr>
            </w:pPr>
          </w:p>
          <w:p>
            <w:pPr>
              <w:pStyle w:val="TableParagraph"/>
              <w:spacing w:before="5"/>
              <w:rPr>
                <w:sz w:val="8"/>
              </w:rPr>
            </w:pPr>
          </w:p>
          <w:p>
            <w:pPr>
              <w:pStyle w:val="TableParagraph"/>
              <w:ind w:left="16" w:right="1"/>
              <w:jc w:val="center"/>
              <w:rPr>
                <w:sz w:val="8"/>
              </w:rPr>
            </w:pPr>
            <w:r>
              <w:rPr>
                <w:spacing w:val="-2"/>
                <w:sz w:val="8"/>
              </w:rPr>
              <w:t>Operatividad</w:t>
            </w:r>
          </w:p>
          <w:p>
            <w:pPr>
              <w:pStyle w:val="TableParagraph"/>
              <w:rPr>
                <w:sz w:val="8"/>
              </w:rPr>
            </w:pPr>
          </w:p>
          <w:p>
            <w:pPr>
              <w:pStyle w:val="TableParagraph"/>
              <w:spacing w:before="2"/>
              <w:rPr>
                <w:sz w:val="8"/>
              </w:rPr>
            </w:pPr>
          </w:p>
          <w:p>
            <w:pPr>
              <w:pStyle w:val="TableParagraph"/>
              <w:spacing w:before="1"/>
              <w:ind w:left="16" w:right="2"/>
              <w:jc w:val="center"/>
              <w:rPr>
                <w:sz w:val="8"/>
              </w:rPr>
            </w:pPr>
            <w:r>
              <w:rPr>
                <w:spacing w:val="-2"/>
                <w:sz w:val="8"/>
              </w:rPr>
              <w:t>Policial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1"/>
              <w:jc w:val="center"/>
              <w:rPr>
                <w:sz w:val="8"/>
              </w:rPr>
            </w:pPr>
            <w:r>
              <w:rPr>
                <w:spacing w:val="-10"/>
                <w:sz w:val="8"/>
              </w:rPr>
              <w:t>8</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left="94"/>
              <w:rPr>
                <w:sz w:val="8"/>
              </w:rPr>
            </w:pPr>
            <w:r>
              <w:rPr>
                <w:spacing w:val="-5"/>
                <w:sz w:val="8"/>
              </w:rPr>
              <w:t>LA4.9</w:t>
            </w:r>
            <w:r>
              <w:rPr>
                <w:spacing w:val="-1"/>
                <w:sz w:val="8"/>
              </w:rPr>
              <w:t> </w:t>
            </w:r>
            <w:r>
              <w:rPr>
                <w:spacing w:val="-10"/>
                <w:sz w:val="8"/>
              </w:rPr>
              <w:t>y</w:t>
            </w:r>
          </w:p>
          <w:p>
            <w:pPr>
              <w:pStyle w:val="TableParagraph"/>
              <w:rPr>
                <w:sz w:val="8"/>
              </w:rPr>
            </w:pPr>
          </w:p>
          <w:p>
            <w:pPr>
              <w:pStyle w:val="TableParagraph"/>
              <w:spacing w:before="4"/>
              <w:rPr>
                <w:sz w:val="8"/>
              </w:rPr>
            </w:pPr>
          </w:p>
          <w:p>
            <w:pPr>
              <w:pStyle w:val="TableParagraph"/>
              <w:ind w:left="101"/>
              <w:rPr>
                <w:sz w:val="8"/>
              </w:rPr>
            </w:pPr>
            <w:r>
              <w:rPr>
                <w:spacing w:val="-2"/>
                <w:sz w:val="8"/>
              </w:rPr>
              <w:t>LA3.16</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9" w:right="1"/>
              <w:jc w:val="center"/>
              <w:rPr>
                <w:sz w:val="8"/>
              </w:rPr>
            </w:pPr>
            <w:r>
              <w:rPr>
                <w:spacing w:val="-6"/>
                <w:sz w:val="8"/>
              </w:rPr>
              <w:t>Atender</w:t>
            </w:r>
            <w:r>
              <w:rPr>
                <w:spacing w:val="-10"/>
                <w:sz w:val="8"/>
              </w:rPr>
              <w:t> </w:t>
            </w:r>
            <w:r>
              <w:rPr>
                <w:spacing w:val="-6"/>
                <w:sz w:val="8"/>
              </w:rPr>
              <w:t>24</w:t>
            </w:r>
            <w:r>
              <w:rPr>
                <w:spacing w:val="-9"/>
                <w:sz w:val="8"/>
              </w:rPr>
              <w:t> </w:t>
            </w:r>
            <w:r>
              <w:rPr>
                <w:spacing w:val="-6"/>
                <w:sz w:val="8"/>
              </w:rPr>
              <w:t>mesas</w:t>
            </w:r>
          </w:p>
          <w:p>
            <w:pPr>
              <w:pStyle w:val="TableParagraph"/>
              <w:rPr>
                <w:sz w:val="8"/>
              </w:rPr>
            </w:pPr>
          </w:p>
          <w:p>
            <w:pPr>
              <w:pStyle w:val="TableParagraph"/>
              <w:spacing w:before="4"/>
              <w:rPr>
                <w:sz w:val="8"/>
              </w:rPr>
            </w:pPr>
          </w:p>
          <w:p>
            <w:pPr>
              <w:pStyle w:val="TableParagraph"/>
              <w:spacing w:before="1"/>
              <w:ind w:left="9" w:right="4"/>
              <w:jc w:val="center"/>
              <w:rPr>
                <w:sz w:val="8"/>
              </w:rPr>
            </w:pPr>
            <w:r>
              <w:rPr>
                <w:spacing w:val="-6"/>
                <w:sz w:val="8"/>
              </w:rPr>
              <w:t>de</w:t>
            </w:r>
            <w:r>
              <w:rPr>
                <w:spacing w:val="-9"/>
                <w:sz w:val="8"/>
              </w:rPr>
              <w:t> </w:t>
            </w:r>
            <w:r>
              <w:rPr>
                <w:spacing w:val="-6"/>
                <w:sz w:val="8"/>
              </w:rPr>
              <w:t>trabajo</w:t>
            </w:r>
            <w:r>
              <w:rPr>
                <w:spacing w:val="-8"/>
                <w:sz w:val="8"/>
              </w:rPr>
              <w:t> </w:t>
            </w:r>
            <w:r>
              <w:rPr>
                <w:spacing w:val="-6"/>
                <w:sz w:val="8"/>
              </w:rPr>
              <w:t>realizadas</w:t>
            </w:r>
          </w:p>
          <w:p>
            <w:pPr>
              <w:pStyle w:val="TableParagraph"/>
              <w:rPr>
                <w:sz w:val="8"/>
              </w:rPr>
            </w:pPr>
          </w:p>
          <w:p>
            <w:pPr>
              <w:pStyle w:val="TableParagraph"/>
              <w:spacing w:before="2"/>
              <w:rPr>
                <w:sz w:val="8"/>
              </w:rPr>
            </w:pPr>
          </w:p>
          <w:p>
            <w:pPr>
              <w:pStyle w:val="TableParagraph"/>
              <w:ind w:left="9" w:right="2"/>
              <w:jc w:val="center"/>
              <w:rPr>
                <w:sz w:val="8"/>
              </w:rPr>
            </w:pPr>
            <w:r>
              <w:rPr>
                <w:spacing w:val="-6"/>
                <w:sz w:val="8"/>
              </w:rPr>
              <w:t>en</w:t>
            </w:r>
            <w:r>
              <w:rPr>
                <w:spacing w:val="-11"/>
                <w:sz w:val="8"/>
              </w:rPr>
              <w:t> </w:t>
            </w:r>
            <w:r>
              <w:rPr>
                <w:spacing w:val="-6"/>
                <w:sz w:val="8"/>
              </w:rPr>
              <w:t>coordinación</w:t>
            </w:r>
            <w:r>
              <w:rPr>
                <w:spacing w:val="-11"/>
                <w:sz w:val="8"/>
              </w:rPr>
              <w:t> </w:t>
            </w:r>
            <w:r>
              <w:rPr>
                <w:spacing w:val="-6"/>
                <w:sz w:val="8"/>
              </w:rPr>
              <w:t>con</w:t>
            </w:r>
          </w:p>
          <w:p>
            <w:pPr>
              <w:pStyle w:val="TableParagraph"/>
              <w:rPr>
                <w:sz w:val="8"/>
              </w:rPr>
            </w:pPr>
          </w:p>
          <w:p>
            <w:pPr>
              <w:pStyle w:val="TableParagraph"/>
              <w:spacing w:before="5"/>
              <w:rPr>
                <w:sz w:val="8"/>
              </w:rPr>
            </w:pPr>
          </w:p>
          <w:p>
            <w:pPr>
              <w:pStyle w:val="TableParagraph"/>
              <w:ind w:left="9" w:right="3"/>
              <w:jc w:val="center"/>
              <w:rPr>
                <w:sz w:val="8"/>
              </w:rPr>
            </w:pPr>
            <w:r>
              <w:rPr>
                <w:spacing w:val="-6"/>
                <w:sz w:val="8"/>
              </w:rPr>
              <w:t>la</w:t>
            </w:r>
            <w:r>
              <w:rPr>
                <w:spacing w:val="-7"/>
                <w:sz w:val="8"/>
              </w:rPr>
              <w:t> </w:t>
            </w:r>
            <w:r>
              <w:rPr>
                <w:spacing w:val="-2"/>
                <w:sz w:val="8"/>
              </w:rPr>
              <w:t>ciudadanía,</w:t>
            </w:r>
          </w:p>
          <w:p>
            <w:pPr>
              <w:pStyle w:val="TableParagraph"/>
              <w:rPr>
                <w:sz w:val="8"/>
              </w:rPr>
            </w:pPr>
          </w:p>
          <w:p>
            <w:pPr>
              <w:pStyle w:val="TableParagraph"/>
              <w:spacing w:before="5"/>
              <w:rPr>
                <w:sz w:val="8"/>
              </w:rPr>
            </w:pPr>
          </w:p>
          <w:p>
            <w:pPr>
              <w:pStyle w:val="TableParagraph"/>
              <w:ind w:left="9" w:right="2"/>
              <w:jc w:val="center"/>
              <w:rPr>
                <w:sz w:val="8"/>
              </w:rPr>
            </w:pPr>
            <w:r>
              <w:rPr>
                <w:spacing w:val="-6"/>
                <w:sz w:val="8"/>
              </w:rPr>
              <w:t>sectores</w:t>
            </w:r>
            <w:r>
              <w:rPr>
                <w:spacing w:val="-12"/>
                <w:sz w:val="8"/>
              </w:rPr>
              <w:t> </w:t>
            </w:r>
            <w:r>
              <w:rPr>
                <w:spacing w:val="-6"/>
                <w:sz w:val="8"/>
              </w:rPr>
              <w:t>particular</w:t>
            </w:r>
            <w:r>
              <w:rPr>
                <w:spacing w:val="-9"/>
                <w:sz w:val="8"/>
              </w:rPr>
              <w:t> </w:t>
            </w:r>
            <w:r>
              <w:rPr>
                <w:spacing w:val="-10"/>
                <w:sz w:val="8"/>
              </w:rPr>
              <w:t>y</w:t>
            </w:r>
          </w:p>
          <w:p>
            <w:pPr>
              <w:pStyle w:val="TableParagraph"/>
              <w:rPr>
                <w:sz w:val="8"/>
              </w:rPr>
            </w:pPr>
          </w:p>
          <w:p>
            <w:pPr>
              <w:pStyle w:val="TableParagraph"/>
              <w:spacing w:before="2"/>
              <w:rPr>
                <w:sz w:val="8"/>
              </w:rPr>
            </w:pPr>
          </w:p>
          <w:p>
            <w:pPr>
              <w:pStyle w:val="TableParagraph"/>
              <w:spacing w:before="1"/>
              <w:ind w:left="9" w:right="3"/>
              <w:jc w:val="center"/>
              <w:rPr>
                <w:sz w:val="8"/>
              </w:rPr>
            </w:pPr>
            <w:r>
              <w:rPr>
                <w:spacing w:val="-6"/>
                <w:sz w:val="8"/>
              </w:rPr>
              <w:t>empresarial,</w:t>
            </w:r>
            <w:r>
              <w:rPr>
                <w:spacing w:val="-10"/>
                <w:sz w:val="8"/>
              </w:rPr>
              <w:t> </w:t>
            </w:r>
            <w:r>
              <w:rPr>
                <w:spacing w:val="-6"/>
                <w:sz w:val="8"/>
              </w:rPr>
              <w:t>para</w:t>
            </w:r>
            <w:r>
              <w:rPr>
                <w:spacing w:val="-9"/>
                <w:sz w:val="8"/>
              </w:rPr>
              <w:t> </w:t>
            </w:r>
            <w:r>
              <w:rPr>
                <w:spacing w:val="-6"/>
                <w:sz w:val="8"/>
              </w:rPr>
              <w:t>el</w:t>
            </w:r>
          </w:p>
          <w:p>
            <w:pPr>
              <w:pStyle w:val="TableParagraph"/>
              <w:rPr>
                <w:sz w:val="8"/>
              </w:rPr>
            </w:pPr>
          </w:p>
          <w:p>
            <w:pPr>
              <w:pStyle w:val="TableParagraph"/>
              <w:spacing w:before="4"/>
              <w:rPr>
                <w:sz w:val="8"/>
              </w:rPr>
            </w:pPr>
          </w:p>
          <w:p>
            <w:pPr>
              <w:pStyle w:val="TableParagraph"/>
              <w:ind w:left="9" w:right="4"/>
              <w:jc w:val="center"/>
              <w:rPr>
                <w:sz w:val="8"/>
              </w:rPr>
            </w:pPr>
            <w:r>
              <w:rPr>
                <w:spacing w:val="-8"/>
                <w:sz w:val="8"/>
              </w:rPr>
              <w:t>intercambio</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9" w:right="6"/>
              <w:jc w:val="center"/>
              <w:rPr>
                <w:sz w:val="8"/>
              </w:rPr>
            </w:pPr>
            <w:r>
              <w:rPr>
                <w:spacing w:val="-8"/>
                <w:sz w:val="8"/>
              </w:rPr>
              <w:t>información</w:t>
            </w:r>
            <w:r>
              <w:rPr>
                <w:spacing w:val="8"/>
                <w:sz w:val="8"/>
              </w:rPr>
              <w:t> </w:t>
            </w:r>
            <w:r>
              <w:rPr>
                <w:spacing w:val="-5"/>
                <w:sz w:val="8"/>
              </w:rPr>
              <w:t>(CG</w:t>
            </w:r>
          </w:p>
          <w:p>
            <w:pPr>
              <w:pStyle w:val="TableParagraph"/>
              <w:rPr>
                <w:sz w:val="8"/>
              </w:rPr>
            </w:pPr>
          </w:p>
          <w:p>
            <w:pPr>
              <w:pStyle w:val="TableParagraph"/>
              <w:spacing w:before="2"/>
              <w:rPr>
                <w:sz w:val="8"/>
              </w:rPr>
            </w:pPr>
          </w:p>
          <w:p>
            <w:pPr>
              <w:pStyle w:val="TableParagraph"/>
              <w:spacing w:before="1"/>
              <w:ind w:left="9" w:right="6"/>
              <w:jc w:val="center"/>
              <w:rPr>
                <w:sz w:val="8"/>
              </w:rPr>
            </w:pPr>
            <w:r>
              <w:rPr>
                <w:spacing w:val="-2"/>
                <w:sz w:val="8"/>
              </w:rPr>
              <w:t>1.5.1)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right="60"/>
              <w:jc w:val="right"/>
              <w:rPr>
                <w:sz w:val="8"/>
              </w:rPr>
            </w:pPr>
            <w:r>
              <w:rPr>
                <w:spacing w:val="-2"/>
                <w:sz w:val="8"/>
              </w:rPr>
              <w:t>$0.00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0" w:right="9"/>
              <w:jc w:val="center"/>
              <w:rPr>
                <w:sz w:val="8"/>
              </w:rPr>
            </w:pPr>
            <w:r>
              <w:rPr>
                <w:spacing w:val="-2"/>
                <w:sz w:val="8"/>
              </w:rPr>
              <w:t>1.5.1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84"/>
              <w:rPr>
                <w:sz w:val="8"/>
              </w:rPr>
            </w:pPr>
            <w:r>
              <w:rPr>
                <w:spacing w:val="-2"/>
                <w:sz w:val="8"/>
              </w:rPr>
              <w:t>Coordinación</w:t>
            </w:r>
          </w:p>
          <w:p>
            <w:pPr>
              <w:pStyle w:val="TableParagraph"/>
              <w:rPr>
                <w:sz w:val="8"/>
              </w:rPr>
            </w:pPr>
          </w:p>
          <w:p>
            <w:pPr>
              <w:pStyle w:val="TableParagraph"/>
              <w:spacing w:before="5"/>
              <w:rPr>
                <w:sz w:val="8"/>
              </w:rPr>
            </w:pPr>
          </w:p>
          <w:p>
            <w:pPr>
              <w:pStyle w:val="TableParagraph"/>
              <w:ind w:left="88"/>
              <w:rPr>
                <w:sz w:val="8"/>
              </w:rPr>
            </w:pPr>
            <w:r>
              <w:rPr>
                <w:spacing w:val="-6"/>
                <w:sz w:val="8"/>
              </w:rPr>
              <w:t>en</w:t>
            </w:r>
            <w:r>
              <w:rPr>
                <w:spacing w:val="-10"/>
                <w:sz w:val="8"/>
              </w:rPr>
              <w:t> </w:t>
            </w:r>
            <w:r>
              <w:rPr>
                <w:spacing w:val="-6"/>
                <w:sz w:val="8"/>
              </w:rPr>
              <w:t>materia</w:t>
            </w:r>
            <w:r>
              <w:rPr>
                <w:spacing w:val="-7"/>
                <w:sz w:val="8"/>
              </w:rPr>
              <w:t> </w:t>
            </w:r>
            <w:r>
              <w:rPr>
                <w:spacing w:val="-6"/>
                <w:sz w:val="8"/>
              </w:rPr>
              <w:t>de</w:t>
            </w:r>
          </w:p>
          <w:p>
            <w:pPr>
              <w:pStyle w:val="TableParagraph"/>
              <w:rPr>
                <w:sz w:val="8"/>
              </w:rPr>
            </w:pPr>
          </w:p>
          <w:p>
            <w:pPr>
              <w:pStyle w:val="TableParagraph"/>
              <w:spacing w:before="2"/>
              <w:rPr>
                <w:sz w:val="8"/>
              </w:rPr>
            </w:pPr>
          </w:p>
          <w:p>
            <w:pPr>
              <w:pStyle w:val="TableParagraph"/>
              <w:spacing w:before="1"/>
              <w:ind w:left="136"/>
              <w:rPr>
                <w:sz w:val="8"/>
              </w:rPr>
            </w:pPr>
            <w:r>
              <w:rPr>
                <w:spacing w:val="-2"/>
                <w:sz w:val="8"/>
              </w:rPr>
              <w:t>seguridad</w:t>
            </w:r>
          </w:p>
        </w:tc>
        <w:tc>
          <w:tcPr>
            <w:tcW w:w="724" w:type="dxa"/>
          </w:tcPr>
          <w:p>
            <w:pPr>
              <w:pStyle w:val="TableParagraph"/>
              <w:spacing w:before="73"/>
              <w:rPr>
                <w:sz w:val="8"/>
              </w:rPr>
            </w:pPr>
          </w:p>
          <w:p>
            <w:pPr>
              <w:pStyle w:val="TableParagraph"/>
              <w:ind w:left="10" w:right="16"/>
              <w:jc w:val="center"/>
              <w:rPr>
                <w:sz w:val="8"/>
              </w:rPr>
            </w:pPr>
            <w:r>
              <w:rPr>
                <w:spacing w:val="-8"/>
                <w:sz w:val="8"/>
              </w:rPr>
              <w:t>Intercambio</w:t>
            </w:r>
            <w:r>
              <w:rPr>
                <w:spacing w:val="9"/>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9" w:right="16"/>
              <w:jc w:val="center"/>
              <w:rPr>
                <w:sz w:val="8"/>
              </w:rPr>
            </w:pPr>
            <w:r>
              <w:rPr>
                <w:spacing w:val="-2"/>
                <w:sz w:val="8"/>
              </w:rPr>
              <w:t>información,</w:t>
            </w:r>
          </w:p>
          <w:p>
            <w:pPr>
              <w:pStyle w:val="TableParagraph"/>
              <w:rPr>
                <w:sz w:val="8"/>
              </w:rPr>
            </w:pPr>
          </w:p>
          <w:p>
            <w:pPr>
              <w:pStyle w:val="TableParagraph"/>
              <w:spacing w:before="2"/>
              <w:rPr>
                <w:sz w:val="8"/>
              </w:rPr>
            </w:pPr>
          </w:p>
          <w:p>
            <w:pPr>
              <w:pStyle w:val="TableParagraph"/>
              <w:ind w:left="11" w:right="16"/>
              <w:jc w:val="center"/>
              <w:rPr>
                <w:sz w:val="8"/>
              </w:rPr>
            </w:pPr>
            <w:r>
              <w:rPr>
                <w:spacing w:val="-2"/>
                <w:sz w:val="8"/>
              </w:rPr>
              <w:t>plataformas</w:t>
            </w:r>
          </w:p>
          <w:p>
            <w:pPr>
              <w:pStyle w:val="TableParagraph"/>
              <w:rPr>
                <w:sz w:val="8"/>
              </w:rPr>
            </w:pPr>
          </w:p>
          <w:p>
            <w:pPr>
              <w:pStyle w:val="TableParagraph"/>
              <w:spacing w:before="5"/>
              <w:rPr>
                <w:sz w:val="8"/>
              </w:rPr>
            </w:pPr>
          </w:p>
          <w:p>
            <w:pPr>
              <w:pStyle w:val="TableParagraph"/>
              <w:ind w:left="9" w:right="16"/>
              <w:jc w:val="center"/>
              <w:rPr>
                <w:sz w:val="8"/>
              </w:rPr>
            </w:pPr>
            <w:r>
              <w:rPr>
                <w:spacing w:val="-2"/>
                <w:sz w:val="8"/>
              </w:rPr>
              <w:t>estratégicas,</w:t>
            </w:r>
          </w:p>
          <w:p>
            <w:pPr>
              <w:pStyle w:val="TableParagraph"/>
              <w:rPr>
                <w:sz w:val="8"/>
              </w:rPr>
            </w:pPr>
          </w:p>
          <w:p>
            <w:pPr>
              <w:pStyle w:val="TableParagraph"/>
              <w:spacing w:before="5"/>
              <w:rPr>
                <w:sz w:val="8"/>
              </w:rPr>
            </w:pPr>
          </w:p>
          <w:p>
            <w:pPr>
              <w:pStyle w:val="TableParagraph"/>
              <w:ind w:left="11" w:right="16"/>
              <w:jc w:val="center"/>
              <w:rPr>
                <w:sz w:val="8"/>
              </w:rPr>
            </w:pPr>
            <w:r>
              <w:rPr>
                <w:spacing w:val="-6"/>
                <w:sz w:val="8"/>
              </w:rPr>
              <w:t>tecnológicas</w:t>
            </w:r>
            <w:r>
              <w:rPr>
                <w:spacing w:val="-13"/>
                <w:sz w:val="8"/>
              </w:rPr>
              <w:t> </w:t>
            </w:r>
            <w:r>
              <w:rPr>
                <w:spacing w:val="-6"/>
                <w:sz w:val="8"/>
              </w:rPr>
              <w:t>entre</w:t>
            </w:r>
            <w:r>
              <w:rPr>
                <w:spacing w:val="-12"/>
                <w:sz w:val="8"/>
              </w:rPr>
              <w:t> </w:t>
            </w:r>
            <w:r>
              <w:rPr>
                <w:spacing w:val="-6"/>
                <w:sz w:val="8"/>
              </w:rPr>
              <w:t>los</w:t>
            </w:r>
          </w:p>
          <w:p>
            <w:pPr>
              <w:pStyle w:val="TableParagraph"/>
              <w:rPr>
                <w:sz w:val="8"/>
              </w:rPr>
            </w:pPr>
          </w:p>
          <w:p>
            <w:pPr>
              <w:pStyle w:val="TableParagraph"/>
              <w:spacing w:before="2"/>
              <w:rPr>
                <w:sz w:val="8"/>
              </w:rPr>
            </w:pPr>
          </w:p>
          <w:p>
            <w:pPr>
              <w:pStyle w:val="TableParagraph"/>
              <w:spacing w:before="1"/>
              <w:ind w:left="10" w:right="16"/>
              <w:jc w:val="center"/>
              <w:rPr>
                <w:sz w:val="8"/>
              </w:rPr>
            </w:pPr>
            <w:r>
              <w:rPr>
                <w:spacing w:val="-6"/>
                <w:sz w:val="8"/>
              </w:rPr>
              <w:t>3</w:t>
            </w:r>
            <w:r>
              <w:rPr>
                <w:spacing w:val="-10"/>
                <w:sz w:val="8"/>
              </w:rPr>
              <w:t> </w:t>
            </w:r>
            <w:r>
              <w:rPr>
                <w:spacing w:val="-6"/>
                <w:sz w:val="8"/>
              </w:rPr>
              <w:t>órdenes</w:t>
            </w:r>
            <w:r>
              <w:rPr>
                <w:spacing w:val="-10"/>
                <w:sz w:val="8"/>
              </w:rPr>
              <w:t> </w:t>
            </w:r>
            <w:r>
              <w:rPr>
                <w:spacing w:val="-6"/>
                <w:sz w:val="8"/>
              </w:rPr>
              <w:t>de</w:t>
            </w:r>
          </w:p>
          <w:p>
            <w:pPr>
              <w:pStyle w:val="TableParagraph"/>
              <w:rPr>
                <w:sz w:val="8"/>
              </w:rPr>
            </w:pPr>
          </w:p>
          <w:p>
            <w:pPr>
              <w:pStyle w:val="TableParagraph"/>
              <w:spacing w:before="4"/>
              <w:rPr>
                <w:sz w:val="8"/>
              </w:rPr>
            </w:pPr>
          </w:p>
          <w:p>
            <w:pPr>
              <w:pStyle w:val="TableParagraph"/>
              <w:ind w:left="9" w:right="16"/>
              <w:jc w:val="center"/>
              <w:rPr>
                <w:sz w:val="8"/>
              </w:rPr>
            </w:pPr>
            <w:r>
              <w:rPr>
                <w:spacing w:val="-8"/>
                <w:sz w:val="8"/>
              </w:rPr>
              <w:t>Gobierno:</w:t>
            </w:r>
            <w:r>
              <w:rPr>
                <w:spacing w:val="3"/>
                <w:sz w:val="8"/>
              </w:rPr>
              <w:t> </w:t>
            </w:r>
            <w:r>
              <w:rPr>
                <w:spacing w:val="-2"/>
                <w:sz w:val="8"/>
              </w:rPr>
              <w:t>Federal,</w:t>
            </w:r>
          </w:p>
          <w:p>
            <w:pPr>
              <w:pStyle w:val="TableParagraph"/>
              <w:rPr>
                <w:sz w:val="8"/>
              </w:rPr>
            </w:pPr>
          </w:p>
          <w:p>
            <w:pPr>
              <w:pStyle w:val="TableParagraph"/>
              <w:spacing w:before="5"/>
              <w:rPr>
                <w:sz w:val="8"/>
              </w:rPr>
            </w:pPr>
          </w:p>
          <w:p>
            <w:pPr>
              <w:pStyle w:val="TableParagraph"/>
              <w:ind w:left="11" w:right="16"/>
              <w:jc w:val="center"/>
              <w:rPr>
                <w:sz w:val="8"/>
              </w:rPr>
            </w:pPr>
            <w:r>
              <w:rPr>
                <w:spacing w:val="-6"/>
                <w:sz w:val="8"/>
              </w:rPr>
              <w:t>Estatal</w:t>
            </w:r>
            <w:r>
              <w:rPr>
                <w:spacing w:val="-7"/>
                <w:sz w:val="8"/>
              </w:rPr>
              <w:t> </w:t>
            </w:r>
            <w:r>
              <w:rPr>
                <w:spacing w:val="-6"/>
                <w:sz w:val="8"/>
              </w:rPr>
              <w:t>y</w:t>
            </w:r>
            <w:r>
              <w:rPr>
                <w:spacing w:val="-8"/>
                <w:sz w:val="8"/>
              </w:rPr>
              <w:t> </w:t>
            </w:r>
            <w:r>
              <w:rPr>
                <w:spacing w:val="-6"/>
                <w:sz w:val="8"/>
              </w:rPr>
              <w:t>Municipal</w:t>
            </w:r>
          </w:p>
          <w:p>
            <w:pPr>
              <w:pStyle w:val="TableParagraph"/>
              <w:rPr>
                <w:sz w:val="8"/>
              </w:rPr>
            </w:pPr>
          </w:p>
          <w:p>
            <w:pPr>
              <w:pStyle w:val="TableParagraph"/>
              <w:spacing w:before="2"/>
              <w:rPr>
                <w:sz w:val="8"/>
              </w:rPr>
            </w:pPr>
          </w:p>
          <w:p>
            <w:pPr>
              <w:pStyle w:val="TableParagraph"/>
              <w:spacing w:before="1"/>
              <w:ind w:left="6" w:right="16"/>
              <w:jc w:val="center"/>
              <w:rPr>
                <w:sz w:val="8"/>
              </w:rPr>
            </w:pPr>
            <w:r>
              <w:rPr>
                <w:spacing w:val="-6"/>
                <w:sz w:val="8"/>
              </w:rPr>
              <w:t>que</w:t>
            </w:r>
            <w:r>
              <w:rPr>
                <w:spacing w:val="-9"/>
                <w:sz w:val="8"/>
              </w:rPr>
              <w:t> </w:t>
            </w:r>
            <w:r>
              <w:rPr>
                <w:spacing w:val="-6"/>
                <w:sz w:val="8"/>
              </w:rPr>
              <w:t>permitan</w:t>
            </w:r>
            <w:r>
              <w:rPr>
                <w:spacing w:val="-8"/>
                <w:sz w:val="8"/>
              </w:rPr>
              <w:t> </w:t>
            </w:r>
            <w:r>
              <w:rPr>
                <w:spacing w:val="-6"/>
                <w:sz w:val="8"/>
              </w:rPr>
              <w:t>la</w:t>
            </w:r>
          </w:p>
          <w:p>
            <w:pPr>
              <w:pStyle w:val="TableParagraph"/>
              <w:rPr>
                <w:sz w:val="8"/>
              </w:rPr>
            </w:pPr>
          </w:p>
          <w:p>
            <w:pPr>
              <w:pStyle w:val="TableParagraph"/>
              <w:spacing w:before="4"/>
              <w:rPr>
                <w:sz w:val="8"/>
              </w:rPr>
            </w:pPr>
          </w:p>
          <w:p>
            <w:pPr>
              <w:pStyle w:val="TableParagraph"/>
              <w:ind w:left="10" w:right="16"/>
              <w:jc w:val="center"/>
              <w:rPr>
                <w:sz w:val="8"/>
              </w:rPr>
            </w:pPr>
            <w:r>
              <w:rPr>
                <w:spacing w:val="-6"/>
                <w:sz w:val="8"/>
              </w:rPr>
              <w:t>operación</w:t>
            </w:r>
            <w:r>
              <w:rPr>
                <w:spacing w:val="-12"/>
                <w:sz w:val="8"/>
              </w:rPr>
              <w:t> </w:t>
            </w:r>
            <w:r>
              <w:rPr>
                <w:spacing w:val="-6"/>
                <w:sz w:val="8"/>
              </w:rPr>
              <w:t>conjunta</w:t>
            </w:r>
            <w:r>
              <w:rPr>
                <w:spacing w:val="-12"/>
                <w:sz w:val="8"/>
              </w:rPr>
              <w:t> </w:t>
            </w:r>
            <w:r>
              <w:rPr>
                <w:spacing w:val="-10"/>
                <w:sz w:val="8"/>
              </w:rPr>
              <w:t>y</w:t>
            </w:r>
          </w:p>
          <w:p>
            <w:pPr>
              <w:pStyle w:val="TableParagraph"/>
              <w:rPr>
                <w:sz w:val="8"/>
              </w:rPr>
            </w:pPr>
          </w:p>
          <w:p>
            <w:pPr>
              <w:pStyle w:val="TableParagraph"/>
              <w:spacing w:before="5"/>
              <w:rPr>
                <w:sz w:val="8"/>
              </w:rPr>
            </w:pPr>
          </w:p>
          <w:p>
            <w:pPr>
              <w:pStyle w:val="TableParagraph"/>
              <w:ind w:left="8" w:right="16"/>
              <w:jc w:val="center"/>
              <w:rPr>
                <w:sz w:val="8"/>
              </w:rPr>
            </w:pPr>
            <w:r>
              <w:rPr>
                <w:spacing w:val="-8"/>
                <w:sz w:val="8"/>
              </w:rPr>
              <w:t>coordinación</w:t>
            </w:r>
            <w:r>
              <w:rPr>
                <w:spacing w:val="9"/>
                <w:sz w:val="8"/>
              </w:rPr>
              <w:t> </w:t>
            </w:r>
            <w:r>
              <w:rPr>
                <w:spacing w:val="-5"/>
                <w:sz w:val="8"/>
              </w:rPr>
              <w:t>de</w:t>
            </w:r>
          </w:p>
          <w:p>
            <w:pPr>
              <w:pStyle w:val="TableParagraph"/>
              <w:rPr>
                <w:sz w:val="8"/>
              </w:rPr>
            </w:pPr>
          </w:p>
          <w:p>
            <w:pPr>
              <w:pStyle w:val="TableParagraph"/>
              <w:spacing w:before="2"/>
              <w:rPr>
                <w:sz w:val="8"/>
              </w:rPr>
            </w:pPr>
          </w:p>
          <w:p>
            <w:pPr>
              <w:pStyle w:val="TableParagraph"/>
              <w:spacing w:before="1"/>
              <w:ind w:left="7" w:right="16"/>
              <w:jc w:val="center"/>
              <w:rPr>
                <w:sz w:val="8"/>
              </w:rPr>
            </w:pPr>
            <w:r>
              <w:rPr>
                <w:spacing w:val="-2"/>
                <w:sz w:val="8"/>
              </w:rPr>
              <w:t>lógistica.</w:t>
            </w:r>
          </w:p>
        </w:tc>
      </w:tr>
      <w:tr>
        <w:trPr>
          <w:trHeight w:val="479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left="83"/>
              <w:rPr>
                <w:sz w:val="8"/>
              </w:rPr>
            </w:pPr>
            <w:r>
              <w:rPr>
                <w:spacing w:val="-2"/>
                <w:sz w:val="8"/>
              </w:rPr>
              <w:t>Seguridad</w:t>
            </w:r>
          </w:p>
          <w:p>
            <w:pPr>
              <w:pStyle w:val="TableParagraph"/>
              <w:rPr>
                <w:sz w:val="8"/>
              </w:rPr>
            </w:pPr>
          </w:p>
          <w:p>
            <w:pPr>
              <w:pStyle w:val="TableParagraph"/>
              <w:spacing w:before="2"/>
              <w:rPr>
                <w:sz w:val="8"/>
              </w:rPr>
            </w:pPr>
          </w:p>
          <w:p>
            <w:pPr>
              <w:pStyle w:val="TableParagraph"/>
              <w:ind w:left="74"/>
              <w:rPr>
                <w:sz w:val="8"/>
              </w:rPr>
            </w:pPr>
            <w:r>
              <w:rPr>
                <w:spacing w:val="-2"/>
                <w:sz w:val="8"/>
              </w:rPr>
              <w:t>Ciudadana</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3"/>
              <w:rPr>
                <w:sz w:val="8"/>
              </w:rPr>
            </w:pPr>
          </w:p>
          <w:p>
            <w:pPr>
              <w:pStyle w:val="TableParagraph"/>
              <w:ind w:left="17" w:right="11"/>
              <w:jc w:val="center"/>
              <w:rPr>
                <w:sz w:val="8"/>
              </w:rPr>
            </w:pPr>
            <w:r>
              <w:rPr>
                <w:spacing w:val="-5"/>
                <w:sz w:val="8"/>
              </w:rPr>
              <w:t>01</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left="124"/>
              <w:rPr>
                <w:sz w:val="8"/>
              </w:rPr>
            </w:pPr>
            <w:r>
              <w:rPr>
                <w:spacing w:val="-8"/>
                <w:sz w:val="8"/>
              </w:rPr>
              <w:t>Seguridad</w:t>
            </w:r>
            <w:r>
              <w:rPr>
                <w:spacing w:val="5"/>
                <w:sz w:val="8"/>
              </w:rPr>
              <w:t> </w:t>
            </w:r>
            <w:r>
              <w:rPr>
                <w:spacing w:val="-10"/>
                <w:sz w:val="8"/>
              </w:rPr>
              <w:t>y</w:t>
            </w:r>
          </w:p>
          <w:p>
            <w:pPr>
              <w:pStyle w:val="TableParagraph"/>
              <w:rPr>
                <w:sz w:val="8"/>
              </w:rPr>
            </w:pPr>
          </w:p>
          <w:p>
            <w:pPr>
              <w:pStyle w:val="TableParagraph"/>
              <w:spacing w:before="2"/>
              <w:rPr>
                <w:sz w:val="8"/>
              </w:rPr>
            </w:pPr>
          </w:p>
          <w:p>
            <w:pPr>
              <w:pStyle w:val="TableParagraph"/>
              <w:ind w:left="143"/>
              <w:rPr>
                <w:sz w:val="8"/>
              </w:rPr>
            </w:pPr>
            <w:r>
              <w:rPr>
                <w:spacing w:val="-6"/>
                <w:sz w:val="8"/>
              </w:rPr>
              <w:t>Paz</w:t>
            </w:r>
            <w:r>
              <w:rPr>
                <w:spacing w:val="-8"/>
                <w:sz w:val="8"/>
              </w:rPr>
              <w:t> </w:t>
            </w:r>
            <w:r>
              <w:rPr>
                <w:spacing w:val="-2"/>
                <w:sz w:val="8"/>
              </w:rPr>
              <w:t>Social</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41"/>
              <w:rPr>
                <w:sz w:val="8"/>
              </w:rPr>
            </w:pPr>
            <w:r>
              <w:rPr>
                <w:spacing w:val="-2"/>
                <w:sz w:val="8"/>
              </w:rPr>
              <w:t>Seguridad</w:t>
            </w:r>
          </w:p>
          <w:p>
            <w:pPr>
              <w:pStyle w:val="TableParagraph"/>
              <w:rPr>
                <w:sz w:val="8"/>
              </w:rPr>
            </w:pPr>
          </w:p>
          <w:p>
            <w:pPr>
              <w:pStyle w:val="TableParagraph"/>
              <w:spacing w:before="4"/>
              <w:rPr>
                <w:sz w:val="8"/>
              </w:rPr>
            </w:pPr>
          </w:p>
          <w:p>
            <w:pPr>
              <w:pStyle w:val="TableParagraph"/>
              <w:spacing w:before="1"/>
              <w:ind w:left="132"/>
              <w:rPr>
                <w:sz w:val="8"/>
              </w:rPr>
            </w:pPr>
            <w:r>
              <w:rPr>
                <w:spacing w:val="-2"/>
                <w:sz w:val="8"/>
              </w:rPr>
              <w:t>Ciudadana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3"/>
              <w:rPr>
                <w:sz w:val="8"/>
              </w:rPr>
            </w:pPr>
          </w:p>
          <w:p>
            <w:pPr>
              <w:pStyle w:val="TableParagraph"/>
              <w:ind w:left="6"/>
              <w:jc w:val="center"/>
              <w:rPr>
                <w:sz w:val="8"/>
              </w:rPr>
            </w:pPr>
            <w:r>
              <w:rPr>
                <w:spacing w:val="-5"/>
                <w:sz w:val="8"/>
              </w:rPr>
              <w:t>05</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4"/>
              <w:jc w:val="center"/>
              <w:rPr>
                <w:sz w:val="8"/>
              </w:rPr>
            </w:pPr>
            <w:r>
              <w:rPr>
                <w:spacing w:val="-8"/>
                <w:sz w:val="8"/>
              </w:rPr>
              <w:t>Estrategia</w:t>
            </w:r>
            <w:r>
              <w:rPr>
                <w:spacing w:val="7"/>
                <w:sz w:val="8"/>
              </w:rPr>
              <w:t> </w:t>
            </w:r>
            <w:r>
              <w:rPr>
                <w:spacing w:val="-5"/>
                <w:sz w:val="8"/>
              </w:rPr>
              <w:t>de</w:t>
            </w:r>
          </w:p>
          <w:p>
            <w:pPr>
              <w:pStyle w:val="TableParagraph"/>
              <w:rPr>
                <w:sz w:val="8"/>
              </w:rPr>
            </w:pPr>
          </w:p>
          <w:p>
            <w:pPr>
              <w:pStyle w:val="TableParagraph"/>
              <w:spacing w:before="6"/>
              <w:rPr>
                <w:sz w:val="8"/>
              </w:rPr>
            </w:pPr>
          </w:p>
          <w:p>
            <w:pPr>
              <w:pStyle w:val="TableParagraph"/>
              <w:ind w:left="13"/>
              <w:jc w:val="center"/>
              <w:rPr>
                <w:sz w:val="8"/>
              </w:rPr>
            </w:pPr>
            <w:r>
              <w:rPr>
                <w:spacing w:val="-8"/>
                <w:sz w:val="8"/>
              </w:rPr>
              <w:t>prevención</w:t>
            </w:r>
            <w:r>
              <w:rPr>
                <w:spacing w:val="4"/>
                <w:sz w:val="8"/>
              </w:rPr>
              <w:t> </w:t>
            </w:r>
            <w:r>
              <w:rPr>
                <w:spacing w:val="-2"/>
                <w:sz w:val="8"/>
              </w:rPr>
              <w:t>social</w:t>
            </w:r>
          </w:p>
          <w:p>
            <w:pPr>
              <w:pStyle w:val="TableParagraph"/>
              <w:rPr>
                <w:sz w:val="8"/>
              </w:rPr>
            </w:pPr>
          </w:p>
          <w:p>
            <w:pPr>
              <w:pStyle w:val="TableParagraph"/>
              <w:spacing w:before="4"/>
              <w:rPr>
                <w:sz w:val="8"/>
              </w:rPr>
            </w:pPr>
          </w:p>
          <w:p>
            <w:pPr>
              <w:pStyle w:val="TableParagraph"/>
              <w:spacing w:before="1"/>
              <w:ind w:left="12"/>
              <w:jc w:val="center"/>
              <w:rPr>
                <w:sz w:val="8"/>
              </w:rPr>
            </w:pPr>
            <w:r>
              <w:rPr>
                <w:spacing w:val="-6"/>
                <w:sz w:val="8"/>
              </w:rPr>
              <w:t>de</w:t>
            </w:r>
            <w:r>
              <w:rPr>
                <w:spacing w:val="-11"/>
                <w:sz w:val="8"/>
              </w:rPr>
              <w:t> </w:t>
            </w:r>
            <w:r>
              <w:rPr>
                <w:spacing w:val="-6"/>
                <w:sz w:val="8"/>
              </w:rPr>
              <w:t>la</w:t>
            </w:r>
            <w:r>
              <w:rPr>
                <w:spacing w:val="-8"/>
                <w:sz w:val="8"/>
              </w:rPr>
              <w:t> </w:t>
            </w:r>
            <w:r>
              <w:rPr>
                <w:spacing w:val="-6"/>
                <w:sz w:val="8"/>
              </w:rPr>
              <w:t>violencia</w:t>
            </w:r>
            <w:r>
              <w:rPr>
                <w:spacing w:val="-8"/>
                <w:sz w:val="8"/>
              </w:rPr>
              <w:t> </w:t>
            </w:r>
            <w:r>
              <w:rPr>
                <w:spacing w:val="-6"/>
                <w:sz w:val="8"/>
              </w:rPr>
              <w:t>yla</w:t>
            </w:r>
          </w:p>
          <w:p>
            <w:pPr>
              <w:pStyle w:val="TableParagraph"/>
              <w:rPr>
                <w:sz w:val="8"/>
              </w:rPr>
            </w:pPr>
          </w:p>
          <w:p>
            <w:pPr>
              <w:pStyle w:val="TableParagraph"/>
              <w:spacing w:before="2"/>
              <w:rPr>
                <w:sz w:val="8"/>
              </w:rPr>
            </w:pPr>
          </w:p>
          <w:p>
            <w:pPr>
              <w:pStyle w:val="TableParagraph"/>
              <w:ind w:left="14"/>
              <w:jc w:val="center"/>
              <w:rPr>
                <w:sz w:val="8"/>
              </w:rPr>
            </w:pPr>
            <w:r>
              <w:rPr>
                <w:spacing w:val="-8"/>
                <w:sz w:val="8"/>
              </w:rPr>
              <w:t>delincuencia</w:t>
            </w:r>
            <w:r>
              <w:rPr>
                <w:spacing w:val="8"/>
                <w:sz w:val="8"/>
              </w:rPr>
              <w:t> </w:t>
            </w:r>
            <w:r>
              <w:rPr>
                <w:spacing w:val="-5"/>
                <w:sz w:val="8"/>
              </w:rPr>
              <w:t>con</w:t>
            </w:r>
          </w:p>
          <w:p>
            <w:pPr>
              <w:pStyle w:val="TableParagraph"/>
              <w:rPr>
                <w:sz w:val="8"/>
              </w:rPr>
            </w:pPr>
          </w:p>
          <w:p>
            <w:pPr>
              <w:pStyle w:val="TableParagraph"/>
              <w:spacing w:before="5"/>
              <w:rPr>
                <w:sz w:val="8"/>
              </w:rPr>
            </w:pPr>
          </w:p>
          <w:p>
            <w:pPr>
              <w:pStyle w:val="TableParagraph"/>
              <w:ind w:left="16"/>
              <w:jc w:val="center"/>
              <w:rPr>
                <w:sz w:val="8"/>
              </w:rPr>
            </w:pPr>
            <w:r>
              <w:rPr>
                <w:spacing w:val="-2"/>
                <w:sz w:val="8"/>
              </w:rPr>
              <w:t>corresponsabilidad</w:t>
            </w:r>
          </w:p>
          <w:p>
            <w:pPr>
              <w:pStyle w:val="TableParagraph"/>
              <w:rPr>
                <w:sz w:val="8"/>
              </w:rPr>
            </w:pPr>
          </w:p>
          <w:p>
            <w:pPr>
              <w:pStyle w:val="TableParagraph"/>
              <w:spacing w:before="4"/>
              <w:rPr>
                <w:sz w:val="8"/>
              </w:rPr>
            </w:pPr>
          </w:p>
          <w:p>
            <w:pPr>
              <w:pStyle w:val="TableParagraph"/>
              <w:spacing w:before="1"/>
              <w:ind w:left="17"/>
              <w:jc w:val="center"/>
              <w:rPr>
                <w:sz w:val="8"/>
              </w:rPr>
            </w:pPr>
            <w:r>
              <w:rPr>
                <w:spacing w:val="-8"/>
                <w:sz w:val="8"/>
              </w:rPr>
              <w:t>ciudadana,</w:t>
            </w:r>
            <w:r>
              <w:rPr>
                <w:spacing w:val="8"/>
                <w:sz w:val="8"/>
              </w:rPr>
              <w:t> </w:t>
            </w:r>
            <w:r>
              <w:rPr>
                <w:spacing w:val="-4"/>
                <w:sz w:val="8"/>
              </w:rPr>
              <w:t>para</w:t>
            </w:r>
          </w:p>
          <w:p>
            <w:pPr>
              <w:pStyle w:val="TableParagraph"/>
              <w:rPr>
                <w:sz w:val="8"/>
              </w:rPr>
            </w:pPr>
          </w:p>
          <w:p>
            <w:pPr>
              <w:pStyle w:val="TableParagraph"/>
              <w:spacing w:before="2"/>
              <w:rPr>
                <w:sz w:val="8"/>
              </w:rPr>
            </w:pPr>
          </w:p>
          <w:p>
            <w:pPr>
              <w:pStyle w:val="TableParagraph"/>
              <w:ind w:left="12"/>
              <w:jc w:val="center"/>
              <w:rPr>
                <w:sz w:val="8"/>
              </w:rPr>
            </w:pPr>
            <w:r>
              <w:rPr>
                <w:spacing w:val="-6"/>
                <w:sz w:val="8"/>
              </w:rPr>
              <w:t>una</w:t>
            </w:r>
            <w:r>
              <w:rPr>
                <w:spacing w:val="-9"/>
                <w:sz w:val="8"/>
              </w:rPr>
              <w:t> </w:t>
            </w:r>
            <w:r>
              <w:rPr>
                <w:spacing w:val="-6"/>
                <w:sz w:val="8"/>
              </w:rPr>
              <w:t>ciudad</w:t>
            </w:r>
            <w:r>
              <w:rPr>
                <w:spacing w:val="-9"/>
                <w:sz w:val="8"/>
              </w:rPr>
              <w:t> </w:t>
            </w:r>
            <w:r>
              <w:rPr>
                <w:spacing w:val="-6"/>
                <w:sz w:val="8"/>
              </w:rPr>
              <w:t>segura</w:t>
            </w:r>
          </w:p>
          <w:p>
            <w:pPr>
              <w:pStyle w:val="TableParagraph"/>
              <w:rPr>
                <w:sz w:val="8"/>
              </w:rPr>
            </w:pPr>
          </w:p>
          <w:p>
            <w:pPr>
              <w:pStyle w:val="TableParagraph"/>
              <w:spacing w:before="5"/>
              <w:rPr>
                <w:sz w:val="8"/>
              </w:rPr>
            </w:pPr>
          </w:p>
          <w:p>
            <w:pPr>
              <w:pStyle w:val="TableParagraph"/>
              <w:ind w:left="18"/>
              <w:jc w:val="center"/>
              <w:rPr>
                <w:sz w:val="8"/>
              </w:rPr>
            </w:pPr>
            <w:r>
              <w:rPr>
                <w:spacing w:val="-4"/>
                <w:sz w:val="8"/>
              </w:rPr>
              <w:t>y</w:t>
            </w:r>
            <w:r>
              <w:rPr>
                <w:spacing w:val="-12"/>
                <w:sz w:val="8"/>
              </w:rPr>
              <w:t> </w:t>
            </w:r>
            <w:r>
              <w:rPr>
                <w:spacing w:val="-4"/>
                <w:sz w:val="8"/>
              </w:rPr>
              <w:t>con</w:t>
            </w:r>
            <w:r>
              <w:rPr>
                <w:spacing w:val="-12"/>
                <w:sz w:val="8"/>
              </w:rPr>
              <w:t> </w:t>
            </w:r>
            <w:r>
              <w:rPr>
                <w:spacing w:val="-4"/>
                <w:sz w:val="8"/>
              </w:rPr>
              <w:t>paz</w:t>
            </w:r>
            <w:r>
              <w:rPr>
                <w:spacing w:val="-12"/>
                <w:sz w:val="8"/>
              </w:rPr>
              <w:t> </w:t>
            </w:r>
            <w:r>
              <w:rPr>
                <w:spacing w:val="-4"/>
                <w:sz w:val="8"/>
              </w:rPr>
              <w:t>social,</w:t>
            </w:r>
          </w:p>
          <w:p>
            <w:pPr>
              <w:pStyle w:val="TableParagraph"/>
              <w:rPr>
                <w:sz w:val="8"/>
              </w:rPr>
            </w:pPr>
          </w:p>
          <w:p>
            <w:pPr>
              <w:pStyle w:val="TableParagraph"/>
              <w:spacing w:before="5"/>
              <w:rPr>
                <w:sz w:val="8"/>
              </w:rPr>
            </w:pPr>
          </w:p>
          <w:p>
            <w:pPr>
              <w:pStyle w:val="TableParagraph"/>
              <w:ind w:left="15"/>
              <w:jc w:val="center"/>
              <w:rPr>
                <w:sz w:val="8"/>
              </w:rPr>
            </w:pPr>
            <w:r>
              <w:rPr>
                <w:spacing w:val="-2"/>
                <w:sz w:val="8"/>
              </w:rPr>
              <w:t>ejecutada</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3"/>
              <w:rPr>
                <w:sz w:val="8"/>
              </w:rPr>
            </w:pPr>
          </w:p>
          <w:p>
            <w:pPr>
              <w:pStyle w:val="TableParagraph"/>
              <w:ind w:left="17" w:right="7"/>
              <w:jc w:val="center"/>
              <w:rPr>
                <w:sz w:val="8"/>
              </w:rPr>
            </w:pPr>
            <w:r>
              <w:rPr>
                <w:spacing w:val="-2"/>
                <w:sz w:val="8"/>
              </w:rPr>
              <w:t>E06041101010526B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spacing w:before="1"/>
              <w:ind w:left="16" w:right="4"/>
              <w:jc w:val="center"/>
              <w:rPr>
                <w:sz w:val="8"/>
              </w:rPr>
            </w:pPr>
            <w:r>
              <w:rPr>
                <w:spacing w:val="-8"/>
                <w:sz w:val="8"/>
              </w:rPr>
              <w:t>Dirección</w:t>
            </w:r>
            <w:r>
              <w:rPr>
                <w:spacing w:val="4"/>
                <w:sz w:val="8"/>
              </w:rPr>
              <w:t> </w:t>
            </w:r>
            <w:r>
              <w:rPr>
                <w:spacing w:val="-2"/>
                <w:sz w:val="8"/>
              </w:rPr>
              <w:t>General</w:t>
            </w:r>
          </w:p>
          <w:p>
            <w:pPr>
              <w:pStyle w:val="TableParagraph"/>
              <w:rPr>
                <w:sz w:val="8"/>
              </w:rPr>
            </w:pPr>
          </w:p>
          <w:p>
            <w:pPr>
              <w:pStyle w:val="TableParagraph"/>
              <w:spacing w:before="2"/>
              <w:rPr>
                <w:sz w:val="8"/>
              </w:rPr>
            </w:pPr>
          </w:p>
          <w:p>
            <w:pPr>
              <w:pStyle w:val="TableParagraph"/>
              <w:ind w:left="16" w:right="1"/>
              <w:jc w:val="center"/>
              <w:rPr>
                <w:sz w:val="8"/>
              </w:rPr>
            </w:pPr>
            <w:r>
              <w:rPr>
                <w:spacing w:val="-5"/>
                <w:sz w:val="8"/>
              </w:rPr>
              <w:t>de</w:t>
            </w:r>
            <w:r>
              <w:rPr>
                <w:spacing w:val="-10"/>
                <w:sz w:val="8"/>
              </w:rPr>
              <w:t> </w:t>
            </w:r>
            <w:r>
              <w:rPr>
                <w:spacing w:val="-2"/>
                <w:sz w:val="8"/>
              </w:rPr>
              <w:t>Prevención</w:t>
            </w:r>
          </w:p>
          <w:p>
            <w:pPr>
              <w:pStyle w:val="TableParagraph"/>
              <w:rPr>
                <w:sz w:val="8"/>
              </w:rPr>
            </w:pPr>
          </w:p>
          <w:p>
            <w:pPr>
              <w:pStyle w:val="TableParagraph"/>
              <w:spacing w:before="5"/>
              <w:rPr>
                <w:sz w:val="8"/>
              </w:rPr>
            </w:pPr>
          </w:p>
          <w:p>
            <w:pPr>
              <w:pStyle w:val="TableParagraph"/>
              <w:ind w:left="16" w:right="3"/>
              <w:jc w:val="center"/>
              <w:rPr>
                <w:sz w:val="8"/>
              </w:rPr>
            </w:pPr>
            <w:r>
              <w:rPr>
                <w:spacing w:val="-6"/>
                <w:sz w:val="8"/>
              </w:rPr>
              <w:t>Social</w:t>
            </w:r>
            <w:r>
              <w:rPr>
                <w:spacing w:val="-9"/>
                <w:sz w:val="8"/>
              </w:rPr>
              <w:t> </w:t>
            </w:r>
            <w:r>
              <w:rPr>
                <w:spacing w:val="-6"/>
                <w:sz w:val="8"/>
              </w:rPr>
              <w:t>del</w:t>
            </w:r>
            <w:r>
              <w:rPr>
                <w:spacing w:val="-9"/>
                <w:sz w:val="8"/>
              </w:rPr>
              <w:t> </w:t>
            </w:r>
            <w:r>
              <w:rPr>
                <w:spacing w:val="-6"/>
                <w:sz w:val="8"/>
              </w:rPr>
              <w:t>Delito</w:t>
            </w:r>
            <w:r>
              <w:rPr>
                <w:spacing w:val="-10"/>
                <w:sz w:val="8"/>
              </w:rPr>
              <w:t> y</w:t>
            </w:r>
          </w:p>
          <w:p>
            <w:pPr>
              <w:pStyle w:val="TableParagraph"/>
              <w:rPr>
                <w:sz w:val="8"/>
              </w:rPr>
            </w:pPr>
          </w:p>
          <w:p>
            <w:pPr>
              <w:pStyle w:val="TableParagraph"/>
              <w:spacing w:before="4"/>
              <w:rPr>
                <w:sz w:val="8"/>
              </w:rPr>
            </w:pPr>
          </w:p>
          <w:p>
            <w:pPr>
              <w:pStyle w:val="TableParagraph"/>
              <w:spacing w:before="1"/>
              <w:ind w:left="16" w:right="3"/>
              <w:jc w:val="center"/>
              <w:rPr>
                <w:sz w:val="8"/>
              </w:rPr>
            </w:pPr>
            <w:r>
              <w:rPr>
                <w:spacing w:val="-8"/>
                <w:sz w:val="8"/>
              </w:rPr>
              <w:t>Atención</w:t>
            </w:r>
            <w:r>
              <w:rPr>
                <w:spacing w:val="2"/>
                <w:sz w:val="8"/>
              </w:rPr>
              <w:t> </w:t>
            </w:r>
            <w:r>
              <w:rPr>
                <w:spacing w:val="-10"/>
                <w:sz w:val="8"/>
              </w:rPr>
              <w:t>a</w:t>
            </w:r>
          </w:p>
          <w:p>
            <w:pPr>
              <w:pStyle w:val="TableParagraph"/>
              <w:rPr>
                <w:sz w:val="8"/>
              </w:rPr>
            </w:pPr>
          </w:p>
          <w:p>
            <w:pPr>
              <w:pStyle w:val="TableParagraph"/>
              <w:spacing w:before="2"/>
              <w:rPr>
                <w:sz w:val="8"/>
              </w:rPr>
            </w:pPr>
          </w:p>
          <w:p>
            <w:pPr>
              <w:pStyle w:val="TableParagraph"/>
              <w:ind w:left="16"/>
              <w:jc w:val="center"/>
              <w:rPr>
                <w:sz w:val="8"/>
              </w:rPr>
            </w:pPr>
            <w:r>
              <w:rPr>
                <w:spacing w:val="-2"/>
                <w:sz w:val="8"/>
              </w:rPr>
              <w:t>Víctimas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3"/>
              <w:rPr>
                <w:sz w:val="8"/>
              </w:rPr>
            </w:pPr>
          </w:p>
          <w:p>
            <w:pPr>
              <w:pStyle w:val="TableParagraph"/>
              <w:ind w:left="11"/>
              <w:jc w:val="center"/>
              <w:rPr>
                <w:sz w:val="8"/>
              </w:rPr>
            </w:pPr>
            <w:r>
              <w:rPr>
                <w:spacing w:val="-10"/>
                <w:sz w:val="8"/>
              </w:rPr>
              <w:t>3</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
              <w:rPr>
                <w:sz w:val="8"/>
              </w:rPr>
            </w:pPr>
          </w:p>
          <w:p>
            <w:pPr>
              <w:pStyle w:val="TableParagraph"/>
              <w:ind w:left="94"/>
              <w:rPr>
                <w:sz w:val="8"/>
              </w:rPr>
            </w:pPr>
            <w:r>
              <w:rPr>
                <w:spacing w:val="-2"/>
                <w:sz w:val="8"/>
              </w:rPr>
              <w:t>LA1.19,</w:t>
            </w:r>
          </w:p>
          <w:p>
            <w:pPr>
              <w:pStyle w:val="TableParagraph"/>
              <w:rPr>
                <w:sz w:val="8"/>
              </w:rPr>
            </w:pPr>
          </w:p>
          <w:p>
            <w:pPr>
              <w:pStyle w:val="TableParagraph"/>
              <w:spacing w:before="5"/>
              <w:rPr>
                <w:sz w:val="8"/>
              </w:rPr>
            </w:pPr>
          </w:p>
          <w:p>
            <w:pPr>
              <w:pStyle w:val="TableParagraph"/>
              <w:ind w:left="94"/>
              <w:rPr>
                <w:sz w:val="8"/>
              </w:rPr>
            </w:pPr>
            <w:r>
              <w:rPr>
                <w:spacing w:val="-5"/>
                <w:sz w:val="8"/>
              </w:rPr>
              <w:t>LA4.7</w:t>
            </w:r>
            <w:r>
              <w:rPr>
                <w:spacing w:val="-1"/>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18"/>
              <w:rPr>
                <w:sz w:val="8"/>
              </w:rPr>
            </w:pPr>
            <w:r>
              <w:rPr>
                <w:spacing w:val="-2"/>
                <w:sz w:val="8"/>
              </w:rPr>
              <w:t>LA4.9</w:t>
            </w:r>
          </w:p>
        </w:tc>
        <w:tc>
          <w:tcPr>
            <w:tcW w:w="688" w:type="dxa"/>
          </w:tcPr>
          <w:p>
            <w:pPr>
              <w:pStyle w:val="TableParagraph"/>
              <w:spacing w:before="73"/>
              <w:rPr>
                <w:sz w:val="8"/>
              </w:rPr>
            </w:pPr>
          </w:p>
          <w:p>
            <w:pPr>
              <w:pStyle w:val="TableParagraph"/>
              <w:ind w:left="9" w:right="7"/>
              <w:jc w:val="center"/>
              <w:rPr>
                <w:sz w:val="8"/>
              </w:rPr>
            </w:pPr>
            <w:r>
              <w:rPr>
                <w:spacing w:val="-7"/>
                <w:sz w:val="8"/>
              </w:rPr>
              <w:t>Realizar</w:t>
            </w:r>
            <w:r>
              <w:rPr>
                <w:spacing w:val="-3"/>
                <w:sz w:val="8"/>
              </w:rPr>
              <w:t> </w:t>
            </w:r>
            <w:r>
              <w:rPr>
                <w:spacing w:val="-5"/>
                <w:sz w:val="8"/>
              </w:rPr>
              <w:t>300</w:t>
            </w:r>
          </w:p>
          <w:p>
            <w:pPr>
              <w:pStyle w:val="TableParagraph"/>
              <w:rPr>
                <w:sz w:val="8"/>
              </w:rPr>
            </w:pPr>
          </w:p>
          <w:p>
            <w:pPr>
              <w:pStyle w:val="TableParagraph"/>
              <w:spacing w:before="2"/>
              <w:rPr>
                <w:sz w:val="8"/>
              </w:rPr>
            </w:pPr>
          </w:p>
          <w:p>
            <w:pPr>
              <w:pStyle w:val="TableParagraph"/>
              <w:ind w:left="9" w:right="4"/>
              <w:jc w:val="center"/>
              <w:rPr>
                <w:sz w:val="8"/>
              </w:rPr>
            </w:pPr>
            <w:r>
              <w:rPr>
                <w:spacing w:val="-7"/>
                <w:sz w:val="8"/>
              </w:rPr>
              <w:t>acciones</w:t>
            </w:r>
            <w:r>
              <w:rPr>
                <w:spacing w:val="-5"/>
                <w:sz w:val="8"/>
              </w:rPr>
              <w:t> que</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deriven</w:t>
            </w:r>
            <w:r>
              <w:rPr>
                <w:spacing w:val="-10"/>
                <w:sz w:val="8"/>
              </w:rPr>
              <w:t> </w:t>
            </w:r>
            <w:r>
              <w:rPr>
                <w:spacing w:val="-6"/>
                <w:sz w:val="8"/>
              </w:rPr>
              <w:t>de</w:t>
            </w:r>
            <w:r>
              <w:rPr>
                <w:spacing w:val="-10"/>
                <w:sz w:val="8"/>
              </w:rPr>
              <w:t> </w:t>
            </w:r>
            <w:r>
              <w:rPr>
                <w:spacing w:val="-6"/>
                <w:sz w:val="8"/>
              </w:rPr>
              <w:t>la</w:t>
            </w:r>
          </w:p>
          <w:p>
            <w:pPr>
              <w:pStyle w:val="TableParagraph"/>
              <w:rPr>
                <w:sz w:val="8"/>
              </w:rPr>
            </w:pPr>
          </w:p>
          <w:p>
            <w:pPr>
              <w:pStyle w:val="TableParagraph"/>
              <w:spacing w:before="5"/>
              <w:rPr>
                <w:sz w:val="8"/>
              </w:rPr>
            </w:pPr>
          </w:p>
          <w:p>
            <w:pPr>
              <w:pStyle w:val="TableParagraph"/>
              <w:ind w:left="9" w:right="4"/>
              <w:jc w:val="center"/>
              <w:rPr>
                <w:sz w:val="8"/>
              </w:rPr>
            </w:pPr>
            <w:r>
              <w:rPr>
                <w:spacing w:val="-8"/>
                <w:sz w:val="8"/>
              </w:rPr>
              <w:t>estrategia</w:t>
            </w:r>
            <w:r>
              <w:rPr>
                <w:spacing w:val="8"/>
                <w:sz w:val="8"/>
              </w:rPr>
              <w:t> </w:t>
            </w:r>
            <w:r>
              <w:rPr>
                <w:spacing w:val="-5"/>
                <w:sz w:val="8"/>
              </w:rPr>
              <w:t>de</w:t>
            </w:r>
          </w:p>
          <w:p>
            <w:pPr>
              <w:pStyle w:val="TableParagraph"/>
              <w:rPr>
                <w:sz w:val="8"/>
              </w:rPr>
            </w:pPr>
          </w:p>
          <w:p>
            <w:pPr>
              <w:pStyle w:val="TableParagraph"/>
              <w:spacing w:before="2"/>
              <w:rPr>
                <w:sz w:val="8"/>
              </w:rPr>
            </w:pPr>
          </w:p>
          <w:p>
            <w:pPr>
              <w:pStyle w:val="TableParagraph"/>
              <w:ind w:left="9" w:right="5"/>
              <w:jc w:val="center"/>
              <w:rPr>
                <w:sz w:val="8"/>
              </w:rPr>
            </w:pPr>
            <w:r>
              <w:rPr>
                <w:spacing w:val="-8"/>
                <w:sz w:val="8"/>
              </w:rPr>
              <w:t>prevención</w:t>
            </w:r>
            <w:r>
              <w:rPr>
                <w:spacing w:val="4"/>
                <w:sz w:val="8"/>
              </w:rPr>
              <w:t> </w:t>
            </w:r>
            <w:r>
              <w:rPr>
                <w:spacing w:val="-5"/>
                <w:sz w:val="8"/>
              </w:rPr>
              <w:t>del</w:t>
            </w:r>
          </w:p>
          <w:p>
            <w:pPr>
              <w:pStyle w:val="TableParagraph"/>
              <w:rPr>
                <w:sz w:val="8"/>
              </w:rPr>
            </w:pPr>
          </w:p>
          <w:p>
            <w:pPr>
              <w:pStyle w:val="TableParagraph"/>
              <w:spacing w:before="6"/>
              <w:rPr>
                <w:sz w:val="8"/>
              </w:rPr>
            </w:pPr>
          </w:p>
          <w:p>
            <w:pPr>
              <w:pStyle w:val="TableParagraph"/>
              <w:ind w:left="9" w:right="3"/>
              <w:jc w:val="center"/>
              <w:rPr>
                <w:sz w:val="8"/>
              </w:rPr>
            </w:pPr>
            <w:r>
              <w:rPr>
                <w:spacing w:val="-6"/>
                <w:sz w:val="8"/>
              </w:rPr>
              <w:t>delito</w:t>
            </w:r>
            <w:r>
              <w:rPr>
                <w:spacing w:val="-9"/>
                <w:sz w:val="8"/>
              </w:rPr>
              <w:t> </w:t>
            </w:r>
            <w:r>
              <w:rPr>
                <w:spacing w:val="-6"/>
                <w:sz w:val="8"/>
              </w:rPr>
              <w:t>en</w:t>
            </w:r>
            <w:r>
              <w:rPr>
                <w:spacing w:val="-9"/>
                <w:sz w:val="8"/>
              </w:rPr>
              <w:t> </w:t>
            </w:r>
            <w:r>
              <w:rPr>
                <w:spacing w:val="-6"/>
                <w:sz w:val="8"/>
              </w:rPr>
              <w:t>empresas,</w:t>
            </w:r>
          </w:p>
          <w:p>
            <w:pPr>
              <w:pStyle w:val="TableParagraph"/>
              <w:rPr>
                <w:sz w:val="8"/>
              </w:rPr>
            </w:pPr>
          </w:p>
          <w:p>
            <w:pPr>
              <w:pStyle w:val="TableParagraph"/>
              <w:spacing w:before="4"/>
              <w:rPr>
                <w:sz w:val="8"/>
              </w:rPr>
            </w:pPr>
          </w:p>
          <w:p>
            <w:pPr>
              <w:pStyle w:val="TableParagraph"/>
              <w:spacing w:before="1"/>
              <w:ind w:left="9" w:right="3"/>
              <w:jc w:val="center"/>
              <w:rPr>
                <w:sz w:val="8"/>
              </w:rPr>
            </w:pPr>
            <w:r>
              <w:rPr>
                <w:spacing w:val="-7"/>
                <w:sz w:val="8"/>
              </w:rPr>
              <w:t>zonas</w:t>
            </w:r>
            <w:r>
              <w:rPr>
                <w:spacing w:val="-5"/>
                <w:sz w:val="8"/>
              </w:rPr>
              <w:t> </w:t>
            </w:r>
            <w:r>
              <w:rPr>
                <w:spacing w:val="-2"/>
                <w:sz w:val="8"/>
              </w:rPr>
              <w:t>industriales,</w:t>
            </w:r>
          </w:p>
          <w:p>
            <w:pPr>
              <w:pStyle w:val="TableParagraph"/>
              <w:rPr>
                <w:sz w:val="8"/>
              </w:rPr>
            </w:pPr>
          </w:p>
          <w:p>
            <w:pPr>
              <w:pStyle w:val="TableParagraph"/>
              <w:spacing w:before="2"/>
              <w:rPr>
                <w:sz w:val="8"/>
              </w:rPr>
            </w:pPr>
          </w:p>
          <w:p>
            <w:pPr>
              <w:pStyle w:val="TableParagraph"/>
              <w:ind w:left="9" w:right="5"/>
              <w:jc w:val="center"/>
              <w:rPr>
                <w:sz w:val="8"/>
              </w:rPr>
            </w:pPr>
            <w:r>
              <w:rPr>
                <w:spacing w:val="-2"/>
                <w:sz w:val="8"/>
              </w:rPr>
              <w:t>asociaciones,</w:t>
            </w:r>
          </w:p>
          <w:p>
            <w:pPr>
              <w:pStyle w:val="TableParagraph"/>
              <w:rPr>
                <w:sz w:val="8"/>
              </w:rPr>
            </w:pPr>
          </w:p>
          <w:p>
            <w:pPr>
              <w:pStyle w:val="TableParagraph"/>
              <w:spacing w:before="5"/>
              <w:rPr>
                <w:sz w:val="8"/>
              </w:rPr>
            </w:pPr>
          </w:p>
          <w:p>
            <w:pPr>
              <w:pStyle w:val="TableParagraph"/>
              <w:ind w:left="9" w:right="3"/>
              <w:jc w:val="center"/>
              <w:rPr>
                <w:sz w:val="8"/>
              </w:rPr>
            </w:pPr>
            <w:r>
              <w:rPr>
                <w:spacing w:val="-2"/>
                <w:sz w:val="8"/>
              </w:rPr>
              <w:t>organizaciones,</w:t>
            </w:r>
          </w:p>
          <w:p>
            <w:pPr>
              <w:pStyle w:val="TableParagraph"/>
              <w:rPr>
                <w:sz w:val="8"/>
              </w:rPr>
            </w:pPr>
          </w:p>
          <w:p>
            <w:pPr>
              <w:pStyle w:val="TableParagraph"/>
              <w:spacing w:before="4"/>
              <w:rPr>
                <w:sz w:val="8"/>
              </w:rPr>
            </w:pPr>
          </w:p>
          <w:p>
            <w:pPr>
              <w:pStyle w:val="TableParagraph"/>
              <w:spacing w:before="1"/>
              <w:ind w:left="9" w:right="1"/>
              <w:jc w:val="center"/>
              <w:rPr>
                <w:sz w:val="8"/>
              </w:rPr>
            </w:pPr>
            <w:r>
              <w:rPr>
                <w:spacing w:val="-6"/>
                <w:sz w:val="8"/>
              </w:rPr>
              <w:t>cadenas</w:t>
            </w:r>
            <w:r>
              <w:rPr>
                <w:spacing w:val="-9"/>
                <w:sz w:val="8"/>
              </w:rPr>
              <w:t> </w:t>
            </w:r>
            <w:r>
              <w:rPr>
                <w:spacing w:val="-6"/>
                <w:sz w:val="8"/>
              </w:rPr>
              <w:t>y</w:t>
            </w:r>
            <w:r>
              <w:rPr>
                <w:spacing w:val="-7"/>
                <w:sz w:val="8"/>
              </w:rPr>
              <w:t> </w:t>
            </w:r>
            <w:r>
              <w:rPr>
                <w:spacing w:val="-6"/>
                <w:sz w:val="8"/>
              </w:rPr>
              <w:t>plazas</w:t>
            </w:r>
          </w:p>
          <w:p>
            <w:pPr>
              <w:pStyle w:val="TableParagraph"/>
              <w:rPr>
                <w:sz w:val="8"/>
              </w:rPr>
            </w:pPr>
          </w:p>
          <w:p>
            <w:pPr>
              <w:pStyle w:val="TableParagraph"/>
              <w:spacing w:before="2"/>
              <w:rPr>
                <w:sz w:val="8"/>
              </w:rPr>
            </w:pPr>
          </w:p>
          <w:p>
            <w:pPr>
              <w:pStyle w:val="TableParagraph"/>
              <w:ind w:left="9" w:right="3"/>
              <w:jc w:val="center"/>
              <w:rPr>
                <w:sz w:val="8"/>
              </w:rPr>
            </w:pPr>
            <w:r>
              <w:rPr>
                <w:spacing w:val="-2"/>
                <w:sz w:val="8"/>
              </w:rPr>
              <w:t>comerciales;</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enfocadas</w:t>
            </w:r>
            <w:r>
              <w:rPr>
                <w:spacing w:val="-11"/>
                <w:sz w:val="8"/>
              </w:rPr>
              <w:t> </w:t>
            </w:r>
            <w:r>
              <w:rPr>
                <w:spacing w:val="-6"/>
                <w:sz w:val="8"/>
              </w:rPr>
              <w:t>a factores</w:t>
            </w:r>
          </w:p>
          <w:p>
            <w:pPr>
              <w:pStyle w:val="TableParagraph"/>
              <w:rPr>
                <w:sz w:val="8"/>
              </w:rPr>
            </w:pPr>
          </w:p>
          <w:p>
            <w:pPr>
              <w:pStyle w:val="TableParagraph"/>
              <w:spacing w:before="5"/>
              <w:rPr>
                <w:sz w:val="8"/>
              </w:rPr>
            </w:pPr>
          </w:p>
          <w:p>
            <w:pPr>
              <w:pStyle w:val="TableParagraph"/>
              <w:ind w:left="9" w:right="5"/>
              <w:jc w:val="center"/>
              <w:rPr>
                <w:sz w:val="8"/>
              </w:rPr>
            </w:pPr>
            <w:r>
              <w:rPr>
                <w:spacing w:val="-6"/>
                <w:sz w:val="8"/>
              </w:rPr>
              <w:t>y</w:t>
            </w:r>
            <w:r>
              <w:rPr>
                <w:spacing w:val="-9"/>
                <w:sz w:val="8"/>
              </w:rPr>
              <w:t> </w:t>
            </w:r>
            <w:r>
              <w:rPr>
                <w:spacing w:val="-6"/>
                <w:sz w:val="8"/>
              </w:rPr>
              <w:t>sistemas</w:t>
            </w:r>
            <w:r>
              <w:rPr>
                <w:spacing w:val="-9"/>
                <w:sz w:val="8"/>
              </w:rPr>
              <w:t> </w:t>
            </w:r>
            <w:r>
              <w:rPr>
                <w:spacing w:val="-6"/>
                <w:sz w:val="8"/>
              </w:rPr>
              <w:t>de</w:t>
            </w:r>
            <w:r>
              <w:rPr>
                <w:spacing w:val="-8"/>
                <w:sz w:val="8"/>
              </w:rPr>
              <w:t> </w:t>
            </w:r>
            <w:r>
              <w:rPr>
                <w:spacing w:val="-6"/>
                <w:sz w:val="8"/>
              </w:rPr>
              <w:t>apoyo,</w:t>
            </w:r>
          </w:p>
          <w:p>
            <w:pPr>
              <w:pStyle w:val="TableParagraph"/>
              <w:rPr>
                <w:sz w:val="8"/>
              </w:rPr>
            </w:pPr>
          </w:p>
          <w:p>
            <w:pPr>
              <w:pStyle w:val="TableParagraph"/>
              <w:spacing w:before="2"/>
              <w:rPr>
                <w:sz w:val="8"/>
              </w:rPr>
            </w:pPr>
          </w:p>
          <w:p>
            <w:pPr>
              <w:pStyle w:val="TableParagraph"/>
              <w:ind w:left="9" w:right="4"/>
              <w:jc w:val="center"/>
              <w:rPr>
                <w:sz w:val="8"/>
              </w:rPr>
            </w:pPr>
            <w:r>
              <w:rPr>
                <w:spacing w:val="-7"/>
                <w:sz w:val="8"/>
              </w:rPr>
              <w:t>medidas</w:t>
            </w:r>
            <w:r>
              <w:rPr>
                <w:spacing w:val="-5"/>
                <w:sz w:val="8"/>
              </w:rPr>
              <w:t> de</w:t>
            </w:r>
          </w:p>
          <w:p>
            <w:pPr>
              <w:pStyle w:val="TableParagraph"/>
              <w:rPr>
                <w:sz w:val="8"/>
              </w:rPr>
            </w:pPr>
          </w:p>
          <w:p>
            <w:pPr>
              <w:pStyle w:val="TableParagraph"/>
              <w:spacing w:before="5"/>
              <w:rPr>
                <w:sz w:val="8"/>
              </w:rPr>
            </w:pPr>
          </w:p>
          <w:p>
            <w:pPr>
              <w:pStyle w:val="TableParagraph"/>
              <w:ind w:left="9" w:right="1"/>
              <w:jc w:val="center"/>
              <w:rPr>
                <w:sz w:val="8"/>
              </w:rPr>
            </w:pPr>
            <w:r>
              <w:rPr>
                <w:spacing w:val="-8"/>
                <w:sz w:val="8"/>
              </w:rPr>
              <w:t>autocuidado,</w:t>
            </w:r>
            <w:r>
              <w:rPr>
                <w:spacing w:val="9"/>
                <w:sz w:val="8"/>
              </w:rPr>
              <w:t> </w:t>
            </w:r>
            <w:r>
              <w:rPr>
                <w:spacing w:val="-2"/>
                <w:sz w:val="8"/>
              </w:rPr>
              <w:t>delitos</w:t>
            </w:r>
          </w:p>
          <w:p>
            <w:pPr>
              <w:pStyle w:val="TableParagraph"/>
              <w:rPr>
                <w:sz w:val="8"/>
              </w:rPr>
            </w:pPr>
          </w:p>
          <w:p>
            <w:pPr>
              <w:pStyle w:val="TableParagraph"/>
              <w:spacing w:before="5"/>
              <w:rPr>
                <w:sz w:val="8"/>
              </w:rPr>
            </w:pPr>
          </w:p>
          <w:p>
            <w:pPr>
              <w:pStyle w:val="TableParagraph"/>
              <w:ind w:left="9" w:right="3"/>
              <w:jc w:val="center"/>
              <w:rPr>
                <w:sz w:val="8"/>
              </w:rPr>
            </w:pPr>
            <w:r>
              <w:rPr>
                <w:spacing w:val="-2"/>
                <w:sz w:val="8"/>
              </w:rPr>
              <w:t>informáticos,</w:t>
            </w:r>
          </w:p>
          <w:p>
            <w:pPr>
              <w:pStyle w:val="TableParagraph"/>
              <w:rPr>
                <w:sz w:val="8"/>
              </w:rPr>
            </w:pPr>
          </w:p>
          <w:p>
            <w:pPr>
              <w:pStyle w:val="TableParagraph"/>
              <w:spacing w:before="2"/>
              <w:rPr>
                <w:sz w:val="8"/>
              </w:rPr>
            </w:pPr>
          </w:p>
          <w:p>
            <w:pPr>
              <w:pStyle w:val="TableParagraph"/>
              <w:ind w:left="9" w:right="2"/>
              <w:jc w:val="center"/>
              <w:rPr>
                <w:sz w:val="8"/>
              </w:rPr>
            </w:pPr>
            <w:r>
              <w:rPr>
                <w:spacing w:val="-8"/>
                <w:sz w:val="8"/>
              </w:rPr>
              <w:t>mobbing,</w:t>
            </w:r>
            <w:r>
              <w:rPr>
                <w:spacing w:val="1"/>
                <w:sz w:val="8"/>
              </w:rPr>
              <w:t> </w:t>
            </w:r>
            <w:r>
              <w:rPr>
                <w:spacing w:val="-2"/>
                <w:sz w:val="8"/>
              </w:rPr>
              <w:t>transporte</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3"/>
              <w:rPr>
                <w:sz w:val="8"/>
              </w:rPr>
            </w:pPr>
          </w:p>
          <w:p>
            <w:pPr>
              <w:pStyle w:val="TableParagraph"/>
              <w:ind w:right="60"/>
              <w:jc w:val="right"/>
              <w:rPr>
                <w:sz w:val="8"/>
              </w:rPr>
            </w:pPr>
            <w:r>
              <w:rPr>
                <w:spacing w:val="-2"/>
                <w:sz w:val="8"/>
              </w:rPr>
              <w:t>$0.00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3"/>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3"/>
              <w:rPr>
                <w:sz w:val="8"/>
              </w:rPr>
            </w:pPr>
          </w:p>
          <w:p>
            <w:pPr>
              <w:pStyle w:val="TableParagraph"/>
              <w:ind w:left="10" w:right="9"/>
              <w:jc w:val="center"/>
              <w:rPr>
                <w:sz w:val="8"/>
              </w:rPr>
            </w:pPr>
            <w:r>
              <w:rPr>
                <w:spacing w:val="-2"/>
                <w:sz w:val="8"/>
              </w:rPr>
              <w:t>1.7.1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3"/>
              <w:rPr>
                <w:sz w:val="8"/>
              </w:rPr>
            </w:pPr>
          </w:p>
          <w:p>
            <w:pPr>
              <w:pStyle w:val="TableParagraph"/>
              <w:ind w:left="64"/>
              <w:rPr>
                <w:sz w:val="8"/>
              </w:rPr>
            </w:pPr>
            <w:r>
              <w:rPr>
                <w:spacing w:val="-2"/>
                <w:sz w:val="8"/>
              </w:rPr>
              <w:t>Capacitaciones</w:t>
            </w:r>
          </w:p>
        </w:tc>
        <w:tc>
          <w:tcPr>
            <w:tcW w:w="724" w:type="dxa"/>
          </w:tcPr>
          <w:p>
            <w:pPr>
              <w:pStyle w:val="TableParagraph"/>
              <w:spacing w:before="73"/>
              <w:rPr>
                <w:sz w:val="8"/>
              </w:rPr>
            </w:pPr>
          </w:p>
          <w:p>
            <w:pPr>
              <w:pStyle w:val="TableParagraph"/>
              <w:ind w:left="7" w:right="16"/>
              <w:jc w:val="center"/>
              <w:rPr>
                <w:sz w:val="8"/>
              </w:rPr>
            </w:pPr>
            <w:r>
              <w:rPr>
                <w:spacing w:val="-2"/>
                <w:sz w:val="8"/>
              </w:rPr>
              <w:t>Capacitación</w:t>
            </w:r>
          </w:p>
          <w:p>
            <w:pPr>
              <w:pStyle w:val="TableParagraph"/>
              <w:rPr>
                <w:sz w:val="8"/>
              </w:rPr>
            </w:pPr>
          </w:p>
          <w:p>
            <w:pPr>
              <w:pStyle w:val="TableParagraph"/>
              <w:spacing w:before="2"/>
              <w:rPr>
                <w:sz w:val="8"/>
              </w:rPr>
            </w:pPr>
          </w:p>
          <w:p>
            <w:pPr>
              <w:pStyle w:val="TableParagraph"/>
              <w:ind w:left="6" w:right="16"/>
              <w:jc w:val="center"/>
              <w:rPr>
                <w:sz w:val="8"/>
              </w:rPr>
            </w:pPr>
            <w:r>
              <w:rPr>
                <w:spacing w:val="-2"/>
                <w:sz w:val="8"/>
              </w:rPr>
              <w:t>Programar</w:t>
            </w:r>
          </w:p>
          <w:p>
            <w:pPr>
              <w:pStyle w:val="TableParagraph"/>
              <w:rPr>
                <w:sz w:val="8"/>
              </w:rPr>
            </w:pPr>
          </w:p>
          <w:p>
            <w:pPr>
              <w:pStyle w:val="TableParagraph"/>
              <w:spacing w:before="5"/>
              <w:rPr>
                <w:sz w:val="8"/>
              </w:rPr>
            </w:pPr>
          </w:p>
          <w:p>
            <w:pPr>
              <w:pStyle w:val="TableParagraph"/>
              <w:ind w:left="7" w:right="16"/>
              <w:jc w:val="center"/>
              <w:rPr>
                <w:sz w:val="8"/>
              </w:rPr>
            </w:pPr>
            <w:r>
              <w:rPr>
                <w:spacing w:val="-8"/>
                <w:sz w:val="8"/>
              </w:rPr>
              <w:t>capacitación</w:t>
            </w:r>
            <w:r>
              <w:rPr>
                <w:spacing w:val="11"/>
                <w:sz w:val="8"/>
              </w:rPr>
              <w:t> </w:t>
            </w:r>
            <w:r>
              <w:rPr>
                <w:spacing w:val="-2"/>
                <w:sz w:val="8"/>
              </w:rPr>
              <w:t>anual</w:t>
            </w:r>
          </w:p>
          <w:p>
            <w:pPr>
              <w:pStyle w:val="TableParagraph"/>
              <w:rPr>
                <w:sz w:val="8"/>
              </w:rPr>
            </w:pPr>
          </w:p>
          <w:p>
            <w:pPr>
              <w:pStyle w:val="TableParagraph"/>
              <w:spacing w:before="5"/>
              <w:rPr>
                <w:sz w:val="8"/>
              </w:rPr>
            </w:pPr>
          </w:p>
          <w:p>
            <w:pPr>
              <w:pStyle w:val="TableParagraph"/>
              <w:ind w:left="11" w:right="16"/>
              <w:jc w:val="center"/>
              <w:rPr>
                <w:sz w:val="8"/>
              </w:rPr>
            </w:pPr>
            <w:r>
              <w:rPr>
                <w:spacing w:val="-6"/>
                <w:sz w:val="8"/>
              </w:rPr>
              <w:t>para</w:t>
            </w:r>
            <w:r>
              <w:rPr>
                <w:spacing w:val="-9"/>
                <w:sz w:val="8"/>
              </w:rPr>
              <w:t> </w:t>
            </w:r>
            <w:r>
              <w:rPr>
                <w:spacing w:val="-6"/>
                <w:sz w:val="8"/>
              </w:rPr>
              <w:t>todos</w:t>
            </w:r>
            <w:r>
              <w:rPr>
                <w:spacing w:val="-12"/>
                <w:sz w:val="8"/>
              </w:rPr>
              <w:t> </w:t>
            </w:r>
            <w:r>
              <w:rPr>
                <w:spacing w:val="-6"/>
                <w:sz w:val="8"/>
              </w:rPr>
              <w:t>los</w:t>
            </w:r>
          </w:p>
          <w:p>
            <w:pPr>
              <w:pStyle w:val="TableParagraph"/>
              <w:rPr>
                <w:sz w:val="8"/>
              </w:rPr>
            </w:pPr>
          </w:p>
          <w:p>
            <w:pPr>
              <w:pStyle w:val="TableParagraph"/>
              <w:spacing w:before="2"/>
              <w:rPr>
                <w:sz w:val="8"/>
              </w:rPr>
            </w:pPr>
          </w:p>
          <w:p>
            <w:pPr>
              <w:pStyle w:val="TableParagraph"/>
              <w:ind w:left="6" w:right="16"/>
              <w:jc w:val="center"/>
              <w:rPr>
                <w:sz w:val="8"/>
              </w:rPr>
            </w:pPr>
            <w:r>
              <w:rPr>
                <w:spacing w:val="-6"/>
                <w:sz w:val="8"/>
              </w:rPr>
              <w:t>elementos</w:t>
            </w:r>
            <w:r>
              <w:rPr>
                <w:spacing w:val="-12"/>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6"/>
              <w:rPr>
                <w:sz w:val="8"/>
              </w:rPr>
            </w:pPr>
          </w:p>
          <w:p>
            <w:pPr>
              <w:pStyle w:val="TableParagraph"/>
              <w:ind w:left="8" w:right="16"/>
              <w:jc w:val="center"/>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8" w:right="16"/>
              <w:jc w:val="center"/>
              <w:rPr>
                <w:sz w:val="8"/>
              </w:rPr>
            </w:pPr>
            <w:r>
              <w:rPr>
                <w:spacing w:val="-8"/>
                <w:sz w:val="8"/>
              </w:rPr>
              <w:t>Seguridad</w:t>
            </w:r>
            <w:r>
              <w:rPr>
                <w:spacing w:val="5"/>
                <w:sz w:val="8"/>
              </w:rPr>
              <w:t> </w:t>
            </w:r>
            <w:r>
              <w:rPr>
                <w:spacing w:val="-2"/>
                <w:sz w:val="8"/>
              </w:rPr>
              <w:t>Ciudadana</w:t>
            </w:r>
          </w:p>
          <w:p>
            <w:pPr>
              <w:pStyle w:val="TableParagraph"/>
              <w:rPr>
                <w:sz w:val="8"/>
              </w:rPr>
            </w:pPr>
          </w:p>
          <w:p>
            <w:pPr>
              <w:pStyle w:val="TableParagraph"/>
              <w:spacing w:before="2"/>
              <w:rPr>
                <w:sz w:val="8"/>
              </w:rPr>
            </w:pPr>
          </w:p>
          <w:p>
            <w:pPr>
              <w:pStyle w:val="TableParagraph"/>
              <w:ind w:left="11" w:right="16"/>
              <w:jc w:val="center"/>
              <w:rPr>
                <w:sz w:val="8"/>
              </w:rPr>
            </w:pPr>
            <w:r>
              <w:rPr>
                <w:spacing w:val="-6"/>
                <w:sz w:val="8"/>
              </w:rPr>
              <w:t>en</w:t>
            </w:r>
            <w:r>
              <w:rPr>
                <w:spacing w:val="-8"/>
                <w:sz w:val="8"/>
              </w:rPr>
              <w:t> </w:t>
            </w:r>
            <w:r>
              <w:rPr>
                <w:spacing w:val="-6"/>
                <w:sz w:val="8"/>
              </w:rPr>
              <w:t>los</w:t>
            </w:r>
            <w:r>
              <w:rPr>
                <w:spacing w:val="-9"/>
                <w:sz w:val="8"/>
              </w:rPr>
              <w:t> </w:t>
            </w:r>
            <w:r>
              <w:rPr>
                <w:spacing w:val="-6"/>
                <w:sz w:val="8"/>
              </w:rPr>
              <w:t>siguientes</w:t>
            </w:r>
          </w:p>
          <w:p>
            <w:pPr>
              <w:pStyle w:val="TableParagraph"/>
              <w:rPr>
                <w:sz w:val="8"/>
              </w:rPr>
            </w:pPr>
          </w:p>
          <w:p>
            <w:pPr>
              <w:pStyle w:val="TableParagraph"/>
              <w:spacing w:before="5"/>
              <w:rPr>
                <w:sz w:val="8"/>
              </w:rPr>
            </w:pPr>
          </w:p>
          <w:p>
            <w:pPr>
              <w:pStyle w:val="TableParagraph"/>
              <w:ind w:left="9" w:right="16"/>
              <w:jc w:val="center"/>
              <w:rPr>
                <w:sz w:val="8"/>
              </w:rPr>
            </w:pPr>
            <w:r>
              <w:rPr>
                <w:spacing w:val="-2"/>
                <w:sz w:val="8"/>
              </w:rPr>
              <w:t>rubros:</w:t>
            </w:r>
          </w:p>
          <w:p>
            <w:pPr>
              <w:pStyle w:val="TableParagraph"/>
              <w:rPr>
                <w:sz w:val="8"/>
              </w:rPr>
            </w:pPr>
          </w:p>
          <w:p>
            <w:pPr>
              <w:pStyle w:val="TableParagraph"/>
              <w:spacing w:before="4"/>
              <w:rPr>
                <w:sz w:val="8"/>
              </w:rPr>
            </w:pPr>
          </w:p>
          <w:p>
            <w:pPr>
              <w:pStyle w:val="TableParagraph"/>
              <w:numPr>
                <w:ilvl w:val="0"/>
                <w:numId w:val="9"/>
              </w:numPr>
              <w:tabs>
                <w:tab w:pos="217" w:val="left" w:leader="none"/>
              </w:tabs>
              <w:spacing w:line="240" w:lineRule="auto" w:before="1" w:after="0"/>
              <w:ind w:left="217" w:right="0" w:hanging="35"/>
              <w:jc w:val="left"/>
              <w:rPr>
                <w:sz w:val="8"/>
              </w:rPr>
            </w:pPr>
            <w:r>
              <w:rPr>
                <w:spacing w:val="-2"/>
                <w:sz w:val="8"/>
              </w:rPr>
              <w:t>Próximidad</w:t>
            </w:r>
          </w:p>
          <w:p>
            <w:pPr>
              <w:pStyle w:val="TableParagraph"/>
              <w:rPr>
                <w:sz w:val="8"/>
              </w:rPr>
            </w:pPr>
          </w:p>
          <w:p>
            <w:pPr>
              <w:pStyle w:val="TableParagraph"/>
              <w:spacing w:before="2"/>
              <w:rPr>
                <w:sz w:val="8"/>
              </w:rPr>
            </w:pPr>
          </w:p>
          <w:p>
            <w:pPr>
              <w:pStyle w:val="TableParagraph"/>
              <w:numPr>
                <w:ilvl w:val="0"/>
                <w:numId w:val="10"/>
              </w:numPr>
              <w:tabs>
                <w:tab w:pos="112" w:val="left" w:leader="none"/>
              </w:tabs>
              <w:spacing w:line="240" w:lineRule="auto" w:before="0" w:after="0"/>
              <w:ind w:left="112" w:right="0" w:hanging="35"/>
              <w:jc w:val="left"/>
              <w:rPr>
                <w:sz w:val="8"/>
              </w:rPr>
            </w:pPr>
            <w:r>
              <w:rPr>
                <w:spacing w:val="-6"/>
                <w:sz w:val="8"/>
              </w:rPr>
              <w:t>Lenguaje</w:t>
            </w:r>
            <w:r>
              <w:rPr>
                <w:spacing w:val="-9"/>
                <w:sz w:val="8"/>
              </w:rPr>
              <w:t> </w:t>
            </w:r>
            <w:r>
              <w:rPr>
                <w:spacing w:val="-6"/>
                <w:sz w:val="8"/>
              </w:rPr>
              <w:t>no</w:t>
            </w:r>
            <w:r>
              <w:rPr>
                <w:spacing w:val="-9"/>
                <w:sz w:val="8"/>
              </w:rPr>
              <w:t> </w:t>
            </w:r>
            <w:r>
              <w:rPr>
                <w:spacing w:val="-6"/>
                <w:sz w:val="8"/>
              </w:rPr>
              <w:t>verbal,</w:t>
            </w:r>
          </w:p>
          <w:p>
            <w:pPr>
              <w:pStyle w:val="TableParagraph"/>
              <w:rPr>
                <w:sz w:val="8"/>
              </w:rPr>
            </w:pPr>
          </w:p>
          <w:p>
            <w:pPr>
              <w:pStyle w:val="TableParagraph"/>
              <w:spacing w:before="5"/>
              <w:rPr>
                <w:sz w:val="8"/>
              </w:rPr>
            </w:pPr>
          </w:p>
          <w:p>
            <w:pPr>
              <w:pStyle w:val="TableParagraph"/>
              <w:numPr>
                <w:ilvl w:val="1"/>
                <w:numId w:val="10"/>
              </w:numPr>
              <w:tabs>
                <w:tab w:pos="157" w:val="left" w:leader="none"/>
              </w:tabs>
              <w:spacing w:line="240" w:lineRule="auto" w:before="0" w:after="0"/>
              <w:ind w:left="157" w:right="0" w:hanging="32"/>
              <w:jc w:val="left"/>
              <w:rPr>
                <w:sz w:val="8"/>
              </w:rPr>
            </w:pPr>
            <w:r>
              <w:rPr>
                <w:spacing w:val="-7"/>
                <w:sz w:val="8"/>
              </w:rPr>
              <w:t>Género</w:t>
            </w:r>
            <w:r>
              <w:rPr>
                <w:spacing w:val="-2"/>
                <w:sz w:val="8"/>
              </w:rPr>
              <w:t> *Policía</w:t>
            </w:r>
          </w:p>
          <w:p>
            <w:pPr>
              <w:pStyle w:val="TableParagraph"/>
              <w:rPr>
                <w:sz w:val="8"/>
              </w:rPr>
            </w:pPr>
          </w:p>
          <w:p>
            <w:pPr>
              <w:pStyle w:val="TableParagraph"/>
              <w:spacing w:before="5"/>
              <w:rPr>
                <w:sz w:val="8"/>
              </w:rPr>
            </w:pPr>
          </w:p>
          <w:p>
            <w:pPr>
              <w:pStyle w:val="TableParagraph"/>
              <w:ind w:left="5" w:right="16"/>
              <w:jc w:val="center"/>
              <w:rPr>
                <w:sz w:val="8"/>
              </w:rPr>
            </w:pPr>
            <w:r>
              <w:rPr>
                <w:spacing w:val="-2"/>
                <w:sz w:val="8"/>
              </w:rPr>
              <w:t>Naranja</w:t>
            </w:r>
          </w:p>
          <w:p>
            <w:pPr>
              <w:pStyle w:val="TableParagraph"/>
              <w:rPr>
                <w:sz w:val="8"/>
              </w:rPr>
            </w:pPr>
          </w:p>
          <w:p>
            <w:pPr>
              <w:pStyle w:val="TableParagraph"/>
              <w:spacing w:before="2"/>
              <w:rPr>
                <w:sz w:val="8"/>
              </w:rPr>
            </w:pPr>
          </w:p>
          <w:p>
            <w:pPr>
              <w:pStyle w:val="TableParagraph"/>
              <w:numPr>
                <w:ilvl w:val="1"/>
                <w:numId w:val="10"/>
              </w:numPr>
              <w:tabs>
                <w:tab w:pos="171" w:val="left" w:leader="none"/>
              </w:tabs>
              <w:spacing w:line="240" w:lineRule="auto" w:before="0" w:after="0"/>
              <w:ind w:left="171" w:right="0" w:hanging="32"/>
              <w:jc w:val="left"/>
              <w:rPr>
                <w:sz w:val="8"/>
              </w:rPr>
            </w:pPr>
            <w:r>
              <w:rPr>
                <w:spacing w:val="-8"/>
                <w:sz w:val="8"/>
              </w:rPr>
              <w:t>Obligaciones</w:t>
            </w:r>
            <w:r>
              <w:rPr>
                <w:spacing w:val="9"/>
                <w:sz w:val="8"/>
              </w:rPr>
              <w:t> </w:t>
            </w:r>
            <w:r>
              <w:rPr>
                <w:spacing w:val="-10"/>
                <w:sz w:val="8"/>
              </w:rPr>
              <w:t>y</w:t>
            </w:r>
          </w:p>
          <w:p>
            <w:pPr>
              <w:pStyle w:val="TableParagraph"/>
              <w:rPr>
                <w:sz w:val="8"/>
              </w:rPr>
            </w:pPr>
          </w:p>
          <w:p>
            <w:pPr>
              <w:pStyle w:val="TableParagraph"/>
              <w:spacing w:before="5"/>
              <w:rPr>
                <w:sz w:val="8"/>
              </w:rPr>
            </w:pPr>
          </w:p>
          <w:p>
            <w:pPr>
              <w:pStyle w:val="TableParagraph"/>
              <w:ind w:left="4" w:right="16"/>
              <w:jc w:val="center"/>
              <w:rPr>
                <w:sz w:val="8"/>
              </w:rPr>
            </w:pPr>
            <w:r>
              <w:rPr>
                <w:spacing w:val="-2"/>
                <w:sz w:val="8"/>
              </w:rPr>
              <w:t>facultades.</w:t>
            </w:r>
          </w:p>
          <w:p>
            <w:pPr>
              <w:pStyle w:val="TableParagraph"/>
              <w:rPr>
                <w:sz w:val="8"/>
              </w:rPr>
            </w:pPr>
          </w:p>
          <w:p>
            <w:pPr>
              <w:pStyle w:val="TableParagraph"/>
              <w:spacing w:before="5"/>
              <w:rPr>
                <w:sz w:val="8"/>
              </w:rPr>
            </w:pPr>
          </w:p>
          <w:p>
            <w:pPr>
              <w:pStyle w:val="TableParagraph"/>
              <w:ind w:left="7" w:right="16"/>
              <w:jc w:val="center"/>
              <w:rPr>
                <w:sz w:val="8"/>
              </w:rPr>
            </w:pPr>
            <w:r>
              <w:rPr>
                <w:spacing w:val="-2"/>
                <w:sz w:val="8"/>
              </w:rPr>
              <w:t>Capacitación</w:t>
            </w:r>
          </w:p>
          <w:p>
            <w:pPr>
              <w:pStyle w:val="TableParagraph"/>
              <w:rPr>
                <w:sz w:val="8"/>
              </w:rPr>
            </w:pPr>
          </w:p>
          <w:p>
            <w:pPr>
              <w:pStyle w:val="TableParagraph"/>
              <w:spacing w:before="2"/>
              <w:rPr>
                <w:sz w:val="8"/>
              </w:rPr>
            </w:pPr>
          </w:p>
          <w:p>
            <w:pPr>
              <w:pStyle w:val="TableParagraph"/>
              <w:ind w:left="8" w:right="16"/>
              <w:jc w:val="center"/>
              <w:rPr>
                <w:sz w:val="8"/>
              </w:rPr>
            </w:pPr>
            <w:r>
              <w:rPr>
                <w:spacing w:val="-2"/>
                <w:sz w:val="8"/>
              </w:rPr>
              <w:t>Homologada</w:t>
            </w:r>
          </w:p>
        </w:tc>
      </w:tr>
    </w:tbl>
    <w:p>
      <w:pPr>
        <w:pStyle w:val="TableParagraph"/>
        <w:spacing w:after="0"/>
        <w:jc w:val="center"/>
        <w:rPr>
          <w:sz w:val="8"/>
        </w:rPr>
        <w:sectPr>
          <w:pgSz w:w="12250" w:h="15850"/>
          <w:pgMar w:header="626" w:footer="0" w:top="840" w:bottom="280" w:left="1133" w:right="1133"/>
        </w:sectPr>
      </w:pPr>
    </w:p>
    <w:p>
      <w:pPr>
        <w:pStyle w:val="BodyText"/>
        <w:spacing w:before="3"/>
        <w:rPr>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312" name="Group 312"/>
                <wp:cNvGraphicFramePr>
                  <a:graphicFrameLocks/>
                </wp:cNvGraphicFramePr>
                <a:graphic>
                  <a:graphicData uri="http://schemas.microsoft.com/office/word/2010/wordprocessingGroup">
                    <wpg:wgp>
                      <wpg:cNvPr id="312" name="Group 312"/>
                      <wpg:cNvGrpSpPr/>
                      <wpg:grpSpPr>
                        <a:xfrm>
                          <a:off x="0" y="0"/>
                          <a:ext cx="5965190" cy="26034"/>
                          <a:chExt cx="5965190" cy="26034"/>
                        </a:xfrm>
                      </wpg:grpSpPr>
                      <wps:wsp>
                        <wps:cNvPr id="313" name="Graphic 313"/>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86"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4"/>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right="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7"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7"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7"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4"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7310"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rPr>
                <w:sz w:val="8"/>
              </w:rPr>
            </w:pP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spacing w:before="73"/>
              <w:rPr>
                <w:sz w:val="8"/>
              </w:rPr>
            </w:pPr>
          </w:p>
          <w:p>
            <w:pPr>
              <w:pStyle w:val="TableParagraph"/>
              <w:ind w:left="126"/>
              <w:rPr>
                <w:sz w:val="8"/>
              </w:rPr>
            </w:pPr>
            <w:r>
              <w:rPr>
                <w:spacing w:val="-6"/>
                <w:sz w:val="8"/>
              </w:rPr>
              <w:t>de</w:t>
            </w:r>
            <w:r>
              <w:rPr>
                <w:spacing w:val="-9"/>
                <w:sz w:val="8"/>
              </w:rPr>
              <w:t> </w:t>
            </w:r>
            <w:r>
              <w:rPr>
                <w:spacing w:val="-6"/>
                <w:sz w:val="8"/>
              </w:rPr>
              <w:t>mercancías</w:t>
            </w:r>
            <w:r>
              <w:rPr>
                <w:spacing w:val="-10"/>
                <w:sz w:val="8"/>
              </w:rPr>
              <w:t> y</w:t>
            </w:r>
          </w:p>
          <w:p>
            <w:pPr>
              <w:pStyle w:val="TableParagraph"/>
              <w:rPr>
                <w:sz w:val="8"/>
              </w:rPr>
            </w:pPr>
          </w:p>
          <w:p>
            <w:pPr>
              <w:pStyle w:val="TableParagraph"/>
              <w:spacing w:before="2"/>
              <w:rPr>
                <w:sz w:val="8"/>
              </w:rPr>
            </w:pPr>
          </w:p>
          <w:p>
            <w:pPr>
              <w:pStyle w:val="TableParagraph"/>
              <w:ind w:left="126"/>
              <w:rPr>
                <w:sz w:val="8"/>
              </w:rPr>
            </w:pPr>
            <w:r>
              <w:rPr>
                <w:spacing w:val="-7"/>
                <w:sz w:val="8"/>
              </w:rPr>
              <w:t>personal</w:t>
            </w:r>
            <w:r>
              <w:rPr>
                <w:spacing w:val="-2"/>
                <w:sz w:val="8"/>
              </w:rPr>
              <w:t> seguro,</w:t>
            </w:r>
          </w:p>
          <w:p>
            <w:pPr>
              <w:pStyle w:val="TableParagraph"/>
              <w:rPr>
                <w:sz w:val="8"/>
              </w:rPr>
            </w:pPr>
          </w:p>
          <w:p>
            <w:pPr>
              <w:pStyle w:val="TableParagraph"/>
              <w:spacing w:before="5"/>
              <w:rPr>
                <w:sz w:val="8"/>
              </w:rPr>
            </w:pPr>
          </w:p>
          <w:p>
            <w:pPr>
              <w:pStyle w:val="TableParagraph"/>
              <w:ind w:left="94"/>
              <w:rPr>
                <w:sz w:val="8"/>
              </w:rPr>
            </w:pPr>
            <w:r>
              <w:rPr>
                <w:spacing w:val="-8"/>
                <w:sz w:val="8"/>
              </w:rPr>
              <w:t>hostigamiento,</w:t>
            </w:r>
            <w:r>
              <w:rPr>
                <w:spacing w:val="12"/>
                <w:sz w:val="8"/>
              </w:rPr>
              <w:t> </w:t>
            </w:r>
            <w:r>
              <w:rPr>
                <w:spacing w:val="-5"/>
                <w:sz w:val="8"/>
              </w:rPr>
              <w:t>red</w:t>
            </w:r>
          </w:p>
          <w:p>
            <w:pPr>
              <w:pStyle w:val="TableParagraph"/>
              <w:rPr>
                <w:sz w:val="8"/>
              </w:rPr>
            </w:pPr>
          </w:p>
          <w:p>
            <w:pPr>
              <w:pStyle w:val="TableParagraph"/>
              <w:spacing w:before="5"/>
              <w:rPr>
                <w:sz w:val="8"/>
              </w:rPr>
            </w:pPr>
          </w:p>
          <w:p>
            <w:pPr>
              <w:pStyle w:val="TableParagraph"/>
              <w:ind w:left="104"/>
              <w:rPr>
                <w:sz w:val="8"/>
              </w:rPr>
            </w:pPr>
            <w:r>
              <w:rPr>
                <w:spacing w:val="-6"/>
                <w:sz w:val="8"/>
              </w:rPr>
              <w:t>de</w:t>
            </w:r>
            <w:r>
              <w:rPr>
                <w:spacing w:val="-11"/>
                <w:sz w:val="8"/>
              </w:rPr>
              <w:t> </w:t>
            </w:r>
            <w:r>
              <w:rPr>
                <w:spacing w:val="-6"/>
                <w:sz w:val="8"/>
              </w:rPr>
              <w:t>negocios,</w:t>
            </w:r>
            <w:r>
              <w:rPr>
                <w:spacing w:val="-9"/>
                <w:sz w:val="8"/>
              </w:rPr>
              <w:t> </w:t>
            </w:r>
            <w:r>
              <w:rPr>
                <w:spacing w:val="-6"/>
                <w:sz w:val="8"/>
              </w:rPr>
              <w:t>entre</w:t>
            </w:r>
          </w:p>
          <w:p>
            <w:pPr>
              <w:pStyle w:val="TableParagraph"/>
              <w:rPr>
                <w:sz w:val="8"/>
              </w:rPr>
            </w:pPr>
          </w:p>
          <w:p>
            <w:pPr>
              <w:pStyle w:val="TableParagraph"/>
              <w:spacing w:before="2"/>
              <w:rPr>
                <w:sz w:val="8"/>
              </w:rPr>
            </w:pPr>
          </w:p>
          <w:p>
            <w:pPr>
              <w:pStyle w:val="TableParagraph"/>
              <w:ind w:left="106"/>
              <w:rPr>
                <w:sz w:val="8"/>
              </w:rPr>
            </w:pPr>
            <w:r>
              <w:rPr>
                <w:spacing w:val="-6"/>
                <w:sz w:val="8"/>
              </w:rPr>
              <w:t>otros,</w:t>
            </w:r>
            <w:r>
              <w:rPr>
                <w:spacing w:val="-8"/>
                <w:sz w:val="8"/>
              </w:rPr>
              <w:t> </w:t>
            </w:r>
            <w:r>
              <w:rPr>
                <w:spacing w:val="-6"/>
                <w:sz w:val="8"/>
              </w:rPr>
              <w:t>en</w:t>
            </w:r>
            <w:r>
              <w:rPr>
                <w:spacing w:val="-8"/>
                <w:sz w:val="8"/>
              </w:rPr>
              <w:t> </w:t>
            </w:r>
            <w:r>
              <w:rPr>
                <w:spacing w:val="-6"/>
                <w:sz w:val="8"/>
              </w:rPr>
              <w:t>el</w:t>
            </w:r>
            <w:r>
              <w:rPr>
                <w:spacing w:val="-8"/>
                <w:sz w:val="8"/>
              </w:rPr>
              <w:t> </w:t>
            </w:r>
            <w:r>
              <w:rPr>
                <w:spacing w:val="-6"/>
                <w:sz w:val="8"/>
              </w:rPr>
              <w:t>marco</w:t>
            </w:r>
          </w:p>
          <w:p>
            <w:pPr>
              <w:pStyle w:val="TableParagraph"/>
              <w:rPr>
                <w:sz w:val="8"/>
              </w:rPr>
            </w:pPr>
          </w:p>
          <w:p>
            <w:pPr>
              <w:pStyle w:val="TableParagraph"/>
              <w:spacing w:before="5"/>
              <w:rPr>
                <w:sz w:val="8"/>
              </w:rPr>
            </w:pPr>
          </w:p>
          <w:p>
            <w:pPr>
              <w:pStyle w:val="TableParagraph"/>
              <w:ind w:left="162"/>
              <w:rPr>
                <w:sz w:val="8"/>
              </w:rPr>
            </w:pPr>
            <w:r>
              <w:rPr>
                <w:spacing w:val="-5"/>
                <w:sz w:val="8"/>
              </w:rPr>
              <w:t>del</w:t>
            </w:r>
            <w:r>
              <w:rPr>
                <w:spacing w:val="-11"/>
                <w:sz w:val="8"/>
              </w:rPr>
              <w:t> </w:t>
            </w:r>
            <w:r>
              <w:rPr>
                <w:spacing w:val="-2"/>
                <w:sz w:val="8"/>
              </w:rPr>
              <w:t>programa</w:t>
            </w:r>
          </w:p>
          <w:p>
            <w:pPr>
              <w:pStyle w:val="TableParagraph"/>
              <w:rPr>
                <w:sz w:val="8"/>
              </w:rPr>
            </w:pPr>
          </w:p>
          <w:p>
            <w:pPr>
              <w:pStyle w:val="TableParagraph"/>
              <w:spacing w:before="5"/>
              <w:rPr>
                <w:sz w:val="8"/>
              </w:rPr>
            </w:pPr>
          </w:p>
          <w:p>
            <w:pPr>
              <w:pStyle w:val="TableParagraph"/>
              <w:ind w:left="128"/>
              <w:rPr>
                <w:sz w:val="8"/>
              </w:rPr>
            </w:pPr>
            <w:r>
              <w:rPr>
                <w:spacing w:val="-6"/>
                <w:sz w:val="8"/>
              </w:rPr>
              <w:t>“Negocios</w:t>
            </w:r>
            <w:r>
              <w:rPr>
                <w:spacing w:val="-13"/>
                <w:sz w:val="8"/>
              </w:rPr>
              <w:t> </w:t>
            </w:r>
            <w:r>
              <w:rPr>
                <w:spacing w:val="-6"/>
                <w:sz w:val="8"/>
              </w:rPr>
              <w:t>de</w:t>
            </w:r>
            <w:r>
              <w:rPr>
                <w:spacing w:val="-11"/>
                <w:sz w:val="8"/>
              </w:rPr>
              <w:t> </w:t>
            </w:r>
            <w:r>
              <w:rPr>
                <w:spacing w:val="-6"/>
                <w:sz w:val="8"/>
              </w:rPr>
              <w:t>la</w:t>
            </w:r>
          </w:p>
          <w:p>
            <w:pPr>
              <w:pStyle w:val="TableParagraph"/>
              <w:rPr>
                <w:sz w:val="8"/>
              </w:rPr>
            </w:pPr>
          </w:p>
          <w:p>
            <w:pPr>
              <w:pStyle w:val="TableParagraph"/>
              <w:spacing w:before="2"/>
              <w:rPr>
                <w:sz w:val="8"/>
              </w:rPr>
            </w:pPr>
          </w:p>
          <w:p>
            <w:pPr>
              <w:pStyle w:val="TableParagraph"/>
              <w:ind w:left="126"/>
              <w:rPr>
                <w:sz w:val="8"/>
              </w:rPr>
            </w:pPr>
            <w:r>
              <w:rPr>
                <w:spacing w:val="-7"/>
                <w:sz w:val="8"/>
              </w:rPr>
              <w:t>Ciudad</w:t>
            </w:r>
            <w:r>
              <w:rPr>
                <w:spacing w:val="-4"/>
                <w:sz w:val="8"/>
              </w:rPr>
              <w:t> </w:t>
            </w:r>
            <w:r>
              <w:rPr>
                <w:spacing w:val="-2"/>
                <w:sz w:val="8"/>
              </w:rPr>
              <w:t>Segura”</w:t>
            </w:r>
          </w:p>
          <w:p>
            <w:pPr>
              <w:pStyle w:val="TableParagraph"/>
              <w:rPr>
                <w:sz w:val="8"/>
              </w:rPr>
            </w:pPr>
          </w:p>
          <w:p>
            <w:pPr>
              <w:pStyle w:val="TableParagraph"/>
              <w:spacing w:before="5"/>
              <w:rPr>
                <w:sz w:val="8"/>
              </w:rPr>
            </w:pPr>
          </w:p>
          <w:p>
            <w:pPr>
              <w:pStyle w:val="TableParagraph"/>
              <w:ind w:left="73"/>
              <w:rPr>
                <w:sz w:val="8"/>
              </w:rPr>
            </w:pPr>
            <w:r>
              <w:rPr>
                <w:spacing w:val="-2"/>
                <w:sz w:val="8"/>
              </w:rPr>
              <w:t>(PROIGUALDAD</w:t>
            </w:r>
          </w:p>
          <w:p>
            <w:pPr>
              <w:pStyle w:val="TableParagraph"/>
              <w:rPr>
                <w:sz w:val="8"/>
              </w:rPr>
            </w:pPr>
          </w:p>
          <w:p>
            <w:pPr>
              <w:pStyle w:val="TableParagraph"/>
              <w:spacing w:before="5"/>
              <w:rPr>
                <w:sz w:val="8"/>
              </w:rPr>
            </w:pPr>
          </w:p>
          <w:p>
            <w:pPr>
              <w:pStyle w:val="TableParagraph"/>
              <w:ind w:left="87"/>
              <w:rPr>
                <w:sz w:val="8"/>
              </w:rPr>
            </w:pPr>
            <w:r>
              <w:rPr>
                <w:spacing w:val="-6"/>
                <w:sz w:val="8"/>
              </w:rPr>
              <w:t>I.3.3,</w:t>
            </w:r>
            <w:r>
              <w:rPr>
                <w:spacing w:val="-8"/>
                <w:sz w:val="8"/>
              </w:rPr>
              <w:t> </w:t>
            </w:r>
            <w:r>
              <w:rPr>
                <w:spacing w:val="-6"/>
                <w:sz w:val="8"/>
              </w:rPr>
              <w:t>I.3.4 y</w:t>
            </w:r>
            <w:r>
              <w:rPr>
                <w:spacing w:val="-12"/>
                <w:sz w:val="8"/>
              </w:rPr>
              <w:t> </w:t>
            </w:r>
            <w:r>
              <w:rPr>
                <w:spacing w:val="-6"/>
                <w:sz w:val="8"/>
              </w:rPr>
              <w:t>III.1.9)</w:t>
            </w:r>
          </w:p>
          <w:p>
            <w:pPr>
              <w:pStyle w:val="TableParagraph"/>
              <w:rPr>
                <w:sz w:val="8"/>
              </w:rPr>
            </w:pPr>
          </w:p>
          <w:p>
            <w:pPr>
              <w:pStyle w:val="TableParagraph"/>
              <w:spacing w:before="3"/>
              <w:rPr>
                <w:sz w:val="8"/>
              </w:rPr>
            </w:pPr>
          </w:p>
          <w:p>
            <w:pPr>
              <w:pStyle w:val="TableParagraph"/>
              <w:ind w:left="78"/>
              <w:rPr>
                <w:sz w:val="8"/>
              </w:rPr>
            </w:pPr>
            <w:r>
              <w:rPr>
                <w:spacing w:val="-6"/>
                <w:sz w:val="8"/>
              </w:rPr>
              <w:t>(ET 4.4)</w:t>
            </w:r>
            <w:r>
              <w:rPr>
                <w:spacing w:val="-9"/>
                <w:sz w:val="8"/>
              </w:rPr>
              <w:t> </w:t>
            </w:r>
            <w:r>
              <w:rPr>
                <w:spacing w:val="-6"/>
                <w:sz w:val="8"/>
              </w:rPr>
              <w:t>(CG</w:t>
            </w:r>
            <w:r>
              <w:rPr>
                <w:spacing w:val="-8"/>
                <w:sz w:val="8"/>
              </w:rPr>
              <w:t> </w:t>
            </w:r>
            <w:r>
              <w:rPr>
                <w:spacing w:val="-6"/>
                <w:sz w:val="8"/>
              </w:rPr>
              <w:t>1.7.1)</w:t>
            </w: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spacing w:before="73"/>
              <w:rPr>
                <w:sz w:val="8"/>
              </w:rPr>
            </w:pPr>
          </w:p>
          <w:p>
            <w:pPr>
              <w:pStyle w:val="TableParagraph"/>
              <w:ind w:left="6" w:right="16"/>
              <w:jc w:val="center"/>
              <w:rPr>
                <w:sz w:val="8"/>
              </w:rPr>
            </w:pPr>
            <w:r>
              <w:rPr>
                <w:spacing w:val="-6"/>
                <w:sz w:val="8"/>
              </w:rPr>
              <w:t>Programar</w:t>
            </w:r>
            <w:r>
              <w:rPr>
                <w:spacing w:val="-4"/>
                <w:sz w:val="8"/>
              </w:rPr>
              <w:t> </w:t>
            </w:r>
            <w:r>
              <w:rPr>
                <w:spacing w:val="-6"/>
                <w:sz w:val="8"/>
              </w:rPr>
              <w:t>yaplicar</w:t>
            </w:r>
            <w:r>
              <w:rPr>
                <w:spacing w:val="-4"/>
                <w:sz w:val="8"/>
              </w:rPr>
              <w:t> </w:t>
            </w:r>
            <w:r>
              <w:rPr>
                <w:spacing w:val="-6"/>
                <w:sz w:val="8"/>
              </w:rPr>
              <w:t>la</w:t>
            </w:r>
          </w:p>
          <w:p>
            <w:pPr>
              <w:pStyle w:val="TableParagraph"/>
              <w:rPr>
                <w:sz w:val="8"/>
              </w:rPr>
            </w:pPr>
          </w:p>
          <w:p>
            <w:pPr>
              <w:pStyle w:val="TableParagraph"/>
              <w:spacing w:before="2"/>
              <w:rPr>
                <w:sz w:val="8"/>
              </w:rPr>
            </w:pPr>
          </w:p>
          <w:p>
            <w:pPr>
              <w:pStyle w:val="TableParagraph"/>
              <w:ind w:left="6" w:right="16"/>
              <w:jc w:val="center"/>
              <w:rPr>
                <w:sz w:val="8"/>
              </w:rPr>
            </w:pPr>
            <w:r>
              <w:rPr>
                <w:spacing w:val="-2"/>
                <w:sz w:val="8"/>
              </w:rPr>
              <w:t>capacitación</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especializada</w:t>
            </w:r>
            <w:r>
              <w:rPr>
                <w:spacing w:val="-11"/>
                <w:sz w:val="8"/>
              </w:rPr>
              <w:t> </w:t>
            </w:r>
            <w:r>
              <w:rPr>
                <w:spacing w:val="-6"/>
                <w:sz w:val="8"/>
              </w:rPr>
              <w:t>a</w:t>
            </w:r>
            <w:r>
              <w:rPr>
                <w:spacing w:val="-9"/>
                <w:sz w:val="8"/>
              </w:rPr>
              <w:t> </w:t>
            </w:r>
            <w:r>
              <w:rPr>
                <w:spacing w:val="-6"/>
                <w:sz w:val="8"/>
              </w:rPr>
              <w:t>todos</w:t>
            </w:r>
          </w:p>
          <w:p>
            <w:pPr>
              <w:pStyle w:val="TableParagraph"/>
              <w:rPr>
                <w:sz w:val="8"/>
              </w:rPr>
            </w:pPr>
          </w:p>
          <w:p>
            <w:pPr>
              <w:pStyle w:val="TableParagraph"/>
              <w:spacing w:before="5"/>
              <w:rPr>
                <w:sz w:val="8"/>
              </w:rPr>
            </w:pPr>
          </w:p>
          <w:p>
            <w:pPr>
              <w:pStyle w:val="TableParagraph"/>
              <w:ind w:left="5" w:right="16"/>
              <w:jc w:val="center"/>
              <w:rPr>
                <w:sz w:val="8"/>
              </w:rPr>
            </w:pPr>
            <w:r>
              <w:rPr>
                <w:spacing w:val="-6"/>
                <w:sz w:val="8"/>
              </w:rPr>
              <w:t>los</w:t>
            </w:r>
            <w:r>
              <w:rPr>
                <w:spacing w:val="-9"/>
                <w:sz w:val="8"/>
              </w:rPr>
              <w:t> </w:t>
            </w:r>
            <w:r>
              <w:rPr>
                <w:spacing w:val="-2"/>
                <w:sz w:val="8"/>
              </w:rPr>
              <w:t>elementos.</w:t>
            </w:r>
          </w:p>
          <w:p>
            <w:pPr>
              <w:pStyle w:val="TableParagraph"/>
              <w:rPr>
                <w:sz w:val="8"/>
              </w:rPr>
            </w:pPr>
          </w:p>
          <w:p>
            <w:pPr>
              <w:pStyle w:val="TableParagraph"/>
              <w:spacing w:before="2"/>
              <w:rPr>
                <w:sz w:val="8"/>
              </w:rPr>
            </w:pPr>
          </w:p>
          <w:p>
            <w:pPr>
              <w:pStyle w:val="TableParagraph"/>
              <w:ind w:left="7" w:right="16"/>
              <w:jc w:val="center"/>
              <w:rPr>
                <w:sz w:val="8"/>
              </w:rPr>
            </w:pPr>
            <w:r>
              <w:rPr>
                <w:spacing w:val="-8"/>
                <w:sz w:val="8"/>
              </w:rPr>
              <w:t>Capacitación</w:t>
            </w:r>
            <w:r>
              <w:rPr>
                <w:spacing w:val="11"/>
                <w:sz w:val="8"/>
              </w:rPr>
              <w:t> </w:t>
            </w:r>
            <w:r>
              <w:rPr>
                <w:spacing w:val="-5"/>
                <w:sz w:val="8"/>
              </w:rPr>
              <w:t>en</w:t>
            </w:r>
          </w:p>
          <w:p>
            <w:pPr>
              <w:pStyle w:val="TableParagraph"/>
              <w:rPr>
                <w:sz w:val="8"/>
              </w:rPr>
            </w:pPr>
          </w:p>
          <w:p>
            <w:pPr>
              <w:pStyle w:val="TableParagraph"/>
              <w:spacing w:before="5"/>
              <w:rPr>
                <w:sz w:val="8"/>
              </w:rPr>
            </w:pPr>
          </w:p>
          <w:p>
            <w:pPr>
              <w:pStyle w:val="TableParagraph"/>
              <w:ind w:left="8" w:right="16"/>
              <w:jc w:val="center"/>
              <w:rPr>
                <w:sz w:val="8"/>
              </w:rPr>
            </w:pPr>
            <w:r>
              <w:rPr>
                <w:spacing w:val="-2"/>
                <w:sz w:val="8"/>
              </w:rPr>
              <w:t>Prevención</w:t>
            </w:r>
          </w:p>
          <w:p>
            <w:pPr>
              <w:pStyle w:val="TableParagraph"/>
              <w:rPr>
                <w:sz w:val="8"/>
              </w:rPr>
            </w:pPr>
          </w:p>
          <w:p>
            <w:pPr>
              <w:pStyle w:val="TableParagraph"/>
              <w:spacing w:before="5"/>
              <w:rPr>
                <w:sz w:val="8"/>
              </w:rPr>
            </w:pPr>
          </w:p>
          <w:p>
            <w:pPr>
              <w:pStyle w:val="TableParagraph"/>
              <w:ind w:left="6" w:right="16"/>
              <w:jc w:val="center"/>
              <w:rPr>
                <w:sz w:val="8"/>
              </w:rPr>
            </w:pPr>
            <w:r>
              <w:rPr>
                <w:spacing w:val="-6"/>
                <w:sz w:val="8"/>
              </w:rPr>
              <w:t>Programar</w:t>
            </w:r>
            <w:r>
              <w:rPr>
                <w:spacing w:val="-4"/>
                <w:sz w:val="8"/>
              </w:rPr>
              <w:t> </w:t>
            </w:r>
            <w:r>
              <w:rPr>
                <w:spacing w:val="-6"/>
                <w:sz w:val="8"/>
              </w:rPr>
              <w:t>yaplicar</w:t>
            </w:r>
            <w:r>
              <w:rPr>
                <w:spacing w:val="-4"/>
                <w:sz w:val="8"/>
              </w:rPr>
              <w:t> </w:t>
            </w:r>
            <w:r>
              <w:rPr>
                <w:spacing w:val="-6"/>
                <w:sz w:val="8"/>
              </w:rPr>
              <w:t>la</w:t>
            </w:r>
          </w:p>
          <w:p>
            <w:pPr>
              <w:pStyle w:val="TableParagraph"/>
              <w:rPr>
                <w:sz w:val="8"/>
              </w:rPr>
            </w:pPr>
          </w:p>
          <w:p>
            <w:pPr>
              <w:pStyle w:val="TableParagraph"/>
              <w:spacing w:before="2"/>
              <w:rPr>
                <w:sz w:val="8"/>
              </w:rPr>
            </w:pPr>
          </w:p>
          <w:p>
            <w:pPr>
              <w:pStyle w:val="TableParagraph"/>
              <w:ind w:left="9" w:right="16"/>
              <w:jc w:val="center"/>
              <w:rPr>
                <w:sz w:val="8"/>
              </w:rPr>
            </w:pPr>
            <w:r>
              <w:rPr>
                <w:spacing w:val="-8"/>
                <w:sz w:val="8"/>
              </w:rPr>
              <w:t>capacitación</w:t>
            </w:r>
            <w:r>
              <w:rPr>
                <w:spacing w:val="11"/>
                <w:sz w:val="8"/>
              </w:rPr>
              <w:t> </w:t>
            </w:r>
            <w:r>
              <w:rPr>
                <w:spacing w:val="-2"/>
                <w:sz w:val="8"/>
              </w:rPr>
              <w:t>anualal</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sector</w:t>
            </w:r>
            <w:r>
              <w:rPr>
                <w:spacing w:val="-11"/>
                <w:sz w:val="8"/>
              </w:rPr>
              <w:t> </w:t>
            </w:r>
            <w:r>
              <w:rPr>
                <w:spacing w:val="-6"/>
                <w:sz w:val="8"/>
              </w:rPr>
              <w:t>público</w:t>
            </w:r>
            <w:r>
              <w:rPr>
                <w:spacing w:val="-12"/>
                <w:sz w:val="8"/>
              </w:rPr>
              <w:t> </w:t>
            </w:r>
            <w:r>
              <w:rPr>
                <w:spacing w:val="-10"/>
                <w:sz w:val="8"/>
              </w:rPr>
              <w:t>y</w:t>
            </w:r>
          </w:p>
          <w:p>
            <w:pPr>
              <w:pStyle w:val="TableParagraph"/>
              <w:rPr>
                <w:sz w:val="8"/>
              </w:rPr>
            </w:pPr>
          </w:p>
          <w:p>
            <w:pPr>
              <w:pStyle w:val="TableParagraph"/>
              <w:spacing w:before="5"/>
              <w:rPr>
                <w:sz w:val="8"/>
              </w:rPr>
            </w:pPr>
          </w:p>
          <w:p>
            <w:pPr>
              <w:pStyle w:val="TableParagraph"/>
              <w:ind w:left="11" w:right="16"/>
              <w:jc w:val="center"/>
              <w:rPr>
                <w:sz w:val="8"/>
              </w:rPr>
            </w:pPr>
            <w:r>
              <w:rPr>
                <w:spacing w:val="-6"/>
                <w:sz w:val="8"/>
              </w:rPr>
              <w:t>empresarial</w:t>
            </w:r>
            <w:r>
              <w:rPr>
                <w:spacing w:val="-9"/>
                <w:sz w:val="8"/>
              </w:rPr>
              <w:t> </w:t>
            </w:r>
            <w:r>
              <w:rPr>
                <w:spacing w:val="-6"/>
                <w:sz w:val="8"/>
              </w:rPr>
              <w:t>en</w:t>
            </w:r>
            <w:r>
              <w:rPr>
                <w:spacing w:val="-9"/>
                <w:sz w:val="8"/>
              </w:rPr>
              <w:t> </w:t>
            </w:r>
            <w:r>
              <w:rPr>
                <w:spacing w:val="-6"/>
                <w:sz w:val="8"/>
              </w:rPr>
              <w:t>temas</w:t>
            </w:r>
          </w:p>
          <w:p>
            <w:pPr>
              <w:pStyle w:val="TableParagraph"/>
              <w:rPr>
                <w:sz w:val="8"/>
              </w:rPr>
            </w:pPr>
          </w:p>
          <w:p>
            <w:pPr>
              <w:pStyle w:val="TableParagraph"/>
              <w:spacing w:before="3"/>
              <w:rPr>
                <w:sz w:val="8"/>
              </w:rPr>
            </w:pPr>
          </w:p>
          <w:p>
            <w:pPr>
              <w:pStyle w:val="TableParagraph"/>
              <w:ind w:left="7" w:right="16"/>
              <w:jc w:val="center"/>
              <w:rPr>
                <w:sz w:val="8"/>
              </w:rPr>
            </w:pPr>
            <w:r>
              <w:rPr>
                <w:spacing w:val="-6"/>
                <w:sz w:val="8"/>
              </w:rPr>
              <w:t>de</w:t>
            </w:r>
            <w:r>
              <w:rPr>
                <w:spacing w:val="-12"/>
                <w:sz w:val="8"/>
              </w:rPr>
              <w:t> </w:t>
            </w:r>
            <w:r>
              <w:rPr>
                <w:spacing w:val="-6"/>
                <w:sz w:val="8"/>
              </w:rPr>
              <w:t>prevención</w:t>
            </w:r>
            <w:r>
              <w:rPr>
                <w:spacing w:val="-12"/>
                <w:sz w:val="8"/>
              </w:rPr>
              <w:t> </w:t>
            </w:r>
            <w:r>
              <w:rPr>
                <w:spacing w:val="-6"/>
                <w:sz w:val="8"/>
              </w:rPr>
              <w:t>del</w:t>
            </w:r>
          </w:p>
          <w:p>
            <w:pPr>
              <w:pStyle w:val="TableParagraph"/>
              <w:rPr>
                <w:sz w:val="8"/>
              </w:rPr>
            </w:pPr>
          </w:p>
          <w:p>
            <w:pPr>
              <w:pStyle w:val="TableParagraph"/>
              <w:spacing w:before="5"/>
              <w:rPr>
                <w:sz w:val="8"/>
              </w:rPr>
            </w:pPr>
          </w:p>
          <w:p>
            <w:pPr>
              <w:pStyle w:val="TableParagraph"/>
              <w:ind w:left="9" w:right="16"/>
              <w:jc w:val="center"/>
              <w:rPr>
                <w:sz w:val="8"/>
              </w:rPr>
            </w:pPr>
            <w:r>
              <w:rPr>
                <w:spacing w:val="-2"/>
                <w:sz w:val="8"/>
              </w:rPr>
              <w:t>delito.</w:t>
            </w:r>
          </w:p>
          <w:p>
            <w:pPr>
              <w:pStyle w:val="TableParagraph"/>
              <w:rPr>
                <w:sz w:val="8"/>
              </w:rPr>
            </w:pPr>
          </w:p>
          <w:p>
            <w:pPr>
              <w:pStyle w:val="TableParagraph"/>
              <w:spacing w:before="5"/>
              <w:rPr>
                <w:sz w:val="8"/>
              </w:rPr>
            </w:pPr>
          </w:p>
          <w:p>
            <w:pPr>
              <w:pStyle w:val="TableParagraph"/>
              <w:ind w:left="7" w:right="16"/>
              <w:jc w:val="center"/>
              <w:rPr>
                <w:sz w:val="8"/>
              </w:rPr>
            </w:pPr>
            <w:r>
              <w:rPr>
                <w:spacing w:val="-8"/>
                <w:sz w:val="8"/>
              </w:rPr>
              <w:t>Capacitación</w:t>
            </w:r>
            <w:r>
              <w:rPr>
                <w:spacing w:val="11"/>
                <w:sz w:val="8"/>
              </w:rPr>
              <w:t> </w:t>
            </w:r>
            <w:r>
              <w:rPr>
                <w:spacing w:val="-10"/>
                <w:sz w:val="8"/>
              </w:rPr>
              <w:t>y</w:t>
            </w:r>
          </w:p>
          <w:p>
            <w:pPr>
              <w:pStyle w:val="TableParagraph"/>
              <w:rPr>
                <w:sz w:val="8"/>
              </w:rPr>
            </w:pPr>
          </w:p>
          <w:p>
            <w:pPr>
              <w:pStyle w:val="TableParagraph"/>
              <w:spacing w:before="2"/>
              <w:rPr>
                <w:sz w:val="8"/>
              </w:rPr>
            </w:pPr>
          </w:p>
          <w:p>
            <w:pPr>
              <w:pStyle w:val="TableParagraph"/>
              <w:ind w:left="10" w:right="16"/>
              <w:jc w:val="center"/>
              <w:rPr>
                <w:sz w:val="8"/>
              </w:rPr>
            </w:pPr>
            <w:r>
              <w:rPr>
                <w:spacing w:val="-7"/>
                <w:sz w:val="8"/>
              </w:rPr>
              <w:t>Evaluación</w:t>
            </w:r>
            <w:r>
              <w:rPr>
                <w:spacing w:val="-1"/>
                <w:sz w:val="8"/>
              </w:rPr>
              <w:t> </w:t>
            </w:r>
            <w:r>
              <w:rPr>
                <w:spacing w:val="-5"/>
                <w:sz w:val="8"/>
              </w:rPr>
              <w:t>en</w:t>
            </w:r>
          </w:p>
          <w:p>
            <w:pPr>
              <w:pStyle w:val="TableParagraph"/>
              <w:rPr>
                <w:sz w:val="8"/>
              </w:rPr>
            </w:pPr>
          </w:p>
          <w:p>
            <w:pPr>
              <w:pStyle w:val="TableParagraph"/>
              <w:spacing w:before="5"/>
              <w:rPr>
                <w:sz w:val="8"/>
              </w:rPr>
            </w:pPr>
          </w:p>
          <w:p>
            <w:pPr>
              <w:pStyle w:val="TableParagraph"/>
              <w:ind w:left="11" w:right="16"/>
              <w:jc w:val="center"/>
              <w:rPr>
                <w:sz w:val="8"/>
              </w:rPr>
            </w:pPr>
            <w:r>
              <w:rPr>
                <w:spacing w:val="-2"/>
                <w:sz w:val="8"/>
              </w:rPr>
              <w:t>capacidades</w:t>
            </w:r>
          </w:p>
          <w:p>
            <w:pPr>
              <w:pStyle w:val="TableParagraph"/>
              <w:rPr>
                <w:sz w:val="8"/>
              </w:rPr>
            </w:pPr>
          </w:p>
          <w:p>
            <w:pPr>
              <w:pStyle w:val="TableParagraph"/>
              <w:spacing w:before="5"/>
              <w:rPr>
                <w:sz w:val="8"/>
              </w:rPr>
            </w:pPr>
          </w:p>
          <w:p>
            <w:pPr>
              <w:pStyle w:val="TableParagraph"/>
              <w:ind w:left="8" w:right="16"/>
              <w:jc w:val="center"/>
              <w:rPr>
                <w:sz w:val="8"/>
              </w:rPr>
            </w:pPr>
            <w:r>
              <w:rPr>
                <w:spacing w:val="-2"/>
                <w:sz w:val="8"/>
              </w:rPr>
              <w:t>gerenciales</w:t>
            </w:r>
          </w:p>
          <w:p>
            <w:pPr>
              <w:pStyle w:val="TableParagraph"/>
              <w:rPr>
                <w:sz w:val="8"/>
              </w:rPr>
            </w:pPr>
          </w:p>
          <w:p>
            <w:pPr>
              <w:pStyle w:val="TableParagraph"/>
              <w:spacing w:before="2"/>
              <w:rPr>
                <w:sz w:val="8"/>
              </w:rPr>
            </w:pPr>
          </w:p>
          <w:p>
            <w:pPr>
              <w:pStyle w:val="TableParagraph"/>
              <w:ind w:left="5" w:right="16"/>
              <w:jc w:val="center"/>
              <w:rPr>
                <w:sz w:val="8"/>
              </w:rPr>
            </w:pPr>
            <w:r>
              <w:rPr>
                <w:spacing w:val="-6"/>
                <w:sz w:val="8"/>
              </w:rPr>
              <w:t>Capacitar</w:t>
            </w:r>
            <w:r>
              <w:rPr>
                <w:spacing w:val="-8"/>
                <w:sz w:val="8"/>
              </w:rPr>
              <w:t> </w:t>
            </w:r>
            <w:r>
              <w:rPr>
                <w:spacing w:val="-6"/>
                <w:sz w:val="8"/>
              </w:rPr>
              <w:t>y</w:t>
            </w:r>
            <w:r>
              <w:rPr>
                <w:spacing w:val="-10"/>
                <w:sz w:val="8"/>
              </w:rPr>
              <w:t> </w:t>
            </w:r>
            <w:r>
              <w:rPr>
                <w:spacing w:val="-6"/>
                <w:sz w:val="8"/>
              </w:rPr>
              <w:t>evaluar</w:t>
            </w:r>
            <w:r>
              <w:rPr>
                <w:spacing w:val="-10"/>
                <w:sz w:val="8"/>
              </w:rPr>
              <w:t> a</w:t>
            </w:r>
          </w:p>
          <w:p>
            <w:pPr>
              <w:pStyle w:val="TableParagraph"/>
              <w:rPr>
                <w:sz w:val="8"/>
              </w:rPr>
            </w:pPr>
          </w:p>
          <w:p>
            <w:pPr>
              <w:pStyle w:val="TableParagraph"/>
              <w:spacing w:before="5"/>
              <w:rPr>
                <w:sz w:val="8"/>
              </w:rPr>
            </w:pPr>
          </w:p>
          <w:p>
            <w:pPr>
              <w:pStyle w:val="TableParagraph"/>
              <w:ind w:left="10" w:right="16"/>
              <w:jc w:val="center"/>
              <w:rPr>
                <w:sz w:val="8"/>
              </w:rPr>
            </w:pPr>
            <w:r>
              <w:rPr>
                <w:spacing w:val="-6"/>
                <w:sz w:val="8"/>
              </w:rPr>
              <w:t>todos</w:t>
            </w:r>
            <w:r>
              <w:rPr>
                <w:spacing w:val="-10"/>
                <w:sz w:val="8"/>
              </w:rPr>
              <w:t> </w:t>
            </w:r>
            <w:r>
              <w:rPr>
                <w:spacing w:val="-6"/>
                <w:sz w:val="8"/>
              </w:rPr>
              <w:t>los</w:t>
            </w:r>
            <w:r>
              <w:rPr>
                <w:spacing w:val="-10"/>
                <w:sz w:val="8"/>
              </w:rPr>
              <w:t> </w:t>
            </w:r>
            <w:r>
              <w:rPr>
                <w:spacing w:val="-6"/>
                <w:sz w:val="8"/>
              </w:rPr>
              <w:t>mandos</w:t>
            </w:r>
            <w:r>
              <w:rPr>
                <w:spacing w:val="-10"/>
                <w:sz w:val="8"/>
              </w:rPr>
              <w:t> </w:t>
            </w:r>
            <w:r>
              <w:rPr>
                <w:spacing w:val="-6"/>
                <w:sz w:val="8"/>
              </w:rPr>
              <w:t>de</w:t>
            </w:r>
          </w:p>
          <w:p>
            <w:pPr>
              <w:pStyle w:val="TableParagraph"/>
              <w:rPr>
                <w:sz w:val="8"/>
              </w:rPr>
            </w:pPr>
          </w:p>
          <w:p>
            <w:pPr>
              <w:pStyle w:val="TableParagraph"/>
              <w:spacing w:before="5"/>
              <w:rPr>
                <w:sz w:val="8"/>
              </w:rPr>
            </w:pPr>
          </w:p>
          <w:p>
            <w:pPr>
              <w:pStyle w:val="TableParagraph"/>
              <w:ind w:left="10" w:right="16"/>
              <w:jc w:val="center"/>
              <w:rPr>
                <w:sz w:val="8"/>
              </w:rPr>
            </w:pPr>
            <w:r>
              <w:rPr>
                <w:spacing w:val="-6"/>
                <w:sz w:val="8"/>
              </w:rPr>
              <w:t>la</w:t>
            </w:r>
            <w:r>
              <w:rPr>
                <w:spacing w:val="-9"/>
                <w:sz w:val="8"/>
              </w:rPr>
              <w:t> </w:t>
            </w:r>
            <w:r>
              <w:rPr>
                <w:spacing w:val="-6"/>
                <w:sz w:val="8"/>
              </w:rPr>
              <w:t>Secretaría</w:t>
            </w:r>
            <w:r>
              <w:rPr>
                <w:spacing w:val="-8"/>
                <w:sz w:val="8"/>
              </w:rPr>
              <w:t> </w:t>
            </w:r>
            <w:r>
              <w:rPr>
                <w:spacing w:val="-6"/>
                <w:sz w:val="8"/>
              </w:rPr>
              <w:t>de</w:t>
            </w:r>
          </w:p>
          <w:p>
            <w:pPr>
              <w:pStyle w:val="TableParagraph"/>
              <w:rPr>
                <w:sz w:val="8"/>
              </w:rPr>
            </w:pPr>
          </w:p>
          <w:p>
            <w:pPr>
              <w:pStyle w:val="TableParagraph"/>
              <w:spacing w:before="2"/>
              <w:rPr>
                <w:sz w:val="8"/>
              </w:rPr>
            </w:pPr>
          </w:p>
          <w:p>
            <w:pPr>
              <w:pStyle w:val="TableParagraph"/>
              <w:ind w:left="8" w:right="16"/>
              <w:jc w:val="center"/>
              <w:rPr>
                <w:sz w:val="8"/>
              </w:rPr>
            </w:pPr>
            <w:r>
              <w:rPr>
                <w:spacing w:val="-2"/>
                <w:sz w:val="8"/>
              </w:rPr>
              <w:t>Seguridad</w:t>
            </w:r>
          </w:p>
          <w:p>
            <w:pPr>
              <w:pStyle w:val="TableParagraph"/>
              <w:rPr>
                <w:sz w:val="8"/>
              </w:rPr>
            </w:pPr>
          </w:p>
          <w:p>
            <w:pPr>
              <w:pStyle w:val="TableParagraph"/>
              <w:spacing w:before="5"/>
              <w:rPr>
                <w:sz w:val="8"/>
              </w:rPr>
            </w:pPr>
          </w:p>
          <w:p>
            <w:pPr>
              <w:pStyle w:val="TableParagraph"/>
              <w:ind w:left="8" w:right="16"/>
              <w:jc w:val="center"/>
              <w:rPr>
                <w:sz w:val="8"/>
              </w:rPr>
            </w:pPr>
            <w:r>
              <w:rPr>
                <w:spacing w:val="-7"/>
                <w:sz w:val="8"/>
              </w:rPr>
              <w:t>Ciudadana,</w:t>
            </w:r>
            <w:r>
              <w:rPr>
                <w:sz w:val="8"/>
              </w:rPr>
              <w:t> </w:t>
            </w:r>
            <w:r>
              <w:rPr>
                <w:spacing w:val="-5"/>
                <w:sz w:val="8"/>
              </w:rPr>
              <w:t>en</w:t>
            </w:r>
          </w:p>
          <w:p>
            <w:pPr>
              <w:pStyle w:val="TableParagraph"/>
              <w:rPr>
                <w:sz w:val="8"/>
              </w:rPr>
            </w:pPr>
          </w:p>
          <w:p>
            <w:pPr>
              <w:pStyle w:val="TableParagraph"/>
              <w:spacing w:before="5"/>
              <w:rPr>
                <w:sz w:val="8"/>
              </w:rPr>
            </w:pPr>
          </w:p>
          <w:p>
            <w:pPr>
              <w:pStyle w:val="TableParagraph"/>
              <w:ind w:left="11" w:right="16"/>
              <w:jc w:val="center"/>
              <w:rPr>
                <w:sz w:val="8"/>
              </w:rPr>
            </w:pPr>
            <w:r>
              <w:rPr>
                <w:spacing w:val="-2"/>
                <w:sz w:val="8"/>
              </w:rPr>
              <w:t>capacidades</w:t>
            </w:r>
          </w:p>
          <w:p>
            <w:pPr>
              <w:pStyle w:val="TableParagraph"/>
              <w:rPr>
                <w:sz w:val="8"/>
              </w:rPr>
            </w:pPr>
          </w:p>
          <w:p>
            <w:pPr>
              <w:pStyle w:val="TableParagraph"/>
              <w:spacing w:before="3"/>
              <w:rPr>
                <w:sz w:val="8"/>
              </w:rPr>
            </w:pPr>
          </w:p>
          <w:p>
            <w:pPr>
              <w:pStyle w:val="TableParagraph"/>
              <w:ind w:left="7" w:right="16"/>
              <w:jc w:val="center"/>
              <w:rPr>
                <w:sz w:val="8"/>
              </w:rPr>
            </w:pPr>
            <w:r>
              <w:rPr>
                <w:spacing w:val="-2"/>
                <w:sz w:val="8"/>
              </w:rPr>
              <w:t>gerenciales,</w:t>
            </w:r>
          </w:p>
          <w:p>
            <w:pPr>
              <w:pStyle w:val="TableParagraph"/>
              <w:rPr>
                <w:sz w:val="8"/>
              </w:rPr>
            </w:pPr>
          </w:p>
          <w:p>
            <w:pPr>
              <w:pStyle w:val="TableParagraph"/>
              <w:spacing w:before="4"/>
              <w:rPr>
                <w:sz w:val="8"/>
              </w:rPr>
            </w:pPr>
          </w:p>
          <w:p>
            <w:pPr>
              <w:pStyle w:val="TableParagraph"/>
              <w:spacing w:before="1"/>
              <w:ind w:left="5" w:right="16"/>
              <w:jc w:val="center"/>
              <w:rPr>
                <w:sz w:val="8"/>
              </w:rPr>
            </w:pPr>
            <w:r>
              <w:rPr>
                <w:spacing w:val="-8"/>
                <w:sz w:val="8"/>
              </w:rPr>
              <w:t>obligatorio</w:t>
            </w:r>
            <w:r>
              <w:rPr>
                <w:spacing w:val="9"/>
                <w:sz w:val="8"/>
              </w:rPr>
              <w:t> </w:t>
            </w:r>
            <w:r>
              <w:rPr>
                <w:spacing w:val="-4"/>
                <w:sz w:val="8"/>
              </w:rPr>
              <w:t>para</w:t>
            </w:r>
          </w:p>
          <w:p>
            <w:pPr>
              <w:pStyle w:val="TableParagraph"/>
              <w:rPr>
                <w:sz w:val="8"/>
              </w:rPr>
            </w:pPr>
          </w:p>
          <w:p>
            <w:pPr>
              <w:pStyle w:val="TableParagraph"/>
              <w:spacing w:before="4"/>
              <w:rPr>
                <w:sz w:val="8"/>
              </w:rPr>
            </w:pPr>
          </w:p>
          <w:p>
            <w:pPr>
              <w:pStyle w:val="TableParagraph"/>
              <w:ind w:left="8" w:right="16"/>
              <w:jc w:val="center"/>
              <w:rPr>
                <w:sz w:val="8"/>
              </w:rPr>
            </w:pPr>
            <w:r>
              <w:rPr>
                <w:spacing w:val="-6"/>
                <w:sz w:val="8"/>
              </w:rPr>
              <w:t>puestos</w:t>
            </w:r>
            <w:r>
              <w:rPr>
                <w:spacing w:val="-10"/>
                <w:sz w:val="8"/>
              </w:rPr>
              <w:t> </w:t>
            </w:r>
            <w:r>
              <w:rPr>
                <w:spacing w:val="-6"/>
                <w:sz w:val="8"/>
              </w:rPr>
              <w:t>de</w:t>
            </w:r>
            <w:r>
              <w:rPr>
                <w:spacing w:val="-9"/>
                <w:sz w:val="8"/>
              </w:rPr>
              <w:t> </w:t>
            </w:r>
            <w:r>
              <w:rPr>
                <w:spacing w:val="-6"/>
                <w:sz w:val="8"/>
              </w:rPr>
              <w:t>estructura</w:t>
            </w:r>
          </w:p>
          <w:p>
            <w:pPr>
              <w:pStyle w:val="TableParagraph"/>
              <w:rPr>
                <w:sz w:val="8"/>
              </w:rPr>
            </w:pPr>
          </w:p>
          <w:p>
            <w:pPr>
              <w:pStyle w:val="TableParagraph"/>
              <w:spacing w:before="3"/>
              <w:rPr>
                <w:sz w:val="8"/>
              </w:rPr>
            </w:pPr>
          </w:p>
          <w:p>
            <w:pPr>
              <w:pStyle w:val="TableParagraph"/>
              <w:ind w:right="16"/>
              <w:jc w:val="center"/>
              <w:rPr>
                <w:sz w:val="8"/>
              </w:rPr>
            </w:pPr>
            <w:r>
              <w:rPr>
                <w:spacing w:val="-2"/>
                <w:sz w:val="8"/>
              </w:rPr>
              <w:t>o</w:t>
            </w:r>
            <w:r>
              <w:rPr>
                <w:spacing w:val="-11"/>
                <w:sz w:val="8"/>
              </w:rPr>
              <w:t> </w:t>
            </w:r>
            <w:r>
              <w:rPr>
                <w:spacing w:val="-2"/>
                <w:sz w:val="8"/>
              </w:rPr>
              <w:t>policiales.</w:t>
            </w:r>
          </w:p>
        </w:tc>
      </w:tr>
      <w:tr>
        <w:trPr>
          <w:trHeight w:val="3559"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83"/>
              <w:rPr>
                <w:sz w:val="8"/>
              </w:rPr>
            </w:pPr>
            <w:r>
              <w:rPr>
                <w:spacing w:val="-2"/>
                <w:sz w:val="8"/>
              </w:rPr>
              <w:t>Seguridad</w:t>
            </w:r>
          </w:p>
          <w:p>
            <w:pPr>
              <w:pStyle w:val="TableParagraph"/>
              <w:rPr>
                <w:sz w:val="8"/>
              </w:rPr>
            </w:pPr>
          </w:p>
          <w:p>
            <w:pPr>
              <w:pStyle w:val="TableParagraph"/>
              <w:spacing w:before="16"/>
              <w:rPr>
                <w:sz w:val="8"/>
              </w:rPr>
            </w:pPr>
          </w:p>
          <w:p>
            <w:pPr>
              <w:pStyle w:val="TableParagraph"/>
              <w:spacing w:before="1"/>
              <w:ind w:left="74"/>
              <w:rPr>
                <w:sz w:val="8"/>
              </w:rPr>
            </w:pPr>
            <w:r>
              <w:rPr>
                <w:spacing w:val="-2"/>
                <w:sz w:val="8"/>
              </w:rPr>
              <w:t>Ciudadana</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4"/>
              <w:rPr>
                <w:sz w:val="8"/>
              </w:rPr>
            </w:pPr>
          </w:p>
          <w:p>
            <w:pPr>
              <w:pStyle w:val="TableParagraph"/>
              <w:ind w:left="17" w:right="10"/>
              <w:jc w:val="center"/>
              <w:rPr>
                <w:sz w:val="8"/>
              </w:rPr>
            </w:pPr>
            <w:r>
              <w:rPr>
                <w:spacing w:val="-5"/>
                <w:sz w:val="8"/>
              </w:rPr>
              <w:t>01</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124"/>
              <w:rPr>
                <w:sz w:val="8"/>
              </w:rPr>
            </w:pPr>
            <w:r>
              <w:rPr>
                <w:spacing w:val="-8"/>
                <w:sz w:val="8"/>
              </w:rPr>
              <w:t>Seguridad</w:t>
            </w:r>
            <w:r>
              <w:rPr>
                <w:spacing w:val="5"/>
                <w:sz w:val="8"/>
              </w:rPr>
              <w:t> </w:t>
            </w:r>
            <w:r>
              <w:rPr>
                <w:spacing w:val="-10"/>
                <w:sz w:val="8"/>
              </w:rPr>
              <w:t>y</w:t>
            </w:r>
          </w:p>
          <w:p>
            <w:pPr>
              <w:pStyle w:val="TableParagraph"/>
              <w:rPr>
                <w:sz w:val="8"/>
              </w:rPr>
            </w:pPr>
          </w:p>
          <w:p>
            <w:pPr>
              <w:pStyle w:val="TableParagraph"/>
              <w:spacing w:before="16"/>
              <w:rPr>
                <w:sz w:val="8"/>
              </w:rPr>
            </w:pPr>
          </w:p>
          <w:p>
            <w:pPr>
              <w:pStyle w:val="TableParagraph"/>
              <w:spacing w:before="1"/>
              <w:ind w:left="143"/>
              <w:rPr>
                <w:sz w:val="8"/>
              </w:rPr>
            </w:pPr>
            <w:r>
              <w:rPr>
                <w:spacing w:val="-6"/>
                <w:sz w:val="8"/>
              </w:rPr>
              <w:t>Paz</w:t>
            </w:r>
            <w:r>
              <w:rPr>
                <w:spacing w:val="-8"/>
                <w:sz w:val="8"/>
              </w:rPr>
              <w:t> </w:t>
            </w:r>
            <w:r>
              <w:rPr>
                <w:spacing w:val="-2"/>
                <w:sz w:val="8"/>
              </w:rPr>
              <w:t>Social</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7"/>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17"/>
              <w:rPr>
                <w:sz w:val="8"/>
              </w:rPr>
            </w:pPr>
          </w:p>
          <w:p>
            <w:pPr>
              <w:pStyle w:val="TableParagraph"/>
              <w:ind w:left="141"/>
              <w:rPr>
                <w:sz w:val="8"/>
              </w:rPr>
            </w:pPr>
            <w:r>
              <w:rPr>
                <w:spacing w:val="-2"/>
                <w:sz w:val="8"/>
              </w:rPr>
              <w:t>Seguridad</w:t>
            </w:r>
          </w:p>
          <w:p>
            <w:pPr>
              <w:pStyle w:val="TableParagraph"/>
              <w:rPr>
                <w:sz w:val="8"/>
              </w:rPr>
            </w:pPr>
          </w:p>
          <w:p>
            <w:pPr>
              <w:pStyle w:val="TableParagraph"/>
              <w:spacing w:before="20"/>
              <w:rPr>
                <w:sz w:val="8"/>
              </w:rPr>
            </w:pPr>
          </w:p>
          <w:p>
            <w:pPr>
              <w:pStyle w:val="TableParagraph"/>
              <w:ind w:left="132"/>
              <w:rPr>
                <w:sz w:val="8"/>
              </w:rPr>
            </w:pPr>
            <w:r>
              <w:rPr>
                <w:spacing w:val="-2"/>
                <w:sz w:val="8"/>
              </w:rPr>
              <w:t>Ciudadana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4"/>
              <w:rPr>
                <w:sz w:val="8"/>
              </w:rPr>
            </w:pPr>
          </w:p>
          <w:p>
            <w:pPr>
              <w:pStyle w:val="TableParagraph"/>
              <w:ind w:left="6" w:right="1"/>
              <w:jc w:val="center"/>
              <w:rPr>
                <w:sz w:val="8"/>
              </w:rPr>
            </w:pPr>
            <w:r>
              <w:rPr>
                <w:spacing w:val="-5"/>
                <w:sz w:val="8"/>
              </w:rPr>
              <w:t>11</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6"/>
              <w:rPr>
                <w:sz w:val="8"/>
              </w:rPr>
            </w:pPr>
          </w:p>
          <w:p>
            <w:pPr>
              <w:pStyle w:val="TableParagraph"/>
              <w:ind w:left="89"/>
              <w:rPr>
                <w:sz w:val="8"/>
              </w:rPr>
            </w:pPr>
            <w:r>
              <w:rPr>
                <w:spacing w:val="-8"/>
                <w:sz w:val="8"/>
              </w:rPr>
              <w:t>Infraestructura</w:t>
            </w:r>
            <w:r>
              <w:rPr>
                <w:spacing w:val="17"/>
                <w:sz w:val="8"/>
              </w:rPr>
              <w:t> </w:t>
            </w:r>
            <w:r>
              <w:rPr>
                <w:spacing w:val="-5"/>
                <w:sz w:val="8"/>
              </w:rPr>
              <w:t>de</w:t>
            </w:r>
          </w:p>
          <w:p>
            <w:pPr>
              <w:pStyle w:val="TableParagraph"/>
              <w:rPr>
                <w:sz w:val="8"/>
              </w:rPr>
            </w:pPr>
          </w:p>
          <w:p>
            <w:pPr>
              <w:pStyle w:val="TableParagraph"/>
              <w:spacing w:before="20"/>
              <w:rPr>
                <w:sz w:val="8"/>
              </w:rPr>
            </w:pPr>
          </w:p>
          <w:p>
            <w:pPr>
              <w:pStyle w:val="TableParagraph"/>
              <w:ind w:left="106"/>
              <w:rPr>
                <w:sz w:val="8"/>
              </w:rPr>
            </w:pPr>
            <w:r>
              <w:rPr>
                <w:spacing w:val="-8"/>
                <w:sz w:val="8"/>
              </w:rPr>
              <w:t>comunicación</w:t>
            </w:r>
            <w:r>
              <w:rPr>
                <w:spacing w:val="10"/>
                <w:sz w:val="8"/>
              </w:rPr>
              <w:t> </w:t>
            </w:r>
            <w:r>
              <w:rPr>
                <w:spacing w:val="-10"/>
                <w:sz w:val="8"/>
              </w:rPr>
              <w:t>y</w:t>
            </w:r>
          </w:p>
          <w:p>
            <w:pPr>
              <w:pStyle w:val="TableParagraph"/>
              <w:rPr>
                <w:sz w:val="8"/>
              </w:rPr>
            </w:pPr>
          </w:p>
          <w:p>
            <w:pPr>
              <w:pStyle w:val="TableParagraph"/>
              <w:spacing w:before="16"/>
              <w:rPr>
                <w:sz w:val="8"/>
              </w:rPr>
            </w:pPr>
          </w:p>
          <w:p>
            <w:pPr>
              <w:pStyle w:val="TableParagraph"/>
              <w:spacing w:before="1"/>
              <w:ind w:left="118"/>
              <w:rPr>
                <w:sz w:val="8"/>
              </w:rPr>
            </w:pPr>
            <w:r>
              <w:rPr>
                <w:spacing w:val="-8"/>
                <w:sz w:val="8"/>
              </w:rPr>
              <w:t>tecnología</w:t>
            </w:r>
            <w:r>
              <w:rPr>
                <w:spacing w:val="6"/>
                <w:sz w:val="8"/>
              </w:rPr>
              <w:t> </w:t>
            </w:r>
            <w:r>
              <w:rPr>
                <w:spacing w:val="-4"/>
                <w:sz w:val="8"/>
              </w:rPr>
              <w:t>para</w:t>
            </w:r>
          </w:p>
          <w:p>
            <w:pPr>
              <w:pStyle w:val="TableParagraph"/>
              <w:rPr>
                <w:sz w:val="8"/>
              </w:rPr>
            </w:pPr>
          </w:p>
          <w:p>
            <w:pPr>
              <w:pStyle w:val="TableParagraph"/>
              <w:spacing w:before="19"/>
              <w:rPr>
                <w:sz w:val="8"/>
              </w:rPr>
            </w:pPr>
          </w:p>
          <w:p>
            <w:pPr>
              <w:pStyle w:val="TableParagraph"/>
              <w:ind w:left="158"/>
              <w:rPr>
                <w:sz w:val="8"/>
              </w:rPr>
            </w:pPr>
            <w:r>
              <w:rPr>
                <w:spacing w:val="-7"/>
                <w:sz w:val="8"/>
              </w:rPr>
              <w:t>una </w:t>
            </w:r>
            <w:r>
              <w:rPr>
                <w:spacing w:val="-2"/>
                <w:sz w:val="8"/>
              </w:rPr>
              <w:t>efectiva</w:t>
            </w:r>
          </w:p>
          <w:p>
            <w:pPr>
              <w:pStyle w:val="TableParagraph"/>
              <w:rPr>
                <w:sz w:val="8"/>
              </w:rPr>
            </w:pPr>
          </w:p>
          <w:p>
            <w:pPr>
              <w:pStyle w:val="TableParagraph"/>
              <w:spacing w:before="16"/>
              <w:rPr>
                <w:sz w:val="8"/>
              </w:rPr>
            </w:pPr>
          </w:p>
          <w:p>
            <w:pPr>
              <w:pStyle w:val="TableParagraph"/>
              <w:spacing w:before="1"/>
              <w:ind w:left="120"/>
              <w:rPr>
                <w:sz w:val="8"/>
              </w:rPr>
            </w:pPr>
            <w:r>
              <w:rPr>
                <w:spacing w:val="-8"/>
                <w:sz w:val="8"/>
              </w:rPr>
              <w:t>coordinación</w:t>
            </w:r>
            <w:r>
              <w:rPr>
                <w:spacing w:val="9"/>
                <w:sz w:val="8"/>
              </w:rPr>
              <w:t> </w:t>
            </w:r>
            <w:r>
              <w:rPr>
                <w:spacing w:val="-10"/>
                <w:sz w:val="8"/>
              </w:rPr>
              <w:t>y</w:t>
            </w:r>
          </w:p>
          <w:p>
            <w:pPr>
              <w:pStyle w:val="TableParagraph"/>
              <w:rPr>
                <w:sz w:val="8"/>
              </w:rPr>
            </w:pPr>
          </w:p>
          <w:p>
            <w:pPr>
              <w:pStyle w:val="TableParagraph"/>
              <w:spacing w:before="19"/>
              <w:rPr>
                <w:sz w:val="8"/>
              </w:rPr>
            </w:pPr>
          </w:p>
          <w:p>
            <w:pPr>
              <w:pStyle w:val="TableParagraph"/>
              <w:ind w:left="106"/>
              <w:rPr>
                <w:sz w:val="8"/>
              </w:rPr>
            </w:pPr>
            <w:r>
              <w:rPr>
                <w:spacing w:val="-8"/>
                <w:sz w:val="8"/>
              </w:rPr>
              <w:t>transparencia</w:t>
            </w:r>
            <w:r>
              <w:rPr>
                <w:spacing w:val="12"/>
                <w:sz w:val="8"/>
              </w:rPr>
              <w:t> </w:t>
            </w:r>
            <w:r>
              <w:rPr>
                <w:spacing w:val="-5"/>
                <w:sz w:val="8"/>
              </w:rPr>
              <w:t>de</w:t>
            </w:r>
          </w:p>
          <w:p>
            <w:pPr>
              <w:pStyle w:val="TableParagraph"/>
              <w:rPr>
                <w:sz w:val="8"/>
              </w:rPr>
            </w:pPr>
          </w:p>
          <w:p>
            <w:pPr>
              <w:pStyle w:val="TableParagraph"/>
              <w:spacing w:before="17"/>
              <w:rPr>
                <w:sz w:val="8"/>
              </w:rPr>
            </w:pPr>
          </w:p>
          <w:p>
            <w:pPr>
              <w:pStyle w:val="TableParagraph"/>
              <w:ind w:left="170"/>
              <w:rPr>
                <w:sz w:val="8"/>
              </w:rPr>
            </w:pPr>
            <w:r>
              <w:rPr>
                <w:spacing w:val="-6"/>
                <w:sz w:val="8"/>
              </w:rPr>
              <w:t>los</w:t>
            </w:r>
            <w:r>
              <w:rPr>
                <w:spacing w:val="-9"/>
                <w:sz w:val="8"/>
              </w:rPr>
              <w:t> </w:t>
            </w:r>
            <w:r>
              <w:rPr>
                <w:spacing w:val="-2"/>
                <w:sz w:val="8"/>
              </w:rPr>
              <w:t>cuerpos</w:t>
            </w:r>
          </w:p>
          <w:p>
            <w:pPr>
              <w:pStyle w:val="TableParagraph"/>
              <w:rPr>
                <w:sz w:val="8"/>
              </w:rPr>
            </w:pPr>
          </w:p>
          <w:p>
            <w:pPr>
              <w:pStyle w:val="TableParagraph"/>
              <w:spacing w:before="19"/>
              <w:rPr>
                <w:sz w:val="8"/>
              </w:rPr>
            </w:pPr>
          </w:p>
          <w:p>
            <w:pPr>
              <w:pStyle w:val="TableParagraph"/>
              <w:ind w:left="74"/>
              <w:rPr>
                <w:sz w:val="8"/>
              </w:rPr>
            </w:pPr>
            <w:r>
              <w:rPr>
                <w:spacing w:val="-8"/>
                <w:sz w:val="8"/>
              </w:rPr>
              <w:t>policiales,</w:t>
            </w:r>
            <w:r>
              <w:rPr>
                <w:spacing w:val="8"/>
                <w:sz w:val="8"/>
              </w:rPr>
              <w:t> </w:t>
            </w:r>
            <w:r>
              <w:rPr>
                <w:spacing w:val="-2"/>
                <w:sz w:val="8"/>
              </w:rPr>
              <w:t>operada</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4"/>
              <w:rPr>
                <w:sz w:val="8"/>
              </w:rPr>
            </w:pPr>
          </w:p>
          <w:p>
            <w:pPr>
              <w:pStyle w:val="TableParagraph"/>
              <w:ind w:left="17" w:right="7"/>
              <w:jc w:val="center"/>
              <w:rPr>
                <w:sz w:val="8"/>
              </w:rPr>
            </w:pPr>
            <w:r>
              <w:rPr>
                <w:spacing w:val="-2"/>
                <w:sz w:val="8"/>
              </w:rPr>
              <w:t>E06041101011126B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2"/>
              <w:rPr>
                <w:sz w:val="8"/>
              </w:rPr>
            </w:pPr>
          </w:p>
          <w:p>
            <w:pPr>
              <w:pStyle w:val="TableParagraph"/>
              <w:spacing w:before="1"/>
              <w:ind w:left="16" w:right="4"/>
              <w:jc w:val="center"/>
              <w:rPr>
                <w:sz w:val="8"/>
              </w:rPr>
            </w:pPr>
            <w:r>
              <w:rPr>
                <w:spacing w:val="-8"/>
                <w:sz w:val="8"/>
              </w:rPr>
              <w:t>Dirección</w:t>
            </w:r>
            <w:r>
              <w:rPr>
                <w:spacing w:val="4"/>
                <w:sz w:val="8"/>
              </w:rPr>
              <w:t> </w:t>
            </w:r>
            <w:r>
              <w:rPr>
                <w:spacing w:val="-2"/>
                <w:sz w:val="8"/>
              </w:rPr>
              <w:t>General</w:t>
            </w:r>
          </w:p>
          <w:p>
            <w:pPr>
              <w:pStyle w:val="TableParagraph"/>
              <w:rPr>
                <w:sz w:val="8"/>
              </w:rPr>
            </w:pPr>
          </w:p>
          <w:p>
            <w:pPr>
              <w:pStyle w:val="TableParagraph"/>
              <w:spacing w:before="19"/>
              <w:rPr>
                <w:sz w:val="8"/>
              </w:rPr>
            </w:pPr>
          </w:p>
          <w:p>
            <w:pPr>
              <w:pStyle w:val="TableParagraph"/>
              <w:ind w:left="16" w:right="1"/>
              <w:jc w:val="center"/>
              <w:rPr>
                <w:sz w:val="8"/>
              </w:rPr>
            </w:pPr>
            <w:r>
              <w:rPr>
                <w:spacing w:val="-6"/>
                <w:sz w:val="8"/>
              </w:rPr>
              <w:t>de</w:t>
            </w:r>
            <w:r>
              <w:rPr>
                <w:spacing w:val="-12"/>
                <w:sz w:val="8"/>
              </w:rPr>
              <w:t> </w:t>
            </w:r>
            <w:r>
              <w:rPr>
                <w:spacing w:val="-6"/>
                <w:sz w:val="8"/>
              </w:rPr>
              <w:t>Emergencia</w:t>
            </w:r>
            <w:r>
              <w:rPr>
                <w:spacing w:val="-9"/>
                <w:sz w:val="8"/>
              </w:rPr>
              <w:t> </w:t>
            </w:r>
            <w:r>
              <w:rPr>
                <w:spacing w:val="-10"/>
                <w:sz w:val="8"/>
              </w:rPr>
              <w:t>y</w:t>
            </w:r>
          </w:p>
          <w:p>
            <w:pPr>
              <w:pStyle w:val="TableParagraph"/>
              <w:rPr>
                <w:sz w:val="8"/>
              </w:rPr>
            </w:pPr>
          </w:p>
          <w:p>
            <w:pPr>
              <w:pStyle w:val="TableParagraph"/>
              <w:spacing w:before="16"/>
              <w:rPr>
                <w:sz w:val="8"/>
              </w:rPr>
            </w:pPr>
          </w:p>
          <w:p>
            <w:pPr>
              <w:pStyle w:val="TableParagraph"/>
              <w:spacing w:before="1"/>
              <w:ind w:left="16" w:right="1"/>
              <w:jc w:val="center"/>
              <w:rPr>
                <w:sz w:val="8"/>
              </w:rPr>
            </w:pPr>
            <w:r>
              <w:rPr>
                <w:spacing w:val="-2"/>
                <w:sz w:val="8"/>
              </w:rPr>
              <w:t>Respuesta</w:t>
            </w:r>
          </w:p>
          <w:p>
            <w:pPr>
              <w:pStyle w:val="TableParagraph"/>
              <w:rPr>
                <w:sz w:val="8"/>
              </w:rPr>
            </w:pPr>
          </w:p>
          <w:p>
            <w:pPr>
              <w:pStyle w:val="TableParagraph"/>
              <w:spacing w:before="19"/>
              <w:rPr>
                <w:sz w:val="8"/>
              </w:rPr>
            </w:pPr>
          </w:p>
          <w:p>
            <w:pPr>
              <w:pStyle w:val="TableParagraph"/>
              <w:ind w:left="16" w:right="6"/>
              <w:jc w:val="center"/>
              <w:rPr>
                <w:sz w:val="8"/>
              </w:rPr>
            </w:pPr>
            <w:r>
              <w:rPr>
                <w:spacing w:val="-2"/>
                <w:sz w:val="8"/>
              </w:rPr>
              <w:t>Inmediata</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4"/>
              <w:rPr>
                <w:sz w:val="8"/>
              </w:rPr>
            </w:pPr>
          </w:p>
          <w:p>
            <w:pPr>
              <w:pStyle w:val="TableParagraph"/>
              <w:ind w:left="11" w:right="1"/>
              <w:jc w:val="center"/>
              <w:rPr>
                <w:sz w:val="8"/>
              </w:rPr>
            </w:pPr>
            <w:r>
              <w:rPr>
                <w:spacing w:val="-10"/>
                <w:sz w:val="8"/>
              </w:rPr>
              <w:t>1</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4"/>
              <w:rPr>
                <w:sz w:val="8"/>
              </w:rPr>
            </w:pPr>
          </w:p>
          <w:p>
            <w:pPr>
              <w:pStyle w:val="TableParagraph"/>
              <w:ind w:left="11" w:right="8"/>
              <w:jc w:val="center"/>
              <w:rPr>
                <w:sz w:val="8"/>
              </w:rPr>
            </w:pPr>
            <w:r>
              <w:rPr>
                <w:spacing w:val="-2"/>
                <w:sz w:val="8"/>
              </w:rPr>
              <w:t>LA3.9</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6"/>
              <w:rPr>
                <w:sz w:val="8"/>
              </w:rPr>
            </w:pPr>
          </w:p>
          <w:p>
            <w:pPr>
              <w:pStyle w:val="TableParagraph"/>
              <w:ind w:left="9" w:right="4"/>
              <w:jc w:val="center"/>
              <w:rPr>
                <w:sz w:val="8"/>
              </w:rPr>
            </w:pPr>
            <w:r>
              <w:rPr>
                <w:spacing w:val="-6"/>
                <w:sz w:val="8"/>
              </w:rPr>
              <w:t>Mantener</w:t>
            </w:r>
            <w:r>
              <w:rPr>
                <w:spacing w:val="-9"/>
                <w:sz w:val="8"/>
              </w:rPr>
              <w:t> </w:t>
            </w:r>
            <w:r>
              <w:rPr>
                <w:spacing w:val="-6"/>
                <w:sz w:val="8"/>
              </w:rPr>
              <w:t>1</w:t>
            </w:r>
            <w:r>
              <w:rPr>
                <w:spacing w:val="-8"/>
                <w:sz w:val="8"/>
              </w:rPr>
              <w:t> </w:t>
            </w:r>
            <w:r>
              <w:rPr>
                <w:spacing w:val="-6"/>
                <w:sz w:val="8"/>
              </w:rPr>
              <w:t>servicio</w:t>
            </w:r>
          </w:p>
          <w:p>
            <w:pPr>
              <w:pStyle w:val="TableParagraph"/>
              <w:rPr>
                <w:sz w:val="8"/>
              </w:rPr>
            </w:pPr>
          </w:p>
          <w:p>
            <w:pPr>
              <w:pStyle w:val="TableParagraph"/>
              <w:spacing w:before="20"/>
              <w:rPr>
                <w:sz w:val="8"/>
              </w:rPr>
            </w:pPr>
          </w:p>
          <w:p>
            <w:pPr>
              <w:pStyle w:val="TableParagraph"/>
              <w:ind w:left="9" w:right="4"/>
              <w:jc w:val="center"/>
              <w:rPr>
                <w:sz w:val="8"/>
              </w:rPr>
            </w:pPr>
            <w:r>
              <w:rPr>
                <w:spacing w:val="-6"/>
                <w:sz w:val="8"/>
              </w:rPr>
              <w:t>integral</w:t>
            </w:r>
            <w:r>
              <w:rPr>
                <w:spacing w:val="-9"/>
                <w:sz w:val="8"/>
              </w:rPr>
              <w:t> </w:t>
            </w:r>
            <w:r>
              <w:rPr>
                <w:spacing w:val="-6"/>
                <w:sz w:val="8"/>
              </w:rPr>
              <w:t>que</w:t>
            </w:r>
            <w:r>
              <w:rPr>
                <w:spacing w:val="-10"/>
                <w:sz w:val="8"/>
              </w:rPr>
              <w:t> </w:t>
            </w:r>
            <w:r>
              <w:rPr>
                <w:spacing w:val="-6"/>
                <w:sz w:val="8"/>
              </w:rPr>
              <w:t>conecte</w:t>
            </w:r>
          </w:p>
          <w:p>
            <w:pPr>
              <w:pStyle w:val="TableParagraph"/>
              <w:rPr>
                <w:sz w:val="8"/>
              </w:rPr>
            </w:pPr>
          </w:p>
          <w:p>
            <w:pPr>
              <w:pStyle w:val="TableParagraph"/>
              <w:spacing w:before="16"/>
              <w:rPr>
                <w:sz w:val="8"/>
              </w:rPr>
            </w:pPr>
          </w:p>
          <w:p>
            <w:pPr>
              <w:pStyle w:val="TableParagraph"/>
              <w:spacing w:before="1"/>
              <w:ind w:left="9" w:right="4"/>
              <w:jc w:val="center"/>
              <w:rPr>
                <w:sz w:val="8"/>
              </w:rPr>
            </w:pPr>
            <w:r>
              <w:rPr>
                <w:spacing w:val="-7"/>
                <w:sz w:val="8"/>
              </w:rPr>
              <w:t>cámaras</w:t>
            </w:r>
            <w:r>
              <w:rPr>
                <w:spacing w:val="-3"/>
                <w:sz w:val="8"/>
              </w:rPr>
              <w:t> </w:t>
            </w:r>
            <w:r>
              <w:rPr>
                <w:spacing w:val="-5"/>
                <w:sz w:val="8"/>
              </w:rPr>
              <w:t>de</w:t>
            </w:r>
          </w:p>
          <w:p>
            <w:pPr>
              <w:pStyle w:val="TableParagraph"/>
              <w:rPr>
                <w:sz w:val="8"/>
              </w:rPr>
            </w:pPr>
          </w:p>
          <w:p>
            <w:pPr>
              <w:pStyle w:val="TableParagraph"/>
              <w:spacing w:before="19"/>
              <w:rPr>
                <w:sz w:val="8"/>
              </w:rPr>
            </w:pPr>
          </w:p>
          <w:p>
            <w:pPr>
              <w:pStyle w:val="TableParagraph"/>
              <w:ind w:left="9" w:right="1"/>
              <w:jc w:val="center"/>
              <w:rPr>
                <w:sz w:val="8"/>
              </w:rPr>
            </w:pPr>
            <w:r>
              <w:rPr>
                <w:spacing w:val="-8"/>
                <w:sz w:val="8"/>
              </w:rPr>
              <w:t>videovigilancia</w:t>
            </w:r>
            <w:r>
              <w:rPr>
                <w:spacing w:val="13"/>
                <w:sz w:val="8"/>
              </w:rPr>
              <w:t> </w:t>
            </w:r>
            <w:r>
              <w:rPr>
                <w:spacing w:val="-2"/>
                <w:sz w:val="8"/>
              </w:rPr>
              <w:t>civil</w:t>
            </w:r>
          </w:p>
          <w:p>
            <w:pPr>
              <w:pStyle w:val="TableParagraph"/>
              <w:rPr>
                <w:sz w:val="8"/>
              </w:rPr>
            </w:pPr>
          </w:p>
          <w:p>
            <w:pPr>
              <w:pStyle w:val="TableParagraph"/>
              <w:spacing w:before="16"/>
              <w:rPr>
                <w:sz w:val="8"/>
              </w:rPr>
            </w:pPr>
          </w:p>
          <w:p>
            <w:pPr>
              <w:pStyle w:val="TableParagraph"/>
              <w:spacing w:before="1"/>
              <w:ind w:left="9" w:right="2"/>
              <w:jc w:val="center"/>
              <w:rPr>
                <w:sz w:val="8"/>
              </w:rPr>
            </w:pPr>
            <w:r>
              <w:rPr>
                <w:spacing w:val="-6"/>
                <w:sz w:val="8"/>
              </w:rPr>
              <w:t>y</w:t>
            </w:r>
            <w:r>
              <w:rPr>
                <w:spacing w:val="-9"/>
                <w:sz w:val="8"/>
              </w:rPr>
              <w:t> </w:t>
            </w:r>
            <w:r>
              <w:rPr>
                <w:spacing w:val="-6"/>
                <w:sz w:val="8"/>
              </w:rPr>
              <w:t>empresarial</w:t>
            </w:r>
            <w:r>
              <w:rPr>
                <w:spacing w:val="-8"/>
                <w:sz w:val="8"/>
              </w:rPr>
              <w:t> </w:t>
            </w:r>
            <w:r>
              <w:rPr>
                <w:spacing w:val="-6"/>
                <w:sz w:val="8"/>
              </w:rPr>
              <w:t>con</w:t>
            </w:r>
          </w:p>
          <w:p>
            <w:pPr>
              <w:pStyle w:val="TableParagraph"/>
              <w:rPr>
                <w:sz w:val="8"/>
              </w:rPr>
            </w:pPr>
          </w:p>
          <w:p>
            <w:pPr>
              <w:pStyle w:val="TableParagraph"/>
              <w:spacing w:before="19"/>
              <w:rPr>
                <w:sz w:val="8"/>
              </w:rPr>
            </w:pPr>
          </w:p>
          <w:p>
            <w:pPr>
              <w:pStyle w:val="TableParagraph"/>
              <w:ind w:left="9" w:right="2"/>
              <w:jc w:val="center"/>
              <w:rPr>
                <w:sz w:val="8"/>
              </w:rPr>
            </w:pPr>
            <w:r>
              <w:rPr>
                <w:spacing w:val="-6"/>
                <w:sz w:val="8"/>
              </w:rPr>
              <w:t>transmisión</w:t>
            </w:r>
            <w:r>
              <w:rPr>
                <w:spacing w:val="-11"/>
                <w:sz w:val="8"/>
              </w:rPr>
              <w:t> </w:t>
            </w:r>
            <w:r>
              <w:rPr>
                <w:spacing w:val="-6"/>
                <w:sz w:val="8"/>
              </w:rPr>
              <w:t>en</w:t>
            </w:r>
            <w:r>
              <w:rPr>
                <w:spacing w:val="-11"/>
                <w:sz w:val="8"/>
              </w:rPr>
              <w:t> </w:t>
            </w:r>
            <w:r>
              <w:rPr>
                <w:spacing w:val="-6"/>
                <w:sz w:val="8"/>
              </w:rPr>
              <w:t>vivo</w:t>
            </w:r>
          </w:p>
          <w:p>
            <w:pPr>
              <w:pStyle w:val="TableParagraph"/>
              <w:rPr>
                <w:sz w:val="8"/>
              </w:rPr>
            </w:pPr>
          </w:p>
          <w:p>
            <w:pPr>
              <w:pStyle w:val="TableParagraph"/>
              <w:spacing w:before="17"/>
              <w:rPr>
                <w:sz w:val="8"/>
              </w:rPr>
            </w:pPr>
          </w:p>
          <w:p>
            <w:pPr>
              <w:pStyle w:val="TableParagraph"/>
              <w:ind w:left="9" w:right="6"/>
              <w:jc w:val="center"/>
              <w:rPr>
                <w:sz w:val="8"/>
              </w:rPr>
            </w:pPr>
            <w:r>
              <w:rPr>
                <w:spacing w:val="-6"/>
                <w:sz w:val="8"/>
              </w:rPr>
              <w:t>en</w:t>
            </w:r>
            <w:r>
              <w:rPr>
                <w:spacing w:val="-9"/>
                <w:sz w:val="8"/>
              </w:rPr>
              <w:t> </w:t>
            </w:r>
            <w:r>
              <w:rPr>
                <w:spacing w:val="-6"/>
                <w:sz w:val="8"/>
              </w:rPr>
              <w:t>la SSC(CG</w:t>
            </w:r>
          </w:p>
          <w:p>
            <w:pPr>
              <w:pStyle w:val="TableParagraph"/>
              <w:rPr>
                <w:sz w:val="8"/>
              </w:rPr>
            </w:pPr>
          </w:p>
          <w:p>
            <w:pPr>
              <w:pStyle w:val="TableParagraph"/>
              <w:spacing w:before="19"/>
              <w:rPr>
                <w:sz w:val="8"/>
              </w:rPr>
            </w:pPr>
          </w:p>
          <w:p>
            <w:pPr>
              <w:pStyle w:val="TableParagraph"/>
              <w:ind w:left="9" w:right="6"/>
              <w:jc w:val="center"/>
              <w:rPr>
                <w:sz w:val="8"/>
              </w:rPr>
            </w:pPr>
            <w:r>
              <w:rPr>
                <w:spacing w:val="-2"/>
                <w:sz w:val="8"/>
              </w:rPr>
              <w:t>1.9.1)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4"/>
              <w:rPr>
                <w:sz w:val="8"/>
              </w:rPr>
            </w:pPr>
          </w:p>
          <w:p>
            <w:pPr>
              <w:pStyle w:val="TableParagraph"/>
              <w:ind w:right="60"/>
              <w:jc w:val="right"/>
              <w:rPr>
                <w:sz w:val="8"/>
              </w:rPr>
            </w:pPr>
            <w:r>
              <w:rPr>
                <w:spacing w:val="-2"/>
                <w:sz w:val="8"/>
              </w:rPr>
              <w:t>$11,632,354.00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4"/>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4"/>
              <w:rPr>
                <w:sz w:val="8"/>
              </w:rPr>
            </w:pPr>
          </w:p>
          <w:p>
            <w:pPr>
              <w:pStyle w:val="TableParagraph"/>
              <w:ind w:left="8" w:right="9"/>
              <w:jc w:val="center"/>
              <w:rPr>
                <w:sz w:val="8"/>
              </w:rPr>
            </w:pPr>
            <w:r>
              <w:rPr>
                <w:spacing w:val="-2"/>
                <w:sz w:val="8"/>
              </w:rPr>
              <w:t>1.9.1</w:t>
            </w:r>
          </w:p>
        </w:tc>
        <w:tc>
          <w:tcPr>
            <w:tcW w:w="554" w:type="dxa"/>
          </w:tcPr>
          <w:p>
            <w:pPr>
              <w:pStyle w:val="TableParagraph"/>
              <w:spacing w:before="85"/>
              <w:rPr>
                <w:sz w:val="8"/>
              </w:rPr>
            </w:pPr>
          </w:p>
          <w:p>
            <w:pPr>
              <w:pStyle w:val="TableParagraph"/>
              <w:ind w:left="17" w:right="20"/>
              <w:jc w:val="center"/>
              <w:rPr>
                <w:sz w:val="8"/>
              </w:rPr>
            </w:pPr>
            <w:r>
              <w:rPr>
                <w:spacing w:val="-2"/>
                <w:sz w:val="8"/>
              </w:rPr>
              <w:t>Incorporación</w:t>
            </w:r>
          </w:p>
          <w:p>
            <w:pPr>
              <w:pStyle w:val="TableParagraph"/>
              <w:rPr>
                <w:sz w:val="8"/>
              </w:rPr>
            </w:pPr>
          </w:p>
          <w:p>
            <w:pPr>
              <w:pStyle w:val="TableParagraph"/>
              <w:spacing w:before="16"/>
              <w:rPr>
                <w:sz w:val="8"/>
              </w:rPr>
            </w:pPr>
          </w:p>
          <w:p>
            <w:pPr>
              <w:pStyle w:val="TableParagraph"/>
              <w:spacing w:before="1"/>
              <w:ind w:left="17" w:right="19"/>
              <w:jc w:val="center"/>
              <w:rPr>
                <w:sz w:val="8"/>
              </w:rPr>
            </w:pPr>
            <w:r>
              <w:rPr>
                <w:spacing w:val="-5"/>
                <w:sz w:val="8"/>
              </w:rPr>
              <w:t>de</w:t>
            </w:r>
          </w:p>
          <w:p>
            <w:pPr>
              <w:pStyle w:val="TableParagraph"/>
              <w:rPr>
                <w:sz w:val="8"/>
              </w:rPr>
            </w:pPr>
          </w:p>
          <w:p>
            <w:pPr>
              <w:pStyle w:val="TableParagraph"/>
              <w:spacing w:before="16"/>
              <w:rPr>
                <w:sz w:val="8"/>
              </w:rPr>
            </w:pPr>
          </w:p>
          <w:p>
            <w:pPr>
              <w:pStyle w:val="TableParagraph"/>
              <w:ind w:right="5"/>
              <w:jc w:val="center"/>
              <w:rPr>
                <w:sz w:val="8"/>
              </w:rPr>
            </w:pPr>
            <w:r>
              <w:rPr>
                <w:spacing w:val="-2"/>
                <w:sz w:val="8"/>
              </w:rPr>
              <w:t>videovigilancia</w:t>
            </w:r>
          </w:p>
          <w:p>
            <w:pPr>
              <w:pStyle w:val="TableParagraph"/>
              <w:rPr>
                <w:sz w:val="8"/>
              </w:rPr>
            </w:pPr>
          </w:p>
          <w:p>
            <w:pPr>
              <w:pStyle w:val="TableParagraph"/>
              <w:spacing w:before="20"/>
              <w:rPr>
                <w:sz w:val="8"/>
              </w:rPr>
            </w:pPr>
          </w:p>
          <w:p>
            <w:pPr>
              <w:pStyle w:val="TableParagraph"/>
              <w:ind w:right="5"/>
              <w:jc w:val="center"/>
              <w:rPr>
                <w:sz w:val="8"/>
              </w:rPr>
            </w:pPr>
            <w:r>
              <w:rPr>
                <w:spacing w:val="-7"/>
                <w:sz w:val="8"/>
              </w:rPr>
              <w:t>civil</w:t>
            </w:r>
            <w:r>
              <w:rPr>
                <w:spacing w:val="-4"/>
                <w:sz w:val="8"/>
              </w:rPr>
              <w:t> </w:t>
            </w:r>
            <w:r>
              <w:rPr>
                <w:spacing w:val="-12"/>
                <w:sz w:val="8"/>
              </w:rPr>
              <w:t>y</w:t>
            </w:r>
          </w:p>
          <w:p>
            <w:pPr>
              <w:pStyle w:val="TableParagraph"/>
              <w:rPr>
                <w:sz w:val="8"/>
              </w:rPr>
            </w:pPr>
          </w:p>
          <w:p>
            <w:pPr>
              <w:pStyle w:val="TableParagraph"/>
              <w:spacing w:before="16"/>
              <w:rPr>
                <w:sz w:val="8"/>
              </w:rPr>
            </w:pPr>
          </w:p>
          <w:p>
            <w:pPr>
              <w:pStyle w:val="TableParagraph"/>
              <w:spacing w:before="1"/>
              <w:ind w:right="7"/>
              <w:jc w:val="center"/>
              <w:rPr>
                <w:sz w:val="8"/>
              </w:rPr>
            </w:pPr>
            <w:r>
              <w:rPr>
                <w:spacing w:val="-6"/>
                <w:sz w:val="8"/>
              </w:rPr>
              <w:t>empresarial</w:t>
            </w:r>
            <w:r>
              <w:rPr>
                <w:spacing w:val="-12"/>
                <w:sz w:val="8"/>
              </w:rPr>
              <w:t> </w:t>
            </w:r>
            <w:r>
              <w:rPr>
                <w:spacing w:val="-6"/>
                <w:sz w:val="8"/>
              </w:rPr>
              <w:t>a la</w:t>
            </w:r>
          </w:p>
          <w:p>
            <w:pPr>
              <w:pStyle w:val="TableParagraph"/>
              <w:rPr>
                <w:sz w:val="8"/>
              </w:rPr>
            </w:pPr>
          </w:p>
          <w:p>
            <w:pPr>
              <w:pStyle w:val="TableParagraph"/>
              <w:spacing w:before="19"/>
              <w:rPr>
                <w:sz w:val="8"/>
              </w:rPr>
            </w:pPr>
          </w:p>
          <w:p>
            <w:pPr>
              <w:pStyle w:val="TableParagraph"/>
              <w:ind w:left="17" w:right="19"/>
              <w:jc w:val="center"/>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16"/>
              <w:rPr>
                <w:sz w:val="8"/>
              </w:rPr>
            </w:pPr>
          </w:p>
          <w:p>
            <w:pPr>
              <w:pStyle w:val="TableParagraph"/>
              <w:spacing w:before="1"/>
              <w:ind w:left="17" w:right="20"/>
              <w:jc w:val="center"/>
              <w:rPr>
                <w:sz w:val="8"/>
              </w:rPr>
            </w:pPr>
            <w:r>
              <w:rPr>
                <w:spacing w:val="-8"/>
                <w:sz w:val="8"/>
              </w:rPr>
              <w:t>Emergencia</w:t>
            </w:r>
            <w:r>
              <w:rPr>
                <w:spacing w:val="7"/>
                <w:sz w:val="8"/>
              </w:rPr>
              <w:t> </w:t>
            </w:r>
            <w:r>
              <w:rPr>
                <w:spacing w:val="-10"/>
                <w:sz w:val="8"/>
              </w:rPr>
              <w:t>y</w:t>
            </w:r>
          </w:p>
          <w:p>
            <w:pPr>
              <w:pStyle w:val="TableParagraph"/>
              <w:rPr>
                <w:sz w:val="8"/>
              </w:rPr>
            </w:pPr>
          </w:p>
          <w:p>
            <w:pPr>
              <w:pStyle w:val="TableParagraph"/>
              <w:spacing w:before="19"/>
              <w:rPr>
                <w:sz w:val="8"/>
              </w:rPr>
            </w:pPr>
          </w:p>
          <w:p>
            <w:pPr>
              <w:pStyle w:val="TableParagraph"/>
              <w:ind w:left="17" w:right="19"/>
              <w:jc w:val="center"/>
              <w:rPr>
                <w:sz w:val="8"/>
              </w:rPr>
            </w:pPr>
            <w:r>
              <w:rPr>
                <w:spacing w:val="-2"/>
                <w:sz w:val="8"/>
              </w:rPr>
              <w:t>Respuesta</w:t>
            </w:r>
          </w:p>
          <w:p>
            <w:pPr>
              <w:pStyle w:val="TableParagraph"/>
              <w:rPr>
                <w:sz w:val="8"/>
              </w:rPr>
            </w:pPr>
          </w:p>
          <w:p>
            <w:pPr>
              <w:pStyle w:val="TableParagraph"/>
              <w:spacing w:before="17"/>
              <w:rPr>
                <w:sz w:val="8"/>
              </w:rPr>
            </w:pPr>
          </w:p>
          <w:p>
            <w:pPr>
              <w:pStyle w:val="TableParagraph"/>
              <w:ind w:right="7"/>
              <w:jc w:val="center"/>
              <w:rPr>
                <w:sz w:val="8"/>
              </w:rPr>
            </w:pPr>
            <w:r>
              <w:rPr>
                <w:spacing w:val="-2"/>
                <w:sz w:val="8"/>
              </w:rPr>
              <w:t>Inmediata</w:t>
            </w:r>
          </w:p>
          <w:p>
            <w:pPr>
              <w:pStyle w:val="TableParagraph"/>
              <w:rPr>
                <w:sz w:val="8"/>
              </w:rPr>
            </w:pPr>
          </w:p>
          <w:p>
            <w:pPr>
              <w:pStyle w:val="TableParagraph"/>
              <w:spacing w:before="19"/>
              <w:rPr>
                <w:sz w:val="8"/>
              </w:rPr>
            </w:pPr>
          </w:p>
          <w:p>
            <w:pPr>
              <w:pStyle w:val="TableParagraph"/>
              <w:ind w:right="4"/>
              <w:jc w:val="center"/>
              <w:rPr>
                <w:sz w:val="8"/>
              </w:rPr>
            </w:pPr>
            <w:r>
              <w:rPr>
                <w:spacing w:val="-2"/>
                <w:sz w:val="8"/>
              </w:rPr>
              <w:t>(Cámaras</w:t>
            </w:r>
          </w:p>
          <w:p>
            <w:pPr>
              <w:pStyle w:val="TableParagraph"/>
              <w:rPr>
                <w:sz w:val="8"/>
              </w:rPr>
            </w:pPr>
          </w:p>
          <w:p>
            <w:pPr>
              <w:pStyle w:val="TableParagraph"/>
              <w:spacing w:before="17"/>
              <w:rPr>
                <w:sz w:val="8"/>
              </w:rPr>
            </w:pPr>
          </w:p>
          <w:p>
            <w:pPr>
              <w:pStyle w:val="TableParagraph"/>
              <w:ind w:left="17" w:right="20"/>
              <w:jc w:val="center"/>
              <w:rPr>
                <w:sz w:val="8"/>
              </w:rPr>
            </w:pPr>
            <w:r>
              <w:rPr>
                <w:spacing w:val="-2"/>
                <w:sz w:val="8"/>
              </w:rPr>
              <w:t>conectadasal</w:t>
            </w:r>
          </w:p>
          <w:p>
            <w:pPr>
              <w:pStyle w:val="TableParagraph"/>
              <w:rPr>
                <w:sz w:val="8"/>
              </w:rPr>
            </w:pPr>
          </w:p>
          <w:p>
            <w:pPr>
              <w:pStyle w:val="TableParagraph"/>
              <w:spacing w:before="19"/>
              <w:rPr>
                <w:sz w:val="8"/>
              </w:rPr>
            </w:pPr>
          </w:p>
          <w:p>
            <w:pPr>
              <w:pStyle w:val="TableParagraph"/>
              <w:ind w:right="6"/>
              <w:jc w:val="center"/>
              <w:rPr>
                <w:sz w:val="8"/>
              </w:rPr>
            </w:pPr>
            <w:r>
              <w:rPr>
                <w:spacing w:val="-8"/>
                <w:sz w:val="8"/>
              </w:rPr>
              <w:t>DERI-</w:t>
            </w:r>
            <w:r>
              <w:rPr>
                <w:spacing w:val="-5"/>
                <w:sz w:val="8"/>
              </w:rPr>
              <w:t>C5)</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
              <w:rPr>
                <w:sz w:val="8"/>
              </w:rPr>
            </w:pPr>
          </w:p>
          <w:p>
            <w:pPr>
              <w:pStyle w:val="TableParagraph"/>
              <w:spacing w:before="1"/>
              <w:ind w:left="10" w:right="16"/>
              <w:jc w:val="center"/>
              <w:rPr>
                <w:sz w:val="8"/>
              </w:rPr>
            </w:pPr>
            <w:r>
              <w:rPr>
                <w:spacing w:val="-8"/>
                <w:sz w:val="8"/>
              </w:rPr>
              <w:t>Planificación</w:t>
            </w:r>
            <w:r>
              <w:rPr>
                <w:spacing w:val="11"/>
                <w:sz w:val="8"/>
              </w:rPr>
              <w:t> </w:t>
            </w:r>
            <w:r>
              <w:rPr>
                <w:spacing w:val="-10"/>
                <w:sz w:val="8"/>
              </w:rPr>
              <w:t>y</w:t>
            </w:r>
          </w:p>
          <w:p>
            <w:pPr>
              <w:pStyle w:val="TableParagraph"/>
              <w:rPr>
                <w:sz w:val="8"/>
              </w:rPr>
            </w:pPr>
          </w:p>
          <w:p>
            <w:pPr>
              <w:pStyle w:val="TableParagraph"/>
              <w:spacing w:before="16"/>
              <w:rPr>
                <w:sz w:val="8"/>
              </w:rPr>
            </w:pPr>
          </w:p>
          <w:p>
            <w:pPr>
              <w:pStyle w:val="TableParagraph"/>
              <w:ind w:left="5" w:right="16"/>
              <w:jc w:val="center"/>
              <w:rPr>
                <w:sz w:val="8"/>
              </w:rPr>
            </w:pPr>
            <w:r>
              <w:rPr>
                <w:spacing w:val="-8"/>
                <w:sz w:val="8"/>
              </w:rPr>
              <w:t>consolidación</w:t>
            </w:r>
            <w:r>
              <w:rPr>
                <w:spacing w:val="2"/>
                <w:sz w:val="8"/>
              </w:rPr>
              <w:t> </w:t>
            </w:r>
            <w:r>
              <w:rPr>
                <w:spacing w:val="-8"/>
                <w:sz w:val="8"/>
              </w:rPr>
              <w:t>de</w:t>
            </w:r>
            <w:r>
              <w:rPr>
                <w:spacing w:val="3"/>
                <w:sz w:val="8"/>
              </w:rPr>
              <w:t> </w:t>
            </w:r>
            <w:r>
              <w:rPr>
                <w:spacing w:val="-8"/>
                <w:sz w:val="8"/>
              </w:rPr>
              <w:t>la</w:t>
            </w:r>
          </w:p>
          <w:p>
            <w:pPr>
              <w:pStyle w:val="TableParagraph"/>
              <w:rPr>
                <w:sz w:val="8"/>
              </w:rPr>
            </w:pPr>
          </w:p>
          <w:p>
            <w:pPr>
              <w:pStyle w:val="TableParagraph"/>
              <w:spacing w:before="20"/>
              <w:rPr>
                <w:sz w:val="8"/>
              </w:rPr>
            </w:pPr>
          </w:p>
          <w:p>
            <w:pPr>
              <w:pStyle w:val="TableParagraph"/>
              <w:ind w:left="5" w:right="16"/>
              <w:jc w:val="center"/>
              <w:rPr>
                <w:sz w:val="8"/>
              </w:rPr>
            </w:pPr>
            <w:r>
              <w:rPr>
                <w:spacing w:val="-8"/>
                <w:sz w:val="8"/>
              </w:rPr>
              <w:t>gestión</w:t>
            </w:r>
            <w:r>
              <w:rPr>
                <w:spacing w:val="1"/>
                <w:sz w:val="8"/>
              </w:rPr>
              <w:t> </w:t>
            </w:r>
            <w:r>
              <w:rPr>
                <w:spacing w:val="-4"/>
                <w:sz w:val="8"/>
              </w:rPr>
              <w:t>para</w:t>
            </w:r>
          </w:p>
          <w:p>
            <w:pPr>
              <w:pStyle w:val="TableParagraph"/>
              <w:rPr>
                <w:sz w:val="8"/>
              </w:rPr>
            </w:pPr>
          </w:p>
          <w:p>
            <w:pPr>
              <w:pStyle w:val="TableParagraph"/>
              <w:spacing w:before="16"/>
              <w:rPr>
                <w:sz w:val="8"/>
              </w:rPr>
            </w:pPr>
          </w:p>
          <w:p>
            <w:pPr>
              <w:pStyle w:val="TableParagraph"/>
              <w:spacing w:before="1"/>
              <w:ind w:left="8" w:right="16"/>
              <w:jc w:val="center"/>
              <w:rPr>
                <w:sz w:val="8"/>
              </w:rPr>
            </w:pPr>
            <w:r>
              <w:rPr>
                <w:spacing w:val="-8"/>
                <w:sz w:val="8"/>
              </w:rPr>
              <w:t>involucrar</w:t>
            </w:r>
            <w:r>
              <w:rPr>
                <w:spacing w:val="7"/>
                <w:sz w:val="8"/>
              </w:rPr>
              <w:t> </w:t>
            </w:r>
            <w:r>
              <w:rPr>
                <w:spacing w:val="-5"/>
                <w:sz w:val="8"/>
              </w:rPr>
              <w:t>la</w:t>
            </w:r>
          </w:p>
          <w:p>
            <w:pPr>
              <w:pStyle w:val="TableParagraph"/>
              <w:rPr>
                <w:sz w:val="8"/>
              </w:rPr>
            </w:pPr>
          </w:p>
          <w:p>
            <w:pPr>
              <w:pStyle w:val="TableParagraph"/>
              <w:spacing w:before="19"/>
              <w:rPr>
                <w:sz w:val="8"/>
              </w:rPr>
            </w:pPr>
          </w:p>
          <w:p>
            <w:pPr>
              <w:pStyle w:val="TableParagraph"/>
              <w:ind w:left="7" w:right="16"/>
              <w:jc w:val="center"/>
              <w:rPr>
                <w:sz w:val="8"/>
              </w:rPr>
            </w:pPr>
            <w:r>
              <w:rPr>
                <w:spacing w:val="-8"/>
                <w:sz w:val="8"/>
              </w:rPr>
              <w:t>videovigilancia</w:t>
            </w:r>
            <w:r>
              <w:rPr>
                <w:spacing w:val="12"/>
                <w:sz w:val="8"/>
              </w:rPr>
              <w:t> </w:t>
            </w:r>
            <w:r>
              <w:rPr>
                <w:spacing w:val="-8"/>
                <w:sz w:val="8"/>
              </w:rPr>
              <w:t>civil</w:t>
            </w:r>
            <w:r>
              <w:rPr>
                <w:spacing w:val="-1"/>
                <w:sz w:val="8"/>
              </w:rPr>
              <w:t> </w:t>
            </w:r>
            <w:r>
              <w:rPr>
                <w:spacing w:val="-10"/>
                <w:sz w:val="8"/>
              </w:rPr>
              <w:t>y</w:t>
            </w:r>
          </w:p>
          <w:p>
            <w:pPr>
              <w:pStyle w:val="TableParagraph"/>
              <w:rPr>
                <w:sz w:val="8"/>
              </w:rPr>
            </w:pPr>
          </w:p>
          <w:p>
            <w:pPr>
              <w:pStyle w:val="TableParagraph"/>
              <w:spacing w:before="16"/>
              <w:rPr>
                <w:sz w:val="8"/>
              </w:rPr>
            </w:pPr>
          </w:p>
          <w:p>
            <w:pPr>
              <w:pStyle w:val="TableParagraph"/>
              <w:spacing w:before="1"/>
              <w:ind w:left="8" w:right="16"/>
              <w:jc w:val="center"/>
              <w:rPr>
                <w:sz w:val="8"/>
              </w:rPr>
            </w:pPr>
            <w:r>
              <w:rPr>
                <w:spacing w:val="-6"/>
                <w:sz w:val="8"/>
              </w:rPr>
              <w:t>empresariala</w:t>
            </w:r>
            <w:r>
              <w:rPr>
                <w:spacing w:val="2"/>
                <w:sz w:val="8"/>
              </w:rPr>
              <w:t> </w:t>
            </w:r>
            <w:r>
              <w:rPr>
                <w:spacing w:val="-5"/>
                <w:sz w:val="8"/>
              </w:rPr>
              <w:t>la</w:t>
            </w:r>
          </w:p>
          <w:p>
            <w:pPr>
              <w:pStyle w:val="TableParagraph"/>
              <w:rPr>
                <w:sz w:val="8"/>
              </w:rPr>
            </w:pPr>
          </w:p>
          <w:p>
            <w:pPr>
              <w:pStyle w:val="TableParagraph"/>
              <w:spacing w:before="19"/>
              <w:rPr>
                <w:sz w:val="8"/>
              </w:rPr>
            </w:pPr>
          </w:p>
          <w:p>
            <w:pPr>
              <w:pStyle w:val="TableParagraph"/>
              <w:ind w:left="8" w:right="16"/>
              <w:jc w:val="center"/>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17"/>
              <w:rPr>
                <w:sz w:val="8"/>
              </w:rPr>
            </w:pPr>
          </w:p>
          <w:p>
            <w:pPr>
              <w:pStyle w:val="TableParagraph"/>
              <w:ind w:left="8" w:right="16"/>
              <w:jc w:val="center"/>
              <w:rPr>
                <w:sz w:val="8"/>
              </w:rPr>
            </w:pPr>
            <w:r>
              <w:rPr>
                <w:spacing w:val="-8"/>
                <w:sz w:val="8"/>
              </w:rPr>
              <w:t>Seguridad</w:t>
            </w:r>
            <w:r>
              <w:rPr>
                <w:spacing w:val="5"/>
                <w:sz w:val="8"/>
              </w:rPr>
              <w:t> </w:t>
            </w:r>
            <w:r>
              <w:rPr>
                <w:spacing w:val="-2"/>
                <w:sz w:val="8"/>
              </w:rPr>
              <w:t>Ciudadana</w:t>
            </w:r>
          </w:p>
          <w:p>
            <w:pPr>
              <w:pStyle w:val="TableParagraph"/>
              <w:rPr>
                <w:sz w:val="8"/>
              </w:rPr>
            </w:pPr>
          </w:p>
          <w:p>
            <w:pPr>
              <w:pStyle w:val="TableParagraph"/>
              <w:spacing w:before="19"/>
              <w:rPr>
                <w:sz w:val="8"/>
              </w:rPr>
            </w:pPr>
          </w:p>
          <w:p>
            <w:pPr>
              <w:pStyle w:val="TableParagraph"/>
              <w:ind w:left="7" w:right="16"/>
              <w:jc w:val="center"/>
              <w:rPr>
                <w:sz w:val="8"/>
              </w:rPr>
            </w:pPr>
            <w:r>
              <w:rPr>
                <w:spacing w:val="-6"/>
                <w:sz w:val="8"/>
              </w:rPr>
              <w:t>con</w:t>
            </w:r>
            <w:r>
              <w:rPr>
                <w:spacing w:val="-11"/>
                <w:sz w:val="8"/>
              </w:rPr>
              <w:t> </w:t>
            </w:r>
            <w:r>
              <w:rPr>
                <w:spacing w:val="-6"/>
                <w:sz w:val="8"/>
              </w:rPr>
              <w:t>transmisión</w:t>
            </w:r>
            <w:r>
              <w:rPr>
                <w:spacing w:val="-10"/>
                <w:sz w:val="8"/>
              </w:rPr>
              <w:t> </w:t>
            </w:r>
            <w:r>
              <w:rPr>
                <w:spacing w:val="-6"/>
                <w:sz w:val="8"/>
              </w:rPr>
              <w:t>en</w:t>
            </w:r>
          </w:p>
          <w:p>
            <w:pPr>
              <w:pStyle w:val="TableParagraph"/>
              <w:rPr>
                <w:sz w:val="8"/>
              </w:rPr>
            </w:pPr>
          </w:p>
          <w:p>
            <w:pPr>
              <w:pStyle w:val="TableParagraph"/>
              <w:spacing w:before="17"/>
              <w:rPr>
                <w:sz w:val="8"/>
              </w:rPr>
            </w:pPr>
          </w:p>
          <w:p>
            <w:pPr>
              <w:pStyle w:val="TableParagraph"/>
              <w:ind w:left="7" w:right="16"/>
              <w:jc w:val="center"/>
              <w:rPr>
                <w:sz w:val="8"/>
              </w:rPr>
            </w:pPr>
            <w:r>
              <w:rPr>
                <w:spacing w:val="-5"/>
                <w:sz w:val="8"/>
              </w:rPr>
              <w:t>vivoal</w:t>
            </w:r>
            <w:r>
              <w:rPr>
                <w:spacing w:val="-1"/>
                <w:sz w:val="8"/>
              </w:rPr>
              <w:t> </w:t>
            </w:r>
            <w:r>
              <w:rPr>
                <w:spacing w:val="-2"/>
                <w:sz w:val="8"/>
              </w:rPr>
              <w:t>DERI.</w:t>
            </w:r>
          </w:p>
        </w:tc>
      </w:tr>
      <w:tr>
        <w:trPr>
          <w:trHeight w:val="1795"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6"/>
              <w:rPr>
                <w:sz w:val="8"/>
              </w:rPr>
            </w:pPr>
          </w:p>
          <w:p>
            <w:pPr>
              <w:pStyle w:val="TableParagraph"/>
              <w:ind w:left="83"/>
              <w:rPr>
                <w:sz w:val="8"/>
              </w:rPr>
            </w:pPr>
            <w:r>
              <w:rPr>
                <w:spacing w:val="-2"/>
                <w:sz w:val="8"/>
              </w:rPr>
              <w:t>Seguridad</w:t>
            </w:r>
          </w:p>
          <w:p>
            <w:pPr>
              <w:pStyle w:val="TableParagraph"/>
              <w:rPr>
                <w:sz w:val="8"/>
              </w:rPr>
            </w:pPr>
          </w:p>
          <w:p>
            <w:pPr>
              <w:pStyle w:val="TableParagraph"/>
              <w:spacing w:before="19"/>
              <w:rPr>
                <w:sz w:val="8"/>
              </w:rPr>
            </w:pPr>
          </w:p>
          <w:p>
            <w:pPr>
              <w:pStyle w:val="TableParagraph"/>
              <w:spacing w:before="1"/>
              <w:ind w:left="74"/>
              <w:rPr>
                <w:sz w:val="8"/>
              </w:rPr>
            </w:pPr>
            <w:r>
              <w:rPr>
                <w:spacing w:val="-2"/>
                <w:sz w:val="8"/>
              </w:rPr>
              <w:t>Ciudadana</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1"/>
              <w:rPr>
                <w:sz w:val="8"/>
              </w:rPr>
            </w:pPr>
          </w:p>
          <w:p>
            <w:pPr>
              <w:pStyle w:val="TableParagraph"/>
              <w:ind w:left="17" w:right="10"/>
              <w:jc w:val="center"/>
              <w:rPr>
                <w:sz w:val="8"/>
              </w:rPr>
            </w:pPr>
            <w:r>
              <w:rPr>
                <w:spacing w:val="-5"/>
                <w:sz w:val="8"/>
              </w:rPr>
              <w:t>01</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6"/>
              <w:rPr>
                <w:sz w:val="8"/>
              </w:rPr>
            </w:pPr>
          </w:p>
          <w:p>
            <w:pPr>
              <w:pStyle w:val="TableParagraph"/>
              <w:ind w:left="124"/>
              <w:rPr>
                <w:sz w:val="8"/>
              </w:rPr>
            </w:pPr>
            <w:r>
              <w:rPr>
                <w:spacing w:val="-8"/>
                <w:sz w:val="8"/>
              </w:rPr>
              <w:t>Seguridad</w:t>
            </w:r>
            <w:r>
              <w:rPr>
                <w:spacing w:val="5"/>
                <w:sz w:val="8"/>
              </w:rPr>
              <w:t> </w:t>
            </w:r>
            <w:r>
              <w:rPr>
                <w:spacing w:val="-10"/>
                <w:sz w:val="8"/>
              </w:rPr>
              <w:t>y</w:t>
            </w:r>
          </w:p>
          <w:p>
            <w:pPr>
              <w:pStyle w:val="TableParagraph"/>
              <w:rPr>
                <w:sz w:val="8"/>
              </w:rPr>
            </w:pPr>
          </w:p>
          <w:p>
            <w:pPr>
              <w:pStyle w:val="TableParagraph"/>
              <w:spacing w:before="19"/>
              <w:rPr>
                <w:sz w:val="8"/>
              </w:rPr>
            </w:pPr>
          </w:p>
          <w:p>
            <w:pPr>
              <w:pStyle w:val="TableParagraph"/>
              <w:spacing w:before="1"/>
              <w:ind w:left="143"/>
              <w:rPr>
                <w:sz w:val="8"/>
              </w:rPr>
            </w:pPr>
            <w:r>
              <w:rPr>
                <w:spacing w:val="-6"/>
                <w:sz w:val="8"/>
              </w:rPr>
              <w:t>Paz</w:t>
            </w:r>
            <w:r>
              <w:rPr>
                <w:spacing w:val="-8"/>
                <w:sz w:val="8"/>
              </w:rPr>
              <w:t> </w:t>
            </w:r>
            <w:r>
              <w:rPr>
                <w:spacing w:val="-2"/>
                <w:sz w:val="8"/>
              </w:rPr>
              <w:t>Social</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4"/>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17"/>
              <w:rPr>
                <w:sz w:val="8"/>
              </w:rPr>
            </w:pPr>
          </w:p>
          <w:p>
            <w:pPr>
              <w:pStyle w:val="TableParagraph"/>
              <w:ind w:left="141"/>
              <w:rPr>
                <w:sz w:val="8"/>
              </w:rPr>
            </w:pPr>
            <w:r>
              <w:rPr>
                <w:spacing w:val="-2"/>
                <w:sz w:val="8"/>
              </w:rPr>
              <w:t>Seguridad</w:t>
            </w:r>
          </w:p>
          <w:p>
            <w:pPr>
              <w:pStyle w:val="TableParagraph"/>
              <w:rPr>
                <w:sz w:val="8"/>
              </w:rPr>
            </w:pPr>
          </w:p>
          <w:p>
            <w:pPr>
              <w:pStyle w:val="TableParagraph"/>
              <w:spacing w:before="19"/>
              <w:rPr>
                <w:sz w:val="8"/>
              </w:rPr>
            </w:pPr>
          </w:p>
          <w:p>
            <w:pPr>
              <w:pStyle w:val="TableParagraph"/>
              <w:ind w:left="132"/>
              <w:rPr>
                <w:sz w:val="8"/>
              </w:rPr>
            </w:pPr>
            <w:r>
              <w:rPr>
                <w:spacing w:val="-2"/>
                <w:sz w:val="8"/>
              </w:rPr>
              <w:t>Ciudadana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1"/>
              <w:rPr>
                <w:sz w:val="8"/>
              </w:rPr>
            </w:pPr>
          </w:p>
          <w:p>
            <w:pPr>
              <w:pStyle w:val="TableParagraph"/>
              <w:ind w:left="6" w:right="1"/>
              <w:jc w:val="center"/>
              <w:rPr>
                <w:sz w:val="8"/>
              </w:rPr>
            </w:pPr>
            <w:r>
              <w:rPr>
                <w:spacing w:val="-5"/>
                <w:sz w:val="8"/>
              </w:rPr>
              <w:t>11</w:t>
            </w:r>
          </w:p>
        </w:tc>
        <w:tc>
          <w:tcPr>
            <w:tcW w:w="636" w:type="dxa"/>
          </w:tcPr>
          <w:p>
            <w:pPr>
              <w:pStyle w:val="TableParagraph"/>
              <w:spacing w:before="82"/>
              <w:rPr>
                <w:sz w:val="8"/>
              </w:rPr>
            </w:pPr>
          </w:p>
          <w:p>
            <w:pPr>
              <w:pStyle w:val="TableParagraph"/>
              <w:ind w:left="89"/>
              <w:rPr>
                <w:sz w:val="8"/>
              </w:rPr>
            </w:pPr>
            <w:r>
              <w:rPr>
                <w:spacing w:val="-8"/>
                <w:sz w:val="8"/>
              </w:rPr>
              <w:t>Infraestructura</w:t>
            </w:r>
            <w:r>
              <w:rPr>
                <w:spacing w:val="17"/>
                <w:sz w:val="8"/>
              </w:rPr>
              <w:t> </w:t>
            </w:r>
            <w:r>
              <w:rPr>
                <w:spacing w:val="-5"/>
                <w:sz w:val="8"/>
              </w:rPr>
              <w:t>de</w:t>
            </w:r>
          </w:p>
          <w:p>
            <w:pPr>
              <w:pStyle w:val="TableParagraph"/>
              <w:rPr>
                <w:sz w:val="8"/>
              </w:rPr>
            </w:pPr>
          </w:p>
          <w:p>
            <w:pPr>
              <w:pStyle w:val="TableParagraph"/>
              <w:spacing w:before="19"/>
              <w:rPr>
                <w:sz w:val="8"/>
              </w:rPr>
            </w:pPr>
          </w:p>
          <w:p>
            <w:pPr>
              <w:pStyle w:val="TableParagraph"/>
              <w:spacing w:before="1"/>
              <w:ind w:left="106"/>
              <w:rPr>
                <w:sz w:val="8"/>
              </w:rPr>
            </w:pPr>
            <w:r>
              <w:rPr>
                <w:spacing w:val="-8"/>
                <w:sz w:val="8"/>
              </w:rPr>
              <w:t>comunicación</w:t>
            </w:r>
            <w:r>
              <w:rPr>
                <w:spacing w:val="10"/>
                <w:sz w:val="8"/>
              </w:rPr>
              <w:t> </w:t>
            </w:r>
            <w:r>
              <w:rPr>
                <w:spacing w:val="-10"/>
                <w:sz w:val="8"/>
              </w:rPr>
              <w:t>y</w:t>
            </w:r>
          </w:p>
          <w:p>
            <w:pPr>
              <w:pStyle w:val="TableParagraph"/>
              <w:rPr>
                <w:sz w:val="8"/>
              </w:rPr>
            </w:pPr>
          </w:p>
          <w:p>
            <w:pPr>
              <w:pStyle w:val="TableParagraph"/>
              <w:spacing w:before="16"/>
              <w:rPr>
                <w:sz w:val="8"/>
              </w:rPr>
            </w:pPr>
          </w:p>
          <w:p>
            <w:pPr>
              <w:pStyle w:val="TableParagraph"/>
              <w:ind w:left="118"/>
              <w:rPr>
                <w:sz w:val="8"/>
              </w:rPr>
            </w:pPr>
            <w:r>
              <w:rPr>
                <w:spacing w:val="-8"/>
                <w:sz w:val="8"/>
              </w:rPr>
              <w:t>tecnología</w:t>
            </w:r>
            <w:r>
              <w:rPr>
                <w:spacing w:val="6"/>
                <w:sz w:val="8"/>
              </w:rPr>
              <w:t> </w:t>
            </w:r>
            <w:r>
              <w:rPr>
                <w:spacing w:val="-4"/>
                <w:sz w:val="8"/>
              </w:rPr>
              <w:t>para</w:t>
            </w:r>
          </w:p>
          <w:p>
            <w:pPr>
              <w:pStyle w:val="TableParagraph"/>
              <w:rPr>
                <w:sz w:val="8"/>
              </w:rPr>
            </w:pPr>
          </w:p>
          <w:p>
            <w:pPr>
              <w:pStyle w:val="TableParagraph"/>
              <w:spacing w:before="19"/>
              <w:rPr>
                <w:sz w:val="8"/>
              </w:rPr>
            </w:pPr>
          </w:p>
          <w:p>
            <w:pPr>
              <w:pStyle w:val="TableParagraph"/>
              <w:spacing w:before="1"/>
              <w:ind w:left="158"/>
              <w:rPr>
                <w:sz w:val="8"/>
              </w:rPr>
            </w:pPr>
            <w:r>
              <w:rPr>
                <w:spacing w:val="-7"/>
                <w:sz w:val="8"/>
              </w:rPr>
              <w:t>una </w:t>
            </w:r>
            <w:r>
              <w:rPr>
                <w:spacing w:val="-2"/>
                <w:sz w:val="8"/>
              </w:rPr>
              <w:t>efectiva</w:t>
            </w:r>
          </w:p>
          <w:p>
            <w:pPr>
              <w:pStyle w:val="TableParagraph"/>
              <w:rPr>
                <w:sz w:val="8"/>
              </w:rPr>
            </w:pPr>
          </w:p>
          <w:p>
            <w:pPr>
              <w:pStyle w:val="TableParagraph"/>
              <w:spacing w:before="16"/>
              <w:rPr>
                <w:sz w:val="8"/>
              </w:rPr>
            </w:pPr>
          </w:p>
          <w:p>
            <w:pPr>
              <w:pStyle w:val="TableParagraph"/>
              <w:ind w:left="120"/>
              <w:rPr>
                <w:sz w:val="8"/>
              </w:rPr>
            </w:pPr>
            <w:r>
              <w:rPr>
                <w:spacing w:val="-8"/>
                <w:sz w:val="8"/>
              </w:rPr>
              <w:t>coordinación</w:t>
            </w:r>
            <w:r>
              <w:rPr>
                <w:spacing w:val="9"/>
                <w:sz w:val="8"/>
              </w:rPr>
              <w:t> </w:t>
            </w:r>
            <w:r>
              <w:rPr>
                <w:spacing w:val="-10"/>
                <w:sz w:val="8"/>
              </w:rPr>
              <w:t>y</w:t>
            </w:r>
          </w:p>
          <w:p>
            <w:pPr>
              <w:pStyle w:val="TableParagraph"/>
              <w:rPr>
                <w:sz w:val="8"/>
              </w:rPr>
            </w:pPr>
          </w:p>
          <w:p>
            <w:pPr>
              <w:pStyle w:val="TableParagraph"/>
              <w:spacing w:before="19"/>
              <w:rPr>
                <w:sz w:val="8"/>
              </w:rPr>
            </w:pPr>
          </w:p>
          <w:p>
            <w:pPr>
              <w:pStyle w:val="TableParagraph"/>
              <w:spacing w:before="1"/>
              <w:ind w:left="106"/>
              <w:rPr>
                <w:sz w:val="8"/>
              </w:rPr>
            </w:pPr>
            <w:r>
              <w:rPr>
                <w:spacing w:val="-8"/>
                <w:sz w:val="8"/>
              </w:rPr>
              <w:t>transparencia</w:t>
            </w:r>
            <w:r>
              <w:rPr>
                <w:spacing w:val="12"/>
                <w:sz w:val="8"/>
              </w:rPr>
              <w:t> </w:t>
            </w:r>
            <w:r>
              <w:rPr>
                <w:spacing w:val="-5"/>
                <w:sz w:val="8"/>
              </w:rPr>
              <w:t>de</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1"/>
              <w:rPr>
                <w:sz w:val="8"/>
              </w:rPr>
            </w:pPr>
          </w:p>
          <w:p>
            <w:pPr>
              <w:pStyle w:val="TableParagraph"/>
              <w:ind w:left="17" w:right="7"/>
              <w:jc w:val="center"/>
              <w:rPr>
                <w:sz w:val="8"/>
              </w:rPr>
            </w:pPr>
            <w:r>
              <w:rPr>
                <w:spacing w:val="-2"/>
                <w:sz w:val="8"/>
              </w:rPr>
              <w:t>E06041101011126B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
              <w:rPr>
                <w:sz w:val="8"/>
              </w:rPr>
            </w:pPr>
          </w:p>
          <w:p>
            <w:pPr>
              <w:pStyle w:val="TableParagraph"/>
              <w:spacing w:before="1"/>
              <w:ind w:left="16" w:right="4"/>
              <w:jc w:val="center"/>
              <w:rPr>
                <w:sz w:val="8"/>
              </w:rPr>
            </w:pPr>
            <w:r>
              <w:rPr>
                <w:spacing w:val="-8"/>
                <w:sz w:val="8"/>
              </w:rPr>
              <w:t>Dirección</w:t>
            </w:r>
            <w:r>
              <w:rPr>
                <w:spacing w:val="4"/>
                <w:sz w:val="8"/>
              </w:rPr>
              <w:t> </w:t>
            </w:r>
            <w:r>
              <w:rPr>
                <w:spacing w:val="-2"/>
                <w:sz w:val="8"/>
              </w:rPr>
              <w:t>General</w:t>
            </w:r>
          </w:p>
          <w:p>
            <w:pPr>
              <w:pStyle w:val="TableParagraph"/>
              <w:rPr>
                <w:sz w:val="8"/>
              </w:rPr>
            </w:pPr>
          </w:p>
          <w:p>
            <w:pPr>
              <w:pStyle w:val="TableParagraph"/>
              <w:spacing w:before="16"/>
              <w:rPr>
                <w:sz w:val="8"/>
              </w:rPr>
            </w:pPr>
          </w:p>
          <w:p>
            <w:pPr>
              <w:pStyle w:val="TableParagraph"/>
              <w:ind w:left="16" w:right="1"/>
              <w:jc w:val="center"/>
              <w:rPr>
                <w:sz w:val="8"/>
              </w:rPr>
            </w:pPr>
            <w:r>
              <w:rPr>
                <w:spacing w:val="-6"/>
                <w:sz w:val="8"/>
              </w:rPr>
              <w:t>de</w:t>
            </w:r>
            <w:r>
              <w:rPr>
                <w:spacing w:val="-12"/>
                <w:sz w:val="8"/>
              </w:rPr>
              <w:t> </w:t>
            </w:r>
            <w:r>
              <w:rPr>
                <w:spacing w:val="-6"/>
                <w:sz w:val="8"/>
              </w:rPr>
              <w:t>Emergencia</w:t>
            </w:r>
            <w:r>
              <w:rPr>
                <w:spacing w:val="-9"/>
                <w:sz w:val="8"/>
              </w:rPr>
              <w:t> </w:t>
            </w:r>
            <w:r>
              <w:rPr>
                <w:spacing w:val="-10"/>
                <w:sz w:val="8"/>
              </w:rPr>
              <w:t>y</w:t>
            </w:r>
          </w:p>
          <w:p>
            <w:pPr>
              <w:pStyle w:val="TableParagraph"/>
              <w:rPr>
                <w:sz w:val="8"/>
              </w:rPr>
            </w:pPr>
          </w:p>
          <w:p>
            <w:pPr>
              <w:pStyle w:val="TableParagraph"/>
              <w:spacing w:before="19"/>
              <w:rPr>
                <w:sz w:val="8"/>
              </w:rPr>
            </w:pPr>
          </w:p>
          <w:p>
            <w:pPr>
              <w:pStyle w:val="TableParagraph"/>
              <w:spacing w:before="1"/>
              <w:ind w:left="16" w:right="1"/>
              <w:jc w:val="center"/>
              <w:rPr>
                <w:sz w:val="8"/>
              </w:rPr>
            </w:pPr>
            <w:r>
              <w:rPr>
                <w:spacing w:val="-2"/>
                <w:sz w:val="8"/>
              </w:rPr>
              <w:t>Respuesta</w:t>
            </w:r>
          </w:p>
          <w:p>
            <w:pPr>
              <w:pStyle w:val="TableParagraph"/>
              <w:rPr>
                <w:sz w:val="8"/>
              </w:rPr>
            </w:pPr>
          </w:p>
          <w:p>
            <w:pPr>
              <w:pStyle w:val="TableParagraph"/>
              <w:spacing w:before="16"/>
              <w:rPr>
                <w:sz w:val="8"/>
              </w:rPr>
            </w:pPr>
          </w:p>
          <w:p>
            <w:pPr>
              <w:pStyle w:val="TableParagraph"/>
              <w:ind w:left="16" w:right="6"/>
              <w:jc w:val="center"/>
              <w:rPr>
                <w:sz w:val="8"/>
              </w:rPr>
            </w:pPr>
            <w:r>
              <w:rPr>
                <w:spacing w:val="-2"/>
                <w:sz w:val="8"/>
              </w:rPr>
              <w:t>Inmediata</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1"/>
              <w:rPr>
                <w:sz w:val="8"/>
              </w:rPr>
            </w:pPr>
          </w:p>
          <w:p>
            <w:pPr>
              <w:pStyle w:val="TableParagraph"/>
              <w:ind w:left="11" w:right="1"/>
              <w:jc w:val="center"/>
              <w:rPr>
                <w:sz w:val="8"/>
              </w:rPr>
            </w:pPr>
            <w:r>
              <w:rPr>
                <w:spacing w:val="-10"/>
                <w:sz w:val="8"/>
              </w:rPr>
              <w:t>2</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1"/>
              <w:rPr>
                <w:sz w:val="8"/>
              </w:rPr>
            </w:pPr>
          </w:p>
          <w:p>
            <w:pPr>
              <w:pStyle w:val="TableParagraph"/>
              <w:ind w:left="11" w:right="8"/>
              <w:jc w:val="center"/>
              <w:rPr>
                <w:sz w:val="8"/>
              </w:rPr>
            </w:pPr>
            <w:r>
              <w:rPr>
                <w:spacing w:val="-2"/>
                <w:sz w:val="8"/>
              </w:rPr>
              <w:t>LA3.9</w:t>
            </w:r>
          </w:p>
        </w:tc>
        <w:tc>
          <w:tcPr>
            <w:tcW w:w="688" w:type="dxa"/>
          </w:tcPr>
          <w:p>
            <w:pPr>
              <w:pStyle w:val="TableParagraph"/>
              <w:spacing w:before="82"/>
              <w:rPr>
                <w:sz w:val="8"/>
              </w:rPr>
            </w:pPr>
          </w:p>
          <w:p>
            <w:pPr>
              <w:pStyle w:val="TableParagraph"/>
              <w:ind w:left="9" w:right="4"/>
              <w:jc w:val="center"/>
              <w:rPr>
                <w:sz w:val="8"/>
              </w:rPr>
            </w:pPr>
            <w:r>
              <w:rPr>
                <w:spacing w:val="-6"/>
                <w:sz w:val="8"/>
              </w:rPr>
              <w:t>Mantener</w:t>
            </w:r>
            <w:r>
              <w:rPr>
                <w:spacing w:val="-9"/>
                <w:sz w:val="8"/>
              </w:rPr>
              <w:t> </w:t>
            </w:r>
            <w:r>
              <w:rPr>
                <w:spacing w:val="-6"/>
                <w:sz w:val="8"/>
              </w:rPr>
              <w:t>1</w:t>
            </w:r>
            <w:r>
              <w:rPr>
                <w:spacing w:val="-8"/>
                <w:sz w:val="8"/>
              </w:rPr>
              <w:t> </w:t>
            </w:r>
            <w:r>
              <w:rPr>
                <w:spacing w:val="-6"/>
                <w:sz w:val="8"/>
              </w:rPr>
              <w:t>servicio</w:t>
            </w:r>
          </w:p>
          <w:p>
            <w:pPr>
              <w:pStyle w:val="TableParagraph"/>
              <w:rPr>
                <w:sz w:val="8"/>
              </w:rPr>
            </w:pPr>
          </w:p>
          <w:p>
            <w:pPr>
              <w:pStyle w:val="TableParagraph"/>
              <w:spacing w:before="19"/>
              <w:rPr>
                <w:sz w:val="8"/>
              </w:rPr>
            </w:pPr>
          </w:p>
          <w:p>
            <w:pPr>
              <w:pStyle w:val="TableParagraph"/>
              <w:spacing w:before="1"/>
              <w:ind w:left="9" w:right="4"/>
              <w:jc w:val="center"/>
              <w:rPr>
                <w:sz w:val="8"/>
              </w:rPr>
            </w:pPr>
            <w:r>
              <w:rPr>
                <w:spacing w:val="-6"/>
                <w:sz w:val="8"/>
              </w:rPr>
              <w:t>integral</w:t>
            </w:r>
            <w:r>
              <w:rPr>
                <w:spacing w:val="-10"/>
                <w:sz w:val="8"/>
              </w:rPr>
              <w:t> </w:t>
            </w:r>
            <w:r>
              <w:rPr>
                <w:spacing w:val="-6"/>
                <w:sz w:val="8"/>
              </w:rPr>
              <w:t>para</w:t>
            </w:r>
            <w:r>
              <w:rPr>
                <w:spacing w:val="-9"/>
                <w:sz w:val="8"/>
              </w:rPr>
              <w:t> </w:t>
            </w:r>
            <w:r>
              <w:rPr>
                <w:spacing w:val="-6"/>
                <w:sz w:val="8"/>
              </w:rPr>
              <w:t>la</w:t>
            </w:r>
          </w:p>
          <w:p>
            <w:pPr>
              <w:pStyle w:val="TableParagraph"/>
              <w:rPr>
                <w:sz w:val="8"/>
              </w:rPr>
            </w:pPr>
          </w:p>
          <w:p>
            <w:pPr>
              <w:pStyle w:val="TableParagraph"/>
              <w:spacing w:before="16"/>
              <w:rPr>
                <w:sz w:val="8"/>
              </w:rPr>
            </w:pPr>
          </w:p>
          <w:p>
            <w:pPr>
              <w:pStyle w:val="TableParagraph"/>
              <w:ind w:left="9" w:right="4"/>
              <w:jc w:val="center"/>
              <w:rPr>
                <w:sz w:val="8"/>
              </w:rPr>
            </w:pPr>
            <w:r>
              <w:rPr>
                <w:spacing w:val="-7"/>
                <w:sz w:val="8"/>
              </w:rPr>
              <w:t>operación</w:t>
            </w:r>
            <w:r>
              <w:rPr>
                <w:spacing w:val="-3"/>
                <w:sz w:val="8"/>
              </w:rPr>
              <w:t> </w:t>
            </w:r>
            <w:r>
              <w:rPr>
                <w:spacing w:val="-10"/>
                <w:sz w:val="8"/>
              </w:rPr>
              <w:t>y</w:t>
            </w:r>
          </w:p>
          <w:p>
            <w:pPr>
              <w:pStyle w:val="TableParagraph"/>
              <w:rPr>
                <w:sz w:val="8"/>
              </w:rPr>
            </w:pPr>
          </w:p>
          <w:p>
            <w:pPr>
              <w:pStyle w:val="TableParagraph"/>
              <w:spacing w:before="19"/>
              <w:rPr>
                <w:sz w:val="8"/>
              </w:rPr>
            </w:pPr>
          </w:p>
          <w:p>
            <w:pPr>
              <w:pStyle w:val="TableParagraph"/>
              <w:spacing w:before="1"/>
              <w:ind w:left="9" w:right="1"/>
              <w:jc w:val="center"/>
              <w:rPr>
                <w:sz w:val="8"/>
              </w:rPr>
            </w:pPr>
            <w:r>
              <w:rPr>
                <w:spacing w:val="-6"/>
                <w:sz w:val="8"/>
              </w:rPr>
              <w:t>conservación</w:t>
            </w:r>
            <w:r>
              <w:rPr>
                <w:spacing w:val="-12"/>
                <w:sz w:val="8"/>
              </w:rPr>
              <w:t> </w:t>
            </w:r>
            <w:r>
              <w:rPr>
                <w:spacing w:val="-6"/>
                <w:sz w:val="8"/>
              </w:rPr>
              <w:t>de</w:t>
            </w:r>
            <w:r>
              <w:rPr>
                <w:spacing w:val="-11"/>
                <w:sz w:val="8"/>
              </w:rPr>
              <w:t> </w:t>
            </w:r>
            <w:r>
              <w:rPr>
                <w:spacing w:val="-6"/>
                <w:sz w:val="8"/>
              </w:rPr>
              <w:t>los</w:t>
            </w:r>
          </w:p>
          <w:p>
            <w:pPr>
              <w:pStyle w:val="TableParagraph"/>
              <w:rPr>
                <w:sz w:val="8"/>
              </w:rPr>
            </w:pPr>
          </w:p>
          <w:p>
            <w:pPr>
              <w:pStyle w:val="TableParagraph"/>
              <w:spacing w:before="16"/>
              <w:rPr>
                <w:sz w:val="8"/>
              </w:rPr>
            </w:pPr>
          </w:p>
          <w:p>
            <w:pPr>
              <w:pStyle w:val="TableParagraph"/>
              <w:ind w:left="9" w:right="1"/>
              <w:jc w:val="center"/>
              <w:rPr>
                <w:sz w:val="8"/>
              </w:rPr>
            </w:pPr>
            <w:r>
              <w:rPr>
                <w:spacing w:val="-6"/>
                <w:sz w:val="8"/>
              </w:rPr>
              <w:t>sistemas</w:t>
            </w:r>
            <w:r>
              <w:rPr>
                <w:spacing w:val="-11"/>
                <w:sz w:val="8"/>
              </w:rPr>
              <w:t> </w:t>
            </w:r>
            <w:r>
              <w:rPr>
                <w:spacing w:val="-6"/>
                <w:sz w:val="8"/>
              </w:rPr>
              <w:t>de</w:t>
            </w:r>
            <w:r>
              <w:rPr>
                <w:spacing w:val="-9"/>
                <w:sz w:val="8"/>
              </w:rPr>
              <w:t> </w:t>
            </w:r>
            <w:r>
              <w:rPr>
                <w:spacing w:val="-6"/>
                <w:sz w:val="8"/>
              </w:rPr>
              <w:t>cámaras</w:t>
            </w:r>
          </w:p>
          <w:p>
            <w:pPr>
              <w:pStyle w:val="TableParagraph"/>
              <w:rPr>
                <w:sz w:val="8"/>
              </w:rPr>
            </w:pPr>
          </w:p>
          <w:p>
            <w:pPr>
              <w:pStyle w:val="TableParagraph"/>
              <w:spacing w:before="19"/>
              <w:rPr>
                <w:sz w:val="8"/>
              </w:rPr>
            </w:pPr>
          </w:p>
          <w:p>
            <w:pPr>
              <w:pStyle w:val="TableParagraph"/>
              <w:spacing w:before="1"/>
              <w:ind w:left="9" w:right="2"/>
              <w:jc w:val="center"/>
              <w:rPr>
                <w:sz w:val="8"/>
              </w:rPr>
            </w:pPr>
            <w:r>
              <w:rPr>
                <w:spacing w:val="-8"/>
                <w:sz w:val="8"/>
              </w:rPr>
              <w:t>de</w:t>
            </w:r>
            <w:r>
              <w:rPr>
                <w:spacing w:val="1"/>
                <w:sz w:val="8"/>
              </w:rPr>
              <w:t> </w:t>
            </w:r>
            <w:r>
              <w:rPr>
                <w:spacing w:val="-8"/>
                <w:sz w:val="8"/>
              </w:rPr>
              <w:t>videovigilancia</w:t>
            </w:r>
            <w:r>
              <w:rPr>
                <w:spacing w:val="8"/>
                <w:sz w:val="8"/>
              </w:rPr>
              <w:t> </w:t>
            </w:r>
            <w:r>
              <w:rPr>
                <w:spacing w:val="-12"/>
                <w:sz w:val="8"/>
              </w:rPr>
              <w:t>y</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1"/>
              <w:rPr>
                <w:sz w:val="8"/>
              </w:rPr>
            </w:pPr>
          </w:p>
          <w:p>
            <w:pPr>
              <w:pStyle w:val="TableParagraph"/>
              <w:ind w:right="60"/>
              <w:jc w:val="right"/>
              <w:rPr>
                <w:sz w:val="8"/>
              </w:rPr>
            </w:pPr>
            <w:r>
              <w:rPr>
                <w:spacing w:val="-2"/>
                <w:sz w:val="8"/>
              </w:rPr>
              <w:t>$51,660,000.00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1"/>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1"/>
              <w:rPr>
                <w:sz w:val="8"/>
              </w:rPr>
            </w:pPr>
          </w:p>
          <w:p>
            <w:pPr>
              <w:pStyle w:val="TableParagraph"/>
              <w:ind w:left="8" w:right="9"/>
              <w:jc w:val="center"/>
              <w:rPr>
                <w:sz w:val="8"/>
              </w:rPr>
            </w:pPr>
            <w:r>
              <w:rPr>
                <w:spacing w:val="-2"/>
                <w:sz w:val="8"/>
              </w:rPr>
              <w:t>1.4.1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
              <w:rPr>
                <w:sz w:val="8"/>
              </w:rPr>
            </w:pPr>
          </w:p>
          <w:p>
            <w:pPr>
              <w:pStyle w:val="TableParagraph"/>
              <w:spacing w:before="1"/>
              <w:ind w:left="17" w:right="20"/>
              <w:jc w:val="center"/>
              <w:rPr>
                <w:sz w:val="8"/>
              </w:rPr>
            </w:pPr>
            <w:r>
              <w:rPr>
                <w:spacing w:val="-2"/>
                <w:sz w:val="8"/>
              </w:rPr>
              <w:t>Mantenimiento</w:t>
            </w:r>
          </w:p>
          <w:p>
            <w:pPr>
              <w:pStyle w:val="TableParagraph"/>
              <w:rPr>
                <w:sz w:val="8"/>
              </w:rPr>
            </w:pPr>
          </w:p>
          <w:p>
            <w:pPr>
              <w:pStyle w:val="TableParagraph"/>
              <w:spacing w:before="16"/>
              <w:rPr>
                <w:sz w:val="8"/>
              </w:rPr>
            </w:pPr>
          </w:p>
          <w:p>
            <w:pPr>
              <w:pStyle w:val="TableParagraph"/>
              <w:ind w:right="7"/>
              <w:jc w:val="center"/>
              <w:rPr>
                <w:sz w:val="8"/>
              </w:rPr>
            </w:pPr>
            <w:r>
              <w:rPr>
                <w:spacing w:val="-5"/>
                <w:sz w:val="8"/>
              </w:rPr>
              <w:t>de</w:t>
            </w:r>
            <w:r>
              <w:rPr>
                <w:spacing w:val="-10"/>
                <w:sz w:val="8"/>
              </w:rPr>
              <w:t> </w:t>
            </w:r>
            <w:r>
              <w:rPr>
                <w:spacing w:val="-7"/>
                <w:sz w:val="8"/>
              </w:rPr>
              <w:t>la</w:t>
            </w:r>
          </w:p>
          <w:p>
            <w:pPr>
              <w:pStyle w:val="TableParagraph"/>
              <w:rPr>
                <w:sz w:val="8"/>
              </w:rPr>
            </w:pPr>
          </w:p>
          <w:p>
            <w:pPr>
              <w:pStyle w:val="TableParagraph"/>
              <w:spacing w:before="19"/>
              <w:rPr>
                <w:sz w:val="8"/>
              </w:rPr>
            </w:pPr>
          </w:p>
          <w:p>
            <w:pPr>
              <w:pStyle w:val="TableParagraph"/>
              <w:spacing w:before="1"/>
              <w:ind w:right="5"/>
              <w:jc w:val="center"/>
              <w:rPr>
                <w:sz w:val="8"/>
              </w:rPr>
            </w:pPr>
            <w:r>
              <w:rPr>
                <w:spacing w:val="-2"/>
                <w:sz w:val="8"/>
              </w:rPr>
              <w:t>videovigilancia</w:t>
            </w:r>
          </w:p>
          <w:p>
            <w:pPr>
              <w:pStyle w:val="TableParagraph"/>
              <w:rPr>
                <w:sz w:val="8"/>
              </w:rPr>
            </w:pPr>
          </w:p>
          <w:p>
            <w:pPr>
              <w:pStyle w:val="TableParagraph"/>
              <w:spacing w:before="16"/>
              <w:rPr>
                <w:sz w:val="8"/>
              </w:rPr>
            </w:pPr>
          </w:p>
          <w:p>
            <w:pPr>
              <w:pStyle w:val="TableParagraph"/>
              <w:ind w:right="6"/>
              <w:jc w:val="center"/>
              <w:rPr>
                <w:sz w:val="8"/>
              </w:rPr>
            </w:pPr>
            <w:r>
              <w:rPr>
                <w:spacing w:val="-2"/>
                <w:sz w:val="8"/>
              </w:rPr>
              <w:t>actual</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6"/>
              <w:rPr>
                <w:sz w:val="8"/>
              </w:rPr>
            </w:pPr>
          </w:p>
          <w:p>
            <w:pPr>
              <w:pStyle w:val="TableParagraph"/>
              <w:ind w:left="74"/>
              <w:rPr>
                <w:sz w:val="8"/>
              </w:rPr>
            </w:pPr>
            <w:r>
              <w:rPr>
                <w:spacing w:val="-8"/>
                <w:sz w:val="8"/>
              </w:rPr>
              <w:t>Mantenimiento</w:t>
            </w:r>
            <w:r>
              <w:rPr>
                <w:spacing w:val="2"/>
                <w:sz w:val="8"/>
              </w:rPr>
              <w:t> </w:t>
            </w:r>
            <w:r>
              <w:rPr>
                <w:spacing w:val="-8"/>
                <w:sz w:val="8"/>
              </w:rPr>
              <w:t>de</w:t>
            </w:r>
            <w:r>
              <w:rPr>
                <w:spacing w:val="3"/>
                <w:sz w:val="8"/>
              </w:rPr>
              <w:t> </w:t>
            </w:r>
            <w:r>
              <w:rPr>
                <w:spacing w:val="-8"/>
                <w:sz w:val="8"/>
              </w:rPr>
              <w:t>la</w:t>
            </w:r>
          </w:p>
          <w:p>
            <w:pPr>
              <w:pStyle w:val="TableParagraph"/>
              <w:rPr>
                <w:sz w:val="8"/>
              </w:rPr>
            </w:pPr>
          </w:p>
          <w:p>
            <w:pPr>
              <w:pStyle w:val="TableParagraph"/>
              <w:spacing w:before="19"/>
              <w:rPr>
                <w:sz w:val="8"/>
              </w:rPr>
            </w:pPr>
          </w:p>
          <w:p>
            <w:pPr>
              <w:pStyle w:val="TableParagraph"/>
              <w:spacing w:before="1"/>
              <w:ind w:left="62"/>
              <w:rPr>
                <w:sz w:val="8"/>
              </w:rPr>
            </w:pPr>
            <w:r>
              <w:rPr>
                <w:spacing w:val="-8"/>
                <w:sz w:val="8"/>
              </w:rPr>
              <w:t>videovigilancia</w:t>
            </w:r>
            <w:r>
              <w:rPr>
                <w:spacing w:val="11"/>
                <w:sz w:val="8"/>
              </w:rPr>
              <w:t> </w:t>
            </w:r>
            <w:r>
              <w:rPr>
                <w:spacing w:val="-2"/>
                <w:sz w:val="8"/>
              </w:rPr>
              <w:t>actual</w:t>
            </w:r>
          </w:p>
        </w:tc>
      </w:tr>
    </w:tbl>
    <w:p>
      <w:pPr>
        <w:pStyle w:val="TableParagraph"/>
        <w:spacing w:after="0"/>
        <w:rPr>
          <w:sz w:val="8"/>
        </w:rPr>
        <w:sectPr>
          <w:pgSz w:w="12250" w:h="15850"/>
          <w:pgMar w:header="626" w:footer="0" w:top="840" w:bottom="280" w:left="1133" w:right="1133"/>
        </w:sectPr>
      </w:pPr>
    </w:p>
    <w:p>
      <w:pPr>
        <w:pStyle w:val="BodyText"/>
        <w:rPr>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314" name="Group 314"/>
                <wp:cNvGraphicFramePr>
                  <a:graphicFrameLocks/>
                </wp:cNvGraphicFramePr>
                <a:graphic>
                  <a:graphicData uri="http://schemas.microsoft.com/office/word/2010/wordprocessingGroup">
                    <wpg:wgp>
                      <wpg:cNvPr id="314" name="Group 314"/>
                      <wpg:cNvGrpSpPr/>
                      <wpg:grpSpPr>
                        <a:xfrm>
                          <a:off x="0" y="0"/>
                          <a:ext cx="5965190" cy="26034"/>
                          <a:chExt cx="5965190" cy="26034"/>
                        </a:xfrm>
                      </wpg:grpSpPr>
                      <wps:wsp>
                        <wps:cNvPr id="315" name="Graphic 315"/>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87"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5"/>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8"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8"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9"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9"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911"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spacing w:before="85"/>
              <w:rPr>
                <w:sz w:val="8"/>
              </w:rPr>
            </w:pPr>
          </w:p>
          <w:p>
            <w:pPr>
              <w:pStyle w:val="TableParagraph"/>
              <w:ind w:left="170"/>
              <w:rPr>
                <w:sz w:val="8"/>
              </w:rPr>
            </w:pPr>
            <w:r>
              <w:rPr>
                <w:spacing w:val="-6"/>
                <w:sz w:val="8"/>
              </w:rPr>
              <w:t>los</w:t>
            </w:r>
            <w:r>
              <w:rPr>
                <w:spacing w:val="-9"/>
                <w:sz w:val="8"/>
              </w:rPr>
              <w:t> </w:t>
            </w:r>
            <w:r>
              <w:rPr>
                <w:spacing w:val="-2"/>
                <w:sz w:val="8"/>
              </w:rPr>
              <w:t>cuerpos</w:t>
            </w:r>
          </w:p>
          <w:p>
            <w:pPr>
              <w:pStyle w:val="TableParagraph"/>
              <w:rPr>
                <w:sz w:val="8"/>
              </w:rPr>
            </w:pPr>
          </w:p>
          <w:p>
            <w:pPr>
              <w:pStyle w:val="TableParagraph"/>
              <w:spacing w:before="16"/>
              <w:rPr>
                <w:sz w:val="8"/>
              </w:rPr>
            </w:pPr>
          </w:p>
          <w:p>
            <w:pPr>
              <w:pStyle w:val="TableParagraph"/>
              <w:spacing w:before="1"/>
              <w:ind w:left="74"/>
              <w:rPr>
                <w:sz w:val="8"/>
              </w:rPr>
            </w:pPr>
            <w:r>
              <w:rPr>
                <w:spacing w:val="-8"/>
                <w:sz w:val="8"/>
              </w:rPr>
              <w:t>policiales,</w:t>
            </w:r>
            <w:r>
              <w:rPr>
                <w:spacing w:val="8"/>
                <w:sz w:val="8"/>
              </w:rPr>
              <w:t> </w:t>
            </w:r>
            <w:r>
              <w:rPr>
                <w:spacing w:val="-2"/>
                <w:sz w:val="8"/>
              </w:rPr>
              <w:t>operada</w:t>
            </w: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spacing w:before="85"/>
              <w:rPr>
                <w:sz w:val="8"/>
              </w:rPr>
            </w:pPr>
          </w:p>
          <w:p>
            <w:pPr>
              <w:pStyle w:val="TableParagraph"/>
              <w:ind w:left="9" w:right="3"/>
              <w:jc w:val="center"/>
              <w:rPr>
                <w:sz w:val="8"/>
              </w:rPr>
            </w:pPr>
            <w:r>
              <w:rPr>
                <w:spacing w:val="-6"/>
                <w:sz w:val="8"/>
              </w:rPr>
              <w:t>arcos</w:t>
            </w:r>
            <w:r>
              <w:rPr>
                <w:spacing w:val="-12"/>
                <w:sz w:val="8"/>
              </w:rPr>
              <w:t> </w:t>
            </w:r>
            <w:r>
              <w:rPr>
                <w:spacing w:val="-6"/>
                <w:sz w:val="8"/>
              </w:rPr>
              <w:t>carreteros</w:t>
            </w:r>
            <w:r>
              <w:rPr>
                <w:spacing w:val="-11"/>
                <w:sz w:val="8"/>
              </w:rPr>
              <w:t> </w:t>
            </w:r>
            <w:r>
              <w:rPr>
                <w:spacing w:val="-6"/>
                <w:sz w:val="8"/>
              </w:rPr>
              <w:t>del</w:t>
            </w:r>
          </w:p>
          <w:p>
            <w:pPr>
              <w:pStyle w:val="TableParagraph"/>
              <w:rPr>
                <w:sz w:val="8"/>
              </w:rPr>
            </w:pPr>
          </w:p>
          <w:p>
            <w:pPr>
              <w:pStyle w:val="TableParagraph"/>
              <w:spacing w:before="16"/>
              <w:rPr>
                <w:sz w:val="8"/>
              </w:rPr>
            </w:pPr>
          </w:p>
          <w:p>
            <w:pPr>
              <w:pStyle w:val="TableParagraph"/>
              <w:spacing w:before="1"/>
              <w:ind w:left="9" w:right="2"/>
              <w:jc w:val="center"/>
              <w:rPr>
                <w:sz w:val="8"/>
              </w:rPr>
            </w:pPr>
            <w:r>
              <w:rPr>
                <w:spacing w:val="-6"/>
                <w:sz w:val="8"/>
              </w:rPr>
              <w:t>municipio</w:t>
            </w:r>
            <w:r>
              <w:rPr>
                <w:spacing w:val="-10"/>
                <w:sz w:val="8"/>
              </w:rPr>
              <w:t> </w:t>
            </w:r>
            <w:r>
              <w:rPr>
                <w:spacing w:val="-6"/>
                <w:sz w:val="8"/>
              </w:rPr>
              <w:t>de</w:t>
            </w:r>
            <w:r>
              <w:rPr>
                <w:spacing w:val="-9"/>
                <w:sz w:val="8"/>
              </w:rPr>
              <w:t> </w:t>
            </w:r>
            <w:r>
              <w:rPr>
                <w:spacing w:val="-6"/>
                <w:sz w:val="8"/>
              </w:rPr>
              <w:t>Puebla</w:t>
            </w:r>
          </w:p>
          <w:p>
            <w:pPr>
              <w:pStyle w:val="TableParagraph"/>
              <w:rPr>
                <w:sz w:val="8"/>
              </w:rPr>
            </w:pPr>
          </w:p>
          <w:p>
            <w:pPr>
              <w:pStyle w:val="TableParagraph"/>
              <w:spacing w:before="16"/>
              <w:rPr>
                <w:sz w:val="8"/>
              </w:rPr>
            </w:pPr>
          </w:p>
          <w:p>
            <w:pPr>
              <w:pStyle w:val="TableParagraph"/>
              <w:ind w:left="9" w:right="5"/>
              <w:jc w:val="center"/>
              <w:rPr>
                <w:sz w:val="8"/>
              </w:rPr>
            </w:pPr>
            <w:r>
              <w:rPr>
                <w:spacing w:val="-6"/>
                <w:sz w:val="8"/>
              </w:rPr>
              <w:t>(CG</w:t>
            </w:r>
            <w:r>
              <w:rPr>
                <w:spacing w:val="-10"/>
                <w:sz w:val="8"/>
              </w:rPr>
              <w:t> </w:t>
            </w:r>
            <w:r>
              <w:rPr>
                <w:spacing w:val="-2"/>
                <w:sz w:val="8"/>
              </w:rPr>
              <w:t>1.4.1)</w:t>
            </w: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rPr>
                <w:sz w:val="8"/>
              </w:rPr>
            </w:pPr>
          </w:p>
        </w:tc>
      </w:tr>
      <w:tr>
        <w:trPr>
          <w:trHeight w:val="2270"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83"/>
              <w:rPr>
                <w:sz w:val="8"/>
              </w:rPr>
            </w:pPr>
            <w:r>
              <w:rPr>
                <w:spacing w:val="-2"/>
                <w:sz w:val="8"/>
              </w:rPr>
              <w:t>Seguridad</w:t>
            </w:r>
          </w:p>
          <w:p>
            <w:pPr>
              <w:pStyle w:val="TableParagraph"/>
              <w:rPr>
                <w:sz w:val="8"/>
              </w:rPr>
            </w:pPr>
          </w:p>
          <w:p>
            <w:pPr>
              <w:pStyle w:val="TableParagraph"/>
              <w:spacing w:before="2"/>
              <w:rPr>
                <w:sz w:val="8"/>
              </w:rPr>
            </w:pPr>
          </w:p>
          <w:p>
            <w:pPr>
              <w:pStyle w:val="TableParagraph"/>
              <w:ind w:left="74"/>
              <w:rPr>
                <w:sz w:val="8"/>
              </w:rPr>
            </w:pPr>
            <w:r>
              <w:rPr>
                <w:spacing w:val="-2"/>
                <w:sz w:val="8"/>
              </w:rPr>
              <w:t>Ciudadana</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7" w:right="11"/>
              <w:jc w:val="center"/>
              <w:rPr>
                <w:sz w:val="8"/>
              </w:rPr>
            </w:pPr>
            <w:r>
              <w:rPr>
                <w:spacing w:val="-5"/>
                <w:sz w:val="8"/>
              </w:rPr>
              <w:t>01</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124"/>
              <w:rPr>
                <w:sz w:val="8"/>
              </w:rPr>
            </w:pPr>
            <w:r>
              <w:rPr>
                <w:spacing w:val="-8"/>
                <w:sz w:val="8"/>
              </w:rPr>
              <w:t>Seguridad</w:t>
            </w:r>
            <w:r>
              <w:rPr>
                <w:spacing w:val="5"/>
                <w:sz w:val="8"/>
              </w:rPr>
              <w:t> </w:t>
            </w:r>
            <w:r>
              <w:rPr>
                <w:spacing w:val="-10"/>
                <w:sz w:val="8"/>
              </w:rPr>
              <w:t>y</w:t>
            </w:r>
          </w:p>
          <w:p>
            <w:pPr>
              <w:pStyle w:val="TableParagraph"/>
              <w:rPr>
                <w:sz w:val="8"/>
              </w:rPr>
            </w:pPr>
          </w:p>
          <w:p>
            <w:pPr>
              <w:pStyle w:val="TableParagraph"/>
              <w:spacing w:before="2"/>
              <w:rPr>
                <w:sz w:val="8"/>
              </w:rPr>
            </w:pPr>
          </w:p>
          <w:p>
            <w:pPr>
              <w:pStyle w:val="TableParagraph"/>
              <w:ind w:left="143"/>
              <w:rPr>
                <w:sz w:val="8"/>
              </w:rPr>
            </w:pPr>
            <w:r>
              <w:rPr>
                <w:spacing w:val="-6"/>
                <w:sz w:val="8"/>
              </w:rPr>
              <w:t>Paz</w:t>
            </w:r>
            <w:r>
              <w:rPr>
                <w:spacing w:val="-8"/>
                <w:sz w:val="8"/>
              </w:rPr>
              <w:t> </w:t>
            </w:r>
            <w:r>
              <w:rPr>
                <w:spacing w:val="-2"/>
                <w:sz w:val="8"/>
              </w:rPr>
              <w:t>Social</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41"/>
              <w:rPr>
                <w:sz w:val="8"/>
              </w:rPr>
            </w:pPr>
            <w:r>
              <w:rPr>
                <w:spacing w:val="-2"/>
                <w:sz w:val="8"/>
              </w:rPr>
              <w:t>Seguridad</w:t>
            </w:r>
          </w:p>
          <w:p>
            <w:pPr>
              <w:pStyle w:val="TableParagraph"/>
              <w:rPr>
                <w:sz w:val="8"/>
              </w:rPr>
            </w:pPr>
          </w:p>
          <w:p>
            <w:pPr>
              <w:pStyle w:val="TableParagraph"/>
              <w:spacing w:before="5"/>
              <w:rPr>
                <w:sz w:val="8"/>
              </w:rPr>
            </w:pPr>
          </w:p>
          <w:p>
            <w:pPr>
              <w:pStyle w:val="TableParagraph"/>
              <w:ind w:left="132"/>
              <w:rPr>
                <w:sz w:val="8"/>
              </w:rPr>
            </w:pPr>
            <w:r>
              <w:rPr>
                <w:spacing w:val="-2"/>
                <w:sz w:val="8"/>
              </w:rPr>
              <w:t>Ciudadana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6"/>
              <w:jc w:val="center"/>
              <w:rPr>
                <w:sz w:val="8"/>
              </w:rPr>
            </w:pPr>
            <w:r>
              <w:rPr>
                <w:spacing w:val="-5"/>
                <w:sz w:val="8"/>
              </w:rPr>
              <w:t>11</w:t>
            </w:r>
          </w:p>
        </w:tc>
        <w:tc>
          <w:tcPr>
            <w:tcW w:w="636" w:type="dxa"/>
          </w:tcPr>
          <w:p>
            <w:pPr>
              <w:pStyle w:val="TableParagraph"/>
              <w:spacing w:before="73"/>
              <w:rPr>
                <w:sz w:val="8"/>
              </w:rPr>
            </w:pPr>
          </w:p>
          <w:p>
            <w:pPr>
              <w:pStyle w:val="TableParagraph"/>
              <w:ind w:left="89"/>
              <w:rPr>
                <w:sz w:val="8"/>
              </w:rPr>
            </w:pPr>
            <w:r>
              <w:rPr>
                <w:spacing w:val="-8"/>
                <w:sz w:val="8"/>
              </w:rPr>
              <w:t>Infraestructura</w:t>
            </w:r>
            <w:r>
              <w:rPr>
                <w:spacing w:val="17"/>
                <w:sz w:val="8"/>
              </w:rPr>
              <w:t> </w:t>
            </w:r>
            <w:r>
              <w:rPr>
                <w:spacing w:val="-5"/>
                <w:sz w:val="8"/>
              </w:rPr>
              <w:t>de</w:t>
            </w:r>
          </w:p>
          <w:p>
            <w:pPr>
              <w:pStyle w:val="TableParagraph"/>
              <w:rPr>
                <w:sz w:val="8"/>
              </w:rPr>
            </w:pPr>
          </w:p>
          <w:p>
            <w:pPr>
              <w:pStyle w:val="TableParagraph"/>
              <w:spacing w:before="2"/>
              <w:rPr>
                <w:sz w:val="8"/>
              </w:rPr>
            </w:pPr>
          </w:p>
          <w:p>
            <w:pPr>
              <w:pStyle w:val="TableParagraph"/>
              <w:ind w:left="106"/>
              <w:rPr>
                <w:sz w:val="8"/>
              </w:rPr>
            </w:pPr>
            <w:r>
              <w:rPr>
                <w:spacing w:val="-8"/>
                <w:sz w:val="8"/>
              </w:rPr>
              <w:t>comunicación</w:t>
            </w:r>
            <w:r>
              <w:rPr>
                <w:spacing w:val="10"/>
                <w:sz w:val="8"/>
              </w:rPr>
              <w:t> </w:t>
            </w:r>
            <w:r>
              <w:rPr>
                <w:spacing w:val="-10"/>
                <w:sz w:val="8"/>
              </w:rPr>
              <w:t>y</w:t>
            </w:r>
          </w:p>
          <w:p>
            <w:pPr>
              <w:pStyle w:val="TableParagraph"/>
              <w:rPr>
                <w:sz w:val="8"/>
              </w:rPr>
            </w:pPr>
          </w:p>
          <w:p>
            <w:pPr>
              <w:pStyle w:val="TableParagraph"/>
              <w:spacing w:before="5"/>
              <w:rPr>
                <w:sz w:val="8"/>
              </w:rPr>
            </w:pPr>
          </w:p>
          <w:p>
            <w:pPr>
              <w:pStyle w:val="TableParagraph"/>
              <w:ind w:left="118"/>
              <w:rPr>
                <w:sz w:val="8"/>
              </w:rPr>
            </w:pPr>
            <w:r>
              <w:rPr>
                <w:spacing w:val="-8"/>
                <w:sz w:val="8"/>
              </w:rPr>
              <w:t>tecnología</w:t>
            </w:r>
            <w:r>
              <w:rPr>
                <w:spacing w:val="6"/>
                <w:sz w:val="8"/>
              </w:rPr>
              <w:t> </w:t>
            </w:r>
            <w:r>
              <w:rPr>
                <w:spacing w:val="-4"/>
                <w:sz w:val="8"/>
              </w:rPr>
              <w:t>para</w:t>
            </w:r>
          </w:p>
          <w:p>
            <w:pPr>
              <w:pStyle w:val="TableParagraph"/>
              <w:rPr>
                <w:sz w:val="8"/>
              </w:rPr>
            </w:pPr>
          </w:p>
          <w:p>
            <w:pPr>
              <w:pStyle w:val="TableParagraph"/>
              <w:spacing w:before="5"/>
              <w:rPr>
                <w:sz w:val="8"/>
              </w:rPr>
            </w:pPr>
          </w:p>
          <w:p>
            <w:pPr>
              <w:pStyle w:val="TableParagraph"/>
              <w:ind w:left="158"/>
              <w:rPr>
                <w:sz w:val="8"/>
              </w:rPr>
            </w:pPr>
            <w:r>
              <w:rPr>
                <w:spacing w:val="-7"/>
                <w:sz w:val="8"/>
              </w:rPr>
              <w:t>una </w:t>
            </w:r>
            <w:r>
              <w:rPr>
                <w:spacing w:val="-2"/>
                <w:sz w:val="8"/>
              </w:rPr>
              <w:t>efectiva</w:t>
            </w:r>
          </w:p>
          <w:p>
            <w:pPr>
              <w:pStyle w:val="TableParagraph"/>
              <w:rPr>
                <w:sz w:val="8"/>
              </w:rPr>
            </w:pPr>
          </w:p>
          <w:p>
            <w:pPr>
              <w:pStyle w:val="TableParagraph"/>
              <w:spacing w:before="2"/>
              <w:rPr>
                <w:sz w:val="8"/>
              </w:rPr>
            </w:pPr>
          </w:p>
          <w:p>
            <w:pPr>
              <w:pStyle w:val="TableParagraph"/>
              <w:ind w:left="120"/>
              <w:rPr>
                <w:sz w:val="8"/>
              </w:rPr>
            </w:pPr>
            <w:r>
              <w:rPr>
                <w:spacing w:val="-8"/>
                <w:sz w:val="8"/>
              </w:rPr>
              <w:t>coordinación</w:t>
            </w:r>
            <w:r>
              <w:rPr>
                <w:spacing w:val="9"/>
                <w:sz w:val="8"/>
              </w:rPr>
              <w:t> </w:t>
            </w:r>
            <w:r>
              <w:rPr>
                <w:spacing w:val="-10"/>
                <w:sz w:val="8"/>
              </w:rPr>
              <w:t>y</w:t>
            </w:r>
          </w:p>
          <w:p>
            <w:pPr>
              <w:pStyle w:val="TableParagraph"/>
              <w:rPr>
                <w:sz w:val="8"/>
              </w:rPr>
            </w:pPr>
          </w:p>
          <w:p>
            <w:pPr>
              <w:pStyle w:val="TableParagraph"/>
              <w:spacing w:before="5"/>
              <w:rPr>
                <w:sz w:val="8"/>
              </w:rPr>
            </w:pPr>
          </w:p>
          <w:p>
            <w:pPr>
              <w:pStyle w:val="TableParagraph"/>
              <w:ind w:left="106"/>
              <w:rPr>
                <w:sz w:val="8"/>
              </w:rPr>
            </w:pPr>
            <w:r>
              <w:rPr>
                <w:spacing w:val="-8"/>
                <w:sz w:val="8"/>
              </w:rPr>
              <w:t>transparencia</w:t>
            </w:r>
            <w:r>
              <w:rPr>
                <w:spacing w:val="12"/>
                <w:sz w:val="8"/>
              </w:rPr>
              <w:t> </w:t>
            </w:r>
            <w:r>
              <w:rPr>
                <w:spacing w:val="-5"/>
                <w:sz w:val="8"/>
              </w:rPr>
              <w:t>de</w:t>
            </w:r>
          </w:p>
          <w:p>
            <w:pPr>
              <w:pStyle w:val="TableParagraph"/>
              <w:rPr>
                <w:sz w:val="8"/>
              </w:rPr>
            </w:pPr>
          </w:p>
          <w:p>
            <w:pPr>
              <w:pStyle w:val="TableParagraph"/>
              <w:spacing w:before="5"/>
              <w:rPr>
                <w:sz w:val="8"/>
              </w:rPr>
            </w:pPr>
          </w:p>
          <w:p>
            <w:pPr>
              <w:pStyle w:val="TableParagraph"/>
              <w:ind w:left="170"/>
              <w:rPr>
                <w:sz w:val="8"/>
              </w:rPr>
            </w:pPr>
            <w:r>
              <w:rPr>
                <w:spacing w:val="-6"/>
                <w:sz w:val="8"/>
              </w:rPr>
              <w:t>los</w:t>
            </w:r>
            <w:r>
              <w:rPr>
                <w:spacing w:val="-9"/>
                <w:sz w:val="8"/>
              </w:rPr>
              <w:t> </w:t>
            </w:r>
            <w:r>
              <w:rPr>
                <w:spacing w:val="-2"/>
                <w:sz w:val="8"/>
              </w:rPr>
              <w:t>cuerpos</w:t>
            </w:r>
          </w:p>
          <w:p>
            <w:pPr>
              <w:pStyle w:val="TableParagraph"/>
              <w:rPr>
                <w:sz w:val="8"/>
              </w:rPr>
            </w:pPr>
          </w:p>
          <w:p>
            <w:pPr>
              <w:pStyle w:val="TableParagraph"/>
              <w:spacing w:before="3"/>
              <w:rPr>
                <w:sz w:val="8"/>
              </w:rPr>
            </w:pPr>
          </w:p>
          <w:p>
            <w:pPr>
              <w:pStyle w:val="TableParagraph"/>
              <w:ind w:left="74"/>
              <w:rPr>
                <w:sz w:val="8"/>
              </w:rPr>
            </w:pPr>
            <w:r>
              <w:rPr>
                <w:spacing w:val="-8"/>
                <w:sz w:val="8"/>
              </w:rPr>
              <w:t>policiales,</w:t>
            </w:r>
            <w:r>
              <w:rPr>
                <w:spacing w:val="8"/>
                <w:sz w:val="8"/>
              </w:rPr>
              <w:t> </w:t>
            </w:r>
            <w:r>
              <w:rPr>
                <w:spacing w:val="-2"/>
                <w:sz w:val="8"/>
              </w:rPr>
              <w:t>operada</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7" w:right="7"/>
              <w:jc w:val="center"/>
              <w:rPr>
                <w:sz w:val="8"/>
              </w:rPr>
            </w:pPr>
            <w:r>
              <w:rPr>
                <w:spacing w:val="-2"/>
                <w:sz w:val="8"/>
              </w:rPr>
              <w:t>E06041101011126B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ind w:left="16" w:right="4"/>
              <w:jc w:val="center"/>
              <w:rPr>
                <w:sz w:val="8"/>
              </w:rPr>
            </w:pPr>
            <w:r>
              <w:rPr>
                <w:spacing w:val="-8"/>
                <w:sz w:val="8"/>
              </w:rPr>
              <w:t>Dirección</w:t>
            </w:r>
            <w:r>
              <w:rPr>
                <w:spacing w:val="4"/>
                <w:sz w:val="8"/>
              </w:rPr>
              <w:t> </w:t>
            </w:r>
            <w:r>
              <w:rPr>
                <w:spacing w:val="-2"/>
                <w:sz w:val="8"/>
              </w:rPr>
              <w:t>General</w:t>
            </w:r>
          </w:p>
          <w:p>
            <w:pPr>
              <w:pStyle w:val="TableParagraph"/>
              <w:rPr>
                <w:sz w:val="8"/>
              </w:rPr>
            </w:pPr>
          </w:p>
          <w:p>
            <w:pPr>
              <w:pStyle w:val="TableParagraph"/>
              <w:spacing w:before="5"/>
              <w:rPr>
                <w:sz w:val="8"/>
              </w:rPr>
            </w:pPr>
          </w:p>
          <w:p>
            <w:pPr>
              <w:pStyle w:val="TableParagraph"/>
              <w:ind w:left="16" w:right="1"/>
              <w:jc w:val="center"/>
              <w:rPr>
                <w:sz w:val="8"/>
              </w:rPr>
            </w:pPr>
            <w:r>
              <w:rPr>
                <w:spacing w:val="-6"/>
                <w:sz w:val="8"/>
              </w:rPr>
              <w:t>de</w:t>
            </w:r>
            <w:r>
              <w:rPr>
                <w:spacing w:val="-12"/>
                <w:sz w:val="8"/>
              </w:rPr>
              <w:t> </w:t>
            </w:r>
            <w:r>
              <w:rPr>
                <w:spacing w:val="-6"/>
                <w:sz w:val="8"/>
              </w:rPr>
              <w:t>Emergencia</w:t>
            </w:r>
            <w:r>
              <w:rPr>
                <w:spacing w:val="-9"/>
                <w:sz w:val="8"/>
              </w:rPr>
              <w:t> </w:t>
            </w:r>
            <w:r>
              <w:rPr>
                <w:spacing w:val="-10"/>
                <w:sz w:val="8"/>
              </w:rPr>
              <w:t>y</w:t>
            </w:r>
          </w:p>
          <w:p>
            <w:pPr>
              <w:pStyle w:val="TableParagraph"/>
              <w:rPr>
                <w:sz w:val="8"/>
              </w:rPr>
            </w:pPr>
          </w:p>
          <w:p>
            <w:pPr>
              <w:pStyle w:val="TableParagraph"/>
              <w:spacing w:before="2"/>
              <w:rPr>
                <w:sz w:val="8"/>
              </w:rPr>
            </w:pPr>
          </w:p>
          <w:p>
            <w:pPr>
              <w:pStyle w:val="TableParagraph"/>
              <w:ind w:left="16" w:right="1"/>
              <w:jc w:val="center"/>
              <w:rPr>
                <w:sz w:val="8"/>
              </w:rPr>
            </w:pPr>
            <w:r>
              <w:rPr>
                <w:spacing w:val="-2"/>
                <w:sz w:val="8"/>
              </w:rPr>
              <w:t>Respuesta</w:t>
            </w:r>
          </w:p>
          <w:p>
            <w:pPr>
              <w:pStyle w:val="TableParagraph"/>
              <w:rPr>
                <w:sz w:val="8"/>
              </w:rPr>
            </w:pPr>
          </w:p>
          <w:p>
            <w:pPr>
              <w:pStyle w:val="TableParagraph"/>
              <w:spacing w:before="5"/>
              <w:rPr>
                <w:sz w:val="8"/>
              </w:rPr>
            </w:pPr>
          </w:p>
          <w:p>
            <w:pPr>
              <w:pStyle w:val="TableParagraph"/>
              <w:ind w:left="16" w:right="6"/>
              <w:jc w:val="center"/>
              <w:rPr>
                <w:sz w:val="8"/>
              </w:rPr>
            </w:pPr>
            <w:r>
              <w:rPr>
                <w:spacing w:val="-2"/>
                <w:sz w:val="8"/>
              </w:rPr>
              <w:t>Inmediata</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1"/>
              <w:jc w:val="center"/>
              <w:rPr>
                <w:sz w:val="8"/>
              </w:rPr>
            </w:pPr>
            <w:r>
              <w:rPr>
                <w:spacing w:val="-10"/>
                <w:sz w:val="8"/>
              </w:rPr>
              <w:t>3</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1" w:right="8"/>
              <w:jc w:val="center"/>
              <w:rPr>
                <w:sz w:val="8"/>
              </w:rPr>
            </w:pPr>
            <w:r>
              <w:rPr>
                <w:spacing w:val="-2"/>
                <w:sz w:val="8"/>
              </w:rPr>
              <w:t>LA2.4</w:t>
            </w:r>
          </w:p>
        </w:tc>
        <w:tc>
          <w:tcPr>
            <w:tcW w:w="688" w:type="dxa"/>
          </w:tcPr>
          <w:p>
            <w:pPr>
              <w:pStyle w:val="TableParagraph"/>
              <w:spacing w:before="73"/>
              <w:rPr>
                <w:sz w:val="8"/>
              </w:rPr>
            </w:pPr>
          </w:p>
          <w:p>
            <w:pPr>
              <w:pStyle w:val="TableParagraph"/>
              <w:ind w:left="9" w:right="4"/>
              <w:jc w:val="center"/>
              <w:rPr>
                <w:sz w:val="8"/>
              </w:rPr>
            </w:pPr>
            <w:r>
              <w:rPr>
                <w:spacing w:val="-6"/>
                <w:sz w:val="8"/>
              </w:rPr>
              <w:t>Mantener</w:t>
            </w:r>
            <w:r>
              <w:rPr>
                <w:spacing w:val="-9"/>
                <w:sz w:val="8"/>
              </w:rPr>
              <w:t> </w:t>
            </w:r>
            <w:r>
              <w:rPr>
                <w:spacing w:val="-6"/>
                <w:sz w:val="8"/>
              </w:rPr>
              <w:t>1</w:t>
            </w:r>
            <w:r>
              <w:rPr>
                <w:spacing w:val="-8"/>
                <w:sz w:val="8"/>
              </w:rPr>
              <w:t> </w:t>
            </w:r>
            <w:r>
              <w:rPr>
                <w:spacing w:val="-6"/>
                <w:sz w:val="8"/>
              </w:rPr>
              <w:t>servicio</w:t>
            </w:r>
          </w:p>
          <w:p>
            <w:pPr>
              <w:pStyle w:val="TableParagraph"/>
              <w:rPr>
                <w:sz w:val="8"/>
              </w:rPr>
            </w:pPr>
          </w:p>
          <w:p>
            <w:pPr>
              <w:pStyle w:val="TableParagraph"/>
              <w:spacing w:before="2"/>
              <w:rPr>
                <w:sz w:val="8"/>
              </w:rPr>
            </w:pPr>
          </w:p>
          <w:p>
            <w:pPr>
              <w:pStyle w:val="TableParagraph"/>
              <w:ind w:left="9" w:right="5"/>
              <w:jc w:val="center"/>
              <w:rPr>
                <w:sz w:val="8"/>
              </w:rPr>
            </w:pPr>
            <w:r>
              <w:rPr>
                <w:spacing w:val="-5"/>
                <w:sz w:val="8"/>
              </w:rPr>
              <w:t>de</w:t>
            </w:r>
            <w:r>
              <w:rPr>
                <w:spacing w:val="-10"/>
                <w:sz w:val="8"/>
              </w:rPr>
              <w:t> </w:t>
            </w:r>
            <w:r>
              <w:rPr>
                <w:spacing w:val="-2"/>
                <w:sz w:val="8"/>
              </w:rPr>
              <w:t>mantenimiento</w:t>
            </w:r>
          </w:p>
          <w:p>
            <w:pPr>
              <w:pStyle w:val="TableParagraph"/>
              <w:rPr>
                <w:sz w:val="8"/>
              </w:rPr>
            </w:pPr>
          </w:p>
          <w:p>
            <w:pPr>
              <w:pStyle w:val="TableParagraph"/>
              <w:spacing w:before="5"/>
              <w:rPr>
                <w:sz w:val="8"/>
              </w:rPr>
            </w:pPr>
          </w:p>
          <w:p>
            <w:pPr>
              <w:pStyle w:val="TableParagraph"/>
              <w:ind w:left="9" w:right="5"/>
              <w:jc w:val="center"/>
              <w:rPr>
                <w:sz w:val="8"/>
              </w:rPr>
            </w:pPr>
            <w:r>
              <w:rPr>
                <w:spacing w:val="-8"/>
                <w:sz w:val="8"/>
              </w:rPr>
              <w:t>preventivo</w:t>
            </w:r>
            <w:r>
              <w:rPr>
                <w:spacing w:val="5"/>
                <w:sz w:val="8"/>
              </w:rPr>
              <w:t> </w:t>
            </w:r>
            <w:r>
              <w:rPr>
                <w:spacing w:val="-12"/>
                <w:sz w:val="8"/>
              </w:rPr>
              <w:t>y</w:t>
            </w:r>
          </w:p>
          <w:p>
            <w:pPr>
              <w:pStyle w:val="TableParagraph"/>
              <w:rPr>
                <w:sz w:val="8"/>
              </w:rPr>
            </w:pPr>
          </w:p>
          <w:p>
            <w:pPr>
              <w:pStyle w:val="TableParagraph"/>
              <w:spacing w:before="5"/>
              <w:rPr>
                <w:sz w:val="8"/>
              </w:rPr>
            </w:pPr>
          </w:p>
          <w:p>
            <w:pPr>
              <w:pStyle w:val="TableParagraph"/>
              <w:ind w:left="9" w:right="4"/>
              <w:jc w:val="center"/>
              <w:rPr>
                <w:sz w:val="8"/>
              </w:rPr>
            </w:pPr>
            <w:r>
              <w:rPr>
                <w:spacing w:val="-2"/>
                <w:sz w:val="8"/>
              </w:rPr>
              <w:t>correctivoa</w:t>
            </w:r>
          </w:p>
          <w:p>
            <w:pPr>
              <w:pStyle w:val="TableParagraph"/>
              <w:rPr>
                <w:sz w:val="8"/>
              </w:rPr>
            </w:pPr>
          </w:p>
          <w:p>
            <w:pPr>
              <w:pStyle w:val="TableParagraph"/>
              <w:spacing w:before="2"/>
              <w:rPr>
                <w:sz w:val="8"/>
              </w:rPr>
            </w:pPr>
          </w:p>
          <w:p>
            <w:pPr>
              <w:pStyle w:val="TableParagraph"/>
              <w:ind w:left="9" w:right="4"/>
              <w:jc w:val="center"/>
              <w:rPr>
                <w:sz w:val="8"/>
              </w:rPr>
            </w:pPr>
            <w:r>
              <w:rPr>
                <w:spacing w:val="-6"/>
                <w:sz w:val="8"/>
              </w:rPr>
              <w:t>infraestructura</w:t>
            </w:r>
            <w:r>
              <w:rPr>
                <w:spacing w:val="-10"/>
                <w:sz w:val="8"/>
              </w:rPr>
              <w:t> </w:t>
            </w:r>
            <w:r>
              <w:rPr>
                <w:spacing w:val="-6"/>
                <w:sz w:val="8"/>
              </w:rPr>
              <w:t>de</w:t>
            </w:r>
            <w:r>
              <w:rPr>
                <w:spacing w:val="-12"/>
                <w:sz w:val="8"/>
              </w:rPr>
              <w:t> </w:t>
            </w:r>
            <w:r>
              <w:rPr>
                <w:spacing w:val="-6"/>
                <w:sz w:val="8"/>
              </w:rPr>
              <w:t>la</w:t>
            </w:r>
          </w:p>
          <w:p>
            <w:pPr>
              <w:pStyle w:val="TableParagraph"/>
              <w:rPr>
                <w:sz w:val="8"/>
              </w:rPr>
            </w:pPr>
          </w:p>
          <w:p>
            <w:pPr>
              <w:pStyle w:val="TableParagraph"/>
              <w:spacing w:before="5"/>
              <w:rPr>
                <w:sz w:val="8"/>
              </w:rPr>
            </w:pPr>
          </w:p>
          <w:p>
            <w:pPr>
              <w:pStyle w:val="TableParagraph"/>
              <w:ind w:left="9" w:right="6"/>
              <w:jc w:val="center"/>
              <w:rPr>
                <w:sz w:val="8"/>
              </w:rPr>
            </w:pPr>
            <w:r>
              <w:rPr>
                <w:spacing w:val="-8"/>
                <w:sz w:val="8"/>
              </w:rPr>
              <w:t>Plataforma</w:t>
            </w:r>
            <w:r>
              <w:rPr>
                <w:spacing w:val="9"/>
                <w:sz w:val="8"/>
              </w:rPr>
              <w:t> </w:t>
            </w:r>
            <w:r>
              <w:rPr>
                <w:spacing w:val="-5"/>
                <w:sz w:val="8"/>
              </w:rPr>
              <w:t>LPR</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para</w:t>
            </w:r>
            <w:r>
              <w:rPr>
                <w:spacing w:val="-8"/>
                <w:sz w:val="8"/>
              </w:rPr>
              <w:t> </w:t>
            </w:r>
            <w:r>
              <w:rPr>
                <w:spacing w:val="-6"/>
                <w:sz w:val="8"/>
              </w:rPr>
              <w:t>la</w:t>
            </w:r>
            <w:r>
              <w:rPr>
                <w:spacing w:val="-7"/>
                <w:sz w:val="8"/>
              </w:rPr>
              <w:t> </w:t>
            </w:r>
            <w:r>
              <w:rPr>
                <w:spacing w:val="-6"/>
                <w:sz w:val="8"/>
              </w:rPr>
              <w:t>SSC(CG</w:t>
            </w:r>
          </w:p>
          <w:p>
            <w:pPr>
              <w:pStyle w:val="TableParagraph"/>
              <w:rPr>
                <w:sz w:val="8"/>
              </w:rPr>
            </w:pPr>
          </w:p>
          <w:p>
            <w:pPr>
              <w:pStyle w:val="TableParagraph"/>
              <w:spacing w:before="3"/>
              <w:rPr>
                <w:sz w:val="8"/>
              </w:rPr>
            </w:pPr>
          </w:p>
          <w:p>
            <w:pPr>
              <w:pStyle w:val="TableParagraph"/>
              <w:ind w:left="9" w:right="6"/>
              <w:jc w:val="center"/>
              <w:rPr>
                <w:sz w:val="8"/>
              </w:rPr>
            </w:pPr>
            <w:r>
              <w:rPr>
                <w:spacing w:val="-2"/>
                <w:sz w:val="8"/>
              </w:rPr>
              <w:t>1.4.1)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right="60"/>
              <w:jc w:val="right"/>
              <w:rPr>
                <w:sz w:val="8"/>
              </w:rPr>
            </w:pPr>
            <w:r>
              <w:rPr>
                <w:spacing w:val="-2"/>
                <w:sz w:val="8"/>
              </w:rPr>
              <w:t>$6,556,582.00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0" w:right="9"/>
              <w:jc w:val="center"/>
              <w:rPr>
                <w:sz w:val="8"/>
              </w:rPr>
            </w:pPr>
            <w:r>
              <w:rPr>
                <w:spacing w:val="-2"/>
                <w:sz w:val="8"/>
              </w:rPr>
              <w:t>1.4.1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ind w:left="17" w:right="20"/>
              <w:jc w:val="center"/>
              <w:rPr>
                <w:sz w:val="8"/>
              </w:rPr>
            </w:pPr>
            <w:r>
              <w:rPr>
                <w:spacing w:val="-2"/>
                <w:sz w:val="8"/>
              </w:rPr>
              <w:t>Mantenimiento</w:t>
            </w:r>
          </w:p>
          <w:p>
            <w:pPr>
              <w:pStyle w:val="TableParagraph"/>
              <w:rPr>
                <w:sz w:val="8"/>
              </w:rPr>
            </w:pPr>
          </w:p>
          <w:p>
            <w:pPr>
              <w:pStyle w:val="TableParagraph"/>
              <w:spacing w:before="5"/>
              <w:rPr>
                <w:sz w:val="8"/>
              </w:rPr>
            </w:pPr>
          </w:p>
          <w:p>
            <w:pPr>
              <w:pStyle w:val="TableParagraph"/>
              <w:ind w:right="7"/>
              <w:jc w:val="center"/>
              <w:rPr>
                <w:sz w:val="8"/>
              </w:rPr>
            </w:pPr>
            <w:r>
              <w:rPr>
                <w:spacing w:val="-5"/>
                <w:sz w:val="8"/>
              </w:rPr>
              <w:t>de</w:t>
            </w:r>
            <w:r>
              <w:rPr>
                <w:spacing w:val="-10"/>
                <w:sz w:val="8"/>
              </w:rPr>
              <w:t> </w:t>
            </w:r>
            <w:r>
              <w:rPr>
                <w:spacing w:val="-7"/>
                <w:sz w:val="8"/>
              </w:rPr>
              <w:t>la</w:t>
            </w:r>
          </w:p>
          <w:p>
            <w:pPr>
              <w:pStyle w:val="TableParagraph"/>
              <w:rPr>
                <w:sz w:val="8"/>
              </w:rPr>
            </w:pPr>
          </w:p>
          <w:p>
            <w:pPr>
              <w:pStyle w:val="TableParagraph"/>
              <w:spacing w:before="2"/>
              <w:rPr>
                <w:sz w:val="8"/>
              </w:rPr>
            </w:pPr>
          </w:p>
          <w:p>
            <w:pPr>
              <w:pStyle w:val="TableParagraph"/>
              <w:ind w:right="5"/>
              <w:jc w:val="center"/>
              <w:rPr>
                <w:sz w:val="8"/>
              </w:rPr>
            </w:pPr>
            <w:r>
              <w:rPr>
                <w:spacing w:val="-2"/>
                <w:sz w:val="8"/>
              </w:rPr>
              <w:t>videovigilancia</w:t>
            </w:r>
          </w:p>
          <w:p>
            <w:pPr>
              <w:pStyle w:val="TableParagraph"/>
              <w:rPr>
                <w:sz w:val="8"/>
              </w:rPr>
            </w:pPr>
          </w:p>
          <w:p>
            <w:pPr>
              <w:pStyle w:val="TableParagraph"/>
              <w:spacing w:before="5"/>
              <w:rPr>
                <w:sz w:val="8"/>
              </w:rPr>
            </w:pPr>
          </w:p>
          <w:p>
            <w:pPr>
              <w:pStyle w:val="TableParagraph"/>
              <w:ind w:right="6"/>
              <w:jc w:val="center"/>
              <w:rPr>
                <w:sz w:val="8"/>
              </w:rPr>
            </w:pPr>
            <w:r>
              <w:rPr>
                <w:spacing w:val="-2"/>
                <w:sz w:val="8"/>
              </w:rPr>
              <w:t>actual</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74"/>
              <w:rPr>
                <w:sz w:val="8"/>
              </w:rPr>
            </w:pPr>
            <w:r>
              <w:rPr>
                <w:spacing w:val="-8"/>
                <w:sz w:val="8"/>
              </w:rPr>
              <w:t>Mantenimiento</w:t>
            </w:r>
            <w:r>
              <w:rPr>
                <w:spacing w:val="2"/>
                <w:sz w:val="8"/>
              </w:rPr>
              <w:t> </w:t>
            </w:r>
            <w:r>
              <w:rPr>
                <w:spacing w:val="-8"/>
                <w:sz w:val="8"/>
              </w:rPr>
              <w:t>de</w:t>
            </w:r>
            <w:r>
              <w:rPr>
                <w:spacing w:val="3"/>
                <w:sz w:val="8"/>
              </w:rPr>
              <w:t> </w:t>
            </w:r>
            <w:r>
              <w:rPr>
                <w:spacing w:val="-8"/>
                <w:sz w:val="8"/>
              </w:rPr>
              <w:t>la</w:t>
            </w:r>
          </w:p>
          <w:p>
            <w:pPr>
              <w:pStyle w:val="TableParagraph"/>
              <w:rPr>
                <w:sz w:val="8"/>
              </w:rPr>
            </w:pPr>
          </w:p>
          <w:p>
            <w:pPr>
              <w:pStyle w:val="TableParagraph"/>
              <w:spacing w:before="2"/>
              <w:rPr>
                <w:sz w:val="8"/>
              </w:rPr>
            </w:pPr>
          </w:p>
          <w:p>
            <w:pPr>
              <w:pStyle w:val="TableParagraph"/>
              <w:ind w:left="62"/>
              <w:rPr>
                <w:sz w:val="8"/>
              </w:rPr>
            </w:pPr>
            <w:r>
              <w:rPr>
                <w:spacing w:val="-8"/>
                <w:sz w:val="8"/>
              </w:rPr>
              <w:t>videovigilancia</w:t>
            </w:r>
            <w:r>
              <w:rPr>
                <w:spacing w:val="11"/>
                <w:sz w:val="8"/>
              </w:rPr>
              <w:t> </w:t>
            </w:r>
            <w:r>
              <w:rPr>
                <w:spacing w:val="-2"/>
                <w:sz w:val="8"/>
              </w:rPr>
              <w:t>actual</w:t>
            </w:r>
          </w:p>
        </w:tc>
      </w:tr>
      <w:tr>
        <w:trPr>
          <w:trHeight w:val="2269"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83"/>
              <w:rPr>
                <w:sz w:val="8"/>
              </w:rPr>
            </w:pPr>
            <w:r>
              <w:rPr>
                <w:spacing w:val="-2"/>
                <w:sz w:val="8"/>
              </w:rPr>
              <w:t>Seguridad</w:t>
            </w:r>
          </w:p>
          <w:p>
            <w:pPr>
              <w:pStyle w:val="TableParagraph"/>
              <w:rPr>
                <w:sz w:val="8"/>
              </w:rPr>
            </w:pPr>
          </w:p>
          <w:p>
            <w:pPr>
              <w:pStyle w:val="TableParagraph"/>
              <w:spacing w:before="2"/>
              <w:rPr>
                <w:sz w:val="8"/>
              </w:rPr>
            </w:pPr>
          </w:p>
          <w:p>
            <w:pPr>
              <w:pStyle w:val="TableParagraph"/>
              <w:ind w:left="74"/>
              <w:rPr>
                <w:sz w:val="8"/>
              </w:rPr>
            </w:pPr>
            <w:r>
              <w:rPr>
                <w:spacing w:val="-2"/>
                <w:sz w:val="8"/>
              </w:rPr>
              <w:t>Ciudadana</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7" w:right="11"/>
              <w:jc w:val="center"/>
              <w:rPr>
                <w:sz w:val="8"/>
              </w:rPr>
            </w:pPr>
            <w:r>
              <w:rPr>
                <w:spacing w:val="-5"/>
                <w:sz w:val="8"/>
              </w:rPr>
              <w:t>01</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124"/>
              <w:rPr>
                <w:sz w:val="8"/>
              </w:rPr>
            </w:pPr>
            <w:r>
              <w:rPr>
                <w:spacing w:val="-8"/>
                <w:sz w:val="8"/>
              </w:rPr>
              <w:t>Seguridad</w:t>
            </w:r>
            <w:r>
              <w:rPr>
                <w:spacing w:val="5"/>
                <w:sz w:val="8"/>
              </w:rPr>
              <w:t> </w:t>
            </w:r>
            <w:r>
              <w:rPr>
                <w:spacing w:val="-10"/>
                <w:sz w:val="8"/>
              </w:rPr>
              <w:t>y</w:t>
            </w:r>
          </w:p>
          <w:p>
            <w:pPr>
              <w:pStyle w:val="TableParagraph"/>
              <w:rPr>
                <w:sz w:val="8"/>
              </w:rPr>
            </w:pPr>
          </w:p>
          <w:p>
            <w:pPr>
              <w:pStyle w:val="TableParagraph"/>
              <w:spacing w:before="2"/>
              <w:rPr>
                <w:sz w:val="8"/>
              </w:rPr>
            </w:pPr>
          </w:p>
          <w:p>
            <w:pPr>
              <w:pStyle w:val="TableParagraph"/>
              <w:ind w:left="143"/>
              <w:rPr>
                <w:sz w:val="8"/>
              </w:rPr>
            </w:pPr>
            <w:r>
              <w:rPr>
                <w:spacing w:val="-6"/>
                <w:sz w:val="8"/>
              </w:rPr>
              <w:t>Paz</w:t>
            </w:r>
            <w:r>
              <w:rPr>
                <w:spacing w:val="-8"/>
                <w:sz w:val="8"/>
              </w:rPr>
              <w:t> </w:t>
            </w:r>
            <w:r>
              <w:rPr>
                <w:spacing w:val="-2"/>
                <w:sz w:val="8"/>
              </w:rPr>
              <w:t>Social</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41"/>
              <w:rPr>
                <w:sz w:val="8"/>
              </w:rPr>
            </w:pPr>
            <w:r>
              <w:rPr>
                <w:spacing w:val="-2"/>
                <w:sz w:val="8"/>
              </w:rPr>
              <w:t>Seguridad</w:t>
            </w:r>
          </w:p>
          <w:p>
            <w:pPr>
              <w:pStyle w:val="TableParagraph"/>
              <w:rPr>
                <w:sz w:val="8"/>
              </w:rPr>
            </w:pPr>
          </w:p>
          <w:p>
            <w:pPr>
              <w:pStyle w:val="TableParagraph"/>
              <w:spacing w:before="5"/>
              <w:rPr>
                <w:sz w:val="8"/>
              </w:rPr>
            </w:pPr>
          </w:p>
          <w:p>
            <w:pPr>
              <w:pStyle w:val="TableParagraph"/>
              <w:ind w:left="132"/>
              <w:rPr>
                <w:sz w:val="8"/>
              </w:rPr>
            </w:pPr>
            <w:r>
              <w:rPr>
                <w:spacing w:val="-2"/>
                <w:sz w:val="8"/>
              </w:rPr>
              <w:t>Ciudadana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6"/>
              <w:jc w:val="center"/>
              <w:rPr>
                <w:sz w:val="8"/>
              </w:rPr>
            </w:pPr>
            <w:r>
              <w:rPr>
                <w:spacing w:val="-5"/>
                <w:sz w:val="8"/>
              </w:rPr>
              <w:t>11</w:t>
            </w:r>
          </w:p>
        </w:tc>
        <w:tc>
          <w:tcPr>
            <w:tcW w:w="636" w:type="dxa"/>
          </w:tcPr>
          <w:p>
            <w:pPr>
              <w:pStyle w:val="TableParagraph"/>
              <w:spacing w:before="73"/>
              <w:rPr>
                <w:sz w:val="8"/>
              </w:rPr>
            </w:pPr>
          </w:p>
          <w:p>
            <w:pPr>
              <w:pStyle w:val="TableParagraph"/>
              <w:ind w:left="89"/>
              <w:rPr>
                <w:sz w:val="8"/>
              </w:rPr>
            </w:pPr>
            <w:r>
              <w:rPr>
                <w:spacing w:val="-8"/>
                <w:sz w:val="8"/>
              </w:rPr>
              <w:t>Infraestructura</w:t>
            </w:r>
            <w:r>
              <w:rPr>
                <w:spacing w:val="17"/>
                <w:sz w:val="8"/>
              </w:rPr>
              <w:t> </w:t>
            </w:r>
            <w:r>
              <w:rPr>
                <w:spacing w:val="-5"/>
                <w:sz w:val="8"/>
              </w:rPr>
              <w:t>de</w:t>
            </w:r>
          </w:p>
          <w:p>
            <w:pPr>
              <w:pStyle w:val="TableParagraph"/>
              <w:rPr>
                <w:sz w:val="8"/>
              </w:rPr>
            </w:pPr>
          </w:p>
          <w:p>
            <w:pPr>
              <w:pStyle w:val="TableParagraph"/>
              <w:spacing w:before="2"/>
              <w:rPr>
                <w:sz w:val="8"/>
              </w:rPr>
            </w:pPr>
          </w:p>
          <w:p>
            <w:pPr>
              <w:pStyle w:val="TableParagraph"/>
              <w:ind w:left="106"/>
              <w:rPr>
                <w:sz w:val="8"/>
              </w:rPr>
            </w:pPr>
            <w:r>
              <w:rPr>
                <w:spacing w:val="-8"/>
                <w:sz w:val="8"/>
              </w:rPr>
              <w:t>comunicación</w:t>
            </w:r>
            <w:r>
              <w:rPr>
                <w:spacing w:val="10"/>
                <w:sz w:val="8"/>
              </w:rPr>
              <w:t> </w:t>
            </w:r>
            <w:r>
              <w:rPr>
                <w:spacing w:val="-10"/>
                <w:sz w:val="8"/>
              </w:rPr>
              <w:t>y</w:t>
            </w:r>
          </w:p>
          <w:p>
            <w:pPr>
              <w:pStyle w:val="TableParagraph"/>
              <w:rPr>
                <w:sz w:val="8"/>
              </w:rPr>
            </w:pPr>
          </w:p>
          <w:p>
            <w:pPr>
              <w:pStyle w:val="TableParagraph"/>
              <w:spacing w:before="5"/>
              <w:rPr>
                <w:sz w:val="8"/>
              </w:rPr>
            </w:pPr>
          </w:p>
          <w:p>
            <w:pPr>
              <w:pStyle w:val="TableParagraph"/>
              <w:ind w:left="118"/>
              <w:rPr>
                <w:sz w:val="8"/>
              </w:rPr>
            </w:pPr>
            <w:r>
              <w:rPr>
                <w:spacing w:val="-8"/>
                <w:sz w:val="8"/>
              </w:rPr>
              <w:t>tecnología</w:t>
            </w:r>
            <w:r>
              <w:rPr>
                <w:spacing w:val="6"/>
                <w:sz w:val="8"/>
              </w:rPr>
              <w:t> </w:t>
            </w:r>
            <w:r>
              <w:rPr>
                <w:spacing w:val="-4"/>
                <w:sz w:val="8"/>
              </w:rPr>
              <w:t>para</w:t>
            </w:r>
          </w:p>
          <w:p>
            <w:pPr>
              <w:pStyle w:val="TableParagraph"/>
              <w:rPr>
                <w:sz w:val="8"/>
              </w:rPr>
            </w:pPr>
          </w:p>
          <w:p>
            <w:pPr>
              <w:pStyle w:val="TableParagraph"/>
              <w:spacing w:before="5"/>
              <w:rPr>
                <w:sz w:val="8"/>
              </w:rPr>
            </w:pPr>
          </w:p>
          <w:p>
            <w:pPr>
              <w:pStyle w:val="TableParagraph"/>
              <w:ind w:left="158"/>
              <w:rPr>
                <w:sz w:val="8"/>
              </w:rPr>
            </w:pPr>
            <w:r>
              <w:rPr>
                <w:spacing w:val="-7"/>
                <w:sz w:val="8"/>
              </w:rPr>
              <w:t>una </w:t>
            </w:r>
            <w:r>
              <w:rPr>
                <w:spacing w:val="-2"/>
                <w:sz w:val="8"/>
              </w:rPr>
              <w:t>efectiva</w:t>
            </w:r>
          </w:p>
          <w:p>
            <w:pPr>
              <w:pStyle w:val="TableParagraph"/>
              <w:rPr>
                <w:sz w:val="8"/>
              </w:rPr>
            </w:pPr>
          </w:p>
          <w:p>
            <w:pPr>
              <w:pStyle w:val="TableParagraph"/>
              <w:spacing w:before="2"/>
              <w:rPr>
                <w:sz w:val="8"/>
              </w:rPr>
            </w:pPr>
          </w:p>
          <w:p>
            <w:pPr>
              <w:pStyle w:val="TableParagraph"/>
              <w:ind w:left="120"/>
              <w:rPr>
                <w:sz w:val="8"/>
              </w:rPr>
            </w:pPr>
            <w:r>
              <w:rPr>
                <w:spacing w:val="-8"/>
                <w:sz w:val="8"/>
              </w:rPr>
              <w:t>coordinación</w:t>
            </w:r>
            <w:r>
              <w:rPr>
                <w:spacing w:val="9"/>
                <w:sz w:val="8"/>
              </w:rPr>
              <w:t> </w:t>
            </w:r>
            <w:r>
              <w:rPr>
                <w:spacing w:val="-10"/>
                <w:sz w:val="8"/>
              </w:rPr>
              <w:t>y</w:t>
            </w:r>
          </w:p>
          <w:p>
            <w:pPr>
              <w:pStyle w:val="TableParagraph"/>
              <w:rPr>
                <w:sz w:val="8"/>
              </w:rPr>
            </w:pPr>
          </w:p>
          <w:p>
            <w:pPr>
              <w:pStyle w:val="TableParagraph"/>
              <w:spacing w:before="5"/>
              <w:rPr>
                <w:sz w:val="8"/>
              </w:rPr>
            </w:pPr>
          </w:p>
          <w:p>
            <w:pPr>
              <w:pStyle w:val="TableParagraph"/>
              <w:ind w:left="106"/>
              <w:rPr>
                <w:sz w:val="8"/>
              </w:rPr>
            </w:pPr>
            <w:r>
              <w:rPr>
                <w:spacing w:val="-8"/>
                <w:sz w:val="8"/>
              </w:rPr>
              <w:t>transparencia</w:t>
            </w:r>
            <w:r>
              <w:rPr>
                <w:spacing w:val="12"/>
                <w:sz w:val="8"/>
              </w:rPr>
              <w:t> </w:t>
            </w:r>
            <w:r>
              <w:rPr>
                <w:spacing w:val="-5"/>
                <w:sz w:val="8"/>
              </w:rPr>
              <w:t>de</w:t>
            </w:r>
          </w:p>
          <w:p>
            <w:pPr>
              <w:pStyle w:val="TableParagraph"/>
              <w:rPr>
                <w:sz w:val="8"/>
              </w:rPr>
            </w:pPr>
          </w:p>
          <w:p>
            <w:pPr>
              <w:pStyle w:val="TableParagraph"/>
              <w:spacing w:before="5"/>
              <w:rPr>
                <w:sz w:val="8"/>
              </w:rPr>
            </w:pPr>
          </w:p>
          <w:p>
            <w:pPr>
              <w:pStyle w:val="TableParagraph"/>
              <w:ind w:left="170"/>
              <w:rPr>
                <w:sz w:val="8"/>
              </w:rPr>
            </w:pPr>
            <w:r>
              <w:rPr>
                <w:spacing w:val="-6"/>
                <w:sz w:val="8"/>
              </w:rPr>
              <w:t>los</w:t>
            </w:r>
            <w:r>
              <w:rPr>
                <w:spacing w:val="-9"/>
                <w:sz w:val="8"/>
              </w:rPr>
              <w:t> </w:t>
            </w:r>
            <w:r>
              <w:rPr>
                <w:spacing w:val="-2"/>
                <w:sz w:val="8"/>
              </w:rPr>
              <w:t>cuerpos</w:t>
            </w:r>
          </w:p>
          <w:p>
            <w:pPr>
              <w:pStyle w:val="TableParagraph"/>
              <w:rPr>
                <w:sz w:val="8"/>
              </w:rPr>
            </w:pPr>
          </w:p>
          <w:p>
            <w:pPr>
              <w:pStyle w:val="TableParagraph"/>
              <w:spacing w:before="2"/>
              <w:rPr>
                <w:sz w:val="8"/>
              </w:rPr>
            </w:pPr>
          </w:p>
          <w:p>
            <w:pPr>
              <w:pStyle w:val="TableParagraph"/>
              <w:ind w:left="74"/>
              <w:rPr>
                <w:sz w:val="8"/>
              </w:rPr>
            </w:pPr>
            <w:r>
              <w:rPr>
                <w:spacing w:val="-8"/>
                <w:sz w:val="8"/>
              </w:rPr>
              <w:t>policiales,</w:t>
            </w:r>
            <w:r>
              <w:rPr>
                <w:spacing w:val="8"/>
                <w:sz w:val="8"/>
              </w:rPr>
              <w:t> </w:t>
            </w:r>
            <w:r>
              <w:rPr>
                <w:spacing w:val="-2"/>
                <w:sz w:val="8"/>
              </w:rPr>
              <w:t>operada</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7" w:right="7"/>
              <w:jc w:val="center"/>
              <w:rPr>
                <w:sz w:val="8"/>
              </w:rPr>
            </w:pPr>
            <w:r>
              <w:rPr>
                <w:spacing w:val="-2"/>
                <w:sz w:val="8"/>
              </w:rPr>
              <w:t>E06041101011126B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ind w:left="16" w:right="4"/>
              <w:jc w:val="center"/>
              <w:rPr>
                <w:sz w:val="8"/>
              </w:rPr>
            </w:pPr>
            <w:r>
              <w:rPr>
                <w:spacing w:val="-8"/>
                <w:sz w:val="8"/>
              </w:rPr>
              <w:t>Dirección</w:t>
            </w:r>
            <w:r>
              <w:rPr>
                <w:spacing w:val="4"/>
                <w:sz w:val="8"/>
              </w:rPr>
              <w:t> </w:t>
            </w:r>
            <w:r>
              <w:rPr>
                <w:spacing w:val="-2"/>
                <w:sz w:val="8"/>
              </w:rPr>
              <w:t>General</w:t>
            </w:r>
          </w:p>
          <w:p>
            <w:pPr>
              <w:pStyle w:val="TableParagraph"/>
              <w:rPr>
                <w:sz w:val="8"/>
              </w:rPr>
            </w:pPr>
          </w:p>
          <w:p>
            <w:pPr>
              <w:pStyle w:val="TableParagraph"/>
              <w:spacing w:before="5"/>
              <w:rPr>
                <w:sz w:val="8"/>
              </w:rPr>
            </w:pPr>
          </w:p>
          <w:p>
            <w:pPr>
              <w:pStyle w:val="TableParagraph"/>
              <w:ind w:left="16" w:right="1"/>
              <w:jc w:val="center"/>
              <w:rPr>
                <w:sz w:val="8"/>
              </w:rPr>
            </w:pPr>
            <w:r>
              <w:rPr>
                <w:spacing w:val="-6"/>
                <w:sz w:val="8"/>
              </w:rPr>
              <w:t>de</w:t>
            </w:r>
            <w:r>
              <w:rPr>
                <w:spacing w:val="-12"/>
                <w:sz w:val="8"/>
              </w:rPr>
              <w:t> </w:t>
            </w:r>
            <w:r>
              <w:rPr>
                <w:spacing w:val="-6"/>
                <w:sz w:val="8"/>
              </w:rPr>
              <w:t>Emergencia</w:t>
            </w:r>
            <w:r>
              <w:rPr>
                <w:spacing w:val="-9"/>
                <w:sz w:val="8"/>
              </w:rPr>
              <w:t> </w:t>
            </w:r>
            <w:r>
              <w:rPr>
                <w:spacing w:val="-10"/>
                <w:sz w:val="8"/>
              </w:rPr>
              <w:t>y</w:t>
            </w:r>
          </w:p>
          <w:p>
            <w:pPr>
              <w:pStyle w:val="TableParagraph"/>
              <w:rPr>
                <w:sz w:val="8"/>
              </w:rPr>
            </w:pPr>
          </w:p>
          <w:p>
            <w:pPr>
              <w:pStyle w:val="TableParagraph"/>
              <w:spacing w:before="2"/>
              <w:rPr>
                <w:sz w:val="8"/>
              </w:rPr>
            </w:pPr>
          </w:p>
          <w:p>
            <w:pPr>
              <w:pStyle w:val="TableParagraph"/>
              <w:ind w:left="16" w:right="1"/>
              <w:jc w:val="center"/>
              <w:rPr>
                <w:sz w:val="8"/>
              </w:rPr>
            </w:pPr>
            <w:r>
              <w:rPr>
                <w:spacing w:val="-2"/>
                <w:sz w:val="8"/>
              </w:rPr>
              <w:t>Respuesta</w:t>
            </w:r>
          </w:p>
          <w:p>
            <w:pPr>
              <w:pStyle w:val="TableParagraph"/>
              <w:rPr>
                <w:sz w:val="8"/>
              </w:rPr>
            </w:pPr>
          </w:p>
          <w:p>
            <w:pPr>
              <w:pStyle w:val="TableParagraph"/>
              <w:spacing w:before="5"/>
              <w:rPr>
                <w:sz w:val="8"/>
              </w:rPr>
            </w:pPr>
          </w:p>
          <w:p>
            <w:pPr>
              <w:pStyle w:val="TableParagraph"/>
              <w:ind w:left="16" w:right="6"/>
              <w:jc w:val="center"/>
              <w:rPr>
                <w:sz w:val="8"/>
              </w:rPr>
            </w:pPr>
            <w:r>
              <w:rPr>
                <w:spacing w:val="-2"/>
                <w:sz w:val="8"/>
              </w:rPr>
              <w:t>Inmediata</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1"/>
              <w:jc w:val="center"/>
              <w:rPr>
                <w:sz w:val="8"/>
              </w:rPr>
            </w:pPr>
            <w:r>
              <w:rPr>
                <w:spacing w:val="-10"/>
                <w:sz w:val="8"/>
              </w:rPr>
              <w:t>6</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1" w:right="8"/>
              <w:jc w:val="center"/>
              <w:rPr>
                <w:sz w:val="8"/>
              </w:rPr>
            </w:pPr>
            <w:r>
              <w:rPr>
                <w:spacing w:val="-2"/>
                <w:sz w:val="8"/>
              </w:rPr>
              <w:t>LA2.6</w:t>
            </w:r>
          </w:p>
        </w:tc>
        <w:tc>
          <w:tcPr>
            <w:tcW w:w="688" w:type="dxa"/>
          </w:tcPr>
          <w:p>
            <w:pPr>
              <w:pStyle w:val="TableParagraph"/>
              <w:spacing w:before="73"/>
              <w:rPr>
                <w:sz w:val="8"/>
              </w:rPr>
            </w:pPr>
          </w:p>
          <w:p>
            <w:pPr>
              <w:pStyle w:val="TableParagraph"/>
              <w:ind w:left="97"/>
              <w:rPr>
                <w:sz w:val="8"/>
              </w:rPr>
            </w:pPr>
            <w:r>
              <w:rPr>
                <w:spacing w:val="-6"/>
                <w:sz w:val="8"/>
              </w:rPr>
              <w:t>Realizar</w:t>
            </w:r>
            <w:r>
              <w:rPr>
                <w:spacing w:val="-10"/>
                <w:sz w:val="8"/>
              </w:rPr>
              <w:t> </w:t>
            </w:r>
            <w:r>
              <w:rPr>
                <w:spacing w:val="-6"/>
                <w:sz w:val="8"/>
              </w:rPr>
              <w:t>1 servicio</w:t>
            </w:r>
          </w:p>
          <w:p>
            <w:pPr>
              <w:pStyle w:val="TableParagraph"/>
              <w:rPr>
                <w:sz w:val="8"/>
              </w:rPr>
            </w:pPr>
          </w:p>
          <w:p>
            <w:pPr>
              <w:pStyle w:val="TableParagraph"/>
              <w:spacing w:before="2"/>
              <w:rPr>
                <w:sz w:val="8"/>
              </w:rPr>
            </w:pPr>
          </w:p>
          <w:p>
            <w:pPr>
              <w:pStyle w:val="TableParagraph"/>
              <w:ind w:left="99"/>
              <w:rPr>
                <w:sz w:val="8"/>
              </w:rPr>
            </w:pPr>
            <w:r>
              <w:rPr>
                <w:spacing w:val="-5"/>
                <w:sz w:val="8"/>
              </w:rPr>
              <w:t>de</w:t>
            </w:r>
            <w:r>
              <w:rPr>
                <w:spacing w:val="-10"/>
                <w:sz w:val="8"/>
              </w:rPr>
              <w:t> </w:t>
            </w:r>
            <w:r>
              <w:rPr>
                <w:spacing w:val="-2"/>
                <w:sz w:val="8"/>
              </w:rPr>
              <w:t>mantenimiento</w:t>
            </w:r>
          </w:p>
          <w:p>
            <w:pPr>
              <w:pStyle w:val="TableParagraph"/>
              <w:rPr>
                <w:sz w:val="8"/>
              </w:rPr>
            </w:pPr>
          </w:p>
          <w:p>
            <w:pPr>
              <w:pStyle w:val="TableParagraph"/>
              <w:spacing w:before="5"/>
              <w:rPr>
                <w:sz w:val="8"/>
              </w:rPr>
            </w:pPr>
          </w:p>
          <w:p>
            <w:pPr>
              <w:pStyle w:val="TableParagraph"/>
              <w:ind w:left="174"/>
              <w:rPr>
                <w:sz w:val="8"/>
              </w:rPr>
            </w:pPr>
            <w:r>
              <w:rPr>
                <w:spacing w:val="-8"/>
                <w:sz w:val="8"/>
              </w:rPr>
              <w:t>preventivo</w:t>
            </w:r>
            <w:r>
              <w:rPr>
                <w:spacing w:val="5"/>
                <w:sz w:val="8"/>
              </w:rPr>
              <w:t> </w:t>
            </w:r>
            <w:r>
              <w:rPr>
                <w:spacing w:val="-12"/>
                <w:sz w:val="8"/>
              </w:rPr>
              <w:t>y</w:t>
            </w:r>
          </w:p>
          <w:p>
            <w:pPr>
              <w:pStyle w:val="TableParagraph"/>
              <w:rPr>
                <w:sz w:val="8"/>
              </w:rPr>
            </w:pPr>
          </w:p>
          <w:p>
            <w:pPr>
              <w:pStyle w:val="TableParagraph"/>
              <w:spacing w:before="5"/>
              <w:rPr>
                <w:sz w:val="8"/>
              </w:rPr>
            </w:pPr>
          </w:p>
          <w:p>
            <w:pPr>
              <w:pStyle w:val="TableParagraph"/>
              <w:ind w:left="186"/>
              <w:rPr>
                <w:sz w:val="8"/>
              </w:rPr>
            </w:pPr>
            <w:r>
              <w:rPr>
                <w:spacing w:val="-2"/>
                <w:sz w:val="8"/>
              </w:rPr>
              <w:t>correctivoa</w:t>
            </w:r>
          </w:p>
          <w:p>
            <w:pPr>
              <w:pStyle w:val="TableParagraph"/>
              <w:rPr>
                <w:sz w:val="8"/>
              </w:rPr>
            </w:pPr>
          </w:p>
          <w:p>
            <w:pPr>
              <w:pStyle w:val="TableParagraph"/>
              <w:spacing w:before="2"/>
              <w:rPr>
                <w:sz w:val="8"/>
              </w:rPr>
            </w:pPr>
          </w:p>
          <w:p>
            <w:pPr>
              <w:pStyle w:val="TableParagraph"/>
              <w:ind w:left="150"/>
              <w:rPr>
                <w:sz w:val="8"/>
              </w:rPr>
            </w:pPr>
            <w:r>
              <w:rPr>
                <w:spacing w:val="-2"/>
                <w:sz w:val="8"/>
              </w:rPr>
              <w:t>infraestructura</w:t>
            </w:r>
          </w:p>
          <w:p>
            <w:pPr>
              <w:pStyle w:val="TableParagraph"/>
              <w:rPr>
                <w:sz w:val="8"/>
              </w:rPr>
            </w:pPr>
          </w:p>
          <w:p>
            <w:pPr>
              <w:pStyle w:val="TableParagraph"/>
              <w:spacing w:before="5"/>
              <w:rPr>
                <w:sz w:val="8"/>
              </w:rPr>
            </w:pPr>
          </w:p>
          <w:p>
            <w:pPr>
              <w:pStyle w:val="TableParagraph"/>
              <w:ind w:left="106"/>
              <w:rPr>
                <w:sz w:val="8"/>
              </w:rPr>
            </w:pPr>
            <w:r>
              <w:rPr>
                <w:spacing w:val="-8"/>
                <w:sz w:val="8"/>
              </w:rPr>
              <w:t>tecnológica</w:t>
            </w:r>
            <w:r>
              <w:rPr>
                <w:spacing w:val="4"/>
                <w:sz w:val="8"/>
              </w:rPr>
              <w:t> </w:t>
            </w:r>
            <w:r>
              <w:rPr>
                <w:spacing w:val="-8"/>
                <w:sz w:val="8"/>
              </w:rPr>
              <w:t>de</w:t>
            </w:r>
            <w:r>
              <w:rPr>
                <w:spacing w:val="-1"/>
                <w:sz w:val="8"/>
              </w:rPr>
              <w:t> </w:t>
            </w:r>
            <w:r>
              <w:rPr>
                <w:spacing w:val="-8"/>
                <w:sz w:val="8"/>
              </w:rPr>
              <w:t>las</w:t>
            </w:r>
          </w:p>
          <w:p>
            <w:pPr>
              <w:pStyle w:val="TableParagraph"/>
              <w:rPr>
                <w:sz w:val="8"/>
              </w:rPr>
            </w:pPr>
          </w:p>
          <w:p>
            <w:pPr>
              <w:pStyle w:val="TableParagraph"/>
              <w:spacing w:before="5"/>
              <w:rPr>
                <w:sz w:val="8"/>
              </w:rPr>
            </w:pPr>
          </w:p>
          <w:p>
            <w:pPr>
              <w:pStyle w:val="TableParagraph"/>
              <w:ind w:left="73"/>
              <w:rPr>
                <w:sz w:val="8"/>
              </w:rPr>
            </w:pPr>
            <w:r>
              <w:rPr>
                <w:spacing w:val="-6"/>
                <w:sz w:val="8"/>
              </w:rPr>
              <w:t>17</w:t>
            </w:r>
            <w:r>
              <w:rPr>
                <w:spacing w:val="-8"/>
                <w:sz w:val="8"/>
              </w:rPr>
              <w:t> </w:t>
            </w:r>
            <w:r>
              <w:rPr>
                <w:spacing w:val="-6"/>
                <w:sz w:val="8"/>
              </w:rPr>
              <w:t>Juntas</w:t>
            </w:r>
            <w:r>
              <w:rPr>
                <w:spacing w:val="-9"/>
                <w:sz w:val="8"/>
              </w:rPr>
              <w:t> </w:t>
            </w:r>
            <w:r>
              <w:rPr>
                <w:spacing w:val="-6"/>
                <w:sz w:val="8"/>
              </w:rPr>
              <w:t>Auxiliares</w:t>
            </w:r>
          </w:p>
          <w:p>
            <w:pPr>
              <w:pStyle w:val="TableParagraph"/>
              <w:rPr>
                <w:sz w:val="8"/>
              </w:rPr>
            </w:pPr>
          </w:p>
          <w:p>
            <w:pPr>
              <w:pStyle w:val="TableParagraph"/>
              <w:spacing w:before="2"/>
              <w:rPr>
                <w:sz w:val="8"/>
              </w:rPr>
            </w:pPr>
          </w:p>
          <w:p>
            <w:pPr>
              <w:pStyle w:val="TableParagraph"/>
              <w:ind w:left="78"/>
              <w:rPr>
                <w:sz w:val="8"/>
              </w:rPr>
            </w:pPr>
            <w:r>
              <w:rPr>
                <w:spacing w:val="-6"/>
                <w:sz w:val="8"/>
              </w:rPr>
              <w:t>(ET 3.1)</w:t>
            </w:r>
            <w:r>
              <w:rPr>
                <w:spacing w:val="-9"/>
                <w:sz w:val="8"/>
              </w:rPr>
              <w:t> </w:t>
            </w:r>
            <w:r>
              <w:rPr>
                <w:spacing w:val="-6"/>
                <w:sz w:val="8"/>
              </w:rPr>
              <w:t>(CG</w:t>
            </w:r>
            <w:r>
              <w:rPr>
                <w:spacing w:val="-8"/>
                <w:sz w:val="8"/>
              </w:rPr>
              <w:t> </w:t>
            </w:r>
            <w:r>
              <w:rPr>
                <w:spacing w:val="-6"/>
                <w:sz w:val="8"/>
              </w:rPr>
              <w:t>1.1.1)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right="60"/>
              <w:jc w:val="right"/>
              <w:rPr>
                <w:sz w:val="8"/>
              </w:rPr>
            </w:pPr>
            <w:r>
              <w:rPr>
                <w:spacing w:val="-2"/>
                <w:sz w:val="8"/>
              </w:rPr>
              <w:t>$1,500,000.00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0" w:right="9"/>
              <w:jc w:val="center"/>
              <w:rPr>
                <w:sz w:val="8"/>
              </w:rPr>
            </w:pPr>
            <w:r>
              <w:rPr>
                <w:spacing w:val="-2"/>
                <w:sz w:val="8"/>
              </w:rPr>
              <w:t>1.1.1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24"/>
              <w:rPr>
                <w:sz w:val="8"/>
              </w:rPr>
            </w:pPr>
            <w:r>
              <w:rPr>
                <w:spacing w:val="-2"/>
                <w:sz w:val="8"/>
              </w:rPr>
              <w:t>Centrosde</w:t>
            </w:r>
          </w:p>
          <w:p>
            <w:pPr>
              <w:pStyle w:val="TableParagraph"/>
              <w:rPr>
                <w:sz w:val="8"/>
              </w:rPr>
            </w:pPr>
          </w:p>
          <w:p>
            <w:pPr>
              <w:pStyle w:val="TableParagraph"/>
              <w:spacing w:before="5"/>
              <w:rPr>
                <w:sz w:val="8"/>
              </w:rPr>
            </w:pPr>
          </w:p>
          <w:p>
            <w:pPr>
              <w:pStyle w:val="TableParagraph"/>
              <w:ind w:left="156"/>
              <w:rPr>
                <w:sz w:val="8"/>
              </w:rPr>
            </w:pPr>
            <w:r>
              <w:rPr>
                <w:spacing w:val="-2"/>
                <w:sz w:val="8"/>
              </w:rPr>
              <w:t>reacción</w:t>
            </w:r>
          </w:p>
          <w:p>
            <w:pPr>
              <w:pStyle w:val="TableParagraph"/>
              <w:rPr>
                <w:sz w:val="8"/>
              </w:rPr>
            </w:pPr>
          </w:p>
          <w:p>
            <w:pPr>
              <w:pStyle w:val="TableParagraph"/>
              <w:spacing w:before="5"/>
              <w:rPr>
                <w:sz w:val="8"/>
              </w:rPr>
            </w:pPr>
          </w:p>
          <w:p>
            <w:pPr>
              <w:pStyle w:val="TableParagraph"/>
              <w:ind w:left="134"/>
              <w:rPr>
                <w:sz w:val="8"/>
              </w:rPr>
            </w:pPr>
            <w:r>
              <w:rPr>
                <w:spacing w:val="-2"/>
                <w:sz w:val="8"/>
              </w:rPr>
              <w:t>inmediata</w:t>
            </w:r>
          </w:p>
        </w:tc>
        <w:tc>
          <w:tcPr>
            <w:tcW w:w="724" w:type="dxa"/>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8" w:right="16"/>
              <w:jc w:val="center"/>
              <w:rPr>
                <w:sz w:val="8"/>
              </w:rPr>
            </w:pPr>
            <w:r>
              <w:rPr>
                <w:spacing w:val="-8"/>
                <w:sz w:val="8"/>
              </w:rPr>
              <w:t>Conformación</w:t>
            </w:r>
            <w:r>
              <w:rPr>
                <w:spacing w:val="9"/>
                <w:sz w:val="8"/>
              </w:rPr>
              <w:t> </w:t>
            </w:r>
            <w:r>
              <w:rPr>
                <w:spacing w:val="-5"/>
                <w:sz w:val="8"/>
              </w:rPr>
              <w:t>de</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grupos</w:t>
            </w:r>
            <w:r>
              <w:rPr>
                <w:spacing w:val="-11"/>
                <w:sz w:val="8"/>
              </w:rPr>
              <w:t> </w:t>
            </w:r>
            <w:r>
              <w:rPr>
                <w:spacing w:val="-6"/>
                <w:sz w:val="8"/>
              </w:rPr>
              <w:t>de</w:t>
            </w:r>
            <w:r>
              <w:rPr>
                <w:spacing w:val="-10"/>
                <w:sz w:val="8"/>
              </w:rPr>
              <w:t> </w:t>
            </w:r>
            <w:r>
              <w:rPr>
                <w:spacing w:val="-6"/>
                <w:sz w:val="8"/>
              </w:rPr>
              <w:t>reacción</w:t>
            </w:r>
            <w:r>
              <w:rPr>
                <w:spacing w:val="-9"/>
                <w:sz w:val="8"/>
              </w:rPr>
              <w:t> </w:t>
            </w:r>
            <w:r>
              <w:rPr>
                <w:spacing w:val="-12"/>
                <w:sz w:val="8"/>
              </w:rPr>
              <w:t>y</w:t>
            </w:r>
          </w:p>
          <w:p>
            <w:pPr>
              <w:pStyle w:val="TableParagraph"/>
              <w:rPr>
                <w:sz w:val="8"/>
              </w:rPr>
            </w:pPr>
          </w:p>
          <w:p>
            <w:pPr>
              <w:pStyle w:val="TableParagraph"/>
              <w:spacing w:before="5"/>
              <w:rPr>
                <w:sz w:val="8"/>
              </w:rPr>
            </w:pPr>
          </w:p>
          <w:p>
            <w:pPr>
              <w:pStyle w:val="TableParagraph"/>
              <w:ind w:left="8" w:right="16"/>
              <w:jc w:val="center"/>
              <w:rPr>
                <w:sz w:val="8"/>
              </w:rPr>
            </w:pPr>
            <w:r>
              <w:rPr>
                <w:spacing w:val="-2"/>
                <w:sz w:val="8"/>
              </w:rPr>
              <w:t>prevención</w:t>
            </w:r>
          </w:p>
          <w:p>
            <w:pPr>
              <w:pStyle w:val="TableParagraph"/>
              <w:rPr>
                <w:sz w:val="8"/>
              </w:rPr>
            </w:pPr>
          </w:p>
          <w:p>
            <w:pPr>
              <w:pStyle w:val="TableParagraph"/>
              <w:spacing w:before="2"/>
              <w:rPr>
                <w:sz w:val="8"/>
              </w:rPr>
            </w:pPr>
          </w:p>
          <w:p>
            <w:pPr>
              <w:pStyle w:val="TableParagraph"/>
              <w:ind w:left="8" w:right="16"/>
              <w:jc w:val="center"/>
              <w:rPr>
                <w:sz w:val="8"/>
              </w:rPr>
            </w:pPr>
            <w:r>
              <w:rPr>
                <w:spacing w:val="-6"/>
                <w:sz w:val="8"/>
              </w:rPr>
              <w:t>destinados</w:t>
            </w:r>
            <w:r>
              <w:rPr>
                <w:spacing w:val="-12"/>
                <w:sz w:val="8"/>
              </w:rPr>
              <w:t> </w:t>
            </w:r>
            <w:r>
              <w:rPr>
                <w:spacing w:val="-6"/>
                <w:sz w:val="8"/>
              </w:rPr>
              <w:t>a</w:t>
            </w:r>
            <w:r>
              <w:rPr>
                <w:spacing w:val="-7"/>
                <w:sz w:val="8"/>
              </w:rPr>
              <w:t> </w:t>
            </w:r>
            <w:r>
              <w:rPr>
                <w:spacing w:val="-6"/>
                <w:sz w:val="8"/>
              </w:rPr>
              <w:t>cada</w:t>
            </w:r>
            <w:r>
              <w:rPr>
                <w:spacing w:val="-10"/>
                <w:sz w:val="8"/>
              </w:rPr>
              <w:t> </w:t>
            </w:r>
            <w:r>
              <w:rPr>
                <w:spacing w:val="-6"/>
                <w:sz w:val="8"/>
              </w:rPr>
              <w:t>una</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de</w:t>
            </w:r>
            <w:r>
              <w:rPr>
                <w:spacing w:val="-8"/>
                <w:sz w:val="8"/>
              </w:rPr>
              <w:t> </w:t>
            </w:r>
            <w:r>
              <w:rPr>
                <w:spacing w:val="-6"/>
                <w:sz w:val="8"/>
              </w:rPr>
              <w:t>las</w:t>
            </w:r>
            <w:r>
              <w:rPr>
                <w:spacing w:val="-9"/>
                <w:sz w:val="8"/>
              </w:rPr>
              <w:t> </w:t>
            </w:r>
            <w:r>
              <w:rPr>
                <w:spacing w:val="-6"/>
                <w:sz w:val="8"/>
              </w:rPr>
              <w:t>17</w:t>
            </w:r>
            <w:r>
              <w:rPr>
                <w:spacing w:val="-5"/>
                <w:sz w:val="8"/>
              </w:rPr>
              <w:t> </w:t>
            </w:r>
            <w:r>
              <w:rPr>
                <w:spacing w:val="-6"/>
                <w:sz w:val="8"/>
              </w:rPr>
              <w:t>juntas</w:t>
            </w:r>
          </w:p>
          <w:p>
            <w:pPr>
              <w:pStyle w:val="TableParagraph"/>
              <w:rPr>
                <w:sz w:val="8"/>
              </w:rPr>
            </w:pPr>
          </w:p>
          <w:p>
            <w:pPr>
              <w:pStyle w:val="TableParagraph"/>
              <w:spacing w:before="5"/>
              <w:rPr>
                <w:sz w:val="8"/>
              </w:rPr>
            </w:pPr>
          </w:p>
          <w:p>
            <w:pPr>
              <w:pStyle w:val="TableParagraph"/>
              <w:ind w:left="7" w:right="16"/>
              <w:jc w:val="center"/>
              <w:rPr>
                <w:sz w:val="8"/>
              </w:rPr>
            </w:pPr>
            <w:r>
              <w:rPr>
                <w:spacing w:val="-2"/>
                <w:sz w:val="8"/>
              </w:rPr>
              <w:t>auxiliares.</w:t>
            </w:r>
          </w:p>
        </w:tc>
      </w:tr>
      <w:tr>
        <w:trPr>
          <w:trHeight w:val="339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left="83"/>
              <w:rPr>
                <w:sz w:val="8"/>
              </w:rPr>
            </w:pPr>
            <w:r>
              <w:rPr>
                <w:spacing w:val="-2"/>
                <w:sz w:val="8"/>
              </w:rPr>
              <w:t>Seguridad</w:t>
            </w:r>
          </w:p>
          <w:p>
            <w:pPr>
              <w:pStyle w:val="TableParagraph"/>
              <w:rPr>
                <w:sz w:val="8"/>
              </w:rPr>
            </w:pPr>
          </w:p>
          <w:p>
            <w:pPr>
              <w:pStyle w:val="TableParagraph"/>
              <w:spacing w:before="4"/>
              <w:rPr>
                <w:sz w:val="8"/>
              </w:rPr>
            </w:pPr>
          </w:p>
          <w:p>
            <w:pPr>
              <w:pStyle w:val="TableParagraph"/>
              <w:ind w:left="74"/>
              <w:rPr>
                <w:sz w:val="8"/>
              </w:rPr>
            </w:pPr>
            <w:r>
              <w:rPr>
                <w:spacing w:val="-2"/>
                <w:sz w:val="8"/>
              </w:rPr>
              <w:t>Ciudadana</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7" w:right="11"/>
              <w:jc w:val="center"/>
              <w:rPr>
                <w:sz w:val="8"/>
              </w:rPr>
            </w:pPr>
            <w:r>
              <w:rPr>
                <w:spacing w:val="-5"/>
                <w:sz w:val="8"/>
              </w:rPr>
              <w:t>01</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left="124"/>
              <w:rPr>
                <w:sz w:val="8"/>
              </w:rPr>
            </w:pPr>
            <w:r>
              <w:rPr>
                <w:spacing w:val="-8"/>
                <w:sz w:val="8"/>
              </w:rPr>
              <w:t>Seguridad</w:t>
            </w:r>
            <w:r>
              <w:rPr>
                <w:spacing w:val="5"/>
                <w:sz w:val="8"/>
              </w:rPr>
              <w:t> </w:t>
            </w:r>
            <w:r>
              <w:rPr>
                <w:spacing w:val="-10"/>
                <w:sz w:val="8"/>
              </w:rPr>
              <w:t>y</w:t>
            </w:r>
          </w:p>
          <w:p>
            <w:pPr>
              <w:pStyle w:val="TableParagraph"/>
              <w:rPr>
                <w:sz w:val="8"/>
              </w:rPr>
            </w:pPr>
          </w:p>
          <w:p>
            <w:pPr>
              <w:pStyle w:val="TableParagraph"/>
              <w:spacing w:before="4"/>
              <w:rPr>
                <w:sz w:val="8"/>
              </w:rPr>
            </w:pPr>
          </w:p>
          <w:p>
            <w:pPr>
              <w:pStyle w:val="TableParagraph"/>
              <w:ind w:left="143"/>
              <w:rPr>
                <w:sz w:val="8"/>
              </w:rPr>
            </w:pPr>
            <w:r>
              <w:rPr>
                <w:spacing w:val="-6"/>
                <w:sz w:val="8"/>
              </w:rPr>
              <w:t>Paz</w:t>
            </w:r>
            <w:r>
              <w:rPr>
                <w:spacing w:val="-8"/>
                <w:sz w:val="8"/>
              </w:rPr>
              <w:t> </w:t>
            </w:r>
            <w:r>
              <w:rPr>
                <w:spacing w:val="-2"/>
                <w:sz w:val="8"/>
              </w:rPr>
              <w:t>Social</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3"/>
              <w:rPr>
                <w:sz w:val="8"/>
              </w:rPr>
            </w:pPr>
          </w:p>
          <w:p>
            <w:pPr>
              <w:pStyle w:val="TableParagraph"/>
              <w:ind w:left="141"/>
              <w:rPr>
                <w:sz w:val="8"/>
              </w:rPr>
            </w:pPr>
            <w:r>
              <w:rPr>
                <w:spacing w:val="-2"/>
                <w:sz w:val="8"/>
              </w:rPr>
              <w:t>Seguridad</w:t>
            </w:r>
          </w:p>
          <w:p>
            <w:pPr>
              <w:pStyle w:val="TableParagraph"/>
              <w:rPr>
                <w:sz w:val="8"/>
              </w:rPr>
            </w:pPr>
          </w:p>
          <w:p>
            <w:pPr>
              <w:pStyle w:val="TableParagraph"/>
              <w:spacing w:before="4"/>
              <w:rPr>
                <w:sz w:val="8"/>
              </w:rPr>
            </w:pPr>
          </w:p>
          <w:p>
            <w:pPr>
              <w:pStyle w:val="TableParagraph"/>
              <w:spacing w:before="1"/>
              <w:ind w:left="132"/>
              <w:rPr>
                <w:sz w:val="8"/>
              </w:rPr>
            </w:pPr>
            <w:r>
              <w:rPr>
                <w:spacing w:val="-2"/>
                <w:sz w:val="8"/>
              </w:rPr>
              <w:t>Ciudadana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6"/>
              <w:jc w:val="center"/>
              <w:rPr>
                <w:sz w:val="8"/>
              </w:rPr>
            </w:pPr>
            <w:r>
              <w:rPr>
                <w:spacing w:val="-5"/>
                <w:sz w:val="8"/>
              </w:rPr>
              <w:t>11</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ind w:left="89"/>
              <w:rPr>
                <w:sz w:val="8"/>
              </w:rPr>
            </w:pPr>
            <w:r>
              <w:rPr>
                <w:spacing w:val="-8"/>
                <w:sz w:val="8"/>
              </w:rPr>
              <w:t>Infraestructura</w:t>
            </w:r>
            <w:r>
              <w:rPr>
                <w:spacing w:val="17"/>
                <w:sz w:val="8"/>
              </w:rPr>
              <w:t> </w:t>
            </w:r>
            <w:r>
              <w:rPr>
                <w:spacing w:val="-5"/>
                <w:sz w:val="8"/>
              </w:rPr>
              <w:t>de</w:t>
            </w:r>
          </w:p>
          <w:p>
            <w:pPr>
              <w:pStyle w:val="TableParagraph"/>
              <w:rPr>
                <w:sz w:val="8"/>
              </w:rPr>
            </w:pPr>
          </w:p>
          <w:p>
            <w:pPr>
              <w:pStyle w:val="TableParagraph"/>
              <w:spacing w:before="5"/>
              <w:rPr>
                <w:sz w:val="8"/>
              </w:rPr>
            </w:pPr>
          </w:p>
          <w:p>
            <w:pPr>
              <w:pStyle w:val="TableParagraph"/>
              <w:ind w:left="106"/>
              <w:rPr>
                <w:sz w:val="8"/>
              </w:rPr>
            </w:pPr>
            <w:r>
              <w:rPr>
                <w:spacing w:val="-8"/>
                <w:sz w:val="8"/>
              </w:rPr>
              <w:t>comunicación</w:t>
            </w:r>
            <w:r>
              <w:rPr>
                <w:spacing w:val="10"/>
                <w:sz w:val="8"/>
              </w:rPr>
              <w:t> </w:t>
            </w:r>
            <w:r>
              <w:rPr>
                <w:spacing w:val="-10"/>
                <w:sz w:val="8"/>
              </w:rPr>
              <w:t>y</w:t>
            </w:r>
          </w:p>
          <w:p>
            <w:pPr>
              <w:pStyle w:val="TableParagraph"/>
              <w:rPr>
                <w:sz w:val="8"/>
              </w:rPr>
            </w:pPr>
          </w:p>
          <w:p>
            <w:pPr>
              <w:pStyle w:val="TableParagraph"/>
              <w:spacing w:before="3"/>
              <w:rPr>
                <w:sz w:val="8"/>
              </w:rPr>
            </w:pPr>
          </w:p>
          <w:p>
            <w:pPr>
              <w:pStyle w:val="TableParagraph"/>
              <w:ind w:left="118"/>
              <w:rPr>
                <w:sz w:val="8"/>
              </w:rPr>
            </w:pPr>
            <w:r>
              <w:rPr>
                <w:spacing w:val="-8"/>
                <w:sz w:val="8"/>
              </w:rPr>
              <w:t>tecnología</w:t>
            </w:r>
            <w:r>
              <w:rPr>
                <w:spacing w:val="6"/>
                <w:sz w:val="8"/>
              </w:rPr>
              <w:t> </w:t>
            </w:r>
            <w:r>
              <w:rPr>
                <w:spacing w:val="-4"/>
                <w:sz w:val="8"/>
              </w:rPr>
              <w:t>para</w:t>
            </w:r>
          </w:p>
          <w:p>
            <w:pPr>
              <w:pStyle w:val="TableParagraph"/>
              <w:rPr>
                <w:sz w:val="8"/>
              </w:rPr>
            </w:pPr>
          </w:p>
          <w:p>
            <w:pPr>
              <w:pStyle w:val="TableParagraph"/>
              <w:spacing w:before="4"/>
              <w:rPr>
                <w:sz w:val="8"/>
              </w:rPr>
            </w:pPr>
          </w:p>
          <w:p>
            <w:pPr>
              <w:pStyle w:val="TableParagraph"/>
              <w:spacing w:before="1"/>
              <w:ind w:left="158"/>
              <w:rPr>
                <w:sz w:val="8"/>
              </w:rPr>
            </w:pPr>
            <w:r>
              <w:rPr>
                <w:spacing w:val="-7"/>
                <w:sz w:val="8"/>
              </w:rPr>
              <w:t>una </w:t>
            </w:r>
            <w:r>
              <w:rPr>
                <w:spacing w:val="-2"/>
                <w:sz w:val="8"/>
              </w:rPr>
              <w:t>efectiva</w:t>
            </w:r>
          </w:p>
          <w:p>
            <w:pPr>
              <w:pStyle w:val="TableParagraph"/>
              <w:rPr>
                <w:sz w:val="8"/>
              </w:rPr>
            </w:pPr>
          </w:p>
          <w:p>
            <w:pPr>
              <w:pStyle w:val="TableParagraph"/>
              <w:spacing w:before="4"/>
              <w:rPr>
                <w:sz w:val="8"/>
              </w:rPr>
            </w:pPr>
          </w:p>
          <w:p>
            <w:pPr>
              <w:pStyle w:val="TableParagraph"/>
              <w:ind w:left="120"/>
              <w:rPr>
                <w:sz w:val="8"/>
              </w:rPr>
            </w:pPr>
            <w:r>
              <w:rPr>
                <w:spacing w:val="-8"/>
                <w:sz w:val="8"/>
              </w:rPr>
              <w:t>coordinación</w:t>
            </w:r>
            <w:r>
              <w:rPr>
                <w:spacing w:val="9"/>
                <w:sz w:val="8"/>
              </w:rPr>
              <w:t> </w:t>
            </w:r>
            <w:r>
              <w:rPr>
                <w:spacing w:val="-10"/>
                <w:sz w:val="8"/>
              </w:rPr>
              <w:t>y</w:t>
            </w:r>
          </w:p>
          <w:p>
            <w:pPr>
              <w:pStyle w:val="TableParagraph"/>
              <w:rPr>
                <w:sz w:val="8"/>
              </w:rPr>
            </w:pPr>
          </w:p>
          <w:p>
            <w:pPr>
              <w:pStyle w:val="TableParagraph"/>
              <w:spacing w:before="3"/>
              <w:rPr>
                <w:sz w:val="8"/>
              </w:rPr>
            </w:pPr>
          </w:p>
          <w:p>
            <w:pPr>
              <w:pStyle w:val="TableParagraph"/>
              <w:ind w:left="106"/>
              <w:rPr>
                <w:sz w:val="8"/>
              </w:rPr>
            </w:pPr>
            <w:r>
              <w:rPr>
                <w:spacing w:val="-8"/>
                <w:sz w:val="8"/>
              </w:rPr>
              <w:t>transparencia</w:t>
            </w:r>
            <w:r>
              <w:rPr>
                <w:spacing w:val="12"/>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170"/>
              <w:rPr>
                <w:sz w:val="8"/>
              </w:rPr>
            </w:pPr>
            <w:r>
              <w:rPr>
                <w:spacing w:val="-6"/>
                <w:sz w:val="8"/>
              </w:rPr>
              <w:t>los</w:t>
            </w:r>
            <w:r>
              <w:rPr>
                <w:spacing w:val="-9"/>
                <w:sz w:val="8"/>
              </w:rPr>
              <w:t> </w:t>
            </w:r>
            <w:r>
              <w:rPr>
                <w:spacing w:val="-2"/>
                <w:sz w:val="8"/>
              </w:rPr>
              <w:t>cuerpos</w:t>
            </w:r>
          </w:p>
          <w:p>
            <w:pPr>
              <w:pStyle w:val="TableParagraph"/>
              <w:rPr>
                <w:sz w:val="8"/>
              </w:rPr>
            </w:pPr>
          </w:p>
          <w:p>
            <w:pPr>
              <w:pStyle w:val="TableParagraph"/>
              <w:spacing w:before="4"/>
              <w:rPr>
                <w:sz w:val="8"/>
              </w:rPr>
            </w:pPr>
          </w:p>
          <w:p>
            <w:pPr>
              <w:pStyle w:val="TableParagraph"/>
              <w:ind w:left="74"/>
              <w:rPr>
                <w:sz w:val="8"/>
              </w:rPr>
            </w:pPr>
            <w:r>
              <w:rPr>
                <w:spacing w:val="-8"/>
                <w:sz w:val="8"/>
              </w:rPr>
              <w:t>policiales,</w:t>
            </w:r>
            <w:r>
              <w:rPr>
                <w:spacing w:val="8"/>
                <w:sz w:val="8"/>
              </w:rPr>
              <w:t> </w:t>
            </w:r>
            <w:r>
              <w:rPr>
                <w:spacing w:val="-2"/>
                <w:sz w:val="8"/>
              </w:rPr>
              <w:t>operada</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7" w:right="7"/>
              <w:jc w:val="center"/>
              <w:rPr>
                <w:sz w:val="8"/>
              </w:rPr>
            </w:pPr>
            <w:r>
              <w:rPr>
                <w:spacing w:val="-2"/>
                <w:sz w:val="8"/>
              </w:rPr>
              <w:t>E06041101011126B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8"/>
              <w:rPr>
                <w:sz w:val="8"/>
              </w:rPr>
            </w:pPr>
          </w:p>
          <w:p>
            <w:pPr>
              <w:pStyle w:val="TableParagraph"/>
              <w:ind w:left="16" w:right="4"/>
              <w:jc w:val="center"/>
              <w:rPr>
                <w:sz w:val="8"/>
              </w:rPr>
            </w:pPr>
            <w:r>
              <w:rPr>
                <w:spacing w:val="-8"/>
                <w:sz w:val="8"/>
              </w:rPr>
              <w:t>Dirección</w:t>
            </w:r>
            <w:r>
              <w:rPr>
                <w:spacing w:val="4"/>
                <w:sz w:val="8"/>
              </w:rPr>
              <w:t> </w:t>
            </w:r>
            <w:r>
              <w:rPr>
                <w:spacing w:val="-2"/>
                <w:sz w:val="8"/>
              </w:rPr>
              <w:t>General</w:t>
            </w:r>
          </w:p>
          <w:p>
            <w:pPr>
              <w:pStyle w:val="TableParagraph"/>
              <w:rPr>
                <w:sz w:val="8"/>
              </w:rPr>
            </w:pPr>
          </w:p>
          <w:p>
            <w:pPr>
              <w:pStyle w:val="TableParagraph"/>
              <w:spacing w:before="4"/>
              <w:rPr>
                <w:sz w:val="8"/>
              </w:rPr>
            </w:pPr>
          </w:p>
          <w:p>
            <w:pPr>
              <w:pStyle w:val="TableParagraph"/>
              <w:spacing w:before="1"/>
              <w:ind w:left="16" w:right="1"/>
              <w:jc w:val="center"/>
              <w:rPr>
                <w:sz w:val="8"/>
              </w:rPr>
            </w:pPr>
            <w:r>
              <w:rPr>
                <w:spacing w:val="-6"/>
                <w:sz w:val="8"/>
              </w:rPr>
              <w:t>de</w:t>
            </w:r>
            <w:r>
              <w:rPr>
                <w:spacing w:val="-12"/>
                <w:sz w:val="8"/>
              </w:rPr>
              <w:t> </w:t>
            </w:r>
            <w:r>
              <w:rPr>
                <w:spacing w:val="-6"/>
                <w:sz w:val="8"/>
              </w:rPr>
              <w:t>Emergencia</w:t>
            </w:r>
            <w:r>
              <w:rPr>
                <w:spacing w:val="-9"/>
                <w:sz w:val="8"/>
              </w:rPr>
              <w:t> </w:t>
            </w:r>
            <w:r>
              <w:rPr>
                <w:spacing w:val="-10"/>
                <w:sz w:val="8"/>
              </w:rPr>
              <w:t>y</w:t>
            </w:r>
          </w:p>
          <w:p>
            <w:pPr>
              <w:pStyle w:val="TableParagraph"/>
              <w:rPr>
                <w:sz w:val="8"/>
              </w:rPr>
            </w:pPr>
          </w:p>
          <w:p>
            <w:pPr>
              <w:pStyle w:val="TableParagraph"/>
              <w:spacing w:before="4"/>
              <w:rPr>
                <w:sz w:val="8"/>
              </w:rPr>
            </w:pPr>
          </w:p>
          <w:p>
            <w:pPr>
              <w:pStyle w:val="TableParagraph"/>
              <w:ind w:left="16" w:right="1"/>
              <w:jc w:val="center"/>
              <w:rPr>
                <w:sz w:val="8"/>
              </w:rPr>
            </w:pPr>
            <w:r>
              <w:rPr>
                <w:spacing w:val="-2"/>
                <w:sz w:val="8"/>
              </w:rPr>
              <w:t>Respuesta</w:t>
            </w:r>
          </w:p>
          <w:p>
            <w:pPr>
              <w:pStyle w:val="TableParagraph"/>
              <w:rPr>
                <w:sz w:val="8"/>
              </w:rPr>
            </w:pPr>
          </w:p>
          <w:p>
            <w:pPr>
              <w:pStyle w:val="TableParagraph"/>
              <w:spacing w:before="3"/>
              <w:rPr>
                <w:sz w:val="8"/>
              </w:rPr>
            </w:pPr>
          </w:p>
          <w:p>
            <w:pPr>
              <w:pStyle w:val="TableParagraph"/>
              <w:ind w:left="16" w:right="6"/>
              <w:jc w:val="center"/>
              <w:rPr>
                <w:sz w:val="8"/>
              </w:rPr>
            </w:pPr>
            <w:r>
              <w:rPr>
                <w:spacing w:val="-2"/>
                <w:sz w:val="8"/>
              </w:rPr>
              <w:t>Inmediata</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1"/>
              <w:jc w:val="center"/>
              <w:rPr>
                <w:sz w:val="8"/>
              </w:rPr>
            </w:pPr>
            <w:r>
              <w:rPr>
                <w:spacing w:val="-10"/>
                <w:sz w:val="8"/>
              </w:rPr>
              <w:t>7</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left="94"/>
              <w:rPr>
                <w:sz w:val="8"/>
              </w:rPr>
            </w:pPr>
            <w:r>
              <w:rPr>
                <w:spacing w:val="-5"/>
                <w:sz w:val="8"/>
              </w:rPr>
              <w:t>LA2.4</w:t>
            </w:r>
            <w:r>
              <w:rPr>
                <w:spacing w:val="-1"/>
                <w:sz w:val="8"/>
              </w:rPr>
              <w:t> </w:t>
            </w:r>
            <w:r>
              <w:rPr>
                <w:spacing w:val="-10"/>
                <w:sz w:val="8"/>
              </w:rPr>
              <w:t>y</w:t>
            </w:r>
          </w:p>
          <w:p>
            <w:pPr>
              <w:pStyle w:val="TableParagraph"/>
              <w:rPr>
                <w:sz w:val="8"/>
              </w:rPr>
            </w:pPr>
          </w:p>
          <w:p>
            <w:pPr>
              <w:pStyle w:val="TableParagraph"/>
              <w:spacing w:before="4"/>
              <w:rPr>
                <w:sz w:val="8"/>
              </w:rPr>
            </w:pPr>
          </w:p>
          <w:p>
            <w:pPr>
              <w:pStyle w:val="TableParagraph"/>
              <w:ind w:left="101"/>
              <w:rPr>
                <w:sz w:val="8"/>
              </w:rPr>
            </w:pPr>
            <w:r>
              <w:rPr>
                <w:spacing w:val="-2"/>
                <w:sz w:val="8"/>
              </w:rPr>
              <w:t>LA3.19</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9" w:right="4"/>
              <w:jc w:val="center"/>
              <w:rPr>
                <w:sz w:val="8"/>
              </w:rPr>
            </w:pPr>
            <w:r>
              <w:rPr>
                <w:spacing w:val="-6"/>
                <w:sz w:val="8"/>
              </w:rPr>
              <w:t>Mantener</w:t>
            </w:r>
            <w:r>
              <w:rPr>
                <w:spacing w:val="-9"/>
                <w:sz w:val="8"/>
              </w:rPr>
              <w:t> </w:t>
            </w:r>
            <w:r>
              <w:rPr>
                <w:spacing w:val="-6"/>
                <w:sz w:val="8"/>
              </w:rPr>
              <w:t>1</w:t>
            </w:r>
            <w:r>
              <w:rPr>
                <w:spacing w:val="-8"/>
                <w:sz w:val="8"/>
              </w:rPr>
              <w:t> </w:t>
            </w:r>
            <w:r>
              <w:rPr>
                <w:spacing w:val="-6"/>
                <w:sz w:val="8"/>
              </w:rPr>
              <w:t>servicio</w:t>
            </w:r>
          </w:p>
          <w:p>
            <w:pPr>
              <w:pStyle w:val="TableParagraph"/>
              <w:rPr>
                <w:sz w:val="8"/>
              </w:rPr>
            </w:pPr>
          </w:p>
          <w:p>
            <w:pPr>
              <w:pStyle w:val="TableParagraph"/>
              <w:spacing w:before="2"/>
              <w:rPr>
                <w:sz w:val="8"/>
              </w:rPr>
            </w:pPr>
          </w:p>
          <w:p>
            <w:pPr>
              <w:pStyle w:val="TableParagraph"/>
              <w:spacing w:before="1"/>
              <w:ind w:left="9" w:right="5"/>
              <w:jc w:val="center"/>
              <w:rPr>
                <w:sz w:val="8"/>
              </w:rPr>
            </w:pPr>
            <w:r>
              <w:rPr>
                <w:spacing w:val="-6"/>
                <w:sz w:val="8"/>
              </w:rPr>
              <w:t>integral</w:t>
            </w:r>
            <w:r>
              <w:rPr>
                <w:spacing w:val="-9"/>
                <w:sz w:val="8"/>
              </w:rPr>
              <w:t> </w:t>
            </w:r>
            <w:r>
              <w:rPr>
                <w:spacing w:val="-6"/>
                <w:sz w:val="8"/>
              </w:rPr>
              <w:t>de</w:t>
            </w:r>
            <w:r>
              <w:rPr>
                <w:spacing w:val="-10"/>
                <w:sz w:val="8"/>
              </w:rPr>
              <w:t> </w:t>
            </w:r>
            <w:r>
              <w:rPr>
                <w:spacing w:val="-6"/>
                <w:sz w:val="8"/>
              </w:rPr>
              <w:t>control</w:t>
            </w:r>
          </w:p>
          <w:p>
            <w:pPr>
              <w:pStyle w:val="TableParagraph"/>
              <w:rPr>
                <w:sz w:val="8"/>
              </w:rPr>
            </w:pPr>
          </w:p>
          <w:p>
            <w:pPr>
              <w:pStyle w:val="TableParagraph"/>
              <w:spacing w:before="4"/>
              <w:rPr>
                <w:sz w:val="8"/>
              </w:rPr>
            </w:pPr>
          </w:p>
          <w:p>
            <w:pPr>
              <w:pStyle w:val="TableParagraph"/>
              <w:spacing w:before="1"/>
              <w:ind w:left="9" w:right="4"/>
              <w:jc w:val="center"/>
              <w:rPr>
                <w:sz w:val="8"/>
              </w:rPr>
            </w:pPr>
            <w:r>
              <w:rPr>
                <w:spacing w:val="-6"/>
                <w:sz w:val="8"/>
              </w:rPr>
              <w:t>de</w:t>
            </w:r>
            <w:r>
              <w:rPr>
                <w:spacing w:val="-9"/>
                <w:sz w:val="8"/>
              </w:rPr>
              <w:t> </w:t>
            </w:r>
            <w:r>
              <w:rPr>
                <w:spacing w:val="-6"/>
                <w:sz w:val="8"/>
              </w:rPr>
              <w:t>alertas</w:t>
            </w:r>
            <w:r>
              <w:rPr>
                <w:spacing w:val="-10"/>
                <w:sz w:val="8"/>
              </w:rPr>
              <w:t> </w:t>
            </w:r>
            <w:r>
              <w:rPr>
                <w:spacing w:val="-6"/>
                <w:sz w:val="8"/>
              </w:rPr>
              <w:t>para la</w:t>
            </w:r>
          </w:p>
          <w:p>
            <w:pPr>
              <w:pStyle w:val="TableParagraph"/>
              <w:rPr>
                <w:sz w:val="8"/>
              </w:rPr>
            </w:pPr>
          </w:p>
          <w:p>
            <w:pPr>
              <w:pStyle w:val="TableParagraph"/>
              <w:spacing w:before="4"/>
              <w:rPr>
                <w:sz w:val="8"/>
              </w:rPr>
            </w:pPr>
          </w:p>
          <w:p>
            <w:pPr>
              <w:pStyle w:val="TableParagraph"/>
              <w:ind w:left="9" w:right="4"/>
              <w:jc w:val="center"/>
              <w:rPr>
                <w:sz w:val="8"/>
              </w:rPr>
            </w:pPr>
            <w:r>
              <w:rPr>
                <w:spacing w:val="-6"/>
                <w:sz w:val="8"/>
              </w:rPr>
              <w:t>SSC</w:t>
            </w:r>
            <w:r>
              <w:rPr>
                <w:spacing w:val="-7"/>
                <w:sz w:val="8"/>
              </w:rPr>
              <w:t> </w:t>
            </w:r>
            <w:r>
              <w:rPr>
                <w:spacing w:val="-2"/>
                <w:sz w:val="8"/>
              </w:rPr>
              <w:t>yadquisición</w:t>
            </w:r>
          </w:p>
          <w:p>
            <w:pPr>
              <w:pStyle w:val="TableParagraph"/>
              <w:rPr>
                <w:sz w:val="8"/>
              </w:rPr>
            </w:pPr>
          </w:p>
          <w:p>
            <w:pPr>
              <w:pStyle w:val="TableParagraph"/>
              <w:spacing w:before="3"/>
              <w:rPr>
                <w:sz w:val="8"/>
              </w:rPr>
            </w:pPr>
          </w:p>
          <w:p>
            <w:pPr>
              <w:pStyle w:val="TableParagraph"/>
              <w:ind w:left="9" w:right="2"/>
              <w:jc w:val="center"/>
              <w:rPr>
                <w:sz w:val="8"/>
              </w:rPr>
            </w:pPr>
            <w:r>
              <w:rPr>
                <w:spacing w:val="-6"/>
                <w:sz w:val="8"/>
              </w:rPr>
              <w:t>de</w:t>
            </w:r>
            <w:r>
              <w:rPr>
                <w:spacing w:val="-7"/>
                <w:sz w:val="8"/>
              </w:rPr>
              <w:t> </w:t>
            </w:r>
            <w:r>
              <w:rPr>
                <w:spacing w:val="-6"/>
                <w:sz w:val="8"/>
              </w:rPr>
              <w:t>cámaras</w:t>
            </w:r>
            <w:r>
              <w:rPr>
                <w:spacing w:val="-9"/>
                <w:sz w:val="8"/>
              </w:rPr>
              <w:t> </w:t>
            </w:r>
            <w:r>
              <w:rPr>
                <w:spacing w:val="-7"/>
                <w:sz w:val="8"/>
              </w:rPr>
              <w:t>de</w:t>
            </w:r>
          </w:p>
          <w:p>
            <w:pPr>
              <w:pStyle w:val="TableParagraph"/>
              <w:rPr>
                <w:sz w:val="8"/>
              </w:rPr>
            </w:pPr>
          </w:p>
          <w:p>
            <w:pPr>
              <w:pStyle w:val="TableParagraph"/>
              <w:spacing w:before="4"/>
              <w:rPr>
                <w:sz w:val="8"/>
              </w:rPr>
            </w:pPr>
          </w:p>
          <w:p>
            <w:pPr>
              <w:pStyle w:val="TableParagraph"/>
              <w:spacing w:before="1"/>
              <w:ind w:left="9" w:right="2"/>
              <w:jc w:val="center"/>
              <w:rPr>
                <w:sz w:val="8"/>
              </w:rPr>
            </w:pPr>
            <w:r>
              <w:rPr>
                <w:spacing w:val="-6"/>
                <w:sz w:val="8"/>
              </w:rPr>
              <w:t>solapa</w:t>
            </w:r>
            <w:r>
              <w:rPr>
                <w:spacing w:val="-8"/>
                <w:sz w:val="8"/>
              </w:rPr>
              <w:t> </w:t>
            </w:r>
            <w:r>
              <w:rPr>
                <w:spacing w:val="-6"/>
                <w:sz w:val="8"/>
              </w:rPr>
              <w:t>con</w:t>
            </w:r>
            <w:r>
              <w:rPr>
                <w:spacing w:val="-11"/>
                <w:sz w:val="8"/>
              </w:rPr>
              <w:t> </w:t>
            </w:r>
            <w:r>
              <w:rPr>
                <w:spacing w:val="-6"/>
                <w:sz w:val="8"/>
              </w:rPr>
              <w:t>equipo</w:t>
            </w:r>
          </w:p>
          <w:p>
            <w:pPr>
              <w:pStyle w:val="TableParagraph"/>
              <w:rPr>
                <w:sz w:val="8"/>
              </w:rPr>
            </w:pPr>
          </w:p>
          <w:p>
            <w:pPr>
              <w:pStyle w:val="TableParagraph"/>
              <w:spacing w:before="4"/>
              <w:rPr>
                <w:sz w:val="8"/>
              </w:rPr>
            </w:pPr>
          </w:p>
          <w:p>
            <w:pPr>
              <w:pStyle w:val="TableParagraph"/>
              <w:ind w:left="9" w:right="2"/>
              <w:jc w:val="center"/>
              <w:rPr>
                <w:sz w:val="8"/>
              </w:rPr>
            </w:pPr>
            <w:r>
              <w:rPr>
                <w:spacing w:val="-5"/>
                <w:sz w:val="8"/>
              </w:rPr>
              <w:t>de</w:t>
            </w:r>
            <w:r>
              <w:rPr>
                <w:spacing w:val="-10"/>
                <w:sz w:val="8"/>
              </w:rPr>
              <w:t> </w:t>
            </w:r>
            <w:r>
              <w:rPr>
                <w:spacing w:val="-2"/>
                <w:sz w:val="8"/>
              </w:rPr>
              <w:t>radio</w:t>
            </w:r>
          </w:p>
          <w:p>
            <w:pPr>
              <w:pStyle w:val="TableParagraph"/>
              <w:rPr>
                <w:sz w:val="8"/>
              </w:rPr>
            </w:pPr>
          </w:p>
          <w:p>
            <w:pPr>
              <w:pStyle w:val="TableParagraph"/>
              <w:spacing w:before="3"/>
              <w:rPr>
                <w:sz w:val="8"/>
              </w:rPr>
            </w:pPr>
          </w:p>
          <w:p>
            <w:pPr>
              <w:pStyle w:val="TableParagraph"/>
              <w:ind w:left="9" w:right="6"/>
              <w:jc w:val="center"/>
              <w:rPr>
                <w:sz w:val="8"/>
              </w:rPr>
            </w:pPr>
            <w:r>
              <w:rPr>
                <w:spacing w:val="-2"/>
                <w:sz w:val="8"/>
              </w:rPr>
              <w:t>comunicación(CG</w:t>
            </w:r>
          </w:p>
          <w:p>
            <w:pPr>
              <w:pStyle w:val="TableParagraph"/>
              <w:rPr>
                <w:sz w:val="8"/>
              </w:rPr>
            </w:pPr>
          </w:p>
          <w:p>
            <w:pPr>
              <w:pStyle w:val="TableParagraph"/>
              <w:spacing w:before="4"/>
              <w:rPr>
                <w:sz w:val="8"/>
              </w:rPr>
            </w:pPr>
          </w:p>
          <w:p>
            <w:pPr>
              <w:pStyle w:val="TableParagraph"/>
              <w:spacing w:before="1"/>
              <w:ind w:left="9" w:right="6"/>
              <w:jc w:val="center"/>
              <w:rPr>
                <w:sz w:val="8"/>
              </w:rPr>
            </w:pPr>
            <w:r>
              <w:rPr>
                <w:spacing w:val="-2"/>
                <w:sz w:val="8"/>
              </w:rPr>
              <w:t>1.2.1)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right="60"/>
              <w:jc w:val="right"/>
              <w:rPr>
                <w:sz w:val="8"/>
              </w:rPr>
            </w:pPr>
            <w:r>
              <w:rPr>
                <w:spacing w:val="-2"/>
                <w:sz w:val="8"/>
              </w:rPr>
              <w:t>$136,416,000.00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0" w:right="9"/>
              <w:jc w:val="center"/>
              <w:rPr>
                <w:sz w:val="8"/>
              </w:rPr>
            </w:pPr>
            <w:r>
              <w:rPr>
                <w:spacing w:val="-2"/>
                <w:sz w:val="8"/>
              </w:rPr>
              <w:t>1.2.1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spacing w:before="1"/>
              <w:ind w:left="84"/>
              <w:rPr>
                <w:sz w:val="8"/>
              </w:rPr>
            </w:pPr>
            <w:r>
              <w:rPr>
                <w:spacing w:val="-2"/>
                <w:sz w:val="8"/>
              </w:rPr>
              <w:t>Actualización</w:t>
            </w:r>
          </w:p>
          <w:p>
            <w:pPr>
              <w:pStyle w:val="TableParagraph"/>
              <w:rPr>
                <w:sz w:val="8"/>
              </w:rPr>
            </w:pPr>
          </w:p>
          <w:p>
            <w:pPr>
              <w:pStyle w:val="TableParagraph"/>
              <w:spacing w:before="4"/>
              <w:rPr>
                <w:sz w:val="8"/>
              </w:rPr>
            </w:pPr>
          </w:p>
          <w:p>
            <w:pPr>
              <w:pStyle w:val="TableParagraph"/>
              <w:ind w:left="115"/>
              <w:rPr>
                <w:sz w:val="8"/>
              </w:rPr>
            </w:pPr>
            <w:r>
              <w:rPr>
                <w:spacing w:val="-2"/>
                <w:sz w:val="8"/>
              </w:rPr>
              <w:t>tecnológica</w:t>
            </w:r>
          </w:p>
          <w:p>
            <w:pPr>
              <w:pStyle w:val="TableParagraph"/>
              <w:rPr>
                <w:sz w:val="8"/>
              </w:rPr>
            </w:pPr>
          </w:p>
          <w:p>
            <w:pPr>
              <w:pStyle w:val="TableParagraph"/>
              <w:spacing w:before="3"/>
              <w:rPr>
                <w:sz w:val="8"/>
              </w:rPr>
            </w:pPr>
          </w:p>
          <w:p>
            <w:pPr>
              <w:pStyle w:val="TableParagraph"/>
              <w:ind w:left="136"/>
              <w:rPr>
                <w:sz w:val="8"/>
              </w:rPr>
            </w:pPr>
            <w:r>
              <w:rPr>
                <w:spacing w:val="-2"/>
                <w:sz w:val="8"/>
              </w:rPr>
              <w:t>(Cámaras</w:t>
            </w:r>
          </w:p>
          <w:p>
            <w:pPr>
              <w:pStyle w:val="TableParagraph"/>
              <w:rPr>
                <w:sz w:val="8"/>
              </w:rPr>
            </w:pPr>
          </w:p>
          <w:p>
            <w:pPr>
              <w:pStyle w:val="TableParagraph"/>
              <w:spacing w:before="4"/>
              <w:rPr>
                <w:sz w:val="8"/>
              </w:rPr>
            </w:pPr>
          </w:p>
          <w:p>
            <w:pPr>
              <w:pStyle w:val="TableParagraph"/>
              <w:spacing w:before="1"/>
              <w:ind w:left="105"/>
              <w:rPr>
                <w:sz w:val="8"/>
              </w:rPr>
            </w:pPr>
            <w:r>
              <w:rPr>
                <w:spacing w:val="-8"/>
                <w:sz w:val="8"/>
              </w:rPr>
              <w:t>personales</w:t>
            </w:r>
            <w:r>
              <w:rPr>
                <w:spacing w:val="6"/>
                <w:sz w:val="8"/>
              </w:rPr>
              <w:t> </w:t>
            </w:r>
            <w:r>
              <w:rPr>
                <w:spacing w:val="-10"/>
                <w:sz w:val="8"/>
              </w:rPr>
              <w:t>a</w:t>
            </w:r>
          </w:p>
          <w:p>
            <w:pPr>
              <w:pStyle w:val="TableParagraph"/>
              <w:rPr>
                <w:sz w:val="8"/>
              </w:rPr>
            </w:pPr>
          </w:p>
          <w:p>
            <w:pPr>
              <w:pStyle w:val="TableParagraph"/>
              <w:spacing w:before="4"/>
              <w:rPr>
                <w:sz w:val="8"/>
              </w:rPr>
            </w:pPr>
          </w:p>
          <w:p>
            <w:pPr>
              <w:pStyle w:val="TableParagraph"/>
              <w:ind w:left="98"/>
              <w:rPr>
                <w:sz w:val="8"/>
              </w:rPr>
            </w:pPr>
            <w:r>
              <w:rPr>
                <w:spacing w:val="-7"/>
                <w:sz w:val="8"/>
              </w:rPr>
              <w:t>cada</w:t>
            </w:r>
            <w:r>
              <w:rPr>
                <w:spacing w:val="-4"/>
                <w:sz w:val="8"/>
              </w:rPr>
              <w:t> </w:t>
            </w:r>
            <w:r>
              <w:rPr>
                <w:spacing w:val="-2"/>
                <w:sz w:val="8"/>
              </w:rPr>
              <w:t>policía)</w:t>
            </w:r>
          </w:p>
        </w:tc>
        <w:tc>
          <w:tcPr>
            <w:tcW w:w="724" w:type="dxa"/>
          </w:tcPr>
          <w:p>
            <w:pPr>
              <w:pStyle w:val="TableParagraph"/>
              <w:spacing w:before="73"/>
              <w:rPr>
                <w:sz w:val="8"/>
              </w:rPr>
            </w:pPr>
          </w:p>
          <w:p>
            <w:pPr>
              <w:pStyle w:val="TableParagraph"/>
              <w:ind w:left="8" w:right="16"/>
              <w:jc w:val="center"/>
              <w:rPr>
                <w:sz w:val="8"/>
              </w:rPr>
            </w:pPr>
            <w:r>
              <w:rPr>
                <w:spacing w:val="-8"/>
                <w:sz w:val="8"/>
              </w:rPr>
              <w:t>Integración</w:t>
            </w:r>
            <w:r>
              <w:rPr>
                <w:spacing w:val="8"/>
                <w:sz w:val="8"/>
              </w:rPr>
              <w:t> </w:t>
            </w:r>
            <w:r>
              <w:rPr>
                <w:spacing w:val="-5"/>
                <w:sz w:val="8"/>
              </w:rPr>
              <w:t>de</w:t>
            </w:r>
          </w:p>
          <w:p>
            <w:pPr>
              <w:pStyle w:val="TableParagraph"/>
              <w:rPr>
                <w:sz w:val="8"/>
              </w:rPr>
            </w:pPr>
          </w:p>
          <w:p>
            <w:pPr>
              <w:pStyle w:val="TableParagraph"/>
              <w:spacing w:before="2"/>
              <w:rPr>
                <w:sz w:val="8"/>
              </w:rPr>
            </w:pPr>
          </w:p>
          <w:p>
            <w:pPr>
              <w:pStyle w:val="TableParagraph"/>
              <w:ind w:left="8" w:right="16"/>
              <w:jc w:val="center"/>
              <w:rPr>
                <w:sz w:val="8"/>
              </w:rPr>
            </w:pPr>
            <w:r>
              <w:rPr>
                <w:spacing w:val="-7"/>
                <w:sz w:val="8"/>
              </w:rPr>
              <w:t>cámaras</w:t>
            </w:r>
            <w:r>
              <w:rPr>
                <w:spacing w:val="-3"/>
                <w:sz w:val="8"/>
              </w:rPr>
              <w:t> </w:t>
            </w:r>
            <w:r>
              <w:rPr>
                <w:spacing w:val="-2"/>
                <w:sz w:val="8"/>
              </w:rPr>
              <w:t>personales</w:t>
            </w:r>
          </w:p>
          <w:p>
            <w:pPr>
              <w:pStyle w:val="TableParagraph"/>
              <w:rPr>
                <w:sz w:val="8"/>
              </w:rPr>
            </w:pPr>
          </w:p>
          <w:p>
            <w:pPr>
              <w:pStyle w:val="TableParagraph"/>
              <w:spacing w:before="5"/>
              <w:rPr>
                <w:sz w:val="8"/>
              </w:rPr>
            </w:pPr>
          </w:p>
          <w:p>
            <w:pPr>
              <w:pStyle w:val="TableParagraph"/>
              <w:ind w:left="10" w:right="16"/>
              <w:jc w:val="center"/>
              <w:rPr>
                <w:sz w:val="8"/>
              </w:rPr>
            </w:pPr>
            <w:r>
              <w:rPr>
                <w:spacing w:val="-8"/>
                <w:sz w:val="8"/>
              </w:rPr>
              <w:t>(Bodycam)</w:t>
            </w:r>
            <w:r>
              <w:rPr>
                <w:spacing w:val="5"/>
                <w:sz w:val="8"/>
              </w:rPr>
              <w:t> </w:t>
            </w:r>
            <w:r>
              <w:rPr>
                <w:spacing w:val="-5"/>
                <w:sz w:val="8"/>
              </w:rPr>
              <w:t>con</w:t>
            </w:r>
          </w:p>
          <w:p>
            <w:pPr>
              <w:pStyle w:val="TableParagraph"/>
              <w:rPr>
                <w:sz w:val="8"/>
              </w:rPr>
            </w:pPr>
          </w:p>
          <w:p>
            <w:pPr>
              <w:pStyle w:val="TableParagraph"/>
              <w:spacing w:before="5"/>
              <w:rPr>
                <w:sz w:val="8"/>
              </w:rPr>
            </w:pPr>
          </w:p>
          <w:p>
            <w:pPr>
              <w:pStyle w:val="TableParagraph"/>
              <w:ind w:left="10" w:right="16"/>
              <w:jc w:val="center"/>
              <w:rPr>
                <w:sz w:val="8"/>
              </w:rPr>
            </w:pPr>
            <w:r>
              <w:rPr>
                <w:spacing w:val="-8"/>
                <w:sz w:val="8"/>
              </w:rPr>
              <w:t>infraestructura</w:t>
            </w:r>
            <w:r>
              <w:rPr>
                <w:spacing w:val="16"/>
                <w:sz w:val="8"/>
              </w:rPr>
              <w:t> </w:t>
            </w:r>
            <w:r>
              <w:rPr>
                <w:spacing w:val="-5"/>
                <w:sz w:val="8"/>
              </w:rPr>
              <w:t>de</w:t>
            </w:r>
          </w:p>
          <w:p>
            <w:pPr>
              <w:pStyle w:val="TableParagraph"/>
              <w:rPr>
                <w:sz w:val="8"/>
              </w:rPr>
            </w:pPr>
          </w:p>
          <w:p>
            <w:pPr>
              <w:pStyle w:val="TableParagraph"/>
              <w:spacing w:before="3"/>
              <w:rPr>
                <w:sz w:val="8"/>
              </w:rPr>
            </w:pPr>
          </w:p>
          <w:p>
            <w:pPr>
              <w:pStyle w:val="TableParagraph"/>
              <w:ind w:left="10" w:right="16"/>
              <w:jc w:val="center"/>
              <w:rPr>
                <w:sz w:val="8"/>
              </w:rPr>
            </w:pPr>
            <w:r>
              <w:rPr>
                <w:spacing w:val="-6"/>
                <w:sz w:val="8"/>
              </w:rPr>
              <w:t>GPS,</w:t>
            </w:r>
            <w:r>
              <w:rPr>
                <w:spacing w:val="-11"/>
                <w:sz w:val="8"/>
              </w:rPr>
              <w:t> </w:t>
            </w:r>
            <w:r>
              <w:rPr>
                <w:spacing w:val="-6"/>
                <w:sz w:val="8"/>
              </w:rPr>
              <w:t>transmisión</w:t>
            </w:r>
            <w:r>
              <w:rPr>
                <w:spacing w:val="-10"/>
                <w:sz w:val="8"/>
              </w:rPr>
              <w:t> </w:t>
            </w:r>
            <w:r>
              <w:rPr>
                <w:spacing w:val="-6"/>
                <w:sz w:val="8"/>
              </w:rPr>
              <w:t>en</w:t>
            </w:r>
          </w:p>
          <w:p>
            <w:pPr>
              <w:pStyle w:val="TableParagraph"/>
              <w:rPr>
                <w:sz w:val="8"/>
              </w:rPr>
            </w:pPr>
          </w:p>
          <w:p>
            <w:pPr>
              <w:pStyle w:val="TableParagraph"/>
              <w:spacing w:before="4"/>
              <w:rPr>
                <w:sz w:val="8"/>
              </w:rPr>
            </w:pPr>
          </w:p>
          <w:p>
            <w:pPr>
              <w:pStyle w:val="TableParagraph"/>
              <w:spacing w:before="1"/>
              <w:ind w:left="10" w:right="16"/>
              <w:jc w:val="center"/>
              <w:rPr>
                <w:sz w:val="8"/>
              </w:rPr>
            </w:pPr>
            <w:r>
              <w:rPr>
                <w:spacing w:val="-6"/>
                <w:sz w:val="8"/>
              </w:rPr>
              <w:t>vivo</w:t>
            </w:r>
            <w:r>
              <w:rPr>
                <w:spacing w:val="-9"/>
                <w:sz w:val="8"/>
              </w:rPr>
              <w:t> </w:t>
            </w:r>
            <w:r>
              <w:rPr>
                <w:spacing w:val="-6"/>
                <w:sz w:val="8"/>
              </w:rPr>
              <w:t>por</w:t>
            </w:r>
            <w:r>
              <w:rPr>
                <w:spacing w:val="-7"/>
                <w:sz w:val="8"/>
              </w:rPr>
              <w:t> </w:t>
            </w:r>
            <w:r>
              <w:rPr>
                <w:spacing w:val="-6"/>
                <w:sz w:val="8"/>
              </w:rPr>
              <w:t>cada</w:t>
            </w:r>
            <w:r>
              <w:rPr>
                <w:spacing w:val="-9"/>
                <w:sz w:val="8"/>
              </w:rPr>
              <w:t> </w:t>
            </w:r>
            <w:r>
              <w:rPr>
                <w:spacing w:val="-6"/>
                <w:sz w:val="8"/>
              </w:rPr>
              <w:t>uno</w:t>
            </w:r>
            <w:r>
              <w:rPr>
                <w:spacing w:val="-9"/>
                <w:sz w:val="8"/>
              </w:rPr>
              <w:t> </w:t>
            </w:r>
            <w:r>
              <w:rPr>
                <w:spacing w:val="-6"/>
                <w:sz w:val="8"/>
              </w:rPr>
              <w:t>de</w:t>
            </w:r>
          </w:p>
          <w:p>
            <w:pPr>
              <w:pStyle w:val="TableParagraph"/>
              <w:rPr>
                <w:sz w:val="8"/>
              </w:rPr>
            </w:pPr>
          </w:p>
          <w:p>
            <w:pPr>
              <w:pStyle w:val="TableParagraph"/>
              <w:spacing w:before="4"/>
              <w:rPr>
                <w:sz w:val="8"/>
              </w:rPr>
            </w:pPr>
          </w:p>
          <w:p>
            <w:pPr>
              <w:pStyle w:val="TableParagraph"/>
              <w:ind w:left="9" w:right="16"/>
              <w:jc w:val="center"/>
              <w:rPr>
                <w:sz w:val="8"/>
              </w:rPr>
            </w:pPr>
            <w:r>
              <w:rPr>
                <w:spacing w:val="-6"/>
                <w:sz w:val="8"/>
              </w:rPr>
              <w:t>los</w:t>
            </w:r>
            <w:r>
              <w:rPr>
                <w:spacing w:val="-9"/>
                <w:sz w:val="8"/>
              </w:rPr>
              <w:t> </w:t>
            </w:r>
            <w:r>
              <w:rPr>
                <w:spacing w:val="-2"/>
                <w:sz w:val="8"/>
              </w:rPr>
              <w:t>elementos.</w:t>
            </w:r>
          </w:p>
          <w:p>
            <w:pPr>
              <w:pStyle w:val="TableParagraph"/>
              <w:rPr>
                <w:sz w:val="8"/>
              </w:rPr>
            </w:pPr>
          </w:p>
          <w:p>
            <w:pPr>
              <w:pStyle w:val="TableParagraph"/>
              <w:spacing w:before="3"/>
              <w:rPr>
                <w:sz w:val="8"/>
              </w:rPr>
            </w:pPr>
          </w:p>
          <w:p>
            <w:pPr>
              <w:pStyle w:val="TableParagraph"/>
              <w:ind w:left="8" w:right="16"/>
              <w:jc w:val="center"/>
              <w:rPr>
                <w:sz w:val="8"/>
              </w:rPr>
            </w:pPr>
            <w:r>
              <w:rPr>
                <w:spacing w:val="-2"/>
                <w:sz w:val="8"/>
              </w:rPr>
              <w:t>Plataforma</w:t>
            </w:r>
          </w:p>
          <w:p>
            <w:pPr>
              <w:pStyle w:val="TableParagraph"/>
              <w:rPr>
                <w:sz w:val="8"/>
              </w:rPr>
            </w:pPr>
          </w:p>
          <w:p>
            <w:pPr>
              <w:pStyle w:val="TableParagraph"/>
              <w:spacing w:before="4"/>
              <w:rPr>
                <w:sz w:val="8"/>
              </w:rPr>
            </w:pPr>
          </w:p>
          <w:p>
            <w:pPr>
              <w:pStyle w:val="TableParagraph"/>
              <w:spacing w:before="1"/>
              <w:ind w:left="8" w:right="16"/>
              <w:jc w:val="center"/>
              <w:rPr>
                <w:sz w:val="8"/>
              </w:rPr>
            </w:pPr>
            <w:r>
              <w:rPr>
                <w:spacing w:val="-8"/>
                <w:sz w:val="8"/>
              </w:rPr>
              <w:t>tecnológica</w:t>
            </w:r>
            <w:r>
              <w:rPr>
                <w:spacing w:val="7"/>
                <w:sz w:val="8"/>
              </w:rPr>
              <w:t> </w:t>
            </w:r>
            <w:r>
              <w:rPr>
                <w:spacing w:val="-4"/>
                <w:sz w:val="8"/>
              </w:rPr>
              <w:t>para</w:t>
            </w:r>
          </w:p>
          <w:p>
            <w:pPr>
              <w:pStyle w:val="TableParagraph"/>
              <w:rPr>
                <w:sz w:val="8"/>
              </w:rPr>
            </w:pPr>
          </w:p>
          <w:p>
            <w:pPr>
              <w:pStyle w:val="TableParagraph"/>
              <w:spacing w:before="4"/>
              <w:rPr>
                <w:sz w:val="8"/>
              </w:rPr>
            </w:pPr>
          </w:p>
          <w:p>
            <w:pPr>
              <w:pStyle w:val="TableParagraph"/>
              <w:ind w:left="6" w:right="16"/>
              <w:jc w:val="center"/>
              <w:rPr>
                <w:sz w:val="8"/>
              </w:rPr>
            </w:pPr>
            <w:r>
              <w:rPr>
                <w:spacing w:val="-6"/>
                <w:sz w:val="8"/>
              </w:rPr>
              <w:t>recibir</w:t>
            </w:r>
            <w:r>
              <w:rPr>
                <w:spacing w:val="-9"/>
                <w:sz w:val="8"/>
              </w:rPr>
              <w:t> </w:t>
            </w:r>
            <w:r>
              <w:rPr>
                <w:spacing w:val="-6"/>
                <w:sz w:val="8"/>
              </w:rPr>
              <w:t>y</w:t>
            </w:r>
            <w:r>
              <w:rPr>
                <w:spacing w:val="-9"/>
                <w:sz w:val="8"/>
              </w:rPr>
              <w:t> </w:t>
            </w:r>
            <w:r>
              <w:rPr>
                <w:spacing w:val="-6"/>
                <w:sz w:val="8"/>
              </w:rPr>
              <w:t>almacenar</w:t>
            </w:r>
          </w:p>
          <w:p>
            <w:pPr>
              <w:pStyle w:val="TableParagraph"/>
              <w:rPr>
                <w:sz w:val="8"/>
              </w:rPr>
            </w:pPr>
          </w:p>
          <w:p>
            <w:pPr>
              <w:pStyle w:val="TableParagraph"/>
              <w:spacing w:before="3"/>
              <w:rPr>
                <w:sz w:val="8"/>
              </w:rPr>
            </w:pPr>
          </w:p>
          <w:p>
            <w:pPr>
              <w:pStyle w:val="TableParagraph"/>
              <w:ind w:left="6" w:right="16"/>
              <w:jc w:val="center"/>
              <w:rPr>
                <w:sz w:val="8"/>
              </w:rPr>
            </w:pPr>
            <w:r>
              <w:rPr>
                <w:spacing w:val="-6"/>
                <w:sz w:val="8"/>
              </w:rPr>
              <w:t>los</w:t>
            </w:r>
            <w:r>
              <w:rPr>
                <w:spacing w:val="-10"/>
                <w:sz w:val="8"/>
              </w:rPr>
              <w:t> </w:t>
            </w:r>
            <w:r>
              <w:rPr>
                <w:spacing w:val="-6"/>
                <w:sz w:val="8"/>
              </w:rPr>
              <w:t>videos</w:t>
            </w:r>
            <w:r>
              <w:rPr>
                <w:spacing w:val="-9"/>
                <w:sz w:val="8"/>
              </w:rPr>
              <w:t> </w:t>
            </w:r>
            <w:r>
              <w:rPr>
                <w:spacing w:val="-6"/>
                <w:sz w:val="8"/>
              </w:rPr>
              <w:t>de</w:t>
            </w:r>
            <w:r>
              <w:rPr>
                <w:spacing w:val="-8"/>
                <w:sz w:val="8"/>
              </w:rPr>
              <w:t> </w:t>
            </w:r>
            <w:r>
              <w:rPr>
                <w:spacing w:val="-6"/>
                <w:sz w:val="8"/>
              </w:rPr>
              <w:t>cada</w:t>
            </w:r>
          </w:p>
          <w:p>
            <w:pPr>
              <w:pStyle w:val="TableParagraph"/>
              <w:rPr>
                <w:sz w:val="8"/>
              </w:rPr>
            </w:pPr>
          </w:p>
          <w:p>
            <w:pPr>
              <w:pStyle w:val="TableParagraph"/>
              <w:spacing w:before="4"/>
              <w:rPr>
                <w:sz w:val="8"/>
              </w:rPr>
            </w:pPr>
          </w:p>
          <w:p>
            <w:pPr>
              <w:pStyle w:val="TableParagraph"/>
              <w:spacing w:before="1"/>
              <w:ind w:left="7" w:right="16"/>
              <w:jc w:val="center"/>
              <w:rPr>
                <w:sz w:val="8"/>
              </w:rPr>
            </w:pPr>
            <w:r>
              <w:rPr>
                <w:spacing w:val="-8"/>
                <w:sz w:val="8"/>
              </w:rPr>
              <w:t>interacción</w:t>
            </w:r>
            <w:r>
              <w:rPr>
                <w:spacing w:val="7"/>
                <w:sz w:val="8"/>
              </w:rPr>
              <w:t> </w:t>
            </w:r>
            <w:r>
              <w:rPr>
                <w:spacing w:val="-2"/>
                <w:sz w:val="8"/>
              </w:rPr>
              <w:t>policial.</w:t>
            </w:r>
          </w:p>
        </w:tc>
      </w:tr>
      <w:tr>
        <w:trPr>
          <w:trHeight w:val="395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left="83"/>
              <w:rPr>
                <w:sz w:val="8"/>
              </w:rPr>
            </w:pPr>
            <w:r>
              <w:rPr>
                <w:spacing w:val="-2"/>
                <w:sz w:val="8"/>
              </w:rPr>
              <w:t>Seguridad</w:t>
            </w:r>
          </w:p>
          <w:p>
            <w:pPr>
              <w:pStyle w:val="TableParagraph"/>
              <w:rPr>
                <w:sz w:val="8"/>
              </w:rPr>
            </w:pPr>
          </w:p>
          <w:p>
            <w:pPr>
              <w:pStyle w:val="TableParagraph"/>
              <w:spacing w:before="5"/>
              <w:rPr>
                <w:sz w:val="8"/>
              </w:rPr>
            </w:pPr>
          </w:p>
          <w:p>
            <w:pPr>
              <w:pStyle w:val="TableParagraph"/>
              <w:ind w:left="74"/>
              <w:rPr>
                <w:sz w:val="8"/>
              </w:rPr>
            </w:pPr>
            <w:r>
              <w:rPr>
                <w:spacing w:val="-2"/>
                <w:sz w:val="8"/>
              </w:rPr>
              <w:t>Ciudadana</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7" w:right="11"/>
              <w:jc w:val="center"/>
              <w:rPr>
                <w:sz w:val="8"/>
              </w:rPr>
            </w:pPr>
            <w:r>
              <w:rPr>
                <w:spacing w:val="-5"/>
                <w:sz w:val="8"/>
              </w:rPr>
              <w:t>01</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left="124"/>
              <w:rPr>
                <w:sz w:val="8"/>
              </w:rPr>
            </w:pPr>
            <w:r>
              <w:rPr>
                <w:spacing w:val="-8"/>
                <w:sz w:val="8"/>
              </w:rPr>
              <w:t>Seguridad</w:t>
            </w:r>
            <w:r>
              <w:rPr>
                <w:spacing w:val="5"/>
                <w:sz w:val="8"/>
              </w:rPr>
              <w:t> </w:t>
            </w:r>
            <w:r>
              <w:rPr>
                <w:spacing w:val="-10"/>
                <w:sz w:val="8"/>
              </w:rPr>
              <w:t>y</w:t>
            </w:r>
          </w:p>
          <w:p>
            <w:pPr>
              <w:pStyle w:val="TableParagraph"/>
              <w:rPr>
                <w:sz w:val="8"/>
              </w:rPr>
            </w:pPr>
          </w:p>
          <w:p>
            <w:pPr>
              <w:pStyle w:val="TableParagraph"/>
              <w:spacing w:before="5"/>
              <w:rPr>
                <w:sz w:val="8"/>
              </w:rPr>
            </w:pPr>
          </w:p>
          <w:p>
            <w:pPr>
              <w:pStyle w:val="TableParagraph"/>
              <w:ind w:left="143"/>
              <w:rPr>
                <w:sz w:val="8"/>
              </w:rPr>
            </w:pPr>
            <w:r>
              <w:rPr>
                <w:spacing w:val="-6"/>
                <w:sz w:val="8"/>
              </w:rPr>
              <w:t>Paz</w:t>
            </w:r>
            <w:r>
              <w:rPr>
                <w:spacing w:val="-8"/>
                <w:sz w:val="8"/>
              </w:rPr>
              <w:t> </w:t>
            </w:r>
            <w:r>
              <w:rPr>
                <w:spacing w:val="-2"/>
                <w:sz w:val="8"/>
              </w:rPr>
              <w:t>Social</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41"/>
              <w:rPr>
                <w:sz w:val="8"/>
              </w:rPr>
            </w:pPr>
            <w:r>
              <w:rPr>
                <w:spacing w:val="-2"/>
                <w:sz w:val="8"/>
              </w:rPr>
              <w:t>Seguridad</w:t>
            </w:r>
          </w:p>
          <w:p>
            <w:pPr>
              <w:pStyle w:val="TableParagraph"/>
              <w:rPr>
                <w:sz w:val="8"/>
              </w:rPr>
            </w:pPr>
          </w:p>
          <w:p>
            <w:pPr>
              <w:pStyle w:val="TableParagraph"/>
              <w:spacing w:before="2"/>
              <w:rPr>
                <w:sz w:val="8"/>
              </w:rPr>
            </w:pPr>
          </w:p>
          <w:p>
            <w:pPr>
              <w:pStyle w:val="TableParagraph"/>
              <w:ind w:left="132"/>
              <w:rPr>
                <w:sz w:val="8"/>
              </w:rPr>
            </w:pPr>
            <w:r>
              <w:rPr>
                <w:spacing w:val="-2"/>
                <w:sz w:val="8"/>
              </w:rPr>
              <w:t>Ciudadana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6"/>
              <w:jc w:val="center"/>
              <w:rPr>
                <w:sz w:val="8"/>
              </w:rPr>
            </w:pPr>
            <w:r>
              <w:rPr>
                <w:spacing w:val="-5"/>
                <w:sz w:val="8"/>
              </w:rPr>
              <w:t>17</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6"/>
              <w:jc w:val="center"/>
              <w:rPr>
                <w:sz w:val="8"/>
              </w:rPr>
            </w:pPr>
            <w:r>
              <w:rPr>
                <w:spacing w:val="-2"/>
                <w:sz w:val="8"/>
              </w:rPr>
              <w:t>Profesionalización</w:t>
            </w:r>
          </w:p>
          <w:p>
            <w:pPr>
              <w:pStyle w:val="TableParagraph"/>
              <w:rPr>
                <w:sz w:val="8"/>
              </w:rPr>
            </w:pPr>
          </w:p>
          <w:p>
            <w:pPr>
              <w:pStyle w:val="TableParagraph"/>
              <w:spacing w:before="5"/>
              <w:rPr>
                <w:sz w:val="8"/>
              </w:rPr>
            </w:pPr>
          </w:p>
          <w:p>
            <w:pPr>
              <w:pStyle w:val="TableParagraph"/>
              <w:ind w:left="17"/>
              <w:jc w:val="center"/>
              <w:rPr>
                <w:sz w:val="8"/>
              </w:rPr>
            </w:pPr>
            <w:r>
              <w:rPr>
                <w:spacing w:val="-6"/>
                <w:sz w:val="8"/>
              </w:rPr>
              <w:t>de</w:t>
            </w:r>
            <w:r>
              <w:rPr>
                <w:spacing w:val="-9"/>
                <w:sz w:val="8"/>
              </w:rPr>
              <w:t> </w:t>
            </w:r>
            <w:r>
              <w:rPr>
                <w:spacing w:val="-6"/>
                <w:sz w:val="8"/>
              </w:rPr>
              <w:t>los</w:t>
            </w:r>
            <w:r>
              <w:rPr>
                <w:spacing w:val="-9"/>
                <w:sz w:val="8"/>
              </w:rPr>
              <w:t> </w:t>
            </w:r>
            <w:r>
              <w:rPr>
                <w:spacing w:val="-6"/>
                <w:sz w:val="8"/>
              </w:rPr>
              <w:t>cuerpos</w:t>
            </w:r>
            <w:r>
              <w:rPr>
                <w:spacing w:val="-10"/>
                <w:sz w:val="8"/>
              </w:rPr>
              <w:t> </w:t>
            </w:r>
            <w:r>
              <w:rPr>
                <w:spacing w:val="-6"/>
                <w:sz w:val="8"/>
              </w:rPr>
              <w:t>de</w:t>
            </w:r>
          </w:p>
          <w:p>
            <w:pPr>
              <w:pStyle w:val="TableParagraph"/>
              <w:rPr>
                <w:sz w:val="8"/>
              </w:rPr>
            </w:pPr>
          </w:p>
          <w:p>
            <w:pPr>
              <w:pStyle w:val="TableParagraph"/>
              <w:spacing w:before="5"/>
              <w:rPr>
                <w:sz w:val="8"/>
              </w:rPr>
            </w:pPr>
          </w:p>
          <w:p>
            <w:pPr>
              <w:pStyle w:val="TableParagraph"/>
              <w:ind w:left="17"/>
              <w:jc w:val="center"/>
              <w:rPr>
                <w:sz w:val="8"/>
              </w:rPr>
            </w:pPr>
            <w:r>
              <w:rPr>
                <w:spacing w:val="-2"/>
                <w:sz w:val="8"/>
              </w:rPr>
              <w:t>seguridad</w:t>
            </w:r>
          </w:p>
          <w:p>
            <w:pPr>
              <w:pStyle w:val="TableParagraph"/>
              <w:rPr>
                <w:sz w:val="8"/>
              </w:rPr>
            </w:pPr>
          </w:p>
          <w:p>
            <w:pPr>
              <w:pStyle w:val="TableParagraph"/>
              <w:spacing w:before="2"/>
              <w:rPr>
                <w:sz w:val="8"/>
              </w:rPr>
            </w:pPr>
          </w:p>
          <w:p>
            <w:pPr>
              <w:pStyle w:val="TableParagraph"/>
              <w:ind w:left="14"/>
              <w:jc w:val="center"/>
              <w:rPr>
                <w:sz w:val="8"/>
              </w:rPr>
            </w:pPr>
            <w:r>
              <w:rPr>
                <w:spacing w:val="-2"/>
                <w:sz w:val="8"/>
              </w:rPr>
              <w:t>ciudadana,</w:t>
            </w:r>
          </w:p>
          <w:p>
            <w:pPr>
              <w:pStyle w:val="TableParagraph"/>
              <w:rPr>
                <w:sz w:val="8"/>
              </w:rPr>
            </w:pPr>
          </w:p>
          <w:p>
            <w:pPr>
              <w:pStyle w:val="TableParagraph"/>
              <w:spacing w:before="5"/>
              <w:rPr>
                <w:sz w:val="8"/>
              </w:rPr>
            </w:pPr>
          </w:p>
          <w:p>
            <w:pPr>
              <w:pStyle w:val="TableParagraph"/>
              <w:ind w:left="14"/>
              <w:jc w:val="center"/>
              <w:rPr>
                <w:sz w:val="8"/>
              </w:rPr>
            </w:pPr>
            <w:r>
              <w:rPr>
                <w:spacing w:val="-2"/>
                <w:sz w:val="8"/>
              </w:rPr>
              <w:t>implementada</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7" w:right="7"/>
              <w:jc w:val="center"/>
              <w:rPr>
                <w:sz w:val="8"/>
              </w:rPr>
            </w:pPr>
            <w:r>
              <w:rPr>
                <w:spacing w:val="-2"/>
                <w:sz w:val="8"/>
              </w:rPr>
              <w:t>E06041101011726B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8"/>
              <w:rPr>
                <w:sz w:val="8"/>
              </w:rPr>
            </w:pPr>
          </w:p>
          <w:p>
            <w:pPr>
              <w:pStyle w:val="TableParagraph"/>
              <w:ind w:left="16" w:right="3"/>
              <w:jc w:val="center"/>
              <w:rPr>
                <w:sz w:val="8"/>
              </w:rPr>
            </w:pPr>
            <w:r>
              <w:rPr>
                <w:spacing w:val="-8"/>
                <w:sz w:val="8"/>
              </w:rPr>
              <w:t>Academia</w:t>
            </w:r>
            <w:r>
              <w:rPr>
                <w:spacing w:val="5"/>
                <w:sz w:val="8"/>
              </w:rPr>
              <w:t> </w:t>
            </w:r>
            <w:r>
              <w:rPr>
                <w:spacing w:val="-5"/>
                <w:sz w:val="8"/>
              </w:rPr>
              <w:t>de</w:t>
            </w:r>
          </w:p>
          <w:p>
            <w:pPr>
              <w:pStyle w:val="TableParagraph"/>
              <w:rPr>
                <w:sz w:val="8"/>
              </w:rPr>
            </w:pPr>
          </w:p>
          <w:p>
            <w:pPr>
              <w:pStyle w:val="TableParagraph"/>
              <w:spacing w:before="5"/>
              <w:rPr>
                <w:sz w:val="8"/>
              </w:rPr>
            </w:pPr>
          </w:p>
          <w:p>
            <w:pPr>
              <w:pStyle w:val="TableParagraph"/>
              <w:ind w:left="16" w:right="1"/>
              <w:jc w:val="center"/>
              <w:rPr>
                <w:sz w:val="8"/>
              </w:rPr>
            </w:pPr>
            <w:r>
              <w:rPr>
                <w:spacing w:val="-7"/>
                <w:sz w:val="8"/>
              </w:rPr>
              <w:t>Formación</w:t>
            </w:r>
            <w:r>
              <w:rPr>
                <w:spacing w:val="-2"/>
                <w:sz w:val="8"/>
              </w:rPr>
              <w:t> </w:t>
            </w:r>
            <w:r>
              <w:rPr>
                <w:spacing w:val="-10"/>
                <w:sz w:val="8"/>
              </w:rPr>
              <w:t>y</w:t>
            </w:r>
          </w:p>
          <w:p>
            <w:pPr>
              <w:pStyle w:val="TableParagraph"/>
              <w:rPr>
                <w:sz w:val="8"/>
              </w:rPr>
            </w:pPr>
          </w:p>
          <w:p>
            <w:pPr>
              <w:pStyle w:val="TableParagraph"/>
              <w:spacing w:before="2"/>
              <w:rPr>
                <w:sz w:val="8"/>
              </w:rPr>
            </w:pPr>
          </w:p>
          <w:p>
            <w:pPr>
              <w:pStyle w:val="TableParagraph"/>
              <w:ind w:left="16" w:right="4"/>
              <w:jc w:val="center"/>
              <w:rPr>
                <w:sz w:val="8"/>
              </w:rPr>
            </w:pPr>
            <w:r>
              <w:rPr>
                <w:spacing w:val="-2"/>
                <w:sz w:val="8"/>
              </w:rPr>
              <w:t>Profesionalización</w:t>
            </w:r>
          </w:p>
          <w:p>
            <w:pPr>
              <w:pStyle w:val="TableParagraph"/>
              <w:rPr>
                <w:sz w:val="8"/>
              </w:rPr>
            </w:pPr>
          </w:p>
          <w:p>
            <w:pPr>
              <w:pStyle w:val="TableParagraph"/>
              <w:spacing w:before="5"/>
              <w:rPr>
                <w:sz w:val="8"/>
              </w:rPr>
            </w:pPr>
          </w:p>
          <w:p>
            <w:pPr>
              <w:pStyle w:val="TableParagraph"/>
              <w:ind w:left="16" w:right="4"/>
              <w:jc w:val="center"/>
              <w:rPr>
                <w:sz w:val="8"/>
              </w:rPr>
            </w:pPr>
            <w:r>
              <w:rPr>
                <w:spacing w:val="-7"/>
                <w:sz w:val="8"/>
              </w:rPr>
              <w:t>Policial</w:t>
            </w:r>
            <w:r>
              <w:rPr>
                <w:spacing w:val="-2"/>
                <w:sz w:val="8"/>
              </w:rPr>
              <w:t> </w:t>
            </w:r>
            <w:r>
              <w:rPr>
                <w:spacing w:val="-5"/>
                <w:sz w:val="8"/>
              </w:rPr>
              <w:t>del</w:t>
            </w:r>
          </w:p>
          <w:p>
            <w:pPr>
              <w:pStyle w:val="TableParagraph"/>
              <w:rPr>
                <w:sz w:val="8"/>
              </w:rPr>
            </w:pPr>
          </w:p>
          <w:p>
            <w:pPr>
              <w:pStyle w:val="TableParagraph"/>
              <w:spacing w:before="5"/>
              <w:rPr>
                <w:sz w:val="8"/>
              </w:rPr>
            </w:pPr>
          </w:p>
          <w:p>
            <w:pPr>
              <w:pStyle w:val="TableParagraph"/>
              <w:ind w:left="16" w:right="1"/>
              <w:jc w:val="center"/>
              <w:rPr>
                <w:sz w:val="8"/>
              </w:rPr>
            </w:pPr>
            <w:r>
              <w:rPr>
                <w:spacing w:val="-8"/>
                <w:sz w:val="8"/>
              </w:rPr>
              <w:t>Municipio</w:t>
            </w:r>
            <w:r>
              <w:rPr>
                <w:spacing w:val="5"/>
                <w:sz w:val="8"/>
              </w:rPr>
              <w:t> </w:t>
            </w:r>
            <w:r>
              <w:rPr>
                <w:spacing w:val="-5"/>
                <w:sz w:val="8"/>
              </w:rPr>
              <w:t>de</w:t>
            </w:r>
          </w:p>
          <w:p>
            <w:pPr>
              <w:pStyle w:val="TableParagraph"/>
              <w:rPr>
                <w:sz w:val="8"/>
              </w:rPr>
            </w:pPr>
          </w:p>
          <w:p>
            <w:pPr>
              <w:pStyle w:val="TableParagraph"/>
              <w:spacing w:before="2"/>
              <w:rPr>
                <w:sz w:val="8"/>
              </w:rPr>
            </w:pPr>
          </w:p>
          <w:p>
            <w:pPr>
              <w:pStyle w:val="TableParagraph"/>
              <w:ind w:left="16" w:right="3"/>
              <w:jc w:val="center"/>
              <w:rPr>
                <w:sz w:val="8"/>
              </w:rPr>
            </w:pPr>
            <w:r>
              <w:rPr>
                <w:spacing w:val="-2"/>
                <w:sz w:val="8"/>
              </w:rPr>
              <w:t>Puebla</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1"/>
              <w:jc w:val="center"/>
              <w:rPr>
                <w:sz w:val="8"/>
              </w:rPr>
            </w:pPr>
            <w:r>
              <w:rPr>
                <w:spacing w:val="-10"/>
                <w:sz w:val="8"/>
              </w:rPr>
              <w:t>1</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1"/>
              <w:rPr>
                <w:sz w:val="8"/>
              </w:rPr>
            </w:pPr>
          </w:p>
          <w:p>
            <w:pPr>
              <w:pStyle w:val="TableParagraph"/>
              <w:ind w:left="110"/>
              <w:rPr>
                <w:sz w:val="8"/>
              </w:rPr>
            </w:pPr>
            <w:r>
              <w:rPr>
                <w:spacing w:val="-2"/>
                <w:sz w:val="8"/>
              </w:rPr>
              <w:t>LA1.3,</w:t>
            </w:r>
          </w:p>
          <w:p>
            <w:pPr>
              <w:pStyle w:val="TableParagraph"/>
              <w:rPr>
                <w:sz w:val="8"/>
              </w:rPr>
            </w:pPr>
          </w:p>
          <w:p>
            <w:pPr>
              <w:pStyle w:val="TableParagraph"/>
              <w:spacing w:before="2"/>
              <w:rPr>
                <w:sz w:val="8"/>
              </w:rPr>
            </w:pPr>
          </w:p>
          <w:p>
            <w:pPr>
              <w:pStyle w:val="TableParagraph"/>
              <w:ind w:left="110"/>
              <w:rPr>
                <w:sz w:val="8"/>
              </w:rPr>
            </w:pPr>
            <w:r>
              <w:rPr>
                <w:spacing w:val="-2"/>
                <w:sz w:val="8"/>
              </w:rPr>
              <w:t>LA1.4,</w:t>
            </w:r>
          </w:p>
          <w:p>
            <w:pPr>
              <w:pStyle w:val="TableParagraph"/>
              <w:rPr>
                <w:sz w:val="8"/>
              </w:rPr>
            </w:pPr>
          </w:p>
          <w:p>
            <w:pPr>
              <w:pStyle w:val="TableParagraph"/>
              <w:spacing w:before="5"/>
              <w:rPr>
                <w:sz w:val="8"/>
              </w:rPr>
            </w:pPr>
          </w:p>
          <w:p>
            <w:pPr>
              <w:pStyle w:val="TableParagraph"/>
              <w:ind w:left="110"/>
              <w:rPr>
                <w:sz w:val="8"/>
              </w:rPr>
            </w:pPr>
            <w:r>
              <w:rPr>
                <w:spacing w:val="-2"/>
                <w:sz w:val="8"/>
              </w:rPr>
              <w:t>LA1.5,</w:t>
            </w:r>
          </w:p>
          <w:p>
            <w:pPr>
              <w:pStyle w:val="TableParagraph"/>
              <w:rPr>
                <w:sz w:val="8"/>
              </w:rPr>
            </w:pPr>
          </w:p>
          <w:p>
            <w:pPr>
              <w:pStyle w:val="TableParagraph"/>
              <w:spacing w:before="5"/>
              <w:rPr>
                <w:sz w:val="8"/>
              </w:rPr>
            </w:pPr>
          </w:p>
          <w:p>
            <w:pPr>
              <w:pStyle w:val="TableParagraph"/>
              <w:ind w:left="110"/>
              <w:rPr>
                <w:sz w:val="8"/>
              </w:rPr>
            </w:pPr>
            <w:r>
              <w:rPr>
                <w:spacing w:val="-2"/>
                <w:sz w:val="8"/>
              </w:rPr>
              <w:t>LA1.8,</w:t>
            </w:r>
          </w:p>
          <w:p>
            <w:pPr>
              <w:pStyle w:val="TableParagraph"/>
              <w:rPr>
                <w:sz w:val="8"/>
              </w:rPr>
            </w:pPr>
          </w:p>
          <w:p>
            <w:pPr>
              <w:pStyle w:val="TableParagraph"/>
              <w:spacing w:before="2"/>
              <w:rPr>
                <w:sz w:val="8"/>
              </w:rPr>
            </w:pPr>
          </w:p>
          <w:p>
            <w:pPr>
              <w:pStyle w:val="TableParagraph"/>
              <w:ind w:left="110"/>
              <w:rPr>
                <w:sz w:val="8"/>
              </w:rPr>
            </w:pPr>
            <w:r>
              <w:rPr>
                <w:spacing w:val="-2"/>
                <w:sz w:val="8"/>
              </w:rPr>
              <w:t>LA1.9,</w:t>
            </w:r>
          </w:p>
          <w:p>
            <w:pPr>
              <w:pStyle w:val="TableParagraph"/>
              <w:rPr>
                <w:sz w:val="8"/>
              </w:rPr>
            </w:pPr>
          </w:p>
          <w:p>
            <w:pPr>
              <w:pStyle w:val="TableParagraph"/>
              <w:spacing w:before="5"/>
              <w:rPr>
                <w:sz w:val="8"/>
              </w:rPr>
            </w:pPr>
          </w:p>
          <w:p>
            <w:pPr>
              <w:pStyle w:val="TableParagraph"/>
              <w:ind w:left="77"/>
              <w:rPr>
                <w:sz w:val="8"/>
              </w:rPr>
            </w:pPr>
            <w:r>
              <w:rPr>
                <w:spacing w:val="-5"/>
                <w:sz w:val="8"/>
              </w:rPr>
              <w:t>LA1.10</w:t>
            </w:r>
            <w:r>
              <w:rPr>
                <w:spacing w:val="-2"/>
                <w:sz w:val="8"/>
              </w:rPr>
              <w:t> </w:t>
            </w:r>
            <w:r>
              <w:rPr>
                <w:spacing w:val="-10"/>
                <w:sz w:val="8"/>
              </w:rPr>
              <w:t>y</w:t>
            </w:r>
          </w:p>
          <w:p>
            <w:pPr>
              <w:pStyle w:val="TableParagraph"/>
              <w:rPr>
                <w:sz w:val="8"/>
              </w:rPr>
            </w:pPr>
          </w:p>
          <w:p>
            <w:pPr>
              <w:pStyle w:val="TableParagraph"/>
              <w:spacing w:before="5"/>
              <w:rPr>
                <w:sz w:val="8"/>
              </w:rPr>
            </w:pPr>
          </w:p>
          <w:p>
            <w:pPr>
              <w:pStyle w:val="TableParagraph"/>
              <w:ind w:left="101"/>
              <w:rPr>
                <w:sz w:val="8"/>
              </w:rPr>
            </w:pPr>
            <w:r>
              <w:rPr>
                <w:spacing w:val="-2"/>
                <w:sz w:val="8"/>
              </w:rPr>
              <w:t>LA1.13</w:t>
            </w:r>
          </w:p>
        </w:tc>
        <w:tc>
          <w:tcPr>
            <w:tcW w:w="688" w:type="dxa"/>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9" w:right="1"/>
              <w:jc w:val="center"/>
              <w:rPr>
                <w:sz w:val="8"/>
              </w:rPr>
            </w:pPr>
            <w:r>
              <w:rPr>
                <w:spacing w:val="-6"/>
                <w:sz w:val="8"/>
              </w:rPr>
              <w:t>Impartir</w:t>
            </w:r>
            <w:r>
              <w:rPr>
                <w:spacing w:val="-11"/>
                <w:sz w:val="8"/>
              </w:rPr>
              <w:t> </w:t>
            </w:r>
            <w:r>
              <w:rPr>
                <w:spacing w:val="-6"/>
                <w:sz w:val="8"/>
              </w:rPr>
              <w:t>60</w:t>
            </w:r>
            <w:r>
              <w:rPr>
                <w:spacing w:val="-7"/>
                <w:sz w:val="8"/>
              </w:rPr>
              <w:t> </w:t>
            </w:r>
            <w:r>
              <w:rPr>
                <w:spacing w:val="-6"/>
                <w:sz w:val="8"/>
              </w:rPr>
              <w:t>cursos</w:t>
            </w:r>
          </w:p>
          <w:p>
            <w:pPr>
              <w:pStyle w:val="TableParagraph"/>
              <w:rPr>
                <w:sz w:val="8"/>
              </w:rPr>
            </w:pPr>
          </w:p>
          <w:p>
            <w:pPr>
              <w:pStyle w:val="TableParagraph"/>
              <w:spacing w:before="5"/>
              <w:rPr>
                <w:sz w:val="8"/>
              </w:rPr>
            </w:pPr>
          </w:p>
          <w:p>
            <w:pPr>
              <w:pStyle w:val="TableParagraph"/>
              <w:spacing w:before="1"/>
              <w:ind w:left="9" w:right="4"/>
              <w:jc w:val="center"/>
              <w:rPr>
                <w:sz w:val="8"/>
              </w:rPr>
            </w:pPr>
            <w:r>
              <w:rPr>
                <w:spacing w:val="-7"/>
                <w:sz w:val="8"/>
              </w:rPr>
              <w:t>para</w:t>
            </w:r>
            <w:r>
              <w:rPr>
                <w:spacing w:val="-5"/>
                <w:sz w:val="8"/>
              </w:rPr>
              <w:t> la</w:t>
            </w:r>
          </w:p>
          <w:p>
            <w:pPr>
              <w:pStyle w:val="TableParagraph"/>
              <w:rPr>
                <w:sz w:val="8"/>
              </w:rPr>
            </w:pPr>
          </w:p>
          <w:p>
            <w:pPr>
              <w:pStyle w:val="TableParagraph"/>
              <w:spacing w:before="2"/>
              <w:rPr>
                <w:sz w:val="8"/>
              </w:rPr>
            </w:pPr>
          </w:p>
          <w:p>
            <w:pPr>
              <w:pStyle w:val="TableParagraph"/>
              <w:ind w:left="9" w:right="5"/>
              <w:jc w:val="center"/>
              <w:rPr>
                <w:sz w:val="8"/>
              </w:rPr>
            </w:pPr>
            <w:r>
              <w:rPr>
                <w:spacing w:val="-2"/>
                <w:sz w:val="8"/>
              </w:rPr>
              <w:t>profesionalización</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de</w:t>
            </w:r>
            <w:r>
              <w:rPr>
                <w:spacing w:val="-9"/>
                <w:sz w:val="8"/>
              </w:rPr>
              <w:t> </w:t>
            </w:r>
            <w:r>
              <w:rPr>
                <w:spacing w:val="-6"/>
                <w:sz w:val="8"/>
              </w:rPr>
              <w:t>los</w:t>
            </w:r>
            <w:r>
              <w:rPr>
                <w:spacing w:val="-9"/>
                <w:sz w:val="8"/>
              </w:rPr>
              <w:t> </w:t>
            </w:r>
            <w:r>
              <w:rPr>
                <w:spacing w:val="-6"/>
                <w:sz w:val="8"/>
              </w:rPr>
              <w:t>cuerpos</w:t>
            </w:r>
            <w:r>
              <w:rPr>
                <w:spacing w:val="-10"/>
                <w:sz w:val="8"/>
              </w:rPr>
              <w:t> </w:t>
            </w:r>
            <w:r>
              <w:rPr>
                <w:spacing w:val="-6"/>
                <w:sz w:val="8"/>
              </w:rPr>
              <w:t>de</w:t>
            </w:r>
          </w:p>
          <w:p>
            <w:pPr>
              <w:pStyle w:val="TableParagraph"/>
              <w:rPr>
                <w:sz w:val="8"/>
              </w:rPr>
            </w:pPr>
          </w:p>
          <w:p>
            <w:pPr>
              <w:pStyle w:val="TableParagraph"/>
              <w:spacing w:before="5"/>
              <w:rPr>
                <w:sz w:val="8"/>
              </w:rPr>
            </w:pPr>
          </w:p>
          <w:p>
            <w:pPr>
              <w:pStyle w:val="TableParagraph"/>
              <w:ind w:left="9" w:right="4"/>
              <w:jc w:val="center"/>
              <w:rPr>
                <w:sz w:val="8"/>
              </w:rPr>
            </w:pPr>
            <w:r>
              <w:rPr>
                <w:spacing w:val="-7"/>
                <w:sz w:val="8"/>
              </w:rPr>
              <w:t>seguridad</w:t>
            </w:r>
            <w:r>
              <w:rPr>
                <w:spacing w:val="-3"/>
                <w:sz w:val="8"/>
              </w:rPr>
              <w:t> </w:t>
            </w:r>
            <w:r>
              <w:rPr>
                <w:spacing w:val="-2"/>
                <w:sz w:val="8"/>
              </w:rPr>
              <w:t>ciudadana</w:t>
            </w:r>
          </w:p>
          <w:p>
            <w:pPr>
              <w:pStyle w:val="TableParagraph"/>
              <w:rPr>
                <w:sz w:val="8"/>
              </w:rPr>
            </w:pPr>
          </w:p>
          <w:p>
            <w:pPr>
              <w:pStyle w:val="TableParagraph"/>
              <w:spacing w:before="2"/>
              <w:rPr>
                <w:sz w:val="8"/>
              </w:rPr>
            </w:pPr>
          </w:p>
          <w:p>
            <w:pPr>
              <w:pStyle w:val="TableParagraph"/>
              <w:ind w:left="73"/>
              <w:rPr>
                <w:sz w:val="8"/>
              </w:rPr>
            </w:pPr>
            <w:r>
              <w:rPr>
                <w:spacing w:val="-2"/>
                <w:sz w:val="8"/>
              </w:rPr>
              <w:t>(PROIGUALDAD</w:t>
            </w:r>
          </w:p>
          <w:p>
            <w:pPr>
              <w:pStyle w:val="TableParagraph"/>
              <w:rPr>
                <w:sz w:val="8"/>
              </w:rPr>
            </w:pPr>
          </w:p>
          <w:p>
            <w:pPr>
              <w:pStyle w:val="TableParagraph"/>
              <w:spacing w:before="5"/>
              <w:rPr>
                <w:sz w:val="8"/>
              </w:rPr>
            </w:pPr>
          </w:p>
          <w:p>
            <w:pPr>
              <w:pStyle w:val="TableParagraph"/>
              <w:ind w:left="154"/>
              <w:rPr>
                <w:sz w:val="8"/>
              </w:rPr>
            </w:pPr>
            <w:r>
              <w:rPr>
                <w:spacing w:val="-6"/>
                <w:sz w:val="8"/>
              </w:rPr>
              <w:t>I.1.5</w:t>
            </w:r>
            <w:r>
              <w:rPr>
                <w:spacing w:val="-9"/>
                <w:sz w:val="8"/>
              </w:rPr>
              <w:t> </w:t>
            </w:r>
            <w:r>
              <w:rPr>
                <w:spacing w:val="-6"/>
                <w:sz w:val="8"/>
              </w:rPr>
              <w:t>y</w:t>
            </w:r>
            <w:r>
              <w:rPr>
                <w:spacing w:val="-8"/>
                <w:sz w:val="8"/>
              </w:rPr>
              <w:t> </w:t>
            </w:r>
            <w:r>
              <w:rPr>
                <w:spacing w:val="-6"/>
                <w:sz w:val="8"/>
              </w:rPr>
              <w:t>VI.2.5)</w:t>
            </w:r>
          </w:p>
          <w:p>
            <w:pPr>
              <w:pStyle w:val="TableParagraph"/>
              <w:rPr>
                <w:sz w:val="8"/>
              </w:rPr>
            </w:pPr>
          </w:p>
          <w:p>
            <w:pPr>
              <w:pStyle w:val="TableParagraph"/>
              <w:spacing w:before="5"/>
              <w:rPr>
                <w:sz w:val="8"/>
              </w:rPr>
            </w:pPr>
          </w:p>
          <w:p>
            <w:pPr>
              <w:pStyle w:val="TableParagraph"/>
              <w:ind w:left="94"/>
              <w:rPr>
                <w:sz w:val="8"/>
              </w:rPr>
            </w:pPr>
            <w:r>
              <w:rPr>
                <w:spacing w:val="-2"/>
                <w:sz w:val="8"/>
              </w:rPr>
              <w:t>(PROMUPINNA</w:t>
            </w:r>
          </w:p>
          <w:p>
            <w:pPr>
              <w:pStyle w:val="TableParagraph"/>
              <w:rPr>
                <w:sz w:val="8"/>
              </w:rPr>
            </w:pPr>
          </w:p>
          <w:p>
            <w:pPr>
              <w:pStyle w:val="TableParagraph"/>
              <w:spacing w:before="2"/>
              <w:rPr>
                <w:sz w:val="8"/>
              </w:rPr>
            </w:pPr>
          </w:p>
          <w:p>
            <w:pPr>
              <w:pStyle w:val="TableParagraph"/>
              <w:ind w:left="123"/>
              <w:rPr>
                <w:sz w:val="8"/>
              </w:rPr>
            </w:pPr>
            <w:r>
              <w:rPr>
                <w:spacing w:val="-6"/>
                <w:sz w:val="8"/>
              </w:rPr>
              <w:t>I.5,</w:t>
            </w:r>
            <w:r>
              <w:rPr>
                <w:spacing w:val="-8"/>
                <w:sz w:val="8"/>
              </w:rPr>
              <w:t> </w:t>
            </w:r>
            <w:r>
              <w:rPr>
                <w:spacing w:val="-6"/>
                <w:sz w:val="8"/>
              </w:rPr>
              <w:t>II.2</w:t>
            </w:r>
            <w:r>
              <w:rPr>
                <w:spacing w:val="-7"/>
                <w:sz w:val="8"/>
              </w:rPr>
              <w:t> </w:t>
            </w:r>
            <w:r>
              <w:rPr>
                <w:spacing w:val="-6"/>
                <w:sz w:val="8"/>
              </w:rPr>
              <w:t>y</w:t>
            </w:r>
            <w:r>
              <w:rPr>
                <w:spacing w:val="-9"/>
                <w:sz w:val="8"/>
              </w:rPr>
              <w:t> </w:t>
            </w:r>
            <w:r>
              <w:rPr>
                <w:spacing w:val="-6"/>
                <w:sz w:val="8"/>
              </w:rPr>
              <w:t>VIII.2)</w:t>
            </w:r>
          </w:p>
          <w:p>
            <w:pPr>
              <w:pStyle w:val="TableParagraph"/>
              <w:rPr>
                <w:sz w:val="8"/>
              </w:rPr>
            </w:pPr>
          </w:p>
          <w:p>
            <w:pPr>
              <w:pStyle w:val="TableParagraph"/>
              <w:spacing w:before="5"/>
              <w:rPr>
                <w:sz w:val="8"/>
              </w:rPr>
            </w:pPr>
          </w:p>
          <w:p>
            <w:pPr>
              <w:pStyle w:val="TableParagraph"/>
              <w:ind w:left="9"/>
              <w:jc w:val="center"/>
              <w:rPr>
                <w:sz w:val="8"/>
              </w:rPr>
            </w:pPr>
            <w:r>
              <w:rPr>
                <w:spacing w:val="-4"/>
                <w:sz w:val="8"/>
              </w:rPr>
              <w:t>(PPA2.1,</w:t>
            </w:r>
            <w:r>
              <w:rPr>
                <w:spacing w:val="-13"/>
                <w:sz w:val="8"/>
              </w:rPr>
              <w:t> </w:t>
            </w:r>
            <w:r>
              <w:rPr>
                <w:spacing w:val="-4"/>
                <w:sz w:val="8"/>
              </w:rPr>
              <w:t>2.2,</w:t>
            </w:r>
            <w:r>
              <w:rPr>
                <w:spacing w:val="-10"/>
                <w:sz w:val="8"/>
              </w:rPr>
              <w:t> </w:t>
            </w:r>
            <w:r>
              <w:rPr>
                <w:spacing w:val="-4"/>
                <w:sz w:val="8"/>
              </w:rPr>
              <w:t>y</w:t>
            </w:r>
            <w:r>
              <w:rPr>
                <w:spacing w:val="-13"/>
                <w:sz w:val="8"/>
              </w:rPr>
              <w:t> </w:t>
            </w:r>
            <w:r>
              <w:rPr>
                <w:spacing w:val="-4"/>
                <w:sz w:val="8"/>
              </w:rPr>
              <w:t>2.5)</w:t>
            </w:r>
          </w:p>
          <w:p>
            <w:pPr>
              <w:pStyle w:val="TableParagraph"/>
              <w:rPr>
                <w:sz w:val="8"/>
              </w:rPr>
            </w:pPr>
          </w:p>
          <w:p>
            <w:pPr>
              <w:pStyle w:val="TableParagraph"/>
              <w:spacing w:before="5"/>
              <w:rPr>
                <w:sz w:val="8"/>
              </w:rPr>
            </w:pPr>
          </w:p>
          <w:p>
            <w:pPr>
              <w:pStyle w:val="TableParagraph"/>
              <w:ind w:left="9" w:right="6"/>
              <w:jc w:val="center"/>
              <w:rPr>
                <w:sz w:val="8"/>
              </w:rPr>
            </w:pPr>
            <w:r>
              <w:rPr>
                <w:spacing w:val="-6"/>
                <w:sz w:val="8"/>
              </w:rPr>
              <w:t>(ET 2.2</w:t>
            </w:r>
            <w:r>
              <w:rPr>
                <w:spacing w:val="-5"/>
                <w:sz w:val="8"/>
              </w:rPr>
              <w:t> </w:t>
            </w:r>
            <w:r>
              <w:rPr>
                <w:spacing w:val="-6"/>
                <w:sz w:val="8"/>
              </w:rPr>
              <w:t>y</w:t>
            </w:r>
            <w:r>
              <w:rPr>
                <w:spacing w:val="-10"/>
                <w:sz w:val="8"/>
              </w:rPr>
              <w:t> </w:t>
            </w:r>
            <w:r>
              <w:rPr>
                <w:spacing w:val="-6"/>
                <w:sz w:val="8"/>
              </w:rPr>
              <w:t>4.4)</w:t>
            </w:r>
            <w:r>
              <w:rPr>
                <w:spacing w:val="-9"/>
                <w:sz w:val="8"/>
              </w:rPr>
              <w:t> </w:t>
            </w:r>
            <w:r>
              <w:rPr>
                <w:spacing w:val="-6"/>
                <w:sz w:val="8"/>
              </w:rPr>
              <w:t>(CG</w:t>
            </w:r>
          </w:p>
          <w:p>
            <w:pPr>
              <w:pStyle w:val="TableParagraph"/>
              <w:rPr>
                <w:sz w:val="8"/>
              </w:rPr>
            </w:pPr>
          </w:p>
          <w:p>
            <w:pPr>
              <w:pStyle w:val="TableParagraph"/>
              <w:spacing w:before="2"/>
              <w:rPr>
                <w:sz w:val="8"/>
              </w:rPr>
            </w:pPr>
          </w:p>
          <w:p>
            <w:pPr>
              <w:pStyle w:val="TableParagraph"/>
              <w:ind w:left="9" w:right="6"/>
              <w:jc w:val="center"/>
              <w:rPr>
                <w:sz w:val="8"/>
              </w:rPr>
            </w:pPr>
            <w:r>
              <w:rPr>
                <w:spacing w:val="-2"/>
                <w:sz w:val="8"/>
              </w:rPr>
              <w:t>1.7.1)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right="60"/>
              <w:jc w:val="right"/>
              <w:rPr>
                <w:sz w:val="8"/>
              </w:rPr>
            </w:pPr>
            <w:r>
              <w:rPr>
                <w:spacing w:val="-2"/>
                <w:sz w:val="8"/>
              </w:rPr>
              <w:t>$0.00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0" w:right="9"/>
              <w:jc w:val="center"/>
              <w:rPr>
                <w:sz w:val="8"/>
              </w:rPr>
            </w:pPr>
            <w:r>
              <w:rPr>
                <w:spacing w:val="-2"/>
                <w:sz w:val="8"/>
              </w:rPr>
              <w:t>1.7.1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64"/>
              <w:rPr>
                <w:sz w:val="8"/>
              </w:rPr>
            </w:pPr>
            <w:r>
              <w:rPr>
                <w:spacing w:val="-2"/>
                <w:sz w:val="8"/>
              </w:rPr>
              <w:t>Capacitaciones</w:t>
            </w:r>
          </w:p>
        </w:tc>
        <w:tc>
          <w:tcPr>
            <w:tcW w:w="724" w:type="dxa"/>
          </w:tcPr>
          <w:p>
            <w:pPr>
              <w:pStyle w:val="TableParagraph"/>
              <w:spacing w:before="70"/>
              <w:rPr>
                <w:sz w:val="8"/>
              </w:rPr>
            </w:pPr>
          </w:p>
          <w:p>
            <w:pPr>
              <w:pStyle w:val="TableParagraph"/>
              <w:ind w:left="7" w:right="16"/>
              <w:jc w:val="center"/>
              <w:rPr>
                <w:sz w:val="8"/>
              </w:rPr>
            </w:pPr>
            <w:r>
              <w:rPr>
                <w:spacing w:val="-2"/>
                <w:sz w:val="8"/>
              </w:rPr>
              <w:t>Capacitación</w:t>
            </w:r>
          </w:p>
          <w:p>
            <w:pPr>
              <w:pStyle w:val="TableParagraph"/>
              <w:rPr>
                <w:sz w:val="8"/>
              </w:rPr>
            </w:pPr>
          </w:p>
          <w:p>
            <w:pPr>
              <w:pStyle w:val="TableParagraph"/>
              <w:spacing w:before="5"/>
              <w:rPr>
                <w:sz w:val="8"/>
              </w:rPr>
            </w:pPr>
          </w:p>
          <w:p>
            <w:pPr>
              <w:pStyle w:val="TableParagraph"/>
              <w:ind w:left="6" w:right="16"/>
              <w:jc w:val="center"/>
              <w:rPr>
                <w:sz w:val="8"/>
              </w:rPr>
            </w:pPr>
            <w:r>
              <w:rPr>
                <w:spacing w:val="-2"/>
                <w:sz w:val="8"/>
              </w:rPr>
              <w:t>Programar</w:t>
            </w:r>
          </w:p>
          <w:p>
            <w:pPr>
              <w:pStyle w:val="TableParagraph"/>
              <w:rPr>
                <w:sz w:val="8"/>
              </w:rPr>
            </w:pPr>
          </w:p>
          <w:p>
            <w:pPr>
              <w:pStyle w:val="TableParagraph"/>
              <w:spacing w:before="5"/>
              <w:rPr>
                <w:sz w:val="8"/>
              </w:rPr>
            </w:pPr>
          </w:p>
          <w:p>
            <w:pPr>
              <w:pStyle w:val="TableParagraph"/>
              <w:spacing w:before="1"/>
              <w:ind w:left="7" w:right="16"/>
              <w:jc w:val="center"/>
              <w:rPr>
                <w:sz w:val="8"/>
              </w:rPr>
            </w:pPr>
            <w:r>
              <w:rPr>
                <w:spacing w:val="-8"/>
                <w:sz w:val="8"/>
              </w:rPr>
              <w:t>capacitación</w:t>
            </w:r>
            <w:r>
              <w:rPr>
                <w:spacing w:val="11"/>
                <w:sz w:val="8"/>
              </w:rPr>
              <w:t> </w:t>
            </w:r>
            <w:r>
              <w:rPr>
                <w:spacing w:val="-2"/>
                <w:sz w:val="8"/>
              </w:rPr>
              <w:t>anual</w:t>
            </w:r>
          </w:p>
          <w:p>
            <w:pPr>
              <w:pStyle w:val="TableParagraph"/>
              <w:rPr>
                <w:sz w:val="8"/>
              </w:rPr>
            </w:pPr>
          </w:p>
          <w:p>
            <w:pPr>
              <w:pStyle w:val="TableParagraph"/>
              <w:spacing w:before="2"/>
              <w:rPr>
                <w:sz w:val="8"/>
              </w:rPr>
            </w:pPr>
          </w:p>
          <w:p>
            <w:pPr>
              <w:pStyle w:val="TableParagraph"/>
              <w:ind w:left="11" w:right="16"/>
              <w:jc w:val="center"/>
              <w:rPr>
                <w:sz w:val="8"/>
              </w:rPr>
            </w:pPr>
            <w:r>
              <w:rPr>
                <w:spacing w:val="-6"/>
                <w:sz w:val="8"/>
              </w:rPr>
              <w:t>para</w:t>
            </w:r>
            <w:r>
              <w:rPr>
                <w:spacing w:val="-9"/>
                <w:sz w:val="8"/>
              </w:rPr>
              <w:t> </w:t>
            </w:r>
            <w:r>
              <w:rPr>
                <w:spacing w:val="-6"/>
                <w:sz w:val="8"/>
              </w:rPr>
              <w:t>todos</w:t>
            </w:r>
            <w:r>
              <w:rPr>
                <w:spacing w:val="-12"/>
                <w:sz w:val="8"/>
              </w:rPr>
              <w:t> </w:t>
            </w:r>
            <w:r>
              <w:rPr>
                <w:spacing w:val="-6"/>
                <w:sz w:val="8"/>
              </w:rPr>
              <w:t>los</w:t>
            </w:r>
          </w:p>
          <w:p>
            <w:pPr>
              <w:pStyle w:val="TableParagraph"/>
              <w:rPr>
                <w:sz w:val="8"/>
              </w:rPr>
            </w:pPr>
          </w:p>
          <w:p>
            <w:pPr>
              <w:pStyle w:val="TableParagraph"/>
              <w:spacing w:before="5"/>
              <w:rPr>
                <w:sz w:val="8"/>
              </w:rPr>
            </w:pPr>
          </w:p>
          <w:p>
            <w:pPr>
              <w:pStyle w:val="TableParagraph"/>
              <w:ind w:left="6" w:right="16"/>
              <w:jc w:val="center"/>
              <w:rPr>
                <w:sz w:val="8"/>
              </w:rPr>
            </w:pPr>
            <w:r>
              <w:rPr>
                <w:spacing w:val="-6"/>
                <w:sz w:val="8"/>
              </w:rPr>
              <w:t>elementos</w:t>
            </w:r>
            <w:r>
              <w:rPr>
                <w:spacing w:val="-12"/>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5"/>
              <w:rPr>
                <w:sz w:val="8"/>
              </w:rPr>
            </w:pPr>
          </w:p>
          <w:p>
            <w:pPr>
              <w:pStyle w:val="TableParagraph"/>
              <w:ind w:left="8" w:right="16"/>
              <w:jc w:val="center"/>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2"/>
              <w:rPr>
                <w:sz w:val="8"/>
              </w:rPr>
            </w:pPr>
          </w:p>
          <w:p>
            <w:pPr>
              <w:pStyle w:val="TableParagraph"/>
              <w:ind w:left="8" w:right="16"/>
              <w:jc w:val="center"/>
              <w:rPr>
                <w:sz w:val="8"/>
              </w:rPr>
            </w:pPr>
            <w:r>
              <w:rPr>
                <w:spacing w:val="-8"/>
                <w:sz w:val="8"/>
              </w:rPr>
              <w:t>Seguridad</w:t>
            </w:r>
            <w:r>
              <w:rPr>
                <w:spacing w:val="5"/>
                <w:sz w:val="8"/>
              </w:rPr>
              <w:t> </w:t>
            </w:r>
            <w:r>
              <w:rPr>
                <w:spacing w:val="-2"/>
                <w:sz w:val="8"/>
              </w:rPr>
              <w:t>Ciudadana</w:t>
            </w:r>
          </w:p>
          <w:p>
            <w:pPr>
              <w:pStyle w:val="TableParagraph"/>
              <w:rPr>
                <w:sz w:val="8"/>
              </w:rPr>
            </w:pPr>
          </w:p>
          <w:p>
            <w:pPr>
              <w:pStyle w:val="TableParagraph"/>
              <w:spacing w:before="5"/>
              <w:rPr>
                <w:sz w:val="8"/>
              </w:rPr>
            </w:pPr>
          </w:p>
          <w:p>
            <w:pPr>
              <w:pStyle w:val="TableParagraph"/>
              <w:ind w:left="11" w:right="16"/>
              <w:jc w:val="center"/>
              <w:rPr>
                <w:sz w:val="8"/>
              </w:rPr>
            </w:pPr>
            <w:r>
              <w:rPr>
                <w:spacing w:val="-6"/>
                <w:sz w:val="8"/>
              </w:rPr>
              <w:t>en</w:t>
            </w:r>
            <w:r>
              <w:rPr>
                <w:spacing w:val="-8"/>
                <w:sz w:val="8"/>
              </w:rPr>
              <w:t> </w:t>
            </w:r>
            <w:r>
              <w:rPr>
                <w:spacing w:val="-6"/>
                <w:sz w:val="8"/>
              </w:rPr>
              <w:t>los</w:t>
            </w:r>
            <w:r>
              <w:rPr>
                <w:spacing w:val="-9"/>
                <w:sz w:val="8"/>
              </w:rPr>
              <w:t> </w:t>
            </w:r>
            <w:r>
              <w:rPr>
                <w:spacing w:val="-6"/>
                <w:sz w:val="8"/>
              </w:rPr>
              <w:t>siguientes</w:t>
            </w:r>
          </w:p>
          <w:p>
            <w:pPr>
              <w:pStyle w:val="TableParagraph"/>
              <w:rPr>
                <w:sz w:val="8"/>
              </w:rPr>
            </w:pPr>
          </w:p>
          <w:p>
            <w:pPr>
              <w:pStyle w:val="TableParagraph"/>
              <w:spacing w:before="5"/>
              <w:rPr>
                <w:sz w:val="8"/>
              </w:rPr>
            </w:pPr>
          </w:p>
          <w:p>
            <w:pPr>
              <w:pStyle w:val="TableParagraph"/>
              <w:ind w:left="9" w:right="16"/>
              <w:jc w:val="center"/>
              <w:rPr>
                <w:sz w:val="8"/>
              </w:rPr>
            </w:pPr>
            <w:r>
              <w:rPr>
                <w:spacing w:val="-2"/>
                <w:sz w:val="8"/>
              </w:rPr>
              <w:t>rubros:</w:t>
            </w:r>
          </w:p>
          <w:p>
            <w:pPr>
              <w:pStyle w:val="TableParagraph"/>
              <w:rPr>
                <w:sz w:val="8"/>
              </w:rPr>
            </w:pPr>
          </w:p>
          <w:p>
            <w:pPr>
              <w:pStyle w:val="TableParagraph"/>
              <w:spacing w:before="2"/>
              <w:rPr>
                <w:sz w:val="8"/>
              </w:rPr>
            </w:pPr>
          </w:p>
          <w:p>
            <w:pPr>
              <w:pStyle w:val="TableParagraph"/>
              <w:numPr>
                <w:ilvl w:val="0"/>
                <w:numId w:val="11"/>
              </w:numPr>
              <w:tabs>
                <w:tab w:pos="217" w:val="left" w:leader="none"/>
              </w:tabs>
              <w:spacing w:line="240" w:lineRule="auto" w:before="0" w:after="0"/>
              <w:ind w:left="217" w:right="0" w:hanging="35"/>
              <w:jc w:val="left"/>
              <w:rPr>
                <w:sz w:val="8"/>
              </w:rPr>
            </w:pPr>
            <w:r>
              <w:rPr>
                <w:spacing w:val="-2"/>
                <w:sz w:val="8"/>
              </w:rPr>
              <w:t>Próximidad</w:t>
            </w:r>
          </w:p>
          <w:p>
            <w:pPr>
              <w:pStyle w:val="TableParagraph"/>
              <w:rPr>
                <w:sz w:val="8"/>
              </w:rPr>
            </w:pPr>
          </w:p>
          <w:p>
            <w:pPr>
              <w:pStyle w:val="TableParagraph"/>
              <w:spacing w:before="5"/>
              <w:rPr>
                <w:sz w:val="8"/>
              </w:rPr>
            </w:pPr>
          </w:p>
          <w:p>
            <w:pPr>
              <w:pStyle w:val="TableParagraph"/>
              <w:numPr>
                <w:ilvl w:val="0"/>
                <w:numId w:val="12"/>
              </w:numPr>
              <w:tabs>
                <w:tab w:pos="112" w:val="left" w:leader="none"/>
              </w:tabs>
              <w:spacing w:line="240" w:lineRule="auto" w:before="0" w:after="0"/>
              <w:ind w:left="112" w:right="0" w:hanging="35"/>
              <w:jc w:val="left"/>
              <w:rPr>
                <w:sz w:val="8"/>
              </w:rPr>
            </w:pPr>
            <w:r>
              <w:rPr>
                <w:spacing w:val="-6"/>
                <w:sz w:val="8"/>
              </w:rPr>
              <w:t>Lenguaje</w:t>
            </w:r>
            <w:r>
              <w:rPr>
                <w:spacing w:val="-9"/>
                <w:sz w:val="8"/>
              </w:rPr>
              <w:t> </w:t>
            </w:r>
            <w:r>
              <w:rPr>
                <w:spacing w:val="-6"/>
                <w:sz w:val="8"/>
              </w:rPr>
              <w:t>no</w:t>
            </w:r>
            <w:r>
              <w:rPr>
                <w:spacing w:val="-9"/>
                <w:sz w:val="8"/>
              </w:rPr>
              <w:t> </w:t>
            </w:r>
            <w:r>
              <w:rPr>
                <w:spacing w:val="-6"/>
                <w:sz w:val="8"/>
              </w:rPr>
              <w:t>verbal,</w:t>
            </w:r>
          </w:p>
          <w:p>
            <w:pPr>
              <w:pStyle w:val="TableParagraph"/>
              <w:rPr>
                <w:sz w:val="8"/>
              </w:rPr>
            </w:pPr>
          </w:p>
          <w:p>
            <w:pPr>
              <w:pStyle w:val="TableParagraph"/>
              <w:spacing w:before="5"/>
              <w:rPr>
                <w:sz w:val="8"/>
              </w:rPr>
            </w:pPr>
          </w:p>
          <w:p>
            <w:pPr>
              <w:pStyle w:val="TableParagraph"/>
              <w:numPr>
                <w:ilvl w:val="1"/>
                <w:numId w:val="12"/>
              </w:numPr>
              <w:tabs>
                <w:tab w:pos="157" w:val="left" w:leader="none"/>
              </w:tabs>
              <w:spacing w:line="240" w:lineRule="auto" w:before="0" w:after="0"/>
              <w:ind w:left="157" w:right="0" w:hanging="32"/>
              <w:jc w:val="left"/>
              <w:rPr>
                <w:sz w:val="8"/>
              </w:rPr>
            </w:pPr>
            <w:r>
              <w:rPr>
                <w:spacing w:val="-7"/>
                <w:sz w:val="8"/>
              </w:rPr>
              <w:t>Género</w:t>
            </w:r>
            <w:r>
              <w:rPr>
                <w:spacing w:val="-2"/>
                <w:sz w:val="8"/>
              </w:rPr>
              <w:t> *Policía</w:t>
            </w:r>
          </w:p>
          <w:p>
            <w:pPr>
              <w:pStyle w:val="TableParagraph"/>
              <w:rPr>
                <w:sz w:val="8"/>
              </w:rPr>
            </w:pPr>
          </w:p>
          <w:p>
            <w:pPr>
              <w:pStyle w:val="TableParagraph"/>
              <w:spacing w:before="2"/>
              <w:rPr>
                <w:sz w:val="8"/>
              </w:rPr>
            </w:pPr>
          </w:p>
          <w:p>
            <w:pPr>
              <w:pStyle w:val="TableParagraph"/>
              <w:ind w:left="5" w:right="16"/>
              <w:jc w:val="center"/>
              <w:rPr>
                <w:sz w:val="8"/>
              </w:rPr>
            </w:pPr>
            <w:r>
              <w:rPr>
                <w:spacing w:val="-2"/>
                <w:sz w:val="8"/>
              </w:rPr>
              <w:t>Naranja</w:t>
            </w:r>
          </w:p>
          <w:p>
            <w:pPr>
              <w:pStyle w:val="TableParagraph"/>
              <w:rPr>
                <w:sz w:val="8"/>
              </w:rPr>
            </w:pPr>
          </w:p>
          <w:p>
            <w:pPr>
              <w:pStyle w:val="TableParagraph"/>
              <w:spacing w:before="5"/>
              <w:rPr>
                <w:sz w:val="8"/>
              </w:rPr>
            </w:pPr>
          </w:p>
          <w:p>
            <w:pPr>
              <w:pStyle w:val="TableParagraph"/>
              <w:numPr>
                <w:ilvl w:val="1"/>
                <w:numId w:val="12"/>
              </w:numPr>
              <w:tabs>
                <w:tab w:pos="171" w:val="left" w:leader="none"/>
              </w:tabs>
              <w:spacing w:line="240" w:lineRule="auto" w:before="1" w:after="0"/>
              <w:ind w:left="171" w:right="0" w:hanging="32"/>
              <w:jc w:val="left"/>
              <w:rPr>
                <w:sz w:val="8"/>
              </w:rPr>
            </w:pPr>
            <w:r>
              <w:rPr>
                <w:spacing w:val="-8"/>
                <w:sz w:val="8"/>
              </w:rPr>
              <w:t>Obligaciones</w:t>
            </w:r>
            <w:r>
              <w:rPr>
                <w:spacing w:val="9"/>
                <w:sz w:val="8"/>
              </w:rPr>
              <w:t> </w:t>
            </w:r>
            <w:r>
              <w:rPr>
                <w:spacing w:val="-10"/>
                <w:sz w:val="8"/>
              </w:rPr>
              <w:t>y</w:t>
            </w:r>
          </w:p>
        </w:tc>
      </w:tr>
    </w:tbl>
    <w:p>
      <w:pPr>
        <w:pStyle w:val="TableParagraph"/>
        <w:spacing w:after="0" w:line="240" w:lineRule="auto"/>
        <w:jc w:val="left"/>
        <w:rPr>
          <w:sz w:val="8"/>
        </w:rPr>
        <w:sectPr>
          <w:pgSz w:w="12250" w:h="15850"/>
          <w:pgMar w:header="626" w:footer="0" w:top="840" w:bottom="280" w:left="1133" w:right="1133"/>
        </w:sectPr>
      </w:pPr>
    </w:p>
    <w:p>
      <w:pPr>
        <w:pStyle w:val="BodyText"/>
        <w:spacing w:before="3"/>
        <w:rPr>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316" name="Group 316"/>
                <wp:cNvGraphicFramePr>
                  <a:graphicFrameLocks/>
                </wp:cNvGraphicFramePr>
                <a:graphic>
                  <a:graphicData uri="http://schemas.microsoft.com/office/word/2010/wordprocessingGroup">
                    <wpg:wgp>
                      <wpg:cNvPr id="316" name="Group 316"/>
                      <wpg:cNvGrpSpPr/>
                      <wpg:grpSpPr>
                        <a:xfrm>
                          <a:off x="0" y="0"/>
                          <a:ext cx="5965190" cy="26034"/>
                          <a:chExt cx="5965190" cy="26034"/>
                        </a:xfrm>
                      </wpg:grpSpPr>
                      <wps:wsp>
                        <wps:cNvPr id="317" name="Graphic 317"/>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88"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4"/>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right="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7"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7"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7"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4"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8150"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rPr>
                <w:sz w:val="8"/>
              </w:rPr>
            </w:pP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rPr>
                <w:sz w:val="8"/>
              </w:rPr>
            </w:pP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spacing w:before="73"/>
              <w:rPr>
                <w:sz w:val="8"/>
              </w:rPr>
            </w:pPr>
          </w:p>
          <w:p>
            <w:pPr>
              <w:pStyle w:val="TableParagraph"/>
              <w:ind w:left="4" w:right="16"/>
              <w:jc w:val="center"/>
              <w:rPr>
                <w:sz w:val="8"/>
              </w:rPr>
            </w:pPr>
            <w:r>
              <w:rPr>
                <w:spacing w:val="-2"/>
                <w:sz w:val="8"/>
              </w:rPr>
              <w:t>facultades.</w:t>
            </w:r>
          </w:p>
          <w:p>
            <w:pPr>
              <w:pStyle w:val="TableParagraph"/>
              <w:rPr>
                <w:sz w:val="8"/>
              </w:rPr>
            </w:pPr>
          </w:p>
          <w:p>
            <w:pPr>
              <w:pStyle w:val="TableParagraph"/>
              <w:spacing w:before="2"/>
              <w:rPr>
                <w:sz w:val="8"/>
              </w:rPr>
            </w:pPr>
          </w:p>
          <w:p>
            <w:pPr>
              <w:pStyle w:val="TableParagraph"/>
              <w:ind w:left="7" w:right="16"/>
              <w:jc w:val="center"/>
              <w:rPr>
                <w:sz w:val="8"/>
              </w:rPr>
            </w:pPr>
            <w:r>
              <w:rPr>
                <w:spacing w:val="-2"/>
                <w:sz w:val="8"/>
              </w:rPr>
              <w:t>Capacitación</w:t>
            </w:r>
          </w:p>
          <w:p>
            <w:pPr>
              <w:pStyle w:val="TableParagraph"/>
              <w:rPr>
                <w:sz w:val="8"/>
              </w:rPr>
            </w:pPr>
          </w:p>
          <w:p>
            <w:pPr>
              <w:pStyle w:val="TableParagraph"/>
              <w:spacing w:before="5"/>
              <w:rPr>
                <w:sz w:val="8"/>
              </w:rPr>
            </w:pPr>
          </w:p>
          <w:p>
            <w:pPr>
              <w:pStyle w:val="TableParagraph"/>
              <w:ind w:left="8" w:right="16"/>
              <w:jc w:val="center"/>
              <w:rPr>
                <w:sz w:val="8"/>
              </w:rPr>
            </w:pPr>
            <w:r>
              <w:rPr>
                <w:spacing w:val="-2"/>
                <w:sz w:val="8"/>
              </w:rPr>
              <w:t>Homologada</w:t>
            </w:r>
          </w:p>
          <w:p>
            <w:pPr>
              <w:pStyle w:val="TableParagraph"/>
              <w:rPr>
                <w:sz w:val="8"/>
              </w:rPr>
            </w:pPr>
          </w:p>
          <w:p>
            <w:pPr>
              <w:pStyle w:val="TableParagraph"/>
              <w:spacing w:before="5"/>
              <w:rPr>
                <w:sz w:val="8"/>
              </w:rPr>
            </w:pPr>
          </w:p>
          <w:p>
            <w:pPr>
              <w:pStyle w:val="TableParagraph"/>
              <w:ind w:left="6" w:right="16"/>
              <w:jc w:val="center"/>
              <w:rPr>
                <w:sz w:val="8"/>
              </w:rPr>
            </w:pPr>
            <w:r>
              <w:rPr>
                <w:spacing w:val="-6"/>
                <w:sz w:val="8"/>
              </w:rPr>
              <w:t>Programar</w:t>
            </w:r>
            <w:r>
              <w:rPr>
                <w:spacing w:val="-4"/>
                <w:sz w:val="8"/>
              </w:rPr>
              <w:t> </w:t>
            </w:r>
            <w:r>
              <w:rPr>
                <w:spacing w:val="-6"/>
                <w:sz w:val="8"/>
              </w:rPr>
              <w:t>yaplicar</w:t>
            </w:r>
            <w:r>
              <w:rPr>
                <w:spacing w:val="-4"/>
                <w:sz w:val="8"/>
              </w:rPr>
              <w:t> </w:t>
            </w:r>
            <w:r>
              <w:rPr>
                <w:spacing w:val="-6"/>
                <w:sz w:val="8"/>
              </w:rPr>
              <w:t>la</w:t>
            </w:r>
          </w:p>
          <w:p>
            <w:pPr>
              <w:pStyle w:val="TableParagraph"/>
              <w:rPr>
                <w:sz w:val="8"/>
              </w:rPr>
            </w:pPr>
          </w:p>
          <w:p>
            <w:pPr>
              <w:pStyle w:val="TableParagraph"/>
              <w:spacing w:before="2"/>
              <w:rPr>
                <w:sz w:val="8"/>
              </w:rPr>
            </w:pPr>
          </w:p>
          <w:p>
            <w:pPr>
              <w:pStyle w:val="TableParagraph"/>
              <w:ind w:left="6" w:right="16"/>
              <w:jc w:val="center"/>
              <w:rPr>
                <w:sz w:val="8"/>
              </w:rPr>
            </w:pPr>
            <w:r>
              <w:rPr>
                <w:spacing w:val="-2"/>
                <w:sz w:val="8"/>
              </w:rPr>
              <w:t>capacitación</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especializada</w:t>
            </w:r>
            <w:r>
              <w:rPr>
                <w:spacing w:val="-11"/>
                <w:sz w:val="8"/>
              </w:rPr>
              <w:t> </w:t>
            </w:r>
            <w:r>
              <w:rPr>
                <w:spacing w:val="-6"/>
                <w:sz w:val="8"/>
              </w:rPr>
              <w:t>a</w:t>
            </w:r>
            <w:r>
              <w:rPr>
                <w:spacing w:val="-9"/>
                <w:sz w:val="8"/>
              </w:rPr>
              <w:t> </w:t>
            </w:r>
            <w:r>
              <w:rPr>
                <w:spacing w:val="-6"/>
                <w:sz w:val="8"/>
              </w:rPr>
              <w:t>todos</w:t>
            </w:r>
          </w:p>
          <w:p>
            <w:pPr>
              <w:pStyle w:val="TableParagraph"/>
              <w:rPr>
                <w:sz w:val="8"/>
              </w:rPr>
            </w:pPr>
          </w:p>
          <w:p>
            <w:pPr>
              <w:pStyle w:val="TableParagraph"/>
              <w:spacing w:before="5"/>
              <w:rPr>
                <w:sz w:val="8"/>
              </w:rPr>
            </w:pPr>
          </w:p>
          <w:p>
            <w:pPr>
              <w:pStyle w:val="TableParagraph"/>
              <w:ind w:left="5" w:right="16"/>
              <w:jc w:val="center"/>
              <w:rPr>
                <w:sz w:val="8"/>
              </w:rPr>
            </w:pPr>
            <w:r>
              <w:rPr>
                <w:spacing w:val="-6"/>
                <w:sz w:val="8"/>
              </w:rPr>
              <w:t>los</w:t>
            </w:r>
            <w:r>
              <w:rPr>
                <w:spacing w:val="-9"/>
                <w:sz w:val="8"/>
              </w:rPr>
              <w:t> </w:t>
            </w:r>
            <w:r>
              <w:rPr>
                <w:spacing w:val="-2"/>
                <w:sz w:val="8"/>
              </w:rPr>
              <w:t>elementos.</w:t>
            </w:r>
          </w:p>
          <w:p>
            <w:pPr>
              <w:pStyle w:val="TableParagraph"/>
              <w:rPr>
                <w:sz w:val="8"/>
              </w:rPr>
            </w:pPr>
          </w:p>
          <w:p>
            <w:pPr>
              <w:pStyle w:val="TableParagraph"/>
              <w:spacing w:before="2"/>
              <w:rPr>
                <w:sz w:val="8"/>
              </w:rPr>
            </w:pPr>
          </w:p>
          <w:p>
            <w:pPr>
              <w:pStyle w:val="TableParagraph"/>
              <w:ind w:left="7" w:right="16"/>
              <w:jc w:val="center"/>
              <w:rPr>
                <w:sz w:val="8"/>
              </w:rPr>
            </w:pPr>
            <w:r>
              <w:rPr>
                <w:spacing w:val="-8"/>
                <w:sz w:val="8"/>
              </w:rPr>
              <w:t>Capacitación</w:t>
            </w:r>
            <w:r>
              <w:rPr>
                <w:spacing w:val="11"/>
                <w:sz w:val="8"/>
              </w:rPr>
              <w:t> </w:t>
            </w:r>
            <w:r>
              <w:rPr>
                <w:spacing w:val="-5"/>
                <w:sz w:val="8"/>
              </w:rPr>
              <w:t>en</w:t>
            </w:r>
          </w:p>
          <w:p>
            <w:pPr>
              <w:pStyle w:val="TableParagraph"/>
              <w:rPr>
                <w:sz w:val="8"/>
              </w:rPr>
            </w:pPr>
          </w:p>
          <w:p>
            <w:pPr>
              <w:pStyle w:val="TableParagraph"/>
              <w:spacing w:before="5"/>
              <w:rPr>
                <w:sz w:val="8"/>
              </w:rPr>
            </w:pPr>
          </w:p>
          <w:p>
            <w:pPr>
              <w:pStyle w:val="TableParagraph"/>
              <w:ind w:left="8" w:right="16"/>
              <w:jc w:val="center"/>
              <w:rPr>
                <w:sz w:val="8"/>
              </w:rPr>
            </w:pPr>
            <w:r>
              <w:rPr>
                <w:spacing w:val="-2"/>
                <w:sz w:val="8"/>
              </w:rPr>
              <w:t>Prevención</w:t>
            </w:r>
          </w:p>
          <w:p>
            <w:pPr>
              <w:pStyle w:val="TableParagraph"/>
              <w:rPr>
                <w:sz w:val="8"/>
              </w:rPr>
            </w:pPr>
          </w:p>
          <w:p>
            <w:pPr>
              <w:pStyle w:val="TableParagraph"/>
              <w:spacing w:before="5"/>
              <w:rPr>
                <w:sz w:val="8"/>
              </w:rPr>
            </w:pPr>
          </w:p>
          <w:p>
            <w:pPr>
              <w:pStyle w:val="TableParagraph"/>
              <w:ind w:left="6" w:right="16"/>
              <w:jc w:val="center"/>
              <w:rPr>
                <w:sz w:val="8"/>
              </w:rPr>
            </w:pPr>
            <w:r>
              <w:rPr>
                <w:spacing w:val="-6"/>
                <w:sz w:val="8"/>
              </w:rPr>
              <w:t>Programar</w:t>
            </w:r>
            <w:r>
              <w:rPr>
                <w:spacing w:val="-4"/>
                <w:sz w:val="8"/>
              </w:rPr>
              <w:t> </w:t>
            </w:r>
            <w:r>
              <w:rPr>
                <w:spacing w:val="-6"/>
                <w:sz w:val="8"/>
              </w:rPr>
              <w:t>yaplicar</w:t>
            </w:r>
            <w:r>
              <w:rPr>
                <w:spacing w:val="-4"/>
                <w:sz w:val="8"/>
              </w:rPr>
              <w:t> </w:t>
            </w:r>
            <w:r>
              <w:rPr>
                <w:spacing w:val="-6"/>
                <w:sz w:val="8"/>
              </w:rPr>
              <w:t>la</w:t>
            </w:r>
          </w:p>
          <w:p>
            <w:pPr>
              <w:pStyle w:val="TableParagraph"/>
              <w:rPr>
                <w:sz w:val="8"/>
              </w:rPr>
            </w:pPr>
          </w:p>
          <w:p>
            <w:pPr>
              <w:pStyle w:val="TableParagraph"/>
              <w:spacing w:before="3"/>
              <w:rPr>
                <w:sz w:val="8"/>
              </w:rPr>
            </w:pPr>
          </w:p>
          <w:p>
            <w:pPr>
              <w:pStyle w:val="TableParagraph"/>
              <w:ind w:left="9" w:right="16"/>
              <w:jc w:val="center"/>
              <w:rPr>
                <w:sz w:val="8"/>
              </w:rPr>
            </w:pPr>
            <w:r>
              <w:rPr>
                <w:spacing w:val="-8"/>
                <w:sz w:val="8"/>
              </w:rPr>
              <w:t>capacitación</w:t>
            </w:r>
            <w:r>
              <w:rPr>
                <w:spacing w:val="11"/>
                <w:sz w:val="8"/>
              </w:rPr>
              <w:t> </w:t>
            </w:r>
            <w:r>
              <w:rPr>
                <w:spacing w:val="-2"/>
                <w:sz w:val="8"/>
              </w:rPr>
              <w:t>anualal</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sector</w:t>
            </w:r>
            <w:r>
              <w:rPr>
                <w:spacing w:val="-11"/>
                <w:sz w:val="8"/>
              </w:rPr>
              <w:t> </w:t>
            </w:r>
            <w:r>
              <w:rPr>
                <w:spacing w:val="-6"/>
                <w:sz w:val="8"/>
              </w:rPr>
              <w:t>público</w:t>
            </w:r>
            <w:r>
              <w:rPr>
                <w:spacing w:val="-12"/>
                <w:sz w:val="8"/>
              </w:rPr>
              <w:t> </w:t>
            </w:r>
            <w:r>
              <w:rPr>
                <w:spacing w:val="-10"/>
                <w:sz w:val="8"/>
              </w:rPr>
              <w:t>y</w:t>
            </w:r>
          </w:p>
          <w:p>
            <w:pPr>
              <w:pStyle w:val="TableParagraph"/>
              <w:rPr>
                <w:sz w:val="8"/>
              </w:rPr>
            </w:pPr>
          </w:p>
          <w:p>
            <w:pPr>
              <w:pStyle w:val="TableParagraph"/>
              <w:spacing w:before="5"/>
              <w:rPr>
                <w:sz w:val="8"/>
              </w:rPr>
            </w:pPr>
          </w:p>
          <w:p>
            <w:pPr>
              <w:pStyle w:val="TableParagraph"/>
              <w:ind w:left="11" w:right="16"/>
              <w:jc w:val="center"/>
              <w:rPr>
                <w:sz w:val="8"/>
              </w:rPr>
            </w:pPr>
            <w:r>
              <w:rPr>
                <w:spacing w:val="-6"/>
                <w:sz w:val="8"/>
              </w:rPr>
              <w:t>empresarial</w:t>
            </w:r>
            <w:r>
              <w:rPr>
                <w:spacing w:val="-9"/>
                <w:sz w:val="8"/>
              </w:rPr>
              <w:t> </w:t>
            </w:r>
            <w:r>
              <w:rPr>
                <w:spacing w:val="-6"/>
                <w:sz w:val="8"/>
              </w:rPr>
              <w:t>en</w:t>
            </w:r>
            <w:r>
              <w:rPr>
                <w:spacing w:val="-9"/>
                <w:sz w:val="8"/>
              </w:rPr>
              <w:t> </w:t>
            </w:r>
            <w:r>
              <w:rPr>
                <w:spacing w:val="-6"/>
                <w:sz w:val="8"/>
              </w:rPr>
              <w:t>temas</w:t>
            </w:r>
          </w:p>
          <w:p>
            <w:pPr>
              <w:pStyle w:val="TableParagraph"/>
              <w:rPr>
                <w:sz w:val="8"/>
              </w:rPr>
            </w:pPr>
          </w:p>
          <w:p>
            <w:pPr>
              <w:pStyle w:val="TableParagraph"/>
              <w:spacing w:before="2"/>
              <w:rPr>
                <w:sz w:val="8"/>
              </w:rPr>
            </w:pPr>
          </w:p>
          <w:p>
            <w:pPr>
              <w:pStyle w:val="TableParagraph"/>
              <w:ind w:left="7" w:right="16"/>
              <w:jc w:val="center"/>
              <w:rPr>
                <w:sz w:val="8"/>
              </w:rPr>
            </w:pPr>
            <w:r>
              <w:rPr>
                <w:spacing w:val="-6"/>
                <w:sz w:val="8"/>
              </w:rPr>
              <w:t>de</w:t>
            </w:r>
            <w:r>
              <w:rPr>
                <w:spacing w:val="-12"/>
                <w:sz w:val="8"/>
              </w:rPr>
              <w:t> </w:t>
            </w:r>
            <w:r>
              <w:rPr>
                <w:spacing w:val="-6"/>
                <w:sz w:val="8"/>
              </w:rPr>
              <w:t>prevención</w:t>
            </w:r>
            <w:r>
              <w:rPr>
                <w:spacing w:val="-12"/>
                <w:sz w:val="8"/>
              </w:rPr>
              <w:t> </w:t>
            </w:r>
            <w:r>
              <w:rPr>
                <w:spacing w:val="-6"/>
                <w:sz w:val="8"/>
              </w:rPr>
              <w:t>del</w:t>
            </w:r>
          </w:p>
          <w:p>
            <w:pPr>
              <w:pStyle w:val="TableParagraph"/>
              <w:rPr>
                <w:sz w:val="8"/>
              </w:rPr>
            </w:pPr>
          </w:p>
          <w:p>
            <w:pPr>
              <w:pStyle w:val="TableParagraph"/>
              <w:spacing w:before="5"/>
              <w:rPr>
                <w:sz w:val="8"/>
              </w:rPr>
            </w:pPr>
          </w:p>
          <w:p>
            <w:pPr>
              <w:pStyle w:val="TableParagraph"/>
              <w:ind w:left="9" w:right="16"/>
              <w:jc w:val="center"/>
              <w:rPr>
                <w:sz w:val="8"/>
              </w:rPr>
            </w:pPr>
            <w:r>
              <w:rPr>
                <w:spacing w:val="-2"/>
                <w:sz w:val="8"/>
              </w:rPr>
              <w:t>delito.</w:t>
            </w:r>
          </w:p>
          <w:p>
            <w:pPr>
              <w:pStyle w:val="TableParagraph"/>
              <w:rPr>
                <w:sz w:val="8"/>
              </w:rPr>
            </w:pPr>
          </w:p>
          <w:p>
            <w:pPr>
              <w:pStyle w:val="TableParagraph"/>
              <w:spacing w:before="5"/>
              <w:rPr>
                <w:sz w:val="8"/>
              </w:rPr>
            </w:pPr>
          </w:p>
          <w:p>
            <w:pPr>
              <w:pStyle w:val="TableParagraph"/>
              <w:ind w:left="7" w:right="16"/>
              <w:jc w:val="center"/>
              <w:rPr>
                <w:sz w:val="8"/>
              </w:rPr>
            </w:pPr>
            <w:r>
              <w:rPr>
                <w:spacing w:val="-8"/>
                <w:sz w:val="8"/>
              </w:rPr>
              <w:t>Capacitación</w:t>
            </w:r>
            <w:r>
              <w:rPr>
                <w:spacing w:val="11"/>
                <w:sz w:val="8"/>
              </w:rPr>
              <w:t> </w:t>
            </w:r>
            <w:r>
              <w:rPr>
                <w:spacing w:val="-10"/>
                <w:sz w:val="8"/>
              </w:rPr>
              <w:t>y</w:t>
            </w:r>
          </w:p>
          <w:p>
            <w:pPr>
              <w:pStyle w:val="TableParagraph"/>
              <w:rPr>
                <w:sz w:val="8"/>
              </w:rPr>
            </w:pPr>
          </w:p>
          <w:p>
            <w:pPr>
              <w:pStyle w:val="TableParagraph"/>
              <w:spacing w:before="2"/>
              <w:rPr>
                <w:sz w:val="8"/>
              </w:rPr>
            </w:pPr>
          </w:p>
          <w:p>
            <w:pPr>
              <w:pStyle w:val="TableParagraph"/>
              <w:ind w:left="10" w:right="16"/>
              <w:jc w:val="center"/>
              <w:rPr>
                <w:sz w:val="8"/>
              </w:rPr>
            </w:pPr>
            <w:r>
              <w:rPr>
                <w:spacing w:val="-7"/>
                <w:sz w:val="8"/>
              </w:rPr>
              <w:t>Evaluación</w:t>
            </w:r>
            <w:r>
              <w:rPr>
                <w:spacing w:val="-1"/>
                <w:sz w:val="8"/>
              </w:rPr>
              <w:t> </w:t>
            </w:r>
            <w:r>
              <w:rPr>
                <w:spacing w:val="-5"/>
                <w:sz w:val="8"/>
              </w:rPr>
              <w:t>en</w:t>
            </w:r>
          </w:p>
          <w:p>
            <w:pPr>
              <w:pStyle w:val="TableParagraph"/>
              <w:rPr>
                <w:sz w:val="8"/>
              </w:rPr>
            </w:pPr>
          </w:p>
          <w:p>
            <w:pPr>
              <w:pStyle w:val="TableParagraph"/>
              <w:spacing w:before="5"/>
              <w:rPr>
                <w:sz w:val="8"/>
              </w:rPr>
            </w:pPr>
          </w:p>
          <w:p>
            <w:pPr>
              <w:pStyle w:val="TableParagraph"/>
              <w:ind w:left="11" w:right="16"/>
              <w:jc w:val="center"/>
              <w:rPr>
                <w:sz w:val="8"/>
              </w:rPr>
            </w:pPr>
            <w:r>
              <w:rPr>
                <w:spacing w:val="-2"/>
                <w:sz w:val="8"/>
              </w:rPr>
              <w:t>capacidades</w:t>
            </w:r>
          </w:p>
          <w:p>
            <w:pPr>
              <w:pStyle w:val="TableParagraph"/>
              <w:rPr>
                <w:sz w:val="8"/>
              </w:rPr>
            </w:pPr>
          </w:p>
          <w:p>
            <w:pPr>
              <w:pStyle w:val="TableParagraph"/>
              <w:spacing w:before="5"/>
              <w:rPr>
                <w:sz w:val="8"/>
              </w:rPr>
            </w:pPr>
          </w:p>
          <w:p>
            <w:pPr>
              <w:pStyle w:val="TableParagraph"/>
              <w:ind w:left="8" w:right="16"/>
              <w:jc w:val="center"/>
              <w:rPr>
                <w:sz w:val="8"/>
              </w:rPr>
            </w:pPr>
            <w:r>
              <w:rPr>
                <w:spacing w:val="-2"/>
                <w:sz w:val="8"/>
              </w:rPr>
              <w:t>gerenciales</w:t>
            </w:r>
          </w:p>
          <w:p>
            <w:pPr>
              <w:pStyle w:val="TableParagraph"/>
              <w:rPr>
                <w:sz w:val="8"/>
              </w:rPr>
            </w:pPr>
          </w:p>
          <w:p>
            <w:pPr>
              <w:pStyle w:val="TableParagraph"/>
              <w:spacing w:before="2"/>
              <w:rPr>
                <w:sz w:val="8"/>
              </w:rPr>
            </w:pPr>
          </w:p>
          <w:p>
            <w:pPr>
              <w:pStyle w:val="TableParagraph"/>
              <w:ind w:left="5" w:right="16"/>
              <w:jc w:val="center"/>
              <w:rPr>
                <w:sz w:val="8"/>
              </w:rPr>
            </w:pPr>
            <w:r>
              <w:rPr>
                <w:spacing w:val="-6"/>
                <w:sz w:val="8"/>
              </w:rPr>
              <w:t>Capacitar</w:t>
            </w:r>
            <w:r>
              <w:rPr>
                <w:spacing w:val="-8"/>
                <w:sz w:val="8"/>
              </w:rPr>
              <w:t> </w:t>
            </w:r>
            <w:r>
              <w:rPr>
                <w:spacing w:val="-6"/>
                <w:sz w:val="8"/>
              </w:rPr>
              <w:t>y</w:t>
            </w:r>
            <w:r>
              <w:rPr>
                <w:spacing w:val="-10"/>
                <w:sz w:val="8"/>
              </w:rPr>
              <w:t> </w:t>
            </w:r>
            <w:r>
              <w:rPr>
                <w:spacing w:val="-6"/>
                <w:sz w:val="8"/>
              </w:rPr>
              <w:t>evaluar</w:t>
            </w:r>
            <w:r>
              <w:rPr>
                <w:spacing w:val="-10"/>
                <w:sz w:val="8"/>
              </w:rPr>
              <w:t> a</w:t>
            </w:r>
          </w:p>
          <w:p>
            <w:pPr>
              <w:pStyle w:val="TableParagraph"/>
              <w:rPr>
                <w:sz w:val="8"/>
              </w:rPr>
            </w:pPr>
          </w:p>
          <w:p>
            <w:pPr>
              <w:pStyle w:val="TableParagraph"/>
              <w:spacing w:before="5"/>
              <w:rPr>
                <w:sz w:val="8"/>
              </w:rPr>
            </w:pPr>
          </w:p>
          <w:p>
            <w:pPr>
              <w:pStyle w:val="TableParagraph"/>
              <w:ind w:left="10" w:right="16"/>
              <w:jc w:val="center"/>
              <w:rPr>
                <w:sz w:val="8"/>
              </w:rPr>
            </w:pPr>
            <w:r>
              <w:rPr>
                <w:spacing w:val="-6"/>
                <w:sz w:val="8"/>
              </w:rPr>
              <w:t>todos</w:t>
            </w:r>
            <w:r>
              <w:rPr>
                <w:spacing w:val="-10"/>
                <w:sz w:val="8"/>
              </w:rPr>
              <w:t> </w:t>
            </w:r>
            <w:r>
              <w:rPr>
                <w:spacing w:val="-6"/>
                <w:sz w:val="8"/>
              </w:rPr>
              <w:t>los</w:t>
            </w:r>
            <w:r>
              <w:rPr>
                <w:spacing w:val="-10"/>
                <w:sz w:val="8"/>
              </w:rPr>
              <w:t> </w:t>
            </w:r>
            <w:r>
              <w:rPr>
                <w:spacing w:val="-6"/>
                <w:sz w:val="8"/>
              </w:rPr>
              <w:t>mandos</w:t>
            </w:r>
            <w:r>
              <w:rPr>
                <w:spacing w:val="-10"/>
                <w:sz w:val="8"/>
              </w:rPr>
              <w:t> </w:t>
            </w:r>
            <w:r>
              <w:rPr>
                <w:spacing w:val="-6"/>
                <w:sz w:val="8"/>
              </w:rPr>
              <w:t>de</w:t>
            </w:r>
          </w:p>
          <w:p>
            <w:pPr>
              <w:pStyle w:val="TableParagraph"/>
              <w:rPr>
                <w:sz w:val="8"/>
              </w:rPr>
            </w:pPr>
          </w:p>
          <w:p>
            <w:pPr>
              <w:pStyle w:val="TableParagraph"/>
              <w:spacing w:before="5"/>
              <w:rPr>
                <w:sz w:val="8"/>
              </w:rPr>
            </w:pPr>
          </w:p>
          <w:p>
            <w:pPr>
              <w:pStyle w:val="TableParagraph"/>
              <w:ind w:left="10" w:right="16"/>
              <w:jc w:val="center"/>
              <w:rPr>
                <w:sz w:val="8"/>
              </w:rPr>
            </w:pPr>
            <w:r>
              <w:rPr>
                <w:spacing w:val="-6"/>
                <w:sz w:val="8"/>
              </w:rPr>
              <w:t>la</w:t>
            </w:r>
            <w:r>
              <w:rPr>
                <w:spacing w:val="-9"/>
                <w:sz w:val="8"/>
              </w:rPr>
              <w:t> </w:t>
            </w:r>
            <w:r>
              <w:rPr>
                <w:spacing w:val="-6"/>
                <w:sz w:val="8"/>
              </w:rPr>
              <w:t>Secretaría</w:t>
            </w:r>
            <w:r>
              <w:rPr>
                <w:spacing w:val="-8"/>
                <w:sz w:val="8"/>
              </w:rPr>
              <w:t> </w:t>
            </w:r>
            <w:r>
              <w:rPr>
                <w:spacing w:val="-6"/>
                <w:sz w:val="8"/>
              </w:rPr>
              <w:t>de</w:t>
            </w:r>
          </w:p>
          <w:p>
            <w:pPr>
              <w:pStyle w:val="TableParagraph"/>
              <w:rPr>
                <w:sz w:val="8"/>
              </w:rPr>
            </w:pPr>
          </w:p>
          <w:p>
            <w:pPr>
              <w:pStyle w:val="TableParagraph"/>
              <w:spacing w:before="3"/>
              <w:rPr>
                <w:sz w:val="8"/>
              </w:rPr>
            </w:pPr>
          </w:p>
          <w:p>
            <w:pPr>
              <w:pStyle w:val="TableParagraph"/>
              <w:ind w:left="8" w:right="16"/>
              <w:jc w:val="center"/>
              <w:rPr>
                <w:sz w:val="8"/>
              </w:rPr>
            </w:pPr>
            <w:r>
              <w:rPr>
                <w:spacing w:val="-2"/>
                <w:sz w:val="8"/>
              </w:rPr>
              <w:t>Seguridad</w:t>
            </w:r>
          </w:p>
          <w:p>
            <w:pPr>
              <w:pStyle w:val="TableParagraph"/>
              <w:rPr>
                <w:sz w:val="8"/>
              </w:rPr>
            </w:pPr>
          </w:p>
          <w:p>
            <w:pPr>
              <w:pStyle w:val="TableParagraph"/>
              <w:spacing w:before="4"/>
              <w:rPr>
                <w:sz w:val="8"/>
              </w:rPr>
            </w:pPr>
          </w:p>
          <w:p>
            <w:pPr>
              <w:pStyle w:val="TableParagraph"/>
              <w:spacing w:before="1"/>
              <w:ind w:left="8" w:right="16"/>
              <w:jc w:val="center"/>
              <w:rPr>
                <w:sz w:val="8"/>
              </w:rPr>
            </w:pPr>
            <w:r>
              <w:rPr>
                <w:spacing w:val="-7"/>
                <w:sz w:val="8"/>
              </w:rPr>
              <w:t>Ciudadana,</w:t>
            </w:r>
            <w:r>
              <w:rPr>
                <w:sz w:val="8"/>
              </w:rPr>
              <w:t> </w:t>
            </w:r>
            <w:r>
              <w:rPr>
                <w:spacing w:val="-5"/>
                <w:sz w:val="8"/>
              </w:rPr>
              <w:t>en</w:t>
            </w:r>
          </w:p>
          <w:p>
            <w:pPr>
              <w:pStyle w:val="TableParagraph"/>
              <w:rPr>
                <w:sz w:val="8"/>
              </w:rPr>
            </w:pPr>
          </w:p>
          <w:p>
            <w:pPr>
              <w:pStyle w:val="TableParagraph"/>
              <w:spacing w:before="4"/>
              <w:rPr>
                <w:sz w:val="8"/>
              </w:rPr>
            </w:pPr>
          </w:p>
          <w:p>
            <w:pPr>
              <w:pStyle w:val="TableParagraph"/>
              <w:ind w:left="11" w:right="16"/>
              <w:jc w:val="center"/>
              <w:rPr>
                <w:sz w:val="8"/>
              </w:rPr>
            </w:pPr>
            <w:r>
              <w:rPr>
                <w:spacing w:val="-2"/>
                <w:sz w:val="8"/>
              </w:rPr>
              <w:t>capacidades</w:t>
            </w:r>
          </w:p>
          <w:p>
            <w:pPr>
              <w:pStyle w:val="TableParagraph"/>
              <w:rPr>
                <w:sz w:val="8"/>
              </w:rPr>
            </w:pPr>
          </w:p>
          <w:p>
            <w:pPr>
              <w:pStyle w:val="TableParagraph"/>
              <w:spacing w:before="3"/>
              <w:rPr>
                <w:sz w:val="8"/>
              </w:rPr>
            </w:pPr>
          </w:p>
          <w:p>
            <w:pPr>
              <w:pStyle w:val="TableParagraph"/>
              <w:ind w:left="7" w:right="16"/>
              <w:jc w:val="center"/>
              <w:rPr>
                <w:sz w:val="8"/>
              </w:rPr>
            </w:pPr>
            <w:r>
              <w:rPr>
                <w:spacing w:val="-2"/>
                <w:sz w:val="8"/>
              </w:rPr>
              <w:t>gerenciales,</w:t>
            </w:r>
          </w:p>
          <w:p>
            <w:pPr>
              <w:pStyle w:val="TableParagraph"/>
              <w:rPr>
                <w:sz w:val="8"/>
              </w:rPr>
            </w:pPr>
          </w:p>
          <w:p>
            <w:pPr>
              <w:pStyle w:val="TableParagraph"/>
              <w:spacing w:before="4"/>
              <w:rPr>
                <w:sz w:val="8"/>
              </w:rPr>
            </w:pPr>
          </w:p>
          <w:p>
            <w:pPr>
              <w:pStyle w:val="TableParagraph"/>
              <w:spacing w:before="1"/>
              <w:ind w:left="5" w:right="16"/>
              <w:jc w:val="center"/>
              <w:rPr>
                <w:sz w:val="8"/>
              </w:rPr>
            </w:pPr>
            <w:r>
              <w:rPr>
                <w:spacing w:val="-8"/>
                <w:sz w:val="8"/>
              </w:rPr>
              <w:t>obligatorio</w:t>
            </w:r>
            <w:r>
              <w:rPr>
                <w:spacing w:val="9"/>
                <w:sz w:val="8"/>
              </w:rPr>
              <w:t> </w:t>
            </w:r>
            <w:r>
              <w:rPr>
                <w:spacing w:val="-4"/>
                <w:sz w:val="8"/>
              </w:rPr>
              <w:t>para</w:t>
            </w:r>
          </w:p>
          <w:p>
            <w:pPr>
              <w:pStyle w:val="TableParagraph"/>
              <w:rPr>
                <w:sz w:val="8"/>
              </w:rPr>
            </w:pPr>
          </w:p>
          <w:p>
            <w:pPr>
              <w:pStyle w:val="TableParagraph"/>
              <w:spacing w:before="4"/>
              <w:rPr>
                <w:sz w:val="8"/>
              </w:rPr>
            </w:pPr>
          </w:p>
          <w:p>
            <w:pPr>
              <w:pStyle w:val="TableParagraph"/>
              <w:ind w:left="8" w:right="16"/>
              <w:jc w:val="center"/>
              <w:rPr>
                <w:sz w:val="8"/>
              </w:rPr>
            </w:pPr>
            <w:r>
              <w:rPr>
                <w:spacing w:val="-6"/>
                <w:sz w:val="8"/>
              </w:rPr>
              <w:t>puestos</w:t>
            </w:r>
            <w:r>
              <w:rPr>
                <w:spacing w:val="-10"/>
                <w:sz w:val="8"/>
              </w:rPr>
              <w:t> </w:t>
            </w:r>
            <w:r>
              <w:rPr>
                <w:spacing w:val="-6"/>
                <w:sz w:val="8"/>
              </w:rPr>
              <w:t>de</w:t>
            </w:r>
            <w:r>
              <w:rPr>
                <w:spacing w:val="-9"/>
                <w:sz w:val="8"/>
              </w:rPr>
              <w:t> </w:t>
            </w:r>
            <w:r>
              <w:rPr>
                <w:spacing w:val="-6"/>
                <w:sz w:val="8"/>
              </w:rPr>
              <w:t>estructura</w:t>
            </w:r>
          </w:p>
          <w:p>
            <w:pPr>
              <w:pStyle w:val="TableParagraph"/>
              <w:rPr>
                <w:sz w:val="8"/>
              </w:rPr>
            </w:pPr>
          </w:p>
          <w:p>
            <w:pPr>
              <w:pStyle w:val="TableParagraph"/>
              <w:spacing w:before="3"/>
              <w:rPr>
                <w:sz w:val="8"/>
              </w:rPr>
            </w:pPr>
          </w:p>
          <w:p>
            <w:pPr>
              <w:pStyle w:val="TableParagraph"/>
              <w:ind w:left="7" w:right="16"/>
              <w:jc w:val="center"/>
              <w:rPr>
                <w:sz w:val="8"/>
              </w:rPr>
            </w:pPr>
            <w:r>
              <w:rPr>
                <w:spacing w:val="-2"/>
                <w:sz w:val="8"/>
              </w:rPr>
              <w:t>o</w:t>
            </w:r>
            <w:r>
              <w:rPr>
                <w:spacing w:val="-11"/>
                <w:sz w:val="8"/>
              </w:rPr>
              <w:t> </w:t>
            </w:r>
            <w:r>
              <w:rPr>
                <w:spacing w:val="-2"/>
                <w:sz w:val="8"/>
              </w:rPr>
              <w:t>policiales.</w:t>
            </w:r>
          </w:p>
        </w:tc>
      </w:tr>
      <w:tr>
        <w:trPr>
          <w:trHeight w:val="4512"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
              <w:rPr>
                <w:sz w:val="8"/>
              </w:rPr>
            </w:pPr>
          </w:p>
          <w:p>
            <w:pPr>
              <w:pStyle w:val="TableParagraph"/>
              <w:ind w:left="83"/>
              <w:rPr>
                <w:sz w:val="8"/>
              </w:rPr>
            </w:pPr>
            <w:r>
              <w:rPr>
                <w:spacing w:val="-2"/>
                <w:sz w:val="8"/>
              </w:rPr>
              <w:t>Seguridad</w:t>
            </w:r>
          </w:p>
          <w:p>
            <w:pPr>
              <w:pStyle w:val="TableParagraph"/>
              <w:rPr>
                <w:sz w:val="8"/>
              </w:rPr>
            </w:pPr>
          </w:p>
          <w:p>
            <w:pPr>
              <w:pStyle w:val="TableParagraph"/>
              <w:spacing w:before="5"/>
              <w:rPr>
                <w:sz w:val="8"/>
              </w:rPr>
            </w:pPr>
          </w:p>
          <w:p>
            <w:pPr>
              <w:pStyle w:val="TableParagraph"/>
              <w:ind w:left="74"/>
              <w:rPr>
                <w:sz w:val="8"/>
              </w:rPr>
            </w:pPr>
            <w:r>
              <w:rPr>
                <w:spacing w:val="-2"/>
                <w:sz w:val="8"/>
              </w:rPr>
              <w:t>Ciudadana</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left="17" w:right="10"/>
              <w:jc w:val="center"/>
              <w:rPr>
                <w:sz w:val="8"/>
              </w:rPr>
            </w:pPr>
            <w:r>
              <w:rPr>
                <w:spacing w:val="-5"/>
                <w:sz w:val="8"/>
              </w:rPr>
              <w:t>01</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
              <w:rPr>
                <w:sz w:val="8"/>
              </w:rPr>
            </w:pPr>
          </w:p>
          <w:p>
            <w:pPr>
              <w:pStyle w:val="TableParagraph"/>
              <w:ind w:left="124"/>
              <w:rPr>
                <w:sz w:val="8"/>
              </w:rPr>
            </w:pPr>
            <w:r>
              <w:rPr>
                <w:spacing w:val="-8"/>
                <w:sz w:val="8"/>
              </w:rPr>
              <w:t>Seguridad</w:t>
            </w:r>
            <w:r>
              <w:rPr>
                <w:spacing w:val="5"/>
                <w:sz w:val="8"/>
              </w:rPr>
              <w:t> </w:t>
            </w:r>
            <w:r>
              <w:rPr>
                <w:spacing w:val="-10"/>
                <w:sz w:val="8"/>
              </w:rPr>
              <w:t>y</w:t>
            </w:r>
          </w:p>
          <w:p>
            <w:pPr>
              <w:pStyle w:val="TableParagraph"/>
              <w:rPr>
                <w:sz w:val="8"/>
              </w:rPr>
            </w:pPr>
          </w:p>
          <w:p>
            <w:pPr>
              <w:pStyle w:val="TableParagraph"/>
              <w:spacing w:before="5"/>
              <w:rPr>
                <w:sz w:val="8"/>
              </w:rPr>
            </w:pPr>
          </w:p>
          <w:p>
            <w:pPr>
              <w:pStyle w:val="TableParagraph"/>
              <w:ind w:left="143"/>
              <w:rPr>
                <w:sz w:val="8"/>
              </w:rPr>
            </w:pPr>
            <w:r>
              <w:rPr>
                <w:spacing w:val="-6"/>
                <w:sz w:val="8"/>
              </w:rPr>
              <w:t>Paz</w:t>
            </w:r>
            <w:r>
              <w:rPr>
                <w:spacing w:val="-8"/>
                <w:sz w:val="8"/>
              </w:rPr>
              <w:t> </w:t>
            </w:r>
            <w:r>
              <w:rPr>
                <w:spacing w:val="-2"/>
                <w:sz w:val="8"/>
              </w:rPr>
              <w:t>Social</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141"/>
              <w:rPr>
                <w:sz w:val="8"/>
              </w:rPr>
            </w:pPr>
            <w:r>
              <w:rPr>
                <w:spacing w:val="-2"/>
                <w:sz w:val="8"/>
              </w:rPr>
              <w:t>Seguridad</w:t>
            </w:r>
          </w:p>
          <w:p>
            <w:pPr>
              <w:pStyle w:val="TableParagraph"/>
              <w:rPr>
                <w:sz w:val="8"/>
              </w:rPr>
            </w:pPr>
          </w:p>
          <w:p>
            <w:pPr>
              <w:pStyle w:val="TableParagraph"/>
              <w:spacing w:before="2"/>
              <w:rPr>
                <w:sz w:val="8"/>
              </w:rPr>
            </w:pPr>
          </w:p>
          <w:p>
            <w:pPr>
              <w:pStyle w:val="TableParagraph"/>
              <w:ind w:left="132"/>
              <w:rPr>
                <w:sz w:val="8"/>
              </w:rPr>
            </w:pPr>
            <w:r>
              <w:rPr>
                <w:spacing w:val="-2"/>
                <w:sz w:val="8"/>
              </w:rPr>
              <w:t>Ciudadana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left="6" w:right="1"/>
              <w:jc w:val="center"/>
              <w:rPr>
                <w:sz w:val="8"/>
              </w:rPr>
            </w:pPr>
            <w:r>
              <w:rPr>
                <w:spacing w:val="-5"/>
                <w:sz w:val="8"/>
              </w:rPr>
              <w:t>17</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6"/>
              <w:jc w:val="center"/>
              <w:rPr>
                <w:sz w:val="8"/>
              </w:rPr>
            </w:pPr>
            <w:r>
              <w:rPr>
                <w:spacing w:val="-2"/>
                <w:sz w:val="8"/>
              </w:rPr>
              <w:t>Profesionalización</w:t>
            </w:r>
          </w:p>
          <w:p>
            <w:pPr>
              <w:pStyle w:val="TableParagraph"/>
              <w:rPr>
                <w:sz w:val="8"/>
              </w:rPr>
            </w:pPr>
          </w:p>
          <w:p>
            <w:pPr>
              <w:pStyle w:val="TableParagraph"/>
              <w:spacing w:before="5"/>
              <w:rPr>
                <w:sz w:val="8"/>
              </w:rPr>
            </w:pPr>
          </w:p>
          <w:p>
            <w:pPr>
              <w:pStyle w:val="TableParagraph"/>
              <w:ind w:left="17"/>
              <w:jc w:val="center"/>
              <w:rPr>
                <w:sz w:val="8"/>
              </w:rPr>
            </w:pPr>
            <w:r>
              <w:rPr>
                <w:spacing w:val="-6"/>
                <w:sz w:val="8"/>
              </w:rPr>
              <w:t>de</w:t>
            </w:r>
            <w:r>
              <w:rPr>
                <w:spacing w:val="-9"/>
                <w:sz w:val="8"/>
              </w:rPr>
              <w:t> </w:t>
            </w:r>
            <w:r>
              <w:rPr>
                <w:spacing w:val="-6"/>
                <w:sz w:val="8"/>
              </w:rPr>
              <w:t>los</w:t>
            </w:r>
            <w:r>
              <w:rPr>
                <w:spacing w:val="-9"/>
                <w:sz w:val="8"/>
              </w:rPr>
              <w:t> </w:t>
            </w:r>
            <w:r>
              <w:rPr>
                <w:spacing w:val="-6"/>
                <w:sz w:val="8"/>
              </w:rPr>
              <w:t>cuerpos</w:t>
            </w:r>
            <w:r>
              <w:rPr>
                <w:spacing w:val="-10"/>
                <w:sz w:val="8"/>
              </w:rPr>
              <w:t> </w:t>
            </w:r>
            <w:r>
              <w:rPr>
                <w:spacing w:val="-6"/>
                <w:sz w:val="8"/>
              </w:rPr>
              <w:t>de</w:t>
            </w:r>
          </w:p>
          <w:p>
            <w:pPr>
              <w:pStyle w:val="TableParagraph"/>
              <w:rPr>
                <w:sz w:val="8"/>
              </w:rPr>
            </w:pPr>
          </w:p>
          <w:p>
            <w:pPr>
              <w:pStyle w:val="TableParagraph"/>
              <w:spacing w:before="4"/>
              <w:rPr>
                <w:sz w:val="8"/>
              </w:rPr>
            </w:pPr>
          </w:p>
          <w:p>
            <w:pPr>
              <w:pStyle w:val="TableParagraph"/>
              <w:spacing w:before="1"/>
              <w:ind w:left="17"/>
              <w:jc w:val="center"/>
              <w:rPr>
                <w:sz w:val="8"/>
              </w:rPr>
            </w:pPr>
            <w:r>
              <w:rPr>
                <w:spacing w:val="-2"/>
                <w:sz w:val="8"/>
              </w:rPr>
              <w:t>seguridad</w:t>
            </w:r>
          </w:p>
          <w:p>
            <w:pPr>
              <w:pStyle w:val="TableParagraph"/>
              <w:rPr>
                <w:sz w:val="8"/>
              </w:rPr>
            </w:pPr>
          </w:p>
          <w:p>
            <w:pPr>
              <w:pStyle w:val="TableParagraph"/>
              <w:spacing w:before="2"/>
              <w:rPr>
                <w:sz w:val="8"/>
              </w:rPr>
            </w:pPr>
          </w:p>
          <w:p>
            <w:pPr>
              <w:pStyle w:val="TableParagraph"/>
              <w:ind w:left="14"/>
              <w:jc w:val="center"/>
              <w:rPr>
                <w:sz w:val="8"/>
              </w:rPr>
            </w:pPr>
            <w:r>
              <w:rPr>
                <w:spacing w:val="-2"/>
                <w:sz w:val="8"/>
              </w:rPr>
              <w:t>ciudadana,</w:t>
            </w:r>
          </w:p>
          <w:p>
            <w:pPr>
              <w:pStyle w:val="TableParagraph"/>
              <w:rPr>
                <w:sz w:val="8"/>
              </w:rPr>
            </w:pPr>
          </w:p>
          <w:p>
            <w:pPr>
              <w:pStyle w:val="TableParagraph"/>
              <w:spacing w:before="5"/>
              <w:rPr>
                <w:sz w:val="8"/>
              </w:rPr>
            </w:pPr>
          </w:p>
          <w:p>
            <w:pPr>
              <w:pStyle w:val="TableParagraph"/>
              <w:ind w:left="14"/>
              <w:jc w:val="center"/>
              <w:rPr>
                <w:sz w:val="8"/>
              </w:rPr>
            </w:pPr>
            <w:r>
              <w:rPr>
                <w:spacing w:val="-2"/>
                <w:sz w:val="8"/>
              </w:rPr>
              <w:t>implementada</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left="17" w:right="7"/>
              <w:jc w:val="center"/>
              <w:rPr>
                <w:sz w:val="8"/>
              </w:rPr>
            </w:pPr>
            <w:r>
              <w:rPr>
                <w:spacing w:val="-2"/>
                <w:sz w:val="8"/>
              </w:rPr>
              <w:t>E06041101011726B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16" w:right="3"/>
              <w:jc w:val="center"/>
              <w:rPr>
                <w:sz w:val="8"/>
              </w:rPr>
            </w:pPr>
            <w:r>
              <w:rPr>
                <w:spacing w:val="-8"/>
                <w:sz w:val="8"/>
              </w:rPr>
              <w:t>Academia</w:t>
            </w:r>
            <w:r>
              <w:rPr>
                <w:spacing w:val="5"/>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16" w:right="1"/>
              <w:jc w:val="center"/>
              <w:rPr>
                <w:sz w:val="8"/>
              </w:rPr>
            </w:pPr>
            <w:r>
              <w:rPr>
                <w:spacing w:val="-7"/>
                <w:sz w:val="8"/>
              </w:rPr>
              <w:t>Formación</w:t>
            </w:r>
            <w:r>
              <w:rPr>
                <w:spacing w:val="-2"/>
                <w:sz w:val="8"/>
              </w:rPr>
              <w:t> </w:t>
            </w:r>
            <w:r>
              <w:rPr>
                <w:spacing w:val="-10"/>
                <w:sz w:val="8"/>
              </w:rPr>
              <w:t>y</w:t>
            </w:r>
          </w:p>
          <w:p>
            <w:pPr>
              <w:pStyle w:val="TableParagraph"/>
              <w:rPr>
                <w:sz w:val="8"/>
              </w:rPr>
            </w:pPr>
          </w:p>
          <w:p>
            <w:pPr>
              <w:pStyle w:val="TableParagraph"/>
              <w:spacing w:before="2"/>
              <w:rPr>
                <w:sz w:val="8"/>
              </w:rPr>
            </w:pPr>
          </w:p>
          <w:p>
            <w:pPr>
              <w:pStyle w:val="TableParagraph"/>
              <w:ind w:left="16" w:right="4"/>
              <w:jc w:val="center"/>
              <w:rPr>
                <w:sz w:val="8"/>
              </w:rPr>
            </w:pPr>
            <w:r>
              <w:rPr>
                <w:spacing w:val="-2"/>
                <w:sz w:val="8"/>
              </w:rPr>
              <w:t>Profesionalización</w:t>
            </w:r>
          </w:p>
          <w:p>
            <w:pPr>
              <w:pStyle w:val="TableParagraph"/>
              <w:rPr>
                <w:sz w:val="8"/>
              </w:rPr>
            </w:pPr>
          </w:p>
          <w:p>
            <w:pPr>
              <w:pStyle w:val="TableParagraph"/>
              <w:spacing w:before="5"/>
              <w:rPr>
                <w:sz w:val="8"/>
              </w:rPr>
            </w:pPr>
          </w:p>
          <w:p>
            <w:pPr>
              <w:pStyle w:val="TableParagraph"/>
              <w:ind w:left="16" w:right="4"/>
              <w:jc w:val="center"/>
              <w:rPr>
                <w:sz w:val="8"/>
              </w:rPr>
            </w:pPr>
            <w:r>
              <w:rPr>
                <w:spacing w:val="-7"/>
                <w:sz w:val="8"/>
              </w:rPr>
              <w:t>Policial</w:t>
            </w:r>
            <w:r>
              <w:rPr>
                <w:spacing w:val="-2"/>
                <w:sz w:val="8"/>
              </w:rPr>
              <w:t> </w:t>
            </w:r>
            <w:r>
              <w:rPr>
                <w:spacing w:val="-5"/>
                <w:sz w:val="8"/>
              </w:rPr>
              <w:t>del</w:t>
            </w:r>
          </w:p>
          <w:p>
            <w:pPr>
              <w:pStyle w:val="TableParagraph"/>
              <w:rPr>
                <w:sz w:val="8"/>
              </w:rPr>
            </w:pPr>
          </w:p>
          <w:p>
            <w:pPr>
              <w:pStyle w:val="TableParagraph"/>
              <w:spacing w:before="4"/>
              <w:rPr>
                <w:sz w:val="8"/>
              </w:rPr>
            </w:pPr>
          </w:p>
          <w:p>
            <w:pPr>
              <w:pStyle w:val="TableParagraph"/>
              <w:spacing w:before="1"/>
              <w:ind w:left="16" w:right="1"/>
              <w:jc w:val="center"/>
              <w:rPr>
                <w:sz w:val="8"/>
              </w:rPr>
            </w:pPr>
            <w:r>
              <w:rPr>
                <w:spacing w:val="-8"/>
                <w:sz w:val="8"/>
              </w:rPr>
              <w:t>Municipio</w:t>
            </w:r>
            <w:r>
              <w:rPr>
                <w:spacing w:val="4"/>
                <w:sz w:val="8"/>
              </w:rPr>
              <w:t> </w:t>
            </w:r>
            <w:r>
              <w:rPr>
                <w:spacing w:val="-5"/>
                <w:sz w:val="8"/>
              </w:rPr>
              <w:t>de</w:t>
            </w:r>
          </w:p>
          <w:p>
            <w:pPr>
              <w:pStyle w:val="TableParagraph"/>
              <w:rPr>
                <w:sz w:val="8"/>
              </w:rPr>
            </w:pPr>
          </w:p>
          <w:p>
            <w:pPr>
              <w:pStyle w:val="TableParagraph"/>
              <w:spacing w:before="2"/>
              <w:rPr>
                <w:sz w:val="8"/>
              </w:rPr>
            </w:pPr>
          </w:p>
          <w:p>
            <w:pPr>
              <w:pStyle w:val="TableParagraph"/>
              <w:ind w:left="16" w:right="3"/>
              <w:jc w:val="center"/>
              <w:rPr>
                <w:sz w:val="8"/>
              </w:rPr>
            </w:pPr>
            <w:r>
              <w:rPr>
                <w:spacing w:val="-2"/>
                <w:sz w:val="8"/>
              </w:rPr>
              <w:t>Puebla</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left="11" w:right="1"/>
              <w:jc w:val="center"/>
              <w:rPr>
                <w:sz w:val="8"/>
              </w:rPr>
            </w:pPr>
            <w:r>
              <w:rPr>
                <w:spacing w:val="-10"/>
                <w:sz w:val="8"/>
              </w:rPr>
              <w:t>2</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spacing w:before="1"/>
              <w:ind w:left="110"/>
              <w:rPr>
                <w:sz w:val="8"/>
              </w:rPr>
            </w:pPr>
            <w:r>
              <w:rPr>
                <w:spacing w:val="-2"/>
                <w:sz w:val="8"/>
              </w:rPr>
              <w:t>LA1.2,</w:t>
            </w:r>
          </w:p>
          <w:p>
            <w:pPr>
              <w:pStyle w:val="TableParagraph"/>
              <w:rPr>
                <w:sz w:val="8"/>
              </w:rPr>
            </w:pPr>
          </w:p>
          <w:p>
            <w:pPr>
              <w:pStyle w:val="TableParagraph"/>
              <w:spacing w:before="2"/>
              <w:rPr>
                <w:sz w:val="8"/>
              </w:rPr>
            </w:pPr>
          </w:p>
          <w:p>
            <w:pPr>
              <w:pStyle w:val="TableParagraph"/>
              <w:ind w:left="110"/>
              <w:rPr>
                <w:sz w:val="8"/>
              </w:rPr>
            </w:pPr>
            <w:r>
              <w:rPr>
                <w:spacing w:val="-2"/>
                <w:sz w:val="8"/>
              </w:rPr>
              <w:t>LA1.3,</w:t>
            </w:r>
          </w:p>
          <w:p>
            <w:pPr>
              <w:pStyle w:val="TableParagraph"/>
              <w:rPr>
                <w:sz w:val="8"/>
              </w:rPr>
            </w:pPr>
          </w:p>
          <w:p>
            <w:pPr>
              <w:pStyle w:val="TableParagraph"/>
              <w:spacing w:before="5"/>
              <w:rPr>
                <w:sz w:val="8"/>
              </w:rPr>
            </w:pPr>
          </w:p>
          <w:p>
            <w:pPr>
              <w:pStyle w:val="TableParagraph"/>
              <w:ind w:left="94"/>
              <w:rPr>
                <w:sz w:val="8"/>
              </w:rPr>
            </w:pPr>
            <w:r>
              <w:rPr>
                <w:spacing w:val="-5"/>
                <w:sz w:val="8"/>
              </w:rPr>
              <w:t>LA1.8</w:t>
            </w:r>
            <w:r>
              <w:rPr>
                <w:spacing w:val="-1"/>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18"/>
              <w:rPr>
                <w:sz w:val="8"/>
              </w:rPr>
            </w:pPr>
            <w:r>
              <w:rPr>
                <w:spacing w:val="-2"/>
                <w:sz w:val="8"/>
              </w:rPr>
              <w:t>LA1.9</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8"/>
              <w:rPr>
                <w:sz w:val="8"/>
              </w:rPr>
            </w:pPr>
          </w:p>
          <w:p>
            <w:pPr>
              <w:pStyle w:val="TableParagraph"/>
              <w:ind w:left="9" w:right="1"/>
              <w:jc w:val="center"/>
              <w:rPr>
                <w:sz w:val="8"/>
              </w:rPr>
            </w:pPr>
            <w:r>
              <w:rPr>
                <w:spacing w:val="-6"/>
                <w:sz w:val="8"/>
              </w:rPr>
              <w:t>Ejecutar</w:t>
            </w:r>
            <w:r>
              <w:rPr>
                <w:spacing w:val="-11"/>
                <w:sz w:val="8"/>
              </w:rPr>
              <w:t> </w:t>
            </w:r>
            <w:r>
              <w:rPr>
                <w:spacing w:val="-6"/>
                <w:sz w:val="8"/>
              </w:rPr>
              <w:t>15</w:t>
            </w:r>
            <w:r>
              <w:rPr>
                <w:spacing w:val="-7"/>
                <w:sz w:val="8"/>
              </w:rPr>
              <w:t> </w:t>
            </w:r>
            <w:r>
              <w:rPr>
                <w:spacing w:val="-6"/>
                <w:sz w:val="8"/>
              </w:rPr>
              <w:t>cursos</w:t>
            </w:r>
          </w:p>
          <w:p>
            <w:pPr>
              <w:pStyle w:val="TableParagraph"/>
              <w:rPr>
                <w:sz w:val="8"/>
              </w:rPr>
            </w:pPr>
          </w:p>
          <w:p>
            <w:pPr>
              <w:pStyle w:val="TableParagraph"/>
              <w:spacing w:before="5"/>
              <w:rPr>
                <w:sz w:val="8"/>
              </w:rPr>
            </w:pPr>
          </w:p>
          <w:p>
            <w:pPr>
              <w:pStyle w:val="TableParagraph"/>
              <w:ind w:left="9" w:right="5"/>
              <w:jc w:val="center"/>
              <w:rPr>
                <w:sz w:val="8"/>
              </w:rPr>
            </w:pPr>
            <w:r>
              <w:rPr>
                <w:spacing w:val="-5"/>
                <w:sz w:val="8"/>
              </w:rPr>
              <w:t>de</w:t>
            </w:r>
            <w:r>
              <w:rPr>
                <w:spacing w:val="-10"/>
                <w:sz w:val="8"/>
              </w:rPr>
              <w:t> </w:t>
            </w:r>
            <w:r>
              <w:rPr>
                <w:spacing w:val="-2"/>
                <w:sz w:val="8"/>
              </w:rPr>
              <w:t>Dignificación</w:t>
            </w:r>
          </w:p>
          <w:p>
            <w:pPr>
              <w:pStyle w:val="TableParagraph"/>
              <w:rPr>
                <w:sz w:val="8"/>
              </w:rPr>
            </w:pPr>
          </w:p>
          <w:p>
            <w:pPr>
              <w:pStyle w:val="TableParagraph"/>
              <w:spacing w:before="4"/>
              <w:rPr>
                <w:sz w:val="8"/>
              </w:rPr>
            </w:pPr>
          </w:p>
          <w:p>
            <w:pPr>
              <w:pStyle w:val="TableParagraph"/>
              <w:spacing w:before="1"/>
              <w:ind w:left="9" w:right="3"/>
              <w:jc w:val="center"/>
              <w:rPr>
                <w:sz w:val="8"/>
              </w:rPr>
            </w:pPr>
            <w:r>
              <w:rPr>
                <w:spacing w:val="-2"/>
                <w:sz w:val="8"/>
              </w:rPr>
              <w:t>Policial</w:t>
            </w:r>
          </w:p>
          <w:p>
            <w:pPr>
              <w:pStyle w:val="TableParagraph"/>
              <w:rPr>
                <w:sz w:val="8"/>
              </w:rPr>
            </w:pPr>
          </w:p>
          <w:p>
            <w:pPr>
              <w:pStyle w:val="TableParagraph"/>
              <w:spacing w:before="2"/>
              <w:rPr>
                <w:sz w:val="8"/>
              </w:rPr>
            </w:pPr>
          </w:p>
          <w:p>
            <w:pPr>
              <w:pStyle w:val="TableParagraph"/>
              <w:ind w:left="9" w:right="6"/>
              <w:jc w:val="center"/>
              <w:rPr>
                <w:sz w:val="8"/>
              </w:rPr>
            </w:pPr>
            <w:r>
              <w:rPr>
                <w:spacing w:val="-2"/>
                <w:sz w:val="8"/>
              </w:rPr>
              <w:t>(PROIGUALDAD</w:t>
            </w:r>
          </w:p>
          <w:p>
            <w:pPr>
              <w:pStyle w:val="TableParagraph"/>
              <w:rPr>
                <w:sz w:val="8"/>
              </w:rPr>
            </w:pPr>
          </w:p>
          <w:p>
            <w:pPr>
              <w:pStyle w:val="TableParagraph"/>
              <w:spacing w:before="5"/>
              <w:rPr>
                <w:sz w:val="8"/>
              </w:rPr>
            </w:pPr>
          </w:p>
          <w:p>
            <w:pPr>
              <w:pStyle w:val="TableParagraph"/>
              <w:ind w:left="73"/>
              <w:rPr>
                <w:sz w:val="8"/>
              </w:rPr>
            </w:pPr>
            <w:r>
              <w:rPr>
                <w:spacing w:val="-6"/>
                <w:sz w:val="8"/>
              </w:rPr>
              <w:t>I.1.5</w:t>
            </w:r>
            <w:r>
              <w:rPr>
                <w:spacing w:val="-10"/>
                <w:sz w:val="8"/>
              </w:rPr>
              <w:t> </w:t>
            </w:r>
            <w:r>
              <w:rPr>
                <w:spacing w:val="-6"/>
                <w:sz w:val="8"/>
              </w:rPr>
              <w:t>y</w:t>
            </w:r>
            <w:r>
              <w:rPr>
                <w:spacing w:val="-9"/>
                <w:sz w:val="8"/>
              </w:rPr>
              <w:t> </w:t>
            </w:r>
            <w:r>
              <w:rPr>
                <w:spacing w:val="-6"/>
                <w:sz w:val="8"/>
              </w:rPr>
              <w:t>VI.2.5)</w:t>
            </w:r>
            <w:r>
              <w:rPr>
                <w:spacing w:val="-8"/>
                <w:sz w:val="8"/>
              </w:rPr>
              <w:t> </w:t>
            </w:r>
            <w:r>
              <w:rPr>
                <w:spacing w:val="-6"/>
                <w:sz w:val="8"/>
              </w:rPr>
              <w:t>(PPA</w:t>
            </w:r>
          </w:p>
          <w:p>
            <w:pPr>
              <w:pStyle w:val="TableParagraph"/>
              <w:rPr>
                <w:sz w:val="8"/>
              </w:rPr>
            </w:pPr>
          </w:p>
          <w:p>
            <w:pPr>
              <w:pStyle w:val="TableParagraph"/>
              <w:spacing w:before="4"/>
              <w:rPr>
                <w:sz w:val="8"/>
              </w:rPr>
            </w:pPr>
          </w:p>
          <w:p>
            <w:pPr>
              <w:pStyle w:val="TableParagraph"/>
              <w:spacing w:before="1"/>
              <w:ind w:left="66"/>
              <w:rPr>
                <w:sz w:val="8"/>
              </w:rPr>
            </w:pPr>
            <w:r>
              <w:rPr>
                <w:spacing w:val="-6"/>
                <w:sz w:val="8"/>
              </w:rPr>
              <w:t>2.1</w:t>
            </w:r>
            <w:r>
              <w:rPr>
                <w:spacing w:val="-4"/>
                <w:sz w:val="8"/>
              </w:rPr>
              <w:t> </w:t>
            </w:r>
            <w:r>
              <w:rPr>
                <w:spacing w:val="-6"/>
                <w:sz w:val="8"/>
              </w:rPr>
              <w:t>y</w:t>
            </w:r>
            <w:r>
              <w:rPr>
                <w:spacing w:val="-9"/>
                <w:sz w:val="8"/>
              </w:rPr>
              <w:t> </w:t>
            </w:r>
            <w:r>
              <w:rPr>
                <w:spacing w:val="-6"/>
                <w:sz w:val="8"/>
              </w:rPr>
              <w:t>2.5)</w:t>
            </w:r>
            <w:r>
              <w:rPr>
                <w:spacing w:val="-8"/>
                <w:sz w:val="8"/>
              </w:rPr>
              <w:t> </w:t>
            </w:r>
            <w:r>
              <w:rPr>
                <w:spacing w:val="-6"/>
                <w:sz w:val="8"/>
              </w:rPr>
              <w:t>(CG</w:t>
            </w:r>
            <w:r>
              <w:rPr>
                <w:spacing w:val="-9"/>
                <w:sz w:val="8"/>
              </w:rPr>
              <w:t> </w:t>
            </w:r>
            <w:r>
              <w:rPr>
                <w:spacing w:val="-6"/>
                <w:sz w:val="8"/>
              </w:rPr>
              <w:t>1.7.1)</w:t>
            </w:r>
          </w:p>
          <w:p>
            <w:pPr>
              <w:pStyle w:val="TableParagraph"/>
              <w:rPr>
                <w:sz w:val="8"/>
              </w:rPr>
            </w:pPr>
          </w:p>
          <w:p>
            <w:pPr>
              <w:pStyle w:val="TableParagraph"/>
              <w:spacing w:before="2"/>
              <w:rPr>
                <w:sz w:val="8"/>
              </w:rPr>
            </w:pPr>
          </w:p>
          <w:p>
            <w:pPr>
              <w:pStyle w:val="TableParagraph"/>
              <w:ind w:left="9" w:right="3"/>
              <w:jc w:val="center"/>
              <w:rPr>
                <w:sz w:val="8"/>
              </w:rPr>
            </w:pPr>
            <w:r>
              <w:rPr>
                <w:spacing w:val="-2"/>
                <w:sz w:val="8"/>
              </w:rPr>
              <w:t>(Parcial</w:t>
            </w:r>
          </w:p>
          <w:p>
            <w:pPr>
              <w:pStyle w:val="TableParagraph"/>
              <w:rPr>
                <w:sz w:val="8"/>
              </w:rPr>
            </w:pPr>
          </w:p>
          <w:p>
            <w:pPr>
              <w:pStyle w:val="TableParagraph"/>
              <w:spacing w:before="5"/>
              <w:rPr>
                <w:sz w:val="8"/>
              </w:rPr>
            </w:pPr>
          </w:p>
          <w:p>
            <w:pPr>
              <w:pStyle w:val="TableParagraph"/>
              <w:ind w:left="9" w:right="6"/>
              <w:jc w:val="center"/>
              <w:rPr>
                <w:sz w:val="8"/>
              </w:rPr>
            </w:pPr>
            <w:r>
              <w:rPr>
                <w:spacing w:val="-2"/>
                <w:sz w:val="8"/>
              </w:rPr>
              <w:t>FORTAMUN)</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right="60"/>
              <w:jc w:val="right"/>
              <w:rPr>
                <w:sz w:val="8"/>
              </w:rPr>
            </w:pPr>
            <w:r>
              <w:rPr>
                <w:spacing w:val="-2"/>
                <w:sz w:val="8"/>
              </w:rPr>
              <w:t>$1,125,000.00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left="8" w:right="9"/>
              <w:jc w:val="center"/>
              <w:rPr>
                <w:sz w:val="8"/>
              </w:rPr>
            </w:pPr>
            <w:r>
              <w:rPr>
                <w:spacing w:val="-2"/>
                <w:sz w:val="8"/>
              </w:rPr>
              <w:t>1.7.1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left="64"/>
              <w:rPr>
                <w:sz w:val="8"/>
              </w:rPr>
            </w:pPr>
            <w:r>
              <w:rPr>
                <w:spacing w:val="-2"/>
                <w:sz w:val="8"/>
              </w:rPr>
              <w:t>Capacitaciones</w:t>
            </w:r>
          </w:p>
        </w:tc>
        <w:tc>
          <w:tcPr>
            <w:tcW w:w="724" w:type="dxa"/>
          </w:tcPr>
          <w:p>
            <w:pPr>
              <w:pStyle w:val="TableParagraph"/>
              <w:spacing w:before="73"/>
              <w:rPr>
                <w:sz w:val="8"/>
              </w:rPr>
            </w:pPr>
          </w:p>
          <w:p>
            <w:pPr>
              <w:pStyle w:val="TableParagraph"/>
              <w:ind w:left="7" w:right="16"/>
              <w:jc w:val="center"/>
              <w:rPr>
                <w:sz w:val="8"/>
              </w:rPr>
            </w:pPr>
            <w:r>
              <w:rPr>
                <w:spacing w:val="-2"/>
                <w:sz w:val="8"/>
              </w:rPr>
              <w:t>Capacitación</w:t>
            </w:r>
          </w:p>
          <w:p>
            <w:pPr>
              <w:pStyle w:val="TableParagraph"/>
              <w:rPr>
                <w:sz w:val="8"/>
              </w:rPr>
            </w:pPr>
          </w:p>
          <w:p>
            <w:pPr>
              <w:pStyle w:val="TableParagraph"/>
              <w:spacing w:before="2"/>
              <w:rPr>
                <w:sz w:val="8"/>
              </w:rPr>
            </w:pPr>
          </w:p>
          <w:p>
            <w:pPr>
              <w:pStyle w:val="TableParagraph"/>
              <w:ind w:left="6" w:right="16"/>
              <w:jc w:val="center"/>
              <w:rPr>
                <w:sz w:val="8"/>
              </w:rPr>
            </w:pPr>
            <w:r>
              <w:rPr>
                <w:spacing w:val="-2"/>
                <w:sz w:val="8"/>
              </w:rPr>
              <w:t>Programar</w:t>
            </w:r>
          </w:p>
          <w:p>
            <w:pPr>
              <w:pStyle w:val="TableParagraph"/>
              <w:rPr>
                <w:sz w:val="8"/>
              </w:rPr>
            </w:pPr>
          </w:p>
          <w:p>
            <w:pPr>
              <w:pStyle w:val="TableParagraph"/>
              <w:spacing w:before="5"/>
              <w:rPr>
                <w:sz w:val="8"/>
              </w:rPr>
            </w:pPr>
          </w:p>
          <w:p>
            <w:pPr>
              <w:pStyle w:val="TableParagraph"/>
              <w:ind w:left="7" w:right="16"/>
              <w:jc w:val="center"/>
              <w:rPr>
                <w:sz w:val="8"/>
              </w:rPr>
            </w:pPr>
            <w:r>
              <w:rPr>
                <w:spacing w:val="-8"/>
                <w:sz w:val="8"/>
              </w:rPr>
              <w:t>capacitación</w:t>
            </w:r>
            <w:r>
              <w:rPr>
                <w:spacing w:val="11"/>
                <w:sz w:val="8"/>
              </w:rPr>
              <w:t> </w:t>
            </w:r>
            <w:r>
              <w:rPr>
                <w:spacing w:val="-2"/>
                <w:sz w:val="8"/>
              </w:rPr>
              <w:t>anual</w:t>
            </w:r>
          </w:p>
          <w:p>
            <w:pPr>
              <w:pStyle w:val="TableParagraph"/>
              <w:rPr>
                <w:sz w:val="8"/>
              </w:rPr>
            </w:pPr>
          </w:p>
          <w:p>
            <w:pPr>
              <w:pStyle w:val="TableParagraph"/>
              <w:spacing w:before="5"/>
              <w:rPr>
                <w:sz w:val="8"/>
              </w:rPr>
            </w:pPr>
          </w:p>
          <w:p>
            <w:pPr>
              <w:pStyle w:val="TableParagraph"/>
              <w:ind w:left="11" w:right="16"/>
              <w:jc w:val="center"/>
              <w:rPr>
                <w:sz w:val="8"/>
              </w:rPr>
            </w:pPr>
            <w:r>
              <w:rPr>
                <w:spacing w:val="-6"/>
                <w:sz w:val="8"/>
              </w:rPr>
              <w:t>para</w:t>
            </w:r>
            <w:r>
              <w:rPr>
                <w:spacing w:val="-9"/>
                <w:sz w:val="8"/>
              </w:rPr>
              <w:t> </w:t>
            </w:r>
            <w:r>
              <w:rPr>
                <w:spacing w:val="-6"/>
                <w:sz w:val="8"/>
              </w:rPr>
              <w:t>todos</w:t>
            </w:r>
            <w:r>
              <w:rPr>
                <w:spacing w:val="-12"/>
                <w:sz w:val="8"/>
              </w:rPr>
              <w:t> </w:t>
            </w:r>
            <w:r>
              <w:rPr>
                <w:spacing w:val="-6"/>
                <w:sz w:val="8"/>
              </w:rPr>
              <w:t>los</w:t>
            </w:r>
          </w:p>
          <w:p>
            <w:pPr>
              <w:pStyle w:val="TableParagraph"/>
              <w:rPr>
                <w:sz w:val="8"/>
              </w:rPr>
            </w:pPr>
          </w:p>
          <w:p>
            <w:pPr>
              <w:pStyle w:val="TableParagraph"/>
              <w:spacing w:before="3"/>
              <w:rPr>
                <w:sz w:val="8"/>
              </w:rPr>
            </w:pPr>
          </w:p>
          <w:p>
            <w:pPr>
              <w:pStyle w:val="TableParagraph"/>
              <w:ind w:left="6" w:right="16"/>
              <w:jc w:val="center"/>
              <w:rPr>
                <w:sz w:val="8"/>
              </w:rPr>
            </w:pPr>
            <w:r>
              <w:rPr>
                <w:spacing w:val="-6"/>
                <w:sz w:val="8"/>
              </w:rPr>
              <w:t>elementos</w:t>
            </w:r>
            <w:r>
              <w:rPr>
                <w:spacing w:val="-12"/>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5"/>
              <w:rPr>
                <w:sz w:val="8"/>
              </w:rPr>
            </w:pPr>
          </w:p>
          <w:p>
            <w:pPr>
              <w:pStyle w:val="TableParagraph"/>
              <w:ind w:left="8" w:right="16"/>
              <w:jc w:val="center"/>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8" w:right="16"/>
              <w:jc w:val="center"/>
              <w:rPr>
                <w:sz w:val="8"/>
              </w:rPr>
            </w:pPr>
            <w:r>
              <w:rPr>
                <w:spacing w:val="-8"/>
                <w:sz w:val="8"/>
              </w:rPr>
              <w:t>Seguridad</w:t>
            </w:r>
            <w:r>
              <w:rPr>
                <w:spacing w:val="5"/>
                <w:sz w:val="8"/>
              </w:rPr>
              <w:t> </w:t>
            </w:r>
            <w:r>
              <w:rPr>
                <w:spacing w:val="-2"/>
                <w:sz w:val="8"/>
              </w:rPr>
              <w:t>Ciudadana</w:t>
            </w:r>
          </w:p>
          <w:p>
            <w:pPr>
              <w:pStyle w:val="TableParagraph"/>
              <w:rPr>
                <w:sz w:val="8"/>
              </w:rPr>
            </w:pPr>
          </w:p>
          <w:p>
            <w:pPr>
              <w:pStyle w:val="TableParagraph"/>
              <w:spacing w:before="2"/>
              <w:rPr>
                <w:sz w:val="8"/>
              </w:rPr>
            </w:pPr>
          </w:p>
          <w:p>
            <w:pPr>
              <w:pStyle w:val="TableParagraph"/>
              <w:ind w:left="11" w:right="16"/>
              <w:jc w:val="center"/>
              <w:rPr>
                <w:sz w:val="8"/>
              </w:rPr>
            </w:pPr>
            <w:r>
              <w:rPr>
                <w:spacing w:val="-6"/>
                <w:sz w:val="8"/>
              </w:rPr>
              <w:t>en</w:t>
            </w:r>
            <w:r>
              <w:rPr>
                <w:spacing w:val="-8"/>
                <w:sz w:val="8"/>
              </w:rPr>
              <w:t> </w:t>
            </w:r>
            <w:r>
              <w:rPr>
                <w:spacing w:val="-6"/>
                <w:sz w:val="8"/>
              </w:rPr>
              <w:t>los</w:t>
            </w:r>
            <w:r>
              <w:rPr>
                <w:spacing w:val="-9"/>
                <w:sz w:val="8"/>
              </w:rPr>
              <w:t> </w:t>
            </w:r>
            <w:r>
              <w:rPr>
                <w:spacing w:val="-6"/>
                <w:sz w:val="8"/>
              </w:rPr>
              <w:t>siguientes</w:t>
            </w:r>
          </w:p>
          <w:p>
            <w:pPr>
              <w:pStyle w:val="TableParagraph"/>
              <w:rPr>
                <w:sz w:val="8"/>
              </w:rPr>
            </w:pPr>
          </w:p>
          <w:p>
            <w:pPr>
              <w:pStyle w:val="TableParagraph"/>
              <w:spacing w:before="5"/>
              <w:rPr>
                <w:sz w:val="8"/>
              </w:rPr>
            </w:pPr>
          </w:p>
          <w:p>
            <w:pPr>
              <w:pStyle w:val="TableParagraph"/>
              <w:ind w:left="9" w:right="16"/>
              <w:jc w:val="center"/>
              <w:rPr>
                <w:sz w:val="8"/>
              </w:rPr>
            </w:pPr>
            <w:r>
              <w:rPr>
                <w:spacing w:val="-2"/>
                <w:sz w:val="8"/>
              </w:rPr>
              <w:t>rubros:</w:t>
            </w:r>
          </w:p>
          <w:p>
            <w:pPr>
              <w:pStyle w:val="TableParagraph"/>
              <w:rPr>
                <w:sz w:val="8"/>
              </w:rPr>
            </w:pPr>
          </w:p>
          <w:p>
            <w:pPr>
              <w:pStyle w:val="TableParagraph"/>
              <w:spacing w:before="4"/>
              <w:rPr>
                <w:sz w:val="8"/>
              </w:rPr>
            </w:pPr>
          </w:p>
          <w:p>
            <w:pPr>
              <w:pStyle w:val="TableParagraph"/>
              <w:numPr>
                <w:ilvl w:val="0"/>
                <w:numId w:val="13"/>
              </w:numPr>
              <w:tabs>
                <w:tab w:pos="217" w:val="left" w:leader="none"/>
              </w:tabs>
              <w:spacing w:line="240" w:lineRule="auto" w:before="1" w:after="0"/>
              <w:ind w:left="217" w:right="0" w:hanging="35"/>
              <w:jc w:val="left"/>
              <w:rPr>
                <w:sz w:val="8"/>
              </w:rPr>
            </w:pPr>
            <w:r>
              <w:rPr>
                <w:spacing w:val="-2"/>
                <w:sz w:val="8"/>
              </w:rPr>
              <w:t>Próximidad</w:t>
            </w:r>
          </w:p>
          <w:p>
            <w:pPr>
              <w:pStyle w:val="TableParagraph"/>
              <w:rPr>
                <w:sz w:val="8"/>
              </w:rPr>
            </w:pPr>
          </w:p>
          <w:p>
            <w:pPr>
              <w:pStyle w:val="TableParagraph"/>
              <w:spacing w:before="2"/>
              <w:rPr>
                <w:sz w:val="8"/>
              </w:rPr>
            </w:pPr>
          </w:p>
          <w:p>
            <w:pPr>
              <w:pStyle w:val="TableParagraph"/>
              <w:numPr>
                <w:ilvl w:val="0"/>
                <w:numId w:val="14"/>
              </w:numPr>
              <w:tabs>
                <w:tab w:pos="112" w:val="left" w:leader="none"/>
              </w:tabs>
              <w:spacing w:line="240" w:lineRule="auto" w:before="0" w:after="0"/>
              <w:ind w:left="112" w:right="0" w:hanging="35"/>
              <w:jc w:val="left"/>
              <w:rPr>
                <w:sz w:val="8"/>
              </w:rPr>
            </w:pPr>
            <w:r>
              <w:rPr>
                <w:spacing w:val="-6"/>
                <w:sz w:val="8"/>
              </w:rPr>
              <w:t>Lenguaje</w:t>
            </w:r>
            <w:r>
              <w:rPr>
                <w:spacing w:val="-9"/>
                <w:sz w:val="8"/>
              </w:rPr>
              <w:t> </w:t>
            </w:r>
            <w:r>
              <w:rPr>
                <w:spacing w:val="-6"/>
                <w:sz w:val="8"/>
              </w:rPr>
              <w:t>no</w:t>
            </w:r>
            <w:r>
              <w:rPr>
                <w:spacing w:val="-9"/>
                <w:sz w:val="8"/>
              </w:rPr>
              <w:t> </w:t>
            </w:r>
            <w:r>
              <w:rPr>
                <w:spacing w:val="-6"/>
                <w:sz w:val="8"/>
              </w:rPr>
              <w:t>verbal,</w:t>
            </w:r>
          </w:p>
          <w:p>
            <w:pPr>
              <w:pStyle w:val="TableParagraph"/>
              <w:rPr>
                <w:sz w:val="8"/>
              </w:rPr>
            </w:pPr>
          </w:p>
          <w:p>
            <w:pPr>
              <w:pStyle w:val="TableParagraph"/>
              <w:spacing w:before="5"/>
              <w:rPr>
                <w:sz w:val="8"/>
              </w:rPr>
            </w:pPr>
          </w:p>
          <w:p>
            <w:pPr>
              <w:pStyle w:val="TableParagraph"/>
              <w:numPr>
                <w:ilvl w:val="1"/>
                <w:numId w:val="14"/>
              </w:numPr>
              <w:tabs>
                <w:tab w:pos="157" w:val="left" w:leader="none"/>
              </w:tabs>
              <w:spacing w:line="240" w:lineRule="auto" w:before="0" w:after="0"/>
              <w:ind w:left="157" w:right="0" w:hanging="32"/>
              <w:jc w:val="left"/>
              <w:rPr>
                <w:sz w:val="8"/>
              </w:rPr>
            </w:pPr>
            <w:r>
              <w:rPr>
                <w:spacing w:val="-7"/>
                <w:sz w:val="8"/>
              </w:rPr>
              <w:t>Género</w:t>
            </w:r>
            <w:r>
              <w:rPr>
                <w:spacing w:val="-2"/>
                <w:sz w:val="8"/>
              </w:rPr>
              <w:t> *Policía</w:t>
            </w:r>
          </w:p>
          <w:p>
            <w:pPr>
              <w:pStyle w:val="TableParagraph"/>
              <w:rPr>
                <w:sz w:val="8"/>
              </w:rPr>
            </w:pPr>
          </w:p>
          <w:p>
            <w:pPr>
              <w:pStyle w:val="TableParagraph"/>
              <w:spacing w:before="5"/>
              <w:rPr>
                <w:sz w:val="8"/>
              </w:rPr>
            </w:pPr>
          </w:p>
          <w:p>
            <w:pPr>
              <w:pStyle w:val="TableParagraph"/>
              <w:ind w:left="5" w:right="16"/>
              <w:jc w:val="center"/>
              <w:rPr>
                <w:sz w:val="8"/>
              </w:rPr>
            </w:pPr>
            <w:r>
              <w:rPr>
                <w:spacing w:val="-2"/>
                <w:sz w:val="8"/>
              </w:rPr>
              <w:t>Naranja</w:t>
            </w:r>
          </w:p>
          <w:p>
            <w:pPr>
              <w:pStyle w:val="TableParagraph"/>
              <w:rPr>
                <w:sz w:val="8"/>
              </w:rPr>
            </w:pPr>
          </w:p>
          <w:p>
            <w:pPr>
              <w:pStyle w:val="TableParagraph"/>
              <w:spacing w:before="2"/>
              <w:rPr>
                <w:sz w:val="8"/>
              </w:rPr>
            </w:pPr>
          </w:p>
          <w:p>
            <w:pPr>
              <w:pStyle w:val="TableParagraph"/>
              <w:numPr>
                <w:ilvl w:val="1"/>
                <w:numId w:val="14"/>
              </w:numPr>
              <w:tabs>
                <w:tab w:pos="171" w:val="left" w:leader="none"/>
              </w:tabs>
              <w:spacing w:line="240" w:lineRule="auto" w:before="0" w:after="0"/>
              <w:ind w:left="171" w:right="0" w:hanging="32"/>
              <w:jc w:val="left"/>
              <w:rPr>
                <w:sz w:val="8"/>
              </w:rPr>
            </w:pPr>
            <w:r>
              <w:rPr>
                <w:spacing w:val="-8"/>
                <w:sz w:val="8"/>
              </w:rPr>
              <w:t>Obligaciones</w:t>
            </w:r>
            <w:r>
              <w:rPr>
                <w:spacing w:val="9"/>
                <w:sz w:val="8"/>
              </w:rPr>
              <w:t> </w:t>
            </w:r>
            <w:r>
              <w:rPr>
                <w:spacing w:val="-10"/>
                <w:sz w:val="8"/>
              </w:rPr>
              <w:t>y</w:t>
            </w:r>
          </w:p>
          <w:p>
            <w:pPr>
              <w:pStyle w:val="TableParagraph"/>
              <w:rPr>
                <w:sz w:val="8"/>
              </w:rPr>
            </w:pPr>
          </w:p>
          <w:p>
            <w:pPr>
              <w:pStyle w:val="TableParagraph"/>
              <w:spacing w:before="5"/>
              <w:rPr>
                <w:sz w:val="8"/>
              </w:rPr>
            </w:pPr>
          </w:p>
          <w:p>
            <w:pPr>
              <w:pStyle w:val="TableParagraph"/>
              <w:ind w:left="4" w:right="16"/>
              <w:jc w:val="center"/>
              <w:rPr>
                <w:sz w:val="8"/>
              </w:rPr>
            </w:pPr>
            <w:r>
              <w:rPr>
                <w:spacing w:val="-2"/>
                <w:sz w:val="8"/>
              </w:rPr>
              <w:t>facultades.</w:t>
            </w:r>
          </w:p>
          <w:p>
            <w:pPr>
              <w:pStyle w:val="TableParagraph"/>
              <w:rPr>
                <w:sz w:val="8"/>
              </w:rPr>
            </w:pPr>
          </w:p>
          <w:p>
            <w:pPr>
              <w:pStyle w:val="TableParagraph"/>
              <w:spacing w:before="5"/>
              <w:rPr>
                <w:sz w:val="8"/>
              </w:rPr>
            </w:pPr>
          </w:p>
          <w:p>
            <w:pPr>
              <w:pStyle w:val="TableParagraph"/>
              <w:ind w:left="7" w:right="16"/>
              <w:jc w:val="center"/>
              <w:rPr>
                <w:sz w:val="8"/>
              </w:rPr>
            </w:pPr>
            <w:r>
              <w:rPr>
                <w:spacing w:val="-2"/>
                <w:sz w:val="8"/>
              </w:rPr>
              <w:t>Capacitación</w:t>
            </w:r>
          </w:p>
        </w:tc>
      </w:tr>
    </w:tbl>
    <w:p>
      <w:pPr>
        <w:pStyle w:val="TableParagraph"/>
        <w:spacing w:after="0"/>
        <w:jc w:val="center"/>
        <w:rPr>
          <w:sz w:val="8"/>
        </w:rPr>
        <w:sectPr>
          <w:pgSz w:w="12250" w:h="15850"/>
          <w:pgMar w:header="626" w:footer="0" w:top="840" w:bottom="280" w:left="1133" w:right="1133"/>
        </w:sectPr>
      </w:pPr>
    </w:p>
    <w:p>
      <w:pPr>
        <w:pStyle w:val="BodyText"/>
        <w:rPr>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318" name="Group 318"/>
                <wp:cNvGraphicFramePr>
                  <a:graphicFrameLocks/>
                </wp:cNvGraphicFramePr>
                <a:graphic>
                  <a:graphicData uri="http://schemas.microsoft.com/office/word/2010/wordprocessingGroup">
                    <wpg:wgp>
                      <wpg:cNvPr id="318" name="Group 318"/>
                      <wpg:cNvGrpSpPr/>
                      <wpg:grpSpPr>
                        <a:xfrm>
                          <a:off x="0" y="0"/>
                          <a:ext cx="5965190" cy="26034"/>
                          <a:chExt cx="5965190" cy="26034"/>
                        </a:xfrm>
                      </wpg:grpSpPr>
                      <wps:wsp>
                        <wps:cNvPr id="319" name="Graphic 319"/>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89"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5"/>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8"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8"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9"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9"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7591"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rPr>
                <w:sz w:val="8"/>
              </w:rPr>
            </w:pP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rPr>
                <w:sz w:val="8"/>
              </w:rPr>
            </w:pP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spacing w:before="73"/>
              <w:rPr>
                <w:sz w:val="8"/>
              </w:rPr>
            </w:pPr>
          </w:p>
          <w:p>
            <w:pPr>
              <w:pStyle w:val="TableParagraph"/>
              <w:ind w:left="8" w:right="16"/>
              <w:jc w:val="center"/>
              <w:rPr>
                <w:sz w:val="8"/>
              </w:rPr>
            </w:pPr>
            <w:r>
              <w:rPr>
                <w:spacing w:val="-2"/>
                <w:sz w:val="8"/>
              </w:rPr>
              <w:t>Homologada</w:t>
            </w:r>
          </w:p>
          <w:p>
            <w:pPr>
              <w:pStyle w:val="TableParagraph"/>
              <w:rPr>
                <w:sz w:val="8"/>
              </w:rPr>
            </w:pPr>
          </w:p>
          <w:p>
            <w:pPr>
              <w:pStyle w:val="TableParagraph"/>
              <w:spacing w:before="2"/>
              <w:rPr>
                <w:sz w:val="8"/>
              </w:rPr>
            </w:pPr>
          </w:p>
          <w:p>
            <w:pPr>
              <w:pStyle w:val="TableParagraph"/>
              <w:ind w:left="6" w:right="16"/>
              <w:jc w:val="center"/>
              <w:rPr>
                <w:sz w:val="8"/>
              </w:rPr>
            </w:pPr>
            <w:r>
              <w:rPr>
                <w:spacing w:val="-6"/>
                <w:sz w:val="8"/>
              </w:rPr>
              <w:t>Programar</w:t>
            </w:r>
            <w:r>
              <w:rPr>
                <w:spacing w:val="-4"/>
                <w:sz w:val="8"/>
              </w:rPr>
              <w:t> </w:t>
            </w:r>
            <w:r>
              <w:rPr>
                <w:spacing w:val="-6"/>
                <w:sz w:val="8"/>
              </w:rPr>
              <w:t>yaplicar</w:t>
            </w:r>
            <w:r>
              <w:rPr>
                <w:spacing w:val="-4"/>
                <w:sz w:val="8"/>
              </w:rPr>
              <w:t> </w:t>
            </w:r>
            <w:r>
              <w:rPr>
                <w:spacing w:val="-6"/>
                <w:sz w:val="8"/>
              </w:rPr>
              <w:t>la</w:t>
            </w:r>
          </w:p>
          <w:p>
            <w:pPr>
              <w:pStyle w:val="TableParagraph"/>
              <w:rPr>
                <w:sz w:val="8"/>
              </w:rPr>
            </w:pPr>
          </w:p>
          <w:p>
            <w:pPr>
              <w:pStyle w:val="TableParagraph"/>
              <w:spacing w:before="5"/>
              <w:rPr>
                <w:sz w:val="8"/>
              </w:rPr>
            </w:pPr>
          </w:p>
          <w:p>
            <w:pPr>
              <w:pStyle w:val="TableParagraph"/>
              <w:ind w:left="6" w:right="16"/>
              <w:jc w:val="center"/>
              <w:rPr>
                <w:sz w:val="8"/>
              </w:rPr>
            </w:pPr>
            <w:r>
              <w:rPr>
                <w:spacing w:val="-2"/>
                <w:sz w:val="8"/>
              </w:rPr>
              <w:t>capacitación</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especializada</w:t>
            </w:r>
            <w:r>
              <w:rPr>
                <w:spacing w:val="-11"/>
                <w:sz w:val="8"/>
              </w:rPr>
              <w:t> </w:t>
            </w:r>
            <w:r>
              <w:rPr>
                <w:spacing w:val="-6"/>
                <w:sz w:val="8"/>
              </w:rPr>
              <w:t>a</w:t>
            </w:r>
            <w:r>
              <w:rPr>
                <w:spacing w:val="-9"/>
                <w:sz w:val="8"/>
              </w:rPr>
              <w:t> </w:t>
            </w:r>
            <w:r>
              <w:rPr>
                <w:spacing w:val="-6"/>
                <w:sz w:val="8"/>
              </w:rPr>
              <w:t>todos</w:t>
            </w:r>
          </w:p>
          <w:p>
            <w:pPr>
              <w:pStyle w:val="TableParagraph"/>
              <w:rPr>
                <w:sz w:val="8"/>
              </w:rPr>
            </w:pPr>
          </w:p>
          <w:p>
            <w:pPr>
              <w:pStyle w:val="TableParagraph"/>
              <w:spacing w:before="2"/>
              <w:rPr>
                <w:sz w:val="8"/>
              </w:rPr>
            </w:pPr>
          </w:p>
          <w:p>
            <w:pPr>
              <w:pStyle w:val="TableParagraph"/>
              <w:ind w:left="5" w:right="16"/>
              <w:jc w:val="center"/>
              <w:rPr>
                <w:sz w:val="8"/>
              </w:rPr>
            </w:pPr>
            <w:r>
              <w:rPr>
                <w:spacing w:val="-6"/>
                <w:sz w:val="8"/>
              </w:rPr>
              <w:t>los</w:t>
            </w:r>
            <w:r>
              <w:rPr>
                <w:spacing w:val="-9"/>
                <w:sz w:val="8"/>
              </w:rPr>
              <w:t> </w:t>
            </w:r>
            <w:r>
              <w:rPr>
                <w:spacing w:val="-2"/>
                <w:sz w:val="8"/>
              </w:rPr>
              <w:t>elementos.</w:t>
            </w:r>
          </w:p>
          <w:p>
            <w:pPr>
              <w:pStyle w:val="TableParagraph"/>
              <w:rPr>
                <w:sz w:val="8"/>
              </w:rPr>
            </w:pPr>
          </w:p>
          <w:p>
            <w:pPr>
              <w:pStyle w:val="TableParagraph"/>
              <w:spacing w:before="5"/>
              <w:rPr>
                <w:sz w:val="8"/>
              </w:rPr>
            </w:pPr>
          </w:p>
          <w:p>
            <w:pPr>
              <w:pStyle w:val="TableParagraph"/>
              <w:ind w:left="7" w:right="16"/>
              <w:jc w:val="center"/>
              <w:rPr>
                <w:sz w:val="8"/>
              </w:rPr>
            </w:pPr>
            <w:r>
              <w:rPr>
                <w:spacing w:val="-8"/>
                <w:sz w:val="8"/>
              </w:rPr>
              <w:t>Capacitación</w:t>
            </w:r>
            <w:r>
              <w:rPr>
                <w:spacing w:val="11"/>
                <w:sz w:val="8"/>
              </w:rPr>
              <w:t> </w:t>
            </w:r>
            <w:r>
              <w:rPr>
                <w:spacing w:val="-5"/>
                <w:sz w:val="8"/>
              </w:rPr>
              <w:t>en</w:t>
            </w:r>
          </w:p>
          <w:p>
            <w:pPr>
              <w:pStyle w:val="TableParagraph"/>
              <w:rPr>
                <w:sz w:val="8"/>
              </w:rPr>
            </w:pPr>
          </w:p>
          <w:p>
            <w:pPr>
              <w:pStyle w:val="TableParagraph"/>
              <w:spacing w:before="5"/>
              <w:rPr>
                <w:sz w:val="8"/>
              </w:rPr>
            </w:pPr>
          </w:p>
          <w:p>
            <w:pPr>
              <w:pStyle w:val="TableParagraph"/>
              <w:ind w:left="8" w:right="16"/>
              <w:jc w:val="center"/>
              <w:rPr>
                <w:sz w:val="8"/>
              </w:rPr>
            </w:pPr>
            <w:r>
              <w:rPr>
                <w:spacing w:val="-2"/>
                <w:sz w:val="8"/>
              </w:rPr>
              <w:t>Prevención</w:t>
            </w:r>
          </w:p>
          <w:p>
            <w:pPr>
              <w:pStyle w:val="TableParagraph"/>
              <w:rPr>
                <w:sz w:val="8"/>
              </w:rPr>
            </w:pPr>
          </w:p>
          <w:p>
            <w:pPr>
              <w:pStyle w:val="TableParagraph"/>
              <w:spacing w:before="2"/>
              <w:rPr>
                <w:sz w:val="8"/>
              </w:rPr>
            </w:pPr>
          </w:p>
          <w:p>
            <w:pPr>
              <w:pStyle w:val="TableParagraph"/>
              <w:ind w:left="6" w:right="16"/>
              <w:jc w:val="center"/>
              <w:rPr>
                <w:sz w:val="8"/>
              </w:rPr>
            </w:pPr>
            <w:r>
              <w:rPr>
                <w:spacing w:val="-6"/>
                <w:sz w:val="8"/>
              </w:rPr>
              <w:t>Programar</w:t>
            </w:r>
            <w:r>
              <w:rPr>
                <w:spacing w:val="-4"/>
                <w:sz w:val="8"/>
              </w:rPr>
              <w:t> </w:t>
            </w:r>
            <w:r>
              <w:rPr>
                <w:spacing w:val="-6"/>
                <w:sz w:val="8"/>
              </w:rPr>
              <w:t>yaplicar</w:t>
            </w:r>
            <w:r>
              <w:rPr>
                <w:spacing w:val="-4"/>
                <w:sz w:val="8"/>
              </w:rPr>
              <w:t> </w:t>
            </w:r>
            <w:r>
              <w:rPr>
                <w:spacing w:val="-6"/>
                <w:sz w:val="8"/>
              </w:rPr>
              <w:t>la</w:t>
            </w:r>
          </w:p>
          <w:p>
            <w:pPr>
              <w:pStyle w:val="TableParagraph"/>
              <w:rPr>
                <w:sz w:val="8"/>
              </w:rPr>
            </w:pPr>
          </w:p>
          <w:p>
            <w:pPr>
              <w:pStyle w:val="TableParagraph"/>
              <w:spacing w:before="5"/>
              <w:rPr>
                <w:sz w:val="8"/>
              </w:rPr>
            </w:pPr>
          </w:p>
          <w:p>
            <w:pPr>
              <w:pStyle w:val="TableParagraph"/>
              <w:ind w:left="9" w:right="16"/>
              <w:jc w:val="center"/>
              <w:rPr>
                <w:sz w:val="8"/>
              </w:rPr>
            </w:pPr>
            <w:r>
              <w:rPr>
                <w:spacing w:val="-8"/>
                <w:sz w:val="8"/>
              </w:rPr>
              <w:t>capacitación</w:t>
            </w:r>
            <w:r>
              <w:rPr>
                <w:spacing w:val="11"/>
                <w:sz w:val="8"/>
              </w:rPr>
              <w:t> </w:t>
            </w:r>
            <w:r>
              <w:rPr>
                <w:spacing w:val="-2"/>
                <w:sz w:val="8"/>
              </w:rPr>
              <w:t>anualal</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sector</w:t>
            </w:r>
            <w:r>
              <w:rPr>
                <w:spacing w:val="-11"/>
                <w:sz w:val="8"/>
              </w:rPr>
              <w:t> </w:t>
            </w:r>
            <w:r>
              <w:rPr>
                <w:spacing w:val="-6"/>
                <w:sz w:val="8"/>
              </w:rPr>
              <w:t>público</w:t>
            </w:r>
            <w:r>
              <w:rPr>
                <w:spacing w:val="-12"/>
                <w:sz w:val="8"/>
              </w:rPr>
              <w:t> </w:t>
            </w:r>
            <w:r>
              <w:rPr>
                <w:spacing w:val="-10"/>
                <w:sz w:val="8"/>
              </w:rPr>
              <w:t>y</w:t>
            </w:r>
          </w:p>
          <w:p>
            <w:pPr>
              <w:pStyle w:val="TableParagraph"/>
              <w:rPr>
                <w:sz w:val="8"/>
              </w:rPr>
            </w:pPr>
          </w:p>
          <w:p>
            <w:pPr>
              <w:pStyle w:val="TableParagraph"/>
              <w:spacing w:before="3"/>
              <w:rPr>
                <w:sz w:val="8"/>
              </w:rPr>
            </w:pPr>
          </w:p>
          <w:p>
            <w:pPr>
              <w:pStyle w:val="TableParagraph"/>
              <w:ind w:left="11" w:right="16"/>
              <w:jc w:val="center"/>
              <w:rPr>
                <w:sz w:val="8"/>
              </w:rPr>
            </w:pPr>
            <w:r>
              <w:rPr>
                <w:spacing w:val="-6"/>
                <w:sz w:val="8"/>
              </w:rPr>
              <w:t>empresarial</w:t>
            </w:r>
            <w:r>
              <w:rPr>
                <w:spacing w:val="-9"/>
                <w:sz w:val="8"/>
              </w:rPr>
              <w:t> </w:t>
            </w:r>
            <w:r>
              <w:rPr>
                <w:spacing w:val="-6"/>
                <w:sz w:val="8"/>
              </w:rPr>
              <w:t>en</w:t>
            </w:r>
            <w:r>
              <w:rPr>
                <w:spacing w:val="-9"/>
                <w:sz w:val="8"/>
              </w:rPr>
              <w:t> </w:t>
            </w:r>
            <w:r>
              <w:rPr>
                <w:spacing w:val="-6"/>
                <w:sz w:val="8"/>
              </w:rPr>
              <w:t>temas</w:t>
            </w:r>
          </w:p>
          <w:p>
            <w:pPr>
              <w:pStyle w:val="TableParagraph"/>
              <w:rPr>
                <w:sz w:val="8"/>
              </w:rPr>
            </w:pPr>
          </w:p>
          <w:p>
            <w:pPr>
              <w:pStyle w:val="TableParagraph"/>
              <w:spacing w:before="5"/>
              <w:rPr>
                <w:sz w:val="8"/>
              </w:rPr>
            </w:pPr>
          </w:p>
          <w:p>
            <w:pPr>
              <w:pStyle w:val="TableParagraph"/>
              <w:ind w:left="7" w:right="16"/>
              <w:jc w:val="center"/>
              <w:rPr>
                <w:sz w:val="8"/>
              </w:rPr>
            </w:pPr>
            <w:r>
              <w:rPr>
                <w:spacing w:val="-6"/>
                <w:sz w:val="8"/>
              </w:rPr>
              <w:t>de</w:t>
            </w:r>
            <w:r>
              <w:rPr>
                <w:spacing w:val="-12"/>
                <w:sz w:val="8"/>
              </w:rPr>
              <w:t> </w:t>
            </w:r>
            <w:r>
              <w:rPr>
                <w:spacing w:val="-6"/>
                <w:sz w:val="8"/>
              </w:rPr>
              <w:t>prevención</w:t>
            </w:r>
            <w:r>
              <w:rPr>
                <w:spacing w:val="-12"/>
                <w:sz w:val="8"/>
              </w:rPr>
              <w:t> </w:t>
            </w:r>
            <w:r>
              <w:rPr>
                <w:spacing w:val="-6"/>
                <w:sz w:val="8"/>
              </w:rPr>
              <w:t>del</w:t>
            </w:r>
          </w:p>
          <w:p>
            <w:pPr>
              <w:pStyle w:val="TableParagraph"/>
              <w:rPr>
                <w:sz w:val="8"/>
              </w:rPr>
            </w:pPr>
          </w:p>
          <w:p>
            <w:pPr>
              <w:pStyle w:val="TableParagraph"/>
              <w:spacing w:before="5"/>
              <w:rPr>
                <w:sz w:val="8"/>
              </w:rPr>
            </w:pPr>
          </w:p>
          <w:p>
            <w:pPr>
              <w:pStyle w:val="TableParagraph"/>
              <w:ind w:left="9" w:right="16"/>
              <w:jc w:val="center"/>
              <w:rPr>
                <w:sz w:val="8"/>
              </w:rPr>
            </w:pPr>
            <w:r>
              <w:rPr>
                <w:spacing w:val="-2"/>
                <w:sz w:val="8"/>
              </w:rPr>
              <w:t>delito.</w:t>
            </w:r>
          </w:p>
          <w:p>
            <w:pPr>
              <w:pStyle w:val="TableParagraph"/>
              <w:rPr>
                <w:sz w:val="8"/>
              </w:rPr>
            </w:pPr>
          </w:p>
          <w:p>
            <w:pPr>
              <w:pStyle w:val="TableParagraph"/>
              <w:spacing w:before="2"/>
              <w:rPr>
                <w:sz w:val="8"/>
              </w:rPr>
            </w:pPr>
          </w:p>
          <w:p>
            <w:pPr>
              <w:pStyle w:val="TableParagraph"/>
              <w:ind w:left="7" w:right="16"/>
              <w:jc w:val="center"/>
              <w:rPr>
                <w:sz w:val="8"/>
              </w:rPr>
            </w:pPr>
            <w:r>
              <w:rPr>
                <w:spacing w:val="-8"/>
                <w:sz w:val="8"/>
              </w:rPr>
              <w:t>Capacitación</w:t>
            </w:r>
            <w:r>
              <w:rPr>
                <w:spacing w:val="11"/>
                <w:sz w:val="8"/>
              </w:rPr>
              <w:t> </w:t>
            </w:r>
            <w:r>
              <w:rPr>
                <w:spacing w:val="-10"/>
                <w:sz w:val="8"/>
              </w:rPr>
              <w:t>y</w:t>
            </w:r>
          </w:p>
          <w:p>
            <w:pPr>
              <w:pStyle w:val="TableParagraph"/>
              <w:rPr>
                <w:sz w:val="8"/>
              </w:rPr>
            </w:pPr>
          </w:p>
          <w:p>
            <w:pPr>
              <w:pStyle w:val="TableParagraph"/>
              <w:spacing w:before="5"/>
              <w:rPr>
                <w:sz w:val="8"/>
              </w:rPr>
            </w:pPr>
          </w:p>
          <w:p>
            <w:pPr>
              <w:pStyle w:val="TableParagraph"/>
              <w:ind w:left="10" w:right="16"/>
              <w:jc w:val="center"/>
              <w:rPr>
                <w:sz w:val="8"/>
              </w:rPr>
            </w:pPr>
            <w:r>
              <w:rPr>
                <w:spacing w:val="-7"/>
                <w:sz w:val="8"/>
              </w:rPr>
              <w:t>Evaluación</w:t>
            </w:r>
            <w:r>
              <w:rPr>
                <w:spacing w:val="-1"/>
                <w:sz w:val="8"/>
              </w:rPr>
              <w:t> </w:t>
            </w:r>
            <w:r>
              <w:rPr>
                <w:spacing w:val="-5"/>
                <w:sz w:val="8"/>
              </w:rPr>
              <w:t>en</w:t>
            </w:r>
          </w:p>
          <w:p>
            <w:pPr>
              <w:pStyle w:val="TableParagraph"/>
              <w:rPr>
                <w:sz w:val="8"/>
              </w:rPr>
            </w:pPr>
          </w:p>
          <w:p>
            <w:pPr>
              <w:pStyle w:val="TableParagraph"/>
              <w:spacing w:before="5"/>
              <w:rPr>
                <w:sz w:val="8"/>
              </w:rPr>
            </w:pPr>
          </w:p>
          <w:p>
            <w:pPr>
              <w:pStyle w:val="TableParagraph"/>
              <w:ind w:left="11" w:right="16"/>
              <w:jc w:val="center"/>
              <w:rPr>
                <w:sz w:val="8"/>
              </w:rPr>
            </w:pPr>
            <w:r>
              <w:rPr>
                <w:spacing w:val="-2"/>
                <w:sz w:val="8"/>
              </w:rPr>
              <w:t>capacidades</w:t>
            </w:r>
          </w:p>
          <w:p>
            <w:pPr>
              <w:pStyle w:val="TableParagraph"/>
              <w:rPr>
                <w:sz w:val="8"/>
              </w:rPr>
            </w:pPr>
          </w:p>
          <w:p>
            <w:pPr>
              <w:pStyle w:val="TableParagraph"/>
              <w:spacing w:before="2"/>
              <w:rPr>
                <w:sz w:val="8"/>
              </w:rPr>
            </w:pPr>
          </w:p>
          <w:p>
            <w:pPr>
              <w:pStyle w:val="TableParagraph"/>
              <w:ind w:left="8" w:right="16"/>
              <w:jc w:val="center"/>
              <w:rPr>
                <w:sz w:val="8"/>
              </w:rPr>
            </w:pPr>
            <w:r>
              <w:rPr>
                <w:spacing w:val="-2"/>
                <w:sz w:val="8"/>
              </w:rPr>
              <w:t>gerenciales</w:t>
            </w:r>
          </w:p>
          <w:p>
            <w:pPr>
              <w:pStyle w:val="TableParagraph"/>
              <w:rPr>
                <w:sz w:val="8"/>
              </w:rPr>
            </w:pPr>
          </w:p>
          <w:p>
            <w:pPr>
              <w:pStyle w:val="TableParagraph"/>
              <w:spacing w:before="5"/>
              <w:rPr>
                <w:sz w:val="8"/>
              </w:rPr>
            </w:pPr>
          </w:p>
          <w:p>
            <w:pPr>
              <w:pStyle w:val="TableParagraph"/>
              <w:ind w:left="5" w:right="16"/>
              <w:jc w:val="center"/>
              <w:rPr>
                <w:sz w:val="8"/>
              </w:rPr>
            </w:pPr>
            <w:r>
              <w:rPr>
                <w:spacing w:val="-6"/>
                <w:sz w:val="8"/>
              </w:rPr>
              <w:t>Capacitar</w:t>
            </w:r>
            <w:r>
              <w:rPr>
                <w:spacing w:val="-8"/>
                <w:sz w:val="8"/>
              </w:rPr>
              <w:t> </w:t>
            </w:r>
            <w:r>
              <w:rPr>
                <w:spacing w:val="-6"/>
                <w:sz w:val="8"/>
              </w:rPr>
              <w:t>y</w:t>
            </w:r>
            <w:r>
              <w:rPr>
                <w:spacing w:val="-10"/>
                <w:sz w:val="8"/>
              </w:rPr>
              <w:t> </w:t>
            </w:r>
            <w:r>
              <w:rPr>
                <w:spacing w:val="-6"/>
                <w:sz w:val="8"/>
              </w:rPr>
              <w:t>evaluar</w:t>
            </w:r>
            <w:r>
              <w:rPr>
                <w:spacing w:val="-10"/>
                <w:sz w:val="8"/>
              </w:rPr>
              <w:t> a</w:t>
            </w:r>
          </w:p>
          <w:p>
            <w:pPr>
              <w:pStyle w:val="TableParagraph"/>
              <w:rPr>
                <w:sz w:val="8"/>
              </w:rPr>
            </w:pPr>
          </w:p>
          <w:p>
            <w:pPr>
              <w:pStyle w:val="TableParagraph"/>
              <w:spacing w:before="5"/>
              <w:rPr>
                <w:sz w:val="8"/>
              </w:rPr>
            </w:pPr>
          </w:p>
          <w:p>
            <w:pPr>
              <w:pStyle w:val="TableParagraph"/>
              <w:ind w:left="10" w:right="16"/>
              <w:jc w:val="center"/>
              <w:rPr>
                <w:sz w:val="8"/>
              </w:rPr>
            </w:pPr>
            <w:r>
              <w:rPr>
                <w:spacing w:val="-6"/>
                <w:sz w:val="8"/>
              </w:rPr>
              <w:t>todos</w:t>
            </w:r>
            <w:r>
              <w:rPr>
                <w:spacing w:val="-10"/>
                <w:sz w:val="8"/>
              </w:rPr>
              <w:t> </w:t>
            </w:r>
            <w:r>
              <w:rPr>
                <w:spacing w:val="-6"/>
                <w:sz w:val="8"/>
              </w:rPr>
              <w:t>los</w:t>
            </w:r>
            <w:r>
              <w:rPr>
                <w:spacing w:val="-10"/>
                <w:sz w:val="8"/>
              </w:rPr>
              <w:t> </w:t>
            </w:r>
            <w:r>
              <w:rPr>
                <w:spacing w:val="-6"/>
                <w:sz w:val="8"/>
              </w:rPr>
              <w:t>mandos</w:t>
            </w:r>
            <w:r>
              <w:rPr>
                <w:spacing w:val="-10"/>
                <w:sz w:val="8"/>
              </w:rPr>
              <w:t> </w:t>
            </w:r>
            <w:r>
              <w:rPr>
                <w:spacing w:val="-6"/>
                <w:sz w:val="8"/>
              </w:rPr>
              <w:t>de</w:t>
            </w:r>
          </w:p>
          <w:p>
            <w:pPr>
              <w:pStyle w:val="TableParagraph"/>
              <w:rPr>
                <w:sz w:val="8"/>
              </w:rPr>
            </w:pPr>
          </w:p>
          <w:p>
            <w:pPr>
              <w:pStyle w:val="TableParagraph"/>
              <w:spacing w:before="2"/>
              <w:rPr>
                <w:sz w:val="8"/>
              </w:rPr>
            </w:pPr>
          </w:p>
          <w:p>
            <w:pPr>
              <w:pStyle w:val="TableParagraph"/>
              <w:ind w:left="10" w:right="16"/>
              <w:jc w:val="center"/>
              <w:rPr>
                <w:sz w:val="8"/>
              </w:rPr>
            </w:pPr>
            <w:r>
              <w:rPr>
                <w:spacing w:val="-6"/>
                <w:sz w:val="8"/>
              </w:rPr>
              <w:t>la</w:t>
            </w:r>
            <w:r>
              <w:rPr>
                <w:spacing w:val="-9"/>
                <w:sz w:val="8"/>
              </w:rPr>
              <w:t> </w:t>
            </w:r>
            <w:r>
              <w:rPr>
                <w:spacing w:val="-6"/>
                <w:sz w:val="8"/>
              </w:rPr>
              <w:t>Secretaría</w:t>
            </w:r>
            <w:r>
              <w:rPr>
                <w:spacing w:val="-8"/>
                <w:sz w:val="8"/>
              </w:rPr>
              <w:t> </w:t>
            </w:r>
            <w:r>
              <w:rPr>
                <w:spacing w:val="-6"/>
                <w:sz w:val="8"/>
              </w:rPr>
              <w:t>de</w:t>
            </w:r>
          </w:p>
          <w:p>
            <w:pPr>
              <w:pStyle w:val="TableParagraph"/>
              <w:rPr>
                <w:sz w:val="8"/>
              </w:rPr>
            </w:pPr>
          </w:p>
          <w:p>
            <w:pPr>
              <w:pStyle w:val="TableParagraph"/>
              <w:spacing w:before="5"/>
              <w:rPr>
                <w:sz w:val="8"/>
              </w:rPr>
            </w:pPr>
          </w:p>
          <w:p>
            <w:pPr>
              <w:pStyle w:val="TableParagraph"/>
              <w:ind w:left="8" w:right="16"/>
              <w:jc w:val="center"/>
              <w:rPr>
                <w:sz w:val="8"/>
              </w:rPr>
            </w:pPr>
            <w:r>
              <w:rPr>
                <w:spacing w:val="-2"/>
                <w:sz w:val="8"/>
              </w:rPr>
              <w:t>Seguridad</w:t>
            </w:r>
          </w:p>
          <w:p>
            <w:pPr>
              <w:pStyle w:val="TableParagraph"/>
              <w:rPr>
                <w:sz w:val="8"/>
              </w:rPr>
            </w:pPr>
          </w:p>
          <w:p>
            <w:pPr>
              <w:pStyle w:val="TableParagraph"/>
              <w:spacing w:before="5"/>
              <w:rPr>
                <w:sz w:val="8"/>
              </w:rPr>
            </w:pPr>
          </w:p>
          <w:p>
            <w:pPr>
              <w:pStyle w:val="TableParagraph"/>
              <w:ind w:left="8" w:right="16"/>
              <w:jc w:val="center"/>
              <w:rPr>
                <w:sz w:val="8"/>
              </w:rPr>
            </w:pPr>
            <w:r>
              <w:rPr>
                <w:spacing w:val="-7"/>
                <w:sz w:val="8"/>
              </w:rPr>
              <w:t>Ciudadana,</w:t>
            </w:r>
            <w:r>
              <w:rPr>
                <w:sz w:val="8"/>
              </w:rPr>
              <w:t> </w:t>
            </w:r>
            <w:r>
              <w:rPr>
                <w:spacing w:val="-5"/>
                <w:sz w:val="8"/>
              </w:rPr>
              <w:t>en</w:t>
            </w:r>
          </w:p>
          <w:p>
            <w:pPr>
              <w:pStyle w:val="TableParagraph"/>
              <w:rPr>
                <w:sz w:val="8"/>
              </w:rPr>
            </w:pPr>
          </w:p>
          <w:p>
            <w:pPr>
              <w:pStyle w:val="TableParagraph"/>
              <w:spacing w:before="3"/>
              <w:rPr>
                <w:sz w:val="8"/>
              </w:rPr>
            </w:pPr>
          </w:p>
          <w:p>
            <w:pPr>
              <w:pStyle w:val="TableParagraph"/>
              <w:ind w:left="11" w:right="16"/>
              <w:jc w:val="center"/>
              <w:rPr>
                <w:sz w:val="8"/>
              </w:rPr>
            </w:pPr>
            <w:r>
              <w:rPr>
                <w:spacing w:val="-2"/>
                <w:sz w:val="8"/>
              </w:rPr>
              <w:t>capacidades</w:t>
            </w:r>
          </w:p>
          <w:p>
            <w:pPr>
              <w:pStyle w:val="TableParagraph"/>
              <w:rPr>
                <w:sz w:val="8"/>
              </w:rPr>
            </w:pPr>
          </w:p>
          <w:p>
            <w:pPr>
              <w:pStyle w:val="TableParagraph"/>
              <w:spacing w:before="4"/>
              <w:rPr>
                <w:sz w:val="8"/>
              </w:rPr>
            </w:pPr>
          </w:p>
          <w:p>
            <w:pPr>
              <w:pStyle w:val="TableParagraph"/>
              <w:spacing w:before="1"/>
              <w:ind w:left="7" w:right="16"/>
              <w:jc w:val="center"/>
              <w:rPr>
                <w:sz w:val="8"/>
              </w:rPr>
            </w:pPr>
            <w:r>
              <w:rPr>
                <w:spacing w:val="-2"/>
                <w:sz w:val="8"/>
              </w:rPr>
              <w:t>gerenciales,</w:t>
            </w:r>
          </w:p>
          <w:p>
            <w:pPr>
              <w:pStyle w:val="TableParagraph"/>
              <w:rPr>
                <w:sz w:val="8"/>
              </w:rPr>
            </w:pPr>
          </w:p>
          <w:p>
            <w:pPr>
              <w:pStyle w:val="TableParagraph"/>
              <w:spacing w:before="4"/>
              <w:rPr>
                <w:sz w:val="8"/>
              </w:rPr>
            </w:pPr>
          </w:p>
          <w:p>
            <w:pPr>
              <w:pStyle w:val="TableParagraph"/>
              <w:ind w:left="5" w:right="16"/>
              <w:jc w:val="center"/>
              <w:rPr>
                <w:sz w:val="8"/>
              </w:rPr>
            </w:pPr>
            <w:r>
              <w:rPr>
                <w:spacing w:val="-8"/>
                <w:sz w:val="8"/>
              </w:rPr>
              <w:t>obligatorio</w:t>
            </w:r>
            <w:r>
              <w:rPr>
                <w:spacing w:val="9"/>
                <w:sz w:val="8"/>
              </w:rPr>
              <w:t> </w:t>
            </w:r>
            <w:r>
              <w:rPr>
                <w:spacing w:val="-4"/>
                <w:sz w:val="8"/>
              </w:rPr>
              <w:t>para</w:t>
            </w:r>
          </w:p>
          <w:p>
            <w:pPr>
              <w:pStyle w:val="TableParagraph"/>
              <w:rPr>
                <w:sz w:val="8"/>
              </w:rPr>
            </w:pPr>
          </w:p>
          <w:p>
            <w:pPr>
              <w:pStyle w:val="TableParagraph"/>
              <w:spacing w:before="3"/>
              <w:rPr>
                <w:sz w:val="8"/>
              </w:rPr>
            </w:pPr>
          </w:p>
          <w:p>
            <w:pPr>
              <w:pStyle w:val="TableParagraph"/>
              <w:ind w:left="8" w:right="16"/>
              <w:jc w:val="center"/>
              <w:rPr>
                <w:sz w:val="8"/>
              </w:rPr>
            </w:pPr>
            <w:r>
              <w:rPr>
                <w:spacing w:val="-6"/>
                <w:sz w:val="8"/>
              </w:rPr>
              <w:t>puestos</w:t>
            </w:r>
            <w:r>
              <w:rPr>
                <w:spacing w:val="-10"/>
                <w:sz w:val="8"/>
              </w:rPr>
              <w:t> </w:t>
            </w:r>
            <w:r>
              <w:rPr>
                <w:spacing w:val="-6"/>
                <w:sz w:val="8"/>
              </w:rPr>
              <w:t>de</w:t>
            </w:r>
            <w:r>
              <w:rPr>
                <w:spacing w:val="-9"/>
                <w:sz w:val="8"/>
              </w:rPr>
              <w:t> </w:t>
            </w:r>
            <w:r>
              <w:rPr>
                <w:spacing w:val="-6"/>
                <w:sz w:val="8"/>
              </w:rPr>
              <w:t>estructura</w:t>
            </w:r>
          </w:p>
          <w:p>
            <w:pPr>
              <w:pStyle w:val="TableParagraph"/>
              <w:rPr>
                <w:sz w:val="8"/>
              </w:rPr>
            </w:pPr>
          </w:p>
          <w:p>
            <w:pPr>
              <w:pStyle w:val="TableParagraph"/>
              <w:spacing w:before="4"/>
              <w:rPr>
                <w:sz w:val="8"/>
              </w:rPr>
            </w:pPr>
          </w:p>
          <w:p>
            <w:pPr>
              <w:pStyle w:val="TableParagraph"/>
              <w:spacing w:before="1"/>
              <w:ind w:left="7" w:right="16"/>
              <w:jc w:val="center"/>
              <w:rPr>
                <w:sz w:val="8"/>
              </w:rPr>
            </w:pPr>
            <w:r>
              <w:rPr>
                <w:spacing w:val="-2"/>
                <w:sz w:val="8"/>
              </w:rPr>
              <w:t>o</w:t>
            </w:r>
            <w:r>
              <w:rPr>
                <w:spacing w:val="-11"/>
                <w:sz w:val="8"/>
              </w:rPr>
              <w:t> </w:t>
            </w:r>
            <w:r>
              <w:rPr>
                <w:spacing w:val="-2"/>
                <w:sz w:val="8"/>
              </w:rPr>
              <w:t>policiales.</w:t>
            </w:r>
          </w:p>
        </w:tc>
      </w:tr>
      <w:tr>
        <w:trPr>
          <w:trHeight w:val="3065"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3"/>
              <w:rPr>
                <w:sz w:val="8"/>
              </w:rPr>
            </w:pPr>
          </w:p>
          <w:p>
            <w:pPr>
              <w:pStyle w:val="TableParagraph"/>
              <w:spacing w:line="720" w:lineRule="auto"/>
              <w:ind w:left="74" w:right="53" w:firstLine="9"/>
              <w:rPr>
                <w:sz w:val="8"/>
              </w:rPr>
            </w:pPr>
            <w:r>
              <w:rPr>
                <w:spacing w:val="-6"/>
                <w:sz w:val="8"/>
              </w:rPr>
              <w:t>Seguridad</w:t>
            </w:r>
            <w:r>
              <w:rPr>
                <w:spacing w:val="40"/>
                <w:sz w:val="8"/>
              </w:rPr>
              <w:t> </w:t>
            </w:r>
            <w:r>
              <w:rPr>
                <w:spacing w:val="-8"/>
                <w:sz w:val="8"/>
              </w:rPr>
              <w:t>Ciudadana</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8"/>
              <w:rPr>
                <w:sz w:val="8"/>
              </w:rPr>
            </w:pPr>
          </w:p>
          <w:p>
            <w:pPr>
              <w:pStyle w:val="TableParagraph"/>
              <w:ind w:left="17" w:right="11"/>
              <w:jc w:val="center"/>
              <w:rPr>
                <w:sz w:val="8"/>
              </w:rPr>
            </w:pPr>
            <w:r>
              <w:rPr>
                <w:spacing w:val="-5"/>
                <w:sz w:val="8"/>
              </w:rPr>
              <w:t>02</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8"/>
              <w:rPr>
                <w:sz w:val="8"/>
              </w:rPr>
            </w:pPr>
          </w:p>
          <w:p>
            <w:pPr>
              <w:pStyle w:val="TableParagraph"/>
              <w:spacing w:line="720" w:lineRule="auto"/>
              <w:ind w:left="74" w:right="58" w:firstLine="2"/>
              <w:jc w:val="center"/>
              <w:rPr>
                <w:sz w:val="8"/>
              </w:rPr>
            </w:pPr>
            <w:r>
              <w:rPr>
                <w:spacing w:val="-4"/>
                <w:sz w:val="8"/>
              </w:rPr>
              <w:t>Gobernanza</w:t>
            </w:r>
            <w:r>
              <w:rPr>
                <w:spacing w:val="-10"/>
                <w:sz w:val="8"/>
              </w:rPr>
              <w:t> </w:t>
            </w:r>
            <w:r>
              <w:rPr>
                <w:spacing w:val="-4"/>
                <w:sz w:val="8"/>
              </w:rPr>
              <w:t>y</w:t>
            </w:r>
            <w:r>
              <w:rPr>
                <w:spacing w:val="40"/>
                <w:sz w:val="8"/>
              </w:rPr>
              <w:t> </w:t>
            </w:r>
            <w:r>
              <w:rPr>
                <w:spacing w:val="-8"/>
                <w:sz w:val="8"/>
              </w:rPr>
              <w:t>Fortalecimiento</w:t>
            </w:r>
            <w:r>
              <w:rPr>
                <w:spacing w:val="40"/>
                <w:sz w:val="8"/>
              </w:rPr>
              <w:t> </w:t>
            </w:r>
            <w:r>
              <w:rPr>
                <w:spacing w:val="-2"/>
                <w:sz w:val="8"/>
              </w:rPr>
              <w:t>Institucional</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8"/>
              <w:rPr>
                <w:sz w:val="8"/>
              </w:rPr>
            </w:pPr>
          </w:p>
          <w:p>
            <w:pPr>
              <w:pStyle w:val="TableParagraph"/>
              <w:spacing w:line="720" w:lineRule="auto"/>
              <w:ind w:left="132" w:right="115" w:firstLine="14"/>
              <w:jc w:val="both"/>
              <w:rPr>
                <w:sz w:val="8"/>
              </w:rPr>
            </w:pPr>
            <w:r>
              <w:rPr>
                <w:spacing w:val="-6"/>
                <w:sz w:val="8"/>
              </w:rPr>
              <w:t>Secretaría</w:t>
            </w:r>
            <w:r>
              <w:rPr>
                <w:spacing w:val="40"/>
                <w:sz w:val="8"/>
              </w:rPr>
              <w:t> </w:t>
            </w:r>
            <w:r>
              <w:rPr>
                <w:spacing w:val="-8"/>
                <w:sz w:val="8"/>
              </w:rPr>
              <w:t>General</w:t>
            </w:r>
            <w:r>
              <w:rPr>
                <w:spacing w:val="1"/>
                <w:sz w:val="8"/>
              </w:rPr>
              <w:t> </w:t>
            </w:r>
            <w:r>
              <w:rPr>
                <w:spacing w:val="-8"/>
                <w:sz w:val="8"/>
              </w:rPr>
              <w:t>de</w:t>
            </w:r>
            <w:r>
              <w:rPr>
                <w:spacing w:val="40"/>
                <w:sz w:val="8"/>
              </w:rPr>
              <w:t> </w:t>
            </w:r>
            <w:r>
              <w:rPr>
                <w:spacing w:val="-2"/>
                <w:sz w:val="8"/>
              </w:rPr>
              <w:t>Gobierno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8"/>
              <w:rPr>
                <w:sz w:val="8"/>
              </w:rPr>
            </w:pPr>
          </w:p>
          <w:p>
            <w:pPr>
              <w:pStyle w:val="TableParagraph"/>
              <w:ind w:left="6"/>
              <w:jc w:val="center"/>
              <w:rPr>
                <w:sz w:val="8"/>
              </w:rPr>
            </w:pPr>
            <w:r>
              <w:rPr>
                <w:spacing w:val="-5"/>
                <w:sz w:val="8"/>
              </w:rPr>
              <w:t>03</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3"/>
              <w:rPr>
                <w:sz w:val="8"/>
              </w:rPr>
            </w:pPr>
          </w:p>
          <w:p>
            <w:pPr>
              <w:pStyle w:val="TableParagraph"/>
              <w:spacing w:line="720" w:lineRule="auto"/>
              <w:ind w:left="101" w:right="81" w:hanging="1"/>
              <w:jc w:val="center"/>
              <w:rPr>
                <w:sz w:val="8"/>
              </w:rPr>
            </w:pPr>
            <w:r>
              <w:rPr>
                <w:sz w:val="8"/>
              </w:rPr>
              <w:t>Esquema</w:t>
            </w:r>
            <w:r>
              <w:rPr>
                <w:spacing w:val="-10"/>
                <w:sz w:val="8"/>
              </w:rPr>
              <w:t> </w:t>
            </w:r>
            <w:r>
              <w:rPr>
                <w:sz w:val="8"/>
              </w:rPr>
              <w:t>de</w:t>
            </w:r>
            <w:r>
              <w:rPr>
                <w:spacing w:val="40"/>
                <w:sz w:val="8"/>
              </w:rPr>
              <w:t> </w:t>
            </w:r>
            <w:r>
              <w:rPr>
                <w:spacing w:val="-6"/>
                <w:sz w:val="8"/>
              </w:rPr>
              <w:t>atención</w:t>
            </w:r>
            <w:r>
              <w:rPr>
                <w:spacing w:val="-14"/>
                <w:sz w:val="8"/>
              </w:rPr>
              <w:t> </w:t>
            </w:r>
            <w:r>
              <w:rPr>
                <w:spacing w:val="-6"/>
                <w:sz w:val="8"/>
              </w:rPr>
              <w:t>a</w:t>
            </w:r>
            <w:r>
              <w:rPr>
                <w:spacing w:val="-10"/>
                <w:sz w:val="8"/>
              </w:rPr>
              <w:t> </w:t>
            </w:r>
            <w:r>
              <w:rPr>
                <w:spacing w:val="-6"/>
                <w:sz w:val="8"/>
              </w:rPr>
              <w:t>juntas</w:t>
            </w:r>
            <w:r>
              <w:rPr>
                <w:spacing w:val="40"/>
                <w:sz w:val="8"/>
              </w:rPr>
              <w:t> </w:t>
            </w:r>
            <w:r>
              <w:rPr>
                <w:spacing w:val="-2"/>
                <w:sz w:val="8"/>
              </w:rPr>
              <w:t>auxiliares,</w:t>
            </w:r>
            <w:r>
              <w:rPr>
                <w:spacing w:val="40"/>
                <w:sz w:val="8"/>
              </w:rPr>
              <w:t> </w:t>
            </w:r>
            <w:r>
              <w:rPr>
                <w:spacing w:val="-4"/>
                <w:sz w:val="8"/>
              </w:rPr>
              <w:t>inspectorías</w:t>
            </w:r>
            <w:r>
              <w:rPr>
                <w:spacing w:val="-15"/>
                <w:sz w:val="8"/>
              </w:rPr>
              <w:t> </w:t>
            </w:r>
            <w:r>
              <w:rPr>
                <w:spacing w:val="-4"/>
                <w:sz w:val="8"/>
              </w:rPr>
              <w:t>de</w:t>
            </w:r>
            <w:r>
              <w:rPr>
                <w:spacing w:val="40"/>
                <w:sz w:val="8"/>
              </w:rPr>
              <w:t> </w:t>
            </w:r>
            <w:r>
              <w:rPr>
                <w:spacing w:val="-6"/>
                <w:sz w:val="8"/>
              </w:rPr>
              <w:t>sección</w:t>
            </w:r>
            <w:r>
              <w:rPr>
                <w:spacing w:val="-14"/>
                <w:sz w:val="8"/>
              </w:rPr>
              <w:t> </w:t>
            </w:r>
            <w:r>
              <w:rPr>
                <w:spacing w:val="-6"/>
                <w:sz w:val="8"/>
              </w:rPr>
              <w:t>y</w:t>
            </w:r>
            <w:r>
              <w:rPr>
                <w:spacing w:val="-10"/>
                <w:sz w:val="8"/>
              </w:rPr>
              <w:t> </w:t>
            </w:r>
            <w:r>
              <w:rPr>
                <w:spacing w:val="-6"/>
                <w:sz w:val="8"/>
              </w:rPr>
              <w:t>mesas</w:t>
            </w:r>
            <w:r>
              <w:rPr>
                <w:spacing w:val="40"/>
                <w:sz w:val="8"/>
              </w:rPr>
              <w:t> </w:t>
            </w:r>
            <w:r>
              <w:rPr>
                <w:spacing w:val="-2"/>
                <w:sz w:val="8"/>
              </w:rPr>
              <w:t>directivas</w:t>
            </w:r>
            <w:r>
              <w:rPr>
                <w:spacing w:val="-13"/>
                <w:sz w:val="8"/>
              </w:rPr>
              <w:t> </w:t>
            </w:r>
            <w:r>
              <w:rPr>
                <w:spacing w:val="-2"/>
                <w:sz w:val="8"/>
              </w:rPr>
              <w:t>de</w:t>
            </w:r>
            <w:r>
              <w:rPr>
                <w:spacing w:val="40"/>
                <w:sz w:val="8"/>
              </w:rPr>
              <w:t> </w:t>
            </w:r>
            <w:r>
              <w:rPr>
                <w:spacing w:val="-2"/>
                <w:sz w:val="8"/>
              </w:rPr>
              <w:t>vecinos,</w:t>
            </w:r>
            <w:r>
              <w:rPr>
                <w:spacing w:val="40"/>
                <w:sz w:val="8"/>
              </w:rPr>
              <w:t> </w:t>
            </w:r>
            <w:r>
              <w:rPr>
                <w:spacing w:val="-2"/>
                <w:sz w:val="8"/>
              </w:rPr>
              <w:t>implementado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8"/>
              <w:rPr>
                <w:sz w:val="8"/>
              </w:rPr>
            </w:pPr>
          </w:p>
          <w:p>
            <w:pPr>
              <w:pStyle w:val="TableParagraph"/>
              <w:ind w:left="17" w:right="7"/>
              <w:jc w:val="center"/>
              <w:rPr>
                <w:sz w:val="8"/>
              </w:rPr>
            </w:pPr>
            <w:r>
              <w:rPr>
                <w:spacing w:val="-2"/>
                <w:sz w:val="8"/>
              </w:rPr>
              <w:t>G10041102020326B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8"/>
              <w:rPr>
                <w:sz w:val="8"/>
              </w:rPr>
            </w:pPr>
          </w:p>
          <w:p>
            <w:pPr>
              <w:pStyle w:val="TableParagraph"/>
              <w:spacing w:line="720" w:lineRule="auto"/>
              <w:ind w:left="153" w:right="138" w:firstLine="2"/>
              <w:jc w:val="center"/>
              <w:rPr>
                <w:sz w:val="8"/>
              </w:rPr>
            </w:pPr>
            <w:r>
              <w:rPr>
                <w:spacing w:val="-4"/>
                <w:sz w:val="8"/>
              </w:rPr>
              <w:t>Dirección</w:t>
            </w:r>
            <w:r>
              <w:rPr>
                <w:spacing w:val="-12"/>
                <w:sz w:val="8"/>
              </w:rPr>
              <w:t> </w:t>
            </w:r>
            <w:r>
              <w:rPr>
                <w:spacing w:val="-4"/>
                <w:sz w:val="8"/>
              </w:rPr>
              <w:t>de</w:t>
            </w:r>
            <w:r>
              <w:rPr>
                <w:spacing w:val="40"/>
                <w:sz w:val="8"/>
              </w:rPr>
              <w:t> </w:t>
            </w:r>
            <w:r>
              <w:rPr>
                <w:spacing w:val="-8"/>
                <w:sz w:val="8"/>
              </w:rPr>
              <w:t>Organización</w:t>
            </w:r>
            <w:r>
              <w:rPr>
                <w:spacing w:val="40"/>
                <w:sz w:val="8"/>
              </w:rPr>
              <w:t> </w:t>
            </w:r>
            <w:r>
              <w:rPr>
                <w:spacing w:val="-2"/>
                <w:sz w:val="8"/>
              </w:rPr>
              <w:t>Territorial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8"/>
              <w:rPr>
                <w:sz w:val="8"/>
              </w:rPr>
            </w:pPr>
          </w:p>
          <w:p>
            <w:pPr>
              <w:pStyle w:val="TableParagraph"/>
              <w:ind w:left="11"/>
              <w:jc w:val="center"/>
              <w:rPr>
                <w:sz w:val="8"/>
              </w:rPr>
            </w:pPr>
            <w:r>
              <w:rPr>
                <w:spacing w:val="-10"/>
                <w:sz w:val="8"/>
              </w:rPr>
              <w:t>1</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8"/>
              <w:rPr>
                <w:sz w:val="8"/>
              </w:rPr>
            </w:pPr>
          </w:p>
          <w:p>
            <w:pPr>
              <w:pStyle w:val="TableParagraph"/>
              <w:ind w:left="11" w:right="8"/>
              <w:jc w:val="center"/>
              <w:rPr>
                <w:sz w:val="8"/>
              </w:rPr>
            </w:pPr>
            <w:r>
              <w:rPr>
                <w:spacing w:val="-2"/>
                <w:sz w:val="8"/>
              </w:rPr>
              <w:t>LA2.1</w:t>
            </w:r>
          </w:p>
        </w:tc>
        <w:tc>
          <w:tcPr>
            <w:tcW w:w="688" w:type="dxa"/>
          </w:tcPr>
          <w:p>
            <w:pPr>
              <w:pStyle w:val="TableParagraph"/>
              <w:spacing w:before="68"/>
              <w:rPr>
                <w:sz w:val="8"/>
              </w:rPr>
            </w:pPr>
          </w:p>
          <w:p>
            <w:pPr>
              <w:pStyle w:val="TableParagraph"/>
              <w:spacing w:line="720" w:lineRule="auto"/>
              <w:ind w:left="75" w:right="67" w:hanging="4"/>
              <w:jc w:val="center"/>
              <w:rPr>
                <w:sz w:val="8"/>
              </w:rPr>
            </w:pPr>
            <w:r>
              <w:rPr>
                <w:spacing w:val="-2"/>
                <w:sz w:val="8"/>
              </w:rPr>
              <w:t>Realizar</w:t>
            </w:r>
            <w:r>
              <w:rPr>
                <w:spacing w:val="-15"/>
                <w:sz w:val="8"/>
              </w:rPr>
              <w:t> </w:t>
            </w:r>
            <w:r>
              <w:rPr>
                <w:spacing w:val="-2"/>
                <w:sz w:val="8"/>
              </w:rPr>
              <w:t>239</w:t>
            </w:r>
            <w:r>
              <w:rPr>
                <w:spacing w:val="40"/>
                <w:sz w:val="8"/>
              </w:rPr>
              <w:t> </w:t>
            </w:r>
            <w:r>
              <w:rPr>
                <w:spacing w:val="-2"/>
                <w:sz w:val="8"/>
              </w:rPr>
              <w:t>órdenes</w:t>
            </w:r>
            <w:r>
              <w:rPr>
                <w:spacing w:val="-13"/>
                <w:sz w:val="8"/>
              </w:rPr>
              <w:t> </w:t>
            </w:r>
            <w:r>
              <w:rPr>
                <w:spacing w:val="-2"/>
                <w:sz w:val="8"/>
              </w:rPr>
              <w:t>de</w:t>
            </w:r>
            <w:r>
              <w:rPr>
                <w:spacing w:val="-12"/>
                <w:sz w:val="8"/>
              </w:rPr>
              <w:t> </w:t>
            </w:r>
            <w:r>
              <w:rPr>
                <w:spacing w:val="-2"/>
                <w:sz w:val="8"/>
              </w:rPr>
              <w:t>pago</w:t>
            </w:r>
            <w:r>
              <w:rPr>
                <w:spacing w:val="-12"/>
                <w:sz w:val="8"/>
              </w:rPr>
              <w:t> </w:t>
            </w:r>
            <w:r>
              <w:rPr>
                <w:spacing w:val="-2"/>
                <w:sz w:val="8"/>
              </w:rPr>
              <w:t>a</w:t>
            </w:r>
            <w:r>
              <w:rPr>
                <w:spacing w:val="40"/>
                <w:sz w:val="8"/>
              </w:rPr>
              <w:t> </w:t>
            </w:r>
            <w:r>
              <w:rPr>
                <w:spacing w:val="-2"/>
                <w:sz w:val="8"/>
              </w:rPr>
              <w:t>favor</w:t>
            </w:r>
            <w:r>
              <w:rPr>
                <w:spacing w:val="-13"/>
                <w:sz w:val="8"/>
              </w:rPr>
              <w:t> </w:t>
            </w:r>
            <w:r>
              <w:rPr>
                <w:spacing w:val="-2"/>
                <w:sz w:val="8"/>
              </w:rPr>
              <w:t>de</w:t>
            </w:r>
            <w:r>
              <w:rPr>
                <w:spacing w:val="-12"/>
                <w:sz w:val="8"/>
              </w:rPr>
              <w:t> </w:t>
            </w:r>
            <w:r>
              <w:rPr>
                <w:spacing w:val="-2"/>
                <w:sz w:val="8"/>
              </w:rPr>
              <w:t>las</w:t>
            </w:r>
            <w:r>
              <w:rPr>
                <w:spacing w:val="-13"/>
                <w:sz w:val="8"/>
              </w:rPr>
              <w:t> </w:t>
            </w:r>
            <w:r>
              <w:rPr>
                <w:spacing w:val="-2"/>
                <w:sz w:val="8"/>
              </w:rPr>
              <w:t>Juntas</w:t>
            </w:r>
            <w:r>
              <w:rPr>
                <w:spacing w:val="40"/>
                <w:sz w:val="8"/>
              </w:rPr>
              <w:t> </w:t>
            </w:r>
            <w:r>
              <w:rPr>
                <w:spacing w:val="-2"/>
                <w:sz w:val="8"/>
              </w:rPr>
              <w:t>Auxiliares</w:t>
            </w:r>
            <w:r>
              <w:rPr>
                <w:spacing w:val="-13"/>
                <w:sz w:val="8"/>
              </w:rPr>
              <w:t> </w:t>
            </w:r>
            <w:r>
              <w:rPr>
                <w:spacing w:val="-2"/>
                <w:sz w:val="8"/>
              </w:rPr>
              <w:t>por</w:t>
            </w:r>
            <w:r>
              <w:rPr>
                <w:spacing w:val="40"/>
                <w:sz w:val="8"/>
              </w:rPr>
              <w:t> </w:t>
            </w:r>
            <w:r>
              <w:rPr>
                <w:spacing w:val="-2"/>
                <w:sz w:val="8"/>
              </w:rPr>
              <w:t>concepto</w:t>
            </w:r>
            <w:r>
              <w:rPr>
                <w:spacing w:val="-14"/>
                <w:sz w:val="8"/>
              </w:rPr>
              <w:t> </w:t>
            </w:r>
            <w:r>
              <w:rPr>
                <w:spacing w:val="-2"/>
                <w:sz w:val="8"/>
              </w:rPr>
              <w:t>de</w:t>
            </w:r>
            <w:r>
              <w:rPr>
                <w:spacing w:val="40"/>
                <w:sz w:val="8"/>
              </w:rPr>
              <w:t> </w:t>
            </w:r>
            <w:r>
              <w:rPr>
                <w:spacing w:val="-4"/>
                <w:sz w:val="8"/>
              </w:rPr>
              <w:t>participaciones</w:t>
            </w:r>
            <w:r>
              <w:rPr>
                <w:spacing w:val="-13"/>
                <w:sz w:val="8"/>
              </w:rPr>
              <w:t> </w:t>
            </w:r>
            <w:r>
              <w:rPr>
                <w:spacing w:val="-4"/>
                <w:sz w:val="8"/>
              </w:rPr>
              <w:t>y/o</w:t>
            </w:r>
            <w:r>
              <w:rPr>
                <w:spacing w:val="40"/>
                <w:sz w:val="8"/>
              </w:rPr>
              <w:t> </w:t>
            </w:r>
            <w:r>
              <w:rPr>
                <w:spacing w:val="-2"/>
                <w:sz w:val="8"/>
              </w:rPr>
              <w:t>apoyos</w:t>
            </w:r>
            <w:r>
              <w:rPr>
                <w:spacing w:val="40"/>
                <w:sz w:val="8"/>
              </w:rPr>
              <w:t> </w:t>
            </w:r>
            <w:r>
              <w:rPr>
                <w:spacing w:val="-6"/>
                <w:sz w:val="8"/>
              </w:rPr>
              <w:t>extraordinarios</w:t>
            </w:r>
            <w:r>
              <w:rPr>
                <w:spacing w:val="-13"/>
                <w:sz w:val="8"/>
              </w:rPr>
              <w:t> </w:t>
            </w:r>
            <w:r>
              <w:rPr>
                <w:spacing w:val="-6"/>
                <w:sz w:val="8"/>
              </w:rPr>
              <w:t>(CG</w:t>
            </w:r>
            <w:r>
              <w:rPr>
                <w:spacing w:val="40"/>
                <w:sz w:val="8"/>
              </w:rPr>
              <w:t> </w:t>
            </w:r>
            <w:r>
              <w:rPr>
                <w:spacing w:val="-2"/>
                <w:sz w:val="8"/>
              </w:rPr>
              <w:t>1.12.1)</w:t>
            </w:r>
            <w:r>
              <w:rPr>
                <w:spacing w:val="40"/>
                <w:sz w:val="8"/>
              </w:rPr>
              <w:t> </w:t>
            </w:r>
            <w:r>
              <w:rPr>
                <w:spacing w:val="-4"/>
                <w:sz w:val="8"/>
              </w:rPr>
              <w:t>(PROMUPINNA</w:t>
            </w:r>
          </w:p>
          <w:p>
            <w:pPr>
              <w:pStyle w:val="TableParagraph"/>
              <w:spacing w:before="1"/>
              <w:ind w:left="9" w:right="3"/>
              <w:jc w:val="center"/>
              <w:rPr>
                <w:sz w:val="8"/>
              </w:rPr>
            </w:pPr>
            <w:r>
              <w:rPr>
                <w:spacing w:val="-2"/>
                <w:sz w:val="8"/>
              </w:rPr>
              <w:t>XIII.1)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8"/>
              <w:rPr>
                <w:sz w:val="8"/>
              </w:rPr>
            </w:pPr>
          </w:p>
          <w:p>
            <w:pPr>
              <w:pStyle w:val="TableParagraph"/>
              <w:ind w:right="60"/>
              <w:jc w:val="right"/>
              <w:rPr>
                <w:sz w:val="8"/>
              </w:rPr>
            </w:pPr>
            <w:r>
              <w:rPr>
                <w:spacing w:val="-2"/>
                <w:sz w:val="8"/>
              </w:rPr>
              <w:t>$29,938,092.00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8"/>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8"/>
              <w:rPr>
                <w:sz w:val="8"/>
              </w:rPr>
            </w:pPr>
          </w:p>
          <w:p>
            <w:pPr>
              <w:pStyle w:val="TableParagraph"/>
              <w:ind w:left="10" w:right="9"/>
              <w:jc w:val="center"/>
              <w:rPr>
                <w:sz w:val="8"/>
              </w:rPr>
            </w:pPr>
            <w:r>
              <w:rPr>
                <w:spacing w:val="-2"/>
                <w:sz w:val="8"/>
              </w:rPr>
              <w:t>1.12.1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8"/>
              <w:rPr>
                <w:sz w:val="8"/>
              </w:rPr>
            </w:pPr>
          </w:p>
          <w:p>
            <w:pPr>
              <w:pStyle w:val="TableParagraph"/>
              <w:spacing w:line="720" w:lineRule="auto"/>
              <w:ind w:left="17" w:right="20"/>
              <w:jc w:val="center"/>
              <w:rPr>
                <w:sz w:val="8"/>
              </w:rPr>
            </w:pPr>
            <w:r>
              <w:rPr>
                <w:spacing w:val="-2"/>
                <w:sz w:val="8"/>
              </w:rPr>
              <w:t>Plebiscitos</w:t>
            </w:r>
            <w:r>
              <w:rPr>
                <w:spacing w:val="40"/>
                <w:sz w:val="8"/>
              </w:rPr>
              <w:t> </w:t>
            </w:r>
            <w:r>
              <w:rPr>
                <w:spacing w:val="-6"/>
                <w:sz w:val="8"/>
              </w:rPr>
              <w:t>transparentes</w:t>
            </w:r>
            <w:r>
              <w:rPr>
                <w:spacing w:val="-13"/>
                <w:sz w:val="8"/>
              </w:rPr>
              <w:t> </w:t>
            </w:r>
            <w:r>
              <w:rPr>
                <w:spacing w:val="-6"/>
                <w:sz w:val="8"/>
              </w:rPr>
              <w:t>y</w:t>
            </w:r>
            <w:r>
              <w:rPr>
                <w:spacing w:val="40"/>
                <w:sz w:val="8"/>
              </w:rPr>
              <w:t> </w:t>
            </w:r>
            <w:r>
              <w:rPr>
                <w:spacing w:val="-2"/>
                <w:sz w:val="8"/>
              </w:rPr>
              <w:t>justos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3"/>
              <w:rPr>
                <w:sz w:val="8"/>
              </w:rPr>
            </w:pPr>
          </w:p>
          <w:p>
            <w:pPr>
              <w:pStyle w:val="TableParagraph"/>
              <w:spacing w:line="720" w:lineRule="auto"/>
              <w:ind w:left="70" w:right="78" w:hanging="1"/>
              <w:jc w:val="center"/>
              <w:rPr>
                <w:sz w:val="8"/>
              </w:rPr>
            </w:pPr>
            <w:r>
              <w:rPr>
                <w:spacing w:val="-2"/>
                <w:sz w:val="8"/>
              </w:rPr>
              <w:t>Plebiscitos</w:t>
            </w:r>
            <w:r>
              <w:rPr>
                <w:spacing w:val="-15"/>
                <w:sz w:val="8"/>
              </w:rPr>
              <w:t> </w:t>
            </w:r>
            <w:r>
              <w:rPr>
                <w:spacing w:val="-2"/>
                <w:sz w:val="8"/>
              </w:rPr>
              <w:t>de</w:t>
            </w:r>
            <w:r>
              <w:rPr>
                <w:spacing w:val="40"/>
                <w:sz w:val="8"/>
              </w:rPr>
              <w:t> </w:t>
            </w:r>
            <w:r>
              <w:rPr>
                <w:spacing w:val="-6"/>
                <w:sz w:val="8"/>
              </w:rPr>
              <w:t>Presidencia</w:t>
            </w:r>
            <w:r>
              <w:rPr>
                <w:spacing w:val="-12"/>
                <w:sz w:val="8"/>
              </w:rPr>
              <w:t> </w:t>
            </w:r>
            <w:r>
              <w:rPr>
                <w:spacing w:val="-6"/>
                <w:sz w:val="8"/>
              </w:rPr>
              <w:t>de</w:t>
            </w:r>
            <w:r>
              <w:rPr>
                <w:spacing w:val="-12"/>
                <w:sz w:val="8"/>
              </w:rPr>
              <w:t> </w:t>
            </w:r>
            <w:r>
              <w:rPr>
                <w:spacing w:val="-6"/>
                <w:sz w:val="8"/>
              </w:rPr>
              <w:t>Juntas</w:t>
            </w:r>
            <w:r>
              <w:rPr>
                <w:spacing w:val="40"/>
                <w:sz w:val="8"/>
              </w:rPr>
              <w:t> </w:t>
            </w:r>
            <w:r>
              <w:rPr>
                <w:spacing w:val="-2"/>
                <w:sz w:val="8"/>
              </w:rPr>
              <w:t>Auxiliares</w:t>
            </w:r>
            <w:r>
              <w:rPr>
                <w:spacing w:val="40"/>
                <w:sz w:val="8"/>
              </w:rPr>
              <w:t> </w:t>
            </w:r>
            <w:r>
              <w:rPr>
                <w:spacing w:val="-6"/>
                <w:sz w:val="8"/>
              </w:rPr>
              <w:t>transparentes</w:t>
            </w:r>
            <w:r>
              <w:rPr>
                <w:spacing w:val="-13"/>
                <w:sz w:val="8"/>
              </w:rPr>
              <w:t> </w:t>
            </w:r>
            <w:r>
              <w:rPr>
                <w:spacing w:val="-6"/>
                <w:sz w:val="8"/>
              </w:rPr>
              <w:t>y</w:t>
            </w:r>
            <w:r>
              <w:rPr>
                <w:spacing w:val="-12"/>
                <w:sz w:val="8"/>
              </w:rPr>
              <w:t> </w:t>
            </w:r>
            <w:r>
              <w:rPr>
                <w:spacing w:val="-6"/>
                <w:sz w:val="8"/>
              </w:rPr>
              <w:t>justos</w:t>
            </w:r>
          </w:p>
        </w:tc>
      </w:tr>
      <w:tr>
        <w:trPr>
          <w:trHeight w:val="2239"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0"/>
              <w:rPr>
                <w:sz w:val="8"/>
              </w:rPr>
            </w:pPr>
          </w:p>
          <w:p>
            <w:pPr>
              <w:pStyle w:val="TableParagraph"/>
              <w:spacing w:line="720" w:lineRule="auto"/>
              <w:ind w:left="74" w:right="53" w:firstLine="9"/>
              <w:rPr>
                <w:sz w:val="8"/>
              </w:rPr>
            </w:pPr>
            <w:r>
              <w:rPr>
                <w:spacing w:val="-6"/>
                <w:sz w:val="8"/>
              </w:rPr>
              <w:t>Seguridad</w:t>
            </w:r>
            <w:r>
              <w:rPr>
                <w:spacing w:val="40"/>
                <w:sz w:val="8"/>
              </w:rPr>
              <w:t> </w:t>
            </w:r>
            <w:r>
              <w:rPr>
                <w:spacing w:val="-8"/>
                <w:sz w:val="8"/>
              </w:rPr>
              <w:t>Ciudadana</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3"/>
              <w:rPr>
                <w:sz w:val="8"/>
              </w:rPr>
            </w:pPr>
          </w:p>
          <w:p>
            <w:pPr>
              <w:pStyle w:val="TableParagraph"/>
              <w:ind w:left="17" w:right="11"/>
              <w:jc w:val="center"/>
              <w:rPr>
                <w:sz w:val="8"/>
              </w:rPr>
            </w:pPr>
            <w:r>
              <w:rPr>
                <w:spacing w:val="-5"/>
                <w:sz w:val="8"/>
              </w:rPr>
              <w:t>02</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3"/>
              <w:rPr>
                <w:sz w:val="8"/>
              </w:rPr>
            </w:pPr>
          </w:p>
          <w:p>
            <w:pPr>
              <w:pStyle w:val="TableParagraph"/>
              <w:spacing w:line="720" w:lineRule="auto"/>
              <w:ind w:left="74" w:right="58" w:firstLine="2"/>
              <w:jc w:val="center"/>
              <w:rPr>
                <w:sz w:val="8"/>
              </w:rPr>
            </w:pPr>
            <w:r>
              <w:rPr>
                <w:spacing w:val="-4"/>
                <w:sz w:val="8"/>
              </w:rPr>
              <w:t>Gobernanza</w:t>
            </w:r>
            <w:r>
              <w:rPr>
                <w:spacing w:val="-10"/>
                <w:sz w:val="8"/>
              </w:rPr>
              <w:t> </w:t>
            </w:r>
            <w:r>
              <w:rPr>
                <w:spacing w:val="-4"/>
                <w:sz w:val="8"/>
              </w:rPr>
              <w:t>y</w:t>
            </w:r>
            <w:r>
              <w:rPr>
                <w:spacing w:val="40"/>
                <w:sz w:val="8"/>
              </w:rPr>
              <w:t> </w:t>
            </w:r>
            <w:r>
              <w:rPr>
                <w:spacing w:val="-8"/>
                <w:sz w:val="8"/>
              </w:rPr>
              <w:t>Fortalecimiento</w:t>
            </w:r>
            <w:r>
              <w:rPr>
                <w:spacing w:val="40"/>
                <w:sz w:val="8"/>
              </w:rPr>
              <w:t> </w:t>
            </w:r>
            <w:r>
              <w:rPr>
                <w:spacing w:val="-2"/>
                <w:sz w:val="8"/>
              </w:rPr>
              <w:t>Institucional</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3"/>
              <w:rPr>
                <w:sz w:val="8"/>
              </w:rPr>
            </w:pPr>
          </w:p>
          <w:p>
            <w:pPr>
              <w:pStyle w:val="TableParagraph"/>
              <w:spacing w:line="720" w:lineRule="auto"/>
              <w:ind w:left="132" w:right="115" w:firstLine="14"/>
              <w:jc w:val="both"/>
              <w:rPr>
                <w:sz w:val="8"/>
              </w:rPr>
            </w:pPr>
            <w:r>
              <w:rPr>
                <w:spacing w:val="-6"/>
                <w:sz w:val="8"/>
              </w:rPr>
              <w:t>Secretaría</w:t>
            </w:r>
            <w:r>
              <w:rPr>
                <w:spacing w:val="40"/>
                <w:sz w:val="8"/>
              </w:rPr>
              <w:t> </w:t>
            </w:r>
            <w:r>
              <w:rPr>
                <w:spacing w:val="-8"/>
                <w:sz w:val="8"/>
              </w:rPr>
              <w:t>General</w:t>
            </w:r>
            <w:r>
              <w:rPr>
                <w:spacing w:val="1"/>
                <w:sz w:val="8"/>
              </w:rPr>
              <w:t> </w:t>
            </w:r>
            <w:r>
              <w:rPr>
                <w:spacing w:val="-8"/>
                <w:sz w:val="8"/>
              </w:rPr>
              <w:t>de</w:t>
            </w:r>
            <w:r>
              <w:rPr>
                <w:spacing w:val="40"/>
                <w:sz w:val="8"/>
              </w:rPr>
              <w:t> </w:t>
            </w:r>
            <w:r>
              <w:rPr>
                <w:spacing w:val="-2"/>
                <w:sz w:val="8"/>
              </w:rPr>
              <w:t>Gobierno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3"/>
              <w:rPr>
                <w:sz w:val="8"/>
              </w:rPr>
            </w:pPr>
          </w:p>
          <w:p>
            <w:pPr>
              <w:pStyle w:val="TableParagraph"/>
              <w:ind w:left="6"/>
              <w:jc w:val="center"/>
              <w:rPr>
                <w:sz w:val="8"/>
              </w:rPr>
            </w:pPr>
            <w:r>
              <w:rPr>
                <w:spacing w:val="-5"/>
                <w:sz w:val="8"/>
              </w:rPr>
              <w:t>03</w:t>
            </w:r>
          </w:p>
        </w:tc>
        <w:tc>
          <w:tcPr>
            <w:tcW w:w="636" w:type="dxa"/>
          </w:tcPr>
          <w:p>
            <w:pPr>
              <w:pStyle w:val="TableParagraph"/>
              <w:spacing w:before="70"/>
              <w:rPr>
                <w:sz w:val="8"/>
              </w:rPr>
            </w:pPr>
          </w:p>
          <w:p>
            <w:pPr>
              <w:pStyle w:val="TableParagraph"/>
              <w:spacing w:line="720" w:lineRule="auto"/>
              <w:ind w:left="101" w:right="81" w:hanging="1"/>
              <w:jc w:val="center"/>
              <w:rPr>
                <w:sz w:val="8"/>
              </w:rPr>
            </w:pPr>
            <w:r>
              <w:rPr>
                <w:sz w:val="8"/>
              </w:rPr>
              <w:t>Esquema</w:t>
            </w:r>
            <w:r>
              <w:rPr>
                <w:spacing w:val="-10"/>
                <w:sz w:val="8"/>
              </w:rPr>
              <w:t> </w:t>
            </w:r>
            <w:r>
              <w:rPr>
                <w:sz w:val="8"/>
              </w:rPr>
              <w:t>de</w:t>
            </w:r>
            <w:r>
              <w:rPr>
                <w:spacing w:val="40"/>
                <w:sz w:val="8"/>
              </w:rPr>
              <w:t> </w:t>
            </w:r>
            <w:r>
              <w:rPr>
                <w:spacing w:val="-6"/>
                <w:sz w:val="8"/>
              </w:rPr>
              <w:t>atención</w:t>
            </w:r>
            <w:r>
              <w:rPr>
                <w:spacing w:val="-14"/>
                <w:sz w:val="8"/>
              </w:rPr>
              <w:t> </w:t>
            </w:r>
            <w:r>
              <w:rPr>
                <w:spacing w:val="-6"/>
                <w:sz w:val="8"/>
              </w:rPr>
              <w:t>a</w:t>
            </w:r>
            <w:r>
              <w:rPr>
                <w:spacing w:val="-10"/>
                <w:sz w:val="8"/>
              </w:rPr>
              <w:t> </w:t>
            </w:r>
            <w:r>
              <w:rPr>
                <w:spacing w:val="-6"/>
                <w:sz w:val="8"/>
              </w:rPr>
              <w:t>juntas</w:t>
            </w:r>
            <w:r>
              <w:rPr>
                <w:spacing w:val="40"/>
                <w:sz w:val="8"/>
              </w:rPr>
              <w:t> </w:t>
            </w:r>
            <w:r>
              <w:rPr>
                <w:spacing w:val="-2"/>
                <w:sz w:val="8"/>
              </w:rPr>
              <w:t>auxiliares,</w:t>
            </w:r>
            <w:r>
              <w:rPr>
                <w:spacing w:val="40"/>
                <w:sz w:val="8"/>
              </w:rPr>
              <w:t> </w:t>
            </w:r>
            <w:r>
              <w:rPr>
                <w:spacing w:val="-4"/>
                <w:sz w:val="8"/>
              </w:rPr>
              <w:t>inspectorías</w:t>
            </w:r>
            <w:r>
              <w:rPr>
                <w:spacing w:val="-15"/>
                <w:sz w:val="8"/>
              </w:rPr>
              <w:t> </w:t>
            </w:r>
            <w:r>
              <w:rPr>
                <w:spacing w:val="-4"/>
                <w:sz w:val="8"/>
              </w:rPr>
              <w:t>de</w:t>
            </w:r>
            <w:r>
              <w:rPr>
                <w:spacing w:val="40"/>
                <w:sz w:val="8"/>
              </w:rPr>
              <w:t> </w:t>
            </w:r>
            <w:r>
              <w:rPr>
                <w:spacing w:val="-6"/>
                <w:sz w:val="8"/>
              </w:rPr>
              <w:t>sección</w:t>
            </w:r>
            <w:r>
              <w:rPr>
                <w:spacing w:val="-14"/>
                <w:sz w:val="8"/>
              </w:rPr>
              <w:t> </w:t>
            </w:r>
            <w:r>
              <w:rPr>
                <w:spacing w:val="-6"/>
                <w:sz w:val="8"/>
              </w:rPr>
              <w:t>y</w:t>
            </w:r>
            <w:r>
              <w:rPr>
                <w:spacing w:val="-10"/>
                <w:sz w:val="8"/>
              </w:rPr>
              <w:t> </w:t>
            </w:r>
            <w:r>
              <w:rPr>
                <w:spacing w:val="-6"/>
                <w:sz w:val="8"/>
              </w:rPr>
              <w:t>mesas</w:t>
            </w:r>
            <w:r>
              <w:rPr>
                <w:spacing w:val="40"/>
                <w:sz w:val="8"/>
              </w:rPr>
              <w:t> </w:t>
            </w:r>
            <w:r>
              <w:rPr>
                <w:spacing w:val="-2"/>
                <w:sz w:val="8"/>
              </w:rPr>
              <w:t>directivas</w:t>
            </w:r>
            <w:r>
              <w:rPr>
                <w:spacing w:val="-13"/>
                <w:sz w:val="8"/>
              </w:rPr>
              <w:t> </w:t>
            </w:r>
            <w:r>
              <w:rPr>
                <w:spacing w:val="-2"/>
                <w:sz w:val="8"/>
              </w:rPr>
              <w:t>de</w:t>
            </w:r>
            <w:r>
              <w:rPr>
                <w:spacing w:val="40"/>
                <w:sz w:val="8"/>
              </w:rPr>
              <w:t> </w:t>
            </w:r>
            <w:r>
              <w:rPr>
                <w:spacing w:val="-2"/>
                <w:sz w:val="8"/>
              </w:rPr>
              <w:t>vecinos,</w:t>
            </w:r>
          </w:p>
          <w:p>
            <w:pPr>
              <w:pStyle w:val="TableParagraph"/>
              <w:spacing w:before="1"/>
              <w:ind w:left="14"/>
              <w:jc w:val="center"/>
              <w:rPr>
                <w:sz w:val="8"/>
              </w:rPr>
            </w:pPr>
            <w:r>
              <w:rPr>
                <w:spacing w:val="-2"/>
                <w:sz w:val="8"/>
              </w:rPr>
              <w:t>implementado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3"/>
              <w:rPr>
                <w:sz w:val="8"/>
              </w:rPr>
            </w:pPr>
          </w:p>
          <w:p>
            <w:pPr>
              <w:pStyle w:val="TableParagraph"/>
              <w:ind w:left="17" w:right="7"/>
              <w:jc w:val="center"/>
              <w:rPr>
                <w:sz w:val="8"/>
              </w:rPr>
            </w:pPr>
            <w:r>
              <w:rPr>
                <w:spacing w:val="-2"/>
                <w:sz w:val="8"/>
              </w:rPr>
              <w:t>G10041102020326B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3"/>
              <w:rPr>
                <w:sz w:val="8"/>
              </w:rPr>
            </w:pPr>
          </w:p>
          <w:p>
            <w:pPr>
              <w:pStyle w:val="TableParagraph"/>
              <w:spacing w:line="720" w:lineRule="auto"/>
              <w:ind w:left="153" w:right="138" w:firstLine="2"/>
              <w:jc w:val="center"/>
              <w:rPr>
                <w:sz w:val="8"/>
              </w:rPr>
            </w:pPr>
            <w:r>
              <w:rPr>
                <w:spacing w:val="-4"/>
                <w:sz w:val="8"/>
              </w:rPr>
              <w:t>Dirección</w:t>
            </w:r>
            <w:r>
              <w:rPr>
                <w:spacing w:val="-12"/>
                <w:sz w:val="8"/>
              </w:rPr>
              <w:t> </w:t>
            </w:r>
            <w:r>
              <w:rPr>
                <w:spacing w:val="-4"/>
                <w:sz w:val="8"/>
              </w:rPr>
              <w:t>de</w:t>
            </w:r>
            <w:r>
              <w:rPr>
                <w:spacing w:val="40"/>
                <w:sz w:val="8"/>
              </w:rPr>
              <w:t> </w:t>
            </w:r>
            <w:r>
              <w:rPr>
                <w:spacing w:val="-8"/>
                <w:sz w:val="8"/>
              </w:rPr>
              <w:t>Organización</w:t>
            </w:r>
            <w:r>
              <w:rPr>
                <w:spacing w:val="40"/>
                <w:sz w:val="8"/>
              </w:rPr>
              <w:t> </w:t>
            </w:r>
            <w:r>
              <w:rPr>
                <w:spacing w:val="-2"/>
                <w:sz w:val="8"/>
              </w:rPr>
              <w:t>Territorial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3"/>
              <w:rPr>
                <w:sz w:val="8"/>
              </w:rPr>
            </w:pPr>
          </w:p>
          <w:p>
            <w:pPr>
              <w:pStyle w:val="TableParagraph"/>
              <w:ind w:left="11"/>
              <w:jc w:val="center"/>
              <w:rPr>
                <w:sz w:val="8"/>
              </w:rPr>
            </w:pPr>
            <w:r>
              <w:rPr>
                <w:spacing w:val="-10"/>
                <w:sz w:val="8"/>
              </w:rPr>
              <w:t>3</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3"/>
              <w:rPr>
                <w:sz w:val="8"/>
              </w:rPr>
            </w:pPr>
          </w:p>
          <w:p>
            <w:pPr>
              <w:pStyle w:val="TableParagraph"/>
              <w:ind w:left="11" w:right="8"/>
              <w:jc w:val="center"/>
              <w:rPr>
                <w:sz w:val="8"/>
              </w:rPr>
            </w:pPr>
            <w:r>
              <w:rPr>
                <w:spacing w:val="-2"/>
                <w:sz w:val="8"/>
              </w:rPr>
              <w:t>LA2.2</w:t>
            </w:r>
          </w:p>
        </w:tc>
        <w:tc>
          <w:tcPr>
            <w:tcW w:w="688" w:type="dxa"/>
          </w:tcPr>
          <w:p>
            <w:pPr>
              <w:pStyle w:val="TableParagraph"/>
              <w:spacing w:before="70"/>
              <w:rPr>
                <w:sz w:val="8"/>
              </w:rPr>
            </w:pPr>
          </w:p>
          <w:p>
            <w:pPr>
              <w:pStyle w:val="TableParagraph"/>
              <w:spacing w:line="720" w:lineRule="auto"/>
              <w:ind w:left="68" w:right="61" w:hanging="1"/>
              <w:jc w:val="center"/>
              <w:rPr>
                <w:sz w:val="8"/>
              </w:rPr>
            </w:pPr>
            <w:r>
              <w:rPr>
                <w:spacing w:val="-2"/>
                <w:sz w:val="8"/>
              </w:rPr>
              <w:t>Conformar</w:t>
            </w:r>
            <w:r>
              <w:rPr>
                <w:spacing w:val="-13"/>
                <w:sz w:val="8"/>
              </w:rPr>
              <w:t> </w:t>
            </w:r>
            <w:r>
              <w:rPr>
                <w:spacing w:val="-2"/>
                <w:sz w:val="8"/>
              </w:rPr>
              <w:t>120</w:t>
            </w:r>
            <w:r>
              <w:rPr>
                <w:spacing w:val="40"/>
                <w:sz w:val="8"/>
              </w:rPr>
              <w:t> </w:t>
            </w:r>
            <w:r>
              <w:rPr>
                <w:spacing w:val="-6"/>
                <w:sz w:val="8"/>
              </w:rPr>
              <w:t>Mesas</w:t>
            </w:r>
            <w:r>
              <w:rPr>
                <w:spacing w:val="-15"/>
                <w:sz w:val="8"/>
              </w:rPr>
              <w:t> </w:t>
            </w:r>
            <w:r>
              <w:rPr>
                <w:spacing w:val="-6"/>
                <w:sz w:val="8"/>
              </w:rPr>
              <w:t>Directivas</w:t>
            </w:r>
            <w:r>
              <w:rPr>
                <w:spacing w:val="-13"/>
                <w:sz w:val="8"/>
              </w:rPr>
              <w:t> </w:t>
            </w:r>
            <w:r>
              <w:rPr>
                <w:spacing w:val="-6"/>
                <w:sz w:val="8"/>
              </w:rPr>
              <w:t>de</w:t>
            </w:r>
            <w:r>
              <w:rPr>
                <w:spacing w:val="40"/>
                <w:sz w:val="8"/>
              </w:rPr>
              <w:t> </w:t>
            </w:r>
            <w:r>
              <w:rPr>
                <w:spacing w:val="-4"/>
                <w:sz w:val="8"/>
              </w:rPr>
              <w:t>Vecinos</w:t>
            </w:r>
            <w:r>
              <w:rPr>
                <w:spacing w:val="-13"/>
                <w:sz w:val="8"/>
              </w:rPr>
              <w:t> </w:t>
            </w:r>
            <w:r>
              <w:rPr>
                <w:spacing w:val="-4"/>
                <w:sz w:val="8"/>
              </w:rPr>
              <w:t>a</w:t>
            </w:r>
            <w:r>
              <w:rPr>
                <w:spacing w:val="-12"/>
                <w:sz w:val="8"/>
              </w:rPr>
              <w:t> </w:t>
            </w:r>
            <w:r>
              <w:rPr>
                <w:spacing w:val="-4"/>
                <w:sz w:val="8"/>
              </w:rPr>
              <w:t>través</w:t>
            </w:r>
            <w:r>
              <w:rPr>
                <w:spacing w:val="-13"/>
                <w:sz w:val="8"/>
              </w:rPr>
              <w:t> </w:t>
            </w:r>
            <w:r>
              <w:rPr>
                <w:spacing w:val="-4"/>
                <w:sz w:val="8"/>
              </w:rPr>
              <w:t>de</w:t>
            </w:r>
            <w:r>
              <w:rPr>
                <w:spacing w:val="40"/>
                <w:sz w:val="8"/>
              </w:rPr>
              <w:t> </w:t>
            </w:r>
            <w:r>
              <w:rPr>
                <w:spacing w:val="-6"/>
                <w:sz w:val="8"/>
              </w:rPr>
              <w:t>procesos</w:t>
            </w:r>
            <w:r>
              <w:rPr>
                <w:spacing w:val="-15"/>
                <w:sz w:val="8"/>
              </w:rPr>
              <w:t> </w:t>
            </w:r>
            <w:r>
              <w:rPr>
                <w:spacing w:val="-6"/>
                <w:sz w:val="8"/>
              </w:rPr>
              <w:t>de</w:t>
            </w:r>
            <w:r>
              <w:rPr>
                <w:spacing w:val="-12"/>
                <w:sz w:val="8"/>
              </w:rPr>
              <w:t> </w:t>
            </w:r>
            <w:r>
              <w:rPr>
                <w:spacing w:val="-6"/>
                <w:sz w:val="8"/>
              </w:rPr>
              <w:t>elección</w:t>
            </w:r>
            <w:r>
              <w:rPr>
                <w:spacing w:val="40"/>
                <w:sz w:val="8"/>
              </w:rPr>
              <w:t> </w:t>
            </w:r>
            <w:r>
              <w:rPr>
                <w:spacing w:val="-2"/>
                <w:sz w:val="8"/>
              </w:rPr>
              <w:t>transparentes</w:t>
            </w:r>
            <w:r>
              <w:rPr>
                <w:spacing w:val="-13"/>
                <w:sz w:val="8"/>
              </w:rPr>
              <w:t> </w:t>
            </w:r>
            <w:r>
              <w:rPr>
                <w:spacing w:val="-2"/>
                <w:sz w:val="8"/>
              </w:rPr>
              <w:t>y</w:t>
            </w:r>
            <w:r>
              <w:rPr>
                <w:spacing w:val="40"/>
                <w:sz w:val="8"/>
              </w:rPr>
              <w:t> </w:t>
            </w:r>
            <w:r>
              <w:rPr>
                <w:spacing w:val="-2"/>
                <w:sz w:val="8"/>
              </w:rPr>
              <w:t>justos</w:t>
            </w:r>
            <w:r>
              <w:rPr>
                <w:spacing w:val="-13"/>
                <w:sz w:val="8"/>
              </w:rPr>
              <w:t> </w:t>
            </w:r>
            <w:r>
              <w:rPr>
                <w:spacing w:val="-2"/>
                <w:sz w:val="8"/>
              </w:rPr>
              <w:t>con</w:t>
            </w:r>
            <w:r>
              <w:rPr>
                <w:spacing w:val="40"/>
                <w:sz w:val="8"/>
              </w:rPr>
              <w:t> </w:t>
            </w:r>
            <w:r>
              <w:rPr>
                <w:sz w:val="8"/>
              </w:rPr>
              <w:t>perspectiva</w:t>
            </w:r>
            <w:r>
              <w:rPr>
                <w:spacing w:val="-10"/>
                <w:sz w:val="8"/>
              </w:rPr>
              <w:t> </w:t>
            </w:r>
            <w:r>
              <w:rPr>
                <w:sz w:val="8"/>
              </w:rPr>
              <w:t>de</w:t>
            </w:r>
          </w:p>
          <w:p>
            <w:pPr>
              <w:pStyle w:val="TableParagraph"/>
              <w:spacing w:before="1"/>
              <w:ind w:left="9" w:right="1"/>
              <w:jc w:val="center"/>
              <w:rPr>
                <w:sz w:val="8"/>
              </w:rPr>
            </w:pPr>
            <w:r>
              <w:rPr>
                <w:spacing w:val="-6"/>
                <w:sz w:val="8"/>
              </w:rPr>
              <w:t>género</w:t>
            </w:r>
            <w:r>
              <w:rPr>
                <w:spacing w:val="-10"/>
                <w:sz w:val="8"/>
              </w:rPr>
              <w:t> </w:t>
            </w:r>
            <w:r>
              <w:rPr>
                <w:spacing w:val="-6"/>
                <w:sz w:val="8"/>
              </w:rPr>
              <w:t>en</w:t>
            </w:r>
            <w:r>
              <w:rPr>
                <w:spacing w:val="-9"/>
                <w:sz w:val="8"/>
              </w:rPr>
              <w:t> </w:t>
            </w:r>
            <w:r>
              <w:rPr>
                <w:spacing w:val="-6"/>
                <w:sz w:val="8"/>
              </w:rPr>
              <w:t>los</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3"/>
              <w:rPr>
                <w:sz w:val="8"/>
              </w:rPr>
            </w:pPr>
          </w:p>
          <w:p>
            <w:pPr>
              <w:pStyle w:val="TableParagraph"/>
              <w:ind w:right="60"/>
              <w:jc w:val="right"/>
              <w:rPr>
                <w:sz w:val="8"/>
              </w:rPr>
            </w:pPr>
            <w:r>
              <w:rPr>
                <w:spacing w:val="-2"/>
                <w:sz w:val="8"/>
              </w:rPr>
              <w:t>$217,500.00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3"/>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3"/>
              <w:rPr>
                <w:sz w:val="8"/>
              </w:rPr>
            </w:pPr>
          </w:p>
          <w:p>
            <w:pPr>
              <w:pStyle w:val="TableParagraph"/>
              <w:ind w:left="10" w:right="9"/>
              <w:jc w:val="center"/>
              <w:rPr>
                <w:sz w:val="8"/>
              </w:rPr>
            </w:pPr>
            <w:r>
              <w:rPr>
                <w:spacing w:val="-2"/>
                <w:sz w:val="8"/>
              </w:rPr>
              <w:t>1.12.1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3"/>
              <w:rPr>
                <w:sz w:val="8"/>
              </w:rPr>
            </w:pPr>
          </w:p>
          <w:p>
            <w:pPr>
              <w:pStyle w:val="TableParagraph"/>
              <w:spacing w:line="720" w:lineRule="auto"/>
              <w:ind w:left="17" w:right="20"/>
              <w:jc w:val="center"/>
              <w:rPr>
                <w:sz w:val="8"/>
              </w:rPr>
            </w:pPr>
            <w:r>
              <w:rPr>
                <w:spacing w:val="-2"/>
                <w:sz w:val="8"/>
              </w:rPr>
              <w:t>Plebiscitos</w:t>
            </w:r>
            <w:r>
              <w:rPr>
                <w:spacing w:val="40"/>
                <w:sz w:val="8"/>
              </w:rPr>
              <w:t> </w:t>
            </w:r>
            <w:r>
              <w:rPr>
                <w:spacing w:val="-6"/>
                <w:sz w:val="8"/>
              </w:rPr>
              <w:t>transparentes</w:t>
            </w:r>
            <w:r>
              <w:rPr>
                <w:spacing w:val="-13"/>
                <w:sz w:val="8"/>
              </w:rPr>
              <w:t> </w:t>
            </w:r>
            <w:r>
              <w:rPr>
                <w:spacing w:val="-6"/>
                <w:sz w:val="8"/>
              </w:rPr>
              <w:t>y</w:t>
            </w:r>
            <w:r>
              <w:rPr>
                <w:spacing w:val="40"/>
                <w:sz w:val="8"/>
              </w:rPr>
              <w:t> </w:t>
            </w:r>
            <w:r>
              <w:rPr>
                <w:spacing w:val="-2"/>
                <w:sz w:val="8"/>
              </w:rPr>
              <w:t>justos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0"/>
              <w:rPr>
                <w:sz w:val="8"/>
              </w:rPr>
            </w:pPr>
          </w:p>
          <w:p>
            <w:pPr>
              <w:pStyle w:val="TableParagraph"/>
              <w:spacing w:line="720" w:lineRule="auto"/>
              <w:ind w:left="70" w:right="78" w:hanging="1"/>
              <w:jc w:val="center"/>
              <w:rPr>
                <w:sz w:val="8"/>
              </w:rPr>
            </w:pPr>
            <w:r>
              <w:rPr>
                <w:spacing w:val="-2"/>
                <w:sz w:val="8"/>
              </w:rPr>
              <w:t>Plebiscitos</w:t>
            </w:r>
            <w:r>
              <w:rPr>
                <w:spacing w:val="-15"/>
                <w:sz w:val="8"/>
              </w:rPr>
              <w:t> </w:t>
            </w:r>
            <w:r>
              <w:rPr>
                <w:spacing w:val="-2"/>
                <w:sz w:val="8"/>
              </w:rPr>
              <w:t>de</w:t>
            </w:r>
            <w:r>
              <w:rPr>
                <w:spacing w:val="40"/>
                <w:sz w:val="8"/>
              </w:rPr>
              <w:t> </w:t>
            </w:r>
            <w:r>
              <w:rPr>
                <w:spacing w:val="-6"/>
                <w:sz w:val="8"/>
              </w:rPr>
              <w:t>Presidencia</w:t>
            </w:r>
            <w:r>
              <w:rPr>
                <w:spacing w:val="-12"/>
                <w:sz w:val="8"/>
              </w:rPr>
              <w:t> </w:t>
            </w:r>
            <w:r>
              <w:rPr>
                <w:spacing w:val="-6"/>
                <w:sz w:val="8"/>
              </w:rPr>
              <w:t>de</w:t>
            </w:r>
            <w:r>
              <w:rPr>
                <w:spacing w:val="-12"/>
                <w:sz w:val="8"/>
              </w:rPr>
              <w:t> </w:t>
            </w:r>
            <w:r>
              <w:rPr>
                <w:spacing w:val="-6"/>
                <w:sz w:val="8"/>
              </w:rPr>
              <w:t>Juntas</w:t>
            </w:r>
            <w:r>
              <w:rPr>
                <w:spacing w:val="40"/>
                <w:sz w:val="8"/>
              </w:rPr>
              <w:t> </w:t>
            </w:r>
            <w:r>
              <w:rPr>
                <w:spacing w:val="-2"/>
                <w:sz w:val="8"/>
              </w:rPr>
              <w:t>Auxiliares</w:t>
            </w:r>
            <w:r>
              <w:rPr>
                <w:spacing w:val="40"/>
                <w:sz w:val="8"/>
              </w:rPr>
              <w:t> </w:t>
            </w:r>
            <w:r>
              <w:rPr>
                <w:spacing w:val="-6"/>
                <w:sz w:val="8"/>
              </w:rPr>
              <w:t>transparentes</w:t>
            </w:r>
            <w:r>
              <w:rPr>
                <w:spacing w:val="-13"/>
                <w:sz w:val="8"/>
              </w:rPr>
              <w:t> </w:t>
            </w:r>
            <w:r>
              <w:rPr>
                <w:spacing w:val="-6"/>
                <w:sz w:val="8"/>
              </w:rPr>
              <w:t>y</w:t>
            </w:r>
            <w:r>
              <w:rPr>
                <w:spacing w:val="-12"/>
                <w:sz w:val="8"/>
              </w:rPr>
              <w:t> </w:t>
            </w:r>
            <w:r>
              <w:rPr>
                <w:spacing w:val="-6"/>
                <w:sz w:val="8"/>
              </w:rPr>
              <w:t>justos</w:t>
            </w:r>
          </w:p>
        </w:tc>
      </w:tr>
    </w:tbl>
    <w:p>
      <w:pPr>
        <w:pStyle w:val="TableParagraph"/>
        <w:spacing w:after="0" w:line="720" w:lineRule="auto"/>
        <w:jc w:val="center"/>
        <w:rPr>
          <w:sz w:val="8"/>
        </w:rPr>
        <w:sectPr>
          <w:pgSz w:w="12250" w:h="15850"/>
          <w:pgMar w:header="626" w:footer="0" w:top="840" w:bottom="280" w:left="1133" w:right="1133"/>
        </w:sectPr>
      </w:pPr>
    </w:p>
    <w:p>
      <w:pPr>
        <w:pStyle w:val="BodyText"/>
        <w:spacing w:before="3"/>
        <w:rPr>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320" name="Group 320"/>
                <wp:cNvGraphicFramePr>
                  <a:graphicFrameLocks/>
                </wp:cNvGraphicFramePr>
                <a:graphic>
                  <a:graphicData uri="http://schemas.microsoft.com/office/word/2010/wordprocessingGroup">
                    <wpg:wgp>
                      <wpg:cNvPr id="320" name="Group 320"/>
                      <wpg:cNvGrpSpPr/>
                      <wpg:grpSpPr>
                        <a:xfrm>
                          <a:off x="0" y="0"/>
                          <a:ext cx="5965190" cy="26034"/>
                          <a:chExt cx="5965190" cy="26034"/>
                        </a:xfrm>
                      </wpg:grpSpPr>
                      <wps:wsp>
                        <wps:cNvPr id="321" name="Graphic 321"/>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90"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4"/>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right="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7"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7"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7"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4"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1410"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rPr>
                <w:sz w:val="8"/>
              </w:rPr>
            </w:pP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spacing w:line="276" w:lineRule="exact" w:before="11"/>
              <w:ind w:left="73" w:right="67" w:firstLine="4"/>
              <w:jc w:val="center"/>
              <w:rPr>
                <w:sz w:val="8"/>
              </w:rPr>
            </w:pPr>
            <w:r>
              <w:rPr>
                <w:spacing w:val="-4"/>
                <w:sz w:val="8"/>
              </w:rPr>
              <w:t>diferentes</w:t>
            </w:r>
            <w:r>
              <w:rPr>
                <w:spacing w:val="-13"/>
                <w:sz w:val="8"/>
              </w:rPr>
              <w:t> </w:t>
            </w:r>
            <w:r>
              <w:rPr>
                <w:spacing w:val="-4"/>
                <w:sz w:val="8"/>
              </w:rPr>
              <w:t>núcleos</w:t>
            </w:r>
            <w:r>
              <w:rPr>
                <w:spacing w:val="40"/>
                <w:sz w:val="8"/>
              </w:rPr>
              <w:t> </w:t>
            </w:r>
            <w:r>
              <w:rPr>
                <w:spacing w:val="-2"/>
                <w:sz w:val="8"/>
              </w:rPr>
              <w:t>habitacionales</w:t>
            </w:r>
            <w:r>
              <w:rPr>
                <w:spacing w:val="40"/>
                <w:sz w:val="8"/>
              </w:rPr>
              <w:t> </w:t>
            </w:r>
            <w:r>
              <w:rPr>
                <w:spacing w:val="-8"/>
                <w:sz w:val="8"/>
              </w:rPr>
              <w:t>(PROIGUALDAD</w:t>
            </w:r>
            <w:r>
              <w:rPr>
                <w:spacing w:val="40"/>
                <w:sz w:val="8"/>
              </w:rPr>
              <w:t> </w:t>
            </w:r>
            <w:r>
              <w:rPr>
                <w:spacing w:val="-2"/>
                <w:sz w:val="8"/>
              </w:rPr>
              <w:t>I.4.1</w:t>
            </w:r>
            <w:r>
              <w:rPr>
                <w:spacing w:val="-14"/>
                <w:sz w:val="8"/>
              </w:rPr>
              <w:t> </w:t>
            </w:r>
            <w:r>
              <w:rPr>
                <w:spacing w:val="-2"/>
                <w:sz w:val="8"/>
              </w:rPr>
              <w:t>y</w:t>
            </w:r>
            <w:r>
              <w:rPr>
                <w:spacing w:val="-12"/>
                <w:sz w:val="8"/>
              </w:rPr>
              <w:t> </w:t>
            </w:r>
            <w:r>
              <w:rPr>
                <w:spacing w:val="-2"/>
                <w:sz w:val="8"/>
              </w:rPr>
              <w:t>V.1.3)</w:t>
            </w:r>
            <w:r>
              <w:rPr>
                <w:spacing w:val="-13"/>
                <w:sz w:val="8"/>
              </w:rPr>
              <w:t> </w:t>
            </w:r>
            <w:r>
              <w:rPr>
                <w:spacing w:val="-2"/>
                <w:sz w:val="8"/>
              </w:rPr>
              <w:t>(CG</w:t>
            </w:r>
            <w:r>
              <w:rPr>
                <w:spacing w:val="40"/>
                <w:sz w:val="8"/>
              </w:rPr>
              <w:t> </w:t>
            </w:r>
            <w:r>
              <w:rPr>
                <w:spacing w:val="-2"/>
                <w:sz w:val="8"/>
              </w:rPr>
              <w:t>1.12.1)</w:t>
            </w: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rPr>
                <w:sz w:val="8"/>
              </w:rPr>
            </w:pPr>
          </w:p>
        </w:tc>
      </w:tr>
      <w:tr>
        <w:trPr>
          <w:trHeight w:val="2769"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
              <w:rPr>
                <w:sz w:val="8"/>
              </w:rPr>
            </w:pPr>
          </w:p>
          <w:p>
            <w:pPr>
              <w:pStyle w:val="TableParagraph"/>
              <w:spacing w:line="715" w:lineRule="auto" w:before="1"/>
              <w:ind w:left="74" w:right="53" w:firstLine="9"/>
              <w:rPr>
                <w:sz w:val="8"/>
              </w:rPr>
            </w:pPr>
            <w:r>
              <w:rPr>
                <w:spacing w:val="-6"/>
                <w:sz w:val="8"/>
              </w:rPr>
              <w:t>Seguridad</w:t>
            </w:r>
            <w:r>
              <w:rPr>
                <w:spacing w:val="40"/>
                <w:sz w:val="8"/>
              </w:rPr>
              <w:t> </w:t>
            </w:r>
            <w:r>
              <w:rPr>
                <w:spacing w:val="-8"/>
                <w:sz w:val="8"/>
              </w:rPr>
              <w:t>Ciudadana</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7" w:right="10"/>
              <w:jc w:val="center"/>
              <w:rPr>
                <w:sz w:val="8"/>
              </w:rPr>
            </w:pPr>
            <w:r>
              <w:rPr>
                <w:spacing w:val="-5"/>
                <w:sz w:val="8"/>
              </w:rPr>
              <w:t>02</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spacing w:line="715" w:lineRule="auto"/>
              <w:ind w:left="74" w:right="58" w:firstLine="2"/>
              <w:jc w:val="center"/>
              <w:rPr>
                <w:sz w:val="8"/>
              </w:rPr>
            </w:pPr>
            <w:r>
              <w:rPr>
                <w:spacing w:val="-4"/>
                <w:sz w:val="8"/>
              </w:rPr>
              <w:t>Gobernanza</w:t>
            </w:r>
            <w:r>
              <w:rPr>
                <w:spacing w:val="-10"/>
                <w:sz w:val="8"/>
              </w:rPr>
              <w:t> </w:t>
            </w:r>
            <w:r>
              <w:rPr>
                <w:spacing w:val="-4"/>
                <w:sz w:val="8"/>
              </w:rPr>
              <w:t>y</w:t>
            </w:r>
            <w:r>
              <w:rPr>
                <w:spacing w:val="40"/>
                <w:sz w:val="8"/>
              </w:rPr>
              <w:t> </w:t>
            </w:r>
            <w:r>
              <w:rPr>
                <w:spacing w:val="-8"/>
                <w:sz w:val="8"/>
              </w:rPr>
              <w:t>Fortalecimiento</w:t>
            </w:r>
            <w:r>
              <w:rPr>
                <w:spacing w:val="40"/>
                <w:sz w:val="8"/>
              </w:rPr>
              <w:t> </w:t>
            </w:r>
            <w:r>
              <w:rPr>
                <w:spacing w:val="-2"/>
                <w:sz w:val="8"/>
              </w:rPr>
              <w:t>Institucional</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spacing w:line="715" w:lineRule="auto"/>
              <w:ind w:left="132" w:right="115" w:firstLine="14"/>
              <w:jc w:val="both"/>
              <w:rPr>
                <w:sz w:val="8"/>
              </w:rPr>
            </w:pPr>
            <w:r>
              <w:rPr>
                <w:spacing w:val="-6"/>
                <w:sz w:val="8"/>
              </w:rPr>
              <w:t>Secretaría</w:t>
            </w:r>
            <w:r>
              <w:rPr>
                <w:spacing w:val="40"/>
                <w:sz w:val="8"/>
              </w:rPr>
              <w:t> </w:t>
            </w:r>
            <w:r>
              <w:rPr>
                <w:spacing w:val="-8"/>
                <w:sz w:val="8"/>
              </w:rPr>
              <w:t>General</w:t>
            </w:r>
            <w:r>
              <w:rPr>
                <w:spacing w:val="1"/>
                <w:sz w:val="8"/>
              </w:rPr>
              <w:t> </w:t>
            </w:r>
            <w:r>
              <w:rPr>
                <w:spacing w:val="-8"/>
                <w:sz w:val="8"/>
              </w:rPr>
              <w:t>de</w:t>
            </w:r>
            <w:r>
              <w:rPr>
                <w:spacing w:val="40"/>
                <w:sz w:val="8"/>
              </w:rPr>
              <w:t> </w:t>
            </w:r>
            <w:r>
              <w:rPr>
                <w:spacing w:val="-2"/>
                <w:sz w:val="8"/>
              </w:rPr>
              <w:t>Gobierno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6" w:right="1"/>
              <w:jc w:val="center"/>
              <w:rPr>
                <w:sz w:val="8"/>
              </w:rPr>
            </w:pPr>
            <w:r>
              <w:rPr>
                <w:spacing w:val="-5"/>
                <w:sz w:val="8"/>
              </w:rPr>
              <w:t>03</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spacing w:line="715" w:lineRule="auto"/>
              <w:ind w:left="101" w:right="81" w:hanging="1"/>
              <w:jc w:val="center"/>
              <w:rPr>
                <w:sz w:val="8"/>
              </w:rPr>
            </w:pPr>
            <w:r>
              <w:rPr>
                <w:sz w:val="8"/>
              </w:rPr>
              <w:t>Esquema</w:t>
            </w:r>
            <w:r>
              <w:rPr>
                <w:spacing w:val="-10"/>
                <w:sz w:val="8"/>
              </w:rPr>
              <w:t> </w:t>
            </w:r>
            <w:r>
              <w:rPr>
                <w:sz w:val="8"/>
              </w:rPr>
              <w:t>de</w:t>
            </w:r>
            <w:r>
              <w:rPr>
                <w:spacing w:val="40"/>
                <w:sz w:val="8"/>
              </w:rPr>
              <w:t> </w:t>
            </w:r>
            <w:r>
              <w:rPr>
                <w:spacing w:val="-6"/>
                <w:sz w:val="8"/>
              </w:rPr>
              <w:t>atención</w:t>
            </w:r>
            <w:r>
              <w:rPr>
                <w:spacing w:val="-14"/>
                <w:sz w:val="8"/>
              </w:rPr>
              <w:t> </w:t>
            </w:r>
            <w:r>
              <w:rPr>
                <w:spacing w:val="-6"/>
                <w:sz w:val="8"/>
              </w:rPr>
              <w:t>a</w:t>
            </w:r>
            <w:r>
              <w:rPr>
                <w:spacing w:val="-10"/>
                <w:sz w:val="8"/>
              </w:rPr>
              <w:t> </w:t>
            </w:r>
            <w:r>
              <w:rPr>
                <w:spacing w:val="-6"/>
                <w:sz w:val="8"/>
              </w:rPr>
              <w:t>juntas</w:t>
            </w:r>
            <w:r>
              <w:rPr>
                <w:spacing w:val="40"/>
                <w:sz w:val="8"/>
              </w:rPr>
              <w:t> </w:t>
            </w:r>
            <w:r>
              <w:rPr>
                <w:spacing w:val="-2"/>
                <w:sz w:val="8"/>
              </w:rPr>
              <w:t>auxiliares,</w:t>
            </w:r>
            <w:r>
              <w:rPr>
                <w:spacing w:val="40"/>
                <w:sz w:val="8"/>
              </w:rPr>
              <w:t> </w:t>
            </w:r>
            <w:r>
              <w:rPr>
                <w:spacing w:val="-4"/>
                <w:sz w:val="8"/>
              </w:rPr>
              <w:t>inspectorías</w:t>
            </w:r>
            <w:r>
              <w:rPr>
                <w:spacing w:val="-15"/>
                <w:sz w:val="8"/>
              </w:rPr>
              <w:t> </w:t>
            </w:r>
            <w:r>
              <w:rPr>
                <w:spacing w:val="-4"/>
                <w:sz w:val="8"/>
              </w:rPr>
              <w:t>de</w:t>
            </w:r>
            <w:r>
              <w:rPr>
                <w:spacing w:val="40"/>
                <w:sz w:val="8"/>
              </w:rPr>
              <w:t> </w:t>
            </w:r>
            <w:r>
              <w:rPr>
                <w:spacing w:val="-6"/>
                <w:sz w:val="8"/>
              </w:rPr>
              <w:t>sección</w:t>
            </w:r>
            <w:r>
              <w:rPr>
                <w:spacing w:val="-14"/>
                <w:sz w:val="8"/>
              </w:rPr>
              <w:t> </w:t>
            </w:r>
            <w:r>
              <w:rPr>
                <w:spacing w:val="-6"/>
                <w:sz w:val="8"/>
              </w:rPr>
              <w:t>y</w:t>
            </w:r>
            <w:r>
              <w:rPr>
                <w:spacing w:val="-10"/>
                <w:sz w:val="8"/>
              </w:rPr>
              <w:t> </w:t>
            </w:r>
            <w:r>
              <w:rPr>
                <w:spacing w:val="-6"/>
                <w:sz w:val="8"/>
              </w:rPr>
              <w:t>mesas</w:t>
            </w:r>
            <w:r>
              <w:rPr>
                <w:spacing w:val="40"/>
                <w:sz w:val="8"/>
              </w:rPr>
              <w:t> </w:t>
            </w:r>
            <w:r>
              <w:rPr>
                <w:spacing w:val="-2"/>
                <w:sz w:val="8"/>
              </w:rPr>
              <w:t>directivas</w:t>
            </w:r>
            <w:r>
              <w:rPr>
                <w:spacing w:val="-13"/>
                <w:sz w:val="8"/>
              </w:rPr>
              <w:t> </w:t>
            </w:r>
            <w:r>
              <w:rPr>
                <w:spacing w:val="-2"/>
                <w:sz w:val="8"/>
              </w:rPr>
              <w:t>de</w:t>
            </w:r>
            <w:r>
              <w:rPr>
                <w:spacing w:val="40"/>
                <w:sz w:val="8"/>
              </w:rPr>
              <w:t> </w:t>
            </w:r>
            <w:r>
              <w:rPr>
                <w:spacing w:val="-2"/>
                <w:sz w:val="8"/>
              </w:rPr>
              <w:t>vecinos,</w:t>
            </w:r>
            <w:r>
              <w:rPr>
                <w:spacing w:val="40"/>
                <w:sz w:val="8"/>
              </w:rPr>
              <w:t> </w:t>
            </w:r>
            <w:r>
              <w:rPr>
                <w:spacing w:val="-2"/>
                <w:sz w:val="8"/>
              </w:rPr>
              <w:t>implementado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7" w:right="7"/>
              <w:jc w:val="center"/>
              <w:rPr>
                <w:sz w:val="8"/>
              </w:rPr>
            </w:pPr>
            <w:r>
              <w:rPr>
                <w:spacing w:val="-2"/>
                <w:sz w:val="8"/>
              </w:rPr>
              <w:t>G10041102020326B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spacing w:line="715" w:lineRule="auto"/>
              <w:ind w:left="153" w:right="138" w:firstLine="2"/>
              <w:jc w:val="center"/>
              <w:rPr>
                <w:sz w:val="8"/>
              </w:rPr>
            </w:pPr>
            <w:r>
              <w:rPr>
                <w:spacing w:val="-4"/>
                <w:sz w:val="8"/>
              </w:rPr>
              <w:t>Dirección</w:t>
            </w:r>
            <w:r>
              <w:rPr>
                <w:spacing w:val="-12"/>
                <w:sz w:val="8"/>
              </w:rPr>
              <w:t> </w:t>
            </w:r>
            <w:r>
              <w:rPr>
                <w:spacing w:val="-4"/>
                <w:sz w:val="8"/>
              </w:rPr>
              <w:t>de</w:t>
            </w:r>
            <w:r>
              <w:rPr>
                <w:spacing w:val="40"/>
                <w:sz w:val="8"/>
              </w:rPr>
              <w:t> </w:t>
            </w:r>
            <w:r>
              <w:rPr>
                <w:spacing w:val="-8"/>
                <w:sz w:val="8"/>
              </w:rPr>
              <w:t>Organización</w:t>
            </w:r>
            <w:r>
              <w:rPr>
                <w:spacing w:val="40"/>
                <w:sz w:val="8"/>
              </w:rPr>
              <w:t> </w:t>
            </w:r>
            <w:r>
              <w:rPr>
                <w:spacing w:val="-2"/>
                <w:sz w:val="8"/>
              </w:rPr>
              <w:t>Territorial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1" w:right="1"/>
              <w:jc w:val="center"/>
              <w:rPr>
                <w:sz w:val="8"/>
              </w:rPr>
            </w:pPr>
            <w:r>
              <w:rPr>
                <w:spacing w:val="-10"/>
                <w:sz w:val="8"/>
              </w:rPr>
              <w:t>5</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1" w:right="8"/>
              <w:jc w:val="center"/>
              <w:rPr>
                <w:sz w:val="8"/>
              </w:rPr>
            </w:pPr>
            <w:r>
              <w:rPr>
                <w:spacing w:val="-2"/>
                <w:sz w:val="8"/>
              </w:rPr>
              <w:t>LA3.2</w:t>
            </w:r>
          </w:p>
        </w:tc>
        <w:tc>
          <w:tcPr>
            <w:tcW w:w="688" w:type="dxa"/>
          </w:tcPr>
          <w:p>
            <w:pPr>
              <w:pStyle w:val="TableParagraph"/>
              <w:rPr>
                <w:sz w:val="8"/>
              </w:rPr>
            </w:pPr>
          </w:p>
          <w:p>
            <w:pPr>
              <w:pStyle w:val="TableParagraph"/>
              <w:spacing w:before="9"/>
              <w:rPr>
                <w:sz w:val="8"/>
              </w:rPr>
            </w:pPr>
          </w:p>
          <w:p>
            <w:pPr>
              <w:pStyle w:val="TableParagraph"/>
              <w:spacing w:line="715" w:lineRule="auto" w:before="1"/>
              <w:ind w:left="73" w:right="63" w:hanging="3"/>
              <w:jc w:val="center"/>
              <w:rPr>
                <w:sz w:val="8"/>
              </w:rPr>
            </w:pPr>
            <w:r>
              <w:rPr>
                <w:spacing w:val="-2"/>
                <w:sz w:val="8"/>
              </w:rPr>
              <w:t>Atender</w:t>
            </w:r>
            <w:r>
              <w:rPr>
                <w:spacing w:val="-11"/>
                <w:sz w:val="8"/>
              </w:rPr>
              <w:t> </w:t>
            </w:r>
            <w:r>
              <w:rPr>
                <w:spacing w:val="-2"/>
                <w:sz w:val="8"/>
              </w:rPr>
              <w:t>60</w:t>
            </w:r>
            <w:r>
              <w:rPr>
                <w:spacing w:val="40"/>
                <w:sz w:val="8"/>
              </w:rPr>
              <w:t> </w:t>
            </w:r>
            <w:r>
              <w:rPr>
                <w:sz w:val="8"/>
              </w:rPr>
              <w:t>solicitudes</w:t>
            </w:r>
            <w:r>
              <w:rPr>
                <w:spacing w:val="-13"/>
                <w:sz w:val="8"/>
              </w:rPr>
              <w:t> </w:t>
            </w:r>
            <w:r>
              <w:rPr>
                <w:sz w:val="8"/>
              </w:rPr>
              <w:t>de</w:t>
            </w:r>
            <w:r>
              <w:rPr>
                <w:spacing w:val="-12"/>
                <w:sz w:val="8"/>
              </w:rPr>
              <w:t> </w:t>
            </w:r>
            <w:r>
              <w:rPr>
                <w:sz w:val="8"/>
              </w:rPr>
              <w:t>las</w:t>
            </w:r>
            <w:r>
              <w:rPr>
                <w:spacing w:val="40"/>
                <w:sz w:val="8"/>
              </w:rPr>
              <w:t> </w:t>
            </w:r>
            <w:r>
              <w:rPr>
                <w:spacing w:val="-2"/>
                <w:sz w:val="8"/>
              </w:rPr>
              <w:t>Juntas</w:t>
            </w:r>
            <w:r>
              <w:rPr>
                <w:spacing w:val="-15"/>
                <w:sz w:val="8"/>
              </w:rPr>
              <w:t> </w:t>
            </w:r>
            <w:r>
              <w:rPr>
                <w:spacing w:val="-2"/>
                <w:sz w:val="8"/>
              </w:rPr>
              <w:t>Auxiliares,</w:t>
            </w:r>
            <w:r>
              <w:rPr>
                <w:spacing w:val="40"/>
                <w:sz w:val="8"/>
              </w:rPr>
              <w:t> </w:t>
            </w:r>
            <w:r>
              <w:rPr>
                <w:spacing w:val="-2"/>
                <w:sz w:val="8"/>
              </w:rPr>
              <w:t>Inspectorías</w:t>
            </w:r>
            <w:r>
              <w:rPr>
                <w:spacing w:val="-13"/>
                <w:sz w:val="8"/>
              </w:rPr>
              <w:t> </w:t>
            </w:r>
            <w:r>
              <w:rPr>
                <w:spacing w:val="-2"/>
                <w:sz w:val="8"/>
              </w:rPr>
              <w:t>y</w:t>
            </w:r>
            <w:r>
              <w:rPr>
                <w:spacing w:val="40"/>
                <w:sz w:val="8"/>
              </w:rPr>
              <w:t> </w:t>
            </w:r>
            <w:r>
              <w:rPr>
                <w:spacing w:val="-6"/>
                <w:sz w:val="8"/>
              </w:rPr>
              <w:t>Mesas</w:t>
            </w:r>
            <w:r>
              <w:rPr>
                <w:spacing w:val="-15"/>
                <w:sz w:val="8"/>
              </w:rPr>
              <w:t> </w:t>
            </w:r>
            <w:r>
              <w:rPr>
                <w:spacing w:val="-6"/>
                <w:sz w:val="8"/>
              </w:rPr>
              <w:t>Directivas</w:t>
            </w:r>
            <w:r>
              <w:rPr>
                <w:spacing w:val="-13"/>
                <w:sz w:val="8"/>
              </w:rPr>
              <w:t> </w:t>
            </w:r>
            <w:r>
              <w:rPr>
                <w:spacing w:val="-6"/>
                <w:sz w:val="8"/>
              </w:rPr>
              <w:t>de</w:t>
            </w:r>
            <w:r>
              <w:rPr>
                <w:spacing w:val="40"/>
                <w:sz w:val="8"/>
              </w:rPr>
              <w:t> </w:t>
            </w:r>
            <w:r>
              <w:rPr>
                <w:spacing w:val="-2"/>
                <w:sz w:val="8"/>
              </w:rPr>
              <w:t>Vecinos</w:t>
            </w:r>
            <w:r>
              <w:rPr>
                <w:spacing w:val="-13"/>
                <w:sz w:val="8"/>
              </w:rPr>
              <w:t> </w:t>
            </w:r>
            <w:r>
              <w:rPr>
                <w:spacing w:val="-2"/>
                <w:sz w:val="8"/>
              </w:rPr>
              <w:t>y</w:t>
            </w:r>
            <w:r>
              <w:rPr>
                <w:spacing w:val="40"/>
                <w:sz w:val="8"/>
              </w:rPr>
              <w:t> </w:t>
            </w:r>
            <w:r>
              <w:rPr>
                <w:spacing w:val="-4"/>
                <w:sz w:val="8"/>
              </w:rPr>
              <w:t>canalizarlasante</w:t>
            </w:r>
            <w:r>
              <w:rPr>
                <w:spacing w:val="-12"/>
                <w:sz w:val="8"/>
              </w:rPr>
              <w:t> </w:t>
            </w:r>
            <w:r>
              <w:rPr>
                <w:spacing w:val="-4"/>
                <w:sz w:val="8"/>
              </w:rPr>
              <w:t>la</w:t>
            </w:r>
            <w:r>
              <w:rPr>
                <w:spacing w:val="40"/>
                <w:sz w:val="8"/>
              </w:rPr>
              <w:t> </w:t>
            </w:r>
            <w:r>
              <w:rPr>
                <w:spacing w:val="-2"/>
                <w:sz w:val="8"/>
              </w:rPr>
              <w:t>instancia</w:t>
            </w:r>
            <w:r>
              <w:rPr>
                <w:spacing w:val="40"/>
                <w:sz w:val="8"/>
              </w:rPr>
              <w:t> </w:t>
            </w:r>
            <w:r>
              <w:rPr>
                <w:spacing w:val="-2"/>
                <w:sz w:val="8"/>
              </w:rPr>
              <w:t>correspondiente</w:t>
            </w:r>
          </w:p>
          <w:p>
            <w:pPr>
              <w:pStyle w:val="TableParagraph"/>
              <w:spacing w:line="88" w:lineRule="exact"/>
              <w:ind w:left="9" w:right="5"/>
              <w:jc w:val="center"/>
              <w:rPr>
                <w:sz w:val="8"/>
              </w:rPr>
            </w:pPr>
            <w:r>
              <w:rPr>
                <w:spacing w:val="-6"/>
                <w:sz w:val="8"/>
              </w:rPr>
              <w:t>(CG</w:t>
            </w:r>
            <w:r>
              <w:rPr>
                <w:spacing w:val="-10"/>
                <w:sz w:val="8"/>
              </w:rPr>
              <w:t> </w:t>
            </w:r>
            <w:r>
              <w:rPr>
                <w:spacing w:val="-2"/>
                <w:sz w:val="8"/>
              </w:rPr>
              <w:t>1.12.1)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right="60"/>
              <w:jc w:val="right"/>
              <w:rPr>
                <w:sz w:val="8"/>
              </w:rPr>
            </w:pPr>
            <w:r>
              <w:rPr>
                <w:spacing w:val="-2"/>
                <w:sz w:val="8"/>
              </w:rPr>
              <w:t>$0.00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8" w:right="9"/>
              <w:jc w:val="center"/>
              <w:rPr>
                <w:sz w:val="8"/>
              </w:rPr>
            </w:pPr>
            <w:r>
              <w:rPr>
                <w:spacing w:val="-2"/>
                <w:sz w:val="8"/>
              </w:rPr>
              <w:t>1.12.1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spacing w:line="715" w:lineRule="auto"/>
              <w:ind w:left="17" w:right="20"/>
              <w:jc w:val="center"/>
              <w:rPr>
                <w:sz w:val="8"/>
              </w:rPr>
            </w:pPr>
            <w:r>
              <w:rPr>
                <w:spacing w:val="-2"/>
                <w:sz w:val="8"/>
              </w:rPr>
              <w:t>Plebiscitos</w:t>
            </w:r>
            <w:r>
              <w:rPr>
                <w:spacing w:val="40"/>
                <w:sz w:val="8"/>
              </w:rPr>
              <w:t> </w:t>
            </w:r>
            <w:r>
              <w:rPr>
                <w:spacing w:val="-6"/>
                <w:sz w:val="8"/>
              </w:rPr>
              <w:t>transparentes</w:t>
            </w:r>
            <w:r>
              <w:rPr>
                <w:spacing w:val="-13"/>
                <w:sz w:val="8"/>
              </w:rPr>
              <w:t> </w:t>
            </w:r>
            <w:r>
              <w:rPr>
                <w:spacing w:val="-6"/>
                <w:sz w:val="8"/>
              </w:rPr>
              <w:t>y</w:t>
            </w:r>
            <w:r>
              <w:rPr>
                <w:spacing w:val="40"/>
                <w:sz w:val="8"/>
              </w:rPr>
              <w:t> </w:t>
            </w:r>
            <w:r>
              <w:rPr>
                <w:spacing w:val="-2"/>
                <w:sz w:val="8"/>
              </w:rPr>
              <w:t>justos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spacing w:line="715" w:lineRule="auto"/>
              <w:ind w:left="70" w:right="78" w:hanging="1"/>
              <w:jc w:val="center"/>
              <w:rPr>
                <w:sz w:val="8"/>
              </w:rPr>
            </w:pPr>
            <w:r>
              <w:rPr>
                <w:spacing w:val="-2"/>
                <w:sz w:val="8"/>
              </w:rPr>
              <w:t>Plebiscitos</w:t>
            </w:r>
            <w:r>
              <w:rPr>
                <w:spacing w:val="-15"/>
                <w:sz w:val="8"/>
              </w:rPr>
              <w:t> </w:t>
            </w:r>
            <w:r>
              <w:rPr>
                <w:spacing w:val="-2"/>
                <w:sz w:val="8"/>
              </w:rPr>
              <w:t>de</w:t>
            </w:r>
            <w:r>
              <w:rPr>
                <w:spacing w:val="40"/>
                <w:sz w:val="8"/>
              </w:rPr>
              <w:t> </w:t>
            </w:r>
            <w:r>
              <w:rPr>
                <w:spacing w:val="-6"/>
                <w:sz w:val="8"/>
              </w:rPr>
              <w:t>Presidencia</w:t>
            </w:r>
            <w:r>
              <w:rPr>
                <w:spacing w:val="-12"/>
                <w:sz w:val="8"/>
              </w:rPr>
              <w:t> </w:t>
            </w:r>
            <w:r>
              <w:rPr>
                <w:spacing w:val="-6"/>
                <w:sz w:val="8"/>
              </w:rPr>
              <w:t>de</w:t>
            </w:r>
            <w:r>
              <w:rPr>
                <w:spacing w:val="-12"/>
                <w:sz w:val="8"/>
              </w:rPr>
              <w:t> </w:t>
            </w:r>
            <w:r>
              <w:rPr>
                <w:spacing w:val="-6"/>
                <w:sz w:val="8"/>
              </w:rPr>
              <w:t>Juntas</w:t>
            </w:r>
            <w:r>
              <w:rPr>
                <w:spacing w:val="40"/>
                <w:sz w:val="8"/>
              </w:rPr>
              <w:t> </w:t>
            </w:r>
            <w:r>
              <w:rPr>
                <w:spacing w:val="-2"/>
                <w:sz w:val="8"/>
              </w:rPr>
              <w:t>Auxiliares</w:t>
            </w:r>
            <w:r>
              <w:rPr>
                <w:spacing w:val="40"/>
                <w:sz w:val="8"/>
              </w:rPr>
              <w:t> </w:t>
            </w:r>
            <w:r>
              <w:rPr>
                <w:spacing w:val="-6"/>
                <w:sz w:val="8"/>
              </w:rPr>
              <w:t>transparentes</w:t>
            </w:r>
            <w:r>
              <w:rPr>
                <w:spacing w:val="-13"/>
                <w:sz w:val="8"/>
              </w:rPr>
              <w:t> </w:t>
            </w:r>
            <w:r>
              <w:rPr>
                <w:spacing w:val="-6"/>
                <w:sz w:val="8"/>
              </w:rPr>
              <w:t>y</w:t>
            </w:r>
            <w:r>
              <w:rPr>
                <w:spacing w:val="-12"/>
                <w:sz w:val="8"/>
              </w:rPr>
              <w:t> </w:t>
            </w:r>
            <w:r>
              <w:rPr>
                <w:spacing w:val="-6"/>
                <w:sz w:val="8"/>
              </w:rPr>
              <w:t>justos</w:t>
            </w:r>
          </w:p>
        </w:tc>
      </w:tr>
      <w:tr>
        <w:trPr>
          <w:trHeight w:val="3592"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spacing w:line="720" w:lineRule="auto"/>
              <w:ind w:left="74" w:right="53" w:firstLine="9"/>
              <w:rPr>
                <w:sz w:val="8"/>
              </w:rPr>
            </w:pPr>
            <w:r>
              <w:rPr>
                <w:spacing w:val="-6"/>
                <w:sz w:val="8"/>
              </w:rPr>
              <w:t>Seguridad</w:t>
            </w:r>
            <w:r>
              <w:rPr>
                <w:spacing w:val="40"/>
                <w:sz w:val="8"/>
              </w:rPr>
              <w:t> </w:t>
            </w:r>
            <w:r>
              <w:rPr>
                <w:spacing w:val="-8"/>
                <w:sz w:val="8"/>
              </w:rPr>
              <w:t>Ciudadana</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7" w:right="10"/>
              <w:jc w:val="center"/>
              <w:rPr>
                <w:sz w:val="8"/>
              </w:rPr>
            </w:pPr>
            <w:r>
              <w:rPr>
                <w:spacing w:val="-5"/>
                <w:sz w:val="8"/>
              </w:rPr>
              <w:t>02</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line="717" w:lineRule="auto"/>
              <w:ind w:left="74" w:right="58" w:firstLine="2"/>
              <w:jc w:val="center"/>
              <w:rPr>
                <w:sz w:val="8"/>
              </w:rPr>
            </w:pPr>
            <w:r>
              <w:rPr>
                <w:spacing w:val="-4"/>
                <w:sz w:val="8"/>
              </w:rPr>
              <w:t>Gobernanza</w:t>
            </w:r>
            <w:r>
              <w:rPr>
                <w:spacing w:val="-10"/>
                <w:sz w:val="8"/>
              </w:rPr>
              <w:t> </w:t>
            </w:r>
            <w:r>
              <w:rPr>
                <w:spacing w:val="-4"/>
                <w:sz w:val="8"/>
              </w:rPr>
              <w:t>y</w:t>
            </w:r>
            <w:r>
              <w:rPr>
                <w:spacing w:val="40"/>
                <w:sz w:val="8"/>
              </w:rPr>
              <w:t> </w:t>
            </w:r>
            <w:r>
              <w:rPr>
                <w:spacing w:val="-8"/>
                <w:sz w:val="8"/>
              </w:rPr>
              <w:t>Fortalecimiento</w:t>
            </w:r>
            <w:r>
              <w:rPr>
                <w:spacing w:val="40"/>
                <w:sz w:val="8"/>
              </w:rPr>
              <w:t> </w:t>
            </w:r>
            <w:r>
              <w:rPr>
                <w:spacing w:val="-2"/>
                <w:sz w:val="8"/>
              </w:rPr>
              <w:t>Institucional</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line="717" w:lineRule="auto"/>
              <w:ind w:left="132" w:right="115" w:firstLine="14"/>
              <w:jc w:val="both"/>
              <w:rPr>
                <w:sz w:val="8"/>
              </w:rPr>
            </w:pPr>
            <w:r>
              <w:rPr>
                <w:spacing w:val="-6"/>
                <w:sz w:val="8"/>
              </w:rPr>
              <w:t>Secretaría</w:t>
            </w:r>
            <w:r>
              <w:rPr>
                <w:spacing w:val="40"/>
                <w:sz w:val="8"/>
              </w:rPr>
              <w:t> </w:t>
            </w:r>
            <w:r>
              <w:rPr>
                <w:spacing w:val="-8"/>
                <w:sz w:val="8"/>
              </w:rPr>
              <w:t>General</w:t>
            </w:r>
            <w:r>
              <w:rPr>
                <w:spacing w:val="1"/>
                <w:sz w:val="8"/>
              </w:rPr>
              <w:t> </w:t>
            </w:r>
            <w:r>
              <w:rPr>
                <w:spacing w:val="-8"/>
                <w:sz w:val="8"/>
              </w:rPr>
              <w:t>de</w:t>
            </w:r>
            <w:r>
              <w:rPr>
                <w:spacing w:val="40"/>
                <w:sz w:val="8"/>
              </w:rPr>
              <w:t> </w:t>
            </w:r>
            <w:r>
              <w:rPr>
                <w:spacing w:val="-2"/>
                <w:sz w:val="8"/>
              </w:rPr>
              <w:t>Gobierno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6" w:right="1"/>
              <w:jc w:val="center"/>
              <w:rPr>
                <w:sz w:val="8"/>
              </w:rPr>
            </w:pPr>
            <w:r>
              <w:rPr>
                <w:spacing w:val="-5"/>
                <w:sz w:val="8"/>
              </w:rPr>
              <w:t>03</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spacing w:line="715" w:lineRule="auto"/>
              <w:ind w:left="101" w:right="81" w:hanging="1"/>
              <w:jc w:val="center"/>
              <w:rPr>
                <w:sz w:val="8"/>
              </w:rPr>
            </w:pPr>
            <w:r>
              <w:rPr>
                <w:sz w:val="8"/>
              </w:rPr>
              <w:t>Esquema</w:t>
            </w:r>
            <w:r>
              <w:rPr>
                <w:spacing w:val="-10"/>
                <w:sz w:val="8"/>
              </w:rPr>
              <w:t> </w:t>
            </w:r>
            <w:r>
              <w:rPr>
                <w:sz w:val="8"/>
              </w:rPr>
              <w:t>de</w:t>
            </w:r>
            <w:r>
              <w:rPr>
                <w:spacing w:val="40"/>
                <w:sz w:val="8"/>
              </w:rPr>
              <w:t> </w:t>
            </w:r>
            <w:r>
              <w:rPr>
                <w:spacing w:val="-6"/>
                <w:sz w:val="8"/>
              </w:rPr>
              <w:t>atención</w:t>
            </w:r>
            <w:r>
              <w:rPr>
                <w:spacing w:val="-14"/>
                <w:sz w:val="8"/>
              </w:rPr>
              <w:t> </w:t>
            </w:r>
            <w:r>
              <w:rPr>
                <w:spacing w:val="-6"/>
                <w:sz w:val="8"/>
              </w:rPr>
              <w:t>a</w:t>
            </w:r>
            <w:r>
              <w:rPr>
                <w:spacing w:val="-10"/>
                <w:sz w:val="8"/>
              </w:rPr>
              <w:t> </w:t>
            </w:r>
            <w:r>
              <w:rPr>
                <w:spacing w:val="-6"/>
                <w:sz w:val="8"/>
              </w:rPr>
              <w:t>juntas</w:t>
            </w:r>
            <w:r>
              <w:rPr>
                <w:spacing w:val="40"/>
                <w:sz w:val="8"/>
              </w:rPr>
              <w:t> </w:t>
            </w:r>
            <w:r>
              <w:rPr>
                <w:spacing w:val="-2"/>
                <w:sz w:val="8"/>
              </w:rPr>
              <w:t>auxiliares,</w:t>
            </w:r>
            <w:r>
              <w:rPr>
                <w:spacing w:val="40"/>
                <w:sz w:val="8"/>
              </w:rPr>
              <w:t> </w:t>
            </w:r>
            <w:r>
              <w:rPr>
                <w:spacing w:val="-4"/>
                <w:sz w:val="8"/>
              </w:rPr>
              <w:t>inspectorías</w:t>
            </w:r>
            <w:r>
              <w:rPr>
                <w:spacing w:val="-15"/>
                <w:sz w:val="8"/>
              </w:rPr>
              <w:t> </w:t>
            </w:r>
            <w:r>
              <w:rPr>
                <w:spacing w:val="-4"/>
                <w:sz w:val="8"/>
              </w:rPr>
              <w:t>de</w:t>
            </w:r>
            <w:r>
              <w:rPr>
                <w:spacing w:val="40"/>
                <w:sz w:val="8"/>
              </w:rPr>
              <w:t> </w:t>
            </w:r>
            <w:r>
              <w:rPr>
                <w:spacing w:val="-6"/>
                <w:sz w:val="8"/>
              </w:rPr>
              <w:t>sección</w:t>
            </w:r>
            <w:r>
              <w:rPr>
                <w:spacing w:val="-14"/>
                <w:sz w:val="8"/>
              </w:rPr>
              <w:t> </w:t>
            </w:r>
            <w:r>
              <w:rPr>
                <w:spacing w:val="-6"/>
                <w:sz w:val="8"/>
              </w:rPr>
              <w:t>y</w:t>
            </w:r>
            <w:r>
              <w:rPr>
                <w:spacing w:val="-10"/>
                <w:sz w:val="8"/>
              </w:rPr>
              <w:t> </w:t>
            </w:r>
            <w:r>
              <w:rPr>
                <w:spacing w:val="-6"/>
                <w:sz w:val="8"/>
              </w:rPr>
              <w:t>mesas</w:t>
            </w:r>
            <w:r>
              <w:rPr>
                <w:spacing w:val="40"/>
                <w:sz w:val="8"/>
              </w:rPr>
              <w:t> </w:t>
            </w:r>
            <w:r>
              <w:rPr>
                <w:spacing w:val="-2"/>
                <w:sz w:val="8"/>
              </w:rPr>
              <w:t>directivas</w:t>
            </w:r>
            <w:r>
              <w:rPr>
                <w:spacing w:val="-13"/>
                <w:sz w:val="8"/>
              </w:rPr>
              <w:t> </w:t>
            </w:r>
            <w:r>
              <w:rPr>
                <w:spacing w:val="-2"/>
                <w:sz w:val="8"/>
              </w:rPr>
              <w:t>de</w:t>
            </w:r>
            <w:r>
              <w:rPr>
                <w:spacing w:val="40"/>
                <w:sz w:val="8"/>
              </w:rPr>
              <w:t> </w:t>
            </w:r>
            <w:r>
              <w:rPr>
                <w:spacing w:val="-2"/>
                <w:sz w:val="8"/>
              </w:rPr>
              <w:t>vecinos,</w:t>
            </w:r>
            <w:r>
              <w:rPr>
                <w:spacing w:val="40"/>
                <w:sz w:val="8"/>
              </w:rPr>
              <w:t> </w:t>
            </w:r>
            <w:r>
              <w:rPr>
                <w:spacing w:val="-2"/>
                <w:sz w:val="8"/>
              </w:rPr>
              <w:t>implementado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7" w:right="7"/>
              <w:jc w:val="center"/>
              <w:rPr>
                <w:sz w:val="8"/>
              </w:rPr>
            </w:pPr>
            <w:r>
              <w:rPr>
                <w:spacing w:val="-2"/>
                <w:sz w:val="8"/>
              </w:rPr>
              <w:t>G10041102020326B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line="717" w:lineRule="auto"/>
              <w:ind w:left="153" w:right="138" w:firstLine="2"/>
              <w:jc w:val="center"/>
              <w:rPr>
                <w:sz w:val="8"/>
              </w:rPr>
            </w:pPr>
            <w:r>
              <w:rPr>
                <w:spacing w:val="-4"/>
                <w:sz w:val="8"/>
              </w:rPr>
              <w:t>Dirección</w:t>
            </w:r>
            <w:r>
              <w:rPr>
                <w:spacing w:val="-12"/>
                <w:sz w:val="8"/>
              </w:rPr>
              <w:t> </w:t>
            </w:r>
            <w:r>
              <w:rPr>
                <w:spacing w:val="-4"/>
                <w:sz w:val="8"/>
              </w:rPr>
              <w:t>de</w:t>
            </w:r>
            <w:r>
              <w:rPr>
                <w:spacing w:val="40"/>
                <w:sz w:val="8"/>
              </w:rPr>
              <w:t> </w:t>
            </w:r>
            <w:r>
              <w:rPr>
                <w:spacing w:val="-8"/>
                <w:sz w:val="8"/>
              </w:rPr>
              <w:t>Organización</w:t>
            </w:r>
            <w:r>
              <w:rPr>
                <w:spacing w:val="40"/>
                <w:sz w:val="8"/>
              </w:rPr>
              <w:t> </w:t>
            </w:r>
            <w:r>
              <w:rPr>
                <w:spacing w:val="-2"/>
                <w:sz w:val="8"/>
              </w:rPr>
              <w:t>Territorial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1" w:right="1"/>
              <w:jc w:val="center"/>
              <w:rPr>
                <w:sz w:val="8"/>
              </w:rPr>
            </w:pPr>
            <w:r>
              <w:rPr>
                <w:spacing w:val="-10"/>
                <w:sz w:val="8"/>
              </w:rPr>
              <w:t>6</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94"/>
              <w:rPr>
                <w:sz w:val="8"/>
              </w:rPr>
            </w:pPr>
            <w:r>
              <w:rPr>
                <w:spacing w:val="-5"/>
                <w:sz w:val="8"/>
              </w:rPr>
              <w:t>LA2.1</w:t>
            </w:r>
            <w:r>
              <w:rPr>
                <w:spacing w:val="-1"/>
                <w:sz w:val="8"/>
              </w:rPr>
              <w:t> </w:t>
            </w:r>
            <w:r>
              <w:rPr>
                <w:spacing w:val="-10"/>
                <w:sz w:val="8"/>
              </w:rPr>
              <w:t>y</w:t>
            </w:r>
          </w:p>
          <w:p>
            <w:pPr>
              <w:pStyle w:val="TableParagraph"/>
              <w:rPr>
                <w:sz w:val="8"/>
              </w:rPr>
            </w:pPr>
          </w:p>
          <w:p>
            <w:pPr>
              <w:pStyle w:val="TableParagraph"/>
              <w:rPr>
                <w:sz w:val="8"/>
              </w:rPr>
            </w:pPr>
          </w:p>
          <w:p>
            <w:pPr>
              <w:pStyle w:val="TableParagraph"/>
              <w:ind w:left="118"/>
              <w:rPr>
                <w:sz w:val="8"/>
              </w:rPr>
            </w:pPr>
            <w:r>
              <w:rPr>
                <w:spacing w:val="-2"/>
                <w:sz w:val="8"/>
              </w:rPr>
              <w:t>LA3.2</w:t>
            </w:r>
          </w:p>
        </w:tc>
        <w:tc>
          <w:tcPr>
            <w:tcW w:w="688" w:type="dxa"/>
          </w:tcPr>
          <w:p>
            <w:pPr>
              <w:pStyle w:val="TableParagraph"/>
              <w:rPr>
                <w:sz w:val="8"/>
              </w:rPr>
            </w:pPr>
          </w:p>
          <w:p>
            <w:pPr>
              <w:pStyle w:val="TableParagraph"/>
              <w:spacing w:before="9"/>
              <w:rPr>
                <w:sz w:val="8"/>
              </w:rPr>
            </w:pPr>
          </w:p>
          <w:p>
            <w:pPr>
              <w:pStyle w:val="TableParagraph"/>
              <w:spacing w:line="715" w:lineRule="auto" w:before="1"/>
              <w:ind w:left="53" w:right="44"/>
              <w:jc w:val="center"/>
              <w:rPr>
                <w:sz w:val="8"/>
              </w:rPr>
            </w:pPr>
            <w:r>
              <w:rPr>
                <w:spacing w:val="-6"/>
                <w:sz w:val="8"/>
              </w:rPr>
              <w:t>Ejecutar</w:t>
            </w:r>
            <w:r>
              <w:rPr>
                <w:spacing w:val="-15"/>
                <w:sz w:val="8"/>
              </w:rPr>
              <w:t> </w:t>
            </w:r>
            <w:r>
              <w:rPr>
                <w:spacing w:val="-6"/>
                <w:sz w:val="8"/>
              </w:rPr>
              <w:t>1</w:t>
            </w:r>
            <w:r>
              <w:rPr>
                <w:spacing w:val="-10"/>
                <w:sz w:val="8"/>
              </w:rPr>
              <w:t> </w:t>
            </w:r>
            <w:r>
              <w:rPr>
                <w:spacing w:val="-6"/>
                <w:sz w:val="8"/>
              </w:rPr>
              <w:t>programa</w:t>
            </w:r>
            <w:r>
              <w:rPr>
                <w:spacing w:val="40"/>
                <w:sz w:val="8"/>
              </w:rPr>
              <w:t> </w:t>
            </w:r>
            <w:r>
              <w:rPr>
                <w:spacing w:val="-4"/>
                <w:sz w:val="8"/>
              </w:rPr>
              <w:t>denominado</w:t>
            </w:r>
            <w:r>
              <w:rPr>
                <w:spacing w:val="-12"/>
                <w:sz w:val="8"/>
              </w:rPr>
              <w:t> </w:t>
            </w:r>
            <w:r>
              <w:rPr>
                <w:spacing w:val="-4"/>
                <w:sz w:val="8"/>
              </w:rPr>
              <w:t>juntas</w:t>
            </w:r>
            <w:r>
              <w:rPr>
                <w:spacing w:val="40"/>
                <w:sz w:val="8"/>
              </w:rPr>
              <w:t> </w:t>
            </w:r>
            <w:r>
              <w:rPr>
                <w:spacing w:val="-2"/>
                <w:sz w:val="8"/>
              </w:rPr>
              <w:t>Auxiliares,</w:t>
            </w:r>
            <w:r>
              <w:rPr>
                <w:spacing w:val="40"/>
                <w:sz w:val="8"/>
              </w:rPr>
              <w:t> </w:t>
            </w:r>
            <w:r>
              <w:rPr>
                <w:spacing w:val="-2"/>
                <w:sz w:val="8"/>
              </w:rPr>
              <w:t>Inspectorías</w:t>
            </w:r>
            <w:r>
              <w:rPr>
                <w:spacing w:val="-15"/>
                <w:sz w:val="8"/>
              </w:rPr>
              <w:t> </w:t>
            </w:r>
            <w:r>
              <w:rPr>
                <w:spacing w:val="-2"/>
                <w:sz w:val="8"/>
              </w:rPr>
              <w:t>de</w:t>
            </w:r>
            <w:r>
              <w:rPr>
                <w:spacing w:val="40"/>
                <w:sz w:val="8"/>
              </w:rPr>
              <w:t> </w:t>
            </w:r>
            <w:r>
              <w:rPr>
                <w:sz w:val="8"/>
              </w:rPr>
              <w:t>Sección</w:t>
            </w:r>
            <w:r>
              <w:rPr>
                <w:spacing w:val="-12"/>
                <w:sz w:val="8"/>
              </w:rPr>
              <w:t> </w:t>
            </w:r>
            <w:r>
              <w:rPr>
                <w:sz w:val="8"/>
              </w:rPr>
              <w:t>y</w:t>
            </w:r>
            <w:r>
              <w:rPr>
                <w:spacing w:val="-12"/>
                <w:sz w:val="8"/>
              </w:rPr>
              <w:t> </w:t>
            </w:r>
            <w:r>
              <w:rPr>
                <w:sz w:val="8"/>
              </w:rPr>
              <w:t>Mesas</w:t>
            </w:r>
            <w:r>
              <w:rPr>
                <w:spacing w:val="40"/>
                <w:sz w:val="8"/>
              </w:rPr>
              <w:t> </w:t>
            </w:r>
            <w:r>
              <w:rPr>
                <w:spacing w:val="-2"/>
                <w:sz w:val="8"/>
              </w:rPr>
              <w:t>Directivas</w:t>
            </w:r>
            <w:r>
              <w:rPr>
                <w:spacing w:val="-15"/>
                <w:sz w:val="8"/>
              </w:rPr>
              <w:t> </w:t>
            </w:r>
            <w:r>
              <w:rPr>
                <w:spacing w:val="-2"/>
                <w:sz w:val="8"/>
              </w:rPr>
              <w:t>de</w:t>
            </w:r>
            <w:r>
              <w:rPr>
                <w:spacing w:val="40"/>
                <w:sz w:val="8"/>
              </w:rPr>
              <w:t> </w:t>
            </w:r>
            <w:r>
              <w:rPr>
                <w:spacing w:val="-4"/>
                <w:sz w:val="8"/>
              </w:rPr>
              <w:t>Vecinos</w:t>
            </w:r>
            <w:r>
              <w:rPr>
                <w:spacing w:val="-13"/>
                <w:sz w:val="8"/>
              </w:rPr>
              <w:t> </w:t>
            </w:r>
            <w:r>
              <w:rPr>
                <w:spacing w:val="-4"/>
                <w:sz w:val="8"/>
              </w:rPr>
              <w:t>Imparable</w:t>
            </w:r>
            <w:r>
              <w:rPr>
                <w:spacing w:val="40"/>
                <w:sz w:val="8"/>
              </w:rPr>
              <w:t> </w:t>
            </w:r>
            <w:r>
              <w:rPr>
                <w:spacing w:val="-2"/>
                <w:sz w:val="8"/>
              </w:rPr>
              <w:t>(CG</w:t>
            </w:r>
            <w:r>
              <w:rPr>
                <w:spacing w:val="-15"/>
                <w:sz w:val="8"/>
              </w:rPr>
              <w:t> </w:t>
            </w:r>
            <w:r>
              <w:rPr>
                <w:spacing w:val="-2"/>
                <w:sz w:val="8"/>
              </w:rPr>
              <w:t>5.56.1)</w:t>
            </w:r>
            <w:r>
              <w:rPr>
                <w:spacing w:val="40"/>
                <w:sz w:val="8"/>
              </w:rPr>
              <w:t> </w:t>
            </w:r>
            <w:r>
              <w:rPr>
                <w:spacing w:val="-2"/>
                <w:sz w:val="8"/>
              </w:rPr>
              <w:t>(PROMUPINNA</w:t>
            </w:r>
            <w:r>
              <w:rPr>
                <w:spacing w:val="40"/>
                <w:sz w:val="8"/>
              </w:rPr>
              <w:t> </w:t>
            </w:r>
            <w:r>
              <w:rPr>
                <w:sz w:val="8"/>
              </w:rPr>
              <w:t>VII.9,</w:t>
            </w:r>
            <w:r>
              <w:rPr>
                <w:spacing w:val="-14"/>
                <w:sz w:val="8"/>
              </w:rPr>
              <w:t> </w:t>
            </w:r>
            <w:r>
              <w:rPr>
                <w:sz w:val="8"/>
              </w:rPr>
              <w:t>XII.1</w:t>
            </w:r>
            <w:r>
              <w:rPr>
                <w:spacing w:val="-10"/>
                <w:sz w:val="8"/>
              </w:rPr>
              <w:t> </w:t>
            </w:r>
            <w:r>
              <w:rPr>
                <w:sz w:val="8"/>
              </w:rPr>
              <w:t>y</w:t>
            </w:r>
            <w:r>
              <w:rPr>
                <w:spacing w:val="40"/>
                <w:sz w:val="8"/>
              </w:rPr>
              <w:t> </w:t>
            </w:r>
            <w:r>
              <w:rPr>
                <w:spacing w:val="-2"/>
                <w:sz w:val="8"/>
              </w:rPr>
              <w:t>XIII.1)</w:t>
            </w:r>
            <w:r>
              <w:rPr>
                <w:spacing w:val="40"/>
                <w:sz w:val="8"/>
              </w:rPr>
              <w:t> </w:t>
            </w:r>
            <w:r>
              <w:rPr>
                <w:spacing w:val="-6"/>
                <w:sz w:val="8"/>
              </w:rPr>
              <w:t>(PROIGUALDAD</w:t>
            </w:r>
          </w:p>
          <w:p>
            <w:pPr>
              <w:pStyle w:val="TableParagraph"/>
              <w:spacing w:line="89" w:lineRule="exact"/>
              <w:ind w:left="9" w:right="6"/>
              <w:jc w:val="center"/>
              <w:rPr>
                <w:sz w:val="8"/>
              </w:rPr>
            </w:pPr>
            <w:r>
              <w:rPr>
                <w:spacing w:val="-2"/>
                <w:sz w:val="8"/>
              </w:rPr>
              <w:t>VI.1.9)</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right="60"/>
              <w:jc w:val="right"/>
              <w:rPr>
                <w:sz w:val="8"/>
              </w:rPr>
            </w:pPr>
            <w:r>
              <w:rPr>
                <w:spacing w:val="-2"/>
                <w:sz w:val="8"/>
              </w:rPr>
              <w:t>$19,850,000.00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8" w:right="9"/>
              <w:jc w:val="center"/>
              <w:rPr>
                <w:sz w:val="8"/>
              </w:rPr>
            </w:pPr>
            <w:r>
              <w:rPr>
                <w:spacing w:val="-2"/>
                <w:sz w:val="8"/>
              </w:rPr>
              <w:t>5.56.1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4"/>
              <w:rPr>
                <w:sz w:val="8"/>
              </w:rPr>
            </w:pPr>
          </w:p>
          <w:p>
            <w:pPr>
              <w:pStyle w:val="TableParagraph"/>
              <w:spacing w:line="715" w:lineRule="auto"/>
              <w:ind w:left="64" w:right="68" w:hanging="4"/>
              <w:jc w:val="center"/>
              <w:rPr>
                <w:sz w:val="8"/>
              </w:rPr>
            </w:pPr>
            <w:r>
              <w:rPr>
                <w:spacing w:val="-6"/>
                <w:sz w:val="8"/>
              </w:rPr>
              <w:t>Convenio</w:t>
            </w:r>
            <w:r>
              <w:rPr>
                <w:spacing w:val="-12"/>
                <w:sz w:val="8"/>
              </w:rPr>
              <w:t> </w:t>
            </w:r>
            <w:r>
              <w:rPr>
                <w:spacing w:val="-6"/>
                <w:sz w:val="8"/>
              </w:rPr>
              <w:t>para</w:t>
            </w:r>
            <w:r>
              <w:rPr>
                <w:spacing w:val="40"/>
                <w:sz w:val="8"/>
              </w:rPr>
              <w:t> </w:t>
            </w:r>
            <w:r>
              <w:rPr>
                <w:spacing w:val="-4"/>
                <w:sz w:val="8"/>
              </w:rPr>
              <w:t>dignificar</w:t>
            </w:r>
            <w:r>
              <w:rPr>
                <w:spacing w:val="-13"/>
                <w:sz w:val="8"/>
              </w:rPr>
              <w:t> </w:t>
            </w:r>
            <w:r>
              <w:rPr>
                <w:spacing w:val="-4"/>
                <w:sz w:val="8"/>
              </w:rPr>
              <w:t>con</w:t>
            </w:r>
            <w:r>
              <w:rPr>
                <w:spacing w:val="40"/>
                <w:sz w:val="8"/>
              </w:rPr>
              <w:t> </w:t>
            </w:r>
            <w:r>
              <w:rPr>
                <w:sz w:val="8"/>
              </w:rPr>
              <w:t>pintura</w:t>
            </w:r>
            <w:r>
              <w:rPr>
                <w:spacing w:val="-10"/>
                <w:sz w:val="8"/>
              </w:rPr>
              <w:t> </w:t>
            </w:r>
            <w:r>
              <w:rPr>
                <w:sz w:val="8"/>
              </w:rPr>
              <w:t>las</w:t>
            </w:r>
            <w:r>
              <w:rPr>
                <w:spacing w:val="40"/>
                <w:sz w:val="8"/>
              </w:rPr>
              <w:t> </w:t>
            </w:r>
            <w:r>
              <w:rPr>
                <w:spacing w:val="-2"/>
                <w:sz w:val="8"/>
              </w:rPr>
              <w:t>Unidades</w:t>
            </w:r>
            <w:r>
              <w:rPr>
                <w:spacing w:val="40"/>
                <w:sz w:val="8"/>
              </w:rPr>
              <w:t> </w:t>
            </w:r>
            <w:r>
              <w:rPr>
                <w:spacing w:val="-8"/>
                <w:sz w:val="8"/>
              </w:rPr>
              <w:t>Habitacionales,</w:t>
            </w:r>
            <w:r>
              <w:rPr>
                <w:spacing w:val="40"/>
                <w:sz w:val="8"/>
              </w:rPr>
              <w:t> </w:t>
            </w:r>
            <w:r>
              <w:rPr>
                <w:spacing w:val="-6"/>
                <w:sz w:val="8"/>
              </w:rPr>
              <w:t>los</w:t>
            </w:r>
            <w:r>
              <w:rPr>
                <w:spacing w:val="-13"/>
                <w:sz w:val="8"/>
              </w:rPr>
              <w:t> </w:t>
            </w:r>
            <w:r>
              <w:rPr>
                <w:spacing w:val="-6"/>
                <w:sz w:val="8"/>
              </w:rPr>
              <w:t>mercados</w:t>
            </w:r>
            <w:r>
              <w:rPr>
                <w:spacing w:val="-13"/>
                <w:sz w:val="8"/>
              </w:rPr>
              <w:t> </w:t>
            </w:r>
            <w:r>
              <w:rPr>
                <w:spacing w:val="-6"/>
                <w:sz w:val="8"/>
              </w:rPr>
              <w:t>y</w:t>
            </w:r>
            <w:r>
              <w:rPr>
                <w:spacing w:val="40"/>
                <w:sz w:val="8"/>
              </w:rPr>
              <w:t> </w:t>
            </w:r>
            <w:r>
              <w:rPr>
                <w:spacing w:val="-2"/>
                <w:sz w:val="8"/>
              </w:rPr>
              <w:t>las</w:t>
            </w:r>
            <w:r>
              <w:rPr>
                <w:spacing w:val="-13"/>
                <w:sz w:val="8"/>
              </w:rPr>
              <w:t> </w:t>
            </w:r>
            <w:r>
              <w:rPr>
                <w:spacing w:val="-2"/>
                <w:sz w:val="8"/>
              </w:rPr>
              <w:t>17</w:t>
            </w:r>
            <w:r>
              <w:rPr>
                <w:spacing w:val="40"/>
                <w:sz w:val="8"/>
              </w:rPr>
              <w:t> </w:t>
            </w:r>
            <w:r>
              <w:rPr>
                <w:spacing w:val="-6"/>
                <w:sz w:val="8"/>
              </w:rPr>
              <w:t>presidencias</w:t>
            </w:r>
            <w:r>
              <w:rPr>
                <w:spacing w:val="-13"/>
                <w:sz w:val="8"/>
              </w:rPr>
              <w:t> </w:t>
            </w:r>
            <w:r>
              <w:rPr>
                <w:spacing w:val="-6"/>
                <w:sz w:val="8"/>
              </w:rPr>
              <w:t>de</w:t>
            </w:r>
            <w:r>
              <w:rPr>
                <w:spacing w:val="40"/>
                <w:sz w:val="8"/>
              </w:rPr>
              <w:t> </w:t>
            </w:r>
            <w:r>
              <w:rPr>
                <w:spacing w:val="-2"/>
                <w:sz w:val="8"/>
              </w:rPr>
              <w:t>las</w:t>
            </w:r>
            <w:r>
              <w:rPr>
                <w:spacing w:val="-13"/>
                <w:sz w:val="8"/>
              </w:rPr>
              <w:t> </w:t>
            </w:r>
            <w:r>
              <w:rPr>
                <w:spacing w:val="-2"/>
                <w:sz w:val="8"/>
              </w:rPr>
              <w:t>juntas</w:t>
            </w:r>
            <w:r>
              <w:rPr>
                <w:spacing w:val="40"/>
                <w:sz w:val="8"/>
              </w:rPr>
              <w:t> </w:t>
            </w:r>
            <w:r>
              <w:rPr>
                <w:spacing w:val="-2"/>
                <w:sz w:val="8"/>
              </w:rPr>
              <w:t>auxiliares.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spacing w:line="715" w:lineRule="auto"/>
              <w:ind w:left="67" w:right="78" w:firstLine="2"/>
              <w:jc w:val="center"/>
              <w:rPr>
                <w:sz w:val="8"/>
              </w:rPr>
            </w:pPr>
            <w:r>
              <w:rPr>
                <w:spacing w:val="-2"/>
                <w:sz w:val="8"/>
              </w:rPr>
              <w:t>Convenio</w:t>
            </w:r>
            <w:r>
              <w:rPr>
                <w:spacing w:val="-14"/>
                <w:sz w:val="8"/>
              </w:rPr>
              <w:t> </w:t>
            </w:r>
            <w:r>
              <w:rPr>
                <w:spacing w:val="-2"/>
                <w:sz w:val="8"/>
              </w:rPr>
              <w:t>para</w:t>
            </w:r>
            <w:r>
              <w:rPr>
                <w:spacing w:val="40"/>
                <w:sz w:val="8"/>
              </w:rPr>
              <w:t> </w:t>
            </w:r>
            <w:r>
              <w:rPr>
                <w:spacing w:val="-6"/>
                <w:sz w:val="8"/>
              </w:rPr>
              <w:t>dignificar</w:t>
            </w:r>
            <w:r>
              <w:rPr>
                <w:spacing w:val="-15"/>
                <w:sz w:val="8"/>
              </w:rPr>
              <w:t> </w:t>
            </w:r>
            <w:r>
              <w:rPr>
                <w:spacing w:val="-6"/>
                <w:sz w:val="8"/>
              </w:rPr>
              <w:t>con</w:t>
            </w:r>
            <w:r>
              <w:rPr>
                <w:spacing w:val="-12"/>
                <w:sz w:val="8"/>
              </w:rPr>
              <w:t> </w:t>
            </w:r>
            <w:r>
              <w:rPr>
                <w:spacing w:val="-6"/>
                <w:sz w:val="8"/>
              </w:rPr>
              <w:t>pintura</w:t>
            </w:r>
            <w:r>
              <w:rPr>
                <w:spacing w:val="40"/>
                <w:sz w:val="8"/>
              </w:rPr>
              <w:t> </w:t>
            </w:r>
            <w:r>
              <w:rPr>
                <w:spacing w:val="-2"/>
                <w:sz w:val="8"/>
              </w:rPr>
              <w:t>las</w:t>
            </w:r>
            <w:r>
              <w:rPr>
                <w:spacing w:val="-15"/>
                <w:sz w:val="8"/>
              </w:rPr>
              <w:t> </w:t>
            </w:r>
            <w:r>
              <w:rPr>
                <w:spacing w:val="-2"/>
                <w:sz w:val="8"/>
              </w:rPr>
              <w:t>Unidades</w:t>
            </w:r>
            <w:r>
              <w:rPr>
                <w:spacing w:val="40"/>
                <w:sz w:val="8"/>
              </w:rPr>
              <w:t> </w:t>
            </w:r>
            <w:r>
              <w:rPr>
                <w:spacing w:val="-4"/>
                <w:sz w:val="8"/>
              </w:rPr>
              <w:t>Habitacionales,</w:t>
            </w:r>
            <w:r>
              <w:rPr>
                <w:spacing w:val="-11"/>
                <w:sz w:val="8"/>
              </w:rPr>
              <w:t> </w:t>
            </w:r>
            <w:r>
              <w:rPr>
                <w:spacing w:val="-4"/>
                <w:sz w:val="8"/>
              </w:rPr>
              <w:t>los</w:t>
            </w:r>
            <w:r>
              <w:rPr>
                <w:spacing w:val="40"/>
                <w:sz w:val="8"/>
              </w:rPr>
              <w:t> </w:t>
            </w:r>
            <w:r>
              <w:rPr>
                <w:sz w:val="8"/>
              </w:rPr>
              <w:t>mercados</w:t>
            </w:r>
            <w:r>
              <w:rPr>
                <w:spacing w:val="-13"/>
                <w:sz w:val="8"/>
              </w:rPr>
              <w:t> </w:t>
            </w:r>
            <w:r>
              <w:rPr>
                <w:sz w:val="8"/>
              </w:rPr>
              <w:t>y</w:t>
            </w:r>
            <w:r>
              <w:rPr>
                <w:spacing w:val="-12"/>
                <w:sz w:val="8"/>
              </w:rPr>
              <w:t> </w:t>
            </w:r>
            <w:r>
              <w:rPr>
                <w:sz w:val="8"/>
              </w:rPr>
              <w:t>las17</w:t>
            </w:r>
            <w:r>
              <w:rPr>
                <w:spacing w:val="40"/>
                <w:sz w:val="8"/>
              </w:rPr>
              <w:t> </w:t>
            </w:r>
            <w:r>
              <w:rPr>
                <w:spacing w:val="-2"/>
                <w:sz w:val="8"/>
              </w:rPr>
              <w:t>presidencias</w:t>
            </w:r>
            <w:r>
              <w:rPr>
                <w:spacing w:val="-15"/>
                <w:sz w:val="8"/>
              </w:rPr>
              <w:t> </w:t>
            </w:r>
            <w:r>
              <w:rPr>
                <w:spacing w:val="-2"/>
                <w:sz w:val="8"/>
              </w:rPr>
              <w:t>de</w:t>
            </w:r>
            <w:r>
              <w:rPr>
                <w:spacing w:val="-12"/>
                <w:sz w:val="8"/>
              </w:rPr>
              <w:t> </w:t>
            </w:r>
            <w:r>
              <w:rPr>
                <w:spacing w:val="-2"/>
                <w:sz w:val="8"/>
              </w:rPr>
              <w:t>las</w:t>
            </w:r>
            <w:r>
              <w:rPr>
                <w:spacing w:val="40"/>
                <w:sz w:val="8"/>
              </w:rPr>
              <w:t> </w:t>
            </w:r>
            <w:r>
              <w:rPr>
                <w:spacing w:val="-4"/>
                <w:sz w:val="8"/>
              </w:rPr>
              <w:t>juntas</w:t>
            </w:r>
            <w:r>
              <w:rPr>
                <w:spacing w:val="-13"/>
                <w:sz w:val="8"/>
              </w:rPr>
              <w:t> </w:t>
            </w:r>
            <w:r>
              <w:rPr>
                <w:spacing w:val="-4"/>
                <w:sz w:val="8"/>
              </w:rPr>
              <w:t>auxiliares</w:t>
            </w:r>
            <w:r>
              <w:rPr>
                <w:spacing w:val="-13"/>
                <w:sz w:val="8"/>
              </w:rPr>
              <w:t> </w:t>
            </w:r>
            <w:r>
              <w:rPr>
                <w:spacing w:val="-4"/>
                <w:sz w:val="8"/>
              </w:rPr>
              <w:t>con</w:t>
            </w:r>
            <w:r>
              <w:rPr>
                <w:spacing w:val="40"/>
                <w:sz w:val="8"/>
              </w:rPr>
              <w:t> </w:t>
            </w:r>
            <w:r>
              <w:rPr>
                <w:spacing w:val="-2"/>
                <w:sz w:val="8"/>
              </w:rPr>
              <w:t>Corazón</w:t>
            </w:r>
            <w:r>
              <w:rPr>
                <w:spacing w:val="-12"/>
                <w:sz w:val="8"/>
              </w:rPr>
              <w:t> </w:t>
            </w:r>
            <w:r>
              <w:rPr>
                <w:spacing w:val="-2"/>
                <w:sz w:val="8"/>
              </w:rPr>
              <w:t>Urbano</w:t>
            </w:r>
          </w:p>
        </w:tc>
      </w:tr>
      <w:tr>
        <w:trPr>
          <w:trHeight w:val="3866"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spacing w:line="712" w:lineRule="auto"/>
              <w:ind w:left="74" w:right="53" w:firstLine="9"/>
              <w:rPr>
                <w:sz w:val="8"/>
              </w:rPr>
            </w:pPr>
            <w:r>
              <w:rPr>
                <w:spacing w:val="-6"/>
                <w:sz w:val="8"/>
              </w:rPr>
              <w:t>Seguridad</w:t>
            </w:r>
            <w:r>
              <w:rPr>
                <w:spacing w:val="40"/>
                <w:sz w:val="8"/>
              </w:rPr>
              <w:t> </w:t>
            </w:r>
            <w:r>
              <w:rPr>
                <w:spacing w:val="-8"/>
                <w:sz w:val="8"/>
              </w:rPr>
              <w:t>Ciudadana</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7" w:right="10"/>
              <w:jc w:val="center"/>
              <w:rPr>
                <w:sz w:val="8"/>
              </w:rPr>
            </w:pPr>
            <w:r>
              <w:rPr>
                <w:spacing w:val="-5"/>
                <w:sz w:val="8"/>
              </w:rPr>
              <w:t>02</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spacing w:line="717" w:lineRule="auto" w:before="1"/>
              <w:ind w:left="74" w:right="58" w:firstLine="2"/>
              <w:jc w:val="center"/>
              <w:rPr>
                <w:sz w:val="8"/>
              </w:rPr>
            </w:pPr>
            <w:r>
              <w:rPr>
                <w:spacing w:val="-4"/>
                <w:sz w:val="8"/>
              </w:rPr>
              <w:t>Gobernanza</w:t>
            </w:r>
            <w:r>
              <w:rPr>
                <w:spacing w:val="-10"/>
                <w:sz w:val="8"/>
              </w:rPr>
              <w:t> </w:t>
            </w:r>
            <w:r>
              <w:rPr>
                <w:spacing w:val="-4"/>
                <w:sz w:val="8"/>
              </w:rPr>
              <w:t>y</w:t>
            </w:r>
            <w:r>
              <w:rPr>
                <w:spacing w:val="40"/>
                <w:sz w:val="8"/>
              </w:rPr>
              <w:t> </w:t>
            </w:r>
            <w:r>
              <w:rPr>
                <w:spacing w:val="-8"/>
                <w:sz w:val="8"/>
              </w:rPr>
              <w:t>Fortalecimiento</w:t>
            </w:r>
            <w:r>
              <w:rPr>
                <w:spacing w:val="40"/>
                <w:sz w:val="8"/>
              </w:rPr>
              <w:t> </w:t>
            </w:r>
            <w:r>
              <w:rPr>
                <w:spacing w:val="-2"/>
                <w:sz w:val="8"/>
              </w:rPr>
              <w:t>Institucional</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spacing w:line="717" w:lineRule="auto" w:before="1"/>
              <w:ind w:left="132" w:right="115" w:firstLine="14"/>
              <w:jc w:val="both"/>
              <w:rPr>
                <w:sz w:val="8"/>
              </w:rPr>
            </w:pPr>
            <w:r>
              <w:rPr>
                <w:spacing w:val="-6"/>
                <w:sz w:val="8"/>
              </w:rPr>
              <w:t>Secretaría</w:t>
            </w:r>
            <w:r>
              <w:rPr>
                <w:spacing w:val="40"/>
                <w:sz w:val="8"/>
              </w:rPr>
              <w:t> </w:t>
            </w:r>
            <w:r>
              <w:rPr>
                <w:spacing w:val="-8"/>
                <w:sz w:val="8"/>
              </w:rPr>
              <w:t>General</w:t>
            </w:r>
            <w:r>
              <w:rPr>
                <w:spacing w:val="1"/>
                <w:sz w:val="8"/>
              </w:rPr>
              <w:t> </w:t>
            </w:r>
            <w:r>
              <w:rPr>
                <w:spacing w:val="-8"/>
                <w:sz w:val="8"/>
              </w:rPr>
              <w:t>de</w:t>
            </w:r>
            <w:r>
              <w:rPr>
                <w:spacing w:val="40"/>
                <w:sz w:val="8"/>
              </w:rPr>
              <w:t> </w:t>
            </w:r>
            <w:r>
              <w:rPr>
                <w:spacing w:val="-2"/>
                <w:sz w:val="8"/>
              </w:rPr>
              <w:t>Gobierno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6" w:right="1"/>
              <w:jc w:val="center"/>
              <w:rPr>
                <w:sz w:val="8"/>
              </w:rPr>
            </w:pPr>
            <w:r>
              <w:rPr>
                <w:spacing w:val="-5"/>
                <w:sz w:val="8"/>
              </w:rPr>
              <w:t>04</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
              <w:rPr>
                <w:sz w:val="8"/>
              </w:rPr>
            </w:pPr>
          </w:p>
          <w:p>
            <w:pPr>
              <w:pStyle w:val="TableParagraph"/>
              <w:spacing w:line="715" w:lineRule="auto" w:before="1"/>
              <w:ind w:left="125" w:right="108" w:firstLine="2"/>
              <w:jc w:val="center"/>
              <w:rPr>
                <w:sz w:val="8"/>
              </w:rPr>
            </w:pPr>
            <w:r>
              <w:rPr>
                <w:sz w:val="8"/>
              </w:rPr>
              <w:t>Esquema</w:t>
            </w:r>
            <w:r>
              <w:rPr>
                <w:spacing w:val="-10"/>
                <w:sz w:val="8"/>
              </w:rPr>
              <w:t> </w:t>
            </w:r>
            <w:r>
              <w:rPr>
                <w:sz w:val="8"/>
              </w:rPr>
              <w:t>de</w:t>
            </w:r>
            <w:r>
              <w:rPr>
                <w:spacing w:val="40"/>
                <w:sz w:val="8"/>
              </w:rPr>
              <w:t> </w:t>
            </w:r>
            <w:r>
              <w:rPr>
                <w:spacing w:val="-4"/>
                <w:sz w:val="8"/>
              </w:rPr>
              <w:t>participación</w:t>
            </w:r>
            <w:r>
              <w:rPr>
                <w:spacing w:val="40"/>
                <w:sz w:val="8"/>
              </w:rPr>
              <w:t> </w:t>
            </w:r>
            <w:r>
              <w:rPr>
                <w:spacing w:val="-2"/>
                <w:sz w:val="8"/>
              </w:rPr>
              <w:t>ciudadana</w:t>
            </w:r>
            <w:r>
              <w:rPr>
                <w:spacing w:val="-12"/>
                <w:sz w:val="8"/>
              </w:rPr>
              <w:t> </w:t>
            </w:r>
            <w:r>
              <w:rPr>
                <w:spacing w:val="-2"/>
                <w:sz w:val="8"/>
              </w:rPr>
              <w:t>y</w:t>
            </w:r>
            <w:r>
              <w:rPr>
                <w:spacing w:val="40"/>
                <w:sz w:val="8"/>
              </w:rPr>
              <w:t> </w:t>
            </w:r>
            <w:r>
              <w:rPr>
                <w:spacing w:val="-4"/>
                <w:sz w:val="8"/>
              </w:rPr>
              <w:t>cultura</w:t>
            </w:r>
            <w:r>
              <w:rPr>
                <w:spacing w:val="-10"/>
                <w:sz w:val="8"/>
              </w:rPr>
              <w:t> </w:t>
            </w:r>
            <w:r>
              <w:rPr>
                <w:spacing w:val="-4"/>
                <w:sz w:val="8"/>
              </w:rPr>
              <w:t>cívica</w:t>
            </w:r>
            <w:r>
              <w:rPr>
                <w:spacing w:val="40"/>
                <w:sz w:val="8"/>
              </w:rPr>
              <w:t> </w:t>
            </w:r>
            <w:r>
              <w:rPr>
                <w:spacing w:val="-2"/>
                <w:sz w:val="8"/>
              </w:rPr>
              <w:t>eficiente,</w:t>
            </w:r>
            <w:r>
              <w:rPr>
                <w:spacing w:val="40"/>
                <w:sz w:val="8"/>
              </w:rPr>
              <w:t> </w:t>
            </w:r>
            <w:r>
              <w:rPr>
                <w:spacing w:val="-8"/>
                <w:sz w:val="8"/>
              </w:rPr>
              <w:t>implementado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7" w:right="7"/>
              <w:jc w:val="center"/>
              <w:rPr>
                <w:sz w:val="8"/>
              </w:rPr>
            </w:pPr>
            <w:r>
              <w:rPr>
                <w:spacing w:val="-2"/>
                <w:sz w:val="8"/>
              </w:rPr>
              <w:t>G10041102020426B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spacing w:line="712" w:lineRule="auto"/>
              <w:ind w:left="127" w:firstLine="38"/>
              <w:rPr>
                <w:sz w:val="8"/>
              </w:rPr>
            </w:pPr>
            <w:r>
              <w:rPr>
                <w:spacing w:val="-4"/>
                <w:sz w:val="8"/>
              </w:rPr>
              <w:t>Dirección</w:t>
            </w:r>
            <w:r>
              <w:rPr>
                <w:spacing w:val="-12"/>
                <w:sz w:val="8"/>
              </w:rPr>
              <w:t> </w:t>
            </w:r>
            <w:r>
              <w:rPr>
                <w:spacing w:val="-4"/>
                <w:sz w:val="8"/>
              </w:rPr>
              <w:t>de</w:t>
            </w:r>
            <w:r>
              <w:rPr>
                <w:spacing w:val="40"/>
                <w:sz w:val="8"/>
              </w:rPr>
              <w:t> </w:t>
            </w:r>
            <w:r>
              <w:rPr>
                <w:spacing w:val="-8"/>
                <w:sz w:val="8"/>
              </w:rPr>
              <w:t>Gobernabilidad</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1" w:right="1"/>
              <w:jc w:val="center"/>
              <w:rPr>
                <w:sz w:val="8"/>
              </w:rPr>
            </w:pPr>
            <w:r>
              <w:rPr>
                <w:spacing w:val="-10"/>
                <w:sz w:val="8"/>
              </w:rPr>
              <w:t>1</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1" w:right="8"/>
              <w:jc w:val="center"/>
              <w:rPr>
                <w:sz w:val="8"/>
              </w:rPr>
            </w:pPr>
            <w:r>
              <w:rPr>
                <w:spacing w:val="-2"/>
                <w:sz w:val="8"/>
              </w:rPr>
              <w:t>LA3.3</w:t>
            </w:r>
          </w:p>
        </w:tc>
        <w:tc>
          <w:tcPr>
            <w:tcW w:w="688" w:type="dxa"/>
          </w:tcPr>
          <w:p>
            <w:pPr>
              <w:pStyle w:val="TableParagraph"/>
              <w:rPr>
                <w:sz w:val="8"/>
              </w:rPr>
            </w:pPr>
          </w:p>
          <w:p>
            <w:pPr>
              <w:pStyle w:val="TableParagraph"/>
              <w:spacing w:before="9"/>
              <w:rPr>
                <w:sz w:val="8"/>
              </w:rPr>
            </w:pPr>
          </w:p>
          <w:p>
            <w:pPr>
              <w:pStyle w:val="TableParagraph"/>
              <w:spacing w:line="715" w:lineRule="auto" w:before="1"/>
              <w:ind w:left="68" w:right="59" w:hanging="5"/>
              <w:jc w:val="center"/>
              <w:rPr>
                <w:sz w:val="8"/>
              </w:rPr>
            </w:pPr>
            <w:r>
              <w:rPr>
                <w:spacing w:val="-2"/>
                <w:sz w:val="8"/>
              </w:rPr>
              <w:t>Realizar</w:t>
            </w:r>
            <w:r>
              <w:rPr>
                <w:spacing w:val="-13"/>
                <w:sz w:val="8"/>
              </w:rPr>
              <w:t> </w:t>
            </w:r>
            <w:r>
              <w:rPr>
                <w:spacing w:val="-2"/>
                <w:sz w:val="8"/>
              </w:rPr>
              <w:t>48</w:t>
            </w:r>
            <w:r>
              <w:rPr>
                <w:spacing w:val="40"/>
                <w:sz w:val="8"/>
              </w:rPr>
              <w:t> </w:t>
            </w:r>
            <w:r>
              <w:rPr>
                <w:spacing w:val="-2"/>
                <w:sz w:val="8"/>
              </w:rPr>
              <w:t>recorridos</w:t>
            </w:r>
            <w:r>
              <w:rPr>
                <w:spacing w:val="-15"/>
                <w:sz w:val="8"/>
              </w:rPr>
              <w:t> </w:t>
            </w:r>
            <w:r>
              <w:rPr>
                <w:spacing w:val="-2"/>
                <w:sz w:val="8"/>
              </w:rPr>
              <w:t>en</w:t>
            </w:r>
            <w:r>
              <w:rPr>
                <w:spacing w:val="40"/>
                <w:sz w:val="8"/>
              </w:rPr>
              <w:t> </w:t>
            </w:r>
            <w:r>
              <w:rPr>
                <w:spacing w:val="-2"/>
                <w:sz w:val="8"/>
              </w:rPr>
              <w:t>colonias,</w:t>
            </w:r>
            <w:r>
              <w:rPr>
                <w:spacing w:val="-13"/>
                <w:sz w:val="8"/>
              </w:rPr>
              <w:t> </w:t>
            </w:r>
            <w:r>
              <w:rPr>
                <w:spacing w:val="-2"/>
                <w:sz w:val="8"/>
              </w:rPr>
              <w:t>núcleos</w:t>
            </w:r>
            <w:r>
              <w:rPr>
                <w:spacing w:val="40"/>
                <w:sz w:val="8"/>
              </w:rPr>
              <w:t> </w:t>
            </w:r>
            <w:r>
              <w:rPr>
                <w:spacing w:val="-2"/>
                <w:sz w:val="8"/>
              </w:rPr>
              <w:t>habitacionales,</w:t>
            </w:r>
            <w:r>
              <w:rPr>
                <w:spacing w:val="40"/>
                <w:sz w:val="8"/>
              </w:rPr>
              <w:t> </w:t>
            </w:r>
            <w:r>
              <w:rPr>
                <w:spacing w:val="-2"/>
                <w:sz w:val="8"/>
              </w:rPr>
              <w:t>juntas</w:t>
            </w:r>
            <w:r>
              <w:rPr>
                <w:spacing w:val="-15"/>
                <w:sz w:val="8"/>
              </w:rPr>
              <w:t> </w:t>
            </w:r>
            <w:r>
              <w:rPr>
                <w:spacing w:val="-2"/>
                <w:sz w:val="8"/>
              </w:rPr>
              <w:t>auxiliares</w:t>
            </w:r>
            <w:r>
              <w:rPr>
                <w:spacing w:val="-13"/>
                <w:sz w:val="8"/>
              </w:rPr>
              <w:t> </w:t>
            </w:r>
            <w:r>
              <w:rPr>
                <w:spacing w:val="-2"/>
                <w:sz w:val="8"/>
              </w:rPr>
              <w:t>y</w:t>
            </w:r>
            <w:r>
              <w:rPr>
                <w:spacing w:val="40"/>
                <w:sz w:val="8"/>
              </w:rPr>
              <w:t> </w:t>
            </w:r>
            <w:r>
              <w:rPr>
                <w:spacing w:val="-2"/>
                <w:sz w:val="8"/>
              </w:rPr>
              <w:t>Centro</w:t>
            </w:r>
            <w:r>
              <w:rPr>
                <w:spacing w:val="-16"/>
                <w:sz w:val="8"/>
              </w:rPr>
              <w:t> </w:t>
            </w:r>
            <w:r>
              <w:rPr>
                <w:spacing w:val="-2"/>
                <w:sz w:val="8"/>
              </w:rPr>
              <w:t>Histórico</w:t>
            </w:r>
            <w:r>
              <w:rPr>
                <w:spacing w:val="40"/>
                <w:sz w:val="8"/>
              </w:rPr>
              <w:t> </w:t>
            </w:r>
            <w:r>
              <w:rPr>
                <w:spacing w:val="-6"/>
                <w:sz w:val="8"/>
              </w:rPr>
              <w:t>para</w:t>
            </w:r>
            <w:r>
              <w:rPr>
                <w:spacing w:val="-10"/>
                <w:sz w:val="8"/>
              </w:rPr>
              <w:t> </w:t>
            </w:r>
            <w:r>
              <w:rPr>
                <w:spacing w:val="-6"/>
                <w:sz w:val="8"/>
              </w:rPr>
              <w:t>la</w:t>
            </w:r>
            <w:r>
              <w:rPr>
                <w:spacing w:val="-10"/>
                <w:sz w:val="8"/>
              </w:rPr>
              <w:t> </w:t>
            </w:r>
            <w:r>
              <w:rPr>
                <w:spacing w:val="-6"/>
                <w:sz w:val="8"/>
              </w:rPr>
              <w:t>identificación</w:t>
            </w:r>
            <w:r>
              <w:rPr>
                <w:spacing w:val="40"/>
                <w:sz w:val="8"/>
              </w:rPr>
              <w:t> </w:t>
            </w:r>
            <w:r>
              <w:rPr>
                <w:spacing w:val="-2"/>
                <w:sz w:val="8"/>
              </w:rPr>
              <w:t>yatención</w:t>
            </w:r>
            <w:r>
              <w:rPr>
                <w:spacing w:val="-14"/>
                <w:sz w:val="8"/>
              </w:rPr>
              <w:t> </w:t>
            </w:r>
            <w:r>
              <w:rPr>
                <w:spacing w:val="-2"/>
                <w:sz w:val="8"/>
              </w:rPr>
              <w:t>de</w:t>
            </w:r>
            <w:r>
              <w:rPr>
                <w:spacing w:val="40"/>
                <w:sz w:val="8"/>
              </w:rPr>
              <w:t> </w:t>
            </w:r>
            <w:r>
              <w:rPr>
                <w:spacing w:val="-2"/>
                <w:sz w:val="8"/>
              </w:rPr>
              <w:t>necesidades</w:t>
            </w:r>
            <w:r>
              <w:rPr>
                <w:spacing w:val="40"/>
                <w:sz w:val="8"/>
              </w:rPr>
              <w:t> </w:t>
            </w:r>
            <w:r>
              <w:rPr>
                <w:spacing w:val="-2"/>
                <w:sz w:val="8"/>
              </w:rPr>
              <w:t>ciudadanas</w:t>
            </w:r>
            <w:r>
              <w:rPr>
                <w:spacing w:val="-13"/>
                <w:sz w:val="8"/>
              </w:rPr>
              <w:t> </w:t>
            </w:r>
            <w:r>
              <w:rPr>
                <w:spacing w:val="-2"/>
                <w:sz w:val="8"/>
              </w:rPr>
              <w:t>y</w:t>
            </w:r>
            <w:r>
              <w:rPr>
                <w:spacing w:val="40"/>
                <w:sz w:val="8"/>
              </w:rPr>
              <w:t> </w:t>
            </w:r>
            <w:r>
              <w:rPr>
                <w:spacing w:val="-2"/>
                <w:sz w:val="8"/>
              </w:rPr>
              <w:t>canalizarlasante</w:t>
            </w:r>
            <w:r>
              <w:rPr>
                <w:spacing w:val="-14"/>
                <w:sz w:val="8"/>
              </w:rPr>
              <w:t> </w:t>
            </w:r>
            <w:r>
              <w:rPr>
                <w:spacing w:val="-2"/>
                <w:sz w:val="8"/>
              </w:rPr>
              <w:t>la</w:t>
            </w:r>
            <w:r>
              <w:rPr>
                <w:spacing w:val="40"/>
                <w:sz w:val="8"/>
              </w:rPr>
              <w:t> </w:t>
            </w:r>
            <w:r>
              <w:rPr>
                <w:spacing w:val="-2"/>
                <w:sz w:val="8"/>
              </w:rPr>
              <w:t>instancia</w:t>
            </w:r>
            <w:r>
              <w:rPr>
                <w:spacing w:val="40"/>
                <w:sz w:val="8"/>
              </w:rPr>
              <w:t> </w:t>
            </w:r>
            <w:r>
              <w:rPr>
                <w:spacing w:val="-2"/>
                <w:sz w:val="8"/>
              </w:rPr>
              <w:t>correspondiente</w:t>
            </w:r>
          </w:p>
          <w:p>
            <w:pPr>
              <w:pStyle w:val="TableParagraph"/>
              <w:spacing w:line="89" w:lineRule="exact"/>
              <w:ind w:left="9" w:right="5"/>
              <w:jc w:val="center"/>
              <w:rPr>
                <w:sz w:val="8"/>
              </w:rPr>
            </w:pPr>
            <w:r>
              <w:rPr>
                <w:spacing w:val="-6"/>
                <w:sz w:val="8"/>
              </w:rPr>
              <w:t>(CG</w:t>
            </w:r>
            <w:r>
              <w:rPr>
                <w:spacing w:val="-10"/>
                <w:sz w:val="8"/>
              </w:rPr>
              <w:t> </w:t>
            </w:r>
            <w:r>
              <w:rPr>
                <w:spacing w:val="-2"/>
                <w:sz w:val="8"/>
              </w:rPr>
              <w:t>1.10.1)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right="60"/>
              <w:jc w:val="right"/>
              <w:rPr>
                <w:sz w:val="8"/>
              </w:rPr>
            </w:pPr>
            <w:r>
              <w:rPr>
                <w:spacing w:val="-2"/>
                <w:sz w:val="8"/>
              </w:rPr>
              <w:t>$0.00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8" w:right="9"/>
              <w:jc w:val="center"/>
              <w:rPr>
                <w:sz w:val="8"/>
              </w:rPr>
            </w:pPr>
            <w:r>
              <w:rPr>
                <w:spacing w:val="-2"/>
                <w:sz w:val="8"/>
              </w:rPr>
              <w:t>1.10.1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spacing w:line="717" w:lineRule="auto" w:before="1"/>
              <w:ind w:left="60" w:right="66"/>
              <w:jc w:val="center"/>
              <w:rPr>
                <w:sz w:val="8"/>
              </w:rPr>
            </w:pPr>
            <w:r>
              <w:rPr>
                <w:spacing w:val="-6"/>
                <w:sz w:val="8"/>
              </w:rPr>
              <w:t>Presencia</w:t>
            </w:r>
            <w:r>
              <w:rPr>
                <w:spacing w:val="-10"/>
                <w:sz w:val="8"/>
              </w:rPr>
              <w:t> </w:t>
            </w:r>
            <w:r>
              <w:rPr>
                <w:spacing w:val="-6"/>
                <w:sz w:val="8"/>
              </w:rPr>
              <w:t>en</w:t>
            </w:r>
            <w:r>
              <w:rPr>
                <w:spacing w:val="40"/>
                <w:sz w:val="8"/>
              </w:rPr>
              <w:t> </w:t>
            </w:r>
            <w:r>
              <w:rPr>
                <w:spacing w:val="-2"/>
                <w:sz w:val="8"/>
              </w:rPr>
              <w:t>todo</w:t>
            </w:r>
            <w:r>
              <w:rPr>
                <w:spacing w:val="-12"/>
                <w:sz w:val="8"/>
              </w:rPr>
              <w:t> </w:t>
            </w:r>
            <w:r>
              <w:rPr>
                <w:spacing w:val="-2"/>
                <w:sz w:val="8"/>
              </w:rPr>
              <w:t>el</w:t>
            </w:r>
            <w:r>
              <w:rPr>
                <w:spacing w:val="40"/>
                <w:sz w:val="8"/>
              </w:rPr>
              <w:t> </w:t>
            </w:r>
            <w:r>
              <w:rPr>
                <w:spacing w:val="-2"/>
                <w:sz w:val="8"/>
              </w:rPr>
              <w:t>municipio</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spacing w:line="715" w:lineRule="auto"/>
              <w:ind w:left="72" w:right="79" w:hanging="1"/>
              <w:jc w:val="center"/>
              <w:rPr>
                <w:sz w:val="8"/>
              </w:rPr>
            </w:pPr>
            <w:r>
              <w:rPr>
                <w:spacing w:val="-2"/>
                <w:sz w:val="8"/>
              </w:rPr>
              <w:t>Recorridos</w:t>
            </w:r>
            <w:r>
              <w:rPr>
                <w:spacing w:val="-15"/>
                <w:sz w:val="8"/>
              </w:rPr>
              <w:t> </w:t>
            </w:r>
            <w:r>
              <w:rPr>
                <w:spacing w:val="-2"/>
                <w:sz w:val="8"/>
              </w:rPr>
              <w:t>en</w:t>
            </w:r>
            <w:r>
              <w:rPr>
                <w:spacing w:val="40"/>
                <w:sz w:val="8"/>
              </w:rPr>
              <w:t> </w:t>
            </w:r>
            <w:r>
              <w:rPr>
                <w:spacing w:val="-4"/>
                <w:sz w:val="8"/>
              </w:rPr>
              <w:t>parques,</w:t>
            </w:r>
            <w:r>
              <w:rPr>
                <w:spacing w:val="-11"/>
                <w:sz w:val="8"/>
              </w:rPr>
              <w:t> </w:t>
            </w:r>
            <w:r>
              <w:rPr>
                <w:spacing w:val="-4"/>
                <w:sz w:val="8"/>
              </w:rPr>
              <w:t>mercados,</w:t>
            </w:r>
            <w:r>
              <w:rPr>
                <w:spacing w:val="40"/>
                <w:sz w:val="8"/>
              </w:rPr>
              <w:t> </w:t>
            </w:r>
            <w:r>
              <w:rPr>
                <w:spacing w:val="-2"/>
                <w:sz w:val="8"/>
              </w:rPr>
              <w:t>unidades</w:t>
            </w:r>
            <w:r>
              <w:rPr>
                <w:spacing w:val="40"/>
                <w:sz w:val="8"/>
              </w:rPr>
              <w:t> </w:t>
            </w:r>
            <w:r>
              <w:rPr>
                <w:spacing w:val="-2"/>
                <w:sz w:val="8"/>
              </w:rPr>
              <w:t>habitacionales,</w:t>
            </w:r>
            <w:r>
              <w:rPr>
                <w:spacing w:val="40"/>
                <w:sz w:val="8"/>
              </w:rPr>
              <w:t> </w:t>
            </w:r>
            <w:r>
              <w:rPr>
                <w:spacing w:val="-4"/>
                <w:sz w:val="8"/>
              </w:rPr>
              <w:t>barrios,</w:t>
            </w:r>
            <w:r>
              <w:rPr>
                <w:spacing w:val="-11"/>
                <w:sz w:val="8"/>
              </w:rPr>
              <w:t> </w:t>
            </w:r>
            <w:r>
              <w:rPr>
                <w:spacing w:val="-4"/>
                <w:sz w:val="8"/>
              </w:rPr>
              <w:t>las17</w:t>
            </w:r>
            <w:r>
              <w:rPr>
                <w:spacing w:val="-10"/>
                <w:sz w:val="8"/>
              </w:rPr>
              <w:t> </w:t>
            </w:r>
            <w:r>
              <w:rPr>
                <w:spacing w:val="-4"/>
                <w:sz w:val="8"/>
              </w:rPr>
              <w:t>juntas</w:t>
            </w:r>
            <w:r>
              <w:rPr>
                <w:spacing w:val="40"/>
                <w:sz w:val="8"/>
              </w:rPr>
              <w:t> </w:t>
            </w:r>
            <w:r>
              <w:rPr>
                <w:spacing w:val="-6"/>
                <w:sz w:val="8"/>
              </w:rPr>
              <w:t>auxiliares</w:t>
            </w:r>
            <w:r>
              <w:rPr>
                <w:spacing w:val="-15"/>
                <w:sz w:val="8"/>
              </w:rPr>
              <w:t> </w:t>
            </w:r>
            <w:r>
              <w:rPr>
                <w:spacing w:val="-6"/>
                <w:sz w:val="8"/>
              </w:rPr>
              <w:t>y</w:t>
            </w:r>
            <w:r>
              <w:rPr>
                <w:spacing w:val="-12"/>
                <w:sz w:val="8"/>
              </w:rPr>
              <w:t> </w:t>
            </w:r>
            <w:r>
              <w:rPr>
                <w:spacing w:val="-6"/>
                <w:sz w:val="8"/>
              </w:rPr>
              <w:t>el</w:t>
            </w:r>
            <w:r>
              <w:rPr>
                <w:spacing w:val="-11"/>
                <w:sz w:val="8"/>
              </w:rPr>
              <w:t> </w:t>
            </w:r>
            <w:r>
              <w:rPr>
                <w:spacing w:val="-6"/>
                <w:sz w:val="8"/>
              </w:rPr>
              <w:t>Centro</w:t>
            </w:r>
            <w:r>
              <w:rPr>
                <w:spacing w:val="40"/>
                <w:sz w:val="8"/>
              </w:rPr>
              <w:t> </w:t>
            </w:r>
            <w:r>
              <w:rPr>
                <w:spacing w:val="-2"/>
                <w:sz w:val="8"/>
              </w:rPr>
              <w:t>Histórico</w:t>
            </w:r>
          </w:p>
        </w:tc>
      </w:tr>
      <w:tr>
        <w:trPr>
          <w:trHeight w:val="1149"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83"/>
              <w:rPr>
                <w:sz w:val="8"/>
              </w:rPr>
            </w:pPr>
            <w:r>
              <w:rPr>
                <w:spacing w:val="-2"/>
                <w:sz w:val="8"/>
              </w:rPr>
              <w:t>Seguridad</w:t>
            </w:r>
          </w:p>
          <w:p>
            <w:pPr>
              <w:pStyle w:val="TableParagraph"/>
              <w:rPr>
                <w:sz w:val="8"/>
              </w:rPr>
            </w:pPr>
          </w:p>
          <w:p>
            <w:pPr>
              <w:pStyle w:val="TableParagraph"/>
              <w:spacing w:before="5"/>
              <w:rPr>
                <w:sz w:val="8"/>
              </w:rPr>
            </w:pPr>
          </w:p>
          <w:p>
            <w:pPr>
              <w:pStyle w:val="TableParagraph"/>
              <w:ind w:left="74"/>
              <w:rPr>
                <w:sz w:val="8"/>
              </w:rPr>
            </w:pPr>
            <w:r>
              <w:rPr>
                <w:spacing w:val="-2"/>
                <w:sz w:val="8"/>
              </w:rPr>
              <w:t>Ciudadana</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0"/>
              <w:rPr>
                <w:sz w:val="8"/>
              </w:rPr>
            </w:pPr>
          </w:p>
          <w:p>
            <w:pPr>
              <w:pStyle w:val="TableParagraph"/>
              <w:ind w:left="17" w:right="10"/>
              <w:jc w:val="center"/>
              <w:rPr>
                <w:sz w:val="8"/>
              </w:rPr>
            </w:pPr>
            <w:r>
              <w:rPr>
                <w:spacing w:val="-5"/>
                <w:sz w:val="8"/>
              </w:rPr>
              <w:t>02</w:t>
            </w:r>
          </w:p>
        </w:tc>
        <w:tc>
          <w:tcPr>
            <w:tcW w:w="566" w:type="dxa"/>
          </w:tcPr>
          <w:p>
            <w:pPr>
              <w:pStyle w:val="TableParagraph"/>
              <w:rPr>
                <w:sz w:val="8"/>
              </w:rPr>
            </w:pPr>
          </w:p>
          <w:p>
            <w:pPr>
              <w:pStyle w:val="TableParagraph"/>
              <w:rPr>
                <w:sz w:val="8"/>
              </w:rPr>
            </w:pPr>
          </w:p>
          <w:p>
            <w:pPr>
              <w:pStyle w:val="TableParagraph"/>
              <w:spacing w:before="28"/>
              <w:rPr>
                <w:sz w:val="8"/>
              </w:rPr>
            </w:pPr>
          </w:p>
          <w:p>
            <w:pPr>
              <w:pStyle w:val="TableParagraph"/>
              <w:ind w:left="95"/>
              <w:rPr>
                <w:sz w:val="8"/>
              </w:rPr>
            </w:pPr>
            <w:r>
              <w:rPr>
                <w:spacing w:val="-8"/>
                <w:sz w:val="8"/>
              </w:rPr>
              <w:t>Gobernanza</w:t>
            </w:r>
            <w:r>
              <w:rPr>
                <w:spacing w:val="8"/>
                <w:sz w:val="8"/>
              </w:rPr>
              <w:t> </w:t>
            </w:r>
            <w:r>
              <w:rPr>
                <w:spacing w:val="-10"/>
                <w:sz w:val="8"/>
              </w:rPr>
              <w:t>y</w:t>
            </w:r>
          </w:p>
          <w:p>
            <w:pPr>
              <w:pStyle w:val="TableParagraph"/>
              <w:rPr>
                <w:sz w:val="8"/>
              </w:rPr>
            </w:pPr>
          </w:p>
          <w:p>
            <w:pPr>
              <w:pStyle w:val="TableParagraph"/>
              <w:spacing w:before="2"/>
              <w:rPr>
                <w:sz w:val="8"/>
              </w:rPr>
            </w:pPr>
          </w:p>
          <w:p>
            <w:pPr>
              <w:pStyle w:val="TableParagraph"/>
              <w:ind w:left="74"/>
              <w:rPr>
                <w:sz w:val="8"/>
              </w:rPr>
            </w:pPr>
            <w:r>
              <w:rPr>
                <w:spacing w:val="-4"/>
                <w:sz w:val="8"/>
              </w:rPr>
              <w:t>Fortalecimiento</w:t>
            </w:r>
          </w:p>
          <w:p>
            <w:pPr>
              <w:pStyle w:val="TableParagraph"/>
              <w:rPr>
                <w:sz w:val="8"/>
              </w:rPr>
            </w:pPr>
          </w:p>
          <w:p>
            <w:pPr>
              <w:pStyle w:val="TableParagraph"/>
              <w:spacing w:before="5"/>
              <w:rPr>
                <w:sz w:val="8"/>
              </w:rPr>
            </w:pPr>
          </w:p>
          <w:p>
            <w:pPr>
              <w:pStyle w:val="TableParagraph"/>
              <w:ind w:left="122"/>
              <w:rPr>
                <w:sz w:val="8"/>
              </w:rPr>
            </w:pPr>
            <w:r>
              <w:rPr>
                <w:spacing w:val="-2"/>
                <w:sz w:val="8"/>
              </w:rPr>
              <w:t>Institucional</w:t>
            </w:r>
          </w:p>
        </w:tc>
        <w:tc>
          <w:tcPr>
            <w:tcW w:w="554" w:type="dxa"/>
          </w:tcPr>
          <w:p>
            <w:pPr>
              <w:pStyle w:val="TableParagraph"/>
              <w:rPr>
                <w:sz w:val="8"/>
              </w:rPr>
            </w:pPr>
          </w:p>
          <w:p>
            <w:pPr>
              <w:pStyle w:val="TableParagraph"/>
              <w:rPr>
                <w:sz w:val="8"/>
              </w:rPr>
            </w:pPr>
          </w:p>
          <w:p>
            <w:pPr>
              <w:pStyle w:val="TableParagraph"/>
              <w:spacing w:before="28"/>
              <w:rPr>
                <w:sz w:val="8"/>
              </w:rPr>
            </w:pPr>
          </w:p>
          <w:p>
            <w:pPr>
              <w:pStyle w:val="TableParagraph"/>
              <w:ind w:left="146"/>
              <w:rPr>
                <w:sz w:val="8"/>
              </w:rPr>
            </w:pPr>
            <w:r>
              <w:rPr>
                <w:spacing w:val="-2"/>
                <w:sz w:val="8"/>
              </w:rPr>
              <w:t>Secretaría</w:t>
            </w:r>
          </w:p>
          <w:p>
            <w:pPr>
              <w:pStyle w:val="TableParagraph"/>
              <w:rPr>
                <w:sz w:val="8"/>
              </w:rPr>
            </w:pPr>
          </w:p>
          <w:p>
            <w:pPr>
              <w:pStyle w:val="TableParagraph"/>
              <w:spacing w:before="2"/>
              <w:rPr>
                <w:sz w:val="8"/>
              </w:rPr>
            </w:pPr>
          </w:p>
          <w:p>
            <w:pPr>
              <w:pStyle w:val="TableParagraph"/>
              <w:ind w:left="132"/>
              <w:rPr>
                <w:sz w:val="8"/>
              </w:rPr>
            </w:pPr>
            <w:r>
              <w:rPr>
                <w:spacing w:val="-7"/>
                <w:sz w:val="8"/>
              </w:rPr>
              <w:t>General</w:t>
            </w:r>
            <w:r>
              <w:rPr>
                <w:spacing w:val="-3"/>
                <w:sz w:val="8"/>
              </w:rPr>
              <w:t> </w:t>
            </w:r>
            <w:r>
              <w:rPr>
                <w:spacing w:val="-7"/>
                <w:sz w:val="8"/>
              </w:rPr>
              <w:t>de</w:t>
            </w:r>
          </w:p>
          <w:p>
            <w:pPr>
              <w:pStyle w:val="TableParagraph"/>
              <w:rPr>
                <w:sz w:val="8"/>
              </w:rPr>
            </w:pPr>
          </w:p>
          <w:p>
            <w:pPr>
              <w:pStyle w:val="TableParagraph"/>
              <w:spacing w:before="5"/>
              <w:rPr>
                <w:sz w:val="8"/>
              </w:rPr>
            </w:pPr>
          </w:p>
          <w:p>
            <w:pPr>
              <w:pStyle w:val="TableParagraph"/>
              <w:ind w:left="148"/>
              <w:rPr>
                <w:sz w:val="8"/>
              </w:rPr>
            </w:pPr>
            <w:r>
              <w:rPr>
                <w:spacing w:val="-2"/>
                <w:sz w:val="8"/>
              </w:rPr>
              <w:t>Gobierno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0"/>
              <w:rPr>
                <w:sz w:val="8"/>
              </w:rPr>
            </w:pPr>
          </w:p>
          <w:p>
            <w:pPr>
              <w:pStyle w:val="TableParagraph"/>
              <w:ind w:left="6" w:right="1"/>
              <w:jc w:val="center"/>
              <w:rPr>
                <w:sz w:val="8"/>
              </w:rPr>
            </w:pPr>
            <w:r>
              <w:rPr>
                <w:spacing w:val="-5"/>
                <w:sz w:val="8"/>
              </w:rPr>
              <w:t>07</w:t>
            </w:r>
          </w:p>
        </w:tc>
        <w:tc>
          <w:tcPr>
            <w:tcW w:w="636" w:type="dxa"/>
          </w:tcPr>
          <w:p>
            <w:pPr>
              <w:pStyle w:val="TableParagraph"/>
              <w:spacing w:before="70"/>
              <w:rPr>
                <w:sz w:val="8"/>
              </w:rPr>
            </w:pPr>
          </w:p>
          <w:p>
            <w:pPr>
              <w:pStyle w:val="TableParagraph"/>
              <w:ind w:left="89"/>
              <w:rPr>
                <w:sz w:val="8"/>
              </w:rPr>
            </w:pPr>
            <w:r>
              <w:rPr>
                <w:spacing w:val="-8"/>
                <w:sz w:val="8"/>
              </w:rPr>
              <w:t>Mantenimiento</w:t>
            </w:r>
            <w:r>
              <w:rPr>
                <w:spacing w:val="9"/>
                <w:sz w:val="8"/>
              </w:rPr>
              <w:t> </w:t>
            </w:r>
            <w:r>
              <w:rPr>
                <w:spacing w:val="-10"/>
                <w:sz w:val="8"/>
              </w:rPr>
              <w:t>y</w:t>
            </w:r>
          </w:p>
          <w:p>
            <w:pPr>
              <w:pStyle w:val="TableParagraph"/>
              <w:rPr>
                <w:sz w:val="8"/>
              </w:rPr>
            </w:pPr>
          </w:p>
          <w:p>
            <w:pPr>
              <w:pStyle w:val="TableParagraph"/>
              <w:spacing w:before="5"/>
              <w:rPr>
                <w:sz w:val="8"/>
              </w:rPr>
            </w:pPr>
          </w:p>
          <w:p>
            <w:pPr>
              <w:pStyle w:val="TableParagraph"/>
              <w:ind w:left="103"/>
              <w:rPr>
                <w:sz w:val="8"/>
              </w:rPr>
            </w:pPr>
            <w:r>
              <w:rPr>
                <w:spacing w:val="-6"/>
                <w:sz w:val="8"/>
              </w:rPr>
              <w:t>operación</w:t>
            </w:r>
            <w:r>
              <w:rPr>
                <w:spacing w:val="-9"/>
                <w:sz w:val="8"/>
              </w:rPr>
              <w:t> </w:t>
            </w:r>
            <w:r>
              <w:rPr>
                <w:spacing w:val="-6"/>
                <w:sz w:val="8"/>
              </w:rPr>
              <w:t>de</w:t>
            </w:r>
            <w:r>
              <w:rPr>
                <w:spacing w:val="-9"/>
                <w:sz w:val="8"/>
              </w:rPr>
              <w:t> </w:t>
            </w:r>
            <w:r>
              <w:rPr>
                <w:spacing w:val="-6"/>
                <w:sz w:val="8"/>
              </w:rPr>
              <w:t>los</w:t>
            </w:r>
          </w:p>
          <w:p>
            <w:pPr>
              <w:pStyle w:val="TableParagraph"/>
              <w:rPr>
                <w:sz w:val="8"/>
              </w:rPr>
            </w:pPr>
          </w:p>
          <w:p>
            <w:pPr>
              <w:pStyle w:val="TableParagraph"/>
              <w:spacing w:before="5"/>
              <w:rPr>
                <w:sz w:val="8"/>
              </w:rPr>
            </w:pPr>
          </w:p>
          <w:p>
            <w:pPr>
              <w:pStyle w:val="TableParagraph"/>
              <w:ind w:left="94"/>
              <w:rPr>
                <w:sz w:val="8"/>
              </w:rPr>
            </w:pPr>
            <w:r>
              <w:rPr>
                <w:spacing w:val="-6"/>
                <w:sz w:val="8"/>
              </w:rPr>
              <w:t>centros</w:t>
            </w:r>
            <w:r>
              <w:rPr>
                <w:spacing w:val="-11"/>
                <w:sz w:val="8"/>
              </w:rPr>
              <w:t> </w:t>
            </w:r>
            <w:r>
              <w:rPr>
                <w:spacing w:val="-6"/>
                <w:sz w:val="8"/>
              </w:rPr>
              <w:t>de</w:t>
            </w:r>
            <w:r>
              <w:rPr>
                <w:spacing w:val="-10"/>
                <w:sz w:val="8"/>
              </w:rPr>
              <w:t> </w:t>
            </w:r>
            <w:r>
              <w:rPr>
                <w:spacing w:val="-6"/>
                <w:sz w:val="8"/>
              </w:rPr>
              <w:t>abasto</w:t>
            </w:r>
          </w:p>
          <w:p>
            <w:pPr>
              <w:pStyle w:val="TableParagraph"/>
              <w:rPr>
                <w:sz w:val="8"/>
              </w:rPr>
            </w:pPr>
          </w:p>
          <w:p>
            <w:pPr>
              <w:pStyle w:val="TableParagraph"/>
              <w:spacing w:before="3"/>
              <w:rPr>
                <w:sz w:val="8"/>
              </w:rPr>
            </w:pPr>
          </w:p>
          <w:p>
            <w:pPr>
              <w:pStyle w:val="TableParagraph"/>
              <w:ind w:left="77"/>
              <w:rPr>
                <w:sz w:val="8"/>
              </w:rPr>
            </w:pPr>
            <w:r>
              <w:rPr>
                <w:spacing w:val="-8"/>
                <w:sz w:val="8"/>
              </w:rPr>
              <w:t>popular,</w:t>
            </w:r>
            <w:r>
              <w:rPr>
                <w:spacing w:val="4"/>
                <w:sz w:val="8"/>
              </w:rPr>
              <w:t> </w:t>
            </w:r>
            <w:r>
              <w:rPr>
                <w:spacing w:val="-2"/>
                <w:sz w:val="8"/>
              </w:rPr>
              <w:t>ejecutado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0"/>
              <w:rPr>
                <w:sz w:val="8"/>
              </w:rPr>
            </w:pPr>
          </w:p>
          <w:p>
            <w:pPr>
              <w:pStyle w:val="TableParagraph"/>
              <w:ind w:left="17" w:right="7"/>
              <w:jc w:val="center"/>
              <w:rPr>
                <w:sz w:val="8"/>
              </w:rPr>
            </w:pPr>
            <w:r>
              <w:rPr>
                <w:spacing w:val="-2"/>
                <w:sz w:val="8"/>
              </w:rPr>
              <w:t>G10041102020726B</w:t>
            </w:r>
          </w:p>
        </w:tc>
        <w:tc>
          <w:tcPr>
            <w:tcW w:w="668" w:type="dxa"/>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99"/>
              <w:rPr>
                <w:sz w:val="8"/>
              </w:rPr>
            </w:pPr>
            <w:r>
              <w:rPr>
                <w:spacing w:val="-2"/>
                <w:sz w:val="8"/>
              </w:rPr>
              <w:t>Mercados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0"/>
              <w:rPr>
                <w:sz w:val="8"/>
              </w:rPr>
            </w:pPr>
          </w:p>
          <w:p>
            <w:pPr>
              <w:pStyle w:val="TableParagraph"/>
              <w:ind w:left="11" w:right="1"/>
              <w:jc w:val="center"/>
              <w:rPr>
                <w:sz w:val="8"/>
              </w:rPr>
            </w:pPr>
            <w:r>
              <w:rPr>
                <w:spacing w:val="-10"/>
                <w:sz w:val="8"/>
              </w:rPr>
              <w:t>2</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0"/>
              <w:rPr>
                <w:sz w:val="8"/>
              </w:rPr>
            </w:pPr>
          </w:p>
          <w:p>
            <w:pPr>
              <w:pStyle w:val="TableParagraph"/>
              <w:ind w:left="11" w:right="8"/>
              <w:jc w:val="center"/>
              <w:rPr>
                <w:sz w:val="8"/>
              </w:rPr>
            </w:pPr>
            <w:r>
              <w:rPr>
                <w:spacing w:val="-2"/>
                <w:sz w:val="8"/>
              </w:rPr>
              <w:t>LA5.1</w:t>
            </w:r>
          </w:p>
        </w:tc>
        <w:tc>
          <w:tcPr>
            <w:tcW w:w="688" w:type="dxa"/>
          </w:tcPr>
          <w:p>
            <w:pPr>
              <w:pStyle w:val="TableParagraph"/>
              <w:spacing w:before="70"/>
              <w:rPr>
                <w:sz w:val="8"/>
              </w:rPr>
            </w:pPr>
          </w:p>
          <w:p>
            <w:pPr>
              <w:pStyle w:val="TableParagraph"/>
              <w:ind w:left="85"/>
              <w:rPr>
                <w:sz w:val="8"/>
              </w:rPr>
            </w:pPr>
            <w:r>
              <w:rPr>
                <w:spacing w:val="-8"/>
                <w:sz w:val="8"/>
              </w:rPr>
              <w:t>Implementar</w:t>
            </w:r>
            <w:r>
              <w:rPr>
                <w:spacing w:val="7"/>
                <w:sz w:val="8"/>
              </w:rPr>
              <w:t> </w:t>
            </w:r>
            <w:r>
              <w:rPr>
                <w:spacing w:val="-2"/>
                <w:sz w:val="8"/>
              </w:rPr>
              <w:t>1,300</w:t>
            </w:r>
          </w:p>
          <w:p>
            <w:pPr>
              <w:pStyle w:val="TableParagraph"/>
              <w:rPr>
                <w:sz w:val="8"/>
              </w:rPr>
            </w:pPr>
          </w:p>
          <w:p>
            <w:pPr>
              <w:pStyle w:val="TableParagraph"/>
              <w:spacing w:before="5"/>
              <w:rPr>
                <w:sz w:val="8"/>
              </w:rPr>
            </w:pPr>
          </w:p>
          <w:p>
            <w:pPr>
              <w:pStyle w:val="TableParagraph"/>
              <w:ind w:left="75"/>
              <w:rPr>
                <w:sz w:val="8"/>
              </w:rPr>
            </w:pPr>
            <w:r>
              <w:rPr>
                <w:spacing w:val="-6"/>
                <w:sz w:val="8"/>
              </w:rPr>
              <w:t>acciones</w:t>
            </w:r>
            <w:r>
              <w:rPr>
                <w:spacing w:val="-11"/>
                <w:sz w:val="8"/>
              </w:rPr>
              <w:t> </w:t>
            </w:r>
            <w:r>
              <w:rPr>
                <w:spacing w:val="-6"/>
                <w:sz w:val="8"/>
              </w:rPr>
              <w:t>del</w:t>
            </w:r>
            <w:r>
              <w:rPr>
                <w:spacing w:val="-8"/>
                <w:sz w:val="8"/>
              </w:rPr>
              <w:t> </w:t>
            </w:r>
            <w:r>
              <w:rPr>
                <w:spacing w:val="-6"/>
                <w:sz w:val="8"/>
              </w:rPr>
              <w:t>plan</w:t>
            </w:r>
            <w:r>
              <w:rPr>
                <w:spacing w:val="-9"/>
                <w:sz w:val="8"/>
              </w:rPr>
              <w:t> </w:t>
            </w:r>
            <w:r>
              <w:rPr>
                <w:spacing w:val="-6"/>
                <w:sz w:val="8"/>
              </w:rPr>
              <w:t>de</w:t>
            </w:r>
          </w:p>
          <w:p>
            <w:pPr>
              <w:pStyle w:val="TableParagraph"/>
              <w:rPr>
                <w:sz w:val="8"/>
              </w:rPr>
            </w:pPr>
          </w:p>
          <w:p>
            <w:pPr>
              <w:pStyle w:val="TableParagraph"/>
              <w:spacing w:before="5"/>
              <w:rPr>
                <w:sz w:val="8"/>
              </w:rPr>
            </w:pPr>
          </w:p>
          <w:p>
            <w:pPr>
              <w:pStyle w:val="TableParagraph"/>
              <w:ind w:left="116"/>
              <w:rPr>
                <w:sz w:val="8"/>
              </w:rPr>
            </w:pPr>
            <w:r>
              <w:rPr>
                <w:spacing w:val="-8"/>
                <w:sz w:val="8"/>
              </w:rPr>
              <w:t>mantenimiento</w:t>
            </w:r>
            <w:r>
              <w:rPr>
                <w:spacing w:val="10"/>
                <w:sz w:val="8"/>
              </w:rPr>
              <w:t> </w:t>
            </w:r>
            <w:r>
              <w:rPr>
                <w:spacing w:val="-10"/>
                <w:sz w:val="8"/>
              </w:rPr>
              <w:t>a</w:t>
            </w:r>
          </w:p>
          <w:p>
            <w:pPr>
              <w:pStyle w:val="TableParagraph"/>
              <w:rPr>
                <w:sz w:val="8"/>
              </w:rPr>
            </w:pPr>
          </w:p>
          <w:p>
            <w:pPr>
              <w:pStyle w:val="TableParagraph"/>
              <w:spacing w:before="3"/>
              <w:rPr>
                <w:sz w:val="8"/>
              </w:rPr>
            </w:pPr>
          </w:p>
          <w:p>
            <w:pPr>
              <w:pStyle w:val="TableParagraph"/>
              <w:ind w:left="87"/>
              <w:rPr>
                <w:sz w:val="8"/>
              </w:rPr>
            </w:pPr>
            <w:r>
              <w:rPr>
                <w:spacing w:val="-6"/>
                <w:sz w:val="8"/>
              </w:rPr>
              <w:t>todos</w:t>
            </w:r>
            <w:r>
              <w:rPr>
                <w:spacing w:val="-11"/>
                <w:sz w:val="8"/>
              </w:rPr>
              <w:t> </w:t>
            </w:r>
            <w:r>
              <w:rPr>
                <w:spacing w:val="-6"/>
                <w:sz w:val="8"/>
              </w:rPr>
              <w:t>los</w:t>
            </w:r>
            <w:r>
              <w:rPr>
                <w:spacing w:val="-10"/>
                <w:sz w:val="8"/>
              </w:rPr>
              <w:t> </w:t>
            </w:r>
            <w:r>
              <w:rPr>
                <w:spacing w:val="-6"/>
                <w:sz w:val="8"/>
              </w:rPr>
              <w:t>mercados</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0"/>
              <w:rPr>
                <w:sz w:val="8"/>
              </w:rPr>
            </w:pPr>
          </w:p>
          <w:p>
            <w:pPr>
              <w:pStyle w:val="TableParagraph"/>
              <w:ind w:right="60"/>
              <w:jc w:val="right"/>
              <w:rPr>
                <w:sz w:val="8"/>
              </w:rPr>
            </w:pPr>
            <w:r>
              <w:rPr>
                <w:spacing w:val="-2"/>
                <w:sz w:val="8"/>
              </w:rPr>
              <w:t>$0.00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0"/>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0"/>
              <w:rPr>
                <w:sz w:val="8"/>
              </w:rPr>
            </w:pPr>
          </w:p>
          <w:p>
            <w:pPr>
              <w:pStyle w:val="TableParagraph"/>
              <w:ind w:left="8" w:right="9"/>
              <w:jc w:val="center"/>
              <w:rPr>
                <w:sz w:val="8"/>
              </w:rPr>
            </w:pPr>
            <w:r>
              <w:rPr>
                <w:spacing w:val="-2"/>
                <w:sz w:val="8"/>
              </w:rPr>
              <w:t>5.56.1</w:t>
            </w:r>
          </w:p>
        </w:tc>
        <w:tc>
          <w:tcPr>
            <w:tcW w:w="554" w:type="dxa"/>
          </w:tcPr>
          <w:p>
            <w:pPr>
              <w:pStyle w:val="TableParagraph"/>
              <w:spacing w:before="70"/>
              <w:rPr>
                <w:sz w:val="8"/>
              </w:rPr>
            </w:pPr>
          </w:p>
          <w:p>
            <w:pPr>
              <w:pStyle w:val="TableParagraph"/>
              <w:ind w:left="69"/>
              <w:rPr>
                <w:sz w:val="8"/>
              </w:rPr>
            </w:pPr>
            <w:r>
              <w:rPr>
                <w:spacing w:val="-8"/>
                <w:sz w:val="8"/>
              </w:rPr>
              <w:t>Convenio</w:t>
            </w:r>
            <w:r>
              <w:rPr>
                <w:spacing w:val="2"/>
                <w:sz w:val="8"/>
              </w:rPr>
              <w:t> </w:t>
            </w:r>
            <w:r>
              <w:rPr>
                <w:spacing w:val="-4"/>
                <w:sz w:val="8"/>
              </w:rPr>
              <w:t>para</w:t>
            </w:r>
          </w:p>
          <w:p>
            <w:pPr>
              <w:pStyle w:val="TableParagraph"/>
              <w:rPr>
                <w:sz w:val="8"/>
              </w:rPr>
            </w:pPr>
          </w:p>
          <w:p>
            <w:pPr>
              <w:pStyle w:val="TableParagraph"/>
              <w:spacing w:before="5"/>
              <w:rPr>
                <w:sz w:val="8"/>
              </w:rPr>
            </w:pPr>
          </w:p>
          <w:p>
            <w:pPr>
              <w:pStyle w:val="TableParagraph"/>
              <w:ind w:left="86"/>
              <w:rPr>
                <w:sz w:val="8"/>
              </w:rPr>
            </w:pPr>
            <w:r>
              <w:rPr>
                <w:spacing w:val="-8"/>
                <w:sz w:val="8"/>
              </w:rPr>
              <w:t>dignificar</w:t>
            </w:r>
            <w:r>
              <w:rPr>
                <w:spacing w:val="5"/>
                <w:sz w:val="8"/>
              </w:rPr>
              <w:t> </w:t>
            </w:r>
            <w:r>
              <w:rPr>
                <w:spacing w:val="-5"/>
                <w:sz w:val="8"/>
              </w:rPr>
              <w:t>con</w:t>
            </w:r>
          </w:p>
          <w:p>
            <w:pPr>
              <w:pStyle w:val="TableParagraph"/>
              <w:rPr>
                <w:sz w:val="8"/>
              </w:rPr>
            </w:pPr>
          </w:p>
          <w:p>
            <w:pPr>
              <w:pStyle w:val="TableParagraph"/>
              <w:spacing w:before="5"/>
              <w:rPr>
                <w:sz w:val="8"/>
              </w:rPr>
            </w:pPr>
          </w:p>
          <w:p>
            <w:pPr>
              <w:pStyle w:val="TableParagraph"/>
              <w:ind w:left="132"/>
              <w:rPr>
                <w:sz w:val="8"/>
              </w:rPr>
            </w:pPr>
            <w:r>
              <w:rPr>
                <w:spacing w:val="-8"/>
                <w:sz w:val="8"/>
              </w:rPr>
              <w:t>pintura</w:t>
            </w:r>
            <w:r>
              <w:rPr>
                <w:spacing w:val="3"/>
                <w:sz w:val="8"/>
              </w:rPr>
              <w:t> </w:t>
            </w:r>
            <w:r>
              <w:rPr>
                <w:spacing w:val="-5"/>
                <w:sz w:val="8"/>
              </w:rPr>
              <w:t>las</w:t>
            </w:r>
          </w:p>
          <w:p>
            <w:pPr>
              <w:pStyle w:val="TableParagraph"/>
              <w:rPr>
                <w:sz w:val="8"/>
              </w:rPr>
            </w:pPr>
          </w:p>
          <w:p>
            <w:pPr>
              <w:pStyle w:val="TableParagraph"/>
              <w:spacing w:before="3"/>
              <w:rPr>
                <w:sz w:val="8"/>
              </w:rPr>
            </w:pPr>
          </w:p>
          <w:p>
            <w:pPr>
              <w:pStyle w:val="TableParagraph"/>
              <w:ind w:left="139"/>
              <w:rPr>
                <w:sz w:val="8"/>
              </w:rPr>
            </w:pPr>
            <w:r>
              <w:rPr>
                <w:spacing w:val="-2"/>
                <w:sz w:val="8"/>
              </w:rPr>
              <w:t>Unidades</w:t>
            </w:r>
          </w:p>
        </w:tc>
        <w:tc>
          <w:tcPr>
            <w:tcW w:w="724" w:type="dxa"/>
          </w:tcPr>
          <w:p>
            <w:pPr>
              <w:pStyle w:val="TableParagraph"/>
              <w:spacing w:before="70"/>
              <w:rPr>
                <w:sz w:val="8"/>
              </w:rPr>
            </w:pPr>
          </w:p>
          <w:p>
            <w:pPr>
              <w:pStyle w:val="TableParagraph"/>
              <w:ind w:left="8" w:right="16"/>
              <w:jc w:val="center"/>
              <w:rPr>
                <w:sz w:val="8"/>
              </w:rPr>
            </w:pPr>
            <w:r>
              <w:rPr>
                <w:spacing w:val="-8"/>
                <w:sz w:val="8"/>
              </w:rPr>
              <w:t>Convenio</w:t>
            </w:r>
            <w:r>
              <w:rPr>
                <w:spacing w:val="2"/>
                <w:sz w:val="8"/>
              </w:rPr>
              <w:t> </w:t>
            </w:r>
            <w:r>
              <w:rPr>
                <w:spacing w:val="-4"/>
                <w:sz w:val="8"/>
              </w:rPr>
              <w:t>para</w:t>
            </w:r>
          </w:p>
          <w:p>
            <w:pPr>
              <w:pStyle w:val="TableParagraph"/>
              <w:rPr>
                <w:sz w:val="8"/>
              </w:rPr>
            </w:pPr>
          </w:p>
          <w:p>
            <w:pPr>
              <w:pStyle w:val="TableParagraph"/>
              <w:spacing w:before="5"/>
              <w:rPr>
                <w:sz w:val="8"/>
              </w:rPr>
            </w:pPr>
          </w:p>
          <w:p>
            <w:pPr>
              <w:pStyle w:val="TableParagraph"/>
              <w:ind w:left="5" w:right="16"/>
              <w:jc w:val="center"/>
              <w:rPr>
                <w:sz w:val="8"/>
              </w:rPr>
            </w:pPr>
            <w:r>
              <w:rPr>
                <w:spacing w:val="-6"/>
                <w:sz w:val="8"/>
              </w:rPr>
              <w:t>dignificar</w:t>
            </w:r>
            <w:r>
              <w:rPr>
                <w:spacing w:val="-13"/>
                <w:sz w:val="8"/>
              </w:rPr>
              <w:t> </w:t>
            </w:r>
            <w:r>
              <w:rPr>
                <w:spacing w:val="-6"/>
                <w:sz w:val="8"/>
              </w:rPr>
              <w:t>con</w:t>
            </w:r>
            <w:r>
              <w:rPr>
                <w:spacing w:val="-11"/>
                <w:sz w:val="8"/>
              </w:rPr>
              <w:t> </w:t>
            </w:r>
            <w:r>
              <w:rPr>
                <w:spacing w:val="-6"/>
                <w:sz w:val="8"/>
              </w:rPr>
              <w:t>pintura</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las</w:t>
            </w:r>
            <w:r>
              <w:rPr>
                <w:spacing w:val="-8"/>
                <w:sz w:val="8"/>
              </w:rPr>
              <w:t> </w:t>
            </w:r>
            <w:r>
              <w:rPr>
                <w:spacing w:val="-2"/>
                <w:sz w:val="8"/>
              </w:rPr>
              <w:t>Unidades</w:t>
            </w:r>
          </w:p>
          <w:p>
            <w:pPr>
              <w:pStyle w:val="TableParagraph"/>
              <w:rPr>
                <w:sz w:val="8"/>
              </w:rPr>
            </w:pPr>
          </w:p>
          <w:p>
            <w:pPr>
              <w:pStyle w:val="TableParagraph"/>
              <w:spacing w:before="3"/>
              <w:rPr>
                <w:sz w:val="8"/>
              </w:rPr>
            </w:pPr>
          </w:p>
          <w:p>
            <w:pPr>
              <w:pStyle w:val="TableParagraph"/>
              <w:ind w:left="11" w:right="16"/>
              <w:jc w:val="center"/>
              <w:rPr>
                <w:sz w:val="8"/>
              </w:rPr>
            </w:pPr>
            <w:r>
              <w:rPr>
                <w:spacing w:val="-8"/>
                <w:sz w:val="8"/>
              </w:rPr>
              <w:t>Habitacionales,</w:t>
            </w:r>
            <w:r>
              <w:rPr>
                <w:spacing w:val="14"/>
                <w:sz w:val="8"/>
              </w:rPr>
              <w:t> </w:t>
            </w:r>
            <w:r>
              <w:rPr>
                <w:spacing w:val="-5"/>
                <w:sz w:val="8"/>
              </w:rPr>
              <w:t>los</w:t>
            </w:r>
          </w:p>
        </w:tc>
      </w:tr>
    </w:tbl>
    <w:p>
      <w:pPr>
        <w:pStyle w:val="TableParagraph"/>
        <w:spacing w:after="0"/>
        <w:jc w:val="center"/>
        <w:rPr>
          <w:sz w:val="8"/>
        </w:rPr>
        <w:sectPr>
          <w:pgSz w:w="12250" w:h="15850"/>
          <w:pgMar w:header="626" w:footer="0" w:top="840" w:bottom="280" w:left="1133" w:right="1133"/>
        </w:sectPr>
      </w:pPr>
    </w:p>
    <w:p>
      <w:pPr>
        <w:pStyle w:val="BodyText"/>
        <w:rPr>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322" name="Group 322"/>
                <wp:cNvGraphicFramePr>
                  <a:graphicFrameLocks/>
                </wp:cNvGraphicFramePr>
                <a:graphic>
                  <a:graphicData uri="http://schemas.microsoft.com/office/word/2010/wordprocessingGroup">
                    <wpg:wgp>
                      <wpg:cNvPr id="322" name="Group 322"/>
                      <wpg:cNvGrpSpPr/>
                      <wpg:grpSpPr>
                        <a:xfrm>
                          <a:off x="0" y="0"/>
                          <a:ext cx="5965190" cy="26034"/>
                          <a:chExt cx="5965190" cy="26034"/>
                        </a:xfrm>
                      </wpg:grpSpPr>
                      <wps:wsp>
                        <wps:cNvPr id="323" name="Graphic 323"/>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91"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5"/>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8"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8"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9"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9"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5071"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rPr>
                <w:sz w:val="8"/>
              </w:rPr>
            </w:pP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spacing w:before="73"/>
              <w:rPr>
                <w:sz w:val="8"/>
              </w:rPr>
            </w:pPr>
          </w:p>
          <w:p>
            <w:pPr>
              <w:pStyle w:val="TableParagraph"/>
              <w:ind w:left="9" w:right="4"/>
              <w:jc w:val="center"/>
              <w:rPr>
                <w:sz w:val="8"/>
              </w:rPr>
            </w:pPr>
            <w:r>
              <w:rPr>
                <w:spacing w:val="-8"/>
                <w:sz w:val="8"/>
              </w:rPr>
              <w:t>municipales</w:t>
            </w:r>
            <w:r>
              <w:rPr>
                <w:spacing w:val="8"/>
                <w:sz w:val="8"/>
              </w:rPr>
              <w:t> </w:t>
            </w:r>
            <w:r>
              <w:rPr>
                <w:spacing w:val="-2"/>
                <w:sz w:val="8"/>
              </w:rPr>
              <w:t>donde</w:t>
            </w:r>
          </w:p>
          <w:p>
            <w:pPr>
              <w:pStyle w:val="TableParagraph"/>
              <w:rPr>
                <w:sz w:val="8"/>
              </w:rPr>
            </w:pPr>
          </w:p>
          <w:p>
            <w:pPr>
              <w:pStyle w:val="TableParagraph"/>
              <w:spacing w:before="2"/>
              <w:rPr>
                <w:sz w:val="8"/>
              </w:rPr>
            </w:pPr>
          </w:p>
          <w:p>
            <w:pPr>
              <w:pStyle w:val="TableParagraph"/>
              <w:ind w:left="9" w:right="4"/>
              <w:jc w:val="center"/>
              <w:rPr>
                <w:sz w:val="8"/>
              </w:rPr>
            </w:pPr>
            <w:r>
              <w:rPr>
                <w:spacing w:val="-6"/>
                <w:sz w:val="8"/>
              </w:rPr>
              <w:t>se</w:t>
            </w:r>
            <w:r>
              <w:rPr>
                <w:spacing w:val="-11"/>
                <w:sz w:val="8"/>
              </w:rPr>
              <w:t> </w:t>
            </w:r>
            <w:r>
              <w:rPr>
                <w:spacing w:val="-6"/>
                <w:sz w:val="8"/>
              </w:rPr>
              <w:t>establecieron</w:t>
            </w:r>
            <w:r>
              <w:rPr>
                <w:spacing w:val="-11"/>
                <w:sz w:val="8"/>
              </w:rPr>
              <w:t> </w:t>
            </w:r>
            <w:r>
              <w:rPr>
                <w:spacing w:val="-6"/>
                <w:sz w:val="8"/>
              </w:rPr>
              <w:t>las</w:t>
            </w:r>
          </w:p>
          <w:p>
            <w:pPr>
              <w:pStyle w:val="TableParagraph"/>
              <w:rPr>
                <w:sz w:val="8"/>
              </w:rPr>
            </w:pPr>
          </w:p>
          <w:p>
            <w:pPr>
              <w:pStyle w:val="TableParagraph"/>
              <w:spacing w:before="5"/>
              <w:rPr>
                <w:sz w:val="8"/>
              </w:rPr>
            </w:pPr>
          </w:p>
          <w:p>
            <w:pPr>
              <w:pStyle w:val="TableParagraph"/>
              <w:ind w:left="9" w:right="2"/>
              <w:jc w:val="center"/>
              <w:rPr>
                <w:sz w:val="8"/>
              </w:rPr>
            </w:pPr>
            <w:r>
              <w:rPr>
                <w:spacing w:val="-7"/>
                <w:sz w:val="8"/>
              </w:rPr>
              <w:t>acciones</w:t>
            </w:r>
            <w:r>
              <w:rPr>
                <w:spacing w:val="-5"/>
                <w:sz w:val="8"/>
              </w:rPr>
              <w:t> de</w:t>
            </w:r>
          </w:p>
          <w:p>
            <w:pPr>
              <w:pStyle w:val="TableParagraph"/>
              <w:rPr>
                <w:sz w:val="8"/>
              </w:rPr>
            </w:pPr>
          </w:p>
          <w:p>
            <w:pPr>
              <w:pStyle w:val="TableParagraph"/>
              <w:spacing w:before="5"/>
              <w:rPr>
                <w:sz w:val="8"/>
              </w:rPr>
            </w:pPr>
          </w:p>
          <w:p>
            <w:pPr>
              <w:pStyle w:val="TableParagraph"/>
              <w:ind w:left="9" w:right="5"/>
              <w:jc w:val="center"/>
              <w:rPr>
                <w:sz w:val="8"/>
              </w:rPr>
            </w:pPr>
            <w:r>
              <w:rPr>
                <w:spacing w:val="-2"/>
                <w:sz w:val="8"/>
              </w:rPr>
              <w:t>mantenimiento</w:t>
            </w:r>
          </w:p>
          <w:p>
            <w:pPr>
              <w:pStyle w:val="TableParagraph"/>
              <w:rPr>
                <w:sz w:val="8"/>
              </w:rPr>
            </w:pPr>
          </w:p>
          <w:p>
            <w:pPr>
              <w:pStyle w:val="TableParagraph"/>
              <w:spacing w:before="2"/>
              <w:rPr>
                <w:sz w:val="8"/>
              </w:rPr>
            </w:pPr>
          </w:p>
          <w:p>
            <w:pPr>
              <w:pStyle w:val="TableParagraph"/>
              <w:ind w:left="9" w:right="2"/>
              <w:jc w:val="center"/>
              <w:rPr>
                <w:sz w:val="8"/>
              </w:rPr>
            </w:pPr>
            <w:r>
              <w:rPr>
                <w:spacing w:val="-7"/>
                <w:sz w:val="8"/>
              </w:rPr>
              <w:t>programado</w:t>
            </w:r>
            <w:r>
              <w:rPr>
                <w:spacing w:val="-2"/>
                <w:sz w:val="8"/>
              </w:rPr>
              <w:t> </w:t>
            </w:r>
            <w:r>
              <w:rPr>
                <w:spacing w:val="-10"/>
                <w:sz w:val="8"/>
              </w:rPr>
              <w:t>y</w:t>
            </w:r>
          </w:p>
          <w:p>
            <w:pPr>
              <w:pStyle w:val="TableParagraph"/>
              <w:rPr>
                <w:sz w:val="8"/>
              </w:rPr>
            </w:pPr>
          </w:p>
          <w:p>
            <w:pPr>
              <w:pStyle w:val="TableParagraph"/>
              <w:spacing w:before="5"/>
              <w:rPr>
                <w:sz w:val="8"/>
              </w:rPr>
            </w:pPr>
          </w:p>
          <w:p>
            <w:pPr>
              <w:pStyle w:val="TableParagraph"/>
              <w:ind w:left="9" w:right="4"/>
              <w:jc w:val="center"/>
              <w:rPr>
                <w:sz w:val="8"/>
              </w:rPr>
            </w:pPr>
            <w:r>
              <w:rPr>
                <w:spacing w:val="-8"/>
                <w:sz w:val="8"/>
              </w:rPr>
              <w:t>preventivo</w:t>
            </w:r>
            <w:r>
              <w:rPr>
                <w:spacing w:val="6"/>
                <w:sz w:val="8"/>
              </w:rPr>
              <w:t> </w:t>
            </w:r>
            <w:r>
              <w:rPr>
                <w:spacing w:val="-2"/>
                <w:sz w:val="8"/>
              </w:rPr>
              <w:t>(trabajos</w:t>
            </w:r>
          </w:p>
          <w:p>
            <w:pPr>
              <w:pStyle w:val="TableParagraph"/>
              <w:rPr>
                <w:sz w:val="8"/>
              </w:rPr>
            </w:pPr>
          </w:p>
          <w:p>
            <w:pPr>
              <w:pStyle w:val="TableParagraph"/>
              <w:spacing w:before="5"/>
              <w:rPr>
                <w:sz w:val="8"/>
              </w:rPr>
            </w:pPr>
          </w:p>
          <w:p>
            <w:pPr>
              <w:pStyle w:val="TableParagraph"/>
              <w:ind w:left="9" w:right="3"/>
              <w:jc w:val="center"/>
              <w:rPr>
                <w:sz w:val="8"/>
              </w:rPr>
            </w:pPr>
            <w:r>
              <w:rPr>
                <w:spacing w:val="-5"/>
                <w:sz w:val="8"/>
              </w:rPr>
              <w:t>de</w:t>
            </w:r>
            <w:r>
              <w:rPr>
                <w:spacing w:val="-10"/>
                <w:sz w:val="8"/>
              </w:rPr>
              <w:t> </w:t>
            </w:r>
            <w:r>
              <w:rPr>
                <w:spacing w:val="-2"/>
                <w:sz w:val="8"/>
              </w:rPr>
              <w:t>herrería,</w:t>
            </w:r>
          </w:p>
          <w:p>
            <w:pPr>
              <w:pStyle w:val="TableParagraph"/>
              <w:rPr>
                <w:sz w:val="8"/>
              </w:rPr>
            </w:pPr>
          </w:p>
          <w:p>
            <w:pPr>
              <w:pStyle w:val="TableParagraph"/>
              <w:spacing w:before="2"/>
              <w:rPr>
                <w:sz w:val="8"/>
              </w:rPr>
            </w:pPr>
          </w:p>
          <w:p>
            <w:pPr>
              <w:pStyle w:val="TableParagraph"/>
              <w:ind w:left="9" w:right="5"/>
              <w:jc w:val="center"/>
              <w:rPr>
                <w:sz w:val="8"/>
              </w:rPr>
            </w:pPr>
            <w:r>
              <w:rPr>
                <w:spacing w:val="-2"/>
                <w:sz w:val="8"/>
              </w:rPr>
              <w:t>albañilería,</w:t>
            </w:r>
          </w:p>
          <w:p>
            <w:pPr>
              <w:pStyle w:val="TableParagraph"/>
              <w:rPr>
                <w:sz w:val="8"/>
              </w:rPr>
            </w:pPr>
          </w:p>
          <w:p>
            <w:pPr>
              <w:pStyle w:val="TableParagraph"/>
              <w:spacing w:before="5"/>
              <w:rPr>
                <w:sz w:val="8"/>
              </w:rPr>
            </w:pPr>
          </w:p>
          <w:p>
            <w:pPr>
              <w:pStyle w:val="TableParagraph"/>
              <w:ind w:left="9" w:right="4"/>
              <w:jc w:val="center"/>
              <w:rPr>
                <w:sz w:val="8"/>
              </w:rPr>
            </w:pPr>
            <w:r>
              <w:rPr>
                <w:spacing w:val="-8"/>
                <w:sz w:val="8"/>
              </w:rPr>
              <w:t>electricidad,</w:t>
            </w:r>
            <w:r>
              <w:rPr>
                <w:spacing w:val="12"/>
                <w:sz w:val="8"/>
              </w:rPr>
              <w:t> </w:t>
            </w:r>
            <w:r>
              <w:rPr>
                <w:spacing w:val="-10"/>
                <w:sz w:val="8"/>
              </w:rPr>
              <w:t>o</w:t>
            </w:r>
          </w:p>
          <w:p>
            <w:pPr>
              <w:pStyle w:val="TableParagraph"/>
              <w:rPr>
                <w:sz w:val="8"/>
              </w:rPr>
            </w:pPr>
          </w:p>
          <w:p>
            <w:pPr>
              <w:pStyle w:val="TableParagraph"/>
              <w:spacing w:before="5"/>
              <w:rPr>
                <w:sz w:val="8"/>
              </w:rPr>
            </w:pPr>
          </w:p>
          <w:p>
            <w:pPr>
              <w:pStyle w:val="TableParagraph"/>
              <w:ind w:left="9" w:right="2"/>
              <w:jc w:val="center"/>
              <w:rPr>
                <w:sz w:val="8"/>
              </w:rPr>
            </w:pPr>
            <w:r>
              <w:rPr>
                <w:spacing w:val="-6"/>
                <w:sz w:val="8"/>
              </w:rPr>
              <w:t>cualquier</w:t>
            </w:r>
            <w:r>
              <w:rPr>
                <w:spacing w:val="-12"/>
                <w:sz w:val="8"/>
              </w:rPr>
              <w:t> </w:t>
            </w:r>
            <w:r>
              <w:rPr>
                <w:spacing w:val="-6"/>
                <w:sz w:val="8"/>
              </w:rPr>
              <w:t>otra</w:t>
            </w:r>
            <w:r>
              <w:rPr>
                <w:spacing w:val="-10"/>
                <w:sz w:val="8"/>
              </w:rPr>
              <w:t> </w:t>
            </w:r>
            <w:r>
              <w:rPr>
                <w:spacing w:val="-6"/>
                <w:sz w:val="8"/>
              </w:rPr>
              <w:t>acción</w:t>
            </w:r>
          </w:p>
          <w:p>
            <w:pPr>
              <w:pStyle w:val="TableParagraph"/>
              <w:rPr>
                <w:sz w:val="8"/>
              </w:rPr>
            </w:pPr>
          </w:p>
          <w:p>
            <w:pPr>
              <w:pStyle w:val="TableParagraph"/>
              <w:spacing w:before="3"/>
              <w:rPr>
                <w:sz w:val="8"/>
              </w:rPr>
            </w:pPr>
          </w:p>
          <w:p>
            <w:pPr>
              <w:pStyle w:val="TableParagraph"/>
              <w:ind w:left="9" w:right="3"/>
              <w:jc w:val="center"/>
              <w:rPr>
                <w:sz w:val="8"/>
              </w:rPr>
            </w:pPr>
            <w:r>
              <w:rPr>
                <w:spacing w:val="-6"/>
                <w:sz w:val="8"/>
              </w:rPr>
              <w:t>que</w:t>
            </w:r>
            <w:r>
              <w:rPr>
                <w:spacing w:val="-10"/>
                <w:sz w:val="8"/>
              </w:rPr>
              <w:t> </w:t>
            </w:r>
            <w:r>
              <w:rPr>
                <w:spacing w:val="-6"/>
                <w:sz w:val="8"/>
              </w:rPr>
              <w:t>realice</w:t>
            </w:r>
            <w:r>
              <w:rPr>
                <w:spacing w:val="-9"/>
                <w:sz w:val="8"/>
              </w:rPr>
              <w:t> </w:t>
            </w:r>
            <w:r>
              <w:rPr>
                <w:spacing w:val="-7"/>
                <w:sz w:val="8"/>
              </w:rPr>
              <w:t>el</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personal</w:t>
            </w:r>
            <w:r>
              <w:rPr>
                <w:spacing w:val="-9"/>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5"/>
              <w:rPr>
                <w:sz w:val="8"/>
              </w:rPr>
            </w:pPr>
          </w:p>
          <w:p>
            <w:pPr>
              <w:pStyle w:val="TableParagraph"/>
              <w:ind w:left="9" w:right="2"/>
              <w:jc w:val="center"/>
              <w:rPr>
                <w:sz w:val="8"/>
              </w:rPr>
            </w:pPr>
            <w:r>
              <w:rPr>
                <w:spacing w:val="-8"/>
                <w:sz w:val="8"/>
              </w:rPr>
              <w:t>cuadrilla</w:t>
            </w:r>
            <w:r>
              <w:rPr>
                <w:spacing w:val="7"/>
                <w:sz w:val="8"/>
              </w:rPr>
              <w:t> </w:t>
            </w:r>
            <w:r>
              <w:rPr>
                <w:spacing w:val="-5"/>
                <w:sz w:val="8"/>
              </w:rPr>
              <w:t>de</w:t>
            </w:r>
          </w:p>
          <w:p>
            <w:pPr>
              <w:pStyle w:val="TableParagraph"/>
              <w:rPr>
                <w:sz w:val="8"/>
              </w:rPr>
            </w:pPr>
          </w:p>
          <w:p>
            <w:pPr>
              <w:pStyle w:val="TableParagraph"/>
              <w:spacing w:before="2"/>
              <w:rPr>
                <w:sz w:val="8"/>
              </w:rPr>
            </w:pPr>
          </w:p>
          <w:p>
            <w:pPr>
              <w:pStyle w:val="TableParagraph"/>
              <w:ind w:left="9" w:right="3"/>
              <w:jc w:val="center"/>
              <w:rPr>
                <w:sz w:val="8"/>
              </w:rPr>
            </w:pPr>
            <w:r>
              <w:rPr>
                <w:spacing w:val="-2"/>
                <w:sz w:val="8"/>
              </w:rPr>
              <w:t>mantenimiento)</w:t>
            </w:r>
          </w:p>
          <w:p>
            <w:pPr>
              <w:pStyle w:val="TableParagraph"/>
              <w:rPr>
                <w:sz w:val="8"/>
              </w:rPr>
            </w:pPr>
          </w:p>
          <w:p>
            <w:pPr>
              <w:pStyle w:val="TableParagraph"/>
              <w:spacing w:before="5"/>
              <w:rPr>
                <w:sz w:val="8"/>
              </w:rPr>
            </w:pPr>
          </w:p>
          <w:p>
            <w:pPr>
              <w:pStyle w:val="TableParagraph"/>
              <w:ind w:left="9" w:right="3"/>
              <w:jc w:val="center"/>
              <w:rPr>
                <w:sz w:val="8"/>
              </w:rPr>
            </w:pPr>
            <w:r>
              <w:rPr>
                <w:spacing w:val="-7"/>
                <w:sz w:val="8"/>
              </w:rPr>
              <w:t>(PMCHP</w:t>
            </w:r>
            <w:r>
              <w:rPr>
                <w:spacing w:val="-5"/>
                <w:sz w:val="8"/>
              </w:rPr>
              <w:t> </w:t>
            </w:r>
            <w:r>
              <w:rPr>
                <w:spacing w:val="-2"/>
                <w:sz w:val="8"/>
              </w:rPr>
              <w:t>4.1.2.2)</w:t>
            </w:r>
          </w:p>
          <w:p>
            <w:pPr>
              <w:pStyle w:val="TableParagraph"/>
              <w:rPr>
                <w:sz w:val="8"/>
              </w:rPr>
            </w:pPr>
          </w:p>
          <w:p>
            <w:pPr>
              <w:pStyle w:val="TableParagraph"/>
              <w:spacing w:before="5"/>
              <w:rPr>
                <w:sz w:val="8"/>
              </w:rPr>
            </w:pPr>
          </w:p>
          <w:p>
            <w:pPr>
              <w:pStyle w:val="TableParagraph"/>
              <w:ind w:left="9" w:right="5"/>
              <w:jc w:val="center"/>
              <w:rPr>
                <w:sz w:val="8"/>
              </w:rPr>
            </w:pPr>
            <w:r>
              <w:rPr>
                <w:spacing w:val="-6"/>
                <w:sz w:val="8"/>
              </w:rPr>
              <w:t>(CG</w:t>
            </w:r>
            <w:r>
              <w:rPr>
                <w:spacing w:val="-10"/>
                <w:sz w:val="8"/>
              </w:rPr>
              <w:t> </w:t>
            </w:r>
            <w:r>
              <w:rPr>
                <w:spacing w:val="-2"/>
                <w:sz w:val="8"/>
              </w:rPr>
              <w:t>5.56.1)</w:t>
            </w:r>
          </w:p>
          <w:p>
            <w:pPr>
              <w:pStyle w:val="TableParagraph"/>
              <w:rPr>
                <w:sz w:val="8"/>
              </w:rPr>
            </w:pPr>
          </w:p>
          <w:p>
            <w:pPr>
              <w:pStyle w:val="TableParagraph"/>
              <w:spacing w:before="2"/>
              <w:rPr>
                <w:sz w:val="8"/>
              </w:rPr>
            </w:pPr>
          </w:p>
          <w:p>
            <w:pPr>
              <w:pStyle w:val="TableParagraph"/>
              <w:ind w:left="9" w:right="4"/>
              <w:jc w:val="center"/>
              <w:rPr>
                <w:sz w:val="8"/>
              </w:rPr>
            </w:pPr>
            <w:r>
              <w:rPr>
                <w:spacing w:val="-2"/>
                <w:sz w:val="8"/>
              </w:rPr>
              <w:t>(PROMUPINNA</w:t>
            </w:r>
          </w:p>
          <w:p>
            <w:pPr>
              <w:pStyle w:val="TableParagraph"/>
              <w:rPr>
                <w:sz w:val="8"/>
              </w:rPr>
            </w:pPr>
          </w:p>
          <w:p>
            <w:pPr>
              <w:pStyle w:val="TableParagraph"/>
              <w:spacing w:before="5"/>
              <w:rPr>
                <w:sz w:val="8"/>
              </w:rPr>
            </w:pPr>
          </w:p>
          <w:p>
            <w:pPr>
              <w:pStyle w:val="TableParagraph"/>
              <w:ind w:left="9" w:right="6"/>
              <w:jc w:val="center"/>
              <w:rPr>
                <w:sz w:val="8"/>
              </w:rPr>
            </w:pPr>
            <w:r>
              <w:rPr>
                <w:spacing w:val="-2"/>
                <w:sz w:val="8"/>
              </w:rPr>
              <w:t>VII.9)</w:t>
            </w: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spacing w:before="73"/>
              <w:rPr>
                <w:sz w:val="8"/>
              </w:rPr>
            </w:pPr>
          </w:p>
          <w:p>
            <w:pPr>
              <w:pStyle w:val="TableParagraph"/>
              <w:ind w:left="17" w:right="20"/>
              <w:jc w:val="center"/>
              <w:rPr>
                <w:sz w:val="8"/>
              </w:rPr>
            </w:pPr>
            <w:r>
              <w:rPr>
                <w:spacing w:val="-2"/>
                <w:sz w:val="8"/>
              </w:rPr>
              <w:t>Habitacionales,</w:t>
            </w:r>
          </w:p>
          <w:p>
            <w:pPr>
              <w:pStyle w:val="TableParagraph"/>
              <w:rPr>
                <w:sz w:val="8"/>
              </w:rPr>
            </w:pPr>
          </w:p>
          <w:p>
            <w:pPr>
              <w:pStyle w:val="TableParagraph"/>
              <w:spacing w:before="2"/>
              <w:rPr>
                <w:sz w:val="8"/>
              </w:rPr>
            </w:pPr>
          </w:p>
          <w:p>
            <w:pPr>
              <w:pStyle w:val="TableParagraph"/>
              <w:ind w:left="17" w:right="19"/>
              <w:jc w:val="center"/>
              <w:rPr>
                <w:sz w:val="8"/>
              </w:rPr>
            </w:pPr>
            <w:r>
              <w:rPr>
                <w:spacing w:val="-6"/>
                <w:sz w:val="8"/>
              </w:rPr>
              <w:t>los</w:t>
            </w:r>
            <w:r>
              <w:rPr>
                <w:spacing w:val="-11"/>
                <w:sz w:val="8"/>
              </w:rPr>
              <w:t> </w:t>
            </w:r>
            <w:r>
              <w:rPr>
                <w:spacing w:val="-6"/>
                <w:sz w:val="8"/>
              </w:rPr>
              <w:t>mercados</w:t>
            </w:r>
            <w:r>
              <w:rPr>
                <w:spacing w:val="-10"/>
                <w:sz w:val="8"/>
              </w:rPr>
              <w:t> y</w:t>
            </w:r>
          </w:p>
          <w:p>
            <w:pPr>
              <w:pStyle w:val="TableParagraph"/>
              <w:rPr>
                <w:sz w:val="8"/>
              </w:rPr>
            </w:pPr>
          </w:p>
          <w:p>
            <w:pPr>
              <w:pStyle w:val="TableParagraph"/>
              <w:spacing w:before="5"/>
              <w:rPr>
                <w:sz w:val="8"/>
              </w:rPr>
            </w:pPr>
          </w:p>
          <w:p>
            <w:pPr>
              <w:pStyle w:val="TableParagraph"/>
              <w:ind w:right="5"/>
              <w:jc w:val="center"/>
              <w:rPr>
                <w:sz w:val="8"/>
              </w:rPr>
            </w:pPr>
            <w:r>
              <w:rPr>
                <w:spacing w:val="-6"/>
                <w:sz w:val="8"/>
              </w:rPr>
              <w:t>las</w:t>
            </w:r>
            <w:r>
              <w:rPr>
                <w:spacing w:val="-8"/>
                <w:sz w:val="8"/>
              </w:rPr>
              <w:t> </w:t>
            </w:r>
            <w:r>
              <w:rPr>
                <w:spacing w:val="-5"/>
                <w:sz w:val="8"/>
              </w:rPr>
              <w:t>17</w:t>
            </w:r>
          </w:p>
          <w:p>
            <w:pPr>
              <w:pStyle w:val="TableParagraph"/>
              <w:rPr>
                <w:sz w:val="8"/>
              </w:rPr>
            </w:pPr>
          </w:p>
          <w:p>
            <w:pPr>
              <w:pStyle w:val="TableParagraph"/>
              <w:spacing w:before="5"/>
              <w:rPr>
                <w:sz w:val="8"/>
              </w:rPr>
            </w:pPr>
          </w:p>
          <w:p>
            <w:pPr>
              <w:pStyle w:val="TableParagraph"/>
              <w:ind w:left="17" w:right="19"/>
              <w:jc w:val="center"/>
              <w:rPr>
                <w:sz w:val="8"/>
              </w:rPr>
            </w:pPr>
            <w:r>
              <w:rPr>
                <w:spacing w:val="-8"/>
                <w:sz w:val="8"/>
              </w:rPr>
              <w:t>presidencias</w:t>
            </w:r>
            <w:r>
              <w:rPr>
                <w:spacing w:val="9"/>
                <w:sz w:val="8"/>
              </w:rPr>
              <w:t> </w:t>
            </w:r>
            <w:r>
              <w:rPr>
                <w:spacing w:val="-5"/>
                <w:sz w:val="8"/>
              </w:rPr>
              <w:t>de</w:t>
            </w:r>
          </w:p>
          <w:p>
            <w:pPr>
              <w:pStyle w:val="TableParagraph"/>
              <w:rPr>
                <w:sz w:val="8"/>
              </w:rPr>
            </w:pPr>
          </w:p>
          <w:p>
            <w:pPr>
              <w:pStyle w:val="TableParagraph"/>
              <w:spacing w:before="2"/>
              <w:rPr>
                <w:sz w:val="8"/>
              </w:rPr>
            </w:pPr>
          </w:p>
          <w:p>
            <w:pPr>
              <w:pStyle w:val="TableParagraph"/>
              <w:ind w:left="17" w:right="19"/>
              <w:jc w:val="center"/>
              <w:rPr>
                <w:sz w:val="8"/>
              </w:rPr>
            </w:pPr>
            <w:r>
              <w:rPr>
                <w:spacing w:val="-6"/>
                <w:sz w:val="8"/>
              </w:rPr>
              <w:t>las</w:t>
            </w:r>
            <w:r>
              <w:rPr>
                <w:spacing w:val="-8"/>
                <w:sz w:val="8"/>
              </w:rPr>
              <w:t> </w:t>
            </w:r>
            <w:r>
              <w:rPr>
                <w:spacing w:val="-2"/>
                <w:sz w:val="8"/>
              </w:rPr>
              <w:t>juntas</w:t>
            </w:r>
          </w:p>
          <w:p>
            <w:pPr>
              <w:pStyle w:val="TableParagraph"/>
              <w:rPr>
                <w:sz w:val="8"/>
              </w:rPr>
            </w:pPr>
          </w:p>
          <w:p>
            <w:pPr>
              <w:pStyle w:val="TableParagraph"/>
              <w:spacing w:before="5"/>
              <w:rPr>
                <w:sz w:val="8"/>
              </w:rPr>
            </w:pPr>
          </w:p>
          <w:p>
            <w:pPr>
              <w:pStyle w:val="TableParagraph"/>
              <w:ind w:left="17" w:right="20"/>
              <w:jc w:val="center"/>
              <w:rPr>
                <w:sz w:val="8"/>
              </w:rPr>
            </w:pPr>
            <w:r>
              <w:rPr>
                <w:spacing w:val="-2"/>
                <w:sz w:val="8"/>
              </w:rPr>
              <w:t>auxiliares.</w:t>
            </w:r>
          </w:p>
        </w:tc>
        <w:tc>
          <w:tcPr>
            <w:tcW w:w="724" w:type="dxa"/>
          </w:tcPr>
          <w:p>
            <w:pPr>
              <w:pStyle w:val="TableParagraph"/>
              <w:spacing w:before="73"/>
              <w:rPr>
                <w:sz w:val="8"/>
              </w:rPr>
            </w:pPr>
          </w:p>
          <w:p>
            <w:pPr>
              <w:pStyle w:val="TableParagraph"/>
              <w:ind w:left="113"/>
              <w:rPr>
                <w:sz w:val="8"/>
              </w:rPr>
            </w:pPr>
            <w:r>
              <w:rPr>
                <w:spacing w:val="-6"/>
                <w:sz w:val="8"/>
              </w:rPr>
              <w:t>mercados</w:t>
            </w:r>
            <w:r>
              <w:rPr>
                <w:spacing w:val="-10"/>
                <w:sz w:val="8"/>
              </w:rPr>
              <w:t> </w:t>
            </w:r>
            <w:r>
              <w:rPr>
                <w:spacing w:val="-6"/>
                <w:sz w:val="8"/>
              </w:rPr>
              <w:t>y</w:t>
            </w:r>
            <w:r>
              <w:rPr>
                <w:spacing w:val="-9"/>
                <w:sz w:val="8"/>
              </w:rPr>
              <w:t> </w:t>
            </w:r>
            <w:r>
              <w:rPr>
                <w:spacing w:val="-6"/>
                <w:sz w:val="8"/>
              </w:rPr>
              <w:t>las17</w:t>
            </w:r>
          </w:p>
          <w:p>
            <w:pPr>
              <w:pStyle w:val="TableParagraph"/>
              <w:rPr>
                <w:sz w:val="8"/>
              </w:rPr>
            </w:pPr>
          </w:p>
          <w:p>
            <w:pPr>
              <w:pStyle w:val="TableParagraph"/>
              <w:spacing w:before="2"/>
              <w:rPr>
                <w:sz w:val="8"/>
              </w:rPr>
            </w:pPr>
          </w:p>
          <w:p>
            <w:pPr>
              <w:pStyle w:val="TableParagraph"/>
              <w:ind w:left="106"/>
              <w:rPr>
                <w:sz w:val="8"/>
              </w:rPr>
            </w:pPr>
            <w:r>
              <w:rPr>
                <w:spacing w:val="-6"/>
                <w:sz w:val="8"/>
              </w:rPr>
              <w:t>presidencias</w:t>
            </w:r>
            <w:r>
              <w:rPr>
                <w:spacing w:val="-12"/>
                <w:sz w:val="8"/>
              </w:rPr>
              <w:t> </w:t>
            </w:r>
            <w:r>
              <w:rPr>
                <w:spacing w:val="-6"/>
                <w:sz w:val="8"/>
              </w:rPr>
              <w:t>de</w:t>
            </w:r>
            <w:r>
              <w:rPr>
                <w:spacing w:val="-11"/>
                <w:sz w:val="8"/>
              </w:rPr>
              <w:t> </w:t>
            </w:r>
            <w:r>
              <w:rPr>
                <w:spacing w:val="-6"/>
                <w:sz w:val="8"/>
              </w:rPr>
              <w:t>las</w:t>
            </w:r>
          </w:p>
          <w:p>
            <w:pPr>
              <w:pStyle w:val="TableParagraph"/>
              <w:rPr>
                <w:sz w:val="8"/>
              </w:rPr>
            </w:pPr>
          </w:p>
          <w:p>
            <w:pPr>
              <w:pStyle w:val="TableParagraph"/>
              <w:spacing w:before="5"/>
              <w:rPr>
                <w:sz w:val="8"/>
              </w:rPr>
            </w:pPr>
          </w:p>
          <w:p>
            <w:pPr>
              <w:pStyle w:val="TableParagraph"/>
              <w:ind w:left="84"/>
              <w:rPr>
                <w:sz w:val="8"/>
              </w:rPr>
            </w:pPr>
            <w:r>
              <w:rPr>
                <w:spacing w:val="-6"/>
                <w:sz w:val="8"/>
              </w:rPr>
              <w:t>juntas</w:t>
            </w:r>
            <w:r>
              <w:rPr>
                <w:spacing w:val="-12"/>
                <w:sz w:val="8"/>
              </w:rPr>
              <w:t> </w:t>
            </w:r>
            <w:r>
              <w:rPr>
                <w:spacing w:val="-6"/>
                <w:sz w:val="8"/>
              </w:rPr>
              <w:t>auxiliares</w:t>
            </w:r>
            <w:r>
              <w:rPr>
                <w:spacing w:val="-12"/>
                <w:sz w:val="8"/>
              </w:rPr>
              <w:t> </w:t>
            </w:r>
            <w:r>
              <w:rPr>
                <w:spacing w:val="-6"/>
                <w:sz w:val="8"/>
              </w:rPr>
              <w:t>con</w:t>
            </w:r>
          </w:p>
          <w:p>
            <w:pPr>
              <w:pStyle w:val="TableParagraph"/>
              <w:rPr>
                <w:sz w:val="8"/>
              </w:rPr>
            </w:pPr>
          </w:p>
          <w:p>
            <w:pPr>
              <w:pStyle w:val="TableParagraph"/>
              <w:spacing w:before="5"/>
              <w:rPr>
                <w:sz w:val="8"/>
              </w:rPr>
            </w:pPr>
          </w:p>
          <w:p>
            <w:pPr>
              <w:pStyle w:val="TableParagraph"/>
              <w:ind w:left="125"/>
              <w:rPr>
                <w:sz w:val="8"/>
              </w:rPr>
            </w:pPr>
            <w:r>
              <w:rPr>
                <w:spacing w:val="-7"/>
                <w:sz w:val="8"/>
              </w:rPr>
              <w:t>Corazón</w:t>
            </w:r>
            <w:r>
              <w:rPr>
                <w:spacing w:val="-4"/>
                <w:sz w:val="8"/>
              </w:rPr>
              <w:t> </w:t>
            </w:r>
            <w:r>
              <w:rPr>
                <w:spacing w:val="-2"/>
                <w:sz w:val="8"/>
              </w:rPr>
              <w:t>Urbano</w:t>
            </w:r>
          </w:p>
        </w:tc>
      </w:tr>
      <w:tr>
        <w:trPr>
          <w:trHeight w:val="3388"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left="79"/>
              <w:rPr>
                <w:sz w:val="8"/>
              </w:rPr>
            </w:pPr>
            <w:r>
              <w:rPr>
                <w:spacing w:val="-2"/>
                <w:sz w:val="8"/>
              </w:rPr>
              <w:t>Desarrollo</w:t>
            </w:r>
          </w:p>
          <w:p>
            <w:pPr>
              <w:pStyle w:val="TableParagraph"/>
              <w:rPr>
                <w:sz w:val="8"/>
              </w:rPr>
            </w:pPr>
          </w:p>
          <w:p>
            <w:pPr>
              <w:pStyle w:val="TableParagraph"/>
              <w:spacing w:before="2"/>
              <w:rPr>
                <w:sz w:val="8"/>
              </w:rPr>
            </w:pPr>
          </w:p>
          <w:p>
            <w:pPr>
              <w:pStyle w:val="TableParagraph"/>
              <w:ind w:left="69"/>
              <w:rPr>
                <w:sz w:val="8"/>
              </w:rPr>
            </w:pPr>
            <w:r>
              <w:rPr>
                <w:spacing w:val="-2"/>
                <w:sz w:val="8"/>
              </w:rPr>
              <w:t>económico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7" w:right="11"/>
              <w:jc w:val="center"/>
              <w:rPr>
                <w:sz w:val="8"/>
              </w:rPr>
            </w:pPr>
            <w:r>
              <w:rPr>
                <w:spacing w:val="-5"/>
                <w:sz w:val="8"/>
              </w:rPr>
              <w:t>03</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8"/>
              <w:rPr>
                <w:sz w:val="8"/>
              </w:rPr>
            </w:pPr>
          </w:p>
          <w:p>
            <w:pPr>
              <w:pStyle w:val="TableParagraph"/>
              <w:ind w:left="150"/>
              <w:rPr>
                <w:sz w:val="8"/>
              </w:rPr>
            </w:pPr>
            <w:r>
              <w:rPr>
                <w:spacing w:val="-7"/>
                <w:sz w:val="8"/>
              </w:rPr>
              <w:t>Impulso</w:t>
            </w:r>
            <w:r>
              <w:rPr>
                <w:spacing w:val="-4"/>
                <w:sz w:val="8"/>
              </w:rPr>
              <w:t> </w:t>
            </w:r>
            <w:r>
              <w:rPr>
                <w:spacing w:val="-10"/>
                <w:sz w:val="8"/>
              </w:rPr>
              <w:t>e</w:t>
            </w:r>
          </w:p>
          <w:p>
            <w:pPr>
              <w:pStyle w:val="TableParagraph"/>
              <w:rPr>
                <w:sz w:val="8"/>
              </w:rPr>
            </w:pPr>
          </w:p>
          <w:p>
            <w:pPr>
              <w:pStyle w:val="TableParagraph"/>
              <w:spacing w:before="4"/>
              <w:rPr>
                <w:sz w:val="8"/>
              </w:rPr>
            </w:pPr>
          </w:p>
          <w:p>
            <w:pPr>
              <w:pStyle w:val="TableParagraph"/>
              <w:spacing w:before="1"/>
              <w:ind w:left="131"/>
              <w:rPr>
                <w:sz w:val="8"/>
              </w:rPr>
            </w:pPr>
            <w:r>
              <w:rPr>
                <w:spacing w:val="-2"/>
                <w:sz w:val="8"/>
              </w:rPr>
              <w:t>Innovación</w:t>
            </w:r>
          </w:p>
          <w:p>
            <w:pPr>
              <w:pStyle w:val="TableParagraph"/>
              <w:rPr>
                <w:sz w:val="8"/>
              </w:rPr>
            </w:pPr>
          </w:p>
          <w:p>
            <w:pPr>
              <w:pStyle w:val="TableParagraph"/>
              <w:spacing w:before="2"/>
              <w:rPr>
                <w:sz w:val="8"/>
              </w:rPr>
            </w:pPr>
          </w:p>
          <w:p>
            <w:pPr>
              <w:pStyle w:val="TableParagraph"/>
              <w:ind w:left="105"/>
              <w:rPr>
                <w:sz w:val="8"/>
              </w:rPr>
            </w:pPr>
            <w:r>
              <w:rPr>
                <w:spacing w:val="-8"/>
                <w:sz w:val="8"/>
              </w:rPr>
              <w:t>Económica</w:t>
            </w:r>
            <w:r>
              <w:rPr>
                <w:spacing w:val="4"/>
                <w:sz w:val="8"/>
              </w:rPr>
              <w:t> </w:t>
            </w:r>
            <w:r>
              <w:rPr>
                <w:spacing w:val="-10"/>
                <w:sz w:val="8"/>
              </w:rPr>
              <w:t>y</w:t>
            </w:r>
          </w:p>
          <w:p>
            <w:pPr>
              <w:pStyle w:val="TableParagraph"/>
              <w:rPr>
                <w:sz w:val="8"/>
              </w:rPr>
            </w:pPr>
          </w:p>
          <w:p>
            <w:pPr>
              <w:pStyle w:val="TableParagraph"/>
              <w:spacing w:before="5"/>
              <w:rPr>
                <w:sz w:val="8"/>
              </w:rPr>
            </w:pPr>
          </w:p>
          <w:p>
            <w:pPr>
              <w:pStyle w:val="TableParagraph"/>
              <w:ind w:left="167"/>
              <w:rPr>
                <w:sz w:val="8"/>
              </w:rPr>
            </w:pPr>
            <w:r>
              <w:rPr>
                <w:spacing w:val="-2"/>
                <w:sz w:val="8"/>
              </w:rPr>
              <w:t>Turística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12"/>
              <w:rPr>
                <w:sz w:val="8"/>
              </w:rPr>
            </w:pPr>
            <w:r>
              <w:rPr>
                <w:spacing w:val="-8"/>
                <w:sz w:val="8"/>
              </w:rPr>
              <w:t>Economía</w:t>
            </w:r>
            <w:r>
              <w:rPr>
                <w:spacing w:val="3"/>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60"/>
              <w:rPr>
                <w:sz w:val="8"/>
              </w:rPr>
            </w:pPr>
            <w:r>
              <w:rPr>
                <w:spacing w:val="-2"/>
                <w:sz w:val="8"/>
              </w:rPr>
              <w:t>Turismo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6"/>
              <w:jc w:val="center"/>
              <w:rPr>
                <w:sz w:val="8"/>
              </w:rPr>
            </w:pPr>
            <w:r>
              <w:rPr>
                <w:spacing w:val="-5"/>
                <w:sz w:val="8"/>
              </w:rPr>
              <w:t>02</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0"/>
              <w:rPr>
                <w:sz w:val="8"/>
              </w:rPr>
            </w:pPr>
          </w:p>
          <w:p>
            <w:pPr>
              <w:pStyle w:val="TableParagraph"/>
              <w:ind w:left="17"/>
              <w:jc w:val="center"/>
              <w:rPr>
                <w:sz w:val="8"/>
              </w:rPr>
            </w:pPr>
            <w:r>
              <w:rPr>
                <w:spacing w:val="-7"/>
                <w:sz w:val="8"/>
              </w:rPr>
              <w:t>Programa</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7"/>
              <w:jc w:val="center"/>
              <w:rPr>
                <w:sz w:val="8"/>
              </w:rPr>
            </w:pPr>
            <w:r>
              <w:rPr>
                <w:spacing w:val="-7"/>
                <w:sz w:val="8"/>
              </w:rPr>
              <w:t>asesoría</w:t>
            </w:r>
            <w:r>
              <w:rPr>
                <w:spacing w:val="-2"/>
                <w:sz w:val="8"/>
              </w:rPr>
              <w:t> </w:t>
            </w:r>
            <w:r>
              <w:rPr>
                <w:spacing w:val="-10"/>
                <w:sz w:val="8"/>
              </w:rPr>
              <w:t>y</w:t>
            </w:r>
          </w:p>
          <w:p>
            <w:pPr>
              <w:pStyle w:val="TableParagraph"/>
              <w:rPr>
                <w:sz w:val="8"/>
              </w:rPr>
            </w:pPr>
          </w:p>
          <w:p>
            <w:pPr>
              <w:pStyle w:val="TableParagraph"/>
              <w:spacing w:before="5"/>
              <w:rPr>
                <w:sz w:val="8"/>
              </w:rPr>
            </w:pPr>
          </w:p>
          <w:p>
            <w:pPr>
              <w:pStyle w:val="TableParagraph"/>
              <w:spacing w:before="1"/>
              <w:ind w:left="14"/>
              <w:jc w:val="center"/>
              <w:rPr>
                <w:sz w:val="8"/>
              </w:rPr>
            </w:pPr>
            <w:r>
              <w:rPr>
                <w:spacing w:val="-8"/>
                <w:sz w:val="8"/>
              </w:rPr>
              <w:t>capacitación</w:t>
            </w:r>
            <w:r>
              <w:rPr>
                <w:spacing w:val="11"/>
                <w:sz w:val="8"/>
              </w:rPr>
              <w:t> </w:t>
            </w:r>
            <w:r>
              <w:rPr>
                <w:spacing w:val="-10"/>
                <w:sz w:val="8"/>
              </w:rPr>
              <w:t>a</w:t>
            </w:r>
          </w:p>
          <w:p>
            <w:pPr>
              <w:pStyle w:val="TableParagraph"/>
              <w:rPr>
                <w:sz w:val="8"/>
              </w:rPr>
            </w:pPr>
          </w:p>
          <w:p>
            <w:pPr>
              <w:pStyle w:val="TableParagraph"/>
              <w:spacing w:before="2"/>
              <w:rPr>
                <w:sz w:val="8"/>
              </w:rPr>
            </w:pPr>
          </w:p>
          <w:p>
            <w:pPr>
              <w:pStyle w:val="TableParagraph"/>
              <w:ind w:left="14"/>
              <w:jc w:val="center"/>
              <w:rPr>
                <w:sz w:val="8"/>
              </w:rPr>
            </w:pPr>
            <w:r>
              <w:rPr>
                <w:spacing w:val="-2"/>
                <w:sz w:val="8"/>
              </w:rPr>
              <w:t>emprendedores,</w:t>
            </w:r>
          </w:p>
          <w:p>
            <w:pPr>
              <w:pStyle w:val="TableParagraph"/>
              <w:rPr>
                <w:sz w:val="8"/>
              </w:rPr>
            </w:pPr>
          </w:p>
          <w:p>
            <w:pPr>
              <w:pStyle w:val="TableParagraph"/>
              <w:spacing w:before="5"/>
              <w:rPr>
                <w:sz w:val="8"/>
              </w:rPr>
            </w:pPr>
          </w:p>
          <w:p>
            <w:pPr>
              <w:pStyle w:val="TableParagraph"/>
              <w:ind w:left="14"/>
              <w:jc w:val="center"/>
              <w:rPr>
                <w:sz w:val="8"/>
              </w:rPr>
            </w:pPr>
            <w:r>
              <w:rPr>
                <w:spacing w:val="-7"/>
                <w:sz w:val="8"/>
              </w:rPr>
              <w:t>personas</w:t>
            </w:r>
            <w:r>
              <w:rPr>
                <w:spacing w:val="-4"/>
                <w:sz w:val="8"/>
              </w:rPr>
              <w:t> </w:t>
            </w:r>
            <w:r>
              <w:rPr>
                <w:spacing w:val="-5"/>
                <w:sz w:val="8"/>
              </w:rPr>
              <w:t>con</w:t>
            </w:r>
          </w:p>
          <w:p>
            <w:pPr>
              <w:pStyle w:val="TableParagraph"/>
              <w:rPr>
                <w:sz w:val="8"/>
              </w:rPr>
            </w:pPr>
          </w:p>
          <w:p>
            <w:pPr>
              <w:pStyle w:val="TableParagraph"/>
              <w:spacing w:before="4"/>
              <w:rPr>
                <w:sz w:val="8"/>
              </w:rPr>
            </w:pPr>
          </w:p>
          <w:p>
            <w:pPr>
              <w:pStyle w:val="TableParagraph"/>
              <w:spacing w:before="1"/>
              <w:ind w:left="14"/>
              <w:jc w:val="center"/>
              <w:rPr>
                <w:sz w:val="8"/>
              </w:rPr>
            </w:pPr>
            <w:r>
              <w:rPr>
                <w:spacing w:val="-6"/>
                <w:sz w:val="8"/>
              </w:rPr>
              <w:t>micro,</w:t>
            </w:r>
            <w:r>
              <w:rPr>
                <w:spacing w:val="-10"/>
                <w:sz w:val="8"/>
              </w:rPr>
              <w:t> </w:t>
            </w:r>
            <w:r>
              <w:rPr>
                <w:spacing w:val="-6"/>
                <w:sz w:val="8"/>
              </w:rPr>
              <w:t>pequeñas</w:t>
            </w:r>
            <w:r>
              <w:rPr>
                <w:spacing w:val="-13"/>
                <w:sz w:val="8"/>
              </w:rPr>
              <w:t> </w:t>
            </w:r>
            <w:r>
              <w:rPr>
                <w:spacing w:val="-10"/>
                <w:sz w:val="8"/>
              </w:rPr>
              <w:t>y</w:t>
            </w:r>
          </w:p>
          <w:p>
            <w:pPr>
              <w:pStyle w:val="TableParagraph"/>
              <w:rPr>
                <w:sz w:val="8"/>
              </w:rPr>
            </w:pPr>
          </w:p>
          <w:p>
            <w:pPr>
              <w:pStyle w:val="TableParagraph"/>
              <w:spacing w:before="2"/>
              <w:rPr>
                <w:sz w:val="8"/>
              </w:rPr>
            </w:pPr>
          </w:p>
          <w:p>
            <w:pPr>
              <w:pStyle w:val="TableParagraph"/>
              <w:ind w:left="17"/>
              <w:jc w:val="center"/>
              <w:rPr>
                <w:sz w:val="8"/>
              </w:rPr>
            </w:pPr>
            <w:r>
              <w:rPr>
                <w:spacing w:val="-2"/>
                <w:sz w:val="8"/>
              </w:rPr>
              <w:t>medianas</w:t>
            </w:r>
          </w:p>
          <w:p>
            <w:pPr>
              <w:pStyle w:val="TableParagraph"/>
              <w:rPr>
                <w:sz w:val="8"/>
              </w:rPr>
            </w:pPr>
          </w:p>
          <w:p>
            <w:pPr>
              <w:pStyle w:val="TableParagraph"/>
              <w:spacing w:before="5"/>
              <w:rPr>
                <w:sz w:val="8"/>
              </w:rPr>
            </w:pPr>
          </w:p>
          <w:p>
            <w:pPr>
              <w:pStyle w:val="TableParagraph"/>
              <w:ind w:left="16"/>
              <w:jc w:val="center"/>
              <w:rPr>
                <w:sz w:val="8"/>
              </w:rPr>
            </w:pPr>
            <w:r>
              <w:rPr>
                <w:spacing w:val="-2"/>
                <w:sz w:val="8"/>
              </w:rPr>
              <w:t>empresas,</w:t>
            </w:r>
          </w:p>
          <w:p>
            <w:pPr>
              <w:pStyle w:val="TableParagraph"/>
              <w:rPr>
                <w:sz w:val="8"/>
              </w:rPr>
            </w:pPr>
          </w:p>
          <w:p>
            <w:pPr>
              <w:pStyle w:val="TableParagraph"/>
              <w:spacing w:before="4"/>
              <w:rPr>
                <w:sz w:val="8"/>
              </w:rPr>
            </w:pPr>
          </w:p>
          <w:p>
            <w:pPr>
              <w:pStyle w:val="TableParagraph"/>
              <w:spacing w:before="1"/>
              <w:ind w:left="14"/>
              <w:jc w:val="center"/>
              <w:rPr>
                <w:sz w:val="8"/>
              </w:rPr>
            </w:pPr>
            <w:r>
              <w:rPr>
                <w:spacing w:val="-2"/>
                <w:sz w:val="8"/>
              </w:rPr>
              <w:t>implementado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7" w:right="7"/>
              <w:jc w:val="center"/>
              <w:rPr>
                <w:sz w:val="8"/>
              </w:rPr>
            </w:pPr>
            <w:r>
              <w:rPr>
                <w:spacing w:val="-2"/>
                <w:sz w:val="8"/>
              </w:rPr>
              <w:t>F12012203030226B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8"/>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103"/>
              <w:rPr>
                <w:sz w:val="8"/>
              </w:rPr>
            </w:pPr>
            <w:r>
              <w:rPr>
                <w:spacing w:val="-8"/>
                <w:sz w:val="8"/>
              </w:rPr>
              <w:t>Competitividad</w:t>
            </w:r>
            <w:r>
              <w:rPr>
                <w:spacing w:val="12"/>
                <w:sz w:val="8"/>
              </w:rPr>
              <w:t> </w:t>
            </w:r>
            <w:r>
              <w:rPr>
                <w:spacing w:val="-10"/>
                <w:sz w:val="8"/>
              </w:rPr>
              <w:t>y</w:t>
            </w:r>
          </w:p>
          <w:p>
            <w:pPr>
              <w:pStyle w:val="TableParagraph"/>
              <w:rPr>
                <w:sz w:val="8"/>
              </w:rPr>
            </w:pPr>
          </w:p>
          <w:p>
            <w:pPr>
              <w:pStyle w:val="TableParagraph"/>
              <w:spacing w:before="2"/>
              <w:rPr>
                <w:sz w:val="8"/>
              </w:rPr>
            </w:pPr>
          </w:p>
          <w:p>
            <w:pPr>
              <w:pStyle w:val="TableParagraph"/>
              <w:ind w:left="194"/>
              <w:rPr>
                <w:sz w:val="8"/>
              </w:rPr>
            </w:pPr>
            <w:r>
              <w:rPr>
                <w:spacing w:val="-2"/>
                <w:sz w:val="8"/>
              </w:rPr>
              <w:t>Desarrollo</w:t>
            </w:r>
          </w:p>
          <w:p>
            <w:pPr>
              <w:pStyle w:val="TableParagraph"/>
              <w:rPr>
                <w:sz w:val="8"/>
              </w:rPr>
            </w:pPr>
          </w:p>
          <w:p>
            <w:pPr>
              <w:pStyle w:val="TableParagraph"/>
              <w:spacing w:before="5"/>
              <w:rPr>
                <w:sz w:val="8"/>
              </w:rPr>
            </w:pPr>
          </w:p>
          <w:p>
            <w:pPr>
              <w:pStyle w:val="TableParagraph"/>
              <w:ind w:left="172"/>
              <w:rPr>
                <w:sz w:val="8"/>
              </w:rPr>
            </w:pPr>
            <w:r>
              <w:rPr>
                <w:spacing w:val="-2"/>
                <w:sz w:val="8"/>
              </w:rPr>
              <w:t>Empresarial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1"/>
              <w:jc w:val="center"/>
              <w:rPr>
                <w:sz w:val="8"/>
              </w:rPr>
            </w:pPr>
            <w:r>
              <w:rPr>
                <w:spacing w:val="-10"/>
                <w:sz w:val="8"/>
              </w:rPr>
              <w:t>1</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10"/>
              <w:rPr>
                <w:sz w:val="8"/>
              </w:rPr>
            </w:pPr>
            <w:r>
              <w:rPr>
                <w:spacing w:val="-2"/>
                <w:sz w:val="8"/>
              </w:rPr>
              <w:t>LA1.3,</w:t>
            </w:r>
          </w:p>
          <w:p>
            <w:pPr>
              <w:pStyle w:val="TableParagraph"/>
              <w:rPr>
                <w:sz w:val="8"/>
              </w:rPr>
            </w:pPr>
          </w:p>
          <w:p>
            <w:pPr>
              <w:pStyle w:val="TableParagraph"/>
              <w:spacing w:before="5"/>
              <w:rPr>
                <w:sz w:val="8"/>
              </w:rPr>
            </w:pPr>
          </w:p>
          <w:p>
            <w:pPr>
              <w:pStyle w:val="TableParagraph"/>
              <w:ind w:left="94"/>
              <w:rPr>
                <w:sz w:val="8"/>
              </w:rPr>
            </w:pPr>
            <w:r>
              <w:rPr>
                <w:spacing w:val="-5"/>
                <w:sz w:val="8"/>
              </w:rPr>
              <w:t>LA1.4</w:t>
            </w:r>
            <w:r>
              <w:rPr>
                <w:spacing w:val="-1"/>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18"/>
              <w:rPr>
                <w:sz w:val="8"/>
              </w:rPr>
            </w:pPr>
            <w:r>
              <w:rPr>
                <w:spacing w:val="-2"/>
                <w:sz w:val="8"/>
              </w:rPr>
              <w:t>LA1.5</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3"/>
              <w:rPr>
                <w:sz w:val="8"/>
              </w:rPr>
            </w:pPr>
          </w:p>
          <w:p>
            <w:pPr>
              <w:pStyle w:val="TableParagraph"/>
              <w:ind w:left="9" w:right="2"/>
              <w:jc w:val="center"/>
              <w:rPr>
                <w:sz w:val="8"/>
              </w:rPr>
            </w:pPr>
            <w:r>
              <w:rPr>
                <w:spacing w:val="-6"/>
                <w:sz w:val="8"/>
              </w:rPr>
              <w:t>Realizar</w:t>
            </w:r>
            <w:r>
              <w:rPr>
                <w:spacing w:val="-10"/>
                <w:sz w:val="8"/>
              </w:rPr>
              <w:t> </w:t>
            </w:r>
            <w:r>
              <w:rPr>
                <w:spacing w:val="-6"/>
                <w:sz w:val="8"/>
              </w:rPr>
              <w:t>1</w:t>
            </w:r>
            <w:r>
              <w:rPr>
                <w:spacing w:val="-8"/>
                <w:sz w:val="8"/>
              </w:rPr>
              <w:t> </w:t>
            </w:r>
            <w:r>
              <w:rPr>
                <w:spacing w:val="-6"/>
                <w:sz w:val="8"/>
              </w:rPr>
              <w:t>acción</w:t>
            </w:r>
          </w:p>
          <w:p>
            <w:pPr>
              <w:pStyle w:val="TableParagraph"/>
              <w:rPr>
                <w:sz w:val="8"/>
              </w:rPr>
            </w:pPr>
          </w:p>
          <w:p>
            <w:pPr>
              <w:pStyle w:val="TableParagraph"/>
              <w:spacing w:before="5"/>
              <w:rPr>
                <w:sz w:val="8"/>
              </w:rPr>
            </w:pPr>
          </w:p>
          <w:p>
            <w:pPr>
              <w:pStyle w:val="TableParagraph"/>
              <w:ind w:left="9" w:right="2"/>
              <w:jc w:val="center"/>
              <w:rPr>
                <w:sz w:val="8"/>
              </w:rPr>
            </w:pPr>
            <w:r>
              <w:rPr>
                <w:spacing w:val="-6"/>
                <w:sz w:val="8"/>
              </w:rPr>
              <w:t>orientada</w:t>
            </w:r>
            <w:r>
              <w:rPr>
                <w:spacing w:val="-10"/>
                <w:sz w:val="8"/>
              </w:rPr>
              <w:t> </w:t>
            </w:r>
            <w:r>
              <w:rPr>
                <w:spacing w:val="-6"/>
                <w:sz w:val="8"/>
              </w:rPr>
              <w:t>a</w:t>
            </w:r>
            <w:r>
              <w:rPr>
                <w:spacing w:val="-9"/>
                <w:sz w:val="8"/>
              </w:rPr>
              <w:t> </w:t>
            </w:r>
            <w:r>
              <w:rPr>
                <w:spacing w:val="-6"/>
                <w:sz w:val="8"/>
              </w:rPr>
              <w:t>la</w:t>
            </w:r>
          </w:p>
          <w:p>
            <w:pPr>
              <w:pStyle w:val="TableParagraph"/>
              <w:rPr>
                <w:sz w:val="8"/>
              </w:rPr>
            </w:pPr>
          </w:p>
          <w:p>
            <w:pPr>
              <w:pStyle w:val="TableParagraph"/>
              <w:spacing w:before="4"/>
              <w:rPr>
                <w:sz w:val="8"/>
              </w:rPr>
            </w:pPr>
          </w:p>
          <w:p>
            <w:pPr>
              <w:pStyle w:val="TableParagraph"/>
              <w:spacing w:before="1"/>
              <w:ind w:left="9" w:right="2"/>
              <w:jc w:val="center"/>
              <w:rPr>
                <w:sz w:val="8"/>
              </w:rPr>
            </w:pPr>
            <w:r>
              <w:rPr>
                <w:spacing w:val="-2"/>
                <w:sz w:val="8"/>
              </w:rPr>
              <w:t>transformación</w:t>
            </w:r>
          </w:p>
          <w:p>
            <w:pPr>
              <w:pStyle w:val="TableParagraph"/>
              <w:rPr>
                <w:sz w:val="8"/>
              </w:rPr>
            </w:pPr>
          </w:p>
          <w:p>
            <w:pPr>
              <w:pStyle w:val="TableParagraph"/>
              <w:spacing w:before="2"/>
              <w:rPr>
                <w:sz w:val="8"/>
              </w:rPr>
            </w:pPr>
          </w:p>
          <w:p>
            <w:pPr>
              <w:pStyle w:val="TableParagraph"/>
              <w:ind w:left="9" w:right="4"/>
              <w:jc w:val="center"/>
              <w:rPr>
                <w:sz w:val="8"/>
              </w:rPr>
            </w:pPr>
            <w:r>
              <w:rPr>
                <w:spacing w:val="-6"/>
                <w:sz w:val="8"/>
              </w:rPr>
              <w:t>digital</w:t>
            </w:r>
            <w:r>
              <w:rPr>
                <w:spacing w:val="-8"/>
                <w:sz w:val="8"/>
              </w:rPr>
              <w:t> </w:t>
            </w:r>
            <w:r>
              <w:rPr>
                <w:spacing w:val="-6"/>
                <w:sz w:val="8"/>
              </w:rPr>
              <w:t>de</w:t>
            </w:r>
            <w:r>
              <w:rPr>
                <w:spacing w:val="-9"/>
                <w:sz w:val="8"/>
              </w:rPr>
              <w:t> </w:t>
            </w:r>
            <w:r>
              <w:rPr>
                <w:spacing w:val="-6"/>
                <w:sz w:val="8"/>
              </w:rPr>
              <w:t>MiPyMEs</w:t>
            </w:r>
          </w:p>
          <w:p>
            <w:pPr>
              <w:pStyle w:val="TableParagraph"/>
              <w:rPr>
                <w:sz w:val="8"/>
              </w:rPr>
            </w:pPr>
          </w:p>
          <w:p>
            <w:pPr>
              <w:pStyle w:val="TableParagraph"/>
              <w:spacing w:before="5"/>
              <w:rPr>
                <w:sz w:val="8"/>
              </w:rPr>
            </w:pPr>
          </w:p>
          <w:p>
            <w:pPr>
              <w:pStyle w:val="TableParagraph"/>
              <w:ind w:left="9" w:right="5"/>
              <w:jc w:val="center"/>
              <w:rPr>
                <w:sz w:val="8"/>
              </w:rPr>
            </w:pPr>
            <w:r>
              <w:rPr>
                <w:spacing w:val="-6"/>
                <w:sz w:val="8"/>
              </w:rPr>
              <w:t>(ET 3.6,</w:t>
            </w:r>
            <w:r>
              <w:rPr>
                <w:spacing w:val="-11"/>
                <w:sz w:val="8"/>
              </w:rPr>
              <w:t> </w:t>
            </w:r>
            <w:r>
              <w:rPr>
                <w:spacing w:val="-6"/>
                <w:sz w:val="8"/>
              </w:rPr>
              <w:t>4.1</w:t>
            </w:r>
            <w:r>
              <w:rPr>
                <w:spacing w:val="-4"/>
                <w:sz w:val="8"/>
              </w:rPr>
              <w:t> </w:t>
            </w:r>
            <w:r>
              <w:rPr>
                <w:spacing w:val="-6"/>
                <w:sz w:val="8"/>
              </w:rPr>
              <w:t>y</w:t>
            </w:r>
            <w:r>
              <w:rPr>
                <w:spacing w:val="-10"/>
                <w:sz w:val="8"/>
              </w:rPr>
              <w:t> </w:t>
            </w:r>
            <w:r>
              <w:rPr>
                <w:spacing w:val="-6"/>
                <w:sz w:val="8"/>
              </w:rPr>
              <w:t>4.2)</w:t>
            </w:r>
          </w:p>
          <w:p>
            <w:pPr>
              <w:pStyle w:val="TableParagraph"/>
              <w:rPr>
                <w:sz w:val="8"/>
              </w:rPr>
            </w:pPr>
          </w:p>
          <w:p>
            <w:pPr>
              <w:pStyle w:val="TableParagraph"/>
              <w:spacing w:before="4"/>
              <w:rPr>
                <w:sz w:val="8"/>
              </w:rPr>
            </w:pPr>
          </w:p>
          <w:p>
            <w:pPr>
              <w:pStyle w:val="TableParagraph"/>
              <w:spacing w:before="1"/>
              <w:ind w:left="9" w:right="5"/>
              <w:jc w:val="center"/>
              <w:rPr>
                <w:sz w:val="8"/>
              </w:rPr>
            </w:pPr>
            <w:r>
              <w:rPr>
                <w:spacing w:val="-2"/>
                <w:sz w:val="8"/>
              </w:rPr>
              <w:t>(CG.2.14.2)</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right="60"/>
              <w:jc w:val="right"/>
              <w:rPr>
                <w:sz w:val="8"/>
              </w:rPr>
            </w:pPr>
            <w:r>
              <w:rPr>
                <w:spacing w:val="-2"/>
                <w:sz w:val="8"/>
              </w:rPr>
              <w:t>$1,050,000.00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0" w:right="9"/>
              <w:jc w:val="center"/>
              <w:rPr>
                <w:sz w:val="8"/>
              </w:rPr>
            </w:pPr>
            <w:r>
              <w:rPr>
                <w:spacing w:val="-2"/>
                <w:sz w:val="8"/>
              </w:rPr>
              <w:t>2.14.2</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right="4"/>
              <w:jc w:val="center"/>
              <w:rPr>
                <w:sz w:val="8"/>
              </w:rPr>
            </w:pPr>
            <w:r>
              <w:rPr>
                <w:spacing w:val="-2"/>
                <w:sz w:val="8"/>
              </w:rPr>
              <w:t>Eventos</w:t>
            </w:r>
          </w:p>
        </w:tc>
        <w:tc>
          <w:tcPr>
            <w:tcW w:w="724" w:type="dxa"/>
          </w:tcPr>
          <w:p>
            <w:pPr>
              <w:pStyle w:val="TableParagraph"/>
              <w:spacing w:before="70"/>
              <w:rPr>
                <w:sz w:val="8"/>
              </w:rPr>
            </w:pPr>
          </w:p>
          <w:p>
            <w:pPr>
              <w:pStyle w:val="TableParagraph"/>
              <w:ind w:left="5" w:right="16"/>
              <w:jc w:val="center"/>
              <w:rPr>
                <w:sz w:val="8"/>
              </w:rPr>
            </w:pPr>
            <w:r>
              <w:rPr>
                <w:spacing w:val="-6"/>
                <w:sz w:val="8"/>
              </w:rPr>
              <w:t>Apoyar</w:t>
            </w:r>
            <w:r>
              <w:rPr>
                <w:spacing w:val="-8"/>
                <w:sz w:val="8"/>
              </w:rPr>
              <w:t> </w:t>
            </w:r>
            <w:r>
              <w:rPr>
                <w:spacing w:val="-6"/>
                <w:sz w:val="8"/>
              </w:rPr>
              <w:t>en</w:t>
            </w:r>
            <w:r>
              <w:rPr>
                <w:spacing w:val="-10"/>
                <w:sz w:val="8"/>
              </w:rPr>
              <w:t> </w:t>
            </w:r>
            <w:r>
              <w:rPr>
                <w:spacing w:val="-6"/>
                <w:sz w:val="8"/>
              </w:rPr>
              <w:t>la</w:t>
            </w:r>
          </w:p>
          <w:p>
            <w:pPr>
              <w:pStyle w:val="TableParagraph"/>
              <w:rPr>
                <w:sz w:val="8"/>
              </w:rPr>
            </w:pPr>
          </w:p>
          <w:p>
            <w:pPr>
              <w:pStyle w:val="TableParagraph"/>
              <w:spacing w:before="5"/>
              <w:rPr>
                <w:sz w:val="8"/>
              </w:rPr>
            </w:pPr>
          </w:p>
          <w:p>
            <w:pPr>
              <w:pStyle w:val="TableParagraph"/>
              <w:ind w:left="10" w:right="16"/>
              <w:jc w:val="center"/>
              <w:rPr>
                <w:sz w:val="8"/>
              </w:rPr>
            </w:pPr>
            <w:r>
              <w:rPr>
                <w:spacing w:val="-8"/>
                <w:sz w:val="8"/>
              </w:rPr>
              <w:t>profesionalización</w:t>
            </w:r>
            <w:r>
              <w:rPr>
                <w:spacing w:val="18"/>
                <w:sz w:val="8"/>
              </w:rPr>
              <w:t> </w:t>
            </w:r>
            <w:r>
              <w:rPr>
                <w:spacing w:val="-7"/>
                <w:sz w:val="8"/>
              </w:rPr>
              <w:t>de</w:t>
            </w:r>
          </w:p>
          <w:p>
            <w:pPr>
              <w:pStyle w:val="TableParagraph"/>
              <w:rPr>
                <w:sz w:val="8"/>
              </w:rPr>
            </w:pPr>
          </w:p>
          <w:p>
            <w:pPr>
              <w:pStyle w:val="TableParagraph"/>
              <w:spacing w:before="5"/>
              <w:rPr>
                <w:sz w:val="8"/>
              </w:rPr>
            </w:pPr>
          </w:p>
          <w:p>
            <w:pPr>
              <w:pStyle w:val="TableParagraph"/>
              <w:ind w:left="8" w:right="16"/>
              <w:jc w:val="center"/>
              <w:rPr>
                <w:sz w:val="8"/>
              </w:rPr>
            </w:pPr>
            <w:r>
              <w:rPr>
                <w:spacing w:val="-4"/>
                <w:sz w:val="8"/>
              </w:rPr>
              <w:t>las</w:t>
            </w:r>
            <w:r>
              <w:rPr>
                <w:spacing w:val="-12"/>
                <w:sz w:val="8"/>
              </w:rPr>
              <w:t> </w:t>
            </w:r>
            <w:r>
              <w:rPr>
                <w:spacing w:val="-4"/>
                <w:sz w:val="8"/>
              </w:rPr>
              <w:t>y</w:t>
            </w:r>
            <w:r>
              <w:rPr>
                <w:spacing w:val="-11"/>
                <w:sz w:val="8"/>
              </w:rPr>
              <w:t> </w:t>
            </w:r>
            <w:r>
              <w:rPr>
                <w:spacing w:val="-5"/>
                <w:sz w:val="8"/>
              </w:rPr>
              <w:t>los</w:t>
            </w:r>
          </w:p>
          <w:p>
            <w:pPr>
              <w:pStyle w:val="TableParagraph"/>
              <w:rPr>
                <w:sz w:val="8"/>
              </w:rPr>
            </w:pPr>
          </w:p>
          <w:p>
            <w:pPr>
              <w:pStyle w:val="TableParagraph"/>
              <w:spacing w:before="3"/>
              <w:rPr>
                <w:sz w:val="8"/>
              </w:rPr>
            </w:pPr>
          </w:p>
          <w:p>
            <w:pPr>
              <w:pStyle w:val="TableParagraph"/>
              <w:ind w:left="9" w:right="16"/>
              <w:jc w:val="center"/>
              <w:rPr>
                <w:sz w:val="8"/>
              </w:rPr>
            </w:pPr>
            <w:r>
              <w:rPr>
                <w:spacing w:val="-8"/>
                <w:sz w:val="8"/>
              </w:rPr>
              <w:t>emprendedores</w:t>
            </w:r>
            <w:r>
              <w:rPr>
                <w:spacing w:val="9"/>
                <w:sz w:val="8"/>
              </w:rPr>
              <w:t> </w:t>
            </w:r>
            <w:r>
              <w:rPr>
                <w:spacing w:val="-5"/>
                <w:sz w:val="8"/>
              </w:rPr>
              <w:t>del</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municipio</w:t>
            </w:r>
            <w:r>
              <w:rPr>
                <w:spacing w:val="-10"/>
                <w:sz w:val="8"/>
              </w:rPr>
              <w:t> </w:t>
            </w:r>
            <w:r>
              <w:rPr>
                <w:spacing w:val="-6"/>
                <w:sz w:val="8"/>
              </w:rPr>
              <w:t>de</w:t>
            </w:r>
            <w:r>
              <w:rPr>
                <w:spacing w:val="-9"/>
                <w:sz w:val="8"/>
              </w:rPr>
              <w:t> </w:t>
            </w:r>
            <w:r>
              <w:rPr>
                <w:spacing w:val="-6"/>
                <w:sz w:val="8"/>
              </w:rPr>
              <w:t>Puebla</w:t>
            </w:r>
          </w:p>
          <w:p>
            <w:pPr>
              <w:pStyle w:val="TableParagraph"/>
              <w:rPr>
                <w:sz w:val="8"/>
              </w:rPr>
            </w:pPr>
          </w:p>
          <w:p>
            <w:pPr>
              <w:pStyle w:val="TableParagraph"/>
              <w:spacing w:before="4"/>
              <w:rPr>
                <w:sz w:val="8"/>
              </w:rPr>
            </w:pPr>
          </w:p>
          <w:p>
            <w:pPr>
              <w:pStyle w:val="TableParagraph"/>
              <w:spacing w:before="1"/>
              <w:ind w:left="10" w:right="16"/>
              <w:jc w:val="center"/>
              <w:rPr>
                <w:sz w:val="8"/>
              </w:rPr>
            </w:pPr>
            <w:r>
              <w:rPr>
                <w:spacing w:val="-6"/>
                <w:sz w:val="8"/>
              </w:rPr>
              <w:t>con</w:t>
            </w:r>
            <w:r>
              <w:rPr>
                <w:spacing w:val="-10"/>
                <w:sz w:val="8"/>
              </w:rPr>
              <w:t> </w:t>
            </w:r>
            <w:r>
              <w:rPr>
                <w:spacing w:val="-6"/>
                <w:sz w:val="8"/>
              </w:rPr>
              <w:t>el</w:t>
            </w:r>
            <w:r>
              <w:rPr>
                <w:spacing w:val="-9"/>
                <w:sz w:val="8"/>
              </w:rPr>
              <w:t> </w:t>
            </w:r>
            <w:r>
              <w:rPr>
                <w:spacing w:val="-6"/>
                <w:sz w:val="8"/>
              </w:rPr>
              <w:t>objetivo</w:t>
            </w:r>
            <w:r>
              <w:rPr>
                <w:spacing w:val="-10"/>
                <w:sz w:val="8"/>
              </w:rPr>
              <w:t> </w:t>
            </w:r>
            <w:r>
              <w:rPr>
                <w:spacing w:val="-6"/>
                <w:sz w:val="8"/>
              </w:rPr>
              <w:t>que</w:t>
            </w:r>
          </w:p>
          <w:p>
            <w:pPr>
              <w:pStyle w:val="TableParagraph"/>
              <w:rPr>
                <w:sz w:val="8"/>
              </w:rPr>
            </w:pPr>
          </w:p>
          <w:p>
            <w:pPr>
              <w:pStyle w:val="TableParagraph"/>
              <w:spacing w:before="2"/>
              <w:rPr>
                <w:sz w:val="8"/>
              </w:rPr>
            </w:pPr>
          </w:p>
          <w:p>
            <w:pPr>
              <w:pStyle w:val="TableParagraph"/>
              <w:ind w:left="8" w:right="16"/>
              <w:jc w:val="center"/>
              <w:rPr>
                <w:sz w:val="8"/>
              </w:rPr>
            </w:pPr>
            <w:r>
              <w:rPr>
                <w:spacing w:val="-6"/>
                <w:sz w:val="8"/>
              </w:rPr>
              <w:t>cuenten</w:t>
            </w:r>
            <w:r>
              <w:rPr>
                <w:spacing w:val="-10"/>
                <w:sz w:val="8"/>
              </w:rPr>
              <w:t> </w:t>
            </w:r>
            <w:r>
              <w:rPr>
                <w:spacing w:val="-6"/>
                <w:sz w:val="8"/>
              </w:rPr>
              <w:t>con</w:t>
            </w:r>
            <w:r>
              <w:rPr>
                <w:spacing w:val="-9"/>
                <w:sz w:val="8"/>
              </w:rPr>
              <w:t> </w:t>
            </w:r>
            <w:r>
              <w:rPr>
                <w:spacing w:val="-6"/>
                <w:sz w:val="8"/>
              </w:rPr>
              <w:t>las</w:t>
            </w:r>
          </w:p>
          <w:p>
            <w:pPr>
              <w:pStyle w:val="TableParagraph"/>
              <w:rPr>
                <w:sz w:val="8"/>
              </w:rPr>
            </w:pPr>
          </w:p>
          <w:p>
            <w:pPr>
              <w:pStyle w:val="TableParagraph"/>
              <w:spacing w:before="5"/>
              <w:rPr>
                <w:sz w:val="8"/>
              </w:rPr>
            </w:pPr>
          </w:p>
          <w:p>
            <w:pPr>
              <w:pStyle w:val="TableParagraph"/>
              <w:ind w:left="8" w:right="16"/>
              <w:jc w:val="center"/>
              <w:rPr>
                <w:sz w:val="8"/>
              </w:rPr>
            </w:pPr>
            <w:r>
              <w:rPr>
                <w:spacing w:val="-2"/>
                <w:sz w:val="8"/>
              </w:rPr>
              <w:t>herramientas</w:t>
            </w:r>
          </w:p>
          <w:p>
            <w:pPr>
              <w:pStyle w:val="TableParagraph"/>
              <w:rPr>
                <w:sz w:val="8"/>
              </w:rPr>
            </w:pPr>
          </w:p>
          <w:p>
            <w:pPr>
              <w:pStyle w:val="TableParagraph"/>
              <w:spacing w:before="4"/>
              <w:rPr>
                <w:sz w:val="8"/>
              </w:rPr>
            </w:pPr>
          </w:p>
          <w:p>
            <w:pPr>
              <w:pStyle w:val="TableParagraph"/>
              <w:spacing w:before="1"/>
              <w:ind w:left="8" w:right="16"/>
              <w:jc w:val="center"/>
              <w:rPr>
                <w:sz w:val="8"/>
              </w:rPr>
            </w:pPr>
            <w:r>
              <w:rPr>
                <w:spacing w:val="-7"/>
                <w:sz w:val="8"/>
              </w:rPr>
              <w:t>necesarias</w:t>
            </w:r>
            <w:r>
              <w:rPr>
                <w:spacing w:val="-3"/>
                <w:sz w:val="8"/>
              </w:rPr>
              <w:t> </w:t>
            </w:r>
            <w:r>
              <w:rPr>
                <w:spacing w:val="-4"/>
                <w:sz w:val="8"/>
              </w:rPr>
              <w:t>para</w:t>
            </w:r>
          </w:p>
          <w:p>
            <w:pPr>
              <w:pStyle w:val="TableParagraph"/>
              <w:rPr>
                <w:sz w:val="8"/>
              </w:rPr>
            </w:pPr>
          </w:p>
          <w:p>
            <w:pPr>
              <w:pStyle w:val="TableParagraph"/>
              <w:spacing w:before="2"/>
              <w:rPr>
                <w:sz w:val="8"/>
              </w:rPr>
            </w:pPr>
          </w:p>
          <w:p>
            <w:pPr>
              <w:pStyle w:val="TableParagraph"/>
              <w:ind w:left="6" w:right="16"/>
              <w:jc w:val="center"/>
              <w:rPr>
                <w:sz w:val="8"/>
              </w:rPr>
            </w:pPr>
            <w:r>
              <w:rPr>
                <w:spacing w:val="-6"/>
                <w:sz w:val="8"/>
              </w:rPr>
              <w:t>fortalecer</w:t>
            </w:r>
            <w:r>
              <w:rPr>
                <w:spacing w:val="-10"/>
                <w:sz w:val="8"/>
              </w:rPr>
              <w:t> </w:t>
            </w:r>
            <w:r>
              <w:rPr>
                <w:spacing w:val="-6"/>
                <w:sz w:val="8"/>
              </w:rPr>
              <w:t>y</w:t>
            </w:r>
            <w:r>
              <w:rPr>
                <w:spacing w:val="-10"/>
                <w:sz w:val="8"/>
              </w:rPr>
              <w:t> </w:t>
            </w:r>
            <w:r>
              <w:rPr>
                <w:spacing w:val="-6"/>
                <w:sz w:val="8"/>
              </w:rPr>
              <w:t>estimular</w:t>
            </w:r>
          </w:p>
          <w:p>
            <w:pPr>
              <w:pStyle w:val="TableParagraph"/>
              <w:rPr>
                <w:sz w:val="8"/>
              </w:rPr>
            </w:pPr>
          </w:p>
          <w:p>
            <w:pPr>
              <w:pStyle w:val="TableParagraph"/>
              <w:spacing w:before="5"/>
              <w:rPr>
                <w:sz w:val="8"/>
              </w:rPr>
            </w:pPr>
          </w:p>
          <w:p>
            <w:pPr>
              <w:pStyle w:val="TableParagraph"/>
              <w:ind w:left="5" w:right="16"/>
              <w:jc w:val="center"/>
              <w:rPr>
                <w:sz w:val="8"/>
              </w:rPr>
            </w:pPr>
            <w:r>
              <w:rPr>
                <w:spacing w:val="-6"/>
                <w:sz w:val="8"/>
              </w:rPr>
              <w:t>la</w:t>
            </w:r>
            <w:r>
              <w:rPr>
                <w:spacing w:val="-7"/>
                <w:sz w:val="8"/>
              </w:rPr>
              <w:t> </w:t>
            </w:r>
            <w:r>
              <w:rPr>
                <w:spacing w:val="-2"/>
                <w:sz w:val="8"/>
              </w:rPr>
              <w:t>iniciativa</w:t>
            </w:r>
          </w:p>
          <w:p>
            <w:pPr>
              <w:pStyle w:val="TableParagraph"/>
              <w:rPr>
                <w:sz w:val="8"/>
              </w:rPr>
            </w:pPr>
          </w:p>
          <w:p>
            <w:pPr>
              <w:pStyle w:val="TableParagraph"/>
              <w:spacing w:before="4"/>
              <w:rPr>
                <w:sz w:val="8"/>
              </w:rPr>
            </w:pPr>
          </w:p>
          <w:p>
            <w:pPr>
              <w:pStyle w:val="TableParagraph"/>
              <w:spacing w:before="1"/>
              <w:ind w:left="7" w:right="16"/>
              <w:jc w:val="center"/>
              <w:rPr>
                <w:sz w:val="8"/>
              </w:rPr>
            </w:pPr>
            <w:r>
              <w:rPr>
                <w:spacing w:val="-2"/>
                <w:sz w:val="8"/>
              </w:rPr>
              <w:t>empresarial.</w:t>
            </w:r>
          </w:p>
        </w:tc>
      </w:tr>
      <w:tr>
        <w:trPr>
          <w:trHeight w:val="339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79"/>
              <w:rPr>
                <w:sz w:val="8"/>
              </w:rPr>
            </w:pPr>
            <w:r>
              <w:rPr>
                <w:spacing w:val="-2"/>
                <w:sz w:val="8"/>
              </w:rPr>
              <w:t>Desarrollo</w:t>
            </w:r>
          </w:p>
          <w:p>
            <w:pPr>
              <w:pStyle w:val="TableParagraph"/>
              <w:rPr>
                <w:sz w:val="8"/>
              </w:rPr>
            </w:pPr>
          </w:p>
          <w:p>
            <w:pPr>
              <w:pStyle w:val="TableParagraph"/>
              <w:spacing w:before="4"/>
              <w:rPr>
                <w:sz w:val="8"/>
              </w:rPr>
            </w:pPr>
          </w:p>
          <w:p>
            <w:pPr>
              <w:pStyle w:val="TableParagraph"/>
              <w:spacing w:before="1"/>
              <w:ind w:left="69"/>
              <w:rPr>
                <w:sz w:val="8"/>
              </w:rPr>
            </w:pPr>
            <w:r>
              <w:rPr>
                <w:spacing w:val="-2"/>
                <w:sz w:val="8"/>
              </w:rPr>
              <w:t>económico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7" w:right="11"/>
              <w:jc w:val="center"/>
              <w:rPr>
                <w:sz w:val="8"/>
              </w:rPr>
            </w:pPr>
            <w:r>
              <w:rPr>
                <w:spacing w:val="-5"/>
                <w:sz w:val="8"/>
              </w:rPr>
              <w:t>03</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50"/>
              <w:rPr>
                <w:sz w:val="8"/>
              </w:rPr>
            </w:pPr>
            <w:r>
              <w:rPr>
                <w:spacing w:val="-7"/>
                <w:sz w:val="8"/>
              </w:rPr>
              <w:t>Impulso</w:t>
            </w:r>
            <w:r>
              <w:rPr>
                <w:spacing w:val="-4"/>
                <w:sz w:val="8"/>
              </w:rPr>
              <w:t> </w:t>
            </w:r>
            <w:r>
              <w:rPr>
                <w:spacing w:val="-10"/>
                <w:sz w:val="8"/>
              </w:rPr>
              <w:t>e</w:t>
            </w:r>
          </w:p>
          <w:p>
            <w:pPr>
              <w:pStyle w:val="TableParagraph"/>
              <w:rPr>
                <w:sz w:val="8"/>
              </w:rPr>
            </w:pPr>
          </w:p>
          <w:p>
            <w:pPr>
              <w:pStyle w:val="TableParagraph"/>
              <w:spacing w:before="3"/>
              <w:rPr>
                <w:sz w:val="8"/>
              </w:rPr>
            </w:pPr>
          </w:p>
          <w:p>
            <w:pPr>
              <w:pStyle w:val="TableParagraph"/>
              <w:ind w:left="131"/>
              <w:rPr>
                <w:sz w:val="8"/>
              </w:rPr>
            </w:pPr>
            <w:r>
              <w:rPr>
                <w:spacing w:val="-2"/>
                <w:sz w:val="8"/>
              </w:rPr>
              <w:t>Innovación</w:t>
            </w:r>
          </w:p>
          <w:p>
            <w:pPr>
              <w:pStyle w:val="TableParagraph"/>
              <w:rPr>
                <w:sz w:val="8"/>
              </w:rPr>
            </w:pPr>
          </w:p>
          <w:p>
            <w:pPr>
              <w:pStyle w:val="TableParagraph"/>
              <w:spacing w:before="4"/>
              <w:rPr>
                <w:sz w:val="8"/>
              </w:rPr>
            </w:pPr>
          </w:p>
          <w:p>
            <w:pPr>
              <w:pStyle w:val="TableParagraph"/>
              <w:spacing w:before="1"/>
              <w:ind w:left="105"/>
              <w:rPr>
                <w:sz w:val="8"/>
              </w:rPr>
            </w:pPr>
            <w:r>
              <w:rPr>
                <w:spacing w:val="-8"/>
                <w:sz w:val="8"/>
              </w:rPr>
              <w:t>Económica</w:t>
            </w:r>
            <w:r>
              <w:rPr>
                <w:spacing w:val="4"/>
                <w:sz w:val="8"/>
              </w:rPr>
              <w:t> </w:t>
            </w:r>
            <w:r>
              <w:rPr>
                <w:spacing w:val="-10"/>
                <w:sz w:val="8"/>
              </w:rPr>
              <w:t>y</w:t>
            </w:r>
          </w:p>
          <w:p>
            <w:pPr>
              <w:pStyle w:val="TableParagraph"/>
              <w:rPr>
                <w:sz w:val="8"/>
              </w:rPr>
            </w:pPr>
          </w:p>
          <w:p>
            <w:pPr>
              <w:pStyle w:val="TableParagraph"/>
              <w:spacing w:before="4"/>
              <w:rPr>
                <w:sz w:val="8"/>
              </w:rPr>
            </w:pPr>
          </w:p>
          <w:p>
            <w:pPr>
              <w:pStyle w:val="TableParagraph"/>
              <w:ind w:left="167"/>
              <w:rPr>
                <w:sz w:val="8"/>
              </w:rPr>
            </w:pPr>
            <w:r>
              <w:rPr>
                <w:spacing w:val="-2"/>
                <w:sz w:val="8"/>
              </w:rPr>
              <w:t>Turística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spacing w:before="1"/>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4"/>
              <w:rPr>
                <w:sz w:val="8"/>
              </w:rPr>
            </w:pPr>
          </w:p>
          <w:p>
            <w:pPr>
              <w:pStyle w:val="TableParagraph"/>
              <w:ind w:left="112"/>
              <w:rPr>
                <w:sz w:val="8"/>
              </w:rPr>
            </w:pPr>
            <w:r>
              <w:rPr>
                <w:spacing w:val="-8"/>
                <w:sz w:val="8"/>
              </w:rPr>
              <w:t>Economía</w:t>
            </w:r>
            <w:r>
              <w:rPr>
                <w:spacing w:val="3"/>
                <w:sz w:val="8"/>
              </w:rPr>
              <w:t> </w:t>
            </w:r>
            <w:r>
              <w:rPr>
                <w:spacing w:val="-10"/>
                <w:sz w:val="8"/>
              </w:rPr>
              <w:t>y</w:t>
            </w:r>
          </w:p>
          <w:p>
            <w:pPr>
              <w:pStyle w:val="TableParagraph"/>
              <w:rPr>
                <w:sz w:val="8"/>
              </w:rPr>
            </w:pPr>
          </w:p>
          <w:p>
            <w:pPr>
              <w:pStyle w:val="TableParagraph"/>
              <w:spacing w:before="3"/>
              <w:rPr>
                <w:sz w:val="8"/>
              </w:rPr>
            </w:pPr>
          </w:p>
          <w:p>
            <w:pPr>
              <w:pStyle w:val="TableParagraph"/>
              <w:ind w:left="160"/>
              <w:rPr>
                <w:sz w:val="8"/>
              </w:rPr>
            </w:pPr>
            <w:r>
              <w:rPr>
                <w:spacing w:val="-2"/>
                <w:sz w:val="8"/>
              </w:rPr>
              <w:t>Turismo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6"/>
              <w:jc w:val="center"/>
              <w:rPr>
                <w:sz w:val="8"/>
              </w:rPr>
            </w:pPr>
            <w:r>
              <w:rPr>
                <w:spacing w:val="-5"/>
                <w:sz w:val="8"/>
              </w:rPr>
              <w:t>02</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17"/>
              <w:jc w:val="center"/>
              <w:rPr>
                <w:sz w:val="8"/>
              </w:rPr>
            </w:pPr>
            <w:r>
              <w:rPr>
                <w:spacing w:val="-7"/>
                <w:sz w:val="8"/>
              </w:rPr>
              <w:t>Programa</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7"/>
              <w:jc w:val="center"/>
              <w:rPr>
                <w:sz w:val="8"/>
              </w:rPr>
            </w:pPr>
            <w:r>
              <w:rPr>
                <w:spacing w:val="-7"/>
                <w:sz w:val="8"/>
              </w:rPr>
              <w:t>asesoría</w:t>
            </w:r>
            <w:r>
              <w:rPr>
                <w:spacing w:val="-2"/>
                <w:sz w:val="8"/>
              </w:rPr>
              <w:t> </w:t>
            </w:r>
            <w:r>
              <w:rPr>
                <w:spacing w:val="-10"/>
                <w:sz w:val="8"/>
              </w:rPr>
              <w:t>y</w:t>
            </w:r>
          </w:p>
          <w:p>
            <w:pPr>
              <w:pStyle w:val="TableParagraph"/>
              <w:rPr>
                <w:sz w:val="8"/>
              </w:rPr>
            </w:pPr>
          </w:p>
          <w:p>
            <w:pPr>
              <w:pStyle w:val="TableParagraph"/>
              <w:spacing w:before="3"/>
              <w:rPr>
                <w:sz w:val="8"/>
              </w:rPr>
            </w:pPr>
          </w:p>
          <w:p>
            <w:pPr>
              <w:pStyle w:val="TableParagraph"/>
              <w:ind w:left="14"/>
              <w:jc w:val="center"/>
              <w:rPr>
                <w:sz w:val="8"/>
              </w:rPr>
            </w:pPr>
            <w:r>
              <w:rPr>
                <w:spacing w:val="-8"/>
                <w:sz w:val="8"/>
              </w:rPr>
              <w:t>capacitación</w:t>
            </w:r>
            <w:r>
              <w:rPr>
                <w:spacing w:val="11"/>
                <w:sz w:val="8"/>
              </w:rPr>
              <w:t> </w:t>
            </w:r>
            <w:r>
              <w:rPr>
                <w:spacing w:val="-10"/>
                <w:sz w:val="8"/>
              </w:rPr>
              <w:t>a</w:t>
            </w:r>
          </w:p>
          <w:p>
            <w:pPr>
              <w:pStyle w:val="TableParagraph"/>
              <w:rPr>
                <w:sz w:val="8"/>
              </w:rPr>
            </w:pPr>
          </w:p>
          <w:p>
            <w:pPr>
              <w:pStyle w:val="TableParagraph"/>
              <w:spacing w:before="4"/>
              <w:rPr>
                <w:sz w:val="8"/>
              </w:rPr>
            </w:pPr>
          </w:p>
          <w:p>
            <w:pPr>
              <w:pStyle w:val="TableParagraph"/>
              <w:spacing w:before="1"/>
              <w:ind w:left="14"/>
              <w:jc w:val="center"/>
              <w:rPr>
                <w:sz w:val="8"/>
              </w:rPr>
            </w:pPr>
            <w:r>
              <w:rPr>
                <w:spacing w:val="-2"/>
                <w:sz w:val="8"/>
              </w:rPr>
              <w:t>emprendedores,</w:t>
            </w:r>
          </w:p>
          <w:p>
            <w:pPr>
              <w:pStyle w:val="TableParagraph"/>
              <w:rPr>
                <w:sz w:val="8"/>
              </w:rPr>
            </w:pPr>
          </w:p>
          <w:p>
            <w:pPr>
              <w:pStyle w:val="TableParagraph"/>
              <w:spacing w:before="4"/>
              <w:rPr>
                <w:sz w:val="8"/>
              </w:rPr>
            </w:pPr>
          </w:p>
          <w:p>
            <w:pPr>
              <w:pStyle w:val="TableParagraph"/>
              <w:ind w:left="14"/>
              <w:jc w:val="center"/>
              <w:rPr>
                <w:sz w:val="8"/>
              </w:rPr>
            </w:pPr>
            <w:r>
              <w:rPr>
                <w:spacing w:val="-7"/>
                <w:sz w:val="8"/>
              </w:rPr>
              <w:t>personas</w:t>
            </w:r>
            <w:r>
              <w:rPr>
                <w:spacing w:val="-3"/>
                <w:sz w:val="8"/>
              </w:rPr>
              <w:t> </w:t>
            </w:r>
            <w:r>
              <w:rPr>
                <w:spacing w:val="-5"/>
                <w:sz w:val="8"/>
              </w:rPr>
              <w:t>con</w:t>
            </w:r>
          </w:p>
          <w:p>
            <w:pPr>
              <w:pStyle w:val="TableParagraph"/>
              <w:rPr>
                <w:sz w:val="8"/>
              </w:rPr>
            </w:pPr>
          </w:p>
          <w:p>
            <w:pPr>
              <w:pStyle w:val="TableParagraph"/>
              <w:spacing w:before="3"/>
              <w:rPr>
                <w:sz w:val="8"/>
              </w:rPr>
            </w:pPr>
          </w:p>
          <w:p>
            <w:pPr>
              <w:pStyle w:val="TableParagraph"/>
              <w:ind w:left="14"/>
              <w:jc w:val="center"/>
              <w:rPr>
                <w:sz w:val="8"/>
              </w:rPr>
            </w:pPr>
            <w:r>
              <w:rPr>
                <w:spacing w:val="-6"/>
                <w:sz w:val="8"/>
              </w:rPr>
              <w:t>micro,</w:t>
            </w:r>
            <w:r>
              <w:rPr>
                <w:spacing w:val="-10"/>
                <w:sz w:val="8"/>
              </w:rPr>
              <w:t> </w:t>
            </w:r>
            <w:r>
              <w:rPr>
                <w:spacing w:val="-6"/>
                <w:sz w:val="8"/>
              </w:rPr>
              <w:t>pequeñas</w:t>
            </w:r>
            <w:r>
              <w:rPr>
                <w:spacing w:val="-13"/>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7"/>
              <w:jc w:val="center"/>
              <w:rPr>
                <w:sz w:val="8"/>
              </w:rPr>
            </w:pPr>
            <w:r>
              <w:rPr>
                <w:spacing w:val="-2"/>
                <w:sz w:val="8"/>
              </w:rPr>
              <w:t>medianas</w:t>
            </w:r>
          </w:p>
          <w:p>
            <w:pPr>
              <w:pStyle w:val="TableParagraph"/>
              <w:rPr>
                <w:sz w:val="8"/>
              </w:rPr>
            </w:pPr>
          </w:p>
          <w:p>
            <w:pPr>
              <w:pStyle w:val="TableParagraph"/>
              <w:spacing w:before="4"/>
              <w:rPr>
                <w:sz w:val="8"/>
              </w:rPr>
            </w:pPr>
          </w:p>
          <w:p>
            <w:pPr>
              <w:pStyle w:val="TableParagraph"/>
              <w:ind w:left="16"/>
              <w:jc w:val="center"/>
              <w:rPr>
                <w:sz w:val="8"/>
              </w:rPr>
            </w:pPr>
            <w:r>
              <w:rPr>
                <w:spacing w:val="-2"/>
                <w:sz w:val="8"/>
              </w:rPr>
              <w:t>empresas,</w:t>
            </w:r>
          </w:p>
          <w:p>
            <w:pPr>
              <w:pStyle w:val="TableParagraph"/>
              <w:rPr>
                <w:sz w:val="8"/>
              </w:rPr>
            </w:pPr>
          </w:p>
          <w:p>
            <w:pPr>
              <w:pStyle w:val="TableParagraph"/>
              <w:spacing w:before="3"/>
              <w:rPr>
                <w:sz w:val="8"/>
              </w:rPr>
            </w:pPr>
          </w:p>
          <w:p>
            <w:pPr>
              <w:pStyle w:val="TableParagraph"/>
              <w:ind w:left="14"/>
              <w:jc w:val="center"/>
              <w:rPr>
                <w:sz w:val="8"/>
              </w:rPr>
            </w:pPr>
            <w:r>
              <w:rPr>
                <w:spacing w:val="-2"/>
                <w:sz w:val="8"/>
              </w:rPr>
              <w:t>implementado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7" w:right="7"/>
              <w:jc w:val="center"/>
              <w:rPr>
                <w:sz w:val="8"/>
              </w:rPr>
            </w:pPr>
            <w:r>
              <w:rPr>
                <w:spacing w:val="-2"/>
                <w:sz w:val="8"/>
              </w:rPr>
              <w:t>F12012203030226B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3"/>
              <w:rPr>
                <w:sz w:val="8"/>
              </w:rPr>
            </w:pPr>
          </w:p>
          <w:p>
            <w:pPr>
              <w:pStyle w:val="TableParagraph"/>
              <w:ind w:left="103"/>
              <w:rPr>
                <w:sz w:val="8"/>
              </w:rPr>
            </w:pPr>
            <w:r>
              <w:rPr>
                <w:spacing w:val="-8"/>
                <w:sz w:val="8"/>
              </w:rPr>
              <w:t>Competitividad</w:t>
            </w:r>
            <w:r>
              <w:rPr>
                <w:spacing w:val="12"/>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94"/>
              <w:rPr>
                <w:sz w:val="8"/>
              </w:rPr>
            </w:pPr>
            <w:r>
              <w:rPr>
                <w:spacing w:val="-2"/>
                <w:sz w:val="8"/>
              </w:rPr>
              <w:t>Desarrollo</w:t>
            </w:r>
          </w:p>
          <w:p>
            <w:pPr>
              <w:pStyle w:val="TableParagraph"/>
              <w:rPr>
                <w:sz w:val="8"/>
              </w:rPr>
            </w:pPr>
          </w:p>
          <w:p>
            <w:pPr>
              <w:pStyle w:val="TableParagraph"/>
              <w:spacing w:before="4"/>
              <w:rPr>
                <w:sz w:val="8"/>
              </w:rPr>
            </w:pPr>
          </w:p>
          <w:p>
            <w:pPr>
              <w:pStyle w:val="TableParagraph"/>
              <w:ind w:left="172"/>
              <w:rPr>
                <w:sz w:val="8"/>
              </w:rPr>
            </w:pPr>
            <w:r>
              <w:rPr>
                <w:spacing w:val="-2"/>
                <w:sz w:val="8"/>
              </w:rPr>
              <w:t>Empresarial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1"/>
              <w:jc w:val="center"/>
              <w:rPr>
                <w:sz w:val="8"/>
              </w:rPr>
            </w:pPr>
            <w:r>
              <w:rPr>
                <w:spacing w:val="-10"/>
                <w:sz w:val="8"/>
              </w:rPr>
              <w:t>3</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18"/>
              <w:rPr>
                <w:sz w:val="8"/>
              </w:rPr>
            </w:pPr>
            <w:r>
              <w:rPr>
                <w:spacing w:val="-2"/>
                <w:sz w:val="8"/>
              </w:rPr>
              <w:t>LA1.6</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9" w:right="4"/>
              <w:jc w:val="center"/>
              <w:rPr>
                <w:sz w:val="8"/>
              </w:rPr>
            </w:pPr>
            <w:r>
              <w:rPr>
                <w:spacing w:val="-6"/>
                <w:sz w:val="8"/>
              </w:rPr>
              <w:t>Realizar</w:t>
            </w:r>
            <w:r>
              <w:rPr>
                <w:spacing w:val="-10"/>
                <w:sz w:val="8"/>
              </w:rPr>
              <w:t> </w:t>
            </w:r>
            <w:r>
              <w:rPr>
                <w:spacing w:val="-6"/>
                <w:sz w:val="8"/>
              </w:rPr>
              <w:t>2</w:t>
            </w:r>
            <w:r>
              <w:rPr>
                <w:spacing w:val="-8"/>
                <w:sz w:val="8"/>
              </w:rPr>
              <w:t> </w:t>
            </w:r>
            <w:r>
              <w:rPr>
                <w:spacing w:val="-6"/>
                <w:sz w:val="8"/>
              </w:rPr>
              <w:t>acciones</w:t>
            </w:r>
          </w:p>
          <w:p>
            <w:pPr>
              <w:pStyle w:val="TableParagraph"/>
              <w:rPr>
                <w:sz w:val="8"/>
              </w:rPr>
            </w:pPr>
          </w:p>
          <w:p>
            <w:pPr>
              <w:pStyle w:val="TableParagraph"/>
              <w:spacing w:before="5"/>
              <w:rPr>
                <w:sz w:val="8"/>
              </w:rPr>
            </w:pPr>
          </w:p>
          <w:p>
            <w:pPr>
              <w:pStyle w:val="TableParagraph"/>
              <w:ind w:left="9" w:right="4"/>
              <w:jc w:val="center"/>
              <w:rPr>
                <w:sz w:val="8"/>
              </w:rPr>
            </w:pPr>
            <w:r>
              <w:rPr>
                <w:spacing w:val="-8"/>
                <w:sz w:val="8"/>
              </w:rPr>
              <w:t>especializadas</w:t>
            </w:r>
            <w:r>
              <w:rPr>
                <w:spacing w:val="13"/>
                <w:sz w:val="8"/>
              </w:rPr>
              <w:t> </w:t>
            </w:r>
            <w:r>
              <w:rPr>
                <w:spacing w:val="-5"/>
                <w:sz w:val="8"/>
              </w:rPr>
              <w:t>en</w:t>
            </w:r>
          </w:p>
          <w:p>
            <w:pPr>
              <w:pStyle w:val="TableParagraph"/>
              <w:rPr>
                <w:sz w:val="8"/>
              </w:rPr>
            </w:pPr>
          </w:p>
          <w:p>
            <w:pPr>
              <w:pStyle w:val="TableParagraph"/>
              <w:spacing w:before="3"/>
              <w:rPr>
                <w:sz w:val="8"/>
              </w:rPr>
            </w:pPr>
          </w:p>
          <w:p>
            <w:pPr>
              <w:pStyle w:val="TableParagraph"/>
              <w:ind w:left="9" w:right="2"/>
              <w:jc w:val="center"/>
              <w:rPr>
                <w:sz w:val="8"/>
              </w:rPr>
            </w:pPr>
            <w:r>
              <w:rPr>
                <w:spacing w:val="-6"/>
                <w:sz w:val="8"/>
              </w:rPr>
              <w:t>materia</w:t>
            </w:r>
            <w:r>
              <w:rPr>
                <w:spacing w:val="-8"/>
                <w:sz w:val="8"/>
              </w:rPr>
              <w:t> </w:t>
            </w:r>
            <w:r>
              <w:rPr>
                <w:spacing w:val="-6"/>
                <w:sz w:val="8"/>
              </w:rPr>
              <w:t>de</w:t>
            </w:r>
            <w:r>
              <w:rPr>
                <w:spacing w:val="-11"/>
                <w:sz w:val="8"/>
              </w:rPr>
              <w:t> </w:t>
            </w:r>
            <w:r>
              <w:rPr>
                <w:spacing w:val="-6"/>
                <w:sz w:val="8"/>
              </w:rPr>
              <w:t>comercio</w:t>
            </w:r>
          </w:p>
          <w:p>
            <w:pPr>
              <w:pStyle w:val="TableParagraph"/>
              <w:rPr>
                <w:sz w:val="8"/>
              </w:rPr>
            </w:pPr>
          </w:p>
          <w:p>
            <w:pPr>
              <w:pStyle w:val="TableParagraph"/>
              <w:spacing w:before="4"/>
              <w:rPr>
                <w:sz w:val="8"/>
              </w:rPr>
            </w:pPr>
          </w:p>
          <w:p>
            <w:pPr>
              <w:pStyle w:val="TableParagraph"/>
              <w:spacing w:before="1"/>
              <w:ind w:left="9" w:right="7"/>
              <w:jc w:val="center"/>
              <w:rPr>
                <w:sz w:val="8"/>
              </w:rPr>
            </w:pPr>
            <w:r>
              <w:rPr>
                <w:spacing w:val="-7"/>
                <w:sz w:val="8"/>
              </w:rPr>
              <w:t>exterior</w:t>
            </w:r>
            <w:r>
              <w:rPr>
                <w:spacing w:val="-5"/>
                <w:sz w:val="8"/>
              </w:rPr>
              <w:t> </w:t>
            </w:r>
            <w:r>
              <w:rPr>
                <w:spacing w:val="-4"/>
                <w:sz w:val="8"/>
              </w:rPr>
              <w:t>para</w:t>
            </w:r>
          </w:p>
          <w:p>
            <w:pPr>
              <w:pStyle w:val="TableParagraph"/>
              <w:rPr>
                <w:sz w:val="8"/>
              </w:rPr>
            </w:pPr>
          </w:p>
          <w:p>
            <w:pPr>
              <w:pStyle w:val="TableParagraph"/>
              <w:spacing w:before="4"/>
              <w:rPr>
                <w:sz w:val="8"/>
              </w:rPr>
            </w:pPr>
          </w:p>
          <w:p>
            <w:pPr>
              <w:pStyle w:val="TableParagraph"/>
              <w:ind w:left="9" w:right="3"/>
              <w:jc w:val="center"/>
              <w:rPr>
                <w:sz w:val="8"/>
              </w:rPr>
            </w:pPr>
            <w:r>
              <w:rPr>
                <w:spacing w:val="-6"/>
                <w:sz w:val="8"/>
              </w:rPr>
              <w:t>MiPyMEs</w:t>
            </w:r>
            <w:r>
              <w:rPr>
                <w:spacing w:val="-11"/>
                <w:sz w:val="8"/>
              </w:rPr>
              <w:t> </w:t>
            </w:r>
            <w:r>
              <w:rPr>
                <w:spacing w:val="-6"/>
                <w:sz w:val="8"/>
              </w:rPr>
              <w:t>(ET</w:t>
            </w:r>
            <w:r>
              <w:rPr>
                <w:spacing w:val="-8"/>
                <w:sz w:val="8"/>
              </w:rPr>
              <w:t> </w:t>
            </w:r>
            <w:r>
              <w:rPr>
                <w:spacing w:val="-6"/>
                <w:sz w:val="8"/>
              </w:rPr>
              <w:t>3.6)</w:t>
            </w:r>
          </w:p>
          <w:p>
            <w:pPr>
              <w:pStyle w:val="TableParagraph"/>
              <w:rPr>
                <w:sz w:val="8"/>
              </w:rPr>
            </w:pPr>
          </w:p>
          <w:p>
            <w:pPr>
              <w:pStyle w:val="TableParagraph"/>
              <w:spacing w:before="3"/>
              <w:rPr>
                <w:sz w:val="8"/>
              </w:rPr>
            </w:pPr>
          </w:p>
          <w:p>
            <w:pPr>
              <w:pStyle w:val="TableParagraph"/>
              <w:ind w:left="9" w:right="5"/>
              <w:jc w:val="center"/>
              <w:rPr>
                <w:sz w:val="8"/>
              </w:rPr>
            </w:pPr>
            <w:r>
              <w:rPr>
                <w:spacing w:val="-2"/>
                <w:sz w:val="8"/>
              </w:rPr>
              <w:t>(CG.2.14.2)</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right="60"/>
              <w:jc w:val="right"/>
              <w:rPr>
                <w:sz w:val="8"/>
              </w:rPr>
            </w:pPr>
            <w:r>
              <w:rPr>
                <w:spacing w:val="-2"/>
                <w:sz w:val="8"/>
              </w:rPr>
              <w:t>$1,250,000.00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7"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0" w:right="9"/>
              <w:jc w:val="center"/>
              <w:rPr>
                <w:sz w:val="8"/>
              </w:rPr>
            </w:pPr>
            <w:r>
              <w:rPr>
                <w:spacing w:val="-2"/>
                <w:sz w:val="8"/>
              </w:rPr>
              <w:t>2.14.2</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right="4"/>
              <w:jc w:val="center"/>
              <w:rPr>
                <w:sz w:val="8"/>
              </w:rPr>
            </w:pPr>
            <w:r>
              <w:rPr>
                <w:spacing w:val="-2"/>
                <w:sz w:val="8"/>
              </w:rPr>
              <w:t>Eventos</w:t>
            </w:r>
          </w:p>
        </w:tc>
        <w:tc>
          <w:tcPr>
            <w:tcW w:w="724" w:type="dxa"/>
          </w:tcPr>
          <w:p>
            <w:pPr>
              <w:pStyle w:val="TableParagraph"/>
              <w:spacing w:before="73"/>
              <w:rPr>
                <w:sz w:val="8"/>
              </w:rPr>
            </w:pPr>
          </w:p>
          <w:p>
            <w:pPr>
              <w:pStyle w:val="TableParagraph"/>
              <w:ind w:left="5" w:right="16"/>
              <w:jc w:val="center"/>
              <w:rPr>
                <w:sz w:val="8"/>
              </w:rPr>
            </w:pPr>
            <w:r>
              <w:rPr>
                <w:spacing w:val="-6"/>
                <w:sz w:val="8"/>
              </w:rPr>
              <w:t>Apoyar</w:t>
            </w:r>
            <w:r>
              <w:rPr>
                <w:spacing w:val="-8"/>
                <w:sz w:val="8"/>
              </w:rPr>
              <w:t> </w:t>
            </w:r>
            <w:r>
              <w:rPr>
                <w:spacing w:val="-6"/>
                <w:sz w:val="8"/>
              </w:rPr>
              <w:t>en</w:t>
            </w:r>
            <w:r>
              <w:rPr>
                <w:spacing w:val="-10"/>
                <w:sz w:val="8"/>
              </w:rPr>
              <w:t> </w:t>
            </w:r>
            <w:r>
              <w:rPr>
                <w:spacing w:val="-6"/>
                <w:sz w:val="8"/>
              </w:rPr>
              <w:t>la</w:t>
            </w:r>
          </w:p>
          <w:p>
            <w:pPr>
              <w:pStyle w:val="TableParagraph"/>
              <w:rPr>
                <w:sz w:val="8"/>
              </w:rPr>
            </w:pPr>
          </w:p>
          <w:p>
            <w:pPr>
              <w:pStyle w:val="TableParagraph"/>
              <w:spacing w:before="4"/>
              <w:rPr>
                <w:sz w:val="8"/>
              </w:rPr>
            </w:pPr>
          </w:p>
          <w:p>
            <w:pPr>
              <w:pStyle w:val="TableParagraph"/>
              <w:spacing w:before="1"/>
              <w:ind w:left="10" w:right="16"/>
              <w:jc w:val="center"/>
              <w:rPr>
                <w:sz w:val="8"/>
              </w:rPr>
            </w:pPr>
            <w:r>
              <w:rPr>
                <w:spacing w:val="-8"/>
                <w:sz w:val="8"/>
              </w:rPr>
              <w:t>profesionalización</w:t>
            </w:r>
            <w:r>
              <w:rPr>
                <w:spacing w:val="18"/>
                <w:sz w:val="8"/>
              </w:rPr>
              <w:t> </w:t>
            </w:r>
            <w:r>
              <w:rPr>
                <w:spacing w:val="-7"/>
                <w:sz w:val="8"/>
              </w:rPr>
              <w:t>de</w:t>
            </w:r>
          </w:p>
          <w:p>
            <w:pPr>
              <w:pStyle w:val="TableParagraph"/>
              <w:rPr>
                <w:sz w:val="8"/>
              </w:rPr>
            </w:pPr>
          </w:p>
          <w:p>
            <w:pPr>
              <w:pStyle w:val="TableParagraph"/>
              <w:spacing w:before="2"/>
              <w:rPr>
                <w:sz w:val="8"/>
              </w:rPr>
            </w:pPr>
          </w:p>
          <w:p>
            <w:pPr>
              <w:pStyle w:val="TableParagraph"/>
              <w:ind w:left="8" w:right="16"/>
              <w:jc w:val="center"/>
              <w:rPr>
                <w:sz w:val="8"/>
              </w:rPr>
            </w:pPr>
            <w:r>
              <w:rPr>
                <w:spacing w:val="-4"/>
                <w:sz w:val="8"/>
              </w:rPr>
              <w:t>las</w:t>
            </w:r>
            <w:r>
              <w:rPr>
                <w:spacing w:val="-12"/>
                <w:sz w:val="8"/>
              </w:rPr>
              <w:t> </w:t>
            </w:r>
            <w:r>
              <w:rPr>
                <w:spacing w:val="-4"/>
                <w:sz w:val="8"/>
              </w:rPr>
              <w:t>y</w:t>
            </w:r>
            <w:r>
              <w:rPr>
                <w:spacing w:val="-11"/>
                <w:sz w:val="8"/>
              </w:rPr>
              <w:t> </w:t>
            </w:r>
            <w:r>
              <w:rPr>
                <w:spacing w:val="-5"/>
                <w:sz w:val="8"/>
              </w:rPr>
              <w:t>los</w:t>
            </w:r>
          </w:p>
          <w:p>
            <w:pPr>
              <w:pStyle w:val="TableParagraph"/>
              <w:rPr>
                <w:sz w:val="8"/>
              </w:rPr>
            </w:pPr>
          </w:p>
          <w:p>
            <w:pPr>
              <w:pStyle w:val="TableParagraph"/>
              <w:spacing w:before="5"/>
              <w:rPr>
                <w:sz w:val="8"/>
              </w:rPr>
            </w:pPr>
          </w:p>
          <w:p>
            <w:pPr>
              <w:pStyle w:val="TableParagraph"/>
              <w:ind w:left="9" w:right="16"/>
              <w:jc w:val="center"/>
              <w:rPr>
                <w:sz w:val="8"/>
              </w:rPr>
            </w:pPr>
            <w:r>
              <w:rPr>
                <w:spacing w:val="-8"/>
                <w:sz w:val="8"/>
              </w:rPr>
              <w:t>emprendedores</w:t>
            </w:r>
            <w:r>
              <w:rPr>
                <w:spacing w:val="9"/>
                <w:sz w:val="8"/>
              </w:rPr>
              <w:t> </w:t>
            </w:r>
            <w:r>
              <w:rPr>
                <w:spacing w:val="-5"/>
                <w:sz w:val="8"/>
              </w:rPr>
              <w:t>del</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municipio</w:t>
            </w:r>
            <w:r>
              <w:rPr>
                <w:spacing w:val="-10"/>
                <w:sz w:val="8"/>
              </w:rPr>
              <w:t> </w:t>
            </w:r>
            <w:r>
              <w:rPr>
                <w:spacing w:val="-6"/>
                <w:sz w:val="8"/>
              </w:rPr>
              <w:t>de</w:t>
            </w:r>
            <w:r>
              <w:rPr>
                <w:spacing w:val="-9"/>
                <w:sz w:val="8"/>
              </w:rPr>
              <w:t> </w:t>
            </w:r>
            <w:r>
              <w:rPr>
                <w:spacing w:val="-6"/>
                <w:sz w:val="8"/>
              </w:rPr>
              <w:t>Puebla</w:t>
            </w:r>
          </w:p>
          <w:p>
            <w:pPr>
              <w:pStyle w:val="TableParagraph"/>
              <w:rPr>
                <w:sz w:val="8"/>
              </w:rPr>
            </w:pPr>
          </w:p>
          <w:p>
            <w:pPr>
              <w:pStyle w:val="TableParagraph"/>
              <w:spacing w:before="3"/>
              <w:rPr>
                <w:sz w:val="8"/>
              </w:rPr>
            </w:pPr>
          </w:p>
          <w:p>
            <w:pPr>
              <w:pStyle w:val="TableParagraph"/>
              <w:ind w:left="10" w:right="16"/>
              <w:jc w:val="center"/>
              <w:rPr>
                <w:sz w:val="8"/>
              </w:rPr>
            </w:pPr>
            <w:r>
              <w:rPr>
                <w:spacing w:val="-6"/>
                <w:sz w:val="8"/>
              </w:rPr>
              <w:t>con</w:t>
            </w:r>
            <w:r>
              <w:rPr>
                <w:spacing w:val="-10"/>
                <w:sz w:val="8"/>
              </w:rPr>
              <w:t> </w:t>
            </w:r>
            <w:r>
              <w:rPr>
                <w:spacing w:val="-6"/>
                <w:sz w:val="8"/>
              </w:rPr>
              <w:t>el</w:t>
            </w:r>
            <w:r>
              <w:rPr>
                <w:spacing w:val="-9"/>
                <w:sz w:val="8"/>
              </w:rPr>
              <w:t> </w:t>
            </w:r>
            <w:r>
              <w:rPr>
                <w:spacing w:val="-6"/>
                <w:sz w:val="8"/>
              </w:rPr>
              <w:t>objetivo</w:t>
            </w:r>
            <w:r>
              <w:rPr>
                <w:spacing w:val="-10"/>
                <w:sz w:val="8"/>
              </w:rPr>
              <w:t> </w:t>
            </w:r>
            <w:r>
              <w:rPr>
                <w:spacing w:val="-6"/>
                <w:sz w:val="8"/>
              </w:rPr>
              <w:t>que</w:t>
            </w:r>
          </w:p>
          <w:p>
            <w:pPr>
              <w:pStyle w:val="TableParagraph"/>
              <w:rPr>
                <w:sz w:val="8"/>
              </w:rPr>
            </w:pPr>
          </w:p>
          <w:p>
            <w:pPr>
              <w:pStyle w:val="TableParagraph"/>
              <w:spacing w:before="4"/>
              <w:rPr>
                <w:sz w:val="8"/>
              </w:rPr>
            </w:pPr>
          </w:p>
          <w:p>
            <w:pPr>
              <w:pStyle w:val="TableParagraph"/>
              <w:spacing w:before="1"/>
              <w:ind w:left="8" w:right="16"/>
              <w:jc w:val="center"/>
              <w:rPr>
                <w:sz w:val="8"/>
              </w:rPr>
            </w:pPr>
            <w:r>
              <w:rPr>
                <w:spacing w:val="-6"/>
                <w:sz w:val="8"/>
              </w:rPr>
              <w:t>cuenten</w:t>
            </w:r>
            <w:r>
              <w:rPr>
                <w:spacing w:val="-10"/>
                <w:sz w:val="8"/>
              </w:rPr>
              <w:t> </w:t>
            </w:r>
            <w:r>
              <w:rPr>
                <w:spacing w:val="-6"/>
                <w:sz w:val="8"/>
              </w:rPr>
              <w:t>con</w:t>
            </w:r>
            <w:r>
              <w:rPr>
                <w:spacing w:val="-9"/>
                <w:sz w:val="8"/>
              </w:rPr>
              <w:t> </w:t>
            </w:r>
            <w:r>
              <w:rPr>
                <w:spacing w:val="-6"/>
                <w:sz w:val="8"/>
              </w:rPr>
              <w:t>las</w:t>
            </w:r>
          </w:p>
          <w:p>
            <w:pPr>
              <w:pStyle w:val="TableParagraph"/>
              <w:rPr>
                <w:sz w:val="8"/>
              </w:rPr>
            </w:pPr>
          </w:p>
          <w:p>
            <w:pPr>
              <w:pStyle w:val="TableParagraph"/>
              <w:spacing w:before="4"/>
              <w:rPr>
                <w:sz w:val="8"/>
              </w:rPr>
            </w:pPr>
          </w:p>
          <w:p>
            <w:pPr>
              <w:pStyle w:val="TableParagraph"/>
              <w:ind w:left="8" w:right="16"/>
              <w:jc w:val="center"/>
              <w:rPr>
                <w:sz w:val="8"/>
              </w:rPr>
            </w:pPr>
            <w:r>
              <w:rPr>
                <w:spacing w:val="-2"/>
                <w:sz w:val="8"/>
              </w:rPr>
              <w:t>herramientas</w:t>
            </w:r>
          </w:p>
          <w:p>
            <w:pPr>
              <w:pStyle w:val="TableParagraph"/>
              <w:rPr>
                <w:sz w:val="8"/>
              </w:rPr>
            </w:pPr>
          </w:p>
          <w:p>
            <w:pPr>
              <w:pStyle w:val="TableParagraph"/>
              <w:spacing w:before="3"/>
              <w:rPr>
                <w:sz w:val="8"/>
              </w:rPr>
            </w:pPr>
          </w:p>
          <w:p>
            <w:pPr>
              <w:pStyle w:val="TableParagraph"/>
              <w:ind w:left="8" w:right="16"/>
              <w:jc w:val="center"/>
              <w:rPr>
                <w:sz w:val="8"/>
              </w:rPr>
            </w:pPr>
            <w:r>
              <w:rPr>
                <w:spacing w:val="-7"/>
                <w:sz w:val="8"/>
              </w:rPr>
              <w:t>necesarias</w:t>
            </w:r>
            <w:r>
              <w:rPr>
                <w:spacing w:val="-3"/>
                <w:sz w:val="8"/>
              </w:rPr>
              <w:t> </w:t>
            </w:r>
            <w:r>
              <w:rPr>
                <w:spacing w:val="-4"/>
                <w:sz w:val="8"/>
              </w:rPr>
              <w:t>para</w:t>
            </w:r>
          </w:p>
          <w:p>
            <w:pPr>
              <w:pStyle w:val="TableParagraph"/>
              <w:rPr>
                <w:sz w:val="8"/>
              </w:rPr>
            </w:pPr>
          </w:p>
          <w:p>
            <w:pPr>
              <w:pStyle w:val="TableParagraph"/>
              <w:spacing w:before="4"/>
              <w:rPr>
                <w:sz w:val="8"/>
              </w:rPr>
            </w:pPr>
          </w:p>
          <w:p>
            <w:pPr>
              <w:pStyle w:val="TableParagraph"/>
              <w:spacing w:before="1"/>
              <w:ind w:left="6" w:right="16"/>
              <w:jc w:val="center"/>
              <w:rPr>
                <w:sz w:val="8"/>
              </w:rPr>
            </w:pPr>
            <w:r>
              <w:rPr>
                <w:spacing w:val="-6"/>
                <w:sz w:val="8"/>
              </w:rPr>
              <w:t>fortalecer</w:t>
            </w:r>
            <w:r>
              <w:rPr>
                <w:spacing w:val="-10"/>
                <w:sz w:val="8"/>
              </w:rPr>
              <w:t> </w:t>
            </w:r>
            <w:r>
              <w:rPr>
                <w:spacing w:val="-6"/>
                <w:sz w:val="8"/>
              </w:rPr>
              <w:t>y</w:t>
            </w:r>
            <w:r>
              <w:rPr>
                <w:spacing w:val="-10"/>
                <w:sz w:val="8"/>
              </w:rPr>
              <w:t> </w:t>
            </w:r>
            <w:r>
              <w:rPr>
                <w:spacing w:val="-6"/>
                <w:sz w:val="8"/>
              </w:rPr>
              <w:t>estimular</w:t>
            </w:r>
          </w:p>
          <w:p>
            <w:pPr>
              <w:pStyle w:val="TableParagraph"/>
              <w:rPr>
                <w:sz w:val="8"/>
              </w:rPr>
            </w:pPr>
          </w:p>
          <w:p>
            <w:pPr>
              <w:pStyle w:val="TableParagraph"/>
              <w:spacing w:before="4"/>
              <w:rPr>
                <w:sz w:val="8"/>
              </w:rPr>
            </w:pPr>
          </w:p>
          <w:p>
            <w:pPr>
              <w:pStyle w:val="TableParagraph"/>
              <w:ind w:left="5" w:right="16"/>
              <w:jc w:val="center"/>
              <w:rPr>
                <w:sz w:val="8"/>
              </w:rPr>
            </w:pPr>
            <w:r>
              <w:rPr>
                <w:spacing w:val="-6"/>
                <w:sz w:val="8"/>
              </w:rPr>
              <w:t>la</w:t>
            </w:r>
            <w:r>
              <w:rPr>
                <w:spacing w:val="-7"/>
                <w:sz w:val="8"/>
              </w:rPr>
              <w:t> </w:t>
            </w:r>
            <w:r>
              <w:rPr>
                <w:spacing w:val="-2"/>
                <w:sz w:val="8"/>
              </w:rPr>
              <w:t>iniciativa</w:t>
            </w:r>
          </w:p>
          <w:p>
            <w:pPr>
              <w:pStyle w:val="TableParagraph"/>
              <w:rPr>
                <w:sz w:val="8"/>
              </w:rPr>
            </w:pPr>
          </w:p>
          <w:p>
            <w:pPr>
              <w:pStyle w:val="TableParagraph"/>
              <w:spacing w:before="3"/>
              <w:rPr>
                <w:sz w:val="8"/>
              </w:rPr>
            </w:pPr>
          </w:p>
          <w:p>
            <w:pPr>
              <w:pStyle w:val="TableParagraph"/>
              <w:ind w:left="7" w:right="16"/>
              <w:jc w:val="center"/>
              <w:rPr>
                <w:sz w:val="8"/>
              </w:rPr>
            </w:pPr>
            <w:r>
              <w:rPr>
                <w:spacing w:val="-2"/>
                <w:sz w:val="8"/>
              </w:rPr>
              <w:t>empresarial.</w:t>
            </w:r>
          </w:p>
        </w:tc>
      </w:tr>
      <w:tr>
        <w:trPr>
          <w:trHeight w:val="871" w:hRule="atLeast"/>
        </w:trPr>
        <w:tc>
          <w:tcPr>
            <w:tcW w:w="437" w:type="dxa"/>
          </w:tcPr>
          <w:p>
            <w:pPr>
              <w:pStyle w:val="TableParagraph"/>
              <w:rPr>
                <w:sz w:val="8"/>
              </w:rPr>
            </w:pPr>
          </w:p>
          <w:p>
            <w:pPr>
              <w:pStyle w:val="TableParagraph"/>
              <w:rPr>
                <w:sz w:val="8"/>
              </w:rPr>
            </w:pPr>
          </w:p>
          <w:p>
            <w:pPr>
              <w:pStyle w:val="TableParagraph"/>
              <w:spacing w:before="28"/>
              <w:rPr>
                <w:sz w:val="8"/>
              </w:rPr>
            </w:pPr>
          </w:p>
          <w:p>
            <w:pPr>
              <w:pStyle w:val="TableParagraph"/>
              <w:ind w:left="79"/>
              <w:rPr>
                <w:sz w:val="8"/>
              </w:rPr>
            </w:pPr>
            <w:r>
              <w:rPr>
                <w:spacing w:val="-2"/>
                <w:sz w:val="8"/>
              </w:rPr>
              <w:t>Desarrollo</w:t>
            </w:r>
          </w:p>
          <w:p>
            <w:pPr>
              <w:pStyle w:val="TableParagraph"/>
              <w:rPr>
                <w:sz w:val="8"/>
              </w:rPr>
            </w:pPr>
          </w:p>
          <w:p>
            <w:pPr>
              <w:pStyle w:val="TableParagraph"/>
              <w:spacing w:before="5"/>
              <w:rPr>
                <w:sz w:val="8"/>
              </w:rPr>
            </w:pPr>
          </w:p>
          <w:p>
            <w:pPr>
              <w:pStyle w:val="TableParagraph"/>
              <w:ind w:left="69"/>
              <w:rPr>
                <w:sz w:val="8"/>
              </w:rPr>
            </w:pPr>
            <w:r>
              <w:rPr>
                <w:spacing w:val="-2"/>
                <w:sz w:val="8"/>
              </w:rPr>
              <w:t>económico</w:t>
            </w:r>
          </w:p>
        </w:tc>
        <w:tc>
          <w:tcPr>
            <w:tcW w:w="439" w:type="dxa"/>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17" w:right="11"/>
              <w:jc w:val="center"/>
              <w:rPr>
                <w:sz w:val="8"/>
              </w:rPr>
            </w:pPr>
            <w:r>
              <w:rPr>
                <w:spacing w:val="-5"/>
                <w:sz w:val="8"/>
              </w:rPr>
              <w:t>03</w:t>
            </w:r>
          </w:p>
        </w:tc>
        <w:tc>
          <w:tcPr>
            <w:tcW w:w="566" w:type="dxa"/>
          </w:tcPr>
          <w:p>
            <w:pPr>
              <w:pStyle w:val="TableParagraph"/>
              <w:spacing w:before="73"/>
              <w:rPr>
                <w:sz w:val="8"/>
              </w:rPr>
            </w:pPr>
          </w:p>
          <w:p>
            <w:pPr>
              <w:pStyle w:val="TableParagraph"/>
              <w:ind w:left="150"/>
              <w:rPr>
                <w:sz w:val="8"/>
              </w:rPr>
            </w:pPr>
            <w:r>
              <w:rPr>
                <w:spacing w:val="-7"/>
                <w:sz w:val="8"/>
              </w:rPr>
              <w:t>Impulso</w:t>
            </w:r>
            <w:r>
              <w:rPr>
                <w:spacing w:val="-4"/>
                <w:sz w:val="8"/>
              </w:rPr>
              <w:t> </w:t>
            </w:r>
            <w:r>
              <w:rPr>
                <w:spacing w:val="-10"/>
                <w:sz w:val="8"/>
              </w:rPr>
              <w:t>e</w:t>
            </w:r>
          </w:p>
          <w:p>
            <w:pPr>
              <w:pStyle w:val="TableParagraph"/>
              <w:rPr>
                <w:sz w:val="8"/>
              </w:rPr>
            </w:pPr>
          </w:p>
          <w:p>
            <w:pPr>
              <w:pStyle w:val="TableParagraph"/>
              <w:spacing w:before="2"/>
              <w:rPr>
                <w:sz w:val="8"/>
              </w:rPr>
            </w:pPr>
          </w:p>
          <w:p>
            <w:pPr>
              <w:pStyle w:val="TableParagraph"/>
              <w:ind w:left="131"/>
              <w:rPr>
                <w:sz w:val="8"/>
              </w:rPr>
            </w:pPr>
            <w:r>
              <w:rPr>
                <w:spacing w:val="-2"/>
                <w:sz w:val="8"/>
              </w:rPr>
              <w:t>Innovación</w:t>
            </w:r>
          </w:p>
          <w:p>
            <w:pPr>
              <w:pStyle w:val="TableParagraph"/>
              <w:rPr>
                <w:sz w:val="8"/>
              </w:rPr>
            </w:pPr>
          </w:p>
          <w:p>
            <w:pPr>
              <w:pStyle w:val="TableParagraph"/>
              <w:spacing w:before="5"/>
              <w:rPr>
                <w:sz w:val="8"/>
              </w:rPr>
            </w:pPr>
          </w:p>
          <w:p>
            <w:pPr>
              <w:pStyle w:val="TableParagraph"/>
              <w:ind w:left="105"/>
              <w:rPr>
                <w:sz w:val="8"/>
              </w:rPr>
            </w:pPr>
            <w:r>
              <w:rPr>
                <w:spacing w:val="-8"/>
                <w:sz w:val="8"/>
              </w:rPr>
              <w:t>Económica</w:t>
            </w:r>
            <w:r>
              <w:rPr>
                <w:spacing w:val="4"/>
                <w:sz w:val="8"/>
              </w:rPr>
              <w:t> </w:t>
            </w:r>
            <w:r>
              <w:rPr>
                <w:spacing w:val="-10"/>
                <w:sz w:val="8"/>
              </w:rPr>
              <w:t>y</w:t>
            </w:r>
          </w:p>
        </w:tc>
        <w:tc>
          <w:tcPr>
            <w:tcW w:w="554" w:type="dxa"/>
          </w:tcPr>
          <w:p>
            <w:pPr>
              <w:pStyle w:val="TableParagraph"/>
              <w:spacing w:before="73"/>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2"/>
              <w:rPr>
                <w:sz w:val="8"/>
              </w:rPr>
            </w:pPr>
          </w:p>
          <w:p>
            <w:pPr>
              <w:pStyle w:val="TableParagraph"/>
              <w:ind w:left="112"/>
              <w:rPr>
                <w:sz w:val="8"/>
              </w:rPr>
            </w:pPr>
            <w:r>
              <w:rPr>
                <w:spacing w:val="-8"/>
                <w:sz w:val="8"/>
              </w:rPr>
              <w:t>Economía</w:t>
            </w:r>
            <w:r>
              <w:rPr>
                <w:spacing w:val="3"/>
                <w:sz w:val="8"/>
              </w:rPr>
              <w:t> </w:t>
            </w:r>
            <w:r>
              <w:rPr>
                <w:spacing w:val="-10"/>
                <w:sz w:val="8"/>
              </w:rPr>
              <w:t>y</w:t>
            </w:r>
          </w:p>
          <w:p>
            <w:pPr>
              <w:pStyle w:val="TableParagraph"/>
              <w:rPr>
                <w:sz w:val="8"/>
              </w:rPr>
            </w:pPr>
          </w:p>
          <w:p>
            <w:pPr>
              <w:pStyle w:val="TableParagraph"/>
              <w:spacing w:before="5"/>
              <w:rPr>
                <w:sz w:val="8"/>
              </w:rPr>
            </w:pPr>
          </w:p>
          <w:p>
            <w:pPr>
              <w:pStyle w:val="TableParagraph"/>
              <w:ind w:left="160"/>
              <w:rPr>
                <w:sz w:val="8"/>
              </w:rPr>
            </w:pPr>
            <w:r>
              <w:rPr>
                <w:spacing w:val="-2"/>
                <w:sz w:val="8"/>
              </w:rPr>
              <w:t>Turismo</w:t>
            </w:r>
          </w:p>
        </w:tc>
        <w:tc>
          <w:tcPr>
            <w:tcW w:w="495" w:type="dxa"/>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6"/>
              <w:jc w:val="center"/>
              <w:rPr>
                <w:sz w:val="8"/>
              </w:rPr>
            </w:pPr>
            <w:r>
              <w:rPr>
                <w:spacing w:val="-5"/>
                <w:sz w:val="8"/>
              </w:rPr>
              <w:t>02</w:t>
            </w:r>
          </w:p>
        </w:tc>
        <w:tc>
          <w:tcPr>
            <w:tcW w:w="636" w:type="dxa"/>
          </w:tcPr>
          <w:p>
            <w:pPr>
              <w:pStyle w:val="TableParagraph"/>
              <w:spacing w:before="73"/>
              <w:rPr>
                <w:sz w:val="8"/>
              </w:rPr>
            </w:pPr>
          </w:p>
          <w:p>
            <w:pPr>
              <w:pStyle w:val="TableParagraph"/>
              <w:ind w:left="149"/>
              <w:rPr>
                <w:sz w:val="8"/>
              </w:rPr>
            </w:pPr>
            <w:r>
              <w:rPr>
                <w:spacing w:val="-7"/>
                <w:sz w:val="8"/>
              </w:rPr>
              <w:t>Programa</w:t>
            </w:r>
            <w:r>
              <w:rPr>
                <w:spacing w:val="-4"/>
                <w:sz w:val="8"/>
              </w:rPr>
              <w:t> </w:t>
            </w:r>
            <w:r>
              <w:rPr>
                <w:spacing w:val="-5"/>
                <w:sz w:val="8"/>
              </w:rPr>
              <w:t>de</w:t>
            </w:r>
          </w:p>
          <w:p>
            <w:pPr>
              <w:pStyle w:val="TableParagraph"/>
              <w:rPr>
                <w:sz w:val="8"/>
              </w:rPr>
            </w:pPr>
          </w:p>
          <w:p>
            <w:pPr>
              <w:pStyle w:val="TableParagraph"/>
              <w:spacing w:before="2"/>
              <w:rPr>
                <w:sz w:val="8"/>
              </w:rPr>
            </w:pPr>
          </w:p>
          <w:p>
            <w:pPr>
              <w:pStyle w:val="TableParagraph"/>
              <w:ind w:left="190"/>
              <w:rPr>
                <w:sz w:val="8"/>
              </w:rPr>
            </w:pPr>
            <w:r>
              <w:rPr>
                <w:spacing w:val="-7"/>
                <w:sz w:val="8"/>
              </w:rPr>
              <w:t>asesoría</w:t>
            </w:r>
            <w:r>
              <w:rPr>
                <w:spacing w:val="-2"/>
                <w:sz w:val="8"/>
              </w:rPr>
              <w:t> </w:t>
            </w:r>
            <w:r>
              <w:rPr>
                <w:spacing w:val="-10"/>
                <w:sz w:val="8"/>
              </w:rPr>
              <w:t>y</w:t>
            </w:r>
          </w:p>
          <w:p>
            <w:pPr>
              <w:pStyle w:val="TableParagraph"/>
              <w:rPr>
                <w:sz w:val="8"/>
              </w:rPr>
            </w:pPr>
          </w:p>
          <w:p>
            <w:pPr>
              <w:pStyle w:val="TableParagraph"/>
              <w:spacing w:before="5"/>
              <w:rPr>
                <w:sz w:val="8"/>
              </w:rPr>
            </w:pPr>
          </w:p>
          <w:p>
            <w:pPr>
              <w:pStyle w:val="TableParagraph"/>
              <w:ind w:left="132"/>
              <w:rPr>
                <w:sz w:val="8"/>
              </w:rPr>
            </w:pPr>
            <w:r>
              <w:rPr>
                <w:spacing w:val="-8"/>
                <w:sz w:val="8"/>
              </w:rPr>
              <w:t>capacitación</w:t>
            </w:r>
            <w:r>
              <w:rPr>
                <w:spacing w:val="11"/>
                <w:sz w:val="8"/>
              </w:rPr>
              <w:t> </w:t>
            </w:r>
            <w:r>
              <w:rPr>
                <w:spacing w:val="-10"/>
                <w:sz w:val="8"/>
              </w:rPr>
              <w:t>a</w:t>
            </w:r>
          </w:p>
        </w:tc>
        <w:tc>
          <w:tcPr>
            <w:tcW w:w="730" w:type="dxa"/>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17" w:right="7"/>
              <w:jc w:val="center"/>
              <w:rPr>
                <w:sz w:val="8"/>
              </w:rPr>
            </w:pPr>
            <w:r>
              <w:rPr>
                <w:spacing w:val="-2"/>
                <w:sz w:val="8"/>
              </w:rPr>
              <w:t>F12012203030226B</w:t>
            </w:r>
          </w:p>
        </w:tc>
        <w:tc>
          <w:tcPr>
            <w:tcW w:w="668" w:type="dxa"/>
          </w:tcPr>
          <w:p>
            <w:pPr>
              <w:pStyle w:val="TableParagraph"/>
              <w:spacing w:before="73"/>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2"/>
              <w:rPr>
                <w:sz w:val="8"/>
              </w:rPr>
            </w:pPr>
          </w:p>
          <w:p>
            <w:pPr>
              <w:pStyle w:val="TableParagraph"/>
              <w:ind w:left="103"/>
              <w:rPr>
                <w:sz w:val="8"/>
              </w:rPr>
            </w:pPr>
            <w:r>
              <w:rPr>
                <w:spacing w:val="-8"/>
                <w:sz w:val="8"/>
              </w:rPr>
              <w:t>Competitividad</w:t>
            </w:r>
            <w:r>
              <w:rPr>
                <w:spacing w:val="12"/>
                <w:sz w:val="8"/>
              </w:rPr>
              <w:t> </w:t>
            </w:r>
            <w:r>
              <w:rPr>
                <w:spacing w:val="-10"/>
                <w:sz w:val="8"/>
              </w:rPr>
              <w:t>y</w:t>
            </w:r>
          </w:p>
          <w:p>
            <w:pPr>
              <w:pStyle w:val="TableParagraph"/>
              <w:rPr>
                <w:sz w:val="8"/>
              </w:rPr>
            </w:pPr>
          </w:p>
          <w:p>
            <w:pPr>
              <w:pStyle w:val="TableParagraph"/>
              <w:spacing w:before="5"/>
              <w:rPr>
                <w:sz w:val="8"/>
              </w:rPr>
            </w:pPr>
          </w:p>
          <w:p>
            <w:pPr>
              <w:pStyle w:val="TableParagraph"/>
              <w:ind w:left="194"/>
              <w:rPr>
                <w:sz w:val="8"/>
              </w:rPr>
            </w:pPr>
            <w:r>
              <w:rPr>
                <w:spacing w:val="-2"/>
                <w:sz w:val="8"/>
              </w:rPr>
              <w:t>Desarrollo</w:t>
            </w:r>
          </w:p>
        </w:tc>
        <w:tc>
          <w:tcPr>
            <w:tcW w:w="436" w:type="dxa"/>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11"/>
              <w:jc w:val="center"/>
              <w:rPr>
                <w:sz w:val="8"/>
              </w:rPr>
            </w:pPr>
            <w:r>
              <w:rPr>
                <w:spacing w:val="-10"/>
                <w:sz w:val="8"/>
              </w:rPr>
              <w:t>4</w:t>
            </w:r>
          </w:p>
        </w:tc>
        <w:tc>
          <w:tcPr>
            <w:tcW w:w="436" w:type="dxa"/>
          </w:tcPr>
          <w:p>
            <w:pPr>
              <w:pStyle w:val="TableParagraph"/>
              <w:spacing w:before="73"/>
              <w:rPr>
                <w:sz w:val="8"/>
              </w:rPr>
            </w:pPr>
          </w:p>
          <w:p>
            <w:pPr>
              <w:pStyle w:val="TableParagraph"/>
              <w:ind w:left="110"/>
              <w:rPr>
                <w:sz w:val="8"/>
              </w:rPr>
            </w:pPr>
            <w:r>
              <w:rPr>
                <w:spacing w:val="-2"/>
                <w:sz w:val="8"/>
              </w:rPr>
              <w:t>LA3.1,</w:t>
            </w:r>
          </w:p>
          <w:p>
            <w:pPr>
              <w:pStyle w:val="TableParagraph"/>
              <w:rPr>
                <w:sz w:val="8"/>
              </w:rPr>
            </w:pPr>
          </w:p>
          <w:p>
            <w:pPr>
              <w:pStyle w:val="TableParagraph"/>
              <w:spacing w:before="2"/>
              <w:rPr>
                <w:sz w:val="8"/>
              </w:rPr>
            </w:pPr>
          </w:p>
          <w:p>
            <w:pPr>
              <w:pStyle w:val="TableParagraph"/>
              <w:ind w:left="110"/>
              <w:rPr>
                <w:sz w:val="8"/>
              </w:rPr>
            </w:pPr>
            <w:r>
              <w:rPr>
                <w:spacing w:val="-2"/>
                <w:sz w:val="8"/>
              </w:rPr>
              <w:t>LA3.3,</w:t>
            </w:r>
          </w:p>
          <w:p>
            <w:pPr>
              <w:pStyle w:val="TableParagraph"/>
              <w:rPr>
                <w:sz w:val="8"/>
              </w:rPr>
            </w:pPr>
          </w:p>
          <w:p>
            <w:pPr>
              <w:pStyle w:val="TableParagraph"/>
              <w:spacing w:before="5"/>
              <w:rPr>
                <w:sz w:val="8"/>
              </w:rPr>
            </w:pPr>
          </w:p>
          <w:p>
            <w:pPr>
              <w:pStyle w:val="TableParagraph"/>
              <w:ind w:left="94"/>
              <w:rPr>
                <w:sz w:val="8"/>
              </w:rPr>
            </w:pPr>
            <w:r>
              <w:rPr>
                <w:spacing w:val="-5"/>
                <w:sz w:val="8"/>
              </w:rPr>
              <w:t>LA3.5</w:t>
            </w:r>
            <w:r>
              <w:rPr>
                <w:spacing w:val="-1"/>
                <w:sz w:val="8"/>
              </w:rPr>
              <w:t> </w:t>
            </w:r>
            <w:r>
              <w:rPr>
                <w:spacing w:val="-10"/>
                <w:sz w:val="8"/>
              </w:rPr>
              <w:t>y</w:t>
            </w:r>
          </w:p>
        </w:tc>
        <w:tc>
          <w:tcPr>
            <w:tcW w:w="688" w:type="dxa"/>
          </w:tcPr>
          <w:p>
            <w:pPr>
              <w:pStyle w:val="TableParagraph"/>
              <w:spacing w:before="73"/>
              <w:rPr>
                <w:sz w:val="8"/>
              </w:rPr>
            </w:pPr>
          </w:p>
          <w:p>
            <w:pPr>
              <w:pStyle w:val="TableParagraph"/>
              <w:ind w:left="85"/>
              <w:rPr>
                <w:sz w:val="8"/>
              </w:rPr>
            </w:pPr>
            <w:r>
              <w:rPr>
                <w:spacing w:val="-6"/>
                <w:sz w:val="8"/>
              </w:rPr>
              <w:t>Realizar</w:t>
            </w:r>
            <w:r>
              <w:rPr>
                <w:spacing w:val="-10"/>
                <w:sz w:val="8"/>
              </w:rPr>
              <w:t> </w:t>
            </w:r>
            <w:r>
              <w:rPr>
                <w:spacing w:val="-6"/>
                <w:sz w:val="8"/>
              </w:rPr>
              <w:t>5</w:t>
            </w:r>
            <w:r>
              <w:rPr>
                <w:spacing w:val="-8"/>
                <w:sz w:val="8"/>
              </w:rPr>
              <w:t> </w:t>
            </w:r>
            <w:r>
              <w:rPr>
                <w:spacing w:val="-6"/>
                <w:sz w:val="8"/>
              </w:rPr>
              <w:t>acciones</w:t>
            </w:r>
          </w:p>
          <w:p>
            <w:pPr>
              <w:pStyle w:val="TableParagraph"/>
              <w:rPr>
                <w:sz w:val="8"/>
              </w:rPr>
            </w:pPr>
          </w:p>
          <w:p>
            <w:pPr>
              <w:pStyle w:val="TableParagraph"/>
              <w:spacing w:before="2"/>
              <w:rPr>
                <w:sz w:val="8"/>
              </w:rPr>
            </w:pPr>
          </w:p>
          <w:p>
            <w:pPr>
              <w:pStyle w:val="TableParagraph"/>
              <w:ind w:left="126"/>
              <w:rPr>
                <w:sz w:val="8"/>
              </w:rPr>
            </w:pPr>
            <w:r>
              <w:rPr>
                <w:spacing w:val="-7"/>
                <w:sz w:val="8"/>
              </w:rPr>
              <w:t>para</w:t>
            </w:r>
            <w:r>
              <w:rPr>
                <w:spacing w:val="-5"/>
                <w:sz w:val="8"/>
              </w:rPr>
              <w:t> </w:t>
            </w:r>
            <w:r>
              <w:rPr>
                <w:spacing w:val="-2"/>
                <w:sz w:val="8"/>
              </w:rPr>
              <w:t>fomentarel</w:t>
            </w:r>
          </w:p>
          <w:p>
            <w:pPr>
              <w:pStyle w:val="TableParagraph"/>
              <w:rPr>
                <w:sz w:val="8"/>
              </w:rPr>
            </w:pPr>
          </w:p>
          <w:p>
            <w:pPr>
              <w:pStyle w:val="TableParagraph"/>
              <w:spacing w:before="5"/>
              <w:rPr>
                <w:sz w:val="8"/>
              </w:rPr>
            </w:pPr>
          </w:p>
          <w:p>
            <w:pPr>
              <w:pStyle w:val="TableParagraph"/>
              <w:ind w:left="118"/>
              <w:rPr>
                <w:sz w:val="8"/>
              </w:rPr>
            </w:pPr>
            <w:r>
              <w:rPr>
                <w:spacing w:val="-2"/>
                <w:sz w:val="8"/>
              </w:rPr>
              <w:t>emprendimiento</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right="60"/>
              <w:jc w:val="right"/>
              <w:rPr>
                <w:sz w:val="8"/>
              </w:rPr>
            </w:pPr>
            <w:r>
              <w:rPr>
                <w:spacing w:val="-2"/>
                <w:sz w:val="8"/>
              </w:rPr>
              <w:t>$1,500,000.00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10" w:right="9"/>
              <w:jc w:val="center"/>
              <w:rPr>
                <w:sz w:val="8"/>
              </w:rPr>
            </w:pPr>
            <w:r>
              <w:rPr>
                <w:spacing w:val="-2"/>
                <w:sz w:val="8"/>
              </w:rPr>
              <w:t>2.14.1</w:t>
            </w:r>
          </w:p>
        </w:tc>
        <w:tc>
          <w:tcPr>
            <w:tcW w:w="554" w:type="dxa"/>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17" w:right="20"/>
              <w:jc w:val="center"/>
              <w:rPr>
                <w:sz w:val="8"/>
              </w:rPr>
            </w:pPr>
            <w:r>
              <w:rPr>
                <w:spacing w:val="-2"/>
                <w:sz w:val="8"/>
              </w:rPr>
              <w:t>Capacitación</w:t>
            </w:r>
          </w:p>
        </w:tc>
        <w:tc>
          <w:tcPr>
            <w:tcW w:w="724" w:type="dxa"/>
          </w:tcPr>
          <w:p>
            <w:pPr>
              <w:pStyle w:val="TableParagraph"/>
              <w:spacing w:before="73"/>
              <w:rPr>
                <w:sz w:val="8"/>
              </w:rPr>
            </w:pPr>
          </w:p>
          <w:p>
            <w:pPr>
              <w:pStyle w:val="TableParagraph"/>
              <w:ind w:left="6" w:right="16"/>
              <w:jc w:val="center"/>
              <w:rPr>
                <w:sz w:val="8"/>
              </w:rPr>
            </w:pPr>
            <w:r>
              <w:rPr>
                <w:spacing w:val="-2"/>
                <w:sz w:val="8"/>
              </w:rPr>
              <w:t>Brindar</w:t>
            </w:r>
          </w:p>
          <w:p>
            <w:pPr>
              <w:pStyle w:val="TableParagraph"/>
              <w:rPr>
                <w:sz w:val="8"/>
              </w:rPr>
            </w:pPr>
          </w:p>
          <w:p>
            <w:pPr>
              <w:pStyle w:val="TableParagraph"/>
              <w:spacing w:before="2"/>
              <w:rPr>
                <w:sz w:val="8"/>
              </w:rPr>
            </w:pPr>
          </w:p>
          <w:p>
            <w:pPr>
              <w:pStyle w:val="TableParagraph"/>
              <w:ind w:left="8" w:right="16"/>
              <w:jc w:val="center"/>
              <w:rPr>
                <w:sz w:val="8"/>
              </w:rPr>
            </w:pPr>
            <w:r>
              <w:rPr>
                <w:spacing w:val="-8"/>
                <w:sz w:val="8"/>
              </w:rPr>
              <w:t>acompañamiento</w:t>
            </w:r>
            <w:r>
              <w:rPr>
                <w:spacing w:val="12"/>
                <w:sz w:val="8"/>
              </w:rPr>
              <w:t> </w:t>
            </w:r>
            <w:r>
              <w:rPr>
                <w:spacing w:val="-10"/>
                <w:sz w:val="8"/>
              </w:rPr>
              <w:t>a</w:t>
            </w:r>
          </w:p>
          <w:p>
            <w:pPr>
              <w:pStyle w:val="TableParagraph"/>
              <w:rPr>
                <w:sz w:val="8"/>
              </w:rPr>
            </w:pPr>
          </w:p>
          <w:p>
            <w:pPr>
              <w:pStyle w:val="TableParagraph"/>
              <w:spacing w:before="5"/>
              <w:rPr>
                <w:sz w:val="8"/>
              </w:rPr>
            </w:pPr>
          </w:p>
          <w:p>
            <w:pPr>
              <w:pStyle w:val="TableParagraph"/>
              <w:ind w:left="11" w:right="16"/>
              <w:jc w:val="center"/>
              <w:rPr>
                <w:sz w:val="8"/>
              </w:rPr>
            </w:pPr>
            <w:r>
              <w:rPr>
                <w:spacing w:val="-6"/>
                <w:sz w:val="8"/>
              </w:rPr>
              <w:t>los</w:t>
            </w:r>
            <w:r>
              <w:rPr>
                <w:spacing w:val="-9"/>
                <w:sz w:val="8"/>
              </w:rPr>
              <w:t> </w:t>
            </w:r>
            <w:r>
              <w:rPr>
                <w:spacing w:val="-2"/>
                <w:sz w:val="8"/>
              </w:rPr>
              <w:t>emprendedores</w:t>
            </w:r>
          </w:p>
        </w:tc>
      </w:tr>
    </w:tbl>
    <w:p>
      <w:pPr>
        <w:pStyle w:val="TableParagraph"/>
        <w:spacing w:after="0"/>
        <w:jc w:val="center"/>
        <w:rPr>
          <w:sz w:val="8"/>
        </w:rPr>
        <w:sectPr>
          <w:pgSz w:w="12250" w:h="15850"/>
          <w:pgMar w:header="626" w:footer="0" w:top="840" w:bottom="280" w:left="1133" w:right="1133"/>
        </w:sectPr>
      </w:pPr>
    </w:p>
    <w:p>
      <w:pPr>
        <w:pStyle w:val="BodyText"/>
        <w:spacing w:before="3"/>
        <w:rPr>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324" name="Group 324"/>
                <wp:cNvGraphicFramePr>
                  <a:graphicFrameLocks/>
                </wp:cNvGraphicFramePr>
                <a:graphic>
                  <a:graphicData uri="http://schemas.microsoft.com/office/word/2010/wordprocessingGroup">
                    <wpg:wgp>
                      <wpg:cNvPr id="324" name="Group 324"/>
                      <wpg:cNvGrpSpPr/>
                      <wpg:grpSpPr>
                        <a:xfrm>
                          <a:off x="0" y="0"/>
                          <a:ext cx="5965190" cy="26034"/>
                          <a:chExt cx="5965190" cy="26034"/>
                        </a:xfrm>
                      </wpg:grpSpPr>
                      <wps:wsp>
                        <wps:cNvPr id="325" name="Graphic 325"/>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92"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4"/>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right="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7"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7"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7"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4"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1710"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spacing w:before="73"/>
              <w:rPr>
                <w:sz w:val="8"/>
              </w:rPr>
            </w:pPr>
          </w:p>
          <w:p>
            <w:pPr>
              <w:pStyle w:val="TableParagraph"/>
              <w:ind w:left="167"/>
              <w:rPr>
                <w:sz w:val="8"/>
              </w:rPr>
            </w:pPr>
            <w:r>
              <w:rPr>
                <w:spacing w:val="-2"/>
                <w:sz w:val="8"/>
              </w:rPr>
              <w:t>Turística</w:t>
            </w: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spacing w:before="73"/>
              <w:rPr>
                <w:sz w:val="8"/>
              </w:rPr>
            </w:pPr>
          </w:p>
          <w:p>
            <w:pPr>
              <w:pStyle w:val="TableParagraph"/>
              <w:ind w:left="14"/>
              <w:jc w:val="center"/>
              <w:rPr>
                <w:sz w:val="8"/>
              </w:rPr>
            </w:pPr>
            <w:r>
              <w:rPr>
                <w:spacing w:val="-2"/>
                <w:sz w:val="8"/>
              </w:rPr>
              <w:t>emprendedores,</w:t>
            </w:r>
          </w:p>
          <w:p>
            <w:pPr>
              <w:pStyle w:val="TableParagraph"/>
              <w:rPr>
                <w:sz w:val="8"/>
              </w:rPr>
            </w:pPr>
          </w:p>
          <w:p>
            <w:pPr>
              <w:pStyle w:val="TableParagraph"/>
              <w:spacing w:before="2"/>
              <w:rPr>
                <w:sz w:val="8"/>
              </w:rPr>
            </w:pPr>
          </w:p>
          <w:p>
            <w:pPr>
              <w:pStyle w:val="TableParagraph"/>
              <w:ind w:left="14"/>
              <w:jc w:val="center"/>
              <w:rPr>
                <w:sz w:val="8"/>
              </w:rPr>
            </w:pPr>
            <w:r>
              <w:rPr>
                <w:spacing w:val="-7"/>
                <w:sz w:val="8"/>
              </w:rPr>
              <w:t>personas</w:t>
            </w:r>
            <w:r>
              <w:rPr>
                <w:spacing w:val="-4"/>
                <w:sz w:val="8"/>
              </w:rPr>
              <w:t> </w:t>
            </w:r>
            <w:r>
              <w:rPr>
                <w:spacing w:val="-5"/>
                <w:sz w:val="8"/>
              </w:rPr>
              <w:t>con</w:t>
            </w:r>
          </w:p>
          <w:p>
            <w:pPr>
              <w:pStyle w:val="TableParagraph"/>
              <w:rPr>
                <w:sz w:val="8"/>
              </w:rPr>
            </w:pPr>
          </w:p>
          <w:p>
            <w:pPr>
              <w:pStyle w:val="TableParagraph"/>
              <w:spacing w:before="5"/>
              <w:rPr>
                <w:sz w:val="8"/>
              </w:rPr>
            </w:pPr>
          </w:p>
          <w:p>
            <w:pPr>
              <w:pStyle w:val="TableParagraph"/>
              <w:ind w:left="14"/>
              <w:jc w:val="center"/>
              <w:rPr>
                <w:sz w:val="8"/>
              </w:rPr>
            </w:pPr>
            <w:r>
              <w:rPr>
                <w:spacing w:val="-6"/>
                <w:sz w:val="8"/>
              </w:rPr>
              <w:t>micro,</w:t>
            </w:r>
            <w:r>
              <w:rPr>
                <w:spacing w:val="-10"/>
                <w:sz w:val="8"/>
              </w:rPr>
              <w:t> </w:t>
            </w:r>
            <w:r>
              <w:rPr>
                <w:spacing w:val="-6"/>
                <w:sz w:val="8"/>
              </w:rPr>
              <w:t>pequeñas</w:t>
            </w:r>
            <w:r>
              <w:rPr>
                <w:spacing w:val="-13"/>
                <w:sz w:val="8"/>
              </w:rPr>
              <w:t> </w:t>
            </w:r>
            <w:r>
              <w:rPr>
                <w:spacing w:val="-10"/>
                <w:sz w:val="8"/>
              </w:rPr>
              <w:t>y</w:t>
            </w:r>
          </w:p>
          <w:p>
            <w:pPr>
              <w:pStyle w:val="TableParagraph"/>
              <w:rPr>
                <w:sz w:val="8"/>
              </w:rPr>
            </w:pPr>
          </w:p>
          <w:p>
            <w:pPr>
              <w:pStyle w:val="TableParagraph"/>
              <w:spacing w:before="5"/>
              <w:rPr>
                <w:sz w:val="8"/>
              </w:rPr>
            </w:pPr>
          </w:p>
          <w:p>
            <w:pPr>
              <w:pStyle w:val="TableParagraph"/>
              <w:ind w:left="17"/>
              <w:jc w:val="center"/>
              <w:rPr>
                <w:sz w:val="8"/>
              </w:rPr>
            </w:pPr>
            <w:r>
              <w:rPr>
                <w:spacing w:val="-2"/>
                <w:sz w:val="8"/>
              </w:rPr>
              <w:t>medianas</w:t>
            </w:r>
          </w:p>
          <w:p>
            <w:pPr>
              <w:pStyle w:val="TableParagraph"/>
              <w:rPr>
                <w:sz w:val="8"/>
              </w:rPr>
            </w:pPr>
          </w:p>
          <w:p>
            <w:pPr>
              <w:pStyle w:val="TableParagraph"/>
              <w:spacing w:before="2"/>
              <w:rPr>
                <w:sz w:val="8"/>
              </w:rPr>
            </w:pPr>
          </w:p>
          <w:p>
            <w:pPr>
              <w:pStyle w:val="TableParagraph"/>
              <w:ind w:left="16"/>
              <w:jc w:val="center"/>
              <w:rPr>
                <w:sz w:val="8"/>
              </w:rPr>
            </w:pPr>
            <w:r>
              <w:rPr>
                <w:spacing w:val="-2"/>
                <w:sz w:val="8"/>
              </w:rPr>
              <w:t>empresas,</w:t>
            </w:r>
          </w:p>
          <w:p>
            <w:pPr>
              <w:pStyle w:val="TableParagraph"/>
              <w:rPr>
                <w:sz w:val="8"/>
              </w:rPr>
            </w:pPr>
          </w:p>
          <w:p>
            <w:pPr>
              <w:pStyle w:val="TableParagraph"/>
              <w:spacing w:before="5"/>
              <w:rPr>
                <w:sz w:val="8"/>
              </w:rPr>
            </w:pPr>
          </w:p>
          <w:p>
            <w:pPr>
              <w:pStyle w:val="TableParagraph"/>
              <w:ind w:left="14"/>
              <w:jc w:val="center"/>
              <w:rPr>
                <w:sz w:val="8"/>
              </w:rPr>
            </w:pPr>
            <w:r>
              <w:rPr>
                <w:spacing w:val="-2"/>
                <w:sz w:val="8"/>
              </w:rPr>
              <w:t>implementado</w:t>
            </w:r>
          </w:p>
        </w:tc>
        <w:tc>
          <w:tcPr>
            <w:tcW w:w="730" w:type="dxa"/>
          </w:tcPr>
          <w:p>
            <w:pPr>
              <w:pStyle w:val="TableParagraph"/>
              <w:rPr>
                <w:sz w:val="8"/>
              </w:rPr>
            </w:pPr>
          </w:p>
        </w:tc>
        <w:tc>
          <w:tcPr>
            <w:tcW w:w="668" w:type="dxa"/>
          </w:tcPr>
          <w:p>
            <w:pPr>
              <w:pStyle w:val="TableParagraph"/>
              <w:spacing w:before="73"/>
              <w:rPr>
                <w:sz w:val="8"/>
              </w:rPr>
            </w:pPr>
          </w:p>
          <w:p>
            <w:pPr>
              <w:pStyle w:val="TableParagraph"/>
              <w:ind w:left="172"/>
              <w:rPr>
                <w:sz w:val="8"/>
              </w:rPr>
            </w:pPr>
            <w:r>
              <w:rPr>
                <w:spacing w:val="-2"/>
                <w:sz w:val="8"/>
              </w:rPr>
              <w:t>Empresarial</w:t>
            </w:r>
          </w:p>
        </w:tc>
        <w:tc>
          <w:tcPr>
            <w:tcW w:w="436" w:type="dxa"/>
          </w:tcPr>
          <w:p>
            <w:pPr>
              <w:pStyle w:val="TableParagraph"/>
              <w:rPr>
                <w:sz w:val="8"/>
              </w:rPr>
            </w:pPr>
          </w:p>
        </w:tc>
        <w:tc>
          <w:tcPr>
            <w:tcW w:w="436" w:type="dxa"/>
          </w:tcPr>
          <w:p>
            <w:pPr>
              <w:pStyle w:val="TableParagraph"/>
              <w:spacing w:before="73"/>
              <w:rPr>
                <w:sz w:val="8"/>
              </w:rPr>
            </w:pPr>
          </w:p>
          <w:p>
            <w:pPr>
              <w:pStyle w:val="TableParagraph"/>
              <w:ind w:left="11" w:right="8"/>
              <w:jc w:val="center"/>
              <w:rPr>
                <w:sz w:val="8"/>
              </w:rPr>
            </w:pPr>
            <w:r>
              <w:rPr>
                <w:spacing w:val="-2"/>
                <w:sz w:val="8"/>
              </w:rPr>
              <w:t>LA3.9</w:t>
            </w:r>
          </w:p>
        </w:tc>
        <w:tc>
          <w:tcPr>
            <w:tcW w:w="688" w:type="dxa"/>
          </w:tcPr>
          <w:p>
            <w:pPr>
              <w:pStyle w:val="TableParagraph"/>
              <w:spacing w:before="73"/>
              <w:rPr>
                <w:sz w:val="8"/>
              </w:rPr>
            </w:pPr>
          </w:p>
          <w:p>
            <w:pPr>
              <w:pStyle w:val="TableParagraph"/>
              <w:ind w:left="9" w:right="6"/>
              <w:jc w:val="center"/>
              <w:rPr>
                <w:sz w:val="8"/>
              </w:rPr>
            </w:pPr>
            <w:r>
              <w:rPr>
                <w:spacing w:val="-2"/>
                <w:sz w:val="8"/>
              </w:rPr>
              <w:t>(PROIGUALDAD</w:t>
            </w:r>
          </w:p>
          <w:p>
            <w:pPr>
              <w:pStyle w:val="TableParagraph"/>
              <w:rPr>
                <w:sz w:val="8"/>
              </w:rPr>
            </w:pPr>
          </w:p>
          <w:p>
            <w:pPr>
              <w:pStyle w:val="TableParagraph"/>
              <w:spacing w:before="2"/>
              <w:rPr>
                <w:sz w:val="8"/>
              </w:rPr>
            </w:pPr>
          </w:p>
          <w:p>
            <w:pPr>
              <w:pStyle w:val="TableParagraph"/>
              <w:ind w:left="9" w:right="3"/>
              <w:jc w:val="center"/>
              <w:rPr>
                <w:sz w:val="8"/>
              </w:rPr>
            </w:pPr>
            <w:r>
              <w:rPr>
                <w:spacing w:val="-2"/>
                <w:sz w:val="8"/>
              </w:rPr>
              <w:t>III.2.2)</w:t>
            </w:r>
          </w:p>
          <w:p>
            <w:pPr>
              <w:pStyle w:val="TableParagraph"/>
              <w:rPr>
                <w:sz w:val="8"/>
              </w:rPr>
            </w:pPr>
          </w:p>
          <w:p>
            <w:pPr>
              <w:pStyle w:val="TableParagraph"/>
              <w:spacing w:before="5"/>
              <w:rPr>
                <w:sz w:val="8"/>
              </w:rPr>
            </w:pPr>
          </w:p>
          <w:p>
            <w:pPr>
              <w:pStyle w:val="TableParagraph"/>
              <w:ind w:left="9" w:right="4"/>
              <w:jc w:val="center"/>
              <w:rPr>
                <w:sz w:val="8"/>
              </w:rPr>
            </w:pPr>
            <w:r>
              <w:rPr>
                <w:spacing w:val="-2"/>
                <w:sz w:val="8"/>
              </w:rPr>
              <w:t>(PROMUPINNA</w:t>
            </w:r>
          </w:p>
          <w:p>
            <w:pPr>
              <w:pStyle w:val="TableParagraph"/>
              <w:rPr>
                <w:sz w:val="8"/>
              </w:rPr>
            </w:pPr>
          </w:p>
          <w:p>
            <w:pPr>
              <w:pStyle w:val="TableParagraph"/>
              <w:spacing w:before="5"/>
              <w:rPr>
                <w:sz w:val="8"/>
              </w:rPr>
            </w:pPr>
          </w:p>
          <w:p>
            <w:pPr>
              <w:pStyle w:val="TableParagraph"/>
              <w:ind w:left="104"/>
              <w:rPr>
                <w:sz w:val="8"/>
              </w:rPr>
            </w:pPr>
            <w:r>
              <w:rPr>
                <w:spacing w:val="-6"/>
                <w:sz w:val="8"/>
              </w:rPr>
              <w:t>I.4)</w:t>
            </w:r>
            <w:r>
              <w:rPr>
                <w:spacing w:val="-8"/>
                <w:sz w:val="8"/>
              </w:rPr>
              <w:t> </w:t>
            </w:r>
            <w:r>
              <w:rPr>
                <w:spacing w:val="-6"/>
                <w:sz w:val="8"/>
              </w:rPr>
              <w:t>(ET</w:t>
            </w:r>
            <w:r>
              <w:rPr>
                <w:spacing w:val="-7"/>
                <w:sz w:val="8"/>
              </w:rPr>
              <w:t> </w:t>
            </w:r>
            <w:r>
              <w:rPr>
                <w:spacing w:val="-6"/>
                <w:sz w:val="8"/>
              </w:rPr>
              <w:t>4.1</w:t>
            </w:r>
            <w:r>
              <w:rPr>
                <w:spacing w:val="-7"/>
                <w:sz w:val="8"/>
              </w:rPr>
              <w:t> </w:t>
            </w:r>
            <w:r>
              <w:rPr>
                <w:spacing w:val="-6"/>
                <w:sz w:val="8"/>
              </w:rPr>
              <w:t>y</w:t>
            </w:r>
            <w:r>
              <w:rPr>
                <w:spacing w:val="-11"/>
                <w:sz w:val="8"/>
              </w:rPr>
              <w:t> </w:t>
            </w:r>
            <w:r>
              <w:rPr>
                <w:spacing w:val="-6"/>
                <w:sz w:val="8"/>
              </w:rPr>
              <w:t>4.2)</w:t>
            </w:r>
          </w:p>
          <w:p>
            <w:pPr>
              <w:pStyle w:val="TableParagraph"/>
              <w:rPr>
                <w:sz w:val="8"/>
              </w:rPr>
            </w:pPr>
          </w:p>
          <w:p>
            <w:pPr>
              <w:pStyle w:val="TableParagraph"/>
              <w:spacing w:before="2"/>
              <w:rPr>
                <w:sz w:val="8"/>
              </w:rPr>
            </w:pPr>
          </w:p>
          <w:p>
            <w:pPr>
              <w:pStyle w:val="TableParagraph"/>
              <w:ind w:left="9" w:right="5"/>
              <w:jc w:val="center"/>
              <w:rPr>
                <w:sz w:val="8"/>
              </w:rPr>
            </w:pPr>
            <w:r>
              <w:rPr>
                <w:spacing w:val="-6"/>
                <w:sz w:val="8"/>
              </w:rPr>
              <w:t>(CG</w:t>
            </w:r>
            <w:r>
              <w:rPr>
                <w:spacing w:val="-10"/>
                <w:sz w:val="8"/>
              </w:rPr>
              <w:t> </w:t>
            </w:r>
            <w:r>
              <w:rPr>
                <w:spacing w:val="-2"/>
                <w:sz w:val="8"/>
              </w:rPr>
              <w:t>2.14.1)</w:t>
            </w: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spacing w:before="73"/>
              <w:rPr>
                <w:sz w:val="8"/>
              </w:rPr>
            </w:pPr>
          </w:p>
          <w:p>
            <w:pPr>
              <w:pStyle w:val="TableParagraph"/>
              <w:ind w:left="10" w:right="16"/>
              <w:jc w:val="center"/>
              <w:rPr>
                <w:sz w:val="8"/>
              </w:rPr>
            </w:pPr>
            <w:r>
              <w:rPr>
                <w:spacing w:val="-6"/>
                <w:sz w:val="8"/>
              </w:rPr>
              <w:t>del</w:t>
            </w:r>
            <w:r>
              <w:rPr>
                <w:spacing w:val="-10"/>
                <w:sz w:val="8"/>
              </w:rPr>
              <w:t> </w:t>
            </w:r>
            <w:r>
              <w:rPr>
                <w:spacing w:val="-6"/>
                <w:sz w:val="8"/>
              </w:rPr>
              <w:t>Municipio</w:t>
            </w:r>
            <w:r>
              <w:rPr>
                <w:spacing w:val="-11"/>
                <w:sz w:val="8"/>
              </w:rPr>
              <w:t> </w:t>
            </w:r>
            <w:r>
              <w:rPr>
                <w:spacing w:val="-6"/>
                <w:sz w:val="8"/>
              </w:rPr>
              <w:t>en</w:t>
            </w:r>
          </w:p>
          <w:p>
            <w:pPr>
              <w:pStyle w:val="TableParagraph"/>
              <w:rPr>
                <w:sz w:val="8"/>
              </w:rPr>
            </w:pPr>
          </w:p>
          <w:p>
            <w:pPr>
              <w:pStyle w:val="TableParagraph"/>
              <w:spacing w:before="2"/>
              <w:rPr>
                <w:sz w:val="8"/>
              </w:rPr>
            </w:pPr>
          </w:p>
          <w:p>
            <w:pPr>
              <w:pStyle w:val="TableParagraph"/>
              <w:ind w:left="7" w:right="16"/>
              <w:jc w:val="center"/>
              <w:rPr>
                <w:sz w:val="8"/>
              </w:rPr>
            </w:pPr>
            <w:r>
              <w:rPr>
                <w:spacing w:val="-7"/>
                <w:sz w:val="8"/>
              </w:rPr>
              <w:t>temas</w:t>
            </w:r>
            <w:r>
              <w:rPr>
                <w:spacing w:val="-4"/>
                <w:sz w:val="8"/>
              </w:rPr>
              <w:t> </w:t>
            </w:r>
            <w:r>
              <w:rPr>
                <w:spacing w:val="-2"/>
                <w:sz w:val="8"/>
              </w:rPr>
              <w:t>fiscales,</w:t>
            </w:r>
          </w:p>
          <w:p>
            <w:pPr>
              <w:pStyle w:val="TableParagraph"/>
              <w:rPr>
                <w:sz w:val="8"/>
              </w:rPr>
            </w:pPr>
          </w:p>
          <w:p>
            <w:pPr>
              <w:pStyle w:val="TableParagraph"/>
              <w:spacing w:before="5"/>
              <w:rPr>
                <w:sz w:val="8"/>
              </w:rPr>
            </w:pPr>
          </w:p>
          <w:p>
            <w:pPr>
              <w:pStyle w:val="TableParagraph"/>
              <w:ind w:left="7" w:right="16"/>
              <w:jc w:val="center"/>
              <w:rPr>
                <w:sz w:val="8"/>
              </w:rPr>
            </w:pPr>
            <w:r>
              <w:rPr>
                <w:spacing w:val="-2"/>
                <w:sz w:val="8"/>
              </w:rPr>
              <w:t>legales,</w:t>
            </w:r>
          </w:p>
          <w:p>
            <w:pPr>
              <w:pStyle w:val="TableParagraph"/>
              <w:rPr>
                <w:sz w:val="8"/>
              </w:rPr>
            </w:pPr>
          </w:p>
          <w:p>
            <w:pPr>
              <w:pStyle w:val="TableParagraph"/>
              <w:spacing w:before="5"/>
              <w:rPr>
                <w:sz w:val="8"/>
              </w:rPr>
            </w:pPr>
          </w:p>
          <w:p>
            <w:pPr>
              <w:pStyle w:val="TableParagraph"/>
              <w:ind w:left="10" w:right="16"/>
              <w:jc w:val="center"/>
              <w:rPr>
                <w:sz w:val="8"/>
              </w:rPr>
            </w:pPr>
            <w:r>
              <w:rPr>
                <w:spacing w:val="-8"/>
                <w:sz w:val="8"/>
              </w:rPr>
              <w:t>administrativos</w:t>
            </w:r>
            <w:r>
              <w:rPr>
                <w:spacing w:val="11"/>
                <w:sz w:val="8"/>
              </w:rPr>
              <w:t> </w:t>
            </w:r>
            <w:r>
              <w:rPr>
                <w:spacing w:val="-10"/>
                <w:sz w:val="8"/>
              </w:rPr>
              <w:t>y</w:t>
            </w:r>
          </w:p>
          <w:p>
            <w:pPr>
              <w:pStyle w:val="TableParagraph"/>
              <w:rPr>
                <w:sz w:val="8"/>
              </w:rPr>
            </w:pPr>
          </w:p>
          <w:p>
            <w:pPr>
              <w:pStyle w:val="TableParagraph"/>
              <w:spacing w:before="2"/>
              <w:rPr>
                <w:sz w:val="8"/>
              </w:rPr>
            </w:pPr>
          </w:p>
          <w:p>
            <w:pPr>
              <w:pStyle w:val="TableParagraph"/>
              <w:ind w:left="11" w:right="16"/>
              <w:jc w:val="center"/>
              <w:rPr>
                <w:sz w:val="8"/>
              </w:rPr>
            </w:pPr>
            <w:r>
              <w:rPr>
                <w:spacing w:val="-2"/>
                <w:sz w:val="8"/>
              </w:rPr>
              <w:t>contables</w:t>
            </w:r>
          </w:p>
        </w:tc>
      </w:tr>
      <w:tr>
        <w:trPr>
          <w:trHeight w:val="5909"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5"/>
              <w:rPr>
                <w:sz w:val="8"/>
              </w:rPr>
            </w:pPr>
          </w:p>
          <w:p>
            <w:pPr>
              <w:pStyle w:val="TableParagraph"/>
              <w:ind w:left="78"/>
              <w:rPr>
                <w:sz w:val="8"/>
              </w:rPr>
            </w:pPr>
            <w:r>
              <w:rPr>
                <w:spacing w:val="-2"/>
                <w:sz w:val="8"/>
              </w:rPr>
              <w:t>Desarrollo</w:t>
            </w:r>
          </w:p>
          <w:p>
            <w:pPr>
              <w:pStyle w:val="TableParagraph"/>
              <w:rPr>
                <w:sz w:val="8"/>
              </w:rPr>
            </w:pPr>
          </w:p>
          <w:p>
            <w:pPr>
              <w:pStyle w:val="TableParagraph"/>
              <w:spacing w:before="2"/>
              <w:rPr>
                <w:sz w:val="8"/>
              </w:rPr>
            </w:pPr>
          </w:p>
          <w:p>
            <w:pPr>
              <w:pStyle w:val="TableParagraph"/>
              <w:ind w:left="69"/>
              <w:rPr>
                <w:sz w:val="8"/>
              </w:rPr>
            </w:pPr>
            <w:r>
              <w:rPr>
                <w:spacing w:val="-2"/>
                <w:sz w:val="8"/>
              </w:rPr>
              <w:t>económico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ind w:left="17" w:right="10"/>
              <w:jc w:val="center"/>
              <w:rPr>
                <w:sz w:val="8"/>
              </w:rPr>
            </w:pPr>
            <w:r>
              <w:rPr>
                <w:spacing w:val="-5"/>
                <w:sz w:val="8"/>
              </w:rPr>
              <w:t>03</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0"/>
              <w:rPr>
                <w:sz w:val="8"/>
              </w:rPr>
            </w:pPr>
          </w:p>
          <w:p>
            <w:pPr>
              <w:pStyle w:val="TableParagraph"/>
              <w:ind w:left="150"/>
              <w:rPr>
                <w:sz w:val="8"/>
              </w:rPr>
            </w:pPr>
            <w:r>
              <w:rPr>
                <w:spacing w:val="-7"/>
                <w:sz w:val="8"/>
              </w:rPr>
              <w:t>Impulso</w:t>
            </w:r>
            <w:r>
              <w:rPr>
                <w:spacing w:val="-4"/>
                <w:sz w:val="8"/>
              </w:rPr>
              <w:t> </w:t>
            </w:r>
            <w:r>
              <w:rPr>
                <w:spacing w:val="-10"/>
                <w:sz w:val="8"/>
              </w:rPr>
              <w:t>e</w:t>
            </w:r>
          </w:p>
          <w:p>
            <w:pPr>
              <w:pStyle w:val="TableParagraph"/>
              <w:rPr>
                <w:sz w:val="8"/>
              </w:rPr>
            </w:pPr>
          </w:p>
          <w:p>
            <w:pPr>
              <w:pStyle w:val="TableParagraph"/>
              <w:spacing w:before="5"/>
              <w:rPr>
                <w:sz w:val="8"/>
              </w:rPr>
            </w:pPr>
          </w:p>
          <w:p>
            <w:pPr>
              <w:pStyle w:val="TableParagraph"/>
              <w:ind w:left="131"/>
              <w:rPr>
                <w:sz w:val="8"/>
              </w:rPr>
            </w:pPr>
            <w:r>
              <w:rPr>
                <w:spacing w:val="-2"/>
                <w:sz w:val="8"/>
              </w:rPr>
              <w:t>Innovación</w:t>
            </w:r>
          </w:p>
          <w:p>
            <w:pPr>
              <w:pStyle w:val="TableParagraph"/>
              <w:rPr>
                <w:sz w:val="8"/>
              </w:rPr>
            </w:pPr>
          </w:p>
          <w:p>
            <w:pPr>
              <w:pStyle w:val="TableParagraph"/>
              <w:spacing w:before="2"/>
              <w:rPr>
                <w:sz w:val="8"/>
              </w:rPr>
            </w:pPr>
          </w:p>
          <w:p>
            <w:pPr>
              <w:pStyle w:val="TableParagraph"/>
              <w:ind w:left="105"/>
              <w:rPr>
                <w:sz w:val="8"/>
              </w:rPr>
            </w:pPr>
            <w:r>
              <w:rPr>
                <w:spacing w:val="-8"/>
                <w:sz w:val="8"/>
              </w:rPr>
              <w:t>Económica</w:t>
            </w:r>
            <w:r>
              <w:rPr>
                <w:spacing w:val="4"/>
                <w:sz w:val="8"/>
              </w:rPr>
              <w:t> </w:t>
            </w:r>
            <w:r>
              <w:rPr>
                <w:spacing w:val="-10"/>
                <w:sz w:val="8"/>
              </w:rPr>
              <w:t>y</w:t>
            </w:r>
          </w:p>
          <w:p>
            <w:pPr>
              <w:pStyle w:val="TableParagraph"/>
              <w:rPr>
                <w:sz w:val="8"/>
              </w:rPr>
            </w:pPr>
          </w:p>
          <w:p>
            <w:pPr>
              <w:pStyle w:val="TableParagraph"/>
              <w:spacing w:before="5"/>
              <w:rPr>
                <w:sz w:val="8"/>
              </w:rPr>
            </w:pPr>
          </w:p>
          <w:p>
            <w:pPr>
              <w:pStyle w:val="TableParagraph"/>
              <w:ind w:left="167"/>
              <w:rPr>
                <w:sz w:val="8"/>
              </w:rPr>
            </w:pPr>
            <w:r>
              <w:rPr>
                <w:spacing w:val="-2"/>
                <w:sz w:val="8"/>
              </w:rPr>
              <w:t>Turística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5"/>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12"/>
              <w:rPr>
                <w:sz w:val="8"/>
              </w:rPr>
            </w:pPr>
            <w:r>
              <w:rPr>
                <w:spacing w:val="-8"/>
                <w:sz w:val="8"/>
              </w:rPr>
              <w:t>Economía</w:t>
            </w:r>
            <w:r>
              <w:rPr>
                <w:spacing w:val="3"/>
                <w:sz w:val="8"/>
              </w:rPr>
              <w:t> </w:t>
            </w:r>
            <w:r>
              <w:rPr>
                <w:spacing w:val="-10"/>
                <w:sz w:val="8"/>
              </w:rPr>
              <w:t>y</w:t>
            </w:r>
          </w:p>
          <w:p>
            <w:pPr>
              <w:pStyle w:val="TableParagraph"/>
              <w:rPr>
                <w:sz w:val="8"/>
              </w:rPr>
            </w:pPr>
          </w:p>
          <w:p>
            <w:pPr>
              <w:pStyle w:val="TableParagraph"/>
              <w:spacing w:before="5"/>
              <w:rPr>
                <w:sz w:val="8"/>
              </w:rPr>
            </w:pPr>
          </w:p>
          <w:p>
            <w:pPr>
              <w:pStyle w:val="TableParagraph"/>
              <w:ind w:left="160"/>
              <w:rPr>
                <w:sz w:val="8"/>
              </w:rPr>
            </w:pPr>
            <w:r>
              <w:rPr>
                <w:spacing w:val="-2"/>
                <w:sz w:val="8"/>
              </w:rPr>
              <w:t>Turismo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ind w:left="6" w:right="1"/>
              <w:jc w:val="center"/>
              <w:rPr>
                <w:sz w:val="8"/>
              </w:rPr>
            </w:pPr>
            <w:r>
              <w:rPr>
                <w:spacing w:val="-5"/>
                <w:sz w:val="8"/>
              </w:rPr>
              <w:t>02</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left="17"/>
              <w:jc w:val="center"/>
              <w:rPr>
                <w:sz w:val="8"/>
              </w:rPr>
            </w:pPr>
            <w:r>
              <w:rPr>
                <w:spacing w:val="-7"/>
                <w:sz w:val="8"/>
              </w:rPr>
              <w:t>Programa</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7"/>
              <w:jc w:val="center"/>
              <w:rPr>
                <w:sz w:val="8"/>
              </w:rPr>
            </w:pPr>
            <w:r>
              <w:rPr>
                <w:spacing w:val="-7"/>
                <w:sz w:val="8"/>
              </w:rPr>
              <w:t>asesoría</w:t>
            </w:r>
            <w:r>
              <w:rPr>
                <w:spacing w:val="-2"/>
                <w:sz w:val="8"/>
              </w:rPr>
              <w:t> </w:t>
            </w:r>
            <w:r>
              <w:rPr>
                <w:spacing w:val="-10"/>
                <w:sz w:val="8"/>
              </w:rPr>
              <w:t>y</w:t>
            </w:r>
          </w:p>
          <w:p>
            <w:pPr>
              <w:pStyle w:val="TableParagraph"/>
              <w:rPr>
                <w:sz w:val="8"/>
              </w:rPr>
            </w:pPr>
          </w:p>
          <w:p>
            <w:pPr>
              <w:pStyle w:val="TableParagraph"/>
              <w:spacing w:before="5"/>
              <w:rPr>
                <w:sz w:val="8"/>
              </w:rPr>
            </w:pPr>
          </w:p>
          <w:p>
            <w:pPr>
              <w:pStyle w:val="TableParagraph"/>
              <w:ind w:left="14"/>
              <w:jc w:val="center"/>
              <w:rPr>
                <w:sz w:val="8"/>
              </w:rPr>
            </w:pPr>
            <w:r>
              <w:rPr>
                <w:spacing w:val="-8"/>
                <w:sz w:val="8"/>
              </w:rPr>
              <w:t>capacitación</w:t>
            </w:r>
            <w:r>
              <w:rPr>
                <w:spacing w:val="11"/>
                <w:sz w:val="8"/>
              </w:rPr>
              <w:t> </w:t>
            </w:r>
            <w:r>
              <w:rPr>
                <w:spacing w:val="-10"/>
                <w:sz w:val="8"/>
              </w:rPr>
              <w:t>a</w:t>
            </w:r>
          </w:p>
          <w:p>
            <w:pPr>
              <w:pStyle w:val="TableParagraph"/>
              <w:rPr>
                <w:sz w:val="8"/>
              </w:rPr>
            </w:pPr>
          </w:p>
          <w:p>
            <w:pPr>
              <w:pStyle w:val="TableParagraph"/>
              <w:spacing w:before="2"/>
              <w:rPr>
                <w:sz w:val="8"/>
              </w:rPr>
            </w:pPr>
          </w:p>
          <w:p>
            <w:pPr>
              <w:pStyle w:val="TableParagraph"/>
              <w:ind w:left="14"/>
              <w:jc w:val="center"/>
              <w:rPr>
                <w:sz w:val="8"/>
              </w:rPr>
            </w:pPr>
            <w:r>
              <w:rPr>
                <w:spacing w:val="-2"/>
                <w:sz w:val="8"/>
              </w:rPr>
              <w:t>emprendedores,</w:t>
            </w:r>
          </w:p>
          <w:p>
            <w:pPr>
              <w:pStyle w:val="TableParagraph"/>
              <w:rPr>
                <w:sz w:val="8"/>
              </w:rPr>
            </w:pPr>
          </w:p>
          <w:p>
            <w:pPr>
              <w:pStyle w:val="TableParagraph"/>
              <w:spacing w:before="5"/>
              <w:rPr>
                <w:sz w:val="8"/>
              </w:rPr>
            </w:pPr>
          </w:p>
          <w:p>
            <w:pPr>
              <w:pStyle w:val="TableParagraph"/>
              <w:ind w:left="14"/>
              <w:jc w:val="center"/>
              <w:rPr>
                <w:sz w:val="8"/>
              </w:rPr>
            </w:pPr>
            <w:r>
              <w:rPr>
                <w:spacing w:val="-7"/>
                <w:sz w:val="8"/>
              </w:rPr>
              <w:t>personas</w:t>
            </w:r>
            <w:r>
              <w:rPr>
                <w:spacing w:val="-4"/>
                <w:sz w:val="8"/>
              </w:rPr>
              <w:t> </w:t>
            </w:r>
            <w:r>
              <w:rPr>
                <w:spacing w:val="-5"/>
                <w:sz w:val="8"/>
              </w:rPr>
              <w:t>con</w:t>
            </w:r>
          </w:p>
          <w:p>
            <w:pPr>
              <w:pStyle w:val="TableParagraph"/>
              <w:rPr>
                <w:sz w:val="8"/>
              </w:rPr>
            </w:pPr>
          </w:p>
          <w:p>
            <w:pPr>
              <w:pStyle w:val="TableParagraph"/>
              <w:spacing w:before="5"/>
              <w:rPr>
                <w:sz w:val="8"/>
              </w:rPr>
            </w:pPr>
          </w:p>
          <w:p>
            <w:pPr>
              <w:pStyle w:val="TableParagraph"/>
              <w:ind w:left="14"/>
              <w:jc w:val="center"/>
              <w:rPr>
                <w:sz w:val="8"/>
              </w:rPr>
            </w:pPr>
            <w:r>
              <w:rPr>
                <w:spacing w:val="-6"/>
                <w:sz w:val="8"/>
              </w:rPr>
              <w:t>micro,</w:t>
            </w:r>
            <w:r>
              <w:rPr>
                <w:spacing w:val="-10"/>
                <w:sz w:val="8"/>
              </w:rPr>
              <w:t> </w:t>
            </w:r>
            <w:r>
              <w:rPr>
                <w:spacing w:val="-6"/>
                <w:sz w:val="8"/>
              </w:rPr>
              <w:t>pequeñas</w:t>
            </w:r>
            <w:r>
              <w:rPr>
                <w:spacing w:val="-13"/>
                <w:sz w:val="8"/>
              </w:rPr>
              <w:t> </w:t>
            </w:r>
            <w:r>
              <w:rPr>
                <w:spacing w:val="-10"/>
                <w:sz w:val="8"/>
              </w:rPr>
              <w:t>y</w:t>
            </w:r>
          </w:p>
          <w:p>
            <w:pPr>
              <w:pStyle w:val="TableParagraph"/>
              <w:rPr>
                <w:sz w:val="8"/>
              </w:rPr>
            </w:pPr>
          </w:p>
          <w:p>
            <w:pPr>
              <w:pStyle w:val="TableParagraph"/>
              <w:spacing w:before="2"/>
              <w:rPr>
                <w:sz w:val="8"/>
              </w:rPr>
            </w:pPr>
          </w:p>
          <w:p>
            <w:pPr>
              <w:pStyle w:val="TableParagraph"/>
              <w:ind w:left="17"/>
              <w:jc w:val="center"/>
              <w:rPr>
                <w:sz w:val="8"/>
              </w:rPr>
            </w:pPr>
            <w:r>
              <w:rPr>
                <w:spacing w:val="-2"/>
                <w:sz w:val="8"/>
              </w:rPr>
              <w:t>medianas</w:t>
            </w:r>
          </w:p>
          <w:p>
            <w:pPr>
              <w:pStyle w:val="TableParagraph"/>
              <w:rPr>
                <w:sz w:val="8"/>
              </w:rPr>
            </w:pPr>
          </w:p>
          <w:p>
            <w:pPr>
              <w:pStyle w:val="TableParagraph"/>
              <w:spacing w:before="5"/>
              <w:rPr>
                <w:sz w:val="8"/>
              </w:rPr>
            </w:pPr>
          </w:p>
          <w:p>
            <w:pPr>
              <w:pStyle w:val="TableParagraph"/>
              <w:ind w:left="16"/>
              <w:jc w:val="center"/>
              <w:rPr>
                <w:sz w:val="8"/>
              </w:rPr>
            </w:pPr>
            <w:r>
              <w:rPr>
                <w:spacing w:val="-2"/>
                <w:sz w:val="8"/>
              </w:rPr>
              <w:t>empresas,</w:t>
            </w:r>
          </w:p>
          <w:p>
            <w:pPr>
              <w:pStyle w:val="TableParagraph"/>
              <w:rPr>
                <w:sz w:val="8"/>
              </w:rPr>
            </w:pPr>
          </w:p>
          <w:p>
            <w:pPr>
              <w:pStyle w:val="TableParagraph"/>
              <w:spacing w:before="5"/>
              <w:rPr>
                <w:sz w:val="8"/>
              </w:rPr>
            </w:pPr>
          </w:p>
          <w:p>
            <w:pPr>
              <w:pStyle w:val="TableParagraph"/>
              <w:ind w:left="8"/>
              <w:jc w:val="center"/>
              <w:rPr>
                <w:sz w:val="8"/>
              </w:rPr>
            </w:pPr>
            <w:r>
              <w:rPr>
                <w:spacing w:val="-2"/>
                <w:sz w:val="8"/>
              </w:rPr>
              <w:t>implementado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ind w:left="17" w:right="7"/>
              <w:jc w:val="center"/>
              <w:rPr>
                <w:sz w:val="8"/>
              </w:rPr>
            </w:pPr>
            <w:r>
              <w:rPr>
                <w:spacing w:val="-2"/>
                <w:sz w:val="8"/>
              </w:rPr>
              <w:t>F12012203030226B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0"/>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03"/>
              <w:rPr>
                <w:sz w:val="8"/>
              </w:rPr>
            </w:pPr>
            <w:r>
              <w:rPr>
                <w:spacing w:val="-8"/>
                <w:sz w:val="8"/>
              </w:rPr>
              <w:t>Competitividad</w:t>
            </w:r>
            <w:r>
              <w:rPr>
                <w:spacing w:val="12"/>
                <w:sz w:val="8"/>
              </w:rPr>
              <w:t> </w:t>
            </w:r>
            <w:r>
              <w:rPr>
                <w:spacing w:val="-10"/>
                <w:sz w:val="8"/>
              </w:rPr>
              <w:t>y</w:t>
            </w:r>
          </w:p>
          <w:p>
            <w:pPr>
              <w:pStyle w:val="TableParagraph"/>
              <w:rPr>
                <w:sz w:val="8"/>
              </w:rPr>
            </w:pPr>
          </w:p>
          <w:p>
            <w:pPr>
              <w:pStyle w:val="TableParagraph"/>
              <w:spacing w:before="2"/>
              <w:rPr>
                <w:sz w:val="8"/>
              </w:rPr>
            </w:pPr>
          </w:p>
          <w:p>
            <w:pPr>
              <w:pStyle w:val="TableParagraph"/>
              <w:ind w:left="194"/>
              <w:rPr>
                <w:sz w:val="8"/>
              </w:rPr>
            </w:pPr>
            <w:r>
              <w:rPr>
                <w:spacing w:val="-2"/>
                <w:sz w:val="8"/>
              </w:rPr>
              <w:t>Desarrollo</w:t>
            </w:r>
          </w:p>
          <w:p>
            <w:pPr>
              <w:pStyle w:val="TableParagraph"/>
              <w:rPr>
                <w:sz w:val="8"/>
              </w:rPr>
            </w:pPr>
          </w:p>
          <w:p>
            <w:pPr>
              <w:pStyle w:val="TableParagraph"/>
              <w:spacing w:before="5"/>
              <w:rPr>
                <w:sz w:val="8"/>
              </w:rPr>
            </w:pPr>
          </w:p>
          <w:p>
            <w:pPr>
              <w:pStyle w:val="TableParagraph"/>
              <w:ind w:left="172"/>
              <w:rPr>
                <w:sz w:val="8"/>
              </w:rPr>
            </w:pPr>
            <w:r>
              <w:rPr>
                <w:spacing w:val="-2"/>
                <w:sz w:val="8"/>
              </w:rPr>
              <w:t>Empresarial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ind w:left="11" w:right="1"/>
              <w:jc w:val="center"/>
              <w:rPr>
                <w:sz w:val="8"/>
              </w:rPr>
            </w:pPr>
            <w:r>
              <w:rPr>
                <w:spacing w:val="-10"/>
                <w:sz w:val="8"/>
              </w:rPr>
              <w:t>5</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
              <w:rPr>
                <w:sz w:val="8"/>
              </w:rPr>
            </w:pPr>
          </w:p>
          <w:p>
            <w:pPr>
              <w:pStyle w:val="TableParagraph"/>
              <w:ind w:left="110"/>
              <w:rPr>
                <w:sz w:val="8"/>
              </w:rPr>
            </w:pPr>
            <w:r>
              <w:rPr>
                <w:spacing w:val="-2"/>
                <w:sz w:val="8"/>
              </w:rPr>
              <w:t>LA1.4,</w:t>
            </w:r>
          </w:p>
          <w:p>
            <w:pPr>
              <w:pStyle w:val="TableParagraph"/>
              <w:rPr>
                <w:sz w:val="8"/>
              </w:rPr>
            </w:pPr>
          </w:p>
          <w:p>
            <w:pPr>
              <w:pStyle w:val="TableParagraph"/>
              <w:spacing w:before="5"/>
              <w:rPr>
                <w:sz w:val="8"/>
              </w:rPr>
            </w:pPr>
          </w:p>
          <w:p>
            <w:pPr>
              <w:pStyle w:val="TableParagraph"/>
              <w:ind w:left="110"/>
              <w:rPr>
                <w:sz w:val="8"/>
              </w:rPr>
            </w:pPr>
            <w:r>
              <w:rPr>
                <w:spacing w:val="-2"/>
                <w:sz w:val="8"/>
              </w:rPr>
              <w:t>LA3.1,</w:t>
            </w:r>
          </w:p>
          <w:p>
            <w:pPr>
              <w:pStyle w:val="TableParagraph"/>
              <w:rPr>
                <w:sz w:val="8"/>
              </w:rPr>
            </w:pPr>
          </w:p>
          <w:p>
            <w:pPr>
              <w:pStyle w:val="TableParagraph"/>
              <w:spacing w:before="2"/>
              <w:rPr>
                <w:sz w:val="8"/>
              </w:rPr>
            </w:pPr>
          </w:p>
          <w:p>
            <w:pPr>
              <w:pStyle w:val="TableParagraph"/>
              <w:ind w:left="110"/>
              <w:rPr>
                <w:sz w:val="8"/>
              </w:rPr>
            </w:pPr>
            <w:r>
              <w:rPr>
                <w:spacing w:val="-2"/>
                <w:sz w:val="8"/>
              </w:rPr>
              <w:t>LA3.3,</w:t>
            </w:r>
          </w:p>
          <w:p>
            <w:pPr>
              <w:pStyle w:val="TableParagraph"/>
              <w:rPr>
                <w:sz w:val="8"/>
              </w:rPr>
            </w:pPr>
          </w:p>
          <w:p>
            <w:pPr>
              <w:pStyle w:val="TableParagraph"/>
              <w:spacing w:before="5"/>
              <w:rPr>
                <w:sz w:val="8"/>
              </w:rPr>
            </w:pPr>
          </w:p>
          <w:p>
            <w:pPr>
              <w:pStyle w:val="TableParagraph"/>
              <w:ind w:left="110"/>
              <w:rPr>
                <w:sz w:val="8"/>
              </w:rPr>
            </w:pPr>
            <w:r>
              <w:rPr>
                <w:spacing w:val="-2"/>
                <w:sz w:val="8"/>
              </w:rPr>
              <w:t>LA3.4,</w:t>
            </w:r>
          </w:p>
          <w:p>
            <w:pPr>
              <w:pStyle w:val="TableParagraph"/>
              <w:rPr>
                <w:sz w:val="8"/>
              </w:rPr>
            </w:pPr>
          </w:p>
          <w:p>
            <w:pPr>
              <w:pStyle w:val="TableParagraph"/>
              <w:spacing w:before="5"/>
              <w:rPr>
                <w:sz w:val="8"/>
              </w:rPr>
            </w:pPr>
          </w:p>
          <w:p>
            <w:pPr>
              <w:pStyle w:val="TableParagraph"/>
              <w:ind w:left="110"/>
              <w:rPr>
                <w:sz w:val="8"/>
              </w:rPr>
            </w:pPr>
            <w:r>
              <w:rPr>
                <w:spacing w:val="-2"/>
                <w:sz w:val="8"/>
              </w:rPr>
              <w:t>LA3.5,</w:t>
            </w:r>
          </w:p>
          <w:p>
            <w:pPr>
              <w:pStyle w:val="TableParagraph"/>
              <w:rPr>
                <w:sz w:val="8"/>
              </w:rPr>
            </w:pPr>
          </w:p>
          <w:p>
            <w:pPr>
              <w:pStyle w:val="TableParagraph"/>
              <w:spacing w:before="2"/>
              <w:rPr>
                <w:sz w:val="8"/>
              </w:rPr>
            </w:pPr>
          </w:p>
          <w:p>
            <w:pPr>
              <w:pStyle w:val="TableParagraph"/>
              <w:ind w:left="94"/>
              <w:rPr>
                <w:sz w:val="8"/>
              </w:rPr>
            </w:pPr>
            <w:r>
              <w:rPr>
                <w:spacing w:val="-5"/>
                <w:sz w:val="8"/>
              </w:rPr>
              <w:t>LA3.6</w:t>
            </w:r>
            <w:r>
              <w:rPr>
                <w:spacing w:val="-1"/>
                <w:sz w:val="8"/>
              </w:rPr>
              <w:t> </w:t>
            </w:r>
            <w:r>
              <w:rPr>
                <w:spacing w:val="-10"/>
                <w:sz w:val="8"/>
              </w:rPr>
              <w:t>y</w:t>
            </w:r>
          </w:p>
          <w:p>
            <w:pPr>
              <w:pStyle w:val="TableParagraph"/>
              <w:rPr>
                <w:sz w:val="8"/>
              </w:rPr>
            </w:pPr>
          </w:p>
          <w:p>
            <w:pPr>
              <w:pStyle w:val="TableParagraph"/>
              <w:spacing w:before="5"/>
              <w:rPr>
                <w:sz w:val="8"/>
              </w:rPr>
            </w:pPr>
          </w:p>
          <w:p>
            <w:pPr>
              <w:pStyle w:val="TableParagraph"/>
              <w:ind w:left="118"/>
              <w:rPr>
                <w:sz w:val="8"/>
              </w:rPr>
            </w:pPr>
            <w:r>
              <w:rPr>
                <w:spacing w:val="-2"/>
                <w:sz w:val="8"/>
              </w:rPr>
              <w:t>LA3.9</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1"/>
              <w:rPr>
                <w:sz w:val="8"/>
              </w:rPr>
            </w:pPr>
          </w:p>
          <w:p>
            <w:pPr>
              <w:pStyle w:val="TableParagraph"/>
              <w:ind w:left="9" w:right="1"/>
              <w:jc w:val="center"/>
              <w:rPr>
                <w:sz w:val="8"/>
              </w:rPr>
            </w:pPr>
            <w:r>
              <w:rPr>
                <w:spacing w:val="-6"/>
                <w:sz w:val="8"/>
              </w:rPr>
              <w:t>Realizar</w:t>
            </w:r>
            <w:r>
              <w:rPr>
                <w:spacing w:val="-10"/>
                <w:sz w:val="8"/>
              </w:rPr>
              <w:t> </w:t>
            </w:r>
            <w:r>
              <w:rPr>
                <w:spacing w:val="-6"/>
                <w:sz w:val="8"/>
              </w:rPr>
              <w:t>9 eventos</w:t>
            </w:r>
          </w:p>
          <w:p>
            <w:pPr>
              <w:pStyle w:val="TableParagraph"/>
              <w:rPr>
                <w:sz w:val="8"/>
              </w:rPr>
            </w:pPr>
          </w:p>
          <w:p>
            <w:pPr>
              <w:pStyle w:val="TableParagraph"/>
              <w:spacing w:before="2"/>
              <w:rPr>
                <w:sz w:val="8"/>
              </w:rPr>
            </w:pPr>
          </w:p>
          <w:p>
            <w:pPr>
              <w:pStyle w:val="TableParagraph"/>
              <w:ind w:left="9" w:right="2"/>
              <w:jc w:val="center"/>
              <w:rPr>
                <w:sz w:val="8"/>
              </w:rPr>
            </w:pPr>
            <w:r>
              <w:rPr>
                <w:spacing w:val="-6"/>
                <w:sz w:val="8"/>
              </w:rPr>
              <w:t>de</w:t>
            </w:r>
            <w:r>
              <w:rPr>
                <w:spacing w:val="-11"/>
                <w:sz w:val="8"/>
              </w:rPr>
              <w:t> </w:t>
            </w:r>
            <w:r>
              <w:rPr>
                <w:spacing w:val="-6"/>
                <w:sz w:val="8"/>
              </w:rPr>
              <w:t>capacitación</w:t>
            </w:r>
            <w:r>
              <w:rPr>
                <w:spacing w:val="-10"/>
                <w:sz w:val="8"/>
              </w:rPr>
              <w:t> </w:t>
            </w:r>
            <w:r>
              <w:rPr>
                <w:spacing w:val="-6"/>
                <w:sz w:val="8"/>
              </w:rPr>
              <w:t>en</w:t>
            </w:r>
          </w:p>
          <w:p>
            <w:pPr>
              <w:pStyle w:val="TableParagraph"/>
              <w:rPr>
                <w:sz w:val="8"/>
              </w:rPr>
            </w:pPr>
          </w:p>
          <w:p>
            <w:pPr>
              <w:pStyle w:val="TableParagraph"/>
              <w:spacing w:before="5"/>
              <w:rPr>
                <w:sz w:val="8"/>
              </w:rPr>
            </w:pPr>
          </w:p>
          <w:p>
            <w:pPr>
              <w:pStyle w:val="TableParagraph"/>
              <w:ind w:left="9" w:right="3"/>
              <w:jc w:val="center"/>
              <w:rPr>
                <w:sz w:val="8"/>
              </w:rPr>
            </w:pPr>
            <w:r>
              <w:rPr>
                <w:spacing w:val="-8"/>
                <w:sz w:val="8"/>
              </w:rPr>
              <w:t>materia</w:t>
            </w:r>
            <w:r>
              <w:rPr>
                <w:spacing w:val="3"/>
                <w:sz w:val="8"/>
              </w:rPr>
              <w:t> </w:t>
            </w:r>
            <w:r>
              <w:rPr>
                <w:spacing w:val="-2"/>
                <w:sz w:val="8"/>
              </w:rPr>
              <w:t>económica,</w:t>
            </w:r>
          </w:p>
          <w:p>
            <w:pPr>
              <w:pStyle w:val="TableParagraph"/>
              <w:rPr>
                <w:sz w:val="8"/>
              </w:rPr>
            </w:pPr>
          </w:p>
          <w:p>
            <w:pPr>
              <w:pStyle w:val="TableParagraph"/>
              <w:spacing w:before="5"/>
              <w:rPr>
                <w:sz w:val="8"/>
              </w:rPr>
            </w:pPr>
          </w:p>
          <w:p>
            <w:pPr>
              <w:pStyle w:val="TableParagraph"/>
              <w:ind w:left="9" w:right="4"/>
              <w:jc w:val="center"/>
              <w:rPr>
                <w:sz w:val="8"/>
              </w:rPr>
            </w:pPr>
            <w:r>
              <w:rPr>
                <w:spacing w:val="-8"/>
                <w:sz w:val="8"/>
              </w:rPr>
              <w:t>orientados</w:t>
            </w:r>
            <w:r>
              <w:rPr>
                <w:spacing w:val="5"/>
                <w:sz w:val="8"/>
              </w:rPr>
              <w:t> </w:t>
            </w:r>
            <w:r>
              <w:rPr>
                <w:spacing w:val="-10"/>
                <w:sz w:val="8"/>
              </w:rPr>
              <w:t>a</w:t>
            </w:r>
          </w:p>
          <w:p>
            <w:pPr>
              <w:pStyle w:val="TableParagraph"/>
              <w:rPr>
                <w:sz w:val="8"/>
              </w:rPr>
            </w:pPr>
          </w:p>
          <w:p>
            <w:pPr>
              <w:pStyle w:val="TableParagraph"/>
              <w:spacing w:before="2"/>
              <w:rPr>
                <w:sz w:val="8"/>
              </w:rPr>
            </w:pPr>
          </w:p>
          <w:p>
            <w:pPr>
              <w:pStyle w:val="TableParagraph"/>
              <w:ind w:left="9" w:right="1"/>
              <w:jc w:val="center"/>
              <w:rPr>
                <w:sz w:val="8"/>
              </w:rPr>
            </w:pPr>
            <w:r>
              <w:rPr>
                <w:spacing w:val="-2"/>
                <w:sz w:val="8"/>
              </w:rPr>
              <w:t>personas</w:t>
            </w:r>
          </w:p>
          <w:p>
            <w:pPr>
              <w:pStyle w:val="TableParagraph"/>
              <w:rPr>
                <w:sz w:val="8"/>
              </w:rPr>
            </w:pPr>
          </w:p>
          <w:p>
            <w:pPr>
              <w:pStyle w:val="TableParagraph"/>
              <w:spacing w:before="5"/>
              <w:rPr>
                <w:sz w:val="8"/>
              </w:rPr>
            </w:pPr>
          </w:p>
          <w:p>
            <w:pPr>
              <w:pStyle w:val="TableParagraph"/>
              <w:ind w:left="9" w:right="4"/>
              <w:jc w:val="center"/>
              <w:rPr>
                <w:sz w:val="8"/>
              </w:rPr>
            </w:pPr>
            <w:r>
              <w:rPr>
                <w:spacing w:val="-8"/>
                <w:sz w:val="8"/>
              </w:rPr>
              <w:t>emprendedoras</w:t>
            </w:r>
            <w:r>
              <w:rPr>
                <w:spacing w:val="12"/>
                <w:sz w:val="8"/>
              </w:rPr>
              <w:t> </w:t>
            </w:r>
            <w:r>
              <w:rPr>
                <w:spacing w:val="-10"/>
                <w:sz w:val="8"/>
              </w:rPr>
              <w:t>y</w:t>
            </w:r>
          </w:p>
          <w:p>
            <w:pPr>
              <w:pStyle w:val="TableParagraph"/>
              <w:rPr>
                <w:sz w:val="8"/>
              </w:rPr>
            </w:pPr>
          </w:p>
          <w:p>
            <w:pPr>
              <w:pStyle w:val="TableParagraph"/>
              <w:spacing w:before="5"/>
              <w:rPr>
                <w:sz w:val="8"/>
              </w:rPr>
            </w:pPr>
          </w:p>
          <w:p>
            <w:pPr>
              <w:pStyle w:val="TableParagraph"/>
              <w:ind w:left="9" w:right="4"/>
              <w:jc w:val="center"/>
              <w:rPr>
                <w:sz w:val="8"/>
              </w:rPr>
            </w:pPr>
            <w:r>
              <w:rPr>
                <w:spacing w:val="-2"/>
                <w:sz w:val="8"/>
              </w:rPr>
              <w:t>MiPyMEs</w:t>
            </w:r>
          </w:p>
          <w:p>
            <w:pPr>
              <w:pStyle w:val="TableParagraph"/>
              <w:rPr>
                <w:sz w:val="8"/>
              </w:rPr>
            </w:pPr>
          </w:p>
          <w:p>
            <w:pPr>
              <w:pStyle w:val="TableParagraph"/>
              <w:spacing w:before="2"/>
              <w:rPr>
                <w:sz w:val="8"/>
              </w:rPr>
            </w:pPr>
          </w:p>
          <w:p>
            <w:pPr>
              <w:pStyle w:val="TableParagraph"/>
              <w:ind w:left="9" w:right="6"/>
              <w:jc w:val="center"/>
              <w:rPr>
                <w:sz w:val="8"/>
              </w:rPr>
            </w:pPr>
            <w:r>
              <w:rPr>
                <w:spacing w:val="-2"/>
                <w:sz w:val="8"/>
              </w:rPr>
              <w:t>(PROIGUALDAD</w:t>
            </w:r>
          </w:p>
          <w:p>
            <w:pPr>
              <w:pStyle w:val="TableParagraph"/>
              <w:rPr>
                <w:sz w:val="8"/>
              </w:rPr>
            </w:pPr>
          </w:p>
          <w:p>
            <w:pPr>
              <w:pStyle w:val="TableParagraph"/>
              <w:spacing w:before="5"/>
              <w:rPr>
                <w:sz w:val="8"/>
              </w:rPr>
            </w:pPr>
          </w:p>
          <w:p>
            <w:pPr>
              <w:pStyle w:val="TableParagraph"/>
              <w:ind w:left="9" w:right="3"/>
              <w:jc w:val="center"/>
              <w:rPr>
                <w:sz w:val="8"/>
              </w:rPr>
            </w:pPr>
            <w:r>
              <w:rPr>
                <w:spacing w:val="-2"/>
                <w:sz w:val="8"/>
              </w:rPr>
              <w:t>III.2.2)</w:t>
            </w:r>
          </w:p>
          <w:p>
            <w:pPr>
              <w:pStyle w:val="TableParagraph"/>
              <w:rPr>
                <w:sz w:val="8"/>
              </w:rPr>
            </w:pPr>
          </w:p>
          <w:p>
            <w:pPr>
              <w:pStyle w:val="TableParagraph"/>
              <w:spacing w:before="5"/>
              <w:rPr>
                <w:sz w:val="8"/>
              </w:rPr>
            </w:pPr>
          </w:p>
          <w:p>
            <w:pPr>
              <w:pStyle w:val="TableParagraph"/>
              <w:ind w:left="9" w:right="4"/>
              <w:jc w:val="center"/>
              <w:rPr>
                <w:sz w:val="8"/>
              </w:rPr>
            </w:pPr>
            <w:r>
              <w:rPr>
                <w:spacing w:val="-2"/>
                <w:sz w:val="8"/>
              </w:rPr>
              <w:t>(PROMUPINNA</w:t>
            </w:r>
          </w:p>
          <w:p>
            <w:pPr>
              <w:pStyle w:val="TableParagraph"/>
              <w:rPr>
                <w:sz w:val="8"/>
              </w:rPr>
            </w:pPr>
          </w:p>
          <w:p>
            <w:pPr>
              <w:pStyle w:val="TableParagraph"/>
              <w:spacing w:before="2"/>
              <w:rPr>
                <w:sz w:val="8"/>
              </w:rPr>
            </w:pPr>
          </w:p>
          <w:p>
            <w:pPr>
              <w:pStyle w:val="TableParagraph"/>
              <w:ind w:left="157"/>
              <w:rPr>
                <w:sz w:val="8"/>
              </w:rPr>
            </w:pPr>
            <w:r>
              <w:rPr>
                <w:spacing w:val="-7"/>
                <w:sz w:val="8"/>
              </w:rPr>
              <w:t>I.4)</w:t>
            </w:r>
            <w:r>
              <w:rPr>
                <w:spacing w:val="-6"/>
                <w:sz w:val="8"/>
              </w:rPr>
              <w:t> </w:t>
            </w:r>
            <w:r>
              <w:rPr>
                <w:spacing w:val="-2"/>
                <w:sz w:val="8"/>
              </w:rPr>
              <w:t>(PMCHP</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4.1.2.5.1)</w:t>
            </w:r>
            <w:r>
              <w:rPr>
                <w:spacing w:val="-11"/>
                <w:sz w:val="8"/>
              </w:rPr>
              <w:t> </w:t>
            </w:r>
            <w:r>
              <w:rPr>
                <w:spacing w:val="-6"/>
                <w:sz w:val="8"/>
              </w:rPr>
              <w:t>(ET</w:t>
            </w:r>
            <w:r>
              <w:rPr>
                <w:spacing w:val="-7"/>
                <w:sz w:val="8"/>
              </w:rPr>
              <w:t> </w:t>
            </w:r>
            <w:r>
              <w:rPr>
                <w:spacing w:val="-6"/>
                <w:sz w:val="8"/>
              </w:rPr>
              <w:t>4.1 </w:t>
            </w:r>
            <w:r>
              <w:rPr>
                <w:spacing w:val="-10"/>
                <w:sz w:val="8"/>
              </w:rPr>
              <w:t>y</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4.2)</w:t>
            </w:r>
            <w:r>
              <w:rPr>
                <w:spacing w:val="-10"/>
                <w:sz w:val="8"/>
              </w:rPr>
              <w:t> </w:t>
            </w:r>
            <w:r>
              <w:rPr>
                <w:spacing w:val="-6"/>
                <w:sz w:val="8"/>
              </w:rPr>
              <w:t>(CG</w:t>
            </w:r>
            <w:r>
              <w:rPr>
                <w:spacing w:val="-9"/>
                <w:sz w:val="8"/>
              </w:rPr>
              <w:t> </w:t>
            </w:r>
            <w:r>
              <w:rPr>
                <w:spacing w:val="-6"/>
                <w:sz w:val="8"/>
              </w:rPr>
              <w:t>2.14.1</w:t>
            </w:r>
            <w:r>
              <w:rPr>
                <w:spacing w:val="-5"/>
                <w:sz w:val="8"/>
              </w:rPr>
              <w:t> </w:t>
            </w:r>
            <w:r>
              <w:rPr>
                <w:spacing w:val="-10"/>
                <w:sz w:val="8"/>
              </w:rPr>
              <w:t>y</w:t>
            </w:r>
          </w:p>
          <w:p>
            <w:pPr>
              <w:pStyle w:val="TableParagraph"/>
              <w:rPr>
                <w:sz w:val="8"/>
              </w:rPr>
            </w:pPr>
          </w:p>
          <w:p>
            <w:pPr>
              <w:pStyle w:val="TableParagraph"/>
              <w:spacing w:before="3"/>
              <w:rPr>
                <w:sz w:val="8"/>
              </w:rPr>
            </w:pPr>
          </w:p>
          <w:p>
            <w:pPr>
              <w:pStyle w:val="TableParagraph"/>
              <w:ind w:left="9" w:right="6"/>
              <w:jc w:val="center"/>
              <w:rPr>
                <w:sz w:val="8"/>
              </w:rPr>
            </w:pPr>
            <w:r>
              <w:rPr>
                <w:spacing w:val="-2"/>
                <w:sz w:val="8"/>
              </w:rPr>
              <w:t>2.14.2)</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ind w:right="60"/>
              <w:jc w:val="right"/>
              <w:rPr>
                <w:sz w:val="8"/>
              </w:rPr>
            </w:pPr>
            <w:r>
              <w:rPr>
                <w:spacing w:val="-2"/>
                <w:sz w:val="8"/>
              </w:rPr>
              <w:t>$550,000.00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5"/>
              <w:rPr>
                <w:sz w:val="8"/>
              </w:rPr>
            </w:pPr>
          </w:p>
          <w:p>
            <w:pPr>
              <w:pStyle w:val="TableParagraph"/>
              <w:ind w:left="109"/>
              <w:rPr>
                <w:sz w:val="8"/>
              </w:rPr>
            </w:pPr>
            <w:r>
              <w:rPr>
                <w:spacing w:val="-6"/>
                <w:sz w:val="8"/>
              </w:rPr>
              <w:t>2.14.1</w:t>
            </w:r>
            <w:r>
              <w:rPr>
                <w:spacing w:val="-10"/>
                <w:sz w:val="8"/>
              </w:rPr>
              <w:t> y</w:t>
            </w:r>
          </w:p>
          <w:p>
            <w:pPr>
              <w:pStyle w:val="TableParagraph"/>
              <w:rPr>
                <w:sz w:val="8"/>
              </w:rPr>
            </w:pPr>
          </w:p>
          <w:p>
            <w:pPr>
              <w:pStyle w:val="TableParagraph"/>
              <w:spacing w:before="2"/>
              <w:rPr>
                <w:sz w:val="8"/>
              </w:rPr>
            </w:pPr>
          </w:p>
          <w:p>
            <w:pPr>
              <w:pStyle w:val="TableParagraph"/>
              <w:ind w:left="133"/>
              <w:rPr>
                <w:sz w:val="8"/>
              </w:rPr>
            </w:pPr>
            <w:r>
              <w:rPr>
                <w:spacing w:val="-2"/>
                <w:sz w:val="8"/>
              </w:rPr>
              <w:t>2.14.2</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5"/>
              <w:rPr>
                <w:sz w:val="8"/>
              </w:rPr>
            </w:pPr>
          </w:p>
          <w:p>
            <w:pPr>
              <w:pStyle w:val="TableParagraph"/>
              <w:ind w:left="158"/>
              <w:rPr>
                <w:sz w:val="8"/>
              </w:rPr>
            </w:pPr>
            <w:r>
              <w:rPr>
                <w:spacing w:val="-2"/>
                <w:sz w:val="8"/>
              </w:rPr>
              <w:t>Eventos</w:t>
            </w:r>
          </w:p>
          <w:p>
            <w:pPr>
              <w:pStyle w:val="TableParagraph"/>
              <w:rPr>
                <w:sz w:val="8"/>
              </w:rPr>
            </w:pPr>
          </w:p>
          <w:p>
            <w:pPr>
              <w:pStyle w:val="TableParagraph"/>
              <w:spacing w:before="2"/>
              <w:rPr>
                <w:sz w:val="8"/>
              </w:rPr>
            </w:pPr>
          </w:p>
          <w:p>
            <w:pPr>
              <w:pStyle w:val="TableParagraph"/>
              <w:ind w:left="93"/>
              <w:rPr>
                <w:sz w:val="8"/>
              </w:rPr>
            </w:pPr>
            <w:r>
              <w:rPr>
                <w:spacing w:val="-2"/>
                <w:sz w:val="8"/>
              </w:rPr>
              <w:t>Capacitación</w:t>
            </w:r>
          </w:p>
        </w:tc>
        <w:tc>
          <w:tcPr>
            <w:tcW w:w="724" w:type="dxa"/>
          </w:tcPr>
          <w:p>
            <w:pPr>
              <w:pStyle w:val="TableParagraph"/>
              <w:spacing w:before="70"/>
              <w:rPr>
                <w:sz w:val="8"/>
              </w:rPr>
            </w:pPr>
          </w:p>
          <w:p>
            <w:pPr>
              <w:pStyle w:val="TableParagraph"/>
              <w:ind w:left="5" w:right="16"/>
              <w:jc w:val="center"/>
              <w:rPr>
                <w:sz w:val="8"/>
              </w:rPr>
            </w:pPr>
            <w:r>
              <w:rPr>
                <w:spacing w:val="-6"/>
                <w:sz w:val="8"/>
              </w:rPr>
              <w:t>Apoyar</w:t>
            </w:r>
            <w:r>
              <w:rPr>
                <w:spacing w:val="-8"/>
                <w:sz w:val="8"/>
              </w:rPr>
              <w:t> </w:t>
            </w:r>
            <w:r>
              <w:rPr>
                <w:spacing w:val="-6"/>
                <w:sz w:val="8"/>
              </w:rPr>
              <w:t>en</w:t>
            </w:r>
            <w:r>
              <w:rPr>
                <w:spacing w:val="-10"/>
                <w:sz w:val="8"/>
              </w:rPr>
              <w:t> </w:t>
            </w:r>
            <w:r>
              <w:rPr>
                <w:spacing w:val="-6"/>
                <w:sz w:val="8"/>
              </w:rPr>
              <w:t>la</w:t>
            </w:r>
          </w:p>
          <w:p>
            <w:pPr>
              <w:pStyle w:val="TableParagraph"/>
              <w:rPr>
                <w:sz w:val="8"/>
              </w:rPr>
            </w:pPr>
          </w:p>
          <w:p>
            <w:pPr>
              <w:pStyle w:val="TableParagraph"/>
              <w:spacing w:before="5"/>
              <w:rPr>
                <w:sz w:val="8"/>
              </w:rPr>
            </w:pPr>
          </w:p>
          <w:p>
            <w:pPr>
              <w:pStyle w:val="TableParagraph"/>
              <w:ind w:left="10" w:right="16"/>
              <w:jc w:val="center"/>
              <w:rPr>
                <w:sz w:val="8"/>
              </w:rPr>
            </w:pPr>
            <w:r>
              <w:rPr>
                <w:spacing w:val="-8"/>
                <w:sz w:val="8"/>
              </w:rPr>
              <w:t>profesionalización</w:t>
            </w:r>
            <w:r>
              <w:rPr>
                <w:spacing w:val="18"/>
                <w:sz w:val="8"/>
              </w:rPr>
              <w:t> </w:t>
            </w:r>
            <w:r>
              <w:rPr>
                <w:spacing w:val="-7"/>
                <w:sz w:val="8"/>
              </w:rPr>
              <w:t>de</w:t>
            </w:r>
          </w:p>
          <w:p>
            <w:pPr>
              <w:pStyle w:val="TableParagraph"/>
              <w:rPr>
                <w:sz w:val="8"/>
              </w:rPr>
            </w:pPr>
          </w:p>
          <w:p>
            <w:pPr>
              <w:pStyle w:val="TableParagraph"/>
              <w:spacing w:before="5"/>
              <w:rPr>
                <w:sz w:val="8"/>
              </w:rPr>
            </w:pPr>
          </w:p>
          <w:p>
            <w:pPr>
              <w:pStyle w:val="TableParagraph"/>
              <w:ind w:left="8" w:right="16"/>
              <w:jc w:val="center"/>
              <w:rPr>
                <w:sz w:val="8"/>
              </w:rPr>
            </w:pPr>
            <w:r>
              <w:rPr>
                <w:spacing w:val="-4"/>
                <w:sz w:val="8"/>
              </w:rPr>
              <w:t>las</w:t>
            </w:r>
            <w:r>
              <w:rPr>
                <w:spacing w:val="-12"/>
                <w:sz w:val="8"/>
              </w:rPr>
              <w:t> </w:t>
            </w:r>
            <w:r>
              <w:rPr>
                <w:spacing w:val="-4"/>
                <w:sz w:val="8"/>
              </w:rPr>
              <w:t>y</w:t>
            </w:r>
            <w:r>
              <w:rPr>
                <w:spacing w:val="-11"/>
                <w:sz w:val="8"/>
              </w:rPr>
              <w:t> </w:t>
            </w:r>
            <w:r>
              <w:rPr>
                <w:spacing w:val="-5"/>
                <w:sz w:val="8"/>
              </w:rPr>
              <w:t>los</w:t>
            </w:r>
          </w:p>
          <w:p>
            <w:pPr>
              <w:pStyle w:val="TableParagraph"/>
              <w:rPr>
                <w:sz w:val="8"/>
              </w:rPr>
            </w:pPr>
          </w:p>
          <w:p>
            <w:pPr>
              <w:pStyle w:val="TableParagraph"/>
              <w:spacing w:before="2"/>
              <w:rPr>
                <w:sz w:val="8"/>
              </w:rPr>
            </w:pPr>
          </w:p>
          <w:p>
            <w:pPr>
              <w:pStyle w:val="TableParagraph"/>
              <w:ind w:left="9" w:right="16"/>
              <w:jc w:val="center"/>
              <w:rPr>
                <w:sz w:val="8"/>
              </w:rPr>
            </w:pPr>
            <w:r>
              <w:rPr>
                <w:spacing w:val="-8"/>
                <w:sz w:val="8"/>
              </w:rPr>
              <w:t>emprendedores</w:t>
            </w:r>
            <w:r>
              <w:rPr>
                <w:spacing w:val="9"/>
                <w:sz w:val="8"/>
              </w:rPr>
              <w:t> </w:t>
            </w:r>
            <w:r>
              <w:rPr>
                <w:spacing w:val="-5"/>
                <w:sz w:val="8"/>
              </w:rPr>
              <w:t>del</w:t>
            </w:r>
          </w:p>
          <w:p>
            <w:pPr>
              <w:pStyle w:val="TableParagraph"/>
              <w:rPr>
                <w:sz w:val="8"/>
              </w:rPr>
            </w:pPr>
          </w:p>
          <w:p>
            <w:pPr>
              <w:pStyle w:val="TableParagraph"/>
              <w:spacing w:before="6"/>
              <w:rPr>
                <w:sz w:val="8"/>
              </w:rPr>
            </w:pPr>
          </w:p>
          <w:p>
            <w:pPr>
              <w:pStyle w:val="TableParagraph"/>
              <w:ind w:left="8" w:right="16"/>
              <w:jc w:val="center"/>
              <w:rPr>
                <w:sz w:val="8"/>
              </w:rPr>
            </w:pPr>
            <w:r>
              <w:rPr>
                <w:spacing w:val="-6"/>
                <w:sz w:val="8"/>
              </w:rPr>
              <w:t>municipio</w:t>
            </w:r>
            <w:r>
              <w:rPr>
                <w:spacing w:val="-10"/>
                <w:sz w:val="8"/>
              </w:rPr>
              <w:t> </w:t>
            </w:r>
            <w:r>
              <w:rPr>
                <w:spacing w:val="-6"/>
                <w:sz w:val="8"/>
              </w:rPr>
              <w:t>de</w:t>
            </w:r>
            <w:r>
              <w:rPr>
                <w:spacing w:val="-9"/>
                <w:sz w:val="8"/>
              </w:rPr>
              <w:t> </w:t>
            </w:r>
            <w:r>
              <w:rPr>
                <w:spacing w:val="-6"/>
                <w:sz w:val="8"/>
              </w:rPr>
              <w:t>Puebla</w:t>
            </w:r>
          </w:p>
          <w:p>
            <w:pPr>
              <w:pStyle w:val="TableParagraph"/>
              <w:rPr>
                <w:sz w:val="8"/>
              </w:rPr>
            </w:pPr>
          </w:p>
          <w:p>
            <w:pPr>
              <w:pStyle w:val="TableParagraph"/>
              <w:spacing w:before="5"/>
              <w:rPr>
                <w:sz w:val="8"/>
              </w:rPr>
            </w:pPr>
          </w:p>
          <w:p>
            <w:pPr>
              <w:pStyle w:val="TableParagraph"/>
              <w:ind w:left="10" w:right="16"/>
              <w:jc w:val="center"/>
              <w:rPr>
                <w:sz w:val="8"/>
              </w:rPr>
            </w:pPr>
            <w:r>
              <w:rPr>
                <w:spacing w:val="-6"/>
                <w:sz w:val="8"/>
              </w:rPr>
              <w:t>con</w:t>
            </w:r>
            <w:r>
              <w:rPr>
                <w:spacing w:val="-10"/>
                <w:sz w:val="8"/>
              </w:rPr>
              <w:t> </w:t>
            </w:r>
            <w:r>
              <w:rPr>
                <w:spacing w:val="-6"/>
                <w:sz w:val="8"/>
              </w:rPr>
              <w:t>el</w:t>
            </w:r>
            <w:r>
              <w:rPr>
                <w:spacing w:val="-9"/>
                <w:sz w:val="8"/>
              </w:rPr>
              <w:t> </w:t>
            </w:r>
            <w:r>
              <w:rPr>
                <w:spacing w:val="-6"/>
                <w:sz w:val="8"/>
              </w:rPr>
              <w:t>objetivo</w:t>
            </w:r>
            <w:r>
              <w:rPr>
                <w:spacing w:val="-10"/>
                <w:sz w:val="8"/>
              </w:rPr>
              <w:t> </w:t>
            </w:r>
            <w:r>
              <w:rPr>
                <w:spacing w:val="-6"/>
                <w:sz w:val="8"/>
              </w:rPr>
              <w:t>que</w:t>
            </w:r>
          </w:p>
          <w:p>
            <w:pPr>
              <w:pStyle w:val="TableParagraph"/>
              <w:rPr>
                <w:sz w:val="8"/>
              </w:rPr>
            </w:pPr>
          </w:p>
          <w:p>
            <w:pPr>
              <w:pStyle w:val="TableParagraph"/>
              <w:spacing w:before="2"/>
              <w:rPr>
                <w:sz w:val="8"/>
              </w:rPr>
            </w:pPr>
          </w:p>
          <w:p>
            <w:pPr>
              <w:pStyle w:val="TableParagraph"/>
              <w:ind w:left="8" w:right="16"/>
              <w:jc w:val="center"/>
              <w:rPr>
                <w:sz w:val="8"/>
              </w:rPr>
            </w:pPr>
            <w:r>
              <w:rPr>
                <w:spacing w:val="-6"/>
                <w:sz w:val="8"/>
              </w:rPr>
              <w:t>cuenten</w:t>
            </w:r>
            <w:r>
              <w:rPr>
                <w:spacing w:val="-10"/>
                <w:sz w:val="8"/>
              </w:rPr>
              <w:t> </w:t>
            </w:r>
            <w:r>
              <w:rPr>
                <w:spacing w:val="-6"/>
                <w:sz w:val="8"/>
              </w:rPr>
              <w:t>con</w:t>
            </w:r>
            <w:r>
              <w:rPr>
                <w:spacing w:val="-9"/>
                <w:sz w:val="8"/>
              </w:rPr>
              <w:t> </w:t>
            </w:r>
            <w:r>
              <w:rPr>
                <w:spacing w:val="-6"/>
                <w:sz w:val="8"/>
              </w:rPr>
              <w:t>las</w:t>
            </w:r>
          </w:p>
          <w:p>
            <w:pPr>
              <w:pStyle w:val="TableParagraph"/>
              <w:rPr>
                <w:sz w:val="8"/>
              </w:rPr>
            </w:pPr>
          </w:p>
          <w:p>
            <w:pPr>
              <w:pStyle w:val="TableParagraph"/>
              <w:spacing w:before="5"/>
              <w:rPr>
                <w:sz w:val="8"/>
              </w:rPr>
            </w:pPr>
          </w:p>
          <w:p>
            <w:pPr>
              <w:pStyle w:val="TableParagraph"/>
              <w:ind w:left="8" w:right="16"/>
              <w:jc w:val="center"/>
              <w:rPr>
                <w:sz w:val="8"/>
              </w:rPr>
            </w:pPr>
            <w:r>
              <w:rPr>
                <w:spacing w:val="-2"/>
                <w:sz w:val="8"/>
              </w:rPr>
              <w:t>herramientas</w:t>
            </w:r>
          </w:p>
          <w:p>
            <w:pPr>
              <w:pStyle w:val="TableParagraph"/>
              <w:rPr>
                <w:sz w:val="8"/>
              </w:rPr>
            </w:pPr>
          </w:p>
          <w:p>
            <w:pPr>
              <w:pStyle w:val="TableParagraph"/>
              <w:spacing w:before="5"/>
              <w:rPr>
                <w:sz w:val="8"/>
              </w:rPr>
            </w:pPr>
          </w:p>
          <w:p>
            <w:pPr>
              <w:pStyle w:val="TableParagraph"/>
              <w:ind w:left="8" w:right="16"/>
              <w:jc w:val="center"/>
              <w:rPr>
                <w:sz w:val="8"/>
              </w:rPr>
            </w:pPr>
            <w:r>
              <w:rPr>
                <w:spacing w:val="-7"/>
                <w:sz w:val="8"/>
              </w:rPr>
              <w:t>necesarias</w:t>
            </w:r>
            <w:r>
              <w:rPr>
                <w:spacing w:val="-2"/>
                <w:sz w:val="8"/>
              </w:rPr>
              <w:t> </w:t>
            </w:r>
            <w:r>
              <w:rPr>
                <w:spacing w:val="-4"/>
                <w:sz w:val="8"/>
              </w:rPr>
              <w:t>para</w:t>
            </w:r>
          </w:p>
          <w:p>
            <w:pPr>
              <w:pStyle w:val="TableParagraph"/>
              <w:rPr>
                <w:sz w:val="8"/>
              </w:rPr>
            </w:pPr>
          </w:p>
          <w:p>
            <w:pPr>
              <w:pStyle w:val="TableParagraph"/>
              <w:spacing w:before="2"/>
              <w:rPr>
                <w:sz w:val="8"/>
              </w:rPr>
            </w:pPr>
          </w:p>
          <w:p>
            <w:pPr>
              <w:pStyle w:val="TableParagraph"/>
              <w:ind w:left="6" w:right="16"/>
              <w:jc w:val="center"/>
              <w:rPr>
                <w:sz w:val="8"/>
              </w:rPr>
            </w:pPr>
            <w:r>
              <w:rPr>
                <w:spacing w:val="-6"/>
                <w:sz w:val="8"/>
              </w:rPr>
              <w:t>fortalecer</w:t>
            </w:r>
            <w:r>
              <w:rPr>
                <w:spacing w:val="-10"/>
                <w:sz w:val="8"/>
              </w:rPr>
              <w:t> </w:t>
            </w:r>
            <w:r>
              <w:rPr>
                <w:spacing w:val="-6"/>
                <w:sz w:val="8"/>
              </w:rPr>
              <w:t>y</w:t>
            </w:r>
            <w:r>
              <w:rPr>
                <w:spacing w:val="-10"/>
                <w:sz w:val="8"/>
              </w:rPr>
              <w:t> </w:t>
            </w:r>
            <w:r>
              <w:rPr>
                <w:spacing w:val="-6"/>
                <w:sz w:val="8"/>
              </w:rPr>
              <w:t>estimular</w:t>
            </w:r>
          </w:p>
          <w:p>
            <w:pPr>
              <w:pStyle w:val="TableParagraph"/>
              <w:rPr>
                <w:sz w:val="8"/>
              </w:rPr>
            </w:pPr>
          </w:p>
          <w:p>
            <w:pPr>
              <w:pStyle w:val="TableParagraph"/>
              <w:spacing w:before="5"/>
              <w:rPr>
                <w:sz w:val="8"/>
              </w:rPr>
            </w:pPr>
          </w:p>
          <w:p>
            <w:pPr>
              <w:pStyle w:val="TableParagraph"/>
              <w:ind w:left="5" w:right="16"/>
              <w:jc w:val="center"/>
              <w:rPr>
                <w:sz w:val="8"/>
              </w:rPr>
            </w:pPr>
            <w:r>
              <w:rPr>
                <w:spacing w:val="-6"/>
                <w:sz w:val="8"/>
              </w:rPr>
              <w:t>la</w:t>
            </w:r>
            <w:r>
              <w:rPr>
                <w:spacing w:val="-7"/>
                <w:sz w:val="8"/>
              </w:rPr>
              <w:t> </w:t>
            </w:r>
            <w:r>
              <w:rPr>
                <w:spacing w:val="-2"/>
                <w:sz w:val="8"/>
              </w:rPr>
              <w:t>iniciativa</w:t>
            </w:r>
          </w:p>
          <w:p>
            <w:pPr>
              <w:pStyle w:val="TableParagraph"/>
              <w:rPr>
                <w:sz w:val="8"/>
              </w:rPr>
            </w:pPr>
          </w:p>
          <w:p>
            <w:pPr>
              <w:pStyle w:val="TableParagraph"/>
              <w:spacing w:before="5"/>
              <w:rPr>
                <w:sz w:val="8"/>
              </w:rPr>
            </w:pPr>
          </w:p>
          <w:p>
            <w:pPr>
              <w:pStyle w:val="TableParagraph"/>
              <w:ind w:left="7" w:right="16"/>
              <w:jc w:val="center"/>
              <w:rPr>
                <w:sz w:val="8"/>
              </w:rPr>
            </w:pPr>
            <w:r>
              <w:rPr>
                <w:spacing w:val="-2"/>
                <w:sz w:val="8"/>
              </w:rPr>
              <w:t>empresarial.</w:t>
            </w: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left="6" w:right="16"/>
              <w:jc w:val="center"/>
              <w:rPr>
                <w:sz w:val="8"/>
              </w:rPr>
            </w:pPr>
            <w:r>
              <w:rPr>
                <w:spacing w:val="-2"/>
                <w:sz w:val="8"/>
              </w:rPr>
              <w:t>Brindar</w:t>
            </w:r>
          </w:p>
          <w:p>
            <w:pPr>
              <w:pStyle w:val="TableParagraph"/>
              <w:rPr>
                <w:sz w:val="8"/>
              </w:rPr>
            </w:pPr>
          </w:p>
          <w:p>
            <w:pPr>
              <w:pStyle w:val="TableParagraph"/>
              <w:spacing w:before="5"/>
              <w:rPr>
                <w:sz w:val="8"/>
              </w:rPr>
            </w:pPr>
          </w:p>
          <w:p>
            <w:pPr>
              <w:pStyle w:val="TableParagraph"/>
              <w:ind w:left="8" w:right="16"/>
              <w:jc w:val="center"/>
              <w:rPr>
                <w:sz w:val="8"/>
              </w:rPr>
            </w:pPr>
            <w:r>
              <w:rPr>
                <w:spacing w:val="-8"/>
                <w:sz w:val="8"/>
              </w:rPr>
              <w:t>acompañamiento</w:t>
            </w:r>
            <w:r>
              <w:rPr>
                <w:spacing w:val="12"/>
                <w:sz w:val="8"/>
              </w:rPr>
              <w:t> </w:t>
            </w:r>
            <w:r>
              <w:rPr>
                <w:spacing w:val="-10"/>
                <w:sz w:val="8"/>
              </w:rPr>
              <w:t>a</w:t>
            </w:r>
          </w:p>
          <w:p>
            <w:pPr>
              <w:pStyle w:val="TableParagraph"/>
              <w:rPr>
                <w:sz w:val="8"/>
              </w:rPr>
            </w:pPr>
          </w:p>
          <w:p>
            <w:pPr>
              <w:pStyle w:val="TableParagraph"/>
              <w:spacing w:before="3"/>
              <w:rPr>
                <w:sz w:val="8"/>
              </w:rPr>
            </w:pPr>
          </w:p>
          <w:p>
            <w:pPr>
              <w:pStyle w:val="TableParagraph"/>
              <w:ind w:left="11" w:right="16"/>
              <w:jc w:val="center"/>
              <w:rPr>
                <w:sz w:val="8"/>
              </w:rPr>
            </w:pPr>
            <w:r>
              <w:rPr>
                <w:spacing w:val="-6"/>
                <w:sz w:val="8"/>
              </w:rPr>
              <w:t>los</w:t>
            </w:r>
            <w:r>
              <w:rPr>
                <w:spacing w:val="-9"/>
                <w:sz w:val="8"/>
              </w:rPr>
              <w:t> </w:t>
            </w:r>
            <w:r>
              <w:rPr>
                <w:spacing w:val="-2"/>
                <w:sz w:val="8"/>
              </w:rPr>
              <w:t>emprendedores</w:t>
            </w:r>
          </w:p>
          <w:p>
            <w:pPr>
              <w:pStyle w:val="TableParagraph"/>
              <w:rPr>
                <w:sz w:val="8"/>
              </w:rPr>
            </w:pPr>
          </w:p>
          <w:p>
            <w:pPr>
              <w:pStyle w:val="TableParagraph"/>
              <w:spacing w:before="4"/>
              <w:rPr>
                <w:sz w:val="8"/>
              </w:rPr>
            </w:pPr>
          </w:p>
          <w:p>
            <w:pPr>
              <w:pStyle w:val="TableParagraph"/>
              <w:spacing w:before="1"/>
              <w:ind w:left="10" w:right="16"/>
              <w:jc w:val="center"/>
              <w:rPr>
                <w:sz w:val="8"/>
              </w:rPr>
            </w:pPr>
            <w:r>
              <w:rPr>
                <w:spacing w:val="-6"/>
                <w:sz w:val="8"/>
              </w:rPr>
              <w:t>del</w:t>
            </w:r>
            <w:r>
              <w:rPr>
                <w:spacing w:val="-10"/>
                <w:sz w:val="8"/>
              </w:rPr>
              <w:t> </w:t>
            </w:r>
            <w:r>
              <w:rPr>
                <w:spacing w:val="-6"/>
                <w:sz w:val="8"/>
              </w:rPr>
              <w:t>Municipio</w:t>
            </w:r>
            <w:r>
              <w:rPr>
                <w:spacing w:val="-11"/>
                <w:sz w:val="8"/>
              </w:rPr>
              <w:t> </w:t>
            </w:r>
            <w:r>
              <w:rPr>
                <w:spacing w:val="-6"/>
                <w:sz w:val="8"/>
              </w:rPr>
              <w:t>en</w:t>
            </w:r>
          </w:p>
          <w:p>
            <w:pPr>
              <w:pStyle w:val="TableParagraph"/>
              <w:rPr>
                <w:sz w:val="8"/>
              </w:rPr>
            </w:pPr>
          </w:p>
          <w:p>
            <w:pPr>
              <w:pStyle w:val="TableParagraph"/>
              <w:spacing w:before="4"/>
              <w:rPr>
                <w:sz w:val="8"/>
              </w:rPr>
            </w:pPr>
          </w:p>
          <w:p>
            <w:pPr>
              <w:pStyle w:val="TableParagraph"/>
              <w:ind w:left="7" w:right="16"/>
              <w:jc w:val="center"/>
              <w:rPr>
                <w:sz w:val="8"/>
              </w:rPr>
            </w:pPr>
            <w:r>
              <w:rPr>
                <w:spacing w:val="-7"/>
                <w:sz w:val="8"/>
              </w:rPr>
              <w:t>temas</w:t>
            </w:r>
            <w:r>
              <w:rPr>
                <w:spacing w:val="-4"/>
                <w:sz w:val="8"/>
              </w:rPr>
              <w:t> </w:t>
            </w:r>
            <w:r>
              <w:rPr>
                <w:spacing w:val="-2"/>
                <w:sz w:val="8"/>
              </w:rPr>
              <w:t>fiscales,</w:t>
            </w:r>
          </w:p>
          <w:p>
            <w:pPr>
              <w:pStyle w:val="TableParagraph"/>
              <w:rPr>
                <w:sz w:val="8"/>
              </w:rPr>
            </w:pPr>
          </w:p>
          <w:p>
            <w:pPr>
              <w:pStyle w:val="TableParagraph"/>
              <w:spacing w:before="3"/>
              <w:rPr>
                <w:sz w:val="8"/>
              </w:rPr>
            </w:pPr>
          </w:p>
          <w:p>
            <w:pPr>
              <w:pStyle w:val="TableParagraph"/>
              <w:ind w:left="7" w:right="16"/>
              <w:jc w:val="center"/>
              <w:rPr>
                <w:sz w:val="8"/>
              </w:rPr>
            </w:pPr>
            <w:r>
              <w:rPr>
                <w:spacing w:val="-2"/>
                <w:sz w:val="8"/>
              </w:rPr>
              <w:t>legales,</w:t>
            </w:r>
          </w:p>
          <w:p>
            <w:pPr>
              <w:pStyle w:val="TableParagraph"/>
              <w:rPr>
                <w:sz w:val="8"/>
              </w:rPr>
            </w:pPr>
          </w:p>
          <w:p>
            <w:pPr>
              <w:pStyle w:val="TableParagraph"/>
              <w:spacing w:before="4"/>
              <w:rPr>
                <w:sz w:val="8"/>
              </w:rPr>
            </w:pPr>
          </w:p>
          <w:p>
            <w:pPr>
              <w:pStyle w:val="TableParagraph"/>
              <w:spacing w:before="1"/>
              <w:ind w:left="10" w:right="16"/>
              <w:jc w:val="center"/>
              <w:rPr>
                <w:sz w:val="8"/>
              </w:rPr>
            </w:pPr>
            <w:r>
              <w:rPr>
                <w:spacing w:val="-8"/>
                <w:sz w:val="8"/>
              </w:rPr>
              <w:t>administrativos</w:t>
            </w:r>
            <w:r>
              <w:rPr>
                <w:spacing w:val="11"/>
                <w:sz w:val="8"/>
              </w:rPr>
              <w:t> </w:t>
            </w:r>
            <w:r>
              <w:rPr>
                <w:spacing w:val="-10"/>
                <w:sz w:val="8"/>
              </w:rPr>
              <w:t>y</w:t>
            </w:r>
          </w:p>
          <w:p>
            <w:pPr>
              <w:pStyle w:val="TableParagraph"/>
              <w:rPr>
                <w:sz w:val="8"/>
              </w:rPr>
            </w:pPr>
          </w:p>
          <w:p>
            <w:pPr>
              <w:pStyle w:val="TableParagraph"/>
              <w:spacing w:before="4"/>
              <w:rPr>
                <w:sz w:val="8"/>
              </w:rPr>
            </w:pPr>
          </w:p>
          <w:p>
            <w:pPr>
              <w:pStyle w:val="TableParagraph"/>
              <w:ind w:left="11" w:right="16"/>
              <w:jc w:val="center"/>
              <w:rPr>
                <w:sz w:val="8"/>
              </w:rPr>
            </w:pPr>
            <w:r>
              <w:rPr>
                <w:spacing w:val="-2"/>
                <w:sz w:val="8"/>
              </w:rPr>
              <w:t>contables</w:t>
            </w:r>
          </w:p>
        </w:tc>
      </w:tr>
      <w:tr>
        <w:trPr>
          <w:trHeight w:val="255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78"/>
              <w:rPr>
                <w:sz w:val="8"/>
              </w:rPr>
            </w:pPr>
            <w:r>
              <w:rPr>
                <w:spacing w:val="-2"/>
                <w:sz w:val="8"/>
              </w:rPr>
              <w:t>Desarrollo</w:t>
            </w:r>
          </w:p>
          <w:p>
            <w:pPr>
              <w:pStyle w:val="TableParagraph"/>
              <w:rPr>
                <w:sz w:val="8"/>
              </w:rPr>
            </w:pPr>
          </w:p>
          <w:p>
            <w:pPr>
              <w:pStyle w:val="TableParagraph"/>
              <w:spacing w:before="5"/>
              <w:rPr>
                <w:sz w:val="8"/>
              </w:rPr>
            </w:pPr>
          </w:p>
          <w:p>
            <w:pPr>
              <w:pStyle w:val="TableParagraph"/>
              <w:ind w:left="69"/>
              <w:rPr>
                <w:sz w:val="8"/>
              </w:rPr>
            </w:pPr>
            <w:r>
              <w:rPr>
                <w:spacing w:val="-2"/>
                <w:sz w:val="8"/>
              </w:rPr>
              <w:t>económico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7" w:right="10"/>
              <w:jc w:val="center"/>
              <w:rPr>
                <w:sz w:val="8"/>
              </w:rPr>
            </w:pPr>
            <w:r>
              <w:rPr>
                <w:spacing w:val="-5"/>
                <w:sz w:val="8"/>
              </w:rPr>
              <w:t>03</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7"/>
              <w:rPr>
                <w:sz w:val="8"/>
              </w:rPr>
            </w:pPr>
          </w:p>
          <w:p>
            <w:pPr>
              <w:pStyle w:val="TableParagraph"/>
              <w:spacing w:before="1"/>
              <w:ind w:left="150"/>
              <w:rPr>
                <w:sz w:val="8"/>
              </w:rPr>
            </w:pPr>
            <w:r>
              <w:rPr>
                <w:spacing w:val="-7"/>
                <w:sz w:val="8"/>
              </w:rPr>
              <w:t>Impulso</w:t>
            </w:r>
            <w:r>
              <w:rPr>
                <w:spacing w:val="-4"/>
                <w:sz w:val="8"/>
              </w:rPr>
              <w:t> </w:t>
            </w:r>
            <w:r>
              <w:rPr>
                <w:spacing w:val="-10"/>
                <w:sz w:val="8"/>
              </w:rPr>
              <w:t>e</w:t>
            </w:r>
          </w:p>
          <w:p>
            <w:pPr>
              <w:pStyle w:val="TableParagraph"/>
              <w:rPr>
                <w:sz w:val="8"/>
              </w:rPr>
            </w:pPr>
          </w:p>
          <w:p>
            <w:pPr>
              <w:pStyle w:val="TableParagraph"/>
              <w:spacing w:before="2"/>
              <w:rPr>
                <w:sz w:val="8"/>
              </w:rPr>
            </w:pPr>
          </w:p>
          <w:p>
            <w:pPr>
              <w:pStyle w:val="TableParagraph"/>
              <w:ind w:left="131"/>
              <w:rPr>
                <w:sz w:val="8"/>
              </w:rPr>
            </w:pPr>
            <w:r>
              <w:rPr>
                <w:spacing w:val="-2"/>
                <w:sz w:val="8"/>
              </w:rPr>
              <w:t>Innovación</w:t>
            </w:r>
          </w:p>
          <w:p>
            <w:pPr>
              <w:pStyle w:val="TableParagraph"/>
              <w:rPr>
                <w:sz w:val="8"/>
              </w:rPr>
            </w:pPr>
          </w:p>
          <w:p>
            <w:pPr>
              <w:pStyle w:val="TableParagraph"/>
              <w:spacing w:before="5"/>
              <w:rPr>
                <w:sz w:val="8"/>
              </w:rPr>
            </w:pPr>
          </w:p>
          <w:p>
            <w:pPr>
              <w:pStyle w:val="TableParagraph"/>
              <w:ind w:left="105"/>
              <w:rPr>
                <w:sz w:val="8"/>
              </w:rPr>
            </w:pPr>
            <w:r>
              <w:rPr>
                <w:spacing w:val="-8"/>
                <w:sz w:val="8"/>
              </w:rPr>
              <w:t>Económica</w:t>
            </w:r>
            <w:r>
              <w:rPr>
                <w:spacing w:val="4"/>
                <w:sz w:val="8"/>
              </w:rPr>
              <w:t> </w:t>
            </w:r>
            <w:r>
              <w:rPr>
                <w:spacing w:val="-10"/>
                <w:sz w:val="8"/>
              </w:rPr>
              <w:t>y</w:t>
            </w:r>
          </w:p>
          <w:p>
            <w:pPr>
              <w:pStyle w:val="TableParagraph"/>
              <w:rPr>
                <w:sz w:val="8"/>
              </w:rPr>
            </w:pPr>
          </w:p>
          <w:p>
            <w:pPr>
              <w:pStyle w:val="TableParagraph"/>
              <w:spacing w:before="5"/>
              <w:rPr>
                <w:sz w:val="8"/>
              </w:rPr>
            </w:pPr>
          </w:p>
          <w:p>
            <w:pPr>
              <w:pStyle w:val="TableParagraph"/>
              <w:ind w:left="167"/>
              <w:rPr>
                <w:sz w:val="8"/>
              </w:rPr>
            </w:pPr>
            <w:r>
              <w:rPr>
                <w:spacing w:val="-2"/>
                <w:sz w:val="8"/>
              </w:rPr>
              <w:t>Turística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12"/>
              <w:rPr>
                <w:sz w:val="8"/>
              </w:rPr>
            </w:pPr>
            <w:r>
              <w:rPr>
                <w:spacing w:val="-8"/>
                <w:sz w:val="8"/>
              </w:rPr>
              <w:t>Economía</w:t>
            </w:r>
            <w:r>
              <w:rPr>
                <w:spacing w:val="3"/>
                <w:sz w:val="8"/>
              </w:rPr>
              <w:t> </w:t>
            </w:r>
            <w:r>
              <w:rPr>
                <w:spacing w:val="-10"/>
                <w:sz w:val="8"/>
              </w:rPr>
              <w:t>y</w:t>
            </w:r>
          </w:p>
          <w:p>
            <w:pPr>
              <w:pStyle w:val="TableParagraph"/>
              <w:rPr>
                <w:sz w:val="8"/>
              </w:rPr>
            </w:pPr>
          </w:p>
          <w:p>
            <w:pPr>
              <w:pStyle w:val="TableParagraph"/>
              <w:spacing w:before="2"/>
              <w:rPr>
                <w:sz w:val="8"/>
              </w:rPr>
            </w:pPr>
          </w:p>
          <w:p>
            <w:pPr>
              <w:pStyle w:val="TableParagraph"/>
              <w:ind w:left="160"/>
              <w:rPr>
                <w:sz w:val="8"/>
              </w:rPr>
            </w:pPr>
            <w:r>
              <w:rPr>
                <w:spacing w:val="-2"/>
                <w:sz w:val="8"/>
              </w:rPr>
              <w:t>Turismo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6" w:right="1"/>
              <w:jc w:val="center"/>
              <w:rPr>
                <w:sz w:val="8"/>
              </w:rPr>
            </w:pPr>
            <w:r>
              <w:rPr>
                <w:spacing w:val="-5"/>
                <w:sz w:val="8"/>
              </w:rPr>
              <w:t>02</w:t>
            </w:r>
          </w:p>
        </w:tc>
        <w:tc>
          <w:tcPr>
            <w:tcW w:w="636" w:type="dxa"/>
          </w:tcPr>
          <w:p>
            <w:pPr>
              <w:pStyle w:val="TableParagraph"/>
              <w:spacing w:before="73"/>
              <w:rPr>
                <w:sz w:val="8"/>
              </w:rPr>
            </w:pPr>
          </w:p>
          <w:p>
            <w:pPr>
              <w:pStyle w:val="TableParagraph"/>
              <w:ind w:left="17"/>
              <w:jc w:val="center"/>
              <w:rPr>
                <w:sz w:val="8"/>
              </w:rPr>
            </w:pPr>
            <w:r>
              <w:rPr>
                <w:spacing w:val="-7"/>
                <w:sz w:val="8"/>
              </w:rPr>
              <w:t>Programa</w:t>
            </w:r>
            <w:r>
              <w:rPr>
                <w:spacing w:val="-4"/>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17"/>
              <w:jc w:val="center"/>
              <w:rPr>
                <w:sz w:val="8"/>
              </w:rPr>
            </w:pPr>
            <w:r>
              <w:rPr>
                <w:spacing w:val="-7"/>
                <w:sz w:val="8"/>
              </w:rPr>
              <w:t>asesoría</w:t>
            </w:r>
            <w:r>
              <w:rPr>
                <w:spacing w:val="-2"/>
                <w:sz w:val="8"/>
              </w:rPr>
              <w:t> </w:t>
            </w:r>
            <w:r>
              <w:rPr>
                <w:spacing w:val="-10"/>
                <w:sz w:val="8"/>
              </w:rPr>
              <w:t>y</w:t>
            </w:r>
          </w:p>
          <w:p>
            <w:pPr>
              <w:pStyle w:val="TableParagraph"/>
              <w:rPr>
                <w:sz w:val="8"/>
              </w:rPr>
            </w:pPr>
          </w:p>
          <w:p>
            <w:pPr>
              <w:pStyle w:val="TableParagraph"/>
              <w:spacing w:before="2"/>
              <w:rPr>
                <w:sz w:val="8"/>
              </w:rPr>
            </w:pPr>
          </w:p>
          <w:p>
            <w:pPr>
              <w:pStyle w:val="TableParagraph"/>
              <w:ind w:left="14"/>
              <w:jc w:val="center"/>
              <w:rPr>
                <w:sz w:val="8"/>
              </w:rPr>
            </w:pPr>
            <w:r>
              <w:rPr>
                <w:spacing w:val="-8"/>
                <w:sz w:val="8"/>
              </w:rPr>
              <w:t>capacitación</w:t>
            </w:r>
            <w:r>
              <w:rPr>
                <w:spacing w:val="11"/>
                <w:sz w:val="8"/>
              </w:rPr>
              <w:t> </w:t>
            </w:r>
            <w:r>
              <w:rPr>
                <w:spacing w:val="-10"/>
                <w:sz w:val="8"/>
              </w:rPr>
              <w:t>a</w:t>
            </w:r>
          </w:p>
          <w:p>
            <w:pPr>
              <w:pStyle w:val="TableParagraph"/>
              <w:rPr>
                <w:sz w:val="8"/>
              </w:rPr>
            </w:pPr>
          </w:p>
          <w:p>
            <w:pPr>
              <w:pStyle w:val="TableParagraph"/>
              <w:spacing w:before="5"/>
              <w:rPr>
                <w:sz w:val="8"/>
              </w:rPr>
            </w:pPr>
          </w:p>
          <w:p>
            <w:pPr>
              <w:pStyle w:val="TableParagraph"/>
              <w:ind w:left="14"/>
              <w:jc w:val="center"/>
              <w:rPr>
                <w:sz w:val="8"/>
              </w:rPr>
            </w:pPr>
            <w:r>
              <w:rPr>
                <w:spacing w:val="-2"/>
                <w:sz w:val="8"/>
              </w:rPr>
              <w:t>emprendedores,</w:t>
            </w:r>
          </w:p>
          <w:p>
            <w:pPr>
              <w:pStyle w:val="TableParagraph"/>
              <w:rPr>
                <w:sz w:val="8"/>
              </w:rPr>
            </w:pPr>
          </w:p>
          <w:p>
            <w:pPr>
              <w:pStyle w:val="TableParagraph"/>
              <w:spacing w:before="5"/>
              <w:rPr>
                <w:sz w:val="8"/>
              </w:rPr>
            </w:pPr>
          </w:p>
          <w:p>
            <w:pPr>
              <w:pStyle w:val="TableParagraph"/>
              <w:ind w:left="14"/>
              <w:jc w:val="center"/>
              <w:rPr>
                <w:sz w:val="8"/>
              </w:rPr>
            </w:pPr>
            <w:r>
              <w:rPr>
                <w:spacing w:val="-7"/>
                <w:sz w:val="8"/>
              </w:rPr>
              <w:t>personas</w:t>
            </w:r>
            <w:r>
              <w:rPr>
                <w:spacing w:val="-4"/>
                <w:sz w:val="8"/>
              </w:rPr>
              <w:t> </w:t>
            </w:r>
            <w:r>
              <w:rPr>
                <w:spacing w:val="-5"/>
                <w:sz w:val="8"/>
              </w:rPr>
              <w:t>con</w:t>
            </w:r>
          </w:p>
          <w:p>
            <w:pPr>
              <w:pStyle w:val="TableParagraph"/>
              <w:rPr>
                <w:sz w:val="8"/>
              </w:rPr>
            </w:pPr>
          </w:p>
          <w:p>
            <w:pPr>
              <w:pStyle w:val="TableParagraph"/>
              <w:spacing w:before="2"/>
              <w:rPr>
                <w:sz w:val="8"/>
              </w:rPr>
            </w:pPr>
          </w:p>
          <w:p>
            <w:pPr>
              <w:pStyle w:val="TableParagraph"/>
              <w:ind w:left="14"/>
              <w:jc w:val="center"/>
              <w:rPr>
                <w:sz w:val="8"/>
              </w:rPr>
            </w:pPr>
            <w:r>
              <w:rPr>
                <w:spacing w:val="-6"/>
                <w:sz w:val="8"/>
              </w:rPr>
              <w:t>micro,</w:t>
            </w:r>
            <w:r>
              <w:rPr>
                <w:spacing w:val="-10"/>
                <w:sz w:val="8"/>
              </w:rPr>
              <w:t> </w:t>
            </w:r>
            <w:r>
              <w:rPr>
                <w:spacing w:val="-6"/>
                <w:sz w:val="8"/>
              </w:rPr>
              <w:t>pequeñas</w:t>
            </w:r>
            <w:r>
              <w:rPr>
                <w:spacing w:val="-13"/>
                <w:sz w:val="8"/>
              </w:rPr>
              <w:t> </w:t>
            </w:r>
            <w:r>
              <w:rPr>
                <w:spacing w:val="-10"/>
                <w:sz w:val="8"/>
              </w:rPr>
              <w:t>y</w:t>
            </w:r>
          </w:p>
          <w:p>
            <w:pPr>
              <w:pStyle w:val="TableParagraph"/>
              <w:rPr>
                <w:sz w:val="8"/>
              </w:rPr>
            </w:pPr>
          </w:p>
          <w:p>
            <w:pPr>
              <w:pStyle w:val="TableParagraph"/>
              <w:spacing w:before="5"/>
              <w:rPr>
                <w:sz w:val="8"/>
              </w:rPr>
            </w:pPr>
          </w:p>
          <w:p>
            <w:pPr>
              <w:pStyle w:val="TableParagraph"/>
              <w:spacing w:before="1"/>
              <w:ind w:left="17"/>
              <w:jc w:val="center"/>
              <w:rPr>
                <w:sz w:val="8"/>
              </w:rPr>
            </w:pPr>
            <w:r>
              <w:rPr>
                <w:spacing w:val="-2"/>
                <w:sz w:val="8"/>
              </w:rPr>
              <w:t>medianas</w:t>
            </w:r>
          </w:p>
          <w:p>
            <w:pPr>
              <w:pStyle w:val="TableParagraph"/>
              <w:rPr>
                <w:sz w:val="8"/>
              </w:rPr>
            </w:pPr>
          </w:p>
          <w:p>
            <w:pPr>
              <w:pStyle w:val="TableParagraph"/>
              <w:spacing w:before="4"/>
              <w:rPr>
                <w:sz w:val="8"/>
              </w:rPr>
            </w:pPr>
          </w:p>
          <w:p>
            <w:pPr>
              <w:pStyle w:val="TableParagraph"/>
              <w:ind w:left="16"/>
              <w:jc w:val="center"/>
              <w:rPr>
                <w:sz w:val="8"/>
              </w:rPr>
            </w:pPr>
            <w:r>
              <w:rPr>
                <w:spacing w:val="-2"/>
                <w:sz w:val="8"/>
              </w:rPr>
              <w:t>empresas,</w:t>
            </w:r>
          </w:p>
          <w:p>
            <w:pPr>
              <w:pStyle w:val="TableParagraph"/>
              <w:rPr>
                <w:sz w:val="8"/>
              </w:rPr>
            </w:pPr>
          </w:p>
          <w:p>
            <w:pPr>
              <w:pStyle w:val="TableParagraph"/>
              <w:spacing w:before="3"/>
              <w:rPr>
                <w:sz w:val="8"/>
              </w:rPr>
            </w:pPr>
          </w:p>
          <w:p>
            <w:pPr>
              <w:pStyle w:val="TableParagraph"/>
              <w:ind w:left="14"/>
              <w:jc w:val="center"/>
              <w:rPr>
                <w:sz w:val="8"/>
              </w:rPr>
            </w:pPr>
            <w:r>
              <w:rPr>
                <w:spacing w:val="-2"/>
                <w:sz w:val="8"/>
              </w:rPr>
              <w:t>implementado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7" w:right="7"/>
              <w:jc w:val="center"/>
              <w:rPr>
                <w:sz w:val="8"/>
              </w:rPr>
            </w:pPr>
            <w:r>
              <w:rPr>
                <w:spacing w:val="-2"/>
                <w:sz w:val="8"/>
              </w:rPr>
              <w:t>F12012203030226B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7"/>
              <w:rPr>
                <w:sz w:val="8"/>
              </w:rPr>
            </w:pPr>
          </w:p>
          <w:p>
            <w:pPr>
              <w:pStyle w:val="TableParagraph"/>
              <w:spacing w:before="1"/>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2"/>
              <w:rPr>
                <w:sz w:val="8"/>
              </w:rPr>
            </w:pPr>
          </w:p>
          <w:p>
            <w:pPr>
              <w:pStyle w:val="TableParagraph"/>
              <w:ind w:left="103"/>
              <w:rPr>
                <w:sz w:val="8"/>
              </w:rPr>
            </w:pPr>
            <w:r>
              <w:rPr>
                <w:spacing w:val="-8"/>
                <w:sz w:val="8"/>
              </w:rPr>
              <w:t>Competitividad</w:t>
            </w:r>
            <w:r>
              <w:rPr>
                <w:spacing w:val="12"/>
                <w:sz w:val="8"/>
              </w:rPr>
              <w:t> </w:t>
            </w:r>
            <w:r>
              <w:rPr>
                <w:spacing w:val="-10"/>
                <w:sz w:val="8"/>
              </w:rPr>
              <w:t>y</w:t>
            </w:r>
          </w:p>
          <w:p>
            <w:pPr>
              <w:pStyle w:val="TableParagraph"/>
              <w:rPr>
                <w:sz w:val="8"/>
              </w:rPr>
            </w:pPr>
          </w:p>
          <w:p>
            <w:pPr>
              <w:pStyle w:val="TableParagraph"/>
              <w:spacing w:before="5"/>
              <w:rPr>
                <w:sz w:val="8"/>
              </w:rPr>
            </w:pPr>
          </w:p>
          <w:p>
            <w:pPr>
              <w:pStyle w:val="TableParagraph"/>
              <w:ind w:left="194"/>
              <w:rPr>
                <w:sz w:val="8"/>
              </w:rPr>
            </w:pPr>
            <w:r>
              <w:rPr>
                <w:spacing w:val="-2"/>
                <w:sz w:val="8"/>
              </w:rPr>
              <w:t>Desarrollo</w:t>
            </w:r>
          </w:p>
          <w:p>
            <w:pPr>
              <w:pStyle w:val="TableParagraph"/>
              <w:rPr>
                <w:sz w:val="8"/>
              </w:rPr>
            </w:pPr>
          </w:p>
          <w:p>
            <w:pPr>
              <w:pStyle w:val="TableParagraph"/>
              <w:spacing w:before="5"/>
              <w:rPr>
                <w:sz w:val="8"/>
              </w:rPr>
            </w:pPr>
          </w:p>
          <w:p>
            <w:pPr>
              <w:pStyle w:val="TableParagraph"/>
              <w:ind w:left="172"/>
              <w:rPr>
                <w:sz w:val="8"/>
              </w:rPr>
            </w:pPr>
            <w:r>
              <w:rPr>
                <w:spacing w:val="-2"/>
                <w:sz w:val="8"/>
              </w:rPr>
              <w:t>Empresarial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1" w:right="1"/>
              <w:jc w:val="center"/>
              <w:rPr>
                <w:sz w:val="8"/>
              </w:rPr>
            </w:pPr>
            <w:r>
              <w:rPr>
                <w:spacing w:val="-10"/>
                <w:sz w:val="8"/>
              </w:rPr>
              <w:t>6</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ind w:left="110"/>
              <w:rPr>
                <w:sz w:val="8"/>
              </w:rPr>
            </w:pPr>
            <w:r>
              <w:rPr>
                <w:spacing w:val="-2"/>
                <w:sz w:val="8"/>
              </w:rPr>
              <w:t>LA3.1,</w:t>
            </w:r>
          </w:p>
          <w:p>
            <w:pPr>
              <w:pStyle w:val="TableParagraph"/>
              <w:rPr>
                <w:sz w:val="8"/>
              </w:rPr>
            </w:pPr>
          </w:p>
          <w:p>
            <w:pPr>
              <w:pStyle w:val="TableParagraph"/>
              <w:spacing w:before="5"/>
              <w:rPr>
                <w:sz w:val="8"/>
              </w:rPr>
            </w:pPr>
          </w:p>
          <w:p>
            <w:pPr>
              <w:pStyle w:val="TableParagraph"/>
              <w:ind w:left="110"/>
              <w:rPr>
                <w:sz w:val="8"/>
              </w:rPr>
            </w:pPr>
            <w:r>
              <w:rPr>
                <w:spacing w:val="-2"/>
                <w:sz w:val="8"/>
              </w:rPr>
              <w:t>LA3.2,</w:t>
            </w:r>
          </w:p>
          <w:p>
            <w:pPr>
              <w:pStyle w:val="TableParagraph"/>
              <w:rPr>
                <w:sz w:val="8"/>
              </w:rPr>
            </w:pPr>
          </w:p>
          <w:p>
            <w:pPr>
              <w:pStyle w:val="TableParagraph"/>
              <w:spacing w:before="5"/>
              <w:rPr>
                <w:sz w:val="8"/>
              </w:rPr>
            </w:pPr>
          </w:p>
          <w:p>
            <w:pPr>
              <w:pStyle w:val="TableParagraph"/>
              <w:ind w:left="110"/>
              <w:rPr>
                <w:sz w:val="8"/>
              </w:rPr>
            </w:pPr>
            <w:r>
              <w:rPr>
                <w:spacing w:val="-2"/>
                <w:sz w:val="8"/>
              </w:rPr>
              <w:t>LA3.3,</w:t>
            </w:r>
          </w:p>
          <w:p>
            <w:pPr>
              <w:pStyle w:val="TableParagraph"/>
              <w:rPr>
                <w:sz w:val="8"/>
              </w:rPr>
            </w:pPr>
          </w:p>
          <w:p>
            <w:pPr>
              <w:pStyle w:val="TableParagraph"/>
              <w:spacing w:before="2"/>
              <w:rPr>
                <w:sz w:val="8"/>
              </w:rPr>
            </w:pPr>
          </w:p>
          <w:p>
            <w:pPr>
              <w:pStyle w:val="TableParagraph"/>
              <w:ind w:left="94"/>
              <w:rPr>
                <w:sz w:val="8"/>
              </w:rPr>
            </w:pPr>
            <w:r>
              <w:rPr>
                <w:spacing w:val="-5"/>
                <w:sz w:val="8"/>
              </w:rPr>
              <w:t>LA3.6</w:t>
            </w:r>
            <w:r>
              <w:rPr>
                <w:spacing w:val="-1"/>
                <w:sz w:val="8"/>
              </w:rPr>
              <w:t> </w:t>
            </w:r>
            <w:r>
              <w:rPr>
                <w:spacing w:val="-10"/>
                <w:sz w:val="8"/>
              </w:rPr>
              <w:t>y</w:t>
            </w:r>
          </w:p>
          <w:p>
            <w:pPr>
              <w:pStyle w:val="TableParagraph"/>
              <w:rPr>
                <w:sz w:val="8"/>
              </w:rPr>
            </w:pPr>
          </w:p>
          <w:p>
            <w:pPr>
              <w:pStyle w:val="TableParagraph"/>
              <w:spacing w:before="5"/>
              <w:rPr>
                <w:sz w:val="8"/>
              </w:rPr>
            </w:pPr>
          </w:p>
          <w:p>
            <w:pPr>
              <w:pStyle w:val="TableParagraph"/>
              <w:spacing w:before="1"/>
              <w:ind w:left="118"/>
              <w:rPr>
                <w:sz w:val="8"/>
              </w:rPr>
            </w:pPr>
            <w:r>
              <w:rPr>
                <w:spacing w:val="-2"/>
                <w:sz w:val="8"/>
              </w:rPr>
              <w:t>LA3.9</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9" w:right="7"/>
              <w:jc w:val="center"/>
              <w:rPr>
                <w:sz w:val="8"/>
              </w:rPr>
            </w:pPr>
            <w:r>
              <w:rPr>
                <w:spacing w:val="-8"/>
                <w:sz w:val="8"/>
              </w:rPr>
              <w:t>Implementar</w:t>
            </w:r>
            <w:r>
              <w:rPr>
                <w:spacing w:val="7"/>
                <w:sz w:val="8"/>
              </w:rPr>
              <w:t> </w:t>
            </w:r>
            <w:r>
              <w:rPr>
                <w:spacing w:val="-10"/>
                <w:sz w:val="8"/>
              </w:rPr>
              <w:t>4</w:t>
            </w:r>
          </w:p>
          <w:p>
            <w:pPr>
              <w:pStyle w:val="TableParagraph"/>
              <w:rPr>
                <w:sz w:val="8"/>
              </w:rPr>
            </w:pPr>
          </w:p>
          <w:p>
            <w:pPr>
              <w:pStyle w:val="TableParagraph"/>
              <w:spacing w:before="4"/>
              <w:rPr>
                <w:sz w:val="8"/>
              </w:rPr>
            </w:pPr>
          </w:p>
          <w:p>
            <w:pPr>
              <w:pStyle w:val="TableParagraph"/>
              <w:spacing w:before="1"/>
              <w:ind w:left="9" w:right="4"/>
              <w:jc w:val="center"/>
              <w:rPr>
                <w:sz w:val="8"/>
              </w:rPr>
            </w:pPr>
            <w:r>
              <w:rPr>
                <w:spacing w:val="-6"/>
                <w:sz w:val="8"/>
              </w:rPr>
              <w:t>etapas</w:t>
            </w:r>
            <w:r>
              <w:rPr>
                <w:spacing w:val="-10"/>
                <w:sz w:val="8"/>
              </w:rPr>
              <w:t> </w:t>
            </w:r>
            <w:r>
              <w:rPr>
                <w:spacing w:val="-6"/>
                <w:sz w:val="8"/>
              </w:rPr>
              <w:t>de</w:t>
            </w:r>
            <w:r>
              <w:rPr>
                <w:spacing w:val="-7"/>
                <w:sz w:val="8"/>
              </w:rPr>
              <w:t> </w:t>
            </w:r>
            <w:r>
              <w:rPr>
                <w:spacing w:val="-6"/>
                <w:sz w:val="8"/>
              </w:rPr>
              <w:t>apoyos</w:t>
            </w:r>
          </w:p>
          <w:p>
            <w:pPr>
              <w:pStyle w:val="TableParagraph"/>
              <w:rPr>
                <w:sz w:val="8"/>
              </w:rPr>
            </w:pPr>
          </w:p>
          <w:p>
            <w:pPr>
              <w:pStyle w:val="TableParagraph"/>
              <w:spacing w:before="2"/>
              <w:rPr>
                <w:sz w:val="8"/>
              </w:rPr>
            </w:pPr>
          </w:p>
          <w:p>
            <w:pPr>
              <w:pStyle w:val="TableParagraph"/>
              <w:ind w:left="9" w:right="2"/>
              <w:jc w:val="center"/>
              <w:rPr>
                <w:sz w:val="8"/>
              </w:rPr>
            </w:pPr>
            <w:r>
              <w:rPr>
                <w:spacing w:val="-8"/>
                <w:sz w:val="8"/>
              </w:rPr>
              <w:t>económicos</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impulso</w:t>
            </w:r>
            <w:r>
              <w:rPr>
                <w:spacing w:val="-10"/>
                <w:sz w:val="8"/>
              </w:rPr>
              <w:t> </w:t>
            </w:r>
            <w:r>
              <w:rPr>
                <w:spacing w:val="-6"/>
                <w:sz w:val="8"/>
              </w:rPr>
              <w:t>a</w:t>
            </w:r>
            <w:r>
              <w:rPr>
                <w:spacing w:val="-7"/>
                <w:sz w:val="8"/>
              </w:rPr>
              <w:t> </w:t>
            </w:r>
            <w:r>
              <w:rPr>
                <w:spacing w:val="-6"/>
                <w:sz w:val="8"/>
              </w:rPr>
              <w:t>negocios</w:t>
            </w:r>
          </w:p>
          <w:p>
            <w:pPr>
              <w:pStyle w:val="TableParagraph"/>
              <w:rPr>
                <w:sz w:val="8"/>
              </w:rPr>
            </w:pPr>
          </w:p>
          <w:p>
            <w:pPr>
              <w:pStyle w:val="TableParagraph"/>
              <w:spacing w:before="5"/>
              <w:rPr>
                <w:sz w:val="8"/>
              </w:rPr>
            </w:pPr>
          </w:p>
          <w:p>
            <w:pPr>
              <w:pStyle w:val="TableParagraph"/>
              <w:ind w:left="9" w:right="6"/>
              <w:jc w:val="center"/>
              <w:rPr>
                <w:sz w:val="8"/>
              </w:rPr>
            </w:pPr>
            <w:r>
              <w:rPr>
                <w:spacing w:val="-6"/>
                <w:sz w:val="8"/>
              </w:rPr>
              <w:t>(fondo</w:t>
            </w:r>
            <w:r>
              <w:rPr>
                <w:spacing w:val="-11"/>
                <w:sz w:val="8"/>
              </w:rPr>
              <w:t> </w:t>
            </w:r>
            <w:r>
              <w:rPr>
                <w:spacing w:val="-6"/>
                <w:sz w:val="8"/>
              </w:rPr>
              <w:t>semilla)</w:t>
            </w:r>
            <w:r>
              <w:rPr>
                <w:spacing w:val="-9"/>
                <w:sz w:val="8"/>
              </w:rPr>
              <w:t> </w:t>
            </w:r>
            <w:r>
              <w:rPr>
                <w:spacing w:val="-6"/>
                <w:sz w:val="8"/>
              </w:rPr>
              <w:t>(CG</w:t>
            </w:r>
          </w:p>
          <w:p>
            <w:pPr>
              <w:pStyle w:val="TableParagraph"/>
              <w:rPr>
                <w:sz w:val="8"/>
              </w:rPr>
            </w:pPr>
          </w:p>
          <w:p>
            <w:pPr>
              <w:pStyle w:val="TableParagraph"/>
              <w:spacing w:before="3"/>
              <w:rPr>
                <w:sz w:val="8"/>
              </w:rPr>
            </w:pPr>
          </w:p>
          <w:p>
            <w:pPr>
              <w:pStyle w:val="TableParagraph"/>
              <w:ind w:left="9" w:right="6"/>
              <w:jc w:val="center"/>
              <w:rPr>
                <w:sz w:val="8"/>
              </w:rPr>
            </w:pPr>
            <w:r>
              <w:rPr>
                <w:spacing w:val="-2"/>
                <w:sz w:val="8"/>
              </w:rPr>
              <w:t>2.13.2)</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right="60"/>
              <w:jc w:val="right"/>
              <w:rPr>
                <w:sz w:val="8"/>
              </w:rPr>
            </w:pPr>
            <w:r>
              <w:rPr>
                <w:spacing w:val="-2"/>
                <w:sz w:val="8"/>
              </w:rPr>
              <w:t>$20,575,000.00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8" w:right="9"/>
              <w:jc w:val="center"/>
              <w:rPr>
                <w:sz w:val="8"/>
              </w:rPr>
            </w:pPr>
            <w:r>
              <w:rPr>
                <w:spacing w:val="-2"/>
                <w:sz w:val="8"/>
              </w:rPr>
              <w:t>2.13.2</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72"/>
              <w:rPr>
                <w:sz w:val="8"/>
              </w:rPr>
            </w:pPr>
            <w:r>
              <w:rPr>
                <w:spacing w:val="-2"/>
                <w:sz w:val="8"/>
              </w:rPr>
              <w:t>Capacitacióna</w:t>
            </w:r>
          </w:p>
          <w:p>
            <w:pPr>
              <w:pStyle w:val="TableParagraph"/>
              <w:rPr>
                <w:sz w:val="8"/>
              </w:rPr>
            </w:pPr>
          </w:p>
          <w:p>
            <w:pPr>
              <w:pStyle w:val="TableParagraph"/>
              <w:spacing w:before="5"/>
              <w:rPr>
                <w:sz w:val="8"/>
              </w:rPr>
            </w:pPr>
          </w:p>
          <w:p>
            <w:pPr>
              <w:pStyle w:val="TableParagraph"/>
              <w:ind w:left="60"/>
              <w:rPr>
                <w:sz w:val="8"/>
              </w:rPr>
            </w:pPr>
            <w:r>
              <w:rPr>
                <w:spacing w:val="-2"/>
                <w:sz w:val="8"/>
              </w:rPr>
              <w:t>emprendedores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10" w:right="16"/>
              <w:jc w:val="center"/>
              <w:rPr>
                <w:sz w:val="8"/>
              </w:rPr>
            </w:pPr>
            <w:r>
              <w:rPr>
                <w:spacing w:val="-7"/>
                <w:sz w:val="8"/>
              </w:rPr>
              <w:t>Esquema</w:t>
            </w:r>
            <w:r>
              <w:rPr>
                <w:spacing w:val="-2"/>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8" w:right="16"/>
              <w:jc w:val="center"/>
              <w:rPr>
                <w:sz w:val="8"/>
              </w:rPr>
            </w:pPr>
            <w:r>
              <w:rPr>
                <w:spacing w:val="-8"/>
                <w:sz w:val="8"/>
              </w:rPr>
              <w:t>financiamiento</w:t>
            </w:r>
            <w:r>
              <w:rPr>
                <w:spacing w:val="11"/>
                <w:sz w:val="8"/>
              </w:rPr>
              <w:t> </w:t>
            </w:r>
            <w:r>
              <w:rPr>
                <w:spacing w:val="-10"/>
                <w:sz w:val="8"/>
              </w:rPr>
              <w:t>a</w:t>
            </w:r>
          </w:p>
          <w:p>
            <w:pPr>
              <w:pStyle w:val="TableParagraph"/>
              <w:rPr>
                <w:sz w:val="8"/>
              </w:rPr>
            </w:pPr>
          </w:p>
          <w:p>
            <w:pPr>
              <w:pStyle w:val="TableParagraph"/>
              <w:spacing w:before="2"/>
              <w:rPr>
                <w:sz w:val="8"/>
              </w:rPr>
            </w:pPr>
          </w:p>
          <w:p>
            <w:pPr>
              <w:pStyle w:val="TableParagraph"/>
              <w:ind w:left="10" w:right="16"/>
              <w:jc w:val="center"/>
              <w:rPr>
                <w:sz w:val="8"/>
              </w:rPr>
            </w:pPr>
            <w:r>
              <w:rPr>
                <w:spacing w:val="-6"/>
                <w:sz w:val="8"/>
              </w:rPr>
              <w:t>través</w:t>
            </w:r>
            <w:r>
              <w:rPr>
                <w:spacing w:val="-10"/>
                <w:sz w:val="8"/>
              </w:rPr>
              <w:t> </w:t>
            </w:r>
            <w:r>
              <w:rPr>
                <w:spacing w:val="-6"/>
                <w:sz w:val="8"/>
              </w:rPr>
              <w:t>de</w:t>
            </w:r>
            <w:r>
              <w:rPr>
                <w:spacing w:val="-8"/>
                <w:sz w:val="8"/>
              </w:rPr>
              <w:t> </w:t>
            </w:r>
            <w:r>
              <w:rPr>
                <w:spacing w:val="-6"/>
                <w:sz w:val="8"/>
              </w:rPr>
              <w:t>un</w:t>
            </w:r>
            <w:r>
              <w:rPr>
                <w:spacing w:val="-8"/>
                <w:sz w:val="8"/>
              </w:rPr>
              <w:t> </w:t>
            </w:r>
            <w:r>
              <w:rPr>
                <w:spacing w:val="-6"/>
                <w:sz w:val="8"/>
              </w:rPr>
              <w:t>Fondo</w:t>
            </w:r>
            <w:r>
              <w:rPr>
                <w:spacing w:val="-8"/>
                <w:sz w:val="8"/>
              </w:rPr>
              <w:t> </w:t>
            </w:r>
            <w:r>
              <w:rPr>
                <w:spacing w:val="-6"/>
                <w:sz w:val="8"/>
              </w:rPr>
              <w:t>de</w:t>
            </w:r>
          </w:p>
          <w:p>
            <w:pPr>
              <w:pStyle w:val="TableParagraph"/>
              <w:rPr>
                <w:sz w:val="8"/>
              </w:rPr>
            </w:pPr>
          </w:p>
          <w:p>
            <w:pPr>
              <w:pStyle w:val="TableParagraph"/>
              <w:spacing w:before="5"/>
              <w:rPr>
                <w:sz w:val="8"/>
              </w:rPr>
            </w:pPr>
          </w:p>
          <w:p>
            <w:pPr>
              <w:pStyle w:val="TableParagraph"/>
              <w:ind w:left="5" w:right="16"/>
              <w:jc w:val="center"/>
              <w:rPr>
                <w:sz w:val="8"/>
              </w:rPr>
            </w:pPr>
            <w:r>
              <w:rPr>
                <w:spacing w:val="-6"/>
                <w:sz w:val="8"/>
              </w:rPr>
              <w:t>Capital</w:t>
            </w:r>
            <w:r>
              <w:rPr>
                <w:spacing w:val="-10"/>
                <w:sz w:val="8"/>
              </w:rPr>
              <w:t> </w:t>
            </w:r>
            <w:r>
              <w:rPr>
                <w:spacing w:val="-6"/>
                <w:sz w:val="8"/>
              </w:rPr>
              <w:t>Semilla</w:t>
            </w:r>
            <w:r>
              <w:rPr>
                <w:spacing w:val="-9"/>
                <w:sz w:val="8"/>
              </w:rPr>
              <w:t> </w:t>
            </w:r>
            <w:r>
              <w:rPr>
                <w:spacing w:val="-6"/>
                <w:sz w:val="8"/>
              </w:rPr>
              <w:t>para</w:t>
            </w:r>
          </w:p>
          <w:p>
            <w:pPr>
              <w:pStyle w:val="TableParagraph"/>
              <w:rPr>
                <w:sz w:val="8"/>
              </w:rPr>
            </w:pPr>
          </w:p>
          <w:p>
            <w:pPr>
              <w:pStyle w:val="TableParagraph"/>
              <w:spacing w:before="5"/>
              <w:rPr>
                <w:sz w:val="8"/>
              </w:rPr>
            </w:pPr>
          </w:p>
          <w:p>
            <w:pPr>
              <w:pStyle w:val="TableParagraph"/>
              <w:ind w:left="7" w:right="16"/>
              <w:jc w:val="center"/>
              <w:rPr>
                <w:sz w:val="8"/>
              </w:rPr>
            </w:pPr>
            <w:r>
              <w:rPr>
                <w:spacing w:val="-6"/>
                <w:sz w:val="8"/>
              </w:rPr>
              <w:t>impulsar</w:t>
            </w:r>
            <w:r>
              <w:rPr>
                <w:spacing w:val="-13"/>
                <w:sz w:val="8"/>
              </w:rPr>
              <w:t> </w:t>
            </w:r>
            <w:r>
              <w:rPr>
                <w:spacing w:val="-6"/>
                <w:sz w:val="8"/>
              </w:rPr>
              <w:t>negocios</w:t>
            </w:r>
            <w:r>
              <w:rPr>
                <w:spacing w:val="-12"/>
                <w:sz w:val="8"/>
              </w:rPr>
              <w:t> </w:t>
            </w:r>
            <w:r>
              <w:rPr>
                <w:spacing w:val="-6"/>
                <w:sz w:val="8"/>
              </w:rPr>
              <w:t>en</w:t>
            </w:r>
          </w:p>
          <w:p>
            <w:pPr>
              <w:pStyle w:val="TableParagraph"/>
              <w:rPr>
                <w:sz w:val="8"/>
              </w:rPr>
            </w:pPr>
          </w:p>
          <w:p>
            <w:pPr>
              <w:pStyle w:val="TableParagraph"/>
              <w:spacing w:before="3"/>
              <w:rPr>
                <w:sz w:val="8"/>
              </w:rPr>
            </w:pPr>
          </w:p>
          <w:p>
            <w:pPr>
              <w:pStyle w:val="TableParagraph"/>
              <w:ind w:left="9" w:right="16"/>
              <w:jc w:val="center"/>
              <w:rPr>
                <w:sz w:val="8"/>
              </w:rPr>
            </w:pPr>
            <w:r>
              <w:rPr>
                <w:spacing w:val="-5"/>
                <w:sz w:val="8"/>
              </w:rPr>
              <w:t>el</w:t>
            </w:r>
            <w:r>
              <w:rPr>
                <w:spacing w:val="-9"/>
                <w:sz w:val="8"/>
              </w:rPr>
              <w:t> </w:t>
            </w:r>
            <w:r>
              <w:rPr>
                <w:spacing w:val="-2"/>
                <w:sz w:val="8"/>
              </w:rPr>
              <w:t>municipio.</w:t>
            </w:r>
          </w:p>
        </w:tc>
      </w:tr>
      <w:tr>
        <w:trPr>
          <w:trHeight w:val="255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78"/>
              <w:rPr>
                <w:sz w:val="8"/>
              </w:rPr>
            </w:pPr>
            <w:r>
              <w:rPr>
                <w:spacing w:val="-2"/>
                <w:sz w:val="8"/>
              </w:rPr>
              <w:t>Desarrollo</w:t>
            </w:r>
          </w:p>
          <w:p>
            <w:pPr>
              <w:pStyle w:val="TableParagraph"/>
              <w:rPr>
                <w:sz w:val="8"/>
              </w:rPr>
            </w:pPr>
          </w:p>
          <w:p>
            <w:pPr>
              <w:pStyle w:val="TableParagraph"/>
              <w:spacing w:before="5"/>
              <w:rPr>
                <w:sz w:val="8"/>
              </w:rPr>
            </w:pPr>
          </w:p>
          <w:p>
            <w:pPr>
              <w:pStyle w:val="TableParagraph"/>
              <w:ind w:left="69"/>
              <w:rPr>
                <w:sz w:val="8"/>
              </w:rPr>
            </w:pPr>
            <w:r>
              <w:rPr>
                <w:spacing w:val="-2"/>
                <w:sz w:val="8"/>
              </w:rPr>
              <w:t>económico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7" w:right="10"/>
              <w:jc w:val="center"/>
              <w:rPr>
                <w:sz w:val="8"/>
              </w:rPr>
            </w:pPr>
            <w:r>
              <w:rPr>
                <w:spacing w:val="-5"/>
                <w:sz w:val="8"/>
              </w:rPr>
              <w:t>03</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50"/>
              <w:rPr>
                <w:sz w:val="8"/>
              </w:rPr>
            </w:pPr>
            <w:r>
              <w:rPr>
                <w:spacing w:val="-7"/>
                <w:sz w:val="8"/>
              </w:rPr>
              <w:t>Impulso</w:t>
            </w:r>
            <w:r>
              <w:rPr>
                <w:spacing w:val="-4"/>
                <w:sz w:val="8"/>
              </w:rPr>
              <w:t> </w:t>
            </w:r>
            <w:r>
              <w:rPr>
                <w:spacing w:val="-10"/>
                <w:sz w:val="8"/>
              </w:rPr>
              <w:t>e</w:t>
            </w:r>
          </w:p>
          <w:p>
            <w:pPr>
              <w:pStyle w:val="TableParagraph"/>
              <w:rPr>
                <w:sz w:val="8"/>
              </w:rPr>
            </w:pPr>
          </w:p>
          <w:p>
            <w:pPr>
              <w:pStyle w:val="TableParagraph"/>
              <w:spacing w:before="5"/>
              <w:rPr>
                <w:sz w:val="8"/>
              </w:rPr>
            </w:pPr>
          </w:p>
          <w:p>
            <w:pPr>
              <w:pStyle w:val="TableParagraph"/>
              <w:ind w:left="131"/>
              <w:rPr>
                <w:sz w:val="8"/>
              </w:rPr>
            </w:pPr>
            <w:r>
              <w:rPr>
                <w:spacing w:val="-2"/>
                <w:sz w:val="8"/>
              </w:rPr>
              <w:t>Innovación</w:t>
            </w:r>
          </w:p>
          <w:p>
            <w:pPr>
              <w:pStyle w:val="TableParagraph"/>
              <w:rPr>
                <w:sz w:val="8"/>
              </w:rPr>
            </w:pPr>
          </w:p>
          <w:p>
            <w:pPr>
              <w:pStyle w:val="TableParagraph"/>
              <w:spacing w:before="5"/>
              <w:rPr>
                <w:sz w:val="8"/>
              </w:rPr>
            </w:pPr>
          </w:p>
          <w:p>
            <w:pPr>
              <w:pStyle w:val="TableParagraph"/>
              <w:ind w:left="105"/>
              <w:rPr>
                <w:sz w:val="8"/>
              </w:rPr>
            </w:pPr>
            <w:r>
              <w:rPr>
                <w:spacing w:val="-8"/>
                <w:sz w:val="8"/>
              </w:rPr>
              <w:t>Económica</w:t>
            </w:r>
            <w:r>
              <w:rPr>
                <w:spacing w:val="4"/>
                <w:sz w:val="8"/>
              </w:rPr>
              <w:t> </w:t>
            </w:r>
            <w:r>
              <w:rPr>
                <w:spacing w:val="-10"/>
                <w:sz w:val="8"/>
              </w:rPr>
              <w:t>y</w:t>
            </w:r>
          </w:p>
          <w:p>
            <w:pPr>
              <w:pStyle w:val="TableParagraph"/>
              <w:rPr>
                <w:sz w:val="8"/>
              </w:rPr>
            </w:pPr>
          </w:p>
          <w:p>
            <w:pPr>
              <w:pStyle w:val="TableParagraph"/>
              <w:spacing w:before="2"/>
              <w:rPr>
                <w:sz w:val="8"/>
              </w:rPr>
            </w:pPr>
          </w:p>
          <w:p>
            <w:pPr>
              <w:pStyle w:val="TableParagraph"/>
              <w:ind w:left="167"/>
              <w:rPr>
                <w:sz w:val="8"/>
              </w:rPr>
            </w:pPr>
            <w:r>
              <w:rPr>
                <w:spacing w:val="-2"/>
                <w:sz w:val="8"/>
              </w:rPr>
              <w:t>Turística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2"/>
              <w:rPr>
                <w:sz w:val="8"/>
              </w:rPr>
            </w:pPr>
          </w:p>
          <w:p>
            <w:pPr>
              <w:pStyle w:val="TableParagraph"/>
              <w:ind w:left="112"/>
              <w:rPr>
                <w:sz w:val="8"/>
              </w:rPr>
            </w:pPr>
            <w:r>
              <w:rPr>
                <w:spacing w:val="-8"/>
                <w:sz w:val="8"/>
              </w:rPr>
              <w:t>Economía</w:t>
            </w:r>
            <w:r>
              <w:rPr>
                <w:spacing w:val="3"/>
                <w:sz w:val="8"/>
              </w:rPr>
              <w:t> </w:t>
            </w:r>
            <w:r>
              <w:rPr>
                <w:spacing w:val="-10"/>
                <w:sz w:val="8"/>
              </w:rPr>
              <w:t>y</w:t>
            </w:r>
          </w:p>
          <w:p>
            <w:pPr>
              <w:pStyle w:val="TableParagraph"/>
              <w:rPr>
                <w:sz w:val="8"/>
              </w:rPr>
            </w:pPr>
          </w:p>
          <w:p>
            <w:pPr>
              <w:pStyle w:val="TableParagraph"/>
              <w:spacing w:before="5"/>
              <w:rPr>
                <w:sz w:val="8"/>
              </w:rPr>
            </w:pPr>
          </w:p>
          <w:p>
            <w:pPr>
              <w:pStyle w:val="TableParagraph"/>
              <w:ind w:left="160"/>
              <w:rPr>
                <w:sz w:val="8"/>
              </w:rPr>
            </w:pPr>
            <w:r>
              <w:rPr>
                <w:spacing w:val="-2"/>
                <w:sz w:val="8"/>
              </w:rPr>
              <w:t>Turismo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6" w:right="1"/>
              <w:jc w:val="center"/>
              <w:rPr>
                <w:sz w:val="8"/>
              </w:rPr>
            </w:pPr>
            <w:r>
              <w:rPr>
                <w:spacing w:val="-5"/>
                <w:sz w:val="8"/>
              </w:rPr>
              <w:t>03</w:t>
            </w:r>
          </w:p>
        </w:tc>
        <w:tc>
          <w:tcPr>
            <w:tcW w:w="636" w:type="dxa"/>
          </w:tcPr>
          <w:p>
            <w:pPr>
              <w:pStyle w:val="TableParagraph"/>
              <w:spacing w:before="73"/>
              <w:rPr>
                <w:sz w:val="8"/>
              </w:rPr>
            </w:pPr>
          </w:p>
          <w:p>
            <w:pPr>
              <w:pStyle w:val="TableParagraph"/>
              <w:ind w:left="14"/>
              <w:jc w:val="center"/>
              <w:rPr>
                <w:sz w:val="8"/>
              </w:rPr>
            </w:pPr>
            <w:r>
              <w:rPr>
                <w:spacing w:val="-6"/>
                <w:sz w:val="8"/>
              </w:rPr>
              <w:t>Acciones</w:t>
            </w:r>
            <w:r>
              <w:rPr>
                <w:spacing w:val="-13"/>
                <w:sz w:val="8"/>
              </w:rPr>
              <w:t> </w:t>
            </w:r>
            <w:r>
              <w:rPr>
                <w:spacing w:val="-4"/>
                <w:sz w:val="8"/>
              </w:rPr>
              <w:t>para</w:t>
            </w:r>
          </w:p>
          <w:p>
            <w:pPr>
              <w:pStyle w:val="TableParagraph"/>
              <w:rPr>
                <w:sz w:val="8"/>
              </w:rPr>
            </w:pPr>
          </w:p>
          <w:p>
            <w:pPr>
              <w:pStyle w:val="TableParagraph"/>
              <w:spacing w:before="2"/>
              <w:rPr>
                <w:sz w:val="8"/>
              </w:rPr>
            </w:pPr>
          </w:p>
          <w:p>
            <w:pPr>
              <w:pStyle w:val="TableParagraph"/>
              <w:ind w:left="17"/>
              <w:jc w:val="center"/>
              <w:rPr>
                <w:sz w:val="8"/>
              </w:rPr>
            </w:pPr>
            <w:r>
              <w:rPr>
                <w:spacing w:val="-8"/>
                <w:sz w:val="8"/>
              </w:rPr>
              <w:t>fortalecer</w:t>
            </w:r>
            <w:r>
              <w:rPr>
                <w:spacing w:val="6"/>
                <w:sz w:val="8"/>
              </w:rPr>
              <w:t> </w:t>
            </w:r>
            <w:r>
              <w:rPr>
                <w:spacing w:val="-5"/>
                <w:sz w:val="8"/>
              </w:rPr>
              <w:t>la</w:t>
            </w:r>
          </w:p>
          <w:p>
            <w:pPr>
              <w:pStyle w:val="TableParagraph"/>
              <w:rPr>
                <w:sz w:val="8"/>
              </w:rPr>
            </w:pPr>
          </w:p>
          <w:p>
            <w:pPr>
              <w:pStyle w:val="TableParagraph"/>
              <w:spacing w:before="5"/>
              <w:rPr>
                <w:sz w:val="8"/>
              </w:rPr>
            </w:pPr>
          </w:p>
          <w:p>
            <w:pPr>
              <w:pStyle w:val="TableParagraph"/>
              <w:ind w:left="16"/>
              <w:jc w:val="center"/>
              <w:rPr>
                <w:sz w:val="8"/>
              </w:rPr>
            </w:pPr>
            <w:r>
              <w:rPr>
                <w:spacing w:val="-8"/>
                <w:sz w:val="8"/>
              </w:rPr>
              <w:t>competitividad</w:t>
            </w:r>
            <w:r>
              <w:rPr>
                <w:spacing w:val="12"/>
                <w:sz w:val="8"/>
              </w:rPr>
              <w:t> </w:t>
            </w:r>
            <w:r>
              <w:rPr>
                <w:spacing w:val="-10"/>
                <w:sz w:val="8"/>
              </w:rPr>
              <w:t>y</w:t>
            </w:r>
          </w:p>
          <w:p>
            <w:pPr>
              <w:pStyle w:val="TableParagraph"/>
              <w:rPr>
                <w:sz w:val="8"/>
              </w:rPr>
            </w:pPr>
          </w:p>
          <w:p>
            <w:pPr>
              <w:pStyle w:val="TableParagraph"/>
              <w:spacing w:before="5"/>
              <w:rPr>
                <w:sz w:val="8"/>
              </w:rPr>
            </w:pPr>
          </w:p>
          <w:p>
            <w:pPr>
              <w:pStyle w:val="TableParagraph"/>
              <w:ind w:left="17"/>
              <w:jc w:val="center"/>
              <w:rPr>
                <w:sz w:val="8"/>
              </w:rPr>
            </w:pPr>
            <w:r>
              <w:rPr>
                <w:spacing w:val="-6"/>
                <w:sz w:val="8"/>
              </w:rPr>
              <w:t>la</w:t>
            </w:r>
            <w:r>
              <w:rPr>
                <w:spacing w:val="-9"/>
                <w:sz w:val="8"/>
              </w:rPr>
              <w:t> </w:t>
            </w:r>
            <w:r>
              <w:rPr>
                <w:spacing w:val="-2"/>
                <w:sz w:val="8"/>
              </w:rPr>
              <w:t>atención</w:t>
            </w:r>
          </w:p>
          <w:p>
            <w:pPr>
              <w:pStyle w:val="TableParagraph"/>
              <w:rPr>
                <w:sz w:val="8"/>
              </w:rPr>
            </w:pPr>
          </w:p>
          <w:p>
            <w:pPr>
              <w:pStyle w:val="TableParagraph"/>
              <w:spacing w:before="2"/>
              <w:rPr>
                <w:sz w:val="8"/>
              </w:rPr>
            </w:pPr>
          </w:p>
          <w:p>
            <w:pPr>
              <w:pStyle w:val="TableParagraph"/>
              <w:ind w:left="14"/>
              <w:jc w:val="center"/>
              <w:rPr>
                <w:sz w:val="8"/>
              </w:rPr>
            </w:pPr>
            <w:r>
              <w:rPr>
                <w:spacing w:val="-2"/>
                <w:sz w:val="8"/>
              </w:rPr>
              <w:t>especializada</w:t>
            </w:r>
          </w:p>
          <w:p>
            <w:pPr>
              <w:pStyle w:val="TableParagraph"/>
              <w:rPr>
                <w:sz w:val="8"/>
              </w:rPr>
            </w:pPr>
          </w:p>
          <w:p>
            <w:pPr>
              <w:pStyle w:val="TableParagraph"/>
              <w:spacing w:before="5"/>
              <w:rPr>
                <w:sz w:val="8"/>
              </w:rPr>
            </w:pPr>
          </w:p>
          <w:p>
            <w:pPr>
              <w:pStyle w:val="TableParagraph"/>
              <w:ind w:left="16"/>
              <w:jc w:val="center"/>
              <w:rPr>
                <w:sz w:val="8"/>
              </w:rPr>
            </w:pPr>
            <w:r>
              <w:rPr>
                <w:spacing w:val="-7"/>
                <w:sz w:val="8"/>
              </w:rPr>
              <w:t>empresarial</w:t>
            </w:r>
            <w:r>
              <w:rPr>
                <w:spacing w:val="1"/>
                <w:sz w:val="8"/>
              </w:rPr>
              <w:t> </w:t>
            </w:r>
            <w:r>
              <w:rPr>
                <w:spacing w:val="-5"/>
                <w:sz w:val="8"/>
              </w:rPr>
              <w:t>del</w:t>
            </w:r>
          </w:p>
          <w:p>
            <w:pPr>
              <w:pStyle w:val="TableParagraph"/>
              <w:rPr>
                <w:sz w:val="8"/>
              </w:rPr>
            </w:pPr>
          </w:p>
          <w:p>
            <w:pPr>
              <w:pStyle w:val="TableParagraph"/>
              <w:spacing w:before="5"/>
              <w:rPr>
                <w:sz w:val="8"/>
              </w:rPr>
            </w:pPr>
          </w:p>
          <w:p>
            <w:pPr>
              <w:pStyle w:val="TableParagraph"/>
              <w:ind w:left="17"/>
              <w:jc w:val="center"/>
              <w:rPr>
                <w:sz w:val="8"/>
              </w:rPr>
            </w:pPr>
            <w:r>
              <w:rPr>
                <w:spacing w:val="-7"/>
                <w:sz w:val="8"/>
              </w:rPr>
              <w:t>municipio</w:t>
            </w:r>
            <w:r>
              <w:rPr>
                <w:spacing w:val="-3"/>
                <w:sz w:val="8"/>
              </w:rPr>
              <w:t> </w:t>
            </w:r>
            <w:r>
              <w:rPr>
                <w:spacing w:val="-5"/>
                <w:sz w:val="8"/>
              </w:rPr>
              <w:t>de</w:t>
            </w:r>
          </w:p>
          <w:p>
            <w:pPr>
              <w:pStyle w:val="TableParagraph"/>
              <w:rPr>
                <w:sz w:val="8"/>
              </w:rPr>
            </w:pPr>
          </w:p>
          <w:p>
            <w:pPr>
              <w:pStyle w:val="TableParagraph"/>
              <w:spacing w:before="2"/>
              <w:rPr>
                <w:sz w:val="8"/>
              </w:rPr>
            </w:pPr>
          </w:p>
          <w:p>
            <w:pPr>
              <w:pStyle w:val="TableParagraph"/>
              <w:ind w:left="18"/>
              <w:jc w:val="center"/>
              <w:rPr>
                <w:sz w:val="8"/>
              </w:rPr>
            </w:pPr>
            <w:r>
              <w:rPr>
                <w:spacing w:val="-2"/>
                <w:sz w:val="8"/>
              </w:rPr>
              <w:t>Puebla,</w:t>
            </w:r>
          </w:p>
          <w:p>
            <w:pPr>
              <w:pStyle w:val="TableParagraph"/>
              <w:rPr>
                <w:sz w:val="8"/>
              </w:rPr>
            </w:pPr>
          </w:p>
          <w:p>
            <w:pPr>
              <w:pStyle w:val="TableParagraph"/>
              <w:spacing w:before="5"/>
              <w:rPr>
                <w:sz w:val="8"/>
              </w:rPr>
            </w:pPr>
          </w:p>
          <w:p>
            <w:pPr>
              <w:pStyle w:val="TableParagraph"/>
              <w:spacing w:before="1"/>
              <w:ind w:left="17"/>
              <w:jc w:val="center"/>
              <w:rPr>
                <w:sz w:val="8"/>
              </w:rPr>
            </w:pPr>
            <w:r>
              <w:rPr>
                <w:spacing w:val="-2"/>
                <w:sz w:val="8"/>
              </w:rPr>
              <w:t>implementadas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7" w:right="7"/>
              <w:jc w:val="center"/>
              <w:rPr>
                <w:sz w:val="8"/>
              </w:rPr>
            </w:pPr>
            <w:r>
              <w:rPr>
                <w:spacing w:val="-2"/>
                <w:sz w:val="8"/>
              </w:rPr>
              <w:t>F12012203030326B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03"/>
              <w:rPr>
                <w:sz w:val="8"/>
              </w:rPr>
            </w:pPr>
            <w:r>
              <w:rPr>
                <w:spacing w:val="-8"/>
                <w:sz w:val="8"/>
              </w:rPr>
              <w:t>Competitividad</w:t>
            </w:r>
            <w:r>
              <w:rPr>
                <w:spacing w:val="12"/>
                <w:sz w:val="8"/>
              </w:rPr>
              <w:t> </w:t>
            </w:r>
            <w:r>
              <w:rPr>
                <w:spacing w:val="-10"/>
                <w:sz w:val="8"/>
              </w:rPr>
              <w:t>y</w:t>
            </w:r>
          </w:p>
          <w:p>
            <w:pPr>
              <w:pStyle w:val="TableParagraph"/>
              <w:rPr>
                <w:sz w:val="8"/>
              </w:rPr>
            </w:pPr>
          </w:p>
          <w:p>
            <w:pPr>
              <w:pStyle w:val="TableParagraph"/>
              <w:spacing w:before="5"/>
              <w:rPr>
                <w:sz w:val="8"/>
              </w:rPr>
            </w:pPr>
          </w:p>
          <w:p>
            <w:pPr>
              <w:pStyle w:val="TableParagraph"/>
              <w:ind w:left="194"/>
              <w:rPr>
                <w:sz w:val="8"/>
              </w:rPr>
            </w:pPr>
            <w:r>
              <w:rPr>
                <w:spacing w:val="-2"/>
                <w:sz w:val="8"/>
              </w:rPr>
              <w:t>Desarrollo</w:t>
            </w:r>
          </w:p>
          <w:p>
            <w:pPr>
              <w:pStyle w:val="TableParagraph"/>
              <w:rPr>
                <w:sz w:val="8"/>
              </w:rPr>
            </w:pPr>
          </w:p>
          <w:p>
            <w:pPr>
              <w:pStyle w:val="TableParagraph"/>
              <w:spacing w:before="2"/>
              <w:rPr>
                <w:sz w:val="8"/>
              </w:rPr>
            </w:pPr>
          </w:p>
          <w:p>
            <w:pPr>
              <w:pStyle w:val="TableParagraph"/>
              <w:ind w:left="172"/>
              <w:rPr>
                <w:sz w:val="8"/>
              </w:rPr>
            </w:pPr>
            <w:r>
              <w:rPr>
                <w:spacing w:val="-2"/>
                <w:sz w:val="8"/>
              </w:rPr>
              <w:t>Empresarial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1" w:right="1"/>
              <w:jc w:val="center"/>
              <w:rPr>
                <w:sz w:val="8"/>
              </w:rPr>
            </w:pPr>
            <w:r>
              <w:rPr>
                <w:spacing w:val="-10"/>
                <w:sz w:val="8"/>
              </w:rPr>
              <w:t>2</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1" w:right="8"/>
              <w:jc w:val="center"/>
              <w:rPr>
                <w:sz w:val="8"/>
              </w:rPr>
            </w:pPr>
            <w:r>
              <w:rPr>
                <w:spacing w:val="-2"/>
                <w:sz w:val="8"/>
              </w:rPr>
              <w:t>LA1.4</w:t>
            </w:r>
          </w:p>
        </w:tc>
        <w:tc>
          <w:tcPr>
            <w:tcW w:w="688" w:type="dxa"/>
          </w:tcPr>
          <w:p>
            <w:pPr>
              <w:pStyle w:val="TableParagraph"/>
              <w:spacing w:before="73"/>
              <w:rPr>
                <w:sz w:val="8"/>
              </w:rPr>
            </w:pPr>
          </w:p>
          <w:p>
            <w:pPr>
              <w:pStyle w:val="TableParagraph"/>
              <w:ind w:left="9" w:right="4"/>
              <w:jc w:val="center"/>
              <w:rPr>
                <w:sz w:val="8"/>
              </w:rPr>
            </w:pPr>
            <w:r>
              <w:rPr>
                <w:spacing w:val="-6"/>
                <w:sz w:val="8"/>
              </w:rPr>
              <w:t>Realizar</w:t>
            </w:r>
            <w:r>
              <w:rPr>
                <w:spacing w:val="-10"/>
                <w:sz w:val="8"/>
              </w:rPr>
              <w:t> </w:t>
            </w:r>
            <w:r>
              <w:rPr>
                <w:spacing w:val="-6"/>
                <w:sz w:val="8"/>
              </w:rPr>
              <w:t>30</w:t>
            </w:r>
            <w:r>
              <w:rPr>
                <w:spacing w:val="-9"/>
                <w:sz w:val="8"/>
              </w:rPr>
              <w:t> </w:t>
            </w:r>
            <w:r>
              <w:rPr>
                <w:spacing w:val="-6"/>
                <w:sz w:val="8"/>
              </w:rPr>
              <w:t>acciones</w:t>
            </w:r>
          </w:p>
          <w:p>
            <w:pPr>
              <w:pStyle w:val="TableParagraph"/>
              <w:rPr>
                <w:sz w:val="8"/>
              </w:rPr>
            </w:pPr>
          </w:p>
          <w:p>
            <w:pPr>
              <w:pStyle w:val="TableParagraph"/>
              <w:spacing w:before="2"/>
              <w:rPr>
                <w:sz w:val="8"/>
              </w:rPr>
            </w:pPr>
          </w:p>
          <w:p>
            <w:pPr>
              <w:pStyle w:val="TableParagraph"/>
              <w:ind w:left="9" w:right="2"/>
              <w:jc w:val="center"/>
              <w:rPr>
                <w:sz w:val="8"/>
              </w:rPr>
            </w:pPr>
            <w:r>
              <w:rPr>
                <w:spacing w:val="-5"/>
                <w:sz w:val="8"/>
              </w:rPr>
              <w:t>de</w:t>
            </w:r>
            <w:r>
              <w:rPr>
                <w:spacing w:val="-10"/>
                <w:sz w:val="8"/>
              </w:rPr>
              <w:t> </w:t>
            </w:r>
            <w:r>
              <w:rPr>
                <w:spacing w:val="-2"/>
                <w:sz w:val="8"/>
              </w:rPr>
              <w:t>acompañamiento</w:t>
            </w:r>
          </w:p>
          <w:p>
            <w:pPr>
              <w:pStyle w:val="TableParagraph"/>
              <w:rPr>
                <w:sz w:val="8"/>
              </w:rPr>
            </w:pPr>
          </w:p>
          <w:p>
            <w:pPr>
              <w:pStyle w:val="TableParagraph"/>
              <w:spacing w:before="5"/>
              <w:rPr>
                <w:sz w:val="8"/>
              </w:rPr>
            </w:pPr>
          </w:p>
          <w:p>
            <w:pPr>
              <w:pStyle w:val="TableParagraph"/>
              <w:ind w:left="9" w:right="4"/>
              <w:jc w:val="center"/>
              <w:rPr>
                <w:sz w:val="8"/>
              </w:rPr>
            </w:pPr>
            <w:r>
              <w:rPr>
                <w:spacing w:val="-2"/>
                <w:sz w:val="8"/>
              </w:rPr>
              <w:t>a</w:t>
            </w:r>
            <w:r>
              <w:rPr>
                <w:spacing w:val="-11"/>
                <w:sz w:val="8"/>
              </w:rPr>
              <w:t> </w:t>
            </w:r>
            <w:r>
              <w:rPr>
                <w:spacing w:val="-2"/>
                <w:sz w:val="8"/>
              </w:rPr>
              <w:t>trámites</w:t>
            </w:r>
          </w:p>
          <w:p>
            <w:pPr>
              <w:pStyle w:val="TableParagraph"/>
              <w:rPr>
                <w:sz w:val="8"/>
              </w:rPr>
            </w:pPr>
          </w:p>
          <w:p>
            <w:pPr>
              <w:pStyle w:val="TableParagraph"/>
              <w:spacing w:before="5"/>
              <w:rPr>
                <w:sz w:val="8"/>
              </w:rPr>
            </w:pPr>
          </w:p>
          <w:p>
            <w:pPr>
              <w:pStyle w:val="TableParagraph"/>
              <w:ind w:left="9" w:right="2"/>
              <w:jc w:val="center"/>
              <w:rPr>
                <w:sz w:val="8"/>
              </w:rPr>
            </w:pPr>
            <w:r>
              <w:rPr>
                <w:spacing w:val="-8"/>
                <w:sz w:val="8"/>
              </w:rPr>
              <w:t>empresariales</w:t>
            </w:r>
            <w:r>
              <w:rPr>
                <w:spacing w:val="12"/>
                <w:sz w:val="8"/>
              </w:rPr>
              <w:t> </w:t>
            </w:r>
            <w:r>
              <w:rPr>
                <w:spacing w:val="-5"/>
                <w:sz w:val="8"/>
              </w:rPr>
              <w:t>de</w:t>
            </w:r>
          </w:p>
          <w:p>
            <w:pPr>
              <w:pStyle w:val="TableParagraph"/>
              <w:rPr>
                <w:sz w:val="8"/>
              </w:rPr>
            </w:pPr>
          </w:p>
          <w:p>
            <w:pPr>
              <w:pStyle w:val="TableParagraph"/>
              <w:spacing w:before="2"/>
              <w:rPr>
                <w:sz w:val="8"/>
              </w:rPr>
            </w:pPr>
          </w:p>
          <w:p>
            <w:pPr>
              <w:pStyle w:val="TableParagraph"/>
              <w:ind w:left="9" w:right="2"/>
              <w:jc w:val="center"/>
              <w:rPr>
                <w:sz w:val="8"/>
              </w:rPr>
            </w:pPr>
            <w:r>
              <w:rPr>
                <w:spacing w:val="-8"/>
                <w:sz w:val="8"/>
              </w:rPr>
              <w:t>proyectos</w:t>
            </w:r>
            <w:r>
              <w:rPr>
                <w:spacing w:val="2"/>
                <w:sz w:val="8"/>
              </w:rPr>
              <w:t> </w:t>
            </w:r>
            <w:r>
              <w:rPr>
                <w:spacing w:val="-5"/>
                <w:sz w:val="8"/>
              </w:rPr>
              <w:t>de</w:t>
            </w:r>
          </w:p>
          <w:p>
            <w:pPr>
              <w:pStyle w:val="TableParagraph"/>
              <w:rPr>
                <w:sz w:val="8"/>
              </w:rPr>
            </w:pPr>
          </w:p>
          <w:p>
            <w:pPr>
              <w:pStyle w:val="TableParagraph"/>
              <w:spacing w:before="5"/>
              <w:rPr>
                <w:sz w:val="8"/>
              </w:rPr>
            </w:pPr>
          </w:p>
          <w:p>
            <w:pPr>
              <w:pStyle w:val="TableParagraph"/>
              <w:ind w:left="9" w:right="2"/>
              <w:jc w:val="center"/>
              <w:rPr>
                <w:sz w:val="8"/>
              </w:rPr>
            </w:pPr>
            <w:r>
              <w:rPr>
                <w:spacing w:val="-6"/>
                <w:sz w:val="8"/>
              </w:rPr>
              <w:t>inversión</w:t>
            </w:r>
            <w:r>
              <w:rPr>
                <w:spacing w:val="-11"/>
                <w:sz w:val="8"/>
              </w:rPr>
              <w:t> </w:t>
            </w:r>
            <w:r>
              <w:rPr>
                <w:spacing w:val="-6"/>
                <w:sz w:val="8"/>
              </w:rPr>
              <w:t>de</w:t>
            </w:r>
            <w:r>
              <w:rPr>
                <w:spacing w:val="-10"/>
                <w:sz w:val="8"/>
              </w:rPr>
              <w:t> </w:t>
            </w:r>
            <w:r>
              <w:rPr>
                <w:spacing w:val="-6"/>
                <w:sz w:val="8"/>
              </w:rPr>
              <w:t>alto</w:t>
            </w:r>
          </w:p>
          <w:p>
            <w:pPr>
              <w:pStyle w:val="TableParagraph"/>
              <w:rPr>
                <w:sz w:val="8"/>
              </w:rPr>
            </w:pPr>
          </w:p>
          <w:p>
            <w:pPr>
              <w:pStyle w:val="TableParagraph"/>
              <w:spacing w:before="5"/>
              <w:rPr>
                <w:sz w:val="8"/>
              </w:rPr>
            </w:pPr>
          </w:p>
          <w:p>
            <w:pPr>
              <w:pStyle w:val="TableParagraph"/>
              <w:ind w:left="9" w:right="4"/>
              <w:jc w:val="center"/>
              <w:rPr>
                <w:sz w:val="8"/>
              </w:rPr>
            </w:pPr>
            <w:r>
              <w:rPr>
                <w:spacing w:val="-2"/>
                <w:sz w:val="8"/>
              </w:rPr>
              <w:t>impacto(Bajo</w:t>
            </w:r>
          </w:p>
          <w:p>
            <w:pPr>
              <w:pStyle w:val="TableParagraph"/>
              <w:rPr>
                <w:sz w:val="8"/>
              </w:rPr>
            </w:pPr>
          </w:p>
          <w:p>
            <w:pPr>
              <w:pStyle w:val="TableParagraph"/>
              <w:spacing w:before="2"/>
              <w:rPr>
                <w:sz w:val="8"/>
              </w:rPr>
            </w:pPr>
          </w:p>
          <w:p>
            <w:pPr>
              <w:pStyle w:val="TableParagraph"/>
              <w:ind w:left="9" w:right="5"/>
              <w:jc w:val="center"/>
              <w:rPr>
                <w:sz w:val="8"/>
              </w:rPr>
            </w:pPr>
            <w:r>
              <w:rPr>
                <w:spacing w:val="-6"/>
                <w:sz w:val="8"/>
              </w:rPr>
              <w:t>demanda)</w:t>
            </w:r>
            <w:r>
              <w:rPr>
                <w:spacing w:val="-9"/>
                <w:sz w:val="8"/>
              </w:rPr>
              <w:t> </w:t>
            </w:r>
            <w:r>
              <w:rPr>
                <w:spacing w:val="-6"/>
                <w:sz w:val="8"/>
              </w:rPr>
              <w:t>(ET</w:t>
            </w:r>
            <w:r>
              <w:rPr>
                <w:spacing w:val="-9"/>
                <w:sz w:val="8"/>
              </w:rPr>
              <w:t> </w:t>
            </w:r>
            <w:r>
              <w:rPr>
                <w:spacing w:val="-6"/>
                <w:sz w:val="8"/>
              </w:rPr>
              <w:t>4.1</w:t>
            </w:r>
            <w:r>
              <w:rPr>
                <w:spacing w:val="-10"/>
                <w:sz w:val="8"/>
              </w:rPr>
              <w:t> y</w:t>
            </w:r>
          </w:p>
          <w:p>
            <w:pPr>
              <w:pStyle w:val="TableParagraph"/>
              <w:rPr>
                <w:sz w:val="8"/>
              </w:rPr>
            </w:pPr>
          </w:p>
          <w:p>
            <w:pPr>
              <w:pStyle w:val="TableParagraph"/>
              <w:spacing w:before="5"/>
              <w:rPr>
                <w:sz w:val="8"/>
              </w:rPr>
            </w:pPr>
          </w:p>
          <w:p>
            <w:pPr>
              <w:pStyle w:val="TableParagraph"/>
              <w:spacing w:before="1"/>
              <w:ind w:left="9" w:right="6"/>
              <w:jc w:val="center"/>
              <w:rPr>
                <w:sz w:val="8"/>
              </w:rPr>
            </w:pPr>
            <w:r>
              <w:rPr>
                <w:spacing w:val="-6"/>
                <w:sz w:val="8"/>
              </w:rPr>
              <w:t>4.2)</w:t>
            </w:r>
            <w:r>
              <w:rPr>
                <w:spacing w:val="-8"/>
                <w:sz w:val="8"/>
              </w:rPr>
              <w:t> </w:t>
            </w:r>
            <w:r>
              <w:rPr>
                <w:spacing w:val="-6"/>
                <w:sz w:val="8"/>
              </w:rPr>
              <w:t>(CG</w:t>
            </w:r>
            <w:r>
              <w:rPr>
                <w:spacing w:val="-8"/>
                <w:sz w:val="8"/>
              </w:rPr>
              <w:t> </w:t>
            </w:r>
            <w:r>
              <w:rPr>
                <w:spacing w:val="-6"/>
                <w:sz w:val="8"/>
              </w:rPr>
              <w:t>2.16.1)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right="60"/>
              <w:jc w:val="right"/>
              <w:rPr>
                <w:sz w:val="8"/>
              </w:rPr>
            </w:pPr>
            <w:r>
              <w:rPr>
                <w:spacing w:val="-2"/>
                <w:sz w:val="8"/>
              </w:rPr>
              <w:t>$25,000.00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8" w:right="9"/>
              <w:jc w:val="center"/>
              <w:rPr>
                <w:sz w:val="8"/>
              </w:rPr>
            </w:pPr>
            <w:r>
              <w:rPr>
                <w:spacing w:val="-2"/>
                <w:sz w:val="8"/>
              </w:rPr>
              <w:t>2.16.1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96"/>
              <w:rPr>
                <w:sz w:val="8"/>
              </w:rPr>
            </w:pPr>
            <w:r>
              <w:rPr>
                <w:spacing w:val="-7"/>
                <w:sz w:val="8"/>
              </w:rPr>
              <w:t>Programa</w:t>
            </w:r>
            <w:r>
              <w:rPr>
                <w:spacing w:val="-4"/>
                <w:sz w:val="8"/>
              </w:rPr>
              <w:t> </w:t>
            </w:r>
            <w:r>
              <w:rPr>
                <w:spacing w:val="-5"/>
                <w:sz w:val="8"/>
              </w:rPr>
              <w:t>de</w:t>
            </w:r>
          </w:p>
          <w:p>
            <w:pPr>
              <w:pStyle w:val="TableParagraph"/>
              <w:rPr>
                <w:sz w:val="8"/>
              </w:rPr>
            </w:pPr>
          </w:p>
          <w:p>
            <w:pPr>
              <w:pStyle w:val="TableParagraph"/>
              <w:spacing w:before="2"/>
              <w:rPr>
                <w:sz w:val="8"/>
              </w:rPr>
            </w:pPr>
          </w:p>
          <w:p>
            <w:pPr>
              <w:pStyle w:val="TableParagraph"/>
              <w:ind w:left="100"/>
              <w:rPr>
                <w:sz w:val="8"/>
              </w:rPr>
            </w:pPr>
            <w:r>
              <w:rPr>
                <w:spacing w:val="-6"/>
                <w:sz w:val="8"/>
              </w:rPr>
              <w:t>combate</w:t>
            </w:r>
            <w:r>
              <w:rPr>
                <w:spacing w:val="-9"/>
                <w:sz w:val="8"/>
              </w:rPr>
              <w:t> </w:t>
            </w:r>
            <w:r>
              <w:rPr>
                <w:spacing w:val="-6"/>
                <w:sz w:val="8"/>
              </w:rPr>
              <w:t>a</w:t>
            </w:r>
            <w:r>
              <w:rPr>
                <w:spacing w:val="-9"/>
                <w:sz w:val="8"/>
              </w:rPr>
              <w:t> </w:t>
            </w:r>
            <w:r>
              <w:rPr>
                <w:spacing w:val="-6"/>
                <w:sz w:val="8"/>
              </w:rPr>
              <w:t>la</w:t>
            </w:r>
          </w:p>
          <w:p>
            <w:pPr>
              <w:pStyle w:val="TableParagraph"/>
              <w:rPr>
                <w:sz w:val="8"/>
              </w:rPr>
            </w:pPr>
          </w:p>
          <w:p>
            <w:pPr>
              <w:pStyle w:val="TableParagraph"/>
              <w:spacing w:before="5"/>
              <w:rPr>
                <w:sz w:val="8"/>
              </w:rPr>
            </w:pPr>
          </w:p>
          <w:p>
            <w:pPr>
              <w:pStyle w:val="TableParagraph"/>
              <w:ind w:left="96"/>
              <w:rPr>
                <w:sz w:val="8"/>
              </w:rPr>
            </w:pPr>
            <w:r>
              <w:rPr>
                <w:spacing w:val="-2"/>
                <w:sz w:val="8"/>
              </w:rPr>
              <w:t>informalidad</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8" w:right="16"/>
              <w:jc w:val="center"/>
              <w:rPr>
                <w:sz w:val="8"/>
              </w:rPr>
            </w:pPr>
            <w:r>
              <w:rPr>
                <w:spacing w:val="-8"/>
                <w:sz w:val="8"/>
              </w:rPr>
              <w:t>Incentivar</w:t>
            </w:r>
            <w:r>
              <w:rPr>
                <w:spacing w:val="6"/>
                <w:sz w:val="8"/>
              </w:rPr>
              <w:t> </w:t>
            </w:r>
            <w:r>
              <w:rPr>
                <w:spacing w:val="-5"/>
                <w:sz w:val="8"/>
              </w:rPr>
              <w:t>la</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formalidad</w:t>
            </w:r>
            <w:r>
              <w:rPr>
                <w:spacing w:val="-11"/>
                <w:sz w:val="8"/>
              </w:rPr>
              <w:t> </w:t>
            </w:r>
            <w:r>
              <w:rPr>
                <w:spacing w:val="-6"/>
                <w:sz w:val="8"/>
              </w:rPr>
              <w:t>entre</w:t>
            </w:r>
            <w:r>
              <w:rPr>
                <w:spacing w:val="-10"/>
                <w:sz w:val="8"/>
              </w:rPr>
              <w:t> </w:t>
            </w:r>
            <w:r>
              <w:rPr>
                <w:spacing w:val="-6"/>
                <w:sz w:val="8"/>
              </w:rPr>
              <w:t>los</w:t>
            </w:r>
          </w:p>
          <w:p>
            <w:pPr>
              <w:pStyle w:val="TableParagraph"/>
              <w:rPr>
                <w:sz w:val="8"/>
              </w:rPr>
            </w:pPr>
          </w:p>
          <w:p>
            <w:pPr>
              <w:pStyle w:val="TableParagraph"/>
              <w:spacing w:before="5"/>
              <w:rPr>
                <w:sz w:val="8"/>
              </w:rPr>
            </w:pPr>
          </w:p>
          <w:p>
            <w:pPr>
              <w:pStyle w:val="TableParagraph"/>
              <w:ind w:left="7" w:right="16"/>
              <w:jc w:val="center"/>
              <w:rPr>
                <w:sz w:val="8"/>
              </w:rPr>
            </w:pPr>
            <w:r>
              <w:rPr>
                <w:spacing w:val="-7"/>
                <w:sz w:val="8"/>
              </w:rPr>
              <w:t>empresarios</w:t>
            </w:r>
            <w:r>
              <w:rPr>
                <w:spacing w:val="-2"/>
                <w:sz w:val="8"/>
              </w:rPr>
              <w:t> </w:t>
            </w:r>
            <w:r>
              <w:rPr>
                <w:spacing w:val="-5"/>
                <w:sz w:val="8"/>
              </w:rPr>
              <w:t>del</w:t>
            </w:r>
          </w:p>
          <w:p>
            <w:pPr>
              <w:pStyle w:val="TableParagraph"/>
              <w:rPr>
                <w:sz w:val="8"/>
              </w:rPr>
            </w:pPr>
          </w:p>
          <w:p>
            <w:pPr>
              <w:pStyle w:val="TableParagraph"/>
              <w:spacing w:before="2"/>
              <w:rPr>
                <w:sz w:val="8"/>
              </w:rPr>
            </w:pPr>
          </w:p>
          <w:p>
            <w:pPr>
              <w:pStyle w:val="TableParagraph"/>
              <w:ind w:left="6" w:right="16"/>
              <w:jc w:val="center"/>
              <w:rPr>
                <w:sz w:val="8"/>
              </w:rPr>
            </w:pPr>
            <w:r>
              <w:rPr>
                <w:spacing w:val="-2"/>
                <w:sz w:val="8"/>
              </w:rPr>
              <w:t>Municipio</w:t>
            </w:r>
          </w:p>
        </w:tc>
      </w:tr>
    </w:tbl>
    <w:p>
      <w:pPr>
        <w:pStyle w:val="TableParagraph"/>
        <w:spacing w:after="0"/>
        <w:jc w:val="center"/>
        <w:rPr>
          <w:sz w:val="8"/>
        </w:rPr>
        <w:sectPr>
          <w:pgSz w:w="12250" w:h="15850"/>
          <w:pgMar w:header="626" w:footer="0" w:top="840" w:bottom="280" w:left="1133" w:right="1133"/>
        </w:sectPr>
      </w:pPr>
    </w:p>
    <w:p>
      <w:pPr>
        <w:pStyle w:val="BodyText"/>
        <w:rPr>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326" name="Group 326"/>
                <wp:cNvGraphicFramePr>
                  <a:graphicFrameLocks/>
                </wp:cNvGraphicFramePr>
                <a:graphic>
                  <a:graphicData uri="http://schemas.microsoft.com/office/word/2010/wordprocessingGroup">
                    <wpg:wgp>
                      <wpg:cNvPr id="326" name="Group 326"/>
                      <wpg:cNvGrpSpPr/>
                      <wpg:grpSpPr>
                        <a:xfrm>
                          <a:off x="0" y="0"/>
                          <a:ext cx="5965190" cy="26034"/>
                          <a:chExt cx="5965190" cy="26034"/>
                        </a:xfrm>
                      </wpg:grpSpPr>
                      <wps:wsp>
                        <wps:cNvPr id="327" name="Graphic 327"/>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93"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5"/>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8"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8"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9"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9"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2829"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79"/>
              <w:rPr>
                <w:sz w:val="8"/>
              </w:rPr>
            </w:pPr>
            <w:r>
              <w:rPr>
                <w:spacing w:val="-2"/>
                <w:sz w:val="8"/>
              </w:rPr>
              <w:t>Desarrollo</w:t>
            </w:r>
          </w:p>
          <w:p>
            <w:pPr>
              <w:pStyle w:val="TableParagraph"/>
              <w:rPr>
                <w:sz w:val="8"/>
              </w:rPr>
            </w:pPr>
          </w:p>
          <w:p>
            <w:pPr>
              <w:pStyle w:val="TableParagraph"/>
              <w:spacing w:before="5"/>
              <w:rPr>
                <w:sz w:val="8"/>
              </w:rPr>
            </w:pPr>
          </w:p>
          <w:p>
            <w:pPr>
              <w:pStyle w:val="TableParagraph"/>
              <w:ind w:left="69"/>
              <w:rPr>
                <w:sz w:val="8"/>
              </w:rPr>
            </w:pPr>
            <w:r>
              <w:rPr>
                <w:spacing w:val="-2"/>
                <w:sz w:val="8"/>
              </w:rPr>
              <w:t>económico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7" w:right="11"/>
              <w:jc w:val="center"/>
              <w:rPr>
                <w:sz w:val="8"/>
              </w:rPr>
            </w:pPr>
            <w:r>
              <w:rPr>
                <w:spacing w:val="-5"/>
                <w:sz w:val="8"/>
              </w:rPr>
              <w:t>03</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150"/>
              <w:rPr>
                <w:sz w:val="8"/>
              </w:rPr>
            </w:pPr>
            <w:r>
              <w:rPr>
                <w:spacing w:val="-7"/>
                <w:sz w:val="8"/>
              </w:rPr>
              <w:t>Impulso</w:t>
            </w:r>
            <w:r>
              <w:rPr>
                <w:spacing w:val="-4"/>
                <w:sz w:val="8"/>
              </w:rPr>
              <w:t> </w:t>
            </w:r>
            <w:r>
              <w:rPr>
                <w:spacing w:val="-10"/>
                <w:sz w:val="8"/>
              </w:rPr>
              <w:t>e</w:t>
            </w:r>
          </w:p>
          <w:p>
            <w:pPr>
              <w:pStyle w:val="TableParagraph"/>
              <w:rPr>
                <w:sz w:val="8"/>
              </w:rPr>
            </w:pPr>
          </w:p>
          <w:p>
            <w:pPr>
              <w:pStyle w:val="TableParagraph"/>
              <w:spacing w:before="2"/>
              <w:rPr>
                <w:sz w:val="8"/>
              </w:rPr>
            </w:pPr>
          </w:p>
          <w:p>
            <w:pPr>
              <w:pStyle w:val="TableParagraph"/>
              <w:ind w:left="131"/>
              <w:rPr>
                <w:sz w:val="8"/>
              </w:rPr>
            </w:pPr>
            <w:r>
              <w:rPr>
                <w:spacing w:val="-2"/>
                <w:sz w:val="8"/>
              </w:rPr>
              <w:t>Innovación</w:t>
            </w:r>
          </w:p>
          <w:p>
            <w:pPr>
              <w:pStyle w:val="TableParagraph"/>
              <w:rPr>
                <w:sz w:val="8"/>
              </w:rPr>
            </w:pPr>
          </w:p>
          <w:p>
            <w:pPr>
              <w:pStyle w:val="TableParagraph"/>
              <w:spacing w:before="5"/>
              <w:rPr>
                <w:sz w:val="8"/>
              </w:rPr>
            </w:pPr>
          </w:p>
          <w:p>
            <w:pPr>
              <w:pStyle w:val="TableParagraph"/>
              <w:ind w:left="105"/>
              <w:rPr>
                <w:sz w:val="8"/>
              </w:rPr>
            </w:pPr>
            <w:r>
              <w:rPr>
                <w:spacing w:val="-8"/>
                <w:sz w:val="8"/>
              </w:rPr>
              <w:t>Económica</w:t>
            </w:r>
            <w:r>
              <w:rPr>
                <w:spacing w:val="4"/>
                <w:sz w:val="8"/>
              </w:rPr>
              <w:t> </w:t>
            </w:r>
            <w:r>
              <w:rPr>
                <w:spacing w:val="-10"/>
                <w:sz w:val="8"/>
              </w:rPr>
              <w:t>y</w:t>
            </w:r>
          </w:p>
          <w:p>
            <w:pPr>
              <w:pStyle w:val="TableParagraph"/>
              <w:rPr>
                <w:sz w:val="8"/>
              </w:rPr>
            </w:pPr>
          </w:p>
          <w:p>
            <w:pPr>
              <w:pStyle w:val="TableParagraph"/>
              <w:spacing w:before="5"/>
              <w:rPr>
                <w:sz w:val="8"/>
              </w:rPr>
            </w:pPr>
          </w:p>
          <w:p>
            <w:pPr>
              <w:pStyle w:val="TableParagraph"/>
              <w:ind w:left="167"/>
              <w:rPr>
                <w:sz w:val="8"/>
              </w:rPr>
            </w:pPr>
            <w:r>
              <w:rPr>
                <w:spacing w:val="-2"/>
                <w:sz w:val="8"/>
              </w:rPr>
              <w:t>Turística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12"/>
              <w:rPr>
                <w:sz w:val="8"/>
              </w:rPr>
            </w:pPr>
            <w:r>
              <w:rPr>
                <w:spacing w:val="-8"/>
                <w:sz w:val="8"/>
              </w:rPr>
              <w:t>Economía</w:t>
            </w:r>
            <w:r>
              <w:rPr>
                <w:spacing w:val="3"/>
                <w:sz w:val="8"/>
              </w:rPr>
              <w:t> </w:t>
            </w:r>
            <w:r>
              <w:rPr>
                <w:spacing w:val="-10"/>
                <w:sz w:val="8"/>
              </w:rPr>
              <w:t>y</w:t>
            </w:r>
          </w:p>
          <w:p>
            <w:pPr>
              <w:pStyle w:val="TableParagraph"/>
              <w:rPr>
                <w:sz w:val="8"/>
              </w:rPr>
            </w:pPr>
          </w:p>
          <w:p>
            <w:pPr>
              <w:pStyle w:val="TableParagraph"/>
              <w:spacing w:before="2"/>
              <w:rPr>
                <w:sz w:val="8"/>
              </w:rPr>
            </w:pPr>
          </w:p>
          <w:p>
            <w:pPr>
              <w:pStyle w:val="TableParagraph"/>
              <w:ind w:left="160"/>
              <w:rPr>
                <w:sz w:val="8"/>
              </w:rPr>
            </w:pPr>
            <w:r>
              <w:rPr>
                <w:spacing w:val="-2"/>
                <w:sz w:val="8"/>
              </w:rPr>
              <w:t>Turismo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6"/>
              <w:jc w:val="center"/>
              <w:rPr>
                <w:sz w:val="8"/>
              </w:rPr>
            </w:pPr>
            <w:r>
              <w:rPr>
                <w:spacing w:val="-5"/>
                <w:sz w:val="8"/>
              </w:rPr>
              <w:t>06</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194"/>
              <w:rPr>
                <w:sz w:val="8"/>
              </w:rPr>
            </w:pPr>
            <w:r>
              <w:rPr>
                <w:spacing w:val="-2"/>
                <w:sz w:val="8"/>
              </w:rPr>
              <w:t>Acciones</w:t>
            </w:r>
          </w:p>
          <w:p>
            <w:pPr>
              <w:pStyle w:val="TableParagraph"/>
              <w:rPr>
                <w:sz w:val="8"/>
              </w:rPr>
            </w:pPr>
          </w:p>
          <w:p>
            <w:pPr>
              <w:pStyle w:val="TableParagraph"/>
              <w:spacing w:before="2"/>
              <w:rPr>
                <w:sz w:val="8"/>
              </w:rPr>
            </w:pPr>
          </w:p>
          <w:p>
            <w:pPr>
              <w:pStyle w:val="TableParagraph"/>
              <w:ind w:left="132"/>
              <w:rPr>
                <w:sz w:val="8"/>
              </w:rPr>
            </w:pPr>
            <w:r>
              <w:rPr>
                <w:spacing w:val="-6"/>
                <w:sz w:val="8"/>
              </w:rPr>
              <w:t>orientadasa</w:t>
            </w:r>
            <w:r>
              <w:rPr>
                <w:spacing w:val="2"/>
                <w:sz w:val="8"/>
              </w:rPr>
              <w:t> </w:t>
            </w:r>
            <w:r>
              <w:rPr>
                <w:spacing w:val="-5"/>
                <w:sz w:val="8"/>
              </w:rPr>
              <w:t>la</w:t>
            </w:r>
          </w:p>
          <w:p>
            <w:pPr>
              <w:pStyle w:val="TableParagraph"/>
              <w:rPr>
                <w:sz w:val="8"/>
              </w:rPr>
            </w:pPr>
          </w:p>
          <w:p>
            <w:pPr>
              <w:pStyle w:val="TableParagraph"/>
              <w:spacing w:before="5"/>
              <w:rPr>
                <w:sz w:val="8"/>
              </w:rPr>
            </w:pPr>
          </w:p>
          <w:p>
            <w:pPr>
              <w:pStyle w:val="TableParagraph"/>
              <w:ind w:left="96"/>
              <w:rPr>
                <w:sz w:val="8"/>
              </w:rPr>
            </w:pPr>
            <w:r>
              <w:rPr>
                <w:spacing w:val="-8"/>
                <w:sz w:val="8"/>
              </w:rPr>
              <w:t>economía</w:t>
            </w:r>
            <w:r>
              <w:rPr>
                <w:spacing w:val="3"/>
                <w:sz w:val="8"/>
              </w:rPr>
              <w:t> </w:t>
            </w:r>
            <w:r>
              <w:rPr>
                <w:spacing w:val="-2"/>
                <w:sz w:val="8"/>
              </w:rPr>
              <w:t>social,</w:t>
            </w:r>
          </w:p>
          <w:p>
            <w:pPr>
              <w:pStyle w:val="TableParagraph"/>
              <w:rPr>
                <w:sz w:val="8"/>
              </w:rPr>
            </w:pPr>
          </w:p>
          <w:p>
            <w:pPr>
              <w:pStyle w:val="TableParagraph"/>
              <w:spacing w:before="5"/>
              <w:rPr>
                <w:sz w:val="8"/>
              </w:rPr>
            </w:pPr>
          </w:p>
          <w:p>
            <w:pPr>
              <w:pStyle w:val="TableParagraph"/>
              <w:ind w:left="115"/>
              <w:rPr>
                <w:sz w:val="8"/>
              </w:rPr>
            </w:pPr>
            <w:r>
              <w:rPr>
                <w:spacing w:val="-2"/>
                <w:sz w:val="8"/>
              </w:rPr>
              <w:t>implementadas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7" w:right="7"/>
              <w:jc w:val="center"/>
              <w:rPr>
                <w:sz w:val="8"/>
              </w:rPr>
            </w:pPr>
            <w:r>
              <w:rPr>
                <w:spacing w:val="-2"/>
                <w:sz w:val="8"/>
              </w:rPr>
              <w:t>F12012203030626B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46"/>
              <w:rPr>
                <w:sz w:val="8"/>
              </w:rPr>
            </w:pPr>
            <w:r>
              <w:rPr>
                <w:spacing w:val="-6"/>
                <w:sz w:val="8"/>
              </w:rPr>
              <w:t>Vinculación</w:t>
            </w:r>
            <w:r>
              <w:rPr>
                <w:spacing w:val="-12"/>
                <w:sz w:val="8"/>
              </w:rPr>
              <w:t> </w:t>
            </w:r>
            <w:r>
              <w:rPr>
                <w:spacing w:val="-10"/>
                <w:sz w:val="8"/>
              </w:rPr>
              <w:t>y</w:t>
            </w:r>
          </w:p>
          <w:p>
            <w:pPr>
              <w:pStyle w:val="TableParagraph"/>
              <w:rPr>
                <w:sz w:val="8"/>
              </w:rPr>
            </w:pPr>
          </w:p>
          <w:p>
            <w:pPr>
              <w:pStyle w:val="TableParagraph"/>
              <w:spacing w:before="2"/>
              <w:rPr>
                <w:sz w:val="8"/>
              </w:rPr>
            </w:pPr>
          </w:p>
          <w:p>
            <w:pPr>
              <w:pStyle w:val="TableParagraph"/>
              <w:ind w:left="105"/>
              <w:rPr>
                <w:sz w:val="8"/>
              </w:rPr>
            </w:pPr>
            <w:r>
              <w:rPr>
                <w:spacing w:val="-8"/>
                <w:sz w:val="8"/>
              </w:rPr>
              <w:t>Economía</w:t>
            </w:r>
            <w:r>
              <w:rPr>
                <w:spacing w:val="3"/>
                <w:sz w:val="8"/>
              </w:rPr>
              <w:t> </w:t>
            </w:r>
            <w:r>
              <w:rPr>
                <w:spacing w:val="-2"/>
                <w:sz w:val="8"/>
              </w:rPr>
              <w:t>Social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1"/>
              <w:jc w:val="center"/>
              <w:rPr>
                <w:sz w:val="8"/>
              </w:rPr>
            </w:pPr>
            <w:r>
              <w:rPr>
                <w:spacing w:val="-10"/>
                <w:sz w:val="8"/>
              </w:rPr>
              <w:t>2</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10"/>
              <w:rPr>
                <w:sz w:val="8"/>
              </w:rPr>
            </w:pPr>
            <w:r>
              <w:rPr>
                <w:spacing w:val="-2"/>
                <w:sz w:val="8"/>
              </w:rPr>
              <w:t>LA1.8,</w:t>
            </w:r>
          </w:p>
          <w:p>
            <w:pPr>
              <w:pStyle w:val="TableParagraph"/>
              <w:rPr>
                <w:sz w:val="8"/>
              </w:rPr>
            </w:pPr>
          </w:p>
          <w:p>
            <w:pPr>
              <w:pStyle w:val="TableParagraph"/>
              <w:spacing w:before="5"/>
              <w:rPr>
                <w:sz w:val="8"/>
              </w:rPr>
            </w:pPr>
          </w:p>
          <w:p>
            <w:pPr>
              <w:pStyle w:val="TableParagraph"/>
              <w:ind w:left="94"/>
              <w:rPr>
                <w:sz w:val="8"/>
              </w:rPr>
            </w:pPr>
            <w:r>
              <w:rPr>
                <w:spacing w:val="-5"/>
                <w:sz w:val="8"/>
              </w:rPr>
              <w:t>LA3.4</w:t>
            </w:r>
            <w:r>
              <w:rPr>
                <w:spacing w:val="-1"/>
                <w:sz w:val="8"/>
              </w:rPr>
              <w:t> </w:t>
            </w:r>
            <w:r>
              <w:rPr>
                <w:spacing w:val="-10"/>
                <w:sz w:val="8"/>
              </w:rPr>
              <w:t>y</w:t>
            </w:r>
          </w:p>
          <w:p>
            <w:pPr>
              <w:pStyle w:val="TableParagraph"/>
              <w:rPr>
                <w:sz w:val="8"/>
              </w:rPr>
            </w:pPr>
          </w:p>
          <w:p>
            <w:pPr>
              <w:pStyle w:val="TableParagraph"/>
              <w:spacing w:before="2"/>
              <w:rPr>
                <w:sz w:val="8"/>
              </w:rPr>
            </w:pPr>
          </w:p>
          <w:p>
            <w:pPr>
              <w:pStyle w:val="TableParagraph"/>
              <w:ind w:left="118"/>
              <w:rPr>
                <w:sz w:val="8"/>
              </w:rPr>
            </w:pPr>
            <w:r>
              <w:rPr>
                <w:spacing w:val="-2"/>
                <w:sz w:val="8"/>
              </w:rPr>
              <w:t>LA3.8</w:t>
            </w:r>
          </w:p>
        </w:tc>
        <w:tc>
          <w:tcPr>
            <w:tcW w:w="688" w:type="dxa"/>
          </w:tcPr>
          <w:p>
            <w:pPr>
              <w:pStyle w:val="TableParagraph"/>
              <w:spacing w:before="73"/>
              <w:rPr>
                <w:sz w:val="8"/>
              </w:rPr>
            </w:pPr>
          </w:p>
          <w:p>
            <w:pPr>
              <w:pStyle w:val="TableParagraph"/>
              <w:ind w:left="9" w:right="4"/>
              <w:jc w:val="center"/>
              <w:rPr>
                <w:sz w:val="8"/>
              </w:rPr>
            </w:pPr>
            <w:r>
              <w:rPr>
                <w:spacing w:val="-6"/>
                <w:sz w:val="8"/>
              </w:rPr>
              <w:t>Habilitar</w:t>
            </w:r>
            <w:r>
              <w:rPr>
                <w:spacing w:val="-11"/>
                <w:sz w:val="8"/>
              </w:rPr>
              <w:t> </w:t>
            </w:r>
            <w:r>
              <w:rPr>
                <w:spacing w:val="-6"/>
                <w:sz w:val="8"/>
              </w:rPr>
              <w:t>1 punto</w:t>
            </w:r>
            <w:r>
              <w:rPr>
                <w:spacing w:val="-10"/>
                <w:sz w:val="8"/>
              </w:rPr>
              <w:t> </w:t>
            </w:r>
            <w:r>
              <w:rPr>
                <w:spacing w:val="-6"/>
                <w:sz w:val="8"/>
              </w:rPr>
              <w:t>de</w:t>
            </w:r>
          </w:p>
          <w:p>
            <w:pPr>
              <w:pStyle w:val="TableParagraph"/>
              <w:rPr>
                <w:sz w:val="8"/>
              </w:rPr>
            </w:pPr>
          </w:p>
          <w:p>
            <w:pPr>
              <w:pStyle w:val="TableParagraph"/>
              <w:spacing w:before="2"/>
              <w:rPr>
                <w:sz w:val="8"/>
              </w:rPr>
            </w:pPr>
          </w:p>
          <w:p>
            <w:pPr>
              <w:pStyle w:val="TableParagraph"/>
              <w:ind w:left="9" w:right="5"/>
              <w:jc w:val="center"/>
              <w:rPr>
                <w:sz w:val="8"/>
              </w:rPr>
            </w:pPr>
            <w:r>
              <w:rPr>
                <w:spacing w:val="-2"/>
                <w:sz w:val="8"/>
              </w:rPr>
              <w:t>comercialización</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para</w:t>
            </w:r>
            <w:r>
              <w:rPr>
                <w:spacing w:val="-10"/>
                <w:sz w:val="8"/>
              </w:rPr>
              <w:t> </w:t>
            </w:r>
            <w:r>
              <w:rPr>
                <w:spacing w:val="-6"/>
                <w:sz w:val="8"/>
              </w:rPr>
              <w:t>productos</w:t>
            </w:r>
            <w:r>
              <w:rPr>
                <w:spacing w:val="-13"/>
                <w:sz w:val="8"/>
              </w:rPr>
              <w:t> </w:t>
            </w:r>
            <w:r>
              <w:rPr>
                <w:spacing w:val="-6"/>
                <w:sz w:val="8"/>
              </w:rPr>
              <w:t>de</w:t>
            </w:r>
          </w:p>
          <w:p>
            <w:pPr>
              <w:pStyle w:val="TableParagraph"/>
              <w:rPr>
                <w:sz w:val="8"/>
              </w:rPr>
            </w:pPr>
          </w:p>
          <w:p>
            <w:pPr>
              <w:pStyle w:val="TableParagraph"/>
              <w:spacing w:before="5"/>
              <w:rPr>
                <w:sz w:val="8"/>
              </w:rPr>
            </w:pPr>
          </w:p>
          <w:p>
            <w:pPr>
              <w:pStyle w:val="TableParagraph"/>
              <w:ind w:left="9" w:right="4"/>
              <w:jc w:val="center"/>
              <w:rPr>
                <w:sz w:val="8"/>
              </w:rPr>
            </w:pPr>
            <w:r>
              <w:rPr>
                <w:spacing w:val="-8"/>
                <w:sz w:val="8"/>
              </w:rPr>
              <w:t>proveedores</w:t>
            </w:r>
            <w:r>
              <w:rPr>
                <w:spacing w:val="5"/>
                <w:sz w:val="8"/>
              </w:rPr>
              <w:t> </w:t>
            </w:r>
            <w:r>
              <w:rPr>
                <w:spacing w:val="-2"/>
                <w:sz w:val="8"/>
              </w:rPr>
              <w:t>locales</w:t>
            </w:r>
          </w:p>
          <w:p>
            <w:pPr>
              <w:pStyle w:val="TableParagraph"/>
              <w:rPr>
                <w:sz w:val="8"/>
              </w:rPr>
            </w:pPr>
          </w:p>
          <w:p>
            <w:pPr>
              <w:pStyle w:val="TableParagraph"/>
              <w:spacing w:before="2"/>
              <w:rPr>
                <w:sz w:val="8"/>
              </w:rPr>
            </w:pPr>
          </w:p>
          <w:p>
            <w:pPr>
              <w:pStyle w:val="TableParagraph"/>
              <w:ind w:left="9" w:right="2"/>
              <w:jc w:val="center"/>
              <w:rPr>
                <w:sz w:val="8"/>
              </w:rPr>
            </w:pPr>
            <w:r>
              <w:rPr>
                <w:spacing w:val="-6"/>
                <w:sz w:val="8"/>
              </w:rPr>
              <w:t>con</w:t>
            </w:r>
            <w:r>
              <w:rPr>
                <w:spacing w:val="-10"/>
                <w:sz w:val="8"/>
              </w:rPr>
              <w:t> </w:t>
            </w:r>
            <w:r>
              <w:rPr>
                <w:spacing w:val="-6"/>
                <w:sz w:val="8"/>
              </w:rPr>
              <w:t>enfoque</w:t>
            </w:r>
            <w:r>
              <w:rPr>
                <w:spacing w:val="-9"/>
                <w:sz w:val="8"/>
              </w:rPr>
              <w:t> </w:t>
            </w:r>
            <w:r>
              <w:rPr>
                <w:spacing w:val="-6"/>
                <w:sz w:val="8"/>
              </w:rPr>
              <w:t>de</w:t>
            </w:r>
          </w:p>
          <w:p>
            <w:pPr>
              <w:pStyle w:val="TableParagraph"/>
              <w:rPr>
                <w:sz w:val="8"/>
              </w:rPr>
            </w:pPr>
          </w:p>
          <w:p>
            <w:pPr>
              <w:pStyle w:val="TableParagraph"/>
              <w:spacing w:before="5"/>
              <w:rPr>
                <w:sz w:val="8"/>
              </w:rPr>
            </w:pPr>
          </w:p>
          <w:p>
            <w:pPr>
              <w:pStyle w:val="TableParagraph"/>
              <w:ind w:left="9" w:right="2"/>
              <w:jc w:val="center"/>
              <w:rPr>
                <w:sz w:val="8"/>
              </w:rPr>
            </w:pPr>
            <w:r>
              <w:rPr>
                <w:spacing w:val="-6"/>
                <w:sz w:val="8"/>
              </w:rPr>
              <w:t>economía</w:t>
            </w:r>
            <w:r>
              <w:rPr>
                <w:spacing w:val="-11"/>
                <w:sz w:val="8"/>
              </w:rPr>
              <w:t> </w:t>
            </w:r>
            <w:r>
              <w:rPr>
                <w:spacing w:val="-6"/>
                <w:sz w:val="8"/>
              </w:rPr>
              <w:t>social</w:t>
            </w:r>
            <w:r>
              <w:rPr>
                <w:spacing w:val="-9"/>
                <w:sz w:val="8"/>
              </w:rPr>
              <w:t> </w:t>
            </w:r>
            <w:r>
              <w:rPr>
                <w:spacing w:val="-10"/>
                <w:sz w:val="8"/>
              </w:rPr>
              <w:t>y</w:t>
            </w:r>
          </w:p>
          <w:p>
            <w:pPr>
              <w:pStyle w:val="TableParagraph"/>
              <w:rPr>
                <w:sz w:val="8"/>
              </w:rPr>
            </w:pPr>
          </w:p>
          <w:p>
            <w:pPr>
              <w:pStyle w:val="TableParagraph"/>
              <w:spacing w:before="5"/>
              <w:rPr>
                <w:sz w:val="8"/>
              </w:rPr>
            </w:pPr>
          </w:p>
          <w:p>
            <w:pPr>
              <w:pStyle w:val="TableParagraph"/>
              <w:ind w:left="9" w:right="4"/>
              <w:jc w:val="center"/>
              <w:rPr>
                <w:sz w:val="8"/>
              </w:rPr>
            </w:pPr>
            <w:r>
              <w:rPr>
                <w:spacing w:val="-2"/>
                <w:sz w:val="8"/>
              </w:rPr>
              <w:t>solidaria</w:t>
            </w:r>
          </w:p>
          <w:p>
            <w:pPr>
              <w:pStyle w:val="TableParagraph"/>
              <w:rPr>
                <w:sz w:val="8"/>
              </w:rPr>
            </w:pPr>
          </w:p>
          <w:p>
            <w:pPr>
              <w:pStyle w:val="TableParagraph"/>
              <w:spacing w:before="2"/>
              <w:rPr>
                <w:sz w:val="8"/>
              </w:rPr>
            </w:pPr>
          </w:p>
          <w:p>
            <w:pPr>
              <w:pStyle w:val="TableParagraph"/>
              <w:ind w:left="9" w:right="6"/>
              <w:jc w:val="center"/>
              <w:rPr>
                <w:sz w:val="8"/>
              </w:rPr>
            </w:pPr>
            <w:r>
              <w:rPr>
                <w:spacing w:val="-2"/>
                <w:sz w:val="8"/>
              </w:rPr>
              <w:t>(PROIGUALDAD</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IV.2.4)</w:t>
            </w:r>
            <w:r>
              <w:rPr>
                <w:spacing w:val="-10"/>
                <w:sz w:val="8"/>
              </w:rPr>
              <w:t> </w:t>
            </w:r>
            <w:r>
              <w:rPr>
                <w:spacing w:val="-6"/>
                <w:sz w:val="8"/>
              </w:rPr>
              <w:t>(ET</w:t>
            </w:r>
            <w:r>
              <w:rPr>
                <w:spacing w:val="-7"/>
                <w:sz w:val="8"/>
              </w:rPr>
              <w:t> </w:t>
            </w:r>
            <w:r>
              <w:rPr>
                <w:spacing w:val="-6"/>
                <w:sz w:val="8"/>
              </w:rPr>
              <w:t>4.1</w:t>
            </w:r>
            <w:r>
              <w:rPr>
                <w:spacing w:val="-5"/>
                <w:sz w:val="8"/>
              </w:rPr>
              <w:t> </w:t>
            </w:r>
            <w:r>
              <w:rPr>
                <w:spacing w:val="-10"/>
                <w:sz w:val="8"/>
              </w:rPr>
              <w:t>y</w:t>
            </w:r>
          </w:p>
          <w:p>
            <w:pPr>
              <w:pStyle w:val="TableParagraph"/>
              <w:rPr>
                <w:sz w:val="8"/>
              </w:rPr>
            </w:pPr>
          </w:p>
          <w:p>
            <w:pPr>
              <w:pStyle w:val="TableParagraph"/>
              <w:spacing w:before="5"/>
              <w:rPr>
                <w:sz w:val="8"/>
              </w:rPr>
            </w:pPr>
          </w:p>
          <w:p>
            <w:pPr>
              <w:pStyle w:val="TableParagraph"/>
              <w:ind w:left="9" w:right="6"/>
              <w:jc w:val="center"/>
              <w:rPr>
                <w:sz w:val="8"/>
              </w:rPr>
            </w:pPr>
            <w:r>
              <w:rPr>
                <w:spacing w:val="-6"/>
                <w:sz w:val="8"/>
              </w:rPr>
              <w:t>4.2)</w:t>
            </w:r>
            <w:r>
              <w:rPr>
                <w:spacing w:val="-8"/>
                <w:sz w:val="8"/>
              </w:rPr>
              <w:t> </w:t>
            </w:r>
            <w:r>
              <w:rPr>
                <w:spacing w:val="-6"/>
                <w:sz w:val="8"/>
              </w:rPr>
              <w:t>(CG</w:t>
            </w:r>
            <w:r>
              <w:rPr>
                <w:spacing w:val="-8"/>
                <w:sz w:val="8"/>
              </w:rPr>
              <w:t> </w:t>
            </w:r>
            <w:r>
              <w:rPr>
                <w:spacing w:val="-6"/>
                <w:sz w:val="8"/>
              </w:rPr>
              <w:t>2.16.1)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right="60"/>
              <w:jc w:val="right"/>
              <w:rPr>
                <w:sz w:val="8"/>
              </w:rPr>
            </w:pPr>
            <w:r>
              <w:rPr>
                <w:spacing w:val="-2"/>
                <w:sz w:val="8"/>
              </w:rPr>
              <w:t>$350,000.00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0" w:right="9"/>
              <w:jc w:val="center"/>
              <w:rPr>
                <w:sz w:val="8"/>
              </w:rPr>
            </w:pPr>
            <w:r>
              <w:rPr>
                <w:spacing w:val="-2"/>
                <w:sz w:val="8"/>
              </w:rPr>
              <w:t>2.16.1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96"/>
              <w:rPr>
                <w:sz w:val="8"/>
              </w:rPr>
            </w:pPr>
            <w:r>
              <w:rPr>
                <w:spacing w:val="-7"/>
                <w:sz w:val="8"/>
              </w:rPr>
              <w:t>Programa</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00"/>
              <w:rPr>
                <w:sz w:val="8"/>
              </w:rPr>
            </w:pPr>
            <w:r>
              <w:rPr>
                <w:spacing w:val="-7"/>
                <w:sz w:val="8"/>
              </w:rPr>
              <w:t>combate</w:t>
            </w:r>
            <w:r>
              <w:rPr>
                <w:spacing w:val="-4"/>
                <w:sz w:val="8"/>
              </w:rPr>
              <w:t> </w:t>
            </w:r>
            <w:r>
              <w:rPr>
                <w:spacing w:val="-5"/>
                <w:sz w:val="8"/>
              </w:rPr>
              <w:t>ala</w:t>
            </w:r>
          </w:p>
          <w:p>
            <w:pPr>
              <w:pStyle w:val="TableParagraph"/>
              <w:rPr>
                <w:sz w:val="8"/>
              </w:rPr>
            </w:pPr>
          </w:p>
          <w:p>
            <w:pPr>
              <w:pStyle w:val="TableParagraph"/>
              <w:spacing w:before="2"/>
              <w:rPr>
                <w:sz w:val="8"/>
              </w:rPr>
            </w:pPr>
          </w:p>
          <w:p>
            <w:pPr>
              <w:pStyle w:val="TableParagraph"/>
              <w:ind w:left="96"/>
              <w:rPr>
                <w:sz w:val="8"/>
              </w:rPr>
            </w:pPr>
            <w:r>
              <w:rPr>
                <w:spacing w:val="-2"/>
                <w:sz w:val="8"/>
              </w:rPr>
              <w:t>informalidad</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8" w:right="16"/>
              <w:jc w:val="center"/>
              <w:rPr>
                <w:sz w:val="8"/>
              </w:rPr>
            </w:pPr>
            <w:r>
              <w:rPr>
                <w:spacing w:val="-8"/>
                <w:sz w:val="8"/>
              </w:rPr>
              <w:t>Incentivar</w:t>
            </w:r>
            <w:r>
              <w:rPr>
                <w:spacing w:val="6"/>
                <w:sz w:val="8"/>
              </w:rPr>
              <w:t> </w:t>
            </w:r>
            <w:r>
              <w:rPr>
                <w:spacing w:val="-5"/>
                <w:sz w:val="8"/>
              </w:rPr>
              <w:t>la</w:t>
            </w:r>
          </w:p>
          <w:p>
            <w:pPr>
              <w:pStyle w:val="TableParagraph"/>
              <w:rPr>
                <w:sz w:val="8"/>
              </w:rPr>
            </w:pPr>
          </w:p>
          <w:p>
            <w:pPr>
              <w:pStyle w:val="TableParagraph"/>
              <w:spacing w:before="2"/>
              <w:rPr>
                <w:sz w:val="8"/>
              </w:rPr>
            </w:pPr>
          </w:p>
          <w:p>
            <w:pPr>
              <w:pStyle w:val="TableParagraph"/>
              <w:ind w:left="8" w:right="16"/>
              <w:jc w:val="center"/>
              <w:rPr>
                <w:sz w:val="8"/>
              </w:rPr>
            </w:pPr>
            <w:r>
              <w:rPr>
                <w:spacing w:val="-6"/>
                <w:sz w:val="8"/>
              </w:rPr>
              <w:t>formalidad</w:t>
            </w:r>
            <w:r>
              <w:rPr>
                <w:spacing w:val="-11"/>
                <w:sz w:val="8"/>
              </w:rPr>
              <w:t> </w:t>
            </w:r>
            <w:r>
              <w:rPr>
                <w:spacing w:val="-6"/>
                <w:sz w:val="8"/>
              </w:rPr>
              <w:t>entre</w:t>
            </w:r>
            <w:r>
              <w:rPr>
                <w:spacing w:val="-10"/>
                <w:sz w:val="8"/>
              </w:rPr>
              <w:t> </w:t>
            </w:r>
            <w:r>
              <w:rPr>
                <w:spacing w:val="-6"/>
                <w:sz w:val="8"/>
              </w:rPr>
              <w:t>los</w:t>
            </w:r>
          </w:p>
          <w:p>
            <w:pPr>
              <w:pStyle w:val="TableParagraph"/>
              <w:rPr>
                <w:sz w:val="8"/>
              </w:rPr>
            </w:pPr>
          </w:p>
          <w:p>
            <w:pPr>
              <w:pStyle w:val="TableParagraph"/>
              <w:spacing w:before="5"/>
              <w:rPr>
                <w:sz w:val="8"/>
              </w:rPr>
            </w:pPr>
          </w:p>
          <w:p>
            <w:pPr>
              <w:pStyle w:val="TableParagraph"/>
              <w:ind w:left="7" w:right="16"/>
              <w:jc w:val="center"/>
              <w:rPr>
                <w:sz w:val="8"/>
              </w:rPr>
            </w:pPr>
            <w:r>
              <w:rPr>
                <w:spacing w:val="-7"/>
                <w:sz w:val="8"/>
              </w:rPr>
              <w:t>empresarios</w:t>
            </w:r>
            <w:r>
              <w:rPr>
                <w:spacing w:val="-2"/>
                <w:sz w:val="8"/>
              </w:rPr>
              <w:t> </w:t>
            </w:r>
            <w:r>
              <w:rPr>
                <w:spacing w:val="-5"/>
                <w:sz w:val="8"/>
              </w:rPr>
              <w:t>del</w:t>
            </w:r>
          </w:p>
          <w:p>
            <w:pPr>
              <w:pStyle w:val="TableParagraph"/>
              <w:rPr>
                <w:sz w:val="8"/>
              </w:rPr>
            </w:pPr>
          </w:p>
          <w:p>
            <w:pPr>
              <w:pStyle w:val="TableParagraph"/>
              <w:spacing w:before="5"/>
              <w:rPr>
                <w:sz w:val="8"/>
              </w:rPr>
            </w:pPr>
          </w:p>
          <w:p>
            <w:pPr>
              <w:pStyle w:val="TableParagraph"/>
              <w:ind w:left="6" w:right="16"/>
              <w:jc w:val="center"/>
              <w:rPr>
                <w:sz w:val="8"/>
              </w:rPr>
            </w:pPr>
            <w:r>
              <w:rPr>
                <w:spacing w:val="-2"/>
                <w:sz w:val="8"/>
              </w:rPr>
              <w:t>Municipio</w:t>
            </w:r>
          </w:p>
        </w:tc>
      </w:tr>
      <w:tr>
        <w:trPr>
          <w:trHeight w:val="3950"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spacing w:before="1"/>
              <w:ind w:left="79"/>
              <w:rPr>
                <w:sz w:val="8"/>
              </w:rPr>
            </w:pPr>
            <w:r>
              <w:rPr>
                <w:spacing w:val="-2"/>
                <w:sz w:val="8"/>
              </w:rPr>
              <w:t>Desarrollo</w:t>
            </w:r>
          </w:p>
          <w:p>
            <w:pPr>
              <w:pStyle w:val="TableParagraph"/>
              <w:rPr>
                <w:sz w:val="8"/>
              </w:rPr>
            </w:pPr>
          </w:p>
          <w:p>
            <w:pPr>
              <w:pStyle w:val="TableParagraph"/>
              <w:spacing w:before="4"/>
              <w:rPr>
                <w:sz w:val="8"/>
              </w:rPr>
            </w:pPr>
          </w:p>
          <w:p>
            <w:pPr>
              <w:pStyle w:val="TableParagraph"/>
              <w:ind w:left="69"/>
              <w:rPr>
                <w:sz w:val="8"/>
              </w:rPr>
            </w:pPr>
            <w:r>
              <w:rPr>
                <w:spacing w:val="-2"/>
                <w:sz w:val="8"/>
              </w:rPr>
              <w:t>económico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7" w:right="11"/>
              <w:jc w:val="center"/>
              <w:rPr>
                <w:sz w:val="8"/>
              </w:rPr>
            </w:pPr>
            <w:r>
              <w:rPr>
                <w:spacing w:val="-5"/>
                <w:sz w:val="8"/>
              </w:rPr>
              <w:t>03</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150"/>
              <w:rPr>
                <w:sz w:val="8"/>
              </w:rPr>
            </w:pPr>
            <w:r>
              <w:rPr>
                <w:spacing w:val="-7"/>
                <w:sz w:val="8"/>
              </w:rPr>
              <w:t>Impulso</w:t>
            </w:r>
            <w:r>
              <w:rPr>
                <w:spacing w:val="-4"/>
                <w:sz w:val="8"/>
              </w:rPr>
              <w:t> </w:t>
            </w:r>
            <w:r>
              <w:rPr>
                <w:spacing w:val="-10"/>
                <w:sz w:val="8"/>
              </w:rPr>
              <w:t>e</w:t>
            </w:r>
          </w:p>
          <w:p>
            <w:pPr>
              <w:pStyle w:val="TableParagraph"/>
              <w:rPr>
                <w:sz w:val="8"/>
              </w:rPr>
            </w:pPr>
          </w:p>
          <w:p>
            <w:pPr>
              <w:pStyle w:val="TableParagraph"/>
              <w:spacing w:before="4"/>
              <w:rPr>
                <w:sz w:val="8"/>
              </w:rPr>
            </w:pPr>
          </w:p>
          <w:p>
            <w:pPr>
              <w:pStyle w:val="TableParagraph"/>
              <w:spacing w:before="1"/>
              <w:ind w:left="131"/>
              <w:rPr>
                <w:sz w:val="8"/>
              </w:rPr>
            </w:pPr>
            <w:r>
              <w:rPr>
                <w:spacing w:val="-2"/>
                <w:sz w:val="8"/>
              </w:rPr>
              <w:t>Innovación</w:t>
            </w:r>
          </w:p>
          <w:p>
            <w:pPr>
              <w:pStyle w:val="TableParagraph"/>
              <w:rPr>
                <w:sz w:val="8"/>
              </w:rPr>
            </w:pPr>
          </w:p>
          <w:p>
            <w:pPr>
              <w:pStyle w:val="TableParagraph"/>
              <w:spacing w:before="4"/>
              <w:rPr>
                <w:sz w:val="8"/>
              </w:rPr>
            </w:pPr>
          </w:p>
          <w:p>
            <w:pPr>
              <w:pStyle w:val="TableParagraph"/>
              <w:ind w:left="105"/>
              <w:rPr>
                <w:sz w:val="8"/>
              </w:rPr>
            </w:pPr>
            <w:r>
              <w:rPr>
                <w:spacing w:val="-8"/>
                <w:sz w:val="8"/>
              </w:rPr>
              <w:t>Económica</w:t>
            </w:r>
            <w:r>
              <w:rPr>
                <w:spacing w:val="4"/>
                <w:sz w:val="8"/>
              </w:rPr>
              <w:t> </w:t>
            </w:r>
            <w:r>
              <w:rPr>
                <w:spacing w:val="-10"/>
                <w:sz w:val="8"/>
              </w:rPr>
              <w:t>y</w:t>
            </w:r>
          </w:p>
          <w:p>
            <w:pPr>
              <w:pStyle w:val="TableParagraph"/>
              <w:rPr>
                <w:sz w:val="8"/>
              </w:rPr>
            </w:pPr>
          </w:p>
          <w:p>
            <w:pPr>
              <w:pStyle w:val="TableParagraph"/>
              <w:spacing w:before="3"/>
              <w:rPr>
                <w:sz w:val="8"/>
              </w:rPr>
            </w:pPr>
          </w:p>
          <w:p>
            <w:pPr>
              <w:pStyle w:val="TableParagraph"/>
              <w:ind w:left="167"/>
              <w:rPr>
                <w:sz w:val="8"/>
              </w:rPr>
            </w:pPr>
            <w:r>
              <w:rPr>
                <w:spacing w:val="-2"/>
                <w:sz w:val="8"/>
              </w:rPr>
              <w:t>Turística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3"/>
              <w:rPr>
                <w:sz w:val="8"/>
              </w:rPr>
            </w:pPr>
          </w:p>
          <w:p>
            <w:pPr>
              <w:pStyle w:val="TableParagraph"/>
              <w:ind w:left="112"/>
              <w:rPr>
                <w:sz w:val="8"/>
              </w:rPr>
            </w:pPr>
            <w:r>
              <w:rPr>
                <w:spacing w:val="-8"/>
                <w:sz w:val="8"/>
              </w:rPr>
              <w:t>Economía</w:t>
            </w:r>
            <w:r>
              <w:rPr>
                <w:spacing w:val="3"/>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60"/>
              <w:rPr>
                <w:sz w:val="8"/>
              </w:rPr>
            </w:pPr>
            <w:r>
              <w:rPr>
                <w:spacing w:val="-2"/>
                <w:sz w:val="8"/>
              </w:rPr>
              <w:t>Turismo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6"/>
              <w:jc w:val="center"/>
              <w:rPr>
                <w:sz w:val="8"/>
              </w:rPr>
            </w:pPr>
            <w:r>
              <w:rPr>
                <w:spacing w:val="-5"/>
                <w:sz w:val="8"/>
              </w:rPr>
              <w:t>06</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194"/>
              <w:rPr>
                <w:sz w:val="8"/>
              </w:rPr>
            </w:pPr>
            <w:r>
              <w:rPr>
                <w:spacing w:val="-2"/>
                <w:sz w:val="8"/>
              </w:rPr>
              <w:t>Acciones</w:t>
            </w:r>
          </w:p>
          <w:p>
            <w:pPr>
              <w:pStyle w:val="TableParagraph"/>
              <w:rPr>
                <w:sz w:val="8"/>
              </w:rPr>
            </w:pPr>
          </w:p>
          <w:p>
            <w:pPr>
              <w:pStyle w:val="TableParagraph"/>
              <w:spacing w:before="4"/>
              <w:rPr>
                <w:sz w:val="8"/>
              </w:rPr>
            </w:pPr>
          </w:p>
          <w:p>
            <w:pPr>
              <w:pStyle w:val="TableParagraph"/>
              <w:spacing w:before="1"/>
              <w:ind w:left="132"/>
              <w:rPr>
                <w:sz w:val="8"/>
              </w:rPr>
            </w:pPr>
            <w:r>
              <w:rPr>
                <w:spacing w:val="-6"/>
                <w:sz w:val="8"/>
              </w:rPr>
              <w:t>orientadasa</w:t>
            </w:r>
            <w:r>
              <w:rPr>
                <w:spacing w:val="2"/>
                <w:sz w:val="8"/>
              </w:rPr>
              <w:t> </w:t>
            </w:r>
            <w:r>
              <w:rPr>
                <w:spacing w:val="-5"/>
                <w:sz w:val="8"/>
              </w:rPr>
              <w:t>la</w:t>
            </w:r>
          </w:p>
          <w:p>
            <w:pPr>
              <w:pStyle w:val="TableParagraph"/>
              <w:rPr>
                <w:sz w:val="8"/>
              </w:rPr>
            </w:pPr>
          </w:p>
          <w:p>
            <w:pPr>
              <w:pStyle w:val="TableParagraph"/>
              <w:spacing w:before="4"/>
              <w:rPr>
                <w:sz w:val="8"/>
              </w:rPr>
            </w:pPr>
          </w:p>
          <w:p>
            <w:pPr>
              <w:pStyle w:val="TableParagraph"/>
              <w:ind w:left="96"/>
              <w:rPr>
                <w:sz w:val="8"/>
              </w:rPr>
            </w:pPr>
            <w:r>
              <w:rPr>
                <w:spacing w:val="-8"/>
                <w:sz w:val="8"/>
              </w:rPr>
              <w:t>economía</w:t>
            </w:r>
            <w:r>
              <w:rPr>
                <w:spacing w:val="3"/>
                <w:sz w:val="8"/>
              </w:rPr>
              <w:t> </w:t>
            </w:r>
            <w:r>
              <w:rPr>
                <w:spacing w:val="-2"/>
                <w:sz w:val="8"/>
              </w:rPr>
              <w:t>social,</w:t>
            </w:r>
          </w:p>
          <w:p>
            <w:pPr>
              <w:pStyle w:val="TableParagraph"/>
              <w:rPr>
                <w:sz w:val="8"/>
              </w:rPr>
            </w:pPr>
          </w:p>
          <w:p>
            <w:pPr>
              <w:pStyle w:val="TableParagraph"/>
              <w:spacing w:before="3"/>
              <w:rPr>
                <w:sz w:val="8"/>
              </w:rPr>
            </w:pPr>
          </w:p>
          <w:p>
            <w:pPr>
              <w:pStyle w:val="TableParagraph"/>
              <w:ind w:left="115"/>
              <w:rPr>
                <w:sz w:val="8"/>
              </w:rPr>
            </w:pPr>
            <w:r>
              <w:rPr>
                <w:spacing w:val="-2"/>
                <w:sz w:val="8"/>
              </w:rPr>
              <w:t>implementadas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7" w:right="7"/>
              <w:jc w:val="center"/>
              <w:rPr>
                <w:sz w:val="8"/>
              </w:rPr>
            </w:pPr>
            <w:r>
              <w:rPr>
                <w:spacing w:val="-2"/>
                <w:sz w:val="8"/>
              </w:rPr>
              <w:t>F12012203030626B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3"/>
              <w:rPr>
                <w:sz w:val="8"/>
              </w:rPr>
            </w:pPr>
          </w:p>
          <w:p>
            <w:pPr>
              <w:pStyle w:val="TableParagraph"/>
              <w:ind w:left="146"/>
              <w:rPr>
                <w:sz w:val="8"/>
              </w:rPr>
            </w:pPr>
            <w:r>
              <w:rPr>
                <w:spacing w:val="-8"/>
                <w:sz w:val="8"/>
              </w:rPr>
              <w:t>Vinculación</w:t>
            </w:r>
            <w:r>
              <w:rPr>
                <w:spacing w:val="9"/>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05"/>
              <w:rPr>
                <w:sz w:val="8"/>
              </w:rPr>
            </w:pPr>
            <w:r>
              <w:rPr>
                <w:spacing w:val="-8"/>
                <w:sz w:val="8"/>
              </w:rPr>
              <w:t>Economía</w:t>
            </w:r>
            <w:r>
              <w:rPr>
                <w:spacing w:val="3"/>
                <w:sz w:val="8"/>
              </w:rPr>
              <w:t> </w:t>
            </w:r>
            <w:r>
              <w:rPr>
                <w:spacing w:val="-2"/>
                <w:sz w:val="8"/>
              </w:rPr>
              <w:t>Social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1"/>
              <w:jc w:val="center"/>
              <w:rPr>
                <w:sz w:val="8"/>
              </w:rPr>
            </w:pPr>
            <w:r>
              <w:rPr>
                <w:spacing w:val="-10"/>
                <w:sz w:val="8"/>
              </w:rPr>
              <w:t>3</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10"/>
              <w:rPr>
                <w:sz w:val="8"/>
              </w:rPr>
            </w:pPr>
            <w:r>
              <w:rPr>
                <w:spacing w:val="-2"/>
                <w:sz w:val="8"/>
              </w:rPr>
              <w:t>LA1.8,</w:t>
            </w:r>
          </w:p>
          <w:p>
            <w:pPr>
              <w:pStyle w:val="TableParagraph"/>
              <w:rPr>
                <w:sz w:val="8"/>
              </w:rPr>
            </w:pPr>
          </w:p>
          <w:p>
            <w:pPr>
              <w:pStyle w:val="TableParagraph"/>
              <w:spacing w:before="3"/>
              <w:rPr>
                <w:sz w:val="8"/>
              </w:rPr>
            </w:pPr>
          </w:p>
          <w:p>
            <w:pPr>
              <w:pStyle w:val="TableParagraph"/>
              <w:ind w:left="94"/>
              <w:rPr>
                <w:sz w:val="8"/>
              </w:rPr>
            </w:pPr>
            <w:r>
              <w:rPr>
                <w:spacing w:val="-5"/>
                <w:sz w:val="8"/>
              </w:rPr>
              <w:t>LA3.4</w:t>
            </w:r>
            <w:r>
              <w:rPr>
                <w:spacing w:val="-1"/>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18"/>
              <w:rPr>
                <w:sz w:val="8"/>
              </w:rPr>
            </w:pPr>
            <w:r>
              <w:rPr>
                <w:spacing w:val="-2"/>
                <w:sz w:val="8"/>
              </w:rPr>
              <w:t>LA3.8</w:t>
            </w:r>
          </w:p>
        </w:tc>
        <w:tc>
          <w:tcPr>
            <w:tcW w:w="688" w:type="dxa"/>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9" w:right="7"/>
              <w:jc w:val="center"/>
              <w:rPr>
                <w:sz w:val="8"/>
              </w:rPr>
            </w:pPr>
            <w:r>
              <w:rPr>
                <w:spacing w:val="-7"/>
                <w:sz w:val="8"/>
              </w:rPr>
              <w:t>Realizar</w:t>
            </w:r>
            <w:r>
              <w:rPr>
                <w:spacing w:val="-3"/>
                <w:sz w:val="8"/>
              </w:rPr>
              <w:t> </w:t>
            </w:r>
            <w:r>
              <w:rPr>
                <w:spacing w:val="-10"/>
                <w:sz w:val="8"/>
              </w:rPr>
              <w:t>2</w:t>
            </w:r>
          </w:p>
          <w:p>
            <w:pPr>
              <w:pStyle w:val="TableParagraph"/>
              <w:rPr>
                <w:sz w:val="8"/>
              </w:rPr>
            </w:pPr>
          </w:p>
          <w:p>
            <w:pPr>
              <w:pStyle w:val="TableParagraph"/>
              <w:spacing w:before="2"/>
              <w:rPr>
                <w:sz w:val="8"/>
              </w:rPr>
            </w:pPr>
          </w:p>
          <w:p>
            <w:pPr>
              <w:pStyle w:val="TableParagraph"/>
              <w:spacing w:before="1"/>
              <w:ind w:left="9" w:right="5"/>
              <w:jc w:val="center"/>
              <w:rPr>
                <w:sz w:val="8"/>
              </w:rPr>
            </w:pPr>
            <w:r>
              <w:rPr>
                <w:spacing w:val="-6"/>
                <w:sz w:val="8"/>
              </w:rPr>
              <w:t>mantenimientos</w:t>
            </w:r>
            <w:r>
              <w:rPr>
                <w:spacing w:val="-13"/>
                <w:sz w:val="8"/>
              </w:rPr>
              <w:t> </w:t>
            </w:r>
            <w:r>
              <w:rPr>
                <w:spacing w:val="-6"/>
                <w:sz w:val="8"/>
              </w:rPr>
              <w:t>a</w:t>
            </w:r>
            <w:r>
              <w:rPr>
                <w:spacing w:val="-12"/>
                <w:sz w:val="8"/>
              </w:rPr>
              <w:t> </w:t>
            </w:r>
            <w:r>
              <w:rPr>
                <w:spacing w:val="-10"/>
                <w:sz w:val="8"/>
              </w:rPr>
              <w:t>2</w:t>
            </w:r>
          </w:p>
          <w:p>
            <w:pPr>
              <w:pStyle w:val="TableParagraph"/>
              <w:rPr>
                <w:sz w:val="8"/>
              </w:rPr>
            </w:pPr>
          </w:p>
          <w:p>
            <w:pPr>
              <w:pStyle w:val="TableParagraph"/>
              <w:spacing w:before="4"/>
              <w:rPr>
                <w:sz w:val="8"/>
              </w:rPr>
            </w:pPr>
          </w:p>
          <w:p>
            <w:pPr>
              <w:pStyle w:val="TableParagraph"/>
              <w:ind w:left="9" w:right="4"/>
              <w:jc w:val="center"/>
              <w:rPr>
                <w:sz w:val="8"/>
              </w:rPr>
            </w:pPr>
            <w:r>
              <w:rPr>
                <w:spacing w:val="-7"/>
                <w:sz w:val="8"/>
              </w:rPr>
              <w:t>puntos </w:t>
            </w:r>
            <w:r>
              <w:rPr>
                <w:spacing w:val="-5"/>
                <w:sz w:val="8"/>
              </w:rPr>
              <w:t>de</w:t>
            </w:r>
          </w:p>
          <w:p>
            <w:pPr>
              <w:pStyle w:val="TableParagraph"/>
              <w:rPr>
                <w:sz w:val="8"/>
              </w:rPr>
            </w:pPr>
          </w:p>
          <w:p>
            <w:pPr>
              <w:pStyle w:val="TableParagraph"/>
              <w:spacing w:before="5"/>
              <w:rPr>
                <w:sz w:val="8"/>
              </w:rPr>
            </w:pPr>
          </w:p>
          <w:p>
            <w:pPr>
              <w:pStyle w:val="TableParagraph"/>
              <w:ind w:left="9" w:right="5"/>
              <w:jc w:val="center"/>
              <w:rPr>
                <w:sz w:val="8"/>
              </w:rPr>
            </w:pPr>
            <w:r>
              <w:rPr>
                <w:spacing w:val="-2"/>
                <w:sz w:val="8"/>
              </w:rPr>
              <w:t>comercialización</w:t>
            </w:r>
          </w:p>
          <w:p>
            <w:pPr>
              <w:pStyle w:val="TableParagraph"/>
              <w:rPr>
                <w:sz w:val="8"/>
              </w:rPr>
            </w:pPr>
          </w:p>
          <w:p>
            <w:pPr>
              <w:pStyle w:val="TableParagraph"/>
              <w:spacing w:before="3"/>
              <w:rPr>
                <w:sz w:val="8"/>
              </w:rPr>
            </w:pPr>
          </w:p>
          <w:p>
            <w:pPr>
              <w:pStyle w:val="TableParagraph"/>
              <w:ind w:left="9" w:right="4"/>
              <w:jc w:val="center"/>
              <w:rPr>
                <w:sz w:val="8"/>
              </w:rPr>
            </w:pPr>
            <w:r>
              <w:rPr>
                <w:spacing w:val="-8"/>
                <w:sz w:val="8"/>
              </w:rPr>
              <w:t>(módulos)</w:t>
            </w:r>
            <w:r>
              <w:rPr>
                <w:spacing w:val="4"/>
                <w:sz w:val="8"/>
              </w:rPr>
              <w:t> </w:t>
            </w:r>
            <w:r>
              <w:rPr>
                <w:spacing w:val="-4"/>
                <w:sz w:val="8"/>
              </w:rPr>
              <w:t>para</w:t>
            </w:r>
          </w:p>
          <w:p>
            <w:pPr>
              <w:pStyle w:val="TableParagraph"/>
              <w:rPr>
                <w:sz w:val="8"/>
              </w:rPr>
            </w:pPr>
          </w:p>
          <w:p>
            <w:pPr>
              <w:pStyle w:val="TableParagraph"/>
              <w:spacing w:before="4"/>
              <w:rPr>
                <w:sz w:val="8"/>
              </w:rPr>
            </w:pPr>
          </w:p>
          <w:p>
            <w:pPr>
              <w:pStyle w:val="TableParagraph"/>
              <w:spacing w:before="1"/>
              <w:ind w:left="9" w:right="2"/>
              <w:jc w:val="center"/>
              <w:rPr>
                <w:sz w:val="8"/>
              </w:rPr>
            </w:pPr>
            <w:r>
              <w:rPr>
                <w:spacing w:val="-8"/>
                <w:sz w:val="8"/>
              </w:rPr>
              <w:t>productos</w:t>
            </w:r>
            <w:r>
              <w:rPr>
                <w:spacing w:val="3"/>
                <w:sz w:val="8"/>
              </w:rPr>
              <w:t> </w:t>
            </w:r>
            <w:r>
              <w:rPr>
                <w:spacing w:val="-5"/>
                <w:sz w:val="8"/>
              </w:rPr>
              <w:t>de</w:t>
            </w:r>
          </w:p>
          <w:p>
            <w:pPr>
              <w:pStyle w:val="TableParagraph"/>
              <w:rPr>
                <w:sz w:val="8"/>
              </w:rPr>
            </w:pPr>
          </w:p>
          <w:p>
            <w:pPr>
              <w:pStyle w:val="TableParagraph"/>
              <w:spacing w:before="4"/>
              <w:rPr>
                <w:sz w:val="8"/>
              </w:rPr>
            </w:pPr>
          </w:p>
          <w:p>
            <w:pPr>
              <w:pStyle w:val="TableParagraph"/>
              <w:ind w:left="9" w:right="1"/>
              <w:jc w:val="center"/>
              <w:rPr>
                <w:sz w:val="8"/>
              </w:rPr>
            </w:pPr>
            <w:r>
              <w:rPr>
                <w:spacing w:val="-8"/>
                <w:sz w:val="8"/>
              </w:rPr>
              <w:t>proveedurías</w:t>
            </w:r>
            <w:r>
              <w:rPr>
                <w:spacing w:val="9"/>
                <w:sz w:val="8"/>
              </w:rPr>
              <w:t> </w:t>
            </w:r>
            <w:r>
              <w:rPr>
                <w:spacing w:val="-2"/>
                <w:sz w:val="8"/>
              </w:rPr>
              <w:t>locales</w:t>
            </w:r>
          </w:p>
          <w:p>
            <w:pPr>
              <w:pStyle w:val="TableParagraph"/>
              <w:rPr>
                <w:sz w:val="8"/>
              </w:rPr>
            </w:pPr>
          </w:p>
          <w:p>
            <w:pPr>
              <w:pStyle w:val="TableParagraph"/>
              <w:spacing w:before="3"/>
              <w:rPr>
                <w:sz w:val="8"/>
              </w:rPr>
            </w:pPr>
          </w:p>
          <w:p>
            <w:pPr>
              <w:pStyle w:val="TableParagraph"/>
              <w:ind w:left="9" w:right="2"/>
              <w:jc w:val="center"/>
              <w:rPr>
                <w:sz w:val="8"/>
              </w:rPr>
            </w:pPr>
            <w:r>
              <w:rPr>
                <w:spacing w:val="-6"/>
                <w:sz w:val="8"/>
              </w:rPr>
              <w:t>con</w:t>
            </w:r>
            <w:r>
              <w:rPr>
                <w:spacing w:val="-10"/>
                <w:sz w:val="8"/>
              </w:rPr>
              <w:t> </w:t>
            </w:r>
            <w:r>
              <w:rPr>
                <w:spacing w:val="-6"/>
                <w:sz w:val="8"/>
              </w:rPr>
              <w:t>enfoque</w:t>
            </w:r>
            <w:r>
              <w:rPr>
                <w:spacing w:val="-9"/>
                <w:sz w:val="8"/>
              </w:rPr>
              <w:t> </w:t>
            </w:r>
            <w:r>
              <w:rPr>
                <w:spacing w:val="-6"/>
                <w:sz w:val="8"/>
              </w:rPr>
              <w:t>de</w:t>
            </w:r>
          </w:p>
          <w:p>
            <w:pPr>
              <w:pStyle w:val="TableParagraph"/>
              <w:rPr>
                <w:sz w:val="8"/>
              </w:rPr>
            </w:pPr>
          </w:p>
          <w:p>
            <w:pPr>
              <w:pStyle w:val="TableParagraph"/>
              <w:spacing w:before="4"/>
              <w:rPr>
                <w:sz w:val="8"/>
              </w:rPr>
            </w:pPr>
          </w:p>
          <w:p>
            <w:pPr>
              <w:pStyle w:val="TableParagraph"/>
              <w:spacing w:before="1"/>
              <w:ind w:left="9" w:right="2"/>
              <w:jc w:val="center"/>
              <w:rPr>
                <w:sz w:val="8"/>
              </w:rPr>
            </w:pPr>
            <w:r>
              <w:rPr>
                <w:spacing w:val="-6"/>
                <w:sz w:val="8"/>
              </w:rPr>
              <w:t>economía</w:t>
            </w:r>
            <w:r>
              <w:rPr>
                <w:spacing w:val="-11"/>
                <w:sz w:val="8"/>
              </w:rPr>
              <w:t> </w:t>
            </w:r>
            <w:r>
              <w:rPr>
                <w:spacing w:val="-6"/>
                <w:sz w:val="8"/>
              </w:rPr>
              <w:t>social</w:t>
            </w:r>
            <w:r>
              <w:rPr>
                <w:spacing w:val="-9"/>
                <w:sz w:val="8"/>
              </w:rPr>
              <w:t> </w:t>
            </w:r>
            <w:r>
              <w:rPr>
                <w:spacing w:val="-10"/>
                <w:sz w:val="8"/>
              </w:rPr>
              <w:t>y</w:t>
            </w:r>
          </w:p>
          <w:p>
            <w:pPr>
              <w:pStyle w:val="TableParagraph"/>
              <w:rPr>
                <w:sz w:val="8"/>
              </w:rPr>
            </w:pPr>
          </w:p>
          <w:p>
            <w:pPr>
              <w:pStyle w:val="TableParagraph"/>
              <w:spacing w:before="4"/>
              <w:rPr>
                <w:sz w:val="8"/>
              </w:rPr>
            </w:pPr>
          </w:p>
          <w:p>
            <w:pPr>
              <w:pStyle w:val="TableParagraph"/>
              <w:ind w:left="9" w:right="4"/>
              <w:jc w:val="center"/>
              <w:rPr>
                <w:sz w:val="8"/>
              </w:rPr>
            </w:pPr>
            <w:r>
              <w:rPr>
                <w:spacing w:val="-2"/>
                <w:sz w:val="8"/>
              </w:rPr>
              <w:t>solidaria</w:t>
            </w:r>
          </w:p>
          <w:p>
            <w:pPr>
              <w:pStyle w:val="TableParagraph"/>
              <w:rPr>
                <w:sz w:val="8"/>
              </w:rPr>
            </w:pPr>
          </w:p>
          <w:p>
            <w:pPr>
              <w:pStyle w:val="TableParagraph"/>
              <w:spacing w:before="3"/>
              <w:rPr>
                <w:sz w:val="8"/>
              </w:rPr>
            </w:pPr>
          </w:p>
          <w:p>
            <w:pPr>
              <w:pStyle w:val="TableParagraph"/>
              <w:ind w:left="9" w:right="6"/>
              <w:jc w:val="center"/>
              <w:rPr>
                <w:sz w:val="8"/>
              </w:rPr>
            </w:pPr>
            <w:r>
              <w:rPr>
                <w:spacing w:val="-2"/>
                <w:sz w:val="8"/>
              </w:rPr>
              <w:t>(PROIGUALDAD</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IV.2.1)</w:t>
            </w:r>
            <w:r>
              <w:rPr>
                <w:spacing w:val="-10"/>
                <w:sz w:val="8"/>
              </w:rPr>
              <w:t> </w:t>
            </w:r>
            <w:r>
              <w:rPr>
                <w:spacing w:val="-6"/>
                <w:sz w:val="8"/>
              </w:rPr>
              <w:t>(ET</w:t>
            </w:r>
            <w:r>
              <w:rPr>
                <w:spacing w:val="-7"/>
                <w:sz w:val="8"/>
              </w:rPr>
              <w:t> </w:t>
            </w:r>
            <w:r>
              <w:rPr>
                <w:spacing w:val="-6"/>
                <w:sz w:val="8"/>
              </w:rPr>
              <w:t>4.1</w:t>
            </w:r>
            <w:r>
              <w:rPr>
                <w:spacing w:val="-5"/>
                <w:sz w:val="8"/>
              </w:rPr>
              <w:t> </w:t>
            </w:r>
            <w:r>
              <w:rPr>
                <w:spacing w:val="-10"/>
                <w:sz w:val="8"/>
              </w:rPr>
              <w:t>y</w:t>
            </w:r>
          </w:p>
          <w:p>
            <w:pPr>
              <w:pStyle w:val="TableParagraph"/>
              <w:rPr>
                <w:sz w:val="8"/>
              </w:rPr>
            </w:pPr>
          </w:p>
          <w:p>
            <w:pPr>
              <w:pStyle w:val="TableParagraph"/>
              <w:spacing w:before="5"/>
              <w:rPr>
                <w:sz w:val="8"/>
              </w:rPr>
            </w:pPr>
          </w:p>
          <w:p>
            <w:pPr>
              <w:pStyle w:val="TableParagraph"/>
              <w:ind w:left="9" w:right="6"/>
              <w:jc w:val="center"/>
              <w:rPr>
                <w:sz w:val="8"/>
              </w:rPr>
            </w:pPr>
            <w:r>
              <w:rPr>
                <w:spacing w:val="-6"/>
                <w:sz w:val="8"/>
              </w:rPr>
              <w:t>4.2)</w:t>
            </w:r>
            <w:r>
              <w:rPr>
                <w:spacing w:val="-8"/>
                <w:sz w:val="8"/>
              </w:rPr>
              <w:t> </w:t>
            </w:r>
            <w:r>
              <w:rPr>
                <w:spacing w:val="-6"/>
                <w:sz w:val="8"/>
              </w:rPr>
              <w:t>(CG</w:t>
            </w:r>
            <w:r>
              <w:rPr>
                <w:spacing w:val="-8"/>
                <w:sz w:val="8"/>
              </w:rPr>
              <w:t> </w:t>
            </w:r>
            <w:r>
              <w:rPr>
                <w:spacing w:val="-6"/>
                <w:sz w:val="8"/>
              </w:rPr>
              <w:t>2.16.1)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right="60"/>
              <w:jc w:val="right"/>
              <w:rPr>
                <w:sz w:val="8"/>
              </w:rPr>
            </w:pPr>
            <w:r>
              <w:rPr>
                <w:spacing w:val="-2"/>
                <w:sz w:val="8"/>
              </w:rPr>
              <w:t>$350,000.00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0" w:right="9"/>
              <w:jc w:val="center"/>
              <w:rPr>
                <w:sz w:val="8"/>
              </w:rPr>
            </w:pPr>
            <w:r>
              <w:rPr>
                <w:spacing w:val="-2"/>
                <w:sz w:val="8"/>
              </w:rPr>
              <w:t>2.16.1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96"/>
              <w:rPr>
                <w:sz w:val="8"/>
              </w:rPr>
            </w:pPr>
            <w:r>
              <w:rPr>
                <w:spacing w:val="-7"/>
                <w:sz w:val="8"/>
              </w:rPr>
              <w:t>Programa</w:t>
            </w:r>
            <w:r>
              <w:rPr>
                <w:spacing w:val="-4"/>
                <w:sz w:val="8"/>
              </w:rPr>
              <w:t> </w:t>
            </w:r>
            <w:r>
              <w:rPr>
                <w:spacing w:val="-5"/>
                <w:sz w:val="8"/>
              </w:rPr>
              <w:t>de</w:t>
            </w:r>
          </w:p>
          <w:p>
            <w:pPr>
              <w:pStyle w:val="TableParagraph"/>
              <w:rPr>
                <w:sz w:val="8"/>
              </w:rPr>
            </w:pPr>
          </w:p>
          <w:p>
            <w:pPr>
              <w:pStyle w:val="TableParagraph"/>
              <w:spacing w:before="3"/>
              <w:rPr>
                <w:sz w:val="8"/>
              </w:rPr>
            </w:pPr>
          </w:p>
          <w:p>
            <w:pPr>
              <w:pStyle w:val="TableParagraph"/>
              <w:ind w:left="100"/>
              <w:rPr>
                <w:sz w:val="8"/>
              </w:rPr>
            </w:pPr>
            <w:r>
              <w:rPr>
                <w:spacing w:val="-6"/>
                <w:sz w:val="8"/>
              </w:rPr>
              <w:t>combate</w:t>
            </w:r>
            <w:r>
              <w:rPr>
                <w:spacing w:val="-9"/>
                <w:sz w:val="8"/>
              </w:rPr>
              <w:t> </w:t>
            </w:r>
            <w:r>
              <w:rPr>
                <w:spacing w:val="-6"/>
                <w:sz w:val="8"/>
              </w:rPr>
              <w:t>a</w:t>
            </w:r>
            <w:r>
              <w:rPr>
                <w:spacing w:val="-9"/>
                <w:sz w:val="8"/>
              </w:rPr>
              <w:t> </w:t>
            </w:r>
            <w:r>
              <w:rPr>
                <w:spacing w:val="-6"/>
                <w:sz w:val="8"/>
              </w:rPr>
              <w:t>la</w:t>
            </w:r>
          </w:p>
          <w:p>
            <w:pPr>
              <w:pStyle w:val="TableParagraph"/>
              <w:rPr>
                <w:sz w:val="8"/>
              </w:rPr>
            </w:pPr>
          </w:p>
          <w:p>
            <w:pPr>
              <w:pStyle w:val="TableParagraph"/>
              <w:spacing w:before="4"/>
              <w:rPr>
                <w:sz w:val="8"/>
              </w:rPr>
            </w:pPr>
          </w:p>
          <w:p>
            <w:pPr>
              <w:pStyle w:val="TableParagraph"/>
              <w:spacing w:before="1"/>
              <w:ind w:left="96"/>
              <w:rPr>
                <w:sz w:val="8"/>
              </w:rPr>
            </w:pPr>
            <w:r>
              <w:rPr>
                <w:spacing w:val="-2"/>
                <w:sz w:val="8"/>
              </w:rPr>
              <w:t>informalidad</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8" w:right="16"/>
              <w:jc w:val="center"/>
              <w:rPr>
                <w:sz w:val="8"/>
              </w:rPr>
            </w:pPr>
            <w:r>
              <w:rPr>
                <w:spacing w:val="-8"/>
                <w:sz w:val="8"/>
              </w:rPr>
              <w:t>Incentivar</w:t>
            </w:r>
            <w:r>
              <w:rPr>
                <w:spacing w:val="6"/>
                <w:sz w:val="8"/>
              </w:rPr>
              <w:t> </w:t>
            </w:r>
            <w:r>
              <w:rPr>
                <w:spacing w:val="-5"/>
                <w:sz w:val="8"/>
              </w:rPr>
              <w:t>la</w:t>
            </w:r>
          </w:p>
          <w:p>
            <w:pPr>
              <w:pStyle w:val="TableParagraph"/>
              <w:rPr>
                <w:sz w:val="8"/>
              </w:rPr>
            </w:pPr>
          </w:p>
          <w:p>
            <w:pPr>
              <w:pStyle w:val="TableParagraph"/>
              <w:spacing w:before="4"/>
              <w:rPr>
                <w:sz w:val="8"/>
              </w:rPr>
            </w:pPr>
          </w:p>
          <w:p>
            <w:pPr>
              <w:pStyle w:val="TableParagraph"/>
              <w:spacing w:before="1"/>
              <w:ind w:left="8" w:right="16"/>
              <w:jc w:val="center"/>
              <w:rPr>
                <w:sz w:val="8"/>
              </w:rPr>
            </w:pPr>
            <w:r>
              <w:rPr>
                <w:spacing w:val="-6"/>
                <w:sz w:val="8"/>
              </w:rPr>
              <w:t>formalidad</w:t>
            </w:r>
            <w:r>
              <w:rPr>
                <w:spacing w:val="-11"/>
                <w:sz w:val="8"/>
              </w:rPr>
              <w:t> </w:t>
            </w:r>
            <w:r>
              <w:rPr>
                <w:spacing w:val="-6"/>
                <w:sz w:val="8"/>
              </w:rPr>
              <w:t>entre</w:t>
            </w:r>
            <w:r>
              <w:rPr>
                <w:spacing w:val="-10"/>
                <w:sz w:val="8"/>
              </w:rPr>
              <w:t> </w:t>
            </w:r>
            <w:r>
              <w:rPr>
                <w:spacing w:val="-6"/>
                <w:sz w:val="8"/>
              </w:rPr>
              <w:t>los</w:t>
            </w:r>
          </w:p>
          <w:p>
            <w:pPr>
              <w:pStyle w:val="TableParagraph"/>
              <w:rPr>
                <w:sz w:val="8"/>
              </w:rPr>
            </w:pPr>
          </w:p>
          <w:p>
            <w:pPr>
              <w:pStyle w:val="TableParagraph"/>
              <w:spacing w:before="4"/>
              <w:rPr>
                <w:sz w:val="8"/>
              </w:rPr>
            </w:pPr>
          </w:p>
          <w:p>
            <w:pPr>
              <w:pStyle w:val="TableParagraph"/>
              <w:ind w:left="7" w:right="16"/>
              <w:jc w:val="center"/>
              <w:rPr>
                <w:sz w:val="8"/>
              </w:rPr>
            </w:pPr>
            <w:r>
              <w:rPr>
                <w:spacing w:val="-7"/>
                <w:sz w:val="8"/>
              </w:rPr>
              <w:t>empresarios</w:t>
            </w:r>
            <w:r>
              <w:rPr>
                <w:spacing w:val="-2"/>
                <w:sz w:val="8"/>
              </w:rPr>
              <w:t> </w:t>
            </w:r>
            <w:r>
              <w:rPr>
                <w:spacing w:val="-5"/>
                <w:sz w:val="8"/>
              </w:rPr>
              <w:t>del</w:t>
            </w:r>
          </w:p>
          <w:p>
            <w:pPr>
              <w:pStyle w:val="TableParagraph"/>
              <w:rPr>
                <w:sz w:val="8"/>
              </w:rPr>
            </w:pPr>
          </w:p>
          <w:p>
            <w:pPr>
              <w:pStyle w:val="TableParagraph"/>
              <w:spacing w:before="3"/>
              <w:rPr>
                <w:sz w:val="8"/>
              </w:rPr>
            </w:pPr>
          </w:p>
          <w:p>
            <w:pPr>
              <w:pStyle w:val="TableParagraph"/>
              <w:ind w:left="6" w:right="16"/>
              <w:jc w:val="center"/>
              <w:rPr>
                <w:sz w:val="8"/>
              </w:rPr>
            </w:pPr>
            <w:r>
              <w:rPr>
                <w:spacing w:val="-2"/>
                <w:sz w:val="8"/>
              </w:rPr>
              <w:t>Municipio</w:t>
            </w:r>
          </w:p>
        </w:tc>
      </w:tr>
      <w:tr>
        <w:trPr>
          <w:trHeight w:val="423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ind w:left="79"/>
              <w:rPr>
                <w:sz w:val="8"/>
              </w:rPr>
            </w:pPr>
            <w:r>
              <w:rPr>
                <w:spacing w:val="-2"/>
                <w:sz w:val="8"/>
              </w:rPr>
              <w:t>Desarrollo</w:t>
            </w:r>
          </w:p>
          <w:p>
            <w:pPr>
              <w:pStyle w:val="TableParagraph"/>
              <w:rPr>
                <w:sz w:val="8"/>
              </w:rPr>
            </w:pPr>
          </w:p>
          <w:p>
            <w:pPr>
              <w:pStyle w:val="TableParagraph"/>
              <w:spacing w:before="5"/>
              <w:rPr>
                <w:sz w:val="8"/>
              </w:rPr>
            </w:pPr>
          </w:p>
          <w:p>
            <w:pPr>
              <w:pStyle w:val="TableParagraph"/>
              <w:ind w:left="69"/>
              <w:rPr>
                <w:sz w:val="8"/>
              </w:rPr>
            </w:pPr>
            <w:r>
              <w:rPr>
                <w:spacing w:val="-2"/>
                <w:sz w:val="8"/>
              </w:rPr>
              <w:t>económico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left="17" w:right="11"/>
              <w:jc w:val="center"/>
              <w:rPr>
                <w:sz w:val="8"/>
              </w:rPr>
            </w:pPr>
            <w:r>
              <w:rPr>
                <w:spacing w:val="-5"/>
                <w:sz w:val="8"/>
              </w:rPr>
              <w:t>03</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50"/>
              <w:rPr>
                <w:sz w:val="8"/>
              </w:rPr>
            </w:pPr>
            <w:r>
              <w:rPr>
                <w:spacing w:val="-7"/>
                <w:sz w:val="8"/>
              </w:rPr>
              <w:t>Impulso</w:t>
            </w:r>
            <w:r>
              <w:rPr>
                <w:spacing w:val="-4"/>
                <w:sz w:val="8"/>
              </w:rPr>
              <w:t> </w:t>
            </w:r>
            <w:r>
              <w:rPr>
                <w:spacing w:val="-10"/>
                <w:sz w:val="8"/>
              </w:rPr>
              <w:t>e</w:t>
            </w:r>
          </w:p>
          <w:p>
            <w:pPr>
              <w:pStyle w:val="TableParagraph"/>
              <w:rPr>
                <w:sz w:val="8"/>
              </w:rPr>
            </w:pPr>
          </w:p>
          <w:p>
            <w:pPr>
              <w:pStyle w:val="TableParagraph"/>
              <w:spacing w:before="2"/>
              <w:rPr>
                <w:sz w:val="8"/>
              </w:rPr>
            </w:pPr>
          </w:p>
          <w:p>
            <w:pPr>
              <w:pStyle w:val="TableParagraph"/>
              <w:ind w:left="131"/>
              <w:rPr>
                <w:sz w:val="8"/>
              </w:rPr>
            </w:pPr>
            <w:r>
              <w:rPr>
                <w:spacing w:val="-2"/>
                <w:sz w:val="8"/>
              </w:rPr>
              <w:t>Innovación</w:t>
            </w:r>
          </w:p>
          <w:p>
            <w:pPr>
              <w:pStyle w:val="TableParagraph"/>
              <w:rPr>
                <w:sz w:val="8"/>
              </w:rPr>
            </w:pPr>
          </w:p>
          <w:p>
            <w:pPr>
              <w:pStyle w:val="TableParagraph"/>
              <w:spacing w:before="5"/>
              <w:rPr>
                <w:sz w:val="8"/>
              </w:rPr>
            </w:pPr>
          </w:p>
          <w:p>
            <w:pPr>
              <w:pStyle w:val="TableParagraph"/>
              <w:ind w:left="105"/>
              <w:rPr>
                <w:sz w:val="8"/>
              </w:rPr>
            </w:pPr>
            <w:r>
              <w:rPr>
                <w:spacing w:val="-8"/>
                <w:sz w:val="8"/>
              </w:rPr>
              <w:t>Económica</w:t>
            </w:r>
            <w:r>
              <w:rPr>
                <w:spacing w:val="4"/>
                <w:sz w:val="8"/>
              </w:rPr>
              <w:t> </w:t>
            </w:r>
            <w:r>
              <w:rPr>
                <w:spacing w:val="-10"/>
                <w:sz w:val="8"/>
              </w:rPr>
              <w:t>y</w:t>
            </w:r>
          </w:p>
          <w:p>
            <w:pPr>
              <w:pStyle w:val="TableParagraph"/>
              <w:rPr>
                <w:sz w:val="8"/>
              </w:rPr>
            </w:pPr>
          </w:p>
          <w:p>
            <w:pPr>
              <w:pStyle w:val="TableParagraph"/>
              <w:spacing w:before="5"/>
              <w:rPr>
                <w:sz w:val="8"/>
              </w:rPr>
            </w:pPr>
          </w:p>
          <w:p>
            <w:pPr>
              <w:pStyle w:val="TableParagraph"/>
              <w:ind w:left="167"/>
              <w:rPr>
                <w:sz w:val="8"/>
              </w:rPr>
            </w:pPr>
            <w:r>
              <w:rPr>
                <w:spacing w:val="-2"/>
                <w:sz w:val="8"/>
              </w:rPr>
              <w:t>Turística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12"/>
              <w:rPr>
                <w:sz w:val="8"/>
              </w:rPr>
            </w:pPr>
            <w:r>
              <w:rPr>
                <w:spacing w:val="-8"/>
                <w:sz w:val="8"/>
              </w:rPr>
              <w:t>Economía</w:t>
            </w:r>
            <w:r>
              <w:rPr>
                <w:spacing w:val="3"/>
                <w:sz w:val="8"/>
              </w:rPr>
              <w:t> </w:t>
            </w:r>
            <w:r>
              <w:rPr>
                <w:spacing w:val="-10"/>
                <w:sz w:val="8"/>
              </w:rPr>
              <w:t>y</w:t>
            </w:r>
          </w:p>
          <w:p>
            <w:pPr>
              <w:pStyle w:val="TableParagraph"/>
              <w:rPr>
                <w:sz w:val="8"/>
              </w:rPr>
            </w:pPr>
          </w:p>
          <w:p>
            <w:pPr>
              <w:pStyle w:val="TableParagraph"/>
              <w:spacing w:before="2"/>
              <w:rPr>
                <w:sz w:val="8"/>
              </w:rPr>
            </w:pPr>
          </w:p>
          <w:p>
            <w:pPr>
              <w:pStyle w:val="TableParagraph"/>
              <w:ind w:left="160"/>
              <w:rPr>
                <w:sz w:val="8"/>
              </w:rPr>
            </w:pPr>
            <w:r>
              <w:rPr>
                <w:spacing w:val="-2"/>
                <w:sz w:val="8"/>
              </w:rPr>
              <w:t>Turismo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left="6"/>
              <w:jc w:val="center"/>
              <w:rPr>
                <w:sz w:val="8"/>
              </w:rPr>
            </w:pPr>
            <w:r>
              <w:rPr>
                <w:spacing w:val="-5"/>
                <w:sz w:val="8"/>
              </w:rPr>
              <w:t>06</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94"/>
              <w:rPr>
                <w:sz w:val="8"/>
              </w:rPr>
            </w:pPr>
            <w:r>
              <w:rPr>
                <w:spacing w:val="-2"/>
                <w:sz w:val="8"/>
              </w:rPr>
              <w:t>Acciones</w:t>
            </w:r>
          </w:p>
          <w:p>
            <w:pPr>
              <w:pStyle w:val="TableParagraph"/>
              <w:rPr>
                <w:sz w:val="8"/>
              </w:rPr>
            </w:pPr>
          </w:p>
          <w:p>
            <w:pPr>
              <w:pStyle w:val="TableParagraph"/>
              <w:spacing w:before="2"/>
              <w:rPr>
                <w:sz w:val="8"/>
              </w:rPr>
            </w:pPr>
          </w:p>
          <w:p>
            <w:pPr>
              <w:pStyle w:val="TableParagraph"/>
              <w:ind w:left="132"/>
              <w:rPr>
                <w:sz w:val="8"/>
              </w:rPr>
            </w:pPr>
            <w:r>
              <w:rPr>
                <w:spacing w:val="-6"/>
                <w:sz w:val="8"/>
              </w:rPr>
              <w:t>orientadasa</w:t>
            </w:r>
            <w:r>
              <w:rPr>
                <w:spacing w:val="2"/>
                <w:sz w:val="8"/>
              </w:rPr>
              <w:t> </w:t>
            </w:r>
            <w:r>
              <w:rPr>
                <w:spacing w:val="-5"/>
                <w:sz w:val="8"/>
              </w:rPr>
              <w:t>la</w:t>
            </w:r>
          </w:p>
          <w:p>
            <w:pPr>
              <w:pStyle w:val="TableParagraph"/>
              <w:rPr>
                <w:sz w:val="8"/>
              </w:rPr>
            </w:pPr>
          </w:p>
          <w:p>
            <w:pPr>
              <w:pStyle w:val="TableParagraph"/>
              <w:spacing w:before="5"/>
              <w:rPr>
                <w:sz w:val="8"/>
              </w:rPr>
            </w:pPr>
          </w:p>
          <w:p>
            <w:pPr>
              <w:pStyle w:val="TableParagraph"/>
              <w:ind w:left="96"/>
              <w:rPr>
                <w:sz w:val="8"/>
              </w:rPr>
            </w:pPr>
            <w:r>
              <w:rPr>
                <w:spacing w:val="-8"/>
                <w:sz w:val="8"/>
              </w:rPr>
              <w:t>economía</w:t>
            </w:r>
            <w:r>
              <w:rPr>
                <w:spacing w:val="3"/>
                <w:sz w:val="8"/>
              </w:rPr>
              <w:t> </w:t>
            </w:r>
            <w:r>
              <w:rPr>
                <w:spacing w:val="-2"/>
                <w:sz w:val="8"/>
              </w:rPr>
              <w:t>social,</w:t>
            </w:r>
          </w:p>
          <w:p>
            <w:pPr>
              <w:pStyle w:val="TableParagraph"/>
              <w:rPr>
                <w:sz w:val="8"/>
              </w:rPr>
            </w:pPr>
          </w:p>
          <w:p>
            <w:pPr>
              <w:pStyle w:val="TableParagraph"/>
              <w:spacing w:before="5"/>
              <w:rPr>
                <w:sz w:val="8"/>
              </w:rPr>
            </w:pPr>
          </w:p>
          <w:p>
            <w:pPr>
              <w:pStyle w:val="TableParagraph"/>
              <w:ind w:left="115"/>
              <w:rPr>
                <w:sz w:val="8"/>
              </w:rPr>
            </w:pPr>
            <w:r>
              <w:rPr>
                <w:spacing w:val="-2"/>
                <w:sz w:val="8"/>
              </w:rPr>
              <w:t>implementadas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left="17" w:right="7"/>
              <w:jc w:val="center"/>
              <w:rPr>
                <w:sz w:val="8"/>
              </w:rPr>
            </w:pPr>
            <w:r>
              <w:rPr>
                <w:spacing w:val="-2"/>
                <w:sz w:val="8"/>
              </w:rPr>
              <w:t>F12012203030626B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46"/>
              <w:rPr>
                <w:sz w:val="8"/>
              </w:rPr>
            </w:pPr>
            <w:r>
              <w:rPr>
                <w:spacing w:val="-8"/>
                <w:sz w:val="8"/>
              </w:rPr>
              <w:t>Vinculación</w:t>
            </w:r>
            <w:r>
              <w:rPr>
                <w:spacing w:val="9"/>
                <w:sz w:val="8"/>
              </w:rPr>
              <w:t> </w:t>
            </w:r>
            <w:r>
              <w:rPr>
                <w:spacing w:val="-10"/>
                <w:sz w:val="8"/>
              </w:rPr>
              <w:t>y</w:t>
            </w:r>
          </w:p>
          <w:p>
            <w:pPr>
              <w:pStyle w:val="TableParagraph"/>
              <w:rPr>
                <w:sz w:val="8"/>
              </w:rPr>
            </w:pPr>
          </w:p>
          <w:p>
            <w:pPr>
              <w:pStyle w:val="TableParagraph"/>
              <w:spacing w:before="2"/>
              <w:rPr>
                <w:sz w:val="8"/>
              </w:rPr>
            </w:pPr>
          </w:p>
          <w:p>
            <w:pPr>
              <w:pStyle w:val="TableParagraph"/>
              <w:ind w:left="105"/>
              <w:rPr>
                <w:sz w:val="8"/>
              </w:rPr>
            </w:pPr>
            <w:r>
              <w:rPr>
                <w:spacing w:val="-8"/>
                <w:sz w:val="8"/>
              </w:rPr>
              <w:t>Economía</w:t>
            </w:r>
            <w:r>
              <w:rPr>
                <w:spacing w:val="3"/>
                <w:sz w:val="8"/>
              </w:rPr>
              <w:t> </w:t>
            </w:r>
            <w:r>
              <w:rPr>
                <w:spacing w:val="-2"/>
                <w:sz w:val="8"/>
              </w:rPr>
              <w:t>Social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left="11"/>
              <w:jc w:val="center"/>
              <w:rPr>
                <w:sz w:val="8"/>
              </w:rPr>
            </w:pPr>
            <w:r>
              <w:rPr>
                <w:spacing w:val="-10"/>
                <w:sz w:val="8"/>
              </w:rPr>
              <w:t>4</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110"/>
              <w:rPr>
                <w:sz w:val="8"/>
              </w:rPr>
            </w:pPr>
            <w:r>
              <w:rPr>
                <w:spacing w:val="-2"/>
                <w:sz w:val="8"/>
              </w:rPr>
              <w:t>LA1.8,</w:t>
            </w:r>
          </w:p>
          <w:p>
            <w:pPr>
              <w:pStyle w:val="TableParagraph"/>
              <w:rPr>
                <w:sz w:val="8"/>
              </w:rPr>
            </w:pPr>
          </w:p>
          <w:p>
            <w:pPr>
              <w:pStyle w:val="TableParagraph"/>
              <w:spacing w:before="5"/>
              <w:rPr>
                <w:sz w:val="8"/>
              </w:rPr>
            </w:pPr>
          </w:p>
          <w:p>
            <w:pPr>
              <w:pStyle w:val="TableParagraph"/>
              <w:ind w:left="94"/>
              <w:rPr>
                <w:sz w:val="8"/>
              </w:rPr>
            </w:pPr>
            <w:r>
              <w:rPr>
                <w:spacing w:val="-5"/>
                <w:sz w:val="8"/>
              </w:rPr>
              <w:t>LA3.4</w:t>
            </w:r>
            <w:r>
              <w:rPr>
                <w:spacing w:val="-1"/>
                <w:sz w:val="8"/>
              </w:rPr>
              <w:t> </w:t>
            </w:r>
            <w:r>
              <w:rPr>
                <w:spacing w:val="-10"/>
                <w:sz w:val="8"/>
              </w:rPr>
              <w:t>y</w:t>
            </w:r>
          </w:p>
          <w:p>
            <w:pPr>
              <w:pStyle w:val="TableParagraph"/>
              <w:rPr>
                <w:sz w:val="8"/>
              </w:rPr>
            </w:pPr>
          </w:p>
          <w:p>
            <w:pPr>
              <w:pStyle w:val="TableParagraph"/>
              <w:spacing w:before="2"/>
              <w:rPr>
                <w:sz w:val="8"/>
              </w:rPr>
            </w:pPr>
          </w:p>
          <w:p>
            <w:pPr>
              <w:pStyle w:val="TableParagraph"/>
              <w:ind w:left="118"/>
              <w:rPr>
                <w:sz w:val="8"/>
              </w:rPr>
            </w:pPr>
            <w:r>
              <w:rPr>
                <w:spacing w:val="-2"/>
                <w:sz w:val="8"/>
              </w:rPr>
              <w:t>LA3.8</w:t>
            </w:r>
          </w:p>
        </w:tc>
        <w:tc>
          <w:tcPr>
            <w:tcW w:w="688" w:type="dxa"/>
          </w:tcPr>
          <w:p>
            <w:pPr>
              <w:pStyle w:val="TableParagraph"/>
              <w:spacing w:before="73"/>
              <w:rPr>
                <w:sz w:val="8"/>
              </w:rPr>
            </w:pPr>
          </w:p>
          <w:p>
            <w:pPr>
              <w:pStyle w:val="TableParagraph"/>
              <w:ind w:left="9" w:right="1"/>
              <w:jc w:val="center"/>
              <w:rPr>
                <w:sz w:val="8"/>
              </w:rPr>
            </w:pPr>
            <w:r>
              <w:rPr>
                <w:spacing w:val="-6"/>
                <w:sz w:val="8"/>
              </w:rPr>
              <w:t>Realizar</w:t>
            </w:r>
            <w:r>
              <w:rPr>
                <w:spacing w:val="-10"/>
                <w:sz w:val="8"/>
              </w:rPr>
              <w:t> </w:t>
            </w:r>
            <w:r>
              <w:rPr>
                <w:spacing w:val="-6"/>
                <w:sz w:val="8"/>
              </w:rPr>
              <w:t>2 eventos</w:t>
            </w:r>
          </w:p>
          <w:p>
            <w:pPr>
              <w:pStyle w:val="TableParagraph"/>
              <w:rPr>
                <w:sz w:val="8"/>
              </w:rPr>
            </w:pPr>
          </w:p>
          <w:p>
            <w:pPr>
              <w:pStyle w:val="TableParagraph"/>
              <w:spacing w:before="4"/>
              <w:rPr>
                <w:sz w:val="8"/>
              </w:rPr>
            </w:pPr>
          </w:p>
          <w:p>
            <w:pPr>
              <w:pStyle w:val="TableParagraph"/>
              <w:spacing w:before="1"/>
              <w:ind w:left="9" w:right="4"/>
              <w:jc w:val="center"/>
              <w:rPr>
                <w:sz w:val="8"/>
              </w:rPr>
            </w:pPr>
            <w:r>
              <w:rPr>
                <w:spacing w:val="-8"/>
                <w:sz w:val="8"/>
              </w:rPr>
              <w:t>itinerantes</w:t>
            </w:r>
            <w:r>
              <w:rPr>
                <w:spacing w:val="8"/>
                <w:sz w:val="8"/>
              </w:rPr>
              <w:t> </w:t>
            </w:r>
            <w:r>
              <w:rPr>
                <w:spacing w:val="-5"/>
                <w:sz w:val="8"/>
              </w:rPr>
              <w:t>de</w:t>
            </w:r>
          </w:p>
          <w:p>
            <w:pPr>
              <w:pStyle w:val="TableParagraph"/>
              <w:rPr>
                <w:sz w:val="8"/>
              </w:rPr>
            </w:pPr>
          </w:p>
          <w:p>
            <w:pPr>
              <w:pStyle w:val="TableParagraph"/>
              <w:spacing w:before="2"/>
              <w:rPr>
                <w:sz w:val="8"/>
              </w:rPr>
            </w:pPr>
          </w:p>
          <w:p>
            <w:pPr>
              <w:pStyle w:val="TableParagraph"/>
              <w:ind w:left="9" w:right="5"/>
              <w:jc w:val="center"/>
              <w:rPr>
                <w:sz w:val="8"/>
              </w:rPr>
            </w:pPr>
            <w:r>
              <w:rPr>
                <w:spacing w:val="-8"/>
                <w:sz w:val="8"/>
              </w:rPr>
              <w:t>promoción</w:t>
            </w:r>
            <w:r>
              <w:rPr>
                <w:spacing w:val="3"/>
                <w:sz w:val="8"/>
              </w:rPr>
              <w:t> </w:t>
            </w:r>
            <w:r>
              <w:rPr>
                <w:spacing w:val="-10"/>
                <w:sz w:val="8"/>
              </w:rPr>
              <w:t>y</w:t>
            </w:r>
          </w:p>
          <w:p>
            <w:pPr>
              <w:pStyle w:val="TableParagraph"/>
              <w:rPr>
                <w:sz w:val="8"/>
              </w:rPr>
            </w:pPr>
          </w:p>
          <w:p>
            <w:pPr>
              <w:pStyle w:val="TableParagraph"/>
              <w:spacing w:before="5"/>
              <w:rPr>
                <w:sz w:val="8"/>
              </w:rPr>
            </w:pPr>
          </w:p>
          <w:p>
            <w:pPr>
              <w:pStyle w:val="TableParagraph"/>
              <w:ind w:left="9" w:right="2"/>
              <w:jc w:val="center"/>
              <w:rPr>
                <w:sz w:val="8"/>
              </w:rPr>
            </w:pPr>
            <w:r>
              <w:rPr>
                <w:spacing w:val="-2"/>
                <w:sz w:val="8"/>
              </w:rPr>
              <w:t>vinculación</w:t>
            </w:r>
          </w:p>
          <w:p>
            <w:pPr>
              <w:pStyle w:val="TableParagraph"/>
              <w:rPr>
                <w:sz w:val="8"/>
              </w:rPr>
            </w:pPr>
          </w:p>
          <w:p>
            <w:pPr>
              <w:pStyle w:val="TableParagraph"/>
              <w:spacing w:before="5"/>
              <w:rPr>
                <w:sz w:val="8"/>
              </w:rPr>
            </w:pPr>
          </w:p>
          <w:p>
            <w:pPr>
              <w:pStyle w:val="TableParagraph"/>
              <w:ind w:left="9" w:right="4"/>
              <w:jc w:val="center"/>
              <w:rPr>
                <w:sz w:val="8"/>
              </w:rPr>
            </w:pPr>
            <w:r>
              <w:rPr>
                <w:spacing w:val="-7"/>
                <w:sz w:val="8"/>
              </w:rPr>
              <w:t>comercial</w:t>
            </w:r>
            <w:r>
              <w:rPr>
                <w:spacing w:val="-2"/>
                <w:sz w:val="8"/>
              </w:rPr>
              <w:t> </w:t>
            </w:r>
            <w:r>
              <w:rPr>
                <w:spacing w:val="-5"/>
                <w:sz w:val="8"/>
              </w:rPr>
              <w:t>de</w:t>
            </w:r>
          </w:p>
          <w:p>
            <w:pPr>
              <w:pStyle w:val="TableParagraph"/>
              <w:rPr>
                <w:sz w:val="8"/>
              </w:rPr>
            </w:pPr>
          </w:p>
          <w:p>
            <w:pPr>
              <w:pStyle w:val="TableParagraph"/>
              <w:spacing w:before="2"/>
              <w:rPr>
                <w:sz w:val="8"/>
              </w:rPr>
            </w:pPr>
          </w:p>
          <w:p>
            <w:pPr>
              <w:pStyle w:val="TableParagraph"/>
              <w:ind w:left="9" w:right="2"/>
              <w:jc w:val="center"/>
              <w:rPr>
                <w:sz w:val="8"/>
              </w:rPr>
            </w:pPr>
            <w:r>
              <w:rPr>
                <w:spacing w:val="-8"/>
                <w:sz w:val="8"/>
              </w:rPr>
              <w:t>productos</w:t>
            </w:r>
            <w:r>
              <w:rPr>
                <w:spacing w:val="3"/>
                <w:sz w:val="8"/>
              </w:rPr>
              <w:t> </w:t>
            </w:r>
            <w:r>
              <w:rPr>
                <w:spacing w:val="-5"/>
                <w:sz w:val="8"/>
              </w:rPr>
              <w:t>de</w:t>
            </w:r>
          </w:p>
          <w:p>
            <w:pPr>
              <w:pStyle w:val="TableParagraph"/>
              <w:rPr>
                <w:sz w:val="8"/>
              </w:rPr>
            </w:pPr>
          </w:p>
          <w:p>
            <w:pPr>
              <w:pStyle w:val="TableParagraph"/>
              <w:spacing w:before="5"/>
              <w:rPr>
                <w:sz w:val="8"/>
              </w:rPr>
            </w:pPr>
          </w:p>
          <w:p>
            <w:pPr>
              <w:pStyle w:val="TableParagraph"/>
              <w:ind w:left="9" w:right="1"/>
              <w:jc w:val="center"/>
              <w:rPr>
                <w:sz w:val="8"/>
              </w:rPr>
            </w:pPr>
            <w:r>
              <w:rPr>
                <w:spacing w:val="-8"/>
                <w:sz w:val="8"/>
              </w:rPr>
              <w:t>proveedurías</w:t>
            </w:r>
            <w:r>
              <w:rPr>
                <w:spacing w:val="9"/>
                <w:sz w:val="8"/>
              </w:rPr>
              <w:t> </w:t>
            </w:r>
            <w:r>
              <w:rPr>
                <w:spacing w:val="-2"/>
                <w:sz w:val="8"/>
              </w:rPr>
              <w:t>locales</w:t>
            </w:r>
          </w:p>
          <w:p>
            <w:pPr>
              <w:pStyle w:val="TableParagraph"/>
              <w:rPr>
                <w:sz w:val="8"/>
              </w:rPr>
            </w:pPr>
          </w:p>
          <w:p>
            <w:pPr>
              <w:pStyle w:val="TableParagraph"/>
              <w:spacing w:before="5"/>
              <w:rPr>
                <w:sz w:val="8"/>
              </w:rPr>
            </w:pPr>
          </w:p>
          <w:p>
            <w:pPr>
              <w:pStyle w:val="TableParagraph"/>
              <w:ind w:left="9" w:right="2"/>
              <w:jc w:val="center"/>
              <w:rPr>
                <w:sz w:val="8"/>
              </w:rPr>
            </w:pPr>
            <w:r>
              <w:rPr>
                <w:spacing w:val="-6"/>
                <w:sz w:val="8"/>
              </w:rPr>
              <w:t>con</w:t>
            </w:r>
            <w:r>
              <w:rPr>
                <w:spacing w:val="-10"/>
                <w:sz w:val="8"/>
              </w:rPr>
              <w:t> </w:t>
            </w:r>
            <w:r>
              <w:rPr>
                <w:spacing w:val="-6"/>
                <w:sz w:val="8"/>
              </w:rPr>
              <w:t>enfoque</w:t>
            </w:r>
            <w:r>
              <w:rPr>
                <w:spacing w:val="-9"/>
                <w:sz w:val="8"/>
              </w:rPr>
              <w:t> </w:t>
            </w:r>
            <w:r>
              <w:rPr>
                <w:spacing w:val="-6"/>
                <w:sz w:val="8"/>
              </w:rPr>
              <w:t>de</w:t>
            </w:r>
          </w:p>
          <w:p>
            <w:pPr>
              <w:pStyle w:val="TableParagraph"/>
              <w:rPr>
                <w:sz w:val="8"/>
              </w:rPr>
            </w:pPr>
          </w:p>
          <w:p>
            <w:pPr>
              <w:pStyle w:val="TableParagraph"/>
              <w:spacing w:before="2"/>
              <w:rPr>
                <w:sz w:val="8"/>
              </w:rPr>
            </w:pPr>
          </w:p>
          <w:p>
            <w:pPr>
              <w:pStyle w:val="TableParagraph"/>
              <w:ind w:left="9" w:right="2"/>
              <w:jc w:val="center"/>
              <w:rPr>
                <w:sz w:val="8"/>
              </w:rPr>
            </w:pPr>
            <w:r>
              <w:rPr>
                <w:spacing w:val="-6"/>
                <w:sz w:val="8"/>
              </w:rPr>
              <w:t>economía</w:t>
            </w:r>
            <w:r>
              <w:rPr>
                <w:spacing w:val="-11"/>
                <w:sz w:val="8"/>
              </w:rPr>
              <w:t> </w:t>
            </w:r>
            <w:r>
              <w:rPr>
                <w:spacing w:val="-6"/>
                <w:sz w:val="8"/>
              </w:rPr>
              <w:t>social</w:t>
            </w:r>
            <w:r>
              <w:rPr>
                <w:spacing w:val="-9"/>
                <w:sz w:val="8"/>
              </w:rPr>
              <w:t> </w:t>
            </w:r>
            <w:r>
              <w:rPr>
                <w:spacing w:val="-10"/>
                <w:sz w:val="8"/>
              </w:rPr>
              <w:t>y</w:t>
            </w:r>
          </w:p>
          <w:p>
            <w:pPr>
              <w:pStyle w:val="TableParagraph"/>
              <w:rPr>
                <w:sz w:val="8"/>
              </w:rPr>
            </w:pPr>
          </w:p>
          <w:p>
            <w:pPr>
              <w:pStyle w:val="TableParagraph"/>
              <w:spacing w:before="5"/>
              <w:rPr>
                <w:sz w:val="8"/>
              </w:rPr>
            </w:pPr>
          </w:p>
          <w:p>
            <w:pPr>
              <w:pStyle w:val="TableParagraph"/>
              <w:spacing w:before="1"/>
              <w:ind w:left="9" w:right="4"/>
              <w:jc w:val="center"/>
              <w:rPr>
                <w:sz w:val="8"/>
              </w:rPr>
            </w:pPr>
            <w:r>
              <w:rPr>
                <w:spacing w:val="-2"/>
                <w:sz w:val="8"/>
              </w:rPr>
              <w:t>solidaria</w:t>
            </w:r>
          </w:p>
          <w:p>
            <w:pPr>
              <w:pStyle w:val="TableParagraph"/>
              <w:rPr>
                <w:sz w:val="8"/>
              </w:rPr>
            </w:pPr>
          </w:p>
          <w:p>
            <w:pPr>
              <w:pStyle w:val="TableParagraph"/>
              <w:spacing w:before="4"/>
              <w:rPr>
                <w:sz w:val="8"/>
              </w:rPr>
            </w:pPr>
          </w:p>
          <w:p>
            <w:pPr>
              <w:pStyle w:val="TableParagraph"/>
              <w:ind w:left="9" w:right="6"/>
              <w:jc w:val="center"/>
              <w:rPr>
                <w:sz w:val="8"/>
              </w:rPr>
            </w:pPr>
            <w:r>
              <w:rPr>
                <w:spacing w:val="-2"/>
                <w:sz w:val="8"/>
              </w:rPr>
              <w:t>(PROIGUALDAD</w:t>
            </w:r>
          </w:p>
          <w:p>
            <w:pPr>
              <w:pStyle w:val="TableParagraph"/>
              <w:rPr>
                <w:sz w:val="8"/>
              </w:rPr>
            </w:pPr>
          </w:p>
          <w:p>
            <w:pPr>
              <w:pStyle w:val="TableParagraph"/>
              <w:spacing w:before="3"/>
              <w:rPr>
                <w:sz w:val="8"/>
              </w:rPr>
            </w:pPr>
          </w:p>
          <w:p>
            <w:pPr>
              <w:pStyle w:val="TableParagraph"/>
              <w:ind w:left="9" w:right="6"/>
              <w:jc w:val="center"/>
              <w:rPr>
                <w:sz w:val="8"/>
              </w:rPr>
            </w:pPr>
            <w:r>
              <w:rPr>
                <w:spacing w:val="-2"/>
                <w:sz w:val="8"/>
              </w:rPr>
              <w:t>IV.2.4)</w:t>
            </w:r>
          </w:p>
          <w:p>
            <w:pPr>
              <w:pStyle w:val="TableParagraph"/>
              <w:rPr>
                <w:sz w:val="8"/>
              </w:rPr>
            </w:pPr>
          </w:p>
          <w:p>
            <w:pPr>
              <w:pStyle w:val="TableParagraph"/>
              <w:spacing w:before="5"/>
              <w:rPr>
                <w:sz w:val="8"/>
              </w:rPr>
            </w:pPr>
          </w:p>
          <w:p>
            <w:pPr>
              <w:pStyle w:val="TableParagraph"/>
              <w:ind w:left="9" w:right="4"/>
              <w:jc w:val="center"/>
              <w:rPr>
                <w:sz w:val="8"/>
              </w:rPr>
            </w:pPr>
            <w:r>
              <w:rPr>
                <w:spacing w:val="-2"/>
                <w:sz w:val="8"/>
              </w:rPr>
              <w:t>(PROMUPINNA</w:t>
            </w:r>
          </w:p>
          <w:p>
            <w:pPr>
              <w:pStyle w:val="TableParagraph"/>
              <w:rPr>
                <w:sz w:val="8"/>
              </w:rPr>
            </w:pPr>
          </w:p>
          <w:p>
            <w:pPr>
              <w:pStyle w:val="TableParagraph"/>
              <w:spacing w:before="4"/>
              <w:rPr>
                <w:sz w:val="8"/>
              </w:rPr>
            </w:pPr>
          </w:p>
          <w:p>
            <w:pPr>
              <w:pStyle w:val="TableParagraph"/>
              <w:spacing w:before="1"/>
              <w:ind w:left="68"/>
              <w:rPr>
                <w:sz w:val="8"/>
              </w:rPr>
            </w:pPr>
            <w:r>
              <w:rPr>
                <w:spacing w:val="-6"/>
                <w:sz w:val="8"/>
              </w:rPr>
              <w:t>VII.7)</w:t>
            </w:r>
            <w:r>
              <w:rPr>
                <w:spacing w:val="-7"/>
                <w:sz w:val="8"/>
              </w:rPr>
              <w:t> </w:t>
            </w:r>
            <w:r>
              <w:rPr>
                <w:spacing w:val="-6"/>
                <w:sz w:val="8"/>
              </w:rPr>
              <w:t>(ET</w:t>
            </w:r>
            <w:r>
              <w:rPr>
                <w:spacing w:val="-7"/>
                <w:sz w:val="8"/>
              </w:rPr>
              <w:t> </w:t>
            </w:r>
            <w:r>
              <w:rPr>
                <w:spacing w:val="-6"/>
                <w:sz w:val="8"/>
              </w:rPr>
              <w:t>4.1</w:t>
            </w:r>
            <w:r>
              <w:rPr>
                <w:spacing w:val="-9"/>
                <w:sz w:val="8"/>
              </w:rPr>
              <w:t> </w:t>
            </w:r>
            <w:r>
              <w:rPr>
                <w:spacing w:val="-6"/>
                <w:sz w:val="8"/>
              </w:rPr>
              <w:t>y</w:t>
            </w:r>
            <w:r>
              <w:rPr>
                <w:spacing w:val="-8"/>
                <w:sz w:val="8"/>
              </w:rPr>
              <w:t> </w:t>
            </w:r>
            <w:r>
              <w:rPr>
                <w:spacing w:val="-6"/>
                <w:sz w:val="8"/>
              </w:rPr>
              <w:t>4.2)</w:t>
            </w:r>
          </w:p>
          <w:p>
            <w:pPr>
              <w:pStyle w:val="TableParagraph"/>
              <w:rPr>
                <w:sz w:val="8"/>
              </w:rPr>
            </w:pPr>
          </w:p>
          <w:p>
            <w:pPr>
              <w:pStyle w:val="TableParagraph"/>
              <w:spacing w:before="2"/>
              <w:rPr>
                <w:sz w:val="8"/>
              </w:rPr>
            </w:pPr>
          </w:p>
          <w:p>
            <w:pPr>
              <w:pStyle w:val="TableParagraph"/>
              <w:ind w:left="9" w:right="5"/>
              <w:jc w:val="center"/>
              <w:rPr>
                <w:sz w:val="8"/>
              </w:rPr>
            </w:pPr>
            <w:r>
              <w:rPr>
                <w:spacing w:val="-6"/>
                <w:sz w:val="8"/>
              </w:rPr>
              <w:t>(CG</w:t>
            </w:r>
            <w:r>
              <w:rPr>
                <w:spacing w:val="-10"/>
                <w:sz w:val="8"/>
              </w:rPr>
              <w:t> </w:t>
            </w:r>
            <w:r>
              <w:rPr>
                <w:spacing w:val="-2"/>
                <w:sz w:val="8"/>
              </w:rPr>
              <w:t>2.16.2)</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right="60"/>
              <w:jc w:val="right"/>
              <w:rPr>
                <w:sz w:val="8"/>
              </w:rPr>
            </w:pPr>
            <w:r>
              <w:rPr>
                <w:spacing w:val="-2"/>
                <w:sz w:val="8"/>
              </w:rPr>
              <w:t>$100,000.00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left="10" w:right="9"/>
              <w:jc w:val="center"/>
              <w:rPr>
                <w:sz w:val="8"/>
              </w:rPr>
            </w:pPr>
            <w:r>
              <w:rPr>
                <w:spacing w:val="-2"/>
                <w:sz w:val="8"/>
              </w:rPr>
              <w:t>2.16.2</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96"/>
              <w:rPr>
                <w:sz w:val="8"/>
              </w:rPr>
            </w:pPr>
            <w:r>
              <w:rPr>
                <w:spacing w:val="-7"/>
                <w:sz w:val="8"/>
              </w:rPr>
              <w:t>Programa</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00"/>
              <w:rPr>
                <w:sz w:val="8"/>
              </w:rPr>
            </w:pPr>
            <w:r>
              <w:rPr>
                <w:spacing w:val="-6"/>
                <w:sz w:val="8"/>
              </w:rPr>
              <w:t>combate</w:t>
            </w:r>
            <w:r>
              <w:rPr>
                <w:spacing w:val="-9"/>
                <w:sz w:val="8"/>
              </w:rPr>
              <w:t> </w:t>
            </w:r>
            <w:r>
              <w:rPr>
                <w:spacing w:val="-6"/>
                <w:sz w:val="8"/>
              </w:rPr>
              <w:t>a</w:t>
            </w:r>
            <w:r>
              <w:rPr>
                <w:spacing w:val="-9"/>
                <w:sz w:val="8"/>
              </w:rPr>
              <w:t> </w:t>
            </w:r>
            <w:r>
              <w:rPr>
                <w:spacing w:val="-6"/>
                <w:sz w:val="8"/>
              </w:rPr>
              <w:t>la</w:t>
            </w:r>
          </w:p>
          <w:p>
            <w:pPr>
              <w:pStyle w:val="TableParagraph"/>
              <w:rPr>
                <w:sz w:val="8"/>
              </w:rPr>
            </w:pPr>
          </w:p>
          <w:p>
            <w:pPr>
              <w:pStyle w:val="TableParagraph"/>
              <w:spacing w:before="2"/>
              <w:rPr>
                <w:sz w:val="8"/>
              </w:rPr>
            </w:pPr>
          </w:p>
          <w:p>
            <w:pPr>
              <w:pStyle w:val="TableParagraph"/>
              <w:ind w:left="96"/>
              <w:rPr>
                <w:sz w:val="8"/>
              </w:rPr>
            </w:pPr>
            <w:r>
              <w:rPr>
                <w:spacing w:val="-2"/>
                <w:sz w:val="8"/>
              </w:rPr>
              <w:t>informalidad</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8" w:right="16"/>
              <w:jc w:val="center"/>
              <w:rPr>
                <w:sz w:val="8"/>
              </w:rPr>
            </w:pPr>
            <w:r>
              <w:rPr>
                <w:spacing w:val="-8"/>
                <w:sz w:val="8"/>
              </w:rPr>
              <w:t>Eventos</w:t>
            </w:r>
            <w:r>
              <w:rPr>
                <w:spacing w:val="4"/>
                <w:sz w:val="8"/>
              </w:rPr>
              <w:t> </w:t>
            </w:r>
            <w:r>
              <w:rPr>
                <w:spacing w:val="-8"/>
                <w:sz w:val="8"/>
              </w:rPr>
              <w:t>itinerantes</w:t>
            </w:r>
            <w:r>
              <w:rPr>
                <w:spacing w:val="4"/>
                <w:sz w:val="8"/>
              </w:rPr>
              <w:t> </w:t>
            </w:r>
            <w:r>
              <w:rPr>
                <w:spacing w:val="-8"/>
                <w:sz w:val="8"/>
              </w:rPr>
              <w:t>de</w:t>
            </w:r>
          </w:p>
          <w:p>
            <w:pPr>
              <w:pStyle w:val="TableParagraph"/>
              <w:rPr>
                <w:sz w:val="8"/>
              </w:rPr>
            </w:pPr>
          </w:p>
          <w:p>
            <w:pPr>
              <w:pStyle w:val="TableParagraph"/>
              <w:spacing w:before="5"/>
              <w:rPr>
                <w:sz w:val="8"/>
              </w:rPr>
            </w:pPr>
          </w:p>
          <w:p>
            <w:pPr>
              <w:pStyle w:val="TableParagraph"/>
              <w:ind w:left="10" w:right="16"/>
              <w:jc w:val="center"/>
              <w:rPr>
                <w:sz w:val="8"/>
              </w:rPr>
            </w:pPr>
            <w:r>
              <w:rPr>
                <w:spacing w:val="-8"/>
                <w:sz w:val="8"/>
              </w:rPr>
              <w:t>promoción</w:t>
            </w:r>
            <w:r>
              <w:rPr>
                <w:spacing w:val="3"/>
                <w:sz w:val="8"/>
              </w:rPr>
              <w:t> </w:t>
            </w:r>
            <w:r>
              <w:rPr>
                <w:spacing w:val="-10"/>
                <w:sz w:val="8"/>
              </w:rPr>
              <w:t>y</w:t>
            </w:r>
          </w:p>
          <w:p>
            <w:pPr>
              <w:pStyle w:val="TableParagraph"/>
              <w:rPr>
                <w:sz w:val="8"/>
              </w:rPr>
            </w:pPr>
          </w:p>
          <w:p>
            <w:pPr>
              <w:pStyle w:val="TableParagraph"/>
              <w:spacing w:before="2"/>
              <w:rPr>
                <w:sz w:val="8"/>
              </w:rPr>
            </w:pPr>
          </w:p>
          <w:p>
            <w:pPr>
              <w:pStyle w:val="TableParagraph"/>
              <w:ind w:left="7" w:right="16"/>
              <w:jc w:val="center"/>
              <w:rPr>
                <w:sz w:val="8"/>
              </w:rPr>
            </w:pPr>
            <w:r>
              <w:rPr>
                <w:spacing w:val="-2"/>
                <w:sz w:val="8"/>
              </w:rPr>
              <w:t>vinculación</w:t>
            </w:r>
          </w:p>
          <w:p>
            <w:pPr>
              <w:pStyle w:val="TableParagraph"/>
              <w:rPr>
                <w:sz w:val="8"/>
              </w:rPr>
            </w:pPr>
          </w:p>
          <w:p>
            <w:pPr>
              <w:pStyle w:val="TableParagraph"/>
              <w:spacing w:before="5"/>
              <w:rPr>
                <w:sz w:val="8"/>
              </w:rPr>
            </w:pPr>
          </w:p>
          <w:p>
            <w:pPr>
              <w:pStyle w:val="TableParagraph"/>
              <w:ind w:left="10" w:right="16"/>
              <w:jc w:val="center"/>
              <w:rPr>
                <w:sz w:val="8"/>
              </w:rPr>
            </w:pPr>
            <w:r>
              <w:rPr>
                <w:spacing w:val="-7"/>
                <w:sz w:val="8"/>
              </w:rPr>
              <w:t>comercial</w:t>
            </w:r>
            <w:r>
              <w:rPr>
                <w:spacing w:val="-2"/>
                <w:sz w:val="8"/>
              </w:rPr>
              <w:t> </w:t>
            </w:r>
            <w:r>
              <w:rPr>
                <w:spacing w:val="-5"/>
                <w:sz w:val="8"/>
              </w:rPr>
              <w:t>de</w:t>
            </w:r>
          </w:p>
          <w:p>
            <w:pPr>
              <w:pStyle w:val="TableParagraph"/>
              <w:rPr>
                <w:sz w:val="8"/>
              </w:rPr>
            </w:pPr>
          </w:p>
          <w:p>
            <w:pPr>
              <w:pStyle w:val="TableParagraph"/>
              <w:spacing w:before="5"/>
              <w:rPr>
                <w:sz w:val="8"/>
              </w:rPr>
            </w:pPr>
          </w:p>
          <w:p>
            <w:pPr>
              <w:pStyle w:val="TableParagraph"/>
              <w:ind w:left="8" w:right="16"/>
              <w:jc w:val="center"/>
              <w:rPr>
                <w:sz w:val="8"/>
              </w:rPr>
            </w:pPr>
            <w:r>
              <w:rPr>
                <w:spacing w:val="-8"/>
                <w:sz w:val="8"/>
              </w:rPr>
              <w:t>productos</w:t>
            </w:r>
            <w:r>
              <w:rPr>
                <w:spacing w:val="3"/>
                <w:sz w:val="8"/>
              </w:rPr>
              <w:t> </w:t>
            </w:r>
            <w:r>
              <w:rPr>
                <w:spacing w:val="-5"/>
                <w:sz w:val="8"/>
              </w:rPr>
              <w:t>de</w:t>
            </w:r>
          </w:p>
          <w:p>
            <w:pPr>
              <w:pStyle w:val="TableParagraph"/>
              <w:rPr>
                <w:sz w:val="8"/>
              </w:rPr>
            </w:pPr>
          </w:p>
          <w:p>
            <w:pPr>
              <w:pStyle w:val="TableParagraph"/>
              <w:spacing w:before="2"/>
              <w:rPr>
                <w:sz w:val="8"/>
              </w:rPr>
            </w:pPr>
          </w:p>
          <w:p>
            <w:pPr>
              <w:pStyle w:val="TableParagraph"/>
              <w:ind w:left="11" w:right="16"/>
              <w:jc w:val="center"/>
              <w:rPr>
                <w:sz w:val="8"/>
              </w:rPr>
            </w:pPr>
            <w:r>
              <w:rPr>
                <w:spacing w:val="-8"/>
                <w:sz w:val="8"/>
              </w:rPr>
              <w:t>proveedores</w:t>
            </w:r>
            <w:r>
              <w:rPr>
                <w:spacing w:val="5"/>
                <w:sz w:val="8"/>
              </w:rPr>
              <w:t> </w:t>
            </w:r>
            <w:r>
              <w:rPr>
                <w:spacing w:val="-2"/>
                <w:sz w:val="8"/>
              </w:rPr>
              <w:t>locales</w:t>
            </w:r>
          </w:p>
          <w:p>
            <w:pPr>
              <w:pStyle w:val="TableParagraph"/>
              <w:rPr>
                <w:sz w:val="8"/>
              </w:rPr>
            </w:pPr>
          </w:p>
          <w:p>
            <w:pPr>
              <w:pStyle w:val="TableParagraph"/>
              <w:spacing w:before="5"/>
              <w:rPr>
                <w:sz w:val="8"/>
              </w:rPr>
            </w:pPr>
          </w:p>
          <w:p>
            <w:pPr>
              <w:pStyle w:val="TableParagraph"/>
              <w:spacing w:before="1"/>
              <w:ind w:left="8" w:right="16"/>
              <w:jc w:val="center"/>
              <w:rPr>
                <w:sz w:val="8"/>
              </w:rPr>
            </w:pPr>
            <w:r>
              <w:rPr>
                <w:spacing w:val="-6"/>
                <w:sz w:val="8"/>
              </w:rPr>
              <w:t>con</w:t>
            </w:r>
            <w:r>
              <w:rPr>
                <w:spacing w:val="-10"/>
                <w:sz w:val="8"/>
              </w:rPr>
              <w:t> </w:t>
            </w:r>
            <w:r>
              <w:rPr>
                <w:spacing w:val="-6"/>
                <w:sz w:val="8"/>
              </w:rPr>
              <w:t>enfoque</w:t>
            </w:r>
            <w:r>
              <w:rPr>
                <w:spacing w:val="-9"/>
                <w:sz w:val="8"/>
              </w:rPr>
              <w:t> </w:t>
            </w:r>
            <w:r>
              <w:rPr>
                <w:spacing w:val="-6"/>
                <w:sz w:val="8"/>
              </w:rPr>
              <w:t>de</w:t>
            </w:r>
          </w:p>
          <w:p>
            <w:pPr>
              <w:pStyle w:val="TableParagraph"/>
              <w:rPr>
                <w:sz w:val="8"/>
              </w:rPr>
            </w:pPr>
          </w:p>
          <w:p>
            <w:pPr>
              <w:pStyle w:val="TableParagraph"/>
              <w:spacing w:before="4"/>
              <w:rPr>
                <w:sz w:val="8"/>
              </w:rPr>
            </w:pPr>
          </w:p>
          <w:p>
            <w:pPr>
              <w:pStyle w:val="TableParagraph"/>
              <w:ind w:left="6" w:right="16"/>
              <w:jc w:val="center"/>
              <w:rPr>
                <w:sz w:val="8"/>
              </w:rPr>
            </w:pPr>
            <w:r>
              <w:rPr>
                <w:spacing w:val="-7"/>
                <w:sz w:val="8"/>
              </w:rPr>
              <w:t>economíasocial</w:t>
            </w:r>
            <w:r>
              <w:rPr>
                <w:spacing w:val="14"/>
                <w:sz w:val="8"/>
              </w:rPr>
              <w:t> </w:t>
            </w:r>
            <w:r>
              <w:rPr>
                <w:spacing w:val="-10"/>
                <w:sz w:val="8"/>
              </w:rPr>
              <w:t>y</w:t>
            </w:r>
          </w:p>
          <w:p>
            <w:pPr>
              <w:pStyle w:val="TableParagraph"/>
              <w:rPr>
                <w:sz w:val="8"/>
              </w:rPr>
            </w:pPr>
          </w:p>
          <w:p>
            <w:pPr>
              <w:pStyle w:val="TableParagraph"/>
              <w:spacing w:before="3"/>
              <w:rPr>
                <w:sz w:val="8"/>
              </w:rPr>
            </w:pPr>
          </w:p>
          <w:p>
            <w:pPr>
              <w:pStyle w:val="TableParagraph"/>
              <w:ind w:left="7" w:right="16"/>
              <w:jc w:val="center"/>
              <w:rPr>
                <w:sz w:val="8"/>
              </w:rPr>
            </w:pPr>
            <w:r>
              <w:rPr>
                <w:spacing w:val="-2"/>
                <w:sz w:val="8"/>
              </w:rPr>
              <w:t>solidaria.</w:t>
            </w:r>
          </w:p>
        </w:tc>
      </w:tr>
      <w:tr>
        <w:trPr>
          <w:trHeight w:val="171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ind w:left="79"/>
              <w:rPr>
                <w:sz w:val="8"/>
              </w:rPr>
            </w:pPr>
            <w:r>
              <w:rPr>
                <w:spacing w:val="-2"/>
                <w:sz w:val="8"/>
              </w:rPr>
              <w:t>Desarrollo</w:t>
            </w:r>
          </w:p>
          <w:p>
            <w:pPr>
              <w:pStyle w:val="TableParagraph"/>
              <w:rPr>
                <w:sz w:val="8"/>
              </w:rPr>
            </w:pPr>
          </w:p>
          <w:p>
            <w:pPr>
              <w:pStyle w:val="TableParagraph"/>
              <w:spacing w:before="5"/>
              <w:rPr>
                <w:sz w:val="8"/>
              </w:rPr>
            </w:pPr>
          </w:p>
          <w:p>
            <w:pPr>
              <w:pStyle w:val="TableParagraph"/>
              <w:ind w:left="69"/>
              <w:rPr>
                <w:sz w:val="8"/>
              </w:rPr>
            </w:pPr>
            <w:r>
              <w:rPr>
                <w:spacing w:val="-2"/>
                <w:sz w:val="8"/>
              </w:rPr>
              <w:t>económico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7" w:right="11"/>
              <w:jc w:val="center"/>
              <w:rPr>
                <w:sz w:val="8"/>
              </w:rPr>
            </w:pPr>
            <w:r>
              <w:rPr>
                <w:spacing w:val="-5"/>
                <w:sz w:val="8"/>
              </w:rPr>
              <w:t>03</w:t>
            </w:r>
          </w:p>
        </w:tc>
        <w:tc>
          <w:tcPr>
            <w:tcW w:w="566" w:type="dxa"/>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150"/>
              <w:rPr>
                <w:sz w:val="8"/>
              </w:rPr>
            </w:pPr>
            <w:r>
              <w:rPr>
                <w:spacing w:val="-7"/>
                <w:sz w:val="8"/>
              </w:rPr>
              <w:t>Impulso</w:t>
            </w:r>
            <w:r>
              <w:rPr>
                <w:spacing w:val="-4"/>
                <w:sz w:val="8"/>
              </w:rPr>
              <w:t> </w:t>
            </w:r>
            <w:r>
              <w:rPr>
                <w:spacing w:val="-10"/>
                <w:sz w:val="8"/>
              </w:rPr>
              <w:t>e</w:t>
            </w:r>
          </w:p>
          <w:p>
            <w:pPr>
              <w:pStyle w:val="TableParagraph"/>
              <w:rPr>
                <w:sz w:val="8"/>
              </w:rPr>
            </w:pPr>
          </w:p>
          <w:p>
            <w:pPr>
              <w:pStyle w:val="TableParagraph"/>
              <w:spacing w:before="5"/>
              <w:rPr>
                <w:sz w:val="8"/>
              </w:rPr>
            </w:pPr>
          </w:p>
          <w:p>
            <w:pPr>
              <w:pStyle w:val="TableParagraph"/>
              <w:ind w:left="131"/>
              <w:rPr>
                <w:sz w:val="8"/>
              </w:rPr>
            </w:pPr>
            <w:r>
              <w:rPr>
                <w:spacing w:val="-2"/>
                <w:sz w:val="8"/>
              </w:rPr>
              <w:t>Innovación</w:t>
            </w:r>
          </w:p>
          <w:p>
            <w:pPr>
              <w:pStyle w:val="TableParagraph"/>
              <w:rPr>
                <w:sz w:val="8"/>
              </w:rPr>
            </w:pPr>
          </w:p>
          <w:p>
            <w:pPr>
              <w:pStyle w:val="TableParagraph"/>
              <w:spacing w:before="5"/>
              <w:rPr>
                <w:sz w:val="8"/>
              </w:rPr>
            </w:pPr>
          </w:p>
          <w:p>
            <w:pPr>
              <w:pStyle w:val="TableParagraph"/>
              <w:ind w:left="105"/>
              <w:rPr>
                <w:sz w:val="8"/>
              </w:rPr>
            </w:pPr>
            <w:r>
              <w:rPr>
                <w:spacing w:val="-8"/>
                <w:sz w:val="8"/>
              </w:rPr>
              <w:t>Económica</w:t>
            </w:r>
            <w:r>
              <w:rPr>
                <w:spacing w:val="4"/>
                <w:sz w:val="8"/>
              </w:rPr>
              <w:t> </w:t>
            </w:r>
            <w:r>
              <w:rPr>
                <w:spacing w:val="-10"/>
                <w:sz w:val="8"/>
              </w:rPr>
              <w:t>y</w:t>
            </w:r>
          </w:p>
          <w:p>
            <w:pPr>
              <w:pStyle w:val="TableParagraph"/>
              <w:rPr>
                <w:sz w:val="8"/>
              </w:rPr>
            </w:pPr>
          </w:p>
          <w:p>
            <w:pPr>
              <w:pStyle w:val="TableParagraph"/>
              <w:spacing w:before="2"/>
              <w:rPr>
                <w:sz w:val="8"/>
              </w:rPr>
            </w:pPr>
          </w:p>
          <w:p>
            <w:pPr>
              <w:pStyle w:val="TableParagraph"/>
              <w:ind w:left="167"/>
              <w:rPr>
                <w:sz w:val="8"/>
              </w:rPr>
            </w:pPr>
            <w:r>
              <w:rPr>
                <w:spacing w:val="-2"/>
                <w:sz w:val="8"/>
              </w:rPr>
              <w:t>Turística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2"/>
              <w:rPr>
                <w:sz w:val="8"/>
              </w:rPr>
            </w:pPr>
          </w:p>
          <w:p>
            <w:pPr>
              <w:pStyle w:val="TableParagraph"/>
              <w:ind w:left="112"/>
              <w:rPr>
                <w:sz w:val="8"/>
              </w:rPr>
            </w:pPr>
            <w:r>
              <w:rPr>
                <w:spacing w:val="-8"/>
                <w:sz w:val="8"/>
              </w:rPr>
              <w:t>Economía</w:t>
            </w:r>
            <w:r>
              <w:rPr>
                <w:spacing w:val="3"/>
                <w:sz w:val="8"/>
              </w:rPr>
              <w:t> </w:t>
            </w:r>
            <w:r>
              <w:rPr>
                <w:spacing w:val="-10"/>
                <w:sz w:val="8"/>
              </w:rPr>
              <w:t>y</w:t>
            </w:r>
          </w:p>
          <w:p>
            <w:pPr>
              <w:pStyle w:val="TableParagraph"/>
              <w:rPr>
                <w:sz w:val="8"/>
              </w:rPr>
            </w:pPr>
          </w:p>
          <w:p>
            <w:pPr>
              <w:pStyle w:val="TableParagraph"/>
              <w:spacing w:before="5"/>
              <w:rPr>
                <w:sz w:val="8"/>
              </w:rPr>
            </w:pPr>
          </w:p>
          <w:p>
            <w:pPr>
              <w:pStyle w:val="TableParagraph"/>
              <w:ind w:left="160"/>
              <w:rPr>
                <w:sz w:val="8"/>
              </w:rPr>
            </w:pPr>
            <w:r>
              <w:rPr>
                <w:spacing w:val="-2"/>
                <w:sz w:val="8"/>
              </w:rPr>
              <w:t>Turismo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6"/>
              <w:jc w:val="center"/>
              <w:rPr>
                <w:sz w:val="8"/>
              </w:rPr>
            </w:pPr>
            <w:r>
              <w:rPr>
                <w:spacing w:val="-5"/>
                <w:sz w:val="8"/>
              </w:rPr>
              <w:t>08</w:t>
            </w:r>
          </w:p>
        </w:tc>
        <w:tc>
          <w:tcPr>
            <w:tcW w:w="636" w:type="dxa"/>
          </w:tcPr>
          <w:p>
            <w:pPr>
              <w:pStyle w:val="TableParagraph"/>
              <w:spacing w:before="73"/>
              <w:rPr>
                <w:sz w:val="8"/>
              </w:rPr>
            </w:pPr>
          </w:p>
          <w:p>
            <w:pPr>
              <w:pStyle w:val="TableParagraph"/>
              <w:ind w:left="15"/>
              <w:jc w:val="center"/>
              <w:rPr>
                <w:sz w:val="8"/>
              </w:rPr>
            </w:pPr>
            <w:r>
              <w:rPr>
                <w:spacing w:val="-2"/>
                <w:sz w:val="8"/>
              </w:rPr>
              <w:t>Ventajas</w:t>
            </w:r>
          </w:p>
          <w:p>
            <w:pPr>
              <w:pStyle w:val="TableParagraph"/>
              <w:rPr>
                <w:sz w:val="8"/>
              </w:rPr>
            </w:pPr>
          </w:p>
          <w:p>
            <w:pPr>
              <w:pStyle w:val="TableParagraph"/>
              <w:spacing w:before="2"/>
              <w:rPr>
                <w:sz w:val="8"/>
              </w:rPr>
            </w:pPr>
          </w:p>
          <w:p>
            <w:pPr>
              <w:pStyle w:val="TableParagraph"/>
              <w:ind w:left="14"/>
              <w:jc w:val="center"/>
              <w:rPr>
                <w:sz w:val="8"/>
              </w:rPr>
            </w:pPr>
            <w:r>
              <w:rPr>
                <w:spacing w:val="-8"/>
                <w:sz w:val="8"/>
              </w:rPr>
              <w:t>competitivas</w:t>
            </w:r>
            <w:r>
              <w:rPr>
                <w:spacing w:val="8"/>
                <w:sz w:val="8"/>
              </w:rPr>
              <w:t> </w:t>
            </w:r>
            <w:r>
              <w:rPr>
                <w:spacing w:val="-5"/>
                <w:sz w:val="8"/>
              </w:rPr>
              <w:t>en</w:t>
            </w:r>
          </w:p>
          <w:p>
            <w:pPr>
              <w:pStyle w:val="TableParagraph"/>
              <w:rPr>
                <w:sz w:val="8"/>
              </w:rPr>
            </w:pPr>
          </w:p>
          <w:p>
            <w:pPr>
              <w:pStyle w:val="TableParagraph"/>
              <w:spacing w:before="5"/>
              <w:rPr>
                <w:sz w:val="8"/>
              </w:rPr>
            </w:pPr>
          </w:p>
          <w:p>
            <w:pPr>
              <w:pStyle w:val="TableParagraph"/>
              <w:ind w:left="12"/>
              <w:jc w:val="center"/>
              <w:rPr>
                <w:sz w:val="8"/>
              </w:rPr>
            </w:pPr>
            <w:r>
              <w:rPr>
                <w:spacing w:val="-2"/>
                <w:sz w:val="8"/>
              </w:rPr>
              <w:t>materia</w:t>
            </w:r>
          </w:p>
          <w:p>
            <w:pPr>
              <w:pStyle w:val="TableParagraph"/>
              <w:rPr>
                <w:sz w:val="8"/>
              </w:rPr>
            </w:pPr>
          </w:p>
          <w:p>
            <w:pPr>
              <w:pStyle w:val="TableParagraph"/>
              <w:spacing w:before="5"/>
              <w:rPr>
                <w:sz w:val="8"/>
              </w:rPr>
            </w:pPr>
          </w:p>
          <w:p>
            <w:pPr>
              <w:pStyle w:val="TableParagraph"/>
              <w:ind w:left="14"/>
              <w:jc w:val="center"/>
              <w:rPr>
                <w:sz w:val="8"/>
              </w:rPr>
            </w:pPr>
            <w:r>
              <w:rPr>
                <w:spacing w:val="-8"/>
                <w:sz w:val="8"/>
              </w:rPr>
              <w:t>económica</w:t>
            </w:r>
            <w:r>
              <w:rPr>
                <w:spacing w:val="6"/>
                <w:sz w:val="8"/>
              </w:rPr>
              <w:t> </w:t>
            </w:r>
            <w:r>
              <w:rPr>
                <w:spacing w:val="-10"/>
                <w:sz w:val="8"/>
              </w:rPr>
              <w:t>y</w:t>
            </w:r>
          </w:p>
          <w:p>
            <w:pPr>
              <w:pStyle w:val="TableParagraph"/>
              <w:rPr>
                <w:sz w:val="8"/>
              </w:rPr>
            </w:pPr>
          </w:p>
          <w:p>
            <w:pPr>
              <w:pStyle w:val="TableParagraph"/>
              <w:spacing w:before="2"/>
              <w:rPr>
                <w:sz w:val="8"/>
              </w:rPr>
            </w:pPr>
          </w:p>
          <w:p>
            <w:pPr>
              <w:pStyle w:val="TableParagraph"/>
              <w:ind w:left="15"/>
              <w:jc w:val="center"/>
              <w:rPr>
                <w:sz w:val="8"/>
              </w:rPr>
            </w:pPr>
            <w:r>
              <w:rPr>
                <w:spacing w:val="-6"/>
                <w:sz w:val="8"/>
              </w:rPr>
              <w:t>turística,</w:t>
            </w:r>
            <w:r>
              <w:rPr>
                <w:spacing w:val="-12"/>
                <w:sz w:val="8"/>
              </w:rPr>
              <w:t> </w:t>
            </w:r>
            <w:r>
              <w:rPr>
                <w:spacing w:val="-6"/>
                <w:sz w:val="8"/>
              </w:rPr>
              <w:t>a</w:t>
            </w:r>
            <w:r>
              <w:rPr>
                <w:spacing w:val="-8"/>
                <w:sz w:val="8"/>
              </w:rPr>
              <w:t> </w:t>
            </w:r>
            <w:r>
              <w:rPr>
                <w:spacing w:val="-6"/>
                <w:sz w:val="8"/>
              </w:rPr>
              <w:t>través</w:t>
            </w:r>
          </w:p>
          <w:p>
            <w:pPr>
              <w:pStyle w:val="TableParagraph"/>
              <w:rPr>
                <w:sz w:val="8"/>
              </w:rPr>
            </w:pPr>
          </w:p>
          <w:p>
            <w:pPr>
              <w:pStyle w:val="TableParagraph"/>
              <w:spacing w:before="5"/>
              <w:rPr>
                <w:sz w:val="8"/>
              </w:rPr>
            </w:pPr>
          </w:p>
          <w:p>
            <w:pPr>
              <w:pStyle w:val="TableParagraph"/>
              <w:spacing w:before="1"/>
              <w:ind w:left="14"/>
              <w:jc w:val="center"/>
              <w:rPr>
                <w:sz w:val="8"/>
              </w:rPr>
            </w:pPr>
            <w:r>
              <w:rPr>
                <w:spacing w:val="-6"/>
                <w:sz w:val="8"/>
              </w:rPr>
              <w:t>de</w:t>
            </w:r>
            <w:r>
              <w:rPr>
                <w:spacing w:val="-11"/>
                <w:sz w:val="8"/>
              </w:rPr>
              <w:t> </w:t>
            </w:r>
            <w:r>
              <w:rPr>
                <w:spacing w:val="-6"/>
                <w:sz w:val="8"/>
              </w:rPr>
              <w:t>actividades</w:t>
            </w:r>
            <w:r>
              <w:rPr>
                <w:spacing w:val="-11"/>
                <w:sz w:val="8"/>
              </w:rPr>
              <w:t> </w:t>
            </w:r>
            <w:r>
              <w:rPr>
                <w:spacing w:val="-6"/>
                <w:sz w:val="8"/>
              </w:rPr>
              <w:t>de</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7" w:right="7"/>
              <w:jc w:val="center"/>
              <w:rPr>
                <w:sz w:val="8"/>
              </w:rPr>
            </w:pPr>
            <w:r>
              <w:rPr>
                <w:spacing w:val="-2"/>
                <w:sz w:val="8"/>
              </w:rPr>
              <w:t>F12012203030826B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165"/>
              <w:rPr>
                <w:sz w:val="8"/>
              </w:rPr>
            </w:pPr>
            <w:r>
              <w:rPr>
                <w:spacing w:val="-2"/>
                <w:sz w:val="8"/>
              </w:rPr>
              <w:t>Direcciónde</w:t>
            </w:r>
          </w:p>
          <w:p>
            <w:pPr>
              <w:pStyle w:val="TableParagraph"/>
              <w:rPr>
                <w:sz w:val="8"/>
              </w:rPr>
            </w:pPr>
          </w:p>
          <w:p>
            <w:pPr>
              <w:pStyle w:val="TableParagraph"/>
              <w:spacing w:before="2"/>
              <w:rPr>
                <w:sz w:val="8"/>
              </w:rPr>
            </w:pPr>
          </w:p>
          <w:p>
            <w:pPr>
              <w:pStyle w:val="TableParagraph"/>
              <w:ind w:left="146"/>
              <w:rPr>
                <w:sz w:val="8"/>
              </w:rPr>
            </w:pPr>
            <w:r>
              <w:rPr>
                <w:spacing w:val="-8"/>
                <w:sz w:val="8"/>
              </w:rPr>
              <w:t>Vinculación</w:t>
            </w:r>
            <w:r>
              <w:rPr>
                <w:spacing w:val="9"/>
                <w:sz w:val="8"/>
              </w:rPr>
              <w:t> </w:t>
            </w:r>
            <w:r>
              <w:rPr>
                <w:spacing w:val="-10"/>
                <w:sz w:val="8"/>
              </w:rPr>
              <w:t>y</w:t>
            </w:r>
          </w:p>
          <w:p>
            <w:pPr>
              <w:pStyle w:val="TableParagraph"/>
              <w:rPr>
                <w:sz w:val="8"/>
              </w:rPr>
            </w:pPr>
          </w:p>
          <w:p>
            <w:pPr>
              <w:pStyle w:val="TableParagraph"/>
              <w:spacing w:before="5"/>
              <w:rPr>
                <w:sz w:val="8"/>
              </w:rPr>
            </w:pPr>
          </w:p>
          <w:p>
            <w:pPr>
              <w:pStyle w:val="TableParagraph"/>
              <w:ind w:left="105"/>
              <w:rPr>
                <w:sz w:val="8"/>
              </w:rPr>
            </w:pPr>
            <w:r>
              <w:rPr>
                <w:spacing w:val="-8"/>
                <w:sz w:val="8"/>
              </w:rPr>
              <w:t>Economía</w:t>
            </w:r>
            <w:r>
              <w:rPr>
                <w:spacing w:val="3"/>
                <w:sz w:val="8"/>
              </w:rPr>
              <w:t> </w:t>
            </w:r>
            <w:r>
              <w:rPr>
                <w:spacing w:val="-2"/>
                <w:sz w:val="8"/>
              </w:rPr>
              <w:t>Social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1"/>
              <w:jc w:val="center"/>
              <w:rPr>
                <w:sz w:val="8"/>
              </w:rPr>
            </w:pPr>
            <w:r>
              <w:rPr>
                <w:spacing w:val="-10"/>
                <w:sz w:val="8"/>
              </w:rPr>
              <w:t>1</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18"/>
              <w:rPr>
                <w:sz w:val="8"/>
              </w:rPr>
            </w:pPr>
            <w:r>
              <w:rPr>
                <w:spacing w:val="-2"/>
                <w:sz w:val="8"/>
              </w:rPr>
              <w:t>LA4.1</w:t>
            </w:r>
          </w:p>
        </w:tc>
        <w:tc>
          <w:tcPr>
            <w:tcW w:w="688" w:type="dxa"/>
          </w:tcPr>
          <w:p>
            <w:pPr>
              <w:pStyle w:val="TableParagraph"/>
              <w:spacing w:before="73"/>
              <w:rPr>
                <w:sz w:val="8"/>
              </w:rPr>
            </w:pPr>
          </w:p>
          <w:p>
            <w:pPr>
              <w:pStyle w:val="TableParagraph"/>
              <w:ind w:left="9" w:right="4"/>
              <w:jc w:val="center"/>
              <w:rPr>
                <w:sz w:val="8"/>
              </w:rPr>
            </w:pPr>
            <w:r>
              <w:rPr>
                <w:spacing w:val="-6"/>
                <w:sz w:val="8"/>
              </w:rPr>
              <w:t>Realizar</w:t>
            </w:r>
            <w:r>
              <w:rPr>
                <w:spacing w:val="-10"/>
                <w:sz w:val="8"/>
              </w:rPr>
              <w:t> </w:t>
            </w:r>
            <w:r>
              <w:rPr>
                <w:spacing w:val="-6"/>
                <w:sz w:val="8"/>
              </w:rPr>
              <w:t>48</w:t>
            </w:r>
            <w:r>
              <w:rPr>
                <w:spacing w:val="-9"/>
                <w:sz w:val="8"/>
              </w:rPr>
              <w:t> </w:t>
            </w:r>
            <w:r>
              <w:rPr>
                <w:spacing w:val="-6"/>
                <w:sz w:val="8"/>
              </w:rPr>
              <w:t>acciones</w:t>
            </w:r>
          </w:p>
          <w:p>
            <w:pPr>
              <w:pStyle w:val="TableParagraph"/>
              <w:rPr>
                <w:sz w:val="8"/>
              </w:rPr>
            </w:pPr>
          </w:p>
          <w:p>
            <w:pPr>
              <w:pStyle w:val="TableParagraph"/>
              <w:spacing w:before="2"/>
              <w:rPr>
                <w:sz w:val="8"/>
              </w:rPr>
            </w:pPr>
          </w:p>
          <w:p>
            <w:pPr>
              <w:pStyle w:val="TableParagraph"/>
              <w:ind w:left="9" w:right="3"/>
              <w:jc w:val="center"/>
              <w:rPr>
                <w:sz w:val="8"/>
              </w:rPr>
            </w:pPr>
            <w:r>
              <w:rPr>
                <w:spacing w:val="-7"/>
                <w:sz w:val="8"/>
              </w:rPr>
              <w:t>para</w:t>
            </w:r>
            <w:r>
              <w:rPr>
                <w:spacing w:val="-5"/>
                <w:sz w:val="8"/>
              </w:rPr>
              <w:t> </w:t>
            </w:r>
            <w:r>
              <w:rPr>
                <w:spacing w:val="-2"/>
                <w:sz w:val="8"/>
              </w:rPr>
              <w:t>promover</w:t>
            </w:r>
          </w:p>
          <w:p>
            <w:pPr>
              <w:pStyle w:val="TableParagraph"/>
              <w:rPr>
                <w:sz w:val="8"/>
              </w:rPr>
            </w:pPr>
          </w:p>
          <w:p>
            <w:pPr>
              <w:pStyle w:val="TableParagraph"/>
              <w:spacing w:before="5"/>
              <w:rPr>
                <w:sz w:val="8"/>
              </w:rPr>
            </w:pPr>
          </w:p>
          <w:p>
            <w:pPr>
              <w:pStyle w:val="TableParagraph"/>
              <w:ind w:left="9" w:right="1"/>
              <w:jc w:val="center"/>
              <w:rPr>
                <w:sz w:val="8"/>
              </w:rPr>
            </w:pPr>
            <w:r>
              <w:rPr>
                <w:spacing w:val="-8"/>
                <w:sz w:val="8"/>
              </w:rPr>
              <w:t>productos,</w:t>
            </w:r>
            <w:r>
              <w:rPr>
                <w:spacing w:val="6"/>
                <w:sz w:val="8"/>
              </w:rPr>
              <w:t> </w:t>
            </w:r>
            <w:r>
              <w:rPr>
                <w:spacing w:val="-2"/>
                <w:sz w:val="8"/>
              </w:rPr>
              <w:t>atractivos</w:t>
            </w:r>
          </w:p>
          <w:p>
            <w:pPr>
              <w:pStyle w:val="TableParagraph"/>
              <w:rPr>
                <w:sz w:val="8"/>
              </w:rPr>
            </w:pPr>
          </w:p>
          <w:p>
            <w:pPr>
              <w:pStyle w:val="TableParagraph"/>
              <w:spacing w:before="5"/>
              <w:rPr>
                <w:sz w:val="8"/>
              </w:rPr>
            </w:pPr>
          </w:p>
          <w:p>
            <w:pPr>
              <w:pStyle w:val="TableParagraph"/>
              <w:ind w:left="9" w:right="3"/>
              <w:jc w:val="center"/>
              <w:rPr>
                <w:sz w:val="8"/>
              </w:rPr>
            </w:pPr>
            <w:r>
              <w:rPr>
                <w:spacing w:val="-6"/>
                <w:sz w:val="8"/>
              </w:rPr>
              <w:t>yactividades para</w:t>
            </w:r>
            <w:r>
              <w:rPr>
                <w:spacing w:val="-3"/>
                <w:sz w:val="8"/>
              </w:rPr>
              <w:t> </w:t>
            </w:r>
            <w:r>
              <w:rPr>
                <w:spacing w:val="-6"/>
                <w:sz w:val="8"/>
              </w:rPr>
              <w:t>el</w:t>
            </w:r>
          </w:p>
          <w:p>
            <w:pPr>
              <w:pStyle w:val="TableParagraph"/>
              <w:rPr>
                <w:sz w:val="8"/>
              </w:rPr>
            </w:pPr>
          </w:p>
          <w:p>
            <w:pPr>
              <w:pStyle w:val="TableParagraph"/>
              <w:spacing w:before="2"/>
              <w:rPr>
                <w:sz w:val="8"/>
              </w:rPr>
            </w:pPr>
          </w:p>
          <w:p>
            <w:pPr>
              <w:pStyle w:val="TableParagraph"/>
              <w:ind w:left="9" w:right="6"/>
              <w:jc w:val="center"/>
              <w:rPr>
                <w:sz w:val="8"/>
              </w:rPr>
            </w:pPr>
            <w:r>
              <w:rPr>
                <w:spacing w:val="-6"/>
                <w:sz w:val="8"/>
              </w:rPr>
              <w:t>impulso</w:t>
            </w:r>
            <w:r>
              <w:rPr>
                <w:spacing w:val="-11"/>
                <w:sz w:val="8"/>
              </w:rPr>
              <w:t> </w:t>
            </w:r>
            <w:r>
              <w:rPr>
                <w:spacing w:val="-6"/>
                <w:sz w:val="8"/>
              </w:rPr>
              <w:t>del</w:t>
            </w:r>
            <w:r>
              <w:rPr>
                <w:spacing w:val="-10"/>
                <w:sz w:val="8"/>
              </w:rPr>
              <w:t> </w:t>
            </w:r>
            <w:r>
              <w:rPr>
                <w:spacing w:val="-6"/>
                <w:sz w:val="8"/>
              </w:rPr>
              <w:t>sector</w:t>
            </w:r>
          </w:p>
          <w:p>
            <w:pPr>
              <w:pStyle w:val="TableParagraph"/>
              <w:rPr>
                <w:sz w:val="8"/>
              </w:rPr>
            </w:pPr>
          </w:p>
          <w:p>
            <w:pPr>
              <w:pStyle w:val="TableParagraph"/>
              <w:spacing w:before="5"/>
              <w:rPr>
                <w:sz w:val="8"/>
              </w:rPr>
            </w:pPr>
          </w:p>
          <w:p>
            <w:pPr>
              <w:pStyle w:val="TableParagraph"/>
              <w:spacing w:before="1"/>
              <w:ind w:left="9" w:right="4"/>
              <w:jc w:val="center"/>
              <w:rPr>
                <w:sz w:val="8"/>
              </w:rPr>
            </w:pPr>
            <w:r>
              <w:rPr>
                <w:spacing w:val="-8"/>
                <w:sz w:val="8"/>
              </w:rPr>
              <w:t>turismo</w:t>
            </w:r>
            <w:r>
              <w:rPr>
                <w:spacing w:val="1"/>
                <w:sz w:val="8"/>
              </w:rPr>
              <w:t> </w:t>
            </w:r>
            <w:r>
              <w:rPr>
                <w:spacing w:val="-10"/>
                <w:sz w:val="8"/>
              </w:rPr>
              <w:t>y</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right="60"/>
              <w:jc w:val="right"/>
              <w:rPr>
                <w:sz w:val="8"/>
              </w:rPr>
            </w:pPr>
            <w:r>
              <w:rPr>
                <w:spacing w:val="-2"/>
                <w:sz w:val="8"/>
              </w:rPr>
              <w:t>$160,000.00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0" w:right="9"/>
              <w:jc w:val="center"/>
              <w:rPr>
                <w:sz w:val="8"/>
              </w:rPr>
            </w:pPr>
            <w:r>
              <w:rPr>
                <w:spacing w:val="-2"/>
                <w:sz w:val="8"/>
              </w:rPr>
              <w:t>2.15.1</w:t>
            </w:r>
          </w:p>
        </w:tc>
        <w:tc>
          <w:tcPr>
            <w:tcW w:w="554" w:type="dxa"/>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86"/>
              <w:rPr>
                <w:sz w:val="8"/>
              </w:rPr>
            </w:pPr>
            <w:r>
              <w:rPr>
                <w:spacing w:val="-6"/>
                <w:sz w:val="8"/>
              </w:rPr>
              <w:t>Impulso</w:t>
            </w:r>
            <w:r>
              <w:rPr>
                <w:spacing w:val="-10"/>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5"/>
              <w:rPr>
                <w:sz w:val="8"/>
              </w:rPr>
            </w:pPr>
          </w:p>
          <w:p>
            <w:pPr>
              <w:pStyle w:val="TableParagraph"/>
              <w:ind w:left="136"/>
              <w:rPr>
                <w:sz w:val="8"/>
              </w:rPr>
            </w:pPr>
            <w:r>
              <w:rPr>
                <w:spacing w:val="-8"/>
                <w:sz w:val="8"/>
              </w:rPr>
              <w:t>oficina</w:t>
            </w:r>
            <w:r>
              <w:rPr>
                <w:spacing w:val="2"/>
                <w:sz w:val="8"/>
              </w:rPr>
              <w:t> </w:t>
            </w:r>
            <w:r>
              <w:rPr>
                <w:spacing w:val="-5"/>
                <w:sz w:val="8"/>
              </w:rPr>
              <w:t>de</w:t>
            </w:r>
          </w:p>
          <w:p>
            <w:pPr>
              <w:pStyle w:val="TableParagraph"/>
              <w:rPr>
                <w:sz w:val="8"/>
              </w:rPr>
            </w:pPr>
          </w:p>
          <w:p>
            <w:pPr>
              <w:pStyle w:val="TableParagraph"/>
              <w:spacing w:before="5"/>
              <w:rPr>
                <w:sz w:val="8"/>
              </w:rPr>
            </w:pPr>
          </w:p>
          <w:p>
            <w:pPr>
              <w:pStyle w:val="TableParagraph"/>
              <w:ind w:left="100"/>
              <w:rPr>
                <w:sz w:val="8"/>
              </w:rPr>
            </w:pPr>
            <w:r>
              <w:rPr>
                <w:spacing w:val="-8"/>
                <w:sz w:val="8"/>
              </w:rPr>
              <w:t>Congresos</w:t>
            </w:r>
            <w:r>
              <w:rPr>
                <w:spacing w:val="3"/>
                <w:sz w:val="8"/>
              </w:rPr>
              <w:t> </w:t>
            </w:r>
            <w:r>
              <w:rPr>
                <w:spacing w:val="-10"/>
                <w:sz w:val="8"/>
              </w:rPr>
              <w:t>y</w:t>
            </w:r>
          </w:p>
          <w:p>
            <w:pPr>
              <w:pStyle w:val="TableParagraph"/>
              <w:rPr>
                <w:sz w:val="8"/>
              </w:rPr>
            </w:pPr>
          </w:p>
          <w:p>
            <w:pPr>
              <w:pStyle w:val="TableParagraph"/>
              <w:spacing w:before="2"/>
              <w:rPr>
                <w:sz w:val="8"/>
              </w:rPr>
            </w:pPr>
          </w:p>
          <w:p>
            <w:pPr>
              <w:pStyle w:val="TableParagraph"/>
              <w:ind w:left="74"/>
              <w:rPr>
                <w:sz w:val="8"/>
              </w:rPr>
            </w:pPr>
            <w:r>
              <w:rPr>
                <w:spacing w:val="-2"/>
                <w:sz w:val="8"/>
              </w:rPr>
              <w:t>Convenciones</w:t>
            </w:r>
          </w:p>
        </w:tc>
        <w:tc>
          <w:tcPr>
            <w:tcW w:w="724" w:type="dxa"/>
          </w:tcPr>
          <w:p>
            <w:pPr>
              <w:pStyle w:val="TableParagraph"/>
              <w:rPr>
                <w:sz w:val="8"/>
              </w:rPr>
            </w:pPr>
          </w:p>
          <w:p>
            <w:pPr>
              <w:pStyle w:val="TableParagraph"/>
              <w:rPr>
                <w:sz w:val="8"/>
              </w:rPr>
            </w:pPr>
          </w:p>
          <w:p>
            <w:pPr>
              <w:pStyle w:val="TableParagraph"/>
              <w:spacing w:before="28"/>
              <w:rPr>
                <w:sz w:val="8"/>
              </w:rPr>
            </w:pPr>
          </w:p>
          <w:p>
            <w:pPr>
              <w:pStyle w:val="TableParagraph"/>
              <w:ind w:left="103"/>
              <w:rPr>
                <w:sz w:val="8"/>
              </w:rPr>
            </w:pPr>
            <w:r>
              <w:rPr>
                <w:spacing w:val="-8"/>
                <w:sz w:val="8"/>
              </w:rPr>
              <w:t>Enfocada</w:t>
            </w:r>
            <w:r>
              <w:rPr>
                <w:spacing w:val="4"/>
                <w:sz w:val="8"/>
              </w:rPr>
              <w:t> </w:t>
            </w:r>
            <w:r>
              <w:rPr>
                <w:spacing w:val="-2"/>
                <w:sz w:val="8"/>
              </w:rPr>
              <w:t>enatraer</w:t>
            </w:r>
          </w:p>
          <w:p>
            <w:pPr>
              <w:pStyle w:val="TableParagraph"/>
              <w:rPr>
                <w:sz w:val="8"/>
              </w:rPr>
            </w:pPr>
          </w:p>
          <w:p>
            <w:pPr>
              <w:pStyle w:val="TableParagraph"/>
              <w:spacing w:before="5"/>
              <w:rPr>
                <w:sz w:val="8"/>
              </w:rPr>
            </w:pPr>
          </w:p>
          <w:p>
            <w:pPr>
              <w:pStyle w:val="TableParagraph"/>
              <w:ind w:left="74"/>
              <w:rPr>
                <w:sz w:val="8"/>
              </w:rPr>
            </w:pPr>
            <w:r>
              <w:rPr>
                <w:spacing w:val="-6"/>
                <w:sz w:val="8"/>
              </w:rPr>
              <w:t>turismo</w:t>
            </w:r>
            <w:r>
              <w:rPr>
                <w:spacing w:val="-9"/>
                <w:sz w:val="8"/>
              </w:rPr>
              <w:t> </w:t>
            </w:r>
            <w:r>
              <w:rPr>
                <w:spacing w:val="-6"/>
                <w:sz w:val="8"/>
              </w:rPr>
              <w:t>de</w:t>
            </w:r>
            <w:r>
              <w:rPr>
                <w:spacing w:val="-9"/>
                <w:sz w:val="8"/>
              </w:rPr>
              <w:t> </w:t>
            </w:r>
            <w:r>
              <w:rPr>
                <w:spacing w:val="-6"/>
                <w:sz w:val="8"/>
              </w:rPr>
              <w:t>reuniones</w:t>
            </w:r>
          </w:p>
          <w:p>
            <w:pPr>
              <w:pStyle w:val="TableParagraph"/>
              <w:rPr>
                <w:sz w:val="8"/>
              </w:rPr>
            </w:pPr>
          </w:p>
          <w:p>
            <w:pPr>
              <w:pStyle w:val="TableParagraph"/>
              <w:spacing w:before="2"/>
              <w:rPr>
                <w:sz w:val="8"/>
              </w:rPr>
            </w:pPr>
          </w:p>
          <w:p>
            <w:pPr>
              <w:pStyle w:val="TableParagraph"/>
              <w:ind w:left="127"/>
              <w:rPr>
                <w:sz w:val="8"/>
              </w:rPr>
            </w:pPr>
            <w:r>
              <w:rPr>
                <w:spacing w:val="-6"/>
                <w:sz w:val="8"/>
              </w:rPr>
              <w:t>bajo</w:t>
            </w:r>
            <w:r>
              <w:rPr>
                <w:spacing w:val="-8"/>
                <w:sz w:val="8"/>
              </w:rPr>
              <w:t> </w:t>
            </w:r>
            <w:r>
              <w:rPr>
                <w:spacing w:val="-6"/>
                <w:sz w:val="8"/>
              </w:rPr>
              <w:t>las</w:t>
            </w:r>
            <w:r>
              <w:rPr>
                <w:spacing w:val="-9"/>
                <w:sz w:val="8"/>
              </w:rPr>
              <w:t> </w:t>
            </w:r>
            <w:r>
              <w:rPr>
                <w:spacing w:val="-6"/>
                <w:sz w:val="8"/>
              </w:rPr>
              <w:t>prácticas</w:t>
            </w:r>
          </w:p>
          <w:p>
            <w:pPr>
              <w:pStyle w:val="TableParagraph"/>
              <w:rPr>
                <w:sz w:val="8"/>
              </w:rPr>
            </w:pPr>
          </w:p>
          <w:p>
            <w:pPr>
              <w:pStyle w:val="TableParagraph"/>
              <w:spacing w:before="5"/>
              <w:rPr>
                <w:sz w:val="8"/>
              </w:rPr>
            </w:pPr>
          </w:p>
          <w:p>
            <w:pPr>
              <w:pStyle w:val="TableParagraph"/>
              <w:ind w:left="154"/>
              <w:rPr>
                <w:sz w:val="8"/>
              </w:rPr>
            </w:pPr>
            <w:r>
              <w:rPr>
                <w:spacing w:val="-2"/>
                <w:sz w:val="8"/>
              </w:rPr>
              <w:t>internacionales</w:t>
            </w:r>
          </w:p>
          <w:p>
            <w:pPr>
              <w:pStyle w:val="TableParagraph"/>
              <w:rPr>
                <w:sz w:val="8"/>
              </w:rPr>
            </w:pPr>
          </w:p>
          <w:p>
            <w:pPr>
              <w:pStyle w:val="TableParagraph"/>
              <w:spacing w:before="5"/>
              <w:rPr>
                <w:sz w:val="8"/>
              </w:rPr>
            </w:pPr>
          </w:p>
          <w:p>
            <w:pPr>
              <w:pStyle w:val="TableParagraph"/>
              <w:ind w:left="142"/>
              <w:rPr>
                <w:sz w:val="8"/>
              </w:rPr>
            </w:pPr>
            <w:r>
              <w:rPr>
                <w:spacing w:val="-6"/>
                <w:sz w:val="8"/>
              </w:rPr>
              <w:t>MICE</w:t>
            </w:r>
            <w:r>
              <w:rPr>
                <w:spacing w:val="-7"/>
                <w:sz w:val="8"/>
              </w:rPr>
              <w:t> </w:t>
            </w:r>
            <w:r>
              <w:rPr>
                <w:spacing w:val="-6"/>
                <w:sz w:val="8"/>
              </w:rPr>
              <w:t>y</w:t>
            </w:r>
            <w:r>
              <w:rPr>
                <w:spacing w:val="-8"/>
                <w:sz w:val="8"/>
              </w:rPr>
              <w:t> </w:t>
            </w:r>
            <w:r>
              <w:rPr>
                <w:spacing w:val="-6"/>
                <w:sz w:val="8"/>
              </w:rPr>
              <w:t>SURF</w:t>
            </w:r>
          </w:p>
        </w:tc>
      </w:tr>
    </w:tbl>
    <w:p>
      <w:pPr>
        <w:pStyle w:val="TableParagraph"/>
        <w:spacing w:after="0"/>
        <w:rPr>
          <w:sz w:val="8"/>
        </w:rPr>
        <w:sectPr>
          <w:pgSz w:w="12250" w:h="15850"/>
          <w:pgMar w:header="626" w:footer="0" w:top="840" w:bottom="280" w:left="1133" w:right="1133"/>
        </w:sectPr>
      </w:pPr>
    </w:p>
    <w:p>
      <w:pPr>
        <w:pStyle w:val="BodyText"/>
        <w:spacing w:before="3"/>
        <w:rPr>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328" name="Group 328"/>
                <wp:cNvGraphicFramePr>
                  <a:graphicFrameLocks/>
                </wp:cNvGraphicFramePr>
                <a:graphic>
                  <a:graphicData uri="http://schemas.microsoft.com/office/word/2010/wordprocessingGroup">
                    <wpg:wgp>
                      <wpg:cNvPr id="328" name="Group 328"/>
                      <wpg:cNvGrpSpPr/>
                      <wpg:grpSpPr>
                        <a:xfrm>
                          <a:off x="0" y="0"/>
                          <a:ext cx="5965190" cy="26034"/>
                          <a:chExt cx="5965190" cy="26034"/>
                        </a:xfrm>
                      </wpg:grpSpPr>
                      <wps:wsp>
                        <wps:cNvPr id="329" name="Graphic 329"/>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94"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4"/>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right="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7"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7"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7"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4"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870"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spacing w:before="73"/>
              <w:rPr>
                <w:sz w:val="8"/>
              </w:rPr>
            </w:pPr>
          </w:p>
          <w:p>
            <w:pPr>
              <w:pStyle w:val="TableParagraph"/>
              <w:ind w:left="166"/>
              <w:rPr>
                <w:sz w:val="8"/>
              </w:rPr>
            </w:pPr>
            <w:r>
              <w:rPr>
                <w:spacing w:val="-2"/>
                <w:sz w:val="8"/>
              </w:rPr>
              <w:t>promoción,</w:t>
            </w:r>
          </w:p>
          <w:p>
            <w:pPr>
              <w:pStyle w:val="TableParagraph"/>
              <w:rPr>
                <w:sz w:val="8"/>
              </w:rPr>
            </w:pPr>
          </w:p>
          <w:p>
            <w:pPr>
              <w:pStyle w:val="TableParagraph"/>
              <w:spacing w:before="2"/>
              <w:rPr>
                <w:sz w:val="8"/>
              </w:rPr>
            </w:pPr>
          </w:p>
          <w:p>
            <w:pPr>
              <w:pStyle w:val="TableParagraph"/>
              <w:ind w:left="187"/>
              <w:rPr>
                <w:sz w:val="8"/>
              </w:rPr>
            </w:pPr>
            <w:r>
              <w:rPr>
                <w:spacing w:val="-2"/>
                <w:sz w:val="8"/>
              </w:rPr>
              <w:t>realizadas</w:t>
            </w: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spacing w:before="73"/>
              <w:rPr>
                <w:sz w:val="8"/>
              </w:rPr>
            </w:pPr>
          </w:p>
          <w:p>
            <w:pPr>
              <w:pStyle w:val="TableParagraph"/>
              <w:ind w:left="186"/>
              <w:rPr>
                <w:sz w:val="8"/>
              </w:rPr>
            </w:pPr>
            <w:r>
              <w:rPr>
                <w:spacing w:val="-2"/>
                <w:sz w:val="8"/>
              </w:rPr>
              <w:t>empresarial</w:t>
            </w:r>
          </w:p>
          <w:p>
            <w:pPr>
              <w:pStyle w:val="TableParagraph"/>
              <w:rPr>
                <w:sz w:val="8"/>
              </w:rPr>
            </w:pPr>
          </w:p>
          <w:p>
            <w:pPr>
              <w:pStyle w:val="TableParagraph"/>
              <w:spacing w:before="2"/>
              <w:rPr>
                <w:sz w:val="8"/>
              </w:rPr>
            </w:pPr>
          </w:p>
          <w:p>
            <w:pPr>
              <w:pStyle w:val="TableParagraph"/>
              <w:ind w:left="94"/>
              <w:rPr>
                <w:sz w:val="8"/>
              </w:rPr>
            </w:pPr>
            <w:r>
              <w:rPr>
                <w:spacing w:val="-2"/>
                <w:sz w:val="8"/>
              </w:rPr>
              <w:t>(PROMUPINNA</w:t>
            </w:r>
          </w:p>
          <w:p>
            <w:pPr>
              <w:pStyle w:val="TableParagraph"/>
              <w:rPr>
                <w:sz w:val="8"/>
              </w:rPr>
            </w:pPr>
          </w:p>
          <w:p>
            <w:pPr>
              <w:pStyle w:val="TableParagraph"/>
              <w:spacing w:before="5"/>
              <w:rPr>
                <w:sz w:val="8"/>
              </w:rPr>
            </w:pPr>
          </w:p>
          <w:p>
            <w:pPr>
              <w:pStyle w:val="TableParagraph"/>
              <w:ind w:left="92"/>
              <w:rPr>
                <w:sz w:val="8"/>
              </w:rPr>
            </w:pPr>
            <w:r>
              <w:rPr>
                <w:spacing w:val="-6"/>
                <w:sz w:val="8"/>
              </w:rPr>
              <w:t>XII.2)</w:t>
            </w:r>
            <w:r>
              <w:rPr>
                <w:spacing w:val="-8"/>
                <w:sz w:val="8"/>
              </w:rPr>
              <w:t> </w:t>
            </w:r>
            <w:r>
              <w:rPr>
                <w:spacing w:val="-6"/>
                <w:sz w:val="8"/>
              </w:rPr>
              <w:t>(CG</w:t>
            </w:r>
            <w:r>
              <w:rPr>
                <w:spacing w:val="-11"/>
                <w:sz w:val="8"/>
              </w:rPr>
              <w:t> </w:t>
            </w:r>
            <w:r>
              <w:rPr>
                <w:spacing w:val="-6"/>
                <w:sz w:val="8"/>
              </w:rPr>
              <w:t>2.15.1)</w:t>
            </w: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rPr>
                <w:sz w:val="8"/>
              </w:rPr>
            </w:pPr>
          </w:p>
        </w:tc>
      </w:tr>
      <w:tr>
        <w:trPr>
          <w:trHeight w:val="2270"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78"/>
              <w:rPr>
                <w:sz w:val="8"/>
              </w:rPr>
            </w:pPr>
            <w:r>
              <w:rPr>
                <w:spacing w:val="-2"/>
                <w:sz w:val="8"/>
              </w:rPr>
              <w:t>Desarrollo</w:t>
            </w:r>
          </w:p>
          <w:p>
            <w:pPr>
              <w:pStyle w:val="TableParagraph"/>
              <w:rPr>
                <w:sz w:val="8"/>
              </w:rPr>
            </w:pPr>
          </w:p>
          <w:p>
            <w:pPr>
              <w:pStyle w:val="TableParagraph"/>
              <w:spacing w:before="5"/>
              <w:rPr>
                <w:sz w:val="8"/>
              </w:rPr>
            </w:pPr>
          </w:p>
          <w:p>
            <w:pPr>
              <w:pStyle w:val="TableParagraph"/>
              <w:ind w:left="69"/>
              <w:rPr>
                <w:sz w:val="8"/>
              </w:rPr>
            </w:pPr>
            <w:r>
              <w:rPr>
                <w:spacing w:val="-2"/>
                <w:sz w:val="8"/>
              </w:rPr>
              <w:t>económico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7" w:right="10"/>
              <w:jc w:val="center"/>
              <w:rPr>
                <w:sz w:val="8"/>
              </w:rPr>
            </w:pPr>
            <w:r>
              <w:rPr>
                <w:spacing w:val="-5"/>
                <w:sz w:val="8"/>
              </w:rPr>
              <w:t>03</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ind w:left="150"/>
              <w:rPr>
                <w:sz w:val="8"/>
              </w:rPr>
            </w:pPr>
            <w:r>
              <w:rPr>
                <w:spacing w:val="-7"/>
                <w:sz w:val="8"/>
              </w:rPr>
              <w:t>Impulso</w:t>
            </w:r>
            <w:r>
              <w:rPr>
                <w:spacing w:val="-4"/>
                <w:sz w:val="8"/>
              </w:rPr>
              <w:t> </w:t>
            </w:r>
            <w:r>
              <w:rPr>
                <w:spacing w:val="-10"/>
                <w:sz w:val="8"/>
              </w:rPr>
              <w:t>e</w:t>
            </w:r>
          </w:p>
          <w:p>
            <w:pPr>
              <w:pStyle w:val="TableParagraph"/>
              <w:rPr>
                <w:sz w:val="8"/>
              </w:rPr>
            </w:pPr>
          </w:p>
          <w:p>
            <w:pPr>
              <w:pStyle w:val="TableParagraph"/>
              <w:spacing w:before="2"/>
              <w:rPr>
                <w:sz w:val="8"/>
              </w:rPr>
            </w:pPr>
          </w:p>
          <w:p>
            <w:pPr>
              <w:pStyle w:val="TableParagraph"/>
              <w:ind w:left="131"/>
              <w:rPr>
                <w:sz w:val="8"/>
              </w:rPr>
            </w:pPr>
            <w:r>
              <w:rPr>
                <w:spacing w:val="-2"/>
                <w:sz w:val="8"/>
              </w:rPr>
              <w:t>Innovación</w:t>
            </w:r>
          </w:p>
          <w:p>
            <w:pPr>
              <w:pStyle w:val="TableParagraph"/>
              <w:rPr>
                <w:sz w:val="8"/>
              </w:rPr>
            </w:pPr>
          </w:p>
          <w:p>
            <w:pPr>
              <w:pStyle w:val="TableParagraph"/>
              <w:spacing w:before="5"/>
              <w:rPr>
                <w:sz w:val="8"/>
              </w:rPr>
            </w:pPr>
          </w:p>
          <w:p>
            <w:pPr>
              <w:pStyle w:val="TableParagraph"/>
              <w:ind w:left="105"/>
              <w:rPr>
                <w:sz w:val="8"/>
              </w:rPr>
            </w:pPr>
            <w:r>
              <w:rPr>
                <w:spacing w:val="-8"/>
                <w:sz w:val="8"/>
              </w:rPr>
              <w:t>Económica</w:t>
            </w:r>
            <w:r>
              <w:rPr>
                <w:spacing w:val="4"/>
                <w:sz w:val="8"/>
              </w:rPr>
              <w:t> </w:t>
            </w:r>
            <w:r>
              <w:rPr>
                <w:spacing w:val="-10"/>
                <w:sz w:val="8"/>
              </w:rPr>
              <w:t>y</w:t>
            </w:r>
          </w:p>
          <w:p>
            <w:pPr>
              <w:pStyle w:val="TableParagraph"/>
              <w:rPr>
                <w:sz w:val="8"/>
              </w:rPr>
            </w:pPr>
          </w:p>
          <w:p>
            <w:pPr>
              <w:pStyle w:val="TableParagraph"/>
              <w:spacing w:before="5"/>
              <w:rPr>
                <w:sz w:val="8"/>
              </w:rPr>
            </w:pPr>
          </w:p>
          <w:p>
            <w:pPr>
              <w:pStyle w:val="TableParagraph"/>
              <w:ind w:left="167"/>
              <w:rPr>
                <w:sz w:val="8"/>
              </w:rPr>
            </w:pPr>
            <w:r>
              <w:rPr>
                <w:spacing w:val="-2"/>
                <w:sz w:val="8"/>
              </w:rPr>
              <w:t>Turística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12"/>
              <w:rPr>
                <w:sz w:val="8"/>
              </w:rPr>
            </w:pPr>
            <w:r>
              <w:rPr>
                <w:spacing w:val="-8"/>
                <w:sz w:val="8"/>
              </w:rPr>
              <w:t>Economía</w:t>
            </w:r>
            <w:r>
              <w:rPr>
                <w:spacing w:val="3"/>
                <w:sz w:val="8"/>
              </w:rPr>
              <w:t> </w:t>
            </w:r>
            <w:r>
              <w:rPr>
                <w:spacing w:val="-10"/>
                <w:sz w:val="8"/>
              </w:rPr>
              <w:t>y</w:t>
            </w:r>
          </w:p>
          <w:p>
            <w:pPr>
              <w:pStyle w:val="TableParagraph"/>
              <w:rPr>
                <w:sz w:val="8"/>
              </w:rPr>
            </w:pPr>
          </w:p>
          <w:p>
            <w:pPr>
              <w:pStyle w:val="TableParagraph"/>
              <w:spacing w:before="2"/>
              <w:rPr>
                <w:sz w:val="8"/>
              </w:rPr>
            </w:pPr>
          </w:p>
          <w:p>
            <w:pPr>
              <w:pStyle w:val="TableParagraph"/>
              <w:spacing w:before="1"/>
              <w:ind w:left="160"/>
              <w:rPr>
                <w:sz w:val="8"/>
              </w:rPr>
            </w:pPr>
            <w:r>
              <w:rPr>
                <w:spacing w:val="-2"/>
                <w:sz w:val="8"/>
              </w:rPr>
              <w:t>Turismo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6" w:right="1"/>
              <w:jc w:val="center"/>
              <w:rPr>
                <w:sz w:val="8"/>
              </w:rPr>
            </w:pPr>
            <w:r>
              <w:rPr>
                <w:spacing w:val="-5"/>
                <w:sz w:val="8"/>
              </w:rPr>
              <w:t>08</w:t>
            </w:r>
          </w:p>
        </w:tc>
        <w:tc>
          <w:tcPr>
            <w:tcW w:w="636" w:type="dxa"/>
          </w:tcPr>
          <w:p>
            <w:pPr>
              <w:pStyle w:val="TableParagraph"/>
              <w:spacing w:before="70"/>
              <w:rPr>
                <w:sz w:val="8"/>
              </w:rPr>
            </w:pPr>
          </w:p>
          <w:p>
            <w:pPr>
              <w:pStyle w:val="TableParagraph"/>
              <w:ind w:left="15"/>
              <w:jc w:val="center"/>
              <w:rPr>
                <w:sz w:val="8"/>
              </w:rPr>
            </w:pPr>
            <w:r>
              <w:rPr>
                <w:spacing w:val="-2"/>
                <w:sz w:val="8"/>
              </w:rPr>
              <w:t>Ventajas</w:t>
            </w:r>
          </w:p>
          <w:p>
            <w:pPr>
              <w:pStyle w:val="TableParagraph"/>
              <w:rPr>
                <w:sz w:val="8"/>
              </w:rPr>
            </w:pPr>
          </w:p>
          <w:p>
            <w:pPr>
              <w:pStyle w:val="TableParagraph"/>
              <w:spacing w:before="5"/>
              <w:rPr>
                <w:sz w:val="8"/>
              </w:rPr>
            </w:pPr>
          </w:p>
          <w:p>
            <w:pPr>
              <w:pStyle w:val="TableParagraph"/>
              <w:ind w:left="14"/>
              <w:jc w:val="center"/>
              <w:rPr>
                <w:sz w:val="8"/>
              </w:rPr>
            </w:pPr>
            <w:r>
              <w:rPr>
                <w:spacing w:val="-8"/>
                <w:sz w:val="8"/>
              </w:rPr>
              <w:t>competitivas</w:t>
            </w:r>
            <w:r>
              <w:rPr>
                <w:spacing w:val="8"/>
                <w:sz w:val="8"/>
              </w:rPr>
              <w:t> </w:t>
            </w:r>
            <w:r>
              <w:rPr>
                <w:spacing w:val="-5"/>
                <w:sz w:val="8"/>
              </w:rPr>
              <w:t>en</w:t>
            </w:r>
          </w:p>
          <w:p>
            <w:pPr>
              <w:pStyle w:val="TableParagraph"/>
              <w:rPr>
                <w:sz w:val="8"/>
              </w:rPr>
            </w:pPr>
          </w:p>
          <w:p>
            <w:pPr>
              <w:pStyle w:val="TableParagraph"/>
              <w:spacing w:before="5"/>
              <w:rPr>
                <w:sz w:val="8"/>
              </w:rPr>
            </w:pPr>
          </w:p>
          <w:p>
            <w:pPr>
              <w:pStyle w:val="TableParagraph"/>
              <w:ind w:left="12"/>
              <w:jc w:val="center"/>
              <w:rPr>
                <w:sz w:val="8"/>
              </w:rPr>
            </w:pPr>
            <w:r>
              <w:rPr>
                <w:spacing w:val="-2"/>
                <w:sz w:val="8"/>
              </w:rPr>
              <w:t>materia</w:t>
            </w:r>
          </w:p>
          <w:p>
            <w:pPr>
              <w:pStyle w:val="TableParagraph"/>
              <w:rPr>
                <w:sz w:val="8"/>
              </w:rPr>
            </w:pPr>
          </w:p>
          <w:p>
            <w:pPr>
              <w:pStyle w:val="TableParagraph"/>
              <w:spacing w:before="2"/>
              <w:rPr>
                <w:sz w:val="8"/>
              </w:rPr>
            </w:pPr>
          </w:p>
          <w:p>
            <w:pPr>
              <w:pStyle w:val="TableParagraph"/>
              <w:ind w:left="14"/>
              <w:jc w:val="center"/>
              <w:rPr>
                <w:sz w:val="8"/>
              </w:rPr>
            </w:pPr>
            <w:r>
              <w:rPr>
                <w:spacing w:val="-8"/>
                <w:sz w:val="8"/>
              </w:rPr>
              <w:t>económica</w:t>
            </w:r>
            <w:r>
              <w:rPr>
                <w:spacing w:val="6"/>
                <w:sz w:val="8"/>
              </w:rPr>
              <w:t> </w:t>
            </w:r>
            <w:r>
              <w:rPr>
                <w:spacing w:val="-10"/>
                <w:sz w:val="8"/>
              </w:rPr>
              <w:t>y</w:t>
            </w:r>
          </w:p>
          <w:p>
            <w:pPr>
              <w:pStyle w:val="TableParagraph"/>
              <w:rPr>
                <w:sz w:val="8"/>
              </w:rPr>
            </w:pPr>
          </w:p>
          <w:p>
            <w:pPr>
              <w:pStyle w:val="TableParagraph"/>
              <w:spacing w:before="5"/>
              <w:rPr>
                <w:sz w:val="8"/>
              </w:rPr>
            </w:pPr>
          </w:p>
          <w:p>
            <w:pPr>
              <w:pStyle w:val="TableParagraph"/>
              <w:ind w:left="15"/>
              <w:jc w:val="center"/>
              <w:rPr>
                <w:sz w:val="8"/>
              </w:rPr>
            </w:pPr>
            <w:r>
              <w:rPr>
                <w:spacing w:val="-6"/>
                <w:sz w:val="8"/>
              </w:rPr>
              <w:t>turística,a</w:t>
            </w:r>
            <w:r>
              <w:rPr>
                <w:sz w:val="8"/>
              </w:rPr>
              <w:t> </w:t>
            </w:r>
            <w:r>
              <w:rPr>
                <w:spacing w:val="-2"/>
                <w:sz w:val="8"/>
              </w:rPr>
              <w:t>través</w:t>
            </w:r>
          </w:p>
          <w:p>
            <w:pPr>
              <w:pStyle w:val="TableParagraph"/>
              <w:rPr>
                <w:sz w:val="8"/>
              </w:rPr>
            </w:pPr>
          </w:p>
          <w:p>
            <w:pPr>
              <w:pStyle w:val="TableParagraph"/>
              <w:spacing w:before="5"/>
              <w:rPr>
                <w:sz w:val="8"/>
              </w:rPr>
            </w:pPr>
          </w:p>
          <w:p>
            <w:pPr>
              <w:pStyle w:val="TableParagraph"/>
              <w:ind w:left="14"/>
              <w:jc w:val="center"/>
              <w:rPr>
                <w:sz w:val="8"/>
              </w:rPr>
            </w:pPr>
            <w:r>
              <w:rPr>
                <w:spacing w:val="-6"/>
                <w:sz w:val="8"/>
              </w:rPr>
              <w:t>de</w:t>
            </w:r>
            <w:r>
              <w:rPr>
                <w:spacing w:val="-11"/>
                <w:sz w:val="8"/>
              </w:rPr>
              <w:t> </w:t>
            </w:r>
            <w:r>
              <w:rPr>
                <w:spacing w:val="-6"/>
                <w:sz w:val="8"/>
              </w:rPr>
              <w:t>actividades</w:t>
            </w:r>
            <w:r>
              <w:rPr>
                <w:spacing w:val="-11"/>
                <w:sz w:val="8"/>
              </w:rPr>
              <w:t> </w:t>
            </w:r>
            <w:r>
              <w:rPr>
                <w:spacing w:val="-6"/>
                <w:sz w:val="8"/>
              </w:rPr>
              <w:t>de</w:t>
            </w:r>
          </w:p>
          <w:p>
            <w:pPr>
              <w:pStyle w:val="TableParagraph"/>
              <w:rPr>
                <w:sz w:val="8"/>
              </w:rPr>
            </w:pPr>
          </w:p>
          <w:p>
            <w:pPr>
              <w:pStyle w:val="TableParagraph"/>
              <w:spacing w:before="2"/>
              <w:rPr>
                <w:sz w:val="8"/>
              </w:rPr>
            </w:pPr>
          </w:p>
          <w:p>
            <w:pPr>
              <w:pStyle w:val="TableParagraph"/>
              <w:spacing w:before="1"/>
              <w:ind w:left="16"/>
              <w:jc w:val="center"/>
              <w:rPr>
                <w:sz w:val="8"/>
              </w:rPr>
            </w:pPr>
            <w:r>
              <w:rPr>
                <w:spacing w:val="-2"/>
                <w:sz w:val="8"/>
              </w:rPr>
              <w:t>promoción,</w:t>
            </w:r>
          </w:p>
          <w:p>
            <w:pPr>
              <w:pStyle w:val="TableParagraph"/>
              <w:rPr>
                <w:sz w:val="8"/>
              </w:rPr>
            </w:pPr>
          </w:p>
          <w:p>
            <w:pPr>
              <w:pStyle w:val="TableParagraph"/>
              <w:spacing w:before="5"/>
              <w:rPr>
                <w:sz w:val="8"/>
              </w:rPr>
            </w:pPr>
          </w:p>
          <w:p>
            <w:pPr>
              <w:pStyle w:val="TableParagraph"/>
              <w:ind w:left="15"/>
              <w:jc w:val="center"/>
              <w:rPr>
                <w:sz w:val="8"/>
              </w:rPr>
            </w:pPr>
            <w:r>
              <w:rPr>
                <w:spacing w:val="-2"/>
                <w:sz w:val="8"/>
              </w:rPr>
              <w:t>realizadas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7" w:right="7"/>
              <w:jc w:val="center"/>
              <w:rPr>
                <w:sz w:val="8"/>
              </w:rPr>
            </w:pPr>
            <w:r>
              <w:rPr>
                <w:spacing w:val="-2"/>
                <w:sz w:val="8"/>
              </w:rPr>
              <w:t>F12012203030826B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46"/>
              <w:rPr>
                <w:sz w:val="8"/>
              </w:rPr>
            </w:pPr>
            <w:r>
              <w:rPr>
                <w:spacing w:val="-8"/>
                <w:sz w:val="8"/>
              </w:rPr>
              <w:t>Vinculación</w:t>
            </w:r>
            <w:r>
              <w:rPr>
                <w:spacing w:val="9"/>
                <w:sz w:val="8"/>
              </w:rPr>
              <w:t> </w:t>
            </w:r>
            <w:r>
              <w:rPr>
                <w:spacing w:val="-10"/>
                <w:sz w:val="8"/>
              </w:rPr>
              <w:t>y</w:t>
            </w:r>
          </w:p>
          <w:p>
            <w:pPr>
              <w:pStyle w:val="TableParagraph"/>
              <w:rPr>
                <w:sz w:val="8"/>
              </w:rPr>
            </w:pPr>
          </w:p>
          <w:p>
            <w:pPr>
              <w:pStyle w:val="TableParagraph"/>
              <w:spacing w:before="2"/>
              <w:rPr>
                <w:sz w:val="8"/>
              </w:rPr>
            </w:pPr>
          </w:p>
          <w:p>
            <w:pPr>
              <w:pStyle w:val="TableParagraph"/>
              <w:spacing w:before="1"/>
              <w:ind w:left="105"/>
              <w:rPr>
                <w:sz w:val="8"/>
              </w:rPr>
            </w:pPr>
            <w:r>
              <w:rPr>
                <w:spacing w:val="-8"/>
                <w:sz w:val="8"/>
              </w:rPr>
              <w:t>Economía</w:t>
            </w:r>
            <w:r>
              <w:rPr>
                <w:spacing w:val="3"/>
                <w:sz w:val="8"/>
              </w:rPr>
              <w:t> </w:t>
            </w:r>
            <w:r>
              <w:rPr>
                <w:spacing w:val="-2"/>
                <w:sz w:val="8"/>
              </w:rPr>
              <w:t>Social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1" w:right="1"/>
              <w:jc w:val="center"/>
              <w:rPr>
                <w:sz w:val="8"/>
              </w:rPr>
            </w:pPr>
            <w:r>
              <w:rPr>
                <w:spacing w:val="-10"/>
                <w:sz w:val="8"/>
              </w:rPr>
              <w:t>3</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94"/>
              <w:rPr>
                <w:sz w:val="8"/>
              </w:rPr>
            </w:pPr>
            <w:r>
              <w:rPr>
                <w:spacing w:val="-5"/>
                <w:sz w:val="8"/>
              </w:rPr>
              <w:t>LA5.1</w:t>
            </w:r>
            <w:r>
              <w:rPr>
                <w:spacing w:val="-1"/>
                <w:sz w:val="8"/>
              </w:rPr>
              <w:t> </w:t>
            </w:r>
            <w:r>
              <w:rPr>
                <w:spacing w:val="-10"/>
                <w:sz w:val="8"/>
              </w:rPr>
              <w:t>y</w:t>
            </w:r>
          </w:p>
          <w:p>
            <w:pPr>
              <w:pStyle w:val="TableParagraph"/>
              <w:rPr>
                <w:sz w:val="8"/>
              </w:rPr>
            </w:pPr>
          </w:p>
          <w:p>
            <w:pPr>
              <w:pStyle w:val="TableParagraph"/>
              <w:spacing w:before="5"/>
              <w:rPr>
                <w:sz w:val="8"/>
              </w:rPr>
            </w:pPr>
          </w:p>
          <w:p>
            <w:pPr>
              <w:pStyle w:val="TableParagraph"/>
              <w:ind w:left="118"/>
              <w:rPr>
                <w:sz w:val="8"/>
              </w:rPr>
            </w:pPr>
            <w:r>
              <w:rPr>
                <w:spacing w:val="-2"/>
                <w:sz w:val="8"/>
              </w:rPr>
              <w:t>LA5.2</w:t>
            </w:r>
          </w:p>
        </w:tc>
        <w:tc>
          <w:tcPr>
            <w:tcW w:w="688" w:type="dxa"/>
          </w:tcPr>
          <w:p>
            <w:pPr>
              <w:pStyle w:val="TableParagraph"/>
              <w:spacing w:before="70"/>
              <w:rPr>
                <w:sz w:val="8"/>
              </w:rPr>
            </w:pPr>
          </w:p>
          <w:p>
            <w:pPr>
              <w:pStyle w:val="TableParagraph"/>
              <w:ind w:left="9" w:right="7"/>
              <w:jc w:val="center"/>
              <w:rPr>
                <w:sz w:val="8"/>
              </w:rPr>
            </w:pPr>
            <w:r>
              <w:rPr>
                <w:spacing w:val="-8"/>
                <w:sz w:val="8"/>
              </w:rPr>
              <w:t>Implementar</w:t>
            </w:r>
            <w:r>
              <w:rPr>
                <w:spacing w:val="7"/>
                <w:sz w:val="8"/>
              </w:rPr>
              <w:t> </w:t>
            </w:r>
            <w:r>
              <w:rPr>
                <w:spacing w:val="-10"/>
                <w:sz w:val="8"/>
              </w:rPr>
              <w:t>3</w:t>
            </w:r>
          </w:p>
          <w:p>
            <w:pPr>
              <w:pStyle w:val="TableParagraph"/>
              <w:rPr>
                <w:sz w:val="8"/>
              </w:rPr>
            </w:pPr>
          </w:p>
          <w:p>
            <w:pPr>
              <w:pStyle w:val="TableParagraph"/>
              <w:spacing w:before="5"/>
              <w:rPr>
                <w:sz w:val="8"/>
              </w:rPr>
            </w:pPr>
          </w:p>
          <w:p>
            <w:pPr>
              <w:pStyle w:val="TableParagraph"/>
              <w:ind w:left="9" w:right="2"/>
              <w:jc w:val="center"/>
              <w:rPr>
                <w:sz w:val="8"/>
              </w:rPr>
            </w:pPr>
            <w:r>
              <w:rPr>
                <w:spacing w:val="-6"/>
                <w:sz w:val="8"/>
              </w:rPr>
              <w:t>etapas</w:t>
            </w:r>
            <w:r>
              <w:rPr>
                <w:spacing w:val="-10"/>
                <w:sz w:val="8"/>
              </w:rPr>
              <w:t> </w:t>
            </w:r>
            <w:r>
              <w:rPr>
                <w:spacing w:val="-6"/>
                <w:sz w:val="8"/>
              </w:rPr>
              <w:t>de</w:t>
            </w:r>
            <w:r>
              <w:rPr>
                <w:spacing w:val="-7"/>
                <w:sz w:val="8"/>
              </w:rPr>
              <w:t> </w:t>
            </w:r>
            <w:r>
              <w:rPr>
                <w:spacing w:val="-6"/>
                <w:sz w:val="8"/>
              </w:rPr>
              <w:t>publicidad</w:t>
            </w:r>
          </w:p>
          <w:p>
            <w:pPr>
              <w:pStyle w:val="TableParagraph"/>
              <w:rPr>
                <w:sz w:val="8"/>
              </w:rPr>
            </w:pPr>
          </w:p>
          <w:p>
            <w:pPr>
              <w:pStyle w:val="TableParagraph"/>
              <w:spacing w:before="5"/>
              <w:rPr>
                <w:sz w:val="8"/>
              </w:rPr>
            </w:pPr>
          </w:p>
          <w:p>
            <w:pPr>
              <w:pStyle w:val="TableParagraph"/>
              <w:ind w:left="9" w:right="5"/>
              <w:jc w:val="center"/>
              <w:rPr>
                <w:sz w:val="8"/>
              </w:rPr>
            </w:pPr>
            <w:r>
              <w:rPr>
                <w:spacing w:val="-6"/>
                <w:sz w:val="8"/>
              </w:rPr>
              <w:t>y</w:t>
            </w:r>
            <w:r>
              <w:rPr>
                <w:spacing w:val="-11"/>
                <w:sz w:val="8"/>
              </w:rPr>
              <w:t> </w:t>
            </w:r>
            <w:r>
              <w:rPr>
                <w:spacing w:val="-6"/>
                <w:sz w:val="8"/>
              </w:rPr>
              <w:t>promoción</w:t>
            </w:r>
            <w:r>
              <w:rPr>
                <w:spacing w:val="-10"/>
                <w:sz w:val="8"/>
              </w:rPr>
              <w:t> </w:t>
            </w:r>
            <w:r>
              <w:rPr>
                <w:spacing w:val="-6"/>
                <w:sz w:val="8"/>
              </w:rPr>
              <w:t>en</w:t>
            </w:r>
          </w:p>
          <w:p>
            <w:pPr>
              <w:pStyle w:val="TableParagraph"/>
              <w:rPr>
                <w:sz w:val="8"/>
              </w:rPr>
            </w:pPr>
          </w:p>
          <w:p>
            <w:pPr>
              <w:pStyle w:val="TableParagraph"/>
              <w:spacing w:before="2"/>
              <w:rPr>
                <w:sz w:val="8"/>
              </w:rPr>
            </w:pPr>
          </w:p>
          <w:p>
            <w:pPr>
              <w:pStyle w:val="TableParagraph"/>
              <w:ind w:left="9" w:right="5"/>
              <w:jc w:val="center"/>
              <w:rPr>
                <w:sz w:val="8"/>
              </w:rPr>
            </w:pPr>
            <w:r>
              <w:rPr>
                <w:spacing w:val="-6"/>
                <w:sz w:val="8"/>
              </w:rPr>
              <w:t>medios</w:t>
            </w:r>
            <w:r>
              <w:rPr>
                <w:spacing w:val="-13"/>
                <w:sz w:val="8"/>
              </w:rPr>
              <w:t> </w:t>
            </w:r>
            <w:r>
              <w:rPr>
                <w:spacing w:val="-6"/>
                <w:sz w:val="8"/>
              </w:rPr>
              <w:t>digitales</w:t>
            </w:r>
            <w:r>
              <w:rPr>
                <w:spacing w:val="-12"/>
                <w:sz w:val="8"/>
              </w:rPr>
              <w:t> </w:t>
            </w:r>
            <w:r>
              <w:rPr>
                <w:spacing w:val="-10"/>
                <w:sz w:val="8"/>
              </w:rPr>
              <w:t>y</w:t>
            </w:r>
          </w:p>
          <w:p>
            <w:pPr>
              <w:pStyle w:val="TableParagraph"/>
              <w:rPr>
                <w:sz w:val="8"/>
              </w:rPr>
            </w:pPr>
          </w:p>
          <w:p>
            <w:pPr>
              <w:pStyle w:val="TableParagraph"/>
              <w:spacing w:before="5"/>
              <w:rPr>
                <w:sz w:val="8"/>
              </w:rPr>
            </w:pPr>
          </w:p>
          <w:p>
            <w:pPr>
              <w:pStyle w:val="TableParagraph"/>
              <w:ind w:left="9" w:right="1"/>
              <w:jc w:val="center"/>
              <w:rPr>
                <w:sz w:val="8"/>
              </w:rPr>
            </w:pPr>
            <w:r>
              <w:rPr>
                <w:spacing w:val="-6"/>
                <w:sz w:val="8"/>
              </w:rPr>
              <w:t>redes</w:t>
            </w:r>
            <w:r>
              <w:rPr>
                <w:spacing w:val="-11"/>
                <w:sz w:val="8"/>
              </w:rPr>
              <w:t> </w:t>
            </w:r>
            <w:r>
              <w:rPr>
                <w:spacing w:val="-6"/>
                <w:sz w:val="8"/>
              </w:rPr>
              <w:t>sociales</w:t>
            </w:r>
            <w:r>
              <w:rPr>
                <w:spacing w:val="-10"/>
                <w:sz w:val="8"/>
              </w:rPr>
              <w:t> </w:t>
            </w:r>
            <w:r>
              <w:rPr>
                <w:spacing w:val="-6"/>
                <w:sz w:val="8"/>
              </w:rPr>
              <w:t>de</w:t>
            </w:r>
            <w:r>
              <w:rPr>
                <w:spacing w:val="-9"/>
                <w:sz w:val="8"/>
              </w:rPr>
              <w:t> </w:t>
            </w:r>
            <w:r>
              <w:rPr>
                <w:spacing w:val="-6"/>
                <w:sz w:val="8"/>
              </w:rPr>
              <w:t>los</w:t>
            </w:r>
          </w:p>
          <w:p>
            <w:pPr>
              <w:pStyle w:val="TableParagraph"/>
              <w:rPr>
                <w:sz w:val="8"/>
              </w:rPr>
            </w:pPr>
          </w:p>
          <w:p>
            <w:pPr>
              <w:pStyle w:val="TableParagraph"/>
              <w:spacing w:before="5"/>
              <w:rPr>
                <w:sz w:val="8"/>
              </w:rPr>
            </w:pPr>
          </w:p>
          <w:p>
            <w:pPr>
              <w:pStyle w:val="TableParagraph"/>
              <w:ind w:left="9" w:right="4"/>
              <w:jc w:val="center"/>
              <w:rPr>
                <w:sz w:val="8"/>
              </w:rPr>
            </w:pPr>
            <w:r>
              <w:rPr>
                <w:spacing w:val="-8"/>
                <w:sz w:val="8"/>
              </w:rPr>
              <w:t>atractivos</w:t>
            </w:r>
            <w:r>
              <w:rPr>
                <w:spacing w:val="5"/>
                <w:sz w:val="8"/>
              </w:rPr>
              <w:t> </w:t>
            </w:r>
            <w:r>
              <w:rPr>
                <w:spacing w:val="-2"/>
                <w:sz w:val="8"/>
              </w:rPr>
              <w:t>turísticos</w:t>
            </w:r>
          </w:p>
          <w:p>
            <w:pPr>
              <w:pStyle w:val="TableParagraph"/>
              <w:rPr>
                <w:sz w:val="8"/>
              </w:rPr>
            </w:pPr>
          </w:p>
          <w:p>
            <w:pPr>
              <w:pStyle w:val="TableParagraph"/>
              <w:spacing w:before="2"/>
              <w:rPr>
                <w:sz w:val="8"/>
              </w:rPr>
            </w:pPr>
          </w:p>
          <w:p>
            <w:pPr>
              <w:pStyle w:val="TableParagraph"/>
              <w:spacing w:before="1"/>
              <w:ind w:left="9" w:right="4"/>
              <w:jc w:val="center"/>
              <w:rPr>
                <w:sz w:val="8"/>
              </w:rPr>
            </w:pPr>
            <w:r>
              <w:rPr>
                <w:spacing w:val="-6"/>
                <w:sz w:val="8"/>
              </w:rPr>
              <w:t>de</w:t>
            </w:r>
            <w:r>
              <w:rPr>
                <w:spacing w:val="-9"/>
                <w:sz w:val="8"/>
              </w:rPr>
              <w:t> </w:t>
            </w:r>
            <w:r>
              <w:rPr>
                <w:spacing w:val="-6"/>
                <w:sz w:val="8"/>
              </w:rPr>
              <w:t>Puebla</w:t>
            </w:r>
            <w:r>
              <w:rPr>
                <w:spacing w:val="-9"/>
                <w:sz w:val="8"/>
              </w:rPr>
              <w:t> </w:t>
            </w:r>
            <w:r>
              <w:rPr>
                <w:spacing w:val="-6"/>
                <w:sz w:val="8"/>
              </w:rPr>
              <w:t>(CG</w:t>
            </w:r>
          </w:p>
          <w:p>
            <w:pPr>
              <w:pStyle w:val="TableParagraph"/>
              <w:rPr>
                <w:sz w:val="8"/>
              </w:rPr>
            </w:pPr>
          </w:p>
          <w:p>
            <w:pPr>
              <w:pStyle w:val="TableParagraph"/>
              <w:spacing w:before="5"/>
              <w:rPr>
                <w:sz w:val="8"/>
              </w:rPr>
            </w:pPr>
          </w:p>
          <w:p>
            <w:pPr>
              <w:pStyle w:val="TableParagraph"/>
              <w:ind w:left="9" w:right="6"/>
              <w:jc w:val="center"/>
              <w:rPr>
                <w:sz w:val="8"/>
              </w:rPr>
            </w:pPr>
            <w:r>
              <w:rPr>
                <w:spacing w:val="-2"/>
                <w:sz w:val="8"/>
              </w:rPr>
              <w:t>2.15.1)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right="60"/>
              <w:jc w:val="right"/>
              <w:rPr>
                <w:sz w:val="8"/>
              </w:rPr>
            </w:pPr>
            <w:r>
              <w:rPr>
                <w:spacing w:val="-2"/>
                <w:sz w:val="8"/>
              </w:rPr>
              <w:t>$1,900,000.00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8" w:right="9"/>
              <w:jc w:val="center"/>
              <w:rPr>
                <w:sz w:val="8"/>
              </w:rPr>
            </w:pPr>
            <w:r>
              <w:rPr>
                <w:spacing w:val="-2"/>
                <w:sz w:val="8"/>
              </w:rPr>
              <w:t>2.15.1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ind w:left="86"/>
              <w:rPr>
                <w:sz w:val="8"/>
              </w:rPr>
            </w:pPr>
            <w:r>
              <w:rPr>
                <w:spacing w:val="-6"/>
                <w:sz w:val="8"/>
              </w:rPr>
              <w:t>Impulso</w:t>
            </w:r>
            <w:r>
              <w:rPr>
                <w:spacing w:val="-10"/>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2"/>
              <w:rPr>
                <w:sz w:val="8"/>
              </w:rPr>
            </w:pPr>
          </w:p>
          <w:p>
            <w:pPr>
              <w:pStyle w:val="TableParagraph"/>
              <w:ind w:left="136"/>
              <w:rPr>
                <w:sz w:val="8"/>
              </w:rPr>
            </w:pPr>
            <w:r>
              <w:rPr>
                <w:spacing w:val="-8"/>
                <w:sz w:val="8"/>
              </w:rPr>
              <w:t>oficina</w:t>
            </w:r>
            <w:r>
              <w:rPr>
                <w:spacing w:val="2"/>
                <w:sz w:val="8"/>
              </w:rPr>
              <w:t> </w:t>
            </w:r>
            <w:r>
              <w:rPr>
                <w:spacing w:val="-5"/>
                <w:sz w:val="8"/>
              </w:rPr>
              <w:t>de</w:t>
            </w:r>
          </w:p>
          <w:p>
            <w:pPr>
              <w:pStyle w:val="TableParagraph"/>
              <w:rPr>
                <w:sz w:val="8"/>
              </w:rPr>
            </w:pPr>
          </w:p>
          <w:p>
            <w:pPr>
              <w:pStyle w:val="TableParagraph"/>
              <w:spacing w:before="5"/>
              <w:rPr>
                <w:sz w:val="8"/>
              </w:rPr>
            </w:pPr>
          </w:p>
          <w:p>
            <w:pPr>
              <w:pStyle w:val="TableParagraph"/>
              <w:ind w:left="100"/>
              <w:rPr>
                <w:sz w:val="8"/>
              </w:rPr>
            </w:pPr>
            <w:r>
              <w:rPr>
                <w:spacing w:val="-8"/>
                <w:sz w:val="8"/>
              </w:rPr>
              <w:t>Congresos</w:t>
            </w:r>
            <w:r>
              <w:rPr>
                <w:spacing w:val="3"/>
                <w:sz w:val="8"/>
              </w:rPr>
              <w:t> </w:t>
            </w:r>
            <w:r>
              <w:rPr>
                <w:spacing w:val="-10"/>
                <w:sz w:val="8"/>
              </w:rPr>
              <w:t>y</w:t>
            </w:r>
          </w:p>
          <w:p>
            <w:pPr>
              <w:pStyle w:val="TableParagraph"/>
              <w:rPr>
                <w:sz w:val="8"/>
              </w:rPr>
            </w:pPr>
          </w:p>
          <w:p>
            <w:pPr>
              <w:pStyle w:val="TableParagraph"/>
              <w:spacing w:before="5"/>
              <w:rPr>
                <w:sz w:val="8"/>
              </w:rPr>
            </w:pPr>
          </w:p>
          <w:p>
            <w:pPr>
              <w:pStyle w:val="TableParagraph"/>
              <w:ind w:left="74"/>
              <w:rPr>
                <w:sz w:val="8"/>
              </w:rPr>
            </w:pPr>
            <w:r>
              <w:rPr>
                <w:spacing w:val="-2"/>
                <w:sz w:val="8"/>
              </w:rPr>
              <w:t>Convenciones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0"/>
              <w:rPr>
                <w:sz w:val="8"/>
              </w:rPr>
            </w:pPr>
          </w:p>
          <w:p>
            <w:pPr>
              <w:pStyle w:val="TableParagraph"/>
              <w:ind w:left="103"/>
              <w:rPr>
                <w:sz w:val="8"/>
              </w:rPr>
            </w:pPr>
            <w:r>
              <w:rPr>
                <w:spacing w:val="-8"/>
                <w:sz w:val="8"/>
              </w:rPr>
              <w:t>Enfocada</w:t>
            </w:r>
            <w:r>
              <w:rPr>
                <w:spacing w:val="4"/>
                <w:sz w:val="8"/>
              </w:rPr>
              <w:t> </w:t>
            </w:r>
            <w:r>
              <w:rPr>
                <w:spacing w:val="-2"/>
                <w:sz w:val="8"/>
              </w:rPr>
              <w:t>enatraer</w:t>
            </w:r>
          </w:p>
          <w:p>
            <w:pPr>
              <w:pStyle w:val="TableParagraph"/>
              <w:rPr>
                <w:sz w:val="8"/>
              </w:rPr>
            </w:pPr>
          </w:p>
          <w:p>
            <w:pPr>
              <w:pStyle w:val="TableParagraph"/>
              <w:spacing w:before="5"/>
              <w:rPr>
                <w:sz w:val="8"/>
              </w:rPr>
            </w:pPr>
          </w:p>
          <w:p>
            <w:pPr>
              <w:pStyle w:val="TableParagraph"/>
              <w:ind w:left="74"/>
              <w:rPr>
                <w:sz w:val="8"/>
              </w:rPr>
            </w:pPr>
            <w:r>
              <w:rPr>
                <w:spacing w:val="-6"/>
                <w:sz w:val="8"/>
              </w:rPr>
              <w:t>turismo</w:t>
            </w:r>
            <w:r>
              <w:rPr>
                <w:spacing w:val="-9"/>
                <w:sz w:val="8"/>
              </w:rPr>
              <w:t> </w:t>
            </w:r>
            <w:r>
              <w:rPr>
                <w:spacing w:val="-6"/>
                <w:sz w:val="8"/>
              </w:rPr>
              <w:t>de</w:t>
            </w:r>
            <w:r>
              <w:rPr>
                <w:spacing w:val="-9"/>
                <w:sz w:val="8"/>
              </w:rPr>
              <w:t> </w:t>
            </w:r>
            <w:r>
              <w:rPr>
                <w:spacing w:val="-6"/>
                <w:sz w:val="8"/>
              </w:rPr>
              <w:t>reuniones</w:t>
            </w:r>
          </w:p>
          <w:p>
            <w:pPr>
              <w:pStyle w:val="TableParagraph"/>
              <w:rPr>
                <w:sz w:val="8"/>
              </w:rPr>
            </w:pPr>
          </w:p>
          <w:p>
            <w:pPr>
              <w:pStyle w:val="TableParagraph"/>
              <w:spacing w:before="5"/>
              <w:rPr>
                <w:sz w:val="8"/>
              </w:rPr>
            </w:pPr>
          </w:p>
          <w:p>
            <w:pPr>
              <w:pStyle w:val="TableParagraph"/>
              <w:ind w:left="127"/>
              <w:rPr>
                <w:sz w:val="8"/>
              </w:rPr>
            </w:pPr>
            <w:r>
              <w:rPr>
                <w:spacing w:val="-6"/>
                <w:sz w:val="8"/>
              </w:rPr>
              <w:t>bajo</w:t>
            </w:r>
            <w:r>
              <w:rPr>
                <w:spacing w:val="-8"/>
                <w:sz w:val="8"/>
              </w:rPr>
              <w:t> </w:t>
            </w:r>
            <w:r>
              <w:rPr>
                <w:spacing w:val="-6"/>
                <w:sz w:val="8"/>
              </w:rPr>
              <w:t>las</w:t>
            </w:r>
            <w:r>
              <w:rPr>
                <w:spacing w:val="-9"/>
                <w:sz w:val="8"/>
              </w:rPr>
              <w:t> </w:t>
            </w:r>
            <w:r>
              <w:rPr>
                <w:spacing w:val="-6"/>
                <w:sz w:val="8"/>
              </w:rPr>
              <w:t>prácticas</w:t>
            </w:r>
          </w:p>
          <w:p>
            <w:pPr>
              <w:pStyle w:val="TableParagraph"/>
              <w:rPr>
                <w:sz w:val="8"/>
              </w:rPr>
            </w:pPr>
          </w:p>
          <w:p>
            <w:pPr>
              <w:pStyle w:val="TableParagraph"/>
              <w:spacing w:before="2"/>
              <w:rPr>
                <w:sz w:val="8"/>
              </w:rPr>
            </w:pPr>
          </w:p>
          <w:p>
            <w:pPr>
              <w:pStyle w:val="TableParagraph"/>
              <w:spacing w:before="1"/>
              <w:ind w:left="154"/>
              <w:rPr>
                <w:sz w:val="8"/>
              </w:rPr>
            </w:pPr>
            <w:r>
              <w:rPr>
                <w:spacing w:val="-2"/>
                <w:sz w:val="8"/>
              </w:rPr>
              <w:t>internacionales</w:t>
            </w:r>
          </w:p>
          <w:p>
            <w:pPr>
              <w:pStyle w:val="TableParagraph"/>
              <w:rPr>
                <w:sz w:val="8"/>
              </w:rPr>
            </w:pPr>
          </w:p>
          <w:p>
            <w:pPr>
              <w:pStyle w:val="TableParagraph"/>
              <w:spacing w:before="4"/>
              <w:rPr>
                <w:sz w:val="8"/>
              </w:rPr>
            </w:pPr>
          </w:p>
          <w:p>
            <w:pPr>
              <w:pStyle w:val="TableParagraph"/>
              <w:ind w:left="142"/>
              <w:rPr>
                <w:sz w:val="8"/>
              </w:rPr>
            </w:pPr>
            <w:r>
              <w:rPr>
                <w:spacing w:val="-6"/>
                <w:sz w:val="8"/>
              </w:rPr>
              <w:t>MICE</w:t>
            </w:r>
            <w:r>
              <w:rPr>
                <w:spacing w:val="-7"/>
                <w:sz w:val="8"/>
              </w:rPr>
              <w:t> </w:t>
            </w:r>
            <w:r>
              <w:rPr>
                <w:spacing w:val="-6"/>
                <w:sz w:val="8"/>
              </w:rPr>
              <w:t>y</w:t>
            </w:r>
            <w:r>
              <w:rPr>
                <w:spacing w:val="-8"/>
                <w:sz w:val="8"/>
              </w:rPr>
              <w:t> </w:t>
            </w:r>
            <w:r>
              <w:rPr>
                <w:spacing w:val="-6"/>
                <w:sz w:val="8"/>
              </w:rPr>
              <w:t>SURF</w:t>
            </w:r>
          </w:p>
        </w:tc>
      </w:tr>
      <w:tr>
        <w:trPr>
          <w:trHeight w:val="2548"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78"/>
              <w:rPr>
                <w:sz w:val="8"/>
              </w:rPr>
            </w:pPr>
            <w:r>
              <w:rPr>
                <w:spacing w:val="-2"/>
                <w:sz w:val="8"/>
              </w:rPr>
              <w:t>Desarrollo</w:t>
            </w:r>
          </w:p>
          <w:p>
            <w:pPr>
              <w:pStyle w:val="TableParagraph"/>
              <w:rPr>
                <w:sz w:val="8"/>
              </w:rPr>
            </w:pPr>
          </w:p>
          <w:p>
            <w:pPr>
              <w:pStyle w:val="TableParagraph"/>
              <w:spacing w:before="2"/>
              <w:rPr>
                <w:sz w:val="8"/>
              </w:rPr>
            </w:pPr>
          </w:p>
          <w:p>
            <w:pPr>
              <w:pStyle w:val="TableParagraph"/>
              <w:spacing w:before="1"/>
              <w:ind w:left="69"/>
              <w:rPr>
                <w:sz w:val="8"/>
              </w:rPr>
            </w:pPr>
            <w:r>
              <w:rPr>
                <w:spacing w:val="-2"/>
                <w:sz w:val="8"/>
              </w:rPr>
              <w:t>económico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7" w:right="10"/>
              <w:jc w:val="center"/>
              <w:rPr>
                <w:sz w:val="8"/>
              </w:rPr>
            </w:pPr>
            <w:r>
              <w:rPr>
                <w:spacing w:val="-5"/>
                <w:sz w:val="8"/>
              </w:rPr>
              <w:t>03</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50"/>
              <w:rPr>
                <w:sz w:val="8"/>
              </w:rPr>
            </w:pPr>
            <w:r>
              <w:rPr>
                <w:spacing w:val="-7"/>
                <w:sz w:val="8"/>
              </w:rPr>
              <w:t>Impulso</w:t>
            </w:r>
            <w:r>
              <w:rPr>
                <w:spacing w:val="-4"/>
                <w:sz w:val="8"/>
              </w:rPr>
              <w:t> </w:t>
            </w:r>
            <w:r>
              <w:rPr>
                <w:spacing w:val="-10"/>
                <w:sz w:val="8"/>
              </w:rPr>
              <w:t>e</w:t>
            </w:r>
          </w:p>
          <w:p>
            <w:pPr>
              <w:pStyle w:val="TableParagraph"/>
              <w:rPr>
                <w:sz w:val="8"/>
              </w:rPr>
            </w:pPr>
          </w:p>
          <w:p>
            <w:pPr>
              <w:pStyle w:val="TableParagraph"/>
              <w:spacing w:before="5"/>
              <w:rPr>
                <w:sz w:val="8"/>
              </w:rPr>
            </w:pPr>
          </w:p>
          <w:p>
            <w:pPr>
              <w:pStyle w:val="TableParagraph"/>
              <w:ind w:left="131"/>
              <w:rPr>
                <w:sz w:val="8"/>
              </w:rPr>
            </w:pPr>
            <w:r>
              <w:rPr>
                <w:spacing w:val="-2"/>
                <w:sz w:val="8"/>
              </w:rPr>
              <w:t>Innovación</w:t>
            </w:r>
          </w:p>
          <w:p>
            <w:pPr>
              <w:pStyle w:val="TableParagraph"/>
              <w:rPr>
                <w:sz w:val="8"/>
              </w:rPr>
            </w:pPr>
          </w:p>
          <w:p>
            <w:pPr>
              <w:pStyle w:val="TableParagraph"/>
              <w:spacing w:before="2"/>
              <w:rPr>
                <w:sz w:val="8"/>
              </w:rPr>
            </w:pPr>
          </w:p>
          <w:p>
            <w:pPr>
              <w:pStyle w:val="TableParagraph"/>
              <w:spacing w:before="1"/>
              <w:ind w:left="105"/>
              <w:rPr>
                <w:sz w:val="8"/>
              </w:rPr>
            </w:pPr>
            <w:r>
              <w:rPr>
                <w:spacing w:val="-8"/>
                <w:sz w:val="8"/>
              </w:rPr>
              <w:t>Económica</w:t>
            </w:r>
            <w:r>
              <w:rPr>
                <w:spacing w:val="4"/>
                <w:sz w:val="8"/>
              </w:rPr>
              <w:t> </w:t>
            </w:r>
            <w:r>
              <w:rPr>
                <w:spacing w:val="-10"/>
                <w:sz w:val="8"/>
              </w:rPr>
              <w:t>y</w:t>
            </w:r>
          </w:p>
          <w:p>
            <w:pPr>
              <w:pStyle w:val="TableParagraph"/>
              <w:rPr>
                <w:sz w:val="8"/>
              </w:rPr>
            </w:pPr>
          </w:p>
          <w:p>
            <w:pPr>
              <w:pStyle w:val="TableParagraph"/>
              <w:spacing w:before="4"/>
              <w:rPr>
                <w:sz w:val="8"/>
              </w:rPr>
            </w:pPr>
          </w:p>
          <w:p>
            <w:pPr>
              <w:pStyle w:val="TableParagraph"/>
              <w:ind w:left="167"/>
              <w:rPr>
                <w:sz w:val="8"/>
              </w:rPr>
            </w:pPr>
            <w:r>
              <w:rPr>
                <w:spacing w:val="-2"/>
                <w:sz w:val="8"/>
              </w:rPr>
              <w:t>Turística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12"/>
              <w:rPr>
                <w:sz w:val="8"/>
              </w:rPr>
            </w:pPr>
            <w:r>
              <w:rPr>
                <w:spacing w:val="-8"/>
                <w:sz w:val="8"/>
              </w:rPr>
              <w:t>Economía</w:t>
            </w:r>
            <w:r>
              <w:rPr>
                <w:spacing w:val="4"/>
                <w:sz w:val="8"/>
              </w:rPr>
              <w:t> </w:t>
            </w:r>
            <w:r>
              <w:rPr>
                <w:spacing w:val="-12"/>
                <w:sz w:val="8"/>
              </w:rPr>
              <w:t>y</w:t>
            </w:r>
          </w:p>
          <w:p>
            <w:pPr>
              <w:pStyle w:val="TableParagraph"/>
              <w:rPr>
                <w:sz w:val="8"/>
              </w:rPr>
            </w:pPr>
          </w:p>
          <w:p>
            <w:pPr>
              <w:pStyle w:val="TableParagraph"/>
              <w:spacing w:before="5"/>
              <w:rPr>
                <w:sz w:val="8"/>
              </w:rPr>
            </w:pPr>
          </w:p>
          <w:p>
            <w:pPr>
              <w:pStyle w:val="TableParagraph"/>
              <w:ind w:left="160"/>
              <w:rPr>
                <w:sz w:val="8"/>
              </w:rPr>
            </w:pPr>
            <w:r>
              <w:rPr>
                <w:spacing w:val="-2"/>
                <w:sz w:val="8"/>
              </w:rPr>
              <w:t>Turismo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6" w:right="1"/>
              <w:jc w:val="center"/>
              <w:rPr>
                <w:sz w:val="8"/>
              </w:rPr>
            </w:pPr>
            <w:r>
              <w:rPr>
                <w:spacing w:val="-5"/>
                <w:sz w:val="8"/>
              </w:rPr>
              <w:t>08</w:t>
            </w:r>
          </w:p>
        </w:tc>
        <w:tc>
          <w:tcPr>
            <w:tcW w:w="636" w:type="dxa"/>
          </w:tcPr>
          <w:p>
            <w:pPr>
              <w:pStyle w:val="TableParagraph"/>
              <w:rPr>
                <w:sz w:val="8"/>
              </w:rPr>
            </w:pPr>
          </w:p>
          <w:p>
            <w:pPr>
              <w:pStyle w:val="TableParagraph"/>
              <w:rPr>
                <w:sz w:val="8"/>
              </w:rPr>
            </w:pPr>
          </w:p>
          <w:p>
            <w:pPr>
              <w:pStyle w:val="TableParagraph"/>
              <w:spacing w:before="28"/>
              <w:rPr>
                <w:sz w:val="8"/>
              </w:rPr>
            </w:pPr>
          </w:p>
          <w:p>
            <w:pPr>
              <w:pStyle w:val="TableParagraph"/>
              <w:ind w:left="15"/>
              <w:jc w:val="center"/>
              <w:rPr>
                <w:sz w:val="8"/>
              </w:rPr>
            </w:pPr>
            <w:r>
              <w:rPr>
                <w:spacing w:val="-2"/>
                <w:sz w:val="8"/>
              </w:rPr>
              <w:t>Ventajas</w:t>
            </w:r>
          </w:p>
          <w:p>
            <w:pPr>
              <w:pStyle w:val="TableParagraph"/>
              <w:rPr>
                <w:sz w:val="8"/>
              </w:rPr>
            </w:pPr>
          </w:p>
          <w:p>
            <w:pPr>
              <w:pStyle w:val="TableParagraph"/>
              <w:spacing w:before="2"/>
              <w:rPr>
                <w:sz w:val="8"/>
              </w:rPr>
            </w:pPr>
          </w:p>
          <w:p>
            <w:pPr>
              <w:pStyle w:val="TableParagraph"/>
              <w:ind w:left="14"/>
              <w:jc w:val="center"/>
              <w:rPr>
                <w:sz w:val="8"/>
              </w:rPr>
            </w:pPr>
            <w:r>
              <w:rPr>
                <w:spacing w:val="-8"/>
                <w:sz w:val="8"/>
              </w:rPr>
              <w:t>competitivas</w:t>
            </w:r>
            <w:r>
              <w:rPr>
                <w:spacing w:val="8"/>
                <w:sz w:val="8"/>
              </w:rPr>
              <w:t> </w:t>
            </w:r>
            <w:r>
              <w:rPr>
                <w:spacing w:val="-5"/>
                <w:sz w:val="8"/>
              </w:rPr>
              <w:t>en</w:t>
            </w:r>
          </w:p>
          <w:p>
            <w:pPr>
              <w:pStyle w:val="TableParagraph"/>
              <w:rPr>
                <w:sz w:val="8"/>
              </w:rPr>
            </w:pPr>
          </w:p>
          <w:p>
            <w:pPr>
              <w:pStyle w:val="TableParagraph"/>
              <w:spacing w:before="5"/>
              <w:rPr>
                <w:sz w:val="8"/>
              </w:rPr>
            </w:pPr>
          </w:p>
          <w:p>
            <w:pPr>
              <w:pStyle w:val="TableParagraph"/>
              <w:ind w:left="12"/>
              <w:jc w:val="center"/>
              <w:rPr>
                <w:sz w:val="8"/>
              </w:rPr>
            </w:pPr>
            <w:r>
              <w:rPr>
                <w:spacing w:val="-2"/>
                <w:sz w:val="8"/>
              </w:rPr>
              <w:t>materia</w:t>
            </w:r>
          </w:p>
          <w:p>
            <w:pPr>
              <w:pStyle w:val="TableParagraph"/>
              <w:rPr>
                <w:sz w:val="8"/>
              </w:rPr>
            </w:pPr>
          </w:p>
          <w:p>
            <w:pPr>
              <w:pStyle w:val="TableParagraph"/>
              <w:spacing w:before="5"/>
              <w:rPr>
                <w:sz w:val="8"/>
              </w:rPr>
            </w:pPr>
          </w:p>
          <w:p>
            <w:pPr>
              <w:pStyle w:val="TableParagraph"/>
              <w:ind w:left="14"/>
              <w:jc w:val="center"/>
              <w:rPr>
                <w:sz w:val="8"/>
              </w:rPr>
            </w:pPr>
            <w:r>
              <w:rPr>
                <w:spacing w:val="-8"/>
                <w:sz w:val="8"/>
              </w:rPr>
              <w:t>económica</w:t>
            </w:r>
            <w:r>
              <w:rPr>
                <w:spacing w:val="6"/>
                <w:sz w:val="8"/>
              </w:rPr>
              <w:t> </w:t>
            </w:r>
            <w:r>
              <w:rPr>
                <w:spacing w:val="-10"/>
                <w:sz w:val="8"/>
              </w:rPr>
              <w:t>y</w:t>
            </w:r>
          </w:p>
          <w:p>
            <w:pPr>
              <w:pStyle w:val="TableParagraph"/>
              <w:rPr>
                <w:sz w:val="8"/>
              </w:rPr>
            </w:pPr>
          </w:p>
          <w:p>
            <w:pPr>
              <w:pStyle w:val="TableParagraph"/>
              <w:spacing w:before="2"/>
              <w:rPr>
                <w:sz w:val="8"/>
              </w:rPr>
            </w:pPr>
          </w:p>
          <w:p>
            <w:pPr>
              <w:pStyle w:val="TableParagraph"/>
              <w:spacing w:before="1"/>
              <w:ind w:left="15"/>
              <w:jc w:val="center"/>
              <w:rPr>
                <w:sz w:val="8"/>
              </w:rPr>
            </w:pPr>
            <w:r>
              <w:rPr>
                <w:spacing w:val="-6"/>
                <w:sz w:val="8"/>
              </w:rPr>
              <w:t>turística,</w:t>
            </w:r>
            <w:r>
              <w:rPr>
                <w:spacing w:val="-12"/>
                <w:sz w:val="8"/>
              </w:rPr>
              <w:t> </w:t>
            </w:r>
            <w:r>
              <w:rPr>
                <w:spacing w:val="-6"/>
                <w:sz w:val="8"/>
              </w:rPr>
              <w:t>a</w:t>
            </w:r>
            <w:r>
              <w:rPr>
                <w:spacing w:val="-8"/>
                <w:sz w:val="8"/>
              </w:rPr>
              <w:t> </w:t>
            </w:r>
            <w:r>
              <w:rPr>
                <w:spacing w:val="-6"/>
                <w:sz w:val="8"/>
              </w:rPr>
              <w:t>través</w:t>
            </w:r>
          </w:p>
          <w:p>
            <w:pPr>
              <w:pStyle w:val="TableParagraph"/>
              <w:rPr>
                <w:sz w:val="8"/>
              </w:rPr>
            </w:pPr>
          </w:p>
          <w:p>
            <w:pPr>
              <w:pStyle w:val="TableParagraph"/>
              <w:spacing w:before="4"/>
              <w:rPr>
                <w:sz w:val="8"/>
              </w:rPr>
            </w:pPr>
          </w:p>
          <w:p>
            <w:pPr>
              <w:pStyle w:val="TableParagraph"/>
              <w:ind w:left="14"/>
              <w:jc w:val="center"/>
              <w:rPr>
                <w:sz w:val="8"/>
              </w:rPr>
            </w:pPr>
            <w:r>
              <w:rPr>
                <w:spacing w:val="-6"/>
                <w:sz w:val="8"/>
              </w:rPr>
              <w:t>de</w:t>
            </w:r>
            <w:r>
              <w:rPr>
                <w:spacing w:val="-11"/>
                <w:sz w:val="8"/>
              </w:rPr>
              <w:t> </w:t>
            </w:r>
            <w:r>
              <w:rPr>
                <w:spacing w:val="-6"/>
                <w:sz w:val="8"/>
              </w:rPr>
              <w:t>actividades</w:t>
            </w:r>
            <w:r>
              <w:rPr>
                <w:spacing w:val="-11"/>
                <w:sz w:val="8"/>
              </w:rPr>
              <w:t> </w:t>
            </w:r>
            <w:r>
              <w:rPr>
                <w:spacing w:val="-6"/>
                <w:sz w:val="8"/>
              </w:rPr>
              <w:t>de</w:t>
            </w:r>
          </w:p>
          <w:p>
            <w:pPr>
              <w:pStyle w:val="TableParagraph"/>
              <w:rPr>
                <w:sz w:val="8"/>
              </w:rPr>
            </w:pPr>
          </w:p>
          <w:p>
            <w:pPr>
              <w:pStyle w:val="TableParagraph"/>
              <w:spacing w:before="5"/>
              <w:rPr>
                <w:sz w:val="8"/>
              </w:rPr>
            </w:pPr>
          </w:p>
          <w:p>
            <w:pPr>
              <w:pStyle w:val="TableParagraph"/>
              <w:ind w:left="16"/>
              <w:jc w:val="center"/>
              <w:rPr>
                <w:sz w:val="8"/>
              </w:rPr>
            </w:pPr>
            <w:r>
              <w:rPr>
                <w:spacing w:val="-2"/>
                <w:sz w:val="8"/>
              </w:rPr>
              <w:t>promoción,</w:t>
            </w:r>
          </w:p>
          <w:p>
            <w:pPr>
              <w:pStyle w:val="TableParagraph"/>
              <w:rPr>
                <w:sz w:val="8"/>
              </w:rPr>
            </w:pPr>
          </w:p>
          <w:p>
            <w:pPr>
              <w:pStyle w:val="TableParagraph"/>
              <w:spacing w:before="2"/>
              <w:rPr>
                <w:sz w:val="8"/>
              </w:rPr>
            </w:pPr>
          </w:p>
          <w:p>
            <w:pPr>
              <w:pStyle w:val="TableParagraph"/>
              <w:spacing w:before="1"/>
              <w:ind w:left="15"/>
              <w:jc w:val="center"/>
              <w:rPr>
                <w:sz w:val="8"/>
              </w:rPr>
            </w:pPr>
            <w:r>
              <w:rPr>
                <w:spacing w:val="-2"/>
                <w:sz w:val="8"/>
              </w:rPr>
              <w:t>realizadas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7" w:right="7"/>
              <w:jc w:val="center"/>
              <w:rPr>
                <w:sz w:val="8"/>
              </w:rPr>
            </w:pPr>
            <w:r>
              <w:rPr>
                <w:spacing w:val="-2"/>
                <w:sz w:val="8"/>
              </w:rPr>
              <w:t>F12012203030826B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46"/>
              <w:rPr>
                <w:sz w:val="8"/>
              </w:rPr>
            </w:pPr>
            <w:r>
              <w:rPr>
                <w:spacing w:val="-8"/>
                <w:sz w:val="8"/>
              </w:rPr>
              <w:t>Vinculación</w:t>
            </w:r>
            <w:r>
              <w:rPr>
                <w:spacing w:val="9"/>
                <w:sz w:val="8"/>
              </w:rPr>
              <w:t> </w:t>
            </w:r>
            <w:r>
              <w:rPr>
                <w:spacing w:val="-10"/>
                <w:sz w:val="8"/>
              </w:rPr>
              <w:t>y</w:t>
            </w:r>
          </w:p>
          <w:p>
            <w:pPr>
              <w:pStyle w:val="TableParagraph"/>
              <w:rPr>
                <w:sz w:val="8"/>
              </w:rPr>
            </w:pPr>
          </w:p>
          <w:p>
            <w:pPr>
              <w:pStyle w:val="TableParagraph"/>
              <w:spacing w:before="5"/>
              <w:rPr>
                <w:sz w:val="8"/>
              </w:rPr>
            </w:pPr>
          </w:p>
          <w:p>
            <w:pPr>
              <w:pStyle w:val="TableParagraph"/>
              <w:ind w:left="105"/>
              <w:rPr>
                <w:sz w:val="8"/>
              </w:rPr>
            </w:pPr>
            <w:r>
              <w:rPr>
                <w:spacing w:val="-8"/>
                <w:sz w:val="8"/>
              </w:rPr>
              <w:t>Economía</w:t>
            </w:r>
            <w:r>
              <w:rPr>
                <w:spacing w:val="3"/>
                <w:sz w:val="8"/>
              </w:rPr>
              <w:t> </w:t>
            </w:r>
            <w:r>
              <w:rPr>
                <w:spacing w:val="-2"/>
                <w:sz w:val="8"/>
              </w:rPr>
              <w:t>Social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1" w:right="1"/>
              <w:jc w:val="center"/>
              <w:rPr>
                <w:sz w:val="8"/>
              </w:rPr>
            </w:pPr>
            <w:r>
              <w:rPr>
                <w:spacing w:val="-10"/>
                <w:sz w:val="8"/>
              </w:rPr>
              <w:t>4</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18"/>
              <w:rPr>
                <w:sz w:val="8"/>
              </w:rPr>
            </w:pPr>
            <w:r>
              <w:rPr>
                <w:spacing w:val="-2"/>
                <w:sz w:val="8"/>
              </w:rPr>
              <w:t>LA5.3</w:t>
            </w:r>
          </w:p>
        </w:tc>
        <w:tc>
          <w:tcPr>
            <w:tcW w:w="688" w:type="dxa"/>
          </w:tcPr>
          <w:p>
            <w:pPr>
              <w:pStyle w:val="TableParagraph"/>
              <w:spacing w:before="70"/>
              <w:rPr>
                <w:sz w:val="8"/>
              </w:rPr>
            </w:pPr>
          </w:p>
          <w:p>
            <w:pPr>
              <w:pStyle w:val="TableParagraph"/>
              <w:ind w:left="9" w:right="7"/>
              <w:jc w:val="center"/>
              <w:rPr>
                <w:sz w:val="8"/>
              </w:rPr>
            </w:pPr>
            <w:r>
              <w:rPr>
                <w:spacing w:val="-7"/>
                <w:sz w:val="8"/>
              </w:rPr>
              <w:t>Efectuar</w:t>
            </w:r>
            <w:r>
              <w:rPr>
                <w:spacing w:val="-5"/>
                <w:sz w:val="8"/>
              </w:rPr>
              <w:t> </w:t>
            </w:r>
            <w:r>
              <w:rPr>
                <w:spacing w:val="-10"/>
                <w:sz w:val="8"/>
              </w:rPr>
              <w:t>3</w:t>
            </w:r>
          </w:p>
          <w:p>
            <w:pPr>
              <w:pStyle w:val="TableParagraph"/>
              <w:rPr>
                <w:sz w:val="8"/>
              </w:rPr>
            </w:pPr>
          </w:p>
          <w:p>
            <w:pPr>
              <w:pStyle w:val="TableParagraph"/>
              <w:spacing w:before="5"/>
              <w:rPr>
                <w:sz w:val="8"/>
              </w:rPr>
            </w:pPr>
          </w:p>
          <w:p>
            <w:pPr>
              <w:pStyle w:val="TableParagraph"/>
              <w:ind w:left="9" w:right="2"/>
              <w:jc w:val="center"/>
              <w:rPr>
                <w:sz w:val="8"/>
              </w:rPr>
            </w:pPr>
            <w:r>
              <w:rPr>
                <w:spacing w:val="-8"/>
                <w:sz w:val="8"/>
              </w:rPr>
              <w:t>participaciones</w:t>
            </w:r>
            <w:r>
              <w:rPr>
                <w:spacing w:val="12"/>
                <w:sz w:val="8"/>
              </w:rPr>
              <w:t> </w:t>
            </w:r>
            <w:r>
              <w:rPr>
                <w:spacing w:val="-5"/>
                <w:sz w:val="8"/>
              </w:rPr>
              <w:t>en</w:t>
            </w:r>
          </w:p>
          <w:p>
            <w:pPr>
              <w:pStyle w:val="TableParagraph"/>
              <w:rPr>
                <w:sz w:val="8"/>
              </w:rPr>
            </w:pPr>
          </w:p>
          <w:p>
            <w:pPr>
              <w:pStyle w:val="TableParagraph"/>
              <w:spacing w:before="5"/>
              <w:rPr>
                <w:sz w:val="8"/>
              </w:rPr>
            </w:pPr>
          </w:p>
          <w:p>
            <w:pPr>
              <w:pStyle w:val="TableParagraph"/>
              <w:ind w:left="9" w:right="1"/>
              <w:jc w:val="center"/>
              <w:rPr>
                <w:sz w:val="8"/>
              </w:rPr>
            </w:pPr>
            <w:r>
              <w:rPr>
                <w:spacing w:val="-6"/>
                <w:sz w:val="8"/>
              </w:rPr>
              <w:t>ferias</w:t>
            </w:r>
            <w:r>
              <w:rPr>
                <w:spacing w:val="-9"/>
                <w:sz w:val="8"/>
              </w:rPr>
              <w:t> </w:t>
            </w:r>
            <w:r>
              <w:rPr>
                <w:spacing w:val="-6"/>
                <w:sz w:val="8"/>
              </w:rPr>
              <w:t>y</w:t>
            </w:r>
            <w:r>
              <w:rPr>
                <w:spacing w:val="-7"/>
                <w:sz w:val="8"/>
              </w:rPr>
              <w:t> </w:t>
            </w:r>
            <w:r>
              <w:rPr>
                <w:spacing w:val="-6"/>
                <w:sz w:val="8"/>
              </w:rPr>
              <w:t>eventos</w:t>
            </w:r>
          </w:p>
          <w:p>
            <w:pPr>
              <w:pStyle w:val="TableParagraph"/>
              <w:rPr>
                <w:sz w:val="8"/>
              </w:rPr>
            </w:pPr>
          </w:p>
          <w:p>
            <w:pPr>
              <w:pStyle w:val="TableParagraph"/>
              <w:spacing w:before="2"/>
              <w:rPr>
                <w:sz w:val="8"/>
              </w:rPr>
            </w:pPr>
          </w:p>
          <w:p>
            <w:pPr>
              <w:pStyle w:val="TableParagraph"/>
              <w:ind w:left="9" w:right="5"/>
              <w:jc w:val="center"/>
              <w:rPr>
                <w:sz w:val="8"/>
              </w:rPr>
            </w:pPr>
            <w:r>
              <w:rPr>
                <w:spacing w:val="-2"/>
                <w:sz w:val="8"/>
              </w:rPr>
              <w:t>nacionales,</w:t>
            </w:r>
          </w:p>
          <w:p>
            <w:pPr>
              <w:pStyle w:val="TableParagraph"/>
              <w:rPr>
                <w:sz w:val="8"/>
              </w:rPr>
            </w:pPr>
          </w:p>
          <w:p>
            <w:pPr>
              <w:pStyle w:val="TableParagraph"/>
              <w:spacing w:before="5"/>
              <w:rPr>
                <w:sz w:val="8"/>
              </w:rPr>
            </w:pPr>
          </w:p>
          <w:p>
            <w:pPr>
              <w:pStyle w:val="TableParagraph"/>
              <w:ind w:left="9" w:right="4"/>
              <w:jc w:val="center"/>
              <w:rPr>
                <w:sz w:val="8"/>
              </w:rPr>
            </w:pPr>
            <w:r>
              <w:rPr>
                <w:spacing w:val="-2"/>
                <w:sz w:val="8"/>
              </w:rPr>
              <w:t>internacionales</w:t>
            </w:r>
          </w:p>
          <w:p>
            <w:pPr>
              <w:pStyle w:val="TableParagraph"/>
              <w:rPr>
                <w:sz w:val="8"/>
              </w:rPr>
            </w:pPr>
          </w:p>
          <w:p>
            <w:pPr>
              <w:pStyle w:val="TableParagraph"/>
              <w:spacing w:before="5"/>
              <w:rPr>
                <w:sz w:val="8"/>
              </w:rPr>
            </w:pPr>
          </w:p>
          <w:p>
            <w:pPr>
              <w:pStyle w:val="TableParagraph"/>
              <w:ind w:left="9" w:right="4"/>
              <w:jc w:val="center"/>
              <w:rPr>
                <w:sz w:val="8"/>
              </w:rPr>
            </w:pPr>
            <w:r>
              <w:rPr>
                <w:spacing w:val="-8"/>
                <w:sz w:val="8"/>
              </w:rPr>
              <w:t>especializadas</w:t>
            </w:r>
            <w:r>
              <w:rPr>
                <w:spacing w:val="13"/>
                <w:sz w:val="8"/>
              </w:rPr>
              <w:t> </w:t>
            </w:r>
            <w:r>
              <w:rPr>
                <w:spacing w:val="-5"/>
                <w:sz w:val="8"/>
              </w:rPr>
              <w:t>en</w:t>
            </w:r>
          </w:p>
          <w:p>
            <w:pPr>
              <w:pStyle w:val="TableParagraph"/>
              <w:rPr>
                <w:sz w:val="8"/>
              </w:rPr>
            </w:pPr>
          </w:p>
          <w:p>
            <w:pPr>
              <w:pStyle w:val="TableParagraph"/>
              <w:spacing w:before="2"/>
              <w:rPr>
                <w:sz w:val="8"/>
              </w:rPr>
            </w:pPr>
          </w:p>
          <w:p>
            <w:pPr>
              <w:pStyle w:val="TableParagraph"/>
              <w:spacing w:before="1"/>
              <w:ind w:left="9" w:right="4"/>
              <w:jc w:val="center"/>
              <w:rPr>
                <w:sz w:val="8"/>
              </w:rPr>
            </w:pPr>
            <w:r>
              <w:rPr>
                <w:spacing w:val="-8"/>
                <w:sz w:val="8"/>
              </w:rPr>
              <w:t>materia</w:t>
            </w:r>
            <w:r>
              <w:rPr>
                <w:spacing w:val="3"/>
                <w:sz w:val="8"/>
              </w:rPr>
              <w:t> </w:t>
            </w:r>
            <w:r>
              <w:rPr>
                <w:spacing w:val="-2"/>
                <w:sz w:val="8"/>
              </w:rPr>
              <w:t>económica</w:t>
            </w:r>
          </w:p>
          <w:p>
            <w:pPr>
              <w:pStyle w:val="TableParagraph"/>
              <w:rPr>
                <w:sz w:val="8"/>
              </w:rPr>
            </w:pPr>
          </w:p>
          <w:p>
            <w:pPr>
              <w:pStyle w:val="TableParagraph"/>
              <w:spacing w:before="4"/>
              <w:rPr>
                <w:sz w:val="8"/>
              </w:rPr>
            </w:pPr>
          </w:p>
          <w:p>
            <w:pPr>
              <w:pStyle w:val="TableParagraph"/>
              <w:ind w:left="9" w:right="1"/>
              <w:jc w:val="center"/>
              <w:rPr>
                <w:sz w:val="8"/>
              </w:rPr>
            </w:pPr>
            <w:r>
              <w:rPr>
                <w:spacing w:val="-6"/>
                <w:sz w:val="8"/>
              </w:rPr>
              <w:t>y</w:t>
            </w:r>
            <w:r>
              <w:rPr>
                <w:spacing w:val="-10"/>
                <w:sz w:val="8"/>
              </w:rPr>
              <w:t> </w:t>
            </w:r>
            <w:r>
              <w:rPr>
                <w:spacing w:val="-6"/>
                <w:sz w:val="8"/>
              </w:rPr>
              <w:t>turística</w:t>
            </w:r>
            <w:r>
              <w:rPr>
                <w:spacing w:val="-9"/>
                <w:sz w:val="8"/>
              </w:rPr>
              <w:t> </w:t>
            </w:r>
            <w:r>
              <w:rPr>
                <w:spacing w:val="-6"/>
                <w:sz w:val="8"/>
              </w:rPr>
              <w:t>(CG</w:t>
            </w:r>
          </w:p>
          <w:p>
            <w:pPr>
              <w:pStyle w:val="TableParagraph"/>
              <w:rPr>
                <w:sz w:val="8"/>
              </w:rPr>
            </w:pPr>
          </w:p>
          <w:p>
            <w:pPr>
              <w:pStyle w:val="TableParagraph"/>
              <w:spacing w:before="5"/>
              <w:rPr>
                <w:sz w:val="8"/>
              </w:rPr>
            </w:pPr>
          </w:p>
          <w:p>
            <w:pPr>
              <w:pStyle w:val="TableParagraph"/>
              <w:ind w:left="9" w:right="6"/>
              <w:jc w:val="center"/>
              <w:rPr>
                <w:sz w:val="8"/>
              </w:rPr>
            </w:pPr>
            <w:r>
              <w:rPr>
                <w:spacing w:val="-2"/>
                <w:sz w:val="8"/>
              </w:rPr>
              <w:t>2.15.4)</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right="60"/>
              <w:jc w:val="right"/>
              <w:rPr>
                <w:sz w:val="8"/>
              </w:rPr>
            </w:pPr>
            <w:r>
              <w:rPr>
                <w:spacing w:val="-2"/>
                <w:sz w:val="8"/>
              </w:rPr>
              <w:t>$470,000.00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8" w:right="9"/>
              <w:jc w:val="center"/>
              <w:rPr>
                <w:sz w:val="8"/>
              </w:rPr>
            </w:pPr>
            <w:r>
              <w:rPr>
                <w:spacing w:val="-2"/>
                <w:sz w:val="8"/>
              </w:rPr>
              <w:t>2.15.4</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86"/>
              <w:rPr>
                <w:sz w:val="8"/>
              </w:rPr>
            </w:pPr>
            <w:r>
              <w:rPr>
                <w:spacing w:val="-6"/>
                <w:sz w:val="8"/>
              </w:rPr>
              <w:t>Impulso</w:t>
            </w:r>
            <w:r>
              <w:rPr>
                <w:spacing w:val="-10"/>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5"/>
              <w:rPr>
                <w:sz w:val="8"/>
              </w:rPr>
            </w:pPr>
          </w:p>
          <w:p>
            <w:pPr>
              <w:pStyle w:val="TableParagraph"/>
              <w:ind w:left="136"/>
              <w:rPr>
                <w:sz w:val="8"/>
              </w:rPr>
            </w:pPr>
            <w:r>
              <w:rPr>
                <w:spacing w:val="-8"/>
                <w:sz w:val="8"/>
              </w:rPr>
              <w:t>oficina</w:t>
            </w:r>
            <w:r>
              <w:rPr>
                <w:spacing w:val="2"/>
                <w:sz w:val="8"/>
              </w:rPr>
              <w:t> </w:t>
            </w:r>
            <w:r>
              <w:rPr>
                <w:spacing w:val="-5"/>
                <w:sz w:val="8"/>
              </w:rPr>
              <w:t>de</w:t>
            </w:r>
          </w:p>
          <w:p>
            <w:pPr>
              <w:pStyle w:val="TableParagraph"/>
              <w:rPr>
                <w:sz w:val="8"/>
              </w:rPr>
            </w:pPr>
          </w:p>
          <w:p>
            <w:pPr>
              <w:pStyle w:val="TableParagraph"/>
              <w:spacing w:before="2"/>
              <w:rPr>
                <w:sz w:val="8"/>
              </w:rPr>
            </w:pPr>
          </w:p>
          <w:p>
            <w:pPr>
              <w:pStyle w:val="TableParagraph"/>
              <w:spacing w:before="1"/>
              <w:ind w:left="100"/>
              <w:rPr>
                <w:sz w:val="8"/>
              </w:rPr>
            </w:pPr>
            <w:r>
              <w:rPr>
                <w:spacing w:val="-8"/>
                <w:sz w:val="8"/>
              </w:rPr>
              <w:t>Congresos</w:t>
            </w:r>
            <w:r>
              <w:rPr>
                <w:spacing w:val="3"/>
                <w:sz w:val="8"/>
              </w:rPr>
              <w:t> </w:t>
            </w:r>
            <w:r>
              <w:rPr>
                <w:spacing w:val="-10"/>
                <w:sz w:val="8"/>
              </w:rPr>
              <w:t>y</w:t>
            </w:r>
          </w:p>
          <w:p>
            <w:pPr>
              <w:pStyle w:val="TableParagraph"/>
              <w:rPr>
                <w:sz w:val="8"/>
              </w:rPr>
            </w:pPr>
          </w:p>
          <w:p>
            <w:pPr>
              <w:pStyle w:val="TableParagraph"/>
              <w:spacing w:before="4"/>
              <w:rPr>
                <w:sz w:val="8"/>
              </w:rPr>
            </w:pPr>
          </w:p>
          <w:p>
            <w:pPr>
              <w:pStyle w:val="TableParagraph"/>
              <w:ind w:left="74"/>
              <w:rPr>
                <w:sz w:val="8"/>
              </w:rPr>
            </w:pPr>
            <w:r>
              <w:rPr>
                <w:spacing w:val="-2"/>
                <w:sz w:val="8"/>
              </w:rPr>
              <w:t>Convenciones</w:t>
            </w:r>
          </w:p>
        </w:tc>
        <w:tc>
          <w:tcPr>
            <w:tcW w:w="724" w:type="dxa"/>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10" w:right="16"/>
              <w:jc w:val="center"/>
              <w:rPr>
                <w:sz w:val="8"/>
              </w:rPr>
            </w:pPr>
            <w:r>
              <w:rPr>
                <w:spacing w:val="-8"/>
                <w:sz w:val="8"/>
              </w:rPr>
              <w:t>Participación</w:t>
            </w:r>
            <w:r>
              <w:rPr>
                <w:spacing w:val="12"/>
                <w:sz w:val="8"/>
              </w:rPr>
              <w:t> </w:t>
            </w:r>
            <w:r>
              <w:rPr>
                <w:spacing w:val="-5"/>
                <w:sz w:val="8"/>
              </w:rPr>
              <w:t>en</w:t>
            </w:r>
          </w:p>
          <w:p>
            <w:pPr>
              <w:pStyle w:val="TableParagraph"/>
              <w:rPr>
                <w:sz w:val="8"/>
              </w:rPr>
            </w:pPr>
          </w:p>
          <w:p>
            <w:pPr>
              <w:pStyle w:val="TableParagraph"/>
              <w:spacing w:before="5"/>
              <w:rPr>
                <w:sz w:val="8"/>
              </w:rPr>
            </w:pPr>
          </w:p>
          <w:p>
            <w:pPr>
              <w:pStyle w:val="TableParagraph"/>
              <w:ind w:left="9" w:right="16"/>
              <w:jc w:val="center"/>
              <w:rPr>
                <w:sz w:val="8"/>
              </w:rPr>
            </w:pPr>
            <w:r>
              <w:rPr>
                <w:spacing w:val="-7"/>
                <w:sz w:val="8"/>
              </w:rPr>
              <w:t>foros,</w:t>
            </w:r>
            <w:r>
              <w:rPr>
                <w:spacing w:val="-5"/>
                <w:sz w:val="8"/>
              </w:rPr>
              <w:t> </w:t>
            </w:r>
            <w:r>
              <w:rPr>
                <w:spacing w:val="-2"/>
                <w:sz w:val="8"/>
              </w:rPr>
              <w:t>congresos,</w:t>
            </w:r>
          </w:p>
          <w:p>
            <w:pPr>
              <w:pStyle w:val="TableParagraph"/>
              <w:rPr>
                <w:sz w:val="8"/>
              </w:rPr>
            </w:pPr>
          </w:p>
          <w:p>
            <w:pPr>
              <w:pStyle w:val="TableParagraph"/>
              <w:spacing w:before="2"/>
              <w:rPr>
                <w:sz w:val="8"/>
              </w:rPr>
            </w:pPr>
          </w:p>
          <w:p>
            <w:pPr>
              <w:pStyle w:val="TableParagraph"/>
              <w:ind w:left="8" w:right="16"/>
              <w:jc w:val="center"/>
              <w:rPr>
                <w:sz w:val="8"/>
              </w:rPr>
            </w:pPr>
            <w:r>
              <w:rPr>
                <w:spacing w:val="-6"/>
                <w:sz w:val="8"/>
              </w:rPr>
              <w:t>convenciones</w:t>
            </w:r>
            <w:r>
              <w:rPr>
                <w:spacing w:val="-13"/>
                <w:sz w:val="8"/>
              </w:rPr>
              <w:t> </w:t>
            </w:r>
            <w:r>
              <w:rPr>
                <w:spacing w:val="-6"/>
                <w:sz w:val="8"/>
              </w:rPr>
              <w:t>y</w:t>
            </w:r>
            <w:r>
              <w:rPr>
                <w:spacing w:val="-10"/>
                <w:sz w:val="8"/>
              </w:rPr>
              <w:t> </w:t>
            </w:r>
            <w:r>
              <w:rPr>
                <w:spacing w:val="-6"/>
                <w:sz w:val="8"/>
              </w:rPr>
              <w:t>ferias</w:t>
            </w:r>
          </w:p>
          <w:p>
            <w:pPr>
              <w:pStyle w:val="TableParagraph"/>
              <w:rPr>
                <w:sz w:val="8"/>
              </w:rPr>
            </w:pPr>
          </w:p>
          <w:p>
            <w:pPr>
              <w:pStyle w:val="TableParagraph"/>
              <w:spacing w:before="5"/>
              <w:rPr>
                <w:sz w:val="8"/>
              </w:rPr>
            </w:pPr>
          </w:p>
          <w:p>
            <w:pPr>
              <w:pStyle w:val="TableParagraph"/>
              <w:ind w:left="7" w:right="16"/>
              <w:jc w:val="center"/>
              <w:rPr>
                <w:sz w:val="8"/>
              </w:rPr>
            </w:pPr>
            <w:r>
              <w:rPr>
                <w:spacing w:val="-6"/>
                <w:sz w:val="8"/>
              </w:rPr>
              <w:t>para</w:t>
            </w:r>
            <w:r>
              <w:rPr>
                <w:spacing w:val="-10"/>
                <w:sz w:val="8"/>
              </w:rPr>
              <w:t> </w:t>
            </w:r>
            <w:r>
              <w:rPr>
                <w:spacing w:val="-6"/>
                <w:sz w:val="8"/>
              </w:rPr>
              <w:t>la</w:t>
            </w:r>
            <w:r>
              <w:rPr>
                <w:spacing w:val="-9"/>
                <w:sz w:val="8"/>
              </w:rPr>
              <w:t> </w:t>
            </w:r>
            <w:r>
              <w:rPr>
                <w:spacing w:val="-6"/>
                <w:sz w:val="8"/>
              </w:rPr>
              <w:t>promoción</w:t>
            </w:r>
            <w:r>
              <w:rPr>
                <w:spacing w:val="-11"/>
                <w:sz w:val="8"/>
              </w:rPr>
              <w:t> </w:t>
            </w:r>
            <w:r>
              <w:rPr>
                <w:spacing w:val="-6"/>
                <w:sz w:val="8"/>
              </w:rPr>
              <w:t>del</w:t>
            </w:r>
          </w:p>
          <w:p>
            <w:pPr>
              <w:pStyle w:val="TableParagraph"/>
              <w:rPr>
                <w:sz w:val="8"/>
              </w:rPr>
            </w:pPr>
          </w:p>
          <w:p>
            <w:pPr>
              <w:pStyle w:val="TableParagraph"/>
              <w:spacing w:before="5"/>
              <w:rPr>
                <w:sz w:val="8"/>
              </w:rPr>
            </w:pPr>
          </w:p>
          <w:p>
            <w:pPr>
              <w:pStyle w:val="TableParagraph"/>
              <w:ind w:left="6" w:right="16"/>
              <w:jc w:val="center"/>
              <w:rPr>
                <w:sz w:val="8"/>
              </w:rPr>
            </w:pPr>
            <w:r>
              <w:rPr>
                <w:spacing w:val="-6"/>
                <w:sz w:val="8"/>
              </w:rPr>
              <w:t>Municipio</w:t>
            </w:r>
            <w:r>
              <w:rPr>
                <w:spacing w:val="-11"/>
                <w:sz w:val="8"/>
              </w:rPr>
              <w:t> </w:t>
            </w:r>
            <w:r>
              <w:rPr>
                <w:spacing w:val="-6"/>
                <w:sz w:val="8"/>
              </w:rPr>
              <w:t>de</w:t>
            </w:r>
            <w:r>
              <w:rPr>
                <w:spacing w:val="-10"/>
                <w:sz w:val="8"/>
              </w:rPr>
              <w:t> </w:t>
            </w:r>
            <w:r>
              <w:rPr>
                <w:spacing w:val="-6"/>
                <w:sz w:val="8"/>
              </w:rPr>
              <w:t>Puebla</w:t>
            </w:r>
          </w:p>
          <w:p>
            <w:pPr>
              <w:pStyle w:val="TableParagraph"/>
              <w:rPr>
                <w:sz w:val="8"/>
              </w:rPr>
            </w:pPr>
          </w:p>
          <w:p>
            <w:pPr>
              <w:pStyle w:val="TableParagraph"/>
              <w:spacing w:before="2"/>
              <w:rPr>
                <w:sz w:val="8"/>
              </w:rPr>
            </w:pPr>
          </w:p>
          <w:p>
            <w:pPr>
              <w:pStyle w:val="TableParagraph"/>
              <w:spacing w:before="1"/>
              <w:ind w:left="8" w:right="16"/>
              <w:jc w:val="center"/>
              <w:rPr>
                <w:sz w:val="8"/>
              </w:rPr>
            </w:pPr>
            <w:r>
              <w:rPr>
                <w:spacing w:val="-6"/>
                <w:sz w:val="8"/>
              </w:rPr>
              <w:t>como</w:t>
            </w:r>
            <w:r>
              <w:rPr>
                <w:spacing w:val="-11"/>
                <w:sz w:val="8"/>
              </w:rPr>
              <w:t> </w:t>
            </w:r>
            <w:r>
              <w:rPr>
                <w:spacing w:val="-6"/>
                <w:sz w:val="8"/>
              </w:rPr>
              <w:t>destino</w:t>
            </w:r>
            <w:r>
              <w:rPr>
                <w:spacing w:val="-10"/>
                <w:sz w:val="8"/>
              </w:rPr>
              <w:t> </w:t>
            </w:r>
            <w:r>
              <w:rPr>
                <w:spacing w:val="-6"/>
                <w:sz w:val="8"/>
              </w:rPr>
              <w:t>de</w:t>
            </w:r>
          </w:p>
          <w:p>
            <w:pPr>
              <w:pStyle w:val="TableParagraph"/>
              <w:rPr>
                <w:sz w:val="8"/>
              </w:rPr>
            </w:pPr>
          </w:p>
          <w:p>
            <w:pPr>
              <w:pStyle w:val="TableParagraph"/>
              <w:spacing w:before="4"/>
              <w:rPr>
                <w:sz w:val="8"/>
              </w:rPr>
            </w:pPr>
          </w:p>
          <w:p>
            <w:pPr>
              <w:pStyle w:val="TableParagraph"/>
              <w:ind w:left="7" w:right="16"/>
              <w:jc w:val="center"/>
              <w:rPr>
                <w:sz w:val="8"/>
              </w:rPr>
            </w:pPr>
            <w:r>
              <w:rPr>
                <w:spacing w:val="-2"/>
                <w:sz w:val="8"/>
              </w:rPr>
              <w:t>reuniones.</w:t>
            </w:r>
          </w:p>
        </w:tc>
      </w:tr>
      <w:tr>
        <w:trPr>
          <w:trHeight w:val="3110"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78"/>
              <w:rPr>
                <w:sz w:val="8"/>
              </w:rPr>
            </w:pPr>
            <w:r>
              <w:rPr>
                <w:spacing w:val="-2"/>
                <w:sz w:val="8"/>
              </w:rPr>
              <w:t>Desarrollo</w:t>
            </w:r>
          </w:p>
          <w:p>
            <w:pPr>
              <w:pStyle w:val="TableParagraph"/>
              <w:rPr>
                <w:sz w:val="8"/>
              </w:rPr>
            </w:pPr>
          </w:p>
          <w:p>
            <w:pPr>
              <w:pStyle w:val="TableParagraph"/>
              <w:spacing w:before="5"/>
              <w:rPr>
                <w:sz w:val="8"/>
              </w:rPr>
            </w:pPr>
          </w:p>
          <w:p>
            <w:pPr>
              <w:pStyle w:val="TableParagraph"/>
              <w:ind w:left="69"/>
              <w:rPr>
                <w:sz w:val="8"/>
              </w:rPr>
            </w:pPr>
            <w:r>
              <w:rPr>
                <w:spacing w:val="-2"/>
                <w:sz w:val="8"/>
              </w:rPr>
              <w:t>económico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left="17" w:right="10"/>
              <w:jc w:val="center"/>
              <w:rPr>
                <w:sz w:val="8"/>
              </w:rPr>
            </w:pPr>
            <w:r>
              <w:rPr>
                <w:spacing w:val="-5"/>
                <w:sz w:val="8"/>
              </w:rPr>
              <w:t>03</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spacing w:before="1"/>
              <w:ind w:left="150"/>
              <w:rPr>
                <w:sz w:val="8"/>
              </w:rPr>
            </w:pPr>
            <w:r>
              <w:rPr>
                <w:spacing w:val="-7"/>
                <w:sz w:val="8"/>
              </w:rPr>
              <w:t>Impulso</w:t>
            </w:r>
            <w:r>
              <w:rPr>
                <w:spacing w:val="-4"/>
                <w:sz w:val="8"/>
              </w:rPr>
              <w:t> </w:t>
            </w:r>
            <w:r>
              <w:rPr>
                <w:spacing w:val="-10"/>
                <w:sz w:val="8"/>
              </w:rPr>
              <w:t>e</w:t>
            </w:r>
          </w:p>
          <w:p>
            <w:pPr>
              <w:pStyle w:val="TableParagraph"/>
              <w:rPr>
                <w:sz w:val="8"/>
              </w:rPr>
            </w:pPr>
          </w:p>
          <w:p>
            <w:pPr>
              <w:pStyle w:val="TableParagraph"/>
              <w:spacing w:before="4"/>
              <w:rPr>
                <w:sz w:val="8"/>
              </w:rPr>
            </w:pPr>
          </w:p>
          <w:p>
            <w:pPr>
              <w:pStyle w:val="TableParagraph"/>
              <w:ind w:left="131"/>
              <w:rPr>
                <w:sz w:val="8"/>
              </w:rPr>
            </w:pPr>
            <w:r>
              <w:rPr>
                <w:spacing w:val="-2"/>
                <w:sz w:val="8"/>
              </w:rPr>
              <w:t>Innovación</w:t>
            </w:r>
          </w:p>
          <w:p>
            <w:pPr>
              <w:pStyle w:val="TableParagraph"/>
              <w:rPr>
                <w:sz w:val="8"/>
              </w:rPr>
            </w:pPr>
          </w:p>
          <w:p>
            <w:pPr>
              <w:pStyle w:val="TableParagraph"/>
              <w:spacing w:before="5"/>
              <w:rPr>
                <w:sz w:val="8"/>
              </w:rPr>
            </w:pPr>
          </w:p>
          <w:p>
            <w:pPr>
              <w:pStyle w:val="TableParagraph"/>
              <w:ind w:left="105"/>
              <w:rPr>
                <w:sz w:val="8"/>
              </w:rPr>
            </w:pPr>
            <w:r>
              <w:rPr>
                <w:spacing w:val="-8"/>
                <w:sz w:val="8"/>
              </w:rPr>
              <w:t>Económica</w:t>
            </w:r>
            <w:r>
              <w:rPr>
                <w:spacing w:val="4"/>
                <w:sz w:val="8"/>
              </w:rPr>
              <w:t> </w:t>
            </w:r>
            <w:r>
              <w:rPr>
                <w:spacing w:val="-10"/>
                <w:sz w:val="8"/>
              </w:rPr>
              <w:t>y</w:t>
            </w:r>
          </w:p>
          <w:p>
            <w:pPr>
              <w:pStyle w:val="TableParagraph"/>
              <w:rPr>
                <w:sz w:val="8"/>
              </w:rPr>
            </w:pPr>
          </w:p>
          <w:p>
            <w:pPr>
              <w:pStyle w:val="TableParagraph"/>
              <w:spacing w:before="2"/>
              <w:rPr>
                <w:sz w:val="8"/>
              </w:rPr>
            </w:pPr>
          </w:p>
          <w:p>
            <w:pPr>
              <w:pStyle w:val="TableParagraph"/>
              <w:spacing w:before="1"/>
              <w:ind w:left="167"/>
              <w:rPr>
                <w:sz w:val="8"/>
              </w:rPr>
            </w:pPr>
            <w:r>
              <w:rPr>
                <w:spacing w:val="-2"/>
                <w:sz w:val="8"/>
              </w:rPr>
              <w:t>Turística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2"/>
              <w:rPr>
                <w:sz w:val="8"/>
              </w:rPr>
            </w:pPr>
          </w:p>
          <w:p>
            <w:pPr>
              <w:pStyle w:val="TableParagraph"/>
              <w:spacing w:before="1"/>
              <w:ind w:left="112"/>
              <w:rPr>
                <w:sz w:val="8"/>
              </w:rPr>
            </w:pPr>
            <w:r>
              <w:rPr>
                <w:spacing w:val="-8"/>
                <w:sz w:val="8"/>
              </w:rPr>
              <w:t>Economía</w:t>
            </w:r>
            <w:r>
              <w:rPr>
                <w:spacing w:val="3"/>
                <w:sz w:val="8"/>
              </w:rPr>
              <w:t> </w:t>
            </w:r>
            <w:r>
              <w:rPr>
                <w:spacing w:val="-10"/>
                <w:sz w:val="8"/>
              </w:rPr>
              <w:t>y</w:t>
            </w:r>
          </w:p>
          <w:p>
            <w:pPr>
              <w:pStyle w:val="TableParagraph"/>
              <w:rPr>
                <w:sz w:val="8"/>
              </w:rPr>
            </w:pPr>
          </w:p>
          <w:p>
            <w:pPr>
              <w:pStyle w:val="TableParagraph"/>
              <w:spacing w:before="4"/>
              <w:rPr>
                <w:sz w:val="8"/>
              </w:rPr>
            </w:pPr>
          </w:p>
          <w:p>
            <w:pPr>
              <w:pStyle w:val="TableParagraph"/>
              <w:ind w:left="160"/>
              <w:rPr>
                <w:sz w:val="8"/>
              </w:rPr>
            </w:pPr>
            <w:r>
              <w:rPr>
                <w:spacing w:val="-2"/>
                <w:sz w:val="8"/>
              </w:rPr>
              <w:t>Turismo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left="6" w:right="1"/>
              <w:jc w:val="center"/>
              <w:rPr>
                <w:sz w:val="8"/>
              </w:rPr>
            </w:pPr>
            <w:r>
              <w:rPr>
                <w:spacing w:val="-5"/>
                <w:sz w:val="8"/>
              </w:rPr>
              <w:t>08</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15"/>
              <w:jc w:val="center"/>
              <w:rPr>
                <w:sz w:val="8"/>
              </w:rPr>
            </w:pPr>
            <w:r>
              <w:rPr>
                <w:spacing w:val="-2"/>
                <w:sz w:val="8"/>
              </w:rPr>
              <w:t>Ventajas</w:t>
            </w:r>
          </w:p>
          <w:p>
            <w:pPr>
              <w:pStyle w:val="TableParagraph"/>
              <w:rPr>
                <w:sz w:val="8"/>
              </w:rPr>
            </w:pPr>
          </w:p>
          <w:p>
            <w:pPr>
              <w:pStyle w:val="TableParagraph"/>
              <w:spacing w:before="5"/>
              <w:rPr>
                <w:sz w:val="8"/>
              </w:rPr>
            </w:pPr>
          </w:p>
          <w:p>
            <w:pPr>
              <w:pStyle w:val="TableParagraph"/>
              <w:ind w:left="14"/>
              <w:jc w:val="center"/>
              <w:rPr>
                <w:sz w:val="8"/>
              </w:rPr>
            </w:pPr>
            <w:r>
              <w:rPr>
                <w:spacing w:val="-8"/>
                <w:sz w:val="8"/>
              </w:rPr>
              <w:t>competitivas</w:t>
            </w:r>
            <w:r>
              <w:rPr>
                <w:spacing w:val="8"/>
                <w:sz w:val="8"/>
              </w:rPr>
              <w:t> </w:t>
            </w:r>
            <w:r>
              <w:rPr>
                <w:spacing w:val="-5"/>
                <w:sz w:val="8"/>
              </w:rPr>
              <w:t>en</w:t>
            </w:r>
          </w:p>
          <w:p>
            <w:pPr>
              <w:pStyle w:val="TableParagraph"/>
              <w:rPr>
                <w:sz w:val="8"/>
              </w:rPr>
            </w:pPr>
          </w:p>
          <w:p>
            <w:pPr>
              <w:pStyle w:val="TableParagraph"/>
              <w:spacing w:before="2"/>
              <w:rPr>
                <w:sz w:val="8"/>
              </w:rPr>
            </w:pPr>
          </w:p>
          <w:p>
            <w:pPr>
              <w:pStyle w:val="TableParagraph"/>
              <w:spacing w:before="1"/>
              <w:ind w:left="12"/>
              <w:jc w:val="center"/>
              <w:rPr>
                <w:sz w:val="8"/>
              </w:rPr>
            </w:pPr>
            <w:r>
              <w:rPr>
                <w:spacing w:val="-2"/>
                <w:sz w:val="8"/>
              </w:rPr>
              <w:t>materia</w:t>
            </w:r>
          </w:p>
          <w:p>
            <w:pPr>
              <w:pStyle w:val="TableParagraph"/>
              <w:rPr>
                <w:sz w:val="8"/>
              </w:rPr>
            </w:pPr>
          </w:p>
          <w:p>
            <w:pPr>
              <w:pStyle w:val="TableParagraph"/>
              <w:spacing w:before="4"/>
              <w:rPr>
                <w:sz w:val="8"/>
              </w:rPr>
            </w:pPr>
          </w:p>
          <w:p>
            <w:pPr>
              <w:pStyle w:val="TableParagraph"/>
              <w:ind w:left="14"/>
              <w:jc w:val="center"/>
              <w:rPr>
                <w:sz w:val="8"/>
              </w:rPr>
            </w:pPr>
            <w:r>
              <w:rPr>
                <w:spacing w:val="-8"/>
                <w:sz w:val="8"/>
              </w:rPr>
              <w:t>económica</w:t>
            </w:r>
            <w:r>
              <w:rPr>
                <w:spacing w:val="6"/>
                <w:sz w:val="8"/>
              </w:rPr>
              <w:t> </w:t>
            </w:r>
            <w:r>
              <w:rPr>
                <w:spacing w:val="-10"/>
                <w:sz w:val="8"/>
              </w:rPr>
              <w:t>y</w:t>
            </w:r>
          </w:p>
          <w:p>
            <w:pPr>
              <w:pStyle w:val="TableParagraph"/>
              <w:rPr>
                <w:sz w:val="8"/>
              </w:rPr>
            </w:pPr>
          </w:p>
          <w:p>
            <w:pPr>
              <w:pStyle w:val="TableParagraph"/>
              <w:spacing w:before="5"/>
              <w:rPr>
                <w:sz w:val="8"/>
              </w:rPr>
            </w:pPr>
          </w:p>
          <w:p>
            <w:pPr>
              <w:pStyle w:val="TableParagraph"/>
              <w:ind w:left="15"/>
              <w:jc w:val="center"/>
              <w:rPr>
                <w:sz w:val="8"/>
              </w:rPr>
            </w:pPr>
            <w:r>
              <w:rPr>
                <w:spacing w:val="-6"/>
                <w:sz w:val="8"/>
              </w:rPr>
              <w:t>turística,</w:t>
            </w:r>
            <w:r>
              <w:rPr>
                <w:spacing w:val="-12"/>
                <w:sz w:val="8"/>
              </w:rPr>
              <w:t> </w:t>
            </w:r>
            <w:r>
              <w:rPr>
                <w:spacing w:val="-6"/>
                <w:sz w:val="8"/>
              </w:rPr>
              <w:t>a</w:t>
            </w:r>
            <w:r>
              <w:rPr>
                <w:spacing w:val="-8"/>
                <w:sz w:val="8"/>
              </w:rPr>
              <w:t> </w:t>
            </w:r>
            <w:r>
              <w:rPr>
                <w:spacing w:val="-6"/>
                <w:sz w:val="8"/>
              </w:rPr>
              <w:t>través</w:t>
            </w:r>
          </w:p>
          <w:p>
            <w:pPr>
              <w:pStyle w:val="TableParagraph"/>
              <w:rPr>
                <w:sz w:val="8"/>
              </w:rPr>
            </w:pPr>
          </w:p>
          <w:p>
            <w:pPr>
              <w:pStyle w:val="TableParagraph"/>
              <w:spacing w:before="2"/>
              <w:rPr>
                <w:sz w:val="8"/>
              </w:rPr>
            </w:pPr>
          </w:p>
          <w:p>
            <w:pPr>
              <w:pStyle w:val="TableParagraph"/>
              <w:spacing w:before="1"/>
              <w:ind w:left="14"/>
              <w:jc w:val="center"/>
              <w:rPr>
                <w:sz w:val="8"/>
              </w:rPr>
            </w:pPr>
            <w:r>
              <w:rPr>
                <w:spacing w:val="-6"/>
                <w:sz w:val="8"/>
              </w:rPr>
              <w:t>de</w:t>
            </w:r>
            <w:r>
              <w:rPr>
                <w:spacing w:val="-11"/>
                <w:sz w:val="8"/>
              </w:rPr>
              <w:t> </w:t>
            </w:r>
            <w:r>
              <w:rPr>
                <w:spacing w:val="-6"/>
                <w:sz w:val="8"/>
              </w:rPr>
              <w:t>actividades</w:t>
            </w:r>
            <w:r>
              <w:rPr>
                <w:spacing w:val="-11"/>
                <w:sz w:val="8"/>
              </w:rPr>
              <w:t> </w:t>
            </w:r>
            <w:r>
              <w:rPr>
                <w:spacing w:val="-6"/>
                <w:sz w:val="8"/>
              </w:rPr>
              <w:t>de</w:t>
            </w:r>
          </w:p>
          <w:p>
            <w:pPr>
              <w:pStyle w:val="TableParagraph"/>
              <w:rPr>
                <w:sz w:val="8"/>
              </w:rPr>
            </w:pPr>
          </w:p>
          <w:p>
            <w:pPr>
              <w:pStyle w:val="TableParagraph"/>
              <w:spacing w:before="4"/>
              <w:rPr>
                <w:sz w:val="8"/>
              </w:rPr>
            </w:pPr>
          </w:p>
          <w:p>
            <w:pPr>
              <w:pStyle w:val="TableParagraph"/>
              <w:ind w:left="16"/>
              <w:jc w:val="center"/>
              <w:rPr>
                <w:sz w:val="8"/>
              </w:rPr>
            </w:pPr>
            <w:r>
              <w:rPr>
                <w:spacing w:val="-2"/>
                <w:sz w:val="8"/>
              </w:rPr>
              <w:t>promoción,</w:t>
            </w:r>
          </w:p>
          <w:p>
            <w:pPr>
              <w:pStyle w:val="TableParagraph"/>
              <w:rPr>
                <w:sz w:val="8"/>
              </w:rPr>
            </w:pPr>
          </w:p>
          <w:p>
            <w:pPr>
              <w:pStyle w:val="TableParagraph"/>
              <w:spacing w:before="5"/>
              <w:rPr>
                <w:sz w:val="8"/>
              </w:rPr>
            </w:pPr>
          </w:p>
          <w:p>
            <w:pPr>
              <w:pStyle w:val="TableParagraph"/>
              <w:ind w:left="15"/>
              <w:jc w:val="center"/>
              <w:rPr>
                <w:sz w:val="8"/>
              </w:rPr>
            </w:pPr>
            <w:r>
              <w:rPr>
                <w:spacing w:val="-2"/>
                <w:sz w:val="8"/>
              </w:rPr>
              <w:t>realizadas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left="17" w:right="7"/>
              <w:jc w:val="center"/>
              <w:rPr>
                <w:sz w:val="8"/>
              </w:rPr>
            </w:pPr>
            <w:r>
              <w:rPr>
                <w:spacing w:val="-2"/>
                <w:sz w:val="8"/>
              </w:rPr>
              <w:t>F12012203030826B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2"/>
              <w:rPr>
                <w:sz w:val="8"/>
              </w:rPr>
            </w:pPr>
          </w:p>
          <w:p>
            <w:pPr>
              <w:pStyle w:val="TableParagraph"/>
              <w:spacing w:before="1"/>
              <w:ind w:left="146"/>
              <w:rPr>
                <w:sz w:val="8"/>
              </w:rPr>
            </w:pPr>
            <w:r>
              <w:rPr>
                <w:spacing w:val="-8"/>
                <w:sz w:val="8"/>
              </w:rPr>
              <w:t>Vinculación</w:t>
            </w:r>
            <w:r>
              <w:rPr>
                <w:spacing w:val="9"/>
                <w:sz w:val="8"/>
              </w:rPr>
              <w:t> </w:t>
            </w:r>
            <w:r>
              <w:rPr>
                <w:spacing w:val="-10"/>
                <w:sz w:val="8"/>
              </w:rPr>
              <w:t>y</w:t>
            </w:r>
          </w:p>
          <w:p>
            <w:pPr>
              <w:pStyle w:val="TableParagraph"/>
              <w:rPr>
                <w:sz w:val="8"/>
              </w:rPr>
            </w:pPr>
          </w:p>
          <w:p>
            <w:pPr>
              <w:pStyle w:val="TableParagraph"/>
              <w:spacing w:before="4"/>
              <w:rPr>
                <w:sz w:val="8"/>
              </w:rPr>
            </w:pPr>
          </w:p>
          <w:p>
            <w:pPr>
              <w:pStyle w:val="TableParagraph"/>
              <w:ind w:left="105"/>
              <w:rPr>
                <w:sz w:val="8"/>
              </w:rPr>
            </w:pPr>
            <w:r>
              <w:rPr>
                <w:spacing w:val="-8"/>
                <w:sz w:val="8"/>
              </w:rPr>
              <w:t>Economía</w:t>
            </w:r>
            <w:r>
              <w:rPr>
                <w:spacing w:val="3"/>
                <w:sz w:val="8"/>
              </w:rPr>
              <w:t> </w:t>
            </w:r>
            <w:r>
              <w:rPr>
                <w:spacing w:val="-2"/>
                <w:sz w:val="8"/>
              </w:rPr>
              <w:t>Social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left="11" w:right="1"/>
              <w:jc w:val="center"/>
              <w:rPr>
                <w:sz w:val="8"/>
              </w:rPr>
            </w:pPr>
            <w:r>
              <w:rPr>
                <w:spacing w:val="-10"/>
                <w:sz w:val="8"/>
              </w:rPr>
              <w:t>5</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10"/>
              <w:rPr>
                <w:sz w:val="8"/>
              </w:rPr>
            </w:pPr>
            <w:r>
              <w:rPr>
                <w:spacing w:val="-2"/>
                <w:sz w:val="8"/>
              </w:rPr>
              <w:t>LA5.1,</w:t>
            </w:r>
          </w:p>
          <w:p>
            <w:pPr>
              <w:pStyle w:val="TableParagraph"/>
              <w:rPr>
                <w:sz w:val="8"/>
              </w:rPr>
            </w:pPr>
          </w:p>
          <w:p>
            <w:pPr>
              <w:pStyle w:val="TableParagraph"/>
              <w:spacing w:before="2"/>
              <w:rPr>
                <w:sz w:val="8"/>
              </w:rPr>
            </w:pPr>
          </w:p>
          <w:p>
            <w:pPr>
              <w:pStyle w:val="TableParagraph"/>
              <w:spacing w:before="1"/>
              <w:ind w:left="94"/>
              <w:rPr>
                <w:sz w:val="8"/>
              </w:rPr>
            </w:pPr>
            <w:r>
              <w:rPr>
                <w:spacing w:val="-5"/>
                <w:sz w:val="8"/>
              </w:rPr>
              <w:t>LA5.2</w:t>
            </w:r>
            <w:r>
              <w:rPr>
                <w:spacing w:val="-1"/>
                <w:sz w:val="8"/>
              </w:rPr>
              <w:t> </w:t>
            </w:r>
            <w:r>
              <w:rPr>
                <w:spacing w:val="-10"/>
                <w:sz w:val="8"/>
              </w:rPr>
              <w:t>y</w:t>
            </w:r>
          </w:p>
          <w:p>
            <w:pPr>
              <w:pStyle w:val="TableParagraph"/>
              <w:rPr>
                <w:sz w:val="8"/>
              </w:rPr>
            </w:pPr>
          </w:p>
          <w:p>
            <w:pPr>
              <w:pStyle w:val="TableParagraph"/>
              <w:spacing w:before="4"/>
              <w:rPr>
                <w:sz w:val="8"/>
              </w:rPr>
            </w:pPr>
          </w:p>
          <w:p>
            <w:pPr>
              <w:pStyle w:val="TableParagraph"/>
              <w:ind w:left="118"/>
              <w:rPr>
                <w:sz w:val="8"/>
              </w:rPr>
            </w:pPr>
            <w:r>
              <w:rPr>
                <w:spacing w:val="-2"/>
                <w:sz w:val="8"/>
              </w:rPr>
              <w:t>LA5.3</w:t>
            </w:r>
          </w:p>
        </w:tc>
        <w:tc>
          <w:tcPr>
            <w:tcW w:w="688" w:type="dxa"/>
          </w:tcPr>
          <w:p>
            <w:pPr>
              <w:pStyle w:val="TableParagraph"/>
              <w:spacing w:before="73"/>
              <w:rPr>
                <w:sz w:val="8"/>
              </w:rPr>
            </w:pPr>
          </w:p>
          <w:p>
            <w:pPr>
              <w:pStyle w:val="TableParagraph"/>
              <w:ind w:left="9" w:right="4"/>
              <w:jc w:val="center"/>
              <w:rPr>
                <w:sz w:val="8"/>
              </w:rPr>
            </w:pPr>
            <w:r>
              <w:rPr>
                <w:spacing w:val="-6"/>
                <w:sz w:val="8"/>
              </w:rPr>
              <w:t>Realizar</w:t>
            </w:r>
            <w:r>
              <w:rPr>
                <w:spacing w:val="-10"/>
                <w:sz w:val="8"/>
              </w:rPr>
              <w:t> </w:t>
            </w:r>
            <w:r>
              <w:rPr>
                <w:spacing w:val="-6"/>
                <w:sz w:val="8"/>
              </w:rPr>
              <w:t>3</w:t>
            </w:r>
            <w:r>
              <w:rPr>
                <w:spacing w:val="-5"/>
                <w:sz w:val="8"/>
              </w:rPr>
              <w:t> </w:t>
            </w:r>
            <w:r>
              <w:rPr>
                <w:spacing w:val="-6"/>
                <w:sz w:val="8"/>
              </w:rPr>
              <w:t>etapas</w:t>
            </w:r>
            <w:r>
              <w:rPr>
                <w:spacing w:val="-10"/>
                <w:sz w:val="8"/>
              </w:rPr>
              <w:t> </w:t>
            </w:r>
            <w:r>
              <w:rPr>
                <w:spacing w:val="-6"/>
                <w:sz w:val="8"/>
              </w:rPr>
              <w:t>de</w:t>
            </w:r>
          </w:p>
          <w:p>
            <w:pPr>
              <w:pStyle w:val="TableParagraph"/>
              <w:rPr>
                <w:sz w:val="8"/>
              </w:rPr>
            </w:pPr>
          </w:p>
          <w:p>
            <w:pPr>
              <w:pStyle w:val="TableParagraph"/>
              <w:spacing w:before="5"/>
              <w:rPr>
                <w:sz w:val="8"/>
              </w:rPr>
            </w:pPr>
          </w:p>
          <w:p>
            <w:pPr>
              <w:pStyle w:val="TableParagraph"/>
              <w:ind w:left="9" w:right="2"/>
              <w:jc w:val="center"/>
              <w:rPr>
                <w:sz w:val="8"/>
              </w:rPr>
            </w:pPr>
            <w:r>
              <w:rPr>
                <w:spacing w:val="-6"/>
                <w:sz w:val="8"/>
              </w:rPr>
              <w:t>la</w:t>
            </w:r>
            <w:r>
              <w:rPr>
                <w:spacing w:val="-12"/>
                <w:sz w:val="8"/>
              </w:rPr>
              <w:t> </w:t>
            </w:r>
            <w:r>
              <w:rPr>
                <w:spacing w:val="-6"/>
                <w:sz w:val="8"/>
              </w:rPr>
              <w:t>adquisición</w:t>
            </w:r>
            <w:r>
              <w:rPr>
                <w:spacing w:val="-11"/>
                <w:sz w:val="8"/>
              </w:rPr>
              <w:t> </w:t>
            </w:r>
            <w:r>
              <w:rPr>
                <w:spacing w:val="-6"/>
                <w:sz w:val="8"/>
              </w:rPr>
              <w:t>de</w:t>
            </w:r>
          </w:p>
          <w:p>
            <w:pPr>
              <w:pStyle w:val="TableParagraph"/>
              <w:rPr>
                <w:sz w:val="8"/>
              </w:rPr>
            </w:pPr>
          </w:p>
          <w:p>
            <w:pPr>
              <w:pStyle w:val="TableParagraph"/>
              <w:spacing w:before="2"/>
              <w:rPr>
                <w:sz w:val="8"/>
              </w:rPr>
            </w:pPr>
          </w:p>
          <w:p>
            <w:pPr>
              <w:pStyle w:val="TableParagraph"/>
              <w:ind w:left="9" w:right="7"/>
              <w:jc w:val="center"/>
              <w:rPr>
                <w:sz w:val="8"/>
              </w:rPr>
            </w:pPr>
            <w:r>
              <w:rPr>
                <w:spacing w:val="-8"/>
                <w:sz w:val="8"/>
              </w:rPr>
              <w:t>materiales</w:t>
            </w:r>
            <w:r>
              <w:rPr>
                <w:spacing w:val="6"/>
                <w:sz w:val="8"/>
              </w:rPr>
              <w:t> </w:t>
            </w:r>
            <w:r>
              <w:rPr>
                <w:spacing w:val="-4"/>
                <w:sz w:val="8"/>
              </w:rPr>
              <w:t>para</w:t>
            </w:r>
          </w:p>
          <w:p>
            <w:pPr>
              <w:pStyle w:val="TableParagraph"/>
              <w:rPr>
                <w:sz w:val="8"/>
              </w:rPr>
            </w:pPr>
          </w:p>
          <w:p>
            <w:pPr>
              <w:pStyle w:val="TableParagraph"/>
              <w:spacing w:before="5"/>
              <w:rPr>
                <w:sz w:val="8"/>
              </w:rPr>
            </w:pPr>
          </w:p>
          <w:p>
            <w:pPr>
              <w:pStyle w:val="TableParagraph"/>
              <w:ind w:left="9" w:right="2"/>
              <w:jc w:val="center"/>
              <w:rPr>
                <w:sz w:val="8"/>
              </w:rPr>
            </w:pPr>
            <w:r>
              <w:rPr>
                <w:spacing w:val="-8"/>
                <w:sz w:val="8"/>
              </w:rPr>
              <w:t>promoción</w:t>
            </w:r>
            <w:r>
              <w:rPr>
                <w:spacing w:val="3"/>
                <w:sz w:val="8"/>
              </w:rPr>
              <w:t> </w:t>
            </w:r>
            <w:r>
              <w:rPr>
                <w:spacing w:val="-5"/>
                <w:sz w:val="8"/>
              </w:rPr>
              <w:t>que</w:t>
            </w:r>
          </w:p>
          <w:p>
            <w:pPr>
              <w:pStyle w:val="TableParagraph"/>
              <w:rPr>
                <w:sz w:val="8"/>
              </w:rPr>
            </w:pPr>
          </w:p>
          <w:p>
            <w:pPr>
              <w:pStyle w:val="TableParagraph"/>
              <w:spacing w:before="5"/>
              <w:rPr>
                <w:sz w:val="8"/>
              </w:rPr>
            </w:pPr>
          </w:p>
          <w:p>
            <w:pPr>
              <w:pStyle w:val="TableParagraph"/>
              <w:ind w:left="9" w:right="7"/>
              <w:jc w:val="center"/>
              <w:rPr>
                <w:sz w:val="8"/>
              </w:rPr>
            </w:pPr>
            <w:r>
              <w:rPr>
                <w:spacing w:val="-7"/>
                <w:sz w:val="8"/>
              </w:rPr>
              <w:t>contribuyana</w:t>
            </w:r>
            <w:r>
              <w:rPr>
                <w:spacing w:val="11"/>
                <w:sz w:val="8"/>
              </w:rPr>
              <w:t> </w:t>
            </w:r>
            <w:r>
              <w:rPr>
                <w:spacing w:val="-5"/>
                <w:sz w:val="8"/>
              </w:rPr>
              <w:t>la</w:t>
            </w:r>
          </w:p>
          <w:p>
            <w:pPr>
              <w:pStyle w:val="TableParagraph"/>
              <w:rPr>
                <w:sz w:val="8"/>
              </w:rPr>
            </w:pPr>
          </w:p>
          <w:p>
            <w:pPr>
              <w:pStyle w:val="TableParagraph"/>
              <w:spacing w:before="2"/>
              <w:rPr>
                <w:sz w:val="8"/>
              </w:rPr>
            </w:pPr>
          </w:p>
          <w:p>
            <w:pPr>
              <w:pStyle w:val="TableParagraph"/>
              <w:spacing w:before="1"/>
              <w:ind w:left="9" w:right="2"/>
              <w:jc w:val="center"/>
              <w:rPr>
                <w:sz w:val="8"/>
              </w:rPr>
            </w:pPr>
            <w:r>
              <w:rPr>
                <w:spacing w:val="-6"/>
                <w:sz w:val="8"/>
              </w:rPr>
              <w:t>presencia</w:t>
            </w:r>
            <w:r>
              <w:rPr>
                <w:spacing w:val="-9"/>
                <w:sz w:val="8"/>
              </w:rPr>
              <w:t> </w:t>
            </w:r>
            <w:r>
              <w:rPr>
                <w:spacing w:val="-6"/>
                <w:sz w:val="8"/>
              </w:rPr>
              <w:t>de</w:t>
            </w:r>
            <w:r>
              <w:rPr>
                <w:spacing w:val="-11"/>
                <w:sz w:val="8"/>
              </w:rPr>
              <w:t> </w:t>
            </w:r>
            <w:r>
              <w:rPr>
                <w:spacing w:val="-6"/>
                <w:sz w:val="8"/>
              </w:rPr>
              <w:t>la</w:t>
            </w:r>
          </w:p>
          <w:p>
            <w:pPr>
              <w:pStyle w:val="TableParagraph"/>
              <w:rPr>
                <w:sz w:val="8"/>
              </w:rPr>
            </w:pPr>
          </w:p>
          <w:p>
            <w:pPr>
              <w:pStyle w:val="TableParagraph"/>
              <w:spacing w:before="4"/>
              <w:rPr>
                <w:sz w:val="8"/>
              </w:rPr>
            </w:pPr>
          </w:p>
          <w:p>
            <w:pPr>
              <w:pStyle w:val="TableParagraph"/>
              <w:ind w:left="9" w:right="2"/>
              <w:jc w:val="center"/>
              <w:rPr>
                <w:sz w:val="8"/>
              </w:rPr>
            </w:pPr>
            <w:r>
              <w:rPr>
                <w:spacing w:val="-6"/>
                <w:sz w:val="8"/>
              </w:rPr>
              <w:t>ciudad</w:t>
            </w:r>
            <w:r>
              <w:rPr>
                <w:spacing w:val="-9"/>
                <w:sz w:val="8"/>
              </w:rPr>
              <w:t> </w:t>
            </w:r>
            <w:r>
              <w:rPr>
                <w:spacing w:val="-6"/>
                <w:sz w:val="8"/>
              </w:rPr>
              <w:t>de</w:t>
            </w:r>
            <w:r>
              <w:rPr>
                <w:spacing w:val="-9"/>
                <w:sz w:val="8"/>
              </w:rPr>
              <w:t> </w:t>
            </w:r>
            <w:r>
              <w:rPr>
                <w:spacing w:val="-6"/>
                <w:sz w:val="8"/>
              </w:rPr>
              <w:t>Puebla</w:t>
            </w:r>
            <w:r>
              <w:rPr>
                <w:spacing w:val="-7"/>
                <w:sz w:val="8"/>
              </w:rPr>
              <w:t> </w:t>
            </w:r>
            <w:r>
              <w:rPr>
                <w:spacing w:val="-6"/>
                <w:sz w:val="8"/>
              </w:rPr>
              <w:t>en</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los</w:t>
            </w:r>
            <w:r>
              <w:rPr>
                <w:spacing w:val="-12"/>
                <w:sz w:val="8"/>
              </w:rPr>
              <w:t> </w:t>
            </w:r>
            <w:r>
              <w:rPr>
                <w:spacing w:val="-6"/>
                <w:sz w:val="8"/>
              </w:rPr>
              <w:t>distintos</w:t>
            </w:r>
            <w:r>
              <w:rPr>
                <w:spacing w:val="-11"/>
                <w:sz w:val="8"/>
              </w:rPr>
              <w:t> </w:t>
            </w:r>
            <w:r>
              <w:rPr>
                <w:spacing w:val="-6"/>
                <w:sz w:val="8"/>
              </w:rPr>
              <w:t>eventos</w:t>
            </w:r>
          </w:p>
          <w:p>
            <w:pPr>
              <w:pStyle w:val="TableParagraph"/>
              <w:rPr>
                <w:sz w:val="8"/>
              </w:rPr>
            </w:pPr>
          </w:p>
          <w:p>
            <w:pPr>
              <w:pStyle w:val="TableParagraph"/>
              <w:spacing w:before="2"/>
              <w:rPr>
                <w:sz w:val="8"/>
              </w:rPr>
            </w:pPr>
          </w:p>
          <w:p>
            <w:pPr>
              <w:pStyle w:val="TableParagraph"/>
              <w:spacing w:before="1"/>
              <w:ind w:left="9" w:right="2"/>
              <w:jc w:val="center"/>
              <w:rPr>
                <w:sz w:val="8"/>
              </w:rPr>
            </w:pPr>
            <w:r>
              <w:rPr>
                <w:spacing w:val="-8"/>
                <w:sz w:val="8"/>
              </w:rPr>
              <w:t>turísticos</w:t>
            </w:r>
            <w:r>
              <w:rPr>
                <w:spacing w:val="5"/>
                <w:sz w:val="8"/>
              </w:rPr>
              <w:t> </w:t>
            </w:r>
            <w:r>
              <w:rPr>
                <w:spacing w:val="-10"/>
                <w:sz w:val="8"/>
              </w:rPr>
              <w:t>y</w:t>
            </w:r>
          </w:p>
          <w:p>
            <w:pPr>
              <w:pStyle w:val="TableParagraph"/>
              <w:rPr>
                <w:sz w:val="8"/>
              </w:rPr>
            </w:pPr>
          </w:p>
          <w:p>
            <w:pPr>
              <w:pStyle w:val="TableParagraph"/>
              <w:spacing w:before="4"/>
              <w:rPr>
                <w:sz w:val="8"/>
              </w:rPr>
            </w:pPr>
          </w:p>
          <w:p>
            <w:pPr>
              <w:pStyle w:val="TableParagraph"/>
              <w:ind w:left="9" w:right="4"/>
              <w:jc w:val="center"/>
              <w:rPr>
                <w:sz w:val="8"/>
              </w:rPr>
            </w:pPr>
            <w:r>
              <w:rPr>
                <w:spacing w:val="-8"/>
                <w:sz w:val="8"/>
              </w:rPr>
              <w:t>económicos</w:t>
            </w:r>
            <w:r>
              <w:rPr>
                <w:spacing w:val="4"/>
                <w:sz w:val="8"/>
              </w:rPr>
              <w:t> </w:t>
            </w:r>
            <w:r>
              <w:rPr>
                <w:spacing w:val="-5"/>
                <w:sz w:val="8"/>
              </w:rPr>
              <w:t>(CG</w:t>
            </w:r>
          </w:p>
          <w:p>
            <w:pPr>
              <w:pStyle w:val="TableParagraph"/>
              <w:rPr>
                <w:sz w:val="8"/>
              </w:rPr>
            </w:pPr>
          </w:p>
          <w:p>
            <w:pPr>
              <w:pStyle w:val="TableParagraph"/>
              <w:spacing w:before="5"/>
              <w:rPr>
                <w:sz w:val="8"/>
              </w:rPr>
            </w:pPr>
          </w:p>
          <w:p>
            <w:pPr>
              <w:pStyle w:val="TableParagraph"/>
              <w:ind w:left="9" w:right="6"/>
              <w:jc w:val="center"/>
              <w:rPr>
                <w:sz w:val="8"/>
              </w:rPr>
            </w:pPr>
            <w:r>
              <w:rPr>
                <w:spacing w:val="-2"/>
                <w:sz w:val="8"/>
              </w:rPr>
              <w:t>2.15.2)</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right="60"/>
              <w:jc w:val="right"/>
              <w:rPr>
                <w:sz w:val="8"/>
              </w:rPr>
            </w:pPr>
            <w:r>
              <w:rPr>
                <w:spacing w:val="-2"/>
                <w:sz w:val="8"/>
              </w:rPr>
              <w:t>$1,600,000.00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left="8" w:right="9"/>
              <w:jc w:val="center"/>
              <w:rPr>
                <w:sz w:val="8"/>
              </w:rPr>
            </w:pPr>
            <w:r>
              <w:rPr>
                <w:spacing w:val="-2"/>
                <w:sz w:val="8"/>
              </w:rPr>
              <w:t>2.15.2</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spacing w:before="1"/>
              <w:ind w:left="86"/>
              <w:rPr>
                <w:sz w:val="8"/>
              </w:rPr>
            </w:pPr>
            <w:r>
              <w:rPr>
                <w:spacing w:val="-6"/>
                <w:sz w:val="8"/>
              </w:rPr>
              <w:t>Impulso</w:t>
            </w:r>
            <w:r>
              <w:rPr>
                <w:spacing w:val="-10"/>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4"/>
              <w:rPr>
                <w:sz w:val="8"/>
              </w:rPr>
            </w:pPr>
          </w:p>
          <w:p>
            <w:pPr>
              <w:pStyle w:val="TableParagraph"/>
              <w:ind w:left="136"/>
              <w:rPr>
                <w:sz w:val="8"/>
              </w:rPr>
            </w:pPr>
            <w:r>
              <w:rPr>
                <w:spacing w:val="-8"/>
                <w:sz w:val="8"/>
              </w:rPr>
              <w:t>oficina</w:t>
            </w:r>
            <w:r>
              <w:rPr>
                <w:spacing w:val="2"/>
                <w:sz w:val="8"/>
              </w:rPr>
              <w:t> </w:t>
            </w:r>
            <w:r>
              <w:rPr>
                <w:spacing w:val="-5"/>
                <w:sz w:val="8"/>
              </w:rPr>
              <w:t>de</w:t>
            </w:r>
          </w:p>
          <w:p>
            <w:pPr>
              <w:pStyle w:val="TableParagraph"/>
              <w:rPr>
                <w:sz w:val="8"/>
              </w:rPr>
            </w:pPr>
          </w:p>
          <w:p>
            <w:pPr>
              <w:pStyle w:val="TableParagraph"/>
              <w:spacing w:before="5"/>
              <w:rPr>
                <w:sz w:val="8"/>
              </w:rPr>
            </w:pPr>
          </w:p>
          <w:p>
            <w:pPr>
              <w:pStyle w:val="TableParagraph"/>
              <w:ind w:left="100"/>
              <w:rPr>
                <w:sz w:val="8"/>
              </w:rPr>
            </w:pPr>
            <w:r>
              <w:rPr>
                <w:spacing w:val="-8"/>
                <w:sz w:val="8"/>
              </w:rPr>
              <w:t>Congresos</w:t>
            </w:r>
            <w:r>
              <w:rPr>
                <w:spacing w:val="3"/>
                <w:sz w:val="8"/>
              </w:rPr>
              <w:t> </w:t>
            </w:r>
            <w:r>
              <w:rPr>
                <w:spacing w:val="-10"/>
                <w:sz w:val="8"/>
              </w:rPr>
              <w:t>y</w:t>
            </w:r>
          </w:p>
          <w:p>
            <w:pPr>
              <w:pStyle w:val="TableParagraph"/>
              <w:rPr>
                <w:sz w:val="8"/>
              </w:rPr>
            </w:pPr>
          </w:p>
          <w:p>
            <w:pPr>
              <w:pStyle w:val="TableParagraph"/>
              <w:spacing w:before="2"/>
              <w:rPr>
                <w:sz w:val="8"/>
              </w:rPr>
            </w:pPr>
          </w:p>
          <w:p>
            <w:pPr>
              <w:pStyle w:val="TableParagraph"/>
              <w:spacing w:before="1"/>
              <w:ind w:left="74"/>
              <w:rPr>
                <w:sz w:val="8"/>
              </w:rPr>
            </w:pPr>
            <w:r>
              <w:rPr>
                <w:spacing w:val="-2"/>
                <w:sz w:val="8"/>
              </w:rPr>
              <w:t>Convenciones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8" w:right="16"/>
              <w:jc w:val="center"/>
              <w:rPr>
                <w:sz w:val="8"/>
              </w:rPr>
            </w:pPr>
            <w:r>
              <w:rPr>
                <w:spacing w:val="-7"/>
                <w:sz w:val="8"/>
              </w:rPr>
              <w:t>Adquirir</w:t>
            </w:r>
            <w:r>
              <w:rPr>
                <w:spacing w:val="-2"/>
                <w:sz w:val="8"/>
              </w:rPr>
              <w:t> materiales</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de</w:t>
            </w:r>
            <w:r>
              <w:rPr>
                <w:spacing w:val="-12"/>
                <w:sz w:val="8"/>
              </w:rPr>
              <w:t> </w:t>
            </w:r>
            <w:r>
              <w:rPr>
                <w:spacing w:val="-6"/>
                <w:sz w:val="8"/>
              </w:rPr>
              <w:t>promoción</w:t>
            </w:r>
            <w:r>
              <w:rPr>
                <w:spacing w:val="-11"/>
                <w:sz w:val="8"/>
              </w:rPr>
              <w:t> </w:t>
            </w:r>
            <w:r>
              <w:rPr>
                <w:spacing w:val="-6"/>
                <w:sz w:val="8"/>
              </w:rPr>
              <w:t>que</w:t>
            </w:r>
          </w:p>
          <w:p>
            <w:pPr>
              <w:pStyle w:val="TableParagraph"/>
              <w:rPr>
                <w:sz w:val="8"/>
              </w:rPr>
            </w:pPr>
          </w:p>
          <w:p>
            <w:pPr>
              <w:pStyle w:val="TableParagraph"/>
              <w:spacing w:before="2"/>
              <w:rPr>
                <w:sz w:val="8"/>
              </w:rPr>
            </w:pPr>
          </w:p>
          <w:p>
            <w:pPr>
              <w:pStyle w:val="TableParagraph"/>
              <w:spacing w:before="1"/>
              <w:ind w:left="8" w:right="16"/>
              <w:jc w:val="center"/>
              <w:rPr>
                <w:sz w:val="8"/>
              </w:rPr>
            </w:pPr>
            <w:r>
              <w:rPr>
                <w:spacing w:val="-7"/>
                <w:sz w:val="8"/>
              </w:rPr>
              <w:t>contribuyana</w:t>
            </w:r>
            <w:r>
              <w:rPr>
                <w:spacing w:val="11"/>
                <w:sz w:val="8"/>
              </w:rPr>
              <w:t> </w:t>
            </w:r>
            <w:r>
              <w:rPr>
                <w:spacing w:val="-5"/>
                <w:sz w:val="8"/>
              </w:rPr>
              <w:t>la</w:t>
            </w:r>
          </w:p>
          <w:p>
            <w:pPr>
              <w:pStyle w:val="TableParagraph"/>
              <w:rPr>
                <w:sz w:val="8"/>
              </w:rPr>
            </w:pPr>
          </w:p>
          <w:p>
            <w:pPr>
              <w:pStyle w:val="TableParagraph"/>
              <w:spacing w:before="4"/>
              <w:rPr>
                <w:sz w:val="8"/>
              </w:rPr>
            </w:pPr>
          </w:p>
          <w:p>
            <w:pPr>
              <w:pStyle w:val="TableParagraph"/>
              <w:ind w:left="8" w:right="16"/>
              <w:jc w:val="center"/>
              <w:rPr>
                <w:sz w:val="8"/>
              </w:rPr>
            </w:pPr>
            <w:r>
              <w:rPr>
                <w:spacing w:val="-6"/>
                <w:sz w:val="8"/>
              </w:rPr>
              <w:t>presencia</w:t>
            </w:r>
            <w:r>
              <w:rPr>
                <w:spacing w:val="-9"/>
                <w:sz w:val="8"/>
              </w:rPr>
              <w:t> </w:t>
            </w:r>
            <w:r>
              <w:rPr>
                <w:spacing w:val="-6"/>
                <w:sz w:val="8"/>
              </w:rPr>
              <w:t>de</w:t>
            </w:r>
            <w:r>
              <w:rPr>
                <w:spacing w:val="-11"/>
                <w:sz w:val="8"/>
              </w:rPr>
              <w:t> </w:t>
            </w:r>
            <w:r>
              <w:rPr>
                <w:spacing w:val="-6"/>
                <w:sz w:val="8"/>
              </w:rPr>
              <w:t>la</w:t>
            </w:r>
          </w:p>
          <w:p>
            <w:pPr>
              <w:pStyle w:val="TableParagraph"/>
              <w:rPr>
                <w:sz w:val="8"/>
              </w:rPr>
            </w:pPr>
          </w:p>
          <w:p>
            <w:pPr>
              <w:pStyle w:val="TableParagraph"/>
              <w:spacing w:before="5"/>
              <w:rPr>
                <w:sz w:val="8"/>
              </w:rPr>
            </w:pPr>
          </w:p>
          <w:p>
            <w:pPr>
              <w:pStyle w:val="TableParagraph"/>
              <w:ind w:left="10" w:right="16"/>
              <w:jc w:val="center"/>
              <w:rPr>
                <w:sz w:val="8"/>
              </w:rPr>
            </w:pPr>
            <w:r>
              <w:rPr>
                <w:spacing w:val="-6"/>
                <w:sz w:val="8"/>
              </w:rPr>
              <w:t>Ciudad</w:t>
            </w:r>
            <w:r>
              <w:rPr>
                <w:spacing w:val="-10"/>
                <w:sz w:val="8"/>
              </w:rPr>
              <w:t> </w:t>
            </w:r>
            <w:r>
              <w:rPr>
                <w:spacing w:val="-6"/>
                <w:sz w:val="8"/>
              </w:rPr>
              <w:t>de</w:t>
            </w:r>
            <w:r>
              <w:rPr>
                <w:spacing w:val="-9"/>
                <w:sz w:val="8"/>
              </w:rPr>
              <w:t> </w:t>
            </w:r>
            <w:r>
              <w:rPr>
                <w:spacing w:val="-6"/>
                <w:sz w:val="8"/>
              </w:rPr>
              <w:t>Puebla</w:t>
            </w:r>
            <w:r>
              <w:rPr>
                <w:spacing w:val="-7"/>
                <w:sz w:val="8"/>
              </w:rPr>
              <w:t> </w:t>
            </w:r>
            <w:r>
              <w:rPr>
                <w:spacing w:val="-6"/>
                <w:sz w:val="8"/>
              </w:rPr>
              <w:t>en</w:t>
            </w:r>
          </w:p>
          <w:p>
            <w:pPr>
              <w:pStyle w:val="TableParagraph"/>
              <w:rPr>
                <w:sz w:val="8"/>
              </w:rPr>
            </w:pPr>
          </w:p>
          <w:p>
            <w:pPr>
              <w:pStyle w:val="TableParagraph"/>
              <w:spacing w:before="2"/>
              <w:rPr>
                <w:sz w:val="8"/>
              </w:rPr>
            </w:pPr>
          </w:p>
          <w:p>
            <w:pPr>
              <w:pStyle w:val="TableParagraph"/>
              <w:spacing w:before="1"/>
              <w:ind w:left="11" w:right="16"/>
              <w:jc w:val="center"/>
              <w:rPr>
                <w:sz w:val="8"/>
              </w:rPr>
            </w:pPr>
            <w:r>
              <w:rPr>
                <w:spacing w:val="-6"/>
                <w:sz w:val="8"/>
              </w:rPr>
              <w:t>los</w:t>
            </w:r>
            <w:r>
              <w:rPr>
                <w:spacing w:val="-12"/>
                <w:sz w:val="8"/>
              </w:rPr>
              <w:t> </w:t>
            </w:r>
            <w:r>
              <w:rPr>
                <w:spacing w:val="-6"/>
                <w:sz w:val="8"/>
              </w:rPr>
              <w:t>distintos</w:t>
            </w:r>
            <w:r>
              <w:rPr>
                <w:spacing w:val="-11"/>
                <w:sz w:val="8"/>
              </w:rPr>
              <w:t> </w:t>
            </w:r>
            <w:r>
              <w:rPr>
                <w:spacing w:val="-6"/>
                <w:sz w:val="8"/>
              </w:rPr>
              <w:t>eventos</w:t>
            </w:r>
          </w:p>
          <w:p>
            <w:pPr>
              <w:pStyle w:val="TableParagraph"/>
              <w:rPr>
                <w:sz w:val="8"/>
              </w:rPr>
            </w:pPr>
          </w:p>
          <w:p>
            <w:pPr>
              <w:pStyle w:val="TableParagraph"/>
              <w:spacing w:before="4"/>
              <w:rPr>
                <w:sz w:val="8"/>
              </w:rPr>
            </w:pPr>
          </w:p>
          <w:p>
            <w:pPr>
              <w:pStyle w:val="TableParagraph"/>
              <w:ind w:left="6" w:right="16"/>
              <w:jc w:val="center"/>
              <w:rPr>
                <w:sz w:val="8"/>
              </w:rPr>
            </w:pPr>
            <w:r>
              <w:rPr>
                <w:spacing w:val="-8"/>
                <w:sz w:val="8"/>
              </w:rPr>
              <w:t>turísticos</w:t>
            </w:r>
            <w:r>
              <w:rPr>
                <w:spacing w:val="5"/>
                <w:sz w:val="8"/>
              </w:rPr>
              <w:t> </w:t>
            </w:r>
            <w:r>
              <w:rPr>
                <w:spacing w:val="-10"/>
                <w:sz w:val="8"/>
              </w:rPr>
              <w:t>y</w:t>
            </w:r>
          </w:p>
          <w:p>
            <w:pPr>
              <w:pStyle w:val="TableParagraph"/>
              <w:rPr>
                <w:sz w:val="8"/>
              </w:rPr>
            </w:pPr>
          </w:p>
          <w:p>
            <w:pPr>
              <w:pStyle w:val="TableParagraph"/>
              <w:spacing w:before="5"/>
              <w:rPr>
                <w:sz w:val="8"/>
              </w:rPr>
            </w:pPr>
          </w:p>
          <w:p>
            <w:pPr>
              <w:pStyle w:val="TableParagraph"/>
              <w:ind w:left="5" w:right="16"/>
              <w:jc w:val="center"/>
              <w:rPr>
                <w:sz w:val="8"/>
              </w:rPr>
            </w:pPr>
            <w:r>
              <w:rPr>
                <w:spacing w:val="-2"/>
                <w:sz w:val="8"/>
              </w:rPr>
              <w:t>económicos.</w:t>
            </w:r>
          </w:p>
        </w:tc>
      </w:tr>
      <w:tr>
        <w:trPr>
          <w:trHeight w:val="2270"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78"/>
              <w:rPr>
                <w:sz w:val="8"/>
              </w:rPr>
            </w:pPr>
            <w:r>
              <w:rPr>
                <w:spacing w:val="-2"/>
                <w:sz w:val="8"/>
              </w:rPr>
              <w:t>Desarrollo</w:t>
            </w:r>
          </w:p>
          <w:p>
            <w:pPr>
              <w:pStyle w:val="TableParagraph"/>
              <w:rPr>
                <w:sz w:val="8"/>
              </w:rPr>
            </w:pPr>
          </w:p>
          <w:p>
            <w:pPr>
              <w:pStyle w:val="TableParagraph"/>
              <w:spacing w:before="5"/>
              <w:rPr>
                <w:sz w:val="8"/>
              </w:rPr>
            </w:pPr>
          </w:p>
          <w:p>
            <w:pPr>
              <w:pStyle w:val="TableParagraph"/>
              <w:ind w:left="69"/>
              <w:rPr>
                <w:sz w:val="8"/>
              </w:rPr>
            </w:pPr>
            <w:r>
              <w:rPr>
                <w:spacing w:val="-2"/>
                <w:sz w:val="8"/>
              </w:rPr>
              <w:t>económico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1"/>
              <w:rPr>
                <w:sz w:val="8"/>
              </w:rPr>
            </w:pPr>
          </w:p>
          <w:p>
            <w:pPr>
              <w:pStyle w:val="TableParagraph"/>
              <w:ind w:left="17" w:right="10"/>
              <w:jc w:val="center"/>
              <w:rPr>
                <w:sz w:val="8"/>
              </w:rPr>
            </w:pPr>
            <w:r>
              <w:rPr>
                <w:spacing w:val="-5"/>
                <w:sz w:val="8"/>
              </w:rPr>
              <w:t>03</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spacing w:before="1"/>
              <w:ind w:left="150"/>
              <w:rPr>
                <w:sz w:val="8"/>
              </w:rPr>
            </w:pPr>
            <w:r>
              <w:rPr>
                <w:spacing w:val="-7"/>
                <w:sz w:val="8"/>
              </w:rPr>
              <w:t>Impulso</w:t>
            </w:r>
            <w:r>
              <w:rPr>
                <w:spacing w:val="-4"/>
                <w:sz w:val="8"/>
              </w:rPr>
              <w:t> </w:t>
            </w:r>
            <w:r>
              <w:rPr>
                <w:spacing w:val="-10"/>
                <w:sz w:val="8"/>
              </w:rPr>
              <w:t>e</w:t>
            </w:r>
          </w:p>
          <w:p>
            <w:pPr>
              <w:pStyle w:val="TableParagraph"/>
              <w:rPr>
                <w:sz w:val="8"/>
              </w:rPr>
            </w:pPr>
          </w:p>
          <w:p>
            <w:pPr>
              <w:pStyle w:val="TableParagraph"/>
              <w:spacing w:before="4"/>
              <w:rPr>
                <w:sz w:val="8"/>
              </w:rPr>
            </w:pPr>
          </w:p>
          <w:p>
            <w:pPr>
              <w:pStyle w:val="TableParagraph"/>
              <w:ind w:left="131"/>
              <w:rPr>
                <w:sz w:val="8"/>
              </w:rPr>
            </w:pPr>
            <w:r>
              <w:rPr>
                <w:spacing w:val="-2"/>
                <w:sz w:val="8"/>
              </w:rPr>
              <w:t>Innovación</w:t>
            </w:r>
          </w:p>
          <w:p>
            <w:pPr>
              <w:pStyle w:val="TableParagraph"/>
              <w:rPr>
                <w:sz w:val="8"/>
              </w:rPr>
            </w:pPr>
          </w:p>
          <w:p>
            <w:pPr>
              <w:pStyle w:val="TableParagraph"/>
              <w:spacing w:before="5"/>
              <w:rPr>
                <w:sz w:val="8"/>
              </w:rPr>
            </w:pPr>
          </w:p>
          <w:p>
            <w:pPr>
              <w:pStyle w:val="TableParagraph"/>
              <w:ind w:left="105"/>
              <w:rPr>
                <w:sz w:val="8"/>
              </w:rPr>
            </w:pPr>
            <w:r>
              <w:rPr>
                <w:spacing w:val="-8"/>
                <w:sz w:val="8"/>
              </w:rPr>
              <w:t>Económica</w:t>
            </w:r>
            <w:r>
              <w:rPr>
                <w:spacing w:val="4"/>
                <w:sz w:val="8"/>
              </w:rPr>
              <w:t> </w:t>
            </w:r>
            <w:r>
              <w:rPr>
                <w:spacing w:val="-10"/>
                <w:sz w:val="8"/>
              </w:rPr>
              <w:t>y</w:t>
            </w:r>
          </w:p>
          <w:p>
            <w:pPr>
              <w:pStyle w:val="TableParagraph"/>
              <w:rPr>
                <w:sz w:val="8"/>
              </w:rPr>
            </w:pPr>
          </w:p>
          <w:p>
            <w:pPr>
              <w:pStyle w:val="TableParagraph"/>
              <w:spacing w:before="3"/>
              <w:rPr>
                <w:sz w:val="8"/>
              </w:rPr>
            </w:pPr>
          </w:p>
          <w:p>
            <w:pPr>
              <w:pStyle w:val="TableParagraph"/>
              <w:ind w:left="167"/>
              <w:rPr>
                <w:sz w:val="8"/>
              </w:rPr>
            </w:pPr>
            <w:r>
              <w:rPr>
                <w:spacing w:val="-2"/>
                <w:sz w:val="8"/>
              </w:rPr>
              <w:t>Turística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8"/>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3"/>
              <w:rPr>
                <w:sz w:val="8"/>
              </w:rPr>
            </w:pPr>
          </w:p>
          <w:p>
            <w:pPr>
              <w:pStyle w:val="TableParagraph"/>
              <w:ind w:left="112"/>
              <w:rPr>
                <w:sz w:val="8"/>
              </w:rPr>
            </w:pPr>
            <w:r>
              <w:rPr>
                <w:spacing w:val="-8"/>
                <w:sz w:val="8"/>
              </w:rPr>
              <w:t>Economía</w:t>
            </w:r>
            <w:r>
              <w:rPr>
                <w:spacing w:val="3"/>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60"/>
              <w:rPr>
                <w:sz w:val="8"/>
              </w:rPr>
            </w:pPr>
            <w:r>
              <w:rPr>
                <w:spacing w:val="-2"/>
                <w:sz w:val="8"/>
              </w:rPr>
              <w:t>Turismo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1"/>
              <w:rPr>
                <w:sz w:val="8"/>
              </w:rPr>
            </w:pPr>
          </w:p>
          <w:p>
            <w:pPr>
              <w:pStyle w:val="TableParagraph"/>
              <w:ind w:left="6" w:right="1"/>
              <w:jc w:val="center"/>
              <w:rPr>
                <w:sz w:val="8"/>
              </w:rPr>
            </w:pPr>
            <w:r>
              <w:rPr>
                <w:spacing w:val="-5"/>
                <w:sz w:val="8"/>
              </w:rPr>
              <w:t>08</w:t>
            </w:r>
          </w:p>
        </w:tc>
        <w:tc>
          <w:tcPr>
            <w:tcW w:w="636" w:type="dxa"/>
          </w:tcPr>
          <w:p>
            <w:pPr>
              <w:pStyle w:val="TableParagraph"/>
              <w:spacing w:before="73"/>
              <w:rPr>
                <w:sz w:val="8"/>
              </w:rPr>
            </w:pPr>
          </w:p>
          <w:p>
            <w:pPr>
              <w:pStyle w:val="TableParagraph"/>
              <w:ind w:left="15"/>
              <w:jc w:val="center"/>
              <w:rPr>
                <w:sz w:val="8"/>
              </w:rPr>
            </w:pPr>
            <w:r>
              <w:rPr>
                <w:spacing w:val="-2"/>
                <w:sz w:val="8"/>
              </w:rPr>
              <w:t>Ventajas</w:t>
            </w:r>
          </w:p>
          <w:p>
            <w:pPr>
              <w:pStyle w:val="TableParagraph"/>
              <w:rPr>
                <w:sz w:val="8"/>
              </w:rPr>
            </w:pPr>
          </w:p>
          <w:p>
            <w:pPr>
              <w:pStyle w:val="TableParagraph"/>
              <w:spacing w:before="4"/>
              <w:rPr>
                <w:sz w:val="8"/>
              </w:rPr>
            </w:pPr>
          </w:p>
          <w:p>
            <w:pPr>
              <w:pStyle w:val="TableParagraph"/>
              <w:spacing w:before="1"/>
              <w:ind w:left="14"/>
              <w:jc w:val="center"/>
              <w:rPr>
                <w:sz w:val="8"/>
              </w:rPr>
            </w:pPr>
            <w:r>
              <w:rPr>
                <w:spacing w:val="-8"/>
                <w:sz w:val="8"/>
              </w:rPr>
              <w:t>competitivas</w:t>
            </w:r>
            <w:r>
              <w:rPr>
                <w:spacing w:val="8"/>
                <w:sz w:val="8"/>
              </w:rPr>
              <w:t> </w:t>
            </w:r>
            <w:r>
              <w:rPr>
                <w:spacing w:val="-5"/>
                <w:sz w:val="8"/>
              </w:rPr>
              <w:t>en</w:t>
            </w:r>
          </w:p>
          <w:p>
            <w:pPr>
              <w:pStyle w:val="TableParagraph"/>
              <w:rPr>
                <w:sz w:val="8"/>
              </w:rPr>
            </w:pPr>
          </w:p>
          <w:p>
            <w:pPr>
              <w:pStyle w:val="TableParagraph"/>
              <w:spacing w:before="2"/>
              <w:rPr>
                <w:sz w:val="8"/>
              </w:rPr>
            </w:pPr>
          </w:p>
          <w:p>
            <w:pPr>
              <w:pStyle w:val="TableParagraph"/>
              <w:spacing w:before="1"/>
              <w:ind w:left="12"/>
              <w:jc w:val="center"/>
              <w:rPr>
                <w:sz w:val="8"/>
              </w:rPr>
            </w:pPr>
            <w:r>
              <w:rPr>
                <w:spacing w:val="-2"/>
                <w:sz w:val="8"/>
              </w:rPr>
              <w:t>materia</w:t>
            </w:r>
          </w:p>
          <w:p>
            <w:pPr>
              <w:pStyle w:val="TableParagraph"/>
              <w:rPr>
                <w:sz w:val="8"/>
              </w:rPr>
            </w:pPr>
          </w:p>
          <w:p>
            <w:pPr>
              <w:pStyle w:val="TableParagraph"/>
              <w:spacing w:before="4"/>
              <w:rPr>
                <w:sz w:val="8"/>
              </w:rPr>
            </w:pPr>
          </w:p>
          <w:p>
            <w:pPr>
              <w:pStyle w:val="TableParagraph"/>
              <w:ind w:left="14"/>
              <w:jc w:val="center"/>
              <w:rPr>
                <w:sz w:val="8"/>
              </w:rPr>
            </w:pPr>
            <w:r>
              <w:rPr>
                <w:spacing w:val="-8"/>
                <w:sz w:val="8"/>
              </w:rPr>
              <w:t>económica</w:t>
            </w:r>
            <w:r>
              <w:rPr>
                <w:spacing w:val="6"/>
                <w:sz w:val="8"/>
              </w:rPr>
              <w:t> </w:t>
            </w:r>
            <w:r>
              <w:rPr>
                <w:spacing w:val="-10"/>
                <w:sz w:val="8"/>
              </w:rPr>
              <w:t>y</w:t>
            </w:r>
          </w:p>
          <w:p>
            <w:pPr>
              <w:pStyle w:val="TableParagraph"/>
              <w:rPr>
                <w:sz w:val="8"/>
              </w:rPr>
            </w:pPr>
          </w:p>
          <w:p>
            <w:pPr>
              <w:pStyle w:val="TableParagraph"/>
              <w:spacing w:before="5"/>
              <w:rPr>
                <w:sz w:val="8"/>
              </w:rPr>
            </w:pPr>
          </w:p>
          <w:p>
            <w:pPr>
              <w:pStyle w:val="TableParagraph"/>
              <w:ind w:left="15"/>
              <w:jc w:val="center"/>
              <w:rPr>
                <w:sz w:val="8"/>
              </w:rPr>
            </w:pPr>
            <w:r>
              <w:rPr>
                <w:spacing w:val="-6"/>
                <w:sz w:val="8"/>
              </w:rPr>
              <w:t>turística,</w:t>
            </w:r>
            <w:r>
              <w:rPr>
                <w:spacing w:val="-12"/>
                <w:sz w:val="8"/>
              </w:rPr>
              <w:t> </w:t>
            </w:r>
            <w:r>
              <w:rPr>
                <w:spacing w:val="-6"/>
                <w:sz w:val="8"/>
              </w:rPr>
              <w:t>a</w:t>
            </w:r>
            <w:r>
              <w:rPr>
                <w:spacing w:val="-8"/>
                <w:sz w:val="8"/>
              </w:rPr>
              <w:t> </w:t>
            </w:r>
            <w:r>
              <w:rPr>
                <w:spacing w:val="-6"/>
                <w:sz w:val="8"/>
              </w:rPr>
              <w:t>través</w:t>
            </w:r>
          </w:p>
          <w:p>
            <w:pPr>
              <w:pStyle w:val="TableParagraph"/>
              <w:rPr>
                <w:sz w:val="8"/>
              </w:rPr>
            </w:pPr>
          </w:p>
          <w:p>
            <w:pPr>
              <w:pStyle w:val="TableParagraph"/>
              <w:spacing w:before="3"/>
              <w:rPr>
                <w:sz w:val="8"/>
              </w:rPr>
            </w:pPr>
          </w:p>
          <w:p>
            <w:pPr>
              <w:pStyle w:val="TableParagraph"/>
              <w:ind w:left="14"/>
              <w:jc w:val="center"/>
              <w:rPr>
                <w:sz w:val="8"/>
              </w:rPr>
            </w:pPr>
            <w:r>
              <w:rPr>
                <w:spacing w:val="-6"/>
                <w:sz w:val="8"/>
              </w:rPr>
              <w:t>de</w:t>
            </w:r>
            <w:r>
              <w:rPr>
                <w:spacing w:val="-11"/>
                <w:sz w:val="8"/>
              </w:rPr>
              <w:t> </w:t>
            </w:r>
            <w:r>
              <w:rPr>
                <w:spacing w:val="-6"/>
                <w:sz w:val="8"/>
              </w:rPr>
              <w:t>actividades</w:t>
            </w:r>
            <w:r>
              <w:rPr>
                <w:spacing w:val="-11"/>
                <w:sz w:val="8"/>
              </w:rPr>
              <w:t> </w:t>
            </w:r>
            <w:r>
              <w:rPr>
                <w:spacing w:val="-6"/>
                <w:sz w:val="8"/>
              </w:rPr>
              <w:t>de</w:t>
            </w:r>
          </w:p>
          <w:p>
            <w:pPr>
              <w:pStyle w:val="TableParagraph"/>
              <w:rPr>
                <w:sz w:val="8"/>
              </w:rPr>
            </w:pPr>
          </w:p>
          <w:p>
            <w:pPr>
              <w:pStyle w:val="TableParagraph"/>
              <w:spacing w:before="4"/>
              <w:rPr>
                <w:sz w:val="8"/>
              </w:rPr>
            </w:pPr>
          </w:p>
          <w:p>
            <w:pPr>
              <w:pStyle w:val="TableParagraph"/>
              <w:spacing w:before="1"/>
              <w:ind w:left="16"/>
              <w:jc w:val="center"/>
              <w:rPr>
                <w:sz w:val="8"/>
              </w:rPr>
            </w:pPr>
            <w:r>
              <w:rPr>
                <w:spacing w:val="-2"/>
                <w:sz w:val="8"/>
              </w:rPr>
              <w:t>promoción,</w:t>
            </w:r>
          </w:p>
          <w:p>
            <w:pPr>
              <w:pStyle w:val="TableParagraph"/>
              <w:rPr>
                <w:sz w:val="8"/>
              </w:rPr>
            </w:pPr>
          </w:p>
          <w:p>
            <w:pPr>
              <w:pStyle w:val="TableParagraph"/>
              <w:spacing w:before="4"/>
              <w:rPr>
                <w:sz w:val="8"/>
              </w:rPr>
            </w:pPr>
          </w:p>
          <w:p>
            <w:pPr>
              <w:pStyle w:val="TableParagraph"/>
              <w:ind w:left="15"/>
              <w:jc w:val="center"/>
              <w:rPr>
                <w:sz w:val="8"/>
              </w:rPr>
            </w:pPr>
            <w:r>
              <w:rPr>
                <w:spacing w:val="-2"/>
                <w:sz w:val="8"/>
              </w:rPr>
              <w:t>realizadas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1"/>
              <w:rPr>
                <w:sz w:val="8"/>
              </w:rPr>
            </w:pPr>
          </w:p>
          <w:p>
            <w:pPr>
              <w:pStyle w:val="TableParagraph"/>
              <w:ind w:left="17" w:right="7"/>
              <w:jc w:val="center"/>
              <w:rPr>
                <w:sz w:val="8"/>
              </w:rPr>
            </w:pPr>
            <w:r>
              <w:rPr>
                <w:spacing w:val="-2"/>
                <w:sz w:val="8"/>
              </w:rPr>
              <w:t>F12012203030826B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8"/>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3"/>
              <w:rPr>
                <w:sz w:val="8"/>
              </w:rPr>
            </w:pPr>
          </w:p>
          <w:p>
            <w:pPr>
              <w:pStyle w:val="TableParagraph"/>
              <w:ind w:left="146"/>
              <w:rPr>
                <w:sz w:val="8"/>
              </w:rPr>
            </w:pPr>
            <w:r>
              <w:rPr>
                <w:spacing w:val="-8"/>
                <w:sz w:val="8"/>
              </w:rPr>
              <w:t>Vinculación</w:t>
            </w:r>
            <w:r>
              <w:rPr>
                <w:spacing w:val="9"/>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05"/>
              <w:rPr>
                <w:sz w:val="8"/>
              </w:rPr>
            </w:pPr>
            <w:r>
              <w:rPr>
                <w:spacing w:val="-8"/>
                <w:sz w:val="8"/>
              </w:rPr>
              <w:t>Economía</w:t>
            </w:r>
            <w:r>
              <w:rPr>
                <w:spacing w:val="3"/>
                <w:sz w:val="8"/>
              </w:rPr>
              <w:t> </w:t>
            </w:r>
            <w:r>
              <w:rPr>
                <w:spacing w:val="-2"/>
                <w:sz w:val="8"/>
              </w:rPr>
              <w:t>Social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1"/>
              <w:rPr>
                <w:sz w:val="8"/>
              </w:rPr>
            </w:pPr>
          </w:p>
          <w:p>
            <w:pPr>
              <w:pStyle w:val="TableParagraph"/>
              <w:ind w:left="11" w:right="1"/>
              <w:jc w:val="center"/>
              <w:rPr>
                <w:sz w:val="8"/>
              </w:rPr>
            </w:pPr>
            <w:r>
              <w:rPr>
                <w:spacing w:val="-10"/>
                <w:sz w:val="8"/>
              </w:rPr>
              <w:t>6</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8"/>
              <w:rPr>
                <w:sz w:val="8"/>
              </w:rPr>
            </w:pPr>
          </w:p>
          <w:p>
            <w:pPr>
              <w:pStyle w:val="TableParagraph"/>
              <w:ind w:left="110"/>
              <w:rPr>
                <w:sz w:val="8"/>
              </w:rPr>
            </w:pPr>
            <w:r>
              <w:rPr>
                <w:spacing w:val="-2"/>
                <w:sz w:val="8"/>
              </w:rPr>
              <w:t>LA5.1,</w:t>
            </w:r>
          </w:p>
          <w:p>
            <w:pPr>
              <w:pStyle w:val="TableParagraph"/>
              <w:rPr>
                <w:sz w:val="8"/>
              </w:rPr>
            </w:pPr>
          </w:p>
          <w:p>
            <w:pPr>
              <w:pStyle w:val="TableParagraph"/>
              <w:spacing w:before="3"/>
              <w:rPr>
                <w:sz w:val="8"/>
              </w:rPr>
            </w:pPr>
          </w:p>
          <w:p>
            <w:pPr>
              <w:pStyle w:val="TableParagraph"/>
              <w:ind w:left="94"/>
              <w:rPr>
                <w:sz w:val="8"/>
              </w:rPr>
            </w:pPr>
            <w:r>
              <w:rPr>
                <w:spacing w:val="-5"/>
                <w:sz w:val="8"/>
              </w:rPr>
              <w:t>LA5.2</w:t>
            </w:r>
            <w:r>
              <w:rPr>
                <w:spacing w:val="-1"/>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18"/>
              <w:rPr>
                <w:sz w:val="8"/>
              </w:rPr>
            </w:pPr>
            <w:r>
              <w:rPr>
                <w:spacing w:val="-2"/>
                <w:sz w:val="8"/>
              </w:rPr>
              <w:t>LA5.3</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spacing w:before="1"/>
              <w:ind w:left="9" w:right="2"/>
              <w:jc w:val="center"/>
              <w:rPr>
                <w:sz w:val="8"/>
              </w:rPr>
            </w:pPr>
            <w:r>
              <w:rPr>
                <w:spacing w:val="-6"/>
                <w:sz w:val="8"/>
              </w:rPr>
              <w:t>Realizar</w:t>
            </w:r>
            <w:r>
              <w:rPr>
                <w:spacing w:val="-11"/>
                <w:sz w:val="8"/>
              </w:rPr>
              <w:t> </w:t>
            </w:r>
            <w:r>
              <w:rPr>
                <w:spacing w:val="-6"/>
                <w:sz w:val="8"/>
              </w:rPr>
              <w:t>1</w:t>
            </w:r>
            <w:r>
              <w:rPr>
                <w:spacing w:val="-7"/>
                <w:sz w:val="8"/>
              </w:rPr>
              <w:t> </w:t>
            </w:r>
            <w:r>
              <w:rPr>
                <w:spacing w:val="-6"/>
                <w:sz w:val="8"/>
              </w:rPr>
              <w:t>evento</w:t>
            </w:r>
            <w:r>
              <w:rPr>
                <w:spacing w:val="-10"/>
                <w:sz w:val="8"/>
              </w:rPr>
              <w:t> </w:t>
            </w:r>
            <w:r>
              <w:rPr>
                <w:spacing w:val="-6"/>
                <w:sz w:val="8"/>
              </w:rPr>
              <w:t>de</w:t>
            </w:r>
          </w:p>
          <w:p>
            <w:pPr>
              <w:pStyle w:val="TableParagraph"/>
              <w:rPr>
                <w:sz w:val="8"/>
              </w:rPr>
            </w:pPr>
          </w:p>
          <w:p>
            <w:pPr>
              <w:pStyle w:val="TableParagraph"/>
              <w:spacing w:before="4"/>
              <w:rPr>
                <w:sz w:val="8"/>
              </w:rPr>
            </w:pPr>
          </w:p>
          <w:p>
            <w:pPr>
              <w:pStyle w:val="TableParagraph"/>
              <w:ind w:left="9" w:right="7"/>
              <w:jc w:val="center"/>
              <w:rPr>
                <w:sz w:val="8"/>
              </w:rPr>
            </w:pPr>
            <w:r>
              <w:rPr>
                <w:spacing w:val="-6"/>
                <w:sz w:val="8"/>
              </w:rPr>
              <w:t>promoción</w:t>
            </w:r>
            <w:r>
              <w:rPr>
                <w:spacing w:val="-11"/>
                <w:sz w:val="8"/>
              </w:rPr>
              <w:t> </w:t>
            </w:r>
            <w:r>
              <w:rPr>
                <w:spacing w:val="-6"/>
                <w:sz w:val="8"/>
              </w:rPr>
              <w:t>de</w:t>
            </w:r>
            <w:r>
              <w:rPr>
                <w:spacing w:val="-11"/>
                <w:sz w:val="8"/>
              </w:rPr>
              <w:t> </w:t>
            </w:r>
            <w:r>
              <w:rPr>
                <w:spacing w:val="-6"/>
                <w:sz w:val="8"/>
              </w:rPr>
              <w:t>la</w:t>
            </w:r>
          </w:p>
          <w:p>
            <w:pPr>
              <w:pStyle w:val="TableParagraph"/>
              <w:rPr>
                <w:sz w:val="8"/>
              </w:rPr>
            </w:pPr>
          </w:p>
          <w:p>
            <w:pPr>
              <w:pStyle w:val="TableParagraph"/>
              <w:spacing w:before="5"/>
              <w:rPr>
                <w:sz w:val="8"/>
              </w:rPr>
            </w:pPr>
          </w:p>
          <w:p>
            <w:pPr>
              <w:pStyle w:val="TableParagraph"/>
              <w:ind w:left="9" w:right="6"/>
              <w:jc w:val="center"/>
              <w:rPr>
                <w:sz w:val="8"/>
              </w:rPr>
            </w:pPr>
            <w:r>
              <w:rPr>
                <w:spacing w:val="-6"/>
                <w:sz w:val="8"/>
              </w:rPr>
              <w:t>Ciudad</w:t>
            </w:r>
            <w:r>
              <w:rPr>
                <w:spacing w:val="-9"/>
                <w:sz w:val="8"/>
              </w:rPr>
              <w:t> </w:t>
            </w:r>
            <w:r>
              <w:rPr>
                <w:spacing w:val="-6"/>
                <w:sz w:val="8"/>
              </w:rPr>
              <w:t>de</w:t>
            </w:r>
            <w:r>
              <w:rPr>
                <w:spacing w:val="-9"/>
                <w:sz w:val="8"/>
              </w:rPr>
              <w:t> </w:t>
            </w:r>
            <w:r>
              <w:rPr>
                <w:spacing w:val="-6"/>
                <w:sz w:val="8"/>
              </w:rPr>
              <w:t>Puebla</w:t>
            </w:r>
          </w:p>
          <w:p>
            <w:pPr>
              <w:pStyle w:val="TableParagraph"/>
              <w:rPr>
                <w:sz w:val="8"/>
              </w:rPr>
            </w:pPr>
          </w:p>
          <w:p>
            <w:pPr>
              <w:pStyle w:val="TableParagraph"/>
              <w:spacing w:before="3"/>
              <w:rPr>
                <w:sz w:val="8"/>
              </w:rPr>
            </w:pPr>
          </w:p>
          <w:p>
            <w:pPr>
              <w:pStyle w:val="TableParagraph"/>
              <w:ind w:left="9" w:right="5"/>
              <w:jc w:val="center"/>
              <w:rPr>
                <w:sz w:val="8"/>
              </w:rPr>
            </w:pPr>
            <w:r>
              <w:rPr>
                <w:spacing w:val="-6"/>
                <w:sz w:val="8"/>
              </w:rPr>
              <w:t>(CG</w:t>
            </w:r>
            <w:r>
              <w:rPr>
                <w:spacing w:val="-10"/>
                <w:sz w:val="8"/>
              </w:rPr>
              <w:t> </w:t>
            </w:r>
            <w:r>
              <w:rPr>
                <w:spacing w:val="-2"/>
                <w:sz w:val="8"/>
              </w:rPr>
              <w:t>2.15.4)</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1"/>
              <w:rPr>
                <w:sz w:val="8"/>
              </w:rPr>
            </w:pPr>
          </w:p>
          <w:p>
            <w:pPr>
              <w:pStyle w:val="TableParagraph"/>
              <w:ind w:right="60"/>
              <w:jc w:val="right"/>
              <w:rPr>
                <w:sz w:val="8"/>
              </w:rPr>
            </w:pPr>
            <w:r>
              <w:rPr>
                <w:spacing w:val="-2"/>
                <w:sz w:val="8"/>
              </w:rPr>
              <w:t>$3,200,000.00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1"/>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1"/>
              <w:rPr>
                <w:sz w:val="8"/>
              </w:rPr>
            </w:pPr>
          </w:p>
          <w:p>
            <w:pPr>
              <w:pStyle w:val="TableParagraph"/>
              <w:ind w:left="8" w:right="9"/>
              <w:jc w:val="center"/>
              <w:rPr>
                <w:sz w:val="8"/>
              </w:rPr>
            </w:pPr>
            <w:r>
              <w:rPr>
                <w:spacing w:val="-2"/>
                <w:sz w:val="8"/>
              </w:rPr>
              <w:t>2.15.4</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spacing w:before="1"/>
              <w:ind w:left="86"/>
              <w:rPr>
                <w:sz w:val="8"/>
              </w:rPr>
            </w:pPr>
            <w:r>
              <w:rPr>
                <w:spacing w:val="-6"/>
                <w:sz w:val="8"/>
              </w:rPr>
              <w:t>Impulso</w:t>
            </w:r>
            <w:r>
              <w:rPr>
                <w:spacing w:val="-10"/>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4"/>
              <w:rPr>
                <w:sz w:val="8"/>
              </w:rPr>
            </w:pPr>
          </w:p>
          <w:p>
            <w:pPr>
              <w:pStyle w:val="TableParagraph"/>
              <w:ind w:left="136"/>
              <w:rPr>
                <w:sz w:val="8"/>
              </w:rPr>
            </w:pPr>
            <w:r>
              <w:rPr>
                <w:spacing w:val="-8"/>
                <w:sz w:val="8"/>
              </w:rPr>
              <w:t>oficina</w:t>
            </w:r>
            <w:r>
              <w:rPr>
                <w:spacing w:val="2"/>
                <w:sz w:val="8"/>
              </w:rPr>
              <w:t> </w:t>
            </w:r>
            <w:r>
              <w:rPr>
                <w:spacing w:val="-5"/>
                <w:sz w:val="8"/>
              </w:rPr>
              <w:t>de</w:t>
            </w:r>
          </w:p>
          <w:p>
            <w:pPr>
              <w:pStyle w:val="TableParagraph"/>
              <w:rPr>
                <w:sz w:val="8"/>
              </w:rPr>
            </w:pPr>
          </w:p>
          <w:p>
            <w:pPr>
              <w:pStyle w:val="TableParagraph"/>
              <w:spacing w:before="5"/>
              <w:rPr>
                <w:sz w:val="8"/>
              </w:rPr>
            </w:pPr>
          </w:p>
          <w:p>
            <w:pPr>
              <w:pStyle w:val="TableParagraph"/>
              <w:ind w:left="100"/>
              <w:rPr>
                <w:sz w:val="8"/>
              </w:rPr>
            </w:pPr>
            <w:r>
              <w:rPr>
                <w:spacing w:val="-8"/>
                <w:sz w:val="8"/>
              </w:rPr>
              <w:t>Congresos</w:t>
            </w:r>
            <w:r>
              <w:rPr>
                <w:spacing w:val="3"/>
                <w:sz w:val="8"/>
              </w:rPr>
              <w:t> </w:t>
            </w:r>
            <w:r>
              <w:rPr>
                <w:spacing w:val="-10"/>
                <w:sz w:val="8"/>
              </w:rPr>
              <w:t>y</w:t>
            </w:r>
          </w:p>
          <w:p>
            <w:pPr>
              <w:pStyle w:val="TableParagraph"/>
              <w:rPr>
                <w:sz w:val="8"/>
              </w:rPr>
            </w:pPr>
          </w:p>
          <w:p>
            <w:pPr>
              <w:pStyle w:val="TableParagraph"/>
              <w:spacing w:before="3"/>
              <w:rPr>
                <w:sz w:val="8"/>
              </w:rPr>
            </w:pPr>
          </w:p>
          <w:p>
            <w:pPr>
              <w:pStyle w:val="TableParagraph"/>
              <w:ind w:left="74"/>
              <w:rPr>
                <w:sz w:val="8"/>
              </w:rPr>
            </w:pPr>
            <w:r>
              <w:rPr>
                <w:spacing w:val="-2"/>
                <w:sz w:val="8"/>
              </w:rPr>
              <w:t>Convenciones</w:t>
            </w:r>
          </w:p>
        </w:tc>
        <w:tc>
          <w:tcPr>
            <w:tcW w:w="724" w:type="dxa"/>
          </w:tcPr>
          <w:p>
            <w:pPr>
              <w:pStyle w:val="TableParagraph"/>
              <w:rPr>
                <w:sz w:val="8"/>
              </w:rPr>
            </w:pPr>
          </w:p>
          <w:p>
            <w:pPr>
              <w:pStyle w:val="TableParagraph"/>
              <w:rPr>
                <w:sz w:val="8"/>
              </w:rPr>
            </w:pPr>
          </w:p>
          <w:p>
            <w:pPr>
              <w:pStyle w:val="TableParagraph"/>
              <w:spacing w:before="28"/>
              <w:rPr>
                <w:sz w:val="8"/>
              </w:rPr>
            </w:pPr>
          </w:p>
          <w:p>
            <w:pPr>
              <w:pStyle w:val="TableParagraph"/>
              <w:ind w:left="10" w:right="16"/>
              <w:jc w:val="center"/>
              <w:rPr>
                <w:sz w:val="8"/>
              </w:rPr>
            </w:pPr>
            <w:r>
              <w:rPr>
                <w:spacing w:val="-8"/>
                <w:sz w:val="8"/>
              </w:rPr>
              <w:t>Participación</w:t>
            </w:r>
            <w:r>
              <w:rPr>
                <w:spacing w:val="12"/>
                <w:sz w:val="8"/>
              </w:rPr>
              <w:t> </w:t>
            </w:r>
            <w:r>
              <w:rPr>
                <w:spacing w:val="-5"/>
                <w:sz w:val="8"/>
              </w:rPr>
              <w:t>en</w:t>
            </w:r>
          </w:p>
          <w:p>
            <w:pPr>
              <w:pStyle w:val="TableParagraph"/>
              <w:rPr>
                <w:sz w:val="8"/>
              </w:rPr>
            </w:pPr>
          </w:p>
          <w:p>
            <w:pPr>
              <w:pStyle w:val="TableParagraph"/>
              <w:spacing w:before="5"/>
              <w:rPr>
                <w:sz w:val="8"/>
              </w:rPr>
            </w:pPr>
          </w:p>
          <w:p>
            <w:pPr>
              <w:pStyle w:val="TableParagraph"/>
              <w:ind w:left="9" w:right="16"/>
              <w:jc w:val="center"/>
              <w:rPr>
                <w:sz w:val="8"/>
              </w:rPr>
            </w:pPr>
            <w:r>
              <w:rPr>
                <w:spacing w:val="-7"/>
                <w:sz w:val="8"/>
              </w:rPr>
              <w:t>foros,</w:t>
            </w:r>
            <w:r>
              <w:rPr>
                <w:spacing w:val="-5"/>
                <w:sz w:val="8"/>
              </w:rPr>
              <w:t> </w:t>
            </w:r>
            <w:r>
              <w:rPr>
                <w:spacing w:val="-2"/>
                <w:sz w:val="8"/>
              </w:rPr>
              <w:t>congresos,</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convenciones</w:t>
            </w:r>
            <w:r>
              <w:rPr>
                <w:spacing w:val="-13"/>
                <w:sz w:val="8"/>
              </w:rPr>
              <w:t> </w:t>
            </w:r>
            <w:r>
              <w:rPr>
                <w:spacing w:val="-6"/>
                <w:sz w:val="8"/>
              </w:rPr>
              <w:t>y</w:t>
            </w:r>
            <w:r>
              <w:rPr>
                <w:spacing w:val="-10"/>
                <w:sz w:val="8"/>
              </w:rPr>
              <w:t> </w:t>
            </w:r>
            <w:r>
              <w:rPr>
                <w:spacing w:val="-6"/>
                <w:sz w:val="8"/>
              </w:rPr>
              <w:t>ferias</w:t>
            </w:r>
          </w:p>
          <w:p>
            <w:pPr>
              <w:pStyle w:val="TableParagraph"/>
              <w:rPr>
                <w:sz w:val="8"/>
              </w:rPr>
            </w:pPr>
          </w:p>
          <w:p>
            <w:pPr>
              <w:pStyle w:val="TableParagraph"/>
              <w:spacing w:before="3"/>
              <w:rPr>
                <w:sz w:val="8"/>
              </w:rPr>
            </w:pPr>
          </w:p>
          <w:p>
            <w:pPr>
              <w:pStyle w:val="TableParagraph"/>
              <w:ind w:left="7" w:right="16"/>
              <w:jc w:val="center"/>
              <w:rPr>
                <w:sz w:val="8"/>
              </w:rPr>
            </w:pPr>
            <w:r>
              <w:rPr>
                <w:spacing w:val="-6"/>
                <w:sz w:val="8"/>
              </w:rPr>
              <w:t>para</w:t>
            </w:r>
            <w:r>
              <w:rPr>
                <w:spacing w:val="-10"/>
                <w:sz w:val="8"/>
              </w:rPr>
              <w:t> </w:t>
            </w:r>
            <w:r>
              <w:rPr>
                <w:spacing w:val="-6"/>
                <w:sz w:val="8"/>
              </w:rPr>
              <w:t>la</w:t>
            </w:r>
            <w:r>
              <w:rPr>
                <w:spacing w:val="-9"/>
                <w:sz w:val="8"/>
              </w:rPr>
              <w:t> </w:t>
            </w:r>
            <w:r>
              <w:rPr>
                <w:spacing w:val="-6"/>
                <w:sz w:val="8"/>
              </w:rPr>
              <w:t>promoción</w:t>
            </w:r>
            <w:r>
              <w:rPr>
                <w:spacing w:val="-11"/>
                <w:sz w:val="8"/>
              </w:rPr>
              <w:t> </w:t>
            </w:r>
            <w:r>
              <w:rPr>
                <w:spacing w:val="-6"/>
                <w:sz w:val="8"/>
              </w:rPr>
              <w:t>del</w:t>
            </w:r>
          </w:p>
          <w:p>
            <w:pPr>
              <w:pStyle w:val="TableParagraph"/>
              <w:rPr>
                <w:sz w:val="8"/>
              </w:rPr>
            </w:pPr>
          </w:p>
          <w:p>
            <w:pPr>
              <w:pStyle w:val="TableParagraph"/>
              <w:spacing w:before="4"/>
              <w:rPr>
                <w:sz w:val="8"/>
              </w:rPr>
            </w:pPr>
          </w:p>
          <w:p>
            <w:pPr>
              <w:pStyle w:val="TableParagraph"/>
              <w:spacing w:before="1"/>
              <w:ind w:left="6" w:right="16"/>
              <w:jc w:val="center"/>
              <w:rPr>
                <w:sz w:val="8"/>
              </w:rPr>
            </w:pPr>
            <w:r>
              <w:rPr>
                <w:spacing w:val="-6"/>
                <w:sz w:val="8"/>
              </w:rPr>
              <w:t>Municipio</w:t>
            </w:r>
            <w:r>
              <w:rPr>
                <w:spacing w:val="-11"/>
                <w:sz w:val="8"/>
              </w:rPr>
              <w:t> </w:t>
            </w:r>
            <w:r>
              <w:rPr>
                <w:spacing w:val="-6"/>
                <w:sz w:val="8"/>
              </w:rPr>
              <w:t>de</w:t>
            </w:r>
            <w:r>
              <w:rPr>
                <w:spacing w:val="-10"/>
                <w:sz w:val="8"/>
              </w:rPr>
              <w:t> </w:t>
            </w:r>
            <w:r>
              <w:rPr>
                <w:spacing w:val="-6"/>
                <w:sz w:val="8"/>
              </w:rPr>
              <w:t>Puebla</w:t>
            </w:r>
          </w:p>
          <w:p>
            <w:pPr>
              <w:pStyle w:val="TableParagraph"/>
              <w:rPr>
                <w:sz w:val="8"/>
              </w:rPr>
            </w:pPr>
          </w:p>
          <w:p>
            <w:pPr>
              <w:pStyle w:val="TableParagraph"/>
              <w:spacing w:before="4"/>
              <w:rPr>
                <w:sz w:val="8"/>
              </w:rPr>
            </w:pPr>
          </w:p>
          <w:p>
            <w:pPr>
              <w:pStyle w:val="TableParagraph"/>
              <w:ind w:left="8" w:right="16"/>
              <w:jc w:val="center"/>
              <w:rPr>
                <w:sz w:val="8"/>
              </w:rPr>
            </w:pPr>
            <w:r>
              <w:rPr>
                <w:spacing w:val="-6"/>
                <w:sz w:val="8"/>
              </w:rPr>
              <w:t>como</w:t>
            </w:r>
            <w:r>
              <w:rPr>
                <w:spacing w:val="-11"/>
                <w:sz w:val="8"/>
              </w:rPr>
              <w:t> </w:t>
            </w:r>
            <w:r>
              <w:rPr>
                <w:spacing w:val="-6"/>
                <w:sz w:val="8"/>
              </w:rPr>
              <w:t>destino</w:t>
            </w:r>
            <w:r>
              <w:rPr>
                <w:spacing w:val="-10"/>
                <w:sz w:val="8"/>
              </w:rPr>
              <w:t> </w:t>
            </w:r>
            <w:r>
              <w:rPr>
                <w:spacing w:val="-6"/>
                <w:sz w:val="8"/>
              </w:rPr>
              <w:t>de</w:t>
            </w:r>
          </w:p>
          <w:p>
            <w:pPr>
              <w:pStyle w:val="TableParagraph"/>
              <w:rPr>
                <w:sz w:val="8"/>
              </w:rPr>
            </w:pPr>
          </w:p>
          <w:p>
            <w:pPr>
              <w:pStyle w:val="TableParagraph"/>
              <w:spacing w:before="3"/>
              <w:rPr>
                <w:sz w:val="8"/>
              </w:rPr>
            </w:pPr>
          </w:p>
          <w:p>
            <w:pPr>
              <w:pStyle w:val="TableParagraph"/>
              <w:ind w:left="7" w:right="16"/>
              <w:jc w:val="center"/>
              <w:rPr>
                <w:sz w:val="8"/>
              </w:rPr>
            </w:pPr>
            <w:r>
              <w:rPr>
                <w:spacing w:val="-2"/>
                <w:sz w:val="8"/>
              </w:rPr>
              <w:t>reuniones.</w:t>
            </w:r>
          </w:p>
        </w:tc>
      </w:tr>
      <w:tr>
        <w:trPr>
          <w:trHeight w:val="171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ind w:left="78"/>
              <w:rPr>
                <w:sz w:val="8"/>
              </w:rPr>
            </w:pPr>
            <w:r>
              <w:rPr>
                <w:spacing w:val="-2"/>
                <w:sz w:val="8"/>
              </w:rPr>
              <w:t>Desarrollo</w:t>
            </w:r>
          </w:p>
          <w:p>
            <w:pPr>
              <w:pStyle w:val="TableParagraph"/>
              <w:rPr>
                <w:sz w:val="8"/>
              </w:rPr>
            </w:pPr>
          </w:p>
          <w:p>
            <w:pPr>
              <w:pStyle w:val="TableParagraph"/>
              <w:spacing w:before="5"/>
              <w:rPr>
                <w:sz w:val="8"/>
              </w:rPr>
            </w:pPr>
          </w:p>
          <w:p>
            <w:pPr>
              <w:pStyle w:val="TableParagraph"/>
              <w:ind w:left="69"/>
              <w:rPr>
                <w:sz w:val="8"/>
              </w:rPr>
            </w:pPr>
            <w:r>
              <w:rPr>
                <w:spacing w:val="-2"/>
                <w:sz w:val="8"/>
              </w:rPr>
              <w:t>económico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7"/>
              <w:rPr>
                <w:sz w:val="8"/>
              </w:rPr>
            </w:pPr>
          </w:p>
          <w:p>
            <w:pPr>
              <w:pStyle w:val="TableParagraph"/>
              <w:spacing w:before="1"/>
              <w:ind w:left="17" w:right="10"/>
              <w:jc w:val="center"/>
              <w:rPr>
                <w:sz w:val="8"/>
              </w:rPr>
            </w:pPr>
            <w:r>
              <w:rPr>
                <w:spacing w:val="-5"/>
                <w:sz w:val="8"/>
              </w:rPr>
              <w:t>03</w:t>
            </w:r>
          </w:p>
        </w:tc>
        <w:tc>
          <w:tcPr>
            <w:tcW w:w="566" w:type="dxa"/>
          </w:tcPr>
          <w:p>
            <w:pPr>
              <w:pStyle w:val="TableParagraph"/>
              <w:rPr>
                <w:sz w:val="8"/>
              </w:rPr>
            </w:pPr>
          </w:p>
          <w:p>
            <w:pPr>
              <w:pStyle w:val="TableParagraph"/>
              <w:rPr>
                <w:sz w:val="8"/>
              </w:rPr>
            </w:pPr>
          </w:p>
          <w:p>
            <w:pPr>
              <w:pStyle w:val="TableParagraph"/>
              <w:rPr>
                <w:sz w:val="8"/>
              </w:rPr>
            </w:pPr>
          </w:p>
          <w:p>
            <w:pPr>
              <w:pStyle w:val="TableParagraph"/>
              <w:spacing w:before="77"/>
              <w:rPr>
                <w:sz w:val="8"/>
              </w:rPr>
            </w:pPr>
          </w:p>
          <w:p>
            <w:pPr>
              <w:pStyle w:val="TableParagraph"/>
              <w:spacing w:before="1"/>
              <w:ind w:left="150"/>
              <w:rPr>
                <w:sz w:val="8"/>
              </w:rPr>
            </w:pPr>
            <w:r>
              <w:rPr>
                <w:spacing w:val="-7"/>
                <w:sz w:val="8"/>
              </w:rPr>
              <w:t>Impulso</w:t>
            </w:r>
            <w:r>
              <w:rPr>
                <w:spacing w:val="-4"/>
                <w:sz w:val="8"/>
              </w:rPr>
              <w:t> </w:t>
            </w:r>
            <w:r>
              <w:rPr>
                <w:spacing w:val="-10"/>
                <w:sz w:val="8"/>
              </w:rPr>
              <w:t>e</w:t>
            </w:r>
          </w:p>
          <w:p>
            <w:pPr>
              <w:pStyle w:val="TableParagraph"/>
              <w:rPr>
                <w:sz w:val="8"/>
              </w:rPr>
            </w:pPr>
          </w:p>
          <w:p>
            <w:pPr>
              <w:pStyle w:val="TableParagraph"/>
              <w:spacing w:before="2"/>
              <w:rPr>
                <w:sz w:val="8"/>
              </w:rPr>
            </w:pPr>
          </w:p>
          <w:p>
            <w:pPr>
              <w:pStyle w:val="TableParagraph"/>
              <w:ind w:left="131"/>
              <w:rPr>
                <w:sz w:val="8"/>
              </w:rPr>
            </w:pPr>
            <w:r>
              <w:rPr>
                <w:spacing w:val="-2"/>
                <w:sz w:val="8"/>
              </w:rPr>
              <w:t>Innovación</w:t>
            </w:r>
          </w:p>
          <w:p>
            <w:pPr>
              <w:pStyle w:val="TableParagraph"/>
              <w:rPr>
                <w:sz w:val="8"/>
              </w:rPr>
            </w:pPr>
          </w:p>
          <w:p>
            <w:pPr>
              <w:pStyle w:val="TableParagraph"/>
              <w:spacing w:before="5"/>
              <w:rPr>
                <w:sz w:val="8"/>
              </w:rPr>
            </w:pPr>
          </w:p>
          <w:p>
            <w:pPr>
              <w:pStyle w:val="TableParagraph"/>
              <w:ind w:left="105"/>
              <w:rPr>
                <w:sz w:val="8"/>
              </w:rPr>
            </w:pPr>
            <w:r>
              <w:rPr>
                <w:spacing w:val="-8"/>
                <w:sz w:val="8"/>
              </w:rPr>
              <w:t>Económica</w:t>
            </w:r>
            <w:r>
              <w:rPr>
                <w:spacing w:val="4"/>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67"/>
              <w:rPr>
                <w:sz w:val="8"/>
              </w:rPr>
            </w:pPr>
            <w:r>
              <w:rPr>
                <w:spacing w:val="-2"/>
                <w:sz w:val="8"/>
              </w:rPr>
              <w:t>Turística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112"/>
              <w:rPr>
                <w:sz w:val="8"/>
              </w:rPr>
            </w:pPr>
            <w:r>
              <w:rPr>
                <w:spacing w:val="-8"/>
                <w:sz w:val="8"/>
              </w:rPr>
              <w:t>Economía</w:t>
            </w:r>
            <w:r>
              <w:rPr>
                <w:spacing w:val="3"/>
                <w:sz w:val="8"/>
              </w:rPr>
              <w:t> </w:t>
            </w:r>
            <w:r>
              <w:rPr>
                <w:spacing w:val="-10"/>
                <w:sz w:val="8"/>
              </w:rPr>
              <w:t>y</w:t>
            </w:r>
          </w:p>
          <w:p>
            <w:pPr>
              <w:pStyle w:val="TableParagraph"/>
              <w:rPr>
                <w:sz w:val="8"/>
              </w:rPr>
            </w:pPr>
          </w:p>
          <w:p>
            <w:pPr>
              <w:pStyle w:val="TableParagraph"/>
              <w:spacing w:before="2"/>
              <w:rPr>
                <w:sz w:val="8"/>
              </w:rPr>
            </w:pPr>
          </w:p>
          <w:p>
            <w:pPr>
              <w:pStyle w:val="TableParagraph"/>
              <w:ind w:left="160"/>
              <w:rPr>
                <w:sz w:val="8"/>
              </w:rPr>
            </w:pPr>
            <w:r>
              <w:rPr>
                <w:spacing w:val="-2"/>
                <w:sz w:val="8"/>
              </w:rPr>
              <w:t>Turismo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7"/>
              <w:rPr>
                <w:sz w:val="8"/>
              </w:rPr>
            </w:pPr>
          </w:p>
          <w:p>
            <w:pPr>
              <w:pStyle w:val="TableParagraph"/>
              <w:spacing w:before="1"/>
              <w:ind w:left="6" w:right="1"/>
              <w:jc w:val="center"/>
              <w:rPr>
                <w:sz w:val="8"/>
              </w:rPr>
            </w:pPr>
            <w:r>
              <w:rPr>
                <w:spacing w:val="-5"/>
                <w:sz w:val="8"/>
              </w:rPr>
              <w:t>09</w:t>
            </w:r>
          </w:p>
        </w:tc>
        <w:tc>
          <w:tcPr>
            <w:tcW w:w="636" w:type="dxa"/>
          </w:tcPr>
          <w:p>
            <w:pPr>
              <w:pStyle w:val="TableParagraph"/>
              <w:spacing w:before="73"/>
              <w:rPr>
                <w:sz w:val="8"/>
              </w:rPr>
            </w:pPr>
          </w:p>
          <w:p>
            <w:pPr>
              <w:pStyle w:val="TableParagraph"/>
              <w:ind w:left="173"/>
              <w:rPr>
                <w:sz w:val="8"/>
              </w:rPr>
            </w:pPr>
            <w:r>
              <w:rPr>
                <w:spacing w:val="-7"/>
                <w:sz w:val="8"/>
              </w:rPr>
              <w:t>Sistema</w:t>
            </w:r>
            <w:r>
              <w:rPr>
                <w:spacing w:val="-3"/>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175"/>
              <w:rPr>
                <w:sz w:val="8"/>
              </w:rPr>
            </w:pPr>
            <w:r>
              <w:rPr>
                <w:spacing w:val="-8"/>
                <w:sz w:val="8"/>
              </w:rPr>
              <w:t>atención</w:t>
            </w:r>
            <w:r>
              <w:rPr>
                <w:spacing w:val="2"/>
                <w:sz w:val="8"/>
              </w:rPr>
              <w:t> </w:t>
            </w:r>
            <w:r>
              <w:rPr>
                <w:spacing w:val="-5"/>
                <w:sz w:val="8"/>
              </w:rPr>
              <w:t>al</w:t>
            </w:r>
          </w:p>
          <w:p>
            <w:pPr>
              <w:pStyle w:val="TableParagraph"/>
              <w:rPr>
                <w:sz w:val="8"/>
              </w:rPr>
            </w:pPr>
          </w:p>
          <w:p>
            <w:pPr>
              <w:pStyle w:val="TableParagraph"/>
              <w:spacing w:before="2"/>
              <w:rPr>
                <w:sz w:val="8"/>
              </w:rPr>
            </w:pPr>
          </w:p>
          <w:p>
            <w:pPr>
              <w:pStyle w:val="TableParagraph"/>
              <w:ind w:left="173"/>
              <w:rPr>
                <w:sz w:val="8"/>
              </w:rPr>
            </w:pPr>
            <w:r>
              <w:rPr>
                <w:spacing w:val="-2"/>
                <w:sz w:val="8"/>
              </w:rPr>
              <w:t>patrimonio</w:t>
            </w:r>
          </w:p>
          <w:p>
            <w:pPr>
              <w:pStyle w:val="TableParagraph"/>
              <w:rPr>
                <w:sz w:val="8"/>
              </w:rPr>
            </w:pPr>
          </w:p>
          <w:p>
            <w:pPr>
              <w:pStyle w:val="TableParagraph"/>
              <w:spacing w:before="5"/>
              <w:rPr>
                <w:sz w:val="8"/>
              </w:rPr>
            </w:pPr>
          </w:p>
          <w:p>
            <w:pPr>
              <w:pStyle w:val="TableParagraph"/>
              <w:ind w:left="194"/>
              <w:rPr>
                <w:sz w:val="8"/>
              </w:rPr>
            </w:pPr>
            <w:r>
              <w:rPr>
                <w:spacing w:val="-7"/>
                <w:sz w:val="8"/>
              </w:rPr>
              <w:t>cultural</w:t>
            </w:r>
            <w:r>
              <w:rPr>
                <w:spacing w:val="-1"/>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25"/>
              <w:rPr>
                <w:sz w:val="8"/>
              </w:rPr>
            </w:pPr>
            <w:r>
              <w:rPr>
                <w:spacing w:val="-6"/>
                <w:sz w:val="8"/>
              </w:rPr>
              <w:t>medición</w:t>
            </w:r>
            <w:r>
              <w:rPr>
                <w:spacing w:val="-11"/>
                <w:sz w:val="8"/>
              </w:rPr>
              <w:t> </w:t>
            </w:r>
            <w:r>
              <w:rPr>
                <w:spacing w:val="-6"/>
                <w:sz w:val="8"/>
              </w:rPr>
              <w:t>de</w:t>
            </w:r>
            <w:r>
              <w:rPr>
                <w:spacing w:val="-11"/>
                <w:sz w:val="8"/>
              </w:rPr>
              <w:t> </w:t>
            </w:r>
            <w:r>
              <w:rPr>
                <w:spacing w:val="-6"/>
                <w:sz w:val="8"/>
              </w:rPr>
              <w:t>la</w:t>
            </w:r>
          </w:p>
          <w:p>
            <w:pPr>
              <w:pStyle w:val="TableParagraph"/>
              <w:rPr>
                <w:sz w:val="8"/>
              </w:rPr>
            </w:pPr>
          </w:p>
          <w:p>
            <w:pPr>
              <w:pStyle w:val="TableParagraph"/>
              <w:spacing w:before="2"/>
              <w:rPr>
                <w:sz w:val="8"/>
              </w:rPr>
            </w:pPr>
          </w:p>
          <w:p>
            <w:pPr>
              <w:pStyle w:val="TableParagraph"/>
              <w:spacing w:before="1"/>
              <w:ind w:left="118"/>
              <w:rPr>
                <w:sz w:val="8"/>
              </w:rPr>
            </w:pPr>
            <w:r>
              <w:rPr>
                <w:spacing w:val="-8"/>
                <w:sz w:val="8"/>
              </w:rPr>
              <w:t>satisfacción</w:t>
            </w:r>
            <w:r>
              <w:rPr>
                <w:spacing w:val="9"/>
                <w:sz w:val="8"/>
              </w:rPr>
              <w:t> </w:t>
            </w:r>
            <w:r>
              <w:rPr>
                <w:spacing w:val="-5"/>
                <w:sz w:val="8"/>
              </w:rPr>
              <w:t>del</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7"/>
              <w:rPr>
                <w:sz w:val="8"/>
              </w:rPr>
            </w:pPr>
          </w:p>
          <w:p>
            <w:pPr>
              <w:pStyle w:val="TableParagraph"/>
              <w:spacing w:before="1"/>
              <w:ind w:left="17" w:right="7"/>
              <w:jc w:val="center"/>
              <w:rPr>
                <w:sz w:val="8"/>
              </w:rPr>
            </w:pPr>
            <w:r>
              <w:rPr>
                <w:spacing w:val="-2"/>
                <w:sz w:val="8"/>
              </w:rPr>
              <w:t>F12012203030926B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218"/>
              <w:rPr>
                <w:sz w:val="8"/>
              </w:rPr>
            </w:pPr>
            <w:r>
              <w:rPr>
                <w:spacing w:val="-2"/>
                <w:sz w:val="8"/>
              </w:rPr>
              <w:t>Turismo</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7"/>
              <w:rPr>
                <w:sz w:val="8"/>
              </w:rPr>
            </w:pPr>
          </w:p>
          <w:p>
            <w:pPr>
              <w:pStyle w:val="TableParagraph"/>
              <w:spacing w:before="1"/>
              <w:ind w:left="11" w:right="1"/>
              <w:jc w:val="center"/>
              <w:rPr>
                <w:sz w:val="8"/>
              </w:rPr>
            </w:pPr>
            <w:r>
              <w:rPr>
                <w:spacing w:val="-10"/>
                <w:sz w:val="8"/>
              </w:rPr>
              <w:t>3</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110"/>
              <w:rPr>
                <w:sz w:val="8"/>
              </w:rPr>
            </w:pPr>
            <w:r>
              <w:rPr>
                <w:spacing w:val="-2"/>
                <w:sz w:val="8"/>
              </w:rPr>
              <w:t>LA4.6,</w:t>
            </w:r>
          </w:p>
          <w:p>
            <w:pPr>
              <w:pStyle w:val="TableParagraph"/>
              <w:rPr>
                <w:sz w:val="8"/>
              </w:rPr>
            </w:pPr>
          </w:p>
          <w:p>
            <w:pPr>
              <w:pStyle w:val="TableParagraph"/>
              <w:spacing w:before="4"/>
              <w:rPr>
                <w:sz w:val="8"/>
              </w:rPr>
            </w:pPr>
          </w:p>
          <w:p>
            <w:pPr>
              <w:pStyle w:val="TableParagraph"/>
              <w:spacing w:before="1"/>
              <w:ind w:left="94"/>
              <w:rPr>
                <w:sz w:val="8"/>
              </w:rPr>
            </w:pPr>
            <w:r>
              <w:rPr>
                <w:spacing w:val="-5"/>
                <w:sz w:val="8"/>
              </w:rPr>
              <w:t>LA4.8</w:t>
            </w:r>
            <w:r>
              <w:rPr>
                <w:spacing w:val="-1"/>
                <w:sz w:val="8"/>
              </w:rPr>
              <w:t> </w:t>
            </w:r>
            <w:r>
              <w:rPr>
                <w:spacing w:val="-10"/>
                <w:sz w:val="8"/>
              </w:rPr>
              <w:t>y</w:t>
            </w:r>
          </w:p>
          <w:p>
            <w:pPr>
              <w:pStyle w:val="TableParagraph"/>
              <w:rPr>
                <w:sz w:val="8"/>
              </w:rPr>
            </w:pPr>
          </w:p>
          <w:p>
            <w:pPr>
              <w:pStyle w:val="TableParagraph"/>
              <w:spacing w:before="2"/>
              <w:rPr>
                <w:sz w:val="8"/>
              </w:rPr>
            </w:pPr>
          </w:p>
          <w:p>
            <w:pPr>
              <w:pStyle w:val="TableParagraph"/>
              <w:ind w:left="118"/>
              <w:rPr>
                <w:sz w:val="8"/>
              </w:rPr>
            </w:pPr>
            <w:r>
              <w:rPr>
                <w:spacing w:val="-2"/>
                <w:sz w:val="8"/>
              </w:rPr>
              <w:t>LA4.9</w:t>
            </w:r>
          </w:p>
        </w:tc>
        <w:tc>
          <w:tcPr>
            <w:tcW w:w="688" w:type="dxa"/>
          </w:tcPr>
          <w:p>
            <w:pPr>
              <w:pStyle w:val="TableParagraph"/>
              <w:spacing w:before="73"/>
              <w:rPr>
                <w:sz w:val="8"/>
              </w:rPr>
            </w:pPr>
          </w:p>
          <w:p>
            <w:pPr>
              <w:pStyle w:val="TableParagraph"/>
              <w:ind w:left="9" w:right="7"/>
              <w:jc w:val="center"/>
              <w:rPr>
                <w:sz w:val="8"/>
              </w:rPr>
            </w:pPr>
            <w:r>
              <w:rPr>
                <w:spacing w:val="-7"/>
                <w:sz w:val="8"/>
              </w:rPr>
              <w:t>Realizar</w:t>
            </w:r>
            <w:r>
              <w:rPr>
                <w:spacing w:val="-3"/>
                <w:sz w:val="8"/>
              </w:rPr>
              <w:t> </w:t>
            </w:r>
            <w:r>
              <w:rPr>
                <w:spacing w:val="-5"/>
                <w:sz w:val="8"/>
              </w:rPr>
              <w:t>250</w:t>
            </w:r>
          </w:p>
          <w:p>
            <w:pPr>
              <w:pStyle w:val="TableParagraph"/>
              <w:rPr>
                <w:sz w:val="8"/>
              </w:rPr>
            </w:pPr>
          </w:p>
          <w:p>
            <w:pPr>
              <w:pStyle w:val="TableParagraph"/>
              <w:spacing w:before="4"/>
              <w:rPr>
                <w:sz w:val="8"/>
              </w:rPr>
            </w:pPr>
          </w:p>
          <w:p>
            <w:pPr>
              <w:pStyle w:val="TableParagraph"/>
              <w:spacing w:before="1"/>
              <w:ind w:left="9" w:right="1"/>
              <w:jc w:val="center"/>
              <w:rPr>
                <w:sz w:val="8"/>
              </w:rPr>
            </w:pPr>
            <w:r>
              <w:rPr>
                <w:spacing w:val="-8"/>
                <w:sz w:val="8"/>
              </w:rPr>
              <w:t>recorridos</w:t>
            </w:r>
            <w:r>
              <w:rPr>
                <w:spacing w:val="4"/>
                <w:sz w:val="8"/>
              </w:rPr>
              <w:t> </w:t>
            </w:r>
            <w:r>
              <w:rPr>
                <w:spacing w:val="-2"/>
                <w:sz w:val="8"/>
              </w:rPr>
              <w:t>turísticos</w:t>
            </w:r>
          </w:p>
          <w:p>
            <w:pPr>
              <w:pStyle w:val="TableParagraph"/>
              <w:rPr>
                <w:sz w:val="8"/>
              </w:rPr>
            </w:pPr>
          </w:p>
          <w:p>
            <w:pPr>
              <w:pStyle w:val="TableParagraph"/>
              <w:spacing w:before="2"/>
              <w:rPr>
                <w:sz w:val="8"/>
              </w:rPr>
            </w:pPr>
          </w:p>
          <w:p>
            <w:pPr>
              <w:pStyle w:val="TableParagraph"/>
              <w:ind w:left="9" w:right="4"/>
              <w:jc w:val="center"/>
              <w:rPr>
                <w:sz w:val="8"/>
              </w:rPr>
            </w:pPr>
            <w:r>
              <w:rPr>
                <w:spacing w:val="-6"/>
                <w:sz w:val="8"/>
              </w:rPr>
              <w:t>en</w:t>
            </w:r>
            <w:r>
              <w:rPr>
                <w:spacing w:val="-9"/>
                <w:sz w:val="8"/>
              </w:rPr>
              <w:t> </w:t>
            </w:r>
            <w:r>
              <w:rPr>
                <w:spacing w:val="-6"/>
                <w:sz w:val="8"/>
              </w:rPr>
              <w:t>la zona</w:t>
            </w:r>
          </w:p>
          <w:p>
            <w:pPr>
              <w:pStyle w:val="TableParagraph"/>
              <w:rPr>
                <w:sz w:val="8"/>
              </w:rPr>
            </w:pPr>
          </w:p>
          <w:p>
            <w:pPr>
              <w:pStyle w:val="TableParagraph"/>
              <w:spacing w:before="5"/>
              <w:rPr>
                <w:sz w:val="8"/>
              </w:rPr>
            </w:pPr>
          </w:p>
          <w:p>
            <w:pPr>
              <w:pStyle w:val="TableParagraph"/>
              <w:ind w:left="9" w:right="4"/>
              <w:jc w:val="center"/>
              <w:rPr>
                <w:sz w:val="8"/>
              </w:rPr>
            </w:pPr>
            <w:r>
              <w:rPr>
                <w:spacing w:val="-8"/>
                <w:sz w:val="8"/>
              </w:rPr>
              <w:t>patrimonio</w:t>
            </w:r>
            <w:r>
              <w:rPr>
                <w:spacing w:val="7"/>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9" w:right="2"/>
              <w:jc w:val="center"/>
              <w:rPr>
                <w:sz w:val="8"/>
              </w:rPr>
            </w:pPr>
            <w:r>
              <w:rPr>
                <w:spacing w:val="-6"/>
                <w:sz w:val="8"/>
              </w:rPr>
              <w:t>Puebla y</w:t>
            </w:r>
            <w:r>
              <w:rPr>
                <w:spacing w:val="-11"/>
                <w:sz w:val="8"/>
              </w:rPr>
              <w:t> </w:t>
            </w:r>
            <w:r>
              <w:rPr>
                <w:spacing w:val="-6"/>
                <w:sz w:val="8"/>
              </w:rPr>
              <w:t>Barrio</w:t>
            </w:r>
          </w:p>
          <w:p>
            <w:pPr>
              <w:pStyle w:val="TableParagraph"/>
              <w:rPr>
                <w:sz w:val="8"/>
              </w:rPr>
            </w:pPr>
          </w:p>
          <w:p>
            <w:pPr>
              <w:pStyle w:val="TableParagraph"/>
              <w:spacing w:before="2"/>
              <w:rPr>
                <w:sz w:val="8"/>
              </w:rPr>
            </w:pPr>
          </w:p>
          <w:p>
            <w:pPr>
              <w:pStyle w:val="TableParagraph"/>
              <w:spacing w:before="1"/>
              <w:ind w:left="9" w:right="2"/>
              <w:jc w:val="center"/>
              <w:rPr>
                <w:sz w:val="8"/>
              </w:rPr>
            </w:pPr>
            <w:r>
              <w:rPr>
                <w:spacing w:val="-2"/>
                <w:sz w:val="8"/>
              </w:rPr>
              <w:t>Mágico</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7"/>
              <w:rPr>
                <w:sz w:val="8"/>
              </w:rPr>
            </w:pPr>
          </w:p>
          <w:p>
            <w:pPr>
              <w:pStyle w:val="TableParagraph"/>
              <w:spacing w:before="1"/>
              <w:ind w:right="60"/>
              <w:jc w:val="right"/>
              <w:rPr>
                <w:sz w:val="8"/>
              </w:rPr>
            </w:pPr>
            <w:r>
              <w:rPr>
                <w:spacing w:val="-2"/>
                <w:sz w:val="8"/>
              </w:rPr>
              <w:t>$0.00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7"/>
              <w:rPr>
                <w:sz w:val="8"/>
              </w:rPr>
            </w:pPr>
          </w:p>
          <w:p>
            <w:pPr>
              <w:pStyle w:val="TableParagraph"/>
              <w:spacing w:before="1"/>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7"/>
              <w:rPr>
                <w:sz w:val="8"/>
              </w:rPr>
            </w:pPr>
          </w:p>
          <w:p>
            <w:pPr>
              <w:pStyle w:val="TableParagraph"/>
              <w:spacing w:before="1"/>
              <w:ind w:left="8" w:right="9"/>
              <w:jc w:val="center"/>
              <w:rPr>
                <w:sz w:val="8"/>
              </w:rPr>
            </w:pPr>
            <w:r>
              <w:rPr>
                <w:spacing w:val="-2"/>
                <w:sz w:val="8"/>
              </w:rPr>
              <w:t>2.17.1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84"/>
              <w:rPr>
                <w:sz w:val="8"/>
              </w:rPr>
            </w:pPr>
            <w:r>
              <w:rPr>
                <w:spacing w:val="-8"/>
                <w:sz w:val="8"/>
              </w:rPr>
              <w:t>Primer</w:t>
            </w:r>
            <w:r>
              <w:rPr>
                <w:sz w:val="8"/>
              </w:rPr>
              <w:t> </w:t>
            </w:r>
            <w:r>
              <w:rPr>
                <w:spacing w:val="-2"/>
                <w:sz w:val="8"/>
              </w:rPr>
              <w:t>Barrio</w:t>
            </w:r>
          </w:p>
          <w:p>
            <w:pPr>
              <w:pStyle w:val="TableParagraph"/>
              <w:rPr>
                <w:sz w:val="8"/>
              </w:rPr>
            </w:pPr>
          </w:p>
          <w:p>
            <w:pPr>
              <w:pStyle w:val="TableParagraph"/>
              <w:spacing w:before="4"/>
              <w:rPr>
                <w:sz w:val="8"/>
              </w:rPr>
            </w:pPr>
          </w:p>
          <w:p>
            <w:pPr>
              <w:pStyle w:val="TableParagraph"/>
              <w:spacing w:before="1"/>
              <w:ind w:left="124"/>
              <w:rPr>
                <w:sz w:val="8"/>
              </w:rPr>
            </w:pPr>
            <w:r>
              <w:rPr>
                <w:spacing w:val="-7"/>
                <w:sz w:val="8"/>
              </w:rPr>
              <w:t>Mágico</w:t>
            </w:r>
            <w:r>
              <w:rPr>
                <w:spacing w:val="-5"/>
                <w:sz w:val="8"/>
              </w:rPr>
              <w:t> de</w:t>
            </w:r>
          </w:p>
          <w:p>
            <w:pPr>
              <w:pStyle w:val="TableParagraph"/>
              <w:rPr>
                <w:sz w:val="8"/>
              </w:rPr>
            </w:pPr>
          </w:p>
          <w:p>
            <w:pPr>
              <w:pStyle w:val="TableParagraph"/>
              <w:spacing w:before="2"/>
              <w:rPr>
                <w:sz w:val="8"/>
              </w:rPr>
            </w:pPr>
          </w:p>
          <w:p>
            <w:pPr>
              <w:pStyle w:val="TableParagraph"/>
              <w:ind w:left="175"/>
              <w:rPr>
                <w:sz w:val="8"/>
              </w:rPr>
            </w:pPr>
            <w:r>
              <w:rPr>
                <w:spacing w:val="-2"/>
                <w:sz w:val="8"/>
              </w:rPr>
              <w:t>Puebla</w:t>
            </w:r>
          </w:p>
        </w:tc>
        <w:tc>
          <w:tcPr>
            <w:tcW w:w="724" w:type="dxa"/>
          </w:tcPr>
          <w:p>
            <w:pPr>
              <w:pStyle w:val="TableParagraph"/>
              <w:spacing w:before="73"/>
              <w:rPr>
                <w:sz w:val="8"/>
              </w:rPr>
            </w:pPr>
          </w:p>
          <w:p>
            <w:pPr>
              <w:pStyle w:val="TableParagraph"/>
              <w:ind w:left="8" w:right="16"/>
              <w:jc w:val="center"/>
              <w:rPr>
                <w:sz w:val="8"/>
              </w:rPr>
            </w:pPr>
            <w:r>
              <w:rPr>
                <w:spacing w:val="-8"/>
                <w:sz w:val="8"/>
              </w:rPr>
              <w:t>Primer</w:t>
            </w:r>
            <w:r>
              <w:rPr>
                <w:sz w:val="8"/>
              </w:rPr>
              <w:t> </w:t>
            </w:r>
            <w:r>
              <w:rPr>
                <w:spacing w:val="-2"/>
                <w:sz w:val="8"/>
              </w:rPr>
              <w:t>Barrio</w:t>
            </w:r>
          </w:p>
          <w:p>
            <w:pPr>
              <w:pStyle w:val="TableParagraph"/>
              <w:rPr>
                <w:sz w:val="8"/>
              </w:rPr>
            </w:pPr>
          </w:p>
          <w:p>
            <w:pPr>
              <w:pStyle w:val="TableParagraph"/>
              <w:spacing w:before="4"/>
              <w:rPr>
                <w:sz w:val="8"/>
              </w:rPr>
            </w:pPr>
          </w:p>
          <w:p>
            <w:pPr>
              <w:pStyle w:val="TableParagraph"/>
              <w:spacing w:before="1"/>
              <w:ind w:left="10" w:right="16"/>
              <w:jc w:val="center"/>
              <w:rPr>
                <w:sz w:val="8"/>
              </w:rPr>
            </w:pPr>
            <w:r>
              <w:rPr>
                <w:spacing w:val="-6"/>
                <w:sz w:val="8"/>
              </w:rPr>
              <w:t>Mágico</w:t>
            </w:r>
            <w:r>
              <w:rPr>
                <w:spacing w:val="-10"/>
                <w:sz w:val="8"/>
              </w:rPr>
              <w:t> </w:t>
            </w:r>
            <w:r>
              <w:rPr>
                <w:spacing w:val="-6"/>
                <w:sz w:val="8"/>
              </w:rPr>
              <w:t>en</w:t>
            </w:r>
            <w:r>
              <w:rPr>
                <w:spacing w:val="-9"/>
                <w:sz w:val="8"/>
              </w:rPr>
              <w:t> </w:t>
            </w:r>
            <w:r>
              <w:rPr>
                <w:spacing w:val="-6"/>
                <w:sz w:val="8"/>
              </w:rPr>
              <w:t>Puebla en</w:t>
            </w:r>
          </w:p>
          <w:p>
            <w:pPr>
              <w:pStyle w:val="TableParagraph"/>
              <w:rPr>
                <w:sz w:val="8"/>
              </w:rPr>
            </w:pPr>
          </w:p>
          <w:p>
            <w:pPr>
              <w:pStyle w:val="TableParagraph"/>
              <w:spacing w:before="2"/>
              <w:rPr>
                <w:sz w:val="8"/>
              </w:rPr>
            </w:pPr>
          </w:p>
          <w:p>
            <w:pPr>
              <w:pStyle w:val="TableParagraph"/>
              <w:ind w:left="8" w:right="16"/>
              <w:jc w:val="center"/>
              <w:rPr>
                <w:sz w:val="8"/>
              </w:rPr>
            </w:pPr>
            <w:r>
              <w:rPr>
                <w:spacing w:val="-6"/>
                <w:sz w:val="8"/>
              </w:rPr>
              <w:t>la</w:t>
            </w:r>
            <w:r>
              <w:rPr>
                <w:spacing w:val="-8"/>
                <w:sz w:val="8"/>
              </w:rPr>
              <w:t> </w:t>
            </w:r>
            <w:r>
              <w:rPr>
                <w:spacing w:val="-6"/>
                <w:sz w:val="8"/>
              </w:rPr>
              <w:t>zona</w:t>
            </w:r>
            <w:r>
              <w:rPr>
                <w:spacing w:val="-8"/>
                <w:sz w:val="8"/>
              </w:rPr>
              <w:t> </w:t>
            </w:r>
            <w:r>
              <w:rPr>
                <w:spacing w:val="-6"/>
                <w:sz w:val="8"/>
              </w:rPr>
              <w:t>de</w:t>
            </w:r>
          </w:p>
          <w:p>
            <w:pPr>
              <w:pStyle w:val="TableParagraph"/>
              <w:rPr>
                <w:sz w:val="8"/>
              </w:rPr>
            </w:pPr>
          </w:p>
          <w:p>
            <w:pPr>
              <w:pStyle w:val="TableParagraph"/>
              <w:spacing w:before="5"/>
              <w:rPr>
                <w:sz w:val="8"/>
              </w:rPr>
            </w:pPr>
          </w:p>
          <w:p>
            <w:pPr>
              <w:pStyle w:val="TableParagraph"/>
              <w:ind w:left="6" w:right="16"/>
              <w:jc w:val="center"/>
              <w:rPr>
                <w:sz w:val="8"/>
              </w:rPr>
            </w:pPr>
            <w:r>
              <w:rPr>
                <w:spacing w:val="-6"/>
                <w:sz w:val="8"/>
              </w:rPr>
              <w:t>monumentos</w:t>
            </w:r>
            <w:r>
              <w:rPr>
                <w:spacing w:val="-12"/>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4"/>
              <w:rPr>
                <w:sz w:val="8"/>
              </w:rPr>
            </w:pPr>
          </w:p>
          <w:p>
            <w:pPr>
              <w:pStyle w:val="TableParagraph"/>
              <w:spacing w:before="1"/>
              <w:ind w:left="8" w:right="16"/>
              <w:jc w:val="center"/>
              <w:rPr>
                <w:sz w:val="8"/>
              </w:rPr>
            </w:pPr>
            <w:r>
              <w:rPr>
                <w:spacing w:val="-6"/>
                <w:sz w:val="8"/>
              </w:rPr>
              <w:t>ciudad,</w:t>
            </w:r>
            <w:r>
              <w:rPr>
                <w:spacing w:val="-13"/>
                <w:sz w:val="8"/>
              </w:rPr>
              <w:t> </w:t>
            </w:r>
            <w:r>
              <w:rPr>
                <w:spacing w:val="-6"/>
                <w:sz w:val="8"/>
              </w:rPr>
              <w:t>impulsando</w:t>
            </w:r>
            <w:r>
              <w:rPr>
                <w:spacing w:val="-10"/>
                <w:sz w:val="8"/>
              </w:rPr>
              <w:t> </w:t>
            </w:r>
            <w:r>
              <w:rPr>
                <w:spacing w:val="-6"/>
                <w:sz w:val="8"/>
              </w:rPr>
              <w:t>la</w:t>
            </w:r>
          </w:p>
          <w:p>
            <w:pPr>
              <w:pStyle w:val="TableParagraph"/>
              <w:rPr>
                <w:sz w:val="8"/>
              </w:rPr>
            </w:pPr>
          </w:p>
          <w:p>
            <w:pPr>
              <w:pStyle w:val="TableParagraph"/>
              <w:spacing w:before="2"/>
              <w:rPr>
                <w:sz w:val="8"/>
              </w:rPr>
            </w:pPr>
          </w:p>
          <w:p>
            <w:pPr>
              <w:pStyle w:val="TableParagraph"/>
              <w:spacing w:before="1"/>
              <w:ind w:left="5" w:right="16"/>
              <w:jc w:val="center"/>
              <w:rPr>
                <w:sz w:val="8"/>
              </w:rPr>
            </w:pPr>
            <w:r>
              <w:rPr>
                <w:spacing w:val="-6"/>
                <w:sz w:val="8"/>
              </w:rPr>
              <w:t>inversión,</w:t>
            </w:r>
            <w:r>
              <w:rPr>
                <w:spacing w:val="-11"/>
                <w:sz w:val="8"/>
              </w:rPr>
              <w:t> </w:t>
            </w:r>
            <w:r>
              <w:rPr>
                <w:spacing w:val="-6"/>
                <w:sz w:val="8"/>
              </w:rPr>
              <w:t>la</w:t>
            </w:r>
            <w:r>
              <w:rPr>
                <w:spacing w:val="-9"/>
                <w:sz w:val="8"/>
              </w:rPr>
              <w:t> </w:t>
            </w:r>
            <w:r>
              <w:rPr>
                <w:spacing w:val="-6"/>
                <w:sz w:val="8"/>
              </w:rPr>
              <w:t>derrama</w:t>
            </w:r>
          </w:p>
        </w:tc>
      </w:tr>
    </w:tbl>
    <w:p>
      <w:pPr>
        <w:pStyle w:val="TableParagraph"/>
        <w:spacing w:after="0"/>
        <w:jc w:val="center"/>
        <w:rPr>
          <w:sz w:val="8"/>
        </w:rPr>
        <w:sectPr>
          <w:pgSz w:w="12250" w:h="15850"/>
          <w:pgMar w:header="626" w:footer="0" w:top="840" w:bottom="280" w:left="1133" w:right="1133"/>
        </w:sectPr>
      </w:pPr>
    </w:p>
    <w:p>
      <w:pPr>
        <w:pStyle w:val="BodyText"/>
        <w:rPr>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330" name="Group 330"/>
                <wp:cNvGraphicFramePr>
                  <a:graphicFrameLocks/>
                </wp:cNvGraphicFramePr>
                <a:graphic>
                  <a:graphicData uri="http://schemas.microsoft.com/office/word/2010/wordprocessingGroup">
                    <wpg:wgp>
                      <wpg:cNvPr id="330" name="Group 330"/>
                      <wpg:cNvGrpSpPr/>
                      <wpg:grpSpPr>
                        <a:xfrm>
                          <a:off x="0" y="0"/>
                          <a:ext cx="5965190" cy="26034"/>
                          <a:chExt cx="5965190" cy="26034"/>
                        </a:xfrm>
                      </wpg:grpSpPr>
                      <wps:wsp>
                        <wps:cNvPr id="331" name="Graphic 331"/>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95"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5"/>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8"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8"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9"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9"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1989"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spacing w:before="73"/>
              <w:rPr>
                <w:sz w:val="8"/>
              </w:rPr>
            </w:pPr>
          </w:p>
          <w:p>
            <w:pPr>
              <w:pStyle w:val="TableParagraph"/>
              <w:ind w:left="202"/>
              <w:rPr>
                <w:sz w:val="8"/>
              </w:rPr>
            </w:pPr>
            <w:r>
              <w:rPr>
                <w:spacing w:val="-2"/>
                <w:sz w:val="8"/>
              </w:rPr>
              <w:t>visitante,</w:t>
            </w:r>
          </w:p>
          <w:p>
            <w:pPr>
              <w:pStyle w:val="TableParagraph"/>
              <w:rPr>
                <w:sz w:val="8"/>
              </w:rPr>
            </w:pPr>
          </w:p>
          <w:p>
            <w:pPr>
              <w:pStyle w:val="TableParagraph"/>
              <w:spacing w:before="2"/>
              <w:rPr>
                <w:sz w:val="8"/>
              </w:rPr>
            </w:pPr>
          </w:p>
          <w:p>
            <w:pPr>
              <w:pStyle w:val="TableParagraph"/>
              <w:ind w:left="125"/>
              <w:rPr>
                <w:sz w:val="8"/>
              </w:rPr>
            </w:pPr>
            <w:r>
              <w:rPr>
                <w:spacing w:val="-2"/>
                <w:sz w:val="8"/>
              </w:rPr>
              <w:t>implementado</w:t>
            </w: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spacing w:before="73"/>
              <w:rPr>
                <w:sz w:val="8"/>
              </w:rPr>
            </w:pPr>
          </w:p>
          <w:p>
            <w:pPr>
              <w:pStyle w:val="TableParagraph"/>
              <w:ind w:left="9" w:right="4"/>
              <w:jc w:val="center"/>
              <w:rPr>
                <w:sz w:val="8"/>
              </w:rPr>
            </w:pPr>
            <w:r>
              <w:rPr>
                <w:spacing w:val="-2"/>
                <w:sz w:val="8"/>
              </w:rPr>
              <w:t>(PROMUPINNA</w:t>
            </w:r>
          </w:p>
          <w:p>
            <w:pPr>
              <w:pStyle w:val="TableParagraph"/>
              <w:rPr>
                <w:sz w:val="8"/>
              </w:rPr>
            </w:pPr>
          </w:p>
          <w:p>
            <w:pPr>
              <w:pStyle w:val="TableParagraph"/>
              <w:spacing w:before="2"/>
              <w:rPr>
                <w:sz w:val="8"/>
              </w:rPr>
            </w:pPr>
          </w:p>
          <w:p>
            <w:pPr>
              <w:pStyle w:val="TableParagraph"/>
              <w:ind w:left="121"/>
              <w:rPr>
                <w:sz w:val="8"/>
              </w:rPr>
            </w:pPr>
            <w:r>
              <w:rPr>
                <w:spacing w:val="-7"/>
                <w:sz w:val="8"/>
              </w:rPr>
              <w:t>XII.2)</w:t>
            </w:r>
            <w:r>
              <w:rPr>
                <w:spacing w:val="-3"/>
                <w:sz w:val="8"/>
              </w:rPr>
              <w:t> </w:t>
            </w:r>
            <w:r>
              <w:rPr>
                <w:spacing w:val="-2"/>
                <w:sz w:val="8"/>
              </w:rPr>
              <w:t>(PMCHP</w:t>
            </w:r>
          </w:p>
          <w:p>
            <w:pPr>
              <w:pStyle w:val="TableParagraph"/>
              <w:rPr>
                <w:sz w:val="8"/>
              </w:rPr>
            </w:pPr>
          </w:p>
          <w:p>
            <w:pPr>
              <w:pStyle w:val="TableParagraph"/>
              <w:spacing w:before="5"/>
              <w:rPr>
                <w:sz w:val="8"/>
              </w:rPr>
            </w:pPr>
          </w:p>
          <w:p>
            <w:pPr>
              <w:pStyle w:val="TableParagraph"/>
              <w:ind w:left="9" w:right="1"/>
              <w:jc w:val="center"/>
              <w:rPr>
                <w:sz w:val="8"/>
              </w:rPr>
            </w:pPr>
            <w:r>
              <w:rPr>
                <w:spacing w:val="-7"/>
                <w:sz w:val="8"/>
              </w:rPr>
              <w:t>4.1.1.1.1)</w:t>
            </w:r>
            <w:r>
              <w:rPr>
                <w:spacing w:val="-2"/>
                <w:sz w:val="8"/>
              </w:rPr>
              <w:t> </w:t>
            </w:r>
            <w:r>
              <w:rPr>
                <w:spacing w:val="-5"/>
                <w:sz w:val="8"/>
              </w:rPr>
              <w:t>(CG</w:t>
            </w:r>
          </w:p>
          <w:p>
            <w:pPr>
              <w:pStyle w:val="TableParagraph"/>
              <w:rPr>
                <w:sz w:val="8"/>
              </w:rPr>
            </w:pPr>
          </w:p>
          <w:p>
            <w:pPr>
              <w:pStyle w:val="TableParagraph"/>
              <w:spacing w:before="5"/>
              <w:rPr>
                <w:sz w:val="8"/>
              </w:rPr>
            </w:pPr>
          </w:p>
          <w:p>
            <w:pPr>
              <w:pStyle w:val="TableParagraph"/>
              <w:ind w:left="9" w:right="6"/>
              <w:jc w:val="center"/>
              <w:rPr>
                <w:sz w:val="8"/>
              </w:rPr>
            </w:pPr>
            <w:r>
              <w:rPr>
                <w:spacing w:val="-2"/>
                <w:sz w:val="8"/>
              </w:rPr>
              <w:t>2.17.1)</w:t>
            </w: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spacing w:before="73"/>
              <w:rPr>
                <w:sz w:val="8"/>
              </w:rPr>
            </w:pPr>
          </w:p>
          <w:p>
            <w:pPr>
              <w:pStyle w:val="TableParagraph"/>
              <w:ind w:left="149"/>
              <w:rPr>
                <w:sz w:val="8"/>
              </w:rPr>
            </w:pPr>
            <w:r>
              <w:rPr>
                <w:spacing w:val="-8"/>
                <w:sz w:val="8"/>
              </w:rPr>
              <w:t>económica</w:t>
            </w:r>
            <w:r>
              <w:rPr>
                <w:spacing w:val="6"/>
                <w:sz w:val="8"/>
              </w:rPr>
              <w:t> </w:t>
            </w:r>
            <w:r>
              <w:rPr>
                <w:spacing w:val="-5"/>
                <w:sz w:val="8"/>
              </w:rPr>
              <w:t>yla</w:t>
            </w:r>
          </w:p>
          <w:p>
            <w:pPr>
              <w:pStyle w:val="TableParagraph"/>
              <w:rPr>
                <w:sz w:val="8"/>
              </w:rPr>
            </w:pPr>
          </w:p>
          <w:p>
            <w:pPr>
              <w:pStyle w:val="TableParagraph"/>
              <w:spacing w:before="2"/>
              <w:rPr>
                <w:sz w:val="8"/>
              </w:rPr>
            </w:pPr>
          </w:p>
          <w:p>
            <w:pPr>
              <w:pStyle w:val="TableParagraph"/>
              <w:ind w:left="113"/>
              <w:rPr>
                <w:sz w:val="8"/>
              </w:rPr>
            </w:pPr>
            <w:r>
              <w:rPr>
                <w:spacing w:val="-6"/>
                <w:sz w:val="8"/>
              </w:rPr>
              <w:t>cultura</w:t>
            </w:r>
            <w:r>
              <w:rPr>
                <w:spacing w:val="-8"/>
                <w:sz w:val="8"/>
              </w:rPr>
              <w:t> </w:t>
            </w:r>
            <w:r>
              <w:rPr>
                <w:spacing w:val="-6"/>
                <w:sz w:val="8"/>
              </w:rPr>
              <w:t>local,</w:t>
            </w:r>
            <w:r>
              <w:rPr>
                <w:spacing w:val="-8"/>
                <w:sz w:val="8"/>
              </w:rPr>
              <w:t> </w:t>
            </w:r>
            <w:r>
              <w:rPr>
                <w:spacing w:val="-6"/>
                <w:sz w:val="8"/>
              </w:rPr>
              <w:t>en</w:t>
            </w:r>
            <w:r>
              <w:rPr>
                <w:spacing w:val="-10"/>
                <w:sz w:val="8"/>
              </w:rPr>
              <w:t> </w:t>
            </w:r>
            <w:r>
              <w:rPr>
                <w:spacing w:val="-6"/>
                <w:sz w:val="8"/>
              </w:rPr>
              <w:t>el</w:t>
            </w:r>
          </w:p>
          <w:p>
            <w:pPr>
              <w:pStyle w:val="TableParagraph"/>
              <w:rPr>
                <w:sz w:val="8"/>
              </w:rPr>
            </w:pPr>
          </w:p>
          <w:p>
            <w:pPr>
              <w:pStyle w:val="TableParagraph"/>
              <w:spacing w:before="5"/>
              <w:rPr>
                <w:sz w:val="8"/>
              </w:rPr>
            </w:pPr>
          </w:p>
          <w:p>
            <w:pPr>
              <w:pStyle w:val="TableParagraph"/>
              <w:ind w:left="173"/>
              <w:rPr>
                <w:sz w:val="8"/>
              </w:rPr>
            </w:pPr>
            <w:r>
              <w:rPr>
                <w:spacing w:val="-6"/>
                <w:sz w:val="8"/>
              </w:rPr>
              <w:t>cualhabrá</w:t>
            </w:r>
            <w:r>
              <w:rPr>
                <w:spacing w:val="1"/>
                <w:sz w:val="8"/>
              </w:rPr>
              <w:t> </w:t>
            </w:r>
            <w:r>
              <w:rPr>
                <w:spacing w:val="-5"/>
                <w:sz w:val="8"/>
              </w:rPr>
              <w:t>un</w:t>
            </w:r>
          </w:p>
          <w:p>
            <w:pPr>
              <w:pStyle w:val="TableParagraph"/>
              <w:rPr>
                <w:sz w:val="8"/>
              </w:rPr>
            </w:pPr>
          </w:p>
          <w:p>
            <w:pPr>
              <w:pStyle w:val="TableParagraph"/>
              <w:spacing w:before="5"/>
              <w:rPr>
                <w:sz w:val="8"/>
              </w:rPr>
            </w:pPr>
          </w:p>
          <w:p>
            <w:pPr>
              <w:pStyle w:val="TableParagraph"/>
              <w:ind w:left="127"/>
              <w:rPr>
                <w:sz w:val="8"/>
              </w:rPr>
            </w:pPr>
            <w:r>
              <w:rPr>
                <w:spacing w:val="-7"/>
                <w:sz w:val="8"/>
              </w:rPr>
              <w:t>corredor</w:t>
            </w:r>
            <w:r>
              <w:rPr>
                <w:spacing w:val="-5"/>
                <w:sz w:val="8"/>
              </w:rPr>
              <w:t> </w:t>
            </w:r>
            <w:r>
              <w:rPr>
                <w:spacing w:val="-2"/>
                <w:sz w:val="8"/>
              </w:rPr>
              <w:t>turístico</w:t>
            </w:r>
          </w:p>
          <w:p>
            <w:pPr>
              <w:pStyle w:val="TableParagraph"/>
              <w:rPr>
                <w:sz w:val="8"/>
              </w:rPr>
            </w:pPr>
          </w:p>
          <w:p>
            <w:pPr>
              <w:pStyle w:val="TableParagraph"/>
              <w:spacing w:before="2"/>
              <w:rPr>
                <w:sz w:val="8"/>
              </w:rPr>
            </w:pPr>
          </w:p>
          <w:p>
            <w:pPr>
              <w:pStyle w:val="TableParagraph"/>
              <w:ind w:left="187"/>
              <w:rPr>
                <w:sz w:val="8"/>
              </w:rPr>
            </w:pPr>
            <w:r>
              <w:rPr>
                <w:spacing w:val="-6"/>
                <w:sz w:val="8"/>
              </w:rPr>
              <w:t>basado</w:t>
            </w:r>
            <w:r>
              <w:rPr>
                <w:spacing w:val="-9"/>
                <w:sz w:val="8"/>
              </w:rPr>
              <w:t> </w:t>
            </w:r>
            <w:r>
              <w:rPr>
                <w:spacing w:val="-6"/>
                <w:sz w:val="8"/>
              </w:rPr>
              <w:t>en</w:t>
            </w:r>
            <w:r>
              <w:rPr>
                <w:spacing w:val="-8"/>
                <w:sz w:val="8"/>
              </w:rPr>
              <w:t> </w:t>
            </w:r>
            <w:r>
              <w:rPr>
                <w:spacing w:val="-6"/>
                <w:sz w:val="8"/>
              </w:rPr>
              <w:t>la</w:t>
            </w:r>
          </w:p>
          <w:p>
            <w:pPr>
              <w:pStyle w:val="TableParagraph"/>
              <w:rPr>
                <w:sz w:val="8"/>
              </w:rPr>
            </w:pPr>
          </w:p>
          <w:p>
            <w:pPr>
              <w:pStyle w:val="TableParagraph"/>
              <w:spacing w:before="5"/>
              <w:rPr>
                <w:sz w:val="8"/>
              </w:rPr>
            </w:pPr>
          </w:p>
          <w:p>
            <w:pPr>
              <w:pStyle w:val="TableParagraph"/>
              <w:ind w:left="91"/>
              <w:rPr>
                <w:sz w:val="8"/>
              </w:rPr>
            </w:pPr>
            <w:r>
              <w:rPr>
                <w:spacing w:val="-6"/>
                <w:sz w:val="8"/>
              </w:rPr>
              <w:t>gastronomía</w:t>
            </w:r>
            <w:r>
              <w:rPr>
                <w:spacing w:val="-8"/>
                <w:sz w:val="8"/>
              </w:rPr>
              <w:t> </w:t>
            </w:r>
            <w:r>
              <w:rPr>
                <w:spacing w:val="-6"/>
                <w:sz w:val="8"/>
              </w:rPr>
              <w:t>y</w:t>
            </w:r>
            <w:r>
              <w:rPr>
                <w:spacing w:val="-10"/>
                <w:sz w:val="8"/>
              </w:rPr>
              <w:t> </w:t>
            </w:r>
            <w:r>
              <w:rPr>
                <w:spacing w:val="-6"/>
                <w:sz w:val="8"/>
              </w:rPr>
              <w:t>en</w:t>
            </w:r>
            <w:r>
              <w:rPr>
                <w:spacing w:val="-10"/>
                <w:sz w:val="8"/>
              </w:rPr>
              <w:t> </w:t>
            </w:r>
            <w:r>
              <w:rPr>
                <w:spacing w:val="-6"/>
                <w:sz w:val="8"/>
              </w:rPr>
              <w:t>la</w:t>
            </w:r>
          </w:p>
          <w:p>
            <w:pPr>
              <w:pStyle w:val="TableParagraph"/>
              <w:rPr>
                <w:sz w:val="8"/>
              </w:rPr>
            </w:pPr>
          </w:p>
          <w:p>
            <w:pPr>
              <w:pStyle w:val="TableParagraph"/>
              <w:spacing w:before="5"/>
              <w:rPr>
                <w:sz w:val="8"/>
              </w:rPr>
            </w:pPr>
          </w:p>
          <w:p>
            <w:pPr>
              <w:pStyle w:val="TableParagraph"/>
              <w:ind w:left="146"/>
              <w:rPr>
                <w:sz w:val="8"/>
              </w:rPr>
            </w:pPr>
            <w:r>
              <w:rPr>
                <w:spacing w:val="-7"/>
                <w:sz w:val="8"/>
              </w:rPr>
              <w:t>cultura</w:t>
            </w:r>
            <w:r>
              <w:rPr>
                <w:spacing w:val="-3"/>
                <w:sz w:val="8"/>
              </w:rPr>
              <w:t> </w:t>
            </w:r>
            <w:r>
              <w:rPr>
                <w:spacing w:val="-2"/>
                <w:sz w:val="8"/>
              </w:rPr>
              <w:t>poblana</w:t>
            </w:r>
          </w:p>
        </w:tc>
      </w:tr>
      <w:tr>
        <w:trPr>
          <w:trHeight w:val="5787"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8"/>
              <w:rPr>
                <w:sz w:val="8"/>
              </w:rPr>
            </w:pPr>
          </w:p>
          <w:p>
            <w:pPr>
              <w:pStyle w:val="TableParagraph"/>
              <w:spacing w:line="720" w:lineRule="auto"/>
              <w:ind w:left="69" w:right="51" w:firstLine="9"/>
              <w:rPr>
                <w:sz w:val="8"/>
              </w:rPr>
            </w:pPr>
            <w:r>
              <w:rPr>
                <w:spacing w:val="-6"/>
                <w:sz w:val="8"/>
              </w:rPr>
              <w:t>Desarrollo</w:t>
            </w:r>
            <w:r>
              <w:rPr>
                <w:spacing w:val="40"/>
                <w:sz w:val="8"/>
              </w:rPr>
              <w:t> </w:t>
            </w:r>
            <w:r>
              <w:rPr>
                <w:spacing w:val="-8"/>
                <w:sz w:val="8"/>
              </w:rPr>
              <w:t>económico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3"/>
              <w:rPr>
                <w:sz w:val="8"/>
              </w:rPr>
            </w:pPr>
          </w:p>
          <w:p>
            <w:pPr>
              <w:pStyle w:val="TableParagraph"/>
              <w:ind w:left="17" w:right="11"/>
              <w:jc w:val="center"/>
              <w:rPr>
                <w:sz w:val="8"/>
              </w:rPr>
            </w:pPr>
            <w:r>
              <w:rPr>
                <w:spacing w:val="-5"/>
                <w:sz w:val="8"/>
              </w:rPr>
              <w:t>03</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1"/>
              <w:rPr>
                <w:sz w:val="8"/>
              </w:rPr>
            </w:pPr>
          </w:p>
          <w:p>
            <w:pPr>
              <w:pStyle w:val="TableParagraph"/>
              <w:spacing w:line="715" w:lineRule="auto"/>
              <w:ind w:left="16"/>
              <w:jc w:val="center"/>
              <w:rPr>
                <w:sz w:val="8"/>
              </w:rPr>
            </w:pPr>
            <w:r>
              <w:rPr>
                <w:spacing w:val="-2"/>
                <w:sz w:val="8"/>
              </w:rPr>
              <w:t>Impulso</w:t>
            </w:r>
            <w:r>
              <w:rPr>
                <w:spacing w:val="-12"/>
                <w:sz w:val="8"/>
              </w:rPr>
              <w:t> </w:t>
            </w:r>
            <w:r>
              <w:rPr>
                <w:spacing w:val="-2"/>
                <w:sz w:val="8"/>
              </w:rPr>
              <w:t>e</w:t>
            </w:r>
            <w:r>
              <w:rPr>
                <w:spacing w:val="40"/>
                <w:sz w:val="8"/>
              </w:rPr>
              <w:t> </w:t>
            </w:r>
            <w:r>
              <w:rPr>
                <w:spacing w:val="-2"/>
                <w:sz w:val="8"/>
              </w:rPr>
              <w:t>Innovación</w:t>
            </w:r>
            <w:r>
              <w:rPr>
                <w:spacing w:val="40"/>
                <w:sz w:val="8"/>
              </w:rPr>
              <w:t> </w:t>
            </w:r>
            <w:r>
              <w:rPr>
                <w:spacing w:val="-6"/>
                <w:sz w:val="8"/>
              </w:rPr>
              <w:t>Económica</w:t>
            </w:r>
            <w:r>
              <w:rPr>
                <w:spacing w:val="-10"/>
                <w:sz w:val="8"/>
              </w:rPr>
              <w:t> </w:t>
            </w:r>
            <w:r>
              <w:rPr>
                <w:spacing w:val="-6"/>
                <w:sz w:val="8"/>
              </w:rPr>
              <w:t>y</w:t>
            </w:r>
            <w:r>
              <w:rPr>
                <w:spacing w:val="40"/>
                <w:sz w:val="8"/>
              </w:rPr>
              <w:t> </w:t>
            </w:r>
            <w:r>
              <w:rPr>
                <w:spacing w:val="-2"/>
                <w:sz w:val="8"/>
              </w:rPr>
              <w:t>Turística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spacing w:line="717" w:lineRule="auto" w:before="1"/>
              <w:ind w:left="108" w:right="91"/>
              <w:jc w:val="center"/>
              <w:rPr>
                <w:sz w:val="8"/>
              </w:rPr>
            </w:pPr>
            <w:r>
              <w:rPr>
                <w:spacing w:val="-6"/>
                <w:sz w:val="8"/>
              </w:rPr>
              <w:t>Secretaría</w:t>
            </w:r>
            <w:r>
              <w:rPr>
                <w:spacing w:val="-10"/>
                <w:sz w:val="8"/>
              </w:rPr>
              <w:t> </w:t>
            </w:r>
            <w:r>
              <w:rPr>
                <w:spacing w:val="-6"/>
                <w:sz w:val="8"/>
              </w:rPr>
              <w:t>de</w:t>
            </w:r>
            <w:r>
              <w:rPr>
                <w:spacing w:val="40"/>
                <w:sz w:val="8"/>
              </w:rPr>
              <w:t> </w:t>
            </w:r>
            <w:r>
              <w:rPr>
                <w:spacing w:val="-6"/>
                <w:sz w:val="8"/>
              </w:rPr>
              <w:t>Economía</w:t>
            </w:r>
            <w:r>
              <w:rPr>
                <w:spacing w:val="-10"/>
                <w:sz w:val="8"/>
              </w:rPr>
              <w:t> </w:t>
            </w:r>
            <w:r>
              <w:rPr>
                <w:spacing w:val="-6"/>
                <w:sz w:val="8"/>
              </w:rPr>
              <w:t>y</w:t>
            </w:r>
            <w:r>
              <w:rPr>
                <w:spacing w:val="40"/>
                <w:sz w:val="8"/>
              </w:rPr>
              <w:t> </w:t>
            </w:r>
            <w:r>
              <w:rPr>
                <w:spacing w:val="-2"/>
                <w:sz w:val="8"/>
              </w:rPr>
              <w:t>Turismo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3"/>
              <w:rPr>
                <w:sz w:val="8"/>
              </w:rPr>
            </w:pPr>
          </w:p>
          <w:p>
            <w:pPr>
              <w:pStyle w:val="TableParagraph"/>
              <w:ind w:left="6"/>
              <w:jc w:val="center"/>
              <w:rPr>
                <w:sz w:val="8"/>
              </w:rPr>
            </w:pPr>
            <w:r>
              <w:rPr>
                <w:spacing w:val="-5"/>
                <w:sz w:val="8"/>
              </w:rPr>
              <w:t>09</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spacing w:line="715" w:lineRule="auto" w:before="1"/>
              <w:ind w:left="118" w:right="102" w:firstLine="1"/>
              <w:jc w:val="center"/>
              <w:rPr>
                <w:sz w:val="8"/>
              </w:rPr>
            </w:pPr>
            <w:r>
              <w:rPr>
                <w:sz w:val="8"/>
              </w:rPr>
              <w:t>Sistema</w:t>
            </w:r>
            <w:r>
              <w:rPr>
                <w:spacing w:val="-10"/>
                <w:sz w:val="8"/>
              </w:rPr>
              <w:t> </w:t>
            </w:r>
            <w:r>
              <w:rPr>
                <w:sz w:val="8"/>
              </w:rPr>
              <w:t>de</w:t>
            </w:r>
            <w:r>
              <w:rPr>
                <w:spacing w:val="40"/>
                <w:sz w:val="8"/>
              </w:rPr>
              <w:t> </w:t>
            </w:r>
            <w:r>
              <w:rPr>
                <w:spacing w:val="-2"/>
                <w:sz w:val="8"/>
              </w:rPr>
              <w:t>atención</w:t>
            </w:r>
            <w:r>
              <w:rPr>
                <w:spacing w:val="-12"/>
                <w:sz w:val="8"/>
              </w:rPr>
              <w:t> </w:t>
            </w:r>
            <w:r>
              <w:rPr>
                <w:spacing w:val="-2"/>
                <w:sz w:val="8"/>
              </w:rPr>
              <w:t>al</w:t>
            </w:r>
            <w:r>
              <w:rPr>
                <w:spacing w:val="40"/>
                <w:sz w:val="8"/>
              </w:rPr>
              <w:t> </w:t>
            </w:r>
            <w:r>
              <w:rPr>
                <w:spacing w:val="-2"/>
                <w:sz w:val="8"/>
              </w:rPr>
              <w:t>patrimonio</w:t>
            </w:r>
            <w:r>
              <w:rPr>
                <w:spacing w:val="40"/>
                <w:sz w:val="8"/>
              </w:rPr>
              <w:t> </w:t>
            </w:r>
            <w:r>
              <w:rPr>
                <w:spacing w:val="-2"/>
                <w:sz w:val="8"/>
              </w:rPr>
              <w:t>cultural</w:t>
            </w:r>
            <w:r>
              <w:rPr>
                <w:spacing w:val="-11"/>
                <w:sz w:val="8"/>
              </w:rPr>
              <w:t> </w:t>
            </w:r>
            <w:r>
              <w:rPr>
                <w:spacing w:val="-2"/>
                <w:sz w:val="8"/>
              </w:rPr>
              <w:t>y</w:t>
            </w:r>
            <w:r>
              <w:rPr>
                <w:spacing w:val="40"/>
                <w:sz w:val="8"/>
              </w:rPr>
              <w:t> </w:t>
            </w:r>
            <w:r>
              <w:rPr>
                <w:spacing w:val="-6"/>
                <w:sz w:val="8"/>
              </w:rPr>
              <w:t>medición</w:t>
            </w:r>
            <w:r>
              <w:rPr>
                <w:spacing w:val="-12"/>
                <w:sz w:val="8"/>
              </w:rPr>
              <w:t> </w:t>
            </w:r>
            <w:r>
              <w:rPr>
                <w:spacing w:val="-6"/>
                <w:sz w:val="8"/>
              </w:rPr>
              <w:t>de</w:t>
            </w:r>
            <w:r>
              <w:rPr>
                <w:spacing w:val="-12"/>
                <w:sz w:val="8"/>
              </w:rPr>
              <w:t> </w:t>
            </w:r>
            <w:r>
              <w:rPr>
                <w:spacing w:val="-6"/>
                <w:sz w:val="8"/>
              </w:rPr>
              <w:t>la</w:t>
            </w:r>
            <w:r>
              <w:rPr>
                <w:spacing w:val="40"/>
                <w:sz w:val="8"/>
              </w:rPr>
              <w:t> </w:t>
            </w:r>
            <w:r>
              <w:rPr>
                <w:spacing w:val="-6"/>
                <w:sz w:val="8"/>
              </w:rPr>
              <w:t>satisfacción</w:t>
            </w:r>
            <w:r>
              <w:rPr>
                <w:spacing w:val="-12"/>
                <w:sz w:val="8"/>
              </w:rPr>
              <w:t> </w:t>
            </w:r>
            <w:r>
              <w:rPr>
                <w:spacing w:val="-6"/>
                <w:sz w:val="8"/>
              </w:rPr>
              <w:t>del</w:t>
            </w:r>
            <w:r>
              <w:rPr>
                <w:spacing w:val="40"/>
                <w:sz w:val="8"/>
              </w:rPr>
              <w:t> </w:t>
            </w:r>
            <w:r>
              <w:rPr>
                <w:spacing w:val="-2"/>
                <w:sz w:val="8"/>
              </w:rPr>
              <w:t>visitante,</w:t>
            </w:r>
            <w:r>
              <w:rPr>
                <w:spacing w:val="40"/>
                <w:sz w:val="8"/>
              </w:rPr>
              <w:t> </w:t>
            </w:r>
            <w:r>
              <w:rPr>
                <w:spacing w:val="-6"/>
                <w:sz w:val="8"/>
              </w:rPr>
              <w:t>implementado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3"/>
              <w:rPr>
                <w:sz w:val="8"/>
              </w:rPr>
            </w:pPr>
          </w:p>
          <w:p>
            <w:pPr>
              <w:pStyle w:val="TableParagraph"/>
              <w:ind w:left="17" w:right="7"/>
              <w:jc w:val="center"/>
              <w:rPr>
                <w:sz w:val="8"/>
              </w:rPr>
            </w:pPr>
            <w:r>
              <w:rPr>
                <w:spacing w:val="-2"/>
                <w:sz w:val="8"/>
              </w:rPr>
              <w:t>F12012203030926B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8"/>
              <w:rPr>
                <w:sz w:val="8"/>
              </w:rPr>
            </w:pPr>
          </w:p>
          <w:p>
            <w:pPr>
              <w:pStyle w:val="TableParagraph"/>
              <w:spacing w:line="720" w:lineRule="auto"/>
              <w:ind w:left="218" w:right="140" w:hanging="53"/>
              <w:rPr>
                <w:sz w:val="8"/>
              </w:rPr>
            </w:pPr>
            <w:r>
              <w:rPr>
                <w:spacing w:val="-6"/>
                <w:sz w:val="8"/>
              </w:rPr>
              <w:t>Dirección</w:t>
            </w:r>
            <w:r>
              <w:rPr>
                <w:spacing w:val="-12"/>
                <w:sz w:val="8"/>
              </w:rPr>
              <w:t> </w:t>
            </w:r>
            <w:r>
              <w:rPr>
                <w:spacing w:val="-6"/>
                <w:sz w:val="8"/>
              </w:rPr>
              <w:t>de</w:t>
            </w:r>
            <w:r>
              <w:rPr>
                <w:spacing w:val="40"/>
                <w:sz w:val="8"/>
              </w:rPr>
              <w:t> </w:t>
            </w:r>
            <w:r>
              <w:rPr>
                <w:spacing w:val="-2"/>
                <w:sz w:val="8"/>
              </w:rPr>
              <w:t>Turismo</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3"/>
              <w:rPr>
                <w:sz w:val="8"/>
              </w:rPr>
            </w:pPr>
          </w:p>
          <w:p>
            <w:pPr>
              <w:pStyle w:val="TableParagraph"/>
              <w:ind w:left="11"/>
              <w:jc w:val="center"/>
              <w:rPr>
                <w:sz w:val="8"/>
              </w:rPr>
            </w:pPr>
            <w:r>
              <w:rPr>
                <w:spacing w:val="-10"/>
                <w:sz w:val="8"/>
              </w:rPr>
              <w:t>9</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8"/>
              <w:rPr>
                <w:sz w:val="8"/>
              </w:rPr>
            </w:pPr>
          </w:p>
          <w:p>
            <w:pPr>
              <w:pStyle w:val="TableParagraph"/>
              <w:ind w:left="110"/>
              <w:rPr>
                <w:sz w:val="8"/>
              </w:rPr>
            </w:pPr>
            <w:r>
              <w:rPr>
                <w:spacing w:val="-2"/>
                <w:sz w:val="8"/>
              </w:rPr>
              <w:t>LA4.1,</w:t>
            </w:r>
          </w:p>
          <w:p>
            <w:pPr>
              <w:pStyle w:val="TableParagraph"/>
              <w:spacing w:before="89"/>
              <w:rPr>
                <w:sz w:val="8"/>
              </w:rPr>
            </w:pPr>
          </w:p>
          <w:p>
            <w:pPr>
              <w:pStyle w:val="TableParagraph"/>
              <w:spacing w:before="1"/>
              <w:ind w:left="110"/>
              <w:rPr>
                <w:sz w:val="8"/>
              </w:rPr>
            </w:pPr>
            <w:r>
              <w:rPr>
                <w:spacing w:val="-2"/>
                <w:sz w:val="8"/>
              </w:rPr>
              <w:t>LA4.4,</w:t>
            </w:r>
          </w:p>
          <w:p>
            <w:pPr>
              <w:pStyle w:val="TableParagraph"/>
              <w:spacing w:before="89"/>
              <w:rPr>
                <w:sz w:val="8"/>
              </w:rPr>
            </w:pPr>
          </w:p>
          <w:p>
            <w:pPr>
              <w:pStyle w:val="TableParagraph"/>
              <w:ind w:left="110"/>
              <w:rPr>
                <w:sz w:val="8"/>
              </w:rPr>
            </w:pPr>
            <w:r>
              <w:rPr>
                <w:spacing w:val="-2"/>
                <w:sz w:val="8"/>
              </w:rPr>
              <w:t>LA4.5,</w:t>
            </w:r>
          </w:p>
          <w:p>
            <w:pPr>
              <w:pStyle w:val="TableParagraph"/>
              <w:rPr>
                <w:sz w:val="8"/>
              </w:rPr>
            </w:pPr>
          </w:p>
          <w:p>
            <w:pPr>
              <w:pStyle w:val="TableParagraph"/>
              <w:rPr>
                <w:sz w:val="8"/>
              </w:rPr>
            </w:pPr>
          </w:p>
          <w:p>
            <w:pPr>
              <w:pStyle w:val="TableParagraph"/>
              <w:ind w:left="94"/>
              <w:rPr>
                <w:sz w:val="8"/>
              </w:rPr>
            </w:pPr>
            <w:r>
              <w:rPr>
                <w:spacing w:val="-5"/>
                <w:sz w:val="8"/>
              </w:rPr>
              <w:t>LA4.8</w:t>
            </w:r>
            <w:r>
              <w:rPr>
                <w:spacing w:val="-1"/>
                <w:sz w:val="8"/>
              </w:rPr>
              <w:t> </w:t>
            </w:r>
            <w:r>
              <w:rPr>
                <w:spacing w:val="-10"/>
                <w:sz w:val="8"/>
              </w:rPr>
              <w:t>y</w:t>
            </w:r>
          </w:p>
          <w:p>
            <w:pPr>
              <w:pStyle w:val="TableParagraph"/>
              <w:spacing w:before="90"/>
              <w:rPr>
                <w:sz w:val="8"/>
              </w:rPr>
            </w:pPr>
          </w:p>
          <w:p>
            <w:pPr>
              <w:pStyle w:val="TableParagraph"/>
              <w:ind w:left="118"/>
              <w:rPr>
                <w:sz w:val="8"/>
              </w:rPr>
            </w:pPr>
            <w:r>
              <w:rPr>
                <w:spacing w:val="-2"/>
                <w:sz w:val="8"/>
              </w:rPr>
              <w:t>LA4.9</w:t>
            </w:r>
          </w:p>
        </w:tc>
        <w:tc>
          <w:tcPr>
            <w:tcW w:w="688" w:type="dxa"/>
          </w:tcPr>
          <w:p>
            <w:pPr>
              <w:pStyle w:val="TableParagraph"/>
              <w:rPr>
                <w:sz w:val="8"/>
              </w:rPr>
            </w:pPr>
          </w:p>
          <w:p>
            <w:pPr>
              <w:pStyle w:val="TableParagraph"/>
              <w:spacing w:before="12"/>
              <w:rPr>
                <w:sz w:val="8"/>
              </w:rPr>
            </w:pPr>
          </w:p>
          <w:p>
            <w:pPr>
              <w:pStyle w:val="TableParagraph"/>
              <w:spacing w:line="715" w:lineRule="auto"/>
              <w:ind w:left="73" w:right="67" w:firstLine="2"/>
              <w:jc w:val="center"/>
              <w:rPr>
                <w:sz w:val="8"/>
              </w:rPr>
            </w:pPr>
            <w:r>
              <w:rPr>
                <w:spacing w:val="-4"/>
                <w:sz w:val="8"/>
              </w:rPr>
              <w:t>Atender</w:t>
            </w:r>
            <w:r>
              <w:rPr>
                <w:spacing w:val="-11"/>
                <w:sz w:val="8"/>
              </w:rPr>
              <w:t> </w:t>
            </w:r>
            <w:r>
              <w:rPr>
                <w:spacing w:val="-4"/>
                <w:sz w:val="8"/>
              </w:rPr>
              <w:t>14</w:t>
            </w:r>
            <w:r>
              <w:rPr>
                <w:spacing w:val="-10"/>
                <w:sz w:val="8"/>
              </w:rPr>
              <w:t> </w:t>
            </w:r>
            <w:r>
              <w:rPr>
                <w:spacing w:val="-4"/>
                <w:sz w:val="8"/>
              </w:rPr>
              <w:t>grupos</w:t>
            </w:r>
            <w:r>
              <w:rPr>
                <w:spacing w:val="40"/>
                <w:sz w:val="8"/>
              </w:rPr>
              <w:t> </w:t>
            </w:r>
            <w:r>
              <w:rPr>
                <w:spacing w:val="-2"/>
                <w:sz w:val="8"/>
              </w:rPr>
              <w:t>de</w:t>
            </w:r>
            <w:r>
              <w:rPr>
                <w:spacing w:val="-12"/>
                <w:sz w:val="8"/>
              </w:rPr>
              <w:t> </w:t>
            </w:r>
            <w:r>
              <w:rPr>
                <w:spacing w:val="-2"/>
                <w:sz w:val="8"/>
              </w:rPr>
              <w:t>promoción</w:t>
            </w:r>
            <w:r>
              <w:rPr>
                <w:spacing w:val="40"/>
                <w:sz w:val="8"/>
              </w:rPr>
              <w:t> </w:t>
            </w:r>
            <w:r>
              <w:rPr>
                <w:sz w:val="8"/>
              </w:rPr>
              <w:t>especializada</w:t>
            </w:r>
            <w:r>
              <w:rPr>
                <w:spacing w:val="-10"/>
                <w:sz w:val="8"/>
              </w:rPr>
              <w:t> </w:t>
            </w:r>
            <w:r>
              <w:rPr>
                <w:sz w:val="8"/>
              </w:rPr>
              <w:t>o</w:t>
            </w:r>
            <w:r>
              <w:rPr>
                <w:spacing w:val="40"/>
                <w:sz w:val="8"/>
              </w:rPr>
              <w:t> </w:t>
            </w:r>
            <w:r>
              <w:rPr>
                <w:spacing w:val="-2"/>
                <w:sz w:val="8"/>
              </w:rPr>
              <w:t>viajes</w:t>
            </w:r>
            <w:r>
              <w:rPr>
                <w:spacing w:val="-13"/>
                <w:sz w:val="8"/>
              </w:rPr>
              <w:t> </w:t>
            </w:r>
            <w:r>
              <w:rPr>
                <w:spacing w:val="-2"/>
                <w:sz w:val="8"/>
              </w:rPr>
              <w:t>de</w:t>
            </w:r>
            <w:r>
              <w:rPr>
                <w:spacing w:val="40"/>
                <w:sz w:val="8"/>
              </w:rPr>
              <w:t> </w:t>
            </w:r>
            <w:r>
              <w:rPr>
                <w:spacing w:val="-2"/>
                <w:sz w:val="8"/>
              </w:rPr>
              <w:t>familiarización</w:t>
            </w:r>
            <w:r>
              <w:rPr>
                <w:spacing w:val="40"/>
                <w:sz w:val="8"/>
              </w:rPr>
              <w:t> </w:t>
            </w:r>
            <w:r>
              <w:rPr>
                <w:spacing w:val="-4"/>
                <w:sz w:val="8"/>
              </w:rPr>
              <w:t>(representantes</w:t>
            </w:r>
            <w:r>
              <w:rPr>
                <w:spacing w:val="-13"/>
                <w:sz w:val="8"/>
              </w:rPr>
              <w:t> </w:t>
            </w:r>
            <w:r>
              <w:rPr>
                <w:spacing w:val="-4"/>
                <w:sz w:val="8"/>
              </w:rPr>
              <w:t>de</w:t>
            </w:r>
            <w:r>
              <w:rPr>
                <w:spacing w:val="40"/>
                <w:sz w:val="8"/>
              </w:rPr>
              <w:t> </w:t>
            </w:r>
            <w:r>
              <w:rPr>
                <w:spacing w:val="-4"/>
                <w:sz w:val="8"/>
              </w:rPr>
              <w:t>agencias</w:t>
            </w:r>
            <w:r>
              <w:rPr>
                <w:spacing w:val="-13"/>
                <w:sz w:val="8"/>
              </w:rPr>
              <w:t> </w:t>
            </w:r>
            <w:r>
              <w:rPr>
                <w:spacing w:val="-4"/>
                <w:sz w:val="8"/>
              </w:rPr>
              <w:t>de</w:t>
            </w:r>
            <w:r>
              <w:rPr>
                <w:spacing w:val="-12"/>
                <w:sz w:val="8"/>
              </w:rPr>
              <w:t> </w:t>
            </w:r>
            <w:r>
              <w:rPr>
                <w:spacing w:val="-4"/>
                <w:sz w:val="8"/>
              </w:rPr>
              <w:t>viajes,</w:t>
            </w:r>
            <w:r>
              <w:rPr>
                <w:spacing w:val="40"/>
                <w:sz w:val="8"/>
              </w:rPr>
              <w:t> </w:t>
            </w:r>
            <w:r>
              <w:rPr>
                <w:spacing w:val="-2"/>
                <w:sz w:val="8"/>
              </w:rPr>
              <w:t>prensa</w:t>
            </w:r>
            <w:r>
              <w:rPr>
                <w:spacing w:val="40"/>
                <w:sz w:val="8"/>
              </w:rPr>
              <w:t> </w:t>
            </w:r>
            <w:r>
              <w:rPr>
                <w:spacing w:val="-2"/>
                <w:sz w:val="8"/>
              </w:rPr>
              <w:t>especializada,</w:t>
            </w:r>
            <w:r>
              <w:rPr>
                <w:spacing w:val="40"/>
                <w:sz w:val="8"/>
              </w:rPr>
              <w:t> </w:t>
            </w:r>
            <w:r>
              <w:rPr>
                <w:spacing w:val="-2"/>
                <w:sz w:val="8"/>
              </w:rPr>
              <w:t>personalidades</w:t>
            </w:r>
            <w:r>
              <w:rPr>
                <w:spacing w:val="40"/>
                <w:sz w:val="8"/>
              </w:rPr>
              <w:t> </w:t>
            </w:r>
            <w:r>
              <w:rPr>
                <w:spacing w:val="-2"/>
                <w:sz w:val="8"/>
              </w:rPr>
              <w:t>mediáticas,</w:t>
            </w:r>
            <w:r>
              <w:rPr>
                <w:spacing w:val="40"/>
                <w:sz w:val="8"/>
              </w:rPr>
              <w:t> </w:t>
            </w:r>
            <w:r>
              <w:rPr>
                <w:spacing w:val="-2"/>
                <w:sz w:val="8"/>
              </w:rPr>
              <w:t>empresarios</w:t>
            </w:r>
            <w:r>
              <w:rPr>
                <w:spacing w:val="-13"/>
                <w:sz w:val="8"/>
              </w:rPr>
              <w:t> </w:t>
            </w:r>
            <w:r>
              <w:rPr>
                <w:spacing w:val="-2"/>
                <w:sz w:val="8"/>
              </w:rPr>
              <w:t>y</w:t>
            </w:r>
            <w:r>
              <w:rPr>
                <w:spacing w:val="40"/>
                <w:sz w:val="8"/>
              </w:rPr>
              <w:t> </w:t>
            </w:r>
            <w:r>
              <w:rPr>
                <w:spacing w:val="-2"/>
                <w:sz w:val="8"/>
              </w:rPr>
              <w:t>empresarias</w:t>
            </w:r>
            <w:r>
              <w:rPr>
                <w:spacing w:val="-15"/>
                <w:sz w:val="8"/>
              </w:rPr>
              <w:t> </w:t>
            </w:r>
            <w:r>
              <w:rPr>
                <w:spacing w:val="-2"/>
                <w:sz w:val="8"/>
              </w:rPr>
              <w:t>de</w:t>
            </w:r>
            <w:r>
              <w:rPr>
                <w:spacing w:val="40"/>
                <w:sz w:val="8"/>
              </w:rPr>
              <w:t> </w:t>
            </w:r>
            <w:r>
              <w:rPr>
                <w:spacing w:val="-4"/>
                <w:sz w:val="8"/>
              </w:rPr>
              <w:t>servicios</w:t>
            </w:r>
            <w:r>
              <w:rPr>
                <w:spacing w:val="-13"/>
                <w:sz w:val="8"/>
              </w:rPr>
              <w:t> </w:t>
            </w:r>
            <w:r>
              <w:rPr>
                <w:spacing w:val="-4"/>
                <w:sz w:val="8"/>
              </w:rPr>
              <w:t>turísticos,</w:t>
            </w:r>
            <w:r>
              <w:rPr>
                <w:spacing w:val="40"/>
                <w:sz w:val="8"/>
              </w:rPr>
              <w:t> </w:t>
            </w:r>
            <w:r>
              <w:rPr>
                <w:spacing w:val="-2"/>
                <w:sz w:val="8"/>
              </w:rPr>
              <w:t>entre</w:t>
            </w:r>
            <w:r>
              <w:rPr>
                <w:spacing w:val="-12"/>
                <w:sz w:val="8"/>
              </w:rPr>
              <w:t> </w:t>
            </w:r>
            <w:r>
              <w:rPr>
                <w:spacing w:val="-2"/>
                <w:sz w:val="8"/>
              </w:rPr>
              <w:t>otros)</w:t>
            </w:r>
            <w:r>
              <w:rPr>
                <w:spacing w:val="40"/>
                <w:sz w:val="8"/>
              </w:rPr>
              <w:t> </w:t>
            </w:r>
            <w:r>
              <w:rPr>
                <w:spacing w:val="-8"/>
                <w:sz w:val="8"/>
              </w:rPr>
              <w:t>(PROIGUALDAD</w:t>
            </w:r>
            <w:r>
              <w:rPr>
                <w:spacing w:val="40"/>
                <w:sz w:val="8"/>
              </w:rPr>
              <w:t> </w:t>
            </w:r>
            <w:r>
              <w:rPr>
                <w:sz w:val="8"/>
              </w:rPr>
              <w:t>V.1.1</w:t>
            </w:r>
            <w:r>
              <w:rPr>
                <w:spacing w:val="-12"/>
                <w:sz w:val="8"/>
              </w:rPr>
              <w:t> </w:t>
            </w:r>
            <w:r>
              <w:rPr>
                <w:sz w:val="8"/>
              </w:rPr>
              <w:t>y</w:t>
            </w:r>
            <w:r>
              <w:rPr>
                <w:spacing w:val="-12"/>
                <w:sz w:val="8"/>
              </w:rPr>
              <w:t> </w:t>
            </w:r>
            <w:r>
              <w:rPr>
                <w:sz w:val="8"/>
              </w:rPr>
              <w:t>V.2.4)</w:t>
            </w:r>
            <w:r>
              <w:rPr>
                <w:spacing w:val="40"/>
                <w:sz w:val="8"/>
              </w:rPr>
              <w:t> </w:t>
            </w:r>
            <w:r>
              <w:rPr>
                <w:spacing w:val="-4"/>
                <w:sz w:val="8"/>
              </w:rPr>
              <w:t>(PROMUPINNA</w:t>
            </w:r>
            <w:r>
              <w:rPr>
                <w:spacing w:val="40"/>
                <w:sz w:val="8"/>
              </w:rPr>
              <w:t> </w:t>
            </w:r>
            <w:r>
              <w:rPr>
                <w:spacing w:val="-2"/>
                <w:sz w:val="8"/>
              </w:rPr>
              <w:t>XII.2)</w:t>
            </w:r>
            <w:r>
              <w:rPr>
                <w:spacing w:val="-13"/>
                <w:sz w:val="8"/>
              </w:rPr>
              <w:t> </w:t>
            </w:r>
            <w:r>
              <w:rPr>
                <w:spacing w:val="-2"/>
                <w:sz w:val="8"/>
              </w:rPr>
              <w:t>(PMCHP</w:t>
            </w:r>
            <w:r>
              <w:rPr>
                <w:spacing w:val="40"/>
                <w:sz w:val="8"/>
              </w:rPr>
              <w:t> </w:t>
            </w:r>
            <w:r>
              <w:rPr>
                <w:spacing w:val="-2"/>
                <w:sz w:val="8"/>
              </w:rPr>
              <w:t>4.1.3.4.1)</w:t>
            </w:r>
            <w:r>
              <w:rPr>
                <w:spacing w:val="-13"/>
                <w:sz w:val="8"/>
              </w:rPr>
              <w:t> </w:t>
            </w:r>
            <w:r>
              <w:rPr>
                <w:spacing w:val="-2"/>
                <w:sz w:val="8"/>
              </w:rPr>
              <w:t>(CG</w:t>
            </w:r>
          </w:p>
          <w:p>
            <w:pPr>
              <w:pStyle w:val="TableParagraph"/>
              <w:spacing w:line="88" w:lineRule="exact"/>
              <w:ind w:left="9" w:right="6"/>
              <w:jc w:val="center"/>
              <w:rPr>
                <w:sz w:val="8"/>
              </w:rPr>
            </w:pPr>
            <w:r>
              <w:rPr>
                <w:spacing w:val="-2"/>
                <w:sz w:val="8"/>
              </w:rPr>
              <w:t>2.15.1)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3"/>
              <w:rPr>
                <w:sz w:val="8"/>
              </w:rPr>
            </w:pPr>
          </w:p>
          <w:p>
            <w:pPr>
              <w:pStyle w:val="TableParagraph"/>
              <w:ind w:right="60"/>
              <w:jc w:val="right"/>
              <w:rPr>
                <w:sz w:val="8"/>
              </w:rPr>
            </w:pPr>
            <w:r>
              <w:rPr>
                <w:spacing w:val="-2"/>
                <w:sz w:val="8"/>
              </w:rPr>
              <w:t>$600,000.00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3"/>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3"/>
              <w:rPr>
                <w:sz w:val="8"/>
              </w:rPr>
            </w:pPr>
          </w:p>
          <w:p>
            <w:pPr>
              <w:pStyle w:val="TableParagraph"/>
              <w:ind w:left="10" w:right="9"/>
              <w:jc w:val="center"/>
              <w:rPr>
                <w:sz w:val="8"/>
              </w:rPr>
            </w:pPr>
            <w:r>
              <w:rPr>
                <w:spacing w:val="-2"/>
                <w:sz w:val="8"/>
              </w:rPr>
              <w:t>2.15.1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1"/>
              <w:rPr>
                <w:sz w:val="8"/>
              </w:rPr>
            </w:pPr>
          </w:p>
          <w:p>
            <w:pPr>
              <w:pStyle w:val="TableParagraph"/>
              <w:spacing w:line="715" w:lineRule="auto"/>
              <w:ind w:left="74" w:right="81" w:hanging="1"/>
              <w:jc w:val="center"/>
              <w:rPr>
                <w:sz w:val="8"/>
              </w:rPr>
            </w:pPr>
            <w:r>
              <w:rPr>
                <w:spacing w:val="-4"/>
                <w:sz w:val="8"/>
              </w:rPr>
              <w:t>Impulso</w:t>
            </w:r>
            <w:r>
              <w:rPr>
                <w:spacing w:val="-12"/>
                <w:sz w:val="8"/>
              </w:rPr>
              <w:t> </w:t>
            </w:r>
            <w:r>
              <w:rPr>
                <w:spacing w:val="-4"/>
                <w:sz w:val="8"/>
              </w:rPr>
              <w:t>de</w:t>
            </w:r>
            <w:r>
              <w:rPr>
                <w:spacing w:val="-12"/>
                <w:sz w:val="8"/>
              </w:rPr>
              <w:t> </w:t>
            </w:r>
            <w:r>
              <w:rPr>
                <w:spacing w:val="-4"/>
                <w:sz w:val="8"/>
              </w:rPr>
              <w:t>la</w:t>
            </w:r>
            <w:r>
              <w:rPr>
                <w:spacing w:val="40"/>
                <w:sz w:val="8"/>
              </w:rPr>
              <w:t> </w:t>
            </w:r>
            <w:r>
              <w:rPr>
                <w:sz w:val="8"/>
              </w:rPr>
              <w:t>oficina</w:t>
            </w:r>
            <w:r>
              <w:rPr>
                <w:spacing w:val="-10"/>
                <w:sz w:val="8"/>
              </w:rPr>
              <w:t> </w:t>
            </w:r>
            <w:r>
              <w:rPr>
                <w:sz w:val="8"/>
              </w:rPr>
              <w:t>de</w:t>
            </w:r>
            <w:r>
              <w:rPr>
                <w:spacing w:val="40"/>
                <w:sz w:val="8"/>
              </w:rPr>
              <w:t> </w:t>
            </w:r>
            <w:r>
              <w:rPr>
                <w:spacing w:val="-2"/>
                <w:sz w:val="8"/>
              </w:rPr>
              <w:t>Congresos</w:t>
            </w:r>
            <w:r>
              <w:rPr>
                <w:spacing w:val="-13"/>
                <w:sz w:val="8"/>
              </w:rPr>
              <w:t> </w:t>
            </w:r>
            <w:r>
              <w:rPr>
                <w:spacing w:val="-2"/>
                <w:sz w:val="8"/>
              </w:rPr>
              <w:t>y</w:t>
            </w:r>
            <w:r>
              <w:rPr>
                <w:spacing w:val="40"/>
                <w:sz w:val="8"/>
              </w:rPr>
              <w:t> </w:t>
            </w:r>
            <w:r>
              <w:rPr>
                <w:spacing w:val="-8"/>
                <w:sz w:val="8"/>
              </w:rPr>
              <w:t>Convenciones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8"/>
              <w:rPr>
                <w:sz w:val="8"/>
              </w:rPr>
            </w:pPr>
          </w:p>
          <w:p>
            <w:pPr>
              <w:pStyle w:val="TableParagraph"/>
              <w:spacing w:line="715" w:lineRule="auto"/>
              <w:ind w:left="74" w:right="80" w:hanging="3"/>
              <w:jc w:val="center"/>
              <w:rPr>
                <w:sz w:val="8"/>
              </w:rPr>
            </w:pPr>
            <w:r>
              <w:rPr>
                <w:spacing w:val="-2"/>
                <w:sz w:val="8"/>
              </w:rPr>
              <w:t>Enfocada</w:t>
            </w:r>
            <w:r>
              <w:rPr>
                <w:spacing w:val="-12"/>
                <w:sz w:val="8"/>
              </w:rPr>
              <w:t> </w:t>
            </w:r>
            <w:r>
              <w:rPr>
                <w:spacing w:val="-2"/>
                <w:sz w:val="8"/>
              </w:rPr>
              <w:t>enatraer</w:t>
            </w:r>
            <w:r>
              <w:rPr>
                <w:spacing w:val="40"/>
                <w:sz w:val="8"/>
              </w:rPr>
              <w:t> </w:t>
            </w:r>
            <w:r>
              <w:rPr>
                <w:spacing w:val="-6"/>
                <w:sz w:val="8"/>
              </w:rPr>
              <w:t>turismo</w:t>
            </w:r>
            <w:r>
              <w:rPr>
                <w:spacing w:val="-14"/>
                <w:sz w:val="8"/>
              </w:rPr>
              <w:t> </w:t>
            </w:r>
            <w:r>
              <w:rPr>
                <w:spacing w:val="-6"/>
                <w:sz w:val="8"/>
              </w:rPr>
              <w:t>de</w:t>
            </w:r>
            <w:r>
              <w:rPr>
                <w:spacing w:val="-12"/>
                <w:sz w:val="8"/>
              </w:rPr>
              <w:t> </w:t>
            </w:r>
            <w:r>
              <w:rPr>
                <w:spacing w:val="-6"/>
                <w:sz w:val="8"/>
              </w:rPr>
              <w:t>reuniones</w:t>
            </w:r>
            <w:r>
              <w:rPr>
                <w:spacing w:val="40"/>
                <w:sz w:val="8"/>
              </w:rPr>
              <w:t> </w:t>
            </w:r>
            <w:r>
              <w:rPr>
                <w:sz w:val="8"/>
              </w:rPr>
              <w:t>bajo</w:t>
            </w:r>
            <w:r>
              <w:rPr>
                <w:spacing w:val="-12"/>
                <w:sz w:val="8"/>
              </w:rPr>
              <w:t> </w:t>
            </w:r>
            <w:r>
              <w:rPr>
                <w:sz w:val="8"/>
              </w:rPr>
              <w:t>las</w:t>
            </w:r>
            <w:r>
              <w:rPr>
                <w:spacing w:val="-13"/>
                <w:sz w:val="8"/>
              </w:rPr>
              <w:t> </w:t>
            </w:r>
            <w:r>
              <w:rPr>
                <w:sz w:val="8"/>
              </w:rPr>
              <w:t>prácticas</w:t>
            </w:r>
            <w:r>
              <w:rPr>
                <w:spacing w:val="40"/>
                <w:sz w:val="8"/>
              </w:rPr>
              <w:t> </w:t>
            </w:r>
            <w:r>
              <w:rPr>
                <w:spacing w:val="-2"/>
                <w:sz w:val="8"/>
              </w:rPr>
              <w:t>internacionales</w:t>
            </w:r>
            <w:r>
              <w:rPr>
                <w:spacing w:val="40"/>
                <w:sz w:val="8"/>
              </w:rPr>
              <w:t> </w:t>
            </w:r>
            <w:r>
              <w:rPr>
                <w:sz w:val="8"/>
              </w:rPr>
              <w:t>MICE</w:t>
            </w:r>
            <w:r>
              <w:rPr>
                <w:spacing w:val="-11"/>
                <w:sz w:val="8"/>
              </w:rPr>
              <w:t> </w:t>
            </w:r>
            <w:r>
              <w:rPr>
                <w:sz w:val="8"/>
              </w:rPr>
              <w:t>y</w:t>
            </w:r>
            <w:r>
              <w:rPr>
                <w:spacing w:val="-12"/>
                <w:sz w:val="8"/>
              </w:rPr>
              <w:t> </w:t>
            </w:r>
            <w:r>
              <w:rPr>
                <w:sz w:val="8"/>
              </w:rPr>
              <w:t>SURF</w:t>
            </w:r>
          </w:p>
        </w:tc>
      </w:tr>
      <w:tr>
        <w:trPr>
          <w:trHeight w:val="2769"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
              <w:rPr>
                <w:sz w:val="8"/>
              </w:rPr>
            </w:pPr>
          </w:p>
          <w:p>
            <w:pPr>
              <w:pStyle w:val="TableParagraph"/>
              <w:spacing w:line="715" w:lineRule="auto" w:before="1"/>
              <w:ind w:left="69" w:right="51" w:firstLine="9"/>
              <w:rPr>
                <w:sz w:val="8"/>
              </w:rPr>
            </w:pPr>
            <w:r>
              <w:rPr>
                <w:spacing w:val="-6"/>
                <w:sz w:val="8"/>
              </w:rPr>
              <w:t>Desarrollo</w:t>
            </w:r>
            <w:r>
              <w:rPr>
                <w:spacing w:val="40"/>
                <w:sz w:val="8"/>
              </w:rPr>
              <w:t> </w:t>
            </w:r>
            <w:r>
              <w:rPr>
                <w:spacing w:val="-8"/>
                <w:sz w:val="8"/>
              </w:rPr>
              <w:t>económico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7"/>
              <w:rPr>
                <w:sz w:val="8"/>
              </w:rPr>
            </w:pPr>
          </w:p>
          <w:p>
            <w:pPr>
              <w:pStyle w:val="TableParagraph"/>
              <w:ind w:left="17" w:right="11"/>
              <w:jc w:val="center"/>
              <w:rPr>
                <w:sz w:val="8"/>
              </w:rPr>
            </w:pPr>
            <w:r>
              <w:rPr>
                <w:spacing w:val="-5"/>
                <w:sz w:val="8"/>
              </w:rPr>
              <w:t>03</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
              <w:rPr>
                <w:sz w:val="8"/>
              </w:rPr>
            </w:pPr>
          </w:p>
          <w:p>
            <w:pPr>
              <w:pStyle w:val="TableParagraph"/>
              <w:spacing w:line="717" w:lineRule="auto"/>
              <w:ind w:left="16"/>
              <w:jc w:val="center"/>
              <w:rPr>
                <w:sz w:val="8"/>
              </w:rPr>
            </w:pPr>
            <w:r>
              <w:rPr>
                <w:spacing w:val="-2"/>
                <w:sz w:val="8"/>
              </w:rPr>
              <w:t>Impulso</w:t>
            </w:r>
            <w:r>
              <w:rPr>
                <w:spacing w:val="-12"/>
                <w:sz w:val="8"/>
              </w:rPr>
              <w:t> </w:t>
            </w:r>
            <w:r>
              <w:rPr>
                <w:spacing w:val="-2"/>
                <w:sz w:val="8"/>
              </w:rPr>
              <w:t>e</w:t>
            </w:r>
            <w:r>
              <w:rPr>
                <w:spacing w:val="40"/>
                <w:sz w:val="8"/>
              </w:rPr>
              <w:t> </w:t>
            </w:r>
            <w:r>
              <w:rPr>
                <w:spacing w:val="-2"/>
                <w:sz w:val="8"/>
              </w:rPr>
              <w:t>Innovación</w:t>
            </w:r>
            <w:r>
              <w:rPr>
                <w:spacing w:val="40"/>
                <w:sz w:val="8"/>
              </w:rPr>
              <w:t> </w:t>
            </w:r>
            <w:r>
              <w:rPr>
                <w:spacing w:val="-6"/>
                <w:sz w:val="8"/>
              </w:rPr>
              <w:t>Económica</w:t>
            </w:r>
            <w:r>
              <w:rPr>
                <w:spacing w:val="-10"/>
                <w:sz w:val="8"/>
              </w:rPr>
              <w:t> </w:t>
            </w:r>
            <w:r>
              <w:rPr>
                <w:spacing w:val="-6"/>
                <w:sz w:val="8"/>
              </w:rPr>
              <w:t>y</w:t>
            </w:r>
            <w:r>
              <w:rPr>
                <w:spacing w:val="40"/>
                <w:sz w:val="8"/>
              </w:rPr>
              <w:t> </w:t>
            </w:r>
            <w:r>
              <w:rPr>
                <w:spacing w:val="-2"/>
                <w:sz w:val="8"/>
              </w:rPr>
              <w:t>Turística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spacing w:line="715" w:lineRule="auto"/>
              <w:ind w:left="108" w:right="91"/>
              <w:jc w:val="center"/>
              <w:rPr>
                <w:sz w:val="8"/>
              </w:rPr>
            </w:pPr>
            <w:r>
              <w:rPr>
                <w:spacing w:val="-6"/>
                <w:sz w:val="8"/>
              </w:rPr>
              <w:t>Secretaría</w:t>
            </w:r>
            <w:r>
              <w:rPr>
                <w:spacing w:val="-10"/>
                <w:sz w:val="8"/>
              </w:rPr>
              <w:t> </w:t>
            </w:r>
            <w:r>
              <w:rPr>
                <w:spacing w:val="-6"/>
                <w:sz w:val="8"/>
              </w:rPr>
              <w:t>de</w:t>
            </w:r>
            <w:r>
              <w:rPr>
                <w:spacing w:val="40"/>
                <w:sz w:val="8"/>
              </w:rPr>
              <w:t> </w:t>
            </w:r>
            <w:r>
              <w:rPr>
                <w:spacing w:val="-6"/>
                <w:sz w:val="8"/>
              </w:rPr>
              <w:t>Economía</w:t>
            </w:r>
            <w:r>
              <w:rPr>
                <w:spacing w:val="-10"/>
                <w:sz w:val="8"/>
              </w:rPr>
              <w:t> </w:t>
            </w:r>
            <w:r>
              <w:rPr>
                <w:spacing w:val="-6"/>
                <w:sz w:val="8"/>
              </w:rPr>
              <w:t>y</w:t>
            </w:r>
            <w:r>
              <w:rPr>
                <w:spacing w:val="40"/>
                <w:sz w:val="8"/>
              </w:rPr>
              <w:t> </w:t>
            </w:r>
            <w:r>
              <w:rPr>
                <w:spacing w:val="-2"/>
                <w:sz w:val="8"/>
              </w:rPr>
              <w:t>Turismo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7"/>
              <w:rPr>
                <w:sz w:val="8"/>
              </w:rPr>
            </w:pPr>
          </w:p>
          <w:p>
            <w:pPr>
              <w:pStyle w:val="TableParagraph"/>
              <w:ind w:left="6"/>
              <w:jc w:val="center"/>
              <w:rPr>
                <w:sz w:val="8"/>
              </w:rPr>
            </w:pPr>
            <w:r>
              <w:rPr>
                <w:spacing w:val="-5"/>
                <w:sz w:val="8"/>
              </w:rPr>
              <w:t>10</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9"/>
              <w:rPr>
                <w:sz w:val="8"/>
              </w:rPr>
            </w:pPr>
          </w:p>
          <w:p>
            <w:pPr>
              <w:pStyle w:val="TableParagraph"/>
              <w:spacing w:line="715" w:lineRule="auto" w:before="1"/>
              <w:ind w:left="115" w:right="95" w:hanging="1"/>
              <w:jc w:val="center"/>
              <w:rPr>
                <w:sz w:val="8"/>
              </w:rPr>
            </w:pPr>
            <w:r>
              <w:rPr>
                <w:spacing w:val="-2"/>
                <w:sz w:val="8"/>
              </w:rPr>
              <w:t>Acciones</w:t>
            </w:r>
            <w:r>
              <w:rPr>
                <w:spacing w:val="-15"/>
                <w:sz w:val="8"/>
              </w:rPr>
              <w:t> </w:t>
            </w:r>
            <w:r>
              <w:rPr>
                <w:spacing w:val="-2"/>
                <w:sz w:val="8"/>
              </w:rPr>
              <w:t>de</w:t>
            </w:r>
            <w:r>
              <w:rPr>
                <w:spacing w:val="40"/>
                <w:sz w:val="8"/>
              </w:rPr>
              <w:t> </w:t>
            </w:r>
            <w:r>
              <w:rPr>
                <w:spacing w:val="-2"/>
                <w:sz w:val="8"/>
              </w:rPr>
              <w:t>atracción</w:t>
            </w:r>
            <w:r>
              <w:rPr>
                <w:spacing w:val="-12"/>
                <w:sz w:val="8"/>
              </w:rPr>
              <w:t> </w:t>
            </w:r>
            <w:r>
              <w:rPr>
                <w:spacing w:val="-2"/>
                <w:sz w:val="8"/>
              </w:rPr>
              <w:t>y</w:t>
            </w:r>
            <w:r>
              <w:rPr>
                <w:spacing w:val="40"/>
                <w:sz w:val="8"/>
              </w:rPr>
              <w:t> </w:t>
            </w:r>
            <w:r>
              <w:rPr>
                <w:spacing w:val="-2"/>
                <w:sz w:val="8"/>
              </w:rPr>
              <w:t>atención</w:t>
            </w:r>
            <w:r>
              <w:rPr>
                <w:spacing w:val="-12"/>
                <w:sz w:val="8"/>
              </w:rPr>
              <w:t> </w:t>
            </w:r>
            <w:r>
              <w:rPr>
                <w:spacing w:val="-2"/>
                <w:sz w:val="8"/>
              </w:rPr>
              <w:t>del</w:t>
            </w:r>
            <w:r>
              <w:rPr>
                <w:spacing w:val="40"/>
                <w:sz w:val="8"/>
              </w:rPr>
              <w:t> </w:t>
            </w:r>
            <w:r>
              <w:rPr>
                <w:spacing w:val="-2"/>
                <w:sz w:val="8"/>
              </w:rPr>
              <w:t>turismo,</w:t>
            </w:r>
            <w:r>
              <w:rPr>
                <w:spacing w:val="40"/>
                <w:sz w:val="8"/>
              </w:rPr>
              <w:t> </w:t>
            </w:r>
            <w:r>
              <w:rPr>
                <w:spacing w:val="-8"/>
                <w:sz w:val="8"/>
              </w:rPr>
              <w:t>implementadas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7"/>
              <w:rPr>
                <w:sz w:val="8"/>
              </w:rPr>
            </w:pPr>
          </w:p>
          <w:p>
            <w:pPr>
              <w:pStyle w:val="TableParagraph"/>
              <w:ind w:left="17" w:right="7"/>
              <w:jc w:val="center"/>
              <w:rPr>
                <w:sz w:val="8"/>
              </w:rPr>
            </w:pPr>
            <w:r>
              <w:rPr>
                <w:spacing w:val="-2"/>
                <w:sz w:val="8"/>
              </w:rPr>
              <w:t>F12012203031026B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
              <w:rPr>
                <w:sz w:val="8"/>
              </w:rPr>
            </w:pPr>
          </w:p>
          <w:p>
            <w:pPr>
              <w:pStyle w:val="TableParagraph"/>
              <w:spacing w:line="715" w:lineRule="auto" w:before="1"/>
              <w:ind w:left="218" w:right="140" w:hanging="53"/>
              <w:rPr>
                <w:sz w:val="8"/>
              </w:rPr>
            </w:pPr>
            <w:r>
              <w:rPr>
                <w:spacing w:val="-6"/>
                <w:sz w:val="8"/>
              </w:rPr>
              <w:t>Dirección</w:t>
            </w:r>
            <w:r>
              <w:rPr>
                <w:spacing w:val="-12"/>
                <w:sz w:val="8"/>
              </w:rPr>
              <w:t> </w:t>
            </w:r>
            <w:r>
              <w:rPr>
                <w:spacing w:val="-6"/>
                <w:sz w:val="8"/>
              </w:rPr>
              <w:t>de</w:t>
            </w:r>
            <w:r>
              <w:rPr>
                <w:spacing w:val="40"/>
                <w:sz w:val="8"/>
              </w:rPr>
              <w:t> </w:t>
            </w:r>
            <w:r>
              <w:rPr>
                <w:spacing w:val="-2"/>
                <w:sz w:val="8"/>
              </w:rPr>
              <w:t>Turismo</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7"/>
              <w:rPr>
                <w:sz w:val="8"/>
              </w:rPr>
            </w:pPr>
          </w:p>
          <w:p>
            <w:pPr>
              <w:pStyle w:val="TableParagraph"/>
              <w:ind w:left="11"/>
              <w:jc w:val="center"/>
              <w:rPr>
                <w:sz w:val="8"/>
              </w:rPr>
            </w:pPr>
            <w:r>
              <w:rPr>
                <w:spacing w:val="-10"/>
                <w:sz w:val="8"/>
              </w:rPr>
              <w:t>1</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9"/>
              <w:rPr>
                <w:sz w:val="8"/>
              </w:rPr>
            </w:pPr>
          </w:p>
          <w:p>
            <w:pPr>
              <w:pStyle w:val="TableParagraph"/>
              <w:spacing w:before="1"/>
              <w:ind w:left="110"/>
              <w:rPr>
                <w:sz w:val="8"/>
              </w:rPr>
            </w:pPr>
            <w:r>
              <w:rPr>
                <w:spacing w:val="-2"/>
                <w:sz w:val="8"/>
              </w:rPr>
              <w:t>LA4.6,</w:t>
            </w:r>
          </w:p>
          <w:p>
            <w:pPr>
              <w:pStyle w:val="TableParagraph"/>
              <w:rPr>
                <w:sz w:val="8"/>
              </w:rPr>
            </w:pPr>
          </w:p>
          <w:p>
            <w:pPr>
              <w:pStyle w:val="TableParagraph"/>
              <w:rPr>
                <w:sz w:val="8"/>
              </w:rPr>
            </w:pPr>
          </w:p>
          <w:p>
            <w:pPr>
              <w:pStyle w:val="TableParagraph"/>
              <w:ind w:left="110"/>
              <w:rPr>
                <w:sz w:val="8"/>
              </w:rPr>
            </w:pPr>
            <w:r>
              <w:rPr>
                <w:spacing w:val="-2"/>
                <w:sz w:val="8"/>
              </w:rPr>
              <w:t>LA4.7,</w:t>
            </w:r>
          </w:p>
          <w:p>
            <w:pPr>
              <w:pStyle w:val="TableParagraph"/>
              <w:spacing w:before="89"/>
              <w:rPr>
                <w:sz w:val="8"/>
              </w:rPr>
            </w:pPr>
          </w:p>
          <w:p>
            <w:pPr>
              <w:pStyle w:val="TableParagraph"/>
              <w:ind w:left="110"/>
              <w:rPr>
                <w:sz w:val="8"/>
              </w:rPr>
            </w:pPr>
            <w:r>
              <w:rPr>
                <w:spacing w:val="-2"/>
                <w:sz w:val="8"/>
              </w:rPr>
              <w:t>LA4.8,</w:t>
            </w:r>
          </w:p>
          <w:p>
            <w:pPr>
              <w:pStyle w:val="TableParagraph"/>
              <w:spacing w:before="90"/>
              <w:rPr>
                <w:sz w:val="8"/>
              </w:rPr>
            </w:pPr>
          </w:p>
          <w:p>
            <w:pPr>
              <w:pStyle w:val="TableParagraph"/>
              <w:spacing w:before="1"/>
              <w:ind w:left="94"/>
              <w:rPr>
                <w:sz w:val="8"/>
              </w:rPr>
            </w:pPr>
            <w:r>
              <w:rPr>
                <w:spacing w:val="-5"/>
                <w:sz w:val="8"/>
              </w:rPr>
              <w:t>LA4.9</w:t>
            </w:r>
            <w:r>
              <w:rPr>
                <w:spacing w:val="-1"/>
                <w:sz w:val="8"/>
              </w:rPr>
              <w:t> </w:t>
            </w:r>
            <w:r>
              <w:rPr>
                <w:spacing w:val="-10"/>
                <w:sz w:val="8"/>
              </w:rPr>
              <w:t>y</w:t>
            </w:r>
          </w:p>
          <w:p>
            <w:pPr>
              <w:pStyle w:val="TableParagraph"/>
              <w:spacing w:before="89"/>
              <w:rPr>
                <w:sz w:val="8"/>
              </w:rPr>
            </w:pPr>
          </w:p>
          <w:p>
            <w:pPr>
              <w:pStyle w:val="TableParagraph"/>
              <w:ind w:left="118"/>
              <w:rPr>
                <w:sz w:val="8"/>
              </w:rPr>
            </w:pPr>
            <w:r>
              <w:rPr>
                <w:spacing w:val="-2"/>
                <w:sz w:val="8"/>
              </w:rPr>
              <w:t>LA5.4</w:t>
            </w:r>
          </w:p>
        </w:tc>
        <w:tc>
          <w:tcPr>
            <w:tcW w:w="688" w:type="dxa"/>
          </w:tcPr>
          <w:p>
            <w:pPr>
              <w:pStyle w:val="TableParagraph"/>
              <w:rPr>
                <w:sz w:val="8"/>
              </w:rPr>
            </w:pPr>
          </w:p>
          <w:p>
            <w:pPr>
              <w:pStyle w:val="TableParagraph"/>
              <w:spacing w:before="9"/>
              <w:rPr>
                <w:sz w:val="8"/>
              </w:rPr>
            </w:pPr>
          </w:p>
          <w:p>
            <w:pPr>
              <w:pStyle w:val="TableParagraph"/>
              <w:spacing w:line="715" w:lineRule="auto" w:before="1"/>
              <w:ind w:left="54" w:right="44"/>
              <w:jc w:val="center"/>
              <w:rPr>
                <w:sz w:val="8"/>
              </w:rPr>
            </w:pPr>
            <w:r>
              <w:rPr>
                <w:spacing w:val="-6"/>
                <w:sz w:val="8"/>
              </w:rPr>
              <w:t>Impulsar</w:t>
            </w:r>
            <w:r>
              <w:rPr>
                <w:spacing w:val="-15"/>
                <w:sz w:val="8"/>
              </w:rPr>
              <w:t> </w:t>
            </w:r>
            <w:r>
              <w:rPr>
                <w:spacing w:val="-6"/>
                <w:sz w:val="8"/>
              </w:rPr>
              <w:t>50</w:t>
            </w:r>
            <w:r>
              <w:rPr>
                <w:spacing w:val="-12"/>
                <w:sz w:val="8"/>
              </w:rPr>
              <w:t> </w:t>
            </w:r>
            <w:r>
              <w:rPr>
                <w:spacing w:val="-6"/>
                <w:sz w:val="8"/>
              </w:rPr>
              <w:t>eventos</w:t>
            </w:r>
            <w:r>
              <w:rPr>
                <w:spacing w:val="40"/>
                <w:sz w:val="8"/>
              </w:rPr>
              <w:t> </w:t>
            </w:r>
            <w:r>
              <w:rPr>
                <w:spacing w:val="-2"/>
                <w:sz w:val="8"/>
              </w:rPr>
              <w:t>(congresos</w:t>
            </w:r>
            <w:r>
              <w:rPr>
                <w:spacing w:val="-15"/>
                <w:sz w:val="8"/>
              </w:rPr>
              <w:t> </w:t>
            </w:r>
            <w:r>
              <w:rPr>
                <w:spacing w:val="-2"/>
                <w:sz w:val="8"/>
              </w:rPr>
              <w:t>y/o</w:t>
            </w:r>
            <w:r>
              <w:rPr>
                <w:spacing w:val="40"/>
                <w:sz w:val="8"/>
              </w:rPr>
              <w:t> </w:t>
            </w:r>
            <w:r>
              <w:rPr>
                <w:spacing w:val="-6"/>
                <w:sz w:val="8"/>
              </w:rPr>
              <w:t>convenciones)</w:t>
            </w:r>
            <w:r>
              <w:rPr>
                <w:spacing w:val="-11"/>
                <w:sz w:val="8"/>
              </w:rPr>
              <w:t> </w:t>
            </w:r>
            <w:r>
              <w:rPr>
                <w:spacing w:val="-6"/>
                <w:sz w:val="8"/>
              </w:rPr>
              <w:t>en</w:t>
            </w:r>
            <w:r>
              <w:rPr>
                <w:spacing w:val="-12"/>
                <w:sz w:val="8"/>
              </w:rPr>
              <w:t> </w:t>
            </w:r>
            <w:r>
              <w:rPr>
                <w:spacing w:val="-6"/>
                <w:sz w:val="8"/>
              </w:rPr>
              <w:t>el</w:t>
            </w:r>
            <w:r>
              <w:rPr>
                <w:spacing w:val="40"/>
                <w:sz w:val="8"/>
              </w:rPr>
              <w:t> </w:t>
            </w:r>
            <w:r>
              <w:rPr>
                <w:spacing w:val="-6"/>
                <w:sz w:val="8"/>
              </w:rPr>
              <w:t>municipio</w:t>
            </w:r>
            <w:r>
              <w:rPr>
                <w:spacing w:val="-14"/>
                <w:sz w:val="8"/>
              </w:rPr>
              <w:t> </w:t>
            </w:r>
            <w:r>
              <w:rPr>
                <w:spacing w:val="-6"/>
                <w:sz w:val="8"/>
              </w:rPr>
              <w:t>de</w:t>
            </w:r>
            <w:r>
              <w:rPr>
                <w:spacing w:val="-12"/>
                <w:sz w:val="8"/>
              </w:rPr>
              <w:t> </w:t>
            </w:r>
            <w:r>
              <w:rPr>
                <w:spacing w:val="-6"/>
                <w:sz w:val="8"/>
              </w:rPr>
              <w:t>Puebla</w:t>
            </w:r>
            <w:r>
              <w:rPr>
                <w:spacing w:val="40"/>
                <w:sz w:val="8"/>
              </w:rPr>
              <w:t> </w:t>
            </w:r>
            <w:r>
              <w:rPr>
                <w:sz w:val="8"/>
              </w:rPr>
              <w:t>como</w:t>
            </w:r>
            <w:r>
              <w:rPr>
                <w:spacing w:val="-12"/>
                <w:sz w:val="8"/>
              </w:rPr>
              <w:t> </w:t>
            </w:r>
            <w:r>
              <w:rPr>
                <w:sz w:val="8"/>
              </w:rPr>
              <w:t>sede,</w:t>
            </w:r>
            <w:r>
              <w:rPr>
                <w:spacing w:val="-11"/>
                <w:sz w:val="8"/>
              </w:rPr>
              <w:t> </w:t>
            </w:r>
            <w:r>
              <w:rPr>
                <w:sz w:val="8"/>
              </w:rPr>
              <w:t>en</w:t>
            </w:r>
            <w:r>
              <w:rPr>
                <w:spacing w:val="40"/>
                <w:sz w:val="8"/>
              </w:rPr>
              <w:t> </w:t>
            </w:r>
            <w:r>
              <w:rPr>
                <w:spacing w:val="-6"/>
                <w:sz w:val="8"/>
              </w:rPr>
              <w:t>materia</w:t>
            </w:r>
            <w:r>
              <w:rPr>
                <w:spacing w:val="-12"/>
                <w:sz w:val="8"/>
              </w:rPr>
              <w:t> </w:t>
            </w:r>
            <w:r>
              <w:rPr>
                <w:spacing w:val="-6"/>
                <w:sz w:val="8"/>
              </w:rPr>
              <w:t>de</w:t>
            </w:r>
            <w:r>
              <w:rPr>
                <w:spacing w:val="-12"/>
                <w:sz w:val="8"/>
              </w:rPr>
              <w:t> </w:t>
            </w:r>
            <w:r>
              <w:rPr>
                <w:spacing w:val="-6"/>
                <w:sz w:val="8"/>
              </w:rPr>
              <w:t>atracción</w:t>
            </w:r>
            <w:r>
              <w:rPr>
                <w:spacing w:val="40"/>
                <w:sz w:val="8"/>
              </w:rPr>
              <w:t> </w:t>
            </w:r>
            <w:r>
              <w:rPr>
                <w:spacing w:val="-4"/>
                <w:sz w:val="8"/>
              </w:rPr>
              <w:t>turística</w:t>
            </w:r>
            <w:r>
              <w:rPr>
                <w:spacing w:val="-12"/>
                <w:sz w:val="8"/>
              </w:rPr>
              <w:t> </w:t>
            </w:r>
            <w:r>
              <w:rPr>
                <w:spacing w:val="-4"/>
                <w:sz w:val="8"/>
              </w:rPr>
              <w:t>(nacional</w:t>
            </w:r>
            <w:r>
              <w:rPr>
                <w:spacing w:val="-11"/>
                <w:sz w:val="8"/>
              </w:rPr>
              <w:t> </w:t>
            </w:r>
            <w:r>
              <w:rPr>
                <w:spacing w:val="-4"/>
                <w:sz w:val="8"/>
              </w:rPr>
              <w:t>e</w:t>
            </w:r>
            <w:r>
              <w:rPr>
                <w:spacing w:val="40"/>
                <w:sz w:val="8"/>
              </w:rPr>
              <w:t> </w:t>
            </w:r>
            <w:r>
              <w:rPr>
                <w:spacing w:val="-6"/>
                <w:sz w:val="8"/>
              </w:rPr>
              <w:t>internacional)</w:t>
            </w:r>
            <w:r>
              <w:rPr>
                <w:spacing w:val="-13"/>
                <w:sz w:val="8"/>
              </w:rPr>
              <w:t> </w:t>
            </w:r>
            <w:r>
              <w:rPr>
                <w:spacing w:val="-6"/>
                <w:sz w:val="8"/>
              </w:rPr>
              <w:t>(Bajo</w:t>
            </w:r>
            <w:r>
              <w:rPr>
                <w:spacing w:val="40"/>
                <w:sz w:val="8"/>
              </w:rPr>
              <w:t> </w:t>
            </w:r>
            <w:r>
              <w:rPr>
                <w:spacing w:val="-2"/>
                <w:sz w:val="8"/>
              </w:rPr>
              <w:t>demanda)</w:t>
            </w:r>
            <w:r>
              <w:rPr>
                <w:spacing w:val="-11"/>
                <w:sz w:val="8"/>
              </w:rPr>
              <w:t> </w:t>
            </w:r>
            <w:r>
              <w:rPr>
                <w:spacing w:val="-2"/>
                <w:sz w:val="8"/>
              </w:rPr>
              <w:t>(CG</w:t>
            </w:r>
          </w:p>
          <w:p>
            <w:pPr>
              <w:pStyle w:val="TableParagraph"/>
              <w:spacing w:line="89" w:lineRule="exact"/>
              <w:ind w:left="9" w:right="6"/>
              <w:jc w:val="center"/>
              <w:rPr>
                <w:sz w:val="8"/>
              </w:rPr>
            </w:pPr>
            <w:r>
              <w:rPr>
                <w:spacing w:val="-2"/>
                <w:sz w:val="8"/>
              </w:rPr>
              <w:t>2.15.3)</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7"/>
              <w:rPr>
                <w:sz w:val="8"/>
              </w:rPr>
            </w:pPr>
          </w:p>
          <w:p>
            <w:pPr>
              <w:pStyle w:val="TableParagraph"/>
              <w:ind w:right="60"/>
              <w:jc w:val="right"/>
              <w:rPr>
                <w:sz w:val="8"/>
              </w:rPr>
            </w:pPr>
            <w:r>
              <w:rPr>
                <w:spacing w:val="-2"/>
                <w:sz w:val="8"/>
              </w:rPr>
              <w:t>$20,000,000.00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7"/>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7"/>
              <w:rPr>
                <w:sz w:val="8"/>
              </w:rPr>
            </w:pPr>
          </w:p>
          <w:p>
            <w:pPr>
              <w:pStyle w:val="TableParagraph"/>
              <w:ind w:left="10" w:right="9"/>
              <w:jc w:val="center"/>
              <w:rPr>
                <w:sz w:val="8"/>
              </w:rPr>
            </w:pPr>
            <w:r>
              <w:rPr>
                <w:spacing w:val="-2"/>
                <w:sz w:val="8"/>
              </w:rPr>
              <w:t>2.15.3</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
              <w:rPr>
                <w:sz w:val="8"/>
              </w:rPr>
            </w:pPr>
          </w:p>
          <w:p>
            <w:pPr>
              <w:pStyle w:val="TableParagraph"/>
              <w:spacing w:line="717" w:lineRule="auto"/>
              <w:ind w:left="74" w:right="81" w:hanging="1"/>
              <w:jc w:val="center"/>
              <w:rPr>
                <w:sz w:val="8"/>
              </w:rPr>
            </w:pPr>
            <w:r>
              <w:rPr>
                <w:spacing w:val="-4"/>
                <w:sz w:val="8"/>
              </w:rPr>
              <w:t>Impulso</w:t>
            </w:r>
            <w:r>
              <w:rPr>
                <w:spacing w:val="-12"/>
                <w:sz w:val="8"/>
              </w:rPr>
              <w:t> </w:t>
            </w:r>
            <w:r>
              <w:rPr>
                <w:spacing w:val="-4"/>
                <w:sz w:val="8"/>
              </w:rPr>
              <w:t>de</w:t>
            </w:r>
            <w:r>
              <w:rPr>
                <w:spacing w:val="-12"/>
                <w:sz w:val="8"/>
              </w:rPr>
              <w:t> </w:t>
            </w:r>
            <w:r>
              <w:rPr>
                <w:spacing w:val="-4"/>
                <w:sz w:val="8"/>
              </w:rPr>
              <w:t>la</w:t>
            </w:r>
            <w:r>
              <w:rPr>
                <w:spacing w:val="40"/>
                <w:sz w:val="8"/>
              </w:rPr>
              <w:t> </w:t>
            </w:r>
            <w:r>
              <w:rPr>
                <w:sz w:val="8"/>
              </w:rPr>
              <w:t>oficina</w:t>
            </w:r>
            <w:r>
              <w:rPr>
                <w:spacing w:val="-10"/>
                <w:sz w:val="8"/>
              </w:rPr>
              <w:t> </w:t>
            </w:r>
            <w:r>
              <w:rPr>
                <w:sz w:val="8"/>
              </w:rPr>
              <w:t>de</w:t>
            </w:r>
            <w:r>
              <w:rPr>
                <w:spacing w:val="40"/>
                <w:sz w:val="8"/>
              </w:rPr>
              <w:t> </w:t>
            </w:r>
            <w:r>
              <w:rPr>
                <w:spacing w:val="-2"/>
                <w:sz w:val="8"/>
              </w:rPr>
              <w:t>Congresos</w:t>
            </w:r>
            <w:r>
              <w:rPr>
                <w:spacing w:val="-13"/>
                <w:sz w:val="8"/>
              </w:rPr>
              <w:t> </w:t>
            </w:r>
            <w:r>
              <w:rPr>
                <w:spacing w:val="-2"/>
                <w:sz w:val="8"/>
              </w:rPr>
              <w:t>y</w:t>
            </w:r>
            <w:r>
              <w:rPr>
                <w:spacing w:val="40"/>
                <w:sz w:val="8"/>
              </w:rPr>
              <w:t> </w:t>
            </w:r>
            <w:r>
              <w:rPr>
                <w:spacing w:val="-8"/>
                <w:sz w:val="8"/>
              </w:rPr>
              <w:t>Convenciones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
              <w:rPr>
                <w:sz w:val="8"/>
              </w:rPr>
            </w:pPr>
          </w:p>
          <w:p>
            <w:pPr>
              <w:pStyle w:val="TableParagraph"/>
              <w:spacing w:line="717" w:lineRule="auto"/>
              <w:ind w:left="58" w:right="70" w:firstLine="3"/>
              <w:jc w:val="center"/>
              <w:rPr>
                <w:sz w:val="8"/>
              </w:rPr>
            </w:pPr>
            <w:r>
              <w:rPr>
                <w:spacing w:val="-6"/>
                <w:sz w:val="8"/>
              </w:rPr>
              <w:t>Apoyar</w:t>
            </w:r>
            <w:r>
              <w:rPr>
                <w:spacing w:val="-13"/>
                <w:sz w:val="8"/>
              </w:rPr>
              <w:t> </w:t>
            </w:r>
            <w:r>
              <w:rPr>
                <w:spacing w:val="-6"/>
                <w:sz w:val="8"/>
              </w:rPr>
              <w:t>e</w:t>
            </w:r>
            <w:r>
              <w:rPr>
                <w:spacing w:val="-12"/>
                <w:sz w:val="8"/>
              </w:rPr>
              <w:t> </w:t>
            </w:r>
            <w:r>
              <w:rPr>
                <w:spacing w:val="-6"/>
                <w:sz w:val="8"/>
              </w:rPr>
              <w:t>incentivar</w:t>
            </w:r>
            <w:r>
              <w:rPr>
                <w:spacing w:val="-13"/>
                <w:sz w:val="8"/>
              </w:rPr>
              <w:t> </w:t>
            </w:r>
            <w:r>
              <w:rPr>
                <w:spacing w:val="-6"/>
                <w:sz w:val="8"/>
              </w:rPr>
              <w:t>a</w:t>
            </w:r>
            <w:r>
              <w:rPr>
                <w:spacing w:val="40"/>
                <w:sz w:val="8"/>
              </w:rPr>
              <w:t> </w:t>
            </w:r>
            <w:r>
              <w:rPr>
                <w:spacing w:val="-2"/>
                <w:sz w:val="8"/>
              </w:rPr>
              <w:t>organizadores</w:t>
            </w:r>
            <w:r>
              <w:rPr>
                <w:spacing w:val="-15"/>
                <w:sz w:val="8"/>
              </w:rPr>
              <w:t> </w:t>
            </w:r>
            <w:r>
              <w:rPr>
                <w:spacing w:val="-2"/>
                <w:sz w:val="8"/>
              </w:rPr>
              <w:t>de</w:t>
            </w:r>
            <w:r>
              <w:rPr>
                <w:spacing w:val="40"/>
                <w:sz w:val="8"/>
              </w:rPr>
              <w:t> </w:t>
            </w:r>
            <w:r>
              <w:rPr>
                <w:spacing w:val="-4"/>
                <w:sz w:val="8"/>
              </w:rPr>
              <w:t>eventos,</w:t>
            </w:r>
            <w:r>
              <w:rPr>
                <w:spacing w:val="-11"/>
                <w:sz w:val="8"/>
              </w:rPr>
              <w:t> </w:t>
            </w:r>
            <w:r>
              <w:rPr>
                <w:spacing w:val="-4"/>
                <w:sz w:val="8"/>
              </w:rPr>
              <w:t>congresos,</w:t>
            </w:r>
            <w:r>
              <w:rPr>
                <w:spacing w:val="40"/>
                <w:sz w:val="8"/>
              </w:rPr>
              <w:t> </w:t>
            </w:r>
            <w:r>
              <w:rPr>
                <w:spacing w:val="-6"/>
                <w:sz w:val="8"/>
              </w:rPr>
              <w:t>ferias</w:t>
            </w:r>
            <w:r>
              <w:rPr>
                <w:spacing w:val="-9"/>
                <w:sz w:val="8"/>
              </w:rPr>
              <w:t> </w:t>
            </w:r>
            <w:r>
              <w:rPr>
                <w:spacing w:val="-6"/>
                <w:sz w:val="8"/>
              </w:rPr>
              <w:t>y</w:t>
            </w:r>
            <w:r>
              <w:rPr>
                <w:spacing w:val="-7"/>
                <w:sz w:val="8"/>
              </w:rPr>
              <w:t> </w:t>
            </w:r>
            <w:r>
              <w:rPr>
                <w:spacing w:val="-8"/>
                <w:sz w:val="8"/>
              </w:rPr>
              <w:t>convenciones.</w:t>
            </w:r>
          </w:p>
        </w:tc>
      </w:tr>
      <w:tr>
        <w:trPr>
          <w:trHeight w:val="2222"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spacing w:line="712" w:lineRule="auto"/>
              <w:ind w:left="69" w:right="51" w:firstLine="9"/>
              <w:rPr>
                <w:sz w:val="8"/>
              </w:rPr>
            </w:pPr>
            <w:r>
              <w:rPr>
                <w:spacing w:val="-6"/>
                <w:sz w:val="8"/>
              </w:rPr>
              <w:t>Desarrollo</w:t>
            </w:r>
            <w:r>
              <w:rPr>
                <w:spacing w:val="40"/>
                <w:sz w:val="8"/>
              </w:rPr>
              <w:t> </w:t>
            </w:r>
            <w:r>
              <w:rPr>
                <w:spacing w:val="-8"/>
                <w:sz w:val="8"/>
              </w:rPr>
              <w:t>económico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7" w:right="11"/>
              <w:jc w:val="center"/>
              <w:rPr>
                <w:sz w:val="8"/>
              </w:rPr>
            </w:pPr>
            <w:r>
              <w:rPr>
                <w:spacing w:val="-5"/>
                <w:sz w:val="8"/>
              </w:rPr>
              <w:t>03</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spacing w:line="712" w:lineRule="auto"/>
              <w:ind w:left="16"/>
              <w:jc w:val="center"/>
              <w:rPr>
                <w:sz w:val="8"/>
              </w:rPr>
            </w:pPr>
            <w:r>
              <w:rPr>
                <w:spacing w:val="-2"/>
                <w:sz w:val="8"/>
              </w:rPr>
              <w:t>Impulso</w:t>
            </w:r>
            <w:r>
              <w:rPr>
                <w:spacing w:val="-12"/>
                <w:sz w:val="8"/>
              </w:rPr>
              <w:t> </w:t>
            </w:r>
            <w:r>
              <w:rPr>
                <w:spacing w:val="-2"/>
                <w:sz w:val="8"/>
              </w:rPr>
              <w:t>e</w:t>
            </w:r>
            <w:r>
              <w:rPr>
                <w:spacing w:val="40"/>
                <w:sz w:val="8"/>
              </w:rPr>
              <w:t> </w:t>
            </w:r>
            <w:r>
              <w:rPr>
                <w:spacing w:val="-2"/>
                <w:sz w:val="8"/>
              </w:rPr>
              <w:t>Innovación</w:t>
            </w:r>
            <w:r>
              <w:rPr>
                <w:spacing w:val="40"/>
                <w:sz w:val="8"/>
              </w:rPr>
              <w:t> </w:t>
            </w:r>
            <w:r>
              <w:rPr>
                <w:spacing w:val="-6"/>
                <w:sz w:val="8"/>
              </w:rPr>
              <w:t>Económica</w:t>
            </w:r>
            <w:r>
              <w:rPr>
                <w:spacing w:val="-10"/>
                <w:sz w:val="8"/>
              </w:rPr>
              <w:t> </w:t>
            </w:r>
            <w:r>
              <w:rPr>
                <w:spacing w:val="-6"/>
                <w:sz w:val="8"/>
              </w:rPr>
              <w:t>y</w:t>
            </w:r>
            <w:r>
              <w:rPr>
                <w:spacing w:val="40"/>
                <w:sz w:val="8"/>
              </w:rPr>
              <w:t> </w:t>
            </w:r>
            <w:r>
              <w:rPr>
                <w:spacing w:val="-2"/>
                <w:sz w:val="8"/>
              </w:rPr>
              <w:t>Turística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spacing w:line="712" w:lineRule="auto"/>
              <w:ind w:left="108" w:right="91"/>
              <w:jc w:val="center"/>
              <w:rPr>
                <w:sz w:val="8"/>
              </w:rPr>
            </w:pPr>
            <w:r>
              <w:rPr>
                <w:spacing w:val="-6"/>
                <w:sz w:val="8"/>
              </w:rPr>
              <w:t>Secretaría</w:t>
            </w:r>
            <w:r>
              <w:rPr>
                <w:spacing w:val="-10"/>
                <w:sz w:val="8"/>
              </w:rPr>
              <w:t> </w:t>
            </w:r>
            <w:r>
              <w:rPr>
                <w:spacing w:val="-6"/>
                <w:sz w:val="8"/>
              </w:rPr>
              <w:t>de</w:t>
            </w:r>
            <w:r>
              <w:rPr>
                <w:spacing w:val="40"/>
                <w:sz w:val="8"/>
              </w:rPr>
              <w:t> </w:t>
            </w:r>
            <w:r>
              <w:rPr>
                <w:spacing w:val="-6"/>
                <w:sz w:val="8"/>
              </w:rPr>
              <w:t>Economía</w:t>
            </w:r>
            <w:r>
              <w:rPr>
                <w:spacing w:val="-10"/>
                <w:sz w:val="8"/>
              </w:rPr>
              <w:t> </w:t>
            </w:r>
            <w:r>
              <w:rPr>
                <w:spacing w:val="-6"/>
                <w:sz w:val="8"/>
              </w:rPr>
              <w:t>y</w:t>
            </w:r>
            <w:r>
              <w:rPr>
                <w:spacing w:val="40"/>
                <w:sz w:val="8"/>
              </w:rPr>
              <w:t> </w:t>
            </w:r>
            <w:r>
              <w:rPr>
                <w:spacing w:val="-2"/>
                <w:sz w:val="8"/>
              </w:rPr>
              <w:t>Turismo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6"/>
              <w:jc w:val="center"/>
              <w:rPr>
                <w:sz w:val="8"/>
              </w:rPr>
            </w:pPr>
            <w:r>
              <w:rPr>
                <w:spacing w:val="-5"/>
                <w:sz w:val="8"/>
              </w:rPr>
              <w:t>10</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4"/>
              <w:rPr>
                <w:sz w:val="8"/>
              </w:rPr>
            </w:pPr>
          </w:p>
          <w:p>
            <w:pPr>
              <w:pStyle w:val="TableParagraph"/>
              <w:spacing w:line="712" w:lineRule="auto"/>
              <w:ind w:left="115" w:right="95" w:hanging="1"/>
              <w:jc w:val="center"/>
              <w:rPr>
                <w:sz w:val="8"/>
              </w:rPr>
            </w:pPr>
            <w:r>
              <w:rPr>
                <w:spacing w:val="-2"/>
                <w:sz w:val="8"/>
              </w:rPr>
              <w:t>Acciones</w:t>
            </w:r>
            <w:r>
              <w:rPr>
                <w:spacing w:val="-15"/>
                <w:sz w:val="8"/>
              </w:rPr>
              <w:t> </w:t>
            </w:r>
            <w:r>
              <w:rPr>
                <w:spacing w:val="-2"/>
                <w:sz w:val="8"/>
              </w:rPr>
              <w:t>de</w:t>
            </w:r>
            <w:r>
              <w:rPr>
                <w:spacing w:val="40"/>
                <w:sz w:val="8"/>
              </w:rPr>
              <w:t> </w:t>
            </w:r>
            <w:r>
              <w:rPr>
                <w:spacing w:val="-2"/>
                <w:sz w:val="8"/>
              </w:rPr>
              <w:t>atracción</w:t>
            </w:r>
            <w:r>
              <w:rPr>
                <w:spacing w:val="-12"/>
                <w:sz w:val="8"/>
              </w:rPr>
              <w:t> </w:t>
            </w:r>
            <w:r>
              <w:rPr>
                <w:spacing w:val="-2"/>
                <w:sz w:val="8"/>
              </w:rPr>
              <w:t>y</w:t>
            </w:r>
            <w:r>
              <w:rPr>
                <w:spacing w:val="40"/>
                <w:sz w:val="8"/>
              </w:rPr>
              <w:t> </w:t>
            </w:r>
            <w:r>
              <w:rPr>
                <w:spacing w:val="-2"/>
                <w:sz w:val="8"/>
              </w:rPr>
              <w:t>atención</w:t>
            </w:r>
            <w:r>
              <w:rPr>
                <w:spacing w:val="-12"/>
                <w:sz w:val="8"/>
              </w:rPr>
              <w:t> </w:t>
            </w:r>
            <w:r>
              <w:rPr>
                <w:spacing w:val="-2"/>
                <w:sz w:val="8"/>
              </w:rPr>
              <w:t>del</w:t>
            </w:r>
            <w:r>
              <w:rPr>
                <w:spacing w:val="40"/>
                <w:sz w:val="8"/>
              </w:rPr>
              <w:t> </w:t>
            </w:r>
            <w:r>
              <w:rPr>
                <w:spacing w:val="-2"/>
                <w:sz w:val="8"/>
              </w:rPr>
              <w:t>turismo,</w:t>
            </w:r>
            <w:r>
              <w:rPr>
                <w:spacing w:val="40"/>
                <w:sz w:val="8"/>
              </w:rPr>
              <w:t> </w:t>
            </w:r>
            <w:r>
              <w:rPr>
                <w:spacing w:val="-8"/>
                <w:sz w:val="8"/>
              </w:rPr>
              <w:t>implementadas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7" w:right="7"/>
              <w:jc w:val="center"/>
              <w:rPr>
                <w:sz w:val="8"/>
              </w:rPr>
            </w:pPr>
            <w:r>
              <w:rPr>
                <w:spacing w:val="-2"/>
                <w:sz w:val="8"/>
              </w:rPr>
              <w:t>F12012203031026B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spacing w:line="712" w:lineRule="auto"/>
              <w:ind w:left="218" w:right="140" w:hanging="53"/>
              <w:rPr>
                <w:sz w:val="8"/>
              </w:rPr>
            </w:pPr>
            <w:r>
              <w:rPr>
                <w:spacing w:val="-6"/>
                <w:sz w:val="8"/>
              </w:rPr>
              <w:t>Dirección</w:t>
            </w:r>
            <w:r>
              <w:rPr>
                <w:spacing w:val="-12"/>
                <w:sz w:val="8"/>
              </w:rPr>
              <w:t> </w:t>
            </w:r>
            <w:r>
              <w:rPr>
                <w:spacing w:val="-6"/>
                <w:sz w:val="8"/>
              </w:rPr>
              <w:t>de</w:t>
            </w:r>
            <w:r>
              <w:rPr>
                <w:spacing w:val="40"/>
                <w:sz w:val="8"/>
              </w:rPr>
              <w:t> </w:t>
            </w:r>
            <w:r>
              <w:rPr>
                <w:spacing w:val="-2"/>
                <w:sz w:val="8"/>
              </w:rPr>
              <w:t>Turismo</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1"/>
              <w:jc w:val="center"/>
              <w:rPr>
                <w:sz w:val="8"/>
              </w:rPr>
            </w:pPr>
            <w:r>
              <w:rPr>
                <w:spacing w:val="-10"/>
                <w:sz w:val="8"/>
              </w:rPr>
              <w:t>3</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left="110"/>
              <w:rPr>
                <w:sz w:val="8"/>
              </w:rPr>
            </w:pPr>
            <w:r>
              <w:rPr>
                <w:spacing w:val="-2"/>
                <w:sz w:val="8"/>
              </w:rPr>
              <w:t>LA4.1,</w:t>
            </w:r>
          </w:p>
          <w:p>
            <w:pPr>
              <w:pStyle w:val="TableParagraph"/>
              <w:spacing w:before="90"/>
              <w:rPr>
                <w:sz w:val="8"/>
              </w:rPr>
            </w:pPr>
          </w:p>
          <w:p>
            <w:pPr>
              <w:pStyle w:val="TableParagraph"/>
              <w:ind w:left="110"/>
              <w:rPr>
                <w:sz w:val="8"/>
              </w:rPr>
            </w:pPr>
            <w:r>
              <w:rPr>
                <w:spacing w:val="-2"/>
                <w:sz w:val="8"/>
              </w:rPr>
              <w:t>LA4.4,</w:t>
            </w:r>
          </w:p>
          <w:p>
            <w:pPr>
              <w:pStyle w:val="TableParagraph"/>
              <w:spacing w:before="89"/>
              <w:rPr>
                <w:sz w:val="8"/>
              </w:rPr>
            </w:pPr>
          </w:p>
          <w:p>
            <w:pPr>
              <w:pStyle w:val="TableParagraph"/>
              <w:ind w:left="94"/>
              <w:rPr>
                <w:sz w:val="8"/>
              </w:rPr>
            </w:pPr>
            <w:r>
              <w:rPr>
                <w:spacing w:val="-5"/>
                <w:sz w:val="8"/>
              </w:rPr>
              <w:t>LA4.8</w:t>
            </w:r>
            <w:r>
              <w:rPr>
                <w:spacing w:val="-1"/>
                <w:sz w:val="8"/>
              </w:rPr>
              <w:t> </w:t>
            </w:r>
            <w:r>
              <w:rPr>
                <w:spacing w:val="-10"/>
                <w:sz w:val="8"/>
              </w:rPr>
              <w:t>y</w:t>
            </w:r>
          </w:p>
          <w:p>
            <w:pPr>
              <w:pStyle w:val="TableParagraph"/>
              <w:spacing w:before="90"/>
              <w:rPr>
                <w:sz w:val="8"/>
              </w:rPr>
            </w:pPr>
          </w:p>
          <w:p>
            <w:pPr>
              <w:pStyle w:val="TableParagraph"/>
              <w:ind w:left="118"/>
              <w:rPr>
                <w:sz w:val="8"/>
              </w:rPr>
            </w:pPr>
            <w:r>
              <w:rPr>
                <w:spacing w:val="-2"/>
                <w:sz w:val="8"/>
              </w:rPr>
              <w:t>LA4.9</w:t>
            </w:r>
          </w:p>
        </w:tc>
        <w:tc>
          <w:tcPr>
            <w:tcW w:w="688" w:type="dxa"/>
          </w:tcPr>
          <w:p>
            <w:pPr>
              <w:pStyle w:val="TableParagraph"/>
              <w:rPr>
                <w:sz w:val="8"/>
              </w:rPr>
            </w:pPr>
          </w:p>
          <w:p>
            <w:pPr>
              <w:pStyle w:val="TableParagraph"/>
              <w:spacing w:before="9"/>
              <w:rPr>
                <w:sz w:val="8"/>
              </w:rPr>
            </w:pPr>
          </w:p>
          <w:p>
            <w:pPr>
              <w:pStyle w:val="TableParagraph"/>
              <w:spacing w:line="715" w:lineRule="auto" w:before="1"/>
              <w:ind w:left="82" w:right="73" w:hanging="6"/>
              <w:jc w:val="center"/>
              <w:rPr>
                <w:sz w:val="8"/>
              </w:rPr>
            </w:pPr>
            <w:r>
              <w:rPr>
                <w:spacing w:val="-2"/>
                <w:sz w:val="8"/>
              </w:rPr>
              <w:t>Realizar</w:t>
            </w:r>
            <w:r>
              <w:rPr>
                <w:spacing w:val="-13"/>
                <w:sz w:val="8"/>
              </w:rPr>
              <w:t> </w:t>
            </w:r>
            <w:r>
              <w:rPr>
                <w:spacing w:val="-2"/>
                <w:sz w:val="8"/>
              </w:rPr>
              <w:t>5</w:t>
            </w:r>
            <w:r>
              <w:rPr>
                <w:spacing w:val="40"/>
                <w:sz w:val="8"/>
              </w:rPr>
              <w:t> </w:t>
            </w:r>
            <w:r>
              <w:rPr>
                <w:spacing w:val="-4"/>
                <w:sz w:val="8"/>
              </w:rPr>
              <w:t>participaciones</w:t>
            </w:r>
            <w:r>
              <w:rPr>
                <w:spacing w:val="-13"/>
                <w:sz w:val="8"/>
              </w:rPr>
              <w:t> </w:t>
            </w:r>
            <w:r>
              <w:rPr>
                <w:spacing w:val="-4"/>
                <w:sz w:val="8"/>
              </w:rPr>
              <w:t>en</w:t>
            </w:r>
            <w:r>
              <w:rPr>
                <w:spacing w:val="40"/>
                <w:sz w:val="8"/>
              </w:rPr>
              <w:t> </w:t>
            </w:r>
            <w:r>
              <w:rPr>
                <w:spacing w:val="-4"/>
                <w:sz w:val="8"/>
              </w:rPr>
              <w:t>algún</w:t>
            </w:r>
            <w:r>
              <w:rPr>
                <w:spacing w:val="-12"/>
                <w:sz w:val="8"/>
              </w:rPr>
              <w:t> </w:t>
            </w:r>
            <w:r>
              <w:rPr>
                <w:spacing w:val="-4"/>
                <w:sz w:val="8"/>
              </w:rPr>
              <w:t>evento</w:t>
            </w:r>
            <w:r>
              <w:rPr>
                <w:spacing w:val="-12"/>
                <w:sz w:val="8"/>
              </w:rPr>
              <w:t> </w:t>
            </w:r>
            <w:r>
              <w:rPr>
                <w:spacing w:val="-4"/>
                <w:sz w:val="8"/>
              </w:rPr>
              <w:t>para</w:t>
            </w:r>
            <w:r>
              <w:rPr>
                <w:spacing w:val="40"/>
                <w:sz w:val="8"/>
              </w:rPr>
              <w:t> </w:t>
            </w:r>
            <w:r>
              <w:rPr>
                <w:spacing w:val="-6"/>
                <w:sz w:val="8"/>
              </w:rPr>
              <w:t>posicionamiento</w:t>
            </w:r>
            <w:r>
              <w:rPr>
                <w:spacing w:val="-12"/>
                <w:sz w:val="8"/>
              </w:rPr>
              <w:t> </w:t>
            </w:r>
            <w:r>
              <w:rPr>
                <w:spacing w:val="-6"/>
                <w:sz w:val="8"/>
              </w:rPr>
              <w:t>de</w:t>
            </w:r>
            <w:r>
              <w:rPr>
                <w:spacing w:val="40"/>
                <w:sz w:val="8"/>
              </w:rPr>
              <w:t> </w:t>
            </w:r>
            <w:r>
              <w:rPr>
                <w:sz w:val="8"/>
              </w:rPr>
              <w:t>la</w:t>
            </w:r>
            <w:r>
              <w:rPr>
                <w:spacing w:val="-10"/>
                <w:sz w:val="8"/>
              </w:rPr>
              <w:t> </w:t>
            </w:r>
            <w:r>
              <w:rPr>
                <w:sz w:val="8"/>
              </w:rPr>
              <w:t>Ciudad</w:t>
            </w:r>
            <w:r>
              <w:rPr>
                <w:spacing w:val="-12"/>
                <w:sz w:val="8"/>
              </w:rPr>
              <w:t> </w:t>
            </w:r>
            <w:r>
              <w:rPr>
                <w:sz w:val="8"/>
              </w:rPr>
              <w:t>como</w:t>
            </w:r>
            <w:r>
              <w:rPr>
                <w:spacing w:val="40"/>
                <w:sz w:val="8"/>
              </w:rPr>
              <w:t> </w:t>
            </w:r>
            <w:r>
              <w:rPr>
                <w:spacing w:val="-4"/>
                <w:sz w:val="8"/>
              </w:rPr>
              <w:t>destino</w:t>
            </w:r>
            <w:r>
              <w:rPr>
                <w:spacing w:val="-12"/>
                <w:sz w:val="8"/>
              </w:rPr>
              <w:t> </w:t>
            </w:r>
            <w:r>
              <w:rPr>
                <w:spacing w:val="-4"/>
                <w:sz w:val="8"/>
              </w:rPr>
              <w:t>de</w:t>
            </w:r>
            <w:r>
              <w:rPr>
                <w:spacing w:val="-12"/>
                <w:sz w:val="8"/>
              </w:rPr>
              <w:t> </w:t>
            </w:r>
            <w:r>
              <w:rPr>
                <w:spacing w:val="-4"/>
                <w:sz w:val="8"/>
              </w:rPr>
              <w:t>turismo</w:t>
            </w:r>
            <w:r>
              <w:rPr>
                <w:spacing w:val="40"/>
                <w:sz w:val="8"/>
              </w:rPr>
              <w:t> </w:t>
            </w:r>
            <w:r>
              <w:rPr>
                <w:spacing w:val="-2"/>
                <w:sz w:val="8"/>
              </w:rPr>
              <w:t>de</w:t>
            </w:r>
            <w:r>
              <w:rPr>
                <w:spacing w:val="-12"/>
                <w:sz w:val="8"/>
              </w:rPr>
              <w:t> </w:t>
            </w:r>
            <w:r>
              <w:rPr>
                <w:spacing w:val="-2"/>
                <w:sz w:val="8"/>
              </w:rPr>
              <w:t>reuniones</w:t>
            </w:r>
            <w:r>
              <w:rPr>
                <w:spacing w:val="-13"/>
                <w:sz w:val="8"/>
              </w:rPr>
              <w:t> </w:t>
            </w:r>
            <w:r>
              <w:rPr>
                <w:spacing w:val="-2"/>
                <w:sz w:val="8"/>
              </w:rPr>
              <w:t>(CG</w:t>
            </w:r>
          </w:p>
          <w:p>
            <w:pPr>
              <w:pStyle w:val="TableParagraph"/>
              <w:spacing w:line="90" w:lineRule="exact"/>
              <w:ind w:left="9" w:right="6"/>
              <w:jc w:val="center"/>
              <w:rPr>
                <w:sz w:val="8"/>
              </w:rPr>
            </w:pPr>
            <w:r>
              <w:rPr>
                <w:spacing w:val="-2"/>
                <w:sz w:val="8"/>
              </w:rPr>
              <w:t>2.15.4)</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right="60"/>
              <w:jc w:val="right"/>
              <w:rPr>
                <w:sz w:val="8"/>
              </w:rPr>
            </w:pPr>
            <w:r>
              <w:rPr>
                <w:spacing w:val="-2"/>
                <w:sz w:val="8"/>
              </w:rPr>
              <w:t>$1,800,000.00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0" w:right="9"/>
              <w:jc w:val="center"/>
              <w:rPr>
                <w:sz w:val="8"/>
              </w:rPr>
            </w:pPr>
            <w:r>
              <w:rPr>
                <w:spacing w:val="-2"/>
                <w:sz w:val="8"/>
              </w:rPr>
              <w:t>2.15.4</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spacing w:line="712" w:lineRule="auto"/>
              <w:ind w:left="74" w:right="81" w:hanging="1"/>
              <w:jc w:val="center"/>
              <w:rPr>
                <w:sz w:val="8"/>
              </w:rPr>
            </w:pPr>
            <w:r>
              <w:rPr>
                <w:spacing w:val="-4"/>
                <w:sz w:val="8"/>
              </w:rPr>
              <w:t>Impulso</w:t>
            </w:r>
            <w:r>
              <w:rPr>
                <w:spacing w:val="-12"/>
                <w:sz w:val="8"/>
              </w:rPr>
              <w:t> </w:t>
            </w:r>
            <w:r>
              <w:rPr>
                <w:spacing w:val="-4"/>
                <w:sz w:val="8"/>
              </w:rPr>
              <w:t>de</w:t>
            </w:r>
            <w:r>
              <w:rPr>
                <w:spacing w:val="-12"/>
                <w:sz w:val="8"/>
              </w:rPr>
              <w:t> </w:t>
            </w:r>
            <w:r>
              <w:rPr>
                <w:spacing w:val="-4"/>
                <w:sz w:val="8"/>
              </w:rPr>
              <w:t>la</w:t>
            </w:r>
            <w:r>
              <w:rPr>
                <w:spacing w:val="40"/>
                <w:sz w:val="8"/>
              </w:rPr>
              <w:t> </w:t>
            </w:r>
            <w:r>
              <w:rPr>
                <w:sz w:val="8"/>
              </w:rPr>
              <w:t>oficina</w:t>
            </w:r>
            <w:r>
              <w:rPr>
                <w:spacing w:val="-10"/>
                <w:sz w:val="8"/>
              </w:rPr>
              <w:t> </w:t>
            </w:r>
            <w:r>
              <w:rPr>
                <w:sz w:val="8"/>
              </w:rPr>
              <w:t>de</w:t>
            </w:r>
            <w:r>
              <w:rPr>
                <w:spacing w:val="40"/>
                <w:sz w:val="8"/>
              </w:rPr>
              <w:t> </w:t>
            </w:r>
            <w:r>
              <w:rPr>
                <w:spacing w:val="-2"/>
                <w:sz w:val="8"/>
              </w:rPr>
              <w:t>Congresos</w:t>
            </w:r>
            <w:r>
              <w:rPr>
                <w:spacing w:val="-13"/>
                <w:sz w:val="8"/>
              </w:rPr>
              <w:t> </w:t>
            </w:r>
            <w:r>
              <w:rPr>
                <w:spacing w:val="-2"/>
                <w:sz w:val="8"/>
              </w:rPr>
              <w:t>y</w:t>
            </w:r>
            <w:r>
              <w:rPr>
                <w:spacing w:val="40"/>
                <w:sz w:val="8"/>
              </w:rPr>
              <w:t> </w:t>
            </w:r>
            <w:r>
              <w:rPr>
                <w:spacing w:val="-8"/>
                <w:sz w:val="8"/>
              </w:rPr>
              <w:t>Convenciones</w:t>
            </w:r>
          </w:p>
        </w:tc>
        <w:tc>
          <w:tcPr>
            <w:tcW w:w="724" w:type="dxa"/>
          </w:tcPr>
          <w:p>
            <w:pPr>
              <w:pStyle w:val="TableParagraph"/>
              <w:rPr>
                <w:sz w:val="8"/>
              </w:rPr>
            </w:pPr>
          </w:p>
          <w:p>
            <w:pPr>
              <w:pStyle w:val="TableParagraph"/>
              <w:rPr>
                <w:sz w:val="8"/>
              </w:rPr>
            </w:pPr>
          </w:p>
          <w:p>
            <w:pPr>
              <w:pStyle w:val="TableParagraph"/>
              <w:spacing w:before="54"/>
              <w:rPr>
                <w:sz w:val="8"/>
              </w:rPr>
            </w:pPr>
          </w:p>
          <w:p>
            <w:pPr>
              <w:pStyle w:val="TableParagraph"/>
              <w:spacing w:line="715" w:lineRule="auto"/>
              <w:ind w:left="62" w:right="72" w:firstLine="3"/>
              <w:jc w:val="center"/>
              <w:rPr>
                <w:sz w:val="8"/>
              </w:rPr>
            </w:pPr>
            <w:r>
              <w:rPr>
                <w:spacing w:val="-2"/>
                <w:sz w:val="8"/>
              </w:rPr>
              <w:t>Participación</w:t>
            </w:r>
            <w:r>
              <w:rPr>
                <w:spacing w:val="-14"/>
                <w:sz w:val="8"/>
              </w:rPr>
              <w:t> </w:t>
            </w:r>
            <w:r>
              <w:rPr>
                <w:spacing w:val="-2"/>
                <w:sz w:val="8"/>
              </w:rPr>
              <w:t>en</w:t>
            </w:r>
            <w:r>
              <w:rPr>
                <w:spacing w:val="40"/>
                <w:sz w:val="8"/>
              </w:rPr>
              <w:t> </w:t>
            </w:r>
            <w:r>
              <w:rPr>
                <w:spacing w:val="-2"/>
                <w:sz w:val="8"/>
              </w:rPr>
              <w:t>foros,</w:t>
            </w:r>
            <w:r>
              <w:rPr>
                <w:spacing w:val="-13"/>
                <w:sz w:val="8"/>
              </w:rPr>
              <w:t> </w:t>
            </w:r>
            <w:r>
              <w:rPr>
                <w:spacing w:val="-2"/>
                <w:sz w:val="8"/>
              </w:rPr>
              <w:t>congresos,</w:t>
            </w:r>
            <w:r>
              <w:rPr>
                <w:spacing w:val="40"/>
                <w:sz w:val="8"/>
              </w:rPr>
              <w:t> </w:t>
            </w:r>
            <w:r>
              <w:rPr>
                <w:spacing w:val="-6"/>
                <w:sz w:val="8"/>
              </w:rPr>
              <w:t>convenciones</w:t>
            </w:r>
            <w:r>
              <w:rPr>
                <w:spacing w:val="-15"/>
                <w:sz w:val="8"/>
              </w:rPr>
              <w:t> </w:t>
            </w:r>
            <w:r>
              <w:rPr>
                <w:spacing w:val="-6"/>
                <w:sz w:val="8"/>
              </w:rPr>
              <w:t>y</w:t>
            </w:r>
            <w:r>
              <w:rPr>
                <w:spacing w:val="-10"/>
                <w:sz w:val="8"/>
              </w:rPr>
              <w:t> </w:t>
            </w:r>
            <w:r>
              <w:rPr>
                <w:spacing w:val="-6"/>
                <w:sz w:val="8"/>
              </w:rPr>
              <w:t>ferias</w:t>
            </w:r>
            <w:r>
              <w:rPr>
                <w:spacing w:val="40"/>
                <w:sz w:val="8"/>
              </w:rPr>
              <w:t> </w:t>
            </w:r>
            <w:r>
              <w:rPr>
                <w:spacing w:val="-6"/>
                <w:sz w:val="8"/>
              </w:rPr>
              <w:t>para</w:t>
            </w:r>
            <w:r>
              <w:rPr>
                <w:spacing w:val="-12"/>
                <w:sz w:val="8"/>
              </w:rPr>
              <w:t> </w:t>
            </w:r>
            <w:r>
              <w:rPr>
                <w:spacing w:val="-6"/>
                <w:sz w:val="8"/>
              </w:rPr>
              <w:t>la</w:t>
            </w:r>
            <w:r>
              <w:rPr>
                <w:spacing w:val="-10"/>
                <w:sz w:val="8"/>
              </w:rPr>
              <w:t> </w:t>
            </w:r>
            <w:r>
              <w:rPr>
                <w:spacing w:val="-6"/>
                <w:sz w:val="8"/>
              </w:rPr>
              <w:t>promoción</w:t>
            </w:r>
            <w:r>
              <w:rPr>
                <w:spacing w:val="-12"/>
                <w:sz w:val="8"/>
              </w:rPr>
              <w:t> </w:t>
            </w:r>
            <w:r>
              <w:rPr>
                <w:spacing w:val="-6"/>
                <w:sz w:val="8"/>
              </w:rPr>
              <w:t>del</w:t>
            </w:r>
            <w:r>
              <w:rPr>
                <w:spacing w:val="40"/>
                <w:sz w:val="8"/>
              </w:rPr>
              <w:t> </w:t>
            </w:r>
            <w:r>
              <w:rPr>
                <w:spacing w:val="-6"/>
                <w:sz w:val="8"/>
              </w:rPr>
              <w:t>Municipio</w:t>
            </w:r>
            <w:r>
              <w:rPr>
                <w:spacing w:val="-14"/>
                <w:sz w:val="8"/>
              </w:rPr>
              <w:t> </w:t>
            </w:r>
            <w:r>
              <w:rPr>
                <w:spacing w:val="-6"/>
                <w:sz w:val="8"/>
              </w:rPr>
              <w:t>de</w:t>
            </w:r>
            <w:r>
              <w:rPr>
                <w:spacing w:val="-12"/>
                <w:sz w:val="8"/>
              </w:rPr>
              <w:t> </w:t>
            </w:r>
            <w:r>
              <w:rPr>
                <w:spacing w:val="-6"/>
                <w:sz w:val="8"/>
              </w:rPr>
              <w:t>Puebla</w:t>
            </w:r>
            <w:r>
              <w:rPr>
                <w:spacing w:val="40"/>
                <w:sz w:val="8"/>
              </w:rPr>
              <w:t> </w:t>
            </w:r>
            <w:r>
              <w:rPr>
                <w:sz w:val="8"/>
              </w:rPr>
              <w:t>como</w:t>
            </w:r>
            <w:r>
              <w:rPr>
                <w:spacing w:val="-12"/>
                <w:sz w:val="8"/>
              </w:rPr>
              <w:t> </w:t>
            </w:r>
            <w:r>
              <w:rPr>
                <w:sz w:val="8"/>
              </w:rPr>
              <w:t>destino</w:t>
            </w:r>
            <w:r>
              <w:rPr>
                <w:spacing w:val="-12"/>
                <w:sz w:val="8"/>
              </w:rPr>
              <w:t> </w:t>
            </w:r>
            <w:r>
              <w:rPr>
                <w:sz w:val="8"/>
              </w:rPr>
              <w:t>de</w:t>
            </w:r>
          </w:p>
          <w:p>
            <w:pPr>
              <w:pStyle w:val="TableParagraph"/>
              <w:spacing w:line="91" w:lineRule="exact"/>
              <w:ind w:left="7" w:right="16"/>
              <w:jc w:val="center"/>
              <w:rPr>
                <w:sz w:val="8"/>
              </w:rPr>
            </w:pPr>
            <w:r>
              <w:rPr>
                <w:spacing w:val="-2"/>
                <w:sz w:val="8"/>
              </w:rPr>
              <w:t>reuniones.</w:t>
            </w:r>
          </w:p>
        </w:tc>
      </w:tr>
    </w:tbl>
    <w:p>
      <w:pPr>
        <w:pStyle w:val="TableParagraph"/>
        <w:spacing w:after="0" w:line="91" w:lineRule="exact"/>
        <w:jc w:val="center"/>
        <w:rPr>
          <w:sz w:val="8"/>
        </w:rPr>
        <w:sectPr>
          <w:pgSz w:w="12250" w:h="15850"/>
          <w:pgMar w:header="626" w:footer="0" w:top="840" w:bottom="280" w:left="1133" w:right="1133"/>
        </w:sectPr>
      </w:pPr>
    </w:p>
    <w:p>
      <w:pPr>
        <w:pStyle w:val="BodyText"/>
        <w:spacing w:before="3"/>
        <w:rPr>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332" name="Group 332"/>
                <wp:cNvGraphicFramePr>
                  <a:graphicFrameLocks/>
                </wp:cNvGraphicFramePr>
                <a:graphic>
                  <a:graphicData uri="http://schemas.microsoft.com/office/word/2010/wordprocessingGroup">
                    <wpg:wgp>
                      <wpg:cNvPr id="332" name="Group 332"/>
                      <wpg:cNvGrpSpPr/>
                      <wpg:grpSpPr>
                        <a:xfrm>
                          <a:off x="0" y="0"/>
                          <a:ext cx="5965190" cy="26034"/>
                          <a:chExt cx="5965190" cy="26034"/>
                        </a:xfrm>
                      </wpg:grpSpPr>
                      <wps:wsp>
                        <wps:cNvPr id="333" name="Graphic 333"/>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96"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4"/>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right="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7"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7"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7"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4"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4790"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2"/>
              <w:rPr>
                <w:sz w:val="8"/>
              </w:rPr>
            </w:pPr>
          </w:p>
          <w:p>
            <w:pPr>
              <w:pStyle w:val="TableParagraph"/>
              <w:ind w:left="102"/>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2"/>
              <w:rPr>
                <w:sz w:val="8"/>
              </w:rPr>
            </w:pPr>
          </w:p>
          <w:p>
            <w:pPr>
              <w:pStyle w:val="TableParagraph"/>
              <w:ind w:left="17" w:right="10"/>
              <w:jc w:val="center"/>
              <w:rPr>
                <w:sz w:val="8"/>
              </w:rPr>
            </w:pPr>
            <w:r>
              <w:rPr>
                <w:spacing w:val="-5"/>
                <w:sz w:val="8"/>
              </w:rPr>
              <w:t>04</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ind w:left="119"/>
              <w:rPr>
                <w:sz w:val="8"/>
              </w:rPr>
            </w:pPr>
            <w:r>
              <w:rPr>
                <w:spacing w:val="-7"/>
                <w:sz w:val="8"/>
              </w:rPr>
              <w:t>Desarrollo</w:t>
            </w:r>
            <w:r>
              <w:rPr>
                <w:spacing w:val="-1"/>
                <w:sz w:val="8"/>
              </w:rPr>
              <w:t> </w:t>
            </w:r>
            <w:r>
              <w:rPr>
                <w:spacing w:val="-10"/>
                <w:sz w:val="8"/>
              </w:rPr>
              <w:t>y</w:t>
            </w:r>
          </w:p>
          <w:p>
            <w:pPr>
              <w:pStyle w:val="TableParagraph"/>
              <w:rPr>
                <w:sz w:val="8"/>
              </w:rPr>
            </w:pPr>
          </w:p>
          <w:p>
            <w:pPr>
              <w:pStyle w:val="TableParagraph"/>
              <w:spacing w:before="5"/>
              <w:rPr>
                <w:sz w:val="8"/>
              </w:rPr>
            </w:pPr>
          </w:p>
          <w:p>
            <w:pPr>
              <w:pStyle w:val="TableParagraph"/>
              <w:ind w:left="119"/>
              <w:rPr>
                <w:sz w:val="8"/>
              </w:rPr>
            </w:pPr>
            <w:r>
              <w:rPr>
                <w:spacing w:val="-2"/>
                <w:sz w:val="8"/>
              </w:rPr>
              <w:t>Crecimiento</w:t>
            </w:r>
          </w:p>
          <w:p>
            <w:pPr>
              <w:pStyle w:val="TableParagraph"/>
              <w:rPr>
                <w:sz w:val="8"/>
              </w:rPr>
            </w:pPr>
          </w:p>
          <w:p>
            <w:pPr>
              <w:pStyle w:val="TableParagraph"/>
              <w:spacing w:before="2"/>
              <w:rPr>
                <w:sz w:val="8"/>
              </w:rPr>
            </w:pPr>
          </w:p>
          <w:p>
            <w:pPr>
              <w:pStyle w:val="TableParagraph"/>
              <w:ind w:left="179"/>
              <w:rPr>
                <w:sz w:val="8"/>
              </w:rPr>
            </w:pPr>
            <w:r>
              <w:rPr>
                <w:spacing w:val="-2"/>
                <w:sz w:val="8"/>
              </w:rPr>
              <w:t>Urbano</w:t>
            </w:r>
          </w:p>
          <w:p>
            <w:pPr>
              <w:pStyle w:val="TableParagraph"/>
              <w:rPr>
                <w:sz w:val="8"/>
              </w:rPr>
            </w:pPr>
          </w:p>
          <w:p>
            <w:pPr>
              <w:pStyle w:val="TableParagraph"/>
              <w:spacing w:before="6"/>
              <w:rPr>
                <w:sz w:val="8"/>
              </w:rPr>
            </w:pPr>
          </w:p>
          <w:p>
            <w:pPr>
              <w:pStyle w:val="TableParagraph"/>
              <w:ind w:left="112"/>
              <w:rPr>
                <w:sz w:val="8"/>
              </w:rPr>
            </w:pPr>
            <w:r>
              <w:rPr>
                <w:spacing w:val="-2"/>
                <w:sz w:val="8"/>
              </w:rPr>
              <w:t>Responsable</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48"/>
              <w:rPr>
                <w:sz w:val="8"/>
              </w:rPr>
            </w:pPr>
            <w:r>
              <w:rPr>
                <w:spacing w:val="-7"/>
                <w:sz w:val="8"/>
              </w:rPr>
              <w:t>Gestión</w:t>
            </w:r>
            <w:r>
              <w:rPr>
                <w:spacing w:val="-4"/>
                <w:sz w:val="8"/>
              </w:rPr>
              <w:t> </w:t>
            </w:r>
            <w:r>
              <w:rPr>
                <w:spacing w:val="-10"/>
                <w:sz w:val="8"/>
              </w:rPr>
              <w:t>y</w:t>
            </w:r>
          </w:p>
          <w:p>
            <w:pPr>
              <w:pStyle w:val="TableParagraph"/>
              <w:rPr>
                <w:sz w:val="8"/>
              </w:rPr>
            </w:pPr>
          </w:p>
          <w:p>
            <w:pPr>
              <w:pStyle w:val="TableParagraph"/>
              <w:spacing w:before="2"/>
              <w:rPr>
                <w:sz w:val="8"/>
              </w:rPr>
            </w:pPr>
          </w:p>
          <w:p>
            <w:pPr>
              <w:pStyle w:val="TableParagraph"/>
              <w:ind w:left="136"/>
              <w:rPr>
                <w:sz w:val="8"/>
              </w:rPr>
            </w:pPr>
            <w:r>
              <w:rPr>
                <w:spacing w:val="-2"/>
                <w:sz w:val="8"/>
              </w:rPr>
              <w:t>Desarrollo</w:t>
            </w:r>
          </w:p>
          <w:p>
            <w:pPr>
              <w:pStyle w:val="TableParagraph"/>
              <w:rPr>
                <w:sz w:val="8"/>
              </w:rPr>
            </w:pPr>
          </w:p>
          <w:p>
            <w:pPr>
              <w:pStyle w:val="TableParagraph"/>
              <w:spacing w:before="6"/>
              <w:rPr>
                <w:sz w:val="8"/>
              </w:rPr>
            </w:pPr>
          </w:p>
          <w:p>
            <w:pPr>
              <w:pStyle w:val="TableParagraph"/>
              <w:ind w:left="172"/>
              <w:rPr>
                <w:sz w:val="8"/>
              </w:rPr>
            </w:pPr>
            <w:r>
              <w:rPr>
                <w:spacing w:val="-2"/>
                <w:sz w:val="8"/>
              </w:rPr>
              <w:t>Urbano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2"/>
              <w:rPr>
                <w:sz w:val="8"/>
              </w:rPr>
            </w:pPr>
          </w:p>
          <w:p>
            <w:pPr>
              <w:pStyle w:val="TableParagraph"/>
              <w:ind w:left="6" w:right="1"/>
              <w:jc w:val="center"/>
              <w:rPr>
                <w:sz w:val="8"/>
              </w:rPr>
            </w:pPr>
            <w:r>
              <w:rPr>
                <w:spacing w:val="-5"/>
                <w:sz w:val="8"/>
              </w:rPr>
              <w:t>02</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ind w:left="17"/>
              <w:jc w:val="center"/>
              <w:rPr>
                <w:sz w:val="8"/>
              </w:rPr>
            </w:pPr>
            <w:r>
              <w:rPr>
                <w:spacing w:val="-7"/>
                <w:sz w:val="8"/>
              </w:rPr>
              <w:t>Programa</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6"/>
              <w:jc w:val="center"/>
              <w:rPr>
                <w:sz w:val="8"/>
              </w:rPr>
            </w:pPr>
            <w:r>
              <w:rPr>
                <w:spacing w:val="-8"/>
                <w:sz w:val="8"/>
              </w:rPr>
              <w:t>reconocimiento</w:t>
            </w:r>
            <w:r>
              <w:rPr>
                <w:spacing w:val="9"/>
                <w:sz w:val="8"/>
              </w:rPr>
              <w:t> </w:t>
            </w:r>
            <w:r>
              <w:rPr>
                <w:spacing w:val="-10"/>
                <w:sz w:val="8"/>
              </w:rPr>
              <w:t>y</w:t>
            </w:r>
          </w:p>
          <w:p>
            <w:pPr>
              <w:pStyle w:val="TableParagraph"/>
              <w:rPr>
                <w:sz w:val="8"/>
              </w:rPr>
            </w:pPr>
          </w:p>
          <w:p>
            <w:pPr>
              <w:pStyle w:val="TableParagraph"/>
              <w:spacing w:before="2"/>
              <w:rPr>
                <w:sz w:val="8"/>
              </w:rPr>
            </w:pPr>
          </w:p>
          <w:p>
            <w:pPr>
              <w:pStyle w:val="TableParagraph"/>
              <w:ind w:left="17"/>
              <w:jc w:val="center"/>
              <w:rPr>
                <w:sz w:val="8"/>
              </w:rPr>
            </w:pPr>
            <w:r>
              <w:rPr>
                <w:spacing w:val="-6"/>
                <w:sz w:val="8"/>
              </w:rPr>
              <w:t>registro</w:t>
            </w:r>
            <w:r>
              <w:rPr>
                <w:spacing w:val="-12"/>
                <w:sz w:val="8"/>
              </w:rPr>
              <w:t> </w:t>
            </w:r>
            <w:r>
              <w:rPr>
                <w:spacing w:val="-6"/>
                <w:sz w:val="8"/>
              </w:rPr>
              <w:t>oficial</w:t>
            </w:r>
            <w:r>
              <w:rPr>
                <w:spacing w:val="-10"/>
                <w:sz w:val="8"/>
              </w:rPr>
              <w:t> </w:t>
            </w:r>
            <w:r>
              <w:rPr>
                <w:spacing w:val="-6"/>
                <w:sz w:val="8"/>
              </w:rPr>
              <w:t>de</w:t>
            </w:r>
          </w:p>
          <w:p>
            <w:pPr>
              <w:pStyle w:val="TableParagraph"/>
              <w:rPr>
                <w:sz w:val="8"/>
              </w:rPr>
            </w:pPr>
          </w:p>
          <w:p>
            <w:pPr>
              <w:pStyle w:val="TableParagraph"/>
              <w:spacing w:before="5"/>
              <w:rPr>
                <w:sz w:val="8"/>
              </w:rPr>
            </w:pPr>
          </w:p>
          <w:p>
            <w:pPr>
              <w:pStyle w:val="TableParagraph"/>
              <w:ind w:left="17"/>
              <w:jc w:val="center"/>
              <w:rPr>
                <w:sz w:val="8"/>
              </w:rPr>
            </w:pPr>
            <w:r>
              <w:rPr>
                <w:spacing w:val="-2"/>
                <w:sz w:val="8"/>
              </w:rPr>
              <w:t>asentamientos</w:t>
            </w:r>
          </w:p>
          <w:p>
            <w:pPr>
              <w:pStyle w:val="TableParagraph"/>
              <w:rPr>
                <w:sz w:val="8"/>
              </w:rPr>
            </w:pPr>
          </w:p>
          <w:p>
            <w:pPr>
              <w:pStyle w:val="TableParagraph"/>
              <w:spacing w:before="5"/>
              <w:rPr>
                <w:sz w:val="8"/>
              </w:rPr>
            </w:pPr>
          </w:p>
          <w:p>
            <w:pPr>
              <w:pStyle w:val="TableParagraph"/>
              <w:ind w:left="15"/>
              <w:jc w:val="center"/>
              <w:rPr>
                <w:sz w:val="8"/>
              </w:rPr>
            </w:pPr>
            <w:r>
              <w:rPr>
                <w:spacing w:val="-2"/>
                <w:sz w:val="8"/>
              </w:rPr>
              <w:t>humanos</w:t>
            </w:r>
          </w:p>
          <w:p>
            <w:pPr>
              <w:pStyle w:val="TableParagraph"/>
              <w:rPr>
                <w:sz w:val="8"/>
              </w:rPr>
            </w:pPr>
          </w:p>
          <w:p>
            <w:pPr>
              <w:pStyle w:val="TableParagraph"/>
              <w:spacing w:before="3"/>
              <w:rPr>
                <w:sz w:val="8"/>
              </w:rPr>
            </w:pPr>
          </w:p>
          <w:p>
            <w:pPr>
              <w:pStyle w:val="TableParagraph"/>
              <w:ind w:left="14"/>
              <w:jc w:val="center"/>
              <w:rPr>
                <w:sz w:val="8"/>
              </w:rPr>
            </w:pPr>
            <w:r>
              <w:rPr>
                <w:spacing w:val="-2"/>
                <w:sz w:val="8"/>
              </w:rPr>
              <w:t>irregulares,</w:t>
            </w:r>
          </w:p>
          <w:p>
            <w:pPr>
              <w:pStyle w:val="TableParagraph"/>
              <w:rPr>
                <w:sz w:val="8"/>
              </w:rPr>
            </w:pPr>
          </w:p>
          <w:p>
            <w:pPr>
              <w:pStyle w:val="TableParagraph"/>
              <w:spacing w:before="5"/>
              <w:rPr>
                <w:sz w:val="8"/>
              </w:rPr>
            </w:pPr>
          </w:p>
          <w:p>
            <w:pPr>
              <w:pStyle w:val="TableParagraph"/>
              <w:ind w:left="14"/>
              <w:jc w:val="center"/>
              <w:rPr>
                <w:sz w:val="8"/>
              </w:rPr>
            </w:pPr>
            <w:r>
              <w:rPr>
                <w:spacing w:val="-2"/>
                <w:sz w:val="8"/>
              </w:rPr>
              <w:t>implementado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2"/>
              <w:rPr>
                <w:sz w:val="8"/>
              </w:rPr>
            </w:pPr>
          </w:p>
          <w:p>
            <w:pPr>
              <w:pStyle w:val="TableParagraph"/>
              <w:ind w:left="17" w:right="7"/>
              <w:jc w:val="center"/>
              <w:rPr>
                <w:sz w:val="8"/>
              </w:rPr>
            </w:pPr>
            <w:r>
              <w:rPr>
                <w:spacing w:val="-2"/>
                <w:sz w:val="8"/>
              </w:rPr>
              <w:t>G02013304040226B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2"/>
              <w:rPr>
                <w:sz w:val="8"/>
              </w:rPr>
            </w:pPr>
          </w:p>
          <w:p>
            <w:pPr>
              <w:pStyle w:val="TableParagraph"/>
              <w:ind w:left="84"/>
              <w:rPr>
                <w:sz w:val="8"/>
              </w:rPr>
            </w:pPr>
            <w:r>
              <w:rPr>
                <w:spacing w:val="-7"/>
                <w:sz w:val="8"/>
              </w:rPr>
              <w:t>Desarrollo</w:t>
            </w:r>
            <w:r>
              <w:rPr>
                <w:spacing w:val="-1"/>
                <w:sz w:val="8"/>
              </w:rPr>
              <w:t> </w:t>
            </w:r>
            <w:r>
              <w:rPr>
                <w:spacing w:val="-2"/>
                <w:sz w:val="8"/>
              </w:rPr>
              <w:t>Urbano</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2"/>
              <w:rPr>
                <w:sz w:val="8"/>
              </w:rPr>
            </w:pPr>
          </w:p>
          <w:p>
            <w:pPr>
              <w:pStyle w:val="TableParagraph"/>
              <w:ind w:left="11" w:right="1"/>
              <w:jc w:val="center"/>
              <w:rPr>
                <w:sz w:val="8"/>
              </w:rPr>
            </w:pPr>
            <w:r>
              <w:rPr>
                <w:spacing w:val="-10"/>
                <w:sz w:val="8"/>
              </w:rPr>
              <w:t>4</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110"/>
              <w:rPr>
                <w:sz w:val="8"/>
              </w:rPr>
            </w:pPr>
            <w:r>
              <w:rPr>
                <w:spacing w:val="-2"/>
                <w:sz w:val="8"/>
              </w:rPr>
              <w:t>LA2.1,</w:t>
            </w:r>
          </w:p>
          <w:p>
            <w:pPr>
              <w:pStyle w:val="TableParagraph"/>
              <w:rPr>
                <w:sz w:val="8"/>
              </w:rPr>
            </w:pPr>
          </w:p>
          <w:p>
            <w:pPr>
              <w:pStyle w:val="TableParagraph"/>
              <w:spacing w:before="2"/>
              <w:rPr>
                <w:sz w:val="8"/>
              </w:rPr>
            </w:pPr>
          </w:p>
          <w:p>
            <w:pPr>
              <w:pStyle w:val="TableParagraph"/>
              <w:ind w:left="110"/>
              <w:rPr>
                <w:sz w:val="8"/>
              </w:rPr>
            </w:pPr>
            <w:r>
              <w:rPr>
                <w:spacing w:val="-2"/>
                <w:sz w:val="8"/>
              </w:rPr>
              <w:t>LA2.5,</w:t>
            </w:r>
          </w:p>
          <w:p>
            <w:pPr>
              <w:pStyle w:val="TableParagraph"/>
              <w:rPr>
                <w:sz w:val="8"/>
              </w:rPr>
            </w:pPr>
          </w:p>
          <w:p>
            <w:pPr>
              <w:pStyle w:val="TableParagraph"/>
              <w:spacing w:before="5"/>
              <w:rPr>
                <w:sz w:val="8"/>
              </w:rPr>
            </w:pPr>
          </w:p>
          <w:p>
            <w:pPr>
              <w:pStyle w:val="TableParagraph"/>
              <w:ind w:left="110"/>
              <w:rPr>
                <w:sz w:val="8"/>
              </w:rPr>
            </w:pPr>
            <w:r>
              <w:rPr>
                <w:spacing w:val="-2"/>
                <w:sz w:val="8"/>
              </w:rPr>
              <w:t>LA2.7,</w:t>
            </w:r>
          </w:p>
          <w:p>
            <w:pPr>
              <w:pStyle w:val="TableParagraph"/>
              <w:rPr>
                <w:sz w:val="8"/>
              </w:rPr>
            </w:pPr>
          </w:p>
          <w:p>
            <w:pPr>
              <w:pStyle w:val="TableParagraph"/>
              <w:spacing w:before="5"/>
              <w:rPr>
                <w:sz w:val="8"/>
              </w:rPr>
            </w:pPr>
          </w:p>
          <w:p>
            <w:pPr>
              <w:pStyle w:val="TableParagraph"/>
              <w:ind w:left="94"/>
              <w:rPr>
                <w:sz w:val="8"/>
              </w:rPr>
            </w:pPr>
            <w:r>
              <w:rPr>
                <w:spacing w:val="-5"/>
                <w:sz w:val="8"/>
              </w:rPr>
              <w:t>LA3.1</w:t>
            </w:r>
            <w:r>
              <w:rPr>
                <w:spacing w:val="-1"/>
                <w:sz w:val="8"/>
              </w:rPr>
              <w:t> </w:t>
            </w:r>
            <w:r>
              <w:rPr>
                <w:spacing w:val="-10"/>
                <w:sz w:val="8"/>
              </w:rPr>
              <w:t>y</w:t>
            </w:r>
          </w:p>
          <w:p>
            <w:pPr>
              <w:pStyle w:val="TableParagraph"/>
              <w:rPr>
                <w:sz w:val="8"/>
              </w:rPr>
            </w:pPr>
          </w:p>
          <w:p>
            <w:pPr>
              <w:pStyle w:val="TableParagraph"/>
              <w:spacing w:before="3"/>
              <w:rPr>
                <w:sz w:val="8"/>
              </w:rPr>
            </w:pPr>
          </w:p>
          <w:p>
            <w:pPr>
              <w:pStyle w:val="TableParagraph"/>
              <w:ind w:left="118"/>
              <w:rPr>
                <w:sz w:val="8"/>
              </w:rPr>
            </w:pPr>
            <w:r>
              <w:rPr>
                <w:spacing w:val="-2"/>
                <w:sz w:val="8"/>
              </w:rPr>
              <w:t>LA3.2</w:t>
            </w:r>
          </w:p>
        </w:tc>
        <w:tc>
          <w:tcPr>
            <w:tcW w:w="688" w:type="dxa"/>
          </w:tcPr>
          <w:p>
            <w:pPr>
              <w:pStyle w:val="TableParagraph"/>
              <w:spacing w:before="73"/>
              <w:rPr>
                <w:sz w:val="8"/>
              </w:rPr>
            </w:pPr>
          </w:p>
          <w:p>
            <w:pPr>
              <w:pStyle w:val="TableParagraph"/>
              <w:ind w:left="9" w:right="4"/>
              <w:jc w:val="center"/>
              <w:rPr>
                <w:sz w:val="8"/>
              </w:rPr>
            </w:pPr>
            <w:r>
              <w:rPr>
                <w:spacing w:val="-6"/>
                <w:sz w:val="8"/>
              </w:rPr>
              <w:t>Realizar</w:t>
            </w:r>
            <w:r>
              <w:rPr>
                <w:spacing w:val="-10"/>
                <w:sz w:val="8"/>
              </w:rPr>
              <w:t> </w:t>
            </w:r>
            <w:r>
              <w:rPr>
                <w:spacing w:val="-6"/>
                <w:sz w:val="8"/>
              </w:rPr>
              <w:t>3</w:t>
            </w:r>
            <w:r>
              <w:rPr>
                <w:spacing w:val="-8"/>
                <w:sz w:val="8"/>
              </w:rPr>
              <w:t> </w:t>
            </w:r>
            <w:r>
              <w:rPr>
                <w:spacing w:val="-6"/>
                <w:sz w:val="8"/>
              </w:rPr>
              <w:t>acciones</w:t>
            </w:r>
          </w:p>
          <w:p>
            <w:pPr>
              <w:pStyle w:val="TableParagraph"/>
              <w:rPr>
                <w:sz w:val="8"/>
              </w:rPr>
            </w:pPr>
          </w:p>
          <w:p>
            <w:pPr>
              <w:pStyle w:val="TableParagraph"/>
              <w:spacing w:before="2"/>
              <w:rPr>
                <w:sz w:val="8"/>
              </w:rPr>
            </w:pPr>
          </w:p>
          <w:p>
            <w:pPr>
              <w:pStyle w:val="TableParagraph"/>
              <w:ind w:left="9" w:right="4"/>
              <w:jc w:val="center"/>
              <w:rPr>
                <w:sz w:val="8"/>
              </w:rPr>
            </w:pPr>
            <w:r>
              <w:rPr>
                <w:spacing w:val="-6"/>
                <w:sz w:val="8"/>
              </w:rPr>
              <w:t>de</w:t>
            </w:r>
            <w:r>
              <w:rPr>
                <w:spacing w:val="-12"/>
                <w:sz w:val="8"/>
              </w:rPr>
              <w:t> </w:t>
            </w:r>
            <w:r>
              <w:rPr>
                <w:spacing w:val="-6"/>
                <w:sz w:val="8"/>
              </w:rPr>
              <w:t>participación</w:t>
            </w:r>
            <w:r>
              <w:rPr>
                <w:spacing w:val="-11"/>
                <w:sz w:val="8"/>
              </w:rPr>
              <w:t> </w:t>
            </w:r>
            <w:r>
              <w:rPr>
                <w:spacing w:val="-6"/>
                <w:sz w:val="8"/>
              </w:rPr>
              <w:t>en</w:t>
            </w:r>
          </w:p>
          <w:p>
            <w:pPr>
              <w:pStyle w:val="TableParagraph"/>
              <w:rPr>
                <w:sz w:val="8"/>
              </w:rPr>
            </w:pPr>
          </w:p>
          <w:p>
            <w:pPr>
              <w:pStyle w:val="TableParagraph"/>
              <w:spacing w:before="5"/>
              <w:rPr>
                <w:sz w:val="8"/>
              </w:rPr>
            </w:pPr>
          </w:p>
          <w:p>
            <w:pPr>
              <w:pStyle w:val="TableParagraph"/>
              <w:ind w:left="9" w:right="2"/>
              <w:jc w:val="center"/>
              <w:rPr>
                <w:sz w:val="8"/>
              </w:rPr>
            </w:pPr>
            <w:r>
              <w:rPr>
                <w:spacing w:val="-6"/>
                <w:sz w:val="8"/>
              </w:rPr>
              <w:t>las</w:t>
            </w:r>
            <w:r>
              <w:rPr>
                <w:spacing w:val="-10"/>
                <w:sz w:val="8"/>
              </w:rPr>
              <w:t> </w:t>
            </w:r>
            <w:r>
              <w:rPr>
                <w:spacing w:val="-6"/>
                <w:sz w:val="8"/>
              </w:rPr>
              <w:t>sesiones</w:t>
            </w:r>
            <w:r>
              <w:rPr>
                <w:spacing w:val="-9"/>
                <w:sz w:val="8"/>
              </w:rPr>
              <w:t> </w:t>
            </w:r>
            <w:r>
              <w:rPr>
                <w:spacing w:val="-6"/>
                <w:sz w:val="8"/>
              </w:rPr>
              <w:t>para</w:t>
            </w:r>
            <w:r>
              <w:rPr>
                <w:spacing w:val="-7"/>
                <w:sz w:val="8"/>
              </w:rPr>
              <w:t> </w:t>
            </w:r>
            <w:r>
              <w:rPr>
                <w:spacing w:val="-6"/>
                <w:sz w:val="8"/>
              </w:rPr>
              <w:t>la</w:t>
            </w:r>
          </w:p>
          <w:p>
            <w:pPr>
              <w:pStyle w:val="TableParagraph"/>
              <w:rPr>
                <w:sz w:val="8"/>
              </w:rPr>
            </w:pPr>
          </w:p>
          <w:p>
            <w:pPr>
              <w:pStyle w:val="TableParagraph"/>
              <w:spacing w:before="5"/>
              <w:rPr>
                <w:sz w:val="8"/>
              </w:rPr>
            </w:pPr>
          </w:p>
          <w:p>
            <w:pPr>
              <w:pStyle w:val="TableParagraph"/>
              <w:ind w:left="9" w:right="3"/>
              <w:jc w:val="center"/>
              <w:rPr>
                <w:sz w:val="8"/>
              </w:rPr>
            </w:pPr>
            <w:r>
              <w:rPr>
                <w:spacing w:val="-8"/>
                <w:sz w:val="8"/>
              </w:rPr>
              <w:t>actualización</w:t>
            </w:r>
            <w:r>
              <w:rPr>
                <w:spacing w:val="12"/>
                <w:sz w:val="8"/>
              </w:rPr>
              <w:t> </w:t>
            </w:r>
            <w:r>
              <w:rPr>
                <w:spacing w:val="-5"/>
                <w:sz w:val="8"/>
              </w:rPr>
              <w:t>del</w:t>
            </w:r>
          </w:p>
          <w:p>
            <w:pPr>
              <w:pStyle w:val="TableParagraph"/>
              <w:rPr>
                <w:sz w:val="8"/>
              </w:rPr>
            </w:pPr>
          </w:p>
          <w:p>
            <w:pPr>
              <w:pStyle w:val="TableParagraph"/>
              <w:spacing w:before="2"/>
              <w:rPr>
                <w:sz w:val="8"/>
              </w:rPr>
            </w:pPr>
          </w:p>
          <w:p>
            <w:pPr>
              <w:pStyle w:val="TableParagraph"/>
              <w:ind w:left="9" w:right="2"/>
              <w:jc w:val="center"/>
              <w:rPr>
                <w:sz w:val="8"/>
              </w:rPr>
            </w:pPr>
            <w:r>
              <w:rPr>
                <w:spacing w:val="-7"/>
                <w:sz w:val="8"/>
              </w:rPr>
              <w:t>COREMUN</w:t>
            </w:r>
            <w:r>
              <w:rPr>
                <w:spacing w:val="-4"/>
                <w:sz w:val="8"/>
              </w:rPr>
              <w:t> </w:t>
            </w:r>
            <w:r>
              <w:rPr>
                <w:spacing w:val="-5"/>
                <w:sz w:val="8"/>
              </w:rPr>
              <w:t>y/o</w:t>
            </w:r>
          </w:p>
          <w:p>
            <w:pPr>
              <w:pStyle w:val="TableParagraph"/>
              <w:rPr>
                <w:sz w:val="8"/>
              </w:rPr>
            </w:pPr>
          </w:p>
          <w:p>
            <w:pPr>
              <w:pStyle w:val="TableParagraph"/>
              <w:spacing w:before="5"/>
              <w:rPr>
                <w:sz w:val="8"/>
              </w:rPr>
            </w:pPr>
          </w:p>
          <w:p>
            <w:pPr>
              <w:pStyle w:val="TableParagraph"/>
              <w:ind w:left="9" w:right="4"/>
              <w:jc w:val="center"/>
              <w:rPr>
                <w:sz w:val="8"/>
              </w:rPr>
            </w:pPr>
            <w:r>
              <w:rPr>
                <w:spacing w:val="-2"/>
                <w:sz w:val="8"/>
              </w:rPr>
              <w:t>Programa</w:t>
            </w:r>
          </w:p>
          <w:p>
            <w:pPr>
              <w:pStyle w:val="TableParagraph"/>
              <w:rPr>
                <w:sz w:val="8"/>
              </w:rPr>
            </w:pPr>
          </w:p>
          <w:p>
            <w:pPr>
              <w:pStyle w:val="TableParagraph"/>
              <w:spacing w:before="5"/>
              <w:rPr>
                <w:sz w:val="8"/>
              </w:rPr>
            </w:pPr>
          </w:p>
          <w:p>
            <w:pPr>
              <w:pStyle w:val="TableParagraph"/>
              <w:ind w:left="9" w:right="2"/>
              <w:jc w:val="center"/>
              <w:rPr>
                <w:sz w:val="8"/>
              </w:rPr>
            </w:pPr>
            <w:r>
              <w:rPr>
                <w:spacing w:val="-2"/>
                <w:sz w:val="8"/>
              </w:rPr>
              <w:t>Municipalde</w:t>
            </w:r>
          </w:p>
          <w:p>
            <w:pPr>
              <w:pStyle w:val="TableParagraph"/>
              <w:rPr>
                <w:sz w:val="8"/>
              </w:rPr>
            </w:pPr>
          </w:p>
          <w:p>
            <w:pPr>
              <w:pStyle w:val="TableParagraph"/>
              <w:spacing w:before="2"/>
              <w:rPr>
                <w:sz w:val="8"/>
              </w:rPr>
            </w:pPr>
          </w:p>
          <w:p>
            <w:pPr>
              <w:pStyle w:val="TableParagraph"/>
              <w:ind w:left="9" w:right="2"/>
              <w:jc w:val="center"/>
              <w:rPr>
                <w:sz w:val="8"/>
              </w:rPr>
            </w:pPr>
            <w:r>
              <w:rPr>
                <w:spacing w:val="-7"/>
                <w:sz w:val="8"/>
              </w:rPr>
              <w:t>Desarrollo</w:t>
            </w:r>
            <w:r>
              <w:rPr>
                <w:spacing w:val="-1"/>
                <w:sz w:val="8"/>
              </w:rPr>
              <w:t> </w:t>
            </w:r>
            <w:r>
              <w:rPr>
                <w:spacing w:val="-2"/>
                <w:sz w:val="8"/>
              </w:rPr>
              <w:t>Urbano</w:t>
            </w:r>
          </w:p>
          <w:p>
            <w:pPr>
              <w:pStyle w:val="TableParagraph"/>
              <w:rPr>
                <w:sz w:val="8"/>
              </w:rPr>
            </w:pPr>
          </w:p>
          <w:p>
            <w:pPr>
              <w:pStyle w:val="TableParagraph"/>
              <w:spacing w:before="5"/>
              <w:rPr>
                <w:sz w:val="8"/>
              </w:rPr>
            </w:pPr>
          </w:p>
          <w:p>
            <w:pPr>
              <w:pStyle w:val="TableParagraph"/>
              <w:ind w:left="9" w:right="2"/>
              <w:jc w:val="center"/>
              <w:rPr>
                <w:sz w:val="8"/>
              </w:rPr>
            </w:pPr>
            <w:r>
              <w:rPr>
                <w:spacing w:val="-7"/>
                <w:sz w:val="8"/>
              </w:rPr>
              <w:t>Sustentable</w:t>
            </w:r>
            <w:r>
              <w:rPr>
                <w:spacing w:val="-1"/>
                <w:sz w:val="8"/>
              </w:rPr>
              <w:t> </w:t>
            </w:r>
            <w:r>
              <w:rPr>
                <w:spacing w:val="-5"/>
                <w:sz w:val="8"/>
              </w:rPr>
              <w:t>en</w:t>
            </w:r>
          </w:p>
          <w:p>
            <w:pPr>
              <w:pStyle w:val="TableParagraph"/>
              <w:rPr>
                <w:sz w:val="8"/>
              </w:rPr>
            </w:pPr>
          </w:p>
          <w:p>
            <w:pPr>
              <w:pStyle w:val="TableParagraph"/>
              <w:spacing w:before="5"/>
              <w:rPr>
                <w:sz w:val="8"/>
              </w:rPr>
            </w:pPr>
          </w:p>
          <w:p>
            <w:pPr>
              <w:pStyle w:val="TableParagraph"/>
              <w:ind w:left="9" w:right="5"/>
              <w:jc w:val="center"/>
              <w:rPr>
                <w:sz w:val="8"/>
              </w:rPr>
            </w:pPr>
            <w:r>
              <w:rPr>
                <w:spacing w:val="-6"/>
                <w:sz w:val="8"/>
              </w:rPr>
              <w:t>artículos</w:t>
            </w:r>
            <w:r>
              <w:rPr>
                <w:spacing w:val="-12"/>
                <w:sz w:val="8"/>
              </w:rPr>
              <w:t> </w:t>
            </w:r>
            <w:r>
              <w:rPr>
                <w:spacing w:val="-6"/>
                <w:sz w:val="8"/>
              </w:rPr>
              <w:t>relativos</w:t>
            </w:r>
            <w:r>
              <w:rPr>
                <w:spacing w:val="-12"/>
                <w:sz w:val="8"/>
              </w:rPr>
              <w:t> </w:t>
            </w:r>
            <w:r>
              <w:rPr>
                <w:spacing w:val="-6"/>
                <w:sz w:val="8"/>
              </w:rPr>
              <w:t>al</w:t>
            </w:r>
          </w:p>
          <w:p>
            <w:pPr>
              <w:pStyle w:val="TableParagraph"/>
              <w:rPr>
                <w:sz w:val="8"/>
              </w:rPr>
            </w:pPr>
          </w:p>
          <w:p>
            <w:pPr>
              <w:pStyle w:val="TableParagraph"/>
              <w:spacing w:before="3"/>
              <w:rPr>
                <w:sz w:val="8"/>
              </w:rPr>
            </w:pPr>
          </w:p>
          <w:p>
            <w:pPr>
              <w:pStyle w:val="TableParagraph"/>
              <w:ind w:left="9" w:right="1"/>
              <w:jc w:val="center"/>
              <w:rPr>
                <w:sz w:val="8"/>
              </w:rPr>
            </w:pPr>
            <w:r>
              <w:rPr>
                <w:spacing w:val="-6"/>
                <w:sz w:val="8"/>
              </w:rPr>
              <w:t>mejoramiento</w:t>
            </w:r>
            <w:r>
              <w:rPr>
                <w:spacing w:val="-11"/>
                <w:sz w:val="8"/>
              </w:rPr>
              <w:t> </w:t>
            </w:r>
            <w:r>
              <w:rPr>
                <w:spacing w:val="-6"/>
                <w:sz w:val="8"/>
              </w:rPr>
              <w:t>de</w:t>
            </w:r>
            <w:r>
              <w:rPr>
                <w:spacing w:val="-11"/>
                <w:sz w:val="8"/>
              </w:rPr>
              <w:t> </w:t>
            </w:r>
            <w:r>
              <w:rPr>
                <w:spacing w:val="-6"/>
                <w:sz w:val="8"/>
              </w:rPr>
              <w:t>las</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áreas</w:t>
            </w:r>
            <w:r>
              <w:rPr>
                <w:spacing w:val="-10"/>
                <w:sz w:val="8"/>
              </w:rPr>
              <w:t> </w:t>
            </w:r>
            <w:r>
              <w:rPr>
                <w:spacing w:val="-6"/>
                <w:sz w:val="8"/>
              </w:rPr>
              <w:t>de</w:t>
            </w:r>
            <w:r>
              <w:rPr>
                <w:spacing w:val="-8"/>
                <w:sz w:val="8"/>
              </w:rPr>
              <w:t> </w:t>
            </w:r>
            <w:r>
              <w:rPr>
                <w:spacing w:val="-6"/>
                <w:sz w:val="8"/>
              </w:rPr>
              <w:t>la</w:t>
            </w:r>
            <w:r>
              <w:rPr>
                <w:spacing w:val="-4"/>
                <w:sz w:val="8"/>
              </w:rPr>
              <w:t> </w:t>
            </w:r>
            <w:r>
              <w:rPr>
                <w:spacing w:val="-6"/>
                <w:sz w:val="8"/>
              </w:rPr>
              <w:t>vivienda</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y</w:t>
            </w:r>
            <w:r>
              <w:rPr>
                <w:spacing w:val="-9"/>
                <w:sz w:val="8"/>
              </w:rPr>
              <w:t> </w:t>
            </w:r>
            <w:r>
              <w:rPr>
                <w:spacing w:val="-6"/>
                <w:sz w:val="8"/>
              </w:rPr>
              <w:t>para proyectos</w:t>
            </w:r>
          </w:p>
          <w:p>
            <w:pPr>
              <w:pStyle w:val="TableParagraph"/>
              <w:rPr>
                <w:sz w:val="8"/>
              </w:rPr>
            </w:pPr>
          </w:p>
          <w:p>
            <w:pPr>
              <w:pStyle w:val="TableParagraph"/>
              <w:spacing w:before="2"/>
              <w:rPr>
                <w:sz w:val="8"/>
              </w:rPr>
            </w:pPr>
          </w:p>
          <w:p>
            <w:pPr>
              <w:pStyle w:val="TableParagraph"/>
              <w:ind w:left="9" w:right="2"/>
              <w:jc w:val="center"/>
              <w:rPr>
                <w:sz w:val="8"/>
              </w:rPr>
            </w:pPr>
            <w:r>
              <w:rPr>
                <w:spacing w:val="-8"/>
                <w:sz w:val="8"/>
              </w:rPr>
              <w:t>habitacionales</w:t>
            </w:r>
            <w:r>
              <w:rPr>
                <w:spacing w:val="13"/>
                <w:sz w:val="8"/>
              </w:rPr>
              <w:t> </w:t>
            </w:r>
            <w:r>
              <w:rPr>
                <w:spacing w:val="-4"/>
                <w:sz w:val="8"/>
              </w:rPr>
              <w:t>(PEP</w:t>
            </w:r>
          </w:p>
          <w:p>
            <w:pPr>
              <w:pStyle w:val="TableParagraph"/>
              <w:rPr>
                <w:sz w:val="8"/>
              </w:rPr>
            </w:pPr>
          </w:p>
          <w:p>
            <w:pPr>
              <w:pStyle w:val="TableParagraph"/>
              <w:spacing w:before="5"/>
              <w:rPr>
                <w:sz w:val="8"/>
              </w:rPr>
            </w:pPr>
          </w:p>
          <w:p>
            <w:pPr>
              <w:pStyle w:val="TableParagraph"/>
              <w:ind w:left="9" w:right="7"/>
              <w:jc w:val="center"/>
              <w:rPr>
                <w:sz w:val="8"/>
              </w:rPr>
            </w:pPr>
            <w:r>
              <w:rPr>
                <w:spacing w:val="-7"/>
                <w:sz w:val="8"/>
              </w:rPr>
              <w:t>3.1.6)</w:t>
            </w:r>
            <w:r>
              <w:rPr>
                <w:spacing w:val="-4"/>
                <w:sz w:val="8"/>
              </w:rPr>
              <w:t> </w:t>
            </w:r>
            <w:r>
              <w:rPr>
                <w:spacing w:val="-2"/>
                <w:sz w:val="8"/>
              </w:rPr>
              <w:t>(PUE2050</w:t>
            </w:r>
          </w:p>
          <w:p>
            <w:pPr>
              <w:pStyle w:val="TableParagraph"/>
              <w:rPr>
                <w:sz w:val="8"/>
              </w:rPr>
            </w:pPr>
          </w:p>
          <w:p>
            <w:pPr>
              <w:pStyle w:val="TableParagraph"/>
              <w:spacing w:before="5"/>
              <w:rPr>
                <w:sz w:val="8"/>
              </w:rPr>
            </w:pPr>
          </w:p>
          <w:p>
            <w:pPr>
              <w:pStyle w:val="TableParagraph"/>
              <w:ind w:left="104"/>
              <w:rPr>
                <w:sz w:val="8"/>
              </w:rPr>
            </w:pPr>
            <w:r>
              <w:rPr>
                <w:spacing w:val="-6"/>
                <w:sz w:val="8"/>
              </w:rPr>
              <w:t>1.1.e</w:t>
            </w:r>
            <w:r>
              <w:rPr>
                <w:spacing w:val="-7"/>
                <w:sz w:val="8"/>
              </w:rPr>
              <w:t> </w:t>
            </w:r>
            <w:r>
              <w:rPr>
                <w:spacing w:val="-6"/>
                <w:sz w:val="8"/>
              </w:rPr>
              <w:t>y</w:t>
            </w:r>
            <w:r>
              <w:rPr>
                <w:spacing w:val="-10"/>
                <w:sz w:val="8"/>
              </w:rPr>
              <w:t> </w:t>
            </w:r>
            <w:r>
              <w:rPr>
                <w:spacing w:val="-6"/>
                <w:sz w:val="8"/>
              </w:rPr>
              <w:t>1.4.d)</w:t>
            </w:r>
            <w:r>
              <w:rPr>
                <w:spacing w:val="-8"/>
                <w:sz w:val="8"/>
              </w:rPr>
              <w:t> </w:t>
            </w:r>
            <w:r>
              <w:rPr>
                <w:spacing w:val="-6"/>
                <w:sz w:val="8"/>
              </w:rPr>
              <w:t>(CG</w:t>
            </w:r>
          </w:p>
          <w:p>
            <w:pPr>
              <w:pStyle w:val="TableParagraph"/>
              <w:rPr>
                <w:sz w:val="8"/>
              </w:rPr>
            </w:pPr>
          </w:p>
          <w:p>
            <w:pPr>
              <w:pStyle w:val="TableParagraph"/>
              <w:spacing w:before="2"/>
              <w:rPr>
                <w:sz w:val="8"/>
              </w:rPr>
            </w:pPr>
          </w:p>
          <w:p>
            <w:pPr>
              <w:pStyle w:val="TableParagraph"/>
              <w:ind w:left="9" w:right="6"/>
              <w:jc w:val="center"/>
              <w:rPr>
                <w:sz w:val="8"/>
              </w:rPr>
            </w:pPr>
            <w:r>
              <w:rPr>
                <w:spacing w:val="-2"/>
                <w:sz w:val="8"/>
              </w:rPr>
              <w:t>5.61.1)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2"/>
              <w:rPr>
                <w:sz w:val="8"/>
              </w:rPr>
            </w:pPr>
          </w:p>
          <w:p>
            <w:pPr>
              <w:pStyle w:val="TableParagraph"/>
              <w:ind w:right="60"/>
              <w:jc w:val="right"/>
              <w:rPr>
                <w:sz w:val="8"/>
              </w:rPr>
            </w:pPr>
            <w:r>
              <w:rPr>
                <w:spacing w:val="-2"/>
                <w:sz w:val="8"/>
              </w:rPr>
              <w:t>$0.00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2"/>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2"/>
              <w:rPr>
                <w:sz w:val="8"/>
              </w:rPr>
            </w:pPr>
          </w:p>
          <w:p>
            <w:pPr>
              <w:pStyle w:val="TableParagraph"/>
              <w:ind w:left="8" w:right="9"/>
              <w:jc w:val="center"/>
              <w:rPr>
                <w:sz w:val="8"/>
              </w:rPr>
            </w:pPr>
            <w:r>
              <w:rPr>
                <w:spacing w:val="-2"/>
                <w:sz w:val="8"/>
              </w:rPr>
              <w:t>5.61.1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84"/>
              <w:rPr>
                <w:sz w:val="8"/>
              </w:rPr>
            </w:pPr>
            <w:r>
              <w:rPr>
                <w:spacing w:val="-2"/>
                <w:sz w:val="8"/>
              </w:rPr>
              <w:t>Actualización</w:t>
            </w:r>
          </w:p>
          <w:p>
            <w:pPr>
              <w:pStyle w:val="TableParagraph"/>
              <w:rPr>
                <w:sz w:val="8"/>
              </w:rPr>
            </w:pPr>
          </w:p>
          <w:p>
            <w:pPr>
              <w:pStyle w:val="TableParagraph"/>
              <w:spacing w:before="2"/>
              <w:rPr>
                <w:sz w:val="8"/>
              </w:rPr>
            </w:pPr>
          </w:p>
          <w:p>
            <w:pPr>
              <w:pStyle w:val="TableParagraph"/>
              <w:ind w:left="88"/>
              <w:rPr>
                <w:sz w:val="8"/>
              </w:rPr>
            </w:pPr>
            <w:r>
              <w:rPr>
                <w:spacing w:val="-5"/>
                <w:sz w:val="8"/>
              </w:rPr>
              <w:t>del</w:t>
            </w:r>
            <w:r>
              <w:rPr>
                <w:spacing w:val="-11"/>
                <w:sz w:val="8"/>
              </w:rPr>
              <w:t> </w:t>
            </w:r>
            <w:r>
              <w:rPr>
                <w:spacing w:val="-2"/>
                <w:sz w:val="8"/>
              </w:rPr>
              <w:t>Programa</w:t>
            </w:r>
          </w:p>
          <w:p>
            <w:pPr>
              <w:pStyle w:val="TableParagraph"/>
              <w:rPr>
                <w:sz w:val="8"/>
              </w:rPr>
            </w:pPr>
          </w:p>
          <w:p>
            <w:pPr>
              <w:pStyle w:val="TableParagraph"/>
              <w:spacing w:before="5"/>
              <w:rPr>
                <w:sz w:val="8"/>
              </w:rPr>
            </w:pPr>
          </w:p>
          <w:p>
            <w:pPr>
              <w:pStyle w:val="TableParagraph"/>
              <w:ind w:left="91"/>
              <w:rPr>
                <w:sz w:val="8"/>
              </w:rPr>
            </w:pPr>
            <w:r>
              <w:rPr>
                <w:spacing w:val="-2"/>
                <w:sz w:val="8"/>
              </w:rPr>
              <w:t>Municipalde</w:t>
            </w:r>
          </w:p>
          <w:p>
            <w:pPr>
              <w:pStyle w:val="TableParagraph"/>
              <w:rPr>
                <w:sz w:val="8"/>
              </w:rPr>
            </w:pPr>
          </w:p>
          <w:p>
            <w:pPr>
              <w:pStyle w:val="TableParagraph"/>
              <w:spacing w:before="5"/>
              <w:rPr>
                <w:sz w:val="8"/>
              </w:rPr>
            </w:pPr>
          </w:p>
          <w:p>
            <w:pPr>
              <w:pStyle w:val="TableParagraph"/>
              <w:ind w:left="127"/>
              <w:rPr>
                <w:sz w:val="8"/>
              </w:rPr>
            </w:pPr>
            <w:r>
              <w:rPr>
                <w:spacing w:val="-2"/>
                <w:sz w:val="8"/>
              </w:rPr>
              <w:t>Desarrollo</w:t>
            </w:r>
          </w:p>
          <w:p>
            <w:pPr>
              <w:pStyle w:val="TableParagraph"/>
              <w:rPr>
                <w:sz w:val="8"/>
              </w:rPr>
            </w:pPr>
          </w:p>
          <w:p>
            <w:pPr>
              <w:pStyle w:val="TableParagraph"/>
              <w:spacing w:before="3"/>
              <w:rPr>
                <w:sz w:val="8"/>
              </w:rPr>
            </w:pPr>
          </w:p>
          <w:p>
            <w:pPr>
              <w:pStyle w:val="TableParagraph"/>
              <w:ind w:left="156"/>
              <w:rPr>
                <w:sz w:val="8"/>
              </w:rPr>
            </w:pPr>
            <w:r>
              <w:rPr>
                <w:spacing w:val="-2"/>
                <w:sz w:val="8"/>
              </w:rPr>
              <w:t>Urbano.</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9" w:right="16"/>
              <w:jc w:val="center"/>
              <w:rPr>
                <w:sz w:val="8"/>
              </w:rPr>
            </w:pPr>
            <w:r>
              <w:rPr>
                <w:spacing w:val="-8"/>
                <w:sz w:val="8"/>
              </w:rPr>
              <w:t>Actualización</w:t>
            </w:r>
            <w:r>
              <w:rPr>
                <w:spacing w:val="11"/>
                <w:sz w:val="8"/>
              </w:rPr>
              <w:t> </w:t>
            </w:r>
            <w:r>
              <w:rPr>
                <w:spacing w:val="-5"/>
                <w:sz w:val="8"/>
              </w:rPr>
              <w:t>del</w:t>
            </w:r>
          </w:p>
          <w:p>
            <w:pPr>
              <w:pStyle w:val="TableParagraph"/>
              <w:rPr>
                <w:sz w:val="8"/>
              </w:rPr>
            </w:pPr>
          </w:p>
          <w:p>
            <w:pPr>
              <w:pStyle w:val="TableParagraph"/>
              <w:spacing w:before="5"/>
              <w:rPr>
                <w:sz w:val="8"/>
              </w:rPr>
            </w:pPr>
          </w:p>
          <w:p>
            <w:pPr>
              <w:pStyle w:val="TableParagraph"/>
              <w:ind w:left="7" w:right="16"/>
              <w:jc w:val="center"/>
              <w:rPr>
                <w:sz w:val="8"/>
              </w:rPr>
            </w:pPr>
            <w:r>
              <w:rPr>
                <w:spacing w:val="-7"/>
                <w:sz w:val="8"/>
              </w:rPr>
              <w:t>Programa</w:t>
            </w:r>
            <w:r>
              <w:rPr>
                <w:spacing w:val="-4"/>
                <w:sz w:val="8"/>
              </w:rPr>
              <w:t> </w:t>
            </w:r>
            <w:r>
              <w:rPr>
                <w:spacing w:val="-2"/>
                <w:sz w:val="8"/>
              </w:rPr>
              <w:t>Municipal</w:t>
            </w:r>
          </w:p>
          <w:p>
            <w:pPr>
              <w:pStyle w:val="TableParagraph"/>
              <w:rPr>
                <w:sz w:val="8"/>
              </w:rPr>
            </w:pPr>
          </w:p>
          <w:p>
            <w:pPr>
              <w:pStyle w:val="TableParagraph"/>
              <w:spacing w:before="2"/>
              <w:rPr>
                <w:sz w:val="8"/>
              </w:rPr>
            </w:pPr>
          </w:p>
          <w:p>
            <w:pPr>
              <w:pStyle w:val="TableParagraph"/>
              <w:ind w:left="8" w:right="16"/>
              <w:jc w:val="center"/>
              <w:rPr>
                <w:sz w:val="8"/>
              </w:rPr>
            </w:pPr>
            <w:r>
              <w:rPr>
                <w:spacing w:val="-6"/>
                <w:sz w:val="8"/>
              </w:rPr>
              <w:t>de</w:t>
            </w:r>
            <w:r>
              <w:rPr>
                <w:spacing w:val="-10"/>
                <w:sz w:val="8"/>
              </w:rPr>
              <w:t> </w:t>
            </w:r>
            <w:r>
              <w:rPr>
                <w:spacing w:val="-6"/>
                <w:sz w:val="8"/>
              </w:rPr>
              <w:t>Desarrollo</w:t>
            </w:r>
            <w:r>
              <w:rPr>
                <w:spacing w:val="-9"/>
                <w:sz w:val="8"/>
              </w:rPr>
              <w:t> </w:t>
            </w:r>
            <w:r>
              <w:rPr>
                <w:spacing w:val="-6"/>
                <w:sz w:val="8"/>
              </w:rPr>
              <w:t>Urbano</w:t>
            </w:r>
          </w:p>
          <w:p>
            <w:pPr>
              <w:pStyle w:val="TableParagraph"/>
              <w:rPr>
                <w:sz w:val="8"/>
              </w:rPr>
            </w:pPr>
          </w:p>
          <w:p>
            <w:pPr>
              <w:pStyle w:val="TableParagraph"/>
              <w:spacing w:before="5"/>
              <w:rPr>
                <w:sz w:val="8"/>
              </w:rPr>
            </w:pPr>
          </w:p>
          <w:p>
            <w:pPr>
              <w:pStyle w:val="TableParagraph"/>
              <w:ind w:left="10" w:right="16"/>
              <w:jc w:val="center"/>
              <w:rPr>
                <w:sz w:val="8"/>
              </w:rPr>
            </w:pPr>
            <w:r>
              <w:rPr>
                <w:spacing w:val="-6"/>
                <w:sz w:val="8"/>
              </w:rPr>
              <w:t>para</w:t>
            </w:r>
            <w:r>
              <w:rPr>
                <w:spacing w:val="-9"/>
                <w:sz w:val="8"/>
              </w:rPr>
              <w:t> </w:t>
            </w:r>
            <w:r>
              <w:rPr>
                <w:spacing w:val="-6"/>
                <w:sz w:val="8"/>
              </w:rPr>
              <w:t>tener</w:t>
            </w:r>
            <w:r>
              <w:rPr>
                <w:spacing w:val="-11"/>
                <w:sz w:val="8"/>
              </w:rPr>
              <w:t> </w:t>
            </w:r>
            <w:r>
              <w:rPr>
                <w:spacing w:val="-7"/>
                <w:sz w:val="8"/>
              </w:rPr>
              <w:t>un</w:t>
            </w:r>
          </w:p>
          <w:p>
            <w:pPr>
              <w:pStyle w:val="TableParagraph"/>
              <w:rPr>
                <w:sz w:val="8"/>
              </w:rPr>
            </w:pPr>
          </w:p>
          <w:p>
            <w:pPr>
              <w:pStyle w:val="TableParagraph"/>
              <w:spacing w:before="5"/>
              <w:rPr>
                <w:sz w:val="8"/>
              </w:rPr>
            </w:pPr>
          </w:p>
          <w:p>
            <w:pPr>
              <w:pStyle w:val="TableParagraph"/>
              <w:ind w:left="10" w:right="16"/>
              <w:jc w:val="center"/>
              <w:rPr>
                <w:sz w:val="8"/>
              </w:rPr>
            </w:pPr>
            <w:r>
              <w:rPr>
                <w:spacing w:val="-8"/>
                <w:sz w:val="8"/>
              </w:rPr>
              <w:t>crecimiento</w:t>
            </w:r>
            <w:r>
              <w:rPr>
                <w:spacing w:val="7"/>
                <w:sz w:val="8"/>
              </w:rPr>
              <w:t> </w:t>
            </w:r>
            <w:r>
              <w:rPr>
                <w:spacing w:val="-12"/>
                <w:sz w:val="8"/>
              </w:rPr>
              <w:t>y</w:t>
            </w:r>
          </w:p>
          <w:p>
            <w:pPr>
              <w:pStyle w:val="TableParagraph"/>
              <w:rPr>
                <w:sz w:val="8"/>
              </w:rPr>
            </w:pPr>
          </w:p>
          <w:p>
            <w:pPr>
              <w:pStyle w:val="TableParagraph"/>
              <w:spacing w:before="2"/>
              <w:rPr>
                <w:sz w:val="8"/>
              </w:rPr>
            </w:pPr>
          </w:p>
          <w:p>
            <w:pPr>
              <w:pStyle w:val="TableParagraph"/>
              <w:ind w:left="7" w:right="16"/>
              <w:jc w:val="center"/>
              <w:rPr>
                <w:sz w:val="8"/>
              </w:rPr>
            </w:pPr>
            <w:r>
              <w:rPr>
                <w:spacing w:val="-8"/>
                <w:sz w:val="8"/>
              </w:rPr>
              <w:t>desarrollo</w:t>
            </w:r>
            <w:r>
              <w:rPr>
                <w:spacing w:val="7"/>
                <w:sz w:val="8"/>
              </w:rPr>
              <w:t> </w:t>
            </w:r>
            <w:r>
              <w:rPr>
                <w:spacing w:val="-2"/>
                <w:sz w:val="8"/>
              </w:rPr>
              <w:t>ordenado</w:t>
            </w:r>
          </w:p>
          <w:p>
            <w:pPr>
              <w:pStyle w:val="TableParagraph"/>
              <w:rPr>
                <w:sz w:val="8"/>
              </w:rPr>
            </w:pPr>
          </w:p>
          <w:p>
            <w:pPr>
              <w:pStyle w:val="TableParagraph"/>
              <w:spacing w:before="6"/>
              <w:rPr>
                <w:sz w:val="8"/>
              </w:rPr>
            </w:pPr>
          </w:p>
          <w:p>
            <w:pPr>
              <w:pStyle w:val="TableParagraph"/>
              <w:ind w:left="11" w:right="16"/>
              <w:jc w:val="center"/>
              <w:rPr>
                <w:sz w:val="8"/>
              </w:rPr>
            </w:pPr>
            <w:r>
              <w:rPr>
                <w:spacing w:val="-6"/>
                <w:sz w:val="8"/>
              </w:rPr>
              <w:t>de</w:t>
            </w:r>
            <w:r>
              <w:rPr>
                <w:spacing w:val="-9"/>
                <w:sz w:val="8"/>
              </w:rPr>
              <w:t> </w:t>
            </w:r>
            <w:r>
              <w:rPr>
                <w:spacing w:val="-6"/>
                <w:sz w:val="8"/>
              </w:rPr>
              <w:t>la</w:t>
            </w:r>
            <w:r>
              <w:rPr>
                <w:spacing w:val="-7"/>
                <w:sz w:val="8"/>
              </w:rPr>
              <w:t> </w:t>
            </w:r>
            <w:r>
              <w:rPr>
                <w:spacing w:val="-6"/>
                <w:sz w:val="8"/>
              </w:rPr>
              <w:t>ciudad,</w:t>
            </w:r>
            <w:r>
              <w:rPr>
                <w:spacing w:val="-7"/>
                <w:sz w:val="8"/>
              </w:rPr>
              <w:t> </w:t>
            </w:r>
            <w:r>
              <w:rPr>
                <w:spacing w:val="-6"/>
                <w:sz w:val="8"/>
              </w:rPr>
              <w:t>conusos</w:t>
            </w:r>
          </w:p>
          <w:p>
            <w:pPr>
              <w:pStyle w:val="TableParagraph"/>
              <w:rPr>
                <w:sz w:val="8"/>
              </w:rPr>
            </w:pPr>
          </w:p>
          <w:p>
            <w:pPr>
              <w:pStyle w:val="TableParagraph"/>
              <w:spacing w:before="4"/>
              <w:rPr>
                <w:sz w:val="8"/>
              </w:rPr>
            </w:pPr>
          </w:p>
          <w:p>
            <w:pPr>
              <w:pStyle w:val="TableParagraph"/>
              <w:spacing w:before="1"/>
              <w:ind w:left="10" w:right="16"/>
              <w:jc w:val="center"/>
              <w:rPr>
                <w:sz w:val="8"/>
              </w:rPr>
            </w:pPr>
            <w:r>
              <w:rPr>
                <w:spacing w:val="-6"/>
                <w:sz w:val="8"/>
              </w:rPr>
              <w:t>de</w:t>
            </w:r>
            <w:r>
              <w:rPr>
                <w:spacing w:val="-9"/>
                <w:sz w:val="8"/>
              </w:rPr>
              <w:t> </w:t>
            </w:r>
            <w:r>
              <w:rPr>
                <w:spacing w:val="-6"/>
                <w:sz w:val="8"/>
              </w:rPr>
              <w:t>suelo</w:t>
            </w:r>
            <w:r>
              <w:rPr>
                <w:spacing w:val="-9"/>
                <w:sz w:val="8"/>
              </w:rPr>
              <w:t> </w:t>
            </w:r>
            <w:r>
              <w:rPr>
                <w:spacing w:val="-6"/>
                <w:sz w:val="8"/>
              </w:rPr>
              <w:t>correctos</w:t>
            </w:r>
            <w:r>
              <w:rPr>
                <w:spacing w:val="-11"/>
                <w:sz w:val="8"/>
              </w:rPr>
              <w:t> </w:t>
            </w:r>
            <w:r>
              <w:rPr>
                <w:spacing w:val="-10"/>
                <w:sz w:val="8"/>
              </w:rPr>
              <w:t>y</w:t>
            </w:r>
          </w:p>
          <w:p>
            <w:pPr>
              <w:pStyle w:val="TableParagraph"/>
              <w:rPr>
                <w:sz w:val="8"/>
              </w:rPr>
            </w:pPr>
          </w:p>
          <w:p>
            <w:pPr>
              <w:pStyle w:val="TableParagraph"/>
              <w:spacing w:before="2"/>
              <w:rPr>
                <w:sz w:val="8"/>
              </w:rPr>
            </w:pPr>
          </w:p>
          <w:p>
            <w:pPr>
              <w:pStyle w:val="TableParagraph"/>
              <w:ind w:left="11" w:right="16"/>
              <w:jc w:val="center"/>
              <w:rPr>
                <w:sz w:val="8"/>
              </w:rPr>
            </w:pPr>
            <w:r>
              <w:rPr>
                <w:spacing w:val="-7"/>
                <w:sz w:val="8"/>
              </w:rPr>
              <w:t>trámites</w:t>
            </w:r>
            <w:r>
              <w:rPr>
                <w:spacing w:val="-3"/>
                <w:sz w:val="8"/>
              </w:rPr>
              <w:t> </w:t>
            </w:r>
            <w:r>
              <w:rPr>
                <w:spacing w:val="-5"/>
                <w:sz w:val="8"/>
              </w:rPr>
              <w:t>más</w:t>
            </w:r>
          </w:p>
          <w:p>
            <w:pPr>
              <w:pStyle w:val="TableParagraph"/>
              <w:rPr>
                <w:sz w:val="8"/>
              </w:rPr>
            </w:pPr>
          </w:p>
          <w:p>
            <w:pPr>
              <w:pStyle w:val="TableParagraph"/>
              <w:spacing w:before="5"/>
              <w:rPr>
                <w:sz w:val="8"/>
              </w:rPr>
            </w:pPr>
          </w:p>
          <w:p>
            <w:pPr>
              <w:pStyle w:val="TableParagraph"/>
              <w:ind w:left="6" w:right="16"/>
              <w:jc w:val="center"/>
              <w:rPr>
                <w:sz w:val="8"/>
              </w:rPr>
            </w:pPr>
            <w:r>
              <w:rPr>
                <w:spacing w:val="-2"/>
                <w:sz w:val="8"/>
              </w:rPr>
              <w:t>accesibles</w:t>
            </w:r>
          </w:p>
        </w:tc>
      </w:tr>
      <w:tr>
        <w:trPr>
          <w:trHeight w:val="3669"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02"/>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17" w:right="10"/>
              <w:jc w:val="center"/>
              <w:rPr>
                <w:sz w:val="8"/>
              </w:rPr>
            </w:pPr>
            <w:r>
              <w:rPr>
                <w:spacing w:val="-5"/>
                <w:sz w:val="8"/>
              </w:rPr>
              <w:t>04</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19"/>
              <w:rPr>
                <w:sz w:val="8"/>
              </w:rPr>
            </w:pPr>
            <w:r>
              <w:rPr>
                <w:spacing w:val="-7"/>
                <w:sz w:val="8"/>
              </w:rPr>
              <w:t>Desarrollo</w:t>
            </w:r>
            <w:r>
              <w:rPr>
                <w:spacing w:val="-1"/>
                <w:sz w:val="8"/>
              </w:rPr>
              <w:t> </w:t>
            </w:r>
            <w:r>
              <w:rPr>
                <w:spacing w:val="-10"/>
                <w:sz w:val="8"/>
              </w:rPr>
              <w:t>y</w:t>
            </w:r>
          </w:p>
          <w:p>
            <w:pPr>
              <w:pStyle w:val="TableParagraph"/>
              <w:rPr>
                <w:sz w:val="8"/>
              </w:rPr>
            </w:pPr>
          </w:p>
          <w:p>
            <w:pPr>
              <w:pStyle w:val="TableParagraph"/>
              <w:spacing w:before="3"/>
              <w:rPr>
                <w:sz w:val="8"/>
              </w:rPr>
            </w:pPr>
          </w:p>
          <w:p>
            <w:pPr>
              <w:pStyle w:val="TableParagraph"/>
              <w:ind w:left="119"/>
              <w:rPr>
                <w:sz w:val="8"/>
              </w:rPr>
            </w:pPr>
            <w:r>
              <w:rPr>
                <w:spacing w:val="-2"/>
                <w:sz w:val="8"/>
              </w:rPr>
              <w:t>Crecimiento</w:t>
            </w:r>
          </w:p>
          <w:p>
            <w:pPr>
              <w:pStyle w:val="TableParagraph"/>
              <w:rPr>
                <w:sz w:val="8"/>
              </w:rPr>
            </w:pPr>
          </w:p>
          <w:p>
            <w:pPr>
              <w:pStyle w:val="TableParagraph"/>
              <w:spacing w:before="4"/>
              <w:rPr>
                <w:sz w:val="8"/>
              </w:rPr>
            </w:pPr>
          </w:p>
          <w:p>
            <w:pPr>
              <w:pStyle w:val="TableParagraph"/>
              <w:spacing w:before="1"/>
              <w:ind w:left="179"/>
              <w:rPr>
                <w:sz w:val="8"/>
              </w:rPr>
            </w:pPr>
            <w:r>
              <w:rPr>
                <w:spacing w:val="-2"/>
                <w:sz w:val="8"/>
              </w:rPr>
              <w:t>Urbano</w:t>
            </w:r>
          </w:p>
          <w:p>
            <w:pPr>
              <w:pStyle w:val="TableParagraph"/>
              <w:rPr>
                <w:sz w:val="8"/>
              </w:rPr>
            </w:pPr>
          </w:p>
          <w:p>
            <w:pPr>
              <w:pStyle w:val="TableParagraph"/>
              <w:spacing w:before="4"/>
              <w:rPr>
                <w:sz w:val="8"/>
              </w:rPr>
            </w:pPr>
          </w:p>
          <w:p>
            <w:pPr>
              <w:pStyle w:val="TableParagraph"/>
              <w:ind w:left="112"/>
              <w:rPr>
                <w:sz w:val="8"/>
              </w:rPr>
            </w:pPr>
            <w:r>
              <w:rPr>
                <w:spacing w:val="-2"/>
                <w:sz w:val="8"/>
              </w:rPr>
              <w:t>Responsable</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3"/>
              <w:rPr>
                <w:sz w:val="8"/>
              </w:rPr>
            </w:pPr>
          </w:p>
          <w:p>
            <w:pPr>
              <w:pStyle w:val="TableParagraph"/>
              <w:ind w:left="148"/>
              <w:rPr>
                <w:sz w:val="8"/>
              </w:rPr>
            </w:pPr>
            <w:r>
              <w:rPr>
                <w:spacing w:val="-7"/>
                <w:sz w:val="8"/>
              </w:rPr>
              <w:t>Gestión</w:t>
            </w:r>
            <w:r>
              <w:rPr>
                <w:spacing w:val="-4"/>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36"/>
              <w:rPr>
                <w:sz w:val="8"/>
              </w:rPr>
            </w:pPr>
            <w:r>
              <w:rPr>
                <w:spacing w:val="-2"/>
                <w:sz w:val="8"/>
              </w:rPr>
              <w:t>Desarrollo</w:t>
            </w:r>
          </w:p>
          <w:p>
            <w:pPr>
              <w:pStyle w:val="TableParagraph"/>
              <w:rPr>
                <w:sz w:val="8"/>
              </w:rPr>
            </w:pPr>
          </w:p>
          <w:p>
            <w:pPr>
              <w:pStyle w:val="TableParagraph"/>
              <w:spacing w:before="4"/>
              <w:rPr>
                <w:sz w:val="8"/>
              </w:rPr>
            </w:pPr>
          </w:p>
          <w:p>
            <w:pPr>
              <w:pStyle w:val="TableParagraph"/>
              <w:ind w:left="172"/>
              <w:rPr>
                <w:sz w:val="8"/>
              </w:rPr>
            </w:pPr>
            <w:r>
              <w:rPr>
                <w:spacing w:val="-2"/>
                <w:sz w:val="8"/>
              </w:rPr>
              <w:t>Urbano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6" w:right="1"/>
              <w:jc w:val="center"/>
              <w:rPr>
                <w:sz w:val="8"/>
              </w:rPr>
            </w:pPr>
            <w:r>
              <w:rPr>
                <w:spacing w:val="-5"/>
                <w:sz w:val="8"/>
              </w:rPr>
              <w:t>04</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61"/>
              <w:rPr>
                <w:sz w:val="8"/>
              </w:rPr>
            </w:pPr>
            <w:r>
              <w:rPr>
                <w:spacing w:val="-7"/>
                <w:sz w:val="8"/>
              </w:rPr>
              <w:t>Trámites</w:t>
            </w:r>
            <w:r>
              <w:rPr>
                <w:spacing w:val="-4"/>
                <w:sz w:val="8"/>
              </w:rPr>
              <w:t> </w:t>
            </w:r>
            <w:r>
              <w:rPr>
                <w:spacing w:val="-7"/>
                <w:sz w:val="8"/>
              </w:rPr>
              <w:t>en</w:t>
            </w:r>
          </w:p>
          <w:p>
            <w:pPr>
              <w:pStyle w:val="TableParagraph"/>
              <w:rPr>
                <w:sz w:val="8"/>
              </w:rPr>
            </w:pPr>
          </w:p>
          <w:p>
            <w:pPr>
              <w:pStyle w:val="TableParagraph"/>
              <w:spacing w:before="3"/>
              <w:rPr>
                <w:sz w:val="8"/>
              </w:rPr>
            </w:pPr>
          </w:p>
          <w:p>
            <w:pPr>
              <w:pStyle w:val="TableParagraph"/>
              <w:ind w:left="180"/>
              <w:rPr>
                <w:sz w:val="8"/>
              </w:rPr>
            </w:pPr>
            <w:r>
              <w:rPr>
                <w:spacing w:val="-8"/>
                <w:sz w:val="8"/>
              </w:rPr>
              <w:t>materia</w:t>
            </w:r>
            <w:r>
              <w:rPr>
                <w:spacing w:val="3"/>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178"/>
              <w:rPr>
                <w:sz w:val="8"/>
              </w:rPr>
            </w:pPr>
            <w:r>
              <w:rPr>
                <w:spacing w:val="-2"/>
                <w:sz w:val="8"/>
              </w:rPr>
              <w:t>Desarrollo</w:t>
            </w:r>
          </w:p>
          <w:p>
            <w:pPr>
              <w:pStyle w:val="TableParagraph"/>
              <w:rPr>
                <w:sz w:val="8"/>
              </w:rPr>
            </w:pPr>
          </w:p>
          <w:p>
            <w:pPr>
              <w:pStyle w:val="TableParagraph"/>
              <w:spacing w:before="4"/>
              <w:rPr>
                <w:sz w:val="8"/>
              </w:rPr>
            </w:pPr>
          </w:p>
          <w:p>
            <w:pPr>
              <w:pStyle w:val="TableParagraph"/>
              <w:ind w:left="74"/>
              <w:rPr>
                <w:sz w:val="8"/>
              </w:rPr>
            </w:pPr>
            <w:r>
              <w:rPr>
                <w:spacing w:val="-7"/>
                <w:sz w:val="8"/>
              </w:rPr>
              <w:t>Urbano,</w:t>
            </w:r>
            <w:r>
              <w:rPr>
                <w:spacing w:val="-5"/>
                <w:sz w:val="8"/>
              </w:rPr>
              <w:t> </w:t>
            </w:r>
            <w:r>
              <w:rPr>
                <w:spacing w:val="-2"/>
                <w:sz w:val="8"/>
              </w:rPr>
              <w:t>atendidos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17" w:right="7"/>
              <w:jc w:val="center"/>
              <w:rPr>
                <w:sz w:val="8"/>
              </w:rPr>
            </w:pPr>
            <w:r>
              <w:rPr>
                <w:spacing w:val="-2"/>
                <w:sz w:val="8"/>
              </w:rPr>
              <w:t>G02013304040426B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84"/>
              <w:rPr>
                <w:sz w:val="8"/>
              </w:rPr>
            </w:pPr>
            <w:r>
              <w:rPr>
                <w:spacing w:val="-7"/>
                <w:sz w:val="8"/>
              </w:rPr>
              <w:t>Desarrollo</w:t>
            </w:r>
            <w:r>
              <w:rPr>
                <w:spacing w:val="-1"/>
                <w:sz w:val="8"/>
              </w:rPr>
              <w:t> </w:t>
            </w:r>
            <w:r>
              <w:rPr>
                <w:spacing w:val="-2"/>
                <w:sz w:val="8"/>
              </w:rPr>
              <w:t>Urbano</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11" w:right="1"/>
              <w:jc w:val="center"/>
              <w:rPr>
                <w:sz w:val="8"/>
              </w:rPr>
            </w:pPr>
            <w:r>
              <w:rPr>
                <w:spacing w:val="-10"/>
                <w:sz w:val="8"/>
              </w:rPr>
              <w:t>2</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10"/>
              <w:rPr>
                <w:sz w:val="8"/>
              </w:rPr>
            </w:pPr>
            <w:r>
              <w:rPr>
                <w:spacing w:val="-2"/>
                <w:sz w:val="8"/>
              </w:rPr>
              <w:t>LA1.1,</w:t>
            </w:r>
          </w:p>
          <w:p>
            <w:pPr>
              <w:pStyle w:val="TableParagraph"/>
              <w:rPr>
                <w:sz w:val="8"/>
              </w:rPr>
            </w:pPr>
          </w:p>
          <w:p>
            <w:pPr>
              <w:pStyle w:val="TableParagraph"/>
              <w:spacing w:before="5"/>
              <w:rPr>
                <w:sz w:val="8"/>
              </w:rPr>
            </w:pPr>
          </w:p>
          <w:p>
            <w:pPr>
              <w:pStyle w:val="TableParagraph"/>
              <w:ind w:left="110"/>
              <w:rPr>
                <w:sz w:val="8"/>
              </w:rPr>
            </w:pPr>
            <w:r>
              <w:rPr>
                <w:spacing w:val="-2"/>
                <w:sz w:val="8"/>
              </w:rPr>
              <w:t>LA1.2,</w:t>
            </w:r>
          </w:p>
          <w:p>
            <w:pPr>
              <w:pStyle w:val="TableParagraph"/>
              <w:rPr>
                <w:sz w:val="8"/>
              </w:rPr>
            </w:pPr>
          </w:p>
          <w:p>
            <w:pPr>
              <w:pStyle w:val="TableParagraph"/>
              <w:spacing w:before="3"/>
              <w:rPr>
                <w:sz w:val="8"/>
              </w:rPr>
            </w:pPr>
          </w:p>
          <w:p>
            <w:pPr>
              <w:pStyle w:val="TableParagraph"/>
              <w:ind w:left="110"/>
              <w:rPr>
                <w:sz w:val="8"/>
              </w:rPr>
            </w:pPr>
            <w:r>
              <w:rPr>
                <w:spacing w:val="-2"/>
                <w:sz w:val="8"/>
              </w:rPr>
              <w:t>LA1.3,</w:t>
            </w:r>
          </w:p>
          <w:p>
            <w:pPr>
              <w:pStyle w:val="TableParagraph"/>
              <w:rPr>
                <w:sz w:val="8"/>
              </w:rPr>
            </w:pPr>
          </w:p>
          <w:p>
            <w:pPr>
              <w:pStyle w:val="TableParagraph"/>
              <w:spacing w:before="4"/>
              <w:rPr>
                <w:sz w:val="8"/>
              </w:rPr>
            </w:pPr>
          </w:p>
          <w:p>
            <w:pPr>
              <w:pStyle w:val="TableParagraph"/>
              <w:spacing w:before="1"/>
              <w:ind w:left="110"/>
              <w:rPr>
                <w:sz w:val="8"/>
              </w:rPr>
            </w:pPr>
            <w:r>
              <w:rPr>
                <w:spacing w:val="-2"/>
                <w:sz w:val="8"/>
              </w:rPr>
              <w:t>LA1.4,</w:t>
            </w:r>
          </w:p>
          <w:p>
            <w:pPr>
              <w:pStyle w:val="TableParagraph"/>
              <w:rPr>
                <w:sz w:val="8"/>
              </w:rPr>
            </w:pPr>
          </w:p>
          <w:p>
            <w:pPr>
              <w:pStyle w:val="TableParagraph"/>
              <w:spacing w:before="4"/>
              <w:rPr>
                <w:sz w:val="8"/>
              </w:rPr>
            </w:pPr>
          </w:p>
          <w:p>
            <w:pPr>
              <w:pStyle w:val="TableParagraph"/>
              <w:ind w:left="94"/>
              <w:rPr>
                <w:sz w:val="8"/>
              </w:rPr>
            </w:pPr>
            <w:r>
              <w:rPr>
                <w:spacing w:val="-5"/>
                <w:sz w:val="8"/>
              </w:rPr>
              <w:t>LA2.2</w:t>
            </w:r>
            <w:r>
              <w:rPr>
                <w:spacing w:val="-1"/>
                <w:sz w:val="8"/>
              </w:rPr>
              <w:t> </w:t>
            </w:r>
            <w:r>
              <w:rPr>
                <w:spacing w:val="-10"/>
                <w:sz w:val="8"/>
              </w:rPr>
              <w:t>y</w:t>
            </w:r>
          </w:p>
          <w:p>
            <w:pPr>
              <w:pStyle w:val="TableParagraph"/>
              <w:rPr>
                <w:sz w:val="8"/>
              </w:rPr>
            </w:pPr>
          </w:p>
          <w:p>
            <w:pPr>
              <w:pStyle w:val="TableParagraph"/>
              <w:spacing w:before="3"/>
              <w:rPr>
                <w:sz w:val="8"/>
              </w:rPr>
            </w:pPr>
          </w:p>
          <w:p>
            <w:pPr>
              <w:pStyle w:val="TableParagraph"/>
              <w:ind w:left="118"/>
              <w:rPr>
                <w:sz w:val="8"/>
              </w:rPr>
            </w:pPr>
            <w:r>
              <w:rPr>
                <w:spacing w:val="-2"/>
                <w:sz w:val="8"/>
              </w:rPr>
              <w:t>LA2.3</w:t>
            </w:r>
          </w:p>
        </w:tc>
        <w:tc>
          <w:tcPr>
            <w:tcW w:w="688" w:type="dxa"/>
          </w:tcPr>
          <w:p>
            <w:pPr>
              <w:pStyle w:val="TableParagraph"/>
              <w:spacing w:before="73"/>
              <w:rPr>
                <w:sz w:val="8"/>
              </w:rPr>
            </w:pPr>
          </w:p>
          <w:p>
            <w:pPr>
              <w:pStyle w:val="TableParagraph"/>
              <w:ind w:left="133"/>
              <w:rPr>
                <w:sz w:val="8"/>
              </w:rPr>
            </w:pPr>
            <w:r>
              <w:rPr>
                <w:spacing w:val="-8"/>
                <w:sz w:val="8"/>
              </w:rPr>
              <w:t>Atender</w:t>
            </w:r>
            <w:r>
              <w:rPr>
                <w:spacing w:val="1"/>
                <w:sz w:val="8"/>
              </w:rPr>
              <w:t> </w:t>
            </w:r>
            <w:r>
              <w:rPr>
                <w:spacing w:val="-2"/>
                <w:sz w:val="8"/>
              </w:rPr>
              <w:t>24,500</w:t>
            </w:r>
          </w:p>
          <w:p>
            <w:pPr>
              <w:pStyle w:val="TableParagraph"/>
              <w:rPr>
                <w:sz w:val="8"/>
              </w:rPr>
            </w:pPr>
          </w:p>
          <w:p>
            <w:pPr>
              <w:pStyle w:val="TableParagraph"/>
              <w:spacing w:before="2"/>
              <w:rPr>
                <w:sz w:val="8"/>
              </w:rPr>
            </w:pPr>
          </w:p>
          <w:p>
            <w:pPr>
              <w:pStyle w:val="TableParagraph"/>
              <w:ind w:left="164"/>
              <w:rPr>
                <w:sz w:val="8"/>
              </w:rPr>
            </w:pPr>
            <w:r>
              <w:rPr>
                <w:spacing w:val="-8"/>
                <w:sz w:val="8"/>
              </w:rPr>
              <w:t>solicitudes</w:t>
            </w:r>
            <w:r>
              <w:rPr>
                <w:spacing w:val="6"/>
                <w:sz w:val="8"/>
              </w:rPr>
              <w:t> </w:t>
            </w:r>
            <w:r>
              <w:rPr>
                <w:spacing w:val="-5"/>
                <w:sz w:val="8"/>
              </w:rPr>
              <w:t>de</w:t>
            </w:r>
          </w:p>
          <w:p>
            <w:pPr>
              <w:pStyle w:val="TableParagraph"/>
              <w:rPr>
                <w:sz w:val="8"/>
              </w:rPr>
            </w:pPr>
          </w:p>
          <w:p>
            <w:pPr>
              <w:pStyle w:val="TableParagraph"/>
              <w:spacing w:before="5"/>
              <w:rPr>
                <w:sz w:val="8"/>
              </w:rPr>
            </w:pPr>
          </w:p>
          <w:p>
            <w:pPr>
              <w:pStyle w:val="TableParagraph"/>
              <w:ind w:left="90"/>
              <w:rPr>
                <w:sz w:val="8"/>
              </w:rPr>
            </w:pPr>
            <w:r>
              <w:rPr>
                <w:spacing w:val="-6"/>
                <w:sz w:val="8"/>
              </w:rPr>
              <w:t>trámites</w:t>
            </w:r>
            <w:r>
              <w:rPr>
                <w:spacing w:val="-10"/>
                <w:sz w:val="8"/>
              </w:rPr>
              <w:t> </w:t>
            </w:r>
            <w:r>
              <w:rPr>
                <w:spacing w:val="-6"/>
                <w:sz w:val="8"/>
              </w:rPr>
              <w:t>a</w:t>
            </w:r>
            <w:r>
              <w:rPr>
                <w:spacing w:val="-9"/>
                <w:sz w:val="8"/>
              </w:rPr>
              <w:t> </w:t>
            </w:r>
            <w:r>
              <w:rPr>
                <w:spacing w:val="-6"/>
                <w:sz w:val="8"/>
              </w:rPr>
              <w:t>través</w:t>
            </w:r>
            <w:r>
              <w:rPr>
                <w:spacing w:val="-9"/>
                <w:sz w:val="8"/>
              </w:rPr>
              <w:t> </w:t>
            </w:r>
            <w:r>
              <w:rPr>
                <w:spacing w:val="-6"/>
                <w:sz w:val="8"/>
              </w:rPr>
              <w:t>de</w:t>
            </w:r>
          </w:p>
          <w:p>
            <w:pPr>
              <w:pStyle w:val="TableParagraph"/>
              <w:rPr>
                <w:sz w:val="8"/>
              </w:rPr>
            </w:pPr>
          </w:p>
          <w:p>
            <w:pPr>
              <w:pStyle w:val="TableParagraph"/>
              <w:spacing w:before="5"/>
              <w:rPr>
                <w:sz w:val="8"/>
              </w:rPr>
            </w:pPr>
          </w:p>
          <w:p>
            <w:pPr>
              <w:pStyle w:val="TableParagraph"/>
              <w:ind w:left="109"/>
              <w:rPr>
                <w:sz w:val="8"/>
              </w:rPr>
            </w:pPr>
            <w:r>
              <w:rPr>
                <w:spacing w:val="-8"/>
                <w:sz w:val="8"/>
              </w:rPr>
              <w:t>servicios</w:t>
            </w:r>
            <w:r>
              <w:rPr>
                <w:spacing w:val="4"/>
                <w:sz w:val="8"/>
              </w:rPr>
              <w:t> </w:t>
            </w:r>
            <w:r>
              <w:rPr>
                <w:spacing w:val="-2"/>
                <w:sz w:val="8"/>
              </w:rPr>
              <w:t>digitales</w:t>
            </w:r>
          </w:p>
          <w:p>
            <w:pPr>
              <w:pStyle w:val="TableParagraph"/>
              <w:rPr>
                <w:sz w:val="8"/>
              </w:rPr>
            </w:pPr>
          </w:p>
          <w:p>
            <w:pPr>
              <w:pStyle w:val="TableParagraph"/>
              <w:spacing w:before="3"/>
              <w:rPr>
                <w:sz w:val="8"/>
              </w:rPr>
            </w:pPr>
          </w:p>
          <w:p>
            <w:pPr>
              <w:pStyle w:val="TableParagraph"/>
              <w:ind w:left="92"/>
              <w:rPr>
                <w:sz w:val="8"/>
              </w:rPr>
            </w:pPr>
            <w:r>
              <w:rPr>
                <w:spacing w:val="-6"/>
                <w:sz w:val="8"/>
              </w:rPr>
              <w:t>y/o</w:t>
            </w:r>
            <w:r>
              <w:rPr>
                <w:spacing w:val="-11"/>
                <w:sz w:val="8"/>
              </w:rPr>
              <w:t> </w:t>
            </w:r>
            <w:r>
              <w:rPr>
                <w:spacing w:val="-6"/>
                <w:sz w:val="8"/>
              </w:rPr>
              <w:t>presenciales</w:t>
            </w:r>
            <w:r>
              <w:rPr>
                <w:spacing w:val="-12"/>
                <w:sz w:val="8"/>
              </w:rPr>
              <w:t> </w:t>
            </w:r>
            <w:r>
              <w:rPr>
                <w:spacing w:val="-6"/>
                <w:sz w:val="8"/>
              </w:rPr>
              <w:t>de</w:t>
            </w:r>
          </w:p>
          <w:p>
            <w:pPr>
              <w:pStyle w:val="TableParagraph"/>
              <w:rPr>
                <w:sz w:val="8"/>
              </w:rPr>
            </w:pPr>
          </w:p>
          <w:p>
            <w:pPr>
              <w:pStyle w:val="TableParagraph"/>
              <w:spacing w:before="4"/>
              <w:rPr>
                <w:sz w:val="8"/>
              </w:rPr>
            </w:pPr>
          </w:p>
          <w:p>
            <w:pPr>
              <w:pStyle w:val="TableParagraph"/>
              <w:spacing w:before="1"/>
              <w:ind w:left="140"/>
              <w:rPr>
                <w:sz w:val="8"/>
              </w:rPr>
            </w:pPr>
            <w:r>
              <w:rPr>
                <w:spacing w:val="-6"/>
                <w:sz w:val="8"/>
              </w:rPr>
              <w:t>la</w:t>
            </w:r>
            <w:r>
              <w:rPr>
                <w:spacing w:val="-10"/>
                <w:sz w:val="8"/>
              </w:rPr>
              <w:t> </w:t>
            </w:r>
            <w:r>
              <w:rPr>
                <w:spacing w:val="-6"/>
                <w:sz w:val="8"/>
              </w:rPr>
              <w:t>Dirección</w:t>
            </w:r>
            <w:r>
              <w:rPr>
                <w:spacing w:val="-10"/>
                <w:sz w:val="8"/>
              </w:rPr>
              <w:t> </w:t>
            </w:r>
            <w:r>
              <w:rPr>
                <w:spacing w:val="-6"/>
                <w:sz w:val="8"/>
              </w:rPr>
              <w:t>de</w:t>
            </w:r>
          </w:p>
          <w:p>
            <w:pPr>
              <w:pStyle w:val="TableParagraph"/>
              <w:rPr>
                <w:sz w:val="8"/>
              </w:rPr>
            </w:pPr>
          </w:p>
          <w:p>
            <w:pPr>
              <w:pStyle w:val="TableParagraph"/>
              <w:spacing w:before="4"/>
              <w:rPr>
                <w:sz w:val="8"/>
              </w:rPr>
            </w:pPr>
          </w:p>
          <w:p>
            <w:pPr>
              <w:pStyle w:val="TableParagraph"/>
              <w:ind w:left="92"/>
              <w:rPr>
                <w:sz w:val="8"/>
              </w:rPr>
            </w:pPr>
            <w:r>
              <w:rPr>
                <w:spacing w:val="-7"/>
                <w:sz w:val="8"/>
              </w:rPr>
              <w:t>Desarrollo</w:t>
            </w:r>
            <w:r>
              <w:rPr>
                <w:spacing w:val="-1"/>
                <w:sz w:val="8"/>
              </w:rPr>
              <w:t> </w:t>
            </w:r>
            <w:r>
              <w:rPr>
                <w:spacing w:val="-2"/>
                <w:sz w:val="8"/>
              </w:rPr>
              <w:t>Urbano</w:t>
            </w:r>
          </w:p>
          <w:p>
            <w:pPr>
              <w:pStyle w:val="TableParagraph"/>
              <w:rPr>
                <w:sz w:val="8"/>
              </w:rPr>
            </w:pPr>
          </w:p>
          <w:p>
            <w:pPr>
              <w:pStyle w:val="TableParagraph"/>
              <w:spacing w:before="3"/>
              <w:rPr>
                <w:sz w:val="8"/>
              </w:rPr>
            </w:pPr>
          </w:p>
          <w:p>
            <w:pPr>
              <w:pStyle w:val="TableParagraph"/>
              <w:ind w:left="123"/>
              <w:rPr>
                <w:sz w:val="8"/>
              </w:rPr>
            </w:pPr>
            <w:r>
              <w:rPr>
                <w:spacing w:val="-7"/>
                <w:sz w:val="8"/>
              </w:rPr>
              <w:t>(Bajo</w:t>
            </w:r>
            <w:r>
              <w:rPr>
                <w:spacing w:val="-5"/>
                <w:sz w:val="8"/>
              </w:rPr>
              <w:t> </w:t>
            </w:r>
            <w:r>
              <w:rPr>
                <w:spacing w:val="-2"/>
                <w:sz w:val="8"/>
              </w:rPr>
              <w:t>demanda)</w:t>
            </w:r>
          </w:p>
          <w:p>
            <w:pPr>
              <w:pStyle w:val="TableParagraph"/>
              <w:rPr>
                <w:sz w:val="8"/>
              </w:rPr>
            </w:pPr>
          </w:p>
          <w:p>
            <w:pPr>
              <w:pStyle w:val="TableParagraph"/>
              <w:spacing w:before="4"/>
              <w:rPr>
                <w:sz w:val="8"/>
              </w:rPr>
            </w:pPr>
          </w:p>
          <w:p>
            <w:pPr>
              <w:pStyle w:val="TableParagraph"/>
              <w:spacing w:before="1"/>
              <w:ind w:left="102"/>
              <w:rPr>
                <w:sz w:val="8"/>
              </w:rPr>
            </w:pPr>
            <w:r>
              <w:rPr>
                <w:spacing w:val="-7"/>
                <w:sz w:val="8"/>
              </w:rPr>
              <w:t>(PMDUS</w:t>
            </w:r>
            <w:r>
              <w:rPr>
                <w:spacing w:val="-5"/>
                <w:sz w:val="8"/>
              </w:rPr>
              <w:t> </w:t>
            </w:r>
            <w:r>
              <w:rPr>
                <w:spacing w:val="-2"/>
                <w:sz w:val="8"/>
              </w:rPr>
              <w:t>1.3.1.1,</w:t>
            </w:r>
          </w:p>
          <w:p>
            <w:pPr>
              <w:pStyle w:val="TableParagraph"/>
              <w:rPr>
                <w:sz w:val="8"/>
              </w:rPr>
            </w:pPr>
          </w:p>
          <w:p>
            <w:pPr>
              <w:pStyle w:val="TableParagraph"/>
              <w:spacing w:before="4"/>
              <w:rPr>
                <w:sz w:val="8"/>
              </w:rPr>
            </w:pPr>
          </w:p>
          <w:p>
            <w:pPr>
              <w:pStyle w:val="TableParagraph"/>
              <w:ind w:left="123"/>
              <w:rPr>
                <w:sz w:val="8"/>
              </w:rPr>
            </w:pPr>
            <w:r>
              <w:rPr>
                <w:spacing w:val="-6"/>
                <w:sz w:val="8"/>
              </w:rPr>
              <w:t>1.5.1.1,</w:t>
            </w:r>
            <w:r>
              <w:rPr>
                <w:spacing w:val="-12"/>
                <w:sz w:val="8"/>
              </w:rPr>
              <w:t> </w:t>
            </w:r>
            <w:r>
              <w:rPr>
                <w:spacing w:val="-6"/>
                <w:sz w:val="8"/>
              </w:rPr>
              <w:t>1.8.1.1 </w:t>
            </w:r>
            <w:r>
              <w:rPr>
                <w:spacing w:val="-10"/>
                <w:sz w:val="8"/>
              </w:rPr>
              <w:t>y</w:t>
            </w:r>
          </w:p>
          <w:p>
            <w:pPr>
              <w:pStyle w:val="TableParagraph"/>
              <w:rPr>
                <w:sz w:val="8"/>
              </w:rPr>
            </w:pPr>
          </w:p>
          <w:p>
            <w:pPr>
              <w:pStyle w:val="TableParagraph"/>
              <w:spacing w:before="3"/>
              <w:rPr>
                <w:sz w:val="8"/>
              </w:rPr>
            </w:pPr>
          </w:p>
          <w:p>
            <w:pPr>
              <w:pStyle w:val="TableParagraph"/>
              <w:ind w:left="159"/>
              <w:rPr>
                <w:sz w:val="8"/>
              </w:rPr>
            </w:pPr>
            <w:r>
              <w:rPr>
                <w:spacing w:val="-7"/>
                <w:sz w:val="8"/>
              </w:rPr>
              <w:t>1.9.1.1)</w:t>
            </w:r>
            <w:r>
              <w:rPr>
                <w:spacing w:val="-3"/>
                <w:sz w:val="8"/>
              </w:rPr>
              <w:t> </w:t>
            </w:r>
            <w:r>
              <w:rPr>
                <w:spacing w:val="-4"/>
                <w:sz w:val="8"/>
              </w:rPr>
              <w:t>(PPA</w:t>
            </w:r>
          </w:p>
          <w:p>
            <w:pPr>
              <w:pStyle w:val="TableParagraph"/>
              <w:rPr>
                <w:sz w:val="8"/>
              </w:rPr>
            </w:pPr>
          </w:p>
          <w:p>
            <w:pPr>
              <w:pStyle w:val="TableParagraph"/>
              <w:spacing w:before="4"/>
              <w:rPr>
                <w:sz w:val="8"/>
              </w:rPr>
            </w:pPr>
          </w:p>
          <w:p>
            <w:pPr>
              <w:pStyle w:val="TableParagraph"/>
              <w:spacing w:before="1"/>
              <w:ind w:left="121"/>
              <w:rPr>
                <w:sz w:val="8"/>
              </w:rPr>
            </w:pPr>
            <w:r>
              <w:rPr>
                <w:spacing w:val="-6"/>
                <w:sz w:val="8"/>
              </w:rPr>
              <w:t>1.1.1.2)</w:t>
            </w:r>
            <w:r>
              <w:rPr>
                <w:spacing w:val="-11"/>
                <w:sz w:val="8"/>
              </w:rPr>
              <w:t> </w:t>
            </w:r>
            <w:r>
              <w:rPr>
                <w:spacing w:val="-6"/>
                <w:sz w:val="8"/>
              </w:rPr>
              <w:t>(ET</w:t>
            </w:r>
            <w:r>
              <w:rPr>
                <w:spacing w:val="-7"/>
                <w:sz w:val="8"/>
              </w:rPr>
              <w:t> </w:t>
            </w:r>
            <w:r>
              <w:rPr>
                <w:spacing w:val="-6"/>
                <w:sz w:val="8"/>
              </w:rPr>
              <w:t>1.5)</w:t>
            </w:r>
          </w:p>
          <w:p>
            <w:pPr>
              <w:pStyle w:val="TableParagraph"/>
              <w:rPr>
                <w:sz w:val="8"/>
              </w:rPr>
            </w:pPr>
          </w:p>
          <w:p>
            <w:pPr>
              <w:pStyle w:val="TableParagraph"/>
              <w:spacing w:before="4"/>
              <w:rPr>
                <w:sz w:val="8"/>
              </w:rPr>
            </w:pPr>
          </w:p>
          <w:p>
            <w:pPr>
              <w:pStyle w:val="TableParagraph"/>
              <w:spacing w:before="1"/>
              <w:ind w:left="178"/>
              <w:rPr>
                <w:sz w:val="8"/>
              </w:rPr>
            </w:pPr>
            <w:r>
              <w:rPr>
                <w:spacing w:val="-6"/>
                <w:sz w:val="8"/>
              </w:rPr>
              <w:t>(CG</w:t>
            </w:r>
            <w:r>
              <w:rPr>
                <w:spacing w:val="-10"/>
                <w:sz w:val="8"/>
              </w:rPr>
              <w:t> </w:t>
            </w:r>
            <w:r>
              <w:rPr>
                <w:spacing w:val="-2"/>
                <w:sz w:val="8"/>
              </w:rPr>
              <w:t>5.61.1)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right="60"/>
              <w:jc w:val="right"/>
              <w:rPr>
                <w:sz w:val="8"/>
              </w:rPr>
            </w:pPr>
            <w:r>
              <w:rPr>
                <w:spacing w:val="-2"/>
                <w:sz w:val="8"/>
              </w:rPr>
              <w:t>$920,325.00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8" w:right="9"/>
              <w:jc w:val="center"/>
              <w:rPr>
                <w:sz w:val="8"/>
              </w:rPr>
            </w:pPr>
            <w:r>
              <w:rPr>
                <w:spacing w:val="-2"/>
                <w:sz w:val="8"/>
              </w:rPr>
              <w:t>5.61.1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8"/>
              <w:rPr>
                <w:sz w:val="8"/>
              </w:rPr>
            </w:pPr>
          </w:p>
          <w:p>
            <w:pPr>
              <w:pStyle w:val="TableParagraph"/>
              <w:ind w:left="84"/>
              <w:rPr>
                <w:sz w:val="8"/>
              </w:rPr>
            </w:pPr>
            <w:r>
              <w:rPr>
                <w:spacing w:val="-2"/>
                <w:sz w:val="8"/>
              </w:rPr>
              <w:t>Actualización</w:t>
            </w:r>
          </w:p>
          <w:p>
            <w:pPr>
              <w:pStyle w:val="TableParagraph"/>
              <w:rPr>
                <w:sz w:val="8"/>
              </w:rPr>
            </w:pPr>
          </w:p>
          <w:p>
            <w:pPr>
              <w:pStyle w:val="TableParagraph"/>
              <w:spacing w:before="4"/>
              <w:rPr>
                <w:sz w:val="8"/>
              </w:rPr>
            </w:pPr>
          </w:p>
          <w:p>
            <w:pPr>
              <w:pStyle w:val="TableParagraph"/>
              <w:spacing w:before="1"/>
              <w:ind w:left="88"/>
              <w:rPr>
                <w:sz w:val="8"/>
              </w:rPr>
            </w:pPr>
            <w:r>
              <w:rPr>
                <w:spacing w:val="-5"/>
                <w:sz w:val="8"/>
              </w:rPr>
              <w:t>del</w:t>
            </w:r>
            <w:r>
              <w:rPr>
                <w:spacing w:val="-11"/>
                <w:sz w:val="8"/>
              </w:rPr>
              <w:t> </w:t>
            </w:r>
            <w:r>
              <w:rPr>
                <w:spacing w:val="-2"/>
                <w:sz w:val="8"/>
              </w:rPr>
              <w:t>Programa</w:t>
            </w:r>
          </w:p>
          <w:p>
            <w:pPr>
              <w:pStyle w:val="TableParagraph"/>
              <w:rPr>
                <w:sz w:val="8"/>
              </w:rPr>
            </w:pPr>
          </w:p>
          <w:p>
            <w:pPr>
              <w:pStyle w:val="TableParagraph"/>
              <w:spacing w:before="4"/>
              <w:rPr>
                <w:sz w:val="8"/>
              </w:rPr>
            </w:pPr>
          </w:p>
          <w:p>
            <w:pPr>
              <w:pStyle w:val="TableParagraph"/>
              <w:ind w:left="91"/>
              <w:rPr>
                <w:sz w:val="8"/>
              </w:rPr>
            </w:pPr>
            <w:r>
              <w:rPr>
                <w:spacing w:val="-2"/>
                <w:sz w:val="8"/>
              </w:rPr>
              <w:t>Municipalde</w:t>
            </w:r>
          </w:p>
          <w:p>
            <w:pPr>
              <w:pStyle w:val="TableParagraph"/>
              <w:rPr>
                <w:sz w:val="8"/>
              </w:rPr>
            </w:pPr>
          </w:p>
          <w:p>
            <w:pPr>
              <w:pStyle w:val="TableParagraph"/>
              <w:spacing w:before="3"/>
              <w:rPr>
                <w:sz w:val="8"/>
              </w:rPr>
            </w:pPr>
          </w:p>
          <w:p>
            <w:pPr>
              <w:pStyle w:val="TableParagraph"/>
              <w:ind w:left="127"/>
              <w:rPr>
                <w:sz w:val="8"/>
              </w:rPr>
            </w:pPr>
            <w:r>
              <w:rPr>
                <w:spacing w:val="-2"/>
                <w:sz w:val="8"/>
              </w:rPr>
              <w:t>Desarrollo</w:t>
            </w:r>
          </w:p>
          <w:p>
            <w:pPr>
              <w:pStyle w:val="TableParagraph"/>
              <w:rPr>
                <w:sz w:val="8"/>
              </w:rPr>
            </w:pPr>
          </w:p>
          <w:p>
            <w:pPr>
              <w:pStyle w:val="TableParagraph"/>
              <w:spacing w:before="4"/>
              <w:rPr>
                <w:sz w:val="8"/>
              </w:rPr>
            </w:pPr>
          </w:p>
          <w:p>
            <w:pPr>
              <w:pStyle w:val="TableParagraph"/>
              <w:spacing w:before="1"/>
              <w:ind w:left="156"/>
              <w:rPr>
                <w:sz w:val="8"/>
              </w:rPr>
            </w:pPr>
            <w:r>
              <w:rPr>
                <w:spacing w:val="-2"/>
                <w:sz w:val="8"/>
              </w:rPr>
              <w:t>Urbano.</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9" w:right="16"/>
              <w:jc w:val="center"/>
              <w:rPr>
                <w:sz w:val="8"/>
              </w:rPr>
            </w:pPr>
            <w:r>
              <w:rPr>
                <w:spacing w:val="-8"/>
                <w:sz w:val="8"/>
              </w:rPr>
              <w:t>Actualización</w:t>
            </w:r>
            <w:r>
              <w:rPr>
                <w:spacing w:val="11"/>
                <w:sz w:val="8"/>
              </w:rPr>
              <w:t> </w:t>
            </w:r>
            <w:r>
              <w:rPr>
                <w:spacing w:val="-5"/>
                <w:sz w:val="8"/>
              </w:rPr>
              <w:t>del</w:t>
            </w:r>
          </w:p>
          <w:p>
            <w:pPr>
              <w:pStyle w:val="TableParagraph"/>
              <w:rPr>
                <w:sz w:val="8"/>
              </w:rPr>
            </w:pPr>
          </w:p>
          <w:p>
            <w:pPr>
              <w:pStyle w:val="TableParagraph"/>
              <w:spacing w:before="2"/>
              <w:rPr>
                <w:sz w:val="8"/>
              </w:rPr>
            </w:pPr>
          </w:p>
          <w:p>
            <w:pPr>
              <w:pStyle w:val="TableParagraph"/>
              <w:ind w:left="7" w:right="16"/>
              <w:jc w:val="center"/>
              <w:rPr>
                <w:sz w:val="8"/>
              </w:rPr>
            </w:pPr>
            <w:r>
              <w:rPr>
                <w:spacing w:val="-7"/>
                <w:sz w:val="8"/>
              </w:rPr>
              <w:t>Programa</w:t>
            </w:r>
            <w:r>
              <w:rPr>
                <w:spacing w:val="-4"/>
                <w:sz w:val="8"/>
              </w:rPr>
              <w:t> </w:t>
            </w:r>
            <w:r>
              <w:rPr>
                <w:spacing w:val="-2"/>
                <w:sz w:val="8"/>
              </w:rPr>
              <w:t>Municipal</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de</w:t>
            </w:r>
            <w:r>
              <w:rPr>
                <w:spacing w:val="-10"/>
                <w:sz w:val="8"/>
              </w:rPr>
              <w:t> </w:t>
            </w:r>
            <w:r>
              <w:rPr>
                <w:spacing w:val="-6"/>
                <w:sz w:val="8"/>
              </w:rPr>
              <w:t>Desarrollo</w:t>
            </w:r>
            <w:r>
              <w:rPr>
                <w:spacing w:val="-9"/>
                <w:sz w:val="8"/>
              </w:rPr>
              <w:t> </w:t>
            </w:r>
            <w:r>
              <w:rPr>
                <w:spacing w:val="-6"/>
                <w:sz w:val="8"/>
              </w:rPr>
              <w:t>Urbano</w:t>
            </w:r>
          </w:p>
          <w:p>
            <w:pPr>
              <w:pStyle w:val="TableParagraph"/>
              <w:rPr>
                <w:sz w:val="8"/>
              </w:rPr>
            </w:pPr>
          </w:p>
          <w:p>
            <w:pPr>
              <w:pStyle w:val="TableParagraph"/>
              <w:spacing w:before="5"/>
              <w:rPr>
                <w:sz w:val="8"/>
              </w:rPr>
            </w:pPr>
          </w:p>
          <w:p>
            <w:pPr>
              <w:pStyle w:val="TableParagraph"/>
              <w:ind w:left="10" w:right="16"/>
              <w:jc w:val="center"/>
              <w:rPr>
                <w:sz w:val="8"/>
              </w:rPr>
            </w:pPr>
            <w:r>
              <w:rPr>
                <w:spacing w:val="-6"/>
                <w:sz w:val="8"/>
              </w:rPr>
              <w:t>para</w:t>
            </w:r>
            <w:r>
              <w:rPr>
                <w:spacing w:val="-9"/>
                <w:sz w:val="8"/>
              </w:rPr>
              <w:t> </w:t>
            </w:r>
            <w:r>
              <w:rPr>
                <w:spacing w:val="-6"/>
                <w:sz w:val="8"/>
              </w:rPr>
              <w:t>tener</w:t>
            </w:r>
            <w:r>
              <w:rPr>
                <w:spacing w:val="-11"/>
                <w:sz w:val="8"/>
              </w:rPr>
              <w:t> </w:t>
            </w:r>
            <w:r>
              <w:rPr>
                <w:spacing w:val="-7"/>
                <w:sz w:val="8"/>
              </w:rPr>
              <w:t>un</w:t>
            </w:r>
          </w:p>
          <w:p>
            <w:pPr>
              <w:pStyle w:val="TableParagraph"/>
              <w:rPr>
                <w:sz w:val="8"/>
              </w:rPr>
            </w:pPr>
          </w:p>
          <w:p>
            <w:pPr>
              <w:pStyle w:val="TableParagraph"/>
              <w:spacing w:before="3"/>
              <w:rPr>
                <w:sz w:val="8"/>
              </w:rPr>
            </w:pPr>
          </w:p>
          <w:p>
            <w:pPr>
              <w:pStyle w:val="TableParagraph"/>
              <w:ind w:left="10" w:right="16"/>
              <w:jc w:val="center"/>
              <w:rPr>
                <w:sz w:val="8"/>
              </w:rPr>
            </w:pPr>
            <w:r>
              <w:rPr>
                <w:spacing w:val="-8"/>
                <w:sz w:val="8"/>
              </w:rPr>
              <w:t>crecimiento</w:t>
            </w:r>
            <w:r>
              <w:rPr>
                <w:spacing w:val="7"/>
                <w:sz w:val="8"/>
              </w:rPr>
              <w:t> </w:t>
            </w:r>
            <w:r>
              <w:rPr>
                <w:spacing w:val="-12"/>
                <w:sz w:val="8"/>
              </w:rPr>
              <w:t>y</w:t>
            </w:r>
          </w:p>
          <w:p>
            <w:pPr>
              <w:pStyle w:val="TableParagraph"/>
              <w:rPr>
                <w:sz w:val="8"/>
              </w:rPr>
            </w:pPr>
          </w:p>
          <w:p>
            <w:pPr>
              <w:pStyle w:val="TableParagraph"/>
              <w:spacing w:before="4"/>
              <w:rPr>
                <w:sz w:val="8"/>
              </w:rPr>
            </w:pPr>
          </w:p>
          <w:p>
            <w:pPr>
              <w:pStyle w:val="TableParagraph"/>
              <w:spacing w:before="1"/>
              <w:ind w:left="7" w:right="16"/>
              <w:jc w:val="center"/>
              <w:rPr>
                <w:sz w:val="8"/>
              </w:rPr>
            </w:pPr>
            <w:r>
              <w:rPr>
                <w:spacing w:val="-8"/>
                <w:sz w:val="8"/>
              </w:rPr>
              <w:t>desarrollo</w:t>
            </w:r>
            <w:r>
              <w:rPr>
                <w:spacing w:val="7"/>
                <w:sz w:val="8"/>
              </w:rPr>
              <w:t> </w:t>
            </w:r>
            <w:r>
              <w:rPr>
                <w:spacing w:val="-2"/>
                <w:sz w:val="8"/>
              </w:rPr>
              <w:t>ordenado</w:t>
            </w:r>
          </w:p>
          <w:p>
            <w:pPr>
              <w:pStyle w:val="TableParagraph"/>
              <w:rPr>
                <w:sz w:val="8"/>
              </w:rPr>
            </w:pPr>
          </w:p>
          <w:p>
            <w:pPr>
              <w:pStyle w:val="TableParagraph"/>
              <w:spacing w:before="4"/>
              <w:rPr>
                <w:sz w:val="8"/>
              </w:rPr>
            </w:pPr>
          </w:p>
          <w:p>
            <w:pPr>
              <w:pStyle w:val="TableParagraph"/>
              <w:ind w:left="11" w:right="16"/>
              <w:jc w:val="center"/>
              <w:rPr>
                <w:sz w:val="8"/>
              </w:rPr>
            </w:pPr>
            <w:r>
              <w:rPr>
                <w:spacing w:val="-6"/>
                <w:sz w:val="8"/>
              </w:rPr>
              <w:t>de</w:t>
            </w:r>
            <w:r>
              <w:rPr>
                <w:spacing w:val="-9"/>
                <w:sz w:val="8"/>
              </w:rPr>
              <w:t> </w:t>
            </w:r>
            <w:r>
              <w:rPr>
                <w:spacing w:val="-6"/>
                <w:sz w:val="8"/>
              </w:rPr>
              <w:t>la</w:t>
            </w:r>
            <w:r>
              <w:rPr>
                <w:spacing w:val="-7"/>
                <w:sz w:val="8"/>
              </w:rPr>
              <w:t> </w:t>
            </w:r>
            <w:r>
              <w:rPr>
                <w:spacing w:val="-6"/>
                <w:sz w:val="8"/>
              </w:rPr>
              <w:t>ciudad,</w:t>
            </w:r>
            <w:r>
              <w:rPr>
                <w:spacing w:val="-7"/>
                <w:sz w:val="8"/>
              </w:rPr>
              <w:t> </w:t>
            </w:r>
            <w:r>
              <w:rPr>
                <w:spacing w:val="-6"/>
                <w:sz w:val="8"/>
              </w:rPr>
              <w:t>conusos</w:t>
            </w:r>
          </w:p>
          <w:p>
            <w:pPr>
              <w:pStyle w:val="TableParagraph"/>
              <w:rPr>
                <w:sz w:val="8"/>
              </w:rPr>
            </w:pPr>
          </w:p>
          <w:p>
            <w:pPr>
              <w:pStyle w:val="TableParagraph"/>
              <w:spacing w:before="3"/>
              <w:rPr>
                <w:sz w:val="8"/>
              </w:rPr>
            </w:pPr>
          </w:p>
          <w:p>
            <w:pPr>
              <w:pStyle w:val="TableParagraph"/>
              <w:ind w:left="10" w:right="16"/>
              <w:jc w:val="center"/>
              <w:rPr>
                <w:sz w:val="8"/>
              </w:rPr>
            </w:pPr>
            <w:r>
              <w:rPr>
                <w:spacing w:val="-6"/>
                <w:sz w:val="8"/>
              </w:rPr>
              <w:t>de</w:t>
            </w:r>
            <w:r>
              <w:rPr>
                <w:spacing w:val="-9"/>
                <w:sz w:val="8"/>
              </w:rPr>
              <w:t> </w:t>
            </w:r>
            <w:r>
              <w:rPr>
                <w:spacing w:val="-6"/>
                <w:sz w:val="8"/>
              </w:rPr>
              <w:t>suelo</w:t>
            </w:r>
            <w:r>
              <w:rPr>
                <w:spacing w:val="-9"/>
                <w:sz w:val="8"/>
              </w:rPr>
              <w:t> </w:t>
            </w:r>
            <w:r>
              <w:rPr>
                <w:spacing w:val="-6"/>
                <w:sz w:val="8"/>
              </w:rPr>
              <w:t>correctos</w:t>
            </w:r>
            <w:r>
              <w:rPr>
                <w:spacing w:val="-11"/>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1" w:right="16"/>
              <w:jc w:val="center"/>
              <w:rPr>
                <w:sz w:val="8"/>
              </w:rPr>
            </w:pPr>
            <w:r>
              <w:rPr>
                <w:spacing w:val="-7"/>
                <w:sz w:val="8"/>
              </w:rPr>
              <w:t>trámites</w:t>
            </w:r>
            <w:r>
              <w:rPr>
                <w:spacing w:val="-3"/>
                <w:sz w:val="8"/>
              </w:rPr>
              <w:t> </w:t>
            </w:r>
            <w:r>
              <w:rPr>
                <w:spacing w:val="-5"/>
                <w:sz w:val="8"/>
              </w:rPr>
              <w:t>más</w:t>
            </w:r>
          </w:p>
          <w:p>
            <w:pPr>
              <w:pStyle w:val="TableParagraph"/>
              <w:rPr>
                <w:sz w:val="8"/>
              </w:rPr>
            </w:pPr>
          </w:p>
          <w:p>
            <w:pPr>
              <w:pStyle w:val="TableParagraph"/>
              <w:spacing w:before="4"/>
              <w:rPr>
                <w:sz w:val="8"/>
              </w:rPr>
            </w:pPr>
          </w:p>
          <w:p>
            <w:pPr>
              <w:pStyle w:val="TableParagraph"/>
              <w:ind w:left="6" w:right="16"/>
              <w:jc w:val="center"/>
              <w:rPr>
                <w:sz w:val="8"/>
              </w:rPr>
            </w:pPr>
            <w:r>
              <w:rPr>
                <w:spacing w:val="-2"/>
                <w:sz w:val="8"/>
              </w:rPr>
              <w:t>accesibles</w:t>
            </w:r>
          </w:p>
        </w:tc>
      </w:tr>
      <w:tr>
        <w:trPr>
          <w:trHeight w:val="423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02"/>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left="17" w:right="10"/>
              <w:jc w:val="center"/>
              <w:rPr>
                <w:sz w:val="8"/>
              </w:rPr>
            </w:pPr>
            <w:r>
              <w:rPr>
                <w:spacing w:val="-5"/>
                <w:sz w:val="8"/>
              </w:rPr>
              <w:t>04</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19"/>
              <w:rPr>
                <w:sz w:val="8"/>
              </w:rPr>
            </w:pPr>
            <w:r>
              <w:rPr>
                <w:spacing w:val="-7"/>
                <w:sz w:val="8"/>
              </w:rPr>
              <w:t>Desarrollo</w:t>
            </w:r>
            <w:r>
              <w:rPr>
                <w:spacing w:val="-1"/>
                <w:sz w:val="8"/>
              </w:rPr>
              <w:t> </w:t>
            </w:r>
            <w:r>
              <w:rPr>
                <w:spacing w:val="-10"/>
                <w:sz w:val="8"/>
              </w:rPr>
              <w:t>y</w:t>
            </w:r>
          </w:p>
          <w:p>
            <w:pPr>
              <w:pStyle w:val="TableParagraph"/>
              <w:rPr>
                <w:sz w:val="8"/>
              </w:rPr>
            </w:pPr>
          </w:p>
          <w:p>
            <w:pPr>
              <w:pStyle w:val="TableParagraph"/>
              <w:spacing w:before="3"/>
              <w:rPr>
                <w:sz w:val="8"/>
              </w:rPr>
            </w:pPr>
          </w:p>
          <w:p>
            <w:pPr>
              <w:pStyle w:val="TableParagraph"/>
              <w:ind w:left="119"/>
              <w:rPr>
                <w:sz w:val="8"/>
              </w:rPr>
            </w:pPr>
            <w:r>
              <w:rPr>
                <w:spacing w:val="-2"/>
                <w:sz w:val="8"/>
              </w:rPr>
              <w:t>Crecimiento</w:t>
            </w:r>
          </w:p>
          <w:p>
            <w:pPr>
              <w:pStyle w:val="TableParagraph"/>
              <w:rPr>
                <w:sz w:val="8"/>
              </w:rPr>
            </w:pPr>
          </w:p>
          <w:p>
            <w:pPr>
              <w:pStyle w:val="TableParagraph"/>
              <w:spacing w:before="4"/>
              <w:rPr>
                <w:sz w:val="8"/>
              </w:rPr>
            </w:pPr>
          </w:p>
          <w:p>
            <w:pPr>
              <w:pStyle w:val="TableParagraph"/>
              <w:spacing w:before="1"/>
              <w:ind w:left="179"/>
              <w:rPr>
                <w:sz w:val="8"/>
              </w:rPr>
            </w:pPr>
            <w:r>
              <w:rPr>
                <w:spacing w:val="-2"/>
                <w:sz w:val="8"/>
              </w:rPr>
              <w:t>Urbano</w:t>
            </w:r>
          </w:p>
          <w:p>
            <w:pPr>
              <w:pStyle w:val="TableParagraph"/>
              <w:rPr>
                <w:sz w:val="8"/>
              </w:rPr>
            </w:pPr>
          </w:p>
          <w:p>
            <w:pPr>
              <w:pStyle w:val="TableParagraph"/>
              <w:spacing w:before="4"/>
              <w:rPr>
                <w:sz w:val="8"/>
              </w:rPr>
            </w:pPr>
          </w:p>
          <w:p>
            <w:pPr>
              <w:pStyle w:val="TableParagraph"/>
              <w:ind w:left="112"/>
              <w:rPr>
                <w:sz w:val="8"/>
              </w:rPr>
            </w:pPr>
            <w:r>
              <w:rPr>
                <w:spacing w:val="-2"/>
                <w:sz w:val="8"/>
              </w:rPr>
              <w:t>Responsable</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3"/>
              <w:rPr>
                <w:sz w:val="8"/>
              </w:rPr>
            </w:pPr>
          </w:p>
          <w:p>
            <w:pPr>
              <w:pStyle w:val="TableParagraph"/>
              <w:ind w:left="148"/>
              <w:rPr>
                <w:sz w:val="8"/>
              </w:rPr>
            </w:pPr>
            <w:r>
              <w:rPr>
                <w:spacing w:val="-7"/>
                <w:sz w:val="8"/>
              </w:rPr>
              <w:t>Gestión</w:t>
            </w:r>
            <w:r>
              <w:rPr>
                <w:spacing w:val="-4"/>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36"/>
              <w:rPr>
                <w:sz w:val="8"/>
              </w:rPr>
            </w:pPr>
            <w:r>
              <w:rPr>
                <w:spacing w:val="-2"/>
                <w:sz w:val="8"/>
              </w:rPr>
              <w:t>Desarrollo</w:t>
            </w:r>
          </w:p>
          <w:p>
            <w:pPr>
              <w:pStyle w:val="TableParagraph"/>
              <w:rPr>
                <w:sz w:val="8"/>
              </w:rPr>
            </w:pPr>
          </w:p>
          <w:p>
            <w:pPr>
              <w:pStyle w:val="TableParagraph"/>
              <w:spacing w:before="4"/>
              <w:rPr>
                <w:sz w:val="8"/>
              </w:rPr>
            </w:pPr>
          </w:p>
          <w:p>
            <w:pPr>
              <w:pStyle w:val="TableParagraph"/>
              <w:ind w:left="172"/>
              <w:rPr>
                <w:sz w:val="8"/>
              </w:rPr>
            </w:pPr>
            <w:r>
              <w:rPr>
                <w:spacing w:val="-2"/>
                <w:sz w:val="8"/>
              </w:rPr>
              <w:t>Urbano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left="6" w:right="1"/>
              <w:jc w:val="center"/>
              <w:rPr>
                <w:sz w:val="8"/>
              </w:rPr>
            </w:pPr>
            <w:r>
              <w:rPr>
                <w:spacing w:val="-5"/>
                <w:sz w:val="8"/>
              </w:rPr>
              <w:t>07</w:t>
            </w:r>
          </w:p>
        </w:tc>
        <w:tc>
          <w:tcPr>
            <w:tcW w:w="636" w:type="dxa"/>
          </w:tcPr>
          <w:p>
            <w:pPr>
              <w:pStyle w:val="TableParagraph"/>
              <w:spacing w:before="73"/>
              <w:rPr>
                <w:sz w:val="8"/>
              </w:rPr>
            </w:pPr>
          </w:p>
          <w:p>
            <w:pPr>
              <w:pStyle w:val="TableParagraph"/>
              <w:ind w:left="17"/>
              <w:jc w:val="center"/>
              <w:rPr>
                <w:sz w:val="8"/>
              </w:rPr>
            </w:pPr>
            <w:r>
              <w:rPr>
                <w:spacing w:val="-2"/>
                <w:sz w:val="8"/>
              </w:rPr>
              <w:t>Procedimientos</w:t>
            </w:r>
          </w:p>
          <w:p>
            <w:pPr>
              <w:pStyle w:val="TableParagraph"/>
              <w:rPr>
                <w:sz w:val="8"/>
              </w:rPr>
            </w:pPr>
          </w:p>
          <w:p>
            <w:pPr>
              <w:pStyle w:val="TableParagraph"/>
              <w:spacing w:before="4"/>
              <w:rPr>
                <w:sz w:val="8"/>
              </w:rPr>
            </w:pPr>
          </w:p>
          <w:p>
            <w:pPr>
              <w:pStyle w:val="TableParagraph"/>
              <w:spacing w:before="1"/>
              <w:ind w:left="17"/>
              <w:jc w:val="center"/>
              <w:rPr>
                <w:sz w:val="8"/>
              </w:rPr>
            </w:pPr>
            <w:r>
              <w:rPr>
                <w:spacing w:val="-8"/>
                <w:sz w:val="8"/>
              </w:rPr>
              <w:t>jurídicos</w:t>
            </w:r>
            <w:r>
              <w:rPr>
                <w:spacing w:val="3"/>
                <w:sz w:val="8"/>
              </w:rPr>
              <w:t> </w:t>
            </w:r>
            <w:r>
              <w:rPr>
                <w:spacing w:val="-10"/>
                <w:sz w:val="8"/>
              </w:rPr>
              <w:t>y</w:t>
            </w:r>
          </w:p>
          <w:p>
            <w:pPr>
              <w:pStyle w:val="TableParagraph"/>
              <w:rPr>
                <w:sz w:val="8"/>
              </w:rPr>
            </w:pPr>
          </w:p>
          <w:p>
            <w:pPr>
              <w:pStyle w:val="TableParagraph"/>
              <w:spacing w:before="2"/>
              <w:rPr>
                <w:sz w:val="8"/>
              </w:rPr>
            </w:pPr>
          </w:p>
          <w:p>
            <w:pPr>
              <w:pStyle w:val="TableParagraph"/>
              <w:ind w:left="17"/>
              <w:jc w:val="center"/>
              <w:rPr>
                <w:sz w:val="8"/>
              </w:rPr>
            </w:pPr>
            <w:r>
              <w:rPr>
                <w:spacing w:val="-2"/>
                <w:sz w:val="8"/>
              </w:rPr>
              <w:t>administrativos</w:t>
            </w:r>
          </w:p>
          <w:p>
            <w:pPr>
              <w:pStyle w:val="TableParagraph"/>
              <w:rPr>
                <w:sz w:val="8"/>
              </w:rPr>
            </w:pPr>
          </w:p>
          <w:p>
            <w:pPr>
              <w:pStyle w:val="TableParagraph"/>
              <w:spacing w:before="5"/>
              <w:rPr>
                <w:sz w:val="8"/>
              </w:rPr>
            </w:pPr>
          </w:p>
          <w:p>
            <w:pPr>
              <w:pStyle w:val="TableParagraph"/>
              <w:ind w:left="16"/>
              <w:jc w:val="center"/>
              <w:rPr>
                <w:sz w:val="8"/>
              </w:rPr>
            </w:pPr>
            <w:r>
              <w:rPr>
                <w:spacing w:val="-7"/>
                <w:sz w:val="8"/>
              </w:rPr>
              <w:t>(visitas,</w:t>
            </w:r>
            <w:r>
              <w:rPr>
                <w:spacing w:val="-1"/>
                <w:sz w:val="8"/>
              </w:rPr>
              <w:t> </w:t>
            </w:r>
            <w:r>
              <w:rPr>
                <w:spacing w:val="-2"/>
                <w:sz w:val="8"/>
              </w:rPr>
              <w:t>clausuras,</w:t>
            </w:r>
          </w:p>
          <w:p>
            <w:pPr>
              <w:pStyle w:val="TableParagraph"/>
              <w:rPr>
                <w:sz w:val="8"/>
              </w:rPr>
            </w:pPr>
          </w:p>
          <w:p>
            <w:pPr>
              <w:pStyle w:val="TableParagraph"/>
              <w:spacing w:before="5"/>
              <w:rPr>
                <w:sz w:val="8"/>
              </w:rPr>
            </w:pPr>
          </w:p>
          <w:p>
            <w:pPr>
              <w:pStyle w:val="TableParagraph"/>
              <w:ind w:left="17"/>
              <w:jc w:val="center"/>
              <w:rPr>
                <w:sz w:val="8"/>
              </w:rPr>
            </w:pPr>
            <w:r>
              <w:rPr>
                <w:spacing w:val="-2"/>
                <w:sz w:val="8"/>
              </w:rPr>
              <w:t>inmovilizaciones</w:t>
            </w:r>
          </w:p>
          <w:p>
            <w:pPr>
              <w:pStyle w:val="TableParagraph"/>
              <w:rPr>
                <w:sz w:val="8"/>
              </w:rPr>
            </w:pPr>
          </w:p>
          <w:p>
            <w:pPr>
              <w:pStyle w:val="TableParagraph"/>
              <w:spacing w:before="3"/>
              <w:rPr>
                <w:sz w:val="8"/>
              </w:rPr>
            </w:pPr>
          </w:p>
          <w:p>
            <w:pPr>
              <w:pStyle w:val="TableParagraph"/>
              <w:ind w:left="15"/>
              <w:jc w:val="center"/>
              <w:rPr>
                <w:sz w:val="8"/>
              </w:rPr>
            </w:pPr>
            <w:r>
              <w:rPr>
                <w:spacing w:val="-6"/>
                <w:sz w:val="8"/>
              </w:rPr>
              <w:t>y/oactos</w:t>
            </w:r>
            <w:r>
              <w:rPr>
                <w:spacing w:val="1"/>
                <w:sz w:val="8"/>
              </w:rPr>
              <w:t> </w:t>
            </w:r>
            <w:r>
              <w:rPr>
                <w:spacing w:val="-2"/>
                <w:sz w:val="8"/>
              </w:rPr>
              <w:t>jurídicos)</w:t>
            </w:r>
          </w:p>
          <w:p>
            <w:pPr>
              <w:pStyle w:val="TableParagraph"/>
              <w:rPr>
                <w:sz w:val="8"/>
              </w:rPr>
            </w:pPr>
          </w:p>
          <w:p>
            <w:pPr>
              <w:pStyle w:val="TableParagraph"/>
              <w:spacing w:before="4"/>
              <w:rPr>
                <w:sz w:val="8"/>
              </w:rPr>
            </w:pPr>
          </w:p>
          <w:p>
            <w:pPr>
              <w:pStyle w:val="TableParagraph"/>
              <w:spacing w:before="1"/>
              <w:ind w:left="15"/>
              <w:jc w:val="center"/>
              <w:rPr>
                <w:sz w:val="8"/>
              </w:rPr>
            </w:pPr>
            <w:r>
              <w:rPr>
                <w:spacing w:val="-6"/>
                <w:sz w:val="8"/>
              </w:rPr>
              <w:t>que</w:t>
            </w:r>
            <w:r>
              <w:rPr>
                <w:spacing w:val="-9"/>
                <w:sz w:val="8"/>
              </w:rPr>
              <w:t> </w:t>
            </w:r>
            <w:r>
              <w:rPr>
                <w:spacing w:val="-2"/>
                <w:sz w:val="8"/>
              </w:rPr>
              <w:t>consideranla</w:t>
            </w:r>
          </w:p>
          <w:p>
            <w:pPr>
              <w:pStyle w:val="TableParagraph"/>
              <w:rPr>
                <w:sz w:val="8"/>
              </w:rPr>
            </w:pPr>
          </w:p>
          <w:p>
            <w:pPr>
              <w:pStyle w:val="TableParagraph"/>
              <w:spacing w:before="4"/>
              <w:rPr>
                <w:sz w:val="8"/>
              </w:rPr>
            </w:pPr>
          </w:p>
          <w:p>
            <w:pPr>
              <w:pStyle w:val="TableParagraph"/>
              <w:ind w:left="14"/>
              <w:jc w:val="center"/>
              <w:rPr>
                <w:sz w:val="8"/>
              </w:rPr>
            </w:pPr>
            <w:r>
              <w:rPr>
                <w:spacing w:val="-2"/>
                <w:sz w:val="8"/>
              </w:rPr>
              <w:t>supervisiónde</w:t>
            </w:r>
          </w:p>
          <w:p>
            <w:pPr>
              <w:pStyle w:val="TableParagraph"/>
              <w:rPr>
                <w:sz w:val="8"/>
              </w:rPr>
            </w:pPr>
          </w:p>
          <w:p>
            <w:pPr>
              <w:pStyle w:val="TableParagraph"/>
              <w:spacing w:before="3"/>
              <w:rPr>
                <w:sz w:val="8"/>
              </w:rPr>
            </w:pPr>
          </w:p>
          <w:p>
            <w:pPr>
              <w:pStyle w:val="TableParagraph"/>
              <w:ind w:left="17"/>
              <w:jc w:val="center"/>
              <w:rPr>
                <w:sz w:val="8"/>
              </w:rPr>
            </w:pPr>
            <w:r>
              <w:rPr>
                <w:spacing w:val="-7"/>
                <w:sz w:val="8"/>
              </w:rPr>
              <w:t>medidas</w:t>
            </w:r>
            <w:r>
              <w:rPr>
                <w:spacing w:val="-5"/>
                <w:sz w:val="8"/>
              </w:rPr>
              <w:t> de</w:t>
            </w:r>
          </w:p>
          <w:p>
            <w:pPr>
              <w:pStyle w:val="TableParagraph"/>
              <w:rPr>
                <w:sz w:val="8"/>
              </w:rPr>
            </w:pPr>
          </w:p>
          <w:p>
            <w:pPr>
              <w:pStyle w:val="TableParagraph"/>
              <w:spacing w:before="4"/>
              <w:rPr>
                <w:sz w:val="8"/>
              </w:rPr>
            </w:pPr>
          </w:p>
          <w:p>
            <w:pPr>
              <w:pStyle w:val="TableParagraph"/>
              <w:spacing w:before="1"/>
              <w:ind w:left="12"/>
              <w:jc w:val="center"/>
              <w:rPr>
                <w:sz w:val="8"/>
              </w:rPr>
            </w:pPr>
            <w:r>
              <w:rPr>
                <w:spacing w:val="-6"/>
                <w:sz w:val="8"/>
              </w:rPr>
              <w:t>seguridad</w:t>
            </w:r>
            <w:r>
              <w:rPr>
                <w:spacing w:val="-9"/>
                <w:sz w:val="8"/>
              </w:rPr>
              <w:t> </w:t>
            </w:r>
            <w:r>
              <w:rPr>
                <w:spacing w:val="-6"/>
                <w:sz w:val="8"/>
              </w:rPr>
              <w:t>y</w:t>
            </w:r>
            <w:r>
              <w:rPr>
                <w:spacing w:val="-8"/>
                <w:sz w:val="8"/>
              </w:rPr>
              <w:t> </w:t>
            </w:r>
            <w:r>
              <w:rPr>
                <w:spacing w:val="-6"/>
                <w:sz w:val="8"/>
              </w:rPr>
              <w:t>en</w:t>
            </w:r>
            <w:r>
              <w:rPr>
                <w:spacing w:val="-9"/>
                <w:sz w:val="8"/>
              </w:rPr>
              <w:t> </w:t>
            </w:r>
            <w:r>
              <w:rPr>
                <w:spacing w:val="-6"/>
                <w:sz w:val="8"/>
              </w:rPr>
              <w:t>su</w:t>
            </w:r>
          </w:p>
          <w:p>
            <w:pPr>
              <w:pStyle w:val="TableParagraph"/>
              <w:rPr>
                <w:sz w:val="8"/>
              </w:rPr>
            </w:pPr>
          </w:p>
          <w:p>
            <w:pPr>
              <w:pStyle w:val="TableParagraph"/>
              <w:spacing w:before="4"/>
              <w:rPr>
                <w:sz w:val="8"/>
              </w:rPr>
            </w:pPr>
          </w:p>
          <w:p>
            <w:pPr>
              <w:pStyle w:val="TableParagraph"/>
              <w:ind w:left="17"/>
              <w:jc w:val="center"/>
              <w:rPr>
                <w:sz w:val="8"/>
              </w:rPr>
            </w:pPr>
            <w:r>
              <w:rPr>
                <w:spacing w:val="-7"/>
                <w:sz w:val="8"/>
              </w:rPr>
              <w:t>casoaplicación</w:t>
            </w:r>
            <w:r>
              <w:rPr>
                <w:spacing w:val="15"/>
                <w:sz w:val="8"/>
              </w:rPr>
              <w:t> </w:t>
            </w:r>
            <w:r>
              <w:rPr>
                <w:spacing w:val="-5"/>
                <w:sz w:val="8"/>
              </w:rPr>
              <w:t>de</w:t>
            </w:r>
          </w:p>
          <w:p>
            <w:pPr>
              <w:pStyle w:val="TableParagraph"/>
              <w:rPr>
                <w:sz w:val="8"/>
              </w:rPr>
            </w:pPr>
          </w:p>
          <w:p>
            <w:pPr>
              <w:pStyle w:val="TableParagraph"/>
              <w:spacing w:before="3"/>
              <w:rPr>
                <w:sz w:val="8"/>
              </w:rPr>
            </w:pPr>
          </w:p>
          <w:p>
            <w:pPr>
              <w:pStyle w:val="TableParagraph"/>
              <w:ind w:left="14"/>
              <w:jc w:val="center"/>
              <w:rPr>
                <w:sz w:val="8"/>
              </w:rPr>
            </w:pPr>
            <w:r>
              <w:rPr>
                <w:spacing w:val="-8"/>
                <w:sz w:val="8"/>
              </w:rPr>
              <w:t>sanciones,</w:t>
            </w:r>
            <w:r>
              <w:rPr>
                <w:spacing w:val="6"/>
                <w:sz w:val="8"/>
              </w:rPr>
              <w:t> </w:t>
            </w:r>
            <w:r>
              <w:rPr>
                <w:spacing w:val="-5"/>
                <w:sz w:val="8"/>
              </w:rPr>
              <w:t>en</w:t>
            </w:r>
          </w:p>
          <w:p>
            <w:pPr>
              <w:pStyle w:val="TableParagraph"/>
              <w:rPr>
                <w:sz w:val="8"/>
              </w:rPr>
            </w:pPr>
          </w:p>
          <w:p>
            <w:pPr>
              <w:pStyle w:val="TableParagraph"/>
              <w:spacing w:before="4"/>
              <w:rPr>
                <w:sz w:val="8"/>
              </w:rPr>
            </w:pPr>
          </w:p>
          <w:p>
            <w:pPr>
              <w:pStyle w:val="TableParagraph"/>
              <w:spacing w:before="1"/>
              <w:ind w:left="15"/>
              <w:jc w:val="center"/>
              <w:rPr>
                <w:sz w:val="8"/>
              </w:rPr>
            </w:pPr>
            <w:r>
              <w:rPr>
                <w:spacing w:val="-8"/>
                <w:sz w:val="8"/>
              </w:rPr>
              <w:t>materia</w:t>
            </w:r>
            <w:r>
              <w:rPr>
                <w:spacing w:val="3"/>
                <w:sz w:val="8"/>
              </w:rPr>
              <w:t> </w:t>
            </w:r>
            <w:r>
              <w:rPr>
                <w:spacing w:val="-5"/>
                <w:sz w:val="8"/>
              </w:rPr>
              <w:t>de</w:t>
            </w:r>
          </w:p>
          <w:p>
            <w:pPr>
              <w:pStyle w:val="TableParagraph"/>
              <w:rPr>
                <w:sz w:val="8"/>
              </w:rPr>
            </w:pPr>
          </w:p>
          <w:p>
            <w:pPr>
              <w:pStyle w:val="TableParagraph"/>
              <w:spacing w:before="4"/>
              <w:rPr>
                <w:sz w:val="8"/>
              </w:rPr>
            </w:pPr>
          </w:p>
          <w:p>
            <w:pPr>
              <w:pStyle w:val="TableParagraph"/>
              <w:ind w:left="16"/>
              <w:jc w:val="center"/>
              <w:rPr>
                <w:sz w:val="8"/>
              </w:rPr>
            </w:pPr>
            <w:r>
              <w:rPr>
                <w:spacing w:val="-8"/>
                <w:sz w:val="8"/>
              </w:rPr>
              <w:t>Protección</w:t>
            </w:r>
            <w:r>
              <w:rPr>
                <w:spacing w:val="6"/>
                <w:sz w:val="8"/>
              </w:rPr>
              <w:t> </w:t>
            </w:r>
            <w:r>
              <w:rPr>
                <w:spacing w:val="-2"/>
                <w:sz w:val="8"/>
              </w:rPr>
              <w:t>Civil,</w:t>
            </w:r>
          </w:p>
          <w:p>
            <w:pPr>
              <w:pStyle w:val="TableParagraph"/>
              <w:rPr>
                <w:sz w:val="8"/>
              </w:rPr>
            </w:pPr>
          </w:p>
          <w:p>
            <w:pPr>
              <w:pStyle w:val="TableParagraph"/>
              <w:spacing w:before="3"/>
              <w:rPr>
                <w:sz w:val="8"/>
              </w:rPr>
            </w:pPr>
          </w:p>
          <w:p>
            <w:pPr>
              <w:pStyle w:val="TableParagraph"/>
              <w:ind w:left="15"/>
              <w:jc w:val="center"/>
              <w:rPr>
                <w:sz w:val="8"/>
              </w:rPr>
            </w:pPr>
            <w:r>
              <w:rPr>
                <w:spacing w:val="-2"/>
                <w:sz w:val="8"/>
              </w:rPr>
              <w:t>atendidos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left="17" w:right="7"/>
              <w:jc w:val="center"/>
              <w:rPr>
                <w:sz w:val="8"/>
              </w:rPr>
            </w:pPr>
            <w:r>
              <w:rPr>
                <w:spacing w:val="-2"/>
                <w:sz w:val="8"/>
              </w:rPr>
              <w:t>G02013304040726B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3"/>
              <w:rPr>
                <w:sz w:val="8"/>
              </w:rPr>
            </w:pPr>
          </w:p>
          <w:p>
            <w:pPr>
              <w:pStyle w:val="TableParagraph"/>
              <w:ind w:left="79"/>
              <w:rPr>
                <w:sz w:val="8"/>
              </w:rPr>
            </w:pPr>
            <w:r>
              <w:rPr>
                <w:spacing w:val="-6"/>
                <w:sz w:val="8"/>
              </w:rPr>
              <w:t>Gestión</w:t>
            </w:r>
            <w:r>
              <w:rPr>
                <w:spacing w:val="-10"/>
                <w:sz w:val="8"/>
              </w:rPr>
              <w:t> </w:t>
            </w:r>
            <w:r>
              <w:rPr>
                <w:spacing w:val="-6"/>
                <w:sz w:val="8"/>
              </w:rPr>
              <w:t>de</w:t>
            </w:r>
            <w:r>
              <w:rPr>
                <w:spacing w:val="-9"/>
                <w:sz w:val="8"/>
              </w:rPr>
              <w:t> </w:t>
            </w:r>
            <w:r>
              <w:rPr>
                <w:spacing w:val="-6"/>
                <w:sz w:val="8"/>
              </w:rPr>
              <w:t>Riesgos</w:t>
            </w:r>
          </w:p>
          <w:p>
            <w:pPr>
              <w:pStyle w:val="TableParagraph"/>
              <w:rPr>
                <w:sz w:val="8"/>
              </w:rPr>
            </w:pPr>
          </w:p>
          <w:p>
            <w:pPr>
              <w:pStyle w:val="TableParagraph"/>
              <w:spacing w:before="4"/>
              <w:rPr>
                <w:sz w:val="8"/>
              </w:rPr>
            </w:pPr>
          </w:p>
          <w:p>
            <w:pPr>
              <w:pStyle w:val="TableParagraph"/>
              <w:spacing w:before="1"/>
              <w:ind w:left="153"/>
              <w:rPr>
                <w:sz w:val="8"/>
              </w:rPr>
            </w:pPr>
            <w:r>
              <w:rPr>
                <w:spacing w:val="-6"/>
                <w:sz w:val="8"/>
              </w:rPr>
              <w:t>en</w:t>
            </w:r>
            <w:r>
              <w:rPr>
                <w:spacing w:val="-10"/>
                <w:sz w:val="8"/>
              </w:rPr>
              <w:t> </w:t>
            </w:r>
            <w:r>
              <w:rPr>
                <w:spacing w:val="-6"/>
                <w:sz w:val="8"/>
              </w:rPr>
              <w:t>Materia</w:t>
            </w:r>
            <w:r>
              <w:rPr>
                <w:spacing w:val="-8"/>
                <w:sz w:val="8"/>
              </w:rPr>
              <w:t> </w:t>
            </w:r>
            <w:r>
              <w:rPr>
                <w:spacing w:val="-6"/>
                <w:sz w:val="8"/>
              </w:rPr>
              <w:t>de</w:t>
            </w:r>
          </w:p>
          <w:p>
            <w:pPr>
              <w:pStyle w:val="TableParagraph"/>
              <w:rPr>
                <w:sz w:val="8"/>
              </w:rPr>
            </w:pPr>
          </w:p>
          <w:p>
            <w:pPr>
              <w:pStyle w:val="TableParagraph"/>
              <w:spacing w:before="4"/>
              <w:rPr>
                <w:sz w:val="8"/>
              </w:rPr>
            </w:pPr>
          </w:p>
          <w:p>
            <w:pPr>
              <w:pStyle w:val="TableParagraph"/>
              <w:ind w:left="120"/>
              <w:rPr>
                <w:sz w:val="8"/>
              </w:rPr>
            </w:pPr>
            <w:r>
              <w:rPr>
                <w:spacing w:val="-8"/>
                <w:sz w:val="8"/>
              </w:rPr>
              <w:t>Protección</w:t>
            </w:r>
            <w:r>
              <w:rPr>
                <w:spacing w:val="6"/>
                <w:sz w:val="8"/>
              </w:rPr>
              <w:t> </w:t>
            </w:r>
            <w:r>
              <w:rPr>
                <w:spacing w:val="-2"/>
                <w:sz w:val="8"/>
              </w:rPr>
              <w:t>Civil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left="11" w:right="1"/>
              <w:jc w:val="center"/>
              <w:rPr>
                <w:sz w:val="8"/>
              </w:rPr>
            </w:pPr>
            <w:r>
              <w:rPr>
                <w:spacing w:val="-10"/>
                <w:sz w:val="8"/>
              </w:rPr>
              <w:t>1</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spacing w:before="1"/>
              <w:ind w:left="110"/>
              <w:rPr>
                <w:sz w:val="8"/>
              </w:rPr>
            </w:pPr>
            <w:r>
              <w:rPr>
                <w:spacing w:val="-2"/>
                <w:sz w:val="8"/>
              </w:rPr>
              <w:t>LA3.3,</w:t>
            </w:r>
          </w:p>
          <w:p>
            <w:pPr>
              <w:pStyle w:val="TableParagraph"/>
              <w:rPr>
                <w:sz w:val="8"/>
              </w:rPr>
            </w:pPr>
          </w:p>
          <w:p>
            <w:pPr>
              <w:pStyle w:val="TableParagraph"/>
              <w:spacing w:before="4"/>
              <w:rPr>
                <w:sz w:val="8"/>
              </w:rPr>
            </w:pPr>
          </w:p>
          <w:p>
            <w:pPr>
              <w:pStyle w:val="TableParagraph"/>
              <w:ind w:left="94"/>
              <w:rPr>
                <w:sz w:val="8"/>
              </w:rPr>
            </w:pPr>
            <w:r>
              <w:rPr>
                <w:spacing w:val="-5"/>
                <w:sz w:val="8"/>
              </w:rPr>
              <w:t>LA5.1</w:t>
            </w:r>
            <w:r>
              <w:rPr>
                <w:spacing w:val="-1"/>
                <w:sz w:val="8"/>
              </w:rPr>
              <w:t> </w:t>
            </w:r>
            <w:r>
              <w:rPr>
                <w:spacing w:val="-10"/>
                <w:sz w:val="8"/>
              </w:rPr>
              <w:t>y</w:t>
            </w:r>
          </w:p>
          <w:p>
            <w:pPr>
              <w:pStyle w:val="TableParagraph"/>
              <w:rPr>
                <w:sz w:val="8"/>
              </w:rPr>
            </w:pPr>
          </w:p>
          <w:p>
            <w:pPr>
              <w:pStyle w:val="TableParagraph"/>
              <w:spacing w:before="3"/>
              <w:rPr>
                <w:sz w:val="8"/>
              </w:rPr>
            </w:pPr>
          </w:p>
          <w:p>
            <w:pPr>
              <w:pStyle w:val="TableParagraph"/>
              <w:ind w:left="118"/>
              <w:rPr>
                <w:sz w:val="8"/>
              </w:rPr>
            </w:pPr>
            <w:r>
              <w:rPr>
                <w:spacing w:val="-2"/>
                <w:sz w:val="8"/>
              </w:rPr>
              <w:t>LA5.4</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9" w:right="7"/>
              <w:jc w:val="center"/>
              <w:rPr>
                <w:sz w:val="8"/>
              </w:rPr>
            </w:pPr>
            <w:r>
              <w:rPr>
                <w:spacing w:val="-7"/>
                <w:sz w:val="8"/>
              </w:rPr>
              <w:t>Realizar</w:t>
            </w:r>
            <w:r>
              <w:rPr>
                <w:spacing w:val="-3"/>
                <w:sz w:val="8"/>
              </w:rPr>
              <w:t> </w:t>
            </w:r>
            <w:r>
              <w:rPr>
                <w:spacing w:val="-5"/>
                <w:sz w:val="8"/>
              </w:rPr>
              <w:t>900</w:t>
            </w:r>
          </w:p>
          <w:p>
            <w:pPr>
              <w:pStyle w:val="TableParagraph"/>
              <w:rPr>
                <w:sz w:val="8"/>
              </w:rPr>
            </w:pPr>
          </w:p>
          <w:p>
            <w:pPr>
              <w:pStyle w:val="TableParagraph"/>
              <w:spacing w:before="5"/>
              <w:rPr>
                <w:sz w:val="8"/>
              </w:rPr>
            </w:pPr>
          </w:p>
          <w:p>
            <w:pPr>
              <w:pStyle w:val="TableParagraph"/>
              <w:ind w:left="9" w:right="2"/>
              <w:jc w:val="center"/>
              <w:rPr>
                <w:sz w:val="8"/>
              </w:rPr>
            </w:pPr>
            <w:r>
              <w:rPr>
                <w:spacing w:val="-7"/>
                <w:sz w:val="8"/>
              </w:rPr>
              <w:t>acciones</w:t>
            </w:r>
            <w:r>
              <w:rPr>
                <w:spacing w:val="-5"/>
                <w:sz w:val="8"/>
              </w:rPr>
              <w:t> de</w:t>
            </w:r>
          </w:p>
          <w:p>
            <w:pPr>
              <w:pStyle w:val="TableParagraph"/>
              <w:rPr>
                <w:sz w:val="8"/>
              </w:rPr>
            </w:pPr>
          </w:p>
          <w:p>
            <w:pPr>
              <w:pStyle w:val="TableParagraph"/>
              <w:spacing w:before="3"/>
              <w:rPr>
                <w:sz w:val="8"/>
              </w:rPr>
            </w:pPr>
          </w:p>
          <w:p>
            <w:pPr>
              <w:pStyle w:val="TableParagraph"/>
              <w:ind w:left="9" w:right="5"/>
              <w:jc w:val="center"/>
              <w:rPr>
                <w:sz w:val="8"/>
              </w:rPr>
            </w:pPr>
            <w:r>
              <w:rPr>
                <w:spacing w:val="-8"/>
                <w:sz w:val="8"/>
              </w:rPr>
              <w:t>notificación</w:t>
            </w:r>
            <w:r>
              <w:rPr>
                <w:spacing w:val="9"/>
                <w:sz w:val="8"/>
              </w:rPr>
              <w:t> </w:t>
            </w:r>
            <w:r>
              <w:rPr>
                <w:spacing w:val="-5"/>
                <w:sz w:val="8"/>
              </w:rPr>
              <w:t>en</w:t>
            </w:r>
          </w:p>
          <w:p>
            <w:pPr>
              <w:pStyle w:val="TableParagraph"/>
              <w:rPr>
                <w:sz w:val="8"/>
              </w:rPr>
            </w:pPr>
          </w:p>
          <w:p>
            <w:pPr>
              <w:pStyle w:val="TableParagraph"/>
              <w:spacing w:before="4"/>
              <w:rPr>
                <w:sz w:val="8"/>
              </w:rPr>
            </w:pPr>
          </w:p>
          <w:p>
            <w:pPr>
              <w:pStyle w:val="TableParagraph"/>
              <w:spacing w:before="1"/>
              <w:ind w:left="9" w:right="4"/>
              <w:jc w:val="center"/>
              <w:rPr>
                <w:sz w:val="8"/>
              </w:rPr>
            </w:pPr>
            <w:r>
              <w:rPr>
                <w:spacing w:val="-2"/>
                <w:sz w:val="8"/>
              </w:rPr>
              <w:t>asentamientos</w:t>
            </w:r>
          </w:p>
          <w:p>
            <w:pPr>
              <w:pStyle w:val="TableParagraph"/>
              <w:rPr>
                <w:sz w:val="8"/>
              </w:rPr>
            </w:pPr>
          </w:p>
          <w:p>
            <w:pPr>
              <w:pStyle w:val="TableParagraph"/>
              <w:spacing w:before="4"/>
              <w:rPr>
                <w:sz w:val="8"/>
              </w:rPr>
            </w:pPr>
          </w:p>
          <w:p>
            <w:pPr>
              <w:pStyle w:val="TableParagraph"/>
              <w:ind w:left="9" w:right="1"/>
              <w:jc w:val="center"/>
              <w:rPr>
                <w:sz w:val="8"/>
              </w:rPr>
            </w:pPr>
            <w:r>
              <w:rPr>
                <w:spacing w:val="-6"/>
                <w:sz w:val="8"/>
              </w:rPr>
              <w:t>humanos</w:t>
            </w:r>
            <w:r>
              <w:rPr>
                <w:spacing w:val="-11"/>
                <w:sz w:val="8"/>
              </w:rPr>
              <w:t> </w:t>
            </w:r>
            <w:r>
              <w:rPr>
                <w:spacing w:val="-6"/>
                <w:sz w:val="8"/>
              </w:rPr>
              <w:t>en</w:t>
            </w:r>
            <w:r>
              <w:rPr>
                <w:spacing w:val="-9"/>
                <w:sz w:val="8"/>
              </w:rPr>
              <w:t> </w:t>
            </w:r>
            <w:r>
              <w:rPr>
                <w:spacing w:val="-6"/>
                <w:sz w:val="8"/>
              </w:rPr>
              <w:t>zonas</w:t>
            </w:r>
          </w:p>
          <w:p>
            <w:pPr>
              <w:pStyle w:val="TableParagraph"/>
              <w:rPr>
                <w:sz w:val="8"/>
              </w:rPr>
            </w:pPr>
          </w:p>
          <w:p>
            <w:pPr>
              <w:pStyle w:val="TableParagraph"/>
              <w:spacing w:before="3"/>
              <w:rPr>
                <w:sz w:val="8"/>
              </w:rPr>
            </w:pPr>
          </w:p>
          <w:p>
            <w:pPr>
              <w:pStyle w:val="TableParagraph"/>
              <w:ind w:left="9" w:right="2"/>
              <w:jc w:val="center"/>
              <w:rPr>
                <w:sz w:val="8"/>
              </w:rPr>
            </w:pPr>
            <w:r>
              <w:rPr>
                <w:spacing w:val="-6"/>
                <w:sz w:val="8"/>
              </w:rPr>
              <w:t>de</w:t>
            </w:r>
            <w:r>
              <w:rPr>
                <w:spacing w:val="-9"/>
                <w:sz w:val="8"/>
              </w:rPr>
              <w:t> </w:t>
            </w:r>
            <w:r>
              <w:rPr>
                <w:spacing w:val="-6"/>
                <w:sz w:val="8"/>
              </w:rPr>
              <w:t>riesgo</w:t>
            </w:r>
            <w:r>
              <w:rPr>
                <w:spacing w:val="-9"/>
                <w:sz w:val="8"/>
              </w:rPr>
              <w:t> </w:t>
            </w:r>
            <w:r>
              <w:rPr>
                <w:spacing w:val="-10"/>
                <w:sz w:val="8"/>
              </w:rPr>
              <w:t>e</w:t>
            </w:r>
          </w:p>
          <w:p>
            <w:pPr>
              <w:pStyle w:val="TableParagraph"/>
              <w:rPr>
                <w:sz w:val="8"/>
              </w:rPr>
            </w:pPr>
          </w:p>
          <w:p>
            <w:pPr>
              <w:pStyle w:val="TableParagraph"/>
              <w:spacing w:before="4"/>
              <w:rPr>
                <w:sz w:val="8"/>
              </w:rPr>
            </w:pPr>
          </w:p>
          <w:p>
            <w:pPr>
              <w:pStyle w:val="TableParagraph"/>
              <w:spacing w:before="1"/>
              <w:ind w:left="9" w:right="5"/>
              <w:jc w:val="center"/>
              <w:rPr>
                <w:sz w:val="8"/>
              </w:rPr>
            </w:pPr>
            <w:r>
              <w:rPr>
                <w:spacing w:val="-8"/>
                <w:sz w:val="8"/>
              </w:rPr>
              <w:t>irregulares</w:t>
            </w:r>
            <w:r>
              <w:rPr>
                <w:spacing w:val="7"/>
                <w:sz w:val="8"/>
              </w:rPr>
              <w:t> </w:t>
            </w:r>
            <w:r>
              <w:rPr>
                <w:spacing w:val="-2"/>
                <w:sz w:val="8"/>
              </w:rPr>
              <w:t>(PVMP</w:t>
            </w:r>
          </w:p>
          <w:p>
            <w:pPr>
              <w:pStyle w:val="TableParagraph"/>
              <w:rPr>
                <w:sz w:val="8"/>
              </w:rPr>
            </w:pPr>
          </w:p>
          <w:p>
            <w:pPr>
              <w:pStyle w:val="TableParagraph"/>
              <w:spacing w:before="4"/>
              <w:rPr>
                <w:sz w:val="8"/>
              </w:rPr>
            </w:pPr>
          </w:p>
          <w:p>
            <w:pPr>
              <w:pStyle w:val="TableParagraph"/>
              <w:ind w:left="90"/>
              <w:rPr>
                <w:sz w:val="8"/>
              </w:rPr>
            </w:pPr>
            <w:r>
              <w:rPr>
                <w:spacing w:val="-6"/>
                <w:sz w:val="8"/>
              </w:rPr>
              <w:t>III.3.1</w:t>
            </w:r>
            <w:r>
              <w:rPr>
                <w:spacing w:val="-12"/>
                <w:sz w:val="8"/>
              </w:rPr>
              <w:t> </w:t>
            </w:r>
            <w:r>
              <w:rPr>
                <w:spacing w:val="-6"/>
                <w:sz w:val="8"/>
              </w:rPr>
              <w:t>Estrategia</w:t>
            </w:r>
            <w:r>
              <w:rPr>
                <w:spacing w:val="-11"/>
                <w:sz w:val="8"/>
              </w:rPr>
              <w:t> </w:t>
            </w:r>
            <w:r>
              <w:rPr>
                <w:spacing w:val="-6"/>
                <w:sz w:val="8"/>
              </w:rPr>
              <w:t>5)</w:t>
            </w:r>
          </w:p>
          <w:p>
            <w:pPr>
              <w:pStyle w:val="TableParagraph"/>
              <w:rPr>
                <w:sz w:val="8"/>
              </w:rPr>
            </w:pPr>
          </w:p>
          <w:p>
            <w:pPr>
              <w:pStyle w:val="TableParagraph"/>
              <w:spacing w:before="3"/>
              <w:rPr>
                <w:sz w:val="8"/>
              </w:rPr>
            </w:pPr>
          </w:p>
          <w:p>
            <w:pPr>
              <w:pStyle w:val="TableParagraph"/>
              <w:ind w:left="9" w:right="4"/>
              <w:jc w:val="center"/>
              <w:rPr>
                <w:sz w:val="8"/>
              </w:rPr>
            </w:pPr>
            <w:r>
              <w:rPr>
                <w:spacing w:val="-6"/>
                <w:sz w:val="8"/>
              </w:rPr>
              <w:t>(PMDUS</w:t>
            </w:r>
            <w:r>
              <w:rPr>
                <w:spacing w:val="-10"/>
                <w:sz w:val="8"/>
              </w:rPr>
              <w:t> </w:t>
            </w:r>
            <w:r>
              <w:rPr>
                <w:spacing w:val="-6"/>
                <w:sz w:val="8"/>
              </w:rPr>
              <w:t>1.8.1.1</w:t>
            </w:r>
            <w:r>
              <w:rPr>
                <w:spacing w:val="-7"/>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9" w:right="6"/>
              <w:jc w:val="center"/>
              <w:rPr>
                <w:sz w:val="8"/>
              </w:rPr>
            </w:pPr>
            <w:r>
              <w:rPr>
                <w:spacing w:val="-2"/>
                <w:sz w:val="8"/>
              </w:rPr>
              <w:t>6.1.1)</w:t>
            </w:r>
          </w:p>
          <w:p>
            <w:pPr>
              <w:pStyle w:val="TableParagraph"/>
              <w:rPr>
                <w:sz w:val="8"/>
              </w:rPr>
            </w:pPr>
          </w:p>
          <w:p>
            <w:pPr>
              <w:pStyle w:val="TableParagraph"/>
              <w:spacing w:before="4"/>
              <w:rPr>
                <w:sz w:val="8"/>
              </w:rPr>
            </w:pPr>
          </w:p>
          <w:p>
            <w:pPr>
              <w:pStyle w:val="TableParagraph"/>
              <w:ind w:left="9" w:right="6"/>
              <w:jc w:val="center"/>
              <w:rPr>
                <w:sz w:val="8"/>
              </w:rPr>
            </w:pPr>
            <w:r>
              <w:rPr>
                <w:spacing w:val="-2"/>
                <w:sz w:val="8"/>
              </w:rPr>
              <w:t>(PROIGUALDAD</w:t>
            </w:r>
          </w:p>
          <w:p>
            <w:pPr>
              <w:pStyle w:val="TableParagraph"/>
              <w:rPr>
                <w:sz w:val="8"/>
              </w:rPr>
            </w:pPr>
          </w:p>
          <w:p>
            <w:pPr>
              <w:pStyle w:val="TableParagraph"/>
              <w:spacing w:before="3"/>
              <w:rPr>
                <w:sz w:val="8"/>
              </w:rPr>
            </w:pPr>
          </w:p>
          <w:p>
            <w:pPr>
              <w:pStyle w:val="TableParagraph"/>
              <w:ind w:left="87"/>
              <w:rPr>
                <w:sz w:val="8"/>
              </w:rPr>
            </w:pPr>
            <w:r>
              <w:rPr>
                <w:spacing w:val="-6"/>
                <w:sz w:val="8"/>
              </w:rPr>
              <w:t>V.1.4)</w:t>
            </w:r>
            <w:r>
              <w:rPr>
                <w:spacing w:val="-9"/>
                <w:sz w:val="8"/>
              </w:rPr>
              <w:t> </w:t>
            </w:r>
            <w:r>
              <w:rPr>
                <w:spacing w:val="-6"/>
                <w:sz w:val="8"/>
              </w:rPr>
              <w:t>(CG</w:t>
            </w:r>
            <w:r>
              <w:rPr>
                <w:spacing w:val="-11"/>
                <w:sz w:val="8"/>
              </w:rPr>
              <w:t> </w:t>
            </w:r>
            <w:r>
              <w:rPr>
                <w:spacing w:val="-6"/>
                <w:sz w:val="8"/>
              </w:rPr>
              <w:t>5.61.1)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right="60"/>
              <w:jc w:val="right"/>
              <w:rPr>
                <w:sz w:val="8"/>
              </w:rPr>
            </w:pPr>
            <w:r>
              <w:rPr>
                <w:spacing w:val="-2"/>
                <w:sz w:val="8"/>
              </w:rPr>
              <w:t>$80,000.00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left="8" w:right="9"/>
              <w:jc w:val="center"/>
              <w:rPr>
                <w:sz w:val="8"/>
              </w:rPr>
            </w:pPr>
            <w:r>
              <w:rPr>
                <w:spacing w:val="-2"/>
                <w:sz w:val="8"/>
              </w:rPr>
              <w:t>5.61.1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84"/>
              <w:rPr>
                <w:sz w:val="8"/>
              </w:rPr>
            </w:pPr>
            <w:r>
              <w:rPr>
                <w:spacing w:val="-2"/>
                <w:sz w:val="8"/>
              </w:rPr>
              <w:t>Actualización</w:t>
            </w:r>
          </w:p>
          <w:p>
            <w:pPr>
              <w:pStyle w:val="TableParagraph"/>
              <w:rPr>
                <w:sz w:val="8"/>
              </w:rPr>
            </w:pPr>
          </w:p>
          <w:p>
            <w:pPr>
              <w:pStyle w:val="TableParagraph"/>
              <w:spacing w:before="4"/>
              <w:rPr>
                <w:sz w:val="8"/>
              </w:rPr>
            </w:pPr>
          </w:p>
          <w:p>
            <w:pPr>
              <w:pStyle w:val="TableParagraph"/>
              <w:spacing w:before="1"/>
              <w:ind w:left="88"/>
              <w:rPr>
                <w:sz w:val="8"/>
              </w:rPr>
            </w:pPr>
            <w:r>
              <w:rPr>
                <w:spacing w:val="-5"/>
                <w:sz w:val="8"/>
              </w:rPr>
              <w:t>del</w:t>
            </w:r>
            <w:r>
              <w:rPr>
                <w:spacing w:val="-11"/>
                <w:sz w:val="8"/>
              </w:rPr>
              <w:t> </w:t>
            </w:r>
            <w:r>
              <w:rPr>
                <w:spacing w:val="-2"/>
                <w:sz w:val="8"/>
              </w:rPr>
              <w:t>Programa</w:t>
            </w:r>
          </w:p>
          <w:p>
            <w:pPr>
              <w:pStyle w:val="TableParagraph"/>
              <w:rPr>
                <w:sz w:val="8"/>
              </w:rPr>
            </w:pPr>
          </w:p>
          <w:p>
            <w:pPr>
              <w:pStyle w:val="TableParagraph"/>
              <w:spacing w:before="4"/>
              <w:rPr>
                <w:sz w:val="8"/>
              </w:rPr>
            </w:pPr>
          </w:p>
          <w:p>
            <w:pPr>
              <w:pStyle w:val="TableParagraph"/>
              <w:ind w:left="91"/>
              <w:rPr>
                <w:sz w:val="8"/>
              </w:rPr>
            </w:pPr>
            <w:r>
              <w:rPr>
                <w:spacing w:val="-2"/>
                <w:sz w:val="8"/>
              </w:rPr>
              <w:t>Municipalde</w:t>
            </w:r>
          </w:p>
          <w:p>
            <w:pPr>
              <w:pStyle w:val="TableParagraph"/>
              <w:rPr>
                <w:sz w:val="8"/>
              </w:rPr>
            </w:pPr>
          </w:p>
          <w:p>
            <w:pPr>
              <w:pStyle w:val="TableParagraph"/>
              <w:spacing w:before="3"/>
              <w:rPr>
                <w:sz w:val="8"/>
              </w:rPr>
            </w:pPr>
          </w:p>
          <w:p>
            <w:pPr>
              <w:pStyle w:val="TableParagraph"/>
              <w:ind w:left="127"/>
              <w:rPr>
                <w:sz w:val="8"/>
              </w:rPr>
            </w:pPr>
            <w:r>
              <w:rPr>
                <w:spacing w:val="-2"/>
                <w:sz w:val="8"/>
              </w:rPr>
              <w:t>Desarrollo</w:t>
            </w:r>
          </w:p>
          <w:p>
            <w:pPr>
              <w:pStyle w:val="TableParagraph"/>
              <w:rPr>
                <w:sz w:val="8"/>
              </w:rPr>
            </w:pPr>
          </w:p>
          <w:p>
            <w:pPr>
              <w:pStyle w:val="TableParagraph"/>
              <w:spacing w:before="4"/>
              <w:rPr>
                <w:sz w:val="8"/>
              </w:rPr>
            </w:pPr>
          </w:p>
          <w:p>
            <w:pPr>
              <w:pStyle w:val="TableParagraph"/>
              <w:spacing w:before="1"/>
              <w:ind w:left="156"/>
              <w:rPr>
                <w:sz w:val="8"/>
              </w:rPr>
            </w:pPr>
            <w:r>
              <w:rPr>
                <w:spacing w:val="-2"/>
                <w:sz w:val="8"/>
              </w:rPr>
              <w:t>Urbano.</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8"/>
              <w:rPr>
                <w:sz w:val="8"/>
              </w:rPr>
            </w:pPr>
          </w:p>
          <w:p>
            <w:pPr>
              <w:pStyle w:val="TableParagraph"/>
              <w:ind w:left="9" w:right="16"/>
              <w:jc w:val="center"/>
              <w:rPr>
                <w:sz w:val="8"/>
              </w:rPr>
            </w:pPr>
            <w:r>
              <w:rPr>
                <w:spacing w:val="-8"/>
                <w:sz w:val="8"/>
              </w:rPr>
              <w:t>Actualización</w:t>
            </w:r>
            <w:r>
              <w:rPr>
                <w:spacing w:val="11"/>
                <w:sz w:val="8"/>
              </w:rPr>
              <w:t> </w:t>
            </w:r>
            <w:r>
              <w:rPr>
                <w:spacing w:val="-5"/>
                <w:sz w:val="8"/>
              </w:rPr>
              <w:t>del</w:t>
            </w:r>
          </w:p>
          <w:p>
            <w:pPr>
              <w:pStyle w:val="TableParagraph"/>
              <w:rPr>
                <w:sz w:val="8"/>
              </w:rPr>
            </w:pPr>
          </w:p>
          <w:p>
            <w:pPr>
              <w:pStyle w:val="TableParagraph"/>
              <w:spacing w:before="3"/>
              <w:rPr>
                <w:sz w:val="8"/>
              </w:rPr>
            </w:pPr>
          </w:p>
          <w:p>
            <w:pPr>
              <w:pStyle w:val="TableParagraph"/>
              <w:ind w:left="7" w:right="16"/>
              <w:jc w:val="center"/>
              <w:rPr>
                <w:sz w:val="8"/>
              </w:rPr>
            </w:pPr>
            <w:r>
              <w:rPr>
                <w:spacing w:val="-7"/>
                <w:sz w:val="8"/>
              </w:rPr>
              <w:t>Programa</w:t>
            </w:r>
            <w:r>
              <w:rPr>
                <w:spacing w:val="-4"/>
                <w:sz w:val="8"/>
              </w:rPr>
              <w:t> </w:t>
            </w:r>
            <w:r>
              <w:rPr>
                <w:spacing w:val="-2"/>
                <w:sz w:val="8"/>
              </w:rPr>
              <w:t>Municipal</w:t>
            </w:r>
          </w:p>
          <w:p>
            <w:pPr>
              <w:pStyle w:val="TableParagraph"/>
              <w:rPr>
                <w:sz w:val="8"/>
              </w:rPr>
            </w:pPr>
          </w:p>
          <w:p>
            <w:pPr>
              <w:pStyle w:val="TableParagraph"/>
              <w:spacing w:before="4"/>
              <w:rPr>
                <w:sz w:val="8"/>
              </w:rPr>
            </w:pPr>
          </w:p>
          <w:p>
            <w:pPr>
              <w:pStyle w:val="TableParagraph"/>
              <w:spacing w:before="1"/>
              <w:ind w:left="7" w:right="16"/>
              <w:jc w:val="center"/>
              <w:rPr>
                <w:sz w:val="8"/>
              </w:rPr>
            </w:pPr>
            <w:r>
              <w:rPr>
                <w:spacing w:val="-6"/>
                <w:sz w:val="8"/>
              </w:rPr>
              <w:t>de</w:t>
            </w:r>
            <w:r>
              <w:rPr>
                <w:spacing w:val="-10"/>
                <w:sz w:val="8"/>
              </w:rPr>
              <w:t> </w:t>
            </w:r>
            <w:r>
              <w:rPr>
                <w:spacing w:val="-6"/>
                <w:sz w:val="8"/>
              </w:rPr>
              <w:t>Desarrollo</w:t>
            </w:r>
            <w:r>
              <w:rPr>
                <w:spacing w:val="-9"/>
                <w:sz w:val="8"/>
              </w:rPr>
              <w:t> </w:t>
            </w:r>
            <w:r>
              <w:rPr>
                <w:spacing w:val="-6"/>
                <w:sz w:val="8"/>
              </w:rPr>
              <w:t>Urbano</w:t>
            </w:r>
          </w:p>
          <w:p>
            <w:pPr>
              <w:pStyle w:val="TableParagraph"/>
              <w:rPr>
                <w:sz w:val="8"/>
              </w:rPr>
            </w:pPr>
          </w:p>
          <w:p>
            <w:pPr>
              <w:pStyle w:val="TableParagraph"/>
              <w:spacing w:before="4"/>
              <w:rPr>
                <w:sz w:val="8"/>
              </w:rPr>
            </w:pPr>
          </w:p>
          <w:p>
            <w:pPr>
              <w:pStyle w:val="TableParagraph"/>
              <w:ind w:left="10" w:right="16"/>
              <w:jc w:val="center"/>
              <w:rPr>
                <w:sz w:val="8"/>
              </w:rPr>
            </w:pPr>
            <w:r>
              <w:rPr>
                <w:spacing w:val="-6"/>
                <w:sz w:val="8"/>
              </w:rPr>
              <w:t>para</w:t>
            </w:r>
            <w:r>
              <w:rPr>
                <w:spacing w:val="-9"/>
                <w:sz w:val="8"/>
              </w:rPr>
              <w:t> </w:t>
            </w:r>
            <w:r>
              <w:rPr>
                <w:spacing w:val="-6"/>
                <w:sz w:val="8"/>
              </w:rPr>
              <w:t>tener</w:t>
            </w:r>
            <w:r>
              <w:rPr>
                <w:spacing w:val="-11"/>
                <w:sz w:val="8"/>
              </w:rPr>
              <w:t> </w:t>
            </w:r>
            <w:r>
              <w:rPr>
                <w:spacing w:val="-7"/>
                <w:sz w:val="8"/>
              </w:rPr>
              <w:t>un</w:t>
            </w:r>
          </w:p>
          <w:p>
            <w:pPr>
              <w:pStyle w:val="TableParagraph"/>
              <w:rPr>
                <w:sz w:val="8"/>
              </w:rPr>
            </w:pPr>
          </w:p>
          <w:p>
            <w:pPr>
              <w:pStyle w:val="TableParagraph"/>
              <w:spacing w:before="3"/>
              <w:rPr>
                <w:sz w:val="8"/>
              </w:rPr>
            </w:pPr>
          </w:p>
          <w:p>
            <w:pPr>
              <w:pStyle w:val="TableParagraph"/>
              <w:ind w:left="10" w:right="16"/>
              <w:jc w:val="center"/>
              <w:rPr>
                <w:sz w:val="8"/>
              </w:rPr>
            </w:pPr>
            <w:r>
              <w:rPr>
                <w:spacing w:val="-8"/>
                <w:sz w:val="8"/>
              </w:rPr>
              <w:t>crecimiento</w:t>
            </w:r>
            <w:r>
              <w:rPr>
                <w:spacing w:val="7"/>
                <w:sz w:val="8"/>
              </w:rPr>
              <w:t> </w:t>
            </w:r>
            <w:r>
              <w:rPr>
                <w:spacing w:val="-12"/>
                <w:sz w:val="8"/>
              </w:rPr>
              <w:t>y</w:t>
            </w:r>
          </w:p>
          <w:p>
            <w:pPr>
              <w:pStyle w:val="TableParagraph"/>
              <w:rPr>
                <w:sz w:val="8"/>
              </w:rPr>
            </w:pPr>
          </w:p>
          <w:p>
            <w:pPr>
              <w:pStyle w:val="TableParagraph"/>
              <w:spacing w:before="4"/>
              <w:rPr>
                <w:sz w:val="8"/>
              </w:rPr>
            </w:pPr>
          </w:p>
          <w:p>
            <w:pPr>
              <w:pStyle w:val="TableParagraph"/>
              <w:spacing w:before="1"/>
              <w:ind w:left="7" w:right="16"/>
              <w:jc w:val="center"/>
              <w:rPr>
                <w:sz w:val="8"/>
              </w:rPr>
            </w:pPr>
            <w:r>
              <w:rPr>
                <w:spacing w:val="-8"/>
                <w:sz w:val="8"/>
              </w:rPr>
              <w:t>desarrollo</w:t>
            </w:r>
            <w:r>
              <w:rPr>
                <w:spacing w:val="7"/>
                <w:sz w:val="8"/>
              </w:rPr>
              <w:t> </w:t>
            </w:r>
            <w:r>
              <w:rPr>
                <w:spacing w:val="-2"/>
                <w:sz w:val="8"/>
              </w:rPr>
              <w:t>ordenado</w:t>
            </w:r>
          </w:p>
          <w:p>
            <w:pPr>
              <w:pStyle w:val="TableParagraph"/>
              <w:rPr>
                <w:sz w:val="8"/>
              </w:rPr>
            </w:pPr>
          </w:p>
          <w:p>
            <w:pPr>
              <w:pStyle w:val="TableParagraph"/>
              <w:spacing w:before="4"/>
              <w:rPr>
                <w:sz w:val="8"/>
              </w:rPr>
            </w:pPr>
          </w:p>
          <w:p>
            <w:pPr>
              <w:pStyle w:val="TableParagraph"/>
              <w:ind w:left="11" w:right="16"/>
              <w:jc w:val="center"/>
              <w:rPr>
                <w:sz w:val="8"/>
              </w:rPr>
            </w:pPr>
            <w:r>
              <w:rPr>
                <w:spacing w:val="-6"/>
                <w:sz w:val="8"/>
              </w:rPr>
              <w:t>de</w:t>
            </w:r>
            <w:r>
              <w:rPr>
                <w:spacing w:val="-9"/>
                <w:sz w:val="8"/>
              </w:rPr>
              <w:t> </w:t>
            </w:r>
            <w:r>
              <w:rPr>
                <w:spacing w:val="-6"/>
                <w:sz w:val="8"/>
              </w:rPr>
              <w:t>la</w:t>
            </w:r>
            <w:r>
              <w:rPr>
                <w:spacing w:val="-7"/>
                <w:sz w:val="8"/>
              </w:rPr>
              <w:t> </w:t>
            </w:r>
            <w:r>
              <w:rPr>
                <w:spacing w:val="-6"/>
                <w:sz w:val="8"/>
              </w:rPr>
              <w:t>ciudad,</w:t>
            </w:r>
            <w:r>
              <w:rPr>
                <w:spacing w:val="-7"/>
                <w:sz w:val="8"/>
              </w:rPr>
              <w:t> </w:t>
            </w:r>
            <w:r>
              <w:rPr>
                <w:spacing w:val="-6"/>
                <w:sz w:val="8"/>
              </w:rPr>
              <w:t>conusos</w:t>
            </w:r>
          </w:p>
          <w:p>
            <w:pPr>
              <w:pStyle w:val="TableParagraph"/>
              <w:rPr>
                <w:sz w:val="8"/>
              </w:rPr>
            </w:pPr>
          </w:p>
          <w:p>
            <w:pPr>
              <w:pStyle w:val="TableParagraph"/>
              <w:spacing w:before="3"/>
              <w:rPr>
                <w:sz w:val="8"/>
              </w:rPr>
            </w:pPr>
          </w:p>
          <w:p>
            <w:pPr>
              <w:pStyle w:val="TableParagraph"/>
              <w:ind w:left="10" w:right="16"/>
              <w:jc w:val="center"/>
              <w:rPr>
                <w:sz w:val="8"/>
              </w:rPr>
            </w:pPr>
            <w:r>
              <w:rPr>
                <w:spacing w:val="-6"/>
                <w:sz w:val="8"/>
              </w:rPr>
              <w:t>de</w:t>
            </w:r>
            <w:r>
              <w:rPr>
                <w:spacing w:val="-9"/>
                <w:sz w:val="8"/>
              </w:rPr>
              <w:t> </w:t>
            </w:r>
            <w:r>
              <w:rPr>
                <w:spacing w:val="-6"/>
                <w:sz w:val="8"/>
              </w:rPr>
              <w:t>suelo</w:t>
            </w:r>
            <w:r>
              <w:rPr>
                <w:spacing w:val="-9"/>
                <w:sz w:val="8"/>
              </w:rPr>
              <w:t> </w:t>
            </w:r>
            <w:r>
              <w:rPr>
                <w:spacing w:val="-6"/>
                <w:sz w:val="8"/>
              </w:rPr>
              <w:t>correctos</w:t>
            </w:r>
            <w:r>
              <w:rPr>
                <w:spacing w:val="-11"/>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1" w:right="16"/>
              <w:jc w:val="center"/>
              <w:rPr>
                <w:sz w:val="8"/>
              </w:rPr>
            </w:pPr>
            <w:r>
              <w:rPr>
                <w:spacing w:val="-7"/>
                <w:sz w:val="8"/>
              </w:rPr>
              <w:t>trámites</w:t>
            </w:r>
            <w:r>
              <w:rPr>
                <w:spacing w:val="-3"/>
                <w:sz w:val="8"/>
              </w:rPr>
              <w:t> </w:t>
            </w:r>
            <w:r>
              <w:rPr>
                <w:spacing w:val="-5"/>
                <w:sz w:val="8"/>
              </w:rPr>
              <w:t>más</w:t>
            </w:r>
          </w:p>
          <w:p>
            <w:pPr>
              <w:pStyle w:val="TableParagraph"/>
              <w:rPr>
                <w:sz w:val="8"/>
              </w:rPr>
            </w:pPr>
          </w:p>
          <w:p>
            <w:pPr>
              <w:pStyle w:val="TableParagraph"/>
              <w:spacing w:before="4"/>
              <w:rPr>
                <w:sz w:val="8"/>
              </w:rPr>
            </w:pPr>
          </w:p>
          <w:p>
            <w:pPr>
              <w:pStyle w:val="TableParagraph"/>
              <w:ind w:left="6" w:right="16"/>
              <w:jc w:val="center"/>
              <w:rPr>
                <w:sz w:val="8"/>
              </w:rPr>
            </w:pPr>
            <w:r>
              <w:rPr>
                <w:spacing w:val="-2"/>
                <w:sz w:val="8"/>
              </w:rPr>
              <w:t>accesibles</w:t>
            </w:r>
          </w:p>
        </w:tc>
      </w:tr>
    </w:tbl>
    <w:p>
      <w:pPr>
        <w:pStyle w:val="TableParagraph"/>
        <w:spacing w:after="0"/>
        <w:jc w:val="center"/>
        <w:rPr>
          <w:sz w:val="8"/>
        </w:rPr>
        <w:sectPr>
          <w:pgSz w:w="12250" w:h="15850"/>
          <w:pgMar w:header="626" w:footer="0" w:top="840" w:bottom="280" w:left="1133" w:right="1133"/>
        </w:sectPr>
      </w:pPr>
    </w:p>
    <w:p>
      <w:pPr>
        <w:pStyle w:val="BodyText"/>
        <w:rPr>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334" name="Group 334"/>
                <wp:cNvGraphicFramePr>
                  <a:graphicFrameLocks/>
                </wp:cNvGraphicFramePr>
                <a:graphic>
                  <a:graphicData uri="http://schemas.microsoft.com/office/word/2010/wordprocessingGroup">
                    <wpg:wgp>
                      <wpg:cNvPr id="334" name="Group 334"/>
                      <wpg:cNvGrpSpPr/>
                      <wpg:grpSpPr>
                        <a:xfrm>
                          <a:off x="0" y="0"/>
                          <a:ext cx="5965190" cy="26034"/>
                          <a:chExt cx="5965190" cy="26034"/>
                        </a:xfrm>
                      </wpg:grpSpPr>
                      <wps:wsp>
                        <wps:cNvPr id="335" name="Graphic 335"/>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97" coordorigin="0,0" coordsize="9394,41">
                <v:line style="position:absolute" from="20,20" to="9374,21" stroked="true" strokeweight="2pt" strokecolor="#000000">
                  <v:stroke dashstyle="solid"/>
                </v:line>
              </v:group>
            </w:pict>
          </mc:Fallback>
        </mc:AlternateContent>
      </w:r>
      <w:r>
        <w:rPr>
          <w:sz w:val="2"/>
        </w:rPr>
      </w:r>
    </w:p>
    <w:p>
      <w:pPr>
        <w:pStyle w:val="BodyText"/>
        <w:rPr>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5"/>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8"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8"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9"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9"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10390"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5"/>
              <w:rPr>
                <w:sz w:val="8"/>
              </w:rPr>
            </w:pPr>
          </w:p>
          <w:p>
            <w:pPr>
              <w:pStyle w:val="TableParagraph"/>
              <w:ind w:left="103"/>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4"/>
              <w:rPr>
                <w:sz w:val="8"/>
              </w:rPr>
            </w:pPr>
          </w:p>
          <w:p>
            <w:pPr>
              <w:pStyle w:val="TableParagraph"/>
              <w:ind w:left="17" w:right="11"/>
              <w:jc w:val="center"/>
              <w:rPr>
                <w:sz w:val="8"/>
              </w:rPr>
            </w:pPr>
            <w:r>
              <w:rPr>
                <w:spacing w:val="-5"/>
                <w:sz w:val="8"/>
              </w:rPr>
              <w:t>05</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
              <w:rPr>
                <w:sz w:val="8"/>
              </w:rPr>
            </w:pPr>
          </w:p>
          <w:p>
            <w:pPr>
              <w:pStyle w:val="TableParagraph"/>
              <w:ind w:left="143"/>
              <w:rPr>
                <w:sz w:val="8"/>
              </w:rPr>
            </w:pPr>
            <w:r>
              <w:rPr>
                <w:spacing w:val="-2"/>
                <w:sz w:val="8"/>
              </w:rPr>
              <w:t>Movilidad</w:t>
            </w:r>
          </w:p>
          <w:p>
            <w:pPr>
              <w:pStyle w:val="TableParagraph"/>
              <w:rPr>
                <w:sz w:val="8"/>
              </w:rPr>
            </w:pPr>
          </w:p>
          <w:p>
            <w:pPr>
              <w:pStyle w:val="TableParagraph"/>
              <w:spacing w:before="2"/>
              <w:rPr>
                <w:sz w:val="8"/>
              </w:rPr>
            </w:pPr>
          </w:p>
          <w:p>
            <w:pPr>
              <w:pStyle w:val="TableParagraph"/>
              <w:ind w:left="167"/>
              <w:rPr>
                <w:sz w:val="8"/>
              </w:rPr>
            </w:pPr>
            <w:r>
              <w:rPr>
                <w:spacing w:val="-7"/>
                <w:sz w:val="8"/>
              </w:rPr>
              <w:t>Segura</w:t>
            </w:r>
            <w:r>
              <w:rPr>
                <w:spacing w:val="-5"/>
                <w:sz w:val="8"/>
              </w:rPr>
              <w:t> </w:t>
            </w:r>
            <w:r>
              <w:rPr>
                <w:spacing w:val="-10"/>
                <w:sz w:val="8"/>
              </w:rPr>
              <w:t>e</w:t>
            </w:r>
          </w:p>
          <w:p>
            <w:pPr>
              <w:pStyle w:val="TableParagraph"/>
              <w:rPr>
                <w:sz w:val="8"/>
              </w:rPr>
            </w:pPr>
          </w:p>
          <w:p>
            <w:pPr>
              <w:pStyle w:val="TableParagraph"/>
              <w:spacing w:before="5"/>
              <w:rPr>
                <w:sz w:val="8"/>
              </w:rPr>
            </w:pPr>
          </w:p>
          <w:p>
            <w:pPr>
              <w:pStyle w:val="TableParagraph"/>
              <w:ind w:left="90"/>
              <w:rPr>
                <w:sz w:val="8"/>
              </w:rPr>
            </w:pPr>
            <w:r>
              <w:rPr>
                <w:spacing w:val="-2"/>
                <w:sz w:val="8"/>
              </w:rPr>
              <w:t>Infraestructura</w:t>
            </w:r>
          </w:p>
          <w:p>
            <w:pPr>
              <w:pStyle w:val="TableParagraph"/>
              <w:rPr>
                <w:sz w:val="8"/>
              </w:rPr>
            </w:pPr>
          </w:p>
          <w:p>
            <w:pPr>
              <w:pStyle w:val="TableParagraph"/>
              <w:spacing w:before="5"/>
              <w:rPr>
                <w:sz w:val="8"/>
              </w:rPr>
            </w:pPr>
          </w:p>
          <w:p>
            <w:pPr>
              <w:pStyle w:val="TableParagraph"/>
              <w:ind w:left="153"/>
              <w:rPr>
                <w:sz w:val="8"/>
              </w:rPr>
            </w:pPr>
            <w:r>
              <w:rPr>
                <w:spacing w:val="-2"/>
                <w:sz w:val="8"/>
              </w:rPr>
              <w:t>Resiliente</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9"/>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15"/>
              <w:rPr>
                <w:sz w:val="8"/>
              </w:rPr>
            </w:pPr>
            <w:r>
              <w:rPr>
                <w:spacing w:val="-8"/>
                <w:sz w:val="8"/>
              </w:rPr>
              <w:t>Movilidad</w:t>
            </w:r>
            <w:r>
              <w:rPr>
                <w:spacing w:val="5"/>
                <w:sz w:val="8"/>
              </w:rPr>
              <w:t> </w:t>
            </w:r>
            <w:r>
              <w:rPr>
                <w:spacing w:val="-10"/>
                <w:sz w:val="8"/>
              </w:rPr>
              <w:t>e</w:t>
            </w:r>
          </w:p>
          <w:p>
            <w:pPr>
              <w:pStyle w:val="TableParagraph"/>
              <w:rPr>
                <w:sz w:val="8"/>
              </w:rPr>
            </w:pPr>
          </w:p>
          <w:p>
            <w:pPr>
              <w:pStyle w:val="TableParagraph"/>
              <w:spacing w:before="2"/>
              <w:rPr>
                <w:sz w:val="8"/>
              </w:rPr>
            </w:pPr>
          </w:p>
          <w:p>
            <w:pPr>
              <w:pStyle w:val="TableParagraph"/>
              <w:ind w:left="84"/>
              <w:rPr>
                <w:sz w:val="8"/>
              </w:rPr>
            </w:pPr>
            <w:r>
              <w:rPr>
                <w:spacing w:val="-2"/>
                <w:sz w:val="8"/>
              </w:rPr>
              <w:t>Infraestructura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4"/>
              <w:rPr>
                <w:sz w:val="8"/>
              </w:rPr>
            </w:pPr>
          </w:p>
          <w:p>
            <w:pPr>
              <w:pStyle w:val="TableParagraph"/>
              <w:ind w:left="6"/>
              <w:jc w:val="center"/>
              <w:rPr>
                <w:sz w:val="8"/>
              </w:rPr>
            </w:pPr>
            <w:r>
              <w:rPr>
                <w:spacing w:val="-5"/>
                <w:sz w:val="8"/>
              </w:rPr>
              <w:t>10</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2"/>
              <w:rPr>
                <w:sz w:val="8"/>
              </w:rPr>
            </w:pPr>
          </w:p>
          <w:p>
            <w:pPr>
              <w:pStyle w:val="TableParagraph"/>
              <w:ind w:left="14"/>
              <w:jc w:val="center"/>
              <w:rPr>
                <w:sz w:val="8"/>
              </w:rPr>
            </w:pPr>
            <w:r>
              <w:rPr>
                <w:spacing w:val="-8"/>
                <w:sz w:val="8"/>
              </w:rPr>
              <w:t>Mantenimiento</w:t>
            </w:r>
            <w:r>
              <w:rPr>
                <w:spacing w:val="9"/>
                <w:sz w:val="8"/>
              </w:rPr>
              <w:t> </w:t>
            </w:r>
            <w:r>
              <w:rPr>
                <w:spacing w:val="-10"/>
                <w:sz w:val="8"/>
              </w:rPr>
              <w:t>y</w:t>
            </w:r>
          </w:p>
          <w:p>
            <w:pPr>
              <w:pStyle w:val="TableParagraph"/>
              <w:rPr>
                <w:sz w:val="8"/>
              </w:rPr>
            </w:pPr>
          </w:p>
          <w:p>
            <w:pPr>
              <w:pStyle w:val="TableParagraph"/>
              <w:spacing w:before="2"/>
              <w:rPr>
                <w:sz w:val="8"/>
              </w:rPr>
            </w:pPr>
          </w:p>
          <w:p>
            <w:pPr>
              <w:pStyle w:val="TableParagraph"/>
              <w:ind w:left="12"/>
              <w:jc w:val="center"/>
              <w:rPr>
                <w:sz w:val="8"/>
              </w:rPr>
            </w:pPr>
            <w:r>
              <w:rPr>
                <w:spacing w:val="-6"/>
                <w:sz w:val="8"/>
              </w:rPr>
              <w:t>ampliación</w:t>
            </w:r>
            <w:r>
              <w:rPr>
                <w:spacing w:val="-10"/>
                <w:sz w:val="8"/>
              </w:rPr>
              <w:t> </w:t>
            </w:r>
            <w:r>
              <w:rPr>
                <w:spacing w:val="-6"/>
                <w:sz w:val="8"/>
              </w:rPr>
              <w:t>de</w:t>
            </w:r>
            <w:r>
              <w:rPr>
                <w:spacing w:val="-10"/>
                <w:sz w:val="8"/>
              </w:rPr>
              <w:t> </w:t>
            </w:r>
            <w:r>
              <w:rPr>
                <w:spacing w:val="-6"/>
                <w:sz w:val="8"/>
              </w:rPr>
              <w:t>la</w:t>
            </w:r>
          </w:p>
          <w:p>
            <w:pPr>
              <w:pStyle w:val="TableParagraph"/>
              <w:rPr>
                <w:sz w:val="8"/>
              </w:rPr>
            </w:pPr>
          </w:p>
          <w:p>
            <w:pPr>
              <w:pStyle w:val="TableParagraph"/>
              <w:spacing w:before="5"/>
              <w:rPr>
                <w:sz w:val="8"/>
              </w:rPr>
            </w:pPr>
          </w:p>
          <w:p>
            <w:pPr>
              <w:pStyle w:val="TableParagraph"/>
              <w:ind w:left="16"/>
              <w:jc w:val="center"/>
              <w:rPr>
                <w:sz w:val="8"/>
              </w:rPr>
            </w:pPr>
            <w:r>
              <w:rPr>
                <w:spacing w:val="-6"/>
                <w:sz w:val="8"/>
              </w:rPr>
              <w:t>red</w:t>
            </w:r>
            <w:r>
              <w:rPr>
                <w:spacing w:val="-11"/>
                <w:sz w:val="8"/>
              </w:rPr>
              <w:t> </w:t>
            </w:r>
            <w:r>
              <w:rPr>
                <w:spacing w:val="-6"/>
                <w:sz w:val="8"/>
              </w:rPr>
              <w:t>semafórica</w:t>
            </w:r>
            <w:r>
              <w:rPr>
                <w:spacing w:val="-8"/>
                <w:sz w:val="8"/>
              </w:rPr>
              <w:t> </w:t>
            </w:r>
            <w:r>
              <w:rPr>
                <w:spacing w:val="-6"/>
                <w:sz w:val="8"/>
              </w:rPr>
              <w:t>del</w:t>
            </w:r>
          </w:p>
          <w:p>
            <w:pPr>
              <w:pStyle w:val="TableParagraph"/>
              <w:rPr>
                <w:sz w:val="8"/>
              </w:rPr>
            </w:pPr>
          </w:p>
          <w:p>
            <w:pPr>
              <w:pStyle w:val="TableParagraph"/>
              <w:spacing w:before="5"/>
              <w:rPr>
                <w:sz w:val="8"/>
              </w:rPr>
            </w:pPr>
          </w:p>
          <w:p>
            <w:pPr>
              <w:pStyle w:val="TableParagraph"/>
              <w:ind w:left="16"/>
              <w:jc w:val="center"/>
              <w:rPr>
                <w:sz w:val="8"/>
              </w:rPr>
            </w:pPr>
            <w:r>
              <w:rPr>
                <w:spacing w:val="-2"/>
                <w:sz w:val="8"/>
              </w:rPr>
              <w:t>municipio,</w:t>
            </w:r>
          </w:p>
          <w:p>
            <w:pPr>
              <w:pStyle w:val="TableParagraph"/>
              <w:rPr>
                <w:sz w:val="8"/>
              </w:rPr>
            </w:pPr>
          </w:p>
          <w:p>
            <w:pPr>
              <w:pStyle w:val="TableParagraph"/>
              <w:spacing w:before="2"/>
              <w:rPr>
                <w:sz w:val="8"/>
              </w:rPr>
            </w:pPr>
          </w:p>
          <w:p>
            <w:pPr>
              <w:pStyle w:val="TableParagraph"/>
              <w:ind w:left="14"/>
              <w:jc w:val="center"/>
              <w:rPr>
                <w:sz w:val="8"/>
              </w:rPr>
            </w:pPr>
            <w:r>
              <w:rPr>
                <w:spacing w:val="-2"/>
                <w:sz w:val="8"/>
              </w:rPr>
              <w:t>implementado</w:t>
            </w:r>
          </w:p>
          <w:p>
            <w:pPr>
              <w:pStyle w:val="TableParagraph"/>
              <w:rPr>
                <w:sz w:val="8"/>
              </w:rPr>
            </w:pPr>
          </w:p>
          <w:p>
            <w:pPr>
              <w:pStyle w:val="TableParagraph"/>
              <w:spacing w:before="5"/>
              <w:rPr>
                <w:sz w:val="8"/>
              </w:rPr>
            </w:pPr>
          </w:p>
          <w:p>
            <w:pPr>
              <w:pStyle w:val="TableParagraph"/>
              <w:ind w:left="18"/>
              <w:jc w:val="center"/>
              <w:rPr>
                <w:sz w:val="8"/>
              </w:rPr>
            </w:pPr>
            <w:r>
              <w:rPr>
                <w:spacing w:val="-2"/>
                <w:sz w:val="8"/>
              </w:rPr>
              <w:t>(Parcial</w:t>
            </w:r>
          </w:p>
          <w:p>
            <w:pPr>
              <w:pStyle w:val="TableParagraph"/>
              <w:rPr>
                <w:sz w:val="8"/>
              </w:rPr>
            </w:pPr>
          </w:p>
          <w:p>
            <w:pPr>
              <w:pStyle w:val="TableParagraph"/>
              <w:spacing w:before="5"/>
              <w:rPr>
                <w:sz w:val="8"/>
              </w:rPr>
            </w:pPr>
          </w:p>
          <w:p>
            <w:pPr>
              <w:pStyle w:val="TableParagraph"/>
              <w:ind w:left="11"/>
              <w:jc w:val="center"/>
              <w:rPr>
                <w:sz w:val="8"/>
              </w:rPr>
            </w:pPr>
            <w:r>
              <w:rPr>
                <w:spacing w:val="-2"/>
                <w:sz w:val="8"/>
              </w:rPr>
              <w:t>FORTAMUN)</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4"/>
              <w:rPr>
                <w:sz w:val="8"/>
              </w:rPr>
            </w:pPr>
          </w:p>
          <w:p>
            <w:pPr>
              <w:pStyle w:val="TableParagraph"/>
              <w:ind w:left="17" w:right="7"/>
              <w:jc w:val="center"/>
              <w:rPr>
                <w:sz w:val="8"/>
              </w:rPr>
            </w:pPr>
            <w:r>
              <w:rPr>
                <w:spacing w:val="-2"/>
                <w:sz w:val="8"/>
              </w:rPr>
              <w:t>K09033305051026B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34"/>
              <w:rPr>
                <w:sz w:val="8"/>
              </w:rPr>
            </w:pPr>
            <w:r>
              <w:rPr>
                <w:spacing w:val="-8"/>
                <w:sz w:val="8"/>
              </w:rPr>
              <w:t>Seguridad</w:t>
            </w:r>
            <w:r>
              <w:rPr>
                <w:spacing w:val="5"/>
                <w:sz w:val="8"/>
              </w:rPr>
              <w:t> </w:t>
            </w:r>
            <w:r>
              <w:rPr>
                <w:spacing w:val="-4"/>
                <w:sz w:val="8"/>
              </w:rPr>
              <w:t>Vial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4"/>
              <w:rPr>
                <w:sz w:val="8"/>
              </w:rPr>
            </w:pPr>
          </w:p>
          <w:p>
            <w:pPr>
              <w:pStyle w:val="TableParagraph"/>
              <w:ind w:left="11"/>
              <w:jc w:val="center"/>
              <w:rPr>
                <w:sz w:val="8"/>
              </w:rPr>
            </w:pPr>
            <w:r>
              <w:rPr>
                <w:spacing w:val="-10"/>
                <w:sz w:val="8"/>
              </w:rPr>
              <w:t>1</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2"/>
              <w:rPr>
                <w:sz w:val="8"/>
              </w:rPr>
            </w:pPr>
          </w:p>
          <w:p>
            <w:pPr>
              <w:pStyle w:val="TableParagraph"/>
              <w:ind w:left="110"/>
              <w:rPr>
                <w:sz w:val="8"/>
              </w:rPr>
            </w:pPr>
            <w:r>
              <w:rPr>
                <w:spacing w:val="-2"/>
                <w:sz w:val="8"/>
              </w:rPr>
              <w:t>LA1.2,</w:t>
            </w:r>
          </w:p>
          <w:p>
            <w:pPr>
              <w:pStyle w:val="TableParagraph"/>
              <w:rPr>
                <w:sz w:val="8"/>
              </w:rPr>
            </w:pPr>
          </w:p>
          <w:p>
            <w:pPr>
              <w:pStyle w:val="TableParagraph"/>
              <w:spacing w:before="2"/>
              <w:rPr>
                <w:sz w:val="8"/>
              </w:rPr>
            </w:pPr>
          </w:p>
          <w:p>
            <w:pPr>
              <w:pStyle w:val="TableParagraph"/>
              <w:ind w:left="110"/>
              <w:rPr>
                <w:sz w:val="8"/>
              </w:rPr>
            </w:pPr>
            <w:r>
              <w:rPr>
                <w:spacing w:val="-2"/>
                <w:sz w:val="8"/>
              </w:rPr>
              <w:t>LA1.3,</w:t>
            </w:r>
          </w:p>
          <w:p>
            <w:pPr>
              <w:pStyle w:val="TableParagraph"/>
              <w:rPr>
                <w:sz w:val="8"/>
              </w:rPr>
            </w:pPr>
          </w:p>
          <w:p>
            <w:pPr>
              <w:pStyle w:val="TableParagraph"/>
              <w:spacing w:before="5"/>
              <w:rPr>
                <w:sz w:val="8"/>
              </w:rPr>
            </w:pPr>
          </w:p>
          <w:p>
            <w:pPr>
              <w:pStyle w:val="TableParagraph"/>
              <w:ind w:left="110"/>
              <w:rPr>
                <w:sz w:val="8"/>
              </w:rPr>
            </w:pPr>
            <w:r>
              <w:rPr>
                <w:spacing w:val="-2"/>
                <w:sz w:val="8"/>
              </w:rPr>
              <w:t>LA3.2,</w:t>
            </w:r>
          </w:p>
          <w:p>
            <w:pPr>
              <w:pStyle w:val="TableParagraph"/>
              <w:rPr>
                <w:sz w:val="8"/>
              </w:rPr>
            </w:pPr>
          </w:p>
          <w:p>
            <w:pPr>
              <w:pStyle w:val="TableParagraph"/>
              <w:spacing w:before="5"/>
              <w:rPr>
                <w:sz w:val="8"/>
              </w:rPr>
            </w:pPr>
          </w:p>
          <w:p>
            <w:pPr>
              <w:pStyle w:val="TableParagraph"/>
              <w:ind w:left="110"/>
              <w:rPr>
                <w:sz w:val="8"/>
              </w:rPr>
            </w:pPr>
            <w:r>
              <w:rPr>
                <w:spacing w:val="-2"/>
                <w:sz w:val="8"/>
              </w:rPr>
              <w:t>LA3.5,</w:t>
            </w:r>
          </w:p>
          <w:p>
            <w:pPr>
              <w:pStyle w:val="TableParagraph"/>
              <w:rPr>
                <w:sz w:val="8"/>
              </w:rPr>
            </w:pPr>
          </w:p>
          <w:p>
            <w:pPr>
              <w:pStyle w:val="TableParagraph"/>
              <w:spacing w:before="2"/>
              <w:rPr>
                <w:sz w:val="8"/>
              </w:rPr>
            </w:pPr>
          </w:p>
          <w:p>
            <w:pPr>
              <w:pStyle w:val="TableParagraph"/>
              <w:ind w:left="110"/>
              <w:rPr>
                <w:sz w:val="8"/>
              </w:rPr>
            </w:pPr>
            <w:r>
              <w:rPr>
                <w:spacing w:val="-2"/>
                <w:sz w:val="8"/>
              </w:rPr>
              <w:t>LA3.7,</w:t>
            </w:r>
          </w:p>
          <w:p>
            <w:pPr>
              <w:pStyle w:val="TableParagraph"/>
              <w:rPr>
                <w:sz w:val="8"/>
              </w:rPr>
            </w:pPr>
          </w:p>
          <w:p>
            <w:pPr>
              <w:pStyle w:val="TableParagraph"/>
              <w:spacing w:before="5"/>
              <w:rPr>
                <w:sz w:val="8"/>
              </w:rPr>
            </w:pPr>
          </w:p>
          <w:p>
            <w:pPr>
              <w:pStyle w:val="TableParagraph"/>
              <w:ind w:left="77"/>
              <w:rPr>
                <w:sz w:val="8"/>
              </w:rPr>
            </w:pPr>
            <w:r>
              <w:rPr>
                <w:spacing w:val="-5"/>
                <w:sz w:val="8"/>
              </w:rPr>
              <w:t>LA3.10</w:t>
            </w:r>
            <w:r>
              <w:rPr>
                <w:spacing w:val="-2"/>
                <w:sz w:val="8"/>
              </w:rPr>
              <w:t> </w:t>
            </w:r>
            <w:r>
              <w:rPr>
                <w:spacing w:val="-10"/>
                <w:sz w:val="8"/>
              </w:rPr>
              <w:t>y</w:t>
            </w:r>
          </w:p>
          <w:p>
            <w:pPr>
              <w:pStyle w:val="TableParagraph"/>
              <w:rPr>
                <w:sz w:val="8"/>
              </w:rPr>
            </w:pPr>
          </w:p>
          <w:p>
            <w:pPr>
              <w:pStyle w:val="TableParagraph"/>
              <w:spacing w:before="5"/>
              <w:rPr>
                <w:sz w:val="8"/>
              </w:rPr>
            </w:pPr>
          </w:p>
          <w:p>
            <w:pPr>
              <w:pStyle w:val="TableParagraph"/>
              <w:ind w:left="101"/>
              <w:rPr>
                <w:sz w:val="8"/>
              </w:rPr>
            </w:pPr>
            <w:r>
              <w:rPr>
                <w:spacing w:val="-2"/>
                <w:sz w:val="8"/>
              </w:rPr>
              <w:t>LA3.11</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9" w:right="7"/>
              <w:jc w:val="center"/>
              <w:rPr>
                <w:sz w:val="8"/>
              </w:rPr>
            </w:pPr>
            <w:r>
              <w:rPr>
                <w:spacing w:val="-7"/>
                <w:sz w:val="8"/>
              </w:rPr>
              <w:t>Realizar</w:t>
            </w:r>
            <w:r>
              <w:rPr>
                <w:spacing w:val="-3"/>
                <w:sz w:val="8"/>
              </w:rPr>
              <w:t> </w:t>
            </w:r>
            <w:r>
              <w:rPr>
                <w:spacing w:val="-2"/>
                <w:sz w:val="8"/>
              </w:rPr>
              <w:t>5,000</w:t>
            </w:r>
          </w:p>
          <w:p>
            <w:pPr>
              <w:pStyle w:val="TableParagraph"/>
              <w:rPr>
                <w:sz w:val="8"/>
              </w:rPr>
            </w:pPr>
          </w:p>
          <w:p>
            <w:pPr>
              <w:pStyle w:val="TableParagraph"/>
              <w:spacing w:before="2"/>
              <w:rPr>
                <w:sz w:val="8"/>
              </w:rPr>
            </w:pPr>
          </w:p>
          <w:p>
            <w:pPr>
              <w:pStyle w:val="TableParagraph"/>
              <w:ind w:left="9" w:right="4"/>
              <w:jc w:val="center"/>
              <w:rPr>
                <w:sz w:val="8"/>
              </w:rPr>
            </w:pPr>
            <w:r>
              <w:rPr>
                <w:spacing w:val="-8"/>
                <w:sz w:val="8"/>
              </w:rPr>
              <w:t>servicios</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mantenimiento</w:t>
            </w:r>
            <w:r>
              <w:rPr>
                <w:spacing w:val="-12"/>
                <w:sz w:val="8"/>
              </w:rPr>
              <w:t> </w:t>
            </w:r>
            <w:r>
              <w:rPr>
                <w:spacing w:val="-6"/>
                <w:sz w:val="8"/>
              </w:rPr>
              <w:t>a</w:t>
            </w:r>
            <w:r>
              <w:rPr>
                <w:spacing w:val="-11"/>
                <w:sz w:val="8"/>
              </w:rPr>
              <w:t> </w:t>
            </w:r>
            <w:r>
              <w:rPr>
                <w:spacing w:val="-6"/>
                <w:sz w:val="8"/>
              </w:rPr>
              <w:t>la</w:t>
            </w:r>
          </w:p>
          <w:p>
            <w:pPr>
              <w:pStyle w:val="TableParagraph"/>
              <w:rPr>
                <w:sz w:val="8"/>
              </w:rPr>
            </w:pPr>
          </w:p>
          <w:p>
            <w:pPr>
              <w:pStyle w:val="TableParagraph"/>
              <w:spacing w:before="5"/>
              <w:rPr>
                <w:sz w:val="8"/>
              </w:rPr>
            </w:pPr>
          </w:p>
          <w:p>
            <w:pPr>
              <w:pStyle w:val="TableParagraph"/>
              <w:ind w:left="9" w:right="4"/>
              <w:jc w:val="center"/>
              <w:rPr>
                <w:sz w:val="8"/>
              </w:rPr>
            </w:pPr>
            <w:r>
              <w:rPr>
                <w:spacing w:val="-8"/>
                <w:sz w:val="8"/>
              </w:rPr>
              <w:t>infraestructura</w:t>
            </w:r>
            <w:r>
              <w:rPr>
                <w:spacing w:val="16"/>
                <w:sz w:val="8"/>
              </w:rPr>
              <w:t> </w:t>
            </w:r>
            <w:r>
              <w:rPr>
                <w:spacing w:val="-5"/>
                <w:sz w:val="8"/>
              </w:rPr>
              <w:t>de</w:t>
            </w:r>
          </w:p>
          <w:p>
            <w:pPr>
              <w:pStyle w:val="TableParagraph"/>
              <w:rPr>
                <w:sz w:val="8"/>
              </w:rPr>
            </w:pPr>
          </w:p>
          <w:p>
            <w:pPr>
              <w:pStyle w:val="TableParagraph"/>
              <w:spacing w:before="2"/>
              <w:rPr>
                <w:sz w:val="8"/>
              </w:rPr>
            </w:pPr>
          </w:p>
          <w:p>
            <w:pPr>
              <w:pStyle w:val="TableParagraph"/>
              <w:ind w:left="9" w:right="1"/>
              <w:jc w:val="center"/>
              <w:rPr>
                <w:sz w:val="8"/>
              </w:rPr>
            </w:pPr>
            <w:r>
              <w:rPr>
                <w:spacing w:val="-2"/>
                <w:sz w:val="8"/>
              </w:rPr>
              <w:t>semáforos</w:t>
            </w:r>
          </w:p>
          <w:p>
            <w:pPr>
              <w:pStyle w:val="TableParagraph"/>
              <w:rPr>
                <w:sz w:val="8"/>
              </w:rPr>
            </w:pPr>
          </w:p>
          <w:p>
            <w:pPr>
              <w:pStyle w:val="TableParagraph"/>
              <w:spacing w:before="5"/>
              <w:rPr>
                <w:sz w:val="8"/>
              </w:rPr>
            </w:pPr>
          </w:p>
          <w:p>
            <w:pPr>
              <w:pStyle w:val="TableParagraph"/>
              <w:ind w:left="9" w:right="4"/>
              <w:jc w:val="center"/>
              <w:rPr>
                <w:sz w:val="8"/>
              </w:rPr>
            </w:pPr>
            <w:r>
              <w:rPr>
                <w:spacing w:val="-2"/>
                <w:sz w:val="8"/>
              </w:rPr>
              <w:t>(PROMUPINNA</w:t>
            </w:r>
          </w:p>
          <w:p>
            <w:pPr>
              <w:pStyle w:val="TableParagraph"/>
              <w:rPr>
                <w:sz w:val="8"/>
              </w:rPr>
            </w:pPr>
          </w:p>
          <w:p>
            <w:pPr>
              <w:pStyle w:val="TableParagraph"/>
              <w:spacing w:before="5"/>
              <w:rPr>
                <w:sz w:val="8"/>
              </w:rPr>
            </w:pPr>
          </w:p>
          <w:p>
            <w:pPr>
              <w:pStyle w:val="TableParagraph"/>
              <w:ind w:left="68"/>
              <w:rPr>
                <w:sz w:val="8"/>
              </w:rPr>
            </w:pPr>
            <w:r>
              <w:rPr>
                <w:spacing w:val="-6"/>
                <w:sz w:val="8"/>
              </w:rPr>
              <w:t>I.8</w:t>
            </w:r>
            <w:r>
              <w:rPr>
                <w:spacing w:val="-8"/>
                <w:sz w:val="8"/>
              </w:rPr>
              <w:t> </w:t>
            </w:r>
            <w:r>
              <w:rPr>
                <w:spacing w:val="-6"/>
                <w:sz w:val="8"/>
              </w:rPr>
              <w:t>y</w:t>
            </w:r>
            <w:r>
              <w:rPr>
                <w:spacing w:val="-8"/>
                <w:sz w:val="8"/>
              </w:rPr>
              <w:t> </w:t>
            </w:r>
            <w:r>
              <w:rPr>
                <w:spacing w:val="-6"/>
                <w:sz w:val="8"/>
              </w:rPr>
              <w:t>VII.12)</w:t>
            </w:r>
            <w:r>
              <w:rPr>
                <w:spacing w:val="-9"/>
                <w:sz w:val="8"/>
              </w:rPr>
              <w:t> </w:t>
            </w:r>
            <w:r>
              <w:rPr>
                <w:spacing w:val="-6"/>
                <w:sz w:val="8"/>
              </w:rPr>
              <w:t>(Parcial</w:t>
            </w:r>
          </w:p>
          <w:p>
            <w:pPr>
              <w:pStyle w:val="TableParagraph"/>
              <w:rPr>
                <w:sz w:val="8"/>
              </w:rPr>
            </w:pPr>
          </w:p>
          <w:p>
            <w:pPr>
              <w:pStyle w:val="TableParagraph"/>
              <w:spacing w:before="2"/>
              <w:rPr>
                <w:sz w:val="8"/>
              </w:rPr>
            </w:pPr>
          </w:p>
          <w:p>
            <w:pPr>
              <w:pStyle w:val="TableParagraph"/>
              <w:ind w:left="9" w:right="6"/>
              <w:jc w:val="center"/>
              <w:rPr>
                <w:sz w:val="8"/>
              </w:rPr>
            </w:pPr>
            <w:r>
              <w:rPr>
                <w:spacing w:val="-2"/>
                <w:sz w:val="8"/>
              </w:rPr>
              <w:t>FORTAMUN)</w:t>
            </w:r>
          </w:p>
          <w:p>
            <w:pPr>
              <w:pStyle w:val="TableParagraph"/>
              <w:rPr>
                <w:sz w:val="8"/>
              </w:rPr>
            </w:pPr>
          </w:p>
          <w:p>
            <w:pPr>
              <w:pStyle w:val="TableParagraph"/>
              <w:spacing w:before="5"/>
              <w:rPr>
                <w:sz w:val="8"/>
              </w:rPr>
            </w:pPr>
          </w:p>
          <w:p>
            <w:pPr>
              <w:pStyle w:val="TableParagraph"/>
              <w:spacing w:before="1"/>
              <w:ind w:left="9" w:right="2"/>
              <w:jc w:val="center"/>
              <w:rPr>
                <w:sz w:val="8"/>
              </w:rPr>
            </w:pPr>
            <w:r>
              <w:rPr>
                <w:spacing w:val="-6"/>
                <w:sz w:val="8"/>
              </w:rPr>
              <w:t>(CG</w:t>
            </w:r>
            <w:r>
              <w:rPr>
                <w:spacing w:val="-10"/>
                <w:sz w:val="8"/>
              </w:rPr>
              <w:t> </w:t>
            </w:r>
            <w:r>
              <w:rPr>
                <w:spacing w:val="-6"/>
                <w:sz w:val="8"/>
              </w:rPr>
              <w:t>3.21.1,</w:t>
            </w:r>
            <w:r>
              <w:rPr>
                <w:spacing w:val="-11"/>
                <w:sz w:val="8"/>
              </w:rPr>
              <w:t> </w:t>
            </w:r>
            <w:r>
              <w:rPr>
                <w:spacing w:val="-6"/>
                <w:sz w:val="8"/>
              </w:rPr>
              <w:t>3.21.2</w:t>
            </w:r>
            <w:r>
              <w:rPr>
                <w:spacing w:val="-5"/>
                <w:sz w:val="8"/>
              </w:rPr>
              <w:t> </w:t>
            </w:r>
            <w:r>
              <w:rPr>
                <w:spacing w:val="-12"/>
                <w:sz w:val="8"/>
              </w:rPr>
              <w:t>y</w:t>
            </w:r>
          </w:p>
          <w:p>
            <w:pPr>
              <w:pStyle w:val="TableParagraph"/>
              <w:rPr>
                <w:sz w:val="8"/>
              </w:rPr>
            </w:pPr>
          </w:p>
          <w:p>
            <w:pPr>
              <w:pStyle w:val="TableParagraph"/>
              <w:spacing w:before="4"/>
              <w:rPr>
                <w:sz w:val="8"/>
              </w:rPr>
            </w:pPr>
          </w:p>
          <w:p>
            <w:pPr>
              <w:pStyle w:val="TableParagraph"/>
              <w:ind w:left="9" w:right="6"/>
              <w:jc w:val="center"/>
              <w:rPr>
                <w:sz w:val="8"/>
              </w:rPr>
            </w:pPr>
            <w:r>
              <w:rPr>
                <w:spacing w:val="-2"/>
                <w:sz w:val="8"/>
              </w:rPr>
              <w:t>3.21.3)</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4"/>
              <w:rPr>
                <w:sz w:val="8"/>
              </w:rPr>
            </w:pPr>
          </w:p>
          <w:p>
            <w:pPr>
              <w:pStyle w:val="TableParagraph"/>
              <w:ind w:right="60"/>
              <w:jc w:val="right"/>
              <w:rPr>
                <w:sz w:val="8"/>
              </w:rPr>
            </w:pPr>
            <w:r>
              <w:rPr>
                <w:spacing w:val="-2"/>
                <w:sz w:val="8"/>
              </w:rPr>
              <w:t>$4,500,000.00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4"/>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9"/>
              <w:rPr>
                <w:sz w:val="8"/>
              </w:rPr>
            </w:pPr>
          </w:p>
          <w:p>
            <w:pPr>
              <w:pStyle w:val="TableParagraph"/>
              <w:ind w:left="128"/>
              <w:rPr>
                <w:sz w:val="8"/>
              </w:rPr>
            </w:pPr>
            <w:r>
              <w:rPr>
                <w:spacing w:val="-2"/>
                <w:sz w:val="8"/>
              </w:rPr>
              <w:t>3.21.1,</w:t>
            </w:r>
          </w:p>
          <w:p>
            <w:pPr>
              <w:pStyle w:val="TableParagraph"/>
              <w:rPr>
                <w:sz w:val="8"/>
              </w:rPr>
            </w:pPr>
          </w:p>
          <w:p>
            <w:pPr>
              <w:pStyle w:val="TableParagraph"/>
              <w:spacing w:before="5"/>
              <w:rPr>
                <w:sz w:val="8"/>
              </w:rPr>
            </w:pPr>
          </w:p>
          <w:p>
            <w:pPr>
              <w:pStyle w:val="TableParagraph"/>
              <w:ind w:left="112"/>
              <w:rPr>
                <w:sz w:val="8"/>
              </w:rPr>
            </w:pPr>
            <w:r>
              <w:rPr>
                <w:spacing w:val="-6"/>
                <w:sz w:val="8"/>
              </w:rPr>
              <w:t>3.21.2</w:t>
            </w:r>
            <w:r>
              <w:rPr>
                <w:spacing w:val="-10"/>
                <w:sz w:val="8"/>
              </w:rPr>
              <w:t> y</w:t>
            </w:r>
          </w:p>
          <w:p>
            <w:pPr>
              <w:pStyle w:val="TableParagraph"/>
              <w:rPr>
                <w:sz w:val="8"/>
              </w:rPr>
            </w:pPr>
          </w:p>
          <w:p>
            <w:pPr>
              <w:pStyle w:val="TableParagraph"/>
              <w:spacing w:before="2"/>
              <w:rPr>
                <w:sz w:val="8"/>
              </w:rPr>
            </w:pPr>
          </w:p>
          <w:p>
            <w:pPr>
              <w:pStyle w:val="TableParagraph"/>
              <w:ind w:left="136"/>
              <w:rPr>
                <w:sz w:val="8"/>
              </w:rPr>
            </w:pPr>
            <w:r>
              <w:rPr>
                <w:spacing w:val="-2"/>
                <w:sz w:val="8"/>
              </w:rPr>
              <w:t>3.21.3</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
              <w:rPr>
                <w:sz w:val="8"/>
              </w:rPr>
            </w:pPr>
          </w:p>
          <w:p>
            <w:pPr>
              <w:pStyle w:val="TableParagraph"/>
              <w:ind w:left="86"/>
              <w:rPr>
                <w:sz w:val="8"/>
              </w:rPr>
            </w:pPr>
            <w:r>
              <w:rPr>
                <w:spacing w:val="-8"/>
                <w:sz w:val="8"/>
              </w:rPr>
              <w:t>Modernizar</w:t>
            </w:r>
            <w:r>
              <w:rPr>
                <w:spacing w:val="6"/>
                <w:sz w:val="8"/>
              </w:rPr>
              <w:t> </w:t>
            </w:r>
            <w:r>
              <w:rPr>
                <w:spacing w:val="-10"/>
                <w:sz w:val="8"/>
              </w:rPr>
              <w:t>y</w:t>
            </w:r>
          </w:p>
          <w:p>
            <w:pPr>
              <w:pStyle w:val="TableParagraph"/>
              <w:rPr>
                <w:sz w:val="8"/>
              </w:rPr>
            </w:pPr>
          </w:p>
          <w:p>
            <w:pPr>
              <w:pStyle w:val="TableParagraph"/>
              <w:spacing w:before="2"/>
              <w:rPr>
                <w:sz w:val="8"/>
              </w:rPr>
            </w:pPr>
          </w:p>
          <w:p>
            <w:pPr>
              <w:pStyle w:val="TableParagraph"/>
              <w:ind w:left="84"/>
              <w:rPr>
                <w:sz w:val="8"/>
              </w:rPr>
            </w:pPr>
            <w:r>
              <w:rPr>
                <w:spacing w:val="-6"/>
                <w:sz w:val="8"/>
              </w:rPr>
              <w:t>mejorar</w:t>
            </w:r>
            <w:r>
              <w:rPr>
                <w:spacing w:val="-9"/>
                <w:sz w:val="8"/>
              </w:rPr>
              <w:t> </w:t>
            </w:r>
            <w:r>
              <w:rPr>
                <w:spacing w:val="-6"/>
                <w:sz w:val="8"/>
              </w:rPr>
              <w:t>la</w:t>
            </w:r>
            <w:r>
              <w:rPr>
                <w:spacing w:val="-11"/>
                <w:sz w:val="8"/>
              </w:rPr>
              <w:t> </w:t>
            </w:r>
            <w:r>
              <w:rPr>
                <w:spacing w:val="-6"/>
                <w:sz w:val="8"/>
              </w:rPr>
              <w:t>red</w:t>
            </w:r>
          </w:p>
          <w:p>
            <w:pPr>
              <w:pStyle w:val="TableParagraph"/>
              <w:rPr>
                <w:sz w:val="8"/>
              </w:rPr>
            </w:pPr>
          </w:p>
          <w:p>
            <w:pPr>
              <w:pStyle w:val="TableParagraph"/>
              <w:spacing w:before="5"/>
              <w:rPr>
                <w:sz w:val="8"/>
              </w:rPr>
            </w:pPr>
          </w:p>
          <w:p>
            <w:pPr>
              <w:pStyle w:val="TableParagraph"/>
              <w:ind w:left="91"/>
              <w:rPr>
                <w:sz w:val="8"/>
              </w:rPr>
            </w:pPr>
            <w:r>
              <w:rPr>
                <w:spacing w:val="-5"/>
                <w:sz w:val="8"/>
              </w:rPr>
              <w:t>de</w:t>
            </w:r>
            <w:r>
              <w:rPr>
                <w:spacing w:val="-10"/>
                <w:sz w:val="8"/>
              </w:rPr>
              <w:t> </w:t>
            </w:r>
            <w:r>
              <w:rPr>
                <w:spacing w:val="-2"/>
                <w:sz w:val="8"/>
              </w:rPr>
              <w:t>semáforos</w:t>
            </w:r>
          </w:p>
          <w:p>
            <w:pPr>
              <w:pStyle w:val="TableParagraph"/>
              <w:rPr>
                <w:sz w:val="8"/>
              </w:rPr>
            </w:pPr>
          </w:p>
          <w:p>
            <w:pPr>
              <w:pStyle w:val="TableParagraph"/>
              <w:spacing w:before="5"/>
              <w:rPr>
                <w:sz w:val="8"/>
              </w:rPr>
            </w:pPr>
          </w:p>
          <w:p>
            <w:pPr>
              <w:pStyle w:val="TableParagraph"/>
              <w:ind w:left="108"/>
              <w:rPr>
                <w:sz w:val="8"/>
              </w:rPr>
            </w:pPr>
            <w:r>
              <w:rPr>
                <w:spacing w:val="-6"/>
                <w:sz w:val="8"/>
              </w:rPr>
              <w:t>de</w:t>
            </w:r>
            <w:r>
              <w:rPr>
                <w:spacing w:val="-9"/>
                <w:sz w:val="8"/>
              </w:rPr>
              <w:t> </w:t>
            </w:r>
            <w:r>
              <w:rPr>
                <w:spacing w:val="-6"/>
                <w:sz w:val="8"/>
              </w:rPr>
              <w:t>la ciudad</w:t>
            </w:r>
          </w:p>
        </w:tc>
        <w:tc>
          <w:tcPr>
            <w:tcW w:w="724" w:type="dxa"/>
          </w:tcPr>
          <w:p>
            <w:pPr>
              <w:pStyle w:val="TableParagraph"/>
              <w:spacing w:before="73"/>
              <w:rPr>
                <w:sz w:val="8"/>
              </w:rPr>
            </w:pPr>
          </w:p>
          <w:p>
            <w:pPr>
              <w:pStyle w:val="TableParagraph"/>
              <w:ind w:left="8" w:right="16"/>
              <w:jc w:val="center"/>
              <w:rPr>
                <w:sz w:val="8"/>
              </w:rPr>
            </w:pPr>
            <w:r>
              <w:rPr>
                <w:spacing w:val="-8"/>
                <w:sz w:val="8"/>
              </w:rPr>
              <w:t>Sustitución</w:t>
            </w:r>
            <w:r>
              <w:rPr>
                <w:spacing w:val="9"/>
                <w:sz w:val="8"/>
              </w:rPr>
              <w:t> </w:t>
            </w:r>
            <w:r>
              <w:rPr>
                <w:spacing w:val="-5"/>
                <w:sz w:val="8"/>
              </w:rPr>
              <w:t>de</w:t>
            </w:r>
          </w:p>
          <w:p>
            <w:pPr>
              <w:pStyle w:val="TableParagraph"/>
              <w:rPr>
                <w:sz w:val="8"/>
              </w:rPr>
            </w:pPr>
          </w:p>
          <w:p>
            <w:pPr>
              <w:pStyle w:val="TableParagraph"/>
              <w:spacing w:before="2"/>
              <w:rPr>
                <w:sz w:val="8"/>
              </w:rPr>
            </w:pPr>
          </w:p>
          <w:p>
            <w:pPr>
              <w:pStyle w:val="TableParagraph"/>
              <w:ind w:left="8" w:right="16"/>
              <w:jc w:val="center"/>
              <w:rPr>
                <w:sz w:val="8"/>
              </w:rPr>
            </w:pPr>
            <w:r>
              <w:rPr>
                <w:spacing w:val="-7"/>
                <w:sz w:val="8"/>
              </w:rPr>
              <w:t>semáforos</w:t>
            </w:r>
            <w:r>
              <w:rPr>
                <w:spacing w:val="-3"/>
                <w:sz w:val="8"/>
              </w:rPr>
              <w:t> </w:t>
            </w:r>
            <w:r>
              <w:rPr>
                <w:spacing w:val="-5"/>
                <w:sz w:val="8"/>
              </w:rPr>
              <w:t>con</w:t>
            </w:r>
          </w:p>
          <w:p>
            <w:pPr>
              <w:pStyle w:val="TableParagraph"/>
              <w:rPr>
                <w:sz w:val="8"/>
              </w:rPr>
            </w:pPr>
          </w:p>
          <w:p>
            <w:pPr>
              <w:pStyle w:val="TableParagraph"/>
              <w:spacing w:before="5"/>
              <w:rPr>
                <w:sz w:val="8"/>
              </w:rPr>
            </w:pPr>
          </w:p>
          <w:p>
            <w:pPr>
              <w:pStyle w:val="TableParagraph"/>
              <w:ind w:left="7" w:right="16"/>
              <w:jc w:val="center"/>
              <w:rPr>
                <w:sz w:val="8"/>
              </w:rPr>
            </w:pPr>
            <w:r>
              <w:rPr>
                <w:spacing w:val="-8"/>
                <w:sz w:val="8"/>
              </w:rPr>
              <w:t>tecnología</w:t>
            </w:r>
            <w:r>
              <w:rPr>
                <w:spacing w:val="2"/>
                <w:sz w:val="8"/>
              </w:rPr>
              <w:t> </w:t>
            </w:r>
            <w:r>
              <w:rPr>
                <w:spacing w:val="-8"/>
                <w:sz w:val="8"/>
              </w:rPr>
              <w:t>LED</w:t>
            </w:r>
            <w:r>
              <w:rPr>
                <w:spacing w:val="3"/>
                <w:sz w:val="8"/>
              </w:rPr>
              <w:t> </w:t>
            </w:r>
            <w:r>
              <w:rPr>
                <w:spacing w:val="-8"/>
                <w:sz w:val="8"/>
              </w:rPr>
              <w:t>enal</w:t>
            </w:r>
          </w:p>
          <w:p>
            <w:pPr>
              <w:pStyle w:val="TableParagraph"/>
              <w:rPr>
                <w:sz w:val="8"/>
              </w:rPr>
            </w:pPr>
          </w:p>
          <w:p>
            <w:pPr>
              <w:pStyle w:val="TableParagraph"/>
              <w:spacing w:before="5"/>
              <w:rPr>
                <w:sz w:val="8"/>
              </w:rPr>
            </w:pPr>
          </w:p>
          <w:p>
            <w:pPr>
              <w:pStyle w:val="TableParagraph"/>
              <w:ind w:left="8" w:right="16"/>
              <w:jc w:val="center"/>
              <w:rPr>
                <w:sz w:val="8"/>
              </w:rPr>
            </w:pPr>
            <w:r>
              <w:rPr>
                <w:spacing w:val="-7"/>
                <w:sz w:val="8"/>
              </w:rPr>
              <w:t>menos</w:t>
            </w:r>
            <w:r>
              <w:rPr>
                <w:spacing w:val="-6"/>
                <w:sz w:val="8"/>
              </w:rPr>
              <w:t> </w:t>
            </w:r>
            <w:r>
              <w:rPr>
                <w:spacing w:val="-5"/>
                <w:sz w:val="8"/>
              </w:rPr>
              <w:t>100</w:t>
            </w:r>
          </w:p>
          <w:p>
            <w:pPr>
              <w:pStyle w:val="TableParagraph"/>
              <w:rPr>
                <w:sz w:val="8"/>
              </w:rPr>
            </w:pPr>
          </w:p>
          <w:p>
            <w:pPr>
              <w:pStyle w:val="TableParagraph"/>
              <w:spacing w:before="2"/>
              <w:rPr>
                <w:sz w:val="8"/>
              </w:rPr>
            </w:pPr>
          </w:p>
          <w:p>
            <w:pPr>
              <w:pStyle w:val="TableParagraph"/>
              <w:ind w:left="10" w:right="16"/>
              <w:jc w:val="center"/>
              <w:rPr>
                <w:sz w:val="8"/>
              </w:rPr>
            </w:pPr>
            <w:r>
              <w:rPr>
                <w:spacing w:val="-8"/>
                <w:sz w:val="8"/>
              </w:rPr>
              <w:t>intersecciones</w:t>
            </w:r>
            <w:r>
              <w:rPr>
                <w:spacing w:val="11"/>
                <w:sz w:val="8"/>
              </w:rPr>
              <w:t> </w:t>
            </w:r>
            <w:r>
              <w:rPr>
                <w:spacing w:val="-5"/>
                <w:sz w:val="8"/>
              </w:rPr>
              <w:t>con</w:t>
            </w:r>
          </w:p>
          <w:p>
            <w:pPr>
              <w:pStyle w:val="TableParagraph"/>
              <w:rPr>
                <w:sz w:val="8"/>
              </w:rPr>
            </w:pPr>
          </w:p>
          <w:p>
            <w:pPr>
              <w:pStyle w:val="TableParagraph"/>
              <w:spacing w:before="5"/>
              <w:rPr>
                <w:sz w:val="8"/>
              </w:rPr>
            </w:pPr>
          </w:p>
          <w:p>
            <w:pPr>
              <w:pStyle w:val="TableParagraph"/>
              <w:ind w:left="11" w:right="16"/>
              <w:jc w:val="center"/>
              <w:rPr>
                <w:sz w:val="8"/>
              </w:rPr>
            </w:pPr>
            <w:r>
              <w:rPr>
                <w:spacing w:val="-7"/>
                <w:sz w:val="8"/>
              </w:rPr>
              <w:t>mayores</w:t>
            </w:r>
            <w:r>
              <w:rPr>
                <w:spacing w:val="-4"/>
                <w:sz w:val="8"/>
              </w:rPr>
              <w:t> </w:t>
            </w:r>
            <w:r>
              <w:rPr>
                <w:spacing w:val="-2"/>
                <w:sz w:val="8"/>
              </w:rPr>
              <w:t>siniestros</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viales</w:t>
            </w:r>
            <w:r>
              <w:rPr>
                <w:spacing w:val="-12"/>
                <w:sz w:val="8"/>
              </w:rPr>
              <w:t> </w:t>
            </w:r>
            <w:r>
              <w:rPr>
                <w:spacing w:val="-6"/>
                <w:sz w:val="8"/>
              </w:rPr>
              <w:t>para</w:t>
            </w:r>
            <w:r>
              <w:rPr>
                <w:spacing w:val="-7"/>
                <w:sz w:val="8"/>
              </w:rPr>
              <w:t> </w:t>
            </w:r>
            <w:r>
              <w:rPr>
                <w:spacing w:val="-6"/>
                <w:sz w:val="8"/>
              </w:rPr>
              <w:t>mejorar</w:t>
            </w:r>
            <w:r>
              <w:rPr>
                <w:spacing w:val="-9"/>
                <w:sz w:val="8"/>
              </w:rPr>
              <w:t> </w:t>
            </w:r>
            <w:r>
              <w:rPr>
                <w:spacing w:val="-7"/>
                <w:sz w:val="8"/>
              </w:rPr>
              <w:t>la</w:t>
            </w:r>
          </w:p>
          <w:p>
            <w:pPr>
              <w:pStyle w:val="TableParagraph"/>
              <w:rPr>
                <w:sz w:val="8"/>
              </w:rPr>
            </w:pPr>
          </w:p>
          <w:p>
            <w:pPr>
              <w:pStyle w:val="TableParagraph"/>
              <w:spacing w:before="2"/>
              <w:rPr>
                <w:sz w:val="8"/>
              </w:rPr>
            </w:pPr>
          </w:p>
          <w:p>
            <w:pPr>
              <w:pStyle w:val="TableParagraph"/>
              <w:ind w:left="10" w:right="16"/>
              <w:jc w:val="center"/>
              <w:rPr>
                <w:sz w:val="8"/>
              </w:rPr>
            </w:pPr>
            <w:r>
              <w:rPr>
                <w:spacing w:val="-6"/>
                <w:sz w:val="8"/>
              </w:rPr>
              <w:t>seguridad</w:t>
            </w:r>
            <w:r>
              <w:rPr>
                <w:spacing w:val="-10"/>
                <w:sz w:val="8"/>
              </w:rPr>
              <w:t> </w:t>
            </w:r>
            <w:r>
              <w:rPr>
                <w:spacing w:val="-6"/>
                <w:sz w:val="8"/>
              </w:rPr>
              <w:t>vial</w:t>
            </w:r>
            <w:r>
              <w:rPr>
                <w:spacing w:val="-9"/>
                <w:sz w:val="8"/>
              </w:rPr>
              <w:t> </w:t>
            </w:r>
            <w:r>
              <w:rPr>
                <w:spacing w:val="-10"/>
                <w:sz w:val="8"/>
              </w:rPr>
              <w:t>e</w:t>
            </w:r>
          </w:p>
          <w:p>
            <w:pPr>
              <w:pStyle w:val="TableParagraph"/>
              <w:rPr>
                <w:sz w:val="8"/>
              </w:rPr>
            </w:pPr>
          </w:p>
          <w:p>
            <w:pPr>
              <w:pStyle w:val="TableParagraph"/>
              <w:spacing w:before="5"/>
              <w:rPr>
                <w:sz w:val="8"/>
              </w:rPr>
            </w:pPr>
          </w:p>
          <w:p>
            <w:pPr>
              <w:pStyle w:val="TableParagraph"/>
              <w:ind w:left="10" w:right="16"/>
              <w:jc w:val="center"/>
              <w:rPr>
                <w:sz w:val="8"/>
              </w:rPr>
            </w:pPr>
            <w:r>
              <w:rPr>
                <w:spacing w:val="-6"/>
                <w:sz w:val="8"/>
              </w:rPr>
              <w:t>impulsar</w:t>
            </w:r>
            <w:r>
              <w:rPr>
                <w:spacing w:val="-11"/>
                <w:sz w:val="8"/>
              </w:rPr>
              <w:t> </w:t>
            </w:r>
            <w:r>
              <w:rPr>
                <w:spacing w:val="-6"/>
                <w:sz w:val="8"/>
              </w:rPr>
              <w:t>el</w:t>
            </w:r>
            <w:r>
              <w:rPr>
                <w:spacing w:val="-8"/>
                <w:sz w:val="8"/>
              </w:rPr>
              <w:t> </w:t>
            </w:r>
            <w:r>
              <w:rPr>
                <w:spacing w:val="-6"/>
                <w:sz w:val="8"/>
              </w:rPr>
              <w:t>ahorro</w:t>
            </w:r>
            <w:r>
              <w:rPr>
                <w:spacing w:val="-9"/>
                <w:sz w:val="8"/>
              </w:rPr>
              <w:t> </w:t>
            </w:r>
            <w:r>
              <w:rPr>
                <w:spacing w:val="-6"/>
                <w:sz w:val="8"/>
              </w:rPr>
              <w:t>de</w:t>
            </w:r>
          </w:p>
          <w:p>
            <w:pPr>
              <w:pStyle w:val="TableParagraph"/>
              <w:rPr>
                <w:sz w:val="8"/>
              </w:rPr>
            </w:pPr>
          </w:p>
          <w:p>
            <w:pPr>
              <w:pStyle w:val="TableParagraph"/>
              <w:spacing w:before="5"/>
              <w:rPr>
                <w:sz w:val="8"/>
              </w:rPr>
            </w:pPr>
          </w:p>
          <w:p>
            <w:pPr>
              <w:pStyle w:val="TableParagraph"/>
              <w:ind w:left="8" w:right="16"/>
              <w:jc w:val="center"/>
              <w:rPr>
                <w:sz w:val="8"/>
              </w:rPr>
            </w:pPr>
            <w:r>
              <w:rPr>
                <w:spacing w:val="-2"/>
                <w:sz w:val="8"/>
              </w:rPr>
              <w:t>energía</w:t>
            </w:r>
          </w:p>
          <w:p>
            <w:pPr>
              <w:pStyle w:val="TableParagraph"/>
              <w:rPr>
                <w:sz w:val="8"/>
              </w:rPr>
            </w:pPr>
          </w:p>
          <w:p>
            <w:pPr>
              <w:pStyle w:val="TableParagraph"/>
              <w:spacing w:before="3"/>
              <w:rPr>
                <w:sz w:val="8"/>
              </w:rPr>
            </w:pPr>
          </w:p>
          <w:p>
            <w:pPr>
              <w:pStyle w:val="TableParagraph"/>
              <w:ind w:left="8" w:right="16"/>
              <w:jc w:val="center"/>
              <w:rPr>
                <w:sz w:val="8"/>
              </w:rPr>
            </w:pPr>
            <w:r>
              <w:rPr>
                <w:spacing w:val="-6"/>
                <w:sz w:val="8"/>
              </w:rPr>
              <w:t>Fortalecimiento</w:t>
            </w:r>
            <w:r>
              <w:rPr>
                <w:spacing w:val="-12"/>
                <w:sz w:val="8"/>
              </w:rPr>
              <w:t> </w:t>
            </w:r>
            <w:r>
              <w:rPr>
                <w:spacing w:val="-6"/>
                <w:sz w:val="8"/>
              </w:rPr>
              <w:t>de</w:t>
            </w:r>
            <w:r>
              <w:rPr>
                <w:spacing w:val="-12"/>
                <w:sz w:val="8"/>
              </w:rPr>
              <w:t> </w:t>
            </w:r>
            <w:r>
              <w:rPr>
                <w:spacing w:val="-6"/>
                <w:sz w:val="8"/>
              </w:rPr>
              <w:t>la</w:t>
            </w:r>
          </w:p>
          <w:p>
            <w:pPr>
              <w:pStyle w:val="TableParagraph"/>
              <w:rPr>
                <w:sz w:val="8"/>
              </w:rPr>
            </w:pPr>
          </w:p>
          <w:p>
            <w:pPr>
              <w:pStyle w:val="TableParagraph"/>
              <w:spacing w:before="5"/>
              <w:rPr>
                <w:sz w:val="8"/>
              </w:rPr>
            </w:pPr>
          </w:p>
          <w:p>
            <w:pPr>
              <w:pStyle w:val="TableParagraph"/>
              <w:ind w:left="9" w:right="16"/>
              <w:jc w:val="center"/>
              <w:rPr>
                <w:sz w:val="8"/>
              </w:rPr>
            </w:pPr>
            <w:r>
              <w:rPr>
                <w:spacing w:val="-7"/>
                <w:sz w:val="8"/>
              </w:rPr>
              <w:t>seguridad</w:t>
            </w:r>
            <w:r>
              <w:rPr>
                <w:spacing w:val="-3"/>
                <w:sz w:val="8"/>
              </w:rPr>
              <w:t> </w:t>
            </w:r>
            <w:r>
              <w:rPr>
                <w:spacing w:val="-4"/>
                <w:sz w:val="8"/>
              </w:rPr>
              <w:t>vial</w:t>
            </w:r>
          </w:p>
          <w:p>
            <w:pPr>
              <w:pStyle w:val="TableParagraph"/>
              <w:rPr>
                <w:sz w:val="8"/>
              </w:rPr>
            </w:pPr>
          </w:p>
          <w:p>
            <w:pPr>
              <w:pStyle w:val="TableParagraph"/>
              <w:spacing w:before="5"/>
              <w:rPr>
                <w:sz w:val="8"/>
              </w:rPr>
            </w:pPr>
          </w:p>
          <w:p>
            <w:pPr>
              <w:pStyle w:val="TableParagraph"/>
              <w:ind w:left="7" w:right="16"/>
              <w:jc w:val="center"/>
              <w:rPr>
                <w:sz w:val="8"/>
              </w:rPr>
            </w:pPr>
            <w:r>
              <w:rPr>
                <w:spacing w:val="-6"/>
                <w:sz w:val="8"/>
              </w:rPr>
              <w:t>peatonal</w:t>
            </w:r>
            <w:r>
              <w:rPr>
                <w:spacing w:val="-10"/>
                <w:sz w:val="8"/>
              </w:rPr>
              <w:t> </w:t>
            </w:r>
            <w:r>
              <w:rPr>
                <w:spacing w:val="-6"/>
                <w:sz w:val="8"/>
              </w:rPr>
              <w:t>mediante</w:t>
            </w:r>
            <w:r>
              <w:rPr>
                <w:spacing w:val="-11"/>
                <w:sz w:val="8"/>
              </w:rPr>
              <w:t> </w:t>
            </w:r>
            <w:r>
              <w:rPr>
                <w:spacing w:val="-6"/>
                <w:sz w:val="8"/>
              </w:rPr>
              <w:t>el</w:t>
            </w:r>
          </w:p>
          <w:p>
            <w:pPr>
              <w:pStyle w:val="TableParagraph"/>
              <w:rPr>
                <w:sz w:val="8"/>
              </w:rPr>
            </w:pPr>
          </w:p>
          <w:p>
            <w:pPr>
              <w:pStyle w:val="TableParagraph"/>
              <w:spacing w:before="2"/>
              <w:rPr>
                <w:sz w:val="8"/>
              </w:rPr>
            </w:pPr>
          </w:p>
          <w:p>
            <w:pPr>
              <w:pStyle w:val="TableParagraph"/>
              <w:ind w:left="8" w:right="16"/>
              <w:jc w:val="center"/>
              <w:rPr>
                <w:sz w:val="8"/>
              </w:rPr>
            </w:pPr>
            <w:r>
              <w:rPr>
                <w:spacing w:val="-6"/>
                <w:sz w:val="8"/>
              </w:rPr>
              <w:t>anuncio</w:t>
            </w:r>
            <w:r>
              <w:rPr>
                <w:spacing w:val="-10"/>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5"/>
              <w:rPr>
                <w:sz w:val="8"/>
              </w:rPr>
            </w:pPr>
          </w:p>
          <w:p>
            <w:pPr>
              <w:pStyle w:val="TableParagraph"/>
              <w:ind w:left="10" w:right="16"/>
              <w:jc w:val="center"/>
              <w:rPr>
                <w:sz w:val="8"/>
              </w:rPr>
            </w:pPr>
            <w:r>
              <w:rPr>
                <w:spacing w:val="-6"/>
                <w:sz w:val="8"/>
              </w:rPr>
              <w:t>instalación</w:t>
            </w:r>
            <w:r>
              <w:rPr>
                <w:spacing w:val="-10"/>
                <w:sz w:val="8"/>
              </w:rPr>
              <w:t> </w:t>
            </w:r>
            <w:r>
              <w:rPr>
                <w:spacing w:val="-6"/>
                <w:sz w:val="8"/>
              </w:rPr>
              <w:t>de</w:t>
            </w:r>
            <w:r>
              <w:rPr>
                <w:spacing w:val="-13"/>
                <w:sz w:val="8"/>
              </w:rPr>
              <w:t> </w:t>
            </w:r>
            <w:r>
              <w:rPr>
                <w:spacing w:val="-6"/>
                <w:sz w:val="8"/>
              </w:rPr>
              <w:t>400</w:t>
            </w:r>
          </w:p>
          <w:p>
            <w:pPr>
              <w:pStyle w:val="TableParagraph"/>
              <w:rPr>
                <w:sz w:val="8"/>
              </w:rPr>
            </w:pPr>
          </w:p>
          <w:p>
            <w:pPr>
              <w:pStyle w:val="TableParagraph"/>
              <w:spacing w:before="5"/>
              <w:rPr>
                <w:sz w:val="8"/>
              </w:rPr>
            </w:pPr>
          </w:p>
          <w:p>
            <w:pPr>
              <w:pStyle w:val="TableParagraph"/>
              <w:ind w:left="11" w:right="16"/>
              <w:jc w:val="center"/>
              <w:rPr>
                <w:sz w:val="8"/>
              </w:rPr>
            </w:pPr>
            <w:r>
              <w:rPr>
                <w:spacing w:val="-7"/>
                <w:sz w:val="8"/>
              </w:rPr>
              <w:t>semáforos</w:t>
            </w:r>
            <w:r>
              <w:rPr>
                <w:spacing w:val="-3"/>
                <w:sz w:val="8"/>
              </w:rPr>
              <w:t> </w:t>
            </w:r>
            <w:r>
              <w:rPr>
                <w:spacing w:val="-2"/>
                <w:sz w:val="8"/>
              </w:rPr>
              <w:t>peatonales</w:t>
            </w:r>
          </w:p>
          <w:p>
            <w:pPr>
              <w:pStyle w:val="TableParagraph"/>
              <w:rPr>
                <w:sz w:val="8"/>
              </w:rPr>
            </w:pPr>
          </w:p>
          <w:p>
            <w:pPr>
              <w:pStyle w:val="TableParagraph"/>
              <w:spacing w:before="2"/>
              <w:rPr>
                <w:sz w:val="8"/>
              </w:rPr>
            </w:pPr>
          </w:p>
          <w:p>
            <w:pPr>
              <w:pStyle w:val="TableParagraph"/>
              <w:ind w:left="11" w:right="16"/>
              <w:jc w:val="center"/>
              <w:rPr>
                <w:sz w:val="8"/>
              </w:rPr>
            </w:pPr>
            <w:r>
              <w:rPr>
                <w:spacing w:val="-4"/>
                <w:sz w:val="8"/>
              </w:rPr>
              <w:t>en</w:t>
            </w:r>
            <w:r>
              <w:rPr>
                <w:spacing w:val="-14"/>
                <w:sz w:val="8"/>
              </w:rPr>
              <w:t> </w:t>
            </w:r>
            <w:r>
              <w:rPr>
                <w:spacing w:val="-4"/>
                <w:sz w:val="8"/>
              </w:rPr>
              <w:t>100</w:t>
            </w:r>
            <w:r>
              <w:rPr>
                <w:spacing w:val="-12"/>
                <w:sz w:val="8"/>
              </w:rPr>
              <w:t> </w:t>
            </w:r>
            <w:r>
              <w:rPr>
                <w:spacing w:val="-4"/>
                <w:sz w:val="8"/>
              </w:rPr>
              <w:t>intersecciones</w:t>
            </w:r>
          </w:p>
          <w:p>
            <w:pPr>
              <w:pStyle w:val="TableParagraph"/>
              <w:rPr>
                <w:sz w:val="8"/>
              </w:rPr>
            </w:pPr>
          </w:p>
          <w:p>
            <w:pPr>
              <w:pStyle w:val="TableParagraph"/>
              <w:spacing w:before="5"/>
              <w:rPr>
                <w:sz w:val="8"/>
              </w:rPr>
            </w:pPr>
          </w:p>
          <w:p>
            <w:pPr>
              <w:pStyle w:val="TableParagraph"/>
              <w:ind w:left="8" w:right="16"/>
              <w:jc w:val="center"/>
              <w:rPr>
                <w:sz w:val="8"/>
              </w:rPr>
            </w:pPr>
            <w:r>
              <w:rPr>
                <w:spacing w:val="-7"/>
                <w:sz w:val="8"/>
              </w:rPr>
              <w:t>con </w:t>
            </w:r>
            <w:r>
              <w:rPr>
                <w:spacing w:val="-2"/>
                <w:sz w:val="8"/>
              </w:rPr>
              <w:t>mayorafluencia</w:t>
            </w:r>
          </w:p>
          <w:p>
            <w:pPr>
              <w:pStyle w:val="TableParagraph"/>
              <w:rPr>
                <w:sz w:val="8"/>
              </w:rPr>
            </w:pPr>
          </w:p>
          <w:p>
            <w:pPr>
              <w:pStyle w:val="TableParagraph"/>
              <w:spacing w:before="5"/>
              <w:rPr>
                <w:sz w:val="8"/>
              </w:rPr>
            </w:pPr>
          </w:p>
          <w:p>
            <w:pPr>
              <w:pStyle w:val="TableParagraph"/>
              <w:ind w:left="11" w:right="16"/>
              <w:jc w:val="center"/>
              <w:rPr>
                <w:sz w:val="8"/>
              </w:rPr>
            </w:pPr>
            <w:r>
              <w:rPr>
                <w:spacing w:val="-6"/>
                <w:sz w:val="8"/>
              </w:rPr>
              <w:t>peatonal</w:t>
            </w:r>
            <w:r>
              <w:rPr>
                <w:spacing w:val="-9"/>
                <w:sz w:val="8"/>
              </w:rPr>
              <w:t> </w:t>
            </w:r>
            <w:r>
              <w:rPr>
                <w:spacing w:val="-6"/>
                <w:sz w:val="8"/>
              </w:rPr>
              <w:t>con</w:t>
            </w:r>
            <w:r>
              <w:rPr>
                <w:spacing w:val="-9"/>
                <w:sz w:val="8"/>
              </w:rPr>
              <w:t> </w:t>
            </w:r>
            <w:r>
              <w:rPr>
                <w:spacing w:val="-6"/>
                <w:sz w:val="8"/>
              </w:rPr>
              <w:t>criterios</w:t>
            </w:r>
          </w:p>
          <w:p>
            <w:pPr>
              <w:pStyle w:val="TableParagraph"/>
              <w:rPr>
                <w:sz w:val="8"/>
              </w:rPr>
            </w:pPr>
          </w:p>
          <w:p>
            <w:pPr>
              <w:pStyle w:val="TableParagraph"/>
              <w:spacing w:before="2"/>
              <w:rPr>
                <w:sz w:val="8"/>
              </w:rPr>
            </w:pPr>
          </w:p>
          <w:p>
            <w:pPr>
              <w:pStyle w:val="TableParagraph"/>
              <w:ind w:left="7" w:right="16"/>
              <w:jc w:val="center"/>
              <w:rPr>
                <w:sz w:val="8"/>
              </w:rPr>
            </w:pPr>
            <w:r>
              <w:rPr>
                <w:spacing w:val="-5"/>
                <w:sz w:val="8"/>
              </w:rPr>
              <w:t>de</w:t>
            </w:r>
            <w:r>
              <w:rPr>
                <w:spacing w:val="-10"/>
                <w:sz w:val="8"/>
              </w:rPr>
              <w:t> </w:t>
            </w:r>
            <w:r>
              <w:rPr>
                <w:spacing w:val="-2"/>
                <w:sz w:val="8"/>
              </w:rPr>
              <w:t>accesibilidad</w:t>
            </w:r>
          </w:p>
          <w:p>
            <w:pPr>
              <w:pStyle w:val="TableParagraph"/>
              <w:rPr>
                <w:sz w:val="8"/>
              </w:rPr>
            </w:pPr>
          </w:p>
          <w:p>
            <w:pPr>
              <w:pStyle w:val="TableParagraph"/>
              <w:spacing w:before="5"/>
              <w:rPr>
                <w:sz w:val="8"/>
              </w:rPr>
            </w:pPr>
          </w:p>
          <w:p>
            <w:pPr>
              <w:pStyle w:val="TableParagraph"/>
              <w:ind w:left="10" w:right="16"/>
              <w:jc w:val="center"/>
              <w:rPr>
                <w:sz w:val="8"/>
              </w:rPr>
            </w:pPr>
            <w:r>
              <w:rPr>
                <w:spacing w:val="-7"/>
                <w:sz w:val="8"/>
              </w:rPr>
              <w:t>universal</w:t>
            </w:r>
            <w:r>
              <w:rPr>
                <w:spacing w:val="-1"/>
                <w:sz w:val="8"/>
              </w:rPr>
              <w:t> </w:t>
            </w:r>
            <w:r>
              <w:rPr>
                <w:spacing w:val="-4"/>
                <w:sz w:val="8"/>
              </w:rPr>
              <w:t>como</w:t>
            </w:r>
          </w:p>
          <w:p>
            <w:pPr>
              <w:pStyle w:val="TableParagraph"/>
              <w:rPr>
                <w:sz w:val="8"/>
              </w:rPr>
            </w:pPr>
          </w:p>
          <w:p>
            <w:pPr>
              <w:pStyle w:val="TableParagraph"/>
              <w:spacing w:before="5"/>
              <w:rPr>
                <w:sz w:val="8"/>
              </w:rPr>
            </w:pPr>
          </w:p>
          <w:p>
            <w:pPr>
              <w:pStyle w:val="TableParagraph"/>
              <w:ind w:left="7" w:right="16"/>
              <w:jc w:val="center"/>
              <w:rPr>
                <w:sz w:val="8"/>
              </w:rPr>
            </w:pPr>
            <w:r>
              <w:rPr>
                <w:spacing w:val="-2"/>
                <w:sz w:val="8"/>
              </w:rPr>
              <w:t>audibles.</w:t>
            </w:r>
          </w:p>
          <w:p>
            <w:pPr>
              <w:pStyle w:val="TableParagraph"/>
              <w:rPr>
                <w:sz w:val="8"/>
              </w:rPr>
            </w:pPr>
          </w:p>
          <w:p>
            <w:pPr>
              <w:pStyle w:val="TableParagraph"/>
              <w:spacing w:before="3"/>
              <w:rPr>
                <w:sz w:val="8"/>
              </w:rPr>
            </w:pPr>
          </w:p>
          <w:p>
            <w:pPr>
              <w:pStyle w:val="TableParagraph"/>
              <w:ind w:left="5" w:right="16"/>
              <w:jc w:val="center"/>
              <w:rPr>
                <w:sz w:val="8"/>
              </w:rPr>
            </w:pPr>
            <w:r>
              <w:rPr>
                <w:spacing w:val="-6"/>
                <w:sz w:val="8"/>
              </w:rPr>
              <w:t>Mejoramiento</w:t>
            </w:r>
            <w:r>
              <w:rPr>
                <w:spacing w:val="-12"/>
                <w:sz w:val="8"/>
              </w:rPr>
              <w:t> </w:t>
            </w:r>
            <w:r>
              <w:rPr>
                <w:spacing w:val="-6"/>
                <w:sz w:val="8"/>
              </w:rPr>
              <w:t>de</w:t>
            </w:r>
            <w:r>
              <w:rPr>
                <w:spacing w:val="-12"/>
                <w:sz w:val="8"/>
              </w:rPr>
              <w:t> </w:t>
            </w:r>
            <w:r>
              <w:rPr>
                <w:spacing w:val="-6"/>
                <w:sz w:val="8"/>
              </w:rPr>
              <w:t>la</w:t>
            </w:r>
          </w:p>
          <w:p>
            <w:pPr>
              <w:pStyle w:val="TableParagraph"/>
              <w:rPr>
                <w:sz w:val="8"/>
              </w:rPr>
            </w:pPr>
          </w:p>
          <w:p>
            <w:pPr>
              <w:pStyle w:val="TableParagraph"/>
              <w:spacing w:before="4"/>
              <w:rPr>
                <w:sz w:val="8"/>
              </w:rPr>
            </w:pPr>
          </w:p>
          <w:p>
            <w:pPr>
              <w:pStyle w:val="TableParagraph"/>
              <w:spacing w:before="1"/>
              <w:ind w:left="7" w:right="16"/>
              <w:jc w:val="center"/>
              <w:rPr>
                <w:sz w:val="8"/>
              </w:rPr>
            </w:pPr>
            <w:r>
              <w:rPr>
                <w:spacing w:val="-8"/>
                <w:sz w:val="8"/>
              </w:rPr>
              <w:t>sincronía</w:t>
            </w:r>
            <w:r>
              <w:rPr>
                <w:spacing w:val="7"/>
                <w:sz w:val="8"/>
              </w:rPr>
              <w:t> </w:t>
            </w:r>
            <w:r>
              <w:rPr>
                <w:spacing w:val="-10"/>
                <w:sz w:val="8"/>
              </w:rPr>
              <w:t>y</w:t>
            </w:r>
          </w:p>
          <w:p>
            <w:pPr>
              <w:pStyle w:val="TableParagraph"/>
              <w:rPr>
                <w:sz w:val="8"/>
              </w:rPr>
            </w:pPr>
          </w:p>
          <w:p>
            <w:pPr>
              <w:pStyle w:val="TableParagraph"/>
              <w:spacing w:before="4"/>
              <w:rPr>
                <w:sz w:val="8"/>
              </w:rPr>
            </w:pPr>
          </w:p>
          <w:p>
            <w:pPr>
              <w:pStyle w:val="TableParagraph"/>
              <w:ind w:left="5" w:right="16"/>
              <w:jc w:val="center"/>
              <w:rPr>
                <w:sz w:val="8"/>
              </w:rPr>
            </w:pPr>
            <w:r>
              <w:rPr>
                <w:spacing w:val="-6"/>
                <w:sz w:val="8"/>
              </w:rPr>
              <w:t>comunicación</w:t>
            </w:r>
            <w:r>
              <w:rPr>
                <w:spacing w:val="-11"/>
                <w:sz w:val="8"/>
              </w:rPr>
              <w:t> </w:t>
            </w:r>
            <w:r>
              <w:rPr>
                <w:spacing w:val="-6"/>
                <w:sz w:val="8"/>
              </w:rPr>
              <w:t>de</w:t>
            </w:r>
            <w:r>
              <w:rPr>
                <w:spacing w:val="-11"/>
                <w:sz w:val="8"/>
              </w:rPr>
              <w:t> </w:t>
            </w:r>
            <w:r>
              <w:rPr>
                <w:spacing w:val="-6"/>
                <w:sz w:val="8"/>
              </w:rPr>
              <w:t>la</w:t>
            </w:r>
          </w:p>
          <w:p>
            <w:pPr>
              <w:pStyle w:val="TableParagraph"/>
              <w:rPr>
                <w:sz w:val="8"/>
              </w:rPr>
            </w:pPr>
          </w:p>
          <w:p>
            <w:pPr>
              <w:pStyle w:val="TableParagraph"/>
              <w:spacing w:before="3"/>
              <w:rPr>
                <w:sz w:val="8"/>
              </w:rPr>
            </w:pPr>
          </w:p>
          <w:p>
            <w:pPr>
              <w:pStyle w:val="TableParagraph"/>
              <w:ind w:left="9" w:right="16"/>
              <w:jc w:val="center"/>
              <w:rPr>
                <w:sz w:val="8"/>
              </w:rPr>
            </w:pPr>
            <w:r>
              <w:rPr>
                <w:spacing w:val="-6"/>
                <w:sz w:val="8"/>
              </w:rPr>
              <w:t>red</w:t>
            </w:r>
            <w:r>
              <w:rPr>
                <w:spacing w:val="-9"/>
                <w:sz w:val="8"/>
              </w:rPr>
              <w:t> </w:t>
            </w:r>
            <w:r>
              <w:rPr>
                <w:spacing w:val="-6"/>
                <w:sz w:val="8"/>
              </w:rPr>
              <w:t>semafórica,</w:t>
            </w:r>
            <w:r>
              <w:rPr>
                <w:spacing w:val="-12"/>
                <w:sz w:val="8"/>
              </w:rPr>
              <w:t> </w:t>
            </w:r>
            <w:r>
              <w:rPr>
                <w:spacing w:val="-6"/>
                <w:sz w:val="8"/>
              </w:rPr>
              <w:t>al</w:t>
            </w:r>
          </w:p>
          <w:p>
            <w:pPr>
              <w:pStyle w:val="TableParagraph"/>
              <w:rPr>
                <w:sz w:val="8"/>
              </w:rPr>
            </w:pPr>
          </w:p>
          <w:p>
            <w:pPr>
              <w:pStyle w:val="TableParagraph"/>
              <w:spacing w:before="4"/>
              <w:rPr>
                <w:sz w:val="8"/>
              </w:rPr>
            </w:pPr>
          </w:p>
          <w:p>
            <w:pPr>
              <w:pStyle w:val="TableParagraph"/>
              <w:spacing w:before="1"/>
              <w:ind w:left="6" w:right="16"/>
              <w:jc w:val="center"/>
              <w:rPr>
                <w:sz w:val="8"/>
              </w:rPr>
            </w:pPr>
            <w:r>
              <w:rPr>
                <w:spacing w:val="-6"/>
                <w:sz w:val="8"/>
              </w:rPr>
              <w:t>integrar</w:t>
            </w:r>
            <w:r>
              <w:rPr>
                <w:spacing w:val="-11"/>
                <w:sz w:val="8"/>
              </w:rPr>
              <w:t> </w:t>
            </w:r>
            <w:r>
              <w:rPr>
                <w:spacing w:val="-6"/>
                <w:sz w:val="8"/>
              </w:rPr>
              <w:t>y</w:t>
            </w:r>
            <w:r>
              <w:rPr>
                <w:spacing w:val="-8"/>
                <w:sz w:val="8"/>
              </w:rPr>
              <w:t> </w:t>
            </w:r>
            <w:r>
              <w:rPr>
                <w:spacing w:val="-6"/>
                <w:sz w:val="8"/>
              </w:rPr>
              <w:t>modernizar</w:t>
            </w:r>
          </w:p>
          <w:p>
            <w:pPr>
              <w:pStyle w:val="TableParagraph"/>
              <w:rPr>
                <w:sz w:val="8"/>
              </w:rPr>
            </w:pPr>
          </w:p>
          <w:p>
            <w:pPr>
              <w:pStyle w:val="TableParagraph"/>
              <w:spacing w:before="4"/>
              <w:rPr>
                <w:sz w:val="8"/>
              </w:rPr>
            </w:pPr>
          </w:p>
          <w:p>
            <w:pPr>
              <w:pStyle w:val="TableParagraph"/>
              <w:ind w:left="9" w:right="16"/>
              <w:jc w:val="center"/>
              <w:rPr>
                <w:sz w:val="8"/>
              </w:rPr>
            </w:pPr>
            <w:r>
              <w:rPr>
                <w:spacing w:val="-8"/>
                <w:sz w:val="8"/>
              </w:rPr>
              <w:t>141</w:t>
            </w:r>
            <w:r>
              <w:rPr>
                <w:spacing w:val="5"/>
                <w:sz w:val="8"/>
              </w:rPr>
              <w:t> </w:t>
            </w:r>
            <w:r>
              <w:rPr>
                <w:spacing w:val="-8"/>
                <w:sz w:val="8"/>
              </w:rPr>
              <w:t>intersecciones</w:t>
            </w:r>
            <w:r>
              <w:rPr>
                <w:spacing w:val="3"/>
                <w:sz w:val="8"/>
              </w:rPr>
              <w:t> </w:t>
            </w:r>
            <w:r>
              <w:rPr>
                <w:spacing w:val="-8"/>
                <w:sz w:val="8"/>
              </w:rPr>
              <w:t>al</w:t>
            </w:r>
          </w:p>
          <w:p>
            <w:pPr>
              <w:pStyle w:val="TableParagraph"/>
              <w:rPr>
                <w:sz w:val="8"/>
              </w:rPr>
            </w:pPr>
          </w:p>
          <w:p>
            <w:pPr>
              <w:pStyle w:val="TableParagraph"/>
              <w:spacing w:before="3"/>
              <w:rPr>
                <w:sz w:val="8"/>
              </w:rPr>
            </w:pPr>
          </w:p>
          <w:p>
            <w:pPr>
              <w:pStyle w:val="TableParagraph"/>
              <w:ind w:left="8" w:right="16"/>
              <w:jc w:val="center"/>
              <w:rPr>
                <w:sz w:val="8"/>
              </w:rPr>
            </w:pPr>
            <w:r>
              <w:rPr>
                <w:spacing w:val="-6"/>
                <w:sz w:val="8"/>
              </w:rPr>
              <w:t>Sistema</w:t>
            </w:r>
            <w:r>
              <w:rPr>
                <w:spacing w:val="-8"/>
                <w:sz w:val="8"/>
              </w:rPr>
              <w:t> </w:t>
            </w:r>
            <w:r>
              <w:rPr>
                <w:spacing w:val="-6"/>
                <w:sz w:val="8"/>
              </w:rPr>
              <w:t>de</w:t>
            </w:r>
            <w:r>
              <w:rPr>
                <w:spacing w:val="-10"/>
                <w:sz w:val="8"/>
              </w:rPr>
              <w:t> </w:t>
            </w:r>
            <w:r>
              <w:rPr>
                <w:spacing w:val="-6"/>
                <w:sz w:val="8"/>
              </w:rPr>
              <w:t>Gestión</w:t>
            </w:r>
          </w:p>
          <w:p>
            <w:pPr>
              <w:pStyle w:val="TableParagraph"/>
              <w:rPr>
                <w:sz w:val="8"/>
              </w:rPr>
            </w:pPr>
          </w:p>
          <w:p>
            <w:pPr>
              <w:pStyle w:val="TableParagraph"/>
              <w:spacing w:before="5"/>
              <w:rPr>
                <w:sz w:val="8"/>
              </w:rPr>
            </w:pPr>
          </w:p>
          <w:p>
            <w:pPr>
              <w:pStyle w:val="TableParagraph"/>
              <w:ind w:left="8" w:right="16"/>
              <w:jc w:val="center"/>
              <w:rPr>
                <w:sz w:val="8"/>
              </w:rPr>
            </w:pPr>
            <w:r>
              <w:rPr>
                <w:spacing w:val="-8"/>
                <w:sz w:val="8"/>
              </w:rPr>
              <w:t>Centralizada</w:t>
            </w:r>
            <w:r>
              <w:rPr>
                <w:spacing w:val="10"/>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5" w:right="16"/>
              <w:jc w:val="center"/>
              <w:rPr>
                <w:sz w:val="8"/>
              </w:rPr>
            </w:pPr>
            <w:r>
              <w:rPr>
                <w:spacing w:val="-7"/>
                <w:sz w:val="8"/>
              </w:rPr>
              <w:t>Tránsito</w:t>
            </w:r>
            <w:r>
              <w:rPr>
                <w:spacing w:val="-3"/>
                <w:sz w:val="8"/>
              </w:rPr>
              <w:t> </w:t>
            </w:r>
            <w:r>
              <w:rPr>
                <w:spacing w:val="-4"/>
                <w:sz w:val="8"/>
              </w:rPr>
              <w:t>para</w:t>
            </w:r>
          </w:p>
          <w:p>
            <w:pPr>
              <w:pStyle w:val="TableParagraph"/>
              <w:rPr>
                <w:sz w:val="8"/>
              </w:rPr>
            </w:pPr>
          </w:p>
          <w:p>
            <w:pPr>
              <w:pStyle w:val="TableParagraph"/>
              <w:spacing w:before="2"/>
              <w:rPr>
                <w:sz w:val="8"/>
              </w:rPr>
            </w:pPr>
          </w:p>
          <w:p>
            <w:pPr>
              <w:pStyle w:val="TableParagraph"/>
              <w:ind w:left="8" w:right="16"/>
              <w:jc w:val="center"/>
              <w:rPr>
                <w:sz w:val="8"/>
              </w:rPr>
            </w:pPr>
            <w:r>
              <w:rPr>
                <w:spacing w:val="-6"/>
                <w:sz w:val="8"/>
              </w:rPr>
              <w:t>disminuir</w:t>
            </w:r>
            <w:r>
              <w:rPr>
                <w:spacing w:val="-10"/>
                <w:sz w:val="8"/>
              </w:rPr>
              <w:t> </w:t>
            </w:r>
            <w:r>
              <w:rPr>
                <w:spacing w:val="-6"/>
                <w:sz w:val="8"/>
              </w:rPr>
              <w:t>la</w:t>
            </w:r>
            <w:r>
              <w:rPr>
                <w:spacing w:val="-7"/>
                <w:sz w:val="8"/>
              </w:rPr>
              <w:t> </w:t>
            </w:r>
            <w:r>
              <w:rPr>
                <w:spacing w:val="-6"/>
                <w:sz w:val="8"/>
              </w:rPr>
              <w:t>tasa</w:t>
            </w:r>
            <w:r>
              <w:rPr>
                <w:spacing w:val="-8"/>
                <w:sz w:val="8"/>
              </w:rPr>
              <w:t> </w:t>
            </w:r>
            <w:r>
              <w:rPr>
                <w:spacing w:val="-6"/>
                <w:sz w:val="8"/>
              </w:rPr>
              <w:t>de</w:t>
            </w:r>
          </w:p>
          <w:p>
            <w:pPr>
              <w:pStyle w:val="TableParagraph"/>
              <w:rPr>
                <w:sz w:val="8"/>
              </w:rPr>
            </w:pPr>
          </w:p>
          <w:p>
            <w:pPr>
              <w:pStyle w:val="TableParagraph"/>
              <w:spacing w:before="5"/>
              <w:rPr>
                <w:sz w:val="8"/>
              </w:rPr>
            </w:pPr>
          </w:p>
          <w:p>
            <w:pPr>
              <w:pStyle w:val="TableParagraph"/>
              <w:ind w:left="7" w:right="16"/>
              <w:jc w:val="center"/>
              <w:rPr>
                <w:sz w:val="8"/>
              </w:rPr>
            </w:pPr>
            <w:r>
              <w:rPr>
                <w:spacing w:val="-7"/>
                <w:sz w:val="8"/>
              </w:rPr>
              <w:t>reportes</w:t>
            </w:r>
            <w:r>
              <w:rPr>
                <w:spacing w:val="-4"/>
                <w:sz w:val="8"/>
              </w:rPr>
              <w:t> </w:t>
            </w:r>
            <w:r>
              <w:rPr>
                <w:spacing w:val="-2"/>
                <w:sz w:val="8"/>
              </w:rPr>
              <w:t>semafóricos,</w:t>
            </w:r>
          </w:p>
          <w:p>
            <w:pPr>
              <w:pStyle w:val="TableParagraph"/>
              <w:rPr>
                <w:sz w:val="8"/>
              </w:rPr>
            </w:pPr>
          </w:p>
          <w:p>
            <w:pPr>
              <w:pStyle w:val="TableParagraph"/>
              <w:spacing w:before="5"/>
              <w:rPr>
                <w:sz w:val="8"/>
              </w:rPr>
            </w:pPr>
          </w:p>
          <w:p>
            <w:pPr>
              <w:pStyle w:val="TableParagraph"/>
              <w:ind w:left="6" w:right="16"/>
              <w:jc w:val="center"/>
              <w:rPr>
                <w:sz w:val="8"/>
              </w:rPr>
            </w:pPr>
            <w:r>
              <w:rPr>
                <w:spacing w:val="-6"/>
                <w:sz w:val="8"/>
              </w:rPr>
              <w:t>lo</w:t>
            </w:r>
            <w:r>
              <w:rPr>
                <w:spacing w:val="-8"/>
                <w:sz w:val="8"/>
              </w:rPr>
              <w:t> </w:t>
            </w:r>
            <w:r>
              <w:rPr>
                <w:spacing w:val="-6"/>
                <w:sz w:val="8"/>
              </w:rPr>
              <w:t>que</w:t>
            </w:r>
            <w:r>
              <w:rPr>
                <w:spacing w:val="-7"/>
                <w:sz w:val="8"/>
              </w:rPr>
              <w:t> </w:t>
            </w:r>
            <w:r>
              <w:rPr>
                <w:spacing w:val="-6"/>
                <w:sz w:val="8"/>
              </w:rPr>
              <w:t>equivalea</w:t>
            </w:r>
          </w:p>
          <w:p>
            <w:pPr>
              <w:pStyle w:val="TableParagraph"/>
              <w:rPr>
                <w:sz w:val="8"/>
              </w:rPr>
            </w:pPr>
          </w:p>
          <w:p>
            <w:pPr>
              <w:pStyle w:val="TableParagraph"/>
              <w:spacing w:before="2"/>
              <w:rPr>
                <w:sz w:val="8"/>
              </w:rPr>
            </w:pPr>
          </w:p>
          <w:p>
            <w:pPr>
              <w:pStyle w:val="TableParagraph"/>
              <w:spacing w:before="1"/>
              <w:ind w:left="7" w:right="16"/>
              <w:jc w:val="center"/>
              <w:rPr>
                <w:sz w:val="8"/>
              </w:rPr>
            </w:pPr>
            <w:r>
              <w:rPr>
                <w:spacing w:val="-6"/>
                <w:sz w:val="8"/>
              </w:rPr>
              <w:t>lograr</w:t>
            </w:r>
            <w:r>
              <w:rPr>
                <w:spacing w:val="-12"/>
                <w:sz w:val="8"/>
              </w:rPr>
              <w:t> </w:t>
            </w:r>
            <w:r>
              <w:rPr>
                <w:spacing w:val="-6"/>
                <w:sz w:val="8"/>
              </w:rPr>
              <w:t>centralizar</w:t>
            </w:r>
            <w:r>
              <w:rPr>
                <w:spacing w:val="-11"/>
                <w:sz w:val="8"/>
              </w:rPr>
              <w:t> </w:t>
            </w:r>
            <w:r>
              <w:rPr>
                <w:spacing w:val="-6"/>
                <w:sz w:val="8"/>
              </w:rPr>
              <w:t>el</w:t>
            </w:r>
          </w:p>
          <w:p>
            <w:pPr>
              <w:pStyle w:val="TableParagraph"/>
              <w:rPr>
                <w:sz w:val="8"/>
              </w:rPr>
            </w:pPr>
          </w:p>
          <w:p>
            <w:pPr>
              <w:pStyle w:val="TableParagraph"/>
              <w:spacing w:before="4"/>
              <w:rPr>
                <w:sz w:val="8"/>
              </w:rPr>
            </w:pPr>
          </w:p>
          <w:p>
            <w:pPr>
              <w:pStyle w:val="TableParagraph"/>
              <w:ind w:left="8" w:right="16"/>
              <w:jc w:val="center"/>
              <w:rPr>
                <w:sz w:val="8"/>
              </w:rPr>
            </w:pPr>
            <w:r>
              <w:rPr>
                <w:spacing w:val="-6"/>
                <w:sz w:val="8"/>
              </w:rPr>
              <w:t>45%</w:t>
            </w:r>
            <w:r>
              <w:rPr>
                <w:spacing w:val="-10"/>
                <w:sz w:val="8"/>
              </w:rPr>
              <w:t> </w:t>
            </w:r>
            <w:r>
              <w:rPr>
                <w:spacing w:val="-6"/>
                <w:sz w:val="8"/>
              </w:rPr>
              <w:t>de</w:t>
            </w:r>
            <w:r>
              <w:rPr>
                <w:spacing w:val="-7"/>
                <w:sz w:val="8"/>
              </w:rPr>
              <w:t> </w:t>
            </w:r>
            <w:r>
              <w:rPr>
                <w:spacing w:val="-6"/>
                <w:sz w:val="8"/>
              </w:rPr>
              <w:t>los</w:t>
            </w:r>
          </w:p>
          <w:p>
            <w:pPr>
              <w:pStyle w:val="TableParagraph"/>
              <w:rPr>
                <w:sz w:val="8"/>
              </w:rPr>
            </w:pPr>
          </w:p>
          <w:p>
            <w:pPr>
              <w:pStyle w:val="TableParagraph"/>
              <w:spacing w:before="5"/>
              <w:rPr>
                <w:sz w:val="8"/>
              </w:rPr>
            </w:pPr>
          </w:p>
          <w:p>
            <w:pPr>
              <w:pStyle w:val="TableParagraph"/>
              <w:ind w:left="6" w:right="16"/>
              <w:jc w:val="center"/>
              <w:rPr>
                <w:sz w:val="8"/>
              </w:rPr>
            </w:pPr>
            <w:r>
              <w:rPr>
                <w:spacing w:val="-2"/>
                <w:sz w:val="8"/>
              </w:rPr>
              <w:t>intersecciones</w:t>
            </w:r>
          </w:p>
        </w:tc>
      </w:tr>
      <w:tr>
        <w:trPr>
          <w:trHeight w:val="2272"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5"/>
              <w:rPr>
                <w:sz w:val="8"/>
              </w:rPr>
            </w:pPr>
          </w:p>
          <w:p>
            <w:pPr>
              <w:pStyle w:val="TableParagraph"/>
              <w:ind w:left="103"/>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7" w:right="11"/>
              <w:jc w:val="center"/>
              <w:rPr>
                <w:sz w:val="8"/>
              </w:rPr>
            </w:pPr>
            <w:r>
              <w:rPr>
                <w:spacing w:val="-5"/>
                <w:sz w:val="8"/>
              </w:rPr>
              <w:t>05</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ind w:left="143"/>
              <w:rPr>
                <w:sz w:val="8"/>
              </w:rPr>
            </w:pPr>
            <w:r>
              <w:rPr>
                <w:spacing w:val="-2"/>
                <w:sz w:val="8"/>
              </w:rPr>
              <w:t>Movilidad</w:t>
            </w:r>
          </w:p>
          <w:p>
            <w:pPr>
              <w:pStyle w:val="TableParagraph"/>
              <w:rPr>
                <w:sz w:val="8"/>
              </w:rPr>
            </w:pPr>
          </w:p>
          <w:p>
            <w:pPr>
              <w:pStyle w:val="TableParagraph"/>
              <w:spacing w:before="5"/>
              <w:rPr>
                <w:sz w:val="8"/>
              </w:rPr>
            </w:pPr>
          </w:p>
          <w:p>
            <w:pPr>
              <w:pStyle w:val="TableParagraph"/>
              <w:ind w:left="167"/>
              <w:rPr>
                <w:sz w:val="8"/>
              </w:rPr>
            </w:pPr>
            <w:r>
              <w:rPr>
                <w:spacing w:val="-7"/>
                <w:sz w:val="8"/>
              </w:rPr>
              <w:t>Segura</w:t>
            </w:r>
            <w:r>
              <w:rPr>
                <w:spacing w:val="-5"/>
                <w:sz w:val="8"/>
              </w:rPr>
              <w:t> </w:t>
            </w:r>
            <w:r>
              <w:rPr>
                <w:spacing w:val="-10"/>
                <w:sz w:val="8"/>
              </w:rPr>
              <w:t>e</w:t>
            </w:r>
          </w:p>
          <w:p>
            <w:pPr>
              <w:pStyle w:val="TableParagraph"/>
              <w:rPr>
                <w:sz w:val="8"/>
              </w:rPr>
            </w:pPr>
          </w:p>
          <w:p>
            <w:pPr>
              <w:pStyle w:val="TableParagraph"/>
              <w:spacing w:before="5"/>
              <w:rPr>
                <w:sz w:val="8"/>
              </w:rPr>
            </w:pPr>
          </w:p>
          <w:p>
            <w:pPr>
              <w:pStyle w:val="TableParagraph"/>
              <w:ind w:left="90"/>
              <w:rPr>
                <w:sz w:val="8"/>
              </w:rPr>
            </w:pPr>
            <w:r>
              <w:rPr>
                <w:spacing w:val="-2"/>
                <w:sz w:val="8"/>
              </w:rPr>
              <w:t>Infraestructura</w:t>
            </w:r>
          </w:p>
          <w:p>
            <w:pPr>
              <w:pStyle w:val="TableParagraph"/>
              <w:rPr>
                <w:sz w:val="8"/>
              </w:rPr>
            </w:pPr>
          </w:p>
          <w:p>
            <w:pPr>
              <w:pStyle w:val="TableParagraph"/>
              <w:spacing w:before="2"/>
              <w:rPr>
                <w:sz w:val="8"/>
              </w:rPr>
            </w:pPr>
          </w:p>
          <w:p>
            <w:pPr>
              <w:pStyle w:val="TableParagraph"/>
              <w:ind w:left="153"/>
              <w:rPr>
                <w:sz w:val="8"/>
              </w:rPr>
            </w:pPr>
            <w:r>
              <w:rPr>
                <w:spacing w:val="-2"/>
                <w:sz w:val="8"/>
              </w:rPr>
              <w:t>Resiliente</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7"/>
              <w:rPr>
                <w:sz w:val="8"/>
              </w:rPr>
            </w:pPr>
          </w:p>
          <w:p>
            <w:pPr>
              <w:pStyle w:val="TableParagraph"/>
              <w:spacing w:before="1"/>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2"/>
              <w:rPr>
                <w:sz w:val="8"/>
              </w:rPr>
            </w:pPr>
          </w:p>
          <w:p>
            <w:pPr>
              <w:pStyle w:val="TableParagraph"/>
              <w:ind w:left="115"/>
              <w:rPr>
                <w:sz w:val="8"/>
              </w:rPr>
            </w:pPr>
            <w:r>
              <w:rPr>
                <w:spacing w:val="-8"/>
                <w:sz w:val="8"/>
              </w:rPr>
              <w:t>Movilidad</w:t>
            </w:r>
            <w:r>
              <w:rPr>
                <w:spacing w:val="5"/>
                <w:sz w:val="8"/>
              </w:rPr>
              <w:t> </w:t>
            </w:r>
            <w:r>
              <w:rPr>
                <w:spacing w:val="-10"/>
                <w:sz w:val="8"/>
              </w:rPr>
              <w:t>e</w:t>
            </w:r>
          </w:p>
          <w:p>
            <w:pPr>
              <w:pStyle w:val="TableParagraph"/>
              <w:rPr>
                <w:sz w:val="8"/>
              </w:rPr>
            </w:pPr>
          </w:p>
          <w:p>
            <w:pPr>
              <w:pStyle w:val="TableParagraph"/>
              <w:spacing w:before="5"/>
              <w:rPr>
                <w:sz w:val="8"/>
              </w:rPr>
            </w:pPr>
          </w:p>
          <w:p>
            <w:pPr>
              <w:pStyle w:val="TableParagraph"/>
              <w:ind w:left="84"/>
              <w:rPr>
                <w:sz w:val="8"/>
              </w:rPr>
            </w:pPr>
            <w:r>
              <w:rPr>
                <w:spacing w:val="-2"/>
                <w:sz w:val="8"/>
              </w:rPr>
              <w:t>Infraestructura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6"/>
              <w:jc w:val="center"/>
              <w:rPr>
                <w:sz w:val="8"/>
              </w:rPr>
            </w:pPr>
            <w:r>
              <w:rPr>
                <w:spacing w:val="-5"/>
                <w:sz w:val="8"/>
              </w:rPr>
              <w:t>10</w:t>
            </w:r>
          </w:p>
        </w:tc>
        <w:tc>
          <w:tcPr>
            <w:tcW w:w="636" w:type="dxa"/>
          </w:tcPr>
          <w:p>
            <w:pPr>
              <w:pStyle w:val="TableParagraph"/>
              <w:rPr>
                <w:sz w:val="8"/>
              </w:rPr>
            </w:pPr>
          </w:p>
          <w:p>
            <w:pPr>
              <w:pStyle w:val="TableParagraph"/>
              <w:rPr>
                <w:sz w:val="8"/>
              </w:rPr>
            </w:pPr>
          </w:p>
          <w:p>
            <w:pPr>
              <w:pStyle w:val="TableParagraph"/>
              <w:spacing w:before="28"/>
              <w:rPr>
                <w:sz w:val="8"/>
              </w:rPr>
            </w:pPr>
          </w:p>
          <w:p>
            <w:pPr>
              <w:pStyle w:val="TableParagraph"/>
              <w:ind w:left="14"/>
              <w:jc w:val="center"/>
              <w:rPr>
                <w:sz w:val="8"/>
              </w:rPr>
            </w:pPr>
            <w:r>
              <w:rPr>
                <w:spacing w:val="-8"/>
                <w:sz w:val="8"/>
              </w:rPr>
              <w:t>Mantenimiento</w:t>
            </w:r>
            <w:r>
              <w:rPr>
                <w:spacing w:val="9"/>
                <w:sz w:val="8"/>
              </w:rPr>
              <w:t> </w:t>
            </w:r>
            <w:r>
              <w:rPr>
                <w:spacing w:val="-10"/>
                <w:sz w:val="8"/>
              </w:rPr>
              <w:t>y</w:t>
            </w:r>
          </w:p>
          <w:p>
            <w:pPr>
              <w:pStyle w:val="TableParagraph"/>
              <w:rPr>
                <w:sz w:val="8"/>
              </w:rPr>
            </w:pPr>
          </w:p>
          <w:p>
            <w:pPr>
              <w:pStyle w:val="TableParagraph"/>
              <w:spacing w:before="5"/>
              <w:rPr>
                <w:sz w:val="8"/>
              </w:rPr>
            </w:pPr>
          </w:p>
          <w:p>
            <w:pPr>
              <w:pStyle w:val="TableParagraph"/>
              <w:ind w:left="12"/>
              <w:jc w:val="center"/>
              <w:rPr>
                <w:sz w:val="8"/>
              </w:rPr>
            </w:pPr>
            <w:r>
              <w:rPr>
                <w:spacing w:val="-6"/>
                <w:sz w:val="8"/>
              </w:rPr>
              <w:t>ampliación</w:t>
            </w:r>
            <w:r>
              <w:rPr>
                <w:spacing w:val="-10"/>
                <w:sz w:val="8"/>
              </w:rPr>
              <w:t> </w:t>
            </w:r>
            <w:r>
              <w:rPr>
                <w:spacing w:val="-6"/>
                <w:sz w:val="8"/>
              </w:rPr>
              <w:t>de</w:t>
            </w:r>
            <w:r>
              <w:rPr>
                <w:spacing w:val="-10"/>
                <w:sz w:val="8"/>
              </w:rPr>
              <w:t> </w:t>
            </w:r>
            <w:r>
              <w:rPr>
                <w:spacing w:val="-6"/>
                <w:sz w:val="8"/>
              </w:rPr>
              <w:t>la</w:t>
            </w:r>
          </w:p>
          <w:p>
            <w:pPr>
              <w:pStyle w:val="TableParagraph"/>
              <w:rPr>
                <w:sz w:val="8"/>
              </w:rPr>
            </w:pPr>
          </w:p>
          <w:p>
            <w:pPr>
              <w:pStyle w:val="TableParagraph"/>
              <w:spacing w:before="4"/>
              <w:rPr>
                <w:sz w:val="8"/>
              </w:rPr>
            </w:pPr>
          </w:p>
          <w:p>
            <w:pPr>
              <w:pStyle w:val="TableParagraph"/>
              <w:spacing w:before="1"/>
              <w:ind w:left="16"/>
              <w:jc w:val="center"/>
              <w:rPr>
                <w:sz w:val="8"/>
              </w:rPr>
            </w:pPr>
            <w:r>
              <w:rPr>
                <w:spacing w:val="-6"/>
                <w:sz w:val="8"/>
              </w:rPr>
              <w:t>red</w:t>
            </w:r>
            <w:r>
              <w:rPr>
                <w:spacing w:val="-11"/>
                <w:sz w:val="8"/>
              </w:rPr>
              <w:t> </w:t>
            </w:r>
            <w:r>
              <w:rPr>
                <w:spacing w:val="-6"/>
                <w:sz w:val="8"/>
              </w:rPr>
              <w:t>semafórica</w:t>
            </w:r>
            <w:r>
              <w:rPr>
                <w:spacing w:val="-8"/>
                <w:sz w:val="8"/>
              </w:rPr>
              <w:t> </w:t>
            </w:r>
            <w:r>
              <w:rPr>
                <w:spacing w:val="-6"/>
                <w:sz w:val="8"/>
              </w:rPr>
              <w:t>del</w:t>
            </w:r>
          </w:p>
          <w:p>
            <w:pPr>
              <w:pStyle w:val="TableParagraph"/>
              <w:rPr>
                <w:sz w:val="8"/>
              </w:rPr>
            </w:pPr>
          </w:p>
          <w:p>
            <w:pPr>
              <w:pStyle w:val="TableParagraph"/>
              <w:spacing w:before="2"/>
              <w:rPr>
                <w:sz w:val="8"/>
              </w:rPr>
            </w:pPr>
          </w:p>
          <w:p>
            <w:pPr>
              <w:pStyle w:val="TableParagraph"/>
              <w:ind w:left="16"/>
              <w:jc w:val="center"/>
              <w:rPr>
                <w:sz w:val="8"/>
              </w:rPr>
            </w:pPr>
            <w:r>
              <w:rPr>
                <w:spacing w:val="-2"/>
                <w:sz w:val="8"/>
              </w:rPr>
              <w:t>municipio,</w:t>
            </w:r>
          </w:p>
          <w:p>
            <w:pPr>
              <w:pStyle w:val="TableParagraph"/>
              <w:rPr>
                <w:sz w:val="8"/>
              </w:rPr>
            </w:pPr>
          </w:p>
          <w:p>
            <w:pPr>
              <w:pStyle w:val="TableParagraph"/>
              <w:spacing w:before="5"/>
              <w:rPr>
                <w:sz w:val="8"/>
              </w:rPr>
            </w:pPr>
          </w:p>
          <w:p>
            <w:pPr>
              <w:pStyle w:val="TableParagraph"/>
              <w:ind w:left="8"/>
              <w:jc w:val="center"/>
              <w:rPr>
                <w:sz w:val="8"/>
              </w:rPr>
            </w:pPr>
            <w:r>
              <w:rPr>
                <w:spacing w:val="-2"/>
                <w:sz w:val="8"/>
              </w:rPr>
              <w:t>implementado</w:t>
            </w:r>
          </w:p>
          <w:p>
            <w:pPr>
              <w:pStyle w:val="TableParagraph"/>
              <w:rPr>
                <w:sz w:val="8"/>
              </w:rPr>
            </w:pPr>
          </w:p>
          <w:p>
            <w:pPr>
              <w:pStyle w:val="TableParagraph"/>
              <w:spacing w:before="4"/>
              <w:rPr>
                <w:sz w:val="8"/>
              </w:rPr>
            </w:pPr>
          </w:p>
          <w:p>
            <w:pPr>
              <w:pStyle w:val="TableParagraph"/>
              <w:spacing w:before="1"/>
              <w:ind w:left="18"/>
              <w:jc w:val="center"/>
              <w:rPr>
                <w:sz w:val="8"/>
              </w:rPr>
            </w:pPr>
            <w:r>
              <w:rPr>
                <w:spacing w:val="-2"/>
                <w:sz w:val="8"/>
              </w:rPr>
              <w:t>(Parcial</w:t>
            </w:r>
          </w:p>
          <w:p>
            <w:pPr>
              <w:pStyle w:val="TableParagraph"/>
              <w:rPr>
                <w:sz w:val="8"/>
              </w:rPr>
            </w:pPr>
          </w:p>
          <w:p>
            <w:pPr>
              <w:pStyle w:val="TableParagraph"/>
              <w:spacing w:before="2"/>
              <w:rPr>
                <w:sz w:val="8"/>
              </w:rPr>
            </w:pPr>
          </w:p>
          <w:p>
            <w:pPr>
              <w:pStyle w:val="TableParagraph"/>
              <w:ind w:left="11"/>
              <w:jc w:val="center"/>
              <w:rPr>
                <w:sz w:val="8"/>
              </w:rPr>
            </w:pPr>
            <w:r>
              <w:rPr>
                <w:spacing w:val="-2"/>
                <w:sz w:val="8"/>
              </w:rPr>
              <w:t>FORTAMUN)</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7" w:right="7"/>
              <w:jc w:val="center"/>
              <w:rPr>
                <w:sz w:val="8"/>
              </w:rPr>
            </w:pPr>
            <w:r>
              <w:rPr>
                <w:spacing w:val="-2"/>
                <w:sz w:val="8"/>
              </w:rPr>
              <w:t>K09033305051026B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34"/>
              <w:rPr>
                <w:sz w:val="8"/>
              </w:rPr>
            </w:pPr>
            <w:r>
              <w:rPr>
                <w:spacing w:val="-8"/>
                <w:sz w:val="8"/>
              </w:rPr>
              <w:t>Seguridad</w:t>
            </w:r>
            <w:r>
              <w:rPr>
                <w:spacing w:val="5"/>
                <w:sz w:val="8"/>
              </w:rPr>
              <w:t> </w:t>
            </w:r>
            <w:r>
              <w:rPr>
                <w:spacing w:val="-4"/>
                <w:sz w:val="8"/>
              </w:rPr>
              <w:t>Vial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1"/>
              <w:jc w:val="center"/>
              <w:rPr>
                <w:sz w:val="8"/>
              </w:rPr>
            </w:pPr>
            <w:r>
              <w:rPr>
                <w:spacing w:val="-10"/>
                <w:sz w:val="8"/>
              </w:rPr>
              <w:t>2</w:t>
            </w:r>
          </w:p>
        </w:tc>
        <w:tc>
          <w:tcPr>
            <w:tcW w:w="436" w:type="dxa"/>
          </w:tcPr>
          <w:p>
            <w:pPr>
              <w:pStyle w:val="TableParagraph"/>
              <w:rPr>
                <w:sz w:val="8"/>
              </w:rPr>
            </w:pPr>
          </w:p>
          <w:p>
            <w:pPr>
              <w:pStyle w:val="TableParagraph"/>
              <w:rPr>
                <w:sz w:val="8"/>
              </w:rPr>
            </w:pPr>
          </w:p>
          <w:p>
            <w:pPr>
              <w:pStyle w:val="TableParagraph"/>
              <w:spacing w:before="28"/>
              <w:rPr>
                <w:sz w:val="8"/>
              </w:rPr>
            </w:pPr>
          </w:p>
          <w:p>
            <w:pPr>
              <w:pStyle w:val="TableParagraph"/>
              <w:ind w:left="110"/>
              <w:rPr>
                <w:sz w:val="8"/>
              </w:rPr>
            </w:pPr>
            <w:r>
              <w:rPr>
                <w:spacing w:val="-2"/>
                <w:sz w:val="8"/>
              </w:rPr>
              <w:t>LA1.2,</w:t>
            </w:r>
          </w:p>
          <w:p>
            <w:pPr>
              <w:pStyle w:val="TableParagraph"/>
              <w:rPr>
                <w:sz w:val="8"/>
              </w:rPr>
            </w:pPr>
          </w:p>
          <w:p>
            <w:pPr>
              <w:pStyle w:val="TableParagraph"/>
              <w:spacing w:before="5"/>
              <w:rPr>
                <w:sz w:val="8"/>
              </w:rPr>
            </w:pPr>
          </w:p>
          <w:p>
            <w:pPr>
              <w:pStyle w:val="TableParagraph"/>
              <w:ind w:left="110"/>
              <w:rPr>
                <w:sz w:val="8"/>
              </w:rPr>
            </w:pPr>
            <w:r>
              <w:rPr>
                <w:spacing w:val="-2"/>
                <w:sz w:val="8"/>
              </w:rPr>
              <w:t>LA1.3,</w:t>
            </w:r>
          </w:p>
          <w:p>
            <w:pPr>
              <w:pStyle w:val="TableParagraph"/>
              <w:rPr>
                <w:sz w:val="8"/>
              </w:rPr>
            </w:pPr>
          </w:p>
          <w:p>
            <w:pPr>
              <w:pStyle w:val="TableParagraph"/>
              <w:spacing w:before="4"/>
              <w:rPr>
                <w:sz w:val="8"/>
              </w:rPr>
            </w:pPr>
          </w:p>
          <w:p>
            <w:pPr>
              <w:pStyle w:val="TableParagraph"/>
              <w:spacing w:before="1"/>
              <w:ind w:left="110"/>
              <w:rPr>
                <w:sz w:val="8"/>
              </w:rPr>
            </w:pPr>
            <w:r>
              <w:rPr>
                <w:spacing w:val="-2"/>
                <w:sz w:val="8"/>
              </w:rPr>
              <w:t>LA3.2,</w:t>
            </w:r>
          </w:p>
          <w:p>
            <w:pPr>
              <w:pStyle w:val="TableParagraph"/>
              <w:rPr>
                <w:sz w:val="8"/>
              </w:rPr>
            </w:pPr>
          </w:p>
          <w:p>
            <w:pPr>
              <w:pStyle w:val="TableParagraph"/>
              <w:spacing w:before="2"/>
              <w:rPr>
                <w:sz w:val="8"/>
              </w:rPr>
            </w:pPr>
          </w:p>
          <w:p>
            <w:pPr>
              <w:pStyle w:val="TableParagraph"/>
              <w:ind w:left="110"/>
              <w:rPr>
                <w:sz w:val="8"/>
              </w:rPr>
            </w:pPr>
            <w:r>
              <w:rPr>
                <w:spacing w:val="-2"/>
                <w:sz w:val="8"/>
              </w:rPr>
              <w:t>LA3.5,</w:t>
            </w:r>
          </w:p>
          <w:p>
            <w:pPr>
              <w:pStyle w:val="TableParagraph"/>
              <w:rPr>
                <w:sz w:val="8"/>
              </w:rPr>
            </w:pPr>
          </w:p>
          <w:p>
            <w:pPr>
              <w:pStyle w:val="TableParagraph"/>
              <w:spacing w:before="5"/>
              <w:rPr>
                <w:sz w:val="8"/>
              </w:rPr>
            </w:pPr>
          </w:p>
          <w:p>
            <w:pPr>
              <w:pStyle w:val="TableParagraph"/>
              <w:ind w:left="110"/>
              <w:rPr>
                <w:sz w:val="8"/>
              </w:rPr>
            </w:pPr>
            <w:r>
              <w:rPr>
                <w:spacing w:val="-2"/>
                <w:sz w:val="8"/>
              </w:rPr>
              <w:t>LA3.7,</w:t>
            </w:r>
          </w:p>
          <w:p>
            <w:pPr>
              <w:pStyle w:val="TableParagraph"/>
              <w:rPr>
                <w:sz w:val="8"/>
              </w:rPr>
            </w:pPr>
          </w:p>
          <w:p>
            <w:pPr>
              <w:pStyle w:val="TableParagraph"/>
              <w:spacing w:before="4"/>
              <w:rPr>
                <w:sz w:val="8"/>
              </w:rPr>
            </w:pPr>
          </w:p>
          <w:p>
            <w:pPr>
              <w:pStyle w:val="TableParagraph"/>
              <w:spacing w:before="1"/>
              <w:ind w:left="77"/>
              <w:rPr>
                <w:sz w:val="8"/>
              </w:rPr>
            </w:pPr>
            <w:r>
              <w:rPr>
                <w:spacing w:val="-5"/>
                <w:sz w:val="8"/>
              </w:rPr>
              <w:t>LA3.10</w:t>
            </w:r>
            <w:r>
              <w:rPr>
                <w:spacing w:val="-2"/>
                <w:sz w:val="8"/>
              </w:rPr>
              <w:t> </w:t>
            </w:r>
            <w:r>
              <w:rPr>
                <w:spacing w:val="-10"/>
                <w:sz w:val="8"/>
              </w:rPr>
              <w:t>y</w:t>
            </w:r>
          </w:p>
          <w:p>
            <w:pPr>
              <w:pStyle w:val="TableParagraph"/>
              <w:rPr>
                <w:sz w:val="8"/>
              </w:rPr>
            </w:pPr>
          </w:p>
          <w:p>
            <w:pPr>
              <w:pStyle w:val="TableParagraph"/>
              <w:spacing w:before="2"/>
              <w:rPr>
                <w:sz w:val="8"/>
              </w:rPr>
            </w:pPr>
          </w:p>
          <w:p>
            <w:pPr>
              <w:pStyle w:val="TableParagraph"/>
              <w:ind w:left="101"/>
              <w:rPr>
                <w:sz w:val="8"/>
              </w:rPr>
            </w:pPr>
            <w:r>
              <w:rPr>
                <w:spacing w:val="-2"/>
                <w:sz w:val="8"/>
              </w:rPr>
              <w:t>LA3.11</w:t>
            </w:r>
          </w:p>
        </w:tc>
        <w:tc>
          <w:tcPr>
            <w:tcW w:w="688" w:type="dxa"/>
          </w:tcPr>
          <w:p>
            <w:pPr>
              <w:pStyle w:val="TableParagraph"/>
              <w:spacing w:before="73"/>
              <w:rPr>
                <w:sz w:val="8"/>
              </w:rPr>
            </w:pPr>
          </w:p>
          <w:p>
            <w:pPr>
              <w:pStyle w:val="TableParagraph"/>
              <w:ind w:left="75"/>
              <w:rPr>
                <w:sz w:val="8"/>
              </w:rPr>
            </w:pPr>
            <w:r>
              <w:rPr>
                <w:spacing w:val="-6"/>
                <w:sz w:val="8"/>
              </w:rPr>
              <w:t>Mantener</w:t>
            </w:r>
            <w:r>
              <w:rPr>
                <w:spacing w:val="-9"/>
                <w:sz w:val="8"/>
              </w:rPr>
              <w:t> </w:t>
            </w:r>
            <w:r>
              <w:rPr>
                <w:spacing w:val="-6"/>
                <w:sz w:val="8"/>
              </w:rPr>
              <w:t>1</w:t>
            </w:r>
            <w:r>
              <w:rPr>
                <w:spacing w:val="-8"/>
                <w:sz w:val="8"/>
              </w:rPr>
              <w:t> </w:t>
            </w:r>
            <w:r>
              <w:rPr>
                <w:spacing w:val="-6"/>
                <w:sz w:val="8"/>
              </w:rPr>
              <w:t>servicio</w:t>
            </w:r>
          </w:p>
          <w:p>
            <w:pPr>
              <w:pStyle w:val="TableParagraph"/>
              <w:rPr>
                <w:sz w:val="8"/>
              </w:rPr>
            </w:pPr>
          </w:p>
          <w:p>
            <w:pPr>
              <w:pStyle w:val="TableParagraph"/>
              <w:spacing w:before="4"/>
              <w:rPr>
                <w:sz w:val="8"/>
              </w:rPr>
            </w:pPr>
          </w:p>
          <w:p>
            <w:pPr>
              <w:pStyle w:val="TableParagraph"/>
              <w:spacing w:before="1"/>
              <w:ind w:left="94"/>
              <w:rPr>
                <w:sz w:val="8"/>
              </w:rPr>
            </w:pPr>
            <w:r>
              <w:rPr>
                <w:spacing w:val="-6"/>
                <w:sz w:val="8"/>
              </w:rPr>
              <w:t>integral</w:t>
            </w:r>
            <w:r>
              <w:rPr>
                <w:spacing w:val="-9"/>
                <w:sz w:val="8"/>
              </w:rPr>
              <w:t> </w:t>
            </w:r>
            <w:r>
              <w:rPr>
                <w:spacing w:val="-6"/>
                <w:sz w:val="8"/>
              </w:rPr>
              <w:t>de</w:t>
            </w:r>
            <w:r>
              <w:rPr>
                <w:spacing w:val="-10"/>
                <w:sz w:val="8"/>
              </w:rPr>
              <w:t> </w:t>
            </w:r>
            <w:r>
              <w:rPr>
                <w:spacing w:val="-6"/>
                <w:sz w:val="8"/>
              </w:rPr>
              <w:t>gestión,</w:t>
            </w:r>
          </w:p>
          <w:p>
            <w:pPr>
              <w:pStyle w:val="TableParagraph"/>
              <w:rPr>
                <w:sz w:val="8"/>
              </w:rPr>
            </w:pPr>
          </w:p>
          <w:p>
            <w:pPr>
              <w:pStyle w:val="TableParagraph"/>
              <w:spacing w:before="2"/>
              <w:rPr>
                <w:sz w:val="8"/>
              </w:rPr>
            </w:pPr>
          </w:p>
          <w:p>
            <w:pPr>
              <w:pStyle w:val="TableParagraph"/>
              <w:ind w:left="133"/>
              <w:rPr>
                <w:sz w:val="8"/>
              </w:rPr>
            </w:pPr>
            <w:r>
              <w:rPr>
                <w:spacing w:val="-2"/>
                <w:sz w:val="8"/>
              </w:rPr>
              <w:t>modernización,</w:t>
            </w:r>
          </w:p>
          <w:p>
            <w:pPr>
              <w:pStyle w:val="TableParagraph"/>
              <w:rPr>
                <w:sz w:val="8"/>
              </w:rPr>
            </w:pPr>
          </w:p>
          <w:p>
            <w:pPr>
              <w:pStyle w:val="TableParagraph"/>
              <w:spacing w:before="5"/>
              <w:rPr>
                <w:sz w:val="8"/>
              </w:rPr>
            </w:pPr>
          </w:p>
          <w:p>
            <w:pPr>
              <w:pStyle w:val="TableParagraph"/>
              <w:ind w:left="147"/>
              <w:rPr>
                <w:sz w:val="8"/>
              </w:rPr>
            </w:pPr>
            <w:r>
              <w:rPr>
                <w:spacing w:val="-6"/>
                <w:sz w:val="8"/>
              </w:rPr>
              <w:t>saneamiento</w:t>
            </w:r>
            <w:r>
              <w:rPr>
                <w:spacing w:val="-12"/>
                <w:sz w:val="8"/>
              </w:rPr>
              <w:t> </w:t>
            </w:r>
            <w:r>
              <w:rPr>
                <w:spacing w:val="-10"/>
                <w:sz w:val="8"/>
              </w:rPr>
              <w:t>y</w:t>
            </w:r>
          </w:p>
          <w:p>
            <w:pPr>
              <w:pStyle w:val="TableParagraph"/>
              <w:rPr>
                <w:sz w:val="8"/>
              </w:rPr>
            </w:pPr>
          </w:p>
          <w:p>
            <w:pPr>
              <w:pStyle w:val="TableParagraph"/>
              <w:spacing w:before="5"/>
              <w:rPr>
                <w:sz w:val="8"/>
              </w:rPr>
            </w:pPr>
          </w:p>
          <w:p>
            <w:pPr>
              <w:pStyle w:val="TableParagraph"/>
              <w:ind w:left="99"/>
              <w:rPr>
                <w:sz w:val="8"/>
              </w:rPr>
            </w:pPr>
            <w:r>
              <w:rPr>
                <w:spacing w:val="-8"/>
                <w:sz w:val="8"/>
              </w:rPr>
              <w:t>mantenimiento</w:t>
            </w:r>
            <w:r>
              <w:rPr>
                <w:spacing w:val="10"/>
                <w:sz w:val="8"/>
              </w:rPr>
              <w:t> </w:t>
            </w:r>
            <w:r>
              <w:rPr>
                <w:spacing w:val="-5"/>
                <w:sz w:val="8"/>
              </w:rPr>
              <w:t>de</w:t>
            </w:r>
          </w:p>
          <w:p>
            <w:pPr>
              <w:pStyle w:val="TableParagraph"/>
              <w:rPr>
                <w:sz w:val="8"/>
              </w:rPr>
            </w:pPr>
          </w:p>
          <w:p>
            <w:pPr>
              <w:pStyle w:val="TableParagraph"/>
              <w:spacing w:before="2"/>
              <w:rPr>
                <w:sz w:val="8"/>
              </w:rPr>
            </w:pPr>
          </w:p>
          <w:p>
            <w:pPr>
              <w:pStyle w:val="TableParagraph"/>
              <w:ind w:left="92"/>
              <w:rPr>
                <w:sz w:val="8"/>
              </w:rPr>
            </w:pPr>
            <w:r>
              <w:rPr>
                <w:spacing w:val="-6"/>
                <w:sz w:val="8"/>
              </w:rPr>
              <w:t>las</w:t>
            </w:r>
            <w:r>
              <w:rPr>
                <w:spacing w:val="-12"/>
                <w:sz w:val="8"/>
              </w:rPr>
              <w:t> </w:t>
            </w:r>
            <w:r>
              <w:rPr>
                <w:spacing w:val="-6"/>
                <w:sz w:val="8"/>
              </w:rPr>
              <w:t>instalaciones</w:t>
            </w:r>
            <w:r>
              <w:rPr>
                <w:spacing w:val="-12"/>
                <w:sz w:val="8"/>
              </w:rPr>
              <w:t> </w:t>
            </w:r>
            <w:r>
              <w:rPr>
                <w:spacing w:val="-6"/>
                <w:sz w:val="8"/>
              </w:rPr>
              <w:t>de</w:t>
            </w:r>
          </w:p>
          <w:p>
            <w:pPr>
              <w:pStyle w:val="TableParagraph"/>
              <w:rPr>
                <w:sz w:val="8"/>
              </w:rPr>
            </w:pPr>
          </w:p>
          <w:p>
            <w:pPr>
              <w:pStyle w:val="TableParagraph"/>
              <w:spacing w:before="5"/>
              <w:rPr>
                <w:sz w:val="8"/>
              </w:rPr>
            </w:pPr>
          </w:p>
          <w:p>
            <w:pPr>
              <w:pStyle w:val="TableParagraph"/>
              <w:ind w:left="106"/>
              <w:rPr>
                <w:sz w:val="8"/>
              </w:rPr>
            </w:pPr>
            <w:r>
              <w:rPr>
                <w:spacing w:val="-6"/>
                <w:sz w:val="8"/>
              </w:rPr>
              <w:t>la</w:t>
            </w:r>
            <w:r>
              <w:rPr>
                <w:spacing w:val="-8"/>
                <w:sz w:val="8"/>
              </w:rPr>
              <w:t> </w:t>
            </w:r>
            <w:r>
              <w:rPr>
                <w:spacing w:val="-6"/>
                <w:sz w:val="8"/>
              </w:rPr>
              <w:t>red</w:t>
            </w:r>
            <w:r>
              <w:rPr>
                <w:spacing w:val="-8"/>
                <w:sz w:val="8"/>
              </w:rPr>
              <w:t> </w:t>
            </w:r>
            <w:r>
              <w:rPr>
                <w:spacing w:val="-6"/>
                <w:sz w:val="8"/>
              </w:rPr>
              <w:t>semafórica,</w:t>
            </w:r>
          </w:p>
          <w:p>
            <w:pPr>
              <w:pStyle w:val="TableParagraph"/>
              <w:rPr>
                <w:sz w:val="8"/>
              </w:rPr>
            </w:pPr>
          </w:p>
          <w:p>
            <w:pPr>
              <w:pStyle w:val="TableParagraph"/>
              <w:spacing w:before="5"/>
              <w:rPr>
                <w:sz w:val="8"/>
              </w:rPr>
            </w:pPr>
          </w:p>
          <w:p>
            <w:pPr>
              <w:pStyle w:val="TableParagraph"/>
              <w:ind w:left="85"/>
              <w:rPr>
                <w:sz w:val="8"/>
              </w:rPr>
            </w:pPr>
            <w:r>
              <w:rPr>
                <w:spacing w:val="-8"/>
                <w:sz w:val="8"/>
              </w:rPr>
              <w:t>señalética</w:t>
            </w:r>
            <w:r>
              <w:rPr>
                <w:spacing w:val="8"/>
                <w:sz w:val="8"/>
              </w:rPr>
              <w:t> </w:t>
            </w:r>
            <w:r>
              <w:rPr>
                <w:spacing w:val="-8"/>
                <w:sz w:val="8"/>
              </w:rPr>
              <w:t>vertical</w:t>
            </w:r>
            <w:r>
              <w:rPr>
                <w:spacing w:val="6"/>
                <w:sz w:val="8"/>
              </w:rPr>
              <w:t> </w:t>
            </w:r>
            <w:r>
              <w:rPr>
                <w:spacing w:val="-10"/>
                <w:sz w:val="8"/>
              </w:rPr>
              <w:t>y</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right="60"/>
              <w:jc w:val="right"/>
              <w:rPr>
                <w:sz w:val="8"/>
              </w:rPr>
            </w:pPr>
            <w:r>
              <w:rPr>
                <w:spacing w:val="-2"/>
                <w:sz w:val="8"/>
              </w:rPr>
              <w:t>$85,025,807.00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7"/>
              <w:rPr>
                <w:sz w:val="8"/>
              </w:rPr>
            </w:pPr>
          </w:p>
          <w:p>
            <w:pPr>
              <w:pStyle w:val="TableParagraph"/>
              <w:spacing w:before="1"/>
              <w:ind w:left="128"/>
              <w:rPr>
                <w:sz w:val="8"/>
              </w:rPr>
            </w:pPr>
            <w:r>
              <w:rPr>
                <w:spacing w:val="-2"/>
                <w:sz w:val="8"/>
              </w:rPr>
              <w:t>3.21.1,</w:t>
            </w:r>
          </w:p>
          <w:p>
            <w:pPr>
              <w:pStyle w:val="TableParagraph"/>
              <w:rPr>
                <w:sz w:val="8"/>
              </w:rPr>
            </w:pPr>
          </w:p>
          <w:p>
            <w:pPr>
              <w:pStyle w:val="TableParagraph"/>
              <w:spacing w:before="2"/>
              <w:rPr>
                <w:sz w:val="8"/>
              </w:rPr>
            </w:pPr>
          </w:p>
          <w:p>
            <w:pPr>
              <w:pStyle w:val="TableParagraph"/>
              <w:ind w:left="112"/>
              <w:rPr>
                <w:sz w:val="8"/>
              </w:rPr>
            </w:pPr>
            <w:r>
              <w:rPr>
                <w:spacing w:val="-6"/>
                <w:sz w:val="8"/>
              </w:rPr>
              <w:t>3.21.2</w:t>
            </w:r>
            <w:r>
              <w:rPr>
                <w:spacing w:val="-10"/>
                <w:sz w:val="8"/>
              </w:rPr>
              <w:t> y</w:t>
            </w:r>
          </w:p>
          <w:p>
            <w:pPr>
              <w:pStyle w:val="TableParagraph"/>
              <w:rPr>
                <w:sz w:val="8"/>
              </w:rPr>
            </w:pPr>
          </w:p>
          <w:p>
            <w:pPr>
              <w:pStyle w:val="TableParagraph"/>
              <w:spacing w:before="5"/>
              <w:rPr>
                <w:sz w:val="8"/>
              </w:rPr>
            </w:pPr>
          </w:p>
          <w:p>
            <w:pPr>
              <w:pStyle w:val="TableParagraph"/>
              <w:ind w:left="136"/>
              <w:rPr>
                <w:sz w:val="8"/>
              </w:rPr>
            </w:pPr>
            <w:r>
              <w:rPr>
                <w:spacing w:val="-2"/>
                <w:sz w:val="8"/>
              </w:rPr>
              <w:t>3.21.3</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ind w:left="86"/>
              <w:rPr>
                <w:sz w:val="8"/>
              </w:rPr>
            </w:pPr>
            <w:r>
              <w:rPr>
                <w:spacing w:val="-8"/>
                <w:sz w:val="8"/>
              </w:rPr>
              <w:t>Modernizar</w:t>
            </w:r>
            <w:r>
              <w:rPr>
                <w:spacing w:val="6"/>
                <w:sz w:val="8"/>
              </w:rPr>
              <w:t> </w:t>
            </w:r>
            <w:r>
              <w:rPr>
                <w:spacing w:val="-10"/>
                <w:sz w:val="8"/>
              </w:rPr>
              <w:t>y</w:t>
            </w:r>
          </w:p>
          <w:p>
            <w:pPr>
              <w:pStyle w:val="TableParagraph"/>
              <w:rPr>
                <w:sz w:val="8"/>
              </w:rPr>
            </w:pPr>
          </w:p>
          <w:p>
            <w:pPr>
              <w:pStyle w:val="TableParagraph"/>
              <w:spacing w:before="5"/>
              <w:rPr>
                <w:sz w:val="8"/>
              </w:rPr>
            </w:pPr>
          </w:p>
          <w:p>
            <w:pPr>
              <w:pStyle w:val="TableParagraph"/>
              <w:ind w:left="84"/>
              <w:rPr>
                <w:sz w:val="8"/>
              </w:rPr>
            </w:pPr>
            <w:r>
              <w:rPr>
                <w:spacing w:val="-6"/>
                <w:sz w:val="8"/>
              </w:rPr>
              <w:t>mejorar</w:t>
            </w:r>
            <w:r>
              <w:rPr>
                <w:spacing w:val="-9"/>
                <w:sz w:val="8"/>
              </w:rPr>
              <w:t> </w:t>
            </w:r>
            <w:r>
              <w:rPr>
                <w:spacing w:val="-6"/>
                <w:sz w:val="8"/>
              </w:rPr>
              <w:t>la</w:t>
            </w:r>
            <w:r>
              <w:rPr>
                <w:spacing w:val="-11"/>
                <w:sz w:val="8"/>
              </w:rPr>
              <w:t> </w:t>
            </w:r>
            <w:r>
              <w:rPr>
                <w:spacing w:val="-6"/>
                <w:sz w:val="8"/>
              </w:rPr>
              <w:t>red</w:t>
            </w:r>
          </w:p>
          <w:p>
            <w:pPr>
              <w:pStyle w:val="TableParagraph"/>
              <w:rPr>
                <w:sz w:val="8"/>
              </w:rPr>
            </w:pPr>
          </w:p>
          <w:p>
            <w:pPr>
              <w:pStyle w:val="TableParagraph"/>
              <w:spacing w:before="5"/>
              <w:rPr>
                <w:sz w:val="8"/>
              </w:rPr>
            </w:pPr>
          </w:p>
          <w:p>
            <w:pPr>
              <w:pStyle w:val="TableParagraph"/>
              <w:ind w:left="91"/>
              <w:rPr>
                <w:sz w:val="8"/>
              </w:rPr>
            </w:pPr>
            <w:r>
              <w:rPr>
                <w:spacing w:val="-5"/>
                <w:sz w:val="8"/>
              </w:rPr>
              <w:t>de</w:t>
            </w:r>
            <w:r>
              <w:rPr>
                <w:spacing w:val="-10"/>
                <w:sz w:val="8"/>
              </w:rPr>
              <w:t> </w:t>
            </w:r>
            <w:r>
              <w:rPr>
                <w:spacing w:val="-2"/>
                <w:sz w:val="8"/>
              </w:rPr>
              <w:t>semáforos</w:t>
            </w:r>
          </w:p>
          <w:p>
            <w:pPr>
              <w:pStyle w:val="TableParagraph"/>
              <w:rPr>
                <w:sz w:val="8"/>
              </w:rPr>
            </w:pPr>
          </w:p>
          <w:p>
            <w:pPr>
              <w:pStyle w:val="TableParagraph"/>
              <w:spacing w:before="2"/>
              <w:rPr>
                <w:sz w:val="8"/>
              </w:rPr>
            </w:pPr>
          </w:p>
          <w:p>
            <w:pPr>
              <w:pStyle w:val="TableParagraph"/>
              <w:ind w:left="108"/>
              <w:rPr>
                <w:sz w:val="8"/>
              </w:rPr>
            </w:pPr>
            <w:r>
              <w:rPr>
                <w:spacing w:val="-6"/>
                <w:sz w:val="8"/>
              </w:rPr>
              <w:t>de</w:t>
            </w:r>
            <w:r>
              <w:rPr>
                <w:spacing w:val="-9"/>
                <w:sz w:val="8"/>
              </w:rPr>
              <w:t> </w:t>
            </w:r>
            <w:r>
              <w:rPr>
                <w:spacing w:val="-6"/>
                <w:sz w:val="8"/>
              </w:rPr>
              <w:t>la ciudad</w:t>
            </w:r>
          </w:p>
        </w:tc>
        <w:tc>
          <w:tcPr>
            <w:tcW w:w="724" w:type="dxa"/>
          </w:tcPr>
          <w:p>
            <w:pPr>
              <w:pStyle w:val="TableParagraph"/>
              <w:spacing w:before="73"/>
              <w:rPr>
                <w:sz w:val="8"/>
              </w:rPr>
            </w:pPr>
          </w:p>
          <w:p>
            <w:pPr>
              <w:pStyle w:val="TableParagraph"/>
              <w:ind w:left="8" w:right="16"/>
              <w:jc w:val="center"/>
              <w:rPr>
                <w:sz w:val="8"/>
              </w:rPr>
            </w:pPr>
            <w:r>
              <w:rPr>
                <w:spacing w:val="-8"/>
                <w:sz w:val="8"/>
              </w:rPr>
              <w:t>Sustitución</w:t>
            </w:r>
            <w:r>
              <w:rPr>
                <w:spacing w:val="9"/>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8" w:right="16"/>
              <w:jc w:val="center"/>
              <w:rPr>
                <w:sz w:val="8"/>
              </w:rPr>
            </w:pPr>
            <w:r>
              <w:rPr>
                <w:spacing w:val="-7"/>
                <w:sz w:val="8"/>
              </w:rPr>
              <w:t>semáforos</w:t>
            </w:r>
            <w:r>
              <w:rPr>
                <w:spacing w:val="-3"/>
                <w:sz w:val="8"/>
              </w:rPr>
              <w:t> </w:t>
            </w:r>
            <w:r>
              <w:rPr>
                <w:spacing w:val="-5"/>
                <w:sz w:val="8"/>
              </w:rPr>
              <w:t>con</w:t>
            </w:r>
          </w:p>
          <w:p>
            <w:pPr>
              <w:pStyle w:val="TableParagraph"/>
              <w:rPr>
                <w:sz w:val="8"/>
              </w:rPr>
            </w:pPr>
          </w:p>
          <w:p>
            <w:pPr>
              <w:pStyle w:val="TableParagraph"/>
              <w:spacing w:before="2"/>
              <w:rPr>
                <w:sz w:val="8"/>
              </w:rPr>
            </w:pPr>
          </w:p>
          <w:p>
            <w:pPr>
              <w:pStyle w:val="TableParagraph"/>
              <w:ind w:left="7" w:right="16"/>
              <w:jc w:val="center"/>
              <w:rPr>
                <w:sz w:val="8"/>
              </w:rPr>
            </w:pPr>
            <w:r>
              <w:rPr>
                <w:spacing w:val="-8"/>
                <w:sz w:val="8"/>
              </w:rPr>
              <w:t>tecnología</w:t>
            </w:r>
            <w:r>
              <w:rPr>
                <w:spacing w:val="2"/>
                <w:sz w:val="8"/>
              </w:rPr>
              <w:t> </w:t>
            </w:r>
            <w:r>
              <w:rPr>
                <w:spacing w:val="-8"/>
                <w:sz w:val="8"/>
              </w:rPr>
              <w:t>LED</w:t>
            </w:r>
            <w:r>
              <w:rPr>
                <w:spacing w:val="3"/>
                <w:sz w:val="8"/>
              </w:rPr>
              <w:t> </w:t>
            </w:r>
            <w:r>
              <w:rPr>
                <w:spacing w:val="-8"/>
                <w:sz w:val="8"/>
              </w:rPr>
              <w:t>enal</w:t>
            </w:r>
          </w:p>
          <w:p>
            <w:pPr>
              <w:pStyle w:val="TableParagraph"/>
              <w:rPr>
                <w:sz w:val="8"/>
              </w:rPr>
            </w:pPr>
          </w:p>
          <w:p>
            <w:pPr>
              <w:pStyle w:val="TableParagraph"/>
              <w:spacing w:before="5"/>
              <w:rPr>
                <w:sz w:val="8"/>
              </w:rPr>
            </w:pPr>
          </w:p>
          <w:p>
            <w:pPr>
              <w:pStyle w:val="TableParagraph"/>
              <w:ind w:left="8" w:right="16"/>
              <w:jc w:val="center"/>
              <w:rPr>
                <w:sz w:val="8"/>
              </w:rPr>
            </w:pPr>
            <w:r>
              <w:rPr>
                <w:spacing w:val="-7"/>
                <w:sz w:val="8"/>
              </w:rPr>
              <w:t>menos</w:t>
            </w:r>
            <w:r>
              <w:rPr>
                <w:spacing w:val="-6"/>
                <w:sz w:val="8"/>
              </w:rPr>
              <w:t> </w:t>
            </w:r>
            <w:r>
              <w:rPr>
                <w:spacing w:val="-5"/>
                <w:sz w:val="8"/>
              </w:rPr>
              <w:t>100</w:t>
            </w:r>
          </w:p>
          <w:p>
            <w:pPr>
              <w:pStyle w:val="TableParagraph"/>
              <w:rPr>
                <w:sz w:val="8"/>
              </w:rPr>
            </w:pPr>
          </w:p>
          <w:p>
            <w:pPr>
              <w:pStyle w:val="TableParagraph"/>
              <w:spacing w:before="5"/>
              <w:rPr>
                <w:sz w:val="8"/>
              </w:rPr>
            </w:pPr>
          </w:p>
          <w:p>
            <w:pPr>
              <w:pStyle w:val="TableParagraph"/>
              <w:ind w:left="10" w:right="16"/>
              <w:jc w:val="center"/>
              <w:rPr>
                <w:sz w:val="8"/>
              </w:rPr>
            </w:pPr>
            <w:r>
              <w:rPr>
                <w:spacing w:val="-8"/>
                <w:sz w:val="8"/>
              </w:rPr>
              <w:t>intersecciones</w:t>
            </w:r>
            <w:r>
              <w:rPr>
                <w:spacing w:val="11"/>
                <w:sz w:val="8"/>
              </w:rPr>
              <w:t> </w:t>
            </w:r>
            <w:r>
              <w:rPr>
                <w:spacing w:val="-5"/>
                <w:sz w:val="8"/>
              </w:rPr>
              <w:t>con</w:t>
            </w:r>
          </w:p>
          <w:p>
            <w:pPr>
              <w:pStyle w:val="TableParagraph"/>
              <w:rPr>
                <w:sz w:val="8"/>
              </w:rPr>
            </w:pPr>
          </w:p>
          <w:p>
            <w:pPr>
              <w:pStyle w:val="TableParagraph"/>
              <w:spacing w:before="2"/>
              <w:rPr>
                <w:sz w:val="8"/>
              </w:rPr>
            </w:pPr>
          </w:p>
          <w:p>
            <w:pPr>
              <w:pStyle w:val="TableParagraph"/>
              <w:ind w:left="11" w:right="16"/>
              <w:jc w:val="center"/>
              <w:rPr>
                <w:sz w:val="8"/>
              </w:rPr>
            </w:pPr>
            <w:r>
              <w:rPr>
                <w:spacing w:val="-7"/>
                <w:sz w:val="8"/>
              </w:rPr>
              <w:t>mayores</w:t>
            </w:r>
            <w:r>
              <w:rPr>
                <w:spacing w:val="-4"/>
                <w:sz w:val="8"/>
              </w:rPr>
              <w:t> </w:t>
            </w:r>
            <w:r>
              <w:rPr>
                <w:spacing w:val="-2"/>
                <w:sz w:val="8"/>
              </w:rPr>
              <w:t>siniestros</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viales</w:t>
            </w:r>
            <w:r>
              <w:rPr>
                <w:spacing w:val="-12"/>
                <w:sz w:val="8"/>
              </w:rPr>
              <w:t> </w:t>
            </w:r>
            <w:r>
              <w:rPr>
                <w:spacing w:val="-6"/>
                <w:sz w:val="8"/>
              </w:rPr>
              <w:t>para</w:t>
            </w:r>
            <w:r>
              <w:rPr>
                <w:spacing w:val="-7"/>
                <w:sz w:val="8"/>
              </w:rPr>
              <w:t> </w:t>
            </w:r>
            <w:r>
              <w:rPr>
                <w:spacing w:val="-6"/>
                <w:sz w:val="8"/>
              </w:rPr>
              <w:t>mejorar</w:t>
            </w:r>
            <w:r>
              <w:rPr>
                <w:spacing w:val="-9"/>
                <w:sz w:val="8"/>
              </w:rPr>
              <w:t> </w:t>
            </w:r>
            <w:r>
              <w:rPr>
                <w:spacing w:val="-7"/>
                <w:sz w:val="8"/>
              </w:rPr>
              <w:t>la</w:t>
            </w:r>
          </w:p>
          <w:p>
            <w:pPr>
              <w:pStyle w:val="TableParagraph"/>
              <w:rPr>
                <w:sz w:val="8"/>
              </w:rPr>
            </w:pPr>
          </w:p>
          <w:p>
            <w:pPr>
              <w:pStyle w:val="TableParagraph"/>
              <w:spacing w:before="5"/>
              <w:rPr>
                <w:sz w:val="8"/>
              </w:rPr>
            </w:pPr>
          </w:p>
          <w:p>
            <w:pPr>
              <w:pStyle w:val="TableParagraph"/>
              <w:ind w:left="10" w:right="16"/>
              <w:jc w:val="center"/>
              <w:rPr>
                <w:sz w:val="8"/>
              </w:rPr>
            </w:pPr>
            <w:r>
              <w:rPr>
                <w:spacing w:val="-6"/>
                <w:sz w:val="8"/>
              </w:rPr>
              <w:t>seguridad</w:t>
            </w:r>
            <w:r>
              <w:rPr>
                <w:spacing w:val="-10"/>
                <w:sz w:val="8"/>
              </w:rPr>
              <w:t> </w:t>
            </w:r>
            <w:r>
              <w:rPr>
                <w:spacing w:val="-6"/>
                <w:sz w:val="8"/>
              </w:rPr>
              <w:t>vial</w:t>
            </w:r>
            <w:r>
              <w:rPr>
                <w:spacing w:val="-9"/>
                <w:sz w:val="8"/>
              </w:rPr>
              <w:t> </w:t>
            </w:r>
            <w:r>
              <w:rPr>
                <w:spacing w:val="-10"/>
                <w:sz w:val="8"/>
              </w:rPr>
              <w:t>e</w:t>
            </w:r>
          </w:p>
        </w:tc>
      </w:tr>
    </w:tbl>
    <w:p>
      <w:pPr>
        <w:pStyle w:val="TableParagraph"/>
        <w:spacing w:after="0"/>
        <w:jc w:val="center"/>
        <w:rPr>
          <w:sz w:val="8"/>
        </w:rPr>
        <w:sectPr>
          <w:pgSz w:w="12250" w:h="15850"/>
          <w:pgMar w:header="626" w:footer="0" w:top="840" w:bottom="280" w:left="1133" w:right="1133"/>
        </w:sectPr>
      </w:pPr>
    </w:p>
    <w:p>
      <w:pPr>
        <w:pStyle w:val="BodyText"/>
        <w:spacing w:before="3"/>
        <w:rPr>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336" name="Group 336"/>
                <wp:cNvGraphicFramePr>
                  <a:graphicFrameLocks/>
                </wp:cNvGraphicFramePr>
                <a:graphic>
                  <a:graphicData uri="http://schemas.microsoft.com/office/word/2010/wordprocessingGroup">
                    <wpg:wgp>
                      <wpg:cNvPr id="336" name="Group 336"/>
                      <wpg:cNvGrpSpPr/>
                      <wpg:grpSpPr>
                        <a:xfrm>
                          <a:off x="0" y="0"/>
                          <a:ext cx="5965190" cy="26034"/>
                          <a:chExt cx="5965190" cy="26034"/>
                        </a:xfrm>
                      </wpg:grpSpPr>
                      <wps:wsp>
                        <wps:cNvPr id="337" name="Graphic 337"/>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98"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4"/>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right="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7"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7"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7"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4"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8150"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rPr>
                <w:sz w:val="8"/>
              </w:rPr>
            </w:pP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spacing w:before="73"/>
              <w:rPr>
                <w:sz w:val="8"/>
              </w:rPr>
            </w:pPr>
          </w:p>
          <w:p>
            <w:pPr>
              <w:pStyle w:val="TableParagraph"/>
              <w:ind w:left="9" w:right="5"/>
              <w:jc w:val="center"/>
              <w:rPr>
                <w:sz w:val="8"/>
              </w:rPr>
            </w:pPr>
            <w:r>
              <w:rPr>
                <w:spacing w:val="-6"/>
                <w:sz w:val="8"/>
              </w:rPr>
              <w:t>horizontal</w:t>
            </w:r>
            <w:r>
              <w:rPr>
                <w:spacing w:val="-10"/>
                <w:sz w:val="8"/>
              </w:rPr>
              <w:t> </w:t>
            </w:r>
            <w:r>
              <w:rPr>
                <w:spacing w:val="-6"/>
                <w:sz w:val="8"/>
              </w:rPr>
              <w:t>en</w:t>
            </w:r>
            <w:r>
              <w:rPr>
                <w:spacing w:val="-10"/>
                <w:sz w:val="8"/>
              </w:rPr>
              <w:t> </w:t>
            </w:r>
            <w:r>
              <w:rPr>
                <w:spacing w:val="-6"/>
                <w:sz w:val="8"/>
              </w:rPr>
              <w:t>el</w:t>
            </w:r>
          </w:p>
          <w:p>
            <w:pPr>
              <w:pStyle w:val="TableParagraph"/>
              <w:rPr>
                <w:sz w:val="8"/>
              </w:rPr>
            </w:pPr>
          </w:p>
          <w:p>
            <w:pPr>
              <w:pStyle w:val="TableParagraph"/>
              <w:spacing w:before="2"/>
              <w:rPr>
                <w:sz w:val="8"/>
              </w:rPr>
            </w:pPr>
          </w:p>
          <w:p>
            <w:pPr>
              <w:pStyle w:val="TableParagraph"/>
              <w:ind w:left="9" w:right="2"/>
              <w:jc w:val="center"/>
              <w:rPr>
                <w:sz w:val="8"/>
              </w:rPr>
            </w:pPr>
            <w:r>
              <w:rPr>
                <w:spacing w:val="-8"/>
                <w:sz w:val="8"/>
              </w:rPr>
              <w:t>Municipio</w:t>
            </w:r>
            <w:r>
              <w:rPr>
                <w:spacing w:val="5"/>
                <w:sz w:val="8"/>
              </w:rPr>
              <w:t> </w:t>
            </w:r>
            <w:r>
              <w:rPr>
                <w:spacing w:val="-5"/>
                <w:sz w:val="8"/>
              </w:rPr>
              <w:t>de</w:t>
            </w:r>
          </w:p>
          <w:p>
            <w:pPr>
              <w:pStyle w:val="TableParagraph"/>
              <w:rPr>
                <w:sz w:val="8"/>
              </w:rPr>
            </w:pPr>
          </w:p>
          <w:p>
            <w:pPr>
              <w:pStyle w:val="TableParagraph"/>
              <w:spacing w:before="5"/>
              <w:rPr>
                <w:sz w:val="8"/>
              </w:rPr>
            </w:pPr>
          </w:p>
          <w:p>
            <w:pPr>
              <w:pStyle w:val="TableParagraph"/>
              <w:ind w:left="9" w:right="4"/>
              <w:jc w:val="center"/>
              <w:rPr>
                <w:sz w:val="8"/>
              </w:rPr>
            </w:pPr>
            <w:r>
              <w:rPr>
                <w:spacing w:val="-2"/>
                <w:sz w:val="8"/>
              </w:rPr>
              <w:t>Puebla</w:t>
            </w:r>
          </w:p>
          <w:p>
            <w:pPr>
              <w:pStyle w:val="TableParagraph"/>
              <w:rPr>
                <w:sz w:val="8"/>
              </w:rPr>
            </w:pPr>
          </w:p>
          <w:p>
            <w:pPr>
              <w:pStyle w:val="TableParagraph"/>
              <w:spacing w:before="5"/>
              <w:rPr>
                <w:sz w:val="8"/>
              </w:rPr>
            </w:pPr>
          </w:p>
          <w:p>
            <w:pPr>
              <w:pStyle w:val="TableParagraph"/>
              <w:ind w:left="94"/>
              <w:rPr>
                <w:sz w:val="8"/>
              </w:rPr>
            </w:pPr>
            <w:r>
              <w:rPr>
                <w:spacing w:val="-2"/>
                <w:sz w:val="8"/>
              </w:rPr>
              <w:t>(PROMUPINNA</w:t>
            </w:r>
          </w:p>
          <w:p>
            <w:pPr>
              <w:pStyle w:val="TableParagraph"/>
              <w:rPr>
                <w:sz w:val="8"/>
              </w:rPr>
            </w:pPr>
          </w:p>
          <w:p>
            <w:pPr>
              <w:pStyle w:val="TableParagraph"/>
              <w:spacing w:before="2"/>
              <w:rPr>
                <w:sz w:val="8"/>
              </w:rPr>
            </w:pPr>
          </w:p>
          <w:p>
            <w:pPr>
              <w:pStyle w:val="TableParagraph"/>
              <w:ind w:left="92"/>
              <w:rPr>
                <w:sz w:val="8"/>
              </w:rPr>
            </w:pPr>
            <w:r>
              <w:rPr>
                <w:spacing w:val="-6"/>
                <w:sz w:val="8"/>
              </w:rPr>
              <w:t>I.8,</w:t>
            </w:r>
            <w:r>
              <w:rPr>
                <w:spacing w:val="-8"/>
                <w:sz w:val="8"/>
              </w:rPr>
              <w:t> </w:t>
            </w:r>
            <w:r>
              <w:rPr>
                <w:spacing w:val="-6"/>
                <w:sz w:val="8"/>
              </w:rPr>
              <w:t>VII.9 y</w:t>
            </w:r>
            <w:r>
              <w:rPr>
                <w:spacing w:val="-9"/>
                <w:sz w:val="8"/>
              </w:rPr>
              <w:t> </w:t>
            </w:r>
            <w:r>
              <w:rPr>
                <w:spacing w:val="-6"/>
                <w:sz w:val="8"/>
              </w:rPr>
              <w:t>VII.12)</w:t>
            </w:r>
          </w:p>
          <w:p>
            <w:pPr>
              <w:pStyle w:val="TableParagraph"/>
              <w:rPr>
                <w:sz w:val="8"/>
              </w:rPr>
            </w:pPr>
          </w:p>
          <w:p>
            <w:pPr>
              <w:pStyle w:val="TableParagraph"/>
              <w:spacing w:before="5"/>
              <w:rPr>
                <w:sz w:val="8"/>
              </w:rPr>
            </w:pPr>
          </w:p>
          <w:p>
            <w:pPr>
              <w:pStyle w:val="TableParagraph"/>
              <w:ind w:left="9" w:right="3"/>
              <w:jc w:val="center"/>
              <w:rPr>
                <w:sz w:val="8"/>
              </w:rPr>
            </w:pPr>
            <w:r>
              <w:rPr>
                <w:spacing w:val="-2"/>
                <w:sz w:val="8"/>
              </w:rPr>
              <w:t>(Parcial</w:t>
            </w:r>
          </w:p>
          <w:p>
            <w:pPr>
              <w:pStyle w:val="TableParagraph"/>
              <w:rPr>
                <w:sz w:val="8"/>
              </w:rPr>
            </w:pPr>
          </w:p>
          <w:p>
            <w:pPr>
              <w:pStyle w:val="TableParagraph"/>
              <w:spacing w:before="5"/>
              <w:rPr>
                <w:sz w:val="8"/>
              </w:rPr>
            </w:pPr>
          </w:p>
          <w:p>
            <w:pPr>
              <w:pStyle w:val="TableParagraph"/>
              <w:ind w:left="128"/>
              <w:rPr>
                <w:sz w:val="8"/>
              </w:rPr>
            </w:pPr>
            <w:r>
              <w:rPr>
                <w:spacing w:val="-2"/>
                <w:sz w:val="8"/>
              </w:rPr>
              <w:t>FORTAMUN)</w:t>
            </w:r>
          </w:p>
          <w:p>
            <w:pPr>
              <w:pStyle w:val="TableParagraph"/>
              <w:rPr>
                <w:sz w:val="8"/>
              </w:rPr>
            </w:pPr>
          </w:p>
          <w:p>
            <w:pPr>
              <w:pStyle w:val="TableParagraph"/>
              <w:spacing w:before="2"/>
              <w:rPr>
                <w:sz w:val="8"/>
              </w:rPr>
            </w:pPr>
          </w:p>
          <w:p>
            <w:pPr>
              <w:pStyle w:val="TableParagraph"/>
              <w:ind w:left="9" w:right="2"/>
              <w:jc w:val="center"/>
              <w:rPr>
                <w:sz w:val="8"/>
              </w:rPr>
            </w:pPr>
            <w:r>
              <w:rPr>
                <w:spacing w:val="-6"/>
                <w:sz w:val="8"/>
              </w:rPr>
              <w:t>(CG</w:t>
            </w:r>
            <w:r>
              <w:rPr>
                <w:spacing w:val="-10"/>
                <w:sz w:val="8"/>
              </w:rPr>
              <w:t> </w:t>
            </w:r>
            <w:r>
              <w:rPr>
                <w:spacing w:val="-6"/>
                <w:sz w:val="8"/>
              </w:rPr>
              <w:t>3.21.1,</w:t>
            </w:r>
            <w:r>
              <w:rPr>
                <w:spacing w:val="-11"/>
                <w:sz w:val="8"/>
              </w:rPr>
              <w:t> </w:t>
            </w:r>
            <w:r>
              <w:rPr>
                <w:spacing w:val="-6"/>
                <w:sz w:val="8"/>
              </w:rPr>
              <w:t>3.21.2</w:t>
            </w:r>
            <w:r>
              <w:rPr>
                <w:spacing w:val="-5"/>
                <w:sz w:val="8"/>
              </w:rPr>
              <w:t> </w:t>
            </w:r>
            <w:r>
              <w:rPr>
                <w:spacing w:val="-12"/>
                <w:sz w:val="8"/>
              </w:rPr>
              <w:t>y</w:t>
            </w:r>
          </w:p>
          <w:p>
            <w:pPr>
              <w:pStyle w:val="TableParagraph"/>
              <w:rPr>
                <w:sz w:val="8"/>
              </w:rPr>
            </w:pPr>
          </w:p>
          <w:p>
            <w:pPr>
              <w:pStyle w:val="TableParagraph"/>
              <w:spacing w:before="5"/>
              <w:rPr>
                <w:sz w:val="8"/>
              </w:rPr>
            </w:pPr>
          </w:p>
          <w:p>
            <w:pPr>
              <w:pStyle w:val="TableParagraph"/>
              <w:ind w:left="9" w:right="6"/>
              <w:jc w:val="center"/>
              <w:rPr>
                <w:sz w:val="8"/>
              </w:rPr>
            </w:pPr>
            <w:r>
              <w:rPr>
                <w:spacing w:val="-2"/>
                <w:sz w:val="8"/>
              </w:rPr>
              <w:t>3.21.3)</w:t>
            </w: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spacing w:before="73"/>
              <w:rPr>
                <w:sz w:val="8"/>
              </w:rPr>
            </w:pPr>
          </w:p>
          <w:p>
            <w:pPr>
              <w:pStyle w:val="TableParagraph"/>
              <w:ind w:left="10" w:right="16"/>
              <w:jc w:val="center"/>
              <w:rPr>
                <w:sz w:val="8"/>
              </w:rPr>
            </w:pPr>
            <w:r>
              <w:rPr>
                <w:spacing w:val="-6"/>
                <w:sz w:val="8"/>
              </w:rPr>
              <w:t>impulsar</w:t>
            </w:r>
            <w:r>
              <w:rPr>
                <w:spacing w:val="-11"/>
                <w:sz w:val="8"/>
              </w:rPr>
              <w:t> </w:t>
            </w:r>
            <w:r>
              <w:rPr>
                <w:spacing w:val="-6"/>
                <w:sz w:val="8"/>
              </w:rPr>
              <w:t>el</w:t>
            </w:r>
            <w:r>
              <w:rPr>
                <w:spacing w:val="-8"/>
                <w:sz w:val="8"/>
              </w:rPr>
              <w:t> </w:t>
            </w:r>
            <w:r>
              <w:rPr>
                <w:spacing w:val="-6"/>
                <w:sz w:val="8"/>
              </w:rPr>
              <w:t>ahorro</w:t>
            </w:r>
            <w:r>
              <w:rPr>
                <w:spacing w:val="-9"/>
                <w:sz w:val="8"/>
              </w:rPr>
              <w:t> </w:t>
            </w:r>
            <w:r>
              <w:rPr>
                <w:spacing w:val="-6"/>
                <w:sz w:val="8"/>
              </w:rPr>
              <w:t>de</w:t>
            </w:r>
          </w:p>
          <w:p>
            <w:pPr>
              <w:pStyle w:val="TableParagraph"/>
              <w:rPr>
                <w:sz w:val="8"/>
              </w:rPr>
            </w:pPr>
          </w:p>
          <w:p>
            <w:pPr>
              <w:pStyle w:val="TableParagraph"/>
              <w:spacing w:before="2"/>
              <w:rPr>
                <w:sz w:val="8"/>
              </w:rPr>
            </w:pPr>
          </w:p>
          <w:p>
            <w:pPr>
              <w:pStyle w:val="TableParagraph"/>
              <w:ind w:left="8" w:right="16"/>
              <w:jc w:val="center"/>
              <w:rPr>
                <w:sz w:val="8"/>
              </w:rPr>
            </w:pPr>
            <w:r>
              <w:rPr>
                <w:spacing w:val="-2"/>
                <w:sz w:val="8"/>
              </w:rPr>
              <w:t>energía</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Fortalecimiento</w:t>
            </w:r>
            <w:r>
              <w:rPr>
                <w:spacing w:val="-12"/>
                <w:sz w:val="8"/>
              </w:rPr>
              <w:t> </w:t>
            </w:r>
            <w:r>
              <w:rPr>
                <w:spacing w:val="-6"/>
                <w:sz w:val="8"/>
              </w:rPr>
              <w:t>de</w:t>
            </w:r>
            <w:r>
              <w:rPr>
                <w:spacing w:val="-12"/>
                <w:sz w:val="8"/>
              </w:rPr>
              <w:t> </w:t>
            </w:r>
            <w:r>
              <w:rPr>
                <w:spacing w:val="-6"/>
                <w:sz w:val="8"/>
              </w:rPr>
              <w:t>la</w:t>
            </w:r>
          </w:p>
          <w:p>
            <w:pPr>
              <w:pStyle w:val="TableParagraph"/>
              <w:rPr>
                <w:sz w:val="8"/>
              </w:rPr>
            </w:pPr>
          </w:p>
          <w:p>
            <w:pPr>
              <w:pStyle w:val="TableParagraph"/>
              <w:spacing w:before="5"/>
              <w:rPr>
                <w:sz w:val="8"/>
              </w:rPr>
            </w:pPr>
          </w:p>
          <w:p>
            <w:pPr>
              <w:pStyle w:val="TableParagraph"/>
              <w:ind w:left="9" w:right="16"/>
              <w:jc w:val="center"/>
              <w:rPr>
                <w:sz w:val="8"/>
              </w:rPr>
            </w:pPr>
            <w:r>
              <w:rPr>
                <w:spacing w:val="-7"/>
                <w:sz w:val="8"/>
              </w:rPr>
              <w:t>seguridad</w:t>
            </w:r>
            <w:r>
              <w:rPr>
                <w:spacing w:val="-3"/>
                <w:sz w:val="8"/>
              </w:rPr>
              <w:t> </w:t>
            </w:r>
            <w:r>
              <w:rPr>
                <w:spacing w:val="-4"/>
                <w:sz w:val="8"/>
              </w:rPr>
              <w:t>vial</w:t>
            </w:r>
          </w:p>
          <w:p>
            <w:pPr>
              <w:pStyle w:val="TableParagraph"/>
              <w:rPr>
                <w:sz w:val="8"/>
              </w:rPr>
            </w:pPr>
          </w:p>
          <w:p>
            <w:pPr>
              <w:pStyle w:val="TableParagraph"/>
              <w:spacing w:before="2"/>
              <w:rPr>
                <w:sz w:val="8"/>
              </w:rPr>
            </w:pPr>
          </w:p>
          <w:p>
            <w:pPr>
              <w:pStyle w:val="TableParagraph"/>
              <w:ind w:left="7" w:right="16"/>
              <w:jc w:val="center"/>
              <w:rPr>
                <w:sz w:val="8"/>
              </w:rPr>
            </w:pPr>
            <w:r>
              <w:rPr>
                <w:spacing w:val="-6"/>
                <w:sz w:val="8"/>
              </w:rPr>
              <w:t>peatonal</w:t>
            </w:r>
            <w:r>
              <w:rPr>
                <w:spacing w:val="-10"/>
                <w:sz w:val="8"/>
              </w:rPr>
              <w:t> </w:t>
            </w:r>
            <w:r>
              <w:rPr>
                <w:spacing w:val="-6"/>
                <w:sz w:val="8"/>
              </w:rPr>
              <w:t>mediante</w:t>
            </w:r>
            <w:r>
              <w:rPr>
                <w:spacing w:val="-11"/>
                <w:sz w:val="8"/>
              </w:rPr>
              <w:t> </w:t>
            </w:r>
            <w:r>
              <w:rPr>
                <w:spacing w:val="-6"/>
                <w:sz w:val="8"/>
              </w:rPr>
              <w:t>el</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anuncio</w:t>
            </w:r>
            <w:r>
              <w:rPr>
                <w:spacing w:val="-10"/>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5"/>
              <w:rPr>
                <w:sz w:val="8"/>
              </w:rPr>
            </w:pPr>
          </w:p>
          <w:p>
            <w:pPr>
              <w:pStyle w:val="TableParagraph"/>
              <w:ind w:left="10" w:right="16"/>
              <w:jc w:val="center"/>
              <w:rPr>
                <w:sz w:val="8"/>
              </w:rPr>
            </w:pPr>
            <w:r>
              <w:rPr>
                <w:spacing w:val="-6"/>
                <w:sz w:val="8"/>
              </w:rPr>
              <w:t>instalación</w:t>
            </w:r>
            <w:r>
              <w:rPr>
                <w:spacing w:val="-10"/>
                <w:sz w:val="8"/>
              </w:rPr>
              <w:t> </w:t>
            </w:r>
            <w:r>
              <w:rPr>
                <w:spacing w:val="-6"/>
                <w:sz w:val="8"/>
              </w:rPr>
              <w:t>de</w:t>
            </w:r>
            <w:r>
              <w:rPr>
                <w:spacing w:val="-13"/>
                <w:sz w:val="8"/>
              </w:rPr>
              <w:t> </w:t>
            </w:r>
            <w:r>
              <w:rPr>
                <w:spacing w:val="-6"/>
                <w:sz w:val="8"/>
              </w:rPr>
              <w:t>400</w:t>
            </w:r>
          </w:p>
          <w:p>
            <w:pPr>
              <w:pStyle w:val="TableParagraph"/>
              <w:rPr>
                <w:sz w:val="8"/>
              </w:rPr>
            </w:pPr>
          </w:p>
          <w:p>
            <w:pPr>
              <w:pStyle w:val="TableParagraph"/>
              <w:spacing w:before="2"/>
              <w:rPr>
                <w:sz w:val="8"/>
              </w:rPr>
            </w:pPr>
          </w:p>
          <w:p>
            <w:pPr>
              <w:pStyle w:val="TableParagraph"/>
              <w:ind w:left="11" w:right="16"/>
              <w:jc w:val="center"/>
              <w:rPr>
                <w:sz w:val="8"/>
              </w:rPr>
            </w:pPr>
            <w:r>
              <w:rPr>
                <w:spacing w:val="-7"/>
                <w:sz w:val="8"/>
              </w:rPr>
              <w:t>semáforos</w:t>
            </w:r>
            <w:r>
              <w:rPr>
                <w:spacing w:val="-3"/>
                <w:sz w:val="8"/>
              </w:rPr>
              <w:t> </w:t>
            </w:r>
            <w:r>
              <w:rPr>
                <w:spacing w:val="-2"/>
                <w:sz w:val="8"/>
              </w:rPr>
              <w:t>peatonales</w:t>
            </w:r>
          </w:p>
          <w:p>
            <w:pPr>
              <w:pStyle w:val="TableParagraph"/>
              <w:rPr>
                <w:sz w:val="8"/>
              </w:rPr>
            </w:pPr>
          </w:p>
          <w:p>
            <w:pPr>
              <w:pStyle w:val="TableParagraph"/>
              <w:spacing w:before="5"/>
              <w:rPr>
                <w:sz w:val="8"/>
              </w:rPr>
            </w:pPr>
          </w:p>
          <w:p>
            <w:pPr>
              <w:pStyle w:val="TableParagraph"/>
              <w:ind w:left="11" w:right="16"/>
              <w:jc w:val="center"/>
              <w:rPr>
                <w:sz w:val="8"/>
              </w:rPr>
            </w:pPr>
            <w:r>
              <w:rPr>
                <w:spacing w:val="-4"/>
                <w:sz w:val="8"/>
              </w:rPr>
              <w:t>en</w:t>
            </w:r>
            <w:r>
              <w:rPr>
                <w:spacing w:val="-14"/>
                <w:sz w:val="8"/>
              </w:rPr>
              <w:t> </w:t>
            </w:r>
            <w:r>
              <w:rPr>
                <w:spacing w:val="-4"/>
                <w:sz w:val="8"/>
              </w:rPr>
              <w:t>100</w:t>
            </w:r>
            <w:r>
              <w:rPr>
                <w:spacing w:val="-12"/>
                <w:sz w:val="8"/>
              </w:rPr>
              <w:t> </w:t>
            </w:r>
            <w:r>
              <w:rPr>
                <w:spacing w:val="-4"/>
                <w:sz w:val="8"/>
              </w:rPr>
              <w:t>intersecciones</w:t>
            </w:r>
          </w:p>
          <w:p>
            <w:pPr>
              <w:pStyle w:val="TableParagraph"/>
              <w:rPr>
                <w:sz w:val="8"/>
              </w:rPr>
            </w:pPr>
          </w:p>
          <w:p>
            <w:pPr>
              <w:pStyle w:val="TableParagraph"/>
              <w:spacing w:before="5"/>
              <w:rPr>
                <w:sz w:val="8"/>
              </w:rPr>
            </w:pPr>
          </w:p>
          <w:p>
            <w:pPr>
              <w:pStyle w:val="TableParagraph"/>
              <w:ind w:left="8" w:right="16"/>
              <w:jc w:val="center"/>
              <w:rPr>
                <w:sz w:val="8"/>
              </w:rPr>
            </w:pPr>
            <w:r>
              <w:rPr>
                <w:spacing w:val="-7"/>
                <w:sz w:val="8"/>
              </w:rPr>
              <w:t>con </w:t>
            </w:r>
            <w:r>
              <w:rPr>
                <w:spacing w:val="-2"/>
                <w:sz w:val="8"/>
              </w:rPr>
              <w:t>mayorafluencia</w:t>
            </w:r>
          </w:p>
          <w:p>
            <w:pPr>
              <w:pStyle w:val="TableParagraph"/>
              <w:rPr>
                <w:sz w:val="8"/>
              </w:rPr>
            </w:pPr>
          </w:p>
          <w:p>
            <w:pPr>
              <w:pStyle w:val="TableParagraph"/>
              <w:spacing w:before="3"/>
              <w:rPr>
                <w:sz w:val="8"/>
              </w:rPr>
            </w:pPr>
          </w:p>
          <w:p>
            <w:pPr>
              <w:pStyle w:val="TableParagraph"/>
              <w:ind w:left="11" w:right="16"/>
              <w:jc w:val="center"/>
              <w:rPr>
                <w:sz w:val="8"/>
              </w:rPr>
            </w:pPr>
            <w:r>
              <w:rPr>
                <w:spacing w:val="-6"/>
                <w:sz w:val="8"/>
              </w:rPr>
              <w:t>peatonal</w:t>
            </w:r>
            <w:r>
              <w:rPr>
                <w:spacing w:val="-9"/>
                <w:sz w:val="8"/>
              </w:rPr>
              <w:t> </w:t>
            </w:r>
            <w:r>
              <w:rPr>
                <w:spacing w:val="-6"/>
                <w:sz w:val="8"/>
              </w:rPr>
              <w:t>con</w:t>
            </w:r>
            <w:r>
              <w:rPr>
                <w:spacing w:val="-10"/>
                <w:sz w:val="8"/>
              </w:rPr>
              <w:t> </w:t>
            </w:r>
            <w:r>
              <w:rPr>
                <w:spacing w:val="-6"/>
                <w:sz w:val="8"/>
              </w:rPr>
              <w:t>criterios</w:t>
            </w:r>
          </w:p>
          <w:p>
            <w:pPr>
              <w:pStyle w:val="TableParagraph"/>
              <w:rPr>
                <w:sz w:val="8"/>
              </w:rPr>
            </w:pPr>
          </w:p>
          <w:p>
            <w:pPr>
              <w:pStyle w:val="TableParagraph"/>
              <w:spacing w:before="5"/>
              <w:rPr>
                <w:sz w:val="8"/>
              </w:rPr>
            </w:pPr>
          </w:p>
          <w:p>
            <w:pPr>
              <w:pStyle w:val="TableParagraph"/>
              <w:ind w:left="7" w:right="16"/>
              <w:jc w:val="center"/>
              <w:rPr>
                <w:sz w:val="8"/>
              </w:rPr>
            </w:pPr>
            <w:r>
              <w:rPr>
                <w:spacing w:val="-5"/>
                <w:sz w:val="8"/>
              </w:rPr>
              <w:t>de</w:t>
            </w:r>
            <w:r>
              <w:rPr>
                <w:spacing w:val="-10"/>
                <w:sz w:val="8"/>
              </w:rPr>
              <w:t> </w:t>
            </w:r>
            <w:r>
              <w:rPr>
                <w:spacing w:val="-2"/>
                <w:sz w:val="8"/>
              </w:rPr>
              <w:t>accesibilidad</w:t>
            </w:r>
          </w:p>
          <w:p>
            <w:pPr>
              <w:pStyle w:val="TableParagraph"/>
              <w:rPr>
                <w:sz w:val="8"/>
              </w:rPr>
            </w:pPr>
          </w:p>
          <w:p>
            <w:pPr>
              <w:pStyle w:val="TableParagraph"/>
              <w:spacing w:before="5"/>
              <w:rPr>
                <w:sz w:val="8"/>
              </w:rPr>
            </w:pPr>
          </w:p>
          <w:p>
            <w:pPr>
              <w:pStyle w:val="TableParagraph"/>
              <w:ind w:left="10" w:right="16"/>
              <w:jc w:val="center"/>
              <w:rPr>
                <w:sz w:val="8"/>
              </w:rPr>
            </w:pPr>
            <w:r>
              <w:rPr>
                <w:spacing w:val="-7"/>
                <w:sz w:val="8"/>
              </w:rPr>
              <w:t>universal</w:t>
            </w:r>
            <w:r>
              <w:rPr>
                <w:spacing w:val="-1"/>
                <w:sz w:val="8"/>
              </w:rPr>
              <w:t> </w:t>
            </w:r>
            <w:r>
              <w:rPr>
                <w:spacing w:val="-4"/>
                <w:sz w:val="8"/>
              </w:rPr>
              <w:t>como</w:t>
            </w:r>
          </w:p>
          <w:p>
            <w:pPr>
              <w:pStyle w:val="TableParagraph"/>
              <w:rPr>
                <w:sz w:val="8"/>
              </w:rPr>
            </w:pPr>
          </w:p>
          <w:p>
            <w:pPr>
              <w:pStyle w:val="TableParagraph"/>
              <w:spacing w:before="2"/>
              <w:rPr>
                <w:sz w:val="8"/>
              </w:rPr>
            </w:pPr>
          </w:p>
          <w:p>
            <w:pPr>
              <w:pStyle w:val="TableParagraph"/>
              <w:ind w:left="7" w:right="16"/>
              <w:jc w:val="center"/>
              <w:rPr>
                <w:sz w:val="8"/>
              </w:rPr>
            </w:pPr>
            <w:r>
              <w:rPr>
                <w:spacing w:val="-2"/>
                <w:sz w:val="8"/>
              </w:rPr>
              <w:t>audibles.</w:t>
            </w:r>
          </w:p>
          <w:p>
            <w:pPr>
              <w:pStyle w:val="TableParagraph"/>
              <w:rPr>
                <w:sz w:val="8"/>
              </w:rPr>
            </w:pPr>
          </w:p>
          <w:p>
            <w:pPr>
              <w:pStyle w:val="TableParagraph"/>
              <w:spacing w:before="5"/>
              <w:rPr>
                <w:sz w:val="8"/>
              </w:rPr>
            </w:pPr>
          </w:p>
          <w:p>
            <w:pPr>
              <w:pStyle w:val="TableParagraph"/>
              <w:ind w:left="5" w:right="16"/>
              <w:jc w:val="center"/>
              <w:rPr>
                <w:sz w:val="8"/>
              </w:rPr>
            </w:pPr>
            <w:r>
              <w:rPr>
                <w:spacing w:val="-6"/>
                <w:sz w:val="8"/>
              </w:rPr>
              <w:t>Mejoramiento</w:t>
            </w:r>
            <w:r>
              <w:rPr>
                <w:spacing w:val="-12"/>
                <w:sz w:val="8"/>
              </w:rPr>
              <w:t> </w:t>
            </w:r>
            <w:r>
              <w:rPr>
                <w:spacing w:val="-6"/>
                <w:sz w:val="8"/>
              </w:rPr>
              <w:t>de</w:t>
            </w:r>
            <w:r>
              <w:rPr>
                <w:spacing w:val="-12"/>
                <w:sz w:val="8"/>
              </w:rPr>
              <w:t> </w:t>
            </w:r>
            <w:r>
              <w:rPr>
                <w:spacing w:val="-6"/>
                <w:sz w:val="8"/>
              </w:rPr>
              <w:t>la</w:t>
            </w:r>
          </w:p>
          <w:p>
            <w:pPr>
              <w:pStyle w:val="TableParagraph"/>
              <w:rPr>
                <w:sz w:val="8"/>
              </w:rPr>
            </w:pPr>
          </w:p>
          <w:p>
            <w:pPr>
              <w:pStyle w:val="TableParagraph"/>
              <w:spacing w:before="5"/>
              <w:rPr>
                <w:sz w:val="8"/>
              </w:rPr>
            </w:pPr>
          </w:p>
          <w:p>
            <w:pPr>
              <w:pStyle w:val="TableParagraph"/>
              <w:ind w:left="7" w:right="16"/>
              <w:jc w:val="center"/>
              <w:rPr>
                <w:sz w:val="8"/>
              </w:rPr>
            </w:pPr>
            <w:r>
              <w:rPr>
                <w:spacing w:val="-8"/>
                <w:sz w:val="8"/>
              </w:rPr>
              <w:t>sincronía</w:t>
            </w:r>
            <w:r>
              <w:rPr>
                <w:spacing w:val="7"/>
                <w:sz w:val="8"/>
              </w:rPr>
              <w:t> </w:t>
            </w:r>
            <w:r>
              <w:rPr>
                <w:spacing w:val="-10"/>
                <w:sz w:val="8"/>
              </w:rPr>
              <w:t>y</w:t>
            </w:r>
          </w:p>
          <w:p>
            <w:pPr>
              <w:pStyle w:val="TableParagraph"/>
              <w:rPr>
                <w:sz w:val="8"/>
              </w:rPr>
            </w:pPr>
          </w:p>
          <w:p>
            <w:pPr>
              <w:pStyle w:val="TableParagraph"/>
              <w:spacing w:before="2"/>
              <w:rPr>
                <w:sz w:val="8"/>
              </w:rPr>
            </w:pPr>
          </w:p>
          <w:p>
            <w:pPr>
              <w:pStyle w:val="TableParagraph"/>
              <w:ind w:left="5" w:right="16"/>
              <w:jc w:val="center"/>
              <w:rPr>
                <w:sz w:val="8"/>
              </w:rPr>
            </w:pPr>
            <w:r>
              <w:rPr>
                <w:spacing w:val="-6"/>
                <w:sz w:val="8"/>
              </w:rPr>
              <w:t>comunicación</w:t>
            </w:r>
            <w:r>
              <w:rPr>
                <w:spacing w:val="-11"/>
                <w:sz w:val="8"/>
              </w:rPr>
              <w:t> </w:t>
            </w:r>
            <w:r>
              <w:rPr>
                <w:spacing w:val="-6"/>
                <w:sz w:val="8"/>
              </w:rPr>
              <w:t>de</w:t>
            </w:r>
            <w:r>
              <w:rPr>
                <w:spacing w:val="-11"/>
                <w:sz w:val="8"/>
              </w:rPr>
              <w:t> </w:t>
            </w:r>
            <w:r>
              <w:rPr>
                <w:spacing w:val="-6"/>
                <w:sz w:val="8"/>
              </w:rPr>
              <w:t>la</w:t>
            </w:r>
          </w:p>
          <w:p>
            <w:pPr>
              <w:pStyle w:val="TableParagraph"/>
              <w:rPr>
                <w:sz w:val="8"/>
              </w:rPr>
            </w:pPr>
          </w:p>
          <w:p>
            <w:pPr>
              <w:pStyle w:val="TableParagraph"/>
              <w:spacing w:before="5"/>
              <w:rPr>
                <w:sz w:val="8"/>
              </w:rPr>
            </w:pPr>
          </w:p>
          <w:p>
            <w:pPr>
              <w:pStyle w:val="TableParagraph"/>
              <w:ind w:left="9" w:right="16"/>
              <w:jc w:val="center"/>
              <w:rPr>
                <w:sz w:val="8"/>
              </w:rPr>
            </w:pPr>
            <w:r>
              <w:rPr>
                <w:spacing w:val="-6"/>
                <w:sz w:val="8"/>
              </w:rPr>
              <w:t>red</w:t>
            </w:r>
            <w:r>
              <w:rPr>
                <w:spacing w:val="-9"/>
                <w:sz w:val="8"/>
              </w:rPr>
              <w:t> </w:t>
            </w:r>
            <w:r>
              <w:rPr>
                <w:spacing w:val="-6"/>
                <w:sz w:val="8"/>
              </w:rPr>
              <w:t>semafórica,</w:t>
            </w:r>
            <w:r>
              <w:rPr>
                <w:spacing w:val="-12"/>
                <w:sz w:val="8"/>
              </w:rPr>
              <w:t> </w:t>
            </w:r>
            <w:r>
              <w:rPr>
                <w:spacing w:val="-6"/>
                <w:sz w:val="8"/>
              </w:rPr>
              <w:t>al</w:t>
            </w:r>
          </w:p>
          <w:p>
            <w:pPr>
              <w:pStyle w:val="TableParagraph"/>
              <w:rPr>
                <w:sz w:val="8"/>
              </w:rPr>
            </w:pPr>
          </w:p>
          <w:p>
            <w:pPr>
              <w:pStyle w:val="TableParagraph"/>
              <w:spacing w:before="5"/>
              <w:rPr>
                <w:sz w:val="8"/>
              </w:rPr>
            </w:pPr>
          </w:p>
          <w:p>
            <w:pPr>
              <w:pStyle w:val="TableParagraph"/>
              <w:ind w:left="6" w:right="16"/>
              <w:jc w:val="center"/>
              <w:rPr>
                <w:sz w:val="8"/>
              </w:rPr>
            </w:pPr>
            <w:r>
              <w:rPr>
                <w:spacing w:val="-6"/>
                <w:sz w:val="8"/>
              </w:rPr>
              <w:t>integrar</w:t>
            </w:r>
            <w:r>
              <w:rPr>
                <w:spacing w:val="-11"/>
                <w:sz w:val="8"/>
              </w:rPr>
              <w:t> </w:t>
            </w:r>
            <w:r>
              <w:rPr>
                <w:spacing w:val="-6"/>
                <w:sz w:val="8"/>
              </w:rPr>
              <w:t>y</w:t>
            </w:r>
            <w:r>
              <w:rPr>
                <w:spacing w:val="-8"/>
                <w:sz w:val="8"/>
              </w:rPr>
              <w:t> </w:t>
            </w:r>
            <w:r>
              <w:rPr>
                <w:spacing w:val="-6"/>
                <w:sz w:val="8"/>
              </w:rPr>
              <w:t>modernizar</w:t>
            </w:r>
          </w:p>
          <w:p>
            <w:pPr>
              <w:pStyle w:val="TableParagraph"/>
              <w:rPr>
                <w:sz w:val="8"/>
              </w:rPr>
            </w:pPr>
          </w:p>
          <w:p>
            <w:pPr>
              <w:pStyle w:val="TableParagraph"/>
              <w:spacing w:before="2"/>
              <w:rPr>
                <w:sz w:val="8"/>
              </w:rPr>
            </w:pPr>
          </w:p>
          <w:p>
            <w:pPr>
              <w:pStyle w:val="TableParagraph"/>
              <w:ind w:left="9" w:right="16"/>
              <w:jc w:val="center"/>
              <w:rPr>
                <w:sz w:val="8"/>
              </w:rPr>
            </w:pPr>
            <w:r>
              <w:rPr>
                <w:spacing w:val="-8"/>
                <w:sz w:val="8"/>
              </w:rPr>
              <w:t>141</w:t>
            </w:r>
            <w:r>
              <w:rPr>
                <w:spacing w:val="5"/>
                <w:sz w:val="8"/>
              </w:rPr>
              <w:t> </w:t>
            </w:r>
            <w:r>
              <w:rPr>
                <w:spacing w:val="-8"/>
                <w:sz w:val="8"/>
              </w:rPr>
              <w:t>intersecciones</w:t>
            </w:r>
            <w:r>
              <w:rPr>
                <w:spacing w:val="3"/>
                <w:sz w:val="8"/>
              </w:rPr>
              <w:t> </w:t>
            </w:r>
            <w:r>
              <w:rPr>
                <w:spacing w:val="-8"/>
                <w:sz w:val="8"/>
              </w:rPr>
              <w:t>al</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Sistema</w:t>
            </w:r>
            <w:r>
              <w:rPr>
                <w:spacing w:val="-8"/>
                <w:sz w:val="8"/>
              </w:rPr>
              <w:t> </w:t>
            </w:r>
            <w:r>
              <w:rPr>
                <w:spacing w:val="-6"/>
                <w:sz w:val="8"/>
              </w:rPr>
              <w:t>de</w:t>
            </w:r>
            <w:r>
              <w:rPr>
                <w:spacing w:val="-10"/>
                <w:sz w:val="8"/>
              </w:rPr>
              <w:t> </w:t>
            </w:r>
            <w:r>
              <w:rPr>
                <w:spacing w:val="-6"/>
                <w:sz w:val="8"/>
              </w:rPr>
              <w:t>Gestión</w:t>
            </w:r>
          </w:p>
          <w:p>
            <w:pPr>
              <w:pStyle w:val="TableParagraph"/>
              <w:rPr>
                <w:sz w:val="8"/>
              </w:rPr>
            </w:pPr>
          </w:p>
          <w:p>
            <w:pPr>
              <w:pStyle w:val="TableParagraph"/>
              <w:spacing w:before="5"/>
              <w:rPr>
                <w:sz w:val="8"/>
              </w:rPr>
            </w:pPr>
          </w:p>
          <w:p>
            <w:pPr>
              <w:pStyle w:val="TableParagraph"/>
              <w:ind w:left="8" w:right="16"/>
              <w:jc w:val="center"/>
              <w:rPr>
                <w:sz w:val="8"/>
              </w:rPr>
            </w:pPr>
            <w:r>
              <w:rPr>
                <w:spacing w:val="-8"/>
                <w:sz w:val="8"/>
              </w:rPr>
              <w:t>Centralizada</w:t>
            </w:r>
            <w:r>
              <w:rPr>
                <w:spacing w:val="10"/>
                <w:sz w:val="8"/>
              </w:rPr>
              <w:t> </w:t>
            </w:r>
            <w:r>
              <w:rPr>
                <w:spacing w:val="-5"/>
                <w:sz w:val="8"/>
              </w:rPr>
              <w:t>de</w:t>
            </w:r>
          </w:p>
          <w:p>
            <w:pPr>
              <w:pStyle w:val="TableParagraph"/>
              <w:rPr>
                <w:sz w:val="8"/>
              </w:rPr>
            </w:pPr>
          </w:p>
          <w:p>
            <w:pPr>
              <w:pStyle w:val="TableParagraph"/>
              <w:spacing w:before="3"/>
              <w:rPr>
                <w:sz w:val="8"/>
              </w:rPr>
            </w:pPr>
          </w:p>
          <w:p>
            <w:pPr>
              <w:pStyle w:val="TableParagraph"/>
              <w:ind w:left="5" w:right="16"/>
              <w:jc w:val="center"/>
              <w:rPr>
                <w:sz w:val="8"/>
              </w:rPr>
            </w:pPr>
            <w:r>
              <w:rPr>
                <w:spacing w:val="-7"/>
                <w:sz w:val="8"/>
              </w:rPr>
              <w:t>Tránsito</w:t>
            </w:r>
            <w:r>
              <w:rPr>
                <w:spacing w:val="-3"/>
                <w:sz w:val="8"/>
              </w:rPr>
              <w:t> </w:t>
            </w:r>
            <w:r>
              <w:rPr>
                <w:spacing w:val="-4"/>
                <w:sz w:val="8"/>
              </w:rPr>
              <w:t>para</w:t>
            </w:r>
          </w:p>
          <w:p>
            <w:pPr>
              <w:pStyle w:val="TableParagraph"/>
              <w:rPr>
                <w:sz w:val="8"/>
              </w:rPr>
            </w:pPr>
          </w:p>
          <w:p>
            <w:pPr>
              <w:pStyle w:val="TableParagraph"/>
              <w:spacing w:before="4"/>
              <w:rPr>
                <w:sz w:val="8"/>
              </w:rPr>
            </w:pPr>
          </w:p>
          <w:p>
            <w:pPr>
              <w:pStyle w:val="TableParagraph"/>
              <w:spacing w:before="1"/>
              <w:ind w:left="8" w:right="16"/>
              <w:jc w:val="center"/>
              <w:rPr>
                <w:sz w:val="8"/>
              </w:rPr>
            </w:pPr>
            <w:r>
              <w:rPr>
                <w:spacing w:val="-6"/>
                <w:sz w:val="8"/>
              </w:rPr>
              <w:t>disminuir</w:t>
            </w:r>
            <w:r>
              <w:rPr>
                <w:spacing w:val="-10"/>
                <w:sz w:val="8"/>
              </w:rPr>
              <w:t> </w:t>
            </w:r>
            <w:r>
              <w:rPr>
                <w:spacing w:val="-6"/>
                <w:sz w:val="8"/>
              </w:rPr>
              <w:t>la</w:t>
            </w:r>
            <w:r>
              <w:rPr>
                <w:spacing w:val="-7"/>
                <w:sz w:val="8"/>
              </w:rPr>
              <w:t> </w:t>
            </w:r>
            <w:r>
              <w:rPr>
                <w:spacing w:val="-6"/>
                <w:sz w:val="8"/>
              </w:rPr>
              <w:t>tasa</w:t>
            </w:r>
            <w:r>
              <w:rPr>
                <w:spacing w:val="-8"/>
                <w:sz w:val="8"/>
              </w:rPr>
              <w:t> </w:t>
            </w:r>
            <w:r>
              <w:rPr>
                <w:spacing w:val="-6"/>
                <w:sz w:val="8"/>
              </w:rPr>
              <w:t>de</w:t>
            </w:r>
          </w:p>
          <w:p>
            <w:pPr>
              <w:pStyle w:val="TableParagraph"/>
              <w:rPr>
                <w:sz w:val="8"/>
              </w:rPr>
            </w:pPr>
          </w:p>
          <w:p>
            <w:pPr>
              <w:pStyle w:val="TableParagraph"/>
              <w:spacing w:before="4"/>
              <w:rPr>
                <w:sz w:val="8"/>
              </w:rPr>
            </w:pPr>
          </w:p>
          <w:p>
            <w:pPr>
              <w:pStyle w:val="TableParagraph"/>
              <w:ind w:left="7" w:right="16"/>
              <w:jc w:val="center"/>
              <w:rPr>
                <w:sz w:val="8"/>
              </w:rPr>
            </w:pPr>
            <w:r>
              <w:rPr>
                <w:spacing w:val="-7"/>
                <w:sz w:val="8"/>
              </w:rPr>
              <w:t>reportes</w:t>
            </w:r>
            <w:r>
              <w:rPr>
                <w:spacing w:val="-4"/>
                <w:sz w:val="8"/>
              </w:rPr>
              <w:t> </w:t>
            </w:r>
            <w:r>
              <w:rPr>
                <w:spacing w:val="-2"/>
                <w:sz w:val="8"/>
              </w:rPr>
              <w:t>semafóricos,</w:t>
            </w:r>
          </w:p>
          <w:p>
            <w:pPr>
              <w:pStyle w:val="TableParagraph"/>
              <w:rPr>
                <w:sz w:val="8"/>
              </w:rPr>
            </w:pPr>
          </w:p>
          <w:p>
            <w:pPr>
              <w:pStyle w:val="TableParagraph"/>
              <w:spacing w:before="3"/>
              <w:rPr>
                <w:sz w:val="8"/>
              </w:rPr>
            </w:pPr>
          </w:p>
          <w:p>
            <w:pPr>
              <w:pStyle w:val="TableParagraph"/>
              <w:ind w:left="6" w:right="16"/>
              <w:jc w:val="center"/>
              <w:rPr>
                <w:sz w:val="8"/>
              </w:rPr>
            </w:pPr>
            <w:r>
              <w:rPr>
                <w:spacing w:val="-6"/>
                <w:sz w:val="8"/>
              </w:rPr>
              <w:t>lo</w:t>
            </w:r>
            <w:r>
              <w:rPr>
                <w:spacing w:val="-8"/>
                <w:sz w:val="8"/>
              </w:rPr>
              <w:t> </w:t>
            </w:r>
            <w:r>
              <w:rPr>
                <w:spacing w:val="-6"/>
                <w:sz w:val="8"/>
              </w:rPr>
              <w:t>que</w:t>
            </w:r>
            <w:r>
              <w:rPr>
                <w:spacing w:val="-7"/>
                <w:sz w:val="8"/>
              </w:rPr>
              <w:t> </w:t>
            </w:r>
            <w:r>
              <w:rPr>
                <w:spacing w:val="-6"/>
                <w:sz w:val="8"/>
              </w:rPr>
              <w:t>equivalea</w:t>
            </w:r>
          </w:p>
          <w:p>
            <w:pPr>
              <w:pStyle w:val="TableParagraph"/>
              <w:rPr>
                <w:sz w:val="8"/>
              </w:rPr>
            </w:pPr>
          </w:p>
          <w:p>
            <w:pPr>
              <w:pStyle w:val="TableParagraph"/>
              <w:spacing w:before="4"/>
              <w:rPr>
                <w:sz w:val="8"/>
              </w:rPr>
            </w:pPr>
          </w:p>
          <w:p>
            <w:pPr>
              <w:pStyle w:val="TableParagraph"/>
              <w:spacing w:before="1"/>
              <w:ind w:left="7" w:right="16"/>
              <w:jc w:val="center"/>
              <w:rPr>
                <w:sz w:val="8"/>
              </w:rPr>
            </w:pPr>
            <w:r>
              <w:rPr>
                <w:spacing w:val="-6"/>
                <w:sz w:val="8"/>
              </w:rPr>
              <w:t>lograr</w:t>
            </w:r>
            <w:r>
              <w:rPr>
                <w:spacing w:val="-12"/>
                <w:sz w:val="8"/>
              </w:rPr>
              <w:t> </w:t>
            </w:r>
            <w:r>
              <w:rPr>
                <w:spacing w:val="-6"/>
                <w:sz w:val="8"/>
              </w:rPr>
              <w:t>centralizar</w:t>
            </w:r>
            <w:r>
              <w:rPr>
                <w:spacing w:val="-11"/>
                <w:sz w:val="8"/>
              </w:rPr>
              <w:t> </w:t>
            </w:r>
            <w:r>
              <w:rPr>
                <w:spacing w:val="-6"/>
                <w:sz w:val="8"/>
              </w:rPr>
              <w:t>el</w:t>
            </w:r>
          </w:p>
          <w:p>
            <w:pPr>
              <w:pStyle w:val="TableParagraph"/>
              <w:rPr>
                <w:sz w:val="8"/>
              </w:rPr>
            </w:pPr>
          </w:p>
          <w:p>
            <w:pPr>
              <w:pStyle w:val="TableParagraph"/>
              <w:spacing w:before="4"/>
              <w:rPr>
                <w:sz w:val="8"/>
              </w:rPr>
            </w:pPr>
          </w:p>
          <w:p>
            <w:pPr>
              <w:pStyle w:val="TableParagraph"/>
              <w:ind w:left="8" w:right="16"/>
              <w:jc w:val="center"/>
              <w:rPr>
                <w:sz w:val="8"/>
              </w:rPr>
            </w:pPr>
            <w:r>
              <w:rPr>
                <w:spacing w:val="-6"/>
                <w:sz w:val="8"/>
              </w:rPr>
              <w:t>45%</w:t>
            </w:r>
            <w:r>
              <w:rPr>
                <w:spacing w:val="-10"/>
                <w:sz w:val="8"/>
              </w:rPr>
              <w:t> </w:t>
            </w:r>
            <w:r>
              <w:rPr>
                <w:spacing w:val="-6"/>
                <w:sz w:val="8"/>
              </w:rPr>
              <w:t>de</w:t>
            </w:r>
            <w:r>
              <w:rPr>
                <w:spacing w:val="-7"/>
                <w:sz w:val="8"/>
              </w:rPr>
              <w:t> </w:t>
            </w:r>
            <w:r>
              <w:rPr>
                <w:spacing w:val="-6"/>
                <w:sz w:val="8"/>
              </w:rPr>
              <w:t>los</w:t>
            </w:r>
          </w:p>
          <w:p>
            <w:pPr>
              <w:pStyle w:val="TableParagraph"/>
              <w:rPr>
                <w:sz w:val="8"/>
              </w:rPr>
            </w:pPr>
          </w:p>
          <w:p>
            <w:pPr>
              <w:pStyle w:val="TableParagraph"/>
              <w:spacing w:before="3"/>
              <w:rPr>
                <w:sz w:val="8"/>
              </w:rPr>
            </w:pPr>
          </w:p>
          <w:p>
            <w:pPr>
              <w:pStyle w:val="TableParagraph"/>
              <w:ind w:left="6" w:right="16"/>
              <w:jc w:val="center"/>
              <w:rPr>
                <w:sz w:val="8"/>
              </w:rPr>
            </w:pPr>
            <w:r>
              <w:rPr>
                <w:spacing w:val="-2"/>
                <w:sz w:val="8"/>
              </w:rPr>
              <w:t>intersecciones</w:t>
            </w:r>
          </w:p>
        </w:tc>
      </w:tr>
      <w:tr>
        <w:trPr>
          <w:trHeight w:val="4512"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5"/>
              <w:rPr>
                <w:sz w:val="8"/>
              </w:rPr>
            </w:pPr>
          </w:p>
          <w:p>
            <w:pPr>
              <w:pStyle w:val="TableParagraph"/>
              <w:ind w:left="102"/>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left="17" w:right="10"/>
              <w:jc w:val="center"/>
              <w:rPr>
                <w:sz w:val="8"/>
              </w:rPr>
            </w:pPr>
            <w:r>
              <w:rPr>
                <w:spacing w:val="-5"/>
                <w:sz w:val="8"/>
              </w:rPr>
              <w:t>06</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
              <w:rPr>
                <w:sz w:val="8"/>
              </w:rPr>
            </w:pPr>
          </w:p>
          <w:p>
            <w:pPr>
              <w:pStyle w:val="TableParagraph"/>
              <w:ind w:left="71"/>
              <w:rPr>
                <w:sz w:val="8"/>
              </w:rPr>
            </w:pPr>
            <w:r>
              <w:rPr>
                <w:spacing w:val="-6"/>
                <w:sz w:val="8"/>
              </w:rPr>
              <w:t>Ciudad</w:t>
            </w:r>
            <w:r>
              <w:rPr>
                <w:spacing w:val="-10"/>
                <w:sz w:val="8"/>
              </w:rPr>
              <w:t> </w:t>
            </w:r>
            <w:r>
              <w:rPr>
                <w:spacing w:val="-6"/>
                <w:sz w:val="8"/>
              </w:rPr>
              <w:t>Verde</w:t>
            </w:r>
            <w:r>
              <w:rPr>
                <w:spacing w:val="-10"/>
                <w:sz w:val="8"/>
              </w:rPr>
              <w:t> y</w:t>
            </w:r>
          </w:p>
          <w:p>
            <w:pPr>
              <w:pStyle w:val="TableParagraph"/>
              <w:rPr>
                <w:sz w:val="8"/>
              </w:rPr>
            </w:pPr>
          </w:p>
          <w:p>
            <w:pPr>
              <w:pStyle w:val="TableParagraph"/>
              <w:spacing w:before="5"/>
              <w:rPr>
                <w:sz w:val="8"/>
              </w:rPr>
            </w:pPr>
          </w:p>
          <w:p>
            <w:pPr>
              <w:pStyle w:val="TableParagraph"/>
              <w:ind w:left="112"/>
              <w:rPr>
                <w:sz w:val="8"/>
              </w:rPr>
            </w:pPr>
            <w:r>
              <w:rPr>
                <w:spacing w:val="-2"/>
                <w:sz w:val="8"/>
              </w:rPr>
              <w:t>Responsable</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187"/>
              <w:rPr>
                <w:sz w:val="8"/>
              </w:rPr>
            </w:pPr>
            <w:r>
              <w:rPr>
                <w:spacing w:val="-2"/>
                <w:sz w:val="8"/>
              </w:rPr>
              <w:t>Medio</w:t>
            </w:r>
          </w:p>
          <w:p>
            <w:pPr>
              <w:pStyle w:val="TableParagraph"/>
              <w:rPr>
                <w:sz w:val="8"/>
              </w:rPr>
            </w:pPr>
          </w:p>
          <w:p>
            <w:pPr>
              <w:pStyle w:val="TableParagraph"/>
              <w:spacing w:before="2"/>
              <w:rPr>
                <w:sz w:val="8"/>
              </w:rPr>
            </w:pPr>
          </w:p>
          <w:p>
            <w:pPr>
              <w:pStyle w:val="TableParagraph"/>
              <w:ind w:left="141"/>
              <w:rPr>
                <w:sz w:val="8"/>
              </w:rPr>
            </w:pPr>
            <w:r>
              <w:rPr>
                <w:spacing w:val="-2"/>
                <w:sz w:val="8"/>
              </w:rPr>
              <w:t>Ambiente</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left="6" w:right="1"/>
              <w:jc w:val="center"/>
              <w:rPr>
                <w:sz w:val="8"/>
              </w:rPr>
            </w:pPr>
            <w:r>
              <w:rPr>
                <w:spacing w:val="-5"/>
                <w:sz w:val="8"/>
              </w:rPr>
              <w:t>03</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17"/>
              <w:jc w:val="center"/>
              <w:rPr>
                <w:sz w:val="8"/>
              </w:rPr>
            </w:pPr>
            <w:r>
              <w:rPr>
                <w:spacing w:val="-7"/>
                <w:sz w:val="8"/>
              </w:rPr>
              <w:t>Programa</w:t>
            </w:r>
            <w:r>
              <w:rPr>
                <w:spacing w:val="-4"/>
                <w:sz w:val="8"/>
              </w:rPr>
              <w:t> </w:t>
            </w:r>
            <w:r>
              <w:rPr>
                <w:spacing w:val="-5"/>
                <w:sz w:val="8"/>
              </w:rPr>
              <w:t>de</w:t>
            </w:r>
          </w:p>
          <w:p>
            <w:pPr>
              <w:pStyle w:val="TableParagraph"/>
              <w:rPr>
                <w:sz w:val="8"/>
              </w:rPr>
            </w:pPr>
          </w:p>
          <w:p>
            <w:pPr>
              <w:pStyle w:val="TableParagraph"/>
              <w:spacing w:before="2"/>
              <w:rPr>
                <w:sz w:val="8"/>
              </w:rPr>
            </w:pPr>
          </w:p>
          <w:p>
            <w:pPr>
              <w:pStyle w:val="TableParagraph"/>
              <w:ind w:left="17"/>
              <w:jc w:val="center"/>
              <w:rPr>
                <w:sz w:val="8"/>
              </w:rPr>
            </w:pPr>
            <w:r>
              <w:rPr>
                <w:spacing w:val="-8"/>
                <w:sz w:val="8"/>
              </w:rPr>
              <w:t>conservación</w:t>
            </w:r>
            <w:r>
              <w:rPr>
                <w:spacing w:val="8"/>
                <w:sz w:val="8"/>
              </w:rPr>
              <w:t> </w:t>
            </w:r>
            <w:r>
              <w:rPr>
                <w:spacing w:val="-10"/>
                <w:sz w:val="8"/>
              </w:rPr>
              <w:t>y</w:t>
            </w:r>
          </w:p>
          <w:p>
            <w:pPr>
              <w:pStyle w:val="TableParagraph"/>
              <w:rPr>
                <w:sz w:val="8"/>
              </w:rPr>
            </w:pPr>
          </w:p>
          <w:p>
            <w:pPr>
              <w:pStyle w:val="TableParagraph"/>
              <w:spacing w:before="5"/>
              <w:rPr>
                <w:sz w:val="8"/>
              </w:rPr>
            </w:pPr>
          </w:p>
          <w:p>
            <w:pPr>
              <w:pStyle w:val="TableParagraph"/>
              <w:ind w:left="12"/>
              <w:jc w:val="center"/>
              <w:rPr>
                <w:sz w:val="8"/>
              </w:rPr>
            </w:pPr>
            <w:r>
              <w:rPr>
                <w:spacing w:val="-6"/>
                <w:sz w:val="8"/>
              </w:rPr>
              <w:t>ampliación</w:t>
            </w:r>
            <w:r>
              <w:rPr>
                <w:spacing w:val="-10"/>
                <w:sz w:val="8"/>
              </w:rPr>
              <w:t> </w:t>
            </w:r>
            <w:r>
              <w:rPr>
                <w:spacing w:val="-6"/>
                <w:sz w:val="8"/>
              </w:rPr>
              <w:t>de</w:t>
            </w:r>
            <w:r>
              <w:rPr>
                <w:spacing w:val="-10"/>
                <w:sz w:val="8"/>
              </w:rPr>
              <w:t> </w:t>
            </w:r>
            <w:r>
              <w:rPr>
                <w:spacing w:val="-6"/>
                <w:sz w:val="8"/>
              </w:rPr>
              <w:t>la</w:t>
            </w:r>
          </w:p>
          <w:p>
            <w:pPr>
              <w:pStyle w:val="TableParagraph"/>
              <w:rPr>
                <w:sz w:val="8"/>
              </w:rPr>
            </w:pPr>
          </w:p>
          <w:p>
            <w:pPr>
              <w:pStyle w:val="TableParagraph"/>
              <w:spacing w:before="5"/>
              <w:rPr>
                <w:sz w:val="8"/>
              </w:rPr>
            </w:pPr>
          </w:p>
          <w:p>
            <w:pPr>
              <w:pStyle w:val="TableParagraph"/>
              <w:spacing w:before="1"/>
              <w:ind w:left="17"/>
              <w:jc w:val="center"/>
              <w:rPr>
                <w:sz w:val="8"/>
              </w:rPr>
            </w:pPr>
            <w:r>
              <w:rPr>
                <w:spacing w:val="-8"/>
                <w:sz w:val="8"/>
              </w:rPr>
              <w:t>cobertura</w:t>
            </w:r>
            <w:r>
              <w:rPr>
                <w:spacing w:val="3"/>
                <w:sz w:val="8"/>
              </w:rPr>
              <w:t> </w:t>
            </w:r>
            <w:r>
              <w:rPr>
                <w:spacing w:val="-2"/>
                <w:sz w:val="8"/>
              </w:rPr>
              <w:t>arbórea</w:t>
            </w:r>
          </w:p>
          <w:p>
            <w:pPr>
              <w:pStyle w:val="TableParagraph"/>
              <w:rPr>
                <w:sz w:val="8"/>
              </w:rPr>
            </w:pPr>
          </w:p>
          <w:p>
            <w:pPr>
              <w:pStyle w:val="TableParagraph"/>
              <w:spacing w:before="2"/>
              <w:rPr>
                <w:sz w:val="8"/>
              </w:rPr>
            </w:pPr>
          </w:p>
          <w:p>
            <w:pPr>
              <w:pStyle w:val="TableParagraph"/>
              <w:ind w:left="15"/>
              <w:jc w:val="center"/>
              <w:rPr>
                <w:sz w:val="8"/>
              </w:rPr>
            </w:pPr>
            <w:r>
              <w:rPr>
                <w:spacing w:val="-4"/>
                <w:sz w:val="8"/>
              </w:rPr>
              <w:t>y</w:t>
            </w:r>
            <w:r>
              <w:rPr>
                <w:spacing w:val="-11"/>
                <w:sz w:val="8"/>
              </w:rPr>
              <w:t> </w:t>
            </w:r>
            <w:r>
              <w:rPr>
                <w:spacing w:val="-4"/>
                <w:sz w:val="8"/>
              </w:rPr>
              <w:t>de</w:t>
            </w:r>
            <w:r>
              <w:rPr>
                <w:spacing w:val="-10"/>
                <w:sz w:val="8"/>
              </w:rPr>
              <w:t> </w:t>
            </w:r>
            <w:r>
              <w:rPr>
                <w:spacing w:val="-5"/>
                <w:sz w:val="8"/>
              </w:rPr>
              <w:t>la</w:t>
            </w:r>
          </w:p>
          <w:p>
            <w:pPr>
              <w:pStyle w:val="TableParagraph"/>
              <w:rPr>
                <w:sz w:val="8"/>
              </w:rPr>
            </w:pPr>
          </w:p>
          <w:p>
            <w:pPr>
              <w:pStyle w:val="TableParagraph"/>
              <w:spacing w:before="5"/>
              <w:rPr>
                <w:sz w:val="8"/>
              </w:rPr>
            </w:pPr>
          </w:p>
          <w:p>
            <w:pPr>
              <w:pStyle w:val="TableParagraph"/>
              <w:ind w:left="14"/>
              <w:jc w:val="center"/>
              <w:rPr>
                <w:sz w:val="8"/>
              </w:rPr>
            </w:pPr>
            <w:r>
              <w:rPr>
                <w:spacing w:val="-2"/>
                <w:sz w:val="8"/>
              </w:rPr>
              <w:t>infraestructura</w:t>
            </w:r>
          </w:p>
          <w:p>
            <w:pPr>
              <w:pStyle w:val="TableParagraph"/>
              <w:rPr>
                <w:sz w:val="8"/>
              </w:rPr>
            </w:pPr>
          </w:p>
          <w:p>
            <w:pPr>
              <w:pStyle w:val="TableParagraph"/>
              <w:spacing w:before="4"/>
              <w:rPr>
                <w:sz w:val="8"/>
              </w:rPr>
            </w:pPr>
          </w:p>
          <w:p>
            <w:pPr>
              <w:pStyle w:val="TableParagraph"/>
              <w:spacing w:before="1"/>
              <w:ind w:left="15"/>
              <w:jc w:val="center"/>
              <w:rPr>
                <w:sz w:val="8"/>
              </w:rPr>
            </w:pPr>
            <w:r>
              <w:rPr>
                <w:spacing w:val="-6"/>
                <w:sz w:val="8"/>
              </w:rPr>
              <w:t>verde</w:t>
            </w:r>
            <w:r>
              <w:rPr>
                <w:spacing w:val="-9"/>
                <w:sz w:val="8"/>
              </w:rPr>
              <w:t> </w:t>
            </w:r>
            <w:r>
              <w:rPr>
                <w:spacing w:val="-6"/>
                <w:sz w:val="8"/>
              </w:rPr>
              <w:t>en</w:t>
            </w:r>
            <w:r>
              <w:rPr>
                <w:spacing w:val="-9"/>
                <w:sz w:val="8"/>
              </w:rPr>
              <w:t> </w:t>
            </w:r>
            <w:r>
              <w:rPr>
                <w:spacing w:val="-6"/>
                <w:sz w:val="8"/>
              </w:rPr>
              <w:t>los</w:t>
            </w:r>
          </w:p>
          <w:p>
            <w:pPr>
              <w:pStyle w:val="TableParagraph"/>
              <w:rPr>
                <w:sz w:val="8"/>
              </w:rPr>
            </w:pPr>
          </w:p>
          <w:p>
            <w:pPr>
              <w:pStyle w:val="TableParagraph"/>
              <w:spacing w:before="2"/>
              <w:rPr>
                <w:sz w:val="8"/>
              </w:rPr>
            </w:pPr>
          </w:p>
          <w:p>
            <w:pPr>
              <w:pStyle w:val="TableParagraph"/>
              <w:ind w:left="17"/>
              <w:jc w:val="center"/>
              <w:rPr>
                <w:sz w:val="8"/>
              </w:rPr>
            </w:pPr>
            <w:r>
              <w:rPr>
                <w:spacing w:val="-7"/>
                <w:sz w:val="8"/>
              </w:rPr>
              <w:t>espacios</w:t>
            </w:r>
            <w:r>
              <w:rPr>
                <w:spacing w:val="-5"/>
                <w:sz w:val="8"/>
              </w:rPr>
              <w:t> </w:t>
            </w:r>
            <w:r>
              <w:rPr>
                <w:spacing w:val="-2"/>
                <w:sz w:val="8"/>
              </w:rPr>
              <w:t>públicos</w:t>
            </w:r>
          </w:p>
          <w:p>
            <w:pPr>
              <w:pStyle w:val="TableParagraph"/>
              <w:rPr>
                <w:sz w:val="8"/>
              </w:rPr>
            </w:pPr>
          </w:p>
          <w:p>
            <w:pPr>
              <w:pStyle w:val="TableParagraph"/>
              <w:spacing w:before="5"/>
              <w:rPr>
                <w:sz w:val="8"/>
              </w:rPr>
            </w:pPr>
          </w:p>
          <w:p>
            <w:pPr>
              <w:pStyle w:val="TableParagraph"/>
              <w:ind w:left="17"/>
              <w:jc w:val="center"/>
              <w:rPr>
                <w:sz w:val="8"/>
              </w:rPr>
            </w:pPr>
            <w:r>
              <w:rPr>
                <w:spacing w:val="-8"/>
                <w:sz w:val="8"/>
              </w:rPr>
              <w:t>municipales</w:t>
            </w:r>
            <w:r>
              <w:rPr>
                <w:spacing w:val="8"/>
                <w:sz w:val="8"/>
              </w:rPr>
              <w:t> </w:t>
            </w:r>
            <w:r>
              <w:rPr>
                <w:spacing w:val="-5"/>
                <w:sz w:val="8"/>
              </w:rPr>
              <w:t>con</w:t>
            </w:r>
          </w:p>
          <w:p>
            <w:pPr>
              <w:pStyle w:val="TableParagraph"/>
              <w:rPr>
                <w:sz w:val="8"/>
              </w:rPr>
            </w:pPr>
          </w:p>
          <w:p>
            <w:pPr>
              <w:pStyle w:val="TableParagraph"/>
              <w:spacing w:before="4"/>
              <w:rPr>
                <w:sz w:val="8"/>
              </w:rPr>
            </w:pPr>
          </w:p>
          <w:p>
            <w:pPr>
              <w:pStyle w:val="TableParagraph"/>
              <w:spacing w:before="1"/>
              <w:ind w:left="14"/>
              <w:jc w:val="center"/>
              <w:rPr>
                <w:sz w:val="8"/>
              </w:rPr>
            </w:pPr>
            <w:r>
              <w:rPr>
                <w:spacing w:val="-6"/>
                <w:sz w:val="8"/>
              </w:rPr>
              <w:t>un</w:t>
            </w:r>
            <w:r>
              <w:rPr>
                <w:spacing w:val="-9"/>
                <w:sz w:val="8"/>
              </w:rPr>
              <w:t> </w:t>
            </w:r>
            <w:r>
              <w:rPr>
                <w:spacing w:val="-6"/>
                <w:sz w:val="8"/>
              </w:rPr>
              <w:t>enfoque</w:t>
            </w:r>
            <w:r>
              <w:rPr>
                <w:spacing w:val="-9"/>
                <w:sz w:val="8"/>
              </w:rPr>
              <w:t> </w:t>
            </w:r>
            <w:r>
              <w:rPr>
                <w:spacing w:val="-6"/>
                <w:sz w:val="8"/>
              </w:rPr>
              <w:t>de</w:t>
            </w:r>
          </w:p>
          <w:p>
            <w:pPr>
              <w:pStyle w:val="TableParagraph"/>
              <w:rPr>
                <w:sz w:val="8"/>
              </w:rPr>
            </w:pPr>
          </w:p>
          <w:p>
            <w:pPr>
              <w:pStyle w:val="TableParagraph"/>
              <w:spacing w:before="2"/>
              <w:rPr>
                <w:sz w:val="8"/>
              </w:rPr>
            </w:pPr>
          </w:p>
          <w:p>
            <w:pPr>
              <w:pStyle w:val="TableParagraph"/>
              <w:ind w:left="16"/>
              <w:jc w:val="center"/>
              <w:rPr>
                <w:sz w:val="8"/>
              </w:rPr>
            </w:pPr>
            <w:r>
              <w:rPr>
                <w:spacing w:val="-2"/>
                <w:sz w:val="8"/>
              </w:rPr>
              <w:t>corresponsabilidad</w:t>
            </w:r>
          </w:p>
          <w:p>
            <w:pPr>
              <w:pStyle w:val="TableParagraph"/>
              <w:rPr>
                <w:sz w:val="8"/>
              </w:rPr>
            </w:pPr>
          </w:p>
          <w:p>
            <w:pPr>
              <w:pStyle w:val="TableParagraph"/>
              <w:spacing w:before="5"/>
              <w:rPr>
                <w:sz w:val="8"/>
              </w:rPr>
            </w:pPr>
          </w:p>
          <w:p>
            <w:pPr>
              <w:pStyle w:val="TableParagraph"/>
              <w:ind w:left="16"/>
              <w:jc w:val="center"/>
              <w:rPr>
                <w:sz w:val="8"/>
              </w:rPr>
            </w:pPr>
            <w:r>
              <w:rPr>
                <w:spacing w:val="-2"/>
                <w:sz w:val="8"/>
              </w:rPr>
              <w:t>social,</w:t>
            </w:r>
          </w:p>
          <w:p>
            <w:pPr>
              <w:pStyle w:val="TableParagraph"/>
              <w:rPr>
                <w:sz w:val="8"/>
              </w:rPr>
            </w:pPr>
          </w:p>
          <w:p>
            <w:pPr>
              <w:pStyle w:val="TableParagraph"/>
              <w:spacing w:before="4"/>
              <w:rPr>
                <w:sz w:val="8"/>
              </w:rPr>
            </w:pPr>
          </w:p>
          <w:p>
            <w:pPr>
              <w:pStyle w:val="TableParagraph"/>
              <w:spacing w:before="1"/>
              <w:ind w:left="14"/>
              <w:jc w:val="center"/>
              <w:rPr>
                <w:sz w:val="8"/>
              </w:rPr>
            </w:pPr>
            <w:r>
              <w:rPr>
                <w:spacing w:val="-2"/>
                <w:sz w:val="8"/>
              </w:rPr>
              <w:t>implementado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left="17" w:right="7"/>
              <w:jc w:val="center"/>
              <w:rPr>
                <w:sz w:val="8"/>
              </w:rPr>
            </w:pPr>
            <w:r>
              <w:rPr>
                <w:spacing w:val="-2"/>
                <w:sz w:val="8"/>
              </w:rPr>
              <w:t>V04023306060326B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6" w:right="1"/>
              <w:jc w:val="center"/>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16" w:right="5"/>
              <w:jc w:val="center"/>
              <w:rPr>
                <w:sz w:val="8"/>
              </w:rPr>
            </w:pPr>
            <w:r>
              <w:rPr>
                <w:spacing w:val="-2"/>
                <w:sz w:val="8"/>
              </w:rPr>
              <w:t>Infraestructura</w:t>
            </w:r>
          </w:p>
          <w:p>
            <w:pPr>
              <w:pStyle w:val="TableParagraph"/>
              <w:rPr>
                <w:sz w:val="8"/>
              </w:rPr>
            </w:pPr>
          </w:p>
          <w:p>
            <w:pPr>
              <w:pStyle w:val="TableParagraph"/>
              <w:spacing w:before="2"/>
              <w:rPr>
                <w:sz w:val="8"/>
              </w:rPr>
            </w:pPr>
          </w:p>
          <w:p>
            <w:pPr>
              <w:pStyle w:val="TableParagraph"/>
              <w:ind w:left="16" w:right="6"/>
              <w:jc w:val="center"/>
              <w:rPr>
                <w:sz w:val="8"/>
              </w:rPr>
            </w:pPr>
            <w:r>
              <w:rPr>
                <w:spacing w:val="-2"/>
                <w:sz w:val="8"/>
              </w:rPr>
              <w:t>Verde</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left="11" w:right="1"/>
              <w:jc w:val="center"/>
              <w:rPr>
                <w:sz w:val="8"/>
              </w:rPr>
            </w:pPr>
            <w:r>
              <w:rPr>
                <w:spacing w:val="-10"/>
                <w:sz w:val="8"/>
              </w:rPr>
              <w:t>1</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10"/>
              <w:rPr>
                <w:sz w:val="8"/>
              </w:rPr>
            </w:pPr>
            <w:r>
              <w:rPr>
                <w:spacing w:val="-2"/>
                <w:sz w:val="8"/>
              </w:rPr>
              <w:t>LA1.3,</w:t>
            </w:r>
          </w:p>
          <w:p>
            <w:pPr>
              <w:pStyle w:val="TableParagraph"/>
              <w:rPr>
                <w:sz w:val="8"/>
              </w:rPr>
            </w:pPr>
          </w:p>
          <w:p>
            <w:pPr>
              <w:pStyle w:val="TableParagraph"/>
              <w:spacing w:before="5"/>
              <w:rPr>
                <w:sz w:val="8"/>
              </w:rPr>
            </w:pPr>
          </w:p>
          <w:p>
            <w:pPr>
              <w:pStyle w:val="TableParagraph"/>
              <w:ind w:left="110"/>
              <w:rPr>
                <w:sz w:val="8"/>
              </w:rPr>
            </w:pPr>
            <w:r>
              <w:rPr>
                <w:spacing w:val="-2"/>
                <w:sz w:val="8"/>
              </w:rPr>
              <w:t>LA1.5,</w:t>
            </w:r>
          </w:p>
          <w:p>
            <w:pPr>
              <w:pStyle w:val="TableParagraph"/>
              <w:rPr>
                <w:sz w:val="8"/>
              </w:rPr>
            </w:pPr>
          </w:p>
          <w:p>
            <w:pPr>
              <w:pStyle w:val="TableParagraph"/>
              <w:spacing w:before="4"/>
              <w:rPr>
                <w:sz w:val="8"/>
              </w:rPr>
            </w:pPr>
          </w:p>
          <w:p>
            <w:pPr>
              <w:pStyle w:val="TableParagraph"/>
              <w:numPr>
                <w:ilvl w:val="1"/>
                <w:numId w:val="15"/>
              </w:numPr>
              <w:tabs>
                <w:tab w:pos="190" w:val="left" w:leader="none"/>
              </w:tabs>
              <w:spacing w:line="240" w:lineRule="auto" w:before="1" w:after="0"/>
              <w:ind w:left="190" w:right="0" w:hanging="80"/>
              <w:jc w:val="left"/>
              <w:rPr>
                <w:sz w:val="8"/>
              </w:rPr>
            </w:pPr>
            <w:r>
              <w:rPr>
                <w:spacing w:val="-2"/>
                <w:sz w:val="8"/>
              </w:rPr>
              <w:t>,</w:t>
            </w:r>
            <w:r>
              <w:rPr>
                <w:spacing w:val="-10"/>
                <w:sz w:val="8"/>
              </w:rPr>
              <w:t> </w:t>
            </w:r>
            <w:r>
              <w:rPr>
                <w:spacing w:val="-5"/>
                <w:sz w:val="8"/>
              </w:rPr>
              <w:t>LA</w:t>
            </w:r>
          </w:p>
          <w:p>
            <w:pPr>
              <w:pStyle w:val="TableParagraph"/>
              <w:rPr>
                <w:sz w:val="8"/>
              </w:rPr>
            </w:pPr>
          </w:p>
          <w:p>
            <w:pPr>
              <w:pStyle w:val="TableParagraph"/>
              <w:spacing w:before="2"/>
              <w:rPr>
                <w:sz w:val="8"/>
              </w:rPr>
            </w:pPr>
          </w:p>
          <w:p>
            <w:pPr>
              <w:pStyle w:val="TableParagraph"/>
              <w:numPr>
                <w:ilvl w:val="1"/>
                <w:numId w:val="15"/>
              </w:numPr>
              <w:tabs>
                <w:tab w:pos="190" w:val="left" w:leader="none"/>
              </w:tabs>
              <w:spacing w:line="240" w:lineRule="auto" w:before="0" w:after="0"/>
              <w:ind w:left="190" w:right="0" w:hanging="80"/>
              <w:jc w:val="left"/>
              <w:rPr>
                <w:sz w:val="8"/>
              </w:rPr>
            </w:pPr>
            <w:r>
              <w:rPr>
                <w:spacing w:val="-2"/>
                <w:sz w:val="8"/>
              </w:rPr>
              <w:t>,</w:t>
            </w:r>
            <w:r>
              <w:rPr>
                <w:spacing w:val="-10"/>
                <w:sz w:val="8"/>
              </w:rPr>
              <w:t> </w:t>
            </w:r>
            <w:r>
              <w:rPr>
                <w:spacing w:val="-5"/>
                <w:sz w:val="8"/>
              </w:rPr>
              <w:t>LA</w:t>
            </w:r>
          </w:p>
          <w:p>
            <w:pPr>
              <w:pStyle w:val="TableParagraph"/>
              <w:rPr>
                <w:sz w:val="8"/>
              </w:rPr>
            </w:pPr>
          </w:p>
          <w:p>
            <w:pPr>
              <w:pStyle w:val="TableParagraph"/>
              <w:spacing w:before="5"/>
              <w:rPr>
                <w:sz w:val="8"/>
              </w:rPr>
            </w:pPr>
          </w:p>
          <w:p>
            <w:pPr>
              <w:pStyle w:val="TableParagraph"/>
              <w:ind w:left="67"/>
              <w:rPr>
                <w:sz w:val="8"/>
              </w:rPr>
            </w:pPr>
            <w:r>
              <w:rPr>
                <w:spacing w:val="-6"/>
                <w:sz w:val="8"/>
              </w:rPr>
              <w:t>1.15</w:t>
            </w:r>
            <w:r>
              <w:rPr>
                <w:spacing w:val="-7"/>
                <w:sz w:val="8"/>
              </w:rPr>
              <w:t> </w:t>
            </w:r>
            <w:r>
              <w:rPr>
                <w:spacing w:val="-6"/>
                <w:sz w:val="8"/>
              </w:rPr>
              <w:t>y</w:t>
            </w:r>
            <w:r>
              <w:rPr>
                <w:spacing w:val="-11"/>
                <w:sz w:val="8"/>
              </w:rPr>
              <w:t> </w:t>
            </w:r>
            <w:r>
              <w:rPr>
                <w:spacing w:val="-6"/>
                <w:sz w:val="8"/>
              </w:rPr>
              <w:t>1.16</w:t>
            </w:r>
          </w:p>
        </w:tc>
        <w:tc>
          <w:tcPr>
            <w:tcW w:w="688" w:type="dxa"/>
          </w:tcPr>
          <w:p>
            <w:pPr>
              <w:pStyle w:val="TableParagraph"/>
              <w:spacing w:before="73"/>
              <w:rPr>
                <w:sz w:val="8"/>
              </w:rPr>
            </w:pPr>
          </w:p>
          <w:p>
            <w:pPr>
              <w:pStyle w:val="TableParagraph"/>
              <w:ind w:left="9" w:right="2"/>
              <w:jc w:val="center"/>
              <w:rPr>
                <w:sz w:val="8"/>
              </w:rPr>
            </w:pPr>
            <w:r>
              <w:rPr>
                <w:spacing w:val="-6"/>
                <w:sz w:val="8"/>
              </w:rPr>
              <w:t>Ejecutar</w:t>
            </w:r>
            <w:r>
              <w:rPr>
                <w:spacing w:val="-11"/>
                <w:sz w:val="8"/>
              </w:rPr>
              <w:t> </w:t>
            </w:r>
            <w:r>
              <w:rPr>
                <w:spacing w:val="-6"/>
                <w:sz w:val="8"/>
              </w:rPr>
              <w:t>1 programa</w:t>
            </w:r>
          </w:p>
          <w:p>
            <w:pPr>
              <w:pStyle w:val="TableParagraph"/>
              <w:rPr>
                <w:sz w:val="8"/>
              </w:rPr>
            </w:pPr>
          </w:p>
          <w:p>
            <w:pPr>
              <w:pStyle w:val="TableParagraph"/>
              <w:spacing w:before="2"/>
              <w:rPr>
                <w:sz w:val="8"/>
              </w:rPr>
            </w:pPr>
          </w:p>
          <w:p>
            <w:pPr>
              <w:pStyle w:val="TableParagraph"/>
              <w:ind w:left="9" w:right="1"/>
              <w:jc w:val="center"/>
              <w:rPr>
                <w:sz w:val="8"/>
              </w:rPr>
            </w:pPr>
            <w:r>
              <w:rPr>
                <w:spacing w:val="-5"/>
                <w:sz w:val="8"/>
              </w:rPr>
              <w:t>de</w:t>
            </w:r>
            <w:r>
              <w:rPr>
                <w:spacing w:val="-9"/>
                <w:sz w:val="8"/>
              </w:rPr>
              <w:t> </w:t>
            </w:r>
            <w:r>
              <w:rPr>
                <w:spacing w:val="-2"/>
                <w:sz w:val="8"/>
              </w:rPr>
              <w:t>acciones</w:t>
            </w:r>
          </w:p>
          <w:p>
            <w:pPr>
              <w:pStyle w:val="TableParagraph"/>
              <w:rPr>
                <w:sz w:val="8"/>
              </w:rPr>
            </w:pPr>
          </w:p>
          <w:p>
            <w:pPr>
              <w:pStyle w:val="TableParagraph"/>
              <w:spacing w:before="5"/>
              <w:rPr>
                <w:sz w:val="8"/>
              </w:rPr>
            </w:pPr>
          </w:p>
          <w:p>
            <w:pPr>
              <w:pStyle w:val="TableParagraph"/>
              <w:ind w:left="9" w:right="3"/>
              <w:jc w:val="center"/>
              <w:rPr>
                <w:sz w:val="8"/>
              </w:rPr>
            </w:pPr>
            <w:r>
              <w:rPr>
                <w:spacing w:val="-8"/>
                <w:sz w:val="8"/>
              </w:rPr>
              <w:t>fitosanitarias</w:t>
            </w:r>
            <w:r>
              <w:rPr>
                <w:spacing w:val="13"/>
                <w:sz w:val="8"/>
              </w:rPr>
              <w:t> </w:t>
            </w:r>
            <w:r>
              <w:rPr>
                <w:spacing w:val="-2"/>
                <w:sz w:val="8"/>
              </w:rPr>
              <w:t>(poda,</w:t>
            </w:r>
          </w:p>
          <w:p>
            <w:pPr>
              <w:pStyle w:val="TableParagraph"/>
              <w:rPr>
                <w:sz w:val="8"/>
              </w:rPr>
            </w:pPr>
          </w:p>
          <w:p>
            <w:pPr>
              <w:pStyle w:val="TableParagraph"/>
              <w:spacing w:before="5"/>
              <w:rPr>
                <w:sz w:val="8"/>
              </w:rPr>
            </w:pPr>
          </w:p>
          <w:p>
            <w:pPr>
              <w:pStyle w:val="TableParagraph"/>
              <w:ind w:left="9" w:right="3"/>
              <w:jc w:val="center"/>
              <w:rPr>
                <w:sz w:val="8"/>
              </w:rPr>
            </w:pPr>
            <w:r>
              <w:rPr>
                <w:spacing w:val="-8"/>
                <w:sz w:val="8"/>
              </w:rPr>
              <w:t>nutrición</w:t>
            </w:r>
            <w:r>
              <w:rPr>
                <w:spacing w:val="4"/>
                <w:sz w:val="8"/>
              </w:rPr>
              <w:t> </w:t>
            </w:r>
            <w:r>
              <w:rPr>
                <w:spacing w:val="-2"/>
                <w:sz w:val="8"/>
              </w:rPr>
              <w:t>vegetal,</w:t>
            </w:r>
          </w:p>
          <w:p>
            <w:pPr>
              <w:pStyle w:val="TableParagraph"/>
              <w:rPr>
                <w:sz w:val="8"/>
              </w:rPr>
            </w:pPr>
          </w:p>
          <w:p>
            <w:pPr>
              <w:pStyle w:val="TableParagraph"/>
              <w:spacing w:before="3"/>
              <w:rPr>
                <w:sz w:val="8"/>
              </w:rPr>
            </w:pPr>
          </w:p>
          <w:p>
            <w:pPr>
              <w:pStyle w:val="TableParagraph"/>
              <w:ind w:left="9" w:right="7"/>
              <w:jc w:val="center"/>
              <w:rPr>
                <w:sz w:val="8"/>
              </w:rPr>
            </w:pPr>
            <w:r>
              <w:rPr>
                <w:spacing w:val="-8"/>
                <w:sz w:val="8"/>
              </w:rPr>
              <w:t>tratamientos</w:t>
            </w:r>
            <w:r>
              <w:rPr>
                <w:spacing w:val="9"/>
                <w:sz w:val="8"/>
              </w:rPr>
              <w:t> </w:t>
            </w:r>
            <w:r>
              <w:rPr>
                <w:spacing w:val="-2"/>
                <w:sz w:val="8"/>
              </w:rPr>
              <w:t>contra</w:t>
            </w:r>
          </w:p>
          <w:p>
            <w:pPr>
              <w:pStyle w:val="TableParagraph"/>
              <w:rPr>
                <w:sz w:val="8"/>
              </w:rPr>
            </w:pPr>
          </w:p>
          <w:p>
            <w:pPr>
              <w:pStyle w:val="TableParagraph"/>
              <w:spacing w:before="5"/>
              <w:rPr>
                <w:sz w:val="8"/>
              </w:rPr>
            </w:pPr>
          </w:p>
          <w:p>
            <w:pPr>
              <w:pStyle w:val="TableParagraph"/>
              <w:ind w:left="9" w:right="2"/>
              <w:jc w:val="center"/>
              <w:rPr>
                <w:sz w:val="8"/>
              </w:rPr>
            </w:pPr>
            <w:r>
              <w:rPr>
                <w:spacing w:val="-8"/>
                <w:sz w:val="8"/>
              </w:rPr>
              <w:t>vectores</w:t>
            </w:r>
            <w:r>
              <w:rPr>
                <w:spacing w:val="2"/>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9" w:right="2"/>
              <w:jc w:val="center"/>
              <w:rPr>
                <w:sz w:val="8"/>
              </w:rPr>
            </w:pPr>
            <w:r>
              <w:rPr>
                <w:spacing w:val="-8"/>
                <w:sz w:val="8"/>
              </w:rPr>
              <w:t>enfermedades</w:t>
            </w:r>
            <w:r>
              <w:rPr>
                <w:spacing w:val="7"/>
                <w:sz w:val="8"/>
              </w:rPr>
              <w:t> </w:t>
            </w:r>
            <w:r>
              <w:rPr>
                <w:spacing w:val="-10"/>
                <w:sz w:val="8"/>
              </w:rPr>
              <w:t>y</w:t>
            </w:r>
          </w:p>
          <w:p>
            <w:pPr>
              <w:pStyle w:val="TableParagraph"/>
              <w:rPr>
                <w:sz w:val="8"/>
              </w:rPr>
            </w:pPr>
          </w:p>
          <w:p>
            <w:pPr>
              <w:pStyle w:val="TableParagraph"/>
              <w:spacing w:before="2"/>
              <w:rPr>
                <w:sz w:val="8"/>
              </w:rPr>
            </w:pPr>
          </w:p>
          <w:p>
            <w:pPr>
              <w:pStyle w:val="TableParagraph"/>
              <w:ind w:left="9" w:right="4"/>
              <w:jc w:val="center"/>
              <w:rPr>
                <w:sz w:val="8"/>
              </w:rPr>
            </w:pPr>
            <w:r>
              <w:rPr>
                <w:spacing w:val="-6"/>
                <w:sz w:val="8"/>
              </w:rPr>
              <w:t>tratamiento</w:t>
            </w:r>
            <w:r>
              <w:rPr>
                <w:spacing w:val="-11"/>
                <w:sz w:val="8"/>
              </w:rPr>
              <w:t> </w:t>
            </w:r>
            <w:r>
              <w:rPr>
                <w:spacing w:val="-6"/>
                <w:sz w:val="8"/>
              </w:rPr>
              <w:t>de</w:t>
            </w:r>
            <w:r>
              <w:rPr>
                <w:spacing w:val="-10"/>
                <w:sz w:val="8"/>
              </w:rPr>
              <w:t> </w:t>
            </w:r>
            <w:r>
              <w:rPr>
                <w:spacing w:val="-6"/>
                <w:sz w:val="8"/>
              </w:rPr>
              <w:t>las</w:t>
            </w:r>
          </w:p>
          <w:p>
            <w:pPr>
              <w:pStyle w:val="TableParagraph"/>
              <w:rPr>
                <w:sz w:val="8"/>
              </w:rPr>
            </w:pPr>
          </w:p>
          <w:p>
            <w:pPr>
              <w:pStyle w:val="TableParagraph"/>
              <w:spacing w:before="5"/>
              <w:rPr>
                <w:sz w:val="8"/>
              </w:rPr>
            </w:pPr>
          </w:p>
          <w:p>
            <w:pPr>
              <w:pStyle w:val="TableParagraph"/>
              <w:ind w:left="9" w:right="6"/>
              <w:jc w:val="center"/>
              <w:rPr>
                <w:sz w:val="8"/>
              </w:rPr>
            </w:pPr>
            <w:r>
              <w:rPr>
                <w:spacing w:val="-6"/>
                <w:sz w:val="8"/>
              </w:rPr>
              <w:t>mismas)</w:t>
            </w:r>
            <w:r>
              <w:rPr>
                <w:spacing w:val="-8"/>
                <w:sz w:val="8"/>
              </w:rPr>
              <w:t> </w:t>
            </w:r>
            <w:r>
              <w:rPr>
                <w:spacing w:val="-6"/>
                <w:sz w:val="8"/>
              </w:rPr>
              <w:t>de</w:t>
            </w:r>
            <w:r>
              <w:rPr>
                <w:spacing w:val="-8"/>
                <w:sz w:val="8"/>
              </w:rPr>
              <w:t> </w:t>
            </w:r>
            <w:r>
              <w:rPr>
                <w:spacing w:val="-6"/>
                <w:sz w:val="8"/>
              </w:rPr>
              <w:t>la</w:t>
            </w:r>
            <w:r>
              <w:rPr>
                <w:spacing w:val="-9"/>
                <w:sz w:val="8"/>
              </w:rPr>
              <w:t> </w:t>
            </w:r>
            <w:r>
              <w:rPr>
                <w:spacing w:val="-6"/>
                <w:sz w:val="8"/>
              </w:rPr>
              <w:t>masa</w:t>
            </w:r>
          </w:p>
          <w:p>
            <w:pPr>
              <w:pStyle w:val="TableParagraph"/>
              <w:rPr>
                <w:sz w:val="8"/>
              </w:rPr>
            </w:pPr>
          </w:p>
          <w:p>
            <w:pPr>
              <w:pStyle w:val="TableParagraph"/>
              <w:spacing w:before="4"/>
              <w:rPr>
                <w:sz w:val="8"/>
              </w:rPr>
            </w:pPr>
          </w:p>
          <w:p>
            <w:pPr>
              <w:pStyle w:val="TableParagraph"/>
              <w:spacing w:before="1"/>
              <w:ind w:left="9" w:right="4"/>
              <w:jc w:val="center"/>
              <w:rPr>
                <w:sz w:val="8"/>
              </w:rPr>
            </w:pPr>
            <w:r>
              <w:rPr>
                <w:spacing w:val="-8"/>
                <w:sz w:val="8"/>
              </w:rPr>
              <w:t>arbórea</w:t>
            </w:r>
            <w:r>
              <w:rPr>
                <w:spacing w:val="3"/>
                <w:sz w:val="8"/>
              </w:rPr>
              <w:t> </w:t>
            </w:r>
            <w:r>
              <w:rPr>
                <w:spacing w:val="-2"/>
                <w:sz w:val="8"/>
              </w:rPr>
              <w:t>reportada</w:t>
            </w:r>
          </w:p>
          <w:p>
            <w:pPr>
              <w:pStyle w:val="TableParagraph"/>
              <w:rPr>
                <w:sz w:val="8"/>
              </w:rPr>
            </w:pPr>
          </w:p>
          <w:p>
            <w:pPr>
              <w:pStyle w:val="TableParagraph"/>
              <w:spacing w:before="2"/>
              <w:rPr>
                <w:sz w:val="8"/>
              </w:rPr>
            </w:pPr>
          </w:p>
          <w:p>
            <w:pPr>
              <w:pStyle w:val="TableParagraph"/>
              <w:ind w:left="9" w:right="3"/>
              <w:jc w:val="center"/>
              <w:rPr>
                <w:sz w:val="8"/>
              </w:rPr>
            </w:pPr>
            <w:r>
              <w:rPr>
                <w:spacing w:val="-6"/>
                <w:sz w:val="8"/>
              </w:rPr>
              <w:t>que</w:t>
            </w:r>
            <w:r>
              <w:rPr>
                <w:spacing w:val="-8"/>
                <w:sz w:val="8"/>
              </w:rPr>
              <w:t> </w:t>
            </w:r>
            <w:r>
              <w:rPr>
                <w:spacing w:val="-6"/>
                <w:sz w:val="8"/>
              </w:rPr>
              <w:t>lo</w:t>
            </w:r>
            <w:r>
              <w:rPr>
                <w:spacing w:val="-7"/>
                <w:sz w:val="8"/>
              </w:rPr>
              <w:t> </w:t>
            </w:r>
            <w:r>
              <w:rPr>
                <w:spacing w:val="-6"/>
                <w:sz w:val="8"/>
              </w:rPr>
              <w:t>requiera,</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dependiendo</w:t>
            </w:r>
            <w:r>
              <w:rPr>
                <w:spacing w:val="-12"/>
                <w:sz w:val="8"/>
              </w:rPr>
              <w:t> </w:t>
            </w:r>
            <w:r>
              <w:rPr>
                <w:spacing w:val="-6"/>
                <w:sz w:val="8"/>
              </w:rPr>
              <w:t>de</w:t>
            </w:r>
            <w:r>
              <w:rPr>
                <w:spacing w:val="-12"/>
                <w:sz w:val="8"/>
              </w:rPr>
              <w:t> </w:t>
            </w:r>
            <w:r>
              <w:rPr>
                <w:spacing w:val="-6"/>
                <w:sz w:val="8"/>
              </w:rPr>
              <w:t>los</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resultados</w:t>
            </w:r>
            <w:r>
              <w:rPr>
                <w:spacing w:val="-12"/>
                <w:sz w:val="8"/>
              </w:rPr>
              <w:t> </w:t>
            </w:r>
            <w:r>
              <w:rPr>
                <w:spacing w:val="-6"/>
                <w:sz w:val="8"/>
              </w:rPr>
              <w:t>de</w:t>
            </w:r>
            <w:r>
              <w:rPr>
                <w:spacing w:val="-10"/>
                <w:sz w:val="8"/>
              </w:rPr>
              <w:t> </w:t>
            </w:r>
            <w:r>
              <w:rPr>
                <w:spacing w:val="-6"/>
                <w:sz w:val="8"/>
              </w:rPr>
              <w:t>las</w:t>
            </w:r>
          </w:p>
          <w:p>
            <w:pPr>
              <w:pStyle w:val="TableParagraph"/>
              <w:rPr>
                <w:sz w:val="8"/>
              </w:rPr>
            </w:pPr>
          </w:p>
          <w:p>
            <w:pPr>
              <w:pStyle w:val="TableParagraph"/>
              <w:spacing w:before="2"/>
              <w:rPr>
                <w:sz w:val="8"/>
              </w:rPr>
            </w:pPr>
          </w:p>
          <w:p>
            <w:pPr>
              <w:pStyle w:val="TableParagraph"/>
              <w:ind w:left="9" w:right="1"/>
              <w:jc w:val="center"/>
              <w:rPr>
                <w:sz w:val="8"/>
              </w:rPr>
            </w:pPr>
            <w:r>
              <w:rPr>
                <w:spacing w:val="-2"/>
                <w:sz w:val="8"/>
              </w:rPr>
              <w:t>dictaminaciones</w:t>
            </w:r>
          </w:p>
          <w:p>
            <w:pPr>
              <w:pStyle w:val="TableParagraph"/>
              <w:rPr>
                <w:sz w:val="8"/>
              </w:rPr>
            </w:pPr>
          </w:p>
          <w:p>
            <w:pPr>
              <w:pStyle w:val="TableParagraph"/>
              <w:spacing w:before="5"/>
              <w:rPr>
                <w:sz w:val="8"/>
              </w:rPr>
            </w:pPr>
          </w:p>
          <w:p>
            <w:pPr>
              <w:pStyle w:val="TableParagraph"/>
              <w:ind w:left="9" w:right="6"/>
              <w:jc w:val="center"/>
              <w:rPr>
                <w:sz w:val="8"/>
              </w:rPr>
            </w:pPr>
            <w:r>
              <w:rPr>
                <w:spacing w:val="-2"/>
                <w:sz w:val="8"/>
              </w:rPr>
              <w:t>(PROIGUALDAD</w:t>
            </w:r>
          </w:p>
          <w:p>
            <w:pPr>
              <w:pStyle w:val="TableParagraph"/>
              <w:rPr>
                <w:sz w:val="8"/>
              </w:rPr>
            </w:pPr>
          </w:p>
          <w:p>
            <w:pPr>
              <w:pStyle w:val="TableParagraph"/>
              <w:spacing w:before="5"/>
              <w:rPr>
                <w:sz w:val="8"/>
              </w:rPr>
            </w:pPr>
          </w:p>
          <w:p>
            <w:pPr>
              <w:pStyle w:val="TableParagraph"/>
              <w:ind w:left="9" w:right="3"/>
              <w:jc w:val="center"/>
              <w:rPr>
                <w:sz w:val="8"/>
              </w:rPr>
            </w:pPr>
            <w:r>
              <w:rPr>
                <w:spacing w:val="-2"/>
                <w:sz w:val="8"/>
              </w:rPr>
              <w:t>II.1.1)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right="60"/>
              <w:jc w:val="right"/>
              <w:rPr>
                <w:sz w:val="8"/>
              </w:rPr>
            </w:pPr>
            <w:r>
              <w:rPr>
                <w:spacing w:val="-2"/>
                <w:sz w:val="8"/>
              </w:rPr>
              <w:t>$1,500,000.00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left="133"/>
              <w:rPr>
                <w:sz w:val="8"/>
              </w:rPr>
            </w:pPr>
            <w:r>
              <w:rPr>
                <w:spacing w:val="-2"/>
                <w:sz w:val="8"/>
              </w:rPr>
              <w:t>3.33.1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spacing w:before="1"/>
              <w:ind w:left="91"/>
              <w:rPr>
                <w:sz w:val="8"/>
              </w:rPr>
            </w:pPr>
            <w:r>
              <w:rPr>
                <w:spacing w:val="-8"/>
                <w:sz w:val="8"/>
              </w:rPr>
              <w:t>Convertir</w:t>
            </w:r>
            <w:r>
              <w:rPr>
                <w:spacing w:val="5"/>
                <w:sz w:val="8"/>
              </w:rPr>
              <w:t> </w:t>
            </w:r>
            <w:r>
              <w:rPr>
                <w:spacing w:val="-5"/>
                <w:sz w:val="8"/>
              </w:rPr>
              <w:t>y/o</w:t>
            </w:r>
          </w:p>
          <w:p>
            <w:pPr>
              <w:pStyle w:val="TableParagraph"/>
              <w:rPr>
                <w:sz w:val="8"/>
              </w:rPr>
            </w:pPr>
          </w:p>
          <w:p>
            <w:pPr>
              <w:pStyle w:val="TableParagraph"/>
              <w:spacing w:before="2"/>
              <w:rPr>
                <w:sz w:val="8"/>
              </w:rPr>
            </w:pPr>
          </w:p>
          <w:p>
            <w:pPr>
              <w:pStyle w:val="TableParagraph"/>
              <w:ind w:left="141"/>
              <w:rPr>
                <w:sz w:val="8"/>
              </w:rPr>
            </w:pPr>
            <w:r>
              <w:rPr>
                <w:spacing w:val="-2"/>
                <w:sz w:val="8"/>
              </w:rPr>
              <w:t>recuperar</w:t>
            </w:r>
          </w:p>
          <w:p>
            <w:pPr>
              <w:pStyle w:val="TableParagraph"/>
              <w:rPr>
                <w:sz w:val="8"/>
              </w:rPr>
            </w:pPr>
          </w:p>
          <w:p>
            <w:pPr>
              <w:pStyle w:val="TableParagraph"/>
              <w:spacing w:before="5"/>
              <w:rPr>
                <w:sz w:val="8"/>
              </w:rPr>
            </w:pPr>
          </w:p>
          <w:p>
            <w:pPr>
              <w:pStyle w:val="TableParagraph"/>
              <w:ind w:left="156"/>
              <w:rPr>
                <w:sz w:val="8"/>
              </w:rPr>
            </w:pPr>
            <w:r>
              <w:rPr>
                <w:spacing w:val="-2"/>
                <w:sz w:val="8"/>
              </w:rPr>
              <w:t>espacios</w:t>
            </w:r>
          </w:p>
          <w:p>
            <w:pPr>
              <w:pStyle w:val="TableParagraph"/>
              <w:rPr>
                <w:sz w:val="8"/>
              </w:rPr>
            </w:pPr>
          </w:p>
          <w:p>
            <w:pPr>
              <w:pStyle w:val="TableParagraph"/>
              <w:spacing w:before="4"/>
              <w:rPr>
                <w:sz w:val="8"/>
              </w:rPr>
            </w:pPr>
          </w:p>
          <w:p>
            <w:pPr>
              <w:pStyle w:val="TableParagraph"/>
              <w:spacing w:before="1"/>
              <w:ind w:left="153"/>
              <w:rPr>
                <w:sz w:val="8"/>
              </w:rPr>
            </w:pPr>
            <w:r>
              <w:rPr>
                <w:spacing w:val="-2"/>
                <w:sz w:val="8"/>
              </w:rPr>
              <w:t>públicos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63"/>
              <w:rPr>
                <w:sz w:val="8"/>
              </w:rPr>
            </w:pPr>
            <w:r>
              <w:rPr>
                <w:spacing w:val="-8"/>
                <w:sz w:val="8"/>
              </w:rPr>
              <w:t>Recuperar</w:t>
            </w:r>
            <w:r>
              <w:rPr>
                <w:spacing w:val="6"/>
                <w:sz w:val="8"/>
              </w:rPr>
              <w:t> </w:t>
            </w:r>
            <w:r>
              <w:rPr>
                <w:spacing w:val="-5"/>
                <w:sz w:val="8"/>
              </w:rPr>
              <w:t>y/o</w:t>
            </w:r>
          </w:p>
          <w:p>
            <w:pPr>
              <w:pStyle w:val="TableParagraph"/>
              <w:rPr>
                <w:sz w:val="8"/>
              </w:rPr>
            </w:pPr>
          </w:p>
          <w:p>
            <w:pPr>
              <w:pStyle w:val="TableParagraph"/>
              <w:spacing w:before="5"/>
              <w:rPr>
                <w:sz w:val="8"/>
              </w:rPr>
            </w:pPr>
          </w:p>
          <w:p>
            <w:pPr>
              <w:pStyle w:val="TableParagraph"/>
              <w:ind w:left="113"/>
              <w:rPr>
                <w:sz w:val="8"/>
              </w:rPr>
            </w:pPr>
            <w:r>
              <w:rPr>
                <w:spacing w:val="-8"/>
                <w:sz w:val="8"/>
              </w:rPr>
              <w:t>convertir</w:t>
            </w:r>
            <w:r>
              <w:rPr>
                <w:spacing w:val="6"/>
                <w:sz w:val="8"/>
              </w:rPr>
              <w:t> </w:t>
            </w:r>
            <w:r>
              <w:rPr>
                <w:spacing w:val="-2"/>
                <w:sz w:val="8"/>
              </w:rPr>
              <w:t>espacios</w:t>
            </w:r>
          </w:p>
          <w:p>
            <w:pPr>
              <w:pStyle w:val="TableParagraph"/>
              <w:rPr>
                <w:sz w:val="8"/>
              </w:rPr>
            </w:pPr>
          </w:p>
          <w:p>
            <w:pPr>
              <w:pStyle w:val="TableParagraph"/>
              <w:spacing w:before="4"/>
              <w:rPr>
                <w:sz w:val="8"/>
              </w:rPr>
            </w:pPr>
          </w:p>
          <w:p>
            <w:pPr>
              <w:pStyle w:val="TableParagraph"/>
              <w:spacing w:before="1"/>
              <w:ind w:left="82"/>
              <w:rPr>
                <w:sz w:val="8"/>
              </w:rPr>
            </w:pPr>
            <w:r>
              <w:rPr>
                <w:spacing w:val="-6"/>
                <w:sz w:val="8"/>
              </w:rPr>
              <w:t>públicos</w:t>
            </w:r>
            <w:r>
              <w:rPr>
                <w:spacing w:val="-12"/>
                <w:sz w:val="8"/>
              </w:rPr>
              <w:t> </w:t>
            </w:r>
            <w:r>
              <w:rPr>
                <w:spacing w:val="-6"/>
                <w:sz w:val="8"/>
              </w:rPr>
              <w:t>en</w:t>
            </w:r>
            <w:r>
              <w:rPr>
                <w:spacing w:val="-10"/>
                <w:sz w:val="8"/>
              </w:rPr>
              <w:t> </w:t>
            </w:r>
            <w:r>
              <w:rPr>
                <w:spacing w:val="-6"/>
                <w:sz w:val="8"/>
              </w:rPr>
              <w:t>espacios</w:t>
            </w:r>
          </w:p>
          <w:p>
            <w:pPr>
              <w:pStyle w:val="TableParagraph"/>
              <w:rPr>
                <w:sz w:val="8"/>
              </w:rPr>
            </w:pPr>
          </w:p>
          <w:p>
            <w:pPr>
              <w:pStyle w:val="TableParagraph"/>
              <w:spacing w:before="2"/>
              <w:rPr>
                <w:sz w:val="8"/>
              </w:rPr>
            </w:pPr>
          </w:p>
          <w:p>
            <w:pPr>
              <w:pStyle w:val="TableParagraph"/>
              <w:ind w:left="120"/>
              <w:rPr>
                <w:sz w:val="8"/>
              </w:rPr>
            </w:pPr>
            <w:r>
              <w:rPr>
                <w:spacing w:val="-6"/>
                <w:sz w:val="8"/>
              </w:rPr>
              <w:t>para</w:t>
            </w:r>
            <w:r>
              <w:rPr>
                <w:spacing w:val="-9"/>
                <w:sz w:val="8"/>
              </w:rPr>
              <w:t> </w:t>
            </w:r>
            <w:r>
              <w:rPr>
                <w:spacing w:val="-6"/>
                <w:sz w:val="8"/>
              </w:rPr>
              <w:t>el</w:t>
            </w:r>
            <w:r>
              <w:rPr>
                <w:spacing w:val="-9"/>
                <w:sz w:val="8"/>
              </w:rPr>
              <w:t> </w:t>
            </w:r>
            <w:r>
              <w:rPr>
                <w:spacing w:val="-6"/>
                <w:sz w:val="8"/>
              </w:rPr>
              <w:t>deporte,</w:t>
            </w:r>
            <w:r>
              <w:rPr>
                <w:spacing w:val="-9"/>
                <w:sz w:val="8"/>
              </w:rPr>
              <w:t> </w:t>
            </w:r>
            <w:r>
              <w:rPr>
                <w:spacing w:val="-6"/>
                <w:sz w:val="8"/>
              </w:rPr>
              <w:t>la</w:t>
            </w:r>
          </w:p>
          <w:p>
            <w:pPr>
              <w:pStyle w:val="TableParagraph"/>
              <w:rPr>
                <w:sz w:val="8"/>
              </w:rPr>
            </w:pPr>
          </w:p>
          <w:p>
            <w:pPr>
              <w:pStyle w:val="TableParagraph"/>
              <w:spacing w:before="5"/>
              <w:rPr>
                <w:sz w:val="8"/>
              </w:rPr>
            </w:pPr>
          </w:p>
          <w:p>
            <w:pPr>
              <w:pStyle w:val="TableParagraph"/>
              <w:ind w:left="149"/>
              <w:rPr>
                <w:sz w:val="8"/>
              </w:rPr>
            </w:pPr>
            <w:r>
              <w:rPr>
                <w:spacing w:val="-6"/>
                <w:sz w:val="8"/>
              </w:rPr>
              <w:t>cultura y</w:t>
            </w:r>
            <w:r>
              <w:rPr>
                <w:spacing w:val="-8"/>
                <w:sz w:val="8"/>
              </w:rPr>
              <w:t> </w:t>
            </w:r>
            <w:r>
              <w:rPr>
                <w:spacing w:val="-6"/>
                <w:sz w:val="8"/>
              </w:rPr>
              <w:t>el</w:t>
            </w:r>
            <w:r>
              <w:rPr>
                <w:spacing w:val="-12"/>
                <w:sz w:val="8"/>
              </w:rPr>
              <w:t> </w:t>
            </w:r>
            <w:r>
              <w:rPr>
                <w:spacing w:val="-6"/>
                <w:sz w:val="8"/>
              </w:rPr>
              <w:t>arte</w:t>
            </w:r>
          </w:p>
        </w:tc>
      </w:tr>
    </w:tbl>
    <w:p>
      <w:pPr>
        <w:pStyle w:val="TableParagraph"/>
        <w:spacing w:after="0"/>
        <w:rPr>
          <w:sz w:val="8"/>
        </w:rPr>
        <w:sectPr>
          <w:pgSz w:w="12250" w:h="15850"/>
          <w:pgMar w:header="626" w:footer="0" w:top="840" w:bottom="280" w:left="1133" w:right="1133"/>
        </w:sectPr>
      </w:pPr>
    </w:p>
    <w:p>
      <w:pPr>
        <w:pStyle w:val="BodyText"/>
        <w:rPr>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338" name="Group 338"/>
                <wp:cNvGraphicFramePr>
                  <a:graphicFrameLocks/>
                </wp:cNvGraphicFramePr>
                <a:graphic>
                  <a:graphicData uri="http://schemas.microsoft.com/office/word/2010/wordprocessingGroup">
                    <wpg:wgp>
                      <wpg:cNvPr id="338" name="Group 338"/>
                      <wpg:cNvGrpSpPr/>
                      <wpg:grpSpPr>
                        <a:xfrm>
                          <a:off x="0" y="0"/>
                          <a:ext cx="5965190" cy="26034"/>
                          <a:chExt cx="5965190" cy="26034"/>
                        </a:xfrm>
                      </wpg:grpSpPr>
                      <wps:wsp>
                        <wps:cNvPr id="339" name="Graphic 339"/>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99"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5"/>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8"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8"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9"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9"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1149"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rPr>
                <w:sz w:val="8"/>
              </w:rPr>
            </w:pP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spacing w:before="73"/>
              <w:rPr>
                <w:sz w:val="8"/>
              </w:rPr>
            </w:pPr>
          </w:p>
          <w:p>
            <w:pPr>
              <w:pStyle w:val="TableParagraph"/>
              <w:ind w:left="94"/>
              <w:rPr>
                <w:sz w:val="8"/>
              </w:rPr>
            </w:pPr>
            <w:r>
              <w:rPr>
                <w:spacing w:val="-2"/>
                <w:sz w:val="8"/>
              </w:rPr>
              <w:t>(PROMUPINNA</w:t>
            </w:r>
          </w:p>
          <w:p>
            <w:pPr>
              <w:pStyle w:val="TableParagraph"/>
              <w:rPr>
                <w:sz w:val="8"/>
              </w:rPr>
            </w:pPr>
          </w:p>
          <w:p>
            <w:pPr>
              <w:pStyle w:val="TableParagraph"/>
              <w:spacing w:before="2"/>
              <w:rPr>
                <w:sz w:val="8"/>
              </w:rPr>
            </w:pPr>
          </w:p>
          <w:p>
            <w:pPr>
              <w:pStyle w:val="TableParagraph"/>
              <w:ind w:left="159"/>
              <w:rPr>
                <w:sz w:val="8"/>
              </w:rPr>
            </w:pPr>
            <w:r>
              <w:rPr>
                <w:spacing w:val="-7"/>
                <w:sz w:val="8"/>
              </w:rPr>
              <w:t>VII.9,</w:t>
            </w:r>
            <w:r>
              <w:rPr>
                <w:spacing w:val="-3"/>
                <w:sz w:val="8"/>
              </w:rPr>
              <w:t> </w:t>
            </w:r>
            <w:r>
              <w:rPr>
                <w:spacing w:val="-2"/>
                <w:sz w:val="8"/>
              </w:rPr>
              <w:t>VII.10,</w:t>
            </w:r>
          </w:p>
          <w:p>
            <w:pPr>
              <w:pStyle w:val="TableParagraph"/>
              <w:rPr>
                <w:sz w:val="8"/>
              </w:rPr>
            </w:pPr>
          </w:p>
          <w:p>
            <w:pPr>
              <w:pStyle w:val="TableParagraph"/>
              <w:spacing w:before="5"/>
              <w:rPr>
                <w:sz w:val="8"/>
              </w:rPr>
            </w:pPr>
          </w:p>
          <w:p>
            <w:pPr>
              <w:pStyle w:val="TableParagraph"/>
              <w:ind w:left="126"/>
              <w:rPr>
                <w:sz w:val="8"/>
              </w:rPr>
            </w:pPr>
            <w:r>
              <w:rPr>
                <w:spacing w:val="-6"/>
                <w:sz w:val="8"/>
              </w:rPr>
              <w:t>VII.11,</w:t>
            </w:r>
            <w:r>
              <w:rPr>
                <w:spacing w:val="-9"/>
                <w:sz w:val="8"/>
              </w:rPr>
              <w:t> </w:t>
            </w:r>
            <w:r>
              <w:rPr>
                <w:spacing w:val="-6"/>
                <w:sz w:val="8"/>
              </w:rPr>
              <w:t>VII.12</w:t>
            </w:r>
            <w:r>
              <w:rPr>
                <w:spacing w:val="-9"/>
                <w:sz w:val="8"/>
              </w:rPr>
              <w:t> </w:t>
            </w:r>
            <w:r>
              <w:rPr>
                <w:spacing w:val="-10"/>
                <w:sz w:val="8"/>
              </w:rPr>
              <w:t>y</w:t>
            </w:r>
          </w:p>
          <w:p>
            <w:pPr>
              <w:pStyle w:val="TableParagraph"/>
              <w:rPr>
                <w:sz w:val="8"/>
              </w:rPr>
            </w:pPr>
          </w:p>
          <w:p>
            <w:pPr>
              <w:pStyle w:val="TableParagraph"/>
              <w:spacing w:before="5"/>
              <w:rPr>
                <w:sz w:val="8"/>
              </w:rPr>
            </w:pPr>
          </w:p>
          <w:p>
            <w:pPr>
              <w:pStyle w:val="TableParagraph"/>
              <w:ind w:left="92"/>
              <w:rPr>
                <w:sz w:val="8"/>
              </w:rPr>
            </w:pPr>
            <w:r>
              <w:rPr>
                <w:spacing w:val="-6"/>
                <w:sz w:val="8"/>
              </w:rPr>
              <w:t>XII.1)</w:t>
            </w:r>
            <w:r>
              <w:rPr>
                <w:spacing w:val="-8"/>
                <w:sz w:val="8"/>
              </w:rPr>
              <w:t> </w:t>
            </w:r>
            <w:r>
              <w:rPr>
                <w:spacing w:val="-6"/>
                <w:sz w:val="8"/>
              </w:rPr>
              <w:t>(CG</w:t>
            </w:r>
            <w:r>
              <w:rPr>
                <w:spacing w:val="-11"/>
                <w:sz w:val="8"/>
              </w:rPr>
              <w:t> </w:t>
            </w:r>
            <w:r>
              <w:rPr>
                <w:spacing w:val="-6"/>
                <w:sz w:val="8"/>
              </w:rPr>
              <w:t>3.33.1)</w:t>
            </w: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rPr>
                <w:sz w:val="8"/>
              </w:rPr>
            </w:pPr>
          </w:p>
        </w:tc>
      </w:tr>
      <w:tr>
        <w:trPr>
          <w:trHeight w:val="3672"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3"/>
              <w:rPr>
                <w:sz w:val="8"/>
              </w:rPr>
            </w:pPr>
          </w:p>
          <w:p>
            <w:pPr>
              <w:pStyle w:val="TableParagraph"/>
              <w:ind w:left="103"/>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spacing w:before="1"/>
              <w:ind w:left="17" w:right="11"/>
              <w:jc w:val="center"/>
              <w:rPr>
                <w:sz w:val="8"/>
              </w:rPr>
            </w:pPr>
            <w:r>
              <w:rPr>
                <w:spacing w:val="-5"/>
                <w:sz w:val="8"/>
              </w:rPr>
              <w:t>06</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71"/>
              <w:rPr>
                <w:sz w:val="8"/>
              </w:rPr>
            </w:pPr>
            <w:r>
              <w:rPr>
                <w:spacing w:val="-6"/>
                <w:sz w:val="8"/>
              </w:rPr>
              <w:t>Ciudad</w:t>
            </w:r>
            <w:r>
              <w:rPr>
                <w:spacing w:val="-10"/>
                <w:sz w:val="8"/>
              </w:rPr>
              <w:t> </w:t>
            </w:r>
            <w:r>
              <w:rPr>
                <w:spacing w:val="-6"/>
                <w:sz w:val="8"/>
              </w:rPr>
              <w:t>Verde</w:t>
            </w:r>
            <w:r>
              <w:rPr>
                <w:spacing w:val="-10"/>
                <w:sz w:val="8"/>
              </w:rPr>
              <w:t> y</w:t>
            </w:r>
          </w:p>
          <w:p>
            <w:pPr>
              <w:pStyle w:val="TableParagraph"/>
              <w:rPr>
                <w:sz w:val="8"/>
              </w:rPr>
            </w:pPr>
          </w:p>
          <w:p>
            <w:pPr>
              <w:pStyle w:val="TableParagraph"/>
              <w:spacing w:before="3"/>
              <w:rPr>
                <w:sz w:val="8"/>
              </w:rPr>
            </w:pPr>
          </w:p>
          <w:p>
            <w:pPr>
              <w:pStyle w:val="TableParagraph"/>
              <w:ind w:left="112"/>
              <w:rPr>
                <w:sz w:val="8"/>
              </w:rPr>
            </w:pPr>
            <w:r>
              <w:rPr>
                <w:spacing w:val="-2"/>
                <w:sz w:val="8"/>
              </w:rPr>
              <w:t>Responsable</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spacing w:before="1"/>
              <w:ind w:left="187"/>
              <w:rPr>
                <w:sz w:val="8"/>
              </w:rPr>
            </w:pPr>
            <w:r>
              <w:rPr>
                <w:spacing w:val="-2"/>
                <w:sz w:val="8"/>
              </w:rPr>
              <w:t>Medio</w:t>
            </w:r>
          </w:p>
          <w:p>
            <w:pPr>
              <w:pStyle w:val="TableParagraph"/>
              <w:rPr>
                <w:sz w:val="8"/>
              </w:rPr>
            </w:pPr>
          </w:p>
          <w:p>
            <w:pPr>
              <w:pStyle w:val="TableParagraph"/>
              <w:spacing w:before="4"/>
              <w:rPr>
                <w:sz w:val="8"/>
              </w:rPr>
            </w:pPr>
          </w:p>
          <w:p>
            <w:pPr>
              <w:pStyle w:val="TableParagraph"/>
              <w:ind w:left="141"/>
              <w:rPr>
                <w:sz w:val="8"/>
              </w:rPr>
            </w:pPr>
            <w:r>
              <w:rPr>
                <w:spacing w:val="-2"/>
                <w:sz w:val="8"/>
              </w:rPr>
              <w:t>Ambiente</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spacing w:before="1"/>
              <w:ind w:left="6"/>
              <w:jc w:val="center"/>
              <w:rPr>
                <w:sz w:val="8"/>
              </w:rPr>
            </w:pPr>
            <w:r>
              <w:rPr>
                <w:spacing w:val="-5"/>
                <w:sz w:val="8"/>
              </w:rPr>
              <w:t>03</w:t>
            </w:r>
          </w:p>
        </w:tc>
        <w:tc>
          <w:tcPr>
            <w:tcW w:w="636" w:type="dxa"/>
          </w:tcPr>
          <w:p>
            <w:pPr>
              <w:pStyle w:val="TableParagraph"/>
              <w:spacing w:before="73"/>
              <w:rPr>
                <w:sz w:val="8"/>
              </w:rPr>
            </w:pPr>
          </w:p>
          <w:p>
            <w:pPr>
              <w:pStyle w:val="TableParagraph"/>
              <w:ind w:left="17"/>
              <w:jc w:val="center"/>
              <w:rPr>
                <w:sz w:val="8"/>
              </w:rPr>
            </w:pPr>
            <w:r>
              <w:rPr>
                <w:spacing w:val="-7"/>
                <w:sz w:val="8"/>
              </w:rPr>
              <w:t>Programa</w:t>
            </w:r>
            <w:r>
              <w:rPr>
                <w:spacing w:val="-4"/>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17"/>
              <w:jc w:val="center"/>
              <w:rPr>
                <w:sz w:val="8"/>
              </w:rPr>
            </w:pPr>
            <w:r>
              <w:rPr>
                <w:spacing w:val="-8"/>
                <w:sz w:val="8"/>
              </w:rPr>
              <w:t>conservación</w:t>
            </w:r>
            <w:r>
              <w:rPr>
                <w:spacing w:val="8"/>
                <w:sz w:val="8"/>
              </w:rPr>
              <w:t> </w:t>
            </w:r>
            <w:r>
              <w:rPr>
                <w:spacing w:val="-10"/>
                <w:sz w:val="8"/>
              </w:rPr>
              <w:t>y</w:t>
            </w:r>
          </w:p>
          <w:p>
            <w:pPr>
              <w:pStyle w:val="TableParagraph"/>
              <w:rPr>
                <w:sz w:val="8"/>
              </w:rPr>
            </w:pPr>
          </w:p>
          <w:p>
            <w:pPr>
              <w:pStyle w:val="TableParagraph"/>
              <w:spacing w:before="2"/>
              <w:rPr>
                <w:sz w:val="8"/>
              </w:rPr>
            </w:pPr>
          </w:p>
          <w:p>
            <w:pPr>
              <w:pStyle w:val="TableParagraph"/>
              <w:ind w:left="12"/>
              <w:jc w:val="center"/>
              <w:rPr>
                <w:sz w:val="8"/>
              </w:rPr>
            </w:pPr>
            <w:r>
              <w:rPr>
                <w:spacing w:val="-6"/>
                <w:sz w:val="8"/>
              </w:rPr>
              <w:t>ampliación</w:t>
            </w:r>
            <w:r>
              <w:rPr>
                <w:spacing w:val="-10"/>
                <w:sz w:val="8"/>
              </w:rPr>
              <w:t> </w:t>
            </w:r>
            <w:r>
              <w:rPr>
                <w:spacing w:val="-6"/>
                <w:sz w:val="8"/>
              </w:rPr>
              <w:t>de</w:t>
            </w:r>
            <w:r>
              <w:rPr>
                <w:spacing w:val="-10"/>
                <w:sz w:val="8"/>
              </w:rPr>
              <w:t> </w:t>
            </w:r>
            <w:r>
              <w:rPr>
                <w:spacing w:val="-6"/>
                <w:sz w:val="8"/>
              </w:rPr>
              <w:t>la</w:t>
            </w:r>
          </w:p>
          <w:p>
            <w:pPr>
              <w:pStyle w:val="TableParagraph"/>
              <w:rPr>
                <w:sz w:val="8"/>
              </w:rPr>
            </w:pPr>
          </w:p>
          <w:p>
            <w:pPr>
              <w:pStyle w:val="TableParagraph"/>
              <w:spacing w:before="5"/>
              <w:rPr>
                <w:sz w:val="8"/>
              </w:rPr>
            </w:pPr>
          </w:p>
          <w:p>
            <w:pPr>
              <w:pStyle w:val="TableParagraph"/>
              <w:ind w:left="17"/>
              <w:jc w:val="center"/>
              <w:rPr>
                <w:sz w:val="8"/>
              </w:rPr>
            </w:pPr>
            <w:r>
              <w:rPr>
                <w:spacing w:val="-8"/>
                <w:sz w:val="8"/>
              </w:rPr>
              <w:t>cobertura</w:t>
            </w:r>
            <w:r>
              <w:rPr>
                <w:spacing w:val="3"/>
                <w:sz w:val="8"/>
              </w:rPr>
              <w:t> </w:t>
            </w:r>
            <w:r>
              <w:rPr>
                <w:spacing w:val="-2"/>
                <w:sz w:val="8"/>
              </w:rPr>
              <w:t>arbórea</w:t>
            </w:r>
          </w:p>
          <w:p>
            <w:pPr>
              <w:pStyle w:val="TableParagraph"/>
              <w:rPr>
                <w:sz w:val="8"/>
              </w:rPr>
            </w:pPr>
          </w:p>
          <w:p>
            <w:pPr>
              <w:pStyle w:val="TableParagraph"/>
              <w:spacing w:before="5"/>
              <w:rPr>
                <w:sz w:val="8"/>
              </w:rPr>
            </w:pPr>
          </w:p>
          <w:p>
            <w:pPr>
              <w:pStyle w:val="TableParagraph"/>
              <w:ind w:left="15"/>
              <w:jc w:val="center"/>
              <w:rPr>
                <w:sz w:val="8"/>
              </w:rPr>
            </w:pPr>
            <w:r>
              <w:rPr>
                <w:spacing w:val="-4"/>
                <w:sz w:val="8"/>
              </w:rPr>
              <w:t>y</w:t>
            </w:r>
            <w:r>
              <w:rPr>
                <w:spacing w:val="-11"/>
                <w:sz w:val="8"/>
              </w:rPr>
              <w:t> </w:t>
            </w:r>
            <w:r>
              <w:rPr>
                <w:spacing w:val="-4"/>
                <w:sz w:val="8"/>
              </w:rPr>
              <w:t>de</w:t>
            </w:r>
            <w:r>
              <w:rPr>
                <w:spacing w:val="-10"/>
                <w:sz w:val="8"/>
              </w:rPr>
              <w:t> </w:t>
            </w:r>
            <w:r>
              <w:rPr>
                <w:spacing w:val="-5"/>
                <w:sz w:val="8"/>
              </w:rPr>
              <w:t>la</w:t>
            </w:r>
          </w:p>
          <w:p>
            <w:pPr>
              <w:pStyle w:val="TableParagraph"/>
              <w:rPr>
                <w:sz w:val="8"/>
              </w:rPr>
            </w:pPr>
          </w:p>
          <w:p>
            <w:pPr>
              <w:pStyle w:val="TableParagraph"/>
              <w:spacing w:before="2"/>
              <w:rPr>
                <w:sz w:val="8"/>
              </w:rPr>
            </w:pPr>
          </w:p>
          <w:p>
            <w:pPr>
              <w:pStyle w:val="TableParagraph"/>
              <w:ind w:left="14"/>
              <w:jc w:val="center"/>
              <w:rPr>
                <w:sz w:val="8"/>
              </w:rPr>
            </w:pPr>
            <w:r>
              <w:rPr>
                <w:spacing w:val="-2"/>
                <w:sz w:val="8"/>
              </w:rPr>
              <w:t>infraestructura</w:t>
            </w:r>
          </w:p>
          <w:p>
            <w:pPr>
              <w:pStyle w:val="TableParagraph"/>
              <w:rPr>
                <w:sz w:val="8"/>
              </w:rPr>
            </w:pPr>
          </w:p>
          <w:p>
            <w:pPr>
              <w:pStyle w:val="TableParagraph"/>
              <w:spacing w:before="5"/>
              <w:rPr>
                <w:sz w:val="8"/>
              </w:rPr>
            </w:pPr>
          </w:p>
          <w:p>
            <w:pPr>
              <w:pStyle w:val="TableParagraph"/>
              <w:spacing w:before="1"/>
              <w:ind w:left="15"/>
              <w:jc w:val="center"/>
              <w:rPr>
                <w:sz w:val="8"/>
              </w:rPr>
            </w:pPr>
            <w:r>
              <w:rPr>
                <w:spacing w:val="-6"/>
                <w:sz w:val="8"/>
              </w:rPr>
              <w:t>verde</w:t>
            </w:r>
            <w:r>
              <w:rPr>
                <w:spacing w:val="-9"/>
                <w:sz w:val="8"/>
              </w:rPr>
              <w:t> </w:t>
            </w:r>
            <w:r>
              <w:rPr>
                <w:spacing w:val="-6"/>
                <w:sz w:val="8"/>
              </w:rPr>
              <w:t>en</w:t>
            </w:r>
            <w:r>
              <w:rPr>
                <w:spacing w:val="-9"/>
                <w:sz w:val="8"/>
              </w:rPr>
              <w:t> </w:t>
            </w:r>
            <w:r>
              <w:rPr>
                <w:spacing w:val="-6"/>
                <w:sz w:val="8"/>
              </w:rPr>
              <w:t>los</w:t>
            </w:r>
          </w:p>
          <w:p>
            <w:pPr>
              <w:pStyle w:val="TableParagraph"/>
              <w:rPr>
                <w:sz w:val="8"/>
              </w:rPr>
            </w:pPr>
          </w:p>
          <w:p>
            <w:pPr>
              <w:pStyle w:val="TableParagraph"/>
              <w:spacing w:before="4"/>
              <w:rPr>
                <w:sz w:val="8"/>
              </w:rPr>
            </w:pPr>
          </w:p>
          <w:p>
            <w:pPr>
              <w:pStyle w:val="TableParagraph"/>
              <w:ind w:left="17"/>
              <w:jc w:val="center"/>
              <w:rPr>
                <w:sz w:val="8"/>
              </w:rPr>
            </w:pPr>
            <w:r>
              <w:rPr>
                <w:spacing w:val="-7"/>
                <w:sz w:val="8"/>
              </w:rPr>
              <w:t>espacios</w:t>
            </w:r>
            <w:r>
              <w:rPr>
                <w:spacing w:val="-5"/>
                <w:sz w:val="8"/>
              </w:rPr>
              <w:t> </w:t>
            </w:r>
            <w:r>
              <w:rPr>
                <w:spacing w:val="-2"/>
                <w:sz w:val="8"/>
              </w:rPr>
              <w:t>públicos</w:t>
            </w:r>
          </w:p>
          <w:p>
            <w:pPr>
              <w:pStyle w:val="TableParagraph"/>
              <w:rPr>
                <w:sz w:val="8"/>
              </w:rPr>
            </w:pPr>
          </w:p>
          <w:p>
            <w:pPr>
              <w:pStyle w:val="TableParagraph"/>
              <w:spacing w:before="3"/>
              <w:rPr>
                <w:sz w:val="8"/>
              </w:rPr>
            </w:pPr>
          </w:p>
          <w:p>
            <w:pPr>
              <w:pStyle w:val="TableParagraph"/>
              <w:ind w:left="17"/>
              <w:jc w:val="center"/>
              <w:rPr>
                <w:sz w:val="8"/>
              </w:rPr>
            </w:pPr>
            <w:r>
              <w:rPr>
                <w:spacing w:val="-8"/>
                <w:sz w:val="8"/>
              </w:rPr>
              <w:t>municipales</w:t>
            </w:r>
            <w:r>
              <w:rPr>
                <w:spacing w:val="8"/>
                <w:sz w:val="8"/>
              </w:rPr>
              <w:t> </w:t>
            </w:r>
            <w:r>
              <w:rPr>
                <w:spacing w:val="-5"/>
                <w:sz w:val="8"/>
              </w:rPr>
              <w:t>con</w:t>
            </w:r>
          </w:p>
          <w:p>
            <w:pPr>
              <w:pStyle w:val="TableParagraph"/>
              <w:rPr>
                <w:sz w:val="8"/>
              </w:rPr>
            </w:pPr>
          </w:p>
          <w:p>
            <w:pPr>
              <w:pStyle w:val="TableParagraph"/>
              <w:spacing w:before="4"/>
              <w:rPr>
                <w:sz w:val="8"/>
              </w:rPr>
            </w:pPr>
          </w:p>
          <w:p>
            <w:pPr>
              <w:pStyle w:val="TableParagraph"/>
              <w:spacing w:before="1"/>
              <w:ind w:left="14"/>
              <w:jc w:val="center"/>
              <w:rPr>
                <w:sz w:val="8"/>
              </w:rPr>
            </w:pPr>
            <w:r>
              <w:rPr>
                <w:spacing w:val="-6"/>
                <w:sz w:val="8"/>
              </w:rPr>
              <w:t>un</w:t>
            </w:r>
            <w:r>
              <w:rPr>
                <w:spacing w:val="-9"/>
                <w:sz w:val="8"/>
              </w:rPr>
              <w:t> </w:t>
            </w:r>
            <w:r>
              <w:rPr>
                <w:spacing w:val="-6"/>
                <w:sz w:val="8"/>
              </w:rPr>
              <w:t>enfoque</w:t>
            </w:r>
            <w:r>
              <w:rPr>
                <w:spacing w:val="-9"/>
                <w:sz w:val="8"/>
              </w:rPr>
              <w:t> </w:t>
            </w:r>
            <w:r>
              <w:rPr>
                <w:spacing w:val="-6"/>
                <w:sz w:val="8"/>
              </w:rPr>
              <w:t>de</w:t>
            </w:r>
          </w:p>
          <w:p>
            <w:pPr>
              <w:pStyle w:val="TableParagraph"/>
              <w:rPr>
                <w:sz w:val="8"/>
              </w:rPr>
            </w:pPr>
          </w:p>
          <w:p>
            <w:pPr>
              <w:pStyle w:val="TableParagraph"/>
              <w:spacing w:before="4"/>
              <w:rPr>
                <w:sz w:val="8"/>
              </w:rPr>
            </w:pPr>
          </w:p>
          <w:p>
            <w:pPr>
              <w:pStyle w:val="TableParagraph"/>
              <w:ind w:left="16"/>
              <w:jc w:val="center"/>
              <w:rPr>
                <w:sz w:val="8"/>
              </w:rPr>
            </w:pPr>
            <w:r>
              <w:rPr>
                <w:spacing w:val="-2"/>
                <w:sz w:val="8"/>
              </w:rPr>
              <w:t>corresponsabilidad</w:t>
            </w:r>
          </w:p>
          <w:p>
            <w:pPr>
              <w:pStyle w:val="TableParagraph"/>
              <w:rPr>
                <w:sz w:val="8"/>
              </w:rPr>
            </w:pPr>
          </w:p>
          <w:p>
            <w:pPr>
              <w:pStyle w:val="TableParagraph"/>
              <w:spacing w:before="3"/>
              <w:rPr>
                <w:sz w:val="8"/>
              </w:rPr>
            </w:pPr>
          </w:p>
          <w:p>
            <w:pPr>
              <w:pStyle w:val="TableParagraph"/>
              <w:ind w:left="16"/>
              <w:jc w:val="center"/>
              <w:rPr>
                <w:sz w:val="8"/>
              </w:rPr>
            </w:pPr>
            <w:r>
              <w:rPr>
                <w:spacing w:val="-2"/>
                <w:sz w:val="8"/>
              </w:rPr>
              <w:t>social,</w:t>
            </w:r>
          </w:p>
          <w:p>
            <w:pPr>
              <w:pStyle w:val="TableParagraph"/>
              <w:rPr>
                <w:sz w:val="8"/>
              </w:rPr>
            </w:pPr>
          </w:p>
          <w:p>
            <w:pPr>
              <w:pStyle w:val="TableParagraph"/>
              <w:spacing w:before="5"/>
              <w:rPr>
                <w:sz w:val="8"/>
              </w:rPr>
            </w:pPr>
          </w:p>
          <w:p>
            <w:pPr>
              <w:pStyle w:val="TableParagraph"/>
              <w:ind w:left="14"/>
              <w:jc w:val="center"/>
              <w:rPr>
                <w:sz w:val="8"/>
              </w:rPr>
            </w:pPr>
            <w:r>
              <w:rPr>
                <w:spacing w:val="-2"/>
                <w:sz w:val="8"/>
              </w:rPr>
              <w:t>implementado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spacing w:before="1"/>
              <w:ind w:left="17" w:right="7"/>
              <w:jc w:val="center"/>
              <w:rPr>
                <w:sz w:val="8"/>
              </w:rPr>
            </w:pPr>
            <w:r>
              <w:rPr>
                <w:spacing w:val="-2"/>
                <w:sz w:val="8"/>
              </w:rPr>
              <w:t>V04023306060326B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ind w:left="16" w:right="1"/>
              <w:jc w:val="center"/>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spacing w:before="1"/>
              <w:ind w:left="16" w:right="5"/>
              <w:jc w:val="center"/>
              <w:rPr>
                <w:sz w:val="8"/>
              </w:rPr>
            </w:pPr>
            <w:r>
              <w:rPr>
                <w:spacing w:val="-2"/>
                <w:sz w:val="8"/>
              </w:rPr>
              <w:t>Infraestructura</w:t>
            </w:r>
          </w:p>
          <w:p>
            <w:pPr>
              <w:pStyle w:val="TableParagraph"/>
              <w:rPr>
                <w:sz w:val="8"/>
              </w:rPr>
            </w:pPr>
          </w:p>
          <w:p>
            <w:pPr>
              <w:pStyle w:val="TableParagraph"/>
              <w:spacing w:before="4"/>
              <w:rPr>
                <w:sz w:val="8"/>
              </w:rPr>
            </w:pPr>
          </w:p>
          <w:p>
            <w:pPr>
              <w:pStyle w:val="TableParagraph"/>
              <w:ind w:left="16" w:right="6"/>
              <w:jc w:val="center"/>
              <w:rPr>
                <w:sz w:val="8"/>
              </w:rPr>
            </w:pPr>
            <w:r>
              <w:rPr>
                <w:spacing w:val="-2"/>
                <w:sz w:val="8"/>
              </w:rPr>
              <w:t>Verde</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spacing w:before="1"/>
              <w:ind w:left="11"/>
              <w:jc w:val="center"/>
              <w:rPr>
                <w:sz w:val="8"/>
              </w:rPr>
            </w:pPr>
            <w:r>
              <w:rPr>
                <w:spacing w:val="-10"/>
                <w:sz w:val="8"/>
              </w:rPr>
              <w:t>2</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1" w:right="6"/>
              <w:jc w:val="center"/>
              <w:rPr>
                <w:sz w:val="8"/>
              </w:rPr>
            </w:pPr>
            <w:r>
              <w:rPr>
                <w:spacing w:val="-2"/>
                <w:sz w:val="8"/>
              </w:rPr>
              <w:t>LA1.8,</w:t>
            </w:r>
          </w:p>
          <w:p>
            <w:pPr>
              <w:pStyle w:val="TableParagraph"/>
              <w:rPr>
                <w:sz w:val="8"/>
              </w:rPr>
            </w:pPr>
          </w:p>
          <w:p>
            <w:pPr>
              <w:pStyle w:val="TableParagraph"/>
              <w:spacing w:before="5"/>
              <w:rPr>
                <w:sz w:val="8"/>
              </w:rPr>
            </w:pPr>
          </w:p>
          <w:p>
            <w:pPr>
              <w:pStyle w:val="TableParagraph"/>
              <w:ind w:left="11" w:right="5"/>
              <w:jc w:val="center"/>
              <w:rPr>
                <w:sz w:val="8"/>
              </w:rPr>
            </w:pPr>
            <w:r>
              <w:rPr>
                <w:spacing w:val="-7"/>
                <w:sz w:val="8"/>
              </w:rPr>
              <w:t>1.12,</w:t>
            </w:r>
            <w:r>
              <w:rPr>
                <w:spacing w:val="-4"/>
                <w:sz w:val="8"/>
              </w:rPr>
              <w:t> </w:t>
            </w:r>
            <w:r>
              <w:rPr>
                <w:spacing w:val="-5"/>
                <w:sz w:val="8"/>
              </w:rPr>
              <w:t>LA</w:t>
            </w:r>
          </w:p>
          <w:p>
            <w:pPr>
              <w:pStyle w:val="TableParagraph"/>
              <w:rPr>
                <w:sz w:val="8"/>
              </w:rPr>
            </w:pPr>
          </w:p>
          <w:p>
            <w:pPr>
              <w:pStyle w:val="TableParagraph"/>
              <w:spacing w:before="5"/>
              <w:rPr>
                <w:sz w:val="8"/>
              </w:rPr>
            </w:pPr>
          </w:p>
          <w:p>
            <w:pPr>
              <w:pStyle w:val="TableParagraph"/>
              <w:ind w:left="11" w:right="5"/>
              <w:jc w:val="center"/>
              <w:rPr>
                <w:sz w:val="8"/>
              </w:rPr>
            </w:pPr>
            <w:r>
              <w:rPr>
                <w:spacing w:val="-7"/>
                <w:sz w:val="8"/>
              </w:rPr>
              <w:t>1.15,</w:t>
            </w:r>
            <w:r>
              <w:rPr>
                <w:spacing w:val="-4"/>
                <w:sz w:val="8"/>
              </w:rPr>
              <w:t> </w:t>
            </w:r>
            <w:r>
              <w:rPr>
                <w:spacing w:val="-5"/>
                <w:sz w:val="8"/>
              </w:rPr>
              <w:t>LA</w:t>
            </w:r>
          </w:p>
          <w:p>
            <w:pPr>
              <w:pStyle w:val="TableParagraph"/>
              <w:rPr>
                <w:sz w:val="8"/>
              </w:rPr>
            </w:pPr>
          </w:p>
          <w:p>
            <w:pPr>
              <w:pStyle w:val="TableParagraph"/>
              <w:spacing w:before="3"/>
              <w:rPr>
                <w:sz w:val="8"/>
              </w:rPr>
            </w:pPr>
          </w:p>
          <w:p>
            <w:pPr>
              <w:pStyle w:val="TableParagraph"/>
              <w:ind w:left="11" w:right="5"/>
              <w:jc w:val="center"/>
              <w:rPr>
                <w:sz w:val="8"/>
              </w:rPr>
            </w:pPr>
            <w:r>
              <w:rPr>
                <w:spacing w:val="-7"/>
                <w:sz w:val="8"/>
              </w:rPr>
              <w:t>2.1,</w:t>
            </w:r>
            <w:r>
              <w:rPr>
                <w:spacing w:val="-4"/>
                <w:sz w:val="8"/>
              </w:rPr>
              <w:t> </w:t>
            </w:r>
            <w:r>
              <w:rPr>
                <w:spacing w:val="-5"/>
                <w:sz w:val="8"/>
              </w:rPr>
              <w:t>LA</w:t>
            </w:r>
          </w:p>
          <w:p>
            <w:pPr>
              <w:pStyle w:val="TableParagraph"/>
              <w:rPr>
                <w:sz w:val="8"/>
              </w:rPr>
            </w:pPr>
          </w:p>
          <w:p>
            <w:pPr>
              <w:pStyle w:val="TableParagraph"/>
              <w:spacing w:before="4"/>
              <w:rPr>
                <w:sz w:val="8"/>
              </w:rPr>
            </w:pPr>
          </w:p>
          <w:p>
            <w:pPr>
              <w:pStyle w:val="TableParagraph"/>
              <w:spacing w:before="1"/>
              <w:ind w:left="94"/>
              <w:rPr>
                <w:sz w:val="8"/>
              </w:rPr>
            </w:pPr>
            <w:r>
              <w:rPr>
                <w:spacing w:val="-6"/>
                <w:sz w:val="8"/>
              </w:rPr>
              <w:t>2.5 y</w:t>
            </w:r>
            <w:r>
              <w:rPr>
                <w:spacing w:val="-9"/>
                <w:sz w:val="8"/>
              </w:rPr>
              <w:t> </w:t>
            </w:r>
            <w:r>
              <w:rPr>
                <w:spacing w:val="-7"/>
                <w:sz w:val="8"/>
              </w:rPr>
              <w:t>LA</w:t>
            </w:r>
          </w:p>
          <w:p>
            <w:pPr>
              <w:pStyle w:val="TableParagraph"/>
              <w:rPr>
                <w:sz w:val="8"/>
              </w:rPr>
            </w:pPr>
          </w:p>
          <w:p>
            <w:pPr>
              <w:pStyle w:val="TableParagraph"/>
              <w:spacing w:before="4"/>
              <w:rPr>
                <w:sz w:val="8"/>
              </w:rPr>
            </w:pPr>
          </w:p>
          <w:p>
            <w:pPr>
              <w:pStyle w:val="TableParagraph"/>
              <w:ind w:left="11" w:right="6"/>
              <w:jc w:val="center"/>
              <w:rPr>
                <w:sz w:val="8"/>
              </w:rPr>
            </w:pPr>
            <w:r>
              <w:rPr>
                <w:spacing w:val="-4"/>
                <w:sz w:val="8"/>
              </w:rPr>
              <w:t>4.13</w:t>
            </w:r>
          </w:p>
        </w:tc>
        <w:tc>
          <w:tcPr>
            <w:tcW w:w="688" w:type="dxa"/>
          </w:tcPr>
          <w:p>
            <w:pPr>
              <w:pStyle w:val="TableParagraph"/>
              <w:rPr>
                <w:sz w:val="8"/>
              </w:rPr>
            </w:pPr>
          </w:p>
          <w:p>
            <w:pPr>
              <w:pStyle w:val="TableParagraph"/>
              <w:rPr>
                <w:sz w:val="8"/>
              </w:rPr>
            </w:pPr>
          </w:p>
          <w:p>
            <w:pPr>
              <w:pStyle w:val="TableParagraph"/>
              <w:spacing w:before="28"/>
              <w:rPr>
                <w:sz w:val="8"/>
              </w:rPr>
            </w:pPr>
          </w:p>
          <w:p>
            <w:pPr>
              <w:pStyle w:val="TableParagraph"/>
              <w:ind w:left="9" w:right="7"/>
              <w:jc w:val="center"/>
              <w:rPr>
                <w:sz w:val="8"/>
              </w:rPr>
            </w:pPr>
            <w:r>
              <w:rPr>
                <w:spacing w:val="-8"/>
                <w:sz w:val="8"/>
              </w:rPr>
              <w:t>Implementar</w:t>
            </w:r>
            <w:r>
              <w:rPr>
                <w:spacing w:val="7"/>
                <w:sz w:val="8"/>
              </w:rPr>
              <w:t> </w:t>
            </w:r>
            <w:r>
              <w:rPr>
                <w:spacing w:val="-10"/>
                <w:sz w:val="8"/>
              </w:rPr>
              <w:t>1</w:t>
            </w:r>
          </w:p>
          <w:p>
            <w:pPr>
              <w:pStyle w:val="TableParagraph"/>
              <w:rPr>
                <w:sz w:val="8"/>
              </w:rPr>
            </w:pPr>
          </w:p>
          <w:p>
            <w:pPr>
              <w:pStyle w:val="TableParagraph"/>
              <w:spacing w:before="5"/>
              <w:rPr>
                <w:sz w:val="8"/>
              </w:rPr>
            </w:pPr>
          </w:p>
          <w:p>
            <w:pPr>
              <w:pStyle w:val="TableParagraph"/>
              <w:ind w:left="9" w:right="2"/>
              <w:jc w:val="center"/>
              <w:rPr>
                <w:sz w:val="8"/>
              </w:rPr>
            </w:pPr>
            <w:r>
              <w:rPr>
                <w:spacing w:val="-8"/>
                <w:sz w:val="8"/>
              </w:rPr>
              <w:t>programa</w:t>
            </w:r>
            <w:r>
              <w:rPr>
                <w:spacing w:val="5"/>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9" w:right="5"/>
              <w:jc w:val="center"/>
              <w:rPr>
                <w:sz w:val="8"/>
              </w:rPr>
            </w:pPr>
            <w:r>
              <w:rPr>
                <w:spacing w:val="-8"/>
                <w:sz w:val="8"/>
              </w:rPr>
              <w:t>plantación</w:t>
            </w:r>
            <w:r>
              <w:rPr>
                <w:spacing w:val="6"/>
                <w:sz w:val="8"/>
              </w:rPr>
              <w:t> </w:t>
            </w:r>
            <w:r>
              <w:rPr>
                <w:spacing w:val="-10"/>
                <w:sz w:val="8"/>
              </w:rPr>
              <w:t>y</w:t>
            </w:r>
          </w:p>
          <w:p>
            <w:pPr>
              <w:pStyle w:val="TableParagraph"/>
              <w:rPr>
                <w:sz w:val="8"/>
              </w:rPr>
            </w:pPr>
          </w:p>
          <w:p>
            <w:pPr>
              <w:pStyle w:val="TableParagraph"/>
              <w:spacing w:before="2"/>
              <w:rPr>
                <w:sz w:val="8"/>
              </w:rPr>
            </w:pPr>
          </w:p>
          <w:p>
            <w:pPr>
              <w:pStyle w:val="TableParagraph"/>
              <w:ind w:left="9" w:right="4"/>
              <w:jc w:val="center"/>
              <w:rPr>
                <w:sz w:val="8"/>
              </w:rPr>
            </w:pPr>
            <w:r>
              <w:rPr>
                <w:spacing w:val="-8"/>
                <w:sz w:val="8"/>
              </w:rPr>
              <w:t>conservación</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9" w:right="4"/>
              <w:jc w:val="center"/>
              <w:rPr>
                <w:sz w:val="8"/>
              </w:rPr>
            </w:pPr>
            <w:r>
              <w:rPr>
                <w:spacing w:val="-8"/>
                <w:sz w:val="8"/>
              </w:rPr>
              <w:t>individuos</w:t>
            </w:r>
            <w:r>
              <w:rPr>
                <w:spacing w:val="4"/>
                <w:sz w:val="8"/>
              </w:rPr>
              <w:t> </w:t>
            </w:r>
            <w:r>
              <w:rPr>
                <w:spacing w:val="-2"/>
                <w:sz w:val="8"/>
              </w:rPr>
              <w:t>arbóreos</w:t>
            </w:r>
          </w:p>
          <w:p>
            <w:pPr>
              <w:pStyle w:val="TableParagraph"/>
              <w:rPr>
                <w:sz w:val="8"/>
              </w:rPr>
            </w:pPr>
          </w:p>
          <w:p>
            <w:pPr>
              <w:pStyle w:val="TableParagraph"/>
              <w:spacing w:before="5"/>
              <w:rPr>
                <w:sz w:val="8"/>
              </w:rPr>
            </w:pPr>
          </w:p>
          <w:p>
            <w:pPr>
              <w:pStyle w:val="TableParagraph"/>
              <w:ind w:left="73"/>
              <w:rPr>
                <w:sz w:val="8"/>
              </w:rPr>
            </w:pPr>
            <w:r>
              <w:rPr>
                <w:spacing w:val="-2"/>
                <w:sz w:val="8"/>
              </w:rPr>
              <w:t>(PROIGUALDAD</w:t>
            </w:r>
          </w:p>
          <w:p>
            <w:pPr>
              <w:pStyle w:val="TableParagraph"/>
              <w:rPr>
                <w:sz w:val="8"/>
              </w:rPr>
            </w:pPr>
          </w:p>
          <w:p>
            <w:pPr>
              <w:pStyle w:val="TableParagraph"/>
              <w:spacing w:before="3"/>
              <w:rPr>
                <w:sz w:val="8"/>
              </w:rPr>
            </w:pPr>
          </w:p>
          <w:p>
            <w:pPr>
              <w:pStyle w:val="TableParagraph"/>
              <w:ind w:left="9" w:right="3"/>
              <w:jc w:val="center"/>
              <w:rPr>
                <w:sz w:val="8"/>
              </w:rPr>
            </w:pPr>
            <w:r>
              <w:rPr>
                <w:spacing w:val="-2"/>
                <w:sz w:val="8"/>
              </w:rPr>
              <w:t>II.1.1)</w:t>
            </w:r>
          </w:p>
          <w:p>
            <w:pPr>
              <w:pStyle w:val="TableParagraph"/>
              <w:rPr>
                <w:sz w:val="8"/>
              </w:rPr>
            </w:pPr>
          </w:p>
          <w:p>
            <w:pPr>
              <w:pStyle w:val="TableParagraph"/>
              <w:spacing w:before="4"/>
              <w:rPr>
                <w:sz w:val="8"/>
              </w:rPr>
            </w:pPr>
          </w:p>
          <w:p>
            <w:pPr>
              <w:pStyle w:val="TableParagraph"/>
              <w:spacing w:before="1"/>
              <w:ind w:left="94"/>
              <w:rPr>
                <w:sz w:val="8"/>
              </w:rPr>
            </w:pPr>
            <w:r>
              <w:rPr>
                <w:spacing w:val="-2"/>
                <w:sz w:val="8"/>
              </w:rPr>
              <w:t>(PROMUPINNA</w:t>
            </w:r>
          </w:p>
          <w:p>
            <w:pPr>
              <w:pStyle w:val="TableParagraph"/>
              <w:rPr>
                <w:sz w:val="8"/>
              </w:rPr>
            </w:pPr>
          </w:p>
          <w:p>
            <w:pPr>
              <w:pStyle w:val="TableParagraph"/>
              <w:spacing w:before="4"/>
              <w:rPr>
                <w:sz w:val="8"/>
              </w:rPr>
            </w:pPr>
          </w:p>
          <w:p>
            <w:pPr>
              <w:pStyle w:val="TableParagraph"/>
              <w:ind w:left="159"/>
              <w:rPr>
                <w:sz w:val="8"/>
              </w:rPr>
            </w:pPr>
            <w:r>
              <w:rPr>
                <w:spacing w:val="-7"/>
                <w:sz w:val="8"/>
              </w:rPr>
              <w:t>VII.9,</w:t>
            </w:r>
            <w:r>
              <w:rPr>
                <w:spacing w:val="-3"/>
                <w:sz w:val="8"/>
              </w:rPr>
              <w:t> </w:t>
            </w:r>
            <w:r>
              <w:rPr>
                <w:spacing w:val="-2"/>
                <w:sz w:val="8"/>
              </w:rPr>
              <w:t>VII.10,</w:t>
            </w:r>
          </w:p>
          <w:p>
            <w:pPr>
              <w:pStyle w:val="TableParagraph"/>
              <w:rPr>
                <w:sz w:val="8"/>
              </w:rPr>
            </w:pPr>
          </w:p>
          <w:p>
            <w:pPr>
              <w:pStyle w:val="TableParagraph"/>
              <w:spacing w:before="3"/>
              <w:rPr>
                <w:sz w:val="8"/>
              </w:rPr>
            </w:pPr>
          </w:p>
          <w:p>
            <w:pPr>
              <w:pStyle w:val="TableParagraph"/>
              <w:ind w:left="126"/>
              <w:rPr>
                <w:sz w:val="8"/>
              </w:rPr>
            </w:pPr>
            <w:r>
              <w:rPr>
                <w:spacing w:val="-6"/>
                <w:sz w:val="8"/>
              </w:rPr>
              <w:t>VII.11,</w:t>
            </w:r>
            <w:r>
              <w:rPr>
                <w:spacing w:val="-9"/>
                <w:sz w:val="8"/>
              </w:rPr>
              <w:t> </w:t>
            </w:r>
            <w:r>
              <w:rPr>
                <w:spacing w:val="-6"/>
                <w:sz w:val="8"/>
              </w:rPr>
              <w:t>VII.12</w:t>
            </w:r>
            <w:r>
              <w:rPr>
                <w:spacing w:val="-9"/>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78"/>
              <w:rPr>
                <w:sz w:val="8"/>
              </w:rPr>
            </w:pPr>
            <w:r>
              <w:rPr>
                <w:spacing w:val="-6"/>
                <w:sz w:val="8"/>
              </w:rPr>
              <w:t>XII.1)</w:t>
            </w:r>
            <w:r>
              <w:rPr>
                <w:spacing w:val="-8"/>
                <w:sz w:val="8"/>
              </w:rPr>
              <w:t> </w:t>
            </w:r>
            <w:r>
              <w:rPr>
                <w:spacing w:val="-6"/>
                <w:sz w:val="8"/>
              </w:rPr>
              <w:t>(CG</w:t>
            </w:r>
            <w:r>
              <w:rPr>
                <w:spacing w:val="-11"/>
                <w:sz w:val="8"/>
              </w:rPr>
              <w:t> </w:t>
            </w:r>
            <w:r>
              <w:rPr>
                <w:spacing w:val="-6"/>
                <w:sz w:val="8"/>
              </w:rPr>
              <w:t>3.26.1</w:t>
            </w:r>
            <w:r>
              <w:rPr>
                <w:spacing w:val="-7"/>
                <w:sz w:val="8"/>
              </w:rPr>
              <w:t> </w:t>
            </w:r>
            <w:r>
              <w:rPr>
                <w:spacing w:val="-10"/>
                <w:sz w:val="8"/>
              </w:rPr>
              <w:t>y</w:t>
            </w:r>
          </w:p>
          <w:p>
            <w:pPr>
              <w:pStyle w:val="TableParagraph"/>
              <w:rPr>
                <w:sz w:val="8"/>
              </w:rPr>
            </w:pPr>
          </w:p>
          <w:p>
            <w:pPr>
              <w:pStyle w:val="TableParagraph"/>
              <w:spacing w:before="4"/>
              <w:rPr>
                <w:sz w:val="8"/>
              </w:rPr>
            </w:pPr>
          </w:p>
          <w:p>
            <w:pPr>
              <w:pStyle w:val="TableParagraph"/>
              <w:ind w:left="9" w:right="6"/>
              <w:jc w:val="center"/>
              <w:rPr>
                <w:sz w:val="8"/>
              </w:rPr>
            </w:pPr>
            <w:r>
              <w:rPr>
                <w:spacing w:val="-2"/>
                <w:sz w:val="8"/>
              </w:rPr>
              <w:t>3.33.1)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spacing w:before="1"/>
              <w:ind w:right="60"/>
              <w:jc w:val="right"/>
              <w:rPr>
                <w:sz w:val="8"/>
              </w:rPr>
            </w:pPr>
            <w:r>
              <w:rPr>
                <w:spacing w:val="-2"/>
                <w:sz w:val="8"/>
              </w:rPr>
              <w:t>$8,000,000.00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spacing w:before="1"/>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12"/>
              <w:rPr>
                <w:sz w:val="8"/>
              </w:rPr>
            </w:pPr>
            <w:r>
              <w:rPr>
                <w:spacing w:val="-7"/>
                <w:sz w:val="8"/>
              </w:rPr>
              <w:t>3.26.1</w:t>
            </w:r>
            <w:r>
              <w:rPr>
                <w:spacing w:val="-3"/>
                <w:sz w:val="8"/>
              </w:rPr>
              <w:t> </w:t>
            </w:r>
            <w:r>
              <w:rPr>
                <w:spacing w:val="-10"/>
                <w:sz w:val="8"/>
              </w:rPr>
              <w:t>y</w:t>
            </w:r>
          </w:p>
          <w:p>
            <w:pPr>
              <w:pStyle w:val="TableParagraph"/>
              <w:rPr>
                <w:sz w:val="8"/>
              </w:rPr>
            </w:pPr>
          </w:p>
          <w:p>
            <w:pPr>
              <w:pStyle w:val="TableParagraph"/>
              <w:spacing w:before="3"/>
              <w:rPr>
                <w:sz w:val="8"/>
              </w:rPr>
            </w:pPr>
          </w:p>
          <w:p>
            <w:pPr>
              <w:pStyle w:val="TableParagraph"/>
              <w:ind w:left="136"/>
              <w:rPr>
                <w:sz w:val="8"/>
              </w:rPr>
            </w:pPr>
            <w:r>
              <w:rPr>
                <w:spacing w:val="-2"/>
                <w:sz w:val="8"/>
              </w:rPr>
              <w:t>3.33.1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96"/>
              <w:rPr>
                <w:sz w:val="8"/>
              </w:rPr>
            </w:pPr>
            <w:r>
              <w:rPr>
                <w:spacing w:val="-7"/>
                <w:sz w:val="8"/>
              </w:rPr>
              <w:t>Programa</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96"/>
              <w:rPr>
                <w:sz w:val="8"/>
              </w:rPr>
            </w:pPr>
            <w:r>
              <w:rPr>
                <w:spacing w:val="-2"/>
                <w:sz w:val="8"/>
              </w:rPr>
              <w:t>reforestación</w:t>
            </w: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spacing w:before="1"/>
              <w:ind w:left="91"/>
              <w:rPr>
                <w:sz w:val="8"/>
              </w:rPr>
            </w:pPr>
            <w:r>
              <w:rPr>
                <w:spacing w:val="-8"/>
                <w:sz w:val="8"/>
              </w:rPr>
              <w:t>Convertir</w:t>
            </w:r>
            <w:r>
              <w:rPr>
                <w:spacing w:val="5"/>
                <w:sz w:val="8"/>
              </w:rPr>
              <w:t> </w:t>
            </w:r>
            <w:r>
              <w:rPr>
                <w:spacing w:val="-5"/>
                <w:sz w:val="8"/>
              </w:rPr>
              <w:t>y/o</w:t>
            </w:r>
          </w:p>
          <w:p>
            <w:pPr>
              <w:pStyle w:val="TableParagraph"/>
              <w:rPr>
                <w:sz w:val="8"/>
              </w:rPr>
            </w:pPr>
          </w:p>
          <w:p>
            <w:pPr>
              <w:pStyle w:val="TableParagraph"/>
              <w:spacing w:before="4"/>
              <w:rPr>
                <w:sz w:val="8"/>
              </w:rPr>
            </w:pPr>
          </w:p>
          <w:p>
            <w:pPr>
              <w:pStyle w:val="TableParagraph"/>
              <w:ind w:left="141"/>
              <w:rPr>
                <w:sz w:val="8"/>
              </w:rPr>
            </w:pPr>
            <w:r>
              <w:rPr>
                <w:spacing w:val="-2"/>
                <w:sz w:val="8"/>
              </w:rPr>
              <w:t>recuperar</w:t>
            </w:r>
          </w:p>
          <w:p>
            <w:pPr>
              <w:pStyle w:val="TableParagraph"/>
              <w:rPr>
                <w:sz w:val="8"/>
              </w:rPr>
            </w:pPr>
          </w:p>
          <w:p>
            <w:pPr>
              <w:pStyle w:val="TableParagraph"/>
              <w:spacing w:before="3"/>
              <w:rPr>
                <w:sz w:val="8"/>
              </w:rPr>
            </w:pPr>
          </w:p>
          <w:p>
            <w:pPr>
              <w:pStyle w:val="TableParagraph"/>
              <w:ind w:left="156"/>
              <w:rPr>
                <w:sz w:val="8"/>
              </w:rPr>
            </w:pPr>
            <w:r>
              <w:rPr>
                <w:spacing w:val="-2"/>
                <w:sz w:val="8"/>
              </w:rPr>
              <w:t>espacios</w:t>
            </w:r>
          </w:p>
          <w:p>
            <w:pPr>
              <w:pStyle w:val="TableParagraph"/>
              <w:rPr>
                <w:sz w:val="8"/>
              </w:rPr>
            </w:pPr>
          </w:p>
          <w:p>
            <w:pPr>
              <w:pStyle w:val="TableParagraph"/>
              <w:spacing w:before="4"/>
              <w:rPr>
                <w:sz w:val="8"/>
              </w:rPr>
            </w:pPr>
          </w:p>
          <w:p>
            <w:pPr>
              <w:pStyle w:val="TableParagraph"/>
              <w:spacing w:before="1"/>
              <w:ind w:left="153"/>
              <w:rPr>
                <w:sz w:val="8"/>
              </w:rPr>
            </w:pPr>
            <w:r>
              <w:rPr>
                <w:spacing w:val="-2"/>
                <w:sz w:val="8"/>
              </w:rPr>
              <w:t>públicos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ind w:left="8" w:right="16"/>
              <w:jc w:val="center"/>
              <w:rPr>
                <w:sz w:val="8"/>
              </w:rPr>
            </w:pPr>
            <w:r>
              <w:rPr>
                <w:spacing w:val="-8"/>
                <w:sz w:val="8"/>
              </w:rPr>
              <w:t>Atendiendo</w:t>
            </w:r>
            <w:r>
              <w:rPr>
                <w:spacing w:val="6"/>
                <w:sz w:val="8"/>
              </w:rPr>
              <w:t> </w:t>
            </w:r>
            <w:r>
              <w:rPr>
                <w:spacing w:val="-2"/>
                <w:sz w:val="8"/>
              </w:rPr>
              <w:t>grandes</w:t>
            </w:r>
          </w:p>
          <w:p>
            <w:pPr>
              <w:pStyle w:val="TableParagraph"/>
              <w:rPr>
                <w:sz w:val="8"/>
              </w:rPr>
            </w:pPr>
          </w:p>
          <w:p>
            <w:pPr>
              <w:pStyle w:val="TableParagraph"/>
              <w:spacing w:before="5"/>
              <w:rPr>
                <w:sz w:val="8"/>
              </w:rPr>
            </w:pPr>
          </w:p>
          <w:p>
            <w:pPr>
              <w:pStyle w:val="TableParagraph"/>
              <w:ind w:left="8" w:right="16"/>
              <w:jc w:val="center"/>
              <w:rPr>
                <w:sz w:val="8"/>
              </w:rPr>
            </w:pPr>
            <w:r>
              <w:rPr>
                <w:spacing w:val="-7"/>
                <w:sz w:val="8"/>
              </w:rPr>
              <w:t>áreas</w:t>
            </w:r>
            <w:r>
              <w:rPr>
                <w:spacing w:val="-5"/>
                <w:sz w:val="8"/>
              </w:rPr>
              <w:t> </w:t>
            </w:r>
            <w:r>
              <w:rPr>
                <w:spacing w:val="-4"/>
                <w:sz w:val="8"/>
              </w:rPr>
              <w:t>para</w:t>
            </w:r>
          </w:p>
          <w:p>
            <w:pPr>
              <w:pStyle w:val="TableParagraph"/>
              <w:rPr>
                <w:sz w:val="8"/>
              </w:rPr>
            </w:pPr>
          </w:p>
          <w:p>
            <w:pPr>
              <w:pStyle w:val="TableParagraph"/>
              <w:spacing w:before="5"/>
              <w:rPr>
                <w:sz w:val="8"/>
              </w:rPr>
            </w:pPr>
          </w:p>
          <w:p>
            <w:pPr>
              <w:pStyle w:val="TableParagraph"/>
              <w:ind w:left="8" w:right="16"/>
              <w:jc w:val="center"/>
              <w:rPr>
                <w:sz w:val="8"/>
              </w:rPr>
            </w:pPr>
            <w:r>
              <w:rPr>
                <w:spacing w:val="-8"/>
                <w:sz w:val="8"/>
              </w:rPr>
              <w:t>reforestación,</w:t>
            </w:r>
            <w:r>
              <w:rPr>
                <w:spacing w:val="13"/>
                <w:sz w:val="8"/>
              </w:rPr>
              <w:t> </w:t>
            </w:r>
            <w:r>
              <w:rPr>
                <w:spacing w:val="-5"/>
                <w:sz w:val="8"/>
              </w:rPr>
              <w:t>los</w:t>
            </w:r>
          </w:p>
          <w:p>
            <w:pPr>
              <w:pStyle w:val="TableParagraph"/>
              <w:rPr>
                <w:sz w:val="8"/>
              </w:rPr>
            </w:pPr>
          </w:p>
          <w:p>
            <w:pPr>
              <w:pStyle w:val="TableParagraph"/>
              <w:spacing w:before="2"/>
              <w:rPr>
                <w:sz w:val="8"/>
              </w:rPr>
            </w:pPr>
          </w:p>
          <w:p>
            <w:pPr>
              <w:pStyle w:val="TableParagraph"/>
              <w:ind w:left="11" w:right="16"/>
              <w:jc w:val="center"/>
              <w:rPr>
                <w:sz w:val="8"/>
              </w:rPr>
            </w:pPr>
            <w:r>
              <w:rPr>
                <w:spacing w:val="-6"/>
                <w:sz w:val="8"/>
              </w:rPr>
              <w:t>camellones</w:t>
            </w:r>
            <w:r>
              <w:rPr>
                <w:spacing w:val="-12"/>
                <w:sz w:val="8"/>
              </w:rPr>
              <w:t> </w:t>
            </w:r>
            <w:r>
              <w:rPr>
                <w:spacing w:val="-6"/>
                <w:sz w:val="8"/>
              </w:rPr>
              <w:t>y</w:t>
            </w:r>
            <w:r>
              <w:rPr>
                <w:spacing w:val="-9"/>
                <w:sz w:val="8"/>
              </w:rPr>
              <w:t> </w:t>
            </w:r>
            <w:r>
              <w:rPr>
                <w:spacing w:val="-6"/>
                <w:sz w:val="8"/>
              </w:rPr>
              <w:t>los</w:t>
            </w:r>
          </w:p>
          <w:p>
            <w:pPr>
              <w:pStyle w:val="TableParagraph"/>
              <w:rPr>
                <w:sz w:val="8"/>
              </w:rPr>
            </w:pPr>
          </w:p>
          <w:p>
            <w:pPr>
              <w:pStyle w:val="TableParagraph"/>
              <w:spacing w:before="5"/>
              <w:rPr>
                <w:sz w:val="8"/>
              </w:rPr>
            </w:pPr>
          </w:p>
          <w:p>
            <w:pPr>
              <w:pStyle w:val="TableParagraph"/>
              <w:spacing w:before="1"/>
              <w:ind w:left="9" w:right="16"/>
              <w:jc w:val="center"/>
              <w:rPr>
                <w:sz w:val="8"/>
              </w:rPr>
            </w:pPr>
            <w:r>
              <w:rPr>
                <w:spacing w:val="-7"/>
                <w:sz w:val="8"/>
              </w:rPr>
              <w:t>parques</w:t>
            </w:r>
            <w:r>
              <w:rPr>
                <w:spacing w:val="-5"/>
                <w:sz w:val="8"/>
              </w:rPr>
              <w:t> </w:t>
            </w:r>
            <w:r>
              <w:rPr>
                <w:spacing w:val="-2"/>
                <w:sz w:val="8"/>
              </w:rPr>
              <w:t>vecinales.</w:t>
            </w: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left="7" w:right="16"/>
              <w:jc w:val="center"/>
              <w:rPr>
                <w:sz w:val="8"/>
              </w:rPr>
            </w:pPr>
            <w:r>
              <w:rPr>
                <w:spacing w:val="-8"/>
                <w:sz w:val="8"/>
              </w:rPr>
              <w:t>Convertir</w:t>
            </w:r>
            <w:r>
              <w:rPr>
                <w:spacing w:val="5"/>
                <w:sz w:val="8"/>
              </w:rPr>
              <w:t> </w:t>
            </w:r>
            <w:r>
              <w:rPr>
                <w:spacing w:val="-5"/>
                <w:sz w:val="8"/>
              </w:rPr>
              <w:t>y/o</w:t>
            </w:r>
          </w:p>
          <w:p>
            <w:pPr>
              <w:pStyle w:val="TableParagraph"/>
              <w:rPr>
                <w:sz w:val="8"/>
              </w:rPr>
            </w:pPr>
          </w:p>
          <w:p>
            <w:pPr>
              <w:pStyle w:val="TableParagraph"/>
              <w:spacing w:before="4"/>
              <w:rPr>
                <w:sz w:val="8"/>
              </w:rPr>
            </w:pPr>
          </w:p>
          <w:p>
            <w:pPr>
              <w:pStyle w:val="TableParagraph"/>
              <w:spacing w:before="1"/>
              <w:ind w:left="11" w:right="16"/>
              <w:jc w:val="center"/>
              <w:rPr>
                <w:sz w:val="8"/>
              </w:rPr>
            </w:pPr>
            <w:r>
              <w:rPr>
                <w:spacing w:val="-8"/>
                <w:sz w:val="8"/>
              </w:rPr>
              <w:t>recuperar</w:t>
            </w:r>
            <w:r>
              <w:rPr>
                <w:spacing w:val="6"/>
                <w:sz w:val="8"/>
              </w:rPr>
              <w:t> </w:t>
            </w:r>
            <w:r>
              <w:rPr>
                <w:spacing w:val="-2"/>
                <w:sz w:val="8"/>
              </w:rPr>
              <w:t>espacios</w:t>
            </w:r>
          </w:p>
          <w:p>
            <w:pPr>
              <w:pStyle w:val="TableParagraph"/>
              <w:rPr>
                <w:sz w:val="8"/>
              </w:rPr>
            </w:pPr>
          </w:p>
          <w:p>
            <w:pPr>
              <w:pStyle w:val="TableParagraph"/>
              <w:spacing w:before="4"/>
              <w:rPr>
                <w:sz w:val="8"/>
              </w:rPr>
            </w:pPr>
          </w:p>
          <w:p>
            <w:pPr>
              <w:pStyle w:val="TableParagraph"/>
              <w:ind w:left="7" w:right="16"/>
              <w:jc w:val="center"/>
              <w:rPr>
                <w:sz w:val="8"/>
              </w:rPr>
            </w:pPr>
            <w:r>
              <w:rPr>
                <w:spacing w:val="-2"/>
                <w:sz w:val="8"/>
              </w:rPr>
              <w:t>públicos.</w:t>
            </w:r>
          </w:p>
        </w:tc>
      </w:tr>
      <w:tr>
        <w:trPr>
          <w:trHeight w:val="4509"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03"/>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5"/>
              <w:rPr>
                <w:sz w:val="8"/>
              </w:rPr>
            </w:pPr>
          </w:p>
          <w:p>
            <w:pPr>
              <w:pStyle w:val="TableParagraph"/>
              <w:ind w:left="17" w:right="11"/>
              <w:jc w:val="center"/>
              <w:rPr>
                <w:sz w:val="8"/>
              </w:rPr>
            </w:pPr>
            <w:r>
              <w:rPr>
                <w:spacing w:val="-5"/>
                <w:sz w:val="8"/>
              </w:rPr>
              <w:t>06</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
              <w:rPr>
                <w:sz w:val="8"/>
              </w:rPr>
            </w:pPr>
          </w:p>
          <w:p>
            <w:pPr>
              <w:pStyle w:val="TableParagraph"/>
              <w:ind w:left="71"/>
              <w:rPr>
                <w:sz w:val="8"/>
              </w:rPr>
            </w:pPr>
            <w:r>
              <w:rPr>
                <w:spacing w:val="-6"/>
                <w:sz w:val="8"/>
              </w:rPr>
              <w:t>Ciudad</w:t>
            </w:r>
            <w:r>
              <w:rPr>
                <w:spacing w:val="-10"/>
                <w:sz w:val="8"/>
              </w:rPr>
              <w:t> </w:t>
            </w:r>
            <w:r>
              <w:rPr>
                <w:spacing w:val="-6"/>
                <w:sz w:val="8"/>
              </w:rPr>
              <w:t>Verde</w:t>
            </w:r>
            <w:r>
              <w:rPr>
                <w:spacing w:val="-10"/>
                <w:sz w:val="8"/>
              </w:rPr>
              <w:t> y</w:t>
            </w:r>
          </w:p>
          <w:p>
            <w:pPr>
              <w:pStyle w:val="TableParagraph"/>
              <w:rPr>
                <w:sz w:val="8"/>
              </w:rPr>
            </w:pPr>
          </w:p>
          <w:p>
            <w:pPr>
              <w:pStyle w:val="TableParagraph"/>
              <w:spacing w:before="4"/>
              <w:rPr>
                <w:sz w:val="8"/>
              </w:rPr>
            </w:pPr>
          </w:p>
          <w:p>
            <w:pPr>
              <w:pStyle w:val="TableParagraph"/>
              <w:spacing w:before="1"/>
              <w:ind w:left="112"/>
              <w:rPr>
                <w:sz w:val="8"/>
              </w:rPr>
            </w:pPr>
            <w:r>
              <w:rPr>
                <w:spacing w:val="-2"/>
                <w:sz w:val="8"/>
              </w:rPr>
              <w:t>Responsable</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spacing w:before="1"/>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2"/>
              <w:rPr>
                <w:sz w:val="8"/>
              </w:rPr>
            </w:pPr>
          </w:p>
          <w:p>
            <w:pPr>
              <w:pStyle w:val="TableParagraph"/>
              <w:ind w:left="187"/>
              <w:rPr>
                <w:sz w:val="8"/>
              </w:rPr>
            </w:pPr>
            <w:r>
              <w:rPr>
                <w:spacing w:val="-2"/>
                <w:sz w:val="8"/>
              </w:rPr>
              <w:t>Medio</w:t>
            </w:r>
          </w:p>
          <w:p>
            <w:pPr>
              <w:pStyle w:val="TableParagraph"/>
              <w:rPr>
                <w:sz w:val="8"/>
              </w:rPr>
            </w:pPr>
          </w:p>
          <w:p>
            <w:pPr>
              <w:pStyle w:val="TableParagraph"/>
              <w:spacing w:before="5"/>
              <w:rPr>
                <w:sz w:val="8"/>
              </w:rPr>
            </w:pPr>
          </w:p>
          <w:p>
            <w:pPr>
              <w:pStyle w:val="TableParagraph"/>
              <w:ind w:left="141"/>
              <w:rPr>
                <w:sz w:val="8"/>
              </w:rPr>
            </w:pPr>
            <w:r>
              <w:rPr>
                <w:spacing w:val="-2"/>
                <w:sz w:val="8"/>
              </w:rPr>
              <w:t>Ambiente</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5"/>
              <w:rPr>
                <w:sz w:val="8"/>
              </w:rPr>
            </w:pPr>
          </w:p>
          <w:p>
            <w:pPr>
              <w:pStyle w:val="TableParagraph"/>
              <w:ind w:left="6"/>
              <w:jc w:val="center"/>
              <w:rPr>
                <w:sz w:val="8"/>
              </w:rPr>
            </w:pPr>
            <w:r>
              <w:rPr>
                <w:spacing w:val="-5"/>
                <w:sz w:val="8"/>
              </w:rPr>
              <w:t>03</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0"/>
              <w:rPr>
                <w:sz w:val="8"/>
              </w:rPr>
            </w:pPr>
          </w:p>
          <w:p>
            <w:pPr>
              <w:pStyle w:val="TableParagraph"/>
              <w:ind w:left="17"/>
              <w:jc w:val="center"/>
              <w:rPr>
                <w:sz w:val="8"/>
              </w:rPr>
            </w:pPr>
            <w:r>
              <w:rPr>
                <w:spacing w:val="-7"/>
                <w:sz w:val="8"/>
              </w:rPr>
              <w:t>Programa</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7"/>
              <w:jc w:val="center"/>
              <w:rPr>
                <w:sz w:val="8"/>
              </w:rPr>
            </w:pPr>
            <w:r>
              <w:rPr>
                <w:spacing w:val="-8"/>
                <w:sz w:val="8"/>
              </w:rPr>
              <w:t>conservación</w:t>
            </w:r>
            <w:r>
              <w:rPr>
                <w:spacing w:val="8"/>
                <w:sz w:val="8"/>
              </w:rPr>
              <w:t> </w:t>
            </w:r>
            <w:r>
              <w:rPr>
                <w:spacing w:val="-10"/>
                <w:sz w:val="8"/>
              </w:rPr>
              <w:t>y</w:t>
            </w:r>
          </w:p>
          <w:p>
            <w:pPr>
              <w:pStyle w:val="TableParagraph"/>
              <w:rPr>
                <w:sz w:val="8"/>
              </w:rPr>
            </w:pPr>
          </w:p>
          <w:p>
            <w:pPr>
              <w:pStyle w:val="TableParagraph"/>
              <w:spacing w:before="5"/>
              <w:rPr>
                <w:sz w:val="8"/>
              </w:rPr>
            </w:pPr>
          </w:p>
          <w:p>
            <w:pPr>
              <w:pStyle w:val="TableParagraph"/>
              <w:ind w:left="12"/>
              <w:jc w:val="center"/>
              <w:rPr>
                <w:sz w:val="8"/>
              </w:rPr>
            </w:pPr>
            <w:r>
              <w:rPr>
                <w:spacing w:val="-6"/>
                <w:sz w:val="8"/>
              </w:rPr>
              <w:t>ampliación</w:t>
            </w:r>
            <w:r>
              <w:rPr>
                <w:spacing w:val="-10"/>
                <w:sz w:val="8"/>
              </w:rPr>
              <w:t> </w:t>
            </w:r>
            <w:r>
              <w:rPr>
                <w:spacing w:val="-6"/>
                <w:sz w:val="8"/>
              </w:rPr>
              <w:t>de</w:t>
            </w:r>
            <w:r>
              <w:rPr>
                <w:spacing w:val="-10"/>
                <w:sz w:val="8"/>
              </w:rPr>
              <w:t> </w:t>
            </w:r>
            <w:r>
              <w:rPr>
                <w:spacing w:val="-6"/>
                <w:sz w:val="8"/>
              </w:rPr>
              <w:t>la</w:t>
            </w:r>
          </w:p>
          <w:p>
            <w:pPr>
              <w:pStyle w:val="TableParagraph"/>
              <w:rPr>
                <w:sz w:val="8"/>
              </w:rPr>
            </w:pPr>
          </w:p>
          <w:p>
            <w:pPr>
              <w:pStyle w:val="TableParagraph"/>
              <w:spacing w:before="3"/>
              <w:rPr>
                <w:sz w:val="8"/>
              </w:rPr>
            </w:pPr>
          </w:p>
          <w:p>
            <w:pPr>
              <w:pStyle w:val="TableParagraph"/>
              <w:ind w:left="17"/>
              <w:jc w:val="center"/>
              <w:rPr>
                <w:sz w:val="8"/>
              </w:rPr>
            </w:pPr>
            <w:r>
              <w:rPr>
                <w:spacing w:val="-8"/>
                <w:sz w:val="8"/>
              </w:rPr>
              <w:t>cobertura</w:t>
            </w:r>
            <w:r>
              <w:rPr>
                <w:spacing w:val="3"/>
                <w:sz w:val="8"/>
              </w:rPr>
              <w:t> </w:t>
            </w:r>
            <w:r>
              <w:rPr>
                <w:spacing w:val="-2"/>
                <w:sz w:val="8"/>
              </w:rPr>
              <w:t>arbórea</w:t>
            </w:r>
          </w:p>
          <w:p>
            <w:pPr>
              <w:pStyle w:val="TableParagraph"/>
              <w:rPr>
                <w:sz w:val="8"/>
              </w:rPr>
            </w:pPr>
          </w:p>
          <w:p>
            <w:pPr>
              <w:pStyle w:val="TableParagraph"/>
              <w:spacing w:before="5"/>
              <w:rPr>
                <w:sz w:val="8"/>
              </w:rPr>
            </w:pPr>
          </w:p>
          <w:p>
            <w:pPr>
              <w:pStyle w:val="TableParagraph"/>
              <w:ind w:left="15"/>
              <w:jc w:val="center"/>
              <w:rPr>
                <w:sz w:val="8"/>
              </w:rPr>
            </w:pPr>
            <w:r>
              <w:rPr>
                <w:spacing w:val="-4"/>
                <w:sz w:val="8"/>
              </w:rPr>
              <w:t>y</w:t>
            </w:r>
            <w:r>
              <w:rPr>
                <w:spacing w:val="-11"/>
                <w:sz w:val="8"/>
              </w:rPr>
              <w:t> </w:t>
            </w:r>
            <w:r>
              <w:rPr>
                <w:spacing w:val="-4"/>
                <w:sz w:val="8"/>
              </w:rPr>
              <w:t>de</w:t>
            </w:r>
            <w:r>
              <w:rPr>
                <w:spacing w:val="-10"/>
                <w:sz w:val="8"/>
              </w:rPr>
              <w:t> </w:t>
            </w:r>
            <w:r>
              <w:rPr>
                <w:spacing w:val="-5"/>
                <w:sz w:val="8"/>
              </w:rPr>
              <w:t>la</w:t>
            </w:r>
          </w:p>
          <w:p>
            <w:pPr>
              <w:pStyle w:val="TableParagraph"/>
              <w:rPr>
                <w:sz w:val="8"/>
              </w:rPr>
            </w:pPr>
          </w:p>
          <w:p>
            <w:pPr>
              <w:pStyle w:val="TableParagraph"/>
              <w:spacing w:before="4"/>
              <w:rPr>
                <w:sz w:val="8"/>
              </w:rPr>
            </w:pPr>
          </w:p>
          <w:p>
            <w:pPr>
              <w:pStyle w:val="TableParagraph"/>
              <w:spacing w:before="1"/>
              <w:ind w:left="14"/>
              <w:jc w:val="center"/>
              <w:rPr>
                <w:sz w:val="8"/>
              </w:rPr>
            </w:pPr>
            <w:r>
              <w:rPr>
                <w:spacing w:val="-2"/>
                <w:sz w:val="8"/>
              </w:rPr>
              <w:t>infraestructura</w:t>
            </w:r>
          </w:p>
          <w:p>
            <w:pPr>
              <w:pStyle w:val="TableParagraph"/>
              <w:rPr>
                <w:sz w:val="8"/>
              </w:rPr>
            </w:pPr>
          </w:p>
          <w:p>
            <w:pPr>
              <w:pStyle w:val="TableParagraph"/>
              <w:spacing w:before="2"/>
              <w:rPr>
                <w:sz w:val="8"/>
              </w:rPr>
            </w:pPr>
          </w:p>
          <w:p>
            <w:pPr>
              <w:pStyle w:val="TableParagraph"/>
              <w:ind w:left="15"/>
              <w:jc w:val="center"/>
              <w:rPr>
                <w:sz w:val="8"/>
              </w:rPr>
            </w:pPr>
            <w:r>
              <w:rPr>
                <w:spacing w:val="-6"/>
                <w:sz w:val="8"/>
              </w:rPr>
              <w:t>verde</w:t>
            </w:r>
            <w:r>
              <w:rPr>
                <w:spacing w:val="-9"/>
                <w:sz w:val="8"/>
              </w:rPr>
              <w:t> </w:t>
            </w:r>
            <w:r>
              <w:rPr>
                <w:spacing w:val="-6"/>
                <w:sz w:val="8"/>
              </w:rPr>
              <w:t>en</w:t>
            </w:r>
            <w:r>
              <w:rPr>
                <w:spacing w:val="-9"/>
                <w:sz w:val="8"/>
              </w:rPr>
              <w:t> </w:t>
            </w:r>
            <w:r>
              <w:rPr>
                <w:spacing w:val="-6"/>
                <w:sz w:val="8"/>
              </w:rPr>
              <w:t>los</w:t>
            </w:r>
          </w:p>
          <w:p>
            <w:pPr>
              <w:pStyle w:val="TableParagraph"/>
              <w:rPr>
                <w:sz w:val="8"/>
              </w:rPr>
            </w:pPr>
          </w:p>
          <w:p>
            <w:pPr>
              <w:pStyle w:val="TableParagraph"/>
              <w:spacing w:before="5"/>
              <w:rPr>
                <w:sz w:val="8"/>
              </w:rPr>
            </w:pPr>
          </w:p>
          <w:p>
            <w:pPr>
              <w:pStyle w:val="TableParagraph"/>
              <w:ind w:left="17"/>
              <w:jc w:val="center"/>
              <w:rPr>
                <w:sz w:val="8"/>
              </w:rPr>
            </w:pPr>
            <w:r>
              <w:rPr>
                <w:spacing w:val="-7"/>
                <w:sz w:val="8"/>
              </w:rPr>
              <w:t>espacios</w:t>
            </w:r>
            <w:r>
              <w:rPr>
                <w:spacing w:val="-5"/>
                <w:sz w:val="8"/>
              </w:rPr>
              <w:t> </w:t>
            </w:r>
            <w:r>
              <w:rPr>
                <w:spacing w:val="-2"/>
                <w:sz w:val="8"/>
              </w:rPr>
              <w:t>públicos</w:t>
            </w:r>
          </w:p>
          <w:p>
            <w:pPr>
              <w:pStyle w:val="TableParagraph"/>
              <w:rPr>
                <w:sz w:val="8"/>
              </w:rPr>
            </w:pPr>
          </w:p>
          <w:p>
            <w:pPr>
              <w:pStyle w:val="TableParagraph"/>
              <w:spacing w:before="4"/>
              <w:rPr>
                <w:sz w:val="8"/>
              </w:rPr>
            </w:pPr>
          </w:p>
          <w:p>
            <w:pPr>
              <w:pStyle w:val="TableParagraph"/>
              <w:spacing w:before="1"/>
              <w:ind w:left="17"/>
              <w:jc w:val="center"/>
              <w:rPr>
                <w:sz w:val="8"/>
              </w:rPr>
            </w:pPr>
            <w:r>
              <w:rPr>
                <w:spacing w:val="-8"/>
                <w:sz w:val="8"/>
              </w:rPr>
              <w:t>municipales</w:t>
            </w:r>
            <w:r>
              <w:rPr>
                <w:spacing w:val="8"/>
                <w:sz w:val="8"/>
              </w:rPr>
              <w:t> </w:t>
            </w:r>
            <w:r>
              <w:rPr>
                <w:spacing w:val="-5"/>
                <w:sz w:val="8"/>
              </w:rPr>
              <w:t>con</w:t>
            </w:r>
          </w:p>
          <w:p>
            <w:pPr>
              <w:pStyle w:val="TableParagraph"/>
              <w:rPr>
                <w:sz w:val="8"/>
              </w:rPr>
            </w:pPr>
          </w:p>
          <w:p>
            <w:pPr>
              <w:pStyle w:val="TableParagraph"/>
              <w:spacing w:before="2"/>
              <w:rPr>
                <w:sz w:val="8"/>
              </w:rPr>
            </w:pPr>
          </w:p>
          <w:p>
            <w:pPr>
              <w:pStyle w:val="TableParagraph"/>
              <w:ind w:left="14"/>
              <w:jc w:val="center"/>
              <w:rPr>
                <w:sz w:val="8"/>
              </w:rPr>
            </w:pPr>
            <w:r>
              <w:rPr>
                <w:spacing w:val="-6"/>
                <w:sz w:val="8"/>
              </w:rPr>
              <w:t>un</w:t>
            </w:r>
            <w:r>
              <w:rPr>
                <w:spacing w:val="-9"/>
                <w:sz w:val="8"/>
              </w:rPr>
              <w:t> </w:t>
            </w:r>
            <w:r>
              <w:rPr>
                <w:spacing w:val="-6"/>
                <w:sz w:val="8"/>
              </w:rPr>
              <w:t>enfoque</w:t>
            </w:r>
            <w:r>
              <w:rPr>
                <w:spacing w:val="-9"/>
                <w:sz w:val="8"/>
              </w:rPr>
              <w:t> </w:t>
            </w:r>
            <w:r>
              <w:rPr>
                <w:spacing w:val="-6"/>
                <w:sz w:val="8"/>
              </w:rPr>
              <w:t>de</w:t>
            </w:r>
          </w:p>
          <w:p>
            <w:pPr>
              <w:pStyle w:val="TableParagraph"/>
              <w:rPr>
                <w:sz w:val="8"/>
              </w:rPr>
            </w:pPr>
          </w:p>
          <w:p>
            <w:pPr>
              <w:pStyle w:val="TableParagraph"/>
              <w:spacing w:before="5"/>
              <w:rPr>
                <w:sz w:val="8"/>
              </w:rPr>
            </w:pPr>
          </w:p>
          <w:p>
            <w:pPr>
              <w:pStyle w:val="TableParagraph"/>
              <w:ind w:left="16"/>
              <w:jc w:val="center"/>
              <w:rPr>
                <w:sz w:val="8"/>
              </w:rPr>
            </w:pPr>
            <w:r>
              <w:rPr>
                <w:spacing w:val="-2"/>
                <w:sz w:val="8"/>
              </w:rPr>
              <w:t>corresponsabilidad</w:t>
            </w:r>
          </w:p>
          <w:p>
            <w:pPr>
              <w:pStyle w:val="TableParagraph"/>
              <w:rPr>
                <w:sz w:val="8"/>
              </w:rPr>
            </w:pPr>
          </w:p>
          <w:p>
            <w:pPr>
              <w:pStyle w:val="TableParagraph"/>
              <w:spacing w:before="5"/>
              <w:rPr>
                <w:sz w:val="8"/>
              </w:rPr>
            </w:pPr>
          </w:p>
          <w:p>
            <w:pPr>
              <w:pStyle w:val="TableParagraph"/>
              <w:ind w:left="16"/>
              <w:jc w:val="center"/>
              <w:rPr>
                <w:sz w:val="8"/>
              </w:rPr>
            </w:pPr>
            <w:r>
              <w:rPr>
                <w:spacing w:val="-2"/>
                <w:sz w:val="8"/>
              </w:rPr>
              <w:t>social,</w:t>
            </w:r>
          </w:p>
          <w:p>
            <w:pPr>
              <w:pStyle w:val="TableParagraph"/>
              <w:rPr>
                <w:sz w:val="8"/>
              </w:rPr>
            </w:pPr>
          </w:p>
          <w:p>
            <w:pPr>
              <w:pStyle w:val="TableParagraph"/>
              <w:spacing w:before="2"/>
              <w:rPr>
                <w:sz w:val="8"/>
              </w:rPr>
            </w:pPr>
          </w:p>
          <w:p>
            <w:pPr>
              <w:pStyle w:val="TableParagraph"/>
              <w:ind w:left="14"/>
              <w:jc w:val="center"/>
              <w:rPr>
                <w:sz w:val="8"/>
              </w:rPr>
            </w:pPr>
            <w:r>
              <w:rPr>
                <w:spacing w:val="-2"/>
                <w:sz w:val="8"/>
              </w:rPr>
              <w:t>implementado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5"/>
              <w:rPr>
                <w:sz w:val="8"/>
              </w:rPr>
            </w:pPr>
          </w:p>
          <w:p>
            <w:pPr>
              <w:pStyle w:val="TableParagraph"/>
              <w:ind w:left="17" w:right="7"/>
              <w:jc w:val="center"/>
              <w:rPr>
                <w:sz w:val="8"/>
              </w:rPr>
            </w:pPr>
            <w:r>
              <w:rPr>
                <w:spacing w:val="-2"/>
                <w:sz w:val="8"/>
              </w:rPr>
              <w:t>V04023306060326B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spacing w:before="1"/>
              <w:ind w:left="16" w:right="1"/>
              <w:jc w:val="center"/>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2"/>
              <w:rPr>
                <w:sz w:val="8"/>
              </w:rPr>
            </w:pPr>
          </w:p>
          <w:p>
            <w:pPr>
              <w:pStyle w:val="TableParagraph"/>
              <w:ind w:left="16" w:right="5"/>
              <w:jc w:val="center"/>
              <w:rPr>
                <w:sz w:val="8"/>
              </w:rPr>
            </w:pPr>
            <w:r>
              <w:rPr>
                <w:spacing w:val="-2"/>
                <w:sz w:val="8"/>
              </w:rPr>
              <w:t>Infraestructura</w:t>
            </w:r>
          </w:p>
          <w:p>
            <w:pPr>
              <w:pStyle w:val="TableParagraph"/>
              <w:rPr>
                <w:sz w:val="8"/>
              </w:rPr>
            </w:pPr>
          </w:p>
          <w:p>
            <w:pPr>
              <w:pStyle w:val="TableParagraph"/>
              <w:spacing w:before="5"/>
              <w:rPr>
                <w:sz w:val="8"/>
              </w:rPr>
            </w:pPr>
          </w:p>
          <w:p>
            <w:pPr>
              <w:pStyle w:val="TableParagraph"/>
              <w:ind w:left="16" w:right="6"/>
              <w:jc w:val="center"/>
              <w:rPr>
                <w:sz w:val="8"/>
              </w:rPr>
            </w:pPr>
            <w:r>
              <w:rPr>
                <w:spacing w:val="-2"/>
                <w:sz w:val="8"/>
              </w:rPr>
              <w:t>Verde</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5"/>
              <w:rPr>
                <w:sz w:val="8"/>
              </w:rPr>
            </w:pPr>
          </w:p>
          <w:p>
            <w:pPr>
              <w:pStyle w:val="TableParagraph"/>
              <w:ind w:left="11"/>
              <w:jc w:val="center"/>
              <w:rPr>
                <w:sz w:val="8"/>
              </w:rPr>
            </w:pPr>
            <w:r>
              <w:rPr>
                <w:spacing w:val="-10"/>
                <w:sz w:val="8"/>
              </w:rPr>
              <w:t>4</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spacing w:before="1"/>
              <w:ind w:left="110"/>
              <w:rPr>
                <w:sz w:val="8"/>
              </w:rPr>
            </w:pPr>
            <w:r>
              <w:rPr>
                <w:spacing w:val="-2"/>
                <w:sz w:val="8"/>
              </w:rPr>
              <w:t>LA1.8,</w:t>
            </w:r>
          </w:p>
          <w:p>
            <w:pPr>
              <w:pStyle w:val="TableParagraph"/>
              <w:rPr>
                <w:sz w:val="8"/>
              </w:rPr>
            </w:pPr>
          </w:p>
          <w:p>
            <w:pPr>
              <w:pStyle w:val="TableParagraph"/>
              <w:spacing w:before="2"/>
              <w:rPr>
                <w:sz w:val="8"/>
              </w:rPr>
            </w:pPr>
          </w:p>
          <w:p>
            <w:pPr>
              <w:pStyle w:val="TableParagraph"/>
              <w:ind w:left="110"/>
              <w:rPr>
                <w:sz w:val="8"/>
              </w:rPr>
            </w:pPr>
            <w:r>
              <w:rPr>
                <w:spacing w:val="-2"/>
                <w:sz w:val="8"/>
              </w:rPr>
              <w:t>LA2.1,</w:t>
            </w:r>
          </w:p>
          <w:p>
            <w:pPr>
              <w:pStyle w:val="TableParagraph"/>
              <w:rPr>
                <w:sz w:val="8"/>
              </w:rPr>
            </w:pPr>
          </w:p>
          <w:p>
            <w:pPr>
              <w:pStyle w:val="TableParagraph"/>
              <w:spacing w:before="5"/>
              <w:rPr>
                <w:sz w:val="8"/>
              </w:rPr>
            </w:pPr>
          </w:p>
          <w:p>
            <w:pPr>
              <w:pStyle w:val="TableParagraph"/>
              <w:ind w:left="67"/>
              <w:rPr>
                <w:sz w:val="8"/>
              </w:rPr>
            </w:pPr>
            <w:r>
              <w:rPr>
                <w:spacing w:val="-6"/>
                <w:sz w:val="8"/>
              </w:rPr>
              <w:t>1.10</w:t>
            </w:r>
            <w:r>
              <w:rPr>
                <w:spacing w:val="-7"/>
                <w:sz w:val="8"/>
              </w:rPr>
              <w:t> </w:t>
            </w:r>
            <w:r>
              <w:rPr>
                <w:spacing w:val="-6"/>
                <w:sz w:val="8"/>
              </w:rPr>
              <w:t>y</w:t>
            </w:r>
            <w:r>
              <w:rPr>
                <w:spacing w:val="-11"/>
                <w:sz w:val="8"/>
              </w:rPr>
              <w:t> </w:t>
            </w:r>
            <w:r>
              <w:rPr>
                <w:spacing w:val="-6"/>
                <w:sz w:val="8"/>
              </w:rPr>
              <w:t>1.11</w:t>
            </w:r>
          </w:p>
        </w:tc>
        <w:tc>
          <w:tcPr>
            <w:tcW w:w="688" w:type="dxa"/>
          </w:tcPr>
          <w:p>
            <w:pPr>
              <w:pStyle w:val="TableParagraph"/>
              <w:spacing w:before="70"/>
              <w:rPr>
                <w:sz w:val="8"/>
              </w:rPr>
            </w:pPr>
          </w:p>
          <w:p>
            <w:pPr>
              <w:pStyle w:val="TableParagraph"/>
              <w:ind w:left="9" w:right="4"/>
              <w:jc w:val="center"/>
              <w:rPr>
                <w:sz w:val="8"/>
              </w:rPr>
            </w:pPr>
            <w:r>
              <w:rPr>
                <w:spacing w:val="-6"/>
                <w:sz w:val="8"/>
              </w:rPr>
              <w:t>Realizar</w:t>
            </w:r>
            <w:r>
              <w:rPr>
                <w:spacing w:val="-10"/>
                <w:sz w:val="8"/>
              </w:rPr>
              <w:t> </w:t>
            </w:r>
            <w:r>
              <w:rPr>
                <w:spacing w:val="-6"/>
                <w:sz w:val="8"/>
              </w:rPr>
              <w:t>7</w:t>
            </w:r>
            <w:r>
              <w:rPr>
                <w:spacing w:val="-8"/>
                <w:sz w:val="8"/>
              </w:rPr>
              <w:t> </w:t>
            </w:r>
            <w:r>
              <w:rPr>
                <w:spacing w:val="-6"/>
                <w:sz w:val="8"/>
              </w:rPr>
              <w:t>acciones</w:t>
            </w:r>
          </w:p>
          <w:p>
            <w:pPr>
              <w:pStyle w:val="TableParagraph"/>
              <w:rPr>
                <w:sz w:val="8"/>
              </w:rPr>
            </w:pPr>
          </w:p>
          <w:p>
            <w:pPr>
              <w:pStyle w:val="TableParagraph"/>
              <w:spacing w:before="5"/>
              <w:rPr>
                <w:sz w:val="8"/>
              </w:rPr>
            </w:pPr>
          </w:p>
          <w:p>
            <w:pPr>
              <w:pStyle w:val="TableParagraph"/>
              <w:ind w:left="9" w:right="5"/>
              <w:jc w:val="center"/>
              <w:rPr>
                <w:sz w:val="8"/>
              </w:rPr>
            </w:pPr>
            <w:r>
              <w:rPr>
                <w:spacing w:val="-5"/>
                <w:sz w:val="8"/>
              </w:rPr>
              <w:t>de</w:t>
            </w:r>
            <w:r>
              <w:rPr>
                <w:spacing w:val="-10"/>
                <w:sz w:val="8"/>
              </w:rPr>
              <w:t> </w:t>
            </w:r>
            <w:r>
              <w:rPr>
                <w:spacing w:val="-2"/>
                <w:sz w:val="8"/>
              </w:rPr>
              <w:t>mantenimiento</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en</w:t>
            </w:r>
            <w:r>
              <w:rPr>
                <w:spacing w:val="-8"/>
                <w:sz w:val="8"/>
              </w:rPr>
              <w:t> </w:t>
            </w:r>
            <w:r>
              <w:rPr>
                <w:spacing w:val="-6"/>
                <w:sz w:val="8"/>
              </w:rPr>
              <w:t>los</w:t>
            </w:r>
            <w:r>
              <w:rPr>
                <w:spacing w:val="-9"/>
                <w:sz w:val="8"/>
              </w:rPr>
              <w:t> </w:t>
            </w:r>
            <w:r>
              <w:rPr>
                <w:spacing w:val="-6"/>
                <w:sz w:val="8"/>
              </w:rPr>
              <w:t>Parques</w:t>
            </w:r>
          </w:p>
          <w:p>
            <w:pPr>
              <w:pStyle w:val="TableParagraph"/>
              <w:rPr>
                <w:sz w:val="8"/>
              </w:rPr>
            </w:pPr>
          </w:p>
          <w:p>
            <w:pPr>
              <w:pStyle w:val="TableParagraph"/>
              <w:spacing w:before="2"/>
              <w:rPr>
                <w:sz w:val="8"/>
              </w:rPr>
            </w:pPr>
          </w:p>
          <w:p>
            <w:pPr>
              <w:pStyle w:val="TableParagraph"/>
              <w:ind w:left="9" w:right="4"/>
              <w:jc w:val="center"/>
              <w:rPr>
                <w:sz w:val="8"/>
              </w:rPr>
            </w:pPr>
            <w:r>
              <w:rPr>
                <w:spacing w:val="-6"/>
                <w:sz w:val="8"/>
              </w:rPr>
              <w:t>Urbanos</w:t>
            </w:r>
            <w:r>
              <w:rPr>
                <w:spacing w:val="-11"/>
                <w:sz w:val="8"/>
              </w:rPr>
              <w:t> </w:t>
            </w:r>
            <w:r>
              <w:rPr>
                <w:spacing w:val="-6"/>
                <w:sz w:val="8"/>
              </w:rPr>
              <w:t>y,</w:t>
            </w:r>
            <w:r>
              <w:rPr>
                <w:spacing w:val="-7"/>
                <w:sz w:val="8"/>
              </w:rPr>
              <w:t> </w:t>
            </w:r>
            <w:r>
              <w:rPr>
                <w:spacing w:val="-10"/>
                <w:sz w:val="8"/>
              </w:rPr>
              <w:t>o</w:t>
            </w:r>
          </w:p>
          <w:p>
            <w:pPr>
              <w:pStyle w:val="TableParagraph"/>
              <w:rPr>
                <w:sz w:val="8"/>
              </w:rPr>
            </w:pPr>
          </w:p>
          <w:p>
            <w:pPr>
              <w:pStyle w:val="TableParagraph"/>
              <w:spacing w:before="6"/>
              <w:rPr>
                <w:sz w:val="8"/>
              </w:rPr>
            </w:pPr>
          </w:p>
          <w:p>
            <w:pPr>
              <w:pStyle w:val="TableParagraph"/>
              <w:ind w:left="9" w:right="5"/>
              <w:jc w:val="center"/>
              <w:rPr>
                <w:sz w:val="8"/>
              </w:rPr>
            </w:pPr>
            <w:r>
              <w:rPr>
                <w:spacing w:val="-7"/>
                <w:sz w:val="8"/>
              </w:rPr>
              <w:t>viveros</w:t>
            </w:r>
            <w:r>
              <w:rPr>
                <w:spacing w:val="-6"/>
                <w:sz w:val="8"/>
              </w:rPr>
              <w:t> </w:t>
            </w:r>
            <w:r>
              <w:rPr>
                <w:spacing w:val="-2"/>
                <w:sz w:val="8"/>
              </w:rPr>
              <w:t>municipales,</w:t>
            </w:r>
          </w:p>
          <w:p>
            <w:pPr>
              <w:pStyle w:val="TableParagraph"/>
              <w:rPr>
                <w:sz w:val="8"/>
              </w:rPr>
            </w:pPr>
          </w:p>
          <w:p>
            <w:pPr>
              <w:pStyle w:val="TableParagraph"/>
              <w:spacing w:before="4"/>
              <w:rPr>
                <w:sz w:val="8"/>
              </w:rPr>
            </w:pPr>
          </w:p>
          <w:p>
            <w:pPr>
              <w:pStyle w:val="TableParagraph"/>
              <w:spacing w:before="1"/>
              <w:ind w:left="9" w:right="6"/>
              <w:jc w:val="center"/>
              <w:rPr>
                <w:sz w:val="8"/>
              </w:rPr>
            </w:pPr>
            <w:r>
              <w:rPr>
                <w:spacing w:val="-6"/>
                <w:sz w:val="8"/>
              </w:rPr>
              <w:t>a</w:t>
            </w:r>
            <w:r>
              <w:rPr>
                <w:spacing w:val="-8"/>
                <w:sz w:val="8"/>
              </w:rPr>
              <w:t> </w:t>
            </w:r>
            <w:r>
              <w:rPr>
                <w:spacing w:val="-6"/>
                <w:sz w:val="8"/>
              </w:rPr>
              <w:t>cargo</w:t>
            </w:r>
            <w:r>
              <w:rPr>
                <w:spacing w:val="-8"/>
                <w:sz w:val="8"/>
              </w:rPr>
              <w:t> </w:t>
            </w:r>
            <w:r>
              <w:rPr>
                <w:spacing w:val="-6"/>
                <w:sz w:val="8"/>
              </w:rPr>
              <w:t>de</w:t>
            </w:r>
            <w:r>
              <w:rPr>
                <w:spacing w:val="-8"/>
                <w:sz w:val="8"/>
              </w:rPr>
              <w:t> </w:t>
            </w:r>
            <w:r>
              <w:rPr>
                <w:spacing w:val="-6"/>
                <w:sz w:val="8"/>
              </w:rPr>
              <w:t>la</w:t>
            </w:r>
          </w:p>
          <w:p>
            <w:pPr>
              <w:pStyle w:val="TableParagraph"/>
              <w:rPr>
                <w:sz w:val="8"/>
              </w:rPr>
            </w:pPr>
          </w:p>
          <w:p>
            <w:pPr>
              <w:pStyle w:val="TableParagraph"/>
              <w:spacing w:before="2"/>
              <w:rPr>
                <w:sz w:val="8"/>
              </w:rPr>
            </w:pPr>
          </w:p>
          <w:p>
            <w:pPr>
              <w:pStyle w:val="TableParagraph"/>
              <w:ind w:left="9" w:right="2"/>
              <w:jc w:val="center"/>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9" w:right="6"/>
              <w:jc w:val="center"/>
              <w:rPr>
                <w:sz w:val="8"/>
              </w:rPr>
            </w:pPr>
            <w:r>
              <w:rPr>
                <w:spacing w:val="-2"/>
                <w:sz w:val="8"/>
              </w:rPr>
              <w:t>Infraestructura</w:t>
            </w:r>
          </w:p>
          <w:p>
            <w:pPr>
              <w:pStyle w:val="TableParagraph"/>
              <w:rPr>
                <w:sz w:val="8"/>
              </w:rPr>
            </w:pPr>
          </w:p>
          <w:p>
            <w:pPr>
              <w:pStyle w:val="TableParagraph"/>
              <w:spacing w:before="4"/>
              <w:rPr>
                <w:sz w:val="8"/>
              </w:rPr>
            </w:pPr>
          </w:p>
          <w:p>
            <w:pPr>
              <w:pStyle w:val="TableParagraph"/>
              <w:spacing w:before="1"/>
              <w:ind w:left="9" w:right="2"/>
              <w:jc w:val="center"/>
              <w:rPr>
                <w:sz w:val="8"/>
              </w:rPr>
            </w:pPr>
            <w:r>
              <w:rPr>
                <w:spacing w:val="-2"/>
                <w:sz w:val="8"/>
              </w:rPr>
              <w:t>Verde</w:t>
            </w:r>
          </w:p>
          <w:p>
            <w:pPr>
              <w:pStyle w:val="TableParagraph"/>
              <w:rPr>
                <w:sz w:val="8"/>
              </w:rPr>
            </w:pPr>
          </w:p>
          <w:p>
            <w:pPr>
              <w:pStyle w:val="TableParagraph"/>
              <w:spacing w:before="2"/>
              <w:rPr>
                <w:sz w:val="8"/>
              </w:rPr>
            </w:pPr>
          </w:p>
          <w:p>
            <w:pPr>
              <w:pStyle w:val="TableParagraph"/>
              <w:ind w:left="9" w:right="4"/>
              <w:jc w:val="center"/>
              <w:rPr>
                <w:sz w:val="8"/>
              </w:rPr>
            </w:pPr>
            <w:r>
              <w:rPr>
                <w:spacing w:val="-2"/>
                <w:sz w:val="8"/>
              </w:rPr>
              <w:t>(PROMUPINNA</w:t>
            </w:r>
          </w:p>
          <w:p>
            <w:pPr>
              <w:pStyle w:val="TableParagraph"/>
              <w:rPr>
                <w:sz w:val="8"/>
              </w:rPr>
            </w:pPr>
          </w:p>
          <w:p>
            <w:pPr>
              <w:pStyle w:val="TableParagraph"/>
              <w:spacing w:before="5"/>
              <w:rPr>
                <w:sz w:val="8"/>
              </w:rPr>
            </w:pPr>
          </w:p>
          <w:p>
            <w:pPr>
              <w:pStyle w:val="TableParagraph"/>
              <w:ind w:left="9" w:right="5"/>
              <w:jc w:val="center"/>
              <w:rPr>
                <w:sz w:val="8"/>
              </w:rPr>
            </w:pPr>
            <w:r>
              <w:rPr>
                <w:spacing w:val="-7"/>
                <w:sz w:val="8"/>
              </w:rPr>
              <w:t>VII.9,</w:t>
            </w:r>
            <w:r>
              <w:rPr>
                <w:spacing w:val="-3"/>
                <w:sz w:val="8"/>
              </w:rPr>
              <w:t> </w:t>
            </w:r>
            <w:r>
              <w:rPr>
                <w:spacing w:val="-2"/>
                <w:sz w:val="8"/>
              </w:rPr>
              <w:t>VII.10,</w:t>
            </w:r>
          </w:p>
          <w:p>
            <w:pPr>
              <w:pStyle w:val="TableParagraph"/>
              <w:rPr>
                <w:sz w:val="8"/>
              </w:rPr>
            </w:pPr>
          </w:p>
          <w:p>
            <w:pPr>
              <w:pStyle w:val="TableParagraph"/>
              <w:spacing w:before="4"/>
              <w:rPr>
                <w:sz w:val="8"/>
              </w:rPr>
            </w:pPr>
          </w:p>
          <w:p>
            <w:pPr>
              <w:pStyle w:val="TableParagraph"/>
              <w:spacing w:before="1"/>
              <w:ind w:left="9" w:right="4"/>
              <w:jc w:val="center"/>
              <w:rPr>
                <w:sz w:val="8"/>
              </w:rPr>
            </w:pPr>
            <w:r>
              <w:rPr>
                <w:spacing w:val="-6"/>
                <w:sz w:val="8"/>
              </w:rPr>
              <w:t>VII.11,</w:t>
            </w:r>
            <w:r>
              <w:rPr>
                <w:spacing w:val="-9"/>
                <w:sz w:val="8"/>
              </w:rPr>
              <w:t> </w:t>
            </w:r>
            <w:r>
              <w:rPr>
                <w:spacing w:val="-6"/>
                <w:sz w:val="8"/>
              </w:rPr>
              <w:t>VII.12</w:t>
            </w:r>
            <w:r>
              <w:rPr>
                <w:spacing w:val="-9"/>
                <w:sz w:val="8"/>
              </w:rPr>
              <w:t> </w:t>
            </w:r>
            <w:r>
              <w:rPr>
                <w:spacing w:val="-10"/>
                <w:sz w:val="8"/>
              </w:rPr>
              <w:t>y</w:t>
            </w:r>
          </w:p>
          <w:p>
            <w:pPr>
              <w:pStyle w:val="TableParagraph"/>
              <w:rPr>
                <w:sz w:val="8"/>
              </w:rPr>
            </w:pPr>
          </w:p>
          <w:p>
            <w:pPr>
              <w:pStyle w:val="TableParagraph"/>
              <w:spacing w:before="2"/>
              <w:rPr>
                <w:sz w:val="8"/>
              </w:rPr>
            </w:pPr>
          </w:p>
          <w:p>
            <w:pPr>
              <w:pStyle w:val="TableParagraph"/>
              <w:ind w:left="9" w:right="6"/>
              <w:jc w:val="center"/>
              <w:rPr>
                <w:sz w:val="8"/>
              </w:rPr>
            </w:pPr>
            <w:r>
              <w:rPr>
                <w:spacing w:val="-2"/>
                <w:sz w:val="8"/>
              </w:rPr>
              <w:t>XII.1)</w:t>
            </w:r>
          </w:p>
          <w:p>
            <w:pPr>
              <w:pStyle w:val="TableParagraph"/>
              <w:rPr>
                <w:sz w:val="8"/>
              </w:rPr>
            </w:pPr>
          </w:p>
          <w:p>
            <w:pPr>
              <w:pStyle w:val="TableParagraph"/>
              <w:spacing w:before="5"/>
              <w:rPr>
                <w:sz w:val="8"/>
              </w:rPr>
            </w:pPr>
          </w:p>
          <w:p>
            <w:pPr>
              <w:pStyle w:val="TableParagraph"/>
              <w:ind w:left="9" w:right="6"/>
              <w:jc w:val="center"/>
              <w:rPr>
                <w:sz w:val="8"/>
              </w:rPr>
            </w:pPr>
            <w:r>
              <w:rPr>
                <w:spacing w:val="-2"/>
                <w:sz w:val="8"/>
              </w:rPr>
              <w:t>(PROIGUALDAD</w:t>
            </w:r>
          </w:p>
          <w:p>
            <w:pPr>
              <w:pStyle w:val="TableParagraph"/>
              <w:rPr>
                <w:sz w:val="8"/>
              </w:rPr>
            </w:pPr>
          </w:p>
          <w:p>
            <w:pPr>
              <w:pStyle w:val="TableParagraph"/>
              <w:spacing w:before="5"/>
              <w:rPr>
                <w:sz w:val="8"/>
              </w:rPr>
            </w:pPr>
          </w:p>
          <w:p>
            <w:pPr>
              <w:pStyle w:val="TableParagraph"/>
              <w:ind w:left="9" w:right="2"/>
              <w:jc w:val="center"/>
              <w:rPr>
                <w:sz w:val="8"/>
              </w:rPr>
            </w:pPr>
            <w:r>
              <w:rPr>
                <w:spacing w:val="-6"/>
                <w:sz w:val="8"/>
              </w:rPr>
              <w:t>II.1.1)(CG 3.26.1</w:t>
            </w:r>
            <w:r>
              <w:rPr>
                <w:spacing w:val="1"/>
                <w:sz w:val="8"/>
              </w:rPr>
              <w:t> </w:t>
            </w:r>
            <w:r>
              <w:rPr>
                <w:spacing w:val="-10"/>
                <w:sz w:val="8"/>
              </w:rPr>
              <w:t>y</w:t>
            </w:r>
          </w:p>
          <w:p>
            <w:pPr>
              <w:pStyle w:val="TableParagraph"/>
              <w:rPr>
                <w:sz w:val="8"/>
              </w:rPr>
            </w:pPr>
          </w:p>
          <w:p>
            <w:pPr>
              <w:pStyle w:val="TableParagraph"/>
              <w:spacing w:before="2"/>
              <w:rPr>
                <w:sz w:val="8"/>
              </w:rPr>
            </w:pPr>
          </w:p>
          <w:p>
            <w:pPr>
              <w:pStyle w:val="TableParagraph"/>
              <w:ind w:left="9" w:right="3"/>
              <w:jc w:val="center"/>
              <w:rPr>
                <w:sz w:val="8"/>
              </w:rPr>
            </w:pPr>
            <w:r>
              <w:rPr>
                <w:spacing w:val="-6"/>
                <w:sz w:val="8"/>
              </w:rPr>
              <w:t>CG</w:t>
            </w:r>
            <w:r>
              <w:rPr>
                <w:spacing w:val="-11"/>
                <w:sz w:val="8"/>
              </w:rPr>
              <w:t> </w:t>
            </w:r>
            <w:r>
              <w:rPr>
                <w:spacing w:val="-2"/>
                <w:sz w:val="8"/>
              </w:rPr>
              <w:t>3.33.1)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5"/>
              <w:rPr>
                <w:sz w:val="8"/>
              </w:rPr>
            </w:pPr>
          </w:p>
          <w:p>
            <w:pPr>
              <w:pStyle w:val="TableParagraph"/>
              <w:ind w:right="60"/>
              <w:jc w:val="right"/>
              <w:rPr>
                <w:sz w:val="8"/>
              </w:rPr>
            </w:pPr>
            <w:r>
              <w:rPr>
                <w:spacing w:val="-2"/>
                <w:sz w:val="8"/>
              </w:rPr>
              <w:t>$26,448,738.00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5"/>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
              <w:rPr>
                <w:sz w:val="8"/>
              </w:rPr>
            </w:pPr>
          </w:p>
          <w:p>
            <w:pPr>
              <w:pStyle w:val="TableParagraph"/>
              <w:ind w:left="112"/>
              <w:rPr>
                <w:sz w:val="8"/>
              </w:rPr>
            </w:pPr>
            <w:r>
              <w:rPr>
                <w:spacing w:val="-6"/>
                <w:sz w:val="8"/>
              </w:rPr>
              <w:t>3.26.1</w:t>
            </w:r>
            <w:r>
              <w:rPr>
                <w:spacing w:val="-10"/>
                <w:sz w:val="8"/>
              </w:rPr>
              <w:t> y</w:t>
            </w:r>
          </w:p>
          <w:p>
            <w:pPr>
              <w:pStyle w:val="TableParagraph"/>
              <w:rPr>
                <w:sz w:val="8"/>
              </w:rPr>
            </w:pPr>
          </w:p>
          <w:p>
            <w:pPr>
              <w:pStyle w:val="TableParagraph"/>
              <w:spacing w:before="4"/>
              <w:rPr>
                <w:sz w:val="8"/>
              </w:rPr>
            </w:pPr>
          </w:p>
          <w:p>
            <w:pPr>
              <w:pStyle w:val="TableParagraph"/>
              <w:spacing w:before="1"/>
              <w:ind w:left="78"/>
              <w:rPr>
                <w:sz w:val="8"/>
              </w:rPr>
            </w:pPr>
            <w:r>
              <w:rPr>
                <w:spacing w:val="-6"/>
                <w:sz w:val="8"/>
              </w:rPr>
              <w:t>CG</w:t>
            </w:r>
            <w:r>
              <w:rPr>
                <w:spacing w:val="-11"/>
                <w:sz w:val="8"/>
              </w:rPr>
              <w:t> </w:t>
            </w:r>
            <w:r>
              <w:rPr>
                <w:spacing w:val="-2"/>
                <w:sz w:val="8"/>
              </w:rPr>
              <w:t>3.33.1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96"/>
              <w:rPr>
                <w:sz w:val="8"/>
              </w:rPr>
            </w:pPr>
            <w:r>
              <w:rPr>
                <w:spacing w:val="-7"/>
                <w:sz w:val="8"/>
              </w:rPr>
              <w:t>Programa</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96"/>
              <w:rPr>
                <w:sz w:val="8"/>
              </w:rPr>
            </w:pPr>
            <w:r>
              <w:rPr>
                <w:spacing w:val="-2"/>
                <w:sz w:val="8"/>
              </w:rPr>
              <w:t>reforestación</w:t>
            </w: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left="91"/>
              <w:rPr>
                <w:sz w:val="8"/>
              </w:rPr>
            </w:pPr>
            <w:r>
              <w:rPr>
                <w:spacing w:val="-8"/>
                <w:sz w:val="8"/>
              </w:rPr>
              <w:t>Convertir</w:t>
            </w:r>
            <w:r>
              <w:rPr>
                <w:spacing w:val="5"/>
                <w:sz w:val="8"/>
              </w:rPr>
              <w:t> </w:t>
            </w:r>
            <w:r>
              <w:rPr>
                <w:spacing w:val="-5"/>
                <w:sz w:val="8"/>
              </w:rPr>
              <w:t>y/o</w:t>
            </w:r>
          </w:p>
          <w:p>
            <w:pPr>
              <w:pStyle w:val="TableParagraph"/>
              <w:rPr>
                <w:sz w:val="8"/>
              </w:rPr>
            </w:pPr>
          </w:p>
          <w:p>
            <w:pPr>
              <w:pStyle w:val="TableParagraph"/>
              <w:spacing w:before="5"/>
              <w:rPr>
                <w:sz w:val="8"/>
              </w:rPr>
            </w:pPr>
          </w:p>
          <w:p>
            <w:pPr>
              <w:pStyle w:val="TableParagraph"/>
              <w:ind w:left="141"/>
              <w:rPr>
                <w:sz w:val="8"/>
              </w:rPr>
            </w:pPr>
            <w:r>
              <w:rPr>
                <w:spacing w:val="-2"/>
                <w:sz w:val="8"/>
              </w:rPr>
              <w:t>recuperar</w:t>
            </w:r>
          </w:p>
          <w:p>
            <w:pPr>
              <w:pStyle w:val="TableParagraph"/>
              <w:rPr>
                <w:sz w:val="8"/>
              </w:rPr>
            </w:pPr>
          </w:p>
          <w:p>
            <w:pPr>
              <w:pStyle w:val="TableParagraph"/>
              <w:spacing w:before="4"/>
              <w:rPr>
                <w:sz w:val="8"/>
              </w:rPr>
            </w:pPr>
          </w:p>
          <w:p>
            <w:pPr>
              <w:pStyle w:val="TableParagraph"/>
              <w:spacing w:before="1"/>
              <w:ind w:left="156"/>
              <w:rPr>
                <w:sz w:val="8"/>
              </w:rPr>
            </w:pPr>
            <w:r>
              <w:rPr>
                <w:spacing w:val="-2"/>
                <w:sz w:val="8"/>
              </w:rPr>
              <w:t>espacios</w:t>
            </w:r>
          </w:p>
          <w:p>
            <w:pPr>
              <w:pStyle w:val="TableParagraph"/>
              <w:rPr>
                <w:sz w:val="8"/>
              </w:rPr>
            </w:pPr>
          </w:p>
          <w:p>
            <w:pPr>
              <w:pStyle w:val="TableParagraph"/>
              <w:spacing w:before="2"/>
              <w:rPr>
                <w:sz w:val="8"/>
              </w:rPr>
            </w:pPr>
          </w:p>
          <w:p>
            <w:pPr>
              <w:pStyle w:val="TableParagraph"/>
              <w:ind w:left="153"/>
              <w:rPr>
                <w:sz w:val="8"/>
              </w:rPr>
            </w:pPr>
            <w:r>
              <w:rPr>
                <w:spacing w:val="-2"/>
                <w:sz w:val="8"/>
              </w:rPr>
              <w:t>públicos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8" w:right="16"/>
              <w:jc w:val="center"/>
              <w:rPr>
                <w:sz w:val="8"/>
              </w:rPr>
            </w:pPr>
            <w:r>
              <w:rPr>
                <w:spacing w:val="-8"/>
                <w:sz w:val="8"/>
              </w:rPr>
              <w:t>Atendiendo</w:t>
            </w:r>
            <w:r>
              <w:rPr>
                <w:spacing w:val="6"/>
                <w:sz w:val="8"/>
              </w:rPr>
              <w:t> </w:t>
            </w:r>
            <w:r>
              <w:rPr>
                <w:spacing w:val="-2"/>
                <w:sz w:val="8"/>
              </w:rPr>
              <w:t>grandes</w:t>
            </w:r>
          </w:p>
          <w:p>
            <w:pPr>
              <w:pStyle w:val="TableParagraph"/>
              <w:rPr>
                <w:sz w:val="8"/>
              </w:rPr>
            </w:pPr>
          </w:p>
          <w:p>
            <w:pPr>
              <w:pStyle w:val="TableParagraph"/>
              <w:spacing w:before="3"/>
              <w:rPr>
                <w:sz w:val="8"/>
              </w:rPr>
            </w:pPr>
          </w:p>
          <w:p>
            <w:pPr>
              <w:pStyle w:val="TableParagraph"/>
              <w:ind w:left="8" w:right="16"/>
              <w:jc w:val="center"/>
              <w:rPr>
                <w:sz w:val="8"/>
              </w:rPr>
            </w:pPr>
            <w:r>
              <w:rPr>
                <w:spacing w:val="-7"/>
                <w:sz w:val="8"/>
              </w:rPr>
              <w:t>áreas</w:t>
            </w:r>
            <w:r>
              <w:rPr>
                <w:spacing w:val="-5"/>
                <w:sz w:val="8"/>
              </w:rPr>
              <w:t> </w:t>
            </w:r>
            <w:r>
              <w:rPr>
                <w:spacing w:val="-4"/>
                <w:sz w:val="8"/>
              </w:rPr>
              <w:t>para</w:t>
            </w:r>
          </w:p>
          <w:p>
            <w:pPr>
              <w:pStyle w:val="TableParagraph"/>
              <w:rPr>
                <w:sz w:val="8"/>
              </w:rPr>
            </w:pPr>
          </w:p>
          <w:p>
            <w:pPr>
              <w:pStyle w:val="TableParagraph"/>
              <w:spacing w:before="5"/>
              <w:rPr>
                <w:sz w:val="8"/>
              </w:rPr>
            </w:pPr>
          </w:p>
          <w:p>
            <w:pPr>
              <w:pStyle w:val="TableParagraph"/>
              <w:ind w:left="8" w:right="16"/>
              <w:jc w:val="center"/>
              <w:rPr>
                <w:sz w:val="8"/>
              </w:rPr>
            </w:pPr>
            <w:r>
              <w:rPr>
                <w:spacing w:val="-8"/>
                <w:sz w:val="8"/>
              </w:rPr>
              <w:t>reforestación,</w:t>
            </w:r>
            <w:r>
              <w:rPr>
                <w:spacing w:val="13"/>
                <w:sz w:val="8"/>
              </w:rPr>
              <w:t> </w:t>
            </w:r>
            <w:r>
              <w:rPr>
                <w:spacing w:val="-5"/>
                <w:sz w:val="8"/>
              </w:rPr>
              <w:t>los</w:t>
            </w:r>
          </w:p>
          <w:p>
            <w:pPr>
              <w:pStyle w:val="TableParagraph"/>
              <w:rPr>
                <w:sz w:val="8"/>
              </w:rPr>
            </w:pPr>
          </w:p>
          <w:p>
            <w:pPr>
              <w:pStyle w:val="TableParagraph"/>
              <w:spacing w:before="4"/>
              <w:rPr>
                <w:sz w:val="8"/>
              </w:rPr>
            </w:pPr>
          </w:p>
          <w:p>
            <w:pPr>
              <w:pStyle w:val="TableParagraph"/>
              <w:spacing w:before="1"/>
              <w:ind w:left="11" w:right="16"/>
              <w:jc w:val="center"/>
              <w:rPr>
                <w:sz w:val="8"/>
              </w:rPr>
            </w:pPr>
            <w:r>
              <w:rPr>
                <w:spacing w:val="-6"/>
                <w:sz w:val="8"/>
              </w:rPr>
              <w:t>camellones</w:t>
            </w:r>
            <w:r>
              <w:rPr>
                <w:spacing w:val="-12"/>
                <w:sz w:val="8"/>
              </w:rPr>
              <w:t> </w:t>
            </w:r>
            <w:r>
              <w:rPr>
                <w:spacing w:val="-6"/>
                <w:sz w:val="8"/>
              </w:rPr>
              <w:t>y</w:t>
            </w:r>
            <w:r>
              <w:rPr>
                <w:spacing w:val="-9"/>
                <w:sz w:val="8"/>
              </w:rPr>
              <w:t> </w:t>
            </w:r>
            <w:r>
              <w:rPr>
                <w:spacing w:val="-6"/>
                <w:sz w:val="8"/>
              </w:rPr>
              <w:t>los</w:t>
            </w:r>
          </w:p>
          <w:p>
            <w:pPr>
              <w:pStyle w:val="TableParagraph"/>
              <w:rPr>
                <w:sz w:val="8"/>
              </w:rPr>
            </w:pPr>
          </w:p>
          <w:p>
            <w:pPr>
              <w:pStyle w:val="TableParagraph"/>
              <w:spacing w:before="2"/>
              <w:rPr>
                <w:sz w:val="8"/>
              </w:rPr>
            </w:pPr>
          </w:p>
          <w:p>
            <w:pPr>
              <w:pStyle w:val="TableParagraph"/>
              <w:ind w:left="9" w:right="16"/>
              <w:jc w:val="center"/>
              <w:rPr>
                <w:sz w:val="8"/>
              </w:rPr>
            </w:pPr>
            <w:r>
              <w:rPr>
                <w:spacing w:val="-7"/>
                <w:sz w:val="8"/>
              </w:rPr>
              <w:t>parques</w:t>
            </w:r>
            <w:r>
              <w:rPr>
                <w:spacing w:val="-5"/>
                <w:sz w:val="8"/>
              </w:rPr>
              <w:t> </w:t>
            </w:r>
            <w:r>
              <w:rPr>
                <w:spacing w:val="-2"/>
                <w:sz w:val="8"/>
              </w:rPr>
              <w:t>vecinales.</w:t>
            </w: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
              <w:rPr>
                <w:sz w:val="8"/>
              </w:rPr>
            </w:pPr>
          </w:p>
          <w:p>
            <w:pPr>
              <w:pStyle w:val="TableParagraph"/>
              <w:spacing w:before="1"/>
              <w:ind w:left="7" w:right="16"/>
              <w:jc w:val="center"/>
              <w:rPr>
                <w:sz w:val="8"/>
              </w:rPr>
            </w:pPr>
            <w:r>
              <w:rPr>
                <w:spacing w:val="-8"/>
                <w:sz w:val="8"/>
              </w:rPr>
              <w:t>Convertir</w:t>
            </w:r>
            <w:r>
              <w:rPr>
                <w:spacing w:val="5"/>
                <w:sz w:val="8"/>
              </w:rPr>
              <w:t> </w:t>
            </w:r>
            <w:r>
              <w:rPr>
                <w:spacing w:val="-5"/>
                <w:sz w:val="8"/>
              </w:rPr>
              <w:t>y/o</w:t>
            </w:r>
          </w:p>
          <w:p>
            <w:pPr>
              <w:pStyle w:val="TableParagraph"/>
              <w:rPr>
                <w:sz w:val="8"/>
              </w:rPr>
            </w:pPr>
          </w:p>
          <w:p>
            <w:pPr>
              <w:pStyle w:val="TableParagraph"/>
              <w:spacing w:before="2"/>
              <w:rPr>
                <w:sz w:val="8"/>
              </w:rPr>
            </w:pPr>
          </w:p>
          <w:p>
            <w:pPr>
              <w:pStyle w:val="TableParagraph"/>
              <w:ind w:left="11" w:right="16"/>
              <w:jc w:val="center"/>
              <w:rPr>
                <w:sz w:val="8"/>
              </w:rPr>
            </w:pPr>
            <w:r>
              <w:rPr>
                <w:spacing w:val="-8"/>
                <w:sz w:val="8"/>
              </w:rPr>
              <w:t>recuperar</w:t>
            </w:r>
            <w:r>
              <w:rPr>
                <w:spacing w:val="6"/>
                <w:sz w:val="8"/>
              </w:rPr>
              <w:t> </w:t>
            </w:r>
            <w:r>
              <w:rPr>
                <w:spacing w:val="-2"/>
                <w:sz w:val="8"/>
              </w:rPr>
              <w:t>espacios</w:t>
            </w:r>
          </w:p>
          <w:p>
            <w:pPr>
              <w:pStyle w:val="TableParagraph"/>
              <w:rPr>
                <w:sz w:val="8"/>
              </w:rPr>
            </w:pPr>
          </w:p>
          <w:p>
            <w:pPr>
              <w:pStyle w:val="TableParagraph"/>
              <w:spacing w:before="5"/>
              <w:rPr>
                <w:sz w:val="8"/>
              </w:rPr>
            </w:pPr>
          </w:p>
          <w:p>
            <w:pPr>
              <w:pStyle w:val="TableParagraph"/>
              <w:ind w:left="7" w:right="16"/>
              <w:jc w:val="center"/>
              <w:rPr>
                <w:sz w:val="8"/>
              </w:rPr>
            </w:pPr>
            <w:r>
              <w:rPr>
                <w:spacing w:val="-2"/>
                <w:sz w:val="8"/>
              </w:rPr>
              <w:t>públicos.</w:t>
            </w:r>
          </w:p>
        </w:tc>
      </w:tr>
      <w:tr>
        <w:trPr>
          <w:trHeight w:val="339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03"/>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7" w:right="11"/>
              <w:jc w:val="center"/>
              <w:rPr>
                <w:sz w:val="8"/>
              </w:rPr>
            </w:pPr>
            <w:r>
              <w:rPr>
                <w:spacing w:val="-5"/>
                <w:sz w:val="8"/>
              </w:rPr>
              <w:t>07</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8"/>
              <w:rPr>
                <w:sz w:val="8"/>
              </w:rPr>
            </w:pPr>
          </w:p>
          <w:p>
            <w:pPr>
              <w:pStyle w:val="TableParagraph"/>
              <w:ind w:left="141"/>
              <w:rPr>
                <w:sz w:val="8"/>
              </w:rPr>
            </w:pPr>
            <w:r>
              <w:rPr>
                <w:spacing w:val="-7"/>
                <w:sz w:val="8"/>
              </w:rPr>
              <w:t>Espacios</w:t>
            </w:r>
            <w:r>
              <w:rPr>
                <w:spacing w:val="-4"/>
                <w:sz w:val="8"/>
              </w:rPr>
              <w:t> </w:t>
            </w:r>
            <w:r>
              <w:rPr>
                <w:spacing w:val="-10"/>
                <w:sz w:val="8"/>
              </w:rPr>
              <w:t>y</w:t>
            </w:r>
          </w:p>
          <w:p>
            <w:pPr>
              <w:pStyle w:val="TableParagraph"/>
              <w:rPr>
                <w:sz w:val="8"/>
              </w:rPr>
            </w:pPr>
          </w:p>
          <w:p>
            <w:pPr>
              <w:pStyle w:val="TableParagraph"/>
              <w:spacing w:before="5"/>
              <w:rPr>
                <w:sz w:val="8"/>
              </w:rPr>
            </w:pPr>
          </w:p>
          <w:p>
            <w:pPr>
              <w:pStyle w:val="TableParagraph"/>
              <w:ind w:left="160"/>
              <w:rPr>
                <w:sz w:val="8"/>
              </w:rPr>
            </w:pPr>
            <w:r>
              <w:rPr>
                <w:spacing w:val="-2"/>
                <w:sz w:val="8"/>
              </w:rPr>
              <w:t>Servicios</w:t>
            </w:r>
          </w:p>
          <w:p>
            <w:pPr>
              <w:pStyle w:val="TableParagraph"/>
              <w:rPr>
                <w:sz w:val="8"/>
              </w:rPr>
            </w:pPr>
          </w:p>
          <w:p>
            <w:pPr>
              <w:pStyle w:val="TableParagraph"/>
              <w:spacing w:before="4"/>
              <w:rPr>
                <w:sz w:val="8"/>
              </w:rPr>
            </w:pPr>
          </w:p>
          <w:p>
            <w:pPr>
              <w:pStyle w:val="TableParagraph"/>
              <w:spacing w:before="1"/>
              <w:ind w:left="170"/>
              <w:rPr>
                <w:sz w:val="8"/>
              </w:rPr>
            </w:pPr>
            <w:r>
              <w:rPr>
                <w:spacing w:val="-2"/>
                <w:sz w:val="8"/>
              </w:rPr>
              <w:t>Públicos</w:t>
            </w:r>
          </w:p>
          <w:p>
            <w:pPr>
              <w:pStyle w:val="TableParagraph"/>
              <w:rPr>
                <w:sz w:val="8"/>
              </w:rPr>
            </w:pPr>
          </w:p>
          <w:p>
            <w:pPr>
              <w:pStyle w:val="TableParagraph"/>
              <w:spacing w:before="2"/>
              <w:rPr>
                <w:sz w:val="8"/>
              </w:rPr>
            </w:pPr>
          </w:p>
          <w:p>
            <w:pPr>
              <w:pStyle w:val="TableParagraph"/>
              <w:ind w:left="184"/>
              <w:rPr>
                <w:sz w:val="8"/>
              </w:rPr>
            </w:pPr>
            <w:r>
              <w:rPr>
                <w:spacing w:val="-2"/>
                <w:sz w:val="8"/>
              </w:rPr>
              <w:t>Dignos</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spacing w:before="1"/>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2"/>
              <w:rPr>
                <w:sz w:val="8"/>
              </w:rPr>
            </w:pPr>
          </w:p>
          <w:p>
            <w:pPr>
              <w:pStyle w:val="TableParagraph"/>
              <w:ind w:left="153"/>
              <w:rPr>
                <w:sz w:val="8"/>
              </w:rPr>
            </w:pPr>
            <w:r>
              <w:rPr>
                <w:spacing w:val="-2"/>
                <w:sz w:val="8"/>
              </w:rPr>
              <w:t>Servicios</w:t>
            </w:r>
          </w:p>
          <w:p>
            <w:pPr>
              <w:pStyle w:val="TableParagraph"/>
              <w:rPr>
                <w:sz w:val="8"/>
              </w:rPr>
            </w:pPr>
          </w:p>
          <w:p>
            <w:pPr>
              <w:pStyle w:val="TableParagraph"/>
              <w:spacing w:before="5"/>
              <w:rPr>
                <w:sz w:val="8"/>
              </w:rPr>
            </w:pPr>
          </w:p>
          <w:p>
            <w:pPr>
              <w:pStyle w:val="TableParagraph"/>
              <w:ind w:left="160"/>
              <w:rPr>
                <w:sz w:val="8"/>
              </w:rPr>
            </w:pPr>
            <w:r>
              <w:rPr>
                <w:spacing w:val="-2"/>
                <w:sz w:val="8"/>
              </w:rPr>
              <w:t>Públicos</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6"/>
              <w:jc w:val="center"/>
              <w:rPr>
                <w:sz w:val="8"/>
              </w:rPr>
            </w:pPr>
            <w:r>
              <w:rPr>
                <w:spacing w:val="-5"/>
                <w:sz w:val="8"/>
              </w:rPr>
              <w:t>02</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spacing w:before="1"/>
              <w:ind w:left="91"/>
              <w:rPr>
                <w:sz w:val="8"/>
              </w:rPr>
            </w:pPr>
            <w:r>
              <w:rPr>
                <w:spacing w:val="-8"/>
                <w:sz w:val="8"/>
              </w:rPr>
              <w:t>Mantenimiento</w:t>
            </w:r>
            <w:r>
              <w:rPr>
                <w:spacing w:val="9"/>
                <w:sz w:val="8"/>
              </w:rPr>
              <w:t> </w:t>
            </w:r>
            <w:r>
              <w:rPr>
                <w:spacing w:val="-10"/>
                <w:sz w:val="8"/>
              </w:rPr>
              <w:t>a</w:t>
            </w:r>
          </w:p>
          <w:p>
            <w:pPr>
              <w:pStyle w:val="TableParagraph"/>
              <w:rPr>
                <w:sz w:val="8"/>
              </w:rPr>
            </w:pPr>
          </w:p>
          <w:p>
            <w:pPr>
              <w:pStyle w:val="TableParagraph"/>
              <w:spacing w:before="2"/>
              <w:rPr>
                <w:sz w:val="8"/>
              </w:rPr>
            </w:pPr>
          </w:p>
          <w:p>
            <w:pPr>
              <w:pStyle w:val="TableParagraph"/>
              <w:ind w:left="103"/>
              <w:rPr>
                <w:sz w:val="8"/>
              </w:rPr>
            </w:pPr>
            <w:r>
              <w:rPr>
                <w:spacing w:val="-6"/>
                <w:sz w:val="8"/>
              </w:rPr>
              <w:t>calles,</w:t>
            </w:r>
            <w:r>
              <w:rPr>
                <w:spacing w:val="-10"/>
                <w:sz w:val="8"/>
              </w:rPr>
              <w:t> </w:t>
            </w:r>
            <w:r>
              <w:rPr>
                <w:spacing w:val="-6"/>
                <w:sz w:val="8"/>
              </w:rPr>
              <w:t>parques</w:t>
            </w:r>
            <w:r>
              <w:rPr>
                <w:spacing w:val="-11"/>
                <w:sz w:val="8"/>
              </w:rPr>
              <w:t> </w:t>
            </w:r>
            <w:r>
              <w:rPr>
                <w:spacing w:val="-10"/>
                <w:sz w:val="8"/>
              </w:rPr>
              <w:t>y</w:t>
            </w:r>
          </w:p>
          <w:p>
            <w:pPr>
              <w:pStyle w:val="TableParagraph"/>
              <w:rPr>
                <w:sz w:val="8"/>
              </w:rPr>
            </w:pPr>
          </w:p>
          <w:p>
            <w:pPr>
              <w:pStyle w:val="TableParagraph"/>
              <w:spacing w:before="5"/>
              <w:rPr>
                <w:sz w:val="8"/>
              </w:rPr>
            </w:pPr>
          </w:p>
          <w:p>
            <w:pPr>
              <w:pStyle w:val="TableParagraph"/>
              <w:ind w:left="82"/>
              <w:rPr>
                <w:sz w:val="8"/>
              </w:rPr>
            </w:pPr>
            <w:r>
              <w:rPr>
                <w:spacing w:val="-7"/>
                <w:sz w:val="8"/>
              </w:rPr>
              <w:t>jardines,</w:t>
            </w:r>
            <w:r>
              <w:rPr>
                <w:spacing w:val="-2"/>
                <w:sz w:val="8"/>
              </w:rPr>
              <w:t> realizado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7" w:right="7"/>
              <w:jc w:val="center"/>
              <w:rPr>
                <w:sz w:val="8"/>
              </w:rPr>
            </w:pPr>
            <w:r>
              <w:rPr>
                <w:spacing w:val="-2"/>
                <w:sz w:val="8"/>
              </w:rPr>
              <w:t>E13013307070226B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spacing w:before="1"/>
              <w:ind w:left="16" w:right="1"/>
              <w:jc w:val="center"/>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2"/>
              <w:rPr>
                <w:sz w:val="8"/>
              </w:rPr>
            </w:pPr>
          </w:p>
          <w:p>
            <w:pPr>
              <w:pStyle w:val="TableParagraph"/>
              <w:ind w:left="16" w:right="3"/>
              <w:jc w:val="center"/>
              <w:rPr>
                <w:sz w:val="8"/>
              </w:rPr>
            </w:pPr>
            <w:r>
              <w:rPr>
                <w:spacing w:val="-6"/>
                <w:sz w:val="8"/>
              </w:rPr>
              <w:t>Calles,</w:t>
            </w:r>
            <w:r>
              <w:rPr>
                <w:spacing w:val="-9"/>
                <w:sz w:val="8"/>
              </w:rPr>
              <w:t> </w:t>
            </w:r>
            <w:r>
              <w:rPr>
                <w:spacing w:val="-6"/>
                <w:sz w:val="8"/>
              </w:rPr>
              <w:t>Parques</w:t>
            </w:r>
            <w:r>
              <w:rPr>
                <w:spacing w:val="-11"/>
                <w:sz w:val="8"/>
              </w:rPr>
              <w:t> </w:t>
            </w:r>
            <w:r>
              <w:rPr>
                <w:spacing w:val="-10"/>
                <w:sz w:val="8"/>
              </w:rPr>
              <w:t>y</w:t>
            </w:r>
          </w:p>
          <w:p>
            <w:pPr>
              <w:pStyle w:val="TableParagraph"/>
              <w:rPr>
                <w:sz w:val="8"/>
              </w:rPr>
            </w:pPr>
          </w:p>
          <w:p>
            <w:pPr>
              <w:pStyle w:val="TableParagraph"/>
              <w:spacing w:before="5"/>
              <w:rPr>
                <w:sz w:val="8"/>
              </w:rPr>
            </w:pPr>
          </w:p>
          <w:p>
            <w:pPr>
              <w:pStyle w:val="TableParagraph"/>
              <w:ind w:left="16" w:right="5"/>
              <w:jc w:val="center"/>
              <w:rPr>
                <w:sz w:val="8"/>
              </w:rPr>
            </w:pPr>
            <w:r>
              <w:rPr>
                <w:spacing w:val="-2"/>
                <w:sz w:val="8"/>
              </w:rPr>
              <w:t>Jardines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1"/>
              <w:jc w:val="center"/>
              <w:rPr>
                <w:sz w:val="8"/>
              </w:rPr>
            </w:pPr>
            <w:r>
              <w:rPr>
                <w:spacing w:val="-10"/>
                <w:sz w:val="8"/>
              </w:rPr>
              <w:t>1</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spacing w:before="1"/>
              <w:ind w:left="110"/>
              <w:rPr>
                <w:sz w:val="8"/>
              </w:rPr>
            </w:pPr>
            <w:r>
              <w:rPr>
                <w:spacing w:val="-2"/>
                <w:sz w:val="8"/>
              </w:rPr>
              <w:t>LA2.2,</w:t>
            </w:r>
          </w:p>
          <w:p>
            <w:pPr>
              <w:pStyle w:val="TableParagraph"/>
              <w:rPr>
                <w:sz w:val="8"/>
              </w:rPr>
            </w:pPr>
          </w:p>
          <w:p>
            <w:pPr>
              <w:pStyle w:val="TableParagraph"/>
              <w:spacing w:before="2"/>
              <w:rPr>
                <w:sz w:val="8"/>
              </w:rPr>
            </w:pPr>
          </w:p>
          <w:p>
            <w:pPr>
              <w:pStyle w:val="TableParagraph"/>
              <w:ind w:left="94"/>
              <w:rPr>
                <w:sz w:val="8"/>
              </w:rPr>
            </w:pPr>
            <w:r>
              <w:rPr>
                <w:spacing w:val="-5"/>
                <w:sz w:val="8"/>
              </w:rPr>
              <w:t>LA2.3</w:t>
            </w:r>
            <w:r>
              <w:rPr>
                <w:spacing w:val="-1"/>
                <w:sz w:val="8"/>
              </w:rPr>
              <w:t> </w:t>
            </w:r>
            <w:r>
              <w:rPr>
                <w:spacing w:val="-10"/>
                <w:sz w:val="8"/>
              </w:rPr>
              <w:t>y</w:t>
            </w:r>
          </w:p>
          <w:p>
            <w:pPr>
              <w:pStyle w:val="TableParagraph"/>
              <w:rPr>
                <w:sz w:val="8"/>
              </w:rPr>
            </w:pPr>
          </w:p>
          <w:p>
            <w:pPr>
              <w:pStyle w:val="TableParagraph"/>
              <w:spacing w:before="5"/>
              <w:rPr>
                <w:sz w:val="8"/>
              </w:rPr>
            </w:pPr>
          </w:p>
          <w:p>
            <w:pPr>
              <w:pStyle w:val="TableParagraph"/>
              <w:ind w:left="118"/>
              <w:rPr>
                <w:sz w:val="8"/>
              </w:rPr>
            </w:pPr>
            <w:r>
              <w:rPr>
                <w:spacing w:val="-2"/>
                <w:sz w:val="8"/>
              </w:rPr>
              <w:t>LA2.6</w:t>
            </w:r>
          </w:p>
        </w:tc>
        <w:tc>
          <w:tcPr>
            <w:tcW w:w="688" w:type="dxa"/>
          </w:tcPr>
          <w:p>
            <w:pPr>
              <w:pStyle w:val="TableParagraph"/>
              <w:spacing w:before="73"/>
              <w:rPr>
                <w:sz w:val="8"/>
              </w:rPr>
            </w:pPr>
          </w:p>
          <w:p>
            <w:pPr>
              <w:pStyle w:val="TableParagraph"/>
              <w:ind w:left="9" w:right="5"/>
              <w:jc w:val="center"/>
              <w:rPr>
                <w:sz w:val="8"/>
              </w:rPr>
            </w:pPr>
            <w:r>
              <w:rPr>
                <w:spacing w:val="-7"/>
                <w:sz w:val="8"/>
              </w:rPr>
              <w:t>Realizar</w:t>
            </w:r>
            <w:r>
              <w:rPr>
                <w:spacing w:val="-3"/>
                <w:sz w:val="8"/>
              </w:rPr>
              <w:t> </w:t>
            </w:r>
            <w:r>
              <w:rPr>
                <w:spacing w:val="-2"/>
                <w:sz w:val="8"/>
              </w:rPr>
              <w:t>13,333,333</w:t>
            </w:r>
          </w:p>
          <w:p>
            <w:pPr>
              <w:pStyle w:val="TableParagraph"/>
              <w:rPr>
                <w:sz w:val="8"/>
              </w:rPr>
            </w:pPr>
          </w:p>
          <w:p>
            <w:pPr>
              <w:pStyle w:val="TableParagraph"/>
              <w:spacing w:before="3"/>
              <w:rPr>
                <w:sz w:val="8"/>
              </w:rPr>
            </w:pPr>
          </w:p>
          <w:p>
            <w:pPr>
              <w:pStyle w:val="TableParagraph"/>
              <w:ind w:left="9" w:right="4"/>
              <w:jc w:val="center"/>
              <w:rPr>
                <w:sz w:val="8"/>
              </w:rPr>
            </w:pPr>
            <w:r>
              <w:rPr>
                <w:spacing w:val="-6"/>
                <w:sz w:val="8"/>
              </w:rPr>
              <w:t>m2</w:t>
            </w:r>
            <w:r>
              <w:rPr>
                <w:spacing w:val="-9"/>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9" w:right="4"/>
              <w:jc w:val="center"/>
              <w:rPr>
                <w:sz w:val="8"/>
              </w:rPr>
            </w:pPr>
            <w:r>
              <w:rPr>
                <w:spacing w:val="-8"/>
                <w:sz w:val="8"/>
              </w:rPr>
              <w:t>mantenimiento</w:t>
            </w:r>
            <w:r>
              <w:rPr>
                <w:spacing w:val="10"/>
                <w:sz w:val="8"/>
              </w:rPr>
              <w:t> </w:t>
            </w:r>
            <w:r>
              <w:rPr>
                <w:spacing w:val="-5"/>
                <w:sz w:val="8"/>
              </w:rPr>
              <w:t>de</w:t>
            </w:r>
          </w:p>
          <w:p>
            <w:pPr>
              <w:pStyle w:val="TableParagraph"/>
              <w:rPr>
                <w:sz w:val="8"/>
              </w:rPr>
            </w:pPr>
          </w:p>
          <w:p>
            <w:pPr>
              <w:pStyle w:val="TableParagraph"/>
              <w:spacing w:before="4"/>
              <w:rPr>
                <w:sz w:val="8"/>
              </w:rPr>
            </w:pPr>
          </w:p>
          <w:p>
            <w:pPr>
              <w:pStyle w:val="TableParagraph"/>
              <w:ind w:left="9" w:right="4"/>
              <w:jc w:val="center"/>
              <w:rPr>
                <w:sz w:val="8"/>
              </w:rPr>
            </w:pPr>
            <w:r>
              <w:rPr>
                <w:spacing w:val="-7"/>
                <w:sz w:val="8"/>
              </w:rPr>
              <w:t>espacios</w:t>
            </w:r>
            <w:r>
              <w:rPr>
                <w:spacing w:val="-5"/>
                <w:sz w:val="8"/>
              </w:rPr>
              <w:t> </w:t>
            </w:r>
            <w:r>
              <w:rPr>
                <w:spacing w:val="-2"/>
                <w:sz w:val="8"/>
              </w:rPr>
              <w:t>públicos</w:t>
            </w:r>
          </w:p>
          <w:p>
            <w:pPr>
              <w:pStyle w:val="TableParagraph"/>
              <w:rPr>
                <w:sz w:val="8"/>
              </w:rPr>
            </w:pPr>
          </w:p>
          <w:p>
            <w:pPr>
              <w:pStyle w:val="TableParagraph"/>
              <w:spacing w:before="3"/>
              <w:rPr>
                <w:sz w:val="8"/>
              </w:rPr>
            </w:pPr>
          </w:p>
          <w:p>
            <w:pPr>
              <w:pStyle w:val="TableParagraph"/>
              <w:ind w:left="9" w:right="2"/>
              <w:jc w:val="center"/>
              <w:rPr>
                <w:sz w:val="8"/>
              </w:rPr>
            </w:pPr>
            <w:r>
              <w:rPr>
                <w:spacing w:val="-2"/>
                <w:sz w:val="8"/>
              </w:rPr>
              <w:t>medianteun</w:t>
            </w:r>
          </w:p>
          <w:p>
            <w:pPr>
              <w:pStyle w:val="TableParagraph"/>
              <w:rPr>
                <w:sz w:val="8"/>
              </w:rPr>
            </w:pPr>
          </w:p>
          <w:p>
            <w:pPr>
              <w:pStyle w:val="TableParagraph"/>
              <w:spacing w:before="5"/>
              <w:rPr>
                <w:sz w:val="8"/>
              </w:rPr>
            </w:pPr>
          </w:p>
          <w:p>
            <w:pPr>
              <w:pStyle w:val="TableParagraph"/>
              <w:ind w:left="9" w:right="4"/>
              <w:jc w:val="center"/>
              <w:rPr>
                <w:sz w:val="8"/>
              </w:rPr>
            </w:pPr>
            <w:r>
              <w:rPr>
                <w:spacing w:val="-7"/>
                <w:sz w:val="8"/>
              </w:rPr>
              <w:t>contrato</w:t>
            </w:r>
            <w:r>
              <w:rPr>
                <w:spacing w:val="-4"/>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9" w:right="1"/>
              <w:jc w:val="center"/>
              <w:rPr>
                <w:sz w:val="8"/>
              </w:rPr>
            </w:pPr>
            <w:r>
              <w:rPr>
                <w:spacing w:val="-2"/>
                <w:sz w:val="8"/>
              </w:rPr>
              <w:t>actividades</w:t>
            </w:r>
          </w:p>
          <w:p>
            <w:pPr>
              <w:pStyle w:val="TableParagraph"/>
              <w:rPr>
                <w:sz w:val="8"/>
              </w:rPr>
            </w:pPr>
          </w:p>
          <w:p>
            <w:pPr>
              <w:pStyle w:val="TableParagraph"/>
              <w:spacing w:before="2"/>
              <w:rPr>
                <w:sz w:val="8"/>
              </w:rPr>
            </w:pPr>
          </w:p>
          <w:p>
            <w:pPr>
              <w:pStyle w:val="TableParagraph"/>
              <w:ind w:left="9" w:right="1"/>
              <w:jc w:val="center"/>
              <w:rPr>
                <w:sz w:val="8"/>
              </w:rPr>
            </w:pPr>
            <w:r>
              <w:rPr>
                <w:spacing w:val="-8"/>
                <w:sz w:val="8"/>
              </w:rPr>
              <w:t>integrales</w:t>
            </w:r>
            <w:r>
              <w:rPr>
                <w:spacing w:val="5"/>
                <w:sz w:val="8"/>
              </w:rPr>
              <w:t> </w:t>
            </w:r>
            <w:r>
              <w:rPr>
                <w:spacing w:val="-2"/>
                <w:sz w:val="8"/>
              </w:rPr>
              <w:t>realizadas</w:t>
            </w:r>
          </w:p>
          <w:p>
            <w:pPr>
              <w:pStyle w:val="TableParagraph"/>
              <w:rPr>
                <w:sz w:val="8"/>
              </w:rPr>
            </w:pPr>
          </w:p>
          <w:p>
            <w:pPr>
              <w:pStyle w:val="TableParagraph"/>
              <w:spacing w:before="5"/>
              <w:rPr>
                <w:sz w:val="8"/>
              </w:rPr>
            </w:pPr>
          </w:p>
          <w:p>
            <w:pPr>
              <w:pStyle w:val="TableParagraph"/>
              <w:ind w:left="9" w:right="3"/>
              <w:jc w:val="center"/>
              <w:rPr>
                <w:sz w:val="8"/>
              </w:rPr>
            </w:pPr>
            <w:r>
              <w:rPr>
                <w:spacing w:val="-7"/>
                <w:sz w:val="8"/>
              </w:rPr>
              <w:t>para</w:t>
            </w:r>
            <w:r>
              <w:rPr>
                <w:spacing w:val="-5"/>
                <w:sz w:val="8"/>
              </w:rPr>
              <w:t> el</w:t>
            </w:r>
          </w:p>
          <w:p>
            <w:pPr>
              <w:pStyle w:val="TableParagraph"/>
              <w:rPr>
                <w:sz w:val="8"/>
              </w:rPr>
            </w:pPr>
          </w:p>
          <w:p>
            <w:pPr>
              <w:pStyle w:val="TableParagraph"/>
              <w:spacing w:before="4"/>
              <w:rPr>
                <w:sz w:val="8"/>
              </w:rPr>
            </w:pPr>
          </w:p>
          <w:p>
            <w:pPr>
              <w:pStyle w:val="TableParagraph"/>
              <w:spacing w:before="1"/>
              <w:ind w:left="9" w:right="4"/>
              <w:jc w:val="center"/>
              <w:rPr>
                <w:sz w:val="8"/>
              </w:rPr>
            </w:pPr>
            <w:r>
              <w:rPr>
                <w:spacing w:val="-6"/>
                <w:sz w:val="8"/>
              </w:rPr>
              <w:t>mejoramiento</w:t>
            </w:r>
            <w:r>
              <w:rPr>
                <w:spacing w:val="-11"/>
                <w:sz w:val="8"/>
              </w:rPr>
              <w:t> </w:t>
            </w:r>
            <w:r>
              <w:rPr>
                <w:spacing w:val="-6"/>
                <w:sz w:val="8"/>
              </w:rPr>
              <w:t>de</w:t>
            </w:r>
            <w:r>
              <w:rPr>
                <w:spacing w:val="-11"/>
                <w:sz w:val="8"/>
              </w:rPr>
              <w:t> </w:t>
            </w:r>
            <w:r>
              <w:rPr>
                <w:spacing w:val="-6"/>
                <w:sz w:val="8"/>
              </w:rPr>
              <w:t>la</w:t>
            </w:r>
          </w:p>
          <w:p>
            <w:pPr>
              <w:pStyle w:val="TableParagraph"/>
              <w:rPr>
                <w:sz w:val="8"/>
              </w:rPr>
            </w:pPr>
          </w:p>
          <w:p>
            <w:pPr>
              <w:pStyle w:val="TableParagraph"/>
              <w:spacing w:before="2"/>
              <w:rPr>
                <w:sz w:val="8"/>
              </w:rPr>
            </w:pPr>
          </w:p>
          <w:p>
            <w:pPr>
              <w:pStyle w:val="TableParagraph"/>
              <w:ind w:left="9" w:right="2"/>
              <w:jc w:val="center"/>
              <w:rPr>
                <w:sz w:val="8"/>
              </w:rPr>
            </w:pPr>
            <w:r>
              <w:rPr>
                <w:spacing w:val="-6"/>
                <w:sz w:val="8"/>
              </w:rPr>
              <w:t>imagen</w:t>
            </w:r>
            <w:r>
              <w:rPr>
                <w:spacing w:val="-10"/>
                <w:sz w:val="8"/>
              </w:rPr>
              <w:t> </w:t>
            </w:r>
            <w:r>
              <w:rPr>
                <w:spacing w:val="-6"/>
                <w:sz w:val="8"/>
              </w:rPr>
              <w:t>urbana</w:t>
            </w:r>
            <w:r>
              <w:rPr>
                <w:spacing w:val="-9"/>
                <w:sz w:val="8"/>
              </w:rPr>
              <w:t> </w:t>
            </w:r>
            <w:r>
              <w:rPr>
                <w:spacing w:val="-6"/>
                <w:sz w:val="8"/>
              </w:rPr>
              <w:t>de</w:t>
            </w:r>
          </w:p>
          <w:p>
            <w:pPr>
              <w:pStyle w:val="TableParagraph"/>
              <w:rPr>
                <w:sz w:val="8"/>
              </w:rPr>
            </w:pPr>
          </w:p>
          <w:p>
            <w:pPr>
              <w:pStyle w:val="TableParagraph"/>
              <w:spacing w:before="5"/>
              <w:rPr>
                <w:sz w:val="8"/>
              </w:rPr>
            </w:pPr>
          </w:p>
          <w:p>
            <w:pPr>
              <w:pStyle w:val="TableParagraph"/>
              <w:ind w:left="9" w:right="3"/>
              <w:jc w:val="center"/>
              <w:rPr>
                <w:sz w:val="8"/>
              </w:rPr>
            </w:pPr>
            <w:r>
              <w:rPr>
                <w:spacing w:val="-7"/>
                <w:sz w:val="8"/>
              </w:rPr>
              <w:t>avenidas</w:t>
            </w:r>
            <w:r>
              <w:rPr>
                <w:spacing w:val="-5"/>
                <w:sz w:val="8"/>
              </w:rPr>
              <w:t> </w:t>
            </w:r>
            <w:r>
              <w:rPr>
                <w:spacing w:val="-2"/>
                <w:sz w:val="8"/>
              </w:rPr>
              <w:t>principales,</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right="60"/>
              <w:jc w:val="right"/>
              <w:rPr>
                <w:sz w:val="8"/>
              </w:rPr>
            </w:pPr>
            <w:r>
              <w:rPr>
                <w:spacing w:val="-2"/>
                <w:sz w:val="8"/>
              </w:rPr>
              <w:t>$40,000,000.00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112"/>
              <w:rPr>
                <w:sz w:val="8"/>
              </w:rPr>
            </w:pPr>
            <w:r>
              <w:rPr>
                <w:spacing w:val="-6"/>
                <w:sz w:val="8"/>
              </w:rPr>
              <w:t>3.35.1</w:t>
            </w:r>
            <w:r>
              <w:rPr>
                <w:spacing w:val="-10"/>
                <w:sz w:val="8"/>
              </w:rPr>
              <w:t> y</w:t>
            </w:r>
          </w:p>
          <w:p>
            <w:pPr>
              <w:pStyle w:val="TableParagraph"/>
              <w:rPr>
                <w:sz w:val="8"/>
              </w:rPr>
            </w:pPr>
          </w:p>
          <w:p>
            <w:pPr>
              <w:pStyle w:val="TableParagraph"/>
              <w:spacing w:before="4"/>
              <w:rPr>
                <w:sz w:val="8"/>
              </w:rPr>
            </w:pPr>
          </w:p>
          <w:p>
            <w:pPr>
              <w:pStyle w:val="TableParagraph"/>
              <w:spacing w:before="1"/>
              <w:ind w:left="136"/>
              <w:rPr>
                <w:sz w:val="8"/>
              </w:rPr>
            </w:pPr>
            <w:r>
              <w:rPr>
                <w:spacing w:val="-2"/>
                <w:sz w:val="8"/>
              </w:rPr>
              <w:t>3.35.2</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1"/>
              <w:rPr>
                <w:sz w:val="8"/>
              </w:rPr>
            </w:pPr>
          </w:p>
          <w:p>
            <w:pPr>
              <w:pStyle w:val="TableParagraph"/>
              <w:ind w:left="62"/>
              <w:rPr>
                <w:sz w:val="8"/>
              </w:rPr>
            </w:pPr>
            <w:r>
              <w:rPr>
                <w:spacing w:val="-2"/>
                <w:sz w:val="8"/>
              </w:rPr>
              <w:t>Mantenimiento</w:t>
            </w:r>
          </w:p>
          <w:p>
            <w:pPr>
              <w:pStyle w:val="TableParagraph"/>
              <w:rPr>
                <w:sz w:val="8"/>
              </w:rPr>
            </w:pPr>
          </w:p>
          <w:p>
            <w:pPr>
              <w:pStyle w:val="TableParagraph"/>
              <w:spacing w:before="4"/>
              <w:rPr>
                <w:sz w:val="8"/>
              </w:rPr>
            </w:pPr>
          </w:p>
          <w:p>
            <w:pPr>
              <w:pStyle w:val="TableParagraph"/>
              <w:spacing w:before="1"/>
              <w:ind w:left="117"/>
              <w:rPr>
                <w:sz w:val="8"/>
              </w:rPr>
            </w:pPr>
            <w:r>
              <w:rPr>
                <w:spacing w:val="-5"/>
                <w:sz w:val="8"/>
              </w:rPr>
              <w:t>en</w:t>
            </w:r>
            <w:r>
              <w:rPr>
                <w:spacing w:val="-10"/>
                <w:sz w:val="8"/>
              </w:rPr>
              <w:t> </w:t>
            </w:r>
            <w:r>
              <w:rPr>
                <w:spacing w:val="-2"/>
                <w:sz w:val="8"/>
              </w:rPr>
              <w:t>parques,</w:t>
            </w:r>
          </w:p>
          <w:p>
            <w:pPr>
              <w:pStyle w:val="TableParagraph"/>
              <w:rPr>
                <w:sz w:val="8"/>
              </w:rPr>
            </w:pPr>
          </w:p>
          <w:p>
            <w:pPr>
              <w:pStyle w:val="TableParagraph"/>
              <w:spacing w:before="2"/>
              <w:rPr>
                <w:sz w:val="8"/>
              </w:rPr>
            </w:pPr>
          </w:p>
          <w:p>
            <w:pPr>
              <w:pStyle w:val="TableParagraph"/>
              <w:ind w:left="156"/>
              <w:rPr>
                <w:sz w:val="8"/>
              </w:rPr>
            </w:pPr>
            <w:r>
              <w:rPr>
                <w:spacing w:val="-2"/>
                <w:sz w:val="8"/>
              </w:rPr>
              <w:t>jardines,</w:t>
            </w:r>
          </w:p>
          <w:p>
            <w:pPr>
              <w:pStyle w:val="TableParagraph"/>
              <w:rPr>
                <w:sz w:val="8"/>
              </w:rPr>
            </w:pPr>
          </w:p>
          <w:p>
            <w:pPr>
              <w:pStyle w:val="TableParagraph"/>
              <w:spacing w:before="5"/>
              <w:rPr>
                <w:sz w:val="8"/>
              </w:rPr>
            </w:pPr>
          </w:p>
          <w:p>
            <w:pPr>
              <w:pStyle w:val="TableParagraph"/>
              <w:ind w:left="117"/>
              <w:rPr>
                <w:sz w:val="8"/>
              </w:rPr>
            </w:pPr>
            <w:r>
              <w:rPr>
                <w:spacing w:val="-8"/>
                <w:sz w:val="8"/>
              </w:rPr>
              <w:t>bulevares</w:t>
            </w:r>
            <w:r>
              <w:rPr>
                <w:spacing w:val="3"/>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15"/>
              <w:rPr>
                <w:sz w:val="8"/>
              </w:rPr>
            </w:pPr>
            <w:r>
              <w:rPr>
                <w:spacing w:val="-2"/>
                <w:sz w:val="8"/>
              </w:rPr>
              <w:t>camellones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10" w:right="16"/>
              <w:jc w:val="center"/>
              <w:rPr>
                <w:sz w:val="8"/>
              </w:rPr>
            </w:pPr>
            <w:r>
              <w:rPr>
                <w:spacing w:val="-6"/>
                <w:sz w:val="8"/>
              </w:rPr>
              <w:t>Mantenimiento</w:t>
            </w:r>
            <w:r>
              <w:rPr>
                <w:spacing w:val="-12"/>
                <w:sz w:val="8"/>
              </w:rPr>
              <w:t> </w:t>
            </w:r>
            <w:r>
              <w:rPr>
                <w:spacing w:val="-6"/>
                <w:sz w:val="8"/>
              </w:rPr>
              <w:t>a</w:t>
            </w:r>
            <w:r>
              <w:rPr>
                <w:spacing w:val="-12"/>
                <w:sz w:val="8"/>
              </w:rPr>
              <w:t> </w:t>
            </w:r>
            <w:r>
              <w:rPr>
                <w:spacing w:val="-6"/>
                <w:sz w:val="8"/>
              </w:rPr>
              <w:t>801</w:t>
            </w:r>
          </w:p>
          <w:p>
            <w:pPr>
              <w:pStyle w:val="TableParagraph"/>
              <w:rPr>
                <w:sz w:val="8"/>
              </w:rPr>
            </w:pPr>
          </w:p>
          <w:p>
            <w:pPr>
              <w:pStyle w:val="TableParagraph"/>
              <w:spacing w:before="3"/>
              <w:rPr>
                <w:sz w:val="8"/>
              </w:rPr>
            </w:pPr>
          </w:p>
          <w:p>
            <w:pPr>
              <w:pStyle w:val="TableParagraph"/>
              <w:ind w:left="9" w:right="16"/>
              <w:jc w:val="center"/>
              <w:rPr>
                <w:sz w:val="8"/>
              </w:rPr>
            </w:pPr>
            <w:r>
              <w:rPr>
                <w:spacing w:val="-6"/>
                <w:sz w:val="8"/>
              </w:rPr>
              <w:t>parques</w:t>
            </w:r>
            <w:r>
              <w:rPr>
                <w:spacing w:val="-10"/>
                <w:sz w:val="8"/>
              </w:rPr>
              <w:t> </w:t>
            </w:r>
            <w:r>
              <w:rPr>
                <w:spacing w:val="-6"/>
                <w:sz w:val="8"/>
              </w:rPr>
              <w:t>y</w:t>
            </w:r>
            <w:r>
              <w:rPr>
                <w:spacing w:val="-8"/>
                <w:sz w:val="8"/>
              </w:rPr>
              <w:t> </w:t>
            </w:r>
            <w:r>
              <w:rPr>
                <w:spacing w:val="-6"/>
                <w:sz w:val="8"/>
              </w:rPr>
              <w:t>jardines.</w:t>
            </w: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
              <w:rPr>
                <w:sz w:val="8"/>
              </w:rPr>
            </w:pPr>
          </w:p>
          <w:p>
            <w:pPr>
              <w:pStyle w:val="TableParagraph"/>
              <w:spacing w:before="1"/>
              <w:ind w:left="8" w:right="16"/>
              <w:jc w:val="center"/>
              <w:rPr>
                <w:sz w:val="8"/>
              </w:rPr>
            </w:pPr>
            <w:r>
              <w:rPr>
                <w:spacing w:val="-6"/>
                <w:sz w:val="8"/>
              </w:rPr>
              <w:t>Mantenimiento</w:t>
            </w:r>
            <w:r>
              <w:rPr>
                <w:spacing w:val="-12"/>
                <w:sz w:val="8"/>
              </w:rPr>
              <w:t> </w:t>
            </w:r>
            <w:r>
              <w:rPr>
                <w:spacing w:val="-6"/>
                <w:sz w:val="8"/>
              </w:rPr>
              <w:t>a</w:t>
            </w:r>
            <w:r>
              <w:rPr>
                <w:spacing w:val="-10"/>
                <w:sz w:val="8"/>
              </w:rPr>
              <w:t> </w:t>
            </w:r>
            <w:r>
              <w:rPr>
                <w:spacing w:val="-6"/>
                <w:sz w:val="8"/>
              </w:rPr>
              <w:t>los</w:t>
            </w:r>
          </w:p>
          <w:p>
            <w:pPr>
              <w:pStyle w:val="TableParagraph"/>
              <w:rPr>
                <w:sz w:val="8"/>
              </w:rPr>
            </w:pPr>
          </w:p>
          <w:p>
            <w:pPr>
              <w:pStyle w:val="TableParagraph"/>
              <w:spacing w:before="2"/>
              <w:rPr>
                <w:sz w:val="8"/>
              </w:rPr>
            </w:pPr>
          </w:p>
          <w:p>
            <w:pPr>
              <w:pStyle w:val="TableParagraph"/>
              <w:ind w:left="10" w:right="16"/>
              <w:jc w:val="center"/>
              <w:rPr>
                <w:sz w:val="8"/>
              </w:rPr>
            </w:pPr>
            <w:r>
              <w:rPr>
                <w:spacing w:val="-6"/>
                <w:sz w:val="8"/>
              </w:rPr>
              <w:t>223</w:t>
            </w:r>
            <w:r>
              <w:rPr>
                <w:spacing w:val="-10"/>
                <w:sz w:val="8"/>
              </w:rPr>
              <w:t> </w:t>
            </w:r>
            <w:r>
              <w:rPr>
                <w:spacing w:val="-6"/>
                <w:sz w:val="8"/>
              </w:rPr>
              <w:t>bulevares</w:t>
            </w:r>
            <w:r>
              <w:rPr>
                <w:spacing w:val="-12"/>
                <w:sz w:val="8"/>
              </w:rPr>
              <w:t> </w:t>
            </w:r>
            <w:r>
              <w:rPr>
                <w:spacing w:val="-10"/>
                <w:sz w:val="8"/>
              </w:rPr>
              <w:t>y</w:t>
            </w:r>
          </w:p>
          <w:p>
            <w:pPr>
              <w:pStyle w:val="TableParagraph"/>
              <w:rPr>
                <w:sz w:val="8"/>
              </w:rPr>
            </w:pPr>
          </w:p>
          <w:p>
            <w:pPr>
              <w:pStyle w:val="TableParagraph"/>
              <w:spacing w:before="5"/>
              <w:rPr>
                <w:sz w:val="8"/>
              </w:rPr>
            </w:pPr>
          </w:p>
          <w:p>
            <w:pPr>
              <w:pStyle w:val="TableParagraph"/>
              <w:ind w:left="7" w:right="16"/>
              <w:jc w:val="center"/>
              <w:rPr>
                <w:sz w:val="8"/>
              </w:rPr>
            </w:pPr>
            <w:r>
              <w:rPr>
                <w:spacing w:val="-2"/>
                <w:sz w:val="8"/>
              </w:rPr>
              <w:t>camellones.</w:t>
            </w:r>
          </w:p>
        </w:tc>
      </w:tr>
    </w:tbl>
    <w:p>
      <w:pPr>
        <w:pStyle w:val="TableParagraph"/>
        <w:spacing w:after="0"/>
        <w:jc w:val="center"/>
        <w:rPr>
          <w:sz w:val="8"/>
        </w:rPr>
        <w:sectPr>
          <w:pgSz w:w="12250" w:h="15850"/>
          <w:pgMar w:header="626" w:footer="0" w:top="840" w:bottom="280" w:left="1133" w:right="1133"/>
        </w:sectPr>
      </w:pPr>
    </w:p>
    <w:p>
      <w:pPr>
        <w:pStyle w:val="BodyText"/>
        <w:spacing w:before="3"/>
        <w:rPr>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340" name="Group 340"/>
                <wp:cNvGraphicFramePr>
                  <a:graphicFrameLocks/>
                </wp:cNvGraphicFramePr>
                <a:graphic>
                  <a:graphicData uri="http://schemas.microsoft.com/office/word/2010/wordprocessingGroup">
                    <wpg:wgp>
                      <wpg:cNvPr id="340" name="Group 340"/>
                      <wpg:cNvGrpSpPr/>
                      <wpg:grpSpPr>
                        <a:xfrm>
                          <a:off x="0" y="0"/>
                          <a:ext cx="5965190" cy="26034"/>
                          <a:chExt cx="5965190" cy="26034"/>
                        </a:xfrm>
                      </wpg:grpSpPr>
                      <wps:wsp>
                        <wps:cNvPr id="341" name="Graphic 341"/>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00"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4"/>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right="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7"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7"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7"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4"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3669"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rPr>
                <w:sz w:val="8"/>
              </w:rPr>
            </w:pP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spacing w:before="73"/>
              <w:rPr>
                <w:sz w:val="8"/>
              </w:rPr>
            </w:pPr>
          </w:p>
          <w:p>
            <w:pPr>
              <w:pStyle w:val="TableParagraph"/>
              <w:ind w:left="9" w:right="4"/>
              <w:jc w:val="center"/>
              <w:rPr>
                <w:sz w:val="8"/>
              </w:rPr>
            </w:pPr>
            <w:r>
              <w:rPr>
                <w:spacing w:val="-6"/>
                <w:sz w:val="8"/>
              </w:rPr>
              <w:t>parques</w:t>
            </w:r>
            <w:r>
              <w:rPr>
                <w:spacing w:val="-10"/>
                <w:sz w:val="8"/>
              </w:rPr>
              <w:t> </w:t>
            </w:r>
            <w:r>
              <w:rPr>
                <w:spacing w:val="-6"/>
                <w:sz w:val="8"/>
              </w:rPr>
              <w:t>y</w:t>
            </w:r>
            <w:r>
              <w:rPr>
                <w:spacing w:val="-8"/>
                <w:sz w:val="8"/>
              </w:rPr>
              <w:t> </w:t>
            </w:r>
            <w:r>
              <w:rPr>
                <w:spacing w:val="-6"/>
                <w:sz w:val="8"/>
              </w:rPr>
              <w:t>jardines</w:t>
            </w:r>
          </w:p>
          <w:p>
            <w:pPr>
              <w:pStyle w:val="TableParagraph"/>
              <w:rPr>
                <w:sz w:val="8"/>
              </w:rPr>
            </w:pPr>
          </w:p>
          <w:p>
            <w:pPr>
              <w:pStyle w:val="TableParagraph"/>
              <w:spacing w:before="2"/>
              <w:rPr>
                <w:sz w:val="8"/>
              </w:rPr>
            </w:pPr>
          </w:p>
          <w:p>
            <w:pPr>
              <w:pStyle w:val="TableParagraph"/>
              <w:ind w:left="9" w:right="7"/>
              <w:jc w:val="center"/>
              <w:rPr>
                <w:sz w:val="8"/>
              </w:rPr>
            </w:pPr>
            <w:r>
              <w:rPr>
                <w:spacing w:val="-6"/>
                <w:sz w:val="8"/>
              </w:rPr>
              <w:t>del</w:t>
            </w:r>
            <w:r>
              <w:rPr>
                <w:spacing w:val="-10"/>
                <w:sz w:val="8"/>
              </w:rPr>
              <w:t> </w:t>
            </w:r>
            <w:r>
              <w:rPr>
                <w:spacing w:val="-6"/>
                <w:sz w:val="8"/>
              </w:rPr>
              <w:t>municipio,</w:t>
            </w:r>
            <w:r>
              <w:rPr>
                <w:spacing w:val="-13"/>
                <w:sz w:val="8"/>
              </w:rPr>
              <w:t> </w:t>
            </w:r>
            <w:r>
              <w:rPr>
                <w:spacing w:val="-6"/>
                <w:sz w:val="8"/>
              </w:rPr>
              <w:t>para</w:t>
            </w:r>
          </w:p>
          <w:p>
            <w:pPr>
              <w:pStyle w:val="TableParagraph"/>
              <w:rPr>
                <w:sz w:val="8"/>
              </w:rPr>
            </w:pPr>
          </w:p>
          <w:p>
            <w:pPr>
              <w:pStyle w:val="TableParagraph"/>
              <w:spacing w:before="5"/>
              <w:rPr>
                <w:sz w:val="8"/>
              </w:rPr>
            </w:pPr>
          </w:p>
          <w:p>
            <w:pPr>
              <w:pStyle w:val="TableParagraph"/>
              <w:ind w:left="9" w:right="6"/>
              <w:jc w:val="center"/>
              <w:rPr>
                <w:sz w:val="8"/>
              </w:rPr>
            </w:pPr>
            <w:r>
              <w:rPr>
                <w:spacing w:val="-6"/>
                <w:sz w:val="8"/>
              </w:rPr>
              <w:t>contribuir</w:t>
            </w:r>
            <w:r>
              <w:rPr>
                <w:spacing w:val="-10"/>
                <w:sz w:val="8"/>
              </w:rPr>
              <w:t> </w:t>
            </w:r>
            <w:r>
              <w:rPr>
                <w:spacing w:val="-6"/>
                <w:sz w:val="8"/>
              </w:rPr>
              <w:t>a</w:t>
            </w:r>
            <w:r>
              <w:rPr>
                <w:spacing w:val="-10"/>
                <w:sz w:val="8"/>
              </w:rPr>
              <w:t> </w:t>
            </w:r>
            <w:r>
              <w:rPr>
                <w:spacing w:val="-6"/>
                <w:sz w:val="8"/>
              </w:rPr>
              <w:t>la</w:t>
            </w:r>
          </w:p>
          <w:p>
            <w:pPr>
              <w:pStyle w:val="TableParagraph"/>
              <w:rPr>
                <w:sz w:val="8"/>
              </w:rPr>
            </w:pPr>
          </w:p>
          <w:p>
            <w:pPr>
              <w:pStyle w:val="TableParagraph"/>
              <w:spacing w:before="5"/>
              <w:rPr>
                <w:sz w:val="8"/>
              </w:rPr>
            </w:pPr>
          </w:p>
          <w:p>
            <w:pPr>
              <w:pStyle w:val="TableParagraph"/>
              <w:ind w:left="9" w:right="4"/>
              <w:jc w:val="center"/>
              <w:rPr>
                <w:sz w:val="8"/>
              </w:rPr>
            </w:pPr>
            <w:r>
              <w:rPr>
                <w:spacing w:val="-8"/>
                <w:sz w:val="8"/>
              </w:rPr>
              <w:t>accesibilidad</w:t>
            </w:r>
            <w:r>
              <w:rPr>
                <w:spacing w:val="11"/>
                <w:sz w:val="8"/>
              </w:rPr>
              <w:t> </w:t>
            </w:r>
            <w:r>
              <w:rPr>
                <w:spacing w:val="-10"/>
                <w:sz w:val="8"/>
              </w:rPr>
              <w:t>a</w:t>
            </w:r>
          </w:p>
          <w:p>
            <w:pPr>
              <w:pStyle w:val="TableParagraph"/>
              <w:rPr>
                <w:sz w:val="8"/>
              </w:rPr>
            </w:pPr>
          </w:p>
          <w:p>
            <w:pPr>
              <w:pStyle w:val="TableParagraph"/>
              <w:spacing w:before="2"/>
              <w:rPr>
                <w:sz w:val="8"/>
              </w:rPr>
            </w:pPr>
          </w:p>
          <w:p>
            <w:pPr>
              <w:pStyle w:val="TableParagraph"/>
              <w:ind w:left="9" w:right="5"/>
              <w:jc w:val="center"/>
              <w:rPr>
                <w:sz w:val="8"/>
              </w:rPr>
            </w:pPr>
            <w:r>
              <w:rPr>
                <w:spacing w:val="-2"/>
                <w:sz w:val="8"/>
              </w:rPr>
              <w:t>infancias,</w:t>
            </w:r>
          </w:p>
          <w:p>
            <w:pPr>
              <w:pStyle w:val="TableParagraph"/>
              <w:rPr>
                <w:sz w:val="8"/>
              </w:rPr>
            </w:pPr>
          </w:p>
          <w:p>
            <w:pPr>
              <w:pStyle w:val="TableParagraph"/>
              <w:spacing w:before="5"/>
              <w:rPr>
                <w:sz w:val="8"/>
              </w:rPr>
            </w:pPr>
          </w:p>
          <w:p>
            <w:pPr>
              <w:pStyle w:val="TableParagraph"/>
              <w:ind w:left="9" w:right="2"/>
              <w:jc w:val="center"/>
              <w:rPr>
                <w:sz w:val="8"/>
              </w:rPr>
            </w:pPr>
            <w:r>
              <w:rPr>
                <w:spacing w:val="-8"/>
                <w:sz w:val="8"/>
              </w:rPr>
              <w:t>adolescencias</w:t>
            </w:r>
            <w:r>
              <w:rPr>
                <w:spacing w:val="11"/>
                <w:sz w:val="8"/>
              </w:rPr>
              <w:t> </w:t>
            </w:r>
            <w:r>
              <w:rPr>
                <w:spacing w:val="-10"/>
                <w:sz w:val="8"/>
              </w:rPr>
              <w:t>y</w:t>
            </w:r>
          </w:p>
          <w:p>
            <w:pPr>
              <w:pStyle w:val="TableParagraph"/>
              <w:rPr>
                <w:sz w:val="8"/>
              </w:rPr>
            </w:pPr>
          </w:p>
          <w:p>
            <w:pPr>
              <w:pStyle w:val="TableParagraph"/>
              <w:spacing w:before="5"/>
              <w:rPr>
                <w:sz w:val="8"/>
              </w:rPr>
            </w:pPr>
          </w:p>
          <w:p>
            <w:pPr>
              <w:pStyle w:val="TableParagraph"/>
              <w:ind w:left="9" w:right="4"/>
              <w:jc w:val="center"/>
              <w:rPr>
                <w:sz w:val="8"/>
              </w:rPr>
            </w:pPr>
            <w:r>
              <w:rPr>
                <w:spacing w:val="-7"/>
                <w:sz w:val="8"/>
              </w:rPr>
              <w:t>personas</w:t>
            </w:r>
            <w:r>
              <w:rPr>
                <w:spacing w:val="-4"/>
                <w:sz w:val="8"/>
              </w:rPr>
              <w:t> </w:t>
            </w:r>
            <w:r>
              <w:rPr>
                <w:spacing w:val="-2"/>
                <w:sz w:val="8"/>
              </w:rPr>
              <w:t>adultas</w:t>
            </w:r>
          </w:p>
          <w:p>
            <w:pPr>
              <w:pStyle w:val="TableParagraph"/>
              <w:rPr>
                <w:sz w:val="8"/>
              </w:rPr>
            </w:pPr>
          </w:p>
          <w:p>
            <w:pPr>
              <w:pStyle w:val="TableParagraph"/>
              <w:spacing w:before="2"/>
              <w:rPr>
                <w:sz w:val="8"/>
              </w:rPr>
            </w:pPr>
          </w:p>
          <w:p>
            <w:pPr>
              <w:pStyle w:val="TableParagraph"/>
              <w:ind w:left="73"/>
              <w:rPr>
                <w:sz w:val="8"/>
              </w:rPr>
            </w:pPr>
            <w:r>
              <w:rPr>
                <w:spacing w:val="-2"/>
                <w:sz w:val="8"/>
              </w:rPr>
              <w:t>(PROIGUALDAD</w:t>
            </w:r>
          </w:p>
          <w:p>
            <w:pPr>
              <w:pStyle w:val="TableParagraph"/>
              <w:rPr>
                <w:sz w:val="8"/>
              </w:rPr>
            </w:pPr>
          </w:p>
          <w:p>
            <w:pPr>
              <w:pStyle w:val="TableParagraph"/>
              <w:spacing w:before="5"/>
              <w:rPr>
                <w:sz w:val="8"/>
              </w:rPr>
            </w:pPr>
          </w:p>
          <w:p>
            <w:pPr>
              <w:pStyle w:val="TableParagraph"/>
              <w:ind w:left="9" w:right="3"/>
              <w:jc w:val="center"/>
              <w:rPr>
                <w:sz w:val="8"/>
              </w:rPr>
            </w:pPr>
            <w:r>
              <w:rPr>
                <w:spacing w:val="-2"/>
                <w:sz w:val="8"/>
              </w:rPr>
              <w:t>V.2.2)</w:t>
            </w:r>
          </w:p>
          <w:p>
            <w:pPr>
              <w:pStyle w:val="TableParagraph"/>
              <w:rPr>
                <w:sz w:val="8"/>
              </w:rPr>
            </w:pPr>
          </w:p>
          <w:p>
            <w:pPr>
              <w:pStyle w:val="TableParagraph"/>
              <w:spacing w:before="5"/>
              <w:rPr>
                <w:sz w:val="8"/>
              </w:rPr>
            </w:pPr>
          </w:p>
          <w:p>
            <w:pPr>
              <w:pStyle w:val="TableParagraph"/>
              <w:ind w:left="94"/>
              <w:rPr>
                <w:sz w:val="8"/>
              </w:rPr>
            </w:pPr>
            <w:r>
              <w:rPr>
                <w:spacing w:val="-2"/>
                <w:sz w:val="8"/>
              </w:rPr>
              <w:t>(PROMUPINNA</w:t>
            </w:r>
          </w:p>
          <w:p>
            <w:pPr>
              <w:pStyle w:val="TableParagraph"/>
              <w:rPr>
                <w:sz w:val="8"/>
              </w:rPr>
            </w:pPr>
          </w:p>
          <w:p>
            <w:pPr>
              <w:pStyle w:val="TableParagraph"/>
              <w:spacing w:before="3"/>
              <w:rPr>
                <w:sz w:val="8"/>
              </w:rPr>
            </w:pPr>
          </w:p>
          <w:p>
            <w:pPr>
              <w:pStyle w:val="TableParagraph"/>
              <w:ind w:left="111"/>
              <w:rPr>
                <w:sz w:val="8"/>
              </w:rPr>
            </w:pPr>
            <w:r>
              <w:rPr>
                <w:spacing w:val="-6"/>
                <w:sz w:val="8"/>
              </w:rPr>
              <w:t>I.8,</w:t>
            </w:r>
            <w:r>
              <w:rPr>
                <w:spacing w:val="-8"/>
                <w:sz w:val="8"/>
              </w:rPr>
              <w:t> </w:t>
            </w:r>
            <w:r>
              <w:rPr>
                <w:spacing w:val="-6"/>
                <w:sz w:val="8"/>
              </w:rPr>
              <w:t>VII.9,</w:t>
            </w:r>
            <w:r>
              <w:rPr>
                <w:spacing w:val="-7"/>
                <w:sz w:val="8"/>
              </w:rPr>
              <w:t> </w:t>
            </w:r>
            <w:r>
              <w:rPr>
                <w:spacing w:val="-6"/>
                <w:sz w:val="8"/>
              </w:rPr>
              <w:t>VII.11,</w:t>
            </w:r>
          </w:p>
          <w:p>
            <w:pPr>
              <w:pStyle w:val="TableParagraph"/>
              <w:rPr>
                <w:sz w:val="8"/>
              </w:rPr>
            </w:pPr>
          </w:p>
          <w:p>
            <w:pPr>
              <w:pStyle w:val="TableParagraph"/>
              <w:spacing w:before="5"/>
              <w:rPr>
                <w:sz w:val="8"/>
              </w:rPr>
            </w:pPr>
          </w:p>
          <w:p>
            <w:pPr>
              <w:pStyle w:val="TableParagraph"/>
              <w:ind w:left="73"/>
              <w:rPr>
                <w:sz w:val="8"/>
              </w:rPr>
            </w:pPr>
            <w:r>
              <w:rPr>
                <w:spacing w:val="-6"/>
                <w:sz w:val="8"/>
              </w:rPr>
              <w:t>VII.12</w:t>
            </w:r>
            <w:r>
              <w:rPr>
                <w:spacing w:val="-7"/>
                <w:sz w:val="8"/>
              </w:rPr>
              <w:t> </w:t>
            </w:r>
            <w:r>
              <w:rPr>
                <w:spacing w:val="-6"/>
                <w:sz w:val="8"/>
              </w:rPr>
              <w:t>y</w:t>
            </w:r>
            <w:r>
              <w:rPr>
                <w:spacing w:val="-10"/>
                <w:sz w:val="8"/>
              </w:rPr>
              <w:t> </w:t>
            </w:r>
            <w:r>
              <w:rPr>
                <w:spacing w:val="-6"/>
                <w:sz w:val="8"/>
              </w:rPr>
              <w:t>XII.1)</w:t>
            </w:r>
            <w:r>
              <w:rPr>
                <w:spacing w:val="-8"/>
                <w:sz w:val="8"/>
              </w:rPr>
              <w:t> </w:t>
            </w:r>
            <w:r>
              <w:rPr>
                <w:spacing w:val="-6"/>
                <w:sz w:val="8"/>
              </w:rPr>
              <w:t>(CG</w:t>
            </w:r>
          </w:p>
          <w:p>
            <w:pPr>
              <w:pStyle w:val="TableParagraph"/>
              <w:rPr>
                <w:sz w:val="8"/>
              </w:rPr>
            </w:pPr>
          </w:p>
          <w:p>
            <w:pPr>
              <w:pStyle w:val="TableParagraph"/>
              <w:spacing w:before="5"/>
              <w:rPr>
                <w:sz w:val="8"/>
              </w:rPr>
            </w:pPr>
          </w:p>
          <w:p>
            <w:pPr>
              <w:pStyle w:val="TableParagraph"/>
              <w:ind w:left="133"/>
              <w:rPr>
                <w:sz w:val="8"/>
              </w:rPr>
            </w:pPr>
            <w:r>
              <w:rPr>
                <w:spacing w:val="-6"/>
                <w:sz w:val="8"/>
              </w:rPr>
              <w:t>3.35.1</w:t>
            </w:r>
            <w:r>
              <w:rPr>
                <w:spacing w:val="-7"/>
                <w:sz w:val="8"/>
              </w:rPr>
              <w:t> </w:t>
            </w:r>
            <w:r>
              <w:rPr>
                <w:spacing w:val="-6"/>
                <w:sz w:val="8"/>
              </w:rPr>
              <w:t>y</w:t>
            </w:r>
            <w:r>
              <w:rPr>
                <w:spacing w:val="-12"/>
                <w:sz w:val="8"/>
              </w:rPr>
              <w:t> </w:t>
            </w:r>
            <w:r>
              <w:rPr>
                <w:spacing w:val="-6"/>
                <w:sz w:val="8"/>
              </w:rPr>
              <w:t>3.35.2)</w:t>
            </w: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rPr>
                <w:sz w:val="8"/>
              </w:rPr>
            </w:pPr>
          </w:p>
        </w:tc>
      </w:tr>
      <w:tr>
        <w:trPr>
          <w:trHeight w:val="255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5"/>
              <w:rPr>
                <w:sz w:val="8"/>
              </w:rPr>
            </w:pPr>
          </w:p>
          <w:p>
            <w:pPr>
              <w:pStyle w:val="TableParagraph"/>
              <w:ind w:left="102"/>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7" w:right="10"/>
              <w:jc w:val="center"/>
              <w:rPr>
                <w:sz w:val="8"/>
              </w:rPr>
            </w:pPr>
            <w:r>
              <w:rPr>
                <w:spacing w:val="-5"/>
                <w:sz w:val="8"/>
              </w:rPr>
              <w:t>07</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7"/>
              <w:rPr>
                <w:sz w:val="8"/>
              </w:rPr>
            </w:pPr>
          </w:p>
          <w:p>
            <w:pPr>
              <w:pStyle w:val="TableParagraph"/>
              <w:spacing w:before="1"/>
              <w:ind w:left="141"/>
              <w:rPr>
                <w:sz w:val="8"/>
              </w:rPr>
            </w:pPr>
            <w:r>
              <w:rPr>
                <w:spacing w:val="-7"/>
                <w:sz w:val="8"/>
              </w:rPr>
              <w:t>Espacios</w:t>
            </w:r>
            <w:r>
              <w:rPr>
                <w:spacing w:val="-4"/>
                <w:sz w:val="8"/>
              </w:rPr>
              <w:t> </w:t>
            </w:r>
            <w:r>
              <w:rPr>
                <w:spacing w:val="-10"/>
                <w:sz w:val="8"/>
              </w:rPr>
              <w:t>y</w:t>
            </w:r>
          </w:p>
          <w:p>
            <w:pPr>
              <w:pStyle w:val="TableParagraph"/>
              <w:rPr>
                <w:sz w:val="8"/>
              </w:rPr>
            </w:pPr>
          </w:p>
          <w:p>
            <w:pPr>
              <w:pStyle w:val="TableParagraph"/>
              <w:spacing w:before="2"/>
              <w:rPr>
                <w:sz w:val="8"/>
              </w:rPr>
            </w:pPr>
          </w:p>
          <w:p>
            <w:pPr>
              <w:pStyle w:val="TableParagraph"/>
              <w:ind w:left="160"/>
              <w:rPr>
                <w:sz w:val="8"/>
              </w:rPr>
            </w:pPr>
            <w:r>
              <w:rPr>
                <w:spacing w:val="-2"/>
                <w:sz w:val="8"/>
              </w:rPr>
              <w:t>Servicios</w:t>
            </w:r>
          </w:p>
          <w:p>
            <w:pPr>
              <w:pStyle w:val="TableParagraph"/>
              <w:rPr>
                <w:sz w:val="8"/>
              </w:rPr>
            </w:pPr>
          </w:p>
          <w:p>
            <w:pPr>
              <w:pStyle w:val="TableParagraph"/>
              <w:spacing w:before="5"/>
              <w:rPr>
                <w:sz w:val="8"/>
              </w:rPr>
            </w:pPr>
          </w:p>
          <w:p>
            <w:pPr>
              <w:pStyle w:val="TableParagraph"/>
              <w:ind w:left="170"/>
              <w:rPr>
                <w:sz w:val="8"/>
              </w:rPr>
            </w:pPr>
            <w:r>
              <w:rPr>
                <w:spacing w:val="-2"/>
                <w:sz w:val="8"/>
              </w:rPr>
              <w:t>Públicos</w:t>
            </w:r>
          </w:p>
          <w:p>
            <w:pPr>
              <w:pStyle w:val="TableParagraph"/>
              <w:rPr>
                <w:sz w:val="8"/>
              </w:rPr>
            </w:pPr>
          </w:p>
          <w:p>
            <w:pPr>
              <w:pStyle w:val="TableParagraph"/>
              <w:spacing w:before="5"/>
              <w:rPr>
                <w:sz w:val="8"/>
              </w:rPr>
            </w:pPr>
          </w:p>
          <w:p>
            <w:pPr>
              <w:pStyle w:val="TableParagraph"/>
              <w:ind w:left="184"/>
              <w:rPr>
                <w:sz w:val="8"/>
              </w:rPr>
            </w:pPr>
            <w:r>
              <w:rPr>
                <w:spacing w:val="-2"/>
                <w:sz w:val="8"/>
              </w:rPr>
              <w:t>Dignos</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53"/>
              <w:rPr>
                <w:sz w:val="8"/>
              </w:rPr>
            </w:pPr>
            <w:r>
              <w:rPr>
                <w:spacing w:val="-2"/>
                <w:sz w:val="8"/>
              </w:rPr>
              <w:t>Servicios</w:t>
            </w:r>
          </w:p>
          <w:p>
            <w:pPr>
              <w:pStyle w:val="TableParagraph"/>
              <w:rPr>
                <w:sz w:val="8"/>
              </w:rPr>
            </w:pPr>
          </w:p>
          <w:p>
            <w:pPr>
              <w:pStyle w:val="TableParagraph"/>
              <w:spacing w:before="2"/>
              <w:rPr>
                <w:sz w:val="8"/>
              </w:rPr>
            </w:pPr>
          </w:p>
          <w:p>
            <w:pPr>
              <w:pStyle w:val="TableParagraph"/>
              <w:ind w:left="160"/>
              <w:rPr>
                <w:sz w:val="8"/>
              </w:rPr>
            </w:pPr>
            <w:r>
              <w:rPr>
                <w:spacing w:val="-2"/>
                <w:sz w:val="8"/>
              </w:rPr>
              <w:t>Públicos</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6" w:right="1"/>
              <w:jc w:val="center"/>
              <w:rPr>
                <w:sz w:val="8"/>
              </w:rPr>
            </w:pPr>
            <w:r>
              <w:rPr>
                <w:spacing w:val="-5"/>
                <w:sz w:val="8"/>
              </w:rPr>
              <w:t>02</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91"/>
              <w:rPr>
                <w:sz w:val="8"/>
              </w:rPr>
            </w:pPr>
            <w:r>
              <w:rPr>
                <w:spacing w:val="-8"/>
                <w:sz w:val="8"/>
              </w:rPr>
              <w:t>Mantenimiento</w:t>
            </w:r>
            <w:r>
              <w:rPr>
                <w:spacing w:val="9"/>
                <w:sz w:val="8"/>
              </w:rPr>
              <w:t> </w:t>
            </w:r>
            <w:r>
              <w:rPr>
                <w:spacing w:val="-10"/>
                <w:sz w:val="8"/>
              </w:rPr>
              <w:t>a</w:t>
            </w:r>
          </w:p>
          <w:p>
            <w:pPr>
              <w:pStyle w:val="TableParagraph"/>
              <w:rPr>
                <w:sz w:val="8"/>
              </w:rPr>
            </w:pPr>
          </w:p>
          <w:p>
            <w:pPr>
              <w:pStyle w:val="TableParagraph"/>
              <w:spacing w:before="5"/>
              <w:rPr>
                <w:sz w:val="8"/>
              </w:rPr>
            </w:pPr>
          </w:p>
          <w:p>
            <w:pPr>
              <w:pStyle w:val="TableParagraph"/>
              <w:ind w:left="103"/>
              <w:rPr>
                <w:sz w:val="8"/>
              </w:rPr>
            </w:pPr>
            <w:r>
              <w:rPr>
                <w:spacing w:val="-6"/>
                <w:sz w:val="8"/>
              </w:rPr>
              <w:t>calles,</w:t>
            </w:r>
            <w:r>
              <w:rPr>
                <w:spacing w:val="-10"/>
                <w:sz w:val="8"/>
              </w:rPr>
              <w:t> </w:t>
            </w:r>
            <w:r>
              <w:rPr>
                <w:spacing w:val="-6"/>
                <w:sz w:val="8"/>
              </w:rPr>
              <w:t>parques</w:t>
            </w:r>
            <w:r>
              <w:rPr>
                <w:spacing w:val="-11"/>
                <w:sz w:val="8"/>
              </w:rPr>
              <w:t> </w:t>
            </w:r>
            <w:r>
              <w:rPr>
                <w:spacing w:val="-10"/>
                <w:sz w:val="8"/>
              </w:rPr>
              <w:t>y</w:t>
            </w:r>
          </w:p>
          <w:p>
            <w:pPr>
              <w:pStyle w:val="TableParagraph"/>
              <w:rPr>
                <w:sz w:val="8"/>
              </w:rPr>
            </w:pPr>
          </w:p>
          <w:p>
            <w:pPr>
              <w:pStyle w:val="TableParagraph"/>
              <w:spacing w:before="2"/>
              <w:rPr>
                <w:sz w:val="8"/>
              </w:rPr>
            </w:pPr>
          </w:p>
          <w:p>
            <w:pPr>
              <w:pStyle w:val="TableParagraph"/>
              <w:ind w:left="82"/>
              <w:rPr>
                <w:sz w:val="8"/>
              </w:rPr>
            </w:pPr>
            <w:r>
              <w:rPr>
                <w:spacing w:val="-7"/>
                <w:sz w:val="8"/>
              </w:rPr>
              <w:t>jardines,</w:t>
            </w:r>
            <w:r>
              <w:rPr>
                <w:spacing w:val="-2"/>
                <w:sz w:val="8"/>
              </w:rPr>
              <w:t> realizado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7" w:right="7"/>
              <w:jc w:val="center"/>
              <w:rPr>
                <w:sz w:val="8"/>
              </w:rPr>
            </w:pPr>
            <w:r>
              <w:rPr>
                <w:spacing w:val="-2"/>
                <w:sz w:val="8"/>
              </w:rPr>
              <w:t>E13013307070226B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16" w:right="1"/>
              <w:jc w:val="center"/>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6" w:right="3"/>
              <w:jc w:val="center"/>
              <w:rPr>
                <w:sz w:val="8"/>
              </w:rPr>
            </w:pPr>
            <w:r>
              <w:rPr>
                <w:spacing w:val="-6"/>
                <w:sz w:val="8"/>
              </w:rPr>
              <w:t>Calles,</w:t>
            </w:r>
            <w:r>
              <w:rPr>
                <w:spacing w:val="-9"/>
                <w:sz w:val="8"/>
              </w:rPr>
              <w:t> </w:t>
            </w:r>
            <w:r>
              <w:rPr>
                <w:spacing w:val="-6"/>
                <w:sz w:val="8"/>
              </w:rPr>
              <w:t>Parques</w:t>
            </w:r>
            <w:r>
              <w:rPr>
                <w:spacing w:val="-11"/>
                <w:sz w:val="8"/>
              </w:rPr>
              <w:t> </w:t>
            </w:r>
            <w:r>
              <w:rPr>
                <w:spacing w:val="-10"/>
                <w:sz w:val="8"/>
              </w:rPr>
              <w:t>y</w:t>
            </w:r>
          </w:p>
          <w:p>
            <w:pPr>
              <w:pStyle w:val="TableParagraph"/>
              <w:rPr>
                <w:sz w:val="8"/>
              </w:rPr>
            </w:pPr>
          </w:p>
          <w:p>
            <w:pPr>
              <w:pStyle w:val="TableParagraph"/>
              <w:spacing w:before="2"/>
              <w:rPr>
                <w:sz w:val="8"/>
              </w:rPr>
            </w:pPr>
          </w:p>
          <w:p>
            <w:pPr>
              <w:pStyle w:val="TableParagraph"/>
              <w:ind w:left="16" w:right="5"/>
              <w:jc w:val="center"/>
              <w:rPr>
                <w:sz w:val="8"/>
              </w:rPr>
            </w:pPr>
            <w:r>
              <w:rPr>
                <w:spacing w:val="-2"/>
                <w:sz w:val="8"/>
              </w:rPr>
              <w:t>Jardines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1" w:right="1"/>
              <w:jc w:val="center"/>
              <w:rPr>
                <w:sz w:val="8"/>
              </w:rPr>
            </w:pPr>
            <w:r>
              <w:rPr>
                <w:spacing w:val="-10"/>
                <w:sz w:val="8"/>
              </w:rPr>
              <w:t>2</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94"/>
              <w:rPr>
                <w:sz w:val="8"/>
              </w:rPr>
            </w:pPr>
            <w:r>
              <w:rPr>
                <w:spacing w:val="-5"/>
                <w:sz w:val="8"/>
              </w:rPr>
              <w:t>LA2.4</w:t>
            </w:r>
            <w:r>
              <w:rPr>
                <w:spacing w:val="-1"/>
                <w:sz w:val="8"/>
              </w:rPr>
              <w:t> </w:t>
            </w:r>
            <w:r>
              <w:rPr>
                <w:spacing w:val="-10"/>
                <w:sz w:val="8"/>
              </w:rPr>
              <w:t>y</w:t>
            </w:r>
          </w:p>
          <w:p>
            <w:pPr>
              <w:pStyle w:val="TableParagraph"/>
              <w:rPr>
                <w:sz w:val="8"/>
              </w:rPr>
            </w:pPr>
          </w:p>
          <w:p>
            <w:pPr>
              <w:pStyle w:val="TableParagraph"/>
              <w:spacing w:before="5"/>
              <w:rPr>
                <w:sz w:val="8"/>
              </w:rPr>
            </w:pPr>
          </w:p>
          <w:p>
            <w:pPr>
              <w:pStyle w:val="TableParagraph"/>
              <w:ind w:left="118"/>
              <w:rPr>
                <w:sz w:val="8"/>
              </w:rPr>
            </w:pPr>
            <w:r>
              <w:rPr>
                <w:spacing w:val="-2"/>
                <w:sz w:val="8"/>
              </w:rPr>
              <w:t>LA2.5</w:t>
            </w:r>
          </w:p>
        </w:tc>
        <w:tc>
          <w:tcPr>
            <w:tcW w:w="688" w:type="dxa"/>
          </w:tcPr>
          <w:p>
            <w:pPr>
              <w:pStyle w:val="TableParagraph"/>
              <w:spacing w:before="73"/>
              <w:rPr>
                <w:sz w:val="8"/>
              </w:rPr>
            </w:pPr>
          </w:p>
          <w:p>
            <w:pPr>
              <w:pStyle w:val="TableParagraph"/>
              <w:ind w:left="9" w:right="1"/>
              <w:jc w:val="center"/>
              <w:rPr>
                <w:sz w:val="8"/>
              </w:rPr>
            </w:pPr>
            <w:r>
              <w:rPr>
                <w:spacing w:val="-6"/>
                <w:sz w:val="8"/>
              </w:rPr>
              <w:t>Atender</w:t>
            </w:r>
            <w:r>
              <w:rPr>
                <w:spacing w:val="-10"/>
                <w:sz w:val="8"/>
              </w:rPr>
              <w:t> </w:t>
            </w:r>
            <w:r>
              <w:rPr>
                <w:spacing w:val="-6"/>
                <w:sz w:val="8"/>
              </w:rPr>
              <w:t>74</w:t>
            </w:r>
            <w:r>
              <w:rPr>
                <w:spacing w:val="-9"/>
                <w:sz w:val="8"/>
              </w:rPr>
              <w:t> </w:t>
            </w:r>
            <w:r>
              <w:rPr>
                <w:spacing w:val="-6"/>
                <w:sz w:val="8"/>
              </w:rPr>
              <w:t>fuentes</w:t>
            </w:r>
          </w:p>
          <w:p>
            <w:pPr>
              <w:pStyle w:val="TableParagraph"/>
              <w:rPr>
                <w:sz w:val="8"/>
              </w:rPr>
            </w:pPr>
          </w:p>
          <w:p>
            <w:pPr>
              <w:pStyle w:val="TableParagraph"/>
              <w:spacing w:before="4"/>
              <w:rPr>
                <w:sz w:val="8"/>
              </w:rPr>
            </w:pPr>
          </w:p>
          <w:p>
            <w:pPr>
              <w:pStyle w:val="TableParagraph"/>
              <w:spacing w:before="1"/>
              <w:ind w:left="9" w:right="5"/>
              <w:jc w:val="center"/>
              <w:rPr>
                <w:sz w:val="8"/>
              </w:rPr>
            </w:pPr>
            <w:r>
              <w:rPr>
                <w:spacing w:val="-7"/>
                <w:sz w:val="8"/>
              </w:rPr>
              <w:t>con </w:t>
            </w:r>
            <w:r>
              <w:rPr>
                <w:spacing w:val="-2"/>
                <w:sz w:val="8"/>
              </w:rPr>
              <w:t>mantenimiento</w:t>
            </w:r>
          </w:p>
          <w:p>
            <w:pPr>
              <w:pStyle w:val="TableParagraph"/>
              <w:rPr>
                <w:sz w:val="8"/>
              </w:rPr>
            </w:pPr>
          </w:p>
          <w:p>
            <w:pPr>
              <w:pStyle w:val="TableParagraph"/>
              <w:spacing w:before="2"/>
              <w:rPr>
                <w:sz w:val="8"/>
              </w:rPr>
            </w:pPr>
          </w:p>
          <w:p>
            <w:pPr>
              <w:pStyle w:val="TableParagraph"/>
              <w:ind w:left="9" w:right="4"/>
              <w:jc w:val="center"/>
              <w:rPr>
                <w:sz w:val="8"/>
              </w:rPr>
            </w:pPr>
            <w:r>
              <w:rPr>
                <w:spacing w:val="-2"/>
                <w:sz w:val="8"/>
              </w:rPr>
              <w:t>generaly/o</w:t>
            </w:r>
          </w:p>
          <w:p>
            <w:pPr>
              <w:pStyle w:val="TableParagraph"/>
              <w:rPr>
                <w:sz w:val="8"/>
              </w:rPr>
            </w:pPr>
          </w:p>
          <w:p>
            <w:pPr>
              <w:pStyle w:val="TableParagraph"/>
              <w:spacing w:before="5"/>
              <w:rPr>
                <w:sz w:val="8"/>
              </w:rPr>
            </w:pPr>
          </w:p>
          <w:p>
            <w:pPr>
              <w:pStyle w:val="TableParagraph"/>
              <w:ind w:left="9" w:right="2"/>
              <w:jc w:val="center"/>
              <w:rPr>
                <w:sz w:val="8"/>
              </w:rPr>
            </w:pPr>
            <w:r>
              <w:rPr>
                <w:spacing w:val="-6"/>
                <w:sz w:val="8"/>
              </w:rPr>
              <w:t>correctivo,</w:t>
            </w:r>
            <w:r>
              <w:rPr>
                <w:spacing w:val="-13"/>
                <w:sz w:val="8"/>
              </w:rPr>
              <w:t> </w:t>
            </w:r>
            <w:r>
              <w:rPr>
                <w:spacing w:val="-6"/>
                <w:sz w:val="8"/>
              </w:rPr>
              <w:t>así</w:t>
            </w:r>
            <w:r>
              <w:rPr>
                <w:spacing w:val="-8"/>
                <w:sz w:val="8"/>
              </w:rPr>
              <w:t> </w:t>
            </w:r>
            <w:r>
              <w:rPr>
                <w:spacing w:val="-6"/>
                <w:sz w:val="8"/>
              </w:rPr>
              <w:t>como</w:t>
            </w:r>
          </w:p>
          <w:p>
            <w:pPr>
              <w:pStyle w:val="TableParagraph"/>
              <w:rPr>
                <w:sz w:val="8"/>
              </w:rPr>
            </w:pPr>
          </w:p>
          <w:p>
            <w:pPr>
              <w:pStyle w:val="TableParagraph"/>
              <w:spacing w:before="5"/>
              <w:rPr>
                <w:sz w:val="8"/>
              </w:rPr>
            </w:pPr>
          </w:p>
          <w:p>
            <w:pPr>
              <w:pStyle w:val="TableParagraph"/>
              <w:ind w:left="9" w:right="2"/>
              <w:jc w:val="center"/>
              <w:rPr>
                <w:sz w:val="8"/>
              </w:rPr>
            </w:pPr>
            <w:r>
              <w:rPr>
                <w:spacing w:val="-6"/>
                <w:sz w:val="8"/>
              </w:rPr>
              <w:t>la</w:t>
            </w:r>
            <w:r>
              <w:rPr>
                <w:spacing w:val="-12"/>
                <w:sz w:val="8"/>
              </w:rPr>
              <w:t> </w:t>
            </w:r>
            <w:r>
              <w:rPr>
                <w:spacing w:val="-6"/>
                <w:sz w:val="8"/>
              </w:rPr>
              <w:t>adquisición</w:t>
            </w:r>
            <w:r>
              <w:rPr>
                <w:spacing w:val="-11"/>
                <w:sz w:val="8"/>
              </w:rPr>
              <w:t> </w:t>
            </w:r>
            <w:r>
              <w:rPr>
                <w:spacing w:val="-6"/>
                <w:sz w:val="8"/>
              </w:rPr>
              <w:t>de</w:t>
            </w:r>
          </w:p>
          <w:p>
            <w:pPr>
              <w:pStyle w:val="TableParagraph"/>
              <w:rPr>
                <w:sz w:val="8"/>
              </w:rPr>
            </w:pPr>
          </w:p>
          <w:p>
            <w:pPr>
              <w:pStyle w:val="TableParagraph"/>
              <w:spacing w:before="2"/>
              <w:rPr>
                <w:sz w:val="8"/>
              </w:rPr>
            </w:pPr>
          </w:p>
          <w:p>
            <w:pPr>
              <w:pStyle w:val="TableParagraph"/>
              <w:ind w:left="9" w:right="1"/>
              <w:jc w:val="center"/>
              <w:rPr>
                <w:sz w:val="8"/>
              </w:rPr>
            </w:pPr>
            <w:r>
              <w:rPr>
                <w:spacing w:val="-2"/>
                <w:sz w:val="8"/>
              </w:rPr>
              <w:t>banderas</w:t>
            </w:r>
          </w:p>
          <w:p>
            <w:pPr>
              <w:pStyle w:val="TableParagraph"/>
              <w:rPr>
                <w:sz w:val="8"/>
              </w:rPr>
            </w:pPr>
          </w:p>
          <w:p>
            <w:pPr>
              <w:pStyle w:val="TableParagraph"/>
              <w:spacing w:before="5"/>
              <w:rPr>
                <w:sz w:val="8"/>
              </w:rPr>
            </w:pPr>
          </w:p>
          <w:p>
            <w:pPr>
              <w:pStyle w:val="TableParagraph"/>
              <w:ind w:left="9" w:right="1"/>
              <w:jc w:val="center"/>
              <w:rPr>
                <w:sz w:val="8"/>
              </w:rPr>
            </w:pPr>
            <w:r>
              <w:rPr>
                <w:spacing w:val="-2"/>
                <w:sz w:val="8"/>
              </w:rPr>
              <w:t>monumentales</w:t>
            </w:r>
          </w:p>
          <w:p>
            <w:pPr>
              <w:pStyle w:val="TableParagraph"/>
              <w:rPr>
                <w:sz w:val="8"/>
              </w:rPr>
            </w:pPr>
          </w:p>
          <w:p>
            <w:pPr>
              <w:pStyle w:val="TableParagraph"/>
              <w:spacing w:before="5"/>
              <w:rPr>
                <w:sz w:val="8"/>
              </w:rPr>
            </w:pPr>
          </w:p>
          <w:p>
            <w:pPr>
              <w:pStyle w:val="TableParagraph"/>
              <w:ind w:left="9" w:right="4"/>
              <w:jc w:val="center"/>
              <w:rPr>
                <w:sz w:val="8"/>
              </w:rPr>
            </w:pPr>
            <w:r>
              <w:rPr>
                <w:spacing w:val="-2"/>
                <w:sz w:val="8"/>
              </w:rPr>
              <w:t>(PROMUPINNA</w:t>
            </w:r>
          </w:p>
          <w:p>
            <w:pPr>
              <w:pStyle w:val="TableParagraph"/>
              <w:rPr>
                <w:sz w:val="8"/>
              </w:rPr>
            </w:pPr>
          </w:p>
          <w:p>
            <w:pPr>
              <w:pStyle w:val="TableParagraph"/>
              <w:spacing w:before="2"/>
              <w:rPr>
                <w:sz w:val="8"/>
              </w:rPr>
            </w:pPr>
          </w:p>
          <w:p>
            <w:pPr>
              <w:pStyle w:val="TableParagraph"/>
              <w:spacing w:before="1"/>
              <w:ind w:left="92"/>
              <w:rPr>
                <w:sz w:val="8"/>
              </w:rPr>
            </w:pPr>
            <w:r>
              <w:rPr>
                <w:spacing w:val="-6"/>
                <w:sz w:val="8"/>
              </w:rPr>
              <w:t>VII.9)</w:t>
            </w:r>
            <w:r>
              <w:rPr>
                <w:spacing w:val="-8"/>
                <w:sz w:val="8"/>
              </w:rPr>
              <w:t> </w:t>
            </w:r>
            <w:r>
              <w:rPr>
                <w:spacing w:val="-6"/>
                <w:sz w:val="8"/>
              </w:rPr>
              <w:t>(CG</w:t>
            </w:r>
            <w:r>
              <w:rPr>
                <w:spacing w:val="-11"/>
                <w:sz w:val="8"/>
              </w:rPr>
              <w:t> </w:t>
            </w:r>
            <w:r>
              <w:rPr>
                <w:spacing w:val="-6"/>
                <w:sz w:val="8"/>
              </w:rPr>
              <w:t>3.34.1)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right="60"/>
              <w:jc w:val="right"/>
              <w:rPr>
                <w:sz w:val="8"/>
              </w:rPr>
            </w:pPr>
            <w:r>
              <w:rPr>
                <w:spacing w:val="-2"/>
                <w:sz w:val="8"/>
              </w:rPr>
              <w:t>$14,000,000.00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33"/>
              <w:rPr>
                <w:sz w:val="8"/>
              </w:rPr>
            </w:pPr>
            <w:r>
              <w:rPr>
                <w:spacing w:val="-2"/>
                <w:sz w:val="8"/>
              </w:rPr>
              <w:t>3.34.1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7"/>
              <w:rPr>
                <w:sz w:val="8"/>
              </w:rPr>
            </w:pPr>
          </w:p>
          <w:p>
            <w:pPr>
              <w:pStyle w:val="TableParagraph"/>
              <w:spacing w:before="1"/>
              <w:ind w:left="17" w:right="20"/>
              <w:jc w:val="center"/>
              <w:rPr>
                <w:sz w:val="8"/>
              </w:rPr>
            </w:pPr>
            <w:r>
              <w:rPr>
                <w:spacing w:val="-2"/>
                <w:sz w:val="8"/>
              </w:rPr>
              <w:t>Mantenimiento</w:t>
            </w:r>
          </w:p>
          <w:p>
            <w:pPr>
              <w:pStyle w:val="TableParagraph"/>
              <w:rPr>
                <w:sz w:val="8"/>
              </w:rPr>
            </w:pPr>
          </w:p>
          <w:p>
            <w:pPr>
              <w:pStyle w:val="TableParagraph"/>
              <w:spacing w:before="2"/>
              <w:rPr>
                <w:sz w:val="8"/>
              </w:rPr>
            </w:pPr>
          </w:p>
          <w:p>
            <w:pPr>
              <w:pStyle w:val="TableParagraph"/>
              <w:ind w:right="5"/>
              <w:jc w:val="center"/>
              <w:rPr>
                <w:sz w:val="8"/>
              </w:rPr>
            </w:pPr>
            <w:r>
              <w:rPr>
                <w:spacing w:val="-6"/>
                <w:sz w:val="8"/>
              </w:rPr>
              <w:t>integral</w:t>
            </w:r>
            <w:r>
              <w:rPr>
                <w:spacing w:val="-12"/>
                <w:sz w:val="8"/>
              </w:rPr>
              <w:t> </w:t>
            </w:r>
            <w:r>
              <w:rPr>
                <w:spacing w:val="-6"/>
                <w:sz w:val="8"/>
              </w:rPr>
              <w:t>a</w:t>
            </w:r>
            <w:r>
              <w:rPr>
                <w:spacing w:val="-8"/>
                <w:sz w:val="8"/>
              </w:rPr>
              <w:t> </w:t>
            </w:r>
            <w:r>
              <w:rPr>
                <w:spacing w:val="-7"/>
                <w:sz w:val="8"/>
              </w:rPr>
              <w:t>15</w:t>
            </w:r>
          </w:p>
          <w:p>
            <w:pPr>
              <w:pStyle w:val="TableParagraph"/>
              <w:rPr>
                <w:sz w:val="8"/>
              </w:rPr>
            </w:pPr>
          </w:p>
          <w:p>
            <w:pPr>
              <w:pStyle w:val="TableParagraph"/>
              <w:spacing w:before="5"/>
              <w:rPr>
                <w:sz w:val="8"/>
              </w:rPr>
            </w:pPr>
          </w:p>
          <w:p>
            <w:pPr>
              <w:pStyle w:val="TableParagraph"/>
              <w:ind w:left="17" w:right="19"/>
              <w:jc w:val="center"/>
              <w:rPr>
                <w:sz w:val="8"/>
              </w:rPr>
            </w:pPr>
            <w:r>
              <w:rPr>
                <w:spacing w:val="-2"/>
                <w:sz w:val="8"/>
              </w:rPr>
              <w:t>fuentes</w:t>
            </w:r>
          </w:p>
          <w:p>
            <w:pPr>
              <w:pStyle w:val="TableParagraph"/>
              <w:rPr>
                <w:sz w:val="8"/>
              </w:rPr>
            </w:pPr>
          </w:p>
          <w:p>
            <w:pPr>
              <w:pStyle w:val="TableParagraph"/>
              <w:spacing w:before="5"/>
              <w:rPr>
                <w:sz w:val="8"/>
              </w:rPr>
            </w:pPr>
          </w:p>
          <w:p>
            <w:pPr>
              <w:pStyle w:val="TableParagraph"/>
              <w:ind w:right="4"/>
              <w:jc w:val="center"/>
              <w:rPr>
                <w:sz w:val="8"/>
              </w:rPr>
            </w:pPr>
            <w:r>
              <w:rPr>
                <w:spacing w:val="-2"/>
                <w:sz w:val="8"/>
              </w:rPr>
              <w:t>emblemáticas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7"/>
              <w:rPr>
                <w:sz w:val="8"/>
              </w:rPr>
            </w:pPr>
          </w:p>
          <w:p>
            <w:pPr>
              <w:pStyle w:val="TableParagraph"/>
              <w:spacing w:before="1"/>
              <w:ind w:left="122"/>
              <w:rPr>
                <w:sz w:val="8"/>
              </w:rPr>
            </w:pPr>
            <w:r>
              <w:rPr>
                <w:spacing w:val="-8"/>
                <w:sz w:val="8"/>
              </w:rPr>
              <w:t>Modernización</w:t>
            </w:r>
            <w:r>
              <w:rPr>
                <w:spacing w:val="11"/>
                <w:sz w:val="8"/>
              </w:rPr>
              <w:t> </w:t>
            </w:r>
            <w:r>
              <w:rPr>
                <w:spacing w:val="-10"/>
                <w:sz w:val="8"/>
              </w:rPr>
              <w:t>y</w:t>
            </w:r>
          </w:p>
          <w:p>
            <w:pPr>
              <w:pStyle w:val="TableParagraph"/>
              <w:rPr>
                <w:sz w:val="8"/>
              </w:rPr>
            </w:pPr>
          </w:p>
          <w:p>
            <w:pPr>
              <w:pStyle w:val="TableParagraph"/>
              <w:spacing w:before="2"/>
              <w:rPr>
                <w:sz w:val="8"/>
              </w:rPr>
            </w:pPr>
          </w:p>
          <w:p>
            <w:pPr>
              <w:pStyle w:val="TableParagraph"/>
              <w:ind w:left="149"/>
              <w:rPr>
                <w:sz w:val="8"/>
              </w:rPr>
            </w:pPr>
            <w:r>
              <w:rPr>
                <w:spacing w:val="-2"/>
                <w:sz w:val="8"/>
              </w:rPr>
              <w:t>mantenimiento</w:t>
            </w:r>
          </w:p>
          <w:p>
            <w:pPr>
              <w:pStyle w:val="TableParagraph"/>
              <w:rPr>
                <w:sz w:val="8"/>
              </w:rPr>
            </w:pPr>
          </w:p>
          <w:p>
            <w:pPr>
              <w:pStyle w:val="TableParagraph"/>
              <w:spacing w:before="5"/>
              <w:rPr>
                <w:sz w:val="8"/>
              </w:rPr>
            </w:pPr>
          </w:p>
          <w:p>
            <w:pPr>
              <w:pStyle w:val="TableParagraph"/>
              <w:ind w:left="86"/>
              <w:rPr>
                <w:sz w:val="8"/>
              </w:rPr>
            </w:pPr>
            <w:r>
              <w:rPr>
                <w:spacing w:val="-6"/>
                <w:sz w:val="8"/>
              </w:rPr>
              <w:t>integral</w:t>
            </w:r>
            <w:r>
              <w:rPr>
                <w:spacing w:val="-12"/>
                <w:sz w:val="8"/>
              </w:rPr>
              <w:t> </w:t>
            </w:r>
            <w:r>
              <w:rPr>
                <w:spacing w:val="-6"/>
                <w:sz w:val="8"/>
              </w:rPr>
              <w:t>a</w:t>
            </w:r>
            <w:r>
              <w:rPr>
                <w:spacing w:val="-8"/>
                <w:sz w:val="8"/>
              </w:rPr>
              <w:t> </w:t>
            </w:r>
            <w:r>
              <w:rPr>
                <w:spacing w:val="-6"/>
                <w:sz w:val="8"/>
              </w:rPr>
              <w:t>15 fuentes</w:t>
            </w:r>
          </w:p>
          <w:p>
            <w:pPr>
              <w:pStyle w:val="TableParagraph"/>
              <w:rPr>
                <w:sz w:val="8"/>
              </w:rPr>
            </w:pPr>
          </w:p>
          <w:p>
            <w:pPr>
              <w:pStyle w:val="TableParagraph"/>
              <w:spacing w:before="5"/>
              <w:rPr>
                <w:sz w:val="8"/>
              </w:rPr>
            </w:pPr>
          </w:p>
          <w:p>
            <w:pPr>
              <w:pStyle w:val="TableParagraph"/>
              <w:ind w:left="166"/>
              <w:rPr>
                <w:sz w:val="8"/>
              </w:rPr>
            </w:pPr>
            <w:r>
              <w:rPr>
                <w:spacing w:val="-2"/>
                <w:sz w:val="8"/>
              </w:rPr>
              <w:t>emblemáticas</w:t>
            </w:r>
          </w:p>
        </w:tc>
      </w:tr>
      <w:tr>
        <w:trPr>
          <w:trHeight w:val="2829"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5"/>
              <w:rPr>
                <w:sz w:val="8"/>
              </w:rPr>
            </w:pPr>
          </w:p>
          <w:p>
            <w:pPr>
              <w:pStyle w:val="TableParagraph"/>
              <w:ind w:left="102"/>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7" w:right="10"/>
              <w:jc w:val="center"/>
              <w:rPr>
                <w:sz w:val="8"/>
              </w:rPr>
            </w:pPr>
            <w:r>
              <w:rPr>
                <w:spacing w:val="-5"/>
                <w:sz w:val="8"/>
              </w:rPr>
              <w:t>07</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141"/>
              <w:rPr>
                <w:sz w:val="8"/>
              </w:rPr>
            </w:pPr>
            <w:r>
              <w:rPr>
                <w:spacing w:val="-7"/>
                <w:sz w:val="8"/>
              </w:rPr>
              <w:t>Espacios</w:t>
            </w:r>
            <w:r>
              <w:rPr>
                <w:spacing w:val="-4"/>
                <w:sz w:val="8"/>
              </w:rPr>
              <w:t> </w:t>
            </w:r>
            <w:r>
              <w:rPr>
                <w:spacing w:val="-10"/>
                <w:sz w:val="8"/>
              </w:rPr>
              <w:t>y</w:t>
            </w:r>
          </w:p>
          <w:p>
            <w:pPr>
              <w:pStyle w:val="TableParagraph"/>
              <w:rPr>
                <w:sz w:val="8"/>
              </w:rPr>
            </w:pPr>
          </w:p>
          <w:p>
            <w:pPr>
              <w:pStyle w:val="TableParagraph"/>
              <w:spacing w:before="2"/>
              <w:rPr>
                <w:sz w:val="8"/>
              </w:rPr>
            </w:pPr>
          </w:p>
          <w:p>
            <w:pPr>
              <w:pStyle w:val="TableParagraph"/>
              <w:ind w:left="160"/>
              <w:rPr>
                <w:sz w:val="8"/>
              </w:rPr>
            </w:pPr>
            <w:r>
              <w:rPr>
                <w:spacing w:val="-2"/>
                <w:sz w:val="8"/>
              </w:rPr>
              <w:t>Servicios</w:t>
            </w:r>
          </w:p>
          <w:p>
            <w:pPr>
              <w:pStyle w:val="TableParagraph"/>
              <w:rPr>
                <w:sz w:val="8"/>
              </w:rPr>
            </w:pPr>
          </w:p>
          <w:p>
            <w:pPr>
              <w:pStyle w:val="TableParagraph"/>
              <w:spacing w:before="5"/>
              <w:rPr>
                <w:sz w:val="8"/>
              </w:rPr>
            </w:pPr>
          </w:p>
          <w:p>
            <w:pPr>
              <w:pStyle w:val="TableParagraph"/>
              <w:ind w:left="170"/>
              <w:rPr>
                <w:sz w:val="8"/>
              </w:rPr>
            </w:pPr>
            <w:r>
              <w:rPr>
                <w:spacing w:val="-2"/>
                <w:sz w:val="8"/>
              </w:rPr>
              <w:t>Públicos</w:t>
            </w:r>
          </w:p>
          <w:p>
            <w:pPr>
              <w:pStyle w:val="TableParagraph"/>
              <w:rPr>
                <w:sz w:val="8"/>
              </w:rPr>
            </w:pPr>
          </w:p>
          <w:p>
            <w:pPr>
              <w:pStyle w:val="TableParagraph"/>
              <w:spacing w:before="5"/>
              <w:rPr>
                <w:sz w:val="8"/>
              </w:rPr>
            </w:pPr>
          </w:p>
          <w:p>
            <w:pPr>
              <w:pStyle w:val="TableParagraph"/>
              <w:ind w:left="184"/>
              <w:rPr>
                <w:sz w:val="8"/>
              </w:rPr>
            </w:pPr>
            <w:r>
              <w:rPr>
                <w:spacing w:val="-2"/>
                <w:sz w:val="8"/>
              </w:rPr>
              <w:t>Dignos</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53"/>
              <w:rPr>
                <w:sz w:val="8"/>
              </w:rPr>
            </w:pPr>
            <w:r>
              <w:rPr>
                <w:spacing w:val="-2"/>
                <w:sz w:val="8"/>
              </w:rPr>
              <w:t>Servicios</w:t>
            </w:r>
          </w:p>
          <w:p>
            <w:pPr>
              <w:pStyle w:val="TableParagraph"/>
              <w:rPr>
                <w:sz w:val="8"/>
              </w:rPr>
            </w:pPr>
          </w:p>
          <w:p>
            <w:pPr>
              <w:pStyle w:val="TableParagraph"/>
              <w:spacing w:before="2"/>
              <w:rPr>
                <w:sz w:val="8"/>
              </w:rPr>
            </w:pPr>
          </w:p>
          <w:p>
            <w:pPr>
              <w:pStyle w:val="TableParagraph"/>
              <w:ind w:left="160"/>
              <w:rPr>
                <w:sz w:val="8"/>
              </w:rPr>
            </w:pPr>
            <w:r>
              <w:rPr>
                <w:spacing w:val="-2"/>
                <w:sz w:val="8"/>
              </w:rPr>
              <w:t>Públicos</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6" w:right="1"/>
              <w:jc w:val="center"/>
              <w:rPr>
                <w:sz w:val="8"/>
              </w:rPr>
            </w:pPr>
            <w:r>
              <w:rPr>
                <w:spacing w:val="-5"/>
                <w:sz w:val="8"/>
              </w:rPr>
              <w:t>02</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91"/>
              <w:rPr>
                <w:sz w:val="8"/>
              </w:rPr>
            </w:pPr>
            <w:r>
              <w:rPr>
                <w:spacing w:val="-8"/>
                <w:sz w:val="8"/>
              </w:rPr>
              <w:t>Mantenimiento</w:t>
            </w:r>
            <w:r>
              <w:rPr>
                <w:spacing w:val="9"/>
                <w:sz w:val="8"/>
              </w:rPr>
              <w:t> </w:t>
            </w:r>
            <w:r>
              <w:rPr>
                <w:spacing w:val="-10"/>
                <w:sz w:val="8"/>
              </w:rPr>
              <w:t>a</w:t>
            </w:r>
          </w:p>
          <w:p>
            <w:pPr>
              <w:pStyle w:val="TableParagraph"/>
              <w:rPr>
                <w:sz w:val="8"/>
              </w:rPr>
            </w:pPr>
          </w:p>
          <w:p>
            <w:pPr>
              <w:pStyle w:val="TableParagraph"/>
              <w:spacing w:before="5"/>
              <w:rPr>
                <w:sz w:val="8"/>
              </w:rPr>
            </w:pPr>
          </w:p>
          <w:p>
            <w:pPr>
              <w:pStyle w:val="TableParagraph"/>
              <w:ind w:left="103"/>
              <w:rPr>
                <w:sz w:val="8"/>
              </w:rPr>
            </w:pPr>
            <w:r>
              <w:rPr>
                <w:spacing w:val="-6"/>
                <w:sz w:val="8"/>
              </w:rPr>
              <w:t>calles,</w:t>
            </w:r>
            <w:r>
              <w:rPr>
                <w:spacing w:val="-10"/>
                <w:sz w:val="8"/>
              </w:rPr>
              <w:t> </w:t>
            </w:r>
            <w:r>
              <w:rPr>
                <w:spacing w:val="-6"/>
                <w:sz w:val="8"/>
              </w:rPr>
              <w:t>parques</w:t>
            </w:r>
            <w:r>
              <w:rPr>
                <w:spacing w:val="-11"/>
                <w:sz w:val="8"/>
              </w:rPr>
              <w:t> </w:t>
            </w:r>
            <w:r>
              <w:rPr>
                <w:spacing w:val="-10"/>
                <w:sz w:val="8"/>
              </w:rPr>
              <w:t>y</w:t>
            </w:r>
          </w:p>
          <w:p>
            <w:pPr>
              <w:pStyle w:val="TableParagraph"/>
              <w:rPr>
                <w:sz w:val="8"/>
              </w:rPr>
            </w:pPr>
          </w:p>
          <w:p>
            <w:pPr>
              <w:pStyle w:val="TableParagraph"/>
              <w:spacing w:before="2"/>
              <w:rPr>
                <w:sz w:val="8"/>
              </w:rPr>
            </w:pPr>
          </w:p>
          <w:p>
            <w:pPr>
              <w:pStyle w:val="TableParagraph"/>
              <w:ind w:left="82"/>
              <w:rPr>
                <w:sz w:val="8"/>
              </w:rPr>
            </w:pPr>
            <w:r>
              <w:rPr>
                <w:spacing w:val="-7"/>
                <w:sz w:val="8"/>
              </w:rPr>
              <w:t>jardines,</w:t>
            </w:r>
            <w:r>
              <w:rPr>
                <w:spacing w:val="-2"/>
                <w:sz w:val="8"/>
              </w:rPr>
              <w:t> realizado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7" w:right="7"/>
              <w:jc w:val="center"/>
              <w:rPr>
                <w:sz w:val="8"/>
              </w:rPr>
            </w:pPr>
            <w:r>
              <w:rPr>
                <w:spacing w:val="-2"/>
                <w:sz w:val="8"/>
              </w:rPr>
              <w:t>E13013307070226B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6" w:right="1"/>
              <w:jc w:val="center"/>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6" w:right="3"/>
              <w:jc w:val="center"/>
              <w:rPr>
                <w:sz w:val="8"/>
              </w:rPr>
            </w:pPr>
            <w:r>
              <w:rPr>
                <w:spacing w:val="-6"/>
                <w:sz w:val="8"/>
              </w:rPr>
              <w:t>Calles,</w:t>
            </w:r>
            <w:r>
              <w:rPr>
                <w:spacing w:val="-9"/>
                <w:sz w:val="8"/>
              </w:rPr>
              <w:t> </w:t>
            </w:r>
            <w:r>
              <w:rPr>
                <w:spacing w:val="-6"/>
                <w:sz w:val="8"/>
              </w:rPr>
              <w:t>Parques</w:t>
            </w:r>
            <w:r>
              <w:rPr>
                <w:spacing w:val="-11"/>
                <w:sz w:val="8"/>
              </w:rPr>
              <w:t> </w:t>
            </w:r>
            <w:r>
              <w:rPr>
                <w:spacing w:val="-10"/>
                <w:sz w:val="8"/>
              </w:rPr>
              <w:t>y</w:t>
            </w:r>
          </w:p>
          <w:p>
            <w:pPr>
              <w:pStyle w:val="TableParagraph"/>
              <w:rPr>
                <w:sz w:val="8"/>
              </w:rPr>
            </w:pPr>
          </w:p>
          <w:p>
            <w:pPr>
              <w:pStyle w:val="TableParagraph"/>
              <w:spacing w:before="2"/>
              <w:rPr>
                <w:sz w:val="8"/>
              </w:rPr>
            </w:pPr>
          </w:p>
          <w:p>
            <w:pPr>
              <w:pStyle w:val="TableParagraph"/>
              <w:ind w:left="16" w:right="5"/>
              <w:jc w:val="center"/>
              <w:rPr>
                <w:sz w:val="8"/>
              </w:rPr>
            </w:pPr>
            <w:r>
              <w:rPr>
                <w:spacing w:val="-2"/>
                <w:sz w:val="8"/>
              </w:rPr>
              <w:t>Jardines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1" w:right="1"/>
              <w:jc w:val="center"/>
              <w:rPr>
                <w:sz w:val="8"/>
              </w:rPr>
            </w:pPr>
            <w:r>
              <w:rPr>
                <w:spacing w:val="-10"/>
                <w:sz w:val="8"/>
              </w:rPr>
              <w:t>3</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10"/>
              <w:rPr>
                <w:sz w:val="8"/>
              </w:rPr>
            </w:pPr>
            <w:r>
              <w:rPr>
                <w:spacing w:val="-2"/>
                <w:sz w:val="8"/>
              </w:rPr>
              <w:t>LA2.1,</w:t>
            </w:r>
          </w:p>
          <w:p>
            <w:pPr>
              <w:pStyle w:val="TableParagraph"/>
              <w:rPr>
                <w:sz w:val="8"/>
              </w:rPr>
            </w:pPr>
          </w:p>
          <w:p>
            <w:pPr>
              <w:pStyle w:val="TableParagraph"/>
              <w:spacing w:before="5"/>
              <w:rPr>
                <w:sz w:val="8"/>
              </w:rPr>
            </w:pPr>
          </w:p>
          <w:p>
            <w:pPr>
              <w:pStyle w:val="TableParagraph"/>
              <w:ind w:left="94"/>
              <w:rPr>
                <w:sz w:val="8"/>
              </w:rPr>
            </w:pPr>
            <w:r>
              <w:rPr>
                <w:spacing w:val="-5"/>
                <w:sz w:val="8"/>
              </w:rPr>
              <w:t>LA2.2</w:t>
            </w:r>
            <w:r>
              <w:rPr>
                <w:spacing w:val="-1"/>
                <w:sz w:val="8"/>
              </w:rPr>
              <w:t> </w:t>
            </w:r>
            <w:r>
              <w:rPr>
                <w:spacing w:val="-10"/>
                <w:sz w:val="8"/>
              </w:rPr>
              <w:t>y</w:t>
            </w:r>
          </w:p>
          <w:p>
            <w:pPr>
              <w:pStyle w:val="TableParagraph"/>
              <w:rPr>
                <w:sz w:val="8"/>
              </w:rPr>
            </w:pPr>
          </w:p>
          <w:p>
            <w:pPr>
              <w:pStyle w:val="TableParagraph"/>
              <w:spacing w:before="2"/>
              <w:rPr>
                <w:sz w:val="8"/>
              </w:rPr>
            </w:pPr>
          </w:p>
          <w:p>
            <w:pPr>
              <w:pStyle w:val="TableParagraph"/>
              <w:ind w:left="118"/>
              <w:rPr>
                <w:sz w:val="8"/>
              </w:rPr>
            </w:pPr>
            <w:r>
              <w:rPr>
                <w:spacing w:val="-2"/>
                <w:sz w:val="8"/>
              </w:rPr>
              <w:t>LA2.4</w:t>
            </w:r>
          </w:p>
        </w:tc>
        <w:tc>
          <w:tcPr>
            <w:tcW w:w="688" w:type="dxa"/>
          </w:tcPr>
          <w:p>
            <w:pPr>
              <w:pStyle w:val="TableParagraph"/>
              <w:spacing w:before="73"/>
              <w:rPr>
                <w:sz w:val="8"/>
              </w:rPr>
            </w:pPr>
          </w:p>
          <w:p>
            <w:pPr>
              <w:pStyle w:val="TableParagraph"/>
              <w:ind w:left="9" w:right="7"/>
              <w:jc w:val="center"/>
              <w:rPr>
                <w:sz w:val="8"/>
              </w:rPr>
            </w:pPr>
            <w:r>
              <w:rPr>
                <w:spacing w:val="-8"/>
                <w:sz w:val="8"/>
              </w:rPr>
              <w:t>Intervenir</w:t>
            </w:r>
            <w:r>
              <w:rPr>
                <w:spacing w:val="4"/>
                <w:sz w:val="8"/>
              </w:rPr>
              <w:t> </w:t>
            </w:r>
            <w:r>
              <w:rPr>
                <w:spacing w:val="-2"/>
                <w:sz w:val="8"/>
              </w:rPr>
              <w:t>11,500</w:t>
            </w:r>
          </w:p>
          <w:p>
            <w:pPr>
              <w:pStyle w:val="TableParagraph"/>
              <w:rPr>
                <w:sz w:val="8"/>
              </w:rPr>
            </w:pPr>
          </w:p>
          <w:p>
            <w:pPr>
              <w:pStyle w:val="TableParagraph"/>
              <w:spacing w:before="2"/>
              <w:rPr>
                <w:sz w:val="8"/>
              </w:rPr>
            </w:pPr>
          </w:p>
          <w:p>
            <w:pPr>
              <w:pStyle w:val="TableParagraph"/>
              <w:ind w:left="9" w:right="2"/>
              <w:jc w:val="center"/>
              <w:rPr>
                <w:sz w:val="8"/>
              </w:rPr>
            </w:pPr>
            <w:r>
              <w:rPr>
                <w:spacing w:val="-6"/>
                <w:sz w:val="8"/>
              </w:rPr>
              <w:t>árboles</w:t>
            </w:r>
            <w:r>
              <w:rPr>
                <w:spacing w:val="-11"/>
                <w:sz w:val="8"/>
              </w:rPr>
              <w:t> </w:t>
            </w:r>
            <w:r>
              <w:rPr>
                <w:spacing w:val="-6"/>
                <w:sz w:val="8"/>
              </w:rPr>
              <w:t>con</w:t>
            </w:r>
            <w:r>
              <w:rPr>
                <w:spacing w:val="-10"/>
                <w:sz w:val="8"/>
              </w:rPr>
              <w:t> </w:t>
            </w:r>
            <w:r>
              <w:rPr>
                <w:spacing w:val="-6"/>
                <w:sz w:val="8"/>
              </w:rPr>
              <w:t>poda</w:t>
            </w:r>
            <w:r>
              <w:rPr>
                <w:spacing w:val="-7"/>
                <w:sz w:val="8"/>
              </w:rPr>
              <w:t> </w:t>
            </w:r>
            <w:r>
              <w:rPr>
                <w:spacing w:val="-10"/>
                <w:sz w:val="8"/>
              </w:rPr>
              <w:t>y</w:t>
            </w:r>
          </w:p>
          <w:p>
            <w:pPr>
              <w:pStyle w:val="TableParagraph"/>
              <w:rPr>
                <w:sz w:val="8"/>
              </w:rPr>
            </w:pPr>
          </w:p>
          <w:p>
            <w:pPr>
              <w:pStyle w:val="TableParagraph"/>
              <w:spacing w:before="5"/>
              <w:rPr>
                <w:sz w:val="8"/>
              </w:rPr>
            </w:pPr>
          </w:p>
          <w:p>
            <w:pPr>
              <w:pStyle w:val="TableParagraph"/>
              <w:ind w:left="9" w:right="2"/>
              <w:jc w:val="center"/>
              <w:rPr>
                <w:sz w:val="8"/>
              </w:rPr>
            </w:pPr>
            <w:r>
              <w:rPr>
                <w:spacing w:val="-6"/>
                <w:sz w:val="8"/>
              </w:rPr>
              <w:t>derribo</w:t>
            </w:r>
            <w:r>
              <w:rPr>
                <w:spacing w:val="-9"/>
                <w:sz w:val="8"/>
              </w:rPr>
              <w:t> </w:t>
            </w:r>
            <w:r>
              <w:rPr>
                <w:spacing w:val="-6"/>
                <w:sz w:val="8"/>
              </w:rPr>
              <w:t>a</w:t>
            </w:r>
            <w:r>
              <w:rPr>
                <w:spacing w:val="-8"/>
                <w:sz w:val="8"/>
              </w:rPr>
              <w:t> </w:t>
            </w:r>
            <w:r>
              <w:rPr>
                <w:spacing w:val="-6"/>
                <w:sz w:val="8"/>
              </w:rPr>
              <w:t>través</w:t>
            </w:r>
            <w:r>
              <w:rPr>
                <w:spacing w:val="-10"/>
                <w:sz w:val="8"/>
              </w:rPr>
              <w:t> </w:t>
            </w:r>
            <w:r>
              <w:rPr>
                <w:spacing w:val="-6"/>
                <w:sz w:val="8"/>
              </w:rPr>
              <w:t>de</w:t>
            </w:r>
            <w:r>
              <w:rPr>
                <w:spacing w:val="-8"/>
                <w:sz w:val="8"/>
              </w:rPr>
              <w:t> </w:t>
            </w:r>
            <w:r>
              <w:rPr>
                <w:spacing w:val="-6"/>
                <w:sz w:val="8"/>
              </w:rPr>
              <w:t>la</w:t>
            </w:r>
          </w:p>
          <w:p>
            <w:pPr>
              <w:pStyle w:val="TableParagraph"/>
              <w:rPr>
                <w:sz w:val="8"/>
              </w:rPr>
            </w:pPr>
          </w:p>
          <w:p>
            <w:pPr>
              <w:pStyle w:val="TableParagraph"/>
              <w:spacing w:before="5"/>
              <w:rPr>
                <w:sz w:val="8"/>
              </w:rPr>
            </w:pPr>
          </w:p>
          <w:p>
            <w:pPr>
              <w:pStyle w:val="TableParagraph"/>
              <w:ind w:left="9" w:right="5"/>
              <w:jc w:val="center"/>
              <w:rPr>
                <w:sz w:val="8"/>
              </w:rPr>
            </w:pPr>
            <w:r>
              <w:rPr>
                <w:spacing w:val="-6"/>
                <w:sz w:val="8"/>
              </w:rPr>
              <w:t>contratación</w:t>
            </w:r>
            <w:r>
              <w:rPr>
                <w:spacing w:val="-12"/>
                <w:sz w:val="8"/>
              </w:rPr>
              <w:t> </w:t>
            </w:r>
            <w:r>
              <w:rPr>
                <w:spacing w:val="-6"/>
                <w:sz w:val="8"/>
              </w:rPr>
              <w:t>de</w:t>
            </w:r>
            <w:r>
              <w:rPr>
                <w:spacing w:val="-11"/>
                <w:sz w:val="8"/>
              </w:rPr>
              <w:t> </w:t>
            </w:r>
            <w:r>
              <w:rPr>
                <w:spacing w:val="-6"/>
                <w:sz w:val="8"/>
              </w:rPr>
              <w:t>un</w:t>
            </w:r>
          </w:p>
          <w:p>
            <w:pPr>
              <w:pStyle w:val="TableParagraph"/>
              <w:rPr>
                <w:sz w:val="8"/>
              </w:rPr>
            </w:pPr>
          </w:p>
          <w:p>
            <w:pPr>
              <w:pStyle w:val="TableParagraph"/>
              <w:spacing w:before="2"/>
              <w:rPr>
                <w:sz w:val="8"/>
              </w:rPr>
            </w:pPr>
          </w:p>
          <w:p>
            <w:pPr>
              <w:pStyle w:val="TableParagraph"/>
              <w:ind w:left="9" w:right="2"/>
              <w:jc w:val="center"/>
              <w:rPr>
                <w:sz w:val="8"/>
              </w:rPr>
            </w:pPr>
            <w:r>
              <w:rPr>
                <w:spacing w:val="-2"/>
                <w:sz w:val="8"/>
              </w:rPr>
              <w:t>tercero(Bajo</w:t>
            </w:r>
          </w:p>
          <w:p>
            <w:pPr>
              <w:pStyle w:val="TableParagraph"/>
              <w:rPr>
                <w:sz w:val="8"/>
              </w:rPr>
            </w:pPr>
          </w:p>
          <w:p>
            <w:pPr>
              <w:pStyle w:val="TableParagraph"/>
              <w:spacing w:before="5"/>
              <w:rPr>
                <w:sz w:val="8"/>
              </w:rPr>
            </w:pPr>
          </w:p>
          <w:p>
            <w:pPr>
              <w:pStyle w:val="TableParagraph"/>
              <w:ind w:left="9" w:right="6"/>
              <w:jc w:val="center"/>
              <w:rPr>
                <w:sz w:val="8"/>
              </w:rPr>
            </w:pPr>
            <w:r>
              <w:rPr>
                <w:spacing w:val="-2"/>
                <w:sz w:val="8"/>
              </w:rPr>
              <w:t>demanda)</w:t>
            </w:r>
          </w:p>
          <w:p>
            <w:pPr>
              <w:pStyle w:val="TableParagraph"/>
              <w:rPr>
                <w:sz w:val="8"/>
              </w:rPr>
            </w:pPr>
          </w:p>
          <w:p>
            <w:pPr>
              <w:pStyle w:val="TableParagraph"/>
              <w:spacing w:before="5"/>
              <w:rPr>
                <w:sz w:val="8"/>
              </w:rPr>
            </w:pPr>
          </w:p>
          <w:p>
            <w:pPr>
              <w:pStyle w:val="TableParagraph"/>
              <w:ind w:left="94"/>
              <w:rPr>
                <w:sz w:val="8"/>
              </w:rPr>
            </w:pPr>
            <w:r>
              <w:rPr>
                <w:spacing w:val="-2"/>
                <w:sz w:val="8"/>
              </w:rPr>
              <w:t>(PROMUPINNA</w:t>
            </w:r>
          </w:p>
          <w:p>
            <w:pPr>
              <w:pStyle w:val="TableParagraph"/>
              <w:rPr>
                <w:sz w:val="8"/>
              </w:rPr>
            </w:pPr>
          </w:p>
          <w:p>
            <w:pPr>
              <w:pStyle w:val="TableParagraph"/>
              <w:spacing w:before="2"/>
              <w:rPr>
                <w:sz w:val="8"/>
              </w:rPr>
            </w:pPr>
          </w:p>
          <w:p>
            <w:pPr>
              <w:pStyle w:val="TableParagraph"/>
              <w:ind w:left="159"/>
              <w:rPr>
                <w:sz w:val="8"/>
              </w:rPr>
            </w:pPr>
            <w:r>
              <w:rPr>
                <w:spacing w:val="-6"/>
                <w:sz w:val="8"/>
              </w:rPr>
              <w:t>XII.1,</w:t>
            </w:r>
            <w:r>
              <w:rPr>
                <w:spacing w:val="-11"/>
                <w:sz w:val="8"/>
              </w:rPr>
              <w:t> </w:t>
            </w:r>
            <w:r>
              <w:rPr>
                <w:spacing w:val="-6"/>
                <w:sz w:val="8"/>
              </w:rPr>
              <w:t>VII.9</w:t>
            </w:r>
            <w:r>
              <w:rPr>
                <w:spacing w:val="-5"/>
                <w:sz w:val="8"/>
              </w:rPr>
              <w:t> </w:t>
            </w:r>
            <w:r>
              <w:rPr>
                <w:spacing w:val="-10"/>
                <w:sz w:val="8"/>
              </w:rPr>
              <w:t>y</w:t>
            </w:r>
          </w:p>
          <w:p>
            <w:pPr>
              <w:pStyle w:val="TableParagraph"/>
              <w:rPr>
                <w:sz w:val="8"/>
              </w:rPr>
            </w:pPr>
          </w:p>
          <w:p>
            <w:pPr>
              <w:pStyle w:val="TableParagraph"/>
              <w:spacing w:before="5"/>
              <w:rPr>
                <w:sz w:val="8"/>
              </w:rPr>
            </w:pPr>
          </w:p>
          <w:p>
            <w:pPr>
              <w:pStyle w:val="TableParagraph"/>
              <w:ind w:left="85"/>
              <w:rPr>
                <w:sz w:val="8"/>
              </w:rPr>
            </w:pPr>
            <w:r>
              <w:rPr>
                <w:spacing w:val="-6"/>
                <w:sz w:val="8"/>
              </w:rPr>
              <w:t>VII.11)</w:t>
            </w:r>
            <w:r>
              <w:rPr>
                <w:spacing w:val="-10"/>
                <w:sz w:val="8"/>
              </w:rPr>
              <w:t> </w:t>
            </w:r>
            <w:r>
              <w:rPr>
                <w:spacing w:val="-6"/>
                <w:sz w:val="8"/>
              </w:rPr>
              <w:t>(CG</w:t>
            </w:r>
            <w:r>
              <w:rPr>
                <w:spacing w:val="-9"/>
                <w:sz w:val="8"/>
              </w:rPr>
              <w:t> </w:t>
            </w:r>
            <w:r>
              <w:rPr>
                <w:spacing w:val="-6"/>
                <w:sz w:val="8"/>
              </w:rPr>
              <w:t>3.35.1</w:t>
            </w:r>
          </w:p>
          <w:p>
            <w:pPr>
              <w:pStyle w:val="TableParagraph"/>
              <w:rPr>
                <w:sz w:val="8"/>
              </w:rPr>
            </w:pPr>
          </w:p>
          <w:p>
            <w:pPr>
              <w:pStyle w:val="TableParagraph"/>
              <w:spacing w:before="5"/>
              <w:rPr>
                <w:sz w:val="8"/>
              </w:rPr>
            </w:pPr>
          </w:p>
          <w:p>
            <w:pPr>
              <w:pStyle w:val="TableParagraph"/>
              <w:ind w:left="9" w:right="6"/>
              <w:jc w:val="center"/>
              <w:rPr>
                <w:sz w:val="8"/>
              </w:rPr>
            </w:pPr>
            <w:r>
              <w:rPr>
                <w:spacing w:val="-2"/>
                <w:sz w:val="8"/>
              </w:rPr>
              <w:t>y</w:t>
            </w:r>
            <w:r>
              <w:rPr>
                <w:spacing w:val="-13"/>
                <w:sz w:val="8"/>
              </w:rPr>
              <w:t> </w:t>
            </w:r>
            <w:r>
              <w:rPr>
                <w:spacing w:val="-2"/>
                <w:sz w:val="8"/>
              </w:rPr>
              <w:t>3.35.2)</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right="60"/>
              <w:jc w:val="right"/>
              <w:rPr>
                <w:sz w:val="8"/>
              </w:rPr>
            </w:pPr>
            <w:r>
              <w:rPr>
                <w:spacing w:val="-2"/>
                <w:sz w:val="8"/>
              </w:rPr>
              <w:t>$30,000,000.00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09"/>
              <w:rPr>
                <w:sz w:val="8"/>
              </w:rPr>
            </w:pPr>
            <w:r>
              <w:rPr>
                <w:spacing w:val="-6"/>
                <w:sz w:val="8"/>
              </w:rPr>
              <w:t>3.35.1</w:t>
            </w:r>
            <w:r>
              <w:rPr>
                <w:spacing w:val="-10"/>
                <w:sz w:val="8"/>
              </w:rPr>
              <w:t> y</w:t>
            </w:r>
          </w:p>
          <w:p>
            <w:pPr>
              <w:pStyle w:val="TableParagraph"/>
              <w:rPr>
                <w:sz w:val="8"/>
              </w:rPr>
            </w:pPr>
          </w:p>
          <w:p>
            <w:pPr>
              <w:pStyle w:val="TableParagraph"/>
              <w:spacing w:before="5"/>
              <w:rPr>
                <w:sz w:val="8"/>
              </w:rPr>
            </w:pPr>
          </w:p>
          <w:p>
            <w:pPr>
              <w:pStyle w:val="TableParagraph"/>
              <w:ind w:left="133"/>
              <w:rPr>
                <w:sz w:val="8"/>
              </w:rPr>
            </w:pPr>
            <w:r>
              <w:rPr>
                <w:spacing w:val="-2"/>
                <w:sz w:val="8"/>
              </w:rPr>
              <w:t>3.35.2</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62"/>
              <w:rPr>
                <w:sz w:val="8"/>
              </w:rPr>
            </w:pPr>
            <w:r>
              <w:rPr>
                <w:spacing w:val="-2"/>
                <w:sz w:val="8"/>
              </w:rPr>
              <w:t>Mantenimiento</w:t>
            </w:r>
          </w:p>
          <w:p>
            <w:pPr>
              <w:pStyle w:val="TableParagraph"/>
              <w:rPr>
                <w:sz w:val="8"/>
              </w:rPr>
            </w:pPr>
          </w:p>
          <w:p>
            <w:pPr>
              <w:pStyle w:val="TableParagraph"/>
              <w:spacing w:before="5"/>
              <w:rPr>
                <w:sz w:val="8"/>
              </w:rPr>
            </w:pPr>
          </w:p>
          <w:p>
            <w:pPr>
              <w:pStyle w:val="TableParagraph"/>
              <w:ind w:left="117"/>
              <w:rPr>
                <w:sz w:val="8"/>
              </w:rPr>
            </w:pPr>
            <w:r>
              <w:rPr>
                <w:spacing w:val="-5"/>
                <w:sz w:val="8"/>
              </w:rPr>
              <w:t>en</w:t>
            </w:r>
            <w:r>
              <w:rPr>
                <w:spacing w:val="-10"/>
                <w:sz w:val="8"/>
              </w:rPr>
              <w:t> </w:t>
            </w:r>
            <w:r>
              <w:rPr>
                <w:spacing w:val="-2"/>
                <w:sz w:val="8"/>
              </w:rPr>
              <w:t>parques,</w:t>
            </w:r>
          </w:p>
          <w:p>
            <w:pPr>
              <w:pStyle w:val="TableParagraph"/>
              <w:rPr>
                <w:sz w:val="8"/>
              </w:rPr>
            </w:pPr>
          </w:p>
          <w:p>
            <w:pPr>
              <w:pStyle w:val="TableParagraph"/>
              <w:spacing w:before="5"/>
              <w:rPr>
                <w:sz w:val="8"/>
              </w:rPr>
            </w:pPr>
          </w:p>
          <w:p>
            <w:pPr>
              <w:pStyle w:val="TableParagraph"/>
              <w:ind w:left="156"/>
              <w:rPr>
                <w:sz w:val="8"/>
              </w:rPr>
            </w:pPr>
            <w:r>
              <w:rPr>
                <w:spacing w:val="-2"/>
                <w:sz w:val="8"/>
              </w:rPr>
              <w:t>jardines,</w:t>
            </w:r>
          </w:p>
          <w:p>
            <w:pPr>
              <w:pStyle w:val="TableParagraph"/>
              <w:rPr>
                <w:sz w:val="8"/>
              </w:rPr>
            </w:pPr>
          </w:p>
          <w:p>
            <w:pPr>
              <w:pStyle w:val="TableParagraph"/>
              <w:spacing w:before="2"/>
              <w:rPr>
                <w:sz w:val="8"/>
              </w:rPr>
            </w:pPr>
          </w:p>
          <w:p>
            <w:pPr>
              <w:pStyle w:val="TableParagraph"/>
              <w:ind w:left="117"/>
              <w:rPr>
                <w:sz w:val="8"/>
              </w:rPr>
            </w:pPr>
            <w:r>
              <w:rPr>
                <w:spacing w:val="-8"/>
                <w:sz w:val="8"/>
              </w:rPr>
              <w:t>bulevares</w:t>
            </w:r>
            <w:r>
              <w:rPr>
                <w:spacing w:val="3"/>
                <w:sz w:val="8"/>
              </w:rPr>
              <w:t> </w:t>
            </w:r>
            <w:r>
              <w:rPr>
                <w:spacing w:val="-10"/>
                <w:sz w:val="8"/>
              </w:rPr>
              <w:t>y</w:t>
            </w:r>
          </w:p>
          <w:p>
            <w:pPr>
              <w:pStyle w:val="TableParagraph"/>
              <w:rPr>
                <w:sz w:val="8"/>
              </w:rPr>
            </w:pPr>
          </w:p>
          <w:p>
            <w:pPr>
              <w:pStyle w:val="TableParagraph"/>
              <w:spacing w:before="5"/>
              <w:rPr>
                <w:sz w:val="8"/>
              </w:rPr>
            </w:pPr>
          </w:p>
          <w:p>
            <w:pPr>
              <w:pStyle w:val="TableParagraph"/>
              <w:ind w:left="115"/>
              <w:rPr>
                <w:sz w:val="8"/>
              </w:rPr>
            </w:pPr>
            <w:r>
              <w:rPr>
                <w:spacing w:val="-2"/>
                <w:sz w:val="8"/>
              </w:rPr>
              <w:t>camellones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ind w:left="10" w:right="16"/>
              <w:jc w:val="center"/>
              <w:rPr>
                <w:sz w:val="8"/>
              </w:rPr>
            </w:pPr>
            <w:r>
              <w:rPr>
                <w:spacing w:val="-6"/>
                <w:sz w:val="8"/>
              </w:rPr>
              <w:t>Mantenimiento</w:t>
            </w:r>
            <w:r>
              <w:rPr>
                <w:spacing w:val="-12"/>
                <w:sz w:val="8"/>
              </w:rPr>
              <w:t> </w:t>
            </w:r>
            <w:r>
              <w:rPr>
                <w:spacing w:val="-6"/>
                <w:sz w:val="8"/>
              </w:rPr>
              <w:t>a</w:t>
            </w:r>
            <w:r>
              <w:rPr>
                <w:spacing w:val="-12"/>
                <w:sz w:val="8"/>
              </w:rPr>
              <w:t> </w:t>
            </w:r>
            <w:r>
              <w:rPr>
                <w:spacing w:val="-6"/>
                <w:sz w:val="8"/>
              </w:rPr>
              <w:t>801</w:t>
            </w:r>
          </w:p>
          <w:p>
            <w:pPr>
              <w:pStyle w:val="TableParagraph"/>
              <w:rPr>
                <w:sz w:val="8"/>
              </w:rPr>
            </w:pPr>
          </w:p>
          <w:p>
            <w:pPr>
              <w:pStyle w:val="TableParagraph"/>
              <w:spacing w:before="5"/>
              <w:rPr>
                <w:sz w:val="8"/>
              </w:rPr>
            </w:pPr>
          </w:p>
          <w:p>
            <w:pPr>
              <w:pStyle w:val="TableParagraph"/>
              <w:ind w:left="9" w:right="16"/>
              <w:jc w:val="center"/>
              <w:rPr>
                <w:sz w:val="8"/>
              </w:rPr>
            </w:pPr>
            <w:r>
              <w:rPr>
                <w:spacing w:val="-6"/>
                <w:sz w:val="8"/>
              </w:rPr>
              <w:t>parques</w:t>
            </w:r>
            <w:r>
              <w:rPr>
                <w:spacing w:val="-10"/>
                <w:sz w:val="8"/>
              </w:rPr>
              <w:t> </w:t>
            </w:r>
            <w:r>
              <w:rPr>
                <w:spacing w:val="-6"/>
                <w:sz w:val="8"/>
              </w:rPr>
              <w:t>y</w:t>
            </w:r>
            <w:r>
              <w:rPr>
                <w:spacing w:val="-8"/>
                <w:sz w:val="8"/>
              </w:rPr>
              <w:t> </w:t>
            </w:r>
            <w:r>
              <w:rPr>
                <w:spacing w:val="-6"/>
                <w:sz w:val="8"/>
              </w:rPr>
              <w:t>jardines.</w:t>
            </w: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left="8" w:right="16"/>
              <w:jc w:val="center"/>
              <w:rPr>
                <w:sz w:val="8"/>
              </w:rPr>
            </w:pPr>
            <w:r>
              <w:rPr>
                <w:spacing w:val="-6"/>
                <w:sz w:val="8"/>
              </w:rPr>
              <w:t>Mantenimiento</w:t>
            </w:r>
            <w:r>
              <w:rPr>
                <w:spacing w:val="-12"/>
                <w:sz w:val="8"/>
              </w:rPr>
              <w:t> </w:t>
            </w:r>
            <w:r>
              <w:rPr>
                <w:spacing w:val="-6"/>
                <w:sz w:val="8"/>
              </w:rPr>
              <w:t>a</w:t>
            </w:r>
            <w:r>
              <w:rPr>
                <w:spacing w:val="-10"/>
                <w:sz w:val="8"/>
              </w:rPr>
              <w:t> </w:t>
            </w:r>
            <w:r>
              <w:rPr>
                <w:spacing w:val="-6"/>
                <w:sz w:val="8"/>
              </w:rPr>
              <w:t>los</w:t>
            </w:r>
          </w:p>
          <w:p>
            <w:pPr>
              <w:pStyle w:val="TableParagraph"/>
              <w:rPr>
                <w:sz w:val="8"/>
              </w:rPr>
            </w:pPr>
          </w:p>
          <w:p>
            <w:pPr>
              <w:pStyle w:val="TableParagraph"/>
              <w:spacing w:before="5"/>
              <w:rPr>
                <w:sz w:val="8"/>
              </w:rPr>
            </w:pPr>
          </w:p>
          <w:p>
            <w:pPr>
              <w:pStyle w:val="TableParagraph"/>
              <w:ind w:left="10" w:right="16"/>
              <w:jc w:val="center"/>
              <w:rPr>
                <w:sz w:val="8"/>
              </w:rPr>
            </w:pPr>
            <w:r>
              <w:rPr>
                <w:spacing w:val="-6"/>
                <w:sz w:val="8"/>
              </w:rPr>
              <w:t>223</w:t>
            </w:r>
            <w:r>
              <w:rPr>
                <w:spacing w:val="-10"/>
                <w:sz w:val="8"/>
              </w:rPr>
              <w:t> </w:t>
            </w:r>
            <w:r>
              <w:rPr>
                <w:spacing w:val="-6"/>
                <w:sz w:val="8"/>
              </w:rPr>
              <w:t>bulevares</w:t>
            </w:r>
            <w:r>
              <w:rPr>
                <w:spacing w:val="-12"/>
                <w:sz w:val="8"/>
              </w:rPr>
              <w:t> </w:t>
            </w:r>
            <w:r>
              <w:rPr>
                <w:spacing w:val="-10"/>
                <w:sz w:val="8"/>
              </w:rPr>
              <w:t>y</w:t>
            </w:r>
          </w:p>
          <w:p>
            <w:pPr>
              <w:pStyle w:val="TableParagraph"/>
              <w:rPr>
                <w:sz w:val="8"/>
              </w:rPr>
            </w:pPr>
          </w:p>
          <w:p>
            <w:pPr>
              <w:pStyle w:val="TableParagraph"/>
              <w:spacing w:before="2"/>
              <w:rPr>
                <w:sz w:val="8"/>
              </w:rPr>
            </w:pPr>
          </w:p>
          <w:p>
            <w:pPr>
              <w:pStyle w:val="TableParagraph"/>
              <w:ind w:left="7" w:right="16"/>
              <w:jc w:val="center"/>
              <w:rPr>
                <w:sz w:val="8"/>
              </w:rPr>
            </w:pPr>
            <w:r>
              <w:rPr>
                <w:spacing w:val="-2"/>
                <w:sz w:val="8"/>
              </w:rPr>
              <w:t>camellones.</w:t>
            </w:r>
          </w:p>
        </w:tc>
      </w:tr>
      <w:tr>
        <w:trPr>
          <w:trHeight w:val="3672"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3"/>
              <w:rPr>
                <w:sz w:val="8"/>
              </w:rPr>
            </w:pPr>
          </w:p>
          <w:p>
            <w:pPr>
              <w:pStyle w:val="TableParagraph"/>
              <w:ind w:left="102"/>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spacing w:before="1"/>
              <w:ind w:left="17" w:right="10"/>
              <w:jc w:val="center"/>
              <w:rPr>
                <w:sz w:val="8"/>
              </w:rPr>
            </w:pPr>
            <w:r>
              <w:rPr>
                <w:spacing w:val="-5"/>
                <w:sz w:val="8"/>
              </w:rPr>
              <w:t>07</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spacing w:before="1"/>
              <w:ind w:left="141"/>
              <w:rPr>
                <w:sz w:val="8"/>
              </w:rPr>
            </w:pPr>
            <w:r>
              <w:rPr>
                <w:spacing w:val="-7"/>
                <w:sz w:val="8"/>
              </w:rPr>
              <w:t>Espacios</w:t>
            </w:r>
            <w:r>
              <w:rPr>
                <w:spacing w:val="-4"/>
                <w:sz w:val="8"/>
              </w:rPr>
              <w:t> </w:t>
            </w:r>
            <w:r>
              <w:rPr>
                <w:spacing w:val="-10"/>
                <w:sz w:val="8"/>
              </w:rPr>
              <w:t>y</w:t>
            </w:r>
          </w:p>
          <w:p>
            <w:pPr>
              <w:pStyle w:val="TableParagraph"/>
              <w:rPr>
                <w:sz w:val="8"/>
              </w:rPr>
            </w:pPr>
          </w:p>
          <w:p>
            <w:pPr>
              <w:pStyle w:val="TableParagraph"/>
              <w:spacing w:before="4"/>
              <w:rPr>
                <w:sz w:val="8"/>
              </w:rPr>
            </w:pPr>
          </w:p>
          <w:p>
            <w:pPr>
              <w:pStyle w:val="TableParagraph"/>
              <w:ind w:left="160"/>
              <w:rPr>
                <w:sz w:val="8"/>
              </w:rPr>
            </w:pPr>
            <w:r>
              <w:rPr>
                <w:spacing w:val="-2"/>
                <w:sz w:val="8"/>
              </w:rPr>
              <w:t>Servicios</w:t>
            </w:r>
          </w:p>
          <w:p>
            <w:pPr>
              <w:pStyle w:val="TableParagraph"/>
              <w:rPr>
                <w:sz w:val="8"/>
              </w:rPr>
            </w:pPr>
          </w:p>
          <w:p>
            <w:pPr>
              <w:pStyle w:val="TableParagraph"/>
              <w:spacing w:before="3"/>
              <w:rPr>
                <w:sz w:val="8"/>
              </w:rPr>
            </w:pPr>
          </w:p>
          <w:p>
            <w:pPr>
              <w:pStyle w:val="TableParagraph"/>
              <w:ind w:left="170"/>
              <w:rPr>
                <w:sz w:val="8"/>
              </w:rPr>
            </w:pPr>
            <w:r>
              <w:rPr>
                <w:spacing w:val="-2"/>
                <w:sz w:val="8"/>
              </w:rPr>
              <w:t>Públicos</w:t>
            </w:r>
          </w:p>
          <w:p>
            <w:pPr>
              <w:pStyle w:val="TableParagraph"/>
              <w:rPr>
                <w:sz w:val="8"/>
              </w:rPr>
            </w:pPr>
          </w:p>
          <w:p>
            <w:pPr>
              <w:pStyle w:val="TableParagraph"/>
              <w:spacing w:before="4"/>
              <w:rPr>
                <w:sz w:val="8"/>
              </w:rPr>
            </w:pPr>
          </w:p>
          <w:p>
            <w:pPr>
              <w:pStyle w:val="TableParagraph"/>
              <w:spacing w:before="1"/>
              <w:ind w:left="184"/>
              <w:rPr>
                <w:sz w:val="8"/>
              </w:rPr>
            </w:pPr>
            <w:r>
              <w:rPr>
                <w:spacing w:val="-2"/>
                <w:sz w:val="8"/>
              </w:rPr>
              <w:t>Dignos</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153"/>
              <w:rPr>
                <w:sz w:val="8"/>
              </w:rPr>
            </w:pPr>
            <w:r>
              <w:rPr>
                <w:spacing w:val="-2"/>
                <w:sz w:val="8"/>
              </w:rPr>
              <w:t>Servicios</w:t>
            </w:r>
          </w:p>
          <w:p>
            <w:pPr>
              <w:pStyle w:val="TableParagraph"/>
              <w:rPr>
                <w:sz w:val="8"/>
              </w:rPr>
            </w:pPr>
          </w:p>
          <w:p>
            <w:pPr>
              <w:pStyle w:val="TableParagraph"/>
              <w:spacing w:before="4"/>
              <w:rPr>
                <w:sz w:val="8"/>
              </w:rPr>
            </w:pPr>
          </w:p>
          <w:p>
            <w:pPr>
              <w:pStyle w:val="TableParagraph"/>
              <w:ind w:left="160"/>
              <w:rPr>
                <w:sz w:val="8"/>
              </w:rPr>
            </w:pPr>
            <w:r>
              <w:rPr>
                <w:spacing w:val="-2"/>
                <w:sz w:val="8"/>
              </w:rPr>
              <w:t>Públicos</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spacing w:before="1"/>
              <w:ind w:left="6" w:right="1"/>
              <w:jc w:val="center"/>
              <w:rPr>
                <w:sz w:val="8"/>
              </w:rPr>
            </w:pPr>
            <w:r>
              <w:rPr>
                <w:spacing w:val="-5"/>
                <w:sz w:val="8"/>
              </w:rPr>
              <w:t>02</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91"/>
              <w:rPr>
                <w:sz w:val="8"/>
              </w:rPr>
            </w:pPr>
            <w:r>
              <w:rPr>
                <w:spacing w:val="-8"/>
                <w:sz w:val="8"/>
              </w:rPr>
              <w:t>Mantenimiento</w:t>
            </w:r>
            <w:r>
              <w:rPr>
                <w:spacing w:val="9"/>
                <w:sz w:val="8"/>
              </w:rPr>
              <w:t> </w:t>
            </w:r>
            <w:r>
              <w:rPr>
                <w:spacing w:val="-10"/>
                <w:sz w:val="8"/>
              </w:rPr>
              <w:t>a</w:t>
            </w:r>
          </w:p>
          <w:p>
            <w:pPr>
              <w:pStyle w:val="TableParagraph"/>
              <w:rPr>
                <w:sz w:val="8"/>
              </w:rPr>
            </w:pPr>
          </w:p>
          <w:p>
            <w:pPr>
              <w:pStyle w:val="TableParagraph"/>
              <w:spacing w:before="4"/>
              <w:rPr>
                <w:sz w:val="8"/>
              </w:rPr>
            </w:pPr>
          </w:p>
          <w:p>
            <w:pPr>
              <w:pStyle w:val="TableParagraph"/>
              <w:spacing w:before="1"/>
              <w:ind w:left="103"/>
              <w:rPr>
                <w:sz w:val="8"/>
              </w:rPr>
            </w:pPr>
            <w:r>
              <w:rPr>
                <w:spacing w:val="-6"/>
                <w:sz w:val="8"/>
              </w:rPr>
              <w:t>calles,</w:t>
            </w:r>
            <w:r>
              <w:rPr>
                <w:spacing w:val="-10"/>
                <w:sz w:val="8"/>
              </w:rPr>
              <w:t> </w:t>
            </w:r>
            <w:r>
              <w:rPr>
                <w:spacing w:val="-6"/>
                <w:sz w:val="8"/>
              </w:rPr>
              <w:t>parques</w:t>
            </w:r>
            <w:r>
              <w:rPr>
                <w:spacing w:val="-11"/>
                <w:sz w:val="8"/>
              </w:rPr>
              <w:t> </w:t>
            </w:r>
            <w:r>
              <w:rPr>
                <w:spacing w:val="-10"/>
                <w:sz w:val="8"/>
              </w:rPr>
              <w:t>y</w:t>
            </w:r>
          </w:p>
          <w:p>
            <w:pPr>
              <w:pStyle w:val="TableParagraph"/>
              <w:rPr>
                <w:sz w:val="8"/>
              </w:rPr>
            </w:pPr>
          </w:p>
          <w:p>
            <w:pPr>
              <w:pStyle w:val="TableParagraph"/>
              <w:spacing w:before="4"/>
              <w:rPr>
                <w:sz w:val="8"/>
              </w:rPr>
            </w:pPr>
          </w:p>
          <w:p>
            <w:pPr>
              <w:pStyle w:val="TableParagraph"/>
              <w:ind w:left="82"/>
              <w:rPr>
                <w:sz w:val="8"/>
              </w:rPr>
            </w:pPr>
            <w:r>
              <w:rPr>
                <w:spacing w:val="-7"/>
                <w:sz w:val="8"/>
              </w:rPr>
              <w:t>jardines,</w:t>
            </w:r>
            <w:r>
              <w:rPr>
                <w:spacing w:val="-2"/>
                <w:sz w:val="8"/>
              </w:rPr>
              <w:t> realizado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spacing w:before="1"/>
              <w:ind w:left="17" w:right="7"/>
              <w:jc w:val="center"/>
              <w:rPr>
                <w:sz w:val="8"/>
              </w:rPr>
            </w:pPr>
            <w:r>
              <w:rPr>
                <w:spacing w:val="-2"/>
                <w:sz w:val="8"/>
              </w:rPr>
              <w:t>E13013307070226B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16" w:right="1"/>
              <w:jc w:val="center"/>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16" w:right="3"/>
              <w:jc w:val="center"/>
              <w:rPr>
                <w:sz w:val="8"/>
              </w:rPr>
            </w:pPr>
            <w:r>
              <w:rPr>
                <w:spacing w:val="-6"/>
                <w:sz w:val="8"/>
              </w:rPr>
              <w:t>Calles,</w:t>
            </w:r>
            <w:r>
              <w:rPr>
                <w:spacing w:val="-9"/>
                <w:sz w:val="8"/>
              </w:rPr>
              <w:t> </w:t>
            </w:r>
            <w:r>
              <w:rPr>
                <w:spacing w:val="-6"/>
                <w:sz w:val="8"/>
              </w:rPr>
              <w:t>Parques</w:t>
            </w:r>
            <w:r>
              <w:rPr>
                <w:spacing w:val="-11"/>
                <w:sz w:val="8"/>
              </w:rPr>
              <w:t> </w:t>
            </w:r>
            <w:r>
              <w:rPr>
                <w:spacing w:val="-10"/>
                <w:sz w:val="8"/>
              </w:rPr>
              <w:t>y</w:t>
            </w:r>
          </w:p>
          <w:p>
            <w:pPr>
              <w:pStyle w:val="TableParagraph"/>
              <w:rPr>
                <w:sz w:val="8"/>
              </w:rPr>
            </w:pPr>
          </w:p>
          <w:p>
            <w:pPr>
              <w:pStyle w:val="TableParagraph"/>
              <w:spacing w:before="4"/>
              <w:rPr>
                <w:sz w:val="8"/>
              </w:rPr>
            </w:pPr>
          </w:p>
          <w:p>
            <w:pPr>
              <w:pStyle w:val="TableParagraph"/>
              <w:ind w:left="16" w:right="5"/>
              <w:jc w:val="center"/>
              <w:rPr>
                <w:sz w:val="8"/>
              </w:rPr>
            </w:pPr>
            <w:r>
              <w:rPr>
                <w:spacing w:val="-2"/>
                <w:sz w:val="8"/>
              </w:rPr>
              <w:t>Jardines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spacing w:before="1"/>
              <w:ind w:left="11" w:right="1"/>
              <w:jc w:val="center"/>
              <w:rPr>
                <w:sz w:val="8"/>
              </w:rPr>
            </w:pPr>
            <w:r>
              <w:rPr>
                <w:spacing w:val="-10"/>
                <w:sz w:val="8"/>
              </w:rPr>
              <w:t>4</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110"/>
              <w:rPr>
                <w:sz w:val="8"/>
              </w:rPr>
            </w:pPr>
            <w:r>
              <w:rPr>
                <w:spacing w:val="-2"/>
                <w:sz w:val="8"/>
              </w:rPr>
              <w:t>LA2.2,</w:t>
            </w:r>
          </w:p>
          <w:p>
            <w:pPr>
              <w:pStyle w:val="TableParagraph"/>
              <w:rPr>
                <w:sz w:val="8"/>
              </w:rPr>
            </w:pPr>
          </w:p>
          <w:p>
            <w:pPr>
              <w:pStyle w:val="TableParagraph"/>
              <w:spacing w:before="4"/>
              <w:rPr>
                <w:sz w:val="8"/>
              </w:rPr>
            </w:pPr>
          </w:p>
          <w:p>
            <w:pPr>
              <w:pStyle w:val="TableParagraph"/>
              <w:spacing w:before="1"/>
              <w:ind w:left="94"/>
              <w:rPr>
                <w:sz w:val="8"/>
              </w:rPr>
            </w:pPr>
            <w:r>
              <w:rPr>
                <w:spacing w:val="-5"/>
                <w:sz w:val="8"/>
              </w:rPr>
              <w:t>LA2.3</w:t>
            </w:r>
            <w:r>
              <w:rPr>
                <w:spacing w:val="-1"/>
                <w:sz w:val="8"/>
              </w:rPr>
              <w:t> </w:t>
            </w:r>
            <w:r>
              <w:rPr>
                <w:spacing w:val="-10"/>
                <w:sz w:val="8"/>
              </w:rPr>
              <w:t>y</w:t>
            </w:r>
          </w:p>
          <w:p>
            <w:pPr>
              <w:pStyle w:val="TableParagraph"/>
              <w:rPr>
                <w:sz w:val="8"/>
              </w:rPr>
            </w:pPr>
          </w:p>
          <w:p>
            <w:pPr>
              <w:pStyle w:val="TableParagraph"/>
              <w:spacing w:before="4"/>
              <w:rPr>
                <w:sz w:val="8"/>
              </w:rPr>
            </w:pPr>
          </w:p>
          <w:p>
            <w:pPr>
              <w:pStyle w:val="TableParagraph"/>
              <w:ind w:left="118"/>
              <w:rPr>
                <w:sz w:val="8"/>
              </w:rPr>
            </w:pPr>
            <w:r>
              <w:rPr>
                <w:spacing w:val="-2"/>
                <w:sz w:val="8"/>
              </w:rPr>
              <w:t>LA2.4</w:t>
            </w:r>
          </w:p>
        </w:tc>
        <w:tc>
          <w:tcPr>
            <w:tcW w:w="688" w:type="dxa"/>
          </w:tcPr>
          <w:p>
            <w:pPr>
              <w:pStyle w:val="TableParagraph"/>
              <w:spacing w:before="73"/>
              <w:rPr>
                <w:sz w:val="8"/>
              </w:rPr>
            </w:pPr>
          </w:p>
          <w:p>
            <w:pPr>
              <w:pStyle w:val="TableParagraph"/>
              <w:ind w:left="9" w:right="4"/>
              <w:jc w:val="center"/>
              <w:rPr>
                <w:sz w:val="8"/>
              </w:rPr>
            </w:pPr>
            <w:r>
              <w:rPr>
                <w:spacing w:val="-6"/>
                <w:sz w:val="8"/>
              </w:rPr>
              <w:t>Ejecutar</w:t>
            </w:r>
            <w:r>
              <w:rPr>
                <w:spacing w:val="-11"/>
                <w:sz w:val="8"/>
              </w:rPr>
              <w:t> </w:t>
            </w:r>
            <w:r>
              <w:rPr>
                <w:spacing w:val="-6"/>
                <w:sz w:val="8"/>
              </w:rPr>
              <w:t>2 etapas</w:t>
            </w:r>
          </w:p>
          <w:p>
            <w:pPr>
              <w:pStyle w:val="TableParagraph"/>
              <w:rPr>
                <w:sz w:val="8"/>
              </w:rPr>
            </w:pPr>
          </w:p>
          <w:p>
            <w:pPr>
              <w:pStyle w:val="TableParagraph"/>
              <w:spacing w:before="5"/>
              <w:rPr>
                <w:sz w:val="8"/>
              </w:rPr>
            </w:pPr>
          </w:p>
          <w:p>
            <w:pPr>
              <w:pStyle w:val="TableParagraph"/>
              <w:ind w:left="9" w:right="2"/>
              <w:jc w:val="center"/>
              <w:rPr>
                <w:sz w:val="8"/>
              </w:rPr>
            </w:pPr>
            <w:r>
              <w:rPr>
                <w:spacing w:val="-6"/>
                <w:sz w:val="8"/>
              </w:rPr>
              <w:t>para</w:t>
            </w:r>
            <w:r>
              <w:rPr>
                <w:spacing w:val="-8"/>
                <w:sz w:val="8"/>
              </w:rPr>
              <w:t> </w:t>
            </w:r>
            <w:r>
              <w:rPr>
                <w:spacing w:val="-6"/>
                <w:sz w:val="8"/>
              </w:rPr>
              <w:t>la</w:t>
            </w:r>
            <w:r>
              <w:rPr>
                <w:spacing w:val="-7"/>
                <w:sz w:val="8"/>
              </w:rPr>
              <w:t> </w:t>
            </w:r>
            <w:r>
              <w:rPr>
                <w:spacing w:val="-6"/>
                <w:sz w:val="8"/>
              </w:rPr>
              <w:t>intervención</w:t>
            </w:r>
          </w:p>
          <w:p>
            <w:pPr>
              <w:pStyle w:val="TableParagraph"/>
              <w:rPr>
                <w:sz w:val="8"/>
              </w:rPr>
            </w:pPr>
          </w:p>
          <w:p>
            <w:pPr>
              <w:pStyle w:val="TableParagraph"/>
              <w:spacing w:before="2"/>
              <w:rPr>
                <w:sz w:val="8"/>
              </w:rPr>
            </w:pPr>
          </w:p>
          <w:p>
            <w:pPr>
              <w:pStyle w:val="TableParagraph"/>
              <w:spacing w:before="1"/>
              <w:ind w:left="9" w:right="4"/>
              <w:jc w:val="center"/>
              <w:rPr>
                <w:sz w:val="8"/>
              </w:rPr>
            </w:pPr>
            <w:r>
              <w:rPr>
                <w:spacing w:val="-6"/>
                <w:sz w:val="8"/>
              </w:rPr>
              <w:t>integral</w:t>
            </w:r>
            <w:r>
              <w:rPr>
                <w:spacing w:val="-9"/>
                <w:sz w:val="8"/>
              </w:rPr>
              <w:t> </w:t>
            </w:r>
            <w:r>
              <w:rPr>
                <w:spacing w:val="-6"/>
                <w:sz w:val="8"/>
              </w:rPr>
              <w:t>en</w:t>
            </w:r>
            <w:r>
              <w:rPr>
                <w:spacing w:val="-10"/>
                <w:sz w:val="8"/>
              </w:rPr>
              <w:t> </w:t>
            </w:r>
            <w:r>
              <w:rPr>
                <w:spacing w:val="-6"/>
                <w:sz w:val="8"/>
              </w:rPr>
              <w:t>los</w:t>
            </w:r>
          </w:p>
          <w:p>
            <w:pPr>
              <w:pStyle w:val="TableParagraph"/>
              <w:rPr>
                <w:sz w:val="8"/>
              </w:rPr>
            </w:pPr>
          </w:p>
          <w:p>
            <w:pPr>
              <w:pStyle w:val="TableParagraph"/>
              <w:spacing w:before="4"/>
              <w:rPr>
                <w:sz w:val="8"/>
              </w:rPr>
            </w:pPr>
          </w:p>
          <w:p>
            <w:pPr>
              <w:pStyle w:val="TableParagraph"/>
              <w:ind w:left="9" w:right="5"/>
              <w:jc w:val="center"/>
              <w:rPr>
                <w:sz w:val="8"/>
              </w:rPr>
            </w:pPr>
            <w:r>
              <w:rPr>
                <w:spacing w:val="-7"/>
                <w:sz w:val="8"/>
              </w:rPr>
              <w:t>espacios</w:t>
            </w:r>
            <w:r>
              <w:rPr>
                <w:spacing w:val="-5"/>
                <w:sz w:val="8"/>
              </w:rPr>
              <w:t> </w:t>
            </w:r>
            <w:r>
              <w:rPr>
                <w:spacing w:val="-2"/>
                <w:sz w:val="8"/>
              </w:rPr>
              <w:t>públicos,</w:t>
            </w:r>
          </w:p>
          <w:p>
            <w:pPr>
              <w:pStyle w:val="TableParagraph"/>
              <w:rPr>
                <w:sz w:val="8"/>
              </w:rPr>
            </w:pPr>
          </w:p>
          <w:p>
            <w:pPr>
              <w:pStyle w:val="TableParagraph"/>
              <w:spacing w:before="5"/>
              <w:rPr>
                <w:sz w:val="8"/>
              </w:rPr>
            </w:pPr>
          </w:p>
          <w:p>
            <w:pPr>
              <w:pStyle w:val="TableParagraph"/>
              <w:ind w:left="9" w:right="3"/>
              <w:jc w:val="center"/>
              <w:rPr>
                <w:sz w:val="8"/>
              </w:rPr>
            </w:pPr>
            <w:r>
              <w:rPr>
                <w:spacing w:val="-6"/>
                <w:sz w:val="8"/>
              </w:rPr>
              <w:t>resultado</w:t>
            </w:r>
            <w:r>
              <w:rPr>
                <w:spacing w:val="-12"/>
                <w:sz w:val="8"/>
              </w:rPr>
              <w:t> </w:t>
            </w:r>
            <w:r>
              <w:rPr>
                <w:spacing w:val="-5"/>
                <w:sz w:val="8"/>
              </w:rPr>
              <w:t>del</w:t>
            </w:r>
          </w:p>
          <w:p>
            <w:pPr>
              <w:pStyle w:val="TableParagraph"/>
              <w:rPr>
                <w:sz w:val="8"/>
              </w:rPr>
            </w:pPr>
          </w:p>
          <w:p>
            <w:pPr>
              <w:pStyle w:val="TableParagraph"/>
              <w:spacing w:before="3"/>
              <w:rPr>
                <w:sz w:val="8"/>
              </w:rPr>
            </w:pPr>
          </w:p>
          <w:p>
            <w:pPr>
              <w:pStyle w:val="TableParagraph"/>
              <w:ind w:left="9" w:right="3"/>
              <w:jc w:val="center"/>
              <w:rPr>
                <w:sz w:val="8"/>
              </w:rPr>
            </w:pPr>
            <w:r>
              <w:rPr>
                <w:spacing w:val="-8"/>
                <w:sz w:val="8"/>
              </w:rPr>
              <w:t>mantenimiento</w:t>
            </w:r>
            <w:r>
              <w:rPr>
                <w:spacing w:val="10"/>
                <w:sz w:val="8"/>
              </w:rPr>
              <w:t> </w:t>
            </w:r>
            <w:r>
              <w:rPr>
                <w:spacing w:val="-5"/>
                <w:sz w:val="8"/>
              </w:rPr>
              <w:t>en:</w:t>
            </w:r>
          </w:p>
          <w:p>
            <w:pPr>
              <w:pStyle w:val="TableParagraph"/>
              <w:rPr>
                <w:sz w:val="8"/>
              </w:rPr>
            </w:pPr>
          </w:p>
          <w:p>
            <w:pPr>
              <w:pStyle w:val="TableParagraph"/>
              <w:spacing w:before="4"/>
              <w:rPr>
                <w:sz w:val="8"/>
              </w:rPr>
            </w:pPr>
          </w:p>
          <w:p>
            <w:pPr>
              <w:pStyle w:val="TableParagraph"/>
              <w:spacing w:before="1"/>
              <w:ind w:left="9" w:right="3"/>
              <w:jc w:val="center"/>
              <w:rPr>
                <w:sz w:val="8"/>
              </w:rPr>
            </w:pPr>
            <w:r>
              <w:rPr>
                <w:spacing w:val="-7"/>
                <w:sz w:val="8"/>
              </w:rPr>
              <w:t>juegos </w:t>
            </w:r>
            <w:r>
              <w:rPr>
                <w:spacing w:val="-2"/>
                <w:sz w:val="8"/>
              </w:rPr>
              <w:t>infantiles,</w:t>
            </w:r>
          </w:p>
          <w:p>
            <w:pPr>
              <w:pStyle w:val="TableParagraph"/>
              <w:rPr>
                <w:sz w:val="8"/>
              </w:rPr>
            </w:pPr>
          </w:p>
          <w:p>
            <w:pPr>
              <w:pStyle w:val="TableParagraph"/>
              <w:spacing w:before="4"/>
              <w:rPr>
                <w:sz w:val="8"/>
              </w:rPr>
            </w:pPr>
          </w:p>
          <w:p>
            <w:pPr>
              <w:pStyle w:val="TableParagraph"/>
              <w:ind w:left="9" w:right="5"/>
              <w:jc w:val="center"/>
              <w:rPr>
                <w:sz w:val="8"/>
              </w:rPr>
            </w:pPr>
            <w:r>
              <w:rPr>
                <w:spacing w:val="-2"/>
                <w:sz w:val="8"/>
              </w:rPr>
              <w:t>ejercitadores,</w:t>
            </w:r>
          </w:p>
          <w:p>
            <w:pPr>
              <w:pStyle w:val="TableParagraph"/>
              <w:rPr>
                <w:sz w:val="8"/>
              </w:rPr>
            </w:pPr>
          </w:p>
          <w:p>
            <w:pPr>
              <w:pStyle w:val="TableParagraph"/>
              <w:spacing w:before="3"/>
              <w:rPr>
                <w:sz w:val="8"/>
              </w:rPr>
            </w:pPr>
          </w:p>
          <w:p>
            <w:pPr>
              <w:pStyle w:val="TableParagraph"/>
              <w:ind w:left="9" w:right="5"/>
              <w:jc w:val="center"/>
              <w:rPr>
                <w:sz w:val="8"/>
              </w:rPr>
            </w:pPr>
            <w:r>
              <w:rPr>
                <w:spacing w:val="-7"/>
                <w:sz w:val="8"/>
              </w:rPr>
              <w:t>bancas,</w:t>
            </w:r>
            <w:r>
              <w:rPr>
                <w:spacing w:val="-3"/>
                <w:sz w:val="8"/>
              </w:rPr>
              <w:t> </w:t>
            </w:r>
            <w:r>
              <w:rPr>
                <w:spacing w:val="-2"/>
                <w:sz w:val="8"/>
              </w:rPr>
              <w:t>herrería,</w:t>
            </w:r>
          </w:p>
          <w:p>
            <w:pPr>
              <w:pStyle w:val="TableParagraph"/>
              <w:rPr>
                <w:sz w:val="8"/>
              </w:rPr>
            </w:pPr>
          </w:p>
          <w:p>
            <w:pPr>
              <w:pStyle w:val="TableParagraph"/>
              <w:spacing w:before="4"/>
              <w:rPr>
                <w:sz w:val="8"/>
              </w:rPr>
            </w:pPr>
          </w:p>
          <w:p>
            <w:pPr>
              <w:pStyle w:val="TableParagraph"/>
              <w:spacing w:before="1"/>
              <w:ind w:left="9" w:right="2"/>
              <w:jc w:val="center"/>
              <w:rPr>
                <w:sz w:val="8"/>
              </w:rPr>
            </w:pPr>
            <w:r>
              <w:rPr>
                <w:spacing w:val="-7"/>
                <w:sz w:val="8"/>
              </w:rPr>
              <w:t>pinta</w:t>
            </w:r>
            <w:r>
              <w:rPr>
                <w:spacing w:val="-5"/>
                <w:sz w:val="8"/>
              </w:rPr>
              <w:t> de</w:t>
            </w:r>
          </w:p>
          <w:p>
            <w:pPr>
              <w:pStyle w:val="TableParagraph"/>
              <w:rPr>
                <w:sz w:val="8"/>
              </w:rPr>
            </w:pPr>
          </w:p>
          <w:p>
            <w:pPr>
              <w:pStyle w:val="TableParagraph"/>
              <w:spacing w:before="4"/>
              <w:rPr>
                <w:sz w:val="8"/>
              </w:rPr>
            </w:pPr>
          </w:p>
          <w:p>
            <w:pPr>
              <w:pStyle w:val="TableParagraph"/>
              <w:ind w:left="9" w:right="5"/>
              <w:jc w:val="center"/>
              <w:rPr>
                <w:sz w:val="8"/>
              </w:rPr>
            </w:pPr>
            <w:r>
              <w:rPr>
                <w:spacing w:val="-8"/>
                <w:sz w:val="8"/>
              </w:rPr>
              <w:t>guarniciones</w:t>
            </w:r>
            <w:r>
              <w:rPr>
                <w:spacing w:val="6"/>
                <w:sz w:val="8"/>
              </w:rPr>
              <w:t> </w:t>
            </w:r>
            <w:r>
              <w:rPr>
                <w:spacing w:val="-5"/>
                <w:sz w:val="8"/>
              </w:rPr>
              <w:t>del</w:t>
            </w:r>
          </w:p>
          <w:p>
            <w:pPr>
              <w:pStyle w:val="TableParagraph"/>
              <w:rPr>
                <w:sz w:val="8"/>
              </w:rPr>
            </w:pPr>
          </w:p>
          <w:p>
            <w:pPr>
              <w:pStyle w:val="TableParagraph"/>
              <w:spacing w:before="3"/>
              <w:rPr>
                <w:sz w:val="8"/>
              </w:rPr>
            </w:pPr>
          </w:p>
          <w:p>
            <w:pPr>
              <w:pStyle w:val="TableParagraph"/>
              <w:ind w:left="9" w:right="2"/>
              <w:jc w:val="center"/>
              <w:rPr>
                <w:sz w:val="8"/>
              </w:rPr>
            </w:pPr>
            <w:r>
              <w:rPr>
                <w:spacing w:val="-2"/>
                <w:sz w:val="8"/>
              </w:rPr>
              <w:t>Municipio</w:t>
            </w:r>
          </w:p>
          <w:p>
            <w:pPr>
              <w:pStyle w:val="TableParagraph"/>
              <w:rPr>
                <w:sz w:val="8"/>
              </w:rPr>
            </w:pPr>
          </w:p>
          <w:p>
            <w:pPr>
              <w:pStyle w:val="TableParagraph"/>
              <w:spacing w:before="5"/>
              <w:rPr>
                <w:sz w:val="8"/>
              </w:rPr>
            </w:pPr>
          </w:p>
          <w:p>
            <w:pPr>
              <w:pStyle w:val="TableParagraph"/>
              <w:ind w:left="9" w:right="6"/>
              <w:jc w:val="center"/>
              <w:rPr>
                <w:sz w:val="8"/>
              </w:rPr>
            </w:pPr>
            <w:r>
              <w:rPr>
                <w:spacing w:val="-2"/>
                <w:sz w:val="8"/>
              </w:rPr>
              <w:t>(PROIGUALDAD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spacing w:before="1"/>
              <w:ind w:right="60"/>
              <w:jc w:val="right"/>
              <w:rPr>
                <w:sz w:val="8"/>
              </w:rPr>
            </w:pPr>
            <w:r>
              <w:rPr>
                <w:spacing w:val="-2"/>
                <w:sz w:val="8"/>
              </w:rPr>
              <w:t>$11,500,000.00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spacing w:before="1"/>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09"/>
              <w:rPr>
                <w:sz w:val="8"/>
              </w:rPr>
            </w:pPr>
            <w:r>
              <w:rPr>
                <w:spacing w:val="-6"/>
                <w:sz w:val="8"/>
              </w:rPr>
              <w:t>3.35.1</w:t>
            </w:r>
            <w:r>
              <w:rPr>
                <w:spacing w:val="-10"/>
                <w:sz w:val="8"/>
              </w:rPr>
              <w:t> y</w:t>
            </w:r>
          </w:p>
          <w:p>
            <w:pPr>
              <w:pStyle w:val="TableParagraph"/>
              <w:rPr>
                <w:sz w:val="8"/>
              </w:rPr>
            </w:pPr>
          </w:p>
          <w:p>
            <w:pPr>
              <w:pStyle w:val="TableParagraph"/>
              <w:spacing w:before="3"/>
              <w:rPr>
                <w:sz w:val="8"/>
              </w:rPr>
            </w:pPr>
          </w:p>
          <w:p>
            <w:pPr>
              <w:pStyle w:val="TableParagraph"/>
              <w:ind w:left="133"/>
              <w:rPr>
                <w:sz w:val="8"/>
              </w:rPr>
            </w:pPr>
            <w:r>
              <w:rPr>
                <w:spacing w:val="-2"/>
                <w:sz w:val="8"/>
              </w:rPr>
              <w:t>3.35.2</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62"/>
              <w:rPr>
                <w:sz w:val="8"/>
              </w:rPr>
            </w:pPr>
            <w:r>
              <w:rPr>
                <w:spacing w:val="-2"/>
                <w:sz w:val="8"/>
              </w:rPr>
              <w:t>Mantenimiento</w:t>
            </w:r>
          </w:p>
          <w:p>
            <w:pPr>
              <w:pStyle w:val="TableParagraph"/>
              <w:rPr>
                <w:sz w:val="8"/>
              </w:rPr>
            </w:pPr>
          </w:p>
          <w:p>
            <w:pPr>
              <w:pStyle w:val="TableParagraph"/>
              <w:spacing w:before="3"/>
              <w:rPr>
                <w:sz w:val="8"/>
              </w:rPr>
            </w:pPr>
          </w:p>
          <w:p>
            <w:pPr>
              <w:pStyle w:val="TableParagraph"/>
              <w:ind w:left="117"/>
              <w:rPr>
                <w:sz w:val="8"/>
              </w:rPr>
            </w:pPr>
            <w:r>
              <w:rPr>
                <w:spacing w:val="-5"/>
                <w:sz w:val="8"/>
              </w:rPr>
              <w:t>en</w:t>
            </w:r>
            <w:r>
              <w:rPr>
                <w:spacing w:val="-10"/>
                <w:sz w:val="8"/>
              </w:rPr>
              <w:t> </w:t>
            </w:r>
            <w:r>
              <w:rPr>
                <w:spacing w:val="-2"/>
                <w:sz w:val="8"/>
              </w:rPr>
              <w:t>parques,</w:t>
            </w:r>
          </w:p>
          <w:p>
            <w:pPr>
              <w:pStyle w:val="TableParagraph"/>
              <w:rPr>
                <w:sz w:val="8"/>
              </w:rPr>
            </w:pPr>
          </w:p>
          <w:p>
            <w:pPr>
              <w:pStyle w:val="TableParagraph"/>
              <w:spacing w:before="4"/>
              <w:rPr>
                <w:sz w:val="8"/>
              </w:rPr>
            </w:pPr>
          </w:p>
          <w:p>
            <w:pPr>
              <w:pStyle w:val="TableParagraph"/>
              <w:spacing w:before="1"/>
              <w:ind w:left="156"/>
              <w:rPr>
                <w:sz w:val="8"/>
              </w:rPr>
            </w:pPr>
            <w:r>
              <w:rPr>
                <w:spacing w:val="-2"/>
                <w:sz w:val="8"/>
              </w:rPr>
              <w:t>jardines,</w:t>
            </w:r>
          </w:p>
          <w:p>
            <w:pPr>
              <w:pStyle w:val="TableParagraph"/>
              <w:rPr>
                <w:sz w:val="8"/>
              </w:rPr>
            </w:pPr>
          </w:p>
          <w:p>
            <w:pPr>
              <w:pStyle w:val="TableParagraph"/>
              <w:spacing w:before="4"/>
              <w:rPr>
                <w:sz w:val="8"/>
              </w:rPr>
            </w:pPr>
          </w:p>
          <w:p>
            <w:pPr>
              <w:pStyle w:val="TableParagraph"/>
              <w:ind w:left="117"/>
              <w:rPr>
                <w:sz w:val="8"/>
              </w:rPr>
            </w:pPr>
            <w:r>
              <w:rPr>
                <w:spacing w:val="-8"/>
                <w:sz w:val="8"/>
              </w:rPr>
              <w:t>bulevares</w:t>
            </w:r>
            <w:r>
              <w:rPr>
                <w:spacing w:val="3"/>
                <w:sz w:val="8"/>
              </w:rPr>
              <w:t> </w:t>
            </w:r>
            <w:r>
              <w:rPr>
                <w:spacing w:val="-10"/>
                <w:sz w:val="8"/>
              </w:rPr>
              <w:t>y</w:t>
            </w:r>
          </w:p>
          <w:p>
            <w:pPr>
              <w:pStyle w:val="TableParagraph"/>
              <w:rPr>
                <w:sz w:val="8"/>
              </w:rPr>
            </w:pPr>
          </w:p>
          <w:p>
            <w:pPr>
              <w:pStyle w:val="TableParagraph"/>
              <w:spacing w:before="3"/>
              <w:rPr>
                <w:sz w:val="8"/>
              </w:rPr>
            </w:pPr>
          </w:p>
          <w:p>
            <w:pPr>
              <w:pStyle w:val="TableParagraph"/>
              <w:ind w:left="115"/>
              <w:rPr>
                <w:sz w:val="8"/>
              </w:rPr>
            </w:pPr>
            <w:r>
              <w:rPr>
                <w:spacing w:val="-2"/>
                <w:sz w:val="8"/>
              </w:rPr>
              <w:t>camellones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1"/>
              <w:rPr>
                <w:sz w:val="8"/>
              </w:rPr>
            </w:pPr>
          </w:p>
          <w:p>
            <w:pPr>
              <w:pStyle w:val="TableParagraph"/>
              <w:ind w:left="10" w:right="16"/>
              <w:jc w:val="center"/>
              <w:rPr>
                <w:sz w:val="8"/>
              </w:rPr>
            </w:pPr>
            <w:r>
              <w:rPr>
                <w:spacing w:val="-6"/>
                <w:sz w:val="8"/>
              </w:rPr>
              <w:t>Mantenimiento</w:t>
            </w:r>
            <w:r>
              <w:rPr>
                <w:spacing w:val="-12"/>
                <w:sz w:val="8"/>
              </w:rPr>
              <w:t> </w:t>
            </w:r>
            <w:r>
              <w:rPr>
                <w:spacing w:val="-6"/>
                <w:sz w:val="8"/>
              </w:rPr>
              <w:t>a</w:t>
            </w:r>
            <w:r>
              <w:rPr>
                <w:spacing w:val="-12"/>
                <w:sz w:val="8"/>
              </w:rPr>
              <w:t> </w:t>
            </w:r>
            <w:r>
              <w:rPr>
                <w:spacing w:val="-6"/>
                <w:sz w:val="8"/>
              </w:rPr>
              <w:t>801</w:t>
            </w:r>
          </w:p>
          <w:p>
            <w:pPr>
              <w:pStyle w:val="TableParagraph"/>
              <w:rPr>
                <w:sz w:val="8"/>
              </w:rPr>
            </w:pPr>
          </w:p>
          <w:p>
            <w:pPr>
              <w:pStyle w:val="TableParagraph"/>
              <w:spacing w:before="4"/>
              <w:rPr>
                <w:sz w:val="8"/>
              </w:rPr>
            </w:pPr>
          </w:p>
          <w:p>
            <w:pPr>
              <w:pStyle w:val="TableParagraph"/>
              <w:spacing w:before="1"/>
              <w:ind w:left="9" w:right="16"/>
              <w:jc w:val="center"/>
              <w:rPr>
                <w:sz w:val="8"/>
              </w:rPr>
            </w:pPr>
            <w:r>
              <w:rPr>
                <w:spacing w:val="-6"/>
                <w:sz w:val="8"/>
              </w:rPr>
              <w:t>parques</w:t>
            </w:r>
            <w:r>
              <w:rPr>
                <w:spacing w:val="-10"/>
                <w:sz w:val="8"/>
              </w:rPr>
              <w:t> </w:t>
            </w:r>
            <w:r>
              <w:rPr>
                <w:spacing w:val="-6"/>
                <w:sz w:val="8"/>
              </w:rPr>
              <w:t>y</w:t>
            </w:r>
            <w:r>
              <w:rPr>
                <w:spacing w:val="-8"/>
                <w:sz w:val="8"/>
              </w:rPr>
              <w:t> </w:t>
            </w:r>
            <w:r>
              <w:rPr>
                <w:spacing w:val="-6"/>
                <w:sz w:val="8"/>
              </w:rPr>
              <w:t>jardines.</w:t>
            </w: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left="8" w:right="16"/>
              <w:jc w:val="center"/>
              <w:rPr>
                <w:sz w:val="8"/>
              </w:rPr>
            </w:pPr>
            <w:r>
              <w:rPr>
                <w:spacing w:val="-6"/>
                <w:sz w:val="8"/>
              </w:rPr>
              <w:t>Mantenimiento</w:t>
            </w:r>
            <w:r>
              <w:rPr>
                <w:spacing w:val="-12"/>
                <w:sz w:val="8"/>
              </w:rPr>
              <w:t> </w:t>
            </w:r>
            <w:r>
              <w:rPr>
                <w:spacing w:val="-6"/>
                <w:sz w:val="8"/>
              </w:rPr>
              <w:t>a</w:t>
            </w:r>
            <w:r>
              <w:rPr>
                <w:spacing w:val="-10"/>
                <w:sz w:val="8"/>
              </w:rPr>
              <w:t> </w:t>
            </w:r>
            <w:r>
              <w:rPr>
                <w:spacing w:val="-6"/>
                <w:sz w:val="8"/>
              </w:rPr>
              <w:t>los</w:t>
            </w:r>
          </w:p>
          <w:p>
            <w:pPr>
              <w:pStyle w:val="TableParagraph"/>
              <w:rPr>
                <w:sz w:val="8"/>
              </w:rPr>
            </w:pPr>
          </w:p>
          <w:p>
            <w:pPr>
              <w:pStyle w:val="TableParagraph"/>
              <w:spacing w:before="4"/>
              <w:rPr>
                <w:sz w:val="8"/>
              </w:rPr>
            </w:pPr>
          </w:p>
          <w:p>
            <w:pPr>
              <w:pStyle w:val="TableParagraph"/>
              <w:spacing w:before="1"/>
              <w:ind w:left="10" w:right="16"/>
              <w:jc w:val="center"/>
              <w:rPr>
                <w:sz w:val="8"/>
              </w:rPr>
            </w:pPr>
            <w:r>
              <w:rPr>
                <w:spacing w:val="-6"/>
                <w:sz w:val="8"/>
              </w:rPr>
              <w:t>223</w:t>
            </w:r>
            <w:r>
              <w:rPr>
                <w:spacing w:val="-9"/>
                <w:sz w:val="8"/>
              </w:rPr>
              <w:t> </w:t>
            </w:r>
            <w:r>
              <w:rPr>
                <w:spacing w:val="-6"/>
                <w:sz w:val="8"/>
              </w:rPr>
              <w:t>bulevares</w:t>
            </w:r>
            <w:r>
              <w:rPr>
                <w:spacing w:val="-11"/>
                <w:sz w:val="8"/>
              </w:rPr>
              <w:t> </w:t>
            </w:r>
            <w:r>
              <w:rPr>
                <w:spacing w:val="-10"/>
                <w:sz w:val="8"/>
              </w:rPr>
              <w:t>y</w:t>
            </w:r>
          </w:p>
          <w:p>
            <w:pPr>
              <w:pStyle w:val="TableParagraph"/>
              <w:rPr>
                <w:sz w:val="8"/>
              </w:rPr>
            </w:pPr>
          </w:p>
          <w:p>
            <w:pPr>
              <w:pStyle w:val="TableParagraph"/>
              <w:spacing w:before="4"/>
              <w:rPr>
                <w:sz w:val="8"/>
              </w:rPr>
            </w:pPr>
          </w:p>
          <w:p>
            <w:pPr>
              <w:pStyle w:val="TableParagraph"/>
              <w:ind w:left="7" w:right="16"/>
              <w:jc w:val="center"/>
              <w:rPr>
                <w:sz w:val="8"/>
              </w:rPr>
            </w:pPr>
            <w:r>
              <w:rPr>
                <w:spacing w:val="-2"/>
                <w:sz w:val="8"/>
              </w:rPr>
              <w:t>camellones.</w:t>
            </w:r>
          </w:p>
        </w:tc>
      </w:tr>
    </w:tbl>
    <w:p>
      <w:pPr>
        <w:pStyle w:val="TableParagraph"/>
        <w:spacing w:after="0"/>
        <w:jc w:val="center"/>
        <w:rPr>
          <w:sz w:val="8"/>
        </w:rPr>
        <w:sectPr>
          <w:pgSz w:w="12250" w:h="15850"/>
          <w:pgMar w:header="626" w:footer="0" w:top="840" w:bottom="280" w:left="1133" w:right="1133"/>
        </w:sectPr>
      </w:pPr>
    </w:p>
    <w:p>
      <w:pPr>
        <w:pStyle w:val="BodyText"/>
        <w:rPr>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342" name="Group 342"/>
                <wp:cNvGraphicFramePr>
                  <a:graphicFrameLocks/>
                </wp:cNvGraphicFramePr>
                <a:graphic>
                  <a:graphicData uri="http://schemas.microsoft.com/office/word/2010/wordprocessingGroup">
                    <wpg:wgp>
                      <wpg:cNvPr id="342" name="Group 342"/>
                      <wpg:cNvGrpSpPr/>
                      <wpg:grpSpPr>
                        <a:xfrm>
                          <a:off x="0" y="0"/>
                          <a:ext cx="5965190" cy="26034"/>
                          <a:chExt cx="5965190" cy="26034"/>
                        </a:xfrm>
                      </wpg:grpSpPr>
                      <wps:wsp>
                        <wps:cNvPr id="343" name="Graphic 343"/>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01"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5"/>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8"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8"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9"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9"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1429"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rPr>
                <w:sz w:val="8"/>
              </w:rPr>
            </w:pP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spacing w:before="73"/>
              <w:rPr>
                <w:sz w:val="8"/>
              </w:rPr>
            </w:pPr>
          </w:p>
          <w:p>
            <w:pPr>
              <w:pStyle w:val="TableParagraph"/>
              <w:ind w:left="9" w:right="3"/>
              <w:jc w:val="center"/>
              <w:rPr>
                <w:sz w:val="8"/>
              </w:rPr>
            </w:pPr>
            <w:r>
              <w:rPr>
                <w:spacing w:val="-2"/>
                <w:sz w:val="8"/>
              </w:rPr>
              <w:t>V.1.3)</w:t>
            </w:r>
          </w:p>
          <w:p>
            <w:pPr>
              <w:pStyle w:val="TableParagraph"/>
              <w:rPr>
                <w:sz w:val="8"/>
              </w:rPr>
            </w:pPr>
          </w:p>
          <w:p>
            <w:pPr>
              <w:pStyle w:val="TableParagraph"/>
              <w:spacing w:before="2"/>
              <w:rPr>
                <w:sz w:val="8"/>
              </w:rPr>
            </w:pPr>
          </w:p>
          <w:p>
            <w:pPr>
              <w:pStyle w:val="TableParagraph"/>
              <w:ind w:left="9" w:right="4"/>
              <w:jc w:val="center"/>
              <w:rPr>
                <w:sz w:val="8"/>
              </w:rPr>
            </w:pPr>
            <w:r>
              <w:rPr>
                <w:spacing w:val="-2"/>
                <w:sz w:val="8"/>
              </w:rPr>
              <w:t>(PROMUPINNA</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I.8,</w:t>
            </w:r>
            <w:r>
              <w:rPr>
                <w:spacing w:val="-8"/>
                <w:sz w:val="8"/>
              </w:rPr>
              <w:t> </w:t>
            </w:r>
            <w:r>
              <w:rPr>
                <w:spacing w:val="-6"/>
                <w:sz w:val="8"/>
              </w:rPr>
              <w:t>VII.9,</w:t>
            </w:r>
            <w:r>
              <w:rPr>
                <w:spacing w:val="-8"/>
                <w:sz w:val="8"/>
              </w:rPr>
              <w:t> </w:t>
            </w:r>
            <w:r>
              <w:rPr>
                <w:spacing w:val="-6"/>
                <w:sz w:val="8"/>
              </w:rPr>
              <w:t>VII.12</w:t>
            </w:r>
            <w:r>
              <w:rPr>
                <w:spacing w:val="-10"/>
                <w:sz w:val="8"/>
              </w:rPr>
              <w:t> y</w:t>
            </w:r>
          </w:p>
          <w:p>
            <w:pPr>
              <w:pStyle w:val="TableParagraph"/>
              <w:rPr>
                <w:sz w:val="8"/>
              </w:rPr>
            </w:pPr>
          </w:p>
          <w:p>
            <w:pPr>
              <w:pStyle w:val="TableParagraph"/>
              <w:spacing w:before="5"/>
              <w:rPr>
                <w:sz w:val="8"/>
              </w:rPr>
            </w:pPr>
          </w:p>
          <w:p>
            <w:pPr>
              <w:pStyle w:val="TableParagraph"/>
              <w:ind w:left="99"/>
              <w:rPr>
                <w:sz w:val="8"/>
              </w:rPr>
            </w:pPr>
            <w:r>
              <w:rPr>
                <w:spacing w:val="-6"/>
                <w:sz w:val="8"/>
              </w:rPr>
              <w:t>XII.1)</w:t>
            </w:r>
            <w:r>
              <w:rPr>
                <w:spacing w:val="-7"/>
                <w:sz w:val="8"/>
              </w:rPr>
              <w:t> </w:t>
            </w:r>
            <w:r>
              <w:rPr>
                <w:spacing w:val="-6"/>
                <w:sz w:val="8"/>
              </w:rPr>
              <w:t>(PEP</w:t>
            </w:r>
            <w:r>
              <w:rPr>
                <w:spacing w:val="-11"/>
                <w:sz w:val="8"/>
              </w:rPr>
              <w:t> </w:t>
            </w:r>
            <w:r>
              <w:rPr>
                <w:spacing w:val="-6"/>
                <w:sz w:val="8"/>
              </w:rPr>
              <w:t>1.3.4)</w:t>
            </w:r>
          </w:p>
          <w:p>
            <w:pPr>
              <w:pStyle w:val="TableParagraph"/>
              <w:rPr>
                <w:sz w:val="8"/>
              </w:rPr>
            </w:pPr>
          </w:p>
          <w:p>
            <w:pPr>
              <w:pStyle w:val="TableParagraph"/>
              <w:spacing w:before="2"/>
              <w:rPr>
                <w:sz w:val="8"/>
              </w:rPr>
            </w:pPr>
          </w:p>
          <w:p>
            <w:pPr>
              <w:pStyle w:val="TableParagraph"/>
              <w:ind w:left="9" w:right="5"/>
              <w:jc w:val="center"/>
              <w:rPr>
                <w:sz w:val="8"/>
              </w:rPr>
            </w:pPr>
            <w:r>
              <w:rPr>
                <w:spacing w:val="-6"/>
                <w:sz w:val="8"/>
              </w:rPr>
              <w:t>(CG</w:t>
            </w:r>
            <w:r>
              <w:rPr>
                <w:spacing w:val="-10"/>
                <w:sz w:val="8"/>
              </w:rPr>
              <w:t> </w:t>
            </w:r>
            <w:r>
              <w:rPr>
                <w:spacing w:val="-6"/>
                <w:sz w:val="8"/>
              </w:rPr>
              <w:t>3.35.1</w:t>
            </w:r>
            <w:r>
              <w:rPr>
                <w:spacing w:val="-4"/>
                <w:sz w:val="8"/>
              </w:rPr>
              <w:t> </w:t>
            </w:r>
            <w:r>
              <w:rPr>
                <w:spacing w:val="-6"/>
                <w:sz w:val="8"/>
              </w:rPr>
              <w:t>y</w:t>
            </w:r>
            <w:r>
              <w:rPr>
                <w:spacing w:val="-11"/>
                <w:sz w:val="8"/>
              </w:rPr>
              <w:t> </w:t>
            </w:r>
            <w:r>
              <w:rPr>
                <w:spacing w:val="-6"/>
                <w:sz w:val="8"/>
              </w:rPr>
              <w:t>3.35.2)</w:t>
            </w: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rPr>
                <w:sz w:val="8"/>
              </w:rPr>
            </w:pPr>
          </w:p>
        </w:tc>
      </w:tr>
      <w:tr>
        <w:trPr>
          <w:trHeight w:val="4509"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5"/>
              <w:rPr>
                <w:sz w:val="8"/>
              </w:rPr>
            </w:pPr>
          </w:p>
          <w:p>
            <w:pPr>
              <w:pStyle w:val="TableParagraph"/>
              <w:ind w:left="103"/>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left="17" w:right="11"/>
              <w:jc w:val="center"/>
              <w:rPr>
                <w:sz w:val="8"/>
              </w:rPr>
            </w:pPr>
            <w:r>
              <w:rPr>
                <w:spacing w:val="-5"/>
                <w:sz w:val="8"/>
              </w:rPr>
              <w:t>07</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spacing w:before="1"/>
              <w:ind w:left="141"/>
              <w:rPr>
                <w:sz w:val="8"/>
              </w:rPr>
            </w:pPr>
            <w:r>
              <w:rPr>
                <w:spacing w:val="-7"/>
                <w:sz w:val="8"/>
              </w:rPr>
              <w:t>Espacios</w:t>
            </w:r>
            <w:r>
              <w:rPr>
                <w:spacing w:val="-4"/>
                <w:sz w:val="8"/>
              </w:rPr>
              <w:t> </w:t>
            </w:r>
            <w:r>
              <w:rPr>
                <w:spacing w:val="-10"/>
                <w:sz w:val="8"/>
              </w:rPr>
              <w:t>y</w:t>
            </w:r>
          </w:p>
          <w:p>
            <w:pPr>
              <w:pStyle w:val="TableParagraph"/>
              <w:rPr>
                <w:sz w:val="8"/>
              </w:rPr>
            </w:pPr>
          </w:p>
          <w:p>
            <w:pPr>
              <w:pStyle w:val="TableParagraph"/>
              <w:spacing w:before="2"/>
              <w:rPr>
                <w:sz w:val="8"/>
              </w:rPr>
            </w:pPr>
          </w:p>
          <w:p>
            <w:pPr>
              <w:pStyle w:val="TableParagraph"/>
              <w:ind w:left="160"/>
              <w:rPr>
                <w:sz w:val="8"/>
              </w:rPr>
            </w:pPr>
            <w:r>
              <w:rPr>
                <w:spacing w:val="-2"/>
                <w:sz w:val="8"/>
              </w:rPr>
              <w:t>Servicios</w:t>
            </w:r>
          </w:p>
          <w:p>
            <w:pPr>
              <w:pStyle w:val="TableParagraph"/>
              <w:rPr>
                <w:sz w:val="8"/>
              </w:rPr>
            </w:pPr>
          </w:p>
          <w:p>
            <w:pPr>
              <w:pStyle w:val="TableParagraph"/>
              <w:spacing w:before="5"/>
              <w:rPr>
                <w:sz w:val="8"/>
              </w:rPr>
            </w:pPr>
          </w:p>
          <w:p>
            <w:pPr>
              <w:pStyle w:val="TableParagraph"/>
              <w:ind w:left="170"/>
              <w:rPr>
                <w:sz w:val="8"/>
              </w:rPr>
            </w:pPr>
            <w:r>
              <w:rPr>
                <w:spacing w:val="-2"/>
                <w:sz w:val="8"/>
              </w:rPr>
              <w:t>Públicos</w:t>
            </w:r>
          </w:p>
          <w:p>
            <w:pPr>
              <w:pStyle w:val="TableParagraph"/>
              <w:rPr>
                <w:sz w:val="8"/>
              </w:rPr>
            </w:pPr>
          </w:p>
          <w:p>
            <w:pPr>
              <w:pStyle w:val="TableParagraph"/>
              <w:spacing w:before="4"/>
              <w:rPr>
                <w:sz w:val="8"/>
              </w:rPr>
            </w:pPr>
          </w:p>
          <w:p>
            <w:pPr>
              <w:pStyle w:val="TableParagraph"/>
              <w:spacing w:before="1"/>
              <w:ind w:left="184"/>
              <w:rPr>
                <w:sz w:val="8"/>
              </w:rPr>
            </w:pPr>
            <w:r>
              <w:rPr>
                <w:spacing w:val="-2"/>
                <w:sz w:val="8"/>
              </w:rPr>
              <w:t>Dignos</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153"/>
              <w:rPr>
                <w:sz w:val="8"/>
              </w:rPr>
            </w:pPr>
            <w:r>
              <w:rPr>
                <w:spacing w:val="-2"/>
                <w:sz w:val="8"/>
              </w:rPr>
              <w:t>Servicios</w:t>
            </w:r>
          </w:p>
          <w:p>
            <w:pPr>
              <w:pStyle w:val="TableParagraph"/>
              <w:rPr>
                <w:sz w:val="8"/>
              </w:rPr>
            </w:pPr>
          </w:p>
          <w:p>
            <w:pPr>
              <w:pStyle w:val="TableParagraph"/>
              <w:spacing w:before="2"/>
              <w:rPr>
                <w:sz w:val="8"/>
              </w:rPr>
            </w:pPr>
          </w:p>
          <w:p>
            <w:pPr>
              <w:pStyle w:val="TableParagraph"/>
              <w:ind w:left="160"/>
              <w:rPr>
                <w:sz w:val="8"/>
              </w:rPr>
            </w:pPr>
            <w:r>
              <w:rPr>
                <w:spacing w:val="-2"/>
                <w:sz w:val="8"/>
              </w:rPr>
              <w:t>Públicos</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left="6"/>
              <w:jc w:val="center"/>
              <w:rPr>
                <w:sz w:val="8"/>
              </w:rPr>
            </w:pPr>
            <w:r>
              <w:rPr>
                <w:spacing w:val="-5"/>
                <w:sz w:val="8"/>
              </w:rPr>
              <w:t>02</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91"/>
              <w:rPr>
                <w:sz w:val="8"/>
              </w:rPr>
            </w:pPr>
            <w:r>
              <w:rPr>
                <w:spacing w:val="-8"/>
                <w:sz w:val="8"/>
              </w:rPr>
              <w:t>Mantenimiento</w:t>
            </w:r>
            <w:r>
              <w:rPr>
                <w:spacing w:val="9"/>
                <w:sz w:val="8"/>
              </w:rPr>
              <w:t> </w:t>
            </w:r>
            <w:r>
              <w:rPr>
                <w:spacing w:val="-10"/>
                <w:sz w:val="8"/>
              </w:rPr>
              <w:t>a</w:t>
            </w:r>
          </w:p>
          <w:p>
            <w:pPr>
              <w:pStyle w:val="TableParagraph"/>
              <w:rPr>
                <w:sz w:val="8"/>
              </w:rPr>
            </w:pPr>
          </w:p>
          <w:p>
            <w:pPr>
              <w:pStyle w:val="TableParagraph"/>
              <w:spacing w:before="4"/>
              <w:rPr>
                <w:sz w:val="8"/>
              </w:rPr>
            </w:pPr>
          </w:p>
          <w:p>
            <w:pPr>
              <w:pStyle w:val="TableParagraph"/>
              <w:spacing w:before="1"/>
              <w:ind w:left="103"/>
              <w:rPr>
                <w:sz w:val="8"/>
              </w:rPr>
            </w:pPr>
            <w:r>
              <w:rPr>
                <w:spacing w:val="-6"/>
                <w:sz w:val="8"/>
              </w:rPr>
              <w:t>calles,</w:t>
            </w:r>
            <w:r>
              <w:rPr>
                <w:spacing w:val="-10"/>
                <w:sz w:val="8"/>
              </w:rPr>
              <w:t> </w:t>
            </w:r>
            <w:r>
              <w:rPr>
                <w:spacing w:val="-6"/>
                <w:sz w:val="8"/>
              </w:rPr>
              <w:t>parques</w:t>
            </w:r>
            <w:r>
              <w:rPr>
                <w:spacing w:val="-11"/>
                <w:sz w:val="8"/>
              </w:rPr>
              <w:t> </w:t>
            </w:r>
            <w:r>
              <w:rPr>
                <w:spacing w:val="-10"/>
                <w:sz w:val="8"/>
              </w:rPr>
              <w:t>y</w:t>
            </w:r>
          </w:p>
          <w:p>
            <w:pPr>
              <w:pStyle w:val="TableParagraph"/>
              <w:rPr>
                <w:sz w:val="8"/>
              </w:rPr>
            </w:pPr>
          </w:p>
          <w:p>
            <w:pPr>
              <w:pStyle w:val="TableParagraph"/>
              <w:spacing w:before="2"/>
              <w:rPr>
                <w:sz w:val="8"/>
              </w:rPr>
            </w:pPr>
          </w:p>
          <w:p>
            <w:pPr>
              <w:pStyle w:val="TableParagraph"/>
              <w:ind w:left="82"/>
              <w:rPr>
                <w:sz w:val="8"/>
              </w:rPr>
            </w:pPr>
            <w:r>
              <w:rPr>
                <w:spacing w:val="-7"/>
                <w:sz w:val="8"/>
              </w:rPr>
              <w:t>jardines,</w:t>
            </w:r>
            <w:r>
              <w:rPr>
                <w:spacing w:val="-2"/>
                <w:sz w:val="8"/>
              </w:rPr>
              <w:t> realizado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left="17" w:right="7"/>
              <w:jc w:val="center"/>
              <w:rPr>
                <w:sz w:val="8"/>
              </w:rPr>
            </w:pPr>
            <w:r>
              <w:rPr>
                <w:spacing w:val="-2"/>
                <w:sz w:val="8"/>
              </w:rPr>
              <w:t>E13013307070226B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6" w:right="1"/>
              <w:jc w:val="center"/>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16" w:right="3"/>
              <w:jc w:val="center"/>
              <w:rPr>
                <w:sz w:val="8"/>
              </w:rPr>
            </w:pPr>
            <w:r>
              <w:rPr>
                <w:spacing w:val="-6"/>
                <w:sz w:val="8"/>
              </w:rPr>
              <w:t>Calles,</w:t>
            </w:r>
            <w:r>
              <w:rPr>
                <w:spacing w:val="-9"/>
                <w:sz w:val="8"/>
              </w:rPr>
              <w:t> </w:t>
            </w:r>
            <w:r>
              <w:rPr>
                <w:spacing w:val="-6"/>
                <w:sz w:val="8"/>
              </w:rPr>
              <w:t>Parques</w:t>
            </w:r>
            <w:r>
              <w:rPr>
                <w:spacing w:val="-11"/>
                <w:sz w:val="8"/>
              </w:rPr>
              <w:t> </w:t>
            </w:r>
            <w:r>
              <w:rPr>
                <w:spacing w:val="-10"/>
                <w:sz w:val="8"/>
              </w:rPr>
              <w:t>y</w:t>
            </w:r>
          </w:p>
          <w:p>
            <w:pPr>
              <w:pStyle w:val="TableParagraph"/>
              <w:rPr>
                <w:sz w:val="8"/>
              </w:rPr>
            </w:pPr>
          </w:p>
          <w:p>
            <w:pPr>
              <w:pStyle w:val="TableParagraph"/>
              <w:spacing w:before="2"/>
              <w:rPr>
                <w:sz w:val="8"/>
              </w:rPr>
            </w:pPr>
          </w:p>
          <w:p>
            <w:pPr>
              <w:pStyle w:val="TableParagraph"/>
              <w:ind w:left="16" w:right="5"/>
              <w:jc w:val="center"/>
              <w:rPr>
                <w:sz w:val="8"/>
              </w:rPr>
            </w:pPr>
            <w:r>
              <w:rPr>
                <w:spacing w:val="-2"/>
                <w:sz w:val="8"/>
              </w:rPr>
              <w:t>Jardines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left="11"/>
              <w:jc w:val="center"/>
              <w:rPr>
                <w:sz w:val="8"/>
              </w:rPr>
            </w:pPr>
            <w:r>
              <w:rPr>
                <w:spacing w:val="-10"/>
                <w:sz w:val="8"/>
              </w:rPr>
              <w:t>5</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10"/>
              <w:rPr>
                <w:sz w:val="8"/>
              </w:rPr>
            </w:pPr>
            <w:r>
              <w:rPr>
                <w:spacing w:val="-2"/>
                <w:sz w:val="8"/>
              </w:rPr>
              <w:t>LA2.2,</w:t>
            </w:r>
          </w:p>
          <w:p>
            <w:pPr>
              <w:pStyle w:val="TableParagraph"/>
              <w:rPr>
                <w:sz w:val="8"/>
              </w:rPr>
            </w:pPr>
          </w:p>
          <w:p>
            <w:pPr>
              <w:pStyle w:val="TableParagraph"/>
              <w:spacing w:before="4"/>
              <w:rPr>
                <w:sz w:val="8"/>
              </w:rPr>
            </w:pPr>
          </w:p>
          <w:p>
            <w:pPr>
              <w:pStyle w:val="TableParagraph"/>
              <w:spacing w:before="1"/>
              <w:ind w:left="94"/>
              <w:rPr>
                <w:sz w:val="8"/>
              </w:rPr>
            </w:pPr>
            <w:r>
              <w:rPr>
                <w:spacing w:val="-5"/>
                <w:sz w:val="8"/>
              </w:rPr>
              <w:t>LA2.3</w:t>
            </w:r>
            <w:r>
              <w:rPr>
                <w:spacing w:val="-1"/>
                <w:sz w:val="8"/>
              </w:rPr>
              <w:t> </w:t>
            </w:r>
            <w:r>
              <w:rPr>
                <w:spacing w:val="-10"/>
                <w:sz w:val="8"/>
              </w:rPr>
              <w:t>y</w:t>
            </w:r>
          </w:p>
          <w:p>
            <w:pPr>
              <w:pStyle w:val="TableParagraph"/>
              <w:rPr>
                <w:sz w:val="8"/>
              </w:rPr>
            </w:pPr>
          </w:p>
          <w:p>
            <w:pPr>
              <w:pStyle w:val="TableParagraph"/>
              <w:spacing w:before="2"/>
              <w:rPr>
                <w:sz w:val="8"/>
              </w:rPr>
            </w:pPr>
          </w:p>
          <w:p>
            <w:pPr>
              <w:pStyle w:val="TableParagraph"/>
              <w:ind w:left="118"/>
              <w:rPr>
                <w:sz w:val="8"/>
              </w:rPr>
            </w:pPr>
            <w:r>
              <w:rPr>
                <w:spacing w:val="-2"/>
                <w:sz w:val="8"/>
              </w:rPr>
              <w:t>LA2.6</w:t>
            </w:r>
          </w:p>
        </w:tc>
        <w:tc>
          <w:tcPr>
            <w:tcW w:w="688" w:type="dxa"/>
          </w:tcPr>
          <w:p>
            <w:pPr>
              <w:pStyle w:val="TableParagraph"/>
              <w:spacing w:before="73"/>
              <w:rPr>
                <w:sz w:val="8"/>
              </w:rPr>
            </w:pPr>
          </w:p>
          <w:p>
            <w:pPr>
              <w:pStyle w:val="TableParagraph"/>
              <w:ind w:left="9" w:right="4"/>
              <w:jc w:val="center"/>
              <w:rPr>
                <w:sz w:val="8"/>
              </w:rPr>
            </w:pPr>
            <w:r>
              <w:rPr>
                <w:spacing w:val="-7"/>
                <w:sz w:val="8"/>
              </w:rPr>
              <w:t>Realizar</w:t>
            </w:r>
            <w:r>
              <w:rPr>
                <w:spacing w:val="-3"/>
                <w:sz w:val="8"/>
              </w:rPr>
              <w:t> </w:t>
            </w:r>
            <w:r>
              <w:rPr>
                <w:spacing w:val="-2"/>
                <w:sz w:val="8"/>
              </w:rPr>
              <w:t>3,610,000</w:t>
            </w:r>
          </w:p>
          <w:p>
            <w:pPr>
              <w:pStyle w:val="TableParagraph"/>
              <w:rPr>
                <w:sz w:val="8"/>
              </w:rPr>
            </w:pPr>
          </w:p>
          <w:p>
            <w:pPr>
              <w:pStyle w:val="TableParagraph"/>
              <w:spacing w:before="2"/>
              <w:rPr>
                <w:sz w:val="8"/>
              </w:rPr>
            </w:pPr>
          </w:p>
          <w:p>
            <w:pPr>
              <w:pStyle w:val="TableParagraph"/>
              <w:ind w:left="9" w:right="4"/>
              <w:jc w:val="center"/>
              <w:rPr>
                <w:sz w:val="8"/>
              </w:rPr>
            </w:pPr>
            <w:r>
              <w:rPr>
                <w:spacing w:val="-6"/>
                <w:sz w:val="8"/>
              </w:rPr>
              <w:t>m2</w:t>
            </w:r>
            <w:r>
              <w:rPr>
                <w:spacing w:val="-9"/>
                <w:sz w:val="8"/>
              </w:rPr>
              <w:t> </w:t>
            </w:r>
            <w:r>
              <w:rPr>
                <w:spacing w:val="-5"/>
                <w:sz w:val="8"/>
              </w:rPr>
              <w:t>de</w:t>
            </w:r>
          </w:p>
          <w:p>
            <w:pPr>
              <w:pStyle w:val="TableParagraph"/>
              <w:rPr>
                <w:sz w:val="8"/>
              </w:rPr>
            </w:pPr>
          </w:p>
          <w:p>
            <w:pPr>
              <w:pStyle w:val="TableParagraph"/>
              <w:spacing w:before="5"/>
              <w:rPr>
                <w:sz w:val="8"/>
              </w:rPr>
            </w:pPr>
          </w:p>
          <w:p>
            <w:pPr>
              <w:pStyle w:val="TableParagraph"/>
              <w:ind w:left="9" w:right="4"/>
              <w:jc w:val="center"/>
              <w:rPr>
                <w:sz w:val="8"/>
              </w:rPr>
            </w:pPr>
            <w:r>
              <w:rPr>
                <w:spacing w:val="-8"/>
                <w:sz w:val="8"/>
              </w:rPr>
              <w:t>mantenimiento</w:t>
            </w:r>
            <w:r>
              <w:rPr>
                <w:spacing w:val="10"/>
                <w:sz w:val="8"/>
              </w:rPr>
              <w:t> </w:t>
            </w:r>
            <w:r>
              <w:rPr>
                <w:spacing w:val="-5"/>
                <w:sz w:val="8"/>
              </w:rPr>
              <w:t>de</w:t>
            </w:r>
          </w:p>
          <w:p>
            <w:pPr>
              <w:pStyle w:val="TableParagraph"/>
              <w:rPr>
                <w:sz w:val="8"/>
              </w:rPr>
            </w:pPr>
          </w:p>
          <w:p>
            <w:pPr>
              <w:pStyle w:val="TableParagraph"/>
              <w:spacing w:before="5"/>
              <w:rPr>
                <w:sz w:val="8"/>
              </w:rPr>
            </w:pPr>
          </w:p>
          <w:p>
            <w:pPr>
              <w:pStyle w:val="TableParagraph"/>
              <w:ind w:left="9" w:right="2"/>
              <w:jc w:val="center"/>
              <w:rPr>
                <w:sz w:val="8"/>
              </w:rPr>
            </w:pPr>
            <w:r>
              <w:rPr>
                <w:spacing w:val="-6"/>
                <w:sz w:val="8"/>
              </w:rPr>
              <w:t>áreas</w:t>
            </w:r>
            <w:r>
              <w:rPr>
                <w:spacing w:val="-11"/>
                <w:sz w:val="8"/>
              </w:rPr>
              <w:t> </w:t>
            </w:r>
            <w:r>
              <w:rPr>
                <w:spacing w:val="-6"/>
                <w:sz w:val="8"/>
              </w:rPr>
              <w:t>permeables</w:t>
            </w:r>
            <w:r>
              <w:rPr>
                <w:spacing w:val="-11"/>
                <w:sz w:val="8"/>
              </w:rPr>
              <w:t> </w:t>
            </w:r>
            <w:r>
              <w:rPr>
                <w:spacing w:val="-6"/>
                <w:sz w:val="8"/>
              </w:rPr>
              <w:t>en</w:t>
            </w:r>
          </w:p>
          <w:p>
            <w:pPr>
              <w:pStyle w:val="TableParagraph"/>
              <w:rPr>
                <w:sz w:val="8"/>
              </w:rPr>
            </w:pPr>
          </w:p>
          <w:p>
            <w:pPr>
              <w:pStyle w:val="TableParagraph"/>
              <w:spacing w:before="2"/>
              <w:rPr>
                <w:sz w:val="8"/>
              </w:rPr>
            </w:pPr>
          </w:p>
          <w:p>
            <w:pPr>
              <w:pStyle w:val="TableParagraph"/>
              <w:ind w:left="9" w:right="1"/>
              <w:jc w:val="center"/>
              <w:rPr>
                <w:sz w:val="8"/>
              </w:rPr>
            </w:pPr>
            <w:r>
              <w:rPr>
                <w:spacing w:val="-6"/>
                <w:sz w:val="8"/>
              </w:rPr>
              <w:t>las</w:t>
            </w:r>
            <w:r>
              <w:rPr>
                <w:spacing w:val="-8"/>
                <w:sz w:val="8"/>
              </w:rPr>
              <w:t> </w:t>
            </w:r>
            <w:r>
              <w:rPr>
                <w:spacing w:val="-2"/>
                <w:sz w:val="8"/>
              </w:rPr>
              <w:t>avenidas</w:t>
            </w:r>
          </w:p>
          <w:p>
            <w:pPr>
              <w:pStyle w:val="TableParagraph"/>
              <w:rPr>
                <w:sz w:val="8"/>
              </w:rPr>
            </w:pPr>
          </w:p>
          <w:p>
            <w:pPr>
              <w:pStyle w:val="TableParagraph"/>
              <w:spacing w:before="6"/>
              <w:rPr>
                <w:sz w:val="8"/>
              </w:rPr>
            </w:pPr>
          </w:p>
          <w:p>
            <w:pPr>
              <w:pStyle w:val="TableParagraph"/>
              <w:ind w:left="9" w:right="1"/>
              <w:jc w:val="center"/>
              <w:rPr>
                <w:sz w:val="8"/>
              </w:rPr>
            </w:pPr>
            <w:r>
              <w:rPr>
                <w:spacing w:val="-8"/>
                <w:sz w:val="8"/>
              </w:rPr>
              <w:t>principales,</w:t>
            </w:r>
            <w:r>
              <w:rPr>
                <w:spacing w:val="10"/>
                <w:sz w:val="8"/>
              </w:rPr>
              <w:t> </w:t>
            </w:r>
            <w:r>
              <w:rPr>
                <w:spacing w:val="-2"/>
                <w:sz w:val="8"/>
              </w:rPr>
              <w:t>parques</w:t>
            </w:r>
          </w:p>
          <w:p>
            <w:pPr>
              <w:pStyle w:val="TableParagraph"/>
              <w:rPr>
                <w:sz w:val="8"/>
              </w:rPr>
            </w:pPr>
          </w:p>
          <w:p>
            <w:pPr>
              <w:pStyle w:val="TableParagraph"/>
              <w:spacing w:before="4"/>
              <w:rPr>
                <w:sz w:val="8"/>
              </w:rPr>
            </w:pPr>
          </w:p>
          <w:p>
            <w:pPr>
              <w:pStyle w:val="TableParagraph"/>
              <w:spacing w:before="1"/>
              <w:ind w:left="9" w:right="3"/>
              <w:jc w:val="center"/>
              <w:rPr>
                <w:sz w:val="8"/>
              </w:rPr>
            </w:pPr>
            <w:r>
              <w:rPr>
                <w:spacing w:val="-6"/>
                <w:sz w:val="8"/>
              </w:rPr>
              <w:t>y</w:t>
            </w:r>
            <w:r>
              <w:rPr>
                <w:spacing w:val="-9"/>
                <w:sz w:val="8"/>
              </w:rPr>
              <w:t> </w:t>
            </w:r>
            <w:r>
              <w:rPr>
                <w:spacing w:val="-6"/>
                <w:sz w:val="8"/>
              </w:rPr>
              <w:t>jardines</w:t>
            </w:r>
            <w:r>
              <w:rPr>
                <w:spacing w:val="-9"/>
                <w:sz w:val="8"/>
              </w:rPr>
              <w:t> </w:t>
            </w:r>
            <w:r>
              <w:rPr>
                <w:spacing w:val="-6"/>
                <w:sz w:val="8"/>
              </w:rPr>
              <w:t>del</w:t>
            </w:r>
          </w:p>
          <w:p>
            <w:pPr>
              <w:pStyle w:val="TableParagraph"/>
              <w:rPr>
                <w:sz w:val="8"/>
              </w:rPr>
            </w:pPr>
          </w:p>
          <w:p>
            <w:pPr>
              <w:pStyle w:val="TableParagraph"/>
              <w:spacing w:before="2"/>
              <w:rPr>
                <w:sz w:val="8"/>
              </w:rPr>
            </w:pPr>
          </w:p>
          <w:p>
            <w:pPr>
              <w:pStyle w:val="TableParagraph"/>
              <w:ind w:left="9" w:right="5"/>
              <w:jc w:val="center"/>
              <w:rPr>
                <w:sz w:val="8"/>
              </w:rPr>
            </w:pPr>
            <w:r>
              <w:rPr>
                <w:spacing w:val="-7"/>
                <w:sz w:val="8"/>
              </w:rPr>
              <w:t>municipio</w:t>
            </w:r>
            <w:r>
              <w:rPr>
                <w:spacing w:val="-3"/>
                <w:sz w:val="8"/>
              </w:rPr>
              <w:t> </w:t>
            </w:r>
            <w:r>
              <w:rPr>
                <w:spacing w:val="-5"/>
                <w:sz w:val="8"/>
              </w:rPr>
              <w:t>con</w:t>
            </w:r>
          </w:p>
          <w:p>
            <w:pPr>
              <w:pStyle w:val="TableParagraph"/>
              <w:rPr>
                <w:sz w:val="8"/>
              </w:rPr>
            </w:pPr>
          </w:p>
          <w:p>
            <w:pPr>
              <w:pStyle w:val="TableParagraph"/>
              <w:spacing w:before="5"/>
              <w:rPr>
                <w:sz w:val="8"/>
              </w:rPr>
            </w:pPr>
          </w:p>
          <w:p>
            <w:pPr>
              <w:pStyle w:val="TableParagraph"/>
              <w:ind w:left="9" w:right="1"/>
              <w:jc w:val="center"/>
              <w:rPr>
                <w:sz w:val="8"/>
              </w:rPr>
            </w:pPr>
            <w:r>
              <w:rPr>
                <w:spacing w:val="-6"/>
                <w:sz w:val="8"/>
              </w:rPr>
              <w:t>personal</w:t>
            </w:r>
            <w:r>
              <w:rPr>
                <w:spacing w:val="-9"/>
                <w:sz w:val="8"/>
              </w:rPr>
              <w:t> </w:t>
            </w:r>
            <w:r>
              <w:rPr>
                <w:spacing w:val="-6"/>
                <w:sz w:val="8"/>
              </w:rPr>
              <w:t>de</w:t>
            </w:r>
            <w:r>
              <w:rPr>
                <w:spacing w:val="-9"/>
                <w:sz w:val="8"/>
              </w:rPr>
              <w:t> </w:t>
            </w:r>
            <w:r>
              <w:rPr>
                <w:spacing w:val="-6"/>
                <w:sz w:val="8"/>
              </w:rPr>
              <w:t>los</w:t>
            </w:r>
          </w:p>
          <w:p>
            <w:pPr>
              <w:pStyle w:val="TableParagraph"/>
              <w:rPr>
                <w:sz w:val="8"/>
              </w:rPr>
            </w:pPr>
          </w:p>
          <w:p>
            <w:pPr>
              <w:pStyle w:val="TableParagraph"/>
              <w:spacing w:before="4"/>
              <w:rPr>
                <w:sz w:val="8"/>
              </w:rPr>
            </w:pPr>
          </w:p>
          <w:p>
            <w:pPr>
              <w:pStyle w:val="TableParagraph"/>
              <w:spacing w:before="1"/>
              <w:ind w:left="9" w:right="4"/>
              <w:jc w:val="center"/>
              <w:rPr>
                <w:sz w:val="8"/>
              </w:rPr>
            </w:pPr>
            <w:r>
              <w:rPr>
                <w:spacing w:val="-8"/>
                <w:sz w:val="8"/>
              </w:rPr>
              <w:t>Departamentos</w:t>
            </w:r>
            <w:r>
              <w:rPr>
                <w:spacing w:val="10"/>
                <w:sz w:val="8"/>
              </w:rPr>
              <w:t> </w:t>
            </w:r>
            <w:r>
              <w:rPr>
                <w:spacing w:val="-5"/>
                <w:sz w:val="8"/>
              </w:rPr>
              <w:t>de</w:t>
            </w:r>
          </w:p>
          <w:p>
            <w:pPr>
              <w:pStyle w:val="TableParagraph"/>
              <w:rPr>
                <w:sz w:val="8"/>
              </w:rPr>
            </w:pPr>
          </w:p>
          <w:p>
            <w:pPr>
              <w:pStyle w:val="TableParagraph"/>
              <w:spacing w:before="2"/>
              <w:rPr>
                <w:sz w:val="8"/>
              </w:rPr>
            </w:pPr>
          </w:p>
          <w:p>
            <w:pPr>
              <w:pStyle w:val="TableParagraph"/>
              <w:ind w:left="9" w:right="4"/>
              <w:jc w:val="center"/>
              <w:rPr>
                <w:sz w:val="8"/>
              </w:rPr>
            </w:pPr>
            <w:r>
              <w:rPr>
                <w:spacing w:val="-6"/>
                <w:sz w:val="8"/>
              </w:rPr>
              <w:t>Calles,</w:t>
            </w:r>
            <w:r>
              <w:rPr>
                <w:spacing w:val="-9"/>
                <w:sz w:val="8"/>
              </w:rPr>
              <w:t> </w:t>
            </w:r>
            <w:r>
              <w:rPr>
                <w:spacing w:val="-6"/>
                <w:sz w:val="8"/>
              </w:rPr>
              <w:t>Parques</w:t>
            </w:r>
            <w:r>
              <w:rPr>
                <w:spacing w:val="-11"/>
                <w:sz w:val="8"/>
              </w:rPr>
              <w:t> </w:t>
            </w:r>
            <w:r>
              <w:rPr>
                <w:spacing w:val="-10"/>
                <w:sz w:val="8"/>
              </w:rPr>
              <w:t>y</w:t>
            </w:r>
          </w:p>
          <w:p>
            <w:pPr>
              <w:pStyle w:val="TableParagraph"/>
              <w:rPr>
                <w:sz w:val="8"/>
              </w:rPr>
            </w:pPr>
          </w:p>
          <w:p>
            <w:pPr>
              <w:pStyle w:val="TableParagraph"/>
              <w:spacing w:before="5"/>
              <w:rPr>
                <w:sz w:val="8"/>
              </w:rPr>
            </w:pPr>
          </w:p>
          <w:p>
            <w:pPr>
              <w:pStyle w:val="TableParagraph"/>
              <w:ind w:left="9" w:right="1"/>
              <w:jc w:val="center"/>
              <w:rPr>
                <w:sz w:val="8"/>
              </w:rPr>
            </w:pPr>
            <w:r>
              <w:rPr>
                <w:spacing w:val="-2"/>
                <w:sz w:val="8"/>
              </w:rPr>
              <w:t>Jardines</w:t>
            </w:r>
          </w:p>
          <w:p>
            <w:pPr>
              <w:pStyle w:val="TableParagraph"/>
              <w:rPr>
                <w:sz w:val="8"/>
              </w:rPr>
            </w:pPr>
          </w:p>
          <w:p>
            <w:pPr>
              <w:pStyle w:val="TableParagraph"/>
              <w:spacing w:before="5"/>
              <w:rPr>
                <w:sz w:val="8"/>
              </w:rPr>
            </w:pPr>
          </w:p>
          <w:p>
            <w:pPr>
              <w:pStyle w:val="TableParagraph"/>
              <w:ind w:left="9" w:right="4"/>
              <w:jc w:val="center"/>
              <w:rPr>
                <w:sz w:val="8"/>
              </w:rPr>
            </w:pPr>
            <w:r>
              <w:rPr>
                <w:spacing w:val="-2"/>
                <w:sz w:val="8"/>
              </w:rPr>
              <w:t>(PROMUPINNA</w:t>
            </w:r>
          </w:p>
          <w:p>
            <w:pPr>
              <w:pStyle w:val="TableParagraph"/>
              <w:rPr>
                <w:sz w:val="8"/>
              </w:rPr>
            </w:pPr>
          </w:p>
          <w:p>
            <w:pPr>
              <w:pStyle w:val="TableParagraph"/>
              <w:spacing w:before="2"/>
              <w:rPr>
                <w:sz w:val="8"/>
              </w:rPr>
            </w:pPr>
          </w:p>
          <w:p>
            <w:pPr>
              <w:pStyle w:val="TableParagraph"/>
              <w:ind w:left="9" w:right="4"/>
              <w:jc w:val="center"/>
              <w:rPr>
                <w:sz w:val="8"/>
              </w:rPr>
            </w:pPr>
            <w:r>
              <w:rPr>
                <w:spacing w:val="-6"/>
                <w:sz w:val="8"/>
              </w:rPr>
              <w:t>I.8,</w:t>
            </w:r>
            <w:r>
              <w:rPr>
                <w:spacing w:val="-8"/>
                <w:sz w:val="8"/>
              </w:rPr>
              <w:t> </w:t>
            </w:r>
            <w:r>
              <w:rPr>
                <w:spacing w:val="-6"/>
                <w:sz w:val="8"/>
              </w:rPr>
              <w:t>VII.9,</w:t>
            </w:r>
            <w:r>
              <w:rPr>
                <w:spacing w:val="-8"/>
                <w:sz w:val="8"/>
              </w:rPr>
              <w:t> </w:t>
            </w:r>
            <w:r>
              <w:rPr>
                <w:spacing w:val="-6"/>
                <w:sz w:val="8"/>
              </w:rPr>
              <w:t>VII.12</w:t>
            </w:r>
            <w:r>
              <w:rPr>
                <w:spacing w:val="-10"/>
                <w:sz w:val="8"/>
              </w:rPr>
              <w:t> y</w:t>
            </w:r>
          </w:p>
          <w:p>
            <w:pPr>
              <w:pStyle w:val="TableParagraph"/>
              <w:rPr>
                <w:sz w:val="8"/>
              </w:rPr>
            </w:pPr>
          </w:p>
          <w:p>
            <w:pPr>
              <w:pStyle w:val="TableParagraph"/>
              <w:spacing w:before="5"/>
              <w:rPr>
                <w:sz w:val="8"/>
              </w:rPr>
            </w:pPr>
          </w:p>
          <w:p>
            <w:pPr>
              <w:pStyle w:val="TableParagraph"/>
              <w:ind w:left="78"/>
              <w:rPr>
                <w:sz w:val="8"/>
              </w:rPr>
            </w:pPr>
            <w:r>
              <w:rPr>
                <w:spacing w:val="-6"/>
                <w:sz w:val="8"/>
              </w:rPr>
              <w:t>XII.1)</w:t>
            </w:r>
            <w:r>
              <w:rPr>
                <w:spacing w:val="-8"/>
                <w:sz w:val="8"/>
              </w:rPr>
              <w:t> </w:t>
            </w:r>
            <w:r>
              <w:rPr>
                <w:spacing w:val="-6"/>
                <w:sz w:val="8"/>
              </w:rPr>
              <w:t>(CG</w:t>
            </w:r>
            <w:r>
              <w:rPr>
                <w:spacing w:val="-11"/>
                <w:sz w:val="8"/>
              </w:rPr>
              <w:t> </w:t>
            </w:r>
            <w:r>
              <w:rPr>
                <w:spacing w:val="-6"/>
                <w:sz w:val="8"/>
              </w:rPr>
              <w:t>3.35.1</w:t>
            </w:r>
            <w:r>
              <w:rPr>
                <w:spacing w:val="-7"/>
                <w:sz w:val="8"/>
              </w:rPr>
              <w:t> </w:t>
            </w:r>
            <w:r>
              <w:rPr>
                <w:spacing w:val="-10"/>
                <w:sz w:val="8"/>
              </w:rPr>
              <w:t>y</w:t>
            </w:r>
          </w:p>
          <w:p>
            <w:pPr>
              <w:pStyle w:val="TableParagraph"/>
              <w:rPr>
                <w:sz w:val="8"/>
              </w:rPr>
            </w:pPr>
          </w:p>
          <w:p>
            <w:pPr>
              <w:pStyle w:val="TableParagraph"/>
              <w:spacing w:before="5"/>
              <w:rPr>
                <w:sz w:val="8"/>
              </w:rPr>
            </w:pPr>
          </w:p>
          <w:p>
            <w:pPr>
              <w:pStyle w:val="TableParagraph"/>
              <w:ind w:left="9" w:right="6"/>
              <w:jc w:val="center"/>
              <w:rPr>
                <w:sz w:val="8"/>
              </w:rPr>
            </w:pPr>
            <w:r>
              <w:rPr>
                <w:spacing w:val="-2"/>
                <w:sz w:val="8"/>
              </w:rPr>
              <w:t>3.35.2)</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right="60"/>
              <w:jc w:val="right"/>
              <w:rPr>
                <w:sz w:val="8"/>
              </w:rPr>
            </w:pPr>
            <w:r>
              <w:rPr>
                <w:spacing w:val="-2"/>
                <w:sz w:val="8"/>
              </w:rPr>
              <w:t>$0.00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spacing w:before="1"/>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
              <w:rPr>
                <w:sz w:val="8"/>
              </w:rPr>
            </w:pPr>
          </w:p>
          <w:p>
            <w:pPr>
              <w:pStyle w:val="TableParagraph"/>
              <w:ind w:left="112"/>
              <w:rPr>
                <w:sz w:val="8"/>
              </w:rPr>
            </w:pPr>
            <w:r>
              <w:rPr>
                <w:spacing w:val="-6"/>
                <w:sz w:val="8"/>
              </w:rPr>
              <w:t>3.35.1</w:t>
            </w:r>
            <w:r>
              <w:rPr>
                <w:spacing w:val="-10"/>
                <w:sz w:val="8"/>
              </w:rPr>
              <w:t> y</w:t>
            </w:r>
          </w:p>
          <w:p>
            <w:pPr>
              <w:pStyle w:val="TableParagraph"/>
              <w:rPr>
                <w:sz w:val="8"/>
              </w:rPr>
            </w:pPr>
          </w:p>
          <w:p>
            <w:pPr>
              <w:pStyle w:val="TableParagraph"/>
              <w:spacing w:before="5"/>
              <w:rPr>
                <w:sz w:val="8"/>
              </w:rPr>
            </w:pPr>
          </w:p>
          <w:p>
            <w:pPr>
              <w:pStyle w:val="TableParagraph"/>
              <w:ind w:left="136"/>
              <w:rPr>
                <w:sz w:val="8"/>
              </w:rPr>
            </w:pPr>
            <w:r>
              <w:rPr>
                <w:spacing w:val="-2"/>
                <w:sz w:val="8"/>
              </w:rPr>
              <w:t>3.35.2</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62"/>
              <w:rPr>
                <w:sz w:val="8"/>
              </w:rPr>
            </w:pPr>
            <w:r>
              <w:rPr>
                <w:spacing w:val="-2"/>
                <w:sz w:val="8"/>
              </w:rPr>
              <w:t>Mantenimiento</w:t>
            </w:r>
          </w:p>
          <w:p>
            <w:pPr>
              <w:pStyle w:val="TableParagraph"/>
              <w:rPr>
                <w:sz w:val="8"/>
              </w:rPr>
            </w:pPr>
          </w:p>
          <w:p>
            <w:pPr>
              <w:pStyle w:val="TableParagraph"/>
              <w:spacing w:before="5"/>
              <w:rPr>
                <w:sz w:val="8"/>
              </w:rPr>
            </w:pPr>
          </w:p>
          <w:p>
            <w:pPr>
              <w:pStyle w:val="TableParagraph"/>
              <w:ind w:left="117"/>
              <w:rPr>
                <w:sz w:val="8"/>
              </w:rPr>
            </w:pPr>
            <w:r>
              <w:rPr>
                <w:spacing w:val="-5"/>
                <w:sz w:val="8"/>
              </w:rPr>
              <w:t>en</w:t>
            </w:r>
            <w:r>
              <w:rPr>
                <w:spacing w:val="-10"/>
                <w:sz w:val="8"/>
              </w:rPr>
              <w:t> </w:t>
            </w:r>
            <w:r>
              <w:rPr>
                <w:spacing w:val="-2"/>
                <w:sz w:val="8"/>
              </w:rPr>
              <w:t>parques,</w:t>
            </w:r>
          </w:p>
          <w:p>
            <w:pPr>
              <w:pStyle w:val="TableParagraph"/>
              <w:rPr>
                <w:sz w:val="8"/>
              </w:rPr>
            </w:pPr>
          </w:p>
          <w:p>
            <w:pPr>
              <w:pStyle w:val="TableParagraph"/>
              <w:spacing w:before="4"/>
              <w:rPr>
                <w:sz w:val="8"/>
              </w:rPr>
            </w:pPr>
          </w:p>
          <w:p>
            <w:pPr>
              <w:pStyle w:val="TableParagraph"/>
              <w:spacing w:before="1"/>
              <w:ind w:left="156"/>
              <w:rPr>
                <w:sz w:val="8"/>
              </w:rPr>
            </w:pPr>
            <w:r>
              <w:rPr>
                <w:spacing w:val="-2"/>
                <w:sz w:val="8"/>
              </w:rPr>
              <w:t>jardines,</w:t>
            </w:r>
          </w:p>
          <w:p>
            <w:pPr>
              <w:pStyle w:val="TableParagraph"/>
              <w:rPr>
                <w:sz w:val="8"/>
              </w:rPr>
            </w:pPr>
          </w:p>
          <w:p>
            <w:pPr>
              <w:pStyle w:val="TableParagraph"/>
              <w:spacing w:before="2"/>
              <w:rPr>
                <w:sz w:val="8"/>
              </w:rPr>
            </w:pPr>
          </w:p>
          <w:p>
            <w:pPr>
              <w:pStyle w:val="TableParagraph"/>
              <w:ind w:left="117"/>
              <w:rPr>
                <w:sz w:val="8"/>
              </w:rPr>
            </w:pPr>
            <w:r>
              <w:rPr>
                <w:spacing w:val="-8"/>
                <w:sz w:val="8"/>
              </w:rPr>
              <w:t>bulevares</w:t>
            </w:r>
            <w:r>
              <w:rPr>
                <w:spacing w:val="3"/>
                <w:sz w:val="8"/>
              </w:rPr>
              <w:t> </w:t>
            </w:r>
            <w:r>
              <w:rPr>
                <w:spacing w:val="-10"/>
                <w:sz w:val="8"/>
              </w:rPr>
              <w:t>y</w:t>
            </w:r>
          </w:p>
          <w:p>
            <w:pPr>
              <w:pStyle w:val="TableParagraph"/>
              <w:rPr>
                <w:sz w:val="8"/>
              </w:rPr>
            </w:pPr>
          </w:p>
          <w:p>
            <w:pPr>
              <w:pStyle w:val="TableParagraph"/>
              <w:spacing w:before="5"/>
              <w:rPr>
                <w:sz w:val="8"/>
              </w:rPr>
            </w:pPr>
          </w:p>
          <w:p>
            <w:pPr>
              <w:pStyle w:val="TableParagraph"/>
              <w:ind w:left="115"/>
              <w:rPr>
                <w:sz w:val="8"/>
              </w:rPr>
            </w:pPr>
            <w:r>
              <w:rPr>
                <w:spacing w:val="-2"/>
                <w:sz w:val="8"/>
              </w:rPr>
              <w:t>camellones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10" w:right="16"/>
              <w:jc w:val="center"/>
              <w:rPr>
                <w:sz w:val="8"/>
              </w:rPr>
            </w:pPr>
            <w:r>
              <w:rPr>
                <w:spacing w:val="-6"/>
                <w:sz w:val="8"/>
              </w:rPr>
              <w:t>Mantenimiento</w:t>
            </w:r>
            <w:r>
              <w:rPr>
                <w:spacing w:val="-12"/>
                <w:sz w:val="8"/>
              </w:rPr>
              <w:t> </w:t>
            </w:r>
            <w:r>
              <w:rPr>
                <w:spacing w:val="-6"/>
                <w:sz w:val="8"/>
              </w:rPr>
              <w:t>a</w:t>
            </w:r>
            <w:r>
              <w:rPr>
                <w:spacing w:val="-12"/>
                <w:sz w:val="8"/>
              </w:rPr>
              <w:t> </w:t>
            </w:r>
            <w:r>
              <w:rPr>
                <w:spacing w:val="-6"/>
                <w:sz w:val="8"/>
              </w:rPr>
              <w:t>801</w:t>
            </w:r>
          </w:p>
          <w:p>
            <w:pPr>
              <w:pStyle w:val="TableParagraph"/>
              <w:rPr>
                <w:sz w:val="8"/>
              </w:rPr>
            </w:pPr>
          </w:p>
          <w:p>
            <w:pPr>
              <w:pStyle w:val="TableParagraph"/>
              <w:spacing w:before="4"/>
              <w:rPr>
                <w:sz w:val="8"/>
              </w:rPr>
            </w:pPr>
          </w:p>
          <w:p>
            <w:pPr>
              <w:pStyle w:val="TableParagraph"/>
              <w:spacing w:before="1"/>
              <w:ind w:left="9" w:right="16"/>
              <w:jc w:val="center"/>
              <w:rPr>
                <w:sz w:val="8"/>
              </w:rPr>
            </w:pPr>
            <w:r>
              <w:rPr>
                <w:spacing w:val="-6"/>
                <w:sz w:val="8"/>
              </w:rPr>
              <w:t>parques</w:t>
            </w:r>
            <w:r>
              <w:rPr>
                <w:spacing w:val="-10"/>
                <w:sz w:val="8"/>
              </w:rPr>
              <w:t> </w:t>
            </w:r>
            <w:r>
              <w:rPr>
                <w:spacing w:val="-6"/>
                <w:sz w:val="8"/>
              </w:rPr>
              <w:t>y</w:t>
            </w:r>
            <w:r>
              <w:rPr>
                <w:spacing w:val="-8"/>
                <w:sz w:val="8"/>
              </w:rPr>
              <w:t> </w:t>
            </w:r>
            <w:r>
              <w:rPr>
                <w:spacing w:val="-6"/>
                <w:sz w:val="8"/>
              </w:rPr>
              <w:t>jardines.</w:t>
            </w: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left="8" w:right="16"/>
              <w:jc w:val="center"/>
              <w:rPr>
                <w:sz w:val="8"/>
              </w:rPr>
            </w:pPr>
            <w:r>
              <w:rPr>
                <w:spacing w:val="-6"/>
                <w:sz w:val="8"/>
              </w:rPr>
              <w:t>Mantenimiento</w:t>
            </w:r>
            <w:r>
              <w:rPr>
                <w:spacing w:val="-12"/>
                <w:sz w:val="8"/>
              </w:rPr>
              <w:t> </w:t>
            </w:r>
            <w:r>
              <w:rPr>
                <w:spacing w:val="-6"/>
                <w:sz w:val="8"/>
              </w:rPr>
              <w:t>a</w:t>
            </w:r>
            <w:r>
              <w:rPr>
                <w:spacing w:val="-10"/>
                <w:sz w:val="8"/>
              </w:rPr>
              <w:t> </w:t>
            </w:r>
            <w:r>
              <w:rPr>
                <w:spacing w:val="-6"/>
                <w:sz w:val="8"/>
              </w:rPr>
              <w:t>los</w:t>
            </w:r>
          </w:p>
          <w:p>
            <w:pPr>
              <w:pStyle w:val="TableParagraph"/>
              <w:rPr>
                <w:sz w:val="8"/>
              </w:rPr>
            </w:pPr>
          </w:p>
          <w:p>
            <w:pPr>
              <w:pStyle w:val="TableParagraph"/>
              <w:spacing w:before="4"/>
              <w:rPr>
                <w:sz w:val="8"/>
              </w:rPr>
            </w:pPr>
          </w:p>
          <w:p>
            <w:pPr>
              <w:pStyle w:val="TableParagraph"/>
              <w:spacing w:before="1"/>
              <w:ind w:left="10" w:right="16"/>
              <w:jc w:val="center"/>
              <w:rPr>
                <w:sz w:val="8"/>
              </w:rPr>
            </w:pPr>
            <w:r>
              <w:rPr>
                <w:spacing w:val="-6"/>
                <w:sz w:val="8"/>
              </w:rPr>
              <w:t>223</w:t>
            </w:r>
            <w:r>
              <w:rPr>
                <w:spacing w:val="-10"/>
                <w:sz w:val="8"/>
              </w:rPr>
              <w:t> </w:t>
            </w:r>
            <w:r>
              <w:rPr>
                <w:spacing w:val="-6"/>
                <w:sz w:val="8"/>
              </w:rPr>
              <w:t>bulevares</w:t>
            </w:r>
            <w:r>
              <w:rPr>
                <w:spacing w:val="-12"/>
                <w:sz w:val="8"/>
              </w:rPr>
              <w:t> </w:t>
            </w:r>
            <w:r>
              <w:rPr>
                <w:spacing w:val="-10"/>
                <w:sz w:val="8"/>
              </w:rPr>
              <w:t>y</w:t>
            </w:r>
          </w:p>
          <w:p>
            <w:pPr>
              <w:pStyle w:val="TableParagraph"/>
              <w:rPr>
                <w:sz w:val="8"/>
              </w:rPr>
            </w:pPr>
          </w:p>
          <w:p>
            <w:pPr>
              <w:pStyle w:val="TableParagraph"/>
              <w:spacing w:before="2"/>
              <w:rPr>
                <w:sz w:val="8"/>
              </w:rPr>
            </w:pPr>
          </w:p>
          <w:p>
            <w:pPr>
              <w:pStyle w:val="TableParagraph"/>
              <w:ind w:left="7" w:right="16"/>
              <w:jc w:val="center"/>
              <w:rPr>
                <w:sz w:val="8"/>
              </w:rPr>
            </w:pPr>
            <w:r>
              <w:rPr>
                <w:spacing w:val="-2"/>
                <w:sz w:val="8"/>
              </w:rPr>
              <w:t>camellones.</w:t>
            </w:r>
          </w:p>
        </w:tc>
      </w:tr>
      <w:tr>
        <w:trPr>
          <w:trHeight w:val="4512"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2"/>
              <w:rPr>
                <w:sz w:val="8"/>
              </w:rPr>
            </w:pPr>
          </w:p>
          <w:p>
            <w:pPr>
              <w:pStyle w:val="TableParagraph"/>
              <w:spacing w:before="1"/>
              <w:ind w:left="103"/>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ind w:left="17" w:right="11"/>
              <w:jc w:val="center"/>
              <w:rPr>
                <w:sz w:val="8"/>
              </w:rPr>
            </w:pPr>
            <w:r>
              <w:rPr>
                <w:spacing w:val="-5"/>
                <w:sz w:val="8"/>
              </w:rPr>
              <w:t>07</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141"/>
              <w:rPr>
                <w:sz w:val="8"/>
              </w:rPr>
            </w:pPr>
            <w:r>
              <w:rPr>
                <w:spacing w:val="-7"/>
                <w:sz w:val="8"/>
              </w:rPr>
              <w:t>Espacios</w:t>
            </w:r>
            <w:r>
              <w:rPr>
                <w:spacing w:val="-4"/>
                <w:sz w:val="8"/>
              </w:rPr>
              <w:t> </w:t>
            </w:r>
            <w:r>
              <w:rPr>
                <w:spacing w:val="-10"/>
                <w:sz w:val="8"/>
              </w:rPr>
              <w:t>y</w:t>
            </w:r>
          </w:p>
          <w:p>
            <w:pPr>
              <w:pStyle w:val="TableParagraph"/>
              <w:rPr>
                <w:sz w:val="8"/>
              </w:rPr>
            </w:pPr>
          </w:p>
          <w:p>
            <w:pPr>
              <w:pStyle w:val="TableParagraph"/>
              <w:spacing w:before="5"/>
              <w:rPr>
                <w:sz w:val="8"/>
              </w:rPr>
            </w:pPr>
          </w:p>
          <w:p>
            <w:pPr>
              <w:pStyle w:val="TableParagraph"/>
              <w:ind w:left="160"/>
              <w:rPr>
                <w:sz w:val="8"/>
              </w:rPr>
            </w:pPr>
            <w:r>
              <w:rPr>
                <w:spacing w:val="-2"/>
                <w:sz w:val="8"/>
              </w:rPr>
              <w:t>Servicios</w:t>
            </w:r>
          </w:p>
          <w:p>
            <w:pPr>
              <w:pStyle w:val="TableParagraph"/>
              <w:rPr>
                <w:sz w:val="8"/>
              </w:rPr>
            </w:pPr>
          </w:p>
          <w:p>
            <w:pPr>
              <w:pStyle w:val="TableParagraph"/>
              <w:spacing w:before="2"/>
              <w:rPr>
                <w:sz w:val="8"/>
              </w:rPr>
            </w:pPr>
          </w:p>
          <w:p>
            <w:pPr>
              <w:pStyle w:val="TableParagraph"/>
              <w:spacing w:before="1"/>
              <w:ind w:left="170"/>
              <w:rPr>
                <w:sz w:val="8"/>
              </w:rPr>
            </w:pPr>
            <w:r>
              <w:rPr>
                <w:spacing w:val="-2"/>
                <w:sz w:val="8"/>
              </w:rPr>
              <w:t>Públicos</w:t>
            </w:r>
          </w:p>
          <w:p>
            <w:pPr>
              <w:pStyle w:val="TableParagraph"/>
              <w:rPr>
                <w:sz w:val="8"/>
              </w:rPr>
            </w:pPr>
          </w:p>
          <w:p>
            <w:pPr>
              <w:pStyle w:val="TableParagraph"/>
              <w:spacing w:before="4"/>
              <w:rPr>
                <w:sz w:val="8"/>
              </w:rPr>
            </w:pPr>
          </w:p>
          <w:p>
            <w:pPr>
              <w:pStyle w:val="TableParagraph"/>
              <w:ind w:left="184"/>
              <w:rPr>
                <w:sz w:val="8"/>
              </w:rPr>
            </w:pPr>
            <w:r>
              <w:rPr>
                <w:spacing w:val="-2"/>
                <w:sz w:val="8"/>
              </w:rPr>
              <w:t>Dignos</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spacing w:before="1"/>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4"/>
              <w:rPr>
                <w:sz w:val="8"/>
              </w:rPr>
            </w:pPr>
          </w:p>
          <w:p>
            <w:pPr>
              <w:pStyle w:val="TableParagraph"/>
              <w:ind w:left="153"/>
              <w:rPr>
                <w:sz w:val="8"/>
              </w:rPr>
            </w:pPr>
            <w:r>
              <w:rPr>
                <w:spacing w:val="-2"/>
                <w:sz w:val="8"/>
              </w:rPr>
              <w:t>Servicios</w:t>
            </w:r>
          </w:p>
          <w:p>
            <w:pPr>
              <w:pStyle w:val="TableParagraph"/>
              <w:rPr>
                <w:sz w:val="8"/>
              </w:rPr>
            </w:pPr>
          </w:p>
          <w:p>
            <w:pPr>
              <w:pStyle w:val="TableParagraph"/>
              <w:spacing w:before="5"/>
              <w:rPr>
                <w:sz w:val="8"/>
              </w:rPr>
            </w:pPr>
          </w:p>
          <w:p>
            <w:pPr>
              <w:pStyle w:val="TableParagraph"/>
              <w:ind w:left="160"/>
              <w:rPr>
                <w:sz w:val="8"/>
              </w:rPr>
            </w:pPr>
            <w:r>
              <w:rPr>
                <w:spacing w:val="-2"/>
                <w:sz w:val="8"/>
              </w:rPr>
              <w:t>Públicos</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ind w:left="6"/>
              <w:jc w:val="center"/>
              <w:rPr>
                <w:sz w:val="8"/>
              </w:rPr>
            </w:pPr>
            <w:r>
              <w:rPr>
                <w:spacing w:val="-5"/>
                <w:sz w:val="8"/>
              </w:rPr>
              <w:t>02</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spacing w:before="1"/>
              <w:ind w:left="91"/>
              <w:rPr>
                <w:sz w:val="8"/>
              </w:rPr>
            </w:pPr>
            <w:r>
              <w:rPr>
                <w:spacing w:val="-8"/>
                <w:sz w:val="8"/>
              </w:rPr>
              <w:t>Mantenimiento</w:t>
            </w:r>
            <w:r>
              <w:rPr>
                <w:spacing w:val="9"/>
                <w:sz w:val="8"/>
              </w:rPr>
              <w:t> </w:t>
            </w:r>
            <w:r>
              <w:rPr>
                <w:spacing w:val="-10"/>
                <w:sz w:val="8"/>
              </w:rPr>
              <w:t>a</w:t>
            </w:r>
          </w:p>
          <w:p>
            <w:pPr>
              <w:pStyle w:val="TableParagraph"/>
              <w:rPr>
                <w:sz w:val="8"/>
              </w:rPr>
            </w:pPr>
          </w:p>
          <w:p>
            <w:pPr>
              <w:pStyle w:val="TableParagraph"/>
              <w:spacing w:before="4"/>
              <w:rPr>
                <w:sz w:val="8"/>
              </w:rPr>
            </w:pPr>
          </w:p>
          <w:p>
            <w:pPr>
              <w:pStyle w:val="TableParagraph"/>
              <w:ind w:left="103"/>
              <w:rPr>
                <w:sz w:val="8"/>
              </w:rPr>
            </w:pPr>
            <w:r>
              <w:rPr>
                <w:spacing w:val="-6"/>
                <w:sz w:val="8"/>
              </w:rPr>
              <w:t>calles,</w:t>
            </w:r>
            <w:r>
              <w:rPr>
                <w:spacing w:val="-10"/>
                <w:sz w:val="8"/>
              </w:rPr>
              <w:t> </w:t>
            </w:r>
            <w:r>
              <w:rPr>
                <w:spacing w:val="-6"/>
                <w:sz w:val="8"/>
              </w:rPr>
              <w:t>parques</w:t>
            </w:r>
            <w:r>
              <w:rPr>
                <w:spacing w:val="-11"/>
                <w:sz w:val="8"/>
              </w:rPr>
              <w:t> </w:t>
            </w:r>
            <w:r>
              <w:rPr>
                <w:spacing w:val="-10"/>
                <w:sz w:val="8"/>
              </w:rPr>
              <w:t>y</w:t>
            </w:r>
          </w:p>
          <w:p>
            <w:pPr>
              <w:pStyle w:val="TableParagraph"/>
              <w:rPr>
                <w:sz w:val="8"/>
              </w:rPr>
            </w:pPr>
          </w:p>
          <w:p>
            <w:pPr>
              <w:pStyle w:val="TableParagraph"/>
              <w:spacing w:before="5"/>
              <w:rPr>
                <w:sz w:val="8"/>
              </w:rPr>
            </w:pPr>
          </w:p>
          <w:p>
            <w:pPr>
              <w:pStyle w:val="TableParagraph"/>
              <w:ind w:left="82"/>
              <w:rPr>
                <w:sz w:val="8"/>
              </w:rPr>
            </w:pPr>
            <w:r>
              <w:rPr>
                <w:spacing w:val="-7"/>
                <w:sz w:val="8"/>
              </w:rPr>
              <w:t>jardines,</w:t>
            </w:r>
            <w:r>
              <w:rPr>
                <w:spacing w:val="-2"/>
                <w:sz w:val="8"/>
              </w:rPr>
              <w:t> realizado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ind w:left="17" w:right="7"/>
              <w:jc w:val="center"/>
              <w:rPr>
                <w:sz w:val="8"/>
              </w:rPr>
            </w:pPr>
            <w:r>
              <w:rPr>
                <w:spacing w:val="-2"/>
                <w:sz w:val="8"/>
              </w:rPr>
              <w:t>E13013307070226B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spacing w:before="1"/>
              <w:ind w:left="16" w:right="1"/>
              <w:jc w:val="center"/>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4"/>
              <w:rPr>
                <w:sz w:val="8"/>
              </w:rPr>
            </w:pPr>
          </w:p>
          <w:p>
            <w:pPr>
              <w:pStyle w:val="TableParagraph"/>
              <w:ind w:left="16" w:right="3"/>
              <w:jc w:val="center"/>
              <w:rPr>
                <w:sz w:val="8"/>
              </w:rPr>
            </w:pPr>
            <w:r>
              <w:rPr>
                <w:spacing w:val="-6"/>
                <w:sz w:val="8"/>
              </w:rPr>
              <w:t>Calles,</w:t>
            </w:r>
            <w:r>
              <w:rPr>
                <w:spacing w:val="-9"/>
                <w:sz w:val="8"/>
              </w:rPr>
              <w:t> </w:t>
            </w:r>
            <w:r>
              <w:rPr>
                <w:spacing w:val="-6"/>
                <w:sz w:val="8"/>
              </w:rPr>
              <w:t>Parques</w:t>
            </w:r>
            <w:r>
              <w:rPr>
                <w:spacing w:val="-11"/>
                <w:sz w:val="8"/>
              </w:rPr>
              <w:t> </w:t>
            </w:r>
            <w:r>
              <w:rPr>
                <w:spacing w:val="-10"/>
                <w:sz w:val="8"/>
              </w:rPr>
              <w:t>y</w:t>
            </w:r>
          </w:p>
          <w:p>
            <w:pPr>
              <w:pStyle w:val="TableParagraph"/>
              <w:rPr>
                <w:sz w:val="8"/>
              </w:rPr>
            </w:pPr>
          </w:p>
          <w:p>
            <w:pPr>
              <w:pStyle w:val="TableParagraph"/>
              <w:spacing w:before="5"/>
              <w:rPr>
                <w:sz w:val="8"/>
              </w:rPr>
            </w:pPr>
          </w:p>
          <w:p>
            <w:pPr>
              <w:pStyle w:val="TableParagraph"/>
              <w:ind w:left="16" w:right="5"/>
              <w:jc w:val="center"/>
              <w:rPr>
                <w:sz w:val="8"/>
              </w:rPr>
            </w:pPr>
            <w:r>
              <w:rPr>
                <w:spacing w:val="-2"/>
                <w:sz w:val="8"/>
              </w:rPr>
              <w:t>Jardines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ind w:left="11"/>
              <w:jc w:val="center"/>
              <w:rPr>
                <w:sz w:val="8"/>
              </w:rPr>
            </w:pPr>
            <w:r>
              <w:rPr>
                <w:spacing w:val="-10"/>
                <w:sz w:val="8"/>
              </w:rPr>
              <w:t>6</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spacing w:before="1"/>
              <w:ind w:left="110"/>
              <w:rPr>
                <w:sz w:val="8"/>
              </w:rPr>
            </w:pPr>
            <w:r>
              <w:rPr>
                <w:spacing w:val="-2"/>
                <w:sz w:val="8"/>
              </w:rPr>
              <w:t>LA2.1,</w:t>
            </w:r>
          </w:p>
          <w:p>
            <w:pPr>
              <w:pStyle w:val="TableParagraph"/>
              <w:rPr>
                <w:sz w:val="8"/>
              </w:rPr>
            </w:pPr>
          </w:p>
          <w:p>
            <w:pPr>
              <w:pStyle w:val="TableParagraph"/>
              <w:spacing w:before="4"/>
              <w:rPr>
                <w:sz w:val="8"/>
              </w:rPr>
            </w:pPr>
          </w:p>
          <w:p>
            <w:pPr>
              <w:pStyle w:val="TableParagraph"/>
              <w:ind w:left="94"/>
              <w:rPr>
                <w:sz w:val="8"/>
              </w:rPr>
            </w:pPr>
            <w:r>
              <w:rPr>
                <w:spacing w:val="-5"/>
                <w:sz w:val="8"/>
              </w:rPr>
              <w:t>LA2.2</w:t>
            </w:r>
            <w:r>
              <w:rPr>
                <w:spacing w:val="-1"/>
                <w:sz w:val="8"/>
              </w:rPr>
              <w:t> </w:t>
            </w:r>
            <w:r>
              <w:rPr>
                <w:spacing w:val="-10"/>
                <w:sz w:val="8"/>
              </w:rPr>
              <w:t>y</w:t>
            </w:r>
          </w:p>
          <w:p>
            <w:pPr>
              <w:pStyle w:val="TableParagraph"/>
              <w:rPr>
                <w:sz w:val="8"/>
              </w:rPr>
            </w:pPr>
          </w:p>
          <w:p>
            <w:pPr>
              <w:pStyle w:val="TableParagraph"/>
              <w:spacing w:before="5"/>
              <w:rPr>
                <w:sz w:val="8"/>
              </w:rPr>
            </w:pPr>
          </w:p>
          <w:p>
            <w:pPr>
              <w:pStyle w:val="TableParagraph"/>
              <w:ind w:left="118"/>
              <w:rPr>
                <w:sz w:val="8"/>
              </w:rPr>
            </w:pPr>
            <w:r>
              <w:rPr>
                <w:spacing w:val="-2"/>
                <w:sz w:val="8"/>
              </w:rPr>
              <w:t>LA2.3</w:t>
            </w:r>
          </w:p>
        </w:tc>
        <w:tc>
          <w:tcPr>
            <w:tcW w:w="688" w:type="dxa"/>
          </w:tcPr>
          <w:p>
            <w:pPr>
              <w:pStyle w:val="TableParagraph"/>
              <w:spacing w:before="73"/>
              <w:rPr>
                <w:sz w:val="8"/>
              </w:rPr>
            </w:pPr>
          </w:p>
          <w:p>
            <w:pPr>
              <w:pStyle w:val="TableParagraph"/>
              <w:ind w:left="9" w:right="1"/>
              <w:jc w:val="center"/>
              <w:rPr>
                <w:sz w:val="8"/>
              </w:rPr>
            </w:pPr>
            <w:r>
              <w:rPr>
                <w:spacing w:val="-6"/>
                <w:sz w:val="8"/>
              </w:rPr>
              <w:t>Atender</w:t>
            </w:r>
            <w:r>
              <w:rPr>
                <w:spacing w:val="-11"/>
                <w:sz w:val="8"/>
              </w:rPr>
              <w:t> </w:t>
            </w:r>
            <w:r>
              <w:rPr>
                <w:spacing w:val="-6"/>
                <w:sz w:val="8"/>
              </w:rPr>
              <w:t>500</w:t>
            </w:r>
            <w:r>
              <w:rPr>
                <w:spacing w:val="-11"/>
                <w:sz w:val="8"/>
              </w:rPr>
              <w:t> </w:t>
            </w:r>
            <w:r>
              <w:rPr>
                <w:spacing w:val="-6"/>
                <w:sz w:val="8"/>
              </w:rPr>
              <w:t>árboles</w:t>
            </w:r>
          </w:p>
          <w:p>
            <w:pPr>
              <w:pStyle w:val="TableParagraph"/>
              <w:rPr>
                <w:sz w:val="8"/>
              </w:rPr>
            </w:pPr>
          </w:p>
          <w:p>
            <w:pPr>
              <w:pStyle w:val="TableParagraph"/>
              <w:spacing w:before="5"/>
              <w:rPr>
                <w:sz w:val="8"/>
              </w:rPr>
            </w:pPr>
          </w:p>
          <w:p>
            <w:pPr>
              <w:pStyle w:val="TableParagraph"/>
              <w:ind w:left="9" w:right="5"/>
              <w:jc w:val="center"/>
              <w:rPr>
                <w:sz w:val="8"/>
              </w:rPr>
            </w:pPr>
            <w:r>
              <w:rPr>
                <w:spacing w:val="-6"/>
                <w:sz w:val="8"/>
              </w:rPr>
              <w:t>con</w:t>
            </w:r>
            <w:r>
              <w:rPr>
                <w:spacing w:val="-11"/>
                <w:sz w:val="8"/>
              </w:rPr>
              <w:t> </w:t>
            </w:r>
            <w:r>
              <w:rPr>
                <w:spacing w:val="-6"/>
                <w:sz w:val="8"/>
              </w:rPr>
              <w:t>personal</w:t>
            </w:r>
            <w:r>
              <w:rPr>
                <w:spacing w:val="-8"/>
                <w:sz w:val="8"/>
              </w:rPr>
              <w:t> </w:t>
            </w:r>
            <w:r>
              <w:rPr>
                <w:spacing w:val="-6"/>
                <w:sz w:val="8"/>
              </w:rPr>
              <w:t>propio</w:t>
            </w:r>
          </w:p>
          <w:p>
            <w:pPr>
              <w:pStyle w:val="TableParagraph"/>
              <w:rPr>
                <w:sz w:val="8"/>
              </w:rPr>
            </w:pPr>
          </w:p>
          <w:p>
            <w:pPr>
              <w:pStyle w:val="TableParagraph"/>
              <w:spacing w:before="2"/>
              <w:rPr>
                <w:sz w:val="8"/>
              </w:rPr>
            </w:pPr>
          </w:p>
          <w:p>
            <w:pPr>
              <w:pStyle w:val="TableParagraph"/>
              <w:ind w:left="9" w:right="4"/>
              <w:jc w:val="center"/>
              <w:rPr>
                <w:sz w:val="8"/>
              </w:rPr>
            </w:pPr>
            <w:r>
              <w:rPr>
                <w:spacing w:val="-5"/>
                <w:sz w:val="8"/>
              </w:rPr>
              <w:t>de</w:t>
            </w:r>
            <w:r>
              <w:rPr>
                <w:spacing w:val="-10"/>
                <w:sz w:val="8"/>
              </w:rPr>
              <w:t> </w:t>
            </w:r>
            <w:r>
              <w:rPr>
                <w:spacing w:val="-5"/>
                <w:sz w:val="8"/>
              </w:rPr>
              <w:t>los</w:t>
            </w:r>
          </w:p>
          <w:p>
            <w:pPr>
              <w:pStyle w:val="TableParagraph"/>
              <w:rPr>
                <w:sz w:val="8"/>
              </w:rPr>
            </w:pPr>
          </w:p>
          <w:p>
            <w:pPr>
              <w:pStyle w:val="TableParagraph"/>
              <w:spacing w:before="5"/>
              <w:rPr>
                <w:sz w:val="8"/>
              </w:rPr>
            </w:pPr>
          </w:p>
          <w:p>
            <w:pPr>
              <w:pStyle w:val="TableParagraph"/>
              <w:ind w:left="9" w:right="4"/>
              <w:jc w:val="center"/>
              <w:rPr>
                <w:sz w:val="8"/>
              </w:rPr>
            </w:pPr>
            <w:r>
              <w:rPr>
                <w:spacing w:val="-8"/>
                <w:sz w:val="8"/>
              </w:rPr>
              <w:t>Departamentos</w:t>
            </w:r>
            <w:r>
              <w:rPr>
                <w:spacing w:val="10"/>
                <w:sz w:val="8"/>
              </w:rPr>
              <w:t> </w:t>
            </w:r>
            <w:r>
              <w:rPr>
                <w:spacing w:val="-5"/>
                <w:sz w:val="8"/>
              </w:rPr>
              <w:t>de</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Calles,</w:t>
            </w:r>
            <w:r>
              <w:rPr>
                <w:spacing w:val="-9"/>
                <w:sz w:val="8"/>
              </w:rPr>
              <w:t> </w:t>
            </w:r>
            <w:r>
              <w:rPr>
                <w:spacing w:val="-6"/>
                <w:sz w:val="8"/>
              </w:rPr>
              <w:t>Parques</w:t>
            </w:r>
            <w:r>
              <w:rPr>
                <w:spacing w:val="-11"/>
                <w:sz w:val="8"/>
              </w:rPr>
              <w:t> </w:t>
            </w:r>
            <w:r>
              <w:rPr>
                <w:spacing w:val="-10"/>
                <w:sz w:val="8"/>
              </w:rPr>
              <w:t>y</w:t>
            </w:r>
          </w:p>
          <w:p>
            <w:pPr>
              <w:pStyle w:val="TableParagraph"/>
              <w:rPr>
                <w:sz w:val="8"/>
              </w:rPr>
            </w:pPr>
          </w:p>
          <w:p>
            <w:pPr>
              <w:pStyle w:val="TableParagraph"/>
              <w:spacing w:before="2"/>
              <w:rPr>
                <w:sz w:val="8"/>
              </w:rPr>
            </w:pPr>
          </w:p>
          <w:p>
            <w:pPr>
              <w:pStyle w:val="TableParagraph"/>
              <w:spacing w:before="1"/>
              <w:ind w:left="9" w:right="4"/>
              <w:jc w:val="center"/>
              <w:rPr>
                <w:sz w:val="8"/>
              </w:rPr>
            </w:pPr>
            <w:r>
              <w:rPr>
                <w:spacing w:val="-6"/>
                <w:sz w:val="8"/>
              </w:rPr>
              <w:t>jardines</w:t>
            </w:r>
            <w:r>
              <w:rPr>
                <w:spacing w:val="-10"/>
                <w:sz w:val="8"/>
              </w:rPr>
              <w:t> </w:t>
            </w:r>
            <w:r>
              <w:rPr>
                <w:spacing w:val="-6"/>
                <w:sz w:val="8"/>
              </w:rPr>
              <w:t>para</w:t>
            </w:r>
            <w:r>
              <w:rPr>
                <w:spacing w:val="-9"/>
                <w:sz w:val="8"/>
              </w:rPr>
              <w:t> </w:t>
            </w:r>
            <w:r>
              <w:rPr>
                <w:spacing w:val="-6"/>
                <w:sz w:val="8"/>
              </w:rPr>
              <w:t>la</w:t>
            </w:r>
            <w:r>
              <w:rPr>
                <w:spacing w:val="-8"/>
                <w:sz w:val="8"/>
              </w:rPr>
              <w:t> </w:t>
            </w:r>
            <w:r>
              <w:rPr>
                <w:spacing w:val="-6"/>
                <w:sz w:val="8"/>
              </w:rPr>
              <w:t>poda</w:t>
            </w:r>
          </w:p>
          <w:p>
            <w:pPr>
              <w:pStyle w:val="TableParagraph"/>
              <w:rPr>
                <w:sz w:val="8"/>
              </w:rPr>
            </w:pPr>
          </w:p>
          <w:p>
            <w:pPr>
              <w:pStyle w:val="TableParagraph"/>
              <w:spacing w:before="4"/>
              <w:rPr>
                <w:sz w:val="8"/>
              </w:rPr>
            </w:pPr>
          </w:p>
          <w:p>
            <w:pPr>
              <w:pStyle w:val="TableParagraph"/>
              <w:ind w:left="9" w:right="4"/>
              <w:jc w:val="center"/>
              <w:rPr>
                <w:sz w:val="8"/>
              </w:rPr>
            </w:pPr>
            <w:r>
              <w:rPr>
                <w:spacing w:val="-6"/>
                <w:sz w:val="8"/>
              </w:rPr>
              <w:t>y/o</w:t>
            </w:r>
            <w:r>
              <w:rPr>
                <w:spacing w:val="-11"/>
                <w:sz w:val="8"/>
              </w:rPr>
              <w:t> </w:t>
            </w:r>
            <w:r>
              <w:rPr>
                <w:spacing w:val="-6"/>
                <w:sz w:val="8"/>
              </w:rPr>
              <w:t>derribo</w:t>
            </w:r>
            <w:r>
              <w:rPr>
                <w:spacing w:val="-10"/>
                <w:sz w:val="8"/>
              </w:rPr>
              <w:t> </w:t>
            </w:r>
            <w:r>
              <w:rPr>
                <w:spacing w:val="-6"/>
                <w:sz w:val="8"/>
              </w:rPr>
              <w:t>con</w:t>
            </w:r>
          </w:p>
          <w:p>
            <w:pPr>
              <w:pStyle w:val="TableParagraph"/>
              <w:rPr>
                <w:sz w:val="8"/>
              </w:rPr>
            </w:pPr>
          </w:p>
          <w:p>
            <w:pPr>
              <w:pStyle w:val="TableParagraph"/>
              <w:spacing w:before="5"/>
              <w:rPr>
                <w:sz w:val="8"/>
              </w:rPr>
            </w:pPr>
          </w:p>
          <w:p>
            <w:pPr>
              <w:pStyle w:val="TableParagraph"/>
              <w:ind w:left="9" w:right="5"/>
              <w:jc w:val="center"/>
              <w:rPr>
                <w:sz w:val="8"/>
              </w:rPr>
            </w:pPr>
            <w:r>
              <w:rPr>
                <w:spacing w:val="-7"/>
                <w:sz w:val="8"/>
              </w:rPr>
              <w:t>previo</w:t>
            </w:r>
            <w:r>
              <w:rPr>
                <w:spacing w:val="-5"/>
                <w:sz w:val="8"/>
              </w:rPr>
              <w:t> </w:t>
            </w:r>
            <w:r>
              <w:rPr>
                <w:spacing w:val="-2"/>
                <w:sz w:val="8"/>
              </w:rPr>
              <w:t>dictamen</w:t>
            </w:r>
          </w:p>
          <w:p>
            <w:pPr>
              <w:pStyle w:val="TableParagraph"/>
              <w:rPr>
                <w:sz w:val="8"/>
              </w:rPr>
            </w:pPr>
          </w:p>
          <w:p>
            <w:pPr>
              <w:pStyle w:val="TableParagraph"/>
              <w:spacing w:before="2"/>
              <w:rPr>
                <w:sz w:val="8"/>
              </w:rPr>
            </w:pPr>
          </w:p>
          <w:p>
            <w:pPr>
              <w:pStyle w:val="TableParagraph"/>
              <w:spacing w:before="1"/>
              <w:ind w:left="9" w:right="4"/>
              <w:jc w:val="center"/>
              <w:rPr>
                <w:sz w:val="8"/>
              </w:rPr>
            </w:pPr>
            <w:r>
              <w:rPr>
                <w:spacing w:val="-6"/>
                <w:sz w:val="8"/>
              </w:rPr>
              <w:t>emitido</w:t>
            </w:r>
            <w:r>
              <w:rPr>
                <w:spacing w:val="-11"/>
                <w:sz w:val="8"/>
              </w:rPr>
              <w:t> </w:t>
            </w:r>
            <w:r>
              <w:rPr>
                <w:spacing w:val="-6"/>
                <w:sz w:val="8"/>
              </w:rPr>
              <w:t>por</w:t>
            </w:r>
            <w:r>
              <w:rPr>
                <w:spacing w:val="-9"/>
                <w:sz w:val="8"/>
              </w:rPr>
              <w:t> </w:t>
            </w:r>
            <w:r>
              <w:rPr>
                <w:spacing w:val="-6"/>
                <w:sz w:val="8"/>
              </w:rPr>
              <w:t>la</w:t>
            </w:r>
          </w:p>
          <w:p>
            <w:pPr>
              <w:pStyle w:val="TableParagraph"/>
              <w:rPr>
                <w:sz w:val="8"/>
              </w:rPr>
            </w:pPr>
          </w:p>
          <w:p>
            <w:pPr>
              <w:pStyle w:val="TableParagraph"/>
              <w:spacing w:before="4"/>
              <w:rPr>
                <w:sz w:val="8"/>
              </w:rPr>
            </w:pPr>
          </w:p>
          <w:p>
            <w:pPr>
              <w:pStyle w:val="TableParagraph"/>
              <w:ind w:left="9" w:right="2"/>
              <w:jc w:val="center"/>
              <w:rPr>
                <w:sz w:val="8"/>
              </w:rPr>
            </w:pPr>
            <w:r>
              <w:rPr>
                <w:spacing w:val="-6"/>
                <w:sz w:val="8"/>
              </w:rPr>
              <w:t>Secretaría</w:t>
            </w:r>
            <w:r>
              <w:rPr>
                <w:spacing w:val="-9"/>
                <w:sz w:val="8"/>
              </w:rPr>
              <w:t> </w:t>
            </w:r>
            <w:r>
              <w:rPr>
                <w:spacing w:val="-6"/>
                <w:sz w:val="8"/>
              </w:rPr>
              <w:t>de</w:t>
            </w:r>
            <w:r>
              <w:rPr>
                <w:spacing w:val="-10"/>
                <w:sz w:val="8"/>
              </w:rPr>
              <w:t> </w:t>
            </w:r>
            <w:r>
              <w:rPr>
                <w:spacing w:val="-6"/>
                <w:sz w:val="8"/>
              </w:rPr>
              <w:t>Medio</w:t>
            </w:r>
          </w:p>
          <w:p>
            <w:pPr>
              <w:pStyle w:val="TableParagraph"/>
              <w:rPr>
                <w:sz w:val="8"/>
              </w:rPr>
            </w:pPr>
          </w:p>
          <w:p>
            <w:pPr>
              <w:pStyle w:val="TableParagraph"/>
              <w:spacing w:before="5"/>
              <w:rPr>
                <w:sz w:val="8"/>
              </w:rPr>
            </w:pPr>
          </w:p>
          <w:p>
            <w:pPr>
              <w:pStyle w:val="TableParagraph"/>
              <w:ind w:left="9" w:right="5"/>
              <w:jc w:val="center"/>
              <w:rPr>
                <w:sz w:val="8"/>
              </w:rPr>
            </w:pPr>
            <w:r>
              <w:rPr>
                <w:spacing w:val="-8"/>
                <w:sz w:val="8"/>
              </w:rPr>
              <w:t>Ambiente</w:t>
            </w:r>
            <w:r>
              <w:rPr>
                <w:spacing w:val="1"/>
                <w:sz w:val="8"/>
              </w:rPr>
              <w:t> </w:t>
            </w:r>
            <w:r>
              <w:rPr>
                <w:spacing w:val="-2"/>
                <w:sz w:val="8"/>
              </w:rPr>
              <w:t>(Bajo</w:t>
            </w:r>
          </w:p>
          <w:p>
            <w:pPr>
              <w:pStyle w:val="TableParagraph"/>
              <w:rPr>
                <w:sz w:val="8"/>
              </w:rPr>
            </w:pPr>
          </w:p>
          <w:p>
            <w:pPr>
              <w:pStyle w:val="TableParagraph"/>
              <w:spacing w:before="2"/>
              <w:rPr>
                <w:sz w:val="8"/>
              </w:rPr>
            </w:pPr>
          </w:p>
          <w:p>
            <w:pPr>
              <w:pStyle w:val="TableParagraph"/>
              <w:spacing w:before="1"/>
              <w:ind w:left="9" w:right="6"/>
              <w:jc w:val="center"/>
              <w:rPr>
                <w:sz w:val="8"/>
              </w:rPr>
            </w:pPr>
            <w:r>
              <w:rPr>
                <w:spacing w:val="-2"/>
                <w:sz w:val="8"/>
              </w:rPr>
              <w:t>demanda)</w:t>
            </w:r>
          </w:p>
          <w:p>
            <w:pPr>
              <w:pStyle w:val="TableParagraph"/>
              <w:rPr>
                <w:sz w:val="8"/>
              </w:rPr>
            </w:pPr>
          </w:p>
          <w:p>
            <w:pPr>
              <w:pStyle w:val="TableParagraph"/>
              <w:spacing w:before="5"/>
              <w:rPr>
                <w:sz w:val="8"/>
              </w:rPr>
            </w:pPr>
          </w:p>
          <w:p>
            <w:pPr>
              <w:pStyle w:val="TableParagraph"/>
              <w:ind w:left="94"/>
              <w:rPr>
                <w:sz w:val="8"/>
              </w:rPr>
            </w:pPr>
            <w:r>
              <w:rPr>
                <w:spacing w:val="-2"/>
                <w:sz w:val="8"/>
              </w:rPr>
              <w:t>(PROMUPINNA</w:t>
            </w:r>
          </w:p>
          <w:p>
            <w:pPr>
              <w:pStyle w:val="TableParagraph"/>
              <w:rPr>
                <w:sz w:val="8"/>
              </w:rPr>
            </w:pPr>
          </w:p>
          <w:p>
            <w:pPr>
              <w:pStyle w:val="TableParagraph"/>
              <w:spacing w:before="5"/>
              <w:rPr>
                <w:sz w:val="8"/>
              </w:rPr>
            </w:pPr>
          </w:p>
          <w:p>
            <w:pPr>
              <w:pStyle w:val="TableParagraph"/>
              <w:ind w:left="159"/>
              <w:rPr>
                <w:sz w:val="8"/>
              </w:rPr>
            </w:pPr>
            <w:r>
              <w:rPr>
                <w:spacing w:val="-6"/>
                <w:sz w:val="8"/>
              </w:rPr>
              <w:t>XII.1,</w:t>
            </w:r>
            <w:r>
              <w:rPr>
                <w:spacing w:val="-11"/>
                <w:sz w:val="8"/>
              </w:rPr>
              <w:t> </w:t>
            </w:r>
            <w:r>
              <w:rPr>
                <w:spacing w:val="-6"/>
                <w:sz w:val="8"/>
              </w:rPr>
              <w:t>VII.9</w:t>
            </w:r>
            <w:r>
              <w:rPr>
                <w:spacing w:val="-5"/>
                <w:sz w:val="8"/>
              </w:rPr>
              <w:t> </w:t>
            </w:r>
            <w:r>
              <w:rPr>
                <w:spacing w:val="-10"/>
                <w:sz w:val="8"/>
              </w:rPr>
              <w:t>y</w:t>
            </w:r>
          </w:p>
          <w:p>
            <w:pPr>
              <w:pStyle w:val="TableParagraph"/>
              <w:rPr>
                <w:sz w:val="8"/>
              </w:rPr>
            </w:pPr>
          </w:p>
          <w:p>
            <w:pPr>
              <w:pStyle w:val="TableParagraph"/>
              <w:spacing w:before="2"/>
              <w:rPr>
                <w:sz w:val="8"/>
              </w:rPr>
            </w:pPr>
          </w:p>
          <w:p>
            <w:pPr>
              <w:pStyle w:val="TableParagraph"/>
              <w:ind w:left="85"/>
              <w:rPr>
                <w:sz w:val="8"/>
              </w:rPr>
            </w:pPr>
            <w:r>
              <w:rPr>
                <w:spacing w:val="-6"/>
                <w:sz w:val="8"/>
              </w:rPr>
              <w:t>VII.11)</w:t>
            </w:r>
            <w:r>
              <w:rPr>
                <w:spacing w:val="-10"/>
                <w:sz w:val="8"/>
              </w:rPr>
              <w:t> </w:t>
            </w:r>
            <w:r>
              <w:rPr>
                <w:spacing w:val="-6"/>
                <w:sz w:val="8"/>
              </w:rPr>
              <w:t>(CG</w:t>
            </w:r>
            <w:r>
              <w:rPr>
                <w:spacing w:val="-9"/>
                <w:sz w:val="8"/>
              </w:rPr>
              <w:t> </w:t>
            </w:r>
            <w:r>
              <w:rPr>
                <w:spacing w:val="-6"/>
                <w:sz w:val="8"/>
              </w:rPr>
              <w:t>3.35.1</w:t>
            </w:r>
          </w:p>
          <w:p>
            <w:pPr>
              <w:pStyle w:val="TableParagraph"/>
              <w:rPr>
                <w:sz w:val="8"/>
              </w:rPr>
            </w:pPr>
          </w:p>
          <w:p>
            <w:pPr>
              <w:pStyle w:val="TableParagraph"/>
              <w:spacing w:before="5"/>
              <w:rPr>
                <w:sz w:val="8"/>
              </w:rPr>
            </w:pPr>
          </w:p>
          <w:p>
            <w:pPr>
              <w:pStyle w:val="TableParagraph"/>
              <w:ind w:left="9" w:right="6"/>
              <w:jc w:val="center"/>
              <w:rPr>
                <w:sz w:val="8"/>
              </w:rPr>
            </w:pPr>
            <w:r>
              <w:rPr>
                <w:spacing w:val="-2"/>
                <w:sz w:val="8"/>
              </w:rPr>
              <w:t>y</w:t>
            </w:r>
            <w:r>
              <w:rPr>
                <w:spacing w:val="-13"/>
                <w:sz w:val="8"/>
              </w:rPr>
              <w:t> </w:t>
            </w:r>
            <w:r>
              <w:rPr>
                <w:spacing w:val="-2"/>
                <w:sz w:val="8"/>
              </w:rPr>
              <w:t>3.35.2)</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ind w:right="60"/>
              <w:jc w:val="right"/>
              <w:rPr>
                <w:sz w:val="8"/>
              </w:rPr>
            </w:pPr>
            <w:r>
              <w:rPr>
                <w:spacing w:val="-2"/>
                <w:sz w:val="8"/>
              </w:rPr>
              <w:t>$0.00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left="112"/>
              <w:rPr>
                <w:sz w:val="8"/>
              </w:rPr>
            </w:pPr>
            <w:r>
              <w:rPr>
                <w:spacing w:val="-6"/>
                <w:sz w:val="8"/>
              </w:rPr>
              <w:t>3.35.1</w:t>
            </w:r>
            <w:r>
              <w:rPr>
                <w:spacing w:val="-10"/>
                <w:sz w:val="8"/>
              </w:rPr>
              <w:t> y</w:t>
            </w:r>
          </w:p>
          <w:p>
            <w:pPr>
              <w:pStyle w:val="TableParagraph"/>
              <w:rPr>
                <w:sz w:val="8"/>
              </w:rPr>
            </w:pPr>
          </w:p>
          <w:p>
            <w:pPr>
              <w:pStyle w:val="TableParagraph"/>
              <w:spacing w:before="2"/>
              <w:rPr>
                <w:sz w:val="8"/>
              </w:rPr>
            </w:pPr>
          </w:p>
          <w:p>
            <w:pPr>
              <w:pStyle w:val="TableParagraph"/>
              <w:spacing w:before="1"/>
              <w:ind w:left="136"/>
              <w:rPr>
                <w:sz w:val="8"/>
              </w:rPr>
            </w:pPr>
            <w:r>
              <w:rPr>
                <w:spacing w:val="-2"/>
                <w:sz w:val="8"/>
              </w:rPr>
              <w:t>3.35.2</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62"/>
              <w:rPr>
                <w:sz w:val="8"/>
              </w:rPr>
            </w:pPr>
            <w:r>
              <w:rPr>
                <w:spacing w:val="-2"/>
                <w:sz w:val="8"/>
              </w:rPr>
              <w:t>Mantenimiento</w:t>
            </w:r>
          </w:p>
          <w:p>
            <w:pPr>
              <w:pStyle w:val="TableParagraph"/>
              <w:rPr>
                <w:sz w:val="8"/>
              </w:rPr>
            </w:pPr>
          </w:p>
          <w:p>
            <w:pPr>
              <w:pStyle w:val="TableParagraph"/>
              <w:spacing w:before="2"/>
              <w:rPr>
                <w:sz w:val="8"/>
              </w:rPr>
            </w:pPr>
          </w:p>
          <w:p>
            <w:pPr>
              <w:pStyle w:val="TableParagraph"/>
              <w:spacing w:before="1"/>
              <w:ind w:left="117"/>
              <w:rPr>
                <w:sz w:val="8"/>
              </w:rPr>
            </w:pPr>
            <w:r>
              <w:rPr>
                <w:spacing w:val="-5"/>
                <w:sz w:val="8"/>
              </w:rPr>
              <w:t>en</w:t>
            </w:r>
            <w:r>
              <w:rPr>
                <w:spacing w:val="-10"/>
                <w:sz w:val="8"/>
              </w:rPr>
              <w:t> </w:t>
            </w:r>
            <w:r>
              <w:rPr>
                <w:spacing w:val="-2"/>
                <w:sz w:val="8"/>
              </w:rPr>
              <w:t>parques,</w:t>
            </w:r>
          </w:p>
          <w:p>
            <w:pPr>
              <w:pStyle w:val="TableParagraph"/>
              <w:rPr>
                <w:sz w:val="8"/>
              </w:rPr>
            </w:pPr>
          </w:p>
          <w:p>
            <w:pPr>
              <w:pStyle w:val="TableParagraph"/>
              <w:spacing w:before="4"/>
              <w:rPr>
                <w:sz w:val="8"/>
              </w:rPr>
            </w:pPr>
          </w:p>
          <w:p>
            <w:pPr>
              <w:pStyle w:val="TableParagraph"/>
              <w:ind w:left="156"/>
              <w:rPr>
                <w:sz w:val="8"/>
              </w:rPr>
            </w:pPr>
            <w:r>
              <w:rPr>
                <w:spacing w:val="-2"/>
                <w:sz w:val="8"/>
              </w:rPr>
              <w:t>jardines,</w:t>
            </w:r>
          </w:p>
          <w:p>
            <w:pPr>
              <w:pStyle w:val="TableParagraph"/>
              <w:rPr>
                <w:sz w:val="8"/>
              </w:rPr>
            </w:pPr>
          </w:p>
          <w:p>
            <w:pPr>
              <w:pStyle w:val="TableParagraph"/>
              <w:spacing w:before="5"/>
              <w:rPr>
                <w:sz w:val="8"/>
              </w:rPr>
            </w:pPr>
          </w:p>
          <w:p>
            <w:pPr>
              <w:pStyle w:val="TableParagraph"/>
              <w:ind w:left="117"/>
              <w:rPr>
                <w:sz w:val="8"/>
              </w:rPr>
            </w:pPr>
            <w:r>
              <w:rPr>
                <w:spacing w:val="-8"/>
                <w:sz w:val="8"/>
              </w:rPr>
              <w:t>bulevares</w:t>
            </w:r>
            <w:r>
              <w:rPr>
                <w:spacing w:val="3"/>
                <w:sz w:val="8"/>
              </w:rPr>
              <w:t> </w:t>
            </w:r>
            <w:r>
              <w:rPr>
                <w:spacing w:val="-10"/>
                <w:sz w:val="8"/>
              </w:rPr>
              <w:t>y</w:t>
            </w:r>
          </w:p>
          <w:p>
            <w:pPr>
              <w:pStyle w:val="TableParagraph"/>
              <w:rPr>
                <w:sz w:val="8"/>
              </w:rPr>
            </w:pPr>
          </w:p>
          <w:p>
            <w:pPr>
              <w:pStyle w:val="TableParagraph"/>
              <w:spacing w:before="2"/>
              <w:rPr>
                <w:sz w:val="8"/>
              </w:rPr>
            </w:pPr>
          </w:p>
          <w:p>
            <w:pPr>
              <w:pStyle w:val="TableParagraph"/>
              <w:spacing w:before="1"/>
              <w:ind w:left="115"/>
              <w:rPr>
                <w:sz w:val="8"/>
              </w:rPr>
            </w:pPr>
            <w:r>
              <w:rPr>
                <w:spacing w:val="-2"/>
                <w:sz w:val="8"/>
              </w:rPr>
              <w:t>camellones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left="10" w:right="16"/>
              <w:jc w:val="center"/>
              <w:rPr>
                <w:sz w:val="8"/>
              </w:rPr>
            </w:pPr>
            <w:r>
              <w:rPr>
                <w:spacing w:val="-6"/>
                <w:sz w:val="8"/>
              </w:rPr>
              <w:t>Mantenimiento</w:t>
            </w:r>
            <w:r>
              <w:rPr>
                <w:spacing w:val="-12"/>
                <w:sz w:val="8"/>
              </w:rPr>
              <w:t> </w:t>
            </w:r>
            <w:r>
              <w:rPr>
                <w:spacing w:val="-6"/>
                <w:sz w:val="8"/>
              </w:rPr>
              <w:t>a</w:t>
            </w:r>
            <w:r>
              <w:rPr>
                <w:spacing w:val="-12"/>
                <w:sz w:val="8"/>
              </w:rPr>
              <w:t> </w:t>
            </w:r>
            <w:r>
              <w:rPr>
                <w:spacing w:val="-6"/>
                <w:sz w:val="8"/>
              </w:rPr>
              <w:t>801</w:t>
            </w:r>
          </w:p>
          <w:p>
            <w:pPr>
              <w:pStyle w:val="TableParagraph"/>
              <w:rPr>
                <w:sz w:val="8"/>
              </w:rPr>
            </w:pPr>
          </w:p>
          <w:p>
            <w:pPr>
              <w:pStyle w:val="TableParagraph"/>
              <w:spacing w:before="4"/>
              <w:rPr>
                <w:sz w:val="8"/>
              </w:rPr>
            </w:pPr>
          </w:p>
          <w:p>
            <w:pPr>
              <w:pStyle w:val="TableParagraph"/>
              <w:ind w:left="3" w:right="16"/>
              <w:jc w:val="center"/>
              <w:rPr>
                <w:sz w:val="8"/>
              </w:rPr>
            </w:pPr>
            <w:r>
              <w:rPr>
                <w:spacing w:val="-6"/>
                <w:sz w:val="8"/>
              </w:rPr>
              <w:t>parques</w:t>
            </w:r>
            <w:r>
              <w:rPr>
                <w:spacing w:val="-10"/>
                <w:sz w:val="8"/>
              </w:rPr>
              <w:t> </w:t>
            </w:r>
            <w:r>
              <w:rPr>
                <w:spacing w:val="-6"/>
                <w:sz w:val="8"/>
              </w:rPr>
              <w:t>y</w:t>
            </w:r>
            <w:r>
              <w:rPr>
                <w:spacing w:val="-8"/>
                <w:sz w:val="8"/>
              </w:rPr>
              <w:t> </w:t>
            </w:r>
            <w:r>
              <w:rPr>
                <w:spacing w:val="-6"/>
                <w:sz w:val="8"/>
              </w:rPr>
              <w:t>jardines.</w:t>
            </w: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spacing w:before="1"/>
              <w:ind w:left="8" w:right="16"/>
              <w:jc w:val="center"/>
              <w:rPr>
                <w:sz w:val="8"/>
              </w:rPr>
            </w:pPr>
            <w:r>
              <w:rPr>
                <w:spacing w:val="-6"/>
                <w:sz w:val="8"/>
              </w:rPr>
              <w:t>Mantenimiento</w:t>
            </w:r>
            <w:r>
              <w:rPr>
                <w:spacing w:val="-12"/>
                <w:sz w:val="8"/>
              </w:rPr>
              <w:t> </w:t>
            </w:r>
            <w:r>
              <w:rPr>
                <w:spacing w:val="-6"/>
                <w:sz w:val="8"/>
              </w:rPr>
              <w:t>a</w:t>
            </w:r>
            <w:r>
              <w:rPr>
                <w:spacing w:val="-10"/>
                <w:sz w:val="8"/>
              </w:rPr>
              <w:t> </w:t>
            </w:r>
            <w:r>
              <w:rPr>
                <w:spacing w:val="-6"/>
                <w:sz w:val="8"/>
              </w:rPr>
              <w:t>los</w:t>
            </w:r>
          </w:p>
          <w:p>
            <w:pPr>
              <w:pStyle w:val="TableParagraph"/>
              <w:rPr>
                <w:sz w:val="8"/>
              </w:rPr>
            </w:pPr>
          </w:p>
          <w:p>
            <w:pPr>
              <w:pStyle w:val="TableParagraph"/>
              <w:spacing w:before="4"/>
              <w:rPr>
                <w:sz w:val="8"/>
              </w:rPr>
            </w:pPr>
          </w:p>
          <w:p>
            <w:pPr>
              <w:pStyle w:val="TableParagraph"/>
              <w:ind w:left="10" w:right="16"/>
              <w:jc w:val="center"/>
              <w:rPr>
                <w:sz w:val="8"/>
              </w:rPr>
            </w:pPr>
            <w:r>
              <w:rPr>
                <w:spacing w:val="-6"/>
                <w:sz w:val="8"/>
              </w:rPr>
              <w:t>223</w:t>
            </w:r>
            <w:r>
              <w:rPr>
                <w:spacing w:val="-10"/>
                <w:sz w:val="8"/>
              </w:rPr>
              <w:t> </w:t>
            </w:r>
            <w:r>
              <w:rPr>
                <w:spacing w:val="-6"/>
                <w:sz w:val="8"/>
              </w:rPr>
              <w:t>bulevares</w:t>
            </w:r>
            <w:r>
              <w:rPr>
                <w:spacing w:val="-12"/>
                <w:sz w:val="8"/>
              </w:rPr>
              <w:t> </w:t>
            </w:r>
            <w:r>
              <w:rPr>
                <w:spacing w:val="-10"/>
                <w:sz w:val="8"/>
              </w:rPr>
              <w:t>y</w:t>
            </w:r>
          </w:p>
          <w:p>
            <w:pPr>
              <w:pStyle w:val="TableParagraph"/>
              <w:rPr>
                <w:sz w:val="8"/>
              </w:rPr>
            </w:pPr>
          </w:p>
          <w:p>
            <w:pPr>
              <w:pStyle w:val="TableParagraph"/>
              <w:spacing w:before="5"/>
              <w:rPr>
                <w:sz w:val="8"/>
              </w:rPr>
            </w:pPr>
          </w:p>
          <w:p>
            <w:pPr>
              <w:pStyle w:val="TableParagraph"/>
              <w:ind w:left="7" w:right="16"/>
              <w:jc w:val="center"/>
              <w:rPr>
                <w:sz w:val="8"/>
              </w:rPr>
            </w:pPr>
            <w:r>
              <w:rPr>
                <w:spacing w:val="-2"/>
                <w:sz w:val="8"/>
              </w:rPr>
              <w:t>camellones.</w:t>
            </w:r>
          </w:p>
        </w:tc>
      </w:tr>
      <w:tr>
        <w:trPr>
          <w:trHeight w:val="2270"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5"/>
              <w:rPr>
                <w:sz w:val="8"/>
              </w:rPr>
            </w:pPr>
          </w:p>
          <w:p>
            <w:pPr>
              <w:pStyle w:val="TableParagraph"/>
              <w:ind w:left="103"/>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7" w:right="11"/>
              <w:jc w:val="center"/>
              <w:rPr>
                <w:sz w:val="8"/>
              </w:rPr>
            </w:pPr>
            <w:r>
              <w:rPr>
                <w:spacing w:val="-5"/>
                <w:sz w:val="8"/>
              </w:rPr>
              <w:t>07</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ind w:left="141"/>
              <w:rPr>
                <w:sz w:val="8"/>
              </w:rPr>
            </w:pPr>
            <w:r>
              <w:rPr>
                <w:spacing w:val="-7"/>
                <w:sz w:val="8"/>
              </w:rPr>
              <w:t>Espacios</w:t>
            </w:r>
            <w:r>
              <w:rPr>
                <w:spacing w:val="-4"/>
                <w:sz w:val="8"/>
              </w:rPr>
              <w:t> </w:t>
            </w:r>
            <w:r>
              <w:rPr>
                <w:spacing w:val="-10"/>
                <w:sz w:val="8"/>
              </w:rPr>
              <w:t>y</w:t>
            </w:r>
          </w:p>
          <w:p>
            <w:pPr>
              <w:pStyle w:val="TableParagraph"/>
              <w:rPr>
                <w:sz w:val="8"/>
              </w:rPr>
            </w:pPr>
          </w:p>
          <w:p>
            <w:pPr>
              <w:pStyle w:val="TableParagraph"/>
              <w:spacing w:before="2"/>
              <w:rPr>
                <w:sz w:val="8"/>
              </w:rPr>
            </w:pPr>
          </w:p>
          <w:p>
            <w:pPr>
              <w:pStyle w:val="TableParagraph"/>
              <w:ind w:left="160"/>
              <w:rPr>
                <w:sz w:val="8"/>
              </w:rPr>
            </w:pPr>
            <w:r>
              <w:rPr>
                <w:spacing w:val="-2"/>
                <w:sz w:val="8"/>
              </w:rPr>
              <w:t>Servicios</w:t>
            </w:r>
          </w:p>
          <w:p>
            <w:pPr>
              <w:pStyle w:val="TableParagraph"/>
              <w:rPr>
                <w:sz w:val="8"/>
              </w:rPr>
            </w:pPr>
          </w:p>
          <w:p>
            <w:pPr>
              <w:pStyle w:val="TableParagraph"/>
              <w:spacing w:before="5"/>
              <w:rPr>
                <w:sz w:val="8"/>
              </w:rPr>
            </w:pPr>
          </w:p>
          <w:p>
            <w:pPr>
              <w:pStyle w:val="TableParagraph"/>
              <w:ind w:left="170"/>
              <w:rPr>
                <w:sz w:val="8"/>
              </w:rPr>
            </w:pPr>
            <w:r>
              <w:rPr>
                <w:spacing w:val="-2"/>
                <w:sz w:val="8"/>
              </w:rPr>
              <w:t>Públicos</w:t>
            </w:r>
          </w:p>
          <w:p>
            <w:pPr>
              <w:pStyle w:val="TableParagraph"/>
              <w:rPr>
                <w:sz w:val="8"/>
              </w:rPr>
            </w:pPr>
          </w:p>
          <w:p>
            <w:pPr>
              <w:pStyle w:val="TableParagraph"/>
              <w:spacing w:before="5"/>
              <w:rPr>
                <w:sz w:val="8"/>
              </w:rPr>
            </w:pPr>
          </w:p>
          <w:p>
            <w:pPr>
              <w:pStyle w:val="TableParagraph"/>
              <w:ind w:left="184"/>
              <w:rPr>
                <w:sz w:val="8"/>
              </w:rPr>
            </w:pPr>
            <w:r>
              <w:rPr>
                <w:spacing w:val="-2"/>
                <w:sz w:val="8"/>
              </w:rPr>
              <w:t>Dignos</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53"/>
              <w:rPr>
                <w:sz w:val="8"/>
              </w:rPr>
            </w:pPr>
            <w:r>
              <w:rPr>
                <w:spacing w:val="-2"/>
                <w:sz w:val="8"/>
              </w:rPr>
              <w:t>Servicios</w:t>
            </w:r>
          </w:p>
          <w:p>
            <w:pPr>
              <w:pStyle w:val="TableParagraph"/>
              <w:rPr>
                <w:sz w:val="8"/>
              </w:rPr>
            </w:pPr>
          </w:p>
          <w:p>
            <w:pPr>
              <w:pStyle w:val="TableParagraph"/>
              <w:spacing w:before="2"/>
              <w:rPr>
                <w:sz w:val="8"/>
              </w:rPr>
            </w:pPr>
          </w:p>
          <w:p>
            <w:pPr>
              <w:pStyle w:val="TableParagraph"/>
              <w:ind w:left="160"/>
              <w:rPr>
                <w:sz w:val="8"/>
              </w:rPr>
            </w:pPr>
            <w:r>
              <w:rPr>
                <w:spacing w:val="-2"/>
                <w:sz w:val="8"/>
              </w:rPr>
              <w:t>Públicos</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6"/>
              <w:jc w:val="center"/>
              <w:rPr>
                <w:sz w:val="8"/>
              </w:rPr>
            </w:pPr>
            <w:r>
              <w:rPr>
                <w:spacing w:val="-5"/>
                <w:sz w:val="8"/>
              </w:rPr>
              <w:t>02</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91"/>
              <w:rPr>
                <w:sz w:val="8"/>
              </w:rPr>
            </w:pPr>
            <w:r>
              <w:rPr>
                <w:spacing w:val="-8"/>
                <w:sz w:val="8"/>
              </w:rPr>
              <w:t>Mantenimiento</w:t>
            </w:r>
            <w:r>
              <w:rPr>
                <w:spacing w:val="9"/>
                <w:sz w:val="8"/>
              </w:rPr>
              <w:t> </w:t>
            </w:r>
            <w:r>
              <w:rPr>
                <w:spacing w:val="-10"/>
                <w:sz w:val="8"/>
              </w:rPr>
              <w:t>a</w:t>
            </w:r>
          </w:p>
          <w:p>
            <w:pPr>
              <w:pStyle w:val="TableParagraph"/>
              <w:rPr>
                <w:sz w:val="8"/>
              </w:rPr>
            </w:pPr>
          </w:p>
          <w:p>
            <w:pPr>
              <w:pStyle w:val="TableParagraph"/>
              <w:spacing w:before="5"/>
              <w:rPr>
                <w:sz w:val="8"/>
              </w:rPr>
            </w:pPr>
          </w:p>
          <w:p>
            <w:pPr>
              <w:pStyle w:val="TableParagraph"/>
              <w:ind w:left="103"/>
              <w:rPr>
                <w:sz w:val="8"/>
              </w:rPr>
            </w:pPr>
            <w:r>
              <w:rPr>
                <w:spacing w:val="-6"/>
                <w:sz w:val="8"/>
              </w:rPr>
              <w:t>calles,</w:t>
            </w:r>
            <w:r>
              <w:rPr>
                <w:spacing w:val="-10"/>
                <w:sz w:val="8"/>
              </w:rPr>
              <w:t> </w:t>
            </w:r>
            <w:r>
              <w:rPr>
                <w:spacing w:val="-6"/>
                <w:sz w:val="8"/>
              </w:rPr>
              <w:t>parques</w:t>
            </w:r>
            <w:r>
              <w:rPr>
                <w:spacing w:val="-11"/>
                <w:sz w:val="8"/>
              </w:rPr>
              <w:t> </w:t>
            </w:r>
            <w:r>
              <w:rPr>
                <w:spacing w:val="-10"/>
                <w:sz w:val="8"/>
              </w:rPr>
              <w:t>y</w:t>
            </w:r>
          </w:p>
          <w:p>
            <w:pPr>
              <w:pStyle w:val="TableParagraph"/>
              <w:rPr>
                <w:sz w:val="8"/>
              </w:rPr>
            </w:pPr>
          </w:p>
          <w:p>
            <w:pPr>
              <w:pStyle w:val="TableParagraph"/>
              <w:spacing w:before="2"/>
              <w:rPr>
                <w:sz w:val="8"/>
              </w:rPr>
            </w:pPr>
          </w:p>
          <w:p>
            <w:pPr>
              <w:pStyle w:val="TableParagraph"/>
              <w:ind w:left="82"/>
              <w:rPr>
                <w:sz w:val="8"/>
              </w:rPr>
            </w:pPr>
            <w:r>
              <w:rPr>
                <w:spacing w:val="-7"/>
                <w:sz w:val="8"/>
              </w:rPr>
              <w:t>jardines,</w:t>
            </w:r>
            <w:r>
              <w:rPr>
                <w:spacing w:val="-2"/>
                <w:sz w:val="8"/>
              </w:rPr>
              <w:t> realizado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7" w:right="7"/>
              <w:jc w:val="center"/>
              <w:rPr>
                <w:sz w:val="8"/>
              </w:rPr>
            </w:pPr>
            <w:r>
              <w:rPr>
                <w:spacing w:val="-2"/>
                <w:sz w:val="8"/>
              </w:rPr>
              <w:t>E13013307070226B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6" w:right="1"/>
              <w:jc w:val="center"/>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6" w:right="3"/>
              <w:jc w:val="center"/>
              <w:rPr>
                <w:sz w:val="8"/>
              </w:rPr>
            </w:pPr>
            <w:r>
              <w:rPr>
                <w:spacing w:val="-6"/>
                <w:sz w:val="8"/>
              </w:rPr>
              <w:t>Calles,</w:t>
            </w:r>
            <w:r>
              <w:rPr>
                <w:spacing w:val="-9"/>
                <w:sz w:val="8"/>
              </w:rPr>
              <w:t> </w:t>
            </w:r>
            <w:r>
              <w:rPr>
                <w:spacing w:val="-6"/>
                <w:sz w:val="8"/>
              </w:rPr>
              <w:t>Parques</w:t>
            </w:r>
            <w:r>
              <w:rPr>
                <w:spacing w:val="-11"/>
                <w:sz w:val="8"/>
              </w:rPr>
              <w:t> </w:t>
            </w:r>
            <w:r>
              <w:rPr>
                <w:spacing w:val="-10"/>
                <w:sz w:val="8"/>
              </w:rPr>
              <w:t>y</w:t>
            </w:r>
          </w:p>
          <w:p>
            <w:pPr>
              <w:pStyle w:val="TableParagraph"/>
              <w:rPr>
                <w:sz w:val="8"/>
              </w:rPr>
            </w:pPr>
          </w:p>
          <w:p>
            <w:pPr>
              <w:pStyle w:val="TableParagraph"/>
              <w:spacing w:before="2"/>
              <w:rPr>
                <w:sz w:val="8"/>
              </w:rPr>
            </w:pPr>
          </w:p>
          <w:p>
            <w:pPr>
              <w:pStyle w:val="TableParagraph"/>
              <w:ind w:left="16" w:right="5"/>
              <w:jc w:val="center"/>
              <w:rPr>
                <w:sz w:val="8"/>
              </w:rPr>
            </w:pPr>
            <w:r>
              <w:rPr>
                <w:spacing w:val="-2"/>
                <w:sz w:val="8"/>
              </w:rPr>
              <w:t>Jardines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1"/>
              <w:jc w:val="center"/>
              <w:rPr>
                <w:sz w:val="8"/>
              </w:rPr>
            </w:pPr>
            <w:r>
              <w:rPr>
                <w:spacing w:val="-10"/>
                <w:sz w:val="8"/>
              </w:rPr>
              <w:t>7</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94"/>
              <w:rPr>
                <w:sz w:val="8"/>
              </w:rPr>
            </w:pPr>
            <w:r>
              <w:rPr>
                <w:spacing w:val="-5"/>
                <w:sz w:val="8"/>
              </w:rPr>
              <w:t>LA2.2</w:t>
            </w:r>
            <w:r>
              <w:rPr>
                <w:spacing w:val="-1"/>
                <w:sz w:val="8"/>
              </w:rPr>
              <w:t> </w:t>
            </w:r>
            <w:r>
              <w:rPr>
                <w:spacing w:val="-10"/>
                <w:sz w:val="8"/>
              </w:rPr>
              <w:t>y</w:t>
            </w:r>
          </w:p>
          <w:p>
            <w:pPr>
              <w:pStyle w:val="TableParagraph"/>
              <w:rPr>
                <w:sz w:val="8"/>
              </w:rPr>
            </w:pPr>
          </w:p>
          <w:p>
            <w:pPr>
              <w:pStyle w:val="TableParagraph"/>
              <w:spacing w:before="5"/>
              <w:rPr>
                <w:sz w:val="8"/>
              </w:rPr>
            </w:pPr>
          </w:p>
          <w:p>
            <w:pPr>
              <w:pStyle w:val="TableParagraph"/>
              <w:ind w:left="118"/>
              <w:rPr>
                <w:sz w:val="8"/>
              </w:rPr>
            </w:pPr>
            <w:r>
              <w:rPr>
                <w:spacing w:val="-2"/>
                <w:sz w:val="8"/>
              </w:rPr>
              <w:t>LA2.3</w:t>
            </w:r>
          </w:p>
        </w:tc>
        <w:tc>
          <w:tcPr>
            <w:tcW w:w="688" w:type="dxa"/>
          </w:tcPr>
          <w:p>
            <w:pPr>
              <w:pStyle w:val="TableParagraph"/>
              <w:spacing w:before="70"/>
              <w:rPr>
                <w:sz w:val="8"/>
              </w:rPr>
            </w:pPr>
          </w:p>
          <w:p>
            <w:pPr>
              <w:pStyle w:val="TableParagraph"/>
              <w:ind w:left="9" w:right="4"/>
              <w:jc w:val="center"/>
              <w:rPr>
                <w:sz w:val="8"/>
              </w:rPr>
            </w:pPr>
            <w:r>
              <w:rPr>
                <w:spacing w:val="-6"/>
                <w:sz w:val="8"/>
              </w:rPr>
              <w:t>Ejecutar</w:t>
            </w:r>
            <w:r>
              <w:rPr>
                <w:spacing w:val="-10"/>
                <w:sz w:val="8"/>
              </w:rPr>
              <w:t> </w:t>
            </w:r>
            <w:r>
              <w:rPr>
                <w:spacing w:val="-6"/>
                <w:sz w:val="8"/>
              </w:rPr>
              <w:t>2 etapas</w:t>
            </w:r>
            <w:r>
              <w:rPr>
                <w:spacing w:val="-10"/>
                <w:sz w:val="8"/>
              </w:rPr>
              <w:t> </w:t>
            </w:r>
            <w:r>
              <w:rPr>
                <w:spacing w:val="-6"/>
                <w:sz w:val="8"/>
              </w:rPr>
              <w:t>de</w:t>
            </w:r>
          </w:p>
          <w:p>
            <w:pPr>
              <w:pStyle w:val="TableParagraph"/>
              <w:rPr>
                <w:sz w:val="8"/>
              </w:rPr>
            </w:pPr>
          </w:p>
          <w:p>
            <w:pPr>
              <w:pStyle w:val="TableParagraph"/>
              <w:spacing w:before="5"/>
              <w:rPr>
                <w:sz w:val="8"/>
              </w:rPr>
            </w:pPr>
          </w:p>
          <w:p>
            <w:pPr>
              <w:pStyle w:val="TableParagraph"/>
              <w:ind w:left="9" w:right="2"/>
              <w:jc w:val="center"/>
              <w:rPr>
                <w:sz w:val="8"/>
              </w:rPr>
            </w:pPr>
            <w:r>
              <w:rPr>
                <w:spacing w:val="-6"/>
                <w:sz w:val="8"/>
              </w:rPr>
              <w:t>la</w:t>
            </w:r>
            <w:r>
              <w:rPr>
                <w:spacing w:val="-7"/>
                <w:sz w:val="8"/>
              </w:rPr>
              <w:t> </w:t>
            </w:r>
            <w:r>
              <w:rPr>
                <w:spacing w:val="-2"/>
                <w:sz w:val="8"/>
              </w:rPr>
              <w:t>intervención</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integral</w:t>
            </w:r>
            <w:r>
              <w:rPr>
                <w:spacing w:val="-9"/>
                <w:sz w:val="8"/>
              </w:rPr>
              <w:t> </w:t>
            </w:r>
            <w:r>
              <w:rPr>
                <w:spacing w:val="-6"/>
                <w:sz w:val="8"/>
              </w:rPr>
              <w:t>en</w:t>
            </w:r>
            <w:r>
              <w:rPr>
                <w:spacing w:val="-10"/>
                <w:sz w:val="8"/>
              </w:rPr>
              <w:t> </w:t>
            </w:r>
            <w:r>
              <w:rPr>
                <w:spacing w:val="-6"/>
                <w:sz w:val="8"/>
              </w:rPr>
              <w:t>los</w:t>
            </w:r>
          </w:p>
          <w:p>
            <w:pPr>
              <w:pStyle w:val="TableParagraph"/>
              <w:rPr>
                <w:sz w:val="8"/>
              </w:rPr>
            </w:pPr>
          </w:p>
          <w:p>
            <w:pPr>
              <w:pStyle w:val="TableParagraph"/>
              <w:spacing w:before="2"/>
              <w:rPr>
                <w:sz w:val="8"/>
              </w:rPr>
            </w:pPr>
          </w:p>
          <w:p>
            <w:pPr>
              <w:pStyle w:val="TableParagraph"/>
              <w:ind w:left="9" w:right="2"/>
              <w:jc w:val="center"/>
              <w:rPr>
                <w:sz w:val="8"/>
              </w:rPr>
            </w:pPr>
            <w:r>
              <w:rPr>
                <w:spacing w:val="-6"/>
                <w:sz w:val="8"/>
              </w:rPr>
              <w:t>parques</w:t>
            </w:r>
            <w:r>
              <w:rPr>
                <w:spacing w:val="-11"/>
                <w:sz w:val="8"/>
              </w:rPr>
              <w:t> </w:t>
            </w:r>
            <w:r>
              <w:rPr>
                <w:spacing w:val="-6"/>
                <w:sz w:val="8"/>
              </w:rPr>
              <w:t>ubicados</w:t>
            </w:r>
            <w:r>
              <w:rPr>
                <w:spacing w:val="-11"/>
                <w:sz w:val="8"/>
              </w:rPr>
              <w:t> </w:t>
            </w:r>
            <w:r>
              <w:rPr>
                <w:spacing w:val="-6"/>
                <w:sz w:val="8"/>
              </w:rPr>
              <w:t>en</w:t>
            </w:r>
          </w:p>
          <w:p>
            <w:pPr>
              <w:pStyle w:val="TableParagraph"/>
              <w:rPr>
                <w:sz w:val="8"/>
              </w:rPr>
            </w:pPr>
          </w:p>
          <w:p>
            <w:pPr>
              <w:pStyle w:val="TableParagraph"/>
              <w:spacing w:before="5"/>
              <w:rPr>
                <w:sz w:val="8"/>
              </w:rPr>
            </w:pPr>
          </w:p>
          <w:p>
            <w:pPr>
              <w:pStyle w:val="TableParagraph"/>
              <w:ind w:left="9" w:right="3"/>
              <w:jc w:val="center"/>
              <w:rPr>
                <w:sz w:val="8"/>
              </w:rPr>
            </w:pPr>
            <w:r>
              <w:rPr>
                <w:spacing w:val="-6"/>
                <w:sz w:val="8"/>
              </w:rPr>
              <w:t>zonas</w:t>
            </w:r>
            <w:r>
              <w:rPr>
                <w:spacing w:val="-11"/>
                <w:sz w:val="8"/>
              </w:rPr>
              <w:t> </w:t>
            </w:r>
            <w:r>
              <w:rPr>
                <w:spacing w:val="-6"/>
                <w:sz w:val="8"/>
              </w:rPr>
              <w:t>con</w:t>
            </w:r>
            <w:r>
              <w:rPr>
                <w:spacing w:val="-8"/>
                <w:sz w:val="8"/>
              </w:rPr>
              <w:t> </w:t>
            </w:r>
            <w:r>
              <w:rPr>
                <w:spacing w:val="-6"/>
                <w:sz w:val="8"/>
              </w:rPr>
              <w:t>mayor</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índice</w:t>
            </w:r>
            <w:r>
              <w:rPr>
                <w:spacing w:val="-10"/>
                <w:sz w:val="8"/>
              </w:rPr>
              <w:t> </w:t>
            </w:r>
            <w:r>
              <w:rPr>
                <w:spacing w:val="-6"/>
                <w:sz w:val="8"/>
              </w:rPr>
              <w:t>de</w:t>
            </w:r>
            <w:r>
              <w:rPr>
                <w:spacing w:val="-9"/>
                <w:sz w:val="8"/>
              </w:rPr>
              <w:t> </w:t>
            </w:r>
            <w:r>
              <w:rPr>
                <w:spacing w:val="-6"/>
                <w:sz w:val="8"/>
              </w:rPr>
              <w:t>presencia</w:t>
            </w:r>
          </w:p>
          <w:p>
            <w:pPr>
              <w:pStyle w:val="TableParagraph"/>
              <w:rPr>
                <w:sz w:val="8"/>
              </w:rPr>
            </w:pPr>
          </w:p>
          <w:p>
            <w:pPr>
              <w:pStyle w:val="TableParagraph"/>
              <w:spacing w:before="2"/>
              <w:rPr>
                <w:sz w:val="8"/>
              </w:rPr>
            </w:pPr>
          </w:p>
          <w:p>
            <w:pPr>
              <w:pStyle w:val="TableParagraph"/>
              <w:ind w:left="9" w:right="5"/>
              <w:jc w:val="center"/>
              <w:rPr>
                <w:sz w:val="8"/>
              </w:rPr>
            </w:pPr>
            <w:r>
              <w:rPr>
                <w:spacing w:val="-6"/>
                <w:sz w:val="8"/>
              </w:rPr>
              <w:t>de</w:t>
            </w:r>
            <w:r>
              <w:rPr>
                <w:spacing w:val="-9"/>
                <w:sz w:val="8"/>
              </w:rPr>
              <w:t> </w:t>
            </w:r>
            <w:r>
              <w:rPr>
                <w:spacing w:val="-6"/>
                <w:sz w:val="8"/>
              </w:rPr>
              <w:t>plaga</w:t>
            </w:r>
            <w:r>
              <w:rPr>
                <w:spacing w:val="-9"/>
                <w:sz w:val="8"/>
              </w:rPr>
              <w:t> </w:t>
            </w:r>
            <w:r>
              <w:rPr>
                <w:spacing w:val="-6"/>
                <w:sz w:val="8"/>
              </w:rPr>
              <w:t>urbana,</w:t>
            </w:r>
          </w:p>
          <w:p>
            <w:pPr>
              <w:pStyle w:val="TableParagraph"/>
              <w:rPr>
                <w:sz w:val="8"/>
              </w:rPr>
            </w:pPr>
          </w:p>
          <w:p>
            <w:pPr>
              <w:pStyle w:val="TableParagraph"/>
              <w:spacing w:before="6"/>
              <w:rPr>
                <w:sz w:val="8"/>
              </w:rPr>
            </w:pPr>
          </w:p>
          <w:p>
            <w:pPr>
              <w:pStyle w:val="TableParagraph"/>
              <w:ind w:left="9" w:right="2"/>
              <w:jc w:val="center"/>
              <w:rPr>
                <w:sz w:val="8"/>
              </w:rPr>
            </w:pPr>
            <w:r>
              <w:rPr>
                <w:spacing w:val="-2"/>
                <w:sz w:val="8"/>
              </w:rPr>
              <w:t>medianteun</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right="60"/>
              <w:jc w:val="right"/>
              <w:rPr>
                <w:sz w:val="8"/>
              </w:rPr>
            </w:pPr>
            <w:r>
              <w:rPr>
                <w:spacing w:val="-2"/>
                <w:sz w:val="8"/>
              </w:rPr>
              <w:t>$1,500,000.00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36"/>
              <w:rPr>
                <w:sz w:val="8"/>
              </w:rPr>
            </w:pPr>
            <w:r>
              <w:rPr>
                <w:spacing w:val="-2"/>
                <w:sz w:val="8"/>
              </w:rPr>
              <w:t>3.35.1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0"/>
              <w:rPr>
                <w:sz w:val="8"/>
              </w:rPr>
            </w:pPr>
          </w:p>
          <w:p>
            <w:pPr>
              <w:pStyle w:val="TableParagraph"/>
              <w:ind w:left="62"/>
              <w:rPr>
                <w:sz w:val="8"/>
              </w:rPr>
            </w:pPr>
            <w:r>
              <w:rPr>
                <w:spacing w:val="-2"/>
                <w:sz w:val="8"/>
              </w:rPr>
              <w:t>Mantenimiento</w:t>
            </w:r>
          </w:p>
          <w:p>
            <w:pPr>
              <w:pStyle w:val="TableParagraph"/>
              <w:rPr>
                <w:sz w:val="8"/>
              </w:rPr>
            </w:pPr>
          </w:p>
          <w:p>
            <w:pPr>
              <w:pStyle w:val="TableParagraph"/>
              <w:spacing w:before="5"/>
              <w:rPr>
                <w:sz w:val="8"/>
              </w:rPr>
            </w:pPr>
          </w:p>
          <w:p>
            <w:pPr>
              <w:pStyle w:val="TableParagraph"/>
              <w:ind w:left="117"/>
              <w:rPr>
                <w:sz w:val="8"/>
              </w:rPr>
            </w:pPr>
            <w:r>
              <w:rPr>
                <w:spacing w:val="-5"/>
                <w:sz w:val="8"/>
              </w:rPr>
              <w:t>en</w:t>
            </w:r>
            <w:r>
              <w:rPr>
                <w:spacing w:val="-10"/>
                <w:sz w:val="8"/>
              </w:rPr>
              <w:t> </w:t>
            </w:r>
            <w:r>
              <w:rPr>
                <w:spacing w:val="-2"/>
                <w:sz w:val="8"/>
              </w:rPr>
              <w:t>parques,</w:t>
            </w:r>
          </w:p>
          <w:p>
            <w:pPr>
              <w:pStyle w:val="TableParagraph"/>
              <w:rPr>
                <w:sz w:val="8"/>
              </w:rPr>
            </w:pPr>
          </w:p>
          <w:p>
            <w:pPr>
              <w:pStyle w:val="TableParagraph"/>
              <w:spacing w:before="5"/>
              <w:rPr>
                <w:sz w:val="8"/>
              </w:rPr>
            </w:pPr>
          </w:p>
          <w:p>
            <w:pPr>
              <w:pStyle w:val="TableParagraph"/>
              <w:ind w:left="156"/>
              <w:rPr>
                <w:sz w:val="8"/>
              </w:rPr>
            </w:pPr>
            <w:r>
              <w:rPr>
                <w:spacing w:val="-2"/>
                <w:sz w:val="8"/>
              </w:rPr>
              <w:t>jardines,</w:t>
            </w:r>
          </w:p>
          <w:p>
            <w:pPr>
              <w:pStyle w:val="TableParagraph"/>
              <w:rPr>
                <w:sz w:val="8"/>
              </w:rPr>
            </w:pPr>
          </w:p>
          <w:p>
            <w:pPr>
              <w:pStyle w:val="TableParagraph"/>
              <w:spacing w:before="2"/>
              <w:rPr>
                <w:sz w:val="8"/>
              </w:rPr>
            </w:pPr>
          </w:p>
          <w:p>
            <w:pPr>
              <w:pStyle w:val="TableParagraph"/>
              <w:ind w:left="117"/>
              <w:rPr>
                <w:sz w:val="8"/>
              </w:rPr>
            </w:pPr>
            <w:r>
              <w:rPr>
                <w:spacing w:val="-8"/>
                <w:sz w:val="8"/>
              </w:rPr>
              <w:t>bulevares</w:t>
            </w:r>
            <w:r>
              <w:rPr>
                <w:spacing w:val="3"/>
                <w:sz w:val="8"/>
              </w:rPr>
              <w:t> </w:t>
            </w:r>
            <w:r>
              <w:rPr>
                <w:spacing w:val="-10"/>
                <w:sz w:val="8"/>
              </w:rPr>
              <w:t>y</w:t>
            </w:r>
          </w:p>
          <w:p>
            <w:pPr>
              <w:pStyle w:val="TableParagraph"/>
              <w:rPr>
                <w:sz w:val="8"/>
              </w:rPr>
            </w:pPr>
          </w:p>
          <w:p>
            <w:pPr>
              <w:pStyle w:val="TableParagraph"/>
              <w:spacing w:before="5"/>
              <w:rPr>
                <w:sz w:val="8"/>
              </w:rPr>
            </w:pPr>
          </w:p>
          <w:p>
            <w:pPr>
              <w:pStyle w:val="TableParagraph"/>
              <w:ind w:left="115"/>
              <w:rPr>
                <w:sz w:val="8"/>
              </w:rPr>
            </w:pPr>
            <w:r>
              <w:rPr>
                <w:spacing w:val="-2"/>
                <w:sz w:val="8"/>
              </w:rPr>
              <w:t>camellones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65"/>
              <w:rPr>
                <w:sz w:val="8"/>
              </w:rPr>
            </w:pPr>
            <w:r>
              <w:rPr>
                <w:spacing w:val="-6"/>
                <w:sz w:val="8"/>
              </w:rPr>
              <w:t>Mantenimiento</w:t>
            </w:r>
            <w:r>
              <w:rPr>
                <w:spacing w:val="-12"/>
                <w:sz w:val="8"/>
              </w:rPr>
              <w:t> </w:t>
            </w:r>
            <w:r>
              <w:rPr>
                <w:spacing w:val="-6"/>
                <w:sz w:val="8"/>
              </w:rPr>
              <w:t>a</w:t>
            </w:r>
            <w:r>
              <w:rPr>
                <w:spacing w:val="-12"/>
                <w:sz w:val="8"/>
              </w:rPr>
              <w:t> </w:t>
            </w:r>
            <w:r>
              <w:rPr>
                <w:spacing w:val="-6"/>
                <w:sz w:val="8"/>
              </w:rPr>
              <w:t>801</w:t>
            </w:r>
          </w:p>
          <w:p>
            <w:pPr>
              <w:pStyle w:val="TableParagraph"/>
              <w:rPr>
                <w:sz w:val="8"/>
              </w:rPr>
            </w:pPr>
          </w:p>
          <w:p>
            <w:pPr>
              <w:pStyle w:val="TableParagraph"/>
              <w:spacing w:before="5"/>
              <w:rPr>
                <w:sz w:val="8"/>
              </w:rPr>
            </w:pPr>
          </w:p>
          <w:p>
            <w:pPr>
              <w:pStyle w:val="TableParagraph"/>
              <w:ind w:left="110"/>
              <w:rPr>
                <w:sz w:val="8"/>
              </w:rPr>
            </w:pPr>
            <w:r>
              <w:rPr>
                <w:spacing w:val="-6"/>
                <w:sz w:val="8"/>
              </w:rPr>
              <w:t>parques</w:t>
            </w:r>
            <w:r>
              <w:rPr>
                <w:spacing w:val="-10"/>
                <w:sz w:val="8"/>
              </w:rPr>
              <w:t> </w:t>
            </w:r>
            <w:r>
              <w:rPr>
                <w:spacing w:val="-6"/>
                <w:sz w:val="8"/>
              </w:rPr>
              <w:t>y</w:t>
            </w:r>
            <w:r>
              <w:rPr>
                <w:spacing w:val="-8"/>
                <w:sz w:val="8"/>
              </w:rPr>
              <w:t> </w:t>
            </w:r>
            <w:r>
              <w:rPr>
                <w:spacing w:val="-6"/>
                <w:sz w:val="8"/>
              </w:rPr>
              <w:t>jardines</w:t>
            </w:r>
          </w:p>
        </w:tc>
      </w:tr>
    </w:tbl>
    <w:p>
      <w:pPr>
        <w:pStyle w:val="TableParagraph"/>
        <w:spacing w:after="0"/>
        <w:rPr>
          <w:sz w:val="8"/>
        </w:rPr>
        <w:sectPr>
          <w:pgSz w:w="12250" w:h="15850"/>
          <w:pgMar w:header="626" w:footer="0" w:top="840" w:bottom="280" w:left="1133" w:right="1133"/>
        </w:sectPr>
      </w:pPr>
    </w:p>
    <w:p>
      <w:pPr>
        <w:pStyle w:val="BodyText"/>
        <w:spacing w:before="3"/>
        <w:rPr>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344" name="Group 344"/>
                <wp:cNvGraphicFramePr>
                  <a:graphicFrameLocks/>
                </wp:cNvGraphicFramePr>
                <a:graphic>
                  <a:graphicData uri="http://schemas.microsoft.com/office/word/2010/wordprocessingGroup">
                    <wpg:wgp>
                      <wpg:cNvPr id="344" name="Group 344"/>
                      <wpg:cNvGrpSpPr/>
                      <wpg:grpSpPr>
                        <a:xfrm>
                          <a:off x="0" y="0"/>
                          <a:ext cx="5965190" cy="26034"/>
                          <a:chExt cx="5965190" cy="26034"/>
                        </a:xfrm>
                      </wpg:grpSpPr>
                      <wps:wsp>
                        <wps:cNvPr id="345" name="Graphic 345"/>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02"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4"/>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right="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7"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7"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7"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4"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1710"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rPr>
                <w:sz w:val="8"/>
              </w:rPr>
            </w:pP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spacing w:before="73"/>
              <w:rPr>
                <w:sz w:val="8"/>
              </w:rPr>
            </w:pPr>
          </w:p>
          <w:p>
            <w:pPr>
              <w:pStyle w:val="TableParagraph"/>
              <w:ind w:left="193"/>
              <w:rPr>
                <w:sz w:val="8"/>
              </w:rPr>
            </w:pPr>
            <w:r>
              <w:rPr>
                <w:spacing w:val="-7"/>
                <w:sz w:val="8"/>
              </w:rPr>
              <w:t>contrato</w:t>
            </w:r>
            <w:r>
              <w:rPr>
                <w:spacing w:val="-4"/>
                <w:sz w:val="8"/>
              </w:rPr>
              <w:t> </w:t>
            </w:r>
            <w:r>
              <w:rPr>
                <w:spacing w:val="-5"/>
                <w:sz w:val="8"/>
              </w:rPr>
              <w:t>de</w:t>
            </w:r>
          </w:p>
          <w:p>
            <w:pPr>
              <w:pStyle w:val="TableParagraph"/>
              <w:rPr>
                <w:sz w:val="8"/>
              </w:rPr>
            </w:pPr>
          </w:p>
          <w:p>
            <w:pPr>
              <w:pStyle w:val="TableParagraph"/>
              <w:spacing w:before="2"/>
              <w:rPr>
                <w:sz w:val="8"/>
              </w:rPr>
            </w:pPr>
          </w:p>
          <w:p>
            <w:pPr>
              <w:pStyle w:val="TableParagraph"/>
              <w:ind w:left="150"/>
              <w:rPr>
                <w:sz w:val="8"/>
              </w:rPr>
            </w:pPr>
            <w:r>
              <w:rPr>
                <w:spacing w:val="-8"/>
                <w:sz w:val="8"/>
              </w:rPr>
              <w:t>fumigación</w:t>
            </w:r>
            <w:r>
              <w:rPr>
                <w:spacing w:val="6"/>
                <w:sz w:val="8"/>
              </w:rPr>
              <w:t> </w:t>
            </w:r>
            <w:r>
              <w:rPr>
                <w:spacing w:val="-5"/>
                <w:sz w:val="8"/>
              </w:rPr>
              <w:t>de</w:t>
            </w:r>
          </w:p>
          <w:p>
            <w:pPr>
              <w:pStyle w:val="TableParagraph"/>
              <w:rPr>
                <w:sz w:val="8"/>
              </w:rPr>
            </w:pPr>
          </w:p>
          <w:p>
            <w:pPr>
              <w:pStyle w:val="TableParagraph"/>
              <w:spacing w:before="5"/>
              <w:rPr>
                <w:sz w:val="8"/>
              </w:rPr>
            </w:pPr>
          </w:p>
          <w:p>
            <w:pPr>
              <w:pStyle w:val="TableParagraph"/>
              <w:ind w:left="109"/>
              <w:rPr>
                <w:sz w:val="8"/>
              </w:rPr>
            </w:pPr>
            <w:r>
              <w:rPr>
                <w:spacing w:val="-7"/>
                <w:sz w:val="8"/>
              </w:rPr>
              <w:t>espacios</w:t>
            </w:r>
            <w:r>
              <w:rPr>
                <w:spacing w:val="-5"/>
                <w:sz w:val="8"/>
              </w:rPr>
              <w:t> </w:t>
            </w:r>
            <w:r>
              <w:rPr>
                <w:spacing w:val="-2"/>
                <w:sz w:val="8"/>
              </w:rPr>
              <w:t>públicos</w:t>
            </w:r>
          </w:p>
          <w:p>
            <w:pPr>
              <w:pStyle w:val="TableParagraph"/>
              <w:rPr>
                <w:sz w:val="8"/>
              </w:rPr>
            </w:pPr>
          </w:p>
          <w:p>
            <w:pPr>
              <w:pStyle w:val="TableParagraph"/>
              <w:spacing w:before="5"/>
              <w:rPr>
                <w:sz w:val="8"/>
              </w:rPr>
            </w:pPr>
          </w:p>
          <w:p>
            <w:pPr>
              <w:pStyle w:val="TableParagraph"/>
              <w:ind w:left="94"/>
              <w:rPr>
                <w:sz w:val="8"/>
              </w:rPr>
            </w:pPr>
            <w:r>
              <w:rPr>
                <w:spacing w:val="-2"/>
                <w:sz w:val="8"/>
              </w:rPr>
              <w:t>(PROMUPINNA</w:t>
            </w:r>
          </w:p>
          <w:p>
            <w:pPr>
              <w:pStyle w:val="TableParagraph"/>
              <w:rPr>
                <w:sz w:val="8"/>
              </w:rPr>
            </w:pPr>
          </w:p>
          <w:p>
            <w:pPr>
              <w:pStyle w:val="TableParagraph"/>
              <w:spacing w:before="2"/>
              <w:rPr>
                <w:sz w:val="8"/>
              </w:rPr>
            </w:pPr>
          </w:p>
          <w:p>
            <w:pPr>
              <w:pStyle w:val="TableParagraph"/>
              <w:ind w:left="82"/>
              <w:rPr>
                <w:sz w:val="8"/>
              </w:rPr>
            </w:pPr>
            <w:r>
              <w:rPr>
                <w:spacing w:val="-6"/>
                <w:sz w:val="8"/>
              </w:rPr>
              <w:t>XII.1,</w:t>
            </w:r>
            <w:r>
              <w:rPr>
                <w:spacing w:val="-11"/>
                <w:sz w:val="8"/>
              </w:rPr>
              <w:t> </w:t>
            </w:r>
            <w:r>
              <w:rPr>
                <w:spacing w:val="-6"/>
                <w:sz w:val="8"/>
              </w:rPr>
              <w:t>VII.9</w:t>
            </w:r>
            <w:r>
              <w:rPr>
                <w:spacing w:val="-4"/>
                <w:sz w:val="8"/>
              </w:rPr>
              <w:t> </w:t>
            </w:r>
            <w:r>
              <w:rPr>
                <w:spacing w:val="-6"/>
                <w:sz w:val="8"/>
              </w:rPr>
              <w:t>y</w:t>
            </w:r>
            <w:r>
              <w:rPr>
                <w:spacing w:val="-8"/>
                <w:sz w:val="8"/>
              </w:rPr>
              <w:t> </w:t>
            </w:r>
            <w:r>
              <w:rPr>
                <w:spacing w:val="-6"/>
                <w:sz w:val="8"/>
              </w:rPr>
              <w:t>IX.9)</w:t>
            </w:r>
          </w:p>
          <w:p>
            <w:pPr>
              <w:pStyle w:val="TableParagraph"/>
              <w:rPr>
                <w:sz w:val="8"/>
              </w:rPr>
            </w:pPr>
          </w:p>
          <w:p>
            <w:pPr>
              <w:pStyle w:val="TableParagraph"/>
              <w:spacing w:before="5"/>
              <w:rPr>
                <w:sz w:val="8"/>
              </w:rPr>
            </w:pPr>
          </w:p>
          <w:p>
            <w:pPr>
              <w:pStyle w:val="TableParagraph"/>
              <w:ind w:left="178"/>
              <w:rPr>
                <w:sz w:val="8"/>
              </w:rPr>
            </w:pPr>
            <w:r>
              <w:rPr>
                <w:spacing w:val="-6"/>
                <w:sz w:val="8"/>
              </w:rPr>
              <w:t>(CG</w:t>
            </w:r>
            <w:r>
              <w:rPr>
                <w:spacing w:val="-10"/>
                <w:sz w:val="8"/>
              </w:rPr>
              <w:t> </w:t>
            </w:r>
            <w:r>
              <w:rPr>
                <w:spacing w:val="-2"/>
                <w:sz w:val="8"/>
              </w:rPr>
              <w:t>3.35.1)</w:t>
            </w: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rPr>
                <w:sz w:val="8"/>
              </w:rPr>
            </w:pPr>
          </w:p>
        </w:tc>
      </w:tr>
      <w:tr>
        <w:trPr>
          <w:trHeight w:val="4228"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2"/>
              <w:rPr>
                <w:sz w:val="8"/>
              </w:rPr>
            </w:pPr>
          </w:p>
          <w:p>
            <w:pPr>
              <w:pStyle w:val="TableParagraph"/>
              <w:ind w:left="102"/>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
              <w:rPr>
                <w:sz w:val="8"/>
              </w:rPr>
            </w:pPr>
          </w:p>
          <w:p>
            <w:pPr>
              <w:pStyle w:val="TableParagraph"/>
              <w:ind w:left="17" w:right="10"/>
              <w:jc w:val="center"/>
              <w:rPr>
                <w:sz w:val="8"/>
              </w:rPr>
            </w:pPr>
            <w:r>
              <w:rPr>
                <w:spacing w:val="-5"/>
                <w:sz w:val="8"/>
              </w:rPr>
              <w:t>07</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41"/>
              <w:rPr>
                <w:sz w:val="8"/>
              </w:rPr>
            </w:pPr>
            <w:r>
              <w:rPr>
                <w:spacing w:val="-7"/>
                <w:sz w:val="8"/>
              </w:rPr>
              <w:t>Espacios</w:t>
            </w:r>
            <w:r>
              <w:rPr>
                <w:spacing w:val="-4"/>
                <w:sz w:val="8"/>
              </w:rPr>
              <w:t> </w:t>
            </w:r>
            <w:r>
              <w:rPr>
                <w:spacing w:val="-10"/>
                <w:sz w:val="8"/>
              </w:rPr>
              <w:t>y</w:t>
            </w:r>
          </w:p>
          <w:p>
            <w:pPr>
              <w:pStyle w:val="TableParagraph"/>
              <w:rPr>
                <w:sz w:val="8"/>
              </w:rPr>
            </w:pPr>
          </w:p>
          <w:p>
            <w:pPr>
              <w:pStyle w:val="TableParagraph"/>
              <w:spacing w:before="5"/>
              <w:rPr>
                <w:sz w:val="8"/>
              </w:rPr>
            </w:pPr>
          </w:p>
          <w:p>
            <w:pPr>
              <w:pStyle w:val="TableParagraph"/>
              <w:ind w:left="160"/>
              <w:rPr>
                <w:sz w:val="8"/>
              </w:rPr>
            </w:pPr>
            <w:r>
              <w:rPr>
                <w:spacing w:val="-2"/>
                <w:sz w:val="8"/>
              </w:rPr>
              <w:t>Servicios</w:t>
            </w:r>
          </w:p>
          <w:p>
            <w:pPr>
              <w:pStyle w:val="TableParagraph"/>
              <w:rPr>
                <w:sz w:val="8"/>
              </w:rPr>
            </w:pPr>
          </w:p>
          <w:p>
            <w:pPr>
              <w:pStyle w:val="TableParagraph"/>
              <w:spacing w:before="2"/>
              <w:rPr>
                <w:sz w:val="8"/>
              </w:rPr>
            </w:pPr>
          </w:p>
          <w:p>
            <w:pPr>
              <w:pStyle w:val="TableParagraph"/>
              <w:ind w:left="170"/>
              <w:rPr>
                <w:sz w:val="8"/>
              </w:rPr>
            </w:pPr>
            <w:r>
              <w:rPr>
                <w:spacing w:val="-2"/>
                <w:sz w:val="8"/>
              </w:rPr>
              <w:t>Públicos</w:t>
            </w:r>
          </w:p>
          <w:p>
            <w:pPr>
              <w:pStyle w:val="TableParagraph"/>
              <w:rPr>
                <w:sz w:val="8"/>
              </w:rPr>
            </w:pPr>
          </w:p>
          <w:p>
            <w:pPr>
              <w:pStyle w:val="TableParagraph"/>
              <w:spacing w:before="5"/>
              <w:rPr>
                <w:sz w:val="8"/>
              </w:rPr>
            </w:pPr>
          </w:p>
          <w:p>
            <w:pPr>
              <w:pStyle w:val="TableParagraph"/>
              <w:ind w:left="184"/>
              <w:rPr>
                <w:sz w:val="8"/>
              </w:rPr>
            </w:pPr>
            <w:r>
              <w:rPr>
                <w:spacing w:val="-2"/>
                <w:sz w:val="8"/>
              </w:rPr>
              <w:t>Dignos</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53"/>
              <w:rPr>
                <w:sz w:val="8"/>
              </w:rPr>
            </w:pPr>
            <w:r>
              <w:rPr>
                <w:spacing w:val="-2"/>
                <w:sz w:val="8"/>
              </w:rPr>
              <w:t>Servicios</w:t>
            </w:r>
          </w:p>
          <w:p>
            <w:pPr>
              <w:pStyle w:val="TableParagraph"/>
              <w:rPr>
                <w:sz w:val="8"/>
              </w:rPr>
            </w:pPr>
          </w:p>
          <w:p>
            <w:pPr>
              <w:pStyle w:val="TableParagraph"/>
              <w:spacing w:before="5"/>
              <w:rPr>
                <w:sz w:val="8"/>
              </w:rPr>
            </w:pPr>
          </w:p>
          <w:p>
            <w:pPr>
              <w:pStyle w:val="TableParagraph"/>
              <w:ind w:left="160"/>
              <w:rPr>
                <w:sz w:val="8"/>
              </w:rPr>
            </w:pPr>
            <w:r>
              <w:rPr>
                <w:spacing w:val="-2"/>
                <w:sz w:val="8"/>
              </w:rPr>
              <w:t>Públicos</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
              <w:rPr>
                <w:sz w:val="8"/>
              </w:rPr>
            </w:pPr>
          </w:p>
          <w:p>
            <w:pPr>
              <w:pStyle w:val="TableParagraph"/>
              <w:ind w:left="6" w:right="1"/>
              <w:jc w:val="center"/>
              <w:rPr>
                <w:sz w:val="8"/>
              </w:rPr>
            </w:pPr>
            <w:r>
              <w:rPr>
                <w:spacing w:val="-5"/>
                <w:sz w:val="8"/>
              </w:rPr>
              <w:t>03</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70"/>
              <w:rPr>
                <w:sz w:val="8"/>
              </w:rPr>
            </w:pPr>
            <w:r>
              <w:rPr>
                <w:spacing w:val="-7"/>
                <w:sz w:val="8"/>
              </w:rPr>
              <w:t>Servicio</w:t>
            </w:r>
            <w:r>
              <w:rPr>
                <w:spacing w:val="-3"/>
                <w:sz w:val="8"/>
              </w:rPr>
              <w:t> </w:t>
            </w:r>
            <w:r>
              <w:rPr>
                <w:spacing w:val="-5"/>
                <w:sz w:val="8"/>
              </w:rPr>
              <w:t>de</w:t>
            </w:r>
          </w:p>
          <w:p>
            <w:pPr>
              <w:pStyle w:val="TableParagraph"/>
              <w:rPr>
                <w:sz w:val="8"/>
              </w:rPr>
            </w:pPr>
          </w:p>
          <w:p>
            <w:pPr>
              <w:pStyle w:val="TableParagraph"/>
              <w:spacing w:before="5"/>
              <w:rPr>
                <w:sz w:val="8"/>
              </w:rPr>
            </w:pPr>
          </w:p>
          <w:p>
            <w:pPr>
              <w:pStyle w:val="TableParagraph"/>
              <w:ind w:left="173"/>
              <w:rPr>
                <w:sz w:val="8"/>
              </w:rPr>
            </w:pPr>
            <w:r>
              <w:rPr>
                <w:spacing w:val="-2"/>
                <w:sz w:val="8"/>
              </w:rPr>
              <w:t>alumbrado</w:t>
            </w:r>
          </w:p>
          <w:p>
            <w:pPr>
              <w:pStyle w:val="TableParagraph"/>
              <w:rPr>
                <w:sz w:val="8"/>
              </w:rPr>
            </w:pPr>
          </w:p>
          <w:p>
            <w:pPr>
              <w:pStyle w:val="TableParagraph"/>
              <w:spacing w:before="2"/>
              <w:rPr>
                <w:sz w:val="8"/>
              </w:rPr>
            </w:pPr>
          </w:p>
          <w:p>
            <w:pPr>
              <w:pStyle w:val="TableParagraph"/>
              <w:ind w:left="211"/>
              <w:rPr>
                <w:sz w:val="8"/>
              </w:rPr>
            </w:pPr>
            <w:r>
              <w:rPr>
                <w:spacing w:val="-2"/>
                <w:sz w:val="8"/>
              </w:rPr>
              <w:t>público,</w:t>
            </w:r>
          </w:p>
          <w:p>
            <w:pPr>
              <w:pStyle w:val="TableParagraph"/>
              <w:rPr>
                <w:sz w:val="8"/>
              </w:rPr>
            </w:pPr>
          </w:p>
          <w:p>
            <w:pPr>
              <w:pStyle w:val="TableParagraph"/>
              <w:spacing w:before="5"/>
              <w:rPr>
                <w:sz w:val="8"/>
              </w:rPr>
            </w:pPr>
          </w:p>
          <w:p>
            <w:pPr>
              <w:pStyle w:val="TableParagraph"/>
              <w:ind w:left="122"/>
              <w:rPr>
                <w:sz w:val="8"/>
              </w:rPr>
            </w:pPr>
            <w:r>
              <w:rPr>
                <w:spacing w:val="-2"/>
                <w:sz w:val="8"/>
              </w:rPr>
              <w:t>proporcionado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
              <w:rPr>
                <w:sz w:val="8"/>
              </w:rPr>
            </w:pPr>
          </w:p>
          <w:p>
            <w:pPr>
              <w:pStyle w:val="TableParagraph"/>
              <w:ind w:left="17" w:right="7"/>
              <w:jc w:val="center"/>
              <w:rPr>
                <w:sz w:val="8"/>
              </w:rPr>
            </w:pPr>
            <w:r>
              <w:rPr>
                <w:spacing w:val="-2"/>
                <w:sz w:val="8"/>
              </w:rPr>
              <w:t>E13013307070326B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6" w:right="1"/>
              <w:jc w:val="center"/>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6" w:right="4"/>
              <w:jc w:val="center"/>
              <w:rPr>
                <w:sz w:val="8"/>
              </w:rPr>
            </w:pPr>
            <w:r>
              <w:rPr>
                <w:spacing w:val="-7"/>
                <w:sz w:val="8"/>
              </w:rPr>
              <w:t>Alumbrado</w:t>
            </w:r>
            <w:r>
              <w:rPr>
                <w:spacing w:val="-3"/>
                <w:sz w:val="8"/>
              </w:rPr>
              <w:t> </w:t>
            </w:r>
            <w:r>
              <w:rPr>
                <w:spacing w:val="-2"/>
                <w:sz w:val="8"/>
              </w:rPr>
              <w:t>Público</w:t>
            </w:r>
          </w:p>
          <w:p>
            <w:pPr>
              <w:pStyle w:val="TableParagraph"/>
              <w:rPr>
                <w:sz w:val="8"/>
              </w:rPr>
            </w:pPr>
          </w:p>
          <w:p>
            <w:pPr>
              <w:pStyle w:val="TableParagraph"/>
              <w:spacing w:before="2"/>
              <w:rPr>
                <w:sz w:val="8"/>
              </w:rPr>
            </w:pPr>
          </w:p>
          <w:p>
            <w:pPr>
              <w:pStyle w:val="TableParagraph"/>
              <w:ind w:left="16" w:right="3"/>
              <w:jc w:val="center"/>
              <w:rPr>
                <w:sz w:val="8"/>
              </w:rPr>
            </w:pPr>
            <w:r>
              <w:rPr>
                <w:spacing w:val="-2"/>
                <w:sz w:val="8"/>
              </w:rPr>
              <w:t>y</w:t>
            </w:r>
            <w:r>
              <w:rPr>
                <w:spacing w:val="-11"/>
                <w:sz w:val="8"/>
              </w:rPr>
              <w:t> </w:t>
            </w:r>
            <w:r>
              <w:rPr>
                <w:spacing w:val="-2"/>
                <w:sz w:val="8"/>
              </w:rPr>
              <w:t>Servicios</w:t>
            </w:r>
          </w:p>
          <w:p>
            <w:pPr>
              <w:pStyle w:val="TableParagraph"/>
              <w:rPr>
                <w:sz w:val="8"/>
              </w:rPr>
            </w:pPr>
          </w:p>
          <w:p>
            <w:pPr>
              <w:pStyle w:val="TableParagraph"/>
              <w:spacing w:before="5"/>
              <w:rPr>
                <w:sz w:val="8"/>
              </w:rPr>
            </w:pPr>
          </w:p>
          <w:p>
            <w:pPr>
              <w:pStyle w:val="TableParagraph"/>
              <w:ind w:left="16" w:right="3"/>
              <w:jc w:val="center"/>
              <w:rPr>
                <w:sz w:val="8"/>
              </w:rPr>
            </w:pPr>
            <w:r>
              <w:rPr>
                <w:spacing w:val="-2"/>
                <w:sz w:val="8"/>
              </w:rPr>
              <w:t>Municipales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
              <w:rPr>
                <w:sz w:val="8"/>
              </w:rPr>
            </w:pPr>
          </w:p>
          <w:p>
            <w:pPr>
              <w:pStyle w:val="TableParagraph"/>
              <w:ind w:left="11" w:right="1"/>
              <w:jc w:val="center"/>
              <w:rPr>
                <w:sz w:val="8"/>
              </w:rPr>
            </w:pPr>
            <w:r>
              <w:rPr>
                <w:spacing w:val="-10"/>
                <w:sz w:val="8"/>
              </w:rPr>
              <w:t>1</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
              <w:rPr>
                <w:sz w:val="8"/>
              </w:rPr>
            </w:pPr>
          </w:p>
          <w:p>
            <w:pPr>
              <w:pStyle w:val="TableParagraph"/>
              <w:ind w:left="118"/>
              <w:rPr>
                <w:sz w:val="8"/>
              </w:rPr>
            </w:pPr>
            <w:r>
              <w:rPr>
                <w:spacing w:val="-2"/>
                <w:sz w:val="8"/>
              </w:rPr>
              <w:t>LA1.5</w:t>
            </w:r>
          </w:p>
        </w:tc>
        <w:tc>
          <w:tcPr>
            <w:tcW w:w="688" w:type="dxa"/>
          </w:tcPr>
          <w:p>
            <w:pPr>
              <w:pStyle w:val="TableParagraph"/>
              <w:spacing w:before="70"/>
              <w:rPr>
                <w:sz w:val="8"/>
              </w:rPr>
            </w:pPr>
          </w:p>
          <w:p>
            <w:pPr>
              <w:pStyle w:val="TableParagraph"/>
              <w:ind w:left="9" w:right="7"/>
              <w:jc w:val="center"/>
              <w:rPr>
                <w:sz w:val="8"/>
              </w:rPr>
            </w:pPr>
            <w:r>
              <w:rPr>
                <w:spacing w:val="-7"/>
                <w:sz w:val="8"/>
              </w:rPr>
              <w:t>Realizar</w:t>
            </w:r>
            <w:r>
              <w:rPr>
                <w:spacing w:val="-3"/>
                <w:sz w:val="8"/>
              </w:rPr>
              <w:t> </w:t>
            </w:r>
            <w:r>
              <w:rPr>
                <w:spacing w:val="-5"/>
                <w:sz w:val="8"/>
              </w:rPr>
              <w:t>12</w:t>
            </w:r>
          </w:p>
          <w:p>
            <w:pPr>
              <w:pStyle w:val="TableParagraph"/>
              <w:rPr>
                <w:sz w:val="8"/>
              </w:rPr>
            </w:pPr>
          </w:p>
          <w:p>
            <w:pPr>
              <w:pStyle w:val="TableParagraph"/>
              <w:spacing w:before="5"/>
              <w:rPr>
                <w:sz w:val="8"/>
              </w:rPr>
            </w:pPr>
          </w:p>
          <w:p>
            <w:pPr>
              <w:pStyle w:val="TableParagraph"/>
              <w:ind w:left="9" w:right="4"/>
              <w:jc w:val="center"/>
              <w:rPr>
                <w:sz w:val="8"/>
              </w:rPr>
            </w:pPr>
            <w:r>
              <w:rPr>
                <w:spacing w:val="-8"/>
                <w:sz w:val="8"/>
              </w:rPr>
              <w:t>procedimientos</w:t>
            </w:r>
            <w:r>
              <w:rPr>
                <w:spacing w:val="11"/>
                <w:sz w:val="8"/>
              </w:rPr>
              <w:t> </w:t>
            </w:r>
            <w:r>
              <w:rPr>
                <w:spacing w:val="-4"/>
                <w:sz w:val="8"/>
              </w:rPr>
              <w:t>para</w:t>
            </w:r>
          </w:p>
          <w:p>
            <w:pPr>
              <w:pStyle w:val="TableParagraph"/>
              <w:rPr>
                <w:sz w:val="8"/>
              </w:rPr>
            </w:pPr>
          </w:p>
          <w:p>
            <w:pPr>
              <w:pStyle w:val="TableParagraph"/>
              <w:spacing w:before="5"/>
              <w:rPr>
                <w:sz w:val="8"/>
              </w:rPr>
            </w:pPr>
          </w:p>
          <w:p>
            <w:pPr>
              <w:pStyle w:val="TableParagraph"/>
              <w:ind w:left="9" w:right="3"/>
              <w:jc w:val="center"/>
              <w:rPr>
                <w:sz w:val="8"/>
              </w:rPr>
            </w:pPr>
            <w:r>
              <w:rPr>
                <w:spacing w:val="-6"/>
                <w:sz w:val="8"/>
              </w:rPr>
              <w:t>el</w:t>
            </w:r>
            <w:r>
              <w:rPr>
                <w:spacing w:val="-8"/>
                <w:sz w:val="8"/>
              </w:rPr>
              <w:t> </w:t>
            </w:r>
            <w:r>
              <w:rPr>
                <w:spacing w:val="-6"/>
                <w:sz w:val="8"/>
              </w:rPr>
              <w:t>pago</w:t>
            </w:r>
            <w:r>
              <w:rPr>
                <w:spacing w:val="-9"/>
                <w:sz w:val="8"/>
              </w:rPr>
              <w:t> </w:t>
            </w:r>
            <w:r>
              <w:rPr>
                <w:spacing w:val="-6"/>
                <w:sz w:val="8"/>
              </w:rPr>
              <w:t>por</w:t>
            </w:r>
          </w:p>
          <w:p>
            <w:pPr>
              <w:pStyle w:val="TableParagraph"/>
              <w:rPr>
                <w:sz w:val="8"/>
              </w:rPr>
            </w:pPr>
          </w:p>
          <w:p>
            <w:pPr>
              <w:pStyle w:val="TableParagraph"/>
              <w:spacing w:before="2"/>
              <w:rPr>
                <w:sz w:val="8"/>
              </w:rPr>
            </w:pPr>
          </w:p>
          <w:p>
            <w:pPr>
              <w:pStyle w:val="TableParagraph"/>
              <w:ind w:left="9" w:right="5"/>
              <w:jc w:val="center"/>
              <w:rPr>
                <w:sz w:val="8"/>
              </w:rPr>
            </w:pPr>
            <w:r>
              <w:rPr>
                <w:spacing w:val="-8"/>
                <w:sz w:val="8"/>
              </w:rPr>
              <w:t>concepto</w:t>
            </w:r>
            <w:r>
              <w:rPr>
                <w:spacing w:val="1"/>
                <w:sz w:val="8"/>
              </w:rPr>
              <w:t> </w:t>
            </w:r>
            <w:r>
              <w:rPr>
                <w:spacing w:val="-5"/>
                <w:sz w:val="8"/>
              </w:rPr>
              <w:t>del</w:t>
            </w:r>
          </w:p>
          <w:p>
            <w:pPr>
              <w:pStyle w:val="TableParagraph"/>
              <w:rPr>
                <w:sz w:val="8"/>
              </w:rPr>
            </w:pPr>
          </w:p>
          <w:p>
            <w:pPr>
              <w:pStyle w:val="TableParagraph"/>
              <w:spacing w:before="6"/>
              <w:rPr>
                <w:sz w:val="8"/>
              </w:rPr>
            </w:pPr>
          </w:p>
          <w:p>
            <w:pPr>
              <w:pStyle w:val="TableParagraph"/>
              <w:ind w:left="9" w:right="4"/>
              <w:jc w:val="center"/>
              <w:rPr>
                <w:sz w:val="8"/>
              </w:rPr>
            </w:pPr>
            <w:r>
              <w:rPr>
                <w:spacing w:val="-6"/>
                <w:sz w:val="8"/>
              </w:rPr>
              <w:t>consumo</w:t>
            </w:r>
            <w:r>
              <w:rPr>
                <w:spacing w:val="-10"/>
                <w:sz w:val="8"/>
              </w:rPr>
              <w:t> </w:t>
            </w:r>
            <w:r>
              <w:rPr>
                <w:spacing w:val="-6"/>
                <w:sz w:val="8"/>
              </w:rPr>
              <w:t>de</w:t>
            </w:r>
            <w:r>
              <w:rPr>
                <w:spacing w:val="-10"/>
                <w:sz w:val="8"/>
              </w:rPr>
              <w:t> </w:t>
            </w:r>
            <w:r>
              <w:rPr>
                <w:spacing w:val="-6"/>
                <w:sz w:val="8"/>
              </w:rPr>
              <w:t>energía</w:t>
            </w:r>
          </w:p>
          <w:p>
            <w:pPr>
              <w:pStyle w:val="TableParagraph"/>
              <w:rPr>
                <w:sz w:val="8"/>
              </w:rPr>
            </w:pPr>
          </w:p>
          <w:p>
            <w:pPr>
              <w:pStyle w:val="TableParagraph"/>
              <w:spacing w:before="5"/>
              <w:rPr>
                <w:sz w:val="8"/>
              </w:rPr>
            </w:pPr>
          </w:p>
          <w:p>
            <w:pPr>
              <w:pStyle w:val="TableParagraph"/>
              <w:ind w:left="9" w:right="5"/>
              <w:jc w:val="center"/>
              <w:rPr>
                <w:sz w:val="8"/>
              </w:rPr>
            </w:pPr>
            <w:r>
              <w:rPr>
                <w:spacing w:val="-8"/>
                <w:sz w:val="8"/>
              </w:rPr>
              <w:t>eléctrica</w:t>
            </w:r>
            <w:r>
              <w:rPr>
                <w:spacing w:val="4"/>
                <w:sz w:val="8"/>
              </w:rPr>
              <w:t> </w:t>
            </w:r>
            <w:r>
              <w:rPr>
                <w:spacing w:val="-5"/>
                <w:sz w:val="8"/>
              </w:rPr>
              <w:t>al</w:t>
            </w:r>
          </w:p>
          <w:p>
            <w:pPr>
              <w:pStyle w:val="TableParagraph"/>
              <w:rPr>
                <w:sz w:val="8"/>
              </w:rPr>
            </w:pPr>
          </w:p>
          <w:p>
            <w:pPr>
              <w:pStyle w:val="TableParagraph"/>
              <w:spacing w:before="2"/>
              <w:rPr>
                <w:sz w:val="8"/>
              </w:rPr>
            </w:pPr>
          </w:p>
          <w:p>
            <w:pPr>
              <w:pStyle w:val="TableParagraph"/>
              <w:ind w:left="9" w:right="3"/>
              <w:jc w:val="center"/>
              <w:rPr>
                <w:sz w:val="8"/>
              </w:rPr>
            </w:pPr>
            <w:r>
              <w:rPr>
                <w:spacing w:val="-8"/>
                <w:sz w:val="8"/>
              </w:rPr>
              <w:t>suministrador</w:t>
            </w:r>
            <w:r>
              <w:rPr>
                <w:spacing w:val="12"/>
                <w:sz w:val="8"/>
              </w:rPr>
              <w:t> </w:t>
            </w:r>
            <w:r>
              <w:rPr>
                <w:spacing w:val="-5"/>
                <w:sz w:val="8"/>
              </w:rPr>
              <w:t>del</w:t>
            </w:r>
          </w:p>
          <w:p>
            <w:pPr>
              <w:pStyle w:val="TableParagraph"/>
              <w:rPr>
                <w:sz w:val="8"/>
              </w:rPr>
            </w:pPr>
          </w:p>
          <w:p>
            <w:pPr>
              <w:pStyle w:val="TableParagraph"/>
              <w:spacing w:before="5"/>
              <w:rPr>
                <w:sz w:val="8"/>
              </w:rPr>
            </w:pPr>
          </w:p>
          <w:p>
            <w:pPr>
              <w:pStyle w:val="TableParagraph"/>
              <w:ind w:left="9" w:right="4"/>
              <w:jc w:val="center"/>
              <w:rPr>
                <w:sz w:val="8"/>
              </w:rPr>
            </w:pPr>
            <w:r>
              <w:rPr>
                <w:spacing w:val="-7"/>
                <w:sz w:val="8"/>
              </w:rPr>
              <w:t>servicio</w:t>
            </w:r>
            <w:r>
              <w:rPr>
                <w:spacing w:val="-4"/>
                <w:sz w:val="8"/>
              </w:rPr>
              <w:t> </w:t>
            </w:r>
            <w:r>
              <w:rPr>
                <w:spacing w:val="-2"/>
                <w:sz w:val="8"/>
              </w:rPr>
              <w:t>básico</w:t>
            </w:r>
          </w:p>
          <w:p>
            <w:pPr>
              <w:pStyle w:val="TableParagraph"/>
              <w:rPr>
                <w:sz w:val="8"/>
              </w:rPr>
            </w:pPr>
          </w:p>
          <w:p>
            <w:pPr>
              <w:pStyle w:val="TableParagraph"/>
              <w:spacing w:before="5"/>
              <w:rPr>
                <w:sz w:val="8"/>
              </w:rPr>
            </w:pPr>
          </w:p>
          <w:p>
            <w:pPr>
              <w:pStyle w:val="TableParagraph"/>
              <w:ind w:left="73"/>
              <w:rPr>
                <w:sz w:val="8"/>
              </w:rPr>
            </w:pPr>
            <w:r>
              <w:rPr>
                <w:spacing w:val="-2"/>
                <w:sz w:val="8"/>
              </w:rPr>
              <w:t>(PROIGUALDAD</w:t>
            </w:r>
          </w:p>
          <w:p>
            <w:pPr>
              <w:pStyle w:val="TableParagraph"/>
              <w:rPr>
                <w:sz w:val="8"/>
              </w:rPr>
            </w:pPr>
          </w:p>
          <w:p>
            <w:pPr>
              <w:pStyle w:val="TableParagraph"/>
              <w:spacing w:before="2"/>
              <w:rPr>
                <w:sz w:val="8"/>
              </w:rPr>
            </w:pPr>
          </w:p>
          <w:p>
            <w:pPr>
              <w:pStyle w:val="TableParagraph"/>
              <w:ind w:left="140"/>
              <w:rPr>
                <w:sz w:val="8"/>
              </w:rPr>
            </w:pPr>
            <w:r>
              <w:rPr>
                <w:spacing w:val="-6"/>
                <w:sz w:val="8"/>
              </w:rPr>
              <w:t>V.2.2</w:t>
            </w:r>
            <w:r>
              <w:rPr>
                <w:spacing w:val="-9"/>
                <w:sz w:val="8"/>
              </w:rPr>
              <w:t> </w:t>
            </w:r>
            <w:r>
              <w:rPr>
                <w:spacing w:val="-6"/>
                <w:sz w:val="8"/>
              </w:rPr>
              <w:t>y</w:t>
            </w:r>
            <w:r>
              <w:rPr>
                <w:spacing w:val="-8"/>
                <w:sz w:val="8"/>
              </w:rPr>
              <w:t> </w:t>
            </w:r>
            <w:r>
              <w:rPr>
                <w:spacing w:val="-6"/>
                <w:sz w:val="8"/>
              </w:rPr>
              <w:t>VI.2.3)</w:t>
            </w:r>
          </w:p>
          <w:p>
            <w:pPr>
              <w:pStyle w:val="TableParagraph"/>
              <w:rPr>
                <w:sz w:val="8"/>
              </w:rPr>
            </w:pPr>
          </w:p>
          <w:p>
            <w:pPr>
              <w:pStyle w:val="TableParagraph"/>
              <w:spacing w:before="5"/>
              <w:rPr>
                <w:sz w:val="8"/>
              </w:rPr>
            </w:pPr>
          </w:p>
          <w:p>
            <w:pPr>
              <w:pStyle w:val="TableParagraph"/>
              <w:ind w:left="94"/>
              <w:rPr>
                <w:sz w:val="8"/>
              </w:rPr>
            </w:pPr>
            <w:r>
              <w:rPr>
                <w:spacing w:val="-2"/>
                <w:sz w:val="8"/>
              </w:rPr>
              <w:t>(PROMUPINNA</w:t>
            </w:r>
          </w:p>
          <w:p>
            <w:pPr>
              <w:pStyle w:val="TableParagraph"/>
              <w:rPr>
                <w:sz w:val="8"/>
              </w:rPr>
            </w:pPr>
          </w:p>
          <w:p>
            <w:pPr>
              <w:pStyle w:val="TableParagraph"/>
              <w:spacing w:before="5"/>
              <w:rPr>
                <w:sz w:val="8"/>
              </w:rPr>
            </w:pPr>
          </w:p>
          <w:p>
            <w:pPr>
              <w:pStyle w:val="TableParagraph"/>
              <w:ind w:left="94"/>
              <w:rPr>
                <w:sz w:val="8"/>
              </w:rPr>
            </w:pPr>
            <w:r>
              <w:rPr>
                <w:spacing w:val="-6"/>
                <w:sz w:val="8"/>
              </w:rPr>
              <w:t>I.8,</w:t>
            </w:r>
            <w:r>
              <w:rPr>
                <w:spacing w:val="-8"/>
                <w:sz w:val="8"/>
              </w:rPr>
              <w:t> </w:t>
            </w:r>
            <w:r>
              <w:rPr>
                <w:spacing w:val="-6"/>
                <w:sz w:val="8"/>
              </w:rPr>
              <w:t>VII.9,</w:t>
            </w:r>
            <w:r>
              <w:rPr>
                <w:spacing w:val="-8"/>
                <w:sz w:val="8"/>
              </w:rPr>
              <w:t> </w:t>
            </w:r>
            <w:r>
              <w:rPr>
                <w:spacing w:val="-6"/>
                <w:sz w:val="8"/>
              </w:rPr>
              <w:t>VII.12</w:t>
            </w:r>
            <w:r>
              <w:rPr>
                <w:spacing w:val="-10"/>
                <w:sz w:val="8"/>
              </w:rPr>
              <w:t> y</w:t>
            </w:r>
          </w:p>
          <w:p>
            <w:pPr>
              <w:pStyle w:val="TableParagraph"/>
              <w:rPr>
                <w:sz w:val="8"/>
              </w:rPr>
            </w:pPr>
          </w:p>
          <w:p>
            <w:pPr>
              <w:pStyle w:val="TableParagraph"/>
              <w:spacing w:before="2"/>
              <w:rPr>
                <w:sz w:val="8"/>
              </w:rPr>
            </w:pPr>
          </w:p>
          <w:p>
            <w:pPr>
              <w:pStyle w:val="TableParagraph"/>
              <w:ind w:left="150"/>
              <w:rPr>
                <w:sz w:val="8"/>
              </w:rPr>
            </w:pPr>
            <w:r>
              <w:rPr>
                <w:spacing w:val="-7"/>
                <w:sz w:val="8"/>
              </w:rPr>
              <w:t>XII.1)</w:t>
            </w:r>
            <w:r>
              <w:rPr>
                <w:spacing w:val="-3"/>
                <w:sz w:val="8"/>
              </w:rPr>
              <w:t> </w:t>
            </w:r>
            <w:r>
              <w:rPr>
                <w:spacing w:val="-2"/>
                <w:sz w:val="8"/>
              </w:rPr>
              <w:t>(Parcial</w:t>
            </w:r>
          </w:p>
          <w:p>
            <w:pPr>
              <w:pStyle w:val="TableParagraph"/>
              <w:rPr>
                <w:sz w:val="8"/>
              </w:rPr>
            </w:pPr>
          </w:p>
          <w:p>
            <w:pPr>
              <w:pStyle w:val="TableParagraph"/>
              <w:spacing w:before="5"/>
              <w:rPr>
                <w:sz w:val="8"/>
              </w:rPr>
            </w:pPr>
          </w:p>
          <w:p>
            <w:pPr>
              <w:pStyle w:val="TableParagraph"/>
              <w:ind w:left="128"/>
              <w:rPr>
                <w:sz w:val="8"/>
              </w:rPr>
            </w:pPr>
            <w:r>
              <w:rPr>
                <w:spacing w:val="-2"/>
                <w:sz w:val="8"/>
              </w:rPr>
              <w:t>FORTAMUN)</w:t>
            </w:r>
          </w:p>
          <w:p>
            <w:pPr>
              <w:pStyle w:val="TableParagraph"/>
              <w:rPr>
                <w:sz w:val="8"/>
              </w:rPr>
            </w:pPr>
          </w:p>
          <w:p>
            <w:pPr>
              <w:pStyle w:val="TableParagraph"/>
              <w:spacing w:before="5"/>
              <w:rPr>
                <w:sz w:val="8"/>
              </w:rPr>
            </w:pPr>
          </w:p>
          <w:p>
            <w:pPr>
              <w:pStyle w:val="TableParagraph"/>
              <w:ind w:left="9" w:right="5"/>
              <w:jc w:val="center"/>
              <w:rPr>
                <w:sz w:val="8"/>
              </w:rPr>
            </w:pPr>
            <w:r>
              <w:rPr>
                <w:spacing w:val="-6"/>
                <w:sz w:val="8"/>
              </w:rPr>
              <w:t>(CG</w:t>
            </w:r>
            <w:r>
              <w:rPr>
                <w:spacing w:val="-10"/>
                <w:sz w:val="8"/>
              </w:rPr>
              <w:t> </w:t>
            </w:r>
            <w:r>
              <w:rPr>
                <w:spacing w:val="-6"/>
                <w:sz w:val="8"/>
              </w:rPr>
              <w:t>3.36.1</w:t>
            </w:r>
            <w:r>
              <w:rPr>
                <w:spacing w:val="-4"/>
                <w:sz w:val="8"/>
              </w:rPr>
              <w:t> </w:t>
            </w:r>
            <w:r>
              <w:rPr>
                <w:spacing w:val="-6"/>
                <w:sz w:val="8"/>
              </w:rPr>
              <w:t>y</w:t>
            </w:r>
            <w:r>
              <w:rPr>
                <w:spacing w:val="-11"/>
                <w:sz w:val="8"/>
              </w:rPr>
              <w:t> </w:t>
            </w:r>
            <w:r>
              <w:rPr>
                <w:spacing w:val="-6"/>
                <w:sz w:val="8"/>
              </w:rPr>
              <w:t>3.36.2)</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
              <w:rPr>
                <w:sz w:val="8"/>
              </w:rPr>
            </w:pPr>
          </w:p>
          <w:p>
            <w:pPr>
              <w:pStyle w:val="TableParagraph"/>
              <w:ind w:right="60"/>
              <w:jc w:val="right"/>
              <w:rPr>
                <w:sz w:val="8"/>
              </w:rPr>
            </w:pPr>
            <w:r>
              <w:rPr>
                <w:spacing w:val="-2"/>
                <w:sz w:val="8"/>
              </w:rPr>
              <w:t>$360,000,000.00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09"/>
              <w:rPr>
                <w:sz w:val="8"/>
              </w:rPr>
            </w:pPr>
            <w:r>
              <w:rPr>
                <w:spacing w:val="-6"/>
                <w:sz w:val="8"/>
              </w:rPr>
              <w:t>3.36.1</w:t>
            </w:r>
            <w:r>
              <w:rPr>
                <w:spacing w:val="-10"/>
                <w:sz w:val="8"/>
              </w:rPr>
              <w:t> y</w:t>
            </w:r>
          </w:p>
          <w:p>
            <w:pPr>
              <w:pStyle w:val="TableParagraph"/>
              <w:rPr>
                <w:sz w:val="8"/>
              </w:rPr>
            </w:pPr>
          </w:p>
          <w:p>
            <w:pPr>
              <w:pStyle w:val="TableParagraph"/>
              <w:spacing w:before="2"/>
              <w:rPr>
                <w:sz w:val="8"/>
              </w:rPr>
            </w:pPr>
          </w:p>
          <w:p>
            <w:pPr>
              <w:pStyle w:val="TableParagraph"/>
              <w:ind w:left="133"/>
              <w:rPr>
                <w:sz w:val="8"/>
              </w:rPr>
            </w:pPr>
            <w:r>
              <w:rPr>
                <w:spacing w:val="-2"/>
                <w:sz w:val="8"/>
              </w:rPr>
              <w:t>3.36.2</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20"/>
              <w:rPr>
                <w:sz w:val="8"/>
              </w:rPr>
            </w:pPr>
            <w:r>
              <w:rPr>
                <w:spacing w:val="-7"/>
                <w:sz w:val="8"/>
              </w:rPr>
              <w:t>Reforzar</w:t>
            </w:r>
            <w:r>
              <w:rPr>
                <w:spacing w:val="-3"/>
                <w:sz w:val="8"/>
              </w:rPr>
              <w:t> </w:t>
            </w:r>
            <w:r>
              <w:rPr>
                <w:spacing w:val="-5"/>
                <w:sz w:val="8"/>
              </w:rPr>
              <w:t>la</w:t>
            </w:r>
          </w:p>
          <w:p>
            <w:pPr>
              <w:pStyle w:val="TableParagraph"/>
              <w:rPr>
                <w:sz w:val="8"/>
              </w:rPr>
            </w:pPr>
          </w:p>
          <w:p>
            <w:pPr>
              <w:pStyle w:val="TableParagraph"/>
              <w:spacing w:before="5"/>
              <w:rPr>
                <w:sz w:val="8"/>
              </w:rPr>
            </w:pPr>
          </w:p>
          <w:p>
            <w:pPr>
              <w:pStyle w:val="TableParagraph"/>
              <w:ind w:left="69"/>
              <w:rPr>
                <w:sz w:val="8"/>
              </w:rPr>
            </w:pPr>
            <w:r>
              <w:rPr>
                <w:spacing w:val="-8"/>
                <w:sz w:val="8"/>
              </w:rPr>
              <w:t>iluminación</w:t>
            </w:r>
            <w:r>
              <w:rPr>
                <w:spacing w:val="8"/>
                <w:sz w:val="8"/>
              </w:rPr>
              <w:t> </w:t>
            </w:r>
            <w:r>
              <w:rPr>
                <w:spacing w:val="-5"/>
                <w:sz w:val="8"/>
              </w:rPr>
              <w:t>en</w:t>
            </w:r>
          </w:p>
          <w:p>
            <w:pPr>
              <w:pStyle w:val="TableParagraph"/>
              <w:rPr>
                <w:sz w:val="8"/>
              </w:rPr>
            </w:pPr>
          </w:p>
          <w:p>
            <w:pPr>
              <w:pStyle w:val="TableParagraph"/>
              <w:spacing w:before="2"/>
              <w:rPr>
                <w:sz w:val="8"/>
              </w:rPr>
            </w:pPr>
          </w:p>
          <w:p>
            <w:pPr>
              <w:pStyle w:val="TableParagraph"/>
              <w:ind w:left="96"/>
              <w:rPr>
                <w:sz w:val="8"/>
              </w:rPr>
            </w:pPr>
            <w:r>
              <w:rPr>
                <w:spacing w:val="-6"/>
                <w:sz w:val="8"/>
              </w:rPr>
              <w:t>zonas</w:t>
            </w:r>
            <w:r>
              <w:rPr>
                <w:spacing w:val="-10"/>
                <w:sz w:val="8"/>
              </w:rPr>
              <w:t> </w:t>
            </w:r>
            <w:r>
              <w:rPr>
                <w:spacing w:val="-6"/>
                <w:sz w:val="8"/>
              </w:rPr>
              <w:t>de</w:t>
            </w:r>
            <w:r>
              <w:rPr>
                <w:spacing w:val="-8"/>
                <w:sz w:val="8"/>
              </w:rPr>
              <w:t> </w:t>
            </w:r>
            <w:r>
              <w:rPr>
                <w:spacing w:val="-6"/>
                <w:sz w:val="8"/>
              </w:rPr>
              <w:t>alto</w:t>
            </w:r>
          </w:p>
          <w:p>
            <w:pPr>
              <w:pStyle w:val="TableParagraph"/>
              <w:rPr>
                <w:sz w:val="8"/>
              </w:rPr>
            </w:pPr>
          </w:p>
          <w:p>
            <w:pPr>
              <w:pStyle w:val="TableParagraph"/>
              <w:spacing w:before="5"/>
              <w:rPr>
                <w:sz w:val="8"/>
              </w:rPr>
            </w:pPr>
          </w:p>
          <w:p>
            <w:pPr>
              <w:pStyle w:val="TableParagraph"/>
              <w:ind w:left="67"/>
              <w:rPr>
                <w:sz w:val="8"/>
              </w:rPr>
            </w:pPr>
            <w:r>
              <w:rPr>
                <w:spacing w:val="-7"/>
                <w:sz w:val="8"/>
              </w:rPr>
              <w:t>índice</w:t>
            </w:r>
            <w:r>
              <w:rPr>
                <w:spacing w:val="-5"/>
                <w:sz w:val="8"/>
              </w:rPr>
              <w:t> </w:t>
            </w:r>
            <w:r>
              <w:rPr>
                <w:spacing w:val="-2"/>
                <w:sz w:val="8"/>
              </w:rPr>
              <w:t>delictivo</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1"/>
              <w:rPr>
                <w:sz w:val="8"/>
              </w:rPr>
            </w:pPr>
          </w:p>
          <w:p>
            <w:pPr>
              <w:pStyle w:val="TableParagraph"/>
              <w:ind w:left="91"/>
              <w:rPr>
                <w:sz w:val="8"/>
              </w:rPr>
            </w:pPr>
            <w:r>
              <w:rPr>
                <w:spacing w:val="-6"/>
                <w:sz w:val="8"/>
              </w:rPr>
              <w:t>Mantenimiento</w:t>
            </w:r>
            <w:r>
              <w:rPr>
                <w:spacing w:val="-12"/>
                <w:sz w:val="8"/>
              </w:rPr>
              <w:t> </w:t>
            </w:r>
            <w:r>
              <w:rPr>
                <w:spacing w:val="-6"/>
                <w:sz w:val="8"/>
              </w:rPr>
              <w:t>a</w:t>
            </w:r>
            <w:r>
              <w:rPr>
                <w:spacing w:val="-10"/>
                <w:sz w:val="8"/>
              </w:rPr>
              <w:t> </w:t>
            </w:r>
            <w:r>
              <w:rPr>
                <w:spacing w:val="-6"/>
                <w:sz w:val="8"/>
              </w:rPr>
              <w:t>la</w:t>
            </w:r>
          </w:p>
          <w:p>
            <w:pPr>
              <w:pStyle w:val="TableParagraph"/>
              <w:rPr>
                <w:sz w:val="8"/>
              </w:rPr>
            </w:pPr>
          </w:p>
          <w:p>
            <w:pPr>
              <w:pStyle w:val="TableParagraph"/>
              <w:spacing w:before="2"/>
              <w:rPr>
                <w:sz w:val="8"/>
              </w:rPr>
            </w:pPr>
          </w:p>
          <w:p>
            <w:pPr>
              <w:pStyle w:val="TableParagraph"/>
              <w:ind w:left="62"/>
              <w:rPr>
                <w:sz w:val="8"/>
              </w:rPr>
            </w:pPr>
            <w:r>
              <w:rPr>
                <w:spacing w:val="-6"/>
                <w:sz w:val="8"/>
              </w:rPr>
              <w:t>luminaria</w:t>
            </w:r>
            <w:r>
              <w:rPr>
                <w:spacing w:val="-8"/>
                <w:sz w:val="8"/>
              </w:rPr>
              <w:t> </w:t>
            </w:r>
            <w:r>
              <w:rPr>
                <w:spacing w:val="-6"/>
                <w:sz w:val="8"/>
              </w:rPr>
              <w:t>en</w:t>
            </w:r>
            <w:r>
              <w:rPr>
                <w:spacing w:val="-10"/>
                <w:sz w:val="8"/>
              </w:rPr>
              <w:t> </w:t>
            </w:r>
            <w:r>
              <w:rPr>
                <w:spacing w:val="-6"/>
                <w:sz w:val="8"/>
              </w:rPr>
              <w:t>zonas</w:t>
            </w:r>
            <w:r>
              <w:rPr>
                <w:spacing w:val="-11"/>
                <w:sz w:val="8"/>
              </w:rPr>
              <w:t> </w:t>
            </w:r>
            <w:r>
              <w:rPr>
                <w:spacing w:val="-6"/>
                <w:sz w:val="8"/>
              </w:rPr>
              <w:t>de</w:t>
            </w:r>
          </w:p>
          <w:p>
            <w:pPr>
              <w:pStyle w:val="TableParagraph"/>
              <w:rPr>
                <w:sz w:val="8"/>
              </w:rPr>
            </w:pPr>
          </w:p>
          <w:p>
            <w:pPr>
              <w:pStyle w:val="TableParagraph"/>
              <w:spacing w:before="5"/>
              <w:rPr>
                <w:sz w:val="8"/>
              </w:rPr>
            </w:pPr>
          </w:p>
          <w:p>
            <w:pPr>
              <w:pStyle w:val="TableParagraph"/>
              <w:ind w:left="94"/>
              <w:rPr>
                <w:sz w:val="8"/>
              </w:rPr>
            </w:pPr>
            <w:r>
              <w:rPr>
                <w:spacing w:val="-6"/>
                <w:sz w:val="8"/>
              </w:rPr>
              <w:t>alto</w:t>
            </w:r>
            <w:r>
              <w:rPr>
                <w:spacing w:val="-10"/>
                <w:sz w:val="8"/>
              </w:rPr>
              <w:t> </w:t>
            </w:r>
            <w:r>
              <w:rPr>
                <w:spacing w:val="-6"/>
                <w:sz w:val="8"/>
              </w:rPr>
              <w:t>índice</w:t>
            </w:r>
            <w:r>
              <w:rPr>
                <w:spacing w:val="-10"/>
                <w:sz w:val="8"/>
              </w:rPr>
              <w:t> </w:t>
            </w:r>
            <w:r>
              <w:rPr>
                <w:spacing w:val="-6"/>
                <w:sz w:val="8"/>
              </w:rPr>
              <w:t>delictivo</w:t>
            </w:r>
          </w:p>
          <w:p>
            <w:pPr>
              <w:pStyle w:val="TableParagraph"/>
              <w:rPr>
                <w:sz w:val="8"/>
              </w:rPr>
            </w:pPr>
          </w:p>
          <w:p>
            <w:pPr>
              <w:pStyle w:val="TableParagraph"/>
              <w:spacing w:before="5"/>
              <w:rPr>
                <w:sz w:val="8"/>
              </w:rPr>
            </w:pPr>
          </w:p>
          <w:p>
            <w:pPr>
              <w:pStyle w:val="TableParagraph"/>
              <w:ind w:left="96"/>
              <w:rPr>
                <w:sz w:val="8"/>
              </w:rPr>
            </w:pPr>
            <w:r>
              <w:rPr>
                <w:spacing w:val="-6"/>
                <w:sz w:val="8"/>
              </w:rPr>
              <w:t>detectada</w:t>
            </w:r>
            <w:r>
              <w:rPr>
                <w:spacing w:val="-10"/>
                <w:sz w:val="8"/>
              </w:rPr>
              <w:t> </w:t>
            </w:r>
            <w:r>
              <w:rPr>
                <w:spacing w:val="-6"/>
                <w:sz w:val="8"/>
              </w:rPr>
              <w:t>por</w:t>
            </w:r>
            <w:r>
              <w:rPr>
                <w:spacing w:val="-11"/>
                <w:sz w:val="8"/>
              </w:rPr>
              <w:t> </w:t>
            </w:r>
            <w:r>
              <w:rPr>
                <w:spacing w:val="-6"/>
                <w:sz w:val="8"/>
              </w:rPr>
              <w:t>SSC.</w:t>
            </w:r>
          </w:p>
          <w:p>
            <w:pPr>
              <w:pStyle w:val="TableParagraph"/>
              <w:rPr>
                <w:sz w:val="8"/>
              </w:rPr>
            </w:pPr>
          </w:p>
          <w:p>
            <w:pPr>
              <w:pStyle w:val="TableParagraph"/>
              <w:spacing w:before="2"/>
              <w:rPr>
                <w:sz w:val="8"/>
              </w:rPr>
            </w:pPr>
          </w:p>
          <w:p>
            <w:pPr>
              <w:pStyle w:val="TableParagraph"/>
              <w:ind w:left="79"/>
              <w:rPr>
                <w:sz w:val="8"/>
              </w:rPr>
            </w:pPr>
            <w:r>
              <w:rPr>
                <w:spacing w:val="-6"/>
                <w:sz w:val="8"/>
              </w:rPr>
              <w:t>Instalación</w:t>
            </w:r>
            <w:r>
              <w:rPr>
                <w:spacing w:val="-11"/>
                <w:sz w:val="8"/>
              </w:rPr>
              <w:t> </w:t>
            </w:r>
            <w:r>
              <w:rPr>
                <w:spacing w:val="-6"/>
                <w:sz w:val="8"/>
              </w:rPr>
              <w:t>de</w:t>
            </w:r>
            <w:r>
              <w:rPr>
                <w:spacing w:val="-10"/>
                <w:sz w:val="8"/>
              </w:rPr>
              <w:t> </w:t>
            </w:r>
            <w:r>
              <w:rPr>
                <w:spacing w:val="-6"/>
                <w:sz w:val="8"/>
              </w:rPr>
              <w:t>nueva</w:t>
            </w:r>
          </w:p>
          <w:p>
            <w:pPr>
              <w:pStyle w:val="TableParagraph"/>
              <w:rPr>
                <w:sz w:val="8"/>
              </w:rPr>
            </w:pPr>
          </w:p>
          <w:p>
            <w:pPr>
              <w:pStyle w:val="TableParagraph"/>
              <w:spacing w:before="5"/>
              <w:rPr>
                <w:sz w:val="8"/>
              </w:rPr>
            </w:pPr>
          </w:p>
          <w:p>
            <w:pPr>
              <w:pStyle w:val="TableParagraph"/>
              <w:ind w:left="62"/>
              <w:rPr>
                <w:sz w:val="8"/>
              </w:rPr>
            </w:pPr>
            <w:r>
              <w:rPr>
                <w:spacing w:val="-6"/>
                <w:sz w:val="8"/>
              </w:rPr>
              <w:t>luminaria</w:t>
            </w:r>
            <w:r>
              <w:rPr>
                <w:spacing w:val="-8"/>
                <w:sz w:val="8"/>
              </w:rPr>
              <w:t> </w:t>
            </w:r>
            <w:r>
              <w:rPr>
                <w:spacing w:val="-6"/>
                <w:sz w:val="8"/>
              </w:rPr>
              <w:t>en</w:t>
            </w:r>
            <w:r>
              <w:rPr>
                <w:spacing w:val="-9"/>
                <w:sz w:val="8"/>
              </w:rPr>
              <w:t> </w:t>
            </w:r>
            <w:r>
              <w:rPr>
                <w:spacing w:val="-6"/>
                <w:sz w:val="8"/>
              </w:rPr>
              <w:t>zonas</w:t>
            </w:r>
            <w:r>
              <w:rPr>
                <w:spacing w:val="-11"/>
                <w:sz w:val="8"/>
              </w:rPr>
              <w:t> </w:t>
            </w:r>
            <w:r>
              <w:rPr>
                <w:spacing w:val="-6"/>
                <w:sz w:val="8"/>
              </w:rPr>
              <w:t>de</w:t>
            </w:r>
          </w:p>
          <w:p>
            <w:pPr>
              <w:pStyle w:val="TableParagraph"/>
              <w:rPr>
                <w:sz w:val="8"/>
              </w:rPr>
            </w:pPr>
          </w:p>
          <w:p>
            <w:pPr>
              <w:pStyle w:val="TableParagraph"/>
              <w:spacing w:before="5"/>
              <w:rPr>
                <w:sz w:val="8"/>
              </w:rPr>
            </w:pPr>
          </w:p>
          <w:p>
            <w:pPr>
              <w:pStyle w:val="TableParagraph"/>
              <w:ind w:left="94"/>
              <w:rPr>
                <w:sz w:val="8"/>
              </w:rPr>
            </w:pPr>
            <w:r>
              <w:rPr>
                <w:spacing w:val="-6"/>
                <w:sz w:val="8"/>
              </w:rPr>
              <w:t>alto</w:t>
            </w:r>
            <w:r>
              <w:rPr>
                <w:spacing w:val="-10"/>
                <w:sz w:val="8"/>
              </w:rPr>
              <w:t> </w:t>
            </w:r>
            <w:r>
              <w:rPr>
                <w:spacing w:val="-6"/>
                <w:sz w:val="8"/>
              </w:rPr>
              <w:t>índice</w:t>
            </w:r>
            <w:r>
              <w:rPr>
                <w:spacing w:val="-10"/>
                <w:sz w:val="8"/>
              </w:rPr>
              <w:t> </w:t>
            </w:r>
            <w:r>
              <w:rPr>
                <w:spacing w:val="-6"/>
                <w:sz w:val="8"/>
              </w:rPr>
              <w:t>delictivo</w:t>
            </w:r>
          </w:p>
          <w:p>
            <w:pPr>
              <w:pStyle w:val="TableParagraph"/>
              <w:rPr>
                <w:sz w:val="8"/>
              </w:rPr>
            </w:pPr>
          </w:p>
          <w:p>
            <w:pPr>
              <w:pStyle w:val="TableParagraph"/>
              <w:spacing w:before="2"/>
              <w:rPr>
                <w:sz w:val="8"/>
              </w:rPr>
            </w:pPr>
          </w:p>
          <w:p>
            <w:pPr>
              <w:pStyle w:val="TableParagraph"/>
              <w:ind w:left="103"/>
              <w:rPr>
                <w:sz w:val="8"/>
              </w:rPr>
            </w:pPr>
            <w:r>
              <w:rPr>
                <w:spacing w:val="-6"/>
                <w:sz w:val="8"/>
              </w:rPr>
              <w:t>detectada</w:t>
            </w:r>
            <w:r>
              <w:rPr>
                <w:spacing w:val="-10"/>
                <w:sz w:val="8"/>
              </w:rPr>
              <w:t> </w:t>
            </w:r>
            <w:r>
              <w:rPr>
                <w:spacing w:val="-6"/>
                <w:sz w:val="8"/>
              </w:rPr>
              <w:t>por</w:t>
            </w:r>
            <w:r>
              <w:rPr>
                <w:spacing w:val="-11"/>
                <w:sz w:val="8"/>
              </w:rPr>
              <w:t> </w:t>
            </w:r>
            <w:r>
              <w:rPr>
                <w:spacing w:val="-6"/>
                <w:sz w:val="8"/>
              </w:rPr>
              <w:t>SSC</w:t>
            </w:r>
          </w:p>
        </w:tc>
      </w:tr>
      <w:tr>
        <w:trPr>
          <w:trHeight w:val="395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5"/>
              <w:rPr>
                <w:sz w:val="8"/>
              </w:rPr>
            </w:pPr>
          </w:p>
          <w:p>
            <w:pPr>
              <w:pStyle w:val="TableParagraph"/>
              <w:ind w:left="102"/>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spacing w:before="1"/>
              <w:ind w:left="17" w:right="10"/>
              <w:jc w:val="center"/>
              <w:rPr>
                <w:sz w:val="8"/>
              </w:rPr>
            </w:pPr>
            <w:r>
              <w:rPr>
                <w:spacing w:val="-5"/>
                <w:sz w:val="8"/>
              </w:rPr>
              <w:t>07</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left="141"/>
              <w:rPr>
                <w:sz w:val="8"/>
              </w:rPr>
            </w:pPr>
            <w:r>
              <w:rPr>
                <w:spacing w:val="-7"/>
                <w:sz w:val="8"/>
              </w:rPr>
              <w:t>Espacios</w:t>
            </w:r>
            <w:r>
              <w:rPr>
                <w:spacing w:val="-4"/>
                <w:sz w:val="8"/>
              </w:rPr>
              <w:t> </w:t>
            </w:r>
            <w:r>
              <w:rPr>
                <w:spacing w:val="-10"/>
                <w:sz w:val="8"/>
              </w:rPr>
              <w:t>y</w:t>
            </w:r>
          </w:p>
          <w:p>
            <w:pPr>
              <w:pStyle w:val="TableParagraph"/>
              <w:rPr>
                <w:sz w:val="8"/>
              </w:rPr>
            </w:pPr>
          </w:p>
          <w:p>
            <w:pPr>
              <w:pStyle w:val="TableParagraph"/>
              <w:spacing w:before="4"/>
              <w:rPr>
                <w:sz w:val="8"/>
              </w:rPr>
            </w:pPr>
          </w:p>
          <w:p>
            <w:pPr>
              <w:pStyle w:val="TableParagraph"/>
              <w:ind w:left="160"/>
              <w:rPr>
                <w:sz w:val="8"/>
              </w:rPr>
            </w:pPr>
            <w:r>
              <w:rPr>
                <w:spacing w:val="-2"/>
                <w:sz w:val="8"/>
              </w:rPr>
              <w:t>Servicios</w:t>
            </w:r>
          </w:p>
          <w:p>
            <w:pPr>
              <w:pStyle w:val="TableParagraph"/>
              <w:rPr>
                <w:sz w:val="8"/>
              </w:rPr>
            </w:pPr>
          </w:p>
          <w:p>
            <w:pPr>
              <w:pStyle w:val="TableParagraph"/>
              <w:spacing w:before="5"/>
              <w:rPr>
                <w:sz w:val="8"/>
              </w:rPr>
            </w:pPr>
          </w:p>
          <w:p>
            <w:pPr>
              <w:pStyle w:val="TableParagraph"/>
              <w:ind w:left="170"/>
              <w:rPr>
                <w:sz w:val="8"/>
              </w:rPr>
            </w:pPr>
            <w:r>
              <w:rPr>
                <w:spacing w:val="-2"/>
                <w:sz w:val="8"/>
              </w:rPr>
              <w:t>Públicos</w:t>
            </w:r>
          </w:p>
          <w:p>
            <w:pPr>
              <w:pStyle w:val="TableParagraph"/>
              <w:rPr>
                <w:sz w:val="8"/>
              </w:rPr>
            </w:pPr>
          </w:p>
          <w:p>
            <w:pPr>
              <w:pStyle w:val="TableParagraph"/>
              <w:spacing w:before="2"/>
              <w:rPr>
                <w:sz w:val="8"/>
              </w:rPr>
            </w:pPr>
          </w:p>
          <w:p>
            <w:pPr>
              <w:pStyle w:val="TableParagraph"/>
              <w:spacing w:before="1"/>
              <w:ind w:left="184"/>
              <w:rPr>
                <w:sz w:val="8"/>
              </w:rPr>
            </w:pPr>
            <w:r>
              <w:rPr>
                <w:spacing w:val="-2"/>
                <w:sz w:val="8"/>
              </w:rPr>
              <w:t>Dignos</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2"/>
              <w:rPr>
                <w:sz w:val="8"/>
              </w:rPr>
            </w:pPr>
          </w:p>
          <w:p>
            <w:pPr>
              <w:pStyle w:val="TableParagraph"/>
              <w:spacing w:before="1"/>
              <w:ind w:left="153"/>
              <w:rPr>
                <w:sz w:val="8"/>
              </w:rPr>
            </w:pPr>
            <w:r>
              <w:rPr>
                <w:spacing w:val="-2"/>
                <w:sz w:val="8"/>
              </w:rPr>
              <w:t>Servicios</w:t>
            </w:r>
          </w:p>
          <w:p>
            <w:pPr>
              <w:pStyle w:val="TableParagraph"/>
              <w:rPr>
                <w:sz w:val="8"/>
              </w:rPr>
            </w:pPr>
          </w:p>
          <w:p>
            <w:pPr>
              <w:pStyle w:val="TableParagraph"/>
              <w:spacing w:before="4"/>
              <w:rPr>
                <w:sz w:val="8"/>
              </w:rPr>
            </w:pPr>
          </w:p>
          <w:p>
            <w:pPr>
              <w:pStyle w:val="TableParagraph"/>
              <w:ind w:left="160"/>
              <w:rPr>
                <w:sz w:val="8"/>
              </w:rPr>
            </w:pPr>
            <w:r>
              <w:rPr>
                <w:spacing w:val="-2"/>
                <w:sz w:val="8"/>
              </w:rPr>
              <w:t>Públicos</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spacing w:before="1"/>
              <w:ind w:left="6" w:right="1"/>
              <w:jc w:val="center"/>
              <w:rPr>
                <w:sz w:val="8"/>
              </w:rPr>
            </w:pPr>
            <w:r>
              <w:rPr>
                <w:spacing w:val="-5"/>
                <w:sz w:val="8"/>
              </w:rPr>
              <w:t>03</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left="170"/>
              <w:rPr>
                <w:sz w:val="8"/>
              </w:rPr>
            </w:pPr>
            <w:r>
              <w:rPr>
                <w:spacing w:val="-7"/>
                <w:sz w:val="8"/>
              </w:rPr>
              <w:t>Servicio</w:t>
            </w:r>
            <w:r>
              <w:rPr>
                <w:spacing w:val="-3"/>
                <w:sz w:val="8"/>
              </w:rPr>
              <w:t> </w:t>
            </w:r>
            <w:r>
              <w:rPr>
                <w:spacing w:val="-5"/>
                <w:sz w:val="8"/>
              </w:rPr>
              <w:t>de</w:t>
            </w:r>
          </w:p>
          <w:p>
            <w:pPr>
              <w:pStyle w:val="TableParagraph"/>
              <w:rPr>
                <w:sz w:val="8"/>
              </w:rPr>
            </w:pPr>
          </w:p>
          <w:p>
            <w:pPr>
              <w:pStyle w:val="TableParagraph"/>
              <w:spacing w:before="4"/>
              <w:rPr>
                <w:sz w:val="8"/>
              </w:rPr>
            </w:pPr>
          </w:p>
          <w:p>
            <w:pPr>
              <w:pStyle w:val="TableParagraph"/>
              <w:ind w:left="173"/>
              <w:rPr>
                <w:sz w:val="8"/>
              </w:rPr>
            </w:pPr>
            <w:r>
              <w:rPr>
                <w:spacing w:val="-2"/>
                <w:sz w:val="8"/>
              </w:rPr>
              <w:t>alumbrado</w:t>
            </w:r>
          </w:p>
          <w:p>
            <w:pPr>
              <w:pStyle w:val="TableParagraph"/>
              <w:rPr>
                <w:sz w:val="8"/>
              </w:rPr>
            </w:pPr>
          </w:p>
          <w:p>
            <w:pPr>
              <w:pStyle w:val="TableParagraph"/>
              <w:spacing w:before="5"/>
              <w:rPr>
                <w:sz w:val="8"/>
              </w:rPr>
            </w:pPr>
          </w:p>
          <w:p>
            <w:pPr>
              <w:pStyle w:val="TableParagraph"/>
              <w:ind w:left="211"/>
              <w:rPr>
                <w:sz w:val="8"/>
              </w:rPr>
            </w:pPr>
            <w:r>
              <w:rPr>
                <w:spacing w:val="-2"/>
                <w:sz w:val="8"/>
              </w:rPr>
              <w:t>público,</w:t>
            </w:r>
          </w:p>
          <w:p>
            <w:pPr>
              <w:pStyle w:val="TableParagraph"/>
              <w:rPr>
                <w:sz w:val="8"/>
              </w:rPr>
            </w:pPr>
          </w:p>
          <w:p>
            <w:pPr>
              <w:pStyle w:val="TableParagraph"/>
              <w:spacing w:before="2"/>
              <w:rPr>
                <w:sz w:val="8"/>
              </w:rPr>
            </w:pPr>
          </w:p>
          <w:p>
            <w:pPr>
              <w:pStyle w:val="TableParagraph"/>
              <w:spacing w:before="1"/>
              <w:ind w:left="122"/>
              <w:rPr>
                <w:sz w:val="8"/>
              </w:rPr>
            </w:pPr>
            <w:r>
              <w:rPr>
                <w:spacing w:val="-2"/>
                <w:sz w:val="8"/>
              </w:rPr>
              <w:t>proporcionado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spacing w:before="1"/>
              <w:ind w:left="17" w:right="7"/>
              <w:jc w:val="center"/>
              <w:rPr>
                <w:sz w:val="8"/>
              </w:rPr>
            </w:pPr>
            <w:r>
              <w:rPr>
                <w:spacing w:val="-2"/>
                <w:sz w:val="8"/>
              </w:rPr>
              <w:t>E13013307070326B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left="16" w:right="1"/>
              <w:jc w:val="center"/>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4"/>
              <w:rPr>
                <w:sz w:val="8"/>
              </w:rPr>
            </w:pPr>
          </w:p>
          <w:p>
            <w:pPr>
              <w:pStyle w:val="TableParagraph"/>
              <w:ind w:left="16" w:right="4"/>
              <w:jc w:val="center"/>
              <w:rPr>
                <w:sz w:val="8"/>
              </w:rPr>
            </w:pPr>
            <w:r>
              <w:rPr>
                <w:spacing w:val="-7"/>
                <w:sz w:val="8"/>
              </w:rPr>
              <w:t>Alumbrado</w:t>
            </w:r>
            <w:r>
              <w:rPr>
                <w:spacing w:val="-3"/>
                <w:sz w:val="8"/>
              </w:rPr>
              <w:t> </w:t>
            </w:r>
            <w:r>
              <w:rPr>
                <w:spacing w:val="-2"/>
                <w:sz w:val="8"/>
              </w:rPr>
              <w:t>Público</w:t>
            </w:r>
          </w:p>
          <w:p>
            <w:pPr>
              <w:pStyle w:val="TableParagraph"/>
              <w:rPr>
                <w:sz w:val="8"/>
              </w:rPr>
            </w:pPr>
          </w:p>
          <w:p>
            <w:pPr>
              <w:pStyle w:val="TableParagraph"/>
              <w:spacing w:before="5"/>
              <w:rPr>
                <w:sz w:val="8"/>
              </w:rPr>
            </w:pPr>
          </w:p>
          <w:p>
            <w:pPr>
              <w:pStyle w:val="TableParagraph"/>
              <w:ind w:left="16" w:right="3"/>
              <w:jc w:val="center"/>
              <w:rPr>
                <w:sz w:val="8"/>
              </w:rPr>
            </w:pPr>
            <w:r>
              <w:rPr>
                <w:spacing w:val="-2"/>
                <w:sz w:val="8"/>
              </w:rPr>
              <w:t>y</w:t>
            </w:r>
            <w:r>
              <w:rPr>
                <w:spacing w:val="-11"/>
                <w:sz w:val="8"/>
              </w:rPr>
              <w:t> </w:t>
            </w:r>
            <w:r>
              <w:rPr>
                <w:spacing w:val="-2"/>
                <w:sz w:val="8"/>
              </w:rPr>
              <w:t>Servicios</w:t>
            </w:r>
          </w:p>
          <w:p>
            <w:pPr>
              <w:pStyle w:val="TableParagraph"/>
              <w:rPr>
                <w:sz w:val="8"/>
              </w:rPr>
            </w:pPr>
          </w:p>
          <w:p>
            <w:pPr>
              <w:pStyle w:val="TableParagraph"/>
              <w:spacing w:before="2"/>
              <w:rPr>
                <w:sz w:val="8"/>
              </w:rPr>
            </w:pPr>
          </w:p>
          <w:p>
            <w:pPr>
              <w:pStyle w:val="TableParagraph"/>
              <w:spacing w:before="1"/>
              <w:ind w:left="16" w:right="3"/>
              <w:jc w:val="center"/>
              <w:rPr>
                <w:sz w:val="8"/>
              </w:rPr>
            </w:pPr>
            <w:r>
              <w:rPr>
                <w:spacing w:val="-2"/>
                <w:sz w:val="8"/>
              </w:rPr>
              <w:t>Municipales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spacing w:before="1"/>
              <w:ind w:left="11" w:right="1"/>
              <w:jc w:val="center"/>
              <w:rPr>
                <w:sz w:val="8"/>
              </w:rPr>
            </w:pPr>
            <w:r>
              <w:rPr>
                <w:spacing w:val="-10"/>
                <w:sz w:val="8"/>
              </w:rPr>
              <w:t>2</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10"/>
              <w:rPr>
                <w:sz w:val="8"/>
              </w:rPr>
            </w:pPr>
            <w:r>
              <w:rPr>
                <w:spacing w:val="-2"/>
                <w:sz w:val="8"/>
              </w:rPr>
              <w:t>LA1.2,</w:t>
            </w:r>
          </w:p>
          <w:p>
            <w:pPr>
              <w:pStyle w:val="TableParagraph"/>
              <w:rPr>
                <w:sz w:val="8"/>
              </w:rPr>
            </w:pPr>
          </w:p>
          <w:p>
            <w:pPr>
              <w:pStyle w:val="TableParagraph"/>
              <w:spacing w:before="2"/>
              <w:rPr>
                <w:sz w:val="8"/>
              </w:rPr>
            </w:pPr>
          </w:p>
          <w:p>
            <w:pPr>
              <w:pStyle w:val="TableParagraph"/>
              <w:spacing w:before="1"/>
              <w:ind w:left="94"/>
              <w:rPr>
                <w:sz w:val="8"/>
              </w:rPr>
            </w:pPr>
            <w:r>
              <w:rPr>
                <w:spacing w:val="-5"/>
                <w:sz w:val="8"/>
              </w:rPr>
              <w:t>LA1.3</w:t>
            </w:r>
            <w:r>
              <w:rPr>
                <w:spacing w:val="-1"/>
                <w:sz w:val="8"/>
              </w:rPr>
              <w:t> </w:t>
            </w:r>
            <w:r>
              <w:rPr>
                <w:spacing w:val="-10"/>
                <w:sz w:val="8"/>
              </w:rPr>
              <w:t>y</w:t>
            </w:r>
          </w:p>
          <w:p>
            <w:pPr>
              <w:pStyle w:val="TableParagraph"/>
              <w:rPr>
                <w:sz w:val="8"/>
              </w:rPr>
            </w:pPr>
          </w:p>
          <w:p>
            <w:pPr>
              <w:pStyle w:val="TableParagraph"/>
              <w:spacing w:before="4"/>
              <w:rPr>
                <w:sz w:val="8"/>
              </w:rPr>
            </w:pPr>
          </w:p>
          <w:p>
            <w:pPr>
              <w:pStyle w:val="TableParagraph"/>
              <w:ind w:left="118"/>
              <w:rPr>
                <w:sz w:val="8"/>
              </w:rPr>
            </w:pPr>
            <w:r>
              <w:rPr>
                <w:spacing w:val="-2"/>
                <w:sz w:val="8"/>
              </w:rPr>
              <w:t>LA1.4</w:t>
            </w:r>
          </w:p>
        </w:tc>
        <w:tc>
          <w:tcPr>
            <w:tcW w:w="688" w:type="dxa"/>
          </w:tcPr>
          <w:p>
            <w:pPr>
              <w:pStyle w:val="TableParagraph"/>
              <w:spacing w:before="73"/>
              <w:rPr>
                <w:sz w:val="8"/>
              </w:rPr>
            </w:pPr>
          </w:p>
          <w:p>
            <w:pPr>
              <w:pStyle w:val="TableParagraph"/>
              <w:ind w:left="9" w:right="7"/>
              <w:jc w:val="center"/>
              <w:rPr>
                <w:sz w:val="8"/>
              </w:rPr>
            </w:pPr>
            <w:r>
              <w:rPr>
                <w:spacing w:val="-7"/>
                <w:sz w:val="8"/>
              </w:rPr>
              <w:t>Realizar</w:t>
            </w:r>
            <w:r>
              <w:rPr>
                <w:spacing w:val="-3"/>
                <w:sz w:val="8"/>
              </w:rPr>
              <w:t> </w:t>
            </w:r>
            <w:r>
              <w:rPr>
                <w:spacing w:val="-5"/>
                <w:sz w:val="8"/>
              </w:rPr>
              <w:t>12</w:t>
            </w:r>
          </w:p>
          <w:p>
            <w:pPr>
              <w:pStyle w:val="TableParagraph"/>
              <w:rPr>
                <w:sz w:val="8"/>
              </w:rPr>
            </w:pPr>
          </w:p>
          <w:p>
            <w:pPr>
              <w:pStyle w:val="TableParagraph"/>
              <w:spacing w:before="5"/>
              <w:rPr>
                <w:sz w:val="8"/>
              </w:rPr>
            </w:pPr>
          </w:p>
          <w:p>
            <w:pPr>
              <w:pStyle w:val="TableParagraph"/>
              <w:ind w:left="9" w:right="4"/>
              <w:jc w:val="center"/>
              <w:rPr>
                <w:sz w:val="8"/>
              </w:rPr>
            </w:pPr>
            <w:r>
              <w:rPr>
                <w:spacing w:val="-8"/>
                <w:sz w:val="8"/>
              </w:rPr>
              <w:t>procedimientos</w:t>
            </w:r>
            <w:r>
              <w:rPr>
                <w:spacing w:val="11"/>
                <w:sz w:val="8"/>
              </w:rPr>
              <w:t> </w:t>
            </w:r>
            <w:r>
              <w:rPr>
                <w:spacing w:val="-4"/>
                <w:sz w:val="8"/>
              </w:rPr>
              <w:t>para</w:t>
            </w:r>
          </w:p>
          <w:p>
            <w:pPr>
              <w:pStyle w:val="TableParagraph"/>
              <w:rPr>
                <w:sz w:val="8"/>
              </w:rPr>
            </w:pPr>
          </w:p>
          <w:p>
            <w:pPr>
              <w:pStyle w:val="TableParagraph"/>
              <w:spacing w:before="2"/>
              <w:rPr>
                <w:sz w:val="8"/>
              </w:rPr>
            </w:pPr>
          </w:p>
          <w:p>
            <w:pPr>
              <w:pStyle w:val="TableParagraph"/>
              <w:ind w:left="9" w:right="7"/>
              <w:jc w:val="center"/>
              <w:rPr>
                <w:sz w:val="8"/>
              </w:rPr>
            </w:pPr>
            <w:r>
              <w:rPr>
                <w:spacing w:val="-6"/>
                <w:sz w:val="8"/>
              </w:rPr>
              <w:t>el</w:t>
            </w:r>
            <w:r>
              <w:rPr>
                <w:spacing w:val="-7"/>
                <w:sz w:val="8"/>
              </w:rPr>
              <w:t> </w:t>
            </w:r>
            <w:r>
              <w:rPr>
                <w:spacing w:val="-6"/>
                <w:sz w:val="8"/>
              </w:rPr>
              <w:t>pago</w:t>
            </w:r>
            <w:r>
              <w:rPr>
                <w:spacing w:val="-8"/>
                <w:sz w:val="8"/>
              </w:rPr>
              <w:t> </w:t>
            </w:r>
            <w:r>
              <w:rPr>
                <w:spacing w:val="-6"/>
                <w:sz w:val="8"/>
              </w:rPr>
              <w:t>a</w:t>
            </w:r>
            <w:r>
              <w:rPr>
                <w:spacing w:val="-8"/>
                <w:sz w:val="8"/>
              </w:rPr>
              <w:t> </w:t>
            </w:r>
            <w:r>
              <w:rPr>
                <w:spacing w:val="-7"/>
                <w:sz w:val="8"/>
              </w:rPr>
              <w:t>la</w:t>
            </w:r>
          </w:p>
          <w:p>
            <w:pPr>
              <w:pStyle w:val="TableParagraph"/>
              <w:rPr>
                <w:sz w:val="8"/>
              </w:rPr>
            </w:pPr>
          </w:p>
          <w:p>
            <w:pPr>
              <w:pStyle w:val="TableParagraph"/>
              <w:spacing w:before="5"/>
              <w:rPr>
                <w:sz w:val="8"/>
              </w:rPr>
            </w:pPr>
          </w:p>
          <w:p>
            <w:pPr>
              <w:pStyle w:val="TableParagraph"/>
              <w:ind w:left="9" w:right="2"/>
              <w:jc w:val="center"/>
              <w:rPr>
                <w:sz w:val="8"/>
              </w:rPr>
            </w:pPr>
            <w:r>
              <w:rPr>
                <w:spacing w:val="-8"/>
                <w:sz w:val="8"/>
              </w:rPr>
              <w:t>proveduria</w:t>
            </w:r>
            <w:r>
              <w:rPr>
                <w:spacing w:val="6"/>
                <w:sz w:val="8"/>
              </w:rPr>
              <w:t> </w:t>
            </w:r>
            <w:r>
              <w:rPr>
                <w:spacing w:val="-5"/>
                <w:sz w:val="8"/>
              </w:rPr>
              <w:t>que</w:t>
            </w:r>
          </w:p>
          <w:p>
            <w:pPr>
              <w:pStyle w:val="TableParagraph"/>
              <w:rPr>
                <w:sz w:val="8"/>
              </w:rPr>
            </w:pPr>
          </w:p>
          <w:p>
            <w:pPr>
              <w:pStyle w:val="TableParagraph"/>
              <w:spacing w:before="5"/>
              <w:rPr>
                <w:sz w:val="8"/>
              </w:rPr>
            </w:pPr>
          </w:p>
          <w:p>
            <w:pPr>
              <w:pStyle w:val="TableParagraph"/>
              <w:ind w:left="9" w:right="3"/>
              <w:jc w:val="center"/>
              <w:rPr>
                <w:sz w:val="8"/>
              </w:rPr>
            </w:pPr>
            <w:r>
              <w:rPr>
                <w:spacing w:val="-6"/>
                <w:sz w:val="8"/>
              </w:rPr>
              <w:t>realiza</w:t>
            </w:r>
            <w:r>
              <w:rPr>
                <w:spacing w:val="-8"/>
                <w:sz w:val="8"/>
              </w:rPr>
              <w:t> </w:t>
            </w:r>
            <w:r>
              <w:rPr>
                <w:spacing w:val="-6"/>
                <w:sz w:val="8"/>
              </w:rPr>
              <w:t>el</w:t>
            </w:r>
            <w:r>
              <w:rPr>
                <w:spacing w:val="-9"/>
                <w:sz w:val="8"/>
              </w:rPr>
              <w:t> </w:t>
            </w:r>
            <w:r>
              <w:rPr>
                <w:spacing w:val="-6"/>
                <w:sz w:val="8"/>
              </w:rPr>
              <w:t>servicio</w:t>
            </w:r>
            <w:r>
              <w:rPr>
                <w:spacing w:val="-11"/>
                <w:sz w:val="8"/>
              </w:rPr>
              <w:t> </w:t>
            </w:r>
            <w:r>
              <w:rPr>
                <w:spacing w:val="-6"/>
                <w:sz w:val="8"/>
              </w:rPr>
              <w:t>al</w:t>
            </w:r>
          </w:p>
          <w:p>
            <w:pPr>
              <w:pStyle w:val="TableParagraph"/>
              <w:rPr>
                <w:sz w:val="8"/>
              </w:rPr>
            </w:pPr>
          </w:p>
          <w:p>
            <w:pPr>
              <w:pStyle w:val="TableParagraph"/>
              <w:spacing w:before="2"/>
              <w:rPr>
                <w:sz w:val="8"/>
              </w:rPr>
            </w:pPr>
          </w:p>
          <w:p>
            <w:pPr>
              <w:pStyle w:val="TableParagraph"/>
              <w:spacing w:before="1"/>
              <w:ind w:left="9" w:right="2"/>
              <w:jc w:val="center"/>
              <w:rPr>
                <w:sz w:val="8"/>
              </w:rPr>
            </w:pPr>
            <w:r>
              <w:rPr>
                <w:spacing w:val="-7"/>
                <w:sz w:val="8"/>
              </w:rPr>
              <w:t>parque</w:t>
            </w:r>
            <w:r>
              <w:rPr>
                <w:spacing w:val="-4"/>
                <w:sz w:val="8"/>
              </w:rPr>
              <w:t> </w:t>
            </w:r>
            <w:r>
              <w:rPr>
                <w:spacing w:val="-2"/>
                <w:sz w:val="8"/>
              </w:rPr>
              <w:t>luminario</w:t>
            </w:r>
          </w:p>
          <w:p>
            <w:pPr>
              <w:pStyle w:val="TableParagraph"/>
              <w:rPr>
                <w:sz w:val="8"/>
              </w:rPr>
            </w:pPr>
          </w:p>
          <w:p>
            <w:pPr>
              <w:pStyle w:val="TableParagraph"/>
              <w:spacing w:before="4"/>
              <w:rPr>
                <w:sz w:val="8"/>
              </w:rPr>
            </w:pPr>
          </w:p>
          <w:p>
            <w:pPr>
              <w:pStyle w:val="TableParagraph"/>
              <w:ind w:left="9" w:right="2"/>
              <w:jc w:val="center"/>
              <w:rPr>
                <w:sz w:val="8"/>
              </w:rPr>
            </w:pPr>
            <w:r>
              <w:rPr>
                <w:spacing w:val="-5"/>
                <w:sz w:val="8"/>
              </w:rPr>
              <w:t>del</w:t>
            </w:r>
            <w:r>
              <w:rPr>
                <w:spacing w:val="-11"/>
                <w:sz w:val="8"/>
              </w:rPr>
              <w:t> </w:t>
            </w:r>
            <w:r>
              <w:rPr>
                <w:spacing w:val="-2"/>
                <w:sz w:val="8"/>
              </w:rPr>
              <w:t>municipio</w:t>
            </w:r>
          </w:p>
          <w:p>
            <w:pPr>
              <w:pStyle w:val="TableParagraph"/>
              <w:rPr>
                <w:sz w:val="8"/>
              </w:rPr>
            </w:pPr>
          </w:p>
          <w:p>
            <w:pPr>
              <w:pStyle w:val="TableParagraph"/>
              <w:spacing w:before="5"/>
              <w:rPr>
                <w:sz w:val="8"/>
              </w:rPr>
            </w:pPr>
          </w:p>
          <w:p>
            <w:pPr>
              <w:pStyle w:val="TableParagraph"/>
              <w:ind w:left="73"/>
              <w:rPr>
                <w:sz w:val="8"/>
              </w:rPr>
            </w:pPr>
            <w:r>
              <w:rPr>
                <w:spacing w:val="-2"/>
                <w:sz w:val="8"/>
              </w:rPr>
              <w:t>(PROIGUALDAD</w:t>
            </w:r>
          </w:p>
          <w:p>
            <w:pPr>
              <w:pStyle w:val="TableParagraph"/>
              <w:rPr>
                <w:sz w:val="8"/>
              </w:rPr>
            </w:pPr>
          </w:p>
          <w:p>
            <w:pPr>
              <w:pStyle w:val="TableParagraph"/>
              <w:spacing w:before="2"/>
              <w:rPr>
                <w:sz w:val="8"/>
              </w:rPr>
            </w:pPr>
          </w:p>
          <w:p>
            <w:pPr>
              <w:pStyle w:val="TableParagraph"/>
              <w:spacing w:before="1"/>
              <w:ind w:left="140"/>
              <w:rPr>
                <w:sz w:val="8"/>
              </w:rPr>
            </w:pPr>
            <w:r>
              <w:rPr>
                <w:spacing w:val="-6"/>
                <w:sz w:val="8"/>
              </w:rPr>
              <w:t>V.2.2</w:t>
            </w:r>
            <w:r>
              <w:rPr>
                <w:spacing w:val="-9"/>
                <w:sz w:val="8"/>
              </w:rPr>
              <w:t> </w:t>
            </w:r>
            <w:r>
              <w:rPr>
                <w:spacing w:val="-6"/>
                <w:sz w:val="8"/>
              </w:rPr>
              <w:t>y</w:t>
            </w:r>
            <w:r>
              <w:rPr>
                <w:spacing w:val="-8"/>
                <w:sz w:val="8"/>
              </w:rPr>
              <w:t> </w:t>
            </w:r>
            <w:r>
              <w:rPr>
                <w:spacing w:val="-6"/>
                <w:sz w:val="8"/>
              </w:rPr>
              <w:t>VI.2.3)</w:t>
            </w:r>
          </w:p>
          <w:p>
            <w:pPr>
              <w:pStyle w:val="TableParagraph"/>
              <w:rPr>
                <w:sz w:val="8"/>
              </w:rPr>
            </w:pPr>
          </w:p>
          <w:p>
            <w:pPr>
              <w:pStyle w:val="TableParagraph"/>
              <w:spacing w:before="4"/>
              <w:rPr>
                <w:sz w:val="8"/>
              </w:rPr>
            </w:pPr>
          </w:p>
          <w:p>
            <w:pPr>
              <w:pStyle w:val="TableParagraph"/>
              <w:ind w:left="94"/>
              <w:rPr>
                <w:sz w:val="8"/>
              </w:rPr>
            </w:pPr>
            <w:r>
              <w:rPr>
                <w:spacing w:val="-2"/>
                <w:sz w:val="8"/>
              </w:rPr>
              <w:t>(PROMUPINNA</w:t>
            </w:r>
          </w:p>
          <w:p>
            <w:pPr>
              <w:pStyle w:val="TableParagraph"/>
              <w:rPr>
                <w:sz w:val="8"/>
              </w:rPr>
            </w:pPr>
          </w:p>
          <w:p>
            <w:pPr>
              <w:pStyle w:val="TableParagraph"/>
              <w:spacing w:before="5"/>
              <w:rPr>
                <w:sz w:val="8"/>
              </w:rPr>
            </w:pPr>
          </w:p>
          <w:p>
            <w:pPr>
              <w:pStyle w:val="TableParagraph"/>
              <w:ind w:left="111"/>
              <w:rPr>
                <w:sz w:val="8"/>
              </w:rPr>
            </w:pPr>
            <w:r>
              <w:rPr>
                <w:spacing w:val="-6"/>
                <w:sz w:val="8"/>
              </w:rPr>
              <w:t>I.8,</w:t>
            </w:r>
            <w:r>
              <w:rPr>
                <w:spacing w:val="-8"/>
                <w:sz w:val="8"/>
              </w:rPr>
              <w:t> </w:t>
            </w:r>
            <w:r>
              <w:rPr>
                <w:spacing w:val="-6"/>
                <w:sz w:val="8"/>
              </w:rPr>
              <w:t>VII.9,</w:t>
            </w:r>
            <w:r>
              <w:rPr>
                <w:spacing w:val="-7"/>
                <w:sz w:val="8"/>
              </w:rPr>
              <w:t> </w:t>
            </w:r>
            <w:r>
              <w:rPr>
                <w:spacing w:val="-6"/>
                <w:sz w:val="8"/>
              </w:rPr>
              <w:t>VII.12,</w:t>
            </w:r>
          </w:p>
          <w:p>
            <w:pPr>
              <w:pStyle w:val="TableParagraph"/>
              <w:rPr>
                <w:sz w:val="8"/>
              </w:rPr>
            </w:pPr>
          </w:p>
          <w:p>
            <w:pPr>
              <w:pStyle w:val="TableParagraph"/>
              <w:spacing w:before="2"/>
              <w:rPr>
                <w:sz w:val="8"/>
              </w:rPr>
            </w:pPr>
          </w:p>
          <w:p>
            <w:pPr>
              <w:pStyle w:val="TableParagraph"/>
              <w:spacing w:before="1"/>
              <w:ind w:left="94"/>
              <w:rPr>
                <w:sz w:val="8"/>
              </w:rPr>
            </w:pPr>
            <w:r>
              <w:rPr>
                <w:spacing w:val="-6"/>
                <w:sz w:val="8"/>
              </w:rPr>
              <w:t>XII.1)</w:t>
            </w:r>
            <w:r>
              <w:rPr>
                <w:spacing w:val="-8"/>
                <w:sz w:val="8"/>
              </w:rPr>
              <w:t> </w:t>
            </w:r>
            <w:r>
              <w:rPr>
                <w:spacing w:val="-6"/>
                <w:sz w:val="8"/>
              </w:rPr>
              <w:t>(CG</w:t>
            </w:r>
            <w:r>
              <w:rPr>
                <w:spacing w:val="-11"/>
                <w:sz w:val="8"/>
              </w:rPr>
              <w:t> </w:t>
            </w:r>
            <w:r>
              <w:rPr>
                <w:spacing w:val="-6"/>
                <w:sz w:val="8"/>
              </w:rPr>
              <w:t>3.32.1,</w:t>
            </w:r>
          </w:p>
          <w:p>
            <w:pPr>
              <w:pStyle w:val="TableParagraph"/>
              <w:rPr>
                <w:sz w:val="8"/>
              </w:rPr>
            </w:pPr>
          </w:p>
          <w:p>
            <w:pPr>
              <w:pStyle w:val="TableParagraph"/>
              <w:spacing w:before="5"/>
              <w:rPr>
                <w:sz w:val="8"/>
              </w:rPr>
            </w:pPr>
          </w:p>
          <w:p>
            <w:pPr>
              <w:pStyle w:val="TableParagraph"/>
              <w:ind w:left="9" w:right="2"/>
              <w:jc w:val="center"/>
              <w:rPr>
                <w:sz w:val="8"/>
              </w:rPr>
            </w:pPr>
            <w:r>
              <w:rPr>
                <w:spacing w:val="-7"/>
                <w:sz w:val="8"/>
              </w:rPr>
              <w:t>3.32.2,</w:t>
            </w:r>
            <w:r>
              <w:rPr>
                <w:spacing w:val="-6"/>
                <w:sz w:val="8"/>
              </w:rPr>
              <w:t> </w:t>
            </w:r>
            <w:r>
              <w:rPr>
                <w:spacing w:val="-2"/>
                <w:sz w:val="8"/>
              </w:rPr>
              <w:t>3.32.3,</w:t>
            </w:r>
          </w:p>
          <w:p>
            <w:pPr>
              <w:pStyle w:val="TableParagraph"/>
              <w:rPr>
                <w:sz w:val="8"/>
              </w:rPr>
            </w:pPr>
          </w:p>
          <w:p>
            <w:pPr>
              <w:pStyle w:val="TableParagraph"/>
              <w:spacing w:before="5"/>
              <w:rPr>
                <w:sz w:val="8"/>
              </w:rPr>
            </w:pPr>
          </w:p>
          <w:p>
            <w:pPr>
              <w:pStyle w:val="TableParagraph"/>
              <w:ind w:left="133"/>
              <w:rPr>
                <w:sz w:val="8"/>
              </w:rPr>
            </w:pPr>
            <w:r>
              <w:rPr>
                <w:spacing w:val="-6"/>
                <w:sz w:val="8"/>
              </w:rPr>
              <w:t>3.36.1</w:t>
            </w:r>
            <w:r>
              <w:rPr>
                <w:spacing w:val="-7"/>
                <w:sz w:val="8"/>
              </w:rPr>
              <w:t> </w:t>
            </w:r>
            <w:r>
              <w:rPr>
                <w:spacing w:val="-6"/>
                <w:sz w:val="8"/>
              </w:rPr>
              <w:t>y</w:t>
            </w:r>
            <w:r>
              <w:rPr>
                <w:spacing w:val="-12"/>
                <w:sz w:val="8"/>
              </w:rPr>
              <w:t> </w:t>
            </w:r>
            <w:r>
              <w:rPr>
                <w:spacing w:val="-6"/>
                <w:sz w:val="8"/>
              </w:rPr>
              <w:t>3.36.2)</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spacing w:before="1"/>
              <w:ind w:right="60"/>
              <w:jc w:val="right"/>
              <w:rPr>
                <w:sz w:val="8"/>
              </w:rPr>
            </w:pPr>
            <w:r>
              <w:rPr>
                <w:spacing w:val="-2"/>
                <w:sz w:val="8"/>
              </w:rPr>
              <w:t>$318,000,000.00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spacing w:before="1"/>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26"/>
              <w:rPr>
                <w:sz w:val="8"/>
              </w:rPr>
            </w:pPr>
            <w:r>
              <w:rPr>
                <w:spacing w:val="-2"/>
                <w:sz w:val="8"/>
              </w:rPr>
              <w:t>3.32.1,</w:t>
            </w:r>
          </w:p>
          <w:p>
            <w:pPr>
              <w:pStyle w:val="TableParagraph"/>
              <w:rPr>
                <w:sz w:val="8"/>
              </w:rPr>
            </w:pPr>
          </w:p>
          <w:p>
            <w:pPr>
              <w:pStyle w:val="TableParagraph"/>
              <w:spacing w:before="5"/>
              <w:rPr>
                <w:sz w:val="8"/>
              </w:rPr>
            </w:pPr>
          </w:p>
          <w:p>
            <w:pPr>
              <w:pStyle w:val="TableParagraph"/>
              <w:ind w:left="126"/>
              <w:rPr>
                <w:sz w:val="8"/>
              </w:rPr>
            </w:pPr>
            <w:r>
              <w:rPr>
                <w:spacing w:val="-2"/>
                <w:sz w:val="8"/>
              </w:rPr>
              <w:t>3.32.2,</w:t>
            </w:r>
          </w:p>
          <w:p>
            <w:pPr>
              <w:pStyle w:val="TableParagraph"/>
              <w:rPr>
                <w:sz w:val="8"/>
              </w:rPr>
            </w:pPr>
          </w:p>
          <w:p>
            <w:pPr>
              <w:pStyle w:val="TableParagraph"/>
              <w:spacing w:before="2"/>
              <w:rPr>
                <w:sz w:val="8"/>
              </w:rPr>
            </w:pPr>
          </w:p>
          <w:p>
            <w:pPr>
              <w:pStyle w:val="TableParagraph"/>
              <w:spacing w:before="1"/>
              <w:ind w:left="126"/>
              <w:rPr>
                <w:sz w:val="8"/>
              </w:rPr>
            </w:pPr>
            <w:r>
              <w:rPr>
                <w:spacing w:val="-2"/>
                <w:sz w:val="8"/>
              </w:rPr>
              <w:t>3.32.3,</w:t>
            </w:r>
          </w:p>
          <w:p>
            <w:pPr>
              <w:pStyle w:val="TableParagraph"/>
              <w:rPr>
                <w:sz w:val="8"/>
              </w:rPr>
            </w:pPr>
          </w:p>
          <w:p>
            <w:pPr>
              <w:pStyle w:val="TableParagraph"/>
              <w:spacing w:before="4"/>
              <w:rPr>
                <w:sz w:val="8"/>
              </w:rPr>
            </w:pPr>
          </w:p>
          <w:p>
            <w:pPr>
              <w:pStyle w:val="TableParagraph"/>
              <w:ind w:left="109"/>
              <w:rPr>
                <w:sz w:val="8"/>
              </w:rPr>
            </w:pPr>
            <w:r>
              <w:rPr>
                <w:spacing w:val="-6"/>
                <w:sz w:val="8"/>
              </w:rPr>
              <w:t>3.36.1</w:t>
            </w:r>
            <w:r>
              <w:rPr>
                <w:spacing w:val="-10"/>
                <w:sz w:val="8"/>
              </w:rPr>
              <w:t> y</w:t>
            </w:r>
          </w:p>
          <w:p>
            <w:pPr>
              <w:pStyle w:val="TableParagraph"/>
              <w:rPr>
                <w:sz w:val="8"/>
              </w:rPr>
            </w:pPr>
          </w:p>
          <w:p>
            <w:pPr>
              <w:pStyle w:val="TableParagraph"/>
              <w:spacing w:before="5"/>
              <w:rPr>
                <w:sz w:val="8"/>
              </w:rPr>
            </w:pPr>
          </w:p>
          <w:p>
            <w:pPr>
              <w:pStyle w:val="TableParagraph"/>
              <w:ind w:left="133"/>
              <w:rPr>
                <w:sz w:val="8"/>
              </w:rPr>
            </w:pPr>
            <w:r>
              <w:rPr>
                <w:spacing w:val="-2"/>
                <w:sz w:val="8"/>
              </w:rPr>
              <w:t>3.36.2</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0"/>
              <w:rPr>
                <w:sz w:val="8"/>
              </w:rPr>
            </w:pPr>
          </w:p>
          <w:p>
            <w:pPr>
              <w:pStyle w:val="TableParagraph"/>
              <w:ind w:left="110"/>
              <w:rPr>
                <w:sz w:val="8"/>
              </w:rPr>
            </w:pPr>
            <w:r>
              <w:rPr>
                <w:spacing w:val="-2"/>
                <w:sz w:val="8"/>
              </w:rPr>
              <w:t>Alumbrado</w:t>
            </w:r>
          </w:p>
          <w:p>
            <w:pPr>
              <w:pStyle w:val="TableParagraph"/>
              <w:rPr>
                <w:sz w:val="8"/>
              </w:rPr>
            </w:pPr>
          </w:p>
          <w:p>
            <w:pPr>
              <w:pStyle w:val="TableParagraph"/>
              <w:spacing w:before="2"/>
              <w:rPr>
                <w:sz w:val="8"/>
              </w:rPr>
            </w:pPr>
          </w:p>
          <w:p>
            <w:pPr>
              <w:pStyle w:val="TableParagraph"/>
              <w:spacing w:before="1"/>
              <w:ind w:left="132"/>
              <w:rPr>
                <w:sz w:val="8"/>
              </w:rPr>
            </w:pPr>
            <w:r>
              <w:rPr>
                <w:spacing w:val="-8"/>
                <w:sz w:val="8"/>
              </w:rPr>
              <w:t>eficiente</w:t>
            </w:r>
            <w:r>
              <w:rPr>
                <w:spacing w:val="3"/>
                <w:sz w:val="8"/>
              </w:rPr>
              <w:t> </w:t>
            </w:r>
            <w:r>
              <w:rPr>
                <w:spacing w:val="-10"/>
                <w:sz w:val="8"/>
              </w:rPr>
              <w:t>y</w:t>
            </w:r>
          </w:p>
          <w:p>
            <w:pPr>
              <w:pStyle w:val="TableParagraph"/>
              <w:rPr>
                <w:sz w:val="8"/>
              </w:rPr>
            </w:pPr>
          </w:p>
          <w:p>
            <w:pPr>
              <w:pStyle w:val="TableParagraph"/>
              <w:spacing w:before="4"/>
              <w:rPr>
                <w:sz w:val="8"/>
              </w:rPr>
            </w:pPr>
          </w:p>
          <w:p>
            <w:pPr>
              <w:pStyle w:val="TableParagraph"/>
              <w:ind w:left="136"/>
              <w:rPr>
                <w:sz w:val="8"/>
              </w:rPr>
            </w:pPr>
            <w:r>
              <w:rPr>
                <w:spacing w:val="-2"/>
                <w:sz w:val="8"/>
              </w:rPr>
              <w:t>ecológico</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ind w:left="7" w:right="16"/>
              <w:jc w:val="center"/>
              <w:rPr>
                <w:sz w:val="8"/>
              </w:rPr>
            </w:pPr>
            <w:r>
              <w:rPr>
                <w:spacing w:val="-2"/>
                <w:sz w:val="8"/>
              </w:rPr>
              <w:t>Mantenimiento</w:t>
            </w:r>
          </w:p>
          <w:p>
            <w:pPr>
              <w:pStyle w:val="TableParagraph"/>
              <w:rPr>
                <w:sz w:val="8"/>
              </w:rPr>
            </w:pPr>
          </w:p>
          <w:p>
            <w:pPr>
              <w:pStyle w:val="TableParagraph"/>
              <w:spacing w:before="5"/>
              <w:rPr>
                <w:sz w:val="8"/>
              </w:rPr>
            </w:pPr>
          </w:p>
          <w:p>
            <w:pPr>
              <w:pStyle w:val="TableParagraph"/>
              <w:ind w:left="11" w:right="16"/>
              <w:jc w:val="center"/>
              <w:rPr>
                <w:sz w:val="8"/>
              </w:rPr>
            </w:pPr>
            <w:r>
              <w:rPr>
                <w:spacing w:val="-6"/>
                <w:sz w:val="8"/>
              </w:rPr>
              <w:t>correctivo</w:t>
            </w:r>
            <w:r>
              <w:rPr>
                <w:spacing w:val="-11"/>
                <w:sz w:val="8"/>
              </w:rPr>
              <w:t> </w:t>
            </w:r>
            <w:r>
              <w:rPr>
                <w:spacing w:val="-6"/>
                <w:sz w:val="8"/>
              </w:rPr>
              <w:t>de</w:t>
            </w:r>
            <w:r>
              <w:rPr>
                <w:spacing w:val="-10"/>
                <w:sz w:val="8"/>
              </w:rPr>
              <w:t> </w:t>
            </w:r>
            <w:r>
              <w:rPr>
                <w:spacing w:val="-6"/>
                <w:sz w:val="8"/>
              </w:rPr>
              <w:t>hasta</w:t>
            </w:r>
            <w:r>
              <w:rPr>
                <w:spacing w:val="-7"/>
                <w:sz w:val="8"/>
              </w:rPr>
              <w:t> </w:t>
            </w:r>
            <w:r>
              <w:rPr>
                <w:spacing w:val="-6"/>
                <w:sz w:val="8"/>
              </w:rPr>
              <w:t>las</w:t>
            </w:r>
          </w:p>
          <w:p>
            <w:pPr>
              <w:pStyle w:val="TableParagraph"/>
              <w:rPr>
                <w:sz w:val="8"/>
              </w:rPr>
            </w:pPr>
          </w:p>
          <w:p>
            <w:pPr>
              <w:pStyle w:val="TableParagraph"/>
              <w:spacing w:before="5"/>
              <w:rPr>
                <w:sz w:val="8"/>
              </w:rPr>
            </w:pPr>
          </w:p>
          <w:p>
            <w:pPr>
              <w:pStyle w:val="TableParagraph"/>
              <w:ind w:left="8" w:right="16"/>
              <w:jc w:val="center"/>
              <w:rPr>
                <w:sz w:val="8"/>
              </w:rPr>
            </w:pPr>
            <w:r>
              <w:rPr>
                <w:spacing w:val="-8"/>
                <w:sz w:val="8"/>
              </w:rPr>
              <w:t>120,000</w:t>
            </w:r>
            <w:r>
              <w:rPr>
                <w:sz w:val="8"/>
              </w:rPr>
              <w:t> </w:t>
            </w:r>
            <w:r>
              <w:rPr>
                <w:spacing w:val="-2"/>
                <w:sz w:val="8"/>
              </w:rPr>
              <w:t>luminarias</w:t>
            </w:r>
          </w:p>
          <w:p>
            <w:pPr>
              <w:pStyle w:val="TableParagraph"/>
              <w:rPr>
                <w:sz w:val="8"/>
              </w:rPr>
            </w:pPr>
          </w:p>
          <w:p>
            <w:pPr>
              <w:pStyle w:val="TableParagraph"/>
              <w:spacing w:before="2"/>
              <w:rPr>
                <w:sz w:val="8"/>
              </w:rPr>
            </w:pPr>
          </w:p>
          <w:p>
            <w:pPr>
              <w:pStyle w:val="TableParagraph"/>
              <w:spacing w:before="1"/>
              <w:ind w:left="3" w:right="16"/>
              <w:jc w:val="center"/>
              <w:rPr>
                <w:sz w:val="8"/>
              </w:rPr>
            </w:pPr>
            <w:r>
              <w:rPr>
                <w:spacing w:val="-2"/>
                <w:sz w:val="8"/>
              </w:rPr>
              <w:t>existentes.</w:t>
            </w:r>
          </w:p>
          <w:p>
            <w:pPr>
              <w:pStyle w:val="TableParagraph"/>
              <w:rPr>
                <w:sz w:val="8"/>
              </w:rPr>
            </w:pPr>
          </w:p>
          <w:p>
            <w:pPr>
              <w:pStyle w:val="TableParagraph"/>
              <w:spacing w:before="4"/>
              <w:rPr>
                <w:sz w:val="8"/>
              </w:rPr>
            </w:pPr>
          </w:p>
          <w:p>
            <w:pPr>
              <w:pStyle w:val="TableParagraph"/>
              <w:ind w:left="5" w:right="16"/>
              <w:jc w:val="center"/>
              <w:rPr>
                <w:sz w:val="8"/>
              </w:rPr>
            </w:pPr>
            <w:r>
              <w:rPr>
                <w:spacing w:val="-6"/>
                <w:sz w:val="8"/>
              </w:rPr>
              <w:t>Instalar</w:t>
            </w:r>
            <w:r>
              <w:rPr>
                <w:spacing w:val="-9"/>
                <w:sz w:val="8"/>
              </w:rPr>
              <w:t> </w:t>
            </w:r>
            <w:r>
              <w:rPr>
                <w:spacing w:val="-6"/>
                <w:sz w:val="8"/>
              </w:rPr>
              <w:t>hasta</w:t>
            </w:r>
            <w:r>
              <w:rPr>
                <w:spacing w:val="-10"/>
                <w:sz w:val="8"/>
              </w:rPr>
              <w:t> </w:t>
            </w:r>
            <w:r>
              <w:rPr>
                <w:spacing w:val="-6"/>
                <w:sz w:val="8"/>
              </w:rPr>
              <w:t>10,000</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nuevos</w:t>
            </w:r>
            <w:r>
              <w:rPr>
                <w:spacing w:val="-11"/>
                <w:sz w:val="8"/>
              </w:rPr>
              <w:t> </w:t>
            </w:r>
            <w:r>
              <w:rPr>
                <w:spacing w:val="-6"/>
                <w:sz w:val="8"/>
              </w:rPr>
              <w:t>puntos</w:t>
            </w:r>
            <w:r>
              <w:rPr>
                <w:spacing w:val="-11"/>
                <w:sz w:val="8"/>
              </w:rPr>
              <w:t> </w:t>
            </w:r>
            <w:r>
              <w:rPr>
                <w:spacing w:val="-6"/>
                <w:sz w:val="8"/>
              </w:rPr>
              <w:t>de</w:t>
            </w:r>
            <w:r>
              <w:rPr>
                <w:spacing w:val="-10"/>
                <w:sz w:val="8"/>
              </w:rPr>
              <w:t> </w:t>
            </w:r>
            <w:r>
              <w:rPr>
                <w:spacing w:val="-6"/>
                <w:sz w:val="8"/>
              </w:rPr>
              <w:t>luz</w:t>
            </w:r>
          </w:p>
          <w:p>
            <w:pPr>
              <w:pStyle w:val="TableParagraph"/>
              <w:rPr>
                <w:sz w:val="8"/>
              </w:rPr>
            </w:pPr>
          </w:p>
          <w:p>
            <w:pPr>
              <w:pStyle w:val="TableParagraph"/>
              <w:spacing w:before="2"/>
              <w:rPr>
                <w:sz w:val="8"/>
              </w:rPr>
            </w:pPr>
          </w:p>
          <w:p>
            <w:pPr>
              <w:pStyle w:val="TableParagraph"/>
              <w:spacing w:before="1"/>
              <w:ind w:left="8" w:right="16"/>
              <w:jc w:val="center"/>
              <w:rPr>
                <w:sz w:val="8"/>
              </w:rPr>
            </w:pPr>
            <w:r>
              <w:rPr>
                <w:spacing w:val="-7"/>
                <w:sz w:val="8"/>
              </w:rPr>
              <w:t>Cambio</w:t>
            </w:r>
            <w:r>
              <w:rPr>
                <w:spacing w:val="-5"/>
                <w:sz w:val="8"/>
              </w:rPr>
              <w:t> de</w:t>
            </w:r>
          </w:p>
          <w:p>
            <w:pPr>
              <w:pStyle w:val="TableParagraph"/>
              <w:rPr>
                <w:sz w:val="8"/>
              </w:rPr>
            </w:pPr>
          </w:p>
          <w:p>
            <w:pPr>
              <w:pStyle w:val="TableParagraph"/>
              <w:spacing w:before="4"/>
              <w:rPr>
                <w:sz w:val="8"/>
              </w:rPr>
            </w:pPr>
          </w:p>
          <w:p>
            <w:pPr>
              <w:pStyle w:val="TableParagraph"/>
              <w:ind w:left="10" w:right="16"/>
              <w:jc w:val="center"/>
              <w:rPr>
                <w:sz w:val="8"/>
              </w:rPr>
            </w:pPr>
            <w:r>
              <w:rPr>
                <w:spacing w:val="-7"/>
                <w:sz w:val="8"/>
              </w:rPr>
              <w:t>luminarias</w:t>
            </w:r>
            <w:r>
              <w:rPr>
                <w:spacing w:val="-3"/>
                <w:sz w:val="8"/>
              </w:rPr>
              <w:t> </w:t>
            </w:r>
            <w:r>
              <w:rPr>
                <w:spacing w:val="-5"/>
                <w:sz w:val="8"/>
              </w:rPr>
              <w:t>con</w:t>
            </w:r>
          </w:p>
          <w:p>
            <w:pPr>
              <w:pStyle w:val="TableParagraph"/>
              <w:rPr>
                <w:sz w:val="8"/>
              </w:rPr>
            </w:pPr>
          </w:p>
          <w:p>
            <w:pPr>
              <w:pStyle w:val="TableParagraph"/>
              <w:spacing w:before="5"/>
              <w:rPr>
                <w:sz w:val="8"/>
              </w:rPr>
            </w:pPr>
          </w:p>
          <w:p>
            <w:pPr>
              <w:pStyle w:val="TableParagraph"/>
              <w:ind w:left="8" w:right="16"/>
              <w:jc w:val="center"/>
              <w:rPr>
                <w:sz w:val="8"/>
              </w:rPr>
            </w:pPr>
            <w:r>
              <w:rPr>
                <w:spacing w:val="-8"/>
                <w:sz w:val="8"/>
              </w:rPr>
              <w:t>tecnología</w:t>
            </w:r>
            <w:r>
              <w:rPr>
                <w:spacing w:val="6"/>
                <w:sz w:val="8"/>
              </w:rPr>
              <w:t> </w:t>
            </w:r>
            <w:r>
              <w:rPr>
                <w:spacing w:val="-2"/>
                <w:sz w:val="8"/>
              </w:rPr>
              <w:t>obsoleta</w:t>
            </w:r>
          </w:p>
          <w:p>
            <w:pPr>
              <w:pStyle w:val="TableParagraph"/>
              <w:rPr>
                <w:sz w:val="8"/>
              </w:rPr>
            </w:pPr>
          </w:p>
          <w:p>
            <w:pPr>
              <w:pStyle w:val="TableParagraph"/>
              <w:spacing w:before="2"/>
              <w:rPr>
                <w:sz w:val="8"/>
              </w:rPr>
            </w:pPr>
          </w:p>
          <w:p>
            <w:pPr>
              <w:pStyle w:val="TableParagraph"/>
              <w:spacing w:before="1"/>
              <w:ind w:left="9" w:right="16"/>
              <w:jc w:val="center"/>
              <w:rPr>
                <w:sz w:val="8"/>
              </w:rPr>
            </w:pPr>
            <w:r>
              <w:rPr>
                <w:spacing w:val="-8"/>
                <w:sz w:val="8"/>
              </w:rPr>
              <w:t>por</w:t>
            </w:r>
            <w:r>
              <w:rPr>
                <w:spacing w:val="2"/>
                <w:sz w:val="8"/>
              </w:rPr>
              <w:t> </w:t>
            </w:r>
            <w:r>
              <w:rPr>
                <w:spacing w:val="-8"/>
                <w:sz w:val="8"/>
              </w:rPr>
              <w:t>tecnología</w:t>
            </w:r>
            <w:r>
              <w:rPr>
                <w:sz w:val="8"/>
              </w:rPr>
              <w:t> </w:t>
            </w:r>
            <w:r>
              <w:rPr>
                <w:spacing w:val="-8"/>
                <w:sz w:val="8"/>
              </w:rPr>
              <w:t>LED..</w:t>
            </w:r>
          </w:p>
        </w:tc>
      </w:tr>
      <w:tr>
        <w:trPr>
          <w:trHeight w:val="2832"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2"/>
              <w:rPr>
                <w:sz w:val="8"/>
              </w:rPr>
            </w:pPr>
          </w:p>
          <w:p>
            <w:pPr>
              <w:pStyle w:val="TableParagraph"/>
              <w:ind w:left="102"/>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7" w:right="10"/>
              <w:jc w:val="center"/>
              <w:rPr>
                <w:sz w:val="8"/>
              </w:rPr>
            </w:pPr>
            <w:r>
              <w:rPr>
                <w:spacing w:val="-5"/>
                <w:sz w:val="8"/>
              </w:rPr>
              <w:t>07</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141"/>
              <w:rPr>
                <w:sz w:val="8"/>
              </w:rPr>
            </w:pPr>
            <w:r>
              <w:rPr>
                <w:spacing w:val="-7"/>
                <w:sz w:val="8"/>
              </w:rPr>
              <w:t>Espacios</w:t>
            </w:r>
            <w:r>
              <w:rPr>
                <w:spacing w:val="-4"/>
                <w:sz w:val="8"/>
              </w:rPr>
              <w:t> </w:t>
            </w:r>
            <w:r>
              <w:rPr>
                <w:spacing w:val="-10"/>
                <w:sz w:val="8"/>
              </w:rPr>
              <w:t>y</w:t>
            </w:r>
          </w:p>
          <w:p>
            <w:pPr>
              <w:pStyle w:val="TableParagraph"/>
              <w:rPr>
                <w:sz w:val="8"/>
              </w:rPr>
            </w:pPr>
          </w:p>
          <w:p>
            <w:pPr>
              <w:pStyle w:val="TableParagraph"/>
              <w:spacing w:before="5"/>
              <w:rPr>
                <w:sz w:val="8"/>
              </w:rPr>
            </w:pPr>
          </w:p>
          <w:p>
            <w:pPr>
              <w:pStyle w:val="TableParagraph"/>
              <w:ind w:left="160"/>
              <w:rPr>
                <w:sz w:val="8"/>
              </w:rPr>
            </w:pPr>
            <w:r>
              <w:rPr>
                <w:spacing w:val="-2"/>
                <w:sz w:val="8"/>
              </w:rPr>
              <w:t>Servicios</w:t>
            </w:r>
          </w:p>
          <w:p>
            <w:pPr>
              <w:pStyle w:val="TableParagraph"/>
              <w:rPr>
                <w:sz w:val="8"/>
              </w:rPr>
            </w:pPr>
          </w:p>
          <w:p>
            <w:pPr>
              <w:pStyle w:val="TableParagraph"/>
              <w:spacing w:before="2"/>
              <w:rPr>
                <w:sz w:val="8"/>
              </w:rPr>
            </w:pPr>
          </w:p>
          <w:p>
            <w:pPr>
              <w:pStyle w:val="TableParagraph"/>
              <w:ind w:left="170"/>
              <w:rPr>
                <w:sz w:val="8"/>
              </w:rPr>
            </w:pPr>
            <w:r>
              <w:rPr>
                <w:spacing w:val="-2"/>
                <w:sz w:val="8"/>
              </w:rPr>
              <w:t>Públicos</w:t>
            </w:r>
          </w:p>
          <w:p>
            <w:pPr>
              <w:pStyle w:val="TableParagraph"/>
              <w:rPr>
                <w:sz w:val="8"/>
              </w:rPr>
            </w:pPr>
          </w:p>
          <w:p>
            <w:pPr>
              <w:pStyle w:val="TableParagraph"/>
              <w:spacing w:before="5"/>
              <w:rPr>
                <w:sz w:val="8"/>
              </w:rPr>
            </w:pPr>
          </w:p>
          <w:p>
            <w:pPr>
              <w:pStyle w:val="TableParagraph"/>
              <w:ind w:left="184"/>
              <w:rPr>
                <w:sz w:val="8"/>
              </w:rPr>
            </w:pPr>
            <w:r>
              <w:rPr>
                <w:spacing w:val="-2"/>
                <w:sz w:val="8"/>
              </w:rPr>
              <w:t>Dignos</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53"/>
              <w:rPr>
                <w:sz w:val="8"/>
              </w:rPr>
            </w:pPr>
            <w:r>
              <w:rPr>
                <w:spacing w:val="-2"/>
                <w:sz w:val="8"/>
              </w:rPr>
              <w:t>Servicios</w:t>
            </w:r>
          </w:p>
          <w:p>
            <w:pPr>
              <w:pStyle w:val="TableParagraph"/>
              <w:rPr>
                <w:sz w:val="8"/>
              </w:rPr>
            </w:pPr>
          </w:p>
          <w:p>
            <w:pPr>
              <w:pStyle w:val="TableParagraph"/>
              <w:spacing w:before="5"/>
              <w:rPr>
                <w:sz w:val="8"/>
              </w:rPr>
            </w:pPr>
          </w:p>
          <w:p>
            <w:pPr>
              <w:pStyle w:val="TableParagraph"/>
              <w:ind w:left="160"/>
              <w:rPr>
                <w:sz w:val="8"/>
              </w:rPr>
            </w:pPr>
            <w:r>
              <w:rPr>
                <w:spacing w:val="-2"/>
                <w:sz w:val="8"/>
              </w:rPr>
              <w:t>Públicos</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6" w:right="1"/>
              <w:jc w:val="center"/>
              <w:rPr>
                <w:sz w:val="8"/>
              </w:rPr>
            </w:pPr>
            <w:r>
              <w:rPr>
                <w:spacing w:val="-5"/>
                <w:sz w:val="8"/>
              </w:rPr>
              <w:t>03</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170"/>
              <w:rPr>
                <w:sz w:val="8"/>
              </w:rPr>
            </w:pPr>
            <w:r>
              <w:rPr>
                <w:spacing w:val="-7"/>
                <w:sz w:val="8"/>
              </w:rPr>
              <w:t>Servicio</w:t>
            </w:r>
            <w:r>
              <w:rPr>
                <w:spacing w:val="-3"/>
                <w:sz w:val="8"/>
              </w:rPr>
              <w:t> </w:t>
            </w:r>
            <w:r>
              <w:rPr>
                <w:spacing w:val="-5"/>
                <w:sz w:val="8"/>
              </w:rPr>
              <w:t>de</w:t>
            </w:r>
          </w:p>
          <w:p>
            <w:pPr>
              <w:pStyle w:val="TableParagraph"/>
              <w:rPr>
                <w:sz w:val="8"/>
              </w:rPr>
            </w:pPr>
          </w:p>
          <w:p>
            <w:pPr>
              <w:pStyle w:val="TableParagraph"/>
              <w:spacing w:before="5"/>
              <w:rPr>
                <w:sz w:val="8"/>
              </w:rPr>
            </w:pPr>
          </w:p>
          <w:p>
            <w:pPr>
              <w:pStyle w:val="TableParagraph"/>
              <w:ind w:left="173"/>
              <w:rPr>
                <w:sz w:val="8"/>
              </w:rPr>
            </w:pPr>
            <w:r>
              <w:rPr>
                <w:spacing w:val="-2"/>
                <w:sz w:val="8"/>
              </w:rPr>
              <w:t>alumbrado</w:t>
            </w:r>
          </w:p>
          <w:p>
            <w:pPr>
              <w:pStyle w:val="TableParagraph"/>
              <w:rPr>
                <w:sz w:val="8"/>
              </w:rPr>
            </w:pPr>
          </w:p>
          <w:p>
            <w:pPr>
              <w:pStyle w:val="TableParagraph"/>
              <w:spacing w:before="2"/>
              <w:rPr>
                <w:sz w:val="8"/>
              </w:rPr>
            </w:pPr>
          </w:p>
          <w:p>
            <w:pPr>
              <w:pStyle w:val="TableParagraph"/>
              <w:ind w:left="211"/>
              <w:rPr>
                <w:sz w:val="8"/>
              </w:rPr>
            </w:pPr>
            <w:r>
              <w:rPr>
                <w:spacing w:val="-2"/>
                <w:sz w:val="8"/>
              </w:rPr>
              <w:t>público,</w:t>
            </w:r>
          </w:p>
          <w:p>
            <w:pPr>
              <w:pStyle w:val="TableParagraph"/>
              <w:rPr>
                <w:sz w:val="8"/>
              </w:rPr>
            </w:pPr>
          </w:p>
          <w:p>
            <w:pPr>
              <w:pStyle w:val="TableParagraph"/>
              <w:spacing w:before="5"/>
              <w:rPr>
                <w:sz w:val="8"/>
              </w:rPr>
            </w:pPr>
          </w:p>
          <w:p>
            <w:pPr>
              <w:pStyle w:val="TableParagraph"/>
              <w:ind w:left="122"/>
              <w:rPr>
                <w:sz w:val="8"/>
              </w:rPr>
            </w:pPr>
            <w:r>
              <w:rPr>
                <w:spacing w:val="-2"/>
                <w:sz w:val="8"/>
              </w:rPr>
              <w:t>proporcionado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7" w:right="7"/>
              <w:jc w:val="center"/>
              <w:rPr>
                <w:sz w:val="8"/>
              </w:rPr>
            </w:pPr>
            <w:r>
              <w:rPr>
                <w:spacing w:val="-2"/>
                <w:sz w:val="8"/>
              </w:rPr>
              <w:t>E13013307070326B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16" w:right="1"/>
              <w:jc w:val="center"/>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6" w:right="4"/>
              <w:jc w:val="center"/>
              <w:rPr>
                <w:sz w:val="8"/>
              </w:rPr>
            </w:pPr>
            <w:r>
              <w:rPr>
                <w:spacing w:val="-7"/>
                <w:sz w:val="8"/>
              </w:rPr>
              <w:t>Alumbrado</w:t>
            </w:r>
            <w:r>
              <w:rPr>
                <w:spacing w:val="-3"/>
                <w:sz w:val="8"/>
              </w:rPr>
              <w:t> </w:t>
            </w:r>
            <w:r>
              <w:rPr>
                <w:spacing w:val="-2"/>
                <w:sz w:val="8"/>
              </w:rPr>
              <w:t>Público</w:t>
            </w:r>
          </w:p>
          <w:p>
            <w:pPr>
              <w:pStyle w:val="TableParagraph"/>
              <w:rPr>
                <w:sz w:val="8"/>
              </w:rPr>
            </w:pPr>
          </w:p>
          <w:p>
            <w:pPr>
              <w:pStyle w:val="TableParagraph"/>
              <w:spacing w:before="2"/>
              <w:rPr>
                <w:sz w:val="8"/>
              </w:rPr>
            </w:pPr>
          </w:p>
          <w:p>
            <w:pPr>
              <w:pStyle w:val="TableParagraph"/>
              <w:ind w:left="16" w:right="3"/>
              <w:jc w:val="center"/>
              <w:rPr>
                <w:sz w:val="8"/>
              </w:rPr>
            </w:pPr>
            <w:r>
              <w:rPr>
                <w:spacing w:val="-2"/>
                <w:sz w:val="8"/>
              </w:rPr>
              <w:t>y</w:t>
            </w:r>
            <w:r>
              <w:rPr>
                <w:spacing w:val="-11"/>
                <w:sz w:val="8"/>
              </w:rPr>
              <w:t> </w:t>
            </w:r>
            <w:r>
              <w:rPr>
                <w:spacing w:val="-2"/>
                <w:sz w:val="8"/>
              </w:rPr>
              <w:t>Servicios</w:t>
            </w:r>
          </w:p>
          <w:p>
            <w:pPr>
              <w:pStyle w:val="TableParagraph"/>
              <w:rPr>
                <w:sz w:val="8"/>
              </w:rPr>
            </w:pPr>
          </w:p>
          <w:p>
            <w:pPr>
              <w:pStyle w:val="TableParagraph"/>
              <w:spacing w:before="5"/>
              <w:rPr>
                <w:sz w:val="8"/>
              </w:rPr>
            </w:pPr>
          </w:p>
          <w:p>
            <w:pPr>
              <w:pStyle w:val="TableParagraph"/>
              <w:ind w:left="16" w:right="3"/>
              <w:jc w:val="center"/>
              <w:rPr>
                <w:sz w:val="8"/>
              </w:rPr>
            </w:pPr>
            <w:r>
              <w:rPr>
                <w:spacing w:val="-2"/>
                <w:sz w:val="8"/>
              </w:rPr>
              <w:t>Municipales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1" w:right="1"/>
              <w:jc w:val="center"/>
              <w:rPr>
                <w:sz w:val="8"/>
              </w:rPr>
            </w:pPr>
            <w:r>
              <w:rPr>
                <w:spacing w:val="-10"/>
                <w:sz w:val="8"/>
              </w:rPr>
              <w:t>3</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10"/>
              <w:rPr>
                <w:sz w:val="8"/>
              </w:rPr>
            </w:pPr>
            <w:r>
              <w:rPr>
                <w:spacing w:val="-2"/>
                <w:sz w:val="8"/>
              </w:rPr>
              <w:t>LA1.2,</w:t>
            </w:r>
          </w:p>
          <w:p>
            <w:pPr>
              <w:pStyle w:val="TableParagraph"/>
              <w:rPr>
                <w:sz w:val="8"/>
              </w:rPr>
            </w:pPr>
          </w:p>
          <w:p>
            <w:pPr>
              <w:pStyle w:val="TableParagraph"/>
              <w:spacing w:before="5"/>
              <w:rPr>
                <w:sz w:val="8"/>
              </w:rPr>
            </w:pPr>
          </w:p>
          <w:p>
            <w:pPr>
              <w:pStyle w:val="TableParagraph"/>
              <w:ind w:left="94"/>
              <w:rPr>
                <w:sz w:val="8"/>
              </w:rPr>
            </w:pPr>
            <w:r>
              <w:rPr>
                <w:spacing w:val="-5"/>
                <w:sz w:val="8"/>
              </w:rPr>
              <w:t>LA1.3</w:t>
            </w:r>
            <w:r>
              <w:rPr>
                <w:spacing w:val="-1"/>
                <w:sz w:val="8"/>
              </w:rPr>
              <w:t> </w:t>
            </w:r>
            <w:r>
              <w:rPr>
                <w:spacing w:val="-10"/>
                <w:sz w:val="8"/>
              </w:rPr>
              <w:t>y</w:t>
            </w:r>
          </w:p>
          <w:p>
            <w:pPr>
              <w:pStyle w:val="TableParagraph"/>
              <w:rPr>
                <w:sz w:val="8"/>
              </w:rPr>
            </w:pPr>
          </w:p>
          <w:p>
            <w:pPr>
              <w:pStyle w:val="TableParagraph"/>
              <w:spacing w:before="5"/>
              <w:rPr>
                <w:sz w:val="8"/>
              </w:rPr>
            </w:pPr>
          </w:p>
          <w:p>
            <w:pPr>
              <w:pStyle w:val="TableParagraph"/>
              <w:ind w:left="118"/>
              <w:rPr>
                <w:sz w:val="8"/>
              </w:rPr>
            </w:pPr>
            <w:r>
              <w:rPr>
                <w:spacing w:val="-2"/>
                <w:sz w:val="8"/>
              </w:rPr>
              <w:t>LA1.4</w:t>
            </w:r>
          </w:p>
        </w:tc>
        <w:tc>
          <w:tcPr>
            <w:tcW w:w="688" w:type="dxa"/>
          </w:tcPr>
          <w:p>
            <w:pPr>
              <w:pStyle w:val="TableParagraph"/>
              <w:spacing w:before="73"/>
              <w:rPr>
                <w:sz w:val="8"/>
              </w:rPr>
            </w:pPr>
          </w:p>
          <w:p>
            <w:pPr>
              <w:pStyle w:val="TableParagraph"/>
              <w:ind w:left="9" w:right="4"/>
              <w:jc w:val="center"/>
              <w:rPr>
                <w:sz w:val="8"/>
              </w:rPr>
            </w:pPr>
            <w:r>
              <w:rPr>
                <w:spacing w:val="-6"/>
                <w:sz w:val="8"/>
              </w:rPr>
              <w:t>Elaborar</w:t>
            </w:r>
            <w:r>
              <w:rPr>
                <w:spacing w:val="-11"/>
                <w:sz w:val="8"/>
              </w:rPr>
              <w:t> </w:t>
            </w:r>
            <w:r>
              <w:rPr>
                <w:spacing w:val="-6"/>
                <w:sz w:val="8"/>
              </w:rPr>
              <w:t>12</w:t>
            </w:r>
            <w:r>
              <w:rPr>
                <w:spacing w:val="-9"/>
                <w:sz w:val="8"/>
              </w:rPr>
              <w:t> </w:t>
            </w:r>
            <w:r>
              <w:rPr>
                <w:spacing w:val="-6"/>
                <w:sz w:val="8"/>
              </w:rPr>
              <w:t>reportes</w:t>
            </w:r>
          </w:p>
          <w:p>
            <w:pPr>
              <w:pStyle w:val="TableParagraph"/>
              <w:rPr>
                <w:sz w:val="8"/>
              </w:rPr>
            </w:pPr>
          </w:p>
          <w:p>
            <w:pPr>
              <w:pStyle w:val="TableParagraph"/>
              <w:spacing w:before="4"/>
              <w:rPr>
                <w:sz w:val="8"/>
              </w:rPr>
            </w:pPr>
          </w:p>
          <w:p>
            <w:pPr>
              <w:pStyle w:val="TableParagraph"/>
              <w:spacing w:before="1"/>
              <w:ind w:left="9" w:right="2"/>
              <w:jc w:val="center"/>
              <w:rPr>
                <w:sz w:val="8"/>
              </w:rPr>
            </w:pPr>
            <w:r>
              <w:rPr>
                <w:spacing w:val="-5"/>
                <w:sz w:val="8"/>
              </w:rPr>
              <w:t>del</w:t>
            </w:r>
            <w:r>
              <w:rPr>
                <w:spacing w:val="-11"/>
                <w:sz w:val="8"/>
              </w:rPr>
              <w:t> </w:t>
            </w:r>
            <w:r>
              <w:rPr>
                <w:spacing w:val="-2"/>
                <w:sz w:val="8"/>
              </w:rPr>
              <w:t>mantenimiento</w:t>
            </w:r>
          </w:p>
          <w:p>
            <w:pPr>
              <w:pStyle w:val="TableParagraph"/>
              <w:rPr>
                <w:sz w:val="8"/>
              </w:rPr>
            </w:pPr>
          </w:p>
          <w:p>
            <w:pPr>
              <w:pStyle w:val="TableParagraph"/>
              <w:spacing w:before="2"/>
              <w:rPr>
                <w:sz w:val="8"/>
              </w:rPr>
            </w:pPr>
          </w:p>
          <w:p>
            <w:pPr>
              <w:pStyle w:val="TableParagraph"/>
              <w:ind w:left="9" w:right="2"/>
              <w:jc w:val="center"/>
              <w:rPr>
                <w:sz w:val="8"/>
              </w:rPr>
            </w:pPr>
            <w:r>
              <w:rPr>
                <w:spacing w:val="-7"/>
                <w:sz w:val="8"/>
              </w:rPr>
              <w:t>realizado</w:t>
            </w:r>
            <w:r>
              <w:rPr>
                <w:spacing w:val="-2"/>
                <w:sz w:val="8"/>
              </w:rPr>
              <w:t> alparque</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luminario,</w:t>
            </w:r>
            <w:r>
              <w:rPr>
                <w:spacing w:val="-12"/>
                <w:sz w:val="8"/>
              </w:rPr>
              <w:t> </w:t>
            </w:r>
            <w:r>
              <w:rPr>
                <w:spacing w:val="-6"/>
                <w:sz w:val="8"/>
              </w:rPr>
              <w:t>así</w:t>
            </w:r>
            <w:r>
              <w:rPr>
                <w:spacing w:val="-8"/>
                <w:sz w:val="8"/>
              </w:rPr>
              <w:t> </w:t>
            </w:r>
            <w:r>
              <w:rPr>
                <w:spacing w:val="-6"/>
                <w:sz w:val="8"/>
              </w:rPr>
              <w:t>como</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del</w:t>
            </w:r>
            <w:r>
              <w:rPr>
                <w:spacing w:val="-10"/>
                <w:sz w:val="8"/>
              </w:rPr>
              <w:t> </w:t>
            </w:r>
            <w:r>
              <w:rPr>
                <w:spacing w:val="-6"/>
                <w:sz w:val="8"/>
              </w:rPr>
              <w:t>porcentaje</w:t>
            </w:r>
            <w:r>
              <w:rPr>
                <w:spacing w:val="-10"/>
                <w:sz w:val="8"/>
              </w:rPr>
              <w:t> </w:t>
            </w:r>
            <w:r>
              <w:rPr>
                <w:spacing w:val="-6"/>
                <w:sz w:val="8"/>
              </w:rPr>
              <w:t>de</w:t>
            </w:r>
          </w:p>
          <w:p>
            <w:pPr>
              <w:pStyle w:val="TableParagraph"/>
              <w:rPr>
                <w:sz w:val="8"/>
              </w:rPr>
            </w:pPr>
          </w:p>
          <w:p>
            <w:pPr>
              <w:pStyle w:val="TableParagraph"/>
              <w:spacing w:before="2"/>
              <w:rPr>
                <w:sz w:val="8"/>
              </w:rPr>
            </w:pPr>
          </w:p>
          <w:p>
            <w:pPr>
              <w:pStyle w:val="TableParagraph"/>
              <w:ind w:left="9" w:right="2"/>
              <w:jc w:val="center"/>
              <w:rPr>
                <w:sz w:val="8"/>
              </w:rPr>
            </w:pPr>
            <w:r>
              <w:rPr>
                <w:spacing w:val="-7"/>
                <w:sz w:val="8"/>
              </w:rPr>
              <w:t>luminarias</w:t>
            </w:r>
            <w:r>
              <w:rPr>
                <w:spacing w:val="-3"/>
                <w:sz w:val="8"/>
              </w:rPr>
              <w:t> </w:t>
            </w:r>
            <w:r>
              <w:rPr>
                <w:spacing w:val="-5"/>
                <w:sz w:val="8"/>
              </w:rPr>
              <w:t>que</w:t>
            </w:r>
          </w:p>
          <w:p>
            <w:pPr>
              <w:pStyle w:val="TableParagraph"/>
              <w:rPr>
                <w:sz w:val="8"/>
              </w:rPr>
            </w:pPr>
          </w:p>
          <w:p>
            <w:pPr>
              <w:pStyle w:val="TableParagraph"/>
              <w:spacing w:before="5"/>
              <w:rPr>
                <w:sz w:val="8"/>
              </w:rPr>
            </w:pPr>
          </w:p>
          <w:p>
            <w:pPr>
              <w:pStyle w:val="TableParagraph"/>
              <w:ind w:left="9" w:right="5"/>
              <w:jc w:val="center"/>
              <w:rPr>
                <w:sz w:val="8"/>
              </w:rPr>
            </w:pPr>
            <w:r>
              <w:rPr>
                <w:spacing w:val="-2"/>
                <w:sz w:val="8"/>
              </w:rPr>
              <w:t>funcionan</w:t>
            </w:r>
          </w:p>
          <w:p>
            <w:pPr>
              <w:pStyle w:val="TableParagraph"/>
              <w:rPr>
                <w:sz w:val="8"/>
              </w:rPr>
            </w:pPr>
          </w:p>
          <w:p>
            <w:pPr>
              <w:pStyle w:val="TableParagraph"/>
              <w:spacing w:before="5"/>
              <w:rPr>
                <w:sz w:val="8"/>
              </w:rPr>
            </w:pPr>
          </w:p>
          <w:p>
            <w:pPr>
              <w:pStyle w:val="TableParagraph"/>
              <w:ind w:left="9" w:right="2"/>
              <w:jc w:val="center"/>
              <w:rPr>
                <w:sz w:val="8"/>
              </w:rPr>
            </w:pPr>
            <w:r>
              <w:rPr>
                <w:spacing w:val="-8"/>
                <w:sz w:val="8"/>
              </w:rPr>
              <w:t>correctamente</w:t>
            </w:r>
            <w:r>
              <w:rPr>
                <w:spacing w:val="10"/>
                <w:sz w:val="8"/>
              </w:rPr>
              <w:t> </w:t>
            </w:r>
            <w:r>
              <w:rPr>
                <w:spacing w:val="-5"/>
                <w:sz w:val="8"/>
              </w:rPr>
              <w:t>de</w:t>
            </w:r>
          </w:p>
          <w:p>
            <w:pPr>
              <w:pStyle w:val="TableParagraph"/>
              <w:rPr>
                <w:sz w:val="8"/>
              </w:rPr>
            </w:pPr>
          </w:p>
          <w:p>
            <w:pPr>
              <w:pStyle w:val="TableParagraph"/>
              <w:spacing w:before="2"/>
              <w:rPr>
                <w:sz w:val="8"/>
              </w:rPr>
            </w:pPr>
          </w:p>
          <w:p>
            <w:pPr>
              <w:pStyle w:val="TableParagraph"/>
              <w:ind w:left="9" w:right="1"/>
              <w:jc w:val="center"/>
              <w:rPr>
                <w:sz w:val="8"/>
              </w:rPr>
            </w:pPr>
            <w:r>
              <w:rPr>
                <w:spacing w:val="-2"/>
                <w:sz w:val="8"/>
              </w:rPr>
              <w:t>acuerdoalanálisis</w:t>
            </w:r>
          </w:p>
          <w:p>
            <w:pPr>
              <w:pStyle w:val="TableParagraph"/>
              <w:rPr>
                <w:sz w:val="8"/>
              </w:rPr>
            </w:pPr>
          </w:p>
          <w:p>
            <w:pPr>
              <w:pStyle w:val="TableParagraph"/>
              <w:spacing w:before="5"/>
              <w:rPr>
                <w:sz w:val="8"/>
              </w:rPr>
            </w:pPr>
          </w:p>
          <w:p>
            <w:pPr>
              <w:pStyle w:val="TableParagraph"/>
              <w:ind w:left="9" w:right="2"/>
              <w:jc w:val="center"/>
              <w:rPr>
                <w:sz w:val="8"/>
              </w:rPr>
            </w:pPr>
            <w:r>
              <w:rPr>
                <w:spacing w:val="-5"/>
                <w:sz w:val="8"/>
              </w:rPr>
              <w:t>de</w:t>
            </w:r>
            <w:r>
              <w:rPr>
                <w:spacing w:val="-10"/>
                <w:sz w:val="8"/>
              </w:rPr>
              <w:t> </w:t>
            </w:r>
            <w:r>
              <w:rPr>
                <w:spacing w:val="-2"/>
                <w:sz w:val="8"/>
              </w:rPr>
              <w:t>muestreo</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right="60"/>
              <w:jc w:val="right"/>
              <w:rPr>
                <w:sz w:val="8"/>
              </w:rPr>
            </w:pPr>
            <w:r>
              <w:rPr>
                <w:spacing w:val="-2"/>
                <w:sz w:val="8"/>
              </w:rPr>
              <w:t>$0.00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33"/>
              <w:rPr>
                <w:sz w:val="8"/>
              </w:rPr>
            </w:pPr>
            <w:r>
              <w:rPr>
                <w:spacing w:val="-2"/>
                <w:sz w:val="8"/>
              </w:rPr>
              <w:t>3.36.1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120"/>
              <w:rPr>
                <w:sz w:val="8"/>
              </w:rPr>
            </w:pPr>
            <w:r>
              <w:rPr>
                <w:spacing w:val="-7"/>
                <w:sz w:val="8"/>
              </w:rPr>
              <w:t>Reforzar</w:t>
            </w:r>
            <w:r>
              <w:rPr>
                <w:spacing w:val="-3"/>
                <w:sz w:val="8"/>
              </w:rPr>
              <w:t> </w:t>
            </w:r>
            <w:r>
              <w:rPr>
                <w:spacing w:val="-5"/>
                <w:sz w:val="8"/>
              </w:rPr>
              <w:t>la</w:t>
            </w:r>
          </w:p>
          <w:p>
            <w:pPr>
              <w:pStyle w:val="TableParagraph"/>
              <w:rPr>
                <w:sz w:val="8"/>
              </w:rPr>
            </w:pPr>
          </w:p>
          <w:p>
            <w:pPr>
              <w:pStyle w:val="TableParagraph"/>
              <w:spacing w:before="5"/>
              <w:rPr>
                <w:sz w:val="8"/>
              </w:rPr>
            </w:pPr>
          </w:p>
          <w:p>
            <w:pPr>
              <w:pStyle w:val="TableParagraph"/>
              <w:ind w:left="69"/>
              <w:rPr>
                <w:sz w:val="8"/>
              </w:rPr>
            </w:pPr>
            <w:r>
              <w:rPr>
                <w:spacing w:val="-8"/>
                <w:sz w:val="8"/>
              </w:rPr>
              <w:t>iluminación</w:t>
            </w:r>
            <w:r>
              <w:rPr>
                <w:spacing w:val="8"/>
                <w:sz w:val="8"/>
              </w:rPr>
              <w:t> </w:t>
            </w:r>
            <w:r>
              <w:rPr>
                <w:spacing w:val="-5"/>
                <w:sz w:val="8"/>
              </w:rPr>
              <w:t>en</w:t>
            </w:r>
          </w:p>
          <w:p>
            <w:pPr>
              <w:pStyle w:val="TableParagraph"/>
              <w:rPr>
                <w:sz w:val="8"/>
              </w:rPr>
            </w:pPr>
          </w:p>
          <w:p>
            <w:pPr>
              <w:pStyle w:val="TableParagraph"/>
              <w:spacing w:before="2"/>
              <w:rPr>
                <w:sz w:val="8"/>
              </w:rPr>
            </w:pPr>
          </w:p>
          <w:p>
            <w:pPr>
              <w:pStyle w:val="TableParagraph"/>
              <w:ind w:left="96"/>
              <w:rPr>
                <w:sz w:val="8"/>
              </w:rPr>
            </w:pPr>
            <w:r>
              <w:rPr>
                <w:spacing w:val="-6"/>
                <w:sz w:val="8"/>
              </w:rPr>
              <w:t>zonas</w:t>
            </w:r>
            <w:r>
              <w:rPr>
                <w:spacing w:val="-10"/>
                <w:sz w:val="8"/>
              </w:rPr>
              <w:t> </w:t>
            </w:r>
            <w:r>
              <w:rPr>
                <w:spacing w:val="-6"/>
                <w:sz w:val="8"/>
              </w:rPr>
              <w:t>de</w:t>
            </w:r>
            <w:r>
              <w:rPr>
                <w:spacing w:val="-8"/>
                <w:sz w:val="8"/>
              </w:rPr>
              <w:t> </w:t>
            </w:r>
            <w:r>
              <w:rPr>
                <w:spacing w:val="-6"/>
                <w:sz w:val="8"/>
              </w:rPr>
              <w:t>alto</w:t>
            </w:r>
          </w:p>
          <w:p>
            <w:pPr>
              <w:pStyle w:val="TableParagraph"/>
              <w:rPr>
                <w:sz w:val="8"/>
              </w:rPr>
            </w:pPr>
          </w:p>
          <w:p>
            <w:pPr>
              <w:pStyle w:val="TableParagraph"/>
              <w:spacing w:before="5"/>
              <w:rPr>
                <w:sz w:val="8"/>
              </w:rPr>
            </w:pPr>
          </w:p>
          <w:p>
            <w:pPr>
              <w:pStyle w:val="TableParagraph"/>
              <w:ind w:left="67"/>
              <w:rPr>
                <w:sz w:val="8"/>
              </w:rPr>
            </w:pPr>
            <w:r>
              <w:rPr>
                <w:spacing w:val="-7"/>
                <w:sz w:val="8"/>
              </w:rPr>
              <w:t>índice</w:t>
            </w:r>
            <w:r>
              <w:rPr>
                <w:spacing w:val="-5"/>
                <w:sz w:val="8"/>
              </w:rPr>
              <w:t> </w:t>
            </w:r>
            <w:r>
              <w:rPr>
                <w:spacing w:val="-2"/>
                <w:sz w:val="8"/>
              </w:rPr>
              <w:t>delictivo</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91"/>
              <w:rPr>
                <w:sz w:val="8"/>
              </w:rPr>
            </w:pPr>
            <w:r>
              <w:rPr>
                <w:spacing w:val="-6"/>
                <w:sz w:val="8"/>
              </w:rPr>
              <w:t>Mantenimiento</w:t>
            </w:r>
            <w:r>
              <w:rPr>
                <w:spacing w:val="-12"/>
                <w:sz w:val="8"/>
              </w:rPr>
              <w:t> </w:t>
            </w:r>
            <w:r>
              <w:rPr>
                <w:spacing w:val="-6"/>
                <w:sz w:val="8"/>
              </w:rPr>
              <w:t>a</w:t>
            </w:r>
            <w:r>
              <w:rPr>
                <w:spacing w:val="-10"/>
                <w:sz w:val="8"/>
              </w:rPr>
              <w:t> </w:t>
            </w:r>
            <w:r>
              <w:rPr>
                <w:spacing w:val="-6"/>
                <w:sz w:val="8"/>
              </w:rPr>
              <w:t>la</w:t>
            </w:r>
          </w:p>
          <w:p>
            <w:pPr>
              <w:pStyle w:val="TableParagraph"/>
              <w:rPr>
                <w:sz w:val="8"/>
              </w:rPr>
            </w:pPr>
          </w:p>
          <w:p>
            <w:pPr>
              <w:pStyle w:val="TableParagraph"/>
              <w:spacing w:before="5"/>
              <w:rPr>
                <w:sz w:val="8"/>
              </w:rPr>
            </w:pPr>
          </w:p>
          <w:p>
            <w:pPr>
              <w:pStyle w:val="TableParagraph"/>
              <w:ind w:left="62"/>
              <w:rPr>
                <w:sz w:val="8"/>
              </w:rPr>
            </w:pPr>
            <w:r>
              <w:rPr>
                <w:spacing w:val="-6"/>
                <w:sz w:val="8"/>
              </w:rPr>
              <w:t>luminaria</w:t>
            </w:r>
            <w:r>
              <w:rPr>
                <w:spacing w:val="-8"/>
                <w:sz w:val="8"/>
              </w:rPr>
              <w:t> </w:t>
            </w:r>
            <w:r>
              <w:rPr>
                <w:spacing w:val="-6"/>
                <w:sz w:val="8"/>
              </w:rPr>
              <w:t>en</w:t>
            </w:r>
            <w:r>
              <w:rPr>
                <w:spacing w:val="-10"/>
                <w:sz w:val="8"/>
              </w:rPr>
              <w:t> </w:t>
            </w:r>
            <w:r>
              <w:rPr>
                <w:spacing w:val="-6"/>
                <w:sz w:val="8"/>
              </w:rPr>
              <w:t>zonas</w:t>
            </w:r>
            <w:r>
              <w:rPr>
                <w:spacing w:val="-11"/>
                <w:sz w:val="8"/>
              </w:rPr>
              <w:t> </w:t>
            </w:r>
            <w:r>
              <w:rPr>
                <w:spacing w:val="-6"/>
                <w:sz w:val="8"/>
              </w:rPr>
              <w:t>de</w:t>
            </w:r>
          </w:p>
          <w:p>
            <w:pPr>
              <w:pStyle w:val="TableParagraph"/>
              <w:rPr>
                <w:sz w:val="8"/>
              </w:rPr>
            </w:pPr>
          </w:p>
          <w:p>
            <w:pPr>
              <w:pStyle w:val="TableParagraph"/>
              <w:spacing w:before="2"/>
              <w:rPr>
                <w:sz w:val="8"/>
              </w:rPr>
            </w:pPr>
          </w:p>
          <w:p>
            <w:pPr>
              <w:pStyle w:val="TableParagraph"/>
              <w:ind w:left="94"/>
              <w:rPr>
                <w:sz w:val="8"/>
              </w:rPr>
            </w:pPr>
            <w:r>
              <w:rPr>
                <w:spacing w:val="-6"/>
                <w:sz w:val="8"/>
              </w:rPr>
              <w:t>alto</w:t>
            </w:r>
            <w:r>
              <w:rPr>
                <w:spacing w:val="-10"/>
                <w:sz w:val="8"/>
              </w:rPr>
              <w:t> </w:t>
            </w:r>
            <w:r>
              <w:rPr>
                <w:spacing w:val="-6"/>
                <w:sz w:val="8"/>
              </w:rPr>
              <w:t>índice</w:t>
            </w:r>
            <w:r>
              <w:rPr>
                <w:spacing w:val="-10"/>
                <w:sz w:val="8"/>
              </w:rPr>
              <w:t> </w:t>
            </w:r>
            <w:r>
              <w:rPr>
                <w:spacing w:val="-6"/>
                <w:sz w:val="8"/>
              </w:rPr>
              <w:t>delictivo</w:t>
            </w:r>
          </w:p>
          <w:p>
            <w:pPr>
              <w:pStyle w:val="TableParagraph"/>
              <w:rPr>
                <w:sz w:val="8"/>
              </w:rPr>
            </w:pPr>
          </w:p>
          <w:p>
            <w:pPr>
              <w:pStyle w:val="TableParagraph"/>
              <w:spacing w:before="5"/>
              <w:rPr>
                <w:sz w:val="8"/>
              </w:rPr>
            </w:pPr>
          </w:p>
          <w:p>
            <w:pPr>
              <w:pStyle w:val="TableParagraph"/>
              <w:ind w:left="103"/>
              <w:rPr>
                <w:sz w:val="8"/>
              </w:rPr>
            </w:pPr>
            <w:r>
              <w:rPr>
                <w:spacing w:val="-6"/>
                <w:sz w:val="8"/>
              </w:rPr>
              <w:t>detectada</w:t>
            </w:r>
            <w:r>
              <w:rPr>
                <w:spacing w:val="-10"/>
                <w:sz w:val="8"/>
              </w:rPr>
              <w:t> </w:t>
            </w:r>
            <w:r>
              <w:rPr>
                <w:spacing w:val="-6"/>
                <w:sz w:val="8"/>
              </w:rPr>
              <w:t>por</w:t>
            </w:r>
            <w:r>
              <w:rPr>
                <w:spacing w:val="-11"/>
                <w:sz w:val="8"/>
              </w:rPr>
              <w:t> </w:t>
            </w:r>
            <w:r>
              <w:rPr>
                <w:spacing w:val="-6"/>
                <w:sz w:val="8"/>
              </w:rPr>
              <w:t>SSC</w:t>
            </w:r>
          </w:p>
        </w:tc>
      </w:tr>
    </w:tbl>
    <w:p>
      <w:pPr>
        <w:pStyle w:val="TableParagraph"/>
        <w:spacing w:after="0"/>
        <w:rPr>
          <w:sz w:val="8"/>
        </w:rPr>
        <w:sectPr>
          <w:pgSz w:w="12250" w:h="15850"/>
          <w:pgMar w:header="626" w:footer="0" w:top="840" w:bottom="280" w:left="1133" w:right="1133"/>
        </w:sectPr>
      </w:pPr>
    </w:p>
    <w:p>
      <w:pPr>
        <w:pStyle w:val="BodyText"/>
        <w:rPr>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346" name="Group 346"/>
                <wp:cNvGraphicFramePr>
                  <a:graphicFrameLocks/>
                </wp:cNvGraphicFramePr>
                <a:graphic>
                  <a:graphicData uri="http://schemas.microsoft.com/office/word/2010/wordprocessingGroup">
                    <wpg:wgp>
                      <wpg:cNvPr id="346" name="Group 346"/>
                      <wpg:cNvGrpSpPr/>
                      <wpg:grpSpPr>
                        <a:xfrm>
                          <a:off x="0" y="0"/>
                          <a:ext cx="5965190" cy="26034"/>
                          <a:chExt cx="5965190" cy="26034"/>
                        </a:xfrm>
                      </wpg:grpSpPr>
                      <wps:wsp>
                        <wps:cNvPr id="347" name="Graphic 347"/>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03"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5"/>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8"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8"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9"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9"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1710"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rPr>
                <w:sz w:val="8"/>
              </w:rPr>
            </w:pP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spacing w:before="73"/>
              <w:rPr>
                <w:sz w:val="8"/>
              </w:rPr>
            </w:pPr>
          </w:p>
          <w:p>
            <w:pPr>
              <w:pStyle w:val="TableParagraph"/>
              <w:ind w:left="9" w:right="5"/>
              <w:jc w:val="center"/>
              <w:rPr>
                <w:sz w:val="8"/>
              </w:rPr>
            </w:pPr>
            <w:r>
              <w:rPr>
                <w:spacing w:val="-6"/>
                <w:sz w:val="8"/>
              </w:rPr>
              <w:t>aleatorio</w:t>
            </w:r>
            <w:r>
              <w:rPr>
                <w:spacing w:val="-10"/>
                <w:sz w:val="8"/>
              </w:rPr>
              <w:t> </w:t>
            </w:r>
            <w:r>
              <w:rPr>
                <w:spacing w:val="-6"/>
                <w:sz w:val="8"/>
              </w:rPr>
              <w:t>en</w:t>
            </w:r>
            <w:r>
              <w:rPr>
                <w:spacing w:val="-10"/>
                <w:sz w:val="8"/>
              </w:rPr>
              <w:t> </w:t>
            </w:r>
            <w:r>
              <w:rPr>
                <w:spacing w:val="-6"/>
                <w:sz w:val="8"/>
              </w:rPr>
              <w:t>el</w:t>
            </w:r>
          </w:p>
          <w:p>
            <w:pPr>
              <w:pStyle w:val="TableParagraph"/>
              <w:rPr>
                <w:sz w:val="8"/>
              </w:rPr>
            </w:pPr>
          </w:p>
          <w:p>
            <w:pPr>
              <w:pStyle w:val="TableParagraph"/>
              <w:spacing w:before="2"/>
              <w:rPr>
                <w:sz w:val="8"/>
              </w:rPr>
            </w:pPr>
          </w:p>
          <w:p>
            <w:pPr>
              <w:pStyle w:val="TableParagraph"/>
              <w:ind w:left="9" w:right="2"/>
              <w:jc w:val="center"/>
              <w:rPr>
                <w:sz w:val="8"/>
              </w:rPr>
            </w:pPr>
            <w:r>
              <w:rPr>
                <w:spacing w:val="-8"/>
                <w:sz w:val="8"/>
              </w:rPr>
              <w:t>Municipio</w:t>
            </w:r>
            <w:r>
              <w:rPr>
                <w:spacing w:val="5"/>
                <w:sz w:val="8"/>
              </w:rPr>
              <w:t> </w:t>
            </w:r>
            <w:r>
              <w:rPr>
                <w:spacing w:val="-5"/>
                <w:sz w:val="8"/>
              </w:rPr>
              <w:t>de</w:t>
            </w:r>
          </w:p>
          <w:p>
            <w:pPr>
              <w:pStyle w:val="TableParagraph"/>
              <w:rPr>
                <w:sz w:val="8"/>
              </w:rPr>
            </w:pPr>
          </w:p>
          <w:p>
            <w:pPr>
              <w:pStyle w:val="TableParagraph"/>
              <w:spacing w:before="5"/>
              <w:rPr>
                <w:sz w:val="8"/>
              </w:rPr>
            </w:pPr>
          </w:p>
          <w:p>
            <w:pPr>
              <w:pStyle w:val="TableParagraph"/>
              <w:ind w:left="9" w:right="4"/>
              <w:jc w:val="center"/>
              <w:rPr>
                <w:sz w:val="8"/>
              </w:rPr>
            </w:pPr>
            <w:r>
              <w:rPr>
                <w:spacing w:val="-2"/>
                <w:sz w:val="8"/>
              </w:rPr>
              <w:t>Puebla</w:t>
            </w:r>
          </w:p>
          <w:p>
            <w:pPr>
              <w:pStyle w:val="TableParagraph"/>
              <w:rPr>
                <w:sz w:val="8"/>
              </w:rPr>
            </w:pPr>
          </w:p>
          <w:p>
            <w:pPr>
              <w:pStyle w:val="TableParagraph"/>
              <w:spacing w:before="5"/>
              <w:rPr>
                <w:sz w:val="8"/>
              </w:rPr>
            </w:pPr>
          </w:p>
          <w:p>
            <w:pPr>
              <w:pStyle w:val="TableParagraph"/>
              <w:ind w:left="9" w:right="6"/>
              <w:jc w:val="center"/>
              <w:rPr>
                <w:sz w:val="8"/>
              </w:rPr>
            </w:pPr>
            <w:r>
              <w:rPr>
                <w:spacing w:val="-2"/>
                <w:sz w:val="8"/>
              </w:rPr>
              <w:t>(PROIGUALDAD</w:t>
            </w:r>
          </w:p>
          <w:p>
            <w:pPr>
              <w:pStyle w:val="TableParagraph"/>
              <w:rPr>
                <w:sz w:val="8"/>
              </w:rPr>
            </w:pPr>
          </w:p>
          <w:p>
            <w:pPr>
              <w:pStyle w:val="TableParagraph"/>
              <w:spacing w:before="2"/>
              <w:rPr>
                <w:sz w:val="8"/>
              </w:rPr>
            </w:pPr>
          </w:p>
          <w:p>
            <w:pPr>
              <w:pStyle w:val="TableParagraph"/>
              <w:ind w:left="114"/>
              <w:rPr>
                <w:sz w:val="8"/>
              </w:rPr>
            </w:pPr>
            <w:r>
              <w:rPr>
                <w:spacing w:val="-7"/>
                <w:sz w:val="8"/>
              </w:rPr>
              <w:t>V.2.2)</w:t>
            </w:r>
            <w:r>
              <w:rPr>
                <w:spacing w:val="-5"/>
                <w:sz w:val="8"/>
              </w:rPr>
              <w:t> </w:t>
            </w:r>
            <w:r>
              <w:rPr>
                <w:spacing w:val="-2"/>
                <w:sz w:val="8"/>
              </w:rPr>
              <w:t>(PPA3.4)</w:t>
            </w:r>
          </w:p>
          <w:p>
            <w:pPr>
              <w:pStyle w:val="TableParagraph"/>
              <w:rPr>
                <w:sz w:val="8"/>
              </w:rPr>
            </w:pPr>
          </w:p>
          <w:p>
            <w:pPr>
              <w:pStyle w:val="TableParagraph"/>
              <w:spacing w:before="5"/>
              <w:rPr>
                <w:sz w:val="8"/>
              </w:rPr>
            </w:pPr>
          </w:p>
          <w:p>
            <w:pPr>
              <w:pStyle w:val="TableParagraph"/>
              <w:ind w:left="9" w:right="5"/>
              <w:jc w:val="center"/>
              <w:rPr>
                <w:sz w:val="8"/>
              </w:rPr>
            </w:pPr>
            <w:r>
              <w:rPr>
                <w:spacing w:val="-6"/>
                <w:sz w:val="8"/>
              </w:rPr>
              <w:t>(CG</w:t>
            </w:r>
            <w:r>
              <w:rPr>
                <w:spacing w:val="-10"/>
                <w:sz w:val="8"/>
              </w:rPr>
              <w:t> </w:t>
            </w:r>
            <w:r>
              <w:rPr>
                <w:spacing w:val="-2"/>
                <w:sz w:val="8"/>
              </w:rPr>
              <w:t>3.36.1)</w:t>
            </w: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rPr>
                <w:sz w:val="8"/>
              </w:rPr>
            </w:pPr>
          </w:p>
        </w:tc>
      </w:tr>
      <w:tr>
        <w:trPr>
          <w:trHeight w:val="3852"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16"/>
              <w:rPr>
                <w:sz w:val="8"/>
              </w:rPr>
            </w:pPr>
          </w:p>
          <w:p>
            <w:pPr>
              <w:pStyle w:val="TableParagraph"/>
              <w:spacing w:before="1"/>
              <w:ind w:left="103"/>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left="17" w:right="11"/>
              <w:jc w:val="center"/>
              <w:rPr>
                <w:sz w:val="8"/>
              </w:rPr>
            </w:pPr>
            <w:r>
              <w:rPr>
                <w:spacing w:val="-5"/>
                <w:sz w:val="8"/>
              </w:rPr>
              <w:t>07</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5"/>
              <w:rPr>
                <w:sz w:val="8"/>
              </w:rPr>
            </w:pPr>
          </w:p>
          <w:p>
            <w:pPr>
              <w:pStyle w:val="TableParagraph"/>
              <w:spacing w:before="1"/>
              <w:ind w:left="141"/>
              <w:rPr>
                <w:sz w:val="8"/>
              </w:rPr>
            </w:pPr>
            <w:r>
              <w:rPr>
                <w:spacing w:val="-7"/>
                <w:sz w:val="8"/>
              </w:rPr>
              <w:t>Espacios</w:t>
            </w:r>
            <w:r>
              <w:rPr>
                <w:spacing w:val="-4"/>
                <w:sz w:val="8"/>
              </w:rPr>
              <w:t> </w:t>
            </w:r>
            <w:r>
              <w:rPr>
                <w:spacing w:val="-10"/>
                <w:sz w:val="8"/>
              </w:rPr>
              <w:t>y</w:t>
            </w:r>
          </w:p>
          <w:p>
            <w:pPr>
              <w:pStyle w:val="TableParagraph"/>
              <w:rPr>
                <w:sz w:val="8"/>
              </w:rPr>
            </w:pPr>
          </w:p>
          <w:p>
            <w:pPr>
              <w:pStyle w:val="TableParagraph"/>
              <w:spacing w:before="19"/>
              <w:rPr>
                <w:sz w:val="8"/>
              </w:rPr>
            </w:pPr>
          </w:p>
          <w:p>
            <w:pPr>
              <w:pStyle w:val="TableParagraph"/>
              <w:ind w:left="160"/>
              <w:rPr>
                <w:sz w:val="8"/>
              </w:rPr>
            </w:pPr>
            <w:r>
              <w:rPr>
                <w:spacing w:val="-2"/>
                <w:sz w:val="8"/>
              </w:rPr>
              <w:t>Servicios</w:t>
            </w:r>
          </w:p>
          <w:p>
            <w:pPr>
              <w:pStyle w:val="TableParagraph"/>
              <w:rPr>
                <w:sz w:val="8"/>
              </w:rPr>
            </w:pPr>
          </w:p>
          <w:p>
            <w:pPr>
              <w:pStyle w:val="TableParagraph"/>
              <w:spacing w:before="16"/>
              <w:rPr>
                <w:sz w:val="8"/>
              </w:rPr>
            </w:pPr>
          </w:p>
          <w:p>
            <w:pPr>
              <w:pStyle w:val="TableParagraph"/>
              <w:spacing w:before="1"/>
              <w:ind w:left="170"/>
              <w:rPr>
                <w:sz w:val="8"/>
              </w:rPr>
            </w:pPr>
            <w:r>
              <w:rPr>
                <w:spacing w:val="-2"/>
                <w:sz w:val="8"/>
              </w:rPr>
              <w:t>Públicos</w:t>
            </w:r>
          </w:p>
          <w:p>
            <w:pPr>
              <w:pStyle w:val="TableParagraph"/>
              <w:rPr>
                <w:sz w:val="8"/>
              </w:rPr>
            </w:pPr>
          </w:p>
          <w:p>
            <w:pPr>
              <w:pStyle w:val="TableParagraph"/>
              <w:spacing w:before="19"/>
              <w:rPr>
                <w:sz w:val="8"/>
              </w:rPr>
            </w:pPr>
          </w:p>
          <w:p>
            <w:pPr>
              <w:pStyle w:val="TableParagraph"/>
              <w:ind w:left="184"/>
              <w:rPr>
                <w:sz w:val="8"/>
              </w:rPr>
            </w:pPr>
            <w:r>
              <w:rPr>
                <w:spacing w:val="-2"/>
                <w:sz w:val="8"/>
              </w:rPr>
              <w:t>Dignos</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17"/>
              <w:rPr>
                <w:sz w:val="8"/>
              </w:rPr>
            </w:pPr>
          </w:p>
          <w:p>
            <w:pPr>
              <w:pStyle w:val="TableParagraph"/>
              <w:ind w:left="153"/>
              <w:rPr>
                <w:sz w:val="8"/>
              </w:rPr>
            </w:pPr>
            <w:r>
              <w:rPr>
                <w:spacing w:val="-2"/>
                <w:sz w:val="8"/>
              </w:rPr>
              <w:t>Servicios</w:t>
            </w:r>
          </w:p>
          <w:p>
            <w:pPr>
              <w:pStyle w:val="TableParagraph"/>
              <w:rPr>
                <w:sz w:val="8"/>
              </w:rPr>
            </w:pPr>
          </w:p>
          <w:p>
            <w:pPr>
              <w:pStyle w:val="TableParagraph"/>
              <w:spacing w:before="19"/>
              <w:rPr>
                <w:sz w:val="8"/>
              </w:rPr>
            </w:pPr>
          </w:p>
          <w:p>
            <w:pPr>
              <w:pStyle w:val="TableParagraph"/>
              <w:ind w:left="160"/>
              <w:rPr>
                <w:sz w:val="8"/>
              </w:rPr>
            </w:pPr>
            <w:r>
              <w:rPr>
                <w:spacing w:val="-2"/>
                <w:sz w:val="8"/>
              </w:rPr>
              <w:t>Públicos</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left="6"/>
              <w:jc w:val="center"/>
              <w:rPr>
                <w:sz w:val="8"/>
              </w:rPr>
            </w:pPr>
            <w:r>
              <w:rPr>
                <w:spacing w:val="-5"/>
                <w:sz w:val="8"/>
              </w:rPr>
              <w:t>03</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5"/>
              <w:rPr>
                <w:sz w:val="8"/>
              </w:rPr>
            </w:pPr>
          </w:p>
          <w:p>
            <w:pPr>
              <w:pStyle w:val="TableParagraph"/>
              <w:spacing w:before="1"/>
              <w:ind w:left="170"/>
              <w:rPr>
                <w:sz w:val="8"/>
              </w:rPr>
            </w:pPr>
            <w:r>
              <w:rPr>
                <w:spacing w:val="-7"/>
                <w:sz w:val="8"/>
              </w:rPr>
              <w:t>Servicio</w:t>
            </w:r>
            <w:r>
              <w:rPr>
                <w:spacing w:val="-3"/>
                <w:sz w:val="8"/>
              </w:rPr>
              <w:t> </w:t>
            </w:r>
            <w:r>
              <w:rPr>
                <w:spacing w:val="-5"/>
                <w:sz w:val="8"/>
              </w:rPr>
              <w:t>de</w:t>
            </w:r>
          </w:p>
          <w:p>
            <w:pPr>
              <w:pStyle w:val="TableParagraph"/>
              <w:rPr>
                <w:sz w:val="8"/>
              </w:rPr>
            </w:pPr>
          </w:p>
          <w:p>
            <w:pPr>
              <w:pStyle w:val="TableParagraph"/>
              <w:spacing w:before="19"/>
              <w:rPr>
                <w:sz w:val="8"/>
              </w:rPr>
            </w:pPr>
          </w:p>
          <w:p>
            <w:pPr>
              <w:pStyle w:val="TableParagraph"/>
              <w:ind w:left="173"/>
              <w:rPr>
                <w:sz w:val="8"/>
              </w:rPr>
            </w:pPr>
            <w:r>
              <w:rPr>
                <w:spacing w:val="-2"/>
                <w:sz w:val="8"/>
              </w:rPr>
              <w:t>alumbrado</w:t>
            </w:r>
          </w:p>
          <w:p>
            <w:pPr>
              <w:pStyle w:val="TableParagraph"/>
              <w:rPr>
                <w:sz w:val="8"/>
              </w:rPr>
            </w:pPr>
          </w:p>
          <w:p>
            <w:pPr>
              <w:pStyle w:val="TableParagraph"/>
              <w:spacing w:before="16"/>
              <w:rPr>
                <w:sz w:val="8"/>
              </w:rPr>
            </w:pPr>
          </w:p>
          <w:p>
            <w:pPr>
              <w:pStyle w:val="TableParagraph"/>
              <w:spacing w:before="1"/>
              <w:ind w:left="211"/>
              <w:rPr>
                <w:sz w:val="8"/>
              </w:rPr>
            </w:pPr>
            <w:r>
              <w:rPr>
                <w:spacing w:val="-2"/>
                <w:sz w:val="8"/>
              </w:rPr>
              <w:t>público,</w:t>
            </w:r>
          </w:p>
          <w:p>
            <w:pPr>
              <w:pStyle w:val="TableParagraph"/>
              <w:rPr>
                <w:sz w:val="8"/>
              </w:rPr>
            </w:pPr>
          </w:p>
          <w:p>
            <w:pPr>
              <w:pStyle w:val="TableParagraph"/>
              <w:spacing w:before="19"/>
              <w:rPr>
                <w:sz w:val="8"/>
              </w:rPr>
            </w:pPr>
          </w:p>
          <w:p>
            <w:pPr>
              <w:pStyle w:val="TableParagraph"/>
              <w:ind w:left="122"/>
              <w:rPr>
                <w:sz w:val="8"/>
              </w:rPr>
            </w:pPr>
            <w:r>
              <w:rPr>
                <w:spacing w:val="-2"/>
                <w:sz w:val="8"/>
              </w:rPr>
              <w:t>proporcionado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left="17" w:right="7"/>
              <w:jc w:val="center"/>
              <w:rPr>
                <w:sz w:val="8"/>
              </w:rPr>
            </w:pPr>
            <w:r>
              <w:rPr>
                <w:spacing w:val="-2"/>
                <w:sz w:val="8"/>
              </w:rPr>
              <w:t>E13013307070326B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5"/>
              <w:rPr>
                <w:sz w:val="8"/>
              </w:rPr>
            </w:pPr>
          </w:p>
          <w:p>
            <w:pPr>
              <w:pStyle w:val="TableParagraph"/>
              <w:spacing w:before="1"/>
              <w:ind w:left="16" w:right="1"/>
              <w:jc w:val="center"/>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19"/>
              <w:rPr>
                <w:sz w:val="8"/>
              </w:rPr>
            </w:pPr>
          </w:p>
          <w:p>
            <w:pPr>
              <w:pStyle w:val="TableParagraph"/>
              <w:ind w:left="16" w:right="4"/>
              <w:jc w:val="center"/>
              <w:rPr>
                <w:sz w:val="8"/>
              </w:rPr>
            </w:pPr>
            <w:r>
              <w:rPr>
                <w:spacing w:val="-7"/>
                <w:sz w:val="8"/>
              </w:rPr>
              <w:t>Alumbrado</w:t>
            </w:r>
            <w:r>
              <w:rPr>
                <w:spacing w:val="-3"/>
                <w:sz w:val="8"/>
              </w:rPr>
              <w:t> </w:t>
            </w:r>
            <w:r>
              <w:rPr>
                <w:spacing w:val="-2"/>
                <w:sz w:val="8"/>
              </w:rPr>
              <w:t>Público</w:t>
            </w:r>
          </w:p>
          <w:p>
            <w:pPr>
              <w:pStyle w:val="TableParagraph"/>
              <w:rPr>
                <w:sz w:val="8"/>
              </w:rPr>
            </w:pPr>
          </w:p>
          <w:p>
            <w:pPr>
              <w:pStyle w:val="TableParagraph"/>
              <w:spacing w:before="16"/>
              <w:rPr>
                <w:sz w:val="8"/>
              </w:rPr>
            </w:pPr>
          </w:p>
          <w:p>
            <w:pPr>
              <w:pStyle w:val="TableParagraph"/>
              <w:spacing w:before="1"/>
              <w:ind w:left="16" w:right="3"/>
              <w:jc w:val="center"/>
              <w:rPr>
                <w:sz w:val="8"/>
              </w:rPr>
            </w:pPr>
            <w:r>
              <w:rPr>
                <w:spacing w:val="-2"/>
                <w:sz w:val="8"/>
              </w:rPr>
              <w:t>y</w:t>
            </w:r>
            <w:r>
              <w:rPr>
                <w:spacing w:val="-11"/>
                <w:sz w:val="8"/>
              </w:rPr>
              <w:t> </w:t>
            </w:r>
            <w:r>
              <w:rPr>
                <w:spacing w:val="-2"/>
                <w:sz w:val="8"/>
              </w:rPr>
              <w:t>Servicios</w:t>
            </w:r>
          </w:p>
          <w:p>
            <w:pPr>
              <w:pStyle w:val="TableParagraph"/>
              <w:rPr>
                <w:sz w:val="8"/>
              </w:rPr>
            </w:pPr>
          </w:p>
          <w:p>
            <w:pPr>
              <w:pStyle w:val="TableParagraph"/>
              <w:spacing w:before="19"/>
              <w:rPr>
                <w:sz w:val="8"/>
              </w:rPr>
            </w:pPr>
          </w:p>
          <w:p>
            <w:pPr>
              <w:pStyle w:val="TableParagraph"/>
              <w:ind w:left="16" w:right="3"/>
              <w:jc w:val="center"/>
              <w:rPr>
                <w:sz w:val="8"/>
              </w:rPr>
            </w:pPr>
            <w:r>
              <w:rPr>
                <w:spacing w:val="-2"/>
                <w:sz w:val="8"/>
              </w:rPr>
              <w:t>Municipales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left="11"/>
              <w:jc w:val="center"/>
              <w:rPr>
                <w:sz w:val="8"/>
              </w:rPr>
            </w:pPr>
            <w:r>
              <w:rPr>
                <w:spacing w:val="-10"/>
                <w:sz w:val="8"/>
              </w:rPr>
              <w:t>4</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left="11" w:right="8"/>
              <w:jc w:val="center"/>
              <w:rPr>
                <w:sz w:val="8"/>
              </w:rPr>
            </w:pPr>
            <w:r>
              <w:rPr>
                <w:spacing w:val="-2"/>
                <w:sz w:val="8"/>
              </w:rPr>
              <w:t>LA1.5</w:t>
            </w:r>
          </w:p>
        </w:tc>
        <w:tc>
          <w:tcPr>
            <w:tcW w:w="688" w:type="dxa"/>
          </w:tcPr>
          <w:p>
            <w:pPr>
              <w:pStyle w:val="TableParagraph"/>
              <w:spacing w:before="82"/>
              <w:rPr>
                <w:sz w:val="8"/>
              </w:rPr>
            </w:pPr>
          </w:p>
          <w:p>
            <w:pPr>
              <w:pStyle w:val="TableParagraph"/>
              <w:ind w:left="9" w:right="7"/>
              <w:jc w:val="center"/>
              <w:rPr>
                <w:sz w:val="8"/>
              </w:rPr>
            </w:pPr>
            <w:r>
              <w:rPr>
                <w:spacing w:val="-7"/>
                <w:sz w:val="8"/>
              </w:rPr>
              <w:t>Realizar</w:t>
            </w:r>
            <w:r>
              <w:rPr>
                <w:spacing w:val="-3"/>
                <w:sz w:val="8"/>
              </w:rPr>
              <w:t> </w:t>
            </w:r>
            <w:r>
              <w:rPr>
                <w:spacing w:val="-10"/>
                <w:sz w:val="8"/>
              </w:rPr>
              <w:t>1</w:t>
            </w:r>
          </w:p>
          <w:p>
            <w:pPr>
              <w:pStyle w:val="TableParagraph"/>
              <w:rPr>
                <w:sz w:val="8"/>
              </w:rPr>
            </w:pPr>
          </w:p>
          <w:p>
            <w:pPr>
              <w:pStyle w:val="TableParagraph"/>
              <w:spacing w:before="19"/>
              <w:rPr>
                <w:sz w:val="8"/>
              </w:rPr>
            </w:pPr>
          </w:p>
          <w:p>
            <w:pPr>
              <w:pStyle w:val="TableParagraph"/>
              <w:spacing w:before="1"/>
              <w:ind w:left="9" w:right="7"/>
              <w:jc w:val="center"/>
              <w:rPr>
                <w:sz w:val="8"/>
              </w:rPr>
            </w:pPr>
            <w:r>
              <w:rPr>
                <w:spacing w:val="-8"/>
                <w:sz w:val="8"/>
              </w:rPr>
              <w:t>procedimiento</w:t>
            </w:r>
            <w:r>
              <w:rPr>
                <w:spacing w:val="8"/>
                <w:sz w:val="8"/>
              </w:rPr>
              <w:t> </w:t>
            </w:r>
            <w:r>
              <w:rPr>
                <w:spacing w:val="-4"/>
                <w:sz w:val="8"/>
              </w:rPr>
              <w:t>para</w:t>
            </w:r>
          </w:p>
          <w:p>
            <w:pPr>
              <w:pStyle w:val="TableParagraph"/>
              <w:rPr>
                <w:sz w:val="8"/>
              </w:rPr>
            </w:pPr>
          </w:p>
          <w:p>
            <w:pPr>
              <w:pStyle w:val="TableParagraph"/>
              <w:spacing w:before="16"/>
              <w:rPr>
                <w:sz w:val="8"/>
              </w:rPr>
            </w:pPr>
          </w:p>
          <w:p>
            <w:pPr>
              <w:pStyle w:val="TableParagraph"/>
              <w:ind w:left="9" w:right="4"/>
              <w:jc w:val="center"/>
              <w:rPr>
                <w:sz w:val="8"/>
              </w:rPr>
            </w:pPr>
            <w:r>
              <w:rPr>
                <w:spacing w:val="-6"/>
                <w:sz w:val="8"/>
              </w:rPr>
              <w:t>la</w:t>
            </w:r>
            <w:r>
              <w:rPr>
                <w:spacing w:val="-10"/>
                <w:sz w:val="8"/>
              </w:rPr>
              <w:t> </w:t>
            </w:r>
            <w:r>
              <w:rPr>
                <w:spacing w:val="-6"/>
                <w:sz w:val="8"/>
              </w:rPr>
              <w:t>contratación</w:t>
            </w:r>
            <w:r>
              <w:rPr>
                <w:spacing w:val="-12"/>
                <w:sz w:val="8"/>
              </w:rPr>
              <w:t> </w:t>
            </w:r>
            <w:r>
              <w:rPr>
                <w:spacing w:val="-6"/>
                <w:sz w:val="8"/>
              </w:rPr>
              <w:t>de</w:t>
            </w:r>
          </w:p>
          <w:p>
            <w:pPr>
              <w:pStyle w:val="TableParagraph"/>
              <w:rPr>
                <w:sz w:val="8"/>
              </w:rPr>
            </w:pPr>
          </w:p>
          <w:p>
            <w:pPr>
              <w:pStyle w:val="TableParagraph"/>
              <w:spacing w:before="20"/>
              <w:rPr>
                <w:sz w:val="8"/>
              </w:rPr>
            </w:pPr>
          </w:p>
          <w:p>
            <w:pPr>
              <w:pStyle w:val="TableParagraph"/>
              <w:ind w:left="9" w:right="4"/>
              <w:jc w:val="center"/>
              <w:rPr>
                <w:sz w:val="8"/>
              </w:rPr>
            </w:pPr>
            <w:r>
              <w:rPr>
                <w:spacing w:val="-6"/>
                <w:sz w:val="8"/>
              </w:rPr>
              <w:t>una</w:t>
            </w:r>
            <w:r>
              <w:rPr>
                <w:spacing w:val="-10"/>
                <w:sz w:val="8"/>
              </w:rPr>
              <w:t> </w:t>
            </w:r>
            <w:r>
              <w:rPr>
                <w:spacing w:val="-6"/>
                <w:sz w:val="8"/>
              </w:rPr>
              <w:t>fianza</w:t>
            </w:r>
            <w:r>
              <w:rPr>
                <w:spacing w:val="-8"/>
                <w:sz w:val="8"/>
              </w:rPr>
              <w:t> </w:t>
            </w:r>
            <w:r>
              <w:rPr>
                <w:spacing w:val="-6"/>
                <w:sz w:val="8"/>
              </w:rPr>
              <w:t>que</w:t>
            </w:r>
          </w:p>
          <w:p>
            <w:pPr>
              <w:pStyle w:val="TableParagraph"/>
              <w:rPr>
                <w:sz w:val="8"/>
              </w:rPr>
            </w:pPr>
          </w:p>
          <w:p>
            <w:pPr>
              <w:pStyle w:val="TableParagraph"/>
              <w:spacing w:before="17"/>
              <w:rPr>
                <w:sz w:val="8"/>
              </w:rPr>
            </w:pPr>
          </w:p>
          <w:p>
            <w:pPr>
              <w:pStyle w:val="TableParagraph"/>
              <w:ind w:left="9" w:right="5"/>
              <w:jc w:val="center"/>
              <w:rPr>
                <w:sz w:val="8"/>
              </w:rPr>
            </w:pPr>
            <w:r>
              <w:rPr>
                <w:spacing w:val="-6"/>
                <w:sz w:val="8"/>
              </w:rPr>
              <w:t>exime</w:t>
            </w:r>
            <w:r>
              <w:rPr>
                <w:spacing w:val="-9"/>
                <w:sz w:val="8"/>
              </w:rPr>
              <w:t> </w:t>
            </w:r>
            <w:r>
              <w:rPr>
                <w:spacing w:val="-6"/>
                <w:sz w:val="8"/>
              </w:rPr>
              <w:t>el</w:t>
            </w:r>
            <w:r>
              <w:rPr>
                <w:spacing w:val="-8"/>
                <w:sz w:val="8"/>
              </w:rPr>
              <w:t> </w:t>
            </w:r>
            <w:r>
              <w:rPr>
                <w:spacing w:val="-6"/>
                <w:sz w:val="8"/>
              </w:rPr>
              <w:t>pago</w:t>
            </w:r>
            <w:r>
              <w:rPr>
                <w:spacing w:val="-9"/>
                <w:sz w:val="8"/>
              </w:rPr>
              <w:t> </w:t>
            </w:r>
            <w:r>
              <w:rPr>
                <w:spacing w:val="-6"/>
                <w:sz w:val="8"/>
              </w:rPr>
              <w:t>del</w:t>
            </w:r>
          </w:p>
          <w:p>
            <w:pPr>
              <w:pStyle w:val="TableParagraph"/>
              <w:rPr>
                <w:sz w:val="8"/>
              </w:rPr>
            </w:pPr>
          </w:p>
          <w:p>
            <w:pPr>
              <w:pStyle w:val="TableParagraph"/>
              <w:spacing w:before="19"/>
              <w:rPr>
                <w:sz w:val="8"/>
              </w:rPr>
            </w:pPr>
          </w:p>
          <w:p>
            <w:pPr>
              <w:pStyle w:val="TableParagraph"/>
              <w:ind w:left="9" w:right="4"/>
              <w:jc w:val="center"/>
              <w:rPr>
                <w:sz w:val="8"/>
              </w:rPr>
            </w:pPr>
            <w:r>
              <w:rPr>
                <w:spacing w:val="-8"/>
                <w:sz w:val="8"/>
              </w:rPr>
              <w:t>Convenio</w:t>
            </w:r>
            <w:r>
              <w:rPr>
                <w:spacing w:val="2"/>
                <w:sz w:val="8"/>
              </w:rPr>
              <w:t> </w:t>
            </w:r>
            <w:r>
              <w:rPr>
                <w:spacing w:val="-5"/>
                <w:sz w:val="8"/>
              </w:rPr>
              <w:t>de</w:t>
            </w:r>
          </w:p>
          <w:p>
            <w:pPr>
              <w:pStyle w:val="TableParagraph"/>
              <w:rPr>
                <w:sz w:val="8"/>
              </w:rPr>
            </w:pPr>
          </w:p>
          <w:p>
            <w:pPr>
              <w:pStyle w:val="TableParagraph"/>
              <w:spacing w:before="17"/>
              <w:rPr>
                <w:sz w:val="8"/>
              </w:rPr>
            </w:pPr>
          </w:p>
          <w:p>
            <w:pPr>
              <w:pStyle w:val="TableParagraph"/>
              <w:ind w:left="9" w:right="4"/>
              <w:jc w:val="center"/>
              <w:rPr>
                <w:sz w:val="8"/>
              </w:rPr>
            </w:pPr>
            <w:r>
              <w:rPr>
                <w:spacing w:val="-2"/>
                <w:sz w:val="8"/>
              </w:rPr>
              <w:t>Cobranza</w:t>
            </w:r>
          </w:p>
          <w:p>
            <w:pPr>
              <w:pStyle w:val="TableParagraph"/>
              <w:rPr>
                <w:sz w:val="8"/>
              </w:rPr>
            </w:pPr>
          </w:p>
          <w:p>
            <w:pPr>
              <w:pStyle w:val="TableParagraph"/>
              <w:spacing w:before="19"/>
              <w:rPr>
                <w:sz w:val="8"/>
              </w:rPr>
            </w:pPr>
          </w:p>
          <w:p>
            <w:pPr>
              <w:pStyle w:val="TableParagraph"/>
              <w:ind w:left="9" w:right="5"/>
              <w:jc w:val="center"/>
              <w:rPr>
                <w:sz w:val="8"/>
              </w:rPr>
            </w:pPr>
            <w:r>
              <w:rPr>
                <w:spacing w:val="-8"/>
                <w:sz w:val="8"/>
              </w:rPr>
              <w:t>Centralizada</w:t>
            </w:r>
            <w:r>
              <w:rPr>
                <w:spacing w:val="6"/>
                <w:sz w:val="8"/>
              </w:rPr>
              <w:t> </w:t>
            </w:r>
            <w:r>
              <w:rPr>
                <w:spacing w:val="-8"/>
                <w:sz w:val="8"/>
              </w:rPr>
              <w:t>con</w:t>
            </w:r>
            <w:r>
              <w:rPr>
                <w:spacing w:val="1"/>
                <w:sz w:val="8"/>
              </w:rPr>
              <w:t> </w:t>
            </w:r>
            <w:r>
              <w:rPr>
                <w:spacing w:val="-8"/>
                <w:sz w:val="8"/>
              </w:rPr>
              <w:t>el</w:t>
            </w:r>
          </w:p>
          <w:p>
            <w:pPr>
              <w:pStyle w:val="TableParagraph"/>
              <w:rPr>
                <w:sz w:val="8"/>
              </w:rPr>
            </w:pPr>
          </w:p>
          <w:p>
            <w:pPr>
              <w:pStyle w:val="TableParagraph"/>
              <w:spacing w:before="17"/>
              <w:rPr>
                <w:sz w:val="8"/>
              </w:rPr>
            </w:pPr>
          </w:p>
          <w:p>
            <w:pPr>
              <w:pStyle w:val="TableParagraph"/>
              <w:ind w:left="9" w:right="4"/>
              <w:jc w:val="center"/>
              <w:rPr>
                <w:sz w:val="8"/>
              </w:rPr>
            </w:pPr>
            <w:r>
              <w:rPr>
                <w:spacing w:val="-8"/>
                <w:sz w:val="8"/>
              </w:rPr>
              <w:t>suministrador</w:t>
            </w:r>
            <w:r>
              <w:rPr>
                <w:spacing w:val="12"/>
                <w:sz w:val="8"/>
              </w:rPr>
              <w:t> </w:t>
            </w:r>
            <w:r>
              <w:rPr>
                <w:spacing w:val="-5"/>
                <w:sz w:val="8"/>
              </w:rPr>
              <w:t>de</w:t>
            </w:r>
          </w:p>
          <w:p>
            <w:pPr>
              <w:pStyle w:val="TableParagraph"/>
              <w:rPr>
                <w:sz w:val="8"/>
              </w:rPr>
            </w:pPr>
          </w:p>
          <w:p>
            <w:pPr>
              <w:pStyle w:val="TableParagraph"/>
              <w:spacing w:before="19"/>
              <w:rPr>
                <w:sz w:val="8"/>
              </w:rPr>
            </w:pPr>
          </w:p>
          <w:p>
            <w:pPr>
              <w:pStyle w:val="TableParagraph"/>
              <w:ind w:left="9" w:right="4"/>
              <w:jc w:val="center"/>
              <w:rPr>
                <w:sz w:val="8"/>
              </w:rPr>
            </w:pPr>
            <w:r>
              <w:rPr>
                <w:spacing w:val="-6"/>
                <w:sz w:val="8"/>
              </w:rPr>
              <w:t>energía</w:t>
            </w:r>
            <w:r>
              <w:rPr>
                <w:spacing w:val="-11"/>
                <w:sz w:val="8"/>
              </w:rPr>
              <w:t> </w:t>
            </w:r>
            <w:r>
              <w:rPr>
                <w:spacing w:val="-6"/>
                <w:sz w:val="8"/>
              </w:rPr>
              <w:t>básico</w:t>
            </w:r>
            <w:r>
              <w:rPr>
                <w:spacing w:val="-10"/>
                <w:sz w:val="8"/>
              </w:rPr>
              <w:t> </w:t>
            </w:r>
            <w:r>
              <w:rPr>
                <w:spacing w:val="-6"/>
                <w:sz w:val="8"/>
              </w:rPr>
              <w:t>(CG</w:t>
            </w:r>
          </w:p>
          <w:p>
            <w:pPr>
              <w:pStyle w:val="TableParagraph"/>
              <w:rPr>
                <w:sz w:val="8"/>
              </w:rPr>
            </w:pPr>
          </w:p>
          <w:p>
            <w:pPr>
              <w:pStyle w:val="TableParagraph"/>
              <w:spacing w:before="17"/>
              <w:rPr>
                <w:sz w:val="8"/>
              </w:rPr>
            </w:pPr>
          </w:p>
          <w:p>
            <w:pPr>
              <w:pStyle w:val="TableParagraph"/>
              <w:ind w:left="9" w:right="2"/>
              <w:jc w:val="center"/>
              <w:rPr>
                <w:sz w:val="8"/>
              </w:rPr>
            </w:pPr>
            <w:r>
              <w:rPr>
                <w:spacing w:val="-7"/>
                <w:sz w:val="8"/>
              </w:rPr>
              <w:t>3.32.1,</w:t>
            </w:r>
            <w:r>
              <w:rPr>
                <w:spacing w:val="-6"/>
                <w:sz w:val="8"/>
              </w:rPr>
              <w:t> </w:t>
            </w:r>
            <w:r>
              <w:rPr>
                <w:spacing w:val="-2"/>
                <w:sz w:val="8"/>
              </w:rPr>
              <w:t>3.32.2,</w:t>
            </w:r>
          </w:p>
          <w:p>
            <w:pPr>
              <w:pStyle w:val="TableParagraph"/>
              <w:rPr>
                <w:sz w:val="8"/>
              </w:rPr>
            </w:pPr>
          </w:p>
          <w:p>
            <w:pPr>
              <w:pStyle w:val="TableParagraph"/>
              <w:spacing w:before="19"/>
              <w:rPr>
                <w:sz w:val="8"/>
              </w:rPr>
            </w:pPr>
          </w:p>
          <w:p>
            <w:pPr>
              <w:pStyle w:val="TableParagraph"/>
              <w:ind w:left="9" w:right="2"/>
              <w:jc w:val="center"/>
              <w:rPr>
                <w:sz w:val="8"/>
              </w:rPr>
            </w:pPr>
            <w:r>
              <w:rPr>
                <w:spacing w:val="-6"/>
                <w:sz w:val="8"/>
              </w:rPr>
              <w:t>3.32.3,</w:t>
            </w:r>
            <w:r>
              <w:rPr>
                <w:spacing w:val="-13"/>
                <w:sz w:val="8"/>
              </w:rPr>
              <w:t> </w:t>
            </w:r>
            <w:r>
              <w:rPr>
                <w:spacing w:val="-6"/>
                <w:sz w:val="8"/>
              </w:rPr>
              <w:t>3.36.1</w:t>
            </w:r>
            <w:r>
              <w:rPr>
                <w:spacing w:val="-7"/>
                <w:sz w:val="8"/>
              </w:rPr>
              <w:t> </w:t>
            </w:r>
            <w:r>
              <w:rPr>
                <w:spacing w:val="-10"/>
                <w:sz w:val="8"/>
              </w:rPr>
              <w:t>y</w:t>
            </w:r>
          </w:p>
          <w:p>
            <w:pPr>
              <w:pStyle w:val="TableParagraph"/>
              <w:rPr>
                <w:sz w:val="8"/>
              </w:rPr>
            </w:pPr>
          </w:p>
          <w:p>
            <w:pPr>
              <w:pStyle w:val="TableParagraph"/>
              <w:spacing w:before="17"/>
              <w:rPr>
                <w:sz w:val="8"/>
              </w:rPr>
            </w:pPr>
          </w:p>
          <w:p>
            <w:pPr>
              <w:pStyle w:val="TableParagraph"/>
              <w:ind w:left="9" w:right="6"/>
              <w:jc w:val="center"/>
              <w:rPr>
                <w:sz w:val="8"/>
              </w:rPr>
            </w:pPr>
            <w:r>
              <w:rPr>
                <w:spacing w:val="-2"/>
                <w:sz w:val="8"/>
              </w:rPr>
              <w:t>3.36.2)</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right="60"/>
              <w:jc w:val="right"/>
              <w:rPr>
                <w:sz w:val="8"/>
              </w:rPr>
            </w:pPr>
            <w:r>
              <w:rPr>
                <w:spacing w:val="-2"/>
                <w:sz w:val="8"/>
              </w:rPr>
              <w:t>$1,000,000.00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3"/>
              <w:rPr>
                <w:sz w:val="8"/>
              </w:rPr>
            </w:pPr>
          </w:p>
          <w:p>
            <w:pPr>
              <w:pStyle w:val="TableParagraph"/>
              <w:ind w:left="128"/>
              <w:rPr>
                <w:sz w:val="8"/>
              </w:rPr>
            </w:pPr>
            <w:r>
              <w:rPr>
                <w:spacing w:val="-2"/>
                <w:sz w:val="8"/>
              </w:rPr>
              <w:t>3.32.1,</w:t>
            </w:r>
          </w:p>
          <w:p>
            <w:pPr>
              <w:pStyle w:val="TableParagraph"/>
              <w:rPr>
                <w:sz w:val="8"/>
              </w:rPr>
            </w:pPr>
          </w:p>
          <w:p>
            <w:pPr>
              <w:pStyle w:val="TableParagraph"/>
              <w:spacing w:before="19"/>
              <w:rPr>
                <w:sz w:val="8"/>
              </w:rPr>
            </w:pPr>
          </w:p>
          <w:p>
            <w:pPr>
              <w:pStyle w:val="TableParagraph"/>
              <w:ind w:left="128"/>
              <w:rPr>
                <w:sz w:val="8"/>
              </w:rPr>
            </w:pPr>
            <w:r>
              <w:rPr>
                <w:spacing w:val="-2"/>
                <w:sz w:val="8"/>
              </w:rPr>
              <w:t>3.32.2,</w:t>
            </w:r>
          </w:p>
          <w:p>
            <w:pPr>
              <w:pStyle w:val="TableParagraph"/>
              <w:rPr>
                <w:sz w:val="8"/>
              </w:rPr>
            </w:pPr>
          </w:p>
          <w:p>
            <w:pPr>
              <w:pStyle w:val="TableParagraph"/>
              <w:spacing w:before="17"/>
              <w:rPr>
                <w:sz w:val="8"/>
              </w:rPr>
            </w:pPr>
          </w:p>
          <w:p>
            <w:pPr>
              <w:pStyle w:val="TableParagraph"/>
              <w:ind w:left="128"/>
              <w:rPr>
                <w:sz w:val="8"/>
              </w:rPr>
            </w:pPr>
            <w:r>
              <w:rPr>
                <w:spacing w:val="-2"/>
                <w:sz w:val="8"/>
              </w:rPr>
              <w:t>3.32.3,</w:t>
            </w:r>
          </w:p>
          <w:p>
            <w:pPr>
              <w:pStyle w:val="TableParagraph"/>
              <w:rPr>
                <w:sz w:val="8"/>
              </w:rPr>
            </w:pPr>
          </w:p>
          <w:p>
            <w:pPr>
              <w:pStyle w:val="TableParagraph"/>
              <w:spacing w:before="19"/>
              <w:rPr>
                <w:sz w:val="8"/>
              </w:rPr>
            </w:pPr>
          </w:p>
          <w:p>
            <w:pPr>
              <w:pStyle w:val="TableParagraph"/>
              <w:ind w:left="112"/>
              <w:rPr>
                <w:sz w:val="8"/>
              </w:rPr>
            </w:pPr>
            <w:r>
              <w:rPr>
                <w:spacing w:val="-6"/>
                <w:sz w:val="8"/>
              </w:rPr>
              <w:t>3.36.1</w:t>
            </w:r>
            <w:r>
              <w:rPr>
                <w:spacing w:val="-10"/>
                <w:sz w:val="8"/>
              </w:rPr>
              <w:t> y</w:t>
            </w:r>
          </w:p>
          <w:p>
            <w:pPr>
              <w:pStyle w:val="TableParagraph"/>
              <w:rPr>
                <w:sz w:val="8"/>
              </w:rPr>
            </w:pPr>
          </w:p>
          <w:p>
            <w:pPr>
              <w:pStyle w:val="TableParagraph"/>
              <w:spacing w:before="17"/>
              <w:rPr>
                <w:sz w:val="8"/>
              </w:rPr>
            </w:pPr>
          </w:p>
          <w:p>
            <w:pPr>
              <w:pStyle w:val="TableParagraph"/>
              <w:ind w:left="136"/>
              <w:rPr>
                <w:sz w:val="8"/>
              </w:rPr>
            </w:pPr>
            <w:r>
              <w:rPr>
                <w:spacing w:val="-2"/>
                <w:sz w:val="8"/>
              </w:rPr>
              <w:t>3.36.2</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110"/>
              <w:rPr>
                <w:sz w:val="8"/>
              </w:rPr>
            </w:pPr>
            <w:r>
              <w:rPr>
                <w:spacing w:val="-2"/>
                <w:sz w:val="8"/>
              </w:rPr>
              <w:t>Alumbrado</w:t>
            </w:r>
          </w:p>
          <w:p>
            <w:pPr>
              <w:pStyle w:val="TableParagraph"/>
              <w:rPr>
                <w:sz w:val="8"/>
              </w:rPr>
            </w:pPr>
          </w:p>
          <w:p>
            <w:pPr>
              <w:pStyle w:val="TableParagraph"/>
              <w:spacing w:before="17"/>
              <w:rPr>
                <w:sz w:val="8"/>
              </w:rPr>
            </w:pPr>
          </w:p>
          <w:p>
            <w:pPr>
              <w:pStyle w:val="TableParagraph"/>
              <w:ind w:left="132"/>
              <w:rPr>
                <w:sz w:val="8"/>
              </w:rPr>
            </w:pPr>
            <w:r>
              <w:rPr>
                <w:spacing w:val="-8"/>
                <w:sz w:val="8"/>
              </w:rPr>
              <w:t>eficiente</w:t>
            </w:r>
            <w:r>
              <w:rPr>
                <w:spacing w:val="3"/>
                <w:sz w:val="8"/>
              </w:rPr>
              <w:t> </w:t>
            </w:r>
            <w:r>
              <w:rPr>
                <w:spacing w:val="-10"/>
                <w:sz w:val="8"/>
              </w:rPr>
              <w:t>y</w:t>
            </w:r>
          </w:p>
          <w:p>
            <w:pPr>
              <w:pStyle w:val="TableParagraph"/>
              <w:rPr>
                <w:sz w:val="8"/>
              </w:rPr>
            </w:pPr>
          </w:p>
          <w:p>
            <w:pPr>
              <w:pStyle w:val="TableParagraph"/>
              <w:spacing w:before="19"/>
              <w:rPr>
                <w:sz w:val="8"/>
              </w:rPr>
            </w:pPr>
          </w:p>
          <w:p>
            <w:pPr>
              <w:pStyle w:val="TableParagraph"/>
              <w:ind w:left="136"/>
              <w:rPr>
                <w:sz w:val="8"/>
              </w:rPr>
            </w:pPr>
            <w:r>
              <w:rPr>
                <w:spacing w:val="-2"/>
                <w:sz w:val="8"/>
              </w:rPr>
              <w:t>ecológico</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4"/>
              <w:rPr>
                <w:sz w:val="8"/>
              </w:rPr>
            </w:pPr>
          </w:p>
          <w:p>
            <w:pPr>
              <w:pStyle w:val="TableParagraph"/>
              <w:ind w:left="7" w:right="16"/>
              <w:jc w:val="center"/>
              <w:rPr>
                <w:sz w:val="8"/>
              </w:rPr>
            </w:pPr>
            <w:r>
              <w:rPr>
                <w:spacing w:val="-2"/>
                <w:sz w:val="8"/>
              </w:rPr>
              <w:t>Mantenimiento</w:t>
            </w:r>
          </w:p>
          <w:p>
            <w:pPr>
              <w:pStyle w:val="TableParagraph"/>
              <w:rPr>
                <w:sz w:val="8"/>
              </w:rPr>
            </w:pPr>
          </w:p>
          <w:p>
            <w:pPr>
              <w:pStyle w:val="TableParagraph"/>
              <w:spacing w:before="17"/>
              <w:rPr>
                <w:sz w:val="8"/>
              </w:rPr>
            </w:pPr>
          </w:p>
          <w:p>
            <w:pPr>
              <w:pStyle w:val="TableParagraph"/>
              <w:ind w:left="11" w:right="16"/>
              <w:jc w:val="center"/>
              <w:rPr>
                <w:sz w:val="8"/>
              </w:rPr>
            </w:pPr>
            <w:r>
              <w:rPr>
                <w:spacing w:val="-6"/>
                <w:sz w:val="8"/>
              </w:rPr>
              <w:t>correctivo</w:t>
            </w:r>
            <w:r>
              <w:rPr>
                <w:spacing w:val="-11"/>
                <w:sz w:val="8"/>
              </w:rPr>
              <w:t> </w:t>
            </w:r>
            <w:r>
              <w:rPr>
                <w:spacing w:val="-6"/>
                <w:sz w:val="8"/>
              </w:rPr>
              <w:t>de</w:t>
            </w:r>
            <w:r>
              <w:rPr>
                <w:spacing w:val="-10"/>
                <w:sz w:val="8"/>
              </w:rPr>
              <w:t> </w:t>
            </w:r>
            <w:r>
              <w:rPr>
                <w:spacing w:val="-6"/>
                <w:sz w:val="8"/>
              </w:rPr>
              <w:t>hasta</w:t>
            </w:r>
            <w:r>
              <w:rPr>
                <w:spacing w:val="-7"/>
                <w:sz w:val="8"/>
              </w:rPr>
              <w:t> </w:t>
            </w:r>
            <w:r>
              <w:rPr>
                <w:spacing w:val="-6"/>
                <w:sz w:val="8"/>
              </w:rPr>
              <w:t>las</w:t>
            </w:r>
          </w:p>
          <w:p>
            <w:pPr>
              <w:pStyle w:val="TableParagraph"/>
              <w:rPr>
                <w:sz w:val="8"/>
              </w:rPr>
            </w:pPr>
          </w:p>
          <w:p>
            <w:pPr>
              <w:pStyle w:val="TableParagraph"/>
              <w:spacing w:before="20"/>
              <w:rPr>
                <w:sz w:val="8"/>
              </w:rPr>
            </w:pPr>
          </w:p>
          <w:p>
            <w:pPr>
              <w:pStyle w:val="TableParagraph"/>
              <w:ind w:left="8" w:right="16"/>
              <w:jc w:val="center"/>
              <w:rPr>
                <w:sz w:val="8"/>
              </w:rPr>
            </w:pPr>
            <w:r>
              <w:rPr>
                <w:spacing w:val="-8"/>
                <w:sz w:val="8"/>
              </w:rPr>
              <w:t>120,000</w:t>
            </w:r>
            <w:r>
              <w:rPr>
                <w:sz w:val="8"/>
              </w:rPr>
              <w:t> </w:t>
            </w:r>
            <w:r>
              <w:rPr>
                <w:spacing w:val="-2"/>
                <w:sz w:val="8"/>
              </w:rPr>
              <w:t>luminarias</w:t>
            </w:r>
          </w:p>
          <w:p>
            <w:pPr>
              <w:pStyle w:val="TableParagraph"/>
              <w:rPr>
                <w:sz w:val="8"/>
              </w:rPr>
            </w:pPr>
          </w:p>
          <w:p>
            <w:pPr>
              <w:pStyle w:val="TableParagraph"/>
              <w:spacing w:before="16"/>
              <w:rPr>
                <w:sz w:val="8"/>
              </w:rPr>
            </w:pPr>
          </w:p>
          <w:p>
            <w:pPr>
              <w:pStyle w:val="TableParagraph"/>
              <w:spacing w:before="1"/>
              <w:ind w:left="3" w:right="16"/>
              <w:jc w:val="center"/>
              <w:rPr>
                <w:sz w:val="8"/>
              </w:rPr>
            </w:pPr>
            <w:r>
              <w:rPr>
                <w:spacing w:val="-2"/>
                <w:sz w:val="8"/>
              </w:rPr>
              <w:t>existentes.</w:t>
            </w:r>
          </w:p>
          <w:p>
            <w:pPr>
              <w:pStyle w:val="TableParagraph"/>
              <w:rPr>
                <w:sz w:val="8"/>
              </w:rPr>
            </w:pPr>
          </w:p>
          <w:p>
            <w:pPr>
              <w:pStyle w:val="TableParagraph"/>
              <w:spacing w:before="19"/>
              <w:rPr>
                <w:sz w:val="8"/>
              </w:rPr>
            </w:pPr>
          </w:p>
          <w:p>
            <w:pPr>
              <w:pStyle w:val="TableParagraph"/>
              <w:ind w:left="5" w:right="16"/>
              <w:jc w:val="center"/>
              <w:rPr>
                <w:sz w:val="8"/>
              </w:rPr>
            </w:pPr>
            <w:r>
              <w:rPr>
                <w:spacing w:val="-6"/>
                <w:sz w:val="8"/>
              </w:rPr>
              <w:t>Instalar</w:t>
            </w:r>
            <w:r>
              <w:rPr>
                <w:spacing w:val="-9"/>
                <w:sz w:val="8"/>
              </w:rPr>
              <w:t> </w:t>
            </w:r>
            <w:r>
              <w:rPr>
                <w:spacing w:val="-6"/>
                <w:sz w:val="8"/>
              </w:rPr>
              <w:t>hasta</w:t>
            </w:r>
            <w:r>
              <w:rPr>
                <w:spacing w:val="-10"/>
                <w:sz w:val="8"/>
              </w:rPr>
              <w:t> </w:t>
            </w:r>
            <w:r>
              <w:rPr>
                <w:spacing w:val="-6"/>
                <w:sz w:val="8"/>
              </w:rPr>
              <w:t>10,000</w:t>
            </w:r>
          </w:p>
          <w:p>
            <w:pPr>
              <w:pStyle w:val="TableParagraph"/>
              <w:rPr>
                <w:sz w:val="8"/>
              </w:rPr>
            </w:pPr>
          </w:p>
          <w:p>
            <w:pPr>
              <w:pStyle w:val="TableParagraph"/>
              <w:spacing w:before="16"/>
              <w:rPr>
                <w:sz w:val="8"/>
              </w:rPr>
            </w:pPr>
          </w:p>
          <w:p>
            <w:pPr>
              <w:pStyle w:val="TableParagraph"/>
              <w:spacing w:before="1"/>
              <w:ind w:left="8" w:right="16"/>
              <w:jc w:val="center"/>
              <w:rPr>
                <w:sz w:val="8"/>
              </w:rPr>
            </w:pPr>
            <w:r>
              <w:rPr>
                <w:spacing w:val="-6"/>
                <w:sz w:val="8"/>
              </w:rPr>
              <w:t>nuevos</w:t>
            </w:r>
            <w:r>
              <w:rPr>
                <w:spacing w:val="-11"/>
                <w:sz w:val="8"/>
              </w:rPr>
              <w:t> </w:t>
            </w:r>
            <w:r>
              <w:rPr>
                <w:spacing w:val="-6"/>
                <w:sz w:val="8"/>
              </w:rPr>
              <w:t>puntos</w:t>
            </w:r>
            <w:r>
              <w:rPr>
                <w:spacing w:val="-11"/>
                <w:sz w:val="8"/>
              </w:rPr>
              <w:t> </w:t>
            </w:r>
            <w:r>
              <w:rPr>
                <w:spacing w:val="-6"/>
                <w:sz w:val="8"/>
              </w:rPr>
              <w:t>de</w:t>
            </w:r>
            <w:r>
              <w:rPr>
                <w:spacing w:val="-10"/>
                <w:sz w:val="8"/>
              </w:rPr>
              <w:t> </w:t>
            </w:r>
            <w:r>
              <w:rPr>
                <w:spacing w:val="-6"/>
                <w:sz w:val="8"/>
              </w:rPr>
              <w:t>luz</w:t>
            </w:r>
          </w:p>
          <w:p>
            <w:pPr>
              <w:pStyle w:val="TableParagraph"/>
              <w:rPr>
                <w:sz w:val="8"/>
              </w:rPr>
            </w:pPr>
          </w:p>
          <w:p>
            <w:pPr>
              <w:pStyle w:val="TableParagraph"/>
              <w:spacing w:before="19"/>
              <w:rPr>
                <w:sz w:val="8"/>
              </w:rPr>
            </w:pPr>
          </w:p>
          <w:p>
            <w:pPr>
              <w:pStyle w:val="TableParagraph"/>
              <w:ind w:left="8" w:right="16"/>
              <w:jc w:val="center"/>
              <w:rPr>
                <w:sz w:val="8"/>
              </w:rPr>
            </w:pPr>
            <w:r>
              <w:rPr>
                <w:spacing w:val="-7"/>
                <w:sz w:val="8"/>
              </w:rPr>
              <w:t>Cambio</w:t>
            </w:r>
            <w:r>
              <w:rPr>
                <w:spacing w:val="-5"/>
                <w:sz w:val="8"/>
              </w:rPr>
              <w:t> de</w:t>
            </w:r>
          </w:p>
          <w:p>
            <w:pPr>
              <w:pStyle w:val="TableParagraph"/>
              <w:rPr>
                <w:sz w:val="8"/>
              </w:rPr>
            </w:pPr>
          </w:p>
          <w:p>
            <w:pPr>
              <w:pStyle w:val="TableParagraph"/>
              <w:spacing w:before="16"/>
              <w:rPr>
                <w:sz w:val="8"/>
              </w:rPr>
            </w:pPr>
          </w:p>
          <w:p>
            <w:pPr>
              <w:pStyle w:val="TableParagraph"/>
              <w:spacing w:before="1"/>
              <w:ind w:left="10" w:right="16"/>
              <w:jc w:val="center"/>
              <w:rPr>
                <w:sz w:val="8"/>
              </w:rPr>
            </w:pPr>
            <w:r>
              <w:rPr>
                <w:spacing w:val="-7"/>
                <w:sz w:val="8"/>
              </w:rPr>
              <w:t>luminarias</w:t>
            </w:r>
            <w:r>
              <w:rPr>
                <w:spacing w:val="-3"/>
                <w:sz w:val="8"/>
              </w:rPr>
              <w:t> </w:t>
            </w:r>
            <w:r>
              <w:rPr>
                <w:spacing w:val="-5"/>
                <w:sz w:val="8"/>
              </w:rPr>
              <w:t>con</w:t>
            </w:r>
          </w:p>
          <w:p>
            <w:pPr>
              <w:pStyle w:val="TableParagraph"/>
              <w:rPr>
                <w:sz w:val="8"/>
              </w:rPr>
            </w:pPr>
          </w:p>
          <w:p>
            <w:pPr>
              <w:pStyle w:val="TableParagraph"/>
              <w:spacing w:before="19"/>
              <w:rPr>
                <w:sz w:val="8"/>
              </w:rPr>
            </w:pPr>
          </w:p>
          <w:p>
            <w:pPr>
              <w:pStyle w:val="TableParagraph"/>
              <w:ind w:left="8" w:right="16"/>
              <w:jc w:val="center"/>
              <w:rPr>
                <w:sz w:val="8"/>
              </w:rPr>
            </w:pPr>
            <w:r>
              <w:rPr>
                <w:spacing w:val="-8"/>
                <w:sz w:val="8"/>
              </w:rPr>
              <w:t>tecnología</w:t>
            </w:r>
            <w:r>
              <w:rPr>
                <w:spacing w:val="6"/>
                <w:sz w:val="8"/>
              </w:rPr>
              <w:t> </w:t>
            </w:r>
            <w:r>
              <w:rPr>
                <w:spacing w:val="-2"/>
                <w:sz w:val="8"/>
              </w:rPr>
              <w:t>obsoleta</w:t>
            </w:r>
          </w:p>
          <w:p>
            <w:pPr>
              <w:pStyle w:val="TableParagraph"/>
              <w:rPr>
                <w:sz w:val="8"/>
              </w:rPr>
            </w:pPr>
          </w:p>
          <w:p>
            <w:pPr>
              <w:pStyle w:val="TableParagraph"/>
              <w:spacing w:before="16"/>
              <w:rPr>
                <w:sz w:val="8"/>
              </w:rPr>
            </w:pPr>
          </w:p>
          <w:p>
            <w:pPr>
              <w:pStyle w:val="TableParagraph"/>
              <w:spacing w:before="1"/>
              <w:ind w:left="9" w:right="16"/>
              <w:jc w:val="center"/>
              <w:rPr>
                <w:sz w:val="8"/>
              </w:rPr>
            </w:pPr>
            <w:r>
              <w:rPr>
                <w:spacing w:val="-8"/>
                <w:sz w:val="8"/>
              </w:rPr>
              <w:t>por</w:t>
            </w:r>
            <w:r>
              <w:rPr>
                <w:spacing w:val="2"/>
                <w:sz w:val="8"/>
              </w:rPr>
              <w:t> </w:t>
            </w:r>
            <w:r>
              <w:rPr>
                <w:spacing w:val="-8"/>
                <w:sz w:val="8"/>
              </w:rPr>
              <w:t>tecnología</w:t>
            </w:r>
            <w:r>
              <w:rPr>
                <w:sz w:val="8"/>
              </w:rPr>
              <w:t> </w:t>
            </w:r>
            <w:r>
              <w:rPr>
                <w:spacing w:val="-8"/>
                <w:sz w:val="8"/>
              </w:rPr>
              <w:t>LED..</w:t>
            </w:r>
          </w:p>
        </w:tc>
      </w:tr>
      <w:tr>
        <w:trPr>
          <w:trHeight w:val="4735"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6"/>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17"/>
              <w:rPr>
                <w:sz w:val="8"/>
              </w:rPr>
            </w:pPr>
          </w:p>
          <w:p>
            <w:pPr>
              <w:pStyle w:val="TableParagraph"/>
              <w:ind w:left="103"/>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spacing w:before="1"/>
              <w:ind w:left="17" w:right="11"/>
              <w:jc w:val="center"/>
              <w:rPr>
                <w:sz w:val="8"/>
              </w:rPr>
            </w:pPr>
            <w:r>
              <w:rPr>
                <w:spacing w:val="-5"/>
                <w:sz w:val="8"/>
              </w:rPr>
              <w:t>07</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left="141"/>
              <w:rPr>
                <w:sz w:val="8"/>
              </w:rPr>
            </w:pPr>
            <w:r>
              <w:rPr>
                <w:spacing w:val="-7"/>
                <w:sz w:val="8"/>
              </w:rPr>
              <w:t>Espacios</w:t>
            </w:r>
            <w:r>
              <w:rPr>
                <w:spacing w:val="-4"/>
                <w:sz w:val="8"/>
              </w:rPr>
              <w:t> </w:t>
            </w:r>
            <w:r>
              <w:rPr>
                <w:spacing w:val="-10"/>
                <w:sz w:val="8"/>
              </w:rPr>
              <w:t>y</w:t>
            </w:r>
          </w:p>
          <w:p>
            <w:pPr>
              <w:pStyle w:val="TableParagraph"/>
              <w:rPr>
                <w:sz w:val="8"/>
              </w:rPr>
            </w:pPr>
          </w:p>
          <w:p>
            <w:pPr>
              <w:pStyle w:val="TableParagraph"/>
              <w:spacing w:before="19"/>
              <w:rPr>
                <w:sz w:val="8"/>
              </w:rPr>
            </w:pPr>
          </w:p>
          <w:p>
            <w:pPr>
              <w:pStyle w:val="TableParagraph"/>
              <w:ind w:left="160"/>
              <w:rPr>
                <w:sz w:val="8"/>
              </w:rPr>
            </w:pPr>
            <w:r>
              <w:rPr>
                <w:spacing w:val="-2"/>
                <w:sz w:val="8"/>
              </w:rPr>
              <w:t>Servicios</w:t>
            </w:r>
          </w:p>
          <w:p>
            <w:pPr>
              <w:pStyle w:val="TableParagraph"/>
              <w:rPr>
                <w:sz w:val="8"/>
              </w:rPr>
            </w:pPr>
          </w:p>
          <w:p>
            <w:pPr>
              <w:pStyle w:val="TableParagraph"/>
              <w:spacing w:before="17"/>
              <w:rPr>
                <w:sz w:val="8"/>
              </w:rPr>
            </w:pPr>
          </w:p>
          <w:p>
            <w:pPr>
              <w:pStyle w:val="TableParagraph"/>
              <w:ind w:left="170"/>
              <w:rPr>
                <w:sz w:val="8"/>
              </w:rPr>
            </w:pPr>
            <w:r>
              <w:rPr>
                <w:spacing w:val="-2"/>
                <w:sz w:val="8"/>
              </w:rPr>
              <w:t>Públicos</w:t>
            </w:r>
          </w:p>
          <w:p>
            <w:pPr>
              <w:pStyle w:val="TableParagraph"/>
              <w:rPr>
                <w:sz w:val="8"/>
              </w:rPr>
            </w:pPr>
          </w:p>
          <w:p>
            <w:pPr>
              <w:pStyle w:val="TableParagraph"/>
              <w:spacing w:before="19"/>
              <w:rPr>
                <w:sz w:val="8"/>
              </w:rPr>
            </w:pPr>
          </w:p>
          <w:p>
            <w:pPr>
              <w:pStyle w:val="TableParagraph"/>
              <w:ind w:left="184"/>
              <w:rPr>
                <w:sz w:val="8"/>
              </w:rPr>
            </w:pPr>
            <w:r>
              <w:rPr>
                <w:spacing w:val="-2"/>
                <w:sz w:val="8"/>
              </w:rPr>
              <w:t>Dignos</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4"/>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16"/>
              <w:rPr>
                <w:sz w:val="8"/>
              </w:rPr>
            </w:pPr>
          </w:p>
          <w:p>
            <w:pPr>
              <w:pStyle w:val="TableParagraph"/>
              <w:spacing w:before="1"/>
              <w:ind w:left="153"/>
              <w:rPr>
                <w:sz w:val="8"/>
              </w:rPr>
            </w:pPr>
            <w:r>
              <w:rPr>
                <w:spacing w:val="-2"/>
                <w:sz w:val="8"/>
              </w:rPr>
              <w:t>Servicios</w:t>
            </w:r>
          </w:p>
          <w:p>
            <w:pPr>
              <w:pStyle w:val="TableParagraph"/>
              <w:rPr>
                <w:sz w:val="8"/>
              </w:rPr>
            </w:pPr>
          </w:p>
          <w:p>
            <w:pPr>
              <w:pStyle w:val="TableParagraph"/>
              <w:spacing w:before="19"/>
              <w:rPr>
                <w:sz w:val="8"/>
              </w:rPr>
            </w:pPr>
          </w:p>
          <w:p>
            <w:pPr>
              <w:pStyle w:val="TableParagraph"/>
              <w:ind w:left="160"/>
              <w:rPr>
                <w:sz w:val="8"/>
              </w:rPr>
            </w:pPr>
            <w:r>
              <w:rPr>
                <w:spacing w:val="-2"/>
                <w:sz w:val="8"/>
              </w:rPr>
              <w:t>Públicos</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spacing w:before="1"/>
              <w:ind w:left="6"/>
              <w:jc w:val="center"/>
              <w:rPr>
                <w:sz w:val="8"/>
              </w:rPr>
            </w:pPr>
            <w:r>
              <w:rPr>
                <w:spacing w:val="-5"/>
                <w:sz w:val="8"/>
              </w:rPr>
              <w:t>03</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left="170"/>
              <w:rPr>
                <w:sz w:val="8"/>
              </w:rPr>
            </w:pPr>
            <w:r>
              <w:rPr>
                <w:spacing w:val="-7"/>
                <w:sz w:val="8"/>
              </w:rPr>
              <w:t>Servicio</w:t>
            </w:r>
            <w:r>
              <w:rPr>
                <w:spacing w:val="-3"/>
                <w:sz w:val="8"/>
              </w:rPr>
              <w:t> </w:t>
            </w:r>
            <w:r>
              <w:rPr>
                <w:spacing w:val="-5"/>
                <w:sz w:val="8"/>
              </w:rPr>
              <w:t>de</w:t>
            </w:r>
          </w:p>
          <w:p>
            <w:pPr>
              <w:pStyle w:val="TableParagraph"/>
              <w:rPr>
                <w:sz w:val="8"/>
              </w:rPr>
            </w:pPr>
          </w:p>
          <w:p>
            <w:pPr>
              <w:pStyle w:val="TableParagraph"/>
              <w:spacing w:before="19"/>
              <w:rPr>
                <w:sz w:val="8"/>
              </w:rPr>
            </w:pPr>
          </w:p>
          <w:p>
            <w:pPr>
              <w:pStyle w:val="TableParagraph"/>
              <w:ind w:left="173"/>
              <w:rPr>
                <w:sz w:val="8"/>
              </w:rPr>
            </w:pPr>
            <w:r>
              <w:rPr>
                <w:spacing w:val="-2"/>
                <w:sz w:val="8"/>
              </w:rPr>
              <w:t>alumbrado</w:t>
            </w:r>
          </w:p>
          <w:p>
            <w:pPr>
              <w:pStyle w:val="TableParagraph"/>
              <w:rPr>
                <w:sz w:val="8"/>
              </w:rPr>
            </w:pPr>
          </w:p>
          <w:p>
            <w:pPr>
              <w:pStyle w:val="TableParagraph"/>
              <w:spacing w:before="17"/>
              <w:rPr>
                <w:sz w:val="8"/>
              </w:rPr>
            </w:pPr>
          </w:p>
          <w:p>
            <w:pPr>
              <w:pStyle w:val="TableParagraph"/>
              <w:ind w:left="211"/>
              <w:rPr>
                <w:sz w:val="8"/>
              </w:rPr>
            </w:pPr>
            <w:r>
              <w:rPr>
                <w:spacing w:val="-2"/>
                <w:sz w:val="8"/>
              </w:rPr>
              <w:t>público,</w:t>
            </w:r>
          </w:p>
          <w:p>
            <w:pPr>
              <w:pStyle w:val="TableParagraph"/>
              <w:rPr>
                <w:sz w:val="8"/>
              </w:rPr>
            </w:pPr>
          </w:p>
          <w:p>
            <w:pPr>
              <w:pStyle w:val="TableParagraph"/>
              <w:spacing w:before="19"/>
              <w:rPr>
                <w:sz w:val="8"/>
              </w:rPr>
            </w:pPr>
          </w:p>
          <w:p>
            <w:pPr>
              <w:pStyle w:val="TableParagraph"/>
              <w:ind w:left="122"/>
              <w:rPr>
                <w:sz w:val="8"/>
              </w:rPr>
            </w:pPr>
            <w:r>
              <w:rPr>
                <w:spacing w:val="-2"/>
                <w:sz w:val="8"/>
              </w:rPr>
              <w:t>proporcionado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spacing w:before="1"/>
              <w:ind w:left="17" w:right="7"/>
              <w:jc w:val="center"/>
              <w:rPr>
                <w:sz w:val="8"/>
              </w:rPr>
            </w:pPr>
            <w:r>
              <w:rPr>
                <w:spacing w:val="-2"/>
                <w:sz w:val="8"/>
              </w:rPr>
              <w:t>E13013307070326B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left="16" w:right="1"/>
              <w:jc w:val="center"/>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19"/>
              <w:rPr>
                <w:sz w:val="8"/>
              </w:rPr>
            </w:pPr>
          </w:p>
          <w:p>
            <w:pPr>
              <w:pStyle w:val="TableParagraph"/>
              <w:ind w:left="16" w:right="3"/>
              <w:jc w:val="center"/>
              <w:rPr>
                <w:sz w:val="8"/>
              </w:rPr>
            </w:pPr>
            <w:r>
              <w:rPr>
                <w:spacing w:val="-7"/>
                <w:sz w:val="8"/>
              </w:rPr>
              <w:t>Alumbrado</w:t>
            </w:r>
            <w:r>
              <w:rPr>
                <w:spacing w:val="-3"/>
                <w:sz w:val="8"/>
              </w:rPr>
              <w:t> </w:t>
            </w:r>
            <w:r>
              <w:rPr>
                <w:spacing w:val="-2"/>
                <w:sz w:val="8"/>
              </w:rPr>
              <w:t>Público</w:t>
            </w:r>
          </w:p>
          <w:p>
            <w:pPr>
              <w:pStyle w:val="TableParagraph"/>
              <w:rPr>
                <w:sz w:val="8"/>
              </w:rPr>
            </w:pPr>
          </w:p>
          <w:p>
            <w:pPr>
              <w:pStyle w:val="TableParagraph"/>
              <w:spacing w:before="17"/>
              <w:rPr>
                <w:sz w:val="8"/>
              </w:rPr>
            </w:pPr>
          </w:p>
          <w:p>
            <w:pPr>
              <w:pStyle w:val="TableParagraph"/>
              <w:ind w:left="16" w:right="3"/>
              <w:jc w:val="center"/>
              <w:rPr>
                <w:sz w:val="8"/>
              </w:rPr>
            </w:pPr>
            <w:r>
              <w:rPr>
                <w:spacing w:val="-2"/>
                <w:sz w:val="8"/>
              </w:rPr>
              <w:t>y</w:t>
            </w:r>
            <w:r>
              <w:rPr>
                <w:spacing w:val="-11"/>
                <w:sz w:val="8"/>
              </w:rPr>
              <w:t> </w:t>
            </w:r>
            <w:r>
              <w:rPr>
                <w:spacing w:val="-2"/>
                <w:sz w:val="8"/>
              </w:rPr>
              <w:t>Servicios</w:t>
            </w:r>
          </w:p>
          <w:p>
            <w:pPr>
              <w:pStyle w:val="TableParagraph"/>
              <w:rPr>
                <w:sz w:val="8"/>
              </w:rPr>
            </w:pPr>
          </w:p>
          <w:p>
            <w:pPr>
              <w:pStyle w:val="TableParagraph"/>
              <w:spacing w:before="19"/>
              <w:rPr>
                <w:sz w:val="8"/>
              </w:rPr>
            </w:pPr>
          </w:p>
          <w:p>
            <w:pPr>
              <w:pStyle w:val="TableParagraph"/>
              <w:ind w:left="16" w:right="3"/>
              <w:jc w:val="center"/>
              <w:rPr>
                <w:sz w:val="8"/>
              </w:rPr>
            </w:pPr>
            <w:r>
              <w:rPr>
                <w:spacing w:val="-2"/>
                <w:sz w:val="8"/>
              </w:rPr>
              <w:t>Municipales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spacing w:before="1"/>
              <w:ind w:left="11"/>
              <w:jc w:val="center"/>
              <w:rPr>
                <w:sz w:val="8"/>
              </w:rPr>
            </w:pPr>
            <w:r>
              <w:rPr>
                <w:spacing w:val="-10"/>
                <w:sz w:val="8"/>
              </w:rPr>
              <w:t>9</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4"/>
              <w:rPr>
                <w:sz w:val="8"/>
              </w:rPr>
            </w:pPr>
          </w:p>
          <w:p>
            <w:pPr>
              <w:pStyle w:val="TableParagraph"/>
              <w:ind w:left="110"/>
              <w:rPr>
                <w:sz w:val="8"/>
              </w:rPr>
            </w:pPr>
            <w:r>
              <w:rPr>
                <w:spacing w:val="-2"/>
                <w:sz w:val="8"/>
              </w:rPr>
              <w:t>LA1.2,</w:t>
            </w:r>
          </w:p>
          <w:p>
            <w:pPr>
              <w:pStyle w:val="TableParagraph"/>
              <w:rPr>
                <w:sz w:val="8"/>
              </w:rPr>
            </w:pPr>
          </w:p>
          <w:p>
            <w:pPr>
              <w:pStyle w:val="TableParagraph"/>
              <w:spacing w:before="16"/>
              <w:rPr>
                <w:sz w:val="8"/>
              </w:rPr>
            </w:pPr>
          </w:p>
          <w:p>
            <w:pPr>
              <w:pStyle w:val="TableParagraph"/>
              <w:spacing w:before="1"/>
              <w:ind w:left="94"/>
              <w:rPr>
                <w:sz w:val="8"/>
              </w:rPr>
            </w:pPr>
            <w:r>
              <w:rPr>
                <w:spacing w:val="-5"/>
                <w:sz w:val="8"/>
              </w:rPr>
              <w:t>LA1.3</w:t>
            </w:r>
            <w:r>
              <w:rPr>
                <w:spacing w:val="-1"/>
                <w:sz w:val="8"/>
              </w:rPr>
              <w:t> </w:t>
            </w:r>
            <w:r>
              <w:rPr>
                <w:spacing w:val="-10"/>
                <w:sz w:val="8"/>
              </w:rPr>
              <w:t>y</w:t>
            </w:r>
          </w:p>
          <w:p>
            <w:pPr>
              <w:pStyle w:val="TableParagraph"/>
              <w:rPr>
                <w:sz w:val="8"/>
              </w:rPr>
            </w:pPr>
          </w:p>
          <w:p>
            <w:pPr>
              <w:pStyle w:val="TableParagraph"/>
              <w:spacing w:before="19"/>
              <w:rPr>
                <w:sz w:val="8"/>
              </w:rPr>
            </w:pPr>
          </w:p>
          <w:p>
            <w:pPr>
              <w:pStyle w:val="TableParagraph"/>
              <w:ind w:left="118"/>
              <w:rPr>
                <w:sz w:val="8"/>
              </w:rPr>
            </w:pPr>
            <w:r>
              <w:rPr>
                <w:spacing w:val="-2"/>
                <w:sz w:val="8"/>
              </w:rPr>
              <w:t>LA1.4</w:t>
            </w:r>
          </w:p>
        </w:tc>
        <w:tc>
          <w:tcPr>
            <w:tcW w:w="688" w:type="dxa"/>
          </w:tcPr>
          <w:p>
            <w:pPr>
              <w:pStyle w:val="TableParagraph"/>
              <w:spacing w:before="82"/>
              <w:rPr>
                <w:sz w:val="8"/>
              </w:rPr>
            </w:pPr>
          </w:p>
          <w:p>
            <w:pPr>
              <w:pStyle w:val="TableParagraph"/>
              <w:ind w:left="9" w:right="4"/>
              <w:jc w:val="center"/>
              <w:rPr>
                <w:sz w:val="8"/>
              </w:rPr>
            </w:pPr>
            <w:r>
              <w:rPr>
                <w:spacing w:val="-6"/>
                <w:sz w:val="8"/>
              </w:rPr>
              <w:t>Ejecutar</w:t>
            </w:r>
            <w:r>
              <w:rPr>
                <w:spacing w:val="-11"/>
                <w:sz w:val="8"/>
              </w:rPr>
              <w:t> </w:t>
            </w:r>
            <w:r>
              <w:rPr>
                <w:spacing w:val="-6"/>
                <w:sz w:val="8"/>
              </w:rPr>
              <w:t>2 etapas</w:t>
            </w:r>
          </w:p>
          <w:p>
            <w:pPr>
              <w:pStyle w:val="TableParagraph"/>
              <w:rPr>
                <w:sz w:val="8"/>
              </w:rPr>
            </w:pPr>
          </w:p>
          <w:p>
            <w:pPr>
              <w:pStyle w:val="TableParagraph"/>
              <w:spacing w:before="19"/>
              <w:rPr>
                <w:sz w:val="8"/>
              </w:rPr>
            </w:pPr>
          </w:p>
          <w:p>
            <w:pPr>
              <w:pStyle w:val="TableParagraph"/>
              <w:spacing w:before="1"/>
              <w:ind w:left="9" w:right="2"/>
              <w:jc w:val="center"/>
              <w:rPr>
                <w:sz w:val="8"/>
              </w:rPr>
            </w:pPr>
            <w:r>
              <w:rPr>
                <w:spacing w:val="-6"/>
                <w:sz w:val="8"/>
              </w:rPr>
              <w:t>para</w:t>
            </w:r>
            <w:r>
              <w:rPr>
                <w:spacing w:val="-8"/>
                <w:sz w:val="8"/>
              </w:rPr>
              <w:t> </w:t>
            </w:r>
            <w:r>
              <w:rPr>
                <w:spacing w:val="-6"/>
                <w:sz w:val="8"/>
              </w:rPr>
              <w:t>la</w:t>
            </w:r>
            <w:r>
              <w:rPr>
                <w:spacing w:val="-9"/>
                <w:sz w:val="8"/>
              </w:rPr>
              <w:t> </w:t>
            </w:r>
            <w:r>
              <w:rPr>
                <w:spacing w:val="-6"/>
                <w:sz w:val="8"/>
              </w:rPr>
              <w:t>adquisición</w:t>
            </w:r>
          </w:p>
          <w:p>
            <w:pPr>
              <w:pStyle w:val="TableParagraph"/>
              <w:rPr>
                <w:sz w:val="8"/>
              </w:rPr>
            </w:pPr>
          </w:p>
          <w:p>
            <w:pPr>
              <w:pStyle w:val="TableParagraph"/>
              <w:spacing w:before="17"/>
              <w:rPr>
                <w:sz w:val="8"/>
              </w:rPr>
            </w:pPr>
          </w:p>
          <w:p>
            <w:pPr>
              <w:pStyle w:val="TableParagraph"/>
              <w:ind w:left="9" w:right="1"/>
              <w:jc w:val="center"/>
              <w:rPr>
                <w:sz w:val="8"/>
              </w:rPr>
            </w:pPr>
            <w:r>
              <w:rPr>
                <w:spacing w:val="-5"/>
                <w:sz w:val="8"/>
              </w:rPr>
              <w:t>de</w:t>
            </w:r>
            <w:r>
              <w:rPr>
                <w:spacing w:val="-10"/>
                <w:sz w:val="8"/>
              </w:rPr>
              <w:t> </w:t>
            </w:r>
            <w:r>
              <w:rPr>
                <w:spacing w:val="-2"/>
                <w:sz w:val="8"/>
              </w:rPr>
              <w:t>herramientas</w:t>
            </w:r>
          </w:p>
          <w:p>
            <w:pPr>
              <w:pStyle w:val="TableParagraph"/>
              <w:rPr>
                <w:sz w:val="8"/>
              </w:rPr>
            </w:pPr>
          </w:p>
          <w:p>
            <w:pPr>
              <w:pStyle w:val="TableParagraph"/>
              <w:spacing w:before="19"/>
              <w:rPr>
                <w:sz w:val="8"/>
              </w:rPr>
            </w:pPr>
          </w:p>
          <w:p>
            <w:pPr>
              <w:pStyle w:val="TableParagraph"/>
              <w:ind w:left="9" w:right="4"/>
              <w:jc w:val="center"/>
              <w:rPr>
                <w:sz w:val="8"/>
              </w:rPr>
            </w:pPr>
            <w:r>
              <w:rPr>
                <w:spacing w:val="-7"/>
                <w:sz w:val="8"/>
              </w:rPr>
              <w:t>para</w:t>
            </w:r>
            <w:r>
              <w:rPr>
                <w:spacing w:val="-5"/>
                <w:sz w:val="8"/>
              </w:rPr>
              <w:t> la</w:t>
            </w:r>
          </w:p>
          <w:p>
            <w:pPr>
              <w:pStyle w:val="TableParagraph"/>
              <w:rPr>
                <w:sz w:val="8"/>
              </w:rPr>
            </w:pPr>
          </w:p>
          <w:p>
            <w:pPr>
              <w:pStyle w:val="TableParagraph"/>
              <w:spacing w:before="17"/>
              <w:rPr>
                <w:sz w:val="8"/>
              </w:rPr>
            </w:pPr>
          </w:p>
          <w:p>
            <w:pPr>
              <w:pStyle w:val="TableParagraph"/>
              <w:ind w:left="9" w:right="5"/>
              <w:jc w:val="center"/>
              <w:rPr>
                <w:sz w:val="8"/>
              </w:rPr>
            </w:pPr>
            <w:r>
              <w:rPr>
                <w:spacing w:val="-8"/>
                <w:sz w:val="8"/>
              </w:rPr>
              <w:t>administración</w:t>
            </w:r>
            <w:r>
              <w:rPr>
                <w:spacing w:val="13"/>
                <w:sz w:val="8"/>
              </w:rPr>
              <w:t> </w:t>
            </w:r>
            <w:r>
              <w:rPr>
                <w:spacing w:val="-10"/>
                <w:sz w:val="8"/>
              </w:rPr>
              <w:t>y</w:t>
            </w:r>
          </w:p>
          <w:p>
            <w:pPr>
              <w:pStyle w:val="TableParagraph"/>
              <w:rPr>
                <w:sz w:val="8"/>
              </w:rPr>
            </w:pPr>
          </w:p>
          <w:p>
            <w:pPr>
              <w:pStyle w:val="TableParagraph"/>
              <w:spacing w:before="19"/>
              <w:rPr>
                <w:sz w:val="8"/>
              </w:rPr>
            </w:pPr>
          </w:p>
          <w:p>
            <w:pPr>
              <w:pStyle w:val="TableParagraph"/>
              <w:ind w:left="9" w:right="5"/>
              <w:jc w:val="center"/>
              <w:rPr>
                <w:sz w:val="8"/>
              </w:rPr>
            </w:pPr>
            <w:r>
              <w:rPr>
                <w:spacing w:val="-8"/>
                <w:sz w:val="8"/>
              </w:rPr>
              <w:t>supervisión</w:t>
            </w:r>
            <w:r>
              <w:rPr>
                <w:spacing w:val="9"/>
                <w:sz w:val="8"/>
              </w:rPr>
              <w:t> </w:t>
            </w:r>
            <w:r>
              <w:rPr>
                <w:spacing w:val="-5"/>
                <w:sz w:val="8"/>
              </w:rPr>
              <w:t>del</w:t>
            </w:r>
          </w:p>
          <w:p>
            <w:pPr>
              <w:pStyle w:val="TableParagraph"/>
              <w:rPr>
                <w:sz w:val="8"/>
              </w:rPr>
            </w:pPr>
          </w:p>
          <w:p>
            <w:pPr>
              <w:pStyle w:val="TableParagraph"/>
              <w:spacing w:before="17"/>
              <w:rPr>
                <w:sz w:val="8"/>
              </w:rPr>
            </w:pPr>
          </w:p>
          <w:p>
            <w:pPr>
              <w:pStyle w:val="TableParagraph"/>
              <w:ind w:left="9" w:right="4"/>
              <w:jc w:val="center"/>
              <w:rPr>
                <w:sz w:val="8"/>
              </w:rPr>
            </w:pPr>
            <w:r>
              <w:rPr>
                <w:spacing w:val="-6"/>
                <w:sz w:val="8"/>
              </w:rPr>
              <w:t>parque</w:t>
            </w:r>
            <w:r>
              <w:rPr>
                <w:spacing w:val="-11"/>
                <w:sz w:val="8"/>
              </w:rPr>
              <w:t> </w:t>
            </w:r>
            <w:r>
              <w:rPr>
                <w:spacing w:val="-6"/>
                <w:sz w:val="8"/>
              </w:rPr>
              <w:t>lumínico</w:t>
            </w:r>
            <w:r>
              <w:rPr>
                <w:spacing w:val="-11"/>
                <w:sz w:val="8"/>
              </w:rPr>
              <w:t> </w:t>
            </w:r>
            <w:r>
              <w:rPr>
                <w:spacing w:val="-10"/>
                <w:sz w:val="8"/>
              </w:rPr>
              <w:t>a</w:t>
            </w:r>
          </w:p>
          <w:p>
            <w:pPr>
              <w:pStyle w:val="TableParagraph"/>
              <w:rPr>
                <w:sz w:val="8"/>
              </w:rPr>
            </w:pPr>
          </w:p>
          <w:p>
            <w:pPr>
              <w:pStyle w:val="TableParagraph"/>
              <w:spacing w:before="19"/>
              <w:rPr>
                <w:sz w:val="8"/>
              </w:rPr>
            </w:pPr>
          </w:p>
          <w:p>
            <w:pPr>
              <w:pStyle w:val="TableParagraph"/>
              <w:ind w:left="9" w:right="5"/>
              <w:jc w:val="center"/>
              <w:rPr>
                <w:sz w:val="8"/>
              </w:rPr>
            </w:pPr>
            <w:r>
              <w:rPr>
                <w:spacing w:val="-6"/>
                <w:sz w:val="8"/>
              </w:rPr>
              <w:t>cargo</w:t>
            </w:r>
            <w:r>
              <w:rPr>
                <w:spacing w:val="-10"/>
                <w:sz w:val="8"/>
              </w:rPr>
              <w:t> </w:t>
            </w:r>
            <w:r>
              <w:rPr>
                <w:spacing w:val="-6"/>
                <w:sz w:val="8"/>
              </w:rPr>
              <w:t>del</w:t>
            </w:r>
            <w:r>
              <w:rPr>
                <w:spacing w:val="-8"/>
                <w:sz w:val="8"/>
              </w:rPr>
              <w:t> </w:t>
            </w:r>
            <w:r>
              <w:rPr>
                <w:spacing w:val="-6"/>
                <w:sz w:val="8"/>
              </w:rPr>
              <w:t>municipio</w:t>
            </w:r>
          </w:p>
          <w:p>
            <w:pPr>
              <w:pStyle w:val="TableParagraph"/>
              <w:rPr>
                <w:sz w:val="8"/>
              </w:rPr>
            </w:pPr>
          </w:p>
          <w:p>
            <w:pPr>
              <w:pStyle w:val="TableParagraph"/>
              <w:spacing w:before="17"/>
              <w:rPr>
                <w:sz w:val="8"/>
              </w:rPr>
            </w:pPr>
          </w:p>
          <w:p>
            <w:pPr>
              <w:pStyle w:val="TableParagraph"/>
              <w:ind w:left="9" w:right="4"/>
              <w:jc w:val="center"/>
              <w:rPr>
                <w:sz w:val="8"/>
              </w:rPr>
            </w:pPr>
            <w:r>
              <w:rPr>
                <w:spacing w:val="-5"/>
                <w:sz w:val="8"/>
              </w:rPr>
              <w:t>de</w:t>
            </w:r>
            <w:r>
              <w:rPr>
                <w:spacing w:val="-10"/>
                <w:sz w:val="8"/>
              </w:rPr>
              <w:t> </w:t>
            </w:r>
            <w:r>
              <w:rPr>
                <w:spacing w:val="-2"/>
                <w:sz w:val="8"/>
              </w:rPr>
              <w:t>puebla</w:t>
            </w:r>
          </w:p>
          <w:p>
            <w:pPr>
              <w:pStyle w:val="TableParagraph"/>
              <w:rPr>
                <w:sz w:val="8"/>
              </w:rPr>
            </w:pPr>
          </w:p>
          <w:p>
            <w:pPr>
              <w:pStyle w:val="TableParagraph"/>
              <w:spacing w:before="19"/>
              <w:rPr>
                <w:sz w:val="8"/>
              </w:rPr>
            </w:pPr>
          </w:p>
          <w:p>
            <w:pPr>
              <w:pStyle w:val="TableParagraph"/>
              <w:ind w:left="73"/>
              <w:rPr>
                <w:sz w:val="8"/>
              </w:rPr>
            </w:pPr>
            <w:r>
              <w:rPr>
                <w:spacing w:val="-2"/>
                <w:sz w:val="8"/>
              </w:rPr>
              <w:t>(PROIGUALDAD</w:t>
            </w:r>
          </w:p>
          <w:p>
            <w:pPr>
              <w:pStyle w:val="TableParagraph"/>
              <w:rPr>
                <w:sz w:val="8"/>
              </w:rPr>
            </w:pPr>
          </w:p>
          <w:p>
            <w:pPr>
              <w:pStyle w:val="TableParagraph"/>
              <w:spacing w:before="17"/>
              <w:rPr>
                <w:sz w:val="8"/>
              </w:rPr>
            </w:pPr>
          </w:p>
          <w:p>
            <w:pPr>
              <w:pStyle w:val="TableParagraph"/>
              <w:ind w:left="140"/>
              <w:rPr>
                <w:sz w:val="8"/>
              </w:rPr>
            </w:pPr>
            <w:r>
              <w:rPr>
                <w:spacing w:val="-6"/>
                <w:sz w:val="8"/>
              </w:rPr>
              <w:t>V.2.2</w:t>
            </w:r>
            <w:r>
              <w:rPr>
                <w:spacing w:val="-9"/>
                <w:sz w:val="8"/>
              </w:rPr>
              <w:t> </w:t>
            </w:r>
            <w:r>
              <w:rPr>
                <w:spacing w:val="-6"/>
                <w:sz w:val="8"/>
              </w:rPr>
              <w:t>y</w:t>
            </w:r>
            <w:r>
              <w:rPr>
                <w:spacing w:val="-8"/>
                <w:sz w:val="8"/>
              </w:rPr>
              <w:t> </w:t>
            </w:r>
            <w:r>
              <w:rPr>
                <w:spacing w:val="-6"/>
                <w:sz w:val="8"/>
              </w:rPr>
              <w:t>VI.2.3)</w:t>
            </w:r>
          </w:p>
          <w:p>
            <w:pPr>
              <w:pStyle w:val="TableParagraph"/>
              <w:rPr>
                <w:sz w:val="8"/>
              </w:rPr>
            </w:pPr>
          </w:p>
          <w:p>
            <w:pPr>
              <w:pStyle w:val="TableParagraph"/>
              <w:spacing w:before="19"/>
              <w:rPr>
                <w:sz w:val="8"/>
              </w:rPr>
            </w:pPr>
          </w:p>
          <w:p>
            <w:pPr>
              <w:pStyle w:val="TableParagraph"/>
              <w:ind w:left="94"/>
              <w:rPr>
                <w:sz w:val="8"/>
              </w:rPr>
            </w:pPr>
            <w:r>
              <w:rPr>
                <w:spacing w:val="-2"/>
                <w:sz w:val="8"/>
              </w:rPr>
              <w:t>(PROMUPINNA</w:t>
            </w:r>
          </w:p>
          <w:p>
            <w:pPr>
              <w:pStyle w:val="TableParagraph"/>
              <w:rPr>
                <w:sz w:val="8"/>
              </w:rPr>
            </w:pPr>
          </w:p>
          <w:p>
            <w:pPr>
              <w:pStyle w:val="TableParagraph"/>
              <w:spacing w:before="17"/>
              <w:rPr>
                <w:sz w:val="8"/>
              </w:rPr>
            </w:pPr>
          </w:p>
          <w:p>
            <w:pPr>
              <w:pStyle w:val="TableParagraph"/>
              <w:ind w:left="111"/>
              <w:rPr>
                <w:sz w:val="8"/>
              </w:rPr>
            </w:pPr>
            <w:r>
              <w:rPr>
                <w:spacing w:val="-6"/>
                <w:sz w:val="8"/>
              </w:rPr>
              <w:t>I.8,</w:t>
            </w:r>
            <w:r>
              <w:rPr>
                <w:spacing w:val="-8"/>
                <w:sz w:val="8"/>
              </w:rPr>
              <w:t> </w:t>
            </w:r>
            <w:r>
              <w:rPr>
                <w:spacing w:val="-6"/>
                <w:sz w:val="8"/>
              </w:rPr>
              <w:t>VII.9,</w:t>
            </w:r>
            <w:r>
              <w:rPr>
                <w:spacing w:val="-7"/>
                <w:sz w:val="8"/>
              </w:rPr>
              <w:t> </w:t>
            </w:r>
            <w:r>
              <w:rPr>
                <w:spacing w:val="-6"/>
                <w:sz w:val="8"/>
              </w:rPr>
              <w:t>VII.12,</w:t>
            </w:r>
          </w:p>
          <w:p>
            <w:pPr>
              <w:pStyle w:val="TableParagraph"/>
              <w:rPr>
                <w:sz w:val="8"/>
              </w:rPr>
            </w:pPr>
          </w:p>
          <w:p>
            <w:pPr>
              <w:pStyle w:val="TableParagraph"/>
              <w:spacing w:before="20"/>
              <w:rPr>
                <w:sz w:val="8"/>
              </w:rPr>
            </w:pPr>
          </w:p>
          <w:p>
            <w:pPr>
              <w:pStyle w:val="TableParagraph"/>
              <w:ind w:left="94"/>
              <w:rPr>
                <w:sz w:val="8"/>
              </w:rPr>
            </w:pPr>
            <w:r>
              <w:rPr>
                <w:spacing w:val="-6"/>
                <w:sz w:val="8"/>
              </w:rPr>
              <w:t>XII.1)</w:t>
            </w:r>
            <w:r>
              <w:rPr>
                <w:spacing w:val="-8"/>
                <w:sz w:val="8"/>
              </w:rPr>
              <w:t> </w:t>
            </w:r>
            <w:r>
              <w:rPr>
                <w:spacing w:val="-6"/>
                <w:sz w:val="8"/>
              </w:rPr>
              <w:t>(CG</w:t>
            </w:r>
            <w:r>
              <w:rPr>
                <w:spacing w:val="-11"/>
                <w:sz w:val="8"/>
              </w:rPr>
              <w:t> </w:t>
            </w:r>
            <w:r>
              <w:rPr>
                <w:spacing w:val="-6"/>
                <w:sz w:val="8"/>
              </w:rPr>
              <w:t>3.32.1,</w:t>
            </w:r>
          </w:p>
          <w:p>
            <w:pPr>
              <w:pStyle w:val="TableParagraph"/>
              <w:rPr>
                <w:sz w:val="8"/>
              </w:rPr>
            </w:pPr>
          </w:p>
          <w:p>
            <w:pPr>
              <w:pStyle w:val="TableParagraph"/>
              <w:spacing w:before="17"/>
              <w:rPr>
                <w:sz w:val="8"/>
              </w:rPr>
            </w:pPr>
          </w:p>
          <w:p>
            <w:pPr>
              <w:pStyle w:val="TableParagraph"/>
              <w:ind w:left="9" w:right="2"/>
              <w:jc w:val="center"/>
              <w:rPr>
                <w:sz w:val="8"/>
              </w:rPr>
            </w:pPr>
            <w:r>
              <w:rPr>
                <w:spacing w:val="-7"/>
                <w:sz w:val="8"/>
              </w:rPr>
              <w:t>3.32.2,</w:t>
            </w:r>
            <w:r>
              <w:rPr>
                <w:spacing w:val="-6"/>
                <w:sz w:val="8"/>
              </w:rPr>
              <w:t> </w:t>
            </w:r>
            <w:r>
              <w:rPr>
                <w:spacing w:val="-2"/>
                <w:sz w:val="8"/>
              </w:rPr>
              <w:t>3.32.3,</w:t>
            </w:r>
          </w:p>
          <w:p>
            <w:pPr>
              <w:pStyle w:val="TableParagraph"/>
              <w:rPr>
                <w:sz w:val="8"/>
              </w:rPr>
            </w:pPr>
          </w:p>
          <w:p>
            <w:pPr>
              <w:pStyle w:val="TableParagraph"/>
              <w:spacing w:before="19"/>
              <w:rPr>
                <w:sz w:val="8"/>
              </w:rPr>
            </w:pPr>
          </w:p>
          <w:p>
            <w:pPr>
              <w:pStyle w:val="TableParagraph"/>
              <w:ind w:left="133"/>
              <w:rPr>
                <w:sz w:val="8"/>
              </w:rPr>
            </w:pPr>
            <w:r>
              <w:rPr>
                <w:spacing w:val="-6"/>
                <w:sz w:val="8"/>
              </w:rPr>
              <w:t>3.36.1</w:t>
            </w:r>
            <w:r>
              <w:rPr>
                <w:spacing w:val="-7"/>
                <w:sz w:val="8"/>
              </w:rPr>
              <w:t> </w:t>
            </w:r>
            <w:r>
              <w:rPr>
                <w:spacing w:val="-6"/>
                <w:sz w:val="8"/>
              </w:rPr>
              <w:t>y</w:t>
            </w:r>
            <w:r>
              <w:rPr>
                <w:spacing w:val="-12"/>
                <w:sz w:val="8"/>
              </w:rPr>
              <w:t> </w:t>
            </w:r>
            <w:r>
              <w:rPr>
                <w:spacing w:val="-6"/>
                <w:sz w:val="8"/>
              </w:rPr>
              <w:t>3.36.2)</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spacing w:before="1"/>
              <w:ind w:right="60"/>
              <w:jc w:val="right"/>
              <w:rPr>
                <w:sz w:val="8"/>
              </w:rPr>
            </w:pPr>
            <w:r>
              <w:rPr>
                <w:spacing w:val="-2"/>
                <w:sz w:val="8"/>
              </w:rPr>
              <w:t>$600,000.00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spacing w:before="1"/>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4"/>
              <w:rPr>
                <w:sz w:val="8"/>
              </w:rPr>
            </w:pPr>
          </w:p>
          <w:p>
            <w:pPr>
              <w:pStyle w:val="TableParagraph"/>
              <w:spacing w:before="1"/>
              <w:ind w:left="128"/>
              <w:rPr>
                <w:sz w:val="8"/>
              </w:rPr>
            </w:pPr>
            <w:r>
              <w:rPr>
                <w:spacing w:val="-2"/>
                <w:sz w:val="8"/>
              </w:rPr>
              <w:t>3.32.1,</w:t>
            </w:r>
          </w:p>
          <w:p>
            <w:pPr>
              <w:pStyle w:val="TableParagraph"/>
              <w:rPr>
                <w:sz w:val="8"/>
              </w:rPr>
            </w:pPr>
          </w:p>
          <w:p>
            <w:pPr>
              <w:pStyle w:val="TableParagraph"/>
              <w:spacing w:before="19"/>
              <w:rPr>
                <w:sz w:val="8"/>
              </w:rPr>
            </w:pPr>
          </w:p>
          <w:p>
            <w:pPr>
              <w:pStyle w:val="TableParagraph"/>
              <w:ind w:left="128"/>
              <w:rPr>
                <w:sz w:val="8"/>
              </w:rPr>
            </w:pPr>
            <w:r>
              <w:rPr>
                <w:spacing w:val="-2"/>
                <w:sz w:val="8"/>
              </w:rPr>
              <w:t>3.32.2,</w:t>
            </w:r>
          </w:p>
          <w:p>
            <w:pPr>
              <w:pStyle w:val="TableParagraph"/>
              <w:rPr>
                <w:sz w:val="8"/>
              </w:rPr>
            </w:pPr>
          </w:p>
          <w:p>
            <w:pPr>
              <w:pStyle w:val="TableParagraph"/>
              <w:spacing w:before="16"/>
              <w:rPr>
                <w:sz w:val="8"/>
              </w:rPr>
            </w:pPr>
          </w:p>
          <w:p>
            <w:pPr>
              <w:pStyle w:val="TableParagraph"/>
              <w:spacing w:before="1"/>
              <w:ind w:left="128"/>
              <w:rPr>
                <w:sz w:val="8"/>
              </w:rPr>
            </w:pPr>
            <w:r>
              <w:rPr>
                <w:spacing w:val="-2"/>
                <w:sz w:val="8"/>
              </w:rPr>
              <w:t>3.32.3,</w:t>
            </w:r>
          </w:p>
          <w:p>
            <w:pPr>
              <w:pStyle w:val="TableParagraph"/>
              <w:rPr>
                <w:sz w:val="8"/>
              </w:rPr>
            </w:pPr>
          </w:p>
          <w:p>
            <w:pPr>
              <w:pStyle w:val="TableParagraph"/>
              <w:spacing w:before="19"/>
              <w:rPr>
                <w:sz w:val="8"/>
              </w:rPr>
            </w:pPr>
          </w:p>
          <w:p>
            <w:pPr>
              <w:pStyle w:val="TableParagraph"/>
              <w:ind w:left="112"/>
              <w:rPr>
                <w:sz w:val="8"/>
              </w:rPr>
            </w:pPr>
            <w:r>
              <w:rPr>
                <w:spacing w:val="-6"/>
                <w:sz w:val="8"/>
              </w:rPr>
              <w:t>3.36.1</w:t>
            </w:r>
            <w:r>
              <w:rPr>
                <w:spacing w:val="-10"/>
                <w:sz w:val="8"/>
              </w:rPr>
              <w:t> y</w:t>
            </w:r>
          </w:p>
          <w:p>
            <w:pPr>
              <w:pStyle w:val="TableParagraph"/>
              <w:rPr>
                <w:sz w:val="8"/>
              </w:rPr>
            </w:pPr>
          </w:p>
          <w:p>
            <w:pPr>
              <w:pStyle w:val="TableParagraph"/>
              <w:spacing w:before="16"/>
              <w:rPr>
                <w:sz w:val="8"/>
              </w:rPr>
            </w:pPr>
          </w:p>
          <w:p>
            <w:pPr>
              <w:pStyle w:val="TableParagraph"/>
              <w:spacing w:before="1"/>
              <w:ind w:left="136"/>
              <w:rPr>
                <w:sz w:val="8"/>
              </w:rPr>
            </w:pPr>
            <w:r>
              <w:rPr>
                <w:spacing w:val="-2"/>
                <w:sz w:val="8"/>
              </w:rPr>
              <w:t>3.36.2</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4"/>
              <w:rPr>
                <w:sz w:val="8"/>
              </w:rPr>
            </w:pPr>
          </w:p>
          <w:p>
            <w:pPr>
              <w:pStyle w:val="TableParagraph"/>
              <w:ind w:left="110"/>
              <w:rPr>
                <w:sz w:val="8"/>
              </w:rPr>
            </w:pPr>
            <w:r>
              <w:rPr>
                <w:spacing w:val="-2"/>
                <w:sz w:val="8"/>
              </w:rPr>
              <w:t>Alumbrado</w:t>
            </w:r>
          </w:p>
          <w:p>
            <w:pPr>
              <w:pStyle w:val="TableParagraph"/>
              <w:rPr>
                <w:sz w:val="8"/>
              </w:rPr>
            </w:pPr>
          </w:p>
          <w:p>
            <w:pPr>
              <w:pStyle w:val="TableParagraph"/>
              <w:spacing w:before="16"/>
              <w:rPr>
                <w:sz w:val="8"/>
              </w:rPr>
            </w:pPr>
          </w:p>
          <w:p>
            <w:pPr>
              <w:pStyle w:val="TableParagraph"/>
              <w:spacing w:before="1"/>
              <w:ind w:left="132"/>
              <w:rPr>
                <w:sz w:val="8"/>
              </w:rPr>
            </w:pPr>
            <w:r>
              <w:rPr>
                <w:spacing w:val="-8"/>
                <w:sz w:val="8"/>
              </w:rPr>
              <w:t>eficiente</w:t>
            </w:r>
            <w:r>
              <w:rPr>
                <w:spacing w:val="3"/>
                <w:sz w:val="8"/>
              </w:rPr>
              <w:t> </w:t>
            </w:r>
            <w:r>
              <w:rPr>
                <w:spacing w:val="-10"/>
                <w:sz w:val="8"/>
              </w:rPr>
              <w:t>y</w:t>
            </w:r>
          </w:p>
          <w:p>
            <w:pPr>
              <w:pStyle w:val="TableParagraph"/>
              <w:rPr>
                <w:sz w:val="8"/>
              </w:rPr>
            </w:pPr>
          </w:p>
          <w:p>
            <w:pPr>
              <w:pStyle w:val="TableParagraph"/>
              <w:spacing w:before="19"/>
              <w:rPr>
                <w:sz w:val="8"/>
              </w:rPr>
            </w:pPr>
          </w:p>
          <w:p>
            <w:pPr>
              <w:pStyle w:val="TableParagraph"/>
              <w:ind w:left="136"/>
              <w:rPr>
                <w:sz w:val="8"/>
              </w:rPr>
            </w:pPr>
            <w:r>
              <w:rPr>
                <w:spacing w:val="-2"/>
                <w:sz w:val="8"/>
              </w:rPr>
              <w:t>ecológico</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6"/>
              <w:rPr>
                <w:sz w:val="8"/>
              </w:rPr>
            </w:pPr>
          </w:p>
          <w:p>
            <w:pPr>
              <w:pStyle w:val="TableParagraph"/>
              <w:ind w:left="7" w:right="16"/>
              <w:jc w:val="center"/>
              <w:rPr>
                <w:sz w:val="8"/>
              </w:rPr>
            </w:pPr>
            <w:r>
              <w:rPr>
                <w:spacing w:val="-2"/>
                <w:sz w:val="8"/>
              </w:rPr>
              <w:t>Mantenimiento</w:t>
            </w:r>
          </w:p>
          <w:p>
            <w:pPr>
              <w:pStyle w:val="TableParagraph"/>
              <w:rPr>
                <w:sz w:val="8"/>
              </w:rPr>
            </w:pPr>
          </w:p>
          <w:p>
            <w:pPr>
              <w:pStyle w:val="TableParagraph"/>
              <w:spacing w:before="17"/>
              <w:rPr>
                <w:sz w:val="8"/>
              </w:rPr>
            </w:pPr>
          </w:p>
          <w:p>
            <w:pPr>
              <w:pStyle w:val="TableParagraph"/>
              <w:ind w:left="11" w:right="16"/>
              <w:jc w:val="center"/>
              <w:rPr>
                <w:sz w:val="8"/>
              </w:rPr>
            </w:pPr>
            <w:r>
              <w:rPr>
                <w:spacing w:val="-6"/>
                <w:sz w:val="8"/>
              </w:rPr>
              <w:t>correctivo</w:t>
            </w:r>
            <w:r>
              <w:rPr>
                <w:spacing w:val="-11"/>
                <w:sz w:val="8"/>
              </w:rPr>
              <w:t> </w:t>
            </w:r>
            <w:r>
              <w:rPr>
                <w:spacing w:val="-6"/>
                <w:sz w:val="8"/>
              </w:rPr>
              <w:t>de</w:t>
            </w:r>
            <w:r>
              <w:rPr>
                <w:spacing w:val="-10"/>
                <w:sz w:val="8"/>
              </w:rPr>
              <w:t> </w:t>
            </w:r>
            <w:r>
              <w:rPr>
                <w:spacing w:val="-6"/>
                <w:sz w:val="8"/>
              </w:rPr>
              <w:t>hasta</w:t>
            </w:r>
            <w:r>
              <w:rPr>
                <w:spacing w:val="-7"/>
                <w:sz w:val="8"/>
              </w:rPr>
              <w:t> </w:t>
            </w:r>
            <w:r>
              <w:rPr>
                <w:spacing w:val="-6"/>
                <w:sz w:val="8"/>
              </w:rPr>
              <w:t>las</w:t>
            </w:r>
          </w:p>
          <w:p>
            <w:pPr>
              <w:pStyle w:val="TableParagraph"/>
              <w:rPr>
                <w:sz w:val="8"/>
              </w:rPr>
            </w:pPr>
          </w:p>
          <w:p>
            <w:pPr>
              <w:pStyle w:val="TableParagraph"/>
              <w:spacing w:before="19"/>
              <w:rPr>
                <w:sz w:val="8"/>
              </w:rPr>
            </w:pPr>
          </w:p>
          <w:p>
            <w:pPr>
              <w:pStyle w:val="TableParagraph"/>
              <w:ind w:left="8" w:right="16"/>
              <w:jc w:val="center"/>
              <w:rPr>
                <w:sz w:val="8"/>
              </w:rPr>
            </w:pPr>
            <w:r>
              <w:rPr>
                <w:spacing w:val="-8"/>
                <w:sz w:val="8"/>
              </w:rPr>
              <w:t>120,000</w:t>
            </w:r>
            <w:r>
              <w:rPr>
                <w:sz w:val="8"/>
              </w:rPr>
              <w:t> </w:t>
            </w:r>
            <w:r>
              <w:rPr>
                <w:spacing w:val="-2"/>
                <w:sz w:val="8"/>
              </w:rPr>
              <w:t>luminarias</w:t>
            </w:r>
          </w:p>
          <w:p>
            <w:pPr>
              <w:pStyle w:val="TableParagraph"/>
              <w:rPr>
                <w:sz w:val="8"/>
              </w:rPr>
            </w:pPr>
          </w:p>
          <w:p>
            <w:pPr>
              <w:pStyle w:val="TableParagraph"/>
              <w:spacing w:before="17"/>
              <w:rPr>
                <w:sz w:val="8"/>
              </w:rPr>
            </w:pPr>
          </w:p>
          <w:p>
            <w:pPr>
              <w:pStyle w:val="TableParagraph"/>
              <w:ind w:left="3" w:right="16"/>
              <w:jc w:val="center"/>
              <w:rPr>
                <w:sz w:val="8"/>
              </w:rPr>
            </w:pPr>
            <w:r>
              <w:rPr>
                <w:spacing w:val="-2"/>
                <w:sz w:val="8"/>
              </w:rPr>
              <w:t>existentes.</w:t>
            </w:r>
          </w:p>
          <w:p>
            <w:pPr>
              <w:pStyle w:val="TableParagraph"/>
              <w:rPr>
                <w:sz w:val="8"/>
              </w:rPr>
            </w:pPr>
          </w:p>
          <w:p>
            <w:pPr>
              <w:pStyle w:val="TableParagraph"/>
              <w:spacing w:before="19"/>
              <w:rPr>
                <w:sz w:val="8"/>
              </w:rPr>
            </w:pPr>
          </w:p>
          <w:p>
            <w:pPr>
              <w:pStyle w:val="TableParagraph"/>
              <w:ind w:left="5" w:right="16"/>
              <w:jc w:val="center"/>
              <w:rPr>
                <w:sz w:val="8"/>
              </w:rPr>
            </w:pPr>
            <w:r>
              <w:rPr>
                <w:spacing w:val="-6"/>
                <w:sz w:val="8"/>
              </w:rPr>
              <w:t>Instalar</w:t>
            </w:r>
            <w:r>
              <w:rPr>
                <w:spacing w:val="-9"/>
                <w:sz w:val="8"/>
              </w:rPr>
              <w:t> </w:t>
            </w:r>
            <w:r>
              <w:rPr>
                <w:spacing w:val="-6"/>
                <w:sz w:val="8"/>
              </w:rPr>
              <w:t>hasta</w:t>
            </w:r>
            <w:r>
              <w:rPr>
                <w:spacing w:val="-10"/>
                <w:sz w:val="8"/>
              </w:rPr>
              <w:t> </w:t>
            </w:r>
            <w:r>
              <w:rPr>
                <w:spacing w:val="-6"/>
                <w:sz w:val="8"/>
              </w:rPr>
              <w:t>10,000</w:t>
            </w:r>
          </w:p>
          <w:p>
            <w:pPr>
              <w:pStyle w:val="TableParagraph"/>
              <w:rPr>
                <w:sz w:val="8"/>
              </w:rPr>
            </w:pPr>
          </w:p>
          <w:p>
            <w:pPr>
              <w:pStyle w:val="TableParagraph"/>
              <w:spacing w:before="17"/>
              <w:rPr>
                <w:sz w:val="8"/>
              </w:rPr>
            </w:pPr>
          </w:p>
          <w:p>
            <w:pPr>
              <w:pStyle w:val="TableParagraph"/>
              <w:ind w:left="8" w:right="16"/>
              <w:jc w:val="center"/>
              <w:rPr>
                <w:sz w:val="8"/>
              </w:rPr>
            </w:pPr>
            <w:r>
              <w:rPr>
                <w:spacing w:val="-6"/>
                <w:sz w:val="8"/>
              </w:rPr>
              <w:t>nuevos</w:t>
            </w:r>
            <w:r>
              <w:rPr>
                <w:spacing w:val="-11"/>
                <w:sz w:val="8"/>
              </w:rPr>
              <w:t> </w:t>
            </w:r>
            <w:r>
              <w:rPr>
                <w:spacing w:val="-6"/>
                <w:sz w:val="8"/>
              </w:rPr>
              <w:t>puntos</w:t>
            </w:r>
            <w:r>
              <w:rPr>
                <w:spacing w:val="-11"/>
                <w:sz w:val="8"/>
              </w:rPr>
              <w:t> </w:t>
            </w:r>
            <w:r>
              <w:rPr>
                <w:spacing w:val="-6"/>
                <w:sz w:val="8"/>
              </w:rPr>
              <w:t>de</w:t>
            </w:r>
            <w:r>
              <w:rPr>
                <w:spacing w:val="-10"/>
                <w:sz w:val="8"/>
              </w:rPr>
              <w:t> </w:t>
            </w:r>
            <w:r>
              <w:rPr>
                <w:spacing w:val="-6"/>
                <w:sz w:val="8"/>
              </w:rPr>
              <w:t>luz</w:t>
            </w:r>
          </w:p>
          <w:p>
            <w:pPr>
              <w:pStyle w:val="TableParagraph"/>
              <w:rPr>
                <w:sz w:val="8"/>
              </w:rPr>
            </w:pPr>
          </w:p>
          <w:p>
            <w:pPr>
              <w:pStyle w:val="TableParagraph"/>
              <w:spacing w:before="19"/>
              <w:rPr>
                <w:sz w:val="8"/>
              </w:rPr>
            </w:pPr>
          </w:p>
          <w:p>
            <w:pPr>
              <w:pStyle w:val="TableParagraph"/>
              <w:ind w:left="8" w:right="16"/>
              <w:jc w:val="center"/>
              <w:rPr>
                <w:sz w:val="8"/>
              </w:rPr>
            </w:pPr>
            <w:r>
              <w:rPr>
                <w:spacing w:val="-7"/>
                <w:sz w:val="8"/>
              </w:rPr>
              <w:t>Cambio</w:t>
            </w:r>
            <w:r>
              <w:rPr>
                <w:spacing w:val="-5"/>
                <w:sz w:val="8"/>
              </w:rPr>
              <w:t> de</w:t>
            </w:r>
          </w:p>
          <w:p>
            <w:pPr>
              <w:pStyle w:val="TableParagraph"/>
              <w:rPr>
                <w:sz w:val="8"/>
              </w:rPr>
            </w:pPr>
          </w:p>
          <w:p>
            <w:pPr>
              <w:pStyle w:val="TableParagraph"/>
              <w:spacing w:before="17"/>
              <w:rPr>
                <w:sz w:val="8"/>
              </w:rPr>
            </w:pPr>
          </w:p>
          <w:p>
            <w:pPr>
              <w:pStyle w:val="TableParagraph"/>
              <w:ind w:left="10" w:right="16"/>
              <w:jc w:val="center"/>
              <w:rPr>
                <w:sz w:val="8"/>
              </w:rPr>
            </w:pPr>
            <w:r>
              <w:rPr>
                <w:spacing w:val="-7"/>
                <w:sz w:val="8"/>
              </w:rPr>
              <w:t>luminarias</w:t>
            </w:r>
            <w:r>
              <w:rPr>
                <w:spacing w:val="-3"/>
                <w:sz w:val="8"/>
              </w:rPr>
              <w:t> </w:t>
            </w:r>
            <w:r>
              <w:rPr>
                <w:spacing w:val="-5"/>
                <w:sz w:val="8"/>
              </w:rPr>
              <w:t>con</w:t>
            </w:r>
          </w:p>
          <w:p>
            <w:pPr>
              <w:pStyle w:val="TableParagraph"/>
              <w:rPr>
                <w:sz w:val="8"/>
              </w:rPr>
            </w:pPr>
          </w:p>
          <w:p>
            <w:pPr>
              <w:pStyle w:val="TableParagraph"/>
              <w:spacing w:before="19"/>
              <w:rPr>
                <w:sz w:val="8"/>
              </w:rPr>
            </w:pPr>
          </w:p>
          <w:p>
            <w:pPr>
              <w:pStyle w:val="TableParagraph"/>
              <w:ind w:left="8" w:right="16"/>
              <w:jc w:val="center"/>
              <w:rPr>
                <w:sz w:val="8"/>
              </w:rPr>
            </w:pPr>
            <w:r>
              <w:rPr>
                <w:spacing w:val="-8"/>
                <w:sz w:val="8"/>
              </w:rPr>
              <w:t>tecnología</w:t>
            </w:r>
            <w:r>
              <w:rPr>
                <w:spacing w:val="6"/>
                <w:sz w:val="8"/>
              </w:rPr>
              <w:t> </w:t>
            </w:r>
            <w:r>
              <w:rPr>
                <w:spacing w:val="-2"/>
                <w:sz w:val="8"/>
              </w:rPr>
              <w:t>obsoleta</w:t>
            </w:r>
          </w:p>
          <w:p>
            <w:pPr>
              <w:pStyle w:val="TableParagraph"/>
              <w:rPr>
                <w:sz w:val="8"/>
              </w:rPr>
            </w:pPr>
          </w:p>
          <w:p>
            <w:pPr>
              <w:pStyle w:val="TableParagraph"/>
              <w:spacing w:before="17"/>
              <w:rPr>
                <w:sz w:val="8"/>
              </w:rPr>
            </w:pPr>
          </w:p>
          <w:p>
            <w:pPr>
              <w:pStyle w:val="TableParagraph"/>
              <w:ind w:left="9" w:right="16"/>
              <w:jc w:val="center"/>
              <w:rPr>
                <w:sz w:val="8"/>
              </w:rPr>
            </w:pPr>
            <w:r>
              <w:rPr>
                <w:spacing w:val="-8"/>
                <w:sz w:val="8"/>
              </w:rPr>
              <w:t>por</w:t>
            </w:r>
            <w:r>
              <w:rPr>
                <w:spacing w:val="2"/>
                <w:sz w:val="8"/>
              </w:rPr>
              <w:t> </w:t>
            </w:r>
            <w:r>
              <w:rPr>
                <w:spacing w:val="-8"/>
                <w:sz w:val="8"/>
              </w:rPr>
              <w:t>tecnología</w:t>
            </w:r>
            <w:r>
              <w:rPr>
                <w:sz w:val="8"/>
              </w:rPr>
              <w:t> </w:t>
            </w:r>
            <w:r>
              <w:rPr>
                <w:spacing w:val="-8"/>
                <w:sz w:val="8"/>
              </w:rPr>
              <w:t>LED..</w:t>
            </w:r>
          </w:p>
        </w:tc>
      </w:tr>
      <w:tr>
        <w:trPr>
          <w:trHeight w:val="2548"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8"/>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03"/>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7" w:right="11"/>
              <w:jc w:val="center"/>
              <w:rPr>
                <w:sz w:val="8"/>
              </w:rPr>
            </w:pPr>
            <w:r>
              <w:rPr>
                <w:spacing w:val="-5"/>
                <w:sz w:val="8"/>
              </w:rPr>
              <w:t>08</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7"/>
              <w:rPr>
                <w:sz w:val="8"/>
              </w:rPr>
            </w:pPr>
          </w:p>
          <w:p>
            <w:pPr>
              <w:pStyle w:val="TableParagraph"/>
              <w:spacing w:before="1"/>
              <w:ind w:left="191"/>
              <w:rPr>
                <w:sz w:val="8"/>
              </w:rPr>
            </w:pPr>
            <w:r>
              <w:rPr>
                <w:spacing w:val="-2"/>
                <w:sz w:val="8"/>
              </w:rPr>
              <w:t>Centro</w:t>
            </w:r>
          </w:p>
          <w:p>
            <w:pPr>
              <w:pStyle w:val="TableParagraph"/>
              <w:rPr>
                <w:sz w:val="8"/>
              </w:rPr>
            </w:pPr>
          </w:p>
          <w:p>
            <w:pPr>
              <w:pStyle w:val="TableParagraph"/>
              <w:spacing w:before="4"/>
              <w:rPr>
                <w:sz w:val="8"/>
              </w:rPr>
            </w:pPr>
          </w:p>
          <w:p>
            <w:pPr>
              <w:pStyle w:val="TableParagraph"/>
              <w:ind w:left="153"/>
              <w:rPr>
                <w:sz w:val="8"/>
              </w:rPr>
            </w:pPr>
            <w:r>
              <w:rPr>
                <w:spacing w:val="-2"/>
                <w:sz w:val="8"/>
              </w:rPr>
              <w:t>Histórico;</w:t>
            </w:r>
          </w:p>
          <w:p>
            <w:pPr>
              <w:pStyle w:val="TableParagraph"/>
              <w:rPr>
                <w:sz w:val="8"/>
              </w:rPr>
            </w:pPr>
          </w:p>
          <w:p>
            <w:pPr>
              <w:pStyle w:val="TableParagraph"/>
              <w:spacing w:before="5"/>
              <w:rPr>
                <w:sz w:val="8"/>
              </w:rPr>
            </w:pPr>
          </w:p>
          <w:p>
            <w:pPr>
              <w:pStyle w:val="TableParagraph"/>
              <w:ind w:left="136"/>
              <w:rPr>
                <w:sz w:val="8"/>
              </w:rPr>
            </w:pPr>
            <w:r>
              <w:rPr>
                <w:spacing w:val="-2"/>
                <w:sz w:val="8"/>
              </w:rPr>
              <w:t>Patrimonio</w:t>
            </w:r>
          </w:p>
          <w:p>
            <w:pPr>
              <w:pStyle w:val="TableParagraph"/>
              <w:rPr>
                <w:sz w:val="8"/>
              </w:rPr>
            </w:pPr>
          </w:p>
          <w:p>
            <w:pPr>
              <w:pStyle w:val="TableParagraph"/>
              <w:spacing w:before="2"/>
              <w:rPr>
                <w:sz w:val="8"/>
              </w:rPr>
            </w:pPr>
          </w:p>
          <w:p>
            <w:pPr>
              <w:pStyle w:val="TableParagraph"/>
              <w:spacing w:before="1"/>
              <w:ind w:left="148"/>
              <w:rPr>
                <w:sz w:val="8"/>
              </w:rPr>
            </w:pPr>
            <w:r>
              <w:rPr>
                <w:spacing w:val="-7"/>
                <w:sz w:val="8"/>
              </w:rPr>
              <w:t>Presente</w:t>
            </w:r>
            <w:r>
              <w:rPr>
                <w:spacing w:val="-4"/>
                <w:sz w:val="8"/>
              </w:rPr>
              <w:t> </w:t>
            </w:r>
            <w:r>
              <w:rPr>
                <w:spacing w:val="-10"/>
                <w:sz w:val="8"/>
              </w:rPr>
              <w:t>y</w:t>
            </w:r>
          </w:p>
          <w:p>
            <w:pPr>
              <w:pStyle w:val="TableParagraph"/>
              <w:rPr>
                <w:sz w:val="8"/>
              </w:rPr>
            </w:pPr>
          </w:p>
          <w:p>
            <w:pPr>
              <w:pStyle w:val="TableParagraph"/>
              <w:spacing w:before="4"/>
              <w:rPr>
                <w:sz w:val="8"/>
              </w:rPr>
            </w:pPr>
          </w:p>
          <w:p>
            <w:pPr>
              <w:pStyle w:val="TableParagraph"/>
              <w:ind w:left="194"/>
              <w:rPr>
                <w:sz w:val="8"/>
              </w:rPr>
            </w:pPr>
            <w:r>
              <w:rPr>
                <w:spacing w:val="-2"/>
                <w:sz w:val="8"/>
              </w:rPr>
              <w:t>Futuro</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7"/>
              <w:rPr>
                <w:sz w:val="8"/>
              </w:rPr>
            </w:pPr>
          </w:p>
          <w:p>
            <w:pPr>
              <w:pStyle w:val="TableParagraph"/>
              <w:spacing w:before="1"/>
              <w:ind w:left="108"/>
              <w:rPr>
                <w:sz w:val="8"/>
              </w:rPr>
            </w:pPr>
            <w:r>
              <w:rPr>
                <w:spacing w:val="-8"/>
                <w:sz w:val="8"/>
              </w:rPr>
              <w:t>Gerencia</w:t>
            </w:r>
            <w:r>
              <w:rPr>
                <w:spacing w:val="5"/>
                <w:sz w:val="8"/>
              </w:rPr>
              <w:t> </w:t>
            </w:r>
            <w:r>
              <w:rPr>
                <w:spacing w:val="-5"/>
                <w:sz w:val="8"/>
              </w:rPr>
              <w:t>del</w:t>
            </w:r>
          </w:p>
          <w:p>
            <w:pPr>
              <w:pStyle w:val="TableParagraph"/>
              <w:rPr>
                <w:sz w:val="8"/>
              </w:rPr>
            </w:pPr>
          </w:p>
          <w:p>
            <w:pPr>
              <w:pStyle w:val="TableParagraph"/>
              <w:spacing w:before="4"/>
              <w:rPr>
                <w:sz w:val="8"/>
              </w:rPr>
            </w:pPr>
          </w:p>
          <w:p>
            <w:pPr>
              <w:pStyle w:val="TableParagraph"/>
              <w:ind w:left="184"/>
              <w:rPr>
                <w:sz w:val="8"/>
              </w:rPr>
            </w:pPr>
            <w:r>
              <w:rPr>
                <w:spacing w:val="-2"/>
                <w:sz w:val="8"/>
              </w:rPr>
              <w:t>Centro</w:t>
            </w:r>
          </w:p>
          <w:p>
            <w:pPr>
              <w:pStyle w:val="TableParagraph"/>
              <w:rPr>
                <w:sz w:val="8"/>
              </w:rPr>
            </w:pPr>
          </w:p>
          <w:p>
            <w:pPr>
              <w:pStyle w:val="TableParagraph"/>
              <w:spacing w:before="5"/>
              <w:rPr>
                <w:sz w:val="8"/>
              </w:rPr>
            </w:pPr>
          </w:p>
          <w:p>
            <w:pPr>
              <w:pStyle w:val="TableParagraph"/>
              <w:ind w:left="129"/>
              <w:rPr>
                <w:sz w:val="8"/>
              </w:rPr>
            </w:pPr>
            <w:r>
              <w:rPr>
                <w:spacing w:val="-6"/>
                <w:sz w:val="8"/>
              </w:rPr>
              <w:t>Histórico</w:t>
            </w:r>
            <w:r>
              <w:rPr>
                <w:spacing w:val="-12"/>
                <w:sz w:val="8"/>
              </w:rPr>
              <w:t> </w:t>
            </w:r>
            <w:r>
              <w:rPr>
                <w:spacing w:val="-10"/>
                <w:sz w:val="8"/>
              </w:rPr>
              <w:t>y</w:t>
            </w:r>
          </w:p>
          <w:p>
            <w:pPr>
              <w:pStyle w:val="TableParagraph"/>
              <w:rPr>
                <w:sz w:val="8"/>
              </w:rPr>
            </w:pPr>
          </w:p>
          <w:p>
            <w:pPr>
              <w:pStyle w:val="TableParagraph"/>
              <w:spacing w:before="2"/>
              <w:rPr>
                <w:sz w:val="8"/>
              </w:rPr>
            </w:pPr>
          </w:p>
          <w:p>
            <w:pPr>
              <w:pStyle w:val="TableParagraph"/>
              <w:spacing w:before="1"/>
              <w:ind w:left="129"/>
              <w:rPr>
                <w:sz w:val="8"/>
              </w:rPr>
            </w:pPr>
            <w:r>
              <w:rPr>
                <w:spacing w:val="-2"/>
                <w:sz w:val="8"/>
              </w:rPr>
              <w:t>Patrimonio</w:t>
            </w:r>
          </w:p>
          <w:p>
            <w:pPr>
              <w:pStyle w:val="TableParagraph"/>
              <w:rPr>
                <w:sz w:val="8"/>
              </w:rPr>
            </w:pPr>
          </w:p>
          <w:p>
            <w:pPr>
              <w:pStyle w:val="TableParagraph"/>
              <w:spacing w:before="4"/>
              <w:rPr>
                <w:sz w:val="8"/>
              </w:rPr>
            </w:pPr>
          </w:p>
          <w:p>
            <w:pPr>
              <w:pStyle w:val="TableParagraph"/>
              <w:ind w:left="168"/>
              <w:rPr>
                <w:sz w:val="8"/>
              </w:rPr>
            </w:pPr>
            <w:r>
              <w:rPr>
                <w:spacing w:val="-2"/>
                <w:sz w:val="8"/>
              </w:rPr>
              <w:t>Cultural</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6"/>
              <w:jc w:val="center"/>
              <w:rPr>
                <w:sz w:val="8"/>
              </w:rPr>
            </w:pPr>
            <w:r>
              <w:rPr>
                <w:spacing w:val="-5"/>
                <w:sz w:val="8"/>
              </w:rPr>
              <w:t>02</w:t>
            </w:r>
          </w:p>
        </w:tc>
        <w:tc>
          <w:tcPr>
            <w:tcW w:w="636" w:type="dxa"/>
          </w:tcPr>
          <w:p>
            <w:pPr>
              <w:pStyle w:val="TableParagraph"/>
              <w:spacing w:before="70"/>
              <w:rPr>
                <w:sz w:val="8"/>
              </w:rPr>
            </w:pPr>
          </w:p>
          <w:p>
            <w:pPr>
              <w:pStyle w:val="TableParagraph"/>
              <w:ind w:left="17"/>
              <w:jc w:val="center"/>
              <w:rPr>
                <w:sz w:val="8"/>
              </w:rPr>
            </w:pPr>
            <w:r>
              <w:rPr>
                <w:spacing w:val="-6"/>
                <w:sz w:val="8"/>
              </w:rPr>
              <w:t>Acciones</w:t>
            </w:r>
            <w:r>
              <w:rPr>
                <w:spacing w:val="-13"/>
                <w:sz w:val="8"/>
              </w:rPr>
              <w:t> </w:t>
            </w:r>
            <w:r>
              <w:rPr>
                <w:spacing w:val="-5"/>
                <w:sz w:val="8"/>
              </w:rPr>
              <w:t>de</w:t>
            </w:r>
          </w:p>
          <w:p>
            <w:pPr>
              <w:pStyle w:val="TableParagraph"/>
              <w:rPr>
                <w:sz w:val="8"/>
              </w:rPr>
            </w:pPr>
          </w:p>
          <w:p>
            <w:pPr>
              <w:pStyle w:val="TableParagraph"/>
              <w:spacing w:before="5"/>
              <w:rPr>
                <w:sz w:val="8"/>
              </w:rPr>
            </w:pPr>
          </w:p>
          <w:p>
            <w:pPr>
              <w:pStyle w:val="TableParagraph"/>
              <w:ind w:left="14"/>
              <w:jc w:val="center"/>
              <w:rPr>
                <w:sz w:val="8"/>
              </w:rPr>
            </w:pPr>
            <w:r>
              <w:rPr>
                <w:spacing w:val="-2"/>
                <w:sz w:val="8"/>
              </w:rPr>
              <w:t>coordinación</w:t>
            </w:r>
          </w:p>
          <w:p>
            <w:pPr>
              <w:pStyle w:val="TableParagraph"/>
              <w:rPr>
                <w:sz w:val="8"/>
              </w:rPr>
            </w:pPr>
          </w:p>
          <w:p>
            <w:pPr>
              <w:pStyle w:val="TableParagraph"/>
              <w:spacing w:before="2"/>
              <w:rPr>
                <w:sz w:val="8"/>
              </w:rPr>
            </w:pPr>
          </w:p>
          <w:p>
            <w:pPr>
              <w:pStyle w:val="TableParagraph"/>
              <w:spacing w:before="1"/>
              <w:ind w:left="16"/>
              <w:jc w:val="center"/>
              <w:rPr>
                <w:sz w:val="8"/>
              </w:rPr>
            </w:pPr>
            <w:r>
              <w:rPr>
                <w:spacing w:val="-8"/>
                <w:sz w:val="8"/>
              </w:rPr>
              <w:t>interinstitucional</w:t>
            </w:r>
            <w:r>
              <w:rPr>
                <w:spacing w:val="18"/>
                <w:sz w:val="8"/>
              </w:rPr>
              <w:t> </w:t>
            </w:r>
            <w:r>
              <w:rPr>
                <w:spacing w:val="-10"/>
                <w:sz w:val="8"/>
              </w:rPr>
              <w:t>y</w:t>
            </w:r>
          </w:p>
          <w:p>
            <w:pPr>
              <w:pStyle w:val="TableParagraph"/>
              <w:rPr>
                <w:sz w:val="8"/>
              </w:rPr>
            </w:pPr>
          </w:p>
          <w:p>
            <w:pPr>
              <w:pStyle w:val="TableParagraph"/>
              <w:spacing w:before="4"/>
              <w:rPr>
                <w:sz w:val="8"/>
              </w:rPr>
            </w:pPr>
          </w:p>
          <w:p>
            <w:pPr>
              <w:pStyle w:val="TableParagraph"/>
              <w:ind w:left="16"/>
              <w:jc w:val="center"/>
              <w:rPr>
                <w:sz w:val="8"/>
              </w:rPr>
            </w:pPr>
            <w:r>
              <w:rPr>
                <w:spacing w:val="-2"/>
                <w:sz w:val="8"/>
              </w:rPr>
              <w:t>participación</w:t>
            </w:r>
          </w:p>
          <w:p>
            <w:pPr>
              <w:pStyle w:val="TableParagraph"/>
              <w:rPr>
                <w:sz w:val="8"/>
              </w:rPr>
            </w:pPr>
          </w:p>
          <w:p>
            <w:pPr>
              <w:pStyle w:val="TableParagraph"/>
              <w:spacing w:before="5"/>
              <w:rPr>
                <w:sz w:val="8"/>
              </w:rPr>
            </w:pPr>
          </w:p>
          <w:p>
            <w:pPr>
              <w:pStyle w:val="TableParagraph"/>
              <w:ind w:left="14"/>
              <w:jc w:val="center"/>
              <w:rPr>
                <w:sz w:val="8"/>
              </w:rPr>
            </w:pPr>
            <w:r>
              <w:rPr>
                <w:spacing w:val="-2"/>
                <w:sz w:val="8"/>
              </w:rPr>
              <w:t>ciudadana</w:t>
            </w:r>
          </w:p>
          <w:p>
            <w:pPr>
              <w:pStyle w:val="TableParagraph"/>
              <w:rPr>
                <w:sz w:val="8"/>
              </w:rPr>
            </w:pPr>
          </w:p>
          <w:p>
            <w:pPr>
              <w:pStyle w:val="TableParagraph"/>
              <w:spacing w:before="2"/>
              <w:rPr>
                <w:sz w:val="8"/>
              </w:rPr>
            </w:pPr>
          </w:p>
          <w:p>
            <w:pPr>
              <w:pStyle w:val="TableParagraph"/>
              <w:spacing w:before="1"/>
              <w:ind w:left="17"/>
              <w:jc w:val="center"/>
              <w:rPr>
                <w:sz w:val="8"/>
              </w:rPr>
            </w:pPr>
            <w:r>
              <w:rPr>
                <w:spacing w:val="-7"/>
                <w:sz w:val="8"/>
              </w:rPr>
              <w:t>mediante</w:t>
            </w:r>
            <w:r>
              <w:rPr>
                <w:spacing w:val="-3"/>
                <w:sz w:val="8"/>
              </w:rPr>
              <w:t> </w:t>
            </w:r>
            <w:r>
              <w:rPr>
                <w:spacing w:val="-2"/>
                <w:sz w:val="8"/>
              </w:rPr>
              <w:t>bienes</w:t>
            </w:r>
          </w:p>
          <w:p>
            <w:pPr>
              <w:pStyle w:val="TableParagraph"/>
              <w:rPr>
                <w:sz w:val="8"/>
              </w:rPr>
            </w:pPr>
          </w:p>
          <w:p>
            <w:pPr>
              <w:pStyle w:val="TableParagraph"/>
              <w:spacing w:before="4"/>
              <w:rPr>
                <w:sz w:val="8"/>
              </w:rPr>
            </w:pPr>
          </w:p>
          <w:p>
            <w:pPr>
              <w:pStyle w:val="TableParagraph"/>
              <w:ind w:left="17"/>
              <w:jc w:val="center"/>
              <w:rPr>
                <w:sz w:val="8"/>
              </w:rPr>
            </w:pPr>
            <w:r>
              <w:rPr>
                <w:spacing w:val="-8"/>
                <w:sz w:val="8"/>
              </w:rPr>
              <w:t>tangibles</w:t>
            </w:r>
            <w:r>
              <w:rPr>
                <w:spacing w:val="4"/>
                <w:sz w:val="8"/>
              </w:rPr>
              <w:t> </w:t>
            </w:r>
            <w:r>
              <w:rPr>
                <w:spacing w:val="-10"/>
                <w:sz w:val="8"/>
              </w:rPr>
              <w:t>e</w:t>
            </w:r>
          </w:p>
          <w:p>
            <w:pPr>
              <w:pStyle w:val="TableParagraph"/>
              <w:rPr>
                <w:sz w:val="8"/>
              </w:rPr>
            </w:pPr>
          </w:p>
          <w:p>
            <w:pPr>
              <w:pStyle w:val="TableParagraph"/>
              <w:spacing w:before="5"/>
              <w:rPr>
                <w:sz w:val="8"/>
              </w:rPr>
            </w:pPr>
          </w:p>
          <w:p>
            <w:pPr>
              <w:pStyle w:val="TableParagraph"/>
              <w:ind w:left="15"/>
              <w:jc w:val="center"/>
              <w:rPr>
                <w:sz w:val="8"/>
              </w:rPr>
            </w:pPr>
            <w:r>
              <w:rPr>
                <w:spacing w:val="-2"/>
                <w:sz w:val="8"/>
              </w:rPr>
              <w:t>intangibles</w:t>
            </w:r>
          </w:p>
          <w:p>
            <w:pPr>
              <w:pStyle w:val="TableParagraph"/>
              <w:rPr>
                <w:sz w:val="8"/>
              </w:rPr>
            </w:pPr>
          </w:p>
          <w:p>
            <w:pPr>
              <w:pStyle w:val="TableParagraph"/>
              <w:spacing w:before="3"/>
              <w:rPr>
                <w:sz w:val="8"/>
              </w:rPr>
            </w:pPr>
          </w:p>
          <w:p>
            <w:pPr>
              <w:pStyle w:val="TableParagraph"/>
              <w:ind w:left="12"/>
              <w:jc w:val="center"/>
              <w:rPr>
                <w:sz w:val="8"/>
              </w:rPr>
            </w:pPr>
            <w:r>
              <w:rPr>
                <w:spacing w:val="-2"/>
                <w:sz w:val="8"/>
              </w:rPr>
              <w:t>proporcionadosa</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7" w:right="7"/>
              <w:jc w:val="center"/>
              <w:rPr>
                <w:sz w:val="8"/>
              </w:rPr>
            </w:pPr>
            <w:r>
              <w:rPr>
                <w:spacing w:val="-2"/>
                <w:sz w:val="8"/>
              </w:rPr>
              <w:t>E02013308080226B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165"/>
              <w:rPr>
                <w:sz w:val="8"/>
              </w:rPr>
            </w:pPr>
            <w:r>
              <w:rPr>
                <w:spacing w:val="-8"/>
                <w:sz w:val="8"/>
              </w:rPr>
              <w:t>Gerencia</w:t>
            </w:r>
            <w:r>
              <w:rPr>
                <w:spacing w:val="5"/>
                <w:sz w:val="8"/>
              </w:rPr>
              <w:t> </w:t>
            </w:r>
            <w:r>
              <w:rPr>
                <w:spacing w:val="-5"/>
                <w:sz w:val="8"/>
              </w:rPr>
              <w:t>del</w:t>
            </w:r>
          </w:p>
          <w:p>
            <w:pPr>
              <w:pStyle w:val="TableParagraph"/>
              <w:rPr>
                <w:sz w:val="8"/>
              </w:rPr>
            </w:pPr>
          </w:p>
          <w:p>
            <w:pPr>
              <w:pStyle w:val="TableParagraph"/>
              <w:spacing w:before="5"/>
              <w:rPr>
                <w:sz w:val="8"/>
              </w:rPr>
            </w:pPr>
          </w:p>
          <w:p>
            <w:pPr>
              <w:pStyle w:val="TableParagraph"/>
              <w:ind w:left="88"/>
              <w:rPr>
                <w:sz w:val="8"/>
              </w:rPr>
            </w:pPr>
            <w:r>
              <w:rPr>
                <w:spacing w:val="-6"/>
                <w:sz w:val="8"/>
              </w:rPr>
              <w:t>Centro</w:t>
            </w:r>
            <w:r>
              <w:rPr>
                <w:spacing w:val="-12"/>
                <w:sz w:val="8"/>
              </w:rPr>
              <w:t> </w:t>
            </w:r>
            <w:r>
              <w:rPr>
                <w:spacing w:val="-6"/>
                <w:sz w:val="8"/>
              </w:rPr>
              <w:t>Histórico</w:t>
            </w:r>
            <w:r>
              <w:rPr>
                <w:spacing w:val="-9"/>
                <w:sz w:val="8"/>
              </w:rPr>
              <w:t> </w:t>
            </w:r>
            <w:r>
              <w:rPr>
                <w:spacing w:val="-10"/>
                <w:sz w:val="8"/>
              </w:rPr>
              <w:t>y</w:t>
            </w:r>
          </w:p>
          <w:p>
            <w:pPr>
              <w:pStyle w:val="TableParagraph"/>
              <w:rPr>
                <w:sz w:val="8"/>
              </w:rPr>
            </w:pPr>
          </w:p>
          <w:p>
            <w:pPr>
              <w:pStyle w:val="TableParagraph"/>
              <w:spacing w:before="2"/>
              <w:rPr>
                <w:sz w:val="8"/>
              </w:rPr>
            </w:pPr>
          </w:p>
          <w:p>
            <w:pPr>
              <w:pStyle w:val="TableParagraph"/>
              <w:spacing w:before="1"/>
              <w:ind w:left="72"/>
              <w:rPr>
                <w:sz w:val="8"/>
              </w:rPr>
            </w:pPr>
            <w:r>
              <w:rPr>
                <w:spacing w:val="-8"/>
                <w:sz w:val="8"/>
              </w:rPr>
              <w:t>Patrimonio</w:t>
            </w:r>
            <w:r>
              <w:rPr>
                <w:spacing w:val="5"/>
                <w:sz w:val="8"/>
              </w:rPr>
              <w:t> </w:t>
            </w:r>
            <w:r>
              <w:rPr>
                <w:spacing w:val="-2"/>
                <w:sz w:val="8"/>
              </w:rPr>
              <w:t>Cultural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1"/>
              <w:jc w:val="center"/>
              <w:rPr>
                <w:sz w:val="8"/>
              </w:rPr>
            </w:pPr>
            <w:r>
              <w:rPr>
                <w:spacing w:val="-10"/>
                <w:sz w:val="8"/>
              </w:rPr>
              <w:t>2</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1" w:right="8"/>
              <w:jc w:val="center"/>
              <w:rPr>
                <w:sz w:val="8"/>
              </w:rPr>
            </w:pPr>
            <w:r>
              <w:rPr>
                <w:spacing w:val="-2"/>
                <w:sz w:val="8"/>
              </w:rPr>
              <w:t>LA2.8</w:t>
            </w:r>
          </w:p>
        </w:tc>
        <w:tc>
          <w:tcPr>
            <w:tcW w:w="688" w:type="dxa"/>
          </w:tcPr>
          <w:p>
            <w:pPr>
              <w:pStyle w:val="TableParagraph"/>
              <w:spacing w:before="70"/>
              <w:rPr>
                <w:sz w:val="8"/>
              </w:rPr>
            </w:pPr>
          </w:p>
          <w:p>
            <w:pPr>
              <w:pStyle w:val="TableParagraph"/>
              <w:ind w:left="68"/>
              <w:rPr>
                <w:sz w:val="8"/>
              </w:rPr>
            </w:pPr>
            <w:r>
              <w:rPr>
                <w:spacing w:val="-6"/>
                <w:sz w:val="8"/>
              </w:rPr>
              <w:t>Realizar</w:t>
            </w:r>
            <w:r>
              <w:rPr>
                <w:spacing w:val="-10"/>
                <w:sz w:val="8"/>
              </w:rPr>
              <w:t> </w:t>
            </w:r>
            <w:r>
              <w:rPr>
                <w:spacing w:val="-6"/>
                <w:sz w:val="8"/>
              </w:rPr>
              <w:t>12</w:t>
            </w:r>
            <w:r>
              <w:rPr>
                <w:spacing w:val="-9"/>
                <w:sz w:val="8"/>
              </w:rPr>
              <w:t> </w:t>
            </w:r>
            <w:r>
              <w:rPr>
                <w:spacing w:val="-6"/>
                <w:sz w:val="8"/>
              </w:rPr>
              <w:t>acciones</w:t>
            </w:r>
          </w:p>
          <w:p>
            <w:pPr>
              <w:pStyle w:val="TableParagraph"/>
              <w:rPr>
                <w:sz w:val="8"/>
              </w:rPr>
            </w:pPr>
          </w:p>
          <w:p>
            <w:pPr>
              <w:pStyle w:val="TableParagraph"/>
              <w:spacing w:before="5"/>
              <w:rPr>
                <w:sz w:val="8"/>
              </w:rPr>
            </w:pPr>
          </w:p>
          <w:p>
            <w:pPr>
              <w:pStyle w:val="TableParagraph"/>
              <w:ind w:left="114"/>
              <w:rPr>
                <w:sz w:val="8"/>
              </w:rPr>
            </w:pPr>
            <w:r>
              <w:rPr>
                <w:spacing w:val="-6"/>
                <w:sz w:val="8"/>
              </w:rPr>
              <w:t>encaminadas</w:t>
            </w:r>
            <w:r>
              <w:rPr>
                <w:spacing w:val="-11"/>
                <w:sz w:val="8"/>
              </w:rPr>
              <w:t> </w:t>
            </w:r>
            <w:r>
              <w:rPr>
                <w:spacing w:val="-6"/>
                <w:sz w:val="8"/>
              </w:rPr>
              <w:t>a</w:t>
            </w:r>
            <w:r>
              <w:rPr>
                <w:spacing w:val="-9"/>
                <w:sz w:val="8"/>
              </w:rPr>
              <w:t> </w:t>
            </w:r>
            <w:r>
              <w:rPr>
                <w:spacing w:val="-6"/>
                <w:sz w:val="8"/>
              </w:rPr>
              <w:t>la</w:t>
            </w:r>
          </w:p>
          <w:p>
            <w:pPr>
              <w:pStyle w:val="TableParagraph"/>
              <w:rPr>
                <w:sz w:val="8"/>
              </w:rPr>
            </w:pPr>
          </w:p>
          <w:p>
            <w:pPr>
              <w:pStyle w:val="TableParagraph"/>
              <w:spacing w:before="2"/>
              <w:rPr>
                <w:sz w:val="8"/>
              </w:rPr>
            </w:pPr>
          </w:p>
          <w:p>
            <w:pPr>
              <w:pStyle w:val="TableParagraph"/>
              <w:spacing w:before="1"/>
              <w:ind w:left="73"/>
              <w:rPr>
                <w:sz w:val="8"/>
              </w:rPr>
            </w:pPr>
            <w:r>
              <w:rPr>
                <w:spacing w:val="-8"/>
                <w:sz w:val="8"/>
              </w:rPr>
              <w:t>difusión,</w:t>
            </w:r>
            <w:r>
              <w:rPr>
                <w:spacing w:val="6"/>
                <w:sz w:val="8"/>
              </w:rPr>
              <w:t> </w:t>
            </w:r>
            <w:r>
              <w:rPr>
                <w:spacing w:val="-2"/>
                <w:sz w:val="8"/>
              </w:rPr>
              <w:t>protección,</w:t>
            </w:r>
          </w:p>
          <w:p>
            <w:pPr>
              <w:pStyle w:val="TableParagraph"/>
              <w:rPr>
                <w:sz w:val="8"/>
              </w:rPr>
            </w:pPr>
          </w:p>
          <w:p>
            <w:pPr>
              <w:pStyle w:val="TableParagraph"/>
              <w:spacing w:before="4"/>
              <w:rPr>
                <w:sz w:val="8"/>
              </w:rPr>
            </w:pPr>
          </w:p>
          <w:p>
            <w:pPr>
              <w:pStyle w:val="TableParagraph"/>
              <w:ind w:left="147"/>
              <w:rPr>
                <w:sz w:val="8"/>
              </w:rPr>
            </w:pPr>
            <w:r>
              <w:rPr>
                <w:spacing w:val="-8"/>
                <w:sz w:val="8"/>
              </w:rPr>
              <w:t>preservación</w:t>
            </w:r>
            <w:r>
              <w:rPr>
                <w:spacing w:val="10"/>
                <w:sz w:val="8"/>
              </w:rPr>
              <w:t> </w:t>
            </w:r>
            <w:r>
              <w:rPr>
                <w:spacing w:val="-10"/>
                <w:sz w:val="8"/>
              </w:rPr>
              <w:t>y</w:t>
            </w:r>
          </w:p>
          <w:p>
            <w:pPr>
              <w:pStyle w:val="TableParagraph"/>
              <w:rPr>
                <w:sz w:val="8"/>
              </w:rPr>
            </w:pPr>
          </w:p>
          <w:p>
            <w:pPr>
              <w:pStyle w:val="TableParagraph"/>
              <w:spacing w:before="5"/>
              <w:rPr>
                <w:sz w:val="8"/>
              </w:rPr>
            </w:pPr>
          </w:p>
          <w:p>
            <w:pPr>
              <w:pStyle w:val="TableParagraph"/>
              <w:ind w:left="150"/>
              <w:rPr>
                <w:sz w:val="8"/>
              </w:rPr>
            </w:pPr>
            <w:r>
              <w:rPr>
                <w:spacing w:val="-6"/>
                <w:sz w:val="8"/>
              </w:rPr>
              <w:t>cuidado</w:t>
            </w:r>
            <w:r>
              <w:rPr>
                <w:spacing w:val="-9"/>
                <w:sz w:val="8"/>
              </w:rPr>
              <w:t> </w:t>
            </w:r>
            <w:r>
              <w:rPr>
                <w:spacing w:val="-6"/>
                <w:sz w:val="8"/>
              </w:rPr>
              <w:t>de</w:t>
            </w:r>
            <w:r>
              <w:rPr>
                <w:spacing w:val="-9"/>
                <w:sz w:val="8"/>
              </w:rPr>
              <w:t> </w:t>
            </w:r>
            <w:r>
              <w:rPr>
                <w:spacing w:val="-6"/>
                <w:sz w:val="8"/>
              </w:rPr>
              <w:t>los</w:t>
            </w:r>
          </w:p>
          <w:p>
            <w:pPr>
              <w:pStyle w:val="TableParagraph"/>
              <w:rPr>
                <w:sz w:val="8"/>
              </w:rPr>
            </w:pPr>
          </w:p>
          <w:p>
            <w:pPr>
              <w:pStyle w:val="TableParagraph"/>
              <w:spacing w:before="2"/>
              <w:rPr>
                <w:sz w:val="8"/>
              </w:rPr>
            </w:pPr>
          </w:p>
          <w:p>
            <w:pPr>
              <w:pStyle w:val="TableParagraph"/>
              <w:spacing w:before="1"/>
              <w:ind w:left="85"/>
              <w:rPr>
                <w:sz w:val="8"/>
              </w:rPr>
            </w:pPr>
            <w:r>
              <w:rPr>
                <w:spacing w:val="-7"/>
                <w:sz w:val="8"/>
              </w:rPr>
              <w:t>Legados</w:t>
            </w:r>
            <w:r>
              <w:rPr>
                <w:spacing w:val="-5"/>
                <w:sz w:val="8"/>
              </w:rPr>
              <w:t> </w:t>
            </w:r>
            <w:r>
              <w:rPr>
                <w:spacing w:val="-2"/>
                <w:sz w:val="8"/>
              </w:rPr>
              <w:t>Históricos</w:t>
            </w:r>
          </w:p>
          <w:p>
            <w:pPr>
              <w:pStyle w:val="TableParagraph"/>
              <w:rPr>
                <w:sz w:val="8"/>
              </w:rPr>
            </w:pPr>
          </w:p>
          <w:p>
            <w:pPr>
              <w:pStyle w:val="TableParagraph"/>
              <w:spacing w:before="4"/>
              <w:rPr>
                <w:sz w:val="8"/>
              </w:rPr>
            </w:pPr>
          </w:p>
          <w:p>
            <w:pPr>
              <w:pStyle w:val="TableParagraph"/>
              <w:ind w:left="118"/>
              <w:rPr>
                <w:sz w:val="8"/>
              </w:rPr>
            </w:pPr>
            <w:r>
              <w:rPr>
                <w:spacing w:val="-6"/>
                <w:sz w:val="8"/>
              </w:rPr>
              <w:t>del</w:t>
            </w:r>
            <w:r>
              <w:rPr>
                <w:spacing w:val="-9"/>
                <w:sz w:val="8"/>
              </w:rPr>
              <w:t> </w:t>
            </w:r>
            <w:r>
              <w:rPr>
                <w:spacing w:val="-6"/>
                <w:sz w:val="8"/>
              </w:rPr>
              <w:t>municipio</w:t>
            </w:r>
            <w:r>
              <w:rPr>
                <w:spacing w:val="-11"/>
                <w:sz w:val="8"/>
              </w:rPr>
              <w:t> </w:t>
            </w:r>
            <w:r>
              <w:rPr>
                <w:spacing w:val="-6"/>
                <w:sz w:val="8"/>
              </w:rPr>
              <w:t>de</w:t>
            </w:r>
          </w:p>
          <w:p>
            <w:pPr>
              <w:pStyle w:val="TableParagraph"/>
              <w:rPr>
                <w:sz w:val="8"/>
              </w:rPr>
            </w:pPr>
          </w:p>
          <w:p>
            <w:pPr>
              <w:pStyle w:val="TableParagraph"/>
              <w:spacing w:before="5"/>
              <w:rPr>
                <w:sz w:val="8"/>
              </w:rPr>
            </w:pPr>
          </w:p>
          <w:p>
            <w:pPr>
              <w:pStyle w:val="TableParagraph"/>
              <w:ind w:left="90"/>
              <w:rPr>
                <w:sz w:val="8"/>
              </w:rPr>
            </w:pPr>
            <w:r>
              <w:rPr>
                <w:spacing w:val="-6"/>
                <w:sz w:val="8"/>
              </w:rPr>
              <w:t>Puebla,</w:t>
            </w:r>
            <w:r>
              <w:rPr>
                <w:spacing w:val="-11"/>
                <w:sz w:val="8"/>
              </w:rPr>
              <w:t> </w:t>
            </w:r>
            <w:r>
              <w:rPr>
                <w:spacing w:val="-6"/>
                <w:sz w:val="8"/>
              </w:rPr>
              <w:t>a</w:t>
            </w:r>
            <w:r>
              <w:rPr>
                <w:spacing w:val="-8"/>
                <w:sz w:val="8"/>
              </w:rPr>
              <w:t> </w:t>
            </w:r>
            <w:r>
              <w:rPr>
                <w:spacing w:val="-6"/>
                <w:sz w:val="8"/>
              </w:rPr>
              <w:t>través</w:t>
            </w:r>
            <w:r>
              <w:rPr>
                <w:spacing w:val="-9"/>
                <w:sz w:val="8"/>
              </w:rPr>
              <w:t> </w:t>
            </w:r>
            <w:r>
              <w:rPr>
                <w:spacing w:val="-6"/>
                <w:sz w:val="8"/>
              </w:rPr>
              <w:t>del</w:t>
            </w:r>
          </w:p>
          <w:p>
            <w:pPr>
              <w:pStyle w:val="TableParagraph"/>
              <w:rPr>
                <w:sz w:val="8"/>
              </w:rPr>
            </w:pPr>
          </w:p>
          <w:p>
            <w:pPr>
              <w:pStyle w:val="TableParagraph"/>
              <w:spacing w:before="3"/>
              <w:rPr>
                <w:sz w:val="8"/>
              </w:rPr>
            </w:pPr>
          </w:p>
          <w:p>
            <w:pPr>
              <w:pStyle w:val="TableParagraph"/>
              <w:ind w:left="78"/>
              <w:rPr>
                <w:sz w:val="8"/>
              </w:rPr>
            </w:pPr>
            <w:r>
              <w:rPr>
                <w:spacing w:val="-6"/>
                <w:sz w:val="8"/>
              </w:rPr>
              <w:t>Comité</w:t>
            </w:r>
            <w:r>
              <w:rPr>
                <w:spacing w:val="-14"/>
                <w:sz w:val="8"/>
              </w:rPr>
              <w:t> </w:t>
            </w:r>
            <w:r>
              <w:rPr>
                <w:spacing w:val="-6"/>
                <w:sz w:val="8"/>
              </w:rPr>
              <w:t>Técnico</w:t>
            </w:r>
            <w:r>
              <w:rPr>
                <w:spacing w:val="-8"/>
                <w:sz w:val="8"/>
              </w:rPr>
              <w:t> </w:t>
            </w:r>
            <w:r>
              <w:rPr>
                <w:spacing w:val="-6"/>
                <w:sz w:val="8"/>
              </w:rPr>
              <w:t>del</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right="60"/>
              <w:jc w:val="right"/>
              <w:rPr>
                <w:sz w:val="8"/>
              </w:rPr>
            </w:pPr>
            <w:r>
              <w:rPr>
                <w:spacing w:val="-2"/>
                <w:sz w:val="8"/>
              </w:rPr>
              <w:t>$18,000.00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36"/>
              <w:rPr>
                <w:sz w:val="8"/>
              </w:rPr>
            </w:pPr>
            <w:r>
              <w:rPr>
                <w:spacing w:val="-2"/>
                <w:sz w:val="8"/>
              </w:rPr>
              <w:t>2.18.1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0"/>
              <w:rPr>
                <w:sz w:val="8"/>
              </w:rPr>
            </w:pPr>
          </w:p>
          <w:p>
            <w:pPr>
              <w:pStyle w:val="TableParagraph"/>
              <w:ind w:left="127"/>
              <w:rPr>
                <w:sz w:val="8"/>
              </w:rPr>
            </w:pPr>
            <w:r>
              <w:rPr>
                <w:spacing w:val="-7"/>
                <w:sz w:val="8"/>
              </w:rPr>
              <w:t>Comité</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63"/>
              <w:rPr>
                <w:sz w:val="8"/>
              </w:rPr>
            </w:pPr>
            <w:r>
              <w:rPr>
                <w:spacing w:val="-2"/>
                <w:sz w:val="8"/>
              </w:rPr>
              <w:t>Trabajo</w:t>
            </w:r>
          </w:p>
          <w:p>
            <w:pPr>
              <w:pStyle w:val="TableParagraph"/>
              <w:rPr>
                <w:sz w:val="8"/>
              </w:rPr>
            </w:pPr>
          </w:p>
          <w:p>
            <w:pPr>
              <w:pStyle w:val="TableParagraph"/>
              <w:spacing w:before="3"/>
              <w:rPr>
                <w:sz w:val="8"/>
              </w:rPr>
            </w:pPr>
          </w:p>
          <w:p>
            <w:pPr>
              <w:pStyle w:val="TableParagraph"/>
              <w:ind w:left="124"/>
              <w:rPr>
                <w:sz w:val="8"/>
              </w:rPr>
            </w:pPr>
            <w:r>
              <w:rPr>
                <w:spacing w:val="-8"/>
                <w:sz w:val="8"/>
              </w:rPr>
              <w:t>Turístico</w:t>
            </w:r>
            <w:r>
              <w:rPr>
                <w:spacing w:val="4"/>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36"/>
              <w:rPr>
                <w:sz w:val="8"/>
              </w:rPr>
            </w:pPr>
            <w:r>
              <w:rPr>
                <w:spacing w:val="-7"/>
                <w:sz w:val="8"/>
              </w:rPr>
              <w:t>Social</w:t>
            </w:r>
            <w:r>
              <w:rPr>
                <w:spacing w:val="-4"/>
                <w:sz w:val="8"/>
              </w:rPr>
              <w:t> </w:t>
            </w:r>
            <w:r>
              <w:rPr>
                <w:spacing w:val="-5"/>
                <w:sz w:val="8"/>
              </w:rPr>
              <w:t>del</w:t>
            </w:r>
          </w:p>
          <w:p>
            <w:pPr>
              <w:pStyle w:val="TableParagraph"/>
              <w:rPr>
                <w:sz w:val="8"/>
              </w:rPr>
            </w:pPr>
          </w:p>
          <w:p>
            <w:pPr>
              <w:pStyle w:val="TableParagraph"/>
              <w:spacing w:before="4"/>
              <w:rPr>
                <w:sz w:val="8"/>
              </w:rPr>
            </w:pPr>
          </w:p>
          <w:p>
            <w:pPr>
              <w:pStyle w:val="TableParagraph"/>
              <w:ind w:left="168"/>
              <w:rPr>
                <w:sz w:val="8"/>
              </w:rPr>
            </w:pPr>
            <w:r>
              <w:rPr>
                <w:spacing w:val="-2"/>
                <w:sz w:val="8"/>
              </w:rPr>
              <w:t>“Barrio</w:t>
            </w:r>
          </w:p>
          <w:p>
            <w:pPr>
              <w:pStyle w:val="TableParagraph"/>
              <w:rPr>
                <w:sz w:val="8"/>
              </w:rPr>
            </w:pPr>
          </w:p>
          <w:p>
            <w:pPr>
              <w:pStyle w:val="TableParagraph"/>
              <w:spacing w:before="3"/>
              <w:rPr>
                <w:sz w:val="8"/>
              </w:rPr>
            </w:pPr>
          </w:p>
          <w:p>
            <w:pPr>
              <w:pStyle w:val="TableParagraph"/>
              <w:ind w:left="146"/>
              <w:rPr>
                <w:sz w:val="8"/>
              </w:rPr>
            </w:pPr>
            <w:r>
              <w:rPr>
                <w:spacing w:val="-2"/>
                <w:sz w:val="8"/>
              </w:rPr>
              <w:t>Mágico”</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0" w:right="16"/>
              <w:jc w:val="center"/>
              <w:rPr>
                <w:sz w:val="8"/>
              </w:rPr>
            </w:pPr>
            <w:r>
              <w:rPr>
                <w:spacing w:val="-6"/>
                <w:sz w:val="8"/>
              </w:rPr>
              <w:t>Establecer</w:t>
            </w:r>
            <w:r>
              <w:rPr>
                <w:spacing w:val="-10"/>
                <w:sz w:val="8"/>
              </w:rPr>
              <w:t> </w:t>
            </w:r>
            <w:r>
              <w:rPr>
                <w:spacing w:val="-6"/>
                <w:sz w:val="8"/>
              </w:rPr>
              <w:t>el</w:t>
            </w:r>
            <w:r>
              <w:rPr>
                <w:spacing w:val="-10"/>
                <w:sz w:val="8"/>
              </w:rPr>
              <w:t> </w:t>
            </w:r>
            <w:r>
              <w:rPr>
                <w:spacing w:val="-6"/>
                <w:sz w:val="8"/>
              </w:rPr>
              <w:t>Comité</w:t>
            </w:r>
          </w:p>
          <w:p>
            <w:pPr>
              <w:pStyle w:val="TableParagraph"/>
              <w:rPr>
                <w:sz w:val="8"/>
              </w:rPr>
            </w:pPr>
          </w:p>
          <w:p>
            <w:pPr>
              <w:pStyle w:val="TableParagraph"/>
              <w:spacing w:before="3"/>
              <w:rPr>
                <w:sz w:val="8"/>
              </w:rPr>
            </w:pPr>
          </w:p>
          <w:p>
            <w:pPr>
              <w:pStyle w:val="TableParagraph"/>
              <w:ind w:left="7" w:right="16"/>
              <w:jc w:val="center"/>
              <w:rPr>
                <w:sz w:val="8"/>
              </w:rPr>
            </w:pPr>
            <w:r>
              <w:rPr>
                <w:spacing w:val="-6"/>
                <w:sz w:val="8"/>
              </w:rPr>
              <w:t>de</w:t>
            </w:r>
            <w:r>
              <w:rPr>
                <w:spacing w:val="-12"/>
                <w:sz w:val="8"/>
              </w:rPr>
              <w:t> </w:t>
            </w:r>
            <w:r>
              <w:rPr>
                <w:spacing w:val="-6"/>
                <w:sz w:val="8"/>
              </w:rPr>
              <w:t>Trabajo</w:t>
            </w:r>
            <w:r>
              <w:rPr>
                <w:spacing w:val="-10"/>
                <w:sz w:val="8"/>
              </w:rPr>
              <w:t> </w:t>
            </w:r>
            <w:r>
              <w:rPr>
                <w:spacing w:val="-6"/>
                <w:sz w:val="8"/>
              </w:rPr>
              <w:t>Turístico</w:t>
            </w:r>
            <w:r>
              <w:rPr>
                <w:spacing w:val="-7"/>
                <w:sz w:val="8"/>
              </w:rPr>
              <w:t> </w:t>
            </w:r>
            <w:r>
              <w:rPr>
                <w:spacing w:val="-12"/>
                <w:sz w:val="8"/>
              </w:rPr>
              <w:t>y</w:t>
            </w:r>
          </w:p>
          <w:p>
            <w:pPr>
              <w:pStyle w:val="TableParagraph"/>
              <w:rPr>
                <w:sz w:val="8"/>
              </w:rPr>
            </w:pPr>
          </w:p>
          <w:p>
            <w:pPr>
              <w:pStyle w:val="TableParagraph"/>
              <w:spacing w:before="4"/>
              <w:rPr>
                <w:sz w:val="8"/>
              </w:rPr>
            </w:pPr>
          </w:p>
          <w:p>
            <w:pPr>
              <w:pStyle w:val="TableParagraph"/>
              <w:spacing w:before="1"/>
              <w:ind w:left="10" w:right="16"/>
              <w:jc w:val="center"/>
              <w:rPr>
                <w:sz w:val="8"/>
              </w:rPr>
            </w:pPr>
            <w:r>
              <w:rPr>
                <w:spacing w:val="-6"/>
                <w:sz w:val="8"/>
              </w:rPr>
              <w:t>Social</w:t>
            </w:r>
            <w:r>
              <w:rPr>
                <w:spacing w:val="-9"/>
                <w:sz w:val="8"/>
              </w:rPr>
              <w:t> </w:t>
            </w:r>
            <w:r>
              <w:rPr>
                <w:spacing w:val="-6"/>
                <w:sz w:val="8"/>
              </w:rPr>
              <w:t>del</w:t>
            </w:r>
            <w:r>
              <w:rPr>
                <w:spacing w:val="-9"/>
                <w:sz w:val="8"/>
              </w:rPr>
              <w:t> </w:t>
            </w:r>
            <w:r>
              <w:rPr>
                <w:spacing w:val="-6"/>
                <w:sz w:val="8"/>
              </w:rPr>
              <w:t>“Barrio</w:t>
            </w:r>
          </w:p>
          <w:p>
            <w:pPr>
              <w:pStyle w:val="TableParagraph"/>
              <w:rPr>
                <w:sz w:val="8"/>
              </w:rPr>
            </w:pPr>
          </w:p>
          <w:p>
            <w:pPr>
              <w:pStyle w:val="TableParagraph"/>
              <w:spacing w:before="4"/>
              <w:rPr>
                <w:sz w:val="8"/>
              </w:rPr>
            </w:pPr>
          </w:p>
          <w:p>
            <w:pPr>
              <w:pStyle w:val="TableParagraph"/>
              <w:ind w:left="8" w:right="16"/>
              <w:jc w:val="center"/>
              <w:rPr>
                <w:sz w:val="8"/>
              </w:rPr>
            </w:pPr>
            <w:r>
              <w:rPr>
                <w:spacing w:val="-2"/>
                <w:sz w:val="8"/>
              </w:rPr>
              <w:t>Mágico”</w:t>
            </w:r>
          </w:p>
        </w:tc>
      </w:tr>
    </w:tbl>
    <w:p>
      <w:pPr>
        <w:pStyle w:val="TableParagraph"/>
        <w:spacing w:after="0"/>
        <w:jc w:val="center"/>
        <w:rPr>
          <w:sz w:val="8"/>
        </w:rPr>
        <w:sectPr>
          <w:pgSz w:w="12250" w:h="15850"/>
          <w:pgMar w:header="626" w:footer="0" w:top="840" w:bottom="280" w:left="1133" w:right="1133"/>
        </w:sectPr>
      </w:pPr>
    </w:p>
    <w:p>
      <w:pPr>
        <w:pStyle w:val="BodyText"/>
        <w:spacing w:before="3"/>
        <w:rPr>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348" name="Group 348"/>
                <wp:cNvGraphicFramePr>
                  <a:graphicFrameLocks/>
                </wp:cNvGraphicFramePr>
                <a:graphic>
                  <a:graphicData uri="http://schemas.microsoft.com/office/word/2010/wordprocessingGroup">
                    <wpg:wgp>
                      <wpg:cNvPr id="348" name="Group 348"/>
                      <wpg:cNvGrpSpPr/>
                      <wpg:grpSpPr>
                        <a:xfrm>
                          <a:off x="0" y="0"/>
                          <a:ext cx="5965190" cy="26034"/>
                          <a:chExt cx="5965190" cy="26034"/>
                        </a:xfrm>
                      </wpg:grpSpPr>
                      <wps:wsp>
                        <wps:cNvPr id="349" name="Graphic 349"/>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04"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4"/>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right="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7"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7"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7"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4"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3669"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spacing w:before="73"/>
              <w:rPr>
                <w:sz w:val="8"/>
              </w:rPr>
            </w:pPr>
          </w:p>
          <w:p>
            <w:pPr>
              <w:pStyle w:val="TableParagraph"/>
              <w:ind w:left="15"/>
              <w:jc w:val="center"/>
              <w:rPr>
                <w:sz w:val="8"/>
              </w:rPr>
            </w:pPr>
            <w:r>
              <w:rPr>
                <w:spacing w:val="-7"/>
                <w:sz w:val="8"/>
              </w:rPr>
              <w:t>través</w:t>
            </w:r>
            <w:r>
              <w:rPr>
                <w:spacing w:val="-4"/>
                <w:sz w:val="8"/>
              </w:rPr>
              <w:t> </w:t>
            </w:r>
            <w:r>
              <w:rPr>
                <w:spacing w:val="-5"/>
                <w:sz w:val="8"/>
              </w:rPr>
              <w:t>de</w:t>
            </w:r>
          </w:p>
          <w:p>
            <w:pPr>
              <w:pStyle w:val="TableParagraph"/>
              <w:rPr>
                <w:sz w:val="8"/>
              </w:rPr>
            </w:pPr>
          </w:p>
          <w:p>
            <w:pPr>
              <w:pStyle w:val="TableParagraph"/>
              <w:spacing w:before="2"/>
              <w:rPr>
                <w:sz w:val="8"/>
              </w:rPr>
            </w:pPr>
          </w:p>
          <w:p>
            <w:pPr>
              <w:pStyle w:val="TableParagraph"/>
              <w:ind w:left="14"/>
              <w:jc w:val="center"/>
              <w:rPr>
                <w:sz w:val="8"/>
              </w:rPr>
            </w:pPr>
            <w:r>
              <w:rPr>
                <w:spacing w:val="-2"/>
                <w:sz w:val="8"/>
              </w:rPr>
              <w:t>convenios,</w:t>
            </w:r>
          </w:p>
          <w:p>
            <w:pPr>
              <w:pStyle w:val="TableParagraph"/>
              <w:rPr>
                <w:sz w:val="8"/>
              </w:rPr>
            </w:pPr>
          </w:p>
          <w:p>
            <w:pPr>
              <w:pStyle w:val="TableParagraph"/>
              <w:spacing w:before="5"/>
              <w:rPr>
                <w:sz w:val="8"/>
              </w:rPr>
            </w:pPr>
          </w:p>
          <w:p>
            <w:pPr>
              <w:pStyle w:val="TableParagraph"/>
              <w:ind w:left="17"/>
              <w:jc w:val="center"/>
              <w:rPr>
                <w:sz w:val="8"/>
              </w:rPr>
            </w:pPr>
            <w:r>
              <w:rPr>
                <w:spacing w:val="-6"/>
                <w:sz w:val="8"/>
              </w:rPr>
              <w:t>acuerdos</w:t>
            </w:r>
            <w:r>
              <w:rPr>
                <w:spacing w:val="-10"/>
                <w:sz w:val="8"/>
              </w:rPr>
              <w:t> </w:t>
            </w:r>
            <w:r>
              <w:rPr>
                <w:spacing w:val="-6"/>
                <w:sz w:val="8"/>
              </w:rPr>
              <w:t>y</w:t>
            </w:r>
            <w:r>
              <w:rPr>
                <w:spacing w:val="-8"/>
                <w:sz w:val="8"/>
              </w:rPr>
              <w:t> </w:t>
            </w:r>
            <w:r>
              <w:rPr>
                <w:spacing w:val="-6"/>
                <w:sz w:val="8"/>
              </w:rPr>
              <w:t>medios</w:t>
            </w:r>
          </w:p>
          <w:p>
            <w:pPr>
              <w:pStyle w:val="TableParagraph"/>
              <w:rPr>
                <w:sz w:val="8"/>
              </w:rPr>
            </w:pPr>
          </w:p>
          <w:p>
            <w:pPr>
              <w:pStyle w:val="TableParagraph"/>
              <w:spacing w:before="5"/>
              <w:rPr>
                <w:sz w:val="8"/>
              </w:rPr>
            </w:pPr>
          </w:p>
          <w:p>
            <w:pPr>
              <w:pStyle w:val="TableParagraph"/>
              <w:ind w:left="14"/>
              <w:jc w:val="center"/>
              <w:rPr>
                <w:sz w:val="8"/>
              </w:rPr>
            </w:pPr>
            <w:r>
              <w:rPr>
                <w:spacing w:val="-6"/>
                <w:sz w:val="8"/>
              </w:rPr>
              <w:t>de</w:t>
            </w:r>
            <w:r>
              <w:rPr>
                <w:spacing w:val="-10"/>
                <w:sz w:val="8"/>
              </w:rPr>
              <w:t> </w:t>
            </w:r>
            <w:r>
              <w:rPr>
                <w:spacing w:val="-6"/>
                <w:sz w:val="8"/>
              </w:rPr>
              <w:t>difusión</w:t>
            </w:r>
            <w:r>
              <w:rPr>
                <w:spacing w:val="-10"/>
                <w:sz w:val="8"/>
              </w:rPr>
              <w:t> </w:t>
            </w:r>
            <w:r>
              <w:rPr>
                <w:spacing w:val="-6"/>
                <w:sz w:val="8"/>
              </w:rPr>
              <w:t>para</w:t>
            </w:r>
          </w:p>
          <w:p>
            <w:pPr>
              <w:pStyle w:val="TableParagraph"/>
              <w:rPr>
                <w:sz w:val="8"/>
              </w:rPr>
            </w:pPr>
          </w:p>
          <w:p>
            <w:pPr>
              <w:pStyle w:val="TableParagraph"/>
              <w:spacing w:before="2"/>
              <w:rPr>
                <w:sz w:val="8"/>
              </w:rPr>
            </w:pPr>
          </w:p>
          <w:p>
            <w:pPr>
              <w:pStyle w:val="TableParagraph"/>
              <w:ind w:left="13"/>
              <w:jc w:val="center"/>
              <w:rPr>
                <w:sz w:val="8"/>
              </w:rPr>
            </w:pPr>
            <w:r>
              <w:rPr>
                <w:spacing w:val="-6"/>
                <w:sz w:val="8"/>
              </w:rPr>
              <w:t>llevar</w:t>
            </w:r>
            <w:r>
              <w:rPr>
                <w:spacing w:val="-11"/>
                <w:sz w:val="8"/>
              </w:rPr>
              <w:t> </w:t>
            </w:r>
            <w:r>
              <w:rPr>
                <w:spacing w:val="-6"/>
                <w:sz w:val="8"/>
              </w:rPr>
              <w:t>a</w:t>
            </w:r>
            <w:r>
              <w:rPr>
                <w:spacing w:val="-5"/>
                <w:sz w:val="8"/>
              </w:rPr>
              <w:t> </w:t>
            </w:r>
            <w:r>
              <w:rPr>
                <w:spacing w:val="-6"/>
                <w:sz w:val="8"/>
              </w:rPr>
              <w:t>cabo</w:t>
            </w:r>
            <w:r>
              <w:rPr>
                <w:spacing w:val="-9"/>
                <w:sz w:val="8"/>
              </w:rPr>
              <w:t> </w:t>
            </w:r>
            <w:r>
              <w:rPr>
                <w:spacing w:val="-6"/>
                <w:sz w:val="8"/>
              </w:rPr>
              <w:t>el</w:t>
            </w:r>
          </w:p>
          <w:p>
            <w:pPr>
              <w:pStyle w:val="TableParagraph"/>
              <w:rPr>
                <w:sz w:val="8"/>
              </w:rPr>
            </w:pPr>
          </w:p>
          <w:p>
            <w:pPr>
              <w:pStyle w:val="TableParagraph"/>
              <w:spacing w:before="5"/>
              <w:rPr>
                <w:sz w:val="8"/>
              </w:rPr>
            </w:pPr>
          </w:p>
          <w:p>
            <w:pPr>
              <w:pStyle w:val="TableParagraph"/>
              <w:ind w:left="16"/>
              <w:jc w:val="center"/>
              <w:rPr>
                <w:sz w:val="8"/>
              </w:rPr>
            </w:pPr>
            <w:r>
              <w:rPr>
                <w:spacing w:val="-2"/>
                <w:sz w:val="8"/>
              </w:rPr>
              <w:t>rescate,</w:t>
            </w:r>
          </w:p>
          <w:p>
            <w:pPr>
              <w:pStyle w:val="TableParagraph"/>
              <w:rPr>
                <w:sz w:val="8"/>
              </w:rPr>
            </w:pPr>
          </w:p>
          <w:p>
            <w:pPr>
              <w:pStyle w:val="TableParagraph"/>
              <w:spacing w:before="5"/>
              <w:rPr>
                <w:sz w:val="8"/>
              </w:rPr>
            </w:pPr>
          </w:p>
          <w:p>
            <w:pPr>
              <w:pStyle w:val="TableParagraph"/>
              <w:ind w:left="14"/>
              <w:jc w:val="center"/>
              <w:rPr>
                <w:sz w:val="8"/>
              </w:rPr>
            </w:pPr>
            <w:r>
              <w:rPr>
                <w:spacing w:val="-2"/>
                <w:sz w:val="8"/>
              </w:rPr>
              <w:t>revitalización</w:t>
            </w:r>
          </w:p>
          <w:p>
            <w:pPr>
              <w:pStyle w:val="TableParagraph"/>
              <w:rPr>
                <w:sz w:val="8"/>
              </w:rPr>
            </w:pPr>
          </w:p>
          <w:p>
            <w:pPr>
              <w:pStyle w:val="TableParagraph"/>
              <w:spacing w:before="2"/>
              <w:rPr>
                <w:sz w:val="8"/>
              </w:rPr>
            </w:pPr>
          </w:p>
          <w:p>
            <w:pPr>
              <w:pStyle w:val="TableParagraph"/>
              <w:ind w:left="17"/>
              <w:jc w:val="center"/>
              <w:rPr>
                <w:sz w:val="8"/>
              </w:rPr>
            </w:pPr>
            <w:r>
              <w:rPr>
                <w:spacing w:val="-6"/>
                <w:sz w:val="8"/>
              </w:rPr>
              <w:t>social,</w:t>
            </w:r>
            <w:r>
              <w:rPr>
                <w:spacing w:val="-13"/>
                <w:sz w:val="8"/>
              </w:rPr>
              <w:t> </w:t>
            </w:r>
            <w:r>
              <w:rPr>
                <w:spacing w:val="-6"/>
                <w:sz w:val="8"/>
              </w:rPr>
              <w:t>forma</w:t>
            </w:r>
            <w:r>
              <w:rPr>
                <w:spacing w:val="-7"/>
                <w:sz w:val="8"/>
              </w:rPr>
              <w:t> </w:t>
            </w:r>
            <w:r>
              <w:rPr>
                <w:spacing w:val="-10"/>
                <w:sz w:val="8"/>
              </w:rPr>
              <w:t>y</w:t>
            </w:r>
          </w:p>
          <w:p>
            <w:pPr>
              <w:pStyle w:val="TableParagraph"/>
              <w:rPr>
                <w:sz w:val="8"/>
              </w:rPr>
            </w:pPr>
          </w:p>
          <w:p>
            <w:pPr>
              <w:pStyle w:val="TableParagraph"/>
              <w:spacing w:before="5"/>
              <w:rPr>
                <w:sz w:val="8"/>
              </w:rPr>
            </w:pPr>
          </w:p>
          <w:p>
            <w:pPr>
              <w:pStyle w:val="TableParagraph"/>
              <w:ind w:left="16"/>
              <w:jc w:val="center"/>
              <w:rPr>
                <w:sz w:val="8"/>
              </w:rPr>
            </w:pPr>
            <w:r>
              <w:rPr>
                <w:spacing w:val="-8"/>
                <w:sz w:val="8"/>
              </w:rPr>
              <w:t>estructura</w:t>
            </w:r>
            <w:r>
              <w:rPr>
                <w:spacing w:val="6"/>
                <w:sz w:val="8"/>
              </w:rPr>
              <w:t> </w:t>
            </w:r>
            <w:r>
              <w:rPr>
                <w:spacing w:val="-5"/>
                <w:sz w:val="8"/>
              </w:rPr>
              <w:t>del</w:t>
            </w:r>
          </w:p>
          <w:p>
            <w:pPr>
              <w:pStyle w:val="TableParagraph"/>
              <w:rPr>
                <w:sz w:val="8"/>
              </w:rPr>
            </w:pPr>
          </w:p>
          <w:p>
            <w:pPr>
              <w:pStyle w:val="TableParagraph"/>
              <w:spacing w:before="5"/>
              <w:rPr>
                <w:sz w:val="8"/>
              </w:rPr>
            </w:pPr>
          </w:p>
          <w:p>
            <w:pPr>
              <w:pStyle w:val="TableParagraph"/>
              <w:ind w:left="17"/>
              <w:jc w:val="center"/>
              <w:rPr>
                <w:sz w:val="8"/>
              </w:rPr>
            </w:pPr>
            <w:r>
              <w:rPr>
                <w:spacing w:val="-6"/>
                <w:sz w:val="8"/>
              </w:rPr>
              <w:t>Centro</w:t>
            </w:r>
            <w:r>
              <w:rPr>
                <w:spacing w:val="-12"/>
                <w:sz w:val="8"/>
              </w:rPr>
              <w:t> </w:t>
            </w:r>
            <w:r>
              <w:rPr>
                <w:spacing w:val="-6"/>
                <w:sz w:val="8"/>
              </w:rPr>
              <w:t>Histórico</w:t>
            </w:r>
            <w:r>
              <w:rPr>
                <w:spacing w:val="-9"/>
                <w:sz w:val="8"/>
              </w:rPr>
              <w:t> </w:t>
            </w:r>
            <w:r>
              <w:rPr>
                <w:spacing w:val="-10"/>
                <w:sz w:val="8"/>
              </w:rPr>
              <w:t>y</w:t>
            </w:r>
          </w:p>
          <w:p>
            <w:pPr>
              <w:pStyle w:val="TableParagraph"/>
              <w:rPr>
                <w:sz w:val="8"/>
              </w:rPr>
            </w:pPr>
          </w:p>
          <w:p>
            <w:pPr>
              <w:pStyle w:val="TableParagraph"/>
              <w:spacing w:before="3"/>
              <w:rPr>
                <w:sz w:val="8"/>
              </w:rPr>
            </w:pPr>
          </w:p>
          <w:p>
            <w:pPr>
              <w:pStyle w:val="TableParagraph"/>
              <w:ind w:left="17"/>
              <w:jc w:val="center"/>
              <w:rPr>
                <w:sz w:val="8"/>
              </w:rPr>
            </w:pPr>
            <w:r>
              <w:rPr>
                <w:spacing w:val="-2"/>
                <w:sz w:val="8"/>
              </w:rPr>
              <w:t>áreas</w:t>
            </w:r>
          </w:p>
          <w:p>
            <w:pPr>
              <w:pStyle w:val="TableParagraph"/>
              <w:rPr>
                <w:sz w:val="8"/>
              </w:rPr>
            </w:pPr>
          </w:p>
          <w:p>
            <w:pPr>
              <w:pStyle w:val="TableParagraph"/>
              <w:spacing w:before="5"/>
              <w:rPr>
                <w:sz w:val="8"/>
              </w:rPr>
            </w:pPr>
          </w:p>
          <w:p>
            <w:pPr>
              <w:pStyle w:val="TableParagraph"/>
              <w:ind w:left="13"/>
              <w:jc w:val="center"/>
              <w:rPr>
                <w:sz w:val="8"/>
              </w:rPr>
            </w:pPr>
            <w:r>
              <w:rPr>
                <w:spacing w:val="-2"/>
                <w:sz w:val="8"/>
              </w:rPr>
              <w:t>patrimoniales,</w:t>
            </w:r>
          </w:p>
          <w:p>
            <w:pPr>
              <w:pStyle w:val="TableParagraph"/>
              <w:rPr>
                <w:sz w:val="8"/>
              </w:rPr>
            </w:pPr>
          </w:p>
          <w:p>
            <w:pPr>
              <w:pStyle w:val="TableParagraph"/>
              <w:spacing w:before="5"/>
              <w:rPr>
                <w:sz w:val="8"/>
              </w:rPr>
            </w:pPr>
          </w:p>
          <w:p>
            <w:pPr>
              <w:pStyle w:val="TableParagraph"/>
              <w:ind w:left="15"/>
              <w:jc w:val="center"/>
              <w:rPr>
                <w:sz w:val="8"/>
              </w:rPr>
            </w:pPr>
            <w:r>
              <w:rPr>
                <w:spacing w:val="-2"/>
                <w:sz w:val="8"/>
              </w:rPr>
              <w:t>realizadas</w:t>
            </w: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spacing w:before="73"/>
              <w:rPr>
                <w:sz w:val="8"/>
              </w:rPr>
            </w:pPr>
          </w:p>
          <w:p>
            <w:pPr>
              <w:pStyle w:val="TableParagraph"/>
              <w:ind w:left="118"/>
              <w:rPr>
                <w:sz w:val="8"/>
              </w:rPr>
            </w:pPr>
            <w:r>
              <w:rPr>
                <w:spacing w:val="-7"/>
                <w:sz w:val="8"/>
              </w:rPr>
              <w:t>Centro</w:t>
            </w:r>
            <w:r>
              <w:rPr>
                <w:spacing w:val="-5"/>
                <w:sz w:val="8"/>
              </w:rPr>
              <w:t> </w:t>
            </w:r>
            <w:r>
              <w:rPr>
                <w:spacing w:val="-2"/>
                <w:sz w:val="8"/>
              </w:rPr>
              <w:t>Histórico</w:t>
            </w:r>
          </w:p>
          <w:p>
            <w:pPr>
              <w:pStyle w:val="TableParagraph"/>
              <w:rPr>
                <w:sz w:val="8"/>
              </w:rPr>
            </w:pPr>
          </w:p>
          <w:p>
            <w:pPr>
              <w:pStyle w:val="TableParagraph"/>
              <w:spacing w:before="2"/>
              <w:rPr>
                <w:sz w:val="8"/>
              </w:rPr>
            </w:pPr>
          </w:p>
          <w:p>
            <w:pPr>
              <w:pStyle w:val="TableParagraph"/>
              <w:ind w:left="178"/>
              <w:rPr>
                <w:sz w:val="8"/>
              </w:rPr>
            </w:pPr>
            <w:r>
              <w:rPr>
                <w:spacing w:val="-6"/>
                <w:sz w:val="8"/>
              </w:rPr>
              <w:t>(CG</w:t>
            </w:r>
            <w:r>
              <w:rPr>
                <w:spacing w:val="-10"/>
                <w:sz w:val="8"/>
              </w:rPr>
              <w:t> </w:t>
            </w:r>
            <w:r>
              <w:rPr>
                <w:spacing w:val="-2"/>
                <w:sz w:val="8"/>
              </w:rPr>
              <w:t>2.18.1)</w:t>
            </w: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rPr>
                <w:sz w:val="8"/>
              </w:rPr>
            </w:pPr>
          </w:p>
        </w:tc>
      </w:tr>
      <w:tr>
        <w:trPr>
          <w:trHeight w:val="6192"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2"/>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2"/>
              <w:rPr>
                <w:sz w:val="8"/>
              </w:rPr>
            </w:pPr>
          </w:p>
          <w:p>
            <w:pPr>
              <w:pStyle w:val="TableParagraph"/>
              <w:spacing w:before="1"/>
              <w:ind w:left="102"/>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9"/>
              <w:rPr>
                <w:sz w:val="8"/>
              </w:rPr>
            </w:pPr>
          </w:p>
          <w:p>
            <w:pPr>
              <w:pStyle w:val="TableParagraph"/>
              <w:ind w:left="17" w:right="10"/>
              <w:jc w:val="center"/>
              <w:rPr>
                <w:sz w:val="8"/>
              </w:rPr>
            </w:pPr>
            <w:r>
              <w:rPr>
                <w:spacing w:val="-5"/>
                <w:sz w:val="8"/>
              </w:rPr>
              <w:t>08</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2"/>
              <w:rPr>
                <w:sz w:val="8"/>
              </w:rPr>
            </w:pPr>
          </w:p>
          <w:p>
            <w:pPr>
              <w:pStyle w:val="TableParagraph"/>
              <w:ind w:left="191"/>
              <w:rPr>
                <w:sz w:val="8"/>
              </w:rPr>
            </w:pPr>
            <w:r>
              <w:rPr>
                <w:spacing w:val="-2"/>
                <w:sz w:val="8"/>
              </w:rPr>
              <w:t>Centro</w:t>
            </w:r>
          </w:p>
          <w:p>
            <w:pPr>
              <w:pStyle w:val="TableParagraph"/>
              <w:rPr>
                <w:sz w:val="8"/>
              </w:rPr>
            </w:pPr>
          </w:p>
          <w:p>
            <w:pPr>
              <w:pStyle w:val="TableParagraph"/>
              <w:spacing w:before="2"/>
              <w:rPr>
                <w:sz w:val="8"/>
              </w:rPr>
            </w:pPr>
          </w:p>
          <w:p>
            <w:pPr>
              <w:pStyle w:val="TableParagraph"/>
              <w:spacing w:before="1"/>
              <w:ind w:left="153"/>
              <w:rPr>
                <w:sz w:val="8"/>
              </w:rPr>
            </w:pPr>
            <w:r>
              <w:rPr>
                <w:spacing w:val="-2"/>
                <w:sz w:val="8"/>
              </w:rPr>
              <w:t>Histórico;</w:t>
            </w:r>
          </w:p>
          <w:p>
            <w:pPr>
              <w:pStyle w:val="TableParagraph"/>
              <w:rPr>
                <w:sz w:val="8"/>
              </w:rPr>
            </w:pPr>
          </w:p>
          <w:p>
            <w:pPr>
              <w:pStyle w:val="TableParagraph"/>
              <w:spacing w:before="4"/>
              <w:rPr>
                <w:sz w:val="8"/>
              </w:rPr>
            </w:pPr>
          </w:p>
          <w:p>
            <w:pPr>
              <w:pStyle w:val="TableParagraph"/>
              <w:ind w:left="136"/>
              <w:rPr>
                <w:sz w:val="8"/>
              </w:rPr>
            </w:pPr>
            <w:r>
              <w:rPr>
                <w:spacing w:val="-2"/>
                <w:sz w:val="8"/>
              </w:rPr>
              <w:t>Patrimonio</w:t>
            </w:r>
          </w:p>
          <w:p>
            <w:pPr>
              <w:pStyle w:val="TableParagraph"/>
              <w:rPr>
                <w:sz w:val="8"/>
              </w:rPr>
            </w:pPr>
          </w:p>
          <w:p>
            <w:pPr>
              <w:pStyle w:val="TableParagraph"/>
              <w:spacing w:before="5"/>
              <w:rPr>
                <w:sz w:val="8"/>
              </w:rPr>
            </w:pPr>
          </w:p>
          <w:p>
            <w:pPr>
              <w:pStyle w:val="TableParagraph"/>
              <w:ind w:left="148"/>
              <w:rPr>
                <w:sz w:val="8"/>
              </w:rPr>
            </w:pPr>
            <w:r>
              <w:rPr>
                <w:spacing w:val="-7"/>
                <w:sz w:val="8"/>
              </w:rPr>
              <w:t>Presente</w:t>
            </w:r>
            <w:r>
              <w:rPr>
                <w:spacing w:val="-4"/>
                <w:sz w:val="8"/>
              </w:rPr>
              <w:t> </w:t>
            </w:r>
            <w:r>
              <w:rPr>
                <w:spacing w:val="-10"/>
                <w:sz w:val="8"/>
              </w:rPr>
              <w:t>y</w:t>
            </w:r>
          </w:p>
          <w:p>
            <w:pPr>
              <w:pStyle w:val="TableParagraph"/>
              <w:rPr>
                <w:sz w:val="8"/>
              </w:rPr>
            </w:pPr>
          </w:p>
          <w:p>
            <w:pPr>
              <w:pStyle w:val="TableParagraph"/>
              <w:spacing w:before="3"/>
              <w:rPr>
                <w:sz w:val="8"/>
              </w:rPr>
            </w:pPr>
          </w:p>
          <w:p>
            <w:pPr>
              <w:pStyle w:val="TableParagraph"/>
              <w:ind w:left="194"/>
              <w:rPr>
                <w:sz w:val="8"/>
              </w:rPr>
            </w:pPr>
            <w:r>
              <w:rPr>
                <w:spacing w:val="-2"/>
                <w:sz w:val="8"/>
              </w:rPr>
              <w:t>Futuro</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2"/>
              <w:rPr>
                <w:sz w:val="8"/>
              </w:rPr>
            </w:pPr>
          </w:p>
          <w:p>
            <w:pPr>
              <w:pStyle w:val="TableParagraph"/>
              <w:ind w:left="108"/>
              <w:rPr>
                <w:sz w:val="8"/>
              </w:rPr>
            </w:pPr>
            <w:r>
              <w:rPr>
                <w:spacing w:val="-8"/>
                <w:sz w:val="8"/>
              </w:rPr>
              <w:t>Gerencia</w:t>
            </w:r>
            <w:r>
              <w:rPr>
                <w:spacing w:val="5"/>
                <w:sz w:val="8"/>
              </w:rPr>
              <w:t> </w:t>
            </w:r>
            <w:r>
              <w:rPr>
                <w:spacing w:val="-5"/>
                <w:sz w:val="8"/>
              </w:rPr>
              <w:t>del</w:t>
            </w:r>
          </w:p>
          <w:p>
            <w:pPr>
              <w:pStyle w:val="TableParagraph"/>
              <w:rPr>
                <w:sz w:val="8"/>
              </w:rPr>
            </w:pPr>
          </w:p>
          <w:p>
            <w:pPr>
              <w:pStyle w:val="TableParagraph"/>
              <w:spacing w:before="2"/>
              <w:rPr>
                <w:sz w:val="8"/>
              </w:rPr>
            </w:pPr>
          </w:p>
          <w:p>
            <w:pPr>
              <w:pStyle w:val="TableParagraph"/>
              <w:spacing w:before="1"/>
              <w:ind w:left="184"/>
              <w:rPr>
                <w:sz w:val="8"/>
              </w:rPr>
            </w:pPr>
            <w:r>
              <w:rPr>
                <w:spacing w:val="-2"/>
                <w:sz w:val="8"/>
              </w:rPr>
              <w:t>Centro</w:t>
            </w:r>
          </w:p>
          <w:p>
            <w:pPr>
              <w:pStyle w:val="TableParagraph"/>
              <w:rPr>
                <w:sz w:val="8"/>
              </w:rPr>
            </w:pPr>
          </w:p>
          <w:p>
            <w:pPr>
              <w:pStyle w:val="TableParagraph"/>
              <w:spacing w:before="4"/>
              <w:rPr>
                <w:sz w:val="8"/>
              </w:rPr>
            </w:pPr>
          </w:p>
          <w:p>
            <w:pPr>
              <w:pStyle w:val="TableParagraph"/>
              <w:ind w:left="129"/>
              <w:rPr>
                <w:sz w:val="8"/>
              </w:rPr>
            </w:pPr>
            <w:r>
              <w:rPr>
                <w:spacing w:val="-6"/>
                <w:sz w:val="8"/>
              </w:rPr>
              <w:t>Histórico</w:t>
            </w:r>
            <w:r>
              <w:rPr>
                <w:spacing w:val="-12"/>
                <w:sz w:val="8"/>
              </w:rPr>
              <w:t> </w:t>
            </w:r>
            <w:r>
              <w:rPr>
                <w:spacing w:val="-10"/>
                <w:sz w:val="8"/>
              </w:rPr>
              <w:t>y</w:t>
            </w:r>
          </w:p>
          <w:p>
            <w:pPr>
              <w:pStyle w:val="TableParagraph"/>
              <w:rPr>
                <w:sz w:val="8"/>
              </w:rPr>
            </w:pPr>
          </w:p>
          <w:p>
            <w:pPr>
              <w:pStyle w:val="TableParagraph"/>
              <w:spacing w:before="5"/>
              <w:rPr>
                <w:sz w:val="8"/>
              </w:rPr>
            </w:pPr>
          </w:p>
          <w:p>
            <w:pPr>
              <w:pStyle w:val="TableParagraph"/>
              <w:ind w:left="129"/>
              <w:rPr>
                <w:sz w:val="8"/>
              </w:rPr>
            </w:pPr>
            <w:r>
              <w:rPr>
                <w:spacing w:val="-2"/>
                <w:sz w:val="8"/>
              </w:rPr>
              <w:t>Patrimonio</w:t>
            </w:r>
          </w:p>
          <w:p>
            <w:pPr>
              <w:pStyle w:val="TableParagraph"/>
              <w:rPr>
                <w:sz w:val="8"/>
              </w:rPr>
            </w:pPr>
          </w:p>
          <w:p>
            <w:pPr>
              <w:pStyle w:val="TableParagraph"/>
              <w:spacing w:before="3"/>
              <w:rPr>
                <w:sz w:val="8"/>
              </w:rPr>
            </w:pPr>
          </w:p>
          <w:p>
            <w:pPr>
              <w:pStyle w:val="TableParagraph"/>
              <w:ind w:left="168"/>
              <w:rPr>
                <w:sz w:val="8"/>
              </w:rPr>
            </w:pPr>
            <w:r>
              <w:rPr>
                <w:spacing w:val="-2"/>
                <w:sz w:val="8"/>
              </w:rPr>
              <w:t>Cultural</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9"/>
              <w:rPr>
                <w:sz w:val="8"/>
              </w:rPr>
            </w:pPr>
          </w:p>
          <w:p>
            <w:pPr>
              <w:pStyle w:val="TableParagraph"/>
              <w:ind w:left="6" w:right="1"/>
              <w:jc w:val="center"/>
              <w:rPr>
                <w:sz w:val="8"/>
              </w:rPr>
            </w:pPr>
            <w:r>
              <w:rPr>
                <w:spacing w:val="-5"/>
                <w:sz w:val="8"/>
              </w:rPr>
              <w:t>02</w:t>
            </w:r>
          </w:p>
        </w:tc>
        <w:tc>
          <w:tcPr>
            <w:tcW w:w="636" w:type="dxa"/>
          </w:tcPr>
          <w:p>
            <w:pPr>
              <w:pStyle w:val="TableParagraph"/>
              <w:spacing w:before="73"/>
              <w:rPr>
                <w:sz w:val="8"/>
              </w:rPr>
            </w:pPr>
          </w:p>
          <w:p>
            <w:pPr>
              <w:pStyle w:val="TableParagraph"/>
              <w:ind w:left="17"/>
              <w:jc w:val="center"/>
              <w:rPr>
                <w:sz w:val="8"/>
              </w:rPr>
            </w:pPr>
            <w:r>
              <w:rPr>
                <w:spacing w:val="-6"/>
                <w:sz w:val="8"/>
              </w:rPr>
              <w:t>Acciones</w:t>
            </w:r>
            <w:r>
              <w:rPr>
                <w:spacing w:val="-13"/>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14"/>
              <w:jc w:val="center"/>
              <w:rPr>
                <w:sz w:val="8"/>
              </w:rPr>
            </w:pPr>
            <w:r>
              <w:rPr>
                <w:spacing w:val="-2"/>
                <w:sz w:val="8"/>
              </w:rPr>
              <w:t>coordinación</w:t>
            </w:r>
          </w:p>
          <w:p>
            <w:pPr>
              <w:pStyle w:val="TableParagraph"/>
              <w:rPr>
                <w:sz w:val="8"/>
              </w:rPr>
            </w:pPr>
          </w:p>
          <w:p>
            <w:pPr>
              <w:pStyle w:val="TableParagraph"/>
              <w:spacing w:before="2"/>
              <w:rPr>
                <w:sz w:val="8"/>
              </w:rPr>
            </w:pPr>
          </w:p>
          <w:p>
            <w:pPr>
              <w:pStyle w:val="TableParagraph"/>
              <w:ind w:left="16"/>
              <w:jc w:val="center"/>
              <w:rPr>
                <w:sz w:val="8"/>
              </w:rPr>
            </w:pPr>
            <w:r>
              <w:rPr>
                <w:spacing w:val="-8"/>
                <w:sz w:val="8"/>
              </w:rPr>
              <w:t>interinstitucional</w:t>
            </w:r>
            <w:r>
              <w:rPr>
                <w:spacing w:val="18"/>
                <w:sz w:val="8"/>
              </w:rPr>
              <w:t> </w:t>
            </w:r>
            <w:r>
              <w:rPr>
                <w:spacing w:val="-10"/>
                <w:sz w:val="8"/>
              </w:rPr>
              <w:t>y</w:t>
            </w:r>
          </w:p>
          <w:p>
            <w:pPr>
              <w:pStyle w:val="TableParagraph"/>
              <w:rPr>
                <w:sz w:val="8"/>
              </w:rPr>
            </w:pPr>
          </w:p>
          <w:p>
            <w:pPr>
              <w:pStyle w:val="TableParagraph"/>
              <w:spacing w:before="5"/>
              <w:rPr>
                <w:sz w:val="8"/>
              </w:rPr>
            </w:pPr>
          </w:p>
          <w:p>
            <w:pPr>
              <w:pStyle w:val="TableParagraph"/>
              <w:ind w:left="16"/>
              <w:jc w:val="center"/>
              <w:rPr>
                <w:sz w:val="8"/>
              </w:rPr>
            </w:pPr>
            <w:r>
              <w:rPr>
                <w:spacing w:val="-2"/>
                <w:sz w:val="8"/>
              </w:rPr>
              <w:t>participación</w:t>
            </w:r>
          </w:p>
          <w:p>
            <w:pPr>
              <w:pStyle w:val="TableParagraph"/>
              <w:rPr>
                <w:sz w:val="8"/>
              </w:rPr>
            </w:pPr>
          </w:p>
          <w:p>
            <w:pPr>
              <w:pStyle w:val="TableParagraph"/>
              <w:spacing w:before="5"/>
              <w:rPr>
                <w:sz w:val="8"/>
              </w:rPr>
            </w:pPr>
          </w:p>
          <w:p>
            <w:pPr>
              <w:pStyle w:val="TableParagraph"/>
              <w:ind w:left="14"/>
              <w:jc w:val="center"/>
              <w:rPr>
                <w:sz w:val="8"/>
              </w:rPr>
            </w:pPr>
            <w:r>
              <w:rPr>
                <w:spacing w:val="-2"/>
                <w:sz w:val="8"/>
              </w:rPr>
              <w:t>ciudadana</w:t>
            </w:r>
          </w:p>
          <w:p>
            <w:pPr>
              <w:pStyle w:val="TableParagraph"/>
              <w:rPr>
                <w:sz w:val="8"/>
              </w:rPr>
            </w:pPr>
          </w:p>
          <w:p>
            <w:pPr>
              <w:pStyle w:val="TableParagraph"/>
              <w:spacing w:before="2"/>
              <w:rPr>
                <w:sz w:val="8"/>
              </w:rPr>
            </w:pPr>
          </w:p>
          <w:p>
            <w:pPr>
              <w:pStyle w:val="TableParagraph"/>
              <w:ind w:left="17"/>
              <w:jc w:val="center"/>
              <w:rPr>
                <w:sz w:val="8"/>
              </w:rPr>
            </w:pPr>
            <w:r>
              <w:rPr>
                <w:spacing w:val="-7"/>
                <w:sz w:val="8"/>
              </w:rPr>
              <w:t>mediante</w:t>
            </w:r>
            <w:r>
              <w:rPr>
                <w:spacing w:val="-3"/>
                <w:sz w:val="8"/>
              </w:rPr>
              <w:t> </w:t>
            </w:r>
            <w:r>
              <w:rPr>
                <w:spacing w:val="-2"/>
                <w:sz w:val="8"/>
              </w:rPr>
              <w:t>bienes</w:t>
            </w:r>
          </w:p>
          <w:p>
            <w:pPr>
              <w:pStyle w:val="TableParagraph"/>
              <w:rPr>
                <w:sz w:val="8"/>
              </w:rPr>
            </w:pPr>
          </w:p>
          <w:p>
            <w:pPr>
              <w:pStyle w:val="TableParagraph"/>
              <w:spacing w:before="5"/>
              <w:rPr>
                <w:sz w:val="8"/>
              </w:rPr>
            </w:pPr>
          </w:p>
          <w:p>
            <w:pPr>
              <w:pStyle w:val="TableParagraph"/>
              <w:ind w:left="17"/>
              <w:jc w:val="center"/>
              <w:rPr>
                <w:sz w:val="8"/>
              </w:rPr>
            </w:pPr>
            <w:r>
              <w:rPr>
                <w:spacing w:val="-8"/>
                <w:sz w:val="8"/>
              </w:rPr>
              <w:t>tangibles</w:t>
            </w:r>
            <w:r>
              <w:rPr>
                <w:spacing w:val="4"/>
                <w:sz w:val="8"/>
              </w:rPr>
              <w:t> </w:t>
            </w:r>
            <w:r>
              <w:rPr>
                <w:spacing w:val="-10"/>
                <w:sz w:val="8"/>
              </w:rPr>
              <w:t>e</w:t>
            </w:r>
          </w:p>
          <w:p>
            <w:pPr>
              <w:pStyle w:val="TableParagraph"/>
              <w:rPr>
                <w:sz w:val="8"/>
              </w:rPr>
            </w:pPr>
          </w:p>
          <w:p>
            <w:pPr>
              <w:pStyle w:val="TableParagraph"/>
              <w:spacing w:before="5"/>
              <w:rPr>
                <w:sz w:val="8"/>
              </w:rPr>
            </w:pPr>
          </w:p>
          <w:p>
            <w:pPr>
              <w:pStyle w:val="TableParagraph"/>
              <w:ind w:left="15"/>
              <w:jc w:val="center"/>
              <w:rPr>
                <w:sz w:val="8"/>
              </w:rPr>
            </w:pPr>
            <w:r>
              <w:rPr>
                <w:spacing w:val="-2"/>
                <w:sz w:val="8"/>
              </w:rPr>
              <w:t>intangibles</w:t>
            </w:r>
          </w:p>
          <w:p>
            <w:pPr>
              <w:pStyle w:val="TableParagraph"/>
              <w:rPr>
                <w:sz w:val="8"/>
              </w:rPr>
            </w:pPr>
          </w:p>
          <w:p>
            <w:pPr>
              <w:pStyle w:val="TableParagraph"/>
              <w:spacing w:before="2"/>
              <w:rPr>
                <w:sz w:val="8"/>
              </w:rPr>
            </w:pPr>
          </w:p>
          <w:p>
            <w:pPr>
              <w:pStyle w:val="TableParagraph"/>
              <w:spacing w:before="1"/>
              <w:ind w:left="12"/>
              <w:jc w:val="center"/>
              <w:rPr>
                <w:sz w:val="8"/>
              </w:rPr>
            </w:pPr>
            <w:r>
              <w:rPr>
                <w:spacing w:val="-2"/>
                <w:sz w:val="8"/>
              </w:rPr>
              <w:t>proporcionadosa</w:t>
            </w:r>
          </w:p>
          <w:p>
            <w:pPr>
              <w:pStyle w:val="TableParagraph"/>
              <w:rPr>
                <w:sz w:val="8"/>
              </w:rPr>
            </w:pPr>
          </w:p>
          <w:p>
            <w:pPr>
              <w:pStyle w:val="TableParagraph"/>
              <w:spacing w:before="4"/>
              <w:rPr>
                <w:sz w:val="8"/>
              </w:rPr>
            </w:pPr>
          </w:p>
          <w:p>
            <w:pPr>
              <w:pStyle w:val="TableParagraph"/>
              <w:ind w:left="15"/>
              <w:jc w:val="center"/>
              <w:rPr>
                <w:sz w:val="8"/>
              </w:rPr>
            </w:pPr>
            <w:r>
              <w:rPr>
                <w:spacing w:val="-7"/>
                <w:sz w:val="8"/>
              </w:rPr>
              <w:t>través</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4"/>
              <w:jc w:val="center"/>
              <w:rPr>
                <w:sz w:val="8"/>
              </w:rPr>
            </w:pPr>
            <w:r>
              <w:rPr>
                <w:spacing w:val="-2"/>
                <w:sz w:val="8"/>
              </w:rPr>
              <w:t>convenios,</w:t>
            </w:r>
          </w:p>
          <w:p>
            <w:pPr>
              <w:pStyle w:val="TableParagraph"/>
              <w:rPr>
                <w:sz w:val="8"/>
              </w:rPr>
            </w:pPr>
          </w:p>
          <w:p>
            <w:pPr>
              <w:pStyle w:val="TableParagraph"/>
              <w:spacing w:before="2"/>
              <w:rPr>
                <w:sz w:val="8"/>
              </w:rPr>
            </w:pPr>
          </w:p>
          <w:p>
            <w:pPr>
              <w:pStyle w:val="TableParagraph"/>
              <w:spacing w:before="1"/>
              <w:ind w:left="17"/>
              <w:jc w:val="center"/>
              <w:rPr>
                <w:sz w:val="8"/>
              </w:rPr>
            </w:pPr>
            <w:r>
              <w:rPr>
                <w:spacing w:val="-6"/>
                <w:sz w:val="8"/>
              </w:rPr>
              <w:t>acuerdos</w:t>
            </w:r>
            <w:r>
              <w:rPr>
                <w:spacing w:val="-10"/>
                <w:sz w:val="8"/>
              </w:rPr>
              <w:t> </w:t>
            </w:r>
            <w:r>
              <w:rPr>
                <w:spacing w:val="-6"/>
                <w:sz w:val="8"/>
              </w:rPr>
              <w:t>y</w:t>
            </w:r>
            <w:r>
              <w:rPr>
                <w:spacing w:val="-8"/>
                <w:sz w:val="8"/>
              </w:rPr>
              <w:t> </w:t>
            </w:r>
            <w:r>
              <w:rPr>
                <w:spacing w:val="-6"/>
                <w:sz w:val="8"/>
              </w:rPr>
              <w:t>medios</w:t>
            </w:r>
          </w:p>
          <w:p>
            <w:pPr>
              <w:pStyle w:val="TableParagraph"/>
              <w:rPr>
                <w:sz w:val="8"/>
              </w:rPr>
            </w:pPr>
          </w:p>
          <w:p>
            <w:pPr>
              <w:pStyle w:val="TableParagraph"/>
              <w:spacing w:before="4"/>
              <w:rPr>
                <w:sz w:val="8"/>
              </w:rPr>
            </w:pPr>
          </w:p>
          <w:p>
            <w:pPr>
              <w:pStyle w:val="TableParagraph"/>
              <w:spacing w:before="1"/>
              <w:ind w:left="14"/>
              <w:jc w:val="center"/>
              <w:rPr>
                <w:sz w:val="8"/>
              </w:rPr>
            </w:pPr>
            <w:r>
              <w:rPr>
                <w:spacing w:val="-6"/>
                <w:sz w:val="8"/>
              </w:rPr>
              <w:t>de</w:t>
            </w:r>
            <w:r>
              <w:rPr>
                <w:spacing w:val="-10"/>
                <w:sz w:val="8"/>
              </w:rPr>
              <w:t> </w:t>
            </w:r>
            <w:r>
              <w:rPr>
                <w:spacing w:val="-6"/>
                <w:sz w:val="8"/>
              </w:rPr>
              <w:t>difusión</w:t>
            </w:r>
            <w:r>
              <w:rPr>
                <w:spacing w:val="-10"/>
                <w:sz w:val="8"/>
              </w:rPr>
              <w:t> </w:t>
            </w:r>
            <w:r>
              <w:rPr>
                <w:spacing w:val="-6"/>
                <w:sz w:val="8"/>
              </w:rPr>
              <w:t>para</w:t>
            </w:r>
          </w:p>
          <w:p>
            <w:pPr>
              <w:pStyle w:val="TableParagraph"/>
              <w:rPr>
                <w:sz w:val="8"/>
              </w:rPr>
            </w:pPr>
          </w:p>
          <w:p>
            <w:pPr>
              <w:pStyle w:val="TableParagraph"/>
              <w:spacing w:before="4"/>
              <w:rPr>
                <w:sz w:val="8"/>
              </w:rPr>
            </w:pPr>
          </w:p>
          <w:p>
            <w:pPr>
              <w:pStyle w:val="TableParagraph"/>
              <w:ind w:left="13"/>
              <w:jc w:val="center"/>
              <w:rPr>
                <w:sz w:val="8"/>
              </w:rPr>
            </w:pPr>
            <w:r>
              <w:rPr>
                <w:spacing w:val="-6"/>
                <w:sz w:val="8"/>
              </w:rPr>
              <w:t>llevar</w:t>
            </w:r>
            <w:r>
              <w:rPr>
                <w:spacing w:val="-11"/>
                <w:sz w:val="8"/>
              </w:rPr>
              <w:t> </w:t>
            </w:r>
            <w:r>
              <w:rPr>
                <w:spacing w:val="-6"/>
                <w:sz w:val="8"/>
              </w:rPr>
              <w:t>a</w:t>
            </w:r>
            <w:r>
              <w:rPr>
                <w:spacing w:val="-5"/>
                <w:sz w:val="8"/>
              </w:rPr>
              <w:t> </w:t>
            </w:r>
            <w:r>
              <w:rPr>
                <w:spacing w:val="-6"/>
                <w:sz w:val="8"/>
              </w:rPr>
              <w:t>cabo</w:t>
            </w:r>
            <w:r>
              <w:rPr>
                <w:spacing w:val="-9"/>
                <w:sz w:val="8"/>
              </w:rPr>
              <w:t> </w:t>
            </w:r>
            <w:r>
              <w:rPr>
                <w:spacing w:val="-6"/>
                <w:sz w:val="8"/>
              </w:rPr>
              <w:t>el</w:t>
            </w:r>
          </w:p>
          <w:p>
            <w:pPr>
              <w:pStyle w:val="TableParagraph"/>
              <w:rPr>
                <w:sz w:val="8"/>
              </w:rPr>
            </w:pPr>
          </w:p>
          <w:p>
            <w:pPr>
              <w:pStyle w:val="TableParagraph"/>
              <w:spacing w:before="3"/>
              <w:rPr>
                <w:sz w:val="8"/>
              </w:rPr>
            </w:pPr>
          </w:p>
          <w:p>
            <w:pPr>
              <w:pStyle w:val="TableParagraph"/>
              <w:ind w:left="16"/>
              <w:jc w:val="center"/>
              <w:rPr>
                <w:sz w:val="8"/>
              </w:rPr>
            </w:pPr>
            <w:r>
              <w:rPr>
                <w:spacing w:val="-2"/>
                <w:sz w:val="8"/>
              </w:rPr>
              <w:t>rescate,</w:t>
            </w:r>
          </w:p>
          <w:p>
            <w:pPr>
              <w:pStyle w:val="TableParagraph"/>
              <w:rPr>
                <w:sz w:val="8"/>
              </w:rPr>
            </w:pPr>
          </w:p>
          <w:p>
            <w:pPr>
              <w:pStyle w:val="TableParagraph"/>
              <w:spacing w:before="4"/>
              <w:rPr>
                <w:sz w:val="8"/>
              </w:rPr>
            </w:pPr>
          </w:p>
          <w:p>
            <w:pPr>
              <w:pStyle w:val="TableParagraph"/>
              <w:spacing w:before="1"/>
              <w:ind w:left="14"/>
              <w:jc w:val="center"/>
              <w:rPr>
                <w:sz w:val="8"/>
              </w:rPr>
            </w:pPr>
            <w:r>
              <w:rPr>
                <w:spacing w:val="-2"/>
                <w:sz w:val="8"/>
              </w:rPr>
              <w:t>revitalización</w:t>
            </w:r>
          </w:p>
          <w:p>
            <w:pPr>
              <w:pStyle w:val="TableParagraph"/>
              <w:rPr>
                <w:sz w:val="8"/>
              </w:rPr>
            </w:pPr>
          </w:p>
          <w:p>
            <w:pPr>
              <w:pStyle w:val="TableParagraph"/>
              <w:spacing w:before="4"/>
              <w:rPr>
                <w:sz w:val="8"/>
              </w:rPr>
            </w:pPr>
          </w:p>
          <w:p>
            <w:pPr>
              <w:pStyle w:val="TableParagraph"/>
              <w:ind w:left="17"/>
              <w:jc w:val="center"/>
              <w:rPr>
                <w:sz w:val="8"/>
              </w:rPr>
            </w:pPr>
            <w:r>
              <w:rPr>
                <w:spacing w:val="-6"/>
                <w:sz w:val="8"/>
              </w:rPr>
              <w:t>social,</w:t>
            </w:r>
            <w:r>
              <w:rPr>
                <w:spacing w:val="-13"/>
                <w:sz w:val="8"/>
              </w:rPr>
              <w:t> </w:t>
            </w:r>
            <w:r>
              <w:rPr>
                <w:spacing w:val="-6"/>
                <w:sz w:val="8"/>
              </w:rPr>
              <w:t>forma</w:t>
            </w:r>
            <w:r>
              <w:rPr>
                <w:spacing w:val="-7"/>
                <w:sz w:val="8"/>
              </w:rPr>
              <w:t> </w:t>
            </w:r>
            <w:r>
              <w:rPr>
                <w:spacing w:val="-10"/>
                <w:sz w:val="8"/>
              </w:rPr>
              <w:t>y</w:t>
            </w:r>
          </w:p>
          <w:p>
            <w:pPr>
              <w:pStyle w:val="TableParagraph"/>
              <w:rPr>
                <w:sz w:val="8"/>
              </w:rPr>
            </w:pPr>
          </w:p>
          <w:p>
            <w:pPr>
              <w:pStyle w:val="TableParagraph"/>
              <w:spacing w:before="3"/>
              <w:rPr>
                <w:sz w:val="8"/>
              </w:rPr>
            </w:pPr>
          </w:p>
          <w:p>
            <w:pPr>
              <w:pStyle w:val="TableParagraph"/>
              <w:ind w:left="16"/>
              <w:jc w:val="center"/>
              <w:rPr>
                <w:sz w:val="8"/>
              </w:rPr>
            </w:pPr>
            <w:r>
              <w:rPr>
                <w:spacing w:val="-8"/>
                <w:sz w:val="8"/>
              </w:rPr>
              <w:t>estructura</w:t>
            </w:r>
            <w:r>
              <w:rPr>
                <w:spacing w:val="6"/>
                <w:sz w:val="8"/>
              </w:rPr>
              <w:t> </w:t>
            </w:r>
            <w:r>
              <w:rPr>
                <w:spacing w:val="-5"/>
                <w:sz w:val="8"/>
              </w:rPr>
              <w:t>del</w:t>
            </w:r>
          </w:p>
          <w:p>
            <w:pPr>
              <w:pStyle w:val="TableParagraph"/>
              <w:rPr>
                <w:sz w:val="8"/>
              </w:rPr>
            </w:pPr>
          </w:p>
          <w:p>
            <w:pPr>
              <w:pStyle w:val="TableParagraph"/>
              <w:spacing w:before="4"/>
              <w:rPr>
                <w:sz w:val="8"/>
              </w:rPr>
            </w:pPr>
          </w:p>
          <w:p>
            <w:pPr>
              <w:pStyle w:val="TableParagraph"/>
              <w:spacing w:before="1"/>
              <w:ind w:left="17"/>
              <w:jc w:val="center"/>
              <w:rPr>
                <w:sz w:val="8"/>
              </w:rPr>
            </w:pPr>
            <w:r>
              <w:rPr>
                <w:spacing w:val="-6"/>
                <w:sz w:val="8"/>
              </w:rPr>
              <w:t>Centro</w:t>
            </w:r>
            <w:r>
              <w:rPr>
                <w:spacing w:val="-12"/>
                <w:sz w:val="8"/>
              </w:rPr>
              <w:t> </w:t>
            </w:r>
            <w:r>
              <w:rPr>
                <w:spacing w:val="-6"/>
                <w:sz w:val="8"/>
              </w:rPr>
              <w:t>Histórico</w:t>
            </w:r>
            <w:r>
              <w:rPr>
                <w:spacing w:val="-9"/>
                <w:sz w:val="8"/>
              </w:rPr>
              <w:t> </w:t>
            </w:r>
            <w:r>
              <w:rPr>
                <w:spacing w:val="-10"/>
                <w:sz w:val="8"/>
              </w:rPr>
              <w:t>y</w:t>
            </w:r>
          </w:p>
          <w:p>
            <w:pPr>
              <w:pStyle w:val="TableParagraph"/>
              <w:rPr>
                <w:sz w:val="8"/>
              </w:rPr>
            </w:pPr>
          </w:p>
          <w:p>
            <w:pPr>
              <w:pStyle w:val="TableParagraph"/>
              <w:spacing w:before="4"/>
              <w:rPr>
                <w:sz w:val="8"/>
              </w:rPr>
            </w:pPr>
          </w:p>
          <w:p>
            <w:pPr>
              <w:pStyle w:val="TableParagraph"/>
              <w:ind w:left="17"/>
              <w:jc w:val="center"/>
              <w:rPr>
                <w:sz w:val="8"/>
              </w:rPr>
            </w:pPr>
            <w:r>
              <w:rPr>
                <w:spacing w:val="-2"/>
                <w:sz w:val="8"/>
              </w:rPr>
              <w:t>áreas</w:t>
            </w:r>
          </w:p>
          <w:p>
            <w:pPr>
              <w:pStyle w:val="TableParagraph"/>
              <w:rPr>
                <w:sz w:val="8"/>
              </w:rPr>
            </w:pPr>
          </w:p>
          <w:p>
            <w:pPr>
              <w:pStyle w:val="TableParagraph"/>
              <w:spacing w:before="3"/>
              <w:rPr>
                <w:sz w:val="8"/>
              </w:rPr>
            </w:pPr>
          </w:p>
          <w:p>
            <w:pPr>
              <w:pStyle w:val="TableParagraph"/>
              <w:ind w:left="13"/>
              <w:jc w:val="center"/>
              <w:rPr>
                <w:sz w:val="8"/>
              </w:rPr>
            </w:pPr>
            <w:r>
              <w:rPr>
                <w:spacing w:val="-2"/>
                <w:sz w:val="8"/>
              </w:rPr>
              <w:t>patrimoniales,</w:t>
            </w:r>
          </w:p>
          <w:p>
            <w:pPr>
              <w:pStyle w:val="TableParagraph"/>
              <w:rPr>
                <w:sz w:val="8"/>
              </w:rPr>
            </w:pPr>
          </w:p>
          <w:p>
            <w:pPr>
              <w:pStyle w:val="TableParagraph"/>
              <w:spacing w:before="5"/>
              <w:rPr>
                <w:sz w:val="8"/>
              </w:rPr>
            </w:pPr>
          </w:p>
          <w:p>
            <w:pPr>
              <w:pStyle w:val="TableParagraph"/>
              <w:ind w:left="15"/>
              <w:jc w:val="center"/>
              <w:rPr>
                <w:sz w:val="8"/>
              </w:rPr>
            </w:pPr>
            <w:r>
              <w:rPr>
                <w:spacing w:val="-2"/>
                <w:sz w:val="8"/>
              </w:rPr>
              <w:t>realizadas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9"/>
              <w:rPr>
                <w:sz w:val="8"/>
              </w:rPr>
            </w:pPr>
          </w:p>
          <w:p>
            <w:pPr>
              <w:pStyle w:val="TableParagraph"/>
              <w:ind w:left="17" w:right="7"/>
              <w:jc w:val="center"/>
              <w:rPr>
                <w:sz w:val="8"/>
              </w:rPr>
            </w:pPr>
            <w:r>
              <w:rPr>
                <w:spacing w:val="-2"/>
                <w:sz w:val="8"/>
              </w:rPr>
              <w:t>E02013308080226B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4"/>
              <w:rPr>
                <w:sz w:val="8"/>
              </w:rPr>
            </w:pPr>
          </w:p>
          <w:p>
            <w:pPr>
              <w:pStyle w:val="TableParagraph"/>
              <w:spacing w:before="1"/>
              <w:ind w:left="165"/>
              <w:rPr>
                <w:sz w:val="8"/>
              </w:rPr>
            </w:pPr>
            <w:r>
              <w:rPr>
                <w:spacing w:val="-8"/>
                <w:sz w:val="8"/>
              </w:rPr>
              <w:t>Gerencia</w:t>
            </w:r>
            <w:r>
              <w:rPr>
                <w:spacing w:val="5"/>
                <w:sz w:val="8"/>
              </w:rPr>
              <w:t> </w:t>
            </w:r>
            <w:r>
              <w:rPr>
                <w:spacing w:val="-5"/>
                <w:sz w:val="8"/>
              </w:rPr>
              <w:t>del</w:t>
            </w:r>
          </w:p>
          <w:p>
            <w:pPr>
              <w:pStyle w:val="TableParagraph"/>
              <w:rPr>
                <w:sz w:val="8"/>
              </w:rPr>
            </w:pPr>
          </w:p>
          <w:p>
            <w:pPr>
              <w:pStyle w:val="TableParagraph"/>
              <w:spacing w:before="4"/>
              <w:rPr>
                <w:sz w:val="8"/>
              </w:rPr>
            </w:pPr>
          </w:p>
          <w:p>
            <w:pPr>
              <w:pStyle w:val="TableParagraph"/>
              <w:ind w:left="88"/>
              <w:rPr>
                <w:sz w:val="8"/>
              </w:rPr>
            </w:pPr>
            <w:r>
              <w:rPr>
                <w:spacing w:val="-6"/>
                <w:sz w:val="8"/>
              </w:rPr>
              <w:t>Centro</w:t>
            </w:r>
            <w:r>
              <w:rPr>
                <w:spacing w:val="-12"/>
                <w:sz w:val="8"/>
              </w:rPr>
              <w:t> </w:t>
            </w:r>
            <w:r>
              <w:rPr>
                <w:spacing w:val="-6"/>
                <w:sz w:val="8"/>
              </w:rPr>
              <w:t>Histórico</w:t>
            </w:r>
            <w:r>
              <w:rPr>
                <w:spacing w:val="-9"/>
                <w:sz w:val="8"/>
              </w:rPr>
              <w:t> </w:t>
            </w:r>
            <w:r>
              <w:rPr>
                <w:spacing w:val="-10"/>
                <w:sz w:val="8"/>
              </w:rPr>
              <w:t>y</w:t>
            </w:r>
          </w:p>
          <w:p>
            <w:pPr>
              <w:pStyle w:val="TableParagraph"/>
              <w:rPr>
                <w:sz w:val="8"/>
              </w:rPr>
            </w:pPr>
          </w:p>
          <w:p>
            <w:pPr>
              <w:pStyle w:val="TableParagraph"/>
              <w:spacing w:before="5"/>
              <w:rPr>
                <w:sz w:val="8"/>
              </w:rPr>
            </w:pPr>
          </w:p>
          <w:p>
            <w:pPr>
              <w:pStyle w:val="TableParagraph"/>
              <w:ind w:left="72"/>
              <w:rPr>
                <w:sz w:val="8"/>
              </w:rPr>
            </w:pPr>
            <w:r>
              <w:rPr>
                <w:spacing w:val="-8"/>
                <w:sz w:val="8"/>
              </w:rPr>
              <w:t>Patrimonio</w:t>
            </w:r>
            <w:r>
              <w:rPr>
                <w:spacing w:val="5"/>
                <w:sz w:val="8"/>
              </w:rPr>
              <w:t> </w:t>
            </w:r>
            <w:r>
              <w:rPr>
                <w:spacing w:val="-2"/>
                <w:sz w:val="8"/>
              </w:rPr>
              <w:t>Cultural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9"/>
              <w:rPr>
                <w:sz w:val="8"/>
              </w:rPr>
            </w:pPr>
          </w:p>
          <w:p>
            <w:pPr>
              <w:pStyle w:val="TableParagraph"/>
              <w:ind w:left="11" w:right="1"/>
              <w:jc w:val="center"/>
              <w:rPr>
                <w:sz w:val="8"/>
              </w:rPr>
            </w:pPr>
            <w:r>
              <w:rPr>
                <w:spacing w:val="-10"/>
                <w:sz w:val="8"/>
              </w:rPr>
              <w:t>4</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4"/>
              <w:rPr>
                <w:sz w:val="8"/>
              </w:rPr>
            </w:pPr>
          </w:p>
          <w:p>
            <w:pPr>
              <w:pStyle w:val="TableParagraph"/>
              <w:spacing w:before="1"/>
              <w:ind w:left="110"/>
              <w:rPr>
                <w:sz w:val="8"/>
              </w:rPr>
            </w:pPr>
            <w:r>
              <w:rPr>
                <w:spacing w:val="-2"/>
                <w:sz w:val="8"/>
              </w:rPr>
              <w:t>LA3.5,</w:t>
            </w:r>
          </w:p>
          <w:p>
            <w:pPr>
              <w:pStyle w:val="TableParagraph"/>
              <w:rPr>
                <w:sz w:val="8"/>
              </w:rPr>
            </w:pPr>
          </w:p>
          <w:p>
            <w:pPr>
              <w:pStyle w:val="TableParagraph"/>
              <w:spacing w:before="4"/>
              <w:rPr>
                <w:sz w:val="8"/>
              </w:rPr>
            </w:pPr>
          </w:p>
          <w:p>
            <w:pPr>
              <w:pStyle w:val="TableParagraph"/>
              <w:ind w:left="94"/>
              <w:rPr>
                <w:sz w:val="8"/>
              </w:rPr>
            </w:pPr>
            <w:r>
              <w:rPr>
                <w:spacing w:val="-5"/>
                <w:sz w:val="8"/>
              </w:rPr>
              <w:t>LA3.6</w:t>
            </w:r>
            <w:r>
              <w:rPr>
                <w:spacing w:val="-1"/>
                <w:sz w:val="8"/>
              </w:rPr>
              <w:t> </w:t>
            </w:r>
            <w:r>
              <w:rPr>
                <w:spacing w:val="-10"/>
                <w:sz w:val="8"/>
              </w:rPr>
              <w:t>y</w:t>
            </w:r>
          </w:p>
          <w:p>
            <w:pPr>
              <w:pStyle w:val="TableParagraph"/>
              <w:rPr>
                <w:sz w:val="8"/>
              </w:rPr>
            </w:pPr>
          </w:p>
          <w:p>
            <w:pPr>
              <w:pStyle w:val="TableParagraph"/>
              <w:spacing w:before="5"/>
              <w:rPr>
                <w:sz w:val="8"/>
              </w:rPr>
            </w:pPr>
          </w:p>
          <w:p>
            <w:pPr>
              <w:pStyle w:val="TableParagraph"/>
              <w:ind w:left="118"/>
              <w:rPr>
                <w:sz w:val="8"/>
              </w:rPr>
            </w:pPr>
            <w:r>
              <w:rPr>
                <w:spacing w:val="-2"/>
                <w:sz w:val="8"/>
              </w:rPr>
              <w:t>LA3.7</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ind w:left="9" w:right="1"/>
              <w:jc w:val="center"/>
              <w:rPr>
                <w:sz w:val="8"/>
              </w:rPr>
            </w:pPr>
            <w:r>
              <w:rPr>
                <w:spacing w:val="-6"/>
                <w:sz w:val="8"/>
              </w:rPr>
              <w:t>Realizar</w:t>
            </w:r>
            <w:r>
              <w:rPr>
                <w:spacing w:val="-10"/>
                <w:sz w:val="8"/>
              </w:rPr>
              <w:t> </w:t>
            </w:r>
            <w:r>
              <w:rPr>
                <w:spacing w:val="-6"/>
                <w:sz w:val="8"/>
              </w:rPr>
              <w:t>5 eventos</w:t>
            </w:r>
          </w:p>
          <w:p>
            <w:pPr>
              <w:pStyle w:val="TableParagraph"/>
              <w:rPr>
                <w:sz w:val="8"/>
              </w:rPr>
            </w:pPr>
          </w:p>
          <w:p>
            <w:pPr>
              <w:pStyle w:val="TableParagraph"/>
              <w:spacing w:before="5"/>
              <w:rPr>
                <w:sz w:val="8"/>
              </w:rPr>
            </w:pPr>
          </w:p>
          <w:p>
            <w:pPr>
              <w:pStyle w:val="TableParagraph"/>
              <w:ind w:left="9" w:right="5"/>
              <w:jc w:val="center"/>
              <w:rPr>
                <w:sz w:val="8"/>
              </w:rPr>
            </w:pPr>
            <w:r>
              <w:rPr>
                <w:spacing w:val="-6"/>
                <w:sz w:val="8"/>
              </w:rPr>
              <w:t>para</w:t>
            </w:r>
            <w:r>
              <w:rPr>
                <w:spacing w:val="-8"/>
                <w:sz w:val="8"/>
              </w:rPr>
              <w:t> </w:t>
            </w:r>
            <w:r>
              <w:rPr>
                <w:spacing w:val="-6"/>
                <w:sz w:val="8"/>
              </w:rPr>
              <w:t>la</w:t>
            </w:r>
            <w:r>
              <w:rPr>
                <w:spacing w:val="-7"/>
                <w:sz w:val="8"/>
              </w:rPr>
              <w:t> </w:t>
            </w:r>
            <w:r>
              <w:rPr>
                <w:spacing w:val="-6"/>
                <w:sz w:val="8"/>
              </w:rPr>
              <w:t>promoción,</w:t>
            </w:r>
          </w:p>
          <w:p>
            <w:pPr>
              <w:pStyle w:val="TableParagraph"/>
              <w:rPr>
                <w:sz w:val="8"/>
              </w:rPr>
            </w:pPr>
          </w:p>
          <w:p>
            <w:pPr>
              <w:pStyle w:val="TableParagraph"/>
              <w:spacing w:before="5"/>
              <w:rPr>
                <w:sz w:val="8"/>
              </w:rPr>
            </w:pPr>
          </w:p>
          <w:p>
            <w:pPr>
              <w:pStyle w:val="TableParagraph"/>
              <w:ind w:left="9" w:right="4"/>
              <w:jc w:val="center"/>
              <w:rPr>
                <w:sz w:val="8"/>
              </w:rPr>
            </w:pPr>
            <w:r>
              <w:rPr>
                <w:spacing w:val="-8"/>
                <w:sz w:val="8"/>
              </w:rPr>
              <w:t>conservación</w:t>
            </w:r>
            <w:r>
              <w:rPr>
                <w:spacing w:val="8"/>
                <w:sz w:val="8"/>
              </w:rPr>
              <w:t> </w:t>
            </w:r>
            <w:r>
              <w:rPr>
                <w:spacing w:val="-10"/>
                <w:sz w:val="8"/>
              </w:rPr>
              <w:t>y</w:t>
            </w:r>
          </w:p>
          <w:p>
            <w:pPr>
              <w:pStyle w:val="TableParagraph"/>
              <w:rPr>
                <w:sz w:val="8"/>
              </w:rPr>
            </w:pPr>
          </w:p>
          <w:p>
            <w:pPr>
              <w:pStyle w:val="TableParagraph"/>
              <w:spacing w:before="2"/>
              <w:rPr>
                <w:sz w:val="8"/>
              </w:rPr>
            </w:pPr>
          </w:p>
          <w:p>
            <w:pPr>
              <w:pStyle w:val="TableParagraph"/>
              <w:spacing w:before="1"/>
              <w:ind w:left="9" w:right="6"/>
              <w:jc w:val="center"/>
              <w:rPr>
                <w:sz w:val="8"/>
              </w:rPr>
            </w:pPr>
            <w:r>
              <w:rPr>
                <w:spacing w:val="-6"/>
                <w:sz w:val="8"/>
              </w:rPr>
              <w:t>desarrollo</w:t>
            </w:r>
            <w:r>
              <w:rPr>
                <w:spacing w:val="-11"/>
                <w:sz w:val="8"/>
              </w:rPr>
              <w:t> </w:t>
            </w:r>
            <w:r>
              <w:rPr>
                <w:spacing w:val="-6"/>
                <w:sz w:val="8"/>
              </w:rPr>
              <w:t>del</w:t>
            </w:r>
            <w:r>
              <w:rPr>
                <w:spacing w:val="-10"/>
                <w:sz w:val="8"/>
              </w:rPr>
              <w:t> </w:t>
            </w:r>
            <w:r>
              <w:rPr>
                <w:spacing w:val="-6"/>
                <w:sz w:val="8"/>
              </w:rPr>
              <w:t>valor</w:t>
            </w:r>
          </w:p>
          <w:p>
            <w:pPr>
              <w:pStyle w:val="TableParagraph"/>
              <w:rPr>
                <w:sz w:val="8"/>
              </w:rPr>
            </w:pPr>
          </w:p>
          <w:p>
            <w:pPr>
              <w:pStyle w:val="TableParagraph"/>
              <w:spacing w:before="4"/>
              <w:rPr>
                <w:sz w:val="8"/>
              </w:rPr>
            </w:pPr>
          </w:p>
          <w:p>
            <w:pPr>
              <w:pStyle w:val="TableParagraph"/>
              <w:ind w:left="9" w:right="2"/>
              <w:jc w:val="center"/>
              <w:rPr>
                <w:sz w:val="8"/>
              </w:rPr>
            </w:pPr>
            <w:r>
              <w:rPr>
                <w:spacing w:val="-7"/>
                <w:sz w:val="8"/>
              </w:rPr>
              <w:t>universal</w:t>
            </w:r>
            <w:r>
              <w:rPr>
                <w:spacing w:val="-1"/>
                <w:sz w:val="8"/>
              </w:rPr>
              <w:t> </w:t>
            </w:r>
            <w:r>
              <w:rPr>
                <w:spacing w:val="-5"/>
                <w:sz w:val="8"/>
              </w:rPr>
              <w:t>que</w:t>
            </w:r>
          </w:p>
          <w:p>
            <w:pPr>
              <w:pStyle w:val="TableParagraph"/>
              <w:rPr>
                <w:sz w:val="8"/>
              </w:rPr>
            </w:pPr>
          </w:p>
          <w:p>
            <w:pPr>
              <w:pStyle w:val="TableParagraph"/>
              <w:spacing w:before="5"/>
              <w:rPr>
                <w:sz w:val="8"/>
              </w:rPr>
            </w:pPr>
          </w:p>
          <w:p>
            <w:pPr>
              <w:pStyle w:val="TableParagraph"/>
              <w:ind w:left="9" w:right="2"/>
              <w:jc w:val="center"/>
              <w:rPr>
                <w:sz w:val="8"/>
              </w:rPr>
            </w:pPr>
            <w:r>
              <w:rPr>
                <w:spacing w:val="-6"/>
                <w:sz w:val="8"/>
              </w:rPr>
              <w:t>representa</w:t>
            </w:r>
            <w:r>
              <w:rPr>
                <w:spacing w:val="-9"/>
                <w:sz w:val="8"/>
              </w:rPr>
              <w:t> </w:t>
            </w:r>
            <w:r>
              <w:rPr>
                <w:spacing w:val="-6"/>
                <w:sz w:val="8"/>
              </w:rPr>
              <w:t>el</w:t>
            </w:r>
            <w:r>
              <w:rPr>
                <w:spacing w:val="-12"/>
                <w:sz w:val="8"/>
              </w:rPr>
              <w:t> </w:t>
            </w:r>
            <w:r>
              <w:rPr>
                <w:spacing w:val="-6"/>
                <w:sz w:val="8"/>
              </w:rPr>
              <w:t>Centro</w:t>
            </w:r>
          </w:p>
          <w:p>
            <w:pPr>
              <w:pStyle w:val="TableParagraph"/>
              <w:rPr>
                <w:sz w:val="8"/>
              </w:rPr>
            </w:pPr>
          </w:p>
          <w:p>
            <w:pPr>
              <w:pStyle w:val="TableParagraph"/>
              <w:spacing w:before="2"/>
              <w:rPr>
                <w:sz w:val="8"/>
              </w:rPr>
            </w:pPr>
          </w:p>
          <w:p>
            <w:pPr>
              <w:pStyle w:val="TableParagraph"/>
              <w:spacing w:before="1"/>
              <w:ind w:left="9" w:right="5"/>
              <w:jc w:val="center"/>
              <w:rPr>
                <w:sz w:val="8"/>
              </w:rPr>
            </w:pPr>
            <w:r>
              <w:rPr>
                <w:spacing w:val="-2"/>
                <w:sz w:val="8"/>
              </w:rPr>
              <w:t>Histórico</w:t>
            </w:r>
          </w:p>
          <w:p>
            <w:pPr>
              <w:pStyle w:val="TableParagraph"/>
              <w:rPr>
                <w:sz w:val="8"/>
              </w:rPr>
            </w:pPr>
          </w:p>
          <w:p>
            <w:pPr>
              <w:pStyle w:val="TableParagraph"/>
              <w:spacing w:before="4"/>
              <w:rPr>
                <w:sz w:val="8"/>
              </w:rPr>
            </w:pPr>
          </w:p>
          <w:p>
            <w:pPr>
              <w:pStyle w:val="TableParagraph"/>
              <w:spacing w:before="1"/>
              <w:ind w:left="9" w:right="6"/>
              <w:jc w:val="center"/>
              <w:rPr>
                <w:sz w:val="8"/>
              </w:rPr>
            </w:pPr>
            <w:r>
              <w:rPr>
                <w:spacing w:val="-2"/>
                <w:sz w:val="8"/>
              </w:rPr>
              <w:t>(PROIGUALDAD</w:t>
            </w:r>
          </w:p>
          <w:p>
            <w:pPr>
              <w:pStyle w:val="TableParagraph"/>
              <w:rPr>
                <w:sz w:val="8"/>
              </w:rPr>
            </w:pPr>
          </w:p>
          <w:p>
            <w:pPr>
              <w:pStyle w:val="TableParagraph"/>
              <w:spacing w:before="4"/>
              <w:rPr>
                <w:sz w:val="8"/>
              </w:rPr>
            </w:pPr>
          </w:p>
          <w:p>
            <w:pPr>
              <w:pStyle w:val="TableParagraph"/>
              <w:ind w:left="9" w:right="3"/>
              <w:jc w:val="center"/>
              <w:rPr>
                <w:sz w:val="8"/>
              </w:rPr>
            </w:pPr>
            <w:r>
              <w:rPr>
                <w:spacing w:val="-2"/>
                <w:sz w:val="8"/>
              </w:rPr>
              <w:t>II.2.1)</w:t>
            </w:r>
          </w:p>
          <w:p>
            <w:pPr>
              <w:pStyle w:val="TableParagraph"/>
              <w:rPr>
                <w:sz w:val="8"/>
              </w:rPr>
            </w:pPr>
          </w:p>
          <w:p>
            <w:pPr>
              <w:pStyle w:val="TableParagraph"/>
              <w:spacing w:before="3"/>
              <w:rPr>
                <w:sz w:val="8"/>
              </w:rPr>
            </w:pPr>
          </w:p>
          <w:p>
            <w:pPr>
              <w:pStyle w:val="TableParagraph"/>
              <w:ind w:left="9" w:right="4"/>
              <w:jc w:val="center"/>
              <w:rPr>
                <w:sz w:val="8"/>
              </w:rPr>
            </w:pPr>
            <w:r>
              <w:rPr>
                <w:spacing w:val="-2"/>
                <w:sz w:val="8"/>
              </w:rPr>
              <w:t>(PROMUPINNA</w:t>
            </w:r>
          </w:p>
          <w:p>
            <w:pPr>
              <w:pStyle w:val="TableParagraph"/>
              <w:rPr>
                <w:sz w:val="8"/>
              </w:rPr>
            </w:pPr>
          </w:p>
          <w:p>
            <w:pPr>
              <w:pStyle w:val="TableParagraph"/>
              <w:spacing w:before="4"/>
              <w:rPr>
                <w:sz w:val="8"/>
              </w:rPr>
            </w:pPr>
          </w:p>
          <w:p>
            <w:pPr>
              <w:pStyle w:val="TableParagraph"/>
              <w:spacing w:before="1"/>
              <w:ind w:left="97"/>
              <w:rPr>
                <w:sz w:val="8"/>
              </w:rPr>
            </w:pPr>
            <w:r>
              <w:rPr>
                <w:spacing w:val="-6"/>
                <w:sz w:val="8"/>
              </w:rPr>
              <w:t>VII.9 y</w:t>
            </w:r>
            <w:r>
              <w:rPr>
                <w:spacing w:val="-8"/>
                <w:sz w:val="8"/>
              </w:rPr>
              <w:t> </w:t>
            </w:r>
            <w:r>
              <w:rPr>
                <w:spacing w:val="-6"/>
                <w:sz w:val="8"/>
              </w:rPr>
              <w:t>XII.2)(CG</w:t>
            </w:r>
          </w:p>
          <w:p>
            <w:pPr>
              <w:pStyle w:val="TableParagraph"/>
              <w:rPr>
                <w:sz w:val="8"/>
              </w:rPr>
            </w:pPr>
          </w:p>
          <w:p>
            <w:pPr>
              <w:pStyle w:val="TableParagraph"/>
              <w:spacing w:before="4"/>
              <w:rPr>
                <w:sz w:val="8"/>
              </w:rPr>
            </w:pPr>
          </w:p>
          <w:p>
            <w:pPr>
              <w:pStyle w:val="TableParagraph"/>
              <w:ind w:left="9" w:right="6"/>
              <w:jc w:val="center"/>
              <w:rPr>
                <w:sz w:val="8"/>
              </w:rPr>
            </w:pPr>
            <w:r>
              <w:rPr>
                <w:spacing w:val="-2"/>
                <w:sz w:val="8"/>
              </w:rPr>
              <w:t>2.18.1)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9"/>
              <w:rPr>
                <w:sz w:val="8"/>
              </w:rPr>
            </w:pPr>
          </w:p>
          <w:p>
            <w:pPr>
              <w:pStyle w:val="TableParagraph"/>
              <w:ind w:right="60"/>
              <w:jc w:val="right"/>
              <w:rPr>
                <w:sz w:val="8"/>
              </w:rPr>
            </w:pPr>
            <w:r>
              <w:rPr>
                <w:spacing w:val="-2"/>
                <w:sz w:val="8"/>
              </w:rPr>
              <w:t>$500,000.00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9"/>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9"/>
              <w:rPr>
                <w:sz w:val="8"/>
              </w:rPr>
            </w:pPr>
          </w:p>
          <w:p>
            <w:pPr>
              <w:pStyle w:val="TableParagraph"/>
              <w:ind w:left="8" w:right="9"/>
              <w:jc w:val="center"/>
              <w:rPr>
                <w:sz w:val="8"/>
              </w:rPr>
            </w:pPr>
            <w:r>
              <w:rPr>
                <w:spacing w:val="-2"/>
                <w:sz w:val="8"/>
              </w:rPr>
              <w:t>2.18.1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2"/>
              <w:rPr>
                <w:sz w:val="8"/>
              </w:rPr>
            </w:pPr>
          </w:p>
          <w:p>
            <w:pPr>
              <w:pStyle w:val="TableParagraph"/>
              <w:spacing w:before="1"/>
              <w:ind w:left="127"/>
              <w:rPr>
                <w:sz w:val="8"/>
              </w:rPr>
            </w:pPr>
            <w:r>
              <w:rPr>
                <w:spacing w:val="-7"/>
                <w:sz w:val="8"/>
              </w:rPr>
              <w:t>Comité</w:t>
            </w:r>
            <w:r>
              <w:rPr>
                <w:spacing w:val="-4"/>
                <w:sz w:val="8"/>
              </w:rPr>
              <w:t> </w:t>
            </w:r>
            <w:r>
              <w:rPr>
                <w:spacing w:val="-5"/>
                <w:sz w:val="8"/>
              </w:rPr>
              <w:t>de</w:t>
            </w:r>
          </w:p>
          <w:p>
            <w:pPr>
              <w:pStyle w:val="TableParagraph"/>
              <w:rPr>
                <w:sz w:val="8"/>
              </w:rPr>
            </w:pPr>
          </w:p>
          <w:p>
            <w:pPr>
              <w:pStyle w:val="TableParagraph"/>
              <w:spacing w:before="4"/>
              <w:rPr>
                <w:sz w:val="8"/>
              </w:rPr>
            </w:pPr>
          </w:p>
          <w:p>
            <w:pPr>
              <w:pStyle w:val="TableParagraph"/>
              <w:ind w:left="163"/>
              <w:rPr>
                <w:sz w:val="8"/>
              </w:rPr>
            </w:pPr>
            <w:r>
              <w:rPr>
                <w:spacing w:val="-2"/>
                <w:sz w:val="8"/>
              </w:rPr>
              <w:t>Trabajo</w:t>
            </w:r>
          </w:p>
          <w:p>
            <w:pPr>
              <w:pStyle w:val="TableParagraph"/>
              <w:rPr>
                <w:sz w:val="8"/>
              </w:rPr>
            </w:pPr>
          </w:p>
          <w:p>
            <w:pPr>
              <w:pStyle w:val="TableParagraph"/>
              <w:spacing w:before="5"/>
              <w:rPr>
                <w:sz w:val="8"/>
              </w:rPr>
            </w:pPr>
          </w:p>
          <w:p>
            <w:pPr>
              <w:pStyle w:val="TableParagraph"/>
              <w:ind w:left="124"/>
              <w:rPr>
                <w:sz w:val="8"/>
              </w:rPr>
            </w:pPr>
            <w:r>
              <w:rPr>
                <w:spacing w:val="-8"/>
                <w:sz w:val="8"/>
              </w:rPr>
              <w:t>Turístico</w:t>
            </w:r>
            <w:r>
              <w:rPr>
                <w:spacing w:val="4"/>
                <w:sz w:val="8"/>
              </w:rPr>
              <w:t> </w:t>
            </w:r>
            <w:r>
              <w:rPr>
                <w:spacing w:val="-10"/>
                <w:sz w:val="8"/>
              </w:rPr>
              <w:t>y</w:t>
            </w:r>
          </w:p>
          <w:p>
            <w:pPr>
              <w:pStyle w:val="TableParagraph"/>
              <w:rPr>
                <w:sz w:val="8"/>
              </w:rPr>
            </w:pPr>
          </w:p>
          <w:p>
            <w:pPr>
              <w:pStyle w:val="TableParagraph"/>
              <w:spacing w:before="2"/>
              <w:rPr>
                <w:sz w:val="8"/>
              </w:rPr>
            </w:pPr>
          </w:p>
          <w:p>
            <w:pPr>
              <w:pStyle w:val="TableParagraph"/>
              <w:spacing w:before="1"/>
              <w:ind w:left="136"/>
              <w:rPr>
                <w:sz w:val="8"/>
              </w:rPr>
            </w:pPr>
            <w:r>
              <w:rPr>
                <w:spacing w:val="-7"/>
                <w:sz w:val="8"/>
              </w:rPr>
              <w:t>Social</w:t>
            </w:r>
            <w:r>
              <w:rPr>
                <w:spacing w:val="-4"/>
                <w:sz w:val="8"/>
              </w:rPr>
              <w:t> </w:t>
            </w:r>
            <w:r>
              <w:rPr>
                <w:spacing w:val="-5"/>
                <w:sz w:val="8"/>
              </w:rPr>
              <w:t>del</w:t>
            </w:r>
          </w:p>
          <w:p>
            <w:pPr>
              <w:pStyle w:val="TableParagraph"/>
              <w:rPr>
                <w:sz w:val="8"/>
              </w:rPr>
            </w:pPr>
          </w:p>
          <w:p>
            <w:pPr>
              <w:pStyle w:val="TableParagraph"/>
              <w:spacing w:before="4"/>
              <w:rPr>
                <w:sz w:val="8"/>
              </w:rPr>
            </w:pPr>
          </w:p>
          <w:p>
            <w:pPr>
              <w:pStyle w:val="TableParagraph"/>
              <w:spacing w:before="1"/>
              <w:ind w:left="168"/>
              <w:rPr>
                <w:sz w:val="8"/>
              </w:rPr>
            </w:pPr>
            <w:r>
              <w:rPr>
                <w:spacing w:val="-2"/>
                <w:sz w:val="8"/>
              </w:rPr>
              <w:t>“Barrio</w:t>
            </w:r>
          </w:p>
          <w:p>
            <w:pPr>
              <w:pStyle w:val="TableParagraph"/>
              <w:rPr>
                <w:sz w:val="8"/>
              </w:rPr>
            </w:pPr>
          </w:p>
          <w:p>
            <w:pPr>
              <w:pStyle w:val="TableParagraph"/>
              <w:spacing w:before="4"/>
              <w:rPr>
                <w:sz w:val="8"/>
              </w:rPr>
            </w:pPr>
          </w:p>
          <w:p>
            <w:pPr>
              <w:pStyle w:val="TableParagraph"/>
              <w:ind w:left="146"/>
              <w:rPr>
                <w:sz w:val="8"/>
              </w:rPr>
            </w:pPr>
            <w:r>
              <w:rPr>
                <w:spacing w:val="-2"/>
                <w:sz w:val="8"/>
              </w:rPr>
              <w:t>Mágico”</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7"/>
              <w:rPr>
                <w:sz w:val="8"/>
              </w:rPr>
            </w:pPr>
          </w:p>
          <w:p>
            <w:pPr>
              <w:pStyle w:val="TableParagraph"/>
              <w:ind w:left="10" w:right="16"/>
              <w:jc w:val="center"/>
              <w:rPr>
                <w:sz w:val="8"/>
              </w:rPr>
            </w:pPr>
            <w:r>
              <w:rPr>
                <w:spacing w:val="-6"/>
                <w:sz w:val="8"/>
              </w:rPr>
              <w:t>Establecer</w:t>
            </w:r>
            <w:r>
              <w:rPr>
                <w:spacing w:val="-10"/>
                <w:sz w:val="8"/>
              </w:rPr>
              <w:t> </w:t>
            </w:r>
            <w:r>
              <w:rPr>
                <w:spacing w:val="-6"/>
                <w:sz w:val="8"/>
              </w:rPr>
              <w:t>el</w:t>
            </w:r>
            <w:r>
              <w:rPr>
                <w:spacing w:val="-10"/>
                <w:sz w:val="8"/>
              </w:rPr>
              <w:t> </w:t>
            </w:r>
            <w:r>
              <w:rPr>
                <w:spacing w:val="-6"/>
                <w:sz w:val="8"/>
              </w:rPr>
              <w:t>Comité</w:t>
            </w:r>
          </w:p>
          <w:p>
            <w:pPr>
              <w:pStyle w:val="TableParagraph"/>
              <w:rPr>
                <w:sz w:val="8"/>
              </w:rPr>
            </w:pPr>
          </w:p>
          <w:p>
            <w:pPr>
              <w:pStyle w:val="TableParagraph"/>
              <w:spacing w:before="5"/>
              <w:rPr>
                <w:sz w:val="8"/>
              </w:rPr>
            </w:pPr>
          </w:p>
          <w:p>
            <w:pPr>
              <w:pStyle w:val="TableParagraph"/>
              <w:ind w:left="7" w:right="16"/>
              <w:jc w:val="center"/>
              <w:rPr>
                <w:sz w:val="8"/>
              </w:rPr>
            </w:pPr>
            <w:r>
              <w:rPr>
                <w:spacing w:val="-6"/>
                <w:sz w:val="8"/>
              </w:rPr>
              <w:t>de</w:t>
            </w:r>
            <w:r>
              <w:rPr>
                <w:spacing w:val="-12"/>
                <w:sz w:val="8"/>
              </w:rPr>
              <w:t> </w:t>
            </w:r>
            <w:r>
              <w:rPr>
                <w:spacing w:val="-6"/>
                <w:sz w:val="8"/>
              </w:rPr>
              <w:t>Trabajo</w:t>
            </w:r>
            <w:r>
              <w:rPr>
                <w:spacing w:val="-10"/>
                <w:sz w:val="8"/>
              </w:rPr>
              <w:t> </w:t>
            </w:r>
            <w:r>
              <w:rPr>
                <w:spacing w:val="-6"/>
                <w:sz w:val="8"/>
              </w:rPr>
              <w:t>Turístico</w:t>
            </w:r>
            <w:r>
              <w:rPr>
                <w:spacing w:val="-7"/>
                <w:sz w:val="8"/>
              </w:rPr>
              <w:t> </w:t>
            </w:r>
            <w:r>
              <w:rPr>
                <w:spacing w:val="-12"/>
                <w:sz w:val="8"/>
              </w:rPr>
              <w:t>y</w:t>
            </w:r>
          </w:p>
          <w:p>
            <w:pPr>
              <w:pStyle w:val="TableParagraph"/>
              <w:rPr>
                <w:sz w:val="8"/>
              </w:rPr>
            </w:pPr>
          </w:p>
          <w:p>
            <w:pPr>
              <w:pStyle w:val="TableParagraph"/>
              <w:spacing w:before="2"/>
              <w:rPr>
                <w:sz w:val="8"/>
              </w:rPr>
            </w:pPr>
          </w:p>
          <w:p>
            <w:pPr>
              <w:pStyle w:val="TableParagraph"/>
              <w:spacing w:before="1"/>
              <w:ind w:left="10" w:right="16"/>
              <w:jc w:val="center"/>
              <w:rPr>
                <w:sz w:val="8"/>
              </w:rPr>
            </w:pPr>
            <w:r>
              <w:rPr>
                <w:spacing w:val="-6"/>
                <w:sz w:val="8"/>
              </w:rPr>
              <w:t>Social</w:t>
            </w:r>
            <w:r>
              <w:rPr>
                <w:spacing w:val="-9"/>
                <w:sz w:val="8"/>
              </w:rPr>
              <w:t> </w:t>
            </w:r>
            <w:r>
              <w:rPr>
                <w:spacing w:val="-6"/>
                <w:sz w:val="8"/>
              </w:rPr>
              <w:t>del</w:t>
            </w:r>
            <w:r>
              <w:rPr>
                <w:spacing w:val="-9"/>
                <w:sz w:val="8"/>
              </w:rPr>
              <w:t> </w:t>
            </w:r>
            <w:r>
              <w:rPr>
                <w:spacing w:val="-6"/>
                <w:sz w:val="8"/>
              </w:rPr>
              <w:t>“Barrio</w:t>
            </w:r>
          </w:p>
          <w:p>
            <w:pPr>
              <w:pStyle w:val="TableParagraph"/>
              <w:rPr>
                <w:sz w:val="8"/>
              </w:rPr>
            </w:pPr>
          </w:p>
          <w:p>
            <w:pPr>
              <w:pStyle w:val="TableParagraph"/>
              <w:spacing w:before="4"/>
              <w:rPr>
                <w:sz w:val="8"/>
              </w:rPr>
            </w:pPr>
          </w:p>
          <w:p>
            <w:pPr>
              <w:pStyle w:val="TableParagraph"/>
              <w:spacing w:before="1"/>
              <w:ind w:left="8" w:right="16"/>
              <w:jc w:val="center"/>
              <w:rPr>
                <w:sz w:val="8"/>
              </w:rPr>
            </w:pPr>
            <w:r>
              <w:rPr>
                <w:spacing w:val="-2"/>
                <w:sz w:val="8"/>
              </w:rPr>
              <w:t>Mágico”</w:t>
            </w:r>
          </w:p>
        </w:tc>
      </w:tr>
      <w:tr>
        <w:trPr>
          <w:trHeight w:val="2829"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5"/>
              <w:rPr>
                <w:sz w:val="8"/>
              </w:rPr>
            </w:pPr>
          </w:p>
          <w:p>
            <w:pPr>
              <w:pStyle w:val="TableParagraph"/>
              <w:ind w:left="102"/>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2"/>
              <w:rPr>
                <w:sz w:val="8"/>
              </w:rPr>
            </w:pPr>
          </w:p>
          <w:p>
            <w:pPr>
              <w:pStyle w:val="TableParagraph"/>
              <w:spacing w:before="1"/>
              <w:ind w:left="17" w:right="4"/>
              <w:jc w:val="center"/>
              <w:rPr>
                <w:sz w:val="8"/>
              </w:rPr>
            </w:pPr>
            <w:r>
              <w:rPr>
                <w:spacing w:val="-5"/>
                <w:sz w:val="8"/>
              </w:rPr>
              <w:t>08</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91"/>
              <w:rPr>
                <w:sz w:val="8"/>
              </w:rPr>
            </w:pPr>
            <w:r>
              <w:rPr>
                <w:spacing w:val="-2"/>
                <w:sz w:val="8"/>
              </w:rPr>
              <w:t>Centro</w:t>
            </w:r>
          </w:p>
          <w:p>
            <w:pPr>
              <w:pStyle w:val="TableParagraph"/>
              <w:rPr>
                <w:sz w:val="8"/>
              </w:rPr>
            </w:pPr>
          </w:p>
          <w:p>
            <w:pPr>
              <w:pStyle w:val="TableParagraph"/>
              <w:spacing w:before="5"/>
              <w:rPr>
                <w:sz w:val="8"/>
              </w:rPr>
            </w:pPr>
          </w:p>
          <w:p>
            <w:pPr>
              <w:pStyle w:val="TableParagraph"/>
              <w:ind w:left="153"/>
              <w:rPr>
                <w:sz w:val="8"/>
              </w:rPr>
            </w:pPr>
            <w:r>
              <w:rPr>
                <w:spacing w:val="-2"/>
                <w:sz w:val="8"/>
              </w:rPr>
              <w:t>Histórico;</w:t>
            </w:r>
          </w:p>
          <w:p>
            <w:pPr>
              <w:pStyle w:val="TableParagraph"/>
              <w:rPr>
                <w:sz w:val="8"/>
              </w:rPr>
            </w:pPr>
          </w:p>
          <w:p>
            <w:pPr>
              <w:pStyle w:val="TableParagraph"/>
              <w:spacing w:before="2"/>
              <w:rPr>
                <w:sz w:val="8"/>
              </w:rPr>
            </w:pPr>
          </w:p>
          <w:p>
            <w:pPr>
              <w:pStyle w:val="TableParagraph"/>
              <w:spacing w:before="1"/>
              <w:ind w:left="136"/>
              <w:rPr>
                <w:sz w:val="8"/>
              </w:rPr>
            </w:pPr>
            <w:r>
              <w:rPr>
                <w:spacing w:val="-2"/>
                <w:sz w:val="8"/>
              </w:rPr>
              <w:t>Patrimonio</w:t>
            </w:r>
          </w:p>
          <w:p>
            <w:pPr>
              <w:pStyle w:val="TableParagraph"/>
              <w:rPr>
                <w:sz w:val="8"/>
              </w:rPr>
            </w:pPr>
          </w:p>
          <w:p>
            <w:pPr>
              <w:pStyle w:val="TableParagraph"/>
              <w:spacing w:before="4"/>
              <w:rPr>
                <w:sz w:val="8"/>
              </w:rPr>
            </w:pPr>
          </w:p>
          <w:p>
            <w:pPr>
              <w:pStyle w:val="TableParagraph"/>
              <w:ind w:left="148"/>
              <w:rPr>
                <w:sz w:val="8"/>
              </w:rPr>
            </w:pPr>
            <w:r>
              <w:rPr>
                <w:spacing w:val="-7"/>
                <w:sz w:val="8"/>
              </w:rPr>
              <w:t>Presente</w:t>
            </w:r>
            <w:r>
              <w:rPr>
                <w:spacing w:val="-4"/>
                <w:sz w:val="8"/>
              </w:rPr>
              <w:t> </w:t>
            </w:r>
            <w:r>
              <w:rPr>
                <w:spacing w:val="-10"/>
                <w:sz w:val="8"/>
              </w:rPr>
              <w:t>y</w:t>
            </w:r>
          </w:p>
          <w:p>
            <w:pPr>
              <w:pStyle w:val="TableParagraph"/>
              <w:rPr>
                <w:sz w:val="8"/>
              </w:rPr>
            </w:pPr>
          </w:p>
          <w:p>
            <w:pPr>
              <w:pStyle w:val="TableParagraph"/>
              <w:spacing w:before="5"/>
              <w:rPr>
                <w:sz w:val="8"/>
              </w:rPr>
            </w:pPr>
          </w:p>
          <w:p>
            <w:pPr>
              <w:pStyle w:val="TableParagraph"/>
              <w:ind w:left="194"/>
              <w:rPr>
                <w:sz w:val="8"/>
              </w:rPr>
            </w:pPr>
            <w:r>
              <w:rPr>
                <w:spacing w:val="-2"/>
                <w:sz w:val="8"/>
              </w:rPr>
              <w:t>Futuro</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08"/>
              <w:rPr>
                <w:sz w:val="8"/>
              </w:rPr>
            </w:pPr>
            <w:r>
              <w:rPr>
                <w:spacing w:val="-8"/>
                <w:sz w:val="8"/>
              </w:rPr>
              <w:t>Gerencia</w:t>
            </w:r>
            <w:r>
              <w:rPr>
                <w:spacing w:val="5"/>
                <w:sz w:val="8"/>
              </w:rPr>
              <w:t> </w:t>
            </w:r>
            <w:r>
              <w:rPr>
                <w:spacing w:val="-5"/>
                <w:sz w:val="8"/>
              </w:rPr>
              <w:t>del</w:t>
            </w:r>
          </w:p>
          <w:p>
            <w:pPr>
              <w:pStyle w:val="TableParagraph"/>
              <w:rPr>
                <w:sz w:val="8"/>
              </w:rPr>
            </w:pPr>
          </w:p>
          <w:p>
            <w:pPr>
              <w:pStyle w:val="TableParagraph"/>
              <w:spacing w:before="5"/>
              <w:rPr>
                <w:sz w:val="8"/>
              </w:rPr>
            </w:pPr>
          </w:p>
          <w:p>
            <w:pPr>
              <w:pStyle w:val="TableParagraph"/>
              <w:ind w:left="184"/>
              <w:rPr>
                <w:sz w:val="8"/>
              </w:rPr>
            </w:pPr>
            <w:r>
              <w:rPr>
                <w:spacing w:val="-2"/>
                <w:sz w:val="8"/>
              </w:rPr>
              <w:t>Centro</w:t>
            </w:r>
          </w:p>
          <w:p>
            <w:pPr>
              <w:pStyle w:val="TableParagraph"/>
              <w:rPr>
                <w:sz w:val="8"/>
              </w:rPr>
            </w:pPr>
          </w:p>
          <w:p>
            <w:pPr>
              <w:pStyle w:val="TableParagraph"/>
              <w:spacing w:before="2"/>
              <w:rPr>
                <w:sz w:val="8"/>
              </w:rPr>
            </w:pPr>
          </w:p>
          <w:p>
            <w:pPr>
              <w:pStyle w:val="TableParagraph"/>
              <w:spacing w:before="1"/>
              <w:ind w:left="129"/>
              <w:rPr>
                <w:sz w:val="8"/>
              </w:rPr>
            </w:pPr>
            <w:r>
              <w:rPr>
                <w:spacing w:val="-6"/>
                <w:sz w:val="8"/>
              </w:rPr>
              <w:t>Histórico</w:t>
            </w:r>
            <w:r>
              <w:rPr>
                <w:spacing w:val="-12"/>
                <w:sz w:val="8"/>
              </w:rPr>
              <w:t> </w:t>
            </w:r>
            <w:r>
              <w:rPr>
                <w:spacing w:val="-10"/>
                <w:sz w:val="8"/>
              </w:rPr>
              <w:t>y</w:t>
            </w:r>
          </w:p>
          <w:p>
            <w:pPr>
              <w:pStyle w:val="TableParagraph"/>
              <w:rPr>
                <w:sz w:val="8"/>
              </w:rPr>
            </w:pPr>
          </w:p>
          <w:p>
            <w:pPr>
              <w:pStyle w:val="TableParagraph"/>
              <w:spacing w:before="4"/>
              <w:rPr>
                <w:sz w:val="8"/>
              </w:rPr>
            </w:pPr>
          </w:p>
          <w:p>
            <w:pPr>
              <w:pStyle w:val="TableParagraph"/>
              <w:ind w:left="129"/>
              <w:rPr>
                <w:sz w:val="8"/>
              </w:rPr>
            </w:pPr>
            <w:r>
              <w:rPr>
                <w:spacing w:val="-2"/>
                <w:sz w:val="8"/>
              </w:rPr>
              <w:t>Patrimonio</w:t>
            </w:r>
          </w:p>
          <w:p>
            <w:pPr>
              <w:pStyle w:val="TableParagraph"/>
              <w:rPr>
                <w:sz w:val="8"/>
              </w:rPr>
            </w:pPr>
          </w:p>
          <w:p>
            <w:pPr>
              <w:pStyle w:val="TableParagraph"/>
              <w:spacing w:before="5"/>
              <w:rPr>
                <w:sz w:val="8"/>
              </w:rPr>
            </w:pPr>
          </w:p>
          <w:p>
            <w:pPr>
              <w:pStyle w:val="TableParagraph"/>
              <w:ind w:left="168"/>
              <w:rPr>
                <w:sz w:val="8"/>
              </w:rPr>
            </w:pPr>
            <w:r>
              <w:rPr>
                <w:spacing w:val="-2"/>
                <w:sz w:val="8"/>
              </w:rPr>
              <w:t>Cultural</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2"/>
              <w:rPr>
                <w:sz w:val="8"/>
              </w:rPr>
            </w:pPr>
          </w:p>
          <w:p>
            <w:pPr>
              <w:pStyle w:val="TableParagraph"/>
              <w:spacing w:before="1"/>
              <w:ind w:left="6" w:right="1"/>
              <w:jc w:val="center"/>
              <w:rPr>
                <w:sz w:val="8"/>
              </w:rPr>
            </w:pPr>
            <w:r>
              <w:rPr>
                <w:spacing w:val="-5"/>
                <w:sz w:val="8"/>
              </w:rPr>
              <w:t>02</w:t>
            </w:r>
          </w:p>
        </w:tc>
        <w:tc>
          <w:tcPr>
            <w:tcW w:w="636" w:type="dxa"/>
          </w:tcPr>
          <w:p>
            <w:pPr>
              <w:pStyle w:val="TableParagraph"/>
              <w:spacing w:before="70"/>
              <w:rPr>
                <w:sz w:val="8"/>
              </w:rPr>
            </w:pPr>
          </w:p>
          <w:p>
            <w:pPr>
              <w:pStyle w:val="TableParagraph"/>
              <w:ind w:left="17"/>
              <w:jc w:val="center"/>
              <w:rPr>
                <w:sz w:val="8"/>
              </w:rPr>
            </w:pPr>
            <w:r>
              <w:rPr>
                <w:spacing w:val="-6"/>
                <w:sz w:val="8"/>
              </w:rPr>
              <w:t>Acciones</w:t>
            </w:r>
            <w:r>
              <w:rPr>
                <w:spacing w:val="-13"/>
                <w:sz w:val="8"/>
              </w:rPr>
              <w:t> </w:t>
            </w:r>
            <w:r>
              <w:rPr>
                <w:spacing w:val="-5"/>
                <w:sz w:val="8"/>
              </w:rPr>
              <w:t>de</w:t>
            </w:r>
          </w:p>
          <w:p>
            <w:pPr>
              <w:pStyle w:val="TableParagraph"/>
              <w:rPr>
                <w:sz w:val="8"/>
              </w:rPr>
            </w:pPr>
          </w:p>
          <w:p>
            <w:pPr>
              <w:pStyle w:val="TableParagraph"/>
              <w:spacing w:before="5"/>
              <w:rPr>
                <w:sz w:val="8"/>
              </w:rPr>
            </w:pPr>
          </w:p>
          <w:p>
            <w:pPr>
              <w:pStyle w:val="TableParagraph"/>
              <w:ind w:left="14"/>
              <w:jc w:val="center"/>
              <w:rPr>
                <w:sz w:val="8"/>
              </w:rPr>
            </w:pPr>
            <w:r>
              <w:rPr>
                <w:spacing w:val="-2"/>
                <w:sz w:val="8"/>
              </w:rPr>
              <w:t>coordinación</w:t>
            </w:r>
          </w:p>
          <w:p>
            <w:pPr>
              <w:pStyle w:val="TableParagraph"/>
              <w:rPr>
                <w:sz w:val="8"/>
              </w:rPr>
            </w:pPr>
          </w:p>
          <w:p>
            <w:pPr>
              <w:pStyle w:val="TableParagraph"/>
              <w:spacing w:before="5"/>
              <w:rPr>
                <w:sz w:val="8"/>
              </w:rPr>
            </w:pPr>
          </w:p>
          <w:p>
            <w:pPr>
              <w:pStyle w:val="TableParagraph"/>
              <w:ind w:left="16"/>
              <w:jc w:val="center"/>
              <w:rPr>
                <w:sz w:val="8"/>
              </w:rPr>
            </w:pPr>
            <w:r>
              <w:rPr>
                <w:spacing w:val="-8"/>
                <w:sz w:val="8"/>
              </w:rPr>
              <w:t>interinstitucional</w:t>
            </w:r>
            <w:r>
              <w:rPr>
                <w:spacing w:val="18"/>
                <w:sz w:val="8"/>
              </w:rPr>
              <w:t> </w:t>
            </w:r>
            <w:r>
              <w:rPr>
                <w:spacing w:val="-10"/>
                <w:sz w:val="8"/>
              </w:rPr>
              <w:t>y</w:t>
            </w:r>
          </w:p>
          <w:p>
            <w:pPr>
              <w:pStyle w:val="TableParagraph"/>
              <w:rPr>
                <w:sz w:val="8"/>
              </w:rPr>
            </w:pPr>
          </w:p>
          <w:p>
            <w:pPr>
              <w:pStyle w:val="TableParagraph"/>
              <w:spacing w:before="2"/>
              <w:rPr>
                <w:sz w:val="8"/>
              </w:rPr>
            </w:pPr>
          </w:p>
          <w:p>
            <w:pPr>
              <w:pStyle w:val="TableParagraph"/>
              <w:ind w:left="16"/>
              <w:jc w:val="center"/>
              <w:rPr>
                <w:sz w:val="8"/>
              </w:rPr>
            </w:pPr>
            <w:r>
              <w:rPr>
                <w:spacing w:val="-2"/>
                <w:sz w:val="8"/>
              </w:rPr>
              <w:t>participación</w:t>
            </w:r>
          </w:p>
          <w:p>
            <w:pPr>
              <w:pStyle w:val="TableParagraph"/>
              <w:rPr>
                <w:sz w:val="8"/>
              </w:rPr>
            </w:pPr>
          </w:p>
          <w:p>
            <w:pPr>
              <w:pStyle w:val="TableParagraph"/>
              <w:spacing w:before="5"/>
              <w:rPr>
                <w:sz w:val="8"/>
              </w:rPr>
            </w:pPr>
          </w:p>
          <w:p>
            <w:pPr>
              <w:pStyle w:val="TableParagraph"/>
              <w:ind w:left="14"/>
              <w:jc w:val="center"/>
              <w:rPr>
                <w:sz w:val="8"/>
              </w:rPr>
            </w:pPr>
            <w:r>
              <w:rPr>
                <w:spacing w:val="-2"/>
                <w:sz w:val="8"/>
              </w:rPr>
              <w:t>ciudadana</w:t>
            </w:r>
          </w:p>
          <w:p>
            <w:pPr>
              <w:pStyle w:val="TableParagraph"/>
              <w:rPr>
                <w:sz w:val="8"/>
              </w:rPr>
            </w:pPr>
          </w:p>
          <w:p>
            <w:pPr>
              <w:pStyle w:val="TableParagraph"/>
              <w:spacing w:before="5"/>
              <w:rPr>
                <w:sz w:val="8"/>
              </w:rPr>
            </w:pPr>
          </w:p>
          <w:p>
            <w:pPr>
              <w:pStyle w:val="TableParagraph"/>
              <w:ind w:left="17"/>
              <w:jc w:val="center"/>
              <w:rPr>
                <w:sz w:val="8"/>
              </w:rPr>
            </w:pPr>
            <w:r>
              <w:rPr>
                <w:spacing w:val="-7"/>
                <w:sz w:val="8"/>
              </w:rPr>
              <w:t>mediante</w:t>
            </w:r>
            <w:r>
              <w:rPr>
                <w:spacing w:val="-3"/>
                <w:sz w:val="8"/>
              </w:rPr>
              <w:t> </w:t>
            </w:r>
            <w:r>
              <w:rPr>
                <w:spacing w:val="-2"/>
                <w:sz w:val="8"/>
              </w:rPr>
              <w:t>bienes</w:t>
            </w:r>
          </w:p>
          <w:p>
            <w:pPr>
              <w:pStyle w:val="TableParagraph"/>
              <w:rPr>
                <w:sz w:val="8"/>
              </w:rPr>
            </w:pPr>
          </w:p>
          <w:p>
            <w:pPr>
              <w:pStyle w:val="TableParagraph"/>
              <w:spacing w:before="2"/>
              <w:rPr>
                <w:sz w:val="8"/>
              </w:rPr>
            </w:pPr>
          </w:p>
          <w:p>
            <w:pPr>
              <w:pStyle w:val="TableParagraph"/>
              <w:spacing w:before="1"/>
              <w:ind w:left="17"/>
              <w:jc w:val="center"/>
              <w:rPr>
                <w:sz w:val="8"/>
              </w:rPr>
            </w:pPr>
            <w:r>
              <w:rPr>
                <w:spacing w:val="-8"/>
                <w:sz w:val="8"/>
              </w:rPr>
              <w:t>tangibles</w:t>
            </w:r>
            <w:r>
              <w:rPr>
                <w:spacing w:val="4"/>
                <w:sz w:val="8"/>
              </w:rPr>
              <w:t> </w:t>
            </w:r>
            <w:r>
              <w:rPr>
                <w:spacing w:val="-10"/>
                <w:sz w:val="8"/>
              </w:rPr>
              <w:t>e</w:t>
            </w:r>
          </w:p>
          <w:p>
            <w:pPr>
              <w:pStyle w:val="TableParagraph"/>
              <w:rPr>
                <w:sz w:val="8"/>
              </w:rPr>
            </w:pPr>
          </w:p>
          <w:p>
            <w:pPr>
              <w:pStyle w:val="TableParagraph"/>
              <w:spacing w:before="4"/>
              <w:rPr>
                <w:sz w:val="8"/>
              </w:rPr>
            </w:pPr>
          </w:p>
          <w:p>
            <w:pPr>
              <w:pStyle w:val="TableParagraph"/>
              <w:ind w:left="15"/>
              <w:jc w:val="center"/>
              <w:rPr>
                <w:sz w:val="8"/>
              </w:rPr>
            </w:pPr>
            <w:r>
              <w:rPr>
                <w:spacing w:val="-2"/>
                <w:sz w:val="8"/>
              </w:rPr>
              <w:t>intangibles</w:t>
            </w:r>
          </w:p>
          <w:p>
            <w:pPr>
              <w:pStyle w:val="TableParagraph"/>
              <w:rPr>
                <w:sz w:val="8"/>
              </w:rPr>
            </w:pPr>
          </w:p>
          <w:p>
            <w:pPr>
              <w:pStyle w:val="TableParagraph"/>
              <w:spacing w:before="5"/>
              <w:rPr>
                <w:sz w:val="8"/>
              </w:rPr>
            </w:pPr>
          </w:p>
          <w:p>
            <w:pPr>
              <w:pStyle w:val="TableParagraph"/>
              <w:ind w:left="12"/>
              <w:jc w:val="center"/>
              <w:rPr>
                <w:sz w:val="8"/>
              </w:rPr>
            </w:pPr>
            <w:r>
              <w:rPr>
                <w:spacing w:val="-2"/>
                <w:sz w:val="8"/>
              </w:rPr>
              <w:t>proporcionadosa</w:t>
            </w:r>
          </w:p>
          <w:p>
            <w:pPr>
              <w:pStyle w:val="TableParagraph"/>
              <w:rPr>
                <w:sz w:val="8"/>
              </w:rPr>
            </w:pPr>
          </w:p>
          <w:p>
            <w:pPr>
              <w:pStyle w:val="TableParagraph"/>
              <w:spacing w:before="2"/>
              <w:rPr>
                <w:sz w:val="8"/>
              </w:rPr>
            </w:pPr>
          </w:p>
          <w:p>
            <w:pPr>
              <w:pStyle w:val="TableParagraph"/>
              <w:spacing w:before="1"/>
              <w:ind w:left="15"/>
              <w:jc w:val="center"/>
              <w:rPr>
                <w:sz w:val="8"/>
              </w:rPr>
            </w:pPr>
            <w:r>
              <w:rPr>
                <w:spacing w:val="-7"/>
                <w:sz w:val="8"/>
              </w:rPr>
              <w:t>través</w:t>
            </w:r>
            <w:r>
              <w:rPr>
                <w:spacing w:val="-4"/>
                <w:sz w:val="8"/>
              </w:rPr>
              <w:t> </w:t>
            </w:r>
            <w:r>
              <w:rPr>
                <w:spacing w:val="-5"/>
                <w:sz w:val="8"/>
              </w:rPr>
              <w:t>de</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2"/>
              <w:rPr>
                <w:sz w:val="8"/>
              </w:rPr>
            </w:pPr>
          </w:p>
          <w:p>
            <w:pPr>
              <w:pStyle w:val="TableParagraph"/>
              <w:spacing w:before="1"/>
              <w:ind w:left="17" w:right="7"/>
              <w:jc w:val="center"/>
              <w:rPr>
                <w:sz w:val="8"/>
              </w:rPr>
            </w:pPr>
            <w:r>
              <w:rPr>
                <w:spacing w:val="-2"/>
                <w:sz w:val="8"/>
              </w:rPr>
              <w:t>E02013308080226B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65"/>
              <w:rPr>
                <w:sz w:val="8"/>
              </w:rPr>
            </w:pPr>
            <w:r>
              <w:rPr>
                <w:spacing w:val="-8"/>
                <w:sz w:val="8"/>
              </w:rPr>
              <w:t>Gerencia</w:t>
            </w:r>
            <w:r>
              <w:rPr>
                <w:spacing w:val="5"/>
                <w:sz w:val="8"/>
              </w:rPr>
              <w:t> </w:t>
            </w:r>
            <w:r>
              <w:rPr>
                <w:spacing w:val="-5"/>
                <w:sz w:val="8"/>
              </w:rPr>
              <w:t>del</w:t>
            </w:r>
          </w:p>
          <w:p>
            <w:pPr>
              <w:pStyle w:val="TableParagraph"/>
              <w:rPr>
                <w:sz w:val="8"/>
              </w:rPr>
            </w:pPr>
          </w:p>
          <w:p>
            <w:pPr>
              <w:pStyle w:val="TableParagraph"/>
              <w:spacing w:before="2"/>
              <w:rPr>
                <w:sz w:val="8"/>
              </w:rPr>
            </w:pPr>
          </w:p>
          <w:p>
            <w:pPr>
              <w:pStyle w:val="TableParagraph"/>
              <w:spacing w:before="1"/>
              <w:ind w:left="88"/>
              <w:rPr>
                <w:sz w:val="8"/>
              </w:rPr>
            </w:pPr>
            <w:r>
              <w:rPr>
                <w:spacing w:val="-6"/>
                <w:sz w:val="8"/>
              </w:rPr>
              <w:t>Centro</w:t>
            </w:r>
            <w:r>
              <w:rPr>
                <w:spacing w:val="-12"/>
                <w:sz w:val="8"/>
              </w:rPr>
              <w:t> </w:t>
            </w:r>
            <w:r>
              <w:rPr>
                <w:spacing w:val="-6"/>
                <w:sz w:val="8"/>
              </w:rPr>
              <w:t>Histórico</w:t>
            </w:r>
            <w:r>
              <w:rPr>
                <w:spacing w:val="-9"/>
                <w:sz w:val="8"/>
              </w:rPr>
              <w:t> </w:t>
            </w:r>
            <w:r>
              <w:rPr>
                <w:spacing w:val="-10"/>
                <w:sz w:val="8"/>
              </w:rPr>
              <w:t>y</w:t>
            </w:r>
          </w:p>
          <w:p>
            <w:pPr>
              <w:pStyle w:val="TableParagraph"/>
              <w:rPr>
                <w:sz w:val="8"/>
              </w:rPr>
            </w:pPr>
          </w:p>
          <w:p>
            <w:pPr>
              <w:pStyle w:val="TableParagraph"/>
              <w:spacing w:before="4"/>
              <w:rPr>
                <w:sz w:val="8"/>
              </w:rPr>
            </w:pPr>
          </w:p>
          <w:p>
            <w:pPr>
              <w:pStyle w:val="TableParagraph"/>
              <w:ind w:left="72"/>
              <w:rPr>
                <w:sz w:val="8"/>
              </w:rPr>
            </w:pPr>
            <w:r>
              <w:rPr>
                <w:spacing w:val="-8"/>
                <w:sz w:val="8"/>
              </w:rPr>
              <w:t>Patrimonio</w:t>
            </w:r>
            <w:r>
              <w:rPr>
                <w:spacing w:val="5"/>
                <w:sz w:val="8"/>
              </w:rPr>
              <w:t> </w:t>
            </w:r>
            <w:r>
              <w:rPr>
                <w:spacing w:val="-2"/>
                <w:sz w:val="8"/>
              </w:rPr>
              <w:t>Cultural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2"/>
              <w:rPr>
                <w:sz w:val="8"/>
              </w:rPr>
            </w:pPr>
          </w:p>
          <w:p>
            <w:pPr>
              <w:pStyle w:val="TableParagraph"/>
              <w:spacing w:before="1"/>
              <w:ind w:left="11" w:right="1"/>
              <w:jc w:val="center"/>
              <w:rPr>
                <w:sz w:val="8"/>
              </w:rPr>
            </w:pPr>
            <w:r>
              <w:rPr>
                <w:spacing w:val="-10"/>
                <w:sz w:val="8"/>
              </w:rPr>
              <w:t>6</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10"/>
              <w:rPr>
                <w:sz w:val="8"/>
              </w:rPr>
            </w:pPr>
            <w:r>
              <w:rPr>
                <w:spacing w:val="-2"/>
                <w:sz w:val="8"/>
              </w:rPr>
              <w:t>LA1.2,</w:t>
            </w:r>
          </w:p>
          <w:p>
            <w:pPr>
              <w:pStyle w:val="TableParagraph"/>
              <w:rPr>
                <w:sz w:val="8"/>
              </w:rPr>
            </w:pPr>
          </w:p>
          <w:p>
            <w:pPr>
              <w:pStyle w:val="TableParagraph"/>
              <w:spacing w:before="2"/>
              <w:rPr>
                <w:sz w:val="8"/>
              </w:rPr>
            </w:pPr>
          </w:p>
          <w:p>
            <w:pPr>
              <w:pStyle w:val="TableParagraph"/>
              <w:spacing w:before="1"/>
              <w:ind w:left="94"/>
              <w:rPr>
                <w:sz w:val="8"/>
              </w:rPr>
            </w:pPr>
            <w:r>
              <w:rPr>
                <w:spacing w:val="-5"/>
                <w:sz w:val="8"/>
              </w:rPr>
              <w:t>LA1.4</w:t>
            </w:r>
            <w:r>
              <w:rPr>
                <w:spacing w:val="-1"/>
                <w:sz w:val="8"/>
              </w:rPr>
              <w:t> </w:t>
            </w:r>
            <w:r>
              <w:rPr>
                <w:spacing w:val="-10"/>
                <w:sz w:val="8"/>
              </w:rPr>
              <w:t>y</w:t>
            </w:r>
          </w:p>
          <w:p>
            <w:pPr>
              <w:pStyle w:val="TableParagraph"/>
              <w:rPr>
                <w:sz w:val="8"/>
              </w:rPr>
            </w:pPr>
          </w:p>
          <w:p>
            <w:pPr>
              <w:pStyle w:val="TableParagraph"/>
              <w:spacing w:before="4"/>
              <w:rPr>
                <w:sz w:val="8"/>
              </w:rPr>
            </w:pPr>
          </w:p>
          <w:p>
            <w:pPr>
              <w:pStyle w:val="TableParagraph"/>
              <w:ind w:left="118"/>
              <w:rPr>
                <w:sz w:val="8"/>
              </w:rPr>
            </w:pPr>
            <w:r>
              <w:rPr>
                <w:spacing w:val="-2"/>
                <w:sz w:val="8"/>
              </w:rPr>
              <w:t>LA3.3</w:t>
            </w:r>
          </w:p>
        </w:tc>
        <w:tc>
          <w:tcPr>
            <w:tcW w:w="688" w:type="dxa"/>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9" w:right="7"/>
              <w:jc w:val="center"/>
              <w:rPr>
                <w:sz w:val="8"/>
              </w:rPr>
            </w:pPr>
            <w:r>
              <w:rPr>
                <w:spacing w:val="-7"/>
                <w:sz w:val="8"/>
              </w:rPr>
              <w:t>Realizar</w:t>
            </w:r>
            <w:r>
              <w:rPr>
                <w:spacing w:val="-3"/>
                <w:sz w:val="8"/>
              </w:rPr>
              <w:t> </w:t>
            </w:r>
            <w:r>
              <w:rPr>
                <w:spacing w:val="-10"/>
                <w:sz w:val="8"/>
              </w:rPr>
              <w:t>1</w:t>
            </w:r>
          </w:p>
          <w:p>
            <w:pPr>
              <w:pStyle w:val="TableParagraph"/>
              <w:rPr>
                <w:sz w:val="8"/>
              </w:rPr>
            </w:pPr>
          </w:p>
          <w:p>
            <w:pPr>
              <w:pStyle w:val="TableParagraph"/>
              <w:spacing w:before="5"/>
              <w:rPr>
                <w:sz w:val="8"/>
              </w:rPr>
            </w:pPr>
          </w:p>
          <w:p>
            <w:pPr>
              <w:pStyle w:val="TableParagraph"/>
              <w:ind w:left="9" w:right="2"/>
              <w:jc w:val="center"/>
              <w:rPr>
                <w:sz w:val="8"/>
              </w:rPr>
            </w:pPr>
            <w:r>
              <w:rPr>
                <w:spacing w:val="-2"/>
                <w:sz w:val="8"/>
              </w:rPr>
              <w:t>colaboración</w:t>
            </w:r>
          </w:p>
          <w:p>
            <w:pPr>
              <w:pStyle w:val="TableParagraph"/>
              <w:rPr>
                <w:sz w:val="8"/>
              </w:rPr>
            </w:pPr>
          </w:p>
          <w:p>
            <w:pPr>
              <w:pStyle w:val="TableParagraph"/>
              <w:spacing w:before="2"/>
              <w:rPr>
                <w:sz w:val="8"/>
              </w:rPr>
            </w:pPr>
          </w:p>
          <w:p>
            <w:pPr>
              <w:pStyle w:val="TableParagraph"/>
              <w:ind w:left="9" w:right="3"/>
              <w:jc w:val="center"/>
              <w:rPr>
                <w:sz w:val="8"/>
              </w:rPr>
            </w:pPr>
            <w:r>
              <w:rPr>
                <w:spacing w:val="-8"/>
                <w:sz w:val="8"/>
              </w:rPr>
              <w:t>respecto</w:t>
            </w:r>
            <w:r>
              <w:rPr>
                <w:spacing w:val="3"/>
                <w:sz w:val="8"/>
              </w:rPr>
              <w:t> </w:t>
            </w:r>
            <w:r>
              <w:rPr>
                <w:spacing w:val="-5"/>
                <w:sz w:val="8"/>
              </w:rPr>
              <w:t>al</w:t>
            </w:r>
          </w:p>
          <w:p>
            <w:pPr>
              <w:pStyle w:val="TableParagraph"/>
              <w:rPr>
                <w:sz w:val="8"/>
              </w:rPr>
            </w:pPr>
          </w:p>
          <w:p>
            <w:pPr>
              <w:pStyle w:val="TableParagraph"/>
              <w:spacing w:before="5"/>
              <w:rPr>
                <w:sz w:val="8"/>
              </w:rPr>
            </w:pPr>
          </w:p>
          <w:p>
            <w:pPr>
              <w:pStyle w:val="TableParagraph"/>
              <w:ind w:left="9" w:right="7"/>
              <w:jc w:val="center"/>
              <w:rPr>
                <w:sz w:val="8"/>
              </w:rPr>
            </w:pPr>
            <w:r>
              <w:rPr>
                <w:spacing w:val="-6"/>
                <w:sz w:val="8"/>
              </w:rPr>
              <w:t>desarrollo</w:t>
            </w:r>
            <w:r>
              <w:rPr>
                <w:spacing w:val="-10"/>
                <w:sz w:val="8"/>
              </w:rPr>
              <w:t> </w:t>
            </w:r>
            <w:r>
              <w:rPr>
                <w:spacing w:val="-6"/>
                <w:sz w:val="8"/>
              </w:rPr>
              <w:t>de</w:t>
            </w:r>
            <w:r>
              <w:rPr>
                <w:spacing w:val="-10"/>
                <w:sz w:val="8"/>
              </w:rPr>
              <w:t> </w:t>
            </w:r>
            <w:r>
              <w:rPr>
                <w:spacing w:val="-6"/>
                <w:sz w:val="8"/>
              </w:rPr>
              <w:t>Marca</w:t>
            </w:r>
          </w:p>
          <w:p>
            <w:pPr>
              <w:pStyle w:val="TableParagraph"/>
              <w:rPr>
                <w:sz w:val="8"/>
              </w:rPr>
            </w:pPr>
          </w:p>
          <w:p>
            <w:pPr>
              <w:pStyle w:val="TableParagraph"/>
              <w:spacing w:before="5"/>
              <w:rPr>
                <w:sz w:val="8"/>
              </w:rPr>
            </w:pPr>
          </w:p>
          <w:p>
            <w:pPr>
              <w:pStyle w:val="TableParagraph"/>
              <w:ind w:left="9" w:right="2"/>
              <w:jc w:val="center"/>
              <w:rPr>
                <w:sz w:val="8"/>
              </w:rPr>
            </w:pPr>
            <w:r>
              <w:rPr>
                <w:spacing w:val="-6"/>
                <w:sz w:val="8"/>
              </w:rPr>
              <w:t>de</w:t>
            </w:r>
            <w:r>
              <w:rPr>
                <w:spacing w:val="-10"/>
                <w:sz w:val="8"/>
              </w:rPr>
              <w:t> </w:t>
            </w:r>
            <w:r>
              <w:rPr>
                <w:spacing w:val="-6"/>
                <w:sz w:val="8"/>
              </w:rPr>
              <w:t>"Puebla</w:t>
            </w:r>
            <w:r>
              <w:rPr>
                <w:spacing w:val="-7"/>
                <w:sz w:val="8"/>
              </w:rPr>
              <w:t> </w:t>
            </w:r>
            <w:r>
              <w:rPr>
                <w:spacing w:val="-6"/>
                <w:sz w:val="8"/>
              </w:rPr>
              <w:t>Ciudad</w:t>
            </w:r>
          </w:p>
          <w:p>
            <w:pPr>
              <w:pStyle w:val="TableParagraph"/>
              <w:rPr>
                <w:sz w:val="8"/>
              </w:rPr>
            </w:pPr>
          </w:p>
          <w:p>
            <w:pPr>
              <w:pStyle w:val="TableParagraph"/>
              <w:spacing w:before="2"/>
              <w:rPr>
                <w:sz w:val="8"/>
              </w:rPr>
            </w:pPr>
          </w:p>
          <w:p>
            <w:pPr>
              <w:pStyle w:val="TableParagraph"/>
              <w:spacing w:before="1"/>
              <w:ind w:left="9" w:right="3"/>
              <w:jc w:val="center"/>
              <w:rPr>
                <w:sz w:val="8"/>
              </w:rPr>
            </w:pPr>
            <w:r>
              <w:rPr>
                <w:spacing w:val="-7"/>
                <w:sz w:val="8"/>
              </w:rPr>
              <w:t>Creativa</w:t>
            </w:r>
            <w:r>
              <w:rPr>
                <w:spacing w:val="-2"/>
                <w:sz w:val="8"/>
              </w:rPr>
              <w:t> </w:t>
            </w:r>
            <w:r>
              <w:rPr>
                <w:spacing w:val="-5"/>
                <w:sz w:val="8"/>
              </w:rPr>
              <w:t>del</w:t>
            </w:r>
          </w:p>
          <w:p>
            <w:pPr>
              <w:pStyle w:val="TableParagraph"/>
              <w:rPr>
                <w:sz w:val="8"/>
              </w:rPr>
            </w:pPr>
          </w:p>
          <w:p>
            <w:pPr>
              <w:pStyle w:val="TableParagraph"/>
              <w:spacing w:before="4"/>
              <w:rPr>
                <w:sz w:val="8"/>
              </w:rPr>
            </w:pPr>
          </w:p>
          <w:p>
            <w:pPr>
              <w:pStyle w:val="TableParagraph"/>
              <w:ind w:left="9" w:right="6"/>
              <w:jc w:val="center"/>
              <w:rPr>
                <w:sz w:val="8"/>
              </w:rPr>
            </w:pPr>
            <w:r>
              <w:rPr>
                <w:spacing w:val="-7"/>
                <w:sz w:val="8"/>
              </w:rPr>
              <w:t>Diseño"</w:t>
            </w:r>
            <w:r>
              <w:rPr>
                <w:spacing w:val="-4"/>
                <w:sz w:val="8"/>
              </w:rPr>
              <w:t> </w:t>
            </w:r>
            <w:r>
              <w:rPr>
                <w:spacing w:val="-2"/>
                <w:sz w:val="8"/>
              </w:rPr>
              <w:t>UNESCO</w:t>
            </w:r>
          </w:p>
          <w:p>
            <w:pPr>
              <w:pStyle w:val="TableParagraph"/>
              <w:rPr>
                <w:sz w:val="8"/>
              </w:rPr>
            </w:pPr>
          </w:p>
          <w:p>
            <w:pPr>
              <w:pStyle w:val="TableParagraph"/>
              <w:spacing w:before="5"/>
              <w:rPr>
                <w:sz w:val="8"/>
              </w:rPr>
            </w:pPr>
          </w:p>
          <w:p>
            <w:pPr>
              <w:pStyle w:val="TableParagraph"/>
              <w:ind w:left="9" w:right="5"/>
              <w:jc w:val="center"/>
              <w:rPr>
                <w:sz w:val="8"/>
              </w:rPr>
            </w:pPr>
            <w:r>
              <w:rPr>
                <w:spacing w:val="-6"/>
                <w:sz w:val="8"/>
              </w:rPr>
              <w:t>(CG</w:t>
            </w:r>
            <w:r>
              <w:rPr>
                <w:spacing w:val="-10"/>
                <w:sz w:val="8"/>
              </w:rPr>
              <w:t> </w:t>
            </w:r>
            <w:r>
              <w:rPr>
                <w:spacing w:val="-2"/>
                <w:sz w:val="8"/>
              </w:rPr>
              <w:t>2.18.1)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2"/>
              <w:rPr>
                <w:sz w:val="8"/>
              </w:rPr>
            </w:pPr>
          </w:p>
          <w:p>
            <w:pPr>
              <w:pStyle w:val="TableParagraph"/>
              <w:spacing w:before="1"/>
              <w:ind w:right="60"/>
              <w:jc w:val="right"/>
              <w:rPr>
                <w:sz w:val="8"/>
              </w:rPr>
            </w:pPr>
            <w:r>
              <w:rPr>
                <w:spacing w:val="-2"/>
                <w:sz w:val="8"/>
              </w:rPr>
              <w:t>$180,000.00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2"/>
              <w:rPr>
                <w:sz w:val="8"/>
              </w:rPr>
            </w:pPr>
          </w:p>
          <w:p>
            <w:pPr>
              <w:pStyle w:val="TableParagraph"/>
              <w:spacing w:before="1"/>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2"/>
              <w:rPr>
                <w:sz w:val="8"/>
              </w:rPr>
            </w:pPr>
          </w:p>
          <w:p>
            <w:pPr>
              <w:pStyle w:val="TableParagraph"/>
              <w:spacing w:before="1"/>
              <w:ind w:left="8" w:right="9"/>
              <w:jc w:val="center"/>
              <w:rPr>
                <w:sz w:val="8"/>
              </w:rPr>
            </w:pPr>
            <w:r>
              <w:rPr>
                <w:spacing w:val="-2"/>
                <w:sz w:val="8"/>
              </w:rPr>
              <w:t>2.18.1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ind w:left="127"/>
              <w:rPr>
                <w:sz w:val="8"/>
              </w:rPr>
            </w:pPr>
            <w:r>
              <w:rPr>
                <w:spacing w:val="-7"/>
                <w:sz w:val="8"/>
              </w:rPr>
              <w:t>Comité</w:t>
            </w:r>
            <w:r>
              <w:rPr>
                <w:spacing w:val="-4"/>
                <w:sz w:val="8"/>
              </w:rPr>
              <w:t> </w:t>
            </w:r>
            <w:r>
              <w:rPr>
                <w:spacing w:val="-5"/>
                <w:sz w:val="8"/>
              </w:rPr>
              <w:t>de</w:t>
            </w:r>
          </w:p>
          <w:p>
            <w:pPr>
              <w:pStyle w:val="TableParagraph"/>
              <w:rPr>
                <w:sz w:val="8"/>
              </w:rPr>
            </w:pPr>
          </w:p>
          <w:p>
            <w:pPr>
              <w:pStyle w:val="TableParagraph"/>
              <w:spacing w:before="2"/>
              <w:rPr>
                <w:sz w:val="8"/>
              </w:rPr>
            </w:pPr>
          </w:p>
          <w:p>
            <w:pPr>
              <w:pStyle w:val="TableParagraph"/>
              <w:ind w:left="163"/>
              <w:rPr>
                <w:sz w:val="8"/>
              </w:rPr>
            </w:pPr>
            <w:r>
              <w:rPr>
                <w:spacing w:val="-2"/>
                <w:sz w:val="8"/>
              </w:rPr>
              <w:t>Trabajo</w:t>
            </w:r>
          </w:p>
          <w:p>
            <w:pPr>
              <w:pStyle w:val="TableParagraph"/>
              <w:rPr>
                <w:sz w:val="8"/>
              </w:rPr>
            </w:pPr>
          </w:p>
          <w:p>
            <w:pPr>
              <w:pStyle w:val="TableParagraph"/>
              <w:spacing w:before="5"/>
              <w:rPr>
                <w:sz w:val="8"/>
              </w:rPr>
            </w:pPr>
          </w:p>
          <w:p>
            <w:pPr>
              <w:pStyle w:val="TableParagraph"/>
              <w:ind w:left="124"/>
              <w:rPr>
                <w:sz w:val="8"/>
              </w:rPr>
            </w:pPr>
            <w:r>
              <w:rPr>
                <w:spacing w:val="-8"/>
                <w:sz w:val="8"/>
              </w:rPr>
              <w:t>Turístico</w:t>
            </w:r>
            <w:r>
              <w:rPr>
                <w:spacing w:val="4"/>
                <w:sz w:val="8"/>
              </w:rPr>
              <w:t> </w:t>
            </w:r>
            <w:r>
              <w:rPr>
                <w:spacing w:val="-10"/>
                <w:sz w:val="8"/>
              </w:rPr>
              <w:t>y</w:t>
            </w:r>
          </w:p>
          <w:p>
            <w:pPr>
              <w:pStyle w:val="TableParagraph"/>
              <w:rPr>
                <w:sz w:val="8"/>
              </w:rPr>
            </w:pPr>
          </w:p>
          <w:p>
            <w:pPr>
              <w:pStyle w:val="TableParagraph"/>
              <w:spacing w:before="5"/>
              <w:rPr>
                <w:sz w:val="8"/>
              </w:rPr>
            </w:pPr>
          </w:p>
          <w:p>
            <w:pPr>
              <w:pStyle w:val="TableParagraph"/>
              <w:ind w:left="136"/>
              <w:rPr>
                <w:sz w:val="8"/>
              </w:rPr>
            </w:pPr>
            <w:r>
              <w:rPr>
                <w:spacing w:val="-7"/>
                <w:sz w:val="8"/>
              </w:rPr>
              <w:t>Social</w:t>
            </w:r>
            <w:r>
              <w:rPr>
                <w:spacing w:val="-4"/>
                <w:sz w:val="8"/>
              </w:rPr>
              <w:t> </w:t>
            </w:r>
            <w:r>
              <w:rPr>
                <w:spacing w:val="-5"/>
                <w:sz w:val="8"/>
              </w:rPr>
              <w:t>del</w:t>
            </w:r>
          </w:p>
          <w:p>
            <w:pPr>
              <w:pStyle w:val="TableParagraph"/>
              <w:rPr>
                <w:sz w:val="8"/>
              </w:rPr>
            </w:pPr>
          </w:p>
          <w:p>
            <w:pPr>
              <w:pStyle w:val="TableParagraph"/>
              <w:spacing w:before="2"/>
              <w:rPr>
                <w:sz w:val="8"/>
              </w:rPr>
            </w:pPr>
          </w:p>
          <w:p>
            <w:pPr>
              <w:pStyle w:val="TableParagraph"/>
              <w:spacing w:before="1"/>
              <w:ind w:left="168"/>
              <w:rPr>
                <w:sz w:val="8"/>
              </w:rPr>
            </w:pPr>
            <w:r>
              <w:rPr>
                <w:spacing w:val="-2"/>
                <w:sz w:val="8"/>
              </w:rPr>
              <w:t>“Barrio</w:t>
            </w:r>
          </w:p>
          <w:p>
            <w:pPr>
              <w:pStyle w:val="TableParagraph"/>
              <w:rPr>
                <w:sz w:val="8"/>
              </w:rPr>
            </w:pPr>
          </w:p>
          <w:p>
            <w:pPr>
              <w:pStyle w:val="TableParagraph"/>
              <w:spacing w:before="4"/>
              <w:rPr>
                <w:sz w:val="8"/>
              </w:rPr>
            </w:pPr>
          </w:p>
          <w:p>
            <w:pPr>
              <w:pStyle w:val="TableParagraph"/>
              <w:ind w:left="146"/>
              <w:rPr>
                <w:sz w:val="8"/>
              </w:rPr>
            </w:pPr>
            <w:r>
              <w:rPr>
                <w:spacing w:val="-2"/>
                <w:sz w:val="8"/>
              </w:rPr>
              <w:t>Mágico”</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10" w:right="16"/>
              <w:jc w:val="center"/>
              <w:rPr>
                <w:sz w:val="8"/>
              </w:rPr>
            </w:pPr>
            <w:r>
              <w:rPr>
                <w:spacing w:val="-6"/>
                <w:sz w:val="8"/>
              </w:rPr>
              <w:t>Establecer</w:t>
            </w:r>
            <w:r>
              <w:rPr>
                <w:spacing w:val="-10"/>
                <w:sz w:val="8"/>
              </w:rPr>
              <w:t> </w:t>
            </w:r>
            <w:r>
              <w:rPr>
                <w:spacing w:val="-6"/>
                <w:sz w:val="8"/>
              </w:rPr>
              <w:t>el</w:t>
            </w:r>
            <w:r>
              <w:rPr>
                <w:spacing w:val="-10"/>
                <w:sz w:val="8"/>
              </w:rPr>
              <w:t> </w:t>
            </w:r>
            <w:r>
              <w:rPr>
                <w:spacing w:val="-6"/>
                <w:sz w:val="8"/>
              </w:rPr>
              <w:t>Comité</w:t>
            </w:r>
          </w:p>
          <w:p>
            <w:pPr>
              <w:pStyle w:val="TableParagraph"/>
              <w:rPr>
                <w:sz w:val="8"/>
              </w:rPr>
            </w:pPr>
          </w:p>
          <w:p>
            <w:pPr>
              <w:pStyle w:val="TableParagraph"/>
              <w:spacing w:before="5"/>
              <w:rPr>
                <w:sz w:val="8"/>
              </w:rPr>
            </w:pPr>
          </w:p>
          <w:p>
            <w:pPr>
              <w:pStyle w:val="TableParagraph"/>
              <w:ind w:left="7" w:right="16"/>
              <w:jc w:val="center"/>
              <w:rPr>
                <w:sz w:val="8"/>
              </w:rPr>
            </w:pPr>
            <w:r>
              <w:rPr>
                <w:spacing w:val="-6"/>
                <w:sz w:val="8"/>
              </w:rPr>
              <w:t>de</w:t>
            </w:r>
            <w:r>
              <w:rPr>
                <w:spacing w:val="-12"/>
                <w:sz w:val="8"/>
              </w:rPr>
              <w:t> </w:t>
            </w:r>
            <w:r>
              <w:rPr>
                <w:spacing w:val="-6"/>
                <w:sz w:val="8"/>
              </w:rPr>
              <w:t>Trabajo</w:t>
            </w:r>
            <w:r>
              <w:rPr>
                <w:spacing w:val="-10"/>
                <w:sz w:val="8"/>
              </w:rPr>
              <w:t> </w:t>
            </w:r>
            <w:r>
              <w:rPr>
                <w:spacing w:val="-6"/>
                <w:sz w:val="8"/>
              </w:rPr>
              <w:t>Turístico</w:t>
            </w:r>
            <w:r>
              <w:rPr>
                <w:spacing w:val="-7"/>
                <w:sz w:val="8"/>
              </w:rPr>
              <w:t> </w:t>
            </w:r>
            <w:r>
              <w:rPr>
                <w:spacing w:val="-12"/>
                <w:sz w:val="8"/>
              </w:rPr>
              <w:t>y</w:t>
            </w:r>
          </w:p>
          <w:p>
            <w:pPr>
              <w:pStyle w:val="TableParagraph"/>
              <w:rPr>
                <w:sz w:val="8"/>
              </w:rPr>
            </w:pPr>
          </w:p>
          <w:p>
            <w:pPr>
              <w:pStyle w:val="TableParagraph"/>
              <w:spacing w:before="5"/>
              <w:rPr>
                <w:sz w:val="8"/>
              </w:rPr>
            </w:pPr>
          </w:p>
          <w:p>
            <w:pPr>
              <w:pStyle w:val="TableParagraph"/>
              <w:ind w:left="10" w:right="16"/>
              <w:jc w:val="center"/>
              <w:rPr>
                <w:sz w:val="8"/>
              </w:rPr>
            </w:pPr>
            <w:r>
              <w:rPr>
                <w:spacing w:val="-6"/>
                <w:sz w:val="8"/>
              </w:rPr>
              <w:t>Social</w:t>
            </w:r>
            <w:r>
              <w:rPr>
                <w:spacing w:val="-9"/>
                <w:sz w:val="8"/>
              </w:rPr>
              <w:t> </w:t>
            </w:r>
            <w:r>
              <w:rPr>
                <w:spacing w:val="-6"/>
                <w:sz w:val="8"/>
              </w:rPr>
              <w:t>del</w:t>
            </w:r>
            <w:r>
              <w:rPr>
                <w:spacing w:val="-9"/>
                <w:sz w:val="8"/>
              </w:rPr>
              <w:t> </w:t>
            </w:r>
            <w:r>
              <w:rPr>
                <w:spacing w:val="-6"/>
                <w:sz w:val="8"/>
              </w:rPr>
              <w:t>“Barrio</w:t>
            </w:r>
          </w:p>
          <w:p>
            <w:pPr>
              <w:pStyle w:val="TableParagraph"/>
              <w:rPr>
                <w:sz w:val="8"/>
              </w:rPr>
            </w:pPr>
          </w:p>
          <w:p>
            <w:pPr>
              <w:pStyle w:val="TableParagraph"/>
              <w:spacing w:before="2"/>
              <w:rPr>
                <w:sz w:val="8"/>
              </w:rPr>
            </w:pPr>
          </w:p>
          <w:p>
            <w:pPr>
              <w:pStyle w:val="TableParagraph"/>
              <w:spacing w:before="1"/>
              <w:ind w:left="8" w:right="16"/>
              <w:jc w:val="center"/>
              <w:rPr>
                <w:sz w:val="8"/>
              </w:rPr>
            </w:pPr>
            <w:r>
              <w:rPr>
                <w:spacing w:val="-2"/>
                <w:sz w:val="8"/>
              </w:rPr>
              <w:t>Mágico”</w:t>
            </w:r>
          </w:p>
        </w:tc>
      </w:tr>
    </w:tbl>
    <w:p>
      <w:pPr>
        <w:pStyle w:val="TableParagraph"/>
        <w:spacing w:after="0"/>
        <w:jc w:val="center"/>
        <w:rPr>
          <w:sz w:val="8"/>
        </w:rPr>
        <w:sectPr>
          <w:pgSz w:w="12250" w:h="15850"/>
          <w:pgMar w:header="626" w:footer="0" w:top="840" w:bottom="280" w:left="1133" w:right="1133"/>
        </w:sectPr>
      </w:pPr>
    </w:p>
    <w:p>
      <w:pPr>
        <w:pStyle w:val="BodyText"/>
        <w:rPr>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350" name="Group 350"/>
                <wp:cNvGraphicFramePr>
                  <a:graphicFrameLocks/>
                </wp:cNvGraphicFramePr>
                <a:graphic>
                  <a:graphicData uri="http://schemas.microsoft.com/office/word/2010/wordprocessingGroup">
                    <wpg:wgp>
                      <wpg:cNvPr id="350" name="Group 350"/>
                      <wpg:cNvGrpSpPr/>
                      <wpg:grpSpPr>
                        <a:xfrm>
                          <a:off x="0" y="0"/>
                          <a:ext cx="5965190" cy="26034"/>
                          <a:chExt cx="5965190" cy="26034"/>
                        </a:xfrm>
                      </wpg:grpSpPr>
                      <wps:wsp>
                        <wps:cNvPr id="351" name="Graphic 351"/>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05"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5"/>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8"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8"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9"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9"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3391"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spacing w:before="73"/>
              <w:rPr>
                <w:sz w:val="8"/>
              </w:rPr>
            </w:pPr>
          </w:p>
          <w:p>
            <w:pPr>
              <w:pStyle w:val="TableParagraph"/>
              <w:ind w:left="14"/>
              <w:jc w:val="center"/>
              <w:rPr>
                <w:sz w:val="8"/>
              </w:rPr>
            </w:pPr>
            <w:r>
              <w:rPr>
                <w:spacing w:val="-2"/>
                <w:sz w:val="8"/>
              </w:rPr>
              <w:t>convenios,</w:t>
            </w:r>
          </w:p>
          <w:p>
            <w:pPr>
              <w:pStyle w:val="TableParagraph"/>
              <w:rPr>
                <w:sz w:val="8"/>
              </w:rPr>
            </w:pPr>
          </w:p>
          <w:p>
            <w:pPr>
              <w:pStyle w:val="TableParagraph"/>
              <w:spacing w:before="2"/>
              <w:rPr>
                <w:sz w:val="8"/>
              </w:rPr>
            </w:pPr>
          </w:p>
          <w:p>
            <w:pPr>
              <w:pStyle w:val="TableParagraph"/>
              <w:ind w:left="17"/>
              <w:jc w:val="center"/>
              <w:rPr>
                <w:sz w:val="8"/>
              </w:rPr>
            </w:pPr>
            <w:r>
              <w:rPr>
                <w:spacing w:val="-6"/>
                <w:sz w:val="8"/>
              </w:rPr>
              <w:t>acuerdos</w:t>
            </w:r>
            <w:r>
              <w:rPr>
                <w:spacing w:val="-10"/>
                <w:sz w:val="8"/>
              </w:rPr>
              <w:t> </w:t>
            </w:r>
            <w:r>
              <w:rPr>
                <w:spacing w:val="-6"/>
                <w:sz w:val="8"/>
              </w:rPr>
              <w:t>y</w:t>
            </w:r>
            <w:r>
              <w:rPr>
                <w:spacing w:val="-8"/>
                <w:sz w:val="8"/>
              </w:rPr>
              <w:t> </w:t>
            </w:r>
            <w:r>
              <w:rPr>
                <w:spacing w:val="-6"/>
                <w:sz w:val="8"/>
              </w:rPr>
              <w:t>medios</w:t>
            </w:r>
          </w:p>
          <w:p>
            <w:pPr>
              <w:pStyle w:val="TableParagraph"/>
              <w:rPr>
                <w:sz w:val="8"/>
              </w:rPr>
            </w:pPr>
          </w:p>
          <w:p>
            <w:pPr>
              <w:pStyle w:val="TableParagraph"/>
              <w:spacing w:before="5"/>
              <w:rPr>
                <w:sz w:val="8"/>
              </w:rPr>
            </w:pPr>
          </w:p>
          <w:p>
            <w:pPr>
              <w:pStyle w:val="TableParagraph"/>
              <w:ind w:left="14"/>
              <w:jc w:val="center"/>
              <w:rPr>
                <w:sz w:val="8"/>
              </w:rPr>
            </w:pPr>
            <w:r>
              <w:rPr>
                <w:spacing w:val="-6"/>
                <w:sz w:val="8"/>
              </w:rPr>
              <w:t>de</w:t>
            </w:r>
            <w:r>
              <w:rPr>
                <w:spacing w:val="-10"/>
                <w:sz w:val="8"/>
              </w:rPr>
              <w:t> </w:t>
            </w:r>
            <w:r>
              <w:rPr>
                <w:spacing w:val="-6"/>
                <w:sz w:val="8"/>
              </w:rPr>
              <w:t>difusión</w:t>
            </w:r>
            <w:r>
              <w:rPr>
                <w:spacing w:val="-10"/>
                <w:sz w:val="8"/>
              </w:rPr>
              <w:t> </w:t>
            </w:r>
            <w:r>
              <w:rPr>
                <w:spacing w:val="-6"/>
                <w:sz w:val="8"/>
              </w:rPr>
              <w:t>para</w:t>
            </w:r>
          </w:p>
          <w:p>
            <w:pPr>
              <w:pStyle w:val="TableParagraph"/>
              <w:rPr>
                <w:sz w:val="8"/>
              </w:rPr>
            </w:pPr>
          </w:p>
          <w:p>
            <w:pPr>
              <w:pStyle w:val="TableParagraph"/>
              <w:spacing w:before="5"/>
              <w:rPr>
                <w:sz w:val="8"/>
              </w:rPr>
            </w:pPr>
          </w:p>
          <w:p>
            <w:pPr>
              <w:pStyle w:val="TableParagraph"/>
              <w:ind w:left="13"/>
              <w:jc w:val="center"/>
              <w:rPr>
                <w:sz w:val="8"/>
              </w:rPr>
            </w:pPr>
            <w:r>
              <w:rPr>
                <w:spacing w:val="-6"/>
                <w:sz w:val="8"/>
              </w:rPr>
              <w:t>llevar</w:t>
            </w:r>
            <w:r>
              <w:rPr>
                <w:spacing w:val="-11"/>
                <w:sz w:val="8"/>
              </w:rPr>
              <w:t> </w:t>
            </w:r>
            <w:r>
              <w:rPr>
                <w:spacing w:val="-6"/>
                <w:sz w:val="8"/>
              </w:rPr>
              <w:t>a</w:t>
            </w:r>
            <w:r>
              <w:rPr>
                <w:spacing w:val="-5"/>
                <w:sz w:val="8"/>
              </w:rPr>
              <w:t> </w:t>
            </w:r>
            <w:r>
              <w:rPr>
                <w:spacing w:val="-6"/>
                <w:sz w:val="8"/>
              </w:rPr>
              <w:t>cabo</w:t>
            </w:r>
            <w:r>
              <w:rPr>
                <w:spacing w:val="-9"/>
                <w:sz w:val="8"/>
              </w:rPr>
              <w:t> </w:t>
            </w:r>
            <w:r>
              <w:rPr>
                <w:spacing w:val="-6"/>
                <w:sz w:val="8"/>
              </w:rPr>
              <w:t>el</w:t>
            </w:r>
          </w:p>
          <w:p>
            <w:pPr>
              <w:pStyle w:val="TableParagraph"/>
              <w:rPr>
                <w:sz w:val="8"/>
              </w:rPr>
            </w:pPr>
          </w:p>
          <w:p>
            <w:pPr>
              <w:pStyle w:val="TableParagraph"/>
              <w:spacing w:before="2"/>
              <w:rPr>
                <w:sz w:val="8"/>
              </w:rPr>
            </w:pPr>
          </w:p>
          <w:p>
            <w:pPr>
              <w:pStyle w:val="TableParagraph"/>
              <w:ind w:left="16"/>
              <w:jc w:val="center"/>
              <w:rPr>
                <w:sz w:val="8"/>
              </w:rPr>
            </w:pPr>
            <w:r>
              <w:rPr>
                <w:spacing w:val="-2"/>
                <w:sz w:val="8"/>
              </w:rPr>
              <w:t>rescate,</w:t>
            </w:r>
          </w:p>
          <w:p>
            <w:pPr>
              <w:pStyle w:val="TableParagraph"/>
              <w:rPr>
                <w:sz w:val="8"/>
              </w:rPr>
            </w:pPr>
          </w:p>
          <w:p>
            <w:pPr>
              <w:pStyle w:val="TableParagraph"/>
              <w:spacing w:before="5"/>
              <w:rPr>
                <w:sz w:val="8"/>
              </w:rPr>
            </w:pPr>
          </w:p>
          <w:p>
            <w:pPr>
              <w:pStyle w:val="TableParagraph"/>
              <w:ind w:left="14"/>
              <w:jc w:val="center"/>
              <w:rPr>
                <w:sz w:val="8"/>
              </w:rPr>
            </w:pPr>
            <w:r>
              <w:rPr>
                <w:spacing w:val="-2"/>
                <w:sz w:val="8"/>
              </w:rPr>
              <w:t>revitalización</w:t>
            </w:r>
          </w:p>
          <w:p>
            <w:pPr>
              <w:pStyle w:val="TableParagraph"/>
              <w:rPr>
                <w:sz w:val="8"/>
              </w:rPr>
            </w:pPr>
          </w:p>
          <w:p>
            <w:pPr>
              <w:pStyle w:val="TableParagraph"/>
              <w:spacing w:before="5"/>
              <w:rPr>
                <w:sz w:val="8"/>
              </w:rPr>
            </w:pPr>
          </w:p>
          <w:p>
            <w:pPr>
              <w:pStyle w:val="TableParagraph"/>
              <w:ind w:left="17"/>
              <w:jc w:val="center"/>
              <w:rPr>
                <w:sz w:val="8"/>
              </w:rPr>
            </w:pPr>
            <w:r>
              <w:rPr>
                <w:spacing w:val="-6"/>
                <w:sz w:val="8"/>
              </w:rPr>
              <w:t>social,</w:t>
            </w:r>
            <w:r>
              <w:rPr>
                <w:spacing w:val="-13"/>
                <w:sz w:val="8"/>
              </w:rPr>
              <w:t> </w:t>
            </w:r>
            <w:r>
              <w:rPr>
                <w:spacing w:val="-6"/>
                <w:sz w:val="8"/>
              </w:rPr>
              <w:t>forma</w:t>
            </w:r>
            <w:r>
              <w:rPr>
                <w:spacing w:val="-7"/>
                <w:sz w:val="8"/>
              </w:rPr>
              <w:t> </w:t>
            </w:r>
            <w:r>
              <w:rPr>
                <w:spacing w:val="-10"/>
                <w:sz w:val="8"/>
              </w:rPr>
              <w:t>y</w:t>
            </w:r>
          </w:p>
          <w:p>
            <w:pPr>
              <w:pStyle w:val="TableParagraph"/>
              <w:rPr>
                <w:sz w:val="8"/>
              </w:rPr>
            </w:pPr>
          </w:p>
          <w:p>
            <w:pPr>
              <w:pStyle w:val="TableParagraph"/>
              <w:spacing w:before="2"/>
              <w:rPr>
                <w:sz w:val="8"/>
              </w:rPr>
            </w:pPr>
          </w:p>
          <w:p>
            <w:pPr>
              <w:pStyle w:val="TableParagraph"/>
              <w:ind w:left="16"/>
              <w:jc w:val="center"/>
              <w:rPr>
                <w:sz w:val="8"/>
              </w:rPr>
            </w:pPr>
            <w:r>
              <w:rPr>
                <w:spacing w:val="-8"/>
                <w:sz w:val="8"/>
              </w:rPr>
              <w:t>estructura</w:t>
            </w:r>
            <w:r>
              <w:rPr>
                <w:spacing w:val="6"/>
                <w:sz w:val="8"/>
              </w:rPr>
              <w:t> </w:t>
            </w:r>
            <w:r>
              <w:rPr>
                <w:spacing w:val="-5"/>
                <w:sz w:val="8"/>
              </w:rPr>
              <w:t>del</w:t>
            </w:r>
          </w:p>
          <w:p>
            <w:pPr>
              <w:pStyle w:val="TableParagraph"/>
              <w:rPr>
                <w:sz w:val="8"/>
              </w:rPr>
            </w:pPr>
          </w:p>
          <w:p>
            <w:pPr>
              <w:pStyle w:val="TableParagraph"/>
              <w:spacing w:before="5"/>
              <w:rPr>
                <w:sz w:val="8"/>
              </w:rPr>
            </w:pPr>
          </w:p>
          <w:p>
            <w:pPr>
              <w:pStyle w:val="TableParagraph"/>
              <w:ind w:left="17"/>
              <w:jc w:val="center"/>
              <w:rPr>
                <w:sz w:val="8"/>
              </w:rPr>
            </w:pPr>
            <w:r>
              <w:rPr>
                <w:spacing w:val="-6"/>
                <w:sz w:val="8"/>
              </w:rPr>
              <w:t>Centro</w:t>
            </w:r>
            <w:r>
              <w:rPr>
                <w:spacing w:val="-12"/>
                <w:sz w:val="8"/>
              </w:rPr>
              <w:t> </w:t>
            </w:r>
            <w:r>
              <w:rPr>
                <w:spacing w:val="-6"/>
                <w:sz w:val="8"/>
              </w:rPr>
              <w:t>Histórico</w:t>
            </w:r>
            <w:r>
              <w:rPr>
                <w:spacing w:val="-9"/>
                <w:sz w:val="8"/>
              </w:rPr>
              <w:t> </w:t>
            </w:r>
            <w:r>
              <w:rPr>
                <w:spacing w:val="-10"/>
                <w:sz w:val="8"/>
              </w:rPr>
              <w:t>y</w:t>
            </w:r>
          </w:p>
          <w:p>
            <w:pPr>
              <w:pStyle w:val="TableParagraph"/>
              <w:rPr>
                <w:sz w:val="8"/>
              </w:rPr>
            </w:pPr>
          </w:p>
          <w:p>
            <w:pPr>
              <w:pStyle w:val="TableParagraph"/>
              <w:spacing w:before="5"/>
              <w:rPr>
                <w:sz w:val="8"/>
              </w:rPr>
            </w:pPr>
          </w:p>
          <w:p>
            <w:pPr>
              <w:pStyle w:val="TableParagraph"/>
              <w:ind w:left="17"/>
              <w:jc w:val="center"/>
              <w:rPr>
                <w:sz w:val="8"/>
              </w:rPr>
            </w:pPr>
            <w:r>
              <w:rPr>
                <w:spacing w:val="-2"/>
                <w:sz w:val="8"/>
              </w:rPr>
              <w:t>áreas</w:t>
            </w:r>
          </w:p>
          <w:p>
            <w:pPr>
              <w:pStyle w:val="TableParagraph"/>
              <w:rPr>
                <w:sz w:val="8"/>
              </w:rPr>
            </w:pPr>
          </w:p>
          <w:p>
            <w:pPr>
              <w:pStyle w:val="TableParagraph"/>
              <w:spacing w:before="3"/>
              <w:rPr>
                <w:sz w:val="8"/>
              </w:rPr>
            </w:pPr>
          </w:p>
          <w:p>
            <w:pPr>
              <w:pStyle w:val="TableParagraph"/>
              <w:ind w:left="13"/>
              <w:jc w:val="center"/>
              <w:rPr>
                <w:sz w:val="8"/>
              </w:rPr>
            </w:pPr>
            <w:r>
              <w:rPr>
                <w:spacing w:val="-2"/>
                <w:sz w:val="8"/>
              </w:rPr>
              <w:t>patrimoniales,</w:t>
            </w:r>
          </w:p>
          <w:p>
            <w:pPr>
              <w:pStyle w:val="TableParagraph"/>
              <w:rPr>
                <w:sz w:val="8"/>
              </w:rPr>
            </w:pPr>
          </w:p>
          <w:p>
            <w:pPr>
              <w:pStyle w:val="TableParagraph"/>
              <w:spacing w:before="5"/>
              <w:rPr>
                <w:sz w:val="8"/>
              </w:rPr>
            </w:pPr>
          </w:p>
          <w:p>
            <w:pPr>
              <w:pStyle w:val="TableParagraph"/>
              <w:ind w:left="15"/>
              <w:jc w:val="center"/>
              <w:rPr>
                <w:sz w:val="8"/>
              </w:rPr>
            </w:pPr>
            <w:r>
              <w:rPr>
                <w:spacing w:val="-2"/>
                <w:sz w:val="8"/>
              </w:rPr>
              <w:t>realizadas</w:t>
            </w: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rPr>
                <w:sz w:val="8"/>
              </w:rPr>
            </w:pP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rPr>
                <w:sz w:val="8"/>
              </w:rPr>
            </w:pPr>
          </w:p>
        </w:tc>
      </w:tr>
      <w:tr>
        <w:trPr>
          <w:trHeight w:val="385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spacing w:before="1"/>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16"/>
              <w:rPr>
                <w:sz w:val="8"/>
              </w:rPr>
            </w:pPr>
          </w:p>
          <w:p>
            <w:pPr>
              <w:pStyle w:val="TableParagraph"/>
              <w:ind w:left="103"/>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7" w:right="11"/>
              <w:jc w:val="center"/>
              <w:rPr>
                <w:sz w:val="8"/>
              </w:rPr>
            </w:pPr>
            <w:r>
              <w:rPr>
                <w:spacing w:val="-5"/>
                <w:sz w:val="8"/>
              </w:rPr>
              <w:t>08</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
              <w:rPr>
                <w:sz w:val="8"/>
              </w:rPr>
            </w:pPr>
          </w:p>
          <w:p>
            <w:pPr>
              <w:pStyle w:val="TableParagraph"/>
              <w:ind w:left="191"/>
              <w:rPr>
                <w:sz w:val="8"/>
              </w:rPr>
            </w:pPr>
            <w:r>
              <w:rPr>
                <w:spacing w:val="-2"/>
                <w:sz w:val="8"/>
              </w:rPr>
              <w:t>Centro</w:t>
            </w:r>
          </w:p>
          <w:p>
            <w:pPr>
              <w:pStyle w:val="TableParagraph"/>
              <w:rPr>
                <w:sz w:val="8"/>
              </w:rPr>
            </w:pPr>
          </w:p>
          <w:p>
            <w:pPr>
              <w:pStyle w:val="TableParagraph"/>
              <w:spacing w:before="19"/>
              <w:rPr>
                <w:sz w:val="8"/>
              </w:rPr>
            </w:pPr>
          </w:p>
          <w:p>
            <w:pPr>
              <w:pStyle w:val="TableParagraph"/>
              <w:ind w:left="153"/>
              <w:rPr>
                <w:sz w:val="8"/>
              </w:rPr>
            </w:pPr>
            <w:r>
              <w:rPr>
                <w:spacing w:val="-2"/>
                <w:sz w:val="8"/>
              </w:rPr>
              <w:t>Histórico;</w:t>
            </w:r>
          </w:p>
          <w:p>
            <w:pPr>
              <w:pStyle w:val="TableParagraph"/>
              <w:rPr>
                <w:sz w:val="8"/>
              </w:rPr>
            </w:pPr>
          </w:p>
          <w:p>
            <w:pPr>
              <w:pStyle w:val="TableParagraph"/>
              <w:spacing w:before="17"/>
              <w:rPr>
                <w:sz w:val="8"/>
              </w:rPr>
            </w:pPr>
          </w:p>
          <w:p>
            <w:pPr>
              <w:pStyle w:val="TableParagraph"/>
              <w:ind w:left="136"/>
              <w:rPr>
                <w:sz w:val="8"/>
              </w:rPr>
            </w:pPr>
            <w:r>
              <w:rPr>
                <w:spacing w:val="-2"/>
                <w:sz w:val="8"/>
              </w:rPr>
              <w:t>Patrimonio</w:t>
            </w:r>
          </w:p>
          <w:p>
            <w:pPr>
              <w:pStyle w:val="TableParagraph"/>
              <w:rPr>
                <w:sz w:val="8"/>
              </w:rPr>
            </w:pPr>
          </w:p>
          <w:p>
            <w:pPr>
              <w:pStyle w:val="TableParagraph"/>
              <w:spacing w:before="19"/>
              <w:rPr>
                <w:sz w:val="8"/>
              </w:rPr>
            </w:pPr>
          </w:p>
          <w:p>
            <w:pPr>
              <w:pStyle w:val="TableParagraph"/>
              <w:ind w:left="148"/>
              <w:rPr>
                <w:sz w:val="8"/>
              </w:rPr>
            </w:pPr>
            <w:r>
              <w:rPr>
                <w:spacing w:val="-7"/>
                <w:sz w:val="8"/>
              </w:rPr>
              <w:t>Presente</w:t>
            </w:r>
            <w:r>
              <w:rPr>
                <w:spacing w:val="-4"/>
                <w:sz w:val="8"/>
              </w:rPr>
              <w:t> </w:t>
            </w:r>
            <w:r>
              <w:rPr>
                <w:spacing w:val="-10"/>
                <w:sz w:val="8"/>
              </w:rPr>
              <w:t>y</w:t>
            </w:r>
          </w:p>
          <w:p>
            <w:pPr>
              <w:pStyle w:val="TableParagraph"/>
              <w:rPr>
                <w:sz w:val="8"/>
              </w:rPr>
            </w:pPr>
          </w:p>
          <w:p>
            <w:pPr>
              <w:pStyle w:val="TableParagraph"/>
              <w:spacing w:before="17"/>
              <w:rPr>
                <w:sz w:val="8"/>
              </w:rPr>
            </w:pPr>
          </w:p>
          <w:p>
            <w:pPr>
              <w:pStyle w:val="TableParagraph"/>
              <w:ind w:left="194"/>
              <w:rPr>
                <w:sz w:val="8"/>
              </w:rPr>
            </w:pPr>
            <w:r>
              <w:rPr>
                <w:spacing w:val="-2"/>
                <w:sz w:val="8"/>
              </w:rPr>
              <w:t>Futuro</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
              <w:rPr>
                <w:sz w:val="8"/>
              </w:rPr>
            </w:pPr>
          </w:p>
          <w:p>
            <w:pPr>
              <w:pStyle w:val="TableParagraph"/>
              <w:ind w:left="108"/>
              <w:rPr>
                <w:sz w:val="8"/>
              </w:rPr>
            </w:pPr>
            <w:r>
              <w:rPr>
                <w:spacing w:val="-8"/>
                <w:sz w:val="8"/>
              </w:rPr>
              <w:t>Gerencia</w:t>
            </w:r>
            <w:r>
              <w:rPr>
                <w:spacing w:val="5"/>
                <w:sz w:val="8"/>
              </w:rPr>
              <w:t> </w:t>
            </w:r>
            <w:r>
              <w:rPr>
                <w:spacing w:val="-5"/>
                <w:sz w:val="8"/>
              </w:rPr>
              <w:t>del</w:t>
            </w:r>
          </w:p>
          <w:p>
            <w:pPr>
              <w:pStyle w:val="TableParagraph"/>
              <w:rPr>
                <w:sz w:val="8"/>
              </w:rPr>
            </w:pPr>
          </w:p>
          <w:p>
            <w:pPr>
              <w:pStyle w:val="TableParagraph"/>
              <w:spacing w:before="19"/>
              <w:rPr>
                <w:sz w:val="8"/>
              </w:rPr>
            </w:pPr>
          </w:p>
          <w:p>
            <w:pPr>
              <w:pStyle w:val="TableParagraph"/>
              <w:ind w:left="184"/>
              <w:rPr>
                <w:sz w:val="8"/>
              </w:rPr>
            </w:pPr>
            <w:r>
              <w:rPr>
                <w:spacing w:val="-2"/>
                <w:sz w:val="8"/>
              </w:rPr>
              <w:t>Centro</w:t>
            </w:r>
          </w:p>
          <w:p>
            <w:pPr>
              <w:pStyle w:val="TableParagraph"/>
              <w:rPr>
                <w:sz w:val="8"/>
              </w:rPr>
            </w:pPr>
          </w:p>
          <w:p>
            <w:pPr>
              <w:pStyle w:val="TableParagraph"/>
              <w:spacing w:before="17"/>
              <w:rPr>
                <w:sz w:val="8"/>
              </w:rPr>
            </w:pPr>
          </w:p>
          <w:p>
            <w:pPr>
              <w:pStyle w:val="TableParagraph"/>
              <w:ind w:left="129"/>
              <w:rPr>
                <w:sz w:val="8"/>
              </w:rPr>
            </w:pPr>
            <w:r>
              <w:rPr>
                <w:spacing w:val="-6"/>
                <w:sz w:val="8"/>
              </w:rPr>
              <w:t>Histórico</w:t>
            </w:r>
            <w:r>
              <w:rPr>
                <w:spacing w:val="-12"/>
                <w:sz w:val="8"/>
              </w:rPr>
              <w:t> </w:t>
            </w:r>
            <w:r>
              <w:rPr>
                <w:spacing w:val="-10"/>
                <w:sz w:val="8"/>
              </w:rPr>
              <w:t>y</w:t>
            </w:r>
          </w:p>
          <w:p>
            <w:pPr>
              <w:pStyle w:val="TableParagraph"/>
              <w:rPr>
                <w:sz w:val="8"/>
              </w:rPr>
            </w:pPr>
          </w:p>
          <w:p>
            <w:pPr>
              <w:pStyle w:val="TableParagraph"/>
              <w:spacing w:before="19"/>
              <w:rPr>
                <w:sz w:val="8"/>
              </w:rPr>
            </w:pPr>
          </w:p>
          <w:p>
            <w:pPr>
              <w:pStyle w:val="TableParagraph"/>
              <w:ind w:left="129"/>
              <w:rPr>
                <w:sz w:val="8"/>
              </w:rPr>
            </w:pPr>
            <w:r>
              <w:rPr>
                <w:spacing w:val="-2"/>
                <w:sz w:val="8"/>
              </w:rPr>
              <w:t>Patrimonio</w:t>
            </w:r>
          </w:p>
          <w:p>
            <w:pPr>
              <w:pStyle w:val="TableParagraph"/>
              <w:rPr>
                <w:sz w:val="8"/>
              </w:rPr>
            </w:pPr>
          </w:p>
          <w:p>
            <w:pPr>
              <w:pStyle w:val="TableParagraph"/>
              <w:spacing w:before="17"/>
              <w:rPr>
                <w:sz w:val="8"/>
              </w:rPr>
            </w:pPr>
          </w:p>
          <w:p>
            <w:pPr>
              <w:pStyle w:val="TableParagraph"/>
              <w:ind w:left="168"/>
              <w:rPr>
                <w:sz w:val="8"/>
              </w:rPr>
            </w:pPr>
            <w:r>
              <w:rPr>
                <w:spacing w:val="-2"/>
                <w:sz w:val="8"/>
              </w:rPr>
              <w:t>Cultural</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6"/>
              <w:jc w:val="center"/>
              <w:rPr>
                <w:sz w:val="8"/>
              </w:rPr>
            </w:pPr>
            <w:r>
              <w:rPr>
                <w:spacing w:val="-5"/>
                <w:sz w:val="8"/>
              </w:rPr>
              <w:t>03</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7"/>
              <w:rPr>
                <w:sz w:val="8"/>
              </w:rPr>
            </w:pPr>
          </w:p>
          <w:p>
            <w:pPr>
              <w:pStyle w:val="TableParagraph"/>
              <w:ind w:left="156"/>
              <w:rPr>
                <w:sz w:val="8"/>
              </w:rPr>
            </w:pPr>
            <w:r>
              <w:rPr>
                <w:spacing w:val="-6"/>
                <w:sz w:val="8"/>
              </w:rPr>
              <w:t>Acciones</w:t>
            </w:r>
            <w:r>
              <w:rPr>
                <w:spacing w:val="-13"/>
                <w:sz w:val="8"/>
              </w:rPr>
              <w:t> </w:t>
            </w:r>
            <w:r>
              <w:rPr>
                <w:spacing w:val="-5"/>
                <w:sz w:val="8"/>
              </w:rPr>
              <w:t>de</w:t>
            </w:r>
          </w:p>
          <w:p>
            <w:pPr>
              <w:pStyle w:val="TableParagraph"/>
              <w:rPr>
                <w:sz w:val="8"/>
              </w:rPr>
            </w:pPr>
          </w:p>
          <w:p>
            <w:pPr>
              <w:pStyle w:val="TableParagraph"/>
              <w:spacing w:before="19"/>
              <w:rPr>
                <w:sz w:val="8"/>
              </w:rPr>
            </w:pPr>
          </w:p>
          <w:p>
            <w:pPr>
              <w:pStyle w:val="TableParagraph"/>
              <w:spacing w:before="1"/>
              <w:ind w:left="161"/>
              <w:rPr>
                <w:sz w:val="8"/>
              </w:rPr>
            </w:pPr>
            <w:r>
              <w:rPr>
                <w:spacing w:val="-2"/>
                <w:sz w:val="8"/>
              </w:rPr>
              <w:t>diagnóstico,</w:t>
            </w:r>
          </w:p>
          <w:p>
            <w:pPr>
              <w:pStyle w:val="TableParagraph"/>
              <w:rPr>
                <w:sz w:val="8"/>
              </w:rPr>
            </w:pPr>
          </w:p>
          <w:p>
            <w:pPr>
              <w:pStyle w:val="TableParagraph"/>
              <w:spacing w:before="16"/>
              <w:rPr>
                <w:sz w:val="8"/>
              </w:rPr>
            </w:pPr>
          </w:p>
          <w:p>
            <w:pPr>
              <w:pStyle w:val="TableParagraph"/>
              <w:ind w:left="168"/>
              <w:rPr>
                <w:sz w:val="8"/>
              </w:rPr>
            </w:pPr>
            <w:r>
              <w:rPr>
                <w:spacing w:val="-2"/>
                <w:sz w:val="8"/>
              </w:rPr>
              <w:t>planeación,</w:t>
            </w:r>
          </w:p>
          <w:p>
            <w:pPr>
              <w:pStyle w:val="TableParagraph"/>
              <w:rPr>
                <w:sz w:val="8"/>
              </w:rPr>
            </w:pPr>
          </w:p>
          <w:p>
            <w:pPr>
              <w:pStyle w:val="TableParagraph"/>
              <w:spacing w:before="19"/>
              <w:rPr>
                <w:sz w:val="8"/>
              </w:rPr>
            </w:pPr>
          </w:p>
          <w:p>
            <w:pPr>
              <w:pStyle w:val="TableParagraph"/>
              <w:spacing w:before="1"/>
              <w:ind w:left="199"/>
              <w:rPr>
                <w:sz w:val="8"/>
              </w:rPr>
            </w:pPr>
            <w:r>
              <w:rPr>
                <w:spacing w:val="-7"/>
                <w:sz w:val="8"/>
              </w:rPr>
              <w:t>estudio</w:t>
            </w:r>
            <w:r>
              <w:rPr>
                <w:spacing w:val="-3"/>
                <w:sz w:val="8"/>
              </w:rPr>
              <w:t> </w:t>
            </w:r>
            <w:r>
              <w:rPr>
                <w:spacing w:val="-10"/>
                <w:sz w:val="8"/>
              </w:rPr>
              <w:t>y</w:t>
            </w:r>
          </w:p>
          <w:p>
            <w:pPr>
              <w:pStyle w:val="TableParagraph"/>
              <w:rPr>
                <w:sz w:val="8"/>
              </w:rPr>
            </w:pPr>
          </w:p>
          <w:p>
            <w:pPr>
              <w:pStyle w:val="TableParagraph"/>
              <w:spacing w:before="16"/>
              <w:rPr>
                <w:sz w:val="8"/>
              </w:rPr>
            </w:pPr>
          </w:p>
          <w:p>
            <w:pPr>
              <w:pStyle w:val="TableParagraph"/>
              <w:ind w:left="110"/>
              <w:rPr>
                <w:sz w:val="8"/>
              </w:rPr>
            </w:pPr>
            <w:r>
              <w:rPr>
                <w:spacing w:val="-8"/>
                <w:sz w:val="8"/>
              </w:rPr>
              <w:t>evaluación</w:t>
            </w:r>
            <w:r>
              <w:rPr>
                <w:spacing w:val="7"/>
                <w:sz w:val="8"/>
              </w:rPr>
              <w:t> </w:t>
            </w:r>
            <w:r>
              <w:rPr>
                <w:spacing w:val="-4"/>
                <w:sz w:val="8"/>
              </w:rPr>
              <w:t>para</w:t>
            </w:r>
          </w:p>
          <w:p>
            <w:pPr>
              <w:pStyle w:val="TableParagraph"/>
              <w:rPr>
                <w:sz w:val="8"/>
              </w:rPr>
            </w:pPr>
          </w:p>
          <w:p>
            <w:pPr>
              <w:pStyle w:val="TableParagraph"/>
              <w:spacing w:before="19"/>
              <w:rPr>
                <w:sz w:val="8"/>
              </w:rPr>
            </w:pPr>
          </w:p>
          <w:p>
            <w:pPr>
              <w:pStyle w:val="TableParagraph"/>
              <w:spacing w:before="1"/>
              <w:ind w:left="89"/>
              <w:rPr>
                <w:sz w:val="8"/>
              </w:rPr>
            </w:pPr>
            <w:r>
              <w:rPr>
                <w:spacing w:val="-6"/>
                <w:sz w:val="8"/>
              </w:rPr>
              <w:t>revitalizar</w:t>
            </w:r>
            <w:r>
              <w:rPr>
                <w:spacing w:val="-12"/>
                <w:sz w:val="8"/>
              </w:rPr>
              <w:t> </w:t>
            </w:r>
            <w:r>
              <w:rPr>
                <w:spacing w:val="-6"/>
                <w:sz w:val="8"/>
              </w:rPr>
              <w:t>la</w:t>
            </w:r>
            <w:r>
              <w:rPr>
                <w:spacing w:val="-7"/>
                <w:sz w:val="8"/>
              </w:rPr>
              <w:t> </w:t>
            </w:r>
            <w:r>
              <w:rPr>
                <w:spacing w:val="-6"/>
                <w:sz w:val="8"/>
              </w:rPr>
              <w:t>zona</w:t>
            </w:r>
          </w:p>
          <w:p>
            <w:pPr>
              <w:pStyle w:val="TableParagraph"/>
              <w:rPr>
                <w:sz w:val="8"/>
              </w:rPr>
            </w:pPr>
          </w:p>
          <w:p>
            <w:pPr>
              <w:pStyle w:val="TableParagraph"/>
              <w:spacing w:before="17"/>
              <w:rPr>
                <w:sz w:val="8"/>
              </w:rPr>
            </w:pPr>
          </w:p>
          <w:p>
            <w:pPr>
              <w:pStyle w:val="TableParagraph"/>
              <w:ind w:left="96"/>
              <w:rPr>
                <w:sz w:val="8"/>
              </w:rPr>
            </w:pPr>
            <w:r>
              <w:rPr>
                <w:spacing w:val="-5"/>
                <w:sz w:val="8"/>
              </w:rPr>
              <w:t>de</w:t>
            </w:r>
            <w:r>
              <w:rPr>
                <w:spacing w:val="-10"/>
                <w:sz w:val="8"/>
              </w:rPr>
              <w:t> </w:t>
            </w:r>
            <w:r>
              <w:rPr>
                <w:spacing w:val="-2"/>
                <w:sz w:val="8"/>
              </w:rPr>
              <w:t>monumentos,</w:t>
            </w:r>
          </w:p>
          <w:p>
            <w:pPr>
              <w:pStyle w:val="TableParagraph"/>
              <w:rPr>
                <w:sz w:val="8"/>
              </w:rPr>
            </w:pPr>
          </w:p>
          <w:p>
            <w:pPr>
              <w:pStyle w:val="TableParagraph"/>
              <w:spacing w:before="19"/>
              <w:rPr>
                <w:sz w:val="8"/>
              </w:rPr>
            </w:pPr>
          </w:p>
          <w:p>
            <w:pPr>
              <w:pStyle w:val="TableParagraph"/>
              <w:ind w:left="187"/>
              <w:rPr>
                <w:sz w:val="8"/>
              </w:rPr>
            </w:pPr>
            <w:r>
              <w:rPr>
                <w:spacing w:val="-2"/>
                <w:sz w:val="8"/>
              </w:rPr>
              <w:t>realizadas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7" w:right="7"/>
              <w:jc w:val="center"/>
              <w:rPr>
                <w:sz w:val="8"/>
              </w:rPr>
            </w:pPr>
            <w:r>
              <w:rPr>
                <w:spacing w:val="-2"/>
                <w:sz w:val="8"/>
              </w:rPr>
              <w:t>E02013308080326B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8"/>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17"/>
              <w:rPr>
                <w:sz w:val="8"/>
              </w:rPr>
            </w:pPr>
          </w:p>
          <w:p>
            <w:pPr>
              <w:pStyle w:val="TableParagraph"/>
              <w:ind w:left="158"/>
              <w:rPr>
                <w:sz w:val="8"/>
              </w:rPr>
            </w:pPr>
            <w:r>
              <w:rPr>
                <w:spacing w:val="-8"/>
                <w:sz w:val="8"/>
              </w:rPr>
              <w:t>Regulación</w:t>
            </w:r>
            <w:r>
              <w:rPr>
                <w:spacing w:val="7"/>
                <w:sz w:val="8"/>
              </w:rPr>
              <w:t> </w:t>
            </w:r>
            <w:r>
              <w:rPr>
                <w:spacing w:val="-10"/>
                <w:sz w:val="8"/>
              </w:rPr>
              <w:t>y</w:t>
            </w:r>
          </w:p>
          <w:p>
            <w:pPr>
              <w:pStyle w:val="TableParagraph"/>
              <w:rPr>
                <w:sz w:val="8"/>
              </w:rPr>
            </w:pPr>
          </w:p>
          <w:p>
            <w:pPr>
              <w:pStyle w:val="TableParagraph"/>
              <w:spacing w:before="19"/>
              <w:rPr>
                <w:sz w:val="8"/>
              </w:rPr>
            </w:pPr>
          </w:p>
          <w:p>
            <w:pPr>
              <w:pStyle w:val="TableParagraph"/>
              <w:ind w:left="148"/>
              <w:rPr>
                <w:sz w:val="8"/>
              </w:rPr>
            </w:pPr>
            <w:r>
              <w:rPr>
                <w:spacing w:val="-2"/>
                <w:sz w:val="8"/>
              </w:rPr>
              <w:t>Conservación</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1"/>
              <w:jc w:val="center"/>
              <w:rPr>
                <w:sz w:val="8"/>
              </w:rPr>
            </w:pPr>
            <w:r>
              <w:rPr>
                <w:spacing w:val="-10"/>
                <w:sz w:val="8"/>
              </w:rPr>
              <w:t>5</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8"/>
              <w:rPr>
                <w:sz w:val="8"/>
              </w:rPr>
            </w:pPr>
          </w:p>
          <w:p>
            <w:pPr>
              <w:pStyle w:val="TableParagraph"/>
              <w:ind w:left="110"/>
              <w:rPr>
                <w:sz w:val="8"/>
              </w:rPr>
            </w:pPr>
            <w:r>
              <w:rPr>
                <w:spacing w:val="-2"/>
                <w:sz w:val="8"/>
              </w:rPr>
              <w:t>LA2.1,</w:t>
            </w:r>
          </w:p>
          <w:p>
            <w:pPr>
              <w:pStyle w:val="TableParagraph"/>
              <w:rPr>
                <w:sz w:val="8"/>
              </w:rPr>
            </w:pPr>
          </w:p>
          <w:p>
            <w:pPr>
              <w:pStyle w:val="TableParagraph"/>
              <w:spacing w:before="17"/>
              <w:rPr>
                <w:sz w:val="8"/>
              </w:rPr>
            </w:pPr>
          </w:p>
          <w:p>
            <w:pPr>
              <w:pStyle w:val="TableParagraph"/>
              <w:ind w:left="94"/>
              <w:rPr>
                <w:sz w:val="8"/>
              </w:rPr>
            </w:pPr>
            <w:r>
              <w:rPr>
                <w:spacing w:val="-5"/>
                <w:sz w:val="8"/>
              </w:rPr>
              <w:t>LA2.3</w:t>
            </w:r>
            <w:r>
              <w:rPr>
                <w:spacing w:val="-1"/>
                <w:sz w:val="8"/>
              </w:rPr>
              <w:t> </w:t>
            </w:r>
            <w:r>
              <w:rPr>
                <w:spacing w:val="-10"/>
                <w:sz w:val="8"/>
              </w:rPr>
              <w:t>y</w:t>
            </w:r>
          </w:p>
          <w:p>
            <w:pPr>
              <w:pStyle w:val="TableParagraph"/>
              <w:rPr>
                <w:sz w:val="8"/>
              </w:rPr>
            </w:pPr>
          </w:p>
          <w:p>
            <w:pPr>
              <w:pStyle w:val="TableParagraph"/>
              <w:spacing w:before="19"/>
              <w:rPr>
                <w:sz w:val="8"/>
              </w:rPr>
            </w:pPr>
          </w:p>
          <w:p>
            <w:pPr>
              <w:pStyle w:val="TableParagraph"/>
              <w:ind w:left="118"/>
              <w:rPr>
                <w:sz w:val="8"/>
              </w:rPr>
            </w:pPr>
            <w:r>
              <w:rPr>
                <w:spacing w:val="-2"/>
                <w:sz w:val="8"/>
              </w:rPr>
              <w:t>LA2.4</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left="9" w:right="4"/>
              <w:jc w:val="center"/>
              <w:rPr>
                <w:sz w:val="8"/>
              </w:rPr>
            </w:pPr>
            <w:r>
              <w:rPr>
                <w:spacing w:val="-6"/>
                <w:sz w:val="8"/>
              </w:rPr>
              <w:t>Realizar</w:t>
            </w:r>
            <w:r>
              <w:rPr>
                <w:spacing w:val="-10"/>
                <w:sz w:val="8"/>
              </w:rPr>
              <w:t> </w:t>
            </w:r>
            <w:r>
              <w:rPr>
                <w:spacing w:val="-6"/>
                <w:sz w:val="8"/>
              </w:rPr>
              <w:t>2 etapas</w:t>
            </w:r>
          </w:p>
          <w:p>
            <w:pPr>
              <w:pStyle w:val="TableParagraph"/>
              <w:rPr>
                <w:sz w:val="8"/>
              </w:rPr>
            </w:pPr>
          </w:p>
          <w:p>
            <w:pPr>
              <w:pStyle w:val="TableParagraph"/>
              <w:spacing w:before="17"/>
              <w:rPr>
                <w:sz w:val="8"/>
              </w:rPr>
            </w:pPr>
          </w:p>
          <w:p>
            <w:pPr>
              <w:pStyle w:val="TableParagraph"/>
              <w:ind w:left="9" w:right="2"/>
              <w:jc w:val="center"/>
              <w:rPr>
                <w:sz w:val="8"/>
              </w:rPr>
            </w:pPr>
            <w:r>
              <w:rPr>
                <w:spacing w:val="-6"/>
                <w:sz w:val="8"/>
              </w:rPr>
              <w:t>para</w:t>
            </w:r>
            <w:r>
              <w:rPr>
                <w:spacing w:val="-8"/>
                <w:sz w:val="8"/>
              </w:rPr>
              <w:t> </w:t>
            </w:r>
            <w:r>
              <w:rPr>
                <w:spacing w:val="-6"/>
                <w:sz w:val="8"/>
              </w:rPr>
              <w:t>la</w:t>
            </w:r>
            <w:r>
              <w:rPr>
                <w:spacing w:val="-8"/>
                <w:sz w:val="8"/>
              </w:rPr>
              <w:t> </w:t>
            </w:r>
            <w:r>
              <w:rPr>
                <w:spacing w:val="-6"/>
                <w:sz w:val="8"/>
              </w:rPr>
              <w:t>puesta</w:t>
            </w:r>
            <w:r>
              <w:rPr>
                <w:spacing w:val="-8"/>
                <w:sz w:val="8"/>
              </w:rPr>
              <w:t> </w:t>
            </w:r>
            <w:r>
              <w:rPr>
                <w:spacing w:val="-6"/>
                <w:sz w:val="8"/>
              </w:rPr>
              <w:t>en</w:t>
            </w:r>
          </w:p>
          <w:p>
            <w:pPr>
              <w:pStyle w:val="TableParagraph"/>
              <w:rPr>
                <w:sz w:val="8"/>
              </w:rPr>
            </w:pPr>
          </w:p>
          <w:p>
            <w:pPr>
              <w:pStyle w:val="TableParagraph"/>
              <w:spacing w:before="19"/>
              <w:rPr>
                <w:sz w:val="8"/>
              </w:rPr>
            </w:pPr>
          </w:p>
          <w:p>
            <w:pPr>
              <w:pStyle w:val="TableParagraph"/>
              <w:spacing w:before="1"/>
              <w:ind w:left="9" w:right="2"/>
              <w:jc w:val="center"/>
              <w:rPr>
                <w:sz w:val="8"/>
              </w:rPr>
            </w:pPr>
            <w:r>
              <w:rPr>
                <w:spacing w:val="-6"/>
                <w:sz w:val="8"/>
              </w:rPr>
              <w:t>valor</w:t>
            </w:r>
            <w:r>
              <w:rPr>
                <w:spacing w:val="-9"/>
                <w:sz w:val="8"/>
              </w:rPr>
              <w:t> </w:t>
            </w:r>
            <w:r>
              <w:rPr>
                <w:spacing w:val="-6"/>
                <w:sz w:val="8"/>
              </w:rPr>
              <w:t>del</w:t>
            </w:r>
            <w:r>
              <w:rPr>
                <w:spacing w:val="-8"/>
                <w:sz w:val="8"/>
              </w:rPr>
              <w:t> </w:t>
            </w:r>
            <w:r>
              <w:rPr>
                <w:spacing w:val="-6"/>
                <w:sz w:val="8"/>
              </w:rPr>
              <w:t>Centro</w:t>
            </w:r>
          </w:p>
          <w:p>
            <w:pPr>
              <w:pStyle w:val="TableParagraph"/>
              <w:rPr>
                <w:sz w:val="8"/>
              </w:rPr>
            </w:pPr>
          </w:p>
          <w:p>
            <w:pPr>
              <w:pStyle w:val="TableParagraph"/>
              <w:spacing w:before="16"/>
              <w:rPr>
                <w:sz w:val="8"/>
              </w:rPr>
            </w:pPr>
          </w:p>
          <w:p>
            <w:pPr>
              <w:pStyle w:val="TableParagraph"/>
              <w:ind w:left="9" w:right="5"/>
              <w:jc w:val="center"/>
              <w:rPr>
                <w:sz w:val="8"/>
              </w:rPr>
            </w:pPr>
            <w:r>
              <w:rPr>
                <w:spacing w:val="-2"/>
                <w:sz w:val="8"/>
              </w:rPr>
              <w:t>Histórico</w:t>
            </w:r>
          </w:p>
          <w:p>
            <w:pPr>
              <w:pStyle w:val="TableParagraph"/>
              <w:rPr>
                <w:sz w:val="8"/>
              </w:rPr>
            </w:pPr>
          </w:p>
          <w:p>
            <w:pPr>
              <w:pStyle w:val="TableParagraph"/>
              <w:spacing w:before="19"/>
              <w:rPr>
                <w:sz w:val="8"/>
              </w:rPr>
            </w:pPr>
          </w:p>
          <w:p>
            <w:pPr>
              <w:pStyle w:val="TableParagraph"/>
              <w:spacing w:before="1"/>
              <w:ind w:left="9" w:right="4"/>
              <w:jc w:val="center"/>
              <w:rPr>
                <w:sz w:val="8"/>
              </w:rPr>
            </w:pPr>
            <w:r>
              <w:rPr>
                <w:spacing w:val="-8"/>
                <w:sz w:val="8"/>
              </w:rPr>
              <w:t>contemplando</w:t>
            </w:r>
            <w:r>
              <w:rPr>
                <w:spacing w:val="7"/>
                <w:sz w:val="8"/>
              </w:rPr>
              <w:t> </w:t>
            </w:r>
            <w:r>
              <w:rPr>
                <w:spacing w:val="-5"/>
                <w:sz w:val="8"/>
              </w:rPr>
              <w:t>la</w:t>
            </w:r>
          </w:p>
          <w:p>
            <w:pPr>
              <w:pStyle w:val="TableParagraph"/>
              <w:rPr>
                <w:sz w:val="8"/>
              </w:rPr>
            </w:pPr>
          </w:p>
          <w:p>
            <w:pPr>
              <w:pStyle w:val="TableParagraph"/>
              <w:spacing w:before="16"/>
              <w:rPr>
                <w:sz w:val="8"/>
              </w:rPr>
            </w:pPr>
          </w:p>
          <w:p>
            <w:pPr>
              <w:pStyle w:val="TableParagraph"/>
              <w:ind w:left="9" w:right="2"/>
              <w:jc w:val="center"/>
              <w:rPr>
                <w:sz w:val="8"/>
              </w:rPr>
            </w:pPr>
            <w:r>
              <w:rPr>
                <w:spacing w:val="-8"/>
                <w:sz w:val="8"/>
              </w:rPr>
              <w:t>Integración</w:t>
            </w:r>
            <w:r>
              <w:rPr>
                <w:spacing w:val="8"/>
                <w:sz w:val="8"/>
              </w:rPr>
              <w:t> </w:t>
            </w:r>
            <w:r>
              <w:rPr>
                <w:spacing w:val="-5"/>
                <w:sz w:val="8"/>
              </w:rPr>
              <w:t>de</w:t>
            </w:r>
          </w:p>
          <w:p>
            <w:pPr>
              <w:pStyle w:val="TableParagraph"/>
              <w:rPr>
                <w:sz w:val="8"/>
              </w:rPr>
            </w:pPr>
          </w:p>
          <w:p>
            <w:pPr>
              <w:pStyle w:val="TableParagraph"/>
              <w:spacing w:before="19"/>
              <w:rPr>
                <w:sz w:val="8"/>
              </w:rPr>
            </w:pPr>
          </w:p>
          <w:p>
            <w:pPr>
              <w:pStyle w:val="TableParagraph"/>
              <w:spacing w:before="1"/>
              <w:ind w:left="9" w:right="2"/>
              <w:jc w:val="center"/>
              <w:rPr>
                <w:sz w:val="8"/>
              </w:rPr>
            </w:pPr>
            <w:r>
              <w:rPr>
                <w:spacing w:val="-2"/>
                <w:sz w:val="8"/>
              </w:rPr>
              <w:t>señalización</w:t>
            </w:r>
          </w:p>
          <w:p>
            <w:pPr>
              <w:pStyle w:val="TableParagraph"/>
              <w:rPr>
                <w:sz w:val="8"/>
              </w:rPr>
            </w:pPr>
          </w:p>
          <w:p>
            <w:pPr>
              <w:pStyle w:val="TableParagraph"/>
              <w:spacing w:before="17"/>
              <w:rPr>
                <w:sz w:val="8"/>
              </w:rPr>
            </w:pPr>
          </w:p>
          <w:p>
            <w:pPr>
              <w:pStyle w:val="TableParagraph"/>
              <w:ind w:left="9" w:right="2"/>
              <w:jc w:val="center"/>
              <w:rPr>
                <w:sz w:val="8"/>
              </w:rPr>
            </w:pPr>
            <w:r>
              <w:rPr>
                <w:spacing w:val="-8"/>
                <w:sz w:val="8"/>
              </w:rPr>
              <w:t>informativa</w:t>
            </w:r>
            <w:r>
              <w:rPr>
                <w:spacing w:val="9"/>
                <w:sz w:val="8"/>
              </w:rPr>
              <w:t> </w:t>
            </w:r>
            <w:r>
              <w:rPr>
                <w:spacing w:val="-10"/>
                <w:sz w:val="8"/>
              </w:rPr>
              <w:t>y</w:t>
            </w:r>
          </w:p>
          <w:p>
            <w:pPr>
              <w:pStyle w:val="TableParagraph"/>
              <w:rPr>
                <w:sz w:val="8"/>
              </w:rPr>
            </w:pPr>
          </w:p>
          <w:p>
            <w:pPr>
              <w:pStyle w:val="TableParagraph"/>
              <w:spacing w:before="19"/>
              <w:rPr>
                <w:sz w:val="8"/>
              </w:rPr>
            </w:pPr>
          </w:p>
          <w:p>
            <w:pPr>
              <w:pStyle w:val="TableParagraph"/>
              <w:ind w:left="9" w:right="4"/>
              <w:jc w:val="center"/>
              <w:rPr>
                <w:sz w:val="8"/>
              </w:rPr>
            </w:pPr>
            <w:r>
              <w:rPr>
                <w:spacing w:val="-8"/>
                <w:sz w:val="8"/>
              </w:rPr>
              <w:t>orientatival</w:t>
            </w:r>
            <w:r>
              <w:rPr>
                <w:spacing w:val="9"/>
                <w:sz w:val="8"/>
              </w:rPr>
              <w:t> </w:t>
            </w:r>
            <w:r>
              <w:rPr>
                <w:spacing w:val="-5"/>
                <w:sz w:val="8"/>
              </w:rPr>
              <w:t>(CG</w:t>
            </w:r>
          </w:p>
          <w:p>
            <w:pPr>
              <w:pStyle w:val="TableParagraph"/>
              <w:rPr>
                <w:sz w:val="8"/>
              </w:rPr>
            </w:pPr>
          </w:p>
          <w:p>
            <w:pPr>
              <w:pStyle w:val="TableParagraph"/>
              <w:spacing w:before="17"/>
              <w:rPr>
                <w:sz w:val="8"/>
              </w:rPr>
            </w:pPr>
          </w:p>
          <w:p>
            <w:pPr>
              <w:pStyle w:val="TableParagraph"/>
              <w:ind w:left="9" w:right="6"/>
              <w:jc w:val="center"/>
              <w:rPr>
                <w:sz w:val="8"/>
              </w:rPr>
            </w:pPr>
            <w:r>
              <w:rPr>
                <w:spacing w:val="-2"/>
                <w:sz w:val="8"/>
              </w:rPr>
              <w:t>2.17.1)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right="60"/>
              <w:jc w:val="right"/>
              <w:rPr>
                <w:sz w:val="8"/>
              </w:rPr>
            </w:pPr>
            <w:r>
              <w:rPr>
                <w:spacing w:val="-2"/>
                <w:sz w:val="8"/>
              </w:rPr>
              <w:t>$700,000.00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0" w:right="9"/>
              <w:jc w:val="center"/>
              <w:rPr>
                <w:sz w:val="8"/>
              </w:rPr>
            </w:pPr>
            <w:r>
              <w:rPr>
                <w:spacing w:val="-2"/>
                <w:sz w:val="8"/>
              </w:rPr>
              <w:t>2.17.1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8"/>
              <w:rPr>
                <w:sz w:val="8"/>
              </w:rPr>
            </w:pPr>
          </w:p>
          <w:p>
            <w:pPr>
              <w:pStyle w:val="TableParagraph"/>
              <w:ind w:left="84"/>
              <w:rPr>
                <w:sz w:val="8"/>
              </w:rPr>
            </w:pPr>
            <w:r>
              <w:rPr>
                <w:spacing w:val="-8"/>
                <w:sz w:val="8"/>
              </w:rPr>
              <w:t>Primer</w:t>
            </w:r>
            <w:r>
              <w:rPr>
                <w:sz w:val="8"/>
              </w:rPr>
              <w:t> </w:t>
            </w:r>
            <w:r>
              <w:rPr>
                <w:spacing w:val="-2"/>
                <w:sz w:val="8"/>
              </w:rPr>
              <w:t>Barrio</w:t>
            </w:r>
          </w:p>
          <w:p>
            <w:pPr>
              <w:pStyle w:val="TableParagraph"/>
              <w:rPr>
                <w:sz w:val="8"/>
              </w:rPr>
            </w:pPr>
          </w:p>
          <w:p>
            <w:pPr>
              <w:pStyle w:val="TableParagraph"/>
              <w:spacing w:before="17"/>
              <w:rPr>
                <w:sz w:val="8"/>
              </w:rPr>
            </w:pPr>
          </w:p>
          <w:p>
            <w:pPr>
              <w:pStyle w:val="TableParagraph"/>
              <w:ind w:left="124"/>
              <w:rPr>
                <w:sz w:val="8"/>
              </w:rPr>
            </w:pPr>
            <w:r>
              <w:rPr>
                <w:spacing w:val="-7"/>
                <w:sz w:val="8"/>
              </w:rPr>
              <w:t>Mágico</w:t>
            </w:r>
            <w:r>
              <w:rPr>
                <w:spacing w:val="-5"/>
                <w:sz w:val="8"/>
              </w:rPr>
              <w:t> de</w:t>
            </w:r>
          </w:p>
          <w:p>
            <w:pPr>
              <w:pStyle w:val="TableParagraph"/>
              <w:rPr>
                <w:sz w:val="8"/>
              </w:rPr>
            </w:pPr>
          </w:p>
          <w:p>
            <w:pPr>
              <w:pStyle w:val="TableParagraph"/>
              <w:spacing w:before="19"/>
              <w:rPr>
                <w:sz w:val="8"/>
              </w:rPr>
            </w:pPr>
          </w:p>
          <w:p>
            <w:pPr>
              <w:pStyle w:val="TableParagraph"/>
              <w:ind w:left="175"/>
              <w:rPr>
                <w:sz w:val="8"/>
              </w:rPr>
            </w:pPr>
            <w:r>
              <w:rPr>
                <w:spacing w:val="-2"/>
                <w:sz w:val="8"/>
              </w:rPr>
              <w:t>Puebla</w:t>
            </w:r>
          </w:p>
        </w:tc>
        <w:tc>
          <w:tcPr>
            <w:tcW w:w="724" w:type="dxa"/>
          </w:tcPr>
          <w:p>
            <w:pPr>
              <w:pStyle w:val="TableParagraph"/>
              <w:rPr>
                <w:sz w:val="8"/>
              </w:rPr>
            </w:pPr>
          </w:p>
          <w:p>
            <w:pPr>
              <w:pStyle w:val="TableParagraph"/>
              <w:spacing w:before="29"/>
              <w:rPr>
                <w:sz w:val="8"/>
              </w:rPr>
            </w:pPr>
          </w:p>
          <w:p>
            <w:pPr>
              <w:pStyle w:val="TableParagraph"/>
              <w:ind w:left="8" w:right="16"/>
              <w:jc w:val="center"/>
              <w:rPr>
                <w:sz w:val="8"/>
              </w:rPr>
            </w:pPr>
            <w:r>
              <w:rPr>
                <w:spacing w:val="-8"/>
                <w:sz w:val="8"/>
              </w:rPr>
              <w:t>Primer</w:t>
            </w:r>
            <w:r>
              <w:rPr>
                <w:sz w:val="8"/>
              </w:rPr>
              <w:t> </w:t>
            </w:r>
            <w:r>
              <w:rPr>
                <w:spacing w:val="-2"/>
                <w:sz w:val="8"/>
              </w:rPr>
              <w:t>Barrio</w:t>
            </w:r>
          </w:p>
          <w:p>
            <w:pPr>
              <w:pStyle w:val="TableParagraph"/>
              <w:rPr>
                <w:sz w:val="8"/>
              </w:rPr>
            </w:pPr>
          </w:p>
          <w:p>
            <w:pPr>
              <w:pStyle w:val="TableParagraph"/>
              <w:spacing w:before="19"/>
              <w:rPr>
                <w:sz w:val="8"/>
              </w:rPr>
            </w:pPr>
          </w:p>
          <w:p>
            <w:pPr>
              <w:pStyle w:val="TableParagraph"/>
              <w:ind w:left="10" w:right="16"/>
              <w:jc w:val="center"/>
              <w:rPr>
                <w:sz w:val="8"/>
              </w:rPr>
            </w:pPr>
            <w:r>
              <w:rPr>
                <w:spacing w:val="-6"/>
                <w:sz w:val="8"/>
              </w:rPr>
              <w:t>Mágico</w:t>
            </w:r>
            <w:r>
              <w:rPr>
                <w:spacing w:val="-10"/>
                <w:sz w:val="8"/>
              </w:rPr>
              <w:t> </w:t>
            </w:r>
            <w:r>
              <w:rPr>
                <w:spacing w:val="-6"/>
                <w:sz w:val="8"/>
              </w:rPr>
              <w:t>en</w:t>
            </w:r>
            <w:r>
              <w:rPr>
                <w:spacing w:val="-9"/>
                <w:sz w:val="8"/>
              </w:rPr>
              <w:t> </w:t>
            </w:r>
            <w:r>
              <w:rPr>
                <w:spacing w:val="-6"/>
                <w:sz w:val="8"/>
              </w:rPr>
              <w:t>Puebla en</w:t>
            </w:r>
          </w:p>
          <w:p>
            <w:pPr>
              <w:pStyle w:val="TableParagraph"/>
              <w:rPr>
                <w:sz w:val="8"/>
              </w:rPr>
            </w:pPr>
          </w:p>
          <w:p>
            <w:pPr>
              <w:pStyle w:val="TableParagraph"/>
              <w:spacing w:before="17"/>
              <w:rPr>
                <w:sz w:val="8"/>
              </w:rPr>
            </w:pPr>
          </w:p>
          <w:p>
            <w:pPr>
              <w:pStyle w:val="TableParagraph"/>
              <w:ind w:left="8" w:right="16"/>
              <w:jc w:val="center"/>
              <w:rPr>
                <w:sz w:val="8"/>
              </w:rPr>
            </w:pPr>
            <w:r>
              <w:rPr>
                <w:spacing w:val="-6"/>
                <w:sz w:val="8"/>
              </w:rPr>
              <w:t>la</w:t>
            </w:r>
            <w:r>
              <w:rPr>
                <w:spacing w:val="-8"/>
                <w:sz w:val="8"/>
              </w:rPr>
              <w:t> </w:t>
            </w:r>
            <w:r>
              <w:rPr>
                <w:spacing w:val="-6"/>
                <w:sz w:val="8"/>
              </w:rPr>
              <w:t>zona</w:t>
            </w:r>
            <w:r>
              <w:rPr>
                <w:spacing w:val="-8"/>
                <w:sz w:val="8"/>
              </w:rPr>
              <w:t> </w:t>
            </w:r>
            <w:r>
              <w:rPr>
                <w:spacing w:val="-6"/>
                <w:sz w:val="8"/>
              </w:rPr>
              <w:t>de</w:t>
            </w:r>
          </w:p>
          <w:p>
            <w:pPr>
              <w:pStyle w:val="TableParagraph"/>
              <w:rPr>
                <w:sz w:val="8"/>
              </w:rPr>
            </w:pPr>
          </w:p>
          <w:p>
            <w:pPr>
              <w:pStyle w:val="TableParagraph"/>
              <w:spacing w:before="19"/>
              <w:rPr>
                <w:sz w:val="8"/>
              </w:rPr>
            </w:pPr>
          </w:p>
          <w:p>
            <w:pPr>
              <w:pStyle w:val="TableParagraph"/>
              <w:ind w:left="6" w:right="16"/>
              <w:jc w:val="center"/>
              <w:rPr>
                <w:sz w:val="8"/>
              </w:rPr>
            </w:pPr>
            <w:r>
              <w:rPr>
                <w:spacing w:val="-6"/>
                <w:sz w:val="8"/>
              </w:rPr>
              <w:t>monumentos</w:t>
            </w:r>
            <w:r>
              <w:rPr>
                <w:spacing w:val="-12"/>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17"/>
              <w:rPr>
                <w:sz w:val="8"/>
              </w:rPr>
            </w:pPr>
          </w:p>
          <w:p>
            <w:pPr>
              <w:pStyle w:val="TableParagraph"/>
              <w:ind w:left="8" w:right="16"/>
              <w:jc w:val="center"/>
              <w:rPr>
                <w:sz w:val="8"/>
              </w:rPr>
            </w:pPr>
            <w:r>
              <w:rPr>
                <w:spacing w:val="-6"/>
                <w:sz w:val="8"/>
              </w:rPr>
              <w:t>ciudad,</w:t>
            </w:r>
            <w:r>
              <w:rPr>
                <w:spacing w:val="-13"/>
                <w:sz w:val="8"/>
              </w:rPr>
              <w:t> </w:t>
            </w:r>
            <w:r>
              <w:rPr>
                <w:spacing w:val="-6"/>
                <w:sz w:val="8"/>
              </w:rPr>
              <w:t>impulsando</w:t>
            </w:r>
            <w:r>
              <w:rPr>
                <w:spacing w:val="-10"/>
                <w:sz w:val="8"/>
              </w:rPr>
              <w:t> </w:t>
            </w:r>
            <w:r>
              <w:rPr>
                <w:spacing w:val="-6"/>
                <w:sz w:val="8"/>
              </w:rPr>
              <w:t>la</w:t>
            </w:r>
          </w:p>
          <w:p>
            <w:pPr>
              <w:pStyle w:val="TableParagraph"/>
              <w:rPr>
                <w:sz w:val="8"/>
              </w:rPr>
            </w:pPr>
          </w:p>
          <w:p>
            <w:pPr>
              <w:pStyle w:val="TableParagraph"/>
              <w:spacing w:before="19"/>
              <w:rPr>
                <w:sz w:val="8"/>
              </w:rPr>
            </w:pPr>
          </w:p>
          <w:p>
            <w:pPr>
              <w:pStyle w:val="TableParagraph"/>
              <w:ind w:left="5" w:right="16"/>
              <w:jc w:val="center"/>
              <w:rPr>
                <w:sz w:val="8"/>
              </w:rPr>
            </w:pPr>
            <w:r>
              <w:rPr>
                <w:spacing w:val="-6"/>
                <w:sz w:val="8"/>
              </w:rPr>
              <w:t>inversión,</w:t>
            </w:r>
            <w:r>
              <w:rPr>
                <w:spacing w:val="-11"/>
                <w:sz w:val="8"/>
              </w:rPr>
              <w:t> </w:t>
            </w:r>
            <w:r>
              <w:rPr>
                <w:spacing w:val="-6"/>
                <w:sz w:val="8"/>
              </w:rPr>
              <w:t>la</w:t>
            </w:r>
            <w:r>
              <w:rPr>
                <w:spacing w:val="-9"/>
                <w:sz w:val="8"/>
              </w:rPr>
              <w:t> </w:t>
            </w:r>
            <w:r>
              <w:rPr>
                <w:spacing w:val="-6"/>
                <w:sz w:val="8"/>
              </w:rPr>
              <w:t>derrama</w:t>
            </w:r>
          </w:p>
          <w:p>
            <w:pPr>
              <w:pStyle w:val="TableParagraph"/>
              <w:rPr>
                <w:sz w:val="8"/>
              </w:rPr>
            </w:pPr>
          </w:p>
          <w:p>
            <w:pPr>
              <w:pStyle w:val="TableParagraph"/>
              <w:spacing w:before="17"/>
              <w:rPr>
                <w:sz w:val="8"/>
              </w:rPr>
            </w:pPr>
          </w:p>
          <w:p>
            <w:pPr>
              <w:pStyle w:val="TableParagraph"/>
              <w:ind w:left="8" w:right="16"/>
              <w:jc w:val="center"/>
              <w:rPr>
                <w:sz w:val="8"/>
              </w:rPr>
            </w:pPr>
            <w:r>
              <w:rPr>
                <w:spacing w:val="-8"/>
                <w:sz w:val="8"/>
              </w:rPr>
              <w:t>económica</w:t>
            </w:r>
            <w:r>
              <w:rPr>
                <w:spacing w:val="6"/>
                <w:sz w:val="8"/>
              </w:rPr>
              <w:t> </w:t>
            </w:r>
            <w:r>
              <w:rPr>
                <w:spacing w:val="-5"/>
                <w:sz w:val="8"/>
              </w:rPr>
              <w:t>yla</w:t>
            </w:r>
          </w:p>
          <w:p>
            <w:pPr>
              <w:pStyle w:val="TableParagraph"/>
              <w:rPr>
                <w:sz w:val="8"/>
              </w:rPr>
            </w:pPr>
          </w:p>
          <w:p>
            <w:pPr>
              <w:pStyle w:val="TableParagraph"/>
              <w:spacing w:before="19"/>
              <w:rPr>
                <w:sz w:val="8"/>
              </w:rPr>
            </w:pPr>
          </w:p>
          <w:p>
            <w:pPr>
              <w:pStyle w:val="TableParagraph"/>
              <w:ind w:left="7" w:right="16"/>
              <w:jc w:val="center"/>
              <w:rPr>
                <w:sz w:val="8"/>
              </w:rPr>
            </w:pPr>
            <w:r>
              <w:rPr>
                <w:spacing w:val="-6"/>
                <w:sz w:val="8"/>
              </w:rPr>
              <w:t>cultura</w:t>
            </w:r>
            <w:r>
              <w:rPr>
                <w:spacing w:val="-8"/>
                <w:sz w:val="8"/>
              </w:rPr>
              <w:t> </w:t>
            </w:r>
            <w:r>
              <w:rPr>
                <w:spacing w:val="-6"/>
                <w:sz w:val="8"/>
              </w:rPr>
              <w:t>local,</w:t>
            </w:r>
            <w:r>
              <w:rPr>
                <w:spacing w:val="-8"/>
                <w:sz w:val="8"/>
              </w:rPr>
              <w:t> </w:t>
            </w:r>
            <w:r>
              <w:rPr>
                <w:spacing w:val="-6"/>
                <w:sz w:val="8"/>
              </w:rPr>
              <w:t>en</w:t>
            </w:r>
            <w:r>
              <w:rPr>
                <w:spacing w:val="-10"/>
                <w:sz w:val="8"/>
              </w:rPr>
              <w:t> </w:t>
            </w:r>
            <w:r>
              <w:rPr>
                <w:spacing w:val="-6"/>
                <w:sz w:val="8"/>
              </w:rPr>
              <w:t>el</w:t>
            </w:r>
          </w:p>
          <w:p>
            <w:pPr>
              <w:pStyle w:val="TableParagraph"/>
              <w:rPr>
                <w:sz w:val="8"/>
              </w:rPr>
            </w:pPr>
          </w:p>
          <w:p>
            <w:pPr>
              <w:pStyle w:val="TableParagraph"/>
              <w:spacing w:before="17"/>
              <w:rPr>
                <w:sz w:val="8"/>
              </w:rPr>
            </w:pPr>
          </w:p>
          <w:p>
            <w:pPr>
              <w:pStyle w:val="TableParagraph"/>
              <w:ind w:left="10" w:right="16"/>
              <w:jc w:val="center"/>
              <w:rPr>
                <w:sz w:val="8"/>
              </w:rPr>
            </w:pPr>
            <w:r>
              <w:rPr>
                <w:spacing w:val="-6"/>
                <w:sz w:val="8"/>
              </w:rPr>
              <w:t>cualhabrá</w:t>
            </w:r>
            <w:r>
              <w:rPr>
                <w:spacing w:val="1"/>
                <w:sz w:val="8"/>
              </w:rPr>
              <w:t> </w:t>
            </w:r>
            <w:r>
              <w:rPr>
                <w:spacing w:val="-5"/>
                <w:sz w:val="8"/>
              </w:rPr>
              <w:t>un</w:t>
            </w:r>
          </w:p>
          <w:p>
            <w:pPr>
              <w:pStyle w:val="TableParagraph"/>
              <w:rPr>
                <w:sz w:val="8"/>
              </w:rPr>
            </w:pPr>
          </w:p>
          <w:p>
            <w:pPr>
              <w:pStyle w:val="TableParagraph"/>
              <w:spacing w:before="19"/>
              <w:rPr>
                <w:sz w:val="8"/>
              </w:rPr>
            </w:pPr>
          </w:p>
          <w:p>
            <w:pPr>
              <w:pStyle w:val="TableParagraph"/>
              <w:spacing w:before="1"/>
              <w:ind w:left="10" w:right="16"/>
              <w:jc w:val="center"/>
              <w:rPr>
                <w:sz w:val="8"/>
              </w:rPr>
            </w:pPr>
            <w:r>
              <w:rPr>
                <w:spacing w:val="-7"/>
                <w:sz w:val="8"/>
              </w:rPr>
              <w:t>corredor</w:t>
            </w:r>
            <w:r>
              <w:rPr>
                <w:spacing w:val="-5"/>
                <w:sz w:val="8"/>
              </w:rPr>
              <w:t> </w:t>
            </w:r>
            <w:r>
              <w:rPr>
                <w:spacing w:val="-2"/>
                <w:sz w:val="8"/>
              </w:rPr>
              <w:t>turístico</w:t>
            </w:r>
          </w:p>
          <w:p>
            <w:pPr>
              <w:pStyle w:val="TableParagraph"/>
              <w:rPr>
                <w:sz w:val="8"/>
              </w:rPr>
            </w:pPr>
          </w:p>
          <w:p>
            <w:pPr>
              <w:pStyle w:val="TableParagraph"/>
              <w:spacing w:before="16"/>
              <w:rPr>
                <w:sz w:val="8"/>
              </w:rPr>
            </w:pPr>
          </w:p>
          <w:p>
            <w:pPr>
              <w:pStyle w:val="TableParagraph"/>
              <w:ind w:left="8" w:right="16"/>
              <w:jc w:val="center"/>
              <w:rPr>
                <w:sz w:val="8"/>
              </w:rPr>
            </w:pPr>
            <w:r>
              <w:rPr>
                <w:spacing w:val="-6"/>
                <w:sz w:val="8"/>
              </w:rPr>
              <w:t>basado</w:t>
            </w:r>
            <w:r>
              <w:rPr>
                <w:spacing w:val="-9"/>
                <w:sz w:val="8"/>
              </w:rPr>
              <w:t> </w:t>
            </w:r>
            <w:r>
              <w:rPr>
                <w:spacing w:val="-6"/>
                <w:sz w:val="8"/>
              </w:rPr>
              <w:t>en</w:t>
            </w:r>
            <w:r>
              <w:rPr>
                <w:spacing w:val="-8"/>
                <w:sz w:val="8"/>
              </w:rPr>
              <w:t> </w:t>
            </w:r>
            <w:r>
              <w:rPr>
                <w:spacing w:val="-6"/>
                <w:sz w:val="8"/>
              </w:rPr>
              <w:t>la</w:t>
            </w:r>
          </w:p>
          <w:p>
            <w:pPr>
              <w:pStyle w:val="TableParagraph"/>
              <w:rPr>
                <w:sz w:val="8"/>
              </w:rPr>
            </w:pPr>
          </w:p>
          <w:p>
            <w:pPr>
              <w:pStyle w:val="TableParagraph"/>
              <w:spacing w:before="19"/>
              <w:rPr>
                <w:sz w:val="8"/>
              </w:rPr>
            </w:pPr>
          </w:p>
          <w:p>
            <w:pPr>
              <w:pStyle w:val="TableParagraph"/>
              <w:spacing w:before="1"/>
              <w:ind w:left="5" w:right="16"/>
              <w:jc w:val="center"/>
              <w:rPr>
                <w:sz w:val="8"/>
              </w:rPr>
            </w:pPr>
            <w:r>
              <w:rPr>
                <w:spacing w:val="-6"/>
                <w:sz w:val="8"/>
              </w:rPr>
              <w:t>gastronomía</w:t>
            </w:r>
            <w:r>
              <w:rPr>
                <w:spacing w:val="-8"/>
                <w:sz w:val="8"/>
              </w:rPr>
              <w:t> </w:t>
            </w:r>
            <w:r>
              <w:rPr>
                <w:spacing w:val="-6"/>
                <w:sz w:val="8"/>
              </w:rPr>
              <w:t>y</w:t>
            </w:r>
            <w:r>
              <w:rPr>
                <w:spacing w:val="-10"/>
                <w:sz w:val="8"/>
              </w:rPr>
              <w:t> </w:t>
            </w:r>
            <w:r>
              <w:rPr>
                <w:spacing w:val="-6"/>
                <w:sz w:val="8"/>
              </w:rPr>
              <w:t>en</w:t>
            </w:r>
            <w:r>
              <w:rPr>
                <w:spacing w:val="-10"/>
                <w:sz w:val="8"/>
              </w:rPr>
              <w:t> </w:t>
            </w:r>
            <w:r>
              <w:rPr>
                <w:spacing w:val="-6"/>
                <w:sz w:val="8"/>
              </w:rPr>
              <w:t>la</w:t>
            </w:r>
          </w:p>
          <w:p>
            <w:pPr>
              <w:pStyle w:val="TableParagraph"/>
              <w:rPr>
                <w:sz w:val="8"/>
              </w:rPr>
            </w:pPr>
          </w:p>
          <w:p>
            <w:pPr>
              <w:pStyle w:val="TableParagraph"/>
              <w:spacing w:before="16"/>
              <w:rPr>
                <w:sz w:val="8"/>
              </w:rPr>
            </w:pPr>
          </w:p>
          <w:p>
            <w:pPr>
              <w:pStyle w:val="TableParagraph"/>
              <w:spacing w:line="90" w:lineRule="exact" w:before="1"/>
              <w:ind w:left="8" w:right="16"/>
              <w:jc w:val="center"/>
              <w:rPr>
                <w:sz w:val="8"/>
              </w:rPr>
            </w:pPr>
            <w:r>
              <w:rPr>
                <w:spacing w:val="-7"/>
                <w:sz w:val="8"/>
              </w:rPr>
              <w:t>cultura</w:t>
            </w:r>
            <w:r>
              <w:rPr>
                <w:spacing w:val="-3"/>
                <w:sz w:val="8"/>
              </w:rPr>
              <w:t> </w:t>
            </w:r>
            <w:r>
              <w:rPr>
                <w:spacing w:val="-2"/>
                <w:sz w:val="8"/>
              </w:rPr>
              <w:t>poblana</w:t>
            </w:r>
          </w:p>
        </w:tc>
      </w:tr>
      <w:tr>
        <w:trPr>
          <w:trHeight w:val="3852"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spacing w:before="1"/>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19"/>
              <w:rPr>
                <w:sz w:val="8"/>
              </w:rPr>
            </w:pPr>
          </w:p>
          <w:p>
            <w:pPr>
              <w:pStyle w:val="TableParagraph"/>
              <w:ind w:left="103"/>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7" w:right="11"/>
              <w:jc w:val="center"/>
              <w:rPr>
                <w:sz w:val="8"/>
              </w:rPr>
            </w:pPr>
            <w:r>
              <w:rPr>
                <w:spacing w:val="-5"/>
                <w:sz w:val="8"/>
              </w:rPr>
              <w:t>08</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
              <w:rPr>
                <w:sz w:val="8"/>
              </w:rPr>
            </w:pPr>
          </w:p>
          <w:p>
            <w:pPr>
              <w:pStyle w:val="TableParagraph"/>
              <w:ind w:left="191"/>
              <w:rPr>
                <w:sz w:val="8"/>
              </w:rPr>
            </w:pPr>
            <w:r>
              <w:rPr>
                <w:spacing w:val="-2"/>
                <w:sz w:val="8"/>
              </w:rPr>
              <w:t>Centro</w:t>
            </w:r>
          </w:p>
          <w:p>
            <w:pPr>
              <w:pStyle w:val="TableParagraph"/>
              <w:rPr>
                <w:sz w:val="8"/>
              </w:rPr>
            </w:pPr>
          </w:p>
          <w:p>
            <w:pPr>
              <w:pStyle w:val="TableParagraph"/>
              <w:spacing w:before="19"/>
              <w:rPr>
                <w:sz w:val="8"/>
              </w:rPr>
            </w:pPr>
          </w:p>
          <w:p>
            <w:pPr>
              <w:pStyle w:val="TableParagraph"/>
              <w:ind w:left="153"/>
              <w:rPr>
                <w:sz w:val="8"/>
              </w:rPr>
            </w:pPr>
            <w:r>
              <w:rPr>
                <w:spacing w:val="-2"/>
                <w:sz w:val="8"/>
              </w:rPr>
              <w:t>Histórico;</w:t>
            </w:r>
          </w:p>
          <w:p>
            <w:pPr>
              <w:pStyle w:val="TableParagraph"/>
              <w:rPr>
                <w:sz w:val="8"/>
              </w:rPr>
            </w:pPr>
          </w:p>
          <w:p>
            <w:pPr>
              <w:pStyle w:val="TableParagraph"/>
              <w:spacing w:before="17"/>
              <w:rPr>
                <w:sz w:val="8"/>
              </w:rPr>
            </w:pPr>
          </w:p>
          <w:p>
            <w:pPr>
              <w:pStyle w:val="TableParagraph"/>
              <w:ind w:left="136"/>
              <w:rPr>
                <w:sz w:val="8"/>
              </w:rPr>
            </w:pPr>
            <w:r>
              <w:rPr>
                <w:spacing w:val="-2"/>
                <w:sz w:val="8"/>
              </w:rPr>
              <w:t>Patrimonio</w:t>
            </w:r>
          </w:p>
          <w:p>
            <w:pPr>
              <w:pStyle w:val="TableParagraph"/>
              <w:rPr>
                <w:sz w:val="8"/>
              </w:rPr>
            </w:pPr>
          </w:p>
          <w:p>
            <w:pPr>
              <w:pStyle w:val="TableParagraph"/>
              <w:spacing w:before="20"/>
              <w:rPr>
                <w:sz w:val="8"/>
              </w:rPr>
            </w:pPr>
          </w:p>
          <w:p>
            <w:pPr>
              <w:pStyle w:val="TableParagraph"/>
              <w:ind w:left="148"/>
              <w:rPr>
                <w:sz w:val="8"/>
              </w:rPr>
            </w:pPr>
            <w:r>
              <w:rPr>
                <w:spacing w:val="-7"/>
                <w:sz w:val="8"/>
              </w:rPr>
              <w:t>Presente</w:t>
            </w:r>
            <w:r>
              <w:rPr>
                <w:spacing w:val="-4"/>
                <w:sz w:val="8"/>
              </w:rPr>
              <w:t> </w:t>
            </w:r>
            <w:r>
              <w:rPr>
                <w:spacing w:val="-10"/>
                <w:sz w:val="8"/>
              </w:rPr>
              <w:t>y</w:t>
            </w:r>
          </w:p>
          <w:p>
            <w:pPr>
              <w:pStyle w:val="TableParagraph"/>
              <w:rPr>
                <w:sz w:val="8"/>
              </w:rPr>
            </w:pPr>
          </w:p>
          <w:p>
            <w:pPr>
              <w:pStyle w:val="TableParagraph"/>
              <w:spacing w:before="16"/>
              <w:rPr>
                <w:sz w:val="8"/>
              </w:rPr>
            </w:pPr>
          </w:p>
          <w:p>
            <w:pPr>
              <w:pStyle w:val="TableParagraph"/>
              <w:spacing w:before="1"/>
              <w:ind w:left="194"/>
              <w:rPr>
                <w:sz w:val="8"/>
              </w:rPr>
            </w:pPr>
            <w:r>
              <w:rPr>
                <w:spacing w:val="-2"/>
                <w:sz w:val="8"/>
              </w:rPr>
              <w:t>Futuro</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
              <w:rPr>
                <w:sz w:val="8"/>
              </w:rPr>
            </w:pPr>
          </w:p>
          <w:p>
            <w:pPr>
              <w:pStyle w:val="TableParagraph"/>
              <w:ind w:left="108"/>
              <w:rPr>
                <w:sz w:val="8"/>
              </w:rPr>
            </w:pPr>
            <w:r>
              <w:rPr>
                <w:spacing w:val="-8"/>
                <w:sz w:val="8"/>
              </w:rPr>
              <w:t>Gerencia</w:t>
            </w:r>
            <w:r>
              <w:rPr>
                <w:spacing w:val="5"/>
                <w:sz w:val="8"/>
              </w:rPr>
              <w:t> </w:t>
            </w:r>
            <w:r>
              <w:rPr>
                <w:spacing w:val="-5"/>
                <w:sz w:val="8"/>
              </w:rPr>
              <w:t>del</w:t>
            </w:r>
          </w:p>
          <w:p>
            <w:pPr>
              <w:pStyle w:val="TableParagraph"/>
              <w:rPr>
                <w:sz w:val="8"/>
              </w:rPr>
            </w:pPr>
          </w:p>
          <w:p>
            <w:pPr>
              <w:pStyle w:val="TableParagraph"/>
              <w:spacing w:before="19"/>
              <w:rPr>
                <w:sz w:val="8"/>
              </w:rPr>
            </w:pPr>
          </w:p>
          <w:p>
            <w:pPr>
              <w:pStyle w:val="TableParagraph"/>
              <w:ind w:left="184"/>
              <w:rPr>
                <w:sz w:val="8"/>
              </w:rPr>
            </w:pPr>
            <w:r>
              <w:rPr>
                <w:spacing w:val="-2"/>
                <w:sz w:val="8"/>
              </w:rPr>
              <w:t>Centro</w:t>
            </w:r>
          </w:p>
          <w:p>
            <w:pPr>
              <w:pStyle w:val="TableParagraph"/>
              <w:rPr>
                <w:sz w:val="8"/>
              </w:rPr>
            </w:pPr>
          </w:p>
          <w:p>
            <w:pPr>
              <w:pStyle w:val="TableParagraph"/>
              <w:spacing w:before="17"/>
              <w:rPr>
                <w:sz w:val="8"/>
              </w:rPr>
            </w:pPr>
          </w:p>
          <w:p>
            <w:pPr>
              <w:pStyle w:val="TableParagraph"/>
              <w:ind w:left="129"/>
              <w:rPr>
                <w:sz w:val="8"/>
              </w:rPr>
            </w:pPr>
            <w:r>
              <w:rPr>
                <w:spacing w:val="-6"/>
                <w:sz w:val="8"/>
              </w:rPr>
              <w:t>Histórico</w:t>
            </w:r>
            <w:r>
              <w:rPr>
                <w:spacing w:val="-12"/>
                <w:sz w:val="8"/>
              </w:rPr>
              <w:t> </w:t>
            </w:r>
            <w:r>
              <w:rPr>
                <w:spacing w:val="-10"/>
                <w:sz w:val="8"/>
              </w:rPr>
              <w:t>y</w:t>
            </w:r>
          </w:p>
          <w:p>
            <w:pPr>
              <w:pStyle w:val="TableParagraph"/>
              <w:rPr>
                <w:sz w:val="8"/>
              </w:rPr>
            </w:pPr>
          </w:p>
          <w:p>
            <w:pPr>
              <w:pStyle w:val="TableParagraph"/>
              <w:spacing w:before="20"/>
              <w:rPr>
                <w:sz w:val="8"/>
              </w:rPr>
            </w:pPr>
          </w:p>
          <w:p>
            <w:pPr>
              <w:pStyle w:val="TableParagraph"/>
              <w:ind w:left="129"/>
              <w:rPr>
                <w:sz w:val="8"/>
              </w:rPr>
            </w:pPr>
            <w:r>
              <w:rPr>
                <w:spacing w:val="-2"/>
                <w:sz w:val="8"/>
              </w:rPr>
              <w:t>Patrimonio</w:t>
            </w:r>
          </w:p>
          <w:p>
            <w:pPr>
              <w:pStyle w:val="TableParagraph"/>
              <w:rPr>
                <w:sz w:val="8"/>
              </w:rPr>
            </w:pPr>
          </w:p>
          <w:p>
            <w:pPr>
              <w:pStyle w:val="TableParagraph"/>
              <w:spacing w:before="16"/>
              <w:rPr>
                <w:sz w:val="8"/>
              </w:rPr>
            </w:pPr>
          </w:p>
          <w:p>
            <w:pPr>
              <w:pStyle w:val="TableParagraph"/>
              <w:spacing w:before="1"/>
              <w:ind w:left="168"/>
              <w:rPr>
                <w:sz w:val="8"/>
              </w:rPr>
            </w:pPr>
            <w:r>
              <w:rPr>
                <w:spacing w:val="-2"/>
                <w:sz w:val="8"/>
              </w:rPr>
              <w:t>Cultural</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6"/>
              <w:jc w:val="center"/>
              <w:rPr>
                <w:sz w:val="8"/>
              </w:rPr>
            </w:pPr>
            <w:r>
              <w:rPr>
                <w:spacing w:val="-5"/>
                <w:sz w:val="8"/>
              </w:rPr>
              <w:t>03</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0"/>
              <w:rPr>
                <w:sz w:val="8"/>
              </w:rPr>
            </w:pPr>
          </w:p>
          <w:p>
            <w:pPr>
              <w:pStyle w:val="TableParagraph"/>
              <w:ind w:left="156"/>
              <w:rPr>
                <w:sz w:val="8"/>
              </w:rPr>
            </w:pPr>
            <w:r>
              <w:rPr>
                <w:spacing w:val="-6"/>
                <w:sz w:val="8"/>
              </w:rPr>
              <w:t>Acciones</w:t>
            </w:r>
            <w:r>
              <w:rPr>
                <w:spacing w:val="-13"/>
                <w:sz w:val="8"/>
              </w:rPr>
              <w:t> </w:t>
            </w:r>
            <w:r>
              <w:rPr>
                <w:spacing w:val="-5"/>
                <w:sz w:val="8"/>
              </w:rPr>
              <w:t>de</w:t>
            </w:r>
          </w:p>
          <w:p>
            <w:pPr>
              <w:pStyle w:val="TableParagraph"/>
              <w:rPr>
                <w:sz w:val="8"/>
              </w:rPr>
            </w:pPr>
          </w:p>
          <w:p>
            <w:pPr>
              <w:pStyle w:val="TableParagraph"/>
              <w:spacing w:before="16"/>
              <w:rPr>
                <w:sz w:val="8"/>
              </w:rPr>
            </w:pPr>
          </w:p>
          <w:p>
            <w:pPr>
              <w:pStyle w:val="TableParagraph"/>
              <w:spacing w:before="1"/>
              <w:ind w:left="161"/>
              <w:rPr>
                <w:sz w:val="8"/>
              </w:rPr>
            </w:pPr>
            <w:r>
              <w:rPr>
                <w:spacing w:val="-2"/>
                <w:sz w:val="8"/>
              </w:rPr>
              <w:t>diagnóstico,</w:t>
            </w:r>
          </w:p>
          <w:p>
            <w:pPr>
              <w:pStyle w:val="TableParagraph"/>
              <w:rPr>
                <w:sz w:val="8"/>
              </w:rPr>
            </w:pPr>
          </w:p>
          <w:p>
            <w:pPr>
              <w:pStyle w:val="TableParagraph"/>
              <w:spacing w:before="19"/>
              <w:rPr>
                <w:sz w:val="8"/>
              </w:rPr>
            </w:pPr>
          </w:p>
          <w:p>
            <w:pPr>
              <w:pStyle w:val="TableParagraph"/>
              <w:ind w:left="168"/>
              <w:rPr>
                <w:sz w:val="8"/>
              </w:rPr>
            </w:pPr>
            <w:r>
              <w:rPr>
                <w:spacing w:val="-2"/>
                <w:sz w:val="8"/>
              </w:rPr>
              <w:t>planeación,</w:t>
            </w:r>
          </w:p>
          <w:p>
            <w:pPr>
              <w:pStyle w:val="TableParagraph"/>
              <w:rPr>
                <w:sz w:val="8"/>
              </w:rPr>
            </w:pPr>
          </w:p>
          <w:p>
            <w:pPr>
              <w:pStyle w:val="TableParagraph"/>
              <w:spacing w:before="16"/>
              <w:rPr>
                <w:sz w:val="8"/>
              </w:rPr>
            </w:pPr>
          </w:p>
          <w:p>
            <w:pPr>
              <w:pStyle w:val="TableParagraph"/>
              <w:spacing w:before="1"/>
              <w:ind w:left="199"/>
              <w:rPr>
                <w:sz w:val="8"/>
              </w:rPr>
            </w:pPr>
            <w:r>
              <w:rPr>
                <w:spacing w:val="-7"/>
                <w:sz w:val="8"/>
              </w:rPr>
              <w:t>estudio</w:t>
            </w:r>
            <w:r>
              <w:rPr>
                <w:spacing w:val="-3"/>
                <w:sz w:val="8"/>
              </w:rPr>
              <w:t> </w:t>
            </w:r>
            <w:r>
              <w:rPr>
                <w:spacing w:val="-10"/>
                <w:sz w:val="8"/>
              </w:rPr>
              <w:t>y</w:t>
            </w:r>
          </w:p>
          <w:p>
            <w:pPr>
              <w:pStyle w:val="TableParagraph"/>
              <w:rPr>
                <w:sz w:val="8"/>
              </w:rPr>
            </w:pPr>
          </w:p>
          <w:p>
            <w:pPr>
              <w:pStyle w:val="TableParagraph"/>
              <w:spacing w:before="19"/>
              <w:rPr>
                <w:sz w:val="8"/>
              </w:rPr>
            </w:pPr>
          </w:p>
          <w:p>
            <w:pPr>
              <w:pStyle w:val="TableParagraph"/>
              <w:ind w:left="110"/>
              <w:rPr>
                <w:sz w:val="8"/>
              </w:rPr>
            </w:pPr>
            <w:r>
              <w:rPr>
                <w:spacing w:val="-8"/>
                <w:sz w:val="8"/>
              </w:rPr>
              <w:t>evaluación</w:t>
            </w:r>
            <w:r>
              <w:rPr>
                <w:spacing w:val="7"/>
                <w:sz w:val="8"/>
              </w:rPr>
              <w:t> </w:t>
            </w:r>
            <w:r>
              <w:rPr>
                <w:spacing w:val="-4"/>
                <w:sz w:val="8"/>
              </w:rPr>
              <w:t>para</w:t>
            </w:r>
          </w:p>
          <w:p>
            <w:pPr>
              <w:pStyle w:val="TableParagraph"/>
              <w:rPr>
                <w:sz w:val="8"/>
              </w:rPr>
            </w:pPr>
          </w:p>
          <w:p>
            <w:pPr>
              <w:pStyle w:val="TableParagraph"/>
              <w:spacing w:before="17"/>
              <w:rPr>
                <w:sz w:val="8"/>
              </w:rPr>
            </w:pPr>
          </w:p>
          <w:p>
            <w:pPr>
              <w:pStyle w:val="TableParagraph"/>
              <w:ind w:left="89"/>
              <w:rPr>
                <w:sz w:val="8"/>
              </w:rPr>
            </w:pPr>
            <w:r>
              <w:rPr>
                <w:spacing w:val="-6"/>
                <w:sz w:val="8"/>
              </w:rPr>
              <w:t>revitalizar</w:t>
            </w:r>
            <w:r>
              <w:rPr>
                <w:spacing w:val="-12"/>
                <w:sz w:val="8"/>
              </w:rPr>
              <w:t> </w:t>
            </w:r>
            <w:r>
              <w:rPr>
                <w:spacing w:val="-6"/>
                <w:sz w:val="8"/>
              </w:rPr>
              <w:t>la</w:t>
            </w:r>
            <w:r>
              <w:rPr>
                <w:spacing w:val="-7"/>
                <w:sz w:val="8"/>
              </w:rPr>
              <w:t> </w:t>
            </w:r>
            <w:r>
              <w:rPr>
                <w:spacing w:val="-6"/>
                <w:sz w:val="8"/>
              </w:rPr>
              <w:t>zona</w:t>
            </w:r>
          </w:p>
          <w:p>
            <w:pPr>
              <w:pStyle w:val="TableParagraph"/>
              <w:rPr>
                <w:sz w:val="8"/>
              </w:rPr>
            </w:pPr>
          </w:p>
          <w:p>
            <w:pPr>
              <w:pStyle w:val="TableParagraph"/>
              <w:spacing w:before="19"/>
              <w:rPr>
                <w:sz w:val="8"/>
              </w:rPr>
            </w:pPr>
          </w:p>
          <w:p>
            <w:pPr>
              <w:pStyle w:val="TableParagraph"/>
              <w:ind w:left="96"/>
              <w:rPr>
                <w:sz w:val="8"/>
              </w:rPr>
            </w:pPr>
            <w:r>
              <w:rPr>
                <w:spacing w:val="-5"/>
                <w:sz w:val="8"/>
              </w:rPr>
              <w:t>de</w:t>
            </w:r>
            <w:r>
              <w:rPr>
                <w:spacing w:val="-10"/>
                <w:sz w:val="8"/>
              </w:rPr>
              <w:t> </w:t>
            </w:r>
            <w:r>
              <w:rPr>
                <w:spacing w:val="-2"/>
                <w:sz w:val="8"/>
              </w:rPr>
              <w:t>monumentos,</w:t>
            </w:r>
          </w:p>
          <w:p>
            <w:pPr>
              <w:pStyle w:val="TableParagraph"/>
              <w:rPr>
                <w:sz w:val="8"/>
              </w:rPr>
            </w:pPr>
          </w:p>
          <w:p>
            <w:pPr>
              <w:pStyle w:val="TableParagraph"/>
              <w:spacing w:before="17"/>
              <w:rPr>
                <w:sz w:val="8"/>
              </w:rPr>
            </w:pPr>
          </w:p>
          <w:p>
            <w:pPr>
              <w:pStyle w:val="TableParagraph"/>
              <w:ind w:left="187"/>
              <w:rPr>
                <w:sz w:val="8"/>
              </w:rPr>
            </w:pPr>
            <w:r>
              <w:rPr>
                <w:spacing w:val="-2"/>
                <w:sz w:val="8"/>
              </w:rPr>
              <w:t>realizadas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7" w:right="7"/>
              <w:jc w:val="center"/>
              <w:rPr>
                <w:sz w:val="8"/>
              </w:rPr>
            </w:pPr>
            <w:r>
              <w:rPr>
                <w:spacing w:val="-2"/>
                <w:sz w:val="8"/>
              </w:rPr>
              <w:t>E02013308080326B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8"/>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17"/>
              <w:rPr>
                <w:sz w:val="8"/>
              </w:rPr>
            </w:pPr>
          </w:p>
          <w:p>
            <w:pPr>
              <w:pStyle w:val="TableParagraph"/>
              <w:ind w:left="158"/>
              <w:rPr>
                <w:sz w:val="8"/>
              </w:rPr>
            </w:pPr>
            <w:r>
              <w:rPr>
                <w:spacing w:val="-8"/>
                <w:sz w:val="8"/>
              </w:rPr>
              <w:t>Regulación</w:t>
            </w:r>
            <w:r>
              <w:rPr>
                <w:spacing w:val="7"/>
                <w:sz w:val="8"/>
              </w:rPr>
              <w:t> </w:t>
            </w:r>
            <w:r>
              <w:rPr>
                <w:spacing w:val="-10"/>
                <w:sz w:val="8"/>
              </w:rPr>
              <w:t>y</w:t>
            </w:r>
          </w:p>
          <w:p>
            <w:pPr>
              <w:pStyle w:val="TableParagraph"/>
              <w:rPr>
                <w:sz w:val="8"/>
              </w:rPr>
            </w:pPr>
          </w:p>
          <w:p>
            <w:pPr>
              <w:pStyle w:val="TableParagraph"/>
              <w:spacing w:before="20"/>
              <w:rPr>
                <w:sz w:val="8"/>
              </w:rPr>
            </w:pPr>
          </w:p>
          <w:p>
            <w:pPr>
              <w:pStyle w:val="TableParagraph"/>
              <w:ind w:left="148"/>
              <w:rPr>
                <w:sz w:val="8"/>
              </w:rPr>
            </w:pPr>
            <w:r>
              <w:rPr>
                <w:spacing w:val="-2"/>
                <w:sz w:val="8"/>
              </w:rPr>
              <w:t>Conservación</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1"/>
              <w:jc w:val="center"/>
              <w:rPr>
                <w:sz w:val="8"/>
              </w:rPr>
            </w:pPr>
            <w:r>
              <w:rPr>
                <w:spacing w:val="-10"/>
                <w:sz w:val="8"/>
              </w:rPr>
              <w:t>6</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8"/>
              <w:rPr>
                <w:sz w:val="8"/>
              </w:rPr>
            </w:pPr>
          </w:p>
          <w:p>
            <w:pPr>
              <w:pStyle w:val="TableParagraph"/>
              <w:ind w:left="110"/>
              <w:rPr>
                <w:sz w:val="8"/>
              </w:rPr>
            </w:pPr>
            <w:r>
              <w:rPr>
                <w:spacing w:val="-2"/>
                <w:sz w:val="8"/>
              </w:rPr>
              <w:t>LA2.1,</w:t>
            </w:r>
          </w:p>
          <w:p>
            <w:pPr>
              <w:pStyle w:val="TableParagraph"/>
              <w:rPr>
                <w:sz w:val="8"/>
              </w:rPr>
            </w:pPr>
          </w:p>
          <w:p>
            <w:pPr>
              <w:pStyle w:val="TableParagraph"/>
              <w:spacing w:before="17"/>
              <w:rPr>
                <w:sz w:val="8"/>
              </w:rPr>
            </w:pPr>
          </w:p>
          <w:p>
            <w:pPr>
              <w:pStyle w:val="TableParagraph"/>
              <w:ind w:left="94"/>
              <w:rPr>
                <w:sz w:val="8"/>
              </w:rPr>
            </w:pPr>
            <w:r>
              <w:rPr>
                <w:spacing w:val="-5"/>
                <w:sz w:val="8"/>
              </w:rPr>
              <w:t>LA2.3</w:t>
            </w:r>
            <w:r>
              <w:rPr>
                <w:spacing w:val="-1"/>
                <w:sz w:val="8"/>
              </w:rPr>
              <w:t> </w:t>
            </w:r>
            <w:r>
              <w:rPr>
                <w:spacing w:val="-10"/>
                <w:sz w:val="8"/>
              </w:rPr>
              <w:t>y</w:t>
            </w:r>
          </w:p>
          <w:p>
            <w:pPr>
              <w:pStyle w:val="TableParagraph"/>
              <w:rPr>
                <w:sz w:val="8"/>
              </w:rPr>
            </w:pPr>
          </w:p>
          <w:p>
            <w:pPr>
              <w:pStyle w:val="TableParagraph"/>
              <w:spacing w:before="20"/>
              <w:rPr>
                <w:sz w:val="8"/>
              </w:rPr>
            </w:pPr>
          </w:p>
          <w:p>
            <w:pPr>
              <w:pStyle w:val="TableParagraph"/>
              <w:ind w:left="118"/>
              <w:rPr>
                <w:sz w:val="8"/>
              </w:rPr>
            </w:pPr>
            <w:r>
              <w:rPr>
                <w:spacing w:val="-2"/>
                <w:sz w:val="8"/>
              </w:rPr>
              <w:t>LA2.4</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5"/>
              <w:rPr>
                <w:sz w:val="8"/>
              </w:rPr>
            </w:pPr>
          </w:p>
          <w:p>
            <w:pPr>
              <w:pStyle w:val="TableParagraph"/>
              <w:ind w:left="9" w:right="4"/>
              <w:jc w:val="center"/>
              <w:rPr>
                <w:sz w:val="8"/>
              </w:rPr>
            </w:pPr>
            <w:r>
              <w:rPr>
                <w:spacing w:val="-8"/>
                <w:sz w:val="8"/>
              </w:rPr>
              <w:t>Desarrollar</w:t>
            </w:r>
            <w:r>
              <w:rPr>
                <w:spacing w:val="7"/>
                <w:sz w:val="8"/>
              </w:rPr>
              <w:t> </w:t>
            </w:r>
            <w:r>
              <w:rPr>
                <w:spacing w:val="-10"/>
                <w:sz w:val="8"/>
              </w:rPr>
              <w:t>2</w:t>
            </w:r>
          </w:p>
          <w:p>
            <w:pPr>
              <w:pStyle w:val="TableParagraph"/>
              <w:rPr>
                <w:sz w:val="8"/>
              </w:rPr>
            </w:pPr>
          </w:p>
          <w:p>
            <w:pPr>
              <w:pStyle w:val="TableParagraph"/>
              <w:spacing w:before="19"/>
              <w:rPr>
                <w:sz w:val="8"/>
              </w:rPr>
            </w:pPr>
          </w:p>
          <w:p>
            <w:pPr>
              <w:pStyle w:val="TableParagraph"/>
              <w:ind w:left="9" w:right="7"/>
              <w:jc w:val="center"/>
              <w:rPr>
                <w:sz w:val="8"/>
              </w:rPr>
            </w:pPr>
            <w:r>
              <w:rPr>
                <w:spacing w:val="-6"/>
                <w:sz w:val="8"/>
              </w:rPr>
              <w:t>acciones</w:t>
            </w:r>
            <w:r>
              <w:rPr>
                <w:spacing w:val="-12"/>
                <w:sz w:val="8"/>
              </w:rPr>
              <w:t> </w:t>
            </w:r>
            <w:r>
              <w:rPr>
                <w:spacing w:val="-6"/>
                <w:sz w:val="8"/>
              </w:rPr>
              <w:t>para</w:t>
            </w:r>
            <w:r>
              <w:rPr>
                <w:spacing w:val="-8"/>
                <w:sz w:val="8"/>
              </w:rPr>
              <w:t> </w:t>
            </w:r>
            <w:r>
              <w:rPr>
                <w:spacing w:val="-6"/>
                <w:sz w:val="8"/>
              </w:rPr>
              <w:t>la</w:t>
            </w:r>
          </w:p>
          <w:p>
            <w:pPr>
              <w:pStyle w:val="TableParagraph"/>
              <w:rPr>
                <w:sz w:val="8"/>
              </w:rPr>
            </w:pPr>
          </w:p>
          <w:p>
            <w:pPr>
              <w:pStyle w:val="TableParagraph"/>
              <w:spacing w:before="17"/>
              <w:rPr>
                <w:sz w:val="8"/>
              </w:rPr>
            </w:pPr>
          </w:p>
          <w:p>
            <w:pPr>
              <w:pStyle w:val="TableParagraph"/>
              <w:ind w:left="9" w:right="5"/>
              <w:jc w:val="center"/>
              <w:rPr>
                <w:sz w:val="8"/>
              </w:rPr>
            </w:pPr>
            <w:r>
              <w:rPr>
                <w:spacing w:val="-8"/>
                <w:sz w:val="8"/>
              </w:rPr>
              <w:t>aplicación</w:t>
            </w:r>
            <w:r>
              <w:rPr>
                <w:spacing w:val="7"/>
                <w:sz w:val="8"/>
              </w:rPr>
              <w:t> </w:t>
            </w:r>
            <w:r>
              <w:rPr>
                <w:spacing w:val="-5"/>
                <w:sz w:val="8"/>
              </w:rPr>
              <w:t>del</w:t>
            </w:r>
          </w:p>
          <w:p>
            <w:pPr>
              <w:pStyle w:val="TableParagraph"/>
              <w:rPr>
                <w:sz w:val="8"/>
              </w:rPr>
            </w:pPr>
          </w:p>
          <w:p>
            <w:pPr>
              <w:pStyle w:val="TableParagraph"/>
              <w:spacing w:before="19"/>
              <w:rPr>
                <w:sz w:val="8"/>
              </w:rPr>
            </w:pPr>
          </w:p>
          <w:p>
            <w:pPr>
              <w:pStyle w:val="TableParagraph"/>
              <w:ind w:left="9" w:right="2"/>
              <w:jc w:val="center"/>
              <w:rPr>
                <w:sz w:val="8"/>
              </w:rPr>
            </w:pPr>
            <w:r>
              <w:rPr>
                <w:spacing w:val="-8"/>
                <w:sz w:val="8"/>
              </w:rPr>
              <w:t>programa</w:t>
            </w:r>
            <w:r>
              <w:rPr>
                <w:spacing w:val="5"/>
                <w:sz w:val="8"/>
              </w:rPr>
              <w:t> </w:t>
            </w:r>
            <w:r>
              <w:rPr>
                <w:spacing w:val="-2"/>
                <w:sz w:val="8"/>
              </w:rPr>
              <w:t>"Conoce</w:t>
            </w:r>
          </w:p>
          <w:p>
            <w:pPr>
              <w:pStyle w:val="TableParagraph"/>
              <w:rPr>
                <w:sz w:val="8"/>
              </w:rPr>
            </w:pPr>
          </w:p>
          <w:p>
            <w:pPr>
              <w:pStyle w:val="TableParagraph"/>
              <w:spacing w:before="17"/>
              <w:rPr>
                <w:sz w:val="8"/>
              </w:rPr>
            </w:pPr>
          </w:p>
          <w:p>
            <w:pPr>
              <w:pStyle w:val="TableParagraph"/>
              <w:ind w:left="9" w:right="4"/>
              <w:jc w:val="center"/>
              <w:rPr>
                <w:sz w:val="8"/>
              </w:rPr>
            </w:pPr>
            <w:r>
              <w:rPr>
                <w:spacing w:val="-6"/>
                <w:sz w:val="8"/>
              </w:rPr>
              <w:t>el</w:t>
            </w:r>
            <w:r>
              <w:rPr>
                <w:spacing w:val="-7"/>
                <w:sz w:val="8"/>
              </w:rPr>
              <w:t> </w:t>
            </w:r>
            <w:r>
              <w:rPr>
                <w:spacing w:val="-6"/>
                <w:sz w:val="8"/>
              </w:rPr>
              <w:t>Plan</w:t>
            </w:r>
            <w:r>
              <w:rPr>
                <w:spacing w:val="-7"/>
                <w:sz w:val="8"/>
              </w:rPr>
              <w:t> </w:t>
            </w:r>
            <w:r>
              <w:rPr>
                <w:spacing w:val="-6"/>
                <w:sz w:val="8"/>
              </w:rPr>
              <w:t>de</w:t>
            </w:r>
            <w:r>
              <w:rPr>
                <w:spacing w:val="-8"/>
                <w:sz w:val="8"/>
              </w:rPr>
              <w:t> </w:t>
            </w:r>
            <w:r>
              <w:rPr>
                <w:spacing w:val="-6"/>
                <w:sz w:val="8"/>
              </w:rPr>
              <w:t>Manejo</w:t>
            </w:r>
          </w:p>
          <w:p>
            <w:pPr>
              <w:pStyle w:val="TableParagraph"/>
              <w:rPr>
                <w:sz w:val="8"/>
              </w:rPr>
            </w:pPr>
          </w:p>
          <w:p>
            <w:pPr>
              <w:pStyle w:val="TableParagraph"/>
              <w:spacing w:before="20"/>
              <w:rPr>
                <w:sz w:val="8"/>
              </w:rPr>
            </w:pPr>
          </w:p>
          <w:p>
            <w:pPr>
              <w:pStyle w:val="TableParagraph"/>
              <w:ind w:left="9" w:right="2"/>
              <w:jc w:val="center"/>
              <w:rPr>
                <w:sz w:val="8"/>
              </w:rPr>
            </w:pPr>
            <w:r>
              <w:rPr>
                <w:spacing w:val="-6"/>
                <w:sz w:val="8"/>
              </w:rPr>
              <w:t>del</w:t>
            </w:r>
            <w:r>
              <w:rPr>
                <w:spacing w:val="-7"/>
                <w:sz w:val="8"/>
              </w:rPr>
              <w:t> </w:t>
            </w:r>
            <w:r>
              <w:rPr>
                <w:spacing w:val="-6"/>
                <w:sz w:val="8"/>
              </w:rPr>
              <w:t>Centro</w:t>
            </w:r>
            <w:r>
              <w:rPr>
                <w:spacing w:val="-12"/>
                <w:sz w:val="8"/>
              </w:rPr>
              <w:t> </w:t>
            </w:r>
            <w:r>
              <w:rPr>
                <w:spacing w:val="-6"/>
                <w:sz w:val="8"/>
              </w:rPr>
              <w:t>Historico</w:t>
            </w:r>
          </w:p>
          <w:p>
            <w:pPr>
              <w:pStyle w:val="TableParagraph"/>
              <w:rPr>
                <w:sz w:val="8"/>
              </w:rPr>
            </w:pPr>
          </w:p>
          <w:p>
            <w:pPr>
              <w:pStyle w:val="TableParagraph"/>
              <w:spacing w:before="16"/>
              <w:rPr>
                <w:sz w:val="8"/>
              </w:rPr>
            </w:pPr>
          </w:p>
          <w:p>
            <w:pPr>
              <w:pStyle w:val="TableParagraph"/>
              <w:spacing w:before="1"/>
              <w:ind w:left="9" w:right="4"/>
              <w:jc w:val="center"/>
              <w:rPr>
                <w:sz w:val="8"/>
              </w:rPr>
            </w:pPr>
            <w:r>
              <w:rPr>
                <w:spacing w:val="-5"/>
                <w:sz w:val="8"/>
              </w:rPr>
              <w:t>de</w:t>
            </w:r>
            <w:r>
              <w:rPr>
                <w:spacing w:val="-10"/>
                <w:sz w:val="8"/>
              </w:rPr>
              <w:t> </w:t>
            </w:r>
            <w:r>
              <w:rPr>
                <w:spacing w:val="-2"/>
                <w:sz w:val="8"/>
              </w:rPr>
              <w:t>Puebla"</w:t>
            </w:r>
          </w:p>
          <w:p>
            <w:pPr>
              <w:pStyle w:val="TableParagraph"/>
              <w:rPr>
                <w:sz w:val="8"/>
              </w:rPr>
            </w:pPr>
          </w:p>
          <w:p>
            <w:pPr>
              <w:pStyle w:val="TableParagraph"/>
              <w:spacing w:before="19"/>
              <w:rPr>
                <w:sz w:val="8"/>
              </w:rPr>
            </w:pPr>
          </w:p>
          <w:p>
            <w:pPr>
              <w:pStyle w:val="TableParagraph"/>
              <w:ind w:left="9" w:right="6"/>
              <w:jc w:val="center"/>
              <w:rPr>
                <w:sz w:val="8"/>
              </w:rPr>
            </w:pPr>
            <w:r>
              <w:rPr>
                <w:spacing w:val="-2"/>
                <w:sz w:val="8"/>
              </w:rPr>
              <w:t>(PROIGUALDAD</w:t>
            </w:r>
          </w:p>
          <w:p>
            <w:pPr>
              <w:pStyle w:val="TableParagraph"/>
              <w:rPr>
                <w:sz w:val="8"/>
              </w:rPr>
            </w:pPr>
          </w:p>
          <w:p>
            <w:pPr>
              <w:pStyle w:val="TableParagraph"/>
              <w:spacing w:before="16"/>
              <w:rPr>
                <w:sz w:val="8"/>
              </w:rPr>
            </w:pPr>
          </w:p>
          <w:p>
            <w:pPr>
              <w:pStyle w:val="TableParagraph"/>
              <w:spacing w:before="1"/>
              <w:ind w:left="87"/>
              <w:rPr>
                <w:sz w:val="8"/>
              </w:rPr>
            </w:pPr>
            <w:r>
              <w:rPr>
                <w:spacing w:val="-6"/>
                <w:sz w:val="8"/>
              </w:rPr>
              <w:t>V.2.3)</w:t>
            </w:r>
            <w:r>
              <w:rPr>
                <w:spacing w:val="-9"/>
                <w:sz w:val="8"/>
              </w:rPr>
              <w:t> </w:t>
            </w:r>
            <w:r>
              <w:rPr>
                <w:spacing w:val="-6"/>
                <w:sz w:val="8"/>
              </w:rPr>
              <w:t>(CG</w:t>
            </w:r>
            <w:r>
              <w:rPr>
                <w:spacing w:val="-11"/>
                <w:sz w:val="8"/>
              </w:rPr>
              <w:t> </w:t>
            </w:r>
            <w:r>
              <w:rPr>
                <w:spacing w:val="-6"/>
                <w:sz w:val="8"/>
              </w:rPr>
              <w:t>2.17.1)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right="60"/>
              <w:jc w:val="right"/>
              <w:rPr>
                <w:sz w:val="8"/>
              </w:rPr>
            </w:pPr>
            <w:r>
              <w:rPr>
                <w:spacing w:val="-2"/>
                <w:sz w:val="8"/>
              </w:rPr>
              <w:t>$30,000.00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0" w:right="9"/>
              <w:jc w:val="center"/>
              <w:rPr>
                <w:sz w:val="8"/>
              </w:rPr>
            </w:pPr>
            <w:r>
              <w:rPr>
                <w:spacing w:val="-2"/>
                <w:sz w:val="8"/>
              </w:rPr>
              <w:t>2.17.1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8"/>
              <w:rPr>
                <w:sz w:val="8"/>
              </w:rPr>
            </w:pPr>
          </w:p>
          <w:p>
            <w:pPr>
              <w:pStyle w:val="TableParagraph"/>
              <w:ind w:left="84"/>
              <w:rPr>
                <w:sz w:val="8"/>
              </w:rPr>
            </w:pPr>
            <w:r>
              <w:rPr>
                <w:spacing w:val="-8"/>
                <w:sz w:val="8"/>
              </w:rPr>
              <w:t>Primer</w:t>
            </w:r>
            <w:r>
              <w:rPr>
                <w:sz w:val="8"/>
              </w:rPr>
              <w:t> </w:t>
            </w:r>
            <w:r>
              <w:rPr>
                <w:spacing w:val="-2"/>
                <w:sz w:val="8"/>
              </w:rPr>
              <w:t>Barrio</w:t>
            </w:r>
          </w:p>
          <w:p>
            <w:pPr>
              <w:pStyle w:val="TableParagraph"/>
              <w:rPr>
                <w:sz w:val="8"/>
              </w:rPr>
            </w:pPr>
          </w:p>
          <w:p>
            <w:pPr>
              <w:pStyle w:val="TableParagraph"/>
              <w:spacing w:before="17"/>
              <w:rPr>
                <w:sz w:val="8"/>
              </w:rPr>
            </w:pPr>
          </w:p>
          <w:p>
            <w:pPr>
              <w:pStyle w:val="TableParagraph"/>
              <w:ind w:left="124"/>
              <w:rPr>
                <w:sz w:val="8"/>
              </w:rPr>
            </w:pPr>
            <w:r>
              <w:rPr>
                <w:spacing w:val="-7"/>
                <w:sz w:val="8"/>
              </w:rPr>
              <w:t>Mágico</w:t>
            </w:r>
            <w:r>
              <w:rPr>
                <w:spacing w:val="-5"/>
                <w:sz w:val="8"/>
              </w:rPr>
              <w:t> de</w:t>
            </w:r>
          </w:p>
          <w:p>
            <w:pPr>
              <w:pStyle w:val="TableParagraph"/>
              <w:rPr>
                <w:sz w:val="8"/>
              </w:rPr>
            </w:pPr>
          </w:p>
          <w:p>
            <w:pPr>
              <w:pStyle w:val="TableParagraph"/>
              <w:spacing w:before="20"/>
              <w:rPr>
                <w:sz w:val="8"/>
              </w:rPr>
            </w:pPr>
          </w:p>
          <w:p>
            <w:pPr>
              <w:pStyle w:val="TableParagraph"/>
              <w:ind w:left="175"/>
              <w:rPr>
                <w:sz w:val="8"/>
              </w:rPr>
            </w:pPr>
            <w:r>
              <w:rPr>
                <w:spacing w:val="-2"/>
                <w:sz w:val="8"/>
              </w:rPr>
              <w:t>Puebla</w:t>
            </w:r>
          </w:p>
        </w:tc>
        <w:tc>
          <w:tcPr>
            <w:tcW w:w="724" w:type="dxa"/>
          </w:tcPr>
          <w:p>
            <w:pPr>
              <w:pStyle w:val="TableParagraph"/>
              <w:rPr>
                <w:sz w:val="8"/>
              </w:rPr>
            </w:pPr>
          </w:p>
          <w:p>
            <w:pPr>
              <w:pStyle w:val="TableParagraph"/>
              <w:spacing w:before="29"/>
              <w:rPr>
                <w:sz w:val="8"/>
              </w:rPr>
            </w:pPr>
          </w:p>
          <w:p>
            <w:pPr>
              <w:pStyle w:val="TableParagraph"/>
              <w:ind w:left="8" w:right="16"/>
              <w:jc w:val="center"/>
              <w:rPr>
                <w:sz w:val="8"/>
              </w:rPr>
            </w:pPr>
            <w:r>
              <w:rPr>
                <w:spacing w:val="-8"/>
                <w:sz w:val="8"/>
              </w:rPr>
              <w:t>Primer</w:t>
            </w:r>
            <w:r>
              <w:rPr>
                <w:sz w:val="8"/>
              </w:rPr>
              <w:t> </w:t>
            </w:r>
            <w:r>
              <w:rPr>
                <w:spacing w:val="-2"/>
                <w:sz w:val="8"/>
              </w:rPr>
              <w:t>Barrio</w:t>
            </w:r>
          </w:p>
          <w:p>
            <w:pPr>
              <w:pStyle w:val="TableParagraph"/>
              <w:rPr>
                <w:sz w:val="8"/>
              </w:rPr>
            </w:pPr>
          </w:p>
          <w:p>
            <w:pPr>
              <w:pStyle w:val="TableParagraph"/>
              <w:spacing w:before="19"/>
              <w:rPr>
                <w:sz w:val="8"/>
              </w:rPr>
            </w:pPr>
          </w:p>
          <w:p>
            <w:pPr>
              <w:pStyle w:val="TableParagraph"/>
              <w:ind w:left="10" w:right="16"/>
              <w:jc w:val="center"/>
              <w:rPr>
                <w:sz w:val="8"/>
              </w:rPr>
            </w:pPr>
            <w:r>
              <w:rPr>
                <w:spacing w:val="-6"/>
                <w:sz w:val="8"/>
              </w:rPr>
              <w:t>Mágico</w:t>
            </w:r>
            <w:r>
              <w:rPr>
                <w:spacing w:val="-10"/>
                <w:sz w:val="8"/>
              </w:rPr>
              <w:t> </w:t>
            </w:r>
            <w:r>
              <w:rPr>
                <w:spacing w:val="-6"/>
                <w:sz w:val="8"/>
              </w:rPr>
              <w:t>en</w:t>
            </w:r>
            <w:r>
              <w:rPr>
                <w:spacing w:val="-9"/>
                <w:sz w:val="8"/>
              </w:rPr>
              <w:t> </w:t>
            </w:r>
            <w:r>
              <w:rPr>
                <w:spacing w:val="-6"/>
                <w:sz w:val="8"/>
              </w:rPr>
              <w:t>Puebla en</w:t>
            </w:r>
          </w:p>
          <w:p>
            <w:pPr>
              <w:pStyle w:val="TableParagraph"/>
              <w:rPr>
                <w:sz w:val="8"/>
              </w:rPr>
            </w:pPr>
          </w:p>
          <w:p>
            <w:pPr>
              <w:pStyle w:val="TableParagraph"/>
              <w:spacing w:before="17"/>
              <w:rPr>
                <w:sz w:val="8"/>
              </w:rPr>
            </w:pPr>
          </w:p>
          <w:p>
            <w:pPr>
              <w:pStyle w:val="TableParagraph"/>
              <w:ind w:left="8" w:right="16"/>
              <w:jc w:val="center"/>
              <w:rPr>
                <w:sz w:val="8"/>
              </w:rPr>
            </w:pPr>
            <w:r>
              <w:rPr>
                <w:spacing w:val="-6"/>
                <w:sz w:val="8"/>
              </w:rPr>
              <w:t>la</w:t>
            </w:r>
            <w:r>
              <w:rPr>
                <w:spacing w:val="-8"/>
                <w:sz w:val="8"/>
              </w:rPr>
              <w:t> </w:t>
            </w:r>
            <w:r>
              <w:rPr>
                <w:spacing w:val="-6"/>
                <w:sz w:val="8"/>
              </w:rPr>
              <w:t>zona</w:t>
            </w:r>
            <w:r>
              <w:rPr>
                <w:spacing w:val="-8"/>
                <w:sz w:val="8"/>
              </w:rPr>
              <w:t> </w:t>
            </w:r>
            <w:r>
              <w:rPr>
                <w:spacing w:val="-6"/>
                <w:sz w:val="8"/>
              </w:rPr>
              <w:t>de</w:t>
            </w:r>
          </w:p>
          <w:p>
            <w:pPr>
              <w:pStyle w:val="TableParagraph"/>
              <w:rPr>
                <w:sz w:val="8"/>
              </w:rPr>
            </w:pPr>
          </w:p>
          <w:p>
            <w:pPr>
              <w:pStyle w:val="TableParagraph"/>
              <w:spacing w:before="19"/>
              <w:rPr>
                <w:sz w:val="8"/>
              </w:rPr>
            </w:pPr>
          </w:p>
          <w:p>
            <w:pPr>
              <w:pStyle w:val="TableParagraph"/>
              <w:ind w:left="6" w:right="16"/>
              <w:jc w:val="center"/>
              <w:rPr>
                <w:sz w:val="8"/>
              </w:rPr>
            </w:pPr>
            <w:r>
              <w:rPr>
                <w:spacing w:val="-6"/>
                <w:sz w:val="8"/>
              </w:rPr>
              <w:t>monumentos</w:t>
            </w:r>
            <w:r>
              <w:rPr>
                <w:spacing w:val="-12"/>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17"/>
              <w:rPr>
                <w:sz w:val="8"/>
              </w:rPr>
            </w:pPr>
          </w:p>
          <w:p>
            <w:pPr>
              <w:pStyle w:val="TableParagraph"/>
              <w:ind w:left="8" w:right="16"/>
              <w:jc w:val="center"/>
              <w:rPr>
                <w:sz w:val="8"/>
              </w:rPr>
            </w:pPr>
            <w:r>
              <w:rPr>
                <w:spacing w:val="-6"/>
                <w:sz w:val="8"/>
              </w:rPr>
              <w:t>ciudad,</w:t>
            </w:r>
            <w:r>
              <w:rPr>
                <w:spacing w:val="-13"/>
                <w:sz w:val="8"/>
              </w:rPr>
              <w:t> </w:t>
            </w:r>
            <w:r>
              <w:rPr>
                <w:spacing w:val="-6"/>
                <w:sz w:val="8"/>
              </w:rPr>
              <w:t>impulsando</w:t>
            </w:r>
            <w:r>
              <w:rPr>
                <w:spacing w:val="-10"/>
                <w:sz w:val="8"/>
              </w:rPr>
              <w:t> </w:t>
            </w:r>
            <w:r>
              <w:rPr>
                <w:spacing w:val="-6"/>
                <w:sz w:val="8"/>
              </w:rPr>
              <w:t>la</w:t>
            </w:r>
          </w:p>
          <w:p>
            <w:pPr>
              <w:pStyle w:val="TableParagraph"/>
              <w:rPr>
                <w:sz w:val="8"/>
              </w:rPr>
            </w:pPr>
          </w:p>
          <w:p>
            <w:pPr>
              <w:pStyle w:val="TableParagraph"/>
              <w:spacing w:before="19"/>
              <w:rPr>
                <w:sz w:val="8"/>
              </w:rPr>
            </w:pPr>
          </w:p>
          <w:p>
            <w:pPr>
              <w:pStyle w:val="TableParagraph"/>
              <w:ind w:left="5" w:right="16"/>
              <w:jc w:val="center"/>
              <w:rPr>
                <w:sz w:val="8"/>
              </w:rPr>
            </w:pPr>
            <w:r>
              <w:rPr>
                <w:spacing w:val="-6"/>
                <w:sz w:val="8"/>
              </w:rPr>
              <w:t>inversión,</w:t>
            </w:r>
            <w:r>
              <w:rPr>
                <w:spacing w:val="-11"/>
                <w:sz w:val="8"/>
              </w:rPr>
              <w:t> </w:t>
            </w:r>
            <w:r>
              <w:rPr>
                <w:spacing w:val="-6"/>
                <w:sz w:val="8"/>
              </w:rPr>
              <w:t>la</w:t>
            </w:r>
            <w:r>
              <w:rPr>
                <w:spacing w:val="-9"/>
                <w:sz w:val="8"/>
              </w:rPr>
              <w:t> </w:t>
            </w:r>
            <w:r>
              <w:rPr>
                <w:spacing w:val="-6"/>
                <w:sz w:val="8"/>
              </w:rPr>
              <w:t>derrama</w:t>
            </w:r>
          </w:p>
          <w:p>
            <w:pPr>
              <w:pStyle w:val="TableParagraph"/>
              <w:rPr>
                <w:sz w:val="8"/>
              </w:rPr>
            </w:pPr>
          </w:p>
          <w:p>
            <w:pPr>
              <w:pStyle w:val="TableParagraph"/>
              <w:spacing w:before="17"/>
              <w:rPr>
                <w:sz w:val="8"/>
              </w:rPr>
            </w:pPr>
          </w:p>
          <w:p>
            <w:pPr>
              <w:pStyle w:val="TableParagraph"/>
              <w:ind w:left="8" w:right="16"/>
              <w:jc w:val="center"/>
              <w:rPr>
                <w:sz w:val="8"/>
              </w:rPr>
            </w:pPr>
            <w:r>
              <w:rPr>
                <w:spacing w:val="-8"/>
                <w:sz w:val="8"/>
              </w:rPr>
              <w:t>económica</w:t>
            </w:r>
            <w:r>
              <w:rPr>
                <w:spacing w:val="6"/>
                <w:sz w:val="8"/>
              </w:rPr>
              <w:t> </w:t>
            </w:r>
            <w:r>
              <w:rPr>
                <w:spacing w:val="-5"/>
                <w:sz w:val="8"/>
              </w:rPr>
              <w:t>yla</w:t>
            </w:r>
          </w:p>
          <w:p>
            <w:pPr>
              <w:pStyle w:val="TableParagraph"/>
              <w:rPr>
                <w:sz w:val="8"/>
              </w:rPr>
            </w:pPr>
          </w:p>
          <w:p>
            <w:pPr>
              <w:pStyle w:val="TableParagraph"/>
              <w:spacing w:before="20"/>
              <w:rPr>
                <w:sz w:val="8"/>
              </w:rPr>
            </w:pPr>
          </w:p>
          <w:p>
            <w:pPr>
              <w:pStyle w:val="TableParagraph"/>
              <w:ind w:left="7" w:right="16"/>
              <w:jc w:val="center"/>
              <w:rPr>
                <w:sz w:val="8"/>
              </w:rPr>
            </w:pPr>
            <w:r>
              <w:rPr>
                <w:spacing w:val="-6"/>
                <w:sz w:val="8"/>
              </w:rPr>
              <w:t>cultura</w:t>
            </w:r>
            <w:r>
              <w:rPr>
                <w:spacing w:val="-8"/>
                <w:sz w:val="8"/>
              </w:rPr>
              <w:t> </w:t>
            </w:r>
            <w:r>
              <w:rPr>
                <w:spacing w:val="-6"/>
                <w:sz w:val="8"/>
              </w:rPr>
              <w:t>local,</w:t>
            </w:r>
            <w:r>
              <w:rPr>
                <w:spacing w:val="-8"/>
                <w:sz w:val="8"/>
              </w:rPr>
              <w:t> </w:t>
            </w:r>
            <w:r>
              <w:rPr>
                <w:spacing w:val="-6"/>
                <w:sz w:val="8"/>
              </w:rPr>
              <w:t>en</w:t>
            </w:r>
            <w:r>
              <w:rPr>
                <w:spacing w:val="-10"/>
                <w:sz w:val="8"/>
              </w:rPr>
              <w:t> </w:t>
            </w:r>
            <w:r>
              <w:rPr>
                <w:spacing w:val="-6"/>
                <w:sz w:val="8"/>
              </w:rPr>
              <w:t>el</w:t>
            </w:r>
          </w:p>
          <w:p>
            <w:pPr>
              <w:pStyle w:val="TableParagraph"/>
              <w:rPr>
                <w:sz w:val="8"/>
              </w:rPr>
            </w:pPr>
          </w:p>
          <w:p>
            <w:pPr>
              <w:pStyle w:val="TableParagraph"/>
              <w:spacing w:before="16"/>
              <w:rPr>
                <w:sz w:val="8"/>
              </w:rPr>
            </w:pPr>
          </w:p>
          <w:p>
            <w:pPr>
              <w:pStyle w:val="TableParagraph"/>
              <w:spacing w:before="1"/>
              <w:ind w:left="10" w:right="16"/>
              <w:jc w:val="center"/>
              <w:rPr>
                <w:sz w:val="8"/>
              </w:rPr>
            </w:pPr>
            <w:r>
              <w:rPr>
                <w:spacing w:val="-6"/>
                <w:sz w:val="8"/>
              </w:rPr>
              <w:t>cualhabrá</w:t>
            </w:r>
            <w:r>
              <w:rPr>
                <w:spacing w:val="1"/>
                <w:sz w:val="8"/>
              </w:rPr>
              <w:t> </w:t>
            </w:r>
            <w:r>
              <w:rPr>
                <w:spacing w:val="-5"/>
                <w:sz w:val="8"/>
              </w:rPr>
              <w:t>un</w:t>
            </w:r>
          </w:p>
          <w:p>
            <w:pPr>
              <w:pStyle w:val="TableParagraph"/>
              <w:rPr>
                <w:sz w:val="8"/>
              </w:rPr>
            </w:pPr>
          </w:p>
          <w:p>
            <w:pPr>
              <w:pStyle w:val="TableParagraph"/>
              <w:spacing w:before="19"/>
              <w:rPr>
                <w:sz w:val="8"/>
              </w:rPr>
            </w:pPr>
          </w:p>
          <w:p>
            <w:pPr>
              <w:pStyle w:val="TableParagraph"/>
              <w:ind w:left="10" w:right="16"/>
              <w:jc w:val="center"/>
              <w:rPr>
                <w:sz w:val="8"/>
              </w:rPr>
            </w:pPr>
            <w:r>
              <w:rPr>
                <w:spacing w:val="-7"/>
                <w:sz w:val="8"/>
              </w:rPr>
              <w:t>corredor</w:t>
            </w:r>
            <w:r>
              <w:rPr>
                <w:spacing w:val="-5"/>
                <w:sz w:val="8"/>
              </w:rPr>
              <w:t> </w:t>
            </w:r>
            <w:r>
              <w:rPr>
                <w:spacing w:val="-2"/>
                <w:sz w:val="8"/>
              </w:rPr>
              <w:t>turístico</w:t>
            </w:r>
          </w:p>
          <w:p>
            <w:pPr>
              <w:pStyle w:val="TableParagraph"/>
              <w:rPr>
                <w:sz w:val="8"/>
              </w:rPr>
            </w:pPr>
          </w:p>
          <w:p>
            <w:pPr>
              <w:pStyle w:val="TableParagraph"/>
              <w:spacing w:before="16"/>
              <w:rPr>
                <w:sz w:val="8"/>
              </w:rPr>
            </w:pPr>
          </w:p>
          <w:p>
            <w:pPr>
              <w:pStyle w:val="TableParagraph"/>
              <w:spacing w:before="1"/>
              <w:ind w:left="8" w:right="16"/>
              <w:jc w:val="center"/>
              <w:rPr>
                <w:sz w:val="8"/>
              </w:rPr>
            </w:pPr>
            <w:r>
              <w:rPr>
                <w:spacing w:val="-6"/>
                <w:sz w:val="8"/>
              </w:rPr>
              <w:t>basado</w:t>
            </w:r>
            <w:r>
              <w:rPr>
                <w:spacing w:val="-9"/>
                <w:sz w:val="8"/>
              </w:rPr>
              <w:t> </w:t>
            </w:r>
            <w:r>
              <w:rPr>
                <w:spacing w:val="-6"/>
                <w:sz w:val="8"/>
              </w:rPr>
              <w:t>en</w:t>
            </w:r>
            <w:r>
              <w:rPr>
                <w:spacing w:val="-8"/>
                <w:sz w:val="8"/>
              </w:rPr>
              <w:t> </w:t>
            </w:r>
            <w:r>
              <w:rPr>
                <w:spacing w:val="-6"/>
                <w:sz w:val="8"/>
              </w:rPr>
              <w:t>la</w:t>
            </w:r>
          </w:p>
          <w:p>
            <w:pPr>
              <w:pStyle w:val="TableParagraph"/>
              <w:rPr>
                <w:sz w:val="8"/>
              </w:rPr>
            </w:pPr>
          </w:p>
          <w:p>
            <w:pPr>
              <w:pStyle w:val="TableParagraph"/>
              <w:spacing w:before="19"/>
              <w:rPr>
                <w:sz w:val="8"/>
              </w:rPr>
            </w:pPr>
          </w:p>
          <w:p>
            <w:pPr>
              <w:pStyle w:val="TableParagraph"/>
              <w:ind w:left="5" w:right="16"/>
              <w:jc w:val="center"/>
              <w:rPr>
                <w:sz w:val="8"/>
              </w:rPr>
            </w:pPr>
            <w:r>
              <w:rPr>
                <w:spacing w:val="-6"/>
                <w:sz w:val="8"/>
              </w:rPr>
              <w:t>gastronomía</w:t>
            </w:r>
            <w:r>
              <w:rPr>
                <w:spacing w:val="-8"/>
                <w:sz w:val="8"/>
              </w:rPr>
              <w:t> </w:t>
            </w:r>
            <w:r>
              <w:rPr>
                <w:spacing w:val="-6"/>
                <w:sz w:val="8"/>
              </w:rPr>
              <w:t>y</w:t>
            </w:r>
            <w:r>
              <w:rPr>
                <w:spacing w:val="-10"/>
                <w:sz w:val="8"/>
              </w:rPr>
              <w:t> </w:t>
            </w:r>
            <w:r>
              <w:rPr>
                <w:spacing w:val="-6"/>
                <w:sz w:val="8"/>
              </w:rPr>
              <w:t>en</w:t>
            </w:r>
            <w:r>
              <w:rPr>
                <w:spacing w:val="-10"/>
                <w:sz w:val="8"/>
              </w:rPr>
              <w:t> </w:t>
            </w:r>
            <w:r>
              <w:rPr>
                <w:spacing w:val="-6"/>
                <w:sz w:val="8"/>
              </w:rPr>
              <w:t>la</w:t>
            </w:r>
          </w:p>
          <w:p>
            <w:pPr>
              <w:pStyle w:val="TableParagraph"/>
              <w:rPr>
                <w:sz w:val="8"/>
              </w:rPr>
            </w:pPr>
          </w:p>
          <w:p>
            <w:pPr>
              <w:pStyle w:val="TableParagraph"/>
              <w:spacing w:before="17"/>
              <w:rPr>
                <w:sz w:val="8"/>
              </w:rPr>
            </w:pPr>
          </w:p>
          <w:p>
            <w:pPr>
              <w:pStyle w:val="TableParagraph"/>
              <w:spacing w:line="90" w:lineRule="exact"/>
              <w:ind w:left="8" w:right="16"/>
              <w:jc w:val="center"/>
              <w:rPr>
                <w:sz w:val="8"/>
              </w:rPr>
            </w:pPr>
            <w:r>
              <w:rPr>
                <w:spacing w:val="-7"/>
                <w:sz w:val="8"/>
              </w:rPr>
              <w:t>cultura</w:t>
            </w:r>
            <w:r>
              <w:rPr>
                <w:spacing w:val="-3"/>
                <w:sz w:val="8"/>
              </w:rPr>
              <w:t> </w:t>
            </w:r>
            <w:r>
              <w:rPr>
                <w:spacing w:val="-2"/>
                <w:sz w:val="8"/>
              </w:rPr>
              <w:t>poblana</w:t>
            </w:r>
          </w:p>
        </w:tc>
      </w:tr>
      <w:tr>
        <w:trPr>
          <w:trHeight w:val="1795"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5"/>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19"/>
              <w:rPr>
                <w:sz w:val="8"/>
              </w:rPr>
            </w:pPr>
          </w:p>
          <w:p>
            <w:pPr>
              <w:pStyle w:val="TableParagraph"/>
              <w:ind w:left="103"/>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9"/>
              <w:rPr>
                <w:sz w:val="8"/>
              </w:rPr>
            </w:pPr>
          </w:p>
          <w:p>
            <w:pPr>
              <w:pStyle w:val="TableParagraph"/>
              <w:spacing w:before="1"/>
              <w:ind w:left="17" w:right="11"/>
              <w:jc w:val="center"/>
              <w:rPr>
                <w:sz w:val="8"/>
              </w:rPr>
            </w:pPr>
            <w:r>
              <w:rPr>
                <w:spacing w:val="-5"/>
                <w:sz w:val="8"/>
              </w:rPr>
              <w:t>08</w:t>
            </w:r>
          </w:p>
        </w:tc>
        <w:tc>
          <w:tcPr>
            <w:tcW w:w="566" w:type="dxa"/>
          </w:tcPr>
          <w:p>
            <w:pPr>
              <w:pStyle w:val="TableParagraph"/>
              <w:rPr>
                <w:sz w:val="8"/>
              </w:rPr>
            </w:pPr>
          </w:p>
          <w:p>
            <w:pPr>
              <w:pStyle w:val="TableParagraph"/>
              <w:rPr>
                <w:sz w:val="8"/>
              </w:rPr>
            </w:pPr>
          </w:p>
          <w:p>
            <w:pPr>
              <w:pStyle w:val="TableParagraph"/>
              <w:spacing w:before="85"/>
              <w:rPr>
                <w:sz w:val="8"/>
              </w:rPr>
            </w:pPr>
          </w:p>
          <w:p>
            <w:pPr>
              <w:pStyle w:val="TableParagraph"/>
              <w:spacing w:before="1"/>
              <w:ind w:left="191"/>
              <w:rPr>
                <w:sz w:val="8"/>
              </w:rPr>
            </w:pPr>
            <w:r>
              <w:rPr>
                <w:spacing w:val="-2"/>
                <w:sz w:val="8"/>
              </w:rPr>
              <w:t>Centro</w:t>
            </w:r>
          </w:p>
          <w:p>
            <w:pPr>
              <w:pStyle w:val="TableParagraph"/>
              <w:rPr>
                <w:sz w:val="8"/>
              </w:rPr>
            </w:pPr>
          </w:p>
          <w:p>
            <w:pPr>
              <w:pStyle w:val="TableParagraph"/>
              <w:spacing w:before="16"/>
              <w:rPr>
                <w:sz w:val="8"/>
              </w:rPr>
            </w:pPr>
          </w:p>
          <w:p>
            <w:pPr>
              <w:pStyle w:val="TableParagraph"/>
              <w:ind w:left="153"/>
              <w:rPr>
                <w:sz w:val="8"/>
              </w:rPr>
            </w:pPr>
            <w:r>
              <w:rPr>
                <w:spacing w:val="-2"/>
                <w:sz w:val="8"/>
              </w:rPr>
              <w:t>Histórico;</w:t>
            </w:r>
          </w:p>
          <w:p>
            <w:pPr>
              <w:pStyle w:val="TableParagraph"/>
              <w:rPr>
                <w:sz w:val="8"/>
              </w:rPr>
            </w:pPr>
          </w:p>
          <w:p>
            <w:pPr>
              <w:pStyle w:val="TableParagraph"/>
              <w:spacing w:before="19"/>
              <w:rPr>
                <w:sz w:val="8"/>
              </w:rPr>
            </w:pPr>
          </w:p>
          <w:p>
            <w:pPr>
              <w:pStyle w:val="TableParagraph"/>
              <w:spacing w:before="1"/>
              <w:ind w:left="136"/>
              <w:rPr>
                <w:sz w:val="8"/>
              </w:rPr>
            </w:pPr>
            <w:r>
              <w:rPr>
                <w:spacing w:val="-2"/>
                <w:sz w:val="8"/>
              </w:rPr>
              <w:t>Patrimonio</w:t>
            </w:r>
          </w:p>
          <w:p>
            <w:pPr>
              <w:pStyle w:val="TableParagraph"/>
              <w:rPr>
                <w:sz w:val="8"/>
              </w:rPr>
            </w:pPr>
          </w:p>
          <w:p>
            <w:pPr>
              <w:pStyle w:val="TableParagraph"/>
              <w:spacing w:before="16"/>
              <w:rPr>
                <w:sz w:val="8"/>
              </w:rPr>
            </w:pPr>
          </w:p>
          <w:p>
            <w:pPr>
              <w:pStyle w:val="TableParagraph"/>
              <w:ind w:left="148"/>
              <w:rPr>
                <w:sz w:val="8"/>
              </w:rPr>
            </w:pPr>
            <w:r>
              <w:rPr>
                <w:spacing w:val="-7"/>
                <w:sz w:val="8"/>
              </w:rPr>
              <w:t>Presente</w:t>
            </w:r>
            <w:r>
              <w:rPr>
                <w:spacing w:val="-4"/>
                <w:sz w:val="8"/>
              </w:rPr>
              <w:t> </w:t>
            </w:r>
            <w:r>
              <w:rPr>
                <w:spacing w:val="-10"/>
                <w:sz w:val="8"/>
              </w:rPr>
              <w:t>y</w:t>
            </w:r>
          </w:p>
          <w:p>
            <w:pPr>
              <w:pStyle w:val="TableParagraph"/>
              <w:rPr>
                <w:sz w:val="8"/>
              </w:rPr>
            </w:pPr>
          </w:p>
          <w:p>
            <w:pPr>
              <w:pStyle w:val="TableParagraph"/>
              <w:spacing w:before="20"/>
              <w:rPr>
                <w:sz w:val="8"/>
              </w:rPr>
            </w:pPr>
          </w:p>
          <w:p>
            <w:pPr>
              <w:pStyle w:val="TableParagraph"/>
              <w:ind w:left="194"/>
              <w:rPr>
                <w:sz w:val="8"/>
              </w:rPr>
            </w:pPr>
            <w:r>
              <w:rPr>
                <w:spacing w:val="-2"/>
                <w:sz w:val="8"/>
              </w:rPr>
              <w:t>Futuro</w:t>
            </w:r>
          </w:p>
        </w:tc>
        <w:tc>
          <w:tcPr>
            <w:tcW w:w="554" w:type="dxa"/>
          </w:tcPr>
          <w:p>
            <w:pPr>
              <w:pStyle w:val="TableParagraph"/>
              <w:rPr>
                <w:sz w:val="8"/>
              </w:rPr>
            </w:pPr>
          </w:p>
          <w:p>
            <w:pPr>
              <w:pStyle w:val="TableParagraph"/>
              <w:rPr>
                <w:sz w:val="8"/>
              </w:rPr>
            </w:pPr>
          </w:p>
          <w:p>
            <w:pPr>
              <w:pStyle w:val="TableParagraph"/>
              <w:spacing w:before="85"/>
              <w:rPr>
                <w:sz w:val="8"/>
              </w:rPr>
            </w:pPr>
          </w:p>
          <w:p>
            <w:pPr>
              <w:pStyle w:val="TableParagraph"/>
              <w:spacing w:before="1"/>
              <w:ind w:left="108"/>
              <w:rPr>
                <w:sz w:val="8"/>
              </w:rPr>
            </w:pPr>
            <w:r>
              <w:rPr>
                <w:spacing w:val="-8"/>
                <w:sz w:val="8"/>
              </w:rPr>
              <w:t>Gerencia</w:t>
            </w:r>
            <w:r>
              <w:rPr>
                <w:spacing w:val="5"/>
                <w:sz w:val="8"/>
              </w:rPr>
              <w:t> </w:t>
            </w:r>
            <w:r>
              <w:rPr>
                <w:spacing w:val="-5"/>
                <w:sz w:val="8"/>
              </w:rPr>
              <w:t>del</w:t>
            </w:r>
          </w:p>
          <w:p>
            <w:pPr>
              <w:pStyle w:val="TableParagraph"/>
              <w:rPr>
                <w:sz w:val="8"/>
              </w:rPr>
            </w:pPr>
          </w:p>
          <w:p>
            <w:pPr>
              <w:pStyle w:val="TableParagraph"/>
              <w:spacing w:before="16"/>
              <w:rPr>
                <w:sz w:val="8"/>
              </w:rPr>
            </w:pPr>
          </w:p>
          <w:p>
            <w:pPr>
              <w:pStyle w:val="TableParagraph"/>
              <w:ind w:left="184"/>
              <w:rPr>
                <w:sz w:val="8"/>
              </w:rPr>
            </w:pPr>
            <w:r>
              <w:rPr>
                <w:spacing w:val="-2"/>
                <w:sz w:val="8"/>
              </w:rPr>
              <w:t>Centro</w:t>
            </w:r>
          </w:p>
          <w:p>
            <w:pPr>
              <w:pStyle w:val="TableParagraph"/>
              <w:rPr>
                <w:sz w:val="8"/>
              </w:rPr>
            </w:pPr>
          </w:p>
          <w:p>
            <w:pPr>
              <w:pStyle w:val="TableParagraph"/>
              <w:spacing w:before="19"/>
              <w:rPr>
                <w:sz w:val="8"/>
              </w:rPr>
            </w:pPr>
          </w:p>
          <w:p>
            <w:pPr>
              <w:pStyle w:val="TableParagraph"/>
              <w:spacing w:before="1"/>
              <w:ind w:left="129"/>
              <w:rPr>
                <w:sz w:val="8"/>
              </w:rPr>
            </w:pPr>
            <w:r>
              <w:rPr>
                <w:spacing w:val="-6"/>
                <w:sz w:val="8"/>
              </w:rPr>
              <w:t>Histórico</w:t>
            </w:r>
            <w:r>
              <w:rPr>
                <w:spacing w:val="-12"/>
                <w:sz w:val="8"/>
              </w:rPr>
              <w:t> </w:t>
            </w:r>
            <w:r>
              <w:rPr>
                <w:spacing w:val="-10"/>
                <w:sz w:val="8"/>
              </w:rPr>
              <w:t>y</w:t>
            </w:r>
          </w:p>
          <w:p>
            <w:pPr>
              <w:pStyle w:val="TableParagraph"/>
              <w:rPr>
                <w:sz w:val="8"/>
              </w:rPr>
            </w:pPr>
          </w:p>
          <w:p>
            <w:pPr>
              <w:pStyle w:val="TableParagraph"/>
              <w:spacing w:before="16"/>
              <w:rPr>
                <w:sz w:val="8"/>
              </w:rPr>
            </w:pPr>
          </w:p>
          <w:p>
            <w:pPr>
              <w:pStyle w:val="TableParagraph"/>
              <w:ind w:left="129"/>
              <w:rPr>
                <w:sz w:val="8"/>
              </w:rPr>
            </w:pPr>
            <w:r>
              <w:rPr>
                <w:spacing w:val="-2"/>
                <w:sz w:val="8"/>
              </w:rPr>
              <w:t>Patrimonio</w:t>
            </w:r>
          </w:p>
          <w:p>
            <w:pPr>
              <w:pStyle w:val="TableParagraph"/>
              <w:rPr>
                <w:sz w:val="8"/>
              </w:rPr>
            </w:pPr>
          </w:p>
          <w:p>
            <w:pPr>
              <w:pStyle w:val="TableParagraph"/>
              <w:spacing w:before="20"/>
              <w:rPr>
                <w:sz w:val="8"/>
              </w:rPr>
            </w:pPr>
          </w:p>
          <w:p>
            <w:pPr>
              <w:pStyle w:val="TableParagraph"/>
              <w:ind w:left="168"/>
              <w:rPr>
                <w:sz w:val="8"/>
              </w:rPr>
            </w:pPr>
            <w:r>
              <w:rPr>
                <w:spacing w:val="-2"/>
                <w:sz w:val="8"/>
              </w:rPr>
              <w:t>Cultural</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9"/>
              <w:rPr>
                <w:sz w:val="8"/>
              </w:rPr>
            </w:pPr>
          </w:p>
          <w:p>
            <w:pPr>
              <w:pStyle w:val="TableParagraph"/>
              <w:spacing w:before="1"/>
              <w:ind w:left="6"/>
              <w:jc w:val="center"/>
              <w:rPr>
                <w:sz w:val="8"/>
              </w:rPr>
            </w:pPr>
            <w:r>
              <w:rPr>
                <w:spacing w:val="-5"/>
                <w:sz w:val="8"/>
              </w:rPr>
              <w:t>03</w:t>
            </w:r>
          </w:p>
        </w:tc>
        <w:tc>
          <w:tcPr>
            <w:tcW w:w="636" w:type="dxa"/>
          </w:tcPr>
          <w:p>
            <w:pPr>
              <w:pStyle w:val="TableParagraph"/>
              <w:rPr>
                <w:sz w:val="8"/>
              </w:rPr>
            </w:pPr>
          </w:p>
          <w:p>
            <w:pPr>
              <w:pStyle w:val="TableParagraph"/>
              <w:spacing w:before="29"/>
              <w:rPr>
                <w:sz w:val="8"/>
              </w:rPr>
            </w:pPr>
          </w:p>
          <w:p>
            <w:pPr>
              <w:pStyle w:val="TableParagraph"/>
              <w:ind w:left="156"/>
              <w:rPr>
                <w:sz w:val="8"/>
              </w:rPr>
            </w:pPr>
            <w:r>
              <w:rPr>
                <w:spacing w:val="-6"/>
                <w:sz w:val="8"/>
              </w:rPr>
              <w:t>Acciones</w:t>
            </w:r>
            <w:r>
              <w:rPr>
                <w:spacing w:val="-13"/>
                <w:sz w:val="8"/>
              </w:rPr>
              <w:t> </w:t>
            </w:r>
            <w:r>
              <w:rPr>
                <w:spacing w:val="-5"/>
                <w:sz w:val="8"/>
              </w:rPr>
              <w:t>de</w:t>
            </w:r>
          </w:p>
          <w:p>
            <w:pPr>
              <w:pStyle w:val="TableParagraph"/>
              <w:rPr>
                <w:sz w:val="8"/>
              </w:rPr>
            </w:pPr>
          </w:p>
          <w:p>
            <w:pPr>
              <w:pStyle w:val="TableParagraph"/>
              <w:spacing w:before="19"/>
              <w:rPr>
                <w:sz w:val="8"/>
              </w:rPr>
            </w:pPr>
          </w:p>
          <w:p>
            <w:pPr>
              <w:pStyle w:val="TableParagraph"/>
              <w:ind w:left="161"/>
              <w:rPr>
                <w:sz w:val="8"/>
              </w:rPr>
            </w:pPr>
            <w:r>
              <w:rPr>
                <w:spacing w:val="-2"/>
                <w:sz w:val="8"/>
              </w:rPr>
              <w:t>diagnóstico,</w:t>
            </w:r>
          </w:p>
          <w:p>
            <w:pPr>
              <w:pStyle w:val="TableParagraph"/>
              <w:rPr>
                <w:sz w:val="8"/>
              </w:rPr>
            </w:pPr>
          </w:p>
          <w:p>
            <w:pPr>
              <w:pStyle w:val="TableParagraph"/>
              <w:spacing w:before="17"/>
              <w:rPr>
                <w:sz w:val="8"/>
              </w:rPr>
            </w:pPr>
          </w:p>
          <w:p>
            <w:pPr>
              <w:pStyle w:val="TableParagraph"/>
              <w:ind w:left="168"/>
              <w:rPr>
                <w:sz w:val="8"/>
              </w:rPr>
            </w:pPr>
            <w:r>
              <w:rPr>
                <w:spacing w:val="-2"/>
                <w:sz w:val="8"/>
              </w:rPr>
              <w:t>planeación,</w:t>
            </w:r>
          </w:p>
          <w:p>
            <w:pPr>
              <w:pStyle w:val="TableParagraph"/>
              <w:rPr>
                <w:sz w:val="8"/>
              </w:rPr>
            </w:pPr>
          </w:p>
          <w:p>
            <w:pPr>
              <w:pStyle w:val="TableParagraph"/>
              <w:spacing w:before="19"/>
              <w:rPr>
                <w:sz w:val="8"/>
              </w:rPr>
            </w:pPr>
          </w:p>
          <w:p>
            <w:pPr>
              <w:pStyle w:val="TableParagraph"/>
              <w:ind w:left="199"/>
              <w:rPr>
                <w:sz w:val="8"/>
              </w:rPr>
            </w:pPr>
            <w:r>
              <w:rPr>
                <w:spacing w:val="-7"/>
                <w:sz w:val="8"/>
              </w:rPr>
              <w:t>estudio</w:t>
            </w:r>
            <w:r>
              <w:rPr>
                <w:spacing w:val="-3"/>
                <w:sz w:val="8"/>
              </w:rPr>
              <w:t> </w:t>
            </w:r>
            <w:r>
              <w:rPr>
                <w:spacing w:val="-10"/>
                <w:sz w:val="8"/>
              </w:rPr>
              <w:t>y</w:t>
            </w:r>
          </w:p>
          <w:p>
            <w:pPr>
              <w:pStyle w:val="TableParagraph"/>
              <w:rPr>
                <w:sz w:val="8"/>
              </w:rPr>
            </w:pPr>
          </w:p>
          <w:p>
            <w:pPr>
              <w:pStyle w:val="TableParagraph"/>
              <w:spacing w:before="17"/>
              <w:rPr>
                <w:sz w:val="8"/>
              </w:rPr>
            </w:pPr>
          </w:p>
          <w:p>
            <w:pPr>
              <w:pStyle w:val="TableParagraph"/>
              <w:ind w:left="110"/>
              <w:rPr>
                <w:sz w:val="8"/>
              </w:rPr>
            </w:pPr>
            <w:r>
              <w:rPr>
                <w:spacing w:val="-8"/>
                <w:sz w:val="8"/>
              </w:rPr>
              <w:t>evaluación</w:t>
            </w:r>
            <w:r>
              <w:rPr>
                <w:spacing w:val="7"/>
                <w:sz w:val="8"/>
              </w:rPr>
              <w:t> </w:t>
            </w:r>
            <w:r>
              <w:rPr>
                <w:spacing w:val="-4"/>
                <w:sz w:val="8"/>
              </w:rPr>
              <w:t>para</w:t>
            </w:r>
          </w:p>
          <w:p>
            <w:pPr>
              <w:pStyle w:val="TableParagraph"/>
              <w:rPr>
                <w:sz w:val="8"/>
              </w:rPr>
            </w:pPr>
          </w:p>
          <w:p>
            <w:pPr>
              <w:pStyle w:val="TableParagraph"/>
              <w:spacing w:before="19"/>
              <w:rPr>
                <w:sz w:val="8"/>
              </w:rPr>
            </w:pPr>
          </w:p>
          <w:p>
            <w:pPr>
              <w:pStyle w:val="TableParagraph"/>
              <w:spacing w:line="90" w:lineRule="exact" w:before="1"/>
              <w:ind w:left="89"/>
              <w:rPr>
                <w:sz w:val="8"/>
              </w:rPr>
            </w:pPr>
            <w:r>
              <w:rPr>
                <w:spacing w:val="-6"/>
                <w:sz w:val="8"/>
              </w:rPr>
              <w:t>revitalizar</w:t>
            </w:r>
            <w:r>
              <w:rPr>
                <w:spacing w:val="-12"/>
                <w:sz w:val="8"/>
              </w:rPr>
              <w:t> </w:t>
            </w:r>
            <w:r>
              <w:rPr>
                <w:spacing w:val="-6"/>
                <w:sz w:val="8"/>
              </w:rPr>
              <w:t>la</w:t>
            </w:r>
            <w:r>
              <w:rPr>
                <w:spacing w:val="-7"/>
                <w:sz w:val="8"/>
              </w:rPr>
              <w:t> </w:t>
            </w:r>
            <w:r>
              <w:rPr>
                <w:spacing w:val="-6"/>
                <w:sz w:val="8"/>
              </w:rPr>
              <w:t>zona</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9"/>
              <w:rPr>
                <w:sz w:val="8"/>
              </w:rPr>
            </w:pPr>
          </w:p>
          <w:p>
            <w:pPr>
              <w:pStyle w:val="TableParagraph"/>
              <w:spacing w:before="1"/>
              <w:ind w:left="17" w:right="7"/>
              <w:jc w:val="center"/>
              <w:rPr>
                <w:sz w:val="8"/>
              </w:rPr>
            </w:pPr>
            <w:r>
              <w:rPr>
                <w:spacing w:val="-2"/>
                <w:sz w:val="8"/>
              </w:rPr>
              <w:t>E02013308080326B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19"/>
              <w:rPr>
                <w:sz w:val="8"/>
              </w:rPr>
            </w:pPr>
          </w:p>
          <w:p>
            <w:pPr>
              <w:pStyle w:val="TableParagraph"/>
              <w:spacing w:before="1"/>
              <w:ind w:left="158"/>
              <w:rPr>
                <w:sz w:val="8"/>
              </w:rPr>
            </w:pPr>
            <w:r>
              <w:rPr>
                <w:spacing w:val="-8"/>
                <w:sz w:val="8"/>
              </w:rPr>
              <w:t>Regulación</w:t>
            </w:r>
            <w:r>
              <w:rPr>
                <w:spacing w:val="7"/>
                <w:sz w:val="8"/>
              </w:rPr>
              <w:t> </w:t>
            </w:r>
            <w:r>
              <w:rPr>
                <w:spacing w:val="-10"/>
                <w:sz w:val="8"/>
              </w:rPr>
              <w:t>y</w:t>
            </w:r>
          </w:p>
          <w:p>
            <w:pPr>
              <w:pStyle w:val="TableParagraph"/>
              <w:rPr>
                <w:sz w:val="8"/>
              </w:rPr>
            </w:pPr>
          </w:p>
          <w:p>
            <w:pPr>
              <w:pStyle w:val="TableParagraph"/>
              <w:spacing w:before="16"/>
              <w:rPr>
                <w:sz w:val="8"/>
              </w:rPr>
            </w:pPr>
          </w:p>
          <w:p>
            <w:pPr>
              <w:pStyle w:val="TableParagraph"/>
              <w:ind w:left="148"/>
              <w:rPr>
                <w:sz w:val="8"/>
              </w:rPr>
            </w:pPr>
            <w:r>
              <w:rPr>
                <w:spacing w:val="-2"/>
                <w:sz w:val="8"/>
              </w:rPr>
              <w:t>Conservación</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9"/>
              <w:rPr>
                <w:sz w:val="8"/>
              </w:rPr>
            </w:pPr>
          </w:p>
          <w:p>
            <w:pPr>
              <w:pStyle w:val="TableParagraph"/>
              <w:spacing w:before="1"/>
              <w:ind w:left="11"/>
              <w:jc w:val="center"/>
              <w:rPr>
                <w:sz w:val="8"/>
              </w:rPr>
            </w:pPr>
            <w:r>
              <w:rPr>
                <w:spacing w:val="-10"/>
                <w:sz w:val="8"/>
              </w:rPr>
              <w:t>9</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left="110"/>
              <w:rPr>
                <w:sz w:val="8"/>
              </w:rPr>
            </w:pPr>
            <w:r>
              <w:rPr>
                <w:spacing w:val="-2"/>
                <w:sz w:val="8"/>
              </w:rPr>
              <w:t>LA2.1,</w:t>
            </w:r>
          </w:p>
          <w:p>
            <w:pPr>
              <w:pStyle w:val="TableParagraph"/>
              <w:rPr>
                <w:sz w:val="8"/>
              </w:rPr>
            </w:pPr>
          </w:p>
          <w:p>
            <w:pPr>
              <w:pStyle w:val="TableParagraph"/>
              <w:spacing w:before="19"/>
              <w:rPr>
                <w:sz w:val="8"/>
              </w:rPr>
            </w:pPr>
          </w:p>
          <w:p>
            <w:pPr>
              <w:pStyle w:val="TableParagraph"/>
              <w:spacing w:before="1"/>
              <w:ind w:left="94"/>
              <w:rPr>
                <w:sz w:val="8"/>
              </w:rPr>
            </w:pPr>
            <w:r>
              <w:rPr>
                <w:spacing w:val="-5"/>
                <w:sz w:val="8"/>
              </w:rPr>
              <w:t>LA2.7</w:t>
            </w:r>
            <w:r>
              <w:rPr>
                <w:spacing w:val="-1"/>
                <w:sz w:val="8"/>
              </w:rPr>
              <w:t> </w:t>
            </w:r>
            <w:r>
              <w:rPr>
                <w:spacing w:val="-10"/>
                <w:sz w:val="8"/>
              </w:rPr>
              <w:t>y</w:t>
            </w:r>
          </w:p>
          <w:p>
            <w:pPr>
              <w:pStyle w:val="TableParagraph"/>
              <w:rPr>
                <w:sz w:val="8"/>
              </w:rPr>
            </w:pPr>
          </w:p>
          <w:p>
            <w:pPr>
              <w:pStyle w:val="TableParagraph"/>
              <w:spacing w:before="16"/>
              <w:rPr>
                <w:sz w:val="8"/>
              </w:rPr>
            </w:pPr>
          </w:p>
          <w:p>
            <w:pPr>
              <w:pStyle w:val="TableParagraph"/>
              <w:ind w:left="118"/>
              <w:rPr>
                <w:sz w:val="8"/>
              </w:rPr>
            </w:pPr>
            <w:r>
              <w:rPr>
                <w:spacing w:val="-2"/>
                <w:sz w:val="8"/>
              </w:rPr>
              <w:t>LA3.1</w:t>
            </w:r>
          </w:p>
        </w:tc>
        <w:tc>
          <w:tcPr>
            <w:tcW w:w="688" w:type="dxa"/>
          </w:tcPr>
          <w:p>
            <w:pPr>
              <w:pStyle w:val="TableParagraph"/>
              <w:rPr>
                <w:sz w:val="8"/>
              </w:rPr>
            </w:pPr>
          </w:p>
          <w:p>
            <w:pPr>
              <w:pStyle w:val="TableParagraph"/>
              <w:spacing w:before="29"/>
              <w:rPr>
                <w:sz w:val="8"/>
              </w:rPr>
            </w:pPr>
          </w:p>
          <w:p>
            <w:pPr>
              <w:pStyle w:val="TableParagraph"/>
              <w:ind w:left="9" w:right="4"/>
              <w:jc w:val="center"/>
              <w:rPr>
                <w:sz w:val="8"/>
              </w:rPr>
            </w:pPr>
            <w:r>
              <w:rPr>
                <w:spacing w:val="-6"/>
                <w:sz w:val="8"/>
              </w:rPr>
              <w:t>Realizar</w:t>
            </w:r>
            <w:r>
              <w:rPr>
                <w:spacing w:val="-10"/>
                <w:sz w:val="8"/>
              </w:rPr>
              <w:t> </w:t>
            </w:r>
            <w:r>
              <w:rPr>
                <w:spacing w:val="-6"/>
                <w:sz w:val="8"/>
              </w:rPr>
              <w:t>2</w:t>
            </w:r>
            <w:r>
              <w:rPr>
                <w:spacing w:val="-8"/>
                <w:sz w:val="8"/>
              </w:rPr>
              <w:t> </w:t>
            </w:r>
            <w:r>
              <w:rPr>
                <w:spacing w:val="-6"/>
                <w:sz w:val="8"/>
              </w:rPr>
              <w:t>acciones</w:t>
            </w:r>
          </w:p>
          <w:p>
            <w:pPr>
              <w:pStyle w:val="TableParagraph"/>
              <w:rPr>
                <w:sz w:val="8"/>
              </w:rPr>
            </w:pPr>
          </w:p>
          <w:p>
            <w:pPr>
              <w:pStyle w:val="TableParagraph"/>
              <w:spacing w:before="19"/>
              <w:rPr>
                <w:sz w:val="8"/>
              </w:rPr>
            </w:pPr>
          </w:p>
          <w:p>
            <w:pPr>
              <w:pStyle w:val="TableParagraph"/>
              <w:ind w:left="9"/>
              <w:jc w:val="center"/>
              <w:rPr>
                <w:sz w:val="8"/>
              </w:rPr>
            </w:pPr>
            <w:r>
              <w:rPr>
                <w:spacing w:val="-6"/>
                <w:sz w:val="8"/>
              </w:rPr>
              <w:t>de</w:t>
            </w:r>
            <w:r>
              <w:rPr>
                <w:spacing w:val="-11"/>
                <w:sz w:val="8"/>
              </w:rPr>
              <w:t> </w:t>
            </w:r>
            <w:r>
              <w:rPr>
                <w:spacing w:val="-6"/>
                <w:sz w:val="8"/>
              </w:rPr>
              <w:t>seguimiento</w:t>
            </w:r>
            <w:r>
              <w:rPr>
                <w:spacing w:val="-11"/>
                <w:sz w:val="8"/>
              </w:rPr>
              <w:t> </w:t>
            </w:r>
            <w:r>
              <w:rPr>
                <w:spacing w:val="-6"/>
                <w:sz w:val="8"/>
              </w:rPr>
              <w:t>al</w:t>
            </w:r>
          </w:p>
          <w:p>
            <w:pPr>
              <w:pStyle w:val="TableParagraph"/>
              <w:rPr>
                <w:sz w:val="8"/>
              </w:rPr>
            </w:pPr>
          </w:p>
          <w:p>
            <w:pPr>
              <w:pStyle w:val="TableParagraph"/>
              <w:spacing w:before="17"/>
              <w:rPr>
                <w:sz w:val="8"/>
              </w:rPr>
            </w:pPr>
          </w:p>
          <w:p>
            <w:pPr>
              <w:pStyle w:val="TableParagraph"/>
              <w:ind w:left="9" w:right="4"/>
              <w:jc w:val="center"/>
              <w:rPr>
                <w:sz w:val="8"/>
              </w:rPr>
            </w:pPr>
            <w:r>
              <w:rPr>
                <w:spacing w:val="-8"/>
                <w:sz w:val="8"/>
              </w:rPr>
              <w:t>Protocolo</w:t>
            </w:r>
            <w:r>
              <w:rPr>
                <w:spacing w:val="5"/>
                <w:sz w:val="8"/>
              </w:rPr>
              <w:t> </w:t>
            </w:r>
            <w:r>
              <w:rPr>
                <w:spacing w:val="-5"/>
                <w:sz w:val="8"/>
              </w:rPr>
              <w:t>de</w:t>
            </w:r>
          </w:p>
          <w:p>
            <w:pPr>
              <w:pStyle w:val="TableParagraph"/>
              <w:rPr>
                <w:sz w:val="8"/>
              </w:rPr>
            </w:pPr>
          </w:p>
          <w:p>
            <w:pPr>
              <w:pStyle w:val="TableParagraph"/>
              <w:spacing w:before="19"/>
              <w:rPr>
                <w:sz w:val="8"/>
              </w:rPr>
            </w:pPr>
          </w:p>
          <w:p>
            <w:pPr>
              <w:pStyle w:val="TableParagraph"/>
              <w:ind w:left="9" w:right="4"/>
              <w:jc w:val="center"/>
              <w:rPr>
                <w:sz w:val="8"/>
              </w:rPr>
            </w:pPr>
            <w:r>
              <w:rPr>
                <w:spacing w:val="-2"/>
                <w:sz w:val="8"/>
              </w:rPr>
              <w:t>Contingencia</w:t>
            </w:r>
          </w:p>
          <w:p>
            <w:pPr>
              <w:pStyle w:val="TableParagraph"/>
              <w:rPr>
                <w:sz w:val="8"/>
              </w:rPr>
            </w:pPr>
          </w:p>
          <w:p>
            <w:pPr>
              <w:pStyle w:val="TableParagraph"/>
              <w:spacing w:before="17"/>
              <w:rPr>
                <w:sz w:val="8"/>
              </w:rPr>
            </w:pPr>
          </w:p>
          <w:p>
            <w:pPr>
              <w:pStyle w:val="TableParagraph"/>
              <w:ind w:left="9" w:right="5"/>
              <w:jc w:val="center"/>
              <w:rPr>
                <w:sz w:val="8"/>
              </w:rPr>
            </w:pPr>
            <w:r>
              <w:rPr>
                <w:spacing w:val="-7"/>
                <w:sz w:val="8"/>
              </w:rPr>
              <w:t>mediante</w:t>
            </w:r>
            <w:r>
              <w:rPr>
                <w:spacing w:val="-3"/>
                <w:sz w:val="8"/>
              </w:rPr>
              <w:t> </w:t>
            </w:r>
            <w:r>
              <w:rPr>
                <w:spacing w:val="-5"/>
                <w:sz w:val="8"/>
              </w:rPr>
              <w:t>el</w:t>
            </w:r>
          </w:p>
          <w:p>
            <w:pPr>
              <w:pStyle w:val="TableParagraph"/>
              <w:rPr>
                <w:sz w:val="8"/>
              </w:rPr>
            </w:pPr>
          </w:p>
          <w:p>
            <w:pPr>
              <w:pStyle w:val="TableParagraph"/>
              <w:spacing w:before="19"/>
              <w:rPr>
                <w:sz w:val="8"/>
              </w:rPr>
            </w:pPr>
          </w:p>
          <w:p>
            <w:pPr>
              <w:pStyle w:val="TableParagraph"/>
              <w:spacing w:line="90" w:lineRule="exact" w:before="1"/>
              <w:ind w:left="9" w:right="5"/>
              <w:jc w:val="center"/>
              <w:rPr>
                <w:sz w:val="8"/>
              </w:rPr>
            </w:pPr>
            <w:r>
              <w:rPr>
                <w:spacing w:val="-8"/>
                <w:sz w:val="8"/>
              </w:rPr>
              <w:t>adiestramiento</w:t>
            </w:r>
            <w:r>
              <w:rPr>
                <w:spacing w:val="13"/>
                <w:sz w:val="8"/>
              </w:rPr>
              <w:t> </w:t>
            </w:r>
            <w:r>
              <w:rPr>
                <w:spacing w:val="-10"/>
                <w:sz w:val="8"/>
              </w:rPr>
              <w:t>y</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9"/>
              <w:rPr>
                <w:sz w:val="8"/>
              </w:rPr>
            </w:pPr>
          </w:p>
          <w:p>
            <w:pPr>
              <w:pStyle w:val="TableParagraph"/>
              <w:spacing w:before="1"/>
              <w:ind w:right="60"/>
              <w:jc w:val="right"/>
              <w:rPr>
                <w:sz w:val="8"/>
              </w:rPr>
            </w:pPr>
            <w:r>
              <w:rPr>
                <w:spacing w:val="-2"/>
                <w:sz w:val="8"/>
              </w:rPr>
              <w:t>$30,000.00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9"/>
              <w:rPr>
                <w:sz w:val="8"/>
              </w:rPr>
            </w:pPr>
          </w:p>
          <w:p>
            <w:pPr>
              <w:pStyle w:val="TableParagraph"/>
              <w:spacing w:before="1"/>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9"/>
              <w:rPr>
                <w:sz w:val="8"/>
              </w:rPr>
            </w:pPr>
          </w:p>
          <w:p>
            <w:pPr>
              <w:pStyle w:val="TableParagraph"/>
              <w:spacing w:before="1"/>
              <w:ind w:left="10" w:right="9"/>
              <w:jc w:val="center"/>
              <w:rPr>
                <w:sz w:val="8"/>
              </w:rPr>
            </w:pPr>
            <w:r>
              <w:rPr>
                <w:spacing w:val="-2"/>
                <w:sz w:val="8"/>
              </w:rPr>
              <w:t>2.17.1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ind w:left="84"/>
              <w:rPr>
                <w:sz w:val="8"/>
              </w:rPr>
            </w:pPr>
            <w:r>
              <w:rPr>
                <w:spacing w:val="-8"/>
                <w:sz w:val="8"/>
              </w:rPr>
              <w:t>Primer</w:t>
            </w:r>
            <w:r>
              <w:rPr>
                <w:sz w:val="8"/>
              </w:rPr>
              <w:t> </w:t>
            </w:r>
            <w:r>
              <w:rPr>
                <w:spacing w:val="-2"/>
                <w:sz w:val="8"/>
              </w:rPr>
              <w:t>Barrio</w:t>
            </w:r>
          </w:p>
          <w:p>
            <w:pPr>
              <w:pStyle w:val="TableParagraph"/>
              <w:rPr>
                <w:sz w:val="8"/>
              </w:rPr>
            </w:pPr>
          </w:p>
          <w:p>
            <w:pPr>
              <w:pStyle w:val="TableParagraph"/>
              <w:spacing w:before="19"/>
              <w:rPr>
                <w:sz w:val="8"/>
              </w:rPr>
            </w:pPr>
          </w:p>
          <w:p>
            <w:pPr>
              <w:pStyle w:val="TableParagraph"/>
              <w:spacing w:before="1"/>
              <w:ind w:left="124"/>
              <w:rPr>
                <w:sz w:val="8"/>
              </w:rPr>
            </w:pPr>
            <w:r>
              <w:rPr>
                <w:spacing w:val="-7"/>
                <w:sz w:val="8"/>
              </w:rPr>
              <w:t>Mágico</w:t>
            </w:r>
            <w:r>
              <w:rPr>
                <w:spacing w:val="-5"/>
                <w:sz w:val="8"/>
              </w:rPr>
              <w:t> de</w:t>
            </w:r>
          </w:p>
          <w:p>
            <w:pPr>
              <w:pStyle w:val="TableParagraph"/>
              <w:rPr>
                <w:sz w:val="8"/>
              </w:rPr>
            </w:pPr>
          </w:p>
          <w:p>
            <w:pPr>
              <w:pStyle w:val="TableParagraph"/>
              <w:spacing w:before="16"/>
              <w:rPr>
                <w:sz w:val="8"/>
              </w:rPr>
            </w:pPr>
          </w:p>
          <w:p>
            <w:pPr>
              <w:pStyle w:val="TableParagraph"/>
              <w:ind w:left="175"/>
              <w:rPr>
                <w:sz w:val="8"/>
              </w:rPr>
            </w:pPr>
            <w:r>
              <w:rPr>
                <w:spacing w:val="-2"/>
                <w:sz w:val="8"/>
              </w:rPr>
              <w:t>Puebla</w:t>
            </w:r>
          </w:p>
        </w:tc>
        <w:tc>
          <w:tcPr>
            <w:tcW w:w="724" w:type="dxa"/>
          </w:tcPr>
          <w:p>
            <w:pPr>
              <w:pStyle w:val="TableParagraph"/>
              <w:rPr>
                <w:sz w:val="8"/>
              </w:rPr>
            </w:pPr>
          </w:p>
          <w:p>
            <w:pPr>
              <w:pStyle w:val="TableParagraph"/>
              <w:spacing w:before="29"/>
              <w:rPr>
                <w:sz w:val="8"/>
              </w:rPr>
            </w:pPr>
          </w:p>
          <w:p>
            <w:pPr>
              <w:pStyle w:val="TableParagraph"/>
              <w:ind w:left="8" w:right="16"/>
              <w:jc w:val="center"/>
              <w:rPr>
                <w:sz w:val="8"/>
              </w:rPr>
            </w:pPr>
            <w:r>
              <w:rPr>
                <w:spacing w:val="-8"/>
                <w:sz w:val="8"/>
              </w:rPr>
              <w:t>Primer</w:t>
            </w:r>
            <w:r>
              <w:rPr>
                <w:sz w:val="8"/>
              </w:rPr>
              <w:t> </w:t>
            </w:r>
            <w:r>
              <w:rPr>
                <w:spacing w:val="-2"/>
                <w:sz w:val="8"/>
              </w:rPr>
              <w:t>Barrio</w:t>
            </w:r>
          </w:p>
          <w:p>
            <w:pPr>
              <w:pStyle w:val="TableParagraph"/>
              <w:rPr>
                <w:sz w:val="8"/>
              </w:rPr>
            </w:pPr>
          </w:p>
          <w:p>
            <w:pPr>
              <w:pStyle w:val="TableParagraph"/>
              <w:spacing w:before="19"/>
              <w:rPr>
                <w:sz w:val="8"/>
              </w:rPr>
            </w:pPr>
          </w:p>
          <w:p>
            <w:pPr>
              <w:pStyle w:val="TableParagraph"/>
              <w:ind w:left="10" w:right="16"/>
              <w:jc w:val="center"/>
              <w:rPr>
                <w:sz w:val="8"/>
              </w:rPr>
            </w:pPr>
            <w:r>
              <w:rPr>
                <w:spacing w:val="-6"/>
                <w:sz w:val="8"/>
              </w:rPr>
              <w:t>Mágico</w:t>
            </w:r>
            <w:r>
              <w:rPr>
                <w:spacing w:val="-10"/>
                <w:sz w:val="8"/>
              </w:rPr>
              <w:t> </w:t>
            </w:r>
            <w:r>
              <w:rPr>
                <w:spacing w:val="-6"/>
                <w:sz w:val="8"/>
              </w:rPr>
              <w:t>en</w:t>
            </w:r>
            <w:r>
              <w:rPr>
                <w:spacing w:val="-9"/>
                <w:sz w:val="8"/>
              </w:rPr>
              <w:t> </w:t>
            </w:r>
            <w:r>
              <w:rPr>
                <w:spacing w:val="-6"/>
                <w:sz w:val="8"/>
              </w:rPr>
              <w:t>Puebla en</w:t>
            </w:r>
          </w:p>
          <w:p>
            <w:pPr>
              <w:pStyle w:val="TableParagraph"/>
              <w:rPr>
                <w:sz w:val="8"/>
              </w:rPr>
            </w:pPr>
          </w:p>
          <w:p>
            <w:pPr>
              <w:pStyle w:val="TableParagraph"/>
              <w:spacing w:before="17"/>
              <w:rPr>
                <w:sz w:val="8"/>
              </w:rPr>
            </w:pPr>
          </w:p>
          <w:p>
            <w:pPr>
              <w:pStyle w:val="TableParagraph"/>
              <w:ind w:left="8" w:right="16"/>
              <w:jc w:val="center"/>
              <w:rPr>
                <w:sz w:val="8"/>
              </w:rPr>
            </w:pPr>
            <w:r>
              <w:rPr>
                <w:spacing w:val="-6"/>
                <w:sz w:val="8"/>
              </w:rPr>
              <w:t>la</w:t>
            </w:r>
            <w:r>
              <w:rPr>
                <w:spacing w:val="-8"/>
                <w:sz w:val="8"/>
              </w:rPr>
              <w:t> </w:t>
            </w:r>
            <w:r>
              <w:rPr>
                <w:spacing w:val="-6"/>
                <w:sz w:val="8"/>
              </w:rPr>
              <w:t>zona</w:t>
            </w:r>
            <w:r>
              <w:rPr>
                <w:spacing w:val="-8"/>
                <w:sz w:val="8"/>
              </w:rPr>
              <w:t> </w:t>
            </w:r>
            <w:r>
              <w:rPr>
                <w:spacing w:val="-6"/>
                <w:sz w:val="8"/>
              </w:rPr>
              <w:t>de</w:t>
            </w:r>
          </w:p>
          <w:p>
            <w:pPr>
              <w:pStyle w:val="TableParagraph"/>
              <w:rPr>
                <w:sz w:val="8"/>
              </w:rPr>
            </w:pPr>
          </w:p>
          <w:p>
            <w:pPr>
              <w:pStyle w:val="TableParagraph"/>
              <w:spacing w:before="19"/>
              <w:rPr>
                <w:sz w:val="8"/>
              </w:rPr>
            </w:pPr>
          </w:p>
          <w:p>
            <w:pPr>
              <w:pStyle w:val="TableParagraph"/>
              <w:ind w:left="6" w:right="16"/>
              <w:jc w:val="center"/>
              <w:rPr>
                <w:sz w:val="8"/>
              </w:rPr>
            </w:pPr>
            <w:r>
              <w:rPr>
                <w:spacing w:val="-6"/>
                <w:sz w:val="8"/>
              </w:rPr>
              <w:t>monumentos</w:t>
            </w:r>
            <w:r>
              <w:rPr>
                <w:spacing w:val="-12"/>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17"/>
              <w:rPr>
                <w:sz w:val="8"/>
              </w:rPr>
            </w:pPr>
          </w:p>
          <w:p>
            <w:pPr>
              <w:pStyle w:val="TableParagraph"/>
              <w:ind w:left="8" w:right="16"/>
              <w:jc w:val="center"/>
              <w:rPr>
                <w:sz w:val="8"/>
              </w:rPr>
            </w:pPr>
            <w:r>
              <w:rPr>
                <w:spacing w:val="-6"/>
                <w:sz w:val="8"/>
              </w:rPr>
              <w:t>ciudad,</w:t>
            </w:r>
            <w:r>
              <w:rPr>
                <w:spacing w:val="-13"/>
                <w:sz w:val="8"/>
              </w:rPr>
              <w:t> </w:t>
            </w:r>
            <w:r>
              <w:rPr>
                <w:spacing w:val="-6"/>
                <w:sz w:val="8"/>
              </w:rPr>
              <w:t>impulsando</w:t>
            </w:r>
            <w:r>
              <w:rPr>
                <w:spacing w:val="-10"/>
                <w:sz w:val="8"/>
              </w:rPr>
              <w:t> </w:t>
            </w:r>
            <w:r>
              <w:rPr>
                <w:spacing w:val="-6"/>
                <w:sz w:val="8"/>
              </w:rPr>
              <w:t>la</w:t>
            </w:r>
          </w:p>
          <w:p>
            <w:pPr>
              <w:pStyle w:val="TableParagraph"/>
              <w:rPr>
                <w:sz w:val="8"/>
              </w:rPr>
            </w:pPr>
          </w:p>
          <w:p>
            <w:pPr>
              <w:pStyle w:val="TableParagraph"/>
              <w:spacing w:before="19"/>
              <w:rPr>
                <w:sz w:val="8"/>
              </w:rPr>
            </w:pPr>
          </w:p>
          <w:p>
            <w:pPr>
              <w:pStyle w:val="TableParagraph"/>
              <w:spacing w:line="90" w:lineRule="exact" w:before="1"/>
              <w:ind w:left="5" w:right="16"/>
              <w:jc w:val="center"/>
              <w:rPr>
                <w:sz w:val="8"/>
              </w:rPr>
            </w:pPr>
            <w:r>
              <w:rPr>
                <w:spacing w:val="-6"/>
                <w:sz w:val="8"/>
              </w:rPr>
              <w:t>inversión,</w:t>
            </w:r>
            <w:r>
              <w:rPr>
                <w:spacing w:val="-11"/>
                <w:sz w:val="8"/>
              </w:rPr>
              <w:t> </w:t>
            </w:r>
            <w:r>
              <w:rPr>
                <w:spacing w:val="-6"/>
                <w:sz w:val="8"/>
              </w:rPr>
              <w:t>la</w:t>
            </w:r>
            <w:r>
              <w:rPr>
                <w:spacing w:val="-9"/>
                <w:sz w:val="8"/>
              </w:rPr>
              <w:t> </w:t>
            </w:r>
            <w:r>
              <w:rPr>
                <w:spacing w:val="-6"/>
                <w:sz w:val="8"/>
              </w:rPr>
              <w:t>derrama</w:t>
            </w:r>
          </w:p>
        </w:tc>
      </w:tr>
    </w:tbl>
    <w:p>
      <w:pPr>
        <w:pStyle w:val="TableParagraph"/>
        <w:spacing w:after="0" w:line="90" w:lineRule="exact"/>
        <w:jc w:val="center"/>
        <w:rPr>
          <w:sz w:val="8"/>
        </w:rPr>
        <w:sectPr>
          <w:pgSz w:w="12250" w:h="15850"/>
          <w:pgMar w:header="626" w:footer="0" w:top="840" w:bottom="280" w:left="1133" w:right="1133"/>
        </w:sectPr>
      </w:pPr>
    </w:p>
    <w:p>
      <w:pPr>
        <w:pStyle w:val="BodyText"/>
        <w:spacing w:before="3"/>
        <w:rPr>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352" name="Group 352"/>
                <wp:cNvGraphicFramePr>
                  <a:graphicFrameLocks/>
                </wp:cNvGraphicFramePr>
                <a:graphic>
                  <a:graphicData uri="http://schemas.microsoft.com/office/word/2010/wordprocessingGroup">
                    <wpg:wgp>
                      <wpg:cNvPr id="352" name="Group 352"/>
                      <wpg:cNvGrpSpPr/>
                      <wpg:grpSpPr>
                        <a:xfrm>
                          <a:off x="0" y="0"/>
                          <a:ext cx="5965190" cy="26034"/>
                          <a:chExt cx="5965190" cy="26034"/>
                        </a:xfrm>
                      </wpg:grpSpPr>
                      <wps:wsp>
                        <wps:cNvPr id="353" name="Graphic 353"/>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06"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4"/>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right="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7"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7"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7"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4"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3264"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rPr>
                <w:sz w:val="8"/>
              </w:rPr>
            </w:pPr>
          </w:p>
          <w:p>
            <w:pPr>
              <w:pStyle w:val="TableParagraph"/>
              <w:spacing w:before="31"/>
              <w:rPr>
                <w:sz w:val="8"/>
              </w:rPr>
            </w:pPr>
          </w:p>
          <w:p>
            <w:pPr>
              <w:pStyle w:val="TableParagraph"/>
              <w:ind w:left="96"/>
              <w:rPr>
                <w:sz w:val="8"/>
              </w:rPr>
            </w:pPr>
            <w:r>
              <w:rPr>
                <w:spacing w:val="-5"/>
                <w:sz w:val="8"/>
              </w:rPr>
              <w:t>de</w:t>
            </w:r>
            <w:r>
              <w:rPr>
                <w:spacing w:val="-10"/>
                <w:sz w:val="8"/>
              </w:rPr>
              <w:t> </w:t>
            </w:r>
            <w:r>
              <w:rPr>
                <w:spacing w:val="-2"/>
                <w:sz w:val="8"/>
              </w:rPr>
              <w:t>monumentos,</w:t>
            </w:r>
          </w:p>
          <w:p>
            <w:pPr>
              <w:pStyle w:val="TableParagraph"/>
              <w:rPr>
                <w:sz w:val="8"/>
              </w:rPr>
            </w:pPr>
          </w:p>
          <w:p>
            <w:pPr>
              <w:pStyle w:val="TableParagraph"/>
              <w:spacing w:before="17"/>
              <w:rPr>
                <w:sz w:val="8"/>
              </w:rPr>
            </w:pPr>
          </w:p>
          <w:p>
            <w:pPr>
              <w:pStyle w:val="TableParagraph"/>
              <w:ind w:left="187"/>
              <w:rPr>
                <w:sz w:val="8"/>
              </w:rPr>
            </w:pPr>
            <w:r>
              <w:rPr>
                <w:spacing w:val="-2"/>
                <w:sz w:val="8"/>
              </w:rPr>
              <w:t>realizadas</w:t>
            </w: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rPr>
                <w:sz w:val="8"/>
              </w:rPr>
            </w:pPr>
          </w:p>
          <w:p>
            <w:pPr>
              <w:pStyle w:val="TableParagraph"/>
              <w:spacing w:before="31"/>
              <w:rPr>
                <w:sz w:val="8"/>
              </w:rPr>
            </w:pPr>
          </w:p>
          <w:p>
            <w:pPr>
              <w:pStyle w:val="TableParagraph"/>
              <w:ind w:left="9" w:right="7"/>
              <w:jc w:val="center"/>
              <w:rPr>
                <w:sz w:val="8"/>
              </w:rPr>
            </w:pPr>
            <w:r>
              <w:rPr>
                <w:spacing w:val="-7"/>
                <w:sz w:val="8"/>
              </w:rPr>
              <w:t>entrenamientoa</w:t>
            </w:r>
            <w:r>
              <w:rPr>
                <w:spacing w:val="13"/>
                <w:sz w:val="8"/>
              </w:rPr>
              <w:t> </w:t>
            </w:r>
            <w:r>
              <w:rPr>
                <w:spacing w:val="-5"/>
                <w:sz w:val="8"/>
              </w:rPr>
              <w:t>la</w:t>
            </w:r>
          </w:p>
          <w:p>
            <w:pPr>
              <w:pStyle w:val="TableParagraph"/>
              <w:rPr>
                <w:sz w:val="8"/>
              </w:rPr>
            </w:pPr>
          </w:p>
          <w:p>
            <w:pPr>
              <w:pStyle w:val="TableParagraph"/>
              <w:spacing w:before="17"/>
              <w:rPr>
                <w:sz w:val="8"/>
              </w:rPr>
            </w:pPr>
          </w:p>
          <w:p>
            <w:pPr>
              <w:pStyle w:val="TableParagraph"/>
              <w:ind w:left="9" w:right="2"/>
              <w:jc w:val="center"/>
              <w:rPr>
                <w:sz w:val="8"/>
              </w:rPr>
            </w:pPr>
            <w:r>
              <w:rPr>
                <w:spacing w:val="-6"/>
                <w:sz w:val="8"/>
              </w:rPr>
              <w:t>ciudadania</w:t>
            </w:r>
            <w:r>
              <w:rPr>
                <w:spacing w:val="-9"/>
                <w:sz w:val="8"/>
              </w:rPr>
              <w:t> </w:t>
            </w:r>
            <w:r>
              <w:rPr>
                <w:spacing w:val="-6"/>
                <w:sz w:val="8"/>
              </w:rPr>
              <w:t>en</w:t>
            </w:r>
            <w:r>
              <w:rPr>
                <w:spacing w:val="-11"/>
                <w:sz w:val="8"/>
              </w:rPr>
              <w:t> </w:t>
            </w:r>
            <w:r>
              <w:rPr>
                <w:spacing w:val="-6"/>
                <w:sz w:val="8"/>
              </w:rPr>
              <w:t>caso</w:t>
            </w:r>
          </w:p>
          <w:p>
            <w:pPr>
              <w:pStyle w:val="TableParagraph"/>
              <w:rPr>
                <w:sz w:val="8"/>
              </w:rPr>
            </w:pPr>
          </w:p>
          <w:p>
            <w:pPr>
              <w:pStyle w:val="TableParagraph"/>
              <w:spacing w:before="17"/>
              <w:rPr>
                <w:sz w:val="8"/>
              </w:rPr>
            </w:pPr>
          </w:p>
          <w:p>
            <w:pPr>
              <w:pStyle w:val="TableParagraph"/>
              <w:ind w:left="9" w:right="3"/>
              <w:jc w:val="center"/>
              <w:rPr>
                <w:sz w:val="8"/>
              </w:rPr>
            </w:pPr>
            <w:r>
              <w:rPr>
                <w:spacing w:val="-6"/>
                <w:sz w:val="8"/>
              </w:rPr>
              <w:t>de</w:t>
            </w:r>
            <w:r>
              <w:rPr>
                <w:spacing w:val="-9"/>
                <w:sz w:val="8"/>
              </w:rPr>
              <w:t> </w:t>
            </w:r>
            <w:r>
              <w:rPr>
                <w:spacing w:val="-6"/>
                <w:sz w:val="8"/>
              </w:rPr>
              <w:t>sismos</w:t>
            </w:r>
            <w:r>
              <w:rPr>
                <w:spacing w:val="-11"/>
                <w:sz w:val="8"/>
              </w:rPr>
              <w:t> </w:t>
            </w:r>
            <w:r>
              <w:rPr>
                <w:spacing w:val="-6"/>
                <w:sz w:val="8"/>
              </w:rPr>
              <w:t>para el</w:t>
            </w:r>
          </w:p>
          <w:p>
            <w:pPr>
              <w:pStyle w:val="TableParagraph"/>
              <w:rPr>
                <w:sz w:val="8"/>
              </w:rPr>
            </w:pPr>
          </w:p>
          <w:p>
            <w:pPr>
              <w:pStyle w:val="TableParagraph"/>
              <w:spacing w:before="19"/>
              <w:rPr>
                <w:sz w:val="8"/>
              </w:rPr>
            </w:pPr>
          </w:p>
          <w:p>
            <w:pPr>
              <w:pStyle w:val="TableParagraph"/>
              <w:ind w:left="9" w:right="4"/>
              <w:jc w:val="center"/>
              <w:rPr>
                <w:sz w:val="8"/>
              </w:rPr>
            </w:pPr>
            <w:r>
              <w:rPr>
                <w:spacing w:val="-6"/>
                <w:sz w:val="8"/>
              </w:rPr>
              <w:t>Centro</w:t>
            </w:r>
            <w:r>
              <w:rPr>
                <w:spacing w:val="-12"/>
                <w:sz w:val="8"/>
              </w:rPr>
              <w:t> </w:t>
            </w:r>
            <w:r>
              <w:rPr>
                <w:spacing w:val="-6"/>
                <w:sz w:val="8"/>
              </w:rPr>
              <w:t>Histórico</w:t>
            </w:r>
            <w:r>
              <w:rPr>
                <w:spacing w:val="-9"/>
                <w:sz w:val="8"/>
              </w:rPr>
              <w:t> </w:t>
            </w:r>
            <w:r>
              <w:rPr>
                <w:spacing w:val="-10"/>
                <w:sz w:val="8"/>
              </w:rPr>
              <w:t>y</w:t>
            </w:r>
          </w:p>
          <w:p>
            <w:pPr>
              <w:pStyle w:val="TableParagraph"/>
              <w:rPr>
                <w:sz w:val="8"/>
              </w:rPr>
            </w:pPr>
          </w:p>
          <w:p>
            <w:pPr>
              <w:pStyle w:val="TableParagraph"/>
              <w:spacing w:before="17"/>
              <w:rPr>
                <w:sz w:val="8"/>
              </w:rPr>
            </w:pPr>
          </w:p>
          <w:p>
            <w:pPr>
              <w:pStyle w:val="TableParagraph"/>
              <w:ind w:left="9" w:right="4"/>
              <w:jc w:val="center"/>
              <w:rPr>
                <w:sz w:val="8"/>
              </w:rPr>
            </w:pPr>
            <w:r>
              <w:rPr>
                <w:spacing w:val="-6"/>
                <w:sz w:val="8"/>
              </w:rPr>
              <w:t>Áreas</w:t>
            </w:r>
            <w:r>
              <w:rPr>
                <w:spacing w:val="-8"/>
                <w:sz w:val="8"/>
              </w:rPr>
              <w:t> </w:t>
            </w:r>
            <w:r>
              <w:rPr>
                <w:spacing w:val="-2"/>
                <w:sz w:val="8"/>
              </w:rPr>
              <w:t>Patrimoniales</w:t>
            </w:r>
          </w:p>
          <w:p>
            <w:pPr>
              <w:pStyle w:val="TableParagraph"/>
              <w:rPr>
                <w:sz w:val="8"/>
              </w:rPr>
            </w:pPr>
          </w:p>
          <w:p>
            <w:pPr>
              <w:pStyle w:val="TableParagraph"/>
              <w:spacing w:before="19"/>
              <w:rPr>
                <w:sz w:val="8"/>
              </w:rPr>
            </w:pPr>
          </w:p>
          <w:p>
            <w:pPr>
              <w:pStyle w:val="TableParagraph"/>
              <w:ind w:left="9" w:right="2"/>
              <w:jc w:val="center"/>
              <w:rPr>
                <w:sz w:val="8"/>
              </w:rPr>
            </w:pPr>
            <w:r>
              <w:rPr>
                <w:spacing w:val="-6"/>
                <w:sz w:val="8"/>
              </w:rPr>
              <w:t>del</w:t>
            </w:r>
            <w:r>
              <w:rPr>
                <w:spacing w:val="-9"/>
                <w:sz w:val="8"/>
              </w:rPr>
              <w:t> </w:t>
            </w:r>
            <w:r>
              <w:rPr>
                <w:spacing w:val="-6"/>
                <w:sz w:val="8"/>
              </w:rPr>
              <w:t>municipio</w:t>
            </w:r>
            <w:r>
              <w:rPr>
                <w:spacing w:val="-11"/>
                <w:sz w:val="8"/>
              </w:rPr>
              <w:t> </w:t>
            </w:r>
            <w:r>
              <w:rPr>
                <w:spacing w:val="-6"/>
                <w:sz w:val="8"/>
              </w:rPr>
              <w:t>de</w:t>
            </w:r>
          </w:p>
          <w:p>
            <w:pPr>
              <w:pStyle w:val="TableParagraph"/>
              <w:rPr>
                <w:sz w:val="8"/>
              </w:rPr>
            </w:pPr>
          </w:p>
          <w:p>
            <w:pPr>
              <w:pStyle w:val="TableParagraph"/>
              <w:spacing w:before="17"/>
              <w:rPr>
                <w:sz w:val="8"/>
              </w:rPr>
            </w:pPr>
          </w:p>
          <w:p>
            <w:pPr>
              <w:pStyle w:val="TableParagraph"/>
              <w:ind w:left="9" w:right="4"/>
              <w:jc w:val="center"/>
              <w:rPr>
                <w:sz w:val="8"/>
              </w:rPr>
            </w:pPr>
            <w:r>
              <w:rPr>
                <w:spacing w:val="-2"/>
                <w:sz w:val="8"/>
              </w:rPr>
              <w:t>Puebla</w:t>
            </w:r>
          </w:p>
          <w:p>
            <w:pPr>
              <w:pStyle w:val="TableParagraph"/>
              <w:rPr>
                <w:sz w:val="8"/>
              </w:rPr>
            </w:pPr>
          </w:p>
          <w:p>
            <w:pPr>
              <w:pStyle w:val="TableParagraph"/>
              <w:spacing w:before="19"/>
              <w:rPr>
                <w:sz w:val="8"/>
              </w:rPr>
            </w:pPr>
          </w:p>
          <w:p>
            <w:pPr>
              <w:pStyle w:val="TableParagraph"/>
              <w:ind w:left="9" w:right="6"/>
              <w:jc w:val="center"/>
              <w:rPr>
                <w:sz w:val="8"/>
              </w:rPr>
            </w:pPr>
            <w:r>
              <w:rPr>
                <w:spacing w:val="-2"/>
                <w:sz w:val="8"/>
              </w:rPr>
              <w:t>(PROIGUALDAD</w:t>
            </w:r>
          </w:p>
          <w:p>
            <w:pPr>
              <w:pStyle w:val="TableParagraph"/>
              <w:rPr>
                <w:sz w:val="8"/>
              </w:rPr>
            </w:pPr>
          </w:p>
          <w:p>
            <w:pPr>
              <w:pStyle w:val="TableParagraph"/>
              <w:spacing w:before="17"/>
              <w:rPr>
                <w:sz w:val="8"/>
              </w:rPr>
            </w:pPr>
          </w:p>
          <w:p>
            <w:pPr>
              <w:pStyle w:val="TableParagraph"/>
              <w:ind w:left="9" w:right="3"/>
              <w:jc w:val="center"/>
              <w:rPr>
                <w:sz w:val="8"/>
              </w:rPr>
            </w:pPr>
            <w:r>
              <w:rPr>
                <w:spacing w:val="-2"/>
                <w:sz w:val="8"/>
              </w:rPr>
              <w:t>V.2.3)</w:t>
            </w:r>
          </w:p>
          <w:p>
            <w:pPr>
              <w:pStyle w:val="TableParagraph"/>
              <w:rPr>
                <w:sz w:val="8"/>
              </w:rPr>
            </w:pPr>
          </w:p>
          <w:p>
            <w:pPr>
              <w:pStyle w:val="TableParagraph"/>
              <w:spacing w:before="20"/>
              <w:rPr>
                <w:sz w:val="8"/>
              </w:rPr>
            </w:pPr>
          </w:p>
          <w:p>
            <w:pPr>
              <w:pStyle w:val="TableParagraph"/>
              <w:ind w:left="9" w:right="4"/>
              <w:jc w:val="center"/>
              <w:rPr>
                <w:sz w:val="8"/>
              </w:rPr>
            </w:pPr>
            <w:r>
              <w:rPr>
                <w:spacing w:val="-2"/>
                <w:sz w:val="8"/>
              </w:rPr>
              <w:t>(PROMUPINNA</w:t>
            </w:r>
          </w:p>
          <w:p>
            <w:pPr>
              <w:pStyle w:val="TableParagraph"/>
              <w:rPr>
                <w:sz w:val="8"/>
              </w:rPr>
            </w:pPr>
          </w:p>
          <w:p>
            <w:pPr>
              <w:pStyle w:val="TableParagraph"/>
              <w:spacing w:before="16"/>
              <w:rPr>
                <w:sz w:val="8"/>
              </w:rPr>
            </w:pPr>
          </w:p>
          <w:p>
            <w:pPr>
              <w:pStyle w:val="TableParagraph"/>
              <w:spacing w:line="90" w:lineRule="exact" w:before="1"/>
              <w:ind w:left="128"/>
              <w:rPr>
                <w:sz w:val="8"/>
              </w:rPr>
            </w:pPr>
            <w:r>
              <w:rPr>
                <w:spacing w:val="-6"/>
                <w:sz w:val="8"/>
              </w:rPr>
              <w:t>I.5)</w:t>
            </w:r>
            <w:r>
              <w:rPr>
                <w:spacing w:val="-8"/>
                <w:sz w:val="8"/>
              </w:rPr>
              <w:t> </w:t>
            </w:r>
            <w:r>
              <w:rPr>
                <w:spacing w:val="-6"/>
                <w:sz w:val="8"/>
              </w:rPr>
              <w:t>(CG</w:t>
            </w:r>
            <w:r>
              <w:rPr>
                <w:spacing w:val="-11"/>
                <w:sz w:val="8"/>
              </w:rPr>
              <w:t> </w:t>
            </w:r>
            <w:r>
              <w:rPr>
                <w:spacing w:val="-6"/>
                <w:sz w:val="8"/>
              </w:rPr>
              <w:t>2.17.1)</w:t>
            </w: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rPr>
                <w:sz w:val="8"/>
              </w:rPr>
            </w:pPr>
          </w:p>
          <w:p>
            <w:pPr>
              <w:pStyle w:val="TableParagraph"/>
              <w:spacing w:before="31"/>
              <w:rPr>
                <w:sz w:val="8"/>
              </w:rPr>
            </w:pPr>
          </w:p>
          <w:p>
            <w:pPr>
              <w:pStyle w:val="TableParagraph"/>
              <w:ind w:left="149"/>
              <w:rPr>
                <w:sz w:val="8"/>
              </w:rPr>
            </w:pPr>
            <w:r>
              <w:rPr>
                <w:spacing w:val="-8"/>
                <w:sz w:val="8"/>
              </w:rPr>
              <w:t>económica</w:t>
            </w:r>
            <w:r>
              <w:rPr>
                <w:spacing w:val="6"/>
                <w:sz w:val="8"/>
              </w:rPr>
              <w:t> </w:t>
            </w:r>
            <w:r>
              <w:rPr>
                <w:spacing w:val="-5"/>
                <w:sz w:val="8"/>
              </w:rPr>
              <w:t>yla</w:t>
            </w:r>
          </w:p>
          <w:p>
            <w:pPr>
              <w:pStyle w:val="TableParagraph"/>
              <w:rPr>
                <w:sz w:val="8"/>
              </w:rPr>
            </w:pPr>
          </w:p>
          <w:p>
            <w:pPr>
              <w:pStyle w:val="TableParagraph"/>
              <w:spacing w:before="17"/>
              <w:rPr>
                <w:sz w:val="8"/>
              </w:rPr>
            </w:pPr>
          </w:p>
          <w:p>
            <w:pPr>
              <w:pStyle w:val="TableParagraph"/>
              <w:ind w:left="113"/>
              <w:rPr>
                <w:sz w:val="8"/>
              </w:rPr>
            </w:pPr>
            <w:r>
              <w:rPr>
                <w:spacing w:val="-6"/>
                <w:sz w:val="8"/>
              </w:rPr>
              <w:t>cultura</w:t>
            </w:r>
            <w:r>
              <w:rPr>
                <w:spacing w:val="-8"/>
                <w:sz w:val="8"/>
              </w:rPr>
              <w:t> </w:t>
            </w:r>
            <w:r>
              <w:rPr>
                <w:spacing w:val="-6"/>
                <w:sz w:val="8"/>
              </w:rPr>
              <w:t>local,</w:t>
            </w:r>
            <w:r>
              <w:rPr>
                <w:spacing w:val="-8"/>
                <w:sz w:val="8"/>
              </w:rPr>
              <w:t> </w:t>
            </w:r>
            <w:r>
              <w:rPr>
                <w:spacing w:val="-6"/>
                <w:sz w:val="8"/>
              </w:rPr>
              <w:t>en</w:t>
            </w:r>
            <w:r>
              <w:rPr>
                <w:spacing w:val="-10"/>
                <w:sz w:val="8"/>
              </w:rPr>
              <w:t> </w:t>
            </w:r>
            <w:r>
              <w:rPr>
                <w:spacing w:val="-6"/>
                <w:sz w:val="8"/>
              </w:rPr>
              <w:t>el</w:t>
            </w:r>
          </w:p>
          <w:p>
            <w:pPr>
              <w:pStyle w:val="TableParagraph"/>
              <w:rPr>
                <w:sz w:val="8"/>
              </w:rPr>
            </w:pPr>
          </w:p>
          <w:p>
            <w:pPr>
              <w:pStyle w:val="TableParagraph"/>
              <w:spacing w:before="17"/>
              <w:rPr>
                <w:sz w:val="8"/>
              </w:rPr>
            </w:pPr>
          </w:p>
          <w:p>
            <w:pPr>
              <w:pStyle w:val="TableParagraph"/>
              <w:ind w:left="173"/>
              <w:rPr>
                <w:sz w:val="8"/>
              </w:rPr>
            </w:pPr>
            <w:r>
              <w:rPr>
                <w:spacing w:val="-6"/>
                <w:sz w:val="8"/>
              </w:rPr>
              <w:t>cualhabrá</w:t>
            </w:r>
            <w:r>
              <w:rPr>
                <w:spacing w:val="1"/>
                <w:sz w:val="8"/>
              </w:rPr>
              <w:t> </w:t>
            </w:r>
            <w:r>
              <w:rPr>
                <w:spacing w:val="-5"/>
                <w:sz w:val="8"/>
              </w:rPr>
              <w:t>un</w:t>
            </w:r>
          </w:p>
          <w:p>
            <w:pPr>
              <w:pStyle w:val="TableParagraph"/>
              <w:rPr>
                <w:sz w:val="8"/>
              </w:rPr>
            </w:pPr>
          </w:p>
          <w:p>
            <w:pPr>
              <w:pStyle w:val="TableParagraph"/>
              <w:spacing w:before="19"/>
              <w:rPr>
                <w:sz w:val="8"/>
              </w:rPr>
            </w:pPr>
          </w:p>
          <w:p>
            <w:pPr>
              <w:pStyle w:val="TableParagraph"/>
              <w:ind w:left="127"/>
              <w:rPr>
                <w:sz w:val="8"/>
              </w:rPr>
            </w:pPr>
            <w:r>
              <w:rPr>
                <w:spacing w:val="-7"/>
                <w:sz w:val="8"/>
              </w:rPr>
              <w:t>corredor</w:t>
            </w:r>
            <w:r>
              <w:rPr>
                <w:spacing w:val="-5"/>
                <w:sz w:val="8"/>
              </w:rPr>
              <w:t> </w:t>
            </w:r>
            <w:r>
              <w:rPr>
                <w:spacing w:val="-2"/>
                <w:sz w:val="8"/>
              </w:rPr>
              <w:t>turístico</w:t>
            </w:r>
          </w:p>
          <w:p>
            <w:pPr>
              <w:pStyle w:val="TableParagraph"/>
              <w:rPr>
                <w:sz w:val="8"/>
              </w:rPr>
            </w:pPr>
          </w:p>
          <w:p>
            <w:pPr>
              <w:pStyle w:val="TableParagraph"/>
              <w:spacing w:before="17"/>
              <w:rPr>
                <w:sz w:val="8"/>
              </w:rPr>
            </w:pPr>
          </w:p>
          <w:p>
            <w:pPr>
              <w:pStyle w:val="TableParagraph"/>
              <w:ind w:left="187"/>
              <w:rPr>
                <w:sz w:val="8"/>
              </w:rPr>
            </w:pPr>
            <w:r>
              <w:rPr>
                <w:spacing w:val="-6"/>
                <w:sz w:val="8"/>
              </w:rPr>
              <w:t>basado</w:t>
            </w:r>
            <w:r>
              <w:rPr>
                <w:spacing w:val="-9"/>
                <w:sz w:val="8"/>
              </w:rPr>
              <w:t> </w:t>
            </w:r>
            <w:r>
              <w:rPr>
                <w:spacing w:val="-6"/>
                <w:sz w:val="8"/>
              </w:rPr>
              <w:t>en</w:t>
            </w:r>
            <w:r>
              <w:rPr>
                <w:spacing w:val="-8"/>
                <w:sz w:val="8"/>
              </w:rPr>
              <w:t> </w:t>
            </w:r>
            <w:r>
              <w:rPr>
                <w:spacing w:val="-6"/>
                <w:sz w:val="8"/>
              </w:rPr>
              <w:t>la</w:t>
            </w:r>
          </w:p>
          <w:p>
            <w:pPr>
              <w:pStyle w:val="TableParagraph"/>
              <w:rPr>
                <w:sz w:val="8"/>
              </w:rPr>
            </w:pPr>
          </w:p>
          <w:p>
            <w:pPr>
              <w:pStyle w:val="TableParagraph"/>
              <w:spacing w:before="19"/>
              <w:rPr>
                <w:sz w:val="8"/>
              </w:rPr>
            </w:pPr>
          </w:p>
          <w:p>
            <w:pPr>
              <w:pStyle w:val="TableParagraph"/>
              <w:ind w:left="91"/>
              <w:rPr>
                <w:sz w:val="8"/>
              </w:rPr>
            </w:pPr>
            <w:r>
              <w:rPr>
                <w:spacing w:val="-6"/>
                <w:sz w:val="8"/>
              </w:rPr>
              <w:t>gastronomía</w:t>
            </w:r>
            <w:r>
              <w:rPr>
                <w:spacing w:val="-2"/>
                <w:sz w:val="8"/>
              </w:rPr>
              <w:t> </w:t>
            </w:r>
            <w:r>
              <w:rPr>
                <w:spacing w:val="-6"/>
                <w:sz w:val="8"/>
              </w:rPr>
              <w:t>yen la</w:t>
            </w:r>
          </w:p>
          <w:p>
            <w:pPr>
              <w:pStyle w:val="TableParagraph"/>
              <w:rPr>
                <w:sz w:val="8"/>
              </w:rPr>
            </w:pPr>
          </w:p>
          <w:p>
            <w:pPr>
              <w:pStyle w:val="TableParagraph"/>
              <w:spacing w:before="17"/>
              <w:rPr>
                <w:sz w:val="8"/>
              </w:rPr>
            </w:pPr>
          </w:p>
          <w:p>
            <w:pPr>
              <w:pStyle w:val="TableParagraph"/>
              <w:ind w:left="146"/>
              <w:rPr>
                <w:sz w:val="8"/>
              </w:rPr>
            </w:pPr>
            <w:r>
              <w:rPr>
                <w:spacing w:val="-7"/>
                <w:sz w:val="8"/>
              </w:rPr>
              <w:t>cultura</w:t>
            </w:r>
            <w:r>
              <w:rPr>
                <w:spacing w:val="-3"/>
                <w:sz w:val="8"/>
              </w:rPr>
              <w:t> </w:t>
            </w:r>
            <w:r>
              <w:rPr>
                <w:spacing w:val="-2"/>
                <w:sz w:val="8"/>
              </w:rPr>
              <w:t>poblana</w:t>
            </w:r>
          </w:p>
        </w:tc>
      </w:tr>
      <w:tr>
        <w:trPr>
          <w:trHeight w:val="3950"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2"/>
              <w:rPr>
                <w:sz w:val="8"/>
              </w:rPr>
            </w:pPr>
          </w:p>
          <w:p>
            <w:pPr>
              <w:pStyle w:val="TableParagraph"/>
              <w:ind w:left="102"/>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ind w:left="17" w:right="10"/>
              <w:jc w:val="center"/>
              <w:rPr>
                <w:sz w:val="8"/>
              </w:rPr>
            </w:pPr>
            <w:r>
              <w:rPr>
                <w:spacing w:val="-5"/>
                <w:sz w:val="8"/>
              </w:rPr>
              <w:t>08</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91"/>
              <w:rPr>
                <w:sz w:val="8"/>
              </w:rPr>
            </w:pPr>
            <w:r>
              <w:rPr>
                <w:spacing w:val="-2"/>
                <w:sz w:val="8"/>
              </w:rPr>
              <w:t>Centro</w:t>
            </w:r>
          </w:p>
          <w:p>
            <w:pPr>
              <w:pStyle w:val="TableParagraph"/>
              <w:rPr>
                <w:sz w:val="8"/>
              </w:rPr>
            </w:pPr>
          </w:p>
          <w:p>
            <w:pPr>
              <w:pStyle w:val="TableParagraph"/>
              <w:spacing w:before="2"/>
              <w:rPr>
                <w:sz w:val="8"/>
              </w:rPr>
            </w:pPr>
          </w:p>
          <w:p>
            <w:pPr>
              <w:pStyle w:val="TableParagraph"/>
              <w:ind w:left="153"/>
              <w:rPr>
                <w:sz w:val="8"/>
              </w:rPr>
            </w:pPr>
            <w:r>
              <w:rPr>
                <w:spacing w:val="-2"/>
                <w:sz w:val="8"/>
              </w:rPr>
              <w:t>Histórico;</w:t>
            </w:r>
          </w:p>
          <w:p>
            <w:pPr>
              <w:pStyle w:val="TableParagraph"/>
              <w:rPr>
                <w:sz w:val="8"/>
              </w:rPr>
            </w:pPr>
          </w:p>
          <w:p>
            <w:pPr>
              <w:pStyle w:val="TableParagraph"/>
              <w:spacing w:before="5"/>
              <w:rPr>
                <w:sz w:val="8"/>
              </w:rPr>
            </w:pPr>
          </w:p>
          <w:p>
            <w:pPr>
              <w:pStyle w:val="TableParagraph"/>
              <w:ind w:left="136"/>
              <w:rPr>
                <w:sz w:val="8"/>
              </w:rPr>
            </w:pPr>
            <w:r>
              <w:rPr>
                <w:spacing w:val="-2"/>
                <w:sz w:val="8"/>
              </w:rPr>
              <w:t>Patrimonio</w:t>
            </w:r>
          </w:p>
          <w:p>
            <w:pPr>
              <w:pStyle w:val="TableParagraph"/>
              <w:rPr>
                <w:sz w:val="8"/>
              </w:rPr>
            </w:pPr>
          </w:p>
          <w:p>
            <w:pPr>
              <w:pStyle w:val="TableParagraph"/>
              <w:spacing w:before="5"/>
              <w:rPr>
                <w:sz w:val="8"/>
              </w:rPr>
            </w:pPr>
          </w:p>
          <w:p>
            <w:pPr>
              <w:pStyle w:val="TableParagraph"/>
              <w:ind w:left="148"/>
              <w:rPr>
                <w:sz w:val="8"/>
              </w:rPr>
            </w:pPr>
            <w:r>
              <w:rPr>
                <w:spacing w:val="-7"/>
                <w:sz w:val="8"/>
              </w:rPr>
              <w:t>Presente</w:t>
            </w:r>
            <w:r>
              <w:rPr>
                <w:spacing w:val="-4"/>
                <w:sz w:val="8"/>
              </w:rPr>
              <w:t> </w:t>
            </w:r>
            <w:r>
              <w:rPr>
                <w:spacing w:val="-10"/>
                <w:sz w:val="8"/>
              </w:rPr>
              <w:t>y</w:t>
            </w:r>
          </w:p>
          <w:p>
            <w:pPr>
              <w:pStyle w:val="TableParagraph"/>
              <w:rPr>
                <w:sz w:val="8"/>
              </w:rPr>
            </w:pPr>
          </w:p>
          <w:p>
            <w:pPr>
              <w:pStyle w:val="TableParagraph"/>
              <w:spacing w:before="2"/>
              <w:rPr>
                <w:sz w:val="8"/>
              </w:rPr>
            </w:pPr>
          </w:p>
          <w:p>
            <w:pPr>
              <w:pStyle w:val="TableParagraph"/>
              <w:ind w:left="194"/>
              <w:rPr>
                <w:sz w:val="8"/>
              </w:rPr>
            </w:pPr>
            <w:r>
              <w:rPr>
                <w:spacing w:val="-2"/>
                <w:sz w:val="8"/>
              </w:rPr>
              <w:t>Futuro</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08"/>
              <w:rPr>
                <w:sz w:val="8"/>
              </w:rPr>
            </w:pPr>
            <w:r>
              <w:rPr>
                <w:spacing w:val="-8"/>
                <w:sz w:val="8"/>
              </w:rPr>
              <w:t>Gerencia</w:t>
            </w:r>
            <w:r>
              <w:rPr>
                <w:spacing w:val="5"/>
                <w:sz w:val="8"/>
              </w:rPr>
              <w:t> </w:t>
            </w:r>
            <w:r>
              <w:rPr>
                <w:spacing w:val="-5"/>
                <w:sz w:val="8"/>
              </w:rPr>
              <w:t>del</w:t>
            </w:r>
          </w:p>
          <w:p>
            <w:pPr>
              <w:pStyle w:val="TableParagraph"/>
              <w:rPr>
                <w:sz w:val="8"/>
              </w:rPr>
            </w:pPr>
          </w:p>
          <w:p>
            <w:pPr>
              <w:pStyle w:val="TableParagraph"/>
              <w:spacing w:before="2"/>
              <w:rPr>
                <w:sz w:val="8"/>
              </w:rPr>
            </w:pPr>
          </w:p>
          <w:p>
            <w:pPr>
              <w:pStyle w:val="TableParagraph"/>
              <w:ind w:left="184"/>
              <w:rPr>
                <w:sz w:val="8"/>
              </w:rPr>
            </w:pPr>
            <w:r>
              <w:rPr>
                <w:spacing w:val="-2"/>
                <w:sz w:val="8"/>
              </w:rPr>
              <w:t>Centro</w:t>
            </w:r>
          </w:p>
          <w:p>
            <w:pPr>
              <w:pStyle w:val="TableParagraph"/>
              <w:rPr>
                <w:sz w:val="8"/>
              </w:rPr>
            </w:pPr>
          </w:p>
          <w:p>
            <w:pPr>
              <w:pStyle w:val="TableParagraph"/>
              <w:spacing w:before="5"/>
              <w:rPr>
                <w:sz w:val="8"/>
              </w:rPr>
            </w:pPr>
          </w:p>
          <w:p>
            <w:pPr>
              <w:pStyle w:val="TableParagraph"/>
              <w:ind w:left="129"/>
              <w:rPr>
                <w:sz w:val="8"/>
              </w:rPr>
            </w:pPr>
            <w:r>
              <w:rPr>
                <w:spacing w:val="-6"/>
                <w:sz w:val="8"/>
              </w:rPr>
              <w:t>Histórico</w:t>
            </w:r>
            <w:r>
              <w:rPr>
                <w:spacing w:val="-12"/>
                <w:sz w:val="8"/>
              </w:rPr>
              <w:t> </w:t>
            </w:r>
            <w:r>
              <w:rPr>
                <w:spacing w:val="-10"/>
                <w:sz w:val="8"/>
              </w:rPr>
              <w:t>y</w:t>
            </w:r>
          </w:p>
          <w:p>
            <w:pPr>
              <w:pStyle w:val="TableParagraph"/>
              <w:rPr>
                <w:sz w:val="8"/>
              </w:rPr>
            </w:pPr>
          </w:p>
          <w:p>
            <w:pPr>
              <w:pStyle w:val="TableParagraph"/>
              <w:spacing w:before="5"/>
              <w:rPr>
                <w:sz w:val="8"/>
              </w:rPr>
            </w:pPr>
          </w:p>
          <w:p>
            <w:pPr>
              <w:pStyle w:val="TableParagraph"/>
              <w:ind w:left="129"/>
              <w:rPr>
                <w:sz w:val="8"/>
              </w:rPr>
            </w:pPr>
            <w:r>
              <w:rPr>
                <w:spacing w:val="-2"/>
                <w:sz w:val="8"/>
              </w:rPr>
              <w:t>Patrimonio</w:t>
            </w:r>
          </w:p>
          <w:p>
            <w:pPr>
              <w:pStyle w:val="TableParagraph"/>
              <w:rPr>
                <w:sz w:val="8"/>
              </w:rPr>
            </w:pPr>
          </w:p>
          <w:p>
            <w:pPr>
              <w:pStyle w:val="TableParagraph"/>
              <w:spacing w:before="2"/>
              <w:rPr>
                <w:sz w:val="8"/>
              </w:rPr>
            </w:pPr>
          </w:p>
          <w:p>
            <w:pPr>
              <w:pStyle w:val="TableParagraph"/>
              <w:ind w:left="168"/>
              <w:rPr>
                <w:sz w:val="8"/>
              </w:rPr>
            </w:pPr>
            <w:r>
              <w:rPr>
                <w:spacing w:val="-2"/>
                <w:sz w:val="8"/>
              </w:rPr>
              <w:t>Cultural</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ind w:left="6" w:right="1"/>
              <w:jc w:val="center"/>
              <w:rPr>
                <w:sz w:val="8"/>
              </w:rPr>
            </w:pPr>
            <w:r>
              <w:rPr>
                <w:spacing w:val="-5"/>
                <w:sz w:val="8"/>
              </w:rPr>
              <w:t>03</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156"/>
              <w:rPr>
                <w:sz w:val="8"/>
              </w:rPr>
            </w:pPr>
            <w:r>
              <w:rPr>
                <w:spacing w:val="-6"/>
                <w:sz w:val="8"/>
              </w:rPr>
              <w:t>Acciones</w:t>
            </w:r>
            <w:r>
              <w:rPr>
                <w:spacing w:val="-13"/>
                <w:sz w:val="8"/>
              </w:rPr>
              <w:t> </w:t>
            </w:r>
            <w:r>
              <w:rPr>
                <w:spacing w:val="-5"/>
                <w:sz w:val="8"/>
              </w:rPr>
              <w:t>de</w:t>
            </w:r>
          </w:p>
          <w:p>
            <w:pPr>
              <w:pStyle w:val="TableParagraph"/>
              <w:rPr>
                <w:sz w:val="8"/>
              </w:rPr>
            </w:pPr>
          </w:p>
          <w:p>
            <w:pPr>
              <w:pStyle w:val="TableParagraph"/>
              <w:spacing w:before="2"/>
              <w:rPr>
                <w:sz w:val="8"/>
              </w:rPr>
            </w:pPr>
          </w:p>
          <w:p>
            <w:pPr>
              <w:pStyle w:val="TableParagraph"/>
              <w:ind w:left="161"/>
              <w:rPr>
                <w:sz w:val="8"/>
              </w:rPr>
            </w:pPr>
            <w:r>
              <w:rPr>
                <w:spacing w:val="-2"/>
                <w:sz w:val="8"/>
              </w:rPr>
              <w:t>diagnóstico,</w:t>
            </w:r>
          </w:p>
          <w:p>
            <w:pPr>
              <w:pStyle w:val="TableParagraph"/>
              <w:rPr>
                <w:sz w:val="8"/>
              </w:rPr>
            </w:pPr>
          </w:p>
          <w:p>
            <w:pPr>
              <w:pStyle w:val="TableParagraph"/>
              <w:spacing w:before="5"/>
              <w:rPr>
                <w:sz w:val="8"/>
              </w:rPr>
            </w:pPr>
          </w:p>
          <w:p>
            <w:pPr>
              <w:pStyle w:val="TableParagraph"/>
              <w:ind w:left="168"/>
              <w:rPr>
                <w:sz w:val="8"/>
              </w:rPr>
            </w:pPr>
            <w:r>
              <w:rPr>
                <w:spacing w:val="-2"/>
                <w:sz w:val="8"/>
              </w:rPr>
              <w:t>planeación,</w:t>
            </w:r>
          </w:p>
          <w:p>
            <w:pPr>
              <w:pStyle w:val="TableParagraph"/>
              <w:rPr>
                <w:sz w:val="8"/>
              </w:rPr>
            </w:pPr>
          </w:p>
          <w:p>
            <w:pPr>
              <w:pStyle w:val="TableParagraph"/>
              <w:spacing w:before="5"/>
              <w:rPr>
                <w:sz w:val="8"/>
              </w:rPr>
            </w:pPr>
          </w:p>
          <w:p>
            <w:pPr>
              <w:pStyle w:val="TableParagraph"/>
              <w:ind w:left="199"/>
              <w:rPr>
                <w:sz w:val="8"/>
              </w:rPr>
            </w:pPr>
            <w:r>
              <w:rPr>
                <w:spacing w:val="-7"/>
                <w:sz w:val="8"/>
              </w:rPr>
              <w:t>estudio</w:t>
            </w:r>
            <w:r>
              <w:rPr>
                <w:spacing w:val="-3"/>
                <w:sz w:val="8"/>
              </w:rPr>
              <w:t> </w:t>
            </w:r>
            <w:r>
              <w:rPr>
                <w:spacing w:val="-10"/>
                <w:sz w:val="8"/>
              </w:rPr>
              <w:t>y</w:t>
            </w:r>
          </w:p>
          <w:p>
            <w:pPr>
              <w:pStyle w:val="TableParagraph"/>
              <w:rPr>
                <w:sz w:val="8"/>
              </w:rPr>
            </w:pPr>
          </w:p>
          <w:p>
            <w:pPr>
              <w:pStyle w:val="TableParagraph"/>
              <w:spacing w:before="2"/>
              <w:rPr>
                <w:sz w:val="8"/>
              </w:rPr>
            </w:pPr>
          </w:p>
          <w:p>
            <w:pPr>
              <w:pStyle w:val="TableParagraph"/>
              <w:ind w:left="110"/>
              <w:rPr>
                <w:sz w:val="8"/>
              </w:rPr>
            </w:pPr>
            <w:r>
              <w:rPr>
                <w:spacing w:val="-8"/>
                <w:sz w:val="8"/>
              </w:rPr>
              <w:t>evaluación</w:t>
            </w:r>
            <w:r>
              <w:rPr>
                <w:spacing w:val="7"/>
                <w:sz w:val="8"/>
              </w:rPr>
              <w:t> </w:t>
            </w:r>
            <w:r>
              <w:rPr>
                <w:spacing w:val="-4"/>
                <w:sz w:val="8"/>
              </w:rPr>
              <w:t>para</w:t>
            </w:r>
          </w:p>
          <w:p>
            <w:pPr>
              <w:pStyle w:val="TableParagraph"/>
              <w:rPr>
                <w:sz w:val="8"/>
              </w:rPr>
            </w:pPr>
          </w:p>
          <w:p>
            <w:pPr>
              <w:pStyle w:val="TableParagraph"/>
              <w:spacing w:before="5"/>
              <w:rPr>
                <w:sz w:val="8"/>
              </w:rPr>
            </w:pPr>
          </w:p>
          <w:p>
            <w:pPr>
              <w:pStyle w:val="TableParagraph"/>
              <w:ind w:left="89"/>
              <w:rPr>
                <w:sz w:val="8"/>
              </w:rPr>
            </w:pPr>
            <w:r>
              <w:rPr>
                <w:spacing w:val="-6"/>
                <w:sz w:val="8"/>
              </w:rPr>
              <w:t>revitalizar</w:t>
            </w:r>
            <w:r>
              <w:rPr>
                <w:spacing w:val="-12"/>
                <w:sz w:val="8"/>
              </w:rPr>
              <w:t> </w:t>
            </w:r>
            <w:r>
              <w:rPr>
                <w:spacing w:val="-6"/>
                <w:sz w:val="8"/>
              </w:rPr>
              <w:t>la</w:t>
            </w:r>
            <w:r>
              <w:rPr>
                <w:spacing w:val="-7"/>
                <w:sz w:val="8"/>
              </w:rPr>
              <w:t> </w:t>
            </w:r>
            <w:r>
              <w:rPr>
                <w:spacing w:val="-6"/>
                <w:sz w:val="8"/>
              </w:rPr>
              <w:t>zona</w:t>
            </w:r>
          </w:p>
          <w:p>
            <w:pPr>
              <w:pStyle w:val="TableParagraph"/>
              <w:rPr>
                <w:sz w:val="8"/>
              </w:rPr>
            </w:pPr>
          </w:p>
          <w:p>
            <w:pPr>
              <w:pStyle w:val="TableParagraph"/>
              <w:spacing w:before="5"/>
              <w:rPr>
                <w:sz w:val="8"/>
              </w:rPr>
            </w:pPr>
          </w:p>
          <w:p>
            <w:pPr>
              <w:pStyle w:val="TableParagraph"/>
              <w:ind w:left="96"/>
              <w:rPr>
                <w:sz w:val="8"/>
              </w:rPr>
            </w:pPr>
            <w:r>
              <w:rPr>
                <w:spacing w:val="-5"/>
                <w:sz w:val="8"/>
              </w:rPr>
              <w:t>de</w:t>
            </w:r>
            <w:r>
              <w:rPr>
                <w:spacing w:val="-10"/>
                <w:sz w:val="8"/>
              </w:rPr>
              <w:t> </w:t>
            </w:r>
            <w:r>
              <w:rPr>
                <w:spacing w:val="-2"/>
                <w:sz w:val="8"/>
              </w:rPr>
              <w:t>monumentos,</w:t>
            </w:r>
          </w:p>
          <w:p>
            <w:pPr>
              <w:pStyle w:val="TableParagraph"/>
              <w:rPr>
                <w:sz w:val="8"/>
              </w:rPr>
            </w:pPr>
          </w:p>
          <w:p>
            <w:pPr>
              <w:pStyle w:val="TableParagraph"/>
              <w:spacing w:before="3"/>
              <w:rPr>
                <w:sz w:val="8"/>
              </w:rPr>
            </w:pPr>
          </w:p>
          <w:p>
            <w:pPr>
              <w:pStyle w:val="TableParagraph"/>
              <w:ind w:left="187"/>
              <w:rPr>
                <w:sz w:val="8"/>
              </w:rPr>
            </w:pPr>
            <w:r>
              <w:rPr>
                <w:spacing w:val="-2"/>
                <w:sz w:val="8"/>
              </w:rPr>
              <w:t>realizadas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ind w:left="17" w:right="7"/>
              <w:jc w:val="center"/>
              <w:rPr>
                <w:sz w:val="8"/>
              </w:rPr>
            </w:pPr>
            <w:r>
              <w:rPr>
                <w:spacing w:val="-2"/>
                <w:sz w:val="8"/>
              </w:rPr>
              <w:t>E02013308080326B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7"/>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58"/>
              <w:rPr>
                <w:sz w:val="8"/>
              </w:rPr>
            </w:pPr>
            <w:r>
              <w:rPr>
                <w:spacing w:val="-8"/>
                <w:sz w:val="8"/>
              </w:rPr>
              <w:t>Regulación</w:t>
            </w:r>
            <w:r>
              <w:rPr>
                <w:spacing w:val="7"/>
                <w:sz w:val="8"/>
              </w:rPr>
              <w:t> </w:t>
            </w:r>
            <w:r>
              <w:rPr>
                <w:spacing w:val="-10"/>
                <w:sz w:val="8"/>
              </w:rPr>
              <w:t>y</w:t>
            </w:r>
          </w:p>
          <w:p>
            <w:pPr>
              <w:pStyle w:val="TableParagraph"/>
              <w:rPr>
                <w:sz w:val="8"/>
              </w:rPr>
            </w:pPr>
          </w:p>
          <w:p>
            <w:pPr>
              <w:pStyle w:val="TableParagraph"/>
              <w:spacing w:before="5"/>
              <w:rPr>
                <w:sz w:val="8"/>
              </w:rPr>
            </w:pPr>
          </w:p>
          <w:p>
            <w:pPr>
              <w:pStyle w:val="TableParagraph"/>
              <w:ind w:left="148"/>
              <w:rPr>
                <w:sz w:val="8"/>
              </w:rPr>
            </w:pPr>
            <w:r>
              <w:rPr>
                <w:spacing w:val="-2"/>
                <w:sz w:val="8"/>
              </w:rPr>
              <w:t>Conservación</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ind w:left="11" w:right="7"/>
              <w:jc w:val="center"/>
              <w:rPr>
                <w:sz w:val="8"/>
              </w:rPr>
            </w:pPr>
            <w:r>
              <w:rPr>
                <w:spacing w:val="-5"/>
                <w:sz w:val="8"/>
              </w:rPr>
              <w:t>10</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ind w:left="110"/>
              <w:rPr>
                <w:sz w:val="8"/>
              </w:rPr>
            </w:pPr>
            <w:r>
              <w:rPr>
                <w:spacing w:val="-2"/>
                <w:sz w:val="8"/>
              </w:rPr>
              <w:t>LA1.5,</w:t>
            </w:r>
          </w:p>
          <w:p>
            <w:pPr>
              <w:pStyle w:val="TableParagraph"/>
              <w:rPr>
                <w:sz w:val="8"/>
              </w:rPr>
            </w:pPr>
          </w:p>
          <w:p>
            <w:pPr>
              <w:pStyle w:val="TableParagraph"/>
              <w:spacing w:before="5"/>
              <w:rPr>
                <w:sz w:val="8"/>
              </w:rPr>
            </w:pPr>
          </w:p>
          <w:p>
            <w:pPr>
              <w:pStyle w:val="TableParagraph"/>
              <w:ind w:left="110"/>
              <w:rPr>
                <w:sz w:val="8"/>
              </w:rPr>
            </w:pPr>
            <w:r>
              <w:rPr>
                <w:spacing w:val="-2"/>
                <w:sz w:val="8"/>
              </w:rPr>
              <w:t>LA2.1,</w:t>
            </w:r>
          </w:p>
          <w:p>
            <w:pPr>
              <w:pStyle w:val="TableParagraph"/>
              <w:rPr>
                <w:sz w:val="8"/>
              </w:rPr>
            </w:pPr>
          </w:p>
          <w:p>
            <w:pPr>
              <w:pStyle w:val="TableParagraph"/>
              <w:spacing w:before="2"/>
              <w:rPr>
                <w:sz w:val="8"/>
              </w:rPr>
            </w:pPr>
          </w:p>
          <w:p>
            <w:pPr>
              <w:pStyle w:val="TableParagraph"/>
              <w:ind w:left="94"/>
              <w:rPr>
                <w:sz w:val="8"/>
              </w:rPr>
            </w:pPr>
            <w:r>
              <w:rPr>
                <w:spacing w:val="-5"/>
                <w:sz w:val="8"/>
              </w:rPr>
              <w:t>LA2.2</w:t>
            </w:r>
            <w:r>
              <w:rPr>
                <w:spacing w:val="-1"/>
                <w:sz w:val="8"/>
              </w:rPr>
              <w:t> </w:t>
            </w:r>
            <w:r>
              <w:rPr>
                <w:spacing w:val="-10"/>
                <w:sz w:val="8"/>
              </w:rPr>
              <w:t>y</w:t>
            </w:r>
          </w:p>
          <w:p>
            <w:pPr>
              <w:pStyle w:val="TableParagraph"/>
              <w:rPr>
                <w:sz w:val="8"/>
              </w:rPr>
            </w:pPr>
          </w:p>
          <w:p>
            <w:pPr>
              <w:pStyle w:val="TableParagraph"/>
              <w:spacing w:before="5"/>
              <w:rPr>
                <w:sz w:val="8"/>
              </w:rPr>
            </w:pPr>
          </w:p>
          <w:p>
            <w:pPr>
              <w:pStyle w:val="TableParagraph"/>
              <w:ind w:left="118"/>
              <w:rPr>
                <w:sz w:val="8"/>
              </w:rPr>
            </w:pPr>
            <w:r>
              <w:rPr>
                <w:spacing w:val="-2"/>
                <w:sz w:val="8"/>
              </w:rPr>
              <w:t>LA3.8</w:t>
            </w:r>
          </w:p>
        </w:tc>
        <w:tc>
          <w:tcPr>
            <w:tcW w:w="688" w:type="dxa"/>
          </w:tcPr>
          <w:p>
            <w:pPr>
              <w:pStyle w:val="TableParagraph"/>
              <w:spacing w:before="73"/>
              <w:rPr>
                <w:sz w:val="8"/>
              </w:rPr>
            </w:pPr>
          </w:p>
          <w:p>
            <w:pPr>
              <w:pStyle w:val="TableParagraph"/>
              <w:ind w:left="9" w:right="2"/>
              <w:jc w:val="center"/>
              <w:rPr>
                <w:sz w:val="8"/>
              </w:rPr>
            </w:pPr>
            <w:r>
              <w:rPr>
                <w:spacing w:val="-6"/>
                <w:sz w:val="8"/>
              </w:rPr>
              <w:t>Realizar</w:t>
            </w:r>
            <w:r>
              <w:rPr>
                <w:spacing w:val="-10"/>
                <w:sz w:val="8"/>
              </w:rPr>
              <w:t> </w:t>
            </w:r>
            <w:r>
              <w:rPr>
                <w:spacing w:val="-6"/>
                <w:sz w:val="8"/>
              </w:rPr>
              <w:t>1</w:t>
            </w:r>
            <w:r>
              <w:rPr>
                <w:spacing w:val="-8"/>
                <w:sz w:val="8"/>
              </w:rPr>
              <w:t> </w:t>
            </w:r>
            <w:r>
              <w:rPr>
                <w:spacing w:val="-6"/>
                <w:sz w:val="8"/>
              </w:rPr>
              <w:t>acción</w:t>
            </w:r>
          </w:p>
          <w:p>
            <w:pPr>
              <w:pStyle w:val="TableParagraph"/>
              <w:rPr>
                <w:sz w:val="8"/>
              </w:rPr>
            </w:pPr>
          </w:p>
          <w:p>
            <w:pPr>
              <w:pStyle w:val="TableParagraph"/>
              <w:spacing w:before="2"/>
              <w:rPr>
                <w:sz w:val="8"/>
              </w:rPr>
            </w:pPr>
          </w:p>
          <w:p>
            <w:pPr>
              <w:pStyle w:val="TableParagraph"/>
              <w:ind w:left="9" w:right="2"/>
              <w:jc w:val="center"/>
              <w:rPr>
                <w:sz w:val="8"/>
              </w:rPr>
            </w:pPr>
            <w:r>
              <w:rPr>
                <w:spacing w:val="-6"/>
                <w:sz w:val="8"/>
              </w:rPr>
              <w:t>para</w:t>
            </w:r>
            <w:r>
              <w:rPr>
                <w:spacing w:val="-8"/>
                <w:sz w:val="8"/>
              </w:rPr>
              <w:t> </w:t>
            </w:r>
            <w:r>
              <w:rPr>
                <w:spacing w:val="-6"/>
                <w:sz w:val="8"/>
              </w:rPr>
              <w:t>la</w:t>
            </w:r>
            <w:r>
              <w:rPr>
                <w:spacing w:val="-7"/>
                <w:sz w:val="8"/>
              </w:rPr>
              <w:t> </w:t>
            </w:r>
            <w:r>
              <w:rPr>
                <w:spacing w:val="-6"/>
                <w:sz w:val="8"/>
              </w:rPr>
              <w:t>divulgación</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de</w:t>
            </w:r>
            <w:r>
              <w:rPr>
                <w:spacing w:val="-9"/>
                <w:sz w:val="8"/>
              </w:rPr>
              <w:t> </w:t>
            </w:r>
            <w:r>
              <w:rPr>
                <w:spacing w:val="-6"/>
                <w:sz w:val="8"/>
              </w:rPr>
              <w:t>la normativa</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aplicable</w:t>
            </w:r>
            <w:r>
              <w:rPr>
                <w:spacing w:val="-10"/>
                <w:sz w:val="8"/>
              </w:rPr>
              <w:t> </w:t>
            </w:r>
            <w:r>
              <w:rPr>
                <w:spacing w:val="-6"/>
                <w:sz w:val="8"/>
              </w:rPr>
              <w:t>en</w:t>
            </w:r>
            <w:r>
              <w:rPr>
                <w:spacing w:val="-9"/>
                <w:sz w:val="8"/>
              </w:rPr>
              <w:t> </w:t>
            </w:r>
            <w:r>
              <w:rPr>
                <w:spacing w:val="-6"/>
                <w:sz w:val="8"/>
              </w:rPr>
              <w:t>Centro</w:t>
            </w:r>
          </w:p>
          <w:p>
            <w:pPr>
              <w:pStyle w:val="TableParagraph"/>
              <w:rPr>
                <w:sz w:val="8"/>
              </w:rPr>
            </w:pPr>
          </w:p>
          <w:p>
            <w:pPr>
              <w:pStyle w:val="TableParagraph"/>
              <w:spacing w:before="2"/>
              <w:rPr>
                <w:sz w:val="8"/>
              </w:rPr>
            </w:pPr>
          </w:p>
          <w:p>
            <w:pPr>
              <w:pStyle w:val="TableParagraph"/>
              <w:ind w:left="9" w:right="2"/>
              <w:jc w:val="center"/>
              <w:rPr>
                <w:sz w:val="8"/>
              </w:rPr>
            </w:pPr>
            <w:r>
              <w:rPr>
                <w:spacing w:val="-6"/>
                <w:sz w:val="8"/>
              </w:rPr>
              <w:t>Histórico</w:t>
            </w:r>
            <w:r>
              <w:rPr>
                <w:spacing w:val="-12"/>
                <w:sz w:val="8"/>
              </w:rPr>
              <w:t> </w:t>
            </w:r>
            <w:r>
              <w:rPr>
                <w:spacing w:val="-5"/>
                <w:sz w:val="8"/>
              </w:rPr>
              <w:t>(en</w:t>
            </w:r>
          </w:p>
          <w:p>
            <w:pPr>
              <w:pStyle w:val="TableParagraph"/>
              <w:rPr>
                <w:sz w:val="8"/>
              </w:rPr>
            </w:pPr>
          </w:p>
          <w:p>
            <w:pPr>
              <w:pStyle w:val="TableParagraph"/>
              <w:spacing w:before="5"/>
              <w:rPr>
                <w:sz w:val="8"/>
              </w:rPr>
            </w:pPr>
          </w:p>
          <w:p>
            <w:pPr>
              <w:pStyle w:val="TableParagraph"/>
              <w:ind w:left="9" w:right="3"/>
              <w:jc w:val="center"/>
              <w:rPr>
                <w:sz w:val="8"/>
              </w:rPr>
            </w:pPr>
            <w:r>
              <w:rPr>
                <w:spacing w:val="-8"/>
                <w:sz w:val="8"/>
              </w:rPr>
              <w:t>seguimiento</w:t>
            </w:r>
            <w:r>
              <w:rPr>
                <w:spacing w:val="8"/>
                <w:sz w:val="8"/>
              </w:rPr>
              <w:t> </w:t>
            </w:r>
            <w:r>
              <w:rPr>
                <w:spacing w:val="-5"/>
                <w:sz w:val="8"/>
              </w:rPr>
              <w:t>del</w:t>
            </w:r>
          </w:p>
          <w:p>
            <w:pPr>
              <w:pStyle w:val="TableParagraph"/>
              <w:rPr>
                <w:sz w:val="8"/>
              </w:rPr>
            </w:pPr>
          </w:p>
          <w:p>
            <w:pPr>
              <w:pStyle w:val="TableParagraph"/>
              <w:spacing w:before="5"/>
              <w:rPr>
                <w:sz w:val="8"/>
              </w:rPr>
            </w:pPr>
          </w:p>
          <w:p>
            <w:pPr>
              <w:pStyle w:val="TableParagraph"/>
              <w:ind w:left="9" w:right="5"/>
              <w:jc w:val="center"/>
              <w:rPr>
                <w:sz w:val="8"/>
              </w:rPr>
            </w:pPr>
            <w:r>
              <w:rPr>
                <w:spacing w:val="-6"/>
                <w:sz w:val="8"/>
              </w:rPr>
              <w:t>Plan</w:t>
            </w:r>
            <w:r>
              <w:rPr>
                <w:spacing w:val="-8"/>
                <w:sz w:val="8"/>
              </w:rPr>
              <w:t> </w:t>
            </w:r>
            <w:r>
              <w:rPr>
                <w:spacing w:val="-6"/>
                <w:sz w:val="8"/>
              </w:rPr>
              <w:t>de</w:t>
            </w:r>
            <w:r>
              <w:rPr>
                <w:spacing w:val="-8"/>
                <w:sz w:val="8"/>
              </w:rPr>
              <w:t> </w:t>
            </w:r>
            <w:r>
              <w:rPr>
                <w:spacing w:val="-6"/>
                <w:sz w:val="8"/>
              </w:rPr>
              <w:t>Manejo</w:t>
            </w:r>
            <w:r>
              <w:rPr>
                <w:spacing w:val="-8"/>
                <w:sz w:val="8"/>
              </w:rPr>
              <w:t> </w:t>
            </w:r>
            <w:r>
              <w:rPr>
                <w:spacing w:val="-6"/>
                <w:sz w:val="8"/>
              </w:rPr>
              <w:t>del</w:t>
            </w:r>
          </w:p>
          <w:p>
            <w:pPr>
              <w:pStyle w:val="TableParagraph"/>
              <w:rPr>
                <w:sz w:val="8"/>
              </w:rPr>
            </w:pPr>
          </w:p>
          <w:p>
            <w:pPr>
              <w:pStyle w:val="TableParagraph"/>
              <w:spacing w:before="2"/>
              <w:rPr>
                <w:sz w:val="8"/>
              </w:rPr>
            </w:pPr>
          </w:p>
          <w:p>
            <w:pPr>
              <w:pStyle w:val="TableParagraph"/>
              <w:ind w:left="9" w:right="4"/>
              <w:jc w:val="center"/>
              <w:rPr>
                <w:sz w:val="8"/>
              </w:rPr>
            </w:pPr>
            <w:r>
              <w:rPr>
                <w:spacing w:val="-6"/>
                <w:sz w:val="8"/>
              </w:rPr>
              <w:t>Centro</w:t>
            </w:r>
            <w:r>
              <w:rPr>
                <w:spacing w:val="-12"/>
                <w:sz w:val="8"/>
              </w:rPr>
              <w:t> </w:t>
            </w:r>
            <w:r>
              <w:rPr>
                <w:spacing w:val="-6"/>
                <w:sz w:val="8"/>
              </w:rPr>
              <w:t>Histórico</w:t>
            </w:r>
            <w:r>
              <w:rPr>
                <w:spacing w:val="-9"/>
                <w:sz w:val="8"/>
              </w:rPr>
              <w:t> </w:t>
            </w:r>
            <w:r>
              <w:rPr>
                <w:spacing w:val="-10"/>
                <w:sz w:val="8"/>
              </w:rPr>
              <w:t>y</w:t>
            </w:r>
          </w:p>
          <w:p>
            <w:pPr>
              <w:pStyle w:val="TableParagraph"/>
              <w:rPr>
                <w:sz w:val="8"/>
              </w:rPr>
            </w:pPr>
          </w:p>
          <w:p>
            <w:pPr>
              <w:pStyle w:val="TableParagraph"/>
              <w:spacing w:before="5"/>
              <w:rPr>
                <w:sz w:val="8"/>
              </w:rPr>
            </w:pPr>
          </w:p>
          <w:p>
            <w:pPr>
              <w:pStyle w:val="TableParagraph"/>
              <w:ind w:left="9" w:right="2"/>
              <w:jc w:val="center"/>
              <w:rPr>
                <w:sz w:val="8"/>
              </w:rPr>
            </w:pPr>
            <w:r>
              <w:rPr>
                <w:spacing w:val="-5"/>
                <w:sz w:val="8"/>
              </w:rPr>
              <w:t>del</w:t>
            </w:r>
            <w:r>
              <w:rPr>
                <w:spacing w:val="-11"/>
                <w:sz w:val="8"/>
              </w:rPr>
              <w:t> </w:t>
            </w:r>
            <w:r>
              <w:rPr>
                <w:spacing w:val="-2"/>
                <w:sz w:val="8"/>
              </w:rPr>
              <w:t>Programa</w:t>
            </w:r>
          </w:p>
          <w:p>
            <w:pPr>
              <w:pStyle w:val="TableParagraph"/>
              <w:rPr>
                <w:sz w:val="8"/>
              </w:rPr>
            </w:pPr>
          </w:p>
          <w:p>
            <w:pPr>
              <w:pStyle w:val="TableParagraph"/>
              <w:spacing w:before="5"/>
              <w:rPr>
                <w:sz w:val="8"/>
              </w:rPr>
            </w:pPr>
          </w:p>
          <w:p>
            <w:pPr>
              <w:pStyle w:val="TableParagraph"/>
              <w:ind w:left="9" w:right="4"/>
              <w:jc w:val="center"/>
              <w:rPr>
                <w:sz w:val="8"/>
              </w:rPr>
            </w:pPr>
            <w:r>
              <w:rPr>
                <w:spacing w:val="-7"/>
                <w:sz w:val="8"/>
              </w:rPr>
              <w:t>Parcial</w:t>
            </w:r>
            <w:r>
              <w:rPr>
                <w:spacing w:val="-1"/>
                <w:sz w:val="8"/>
              </w:rPr>
              <w:t> </w:t>
            </w:r>
            <w:r>
              <w:rPr>
                <w:spacing w:val="-5"/>
                <w:sz w:val="8"/>
              </w:rPr>
              <w:t>de</w:t>
            </w:r>
          </w:p>
          <w:p>
            <w:pPr>
              <w:pStyle w:val="TableParagraph"/>
              <w:rPr>
                <w:sz w:val="8"/>
              </w:rPr>
            </w:pPr>
          </w:p>
          <w:p>
            <w:pPr>
              <w:pStyle w:val="TableParagraph"/>
              <w:spacing w:before="3"/>
              <w:rPr>
                <w:sz w:val="8"/>
              </w:rPr>
            </w:pPr>
          </w:p>
          <w:p>
            <w:pPr>
              <w:pStyle w:val="TableParagraph"/>
              <w:ind w:left="9" w:right="2"/>
              <w:jc w:val="center"/>
              <w:rPr>
                <w:sz w:val="8"/>
              </w:rPr>
            </w:pPr>
            <w:r>
              <w:rPr>
                <w:spacing w:val="-7"/>
                <w:sz w:val="8"/>
              </w:rPr>
              <w:t>Desarrollo</w:t>
            </w:r>
            <w:r>
              <w:rPr>
                <w:spacing w:val="-1"/>
                <w:sz w:val="8"/>
              </w:rPr>
              <w:t> </w:t>
            </w:r>
            <w:r>
              <w:rPr>
                <w:spacing w:val="-2"/>
                <w:sz w:val="8"/>
              </w:rPr>
              <w:t>Urbano</w:t>
            </w:r>
          </w:p>
          <w:p>
            <w:pPr>
              <w:pStyle w:val="TableParagraph"/>
              <w:rPr>
                <w:sz w:val="8"/>
              </w:rPr>
            </w:pPr>
          </w:p>
          <w:p>
            <w:pPr>
              <w:pStyle w:val="TableParagraph"/>
              <w:spacing w:before="4"/>
              <w:rPr>
                <w:sz w:val="8"/>
              </w:rPr>
            </w:pPr>
          </w:p>
          <w:p>
            <w:pPr>
              <w:pStyle w:val="TableParagraph"/>
              <w:spacing w:before="1"/>
              <w:ind w:left="9" w:right="5"/>
              <w:jc w:val="center"/>
              <w:rPr>
                <w:sz w:val="8"/>
              </w:rPr>
            </w:pPr>
            <w:r>
              <w:rPr>
                <w:spacing w:val="-7"/>
                <w:sz w:val="8"/>
              </w:rPr>
              <w:t>Sustentable</w:t>
            </w:r>
            <w:r>
              <w:rPr>
                <w:spacing w:val="-1"/>
                <w:sz w:val="8"/>
              </w:rPr>
              <w:t> </w:t>
            </w:r>
            <w:r>
              <w:rPr>
                <w:spacing w:val="-5"/>
                <w:sz w:val="8"/>
              </w:rPr>
              <w:t>del</w:t>
            </w:r>
          </w:p>
          <w:p>
            <w:pPr>
              <w:pStyle w:val="TableParagraph"/>
              <w:rPr>
                <w:sz w:val="8"/>
              </w:rPr>
            </w:pPr>
          </w:p>
          <w:p>
            <w:pPr>
              <w:pStyle w:val="TableParagraph"/>
              <w:spacing w:before="4"/>
              <w:rPr>
                <w:sz w:val="8"/>
              </w:rPr>
            </w:pPr>
          </w:p>
          <w:p>
            <w:pPr>
              <w:pStyle w:val="TableParagraph"/>
              <w:spacing w:before="1"/>
              <w:ind w:left="9" w:right="3"/>
              <w:jc w:val="center"/>
              <w:rPr>
                <w:sz w:val="8"/>
              </w:rPr>
            </w:pPr>
            <w:r>
              <w:rPr>
                <w:spacing w:val="-7"/>
                <w:sz w:val="8"/>
              </w:rPr>
              <w:t>Centro</w:t>
            </w:r>
            <w:r>
              <w:rPr>
                <w:spacing w:val="-5"/>
                <w:sz w:val="8"/>
              </w:rPr>
              <w:t> </w:t>
            </w:r>
            <w:r>
              <w:rPr>
                <w:spacing w:val="-2"/>
                <w:sz w:val="8"/>
              </w:rPr>
              <w:t>Histórico)</w:t>
            </w:r>
          </w:p>
          <w:p>
            <w:pPr>
              <w:pStyle w:val="TableParagraph"/>
              <w:rPr>
                <w:sz w:val="8"/>
              </w:rPr>
            </w:pPr>
          </w:p>
          <w:p>
            <w:pPr>
              <w:pStyle w:val="TableParagraph"/>
              <w:spacing w:before="2"/>
              <w:rPr>
                <w:sz w:val="8"/>
              </w:rPr>
            </w:pPr>
          </w:p>
          <w:p>
            <w:pPr>
              <w:pStyle w:val="TableParagraph"/>
              <w:ind w:left="9" w:right="5"/>
              <w:jc w:val="center"/>
              <w:rPr>
                <w:sz w:val="8"/>
              </w:rPr>
            </w:pPr>
            <w:r>
              <w:rPr>
                <w:spacing w:val="-6"/>
                <w:sz w:val="8"/>
              </w:rPr>
              <w:t>(CG</w:t>
            </w:r>
            <w:r>
              <w:rPr>
                <w:spacing w:val="-10"/>
                <w:sz w:val="8"/>
              </w:rPr>
              <w:t> </w:t>
            </w:r>
            <w:r>
              <w:rPr>
                <w:spacing w:val="-2"/>
                <w:sz w:val="8"/>
              </w:rPr>
              <w:t>2.17.1)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ind w:right="60"/>
              <w:jc w:val="right"/>
              <w:rPr>
                <w:sz w:val="8"/>
              </w:rPr>
            </w:pPr>
            <w:r>
              <w:rPr>
                <w:spacing w:val="-2"/>
                <w:sz w:val="8"/>
              </w:rPr>
              <w:t>$300,000.00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ind w:left="8" w:right="9"/>
              <w:jc w:val="center"/>
              <w:rPr>
                <w:sz w:val="8"/>
              </w:rPr>
            </w:pPr>
            <w:r>
              <w:rPr>
                <w:spacing w:val="-2"/>
                <w:sz w:val="8"/>
              </w:rPr>
              <w:t>2.17.1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7"/>
              <w:rPr>
                <w:sz w:val="8"/>
              </w:rPr>
            </w:pPr>
          </w:p>
          <w:p>
            <w:pPr>
              <w:pStyle w:val="TableParagraph"/>
              <w:ind w:left="84"/>
              <w:rPr>
                <w:sz w:val="8"/>
              </w:rPr>
            </w:pPr>
            <w:r>
              <w:rPr>
                <w:spacing w:val="-8"/>
                <w:sz w:val="8"/>
              </w:rPr>
              <w:t>Primer</w:t>
            </w:r>
            <w:r>
              <w:rPr>
                <w:sz w:val="8"/>
              </w:rPr>
              <w:t> </w:t>
            </w:r>
            <w:r>
              <w:rPr>
                <w:spacing w:val="-2"/>
                <w:sz w:val="8"/>
              </w:rPr>
              <w:t>Barrio</w:t>
            </w:r>
          </w:p>
          <w:p>
            <w:pPr>
              <w:pStyle w:val="TableParagraph"/>
              <w:rPr>
                <w:sz w:val="8"/>
              </w:rPr>
            </w:pPr>
          </w:p>
          <w:p>
            <w:pPr>
              <w:pStyle w:val="TableParagraph"/>
              <w:spacing w:before="5"/>
              <w:rPr>
                <w:sz w:val="8"/>
              </w:rPr>
            </w:pPr>
          </w:p>
          <w:p>
            <w:pPr>
              <w:pStyle w:val="TableParagraph"/>
              <w:ind w:left="124"/>
              <w:rPr>
                <w:sz w:val="8"/>
              </w:rPr>
            </w:pPr>
            <w:r>
              <w:rPr>
                <w:spacing w:val="-7"/>
                <w:sz w:val="8"/>
              </w:rPr>
              <w:t>Mágico</w:t>
            </w:r>
            <w:r>
              <w:rPr>
                <w:spacing w:val="-5"/>
                <w:sz w:val="8"/>
              </w:rPr>
              <w:t> de</w:t>
            </w:r>
          </w:p>
          <w:p>
            <w:pPr>
              <w:pStyle w:val="TableParagraph"/>
              <w:rPr>
                <w:sz w:val="8"/>
              </w:rPr>
            </w:pPr>
          </w:p>
          <w:p>
            <w:pPr>
              <w:pStyle w:val="TableParagraph"/>
              <w:spacing w:before="5"/>
              <w:rPr>
                <w:sz w:val="8"/>
              </w:rPr>
            </w:pPr>
          </w:p>
          <w:p>
            <w:pPr>
              <w:pStyle w:val="TableParagraph"/>
              <w:ind w:left="175"/>
              <w:rPr>
                <w:sz w:val="8"/>
              </w:rPr>
            </w:pPr>
            <w:r>
              <w:rPr>
                <w:spacing w:val="-2"/>
                <w:sz w:val="8"/>
              </w:rPr>
              <w:t>Puebla</w:t>
            </w:r>
          </w:p>
        </w:tc>
        <w:tc>
          <w:tcPr>
            <w:tcW w:w="724" w:type="dxa"/>
          </w:tcPr>
          <w:p>
            <w:pPr>
              <w:pStyle w:val="TableParagraph"/>
              <w:rPr>
                <w:sz w:val="8"/>
              </w:rPr>
            </w:pPr>
          </w:p>
          <w:p>
            <w:pPr>
              <w:pStyle w:val="TableParagraph"/>
              <w:rPr>
                <w:sz w:val="8"/>
              </w:rPr>
            </w:pPr>
          </w:p>
          <w:p>
            <w:pPr>
              <w:pStyle w:val="TableParagraph"/>
              <w:spacing w:before="28"/>
              <w:rPr>
                <w:sz w:val="8"/>
              </w:rPr>
            </w:pPr>
          </w:p>
          <w:p>
            <w:pPr>
              <w:pStyle w:val="TableParagraph"/>
              <w:ind w:left="8" w:right="16"/>
              <w:jc w:val="center"/>
              <w:rPr>
                <w:sz w:val="8"/>
              </w:rPr>
            </w:pPr>
            <w:r>
              <w:rPr>
                <w:spacing w:val="-8"/>
                <w:sz w:val="8"/>
              </w:rPr>
              <w:t>Primer</w:t>
            </w:r>
            <w:r>
              <w:rPr>
                <w:sz w:val="8"/>
              </w:rPr>
              <w:t> </w:t>
            </w:r>
            <w:r>
              <w:rPr>
                <w:spacing w:val="-2"/>
                <w:sz w:val="8"/>
              </w:rPr>
              <w:t>Barrio</w:t>
            </w:r>
          </w:p>
          <w:p>
            <w:pPr>
              <w:pStyle w:val="TableParagraph"/>
              <w:rPr>
                <w:sz w:val="8"/>
              </w:rPr>
            </w:pPr>
          </w:p>
          <w:p>
            <w:pPr>
              <w:pStyle w:val="TableParagraph"/>
              <w:spacing w:before="5"/>
              <w:rPr>
                <w:sz w:val="8"/>
              </w:rPr>
            </w:pPr>
          </w:p>
          <w:p>
            <w:pPr>
              <w:pStyle w:val="TableParagraph"/>
              <w:ind w:left="10" w:right="16"/>
              <w:jc w:val="center"/>
              <w:rPr>
                <w:sz w:val="8"/>
              </w:rPr>
            </w:pPr>
            <w:r>
              <w:rPr>
                <w:spacing w:val="-6"/>
                <w:sz w:val="8"/>
              </w:rPr>
              <w:t>Mágico</w:t>
            </w:r>
            <w:r>
              <w:rPr>
                <w:spacing w:val="-10"/>
                <w:sz w:val="8"/>
              </w:rPr>
              <w:t> </w:t>
            </w:r>
            <w:r>
              <w:rPr>
                <w:spacing w:val="-6"/>
                <w:sz w:val="8"/>
              </w:rPr>
              <w:t>en</w:t>
            </w:r>
            <w:r>
              <w:rPr>
                <w:spacing w:val="-9"/>
                <w:sz w:val="8"/>
              </w:rPr>
              <w:t> </w:t>
            </w:r>
            <w:r>
              <w:rPr>
                <w:spacing w:val="-6"/>
                <w:sz w:val="8"/>
              </w:rPr>
              <w:t>Puebla en</w:t>
            </w:r>
          </w:p>
          <w:p>
            <w:pPr>
              <w:pStyle w:val="TableParagraph"/>
              <w:rPr>
                <w:sz w:val="8"/>
              </w:rPr>
            </w:pPr>
          </w:p>
          <w:p>
            <w:pPr>
              <w:pStyle w:val="TableParagraph"/>
              <w:spacing w:before="2"/>
              <w:rPr>
                <w:sz w:val="8"/>
              </w:rPr>
            </w:pPr>
          </w:p>
          <w:p>
            <w:pPr>
              <w:pStyle w:val="TableParagraph"/>
              <w:ind w:left="8" w:right="16"/>
              <w:jc w:val="center"/>
              <w:rPr>
                <w:sz w:val="8"/>
              </w:rPr>
            </w:pPr>
            <w:r>
              <w:rPr>
                <w:spacing w:val="-6"/>
                <w:sz w:val="8"/>
              </w:rPr>
              <w:t>la</w:t>
            </w:r>
            <w:r>
              <w:rPr>
                <w:spacing w:val="-8"/>
                <w:sz w:val="8"/>
              </w:rPr>
              <w:t> </w:t>
            </w:r>
            <w:r>
              <w:rPr>
                <w:spacing w:val="-6"/>
                <w:sz w:val="8"/>
              </w:rPr>
              <w:t>zona</w:t>
            </w:r>
            <w:r>
              <w:rPr>
                <w:spacing w:val="-8"/>
                <w:sz w:val="8"/>
              </w:rPr>
              <w:t> </w:t>
            </w:r>
            <w:r>
              <w:rPr>
                <w:spacing w:val="-6"/>
                <w:sz w:val="8"/>
              </w:rPr>
              <w:t>de</w:t>
            </w:r>
          </w:p>
          <w:p>
            <w:pPr>
              <w:pStyle w:val="TableParagraph"/>
              <w:rPr>
                <w:sz w:val="8"/>
              </w:rPr>
            </w:pPr>
          </w:p>
          <w:p>
            <w:pPr>
              <w:pStyle w:val="TableParagraph"/>
              <w:spacing w:before="5"/>
              <w:rPr>
                <w:sz w:val="8"/>
              </w:rPr>
            </w:pPr>
          </w:p>
          <w:p>
            <w:pPr>
              <w:pStyle w:val="TableParagraph"/>
              <w:ind w:left="6" w:right="16"/>
              <w:jc w:val="center"/>
              <w:rPr>
                <w:sz w:val="8"/>
              </w:rPr>
            </w:pPr>
            <w:r>
              <w:rPr>
                <w:spacing w:val="-6"/>
                <w:sz w:val="8"/>
              </w:rPr>
              <w:t>monumentos</w:t>
            </w:r>
            <w:r>
              <w:rPr>
                <w:spacing w:val="-12"/>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ciudad,</w:t>
            </w:r>
            <w:r>
              <w:rPr>
                <w:spacing w:val="-13"/>
                <w:sz w:val="8"/>
              </w:rPr>
              <w:t> </w:t>
            </w:r>
            <w:r>
              <w:rPr>
                <w:spacing w:val="-6"/>
                <w:sz w:val="8"/>
              </w:rPr>
              <w:t>impulsando</w:t>
            </w:r>
            <w:r>
              <w:rPr>
                <w:spacing w:val="-10"/>
                <w:sz w:val="8"/>
              </w:rPr>
              <w:t> </w:t>
            </w:r>
            <w:r>
              <w:rPr>
                <w:spacing w:val="-6"/>
                <w:sz w:val="8"/>
              </w:rPr>
              <w:t>la</w:t>
            </w:r>
          </w:p>
          <w:p>
            <w:pPr>
              <w:pStyle w:val="TableParagraph"/>
              <w:rPr>
                <w:sz w:val="8"/>
              </w:rPr>
            </w:pPr>
          </w:p>
          <w:p>
            <w:pPr>
              <w:pStyle w:val="TableParagraph"/>
              <w:spacing w:before="2"/>
              <w:rPr>
                <w:sz w:val="8"/>
              </w:rPr>
            </w:pPr>
          </w:p>
          <w:p>
            <w:pPr>
              <w:pStyle w:val="TableParagraph"/>
              <w:ind w:left="5" w:right="16"/>
              <w:jc w:val="center"/>
              <w:rPr>
                <w:sz w:val="8"/>
              </w:rPr>
            </w:pPr>
            <w:r>
              <w:rPr>
                <w:spacing w:val="-6"/>
                <w:sz w:val="8"/>
              </w:rPr>
              <w:t>inversión,</w:t>
            </w:r>
            <w:r>
              <w:rPr>
                <w:spacing w:val="-11"/>
                <w:sz w:val="8"/>
              </w:rPr>
              <w:t> </w:t>
            </w:r>
            <w:r>
              <w:rPr>
                <w:spacing w:val="-6"/>
                <w:sz w:val="8"/>
              </w:rPr>
              <w:t>la</w:t>
            </w:r>
            <w:r>
              <w:rPr>
                <w:spacing w:val="-9"/>
                <w:sz w:val="8"/>
              </w:rPr>
              <w:t> </w:t>
            </w:r>
            <w:r>
              <w:rPr>
                <w:spacing w:val="-6"/>
                <w:sz w:val="8"/>
              </w:rPr>
              <w:t>derrama</w:t>
            </w:r>
          </w:p>
          <w:p>
            <w:pPr>
              <w:pStyle w:val="TableParagraph"/>
              <w:rPr>
                <w:sz w:val="8"/>
              </w:rPr>
            </w:pPr>
          </w:p>
          <w:p>
            <w:pPr>
              <w:pStyle w:val="TableParagraph"/>
              <w:spacing w:before="5"/>
              <w:rPr>
                <w:sz w:val="8"/>
              </w:rPr>
            </w:pPr>
          </w:p>
          <w:p>
            <w:pPr>
              <w:pStyle w:val="TableParagraph"/>
              <w:ind w:left="8" w:right="16"/>
              <w:jc w:val="center"/>
              <w:rPr>
                <w:sz w:val="8"/>
              </w:rPr>
            </w:pPr>
            <w:r>
              <w:rPr>
                <w:spacing w:val="-8"/>
                <w:sz w:val="8"/>
              </w:rPr>
              <w:t>económica</w:t>
            </w:r>
            <w:r>
              <w:rPr>
                <w:spacing w:val="6"/>
                <w:sz w:val="8"/>
              </w:rPr>
              <w:t> </w:t>
            </w:r>
            <w:r>
              <w:rPr>
                <w:spacing w:val="-5"/>
                <w:sz w:val="8"/>
              </w:rPr>
              <w:t>yla</w:t>
            </w:r>
          </w:p>
          <w:p>
            <w:pPr>
              <w:pStyle w:val="TableParagraph"/>
              <w:rPr>
                <w:sz w:val="8"/>
              </w:rPr>
            </w:pPr>
          </w:p>
          <w:p>
            <w:pPr>
              <w:pStyle w:val="TableParagraph"/>
              <w:spacing w:before="5"/>
              <w:rPr>
                <w:sz w:val="8"/>
              </w:rPr>
            </w:pPr>
          </w:p>
          <w:p>
            <w:pPr>
              <w:pStyle w:val="TableParagraph"/>
              <w:ind w:left="7" w:right="16"/>
              <w:jc w:val="center"/>
              <w:rPr>
                <w:sz w:val="8"/>
              </w:rPr>
            </w:pPr>
            <w:r>
              <w:rPr>
                <w:spacing w:val="-6"/>
                <w:sz w:val="8"/>
              </w:rPr>
              <w:t>cultura</w:t>
            </w:r>
            <w:r>
              <w:rPr>
                <w:spacing w:val="-9"/>
                <w:sz w:val="8"/>
              </w:rPr>
              <w:t> </w:t>
            </w:r>
            <w:r>
              <w:rPr>
                <w:spacing w:val="-6"/>
                <w:sz w:val="8"/>
              </w:rPr>
              <w:t>local,</w:t>
            </w:r>
            <w:r>
              <w:rPr>
                <w:spacing w:val="-9"/>
                <w:sz w:val="8"/>
              </w:rPr>
              <w:t> </w:t>
            </w:r>
            <w:r>
              <w:rPr>
                <w:spacing w:val="-6"/>
                <w:sz w:val="8"/>
              </w:rPr>
              <w:t>enel</w:t>
            </w:r>
          </w:p>
          <w:p>
            <w:pPr>
              <w:pStyle w:val="TableParagraph"/>
              <w:rPr>
                <w:sz w:val="8"/>
              </w:rPr>
            </w:pPr>
          </w:p>
          <w:p>
            <w:pPr>
              <w:pStyle w:val="TableParagraph"/>
              <w:spacing w:before="2"/>
              <w:rPr>
                <w:sz w:val="8"/>
              </w:rPr>
            </w:pPr>
          </w:p>
          <w:p>
            <w:pPr>
              <w:pStyle w:val="TableParagraph"/>
              <w:ind w:left="10" w:right="16"/>
              <w:jc w:val="center"/>
              <w:rPr>
                <w:sz w:val="8"/>
              </w:rPr>
            </w:pPr>
            <w:r>
              <w:rPr>
                <w:spacing w:val="-6"/>
                <w:sz w:val="8"/>
              </w:rPr>
              <w:t>cualhabrá</w:t>
            </w:r>
            <w:r>
              <w:rPr>
                <w:spacing w:val="1"/>
                <w:sz w:val="8"/>
              </w:rPr>
              <w:t> </w:t>
            </w:r>
            <w:r>
              <w:rPr>
                <w:spacing w:val="-5"/>
                <w:sz w:val="8"/>
              </w:rPr>
              <w:t>un</w:t>
            </w:r>
          </w:p>
          <w:p>
            <w:pPr>
              <w:pStyle w:val="TableParagraph"/>
              <w:rPr>
                <w:sz w:val="8"/>
              </w:rPr>
            </w:pPr>
          </w:p>
          <w:p>
            <w:pPr>
              <w:pStyle w:val="TableParagraph"/>
              <w:spacing w:before="5"/>
              <w:rPr>
                <w:sz w:val="8"/>
              </w:rPr>
            </w:pPr>
          </w:p>
          <w:p>
            <w:pPr>
              <w:pStyle w:val="TableParagraph"/>
              <w:spacing w:before="1"/>
              <w:ind w:left="10" w:right="16"/>
              <w:jc w:val="center"/>
              <w:rPr>
                <w:sz w:val="8"/>
              </w:rPr>
            </w:pPr>
            <w:r>
              <w:rPr>
                <w:spacing w:val="-7"/>
                <w:sz w:val="8"/>
              </w:rPr>
              <w:t>corredor</w:t>
            </w:r>
            <w:r>
              <w:rPr>
                <w:spacing w:val="-5"/>
                <w:sz w:val="8"/>
              </w:rPr>
              <w:t> </w:t>
            </w:r>
            <w:r>
              <w:rPr>
                <w:spacing w:val="-2"/>
                <w:sz w:val="8"/>
              </w:rPr>
              <w:t>turístico</w:t>
            </w:r>
          </w:p>
          <w:p>
            <w:pPr>
              <w:pStyle w:val="TableParagraph"/>
              <w:rPr>
                <w:sz w:val="8"/>
              </w:rPr>
            </w:pPr>
          </w:p>
          <w:p>
            <w:pPr>
              <w:pStyle w:val="TableParagraph"/>
              <w:spacing w:before="4"/>
              <w:rPr>
                <w:sz w:val="8"/>
              </w:rPr>
            </w:pPr>
          </w:p>
          <w:p>
            <w:pPr>
              <w:pStyle w:val="TableParagraph"/>
              <w:ind w:left="8" w:right="16"/>
              <w:jc w:val="center"/>
              <w:rPr>
                <w:sz w:val="8"/>
              </w:rPr>
            </w:pPr>
            <w:r>
              <w:rPr>
                <w:spacing w:val="-6"/>
                <w:sz w:val="8"/>
              </w:rPr>
              <w:t>basado</w:t>
            </w:r>
            <w:r>
              <w:rPr>
                <w:spacing w:val="-9"/>
                <w:sz w:val="8"/>
              </w:rPr>
              <w:t> </w:t>
            </w:r>
            <w:r>
              <w:rPr>
                <w:spacing w:val="-6"/>
                <w:sz w:val="8"/>
              </w:rPr>
              <w:t>en</w:t>
            </w:r>
            <w:r>
              <w:rPr>
                <w:spacing w:val="-8"/>
                <w:sz w:val="8"/>
              </w:rPr>
              <w:t> </w:t>
            </w:r>
            <w:r>
              <w:rPr>
                <w:spacing w:val="-6"/>
                <w:sz w:val="8"/>
              </w:rPr>
              <w:t>la</w:t>
            </w:r>
          </w:p>
          <w:p>
            <w:pPr>
              <w:pStyle w:val="TableParagraph"/>
              <w:rPr>
                <w:sz w:val="8"/>
              </w:rPr>
            </w:pPr>
          </w:p>
          <w:p>
            <w:pPr>
              <w:pStyle w:val="TableParagraph"/>
              <w:spacing w:before="3"/>
              <w:rPr>
                <w:sz w:val="8"/>
              </w:rPr>
            </w:pPr>
          </w:p>
          <w:p>
            <w:pPr>
              <w:pStyle w:val="TableParagraph"/>
              <w:ind w:left="5" w:right="16"/>
              <w:jc w:val="center"/>
              <w:rPr>
                <w:sz w:val="8"/>
              </w:rPr>
            </w:pPr>
            <w:r>
              <w:rPr>
                <w:spacing w:val="-6"/>
                <w:sz w:val="8"/>
              </w:rPr>
              <w:t>gastronomía</w:t>
            </w:r>
            <w:r>
              <w:rPr>
                <w:spacing w:val="-8"/>
                <w:sz w:val="8"/>
              </w:rPr>
              <w:t> </w:t>
            </w:r>
            <w:r>
              <w:rPr>
                <w:spacing w:val="-6"/>
                <w:sz w:val="8"/>
              </w:rPr>
              <w:t>y</w:t>
            </w:r>
            <w:r>
              <w:rPr>
                <w:spacing w:val="-10"/>
                <w:sz w:val="8"/>
              </w:rPr>
              <w:t> </w:t>
            </w:r>
            <w:r>
              <w:rPr>
                <w:spacing w:val="-6"/>
                <w:sz w:val="8"/>
              </w:rPr>
              <w:t>en</w:t>
            </w:r>
            <w:r>
              <w:rPr>
                <w:spacing w:val="-10"/>
                <w:sz w:val="8"/>
              </w:rPr>
              <w:t> </w:t>
            </w:r>
            <w:r>
              <w:rPr>
                <w:spacing w:val="-6"/>
                <w:sz w:val="8"/>
              </w:rPr>
              <w:t>la</w:t>
            </w:r>
          </w:p>
          <w:p>
            <w:pPr>
              <w:pStyle w:val="TableParagraph"/>
              <w:rPr>
                <w:sz w:val="8"/>
              </w:rPr>
            </w:pPr>
          </w:p>
          <w:p>
            <w:pPr>
              <w:pStyle w:val="TableParagraph"/>
              <w:spacing w:before="5"/>
              <w:rPr>
                <w:sz w:val="8"/>
              </w:rPr>
            </w:pPr>
          </w:p>
          <w:p>
            <w:pPr>
              <w:pStyle w:val="TableParagraph"/>
              <w:ind w:left="8" w:right="16"/>
              <w:jc w:val="center"/>
              <w:rPr>
                <w:sz w:val="8"/>
              </w:rPr>
            </w:pPr>
            <w:r>
              <w:rPr>
                <w:spacing w:val="-7"/>
                <w:sz w:val="8"/>
              </w:rPr>
              <w:t>cultura</w:t>
            </w:r>
            <w:r>
              <w:rPr>
                <w:spacing w:val="-3"/>
                <w:sz w:val="8"/>
              </w:rPr>
              <w:t> </w:t>
            </w:r>
            <w:r>
              <w:rPr>
                <w:spacing w:val="-2"/>
                <w:sz w:val="8"/>
              </w:rPr>
              <w:t>poblana</w:t>
            </w:r>
          </w:p>
        </w:tc>
      </w:tr>
      <w:tr>
        <w:trPr>
          <w:trHeight w:val="3672"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7"/>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5"/>
              <w:rPr>
                <w:sz w:val="8"/>
              </w:rPr>
            </w:pPr>
          </w:p>
          <w:p>
            <w:pPr>
              <w:pStyle w:val="TableParagraph"/>
              <w:ind w:left="102"/>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17" w:right="10"/>
              <w:jc w:val="center"/>
              <w:rPr>
                <w:sz w:val="8"/>
              </w:rPr>
            </w:pPr>
            <w:r>
              <w:rPr>
                <w:spacing w:val="-5"/>
                <w:sz w:val="8"/>
              </w:rPr>
              <w:t>08</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91"/>
              <w:rPr>
                <w:sz w:val="8"/>
              </w:rPr>
            </w:pPr>
            <w:r>
              <w:rPr>
                <w:spacing w:val="-2"/>
                <w:sz w:val="8"/>
              </w:rPr>
              <w:t>Centro</w:t>
            </w:r>
          </w:p>
          <w:p>
            <w:pPr>
              <w:pStyle w:val="TableParagraph"/>
              <w:rPr>
                <w:sz w:val="8"/>
              </w:rPr>
            </w:pPr>
          </w:p>
          <w:p>
            <w:pPr>
              <w:pStyle w:val="TableParagraph"/>
              <w:spacing w:before="5"/>
              <w:rPr>
                <w:sz w:val="8"/>
              </w:rPr>
            </w:pPr>
          </w:p>
          <w:p>
            <w:pPr>
              <w:pStyle w:val="TableParagraph"/>
              <w:ind w:left="153"/>
              <w:rPr>
                <w:sz w:val="8"/>
              </w:rPr>
            </w:pPr>
            <w:r>
              <w:rPr>
                <w:spacing w:val="-2"/>
                <w:sz w:val="8"/>
              </w:rPr>
              <w:t>Histórico;</w:t>
            </w:r>
          </w:p>
          <w:p>
            <w:pPr>
              <w:pStyle w:val="TableParagraph"/>
              <w:rPr>
                <w:sz w:val="8"/>
              </w:rPr>
            </w:pPr>
          </w:p>
          <w:p>
            <w:pPr>
              <w:pStyle w:val="TableParagraph"/>
              <w:spacing w:before="5"/>
              <w:rPr>
                <w:sz w:val="8"/>
              </w:rPr>
            </w:pPr>
          </w:p>
          <w:p>
            <w:pPr>
              <w:pStyle w:val="TableParagraph"/>
              <w:ind w:left="136"/>
              <w:rPr>
                <w:sz w:val="8"/>
              </w:rPr>
            </w:pPr>
            <w:r>
              <w:rPr>
                <w:spacing w:val="-2"/>
                <w:sz w:val="8"/>
              </w:rPr>
              <w:t>Patrimonio</w:t>
            </w:r>
          </w:p>
          <w:p>
            <w:pPr>
              <w:pStyle w:val="TableParagraph"/>
              <w:rPr>
                <w:sz w:val="8"/>
              </w:rPr>
            </w:pPr>
          </w:p>
          <w:p>
            <w:pPr>
              <w:pStyle w:val="TableParagraph"/>
              <w:spacing w:before="3"/>
              <w:rPr>
                <w:sz w:val="8"/>
              </w:rPr>
            </w:pPr>
          </w:p>
          <w:p>
            <w:pPr>
              <w:pStyle w:val="TableParagraph"/>
              <w:ind w:left="148"/>
              <w:rPr>
                <w:sz w:val="8"/>
              </w:rPr>
            </w:pPr>
            <w:r>
              <w:rPr>
                <w:spacing w:val="-7"/>
                <w:sz w:val="8"/>
              </w:rPr>
              <w:t>Presente</w:t>
            </w:r>
            <w:r>
              <w:rPr>
                <w:spacing w:val="-4"/>
                <w:sz w:val="8"/>
              </w:rPr>
              <w:t> </w:t>
            </w:r>
            <w:r>
              <w:rPr>
                <w:spacing w:val="-10"/>
                <w:sz w:val="8"/>
              </w:rPr>
              <w:t>y</w:t>
            </w:r>
          </w:p>
          <w:p>
            <w:pPr>
              <w:pStyle w:val="TableParagraph"/>
              <w:rPr>
                <w:sz w:val="8"/>
              </w:rPr>
            </w:pPr>
          </w:p>
          <w:p>
            <w:pPr>
              <w:pStyle w:val="TableParagraph"/>
              <w:spacing w:before="5"/>
              <w:rPr>
                <w:sz w:val="8"/>
              </w:rPr>
            </w:pPr>
          </w:p>
          <w:p>
            <w:pPr>
              <w:pStyle w:val="TableParagraph"/>
              <w:ind w:left="194"/>
              <w:rPr>
                <w:sz w:val="8"/>
              </w:rPr>
            </w:pPr>
            <w:r>
              <w:rPr>
                <w:spacing w:val="-2"/>
                <w:sz w:val="8"/>
              </w:rPr>
              <w:t>Futuro</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08"/>
              <w:rPr>
                <w:sz w:val="8"/>
              </w:rPr>
            </w:pPr>
            <w:r>
              <w:rPr>
                <w:spacing w:val="-8"/>
                <w:sz w:val="8"/>
              </w:rPr>
              <w:t>Gerencia</w:t>
            </w:r>
            <w:r>
              <w:rPr>
                <w:spacing w:val="5"/>
                <w:sz w:val="8"/>
              </w:rPr>
              <w:t> </w:t>
            </w:r>
            <w:r>
              <w:rPr>
                <w:spacing w:val="-5"/>
                <w:sz w:val="8"/>
              </w:rPr>
              <w:t>del</w:t>
            </w:r>
          </w:p>
          <w:p>
            <w:pPr>
              <w:pStyle w:val="TableParagraph"/>
              <w:rPr>
                <w:sz w:val="8"/>
              </w:rPr>
            </w:pPr>
          </w:p>
          <w:p>
            <w:pPr>
              <w:pStyle w:val="TableParagraph"/>
              <w:spacing w:before="5"/>
              <w:rPr>
                <w:sz w:val="8"/>
              </w:rPr>
            </w:pPr>
          </w:p>
          <w:p>
            <w:pPr>
              <w:pStyle w:val="TableParagraph"/>
              <w:ind w:left="184"/>
              <w:rPr>
                <w:sz w:val="8"/>
              </w:rPr>
            </w:pPr>
            <w:r>
              <w:rPr>
                <w:spacing w:val="-2"/>
                <w:sz w:val="8"/>
              </w:rPr>
              <w:t>Centro</w:t>
            </w:r>
          </w:p>
          <w:p>
            <w:pPr>
              <w:pStyle w:val="TableParagraph"/>
              <w:rPr>
                <w:sz w:val="8"/>
              </w:rPr>
            </w:pPr>
          </w:p>
          <w:p>
            <w:pPr>
              <w:pStyle w:val="TableParagraph"/>
              <w:spacing w:before="5"/>
              <w:rPr>
                <w:sz w:val="8"/>
              </w:rPr>
            </w:pPr>
          </w:p>
          <w:p>
            <w:pPr>
              <w:pStyle w:val="TableParagraph"/>
              <w:ind w:left="129"/>
              <w:rPr>
                <w:sz w:val="8"/>
              </w:rPr>
            </w:pPr>
            <w:r>
              <w:rPr>
                <w:spacing w:val="-6"/>
                <w:sz w:val="8"/>
              </w:rPr>
              <w:t>Histórico</w:t>
            </w:r>
            <w:r>
              <w:rPr>
                <w:spacing w:val="-12"/>
                <w:sz w:val="8"/>
              </w:rPr>
              <w:t> </w:t>
            </w:r>
            <w:r>
              <w:rPr>
                <w:spacing w:val="-10"/>
                <w:sz w:val="8"/>
              </w:rPr>
              <w:t>y</w:t>
            </w:r>
          </w:p>
          <w:p>
            <w:pPr>
              <w:pStyle w:val="TableParagraph"/>
              <w:rPr>
                <w:sz w:val="8"/>
              </w:rPr>
            </w:pPr>
          </w:p>
          <w:p>
            <w:pPr>
              <w:pStyle w:val="TableParagraph"/>
              <w:spacing w:before="3"/>
              <w:rPr>
                <w:sz w:val="8"/>
              </w:rPr>
            </w:pPr>
          </w:p>
          <w:p>
            <w:pPr>
              <w:pStyle w:val="TableParagraph"/>
              <w:ind w:left="129"/>
              <w:rPr>
                <w:sz w:val="8"/>
              </w:rPr>
            </w:pPr>
            <w:r>
              <w:rPr>
                <w:spacing w:val="-2"/>
                <w:sz w:val="8"/>
              </w:rPr>
              <w:t>Patrimonio</w:t>
            </w:r>
          </w:p>
          <w:p>
            <w:pPr>
              <w:pStyle w:val="TableParagraph"/>
              <w:rPr>
                <w:sz w:val="8"/>
              </w:rPr>
            </w:pPr>
          </w:p>
          <w:p>
            <w:pPr>
              <w:pStyle w:val="TableParagraph"/>
              <w:spacing w:before="5"/>
              <w:rPr>
                <w:sz w:val="8"/>
              </w:rPr>
            </w:pPr>
          </w:p>
          <w:p>
            <w:pPr>
              <w:pStyle w:val="TableParagraph"/>
              <w:ind w:left="168"/>
              <w:rPr>
                <w:sz w:val="8"/>
              </w:rPr>
            </w:pPr>
            <w:r>
              <w:rPr>
                <w:spacing w:val="-2"/>
                <w:sz w:val="8"/>
              </w:rPr>
              <w:t>Cultural</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6" w:right="1"/>
              <w:jc w:val="center"/>
              <w:rPr>
                <w:sz w:val="8"/>
              </w:rPr>
            </w:pPr>
            <w:r>
              <w:rPr>
                <w:spacing w:val="-5"/>
                <w:sz w:val="8"/>
              </w:rPr>
              <w:t>04</w:t>
            </w:r>
          </w:p>
        </w:tc>
        <w:tc>
          <w:tcPr>
            <w:tcW w:w="636" w:type="dxa"/>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sz w:val="8"/>
              </w:rPr>
            </w:pPr>
            <w:r>
              <w:rPr>
                <w:spacing w:val="-7"/>
                <w:sz w:val="8"/>
              </w:rPr>
              <w:t>Esquema</w:t>
            </w:r>
            <w:r>
              <w:rPr>
                <w:spacing w:val="-2"/>
                <w:sz w:val="8"/>
              </w:rPr>
              <w:t> </w:t>
            </w:r>
            <w:r>
              <w:rPr>
                <w:spacing w:val="-5"/>
                <w:sz w:val="8"/>
              </w:rPr>
              <w:t>de</w:t>
            </w:r>
          </w:p>
          <w:p>
            <w:pPr>
              <w:pStyle w:val="TableParagraph"/>
              <w:rPr>
                <w:sz w:val="8"/>
              </w:rPr>
            </w:pPr>
          </w:p>
          <w:p>
            <w:pPr>
              <w:pStyle w:val="TableParagraph"/>
              <w:spacing w:before="5"/>
              <w:rPr>
                <w:sz w:val="8"/>
              </w:rPr>
            </w:pPr>
          </w:p>
          <w:p>
            <w:pPr>
              <w:pStyle w:val="TableParagraph"/>
              <w:ind w:left="16"/>
              <w:jc w:val="center"/>
              <w:rPr>
                <w:sz w:val="8"/>
              </w:rPr>
            </w:pPr>
            <w:r>
              <w:rPr>
                <w:spacing w:val="-6"/>
                <w:sz w:val="8"/>
              </w:rPr>
              <w:t>acciones</w:t>
            </w:r>
            <w:r>
              <w:rPr>
                <w:spacing w:val="-12"/>
                <w:sz w:val="8"/>
              </w:rPr>
              <w:t> </w:t>
            </w:r>
            <w:r>
              <w:rPr>
                <w:spacing w:val="-6"/>
                <w:sz w:val="8"/>
              </w:rPr>
              <w:t>para</w:t>
            </w:r>
            <w:r>
              <w:rPr>
                <w:spacing w:val="-8"/>
                <w:sz w:val="8"/>
              </w:rPr>
              <w:t> </w:t>
            </w:r>
            <w:r>
              <w:rPr>
                <w:spacing w:val="-6"/>
                <w:sz w:val="8"/>
              </w:rPr>
              <w:t>el</w:t>
            </w:r>
          </w:p>
          <w:p>
            <w:pPr>
              <w:pStyle w:val="TableParagraph"/>
              <w:rPr>
                <w:sz w:val="8"/>
              </w:rPr>
            </w:pPr>
          </w:p>
          <w:p>
            <w:pPr>
              <w:pStyle w:val="TableParagraph"/>
              <w:spacing w:before="2"/>
              <w:rPr>
                <w:sz w:val="8"/>
              </w:rPr>
            </w:pPr>
          </w:p>
          <w:p>
            <w:pPr>
              <w:pStyle w:val="TableParagraph"/>
              <w:ind w:left="17"/>
              <w:jc w:val="center"/>
              <w:rPr>
                <w:sz w:val="8"/>
              </w:rPr>
            </w:pPr>
            <w:r>
              <w:rPr>
                <w:spacing w:val="-8"/>
                <w:sz w:val="8"/>
              </w:rPr>
              <w:t>mejoramiento</w:t>
            </w:r>
            <w:r>
              <w:rPr>
                <w:spacing w:val="10"/>
                <w:sz w:val="8"/>
              </w:rPr>
              <w:t> </w:t>
            </w:r>
            <w:r>
              <w:rPr>
                <w:spacing w:val="-5"/>
                <w:sz w:val="8"/>
              </w:rPr>
              <w:t>de</w:t>
            </w:r>
          </w:p>
          <w:p>
            <w:pPr>
              <w:pStyle w:val="TableParagraph"/>
              <w:rPr>
                <w:sz w:val="8"/>
              </w:rPr>
            </w:pPr>
          </w:p>
          <w:p>
            <w:pPr>
              <w:pStyle w:val="TableParagraph"/>
              <w:spacing w:before="5"/>
              <w:rPr>
                <w:sz w:val="8"/>
              </w:rPr>
            </w:pPr>
          </w:p>
          <w:p>
            <w:pPr>
              <w:pStyle w:val="TableParagraph"/>
              <w:ind w:left="17"/>
              <w:jc w:val="center"/>
              <w:rPr>
                <w:sz w:val="8"/>
              </w:rPr>
            </w:pPr>
            <w:r>
              <w:rPr>
                <w:spacing w:val="-6"/>
                <w:sz w:val="8"/>
              </w:rPr>
              <w:t>la</w:t>
            </w:r>
            <w:r>
              <w:rPr>
                <w:spacing w:val="-8"/>
                <w:sz w:val="8"/>
              </w:rPr>
              <w:t> </w:t>
            </w:r>
            <w:r>
              <w:rPr>
                <w:spacing w:val="-6"/>
                <w:sz w:val="8"/>
              </w:rPr>
              <w:t>imagen</w:t>
            </w:r>
            <w:r>
              <w:rPr>
                <w:spacing w:val="-10"/>
                <w:sz w:val="8"/>
              </w:rPr>
              <w:t> </w:t>
            </w:r>
            <w:r>
              <w:rPr>
                <w:spacing w:val="-6"/>
                <w:sz w:val="8"/>
              </w:rPr>
              <w:t>urbana</w:t>
            </w:r>
          </w:p>
          <w:p>
            <w:pPr>
              <w:pStyle w:val="TableParagraph"/>
              <w:rPr>
                <w:sz w:val="8"/>
              </w:rPr>
            </w:pPr>
          </w:p>
          <w:p>
            <w:pPr>
              <w:pStyle w:val="TableParagraph"/>
              <w:spacing w:before="5"/>
              <w:rPr>
                <w:sz w:val="8"/>
              </w:rPr>
            </w:pPr>
          </w:p>
          <w:p>
            <w:pPr>
              <w:pStyle w:val="TableParagraph"/>
              <w:ind w:left="16"/>
              <w:jc w:val="center"/>
              <w:rPr>
                <w:sz w:val="8"/>
              </w:rPr>
            </w:pPr>
            <w:r>
              <w:rPr>
                <w:spacing w:val="-6"/>
                <w:sz w:val="8"/>
              </w:rPr>
              <w:t>y</w:t>
            </w:r>
            <w:r>
              <w:rPr>
                <w:spacing w:val="-11"/>
                <w:sz w:val="8"/>
              </w:rPr>
              <w:t> </w:t>
            </w:r>
            <w:r>
              <w:rPr>
                <w:spacing w:val="-6"/>
                <w:sz w:val="8"/>
              </w:rPr>
              <w:t>revitalización</w:t>
            </w:r>
            <w:r>
              <w:rPr>
                <w:spacing w:val="-10"/>
                <w:sz w:val="8"/>
              </w:rPr>
              <w:t> </w:t>
            </w:r>
            <w:r>
              <w:rPr>
                <w:spacing w:val="-6"/>
                <w:sz w:val="8"/>
              </w:rPr>
              <w:t>del</w:t>
            </w:r>
          </w:p>
          <w:p>
            <w:pPr>
              <w:pStyle w:val="TableParagraph"/>
              <w:rPr>
                <w:sz w:val="8"/>
              </w:rPr>
            </w:pPr>
          </w:p>
          <w:p>
            <w:pPr>
              <w:pStyle w:val="TableParagraph"/>
              <w:spacing w:before="2"/>
              <w:rPr>
                <w:sz w:val="8"/>
              </w:rPr>
            </w:pPr>
          </w:p>
          <w:p>
            <w:pPr>
              <w:pStyle w:val="TableParagraph"/>
              <w:ind w:left="17"/>
              <w:jc w:val="center"/>
              <w:rPr>
                <w:sz w:val="8"/>
              </w:rPr>
            </w:pPr>
            <w:r>
              <w:rPr>
                <w:spacing w:val="-6"/>
                <w:sz w:val="8"/>
              </w:rPr>
              <w:t>Centro</w:t>
            </w:r>
            <w:r>
              <w:rPr>
                <w:spacing w:val="-12"/>
                <w:sz w:val="8"/>
              </w:rPr>
              <w:t> </w:t>
            </w:r>
            <w:r>
              <w:rPr>
                <w:spacing w:val="-6"/>
                <w:sz w:val="8"/>
              </w:rPr>
              <w:t>Histórico</w:t>
            </w:r>
            <w:r>
              <w:rPr>
                <w:spacing w:val="-9"/>
                <w:sz w:val="8"/>
              </w:rPr>
              <w:t> </w:t>
            </w:r>
            <w:r>
              <w:rPr>
                <w:spacing w:val="-10"/>
                <w:sz w:val="8"/>
              </w:rPr>
              <w:t>y</w:t>
            </w:r>
          </w:p>
          <w:p>
            <w:pPr>
              <w:pStyle w:val="TableParagraph"/>
              <w:rPr>
                <w:sz w:val="8"/>
              </w:rPr>
            </w:pPr>
          </w:p>
          <w:p>
            <w:pPr>
              <w:pStyle w:val="TableParagraph"/>
              <w:spacing w:before="5"/>
              <w:rPr>
                <w:sz w:val="8"/>
              </w:rPr>
            </w:pPr>
          </w:p>
          <w:p>
            <w:pPr>
              <w:pStyle w:val="TableParagraph"/>
              <w:ind w:left="14"/>
              <w:jc w:val="center"/>
              <w:rPr>
                <w:sz w:val="8"/>
              </w:rPr>
            </w:pPr>
            <w:r>
              <w:rPr>
                <w:spacing w:val="-2"/>
                <w:sz w:val="8"/>
              </w:rPr>
              <w:t>Patrimonio</w:t>
            </w:r>
          </w:p>
          <w:p>
            <w:pPr>
              <w:pStyle w:val="TableParagraph"/>
              <w:rPr>
                <w:sz w:val="8"/>
              </w:rPr>
            </w:pPr>
          </w:p>
          <w:p>
            <w:pPr>
              <w:pStyle w:val="TableParagraph"/>
              <w:spacing w:before="5"/>
              <w:rPr>
                <w:sz w:val="8"/>
              </w:rPr>
            </w:pPr>
          </w:p>
          <w:p>
            <w:pPr>
              <w:pStyle w:val="TableParagraph"/>
              <w:spacing w:before="1"/>
              <w:ind w:left="16"/>
              <w:jc w:val="center"/>
              <w:rPr>
                <w:sz w:val="8"/>
              </w:rPr>
            </w:pPr>
            <w:r>
              <w:rPr>
                <w:spacing w:val="-2"/>
                <w:sz w:val="8"/>
              </w:rPr>
              <w:t>Cultural</w:t>
            </w:r>
          </w:p>
          <w:p>
            <w:pPr>
              <w:pStyle w:val="TableParagraph"/>
              <w:rPr>
                <w:sz w:val="8"/>
              </w:rPr>
            </w:pPr>
          </w:p>
          <w:p>
            <w:pPr>
              <w:pStyle w:val="TableParagraph"/>
              <w:spacing w:before="2"/>
              <w:rPr>
                <w:sz w:val="8"/>
              </w:rPr>
            </w:pPr>
          </w:p>
          <w:p>
            <w:pPr>
              <w:pStyle w:val="TableParagraph"/>
              <w:ind w:left="14"/>
              <w:jc w:val="center"/>
              <w:rPr>
                <w:sz w:val="8"/>
              </w:rPr>
            </w:pPr>
            <w:r>
              <w:rPr>
                <w:spacing w:val="-2"/>
                <w:sz w:val="8"/>
              </w:rPr>
              <w:t>representando</w:t>
            </w:r>
          </w:p>
          <w:p>
            <w:pPr>
              <w:pStyle w:val="TableParagraph"/>
              <w:rPr>
                <w:sz w:val="8"/>
              </w:rPr>
            </w:pPr>
          </w:p>
          <w:p>
            <w:pPr>
              <w:pStyle w:val="TableParagraph"/>
              <w:spacing w:before="5"/>
              <w:rPr>
                <w:sz w:val="8"/>
              </w:rPr>
            </w:pPr>
          </w:p>
          <w:p>
            <w:pPr>
              <w:pStyle w:val="TableParagraph"/>
              <w:ind w:left="17"/>
              <w:jc w:val="center"/>
              <w:rPr>
                <w:sz w:val="8"/>
              </w:rPr>
            </w:pPr>
            <w:r>
              <w:rPr>
                <w:spacing w:val="-6"/>
                <w:sz w:val="8"/>
              </w:rPr>
              <w:t>bienes</w:t>
            </w:r>
            <w:r>
              <w:rPr>
                <w:spacing w:val="-12"/>
                <w:sz w:val="8"/>
              </w:rPr>
              <w:t> </w:t>
            </w:r>
            <w:r>
              <w:rPr>
                <w:spacing w:val="-6"/>
                <w:sz w:val="8"/>
              </w:rPr>
              <w:t>en</w:t>
            </w:r>
            <w:r>
              <w:rPr>
                <w:spacing w:val="-9"/>
                <w:sz w:val="8"/>
              </w:rPr>
              <w:t> </w:t>
            </w:r>
            <w:r>
              <w:rPr>
                <w:spacing w:val="-6"/>
                <w:sz w:val="8"/>
              </w:rPr>
              <w:t>los</w:t>
            </w:r>
          </w:p>
          <w:p>
            <w:pPr>
              <w:pStyle w:val="TableParagraph"/>
              <w:rPr>
                <w:sz w:val="8"/>
              </w:rPr>
            </w:pPr>
          </w:p>
          <w:p>
            <w:pPr>
              <w:pStyle w:val="TableParagraph"/>
              <w:spacing w:before="4"/>
              <w:rPr>
                <w:sz w:val="8"/>
              </w:rPr>
            </w:pPr>
          </w:p>
          <w:p>
            <w:pPr>
              <w:pStyle w:val="TableParagraph"/>
              <w:spacing w:before="1"/>
              <w:ind w:left="16"/>
              <w:jc w:val="center"/>
              <w:rPr>
                <w:sz w:val="8"/>
              </w:rPr>
            </w:pPr>
            <w:r>
              <w:rPr>
                <w:spacing w:val="-7"/>
                <w:sz w:val="8"/>
              </w:rPr>
              <w:t>espacios</w:t>
            </w:r>
            <w:r>
              <w:rPr>
                <w:spacing w:val="-5"/>
                <w:sz w:val="8"/>
              </w:rPr>
              <w:t> </w:t>
            </w:r>
            <w:r>
              <w:rPr>
                <w:spacing w:val="-2"/>
                <w:sz w:val="8"/>
              </w:rPr>
              <w:t>públicos,</w:t>
            </w:r>
          </w:p>
          <w:p>
            <w:pPr>
              <w:pStyle w:val="TableParagraph"/>
              <w:rPr>
                <w:sz w:val="8"/>
              </w:rPr>
            </w:pPr>
          </w:p>
          <w:p>
            <w:pPr>
              <w:pStyle w:val="TableParagraph"/>
              <w:spacing w:before="2"/>
              <w:rPr>
                <w:sz w:val="8"/>
              </w:rPr>
            </w:pPr>
          </w:p>
          <w:p>
            <w:pPr>
              <w:pStyle w:val="TableParagraph"/>
              <w:ind w:left="17"/>
              <w:jc w:val="center"/>
              <w:rPr>
                <w:sz w:val="8"/>
              </w:rPr>
            </w:pPr>
            <w:r>
              <w:rPr>
                <w:spacing w:val="-2"/>
                <w:sz w:val="8"/>
              </w:rPr>
              <w:t>elaborado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17" w:right="7"/>
              <w:jc w:val="center"/>
              <w:rPr>
                <w:sz w:val="8"/>
              </w:rPr>
            </w:pPr>
            <w:r>
              <w:rPr>
                <w:spacing w:val="-2"/>
                <w:sz w:val="8"/>
              </w:rPr>
              <w:t>E02013308080426B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63"/>
              <w:rPr>
                <w:sz w:val="8"/>
              </w:rPr>
            </w:pPr>
            <w:r>
              <w:rPr>
                <w:spacing w:val="-7"/>
                <w:sz w:val="8"/>
              </w:rPr>
              <w:t>Planeación</w:t>
            </w:r>
            <w:r>
              <w:rPr>
                <w:spacing w:val="-2"/>
                <w:sz w:val="8"/>
              </w:rPr>
              <w:t> </w:t>
            </w:r>
            <w:r>
              <w:rPr>
                <w:spacing w:val="-10"/>
                <w:sz w:val="8"/>
              </w:rPr>
              <w:t>y</w:t>
            </w:r>
          </w:p>
          <w:p>
            <w:pPr>
              <w:pStyle w:val="TableParagraph"/>
              <w:rPr>
                <w:sz w:val="8"/>
              </w:rPr>
            </w:pPr>
          </w:p>
          <w:p>
            <w:pPr>
              <w:pStyle w:val="TableParagraph"/>
              <w:spacing w:before="3"/>
              <w:rPr>
                <w:sz w:val="8"/>
              </w:rPr>
            </w:pPr>
          </w:p>
          <w:p>
            <w:pPr>
              <w:pStyle w:val="TableParagraph"/>
              <w:ind w:left="201"/>
              <w:rPr>
                <w:sz w:val="8"/>
              </w:rPr>
            </w:pPr>
            <w:r>
              <w:rPr>
                <w:spacing w:val="-2"/>
                <w:sz w:val="8"/>
              </w:rPr>
              <w:t>Proyectos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11" w:right="1"/>
              <w:jc w:val="center"/>
              <w:rPr>
                <w:sz w:val="8"/>
              </w:rPr>
            </w:pPr>
            <w:r>
              <w:rPr>
                <w:spacing w:val="-10"/>
                <w:sz w:val="8"/>
              </w:rPr>
              <w:t>1</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10"/>
              <w:rPr>
                <w:sz w:val="8"/>
              </w:rPr>
            </w:pPr>
            <w:r>
              <w:rPr>
                <w:spacing w:val="-2"/>
                <w:sz w:val="8"/>
              </w:rPr>
              <w:t>LA1.1,</w:t>
            </w:r>
          </w:p>
          <w:p>
            <w:pPr>
              <w:pStyle w:val="TableParagraph"/>
              <w:rPr>
                <w:sz w:val="8"/>
              </w:rPr>
            </w:pPr>
          </w:p>
          <w:p>
            <w:pPr>
              <w:pStyle w:val="TableParagraph"/>
              <w:spacing w:before="2"/>
              <w:rPr>
                <w:sz w:val="8"/>
              </w:rPr>
            </w:pPr>
          </w:p>
          <w:p>
            <w:pPr>
              <w:pStyle w:val="TableParagraph"/>
              <w:ind w:left="110"/>
              <w:rPr>
                <w:sz w:val="8"/>
              </w:rPr>
            </w:pPr>
            <w:r>
              <w:rPr>
                <w:spacing w:val="-2"/>
                <w:sz w:val="8"/>
              </w:rPr>
              <w:t>LA1.5,</w:t>
            </w:r>
          </w:p>
          <w:p>
            <w:pPr>
              <w:pStyle w:val="TableParagraph"/>
              <w:rPr>
                <w:sz w:val="8"/>
              </w:rPr>
            </w:pPr>
          </w:p>
          <w:p>
            <w:pPr>
              <w:pStyle w:val="TableParagraph"/>
              <w:spacing w:before="5"/>
              <w:rPr>
                <w:sz w:val="8"/>
              </w:rPr>
            </w:pPr>
          </w:p>
          <w:p>
            <w:pPr>
              <w:pStyle w:val="TableParagraph"/>
              <w:ind w:left="86"/>
              <w:rPr>
                <w:sz w:val="8"/>
              </w:rPr>
            </w:pPr>
            <w:r>
              <w:rPr>
                <w:spacing w:val="-5"/>
                <w:sz w:val="8"/>
              </w:rPr>
              <w:t>LA2.1,</w:t>
            </w:r>
            <w:r>
              <w:rPr>
                <w:spacing w:val="-1"/>
                <w:sz w:val="8"/>
              </w:rPr>
              <w:t> </w:t>
            </w:r>
            <w:r>
              <w:rPr>
                <w:spacing w:val="-10"/>
                <w:sz w:val="8"/>
              </w:rPr>
              <w:t>y</w:t>
            </w:r>
          </w:p>
          <w:p>
            <w:pPr>
              <w:pStyle w:val="TableParagraph"/>
              <w:rPr>
                <w:sz w:val="8"/>
              </w:rPr>
            </w:pPr>
          </w:p>
          <w:p>
            <w:pPr>
              <w:pStyle w:val="TableParagraph"/>
              <w:spacing w:before="5"/>
              <w:rPr>
                <w:sz w:val="8"/>
              </w:rPr>
            </w:pPr>
          </w:p>
          <w:p>
            <w:pPr>
              <w:pStyle w:val="TableParagraph"/>
              <w:spacing w:before="1"/>
              <w:ind w:left="118"/>
              <w:rPr>
                <w:sz w:val="8"/>
              </w:rPr>
            </w:pPr>
            <w:r>
              <w:rPr>
                <w:spacing w:val="-2"/>
                <w:sz w:val="8"/>
              </w:rPr>
              <w:t>LA2.3</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9" w:right="3"/>
              <w:jc w:val="center"/>
              <w:rPr>
                <w:sz w:val="8"/>
              </w:rPr>
            </w:pPr>
            <w:r>
              <w:rPr>
                <w:spacing w:val="-6"/>
                <w:sz w:val="8"/>
              </w:rPr>
              <w:t>Ejecutar</w:t>
            </w:r>
            <w:r>
              <w:rPr>
                <w:spacing w:val="-10"/>
                <w:sz w:val="8"/>
              </w:rPr>
              <w:t> </w:t>
            </w:r>
            <w:r>
              <w:rPr>
                <w:spacing w:val="-6"/>
                <w:sz w:val="8"/>
              </w:rPr>
              <w:t>3 etapas</w:t>
            </w:r>
            <w:r>
              <w:rPr>
                <w:spacing w:val="-10"/>
                <w:sz w:val="8"/>
              </w:rPr>
              <w:t> </w:t>
            </w:r>
            <w:r>
              <w:rPr>
                <w:spacing w:val="-6"/>
                <w:sz w:val="8"/>
              </w:rPr>
              <w:t>del</w:t>
            </w:r>
          </w:p>
          <w:p>
            <w:pPr>
              <w:pStyle w:val="TableParagraph"/>
              <w:rPr>
                <w:sz w:val="8"/>
              </w:rPr>
            </w:pPr>
          </w:p>
          <w:p>
            <w:pPr>
              <w:pStyle w:val="TableParagraph"/>
              <w:spacing w:before="2"/>
              <w:rPr>
                <w:sz w:val="8"/>
              </w:rPr>
            </w:pPr>
          </w:p>
          <w:p>
            <w:pPr>
              <w:pStyle w:val="TableParagraph"/>
              <w:ind w:left="9" w:right="2"/>
              <w:jc w:val="center"/>
              <w:rPr>
                <w:sz w:val="8"/>
              </w:rPr>
            </w:pPr>
            <w:r>
              <w:rPr>
                <w:spacing w:val="-8"/>
                <w:sz w:val="8"/>
              </w:rPr>
              <w:t>proyecto</w:t>
            </w:r>
            <w:r>
              <w:rPr>
                <w:spacing w:val="3"/>
                <w:sz w:val="8"/>
              </w:rPr>
              <w:t> </w:t>
            </w:r>
            <w:r>
              <w:rPr>
                <w:spacing w:val="-5"/>
                <w:sz w:val="8"/>
              </w:rPr>
              <w:t>de</w:t>
            </w:r>
          </w:p>
          <w:p>
            <w:pPr>
              <w:pStyle w:val="TableParagraph"/>
              <w:rPr>
                <w:sz w:val="8"/>
              </w:rPr>
            </w:pPr>
          </w:p>
          <w:p>
            <w:pPr>
              <w:pStyle w:val="TableParagraph"/>
              <w:spacing w:before="5"/>
              <w:rPr>
                <w:sz w:val="8"/>
              </w:rPr>
            </w:pPr>
          </w:p>
          <w:p>
            <w:pPr>
              <w:pStyle w:val="TableParagraph"/>
              <w:ind w:left="9" w:right="7"/>
              <w:jc w:val="center"/>
              <w:rPr>
                <w:sz w:val="8"/>
              </w:rPr>
            </w:pPr>
            <w:r>
              <w:rPr>
                <w:spacing w:val="-6"/>
                <w:sz w:val="8"/>
              </w:rPr>
              <w:t>revitalización</w:t>
            </w:r>
            <w:r>
              <w:rPr>
                <w:spacing w:val="-11"/>
                <w:sz w:val="8"/>
              </w:rPr>
              <w:t> </w:t>
            </w:r>
            <w:r>
              <w:rPr>
                <w:spacing w:val="-6"/>
                <w:sz w:val="8"/>
              </w:rPr>
              <w:t>a</w:t>
            </w:r>
            <w:r>
              <w:rPr>
                <w:spacing w:val="-10"/>
                <w:sz w:val="8"/>
              </w:rPr>
              <w:t> </w:t>
            </w:r>
            <w:r>
              <w:rPr>
                <w:spacing w:val="-6"/>
                <w:sz w:val="8"/>
              </w:rPr>
              <w:t>la</w:t>
            </w:r>
          </w:p>
          <w:p>
            <w:pPr>
              <w:pStyle w:val="TableParagraph"/>
              <w:rPr>
                <w:sz w:val="8"/>
              </w:rPr>
            </w:pPr>
          </w:p>
          <w:p>
            <w:pPr>
              <w:pStyle w:val="TableParagraph"/>
              <w:spacing w:before="5"/>
              <w:rPr>
                <w:sz w:val="8"/>
              </w:rPr>
            </w:pPr>
          </w:p>
          <w:p>
            <w:pPr>
              <w:pStyle w:val="TableParagraph"/>
              <w:ind w:left="9" w:right="2"/>
              <w:jc w:val="center"/>
              <w:rPr>
                <w:sz w:val="8"/>
              </w:rPr>
            </w:pPr>
            <w:r>
              <w:rPr>
                <w:spacing w:val="-6"/>
                <w:sz w:val="8"/>
              </w:rPr>
              <w:t>imagen</w:t>
            </w:r>
            <w:r>
              <w:rPr>
                <w:spacing w:val="-10"/>
                <w:sz w:val="8"/>
              </w:rPr>
              <w:t> </w:t>
            </w:r>
            <w:r>
              <w:rPr>
                <w:spacing w:val="-6"/>
                <w:sz w:val="8"/>
              </w:rPr>
              <w:t>urbana</w:t>
            </w:r>
            <w:r>
              <w:rPr>
                <w:spacing w:val="-9"/>
                <w:sz w:val="8"/>
              </w:rPr>
              <w:t> </w:t>
            </w:r>
            <w:r>
              <w:rPr>
                <w:spacing w:val="-6"/>
                <w:sz w:val="8"/>
              </w:rPr>
              <w:t>de</w:t>
            </w:r>
          </w:p>
          <w:p>
            <w:pPr>
              <w:pStyle w:val="TableParagraph"/>
              <w:rPr>
                <w:sz w:val="8"/>
              </w:rPr>
            </w:pPr>
          </w:p>
          <w:p>
            <w:pPr>
              <w:pStyle w:val="TableParagraph"/>
              <w:spacing w:before="2"/>
              <w:rPr>
                <w:sz w:val="8"/>
              </w:rPr>
            </w:pPr>
          </w:p>
          <w:p>
            <w:pPr>
              <w:pStyle w:val="TableParagraph"/>
              <w:ind w:left="9" w:right="6"/>
              <w:jc w:val="center"/>
              <w:rPr>
                <w:sz w:val="8"/>
              </w:rPr>
            </w:pPr>
            <w:r>
              <w:rPr>
                <w:spacing w:val="-5"/>
                <w:sz w:val="8"/>
              </w:rPr>
              <w:t>un</w:t>
            </w:r>
            <w:r>
              <w:rPr>
                <w:spacing w:val="-10"/>
                <w:sz w:val="8"/>
              </w:rPr>
              <w:t> </w:t>
            </w:r>
            <w:r>
              <w:rPr>
                <w:spacing w:val="-2"/>
                <w:sz w:val="8"/>
              </w:rPr>
              <w:t>corredor</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emblemático</w:t>
            </w:r>
            <w:r>
              <w:rPr>
                <w:spacing w:val="-11"/>
                <w:sz w:val="8"/>
              </w:rPr>
              <w:t> </w:t>
            </w:r>
            <w:r>
              <w:rPr>
                <w:spacing w:val="-6"/>
                <w:sz w:val="8"/>
              </w:rPr>
              <w:t>de</w:t>
            </w:r>
            <w:r>
              <w:rPr>
                <w:spacing w:val="-11"/>
                <w:sz w:val="8"/>
              </w:rPr>
              <w:t> </w:t>
            </w:r>
            <w:r>
              <w:rPr>
                <w:spacing w:val="-6"/>
                <w:sz w:val="8"/>
              </w:rPr>
              <w:t>la</w:t>
            </w:r>
          </w:p>
          <w:p>
            <w:pPr>
              <w:pStyle w:val="TableParagraph"/>
              <w:rPr>
                <w:sz w:val="8"/>
              </w:rPr>
            </w:pPr>
          </w:p>
          <w:p>
            <w:pPr>
              <w:pStyle w:val="TableParagraph"/>
              <w:spacing w:before="5"/>
              <w:rPr>
                <w:sz w:val="8"/>
              </w:rPr>
            </w:pPr>
          </w:p>
          <w:p>
            <w:pPr>
              <w:pStyle w:val="TableParagraph"/>
              <w:spacing w:before="1"/>
              <w:ind w:left="9" w:right="2"/>
              <w:jc w:val="center"/>
              <w:rPr>
                <w:sz w:val="8"/>
              </w:rPr>
            </w:pPr>
            <w:r>
              <w:rPr>
                <w:spacing w:val="-7"/>
                <w:sz w:val="8"/>
              </w:rPr>
              <w:t>Zona</w:t>
            </w:r>
            <w:r>
              <w:rPr>
                <w:spacing w:val="-6"/>
                <w:sz w:val="8"/>
              </w:rPr>
              <w:t> </w:t>
            </w:r>
            <w:r>
              <w:rPr>
                <w:spacing w:val="-5"/>
                <w:sz w:val="8"/>
              </w:rPr>
              <w:t>de</w:t>
            </w:r>
          </w:p>
          <w:p>
            <w:pPr>
              <w:pStyle w:val="TableParagraph"/>
              <w:rPr>
                <w:sz w:val="8"/>
              </w:rPr>
            </w:pPr>
          </w:p>
          <w:p>
            <w:pPr>
              <w:pStyle w:val="TableParagraph"/>
              <w:spacing w:before="2"/>
              <w:rPr>
                <w:sz w:val="8"/>
              </w:rPr>
            </w:pPr>
          </w:p>
          <w:p>
            <w:pPr>
              <w:pStyle w:val="TableParagraph"/>
              <w:ind w:left="9" w:right="1"/>
              <w:jc w:val="center"/>
              <w:rPr>
                <w:sz w:val="8"/>
              </w:rPr>
            </w:pPr>
            <w:r>
              <w:rPr>
                <w:spacing w:val="-2"/>
                <w:sz w:val="8"/>
              </w:rPr>
              <w:t>Monumentos</w:t>
            </w:r>
          </w:p>
          <w:p>
            <w:pPr>
              <w:pStyle w:val="TableParagraph"/>
              <w:rPr>
                <w:sz w:val="8"/>
              </w:rPr>
            </w:pPr>
          </w:p>
          <w:p>
            <w:pPr>
              <w:pStyle w:val="TableParagraph"/>
              <w:spacing w:before="5"/>
              <w:rPr>
                <w:sz w:val="8"/>
              </w:rPr>
            </w:pPr>
          </w:p>
          <w:p>
            <w:pPr>
              <w:pStyle w:val="TableParagraph"/>
              <w:ind w:left="9" w:right="3"/>
              <w:jc w:val="center"/>
              <w:rPr>
                <w:sz w:val="8"/>
              </w:rPr>
            </w:pPr>
            <w:r>
              <w:rPr>
                <w:spacing w:val="-7"/>
                <w:sz w:val="8"/>
              </w:rPr>
              <w:t>(PMCHP</w:t>
            </w:r>
            <w:r>
              <w:rPr>
                <w:spacing w:val="-5"/>
                <w:sz w:val="8"/>
              </w:rPr>
              <w:t> </w:t>
            </w:r>
            <w:r>
              <w:rPr>
                <w:spacing w:val="-2"/>
                <w:sz w:val="8"/>
              </w:rPr>
              <w:t>4.3.4.1)</w:t>
            </w:r>
          </w:p>
          <w:p>
            <w:pPr>
              <w:pStyle w:val="TableParagraph"/>
              <w:rPr>
                <w:sz w:val="8"/>
              </w:rPr>
            </w:pPr>
          </w:p>
          <w:p>
            <w:pPr>
              <w:pStyle w:val="TableParagraph"/>
              <w:spacing w:before="4"/>
              <w:rPr>
                <w:sz w:val="8"/>
              </w:rPr>
            </w:pPr>
          </w:p>
          <w:p>
            <w:pPr>
              <w:pStyle w:val="TableParagraph"/>
              <w:spacing w:before="1"/>
              <w:ind w:left="9" w:right="5"/>
              <w:jc w:val="center"/>
              <w:rPr>
                <w:sz w:val="8"/>
              </w:rPr>
            </w:pPr>
            <w:r>
              <w:rPr>
                <w:spacing w:val="-6"/>
                <w:sz w:val="8"/>
              </w:rPr>
              <w:t>(CG</w:t>
            </w:r>
            <w:r>
              <w:rPr>
                <w:spacing w:val="-10"/>
                <w:sz w:val="8"/>
              </w:rPr>
              <w:t> </w:t>
            </w:r>
            <w:r>
              <w:rPr>
                <w:spacing w:val="-2"/>
                <w:sz w:val="8"/>
              </w:rPr>
              <w:t>2.17.1)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right="60"/>
              <w:jc w:val="right"/>
              <w:rPr>
                <w:sz w:val="8"/>
              </w:rPr>
            </w:pPr>
            <w:r>
              <w:rPr>
                <w:spacing w:val="-2"/>
                <w:sz w:val="8"/>
              </w:rPr>
              <w:t>$950,000.00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8" w:right="9"/>
              <w:jc w:val="center"/>
              <w:rPr>
                <w:sz w:val="8"/>
              </w:rPr>
            </w:pPr>
            <w:r>
              <w:rPr>
                <w:spacing w:val="-2"/>
                <w:sz w:val="8"/>
              </w:rPr>
              <w:t>2.17.1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ind w:left="84"/>
              <w:rPr>
                <w:sz w:val="8"/>
              </w:rPr>
            </w:pPr>
            <w:r>
              <w:rPr>
                <w:spacing w:val="-8"/>
                <w:sz w:val="8"/>
              </w:rPr>
              <w:t>Primer</w:t>
            </w:r>
            <w:r>
              <w:rPr>
                <w:sz w:val="8"/>
              </w:rPr>
              <w:t> </w:t>
            </w:r>
            <w:r>
              <w:rPr>
                <w:spacing w:val="-2"/>
                <w:sz w:val="8"/>
              </w:rPr>
              <w:t>Barrio</w:t>
            </w:r>
          </w:p>
          <w:p>
            <w:pPr>
              <w:pStyle w:val="TableParagraph"/>
              <w:rPr>
                <w:sz w:val="8"/>
              </w:rPr>
            </w:pPr>
          </w:p>
          <w:p>
            <w:pPr>
              <w:pStyle w:val="TableParagraph"/>
              <w:spacing w:before="5"/>
              <w:rPr>
                <w:sz w:val="8"/>
              </w:rPr>
            </w:pPr>
          </w:p>
          <w:p>
            <w:pPr>
              <w:pStyle w:val="TableParagraph"/>
              <w:ind w:left="124"/>
              <w:rPr>
                <w:sz w:val="8"/>
              </w:rPr>
            </w:pPr>
            <w:r>
              <w:rPr>
                <w:spacing w:val="-7"/>
                <w:sz w:val="8"/>
              </w:rPr>
              <w:t>Mágico</w:t>
            </w:r>
            <w:r>
              <w:rPr>
                <w:spacing w:val="-5"/>
                <w:sz w:val="8"/>
              </w:rPr>
              <w:t> de</w:t>
            </w:r>
          </w:p>
          <w:p>
            <w:pPr>
              <w:pStyle w:val="TableParagraph"/>
              <w:rPr>
                <w:sz w:val="8"/>
              </w:rPr>
            </w:pPr>
          </w:p>
          <w:p>
            <w:pPr>
              <w:pStyle w:val="TableParagraph"/>
              <w:spacing w:before="3"/>
              <w:rPr>
                <w:sz w:val="8"/>
              </w:rPr>
            </w:pPr>
          </w:p>
          <w:p>
            <w:pPr>
              <w:pStyle w:val="TableParagraph"/>
              <w:ind w:left="175"/>
              <w:rPr>
                <w:sz w:val="8"/>
              </w:rPr>
            </w:pPr>
            <w:r>
              <w:rPr>
                <w:spacing w:val="-2"/>
                <w:sz w:val="8"/>
              </w:rPr>
              <w:t>Puebla</w:t>
            </w:r>
          </w:p>
        </w:tc>
        <w:tc>
          <w:tcPr>
            <w:tcW w:w="724" w:type="dxa"/>
          </w:tcPr>
          <w:p>
            <w:pPr>
              <w:pStyle w:val="TableParagraph"/>
              <w:spacing w:before="73"/>
              <w:rPr>
                <w:sz w:val="8"/>
              </w:rPr>
            </w:pPr>
          </w:p>
          <w:p>
            <w:pPr>
              <w:pStyle w:val="TableParagraph"/>
              <w:ind w:left="8" w:right="16"/>
              <w:jc w:val="center"/>
              <w:rPr>
                <w:sz w:val="8"/>
              </w:rPr>
            </w:pPr>
            <w:r>
              <w:rPr>
                <w:spacing w:val="-8"/>
                <w:sz w:val="8"/>
              </w:rPr>
              <w:t>Primer</w:t>
            </w:r>
            <w:r>
              <w:rPr>
                <w:sz w:val="8"/>
              </w:rPr>
              <w:t> </w:t>
            </w:r>
            <w:r>
              <w:rPr>
                <w:spacing w:val="-2"/>
                <w:sz w:val="8"/>
              </w:rPr>
              <w:t>Barrio</w:t>
            </w:r>
          </w:p>
          <w:p>
            <w:pPr>
              <w:pStyle w:val="TableParagraph"/>
              <w:rPr>
                <w:sz w:val="8"/>
              </w:rPr>
            </w:pPr>
          </w:p>
          <w:p>
            <w:pPr>
              <w:pStyle w:val="TableParagraph"/>
              <w:spacing w:before="2"/>
              <w:rPr>
                <w:sz w:val="8"/>
              </w:rPr>
            </w:pPr>
          </w:p>
          <w:p>
            <w:pPr>
              <w:pStyle w:val="TableParagraph"/>
              <w:ind w:left="10" w:right="16"/>
              <w:jc w:val="center"/>
              <w:rPr>
                <w:sz w:val="8"/>
              </w:rPr>
            </w:pPr>
            <w:r>
              <w:rPr>
                <w:spacing w:val="-6"/>
                <w:sz w:val="8"/>
              </w:rPr>
              <w:t>Mágico</w:t>
            </w:r>
            <w:r>
              <w:rPr>
                <w:spacing w:val="-10"/>
                <w:sz w:val="8"/>
              </w:rPr>
              <w:t> </w:t>
            </w:r>
            <w:r>
              <w:rPr>
                <w:spacing w:val="-6"/>
                <w:sz w:val="8"/>
              </w:rPr>
              <w:t>en</w:t>
            </w:r>
            <w:r>
              <w:rPr>
                <w:spacing w:val="-9"/>
                <w:sz w:val="8"/>
              </w:rPr>
              <w:t> </w:t>
            </w:r>
            <w:r>
              <w:rPr>
                <w:spacing w:val="-6"/>
                <w:sz w:val="8"/>
              </w:rPr>
              <w:t>Puebla en</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la</w:t>
            </w:r>
            <w:r>
              <w:rPr>
                <w:spacing w:val="-8"/>
                <w:sz w:val="8"/>
              </w:rPr>
              <w:t> </w:t>
            </w:r>
            <w:r>
              <w:rPr>
                <w:spacing w:val="-6"/>
                <w:sz w:val="8"/>
              </w:rPr>
              <w:t>zona</w:t>
            </w:r>
            <w:r>
              <w:rPr>
                <w:spacing w:val="-8"/>
                <w:sz w:val="8"/>
              </w:rPr>
              <w:t> </w:t>
            </w:r>
            <w:r>
              <w:rPr>
                <w:spacing w:val="-6"/>
                <w:sz w:val="8"/>
              </w:rPr>
              <w:t>de</w:t>
            </w:r>
          </w:p>
          <w:p>
            <w:pPr>
              <w:pStyle w:val="TableParagraph"/>
              <w:rPr>
                <w:sz w:val="8"/>
              </w:rPr>
            </w:pPr>
          </w:p>
          <w:p>
            <w:pPr>
              <w:pStyle w:val="TableParagraph"/>
              <w:spacing w:before="5"/>
              <w:rPr>
                <w:sz w:val="8"/>
              </w:rPr>
            </w:pPr>
          </w:p>
          <w:p>
            <w:pPr>
              <w:pStyle w:val="TableParagraph"/>
              <w:ind w:left="6" w:right="16"/>
              <w:jc w:val="center"/>
              <w:rPr>
                <w:sz w:val="8"/>
              </w:rPr>
            </w:pPr>
            <w:r>
              <w:rPr>
                <w:spacing w:val="-6"/>
                <w:sz w:val="8"/>
              </w:rPr>
              <w:t>monumentos</w:t>
            </w:r>
            <w:r>
              <w:rPr>
                <w:spacing w:val="-12"/>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2"/>
              <w:rPr>
                <w:sz w:val="8"/>
              </w:rPr>
            </w:pPr>
          </w:p>
          <w:p>
            <w:pPr>
              <w:pStyle w:val="TableParagraph"/>
              <w:ind w:left="8" w:right="16"/>
              <w:jc w:val="center"/>
              <w:rPr>
                <w:sz w:val="8"/>
              </w:rPr>
            </w:pPr>
            <w:r>
              <w:rPr>
                <w:spacing w:val="-6"/>
                <w:sz w:val="8"/>
              </w:rPr>
              <w:t>ciudad,</w:t>
            </w:r>
            <w:r>
              <w:rPr>
                <w:spacing w:val="-13"/>
                <w:sz w:val="8"/>
              </w:rPr>
              <w:t> </w:t>
            </w:r>
            <w:r>
              <w:rPr>
                <w:spacing w:val="-6"/>
                <w:sz w:val="8"/>
              </w:rPr>
              <w:t>impulsando</w:t>
            </w:r>
            <w:r>
              <w:rPr>
                <w:spacing w:val="-10"/>
                <w:sz w:val="8"/>
              </w:rPr>
              <w:t> </w:t>
            </w:r>
            <w:r>
              <w:rPr>
                <w:spacing w:val="-6"/>
                <w:sz w:val="8"/>
              </w:rPr>
              <w:t>la</w:t>
            </w:r>
          </w:p>
          <w:p>
            <w:pPr>
              <w:pStyle w:val="TableParagraph"/>
              <w:rPr>
                <w:sz w:val="8"/>
              </w:rPr>
            </w:pPr>
          </w:p>
          <w:p>
            <w:pPr>
              <w:pStyle w:val="TableParagraph"/>
              <w:spacing w:before="5"/>
              <w:rPr>
                <w:sz w:val="8"/>
              </w:rPr>
            </w:pPr>
          </w:p>
          <w:p>
            <w:pPr>
              <w:pStyle w:val="TableParagraph"/>
              <w:ind w:left="5" w:right="16"/>
              <w:jc w:val="center"/>
              <w:rPr>
                <w:sz w:val="8"/>
              </w:rPr>
            </w:pPr>
            <w:r>
              <w:rPr>
                <w:spacing w:val="-6"/>
                <w:sz w:val="8"/>
              </w:rPr>
              <w:t>inversión,</w:t>
            </w:r>
            <w:r>
              <w:rPr>
                <w:spacing w:val="-11"/>
                <w:sz w:val="8"/>
              </w:rPr>
              <w:t> </w:t>
            </w:r>
            <w:r>
              <w:rPr>
                <w:spacing w:val="-6"/>
                <w:sz w:val="8"/>
              </w:rPr>
              <w:t>la</w:t>
            </w:r>
            <w:r>
              <w:rPr>
                <w:spacing w:val="-9"/>
                <w:sz w:val="8"/>
              </w:rPr>
              <w:t> </w:t>
            </w:r>
            <w:r>
              <w:rPr>
                <w:spacing w:val="-6"/>
                <w:sz w:val="8"/>
              </w:rPr>
              <w:t>derrama</w:t>
            </w:r>
          </w:p>
          <w:p>
            <w:pPr>
              <w:pStyle w:val="TableParagraph"/>
              <w:rPr>
                <w:sz w:val="8"/>
              </w:rPr>
            </w:pPr>
          </w:p>
          <w:p>
            <w:pPr>
              <w:pStyle w:val="TableParagraph"/>
              <w:spacing w:before="5"/>
              <w:rPr>
                <w:sz w:val="8"/>
              </w:rPr>
            </w:pPr>
          </w:p>
          <w:p>
            <w:pPr>
              <w:pStyle w:val="TableParagraph"/>
              <w:ind w:left="8" w:right="16"/>
              <w:jc w:val="center"/>
              <w:rPr>
                <w:sz w:val="8"/>
              </w:rPr>
            </w:pPr>
            <w:r>
              <w:rPr>
                <w:spacing w:val="-8"/>
                <w:sz w:val="8"/>
              </w:rPr>
              <w:t>económica</w:t>
            </w:r>
            <w:r>
              <w:rPr>
                <w:spacing w:val="6"/>
                <w:sz w:val="8"/>
              </w:rPr>
              <w:t> </w:t>
            </w:r>
            <w:r>
              <w:rPr>
                <w:spacing w:val="-5"/>
                <w:sz w:val="8"/>
              </w:rPr>
              <w:t>yla</w:t>
            </w:r>
          </w:p>
          <w:p>
            <w:pPr>
              <w:pStyle w:val="TableParagraph"/>
              <w:rPr>
                <w:sz w:val="8"/>
              </w:rPr>
            </w:pPr>
          </w:p>
          <w:p>
            <w:pPr>
              <w:pStyle w:val="TableParagraph"/>
              <w:spacing w:before="3"/>
              <w:rPr>
                <w:sz w:val="8"/>
              </w:rPr>
            </w:pPr>
          </w:p>
          <w:p>
            <w:pPr>
              <w:pStyle w:val="TableParagraph"/>
              <w:ind w:left="7" w:right="16"/>
              <w:jc w:val="center"/>
              <w:rPr>
                <w:sz w:val="8"/>
              </w:rPr>
            </w:pPr>
            <w:r>
              <w:rPr>
                <w:spacing w:val="-6"/>
                <w:sz w:val="8"/>
              </w:rPr>
              <w:t>cultura</w:t>
            </w:r>
            <w:r>
              <w:rPr>
                <w:spacing w:val="-8"/>
                <w:sz w:val="8"/>
              </w:rPr>
              <w:t> </w:t>
            </w:r>
            <w:r>
              <w:rPr>
                <w:spacing w:val="-6"/>
                <w:sz w:val="8"/>
              </w:rPr>
              <w:t>local,</w:t>
            </w:r>
            <w:r>
              <w:rPr>
                <w:spacing w:val="-8"/>
                <w:sz w:val="8"/>
              </w:rPr>
              <w:t> </w:t>
            </w:r>
            <w:r>
              <w:rPr>
                <w:spacing w:val="-6"/>
                <w:sz w:val="8"/>
              </w:rPr>
              <w:t>en</w:t>
            </w:r>
            <w:r>
              <w:rPr>
                <w:spacing w:val="-10"/>
                <w:sz w:val="8"/>
              </w:rPr>
              <w:t> </w:t>
            </w:r>
            <w:r>
              <w:rPr>
                <w:spacing w:val="-6"/>
                <w:sz w:val="8"/>
              </w:rPr>
              <w:t>el</w:t>
            </w:r>
          </w:p>
          <w:p>
            <w:pPr>
              <w:pStyle w:val="TableParagraph"/>
              <w:rPr>
                <w:sz w:val="8"/>
              </w:rPr>
            </w:pPr>
          </w:p>
          <w:p>
            <w:pPr>
              <w:pStyle w:val="TableParagraph"/>
              <w:spacing w:before="5"/>
              <w:rPr>
                <w:sz w:val="8"/>
              </w:rPr>
            </w:pPr>
          </w:p>
          <w:p>
            <w:pPr>
              <w:pStyle w:val="TableParagraph"/>
              <w:ind w:left="10" w:right="16"/>
              <w:jc w:val="center"/>
              <w:rPr>
                <w:sz w:val="8"/>
              </w:rPr>
            </w:pPr>
            <w:r>
              <w:rPr>
                <w:spacing w:val="-6"/>
                <w:sz w:val="8"/>
              </w:rPr>
              <w:t>cualhabrá</w:t>
            </w:r>
            <w:r>
              <w:rPr>
                <w:spacing w:val="1"/>
                <w:sz w:val="8"/>
              </w:rPr>
              <w:t> </w:t>
            </w:r>
            <w:r>
              <w:rPr>
                <w:spacing w:val="-5"/>
                <w:sz w:val="8"/>
              </w:rPr>
              <w:t>un</w:t>
            </w:r>
          </w:p>
          <w:p>
            <w:pPr>
              <w:pStyle w:val="TableParagraph"/>
              <w:rPr>
                <w:sz w:val="8"/>
              </w:rPr>
            </w:pPr>
          </w:p>
          <w:p>
            <w:pPr>
              <w:pStyle w:val="TableParagraph"/>
              <w:spacing w:before="4"/>
              <w:rPr>
                <w:sz w:val="8"/>
              </w:rPr>
            </w:pPr>
          </w:p>
          <w:p>
            <w:pPr>
              <w:pStyle w:val="TableParagraph"/>
              <w:spacing w:before="1"/>
              <w:ind w:left="10" w:right="16"/>
              <w:jc w:val="center"/>
              <w:rPr>
                <w:sz w:val="8"/>
              </w:rPr>
            </w:pPr>
            <w:r>
              <w:rPr>
                <w:spacing w:val="-7"/>
                <w:sz w:val="8"/>
              </w:rPr>
              <w:t>corredor</w:t>
            </w:r>
            <w:r>
              <w:rPr>
                <w:spacing w:val="-5"/>
                <w:sz w:val="8"/>
              </w:rPr>
              <w:t> </w:t>
            </w:r>
            <w:r>
              <w:rPr>
                <w:spacing w:val="-2"/>
                <w:sz w:val="8"/>
              </w:rPr>
              <w:t>turístico</w:t>
            </w:r>
          </w:p>
          <w:p>
            <w:pPr>
              <w:pStyle w:val="TableParagraph"/>
              <w:rPr>
                <w:sz w:val="8"/>
              </w:rPr>
            </w:pPr>
          </w:p>
          <w:p>
            <w:pPr>
              <w:pStyle w:val="TableParagraph"/>
              <w:spacing w:before="2"/>
              <w:rPr>
                <w:sz w:val="8"/>
              </w:rPr>
            </w:pPr>
          </w:p>
          <w:p>
            <w:pPr>
              <w:pStyle w:val="TableParagraph"/>
              <w:ind w:left="8" w:right="16"/>
              <w:jc w:val="center"/>
              <w:rPr>
                <w:sz w:val="8"/>
              </w:rPr>
            </w:pPr>
            <w:r>
              <w:rPr>
                <w:spacing w:val="-6"/>
                <w:sz w:val="8"/>
              </w:rPr>
              <w:t>basado</w:t>
            </w:r>
            <w:r>
              <w:rPr>
                <w:spacing w:val="-9"/>
                <w:sz w:val="8"/>
              </w:rPr>
              <w:t> </w:t>
            </w:r>
            <w:r>
              <w:rPr>
                <w:spacing w:val="-6"/>
                <w:sz w:val="8"/>
              </w:rPr>
              <w:t>en</w:t>
            </w:r>
            <w:r>
              <w:rPr>
                <w:spacing w:val="-8"/>
                <w:sz w:val="8"/>
              </w:rPr>
              <w:t> </w:t>
            </w:r>
            <w:r>
              <w:rPr>
                <w:spacing w:val="-6"/>
                <w:sz w:val="8"/>
              </w:rPr>
              <w:t>la</w:t>
            </w:r>
          </w:p>
          <w:p>
            <w:pPr>
              <w:pStyle w:val="TableParagraph"/>
              <w:rPr>
                <w:sz w:val="8"/>
              </w:rPr>
            </w:pPr>
          </w:p>
          <w:p>
            <w:pPr>
              <w:pStyle w:val="TableParagraph"/>
              <w:spacing w:before="5"/>
              <w:rPr>
                <w:sz w:val="8"/>
              </w:rPr>
            </w:pPr>
          </w:p>
          <w:p>
            <w:pPr>
              <w:pStyle w:val="TableParagraph"/>
              <w:ind w:left="5" w:right="16"/>
              <w:jc w:val="center"/>
              <w:rPr>
                <w:sz w:val="8"/>
              </w:rPr>
            </w:pPr>
            <w:r>
              <w:rPr>
                <w:spacing w:val="-6"/>
                <w:sz w:val="8"/>
              </w:rPr>
              <w:t>gastronomía</w:t>
            </w:r>
            <w:r>
              <w:rPr>
                <w:spacing w:val="-8"/>
                <w:sz w:val="8"/>
              </w:rPr>
              <w:t> </w:t>
            </w:r>
            <w:r>
              <w:rPr>
                <w:spacing w:val="-6"/>
                <w:sz w:val="8"/>
              </w:rPr>
              <w:t>y</w:t>
            </w:r>
            <w:r>
              <w:rPr>
                <w:spacing w:val="-10"/>
                <w:sz w:val="8"/>
              </w:rPr>
              <w:t> </w:t>
            </w:r>
            <w:r>
              <w:rPr>
                <w:spacing w:val="-6"/>
                <w:sz w:val="8"/>
              </w:rPr>
              <w:t>en</w:t>
            </w:r>
            <w:r>
              <w:rPr>
                <w:spacing w:val="-10"/>
                <w:sz w:val="8"/>
              </w:rPr>
              <w:t> </w:t>
            </w:r>
            <w:r>
              <w:rPr>
                <w:spacing w:val="-6"/>
                <w:sz w:val="8"/>
              </w:rPr>
              <w:t>la</w:t>
            </w:r>
          </w:p>
          <w:p>
            <w:pPr>
              <w:pStyle w:val="TableParagraph"/>
              <w:rPr>
                <w:sz w:val="8"/>
              </w:rPr>
            </w:pPr>
          </w:p>
          <w:p>
            <w:pPr>
              <w:pStyle w:val="TableParagraph"/>
              <w:spacing w:before="5"/>
              <w:rPr>
                <w:sz w:val="8"/>
              </w:rPr>
            </w:pPr>
          </w:p>
          <w:p>
            <w:pPr>
              <w:pStyle w:val="TableParagraph"/>
              <w:ind w:left="8" w:right="16"/>
              <w:jc w:val="center"/>
              <w:rPr>
                <w:sz w:val="8"/>
              </w:rPr>
            </w:pPr>
            <w:r>
              <w:rPr>
                <w:spacing w:val="-7"/>
                <w:sz w:val="8"/>
              </w:rPr>
              <w:t>cultura</w:t>
            </w:r>
            <w:r>
              <w:rPr>
                <w:spacing w:val="-3"/>
                <w:sz w:val="8"/>
              </w:rPr>
              <w:t> </w:t>
            </w:r>
            <w:r>
              <w:rPr>
                <w:spacing w:val="-2"/>
                <w:sz w:val="8"/>
              </w:rPr>
              <w:t>poblana</w:t>
            </w:r>
          </w:p>
        </w:tc>
      </w:tr>
      <w:tr>
        <w:trPr>
          <w:trHeight w:val="1989"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2"/>
              <w:rPr>
                <w:sz w:val="8"/>
              </w:rPr>
            </w:pPr>
          </w:p>
          <w:p>
            <w:pPr>
              <w:pStyle w:val="TableParagraph"/>
              <w:spacing w:before="1"/>
              <w:ind w:left="102"/>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17" w:right="10"/>
              <w:jc w:val="center"/>
              <w:rPr>
                <w:sz w:val="8"/>
              </w:rPr>
            </w:pPr>
            <w:r>
              <w:rPr>
                <w:spacing w:val="-5"/>
                <w:sz w:val="8"/>
              </w:rPr>
              <w:t>08</w:t>
            </w:r>
          </w:p>
        </w:tc>
        <w:tc>
          <w:tcPr>
            <w:tcW w:w="566" w:type="dxa"/>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191"/>
              <w:rPr>
                <w:sz w:val="8"/>
              </w:rPr>
            </w:pPr>
            <w:r>
              <w:rPr>
                <w:spacing w:val="-2"/>
                <w:sz w:val="8"/>
              </w:rPr>
              <w:t>Centro</w:t>
            </w:r>
          </w:p>
          <w:p>
            <w:pPr>
              <w:pStyle w:val="TableParagraph"/>
              <w:rPr>
                <w:sz w:val="8"/>
              </w:rPr>
            </w:pPr>
          </w:p>
          <w:p>
            <w:pPr>
              <w:pStyle w:val="TableParagraph"/>
              <w:spacing w:before="2"/>
              <w:rPr>
                <w:sz w:val="8"/>
              </w:rPr>
            </w:pPr>
          </w:p>
          <w:p>
            <w:pPr>
              <w:pStyle w:val="TableParagraph"/>
              <w:spacing w:before="1"/>
              <w:ind w:left="153"/>
              <w:rPr>
                <w:sz w:val="8"/>
              </w:rPr>
            </w:pPr>
            <w:r>
              <w:rPr>
                <w:spacing w:val="-2"/>
                <w:sz w:val="8"/>
              </w:rPr>
              <w:t>Histórico;</w:t>
            </w:r>
          </w:p>
          <w:p>
            <w:pPr>
              <w:pStyle w:val="TableParagraph"/>
              <w:rPr>
                <w:sz w:val="8"/>
              </w:rPr>
            </w:pPr>
          </w:p>
          <w:p>
            <w:pPr>
              <w:pStyle w:val="TableParagraph"/>
              <w:spacing w:before="4"/>
              <w:rPr>
                <w:sz w:val="8"/>
              </w:rPr>
            </w:pPr>
          </w:p>
          <w:p>
            <w:pPr>
              <w:pStyle w:val="TableParagraph"/>
              <w:ind w:left="136"/>
              <w:rPr>
                <w:sz w:val="8"/>
              </w:rPr>
            </w:pPr>
            <w:r>
              <w:rPr>
                <w:spacing w:val="-2"/>
                <w:sz w:val="8"/>
              </w:rPr>
              <w:t>Patrimonio</w:t>
            </w:r>
          </w:p>
          <w:p>
            <w:pPr>
              <w:pStyle w:val="TableParagraph"/>
              <w:rPr>
                <w:sz w:val="8"/>
              </w:rPr>
            </w:pPr>
          </w:p>
          <w:p>
            <w:pPr>
              <w:pStyle w:val="TableParagraph"/>
              <w:spacing w:before="5"/>
              <w:rPr>
                <w:sz w:val="8"/>
              </w:rPr>
            </w:pPr>
          </w:p>
          <w:p>
            <w:pPr>
              <w:pStyle w:val="TableParagraph"/>
              <w:ind w:left="148"/>
              <w:rPr>
                <w:sz w:val="8"/>
              </w:rPr>
            </w:pPr>
            <w:r>
              <w:rPr>
                <w:spacing w:val="-7"/>
                <w:sz w:val="8"/>
              </w:rPr>
              <w:t>Presente</w:t>
            </w:r>
            <w:r>
              <w:rPr>
                <w:spacing w:val="-4"/>
                <w:sz w:val="8"/>
              </w:rPr>
              <w:t> </w:t>
            </w:r>
            <w:r>
              <w:rPr>
                <w:spacing w:val="-10"/>
                <w:sz w:val="8"/>
              </w:rPr>
              <w:t>y</w:t>
            </w:r>
          </w:p>
          <w:p>
            <w:pPr>
              <w:pStyle w:val="TableParagraph"/>
              <w:rPr>
                <w:sz w:val="8"/>
              </w:rPr>
            </w:pPr>
          </w:p>
          <w:p>
            <w:pPr>
              <w:pStyle w:val="TableParagraph"/>
              <w:spacing w:before="2"/>
              <w:rPr>
                <w:sz w:val="8"/>
              </w:rPr>
            </w:pPr>
          </w:p>
          <w:p>
            <w:pPr>
              <w:pStyle w:val="TableParagraph"/>
              <w:spacing w:before="1"/>
              <w:ind w:left="194"/>
              <w:rPr>
                <w:sz w:val="8"/>
              </w:rPr>
            </w:pPr>
            <w:r>
              <w:rPr>
                <w:spacing w:val="-2"/>
                <w:sz w:val="8"/>
              </w:rPr>
              <w:t>Futuro</w:t>
            </w:r>
          </w:p>
        </w:tc>
        <w:tc>
          <w:tcPr>
            <w:tcW w:w="554" w:type="dxa"/>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108"/>
              <w:rPr>
                <w:sz w:val="8"/>
              </w:rPr>
            </w:pPr>
            <w:r>
              <w:rPr>
                <w:spacing w:val="-8"/>
                <w:sz w:val="8"/>
              </w:rPr>
              <w:t>Gerencia</w:t>
            </w:r>
            <w:r>
              <w:rPr>
                <w:spacing w:val="5"/>
                <w:sz w:val="8"/>
              </w:rPr>
              <w:t> </w:t>
            </w:r>
            <w:r>
              <w:rPr>
                <w:spacing w:val="-5"/>
                <w:sz w:val="8"/>
              </w:rPr>
              <w:t>del</w:t>
            </w:r>
          </w:p>
          <w:p>
            <w:pPr>
              <w:pStyle w:val="TableParagraph"/>
              <w:rPr>
                <w:sz w:val="8"/>
              </w:rPr>
            </w:pPr>
          </w:p>
          <w:p>
            <w:pPr>
              <w:pStyle w:val="TableParagraph"/>
              <w:spacing w:before="2"/>
              <w:rPr>
                <w:sz w:val="8"/>
              </w:rPr>
            </w:pPr>
          </w:p>
          <w:p>
            <w:pPr>
              <w:pStyle w:val="TableParagraph"/>
              <w:spacing w:before="1"/>
              <w:ind w:left="184"/>
              <w:rPr>
                <w:sz w:val="8"/>
              </w:rPr>
            </w:pPr>
            <w:r>
              <w:rPr>
                <w:spacing w:val="-2"/>
                <w:sz w:val="8"/>
              </w:rPr>
              <w:t>Centro</w:t>
            </w:r>
          </w:p>
          <w:p>
            <w:pPr>
              <w:pStyle w:val="TableParagraph"/>
              <w:rPr>
                <w:sz w:val="8"/>
              </w:rPr>
            </w:pPr>
          </w:p>
          <w:p>
            <w:pPr>
              <w:pStyle w:val="TableParagraph"/>
              <w:spacing w:before="4"/>
              <w:rPr>
                <w:sz w:val="8"/>
              </w:rPr>
            </w:pPr>
          </w:p>
          <w:p>
            <w:pPr>
              <w:pStyle w:val="TableParagraph"/>
              <w:ind w:left="129"/>
              <w:rPr>
                <w:sz w:val="8"/>
              </w:rPr>
            </w:pPr>
            <w:r>
              <w:rPr>
                <w:spacing w:val="-6"/>
                <w:sz w:val="8"/>
              </w:rPr>
              <w:t>Histórico</w:t>
            </w:r>
            <w:r>
              <w:rPr>
                <w:spacing w:val="-12"/>
                <w:sz w:val="8"/>
              </w:rPr>
              <w:t> </w:t>
            </w:r>
            <w:r>
              <w:rPr>
                <w:spacing w:val="-10"/>
                <w:sz w:val="8"/>
              </w:rPr>
              <w:t>y</w:t>
            </w:r>
          </w:p>
          <w:p>
            <w:pPr>
              <w:pStyle w:val="TableParagraph"/>
              <w:rPr>
                <w:sz w:val="8"/>
              </w:rPr>
            </w:pPr>
          </w:p>
          <w:p>
            <w:pPr>
              <w:pStyle w:val="TableParagraph"/>
              <w:spacing w:before="5"/>
              <w:rPr>
                <w:sz w:val="8"/>
              </w:rPr>
            </w:pPr>
          </w:p>
          <w:p>
            <w:pPr>
              <w:pStyle w:val="TableParagraph"/>
              <w:ind w:left="129"/>
              <w:rPr>
                <w:sz w:val="8"/>
              </w:rPr>
            </w:pPr>
            <w:r>
              <w:rPr>
                <w:spacing w:val="-2"/>
                <w:sz w:val="8"/>
              </w:rPr>
              <w:t>Patrimonio</w:t>
            </w:r>
          </w:p>
          <w:p>
            <w:pPr>
              <w:pStyle w:val="TableParagraph"/>
              <w:rPr>
                <w:sz w:val="8"/>
              </w:rPr>
            </w:pPr>
          </w:p>
          <w:p>
            <w:pPr>
              <w:pStyle w:val="TableParagraph"/>
              <w:spacing w:before="2"/>
              <w:rPr>
                <w:sz w:val="8"/>
              </w:rPr>
            </w:pPr>
          </w:p>
          <w:p>
            <w:pPr>
              <w:pStyle w:val="TableParagraph"/>
              <w:spacing w:before="1"/>
              <w:ind w:left="168"/>
              <w:rPr>
                <w:sz w:val="8"/>
              </w:rPr>
            </w:pPr>
            <w:r>
              <w:rPr>
                <w:spacing w:val="-2"/>
                <w:sz w:val="8"/>
              </w:rPr>
              <w:t>Cultural</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6" w:right="1"/>
              <w:jc w:val="center"/>
              <w:rPr>
                <w:sz w:val="8"/>
              </w:rPr>
            </w:pPr>
            <w:r>
              <w:rPr>
                <w:spacing w:val="-5"/>
                <w:sz w:val="8"/>
              </w:rPr>
              <w:t>04</w:t>
            </w:r>
          </w:p>
        </w:tc>
        <w:tc>
          <w:tcPr>
            <w:tcW w:w="636" w:type="dxa"/>
          </w:tcPr>
          <w:p>
            <w:pPr>
              <w:pStyle w:val="TableParagraph"/>
              <w:spacing w:before="70"/>
              <w:rPr>
                <w:sz w:val="8"/>
              </w:rPr>
            </w:pPr>
          </w:p>
          <w:p>
            <w:pPr>
              <w:pStyle w:val="TableParagraph"/>
              <w:ind w:left="154"/>
              <w:rPr>
                <w:sz w:val="8"/>
              </w:rPr>
            </w:pPr>
            <w:r>
              <w:rPr>
                <w:spacing w:val="-7"/>
                <w:sz w:val="8"/>
              </w:rPr>
              <w:t>Esquema</w:t>
            </w:r>
            <w:r>
              <w:rPr>
                <w:spacing w:val="-2"/>
                <w:sz w:val="8"/>
              </w:rPr>
              <w:t> </w:t>
            </w:r>
            <w:r>
              <w:rPr>
                <w:spacing w:val="-5"/>
                <w:sz w:val="8"/>
              </w:rPr>
              <w:t>de</w:t>
            </w:r>
          </w:p>
          <w:p>
            <w:pPr>
              <w:pStyle w:val="TableParagraph"/>
              <w:rPr>
                <w:sz w:val="8"/>
              </w:rPr>
            </w:pPr>
          </w:p>
          <w:p>
            <w:pPr>
              <w:pStyle w:val="TableParagraph"/>
              <w:spacing w:before="5"/>
              <w:rPr>
                <w:sz w:val="8"/>
              </w:rPr>
            </w:pPr>
          </w:p>
          <w:p>
            <w:pPr>
              <w:pStyle w:val="TableParagraph"/>
              <w:ind w:left="110"/>
              <w:rPr>
                <w:sz w:val="8"/>
              </w:rPr>
            </w:pPr>
            <w:r>
              <w:rPr>
                <w:spacing w:val="-6"/>
                <w:sz w:val="8"/>
              </w:rPr>
              <w:t>acciones</w:t>
            </w:r>
            <w:r>
              <w:rPr>
                <w:spacing w:val="-12"/>
                <w:sz w:val="8"/>
              </w:rPr>
              <w:t> </w:t>
            </w:r>
            <w:r>
              <w:rPr>
                <w:spacing w:val="-6"/>
                <w:sz w:val="8"/>
              </w:rPr>
              <w:t>para</w:t>
            </w:r>
            <w:r>
              <w:rPr>
                <w:spacing w:val="-8"/>
                <w:sz w:val="8"/>
              </w:rPr>
              <w:t> </w:t>
            </w:r>
            <w:r>
              <w:rPr>
                <w:spacing w:val="-6"/>
                <w:sz w:val="8"/>
              </w:rPr>
              <w:t>el</w:t>
            </w:r>
          </w:p>
          <w:p>
            <w:pPr>
              <w:pStyle w:val="TableParagraph"/>
              <w:rPr>
                <w:sz w:val="8"/>
              </w:rPr>
            </w:pPr>
          </w:p>
          <w:p>
            <w:pPr>
              <w:pStyle w:val="TableParagraph"/>
              <w:spacing w:before="2"/>
              <w:rPr>
                <w:sz w:val="8"/>
              </w:rPr>
            </w:pPr>
          </w:p>
          <w:p>
            <w:pPr>
              <w:pStyle w:val="TableParagraph"/>
              <w:spacing w:before="1"/>
              <w:ind w:left="94"/>
              <w:rPr>
                <w:sz w:val="8"/>
              </w:rPr>
            </w:pPr>
            <w:r>
              <w:rPr>
                <w:spacing w:val="-8"/>
                <w:sz w:val="8"/>
              </w:rPr>
              <w:t>mejoramiento</w:t>
            </w:r>
            <w:r>
              <w:rPr>
                <w:spacing w:val="10"/>
                <w:sz w:val="8"/>
              </w:rPr>
              <w:t> </w:t>
            </w:r>
            <w:r>
              <w:rPr>
                <w:spacing w:val="-5"/>
                <w:sz w:val="8"/>
              </w:rPr>
              <w:t>de</w:t>
            </w:r>
          </w:p>
          <w:p>
            <w:pPr>
              <w:pStyle w:val="TableParagraph"/>
              <w:rPr>
                <w:sz w:val="8"/>
              </w:rPr>
            </w:pPr>
          </w:p>
          <w:p>
            <w:pPr>
              <w:pStyle w:val="TableParagraph"/>
              <w:spacing w:before="4"/>
              <w:rPr>
                <w:sz w:val="8"/>
              </w:rPr>
            </w:pPr>
          </w:p>
          <w:p>
            <w:pPr>
              <w:pStyle w:val="TableParagraph"/>
              <w:ind w:left="91"/>
              <w:rPr>
                <w:sz w:val="8"/>
              </w:rPr>
            </w:pPr>
            <w:r>
              <w:rPr>
                <w:spacing w:val="-6"/>
                <w:sz w:val="8"/>
              </w:rPr>
              <w:t>la</w:t>
            </w:r>
            <w:r>
              <w:rPr>
                <w:spacing w:val="-8"/>
                <w:sz w:val="8"/>
              </w:rPr>
              <w:t> </w:t>
            </w:r>
            <w:r>
              <w:rPr>
                <w:spacing w:val="-6"/>
                <w:sz w:val="8"/>
              </w:rPr>
              <w:t>imagen</w:t>
            </w:r>
            <w:r>
              <w:rPr>
                <w:spacing w:val="-10"/>
                <w:sz w:val="8"/>
              </w:rPr>
              <w:t> </w:t>
            </w:r>
            <w:r>
              <w:rPr>
                <w:spacing w:val="-6"/>
                <w:sz w:val="8"/>
              </w:rPr>
              <w:t>urbana</w:t>
            </w:r>
          </w:p>
          <w:p>
            <w:pPr>
              <w:pStyle w:val="TableParagraph"/>
              <w:rPr>
                <w:sz w:val="8"/>
              </w:rPr>
            </w:pPr>
          </w:p>
          <w:p>
            <w:pPr>
              <w:pStyle w:val="TableParagraph"/>
              <w:spacing w:before="5"/>
              <w:rPr>
                <w:sz w:val="8"/>
              </w:rPr>
            </w:pPr>
          </w:p>
          <w:p>
            <w:pPr>
              <w:pStyle w:val="TableParagraph"/>
              <w:ind w:left="72"/>
              <w:rPr>
                <w:sz w:val="8"/>
              </w:rPr>
            </w:pPr>
            <w:r>
              <w:rPr>
                <w:spacing w:val="-6"/>
                <w:sz w:val="8"/>
              </w:rPr>
              <w:t>y</w:t>
            </w:r>
            <w:r>
              <w:rPr>
                <w:spacing w:val="-11"/>
                <w:sz w:val="8"/>
              </w:rPr>
              <w:t> </w:t>
            </w:r>
            <w:r>
              <w:rPr>
                <w:spacing w:val="-6"/>
                <w:sz w:val="8"/>
              </w:rPr>
              <w:t>revitalización</w:t>
            </w:r>
            <w:r>
              <w:rPr>
                <w:spacing w:val="-10"/>
                <w:sz w:val="8"/>
              </w:rPr>
              <w:t> </w:t>
            </w:r>
            <w:r>
              <w:rPr>
                <w:spacing w:val="-6"/>
                <w:sz w:val="8"/>
              </w:rPr>
              <w:t>del</w:t>
            </w:r>
          </w:p>
          <w:p>
            <w:pPr>
              <w:pStyle w:val="TableParagraph"/>
              <w:rPr>
                <w:sz w:val="8"/>
              </w:rPr>
            </w:pPr>
          </w:p>
          <w:p>
            <w:pPr>
              <w:pStyle w:val="TableParagraph"/>
              <w:spacing w:before="2"/>
              <w:rPr>
                <w:sz w:val="8"/>
              </w:rPr>
            </w:pPr>
          </w:p>
          <w:p>
            <w:pPr>
              <w:pStyle w:val="TableParagraph"/>
              <w:spacing w:before="1"/>
              <w:ind w:left="74"/>
              <w:rPr>
                <w:sz w:val="8"/>
              </w:rPr>
            </w:pPr>
            <w:r>
              <w:rPr>
                <w:spacing w:val="-6"/>
                <w:sz w:val="8"/>
              </w:rPr>
              <w:t>Centro</w:t>
            </w:r>
            <w:r>
              <w:rPr>
                <w:spacing w:val="-12"/>
                <w:sz w:val="8"/>
              </w:rPr>
              <w:t> </w:t>
            </w:r>
            <w:r>
              <w:rPr>
                <w:spacing w:val="-6"/>
                <w:sz w:val="8"/>
              </w:rPr>
              <w:t>Histórico</w:t>
            </w:r>
            <w:r>
              <w:rPr>
                <w:spacing w:val="-9"/>
                <w:sz w:val="8"/>
              </w:rPr>
              <w:t> </w:t>
            </w:r>
            <w:r>
              <w:rPr>
                <w:spacing w:val="-10"/>
                <w:sz w:val="8"/>
              </w:rPr>
              <w:t>y</w:t>
            </w:r>
          </w:p>
          <w:p>
            <w:pPr>
              <w:pStyle w:val="TableParagraph"/>
              <w:rPr>
                <w:sz w:val="8"/>
              </w:rPr>
            </w:pPr>
          </w:p>
          <w:p>
            <w:pPr>
              <w:pStyle w:val="TableParagraph"/>
              <w:spacing w:before="5"/>
              <w:rPr>
                <w:sz w:val="8"/>
              </w:rPr>
            </w:pPr>
          </w:p>
          <w:p>
            <w:pPr>
              <w:pStyle w:val="TableParagraph"/>
              <w:ind w:left="170"/>
              <w:rPr>
                <w:sz w:val="8"/>
              </w:rPr>
            </w:pPr>
            <w:r>
              <w:rPr>
                <w:spacing w:val="-2"/>
                <w:sz w:val="8"/>
              </w:rPr>
              <w:t>Patrimonio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17" w:right="7"/>
              <w:jc w:val="center"/>
              <w:rPr>
                <w:sz w:val="8"/>
              </w:rPr>
            </w:pPr>
            <w:r>
              <w:rPr>
                <w:spacing w:val="-2"/>
                <w:sz w:val="8"/>
              </w:rPr>
              <w:t>E02013308080426B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7"/>
              <w:rPr>
                <w:sz w:val="8"/>
              </w:rPr>
            </w:pPr>
          </w:p>
          <w:p>
            <w:pPr>
              <w:pStyle w:val="TableParagraph"/>
              <w:spacing w:before="1"/>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4"/>
              <w:rPr>
                <w:sz w:val="8"/>
              </w:rPr>
            </w:pPr>
          </w:p>
          <w:p>
            <w:pPr>
              <w:pStyle w:val="TableParagraph"/>
              <w:ind w:left="163"/>
              <w:rPr>
                <w:sz w:val="8"/>
              </w:rPr>
            </w:pPr>
            <w:r>
              <w:rPr>
                <w:spacing w:val="-7"/>
                <w:sz w:val="8"/>
              </w:rPr>
              <w:t>Planeación</w:t>
            </w:r>
            <w:r>
              <w:rPr>
                <w:spacing w:val="-2"/>
                <w:sz w:val="8"/>
              </w:rPr>
              <w:t> </w:t>
            </w:r>
            <w:r>
              <w:rPr>
                <w:spacing w:val="-10"/>
                <w:sz w:val="8"/>
              </w:rPr>
              <w:t>y</w:t>
            </w:r>
          </w:p>
          <w:p>
            <w:pPr>
              <w:pStyle w:val="TableParagraph"/>
              <w:rPr>
                <w:sz w:val="8"/>
              </w:rPr>
            </w:pPr>
          </w:p>
          <w:p>
            <w:pPr>
              <w:pStyle w:val="TableParagraph"/>
              <w:spacing w:before="5"/>
              <w:rPr>
                <w:sz w:val="8"/>
              </w:rPr>
            </w:pPr>
          </w:p>
          <w:p>
            <w:pPr>
              <w:pStyle w:val="TableParagraph"/>
              <w:ind w:left="201"/>
              <w:rPr>
                <w:sz w:val="8"/>
              </w:rPr>
            </w:pPr>
            <w:r>
              <w:rPr>
                <w:spacing w:val="-2"/>
                <w:sz w:val="8"/>
              </w:rPr>
              <w:t>Proyectos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11" w:right="1"/>
              <w:jc w:val="center"/>
              <w:rPr>
                <w:sz w:val="8"/>
              </w:rPr>
            </w:pPr>
            <w:r>
              <w:rPr>
                <w:spacing w:val="-10"/>
                <w:sz w:val="8"/>
              </w:rPr>
              <w:t>4</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0"/>
              <w:rPr>
                <w:sz w:val="8"/>
              </w:rPr>
            </w:pPr>
          </w:p>
          <w:p>
            <w:pPr>
              <w:pStyle w:val="TableParagraph"/>
              <w:ind w:left="110"/>
              <w:rPr>
                <w:sz w:val="8"/>
              </w:rPr>
            </w:pPr>
            <w:r>
              <w:rPr>
                <w:spacing w:val="-2"/>
                <w:sz w:val="8"/>
              </w:rPr>
              <w:t>LA1.1,</w:t>
            </w:r>
          </w:p>
          <w:p>
            <w:pPr>
              <w:pStyle w:val="TableParagraph"/>
              <w:rPr>
                <w:sz w:val="8"/>
              </w:rPr>
            </w:pPr>
          </w:p>
          <w:p>
            <w:pPr>
              <w:pStyle w:val="TableParagraph"/>
              <w:spacing w:before="5"/>
              <w:rPr>
                <w:sz w:val="8"/>
              </w:rPr>
            </w:pPr>
          </w:p>
          <w:p>
            <w:pPr>
              <w:pStyle w:val="TableParagraph"/>
              <w:ind w:left="110"/>
              <w:rPr>
                <w:sz w:val="8"/>
              </w:rPr>
            </w:pPr>
            <w:r>
              <w:rPr>
                <w:spacing w:val="-2"/>
                <w:sz w:val="8"/>
              </w:rPr>
              <w:t>LA1.5,</w:t>
            </w:r>
          </w:p>
          <w:p>
            <w:pPr>
              <w:pStyle w:val="TableParagraph"/>
              <w:rPr>
                <w:sz w:val="8"/>
              </w:rPr>
            </w:pPr>
          </w:p>
          <w:p>
            <w:pPr>
              <w:pStyle w:val="TableParagraph"/>
              <w:spacing w:before="2"/>
              <w:rPr>
                <w:sz w:val="8"/>
              </w:rPr>
            </w:pPr>
          </w:p>
          <w:p>
            <w:pPr>
              <w:pStyle w:val="TableParagraph"/>
              <w:spacing w:before="1"/>
              <w:ind w:left="86"/>
              <w:rPr>
                <w:sz w:val="8"/>
              </w:rPr>
            </w:pPr>
            <w:r>
              <w:rPr>
                <w:spacing w:val="-5"/>
                <w:sz w:val="8"/>
              </w:rPr>
              <w:t>LA2.1,</w:t>
            </w:r>
            <w:r>
              <w:rPr>
                <w:spacing w:val="-1"/>
                <w:sz w:val="8"/>
              </w:rPr>
              <w:t> </w:t>
            </w:r>
            <w:r>
              <w:rPr>
                <w:spacing w:val="-10"/>
                <w:sz w:val="8"/>
              </w:rPr>
              <w:t>y</w:t>
            </w:r>
          </w:p>
          <w:p>
            <w:pPr>
              <w:pStyle w:val="TableParagraph"/>
              <w:rPr>
                <w:sz w:val="8"/>
              </w:rPr>
            </w:pPr>
          </w:p>
          <w:p>
            <w:pPr>
              <w:pStyle w:val="TableParagraph"/>
              <w:spacing w:before="4"/>
              <w:rPr>
                <w:sz w:val="8"/>
              </w:rPr>
            </w:pPr>
          </w:p>
          <w:p>
            <w:pPr>
              <w:pStyle w:val="TableParagraph"/>
              <w:ind w:left="118"/>
              <w:rPr>
                <w:sz w:val="8"/>
              </w:rPr>
            </w:pPr>
            <w:r>
              <w:rPr>
                <w:spacing w:val="-2"/>
                <w:sz w:val="8"/>
              </w:rPr>
              <w:t>LA2.3</w:t>
            </w:r>
          </w:p>
        </w:tc>
        <w:tc>
          <w:tcPr>
            <w:tcW w:w="688" w:type="dxa"/>
          </w:tcPr>
          <w:p>
            <w:pPr>
              <w:pStyle w:val="TableParagraph"/>
              <w:spacing w:before="70"/>
              <w:rPr>
                <w:sz w:val="8"/>
              </w:rPr>
            </w:pPr>
          </w:p>
          <w:p>
            <w:pPr>
              <w:pStyle w:val="TableParagraph"/>
              <w:ind w:right="183"/>
              <w:jc w:val="right"/>
              <w:rPr>
                <w:sz w:val="8"/>
              </w:rPr>
            </w:pPr>
            <w:r>
              <w:rPr>
                <w:spacing w:val="-7"/>
                <w:sz w:val="8"/>
              </w:rPr>
              <w:t>Realizar</w:t>
            </w:r>
            <w:r>
              <w:rPr>
                <w:spacing w:val="-3"/>
                <w:sz w:val="8"/>
              </w:rPr>
              <w:t> </w:t>
            </w:r>
            <w:r>
              <w:rPr>
                <w:spacing w:val="-5"/>
                <w:sz w:val="8"/>
              </w:rPr>
              <w:t>12</w:t>
            </w:r>
          </w:p>
          <w:p>
            <w:pPr>
              <w:pStyle w:val="TableParagraph"/>
              <w:rPr>
                <w:sz w:val="8"/>
              </w:rPr>
            </w:pPr>
          </w:p>
          <w:p>
            <w:pPr>
              <w:pStyle w:val="TableParagraph"/>
              <w:spacing w:before="5"/>
              <w:rPr>
                <w:sz w:val="8"/>
              </w:rPr>
            </w:pPr>
          </w:p>
          <w:p>
            <w:pPr>
              <w:pStyle w:val="TableParagraph"/>
              <w:ind w:right="173"/>
              <w:jc w:val="right"/>
              <w:rPr>
                <w:sz w:val="8"/>
              </w:rPr>
            </w:pPr>
            <w:r>
              <w:rPr>
                <w:spacing w:val="-8"/>
                <w:sz w:val="8"/>
              </w:rPr>
              <w:t>informes</w:t>
            </w:r>
            <w:r>
              <w:rPr>
                <w:spacing w:val="1"/>
                <w:sz w:val="8"/>
              </w:rPr>
              <w:t> </w:t>
            </w:r>
            <w:r>
              <w:rPr>
                <w:spacing w:val="-5"/>
                <w:sz w:val="8"/>
              </w:rPr>
              <w:t>de</w:t>
            </w:r>
          </w:p>
          <w:p>
            <w:pPr>
              <w:pStyle w:val="TableParagraph"/>
              <w:rPr>
                <w:sz w:val="8"/>
              </w:rPr>
            </w:pPr>
          </w:p>
          <w:p>
            <w:pPr>
              <w:pStyle w:val="TableParagraph"/>
              <w:spacing w:before="2"/>
              <w:rPr>
                <w:sz w:val="8"/>
              </w:rPr>
            </w:pPr>
          </w:p>
          <w:p>
            <w:pPr>
              <w:pStyle w:val="TableParagraph"/>
              <w:spacing w:before="1"/>
              <w:ind w:right="75"/>
              <w:jc w:val="right"/>
              <w:rPr>
                <w:sz w:val="8"/>
              </w:rPr>
            </w:pPr>
            <w:r>
              <w:rPr>
                <w:spacing w:val="-8"/>
                <w:sz w:val="8"/>
              </w:rPr>
              <w:t>atención</w:t>
            </w:r>
            <w:r>
              <w:rPr>
                <w:spacing w:val="2"/>
                <w:sz w:val="8"/>
              </w:rPr>
              <w:t> </w:t>
            </w:r>
            <w:r>
              <w:rPr>
                <w:spacing w:val="-2"/>
                <w:sz w:val="8"/>
              </w:rPr>
              <w:t>preventiva</w:t>
            </w:r>
          </w:p>
          <w:p>
            <w:pPr>
              <w:pStyle w:val="TableParagraph"/>
              <w:rPr>
                <w:sz w:val="8"/>
              </w:rPr>
            </w:pPr>
          </w:p>
          <w:p>
            <w:pPr>
              <w:pStyle w:val="TableParagraph"/>
              <w:spacing w:before="4"/>
              <w:rPr>
                <w:sz w:val="8"/>
              </w:rPr>
            </w:pPr>
          </w:p>
          <w:p>
            <w:pPr>
              <w:pStyle w:val="TableParagraph"/>
              <w:ind w:right="145"/>
              <w:jc w:val="right"/>
              <w:rPr>
                <w:sz w:val="8"/>
              </w:rPr>
            </w:pPr>
            <w:r>
              <w:rPr>
                <w:spacing w:val="-6"/>
                <w:sz w:val="8"/>
              </w:rPr>
              <w:t>al</w:t>
            </w:r>
            <w:r>
              <w:rPr>
                <w:spacing w:val="-9"/>
                <w:sz w:val="8"/>
              </w:rPr>
              <w:t> </w:t>
            </w:r>
            <w:r>
              <w:rPr>
                <w:spacing w:val="-6"/>
                <w:sz w:val="8"/>
              </w:rPr>
              <w:t>deterioro</w:t>
            </w:r>
            <w:r>
              <w:rPr>
                <w:spacing w:val="-9"/>
                <w:sz w:val="8"/>
              </w:rPr>
              <w:t> </w:t>
            </w:r>
            <w:r>
              <w:rPr>
                <w:spacing w:val="-6"/>
                <w:sz w:val="8"/>
              </w:rPr>
              <w:t>en</w:t>
            </w:r>
          </w:p>
          <w:p>
            <w:pPr>
              <w:pStyle w:val="TableParagraph"/>
              <w:rPr>
                <w:sz w:val="8"/>
              </w:rPr>
            </w:pPr>
          </w:p>
          <w:p>
            <w:pPr>
              <w:pStyle w:val="TableParagraph"/>
              <w:spacing w:before="5"/>
              <w:rPr>
                <w:sz w:val="8"/>
              </w:rPr>
            </w:pPr>
          </w:p>
          <w:p>
            <w:pPr>
              <w:pStyle w:val="TableParagraph"/>
              <w:ind w:right="101"/>
              <w:jc w:val="right"/>
              <w:rPr>
                <w:sz w:val="8"/>
              </w:rPr>
            </w:pPr>
            <w:r>
              <w:rPr>
                <w:spacing w:val="-7"/>
                <w:sz w:val="8"/>
              </w:rPr>
              <w:t>espacios</w:t>
            </w:r>
            <w:r>
              <w:rPr>
                <w:spacing w:val="-5"/>
                <w:sz w:val="8"/>
              </w:rPr>
              <w:t> </w:t>
            </w:r>
            <w:r>
              <w:rPr>
                <w:spacing w:val="-2"/>
                <w:sz w:val="8"/>
              </w:rPr>
              <w:t>públicos</w:t>
            </w:r>
          </w:p>
          <w:p>
            <w:pPr>
              <w:pStyle w:val="TableParagraph"/>
              <w:rPr>
                <w:sz w:val="8"/>
              </w:rPr>
            </w:pPr>
          </w:p>
          <w:p>
            <w:pPr>
              <w:pStyle w:val="TableParagraph"/>
              <w:spacing w:before="2"/>
              <w:rPr>
                <w:sz w:val="8"/>
              </w:rPr>
            </w:pPr>
          </w:p>
          <w:p>
            <w:pPr>
              <w:pStyle w:val="TableParagraph"/>
              <w:spacing w:before="1"/>
              <w:ind w:right="102"/>
              <w:jc w:val="right"/>
              <w:rPr>
                <w:sz w:val="8"/>
              </w:rPr>
            </w:pPr>
            <w:r>
              <w:rPr>
                <w:spacing w:val="-6"/>
                <w:sz w:val="8"/>
              </w:rPr>
              <w:t>dentro</w:t>
            </w:r>
            <w:r>
              <w:rPr>
                <w:spacing w:val="-10"/>
                <w:sz w:val="8"/>
              </w:rPr>
              <w:t> </w:t>
            </w:r>
            <w:r>
              <w:rPr>
                <w:spacing w:val="-6"/>
                <w:sz w:val="8"/>
              </w:rPr>
              <w:t>del</w:t>
            </w:r>
            <w:r>
              <w:rPr>
                <w:spacing w:val="-9"/>
                <w:sz w:val="8"/>
              </w:rPr>
              <w:t> </w:t>
            </w:r>
            <w:r>
              <w:rPr>
                <w:spacing w:val="-6"/>
                <w:sz w:val="8"/>
              </w:rPr>
              <w:t>Centro</w:t>
            </w:r>
          </w:p>
          <w:p>
            <w:pPr>
              <w:pStyle w:val="TableParagraph"/>
              <w:rPr>
                <w:sz w:val="8"/>
              </w:rPr>
            </w:pPr>
          </w:p>
          <w:p>
            <w:pPr>
              <w:pStyle w:val="TableParagraph"/>
              <w:spacing w:before="5"/>
              <w:rPr>
                <w:sz w:val="8"/>
              </w:rPr>
            </w:pPr>
          </w:p>
          <w:p>
            <w:pPr>
              <w:pStyle w:val="TableParagraph"/>
              <w:ind w:left="135"/>
              <w:rPr>
                <w:sz w:val="8"/>
              </w:rPr>
            </w:pPr>
            <w:r>
              <w:rPr>
                <w:spacing w:val="-6"/>
                <w:sz w:val="8"/>
              </w:rPr>
              <w:t>Histórico</w:t>
            </w:r>
            <w:r>
              <w:rPr>
                <w:spacing w:val="-12"/>
                <w:sz w:val="8"/>
              </w:rPr>
              <w:t> </w:t>
            </w:r>
            <w:r>
              <w:rPr>
                <w:spacing w:val="-4"/>
                <w:sz w:val="8"/>
              </w:rPr>
              <w:t>(PPA</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right="60"/>
              <w:jc w:val="right"/>
              <w:rPr>
                <w:sz w:val="8"/>
              </w:rPr>
            </w:pPr>
            <w:r>
              <w:rPr>
                <w:spacing w:val="-2"/>
                <w:sz w:val="8"/>
              </w:rPr>
              <w:t>$0.00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8" w:right="9"/>
              <w:jc w:val="center"/>
              <w:rPr>
                <w:sz w:val="8"/>
              </w:rPr>
            </w:pPr>
            <w:r>
              <w:rPr>
                <w:spacing w:val="-2"/>
                <w:sz w:val="8"/>
              </w:rPr>
              <w:t>2.18.1</w:t>
            </w:r>
          </w:p>
        </w:tc>
        <w:tc>
          <w:tcPr>
            <w:tcW w:w="554" w:type="dxa"/>
          </w:tcPr>
          <w:p>
            <w:pPr>
              <w:pStyle w:val="TableParagraph"/>
              <w:rPr>
                <w:sz w:val="8"/>
              </w:rPr>
            </w:pPr>
          </w:p>
          <w:p>
            <w:pPr>
              <w:pStyle w:val="TableParagraph"/>
              <w:rPr>
                <w:sz w:val="8"/>
              </w:rPr>
            </w:pPr>
          </w:p>
          <w:p>
            <w:pPr>
              <w:pStyle w:val="TableParagraph"/>
              <w:spacing w:before="25"/>
              <w:rPr>
                <w:sz w:val="8"/>
              </w:rPr>
            </w:pPr>
          </w:p>
          <w:p>
            <w:pPr>
              <w:pStyle w:val="TableParagraph"/>
              <w:spacing w:before="1"/>
              <w:ind w:left="127"/>
              <w:rPr>
                <w:sz w:val="8"/>
              </w:rPr>
            </w:pPr>
            <w:r>
              <w:rPr>
                <w:spacing w:val="-7"/>
                <w:sz w:val="8"/>
              </w:rPr>
              <w:t>Comité</w:t>
            </w:r>
            <w:r>
              <w:rPr>
                <w:spacing w:val="-4"/>
                <w:sz w:val="8"/>
              </w:rPr>
              <w:t> </w:t>
            </w:r>
            <w:r>
              <w:rPr>
                <w:spacing w:val="-5"/>
                <w:sz w:val="8"/>
              </w:rPr>
              <w:t>de</w:t>
            </w:r>
          </w:p>
          <w:p>
            <w:pPr>
              <w:pStyle w:val="TableParagraph"/>
              <w:rPr>
                <w:sz w:val="8"/>
              </w:rPr>
            </w:pPr>
          </w:p>
          <w:p>
            <w:pPr>
              <w:pStyle w:val="TableParagraph"/>
              <w:spacing w:before="4"/>
              <w:rPr>
                <w:sz w:val="8"/>
              </w:rPr>
            </w:pPr>
          </w:p>
          <w:p>
            <w:pPr>
              <w:pStyle w:val="TableParagraph"/>
              <w:ind w:left="163"/>
              <w:rPr>
                <w:sz w:val="8"/>
              </w:rPr>
            </w:pPr>
            <w:r>
              <w:rPr>
                <w:spacing w:val="-2"/>
                <w:sz w:val="8"/>
              </w:rPr>
              <w:t>Trabajo</w:t>
            </w:r>
          </w:p>
          <w:p>
            <w:pPr>
              <w:pStyle w:val="TableParagraph"/>
              <w:rPr>
                <w:sz w:val="8"/>
              </w:rPr>
            </w:pPr>
          </w:p>
          <w:p>
            <w:pPr>
              <w:pStyle w:val="TableParagraph"/>
              <w:spacing w:before="5"/>
              <w:rPr>
                <w:sz w:val="8"/>
              </w:rPr>
            </w:pPr>
          </w:p>
          <w:p>
            <w:pPr>
              <w:pStyle w:val="TableParagraph"/>
              <w:ind w:left="124"/>
              <w:rPr>
                <w:sz w:val="8"/>
              </w:rPr>
            </w:pPr>
            <w:r>
              <w:rPr>
                <w:spacing w:val="-8"/>
                <w:sz w:val="8"/>
              </w:rPr>
              <w:t>Turístico</w:t>
            </w:r>
            <w:r>
              <w:rPr>
                <w:spacing w:val="4"/>
                <w:sz w:val="8"/>
              </w:rPr>
              <w:t> </w:t>
            </w:r>
            <w:r>
              <w:rPr>
                <w:spacing w:val="-10"/>
                <w:sz w:val="8"/>
              </w:rPr>
              <w:t>y</w:t>
            </w:r>
          </w:p>
          <w:p>
            <w:pPr>
              <w:pStyle w:val="TableParagraph"/>
              <w:rPr>
                <w:sz w:val="8"/>
              </w:rPr>
            </w:pPr>
          </w:p>
          <w:p>
            <w:pPr>
              <w:pStyle w:val="TableParagraph"/>
              <w:spacing w:before="2"/>
              <w:rPr>
                <w:sz w:val="8"/>
              </w:rPr>
            </w:pPr>
          </w:p>
          <w:p>
            <w:pPr>
              <w:pStyle w:val="TableParagraph"/>
              <w:spacing w:before="1"/>
              <w:ind w:left="136"/>
              <w:rPr>
                <w:sz w:val="8"/>
              </w:rPr>
            </w:pPr>
            <w:r>
              <w:rPr>
                <w:spacing w:val="-7"/>
                <w:sz w:val="8"/>
              </w:rPr>
              <w:t>Social</w:t>
            </w:r>
            <w:r>
              <w:rPr>
                <w:spacing w:val="-4"/>
                <w:sz w:val="8"/>
              </w:rPr>
              <w:t> </w:t>
            </w:r>
            <w:r>
              <w:rPr>
                <w:spacing w:val="-5"/>
                <w:sz w:val="8"/>
              </w:rPr>
              <w:t>del</w:t>
            </w:r>
          </w:p>
          <w:p>
            <w:pPr>
              <w:pStyle w:val="TableParagraph"/>
              <w:rPr>
                <w:sz w:val="8"/>
              </w:rPr>
            </w:pPr>
          </w:p>
          <w:p>
            <w:pPr>
              <w:pStyle w:val="TableParagraph"/>
              <w:spacing w:before="4"/>
              <w:rPr>
                <w:sz w:val="8"/>
              </w:rPr>
            </w:pPr>
          </w:p>
          <w:p>
            <w:pPr>
              <w:pStyle w:val="TableParagraph"/>
              <w:ind w:left="168"/>
              <w:rPr>
                <w:sz w:val="8"/>
              </w:rPr>
            </w:pPr>
            <w:r>
              <w:rPr>
                <w:spacing w:val="-2"/>
                <w:sz w:val="8"/>
              </w:rPr>
              <w:t>“Barrio</w:t>
            </w:r>
          </w:p>
          <w:p>
            <w:pPr>
              <w:pStyle w:val="TableParagraph"/>
              <w:rPr>
                <w:sz w:val="8"/>
              </w:rPr>
            </w:pPr>
          </w:p>
          <w:p>
            <w:pPr>
              <w:pStyle w:val="TableParagraph"/>
              <w:spacing w:before="6"/>
              <w:rPr>
                <w:sz w:val="8"/>
              </w:rPr>
            </w:pPr>
          </w:p>
          <w:p>
            <w:pPr>
              <w:pStyle w:val="TableParagraph"/>
              <w:ind w:left="146"/>
              <w:rPr>
                <w:sz w:val="8"/>
              </w:rPr>
            </w:pPr>
            <w:r>
              <w:rPr>
                <w:spacing w:val="-2"/>
                <w:sz w:val="8"/>
              </w:rPr>
              <w:t>Mágico”</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0"/>
              <w:rPr>
                <w:sz w:val="8"/>
              </w:rPr>
            </w:pPr>
          </w:p>
          <w:p>
            <w:pPr>
              <w:pStyle w:val="TableParagraph"/>
              <w:ind w:left="10" w:right="16"/>
              <w:jc w:val="center"/>
              <w:rPr>
                <w:sz w:val="8"/>
              </w:rPr>
            </w:pPr>
            <w:r>
              <w:rPr>
                <w:spacing w:val="-6"/>
                <w:sz w:val="8"/>
              </w:rPr>
              <w:t>Establecer</w:t>
            </w:r>
            <w:r>
              <w:rPr>
                <w:spacing w:val="-10"/>
                <w:sz w:val="8"/>
              </w:rPr>
              <w:t> </w:t>
            </w:r>
            <w:r>
              <w:rPr>
                <w:spacing w:val="-6"/>
                <w:sz w:val="8"/>
              </w:rPr>
              <w:t>el</w:t>
            </w:r>
            <w:r>
              <w:rPr>
                <w:spacing w:val="-10"/>
                <w:sz w:val="8"/>
              </w:rPr>
              <w:t> </w:t>
            </w:r>
            <w:r>
              <w:rPr>
                <w:spacing w:val="-6"/>
                <w:sz w:val="8"/>
              </w:rPr>
              <w:t>Comité</w:t>
            </w:r>
          </w:p>
          <w:p>
            <w:pPr>
              <w:pStyle w:val="TableParagraph"/>
              <w:rPr>
                <w:sz w:val="8"/>
              </w:rPr>
            </w:pPr>
          </w:p>
          <w:p>
            <w:pPr>
              <w:pStyle w:val="TableParagraph"/>
              <w:spacing w:before="5"/>
              <w:rPr>
                <w:sz w:val="8"/>
              </w:rPr>
            </w:pPr>
          </w:p>
          <w:p>
            <w:pPr>
              <w:pStyle w:val="TableParagraph"/>
              <w:ind w:left="7" w:right="16"/>
              <w:jc w:val="center"/>
              <w:rPr>
                <w:sz w:val="8"/>
              </w:rPr>
            </w:pPr>
            <w:r>
              <w:rPr>
                <w:spacing w:val="-6"/>
                <w:sz w:val="8"/>
              </w:rPr>
              <w:t>de</w:t>
            </w:r>
            <w:r>
              <w:rPr>
                <w:spacing w:val="-12"/>
                <w:sz w:val="8"/>
              </w:rPr>
              <w:t> </w:t>
            </w:r>
            <w:r>
              <w:rPr>
                <w:spacing w:val="-6"/>
                <w:sz w:val="8"/>
              </w:rPr>
              <w:t>Trabajo</w:t>
            </w:r>
            <w:r>
              <w:rPr>
                <w:spacing w:val="-10"/>
                <w:sz w:val="8"/>
              </w:rPr>
              <w:t> </w:t>
            </w:r>
            <w:r>
              <w:rPr>
                <w:spacing w:val="-6"/>
                <w:sz w:val="8"/>
              </w:rPr>
              <w:t>Turístico</w:t>
            </w:r>
            <w:r>
              <w:rPr>
                <w:spacing w:val="-7"/>
                <w:sz w:val="8"/>
              </w:rPr>
              <w:t> </w:t>
            </w:r>
            <w:r>
              <w:rPr>
                <w:spacing w:val="-12"/>
                <w:sz w:val="8"/>
              </w:rPr>
              <w:t>y</w:t>
            </w:r>
          </w:p>
          <w:p>
            <w:pPr>
              <w:pStyle w:val="TableParagraph"/>
              <w:rPr>
                <w:sz w:val="8"/>
              </w:rPr>
            </w:pPr>
          </w:p>
          <w:p>
            <w:pPr>
              <w:pStyle w:val="TableParagraph"/>
              <w:spacing w:before="2"/>
              <w:rPr>
                <w:sz w:val="8"/>
              </w:rPr>
            </w:pPr>
          </w:p>
          <w:p>
            <w:pPr>
              <w:pStyle w:val="TableParagraph"/>
              <w:spacing w:before="1"/>
              <w:ind w:left="10" w:right="16"/>
              <w:jc w:val="center"/>
              <w:rPr>
                <w:sz w:val="8"/>
              </w:rPr>
            </w:pPr>
            <w:r>
              <w:rPr>
                <w:spacing w:val="-6"/>
                <w:sz w:val="8"/>
              </w:rPr>
              <w:t>Social</w:t>
            </w:r>
            <w:r>
              <w:rPr>
                <w:spacing w:val="-9"/>
                <w:sz w:val="8"/>
              </w:rPr>
              <w:t> </w:t>
            </w:r>
            <w:r>
              <w:rPr>
                <w:spacing w:val="-6"/>
                <w:sz w:val="8"/>
              </w:rPr>
              <w:t>del</w:t>
            </w:r>
            <w:r>
              <w:rPr>
                <w:spacing w:val="-9"/>
                <w:sz w:val="8"/>
              </w:rPr>
              <w:t> </w:t>
            </w:r>
            <w:r>
              <w:rPr>
                <w:spacing w:val="-6"/>
                <w:sz w:val="8"/>
              </w:rPr>
              <w:t>“Barrio</w:t>
            </w:r>
          </w:p>
          <w:p>
            <w:pPr>
              <w:pStyle w:val="TableParagraph"/>
              <w:rPr>
                <w:sz w:val="8"/>
              </w:rPr>
            </w:pPr>
          </w:p>
          <w:p>
            <w:pPr>
              <w:pStyle w:val="TableParagraph"/>
              <w:spacing w:before="4"/>
              <w:rPr>
                <w:sz w:val="8"/>
              </w:rPr>
            </w:pPr>
          </w:p>
          <w:p>
            <w:pPr>
              <w:pStyle w:val="TableParagraph"/>
              <w:ind w:left="8" w:right="16"/>
              <w:jc w:val="center"/>
              <w:rPr>
                <w:sz w:val="8"/>
              </w:rPr>
            </w:pPr>
            <w:r>
              <w:rPr>
                <w:spacing w:val="-2"/>
                <w:sz w:val="8"/>
              </w:rPr>
              <w:t>Mágico”</w:t>
            </w:r>
          </w:p>
        </w:tc>
      </w:tr>
    </w:tbl>
    <w:p>
      <w:pPr>
        <w:pStyle w:val="TableParagraph"/>
        <w:spacing w:after="0"/>
        <w:jc w:val="center"/>
        <w:rPr>
          <w:sz w:val="8"/>
        </w:rPr>
        <w:sectPr>
          <w:pgSz w:w="12250" w:h="15850"/>
          <w:pgMar w:header="626" w:footer="0" w:top="840" w:bottom="280" w:left="1133" w:right="1133"/>
        </w:sectPr>
      </w:pPr>
    </w:p>
    <w:p>
      <w:pPr>
        <w:pStyle w:val="BodyText"/>
        <w:rPr>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354" name="Group 354"/>
                <wp:cNvGraphicFramePr>
                  <a:graphicFrameLocks/>
                </wp:cNvGraphicFramePr>
                <a:graphic>
                  <a:graphicData uri="http://schemas.microsoft.com/office/word/2010/wordprocessingGroup">
                    <wpg:wgp>
                      <wpg:cNvPr id="354" name="Group 354"/>
                      <wpg:cNvGrpSpPr/>
                      <wpg:grpSpPr>
                        <a:xfrm>
                          <a:off x="0" y="0"/>
                          <a:ext cx="5965190" cy="26034"/>
                          <a:chExt cx="5965190" cy="26034"/>
                        </a:xfrm>
                      </wpg:grpSpPr>
                      <wps:wsp>
                        <wps:cNvPr id="355" name="Graphic 355"/>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07"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5"/>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8"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8"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9"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9"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1710"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spacing w:before="73"/>
              <w:rPr>
                <w:sz w:val="8"/>
              </w:rPr>
            </w:pPr>
          </w:p>
          <w:p>
            <w:pPr>
              <w:pStyle w:val="TableParagraph"/>
              <w:ind w:left="16"/>
              <w:jc w:val="center"/>
              <w:rPr>
                <w:sz w:val="8"/>
              </w:rPr>
            </w:pPr>
            <w:r>
              <w:rPr>
                <w:spacing w:val="-2"/>
                <w:sz w:val="8"/>
              </w:rPr>
              <w:t>Cultural</w:t>
            </w:r>
          </w:p>
          <w:p>
            <w:pPr>
              <w:pStyle w:val="TableParagraph"/>
              <w:rPr>
                <w:sz w:val="8"/>
              </w:rPr>
            </w:pPr>
          </w:p>
          <w:p>
            <w:pPr>
              <w:pStyle w:val="TableParagraph"/>
              <w:spacing w:before="2"/>
              <w:rPr>
                <w:sz w:val="8"/>
              </w:rPr>
            </w:pPr>
          </w:p>
          <w:p>
            <w:pPr>
              <w:pStyle w:val="TableParagraph"/>
              <w:ind w:left="14"/>
              <w:jc w:val="center"/>
              <w:rPr>
                <w:sz w:val="8"/>
              </w:rPr>
            </w:pPr>
            <w:r>
              <w:rPr>
                <w:spacing w:val="-2"/>
                <w:sz w:val="8"/>
              </w:rPr>
              <w:t>representando</w:t>
            </w:r>
          </w:p>
          <w:p>
            <w:pPr>
              <w:pStyle w:val="TableParagraph"/>
              <w:rPr>
                <w:sz w:val="8"/>
              </w:rPr>
            </w:pPr>
          </w:p>
          <w:p>
            <w:pPr>
              <w:pStyle w:val="TableParagraph"/>
              <w:spacing w:before="5"/>
              <w:rPr>
                <w:sz w:val="8"/>
              </w:rPr>
            </w:pPr>
          </w:p>
          <w:p>
            <w:pPr>
              <w:pStyle w:val="TableParagraph"/>
              <w:ind w:left="17"/>
              <w:jc w:val="center"/>
              <w:rPr>
                <w:sz w:val="8"/>
              </w:rPr>
            </w:pPr>
            <w:r>
              <w:rPr>
                <w:spacing w:val="-6"/>
                <w:sz w:val="8"/>
              </w:rPr>
              <w:t>bienes</w:t>
            </w:r>
            <w:r>
              <w:rPr>
                <w:spacing w:val="-12"/>
                <w:sz w:val="8"/>
              </w:rPr>
              <w:t> </w:t>
            </w:r>
            <w:r>
              <w:rPr>
                <w:spacing w:val="-6"/>
                <w:sz w:val="8"/>
              </w:rPr>
              <w:t>en</w:t>
            </w:r>
            <w:r>
              <w:rPr>
                <w:spacing w:val="-9"/>
                <w:sz w:val="8"/>
              </w:rPr>
              <w:t> </w:t>
            </w:r>
            <w:r>
              <w:rPr>
                <w:spacing w:val="-6"/>
                <w:sz w:val="8"/>
              </w:rPr>
              <w:t>los</w:t>
            </w:r>
          </w:p>
          <w:p>
            <w:pPr>
              <w:pStyle w:val="TableParagraph"/>
              <w:rPr>
                <w:sz w:val="8"/>
              </w:rPr>
            </w:pPr>
          </w:p>
          <w:p>
            <w:pPr>
              <w:pStyle w:val="TableParagraph"/>
              <w:spacing w:before="5"/>
              <w:rPr>
                <w:sz w:val="8"/>
              </w:rPr>
            </w:pPr>
          </w:p>
          <w:p>
            <w:pPr>
              <w:pStyle w:val="TableParagraph"/>
              <w:ind w:left="16"/>
              <w:jc w:val="center"/>
              <w:rPr>
                <w:sz w:val="8"/>
              </w:rPr>
            </w:pPr>
            <w:r>
              <w:rPr>
                <w:spacing w:val="-7"/>
                <w:sz w:val="8"/>
              </w:rPr>
              <w:t>espacios</w:t>
            </w:r>
            <w:r>
              <w:rPr>
                <w:spacing w:val="-5"/>
                <w:sz w:val="8"/>
              </w:rPr>
              <w:t> </w:t>
            </w:r>
            <w:r>
              <w:rPr>
                <w:spacing w:val="-2"/>
                <w:sz w:val="8"/>
              </w:rPr>
              <w:t>públicos,</w:t>
            </w:r>
          </w:p>
          <w:p>
            <w:pPr>
              <w:pStyle w:val="TableParagraph"/>
              <w:rPr>
                <w:sz w:val="8"/>
              </w:rPr>
            </w:pPr>
          </w:p>
          <w:p>
            <w:pPr>
              <w:pStyle w:val="TableParagraph"/>
              <w:spacing w:before="2"/>
              <w:rPr>
                <w:sz w:val="8"/>
              </w:rPr>
            </w:pPr>
          </w:p>
          <w:p>
            <w:pPr>
              <w:pStyle w:val="TableParagraph"/>
              <w:ind w:left="17"/>
              <w:jc w:val="center"/>
              <w:rPr>
                <w:sz w:val="8"/>
              </w:rPr>
            </w:pPr>
            <w:r>
              <w:rPr>
                <w:spacing w:val="-2"/>
                <w:sz w:val="8"/>
              </w:rPr>
              <w:t>elaborado</w:t>
            </w: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spacing w:before="73"/>
              <w:rPr>
                <w:sz w:val="8"/>
              </w:rPr>
            </w:pPr>
          </w:p>
          <w:p>
            <w:pPr>
              <w:pStyle w:val="TableParagraph"/>
              <w:ind w:left="9" w:right="6"/>
              <w:jc w:val="center"/>
              <w:rPr>
                <w:sz w:val="8"/>
              </w:rPr>
            </w:pPr>
            <w:r>
              <w:rPr>
                <w:spacing w:val="-2"/>
                <w:sz w:val="8"/>
              </w:rPr>
              <w:t>1.1.1)</w:t>
            </w:r>
          </w:p>
          <w:p>
            <w:pPr>
              <w:pStyle w:val="TableParagraph"/>
              <w:rPr>
                <w:sz w:val="8"/>
              </w:rPr>
            </w:pPr>
          </w:p>
          <w:p>
            <w:pPr>
              <w:pStyle w:val="TableParagraph"/>
              <w:spacing w:before="2"/>
              <w:rPr>
                <w:sz w:val="8"/>
              </w:rPr>
            </w:pPr>
          </w:p>
          <w:p>
            <w:pPr>
              <w:pStyle w:val="TableParagraph"/>
              <w:ind w:left="9" w:right="6"/>
              <w:jc w:val="center"/>
              <w:rPr>
                <w:sz w:val="8"/>
              </w:rPr>
            </w:pPr>
            <w:r>
              <w:rPr>
                <w:spacing w:val="-2"/>
                <w:sz w:val="8"/>
              </w:rPr>
              <w:t>(PROIGUALDAD</w:t>
            </w:r>
          </w:p>
          <w:p>
            <w:pPr>
              <w:pStyle w:val="TableParagraph"/>
              <w:rPr>
                <w:sz w:val="8"/>
              </w:rPr>
            </w:pPr>
          </w:p>
          <w:p>
            <w:pPr>
              <w:pStyle w:val="TableParagraph"/>
              <w:spacing w:before="5"/>
              <w:rPr>
                <w:sz w:val="8"/>
              </w:rPr>
            </w:pPr>
          </w:p>
          <w:p>
            <w:pPr>
              <w:pStyle w:val="TableParagraph"/>
              <w:ind w:left="9" w:right="3"/>
              <w:jc w:val="center"/>
              <w:rPr>
                <w:sz w:val="8"/>
              </w:rPr>
            </w:pPr>
            <w:r>
              <w:rPr>
                <w:spacing w:val="-2"/>
                <w:sz w:val="8"/>
              </w:rPr>
              <w:t>V.2.2)</w:t>
            </w:r>
          </w:p>
          <w:p>
            <w:pPr>
              <w:pStyle w:val="TableParagraph"/>
              <w:rPr>
                <w:sz w:val="8"/>
              </w:rPr>
            </w:pPr>
          </w:p>
          <w:p>
            <w:pPr>
              <w:pStyle w:val="TableParagraph"/>
              <w:spacing w:before="5"/>
              <w:rPr>
                <w:sz w:val="8"/>
              </w:rPr>
            </w:pPr>
          </w:p>
          <w:p>
            <w:pPr>
              <w:pStyle w:val="TableParagraph"/>
              <w:ind w:left="9" w:right="4"/>
              <w:jc w:val="center"/>
              <w:rPr>
                <w:sz w:val="8"/>
              </w:rPr>
            </w:pPr>
            <w:r>
              <w:rPr>
                <w:spacing w:val="-2"/>
                <w:sz w:val="8"/>
              </w:rPr>
              <w:t>(PROMUPINNA</w:t>
            </w:r>
          </w:p>
          <w:p>
            <w:pPr>
              <w:pStyle w:val="TableParagraph"/>
              <w:rPr>
                <w:sz w:val="8"/>
              </w:rPr>
            </w:pPr>
          </w:p>
          <w:p>
            <w:pPr>
              <w:pStyle w:val="TableParagraph"/>
              <w:spacing w:before="2"/>
              <w:rPr>
                <w:sz w:val="8"/>
              </w:rPr>
            </w:pPr>
          </w:p>
          <w:p>
            <w:pPr>
              <w:pStyle w:val="TableParagraph"/>
              <w:ind w:left="9" w:right="4"/>
              <w:jc w:val="center"/>
              <w:rPr>
                <w:sz w:val="8"/>
              </w:rPr>
            </w:pPr>
            <w:r>
              <w:rPr>
                <w:spacing w:val="-6"/>
                <w:sz w:val="8"/>
              </w:rPr>
              <w:t>I.8,</w:t>
            </w:r>
            <w:r>
              <w:rPr>
                <w:spacing w:val="-9"/>
                <w:sz w:val="8"/>
              </w:rPr>
              <w:t> </w:t>
            </w:r>
            <w:r>
              <w:rPr>
                <w:spacing w:val="-6"/>
                <w:sz w:val="8"/>
              </w:rPr>
              <w:t>VII.9</w:t>
            </w:r>
            <w:r>
              <w:rPr>
                <w:spacing w:val="-7"/>
                <w:sz w:val="8"/>
              </w:rPr>
              <w:t> </w:t>
            </w:r>
            <w:r>
              <w:rPr>
                <w:spacing w:val="-12"/>
                <w:sz w:val="8"/>
              </w:rPr>
              <w:t>y</w:t>
            </w:r>
          </w:p>
          <w:p>
            <w:pPr>
              <w:pStyle w:val="TableParagraph"/>
              <w:rPr>
                <w:sz w:val="8"/>
              </w:rPr>
            </w:pPr>
          </w:p>
          <w:p>
            <w:pPr>
              <w:pStyle w:val="TableParagraph"/>
              <w:spacing w:before="5"/>
              <w:rPr>
                <w:sz w:val="8"/>
              </w:rPr>
            </w:pPr>
          </w:p>
          <w:p>
            <w:pPr>
              <w:pStyle w:val="TableParagraph"/>
              <w:ind w:left="9" w:right="3"/>
              <w:jc w:val="center"/>
              <w:rPr>
                <w:sz w:val="8"/>
              </w:rPr>
            </w:pPr>
            <w:r>
              <w:rPr>
                <w:spacing w:val="-8"/>
                <w:sz w:val="8"/>
              </w:rPr>
              <w:t>VII.12),(CG</w:t>
            </w:r>
            <w:r>
              <w:rPr>
                <w:spacing w:val="8"/>
                <w:sz w:val="8"/>
              </w:rPr>
              <w:t> </w:t>
            </w:r>
            <w:r>
              <w:rPr>
                <w:spacing w:val="-2"/>
                <w:sz w:val="8"/>
              </w:rPr>
              <w:t>2.18.1)</w:t>
            </w: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rPr>
                <w:sz w:val="8"/>
              </w:rPr>
            </w:pPr>
          </w:p>
        </w:tc>
      </w:tr>
      <w:tr>
        <w:trPr>
          <w:trHeight w:val="3866"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spacing w:line="712" w:lineRule="auto"/>
              <w:ind w:left="103" w:right="80" w:firstLine="9"/>
              <w:rPr>
                <w:sz w:val="8"/>
              </w:rPr>
            </w:pPr>
            <w:r>
              <w:rPr>
                <w:spacing w:val="-4"/>
                <w:sz w:val="8"/>
              </w:rPr>
              <w:t>Obras</w:t>
            </w:r>
            <w:r>
              <w:rPr>
                <w:spacing w:val="-13"/>
                <w:sz w:val="8"/>
              </w:rPr>
              <w:t> </w:t>
            </w:r>
            <w:r>
              <w:rPr>
                <w:spacing w:val="-4"/>
                <w:sz w:val="8"/>
              </w:rPr>
              <w:t>y</w:t>
            </w:r>
            <w:r>
              <w:rPr>
                <w:spacing w:val="40"/>
                <w:sz w:val="8"/>
              </w:rPr>
              <w:t> </w:t>
            </w:r>
            <w:r>
              <w:rPr>
                <w:spacing w:val="-8"/>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7" w:right="11"/>
              <w:jc w:val="center"/>
              <w:rPr>
                <w:sz w:val="8"/>
              </w:rPr>
            </w:pPr>
            <w:r>
              <w:rPr>
                <w:spacing w:val="-5"/>
                <w:sz w:val="8"/>
              </w:rPr>
              <w:t>08</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spacing w:line="715" w:lineRule="auto"/>
              <w:ind w:left="64" w:right="46"/>
              <w:jc w:val="center"/>
              <w:rPr>
                <w:sz w:val="8"/>
              </w:rPr>
            </w:pPr>
            <w:r>
              <w:rPr>
                <w:spacing w:val="-2"/>
                <w:sz w:val="8"/>
              </w:rPr>
              <w:t>Centro</w:t>
            </w:r>
            <w:r>
              <w:rPr>
                <w:spacing w:val="40"/>
                <w:sz w:val="8"/>
              </w:rPr>
              <w:t> </w:t>
            </w:r>
            <w:r>
              <w:rPr>
                <w:spacing w:val="-4"/>
                <w:sz w:val="8"/>
              </w:rPr>
              <w:t>Histórico;</w:t>
            </w:r>
            <w:r>
              <w:rPr>
                <w:spacing w:val="40"/>
                <w:sz w:val="8"/>
              </w:rPr>
              <w:t> </w:t>
            </w:r>
            <w:r>
              <w:rPr>
                <w:spacing w:val="-8"/>
                <w:sz w:val="8"/>
              </w:rPr>
              <w:t>Patrimonio</w:t>
            </w:r>
            <w:r>
              <w:rPr>
                <w:spacing w:val="40"/>
                <w:sz w:val="8"/>
              </w:rPr>
              <w:t> </w:t>
            </w:r>
            <w:r>
              <w:rPr>
                <w:spacing w:val="-4"/>
                <w:sz w:val="8"/>
              </w:rPr>
              <w:t>Presente</w:t>
            </w:r>
            <w:r>
              <w:rPr>
                <w:spacing w:val="-12"/>
                <w:sz w:val="8"/>
              </w:rPr>
              <w:t> </w:t>
            </w:r>
            <w:r>
              <w:rPr>
                <w:spacing w:val="-4"/>
                <w:sz w:val="8"/>
              </w:rPr>
              <w:t>y</w:t>
            </w:r>
            <w:r>
              <w:rPr>
                <w:spacing w:val="40"/>
                <w:sz w:val="8"/>
              </w:rPr>
              <w:t> </w:t>
            </w:r>
            <w:r>
              <w:rPr>
                <w:spacing w:val="-2"/>
                <w:sz w:val="8"/>
              </w:rPr>
              <w:t>Futuro</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spacing w:line="715" w:lineRule="auto"/>
              <w:ind w:left="55" w:right="42"/>
              <w:jc w:val="center"/>
              <w:rPr>
                <w:sz w:val="8"/>
              </w:rPr>
            </w:pPr>
            <w:r>
              <w:rPr>
                <w:spacing w:val="-6"/>
                <w:sz w:val="8"/>
              </w:rPr>
              <w:t>Gerencia</w:t>
            </w:r>
            <w:r>
              <w:rPr>
                <w:spacing w:val="-10"/>
                <w:sz w:val="8"/>
              </w:rPr>
              <w:t> </w:t>
            </w:r>
            <w:r>
              <w:rPr>
                <w:spacing w:val="-6"/>
                <w:sz w:val="8"/>
              </w:rPr>
              <w:t>del</w:t>
            </w:r>
            <w:r>
              <w:rPr>
                <w:spacing w:val="40"/>
                <w:sz w:val="8"/>
              </w:rPr>
              <w:t> </w:t>
            </w:r>
            <w:r>
              <w:rPr>
                <w:spacing w:val="-2"/>
                <w:sz w:val="8"/>
              </w:rPr>
              <w:t>Centro</w:t>
            </w:r>
            <w:r>
              <w:rPr>
                <w:spacing w:val="40"/>
                <w:sz w:val="8"/>
              </w:rPr>
              <w:t> </w:t>
            </w:r>
            <w:r>
              <w:rPr>
                <w:spacing w:val="-2"/>
                <w:sz w:val="8"/>
              </w:rPr>
              <w:t>Histórico</w:t>
            </w:r>
            <w:r>
              <w:rPr>
                <w:spacing w:val="-12"/>
                <w:sz w:val="8"/>
              </w:rPr>
              <w:t> </w:t>
            </w:r>
            <w:r>
              <w:rPr>
                <w:spacing w:val="-2"/>
                <w:sz w:val="8"/>
              </w:rPr>
              <w:t>y</w:t>
            </w:r>
            <w:r>
              <w:rPr>
                <w:spacing w:val="40"/>
                <w:sz w:val="8"/>
              </w:rPr>
              <w:t> </w:t>
            </w:r>
            <w:r>
              <w:rPr>
                <w:spacing w:val="-4"/>
                <w:sz w:val="8"/>
              </w:rPr>
              <w:t>Patrimonio</w:t>
            </w:r>
            <w:r>
              <w:rPr>
                <w:spacing w:val="40"/>
                <w:sz w:val="8"/>
              </w:rPr>
              <w:t> </w:t>
            </w:r>
            <w:r>
              <w:rPr>
                <w:spacing w:val="-2"/>
                <w:sz w:val="8"/>
              </w:rPr>
              <w:t>Cultural</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6"/>
              <w:jc w:val="center"/>
              <w:rPr>
                <w:sz w:val="8"/>
              </w:rPr>
            </w:pPr>
            <w:r>
              <w:rPr>
                <w:spacing w:val="-5"/>
                <w:sz w:val="8"/>
              </w:rPr>
              <w:t>04</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spacing w:line="715" w:lineRule="auto"/>
              <w:ind w:left="72" w:right="54" w:firstLine="1"/>
              <w:jc w:val="center"/>
              <w:rPr>
                <w:sz w:val="8"/>
              </w:rPr>
            </w:pPr>
            <w:r>
              <w:rPr>
                <w:sz w:val="8"/>
              </w:rPr>
              <w:t>Esquema</w:t>
            </w:r>
            <w:r>
              <w:rPr>
                <w:spacing w:val="-10"/>
                <w:sz w:val="8"/>
              </w:rPr>
              <w:t> </w:t>
            </w:r>
            <w:r>
              <w:rPr>
                <w:sz w:val="8"/>
              </w:rPr>
              <w:t>de</w:t>
            </w:r>
            <w:r>
              <w:rPr>
                <w:spacing w:val="40"/>
                <w:sz w:val="8"/>
              </w:rPr>
              <w:t> </w:t>
            </w:r>
            <w:r>
              <w:rPr>
                <w:sz w:val="8"/>
              </w:rPr>
              <w:t>acciones</w:t>
            </w:r>
            <w:r>
              <w:rPr>
                <w:spacing w:val="-13"/>
                <w:sz w:val="8"/>
              </w:rPr>
              <w:t> </w:t>
            </w:r>
            <w:r>
              <w:rPr>
                <w:sz w:val="8"/>
              </w:rPr>
              <w:t>para</w:t>
            </w:r>
            <w:r>
              <w:rPr>
                <w:spacing w:val="-10"/>
                <w:sz w:val="8"/>
              </w:rPr>
              <w:t> </w:t>
            </w:r>
            <w:r>
              <w:rPr>
                <w:sz w:val="8"/>
              </w:rPr>
              <w:t>el</w:t>
            </w:r>
            <w:r>
              <w:rPr>
                <w:spacing w:val="40"/>
                <w:sz w:val="8"/>
              </w:rPr>
              <w:t> </w:t>
            </w:r>
            <w:r>
              <w:rPr>
                <w:spacing w:val="-4"/>
                <w:sz w:val="8"/>
              </w:rPr>
              <w:t>mejoramiento</w:t>
            </w:r>
            <w:r>
              <w:rPr>
                <w:spacing w:val="-12"/>
                <w:sz w:val="8"/>
              </w:rPr>
              <w:t> </w:t>
            </w:r>
            <w:r>
              <w:rPr>
                <w:spacing w:val="-4"/>
                <w:sz w:val="8"/>
              </w:rPr>
              <w:t>de</w:t>
            </w:r>
            <w:r>
              <w:rPr>
                <w:spacing w:val="40"/>
                <w:sz w:val="8"/>
              </w:rPr>
              <w:t> </w:t>
            </w:r>
            <w:r>
              <w:rPr>
                <w:spacing w:val="-4"/>
                <w:sz w:val="8"/>
              </w:rPr>
              <w:t>la</w:t>
            </w:r>
            <w:r>
              <w:rPr>
                <w:spacing w:val="-10"/>
                <w:sz w:val="8"/>
              </w:rPr>
              <w:t> </w:t>
            </w:r>
            <w:r>
              <w:rPr>
                <w:spacing w:val="-4"/>
                <w:sz w:val="8"/>
              </w:rPr>
              <w:t>imagen</w:t>
            </w:r>
            <w:r>
              <w:rPr>
                <w:spacing w:val="-12"/>
                <w:sz w:val="8"/>
              </w:rPr>
              <w:t> </w:t>
            </w:r>
            <w:r>
              <w:rPr>
                <w:spacing w:val="-4"/>
                <w:sz w:val="8"/>
              </w:rPr>
              <w:t>urbana</w:t>
            </w:r>
            <w:r>
              <w:rPr>
                <w:spacing w:val="40"/>
                <w:sz w:val="8"/>
              </w:rPr>
              <w:t> </w:t>
            </w:r>
            <w:r>
              <w:rPr>
                <w:spacing w:val="-6"/>
                <w:sz w:val="8"/>
              </w:rPr>
              <w:t>y</w:t>
            </w:r>
            <w:r>
              <w:rPr>
                <w:spacing w:val="-14"/>
                <w:sz w:val="8"/>
              </w:rPr>
              <w:t> </w:t>
            </w:r>
            <w:r>
              <w:rPr>
                <w:spacing w:val="-6"/>
                <w:sz w:val="8"/>
              </w:rPr>
              <w:t>revitalización</w:t>
            </w:r>
            <w:r>
              <w:rPr>
                <w:spacing w:val="-12"/>
                <w:sz w:val="8"/>
              </w:rPr>
              <w:t> </w:t>
            </w:r>
            <w:r>
              <w:rPr>
                <w:spacing w:val="-6"/>
                <w:sz w:val="8"/>
              </w:rPr>
              <w:t>del</w:t>
            </w:r>
            <w:r>
              <w:rPr>
                <w:spacing w:val="40"/>
                <w:sz w:val="8"/>
              </w:rPr>
              <w:t> </w:t>
            </w:r>
            <w:r>
              <w:rPr>
                <w:spacing w:val="-6"/>
                <w:sz w:val="8"/>
              </w:rPr>
              <w:t>Centro</w:t>
            </w:r>
            <w:r>
              <w:rPr>
                <w:spacing w:val="-16"/>
                <w:sz w:val="8"/>
              </w:rPr>
              <w:t> </w:t>
            </w:r>
            <w:r>
              <w:rPr>
                <w:spacing w:val="-6"/>
                <w:sz w:val="8"/>
              </w:rPr>
              <w:t>Histórico</w:t>
            </w:r>
            <w:r>
              <w:rPr>
                <w:spacing w:val="-12"/>
                <w:sz w:val="8"/>
              </w:rPr>
              <w:t> </w:t>
            </w:r>
            <w:r>
              <w:rPr>
                <w:spacing w:val="-6"/>
                <w:sz w:val="8"/>
              </w:rPr>
              <w:t>y</w:t>
            </w:r>
            <w:r>
              <w:rPr>
                <w:spacing w:val="40"/>
                <w:sz w:val="8"/>
              </w:rPr>
              <w:t> </w:t>
            </w:r>
            <w:r>
              <w:rPr>
                <w:spacing w:val="-2"/>
                <w:sz w:val="8"/>
              </w:rPr>
              <w:t>Patrimonio</w:t>
            </w:r>
            <w:r>
              <w:rPr>
                <w:spacing w:val="40"/>
                <w:sz w:val="8"/>
              </w:rPr>
              <w:t> </w:t>
            </w:r>
            <w:r>
              <w:rPr>
                <w:spacing w:val="-2"/>
                <w:sz w:val="8"/>
              </w:rPr>
              <w:t>Cultural</w:t>
            </w:r>
            <w:r>
              <w:rPr>
                <w:spacing w:val="40"/>
                <w:sz w:val="8"/>
              </w:rPr>
              <w:t> </w:t>
            </w:r>
            <w:r>
              <w:rPr>
                <w:spacing w:val="-2"/>
                <w:sz w:val="8"/>
              </w:rPr>
              <w:t>representando</w:t>
            </w:r>
            <w:r>
              <w:rPr>
                <w:spacing w:val="40"/>
                <w:sz w:val="8"/>
              </w:rPr>
              <w:t> </w:t>
            </w:r>
            <w:r>
              <w:rPr>
                <w:sz w:val="8"/>
              </w:rPr>
              <w:t>bienes</w:t>
            </w:r>
            <w:r>
              <w:rPr>
                <w:spacing w:val="-13"/>
                <w:sz w:val="8"/>
              </w:rPr>
              <w:t> </w:t>
            </w:r>
            <w:r>
              <w:rPr>
                <w:sz w:val="8"/>
              </w:rPr>
              <w:t>en</w:t>
            </w:r>
            <w:r>
              <w:rPr>
                <w:spacing w:val="-12"/>
                <w:sz w:val="8"/>
              </w:rPr>
              <w:t> </w:t>
            </w:r>
            <w:r>
              <w:rPr>
                <w:sz w:val="8"/>
              </w:rPr>
              <w:t>los</w:t>
            </w:r>
            <w:r>
              <w:rPr>
                <w:spacing w:val="40"/>
                <w:sz w:val="8"/>
              </w:rPr>
              <w:t> </w:t>
            </w:r>
            <w:r>
              <w:rPr>
                <w:spacing w:val="-6"/>
                <w:sz w:val="8"/>
              </w:rPr>
              <w:t>espacios</w:t>
            </w:r>
            <w:r>
              <w:rPr>
                <w:spacing w:val="-13"/>
                <w:sz w:val="8"/>
              </w:rPr>
              <w:t> </w:t>
            </w:r>
            <w:r>
              <w:rPr>
                <w:spacing w:val="-6"/>
                <w:sz w:val="8"/>
              </w:rPr>
              <w:t>públicos,</w:t>
            </w:r>
            <w:r>
              <w:rPr>
                <w:spacing w:val="40"/>
                <w:sz w:val="8"/>
              </w:rPr>
              <w:t> </w:t>
            </w:r>
            <w:r>
              <w:rPr>
                <w:spacing w:val="-2"/>
                <w:sz w:val="8"/>
              </w:rPr>
              <w:t>elaborado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7" w:right="7"/>
              <w:jc w:val="center"/>
              <w:rPr>
                <w:sz w:val="8"/>
              </w:rPr>
            </w:pPr>
            <w:r>
              <w:rPr>
                <w:spacing w:val="-2"/>
                <w:sz w:val="8"/>
              </w:rPr>
              <w:t>E02013308080426B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spacing w:line="712" w:lineRule="auto" w:before="1"/>
              <w:ind w:left="163" w:right="147" w:firstLine="2"/>
              <w:jc w:val="both"/>
              <w:rPr>
                <w:sz w:val="8"/>
              </w:rPr>
            </w:pPr>
            <w:r>
              <w:rPr>
                <w:spacing w:val="-8"/>
                <w:sz w:val="8"/>
              </w:rPr>
              <w:t>Dirección</w:t>
            </w:r>
            <w:r>
              <w:rPr>
                <w:spacing w:val="3"/>
                <w:sz w:val="8"/>
              </w:rPr>
              <w:t> </w:t>
            </w:r>
            <w:r>
              <w:rPr>
                <w:spacing w:val="-8"/>
                <w:sz w:val="8"/>
              </w:rPr>
              <w:t>de</w:t>
            </w:r>
            <w:r>
              <w:rPr>
                <w:spacing w:val="40"/>
                <w:sz w:val="8"/>
              </w:rPr>
              <w:t> </w:t>
            </w:r>
            <w:r>
              <w:rPr>
                <w:spacing w:val="-8"/>
                <w:sz w:val="8"/>
              </w:rPr>
              <w:t>Planeación</w:t>
            </w:r>
            <w:r>
              <w:rPr>
                <w:spacing w:val="3"/>
                <w:sz w:val="8"/>
              </w:rPr>
              <w:t> </w:t>
            </w:r>
            <w:r>
              <w:rPr>
                <w:spacing w:val="-8"/>
                <w:sz w:val="8"/>
              </w:rPr>
              <w:t>y</w:t>
            </w:r>
            <w:r>
              <w:rPr>
                <w:spacing w:val="40"/>
                <w:sz w:val="8"/>
              </w:rPr>
              <w:t> </w:t>
            </w:r>
            <w:r>
              <w:rPr>
                <w:spacing w:val="-2"/>
                <w:sz w:val="8"/>
              </w:rPr>
              <w:t>Proyectos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1"/>
              <w:jc w:val="center"/>
              <w:rPr>
                <w:sz w:val="8"/>
              </w:rPr>
            </w:pPr>
            <w:r>
              <w:rPr>
                <w:spacing w:val="-10"/>
                <w:sz w:val="8"/>
              </w:rPr>
              <w:t>5</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110"/>
              <w:rPr>
                <w:sz w:val="8"/>
              </w:rPr>
            </w:pPr>
            <w:r>
              <w:rPr>
                <w:spacing w:val="-2"/>
                <w:sz w:val="8"/>
              </w:rPr>
              <w:t>LA1.1,</w:t>
            </w:r>
          </w:p>
          <w:p>
            <w:pPr>
              <w:pStyle w:val="TableParagraph"/>
              <w:spacing w:before="89"/>
              <w:rPr>
                <w:sz w:val="8"/>
              </w:rPr>
            </w:pPr>
          </w:p>
          <w:p>
            <w:pPr>
              <w:pStyle w:val="TableParagraph"/>
              <w:ind w:left="110"/>
              <w:rPr>
                <w:sz w:val="8"/>
              </w:rPr>
            </w:pPr>
            <w:r>
              <w:rPr>
                <w:spacing w:val="-2"/>
                <w:sz w:val="8"/>
              </w:rPr>
              <w:t>LA1.5,</w:t>
            </w:r>
          </w:p>
          <w:p>
            <w:pPr>
              <w:pStyle w:val="TableParagraph"/>
              <w:spacing w:before="90"/>
              <w:rPr>
                <w:sz w:val="8"/>
              </w:rPr>
            </w:pPr>
          </w:p>
          <w:p>
            <w:pPr>
              <w:pStyle w:val="TableParagraph"/>
              <w:ind w:left="86"/>
              <w:rPr>
                <w:sz w:val="8"/>
              </w:rPr>
            </w:pPr>
            <w:r>
              <w:rPr>
                <w:spacing w:val="-5"/>
                <w:sz w:val="8"/>
              </w:rPr>
              <w:t>LA2.1,</w:t>
            </w:r>
            <w:r>
              <w:rPr>
                <w:spacing w:val="-1"/>
                <w:sz w:val="8"/>
              </w:rPr>
              <w:t> </w:t>
            </w:r>
            <w:r>
              <w:rPr>
                <w:spacing w:val="-10"/>
                <w:sz w:val="8"/>
              </w:rPr>
              <w:t>y</w:t>
            </w:r>
          </w:p>
          <w:p>
            <w:pPr>
              <w:pStyle w:val="TableParagraph"/>
              <w:spacing w:before="89"/>
              <w:rPr>
                <w:sz w:val="8"/>
              </w:rPr>
            </w:pPr>
          </w:p>
          <w:p>
            <w:pPr>
              <w:pStyle w:val="TableParagraph"/>
              <w:spacing w:before="1"/>
              <w:ind w:left="118"/>
              <w:rPr>
                <w:sz w:val="8"/>
              </w:rPr>
            </w:pPr>
            <w:r>
              <w:rPr>
                <w:spacing w:val="-2"/>
                <w:sz w:val="8"/>
              </w:rPr>
              <w:t>LA2.3</w:t>
            </w:r>
          </w:p>
        </w:tc>
        <w:tc>
          <w:tcPr>
            <w:tcW w:w="688" w:type="dxa"/>
          </w:tcPr>
          <w:p>
            <w:pPr>
              <w:pStyle w:val="TableParagraph"/>
              <w:rPr>
                <w:sz w:val="8"/>
              </w:rPr>
            </w:pPr>
          </w:p>
          <w:p>
            <w:pPr>
              <w:pStyle w:val="TableParagraph"/>
              <w:spacing w:before="9"/>
              <w:rPr>
                <w:sz w:val="8"/>
              </w:rPr>
            </w:pPr>
          </w:p>
          <w:p>
            <w:pPr>
              <w:pStyle w:val="TableParagraph"/>
              <w:spacing w:line="715" w:lineRule="auto" w:before="1"/>
              <w:ind w:left="68" w:right="59" w:hanging="2"/>
              <w:jc w:val="center"/>
              <w:rPr>
                <w:sz w:val="8"/>
              </w:rPr>
            </w:pPr>
            <w:r>
              <w:rPr>
                <w:spacing w:val="-4"/>
                <w:sz w:val="8"/>
              </w:rPr>
              <w:t>Realizar</w:t>
            </w:r>
            <w:r>
              <w:rPr>
                <w:spacing w:val="-13"/>
                <w:sz w:val="8"/>
              </w:rPr>
              <w:t> </w:t>
            </w:r>
            <w:r>
              <w:rPr>
                <w:spacing w:val="-4"/>
                <w:sz w:val="8"/>
              </w:rPr>
              <w:t>2</w:t>
            </w:r>
            <w:r>
              <w:rPr>
                <w:spacing w:val="-12"/>
                <w:sz w:val="8"/>
              </w:rPr>
              <w:t> </w:t>
            </w:r>
            <w:r>
              <w:rPr>
                <w:spacing w:val="-4"/>
                <w:sz w:val="8"/>
              </w:rPr>
              <w:t>acciones</w:t>
            </w:r>
            <w:r>
              <w:rPr>
                <w:spacing w:val="40"/>
                <w:sz w:val="8"/>
              </w:rPr>
              <w:t> </w:t>
            </w:r>
            <w:r>
              <w:rPr>
                <w:sz w:val="8"/>
              </w:rPr>
              <w:t>deun</w:t>
            </w:r>
            <w:r>
              <w:rPr>
                <w:spacing w:val="-12"/>
                <w:sz w:val="8"/>
              </w:rPr>
              <w:t> </w:t>
            </w:r>
            <w:r>
              <w:rPr>
                <w:sz w:val="8"/>
              </w:rPr>
              <w:t>proyecto</w:t>
            </w:r>
            <w:r>
              <w:rPr>
                <w:spacing w:val="-12"/>
                <w:sz w:val="8"/>
              </w:rPr>
              <w:t> </w:t>
            </w:r>
            <w:r>
              <w:rPr>
                <w:sz w:val="8"/>
              </w:rPr>
              <w:t>de</w:t>
            </w:r>
            <w:r>
              <w:rPr>
                <w:spacing w:val="40"/>
                <w:sz w:val="8"/>
              </w:rPr>
              <w:t> </w:t>
            </w:r>
            <w:r>
              <w:rPr>
                <w:spacing w:val="-2"/>
                <w:sz w:val="8"/>
              </w:rPr>
              <w:t>conservación,</w:t>
            </w:r>
            <w:r>
              <w:rPr>
                <w:spacing w:val="40"/>
                <w:sz w:val="8"/>
              </w:rPr>
              <w:t> </w:t>
            </w:r>
            <w:r>
              <w:rPr>
                <w:spacing w:val="-2"/>
                <w:sz w:val="8"/>
              </w:rPr>
              <w:t>restauración</w:t>
            </w:r>
            <w:r>
              <w:rPr>
                <w:spacing w:val="-14"/>
                <w:sz w:val="8"/>
              </w:rPr>
              <w:t> </w:t>
            </w:r>
            <w:r>
              <w:rPr>
                <w:spacing w:val="-2"/>
                <w:sz w:val="8"/>
              </w:rPr>
              <w:t>y</w:t>
            </w:r>
            <w:r>
              <w:rPr>
                <w:spacing w:val="40"/>
                <w:sz w:val="8"/>
              </w:rPr>
              <w:t> </w:t>
            </w:r>
            <w:r>
              <w:rPr>
                <w:spacing w:val="-2"/>
                <w:sz w:val="8"/>
              </w:rPr>
              <w:t>revitalización</w:t>
            </w:r>
            <w:r>
              <w:rPr>
                <w:spacing w:val="-14"/>
                <w:sz w:val="8"/>
              </w:rPr>
              <w:t> </w:t>
            </w:r>
            <w:r>
              <w:rPr>
                <w:spacing w:val="-2"/>
                <w:sz w:val="8"/>
              </w:rPr>
              <w:t>al</w:t>
            </w:r>
            <w:r>
              <w:rPr>
                <w:spacing w:val="40"/>
                <w:sz w:val="8"/>
              </w:rPr>
              <w:t> </w:t>
            </w:r>
            <w:r>
              <w:rPr>
                <w:spacing w:val="-2"/>
                <w:sz w:val="8"/>
              </w:rPr>
              <w:t>patrimonio</w:t>
            </w:r>
            <w:r>
              <w:rPr>
                <w:spacing w:val="40"/>
                <w:sz w:val="8"/>
              </w:rPr>
              <w:t> </w:t>
            </w:r>
            <w:r>
              <w:rPr>
                <w:spacing w:val="-6"/>
                <w:sz w:val="8"/>
              </w:rPr>
              <w:t>edificado</w:t>
            </w:r>
            <w:r>
              <w:rPr>
                <w:spacing w:val="-14"/>
                <w:sz w:val="8"/>
              </w:rPr>
              <w:t> </w:t>
            </w:r>
            <w:r>
              <w:rPr>
                <w:spacing w:val="-6"/>
                <w:sz w:val="8"/>
              </w:rPr>
              <w:t>dentro</w:t>
            </w:r>
            <w:r>
              <w:rPr>
                <w:spacing w:val="-12"/>
                <w:sz w:val="8"/>
              </w:rPr>
              <w:t> </w:t>
            </w:r>
            <w:r>
              <w:rPr>
                <w:spacing w:val="-6"/>
                <w:sz w:val="8"/>
              </w:rPr>
              <w:t>del</w:t>
            </w:r>
            <w:r>
              <w:rPr>
                <w:spacing w:val="40"/>
                <w:sz w:val="8"/>
              </w:rPr>
              <w:t> </w:t>
            </w:r>
            <w:r>
              <w:rPr>
                <w:spacing w:val="-2"/>
                <w:sz w:val="8"/>
              </w:rPr>
              <w:t>Polígono</w:t>
            </w:r>
            <w:r>
              <w:rPr>
                <w:spacing w:val="-14"/>
                <w:sz w:val="8"/>
              </w:rPr>
              <w:t> </w:t>
            </w:r>
            <w:r>
              <w:rPr>
                <w:spacing w:val="-2"/>
                <w:sz w:val="8"/>
              </w:rPr>
              <w:t>de</w:t>
            </w:r>
            <w:r>
              <w:rPr>
                <w:spacing w:val="40"/>
                <w:sz w:val="8"/>
              </w:rPr>
              <w:t> </w:t>
            </w:r>
            <w:r>
              <w:rPr>
                <w:spacing w:val="-6"/>
                <w:sz w:val="8"/>
              </w:rPr>
              <w:t>actuación</w:t>
            </w:r>
            <w:r>
              <w:rPr>
                <w:spacing w:val="-14"/>
                <w:sz w:val="8"/>
              </w:rPr>
              <w:t> </w:t>
            </w:r>
            <w:r>
              <w:rPr>
                <w:spacing w:val="-6"/>
                <w:sz w:val="8"/>
              </w:rPr>
              <w:t>del</w:t>
            </w:r>
            <w:r>
              <w:rPr>
                <w:spacing w:val="-11"/>
                <w:sz w:val="8"/>
              </w:rPr>
              <w:t> </w:t>
            </w:r>
            <w:r>
              <w:rPr>
                <w:spacing w:val="-6"/>
                <w:sz w:val="8"/>
              </w:rPr>
              <w:t>Centro</w:t>
            </w:r>
            <w:r>
              <w:rPr>
                <w:spacing w:val="40"/>
                <w:sz w:val="8"/>
              </w:rPr>
              <w:t> </w:t>
            </w:r>
            <w:r>
              <w:rPr>
                <w:sz w:val="8"/>
              </w:rPr>
              <w:t>Histórico</w:t>
            </w:r>
            <w:r>
              <w:rPr>
                <w:spacing w:val="-12"/>
                <w:sz w:val="8"/>
              </w:rPr>
              <w:t> </w:t>
            </w:r>
            <w:r>
              <w:rPr>
                <w:sz w:val="8"/>
              </w:rPr>
              <w:t>y</w:t>
            </w:r>
            <w:r>
              <w:rPr>
                <w:spacing w:val="-12"/>
                <w:sz w:val="8"/>
              </w:rPr>
              <w:t> </w:t>
            </w:r>
            <w:r>
              <w:rPr>
                <w:sz w:val="8"/>
              </w:rPr>
              <w:t>Áreas</w:t>
            </w:r>
            <w:r>
              <w:rPr>
                <w:spacing w:val="40"/>
                <w:sz w:val="8"/>
              </w:rPr>
              <w:t> </w:t>
            </w:r>
            <w:r>
              <w:rPr>
                <w:spacing w:val="-2"/>
                <w:sz w:val="8"/>
              </w:rPr>
              <w:t>Patrimoniales</w:t>
            </w:r>
            <w:r>
              <w:rPr>
                <w:spacing w:val="40"/>
                <w:sz w:val="8"/>
              </w:rPr>
              <w:t> </w:t>
            </w:r>
            <w:r>
              <w:rPr>
                <w:spacing w:val="-2"/>
                <w:sz w:val="8"/>
              </w:rPr>
              <w:t>(PMCHP)</w:t>
            </w:r>
            <w:r>
              <w:rPr>
                <w:spacing w:val="40"/>
                <w:sz w:val="8"/>
              </w:rPr>
              <w:t> </w:t>
            </w:r>
            <w:r>
              <w:rPr>
                <w:spacing w:val="-2"/>
                <w:sz w:val="8"/>
              </w:rPr>
              <w:t>(PROMUPINNA</w:t>
            </w:r>
          </w:p>
          <w:p>
            <w:pPr>
              <w:pStyle w:val="TableParagraph"/>
              <w:spacing w:line="89" w:lineRule="exact"/>
              <w:ind w:left="92"/>
              <w:rPr>
                <w:sz w:val="8"/>
              </w:rPr>
            </w:pPr>
            <w:r>
              <w:rPr>
                <w:spacing w:val="-6"/>
                <w:sz w:val="8"/>
              </w:rPr>
              <w:t>VII.9)</w:t>
            </w:r>
            <w:r>
              <w:rPr>
                <w:spacing w:val="-8"/>
                <w:sz w:val="8"/>
              </w:rPr>
              <w:t> </w:t>
            </w:r>
            <w:r>
              <w:rPr>
                <w:spacing w:val="-6"/>
                <w:sz w:val="8"/>
              </w:rPr>
              <w:t>(CG</w:t>
            </w:r>
            <w:r>
              <w:rPr>
                <w:spacing w:val="-11"/>
                <w:sz w:val="8"/>
              </w:rPr>
              <w:t> </w:t>
            </w:r>
            <w:r>
              <w:rPr>
                <w:spacing w:val="-6"/>
                <w:sz w:val="8"/>
              </w:rPr>
              <w:t>2.17.1)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right="60"/>
              <w:jc w:val="right"/>
              <w:rPr>
                <w:sz w:val="8"/>
              </w:rPr>
            </w:pPr>
            <w:r>
              <w:rPr>
                <w:spacing w:val="-2"/>
                <w:sz w:val="8"/>
              </w:rPr>
              <w:t>$1,400,000.00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0" w:right="9"/>
              <w:jc w:val="center"/>
              <w:rPr>
                <w:sz w:val="8"/>
              </w:rPr>
            </w:pPr>
            <w:r>
              <w:rPr>
                <w:spacing w:val="-2"/>
                <w:sz w:val="8"/>
              </w:rPr>
              <w:t>2.17.1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spacing w:line="712" w:lineRule="auto" w:before="1"/>
              <w:ind w:left="63" w:right="66"/>
              <w:jc w:val="center"/>
              <w:rPr>
                <w:sz w:val="8"/>
              </w:rPr>
            </w:pPr>
            <w:r>
              <w:rPr>
                <w:spacing w:val="-6"/>
                <w:sz w:val="8"/>
              </w:rPr>
              <w:t>Primer</w:t>
            </w:r>
            <w:r>
              <w:rPr>
                <w:spacing w:val="-13"/>
                <w:sz w:val="8"/>
              </w:rPr>
              <w:t> </w:t>
            </w:r>
            <w:r>
              <w:rPr>
                <w:spacing w:val="-6"/>
                <w:sz w:val="8"/>
              </w:rPr>
              <w:t>Barrio</w:t>
            </w:r>
            <w:r>
              <w:rPr>
                <w:spacing w:val="40"/>
                <w:sz w:val="8"/>
              </w:rPr>
              <w:t> </w:t>
            </w:r>
            <w:r>
              <w:rPr>
                <w:spacing w:val="-2"/>
                <w:sz w:val="8"/>
              </w:rPr>
              <w:t>Mágico</w:t>
            </w:r>
            <w:r>
              <w:rPr>
                <w:spacing w:val="-12"/>
                <w:sz w:val="8"/>
              </w:rPr>
              <w:t> </w:t>
            </w:r>
            <w:r>
              <w:rPr>
                <w:spacing w:val="-2"/>
                <w:sz w:val="8"/>
              </w:rPr>
              <w:t>de</w:t>
            </w:r>
            <w:r>
              <w:rPr>
                <w:spacing w:val="40"/>
                <w:sz w:val="8"/>
              </w:rPr>
              <w:t> </w:t>
            </w:r>
            <w:r>
              <w:rPr>
                <w:spacing w:val="-2"/>
                <w:sz w:val="8"/>
              </w:rPr>
              <w:t>Puebla</w:t>
            </w:r>
          </w:p>
        </w:tc>
        <w:tc>
          <w:tcPr>
            <w:tcW w:w="724" w:type="dxa"/>
          </w:tcPr>
          <w:p>
            <w:pPr>
              <w:pStyle w:val="TableParagraph"/>
              <w:rPr>
                <w:sz w:val="8"/>
              </w:rPr>
            </w:pPr>
          </w:p>
          <w:p>
            <w:pPr>
              <w:pStyle w:val="TableParagraph"/>
              <w:rPr>
                <w:sz w:val="8"/>
              </w:rPr>
            </w:pPr>
          </w:p>
          <w:p>
            <w:pPr>
              <w:pStyle w:val="TableParagraph"/>
              <w:spacing w:before="54"/>
              <w:rPr>
                <w:sz w:val="8"/>
              </w:rPr>
            </w:pPr>
          </w:p>
          <w:p>
            <w:pPr>
              <w:pStyle w:val="TableParagraph"/>
              <w:spacing w:line="715" w:lineRule="auto"/>
              <w:ind w:left="60" w:right="69" w:hanging="1"/>
              <w:jc w:val="center"/>
              <w:rPr>
                <w:sz w:val="8"/>
              </w:rPr>
            </w:pPr>
            <w:r>
              <w:rPr>
                <w:spacing w:val="-2"/>
                <w:sz w:val="8"/>
              </w:rPr>
              <w:t>Primer</w:t>
            </w:r>
            <w:r>
              <w:rPr>
                <w:spacing w:val="-13"/>
                <w:sz w:val="8"/>
              </w:rPr>
              <w:t> </w:t>
            </w:r>
            <w:r>
              <w:rPr>
                <w:spacing w:val="-2"/>
                <w:sz w:val="8"/>
              </w:rPr>
              <w:t>Barrio</w:t>
            </w:r>
            <w:r>
              <w:rPr>
                <w:spacing w:val="40"/>
                <w:sz w:val="8"/>
              </w:rPr>
              <w:t> </w:t>
            </w:r>
            <w:r>
              <w:rPr>
                <w:spacing w:val="-6"/>
                <w:sz w:val="8"/>
              </w:rPr>
              <w:t>Mágico</w:t>
            </w:r>
            <w:r>
              <w:rPr>
                <w:spacing w:val="-14"/>
                <w:sz w:val="8"/>
              </w:rPr>
              <w:t> </w:t>
            </w:r>
            <w:r>
              <w:rPr>
                <w:spacing w:val="-6"/>
                <w:sz w:val="8"/>
              </w:rPr>
              <w:t>en</w:t>
            </w:r>
            <w:r>
              <w:rPr>
                <w:spacing w:val="-12"/>
                <w:sz w:val="8"/>
              </w:rPr>
              <w:t> </w:t>
            </w:r>
            <w:r>
              <w:rPr>
                <w:spacing w:val="-6"/>
                <w:sz w:val="8"/>
              </w:rPr>
              <w:t>Puebla</w:t>
            </w:r>
            <w:r>
              <w:rPr>
                <w:spacing w:val="-10"/>
                <w:sz w:val="8"/>
              </w:rPr>
              <w:t> </w:t>
            </w:r>
            <w:r>
              <w:rPr>
                <w:spacing w:val="-6"/>
                <w:sz w:val="8"/>
              </w:rPr>
              <w:t>en</w:t>
            </w:r>
            <w:r>
              <w:rPr>
                <w:spacing w:val="40"/>
                <w:sz w:val="8"/>
              </w:rPr>
              <w:t> </w:t>
            </w:r>
            <w:r>
              <w:rPr>
                <w:sz w:val="8"/>
              </w:rPr>
              <w:t>la</w:t>
            </w:r>
            <w:r>
              <w:rPr>
                <w:spacing w:val="-10"/>
                <w:sz w:val="8"/>
              </w:rPr>
              <w:t> </w:t>
            </w:r>
            <w:r>
              <w:rPr>
                <w:sz w:val="8"/>
              </w:rPr>
              <w:t>zona</w:t>
            </w:r>
            <w:r>
              <w:rPr>
                <w:spacing w:val="-10"/>
                <w:sz w:val="8"/>
              </w:rPr>
              <w:t> </w:t>
            </w:r>
            <w:r>
              <w:rPr>
                <w:sz w:val="8"/>
              </w:rPr>
              <w:t>de</w:t>
            </w:r>
            <w:r>
              <w:rPr>
                <w:spacing w:val="40"/>
                <w:sz w:val="8"/>
              </w:rPr>
              <w:t> </w:t>
            </w:r>
            <w:r>
              <w:rPr>
                <w:sz w:val="8"/>
              </w:rPr>
              <w:t>monumentos</w:t>
            </w:r>
            <w:r>
              <w:rPr>
                <w:spacing w:val="-13"/>
                <w:sz w:val="8"/>
              </w:rPr>
              <w:t> </w:t>
            </w:r>
            <w:r>
              <w:rPr>
                <w:sz w:val="8"/>
              </w:rPr>
              <w:t>de</w:t>
            </w:r>
            <w:r>
              <w:rPr>
                <w:spacing w:val="-12"/>
                <w:sz w:val="8"/>
              </w:rPr>
              <w:t> </w:t>
            </w:r>
            <w:r>
              <w:rPr>
                <w:sz w:val="8"/>
              </w:rPr>
              <w:t>la</w:t>
            </w:r>
            <w:r>
              <w:rPr>
                <w:spacing w:val="40"/>
                <w:sz w:val="8"/>
              </w:rPr>
              <w:t> </w:t>
            </w:r>
            <w:r>
              <w:rPr>
                <w:spacing w:val="-6"/>
                <w:sz w:val="8"/>
              </w:rPr>
              <w:t>ciudad,</w:t>
            </w:r>
            <w:r>
              <w:rPr>
                <w:spacing w:val="-16"/>
                <w:sz w:val="8"/>
              </w:rPr>
              <w:t> </w:t>
            </w:r>
            <w:r>
              <w:rPr>
                <w:spacing w:val="-6"/>
                <w:sz w:val="8"/>
              </w:rPr>
              <w:t>impulsando</w:t>
            </w:r>
            <w:r>
              <w:rPr>
                <w:spacing w:val="-12"/>
                <w:sz w:val="8"/>
              </w:rPr>
              <w:t> </w:t>
            </w:r>
            <w:r>
              <w:rPr>
                <w:spacing w:val="-6"/>
                <w:sz w:val="8"/>
              </w:rPr>
              <w:t>la</w:t>
            </w:r>
            <w:r>
              <w:rPr>
                <w:spacing w:val="40"/>
                <w:sz w:val="8"/>
              </w:rPr>
              <w:t> </w:t>
            </w:r>
            <w:r>
              <w:rPr>
                <w:spacing w:val="-6"/>
                <w:sz w:val="8"/>
              </w:rPr>
              <w:t>inversión,</w:t>
            </w:r>
            <w:r>
              <w:rPr>
                <w:spacing w:val="-13"/>
                <w:sz w:val="8"/>
              </w:rPr>
              <w:t> </w:t>
            </w:r>
            <w:r>
              <w:rPr>
                <w:spacing w:val="-6"/>
                <w:sz w:val="8"/>
              </w:rPr>
              <w:t>la</w:t>
            </w:r>
            <w:r>
              <w:rPr>
                <w:spacing w:val="-10"/>
                <w:sz w:val="8"/>
              </w:rPr>
              <w:t> </w:t>
            </w:r>
            <w:r>
              <w:rPr>
                <w:spacing w:val="-6"/>
                <w:sz w:val="8"/>
              </w:rPr>
              <w:t>derrama</w:t>
            </w:r>
            <w:r>
              <w:rPr>
                <w:spacing w:val="40"/>
                <w:sz w:val="8"/>
              </w:rPr>
              <w:t> </w:t>
            </w:r>
            <w:r>
              <w:rPr>
                <w:sz w:val="8"/>
              </w:rPr>
              <w:t>económica</w:t>
            </w:r>
            <w:r>
              <w:rPr>
                <w:spacing w:val="-10"/>
                <w:sz w:val="8"/>
              </w:rPr>
              <w:t> </w:t>
            </w:r>
            <w:r>
              <w:rPr>
                <w:sz w:val="8"/>
              </w:rPr>
              <w:t>yla</w:t>
            </w:r>
            <w:r>
              <w:rPr>
                <w:spacing w:val="40"/>
                <w:sz w:val="8"/>
              </w:rPr>
              <w:t> </w:t>
            </w:r>
            <w:r>
              <w:rPr>
                <w:spacing w:val="-2"/>
                <w:sz w:val="8"/>
              </w:rPr>
              <w:t>cultura</w:t>
            </w:r>
            <w:r>
              <w:rPr>
                <w:spacing w:val="-12"/>
                <w:sz w:val="8"/>
              </w:rPr>
              <w:t> </w:t>
            </w:r>
            <w:r>
              <w:rPr>
                <w:spacing w:val="-2"/>
                <w:sz w:val="8"/>
              </w:rPr>
              <w:t>local,</w:t>
            </w:r>
            <w:r>
              <w:rPr>
                <w:spacing w:val="-11"/>
                <w:sz w:val="8"/>
              </w:rPr>
              <w:t> </w:t>
            </w:r>
            <w:r>
              <w:rPr>
                <w:spacing w:val="-2"/>
                <w:sz w:val="8"/>
              </w:rPr>
              <w:t>en</w:t>
            </w:r>
            <w:r>
              <w:rPr>
                <w:spacing w:val="-12"/>
                <w:sz w:val="8"/>
              </w:rPr>
              <w:t> </w:t>
            </w:r>
            <w:r>
              <w:rPr>
                <w:spacing w:val="-2"/>
                <w:sz w:val="8"/>
              </w:rPr>
              <w:t>el</w:t>
            </w:r>
            <w:r>
              <w:rPr>
                <w:spacing w:val="40"/>
                <w:sz w:val="8"/>
              </w:rPr>
              <w:t> </w:t>
            </w:r>
            <w:r>
              <w:rPr>
                <w:spacing w:val="-2"/>
                <w:sz w:val="8"/>
              </w:rPr>
              <w:t>cualhabrá</w:t>
            </w:r>
            <w:r>
              <w:rPr>
                <w:spacing w:val="-12"/>
                <w:sz w:val="8"/>
              </w:rPr>
              <w:t> </w:t>
            </w:r>
            <w:r>
              <w:rPr>
                <w:spacing w:val="-2"/>
                <w:sz w:val="8"/>
              </w:rPr>
              <w:t>un</w:t>
            </w:r>
            <w:r>
              <w:rPr>
                <w:spacing w:val="40"/>
                <w:sz w:val="8"/>
              </w:rPr>
              <w:t> </w:t>
            </w:r>
            <w:r>
              <w:rPr>
                <w:spacing w:val="-2"/>
                <w:sz w:val="8"/>
              </w:rPr>
              <w:t>corredor</w:t>
            </w:r>
            <w:r>
              <w:rPr>
                <w:spacing w:val="-15"/>
                <w:sz w:val="8"/>
              </w:rPr>
              <w:t> </w:t>
            </w:r>
            <w:r>
              <w:rPr>
                <w:spacing w:val="-2"/>
                <w:sz w:val="8"/>
              </w:rPr>
              <w:t>turístico</w:t>
            </w:r>
            <w:r>
              <w:rPr>
                <w:spacing w:val="40"/>
                <w:sz w:val="8"/>
              </w:rPr>
              <w:t> </w:t>
            </w:r>
            <w:r>
              <w:rPr>
                <w:sz w:val="8"/>
              </w:rPr>
              <w:t>basado</w:t>
            </w:r>
            <w:r>
              <w:rPr>
                <w:spacing w:val="-12"/>
                <w:sz w:val="8"/>
              </w:rPr>
              <w:t> </w:t>
            </w:r>
            <w:r>
              <w:rPr>
                <w:sz w:val="8"/>
              </w:rPr>
              <w:t>en</w:t>
            </w:r>
            <w:r>
              <w:rPr>
                <w:spacing w:val="-12"/>
                <w:sz w:val="8"/>
              </w:rPr>
              <w:t> </w:t>
            </w:r>
            <w:r>
              <w:rPr>
                <w:sz w:val="8"/>
              </w:rPr>
              <w:t>la</w:t>
            </w:r>
            <w:r>
              <w:rPr>
                <w:spacing w:val="40"/>
                <w:sz w:val="8"/>
              </w:rPr>
              <w:t> </w:t>
            </w:r>
            <w:r>
              <w:rPr>
                <w:spacing w:val="-2"/>
                <w:sz w:val="8"/>
              </w:rPr>
              <w:t>gastronomía</w:t>
            </w:r>
            <w:r>
              <w:rPr>
                <w:spacing w:val="-10"/>
                <w:sz w:val="8"/>
              </w:rPr>
              <w:t> </w:t>
            </w:r>
            <w:r>
              <w:rPr>
                <w:spacing w:val="-2"/>
                <w:sz w:val="8"/>
              </w:rPr>
              <w:t>y</w:t>
            </w:r>
            <w:r>
              <w:rPr>
                <w:spacing w:val="-12"/>
                <w:sz w:val="8"/>
              </w:rPr>
              <w:t> </w:t>
            </w:r>
            <w:r>
              <w:rPr>
                <w:spacing w:val="-2"/>
                <w:sz w:val="8"/>
              </w:rPr>
              <w:t>en</w:t>
            </w:r>
            <w:r>
              <w:rPr>
                <w:spacing w:val="-12"/>
                <w:sz w:val="8"/>
              </w:rPr>
              <w:t> </w:t>
            </w:r>
            <w:r>
              <w:rPr>
                <w:spacing w:val="-2"/>
                <w:sz w:val="8"/>
              </w:rPr>
              <w:t>la</w:t>
            </w:r>
          </w:p>
          <w:p>
            <w:pPr>
              <w:pStyle w:val="TableParagraph"/>
              <w:spacing w:line="91" w:lineRule="exact"/>
              <w:ind w:left="8" w:right="16"/>
              <w:jc w:val="center"/>
              <w:rPr>
                <w:sz w:val="8"/>
              </w:rPr>
            </w:pPr>
            <w:r>
              <w:rPr>
                <w:spacing w:val="-7"/>
                <w:sz w:val="8"/>
              </w:rPr>
              <w:t>cultura</w:t>
            </w:r>
            <w:r>
              <w:rPr>
                <w:spacing w:val="-3"/>
                <w:sz w:val="8"/>
              </w:rPr>
              <w:t> </w:t>
            </w:r>
            <w:r>
              <w:rPr>
                <w:spacing w:val="-2"/>
                <w:sz w:val="8"/>
              </w:rPr>
              <w:t>poblana</w:t>
            </w:r>
          </w:p>
        </w:tc>
      </w:tr>
      <w:tr>
        <w:trPr>
          <w:trHeight w:val="3592"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spacing w:line="712" w:lineRule="auto"/>
              <w:ind w:left="103" w:right="80" w:firstLine="9"/>
              <w:rPr>
                <w:sz w:val="8"/>
              </w:rPr>
            </w:pPr>
            <w:r>
              <w:rPr>
                <w:spacing w:val="-4"/>
                <w:sz w:val="8"/>
              </w:rPr>
              <w:t>Obras</w:t>
            </w:r>
            <w:r>
              <w:rPr>
                <w:spacing w:val="-13"/>
                <w:sz w:val="8"/>
              </w:rPr>
              <w:t> </w:t>
            </w:r>
            <w:r>
              <w:rPr>
                <w:spacing w:val="-4"/>
                <w:sz w:val="8"/>
              </w:rPr>
              <w:t>y</w:t>
            </w:r>
            <w:r>
              <w:rPr>
                <w:spacing w:val="40"/>
                <w:sz w:val="8"/>
              </w:rPr>
              <w:t> </w:t>
            </w:r>
            <w:r>
              <w:rPr>
                <w:spacing w:val="-8"/>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7" w:right="11"/>
              <w:jc w:val="center"/>
              <w:rPr>
                <w:sz w:val="8"/>
              </w:rPr>
            </w:pPr>
            <w:r>
              <w:rPr>
                <w:spacing w:val="-5"/>
                <w:sz w:val="8"/>
              </w:rPr>
              <w:t>08</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spacing w:line="712" w:lineRule="auto"/>
              <w:ind w:left="64" w:right="46"/>
              <w:jc w:val="center"/>
              <w:rPr>
                <w:sz w:val="8"/>
              </w:rPr>
            </w:pPr>
            <w:r>
              <w:rPr>
                <w:spacing w:val="-2"/>
                <w:sz w:val="8"/>
              </w:rPr>
              <w:t>Centro</w:t>
            </w:r>
            <w:r>
              <w:rPr>
                <w:spacing w:val="40"/>
                <w:sz w:val="8"/>
              </w:rPr>
              <w:t> </w:t>
            </w:r>
            <w:r>
              <w:rPr>
                <w:spacing w:val="-4"/>
                <w:sz w:val="8"/>
              </w:rPr>
              <w:t>Histórico;</w:t>
            </w:r>
            <w:r>
              <w:rPr>
                <w:spacing w:val="40"/>
                <w:sz w:val="8"/>
              </w:rPr>
              <w:t> </w:t>
            </w:r>
            <w:r>
              <w:rPr>
                <w:spacing w:val="-8"/>
                <w:sz w:val="8"/>
              </w:rPr>
              <w:t>Patrimonio</w:t>
            </w:r>
            <w:r>
              <w:rPr>
                <w:spacing w:val="40"/>
                <w:sz w:val="8"/>
              </w:rPr>
              <w:t> </w:t>
            </w:r>
            <w:r>
              <w:rPr>
                <w:spacing w:val="-4"/>
                <w:sz w:val="8"/>
              </w:rPr>
              <w:t>Presente</w:t>
            </w:r>
            <w:r>
              <w:rPr>
                <w:spacing w:val="-12"/>
                <w:sz w:val="8"/>
              </w:rPr>
              <w:t> </w:t>
            </w:r>
            <w:r>
              <w:rPr>
                <w:spacing w:val="-4"/>
                <w:sz w:val="8"/>
              </w:rPr>
              <w:t>y</w:t>
            </w:r>
            <w:r>
              <w:rPr>
                <w:spacing w:val="40"/>
                <w:sz w:val="8"/>
              </w:rPr>
              <w:t> </w:t>
            </w:r>
            <w:r>
              <w:rPr>
                <w:spacing w:val="-2"/>
                <w:sz w:val="8"/>
              </w:rPr>
              <w:t>Futuro</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spacing w:line="712" w:lineRule="auto"/>
              <w:ind w:left="55" w:right="42"/>
              <w:jc w:val="center"/>
              <w:rPr>
                <w:sz w:val="8"/>
              </w:rPr>
            </w:pPr>
            <w:r>
              <w:rPr>
                <w:spacing w:val="-6"/>
                <w:sz w:val="8"/>
              </w:rPr>
              <w:t>Gerencia</w:t>
            </w:r>
            <w:r>
              <w:rPr>
                <w:spacing w:val="-10"/>
                <w:sz w:val="8"/>
              </w:rPr>
              <w:t> </w:t>
            </w:r>
            <w:r>
              <w:rPr>
                <w:spacing w:val="-6"/>
                <w:sz w:val="8"/>
              </w:rPr>
              <w:t>del</w:t>
            </w:r>
            <w:r>
              <w:rPr>
                <w:spacing w:val="40"/>
                <w:sz w:val="8"/>
              </w:rPr>
              <w:t> </w:t>
            </w:r>
            <w:r>
              <w:rPr>
                <w:spacing w:val="-2"/>
                <w:sz w:val="8"/>
              </w:rPr>
              <w:t>Centro</w:t>
            </w:r>
            <w:r>
              <w:rPr>
                <w:spacing w:val="40"/>
                <w:sz w:val="8"/>
              </w:rPr>
              <w:t> </w:t>
            </w:r>
            <w:r>
              <w:rPr>
                <w:spacing w:val="-2"/>
                <w:sz w:val="8"/>
              </w:rPr>
              <w:t>Histórico</w:t>
            </w:r>
            <w:r>
              <w:rPr>
                <w:spacing w:val="-12"/>
                <w:sz w:val="8"/>
              </w:rPr>
              <w:t> </w:t>
            </w:r>
            <w:r>
              <w:rPr>
                <w:spacing w:val="-2"/>
                <w:sz w:val="8"/>
              </w:rPr>
              <w:t>y</w:t>
            </w:r>
            <w:r>
              <w:rPr>
                <w:spacing w:val="40"/>
                <w:sz w:val="8"/>
              </w:rPr>
              <w:t> </w:t>
            </w:r>
            <w:r>
              <w:rPr>
                <w:spacing w:val="-4"/>
                <w:sz w:val="8"/>
              </w:rPr>
              <w:t>Patrimonio</w:t>
            </w:r>
            <w:r>
              <w:rPr>
                <w:spacing w:val="40"/>
                <w:sz w:val="8"/>
              </w:rPr>
              <w:t> </w:t>
            </w:r>
            <w:r>
              <w:rPr>
                <w:spacing w:val="-2"/>
                <w:sz w:val="8"/>
              </w:rPr>
              <w:t>Cultural</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6"/>
              <w:jc w:val="center"/>
              <w:rPr>
                <w:sz w:val="8"/>
              </w:rPr>
            </w:pPr>
            <w:r>
              <w:rPr>
                <w:spacing w:val="-5"/>
                <w:sz w:val="8"/>
              </w:rPr>
              <w:t>04</w:t>
            </w:r>
          </w:p>
        </w:tc>
        <w:tc>
          <w:tcPr>
            <w:tcW w:w="636" w:type="dxa"/>
          </w:tcPr>
          <w:p>
            <w:pPr>
              <w:pStyle w:val="TableParagraph"/>
              <w:rPr>
                <w:sz w:val="8"/>
              </w:rPr>
            </w:pPr>
          </w:p>
          <w:p>
            <w:pPr>
              <w:pStyle w:val="TableParagraph"/>
              <w:rPr>
                <w:sz w:val="8"/>
              </w:rPr>
            </w:pPr>
          </w:p>
          <w:p>
            <w:pPr>
              <w:pStyle w:val="TableParagraph"/>
              <w:spacing w:before="54"/>
              <w:rPr>
                <w:sz w:val="8"/>
              </w:rPr>
            </w:pPr>
          </w:p>
          <w:p>
            <w:pPr>
              <w:pStyle w:val="TableParagraph"/>
              <w:spacing w:line="715" w:lineRule="auto"/>
              <w:ind w:left="72" w:right="54" w:firstLine="1"/>
              <w:jc w:val="center"/>
              <w:rPr>
                <w:sz w:val="8"/>
              </w:rPr>
            </w:pPr>
            <w:r>
              <w:rPr>
                <w:sz w:val="8"/>
              </w:rPr>
              <w:t>Esquema</w:t>
            </w:r>
            <w:r>
              <w:rPr>
                <w:spacing w:val="-10"/>
                <w:sz w:val="8"/>
              </w:rPr>
              <w:t> </w:t>
            </w:r>
            <w:r>
              <w:rPr>
                <w:sz w:val="8"/>
              </w:rPr>
              <w:t>de</w:t>
            </w:r>
            <w:r>
              <w:rPr>
                <w:spacing w:val="40"/>
                <w:sz w:val="8"/>
              </w:rPr>
              <w:t> </w:t>
            </w:r>
            <w:r>
              <w:rPr>
                <w:sz w:val="8"/>
              </w:rPr>
              <w:t>acciones</w:t>
            </w:r>
            <w:r>
              <w:rPr>
                <w:spacing w:val="-13"/>
                <w:sz w:val="8"/>
              </w:rPr>
              <w:t> </w:t>
            </w:r>
            <w:r>
              <w:rPr>
                <w:sz w:val="8"/>
              </w:rPr>
              <w:t>para</w:t>
            </w:r>
            <w:r>
              <w:rPr>
                <w:spacing w:val="-10"/>
                <w:sz w:val="8"/>
              </w:rPr>
              <w:t> </w:t>
            </w:r>
            <w:r>
              <w:rPr>
                <w:sz w:val="8"/>
              </w:rPr>
              <w:t>el</w:t>
            </w:r>
            <w:r>
              <w:rPr>
                <w:spacing w:val="40"/>
                <w:sz w:val="8"/>
              </w:rPr>
              <w:t> </w:t>
            </w:r>
            <w:r>
              <w:rPr>
                <w:spacing w:val="-4"/>
                <w:sz w:val="8"/>
              </w:rPr>
              <w:t>mejoramiento</w:t>
            </w:r>
            <w:r>
              <w:rPr>
                <w:spacing w:val="-12"/>
                <w:sz w:val="8"/>
              </w:rPr>
              <w:t> </w:t>
            </w:r>
            <w:r>
              <w:rPr>
                <w:spacing w:val="-4"/>
                <w:sz w:val="8"/>
              </w:rPr>
              <w:t>de</w:t>
            </w:r>
            <w:r>
              <w:rPr>
                <w:spacing w:val="40"/>
                <w:sz w:val="8"/>
              </w:rPr>
              <w:t> </w:t>
            </w:r>
            <w:r>
              <w:rPr>
                <w:spacing w:val="-4"/>
                <w:sz w:val="8"/>
              </w:rPr>
              <w:t>la</w:t>
            </w:r>
            <w:r>
              <w:rPr>
                <w:spacing w:val="-10"/>
                <w:sz w:val="8"/>
              </w:rPr>
              <w:t> </w:t>
            </w:r>
            <w:r>
              <w:rPr>
                <w:spacing w:val="-4"/>
                <w:sz w:val="8"/>
              </w:rPr>
              <w:t>imagen</w:t>
            </w:r>
            <w:r>
              <w:rPr>
                <w:spacing w:val="-12"/>
                <w:sz w:val="8"/>
              </w:rPr>
              <w:t> </w:t>
            </w:r>
            <w:r>
              <w:rPr>
                <w:spacing w:val="-4"/>
                <w:sz w:val="8"/>
              </w:rPr>
              <w:t>urbana</w:t>
            </w:r>
            <w:r>
              <w:rPr>
                <w:spacing w:val="40"/>
                <w:sz w:val="8"/>
              </w:rPr>
              <w:t> </w:t>
            </w:r>
            <w:r>
              <w:rPr>
                <w:spacing w:val="-6"/>
                <w:sz w:val="8"/>
              </w:rPr>
              <w:t>y</w:t>
            </w:r>
            <w:r>
              <w:rPr>
                <w:spacing w:val="-14"/>
                <w:sz w:val="8"/>
              </w:rPr>
              <w:t> </w:t>
            </w:r>
            <w:r>
              <w:rPr>
                <w:spacing w:val="-6"/>
                <w:sz w:val="8"/>
              </w:rPr>
              <w:t>revitalización</w:t>
            </w:r>
            <w:r>
              <w:rPr>
                <w:spacing w:val="-12"/>
                <w:sz w:val="8"/>
              </w:rPr>
              <w:t> </w:t>
            </w:r>
            <w:r>
              <w:rPr>
                <w:spacing w:val="-6"/>
                <w:sz w:val="8"/>
              </w:rPr>
              <w:t>del</w:t>
            </w:r>
            <w:r>
              <w:rPr>
                <w:spacing w:val="40"/>
                <w:sz w:val="8"/>
              </w:rPr>
              <w:t> </w:t>
            </w:r>
            <w:r>
              <w:rPr>
                <w:spacing w:val="-6"/>
                <w:sz w:val="8"/>
              </w:rPr>
              <w:t>Centro</w:t>
            </w:r>
            <w:r>
              <w:rPr>
                <w:spacing w:val="-16"/>
                <w:sz w:val="8"/>
              </w:rPr>
              <w:t> </w:t>
            </w:r>
            <w:r>
              <w:rPr>
                <w:spacing w:val="-6"/>
                <w:sz w:val="8"/>
              </w:rPr>
              <w:t>Histórico</w:t>
            </w:r>
            <w:r>
              <w:rPr>
                <w:spacing w:val="-12"/>
                <w:sz w:val="8"/>
              </w:rPr>
              <w:t> </w:t>
            </w:r>
            <w:r>
              <w:rPr>
                <w:spacing w:val="-6"/>
                <w:sz w:val="8"/>
              </w:rPr>
              <w:t>y</w:t>
            </w:r>
            <w:r>
              <w:rPr>
                <w:spacing w:val="40"/>
                <w:sz w:val="8"/>
              </w:rPr>
              <w:t> </w:t>
            </w:r>
            <w:r>
              <w:rPr>
                <w:spacing w:val="-2"/>
                <w:sz w:val="8"/>
              </w:rPr>
              <w:t>Patrimonio</w:t>
            </w:r>
            <w:r>
              <w:rPr>
                <w:spacing w:val="40"/>
                <w:sz w:val="8"/>
              </w:rPr>
              <w:t> </w:t>
            </w:r>
            <w:r>
              <w:rPr>
                <w:spacing w:val="-2"/>
                <w:sz w:val="8"/>
              </w:rPr>
              <w:t>Cultural</w:t>
            </w:r>
            <w:r>
              <w:rPr>
                <w:spacing w:val="40"/>
                <w:sz w:val="8"/>
              </w:rPr>
              <w:t> </w:t>
            </w:r>
            <w:r>
              <w:rPr>
                <w:spacing w:val="-2"/>
                <w:sz w:val="8"/>
              </w:rPr>
              <w:t>representando</w:t>
            </w:r>
            <w:r>
              <w:rPr>
                <w:spacing w:val="40"/>
                <w:sz w:val="8"/>
              </w:rPr>
              <w:t> </w:t>
            </w:r>
            <w:r>
              <w:rPr>
                <w:sz w:val="8"/>
              </w:rPr>
              <w:t>bienes</w:t>
            </w:r>
            <w:r>
              <w:rPr>
                <w:spacing w:val="-13"/>
                <w:sz w:val="8"/>
              </w:rPr>
              <w:t> </w:t>
            </w:r>
            <w:r>
              <w:rPr>
                <w:sz w:val="8"/>
              </w:rPr>
              <w:t>en</w:t>
            </w:r>
            <w:r>
              <w:rPr>
                <w:spacing w:val="-12"/>
                <w:sz w:val="8"/>
              </w:rPr>
              <w:t> </w:t>
            </w:r>
            <w:r>
              <w:rPr>
                <w:sz w:val="8"/>
              </w:rPr>
              <w:t>los</w:t>
            </w:r>
            <w:r>
              <w:rPr>
                <w:spacing w:val="40"/>
                <w:sz w:val="8"/>
              </w:rPr>
              <w:t> </w:t>
            </w:r>
            <w:r>
              <w:rPr>
                <w:spacing w:val="-6"/>
                <w:sz w:val="8"/>
              </w:rPr>
              <w:t>espacios</w:t>
            </w:r>
            <w:r>
              <w:rPr>
                <w:spacing w:val="-13"/>
                <w:sz w:val="8"/>
              </w:rPr>
              <w:t> </w:t>
            </w:r>
            <w:r>
              <w:rPr>
                <w:spacing w:val="-6"/>
                <w:sz w:val="8"/>
              </w:rPr>
              <w:t>públicos,</w:t>
            </w:r>
          </w:p>
          <w:p>
            <w:pPr>
              <w:pStyle w:val="TableParagraph"/>
              <w:spacing w:line="91" w:lineRule="exact"/>
              <w:ind w:left="17"/>
              <w:jc w:val="center"/>
              <w:rPr>
                <w:sz w:val="8"/>
              </w:rPr>
            </w:pPr>
            <w:r>
              <w:rPr>
                <w:spacing w:val="-2"/>
                <w:sz w:val="8"/>
              </w:rPr>
              <w:t>elaborado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7" w:right="7"/>
              <w:jc w:val="center"/>
              <w:rPr>
                <w:sz w:val="8"/>
              </w:rPr>
            </w:pPr>
            <w:r>
              <w:rPr>
                <w:spacing w:val="-2"/>
                <w:sz w:val="8"/>
              </w:rPr>
              <w:t>E02013308080426B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line="712" w:lineRule="auto" w:before="1"/>
              <w:ind w:left="163" w:right="147" w:firstLine="2"/>
              <w:jc w:val="both"/>
              <w:rPr>
                <w:sz w:val="8"/>
              </w:rPr>
            </w:pPr>
            <w:r>
              <w:rPr>
                <w:spacing w:val="-8"/>
                <w:sz w:val="8"/>
              </w:rPr>
              <w:t>Dirección</w:t>
            </w:r>
            <w:r>
              <w:rPr>
                <w:spacing w:val="3"/>
                <w:sz w:val="8"/>
              </w:rPr>
              <w:t> </w:t>
            </w:r>
            <w:r>
              <w:rPr>
                <w:spacing w:val="-8"/>
                <w:sz w:val="8"/>
              </w:rPr>
              <w:t>de</w:t>
            </w:r>
            <w:r>
              <w:rPr>
                <w:spacing w:val="40"/>
                <w:sz w:val="8"/>
              </w:rPr>
              <w:t> </w:t>
            </w:r>
            <w:r>
              <w:rPr>
                <w:spacing w:val="-8"/>
                <w:sz w:val="8"/>
              </w:rPr>
              <w:t>Planeación</w:t>
            </w:r>
            <w:r>
              <w:rPr>
                <w:spacing w:val="3"/>
                <w:sz w:val="8"/>
              </w:rPr>
              <w:t> </w:t>
            </w:r>
            <w:r>
              <w:rPr>
                <w:spacing w:val="-8"/>
                <w:sz w:val="8"/>
              </w:rPr>
              <w:t>y</w:t>
            </w:r>
            <w:r>
              <w:rPr>
                <w:spacing w:val="40"/>
                <w:sz w:val="8"/>
              </w:rPr>
              <w:t> </w:t>
            </w:r>
            <w:r>
              <w:rPr>
                <w:spacing w:val="-2"/>
                <w:sz w:val="8"/>
              </w:rPr>
              <w:t>Proyectos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1"/>
              <w:jc w:val="center"/>
              <w:rPr>
                <w:sz w:val="8"/>
              </w:rPr>
            </w:pPr>
            <w:r>
              <w:rPr>
                <w:spacing w:val="-10"/>
                <w:sz w:val="8"/>
              </w:rPr>
              <w:t>6</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10"/>
              <w:rPr>
                <w:sz w:val="8"/>
              </w:rPr>
            </w:pPr>
            <w:r>
              <w:rPr>
                <w:spacing w:val="-2"/>
                <w:sz w:val="8"/>
              </w:rPr>
              <w:t>LA1.1,</w:t>
            </w:r>
          </w:p>
          <w:p>
            <w:pPr>
              <w:pStyle w:val="TableParagraph"/>
              <w:spacing w:before="89"/>
              <w:rPr>
                <w:sz w:val="8"/>
              </w:rPr>
            </w:pPr>
          </w:p>
          <w:p>
            <w:pPr>
              <w:pStyle w:val="TableParagraph"/>
              <w:ind w:left="110"/>
              <w:rPr>
                <w:sz w:val="8"/>
              </w:rPr>
            </w:pPr>
            <w:r>
              <w:rPr>
                <w:spacing w:val="-2"/>
                <w:sz w:val="8"/>
              </w:rPr>
              <w:t>LA1.5,</w:t>
            </w:r>
          </w:p>
          <w:p>
            <w:pPr>
              <w:pStyle w:val="TableParagraph"/>
              <w:spacing w:before="90"/>
              <w:rPr>
                <w:sz w:val="8"/>
              </w:rPr>
            </w:pPr>
          </w:p>
          <w:p>
            <w:pPr>
              <w:pStyle w:val="TableParagraph"/>
              <w:ind w:left="86"/>
              <w:rPr>
                <w:sz w:val="8"/>
              </w:rPr>
            </w:pPr>
            <w:r>
              <w:rPr>
                <w:spacing w:val="-5"/>
                <w:sz w:val="8"/>
              </w:rPr>
              <w:t>LA2.1,</w:t>
            </w:r>
            <w:r>
              <w:rPr>
                <w:spacing w:val="-1"/>
                <w:sz w:val="8"/>
              </w:rPr>
              <w:t> </w:t>
            </w:r>
            <w:r>
              <w:rPr>
                <w:spacing w:val="-10"/>
                <w:sz w:val="8"/>
              </w:rPr>
              <w:t>y</w:t>
            </w:r>
          </w:p>
          <w:p>
            <w:pPr>
              <w:pStyle w:val="TableParagraph"/>
              <w:spacing w:before="89"/>
              <w:rPr>
                <w:sz w:val="8"/>
              </w:rPr>
            </w:pPr>
          </w:p>
          <w:p>
            <w:pPr>
              <w:pStyle w:val="TableParagraph"/>
              <w:spacing w:before="1"/>
              <w:ind w:left="118"/>
              <w:rPr>
                <w:sz w:val="8"/>
              </w:rPr>
            </w:pPr>
            <w:r>
              <w:rPr>
                <w:spacing w:val="-2"/>
                <w:sz w:val="8"/>
              </w:rPr>
              <w:t>LA2.3</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spacing w:line="715" w:lineRule="auto"/>
              <w:ind w:left="68" w:right="59" w:hanging="2"/>
              <w:jc w:val="center"/>
              <w:rPr>
                <w:sz w:val="8"/>
              </w:rPr>
            </w:pPr>
            <w:r>
              <w:rPr>
                <w:spacing w:val="-4"/>
                <w:sz w:val="8"/>
              </w:rPr>
              <w:t>Realizar</w:t>
            </w:r>
            <w:r>
              <w:rPr>
                <w:spacing w:val="-13"/>
                <w:sz w:val="8"/>
              </w:rPr>
              <w:t> </w:t>
            </w:r>
            <w:r>
              <w:rPr>
                <w:spacing w:val="-4"/>
                <w:sz w:val="8"/>
              </w:rPr>
              <w:t>4</w:t>
            </w:r>
            <w:r>
              <w:rPr>
                <w:spacing w:val="-12"/>
                <w:sz w:val="8"/>
              </w:rPr>
              <w:t> </w:t>
            </w:r>
            <w:r>
              <w:rPr>
                <w:spacing w:val="-4"/>
                <w:sz w:val="8"/>
              </w:rPr>
              <w:t>acciones</w:t>
            </w:r>
            <w:r>
              <w:rPr>
                <w:spacing w:val="40"/>
                <w:sz w:val="8"/>
              </w:rPr>
              <w:t> </w:t>
            </w:r>
            <w:r>
              <w:rPr>
                <w:sz w:val="8"/>
              </w:rPr>
              <w:t>de</w:t>
            </w:r>
            <w:r>
              <w:rPr>
                <w:spacing w:val="-12"/>
                <w:sz w:val="8"/>
              </w:rPr>
              <w:t> </w:t>
            </w:r>
            <w:r>
              <w:rPr>
                <w:sz w:val="8"/>
              </w:rPr>
              <w:t>atención</w:t>
            </w:r>
            <w:r>
              <w:rPr>
                <w:spacing w:val="-12"/>
                <w:sz w:val="8"/>
              </w:rPr>
              <w:t> </w:t>
            </w:r>
            <w:r>
              <w:rPr>
                <w:sz w:val="8"/>
              </w:rPr>
              <w:t>de</w:t>
            </w:r>
            <w:r>
              <w:rPr>
                <w:spacing w:val="40"/>
                <w:sz w:val="8"/>
              </w:rPr>
              <w:t> </w:t>
            </w:r>
            <w:r>
              <w:rPr>
                <w:sz w:val="8"/>
              </w:rPr>
              <w:t>pintura</w:t>
            </w:r>
            <w:r>
              <w:rPr>
                <w:spacing w:val="-10"/>
                <w:sz w:val="8"/>
              </w:rPr>
              <w:t> </w:t>
            </w:r>
            <w:r>
              <w:rPr>
                <w:sz w:val="8"/>
              </w:rPr>
              <w:t>yretiro</w:t>
            </w:r>
            <w:r>
              <w:rPr>
                <w:spacing w:val="-12"/>
                <w:sz w:val="8"/>
              </w:rPr>
              <w:t> </w:t>
            </w:r>
            <w:r>
              <w:rPr>
                <w:sz w:val="8"/>
              </w:rPr>
              <w:t>de</w:t>
            </w:r>
            <w:r>
              <w:rPr>
                <w:spacing w:val="40"/>
                <w:sz w:val="8"/>
              </w:rPr>
              <w:t> </w:t>
            </w:r>
            <w:r>
              <w:rPr>
                <w:spacing w:val="-6"/>
                <w:sz w:val="8"/>
              </w:rPr>
              <w:t>grafiti</w:t>
            </w:r>
            <w:r>
              <w:rPr>
                <w:spacing w:val="-16"/>
                <w:sz w:val="8"/>
              </w:rPr>
              <w:t> </w:t>
            </w:r>
            <w:r>
              <w:rPr>
                <w:spacing w:val="-6"/>
                <w:sz w:val="8"/>
              </w:rPr>
              <w:t>al</w:t>
            </w:r>
            <w:r>
              <w:rPr>
                <w:spacing w:val="-11"/>
                <w:sz w:val="8"/>
              </w:rPr>
              <w:t> </w:t>
            </w:r>
            <w:r>
              <w:rPr>
                <w:spacing w:val="-6"/>
                <w:sz w:val="8"/>
              </w:rPr>
              <w:t>patrimonio</w:t>
            </w:r>
            <w:r>
              <w:rPr>
                <w:spacing w:val="40"/>
                <w:sz w:val="8"/>
              </w:rPr>
              <w:t> </w:t>
            </w:r>
            <w:r>
              <w:rPr>
                <w:spacing w:val="-6"/>
                <w:sz w:val="8"/>
              </w:rPr>
              <w:t>edificado</w:t>
            </w:r>
            <w:r>
              <w:rPr>
                <w:spacing w:val="-14"/>
                <w:sz w:val="8"/>
              </w:rPr>
              <w:t> </w:t>
            </w:r>
            <w:r>
              <w:rPr>
                <w:spacing w:val="-6"/>
                <w:sz w:val="8"/>
              </w:rPr>
              <w:t>dentro</w:t>
            </w:r>
            <w:r>
              <w:rPr>
                <w:spacing w:val="-12"/>
                <w:sz w:val="8"/>
              </w:rPr>
              <w:t> </w:t>
            </w:r>
            <w:r>
              <w:rPr>
                <w:spacing w:val="-6"/>
                <w:sz w:val="8"/>
              </w:rPr>
              <w:t>del</w:t>
            </w:r>
            <w:r>
              <w:rPr>
                <w:spacing w:val="40"/>
                <w:sz w:val="8"/>
              </w:rPr>
              <w:t> </w:t>
            </w:r>
            <w:r>
              <w:rPr>
                <w:spacing w:val="-2"/>
                <w:sz w:val="8"/>
              </w:rPr>
              <w:t>Polígono</w:t>
            </w:r>
            <w:r>
              <w:rPr>
                <w:spacing w:val="-14"/>
                <w:sz w:val="8"/>
              </w:rPr>
              <w:t> </w:t>
            </w:r>
            <w:r>
              <w:rPr>
                <w:spacing w:val="-2"/>
                <w:sz w:val="8"/>
              </w:rPr>
              <w:t>de</w:t>
            </w:r>
            <w:r>
              <w:rPr>
                <w:spacing w:val="40"/>
                <w:sz w:val="8"/>
              </w:rPr>
              <w:t> </w:t>
            </w:r>
            <w:r>
              <w:rPr>
                <w:spacing w:val="-6"/>
                <w:sz w:val="8"/>
              </w:rPr>
              <w:t>actuación</w:t>
            </w:r>
            <w:r>
              <w:rPr>
                <w:spacing w:val="-14"/>
                <w:sz w:val="8"/>
              </w:rPr>
              <w:t> </w:t>
            </w:r>
            <w:r>
              <w:rPr>
                <w:spacing w:val="-6"/>
                <w:sz w:val="8"/>
              </w:rPr>
              <w:t>del</w:t>
            </w:r>
            <w:r>
              <w:rPr>
                <w:spacing w:val="-11"/>
                <w:sz w:val="8"/>
              </w:rPr>
              <w:t> </w:t>
            </w:r>
            <w:r>
              <w:rPr>
                <w:spacing w:val="-6"/>
                <w:sz w:val="8"/>
              </w:rPr>
              <w:t>Centro</w:t>
            </w:r>
            <w:r>
              <w:rPr>
                <w:spacing w:val="40"/>
                <w:sz w:val="8"/>
              </w:rPr>
              <w:t> </w:t>
            </w:r>
            <w:r>
              <w:rPr>
                <w:sz w:val="8"/>
              </w:rPr>
              <w:t>Histórico</w:t>
            </w:r>
            <w:r>
              <w:rPr>
                <w:spacing w:val="-12"/>
                <w:sz w:val="8"/>
              </w:rPr>
              <w:t> </w:t>
            </w:r>
            <w:r>
              <w:rPr>
                <w:sz w:val="8"/>
              </w:rPr>
              <w:t>y</w:t>
            </w:r>
            <w:r>
              <w:rPr>
                <w:spacing w:val="-12"/>
                <w:sz w:val="8"/>
              </w:rPr>
              <w:t> </w:t>
            </w:r>
            <w:r>
              <w:rPr>
                <w:sz w:val="8"/>
              </w:rPr>
              <w:t>Áreas</w:t>
            </w:r>
            <w:r>
              <w:rPr>
                <w:spacing w:val="40"/>
                <w:sz w:val="8"/>
              </w:rPr>
              <w:t> </w:t>
            </w:r>
            <w:r>
              <w:rPr>
                <w:spacing w:val="-2"/>
                <w:sz w:val="8"/>
              </w:rPr>
              <w:t>Patrimoniales</w:t>
            </w:r>
            <w:r>
              <w:rPr>
                <w:spacing w:val="40"/>
                <w:sz w:val="8"/>
              </w:rPr>
              <w:t> </w:t>
            </w:r>
            <w:r>
              <w:rPr>
                <w:spacing w:val="-2"/>
                <w:sz w:val="8"/>
              </w:rPr>
              <w:t>(PMCHP)(CG</w:t>
            </w:r>
            <w:r>
              <w:rPr>
                <w:spacing w:val="40"/>
                <w:sz w:val="8"/>
              </w:rPr>
              <w:t> </w:t>
            </w:r>
            <w:r>
              <w:rPr>
                <w:spacing w:val="-2"/>
                <w:sz w:val="8"/>
              </w:rPr>
              <w:t>2.17.1)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right="60"/>
              <w:jc w:val="right"/>
              <w:rPr>
                <w:sz w:val="8"/>
              </w:rPr>
            </w:pPr>
            <w:r>
              <w:rPr>
                <w:spacing w:val="-2"/>
                <w:sz w:val="8"/>
              </w:rPr>
              <w:t>$600,000.00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0" w:right="9"/>
              <w:jc w:val="center"/>
              <w:rPr>
                <w:sz w:val="8"/>
              </w:rPr>
            </w:pPr>
            <w:r>
              <w:rPr>
                <w:spacing w:val="-2"/>
                <w:sz w:val="8"/>
              </w:rPr>
              <w:t>2.17.1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line="712" w:lineRule="auto" w:before="1"/>
              <w:ind w:left="63" w:right="66"/>
              <w:jc w:val="center"/>
              <w:rPr>
                <w:sz w:val="8"/>
              </w:rPr>
            </w:pPr>
            <w:r>
              <w:rPr>
                <w:spacing w:val="-6"/>
                <w:sz w:val="8"/>
              </w:rPr>
              <w:t>Primer</w:t>
            </w:r>
            <w:r>
              <w:rPr>
                <w:spacing w:val="-13"/>
                <w:sz w:val="8"/>
              </w:rPr>
              <w:t> </w:t>
            </w:r>
            <w:r>
              <w:rPr>
                <w:spacing w:val="-6"/>
                <w:sz w:val="8"/>
              </w:rPr>
              <w:t>Barrio</w:t>
            </w:r>
            <w:r>
              <w:rPr>
                <w:spacing w:val="40"/>
                <w:sz w:val="8"/>
              </w:rPr>
              <w:t> </w:t>
            </w:r>
            <w:r>
              <w:rPr>
                <w:spacing w:val="-2"/>
                <w:sz w:val="8"/>
              </w:rPr>
              <w:t>Mágico</w:t>
            </w:r>
            <w:r>
              <w:rPr>
                <w:spacing w:val="-12"/>
                <w:sz w:val="8"/>
              </w:rPr>
              <w:t> </w:t>
            </w:r>
            <w:r>
              <w:rPr>
                <w:spacing w:val="-2"/>
                <w:sz w:val="8"/>
              </w:rPr>
              <w:t>de</w:t>
            </w:r>
            <w:r>
              <w:rPr>
                <w:spacing w:val="40"/>
                <w:sz w:val="8"/>
              </w:rPr>
              <w:t> </w:t>
            </w:r>
            <w:r>
              <w:rPr>
                <w:spacing w:val="-2"/>
                <w:sz w:val="8"/>
              </w:rPr>
              <w:t>Puebla</w:t>
            </w:r>
          </w:p>
        </w:tc>
        <w:tc>
          <w:tcPr>
            <w:tcW w:w="724" w:type="dxa"/>
          </w:tcPr>
          <w:p>
            <w:pPr>
              <w:pStyle w:val="TableParagraph"/>
              <w:rPr>
                <w:sz w:val="8"/>
              </w:rPr>
            </w:pPr>
          </w:p>
          <w:p>
            <w:pPr>
              <w:pStyle w:val="TableParagraph"/>
              <w:spacing w:before="9"/>
              <w:rPr>
                <w:sz w:val="8"/>
              </w:rPr>
            </w:pPr>
          </w:p>
          <w:p>
            <w:pPr>
              <w:pStyle w:val="TableParagraph"/>
              <w:spacing w:line="715" w:lineRule="auto" w:before="1"/>
              <w:ind w:left="60" w:right="69" w:hanging="1"/>
              <w:jc w:val="center"/>
              <w:rPr>
                <w:sz w:val="8"/>
              </w:rPr>
            </w:pPr>
            <w:r>
              <w:rPr>
                <w:spacing w:val="-2"/>
                <w:sz w:val="8"/>
              </w:rPr>
              <w:t>Primer</w:t>
            </w:r>
            <w:r>
              <w:rPr>
                <w:spacing w:val="-13"/>
                <w:sz w:val="8"/>
              </w:rPr>
              <w:t> </w:t>
            </w:r>
            <w:r>
              <w:rPr>
                <w:spacing w:val="-2"/>
                <w:sz w:val="8"/>
              </w:rPr>
              <w:t>Barrio</w:t>
            </w:r>
            <w:r>
              <w:rPr>
                <w:spacing w:val="40"/>
                <w:sz w:val="8"/>
              </w:rPr>
              <w:t> </w:t>
            </w:r>
            <w:r>
              <w:rPr>
                <w:spacing w:val="-6"/>
                <w:sz w:val="8"/>
              </w:rPr>
              <w:t>Mágico</w:t>
            </w:r>
            <w:r>
              <w:rPr>
                <w:spacing w:val="-14"/>
                <w:sz w:val="8"/>
              </w:rPr>
              <w:t> </w:t>
            </w:r>
            <w:r>
              <w:rPr>
                <w:spacing w:val="-6"/>
                <w:sz w:val="8"/>
              </w:rPr>
              <w:t>en</w:t>
            </w:r>
            <w:r>
              <w:rPr>
                <w:spacing w:val="-12"/>
                <w:sz w:val="8"/>
              </w:rPr>
              <w:t> </w:t>
            </w:r>
            <w:r>
              <w:rPr>
                <w:spacing w:val="-6"/>
                <w:sz w:val="8"/>
              </w:rPr>
              <w:t>Puebla</w:t>
            </w:r>
            <w:r>
              <w:rPr>
                <w:spacing w:val="-10"/>
                <w:sz w:val="8"/>
              </w:rPr>
              <w:t> </w:t>
            </w:r>
            <w:r>
              <w:rPr>
                <w:spacing w:val="-6"/>
                <w:sz w:val="8"/>
              </w:rPr>
              <w:t>en</w:t>
            </w:r>
            <w:r>
              <w:rPr>
                <w:spacing w:val="40"/>
                <w:sz w:val="8"/>
              </w:rPr>
              <w:t> </w:t>
            </w:r>
            <w:r>
              <w:rPr>
                <w:sz w:val="8"/>
              </w:rPr>
              <w:t>la</w:t>
            </w:r>
            <w:r>
              <w:rPr>
                <w:spacing w:val="-10"/>
                <w:sz w:val="8"/>
              </w:rPr>
              <w:t> </w:t>
            </w:r>
            <w:r>
              <w:rPr>
                <w:sz w:val="8"/>
              </w:rPr>
              <w:t>zona</w:t>
            </w:r>
            <w:r>
              <w:rPr>
                <w:spacing w:val="-10"/>
                <w:sz w:val="8"/>
              </w:rPr>
              <w:t> </w:t>
            </w:r>
            <w:r>
              <w:rPr>
                <w:sz w:val="8"/>
              </w:rPr>
              <w:t>de</w:t>
            </w:r>
            <w:r>
              <w:rPr>
                <w:spacing w:val="40"/>
                <w:sz w:val="8"/>
              </w:rPr>
              <w:t> </w:t>
            </w:r>
            <w:r>
              <w:rPr>
                <w:sz w:val="8"/>
              </w:rPr>
              <w:t>monumentos</w:t>
            </w:r>
            <w:r>
              <w:rPr>
                <w:spacing w:val="-13"/>
                <w:sz w:val="8"/>
              </w:rPr>
              <w:t> </w:t>
            </w:r>
            <w:r>
              <w:rPr>
                <w:sz w:val="8"/>
              </w:rPr>
              <w:t>de</w:t>
            </w:r>
            <w:r>
              <w:rPr>
                <w:spacing w:val="-12"/>
                <w:sz w:val="8"/>
              </w:rPr>
              <w:t> </w:t>
            </w:r>
            <w:r>
              <w:rPr>
                <w:sz w:val="8"/>
              </w:rPr>
              <w:t>la</w:t>
            </w:r>
            <w:r>
              <w:rPr>
                <w:spacing w:val="40"/>
                <w:sz w:val="8"/>
              </w:rPr>
              <w:t> </w:t>
            </w:r>
            <w:r>
              <w:rPr>
                <w:spacing w:val="-6"/>
                <w:sz w:val="8"/>
              </w:rPr>
              <w:t>ciudad,</w:t>
            </w:r>
            <w:r>
              <w:rPr>
                <w:spacing w:val="-16"/>
                <w:sz w:val="8"/>
              </w:rPr>
              <w:t> </w:t>
            </w:r>
            <w:r>
              <w:rPr>
                <w:spacing w:val="-6"/>
                <w:sz w:val="8"/>
              </w:rPr>
              <w:t>impulsando</w:t>
            </w:r>
            <w:r>
              <w:rPr>
                <w:spacing w:val="-12"/>
                <w:sz w:val="8"/>
              </w:rPr>
              <w:t> </w:t>
            </w:r>
            <w:r>
              <w:rPr>
                <w:spacing w:val="-6"/>
                <w:sz w:val="8"/>
              </w:rPr>
              <w:t>la</w:t>
            </w:r>
            <w:r>
              <w:rPr>
                <w:spacing w:val="40"/>
                <w:sz w:val="8"/>
              </w:rPr>
              <w:t> </w:t>
            </w:r>
            <w:r>
              <w:rPr>
                <w:spacing w:val="-6"/>
                <w:sz w:val="8"/>
              </w:rPr>
              <w:t>inversión,</w:t>
            </w:r>
            <w:r>
              <w:rPr>
                <w:spacing w:val="-13"/>
                <w:sz w:val="8"/>
              </w:rPr>
              <w:t> </w:t>
            </w:r>
            <w:r>
              <w:rPr>
                <w:spacing w:val="-6"/>
                <w:sz w:val="8"/>
              </w:rPr>
              <w:t>la</w:t>
            </w:r>
            <w:r>
              <w:rPr>
                <w:spacing w:val="-10"/>
                <w:sz w:val="8"/>
              </w:rPr>
              <w:t> </w:t>
            </w:r>
            <w:r>
              <w:rPr>
                <w:spacing w:val="-6"/>
                <w:sz w:val="8"/>
              </w:rPr>
              <w:t>derrama</w:t>
            </w:r>
            <w:r>
              <w:rPr>
                <w:spacing w:val="40"/>
                <w:sz w:val="8"/>
              </w:rPr>
              <w:t> </w:t>
            </w:r>
            <w:r>
              <w:rPr>
                <w:sz w:val="8"/>
              </w:rPr>
              <w:t>económica</w:t>
            </w:r>
            <w:r>
              <w:rPr>
                <w:spacing w:val="-10"/>
                <w:sz w:val="8"/>
              </w:rPr>
              <w:t> </w:t>
            </w:r>
            <w:r>
              <w:rPr>
                <w:sz w:val="8"/>
              </w:rPr>
              <w:t>yla</w:t>
            </w:r>
            <w:r>
              <w:rPr>
                <w:spacing w:val="40"/>
                <w:sz w:val="8"/>
              </w:rPr>
              <w:t> </w:t>
            </w:r>
            <w:r>
              <w:rPr>
                <w:spacing w:val="-2"/>
                <w:sz w:val="8"/>
              </w:rPr>
              <w:t>cultura</w:t>
            </w:r>
            <w:r>
              <w:rPr>
                <w:spacing w:val="-12"/>
                <w:sz w:val="8"/>
              </w:rPr>
              <w:t> </w:t>
            </w:r>
            <w:r>
              <w:rPr>
                <w:spacing w:val="-2"/>
                <w:sz w:val="8"/>
              </w:rPr>
              <w:t>local,</w:t>
            </w:r>
            <w:r>
              <w:rPr>
                <w:spacing w:val="-11"/>
                <w:sz w:val="8"/>
              </w:rPr>
              <w:t> </w:t>
            </w:r>
            <w:r>
              <w:rPr>
                <w:spacing w:val="-2"/>
                <w:sz w:val="8"/>
              </w:rPr>
              <w:t>en</w:t>
            </w:r>
            <w:r>
              <w:rPr>
                <w:spacing w:val="-12"/>
                <w:sz w:val="8"/>
              </w:rPr>
              <w:t> </w:t>
            </w:r>
            <w:r>
              <w:rPr>
                <w:spacing w:val="-2"/>
                <w:sz w:val="8"/>
              </w:rPr>
              <w:t>el</w:t>
            </w:r>
            <w:r>
              <w:rPr>
                <w:spacing w:val="40"/>
                <w:sz w:val="8"/>
              </w:rPr>
              <w:t> </w:t>
            </w:r>
            <w:r>
              <w:rPr>
                <w:spacing w:val="-2"/>
                <w:sz w:val="8"/>
              </w:rPr>
              <w:t>cualhabrá</w:t>
            </w:r>
            <w:r>
              <w:rPr>
                <w:spacing w:val="-12"/>
                <w:sz w:val="8"/>
              </w:rPr>
              <w:t> </w:t>
            </w:r>
            <w:r>
              <w:rPr>
                <w:spacing w:val="-2"/>
                <w:sz w:val="8"/>
              </w:rPr>
              <w:t>un</w:t>
            </w:r>
            <w:r>
              <w:rPr>
                <w:spacing w:val="40"/>
                <w:sz w:val="8"/>
              </w:rPr>
              <w:t> </w:t>
            </w:r>
            <w:r>
              <w:rPr>
                <w:spacing w:val="-2"/>
                <w:sz w:val="8"/>
              </w:rPr>
              <w:t>corredor</w:t>
            </w:r>
            <w:r>
              <w:rPr>
                <w:spacing w:val="-15"/>
                <w:sz w:val="8"/>
              </w:rPr>
              <w:t> </w:t>
            </w:r>
            <w:r>
              <w:rPr>
                <w:spacing w:val="-2"/>
                <w:sz w:val="8"/>
              </w:rPr>
              <w:t>turístico</w:t>
            </w:r>
            <w:r>
              <w:rPr>
                <w:spacing w:val="40"/>
                <w:sz w:val="8"/>
              </w:rPr>
              <w:t> </w:t>
            </w:r>
            <w:r>
              <w:rPr>
                <w:sz w:val="8"/>
              </w:rPr>
              <w:t>basado</w:t>
            </w:r>
            <w:r>
              <w:rPr>
                <w:spacing w:val="-12"/>
                <w:sz w:val="8"/>
              </w:rPr>
              <w:t> </w:t>
            </w:r>
            <w:r>
              <w:rPr>
                <w:sz w:val="8"/>
              </w:rPr>
              <w:t>en</w:t>
            </w:r>
            <w:r>
              <w:rPr>
                <w:spacing w:val="-12"/>
                <w:sz w:val="8"/>
              </w:rPr>
              <w:t> </w:t>
            </w:r>
            <w:r>
              <w:rPr>
                <w:sz w:val="8"/>
              </w:rPr>
              <w:t>la</w:t>
            </w:r>
            <w:r>
              <w:rPr>
                <w:spacing w:val="40"/>
                <w:sz w:val="8"/>
              </w:rPr>
              <w:t> </w:t>
            </w:r>
            <w:r>
              <w:rPr>
                <w:spacing w:val="-2"/>
                <w:sz w:val="8"/>
              </w:rPr>
              <w:t>gastronomía</w:t>
            </w:r>
            <w:r>
              <w:rPr>
                <w:spacing w:val="-10"/>
                <w:sz w:val="8"/>
              </w:rPr>
              <w:t> </w:t>
            </w:r>
            <w:r>
              <w:rPr>
                <w:spacing w:val="-2"/>
                <w:sz w:val="8"/>
              </w:rPr>
              <w:t>y</w:t>
            </w:r>
            <w:r>
              <w:rPr>
                <w:spacing w:val="-12"/>
                <w:sz w:val="8"/>
              </w:rPr>
              <w:t> </w:t>
            </w:r>
            <w:r>
              <w:rPr>
                <w:spacing w:val="-2"/>
                <w:sz w:val="8"/>
              </w:rPr>
              <w:t>en</w:t>
            </w:r>
            <w:r>
              <w:rPr>
                <w:spacing w:val="-12"/>
                <w:sz w:val="8"/>
              </w:rPr>
              <w:t> </w:t>
            </w:r>
            <w:r>
              <w:rPr>
                <w:spacing w:val="-2"/>
                <w:sz w:val="8"/>
              </w:rPr>
              <w:t>la</w:t>
            </w:r>
          </w:p>
          <w:p>
            <w:pPr>
              <w:pStyle w:val="TableParagraph"/>
              <w:spacing w:line="89" w:lineRule="exact"/>
              <w:ind w:left="8" w:right="16"/>
              <w:jc w:val="center"/>
              <w:rPr>
                <w:sz w:val="8"/>
              </w:rPr>
            </w:pPr>
            <w:r>
              <w:rPr>
                <w:spacing w:val="-7"/>
                <w:sz w:val="8"/>
              </w:rPr>
              <w:t>cultura</w:t>
            </w:r>
            <w:r>
              <w:rPr>
                <w:spacing w:val="-3"/>
                <w:sz w:val="8"/>
              </w:rPr>
              <w:t> </w:t>
            </w:r>
            <w:r>
              <w:rPr>
                <w:spacing w:val="-2"/>
                <w:sz w:val="8"/>
              </w:rPr>
              <w:t>poblana</w:t>
            </w:r>
          </w:p>
        </w:tc>
      </w:tr>
      <w:tr>
        <w:trPr>
          <w:trHeight w:val="3593"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spacing w:line="712" w:lineRule="auto" w:before="1"/>
              <w:ind w:left="103" w:right="80" w:firstLine="9"/>
              <w:rPr>
                <w:sz w:val="8"/>
              </w:rPr>
            </w:pPr>
            <w:r>
              <w:rPr>
                <w:spacing w:val="-4"/>
                <w:sz w:val="8"/>
              </w:rPr>
              <w:t>Obras</w:t>
            </w:r>
            <w:r>
              <w:rPr>
                <w:spacing w:val="-13"/>
                <w:sz w:val="8"/>
              </w:rPr>
              <w:t> </w:t>
            </w:r>
            <w:r>
              <w:rPr>
                <w:spacing w:val="-4"/>
                <w:sz w:val="8"/>
              </w:rPr>
              <w:t>y</w:t>
            </w:r>
            <w:r>
              <w:rPr>
                <w:spacing w:val="40"/>
                <w:sz w:val="8"/>
              </w:rPr>
              <w:t> </w:t>
            </w:r>
            <w:r>
              <w:rPr>
                <w:spacing w:val="-8"/>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7" w:right="11"/>
              <w:jc w:val="center"/>
              <w:rPr>
                <w:sz w:val="8"/>
              </w:rPr>
            </w:pPr>
            <w:r>
              <w:rPr>
                <w:spacing w:val="-5"/>
                <w:sz w:val="8"/>
              </w:rPr>
              <w:t>08</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spacing w:line="712" w:lineRule="auto"/>
              <w:ind w:left="64" w:right="46"/>
              <w:jc w:val="center"/>
              <w:rPr>
                <w:sz w:val="8"/>
              </w:rPr>
            </w:pPr>
            <w:r>
              <w:rPr>
                <w:spacing w:val="-2"/>
                <w:sz w:val="8"/>
              </w:rPr>
              <w:t>Centro</w:t>
            </w:r>
            <w:r>
              <w:rPr>
                <w:spacing w:val="40"/>
                <w:sz w:val="8"/>
              </w:rPr>
              <w:t> </w:t>
            </w:r>
            <w:r>
              <w:rPr>
                <w:spacing w:val="-4"/>
                <w:sz w:val="8"/>
              </w:rPr>
              <w:t>Histórico;</w:t>
            </w:r>
            <w:r>
              <w:rPr>
                <w:spacing w:val="40"/>
                <w:sz w:val="8"/>
              </w:rPr>
              <w:t> </w:t>
            </w:r>
            <w:r>
              <w:rPr>
                <w:spacing w:val="-8"/>
                <w:sz w:val="8"/>
              </w:rPr>
              <w:t>Patrimonio</w:t>
            </w:r>
            <w:r>
              <w:rPr>
                <w:spacing w:val="40"/>
                <w:sz w:val="8"/>
              </w:rPr>
              <w:t> </w:t>
            </w:r>
            <w:r>
              <w:rPr>
                <w:spacing w:val="-4"/>
                <w:sz w:val="8"/>
              </w:rPr>
              <w:t>Presente</w:t>
            </w:r>
            <w:r>
              <w:rPr>
                <w:spacing w:val="-12"/>
                <w:sz w:val="8"/>
              </w:rPr>
              <w:t> </w:t>
            </w:r>
            <w:r>
              <w:rPr>
                <w:spacing w:val="-4"/>
                <w:sz w:val="8"/>
              </w:rPr>
              <w:t>y</w:t>
            </w:r>
            <w:r>
              <w:rPr>
                <w:spacing w:val="40"/>
                <w:sz w:val="8"/>
              </w:rPr>
              <w:t> </w:t>
            </w:r>
            <w:r>
              <w:rPr>
                <w:spacing w:val="-2"/>
                <w:sz w:val="8"/>
              </w:rPr>
              <w:t>Futuro</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spacing w:line="712" w:lineRule="auto"/>
              <w:ind w:left="55" w:right="42"/>
              <w:jc w:val="center"/>
              <w:rPr>
                <w:sz w:val="8"/>
              </w:rPr>
            </w:pPr>
            <w:r>
              <w:rPr>
                <w:spacing w:val="-6"/>
                <w:sz w:val="8"/>
              </w:rPr>
              <w:t>Gerencia</w:t>
            </w:r>
            <w:r>
              <w:rPr>
                <w:spacing w:val="-10"/>
                <w:sz w:val="8"/>
              </w:rPr>
              <w:t> </w:t>
            </w:r>
            <w:r>
              <w:rPr>
                <w:spacing w:val="-6"/>
                <w:sz w:val="8"/>
              </w:rPr>
              <w:t>del</w:t>
            </w:r>
            <w:r>
              <w:rPr>
                <w:spacing w:val="40"/>
                <w:sz w:val="8"/>
              </w:rPr>
              <w:t> </w:t>
            </w:r>
            <w:r>
              <w:rPr>
                <w:spacing w:val="-2"/>
                <w:sz w:val="8"/>
              </w:rPr>
              <w:t>Centro</w:t>
            </w:r>
            <w:r>
              <w:rPr>
                <w:spacing w:val="40"/>
                <w:sz w:val="8"/>
              </w:rPr>
              <w:t> </w:t>
            </w:r>
            <w:r>
              <w:rPr>
                <w:spacing w:val="-2"/>
                <w:sz w:val="8"/>
              </w:rPr>
              <w:t>Histórico</w:t>
            </w:r>
            <w:r>
              <w:rPr>
                <w:spacing w:val="-12"/>
                <w:sz w:val="8"/>
              </w:rPr>
              <w:t> </w:t>
            </w:r>
            <w:r>
              <w:rPr>
                <w:spacing w:val="-2"/>
                <w:sz w:val="8"/>
              </w:rPr>
              <w:t>y</w:t>
            </w:r>
            <w:r>
              <w:rPr>
                <w:spacing w:val="40"/>
                <w:sz w:val="8"/>
              </w:rPr>
              <w:t> </w:t>
            </w:r>
            <w:r>
              <w:rPr>
                <w:spacing w:val="-4"/>
                <w:sz w:val="8"/>
              </w:rPr>
              <w:t>Patrimonio</w:t>
            </w:r>
            <w:r>
              <w:rPr>
                <w:spacing w:val="40"/>
                <w:sz w:val="8"/>
              </w:rPr>
              <w:t> </w:t>
            </w:r>
            <w:r>
              <w:rPr>
                <w:spacing w:val="-2"/>
                <w:sz w:val="8"/>
              </w:rPr>
              <w:t>Cultural</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6"/>
              <w:jc w:val="center"/>
              <w:rPr>
                <w:sz w:val="8"/>
              </w:rPr>
            </w:pPr>
            <w:r>
              <w:rPr>
                <w:spacing w:val="-5"/>
                <w:sz w:val="8"/>
              </w:rPr>
              <w:t>04</w:t>
            </w:r>
          </w:p>
        </w:tc>
        <w:tc>
          <w:tcPr>
            <w:tcW w:w="636" w:type="dxa"/>
          </w:tcPr>
          <w:p>
            <w:pPr>
              <w:pStyle w:val="TableParagraph"/>
              <w:rPr>
                <w:sz w:val="8"/>
              </w:rPr>
            </w:pPr>
          </w:p>
          <w:p>
            <w:pPr>
              <w:pStyle w:val="TableParagraph"/>
              <w:rPr>
                <w:sz w:val="8"/>
              </w:rPr>
            </w:pPr>
          </w:p>
          <w:p>
            <w:pPr>
              <w:pStyle w:val="TableParagraph"/>
              <w:spacing w:before="55"/>
              <w:rPr>
                <w:sz w:val="8"/>
              </w:rPr>
            </w:pPr>
          </w:p>
          <w:p>
            <w:pPr>
              <w:pStyle w:val="TableParagraph"/>
              <w:spacing w:line="715" w:lineRule="auto"/>
              <w:ind w:left="72" w:right="54" w:firstLine="1"/>
              <w:jc w:val="center"/>
              <w:rPr>
                <w:sz w:val="8"/>
              </w:rPr>
            </w:pPr>
            <w:r>
              <w:rPr>
                <w:sz w:val="8"/>
              </w:rPr>
              <w:t>Esquema</w:t>
            </w:r>
            <w:r>
              <w:rPr>
                <w:spacing w:val="-10"/>
                <w:sz w:val="8"/>
              </w:rPr>
              <w:t> </w:t>
            </w:r>
            <w:r>
              <w:rPr>
                <w:sz w:val="8"/>
              </w:rPr>
              <w:t>de</w:t>
            </w:r>
            <w:r>
              <w:rPr>
                <w:spacing w:val="40"/>
                <w:sz w:val="8"/>
              </w:rPr>
              <w:t> </w:t>
            </w:r>
            <w:r>
              <w:rPr>
                <w:sz w:val="8"/>
              </w:rPr>
              <w:t>acciones</w:t>
            </w:r>
            <w:r>
              <w:rPr>
                <w:spacing w:val="-13"/>
                <w:sz w:val="8"/>
              </w:rPr>
              <w:t> </w:t>
            </w:r>
            <w:r>
              <w:rPr>
                <w:sz w:val="8"/>
              </w:rPr>
              <w:t>para</w:t>
            </w:r>
            <w:r>
              <w:rPr>
                <w:spacing w:val="-10"/>
                <w:sz w:val="8"/>
              </w:rPr>
              <w:t> </w:t>
            </w:r>
            <w:r>
              <w:rPr>
                <w:sz w:val="8"/>
              </w:rPr>
              <w:t>el</w:t>
            </w:r>
            <w:r>
              <w:rPr>
                <w:spacing w:val="40"/>
                <w:sz w:val="8"/>
              </w:rPr>
              <w:t> </w:t>
            </w:r>
            <w:r>
              <w:rPr>
                <w:spacing w:val="-4"/>
                <w:sz w:val="8"/>
              </w:rPr>
              <w:t>mejoramiento</w:t>
            </w:r>
            <w:r>
              <w:rPr>
                <w:spacing w:val="-12"/>
                <w:sz w:val="8"/>
              </w:rPr>
              <w:t> </w:t>
            </w:r>
            <w:r>
              <w:rPr>
                <w:spacing w:val="-4"/>
                <w:sz w:val="8"/>
              </w:rPr>
              <w:t>de</w:t>
            </w:r>
            <w:r>
              <w:rPr>
                <w:spacing w:val="40"/>
                <w:sz w:val="8"/>
              </w:rPr>
              <w:t> </w:t>
            </w:r>
            <w:r>
              <w:rPr>
                <w:spacing w:val="-4"/>
                <w:sz w:val="8"/>
              </w:rPr>
              <w:t>la</w:t>
            </w:r>
            <w:r>
              <w:rPr>
                <w:spacing w:val="-10"/>
                <w:sz w:val="8"/>
              </w:rPr>
              <w:t> </w:t>
            </w:r>
            <w:r>
              <w:rPr>
                <w:spacing w:val="-4"/>
                <w:sz w:val="8"/>
              </w:rPr>
              <w:t>imagen</w:t>
            </w:r>
            <w:r>
              <w:rPr>
                <w:spacing w:val="-12"/>
                <w:sz w:val="8"/>
              </w:rPr>
              <w:t> </w:t>
            </w:r>
            <w:r>
              <w:rPr>
                <w:spacing w:val="-4"/>
                <w:sz w:val="8"/>
              </w:rPr>
              <w:t>urbana</w:t>
            </w:r>
            <w:r>
              <w:rPr>
                <w:spacing w:val="40"/>
                <w:sz w:val="8"/>
              </w:rPr>
              <w:t> </w:t>
            </w:r>
            <w:r>
              <w:rPr>
                <w:spacing w:val="-6"/>
                <w:sz w:val="8"/>
              </w:rPr>
              <w:t>y</w:t>
            </w:r>
            <w:r>
              <w:rPr>
                <w:spacing w:val="-14"/>
                <w:sz w:val="8"/>
              </w:rPr>
              <w:t> </w:t>
            </w:r>
            <w:r>
              <w:rPr>
                <w:spacing w:val="-6"/>
                <w:sz w:val="8"/>
              </w:rPr>
              <w:t>revitalización</w:t>
            </w:r>
            <w:r>
              <w:rPr>
                <w:spacing w:val="-12"/>
                <w:sz w:val="8"/>
              </w:rPr>
              <w:t> </w:t>
            </w:r>
            <w:r>
              <w:rPr>
                <w:spacing w:val="-6"/>
                <w:sz w:val="8"/>
              </w:rPr>
              <w:t>del</w:t>
            </w:r>
            <w:r>
              <w:rPr>
                <w:spacing w:val="40"/>
                <w:sz w:val="8"/>
              </w:rPr>
              <w:t> </w:t>
            </w:r>
            <w:r>
              <w:rPr>
                <w:spacing w:val="-6"/>
                <w:sz w:val="8"/>
              </w:rPr>
              <w:t>Centro</w:t>
            </w:r>
            <w:r>
              <w:rPr>
                <w:spacing w:val="-16"/>
                <w:sz w:val="8"/>
              </w:rPr>
              <w:t> </w:t>
            </w:r>
            <w:r>
              <w:rPr>
                <w:spacing w:val="-6"/>
                <w:sz w:val="8"/>
              </w:rPr>
              <w:t>Histórico</w:t>
            </w:r>
            <w:r>
              <w:rPr>
                <w:spacing w:val="-12"/>
                <w:sz w:val="8"/>
              </w:rPr>
              <w:t> </w:t>
            </w:r>
            <w:r>
              <w:rPr>
                <w:spacing w:val="-6"/>
                <w:sz w:val="8"/>
              </w:rPr>
              <w:t>y</w:t>
            </w:r>
            <w:r>
              <w:rPr>
                <w:spacing w:val="40"/>
                <w:sz w:val="8"/>
              </w:rPr>
              <w:t> </w:t>
            </w:r>
            <w:r>
              <w:rPr>
                <w:spacing w:val="-2"/>
                <w:sz w:val="8"/>
              </w:rPr>
              <w:t>Patrimonio</w:t>
            </w:r>
            <w:r>
              <w:rPr>
                <w:spacing w:val="40"/>
                <w:sz w:val="8"/>
              </w:rPr>
              <w:t> </w:t>
            </w:r>
            <w:r>
              <w:rPr>
                <w:spacing w:val="-2"/>
                <w:sz w:val="8"/>
              </w:rPr>
              <w:t>Cultural</w:t>
            </w:r>
            <w:r>
              <w:rPr>
                <w:spacing w:val="40"/>
                <w:sz w:val="8"/>
              </w:rPr>
              <w:t> </w:t>
            </w:r>
            <w:r>
              <w:rPr>
                <w:spacing w:val="-2"/>
                <w:sz w:val="8"/>
              </w:rPr>
              <w:t>representando</w:t>
            </w:r>
            <w:r>
              <w:rPr>
                <w:spacing w:val="40"/>
                <w:sz w:val="8"/>
              </w:rPr>
              <w:t> </w:t>
            </w:r>
            <w:r>
              <w:rPr>
                <w:sz w:val="8"/>
              </w:rPr>
              <w:t>bienes</w:t>
            </w:r>
            <w:r>
              <w:rPr>
                <w:spacing w:val="-13"/>
                <w:sz w:val="8"/>
              </w:rPr>
              <w:t> </w:t>
            </w:r>
            <w:r>
              <w:rPr>
                <w:sz w:val="8"/>
              </w:rPr>
              <w:t>en</w:t>
            </w:r>
            <w:r>
              <w:rPr>
                <w:spacing w:val="-12"/>
                <w:sz w:val="8"/>
              </w:rPr>
              <w:t> </w:t>
            </w:r>
            <w:r>
              <w:rPr>
                <w:sz w:val="8"/>
              </w:rPr>
              <w:t>los</w:t>
            </w:r>
            <w:r>
              <w:rPr>
                <w:spacing w:val="40"/>
                <w:sz w:val="8"/>
              </w:rPr>
              <w:t> </w:t>
            </w:r>
            <w:r>
              <w:rPr>
                <w:spacing w:val="-6"/>
                <w:sz w:val="8"/>
              </w:rPr>
              <w:t>espacios</w:t>
            </w:r>
            <w:r>
              <w:rPr>
                <w:spacing w:val="-13"/>
                <w:sz w:val="8"/>
              </w:rPr>
              <w:t> </w:t>
            </w:r>
            <w:r>
              <w:rPr>
                <w:spacing w:val="-6"/>
                <w:sz w:val="8"/>
              </w:rPr>
              <w:t>públicos,</w:t>
            </w:r>
          </w:p>
          <w:p>
            <w:pPr>
              <w:pStyle w:val="TableParagraph"/>
              <w:spacing w:line="91" w:lineRule="exact"/>
              <w:ind w:left="17"/>
              <w:jc w:val="center"/>
              <w:rPr>
                <w:sz w:val="8"/>
              </w:rPr>
            </w:pPr>
            <w:r>
              <w:rPr>
                <w:spacing w:val="-2"/>
                <w:sz w:val="8"/>
              </w:rPr>
              <w:t>elaborado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7" w:right="7"/>
              <w:jc w:val="center"/>
              <w:rPr>
                <w:sz w:val="8"/>
              </w:rPr>
            </w:pPr>
            <w:r>
              <w:rPr>
                <w:spacing w:val="-2"/>
                <w:sz w:val="8"/>
              </w:rPr>
              <w:t>E02013308080426B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spacing w:line="712" w:lineRule="auto"/>
              <w:ind w:left="163" w:right="147" w:firstLine="2"/>
              <w:jc w:val="both"/>
              <w:rPr>
                <w:sz w:val="8"/>
              </w:rPr>
            </w:pPr>
            <w:r>
              <w:rPr>
                <w:spacing w:val="-8"/>
                <w:sz w:val="8"/>
              </w:rPr>
              <w:t>Dirección</w:t>
            </w:r>
            <w:r>
              <w:rPr>
                <w:spacing w:val="3"/>
                <w:sz w:val="8"/>
              </w:rPr>
              <w:t> </w:t>
            </w:r>
            <w:r>
              <w:rPr>
                <w:spacing w:val="-8"/>
                <w:sz w:val="8"/>
              </w:rPr>
              <w:t>de</w:t>
            </w:r>
            <w:r>
              <w:rPr>
                <w:spacing w:val="40"/>
                <w:sz w:val="8"/>
              </w:rPr>
              <w:t> </w:t>
            </w:r>
            <w:r>
              <w:rPr>
                <w:spacing w:val="-8"/>
                <w:sz w:val="8"/>
              </w:rPr>
              <w:t>Planeación</w:t>
            </w:r>
            <w:r>
              <w:rPr>
                <w:spacing w:val="3"/>
                <w:sz w:val="8"/>
              </w:rPr>
              <w:t> </w:t>
            </w:r>
            <w:r>
              <w:rPr>
                <w:spacing w:val="-8"/>
                <w:sz w:val="8"/>
              </w:rPr>
              <w:t>y</w:t>
            </w:r>
            <w:r>
              <w:rPr>
                <w:spacing w:val="40"/>
                <w:sz w:val="8"/>
              </w:rPr>
              <w:t> </w:t>
            </w:r>
            <w:r>
              <w:rPr>
                <w:spacing w:val="-2"/>
                <w:sz w:val="8"/>
              </w:rPr>
              <w:t>Proyectos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1"/>
              <w:jc w:val="center"/>
              <w:rPr>
                <w:sz w:val="8"/>
              </w:rPr>
            </w:pPr>
            <w:r>
              <w:rPr>
                <w:spacing w:val="-10"/>
                <w:sz w:val="8"/>
              </w:rPr>
              <w:t>7</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left="110"/>
              <w:rPr>
                <w:sz w:val="8"/>
              </w:rPr>
            </w:pPr>
            <w:r>
              <w:rPr>
                <w:spacing w:val="-2"/>
                <w:sz w:val="8"/>
              </w:rPr>
              <w:t>LA1.1,</w:t>
            </w:r>
          </w:p>
          <w:p>
            <w:pPr>
              <w:pStyle w:val="TableParagraph"/>
              <w:rPr>
                <w:sz w:val="8"/>
              </w:rPr>
            </w:pPr>
          </w:p>
          <w:p>
            <w:pPr>
              <w:pStyle w:val="TableParagraph"/>
              <w:rPr>
                <w:sz w:val="8"/>
              </w:rPr>
            </w:pPr>
          </w:p>
          <w:p>
            <w:pPr>
              <w:pStyle w:val="TableParagraph"/>
              <w:ind w:left="110"/>
              <w:rPr>
                <w:sz w:val="8"/>
              </w:rPr>
            </w:pPr>
            <w:r>
              <w:rPr>
                <w:spacing w:val="-2"/>
                <w:sz w:val="8"/>
              </w:rPr>
              <w:t>LA2.1,</w:t>
            </w:r>
          </w:p>
          <w:p>
            <w:pPr>
              <w:pStyle w:val="TableParagraph"/>
              <w:spacing w:before="90"/>
              <w:rPr>
                <w:sz w:val="8"/>
              </w:rPr>
            </w:pPr>
          </w:p>
          <w:p>
            <w:pPr>
              <w:pStyle w:val="TableParagraph"/>
              <w:ind w:left="110"/>
              <w:rPr>
                <w:sz w:val="8"/>
              </w:rPr>
            </w:pPr>
            <w:r>
              <w:rPr>
                <w:spacing w:val="-2"/>
                <w:sz w:val="8"/>
              </w:rPr>
              <w:t>LA3.1,</w:t>
            </w:r>
          </w:p>
          <w:p>
            <w:pPr>
              <w:pStyle w:val="TableParagraph"/>
              <w:spacing w:before="89"/>
              <w:rPr>
                <w:sz w:val="8"/>
              </w:rPr>
            </w:pPr>
          </w:p>
          <w:p>
            <w:pPr>
              <w:pStyle w:val="TableParagraph"/>
              <w:ind w:left="110"/>
              <w:rPr>
                <w:sz w:val="8"/>
              </w:rPr>
            </w:pPr>
            <w:r>
              <w:rPr>
                <w:spacing w:val="-2"/>
                <w:sz w:val="8"/>
              </w:rPr>
              <w:t>LA3.2,</w:t>
            </w:r>
          </w:p>
          <w:p>
            <w:pPr>
              <w:pStyle w:val="TableParagraph"/>
              <w:spacing w:before="90"/>
              <w:rPr>
                <w:sz w:val="8"/>
              </w:rPr>
            </w:pPr>
          </w:p>
          <w:p>
            <w:pPr>
              <w:pStyle w:val="TableParagraph"/>
              <w:ind w:left="110"/>
              <w:rPr>
                <w:sz w:val="8"/>
              </w:rPr>
            </w:pPr>
            <w:r>
              <w:rPr>
                <w:spacing w:val="-2"/>
                <w:sz w:val="8"/>
              </w:rPr>
              <w:t>LA3.5,</w:t>
            </w:r>
          </w:p>
          <w:p>
            <w:pPr>
              <w:pStyle w:val="TableParagraph"/>
              <w:spacing w:before="89"/>
              <w:rPr>
                <w:sz w:val="8"/>
              </w:rPr>
            </w:pPr>
          </w:p>
          <w:p>
            <w:pPr>
              <w:pStyle w:val="TableParagraph"/>
              <w:spacing w:before="1"/>
              <w:ind w:left="94"/>
              <w:rPr>
                <w:sz w:val="8"/>
              </w:rPr>
            </w:pPr>
            <w:r>
              <w:rPr>
                <w:spacing w:val="-5"/>
                <w:sz w:val="8"/>
              </w:rPr>
              <w:t>LA3.7</w:t>
            </w:r>
            <w:r>
              <w:rPr>
                <w:spacing w:val="-1"/>
                <w:sz w:val="8"/>
              </w:rPr>
              <w:t> </w:t>
            </w:r>
            <w:r>
              <w:rPr>
                <w:spacing w:val="-10"/>
                <w:sz w:val="8"/>
              </w:rPr>
              <w:t>y</w:t>
            </w:r>
          </w:p>
          <w:p>
            <w:pPr>
              <w:pStyle w:val="TableParagraph"/>
              <w:spacing w:before="89"/>
              <w:rPr>
                <w:sz w:val="8"/>
              </w:rPr>
            </w:pPr>
          </w:p>
          <w:p>
            <w:pPr>
              <w:pStyle w:val="TableParagraph"/>
              <w:ind w:left="118"/>
              <w:rPr>
                <w:sz w:val="8"/>
              </w:rPr>
            </w:pPr>
            <w:r>
              <w:rPr>
                <w:spacing w:val="-2"/>
                <w:sz w:val="8"/>
              </w:rPr>
              <w:t>LA4.1</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spacing w:line="715" w:lineRule="auto" w:before="1"/>
              <w:ind w:left="73" w:right="67" w:firstLine="2"/>
              <w:jc w:val="center"/>
              <w:rPr>
                <w:sz w:val="8"/>
              </w:rPr>
            </w:pPr>
            <w:r>
              <w:rPr>
                <w:spacing w:val="-4"/>
                <w:sz w:val="8"/>
              </w:rPr>
              <w:t>Realizar</w:t>
            </w:r>
            <w:r>
              <w:rPr>
                <w:spacing w:val="-13"/>
                <w:sz w:val="8"/>
              </w:rPr>
              <w:t> </w:t>
            </w:r>
            <w:r>
              <w:rPr>
                <w:spacing w:val="-4"/>
                <w:sz w:val="8"/>
              </w:rPr>
              <w:t>18</w:t>
            </w:r>
            <w:r>
              <w:rPr>
                <w:spacing w:val="-10"/>
                <w:sz w:val="8"/>
              </w:rPr>
              <w:t> </w:t>
            </w:r>
            <w:r>
              <w:rPr>
                <w:spacing w:val="-4"/>
                <w:sz w:val="8"/>
              </w:rPr>
              <w:t>talleres</w:t>
            </w:r>
            <w:r>
              <w:rPr>
                <w:spacing w:val="40"/>
                <w:sz w:val="8"/>
              </w:rPr>
              <w:t> </w:t>
            </w:r>
            <w:r>
              <w:rPr>
                <w:spacing w:val="-2"/>
                <w:sz w:val="8"/>
              </w:rPr>
              <w:t>de</w:t>
            </w:r>
            <w:r>
              <w:rPr>
                <w:spacing w:val="-14"/>
                <w:sz w:val="8"/>
              </w:rPr>
              <w:t> </w:t>
            </w:r>
            <w:r>
              <w:rPr>
                <w:spacing w:val="-2"/>
                <w:sz w:val="8"/>
              </w:rPr>
              <w:t>capacitación</w:t>
            </w:r>
            <w:r>
              <w:rPr>
                <w:spacing w:val="40"/>
                <w:sz w:val="8"/>
              </w:rPr>
              <w:t> </w:t>
            </w:r>
            <w:r>
              <w:rPr>
                <w:spacing w:val="-2"/>
                <w:sz w:val="8"/>
              </w:rPr>
              <w:t>ciudadana</w:t>
            </w:r>
            <w:r>
              <w:rPr>
                <w:spacing w:val="-14"/>
                <w:sz w:val="8"/>
              </w:rPr>
              <w:t> </w:t>
            </w:r>
            <w:r>
              <w:rPr>
                <w:spacing w:val="-2"/>
                <w:sz w:val="8"/>
              </w:rPr>
              <w:t>para</w:t>
            </w:r>
            <w:r>
              <w:rPr>
                <w:spacing w:val="-10"/>
                <w:sz w:val="8"/>
              </w:rPr>
              <w:t> </w:t>
            </w:r>
            <w:r>
              <w:rPr>
                <w:spacing w:val="-2"/>
                <w:sz w:val="8"/>
              </w:rPr>
              <w:t>el</w:t>
            </w:r>
            <w:r>
              <w:rPr>
                <w:spacing w:val="40"/>
                <w:sz w:val="8"/>
              </w:rPr>
              <w:t> </w:t>
            </w:r>
            <w:r>
              <w:rPr>
                <w:spacing w:val="-2"/>
                <w:sz w:val="8"/>
              </w:rPr>
              <w:t>cuidado,</w:t>
            </w:r>
            <w:r>
              <w:rPr>
                <w:spacing w:val="40"/>
                <w:sz w:val="8"/>
              </w:rPr>
              <w:t> </w:t>
            </w:r>
            <w:r>
              <w:rPr>
                <w:spacing w:val="-2"/>
                <w:sz w:val="8"/>
              </w:rPr>
              <w:t>restauración</w:t>
            </w:r>
            <w:r>
              <w:rPr>
                <w:spacing w:val="-12"/>
                <w:sz w:val="8"/>
              </w:rPr>
              <w:t> </w:t>
            </w:r>
            <w:r>
              <w:rPr>
                <w:spacing w:val="-2"/>
                <w:sz w:val="8"/>
              </w:rPr>
              <w:t>y</w:t>
            </w:r>
            <w:r>
              <w:rPr>
                <w:spacing w:val="40"/>
                <w:sz w:val="8"/>
              </w:rPr>
              <w:t> </w:t>
            </w:r>
            <w:r>
              <w:rPr>
                <w:spacing w:val="-2"/>
                <w:sz w:val="8"/>
              </w:rPr>
              <w:t>conservación</w:t>
            </w:r>
            <w:r>
              <w:rPr>
                <w:spacing w:val="-12"/>
                <w:sz w:val="8"/>
              </w:rPr>
              <w:t> </w:t>
            </w:r>
            <w:r>
              <w:rPr>
                <w:spacing w:val="-2"/>
                <w:sz w:val="8"/>
              </w:rPr>
              <w:t>del</w:t>
            </w:r>
            <w:r>
              <w:rPr>
                <w:spacing w:val="40"/>
                <w:sz w:val="8"/>
              </w:rPr>
              <w:t> </w:t>
            </w:r>
            <w:r>
              <w:rPr>
                <w:spacing w:val="-6"/>
                <w:sz w:val="8"/>
              </w:rPr>
              <w:t>patrimonio</w:t>
            </w:r>
            <w:r>
              <w:rPr>
                <w:spacing w:val="-14"/>
                <w:sz w:val="8"/>
              </w:rPr>
              <w:t> </w:t>
            </w:r>
            <w:r>
              <w:rPr>
                <w:spacing w:val="-6"/>
                <w:sz w:val="8"/>
              </w:rPr>
              <w:t>cultural</w:t>
            </w:r>
            <w:r>
              <w:rPr>
                <w:spacing w:val="40"/>
                <w:sz w:val="8"/>
              </w:rPr>
              <w:t> </w:t>
            </w:r>
            <w:r>
              <w:rPr>
                <w:spacing w:val="-2"/>
                <w:sz w:val="8"/>
              </w:rPr>
              <w:t>de</w:t>
            </w:r>
            <w:r>
              <w:rPr>
                <w:spacing w:val="-12"/>
                <w:sz w:val="8"/>
              </w:rPr>
              <w:t> </w:t>
            </w:r>
            <w:r>
              <w:rPr>
                <w:spacing w:val="-2"/>
                <w:sz w:val="8"/>
              </w:rPr>
              <w:t>Puebla</w:t>
            </w:r>
            <w:r>
              <w:rPr>
                <w:spacing w:val="40"/>
                <w:sz w:val="8"/>
              </w:rPr>
              <w:t> </w:t>
            </w:r>
            <w:r>
              <w:rPr>
                <w:spacing w:val="-8"/>
                <w:sz w:val="8"/>
              </w:rPr>
              <w:t>(PROIGUALDAD</w:t>
            </w:r>
            <w:r>
              <w:rPr>
                <w:spacing w:val="40"/>
                <w:sz w:val="8"/>
              </w:rPr>
              <w:t> </w:t>
            </w:r>
            <w:r>
              <w:rPr>
                <w:spacing w:val="-4"/>
                <w:sz w:val="8"/>
              </w:rPr>
              <w:t>II.2.1)</w:t>
            </w:r>
            <w:r>
              <w:rPr>
                <w:spacing w:val="-13"/>
                <w:sz w:val="8"/>
              </w:rPr>
              <w:t> </w:t>
            </w:r>
            <w:r>
              <w:rPr>
                <w:spacing w:val="-4"/>
                <w:sz w:val="8"/>
              </w:rPr>
              <w:t>(CG</w:t>
            </w:r>
            <w:r>
              <w:rPr>
                <w:spacing w:val="-13"/>
                <w:sz w:val="8"/>
              </w:rPr>
              <w:t> </w:t>
            </w:r>
            <w:r>
              <w:rPr>
                <w:spacing w:val="-4"/>
                <w:sz w:val="8"/>
              </w:rPr>
              <w:t>2.17.1)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right="60"/>
              <w:jc w:val="right"/>
              <w:rPr>
                <w:sz w:val="8"/>
              </w:rPr>
            </w:pPr>
            <w:r>
              <w:rPr>
                <w:spacing w:val="-2"/>
                <w:sz w:val="8"/>
              </w:rPr>
              <w:t>$344,000.00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0" w:right="9"/>
              <w:jc w:val="center"/>
              <w:rPr>
                <w:sz w:val="8"/>
              </w:rPr>
            </w:pPr>
            <w:r>
              <w:rPr>
                <w:spacing w:val="-2"/>
                <w:sz w:val="8"/>
              </w:rPr>
              <w:t>2.17.1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spacing w:line="712" w:lineRule="auto"/>
              <w:ind w:left="63" w:right="66"/>
              <w:jc w:val="center"/>
              <w:rPr>
                <w:sz w:val="8"/>
              </w:rPr>
            </w:pPr>
            <w:r>
              <w:rPr>
                <w:spacing w:val="-6"/>
                <w:sz w:val="8"/>
              </w:rPr>
              <w:t>Primer</w:t>
            </w:r>
            <w:r>
              <w:rPr>
                <w:spacing w:val="-13"/>
                <w:sz w:val="8"/>
              </w:rPr>
              <w:t> </w:t>
            </w:r>
            <w:r>
              <w:rPr>
                <w:spacing w:val="-6"/>
                <w:sz w:val="8"/>
              </w:rPr>
              <w:t>Barrio</w:t>
            </w:r>
            <w:r>
              <w:rPr>
                <w:spacing w:val="40"/>
                <w:sz w:val="8"/>
              </w:rPr>
              <w:t> </w:t>
            </w:r>
            <w:r>
              <w:rPr>
                <w:spacing w:val="-2"/>
                <w:sz w:val="8"/>
              </w:rPr>
              <w:t>Mágico</w:t>
            </w:r>
            <w:r>
              <w:rPr>
                <w:spacing w:val="-12"/>
                <w:sz w:val="8"/>
              </w:rPr>
              <w:t> </w:t>
            </w:r>
            <w:r>
              <w:rPr>
                <w:spacing w:val="-2"/>
                <w:sz w:val="8"/>
              </w:rPr>
              <w:t>de</w:t>
            </w:r>
            <w:r>
              <w:rPr>
                <w:spacing w:val="40"/>
                <w:sz w:val="8"/>
              </w:rPr>
              <w:t> </w:t>
            </w:r>
            <w:r>
              <w:rPr>
                <w:spacing w:val="-2"/>
                <w:sz w:val="8"/>
              </w:rPr>
              <w:t>Puebla</w:t>
            </w:r>
          </w:p>
        </w:tc>
        <w:tc>
          <w:tcPr>
            <w:tcW w:w="724" w:type="dxa"/>
          </w:tcPr>
          <w:p>
            <w:pPr>
              <w:pStyle w:val="TableParagraph"/>
              <w:rPr>
                <w:sz w:val="8"/>
              </w:rPr>
            </w:pPr>
          </w:p>
          <w:p>
            <w:pPr>
              <w:pStyle w:val="TableParagraph"/>
              <w:spacing w:before="10"/>
              <w:rPr>
                <w:sz w:val="8"/>
              </w:rPr>
            </w:pPr>
          </w:p>
          <w:p>
            <w:pPr>
              <w:pStyle w:val="TableParagraph"/>
              <w:spacing w:line="715" w:lineRule="auto"/>
              <w:ind w:left="60" w:right="69" w:hanging="1"/>
              <w:jc w:val="center"/>
              <w:rPr>
                <w:sz w:val="8"/>
              </w:rPr>
            </w:pPr>
            <w:r>
              <w:rPr>
                <w:spacing w:val="-2"/>
                <w:sz w:val="8"/>
              </w:rPr>
              <w:t>Primer</w:t>
            </w:r>
            <w:r>
              <w:rPr>
                <w:spacing w:val="-13"/>
                <w:sz w:val="8"/>
              </w:rPr>
              <w:t> </w:t>
            </w:r>
            <w:r>
              <w:rPr>
                <w:spacing w:val="-2"/>
                <w:sz w:val="8"/>
              </w:rPr>
              <w:t>Barrio</w:t>
            </w:r>
            <w:r>
              <w:rPr>
                <w:spacing w:val="40"/>
                <w:sz w:val="8"/>
              </w:rPr>
              <w:t> </w:t>
            </w:r>
            <w:r>
              <w:rPr>
                <w:spacing w:val="-6"/>
                <w:sz w:val="8"/>
              </w:rPr>
              <w:t>Mágico</w:t>
            </w:r>
            <w:r>
              <w:rPr>
                <w:spacing w:val="-14"/>
                <w:sz w:val="8"/>
              </w:rPr>
              <w:t> </w:t>
            </w:r>
            <w:r>
              <w:rPr>
                <w:spacing w:val="-6"/>
                <w:sz w:val="8"/>
              </w:rPr>
              <w:t>en</w:t>
            </w:r>
            <w:r>
              <w:rPr>
                <w:spacing w:val="-12"/>
                <w:sz w:val="8"/>
              </w:rPr>
              <w:t> </w:t>
            </w:r>
            <w:r>
              <w:rPr>
                <w:spacing w:val="-6"/>
                <w:sz w:val="8"/>
              </w:rPr>
              <w:t>Puebla</w:t>
            </w:r>
            <w:r>
              <w:rPr>
                <w:spacing w:val="-10"/>
                <w:sz w:val="8"/>
              </w:rPr>
              <w:t> </w:t>
            </w:r>
            <w:r>
              <w:rPr>
                <w:spacing w:val="-6"/>
                <w:sz w:val="8"/>
              </w:rPr>
              <w:t>en</w:t>
            </w:r>
            <w:r>
              <w:rPr>
                <w:spacing w:val="40"/>
                <w:sz w:val="8"/>
              </w:rPr>
              <w:t> </w:t>
            </w:r>
            <w:r>
              <w:rPr>
                <w:sz w:val="8"/>
              </w:rPr>
              <w:t>la</w:t>
            </w:r>
            <w:r>
              <w:rPr>
                <w:spacing w:val="-10"/>
                <w:sz w:val="8"/>
              </w:rPr>
              <w:t> </w:t>
            </w:r>
            <w:r>
              <w:rPr>
                <w:sz w:val="8"/>
              </w:rPr>
              <w:t>zona</w:t>
            </w:r>
            <w:r>
              <w:rPr>
                <w:spacing w:val="-10"/>
                <w:sz w:val="8"/>
              </w:rPr>
              <w:t> </w:t>
            </w:r>
            <w:r>
              <w:rPr>
                <w:sz w:val="8"/>
              </w:rPr>
              <w:t>de</w:t>
            </w:r>
            <w:r>
              <w:rPr>
                <w:spacing w:val="40"/>
                <w:sz w:val="8"/>
              </w:rPr>
              <w:t> </w:t>
            </w:r>
            <w:r>
              <w:rPr>
                <w:sz w:val="8"/>
              </w:rPr>
              <w:t>monumentos</w:t>
            </w:r>
            <w:r>
              <w:rPr>
                <w:spacing w:val="-13"/>
                <w:sz w:val="8"/>
              </w:rPr>
              <w:t> </w:t>
            </w:r>
            <w:r>
              <w:rPr>
                <w:sz w:val="8"/>
              </w:rPr>
              <w:t>de</w:t>
            </w:r>
            <w:r>
              <w:rPr>
                <w:spacing w:val="-12"/>
                <w:sz w:val="8"/>
              </w:rPr>
              <w:t> </w:t>
            </w:r>
            <w:r>
              <w:rPr>
                <w:sz w:val="8"/>
              </w:rPr>
              <w:t>la</w:t>
            </w:r>
            <w:r>
              <w:rPr>
                <w:spacing w:val="40"/>
                <w:sz w:val="8"/>
              </w:rPr>
              <w:t> </w:t>
            </w:r>
            <w:r>
              <w:rPr>
                <w:spacing w:val="-6"/>
                <w:sz w:val="8"/>
              </w:rPr>
              <w:t>ciudad,</w:t>
            </w:r>
            <w:r>
              <w:rPr>
                <w:spacing w:val="-16"/>
                <w:sz w:val="8"/>
              </w:rPr>
              <w:t> </w:t>
            </w:r>
            <w:r>
              <w:rPr>
                <w:spacing w:val="-6"/>
                <w:sz w:val="8"/>
              </w:rPr>
              <w:t>impulsando</w:t>
            </w:r>
            <w:r>
              <w:rPr>
                <w:spacing w:val="-12"/>
                <w:sz w:val="8"/>
              </w:rPr>
              <w:t> </w:t>
            </w:r>
            <w:r>
              <w:rPr>
                <w:spacing w:val="-6"/>
                <w:sz w:val="8"/>
              </w:rPr>
              <w:t>la</w:t>
            </w:r>
            <w:r>
              <w:rPr>
                <w:spacing w:val="40"/>
                <w:sz w:val="8"/>
              </w:rPr>
              <w:t> </w:t>
            </w:r>
            <w:r>
              <w:rPr>
                <w:spacing w:val="-6"/>
                <w:sz w:val="8"/>
              </w:rPr>
              <w:t>inversión,</w:t>
            </w:r>
            <w:r>
              <w:rPr>
                <w:spacing w:val="-13"/>
                <w:sz w:val="8"/>
              </w:rPr>
              <w:t> </w:t>
            </w:r>
            <w:r>
              <w:rPr>
                <w:spacing w:val="-6"/>
                <w:sz w:val="8"/>
              </w:rPr>
              <w:t>la</w:t>
            </w:r>
            <w:r>
              <w:rPr>
                <w:spacing w:val="-10"/>
                <w:sz w:val="8"/>
              </w:rPr>
              <w:t> </w:t>
            </w:r>
            <w:r>
              <w:rPr>
                <w:spacing w:val="-6"/>
                <w:sz w:val="8"/>
              </w:rPr>
              <w:t>derrama</w:t>
            </w:r>
            <w:r>
              <w:rPr>
                <w:spacing w:val="40"/>
                <w:sz w:val="8"/>
              </w:rPr>
              <w:t> </w:t>
            </w:r>
            <w:r>
              <w:rPr>
                <w:sz w:val="8"/>
              </w:rPr>
              <w:t>económica</w:t>
            </w:r>
            <w:r>
              <w:rPr>
                <w:spacing w:val="-10"/>
                <w:sz w:val="8"/>
              </w:rPr>
              <w:t> </w:t>
            </w:r>
            <w:r>
              <w:rPr>
                <w:sz w:val="8"/>
              </w:rPr>
              <w:t>yla</w:t>
            </w:r>
            <w:r>
              <w:rPr>
                <w:spacing w:val="40"/>
                <w:sz w:val="8"/>
              </w:rPr>
              <w:t> </w:t>
            </w:r>
            <w:r>
              <w:rPr>
                <w:spacing w:val="-2"/>
                <w:sz w:val="8"/>
              </w:rPr>
              <w:t>cultura</w:t>
            </w:r>
            <w:r>
              <w:rPr>
                <w:spacing w:val="-12"/>
                <w:sz w:val="8"/>
              </w:rPr>
              <w:t> </w:t>
            </w:r>
            <w:r>
              <w:rPr>
                <w:spacing w:val="-2"/>
                <w:sz w:val="8"/>
              </w:rPr>
              <w:t>local,</w:t>
            </w:r>
            <w:r>
              <w:rPr>
                <w:spacing w:val="-11"/>
                <w:sz w:val="8"/>
              </w:rPr>
              <w:t> </w:t>
            </w:r>
            <w:r>
              <w:rPr>
                <w:spacing w:val="-2"/>
                <w:sz w:val="8"/>
              </w:rPr>
              <w:t>en</w:t>
            </w:r>
            <w:r>
              <w:rPr>
                <w:spacing w:val="-12"/>
                <w:sz w:val="8"/>
              </w:rPr>
              <w:t> </w:t>
            </w:r>
            <w:r>
              <w:rPr>
                <w:spacing w:val="-2"/>
                <w:sz w:val="8"/>
              </w:rPr>
              <w:t>el</w:t>
            </w:r>
            <w:r>
              <w:rPr>
                <w:spacing w:val="40"/>
                <w:sz w:val="8"/>
              </w:rPr>
              <w:t> </w:t>
            </w:r>
            <w:r>
              <w:rPr>
                <w:spacing w:val="-2"/>
                <w:sz w:val="8"/>
              </w:rPr>
              <w:t>cualhabrá</w:t>
            </w:r>
            <w:r>
              <w:rPr>
                <w:spacing w:val="-12"/>
                <w:sz w:val="8"/>
              </w:rPr>
              <w:t> </w:t>
            </w:r>
            <w:r>
              <w:rPr>
                <w:spacing w:val="-2"/>
                <w:sz w:val="8"/>
              </w:rPr>
              <w:t>un</w:t>
            </w:r>
            <w:r>
              <w:rPr>
                <w:spacing w:val="40"/>
                <w:sz w:val="8"/>
              </w:rPr>
              <w:t> </w:t>
            </w:r>
            <w:r>
              <w:rPr>
                <w:spacing w:val="-2"/>
                <w:sz w:val="8"/>
              </w:rPr>
              <w:t>corredor</w:t>
            </w:r>
            <w:r>
              <w:rPr>
                <w:spacing w:val="-15"/>
                <w:sz w:val="8"/>
              </w:rPr>
              <w:t> </w:t>
            </w:r>
            <w:r>
              <w:rPr>
                <w:spacing w:val="-2"/>
                <w:sz w:val="8"/>
              </w:rPr>
              <w:t>turístico</w:t>
            </w:r>
            <w:r>
              <w:rPr>
                <w:spacing w:val="40"/>
                <w:sz w:val="8"/>
              </w:rPr>
              <w:t> </w:t>
            </w:r>
            <w:r>
              <w:rPr>
                <w:sz w:val="8"/>
              </w:rPr>
              <w:t>basado</w:t>
            </w:r>
            <w:r>
              <w:rPr>
                <w:spacing w:val="-12"/>
                <w:sz w:val="8"/>
              </w:rPr>
              <w:t> </w:t>
            </w:r>
            <w:r>
              <w:rPr>
                <w:sz w:val="8"/>
              </w:rPr>
              <w:t>en</w:t>
            </w:r>
            <w:r>
              <w:rPr>
                <w:spacing w:val="-12"/>
                <w:sz w:val="8"/>
              </w:rPr>
              <w:t> </w:t>
            </w:r>
            <w:r>
              <w:rPr>
                <w:sz w:val="8"/>
              </w:rPr>
              <w:t>la</w:t>
            </w:r>
            <w:r>
              <w:rPr>
                <w:spacing w:val="40"/>
                <w:sz w:val="8"/>
              </w:rPr>
              <w:t> </w:t>
            </w:r>
            <w:r>
              <w:rPr>
                <w:spacing w:val="-2"/>
                <w:sz w:val="8"/>
              </w:rPr>
              <w:t>gastronomía</w:t>
            </w:r>
            <w:r>
              <w:rPr>
                <w:spacing w:val="-10"/>
                <w:sz w:val="8"/>
              </w:rPr>
              <w:t> </w:t>
            </w:r>
            <w:r>
              <w:rPr>
                <w:spacing w:val="-2"/>
                <w:sz w:val="8"/>
              </w:rPr>
              <w:t>y</w:t>
            </w:r>
            <w:r>
              <w:rPr>
                <w:spacing w:val="-12"/>
                <w:sz w:val="8"/>
              </w:rPr>
              <w:t> </w:t>
            </w:r>
            <w:r>
              <w:rPr>
                <w:spacing w:val="-2"/>
                <w:sz w:val="8"/>
              </w:rPr>
              <w:t>en</w:t>
            </w:r>
            <w:r>
              <w:rPr>
                <w:spacing w:val="-12"/>
                <w:sz w:val="8"/>
              </w:rPr>
              <w:t> </w:t>
            </w:r>
            <w:r>
              <w:rPr>
                <w:spacing w:val="-2"/>
                <w:sz w:val="8"/>
              </w:rPr>
              <w:t>la</w:t>
            </w:r>
          </w:p>
          <w:p>
            <w:pPr>
              <w:pStyle w:val="TableParagraph"/>
              <w:spacing w:line="89" w:lineRule="exact"/>
              <w:ind w:left="8" w:right="16"/>
              <w:jc w:val="center"/>
              <w:rPr>
                <w:sz w:val="8"/>
              </w:rPr>
            </w:pPr>
            <w:r>
              <w:rPr>
                <w:spacing w:val="-7"/>
                <w:sz w:val="8"/>
              </w:rPr>
              <w:t>cultura</w:t>
            </w:r>
            <w:r>
              <w:rPr>
                <w:spacing w:val="-3"/>
                <w:sz w:val="8"/>
              </w:rPr>
              <w:t> </w:t>
            </w:r>
            <w:r>
              <w:rPr>
                <w:spacing w:val="-2"/>
                <w:sz w:val="8"/>
              </w:rPr>
              <w:t>poblana</w:t>
            </w:r>
          </w:p>
        </w:tc>
      </w:tr>
    </w:tbl>
    <w:p>
      <w:pPr>
        <w:pStyle w:val="TableParagraph"/>
        <w:spacing w:after="0" w:line="89" w:lineRule="exact"/>
        <w:jc w:val="center"/>
        <w:rPr>
          <w:sz w:val="8"/>
        </w:rPr>
        <w:sectPr>
          <w:pgSz w:w="12250" w:h="15850"/>
          <w:pgMar w:header="626" w:footer="0" w:top="840" w:bottom="280" w:left="1133" w:right="1133"/>
        </w:sectPr>
      </w:pPr>
    </w:p>
    <w:p>
      <w:pPr>
        <w:pStyle w:val="BodyText"/>
        <w:spacing w:before="3"/>
        <w:rPr>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356" name="Group 356"/>
                <wp:cNvGraphicFramePr>
                  <a:graphicFrameLocks/>
                </wp:cNvGraphicFramePr>
                <a:graphic>
                  <a:graphicData uri="http://schemas.microsoft.com/office/word/2010/wordprocessingGroup">
                    <wpg:wgp>
                      <wpg:cNvPr id="356" name="Group 356"/>
                      <wpg:cNvGrpSpPr/>
                      <wpg:grpSpPr>
                        <a:xfrm>
                          <a:off x="0" y="0"/>
                          <a:ext cx="5965190" cy="26034"/>
                          <a:chExt cx="5965190" cy="26034"/>
                        </a:xfrm>
                      </wpg:grpSpPr>
                      <wps:wsp>
                        <wps:cNvPr id="357" name="Graphic 357"/>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08"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4"/>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right="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7"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7"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7"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4"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8" w:right="16"/>
              <w:jc w:val="center"/>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3669"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7"/>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5"/>
              <w:rPr>
                <w:sz w:val="8"/>
              </w:rPr>
            </w:pPr>
          </w:p>
          <w:p>
            <w:pPr>
              <w:pStyle w:val="TableParagraph"/>
              <w:ind w:left="102"/>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17" w:right="10"/>
              <w:jc w:val="center"/>
              <w:rPr>
                <w:sz w:val="8"/>
              </w:rPr>
            </w:pPr>
            <w:r>
              <w:rPr>
                <w:spacing w:val="-5"/>
                <w:sz w:val="8"/>
              </w:rPr>
              <w:t>08</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91"/>
              <w:rPr>
                <w:sz w:val="8"/>
              </w:rPr>
            </w:pPr>
            <w:r>
              <w:rPr>
                <w:spacing w:val="-2"/>
                <w:sz w:val="8"/>
              </w:rPr>
              <w:t>Centro</w:t>
            </w:r>
          </w:p>
          <w:p>
            <w:pPr>
              <w:pStyle w:val="TableParagraph"/>
              <w:rPr>
                <w:sz w:val="8"/>
              </w:rPr>
            </w:pPr>
          </w:p>
          <w:p>
            <w:pPr>
              <w:pStyle w:val="TableParagraph"/>
              <w:spacing w:before="5"/>
              <w:rPr>
                <w:sz w:val="8"/>
              </w:rPr>
            </w:pPr>
          </w:p>
          <w:p>
            <w:pPr>
              <w:pStyle w:val="TableParagraph"/>
              <w:ind w:left="153"/>
              <w:rPr>
                <w:sz w:val="8"/>
              </w:rPr>
            </w:pPr>
            <w:r>
              <w:rPr>
                <w:spacing w:val="-2"/>
                <w:sz w:val="8"/>
              </w:rPr>
              <w:t>Histórico;</w:t>
            </w:r>
          </w:p>
          <w:p>
            <w:pPr>
              <w:pStyle w:val="TableParagraph"/>
              <w:rPr>
                <w:sz w:val="8"/>
              </w:rPr>
            </w:pPr>
          </w:p>
          <w:p>
            <w:pPr>
              <w:pStyle w:val="TableParagraph"/>
              <w:spacing w:before="5"/>
              <w:rPr>
                <w:sz w:val="8"/>
              </w:rPr>
            </w:pPr>
          </w:p>
          <w:p>
            <w:pPr>
              <w:pStyle w:val="TableParagraph"/>
              <w:ind w:left="136"/>
              <w:rPr>
                <w:sz w:val="8"/>
              </w:rPr>
            </w:pPr>
            <w:r>
              <w:rPr>
                <w:spacing w:val="-2"/>
                <w:sz w:val="8"/>
              </w:rPr>
              <w:t>Patrimonio</w:t>
            </w:r>
          </w:p>
          <w:p>
            <w:pPr>
              <w:pStyle w:val="TableParagraph"/>
              <w:rPr>
                <w:sz w:val="8"/>
              </w:rPr>
            </w:pPr>
          </w:p>
          <w:p>
            <w:pPr>
              <w:pStyle w:val="TableParagraph"/>
              <w:spacing w:before="2"/>
              <w:rPr>
                <w:sz w:val="8"/>
              </w:rPr>
            </w:pPr>
          </w:p>
          <w:p>
            <w:pPr>
              <w:pStyle w:val="TableParagraph"/>
              <w:ind w:left="148"/>
              <w:rPr>
                <w:sz w:val="8"/>
              </w:rPr>
            </w:pPr>
            <w:r>
              <w:rPr>
                <w:spacing w:val="-7"/>
                <w:sz w:val="8"/>
              </w:rPr>
              <w:t>Presente</w:t>
            </w:r>
            <w:r>
              <w:rPr>
                <w:spacing w:val="-4"/>
                <w:sz w:val="8"/>
              </w:rPr>
              <w:t> </w:t>
            </w:r>
            <w:r>
              <w:rPr>
                <w:spacing w:val="-10"/>
                <w:sz w:val="8"/>
              </w:rPr>
              <w:t>y</w:t>
            </w:r>
          </w:p>
          <w:p>
            <w:pPr>
              <w:pStyle w:val="TableParagraph"/>
              <w:rPr>
                <w:sz w:val="8"/>
              </w:rPr>
            </w:pPr>
          </w:p>
          <w:p>
            <w:pPr>
              <w:pStyle w:val="TableParagraph"/>
              <w:spacing w:before="5"/>
              <w:rPr>
                <w:sz w:val="8"/>
              </w:rPr>
            </w:pPr>
          </w:p>
          <w:p>
            <w:pPr>
              <w:pStyle w:val="TableParagraph"/>
              <w:ind w:left="194"/>
              <w:rPr>
                <w:sz w:val="8"/>
              </w:rPr>
            </w:pPr>
            <w:r>
              <w:rPr>
                <w:spacing w:val="-2"/>
                <w:sz w:val="8"/>
              </w:rPr>
              <w:t>Futuro</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08"/>
              <w:rPr>
                <w:sz w:val="8"/>
              </w:rPr>
            </w:pPr>
            <w:r>
              <w:rPr>
                <w:spacing w:val="-8"/>
                <w:sz w:val="8"/>
              </w:rPr>
              <w:t>Gerencia</w:t>
            </w:r>
            <w:r>
              <w:rPr>
                <w:spacing w:val="5"/>
                <w:sz w:val="8"/>
              </w:rPr>
              <w:t> </w:t>
            </w:r>
            <w:r>
              <w:rPr>
                <w:spacing w:val="-5"/>
                <w:sz w:val="8"/>
              </w:rPr>
              <w:t>del</w:t>
            </w:r>
          </w:p>
          <w:p>
            <w:pPr>
              <w:pStyle w:val="TableParagraph"/>
              <w:rPr>
                <w:sz w:val="8"/>
              </w:rPr>
            </w:pPr>
          </w:p>
          <w:p>
            <w:pPr>
              <w:pStyle w:val="TableParagraph"/>
              <w:spacing w:before="5"/>
              <w:rPr>
                <w:sz w:val="8"/>
              </w:rPr>
            </w:pPr>
          </w:p>
          <w:p>
            <w:pPr>
              <w:pStyle w:val="TableParagraph"/>
              <w:ind w:left="184"/>
              <w:rPr>
                <w:sz w:val="8"/>
              </w:rPr>
            </w:pPr>
            <w:r>
              <w:rPr>
                <w:spacing w:val="-2"/>
                <w:sz w:val="8"/>
              </w:rPr>
              <w:t>Centro</w:t>
            </w:r>
          </w:p>
          <w:p>
            <w:pPr>
              <w:pStyle w:val="TableParagraph"/>
              <w:rPr>
                <w:sz w:val="8"/>
              </w:rPr>
            </w:pPr>
          </w:p>
          <w:p>
            <w:pPr>
              <w:pStyle w:val="TableParagraph"/>
              <w:spacing w:before="5"/>
              <w:rPr>
                <w:sz w:val="8"/>
              </w:rPr>
            </w:pPr>
          </w:p>
          <w:p>
            <w:pPr>
              <w:pStyle w:val="TableParagraph"/>
              <w:ind w:left="129"/>
              <w:rPr>
                <w:sz w:val="8"/>
              </w:rPr>
            </w:pPr>
            <w:r>
              <w:rPr>
                <w:spacing w:val="-6"/>
                <w:sz w:val="8"/>
              </w:rPr>
              <w:t>Histórico</w:t>
            </w:r>
            <w:r>
              <w:rPr>
                <w:spacing w:val="-12"/>
                <w:sz w:val="8"/>
              </w:rPr>
              <w:t> </w:t>
            </w:r>
            <w:r>
              <w:rPr>
                <w:spacing w:val="-10"/>
                <w:sz w:val="8"/>
              </w:rPr>
              <w:t>y</w:t>
            </w:r>
          </w:p>
          <w:p>
            <w:pPr>
              <w:pStyle w:val="TableParagraph"/>
              <w:rPr>
                <w:sz w:val="8"/>
              </w:rPr>
            </w:pPr>
          </w:p>
          <w:p>
            <w:pPr>
              <w:pStyle w:val="TableParagraph"/>
              <w:spacing w:before="2"/>
              <w:rPr>
                <w:sz w:val="8"/>
              </w:rPr>
            </w:pPr>
          </w:p>
          <w:p>
            <w:pPr>
              <w:pStyle w:val="TableParagraph"/>
              <w:ind w:left="129"/>
              <w:rPr>
                <w:sz w:val="8"/>
              </w:rPr>
            </w:pPr>
            <w:r>
              <w:rPr>
                <w:spacing w:val="-2"/>
                <w:sz w:val="8"/>
              </w:rPr>
              <w:t>Patrimonio</w:t>
            </w:r>
          </w:p>
          <w:p>
            <w:pPr>
              <w:pStyle w:val="TableParagraph"/>
              <w:rPr>
                <w:sz w:val="8"/>
              </w:rPr>
            </w:pPr>
          </w:p>
          <w:p>
            <w:pPr>
              <w:pStyle w:val="TableParagraph"/>
              <w:spacing w:before="5"/>
              <w:rPr>
                <w:sz w:val="8"/>
              </w:rPr>
            </w:pPr>
          </w:p>
          <w:p>
            <w:pPr>
              <w:pStyle w:val="TableParagraph"/>
              <w:ind w:left="168"/>
              <w:rPr>
                <w:sz w:val="8"/>
              </w:rPr>
            </w:pPr>
            <w:r>
              <w:rPr>
                <w:spacing w:val="-2"/>
                <w:sz w:val="8"/>
              </w:rPr>
              <w:t>Cultural</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6" w:right="1"/>
              <w:jc w:val="center"/>
              <w:rPr>
                <w:sz w:val="8"/>
              </w:rPr>
            </w:pPr>
            <w:r>
              <w:rPr>
                <w:spacing w:val="-5"/>
                <w:sz w:val="8"/>
              </w:rPr>
              <w:t>04</w:t>
            </w:r>
          </w:p>
        </w:tc>
        <w:tc>
          <w:tcPr>
            <w:tcW w:w="636" w:type="dxa"/>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sz w:val="8"/>
              </w:rPr>
            </w:pPr>
            <w:r>
              <w:rPr>
                <w:spacing w:val="-7"/>
                <w:sz w:val="8"/>
              </w:rPr>
              <w:t>Esquema</w:t>
            </w:r>
            <w:r>
              <w:rPr>
                <w:spacing w:val="-2"/>
                <w:sz w:val="8"/>
              </w:rPr>
              <w:t> </w:t>
            </w:r>
            <w:r>
              <w:rPr>
                <w:spacing w:val="-5"/>
                <w:sz w:val="8"/>
              </w:rPr>
              <w:t>de</w:t>
            </w:r>
          </w:p>
          <w:p>
            <w:pPr>
              <w:pStyle w:val="TableParagraph"/>
              <w:rPr>
                <w:sz w:val="8"/>
              </w:rPr>
            </w:pPr>
          </w:p>
          <w:p>
            <w:pPr>
              <w:pStyle w:val="TableParagraph"/>
              <w:spacing w:before="5"/>
              <w:rPr>
                <w:sz w:val="8"/>
              </w:rPr>
            </w:pPr>
          </w:p>
          <w:p>
            <w:pPr>
              <w:pStyle w:val="TableParagraph"/>
              <w:ind w:left="16"/>
              <w:jc w:val="center"/>
              <w:rPr>
                <w:sz w:val="8"/>
              </w:rPr>
            </w:pPr>
            <w:r>
              <w:rPr>
                <w:spacing w:val="-7"/>
                <w:sz w:val="8"/>
              </w:rPr>
              <w:t>accionespara</w:t>
            </w:r>
            <w:r>
              <w:rPr>
                <w:spacing w:val="12"/>
                <w:sz w:val="8"/>
              </w:rPr>
              <w:t> </w:t>
            </w:r>
            <w:r>
              <w:rPr>
                <w:spacing w:val="-5"/>
                <w:sz w:val="8"/>
              </w:rPr>
              <w:t>el</w:t>
            </w:r>
          </w:p>
          <w:p>
            <w:pPr>
              <w:pStyle w:val="TableParagraph"/>
              <w:rPr>
                <w:sz w:val="8"/>
              </w:rPr>
            </w:pPr>
          </w:p>
          <w:p>
            <w:pPr>
              <w:pStyle w:val="TableParagraph"/>
              <w:spacing w:before="2"/>
              <w:rPr>
                <w:sz w:val="8"/>
              </w:rPr>
            </w:pPr>
          </w:p>
          <w:p>
            <w:pPr>
              <w:pStyle w:val="TableParagraph"/>
              <w:ind w:left="17"/>
              <w:jc w:val="center"/>
              <w:rPr>
                <w:sz w:val="8"/>
              </w:rPr>
            </w:pPr>
            <w:r>
              <w:rPr>
                <w:spacing w:val="-8"/>
                <w:sz w:val="8"/>
              </w:rPr>
              <w:t>mejoramiento</w:t>
            </w:r>
            <w:r>
              <w:rPr>
                <w:spacing w:val="10"/>
                <w:sz w:val="8"/>
              </w:rPr>
              <w:t> </w:t>
            </w:r>
            <w:r>
              <w:rPr>
                <w:spacing w:val="-5"/>
                <w:sz w:val="8"/>
              </w:rPr>
              <w:t>de</w:t>
            </w:r>
          </w:p>
          <w:p>
            <w:pPr>
              <w:pStyle w:val="TableParagraph"/>
              <w:rPr>
                <w:sz w:val="8"/>
              </w:rPr>
            </w:pPr>
          </w:p>
          <w:p>
            <w:pPr>
              <w:pStyle w:val="TableParagraph"/>
              <w:spacing w:before="5"/>
              <w:rPr>
                <w:sz w:val="8"/>
              </w:rPr>
            </w:pPr>
          </w:p>
          <w:p>
            <w:pPr>
              <w:pStyle w:val="TableParagraph"/>
              <w:ind w:left="17"/>
              <w:jc w:val="center"/>
              <w:rPr>
                <w:sz w:val="8"/>
              </w:rPr>
            </w:pPr>
            <w:r>
              <w:rPr>
                <w:spacing w:val="-6"/>
                <w:sz w:val="8"/>
              </w:rPr>
              <w:t>la</w:t>
            </w:r>
            <w:r>
              <w:rPr>
                <w:spacing w:val="-8"/>
                <w:sz w:val="8"/>
              </w:rPr>
              <w:t> </w:t>
            </w:r>
            <w:r>
              <w:rPr>
                <w:spacing w:val="-6"/>
                <w:sz w:val="8"/>
              </w:rPr>
              <w:t>imagen</w:t>
            </w:r>
            <w:r>
              <w:rPr>
                <w:spacing w:val="-10"/>
                <w:sz w:val="8"/>
              </w:rPr>
              <w:t> </w:t>
            </w:r>
            <w:r>
              <w:rPr>
                <w:spacing w:val="-6"/>
                <w:sz w:val="8"/>
              </w:rPr>
              <w:t>urbana</w:t>
            </w:r>
          </w:p>
          <w:p>
            <w:pPr>
              <w:pStyle w:val="TableParagraph"/>
              <w:rPr>
                <w:sz w:val="8"/>
              </w:rPr>
            </w:pPr>
          </w:p>
          <w:p>
            <w:pPr>
              <w:pStyle w:val="TableParagraph"/>
              <w:spacing w:before="5"/>
              <w:rPr>
                <w:sz w:val="8"/>
              </w:rPr>
            </w:pPr>
          </w:p>
          <w:p>
            <w:pPr>
              <w:pStyle w:val="TableParagraph"/>
              <w:ind w:left="16"/>
              <w:jc w:val="center"/>
              <w:rPr>
                <w:sz w:val="8"/>
              </w:rPr>
            </w:pPr>
            <w:r>
              <w:rPr>
                <w:spacing w:val="-6"/>
                <w:sz w:val="8"/>
              </w:rPr>
              <w:t>y</w:t>
            </w:r>
            <w:r>
              <w:rPr>
                <w:spacing w:val="-11"/>
                <w:sz w:val="8"/>
              </w:rPr>
              <w:t> </w:t>
            </w:r>
            <w:r>
              <w:rPr>
                <w:spacing w:val="-6"/>
                <w:sz w:val="8"/>
              </w:rPr>
              <w:t>revitalización</w:t>
            </w:r>
            <w:r>
              <w:rPr>
                <w:spacing w:val="-10"/>
                <w:sz w:val="8"/>
              </w:rPr>
              <w:t> </w:t>
            </w:r>
            <w:r>
              <w:rPr>
                <w:spacing w:val="-6"/>
                <w:sz w:val="8"/>
              </w:rPr>
              <w:t>del</w:t>
            </w:r>
          </w:p>
          <w:p>
            <w:pPr>
              <w:pStyle w:val="TableParagraph"/>
              <w:rPr>
                <w:sz w:val="8"/>
              </w:rPr>
            </w:pPr>
          </w:p>
          <w:p>
            <w:pPr>
              <w:pStyle w:val="TableParagraph"/>
              <w:spacing w:before="2"/>
              <w:rPr>
                <w:sz w:val="8"/>
              </w:rPr>
            </w:pPr>
          </w:p>
          <w:p>
            <w:pPr>
              <w:pStyle w:val="TableParagraph"/>
              <w:ind w:left="17"/>
              <w:jc w:val="center"/>
              <w:rPr>
                <w:sz w:val="8"/>
              </w:rPr>
            </w:pPr>
            <w:r>
              <w:rPr>
                <w:spacing w:val="-6"/>
                <w:sz w:val="8"/>
              </w:rPr>
              <w:t>Centro</w:t>
            </w:r>
            <w:r>
              <w:rPr>
                <w:spacing w:val="-12"/>
                <w:sz w:val="8"/>
              </w:rPr>
              <w:t> </w:t>
            </w:r>
            <w:r>
              <w:rPr>
                <w:spacing w:val="-6"/>
                <w:sz w:val="8"/>
              </w:rPr>
              <w:t>Histórico</w:t>
            </w:r>
            <w:r>
              <w:rPr>
                <w:spacing w:val="-9"/>
                <w:sz w:val="8"/>
              </w:rPr>
              <w:t> </w:t>
            </w:r>
            <w:r>
              <w:rPr>
                <w:spacing w:val="-10"/>
                <w:sz w:val="8"/>
              </w:rPr>
              <w:t>y</w:t>
            </w:r>
          </w:p>
          <w:p>
            <w:pPr>
              <w:pStyle w:val="TableParagraph"/>
              <w:rPr>
                <w:sz w:val="8"/>
              </w:rPr>
            </w:pPr>
          </w:p>
          <w:p>
            <w:pPr>
              <w:pStyle w:val="TableParagraph"/>
              <w:spacing w:before="5"/>
              <w:rPr>
                <w:sz w:val="8"/>
              </w:rPr>
            </w:pPr>
          </w:p>
          <w:p>
            <w:pPr>
              <w:pStyle w:val="TableParagraph"/>
              <w:ind w:left="14"/>
              <w:jc w:val="center"/>
              <w:rPr>
                <w:sz w:val="8"/>
              </w:rPr>
            </w:pPr>
            <w:r>
              <w:rPr>
                <w:spacing w:val="-2"/>
                <w:sz w:val="8"/>
              </w:rPr>
              <w:t>Patrimonio</w:t>
            </w:r>
          </w:p>
          <w:p>
            <w:pPr>
              <w:pStyle w:val="TableParagraph"/>
              <w:rPr>
                <w:sz w:val="8"/>
              </w:rPr>
            </w:pPr>
          </w:p>
          <w:p>
            <w:pPr>
              <w:pStyle w:val="TableParagraph"/>
              <w:spacing w:before="5"/>
              <w:rPr>
                <w:sz w:val="8"/>
              </w:rPr>
            </w:pPr>
          </w:p>
          <w:p>
            <w:pPr>
              <w:pStyle w:val="TableParagraph"/>
              <w:ind w:left="16"/>
              <w:jc w:val="center"/>
              <w:rPr>
                <w:sz w:val="8"/>
              </w:rPr>
            </w:pPr>
            <w:r>
              <w:rPr>
                <w:spacing w:val="-2"/>
                <w:sz w:val="8"/>
              </w:rPr>
              <w:t>Cultural</w:t>
            </w:r>
          </w:p>
          <w:p>
            <w:pPr>
              <w:pStyle w:val="TableParagraph"/>
              <w:rPr>
                <w:sz w:val="8"/>
              </w:rPr>
            </w:pPr>
          </w:p>
          <w:p>
            <w:pPr>
              <w:pStyle w:val="TableParagraph"/>
              <w:spacing w:before="2"/>
              <w:rPr>
                <w:sz w:val="8"/>
              </w:rPr>
            </w:pPr>
          </w:p>
          <w:p>
            <w:pPr>
              <w:pStyle w:val="TableParagraph"/>
              <w:ind w:left="14"/>
              <w:jc w:val="center"/>
              <w:rPr>
                <w:sz w:val="8"/>
              </w:rPr>
            </w:pPr>
            <w:r>
              <w:rPr>
                <w:spacing w:val="-2"/>
                <w:sz w:val="8"/>
              </w:rPr>
              <w:t>representando</w:t>
            </w:r>
          </w:p>
          <w:p>
            <w:pPr>
              <w:pStyle w:val="TableParagraph"/>
              <w:rPr>
                <w:sz w:val="8"/>
              </w:rPr>
            </w:pPr>
          </w:p>
          <w:p>
            <w:pPr>
              <w:pStyle w:val="TableParagraph"/>
              <w:spacing w:before="6"/>
              <w:rPr>
                <w:sz w:val="8"/>
              </w:rPr>
            </w:pPr>
          </w:p>
          <w:p>
            <w:pPr>
              <w:pStyle w:val="TableParagraph"/>
              <w:ind w:left="17"/>
              <w:jc w:val="center"/>
              <w:rPr>
                <w:sz w:val="8"/>
              </w:rPr>
            </w:pPr>
            <w:r>
              <w:rPr>
                <w:spacing w:val="-6"/>
                <w:sz w:val="8"/>
              </w:rPr>
              <w:t>bienes</w:t>
            </w:r>
            <w:r>
              <w:rPr>
                <w:spacing w:val="-12"/>
                <w:sz w:val="8"/>
              </w:rPr>
              <w:t> </w:t>
            </w:r>
            <w:r>
              <w:rPr>
                <w:spacing w:val="-6"/>
                <w:sz w:val="8"/>
              </w:rPr>
              <w:t>en</w:t>
            </w:r>
            <w:r>
              <w:rPr>
                <w:spacing w:val="-9"/>
                <w:sz w:val="8"/>
              </w:rPr>
              <w:t> </w:t>
            </w:r>
            <w:r>
              <w:rPr>
                <w:spacing w:val="-6"/>
                <w:sz w:val="8"/>
              </w:rPr>
              <w:t>los</w:t>
            </w:r>
          </w:p>
          <w:p>
            <w:pPr>
              <w:pStyle w:val="TableParagraph"/>
              <w:rPr>
                <w:sz w:val="8"/>
              </w:rPr>
            </w:pPr>
          </w:p>
          <w:p>
            <w:pPr>
              <w:pStyle w:val="TableParagraph"/>
              <w:spacing w:before="4"/>
              <w:rPr>
                <w:sz w:val="8"/>
              </w:rPr>
            </w:pPr>
          </w:p>
          <w:p>
            <w:pPr>
              <w:pStyle w:val="TableParagraph"/>
              <w:spacing w:before="1"/>
              <w:ind w:left="16"/>
              <w:jc w:val="center"/>
              <w:rPr>
                <w:sz w:val="8"/>
              </w:rPr>
            </w:pPr>
            <w:r>
              <w:rPr>
                <w:spacing w:val="-7"/>
                <w:sz w:val="8"/>
              </w:rPr>
              <w:t>espacios</w:t>
            </w:r>
            <w:r>
              <w:rPr>
                <w:spacing w:val="-5"/>
                <w:sz w:val="8"/>
              </w:rPr>
              <w:t> </w:t>
            </w:r>
            <w:r>
              <w:rPr>
                <w:spacing w:val="-2"/>
                <w:sz w:val="8"/>
              </w:rPr>
              <w:t>públicos,</w:t>
            </w:r>
          </w:p>
          <w:p>
            <w:pPr>
              <w:pStyle w:val="TableParagraph"/>
              <w:rPr>
                <w:sz w:val="8"/>
              </w:rPr>
            </w:pPr>
          </w:p>
          <w:p>
            <w:pPr>
              <w:pStyle w:val="TableParagraph"/>
              <w:spacing w:before="2"/>
              <w:rPr>
                <w:sz w:val="8"/>
              </w:rPr>
            </w:pPr>
          </w:p>
          <w:p>
            <w:pPr>
              <w:pStyle w:val="TableParagraph"/>
              <w:ind w:left="17"/>
              <w:jc w:val="center"/>
              <w:rPr>
                <w:sz w:val="8"/>
              </w:rPr>
            </w:pPr>
            <w:r>
              <w:rPr>
                <w:spacing w:val="-2"/>
                <w:sz w:val="8"/>
              </w:rPr>
              <w:t>elaborado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17" w:right="7"/>
              <w:jc w:val="center"/>
              <w:rPr>
                <w:sz w:val="8"/>
              </w:rPr>
            </w:pPr>
            <w:r>
              <w:rPr>
                <w:spacing w:val="-2"/>
                <w:sz w:val="8"/>
              </w:rPr>
              <w:t>E02013308080426B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ind w:left="163"/>
              <w:rPr>
                <w:sz w:val="8"/>
              </w:rPr>
            </w:pPr>
            <w:r>
              <w:rPr>
                <w:spacing w:val="-7"/>
                <w:sz w:val="8"/>
              </w:rPr>
              <w:t>Planeación</w:t>
            </w:r>
            <w:r>
              <w:rPr>
                <w:spacing w:val="-2"/>
                <w:sz w:val="8"/>
              </w:rPr>
              <w:t> </w:t>
            </w:r>
            <w:r>
              <w:rPr>
                <w:spacing w:val="-10"/>
                <w:sz w:val="8"/>
              </w:rPr>
              <w:t>y</w:t>
            </w:r>
          </w:p>
          <w:p>
            <w:pPr>
              <w:pStyle w:val="TableParagraph"/>
              <w:rPr>
                <w:sz w:val="8"/>
              </w:rPr>
            </w:pPr>
          </w:p>
          <w:p>
            <w:pPr>
              <w:pStyle w:val="TableParagraph"/>
              <w:spacing w:before="2"/>
              <w:rPr>
                <w:sz w:val="8"/>
              </w:rPr>
            </w:pPr>
          </w:p>
          <w:p>
            <w:pPr>
              <w:pStyle w:val="TableParagraph"/>
              <w:ind w:left="201"/>
              <w:rPr>
                <w:sz w:val="8"/>
              </w:rPr>
            </w:pPr>
            <w:r>
              <w:rPr>
                <w:spacing w:val="-2"/>
                <w:sz w:val="8"/>
              </w:rPr>
              <w:t>Proyectos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11" w:right="1"/>
              <w:jc w:val="center"/>
              <w:rPr>
                <w:sz w:val="8"/>
              </w:rPr>
            </w:pPr>
            <w:r>
              <w:rPr>
                <w:spacing w:val="-10"/>
                <w:sz w:val="8"/>
              </w:rPr>
              <w:t>8</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ind w:left="110"/>
              <w:rPr>
                <w:sz w:val="8"/>
              </w:rPr>
            </w:pPr>
            <w:r>
              <w:rPr>
                <w:spacing w:val="-2"/>
                <w:sz w:val="8"/>
              </w:rPr>
              <w:t>LA1.1,</w:t>
            </w:r>
          </w:p>
          <w:p>
            <w:pPr>
              <w:pStyle w:val="TableParagraph"/>
              <w:rPr>
                <w:sz w:val="8"/>
              </w:rPr>
            </w:pPr>
          </w:p>
          <w:p>
            <w:pPr>
              <w:pStyle w:val="TableParagraph"/>
              <w:spacing w:before="5"/>
              <w:rPr>
                <w:sz w:val="8"/>
              </w:rPr>
            </w:pPr>
          </w:p>
          <w:p>
            <w:pPr>
              <w:pStyle w:val="TableParagraph"/>
              <w:ind w:left="94"/>
              <w:rPr>
                <w:sz w:val="8"/>
              </w:rPr>
            </w:pPr>
            <w:r>
              <w:rPr>
                <w:spacing w:val="-5"/>
                <w:sz w:val="8"/>
              </w:rPr>
              <w:t>LA1.5</w:t>
            </w:r>
            <w:r>
              <w:rPr>
                <w:spacing w:val="-1"/>
                <w:sz w:val="8"/>
              </w:rPr>
              <w:t> </w:t>
            </w:r>
            <w:r>
              <w:rPr>
                <w:spacing w:val="-10"/>
                <w:sz w:val="8"/>
              </w:rPr>
              <w:t>y</w:t>
            </w:r>
          </w:p>
          <w:p>
            <w:pPr>
              <w:pStyle w:val="TableParagraph"/>
              <w:rPr>
                <w:sz w:val="8"/>
              </w:rPr>
            </w:pPr>
          </w:p>
          <w:p>
            <w:pPr>
              <w:pStyle w:val="TableParagraph"/>
              <w:spacing w:before="2"/>
              <w:rPr>
                <w:sz w:val="8"/>
              </w:rPr>
            </w:pPr>
          </w:p>
          <w:p>
            <w:pPr>
              <w:pStyle w:val="TableParagraph"/>
              <w:ind w:left="118"/>
              <w:rPr>
                <w:sz w:val="8"/>
              </w:rPr>
            </w:pPr>
            <w:r>
              <w:rPr>
                <w:spacing w:val="-2"/>
                <w:sz w:val="8"/>
              </w:rPr>
              <w:t>LA2.3</w:t>
            </w:r>
          </w:p>
        </w:tc>
        <w:tc>
          <w:tcPr>
            <w:tcW w:w="688" w:type="dxa"/>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9" w:right="4"/>
              <w:jc w:val="center"/>
              <w:rPr>
                <w:sz w:val="8"/>
              </w:rPr>
            </w:pPr>
            <w:r>
              <w:rPr>
                <w:spacing w:val="-6"/>
                <w:sz w:val="8"/>
              </w:rPr>
              <w:t>Realizar</w:t>
            </w:r>
            <w:r>
              <w:rPr>
                <w:spacing w:val="-10"/>
                <w:sz w:val="8"/>
              </w:rPr>
              <w:t> </w:t>
            </w:r>
            <w:r>
              <w:rPr>
                <w:spacing w:val="-6"/>
                <w:sz w:val="8"/>
              </w:rPr>
              <w:t>3</w:t>
            </w:r>
            <w:r>
              <w:rPr>
                <w:spacing w:val="-5"/>
                <w:sz w:val="8"/>
              </w:rPr>
              <w:t> </w:t>
            </w:r>
            <w:r>
              <w:rPr>
                <w:spacing w:val="-6"/>
                <w:sz w:val="8"/>
              </w:rPr>
              <w:t>etapas</w:t>
            </w:r>
            <w:r>
              <w:rPr>
                <w:spacing w:val="-10"/>
                <w:sz w:val="8"/>
              </w:rPr>
              <w:t> </w:t>
            </w:r>
            <w:r>
              <w:rPr>
                <w:spacing w:val="-6"/>
                <w:sz w:val="8"/>
              </w:rPr>
              <w:t>de</w:t>
            </w:r>
          </w:p>
          <w:p>
            <w:pPr>
              <w:pStyle w:val="TableParagraph"/>
              <w:rPr>
                <w:sz w:val="8"/>
              </w:rPr>
            </w:pPr>
          </w:p>
          <w:p>
            <w:pPr>
              <w:pStyle w:val="TableParagraph"/>
              <w:spacing w:before="5"/>
              <w:rPr>
                <w:sz w:val="8"/>
              </w:rPr>
            </w:pPr>
          </w:p>
          <w:p>
            <w:pPr>
              <w:pStyle w:val="TableParagraph"/>
              <w:ind w:left="9" w:right="4"/>
              <w:jc w:val="center"/>
              <w:rPr>
                <w:sz w:val="8"/>
              </w:rPr>
            </w:pPr>
            <w:r>
              <w:rPr>
                <w:spacing w:val="-8"/>
                <w:sz w:val="8"/>
              </w:rPr>
              <w:t>conservación</w:t>
            </w:r>
            <w:r>
              <w:rPr>
                <w:spacing w:val="8"/>
                <w:sz w:val="8"/>
              </w:rPr>
              <w:t> </w:t>
            </w:r>
            <w:r>
              <w:rPr>
                <w:spacing w:val="-10"/>
                <w:sz w:val="8"/>
              </w:rPr>
              <w:t>y</w:t>
            </w:r>
          </w:p>
          <w:p>
            <w:pPr>
              <w:pStyle w:val="TableParagraph"/>
              <w:rPr>
                <w:sz w:val="8"/>
              </w:rPr>
            </w:pPr>
          </w:p>
          <w:p>
            <w:pPr>
              <w:pStyle w:val="TableParagraph"/>
              <w:spacing w:before="5"/>
              <w:rPr>
                <w:sz w:val="8"/>
              </w:rPr>
            </w:pPr>
          </w:p>
          <w:p>
            <w:pPr>
              <w:pStyle w:val="TableParagraph"/>
              <w:ind w:left="9" w:right="5"/>
              <w:jc w:val="center"/>
              <w:rPr>
                <w:sz w:val="8"/>
              </w:rPr>
            </w:pPr>
            <w:r>
              <w:rPr>
                <w:spacing w:val="-2"/>
                <w:sz w:val="8"/>
              </w:rPr>
              <w:t>mantenimiento</w:t>
            </w:r>
          </w:p>
          <w:p>
            <w:pPr>
              <w:pStyle w:val="TableParagraph"/>
              <w:rPr>
                <w:sz w:val="8"/>
              </w:rPr>
            </w:pPr>
          </w:p>
          <w:p>
            <w:pPr>
              <w:pStyle w:val="TableParagraph"/>
              <w:spacing w:before="2"/>
              <w:rPr>
                <w:sz w:val="8"/>
              </w:rPr>
            </w:pPr>
          </w:p>
          <w:p>
            <w:pPr>
              <w:pStyle w:val="TableParagraph"/>
              <w:ind w:left="9" w:right="4"/>
              <w:jc w:val="center"/>
              <w:rPr>
                <w:sz w:val="8"/>
              </w:rPr>
            </w:pPr>
            <w:r>
              <w:rPr>
                <w:spacing w:val="-6"/>
                <w:sz w:val="8"/>
              </w:rPr>
              <w:t>integral</w:t>
            </w:r>
            <w:r>
              <w:rPr>
                <w:spacing w:val="-9"/>
                <w:sz w:val="8"/>
              </w:rPr>
              <w:t> </w:t>
            </w:r>
            <w:r>
              <w:rPr>
                <w:spacing w:val="-6"/>
                <w:sz w:val="8"/>
              </w:rPr>
              <w:t>dentro</w:t>
            </w:r>
            <w:r>
              <w:rPr>
                <w:spacing w:val="-10"/>
                <w:sz w:val="8"/>
              </w:rPr>
              <w:t> </w:t>
            </w:r>
            <w:r>
              <w:rPr>
                <w:spacing w:val="-6"/>
                <w:sz w:val="8"/>
              </w:rPr>
              <w:t>de</w:t>
            </w:r>
            <w:r>
              <w:rPr>
                <w:spacing w:val="-10"/>
                <w:sz w:val="8"/>
              </w:rPr>
              <w:t> </w:t>
            </w:r>
            <w:r>
              <w:rPr>
                <w:spacing w:val="-6"/>
                <w:sz w:val="8"/>
              </w:rPr>
              <w:t>los</w:t>
            </w:r>
          </w:p>
          <w:p>
            <w:pPr>
              <w:pStyle w:val="TableParagraph"/>
              <w:rPr>
                <w:sz w:val="8"/>
              </w:rPr>
            </w:pPr>
          </w:p>
          <w:p>
            <w:pPr>
              <w:pStyle w:val="TableParagraph"/>
              <w:spacing w:before="5"/>
              <w:rPr>
                <w:sz w:val="8"/>
              </w:rPr>
            </w:pPr>
          </w:p>
          <w:p>
            <w:pPr>
              <w:pStyle w:val="TableParagraph"/>
              <w:ind w:left="9" w:right="2"/>
              <w:jc w:val="center"/>
              <w:rPr>
                <w:sz w:val="8"/>
              </w:rPr>
            </w:pPr>
            <w:r>
              <w:rPr>
                <w:spacing w:val="-6"/>
                <w:sz w:val="8"/>
              </w:rPr>
              <w:t>bienes</w:t>
            </w:r>
            <w:r>
              <w:rPr>
                <w:spacing w:val="-12"/>
                <w:sz w:val="8"/>
              </w:rPr>
              <w:t> </w:t>
            </w:r>
            <w:r>
              <w:rPr>
                <w:spacing w:val="-6"/>
                <w:sz w:val="8"/>
              </w:rPr>
              <w:t>a</w:t>
            </w:r>
            <w:r>
              <w:rPr>
                <w:spacing w:val="-8"/>
                <w:sz w:val="8"/>
              </w:rPr>
              <w:t> </w:t>
            </w:r>
            <w:r>
              <w:rPr>
                <w:spacing w:val="-6"/>
                <w:sz w:val="8"/>
              </w:rPr>
              <w:t>gestión</w:t>
            </w:r>
            <w:r>
              <w:rPr>
                <w:spacing w:val="-10"/>
                <w:sz w:val="8"/>
              </w:rPr>
              <w:t> </w:t>
            </w:r>
            <w:r>
              <w:rPr>
                <w:spacing w:val="-6"/>
                <w:sz w:val="8"/>
              </w:rPr>
              <w:t>de</w:t>
            </w:r>
          </w:p>
          <w:p>
            <w:pPr>
              <w:pStyle w:val="TableParagraph"/>
              <w:rPr>
                <w:sz w:val="8"/>
              </w:rPr>
            </w:pPr>
          </w:p>
          <w:p>
            <w:pPr>
              <w:pStyle w:val="TableParagraph"/>
              <w:spacing w:before="5"/>
              <w:rPr>
                <w:sz w:val="8"/>
              </w:rPr>
            </w:pPr>
          </w:p>
          <w:p>
            <w:pPr>
              <w:pStyle w:val="TableParagraph"/>
              <w:ind w:left="9" w:right="3"/>
              <w:jc w:val="center"/>
              <w:rPr>
                <w:sz w:val="8"/>
              </w:rPr>
            </w:pPr>
            <w:r>
              <w:rPr>
                <w:spacing w:val="-6"/>
                <w:sz w:val="8"/>
              </w:rPr>
              <w:t>la</w:t>
            </w:r>
            <w:r>
              <w:rPr>
                <w:spacing w:val="-10"/>
                <w:sz w:val="8"/>
              </w:rPr>
              <w:t> </w:t>
            </w:r>
            <w:r>
              <w:rPr>
                <w:spacing w:val="-6"/>
                <w:sz w:val="8"/>
              </w:rPr>
              <w:t>Gerencia</w:t>
            </w:r>
            <w:r>
              <w:rPr>
                <w:spacing w:val="-8"/>
                <w:sz w:val="8"/>
              </w:rPr>
              <w:t> </w:t>
            </w:r>
            <w:r>
              <w:rPr>
                <w:spacing w:val="-6"/>
                <w:sz w:val="8"/>
              </w:rPr>
              <w:t>del</w:t>
            </w:r>
          </w:p>
          <w:p>
            <w:pPr>
              <w:pStyle w:val="TableParagraph"/>
              <w:rPr>
                <w:sz w:val="8"/>
              </w:rPr>
            </w:pPr>
          </w:p>
          <w:p>
            <w:pPr>
              <w:pStyle w:val="TableParagraph"/>
              <w:spacing w:before="2"/>
              <w:rPr>
                <w:sz w:val="8"/>
              </w:rPr>
            </w:pPr>
          </w:p>
          <w:p>
            <w:pPr>
              <w:pStyle w:val="TableParagraph"/>
              <w:ind w:left="9" w:right="4"/>
              <w:jc w:val="center"/>
              <w:rPr>
                <w:sz w:val="8"/>
              </w:rPr>
            </w:pPr>
            <w:r>
              <w:rPr>
                <w:spacing w:val="-6"/>
                <w:sz w:val="8"/>
              </w:rPr>
              <w:t>Centro</w:t>
            </w:r>
            <w:r>
              <w:rPr>
                <w:spacing w:val="-12"/>
                <w:sz w:val="8"/>
              </w:rPr>
              <w:t> </w:t>
            </w:r>
            <w:r>
              <w:rPr>
                <w:spacing w:val="-6"/>
                <w:sz w:val="8"/>
              </w:rPr>
              <w:t>Histórico</w:t>
            </w:r>
            <w:r>
              <w:rPr>
                <w:spacing w:val="-9"/>
                <w:sz w:val="8"/>
              </w:rPr>
              <w:t> </w:t>
            </w:r>
            <w:r>
              <w:rPr>
                <w:spacing w:val="-10"/>
                <w:sz w:val="8"/>
              </w:rPr>
              <w:t>y</w:t>
            </w:r>
          </w:p>
          <w:p>
            <w:pPr>
              <w:pStyle w:val="TableParagraph"/>
              <w:rPr>
                <w:sz w:val="8"/>
              </w:rPr>
            </w:pPr>
          </w:p>
          <w:p>
            <w:pPr>
              <w:pStyle w:val="TableParagraph"/>
              <w:spacing w:before="5"/>
              <w:rPr>
                <w:sz w:val="8"/>
              </w:rPr>
            </w:pPr>
          </w:p>
          <w:p>
            <w:pPr>
              <w:pStyle w:val="TableParagraph"/>
              <w:ind w:left="9" w:right="3"/>
              <w:jc w:val="center"/>
              <w:rPr>
                <w:sz w:val="8"/>
              </w:rPr>
            </w:pPr>
            <w:r>
              <w:rPr>
                <w:spacing w:val="-8"/>
                <w:sz w:val="8"/>
              </w:rPr>
              <w:t>Patrimonio</w:t>
            </w:r>
            <w:r>
              <w:rPr>
                <w:spacing w:val="5"/>
                <w:sz w:val="8"/>
              </w:rPr>
              <w:t> </w:t>
            </w:r>
            <w:r>
              <w:rPr>
                <w:spacing w:val="-2"/>
                <w:sz w:val="8"/>
              </w:rPr>
              <w:t>Cultural</w:t>
            </w:r>
          </w:p>
          <w:p>
            <w:pPr>
              <w:pStyle w:val="TableParagraph"/>
              <w:rPr>
                <w:sz w:val="8"/>
              </w:rPr>
            </w:pPr>
          </w:p>
          <w:p>
            <w:pPr>
              <w:pStyle w:val="TableParagraph"/>
              <w:spacing w:before="5"/>
              <w:rPr>
                <w:sz w:val="8"/>
              </w:rPr>
            </w:pPr>
          </w:p>
          <w:p>
            <w:pPr>
              <w:pStyle w:val="TableParagraph"/>
              <w:ind w:left="9" w:right="4"/>
              <w:jc w:val="center"/>
              <w:rPr>
                <w:sz w:val="8"/>
              </w:rPr>
            </w:pPr>
            <w:r>
              <w:rPr>
                <w:spacing w:val="-2"/>
                <w:sz w:val="8"/>
              </w:rPr>
              <w:t>(PROMUPINNA</w:t>
            </w:r>
          </w:p>
          <w:p>
            <w:pPr>
              <w:pStyle w:val="TableParagraph"/>
              <w:rPr>
                <w:sz w:val="8"/>
              </w:rPr>
            </w:pPr>
          </w:p>
          <w:p>
            <w:pPr>
              <w:pStyle w:val="TableParagraph"/>
              <w:spacing w:before="3"/>
              <w:rPr>
                <w:sz w:val="8"/>
              </w:rPr>
            </w:pPr>
          </w:p>
          <w:p>
            <w:pPr>
              <w:pStyle w:val="TableParagraph"/>
              <w:ind w:left="73"/>
              <w:rPr>
                <w:sz w:val="8"/>
              </w:rPr>
            </w:pPr>
            <w:r>
              <w:rPr>
                <w:spacing w:val="-6"/>
                <w:sz w:val="8"/>
              </w:rPr>
              <w:t>VII.9</w:t>
            </w:r>
            <w:r>
              <w:rPr>
                <w:spacing w:val="-7"/>
                <w:sz w:val="8"/>
              </w:rPr>
              <w:t> </w:t>
            </w:r>
            <w:r>
              <w:rPr>
                <w:spacing w:val="-6"/>
                <w:sz w:val="8"/>
              </w:rPr>
              <w:t>y</w:t>
            </w:r>
            <w:r>
              <w:rPr>
                <w:spacing w:val="-9"/>
                <w:sz w:val="8"/>
              </w:rPr>
              <w:t> </w:t>
            </w:r>
            <w:r>
              <w:rPr>
                <w:spacing w:val="-6"/>
                <w:sz w:val="8"/>
              </w:rPr>
              <w:t>VII.12)</w:t>
            </w:r>
            <w:r>
              <w:rPr>
                <w:spacing w:val="-8"/>
                <w:sz w:val="8"/>
              </w:rPr>
              <w:t> </w:t>
            </w:r>
            <w:r>
              <w:rPr>
                <w:spacing w:val="-6"/>
                <w:sz w:val="8"/>
              </w:rPr>
              <w:t>(CG</w:t>
            </w:r>
          </w:p>
          <w:p>
            <w:pPr>
              <w:pStyle w:val="TableParagraph"/>
              <w:rPr>
                <w:sz w:val="8"/>
              </w:rPr>
            </w:pPr>
          </w:p>
          <w:p>
            <w:pPr>
              <w:pStyle w:val="TableParagraph"/>
              <w:spacing w:before="5"/>
              <w:rPr>
                <w:sz w:val="8"/>
              </w:rPr>
            </w:pPr>
          </w:p>
          <w:p>
            <w:pPr>
              <w:pStyle w:val="TableParagraph"/>
              <w:ind w:left="9" w:right="6"/>
              <w:jc w:val="center"/>
              <w:rPr>
                <w:sz w:val="8"/>
              </w:rPr>
            </w:pPr>
            <w:r>
              <w:rPr>
                <w:spacing w:val="-2"/>
                <w:sz w:val="8"/>
              </w:rPr>
              <w:t>2.17.1)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right="60"/>
              <w:jc w:val="right"/>
              <w:rPr>
                <w:sz w:val="8"/>
              </w:rPr>
            </w:pPr>
            <w:r>
              <w:rPr>
                <w:spacing w:val="-2"/>
                <w:sz w:val="8"/>
              </w:rPr>
              <w:t>$2,000,000.00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8" w:right="9"/>
              <w:jc w:val="center"/>
              <w:rPr>
                <w:sz w:val="8"/>
              </w:rPr>
            </w:pPr>
            <w:r>
              <w:rPr>
                <w:spacing w:val="-2"/>
                <w:sz w:val="8"/>
              </w:rPr>
              <w:t>2.17.1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ind w:left="84"/>
              <w:rPr>
                <w:sz w:val="8"/>
              </w:rPr>
            </w:pPr>
            <w:r>
              <w:rPr>
                <w:spacing w:val="-8"/>
                <w:sz w:val="8"/>
              </w:rPr>
              <w:t>Primer</w:t>
            </w:r>
            <w:r>
              <w:rPr>
                <w:sz w:val="8"/>
              </w:rPr>
              <w:t> </w:t>
            </w:r>
            <w:r>
              <w:rPr>
                <w:spacing w:val="-2"/>
                <w:sz w:val="8"/>
              </w:rPr>
              <w:t>Barrio</w:t>
            </w:r>
          </w:p>
          <w:p>
            <w:pPr>
              <w:pStyle w:val="TableParagraph"/>
              <w:rPr>
                <w:sz w:val="8"/>
              </w:rPr>
            </w:pPr>
          </w:p>
          <w:p>
            <w:pPr>
              <w:pStyle w:val="TableParagraph"/>
              <w:spacing w:before="5"/>
              <w:rPr>
                <w:sz w:val="8"/>
              </w:rPr>
            </w:pPr>
          </w:p>
          <w:p>
            <w:pPr>
              <w:pStyle w:val="TableParagraph"/>
              <w:ind w:left="124"/>
              <w:rPr>
                <w:sz w:val="8"/>
              </w:rPr>
            </w:pPr>
            <w:r>
              <w:rPr>
                <w:spacing w:val="-7"/>
                <w:sz w:val="8"/>
              </w:rPr>
              <w:t>Mágico</w:t>
            </w:r>
            <w:r>
              <w:rPr>
                <w:spacing w:val="-5"/>
                <w:sz w:val="8"/>
              </w:rPr>
              <w:t> de</w:t>
            </w:r>
          </w:p>
          <w:p>
            <w:pPr>
              <w:pStyle w:val="TableParagraph"/>
              <w:rPr>
                <w:sz w:val="8"/>
              </w:rPr>
            </w:pPr>
          </w:p>
          <w:p>
            <w:pPr>
              <w:pStyle w:val="TableParagraph"/>
              <w:spacing w:before="2"/>
              <w:rPr>
                <w:sz w:val="8"/>
              </w:rPr>
            </w:pPr>
          </w:p>
          <w:p>
            <w:pPr>
              <w:pStyle w:val="TableParagraph"/>
              <w:ind w:left="175"/>
              <w:rPr>
                <w:sz w:val="8"/>
              </w:rPr>
            </w:pPr>
            <w:r>
              <w:rPr>
                <w:spacing w:val="-2"/>
                <w:sz w:val="8"/>
              </w:rPr>
              <w:t>Puebla</w:t>
            </w:r>
          </w:p>
        </w:tc>
        <w:tc>
          <w:tcPr>
            <w:tcW w:w="724" w:type="dxa"/>
          </w:tcPr>
          <w:p>
            <w:pPr>
              <w:pStyle w:val="TableParagraph"/>
              <w:spacing w:before="73"/>
              <w:rPr>
                <w:sz w:val="8"/>
              </w:rPr>
            </w:pPr>
          </w:p>
          <w:p>
            <w:pPr>
              <w:pStyle w:val="TableParagraph"/>
              <w:ind w:left="8" w:right="16"/>
              <w:jc w:val="center"/>
              <w:rPr>
                <w:sz w:val="8"/>
              </w:rPr>
            </w:pPr>
            <w:r>
              <w:rPr>
                <w:spacing w:val="-8"/>
                <w:sz w:val="8"/>
              </w:rPr>
              <w:t>Primer</w:t>
            </w:r>
            <w:r>
              <w:rPr>
                <w:sz w:val="8"/>
              </w:rPr>
              <w:t> </w:t>
            </w:r>
            <w:r>
              <w:rPr>
                <w:spacing w:val="-2"/>
                <w:sz w:val="8"/>
              </w:rPr>
              <w:t>Barrio</w:t>
            </w:r>
          </w:p>
          <w:p>
            <w:pPr>
              <w:pStyle w:val="TableParagraph"/>
              <w:rPr>
                <w:sz w:val="8"/>
              </w:rPr>
            </w:pPr>
          </w:p>
          <w:p>
            <w:pPr>
              <w:pStyle w:val="TableParagraph"/>
              <w:spacing w:before="2"/>
              <w:rPr>
                <w:sz w:val="8"/>
              </w:rPr>
            </w:pPr>
          </w:p>
          <w:p>
            <w:pPr>
              <w:pStyle w:val="TableParagraph"/>
              <w:ind w:left="10" w:right="16"/>
              <w:jc w:val="center"/>
              <w:rPr>
                <w:sz w:val="8"/>
              </w:rPr>
            </w:pPr>
            <w:r>
              <w:rPr>
                <w:spacing w:val="-6"/>
                <w:sz w:val="8"/>
              </w:rPr>
              <w:t>Mágico</w:t>
            </w:r>
            <w:r>
              <w:rPr>
                <w:spacing w:val="-10"/>
                <w:sz w:val="8"/>
              </w:rPr>
              <w:t> </w:t>
            </w:r>
            <w:r>
              <w:rPr>
                <w:spacing w:val="-6"/>
                <w:sz w:val="8"/>
              </w:rPr>
              <w:t>en</w:t>
            </w:r>
            <w:r>
              <w:rPr>
                <w:spacing w:val="-9"/>
                <w:sz w:val="8"/>
              </w:rPr>
              <w:t> </w:t>
            </w:r>
            <w:r>
              <w:rPr>
                <w:spacing w:val="-6"/>
                <w:sz w:val="8"/>
              </w:rPr>
              <w:t>Puebla en</w:t>
            </w:r>
          </w:p>
          <w:p>
            <w:pPr>
              <w:pStyle w:val="TableParagraph"/>
              <w:rPr>
                <w:sz w:val="8"/>
              </w:rPr>
            </w:pPr>
          </w:p>
          <w:p>
            <w:pPr>
              <w:pStyle w:val="TableParagraph"/>
              <w:spacing w:before="5"/>
              <w:rPr>
                <w:sz w:val="8"/>
              </w:rPr>
            </w:pPr>
          </w:p>
          <w:p>
            <w:pPr>
              <w:pStyle w:val="TableParagraph"/>
              <w:ind w:left="8" w:right="16"/>
              <w:jc w:val="center"/>
              <w:rPr>
                <w:sz w:val="8"/>
              </w:rPr>
            </w:pPr>
            <w:r>
              <w:rPr>
                <w:spacing w:val="-6"/>
                <w:sz w:val="8"/>
              </w:rPr>
              <w:t>la</w:t>
            </w:r>
            <w:r>
              <w:rPr>
                <w:spacing w:val="-8"/>
                <w:sz w:val="8"/>
              </w:rPr>
              <w:t> </w:t>
            </w:r>
            <w:r>
              <w:rPr>
                <w:spacing w:val="-6"/>
                <w:sz w:val="8"/>
              </w:rPr>
              <w:t>zona</w:t>
            </w:r>
            <w:r>
              <w:rPr>
                <w:spacing w:val="-8"/>
                <w:sz w:val="8"/>
              </w:rPr>
              <w:t> </w:t>
            </w:r>
            <w:r>
              <w:rPr>
                <w:spacing w:val="-6"/>
                <w:sz w:val="8"/>
              </w:rPr>
              <w:t>de</w:t>
            </w:r>
          </w:p>
          <w:p>
            <w:pPr>
              <w:pStyle w:val="TableParagraph"/>
              <w:rPr>
                <w:sz w:val="8"/>
              </w:rPr>
            </w:pPr>
          </w:p>
          <w:p>
            <w:pPr>
              <w:pStyle w:val="TableParagraph"/>
              <w:spacing w:before="5"/>
              <w:rPr>
                <w:sz w:val="8"/>
              </w:rPr>
            </w:pPr>
          </w:p>
          <w:p>
            <w:pPr>
              <w:pStyle w:val="TableParagraph"/>
              <w:ind w:left="6" w:right="16"/>
              <w:jc w:val="center"/>
              <w:rPr>
                <w:sz w:val="8"/>
              </w:rPr>
            </w:pPr>
            <w:r>
              <w:rPr>
                <w:spacing w:val="-6"/>
                <w:sz w:val="8"/>
              </w:rPr>
              <w:t>monumentos</w:t>
            </w:r>
            <w:r>
              <w:rPr>
                <w:spacing w:val="-12"/>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2"/>
              <w:rPr>
                <w:sz w:val="8"/>
              </w:rPr>
            </w:pPr>
          </w:p>
          <w:p>
            <w:pPr>
              <w:pStyle w:val="TableParagraph"/>
              <w:ind w:left="8" w:right="16"/>
              <w:jc w:val="center"/>
              <w:rPr>
                <w:sz w:val="8"/>
              </w:rPr>
            </w:pPr>
            <w:r>
              <w:rPr>
                <w:spacing w:val="-6"/>
                <w:sz w:val="8"/>
              </w:rPr>
              <w:t>ciudad,</w:t>
            </w:r>
            <w:r>
              <w:rPr>
                <w:spacing w:val="-13"/>
                <w:sz w:val="8"/>
              </w:rPr>
              <w:t> </w:t>
            </w:r>
            <w:r>
              <w:rPr>
                <w:spacing w:val="-6"/>
                <w:sz w:val="8"/>
              </w:rPr>
              <w:t>impulsando</w:t>
            </w:r>
            <w:r>
              <w:rPr>
                <w:spacing w:val="-10"/>
                <w:sz w:val="8"/>
              </w:rPr>
              <w:t> </w:t>
            </w:r>
            <w:r>
              <w:rPr>
                <w:spacing w:val="-6"/>
                <w:sz w:val="8"/>
              </w:rPr>
              <w:t>la</w:t>
            </w:r>
          </w:p>
          <w:p>
            <w:pPr>
              <w:pStyle w:val="TableParagraph"/>
              <w:rPr>
                <w:sz w:val="8"/>
              </w:rPr>
            </w:pPr>
          </w:p>
          <w:p>
            <w:pPr>
              <w:pStyle w:val="TableParagraph"/>
              <w:spacing w:before="5"/>
              <w:rPr>
                <w:sz w:val="8"/>
              </w:rPr>
            </w:pPr>
          </w:p>
          <w:p>
            <w:pPr>
              <w:pStyle w:val="TableParagraph"/>
              <w:ind w:left="5" w:right="16"/>
              <w:jc w:val="center"/>
              <w:rPr>
                <w:sz w:val="8"/>
              </w:rPr>
            </w:pPr>
            <w:r>
              <w:rPr>
                <w:spacing w:val="-6"/>
                <w:sz w:val="8"/>
              </w:rPr>
              <w:t>inversión,</w:t>
            </w:r>
            <w:r>
              <w:rPr>
                <w:spacing w:val="-11"/>
                <w:sz w:val="8"/>
              </w:rPr>
              <w:t> </w:t>
            </w:r>
            <w:r>
              <w:rPr>
                <w:spacing w:val="-6"/>
                <w:sz w:val="8"/>
              </w:rPr>
              <w:t>la</w:t>
            </w:r>
            <w:r>
              <w:rPr>
                <w:spacing w:val="-9"/>
                <w:sz w:val="8"/>
              </w:rPr>
              <w:t> </w:t>
            </w:r>
            <w:r>
              <w:rPr>
                <w:spacing w:val="-6"/>
                <w:sz w:val="8"/>
              </w:rPr>
              <w:t>derrama</w:t>
            </w:r>
          </w:p>
          <w:p>
            <w:pPr>
              <w:pStyle w:val="TableParagraph"/>
              <w:rPr>
                <w:sz w:val="8"/>
              </w:rPr>
            </w:pPr>
          </w:p>
          <w:p>
            <w:pPr>
              <w:pStyle w:val="TableParagraph"/>
              <w:spacing w:before="5"/>
              <w:rPr>
                <w:sz w:val="8"/>
              </w:rPr>
            </w:pPr>
          </w:p>
          <w:p>
            <w:pPr>
              <w:pStyle w:val="TableParagraph"/>
              <w:ind w:left="8" w:right="16"/>
              <w:jc w:val="center"/>
              <w:rPr>
                <w:sz w:val="8"/>
              </w:rPr>
            </w:pPr>
            <w:r>
              <w:rPr>
                <w:spacing w:val="-8"/>
                <w:sz w:val="8"/>
              </w:rPr>
              <w:t>económica</w:t>
            </w:r>
            <w:r>
              <w:rPr>
                <w:spacing w:val="6"/>
                <w:sz w:val="8"/>
              </w:rPr>
              <w:t> </w:t>
            </w:r>
            <w:r>
              <w:rPr>
                <w:spacing w:val="-5"/>
                <w:sz w:val="8"/>
              </w:rPr>
              <w:t>yla</w:t>
            </w:r>
          </w:p>
          <w:p>
            <w:pPr>
              <w:pStyle w:val="TableParagraph"/>
              <w:rPr>
                <w:sz w:val="8"/>
              </w:rPr>
            </w:pPr>
          </w:p>
          <w:p>
            <w:pPr>
              <w:pStyle w:val="TableParagraph"/>
              <w:spacing w:before="2"/>
              <w:rPr>
                <w:sz w:val="8"/>
              </w:rPr>
            </w:pPr>
          </w:p>
          <w:p>
            <w:pPr>
              <w:pStyle w:val="TableParagraph"/>
              <w:ind w:left="7" w:right="16"/>
              <w:jc w:val="center"/>
              <w:rPr>
                <w:sz w:val="8"/>
              </w:rPr>
            </w:pPr>
            <w:r>
              <w:rPr>
                <w:spacing w:val="-6"/>
                <w:sz w:val="8"/>
              </w:rPr>
              <w:t>cultura</w:t>
            </w:r>
            <w:r>
              <w:rPr>
                <w:spacing w:val="-8"/>
                <w:sz w:val="8"/>
              </w:rPr>
              <w:t> </w:t>
            </w:r>
            <w:r>
              <w:rPr>
                <w:spacing w:val="-6"/>
                <w:sz w:val="8"/>
              </w:rPr>
              <w:t>local,</w:t>
            </w:r>
            <w:r>
              <w:rPr>
                <w:spacing w:val="-8"/>
                <w:sz w:val="8"/>
              </w:rPr>
              <w:t> </w:t>
            </w:r>
            <w:r>
              <w:rPr>
                <w:spacing w:val="-6"/>
                <w:sz w:val="8"/>
              </w:rPr>
              <w:t>en</w:t>
            </w:r>
            <w:r>
              <w:rPr>
                <w:spacing w:val="-10"/>
                <w:sz w:val="8"/>
              </w:rPr>
              <w:t> </w:t>
            </w:r>
            <w:r>
              <w:rPr>
                <w:spacing w:val="-6"/>
                <w:sz w:val="8"/>
              </w:rPr>
              <w:t>el</w:t>
            </w:r>
          </w:p>
          <w:p>
            <w:pPr>
              <w:pStyle w:val="TableParagraph"/>
              <w:rPr>
                <w:sz w:val="8"/>
              </w:rPr>
            </w:pPr>
          </w:p>
          <w:p>
            <w:pPr>
              <w:pStyle w:val="TableParagraph"/>
              <w:spacing w:before="5"/>
              <w:rPr>
                <w:sz w:val="8"/>
              </w:rPr>
            </w:pPr>
          </w:p>
          <w:p>
            <w:pPr>
              <w:pStyle w:val="TableParagraph"/>
              <w:ind w:left="10" w:right="16"/>
              <w:jc w:val="center"/>
              <w:rPr>
                <w:sz w:val="8"/>
              </w:rPr>
            </w:pPr>
            <w:r>
              <w:rPr>
                <w:spacing w:val="-6"/>
                <w:sz w:val="8"/>
              </w:rPr>
              <w:t>cualhabrá</w:t>
            </w:r>
            <w:r>
              <w:rPr>
                <w:spacing w:val="1"/>
                <w:sz w:val="8"/>
              </w:rPr>
              <w:t> </w:t>
            </w:r>
            <w:r>
              <w:rPr>
                <w:spacing w:val="-5"/>
                <w:sz w:val="8"/>
              </w:rPr>
              <w:t>un</w:t>
            </w:r>
          </w:p>
          <w:p>
            <w:pPr>
              <w:pStyle w:val="TableParagraph"/>
              <w:rPr>
                <w:sz w:val="8"/>
              </w:rPr>
            </w:pPr>
          </w:p>
          <w:p>
            <w:pPr>
              <w:pStyle w:val="TableParagraph"/>
              <w:spacing w:before="5"/>
              <w:rPr>
                <w:sz w:val="8"/>
              </w:rPr>
            </w:pPr>
          </w:p>
          <w:p>
            <w:pPr>
              <w:pStyle w:val="TableParagraph"/>
              <w:ind w:left="10" w:right="16"/>
              <w:jc w:val="center"/>
              <w:rPr>
                <w:sz w:val="8"/>
              </w:rPr>
            </w:pPr>
            <w:r>
              <w:rPr>
                <w:spacing w:val="-7"/>
                <w:sz w:val="8"/>
              </w:rPr>
              <w:t>corredor</w:t>
            </w:r>
            <w:r>
              <w:rPr>
                <w:spacing w:val="-5"/>
                <w:sz w:val="8"/>
              </w:rPr>
              <w:t> </w:t>
            </w:r>
            <w:r>
              <w:rPr>
                <w:spacing w:val="-2"/>
                <w:sz w:val="8"/>
              </w:rPr>
              <w:t>turístico</w:t>
            </w:r>
          </w:p>
          <w:p>
            <w:pPr>
              <w:pStyle w:val="TableParagraph"/>
              <w:rPr>
                <w:sz w:val="8"/>
              </w:rPr>
            </w:pPr>
          </w:p>
          <w:p>
            <w:pPr>
              <w:pStyle w:val="TableParagraph"/>
              <w:spacing w:before="3"/>
              <w:rPr>
                <w:sz w:val="8"/>
              </w:rPr>
            </w:pPr>
          </w:p>
          <w:p>
            <w:pPr>
              <w:pStyle w:val="TableParagraph"/>
              <w:ind w:left="8" w:right="16"/>
              <w:jc w:val="center"/>
              <w:rPr>
                <w:sz w:val="8"/>
              </w:rPr>
            </w:pPr>
            <w:r>
              <w:rPr>
                <w:spacing w:val="-6"/>
                <w:sz w:val="8"/>
              </w:rPr>
              <w:t>basado</w:t>
            </w:r>
            <w:r>
              <w:rPr>
                <w:spacing w:val="-9"/>
                <w:sz w:val="8"/>
              </w:rPr>
              <w:t> </w:t>
            </w:r>
            <w:r>
              <w:rPr>
                <w:spacing w:val="-6"/>
                <w:sz w:val="8"/>
              </w:rPr>
              <w:t>en</w:t>
            </w:r>
            <w:r>
              <w:rPr>
                <w:spacing w:val="-8"/>
                <w:sz w:val="8"/>
              </w:rPr>
              <w:t> </w:t>
            </w:r>
            <w:r>
              <w:rPr>
                <w:spacing w:val="-6"/>
                <w:sz w:val="8"/>
              </w:rPr>
              <w:t>la</w:t>
            </w:r>
          </w:p>
          <w:p>
            <w:pPr>
              <w:pStyle w:val="TableParagraph"/>
              <w:rPr>
                <w:sz w:val="8"/>
              </w:rPr>
            </w:pPr>
          </w:p>
          <w:p>
            <w:pPr>
              <w:pStyle w:val="TableParagraph"/>
              <w:spacing w:before="5"/>
              <w:rPr>
                <w:sz w:val="8"/>
              </w:rPr>
            </w:pPr>
          </w:p>
          <w:p>
            <w:pPr>
              <w:pStyle w:val="TableParagraph"/>
              <w:ind w:left="5" w:right="16"/>
              <w:jc w:val="center"/>
              <w:rPr>
                <w:sz w:val="8"/>
              </w:rPr>
            </w:pPr>
            <w:r>
              <w:rPr>
                <w:spacing w:val="-6"/>
                <w:sz w:val="8"/>
              </w:rPr>
              <w:t>gastronomía</w:t>
            </w:r>
            <w:r>
              <w:rPr>
                <w:spacing w:val="-8"/>
                <w:sz w:val="8"/>
              </w:rPr>
              <w:t> </w:t>
            </w:r>
            <w:r>
              <w:rPr>
                <w:spacing w:val="-6"/>
                <w:sz w:val="8"/>
              </w:rPr>
              <w:t>y</w:t>
            </w:r>
            <w:r>
              <w:rPr>
                <w:spacing w:val="-10"/>
                <w:sz w:val="8"/>
              </w:rPr>
              <w:t> </w:t>
            </w:r>
            <w:r>
              <w:rPr>
                <w:spacing w:val="-6"/>
                <w:sz w:val="8"/>
              </w:rPr>
              <w:t>en</w:t>
            </w:r>
            <w:r>
              <w:rPr>
                <w:spacing w:val="-10"/>
                <w:sz w:val="8"/>
              </w:rPr>
              <w:t> </w:t>
            </w:r>
            <w:r>
              <w:rPr>
                <w:spacing w:val="-6"/>
                <w:sz w:val="8"/>
              </w:rPr>
              <w:t>la</w:t>
            </w:r>
          </w:p>
          <w:p>
            <w:pPr>
              <w:pStyle w:val="TableParagraph"/>
              <w:rPr>
                <w:sz w:val="8"/>
              </w:rPr>
            </w:pPr>
          </w:p>
          <w:p>
            <w:pPr>
              <w:pStyle w:val="TableParagraph"/>
              <w:spacing w:before="5"/>
              <w:rPr>
                <w:sz w:val="8"/>
              </w:rPr>
            </w:pPr>
          </w:p>
          <w:p>
            <w:pPr>
              <w:pStyle w:val="TableParagraph"/>
              <w:ind w:left="8" w:right="16"/>
              <w:jc w:val="center"/>
              <w:rPr>
                <w:sz w:val="8"/>
              </w:rPr>
            </w:pPr>
            <w:r>
              <w:rPr>
                <w:spacing w:val="-7"/>
                <w:sz w:val="8"/>
              </w:rPr>
              <w:t>cultura</w:t>
            </w:r>
            <w:r>
              <w:rPr>
                <w:spacing w:val="-3"/>
                <w:sz w:val="8"/>
              </w:rPr>
              <w:t> </w:t>
            </w:r>
            <w:r>
              <w:rPr>
                <w:spacing w:val="-2"/>
                <w:sz w:val="8"/>
              </w:rPr>
              <w:t>poblana</w:t>
            </w:r>
          </w:p>
        </w:tc>
      </w:tr>
      <w:tr>
        <w:trPr>
          <w:trHeight w:val="3722"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ind w:left="112"/>
              <w:rPr>
                <w:sz w:val="8"/>
              </w:rPr>
            </w:pPr>
            <w:r>
              <w:rPr>
                <w:spacing w:val="-6"/>
                <w:sz w:val="8"/>
              </w:rPr>
              <w:t>Obras</w:t>
            </w:r>
            <w:r>
              <w:rPr>
                <w:spacing w:val="-8"/>
                <w:sz w:val="8"/>
              </w:rPr>
              <w:t> </w:t>
            </w:r>
            <w:r>
              <w:rPr>
                <w:spacing w:val="-10"/>
                <w:sz w:val="8"/>
              </w:rPr>
              <w:t>y</w:t>
            </w:r>
          </w:p>
          <w:p>
            <w:pPr>
              <w:pStyle w:val="TableParagraph"/>
              <w:rPr>
                <w:sz w:val="8"/>
              </w:rPr>
            </w:pPr>
          </w:p>
          <w:p>
            <w:pPr>
              <w:pStyle w:val="TableParagraph"/>
              <w:spacing w:before="7"/>
              <w:rPr>
                <w:sz w:val="8"/>
              </w:rPr>
            </w:pPr>
          </w:p>
          <w:p>
            <w:pPr>
              <w:pStyle w:val="TableParagraph"/>
              <w:ind w:left="102"/>
              <w:rPr>
                <w:sz w:val="8"/>
              </w:rPr>
            </w:pPr>
            <w:r>
              <w:rPr>
                <w:spacing w:val="-2"/>
                <w:sz w:val="8"/>
              </w:rPr>
              <w:t>servicios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0"/>
              <w:rPr>
                <w:sz w:val="8"/>
              </w:rPr>
            </w:pPr>
          </w:p>
          <w:p>
            <w:pPr>
              <w:pStyle w:val="TableParagraph"/>
              <w:ind w:left="17" w:right="10"/>
              <w:jc w:val="center"/>
              <w:rPr>
                <w:sz w:val="8"/>
              </w:rPr>
            </w:pPr>
            <w:r>
              <w:rPr>
                <w:spacing w:val="-5"/>
                <w:sz w:val="8"/>
              </w:rPr>
              <w:t>08</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91"/>
              <w:rPr>
                <w:sz w:val="8"/>
              </w:rPr>
            </w:pPr>
            <w:r>
              <w:rPr>
                <w:spacing w:val="-2"/>
                <w:sz w:val="8"/>
              </w:rPr>
              <w:t>Centro</w:t>
            </w:r>
          </w:p>
          <w:p>
            <w:pPr>
              <w:pStyle w:val="TableParagraph"/>
              <w:rPr>
                <w:sz w:val="8"/>
              </w:rPr>
            </w:pPr>
          </w:p>
          <w:p>
            <w:pPr>
              <w:pStyle w:val="TableParagraph"/>
              <w:spacing w:before="7"/>
              <w:rPr>
                <w:sz w:val="8"/>
              </w:rPr>
            </w:pPr>
          </w:p>
          <w:p>
            <w:pPr>
              <w:pStyle w:val="TableParagraph"/>
              <w:ind w:left="153"/>
              <w:rPr>
                <w:sz w:val="8"/>
              </w:rPr>
            </w:pPr>
            <w:r>
              <w:rPr>
                <w:spacing w:val="-2"/>
                <w:sz w:val="8"/>
              </w:rPr>
              <w:t>Histórico;</w:t>
            </w:r>
          </w:p>
          <w:p>
            <w:pPr>
              <w:pStyle w:val="TableParagraph"/>
              <w:rPr>
                <w:sz w:val="8"/>
              </w:rPr>
            </w:pPr>
          </w:p>
          <w:p>
            <w:pPr>
              <w:pStyle w:val="TableParagraph"/>
              <w:spacing w:before="10"/>
              <w:rPr>
                <w:sz w:val="8"/>
              </w:rPr>
            </w:pPr>
          </w:p>
          <w:p>
            <w:pPr>
              <w:pStyle w:val="TableParagraph"/>
              <w:ind w:left="136"/>
              <w:rPr>
                <w:sz w:val="8"/>
              </w:rPr>
            </w:pPr>
            <w:r>
              <w:rPr>
                <w:spacing w:val="-2"/>
                <w:sz w:val="8"/>
              </w:rPr>
              <w:t>Patrimonio</w:t>
            </w:r>
          </w:p>
          <w:p>
            <w:pPr>
              <w:pStyle w:val="TableParagraph"/>
              <w:rPr>
                <w:sz w:val="8"/>
              </w:rPr>
            </w:pPr>
          </w:p>
          <w:p>
            <w:pPr>
              <w:pStyle w:val="TableParagraph"/>
              <w:spacing w:before="7"/>
              <w:rPr>
                <w:sz w:val="8"/>
              </w:rPr>
            </w:pPr>
          </w:p>
          <w:p>
            <w:pPr>
              <w:pStyle w:val="TableParagraph"/>
              <w:ind w:left="148"/>
              <w:rPr>
                <w:sz w:val="8"/>
              </w:rPr>
            </w:pPr>
            <w:r>
              <w:rPr>
                <w:spacing w:val="-7"/>
                <w:sz w:val="8"/>
              </w:rPr>
              <w:t>Presente</w:t>
            </w:r>
            <w:r>
              <w:rPr>
                <w:spacing w:val="-4"/>
                <w:sz w:val="8"/>
              </w:rPr>
              <w:t> </w:t>
            </w:r>
            <w:r>
              <w:rPr>
                <w:spacing w:val="-10"/>
                <w:sz w:val="8"/>
              </w:rPr>
              <w:t>y</w:t>
            </w:r>
          </w:p>
          <w:p>
            <w:pPr>
              <w:pStyle w:val="TableParagraph"/>
              <w:rPr>
                <w:sz w:val="8"/>
              </w:rPr>
            </w:pPr>
          </w:p>
          <w:p>
            <w:pPr>
              <w:pStyle w:val="TableParagraph"/>
              <w:spacing w:before="7"/>
              <w:rPr>
                <w:sz w:val="8"/>
              </w:rPr>
            </w:pPr>
          </w:p>
          <w:p>
            <w:pPr>
              <w:pStyle w:val="TableParagraph"/>
              <w:spacing w:before="1"/>
              <w:ind w:left="194"/>
              <w:rPr>
                <w:sz w:val="8"/>
              </w:rPr>
            </w:pPr>
            <w:r>
              <w:rPr>
                <w:spacing w:val="-2"/>
                <w:sz w:val="8"/>
              </w:rPr>
              <w:t>Futuro</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08"/>
              <w:rPr>
                <w:sz w:val="8"/>
              </w:rPr>
            </w:pPr>
            <w:r>
              <w:rPr>
                <w:spacing w:val="-8"/>
                <w:sz w:val="8"/>
              </w:rPr>
              <w:t>Gerencia</w:t>
            </w:r>
            <w:r>
              <w:rPr>
                <w:spacing w:val="5"/>
                <w:sz w:val="8"/>
              </w:rPr>
              <w:t> </w:t>
            </w:r>
            <w:r>
              <w:rPr>
                <w:spacing w:val="-5"/>
                <w:sz w:val="8"/>
              </w:rPr>
              <w:t>del</w:t>
            </w:r>
          </w:p>
          <w:p>
            <w:pPr>
              <w:pStyle w:val="TableParagraph"/>
              <w:rPr>
                <w:sz w:val="8"/>
              </w:rPr>
            </w:pPr>
          </w:p>
          <w:p>
            <w:pPr>
              <w:pStyle w:val="TableParagraph"/>
              <w:spacing w:before="7"/>
              <w:rPr>
                <w:sz w:val="8"/>
              </w:rPr>
            </w:pPr>
          </w:p>
          <w:p>
            <w:pPr>
              <w:pStyle w:val="TableParagraph"/>
              <w:ind w:left="184"/>
              <w:rPr>
                <w:sz w:val="8"/>
              </w:rPr>
            </w:pPr>
            <w:r>
              <w:rPr>
                <w:spacing w:val="-2"/>
                <w:sz w:val="8"/>
              </w:rPr>
              <w:t>Centro</w:t>
            </w:r>
          </w:p>
          <w:p>
            <w:pPr>
              <w:pStyle w:val="TableParagraph"/>
              <w:rPr>
                <w:sz w:val="8"/>
              </w:rPr>
            </w:pPr>
          </w:p>
          <w:p>
            <w:pPr>
              <w:pStyle w:val="TableParagraph"/>
              <w:spacing w:before="10"/>
              <w:rPr>
                <w:sz w:val="8"/>
              </w:rPr>
            </w:pPr>
          </w:p>
          <w:p>
            <w:pPr>
              <w:pStyle w:val="TableParagraph"/>
              <w:ind w:left="129"/>
              <w:rPr>
                <w:sz w:val="8"/>
              </w:rPr>
            </w:pPr>
            <w:r>
              <w:rPr>
                <w:spacing w:val="-6"/>
                <w:sz w:val="8"/>
              </w:rPr>
              <w:t>Histórico</w:t>
            </w:r>
            <w:r>
              <w:rPr>
                <w:spacing w:val="-12"/>
                <w:sz w:val="8"/>
              </w:rPr>
              <w:t> </w:t>
            </w:r>
            <w:r>
              <w:rPr>
                <w:spacing w:val="-10"/>
                <w:sz w:val="8"/>
              </w:rPr>
              <w:t>y</w:t>
            </w:r>
          </w:p>
          <w:p>
            <w:pPr>
              <w:pStyle w:val="TableParagraph"/>
              <w:rPr>
                <w:sz w:val="8"/>
              </w:rPr>
            </w:pPr>
          </w:p>
          <w:p>
            <w:pPr>
              <w:pStyle w:val="TableParagraph"/>
              <w:spacing w:before="7"/>
              <w:rPr>
                <w:sz w:val="8"/>
              </w:rPr>
            </w:pPr>
          </w:p>
          <w:p>
            <w:pPr>
              <w:pStyle w:val="TableParagraph"/>
              <w:ind w:left="129"/>
              <w:rPr>
                <w:sz w:val="8"/>
              </w:rPr>
            </w:pPr>
            <w:r>
              <w:rPr>
                <w:spacing w:val="-2"/>
                <w:sz w:val="8"/>
              </w:rPr>
              <w:t>Patrimonio</w:t>
            </w:r>
          </w:p>
          <w:p>
            <w:pPr>
              <w:pStyle w:val="TableParagraph"/>
              <w:rPr>
                <w:sz w:val="8"/>
              </w:rPr>
            </w:pPr>
          </w:p>
          <w:p>
            <w:pPr>
              <w:pStyle w:val="TableParagraph"/>
              <w:spacing w:before="7"/>
              <w:rPr>
                <w:sz w:val="8"/>
              </w:rPr>
            </w:pPr>
          </w:p>
          <w:p>
            <w:pPr>
              <w:pStyle w:val="TableParagraph"/>
              <w:spacing w:before="1"/>
              <w:ind w:left="168"/>
              <w:rPr>
                <w:sz w:val="8"/>
              </w:rPr>
            </w:pPr>
            <w:r>
              <w:rPr>
                <w:spacing w:val="-2"/>
                <w:sz w:val="8"/>
              </w:rPr>
              <w:t>Cultural</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0"/>
              <w:rPr>
                <w:sz w:val="8"/>
              </w:rPr>
            </w:pPr>
          </w:p>
          <w:p>
            <w:pPr>
              <w:pStyle w:val="TableParagraph"/>
              <w:ind w:left="6" w:right="1"/>
              <w:jc w:val="center"/>
              <w:rPr>
                <w:sz w:val="8"/>
              </w:rPr>
            </w:pPr>
            <w:r>
              <w:rPr>
                <w:spacing w:val="-5"/>
                <w:sz w:val="8"/>
              </w:rPr>
              <w:t>04</w:t>
            </w:r>
          </w:p>
        </w:tc>
        <w:tc>
          <w:tcPr>
            <w:tcW w:w="636" w:type="dxa"/>
          </w:tcPr>
          <w:p>
            <w:pPr>
              <w:pStyle w:val="TableParagraph"/>
              <w:rPr>
                <w:sz w:val="8"/>
              </w:rPr>
            </w:pPr>
          </w:p>
          <w:p>
            <w:pPr>
              <w:pStyle w:val="TableParagraph"/>
              <w:rPr>
                <w:sz w:val="8"/>
              </w:rPr>
            </w:pPr>
          </w:p>
          <w:p>
            <w:pPr>
              <w:pStyle w:val="TableParagraph"/>
              <w:spacing w:before="71"/>
              <w:rPr>
                <w:sz w:val="8"/>
              </w:rPr>
            </w:pPr>
          </w:p>
          <w:p>
            <w:pPr>
              <w:pStyle w:val="TableParagraph"/>
              <w:ind w:left="17"/>
              <w:jc w:val="center"/>
              <w:rPr>
                <w:sz w:val="8"/>
              </w:rPr>
            </w:pPr>
            <w:r>
              <w:rPr>
                <w:spacing w:val="-7"/>
                <w:sz w:val="8"/>
              </w:rPr>
              <w:t>Esquema</w:t>
            </w:r>
            <w:r>
              <w:rPr>
                <w:spacing w:val="-2"/>
                <w:sz w:val="8"/>
              </w:rPr>
              <w:t> </w:t>
            </w:r>
            <w:r>
              <w:rPr>
                <w:spacing w:val="-5"/>
                <w:sz w:val="8"/>
              </w:rPr>
              <w:t>de</w:t>
            </w:r>
          </w:p>
          <w:p>
            <w:pPr>
              <w:pStyle w:val="TableParagraph"/>
              <w:rPr>
                <w:sz w:val="8"/>
              </w:rPr>
            </w:pPr>
          </w:p>
          <w:p>
            <w:pPr>
              <w:pStyle w:val="TableParagraph"/>
              <w:spacing w:before="7"/>
              <w:rPr>
                <w:sz w:val="8"/>
              </w:rPr>
            </w:pPr>
          </w:p>
          <w:p>
            <w:pPr>
              <w:pStyle w:val="TableParagraph"/>
              <w:ind w:left="16"/>
              <w:jc w:val="center"/>
              <w:rPr>
                <w:sz w:val="8"/>
              </w:rPr>
            </w:pPr>
            <w:r>
              <w:rPr>
                <w:spacing w:val="-6"/>
                <w:sz w:val="8"/>
              </w:rPr>
              <w:t>acciones</w:t>
            </w:r>
            <w:r>
              <w:rPr>
                <w:spacing w:val="-12"/>
                <w:sz w:val="8"/>
              </w:rPr>
              <w:t> </w:t>
            </w:r>
            <w:r>
              <w:rPr>
                <w:spacing w:val="-6"/>
                <w:sz w:val="8"/>
              </w:rPr>
              <w:t>para</w:t>
            </w:r>
            <w:r>
              <w:rPr>
                <w:spacing w:val="-8"/>
                <w:sz w:val="8"/>
              </w:rPr>
              <w:t> </w:t>
            </w:r>
            <w:r>
              <w:rPr>
                <w:spacing w:val="-6"/>
                <w:sz w:val="8"/>
              </w:rPr>
              <w:t>el</w:t>
            </w:r>
          </w:p>
          <w:p>
            <w:pPr>
              <w:pStyle w:val="TableParagraph"/>
              <w:rPr>
                <w:sz w:val="8"/>
              </w:rPr>
            </w:pPr>
          </w:p>
          <w:p>
            <w:pPr>
              <w:pStyle w:val="TableParagraph"/>
              <w:spacing w:before="10"/>
              <w:rPr>
                <w:sz w:val="8"/>
              </w:rPr>
            </w:pPr>
          </w:p>
          <w:p>
            <w:pPr>
              <w:pStyle w:val="TableParagraph"/>
              <w:ind w:left="17"/>
              <w:jc w:val="center"/>
              <w:rPr>
                <w:sz w:val="8"/>
              </w:rPr>
            </w:pPr>
            <w:r>
              <w:rPr>
                <w:spacing w:val="-8"/>
                <w:sz w:val="8"/>
              </w:rPr>
              <w:t>mejoramiento</w:t>
            </w:r>
            <w:r>
              <w:rPr>
                <w:spacing w:val="10"/>
                <w:sz w:val="8"/>
              </w:rPr>
              <w:t> </w:t>
            </w:r>
            <w:r>
              <w:rPr>
                <w:spacing w:val="-5"/>
                <w:sz w:val="8"/>
              </w:rPr>
              <w:t>de</w:t>
            </w:r>
          </w:p>
          <w:p>
            <w:pPr>
              <w:pStyle w:val="TableParagraph"/>
              <w:rPr>
                <w:sz w:val="8"/>
              </w:rPr>
            </w:pPr>
          </w:p>
          <w:p>
            <w:pPr>
              <w:pStyle w:val="TableParagraph"/>
              <w:spacing w:before="7"/>
              <w:rPr>
                <w:sz w:val="8"/>
              </w:rPr>
            </w:pPr>
          </w:p>
          <w:p>
            <w:pPr>
              <w:pStyle w:val="TableParagraph"/>
              <w:ind w:left="17"/>
              <w:jc w:val="center"/>
              <w:rPr>
                <w:sz w:val="8"/>
              </w:rPr>
            </w:pPr>
            <w:r>
              <w:rPr>
                <w:spacing w:val="-6"/>
                <w:sz w:val="8"/>
              </w:rPr>
              <w:t>la</w:t>
            </w:r>
            <w:r>
              <w:rPr>
                <w:spacing w:val="-8"/>
                <w:sz w:val="8"/>
              </w:rPr>
              <w:t> </w:t>
            </w:r>
            <w:r>
              <w:rPr>
                <w:spacing w:val="-6"/>
                <w:sz w:val="8"/>
              </w:rPr>
              <w:t>imagen</w:t>
            </w:r>
            <w:r>
              <w:rPr>
                <w:spacing w:val="-10"/>
                <w:sz w:val="8"/>
              </w:rPr>
              <w:t> </w:t>
            </w:r>
            <w:r>
              <w:rPr>
                <w:spacing w:val="-6"/>
                <w:sz w:val="8"/>
              </w:rPr>
              <w:t>urbana</w:t>
            </w:r>
          </w:p>
          <w:p>
            <w:pPr>
              <w:pStyle w:val="TableParagraph"/>
              <w:rPr>
                <w:sz w:val="8"/>
              </w:rPr>
            </w:pPr>
          </w:p>
          <w:p>
            <w:pPr>
              <w:pStyle w:val="TableParagraph"/>
              <w:spacing w:before="7"/>
              <w:rPr>
                <w:sz w:val="8"/>
              </w:rPr>
            </w:pPr>
          </w:p>
          <w:p>
            <w:pPr>
              <w:pStyle w:val="TableParagraph"/>
              <w:spacing w:before="1"/>
              <w:ind w:left="16"/>
              <w:jc w:val="center"/>
              <w:rPr>
                <w:sz w:val="8"/>
              </w:rPr>
            </w:pPr>
            <w:r>
              <w:rPr>
                <w:spacing w:val="-6"/>
                <w:sz w:val="8"/>
              </w:rPr>
              <w:t>y</w:t>
            </w:r>
            <w:r>
              <w:rPr>
                <w:spacing w:val="-11"/>
                <w:sz w:val="8"/>
              </w:rPr>
              <w:t> </w:t>
            </w:r>
            <w:r>
              <w:rPr>
                <w:spacing w:val="-6"/>
                <w:sz w:val="8"/>
              </w:rPr>
              <w:t>revitalización</w:t>
            </w:r>
            <w:r>
              <w:rPr>
                <w:spacing w:val="-10"/>
                <w:sz w:val="8"/>
              </w:rPr>
              <w:t> </w:t>
            </w:r>
            <w:r>
              <w:rPr>
                <w:spacing w:val="-6"/>
                <w:sz w:val="8"/>
              </w:rPr>
              <w:t>del</w:t>
            </w:r>
          </w:p>
          <w:p>
            <w:pPr>
              <w:pStyle w:val="TableParagraph"/>
              <w:rPr>
                <w:sz w:val="8"/>
              </w:rPr>
            </w:pPr>
          </w:p>
          <w:p>
            <w:pPr>
              <w:pStyle w:val="TableParagraph"/>
              <w:spacing w:before="9"/>
              <w:rPr>
                <w:sz w:val="8"/>
              </w:rPr>
            </w:pPr>
          </w:p>
          <w:p>
            <w:pPr>
              <w:pStyle w:val="TableParagraph"/>
              <w:ind w:left="17"/>
              <w:jc w:val="center"/>
              <w:rPr>
                <w:sz w:val="8"/>
              </w:rPr>
            </w:pPr>
            <w:r>
              <w:rPr>
                <w:spacing w:val="-6"/>
                <w:sz w:val="8"/>
              </w:rPr>
              <w:t>Centro</w:t>
            </w:r>
            <w:r>
              <w:rPr>
                <w:spacing w:val="-12"/>
                <w:sz w:val="8"/>
              </w:rPr>
              <w:t> </w:t>
            </w:r>
            <w:r>
              <w:rPr>
                <w:spacing w:val="-6"/>
                <w:sz w:val="8"/>
              </w:rPr>
              <w:t>Histórico</w:t>
            </w:r>
            <w:r>
              <w:rPr>
                <w:spacing w:val="-9"/>
                <w:sz w:val="8"/>
              </w:rPr>
              <w:t> </w:t>
            </w:r>
            <w:r>
              <w:rPr>
                <w:spacing w:val="-10"/>
                <w:sz w:val="8"/>
              </w:rPr>
              <w:t>y</w:t>
            </w:r>
          </w:p>
          <w:p>
            <w:pPr>
              <w:pStyle w:val="TableParagraph"/>
              <w:rPr>
                <w:sz w:val="8"/>
              </w:rPr>
            </w:pPr>
          </w:p>
          <w:p>
            <w:pPr>
              <w:pStyle w:val="TableParagraph"/>
              <w:spacing w:before="7"/>
              <w:rPr>
                <w:sz w:val="8"/>
              </w:rPr>
            </w:pPr>
          </w:p>
          <w:p>
            <w:pPr>
              <w:pStyle w:val="TableParagraph"/>
              <w:ind w:left="14"/>
              <w:jc w:val="center"/>
              <w:rPr>
                <w:sz w:val="8"/>
              </w:rPr>
            </w:pPr>
            <w:r>
              <w:rPr>
                <w:spacing w:val="-2"/>
                <w:sz w:val="8"/>
              </w:rPr>
              <w:t>Patrimonio</w:t>
            </w:r>
          </w:p>
          <w:p>
            <w:pPr>
              <w:pStyle w:val="TableParagraph"/>
              <w:rPr>
                <w:sz w:val="8"/>
              </w:rPr>
            </w:pPr>
          </w:p>
          <w:p>
            <w:pPr>
              <w:pStyle w:val="TableParagraph"/>
              <w:spacing w:before="7"/>
              <w:rPr>
                <w:sz w:val="8"/>
              </w:rPr>
            </w:pPr>
          </w:p>
          <w:p>
            <w:pPr>
              <w:pStyle w:val="TableParagraph"/>
              <w:spacing w:before="1"/>
              <w:ind w:left="16"/>
              <w:jc w:val="center"/>
              <w:rPr>
                <w:sz w:val="8"/>
              </w:rPr>
            </w:pPr>
            <w:r>
              <w:rPr>
                <w:spacing w:val="-2"/>
                <w:sz w:val="8"/>
              </w:rPr>
              <w:t>Cultural</w:t>
            </w:r>
          </w:p>
          <w:p>
            <w:pPr>
              <w:pStyle w:val="TableParagraph"/>
              <w:rPr>
                <w:sz w:val="8"/>
              </w:rPr>
            </w:pPr>
          </w:p>
          <w:p>
            <w:pPr>
              <w:pStyle w:val="TableParagraph"/>
              <w:spacing w:before="9"/>
              <w:rPr>
                <w:sz w:val="8"/>
              </w:rPr>
            </w:pPr>
          </w:p>
          <w:p>
            <w:pPr>
              <w:pStyle w:val="TableParagraph"/>
              <w:spacing w:before="1"/>
              <w:ind w:left="14"/>
              <w:jc w:val="center"/>
              <w:rPr>
                <w:sz w:val="8"/>
              </w:rPr>
            </w:pPr>
            <w:r>
              <w:rPr>
                <w:spacing w:val="-2"/>
                <w:sz w:val="8"/>
              </w:rPr>
              <w:t>representando</w:t>
            </w:r>
          </w:p>
          <w:p>
            <w:pPr>
              <w:pStyle w:val="TableParagraph"/>
              <w:rPr>
                <w:sz w:val="8"/>
              </w:rPr>
            </w:pPr>
          </w:p>
          <w:p>
            <w:pPr>
              <w:pStyle w:val="TableParagraph"/>
              <w:spacing w:before="7"/>
              <w:rPr>
                <w:sz w:val="8"/>
              </w:rPr>
            </w:pPr>
          </w:p>
          <w:p>
            <w:pPr>
              <w:pStyle w:val="TableParagraph"/>
              <w:ind w:left="17"/>
              <w:jc w:val="center"/>
              <w:rPr>
                <w:sz w:val="8"/>
              </w:rPr>
            </w:pPr>
            <w:r>
              <w:rPr>
                <w:spacing w:val="-6"/>
                <w:sz w:val="8"/>
              </w:rPr>
              <w:t>bienes</w:t>
            </w:r>
            <w:r>
              <w:rPr>
                <w:spacing w:val="-12"/>
                <w:sz w:val="8"/>
              </w:rPr>
              <w:t> </w:t>
            </w:r>
            <w:r>
              <w:rPr>
                <w:spacing w:val="-6"/>
                <w:sz w:val="8"/>
              </w:rPr>
              <w:t>en</w:t>
            </w:r>
            <w:r>
              <w:rPr>
                <w:spacing w:val="-9"/>
                <w:sz w:val="8"/>
              </w:rPr>
              <w:t> </w:t>
            </w:r>
            <w:r>
              <w:rPr>
                <w:spacing w:val="-6"/>
                <w:sz w:val="8"/>
              </w:rPr>
              <w:t>los</w:t>
            </w:r>
          </w:p>
          <w:p>
            <w:pPr>
              <w:pStyle w:val="TableParagraph"/>
              <w:rPr>
                <w:sz w:val="8"/>
              </w:rPr>
            </w:pPr>
          </w:p>
          <w:p>
            <w:pPr>
              <w:pStyle w:val="TableParagraph"/>
              <w:spacing w:before="7"/>
              <w:rPr>
                <w:sz w:val="8"/>
              </w:rPr>
            </w:pPr>
          </w:p>
          <w:p>
            <w:pPr>
              <w:pStyle w:val="TableParagraph"/>
              <w:ind w:left="16"/>
              <w:jc w:val="center"/>
              <w:rPr>
                <w:sz w:val="8"/>
              </w:rPr>
            </w:pPr>
            <w:r>
              <w:rPr>
                <w:spacing w:val="-7"/>
                <w:sz w:val="8"/>
              </w:rPr>
              <w:t>espacios</w:t>
            </w:r>
            <w:r>
              <w:rPr>
                <w:spacing w:val="-5"/>
                <w:sz w:val="8"/>
              </w:rPr>
              <w:t> </w:t>
            </w:r>
            <w:r>
              <w:rPr>
                <w:spacing w:val="-2"/>
                <w:sz w:val="8"/>
              </w:rPr>
              <w:t>públicos,</w:t>
            </w:r>
          </w:p>
          <w:p>
            <w:pPr>
              <w:pStyle w:val="TableParagraph"/>
              <w:rPr>
                <w:sz w:val="8"/>
              </w:rPr>
            </w:pPr>
          </w:p>
          <w:p>
            <w:pPr>
              <w:pStyle w:val="TableParagraph"/>
              <w:spacing w:before="10"/>
              <w:rPr>
                <w:sz w:val="8"/>
              </w:rPr>
            </w:pPr>
          </w:p>
          <w:p>
            <w:pPr>
              <w:pStyle w:val="TableParagraph"/>
              <w:ind w:left="17"/>
              <w:jc w:val="center"/>
              <w:rPr>
                <w:sz w:val="8"/>
              </w:rPr>
            </w:pPr>
            <w:r>
              <w:rPr>
                <w:spacing w:val="-2"/>
                <w:sz w:val="8"/>
              </w:rPr>
              <w:t>elaborado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0"/>
              <w:rPr>
                <w:sz w:val="8"/>
              </w:rPr>
            </w:pPr>
          </w:p>
          <w:p>
            <w:pPr>
              <w:pStyle w:val="TableParagraph"/>
              <w:ind w:left="17" w:right="7"/>
              <w:jc w:val="center"/>
              <w:rPr>
                <w:sz w:val="8"/>
              </w:rPr>
            </w:pPr>
            <w:r>
              <w:rPr>
                <w:spacing w:val="-2"/>
                <w:sz w:val="8"/>
              </w:rPr>
              <w:t>E02013308080426B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0"/>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10"/>
              <w:rPr>
                <w:sz w:val="8"/>
              </w:rPr>
            </w:pPr>
          </w:p>
          <w:p>
            <w:pPr>
              <w:pStyle w:val="TableParagraph"/>
              <w:ind w:left="163"/>
              <w:rPr>
                <w:sz w:val="8"/>
              </w:rPr>
            </w:pPr>
            <w:r>
              <w:rPr>
                <w:spacing w:val="-7"/>
                <w:sz w:val="8"/>
              </w:rPr>
              <w:t>Planeación</w:t>
            </w:r>
            <w:r>
              <w:rPr>
                <w:spacing w:val="-2"/>
                <w:sz w:val="8"/>
              </w:rPr>
              <w:t> </w:t>
            </w:r>
            <w:r>
              <w:rPr>
                <w:spacing w:val="-10"/>
                <w:sz w:val="8"/>
              </w:rPr>
              <w:t>y</w:t>
            </w:r>
          </w:p>
          <w:p>
            <w:pPr>
              <w:pStyle w:val="TableParagraph"/>
              <w:rPr>
                <w:sz w:val="8"/>
              </w:rPr>
            </w:pPr>
          </w:p>
          <w:p>
            <w:pPr>
              <w:pStyle w:val="TableParagraph"/>
              <w:spacing w:before="7"/>
              <w:rPr>
                <w:sz w:val="8"/>
              </w:rPr>
            </w:pPr>
          </w:p>
          <w:p>
            <w:pPr>
              <w:pStyle w:val="TableParagraph"/>
              <w:ind w:left="201"/>
              <w:rPr>
                <w:sz w:val="8"/>
              </w:rPr>
            </w:pPr>
            <w:r>
              <w:rPr>
                <w:spacing w:val="-2"/>
                <w:sz w:val="8"/>
              </w:rPr>
              <w:t>Proyectos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0"/>
              <w:rPr>
                <w:sz w:val="8"/>
              </w:rPr>
            </w:pPr>
          </w:p>
          <w:p>
            <w:pPr>
              <w:pStyle w:val="TableParagraph"/>
              <w:ind w:left="11" w:right="1"/>
              <w:jc w:val="center"/>
              <w:rPr>
                <w:sz w:val="8"/>
              </w:rPr>
            </w:pPr>
            <w:r>
              <w:rPr>
                <w:spacing w:val="-10"/>
                <w:sz w:val="8"/>
              </w:rPr>
              <w:t>9</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0"/>
              <w:rPr>
                <w:sz w:val="8"/>
              </w:rPr>
            </w:pPr>
          </w:p>
          <w:p>
            <w:pPr>
              <w:pStyle w:val="TableParagraph"/>
              <w:ind w:left="110"/>
              <w:rPr>
                <w:sz w:val="8"/>
              </w:rPr>
            </w:pPr>
            <w:r>
              <w:rPr>
                <w:spacing w:val="-2"/>
                <w:sz w:val="8"/>
              </w:rPr>
              <w:t>LA1.1,</w:t>
            </w:r>
          </w:p>
          <w:p>
            <w:pPr>
              <w:pStyle w:val="TableParagraph"/>
              <w:rPr>
                <w:sz w:val="8"/>
              </w:rPr>
            </w:pPr>
          </w:p>
          <w:p>
            <w:pPr>
              <w:pStyle w:val="TableParagraph"/>
              <w:spacing w:before="10"/>
              <w:rPr>
                <w:sz w:val="8"/>
              </w:rPr>
            </w:pPr>
          </w:p>
          <w:p>
            <w:pPr>
              <w:pStyle w:val="TableParagraph"/>
              <w:ind w:left="94"/>
              <w:rPr>
                <w:sz w:val="8"/>
              </w:rPr>
            </w:pPr>
            <w:r>
              <w:rPr>
                <w:spacing w:val="-5"/>
                <w:sz w:val="8"/>
              </w:rPr>
              <w:t>LA1.5</w:t>
            </w:r>
            <w:r>
              <w:rPr>
                <w:spacing w:val="-1"/>
                <w:sz w:val="8"/>
              </w:rPr>
              <w:t> </w:t>
            </w:r>
            <w:r>
              <w:rPr>
                <w:spacing w:val="-10"/>
                <w:sz w:val="8"/>
              </w:rPr>
              <w:t>y</w:t>
            </w:r>
          </w:p>
          <w:p>
            <w:pPr>
              <w:pStyle w:val="TableParagraph"/>
              <w:rPr>
                <w:sz w:val="8"/>
              </w:rPr>
            </w:pPr>
          </w:p>
          <w:p>
            <w:pPr>
              <w:pStyle w:val="TableParagraph"/>
              <w:spacing w:before="7"/>
              <w:rPr>
                <w:sz w:val="8"/>
              </w:rPr>
            </w:pPr>
          </w:p>
          <w:p>
            <w:pPr>
              <w:pStyle w:val="TableParagraph"/>
              <w:ind w:left="118"/>
              <w:rPr>
                <w:sz w:val="8"/>
              </w:rPr>
            </w:pPr>
            <w:r>
              <w:rPr>
                <w:spacing w:val="-2"/>
                <w:sz w:val="8"/>
              </w:rPr>
              <w:t>LA2.3</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8"/>
              <w:rPr>
                <w:sz w:val="8"/>
              </w:rPr>
            </w:pPr>
          </w:p>
          <w:p>
            <w:pPr>
              <w:pStyle w:val="TableParagraph"/>
              <w:ind w:left="9" w:right="4"/>
              <w:jc w:val="center"/>
              <w:rPr>
                <w:sz w:val="8"/>
              </w:rPr>
            </w:pPr>
            <w:r>
              <w:rPr>
                <w:spacing w:val="-6"/>
                <w:sz w:val="8"/>
              </w:rPr>
              <w:t>Realizar</w:t>
            </w:r>
            <w:r>
              <w:rPr>
                <w:spacing w:val="-10"/>
                <w:sz w:val="8"/>
              </w:rPr>
              <w:t> </w:t>
            </w:r>
            <w:r>
              <w:rPr>
                <w:spacing w:val="-6"/>
                <w:sz w:val="8"/>
              </w:rPr>
              <w:t>3</w:t>
            </w:r>
            <w:r>
              <w:rPr>
                <w:spacing w:val="-5"/>
                <w:sz w:val="8"/>
              </w:rPr>
              <w:t> </w:t>
            </w:r>
            <w:r>
              <w:rPr>
                <w:spacing w:val="-6"/>
                <w:sz w:val="8"/>
              </w:rPr>
              <w:t>etapas</w:t>
            </w:r>
            <w:r>
              <w:rPr>
                <w:spacing w:val="-10"/>
                <w:sz w:val="8"/>
              </w:rPr>
              <w:t> </w:t>
            </w:r>
            <w:r>
              <w:rPr>
                <w:spacing w:val="-6"/>
                <w:sz w:val="8"/>
              </w:rPr>
              <w:t>de</w:t>
            </w:r>
          </w:p>
          <w:p>
            <w:pPr>
              <w:pStyle w:val="TableParagraph"/>
              <w:rPr>
                <w:sz w:val="8"/>
              </w:rPr>
            </w:pPr>
          </w:p>
          <w:p>
            <w:pPr>
              <w:pStyle w:val="TableParagraph"/>
              <w:spacing w:before="7"/>
              <w:rPr>
                <w:sz w:val="8"/>
              </w:rPr>
            </w:pPr>
          </w:p>
          <w:p>
            <w:pPr>
              <w:pStyle w:val="TableParagraph"/>
              <w:ind w:left="9" w:right="7"/>
              <w:jc w:val="center"/>
              <w:rPr>
                <w:sz w:val="8"/>
              </w:rPr>
            </w:pPr>
            <w:r>
              <w:rPr>
                <w:spacing w:val="-2"/>
                <w:sz w:val="8"/>
              </w:rPr>
              <w:t>mejoramientoa</w:t>
            </w:r>
          </w:p>
          <w:p>
            <w:pPr>
              <w:pStyle w:val="TableParagraph"/>
              <w:rPr>
                <w:sz w:val="8"/>
              </w:rPr>
            </w:pPr>
          </w:p>
          <w:p>
            <w:pPr>
              <w:pStyle w:val="TableParagraph"/>
              <w:spacing w:before="7"/>
              <w:rPr>
                <w:sz w:val="8"/>
              </w:rPr>
            </w:pPr>
          </w:p>
          <w:p>
            <w:pPr>
              <w:pStyle w:val="TableParagraph"/>
              <w:spacing w:before="1"/>
              <w:ind w:left="9" w:right="1"/>
              <w:jc w:val="center"/>
              <w:rPr>
                <w:sz w:val="8"/>
              </w:rPr>
            </w:pPr>
            <w:r>
              <w:rPr>
                <w:spacing w:val="-8"/>
                <w:sz w:val="8"/>
              </w:rPr>
              <w:t>bienes</w:t>
            </w:r>
            <w:r>
              <w:rPr>
                <w:spacing w:val="-2"/>
                <w:sz w:val="8"/>
              </w:rPr>
              <w:t> patrimoniales</w:t>
            </w:r>
          </w:p>
          <w:p>
            <w:pPr>
              <w:pStyle w:val="TableParagraph"/>
              <w:rPr>
                <w:sz w:val="8"/>
              </w:rPr>
            </w:pPr>
          </w:p>
          <w:p>
            <w:pPr>
              <w:pStyle w:val="TableParagraph"/>
              <w:spacing w:before="9"/>
              <w:rPr>
                <w:sz w:val="8"/>
              </w:rPr>
            </w:pPr>
          </w:p>
          <w:p>
            <w:pPr>
              <w:pStyle w:val="TableParagraph"/>
              <w:ind w:left="9" w:right="2"/>
              <w:jc w:val="center"/>
              <w:rPr>
                <w:sz w:val="8"/>
              </w:rPr>
            </w:pPr>
            <w:r>
              <w:rPr>
                <w:spacing w:val="-6"/>
                <w:sz w:val="8"/>
              </w:rPr>
              <w:t>del</w:t>
            </w:r>
            <w:r>
              <w:rPr>
                <w:spacing w:val="-9"/>
                <w:sz w:val="8"/>
              </w:rPr>
              <w:t> </w:t>
            </w:r>
            <w:r>
              <w:rPr>
                <w:spacing w:val="-6"/>
                <w:sz w:val="8"/>
              </w:rPr>
              <w:t>municipio</w:t>
            </w:r>
            <w:r>
              <w:rPr>
                <w:spacing w:val="-11"/>
                <w:sz w:val="8"/>
              </w:rPr>
              <w:t> </w:t>
            </w:r>
            <w:r>
              <w:rPr>
                <w:spacing w:val="-6"/>
                <w:sz w:val="8"/>
              </w:rPr>
              <w:t>de</w:t>
            </w:r>
          </w:p>
          <w:p>
            <w:pPr>
              <w:pStyle w:val="TableParagraph"/>
              <w:rPr>
                <w:sz w:val="8"/>
              </w:rPr>
            </w:pPr>
          </w:p>
          <w:p>
            <w:pPr>
              <w:pStyle w:val="TableParagraph"/>
              <w:spacing w:before="7"/>
              <w:rPr>
                <w:sz w:val="8"/>
              </w:rPr>
            </w:pPr>
          </w:p>
          <w:p>
            <w:pPr>
              <w:pStyle w:val="TableParagraph"/>
              <w:ind w:left="9" w:right="4"/>
              <w:jc w:val="center"/>
              <w:rPr>
                <w:sz w:val="8"/>
              </w:rPr>
            </w:pPr>
            <w:r>
              <w:rPr>
                <w:spacing w:val="-2"/>
                <w:sz w:val="8"/>
              </w:rPr>
              <w:t>Puebla</w:t>
            </w:r>
          </w:p>
          <w:p>
            <w:pPr>
              <w:pStyle w:val="TableParagraph"/>
              <w:rPr>
                <w:sz w:val="8"/>
              </w:rPr>
            </w:pPr>
          </w:p>
          <w:p>
            <w:pPr>
              <w:pStyle w:val="TableParagraph"/>
              <w:spacing w:before="7"/>
              <w:rPr>
                <w:sz w:val="8"/>
              </w:rPr>
            </w:pPr>
          </w:p>
          <w:p>
            <w:pPr>
              <w:pStyle w:val="TableParagraph"/>
              <w:spacing w:before="1"/>
              <w:ind w:left="9" w:right="4"/>
              <w:jc w:val="center"/>
              <w:rPr>
                <w:sz w:val="8"/>
              </w:rPr>
            </w:pPr>
            <w:r>
              <w:rPr>
                <w:spacing w:val="-2"/>
                <w:sz w:val="8"/>
              </w:rPr>
              <w:t>(PROMUPINNA</w:t>
            </w:r>
          </w:p>
          <w:p>
            <w:pPr>
              <w:pStyle w:val="TableParagraph"/>
              <w:rPr>
                <w:sz w:val="8"/>
              </w:rPr>
            </w:pPr>
          </w:p>
          <w:p>
            <w:pPr>
              <w:pStyle w:val="TableParagraph"/>
              <w:spacing w:before="9"/>
              <w:rPr>
                <w:sz w:val="8"/>
              </w:rPr>
            </w:pPr>
          </w:p>
          <w:p>
            <w:pPr>
              <w:pStyle w:val="TableParagraph"/>
              <w:spacing w:before="1"/>
              <w:ind w:left="73"/>
              <w:rPr>
                <w:sz w:val="8"/>
              </w:rPr>
            </w:pPr>
            <w:r>
              <w:rPr>
                <w:spacing w:val="-6"/>
                <w:sz w:val="8"/>
              </w:rPr>
              <w:t>VII.9</w:t>
            </w:r>
            <w:r>
              <w:rPr>
                <w:spacing w:val="-7"/>
                <w:sz w:val="8"/>
              </w:rPr>
              <w:t> </w:t>
            </w:r>
            <w:r>
              <w:rPr>
                <w:spacing w:val="-6"/>
                <w:sz w:val="8"/>
              </w:rPr>
              <w:t>y</w:t>
            </w:r>
            <w:r>
              <w:rPr>
                <w:spacing w:val="-9"/>
                <w:sz w:val="8"/>
              </w:rPr>
              <w:t> </w:t>
            </w:r>
            <w:r>
              <w:rPr>
                <w:spacing w:val="-6"/>
                <w:sz w:val="8"/>
              </w:rPr>
              <w:t>VII.12)</w:t>
            </w:r>
            <w:r>
              <w:rPr>
                <w:spacing w:val="-8"/>
                <w:sz w:val="8"/>
              </w:rPr>
              <w:t> </w:t>
            </w:r>
            <w:r>
              <w:rPr>
                <w:spacing w:val="-6"/>
                <w:sz w:val="8"/>
              </w:rPr>
              <w:t>(CG</w:t>
            </w:r>
          </w:p>
          <w:p>
            <w:pPr>
              <w:pStyle w:val="TableParagraph"/>
              <w:rPr>
                <w:sz w:val="8"/>
              </w:rPr>
            </w:pPr>
          </w:p>
          <w:p>
            <w:pPr>
              <w:pStyle w:val="TableParagraph"/>
              <w:spacing w:before="7"/>
              <w:rPr>
                <w:sz w:val="8"/>
              </w:rPr>
            </w:pPr>
          </w:p>
          <w:p>
            <w:pPr>
              <w:pStyle w:val="TableParagraph"/>
              <w:ind w:left="9" w:right="6"/>
              <w:jc w:val="center"/>
              <w:rPr>
                <w:sz w:val="8"/>
              </w:rPr>
            </w:pPr>
            <w:r>
              <w:rPr>
                <w:spacing w:val="-2"/>
                <w:sz w:val="8"/>
              </w:rPr>
              <w:t>2.17.1)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0"/>
              <w:rPr>
                <w:sz w:val="8"/>
              </w:rPr>
            </w:pPr>
          </w:p>
          <w:p>
            <w:pPr>
              <w:pStyle w:val="TableParagraph"/>
              <w:ind w:right="60"/>
              <w:jc w:val="right"/>
              <w:rPr>
                <w:sz w:val="8"/>
              </w:rPr>
            </w:pPr>
            <w:r>
              <w:rPr>
                <w:spacing w:val="-2"/>
                <w:sz w:val="8"/>
              </w:rPr>
              <w:t>$1,200,000.00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0"/>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0"/>
              <w:rPr>
                <w:sz w:val="8"/>
              </w:rPr>
            </w:pPr>
          </w:p>
          <w:p>
            <w:pPr>
              <w:pStyle w:val="TableParagraph"/>
              <w:ind w:left="8" w:right="9"/>
              <w:jc w:val="center"/>
              <w:rPr>
                <w:sz w:val="8"/>
              </w:rPr>
            </w:pPr>
            <w:r>
              <w:rPr>
                <w:spacing w:val="-2"/>
                <w:sz w:val="8"/>
              </w:rPr>
              <w:t>2.17.1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0"/>
              <w:rPr>
                <w:sz w:val="8"/>
              </w:rPr>
            </w:pPr>
          </w:p>
          <w:p>
            <w:pPr>
              <w:pStyle w:val="TableParagraph"/>
              <w:ind w:left="84"/>
              <w:rPr>
                <w:sz w:val="8"/>
              </w:rPr>
            </w:pPr>
            <w:r>
              <w:rPr>
                <w:spacing w:val="-8"/>
                <w:sz w:val="8"/>
              </w:rPr>
              <w:t>Primer</w:t>
            </w:r>
            <w:r>
              <w:rPr>
                <w:sz w:val="8"/>
              </w:rPr>
              <w:t> </w:t>
            </w:r>
            <w:r>
              <w:rPr>
                <w:spacing w:val="-2"/>
                <w:sz w:val="8"/>
              </w:rPr>
              <w:t>Barrio</w:t>
            </w:r>
          </w:p>
          <w:p>
            <w:pPr>
              <w:pStyle w:val="TableParagraph"/>
              <w:rPr>
                <w:sz w:val="8"/>
              </w:rPr>
            </w:pPr>
          </w:p>
          <w:p>
            <w:pPr>
              <w:pStyle w:val="TableParagraph"/>
              <w:spacing w:before="10"/>
              <w:rPr>
                <w:sz w:val="8"/>
              </w:rPr>
            </w:pPr>
          </w:p>
          <w:p>
            <w:pPr>
              <w:pStyle w:val="TableParagraph"/>
              <w:ind w:left="124"/>
              <w:rPr>
                <w:sz w:val="8"/>
              </w:rPr>
            </w:pPr>
            <w:r>
              <w:rPr>
                <w:spacing w:val="-7"/>
                <w:sz w:val="8"/>
              </w:rPr>
              <w:t>Mágico</w:t>
            </w:r>
            <w:r>
              <w:rPr>
                <w:spacing w:val="-5"/>
                <w:sz w:val="8"/>
              </w:rPr>
              <w:t> de</w:t>
            </w:r>
          </w:p>
          <w:p>
            <w:pPr>
              <w:pStyle w:val="TableParagraph"/>
              <w:rPr>
                <w:sz w:val="8"/>
              </w:rPr>
            </w:pPr>
          </w:p>
          <w:p>
            <w:pPr>
              <w:pStyle w:val="TableParagraph"/>
              <w:spacing w:before="7"/>
              <w:rPr>
                <w:sz w:val="8"/>
              </w:rPr>
            </w:pPr>
          </w:p>
          <w:p>
            <w:pPr>
              <w:pStyle w:val="TableParagraph"/>
              <w:ind w:left="175"/>
              <w:rPr>
                <w:sz w:val="8"/>
              </w:rPr>
            </w:pPr>
            <w:r>
              <w:rPr>
                <w:spacing w:val="-2"/>
                <w:sz w:val="8"/>
              </w:rPr>
              <w:t>Puebla</w:t>
            </w:r>
          </w:p>
        </w:tc>
        <w:tc>
          <w:tcPr>
            <w:tcW w:w="724" w:type="dxa"/>
          </w:tcPr>
          <w:p>
            <w:pPr>
              <w:pStyle w:val="TableParagraph"/>
              <w:rPr>
                <w:sz w:val="8"/>
              </w:rPr>
            </w:pPr>
          </w:p>
          <w:p>
            <w:pPr>
              <w:pStyle w:val="TableParagraph"/>
              <w:spacing w:before="21"/>
              <w:rPr>
                <w:sz w:val="8"/>
              </w:rPr>
            </w:pPr>
          </w:p>
          <w:p>
            <w:pPr>
              <w:pStyle w:val="TableParagraph"/>
              <w:spacing w:before="1"/>
              <w:ind w:left="8" w:right="16"/>
              <w:jc w:val="center"/>
              <w:rPr>
                <w:sz w:val="8"/>
              </w:rPr>
            </w:pPr>
            <w:r>
              <w:rPr>
                <w:spacing w:val="-8"/>
                <w:sz w:val="8"/>
              </w:rPr>
              <w:t>Primer</w:t>
            </w:r>
            <w:r>
              <w:rPr>
                <w:sz w:val="8"/>
              </w:rPr>
              <w:t> </w:t>
            </w:r>
            <w:r>
              <w:rPr>
                <w:spacing w:val="-2"/>
                <w:sz w:val="8"/>
              </w:rPr>
              <w:t>Barrio</w:t>
            </w:r>
          </w:p>
          <w:p>
            <w:pPr>
              <w:pStyle w:val="TableParagraph"/>
              <w:rPr>
                <w:sz w:val="8"/>
              </w:rPr>
            </w:pPr>
          </w:p>
          <w:p>
            <w:pPr>
              <w:pStyle w:val="TableParagraph"/>
              <w:spacing w:before="7"/>
              <w:rPr>
                <w:sz w:val="8"/>
              </w:rPr>
            </w:pPr>
          </w:p>
          <w:p>
            <w:pPr>
              <w:pStyle w:val="TableParagraph"/>
              <w:ind w:left="10" w:right="16"/>
              <w:jc w:val="center"/>
              <w:rPr>
                <w:sz w:val="8"/>
              </w:rPr>
            </w:pPr>
            <w:r>
              <w:rPr>
                <w:spacing w:val="-6"/>
                <w:sz w:val="8"/>
              </w:rPr>
              <w:t>Mágico</w:t>
            </w:r>
            <w:r>
              <w:rPr>
                <w:spacing w:val="-10"/>
                <w:sz w:val="8"/>
              </w:rPr>
              <w:t> </w:t>
            </w:r>
            <w:r>
              <w:rPr>
                <w:spacing w:val="-6"/>
                <w:sz w:val="8"/>
              </w:rPr>
              <w:t>en</w:t>
            </w:r>
            <w:r>
              <w:rPr>
                <w:spacing w:val="-9"/>
                <w:sz w:val="8"/>
              </w:rPr>
              <w:t> </w:t>
            </w:r>
            <w:r>
              <w:rPr>
                <w:spacing w:val="-6"/>
                <w:sz w:val="8"/>
              </w:rPr>
              <w:t>Puebla en</w:t>
            </w:r>
          </w:p>
          <w:p>
            <w:pPr>
              <w:pStyle w:val="TableParagraph"/>
              <w:rPr>
                <w:sz w:val="8"/>
              </w:rPr>
            </w:pPr>
          </w:p>
          <w:p>
            <w:pPr>
              <w:pStyle w:val="TableParagraph"/>
              <w:spacing w:before="7"/>
              <w:rPr>
                <w:sz w:val="8"/>
              </w:rPr>
            </w:pPr>
          </w:p>
          <w:p>
            <w:pPr>
              <w:pStyle w:val="TableParagraph"/>
              <w:ind w:left="8" w:right="16"/>
              <w:jc w:val="center"/>
              <w:rPr>
                <w:sz w:val="8"/>
              </w:rPr>
            </w:pPr>
            <w:r>
              <w:rPr>
                <w:spacing w:val="-6"/>
                <w:sz w:val="8"/>
              </w:rPr>
              <w:t>la</w:t>
            </w:r>
            <w:r>
              <w:rPr>
                <w:spacing w:val="-8"/>
                <w:sz w:val="8"/>
              </w:rPr>
              <w:t> </w:t>
            </w:r>
            <w:r>
              <w:rPr>
                <w:spacing w:val="-6"/>
                <w:sz w:val="8"/>
              </w:rPr>
              <w:t>zona</w:t>
            </w:r>
            <w:r>
              <w:rPr>
                <w:spacing w:val="-8"/>
                <w:sz w:val="8"/>
              </w:rPr>
              <w:t> </w:t>
            </w:r>
            <w:r>
              <w:rPr>
                <w:spacing w:val="-6"/>
                <w:sz w:val="8"/>
              </w:rPr>
              <w:t>de</w:t>
            </w:r>
          </w:p>
          <w:p>
            <w:pPr>
              <w:pStyle w:val="TableParagraph"/>
              <w:rPr>
                <w:sz w:val="8"/>
              </w:rPr>
            </w:pPr>
          </w:p>
          <w:p>
            <w:pPr>
              <w:pStyle w:val="TableParagraph"/>
              <w:spacing w:before="10"/>
              <w:rPr>
                <w:sz w:val="8"/>
              </w:rPr>
            </w:pPr>
          </w:p>
          <w:p>
            <w:pPr>
              <w:pStyle w:val="TableParagraph"/>
              <w:ind w:left="6" w:right="16"/>
              <w:jc w:val="center"/>
              <w:rPr>
                <w:sz w:val="8"/>
              </w:rPr>
            </w:pPr>
            <w:r>
              <w:rPr>
                <w:spacing w:val="-6"/>
                <w:sz w:val="8"/>
              </w:rPr>
              <w:t>monumentos</w:t>
            </w:r>
            <w:r>
              <w:rPr>
                <w:spacing w:val="-12"/>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7"/>
              <w:rPr>
                <w:sz w:val="8"/>
              </w:rPr>
            </w:pPr>
          </w:p>
          <w:p>
            <w:pPr>
              <w:pStyle w:val="TableParagraph"/>
              <w:ind w:left="8" w:right="16"/>
              <w:jc w:val="center"/>
              <w:rPr>
                <w:sz w:val="8"/>
              </w:rPr>
            </w:pPr>
            <w:r>
              <w:rPr>
                <w:spacing w:val="-6"/>
                <w:sz w:val="8"/>
              </w:rPr>
              <w:t>ciudad,</w:t>
            </w:r>
            <w:r>
              <w:rPr>
                <w:spacing w:val="-13"/>
                <w:sz w:val="8"/>
              </w:rPr>
              <w:t> </w:t>
            </w:r>
            <w:r>
              <w:rPr>
                <w:spacing w:val="-6"/>
                <w:sz w:val="8"/>
              </w:rPr>
              <w:t>impulsando</w:t>
            </w:r>
            <w:r>
              <w:rPr>
                <w:spacing w:val="-10"/>
                <w:sz w:val="8"/>
              </w:rPr>
              <w:t> </w:t>
            </w:r>
            <w:r>
              <w:rPr>
                <w:spacing w:val="-6"/>
                <w:sz w:val="8"/>
              </w:rPr>
              <w:t>la</w:t>
            </w:r>
          </w:p>
          <w:p>
            <w:pPr>
              <w:pStyle w:val="TableParagraph"/>
              <w:rPr>
                <w:sz w:val="8"/>
              </w:rPr>
            </w:pPr>
          </w:p>
          <w:p>
            <w:pPr>
              <w:pStyle w:val="TableParagraph"/>
              <w:spacing w:before="7"/>
              <w:rPr>
                <w:sz w:val="8"/>
              </w:rPr>
            </w:pPr>
          </w:p>
          <w:p>
            <w:pPr>
              <w:pStyle w:val="TableParagraph"/>
              <w:ind w:left="5" w:right="16"/>
              <w:jc w:val="center"/>
              <w:rPr>
                <w:sz w:val="8"/>
              </w:rPr>
            </w:pPr>
            <w:r>
              <w:rPr>
                <w:spacing w:val="-6"/>
                <w:sz w:val="8"/>
              </w:rPr>
              <w:t>inversión,</w:t>
            </w:r>
            <w:r>
              <w:rPr>
                <w:spacing w:val="-11"/>
                <w:sz w:val="8"/>
              </w:rPr>
              <w:t> </w:t>
            </w:r>
            <w:r>
              <w:rPr>
                <w:spacing w:val="-6"/>
                <w:sz w:val="8"/>
              </w:rPr>
              <w:t>la</w:t>
            </w:r>
            <w:r>
              <w:rPr>
                <w:spacing w:val="-9"/>
                <w:sz w:val="8"/>
              </w:rPr>
              <w:t> </w:t>
            </w:r>
            <w:r>
              <w:rPr>
                <w:spacing w:val="-6"/>
                <w:sz w:val="8"/>
              </w:rPr>
              <w:t>derrama</w:t>
            </w:r>
          </w:p>
          <w:p>
            <w:pPr>
              <w:pStyle w:val="TableParagraph"/>
              <w:rPr>
                <w:sz w:val="8"/>
              </w:rPr>
            </w:pPr>
          </w:p>
          <w:p>
            <w:pPr>
              <w:pStyle w:val="TableParagraph"/>
              <w:spacing w:before="10"/>
              <w:rPr>
                <w:sz w:val="8"/>
              </w:rPr>
            </w:pPr>
          </w:p>
          <w:p>
            <w:pPr>
              <w:pStyle w:val="TableParagraph"/>
              <w:ind w:left="8" w:right="16"/>
              <w:jc w:val="center"/>
              <w:rPr>
                <w:sz w:val="8"/>
              </w:rPr>
            </w:pPr>
            <w:r>
              <w:rPr>
                <w:spacing w:val="-8"/>
                <w:sz w:val="8"/>
              </w:rPr>
              <w:t>económica</w:t>
            </w:r>
            <w:r>
              <w:rPr>
                <w:spacing w:val="6"/>
                <w:sz w:val="8"/>
              </w:rPr>
              <w:t> </w:t>
            </w:r>
            <w:r>
              <w:rPr>
                <w:spacing w:val="-5"/>
                <w:sz w:val="8"/>
              </w:rPr>
              <w:t>yla</w:t>
            </w:r>
          </w:p>
          <w:p>
            <w:pPr>
              <w:pStyle w:val="TableParagraph"/>
              <w:rPr>
                <w:sz w:val="8"/>
              </w:rPr>
            </w:pPr>
          </w:p>
          <w:p>
            <w:pPr>
              <w:pStyle w:val="TableParagraph"/>
              <w:spacing w:before="7"/>
              <w:rPr>
                <w:sz w:val="8"/>
              </w:rPr>
            </w:pPr>
          </w:p>
          <w:p>
            <w:pPr>
              <w:pStyle w:val="TableParagraph"/>
              <w:ind w:left="7" w:right="16"/>
              <w:jc w:val="center"/>
              <w:rPr>
                <w:sz w:val="8"/>
              </w:rPr>
            </w:pPr>
            <w:r>
              <w:rPr>
                <w:spacing w:val="-6"/>
                <w:sz w:val="8"/>
              </w:rPr>
              <w:t>cultura</w:t>
            </w:r>
            <w:r>
              <w:rPr>
                <w:spacing w:val="-8"/>
                <w:sz w:val="8"/>
              </w:rPr>
              <w:t> </w:t>
            </w:r>
            <w:r>
              <w:rPr>
                <w:spacing w:val="-6"/>
                <w:sz w:val="8"/>
              </w:rPr>
              <w:t>local,</w:t>
            </w:r>
            <w:r>
              <w:rPr>
                <w:spacing w:val="-8"/>
                <w:sz w:val="8"/>
              </w:rPr>
              <w:t> </w:t>
            </w:r>
            <w:r>
              <w:rPr>
                <w:spacing w:val="-6"/>
                <w:sz w:val="8"/>
              </w:rPr>
              <w:t>en</w:t>
            </w:r>
            <w:r>
              <w:rPr>
                <w:spacing w:val="-10"/>
                <w:sz w:val="8"/>
              </w:rPr>
              <w:t> </w:t>
            </w:r>
            <w:r>
              <w:rPr>
                <w:spacing w:val="-6"/>
                <w:sz w:val="8"/>
              </w:rPr>
              <w:t>el</w:t>
            </w:r>
          </w:p>
          <w:p>
            <w:pPr>
              <w:pStyle w:val="TableParagraph"/>
              <w:rPr>
                <w:sz w:val="8"/>
              </w:rPr>
            </w:pPr>
          </w:p>
          <w:p>
            <w:pPr>
              <w:pStyle w:val="TableParagraph"/>
              <w:spacing w:before="7"/>
              <w:rPr>
                <w:sz w:val="8"/>
              </w:rPr>
            </w:pPr>
          </w:p>
          <w:p>
            <w:pPr>
              <w:pStyle w:val="TableParagraph"/>
              <w:spacing w:before="1"/>
              <w:ind w:left="10" w:right="16"/>
              <w:jc w:val="center"/>
              <w:rPr>
                <w:sz w:val="8"/>
              </w:rPr>
            </w:pPr>
            <w:r>
              <w:rPr>
                <w:spacing w:val="-6"/>
                <w:sz w:val="8"/>
              </w:rPr>
              <w:t>cualhabrá</w:t>
            </w:r>
            <w:r>
              <w:rPr>
                <w:spacing w:val="1"/>
                <w:sz w:val="8"/>
              </w:rPr>
              <w:t> </w:t>
            </w:r>
            <w:r>
              <w:rPr>
                <w:spacing w:val="-5"/>
                <w:sz w:val="8"/>
              </w:rPr>
              <w:t>un</w:t>
            </w:r>
          </w:p>
          <w:p>
            <w:pPr>
              <w:pStyle w:val="TableParagraph"/>
              <w:rPr>
                <w:sz w:val="8"/>
              </w:rPr>
            </w:pPr>
          </w:p>
          <w:p>
            <w:pPr>
              <w:pStyle w:val="TableParagraph"/>
              <w:spacing w:before="9"/>
              <w:rPr>
                <w:sz w:val="8"/>
              </w:rPr>
            </w:pPr>
          </w:p>
          <w:p>
            <w:pPr>
              <w:pStyle w:val="TableParagraph"/>
              <w:ind w:left="10" w:right="16"/>
              <w:jc w:val="center"/>
              <w:rPr>
                <w:sz w:val="8"/>
              </w:rPr>
            </w:pPr>
            <w:r>
              <w:rPr>
                <w:spacing w:val="-7"/>
                <w:sz w:val="8"/>
              </w:rPr>
              <w:t>corredor</w:t>
            </w:r>
            <w:r>
              <w:rPr>
                <w:spacing w:val="-5"/>
                <w:sz w:val="8"/>
              </w:rPr>
              <w:t> </w:t>
            </w:r>
            <w:r>
              <w:rPr>
                <w:spacing w:val="-2"/>
                <w:sz w:val="8"/>
              </w:rPr>
              <w:t>turístico</w:t>
            </w:r>
          </w:p>
          <w:p>
            <w:pPr>
              <w:pStyle w:val="TableParagraph"/>
              <w:rPr>
                <w:sz w:val="8"/>
              </w:rPr>
            </w:pPr>
          </w:p>
          <w:p>
            <w:pPr>
              <w:pStyle w:val="TableParagraph"/>
              <w:spacing w:before="7"/>
              <w:rPr>
                <w:sz w:val="8"/>
              </w:rPr>
            </w:pPr>
          </w:p>
          <w:p>
            <w:pPr>
              <w:pStyle w:val="TableParagraph"/>
              <w:ind w:left="8" w:right="16"/>
              <w:jc w:val="center"/>
              <w:rPr>
                <w:sz w:val="8"/>
              </w:rPr>
            </w:pPr>
            <w:r>
              <w:rPr>
                <w:spacing w:val="-6"/>
                <w:sz w:val="8"/>
              </w:rPr>
              <w:t>basado</w:t>
            </w:r>
            <w:r>
              <w:rPr>
                <w:spacing w:val="-9"/>
                <w:sz w:val="8"/>
              </w:rPr>
              <w:t> </w:t>
            </w:r>
            <w:r>
              <w:rPr>
                <w:spacing w:val="-6"/>
                <w:sz w:val="8"/>
              </w:rPr>
              <w:t>en</w:t>
            </w:r>
            <w:r>
              <w:rPr>
                <w:spacing w:val="-8"/>
                <w:sz w:val="8"/>
              </w:rPr>
              <w:t> </w:t>
            </w:r>
            <w:r>
              <w:rPr>
                <w:spacing w:val="-6"/>
                <w:sz w:val="8"/>
              </w:rPr>
              <w:t>la</w:t>
            </w:r>
          </w:p>
          <w:p>
            <w:pPr>
              <w:pStyle w:val="TableParagraph"/>
              <w:rPr>
                <w:sz w:val="8"/>
              </w:rPr>
            </w:pPr>
          </w:p>
          <w:p>
            <w:pPr>
              <w:pStyle w:val="TableParagraph"/>
              <w:spacing w:before="7"/>
              <w:rPr>
                <w:sz w:val="8"/>
              </w:rPr>
            </w:pPr>
          </w:p>
          <w:p>
            <w:pPr>
              <w:pStyle w:val="TableParagraph"/>
              <w:spacing w:before="1"/>
              <w:ind w:left="5" w:right="16"/>
              <w:jc w:val="center"/>
              <w:rPr>
                <w:sz w:val="8"/>
              </w:rPr>
            </w:pPr>
            <w:r>
              <w:rPr>
                <w:spacing w:val="-6"/>
                <w:sz w:val="8"/>
              </w:rPr>
              <w:t>gastronomía</w:t>
            </w:r>
            <w:r>
              <w:rPr>
                <w:spacing w:val="-8"/>
                <w:sz w:val="8"/>
              </w:rPr>
              <w:t> </w:t>
            </w:r>
            <w:r>
              <w:rPr>
                <w:spacing w:val="-6"/>
                <w:sz w:val="8"/>
              </w:rPr>
              <w:t>y</w:t>
            </w:r>
            <w:r>
              <w:rPr>
                <w:spacing w:val="-10"/>
                <w:sz w:val="8"/>
              </w:rPr>
              <w:t> </w:t>
            </w:r>
            <w:r>
              <w:rPr>
                <w:spacing w:val="-6"/>
                <w:sz w:val="8"/>
              </w:rPr>
              <w:t>en</w:t>
            </w:r>
            <w:r>
              <w:rPr>
                <w:spacing w:val="-10"/>
                <w:sz w:val="8"/>
              </w:rPr>
              <w:t> </w:t>
            </w:r>
            <w:r>
              <w:rPr>
                <w:spacing w:val="-6"/>
                <w:sz w:val="8"/>
              </w:rPr>
              <w:t>la</w:t>
            </w:r>
          </w:p>
          <w:p>
            <w:pPr>
              <w:pStyle w:val="TableParagraph"/>
              <w:rPr>
                <w:sz w:val="8"/>
              </w:rPr>
            </w:pPr>
          </w:p>
          <w:p>
            <w:pPr>
              <w:pStyle w:val="TableParagraph"/>
              <w:spacing w:before="9"/>
              <w:rPr>
                <w:sz w:val="8"/>
              </w:rPr>
            </w:pPr>
          </w:p>
          <w:p>
            <w:pPr>
              <w:pStyle w:val="TableParagraph"/>
              <w:spacing w:line="88" w:lineRule="exact"/>
              <w:ind w:left="8" w:right="16"/>
              <w:jc w:val="center"/>
              <w:rPr>
                <w:sz w:val="8"/>
              </w:rPr>
            </w:pPr>
            <w:r>
              <w:rPr>
                <w:spacing w:val="-7"/>
                <w:sz w:val="8"/>
              </w:rPr>
              <w:t>cultura</w:t>
            </w:r>
            <w:r>
              <w:rPr>
                <w:spacing w:val="-3"/>
                <w:sz w:val="8"/>
              </w:rPr>
              <w:t> </w:t>
            </w:r>
            <w:r>
              <w:rPr>
                <w:spacing w:val="-2"/>
                <w:sz w:val="8"/>
              </w:rPr>
              <w:t>poblana</w:t>
            </w:r>
          </w:p>
        </w:tc>
      </w:tr>
      <w:tr>
        <w:trPr>
          <w:trHeight w:val="3439"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0"/>
              <w:rPr>
                <w:sz w:val="8"/>
              </w:rPr>
            </w:pPr>
          </w:p>
          <w:p>
            <w:pPr>
              <w:pStyle w:val="TableParagraph"/>
              <w:ind w:left="93"/>
              <w:rPr>
                <w:sz w:val="8"/>
              </w:rPr>
            </w:pPr>
            <w:r>
              <w:rPr>
                <w:spacing w:val="-2"/>
                <w:sz w:val="8"/>
              </w:rPr>
              <w:t>Bienestar</w:t>
            </w:r>
          </w:p>
          <w:p>
            <w:pPr>
              <w:pStyle w:val="TableParagraph"/>
              <w:rPr>
                <w:sz w:val="8"/>
              </w:rPr>
            </w:pPr>
          </w:p>
          <w:p>
            <w:pPr>
              <w:pStyle w:val="TableParagraph"/>
              <w:spacing w:before="10"/>
              <w:rPr>
                <w:sz w:val="8"/>
              </w:rPr>
            </w:pPr>
          </w:p>
          <w:p>
            <w:pPr>
              <w:pStyle w:val="TableParagraph"/>
              <w:ind w:left="81"/>
              <w:rPr>
                <w:sz w:val="8"/>
              </w:rPr>
            </w:pPr>
            <w:r>
              <w:rPr>
                <w:spacing w:val="-7"/>
                <w:sz w:val="8"/>
              </w:rPr>
              <w:t>para</w:t>
            </w:r>
            <w:r>
              <w:rPr>
                <w:spacing w:val="-5"/>
                <w:sz w:val="8"/>
              </w:rPr>
              <w:t> </w:t>
            </w:r>
            <w:r>
              <w:rPr>
                <w:spacing w:val="-2"/>
                <w:sz w:val="8"/>
              </w:rPr>
              <w:t>todos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ind w:left="17" w:right="10"/>
              <w:jc w:val="center"/>
              <w:rPr>
                <w:sz w:val="8"/>
              </w:rPr>
            </w:pPr>
            <w:r>
              <w:rPr>
                <w:spacing w:val="-5"/>
                <w:sz w:val="8"/>
              </w:rPr>
              <w:t>11</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spacing w:before="1"/>
              <w:ind w:left="69"/>
              <w:rPr>
                <w:sz w:val="8"/>
              </w:rPr>
            </w:pPr>
            <w:r>
              <w:rPr>
                <w:spacing w:val="-8"/>
                <w:sz w:val="8"/>
              </w:rPr>
              <w:t>Bienestar</w:t>
            </w:r>
            <w:r>
              <w:rPr>
                <w:spacing w:val="5"/>
                <w:sz w:val="8"/>
              </w:rPr>
              <w:t> </w:t>
            </w:r>
            <w:r>
              <w:rPr>
                <w:spacing w:val="-2"/>
                <w:sz w:val="8"/>
              </w:rPr>
              <w:t>Social</w:t>
            </w:r>
          </w:p>
          <w:p>
            <w:pPr>
              <w:pStyle w:val="TableParagraph"/>
              <w:rPr>
                <w:sz w:val="8"/>
              </w:rPr>
            </w:pPr>
          </w:p>
          <w:p>
            <w:pPr>
              <w:pStyle w:val="TableParagraph"/>
              <w:spacing w:before="9"/>
              <w:rPr>
                <w:sz w:val="8"/>
              </w:rPr>
            </w:pPr>
          </w:p>
          <w:p>
            <w:pPr>
              <w:pStyle w:val="TableParagraph"/>
              <w:ind w:left="86"/>
              <w:rPr>
                <w:sz w:val="8"/>
              </w:rPr>
            </w:pPr>
            <w:r>
              <w:rPr>
                <w:spacing w:val="-2"/>
                <w:sz w:val="8"/>
              </w:rPr>
              <w:t>y</w:t>
            </w:r>
            <w:r>
              <w:rPr>
                <w:spacing w:val="-11"/>
                <w:sz w:val="8"/>
              </w:rPr>
              <w:t> </w:t>
            </w:r>
            <w:r>
              <w:rPr>
                <w:spacing w:val="-2"/>
                <w:sz w:val="8"/>
              </w:rPr>
              <w:t>Participación</w:t>
            </w:r>
          </w:p>
          <w:p>
            <w:pPr>
              <w:pStyle w:val="TableParagraph"/>
              <w:rPr>
                <w:sz w:val="8"/>
              </w:rPr>
            </w:pPr>
          </w:p>
          <w:p>
            <w:pPr>
              <w:pStyle w:val="TableParagraph"/>
              <w:spacing w:before="8"/>
              <w:rPr>
                <w:sz w:val="8"/>
              </w:rPr>
            </w:pPr>
          </w:p>
          <w:p>
            <w:pPr>
              <w:pStyle w:val="TableParagraph"/>
              <w:ind w:left="114"/>
              <w:rPr>
                <w:sz w:val="8"/>
              </w:rPr>
            </w:pPr>
            <w:r>
              <w:rPr>
                <w:spacing w:val="-2"/>
                <w:sz w:val="8"/>
              </w:rPr>
              <w:t>Comunitaria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7"/>
              <w:rPr>
                <w:sz w:val="8"/>
              </w:rPr>
            </w:pPr>
          </w:p>
          <w:p>
            <w:pPr>
              <w:pStyle w:val="TableParagraph"/>
              <w:ind w:left="127"/>
              <w:rPr>
                <w:sz w:val="8"/>
              </w:rPr>
            </w:pPr>
            <w:r>
              <w:rPr>
                <w:spacing w:val="-8"/>
                <w:sz w:val="8"/>
              </w:rPr>
              <w:t>Bienestar</w:t>
            </w:r>
            <w:r>
              <w:rPr>
                <w:spacing w:val="5"/>
                <w:sz w:val="8"/>
              </w:rPr>
              <w:t> </w:t>
            </w:r>
            <w:r>
              <w:rPr>
                <w:spacing w:val="-10"/>
                <w:sz w:val="8"/>
              </w:rPr>
              <w:t>y</w:t>
            </w:r>
          </w:p>
          <w:p>
            <w:pPr>
              <w:pStyle w:val="TableParagraph"/>
              <w:rPr>
                <w:sz w:val="8"/>
              </w:rPr>
            </w:pPr>
          </w:p>
          <w:p>
            <w:pPr>
              <w:pStyle w:val="TableParagraph"/>
              <w:spacing w:before="10"/>
              <w:rPr>
                <w:sz w:val="8"/>
              </w:rPr>
            </w:pPr>
          </w:p>
          <w:p>
            <w:pPr>
              <w:pStyle w:val="TableParagraph"/>
              <w:ind w:left="103"/>
              <w:rPr>
                <w:sz w:val="8"/>
              </w:rPr>
            </w:pPr>
            <w:r>
              <w:rPr>
                <w:spacing w:val="-2"/>
                <w:sz w:val="8"/>
              </w:rPr>
              <w:t>Participación</w:t>
            </w:r>
          </w:p>
          <w:p>
            <w:pPr>
              <w:pStyle w:val="TableParagraph"/>
              <w:rPr>
                <w:sz w:val="8"/>
              </w:rPr>
            </w:pPr>
          </w:p>
          <w:p>
            <w:pPr>
              <w:pStyle w:val="TableParagraph"/>
              <w:spacing w:before="7"/>
              <w:rPr>
                <w:sz w:val="8"/>
              </w:rPr>
            </w:pPr>
          </w:p>
          <w:p>
            <w:pPr>
              <w:pStyle w:val="TableParagraph"/>
              <w:spacing w:before="1"/>
              <w:ind w:left="132"/>
              <w:rPr>
                <w:sz w:val="8"/>
              </w:rPr>
            </w:pPr>
            <w:r>
              <w:rPr>
                <w:spacing w:val="-2"/>
                <w:sz w:val="8"/>
              </w:rPr>
              <w:t>Ciudadana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ind w:left="6" w:right="1"/>
              <w:jc w:val="center"/>
              <w:rPr>
                <w:sz w:val="8"/>
              </w:rPr>
            </w:pPr>
            <w:r>
              <w:rPr>
                <w:spacing w:val="-5"/>
                <w:sz w:val="8"/>
              </w:rPr>
              <w:t>02</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4"/>
              <w:jc w:val="center"/>
              <w:rPr>
                <w:sz w:val="8"/>
              </w:rPr>
            </w:pPr>
            <w:r>
              <w:rPr>
                <w:spacing w:val="-6"/>
                <w:sz w:val="8"/>
              </w:rPr>
              <w:t>Estrategias</w:t>
            </w:r>
            <w:r>
              <w:rPr>
                <w:spacing w:val="-12"/>
                <w:sz w:val="8"/>
              </w:rPr>
              <w:t> </w:t>
            </w:r>
            <w:r>
              <w:rPr>
                <w:spacing w:val="-6"/>
                <w:sz w:val="8"/>
              </w:rPr>
              <w:t>para</w:t>
            </w:r>
            <w:r>
              <w:rPr>
                <w:spacing w:val="-8"/>
                <w:sz w:val="8"/>
              </w:rPr>
              <w:t> </w:t>
            </w:r>
            <w:r>
              <w:rPr>
                <w:spacing w:val="-6"/>
                <w:sz w:val="8"/>
              </w:rPr>
              <w:t>la</w:t>
            </w:r>
          </w:p>
          <w:p>
            <w:pPr>
              <w:pStyle w:val="TableParagraph"/>
              <w:rPr>
                <w:sz w:val="8"/>
              </w:rPr>
            </w:pPr>
          </w:p>
          <w:p>
            <w:pPr>
              <w:pStyle w:val="TableParagraph"/>
              <w:spacing w:before="7"/>
              <w:rPr>
                <w:sz w:val="8"/>
              </w:rPr>
            </w:pPr>
          </w:p>
          <w:p>
            <w:pPr>
              <w:pStyle w:val="TableParagraph"/>
              <w:ind w:left="14"/>
              <w:jc w:val="center"/>
              <w:rPr>
                <w:sz w:val="8"/>
              </w:rPr>
            </w:pPr>
            <w:r>
              <w:rPr>
                <w:spacing w:val="-2"/>
                <w:sz w:val="8"/>
              </w:rPr>
              <w:t>transformación</w:t>
            </w:r>
          </w:p>
          <w:p>
            <w:pPr>
              <w:pStyle w:val="TableParagraph"/>
              <w:rPr>
                <w:sz w:val="8"/>
              </w:rPr>
            </w:pPr>
          </w:p>
          <w:p>
            <w:pPr>
              <w:pStyle w:val="TableParagraph"/>
              <w:spacing w:before="10"/>
              <w:rPr>
                <w:sz w:val="8"/>
              </w:rPr>
            </w:pPr>
          </w:p>
          <w:p>
            <w:pPr>
              <w:pStyle w:val="TableParagraph"/>
              <w:ind w:left="16"/>
              <w:jc w:val="center"/>
              <w:rPr>
                <w:sz w:val="8"/>
              </w:rPr>
            </w:pPr>
            <w:r>
              <w:rPr>
                <w:spacing w:val="-2"/>
                <w:sz w:val="8"/>
              </w:rPr>
              <w:t>social,</w:t>
            </w:r>
          </w:p>
          <w:p>
            <w:pPr>
              <w:pStyle w:val="TableParagraph"/>
              <w:rPr>
                <w:sz w:val="8"/>
              </w:rPr>
            </w:pPr>
          </w:p>
          <w:p>
            <w:pPr>
              <w:pStyle w:val="TableParagraph"/>
              <w:spacing w:before="7"/>
              <w:rPr>
                <w:sz w:val="8"/>
              </w:rPr>
            </w:pPr>
          </w:p>
          <w:p>
            <w:pPr>
              <w:pStyle w:val="TableParagraph"/>
              <w:spacing w:before="1"/>
              <w:ind w:left="17"/>
              <w:jc w:val="center"/>
              <w:rPr>
                <w:sz w:val="8"/>
              </w:rPr>
            </w:pPr>
            <w:r>
              <w:rPr>
                <w:spacing w:val="-2"/>
                <w:sz w:val="8"/>
              </w:rPr>
              <w:t>implementadas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ind w:left="17" w:right="7"/>
              <w:jc w:val="center"/>
              <w:rPr>
                <w:sz w:val="8"/>
              </w:rPr>
            </w:pPr>
            <w:r>
              <w:rPr>
                <w:spacing w:val="-2"/>
                <w:sz w:val="8"/>
              </w:rPr>
              <w:t>E14014411110226B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0"/>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10"/>
              <w:rPr>
                <w:sz w:val="8"/>
              </w:rPr>
            </w:pPr>
          </w:p>
          <w:p>
            <w:pPr>
              <w:pStyle w:val="TableParagraph"/>
              <w:ind w:left="146"/>
              <w:rPr>
                <w:sz w:val="8"/>
              </w:rPr>
            </w:pPr>
            <w:r>
              <w:rPr>
                <w:spacing w:val="-8"/>
                <w:sz w:val="8"/>
              </w:rPr>
              <w:t>Política</w:t>
            </w:r>
            <w:r>
              <w:rPr>
                <w:spacing w:val="5"/>
                <w:sz w:val="8"/>
              </w:rPr>
              <w:t> </w:t>
            </w:r>
            <w:r>
              <w:rPr>
                <w:spacing w:val="-2"/>
                <w:sz w:val="8"/>
              </w:rPr>
              <w:t>Social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ind w:left="11" w:right="1"/>
              <w:jc w:val="center"/>
              <w:rPr>
                <w:sz w:val="8"/>
              </w:rPr>
            </w:pPr>
            <w:r>
              <w:rPr>
                <w:spacing w:val="-10"/>
                <w:sz w:val="8"/>
              </w:rPr>
              <w:t>1</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10"/>
              <w:rPr>
                <w:sz w:val="8"/>
              </w:rPr>
            </w:pPr>
            <w:r>
              <w:rPr>
                <w:spacing w:val="-2"/>
                <w:sz w:val="8"/>
              </w:rPr>
              <w:t>LA1.1,</w:t>
            </w:r>
          </w:p>
          <w:p>
            <w:pPr>
              <w:pStyle w:val="TableParagraph"/>
              <w:rPr>
                <w:sz w:val="8"/>
              </w:rPr>
            </w:pPr>
          </w:p>
          <w:p>
            <w:pPr>
              <w:pStyle w:val="TableParagraph"/>
              <w:spacing w:before="7"/>
              <w:rPr>
                <w:sz w:val="8"/>
              </w:rPr>
            </w:pPr>
          </w:p>
          <w:p>
            <w:pPr>
              <w:pStyle w:val="TableParagraph"/>
              <w:ind w:left="110"/>
              <w:rPr>
                <w:sz w:val="8"/>
              </w:rPr>
            </w:pPr>
            <w:r>
              <w:rPr>
                <w:spacing w:val="-2"/>
                <w:sz w:val="8"/>
              </w:rPr>
              <w:t>LA1.8,</w:t>
            </w:r>
          </w:p>
          <w:p>
            <w:pPr>
              <w:pStyle w:val="TableParagraph"/>
              <w:rPr>
                <w:sz w:val="8"/>
              </w:rPr>
            </w:pPr>
          </w:p>
          <w:p>
            <w:pPr>
              <w:pStyle w:val="TableParagraph"/>
              <w:spacing w:before="10"/>
              <w:rPr>
                <w:sz w:val="8"/>
              </w:rPr>
            </w:pPr>
          </w:p>
          <w:p>
            <w:pPr>
              <w:pStyle w:val="TableParagraph"/>
              <w:ind w:left="77"/>
              <w:rPr>
                <w:sz w:val="8"/>
              </w:rPr>
            </w:pPr>
            <w:r>
              <w:rPr>
                <w:spacing w:val="-5"/>
                <w:sz w:val="8"/>
              </w:rPr>
              <w:t>LA1.12</w:t>
            </w:r>
            <w:r>
              <w:rPr>
                <w:spacing w:val="-2"/>
                <w:sz w:val="8"/>
              </w:rPr>
              <w:t> </w:t>
            </w:r>
            <w:r>
              <w:rPr>
                <w:spacing w:val="-10"/>
                <w:sz w:val="8"/>
              </w:rPr>
              <w:t>y</w:t>
            </w:r>
          </w:p>
          <w:p>
            <w:pPr>
              <w:pStyle w:val="TableParagraph"/>
              <w:rPr>
                <w:sz w:val="8"/>
              </w:rPr>
            </w:pPr>
          </w:p>
          <w:p>
            <w:pPr>
              <w:pStyle w:val="TableParagraph"/>
              <w:spacing w:before="7"/>
              <w:rPr>
                <w:sz w:val="8"/>
              </w:rPr>
            </w:pPr>
          </w:p>
          <w:p>
            <w:pPr>
              <w:pStyle w:val="TableParagraph"/>
              <w:spacing w:before="1"/>
              <w:ind w:left="118"/>
              <w:rPr>
                <w:sz w:val="8"/>
              </w:rPr>
            </w:pPr>
            <w:r>
              <w:rPr>
                <w:spacing w:val="-2"/>
                <w:sz w:val="8"/>
              </w:rPr>
              <w:t>LA2.1</w:t>
            </w:r>
          </w:p>
        </w:tc>
        <w:tc>
          <w:tcPr>
            <w:tcW w:w="688" w:type="dxa"/>
          </w:tcPr>
          <w:p>
            <w:pPr>
              <w:pStyle w:val="TableParagraph"/>
              <w:rPr>
                <w:sz w:val="8"/>
              </w:rPr>
            </w:pPr>
          </w:p>
          <w:p>
            <w:pPr>
              <w:pStyle w:val="TableParagraph"/>
              <w:spacing w:before="21"/>
              <w:rPr>
                <w:sz w:val="8"/>
              </w:rPr>
            </w:pPr>
          </w:p>
          <w:p>
            <w:pPr>
              <w:pStyle w:val="TableParagraph"/>
              <w:spacing w:before="1"/>
              <w:ind w:left="9" w:right="4"/>
              <w:jc w:val="center"/>
              <w:rPr>
                <w:sz w:val="8"/>
              </w:rPr>
            </w:pPr>
            <w:r>
              <w:rPr>
                <w:spacing w:val="-6"/>
                <w:sz w:val="8"/>
              </w:rPr>
              <w:t>Entregar</w:t>
            </w:r>
            <w:r>
              <w:rPr>
                <w:spacing w:val="-10"/>
                <w:sz w:val="8"/>
              </w:rPr>
              <w:t> </w:t>
            </w:r>
            <w:r>
              <w:rPr>
                <w:spacing w:val="-6"/>
                <w:sz w:val="8"/>
              </w:rPr>
              <w:t>6</w:t>
            </w:r>
            <w:r>
              <w:rPr>
                <w:spacing w:val="-9"/>
                <w:sz w:val="8"/>
              </w:rPr>
              <w:t> </w:t>
            </w:r>
            <w:r>
              <w:rPr>
                <w:spacing w:val="-6"/>
                <w:sz w:val="8"/>
              </w:rPr>
              <w:t>apoyos</w:t>
            </w:r>
          </w:p>
          <w:p>
            <w:pPr>
              <w:pStyle w:val="TableParagraph"/>
              <w:rPr>
                <w:sz w:val="8"/>
              </w:rPr>
            </w:pPr>
          </w:p>
          <w:p>
            <w:pPr>
              <w:pStyle w:val="TableParagraph"/>
              <w:spacing w:before="7"/>
              <w:rPr>
                <w:sz w:val="8"/>
              </w:rPr>
            </w:pPr>
          </w:p>
          <w:p>
            <w:pPr>
              <w:pStyle w:val="TableParagraph"/>
              <w:ind w:left="9" w:right="4"/>
              <w:jc w:val="center"/>
              <w:rPr>
                <w:sz w:val="8"/>
              </w:rPr>
            </w:pPr>
            <w:r>
              <w:rPr>
                <w:spacing w:val="-6"/>
                <w:sz w:val="8"/>
              </w:rPr>
              <w:t>económicos</w:t>
            </w:r>
            <w:r>
              <w:rPr>
                <w:spacing w:val="-13"/>
                <w:sz w:val="8"/>
              </w:rPr>
              <w:t> </w:t>
            </w:r>
            <w:r>
              <w:rPr>
                <w:spacing w:val="-6"/>
                <w:sz w:val="8"/>
              </w:rPr>
              <w:t>para</w:t>
            </w:r>
            <w:r>
              <w:rPr>
                <w:spacing w:val="-10"/>
                <w:sz w:val="8"/>
              </w:rPr>
              <w:t> </w:t>
            </w:r>
            <w:r>
              <w:rPr>
                <w:spacing w:val="-6"/>
                <w:sz w:val="8"/>
              </w:rPr>
              <w:t>la</w:t>
            </w:r>
          </w:p>
          <w:p>
            <w:pPr>
              <w:pStyle w:val="TableParagraph"/>
              <w:rPr>
                <w:sz w:val="8"/>
              </w:rPr>
            </w:pPr>
          </w:p>
          <w:p>
            <w:pPr>
              <w:pStyle w:val="TableParagraph"/>
              <w:spacing w:before="7"/>
              <w:rPr>
                <w:sz w:val="8"/>
              </w:rPr>
            </w:pPr>
          </w:p>
          <w:p>
            <w:pPr>
              <w:pStyle w:val="TableParagraph"/>
              <w:ind w:left="9" w:right="4"/>
              <w:jc w:val="center"/>
              <w:rPr>
                <w:sz w:val="8"/>
              </w:rPr>
            </w:pPr>
            <w:r>
              <w:rPr>
                <w:spacing w:val="-8"/>
                <w:sz w:val="8"/>
              </w:rPr>
              <w:t>estrategia</w:t>
            </w:r>
            <w:r>
              <w:rPr>
                <w:spacing w:val="9"/>
                <w:sz w:val="8"/>
              </w:rPr>
              <w:t> </w:t>
            </w:r>
            <w:r>
              <w:rPr>
                <w:spacing w:val="-5"/>
                <w:sz w:val="8"/>
              </w:rPr>
              <w:t>de</w:t>
            </w:r>
          </w:p>
          <w:p>
            <w:pPr>
              <w:pStyle w:val="TableParagraph"/>
              <w:rPr>
                <w:sz w:val="8"/>
              </w:rPr>
            </w:pPr>
          </w:p>
          <w:p>
            <w:pPr>
              <w:pStyle w:val="TableParagraph"/>
              <w:spacing w:before="10"/>
              <w:rPr>
                <w:sz w:val="8"/>
              </w:rPr>
            </w:pPr>
          </w:p>
          <w:p>
            <w:pPr>
              <w:pStyle w:val="TableParagraph"/>
              <w:ind w:left="9" w:right="4"/>
              <w:jc w:val="center"/>
              <w:rPr>
                <w:sz w:val="8"/>
              </w:rPr>
            </w:pPr>
            <w:r>
              <w:rPr>
                <w:spacing w:val="-8"/>
                <w:sz w:val="8"/>
              </w:rPr>
              <w:t>Bienestar</w:t>
            </w:r>
            <w:r>
              <w:rPr>
                <w:spacing w:val="5"/>
                <w:sz w:val="8"/>
              </w:rPr>
              <w:t> </w:t>
            </w:r>
            <w:r>
              <w:rPr>
                <w:spacing w:val="-5"/>
                <w:sz w:val="8"/>
              </w:rPr>
              <w:t>de</w:t>
            </w:r>
          </w:p>
          <w:p>
            <w:pPr>
              <w:pStyle w:val="TableParagraph"/>
              <w:rPr>
                <w:sz w:val="8"/>
              </w:rPr>
            </w:pPr>
          </w:p>
          <w:p>
            <w:pPr>
              <w:pStyle w:val="TableParagraph"/>
              <w:spacing w:before="7"/>
              <w:rPr>
                <w:sz w:val="8"/>
              </w:rPr>
            </w:pPr>
          </w:p>
          <w:p>
            <w:pPr>
              <w:pStyle w:val="TableParagraph"/>
              <w:ind w:left="9" w:right="4"/>
              <w:jc w:val="center"/>
              <w:rPr>
                <w:sz w:val="8"/>
              </w:rPr>
            </w:pPr>
            <w:r>
              <w:rPr>
                <w:spacing w:val="-7"/>
                <w:sz w:val="8"/>
              </w:rPr>
              <w:t>Estancias</w:t>
            </w:r>
            <w:r>
              <w:rPr>
                <w:spacing w:val="-3"/>
                <w:sz w:val="8"/>
              </w:rPr>
              <w:t> </w:t>
            </w:r>
            <w:r>
              <w:rPr>
                <w:spacing w:val="-2"/>
                <w:sz w:val="8"/>
              </w:rPr>
              <w:t>Infantiles</w:t>
            </w:r>
          </w:p>
          <w:p>
            <w:pPr>
              <w:pStyle w:val="TableParagraph"/>
              <w:rPr>
                <w:sz w:val="8"/>
              </w:rPr>
            </w:pPr>
          </w:p>
          <w:p>
            <w:pPr>
              <w:pStyle w:val="TableParagraph"/>
              <w:spacing w:before="7"/>
              <w:rPr>
                <w:sz w:val="8"/>
              </w:rPr>
            </w:pPr>
          </w:p>
          <w:p>
            <w:pPr>
              <w:pStyle w:val="TableParagraph"/>
              <w:ind w:left="9" w:right="4"/>
              <w:jc w:val="center"/>
              <w:rPr>
                <w:sz w:val="8"/>
              </w:rPr>
            </w:pPr>
            <w:r>
              <w:rPr>
                <w:spacing w:val="-6"/>
                <w:sz w:val="8"/>
              </w:rPr>
              <w:t>del</w:t>
            </w:r>
            <w:r>
              <w:rPr>
                <w:spacing w:val="-10"/>
                <w:sz w:val="8"/>
              </w:rPr>
              <w:t> </w:t>
            </w:r>
            <w:r>
              <w:rPr>
                <w:spacing w:val="-6"/>
                <w:sz w:val="8"/>
              </w:rPr>
              <w:t>Municipio</w:t>
            </w:r>
            <w:r>
              <w:rPr>
                <w:spacing w:val="-11"/>
                <w:sz w:val="8"/>
              </w:rPr>
              <w:t> </w:t>
            </w:r>
            <w:r>
              <w:rPr>
                <w:spacing w:val="-6"/>
                <w:sz w:val="8"/>
              </w:rPr>
              <w:t>de</w:t>
            </w:r>
          </w:p>
          <w:p>
            <w:pPr>
              <w:pStyle w:val="TableParagraph"/>
              <w:rPr>
                <w:sz w:val="8"/>
              </w:rPr>
            </w:pPr>
          </w:p>
          <w:p>
            <w:pPr>
              <w:pStyle w:val="TableParagraph"/>
              <w:spacing w:before="10"/>
              <w:rPr>
                <w:sz w:val="8"/>
              </w:rPr>
            </w:pPr>
          </w:p>
          <w:p>
            <w:pPr>
              <w:pStyle w:val="TableParagraph"/>
              <w:ind w:left="9" w:right="4"/>
              <w:jc w:val="center"/>
              <w:rPr>
                <w:sz w:val="8"/>
              </w:rPr>
            </w:pPr>
            <w:r>
              <w:rPr>
                <w:spacing w:val="-2"/>
                <w:sz w:val="8"/>
              </w:rPr>
              <w:t>Puebla</w:t>
            </w:r>
          </w:p>
          <w:p>
            <w:pPr>
              <w:pStyle w:val="TableParagraph"/>
              <w:rPr>
                <w:sz w:val="8"/>
              </w:rPr>
            </w:pPr>
          </w:p>
          <w:p>
            <w:pPr>
              <w:pStyle w:val="TableParagraph"/>
              <w:spacing w:before="7"/>
              <w:rPr>
                <w:sz w:val="8"/>
              </w:rPr>
            </w:pPr>
          </w:p>
          <w:p>
            <w:pPr>
              <w:pStyle w:val="TableParagraph"/>
              <w:spacing w:before="1"/>
              <w:ind w:left="9" w:right="6"/>
              <w:jc w:val="center"/>
              <w:rPr>
                <w:sz w:val="8"/>
              </w:rPr>
            </w:pPr>
            <w:r>
              <w:rPr>
                <w:spacing w:val="-2"/>
                <w:sz w:val="8"/>
              </w:rPr>
              <w:t>(PROIGUALDAD</w:t>
            </w:r>
          </w:p>
          <w:p>
            <w:pPr>
              <w:pStyle w:val="TableParagraph"/>
              <w:rPr>
                <w:sz w:val="8"/>
              </w:rPr>
            </w:pPr>
          </w:p>
          <w:p>
            <w:pPr>
              <w:pStyle w:val="TableParagraph"/>
              <w:spacing w:before="7"/>
              <w:rPr>
                <w:sz w:val="8"/>
              </w:rPr>
            </w:pPr>
          </w:p>
          <w:p>
            <w:pPr>
              <w:pStyle w:val="TableParagraph"/>
              <w:ind w:left="9" w:right="3"/>
              <w:jc w:val="center"/>
              <w:rPr>
                <w:sz w:val="8"/>
              </w:rPr>
            </w:pPr>
            <w:r>
              <w:rPr>
                <w:spacing w:val="-2"/>
                <w:sz w:val="8"/>
              </w:rPr>
              <w:t>III.1.3)</w:t>
            </w:r>
          </w:p>
          <w:p>
            <w:pPr>
              <w:pStyle w:val="TableParagraph"/>
              <w:rPr>
                <w:sz w:val="8"/>
              </w:rPr>
            </w:pPr>
          </w:p>
          <w:p>
            <w:pPr>
              <w:pStyle w:val="TableParagraph"/>
              <w:spacing w:before="9"/>
              <w:rPr>
                <w:sz w:val="8"/>
              </w:rPr>
            </w:pPr>
          </w:p>
          <w:p>
            <w:pPr>
              <w:pStyle w:val="TableParagraph"/>
              <w:ind w:left="9" w:right="4"/>
              <w:jc w:val="center"/>
              <w:rPr>
                <w:sz w:val="8"/>
              </w:rPr>
            </w:pPr>
            <w:r>
              <w:rPr>
                <w:spacing w:val="-2"/>
                <w:sz w:val="8"/>
              </w:rPr>
              <w:t>(PROMUPINNA</w:t>
            </w:r>
          </w:p>
          <w:p>
            <w:pPr>
              <w:pStyle w:val="TableParagraph"/>
              <w:rPr>
                <w:sz w:val="8"/>
              </w:rPr>
            </w:pPr>
          </w:p>
          <w:p>
            <w:pPr>
              <w:pStyle w:val="TableParagraph"/>
              <w:spacing w:before="7"/>
              <w:rPr>
                <w:sz w:val="8"/>
              </w:rPr>
            </w:pPr>
          </w:p>
          <w:p>
            <w:pPr>
              <w:pStyle w:val="TableParagraph"/>
              <w:spacing w:before="1"/>
              <w:ind w:left="68"/>
              <w:rPr>
                <w:sz w:val="8"/>
              </w:rPr>
            </w:pPr>
            <w:r>
              <w:rPr>
                <w:spacing w:val="-6"/>
                <w:sz w:val="8"/>
              </w:rPr>
              <w:t>I.4)</w:t>
            </w:r>
            <w:r>
              <w:rPr>
                <w:spacing w:val="-7"/>
                <w:sz w:val="8"/>
              </w:rPr>
              <w:t> </w:t>
            </w:r>
            <w:r>
              <w:rPr>
                <w:spacing w:val="-6"/>
                <w:sz w:val="8"/>
              </w:rPr>
              <w:t>(CG</w:t>
            </w:r>
            <w:r>
              <w:rPr>
                <w:spacing w:val="-10"/>
                <w:sz w:val="8"/>
              </w:rPr>
              <w:t> </w:t>
            </w:r>
            <w:r>
              <w:rPr>
                <w:spacing w:val="-6"/>
                <w:sz w:val="8"/>
              </w:rPr>
              <w:t>4.37.1)</w:t>
            </w:r>
            <w:r>
              <w:rPr>
                <w:spacing w:val="-10"/>
                <w:sz w:val="8"/>
              </w:rPr>
              <w:t> </w:t>
            </w:r>
            <w:r>
              <w:rPr>
                <w:spacing w:val="-6"/>
                <w:sz w:val="8"/>
              </w:rPr>
              <w:t>(ET</w:t>
            </w:r>
          </w:p>
          <w:p>
            <w:pPr>
              <w:pStyle w:val="TableParagraph"/>
              <w:rPr>
                <w:sz w:val="8"/>
              </w:rPr>
            </w:pPr>
          </w:p>
          <w:p>
            <w:pPr>
              <w:pStyle w:val="TableParagraph"/>
              <w:spacing w:before="7"/>
              <w:rPr>
                <w:sz w:val="8"/>
              </w:rPr>
            </w:pPr>
          </w:p>
          <w:p>
            <w:pPr>
              <w:pStyle w:val="TableParagraph"/>
              <w:spacing w:line="90" w:lineRule="exact"/>
              <w:ind w:left="9" w:right="6"/>
              <w:jc w:val="center"/>
              <w:rPr>
                <w:sz w:val="8"/>
              </w:rPr>
            </w:pPr>
            <w:r>
              <w:rPr>
                <w:spacing w:val="-4"/>
                <w:sz w:val="8"/>
              </w:rPr>
              <w:t>2.5)</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ind w:right="60"/>
              <w:jc w:val="right"/>
              <w:rPr>
                <w:sz w:val="8"/>
              </w:rPr>
            </w:pPr>
            <w:r>
              <w:rPr>
                <w:spacing w:val="-2"/>
                <w:sz w:val="8"/>
              </w:rPr>
              <w:t>$9,875,000.00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ind w:left="8" w:right="9"/>
              <w:jc w:val="center"/>
              <w:rPr>
                <w:sz w:val="8"/>
              </w:rPr>
            </w:pPr>
            <w:r>
              <w:rPr>
                <w:spacing w:val="-2"/>
                <w:sz w:val="8"/>
              </w:rPr>
              <w:t>4.37.1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0"/>
              <w:rPr>
                <w:sz w:val="8"/>
              </w:rPr>
            </w:pPr>
          </w:p>
          <w:p>
            <w:pPr>
              <w:pStyle w:val="TableParagraph"/>
              <w:ind w:left="124"/>
              <w:rPr>
                <w:sz w:val="8"/>
              </w:rPr>
            </w:pPr>
            <w:r>
              <w:rPr>
                <w:spacing w:val="-7"/>
                <w:sz w:val="8"/>
              </w:rPr>
              <w:t>Centros</w:t>
            </w:r>
            <w:r>
              <w:rPr>
                <w:spacing w:val="-4"/>
                <w:sz w:val="8"/>
              </w:rPr>
              <w:t> </w:t>
            </w:r>
            <w:r>
              <w:rPr>
                <w:spacing w:val="-5"/>
                <w:sz w:val="8"/>
              </w:rPr>
              <w:t>de</w:t>
            </w:r>
          </w:p>
          <w:p>
            <w:pPr>
              <w:pStyle w:val="TableParagraph"/>
              <w:rPr>
                <w:sz w:val="8"/>
              </w:rPr>
            </w:pPr>
          </w:p>
          <w:p>
            <w:pPr>
              <w:pStyle w:val="TableParagraph"/>
              <w:spacing w:before="10"/>
              <w:rPr>
                <w:sz w:val="8"/>
              </w:rPr>
            </w:pPr>
          </w:p>
          <w:p>
            <w:pPr>
              <w:pStyle w:val="TableParagraph"/>
              <w:ind w:left="151"/>
              <w:rPr>
                <w:sz w:val="8"/>
              </w:rPr>
            </w:pPr>
            <w:r>
              <w:rPr>
                <w:spacing w:val="-2"/>
                <w:sz w:val="8"/>
              </w:rPr>
              <w:t>Cuidado</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ind w:left="11" w:right="16"/>
              <w:jc w:val="center"/>
              <w:rPr>
                <w:sz w:val="8"/>
              </w:rPr>
            </w:pPr>
            <w:r>
              <w:rPr>
                <w:spacing w:val="-2"/>
                <w:sz w:val="8"/>
              </w:rPr>
              <w:t>Guarderias</w:t>
            </w:r>
          </w:p>
        </w:tc>
      </w:tr>
      <w:tr>
        <w:trPr>
          <w:trHeight w:val="2018"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spacing w:before="1"/>
              <w:ind w:left="93"/>
              <w:rPr>
                <w:sz w:val="8"/>
              </w:rPr>
            </w:pPr>
            <w:r>
              <w:rPr>
                <w:spacing w:val="-2"/>
                <w:sz w:val="8"/>
              </w:rPr>
              <w:t>Bienestar</w:t>
            </w:r>
          </w:p>
          <w:p>
            <w:pPr>
              <w:pStyle w:val="TableParagraph"/>
              <w:rPr>
                <w:sz w:val="8"/>
              </w:rPr>
            </w:pPr>
          </w:p>
          <w:p>
            <w:pPr>
              <w:pStyle w:val="TableParagraph"/>
              <w:spacing w:before="9"/>
              <w:rPr>
                <w:sz w:val="8"/>
              </w:rPr>
            </w:pPr>
          </w:p>
          <w:p>
            <w:pPr>
              <w:pStyle w:val="TableParagraph"/>
              <w:ind w:left="81"/>
              <w:rPr>
                <w:sz w:val="8"/>
              </w:rPr>
            </w:pPr>
            <w:r>
              <w:rPr>
                <w:spacing w:val="-7"/>
                <w:sz w:val="8"/>
              </w:rPr>
              <w:t>para</w:t>
            </w:r>
            <w:r>
              <w:rPr>
                <w:spacing w:val="-5"/>
                <w:sz w:val="8"/>
              </w:rPr>
              <w:t> </w:t>
            </w:r>
            <w:r>
              <w:rPr>
                <w:spacing w:val="-2"/>
                <w:sz w:val="8"/>
              </w:rPr>
              <w:t>todos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7" w:right="10"/>
              <w:jc w:val="center"/>
              <w:rPr>
                <w:sz w:val="8"/>
              </w:rPr>
            </w:pPr>
            <w:r>
              <w:rPr>
                <w:spacing w:val="-5"/>
                <w:sz w:val="8"/>
              </w:rPr>
              <w:t>11</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6"/>
              <w:rPr>
                <w:sz w:val="8"/>
              </w:rPr>
            </w:pPr>
          </w:p>
          <w:p>
            <w:pPr>
              <w:pStyle w:val="TableParagraph"/>
              <w:ind w:left="69"/>
              <w:rPr>
                <w:sz w:val="8"/>
              </w:rPr>
            </w:pPr>
            <w:r>
              <w:rPr>
                <w:spacing w:val="-8"/>
                <w:sz w:val="8"/>
              </w:rPr>
              <w:t>Bienestar</w:t>
            </w:r>
            <w:r>
              <w:rPr>
                <w:spacing w:val="5"/>
                <w:sz w:val="8"/>
              </w:rPr>
              <w:t> </w:t>
            </w:r>
            <w:r>
              <w:rPr>
                <w:spacing w:val="-2"/>
                <w:sz w:val="8"/>
              </w:rPr>
              <w:t>Social</w:t>
            </w:r>
          </w:p>
          <w:p>
            <w:pPr>
              <w:pStyle w:val="TableParagraph"/>
              <w:rPr>
                <w:sz w:val="8"/>
              </w:rPr>
            </w:pPr>
          </w:p>
          <w:p>
            <w:pPr>
              <w:pStyle w:val="TableParagraph"/>
              <w:spacing w:before="7"/>
              <w:rPr>
                <w:sz w:val="8"/>
              </w:rPr>
            </w:pPr>
          </w:p>
          <w:p>
            <w:pPr>
              <w:pStyle w:val="TableParagraph"/>
              <w:ind w:left="86"/>
              <w:rPr>
                <w:sz w:val="8"/>
              </w:rPr>
            </w:pPr>
            <w:r>
              <w:rPr>
                <w:spacing w:val="-2"/>
                <w:sz w:val="8"/>
              </w:rPr>
              <w:t>y</w:t>
            </w:r>
            <w:r>
              <w:rPr>
                <w:spacing w:val="-11"/>
                <w:sz w:val="8"/>
              </w:rPr>
              <w:t> </w:t>
            </w:r>
            <w:r>
              <w:rPr>
                <w:spacing w:val="-2"/>
                <w:sz w:val="8"/>
              </w:rPr>
              <w:t>Participación</w:t>
            </w:r>
          </w:p>
          <w:p>
            <w:pPr>
              <w:pStyle w:val="TableParagraph"/>
              <w:rPr>
                <w:sz w:val="8"/>
              </w:rPr>
            </w:pPr>
          </w:p>
          <w:p>
            <w:pPr>
              <w:pStyle w:val="TableParagraph"/>
              <w:spacing w:before="10"/>
              <w:rPr>
                <w:sz w:val="8"/>
              </w:rPr>
            </w:pPr>
          </w:p>
          <w:p>
            <w:pPr>
              <w:pStyle w:val="TableParagraph"/>
              <w:ind w:left="114"/>
              <w:rPr>
                <w:sz w:val="8"/>
              </w:rPr>
            </w:pPr>
            <w:r>
              <w:rPr>
                <w:spacing w:val="-2"/>
                <w:sz w:val="8"/>
              </w:rPr>
              <w:t>Comunitaria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7"/>
              <w:rPr>
                <w:sz w:val="8"/>
              </w:rPr>
            </w:pPr>
          </w:p>
          <w:p>
            <w:pPr>
              <w:pStyle w:val="TableParagraph"/>
              <w:spacing w:before="1"/>
              <w:ind w:left="127"/>
              <w:rPr>
                <w:sz w:val="8"/>
              </w:rPr>
            </w:pPr>
            <w:r>
              <w:rPr>
                <w:spacing w:val="-8"/>
                <w:sz w:val="8"/>
              </w:rPr>
              <w:t>Bienestar</w:t>
            </w:r>
            <w:r>
              <w:rPr>
                <w:spacing w:val="5"/>
                <w:sz w:val="8"/>
              </w:rPr>
              <w:t> </w:t>
            </w:r>
            <w:r>
              <w:rPr>
                <w:spacing w:val="-10"/>
                <w:sz w:val="8"/>
              </w:rPr>
              <w:t>y</w:t>
            </w:r>
          </w:p>
          <w:p>
            <w:pPr>
              <w:pStyle w:val="TableParagraph"/>
              <w:rPr>
                <w:sz w:val="8"/>
              </w:rPr>
            </w:pPr>
          </w:p>
          <w:p>
            <w:pPr>
              <w:pStyle w:val="TableParagraph"/>
              <w:spacing w:before="9"/>
              <w:rPr>
                <w:sz w:val="8"/>
              </w:rPr>
            </w:pPr>
          </w:p>
          <w:p>
            <w:pPr>
              <w:pStyle w:val="TableParagraph"/>
              <w:ind w:left="103"/>
              <w:rPr>
                <w:sz w:val="8"/>
              </w:rPr>
            </w:pPr>
            <w:r>
              <w:rPr>
                <w:spacing w:val="-2"/>
                <w:sz w:val="8"/>
              </w:rPr>
              <w:t>Participación</w:t>
            </w:r>
          </w:p>
          <w:p>
            <w:pPr>
              <w:pStyle w:val="TableParagraph"/>
              <w:rPr>
                <w:sz w:val="8"/>
              </w:rPr>
            </w:pPr>
          </w:p>
          <w:p>
            <w:pPr>
              <w:pStyle w:val="TableParagraph"/>
              <w:spacing w:before="7"/>
              <w:rPr>
                <w:sz w:val="8"/>
              </w:rPr>
            </w:pPr>
          </w:p>
          <w:p>
            <w:pPr>
              <w:pStyle w:val="TableParagraph"/>
              <w:ind w:left="132"/>
              <w:rPr>
                <w:sz w:val="8"/>
              </w:rPr>
            </w:pPr>
            <w:r>
              <w:rPr>
                <w:spacing w:val="-2"/>
                <w:sz w:val="8"/>
              </w:rPr>
              <w:t>Ciudadana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6" w:right="1"/>
              <w:jc w:val="center"/>
              <w:rPr>
                <w:sz w:val="8"/>
              </w:rPr>
            </w:pPr>
            <w:r>
              <w:rPr>
                <w:spacing w:val="-5"/>
                <w:sz w:val="8"/>
              </w:rPr>
              <w:t>02</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4"/>
              <w:jc w:val="center"/>
              <w:rPr>
                <w:sz w:val="8"/>
              </w:rPr>
            </w:pPr>
            <w:r>
              <w:rPr>
                <w:spacing w:val="-6"/>
                <w:sz w:val="8"/>
              </w:rPr>
              <w:t>Estrategias</w:t>
            </w:r>
            <w:r>
              <w:rPr>
                <w:spacing w:val="-12"/>
                <w:sz w:val="8"/>
              </w:rPr>
              <w:t> </w:t>
            </w:r>
            <w:r>
              <w:rPr>
                <w:spacing w:val="-6"/>
                <w:sz w:val="8"/>
              </w:rPr>
              <w:t>para</w:t>
            </w:r>
            <w:r>
              <w:rPr>
                <w:spacing w:val="-8"/>
                <w:sz w:val="8"/>
              </w:rPr>
              <w:t> </w:t>
            </w:r>
            <w:r>
              <w:rPr>
                <w:spacing w:val="-6"/>
                <w:sz w:val="8"/>
              </w:rPr>
              <w:t>la</w:t>
            </w:r>
          </w:p>
          <w:p>
            <w:pPr>
              <w:pStyle w:val="TableParagraph"/>
              <w:rPr>
                <w:sz w:val="8"/>
              </w:rPr>
            </w:pPr>
          </w:p>
          <w:p>
            <w:pPr>
              <w:pStyle w:val="TableParagraph"/>
              <w:spacing w:before="7"/>
              <w:rPr>
                <w:sz w:val="8"/>
              </w:rPr>
            </w:pPr>
          </w:p>
          <w:p>
            <w:pPr>
              <w:pStyle w:val="TableParagraph"/>
              <w:spacing w:before="1"/>
              <w:ind w:left="14"/>
              <w:jc w:val="center"/>
              <w:rPr>
                <w:sz w:val="8"/>
              </w:rPr>
            </w:pPr>
            <w:r>
              <w:rPr>
                <w:spacing w:val="-2"/>
                <w:sz w:val="8"/>
              </w:rPr>
              <w:t>transformación</w:t>
            </w:r>
          </w:p>
          <w:p>
            <w:pPr>
              <w:pStyle w:val="TableParagraph"/>
              <w:rPr>
                <w:sz w:val="8"/>
              </w:rPr>
            </w:pPr>
          </w:p>
          <w:p>
            <w:pPr>
              <w:pStyle w:val="TableParagraph"/>
              <w:spacing w:before="9"/>
              <w:rPr>
                <w:sz w:val="8"/>
              </w:rPr>
            </w:pPr>
          </w:p>
          <w:p>
            <w:pPr>
              <w:pStyle w:val="TableParagraph"/>
              <w:ind w:left="16"/>
              <w:jc w:val="center"/>
              <w:rPr>
                <w:sz w:val="8"/>
              </w:rPr>
            </w:pPr>
            <w:r>
              <w:rPr>
                <w:spacing w:val="-2"/>
                <w:sz w:val="8"/>
              </w:rPr>
              <w:t>social,</w:t>
            </w:r>
          </w:p>
          <w:p>
            <w:pPr>
              <w:pStyle w:val="TableParagraph"/>
              <w:rPr>
                <w:sz w:val="8"/>
              </w:rPr>
            </w:pPr>
          </w:p>
          <w:p>
            <w:pPr>
              <w:pStyle w:val="TableParagraph"/>
              <w:spacing w:before="7"/>
              <w:rPr>
                <w:sz w:val="8"/>
              </w:rPr>
            </w:pPr>
          </w:p>
          <w:p>
            <w:pPr>
              <w:pStyle w:val="TableParagraph"/>
              <w:ind w:left="17"/>
              <w:jc w:val="center"/>
              <w:rPr>
                <w:sz w:val="8"/>
              </w:rPr>
            </w:pPr>
            <w:r>
              <w:rPr>
                <w:spacing w:val="-2"/>
                <w:sz w:val="8"/>
              </w:rPr>
              <w:t>implementadas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7" w:right="7"/>
              <w:jc w:val="center"/>
              <w:rPr>
                <w:sz w:val="8"/>
              </w:rPr>
            </w:pPr>
            <w:r>
              <w:rPr>
                <w:spacing w:val="-2"/>
                <w:sz w:val="8"/>
              </w:rPr>
              <w:t>E14014411110226B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spacing w:before="1"/>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9"/>
              <w:rPr>
                <w:sz w:val="8"/>
              </w:rPr>
            </w:pPr>
          </w:p>
          <w:p>
            <w:pPr>
              <w:pStyle w:val="TableParagraph"/>
              <w:ind w:left="146"/>
              <w:rPr>
                <w:sz w:val="8"/>
              </w:rPr>
            </w:pPr>
            <w:r>
              <w:rPr>
                <w:spacing w:val="-8"/>
                <w:sz w:val="8"/>
              </w:rPr>
              <w:t>Política</w:t>
            </w:r>
            <w:r>
              <w:rPr>
                <w:spacing w:val="5"/>
                <w:sz w:val="8"/>
              </w:rPr>
              <w:t> </w:t>
            </w:r>
            <w:r>
              <w:rPr>
                <w:spacing w:val="-2"/>
                <w:sz w:val="8"/>
              </w:rPr>
              <w:t>Social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1" w:right="1"/>
              <w:jc w:val="center"/>
              <w:rPr>
                <w:sz w:val="8"/>
              </w:rPr>
            </w:pPr>
            <w:r>
              <w:rPr>
                <w:spacing w:val="-10"/>
                <w:sz w:val="8"/>
              </w:rPr>
              <w:t>2</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10"/>
              <w:rPr>
                <w:sz w:val="8"/>
              </w:rPr>
            </w:pPr>
            <w:r>
              <w:rPr>
                <w:spacing w:val="-2"/>
                <w:sz w:val="8"/>
              </w:rPr>
              <w:t>LA1.1,</w:t>
            </w:r>
          </w:p>
          <w:p>
            <w:pPr>
              <w:pStyle w:val="TableParagraph"/>
              <w:rPr>
                <w:sz w:val="8"/>
              </w:rPr>
            </w:pPr>
          </w:p>
          <w:p>
            <w:pPr>
              <w:pStyle w:val="TableParagraph"/>
              <w:spacing w:before="7"/>
              <w:rPr>
                <w:sz w:val="8"/>
              </w:rPr>
            </w:pPr>
          </w:p>
          <w:p>
            <w:pPr>
              <w:pStyle w:val="TableParagraph"/>
              <w:spacing w:before="1"/>
              <w:ind w:left="110"/>
              <w:rPr>
                <w:sz w:val="8"/>
              </w:rPr>
            </w:pPr>
            <w:r>
              <w:rPr>
                <w:spacing w:val="-2"/>
                <w:sz w:val="8"/>
              </w:rPr>
              <w:t>LA1.8,</w:t>
            </w:r>
          </w:p>
          <w:p>
            <w:pPr>
              <w:pStyle w:val="TableParagraph"/>
              <w:rPr>
                <w:sz w:val="8"/>
              </w:rPr>
            </w:pPr>
          </w:p>
          <w:p>
            <w:pPr>
              <w:pStyle w:val="TableParagraph"/>
              <w:spacing w:before="9"/>
              <w:rPr>
                <w:sz w:val="8"/>
              </w:rPr>
            </w:pPr>
          </w:p>
          <w:p>
            <w:pPr>
              <w:pStyle w:val="TableParagraph"/>
              <w:ind w:left="77"/>
              <w:rPr>
                <w:sz w:val="8"/>
              </w:rPr>
            </w:pPr>
            <w:r>
              <w:rPr>
                <w:spacing w:val="-5"/>
                <w:sz w:val="8"/>
              </w:rPr>
              <w:t>LA1.12</w:t>
            </w:r>
            <w:r>
              <w:rPr>
                <w:spacing w:val="-2"/>
                <w:sz w:val="8"/>
              </w:rPr>
              <w:t> </w:t>
            </w:r>
            <w:r>
              <w:rPr>
                <w:spacing w:val="-10"/>
                <w:sz w:val="8"/>
              </w:rPr>
              <w:t>y</w:t>
            </w:r>
          </w:p>
          <w:p>
            <w:pPr>
              <w:pStyle w:val="TableParagraph"/>
              <w:rPr>
                <w:sz w:val="8"/>
              </w:rPr>
            </w:pPr>
          </w:p>
          <w:p>
            <w:pPr>
              <w:pStyle w:val="TableParagraph"/>
              <w:spacing w:before="7"/>
              <w:rPr>
                <w:sz w:val="8"/>
              </w:rPr>
            </w:pPr>
          </w:p>
          <w:p>
            <w:pPr>
              <w:pStyle w:val="TableParagraph"/>
              <w:ind w:left="118"/>
              <w:rPr>
                <w:sz w:val="8"/>
              </w:rPr>
            </w:pPr>
            <w:r>
              <w:rPr>
                <w:spacing w:val="-2"/>
                <w:sz w:val="8"/>
              </w:rPr>
              <w:t>LA2.1</w:t>
            </w:r>
          </w:p>
        </w:tc>
        <w:tc>
          <w:tcPr>
            <w:tcW w:w="688" w:type="dxa"/>
          </w:tcPr>
          <w:p>
            <w:pPr>
              <w:pStyle w:val="TableParagraph"/>
              <w:rPr>
                <w:sz w:val="8"/>
              </w:rPr>
            </w:pPr>
          </w:p>
          <w:p>
            <w:pPr>
              <w:pStyle w:val="TableParagraph"/>
              <w:spacing w:before="19"/>
              <w:rPr>
                <w:sz w:val="8"/>
              </w:rPr>
            </w:pPr>
          </w:p>
          <w:p>
            <w:pPr>
              <w:pStyle w:val="TableParagraph"/>
              <w:ind w:left="78"/>
              <w:rPr>
                <w:sz w:val="8"/>
              </w:rPr>
            </w:pPr>
            <w:r>
              <w:rPr>
                <w:spacing w:val="-6"/>
                <w:sz w:val="8"/>
              </w:rPr>
              <w:t>Realizar</w:t>
            </w:r>
            <w:r>
              <w:rPr>
                <w:spacing w:val="-11"/>
                <w:sz w:val="8"/>
              </w:rPr>
              <w:t> </w:t>
            </w:r>
            <w:r>
              <w:rPr>
                <w:spacing w:val="-6"/>
                <w:sz w:val="8"/>
              </w:rPr>
              <w:t>2</w:t>
            </w:r>
            <w:r>
              <w:rPr>
                <w:spacing w:val="-5"/>
                <w:sz w:val="8"/>
              </w:rPr>
              <w:t> </w:t>
            </w:r>
            <w:r>
              <w:rPr>
                <w:spacing w:val="-6"/>
                <w:sz w:val="8"/>
              </w:rPr>
              <w:t>cursos</w:t>
            </w:r>
            <w:r>
              <w:rPr>
                <w:spacing w:val="-11"/>
                <w:sz w:val="8"/>
              </w:rPr>
              <w:t> </w:t>
            </w:r>
            <w:r>
              <w:rPr>
                <w:spacing w:val="-6"/>
                <w:sz w:val="8"/>
              </w:rPr>
              <w:t>de</w:t>
            </w:r>
          </w:p>
          <w:p>
            <w:pPr>
              <w:pStyle w:val="TableParagraph"/>
              <w:rPr>
                <w:sz w:val="8"/>
              </w:rPr>
            </w:pPr>
          </w:p>
          <w:p>
            <w:pPr>
              <w:pStyle w:val="TableParagraph"/>
              <w:spacing w:before="10"/>
              <w:rPr>
                <w:sz w:val="8"/>
              </w:rPr>
            </w:pPr>
          </w:p>
          <w:p>
            <w:pPr>
              <w:pStyle w:val="TableParagraph"/>
              <w:ind w:left="82"/>
              <w:rPr>
                <w:sz w:val="8"/>
              </w:rPr>
            </w:pPr>
            <w:r>
              <w:rPr>
                <w:spacing w:val="-6"/>
                <w:sz w:val="8"/>
              </w:rPr>
              <w:t>capacitación</w:t>
            </w:r>
            <w:r>
              <w:rPr>
                <w:spacing w:val="-11"/>
                <w:sz w:val="8"/>
              </w:rPr>
              <w:t> </w:t>
            </w:r>
            <w:r>
              <w:rPr>
                <w:spacing w:val="-6"/>
                <w:sz w:val="8"/>
              </w:rPr>
              <w:t>para</w:t>
            </w:r>
            <w:r>
              <w:rPr>
                <w:spacing w:val="-11"/>
                <w:sz w:val="8"/>
              </w:rPr>
              <w:t> </w:t>
            </w:r>
            <w:r>
              <w:rPr>
                <w:spacing w:val="-6"/>
                <w:sz w:val="8"/>
              </w:rPr>
              <w:t>la</w:t>
            </w:r>
          </w:p>
          <w:p>
            <w:pPr>
              <w:pStyle w:val="TableParagraph"/>
              <w:rPr>
                <w:sz w:val="8"/>
              </w:rPr>
            </w:pPr>
          </w:p>
          <w:p>
            <w:pPr>
              <w:pStyle w:val="TableParagraph"/>
              <w:spacing w:before="7"/>
              <w:rPr>
                <w:sz w:val="8"/>
              </w:rPr>
            </w:pPr>
          </w:p>
          <w:p>
            <w:pPr>
              <w:pStyle w:val="TableParagraph"/>
              <w:ind w:left="176"/>
              <w:rPr>
                <w:sz w:val="8"/>
              </w:rPr>
            </w:pPr>
            <w:r>
              <w:rPr>
                <w:spacing w:val="-8"/>
                <w:sz w:val="8"/>
              </w:rPr>
              <w:t>estrategia</w:t>
            </w:r>
            <w:r>
              <w:rPr>
                <w:spacing w:val="8"/>
                <w:sz w:val="8"/>
              </w:rPr>
              <w:t> </w:t>
            </w:r>
            <w:r>
              <w:rPr>
                <w:spacing w:val="-5"/>
                <w:sz w:val="8"/>
              </w:rPr>
              <w:t>de</w:t>
            </w:r>
          </w:p>
          <w:p>
            <w:pPr>
              <w:pStyle w:val="TableParagraph"/>
              <w:rPr>
                <w:sz w:val="8"/>
              </w:rPr>
            </w:pPr>
          </w:p>
          <w:p>
            <w:pPr>
              <w:pStyle w:val="TableParagraph"/>
              <w:spacing w:before="7"/>
              <w:rPr>
                <w:sz w:val="8"/>
              </w:rPr>
            </w:pPr>
          </w:p>
          <w:p>
            <w:pPr>
              <w:pStyle w:val="TableParagraph"/>
              <w:ind w:left="176"/>
              <w:rPr>
                <w:sz w:val="8"/>
              </w:rPr>
            </w:pPr>
            <w:r>
              <w:rPr>
                <w:spacing w:val="-8"/>
                <w:sz w:val="8"/>
              </w:rPr>
              <w:t>Bienestar</w:t>
            </w:r>
            <w:r>
              <w:rPr>
                <w:spacing w:val="5"/>
                <w:sz w:val="8"/>
              </w:rPr>
              <w:t> </w:t>
            </w:r>
            <w:r>
              <w:rPr>
                <w:spacing w:val="-5"/>
                <w:sz w:val="8"/>
              </w:rPr>
              <w:t>de</w:t>
            </w:r>
          </w:p>
          <w:p>
            <w:pPr>
              <w:pStyle w:val="TableParagraph"/>
              <w:rPr>
                <w:sz w:val="8"/>
              </w:rPr>
            </w:pPr>
          </w:p>
          <w:p>
            <w:pPr>
              <w:pStyle w:val="TableParagraph"/>
              <w:spacing w:before="10"/>
              <w:rPr>
                <w:sz w:val="8"/>
              </w:rPr>
            </w:pPr>
          </w:p>
          <w:p>
            <w:pPr>
              <w:pStyle w:val="TableParagraph"/>
              <w:ind w:left="87"/>
              <w:rPr>
                <w:sz w:val="8"/>
              </w:rPr>
            </w:pPr>
            <w:r>
              <w:rPr>
                <w:spacing w:val="-7"/>
                <w:sz w:val="8"/>
              </w:rPr>
              <w:t>Estancias</w:t>
            </w:r>
            <w:r>
              <w:rPr>
                <w:spacing w:val="-3"/>
                <w:sz w:val="8"/>
              </w:rPr>
              <w:t> </w:t>
            </w:r>
            <w:r>
              <w:rPr>
                <w:spacing w:val="-2"/>
                <w:sz w:val="8"/>
              </w:rPr>
              <w:t>Infantiles</w:t>
            </w:r>
          </w:p>
          <w:p>
            <w:pPr>
              <w:pStyle w:val="TableParagraph"/>
              <w:rPr>
                <w:sz w:val="8"/>
              </w:rPr>
            </w:pPr>
          </w:p>
          <w:p>
            <w:pPr>
              <w:pStyle w:val="TableParagraph"/>
              <w:spacing w:before="7"/>
              <w:rPr>
                <w:sz w:val="8"/>
              </w:rPr>
            </w:pPr>
          </w:p>
          <w:p>
            <w:pPr>
              <w:pStyle w:val="TableParagraph"/>
              <w:ind w:left="114"/>
              <w:rPr>
                <w:sz w:val="8"/>
              </w:rPr>
            </w:pPr>
            <w:r>
              <w:rPr>
                <w:spacing w:val="-6"/>
                <w:sz w:val="8"/>
              </w:rPr>
              <w:t>del</w:t>
            </w:r>
            <w:r>
              <w:rPr>
                <w:spacing w:val="-10"/>
                <w:sz w:val="8"/>
              </w:rPr>
              <w:t> </w:t>
            </w:r>
            <w:r>
              <w:rPr>
                <w:spacing w:val="-6"/>
                <w:sz w:val="8"/>
              </w:rPr>
              <w:t>Municipio</w:t>
            </w:r>
            <w:r>
              <w:rPr>
                <w:spacing w:val="-11"/>
                <w:sz w:val="8"/>
              </w:rPr>
              <w:t> </w:t>
            </w:r>
            <w:r>
              <w:rPr>
                <w:spacing w:val="-6"/>
                <w:sz w:val="8"/>
              </w:rPr>
              <w:t>de</w:t>
            </w:r>
          </w:p>
          <w:p>
            <w:pPr>
              <w:pStyle w:val="TableParagraph"/>
              <w:rPr>
                <w:sz w:val="8"/>
              </w:rPr>
            </w:pPr>
          </w:p>
          <w:p>
            <w:pPr>
              <w:pStyle w:val="TableParagraph"/>
              <w:spacing w:before="8"/>
              <w:rPr>
                <w:sz w:val="8"/>
              </w:rPr>
            </w:pPr>
          </w:p>
          <w:p>
            <w:pPr>
              <w:pStyle w:val="TableParagraph"/>
              <w:spacing w:line="90" w:lineRule="exact"/>
              <w:ind w:left="9" w:right="4"/>
              <w:jc w:val="center"/>
              <w:rPr>
                <w:sz w:val="8"/>
              </w:rPr>
            </w:pPr>
            <w:r>
              <w:rPr>
                <w:spacing w:val="-2"/>
                <w:sz w:val="8"/>
              </w:rPr>
              <w:t>Puebla</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right="60"/>
              <w:jc w:val="right"/>
              <w:rPr>
                <w:sz w:val="8"/>
              </w:rPr>
            </w:pPr>
            <w:r>
              <w:rPr>
                <w:spacing w:val="-2"/>
                <w:sz w:val="8"/>
              </w:rPr>
              <w:t>$200,000.00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8" w:right="9"/>
              <w:jc w:val="center"/>
              <w:rPr>
                <w:sz w:val="8"/>
              </w:rPr>
            </w:pPr>
            <w:r>
              <w:rPr>
                <w:spacing w:val="-2"/>
                <w:sz w:val="8"/>
              </w:rPr>
              <w:t>4.37.1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spacing w:before="1"/>
              <w:ind w:left="124"/>
              <w:rPr>
                <w:sz w:val="8"/>
              </w:rPr>
            </w:pPr>
            <w:r>
              <w:rPr>
                <w:spacing w:val="-7"/>
                <w:sz w:val="8"/>
              </w:rPr>
              <w:t>Centros</w:t>
            </w:r>
            <w:r>
              <w:rPr>
                <w:spacing w:val="-4"/>
                <w:sz w:val="8"/>
              </w:rPr>
              <w:t> </w:t>
            </w:r>
            <w:r>
              <w:rPr>
                <w:spacing w:val="-5"/>
                <w:sz w:val="8"/>
              </w:rPr>
              <w:t>de</w:t>
            </w:r>
          </w:p>
          <w:p>
            <w:pPr>
              <w:pStyle w:val="TableParagraph"/>
              <w:rPr>
                <w:sz w:val="8"/>
              </w:rPr>
            </w:pPr>
          </w:p>
          <w:p>
            <w:pPr>
              <w:pStyle w:val="TableParagraph"/>
              <w:spacing w:before="9"/>
              <w:rPr>
                <w:sz w:val="8"/>
              </w:rPr>
            </w:pPr>
          </w:p>
          <w:p>
            <w:pPr>
              <w:pStyle w:val="TableParagraph"/>
              <w:ind w:left="151"/>
              <w:rPr>
                <w:sz w:val="8"/>
              </w:rPr>
            </w:pPr>
            <w:r>
              <w:rPr>
                <w:spacing w:val="-2"/>
                <w:sz w:val="8"/>
              </w:rPr>
              <w:t>Cuidado</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4" w:right="16"/>
              <w:jc w:val="center"/>
              <w:rPr>
                <w:sz w:val="8"/>
              </w:rPr>
            </w:pPr>
            <w:r>
              <w:rPr>
                <w:spacing w:val="-7"/>
                <w:sz w:val="8"/>
              </w:rPr>
              <w:t>Estancias</w:t>
            </w:r>
            <w:r>
              <w:rPr>
                <w:spacing w:val="-3"/>
                <w:sz w:val="8"/>
              </w:rPr>
              <w:t> </w:t>
            </w:r>
            <w:r>
              <w:rPr>
                <w:spacing w:val="-2"/>
                <w:sz w:val="8"/>
              </w:rPr>
              <w:t>Infantiles.</w:t>
            </w:r>
          </w:p>
        </w:tc>
      </w:tr>
    </w:tbl>
    <w:p>
      <w:pPr>
        <w:pStyle w:val="TableParagraph"/>
        <w:spacing w:after="0"/>
        <w:jc w:val="center"/>
        <w:rPr>
          <w:sz w:val="8"/>
        </w:rPr>
        <w:sectPr>
          <w:pgSz w:w="12250" w:h="15850"/>
          <w:pgMar w:header="626" w:footer="0" w:top="840" w:bottom="280" w:left="1133" w:right="1133"/>
        </w:sectPr>
      </w:pPr>
    </w:p>
    <w:p>
      <w:pPr>
        <w:pStyle w:val="BodyText"/>
        <w:rPr>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358" name="Group 358"/>
                <wp:cNvGraphicFramePr>
                  <a:graphicFrameLocks/>
                </wp:cNvGraphicFramePr>
                <a:graphic>
                  <a:graphicData uri="http://schemas.microsoft.com/office/word/2010/wordprocessingGroup">
                    <wpg:wgp>
                      <wpg:cNvPr id="358" name="Group 358"/>
                      <wpg:cNvGrpSpPr/>
                      <wpg:grpSpPr>
                        <a:xfrm>
                          <a:off x="0" y="0"/>
                          <a:ext cx="5965190" cy="26034"/>
                          <a:chExt cx="5965190" cy="26034"/>
                        </a:xfrm>
                      </wpg:grpSpPr>
                      <wps:wsp>
                        <wps:cNvPr id="359" name="Graphic 359"/>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09"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5"/>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8"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8"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9"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9"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8" w:right="16"/>
              <w:jc w:val="center"/>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597"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rPr>
                <w:sz w:val="8"/>
              </w:rPr>
            </w:pP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rPr>
                <w:sz w:val="8"/>
              </w:rPr>
            </w:pPr>
          </w:p>
          <w:p>
            <w:pPr>
              <w:pStyle w:val="TableParagraph"/>
              <w:spacing w:before="21"/>
              <w:rPr>
                <w:sz w:val="8"/>
              </w:rPr>
            </w:pPr>
          </w:p>
          <w:p>
            <w:pPr>
              <w:pStyle w:val="TableParagraph"/>
              <w:spacing w:before="1"/>
              <w:ind w:left="73"/>
              <w:rPr>
                <w:sz w:val="8"/>
              </w:rPr>
            </w:pPr>
            <w:r>
              <w:rPr>
                <w:spacing w:val="-2"/>
                <w:sz w:val="8"/>
              </w:rPr>
              <w:t>(PROIGUALDAD</w:t>
            </w:r>
          </w:p>
          <w:p>
            <w:pPr>
              <w:pStyle w:val="TableParagraph"/>
              <w:rPr>
                <w:sz w:val="8"/>
              </w:rPr>
            </w:pPr>
          </w:p>
          <w:p>
            <w:pPr>
              <w:pStyle w:val="TableParagraph"/>
              <w:spacing w:before="7"/>
              <w:rPr>
                <w:sz w:val="8"/>
              </w:rPr>
            </w:pPr>
          </w:p>
          <w:p>
            <w:pPr>
              <w:pStyle w:val="TableParagraph"/>
              <w:spacing w:line="88" w:lineRule="exact"/>
              <w:ind w:left="90"/>
              <w:rPr>
                <w:sz w:val="8"/>
              </w:rPr>
            </w:pPr>
            <w:r>
              <w:rPr>
                <w:spacing w:val="-7"/>
                <w:sz w:val="8"/>
              </w:rPr>
              <w:t>III.1.3)</w:t>
            </w:r>
            <w:r>
              <w:rPr>
                <w:spacing w:val="-3"/>
                <w:sz w:val="8"/>
              </w:rPr>
              <w:t> </w:t>
            </w:r>
            <w:r>
              <w:rPr>
                <w:spacing w:val="-2"/>
                <w:sz w:val="8"/>
              </w:rPr>
              <w:t>(CG4.37.1)</w:t>
            </w: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rPr>
                <w:sz w:val="8"/>
              </w:rPr>
            </w:pPr>
          </w:p>
        </w:tc>
      </w:tr>
      <w:tr>
        <w:trPr>
          <w:trHeight w:val="3439"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0"/>
              <w:rPr>
                <w:sz w:val="8"/>
              </w:rPr>
            </w:pPr>
          </w:p>
          <w:p>
            <w:pPr>
              <w:pStyle w:val="TableParagraph"/>
              <w:ind w:left="93"/>
              <w:rPr>
                <w:sz w:val="8"/>
              </w:rPr>
            </w:pPr>
            <w:r>
              <w:rPr>
                <w:spacing w:val="-2"/>
                <w:sz w:val="8"/>
              </w:rPr>
              <w:t>Bienestar</w:t>
            </w:r>
          </w:p>
          <w:p>
            <w:pPr>
              <w:pStyle w:val="TableParagraph"/>
              <w:rPr>
                <w:sz w:val="8"/>
              </w:rPr>
            </w:pPr>
          </w:p>
          <w:p>
            <w:pPr>
              <w:pStyle w:val="TableParagraph"/>
              <w:spacing w:before="10"/>
              <w:rPr>
                <w:sz w:val="8"/>
              </w:rPr>
            </w:pPr>
          </w:p>
          <w:p>
            <w:pPr>
              <w:pStyle w:val="TableParagraph"/>
              <w:ind w:left="81"/>
              <w:rPr>
                <w:sz w:val="8"/>
              </w:rPr>
            </w:pPr>
            <w:r>
              <w:rPr>
                <w:spacing w:val="-7"/>
                <w:sz w:val="8"/>
              </w:rPr>
              <w:t>para</w:t>
            </w:r>
            <w:r>
              <w:rPr>
                <w:spacing w:val="-5"/>
                <w:sz w:val="8"/>
              </w:rPr>
              <w:t> </w:t>
            </w:r>
            <w:r>
              <w:rPr>
                <w:spacing w:val="-2"/>
                <w:sz w:val="8"/>
              </w:rPr>
              <w:t>todos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ind w:left="17" w:right="11"/>
              <w:jc w:val="center"/>
              <w:rPr>
                <w:sz w:val="8"/>
              </w:rPr>
            </w:pPr>
            <w:r>
              <w:rPr>
                <w:spacing w:val="-5"/>
                <w:sz w:val="8"/>
              </w:rPr>
              <w:t>11</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spacing w:before="1"/>
              <w:ind w:left="69"/>
              <w:rPr>
                <w:sz w:val="8"/>
              </w:rPr>
            </w:pPr>
            <w:r>
              <w:rPr>
                <w:spacing w:val="-8"/>
                <w:sz w:val="8"/>
              </w:rPr>
              <w:t>Bienestar</w:t>
            </w:r>
            <w:r>
              <w:rPr>
                <w:spacing w:val="5"/>
                <w:sz w:val="8"/>
              </w:rPr>
              <w:t> </w:t>
            </w:r>
            <w:r>
              <w:rPr>
                <w:spacing w:val="-2"/>
                <w:sz w:val="8"/>
              </w:rPr>
              <w:t>Social</w:t>
            </w:r>
          </w:p>
          <w:p>
            <w:pPr>
              <w:pStyle w:val="TableParagraph"/>
              <w:rPr>
                <w:sz w:val="8"/>
              </w:rPr>
            </w:pPr>
          </w:p>
          <w:p>
            <w:pPr>
              <w:pStyle w:val="TableParagraph"/>
              <w:spacing w:before="9"/>
              <w:rPr>
                <w:sz w:val="8"/>
              </w:rPr>
            </w:pPr>
          </w:p>
          <w:p>
            <w:pPr>
              <w:pStyle w:val="TableParagraph"/>
              <w:ind w:left="86"/>
              <w:rPr>
                <w:sz w:val="8"/>
              </w:rPr>
            </w:pPr>
            <w:r>
              <w:rPr>
                <w:spacing w:val="-2"/>
                <w:sz w:val="8"/>
              </w:rPr>
              <w:t>y</w:t>
            </w:r>
            <w:r>
              <w:rPr>
                <w:spacing w:val="-11"/>
                <w:sz w:val="8"/>
              </w:rPr>
              <w:t> </w:t>
            </w:r>
            <w:r>
              <w:rPr>
                <w:spacing w:val="-2"/>
                <w:sz w:val="8"/>
              </w:rPr>
              <w:t>Participación</w:t>
            </w:r>
          </w:p>
          <w:p>
            <w:pPr>
              <w:pStyle w:val="TableParagraph"/>
              <w:rPr>
                <w:sz w:val="8"/>
              </w:rPr>
            </w:pPr>
          </w:p>
          <w:p>
            <w:pPr>
              <w:pStyle w:val="TableParagraph"/>
              <w:spacing w:before="7"/>
              <w:rPr>
                <w:sz w:val="8"/>
              </w:rPr>
            </w:pPr>
          </w:p>
          <w:p>
            <w:pPr>
              <w:pStyle w:val="TableParagraph"/>
              <w:ind w:left="114"/>
              <w:rPr>
                <w:sz w:val="8"/>
              </w:rPr>
            </w:pPr>
            <w:r>
              <w:rPr>
                <w:spacing w:val="-2"/>
                <w:sz w:val="8"/>
              </w:rPr>
              <w:t>Comunitaria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7"/>
              <w:rPr>
                <w:sz w:val="8"/>
              </w:rPr>
            </w:pPr>
          </w:p>
          <w:p>
            <w:pPr>
              <w:pStyle w:val="TableParagraph"/>
              <w:ind w:left="127"/>
              <w:rPr>
                <w:sz w:val="8"/>
              </w:rPr>
            </w:pPr>
            <w:r>
              <w:rPr>
                <w:spacing w:val="-8"/>
                <w:sz w:val="8"/>
              </w:rPr>
              <w:t>Bienestar</w:t>
            </w:r>
            <w:r>
              <w:rPr>
                <w:spacing w:val="5"/>
                <w:sz w:val="8"/>
              </w:rPr>
              <w:t> </w:t>
            </w:r>
            <w:r>
              <w:rPr>
                <w:spacing w:val="-10"/>
                <w:sz w:val="8"/>
              </w:rPr>
              <w:t>y</w:t>
            </w:r>
          </w:p>
          <w:p>
            <w:pPr>
              <w:pStyle w:val="TableParagraph"/>
              <w:rPr>
                <w:sz w:val="8"/>
              </w:rPr>
            </w:pPr>
          </w:p>
          <w:p>
            <w:pPr>
              <w:pStyle w:val="TableParagraph"/>
              <w:spacing w:before="10"/>
              <w:rPr>
                <w:sz w:val="8"/>
              </w:rPr>
            </w:pPr>
          </w:p>
          <w:p>
            <w:pPr>
              <w:pStyle w:val="TableParagraph"/>
              <w:ind w:left="103"/>
              <w:rPr>
                <w:sz w:val="8"/>
              </w:rPr>
            </w:pPr>
            <w:r>
              <w:rPr>
                <w:spacing w:val="-2"/>
                <w:sz w:val="8"/>
              </w:rPr>
              <w:t>Participación</w:t>
            </w:r>
          </w:p>
          <w:p>
            <w:pPr>
              <w:pStyle w:val="TableParagraph"/>
              <w:rPr>
                <w:sz w:val="8"/>
              </w:rPr>
            </w:pPr>
          </w:p>
          <w:p>
            <w:pPr>
              <w:pStyle w:val="TableParagraph"/>
              <w:spacing w:before="7"/>
              <w:rPr>
                <w:sz w:val="8"/>
              </w:rPr>
            </w:pPr>
          </w:p>
          <w:p>
            <w:pPr>
              <w:pStyle w:val="TableParagraph"/>
              <w:ind w:left="132"/>
              <w:rPr>
                <w:sz w:val="8"/>
              </w:rPr>
            </w:pPr>
            <w:r>
              <w:rPr>
                <w:spacing w:val="-2"/>
                <w:sz w:val="8"/>
              </w:rPr>
              <w:t>Ciudadana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ind w:left="6"/>
              <w:jc w:val="center"/>
              <w:rPr>
                <w:sz w:val="8"/>
              </w:rPr>
            </w:pPr>
            <w:r>
              <w:rPr>
                <w:spacing w:val="-5"/>
                <w:sz w:val="8"/>
              </w:rPr>
              <w:t>02</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14"/>
              <w:jc w:val="center"/>
              <w:rPr>
                <w:sz w:val="8"/>
              </w:rPr>
            </w:pPr>
            <w:r>
              <w:rPr>
                <w:spacing w:val="-6"/>
                <w:sz w:val="8"/>
              </w:rPr>
              <w:t>Estrategias</w:t>
            </w:r>
            <w:r>
              <w:rPr>
                <w:spacing w:val="-12"/>
                <w:sz w:val="8"/>
              </w:rPr>
              <w:t> </w:t>
            </w:r>
            <w:r>
              <w:rPr>
                <w:spacing w:val="-6"/>
                <w:sz w:val="8"/>
              </w:rPr>
              <w:t>para</w:t>
            </w:r>
            <w:r>
              <w:rPr>
                <w:spacing w:val="-8"/>
                <w:sz w:val="8"/>
              </w:rPr>
              <w:t> </w:t>
            </w:r>
            <w:r>
              <w:rPr>
                <w:spacing w:val="-6"/>
                <w:sz w:val="8"/>
              </w:rPr>
              <w:t>la</w:t>
            </w:r>
          </w:p>
          <w:p>
            <w:pPr>
              <w:pStyle w:val="TableParagraph"/>
              <w:rPr>
                <w:sz w:val="8"/>
              </w:rPr>
            </w:pPr>
          </w:p>
          <w:p>
            <w:pPr>
              <w:pStyle w:val="TableParagraph"/>
              <w:spacing w:before="7"/>
              <w:rPr>
                <w:sz w:val="8"/>
              </w:rPr>
            </w:pPr>
          </w:p>
          <w:p>
            <w:pPr>
              <w:pStyle w:val="TableParagraph"/>
              <w:ind w:left="14"/>
              <w:jc w:val="center"/>
              <w:rPr>
                <w:sz w:val="8"/>
              </w:rPr>
            </w:pPr>
            <w:r>
              <w:rPr>
                <w:spacing w:val="-2"/>
                <w:sz w:val="8"/>
              </w:rPr>
              <w:t>transformación</w:t>
            </w:r>
          </w:p>
          <w:p>
            <w:pPr>
              <w:pStyle w:val="TableParagraph"/>
              <w:rPr>
                <w:sz w:val="8"/>
              </w:rPr>
            </w:pPr>
          </w:p>
          <w:p>
            <w:pPr>
              <w:pStyle w:val="TableParagraph"/>
              <w:spacing w:before="10"/>
              <w:rPr>
                <w:sz w:val="8"/>
              </w:rPr>
            </w:pPr>
          </w:p>
          <w:p>
            <w:pPr>
              <w:pStyle w:val="TableParagraph"/>
              <w:ind w:left="16"/>
              <w:jc w:val="center"/>
              <w:rPr>
                <w:sz w:val="8"/>
              </w:rPr>
            </w:pPr>
            <w:r>
              <w:rPr>
                <w:spacing w:val="-2"/>
                <w:sz w:val="8"/>
              </w:rPr>
              <w:t>social,</w:t>
            </w:r>
          </w:p>
          <w:p>
            <w:pPr>
              <w:pStyle w:val="TableParagraph"/>
              <w:rPr>
                <w:sz w:val="8"/>
              </w:rPr>
            </w:pPr>
          </w:p>
          <w:p>
            <w:pPr>
              <w:pStyle w:val="TableParagraph"/>
              <w:spacing w:before="7"/>
              <w:rPr>
                <w:sz w:val="8"/>
              </w:rPr>
            </w:pPr>
          </w:p>
          <w:p>
            <w:pPr>
              <w:pStyle w:val="TableParagraph"/>
              <w:ind w:left="17"/>
              <w:jc w:val="center"/>
              <w:rPr>
                <w:sz w:val="8"/>
              </w:rPr>
            </w:pPr>
            <w:r>
              <w:rPr>
                <w:spacing w:val="-2"/>
                <w:sz w:val="8"/>
              </w:rPr>
              <w:t>implementadas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ind w:left="17" w:right="7"/>
              <w:jc w:val="center"/>
              <w:rPr>
                <w:sz w:val="8"/>
              </w:rPr>
            </w:pPr>
            <w:r>
              <w:rPr>
                <w:spacing w:val="-2"/>
                <w:sz w:val="8"/>
              </w:rPr>
              <w:t>E14014411110226B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0"/>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10"/>
              <w:rPr>
                <w:sz w:val="8"/>
              </w:rPr>
            </w:pPr>
          </w:p>
          <w:p>
            <w:pPr>
              <w:pStyle w:val="TableParagraph"/>
              <w:ind w:left="146"/>
              <w:rPr>
                <w:sz w:val="8"/>
              </w:rPr>
            </w:pPr>
            <w:r>
              <w:rPr>
                <w:spacing w:val="-8"/>
                <w:sz w:val="8"/>
              </w:rPr>
              <w:t>Política</w:t>
            </w:r>
            <w:r>
              <w:rPr>
                <w:spacing w:val="5"/>
                <w:sz w:val="8"/>
              </w:rPr>
              <w:t> </w:t>
            </w:r>
            <w:r>
              <w:rPr>
                <w:spacing w:val="-2"/>
                <w:sz w:val="8"/>
              </w:rPr>
              <w:t>Social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ind w:left="11"/>
              <w:jc w:val="center"/>
              <w:rPr>
                <w:sz w:val="8"/>
              </w:rPr>
            </w:pPr>
            <w:r>
              <w:rPr>
                <w:spacing w:val="-10"/>
                <w:sz w:val="8"/>
              </w:rPr>
              <w:t>3</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0"/>
              <w:rPr>
                <w:sz w:val="8"/>
              </w:rPr>
            </w:pPr>
          </w:p>
          <w:p>
            <w:pPr>
              <w:pStyle w:val="TableParagraph"/>
              <w:ind w:left="94"/>
              <w:rPr>
                <w:sz w:val="8"/>
              </w:rPr>
            </w:pPr>
            <w:r>
              <w:rPr>
                <w:spacing w:val="-5"/>
                <w:sz w:val="8"/>
              </w:rPr>
              <w:t>LA1.1</w:t>
            </w:r>
            <w:r>
              <w:rPr>
                <w:spacing w:val="-1"/>
                <w:sz w:val="8"/>
              </w:rPr>
              <w:t> </w:t>
            </w:r>
            <w:r>
              <w:rPr>
                <w:spacing w:val="-10"/>
                <w:sz w:val="8"/>
              </w:rPr>
              <w:t>y</w:t>
            </w:r>
          </w:p>
          <w:p>
            <w:pPr>
              <w:pStyle w:val="TableParagraph"/>
              <w:rPr>
                <w:sz w:val="8"/>
              </w:rPr>
            </w:pPr>
          </w:p>
          <w:p>
            <w:pPr>
              <w:pStyle w:val="TableParagraph"/>
              <w:spacing w:before="10"/>
              <w:rPr>
                <w:sz w:val="8"/>
              </w:rPr>
            </w:pPr>
          </w:p>
          <w:p>
            <w:pPr>
              <w:pStyle w:val="TableParagraph"/>
              <w:ind w:left="118"/>
              <w:rPr>
                <w:sz w:val="8"/>
              </w:rPr>
            </w:pPr>
            <w:r>
              <w:rPr>
                <w:spacing w:val="-2"/>
                <w:sz w:val="8"/>
              </w:rPr>
              <w:t>LA3.3</w:t>
            </w:r>
          </w:p>
        </w:tc>
        <w:tc>
          <w:tcPr>
            <w:tcW w:w="688" w:type="dxa"/>
          </w:tcPr>
          <w:p>
            <w:pPr>
              <w:pStyle w:val="TableParagraph"/>
              <w:rPr>
                <w:sz w:val="8"/>
              </w:rPr>
            </w:pPr>
          </w:p>
          <w:p>
            <w:pPr>
              <w:pStyle w:val="TableParagraph"/>
              <w:spacing w:before="21"/>
              <w:rPr>
                <w:sz w:val="8"/>
              </w:rPr>
            </w:pPr>
          </w:p>
          <w:p>
            <w:pPr>
              <w:pStyle w:val="TableParagraph"/>
              <w:spacing w:before="1"/>
              <w:ind w:left="9" w:right="4"/>
              <w:jc w:val="center"/>
              <w:rPr>
                <w:sz w:val="8"/>
              </w:rPr>
            </w:pPr>
            <w:r>
              <w:rPr>
                <w:spacing w:val="-6"/>
                <w:sz w:val="8"/>
              </w:rPr>
              <w:t>Realizar</w:t>
            </w:r>
            <w:r>
              <w:rPr>
                <w:spacing w:val="-11"/>
                <w:sz w:val="8"/>
              </w:rPr>
              <w:t> </w:t>
            </w:r>
            <w:r>
              <w:rPr>
                <w:spacing w:val="-6"/>
                <w:sz w:val="8"/>
              </w:rPr>
              <w:t>24 jornadas</w:t>
            </w:r>
          </w:p>
          <w:p>
            <w:pPr>
              <w:pStyle w:val="TableParagraph"/>
              <w:rPr>
                <w:sz w:val="8"/>
              </w:rPr>
            </w:pPr>
          </w:p>
          <w:p>
            <w:pPr>
              <w:pStyle w:val="TableParagraph"/>
              <w:spacing w:before="7"/>
              <w:rPr>
                <w:sz w:val="8"/>
              </w:rPr>
            </w:pPr>
          </w:p>
          <w:p>
            <w:pPr>
              <w:pStyle w:val="TableParagraph"/>
              <w:ind w:left="9" w:right="7"/>
              <w:jc w:val="center"/>
              <w:rPr>
                <w:sz w:val="8"/>
              </w:rPr>
            </w:pPr>
            <w:r>
              <w:rPr>
                <w:spacing w:val="-6"/>
                <w:sz w:val="8"/>
              </w:rPr>
              <w:t>(22</w:t>
            </w:r>
            <w:r>
              <w:rPr>
                <w:spacing w:val="-7"/>
                <w:sz w:val="8"/>
              </w:rPr>
              <w:t> </w:t>
            </w:r>
            <w:r>
              <w:rPr>
                <w:spacing w:val="-6"/>
                <w:sz w:val="8"/>
              </w:rPr>
              <w:t>integrales</w:t>
            </w:r>
            <w:r>
              <w:rPr>
                <w:spacing w:val="-11"/>
                <w:sz w:val="8"/>
              </w:rPr>
              <w:t> </w:t>
            </w:r>
            <w:r>
              <w:rPr>
                <w:spacing w:val="-6"/>
                <w:sz w:val="8"/>
              </w:rPr>
              <w:t>y</w:t>
            </w:r>
            <w:r>
              <w:rPr>
                <w:spacing w:val="-12"/>
                <w:sz w:val="8"/>
              </w:rPr>
              <w:t> </w:t>
            </w:r>
            <w:r>
              <w:rPr>
                <w:spacing w:val="-10"/>
                <w:sz w:val="8"/>
              </w:rPr>
              <w:t>2</w:t>
            </w:r>
          </w:p>
          <w:p>
            <w:pPr>
              <w:pStyle w:val="TableParagraph"/>
              <w:rPr>
                <w:sz w:val="8"/>
              </w:rPr>
            </w:pPr>
          </w:p>
          <w:p>
            <w:pPr>
              <w:pStyle w:val="TableParagraph"/>
              <w:spacing w:before="7"/>
              <w:rPr>
                <w:sz w:val="8"/>
              </w:rPr>
            </w:pPr>
          </w:p>
          <w:p>
            <w:pPr>
              <w:pStyle w:val="TableParagraph"/>
              <w:ind w:left="9" w:right="4"/>
              <w:jc w:val="center"/>
              <w:rPr>
                <w:sz w:val="8"/>
              </w:rPr>
            </w:pPr>
            <w:r>
              <w:rPr>
                <w:spacing w:val="-8"/>
                <w:sz w:val="8"/>
              </w:rPr>
              <w:t>juveniles)</w:t>
            </w:r>
            <w:r>
              <w:rPr>
                <w:spacing w:val="6"/>
                <w:sz w:val="8"/>
              </w:rPr>
              <w:t> </w:t>
            </w:r>
            <w:r>
              <w:rPr>
                <w:spacing w:val="-4"/>
                <w:sz w:val="8"/>
              </w:rPr>
              <w:t>para</w:t>
            </w:r>
          </w:p>
          <w:p>
            <w:pPr>
              <w:pStyle w:val="TableParagraph"/>
              <w:rPr>
                <w:sz w:val="8"/>
              </w:rPr>
            </w:pPr>
          </w:p>
          <w:p>
            <w:pPr>
              <w:pStyle w:val="TableParagraph"/>
              <w:spacing w:before="10"/>
              <w:rPr>
                <w:sz w:val="8"/>
              </w:rPr>
            </w:pPr>
          </w:p>
          <w:p>
            <w:pPr>
              <w:pStyle w:val="TableParagraph"/>
              <w:ind w:left="9" w:right="4"/>
              <w:jc w:val="center"/>
              <w:rPr>
                <w:sz w:val="8"/>
              </w:rPr>
            </w:pPr>
            <w:r>
              <w:rPr>
                <w:spacing w:val="-6"/>
                <w:sz w:val="8"/>
              </w:rPr>
              <w:t>atender</w:t>
            </w:r>
            <w:r>
              <w:rPr>
                <w:spacing w:val="-9"/>
                <w:sz w:val="8"/>
              </w:rPr>
              <w:t> </w:t>
            </w:r>
            <w:r>
              <w:rPr>
                <w:spacing w:val="-6"/>
                <w:sz w:val="8"/>
              </w:rPr>
              <w:t>a</w:t>
            </w:r>
            <w:r>
              <w:rPr>
                <w:spacing w:val="-10"/>
                <w:sz w:val="8"/>
              </w:rPr>
              <w:t> </w:t>
            </w:r>
            <w:r>
              <w:rPr>
                <w:spacing w:val="-6"/>
                <w:sz w:val="8"/>
              </w:rPr>
              <w:t>la</w:t>
            </w:r>
          </w:p>
          <w:p>
            <w:pPr>
              <w:pStyle w:val="TableParagraph"/>
              <w:rPr>
                <w:sz w:val="8"/>
              </w:rPr>
            </w:pPr>
          </w:p>
          <w:p>
            <w:pPr>
              <w:pStyle w:val="TableParagraph"/>
              <w:spacing w:before="7"/>
              <w:rPr>
                <w:sz w:val="8"/>
              </w:rPr>
            </w:pPr>
          </w:p>
          <w:p>
            <w:pPr>
              <w:pStyle w:val="TableParagraph"/>
              <w:ind w:left="9" w:right="4"/>
              <w:jc w:val="center"/>
              <w:rPr>
                <w:sz w:val="8"/>
              </w:rPr>
            </w:pPr>
            <w:r>
              <w:rPr>
                <w:spacing w:val="-8"/>
                <w:sz w:val="8"/>
              </w:rPr>
              <w:t>población</w:t>
            </w:r>
            <w:r>
              <w:rPr>
                <w:spacing w:val="5"/>
                <w:sz w:val="8"/>
              </w:rPr>
              <w:t> </w:t>
            </w:r>
            <w:r>
              <w:rPr>
                <w:spacing w:val="-5"/>
                <w:sz w:val="8"/>
              </w:rPr>
              <w:t>mas</w:t>
            </w:r>
          </w:p>
          <w:p>
            <w:pPr>
              <w:pStyle w:val="TableParagraph"/>
              <w:rPr>
                <w:sz w:val="8"/>
              </w:rPr>
            </w:pPr>
          </w:p>
          <w:p>
            <w:pPr>
              <w:pStyle w:val="TableParagraph"/>
              <w:spacing w:before="7"/>
              <w:rPr>
                <w:sz w:val="8"/>
              </w:rPr>
            </w:pPr>
          </w:p>
          <w:p>
            <w:pPr>
              <w:pStyle w:val="TableParagraph"/>
              <w:ind w:left="9" w:right="2"/>
              <w:jc w:val="center"/>
              <w:rPr>
                <w:sz w:val="8"/>
              </w:rPr>
            </w:pPr>
            <w:r>
              <w:rPr>
                <w:spacing w:val="-8"/>
                <w:sz w:val="8"/>
              </w:rPr>
              <w:t>vulnerable</w:t>
            </w:r>
            <w:r>
              <w:rPr>
                <w:spacing w:val="6"/>
                <w:sz w:val="8"/>
              </w:rPr>
              <w:t> </w:t>
            </w:r>
            <w:r>
              <w:rPr>
                <w:spacing w:val="-5"/>
                <w:sz w:val="8"/>
              </w:rPr>
              <w:t>y/o</w:t>
            </w:r>
          </w:p>
          <w:p>
            <w:pPr>
              <w:pStyle w:val="TableParagraph"/>
              <w:rPr>
                <w:sz w:val="8"/>
              </w:rPr>
            </w:pPr>
          </w:p>
          <w:p>
            <w:pPr>
              <w:pStyle w:val="TableParagraph"/>
              <w:spacing w:before="10"/>
              <w:rPr>
                <w:sz w:val="8"/>
              </w:rPr>
            </w:pPr>
          </w:p>
          <w:p>
            <w:pPr>
              <w:pStyle w:val="TableParagraph"/>
              <w:ind w:left="9" w:right="2"/>
              <w:jc w:val="center"/>
              <w:rPr>
                <w:sz w:val="8"/>
              </w:rPr>
            </w:pPr>
            <w:r>
              <w:rPr>
                <w:spacing w:val="-6"/>
                <w:sz w:val="8"/>
              </w:rPr>
              <w:t>promover</w:t>
            </w:r>
            <w:r>
              <w:rPr>
                <w:spacing w:val="-11"/>
                <w:sz w:val="8"/>
              </w:rPr>
              <w:t> </w:t>
            </w:r>
            <w:r>
              <w:rPr>
                <w:spacing w:val="-6"/>
                <w:sz w:val="8"/>
              </w:rPr>
              <w:t>la</w:t>
            </w:r>
            <w:r>
              <w:rPr>
                <w:spacing w:val="-9"/>
                <w:sz w:val="8"/>
              </w:rPr>
              <w:t> </w:t>
            </w:r>
            <w:r>
              <w:rPr>
                <w:spacing w:val="-6"/>
                <w:sz w:val="8"/>
              </w:rPr>
              <w:t>salud</w:t>
            </w:r>
          </w:p>
          <w:p>
            <w:pPr>
              <w:pStyle w:val="TableParagraph"/>
              <w:rPr>
                <w:sz w:val="8"/>
              </w:rPr>
            </w:pPr>
          </w:p>
          <w:p>
            <w:pPr>
              <w:pStyle w:val="TableParagraph"/>
              <w:spacing w:before="7"/>
              <w:rPr>
                <w:sz w:val="8"/>
              </w:rPr>
            </w:pPr>
          </w:p>
          <w:p>
            <w:pPr>
              <w:pStyle w:val="TableParagraph"/>
              <w:ind w:left="9" w:right="2"/>
              <w:jc w:val="center"/>
              <w:rPr>
                <w:sz w:val="8"/>
              </w:rPr>
            </w:pPr>
            <w:r>
              <w:rPr>
                <w:spacing w:val="-6"/>
                <w:sz w:val="8"/>
              </w:rPr>
              <w:t>en</w:t>
            </w:r>
            <w:r>
              <w:rPr>
                <w:spacing w:val="-9"/>
                <w:sz w:val="8"/>
              </w:rPr>
              <w:t> </w:t>
            </w:r>
            <w:r>
              <w:rPr>
                <w:spacing w:val="-6"/>
                <w:sz w:val="8"/>
              </w:rPr>
              <w:t>la juventud</w:t>
            </w:r>
          </w:p>
          <w:p>
            <w:pPr>
              <w:pStyle w:val="TableParagraph"/>
              <w:rPr>
                <w:sz w:val="8"/>
              </w:rPr>
            </w:pPr>
          </w:p>
          <w:p>
            <w:pPr>
              <w:pStyle w:val="TableParagraph"/>
              <w:spacing w:before="8"/>
              <w:rPr>
                <w:sz w:val="8"/>
              </w:rPr>
            </w:pPr>
          </w:p>
          <w:p>
            <w:pPr>
              <w:pStyle w:val="TableParagraph"/>
              <w:ind w:left="9" w:right="6"/>
              <w:jc w:val="center"/>
              <w:rPr>
                <w:sz w:val="8"/>
              </w:rPr>
            </w:pPr>
            <w:r>
              <w:rPr>
                <w:spacing w:val="-2"/>
                <w:sz w:val="8"/>
              </w:rPr>
              <w:t>(PROIGUALDAD</w:t>
            </w:r>
          </w:p>
          <w:p>
            <w:pPr>
              <w:pStyle w:val="TableParagraph"/>
              <w:rPr>
                <w:sz w:val="8"/>
              </w:rPr>
            </w:pPr>
          </w:p>
          <w:p>
            <w:pPr>
              <w:pStyle w:val="TableParagraph"/>
              <w:spacing w:before="9"/>
              <w:rPr>
                <w:sz w:val="8"/>
              </w:rPr>
            </w:pPr>
          </w:p>
          <w:p>
            <w:pPr>
              <w:pStyle w:val="TableParagraph"/>
              <w:ind w:left="154"/>
              <w:rPr>
                <w:sz w:val="8"/>
              </w:rPr>
            </w:pPr>
            <w:r>
              <w:rPr>
                <w:spacing w:val="-6"/>
                <w:sz w:val="8"/>
              </w:rPr>
              <w:t>II.3.1</w:t>
            </w:r>
            <w:r>
              <w:rPr>
                <w:spacing w:val="-7"/>
                <w:sz w:val="8"/>
              </w:rPr>
              <w:t> </w:t>
            </w:r>
            <w:r>
              <w:rPr>
                <w:spacing w:val="-6"/>
                <w:sz w:val="8"/>
              </w:rPr>
              <w:t>y</w:t>
            </w:r>
            <w:r>
              <w:rPr>
                <w:spacing w:val="-9"/>
                <w:sz w:val="8"/>
              </w:rPr>
              <w:t> </w:t>
            </w:r>
            <w:r>
              <w:rPr>
                <w:spacing w:val="-6"/>
                <w:sz w:val="8"/>
              </w:rPr>
              <w:t>V.1.3)</w:t>
            </w:r>
          </w:p>
          <w:p>
            <w:pPr>
              <w:pStyle w:val="TableParagraph"/>
              <w:rPr>
                <w:sz w:val="8"/>
              </w:rPr>
            </w:pPr>
          </w:p>
          <w:p>
            <w:pPr>
              <w:pStyle w:val="TableParagraph"/>
              <w:spacing w:before="7"/>
              <w:rPr>
                <w:sz w:val="8"/>
              </w:rPr>
            </w:pPr>
          </w:p>
          <w:p>
            <w:pPr>
              <w:pStyle w:val="TableParagraph"/>
              <w:spacing w:before="1"/>
              <w:ind w:left="9" w:right="4"/>
              <w:jc w:val="center"/>
              <w:rPr>
                <w:sz w:val="8"/>
              </w:rPr>
            </w:pPr>
            <w:r>
              <w:rPr>
                <w:spacing w:val="-2"/>
                <w:sz w:val="8"/>
              </w:rPr>
              <w:t>(PROMUPINNA</w:t>
            </w:r>
          </w:p>
          <w:p>
            <w:pPr>
              <w:pStyle w:val="TableParagraph"/>
              <w:rPr>
                <w:sz w:val="8"/>
              </w:rPr>
            </w:pPr>
          </w:p>
          <w:p>
            <w:pPr>
              <w:pStyle w:val="TableParagraph"/>
              <w:spacing w:before="7"/>
              <w:rPr>
                <w:sz w:val="8"/>
              </w:rPr>
            </w:pPr>
          </w:p>
          <w:p>
            <w:pPr>
              <w:pStyle w:val="TableParagraph"/>
              <w:spacing w:line="90" w:lineRule="exact"/>
              <w:ind w:left="9" w:right="5"/>
              <w:jc w:val="center"/>
              <w:rPr>
                <w:sz w:val="8"/>
              </w:rPr>
            </w:pPr>
            <w:r>
              <w:rPr>
                <w:spacing w:val="-6"/>
                <w:sz w:val="8"/>
              </w:rPr>
              <w:t>IX.2)</w:t>
            </w:r>
            <w:r>
              <w:rPr>
                <w:spacing w:val="-8"/>
                <w:sz w:val="8"/>
              </w:rPr>
              <w:t> </w:t>
            </w:r>
            <w:r>
              <w:rPr>
                <w:spacing w:val="-6"/>
                <w:sz w:val="8"/>
              </w:rPr>
              <w:t>(CG</w:t>
            </w:r>
            <w:r>
              <w:rPr>
                <w:spacing w:val="-8"/>
                <w:sz w:val="8"/>
              </w:rPr>
              <w:t> </w:t>
            </w:r>
            <w:r>
              <w:rPr>
                <w:spacing w:val="-6"/>
                <w:sz w:val="8"/>
              </w:rPr>
              <w:t>4.39.1)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ind w:right="60"/>
              <w:jc w:val="right"/>
              <w:rPr>
                <w:sz w:val="8"/>
              </w:rPr>
            </w:pPr>
            <w:r>
              <w:rPr>
                <w:spacing w:val="-2"/>
                <w:sz w:val="8"/>
              </w:rPr>
              <w:t>$4,450,000.00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ind w:left="10" w:right="9"/>
              <w:jc w:val="center"/>
              <w:rPr>
                <w:sz w:val="8"/>
              </w:rPr>
            </w:pPr>
            <w:r>
              <w:rPr>
                <w:spacing w:val="-2"/>
                <w:sz w:val="8"/>
              </w:rPr>
              <w:t>4.39.1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left="79"/>
              <w:rPr>
                <w:sz w:val="8"/>
              </w:rPr>
            </w:pPr>
            <w:r>
              <w:rPr>
                <w:spacing w:val="-8"/>
                <w:sz w:val="8"/>
              </w:rPr>
              <w:t>Promoción</w:t>
            </w:r>
            <w:r>
              <w:rPr>
                <w:spacing w:val="4"/>
                <w:sz w:val="8"/>
              </w:rPr>
              <w:t> </w:t>
            </w:r>
            <w:r>
              <w:rPr>
                <w:spacing w:val="-5"/>
                <w:sz w:val="8"/>
              </w:rPr>
              <w:t>de</w:t>
            </w:r>
          </w:p>
          <w:p>
            <w:pPr>
              <w:pStyle w:val="TableParagraph"/>
              <w:rPr>
                <w:sz w:val="8"/>
              </w:rPr>
            </w:pPr>
          </w:p>
          <w:p>
            <w:pPr>
              <w:pStyle w:val="TableParagraph"/>
              <w:spacing w:before="7"/>
              <w:rPr>
                <w:sz w:val="8"/>
              </w:rPr>
            </w:pPr>
          </w:p>
          <w:p>
            <w:pPr>
              <w:pStyle w:val="TableParagraph"/>
              <w:spacing w:before="1"/>
              <w:ind w:left="115"/>
              <w:rPr>
                <w:sz w:val="8"/>
              </w:rPr>
            </w:pPr>
            <w:r>
              <w:rPr>
                <w:spacing w:val="-8"/>
                <w:sz w:val="8"/>
              </w:rPr>
              <w:t>afiliación</w:t>
            </w:r>
            <w:r>
              <w:rPr>
                <w:spacing w:val="6"/>
                <w:sz w:val="8"/>
              </w:rPr>
              <w:t> </w:t>
            </w:r>
            <w:r>
              <w:rPr>
                <w:spacing w:val="-5"/>
                <w:sz w:val="8"/>
              </w:rPr>
              <w:t>al</w:t>
            </w:r>
          </w:p>
          <w:p>
            <w:pPr>
              <w:pStyle w:val="TableParagraph"/>
              <w:rPr>
                <w:sz w:val="8"/>
              </w:rPr>
            </w:pPr>
          </w:p>
          <w:p>
            <w:pPr>
              <w:pStyle w:val="TableParagraph"/>
              <w:spacing w:before="9"/>
              <w:rPr>
                <w:sz w:val="8"/>
              </w:rPr>
            </w:pPr>
          </w:p>
          <w:p>
            <w:pPr>
              <w:pStyle w:val="TableParagraph"/>
              <w:ind w:left="74"/>
              <w:rPr>
                <w:sz w:val="8"/>
              </w:rPr>
            </w:pPr>
            <w:r>
              <w:rPr>
                <w:spacing w:val="-2"/>
                <w:sz w:val="8"/>
              </w:rPr>
              <w:t>IMSS(valorar</w:t>
            </w:r>
          </w:p>
          <w:p>
            <w:pPr>
              <w:pStyle w:val="TableParagraph"/>
              <w:rPr>
                <w:sz w:val="8"/>
              </w:rPr>
            </w:pPr>
          </w:p>
          <w:p>
            <w:pPr>
              <w:pStyle w:val="TableParagraph"/>
              <w:spacing w:before="7"/>
              <w:rPr>
                <w:sz w:val="8"/>
              </w:rPr>
            </w:pPr>
          </w:p>
          <w:p>
            <w:pPr>
              <w:pStyle w:val="TableParagraph"/>
              <w:ind w:left="81"/>
              <w:rPr>
                <w:sz w:val="8"/>
              </w:rPr>
            </w:pPr>
            <w:r>
              <w:rPr>
                <w:spacing w:val="-6"/>
                <w:sz w:val="8"/>
              </w:rPr>
              <w:t>el</w:t>
            </w:r>
            <w:r>
              <w:rPr>
                <w:spacing w:val="-9"/>
                <w:sz w:val="8"/>
              </w:rPr>
              <w:t> </w:t>
            </w:r>
            <w:r>
              <w:rPr>
                <w:spacing w:val="-6"/>
                <w:sz w:val="8"/>
              </w:rPr>
              <w:t>enfoque</w:t>
            </w:r>
            <w:r>
              <w:rPr>
                <w:spacing w:val="-11"/>
                <w:sz w:val="8"/>
              </w:rPr>
              <w:t> </w:t>
            </w:r>
            <w:r>
              <w:rPr>
                <w:spacing w:val="-6"/>
                <w:sz w:val="8"/>
              </w:rPr>
              <w:t>del</w:t>
            </w:r>
          </w:p>
          <w:p>
            <w:pPr>
              <w:pStyle w:val="TableParagraph"/>
              <w:rPr>
                <w:sz w:val="8"/>
              </w:rPr>
            </w:pPr>
          </w:p>
          <w:p>
            <w:pPr>
              <w:pStyle w:val="TableParagraph"/>
              <w:spacing w:before="8"/>
              <w:rPr>
                <w:sz w:val="8"/>
              </w:rPr>
            </w:pPr>
          </w:p>
          <w:p>
            <w:pPr>
              <w:pStyle w:val="TableParagraph"/>
              <w:ind w:left="86"/>
              <w:rPr>
                <w:sz w:val="8"/>
              </w:rPr>
            </w:pPr>
            <w:r>
              <w:rPr>
                <w:spacing w:val="-2"/>
                <w:sz w:val="8"/>
              </w:rPr>
              <w:t>compromiso)</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8" w:right="16"/>
              <w:jc w:val="center"/>
              <w:rPr>
                <w:sz w:val="8"/>
              </w:rPr>
            </w:pPr>
            <w:r>
              <w:rPr>
                <w:spacing w:val="-6"/>
                <w:sz w:val="8"/>
              </w:rPr>
              <w:t>Para</w:t>
            </w:r>
            <w:r>
              <w:rPr>
                <w:spacing w:val="-7"/>
                <w:sz w:val="8"/>
              </w:rPr>
              <w:t> </w:t>
            </w:r>
            <w:r>
              <w:rPr>
                <w:spacing w:val="-6"/>
                <w:sz w:val="8"/>
              </w:rPr>
              <w:t>que</w:t>
            </w:r>
            <w:r>
              <w:rPr>
                <w:spacing w:val="-9"/>
                <w:sz w:val="8"/>
              </w:rPr>
              <w:t> </w:t>
            </w:r>
            <w:r>
              <w:rPr>
                <w:spacing w:val="-6"/>
                <w:sz w:val="8"/>
              </w:rPr>
              <w:t>los</w:t>
            </w:r>
          </w:p>
          <w:p>
            <w:pPr>
              <w:pStyle w:val="TableParagraph"/>
              <w:rPr>
                <w:sz w:val="8"/>
              </w:rPr>
            </w:pPr>
          </w:p>
          <w:p>
            <w:pPr>
              <w:pStyle w:val="TableParagraph"/>
              <w:spacing w:before="10"/>
              <w:rPr>
                <w:sz w:val="8"/>
              </w:rPr>
            </w:pPr>
          </w:p>
          <w:p>
            <w:pPr>
              <w:pStyle w:val="TableParagraph"/>
              <w:ind w:left="10" w:right="16"/>
              <w:jc w:val="center"/>
              <w:rPr>
                <w:sz w:val="8"/>
              </w:rPr>
            </w:pPr>
            <w:r>
              <w:rPr>
                <w:spacing w:val="-6"/>
                <w:sz w:val="8"/>
              </w:rPr>
              <w:t>estudiantes</w:t>
            </w:r>
            <w:r>
              <w:rPr>
                <w:spacing w:val="-11"/>
                <w:sz w:val="8"/>
              </w:rPr>
              <w:t> </w:t>
            </w:r>
            <w:r>
              <w:rPr>
                <w:spacing w:val="-6"/>
                <w:sz w:val="8"/>
              </w:rPr>
              <w:t>que</w:t>
            </w:r>
            <w:r>
              <w:rPr>
                <w:spacing w:val="-9"/>
                <w:sz w:val="8"/>
              </w:rPr>
              <w:t> </w:t>
            </w:r>
            <w:r>
              <w:rPr>
                <w:spacing w:val="-6"/>
                <w:sz w:val="8"/>
              </w:rPr>
              <w:t>no</w:t>
            </w:r>
          </w:p>
          <w:p>
            <w:pPr>
              <w:pStyle w:val="TableParagraph"/>
              <w:rPr>
                <w:sz w:val="8"/>
              </w:rPr>
            </w:pPr>
          </w:p>
          <w:p>
            <w:pPr>
              <w:pStyle w:val="TableParagraph"/>
              <w:spacing w:before="7"/>
              <w:rPr>
                <w:sz w:val="8"/>
              </w:rPr>
            </w:pPr>
          </w:p>
          <w:p>
            <w:pPr>
              <w:pStyle w:val="TableParagraph"/>
              <w:ind w:left="9" w:right="16"/>
              <w:jc w:val="center"/>
              <w:rPr>
                <w:sz w:val="8"/>
              </w:rPr>
            </w:pPr>
            <w:r>
              <w:rPr>
                <w:spacing w:val="-6"/>
                <w:sz w:val="8"/>
              </w:rPr>
              <w:t>estén</w:t>
            </w:r>
            <w:r>
              <w:rPr>
                <w:spacing w:val="-10"/>
                <w:sz w:val="8"/>
              </w:rPr>
              <w:t> </w:t>
            </w:r>
            <w:r>
              <w:rPr>
                <w:spacing w:val="-6"/>
                <w:sz w:val="8"/>
              </w:rPr>
              <w:t>inscritos</w:t>
            </w:r>
            <w:r>
              <w:rPr>
                <w:spacing w:val="-10"/>
                <w:sz w:val="8"/>
              </w:rPr>
              <w:t> </w:t>
            </w:r>
            <w:r>
              <w:rPr>
                <w:spacing w:val="-6"/>
                <w:sz w:val="8"/>
              </w:rPr>
              <w:t>en</w:t>
            </w:r>
            <w:r>
              <w:rPr>
                <w:spacing w:val="-10"/>
                <w:sz w:val="8"/>
              </w:rPr>
              <w:t> </w:t>
            </w:r>
            <w:r>
              <w:rPr>
                <w:spacing w:val="-6"/>
                <w:sz w:val="8"/>
              </w:rPr>
              <w:t>el</w:t>
            </w:r>
          </w:p>
          <w:p>
            <w:pPr>
              <w:pStyle w:val="TableParagraph"/>
              <w:rPr>
                <w:sz w:val="8"/>
              </w:rPr>
            </w:pPr>
          </w:p>
          <w:p>
            <w:pPr>
              <w:pStyle w:val="TableParagraph"/>
              <w:spacing w:before="7"/>
              <w:rPr>
                <w:sz w:val="8"/>
              </w:rPr>
            </w:pPr>
          </w:p>
          <w:p>
            <w:pPr>
              <w:pStyle w:val="TableParagraph"/>
              <w:spacing w:before="1"/>
              <w:ind w:left="8" w:right="16"/>
              <w:jc w:val="center"/>
              <w:rPr>
                <w:sz w:val="8"/>
              </w:rPr>
            </w:pPr>
            <w:r>
              <w:rPr>
                <w:spacing w:val="-6"/>
                <w:sz w:val="8"/>
              </w:rPr>
              <w:t>IMSS</w:t>
            </w:r>
            <w:r>
              <w:rPr>
                <w:spacing w:val="-9"/>
                <w:sz w:val="8"/>
              </w:rPr>
              <w:t> </w:t>
            </w:r>
            <w:r>
              <w:rPr>
                <w:spacing w:val="-6"/>
                <w:sz w:val="8"/>
              </w:rPr>
              <w:t>puedan</w:t>
            </w:r>
            <w:r>
              <w:rPr>
                <w:spacing w:val="-8"/>
                <w:sz w:val="8"/>
              </w:rPr>
              <w:t> </w:t>
            </w:r>
            <w:r>
              <w:rPr>
                <w:spacing w:val="-6"/>
                <w:sz w:val="8"/>
              </w:rPr>
              <w:t>tenerlo</w:t>
            </w:r>
          </w:p>
          <w:p>
            <w:pPr>
              <w:pStyle w:val="TableParagraph"/>
              <w:rPr>
                <w:sz w:val="8"/>
              </w:rPr>
            </w:pPr>
          </w:p>
          <w:p>
            <w:pPr>
              <w:pStyle w:val="TableParagraph"/>
              <w:spacing w:before="9"/>
              <w:rPr>
                <w:sz w:val="8"/>
              </w:rPr>
            </w:pPr>
          </w:p>
          <w:p>
            <w:pPr>
              <w:pStyle w:val="TableParagraph"/>
              <w:ind w:left="10" w:right="16"/>
              <w:jc w:val="center"/>
              <w:rPr>
                <w:sz w:val="8"/>
              </w:rPr>
            </w:pPr>
            <w:r>
              <w:rPr>
                <w:spacing w:val="-6"/>
                <w:sz w:val="8"/>
              </w:rPr>
              <w:t>de</w:t>
            </w:r>
            <w:r>
              <w:rPr>
                <w:spacing w:val="-10"/>
                <w:sz w:val="8"/>
              </w:rPr>
              <w:t> </w:t>
            </w:r>
            <w:r>
              <w:rPr>
                <w:spacing w:val="-6"/>
                <w:sz w:val="8"/>
              </w:rPr>
              <w:t>inmediato</w:t>
            </w:r>
            <w:r>
              <w:rPr>
                <w:spacing w:val="-9"/>
                <w:sz w:val="8"/>
              </w:rPr>
              <w:t> </w:t>
            </w:r>
            <w:r>
              <w:rPr>
                <w:spacing w:val="-10"/>
                <w:sz w:val="8"/>
              </w:rPr>
              <w:t>y</w:t>
            </w:r>
          </w:p>
          <w:p>
            <w:pPr>
              <w:pStyle w:val="TableParagraph"/>
              <w:rPr>
                <w:sz w:val="8"/>
              </w:rPr>
            </w:pPr>
          </w:p>
          <w:p>
            <w:pPr>
              <w:pStyle w:val="TableParagraph"/>
              <w:spacing w:before="7"/>
              <w:rPr>
                <w:sz w:val="8"/>
              </w:rPr>
            </w:pPr>
          </w:p>
          <w:p>
            <w:pPr>
              <w:pStyle w:val="TableParagraph"/>
              <w:ind w:left="9" w:right="16"/>
              <w:jc w:val="center"/>
              <w:rPr>
                <w:sz w:val="8"/>
              </w:rPr>
            </w:pPr>
            <w:r>
              <w:rPr>
                <w:spacing w:val="-6"/>
                <w:sz w:val="8"/>
              </w:rPr>
              <w:t>accedana</w:t>
            </w:r>
            <w:r>
              <w:rPr>
                <w:spacing w:val="-4"/>
                <w:sz w:val="8"/>
              </w:rPr>
              <w:t> </w:t>
            </w:r>
            <w:r>
              <w:rPr>
                <w:spacing w:val="-6"/>
                <w:sz w:val="8"/>
              </w:rPr>
              <w:t>una</w:t>
            </w:r>
            <w:r>
              <w:rPr>
                <w:sz w:val="8"/>
              </w:rPr>
              <w:t> </w:t>
            </w:r>
            <w:r>
              <w:rPr>
                <w:spacing w:val="-6"/>
                <w:sz w:val="8"/>
              </w:rPr>
              <w:t>mejor</w:t>
            </w:r>
          </w:p>
          <w:p>
            <w:pPr>
              <w:pStyle w:val="TableParagraph"/>
              <w:rPr>
                <w:sz w:val="8"/>
              </w:rPr>
            </w:pPr>
          </w:p>
          <w:p>
            <w:pPr>
              <w:pStyle w:val="TableParagraph"/>
              <w:spacing w:before="8"/>
              <w:rPr>
                <w:sz w:val="8"/>
              </w:rPr>
            </w:pPr>
          </w:p>
          <w:p>
            <w:pPr>
              <w:pStyle w:val="TableParagraph"/>
              <w:ind w:left="8" w:right="16"/>
              <w:jc w:val="center"/>
              <w:rPr>
                <w:sz w:val="8"/>
              </w:rPr>
            </w:pPr>
            <w:r>
              <w:rPr>
                <w:spacing w:val="-6"/>
                <w:sz w:val="8"/>
              </w:rPr>
              <w:t>salud,</w:t>
            </w:r>
            <w:r>
              <w:rPr>
                <w:spacing w:val="-12"/>
                <w:sz w:val="8"/>
              </w:rPr>
              <w:t> </w:t>
            </w:r>
            <w:r>
              <w:rPr>
                <w:spacing w:val="-6"/>
                <w:sz w:val="8"/>
              </w:rPr>
              <w:t>así como</w:t>
            </w:r>
            <w:r>
              <w:rPr>
                <w:spacing w:val="-8"/>
                <w:sz w:val="8"/>
              </w:rPr>
              <w:t> </w:t>
            </w:r>
            <w:r>
              <w:rPr>
                <w:spacing w:val="-6"/>
                <w:sz w:val="8"/>
              </w:rPr>
              <w:t>todos</w:t>
            </w:r>
          </w:p>
          <w:p>
            <w:pPr>
              <w:pStyle w:val="TableParagraph"/>
              <w:rPr>
                <w:sz w:val="8"/>
              </w:rPr>
            </w:pPr>
          </w:p>
          <w:p>
            <w:pPr>
              <w:pStyle w:val="TableParagraph"/>
              <w:spacing w:before="10"/>
              <w:rPr>
                <w:sz w:val="8"/>
              </w:rPr>
            </w:pPr>
          </w:p>
          <w:p>
            <w:pPr>
              <w:pStyle w:val="TableParagraph"/>
              <w:ind w:left="8" w:right="16"/>
              <w:jc w:val="center"/>
              <w:rPr>
                <w:sz w:val="8"/>
              </w:rPr>
            </w:pPr>
            <w:r>
              <w:rPr>
                <w:spacing w:val="-6"/>
                <w:sz w:val="8"/>
              </w:rPr>
              <w:t>los</w:t>
            </w:r>
            <w:r>
              <w:rPr>
                <w:spacing w:val="-11"/>
                <w:sz w:val="8"/>
              </w:rPr>
              <w:t> </w:t>
            </w:r>
            <w:r>
              <w:rPr>
                <w:spacing w:val="-6"/>
                <w:sz w:val="8"/>
              </w:rPr>
              <w:t>servicios</w:t>
            </w:r>
            <w:r>
              <w:rPr>
                <w:spacing w:val="-10"/>
                <w:sz w:val="8"/>
              </w:rPr>
              <w:t> </w:t>
            </w:r>
            <w:r>
              <w:rPr>
                <w:spacing w:val="-6"/>
                <w:sz w:val="8"/>
              </w:rPr>
              <w:t>que</w:t>
            </w:r>
            <w:r>
              <w:rPr>
                <w:spacing w:val="-8"/>
                <w:sz w:val="8"/>
              </w:rPr>
              <w:t> </w:t>
            </w:r>
            <w:r>
              <w:rPr>
                <w:spacing w:val="-6"/>
                <w:sz w:val="8"/>
              </w:rPr>
              <w:t>esto</w:t>
            </w:r>
          </w:p>
          <w:p>
            <w:pPr>
              <w:pStyle w:val="TableParagraph"/>
              <w:rPr>
                <w:sz w:val="8"/>
              </w:rPr>
            </w:pPr>
          </w:p>
          <w:p>
            <w:pPr>
              <w:pStyle w:val="TableParagraph"/>
              <w:spacing w:before="7"/>
              <w:rPr>
                <w:sz w:val="8"/>
              </w:rPr>
            </w:pPr>
          </w:p>
          <w:p>
            <w:pPr>
              <w:pStyle w:val="TableParagraph"/>
              <w:ind w:left="8" w:right="16"/>
              <w:jc w:val="center"/>
              <w:rPr>
                <w:sz w:val="8"/>
              </w:rPr>
            </w:pPr>
            <w:r>
              <w:rPr>
                <w:spacing w:val="-2"/>
                <w:sz w:val="8"/>
              </w:rPr>
              <w:t>conlleva</w:t>
            </w:r>
          </w:p>
        </w:tc>
      </w:tr>
      <w:tr>
        <w:trPr>
          <w:trHeight w:val="230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93"/>
              <w:rPr>
                <w:sz w:val="8"/>
              </w:rPr>
            </w:pPr>
            <w:r>
              <w:rPr>
                <w:spacing w:val="-2"/>
                <w:sz w:val="8"/>
              </w:rPr>
              <w:t>Bienestar</w:t>
            </w:r>
          </w:p>
          <w:p>
            <w:pPr>
              <w:pStyle w:val="TableParagraph"/>
              <w:rPr>
                <w:sz w:val="8"/>
              </w:rPr>
            </w:pPr>
          </w:p>
          <w:p>
            <w:pPr>
              <w:pStyle w:val="TableParagraph"/>
              <w:spacing w:before="10"/>
              <w:rPr>
                <w:sz w:val="8"/>
              </w:rPr>
            </w:pPr>
          </w:p>
          <w:p>
            <w:pPr>
              <w:pStyle w:val="TableParagraph"/>
              <w:ind w:left="81"/>
              <w:rPr>
                <w:sz w:val="8"/>
              </w:rPr>
            </w:pPr>
            <w:r>
              <w:rPr>
                <w:spacing w:val="-7"/>
                <w:sz w:val="8"/>
              </w:rPr>
              <w:t>para</w:t>
            </w:r>
            <w:r>
              <w:rPr>
                <w:spacing w:val="-5"/>
                <w:sz w:val="8"/>
              </w:rPr>
              <w:t> </w:t>
            </w:r>
            <w:r>
              <w:rPr>
                <w:spacing w:val="-2"/>
                <w:sz w:val="8"/>
              </w:rPr>
              <w:t>todos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left="17" w:right="11"/>
              <w:jc w:val="center"/>
              <w:rPr>
                <w:sz w:val="8"/>
              </w:rPr>
            </w:pPr>
            <w:r>
              <w:rPr>
                <w:spacing w:val="-5"/>
                <w:sz w:val="8"/>
              </w:rPr>
              <w:t>11</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spacing w:before="1"/>
              <w:ind w:left="69"/>
              <w:rPr>
                <w:sz w:val="8"/>
              </w:rPr>
            </w:pPr>
            <w:r>
              <w:rPr>
                <w:spacing w:val="-8"/>
                <w:sz w:val="8"/>
              </w:rPr>
              <w:t>Bienestar</w:t>
            </w:r>
            <w:r>
              <w:rPr>
                <w:spacing w:val="5"/>
                <w:sz w:val="8"/>
              </w:rPr>
              <w:t> </w:t>
            </w:r>
            <w:r>
              <w:rPr>
                <w:spacing w:val="-2"/>
                <w:sz w:val="8"/>
              </w:rPr>
              <w:t>Social</w:t>
            </w:r>
          </w:p>
          <w:p>
            <w:pPr>
              <w:pStyle w:val="TableParagraph"/>
              <w:rPr>
                <w:sz w:val="8"/>
              </w:rPr>
            </w:pPr>
          </w:p>
          <w:p>
            <w:pPr>
              <w:pStyle w:val="TableParagraph"/>
              <w:spacing w:before="9"/>
              <w:rPr>
                <w:sz w:val="8"/>
              </w:rPr>
            </w:pPr>
          </w:p>
          <w:p>
            <w:pPr>
              <w:pStyle w:val="TableParagraph"/>
              <w:ind w:left="86"/>
              <w:rPr>
                <w:sz w:val="8"/>
              </w:rPr>
            </w:pPr>
            <w:r>
              <w:rPr>
                <w:spacing w:val="-2"/>
                <w:sz w:val="8"/>
              </w:rPr>
              <w:t>y</w:t>
            </w:r>
            <w:r>
              <w:rPr>
                <w:spacing w:val="-11"/>
                <w:sz w:val="8"/>
              </w:rPr>
              <w:t> </w:t>
            </w:r>
            <w:r>
              <w:rPr>
                <w:spacing w:val="-2"/>
                <w:sz w:val="8"/>
              </w:rPr>
              <w:t>Participación</w:t>
            </w:r>
          </w:p>
          <w:p>
            <w:pPr>
              <w:pStyle w:val="TableParagraph"/>
              <w:rPr>
                <w:sz w:val="8"/>
              </w:rPr>
            </w:pPr>
          </w:p>
          <w:p>
            <w:pPr>
              <w:pStyle w:val="TableParagraph"/>
              <w:spacing w:before="7"/>
              <w:rPr>
                <w:sz w:val="8"/>
              </w:rPr>
            </w:pPr>
          </w:p>
          <w:p>
            <w:pPr>
              <w:pStyle w:val="TableParagraph"/>
              <w:spacing w:before="1"/>
              <w:ind w:left="114"/>
              <w:rPr>
                <w:sz w:val="8"/>
              </w:rPr>
            </w:pPr>
            <w:r>
              <w:rPr>
                <w:spacing w:val="-2"/>
                <w:sz w:val="8"/>
              </w:rPr>
              <w:t>Comunitaria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6"/>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7"/>
              <w:rPr>
                <w:sz w:val="8"/>
              </w:rPr>
            </w:pPr>
          </w:p>
          <w:p>
            <w:pPr>
              <w:pStyle w:val="TableParagraph"/>
              <w:ind w:left="127"/>
              <w:rPr>
                <w:sz w:val="8"/>
              </w:rPr>
            </w:pPr>
            <w:r>
              <w:rPr>
                <w:spacing w:val="-8"/>
                <w:sz w:val="8"/>
              </w:rPr>
              <w:t>Bienestar</w:t>
            </w:r>
            <w:r>
              <w:rPr>
                <w:spacing w:val="5"/>
                <w:sz w:val="8"/>
              </w:rPr>
              <w:t> </w:t>
            </w:r>
            <w:r>
              <w:rPr>
                <w:spacing w:val="-10"/>
                <w:sz w:val="8"/>
              </w:rPr>
              <w:t>y</w:t>
            </w:r>
          </w:p>
          <w:p>
            <w:pPr>
              <w:pStyle w:val="TableParagraph"/>
              <w:rPr>
                <w:sz w:val="8"/>
              </w:rPr>
            </w:pPr>
          </w:p>
          <w:p>
            <w:pPr>
              <w:pStyle w:val="TableParagraph"/>
              <w:spacing w:before="10"/>
              <w:rPr>
                <w:sz w:val="8"/>
              </w:rPr>
            </w:pPr>
          </w:p>
          <w:p>
            <w:pPr>
              <w:pStyle w:val="TableParagraph"/>
              <w:ind w:left="103"/>
              <w:rPr>
                <w:sz w:val="8"/>
              </w:rPr>
            </w:pPr>
            <w:r>
              <w:rPr>
                <w:spacing w:val="-2"/>
                <w:sz w:val="8"/>
              </w:rPr>
              <w:t>Participación</w:t>
            </w:r>
          </w:p>
          <w:p>
            <w:pPr>
              <w:pStyle w:val="TableParagraph"/>
              <w:rPr>
                <w:sz w:val="8"/>
              </w:rPr>
            </w:pPr>
          </w:p>
          <w:p>
            <w:pPr>
              <w:pStyle w:val="TableParagraph"/>
              <w:spacing w:before="7"/>
              <w:rPr>
                <w:sz w:val="8"/>
              </w:rPr>
            </w:pPr>
          </w:p>
          <w:p>
            <w:pPr>
              <w:pStyle w:val="TableParagraph"/>
              <w:ind w:left="132"/>
              <w:rPr>
                <w:sz w:val="8"/>
              </w:rPr>
            </w:pPr>
            <w:r>
              <w:rPr>
                <w:spacing w:val="-2"/>
                <w:sz w:val="8"/>
              </w:rPr>
              <w:t>Ciudadana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left="6"/>
              <w:jc w:val="center"/>
              <w:rPr>
                <w:sz w:val="8"/>
              </w:rPr>
            </w:pPr>
            <w:r>
              <w:rPr>
                <w:spacing w:val="-5"/>
                <w:sz w:val="8"/>
              </w:rPr>
              <w:t>02</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6"/>
              <w:rPr>
                <w:sz w:val="8"/>
              </w:rPr>
            </w:pPr>
          </w:p>
          <w:p>
            <w:pPr>
              <w:pStyle w:val="TableParagraph"/>
              <w:ind w:left="14"/>
              <w:jc w:val="center"/>
              <w:rPr>
                <w:sz w:val="8"/>
              </w:rPr>
            </w:pPr>
            <w:r>
              <w:rPr>
                <w:spacing w:val="-6"/>
                <w:sz w:val="8"/>
              </w:rPr>
              <w:t>Estrategias</w:t>
            </w:r>
            <w:r>
              <w:rPr>
                <w:spacing w:val="-12"/>
                <w:sz w:val="8"/>
              </w:rPr>
              <w:t> </w:t>
            </w:r>
            <w:r>
              <w:rPr>
                <w:spacing w:val="-6"/>
                <w:sz w:val="8"/>
              </w:rPr>
              <w:t>para</w:t>
            </w:r>
            <w:r>
              <w:rPr>
                <w:spacing w:val="-8"/>
                <w:sz w:val="8"/>
              </w:rPr>
              <w:t> </w:t>
            </w:r>
            <w:r>
              <w:rPr>
                <w:spacing w:val="-6"/>
                <w:sz w:val="8"/>
              </w:rPr>
              <w:t>la</w:t>
            </w:r>
          </w:p>
          <w:p>
            <w:pPr>
              <w:pStyle w:val="TableParagraph"/>
              <w:rPr>
                <w:sz w:val="8"/>
              </w:rPr>
            </w:pPr>
          </w:p>
          <w:p>
            <w:pPr>
              <w:pStyle w:val="TableParagraph"/>
              <w:spacing w:before="7"/>
              <w:rPr>
                <w:sz w:val="8"/>
              </w:rPr>
            </w:pPr>
          </w:p>
          <w:p>
            <w:pPr>
              <w:pStyle w:val="TableParagraph"/>
              <w:ind w:left="14"/>
              <w:jc w:val="center"/>
              <w:rPr>
                <w:sz w:val="8"/>
              </w:rPr>
            </w:pPr>
            <w:r>
              <w:rPr>
                <w:spacing w:val="-2"/>
                <w:sz w:val="8"/>
              </w:rPr>
              <w:t>transformación</w:t>
            </w:r>
          </w:p>
          <w:p>
            <w:pPr>
              <w:pStyle w:val="TableParagraph"/>
              <w:rPr>
                <w:sz w:val="8"/>
              </w:rPr>
            </w:pPr>
          </w:p>
          <w:p>
            <w:pPr>
              <w:pStyle w:val="TableParagraph"/>
              <w:spacing w:before="10"/>
              <w:rPr>
                <w:sz w:val="8"/>
              </w:rPr>
            </w:pPr>
          </w:p>
          <w:p>
            <w:pPr>
              <w:pStyle w:val="TableParagraph"/>
              <w:ind w:left="16"/>
              <w:jc w:val="center"/>
              <w:rPr>
                <w:sz w:val="8"/>
              </w:rPr>
            </w:pPr>
            <w:r>
              <w:rPr>
                <w:spacing w:val="-2"/>
                <w:sz w:val="8"/>
              </w:rPr>
              <w:t>social,</w:t>
            </w:r>
          </w:p>
          <w:p>
            <w:pPr>
              <w:pStyle w:val="TableParagraph"/>
              <w:rPr>
                <w:sz w:val="8"/>
              </w:rPr>
            </w:pPr>
          </w:p>
          <w:p>
            <w:pPr>
              <w:pStyle w:val="TableParagraph"/>
              <w:spacing w:before="7"/>
              <w:rPr>
                <w:sz w:val="8"/>
              </w:rPr>
            </w:pPr>
          </w:p>
          <w:p>
            <w:pPr>
              <w:pStyle w:val="TableParagraph"/>
              <w:ind w:left="17"/>
              <w:jc w:val="center"/>
              <w:rPr>
                <w:sz w:val="8"/>
              </w:rPr>
            </w:pPr>
            <w:r>
              <w:rPr>
                <w:spacing w:val="-2"/>
                <w:sz w:val="8"/>
              </w:rPr>
              <w:t>implementadas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left="17" w:right="7"/>
              <w:jc w:val="center"/>
              <w:rPr>
                <w:sz w:val="8"/>
              </w:rPr>
            </w:pPr>
            <w:r>
              <w:rPr>
                <w:spacing w:val="-2"/>
                <w:sz w:val="8"/>
              </w:rPr>
              <w:t>E14014411110226B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10"/>
              <w:rPr>
                <w:sz w:val="8"/>
              </w:rPr>
            </w:pPr>
          </w:p>
          <w:p>
            <w:pPr>
              <w:pStyle w:val="TableParagraph"/>
              <w:ind w:left="146"/>
              <w:rPr>
                <w:sz w:val="8"/>
              </w:rPr>
            </w:pPr>
            <w:r>
              <w:rPr>
                <w:spacing w:val="-8"/>
                <w:sz w:val="8"/>
              </w:rPr>
              <w:t>Política</w:t>
            </w:r>
            <w:r>
              <w:rPr>
                <w:spacing w:val="5"/>
                <w:sz w:val="8"/>
              </w:rPr>
              <w:t> </w:t>
            </w:r>
            <w:r>
              <w:rPr>
                <w:spacing w:val="-2"/>
                <w:sz w:val="8"/>
              </w:rPr>
              <w:t>Social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left="11" w:right="6"/>
              <w:jc w:val="center"/>
              <w:rPr>
                <w:sz w:val="8"/>
              </w:rPr>
            </w:pPr>
            <w:r>
              <w:rPr>
                <w:spacing w:val="-5"/>
                <w:sz w:val="8"/>
              </w:rPr>
              <w:t>11</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spacing w:before="1"/>
              <w:ind w:left="110"/>
              <w:rPr>
                <w:sz w:val="8"/>
              </w:rPr>
            </w:pPr>
            <w:r>
              <w:rPr>
                <w:spacing w:val="-2"/>
                <w:sz w:val="8"/>
              </w:rPr>
              <w:t>LA1.1,</w:t>
            </w:r>
          </w:p>
          <w:p>
            <w:pPr>
              <w:pStyle w:val="TableParagraph"/>
              <w:rPr>
                <w:sz w:val="8"/>
              </w:rPr>
            </w:pPr>
          </w:p>
          <w:p>
            <w:pPr>
              <w:pStyle w:val="TableParagraph"/>
              <w:spacing w:before="9"/>
              <w:rPr>
                <w:sz w:val="8"/>
              </w:rPr>
            </w:pPr>
          </w:p>
          <w:p>
            <w:pPr>
              <w:pStyle w:val="TableParagraph"/>
              <w:ind w:left="94"/>
              <w:rPr>
                <w:sz w:val="8"/>
              </w:rPr>
            </w:pPr>
            <w:r>
              <w:rPr>
                <w:spacing w:val="-5"/>
                <w:sz w:val="8"/>
              </w:rPr>
              <w:t>LA2.1</w:t>
            </w:r>
            <w:r>
              <w:rPr>
                <w:spacing w:val="-1"/>
                <w:sz w:val="8"/>
              </w:rPr>
              <w:t> </w:t>
            </w:r>
            <w:r>
              <w:rPr>
                <w:spacing w:val="-10"/>
                <w:sz w:val="8"/>
              </w:rPr>
              <w:t>y</w:t>
            </w:r>
          </w:p>
          <w:p>
            <w:pPr>
              <w:pStyle w:val="TableParagraph"/>
              <w:rPr>
                <w:sz w:val="8"/>
              </w:rPr>
            </w:pPr>
          </w:p>
          <w:p>
            <w:pPr>
              <w:pStyle w:val="TableParagraph"/>
              <w:spacing w:before="7"/>
              <w:rPr>
                <w:sz w:val="8"/>
              </w:rPr>
            </w:pPr>
          </w:p>
          <w:p>
            <w:pPr>
              <w:pStyle w:val="TableParagraph"/>
              <w:spacing w:before="1"/>
              <w:ind w:left="118"/>
              <w:rPr>
                <w:sz w:val="8"/>
              </w:rPr>
            </w:pPr>
            <w:r>
              <w:rPr>
                <w:spacing w:val="-2"/>
                <w:sz w:val="8"/>
              </w:rPr>
              <w:t>LA2.3</w:t>
            </w:r>
          </w:p>
        </w:tc>
        <w:tc>
          <w:tcPr>
            <w:tcW w:w="688" w:type="dxa"/>
          </w:tcPr>
          <w:p>
            <w:pPr>
              <w:pStyle w:val="TableParagraph"/>
              <w:rPr>
                <w:sz w:val="8"/>
              </w:rPr>
            </w:pPr>
          </w:p>
          <w:p>
            <w:pPr>
              <w:pStyle w:val="TableParagraph"/>
              <w:spacing w:before="19"/>
              <w:rPr>
                <w:sz w:val="8"/>
              </w:rPr>
            </w:pPr>
          </w:p>
          <w:p>
            <w:pPr>
              <w:pStyle w:val="TableParagraph"/>
              <w:ind w:right="183"/>
              <w:jc w:val="right"/>
              <w:rPr>
                <w:sz w:val="8"/>
              </w:rPr>
            </w:pPr>
            <w:r>
              <w:rPr>
                <w:spacing w:val="-7"/>
                <w:sz w:val="8"/>
              </w:rPr>
              <w:t>Realizar</w:t>
            </w:r>
            <w:r>
              <w:rPr>
                <w:spacing w:val="-3"/>
                <w:sz w:val="8"/>
              </w:rPr>
              <w:t> </w:t>
            </w:r>
            <w:r>
              <w:rPr>
                <w:spacing w:val="-5"/>
                <w:sz w:val="8"/>
              </w:rPr>
              <w:t>14</w:t>
            </w:r>
          </w:p>
          <w:p>
            <w:pPr>
              <w:pStyle w:val="TableParagraph"/>
              <w:rPr>
                <w:sz w:val="8"/>
              </w:rPr>
            </w:pPr>
          </w:p>
          <w:p>
            <w:pPr>
              <w:pStyle w:val="TableParagraph"/>
              <w:spacing w:before="10"/>
              <w:rPr>
                <w:sz w:val="8"/>
              </w:rPr>
            </w:pPr>
          </w:p>
          <w:p>
            <w:pPr>
              <w:pStyle w:val="TableParagraph"/>
              <w:ind w:right="128"/>
              <w:jc w:val="right"/>
              <w:rPr>
                <w:sz w:val="8"/>
              </w:rPr>
            </w:pPr>
            <w:r>
              <w:rPr>
                <w:spacing w:val="-2"/>
                <w:sz w:val="8"/>
              </w:rPr>
              <w:t>actividadesque</w:t>
            </w:r>
          </w:p>
          <w:p>
            <w:pPr>
              <w:pStyle w:val="TableParagraph"/>
              <w:rPr>
                <w:sz w:val="8"/>
              </w:rPr>
            </w:pPr>
          </w:p>
          <w:p>
            <w:pPr>
              <w:pStyle w:val="TableParagraph"/>
              <w:spacing w:before="7"/>
              <w:rPr>
                <w:sz w:val="8"/>
              </w:rPr>
            </w:pPr>
          </w:p>
          <w:p>
            <w:pPr>
              <w:pStyle w:val="TableParagraph"/>
              <w:ind w:right="148"/>
              <w:jc w:val="right"/>
              <w:rPr>
                <w:sz w:val="8"/>
              </w:rPr>
            </w:pPr>
            <w:r>
              <w:rPr>
                <w:spacing w:val="-8"/>
                <w:sz w:val="8"/>
              </w:rPr>
              <w:t>promueven</w:t>
            </w:r>
            <w:r>
              <w:rPr>
                <w:spacing w:val="5"/>
                <w:sz w:val="8"/>
              </w:rPr>
              <w:t> </w:t>
            </w:r>
            <w:r>
              <w:rPr>
                <w:spacing w:val="-5"/>
                <w:sz w:val="8"/>
              </w:rPr>
              <w:t>el</w:t>
            </w:r>
          </w:p>
          <w:p>
            <w:pPr>
              <w:pStyle w:val="TableParagraph"/>
              <w:rPr>
                <w:sz w:val="8"/>
              </w:rPr>
            </w:pPr>
          </w:p>
          <w:p>
            <w:pPr>
              <w:pStyle w:val="TableParagraph"/>
              <w:spacing w:before="7"/>
              <w:rPr>
                <w:sz w:val="8"/>
              </w:rPr>
            </w:pPr>
          </w:p>
          <w:p>
            <w:pPr>
              <w:pStyle w:val="TableParagraph"/>
              <w:ind w:right="129"/>
              <w:jc w:val="right"/>
              <w:rPr>
                <w:sz w:val="8"/>
              </w:rPr>
            </w:pPr>
            <w:r>
              <w:rPr>
                <w:spacing w:val="-7"/>
                <w:sz w:val="8"/>
              </w:rPr>
              <w:t>bienestar</w:t>
            </w:r>
            <w:r>
              <w:rPr>
                <w:spacing w:val="-2"/>
                <w:sz w:val="8"/>
              </w:rPr>
              <w:t> físico,</w:t>
            </w:r>
          </w:p>
          <w:p>
            <w:pPr>
              <w:pStyle w:val="TableParagraph"/>
              <w:rPr>
                <w:sz w:val="8"/>
              </w:rPr>
            </w:pPr>
          </w:p>
          <w:p>
            <w:pPr>
              <w:pStyle w:val="TableParagraph"/>
              <w:spacing w:before="10"/>
              <w:rPr>
                <w:sz w:val="8"/>
              </w:rPr>
            </w:pPr>
          </w:p>
          <w:p>
            <w:pPr>
              <w:pStyle w:val="TableParagraph"/>
              <w:ind w:right="73"/>
              <w:jc w:val="right"/>
              <w:rPr>
                <w:sz w:val="8"/>
              </w:rPr>
            </w:pPr>
            <w:r>
              <w:rPr>
                <w:spacing w:val="-6"/>
                <w:sz w:val="8"/>
              </w:rPr>
              <w:t>mental</w:t>
            </w:r>
            <w:r>
              <w:rPr>
                <w:spacing w:val="-9"/>
                <w:sz w:val="8"/>
              </w:rPr>
              <w:t> </w:t>
            </w:r>
            <w:r>
              <w:rPr>
                <w:spacing w:val="-6"/>
                <w:sz w:val="8"/>
              </w:rPr>
              <w:t>y</w:t>
            </w:r>
            <w:r>
              <w:rPr>
                <w:spacing w:val="-9"/>
                <w:sz w:val="8"/>
              </w:rPr>
              <w:t> </w:t>
            </w:r>
            <w:r>
              <w:rPr>
                <w:spacing w:val="-6"/>
                <w:sz w:val="8"/>
              </w:rPr>
              <w:t>social</w:t>
            </w:r>
            <w:r>
              <w:rPr>
                <w:spacing w:val="-8"/>
                <w:sz w:val="8"/>
              </w:rPr>
              <w:t> </w:t>
            </w:r>
            <w:r>
              <w:rPr>
                <w:spacing w:val="-6"/>
                <w:sz w:val="8"/>
              </w:rPr>
              <w:t>para</w:t>
            </w:r>
          </w:p>
          <w:p>
            <w:pPr>
              <w:pStyle w:val="TableParagraph"/>
              <w:rPr>
                <w:sz w:val="8"/>
              </w:rPr>
            </w:pPr>
          </w:p>
          <w:p>
            <w:pPr>
              <w:pStyle w:val="TableParagraph"/>
              <w:spacing w:before="7"/>
              <w:rPr>
                <w:sz w:val="8"/>
              </w:rPr>
            </w:pPr>
          </w:p>
          <w:p>
            <w:pPr>
              <w:pStyle w:val="TableParagraph"/>
              <w:ind w:right="125"/>
              <w:jc w:val="right"/>
              <w:rPr>
                <w:sz w:val="8"/>
              </w:rPr>
            </w:pPr>
            <w:r>
              <w:rPr>
                <w:spacing w:val="-4"/>
                <w:sz w:val="8"/>
              </w:rPr>
              <w:t>las</w:t>
            </w:r>
            <w:r>
              <w:rPr>
                <w:spacing w:val="-13"/>
                <w:sz w:val="8"/>
              </w:rPr>
              <w:t> </w:t>
            </w:r>
            <w:r>
              <w:rPr>
                <w:spacing w:val="-4"/>
                <w:sz w:val="8"/>
              </w:rPr>
              <w:t>y</w:t>
            </w:r>
            <w:r>
              <w:rPr>
                <w:spacing w:val="-12"/>
                <w:sz w:val="8"/>
              </w:rPr>
              <w:t> </w:t>
            </w:r>
            <w:r>
              <w:rPr>
                <w:spacing w:val="-4"/>
                <w:sz w:val="8"/>
              </w:rPr>
              <w:t>los</w:t>
            </w:r>
            <w:r>
              <w:rPr>
                <w:spacing w:val="-13"/>
                <w:sz w:val="8"/>
              </w:rPr>
              <w:t> </w:t>
            </w:r>
            <w:r>
              <w:rPr>
                <w:spacing w:val="-4"/>
                <w:sz w:val="8"/>
              </w:rPr>
              <w:t>adultos</w:t>
            </w:r>
          </w:p>
          <w:p>
            <w:pPr>
              <w:pStyle w:val="TableParagraph"/>
              <w:rPr>
                <w:sz w:val="8"/>
              </w:rPr>
            </w:pPr>
          </w:p>
          <w:p>
            <w:pPr>
              <w:pStyle w:val="TableParagraph"/>
              <w:spacing w:before="7"/>
              <w:rPr>
                <w:sz w:val="8"/>
              </w:rPr>
            </w:pPr>
          </w:p>
          <w:p>
            <w:pPr>
              <w:pStyle w:val="TableParagraph"/>
              <w:ind w:right="62"/>
              <w:jc w:val="right"/>
              <w:rPr>
                <w:sz w:val="8"/>
              </w:rPr>
            </w:pPr>
            <w:r>
              <w:rPr>
                <w:spacing w:val="-7"/>
                <w:sz w:val="8"/>
              </w:rPr>
              <w:t>mayores</w:t>
            </w:r>
            <w:r>
              <w:rPr>
                <w:spacing w:val="-4"/>
                <w:sz w:val="8"/>
              </w:rPr>
              <w:t> </w:t>
            </w:r>
            <w:r>
              <w:rPr>
                <w:spacing w:val="-2"/>
                <w:sz w:val="8"/>
              </w:rPr>
              <w:t>(PEP1.2.2)</w:t>
            </w:r>
          </w:p>
          <w:p>
            <w:pPr>
              <w:pStyle w:val="TableParagraph"/>
              <w:rPr>
                <w:sz w:val="8"/>
              </w:rPr>
            </w:pPr>
          </w:p>
          <w:p>
            <w:pPr>
              <w:pStyle w:val="TableParagraph"/>
              <w:spacing w:before="10"/>
              <w:rPr>
                <w:sz w:val="8"/>
              </w:rPr>
            </w:pPr>
          </w:p>
          <w:p>
            <w:pPr>
              <w:pStyle w:val="TableParagraph"/>
              <w:spacing w:line="88" w:lineRule="exact"/>
              <w:ind w:left="178"/>
              <w:rPr>
                <w:sz w:val="8"/>
              </w:rPr>
            </w:pPr>
            <w:r>
              <w:rPr>
                <w:spacing w:val="-6"/>
                <w:sz w:val="8"/>
              </w:rPr>
              <w:t>(CG</w:t>
            </w:r>
            <w:r>
              <w:rPr>
                <w:spacing w:val="-10"/>
                <w:sz w:val="8"/>
              </w:rPr>
              <w:t> </w:t>
            </w:r>
            <w:r>
              <w:rPr>
                <w:spacing w:val="-2"/>
                <w:sz w:val="8"/>
              </w:rPr>
              <w:t>4.37.2)</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right="60"/>
              <w:jc w:val="right"/>
              <w:rPr>
                <w:sz w:val="8"/>
              </w:rPr>
            </w:pPr>
            <w:r>
              <w:rPr>
                <w:spacing w:val="-2"/>
                <w:sz w:val="8"/>
              </w:rPr>
              <w:t>$500,000.00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left="10" w:right="9"/>
              <w:jc w:val="center"/>
              <w:rPr>
                <w:sz w:val="8"/>
              </w:rPr>
            </w:pPr>
            <w:r>
              <w:rPr>
                <w:spacing w:val="-2"/>
                <w:sz w:val="8"/>
              </w:rPr>
              <w:t>4.37.2</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24"/>
              <w:rPr>
                <w:sz w:val="8"/>
              </w:rPr>
            </w:pPr>
            <w:r>
              <w:rPr>
                <w:spacing w:val="-7"/>
                <w:sz w:val="8"/>
              </w:rPr>
              <w:t>Centros</w:t>
            </w:r>
            <w:r>
              <w:rPr>
                <w:spacing w:val="-4"/>
                <w:sz w:val="8"/>
              </w:rPr>
              <w:t> </w:t>
            </w:r>
            <w:r>
              <w:rPr>
                <w:spacing w:val="-5"/>
                <w:sz w:val="8"/>
              </w:rPr>
              <w:t>de</w:t>
            </w:r>
          </w:p>
          <w:p>
            <w:pPr>
              <w:pStyle w:val="TableParagraph"/>
              <w:rPr>
                <w:sz w:val="8"/>
              </w:rPr>
            </w:pPr>
          </w:p>
          <w:p>
            <w:pPr>
              <w:pStyle w:val="TableParagraph"/>
              <w:spacing w:before="10"/>
              <w:rPr>
                <w:sz w:val="8"/>
              </w:rPr>
            </w:pPr>
          </w:p>
          <w:p>
            <w:pPr>
              <w:pStyle w:val="TableParagraph"/>
              <w:ind w:left="151"/>
              <w:rPr>
                <w:sz w:val="8"/>
              </w:rPr>
            </w:pPr>
            <w:r>
              <w:rPr>
                <w:spacing w:val="-2"/>
                <w:sz w:val="8"/>
              </w:rPr>
              <w:t>Cuidado</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left="8" w:right="16"/>
              <w:jc w:val="center"/>
              <w:rPr>
                <w:sz w:val="8"/>
              </w:rPr>
            </w:pPr>
            <w:r>
              <w:rPr>
                <w:spacing w:val="-7"/>
                <w:sz w:val="8"/>
              </w:rPr>
              <w:t>Adultos</w:t>
            </w:r>
            <w:r>
              <w:rPr>
                <w:spacing w:val="-6"/>
                <w:sz w:val="8"/>
              </w:rPr>
              <w:t> </w:t>
            </w:r>
            <w:r>
              <w:rPr>
                <w:spacing w:val="-2"/>
                <w:sz w:val="8"/>
              </w:rPr>
              <w:t>Mayores</w:t>
            </w:r>
          </w:p>
        </w:tc>
      </w:tr>
      <w:tr>
        <w:trPr>
          <w:trHeight w:val="2869"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93"/>
              <w:rPr>
                <w:sz w:val="8"/>
              </w:rPr>
            </w:pPr>
            <w:r>
              <w:rPr>
                <w:spacing w:val="-2"/>
                <w:sz w:val="8"/>
              </w:rPr>
              <w:t>Bienestar</w:t>
            </w:r>
          </w:p>
          <w:p>
            <w:pPr>
              <w:pStyle w:val="TableParagraph"/>
              <w:rPr>
                <w:sz w:val="8"/>
              </w:rPr>
            </w:pPr>
          </w:p>
          <w:p>
            <w:pPr>
              <w:pStyle w:val="TableParagraph"/>
              <w:spacing w:before="7"/>
              <w:rPr>
                <w:sz w:val="8"/>
              </w:rPr>
            </w:pPr>
          </w:p>
          <w:p>
            <w:pPr>
              <w:pStyle w:val="TableParagraph"/>
              <w:ind w:left="81"/>
              <w:rPr>
                <w:sz w:val="8"/>
              </w:rPr>
            </w:pPr>
            <w:r>
              <w:rPr>
                <w:spacing w:val="-7"/>
                <w:sz w:val="8"/>
              </w:rPr>
              <w:t>para</w:t>
            </w:r>
            <w:r>
              <w:rPr>
                <w:spacing w:val="-5"/>
                <w:sz w:val="8"/>
              </w:rPr>
              <w:t> </w:t>
            </w:r>
            <w:r>
              <w:rPr>
                <w:spacing w:val="-2"/>
                <w:sz w:val="8"/>
              </w:rPr>
              <w:t>todos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spacing w:before="1"/>
              <w:ind w:left="17" w:right="11"/>
              <w:jc w:val="center"/>
              <w:rPr>
                <w:sz w:val="8"/>
              </w:rPr>
            </w:pPr>
            <w:r>
              <w:rPr>
                <w:spacing w:val="-5"/>
                <w:sz w:val="8"/>
              </w:rPr>
              <w:t>11</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left="69"/>
              <w:rPr>
                <w:sz w:val="8"/>
              </w:rPr>
            </w:pPr>
            <w:r>
              <w:rPr>
                <w:spacing w:val="-8"/>
                <w:sz w:val="8"/>
              </w:rPr>
              <w:t>Bienestar</w:t>
            </w:r>
            <w:r>
              <w:rPr>
                <w:spacing w:val="5"/>
                <w:sz w:val="8"/>
              </w:rPr>
              <w:t> </w:t>
            </w:r>
            <w:r>
              <w:rPr>
                <w:spacing w:val="-2"/>
                <w:sz w:val="8"/>
              </w:rPr>
              <w:t>Social</w:t>
            </w:r>
          </w:p>
          <w:p>
            <w:pPr>
              <w:pStyle w:val="TableParagraph"/>
              <w:rPr>
                <w:sz w:val="8"/>
              </w:rPr>
            </w:pPr>
          </w:p>
          <w:p>
            <w:pPr>
              <w:pStyle w:val="TableParagraph"/>
              <w:spacing w:before="7"/>
              <w:rPr>
                <w:sz w:val="8"/>
              </w:rPr>
            </w:pPr>
          </w:p>
          <w:p>
            <w:pPr>
              <w:pStyle w:val="TableParagraph"/>
              <w:spacing w:before="1"/>
              <w:ind w:left="86"/>
              <w:rPr>
                <w:sz w:val="8"/>
              </w:rPr>
            </w:pPr>
            <w:r>
              <w:rPr>
                <w:spacing w:val="-2"/>
                <w:sz w:val="8"/>
              </w:rPr>
              <w:t>y</w:t>
            </w:r>
            <w:r>
              <w:rPr>
                <w:spacing w:val="-11"/>
                <w:sz w:val="8"/>
              </w:rPr>
              <w:t> </w:t>
            </w:r>
            <w:r>
              <w:rPr>
                <w:spacing w:val="-2"/>
                <w:sz w:val="8"/>
              </w:rPr>
              <w:t>Participación</w:t>
            </w:r>
          </w:p>
          <w:p>
            <w:pPr>
              <w:pStyle w:val="TableParagraph"/>
              <w:rPr>
                <w:sz w:val="8"/>
              </w:rPr>
            </w:pPr>
          </w:p>
          <w:p>
            <w:pPr>
              <w:pStyle w:val="TableParagraph"/>
              <w:spacing w:before="9"/>
              <w:rPr>
                <w:sz w:val="8"/>
              </w:rPr>
            </w:pPr>
          </w:p>
          <w:p>
            <w:pPr>
              <w:pStyle w:val="TableParagraph"/>
              <w:ind w:left="114"/>
              <w:rPr>
                <w:sz w:val="8"/>
              </w:rPr>
            </w:pPr>
            <w:r>
              <w:rPr>
                <w:spacing w:val="-2"/>
                <w:sz w:val="8"/>
              </w:rPr>
              <w:t>Comunitaria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6"/>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7"/>
              <w:rPr>
                <w:sz w:val="8"/>
              </w:rPr>
            </w:pPr>
          </w:p>
          <w:p>
            <w:pPr>
              <w:pStyle w:val="TableParagraph"/>
              <w:ind w:left="127"/>
              <w:rPr>
                <w:sz w:val="8"/>
              </w:rPr>
            </w:pPr>
            <w:r>
              <w:rPr>
                <w:spacing w:val="-8"/>
                <w:sz w:val="8"/>
              </w:rPr>
              <w:t>Bienestar</w:t>
            </w:r>
            <w:r>
              <w:rPr>
                <w:spacing w:val="5"/>
                <w:sz w:val="8"/>
              </w:rPr>
              <w:t> </w:t>
            </w:r>
            <w:r>
              <w:rPr>
                <w:spacing w:val="-10"/>
                <w:sz w:val="8"/>
              </w:rPr>
              <w:t>y</w:t>
            </w:r>
          </w:p>
          <w:p>
            <w:pPr>
              <w:pStyle w:val="TableParagraph"/>
              <w:rPr>
                <w:sz w:val="8"/>
              </w:rPr>
            </w:pPr>
          </w:p>
          <w:p>
            <w:pPr>
              <w:pStyle w:val="TableParagraph"/>
              <w:spacing w:before="7"/>
              <w:rPr>
                <w:sz w:val="8"/>
              </w:rPr>
            </w:pPr>
          </w:p>
          <w:p>
            <w:pPr>
              <w:pStyle w:val="TableParagraph"/>
              <w:ind w:left="103"/>
              <w:rPr>
                <w:sz w:val="8"/>
              </w:rPr>
            </w:pPr>
            <w:r>
              <w:rPr>
                <w:spacing w:val="-2"/>
                <w:sz w:val="8"/>
              </w:rPr>
              <w:t>Participación</w:t>
            </w:r>
          </w:p>
          <w:p>
            <w:pPr>
              <w:pStyle w:val="TableParagraph"/>
              <w:rPr>
                <w:sz w:val="8"/>
              </w:rPr>
            </w:pPr>
          </w:p>
          <w:p>
            <w:pPr>
              <w:pStyle w:val="TableParagraph"/>
              <w:spacing w:before="10"/>
              <w:rPr>
                <w:sz w:val="8"/>
              </w:rPr>
            </w:pPr>
          </w:p>
          <w:p>
            <w:pPr>
              <w:pStyle w:val="TableParagraph"/>
              <w:ind w:left="132"/>
              <w:rPr>
                <w:sz w:val="8"/>
              </w:rPr>
            </w:pPr>
            <w:r>
              <w:rPr>
                <w:spacing w:val="-2"/>
                <w:sz w:val="8"/>
              </w:rPr>
              <w:t>Ciudadana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spacing w:before="1"/>
              <w:ind w:left="6"/>
              <w:jc w:val="center"/>
              <w:rPr>
                <w:sz w:val="8"/>
              </w:rPr>
            </w:pPr>
            <w:r>
              <w:rPr>
                <w:spacing w:val="-5"/>
                <w:sz w:val="8"/>
              </w:rPr>
              <w:t>05</w:t>
            </w:r>
          </w:p>
        </w:tc>
        <w:tc>
          <w:tcPr>
            <w:tcW w:w="636" w:type="dxa"/>
          </w:tcPr>
          <w:p>
            <w:pPr>
              <w:pStyle w:val="TableParagraph"/>
              <w:rPr>
                <w:sz w:val="8"/>
              </w:rPr>
            </w:pPr>
          </w:p>
          <w:p>
            <w:pPr>
              <w:pStyle w:val="TableParagraph"/>
              <w:rPr>
                <w:sz w:val="8"/>
              </w:rPr>
            </w:pPr>
          </w:p>
          <w:p>
            <w:pPr>
              <w:pStyle w:val="TableParagraph"/>
              <w:spacing w:before="71"/>
              <w:rPr>
                <w:sz w:val="8"/>
              </w:rPr>
            </w:pPr>
          </w:p>
          <w:p>
            <w:pPr>
              <w:pStyle w:val="TableParagraph"/>
              <w:ind w:left="156"/>
              <w:rPr>
                <w:sz w:val="8"/>
              </w:rPr>
            </w:pPr>
            <w:r>
              <w:rPr>
                <w:spacing w:val="-6"/>
                <w:sz w:val="8"/>
              </w:rPr>
              <w:t>Acciones</w:t>
            </w:r>
            <w:r>
              <w:rPr>
                <w:spacing w:val="-13"/>
                <w:sz w:val="8"/>
              </w:rPr>
              <w:t> </w:t>
            </w:r>
            <w:r>
              <w:rPr>
                <w:spacing w:val="-5"/>
                <w:sz w:val="8"/>
              </w:rPr>
              <w:t>de</w:t>
            </w:r>
          </w:p>
          <w:p>
            <w:pPr>
              <w:pStyle w:val="TableParagraph"/>
              <w:rPr>
                <w:sz w:val="8"/>
              </w:rPr>
            </w:pPr>
          </w:p>
          <w:p>
            <w:pPr>
              <w:pStyle w:val="TableParagraph"/>
              <w:spacing w:before="7"/>
              <w:rPr>
                <w:sz w:val="8"/>
              </w:rPr>
            </w:pPr>
          </w:p>
          <w:p>
            <w:pPr>
              <w:pStyle w:val="TableParagraph"/>
              <w:ind w:left="108"/>
              <w:rPr>
                <w:sz w:val="8"/>
              </w:rPr>
            </w:pPr>
            <w:r>
              <w:rPr>
                <w:spacing w:val="-8"/>
                <w:sz w:val="8"/>
              </w:rPr>
              <w:t>vinculación</w:t>
            </w:r>
            <w:r>
              <w:rPr>
                <w:spacing w:val="8"/>
                <w:sz w:val="8"/>
              </w:rPr>
              <w:t> </w:t>
            </w:r>
            <w:r>
              <w:rPr>
                <w:spacing w:val="-5"/>
                <w:sz w:val="8"/>
              </w:rPr>
              <w:t>que</w:t>
            </w:r>
          </w:p>
          <w:p>
            <w:pPr>
              <w:pStyle w:val="TableParagraph"/>
              <w:rPr>
                <w:sz w:val="8"/>
              </w:rPr>
            </w:pPr>
          </w:p>
          <w:p>
            <w:pPr>
              <w:pStyle w:val="TableParagraph"/>
              <w:spacing w:before="10"/>
              <w:rPr>
                <w:sz w:val="8"/>
              </w:rPr>
            </w:pPr>
          </w:p>
          <w:p>
            <w:pPr>
              <w:pStyle w:val="TableParagraph"/>
              <w:ind w:left="108"/>
              <w:rPr>
                <w:sz w:val="8"/>
              </w:rPr>
            </w:pPr>
            <w:r>
              <w:rPr>
                <w:spacing w:val="-7"/>
                <w:sz w:val="8"/>
              </w:rPr>
              <w:t>contribuyana</w:t>
            </w:r>
            <w:r>
              <w:rPr>
                <w:spacing w:val="11"/>
                <w:sz w:val="8"/>
              </w:rPr>
              <w:t> </w:t>
            </w:r>
            <w:r>
              <w:rPr>
                <w:spacing w:val="-5"/>
                <w:sz w:val="8"/>
              </w:rPr>
              <w:t>la</w:t>
            </w:r>
          </w:p>
          <w:p>
            <w:pPr>
              <w:pStyle w:val="TableParagraph"/>
              <w:rPr>
                <w:sz w:val="8"/>
              </w:rPr>
            </w:pPr>
          </w:p>
          <w:p>
            <w:pPr>
              <w:pStyle w:val="TableParagraph"/>
              <w:spacing w:before="7"/>
              <w:rPr>
                <w:sz w:val="8"/>
              </w:rPr>
            </w:pPr>
          </w:p>
          <w:p>
            <w:pPr>
              <w:pStyle w:val="TableParagraph"/>
              <w:ind w:left="149"/>
              <w:rPr>
                <w:sz w:val="8"/>
              </w:rPr>
            </w:pPr>
            <w:r>
              <w:rPr>
                <w:spacing w:val="-2"/>
                <w:sz w:val="8"/>
              </w:rPr>
              <w:t>participación</w:t>
            </w:r>
          </w:p>
          <w:p>
            <w:pPr>
              <w:pStyle w:val="TableParagraph"/>
              <w:rPr>
                <w:sz w:val="8"/>
              </w:rPr>
            </w:pPr>
          </w:p>
          <w:p>
            <w:pPr>
              <w:pStyle w:val="TableParagraph"/>
              <w:spacing w:before="7"/>
              <w:rPr>
                <w:sz w:val="8"/>
              </w:rPr>
            </w:pPr>
          </w:p>
          <w:p>
            <w:pPr>
              <w:pStyle w:val="TableParagraph"/>
              <w:spacing w:before="1"/>
              <w:ind w:left="146"/>
              <w:rPr>
                <w:sz w:val="8"/>
              </w:rPr>
            </w:pPr>
            <w:r>
              <w:rPr>
                <w:spacing w:val="-8"/>
                <w:sz w:val="8"/>
              </w:rPr>
              <w:t>ciudadana,</w:t>
            </w:r>
            <w:r>
              <w:rPr>
                <w:spacing w:val="8"/>
                <w:sz w:val="8"/>
              </w:rPr>
              <w:t> </w:t>
            </w:r>
            <w:r>
              <w:rPr>
                <w:spacing w:val="-5"/>
                <w:sz w:val="8"/>
              </w:rPr>
              <w:t>la</w:t>
            </w:r>
          </w:p>
          <w:p>
            <w:pPr>
              <w:pStyle w:val="TableParagraph"/>
              <w:rPr>
                <w:sz w:val="8"/>
              </w:rPr>
            </w:pPr>
          </w:p>
          <w:p>
            <w:pPr>
              <w:pStyle w:val="TableParagraph"/>
              <w:spacing w:before="9"/>
              <w:rPr>
                <w:sz w:val="8"/>
              </w:rPr>
            </w:pPr>
          </w:p>
          <w:p>
            <w:pPr>
              <w:pStyle w:val="TableParagraph"/>
              <w:ind w:left="110"/>
              <w:rPr>
                <w:sz w:val="8"/>
              </w:rPr>
            </w:pPr>
            <w:r>
              <w:rPr>
                <w:spacing w:val="-8"/>
                <w:sz w:val="8"/>
              </w:rPr>
              <w:t>construcción</w:t>
            </w:r>
            <w:r>
              <w:rPr>
                <w:spacing w:val="9"/>
                <w:sz w:val="8"/>
              </w:rPr>
              <w:t> </w:t>
            </w:r>
            <w:r>
              <w:rPr>
                <w:spacing w:val="-5"/>
                <w:sz w:val="8"/>
              </w:rPr>
              <w:t>de</w:t>
            </w:r>
          </w:p>
          <w:p>
            <w:pPr>
              <w:pStyle w:val="TableParagraph"/>
              <w:rPr>
                <w:sz w:val="8"/>
              </w:rPr>
            </w:pPr>
          </w:p>
          <w:p>
            <w:pPr>
              <w:pStyle w:val="TableParagraph"/>
              <w:spacing w:before="7"/>
              <w:rPr>
                <w:sz w:val="8"/>
              </w:rPr>
            </w:pPr>
          </w:p>
          <w:p>
            <w:pPr>
              <w:pStyle w:val="TableParagraph"/>
              <w:ind w:left="113"/>
              <w:rPr>
                <w:sz w:val="8"/>
              </w:rPr>
            </w:pPr>
            <w:r>
              <w:rPr>
                <w:spacing w:val="-6"/>
                <w:sz w:val="8"/>
              </w:rPr>
              <w:t>comunidad</w:t>
            </w:r>
            <w:r>
              <w:rPr>
                <w:spacing w:val="-10"/>
                <w:sz w:val="8"/>
              </w:rPr>
              <w:t> </w:t>
            </w:r>
            <w:r>
              <w:rPr>
                <w:spacing w:val="-6"/>
                <w:sz w:val="8"/>
              </w:rPr>
              <w:t>y</w:t>
            </w:r>
            <w:r>
              <w:rPr>
                <w:spacing w:val="-9"/>
                <w:sz w:val="8"/>
              </w:rPr>
              <w:t> </w:t>
            </w:r>
            <w:r>
              <w:rPr>
                <w:spacing w:val="-6"/>
                <w:sz w:val="8"/>
              </w:rPr>
              <w:t>la</w:t>
            </w:r>
          </w:p>
          <w:p>
            <w:pPr>
              <w:pStyle w:val="TableParagraph"/>
              <w:rPr>
                <w:sz w:val="8"/>
              </w:rPr>
            </w:pPr>
          </w:p>
          <w:p>
            <w:pPr>
              <w:pStyle w:val="TableParagraph"/>
              <w:spacing w:before="7"/>
              <w:rPr>
                <w:sz w:val="8"/>
              </w:rPr>
            </w:pPr>
          </w:p>
          <w:p>
            <w:pPr>
              <w:pStyle w:val="TableParagraph"/>
              <w:spacing w:before="1"/>
              <w:ind w:left="137"/>
              <w:rPr>
                <w:sz w:val="8"/>
              </w:rPr>
            </w:pPr>
            <w:r>
              <w:rPr>
                <w:spacing w:val="-7"/>
                <w:sz w:val="8"/>
              </w:rPr>
              <w:t>cultura</w:t>
            </w:r>
            <w:r>
              <w:rPr>
                <w:spacing w:val="-3"/>
                <w:sz w:val="8"/>
              </w:rPr>
              <w:t> </w:t>
            </w:r>
            <w:r>
              <w:rPr>
                <w:spacing w:val="-2"/>
                <w:sz w:val="8"/>
              </w:rPr>
              <w:t>cívica,</w:t>
            </w:r>
          </w:p>
          <w:p>
            <w:pPr>
              <w:pStyle w:val="TableParagraph"/>
              <w:rPr>
                <w:sz w:val="8"/>
              </w:rPr>
            </w:pPr>
          </w:p>
          <w:p>
            <w:pPr>
              <w:pStyle w:val="TableParagraph"/>
              <w:spacing w:before="9"/>
              <w:rPr>
                <w:sz w:val="8"/>
              </w:rPr>
            </w:pPr>
          </w:p>
          <w:p>
            <w:pPr>
              <w:pStyle w:val="TableParagraph"/>
              <w:ind w:left="115"/>
              <w:rPr>
                <w:sz w:val="8"/>
              </w:rPr>
            </w:pPr>
            <w:r>
              <w:rPr>
                <w:spacing w:val="-2"/>
                <w:sz w:val="8"/>
              </w:rPr>
              <w:t>implementadas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spacing w:before="1"/>
              <w:ind w:left="17" w:right="7"/>
              <w:jc w:val="center"/>
              <w:rPr>
                <w:sz w:val="8"/>
              </w:rPr>
            </w:pPr>
            <w:r>
              <w:rPr>
                <w:spacing w:val="-2"/>
                <w:sz w:val="8"/>
              </w:rPr>
              <w:t>E14014411110526B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7"/>
              <w:rPr>
                <w:sz w:val="8"/>
              </w:rPr>
            </w:pPr>
          </w:p>
          <w:p>
            <w:pPr>
              <w:pStyle w:val="TableParagraph"/>
              <w:spacing w:before="1"/>
              <w:ind w:left="160"/>
              <w:rPr>
                <w:sz w:val="8"/>
              </w:rPr>
            </w:pPr>
            <w:r>
              <w:rPr>
                <w:spacing w:val="-8"/>
                <w:sz w:val="8"/>
              </w:rPr>
              <w:t>Promoción</w:t>
            </w:r>
            <w:r>
              <w:rPr>
                <w:spacing w:val="4"/>
                <w:sz w:val="8"/>
              </w:rPr>
              <w:t> </w:t>
            </w:r>
            <w:r>
              <w:rPr>
                <w:spacing w:val="-10"/>
                <w:sz w:val="8"/>
              </w:rPr>
              <w:t>y</w:t>
            </w:r>
          </w:p>
          <w:p>
            <w:pPr>
              <w:pStyle w:val="TableParagraph"/>
              <w:rPr>
                <w:sz w:val="8"/>
              </w:rPr>
            </w:pPr>
          </w:p>
          <w:p>
            <w:pPr>
              <w:pStyle w:val="TableParagraph"/>
              <w:spacing w:before="9"/>
              <w:rPr>
                <w:sz w:val="8"/>
              </w:rPr>
            </w:pPr>
          </w:p>
          <w:p>
            <w:pPr>
              <w:pStyle w:val="TableParagraph"/>
              <w:ind w:left="105"/>
              <w:rPr>
                <w:sz w:val="8"/>
              </w:rPr>
            </w:pPr>
            <w:r>
              <w:rPr>
                <w:spacing w:val="-7"/>
                <w:sz w:val="8"/>
              </w:rPr>
              <w:t>Desarrollo</w:t>
            </w:r>
            <w:r>
              <w:rPr>
                <w:spacing w:val="-1"/>
                <w:sz w:val="8"/>
              </w:rPr>
              <w:t> </w:t>
            </w:r>
            <w:r>
              <w:rPr>
                <w:spacing w:val="-2"/>
                <w:sz w:val="8"/>
              </w:rPr>
              <w:t>Social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spacing w:before="1"/>
              <w:ind w:left="11"/>
              <w:jc w:val="center"/>
              <w:rPr>
                <w:sz w:val="8"/>
              </w:rPr>
            </w:pPr>
            <w:r>
              <w:rPr>
                <w:spacing w:val="-10"/>
                <w:sz w:val="8"/>
              </w:rPr>
              <w:t>7</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3"/>
              <w:rPr>
                <w:sz w:val="8"/>
              </w:rPr>
            </w:pPr>
          </w:p>
          <w:p>
            <w:pPr>
              <w:pStyle w:val="TableParagraph"/>
              <w:ind w:left="94"/>
              <w:rPr>
                <w:sz w:val="8"/>
              </w:rPr>
            </w:pPr>
            <w:r>
              <w:rPr>
                <w:spacing w:val="-5"/>
                <w:sz w:val="8"/>
              </w:rPr>
              <w:t>LA1.3</w:t>
            </w:r>
            <w:r>
              <w:rPr>
                <w:spacing w:val="-1"/>
                <w:sz w:val="8"/>
              </w:rPr>
              <w:t> </w:t>
            </w:r>
            <w:r>
              <w:rPr>
                <w:spacing w:val="-10"/>
                <w:sz w:val="8"/>
              </w:rPr>
              <w:t>y</w:t>
            </w:r>
          </w:p>
          <w:p>
            <w:pPr>
              <w:pStyle w:val="TableParagraph"/>
              <w:rPr>
                <w:sz w:val="8"/>
              </w:rPr>
            </w:pPr>
          </w:p>
          <w:p>
            <w:pPr>
              <w:pStyle w:val="TableParagraph"/>
              <w:spacing w:before="7"/>
              <w:rPr>
                <w:sz w:val="8"/>
              </w:rPr>
            </w:pPr>
          </w:p>
          <w:p>
            <w:pPr>
              <w:pStyle w:val="TableParagraph"/>
              <w:ind w:left="118"/>
              <w:rPr>
                <w:sz w:val="8"/>
              </w:rPr>
            </w:pPr>
            <w:r>
              <w:rPr>
                <w:spacing w:val="-2"/>
                <w:sz w:val="8"/>
              </w:rPr>
              <w:t>LA1.6</w:t>
            </w:r>
          </w:p>
        </w:tc>
        <w:tc>
          <w:tcPr>
            <w:tcW w:w="688" w:type="dxa"/>
          </w:tcPr>
          <w:p>
            <w:pPr>
              <w:pStyle w:val="TableParagraph"/>
              <w:rPr>
                <w:sz w:val="8"/>
              </w:rPr>
            </w:pPr>
          </w:p>
          <w:p>
            <w:pPr>
              <w:pStyle w:val="TableParagraph"/>
              <w:spacing w:before="21"/>
              <w:rPr>
                <w:sz w:val="8"/>
              </w:rPr>
            </w:pPr>
          </w:p>
          <w:p>
            <w:pPr>
              <w:pStyle w:val="TableParagraph"/>
              <w:spacing w:before="1"/>
              <w:ind w:left="9" w:right="4"/>
              <w:jc w:val="center"/>
              <w:rPr>
                <w:sz w:val="8"/>
              </w:rPr>
            </w:pPr>
            <w:r>
              <w:rPr>
                <w:spacing w:val="-6"/>
                <w:sz w:val="8"/>
              </w:rPr>
              <w:t>Realizar</w:t>
            </w:r>
            <w:r>
              <w:rPr>
                <w:spacing w:val="-10"/>
                <w:sz w:val="8"/>
              </w:rPr>
              <w:t> </w:t>
            </w:r>
            <w:r>
              <w:rPr>
                <w:spacing w:val="-6"/>
                <w:sz w:val="8"/>
              </w:rPr>
              <w:t>2</w:t>
            </w:r>
            <w:r>
              <w:rPr>
                <w:spacing w:val="-5"/>
                <w:sz w:val="8"/>
              </w:rPr>
              <w:t> </w:t>
            </w:r>
            <w:r>
              <w:rPr>
                <w:spacing w:val="-6"/>
                <w:sz w:val="8"/>
              </w:rPr>
              <w:t>etapas</w:t>
            </w:r>
            <w:r>
              <w:rPr>
                <w:spacing w:val="-10"/>
                <w:sz w:val="8"/>
              </w:rPr>
              <w:t> </w:t>
            </w:r>
            <w:r>
              <w:rPr>
                <w:spacing w:val="-6"/>
                <w:sz w:val="8"/>
              </w:rPr>
              <w:t>de</w:t>
            </w:r>
          </w:p>
          <w:p>
            <w:pPr>
              <w:pStyle w:val="TableParagraph"/>
              <w:rPr>
                <w:sz w:val="8"/>
              </w:rPr>
            </w:pPr>
          </w:p>
          <w:p>
            <w:pPr>
              <w:pStyle w:val="TableParagraph"/>
              <w:spacing w:before="7"/>
              <w:rPr>
                <w:sz w:val="8"/>
              </w:rPr>
            </w:pPr>
          </w:p>
          <w:p>
            <w:pPr>
              <w:pStyle w:val="TableParagraph"/>
              <w:ind w:left="9" w:right="4"/>
              <w:jc w:val="center"/>
              <w:rPr>
                <w:sz w:val="8"/>
              </w:rPr>
            </w:pPr>
            <w:r>
              <w:rPr>
                <w:spacing w:val="-8"/>
                <w:sz w:val="8"/>
              </w:rPr>
              <w:t>equipamiento</w:t>
            </w:r>
            <w:r>
              <w:rPr>
                <w:spacing w:val="8"/>
                <w:sz w:val="8"/>
              </w:rPr>
              <w:t> </w:t>
            </w:r>
            <w:r>
              <w:rPr>
                <w:spacing w:val="-10"/>
                <w:sz w:val="8"/>
              </w:rPr>
              <w:t>a</w:t>
            </w:r>
          </w:p>
          <w:p>
            <w:pPr>
              <w:pStyle w:val="TableParagraph"/>
              <w:rPr>
                <w:sz w:val="8"/>
              </w:rPr>
            </w:pPr>
          </w:p>
          <w:p>
            <w:pPr>
              <w:pStyle w:val="TableParagraph"/>
              <w:spacing w:before="7"/>
              <w:rPr>
                <w:sz w:val="8"/>
              </w:rPr>
            </w:pPr>
          </w:p>
          <w:p>
            <w:pPr>
              <w:pStyle w:val="TableParagraph"/>
              <w:ind w:left="9" w:right="1"/>
              <w:jc w:val="center"/>
              <w:rPr>
                <w:sz w:val="8"/>
              </w:rPr>
            </w:pPr>
            <w:r>
              <w:rPr>
                <w:spacing w:val="-2"/>
                <w:sz w:val="8"/>
              </w:rPr>
              <w:t>unidades</w:t>
            </w:r>
          </w:p>
          <w:p>
            <w:pPr>
              <w:pStyle w:val="TableParagraph"/>
              <w:rPr>
                <w:sz w:val="8"/>
              </w:rPr>
            </w:pPr>
          </w:p>
          <w:p>
            <w:pPr>
              <w:pStyle w:val="TableParagraph"/>
              <w:spacing w:before="10"/>
              <w:rPr>
                <w:sz w:val="8"/>
              </w:rPr>
            </w:pPr>
          </w:p>
          <w:p>
            <w:pPr>
              <w:pStyle w:val="TableParagraph"/>
              <w:ind w:left="9" w:right="2"/>
              <w:jc w:val="center"/>
              <w:rPr>
                <w:sz w:val="8"/>
              </w:rPr>
            </w:pPr>
            <w:r>
              <w:rPr>
                <w:spacing w:val="-8"/>
                <w:sz w:val="8"/>
              </w:rPr>
              <w:t>alimentarias</w:t>
            </w:r>
            <w:r>
              <w:rPr>
                <w:spacing w:val="9"/>
                <w:sz w:val="8"/>
              </w:rPr>
              <w:t> </w:t>
            </w:r>
            <w:r>
              <w:rPr>
                <w:spacing w:val="-10"/>
                <w:sz w:val="8"/>
              </w:rPr>
              <w:t>y</w:t>
            </w:r>
          </w:p>
          <w:p>
            <w:pPr>
              <w:pStyle w:val="TableParagraph"/>
              <w:rPr>
                <w:sz w:val="8"/>
              </w:rPr>
            </w:pPr>
          </w:p>
          <w:p>
            <w:pPr>
              <w:pStyle w:val="TableParagraph"/>
              <w:spacing w:before="7"/>
              <w:rPr>
                <w:sz w:val="8"/>
              </w:rPr>
            </w:pPr>
          </w:p>
          <w:p>
            <w:pPr>
              <w:pStyle w:val="TableParagraph"/>
              <w:ind w:left="9" w:right="4"/>
              <w:jc w:val="center"/>
              <w:rPr>
                <w:sz w:val="8"/>
              </w:rPr>
            </w:pPr>
            <w:r>
              <w:rPr>
                <w:spacing w:val="-2"/>
                <w:sz w:val="8"/>
              </w:rPr>
              <w:t>comedores</w:t>
            </w:r>
          </w:p>
          <w:p>
            <w:pPr>
              <w:pStyle w:val="TableParagraph"/>
              <w:rPr>
                <w:sz w:val="8"/>
              </w:rPr>
            </w:pPr>
          </w:p>
          <w:p>
            <w:pPr>
              <w:pStyle w:val="TableParagraph"/>
              <w:spacing w:before="7"/>
              <w:rPr>
                <w:sz w:val="8"/>
              </w:rPr>
            </w:pPr>
          </w:p>
          <w:p>
            <w:pPr>
              <w:pStyle w:val="TableParagraph"/>
              <w:ind w:left="9" w:right="4"/>
              <w:jc w:val="center"/>
              <w:rPr>
                <w:sz w:val="8"/>
              </w:rPr>
            </w:pPr>
            <w:r>
              <w:rPr>
                <w:spacing w:val="-2"/>
                <w:sz w:val="8"/>
              </w:rPr>
              <w:t>comunitarios</w:t>
            </w:r>
          </w:p>
          <w:p>
            <w:pPr>
              <w:pStyle w:val="TableParagraph"/>
              <w:rPr>
                <w:sz w:val="8"/>
              </w:rPr>
            </w:pPr>
          </w:p>
          <w:p>
            <w:pPr>
              <w:pStyle w:val="TableParagraph"/>
              <w:spacing w:before="10"/>
              <w:rPr>
                <w:sz w:val="8"/>
              </w:rPr>
            </w:pPr>
          </w:p>
          <w:p>
            <w:pPr>
              <w:pStyle w:val="TableParagraph"/>
              <w:ind w:left="9" w:right="6"/>
              <w:jc w:val="center"/>
              <w:rPr>
                <w:sz w:val="8"/>
              </w:rPr>
            </w:pPr>
            <w:r>
              <w:rPr>
                <w:spacing w:val="-2"/>
                <w:sz w:val="8"/>
              </w:rPr>
              <w:t>(PROIGUALDAD</w:t>
            </w:r>
          </w:p>
          <w:p>
            <w:pPr>
              <w:pStyle w:val="TableParagraph"/>
              <w:rPr>
                <w:sz w:val="8"/>
              </w:rPr>
            </w:pPr>
          </w:p>
          <w:p>
            <w:pPr>
              <w:pStyle w:val="TableParagraph"/>
              <w:spacing w:before="7"/>
              <w:rPr>
                <w:sz w:val="8"/>
              </w:rPr>
            </w:pPr>
          </w:p>
          <w:p>
            <w:pPr>
              <w:pStyle w:val="TableParagraph"/>
              <w:ind w:left="9" w:right="6"/>
              <w:jc w:val="center"/>
              <w:rPr>
                <w:sz w:val="8"/>
              </w:rPr>
            </w:pPr>
            <w:r>
              <w:rPr>
                <w:spacing w:val="-2"/>
                <w:sz w:val="8"/>
              </w:rPr>
              <w:t>2.1.1)</w:t>
            </w:r>
          </w:p>
          <w:p>
            <w:pPr>
              <w:pStyle w:val="TableParagraph"/>
              <w:rPr>
                <w:sz w:val="8"/>
              </w:rPr>
            </w:pPr>
          </w:p>
          <w:p>
            <w:pPr>
              <w:pStyle w:val="TableParagraph"/>
              <w:spacing w:before="7"/>
              <w:rPr>
                <w:sz w:val="8"/>
              </w:rPr>
            </w:pPr>
          </w:p>
          <w:p>
            <w:pPr>
              <w:pStyle w:val="TableParagraph"/>
              <w:ind w:left="9" w:right="4"/>
              <w:jc w:val="center"/>
              <w:rPr>
                <w:sz w:val="8"/>
              </w:rPr>
            </w:pPr>
            <w:r>
              <w:rPr>
                <w:spacing w:val="-2"/>
                <w:sz w:val="8"/>
              </w:rPr>
              <w:t>(PROMUPINNA</w:t>
            </w:r>
          </w:p>
          <w:p>
            <w:pPr>
              <w:pStyle w:val="TableParagraph"/>
              <w:rPr>
                <w:sz w:val="8"/>
              </w:rPr>
            </w:pPr>
          </w:p>
          <w:p>
            <w:pPr>
              <w:pStyle w:val="TableParagraph"/>
              <w:spacing w:before="10"/>
              <w:rPr>
                <w:sz w:val="8"/>
              </w:rPr>
            </w:pPr>
          </w:p>
          <w:p>
            <w:pPr>
              <w:pStyle w:val="TableParagraph"/>
              <w:spacing w:line="88" w:lineRule="exact"/>
              <w:ind w:left="92"/>
              <w:rPr>
                <w:sz w:val="8"/>
              </w:rPr>
            </w:pPr>
            <w:r>
              <w:rPr>
                <w:spacing w:val="-6"/>
                <w:sz w:val="8"/>
              </w:rPr>
              <w:t>VII.7)</w:t>
            </w:r>
            <w:r>
              <w:rPr>
                <w:spacing w:val="-8"/>
                <w:sz w:val="8"/>
              </w:rPr>
              <w:t> </w:t>
            </w:r>
            <w:r>
              <w:rPr>
                <w:spacing w:val="-6"/>
                <w:sz w:val="8"/>
              </w:rPr>
              <w:t>(CG</w:t>
            </w:r>
            <w:r>
              <w:rPr>
                <w:spacing w:val="-11"/>
                <w:sz w:val="8"/>
              </w:rPr>
              <w:t> </w:t>
            </w:r>
            <w:r>
              <w:rPr>
                <w:spacing w:val="-6"/>
                <w:sz w:val="8"/>
              </w:rPr>
              <w:t>4.38.1)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spacing w:before="1"/>
              <w:ind w:right="60"/>
              <w:jc w:val="right"/>
              <w:rPr>
                <w:sz w:val="8"/>
              </w:rPr>
            </w:pPr>
            <w:r>
              <w:rPr>
                <w:spacing w:val="-2"/>
                <w:sz w:val="8"/>
              </w:rPr>
              <w:t>$3,500,000.00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spacing w:before="1"/>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0"/>
              <w:rPr>
                <w:sz w:val="8"/>
              </w:rPr>
            </w:pPr>
          </w:p>
          <w:p>
            <w:pPr>
              <w:pStyle w:val="TableParagraph"/>
              <w:spacing w:before="1"/>
              <w:ind w:left="10" w:right="9"/>
              <w:jc w:val="center"/>
              <w:rPr>
                <w:sz w:val="8"/>
              </w:rPr>
            </w:pPr>
            <w:r>
              <w:rPr>
                <w:spacing w:val="-2"/>
                <w:sz w:val="8"/>
              </w:rPr>
              <w:t>4.38.1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6"/>
              <w:rPr>
                <w:sz w:val="8"/>
              </w:rPr>
            </w:pPr>
          </w:p>
          <w:p>
            <w:pPr>
              <w:pStyle w:val="TableParagraph"/>
              <w:ind w:left="160"/>
              <w:rPr>
                <w:sz w:val="8"/>
              </w:rPr>
            </w:pPr>
            <w:r>
              <w:rPr>
                <w:spacing w:val="-2"/>
                <w:sz w:val="8"/>
              </w:rPr>
              <w:t>Apoyos</w:t>
            </w:r>
          </w:p>
          <w:p>
            <w:pPr>
              <w:pStyle w:val="TableParagraph"/>
              <w:rPr>
                <w:sz w:val="8"/>
              </w:rPr>
            </w:pPr>
          </w:p>
          <w:p>
            <w:pPr>
              <w:pStyle w:val="TableParagraph"/>
              <w:spacing w:before="7"/>
              <w:rPr>
                <w:sz w:val="8"/>
              </w:rPr>
            </w:pPr>
          </w:p>
          <w:p>
            <w:pPr>
              <w:pStyle w:val="TableParagraph"/>
              <w:ind w:left="81"/>
              <w:rPr>
                <w:sz w:val="8"/>
              </w:rPr>
            </w:pPr>
            <w:r>
              <w:rPr>
                <w:spacing w:val="-8"/>
                <w:sz w:val="8"/>
              </w:rPr>
              <w:t>alimentarios</w:t>
            </w:r>
            <w:r>
              <w:rPr>
                <w:spacing w:val="8"/>
                <w:sz w:val="8"/>
              </w:rPr>
              <w:t> </w:t>
            </w:r>
            <w:r>
              <w:rPr>
                <w:spacing w:val="-10"/>
                <w:sz w:val="8"/>
              </w:rPr>
              <w:t>a</w:t>
            </w:r>
          </w:p>
          <w:p>
            <w:pPr>
              <w:pStyle w:val="TableParagraph"/>
              <w:rPr>
                <w:sz w:val="8"/>
              </w:rPr>
            </w:pPr>
          </w:p>
          <w:p>
            <w:pPr>
              <w:pStyle w:val="TableParagraph"/>
              <w:spacing w:before="7"/>
              <w:rPr>
                <w:sz w:val="8"/>
              </w:rPr>
            </w:pPr>
          </w:p>
          <w:p>
            <w:pPr>
              <w:pStyle w:val="TableParagraph"/>
              <w:ind w:left="98"/>
              <w:rPr>
                <w:sz w:val="8"/>
              </w:rPr>
            </w:pPr>
            <w:r>
              <w:rPr>
                <w:spacing w:val="-6"/>
                <w:sz w:val="8"/>
              </w:rPr>
              <w:t>quién</w:t>
            </w:r>
            <w:r>
              <w:rPr>
                <w:spacing w:val="-8"/>
                <w:sz w:val="8"/>
              </w:rPr>
              <w:t> </w:t>
            </w:r>
            <w:r>
              <w:rPr>
                <w:spacing w:val="-6"/>
                <w:sz w:val="8"/>
              </w:rPr>
              <w:t>más</w:t>
            </w:r>
            <w:r>
              <w:rPr>
                <w:spacing w:val="-10"/>
                <w:sz w:val="8"/>
              </w:rPr>
              <w:t> </w:t>
            </w:r>
            <w:r>
              <w:rPr>
                <w:spacing w:val="-6"/>
                <w:sz w:val="8"/>
              </w:rPr>
              <w:t>lo</w:t>
            </w:r>
          </w:p>
          <w:p>
            <w:pPr>
              <w:pStyle w:val="TableParagraph"/>
              <w:rPr>
                <w:sz w:val="8"/>
              </w:rPr>
            </w:pPr>
          </w:p>
          <w:p>
            <w:pPr>
              <w:pStyle w:val="TableParagraph"/>
              <w:spacing w:before="10"/>
              <w:rPr>
                <w:sz w:val="8"/>
              </w:rPr>
            </w:pPr>
          </w:p>
          <w:p>
            <w:pPr>
              <w:pStyle w:val="TableParagraph"/>
              <w:ind w:left="160"/>
              <w:rPr>
                <w:sz w:val="8"/>
              </w:rPr>
            </w:pPr>
            <w:r>
              <w:rPr>
                <w:spacing w:val="-2"/>
                <w:sz w:val="8"/>
              </w:rPr>
              <w:t>necesita</w:t>
            </w:r>
          </w:p>
        </w:tc>
        <w:tc>
          <w:tcPr>
            <w:tcW w:w="724" w:type="dxa"/>
          </w:tcPr>
          <w:p>
            <w:pPr>
              <w:pStyle w:val="TableParagraph"/>
              <w:rPr>
                <w:sz w:val="8"/>
              </w:rPr>
            </w:pPr>
          </w:p>
          <w:p>
            <w:pPr>
              <w:pStyle w:val="TableParagraph"/>
              <w:spacing w:before="21"/>
              <w:rPr>
                <w:sz w:val="8"/>
              </w:rPr>
            </w:pPr>
          </w:p>
          <w:p>
            <w:pPr>
              <w:pStyle w:val="TableParagraph"/>
              <w:spacing w:before="1"/>
              <w:ind w:right="186"/>
              <w:jc w:val="right"/>
              <w:rPr>
                <w:sz w:val="8"/>
              </w:rPr>
            </w:pPr>
            <w:r>
              <w:rPr>
                <w:spacing w:val="-8"/>
                <w:sz w:val="8"/>
              </w:rPr>
              <w:t>Apoyando</w:t>
            </w:r>
            <w:r>
              <w:rPr>
                <w:spacing w:val="2"/>
                <w:sz w:val="8"/>
              </w:rPr>
              <w:t> </w:t>
            </w:r>
            <w:r>
              <w:rPr>
                <w:spacing w:val="-5"/>
                <w:sz w:val="8"/>
              </w:rPr>
              <w:t>la</w:t>
            </w:r>
          </w:p>
          <w:p>
            <w:pPr>
              <w:pStyle w:val="TableParagraph"/>
              <w:rPr>
                <w:sz w:val="8"/>
              </w:rPr>
            </w:pPr>
          </w:p>
          <w:p>
            <w:pPr>
              <w:pStyle w:val="TableParagraph"/>
              <w:spacing w:before="7"/>
              <w:rPr>
                <w:sz w:val="8"/>
              </w:rPr>
            </w:pPr>
          </w:p>
          <w:p>
            <w:pPr>
              <w:pStyle w:val="TableParagraph"/>
              <w:ind w:right="143"/>
              <w:jc w:val="right"/>
              <w:rPr>
                <w:sz w:val="8"/>
              </w:rPr>
            </w:pPr>
            <w:r>
              <w:rPr>
                <w:spacing w:val="-6"/>
                <w:sz w:val="8"/>
              </w:rPr>
              <w:t>economía</w:t>
            </w:r>
            <w:r>
              <w:rPr>
                <w:spacing w:val="-10"/>
                <w:sz w:val="8"/>
              </w:rPr>
              <w:t> </w:t>
            </w:r>
            <w:r>
              <w:rPr>
                <w:spacing w:val="-6"/>
                <w:sz w:val="8"/>
              </w:rPr>
              <w:t>de</w:t>
            </w:r>
            <w:r>
              <w:rPr>
                <w:spacing w:val="-10"/>
                <w:sz w:val="8"/>
              </w:rPr>
              <w:t> </w:t>
            </w:r>
            <w:r>
              <w:rPr>
                <w:spacing w:val="-6"/>
                <w:sz w:val="8"/>
              </w:rPr>
              <w:t>las</w:t>
            </w:r>
          </w:p>
          <w:p>
            <w:pPr>
              <w:pStyle w:val="TableParagraph"/>
              <w:rPr>
                <w:sz w:val="8"/>
              </w:rPr>
            </w:pPr>
          </w:p>
          <w:p>
            <w:pPr>
              <w:pStyle w:val="TableParagraph"/>
              <w:spacing w:before="7"/>
              <w:rPr>
                <w:sz w:val="8"/>
              </w:rPr>
            </w:pPr>
          </w:p>
          <w:p>
            <w:pPr>
              <w:pStyle w:val="TableParagraph"/>
              <w:ind w:right="91"/>
              <w:jc w:val="right"/>
              <w:rPr>
                <w:sz w:val="8"/>
              </w:rPr>
            </w:pPr>
            <w:r>
              <w:rPr>
                <w:spacing w:val="-6"/>
                <w:sz w:val="8"/>
              </w:rPr>
              <w:t>personas</w:t>
            </w:r>
            <w:r>
              <w:rPr>
                <w:spacing w:val="-9"/>
                <w:sz w:val="8"/>
              </w:rPr>
              <w:t> </w:t>
            </w:r>
            <w:r>
              <w:rPr>
                <w:spacing w:val="-6"/>
                <w:sz w:val="8"/>
              </w:rPr>
              <w:t>que</w:t>
            </w:r>
            <w:r>
              <w:rPr>
                <w:spacing w:val="-8"/>
                <w:sz w:val="8"/>
              </w:rPr>
              <w:t> </w:t>
            </w:r>
            <w:r>
              <w:rPr>
                <w:spacing w:val="-6"/>
                <w:sz w:val="8"/>
              </w:rPr>
              <w:t>más</w:t>
            </w:r>
            <w:r>
              <w:rPr>
                <w:spacing w:val="-9"/>
                <w:sz w:val="8"/>
              </w:rPr>
              <w:t> </w:t>
            </w:r>
            <w:r>
              <w:rPr>
                <w:spacing w:val="-6"/>
                <w:sz w:val="8"/>
              </w:rPr>
              <w:t>lo</w:t>
            </w:r>
          </w:p>
          <w:p>
            <w:pPr>
              <w:pStyle w:val="TableParagraph"/>
              <w:rPr>
                <w:sz w:val="8"/>
              </w:rPr>
            </w:pPr>
          </w:p>
          <w:p>
            <w:pPr>
              <w:pStyle w:val="TableParagraph"/>
              <w:spacing w:before="10"/>
              <w:rPr>
                <w:sz w:val="8"/>
              </w:rPr>
            </w:pPr>
          </w:p>
          <w:p>
            <w:pPr>
              <w:pStyle w:val="TableParagraph"/>
              <w:ind w:right="152"/>
              <w:jc w:val="right"/>
              <w:rPr>
                <w:sz w:val="8"/>
              </w:rPr>
            </w:pPr>
            <w:r>
              <w:rPr>
                <w:spacing w:val="-6"/>
                <w:sz w:val="8"/>
              </w:rPr>
              <w:t>necesitan</w:t>
            </w:r>
            <w:r>
              <w:rPr>
                <w:spacing w:val="-10"/>
                <w:sz w:val="8"/>
              </w:rPr>
              <w:t> </w:t>
            </w:r>
            <w:r>
              <w:rPr>
                <w:spacing w:val="-6"/>
                <w:sz w:val="8"/>
              </w:rPr>
              <w:t>en</w:t>
            </w:r>
            <w:r>
              <w:rPr>
                <w:spacing w:val="-9"/>
                <w:sz w:val="8"/>
              </w:rPr>
              <w:t> </w:t>
            </w:r>
            <w:r>
              <w:rPr>
                <w:spacing w:val="-6"/>
                <w:sz w:val="8"/>
              </w:rPr>
              <w:t>los</w:t>
            </w:r>
          </w:p>
          <w:p>
            <w:pPr>
              <w:pStyle w:val="TableParagraph"/>
              <w:rPr>
                <w:sz w:val="8"/>
              </w:rPr>
            </w:pPr>
          </w:p>
          <w:p>
            <w:pPr>
              <w:pStyle w:val="TableParagraph"/>
              <w:spacing w:before="7"/>
              <w:rPr>
                <w:sz w:val="8"/>
              </w:rPr>
            </w:pPr>
          </w:p>
          <w:p>
            <w:pPr>
              <w:pStyle w:val="TableParagraph"/>
              <w:ind w:right="71"/>
              <w:jc w:val="right"/>
              <w:rPr>
                <w:sz w:val="8"/>
              </w:rPr>
            </w:pPr>
            <w:r>
              <w:rPr>
                <w:spacing w:val="-6"/>
                <w:sz w:val="8"/>
              </w:rPr>
              <w:t>cinturones</w:t>
            </w:r>
            <w:r>
              <w:rPr>
                <w:spacing w:val="-12"/>
                <w:sz w:val="8"/>
              </w:rPr>
              <w:t> </w:t>
            </w:r>
            <w:r>
              <w:rPr>
                <w:spacing w:val="-6"/>
                <w:sz w:val="8"/>
              </w:rPr>
              <w:t>de</w:t>
            </w:r>
            <w:r>
              <w:rPr>
                <w:spacing w:val="-11"/>
                <w:sz w:val="8"/>
              </w:rPr>
              <w:t> </w:t>
            </w:r>
            <w:r>
              <w:rPr>
                <w:spacing w:val="-6"/>
                <w:sz w:val="8"/>
              </w:rPr>
              <w:t>pobreza</w:t>
            </w:r>
          </w:p>
          <w:p>
            <w:pPr>
              <w:pStyle w:val="TableParagraph"/>
              <w:rPr>
                <w:sz w:val="8"/>
              </w:rPr>
            </w:pPr>
          </w:p>
          <w:p>
            <w:pPr>
              <w:pStyle w:val="TableParagraph"/>
              <w:spacing w:before="7"/>
              <w:rPr>
                <w:sz w:val="8"/>
              </w:rPr>
            </w:pPr>
          </w:p>
          <w:p>
            <w:pPr>
              <w:pStyle w:val="TableParagraph"/>
              <w:ind w:right="108"/>
              <w:jc w:val="right"/>
              <w:rPr>
                <w:sz w:val="8"/>
              </w:rPr>
            </w:pPr>
            <w:r>
              <w:rPr>
                <w:spacing w:val="-6"/>
                <w:sz w:val="8"/>
              </w:rPr>
              <w:t>que</w:t>
            </w:r>
            <w:r>
              <w:rPr>
                <w:spacing w:val="-8"/>
                <w:sz w:val="8"/>
              </w:rPr>
              <w:t> </w:t>
            </w:r>
            <w:r>
              <w:rPr>
                <w:spacing w:val="-6"/>
                <w:sz w:val="8"/>
              </w:rPr>
              <w:t>hay</w:t>
            </w:r>
            <w:r>
              <w:rPr>
                <w:spacing w:val="-7"/>
                <w:sz w:val="8"/>
              </w:rPr>
              <w:t> </w:t>
            </w:r>
            <w:r>
              <w:rPr>
                <w:spacing w:val="-6"/>
                <w:sz w:val="8"/>
              </w:rPr>
              <w:t>en</w:t>
            </w:r>
            <w:r>
              <w:rPr>
                <w:spacing w:val="-8"/>
                <w:sz w:val="8"/>
              </w:rPr>
              <w:t> </w:t>
            </w:r>
            <w:r>
              <w:rPr>
                <w:spacing w:val="-6"/>
                <w:sz w:val="8"/>
              </w:rPr>
              <w:t>Puebla.</w:t>
            </w:r>
          </w:p>
          <w:p>
            <w:pPr>
              <w:pStyle w:val="TableParagraph"/>
              <w:rPr>
                <w:sz w:val="8"/>
              </w:rPr>
            </w:pPr>
          </w:p>
          <w:p>
            <w:pPr>
              <w:pStyle w:val="TableParagraph"/>
              <w:spacing w:before="10"/>
              <w:rPr>
                <w:sz w:val="8"/>
              </w:rPr>
            </w:pPr>
          </w:p>
          <w:p>
            <w:pPr>
              <w:pStyle w:val="TableParagraph"/>
              <w:ind w:right="105"/>
              <w:jc w:val="right"/>
              <w:rPr>
                <w:sz w:val="8"/>
              </w:rPr>
            </w:pPr>
            <w:r>
              <w:rPr>
                <w:spacing w:val="-6"/>
                <w:sz w:val="8"/>
              </w:rPr>
              <w:t>La</w:t>
            </w:r>
            <w:r>
              <w:rPr>
                <w:spacing w:val="-7"/>
                <w:sz w:val="8"/>
              </w:rPr>
              <w:t> </w:t>
            </w:r>
            <w:r>
              <w:rPr>
                <w:spacing w:val="-6"/>
                <w:sz w:val="8"/>
              </w:rPr>
              <w:t>entidad</w:t>
            </w:r>
            <w:r>
              <w:rPr>
                <w:spacing w:val="-10"/>
                <w:sz w:val="8"/>
              </w:rPr>
              <w:t> </w:t>
            </w:r>
            <w:r>
              <w:rPr>
                <w:spacing w:val="-6"/>
                <w:sz w:val="8"/>
              </w:rPr>
              <w:t>se</w:t>
            </w:r>
            <w:r>
              <w:rPr>
                <w:spacing w:val="-9"/>
                <w:sz w:val="8"/>
              </w:rPr>
              <w:t> </w:t>
            </w:r>
            <w:r>
              <w:rPr>
                <w:spacing w:val="-6"/>
                <w:sz w:val="8"/>
              </w:rPr>
              <w:t>ubica</w:t>
            </w:r>
          </w:p>
          <w:p>
            <w:pPr>
              <w:pStyle w:val="TableParagraph"/>
              <w:rPr>
                <w:sz w:val="8"/>
              </w:rPr>
            </w:pPr>
          </w:p>
          <w:p>
            <w:pPr>
              <w:pStyle w:val="TableParagraph"/>
              <w:spacing w:before="7"/>
              <w:rPr>
                <w:sz w:val="8"/>
              </w:rPr>
            </w:pPr>
          </w:p>
          <w:p>
            <w:pPr>
              <w:pStyle w:val="TableParagraph"/>
              <w:ind w:right="142"/>
              <w:jc w:val="right"/>
              <w:rPr>
                <w:sz w:val="8"/>
              </w:rPr>
            </w:pPr>
            <w:r>
              <w:rPr>
                <w:spacing w:val="-6"/>
                <w:sz w:val="8"/>
              </w:rPr>
              <w:t>en</w:t>
            </w:r>
            <w:r>
              <w:rPr>
                <w:spacing w:val="-8"/>
                <w:sz w:val="8"/>
              </w:rPr>
              <w:t> </w:t>
            </w:r>
            <w:r>
              <w:rPr>
                <w:spacing w:val="-6"/>
                <w:sz w:val="8"/>
              </w:rPr>
              <w:t>el</w:t>
            </w:r>
            <w:r>
              <w:rPr>
                <w:spacing w:val="-10"/>
                <w:sz w:val="8"/>
              </w:rPr>
              <w:t> </w:t>
            </w:r>
            <w:r>
              <w:rPr>
                <w:spacing w:val="-6"/>
                <w:sz w:val="8"/>
              </w:rPr>
              <w:t>2o</w:t>
            </w:r>
            <w:r>
              <w:rPr>
                <w:spacing w:val="-8"/>
                <w:sz w:val="8"/>
              </w:rPr>
              <w:t> </w:t>
            </w:r>
            <w:r>
              <w:rPr>
                <w:spacing w:val="-6"/>
                <w:sz w:val="8"/>
              </w:rPr>
              <w:t>lugar</w:t>
            </w:r>
            <w:r>
              <w:rPr>
                <w:spacing w:val="-5"/>
                <w:sz w:val="8"/>
              </w:rPr>
              <w:t> </w:t>
            </w:r>
            <w:r>
              <w:rPr>
                <w:spacing w:val="-6"/>
                <w:sz w:val="8"/>
              </w:rPr>
              <w:t>de</w:t>
            </w:r>
          </w:p>
          <w:p>
            <w:pPr>
              <w:pStyle w:val="TableParagraph"/>
              <w:rPr>
                <w:sz w:val="8"/>
              </w:rPr>
            </w:pPr>
          </w:p>
          <w:p>
            <w:pPr>
              <w:pStyle w:val="TableParagraph"/>
              <w:spacing w:before="7"/>
              <w:rPr>
                <w:sz w:val="8"/>
              </w:rPr>
            </w:pPr>
          </w:p>
          <w:p>
            <w:pPr>
              <w:pStyle w:val="TableParagraph"/>
              <w:ind w:right="86"/>
              <w:jc w:val="right"/>
              <w:rPr>
                <w:sz w:val="8"/>
              </w:rPr>
            </w:pPr>
            <w:r>
              <w:rPr>
                <w:spacing w:val="-6"/>
                <w:sz w:val="8"/>
              </w:rPr>
              <w:t>pobreza</w:t>
            </w:r>
            <w:r>
              <w:rPr>
                <w:spacing w:val="-10"/>
                <w:sz w:val="8"/>
              </w:rPr>
              <w:t> </w:t>
            </w:r>
            <w:r>
              <w:rPr>
                <w:spacing w:val="-6"/>
                <w:sz w:val="8"/>
              </w:rPr>
              <w:t>urbana</w:t>
            </w:r>
            <w:r>
              <w:rPr>
                <w:spacing w:val="-9"/>
                <w:sz w:val="8"/>
              </w:rPr>
              <w:t> </w:t>
            </w:r>
            <w:r>
              <w:rPr>
                <w:spacing w:val="-6"/>
                <w:sz w:val="8"/>
              </w:rPr>
              <w:t>en</w:t>
            </w:r>
            <w:r>
              <w:rPr>
                <w:spacing w:val="-9"/>
                <w:sz w:val="8"/>
              </w:rPr>
              <w:t> </w:t>
            </w:r>
            <w:r>
              <w:rPr>
                <w:spacing w:val="-6"/>
                <w:sz w:val="8"/>
              </w:rPr>
              <w:t>el</w:t>
            </w:r>
          </w:p>
          <w:p>
            <w:pPr>
              <w:pStyle w:val="TableParagraph"/>
              <w:rPr>
                <w:sz w:val="8"/>
              </w:rPr>
            </w:pPr>
          </w:p>
          <w:p>
            <w:pPr>
              <w:pStyle w:val="TableParagraph"/>
              <w:spacing w:before="10"/>
              <w:rPr>
                <w:sz w:val="8"/>
              </w:rPr>
            </w:pPr>
          </w:p>
          <w:p>
            <w:pPr>
              <w:pStyle w:val="TableParagraph"/>
              <w:spacing w:line="88" w:lineRule="exact"/>
              <w:ind w:left="6" w:right="16"/>
              <w:jc w:val="center"/>
              <w:rPr>
                <w:sz w:val="8"/>
              </w:rPr>
            </w:pPr>
            <w:r>
              <w:rPr>
                <w:spacing w:val="-4"/>
                <w:sz w:val="8"/>
              </w:rPr>
              <w:t>país</w:t>
            </w:r>
          </w:p>
        </w:tc>
      </w:tr>
      <w:tr>
        <w:trPr>
          <w:trHeight w:val="3439"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1"/>
              <w:rPr>
                <w:sz w:val="8"/>
              </w:rPr>
            </w:pPr>
          </w:p>
          <w:p>
            <w:pPr>
              <w:pStyle w:val="TableParagraph"/>
              <w:ind w:left="93"/>
              <w:rPr>
                <w:sz w:val="8"/>
              </w:rPr>
            </w:pPr>
            <w:r>
              <w:rPr>
                <w:spacing w:val="-2"/>
                <w:sz w:val="8"/>
              </w:rPr>
              <w:t>Bienestar</w:t>
            </w:r>
          </w:p>
          <w:p>
            <w:pPr>
              <w:pStyle w:val="TableParagraph"/>
              <w:rPr>
                <w:sz w:val="8"/>
              </w:rPr>
            </w:pPr>
          </w:p>
          <w:p>
            <w:pPr>
              <w:pStyle w:val="TableParagraph"/>
              <w:spacing w:before="9"/>
              <w:rPr>
                <w:sz w:val="8"/>
              </w:rPr>
            </w:pPr>
          </w:p>
          <w:p>
            <w:pPr>
              <w:pStyle w:val="TableParagraph"/>
              <w:ind w:left="81"/>
              <w:rPr>
                <w:sz w:val="8"/>
              </w:rPr>
            </w:pPr>
            <w:r>
              <w:rPr>
                <w:spacing w:val="-7"/>
                <w:sz w:val="8"/>
              </w:rPr>
              <w:t>para</w:t>
            </w:r>
            <w:r>
              <w:rPr>
                <w:spacing w:val="-5"/>
                <w:sz w:val="8"/>
              </w:rPr>
              <w:t> </w:t>
            </w:r>
            <w:r>
              <w:rPr>
                <w:spacing w:val="-2"/>
                <w:sz w:val="8"/>
              </w:rPr>
              <w:t>todos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1"/>
              <w:rPr>
                <w:sz w:val="8"/>
              </w:rPr>
            </w:pPr>
          </w:p>
          <w:p>
            <w:pPr>
              <w:pStyle w:val="TableParagraph"/>
              <w:ind w:left="17" w:right="11"/>
              <w:jc w:val="center"/>
              <w:rPr>
                <w:sz w:val="8"/>
              </w:rPr>
            </w:pPr>
            <w:r>
              <w:rPr>
                <w:spacing w:val="-5"/>
                <w:sz w:val="8"/>
              </w:rPr>
              <w:t>12</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1"/>
              <w:rPr>
                <w:sz w:val="8"/>
              </w:rPr>
            </w:pPr>
          </w:p>
          <w:p>
            <w:pPr>
              <w:pStyle w:val="TableParagraph"/>
              <w:ind w:left="167"/>
              <w:rPr>
                <w:sz w:val="8"/>
              </w:rPr>
            </w:pPr>
            <w:r>
              <w:rPr>
                <w:spacing w:val="-2"/>
                <w:sz w:val="8"/>
              </w:rPr>
              <w:t>Igualdad</w:t>
            </w:r>
          </w:p>
          <w:p>
            <w:pPr>
              <w:pStyle w:val="TableParagraph"/>
              <w:rPr>
                <w:sz w:val="8"/>
              </w:rPr>
            </w:pPr>
          </w:p>
          <w:p>
            <w:pPr>
              <w:pStyle w:val="TableParagraph"/>
              <w:spacing w:before="10"/>
              <w:rPr>
                <w:sz w:val="8"/>
              </w:rPr>
            </w:pPr>
          </w:p>
          <w:p>
            <w:pPr>
              <w:pStyle w:val="TableParagraph"/>
              <w:ind w:left="107"/>
              <w:rPr>
                <w:sz w:val="8"/>
              </w:rPr>
            </w:pPr>
            <w:r>
              <w:rPr>
                <w:spacing w:val="-8"/>
                <w:sz w:val="8"/>
              </w:rPr>
              <w:t>Sustantiva</w:t>
            </w:r>
            <w:r>
              <w:rPr>
                <w:spacing w:val="9"/>
                <w:sz w:val="8"/>
              </w:rPr>
              <w:t> </w:t>
            </w:r>
            <w:r>
              <w:rPr>
                <w:spacing w:val="-5"/>
                <w:sz w:val="8"/>
              </w:rPr>
              <w:t>de</w:t>
            </w:r>
          </w:p>
          <w:p>
            <w:pPr>
              <w:pStyle w:val="TableParagraph"/>
              <w:rPr>
                <w:sz w:val="8"/>
              </w:rPr>
            </w:pPr>
          </w:p>
          <w:p>
            <w:pPr>
              <w:pStyle w:val="TableParagraph"/>
              <w:spacing w:before="7"/>
              <w:rPr>
                <w:sz w:val="8"/>
              </w:rPr>
            </w:pPr>
          </w:p>
          <w:p>
            <w:pPr>
              <w:pStyle w:val="TableParagraph"/>
              <w:ind w:left="182"/>
              <w:rPr>
                <w:sz w:val="8"/>
              </w:rPr>
            </w:pPr>
            <w:r>
              <w:rPr>
                <w:spacing w:val="-2"/>
                <w:sz w:val="8"/>
              </w:rPr>
              <w:t>Género</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1"/>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9"/>
              <w:rPr>
                <w:sz w:val="8"/>
              </w:rPr>
            </w:pPr>
          </w:p>
          <w:p>
            <w:pPr>
              <w:pStyle w:val="TableParagraph"/>
              <w:ind w:left="122"/>
              <w:rPr>
                <w:sz w:val="8"/>
              </w:rPr>
            </w:pPr>
            <w:r>
              <w:rPr>
                <w:spacing w:val="-6"/>
                <w:sz w:val="8"/>
              </w:rPr>
              <w:t>las</w:t>
            </w:r>
            <w:r>
              <w:rPr>
                <w:spacing w:val="-8"/>
                <w:sz w:val="8"/>
              </w:rPr>
              <w:t> </w:t>
            </w:r>
            <w:r>
              <w:rPr>
                <w:spacing w:val="-2"/>
                <w:sz w:val="8"/>
              </w:rPr>
              <w:t>Mujeres</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1"/>
              <w:rPr>
                <w:sz w:val="8"/>
              </w:rPr>
            </w:pPr>
          </w:p>
          <w:p>
            <w:pPr>
              <w:pStyle w:val="TableParagraph"/>
              <w:ind w:left="6"/>
              <w:jc w:val="center"/>
              <w:rPr>
                <w:sz w:val="8"/>
              </w:rPr>
            </w:pPr>
            <w:r>
              <w:rPr>
                <w:spacing w:val="-5"/>
                <w:sz w:val="8"/>
              </w:rPr>
              <w:t>04</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8"/>
              <w:rPr>
                <w:sz w:val="8"/>
              </w:rPr>
            </w:pPr>
          </w:p>
          <w:p>
            <w:pPr>
              <w:pStyle w:val="TableParagraph"/>
              <w:spacing w:before="1"/>
              <w:ind w:left="14"/>
              <w:jc w:val="center"/>
              <w:rPr>
                <w:sz w:val="8"/>
              </w:rPr>
            </w:pPr>
            <w:r>
              <w:rPr>
                <w:spacing w:val="-8"/>
                <w:sz w:val="8"/>
              </w:rPr>
              <w:t>Estrategias</w:t>
            </w:r>
            <w:r>
              <w:rPr>
                <w:spacing w:val="8"/>
                <w:sz w:val="8"/>
              </w:rPr>
              <w:t> </w:t>
            </w:r>
            <w:r>
              <w:rPr>
                <w:spacing w:val="-5"/>
                <w:sz w:val="8"/>
              </w:rPr>
              <w:t>de</w:t>
            </w:r>
          </w:p>
          <w:p>
            <w:pPr>
              <w:pStyle w:val="TableParagraph"/>
              <w:rPr>
                <w:sz w:val="8"/>
              </w:rPr>
            </w:pPr>
          </w:p>
          <w:p>
            <w:pPr>
              <w:pStyle w:val="TableParagraph"/>
              <w:spacing w:before="7"/>
              <w:rPr>
                <w:sz w:val="8"/>
              </w:rPr>
            </w:pPr>
          </w:p>
          <w:p>
            <w:pPr>
              <w:pStyle w:val="TableParagraph"/>
              <w:ind w:left="16"/>
              <w:jc w:val="center"/>
              <w:rPr>
                <w:sz w:val="8"/>
              </w:rPr>
            </w:pPr>
            <w:r>
              <w:rPr>
                <w:spacing w:val="-7"/>
                <w:sz w:val="8"/>
              </w:rPr>
              <w:t>igualdad</w:t>
            </w:r>
            <w:r>
              <w:rPr>
                <w:spacing w:val="-2"/>
                <w:sz w:val="8"/>
              </w:rPr>
              <w:t> </w:t>
            </w:r>
            <w:r>
              <w:rPr>
                <w:spacing w:val="-10"/>
                <w:sz w:val="8"/>
              </w:rPr>
              <w:t>y</w:t>
            </w:r>
          </w:p>
          <w:p>
            <w:pPr>
              <w:pStyle w:val="TableParagraph"/>
              <w:rPr>
                <w:sz w:val="8"/>
              </w:rPr>
            </w:pPr>
          </w:p>
          <w:p>
            <w:pPr>
              <w:pStyle w:val="TableParagraph"/>
              <w:spacing w:before="7"/>
              <w:rPr>
                <w:sz w:val="8"/>
              </w:rPr>
            </w:pPr>
          </w:p>
          <w:p>
            <w:pPr>
              <w:pStyle w:val="TableParagraph"/>
              <w:ind w:left="14"/>
              <w:jc w:val="center"/>
              <w:rPr>
                <w:sz w:val="8"/>
              </w:rPr>
            </w:pPr>
            <w:r>
              <w:rPr>
                <w:spacing w:val="-2"/>
                <w:sz w:val="8"/>
              </w:rPr>
              <w:t>empoderamiento</w:t>
            </w:r>
          </w:p>
          <w:p>
            <w:pPr>
              <w:pStyle w:val="TableParagraph"/>
              <w:rPr>
                <w:sz w:val="8"/>
              </w:rPr>
            </w:pPr>
          </w:p>
          <w:p>
            <w:pPr>
              <w:pStyle w:val="TableParagraph"/>
              <w:spacing w:before="10"/>
              <w:rPr>
                <w:sz w:val="8"/>
              </w:rPr>
            </w:pPr>
          </w:p>
          <w:p>
            <w:pPr>
              <w:pStyle w:val="TableParagraph"/>
              <w:ind w:left="15"/>
              <w:jc w:val="center"/>
              <w:rPr>
                <w:sz w:val="8"/>
              </w:rPr>
            </w:pPr>
            <w:r>
              <w:rPr>
                <w:spacing w:val="-6"/>
                <w:sz w:val="8"/>
              </w:rPr>
              <w:t>en</w:t>
            </w:r>
            <w:r>
              <w:rPr>
                <w:spacing w:val="-10"/>
                <w:sz w:val="8"/>
              </w:rPr>
              <w:t> </w:t>
            </w:r>
            <w:r>
              <w:rPr>
                <w:spacing w:val="-6"/>
                <w:sz w:val="8"/>
              </w:rPr>
              <w:t>todos</w:t>
            </w:r>
            <w:r>
              <w:rPr>
                <w:spacing w:val="-10"/>
                <w:sz w:val="8"/>
              </w:rPr>
              <w:t> </w:t>
            </w:r>
            <w:r>
              <w:rPr>
                <w:spacing w:val="-6"/>
                <w:sz w:val="8"/>
              </w:rPr>
              <w:t>los</w:t>
            </w:r>
          </w:p>
          <w:p>
            <w:pPr>
              <w:pStyle w:val="TableParagraph"/>
              <w:rPr>
                <w:sz w:val="8"/>
              </w:rPr>
            </w:pPr>
          </w:p>
          <w:p>
            <w:pPr>
              <w:pStyle w:val="TableParagraph"/>
              <w:spacing w:before="7"/>
              <w:rPr>
                <w:sz w:val="8"/>
              </w:rPr>
            </w:pPr>
          </w:p>
          <w:p>
            <w:pPr>
              <w:pStyle w:val="TableParagraph"/>
              <w:ind w:left="17"/>
              <w:jc w:val="center"/>
              <w:rPr>
                <w:sz w:val="8"/>
              </w:rPr>
            </w:pPr>
            <w:r>
              <w:rPr>
                <w:spacing w:val="-6"/>
                <w:sz w:val="8"/>
              </w:rPr>
              <w:t>ámbitos</w:t>
            </w:r>
            <w:r>
              <w:rPr>
                <w:spacing w:val="-11"/>
                <w:sz w:val="8"/>
              </w:rPr>
              <w:t> </w:t>
            </w:r>
            <w:r>
              <w:rPr>
                <w:spacing w:val="-6"/>
                <w:sz w:val="8"/>
              </w:rPr>
              <w:t>a las</w:t>
            </w:r>
          </w:p>
          <w:p>
            <w:pPr>
              <w:pStyle w:val="TableParagraph"/>
              <w:rPr>
                <w:sz w:val="8"/>
              </w:rPr>
            </w:pPr>
          </w:p>
          <w:p>
            <w:pPr>
              <w:pStyle w:val="TableParagraph"/>
              <w:spacing w:before="7"/>
              <w:rPr>
                <w:sz w:val="8"/>
              </w:rPr>
            </w:pPr>
          </w:p>
          <w:p>
            <w:pPr>
              <w:pStyle w:val="TableParagraph"/>
              <w:ind w:left="16"/>
              <w:jc w:val="center"/>
              <w:rPr>
                <w:sz w:val="8"/>
              </w:rPr>
            </w:pPr>
            <w:r>
              <w:rPr>
                <w:spacing w:val="-2"/>
                <w:sz w:val="8"/>
              </w:rPr>
              <w:t>mujeres,</w:t>
            </w:r>
          </w:p>
          <w:p>
            <w:pPr>
              <w:pStyle w:val="TableParagraph"/>
              <w:rPr>
                <w:sz w:val="8"/>
              </w:rPr>
            </w:pPr>
          </w:p>
          <w:p>
            <w:pPr>
              <w:pStyle w:val="TableParagraph"/>
              <w:spacing w:before="10"/>
              <w:rPr>
                <w:sz w:val="8"/>
              </w:rPr>
            </w:pPr>
          </w:p>
          <w:p>
            <w:pPr>
              <w:pStyle w:val="TableParagraph"/>
              <w:ind w:left="15"/>
              <w:jc w:val="center"/>
              <w:rPr>
                <w:sz w:val="8"/>
              </w:rPr>
            </w:pPr>
            <w:r>
              <w:rPr>
                <w:spacing w:val="-2"/>
                <w:sz w:val="8"/>
              </w:rPr>
              <w:t>realizadas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1"/>
              <w:rPr>
                <w:sz w:val="8"/>
              </w:rPr>
            </w:pPr>
          </w:p>
          <w:p>
            <w:pPr>
              <w:pStyle w:val="TableParagraph"/>
              <w:ind w:left="17" w:right="7"/>
              <w:jc w:val="center"/>
              <w:rPr>
                <w:sz w:val="8"/>
              </w:rPr>
            </w:pPr>
            <w:r>
              <w:rPr>
                <w:spacing w:val="-2"/>
                <w:sz w:val="8"/>
              </w:rPr>
              <w:t>E14014412120426B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1"/>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10"/>
              <w:rPr>
                <w:sz w:val="8"/>
              </w:rPr>
            </w:pPr>
          </w:p>
          <w:p>
            <w:pPr>
              <w:pStyle w:val="TableParagraph"/>
              <w:ind w:left="124"/>
              <w:rPr>
                <w:sz w:val="8"/>
              </w:rPr>
            </w:pPr>
            <w:r>
              <w:rPr>
                <w:spacing w:val="-2"/>
                <w:sz w:val="8"/>
              </w:rPr>
              <w:t>Fortalecimiento</w:t>
            </w:r>
          </w:p>
          <w:p>
            <w:pPr>
              <w:pStyle w:val="TableParagraph"/>
              <w:rPr>
                <w:sz w:val="8"/>
              </w:rPr>
            </w:pPr>
          </w:p>
          <w:p>
            <w:pPr>
              <w:pStyle w:val="TableParagraph"/>
              <w:spacing w:before="7"/>
              <w:rPr>
                <w:sz w:val="8"/>
              </w:rPr>
            </w:pPr>
          </w:p>
          <w:p>
            <w:pPr>
              <w:pStyle w:val="TableParagraph"/>
              <w:ind w:left="187"/>
              <w:rPr>
                <w:sz w:val="8"/>
              </w:rPr>
            </w:pPr>
            <w:r>
              <w:rPr>
                <w:spacing w:val="-2"/>
                <w:sz w:val="8"/>
              </w:rPr>
              <w:t>Productivo</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1"/>
              <w:rPr>
                <w:sz w:val="8"/>
              </w:rPr>
            </w:pPr>
          </w:p>
          <w:p>
            <w:pPr>
              <w:pStyle w:val="TableParagraph"/>
              <w:ind w:left="11"/>
              <w:jc w:val="center"/>
              <w:rPr>
                <w:sz w:val="8"/>
              </w:rPr>
            </w:pPr>
            <w:r>
              <w:rPr>
                <w:spacing w:val="-10"/>
                <w:sz w:val="8"/>
              </w:rPr>
              <w:t>1</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1"/>
              <w:rPr>
                <w:sz w:val="8"/>
              </w:rPr>
            </w:pPr>
          </w:p>
          <w:p>
            <w:pPr>
              <w:pStyle w:val="TableParagraph"/>
              <w:ind w:left="110"/>
              <w:rPr>
                <w:sz w:val="8"/>
              </w:rPr>
            </w:pPr>
            <w:r>
              <w:rPr>
                <w:spacing w:val="-2"/>
                <w:sz w:val="8"/>
              </w:rPr>
              <w:t>LA1.1,</w:t>
            </w:r>
          </w:p>
          <w:p>
            <w:pPr>
              <w:pStyle w:val="TableParagraph"/>
              <w:rPr>
                <w:sz w:val="8"/>
              </w:rPr>
            </w:pPr>
          </w:p>
          <w:p>
            <w:pPr>
              <w:pStyle w:val="TableParagraph"/>
              <w:spacing w:before="10"/>
              <w:rPr>
                <w:sz w:val="8"/>
              </w:rPr>
            </w:pPr>
          </w:p>
          <w:p>
            <w:pPr>
              <w:pStyle w:val="TableParagraph"/>
              <w:ind w:left="94"/>
              <w:rPr>
                <w:sz w:val="8"/>
              </w:rPr>
            </w:pPr>
            <w:r>
              <w:rPr>
                <w:spacing w:val="-5"/>
                <w:sz w:val="8"/>
              </w:rPr>
              <w:t>LA3.1</w:t>
            </w:r>
            <w:r>
              <w:rPr>
                <w:spacing w:val="-1"/>
                <w:sz w:val="8"/>
              </w:rPr>
              <w:t> </w:t>
            </w:r>
            <w:r>
              <w:rPr>
                <w:spacing w:val="-10"/>
                <w:sz w:val="8"/>
              </w:rPr>
              <w:t>y</w:t>
            </w:r>
          </w:p>
          <w:p>
            <w:pPr>
              <w:pStyle w:val="TableParagraph"/>
              <w:rPr>
                <w:sz w:val="8"/>
              </w:rPr>
            </w:pPr>
          </w:p>
          <w:p>
            <w:pPr>
              <w:pStyle w:val="TableParagraph"/>
              <w:spacing w:before="7"/>
              <w:rPr>
                <w:sz w:val="8"/>
              </w:rPr>
            </w:pPr>
          </w:p>
          <w:p>
            <w:pPr>
              <w:pStyle w:val="TableParagraph"/>
              <w:ind w:left="118"/>
              <w:rPr>
                <w:sz w:val="8"/>
              </w:rPr>
            </w:pPr>
            <w:r>
              <w:rPr>
                <w:spacing w:val="-2"/>
                <w:sz w:val="8"/>
              </w:rPr>
              <w:t>LA3.6</w:t>
            </w:r>
          </w:p>
        </w:tc>
        <w:tc>
          <w:tcPr>
            <w:tcW w:w="688" w:type="dxa"/>
          </w:tcPr>
          <w:p>
            <w:pPr>
              <w:pStyle w:val="TableParagraph"/>
              <w:rPr>
                <w:sz w:val="8"/>
              </w:rPr>
            </w:pPr>
          </w:p>
          <w:p>
            <w:pPr>
              <w:pStyle w:val="TableParagraph"/>
              <w:spacing w:before="22"/>
              <w:rPr>
                <w:sz w:val="8"/>
              </w:rPr>
            </w:pPr>
          </w:p>
          <w:p>
            <w:pPr>
              <w:pStyle w:val="TableParagraph"/>
              <w:ind w:left="109"/>
              <w:rPr>
                <w:sz w:val="8"/>
              </w:rPr>
            </w:pPr>
            <w:r>
              <w:rPr>
                <w:spacing w:val="-8"/>
                <w:sz w:val="8"/>
              </w:rPr>
              <w:t>Implementar</w:t>
            </w:r>
            <w:r>
              <w:rPr>
                <w:spacing w:val="7"/>
                <w:sz w:val="8"/>
              </w:rPr>
              <w:t> </w:t>
            </w:r>
            <w:r>
              <w:rPr>
                <w:spacing w:val="-5"/>
                <w:sz w:val="8"/>
              </w:rPr>
              <w:t>200</w:t>
            </w:r>
          </w:p>
          <w:p>
            <w:pPr>
              <w:pStyle w:val="TableParagraph"/>
              <w:rPr>
                <w:sz w:val="8"/>
              </w:rPr>
            </w:pPr>
          </w:p>
          <w:p>
            <w:pPr>
              <w:pStyle w:val="TableParagraph"/>
              <w:spacing w:before="7"/>
              <w:rPr>
                <w:sz w:val="8"/>
              </w:rPr>
            </w:pPr>
          </w:p>
          <w:p>
            <w:pPr>
              <w:pStyle w:val="TableParagraph"/>
              <w:ind w:left="183"/>
              <w:rPr>
                <w:sz w:val="8"/>
              </w:rPr>
            </w:pPr>
            <w:r>
              <w:rPr>
                <w:spacing w:val="-7"/>
                <w:sz w:val="8"/>
              </w:rPr>
              <w:t>talleres</w:t>
            </w:r>
            <w:r>
              <w:rPr>
                <w:spacing w:val="-5"/>
                <w:sz w:val="8"/>
              </w:rPr>
              <w:t> </w:t>
            </w:r>
            <w:r>
              <w:rPr>
                <w:spacing w:val="-4"/>
                <w:sz w:val="8"/>
              </w:rPr>
              <w:t>para</w:t>
            </w:r>
          </w:p>
          <w:p>
            <w:pPr>
              <w:pStyle w:val="TableParagraph"/>
              <w:rPr>
                <w:sz w:val="8"/>
              </w:rPr>
            </w:pPr>
          </w:p>
          <w:p>
            <w:pPr>
              <w:pStyle w:val="TableParagraph"/>
              <w:spacing w:before="7"/>
              <w:rPr>
                <w:sz w:val="8"/>
              </w:rPr>
            </w:pPr>
          </w:p>
          <w:p>
            <w:pPr>
              <w:pStyle w:val="TableParagraph"/>
              <w:spacing w:before="1"/>
              <w:ind w:left="200"/>
              <w:rPr>
                <w:sz w:val="8"/>
              </w:rPr>
            </w:pPr>
            <w:r>
              <w:rPr>
                <w:spacing w:val="-2"/>
                <w:sz w:val="8"/>
              </w:rPr>
              <w:t>desarrollar</w:t>
            </w:r>
          </w:p>
          <w:p>
            <w:pPr>
              <w:pStyle w:val="TableParagraph"/>
              <w:rPr>
                <w:sz w:val="8"/>
              </w:rPr>
            </w:pPr>
          </w:p>
          <w:p>
            <w:pPr>
              <w:pStyle w:val="TableParagraph"/>
              <w:spacing w:before="9"/>
              <w:rPr>
                <w:sz w:val="8"/>
              </w:rPr>
            </w:pPr>
          </w:p>
          <w:p>
            <w:pPr>
              <w:pStyle w:val="TableParagraph"/>
              <w:ind w:left="154"/>
              <w:rPr>
                <w:sz w:val="8"/>
              </w:rPr>
            </w:pPr>
            <w:r>
              <w:rPr>
                <w:spacing w:val="-7"/>
                <w:sz w:val="8"/>
              </w:rPr>
              <w:t>capacidades</w:t>
            </w:r>
            <w:r>
              <w:rPr>
                <w:spacing w:val="-2"/>
                <w:sz w:val="8"/>
              </w:rPr>
              <w:t> </w:t>
            </w:r>
            <w:r>
              <w:rPr>
                <w:spacing w:val="-10"/>
                <w:sz w:val="8"/>
              </w:rPr>
              <w:t>y</w:t>
            </w:r>
          </w:p>
          <w:p>
            <w:pPr>
              <w:pStyle w:val="TableParagraph"/>
              <w:rPr>
                <w:sz w:val="8"/>
              </w:rPr>
            </w:pPr>
          </w:p>
          <w:p>
            <w:pPr>
              <w:pStyle w:val="TableParagraph"/>
              <w:spacing w:before="7"/>
              <w:rPr>
                <w:sz w:val="8"/>
              </w:rPr>
            </w:pPr>
          </w:p>
          <w:p>
            <w:pPr>
              <w:pStyle w:val="TableParagraph"/>
              <w:spacing w:before="1"/>
              <w:ind w:left="97"/>
              <w:rPr>
                <w:sz w:val="8"/>
              </w:rPr>
            </w:pPr>
            <w:r>
              <w:rPr>
                <w:spacing w:val="-6"/>
                <w:sz w:val="8"/>
              </w:rPr>
              <w:t>habilidades</w:t>
            </w:r>
            <w:r>
              <w:rPr>
                <w:spacing w:val="-12"/>
                <w:sz w:val="8"/>
              </w:rPr>
              <w:t> </w:t>
            </w:r>
            <w:r>
              <w:rPr>
                <w:spacing w:val="-6"/>
                <w:sz w:val="8"/>
              </w:rPr>
              <w:t>para</w:t>
            </w:r>
            <w:r>
              <w:rPr>
                <w:spacing w:val="-10"/>
                <w:sz w:val="8"/>
              </w:rPr>
              <w:t> </w:t>
            </w:r>
            <w:r>
              <w:rPr>
                <w:spacing w:val="-6"/>
                <w:sz w:val="8"/>
              </w:rPr>
              <w:t>el</w:t>
            </w:r>
          </w:p>
          <w:p>
            <w:pPr>
              <w:pStyle w:val="TableParagraph"/>
              <w:rPr>
                <w:sz w:val="8"/>
              </w:rPr>
            </w:pPr>
          </w:p>
          <w:p>
            <w:pPr>
              <w:pStyle w:val="TableParagraph"/>
              <w:spacing w:before="7"/>
              <w:rPr>
                <w:sz w:val="8"/>
              </w:rPr>
            </w:pPr>
          </w:p>
          <w:p>
            <w:pPr>
              <w:pStyle w:val="TableParagraph"/>
              <w:ind w:left="94"/>
              <w:rPr>
                <w:sz w:val="8"/>
              </w:rPr>
            </w:pPr>
            <w:r>
              <w:rPr>
                <w:spacing w:val="-8"/>
                <w:sz w:val="8"/>
              </w:rPr>
              <w:t>emprendimiento</w:t>
            </w:r>
            <w:r>
              <w:rPr>
                <w:spacing w:val="11"/>
                <w:sz w:val="8"/>
              </w:rPr>
              <w:t> </w:t>
            </w:r>
            <w:r>
              <w:rPr>
                <w:spacing w:val="-10"/>
                <w:sz w:val="8"/>
              </w:rPr>
              <w:t>y</w:t>
            </w:r>
          </w:p>
          <w:p>
            <w:pPr>
              <w:pStyle w:val="TableParagraph"/>
              <w:rPr>
                <w:sz w:val="8"/>
              </w:rPr>
            </w:pPr>
          </w:p>
          <w:p>
            <w:pPr>
              <w:pStyle w:val="TableParagraph"/>
              <w:spacing w:before="9"/>
              <w:rPr>
                <w:sz w:val="8"/>
              </w:rPr>
            </w:pPr>
          </w:p>
          <w:p>
            <w:pPr>
              <w:pStyle w:val="TableParagraph"/>
              <w:ind w:left="159"/>
              <w:rPr>
                <w:sz w:val="8"/>
              </w:rPr>
            </w:pPr>
            <w:r>
              <w:rPr>
                <w:spacing w:val="-6"/>
                <w:sz w:val="8"/>
              </w:rPr>
              <w:t>la</w:t>
            </w:r>
            <w:r>
              <w:rPr>
                <w:spacing w:val="-9"/>
                <w:sz w:val="8"/>
              </w:rPr>
              <w:t> </w:t>
            </w:r>
            <w:r>
              <w:rPr>
                <w:spacing w:val="-6"/>
                <w:sz w:val="8"/>
              </w:rPr>
              <w:t>inserción</w:t>
            </w:r>
            <w:r>
              <w:rPr>
                <w:spacing w:val="-11"/>
                <w:sz w:val="8"/>
              </w:rPr>
              <w:t> </w:t>
            </w:r>
            <w:r>
              <w:rPr>
                <w:spacing w:val="-6"/>
                <w:sz w:val="8"/>
              </w:rPr>
              <w:t>al</w:t>
            </w:r>
          </w:p>
          <w:p>
            <w:pPr>
              <w:pStyle w:val="TableParagraph"/>
              <w:rPr>
                <w:sz w:val="8"/>
              </w:rPr>
            </w:pPr>
          </w:p>
          <w:p>
            <w:pPr>
              <w:pStyle w:val="TableParagraph"/>
              <w:spacing w:before="7"/>
              <w:rPr>
                <w:sz w:val="8"/>
              </w:rPr>
            </w:pPr>
          </w:p>
          <w:p>
            <w:pPr>
              <w:pStyle w:val="TableParagraph"/>
              <w:spacing w:before="1"/>
              <w:ind w:left="126"/>
              <w:rPr>
                <w:sz w:val="8"/>
              </w:rPr>
            </w:pPr>
            <w:r>
              <w:rPr>
                <w:spacing w:val="-7"/>
                <w:sz w:val="8"/>
              </w:rPr>
              <w:t>mercado</w:t>
            </w:r>
            <w:r>
              <w:rPr>
                <w:spacing w:val="-3"/>
                <w:sz w:val="8"/>
              </w:rPr>
              <w:t> </w:t>
            </w:r>
            <w:r>
              <w:rPr>
                <w:spacing w:val="-2"/>
                <w:sz w:val="8"/>
              </w:rPr>
              <w:t>laboral</w:t>
            </w:r>
          </w:p>
          <w:p>
            <w:pPr>
              <w:pStyle w:val="TableParagraph"/>
              <w:rPr>
                <w:sz w:val="8"/>
              </w:rPr>
            </w:pPr>
          </w:p>
          <w:p>
            <w:pPr>
              <w:pStyle w:val="TableParagraph"/>
              <w:spacing w:before="7"/>
              <w:rPr>
                <w:sz w:val="8"/>
              </w:rPr>
            </w:pPr>
          </w:p>
          <w:p>
            <w:pPr>
              <w:pStyle w:val="TableParagraph"/>
              <w:ind w:left="73"/>
              <w:rPr>
                <w:sz w:val="8"/>
              </w:rPr>
            </w:pPr>
            <w:r>
              <w:rPr>
                <w:spacing w:val="-2"/>
                <w:sz w:val="8"/>
              </w:rPr>
              <w:t>(PROIGUALDAD</w:t>
            </w:r>
          </w:p>
          <w:p>
            <w:pPr>
              <w:pStyle w:val="TableParagraph"/>
              <w:rPr>
                <w:sz w:val="8"/>
              </w:rPr>
            </w:pPr>
          </w:p>
          <w:p>
            <w:pPr>
              <w:pStyle w:val="TableParagraph"/>
              <w:spacing w:before="9"/>
              <w:rPr>
                <w:sz w:val="8"/>
              </w:rPr>
            </w:pPr>
          </w:p>
          <w:p>
            <w:pPr>
              <w:pStyle w:val="TableParagraph"/>
              <w:ind w:left="135"/>
              <w:rPr>
                <w:sz w:val="8"/>
              </w:rPr>
            </w:pPr>
            <w:r>
              <w:rPr>
                <w:spacing w:val="-6"/>
                <w:sz w:val="8"/>
              </w:rPr>
              <w:t>III.1.4 y</w:t>
            </w:r>
            <w:r>
              <w:rPr>
                <w:spacing w:val="-11"/>
                <w:sz w:val="8"/>
              </w:rPr>
              <w:t> </w:t>
            </w:r>
            <w:r>
              <w:rPr>
                <w:spacing w:val="-6"/>
                <w:sz w:val="8"/>
              </w:rPr>
              <w:t>IV.2.5)</w:t>
            </w:r>
          </w:p>
          <w:p>
            <w:pPr>
              <w:pStyle w:val="TableParagraph"/>
              <w:rPr>
                <w:sz w:val="8"/>
              </w:rPr>
            </w:pPr>
          </w:p>
          <w:p>
            <w:pPr>
              <w:pStyle w:val="TableParagraph"/>
              <w:spacing w:before="7"/>
              <w:rPr>
                <w:sz w:val="8"/>
              </w:rPr>
            </w:pPr>
          </w:p>
          <w:p>
            <w:pPr>
              <w:pStyle w:val="TableParagraph"/>
              <w:spacing w:before="1"/>
              <w:ind w:left="94"/>
              <w:rPr>
                <w:sz w:val="8"/>
              </w:rPr>
            </w:pPr>
            <w:r>
              <w:rPr>
                <w:spacing w:val="-2"/>
                <w:sz w:val="8"/>
              </w:rPr>
              <w:t>(PROMUPINNA</w:t>
            </w:r>
          </w:p>
          <w:p>
            <w:pPr>
              <w:pStyle w:val="TableParagraph"/>
              <w:rPr>
                <w:sz w:val="8"/>
              </w:rPr>
            </w:pPr>
          </w:p>
          <w:p>
            <w:pPr>
              <w:pStyle w:val="TableParagraph"/>
              <w:spacing w:before="7"/>
              <w:rPr>
                <w:sz w:val="8"/>
              </w:rPr>
            </w:pPr>
          </w:p>
          <w:p>
            <w:pPr>
              <w:pStyle w:val="TableParagraph"/>
              <w:spacing w:line="91" w:lineRule="exact"/>
              <w:ind w:left="128"/>
              <w:rPr>
                <w:sz w:val="8"/>
              </w:rPr>
            </w:pPr>
            <w:r>
              <w:rPr>
                <w:spacing w:val="-6"/>
                <w:sz w:val="8"/>
              </w:rPr>
              <w:t>I.7)</w:t>
            </w:r>
            <w:r>
              <w:rPr>
                <w:spacing w:val="-8"/>
                <w:sz w:val="8"/>
              </w:rPr>
              <w:t> </w:t>
            </w:r>
            <w:r>
              <w:rPr>
                <w:spacing w:val="-6"/>
                <w:sz w:val="8"/>
              </w:rPr>
              <w:t>(CG</w:t>
            </w:r>
            <w:r>
              <w:rPr>
                <w:spacing w:val="-11"/>
                <w:sz w:val="8"/>
              </w:rPr>
              <w:t> </w:t>
            </w:r>
            <w:r>
              <w:rPr>
                <w:spacing w:val="-6"/>
                <w:sz w:val="8"/>
              </w:rPr>
              <w:t>2.14.1)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1"/>
              <w:rPr>
                <w:sz w:val="8"/>
              </w:rPr>
            </w:pPr>
          </w:p>
          <w:p>
            <w:pPr>
              <w:pStyle w:val="TableParagraph"/>
              <w:ind w:right="60"/>
              <w:jc w:val="right"/>
              <w:rPr>
                <w:sz w:val="8"/>
              </w:rPr>
            </w:pPr>
            <w:r>
              <w:rPr>
                <w:spacing w:val="-2"/>
                <w:sz w:val="8"/>
              </w:rPr>
              <w:t>$2,500,000.00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1"/>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1"/>
              <w:rPr>
                <w:sz w:val="8"/>
              </w:rPr>
            </w:pPr>
          </w:p>
          <w:p>
            <w:pPr>
              <w:pStyle w:val="TableParagraph"/>
              <w:ind w:left="10" w:right="9"/>
              <w:jc w:val="center"/>
              <w:rPr>
                <w:sz w:val="8"/>
              </w:rPr>
            </w:pPr>
            <w:r>
              <w:rPr>
                <w:spacing w:val="-2"/>
                <w:sz w:val="8"/>
              </w:rPr>
              <w:t>2.14.1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1"/>
              <w:rPr>
                <w:sz w:val="8"/>
              </w:rPr>
            </w:pPr>
          </w:p>
          <w:p>
            <w:pPr>
              <w:pStyle w:val="TableParagraph"/>
              <w:ind w:left="72"/>
              <w:rPr>
                <w:sz w:val="8"/>
              </w:rPr>
            </w:pPr>
            <w:r>
              <w:rPr>
                <w:spacing w:val="-2"/>
                <w:sz w:val="8"/>
              </w:rPr>
              <w:t>Capacitacióna</w:t>
            </w:r>
          </w:p>
          <w:p>
            <w:pPr>
              <w:pStyle w:val="TableParagraph"/>
              <w:rPr>
                <w:sz w:val="8"/>
              </w:rPr>
            </w:pPr>
          </w:p>
          <w:p>
            <w:pPr>
              <w:pStyle w:val="TableParagraph"/>
              <w:spacing w:before="9"/>
              <w:rPr>
                <w:sz w:val="8"/>
              </w:rPr>
            </w:pPr>
          </w:p>
          <w:p>
            <w:pPr>
              <w:pStyle w:val="TableParagraph"/>
              <w:ind w:left="60"/>
              <w:rPr>
                <w:sz w:val="8"/>
              </w:rPr>
            </w:pPr>
            <w:r>
              <w:rPr>
                <w:spacing w:val="-2"/>
                <w:sz w:val="8"/>
              </w:rPr>
              <w:t>emprendedores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6"/>
              <w:rPr>
                <w:sz w:val="8"/>
              </w:rPr>
            </w:pPr>
          </w:p>
          <w:p>
            <w:pPr>
              <w:pStyle w:val="TableParagraph"/>
              <w:spacing w:before="1"/>
              <w:ind w:left="6" w:right="16"/>
              <w:jc w:val="center"/>
              <w:rPr>
                <w:sz w:val="8"/>
              </w:rPr>
            </w:pPr>
            <w:r>
              <w:rPr>
                <w:spacing w:val="-2"/>
                <w:sz w:val="8"/>
              </w:rPr>
              <w:t>Brindar</w:t>
            </w:r>
          </w:p>
          <w:p>
            <w:pPr>
              <w:pStyle w:val="TableParagraph"/>
              <w:rPr>
                <w:sz w:val="8"/>
              </w:rPr>
            </w:pPr>
          </w:p>
          <w:p>
            <w:pPr>
              <w:pStyle w:val="TableParagraph"/>
              <w:spacing w:before="9"/>
              <w:rPr>
                <w:sz w:val="8"/>
              </w:rPr>
            </w:pPr>
          </w:p>
          <w:p>
            <w:pPr>
              <w:pStyle w:val="TableParagraph"/>
              <w:ind w:left="8" w:right="16"/>
              <w:jc w:val="center"/>
              <w:rPr>
                <w:sz w:val="8"/>
              </w:rPr>
            </w:pPr>
            <w:r>
              <w:rPr>
                <w:spacing w:val="-8"/>
                <w:sz w:val="8"/>
              </w:rPr>
              <w:t>acompañamiento</w:t>
            </w:r>
            <w:r>
              <w:rPr>
                <w:spacing w:val="12"/>
                <w:sz w:val="8"/>
              </w:rPr>
              <w:t> </w:t>
            </w:r>
            <w:r>
              <w:rPr>
                <w:spacing w:val="-10"/>
                <w:sz w:val="8"/>
              </w:rPr>
              <w:t>a</w:t>
            </w:r>
          </w:p>
          <w:p>
            <w:pPr>
              <w:pStyle w:val="TableParagraph"/>
              <w:rPr>
                <w:sz w:val="8"/>
              </w:rPr>
            </w:pPr>
          </w:p>
          <w:p>
            <w:pPr>
              <w:pStyle w:val="TableParagraph"/>
              <w:spacing w:before="7"/>
              <w:rPr>
                <w:sz w:val="8"/>
              </w:rPr>
            </w:pPr>
          </w:p>
          <w:p>
            <w:pPr>
              <w:pStyle w:val="TableParagraph"/>
              <w:spacing w:before="1"/>
              <w:ind w:left="11" w:right="16"/>
              <w:jc w:val="center"/>
              <w:rPr>
                <w:sz w:val="8"/>
              </w:rPr>
            </w:pPr>
            <w:r>
              <w:rPr>
                <w:spacing w:val="-6"/>
                <w:sz w:val="8"/>
              </w:rPr>
              <w:t>los</w:t>
            </w:r>
            <w:r>
              <w:rPr>
                <w:spacing w:val="-9"/>
                <w:sz w:val="8"/>
              </w:rPr>
              <w:t> </w:t>
            </w:r>
            <w:r>
              <w:rPr>
                <w:spacing w:val="-2"/>
                <w:sz w:val="8"/>
              </w:rPr>
              <w:t>emprendedores</w:t>
            </w:r>
          </w:p>
          <w:p>
            <w:pPr>
              <w:pStyle w:val="TableParagraph"/>
              <w:rPr>
                <w:sz w:val="8"/>
              </w:rPr>
            </w:pPr>
          </w:p>
          <w:p>
            <w:pPr>
              <w:pStyle w:val="TableParagraph"/>
              <w:spacing w:before="7"/>
              <w:rPr>
                <w:sz w:val="8"/>
              </w:rPr>
            </w:pPr>
          </w:p>
          <w:p>
            <w:pPr>
              <w:pStyle w:val="TableParagraph"/>
              <w:ind w:left="10" w:right="16"/>
              <w:jc w:val="center"/>
              <w:rPr>
                <w:sz w:val="8"/>
              </w:rPr>
            </w:pPr>
            <w:r>
              <w:rPr>
                <w:spacing w:val="-6"/>
                <w:sz w:val="8"/>
              </w:rPr>
              <w:t>del</w:t>
            </w:r>
            <w:r>
              <w:rPr>
                <w:spacing w:val="-10"/>
                <w:sz w:val="8"/>
              </w:rPr>
              <w:t> </w:t>
            </w:r>
            <w:r>
              <w:rPr>
                <w:spacing w:val="-6"/>
                <w:sz w:val="8"/>
              </w:rPr>
              <w:t>Municipio</w:t>
            </w:r>
            <w:r>
              <w:rPr>
                <w:spacing w:val="-11"/>
                <w:sz w:val="8"/>
              </w:rPr>
              <w:t> </w:t>
            </w:r>
            <w:r>
              <w:rPr>
                <w:spacing w:val="-6"/>
                <w:sz w:val="8"/>
              </w:rPr>
              <w:t>en</w:t>
            </w:r>
          </w:p>
          <w:p>
            <w:pPr>
              <w:pStyle w:val="TableParagraph"/>
              <w:rPr>
                <w:sz w:val="8"/>
              </w:rPr>
            </w:pPr>
          </w:p>
          <w:p>
            <w:pPr>
              <w:pStyle w:val="TableParagraph"/>
              <w:spacing w:before="9"/>
              <w:rPr>
                <w:sz w:val="8"/>
              </w:rPr>
            </w:pPr>
          </w:p>
          <w:p>
            <w:pPr>
              <w:pStyle w:val="TableParagraph"/>
              <w:ind w:left="7" w:right="16"/>
              <w:jc w:val="center"/>
              <w:rPr>
                <w:sz w:val="8"/>
              </w:rPr>
            </w:pPr>
            <w:r>
              <w:rPr>
                <w:spacing w:val="-7"/>
                <w:sz w:val="8"/>
              </w:rPr>
              <w:t>temas</w:t>
            </w:r>
            <w:r>
              <w:rPr>
                <w:spacing w:val="-4"/>
                <w:sz w:val="8"/>
              </w:rPr>
              <w:t> </w:t>
            </w:r>
            <w:r>
              <w:rPr>
                <w:spacing w:val="-2"/>
                <w:sz w:val="8"/>
              </w:rPr>
              <w:t>fiscales,</w:t>
            </w:r>
          </w:p>
          <w:p>
            <w:pPr>
              <w:pStyle w:val="TableParagraph"/>
              <w:rPr>
                <w:sz w:val="8"/>
              </w:rPr>
            </w:pPr>
          </w:p>
          <w:p>
            <w:pPr>
              <w:pStyle w:val="TableParagraph"/>
              <w:spacing w:before="7"/>
              <w:rPr>
                <w:sz w:val="8"/>
              </w:rPr>
            </w:pPr>
          </w:p>
          <w:p>
            <w:pPr>
              <w:pStyle w:val="TableParagraph"/>
              <w:spacing w:before="1"/>
              <w:ind w:left="7" w:right="16"/>
              <w:jc w:val="center"/>
              <w:rPr>
                <w:sz w:val="8"/>
              </w:rPr>
            </w:pPr>
            <w:r>
              <w:rPr>
                <w:spacing w:val="-2"/>
                <w:sz w:val="8"/>
              </w:rPr>
              <w:t>legales,</w:t>
            </w:r>
          </w:p>
          <w:p>
            <w:pPr>
              <w:pStyle w:val="TableParagraph"/>
              <w:rPr>
                <w:sz w:val="8"/>
              </w:rPr>
            </w:pPr>
          </w:p>
          <w:p>
            <w:pPr>
              <w:pStyle w:val="TableParagraph"/>
              <w:spacing w:before="7"/>
              <w:rPr>
                <w:sz w:val="8"/>
              </w:rPr>
            </w:pPr>
          </w:p>
          <w:p>
            <w:pPr>
              <w:pStyle w:val="TableParagraph"/>
              <w:ind w:left="10" w:right="16"/>
              <w:jc w:val="center"/>
              <w:rPr>
                <w:sz w:val="8"/>
              </w:rPr>
            </w:pPr>
            <w:r>
              <w:rPr>
                <w:spacing w:val="-8"/>
                <w:sz w:val="8"/>
              </w:rPr>
              <w:t>administrativos</w:t>
            </w:r>
            <w:r>
              <w:rPr>
                <w:spacing w:val="11"/>
                <w:sz w:val="8"/>
              </w:rPr>
              <w:t> </w:t>
            </w:r>
            <w:r>
              <w:rPr>
                <w:spacing w:val="-10"/>
                <w:sz w:val="8"/>
              </w:rPr>
              <w:t>y</w:t>
            </w:r>
          </w:p>
          <w:p>
            <w:pPr>
              <w:pStyle w:val="TableParagraph"/>
              <w:rPr>
                <w:sz w:val="8"/>
              </w:rPr>
            </w:pPr>
          </w:p>
          <w:p>
            <w:pPr>
              <w:pStyle w:val="TableParagraph"/>
              <w:spacing w:before="9"/>
              <w:rPr>
                <w:sz w:val="8"/>
              </w:rPr>
            </w:pPr>
          </w:p>
          <w:p>
            <w:pPr>
              <w:pStyle w:val="TableParagraph"/>
              <w:ind w:left="11" w:right="16"/>
              <w:jc w:val="center"/>
              <w:rPr>
                <w:sz w:val="8"/>
              </w:rPr>
            </w:pPr>
            <w:r>
              <w:rPr>
                <w:spacing w:val="-2"/>
                <w:sz w:val="8"/>
              </w:rPr>
              <w:t>contables</w:t>
            </w:r>
          </w:p>
        </w:tc>
      </w:tr>
    </w:tbl>
    <w:p>
      <w:pPr>
        <w:pStyle w:val="TableParagraph"/>
        <w:spacing w:after="0"/>
        <w:jc w:val="center"/>
        <w:rPr>
          <w:sz w:val="8"/>
        </w:rPr>
        <w:sectPr>
          <w:pgSz w:w="12250" w:h="15850"/>
          <w:pgMar w:header="626" w:footer="0" w:top="840" w:bottom="280" w:left="1133" w:right="1133"/>
        </w:sectPr>
      </w:pPr>
    </w:p>
    <w:p>
      <w:pPr>
        <w:pStyle w:val="BodyText"/>
        <w:spacing w:before="3"/>
        <w:rPr>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360" name="Group 360"/>
                <wp:cNvGraphicFramePr>
                  <a:graphicFrameLocks/>
                </wp:cNvGraphicFramePr>
                <a:graphic>
                  <a:graphicData uri="http://schemas.microsoft.com/office/word/2010/wordprocessingGroup">
                    <wpg:wgp>
                      <wpg:cNvPr id="360" name="Group 360"/>
                      <wpg:cNvGrpSpPr/>
                      <wpg:grpSpPr>
                        <a:xfrm>
                          <a:off x="0" y="0"/>
                          <a:ext cx="5965190" cy="26034"/>
                          <a:chExt cx="5965190" cy="26034"/>
                        </a:xfrm>
                      </wpg:grpSpPr>
                      <wps:wsp>
                        <wps:cNvPr id="361" name="Graphic 361"/>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10"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4"/>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right="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7"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7"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7"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4"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2550"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93"/>
              <w:rPr>
                <w:sz w:val="8"/>
              </w:rPr>
            </w:pPr>
            <w:r>
              <w:rPr>
                <w:spacing w:val="-2"/>
                <w:sz w:val="8"/>
              </w:rPr>
              <w:t>Bienestar</w:t>
            </w:r>
          </w:p>
          <w:p>
            <w:pPr>
              <w:pStyle w:val="TableParagraph"/>
              <w:rPr>
                <w:sz w:val="8"/>
              </w:rPr>
            </w:pPr>
          </w:p>
          <w:p>
            <w:pPr>
              <w:pStyle w:val="TableParagraph"/>
              <w:spacing w:before="5"/>
              <w:rPr>
                <w:sz w:val="8"/>
              </w:rPr>
            </w:pPr>
          </w:p>
          <w:p>
            <w:pPr>
              <w:pStyle w:val="TableParagraph"/>
              <w:ind w:left="81"/>
              <w:rPr>
                <w:sz w:val="8"/>
              </w:rPr>
            </w:pPr>
            <w:r>
              <w:rPr>
                <w:spacing w:val="-7"/>
                <w:sz w:val="8"/>
              </w:rPr>
              <w:t>para</w:t>
            </w:r>
            <w:r>
              <w:rPr>
                <w:spacing w:val="-5"/>
                <w:sz w:val="8"/>
              </w:rPr>
              <w:t> </w:t>
            </w:r>
            <w:r>
              <w:rPr>
                <w:spacing w:val="-2"/>
                <w:sz w:val="8"/>
              </w:rPr>
              <w:t>todos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7" w:right="10"/>
              <w:jc w:val="center"/>
              <w:rPr>
                <w:sz w:val="8"/>
              </w:rPr>
            </w:pPr>
            <w:r>
              <w:rPr>
                <w:spacing w:val="-5"/>
                <w:sz w:val="8"/>
              </w:rPr>
              <w:t>12</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167"/>
              <w:rPr>
                <w:sz w:val="8"/>
              </w:rPr>
            </w:pPr>
            <w:r>
              <w:rPr>
                <w:spacing w:val="-2"/>
                <w:sz w:val="8"/>
              </w:rPr>
              <w:t>Igualdad</w:t>
            </w:r>
          </w:p>
          <w:p>
            <w:pPr>
              <w:pStyle w:val="TableParagraph"/>
              <w:rPr>
                <w:sz w:val="8"/>
              </w:rPr>
            </w:pPr>
          </w:p>
          <w:p>
            <w:pPr>
              <w:pStyle w:val="TableParagraph"/>
              <w:spacing w:before="2"/>
              <w:rPr>
                <w:sz w:val="8"/>
              </w:rPr>
            </w:pPr>
          </w:p>
          <w:p>
            <w:pPr>
              <w:pStyle w:val="TableParagraph"/>
              <w:ind w:left="107"/>
              <w:rPr>
                <w:sz w:val="8"/>
              </w:rPr>
            </w:pPr>
            <w:r>
              <w:rPr>
                <w:spacing w:val="-8"/>
                <w:sz w:val="8"/>
              </w:rPr>
              <w:t>Sustantiva</w:t>
            </w:r>
            <w:r>
              <w:rPr>
                <w:spacing w:val="9"/>
                <w:sz w:val="8"/>
              </w:rPr>
              <w:t> </w:t>
            </w:r>
            <w:r>
              <w:rPr>
                <w:spacing w:val="-5"/>
                <w:sz w:val="8"/>
              </w:rPr>
              <w:t>de</w:t>
            </w:r>
          </w:p>
          <w:p>
            <w:pPr>
              <w:pStyle w:val="TableParagraph"/>
              <w:rPr>
                <w:sz w:val="8"/>
              </w:rPr>
            </w:pPr>
          </w:p>
          <w:p>
            <w:pPr>
              <w:pStyle w:val="TableParagraph"/>
              <w:spacing w:before="5"/>
              <w:rPr>
                <w:sz w:val="8"/>
              </w:rPr>
            </w:pPr>
          </w:p>
          <w:p>
            <w:pPr>
              <w:pStyle w:val="TableParagraph"/>
              <w:ind w:left="182"/>
              <w:rPr>
                <w:sz w:val="8"/>
              </w:rPr>
            </w:pPr>
            <w:r>
              <w:rPr>
                <w:spacing w:val="-2"/>
                <w:sz w:val="8"/>
              </w:rPr>
              <w:t>Género</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08"/>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22"/>
              <w:rPr>
                <w:sz w:val="8"/>
              </w:rPr>
            </w:pPr>
            <w:r>
              <w:rPr>
                <w:spacing w:val="-6"/>
                <w:sz w:val="8"/>
              </w:rPr>
              <w:t>las</w:t>
            </w:r>
            <w:r>
              <w:rPr>
                <w:spacing w:val="-8"/>
                <w:sz w:val="8"/>
              </w:rPr>
              <w:t> </w:t>
            </w:r>
            <w:r>
              <w:rPr>
                <w:spacing w:val="-2"/>
                <w:sz w:val="8"/>
              </w:rPr>
              <w:t>Mujeres</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6" w:right="1"/>
              <w:jc w:val="center"/>
              <w:rPr>
                <w:sz w:val="8"/>
              </w:rPr>
            </w:pPr>
            <w:r>
              <w:rPr>
                <w:spacing w:val="-5"/>
                <w:sz w:val="8"/>
              </w:rPr>
              <w:t>04</w:t>
            </w:r>
          </w:p>
        </w:tc>
        <w:tc>
          <w:tcPr>
            <w:tcW w:w="636" w:type="dxa"/>
          </w:tcPr>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14"/>
              <w:jc w:val="center"/>
              <w:rPr>
                <w:sz w:val="8"/>
              </w:rPr>
            </w:pPr>
            <w:r>
              <w:rPr>
                <w:spacing w:val="-8"/>
                <w:sz w:val="8"/>
              </w:rPr>
              <w:t>Estrategias</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left="16"/>
              <w:jc w:val="center"/>
              <w:rPr>
                <w:sz w:val="8"/>
              </w:rPr>
            </w:pPr>
            <w:r>
              <w:rPr>
                <w:spacing w:val="-7"/>
                <w:sz w:val="8"/>
              </w:rPr>
              <w:t>igualdad</w:t>
            </w:r>
            <w:r>
              <w:rPr>
                <w:spacing w:val="-2"/>
                <w:sz w:val="8"/>
              </w:rPr>
              <w:t> </w:t>
            </w:r>
            <w:r>
              <w:rPr>
                <w:spacing w:val="-10"/>
                <w:sz w:val="8"/>
              </w:rPr>
              <w:t>y</w:t>
            </w:r>
          </w:p>
          <w:p>
            <w:pPr>
              <w:pStyle w:val="TableParagraph"/>
              <w:rPr>
                <w:sz w:val="8"/>
              </w:rPr>
            </w:pPr>
          </w:p>
          <w:p>
            <w:pPr>
              <w:pStyle w:val="TableParagraph"/>
              <w:spacing w:before="5"/>
              <w:rPr>
                <w:sz w:val="8"/>
              </w:rPr>
            </w:pPr>
          </w:p>
          <w:p>
            <w:pPr>
              <w:pStyle w:val="TableParagraph"/>
              <w:ind w:left="14"/>
              <w:jc w:val="center"/>
              <w:rPr>
                <w:sz w:val="8"/>
              </w:rPr>
            </w:pPr>
            <w:r>
              <w:rPr>
                <w:spacing w:val="-2"/>
                <w:sz w:val="8"/>
              </w:rPr>
              <w:t>empoderamiento</w:t>
            </w:r>
          </w:p>
          <w:p>
            <w:pPr>
              <w:pStyle w:val="TableParagraph"/>
              <w:rPr>
                <w:sz w:val="8"/>
              </w:rPr>
            </w:pPr>
          </w:p>
          <w:p>
            <w:pPr>
              <w:pStyle w:val="TableParagraph"/>
              <w:spacing w:before="2"/>
              <w:rPr>
                <w:sz w:val="8"/>
              </w:rPr>
            </w:pPr>
          </w:p>
          <w:p>
            <w:pPr>
              <w:pStyle w:val="TableParagraph"/>
              <w:ind w:left="15"/>
              <w:jc w:val="center"/>
              <w:rPr>
                <w:sz w:val="8"/>
              </w:rPr>
            </w:pPr>
            <w:r>
              <w:rPr>
                <w:spacing w:val="-6"/>
                <w:sz w:val="8"/>
              </w:rPr>
              <w:t>en</w:t>
            </w:r>
            <w:r>
              <w:rPr>
                <w:spacing w:val="-10"/>
                <w:sz w:val="8"/>
              </w:rPr>
              <w:t> </w:t>
            </w:r>
            <w:r>
              <w:rPr>
                <w:spacing w:val="-6"/>
                <w:sz w:val="8"/>
              </w:rPr>
              <w:t>todos</w:t>
            </w:r>
            <w:r>
              <w:rPr>
                <w:spacing w:val="-10"/>
                <w:sz w:val="8"/>
              </w:rPr>
              <w:t> </w:t>
            </w:r>
            <w:r>
              <w:rPr>
                <w:spacing w:val="-6"/>
                <w:sz w:val="8"/>
              </w:rPr>
              <w:t>los</w:t>
            </w:r>
          </w:p>
          <w:p>
            <w:pPr>
              <w:pStyle w:val="TableParagraph"/>
              <w:rPr>
                <w:sz w:val="8"/>
              </w:rPr>
            </w:pPr>
          </w:p>
          <w:p>
            <w:pPr>
              <w:pStyle w:val="TableParagraph"/>
              <w:spacing w:before="5"/>
              <w:rPr>
                <w:sz w:val="8"/>
              </w:rPr>
            </w:pPr>
          </w:p>
          <w:p>
            <w:pPr>
              <w:pStyle w:val="TableParagraph"/>
              <w:ind w:left="17"/>
              <w:jc w:val="center"/>
              <w:rPr>
                <w:sz w:val="8"/>
              </w:rPr>
            </w:pPr>
            <w:r>
              <w:rPr>
                <w:spacing w:val="-6"/>
                <w:sz w:val="8"/>
              </w:rPr>
              <w:t>ámbitos</w:t>
            </w:r>
            <w:r>
              <w:rPr>
                <w:spacing w:val="-11"/>
                <w:sz w:val="8"/>
              </w:rPr>
              <w:t> </w:t>
            </w:r>
            <w:r>
              <w:rPr>
                <w:spacing w:val="-6"/>
                <w:sz w:val="8"/>
              </w:rPr>
              <w:t>a las</w:t>
            </w:r>
          </w:p>
          <w:p>
            <w:pPr>
              <w:pStyle w:val="TableParagraph"/>
              <w:rPr>
                <w:sz w:val="8"/>
              </w:rPr>
            </w:pPr>
          </w:p>
          <w:p>
            <w:pPr>
              <w:pStyle w:val="TableParagraph"/>
              <w:spacing w:before="5"/>
              <w:rPr>
                <w:sz w:val="8"/>
              </w:rPr>
            </w:pPr>
          </w:p>
          <w:p>
            <w:pPr>
              <w:pStyle w:val="TableParagraph"/>
              <w:ind w:left="16"/>
              <w:jc w:val="center"/>
              <w:rPr>
                <w:sz w:val="8"/>
              </w:rPr>
            </w:pPr>
            <w:r>
              <w:rPr>
                <w:spacing w:val="-2"/>
                <w:sz w:val="8"/>
              </w:rPr>
              <w:t>mujeres,</w:t>
            </w:r>
          </w:p>
          <w:p>
            <w:pPr>
              <w:pStyle w:val="TableParagraph"/>
              <w:rPr>
                <w:sz w:val="8"/>
              </w:rPr>
            </w:pPr>
          </w:p>
          <w:p>
            <w:pPr>
              <w:pStyle w:val="TableParagraph"/>
              <w:spacing w:before="2"/>
              <w:rPr>
                <w:sz w:val="8"/>
              </w:rPr>
            </w:pPr>
          </w:p>
          <w:p>
            <w:pPr>
              <w:pStyle w:val="TableParagraph"/>
              <w:ind w:left="15"/>
              <w:jc w:val="center"/>
              <w:rPr>
                <w:sz w:val="8"/>
              </w:rPr>
            </w:pPr>
            <w:r>
              <w:rPr>
                <w:spacing w:val="-2"/>
                <w:sz w:val="8"/>
              </w:rPr>
              <w:t>realizadas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7" w:right="7"/>
              <w:jc w:val="center"/>
              <w:rPr>
                <w:sz w:val="8"/>
              </w:rPr>
            </w:pPr>
            <w:r>
              <w:rPr>
                <w:spacing w:val="-2"/>
                <w:sz w:val="8"/>
              </w:rPr>
              <w:t>E14014412120426B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2"/>
              <w:rPr>
                <w:sz w:val="8"/>
              </w:rPr>
            </w:pPr>
          </w:p>
          <w:p>
            <w:pPr>
              <w:pStyle w:val="TableParagraph"/>
              <w:ind w:left="124"/>
              <w:rPr>
                <w:sz w:val="8"/>
              </w:rPr>
            </w:pPr>
            <w:r>
              <w:rPr>
                <w:spacing w:val="-2"/>
                <w:sz w:val="8"/>
              </w:rPr>
              <w:t>Fortalecimiento</w:t>
            </w:r>
          </w:p>
          <w:p>
            <w:pPr>
              <w:pStyle w:val="TableParagraph"/>
              <w:rPr>
                <w:sz w:val="8"/>
              </w:rPr>
            </w:pPr>
          </w:p>
          <w:p>
            <w:pPr>
              <w:pStyle w:val="TableParagraph"/>
              <w:spacing w:before="5"/>
              <w:rPr>
                <w:sz w:val="8"/>
              </w:rPr>
            </w:pPr>
          </w:p>
          <w:p>
            <w:pPr>
              <w:pStyle w:val="TableParagraph"/>
              <w:ind w:left="187"/>
              <w:rPr>
                <w:sz w:val="8"/>
              </w:rPr>
            </w:pPr>
            <w:r>
              <w:rPr>
                <w:spacing w:val="-2"/>
                <w:sz w:val="8"/>
              </w:rPr>
              <w:t>Productivo</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1" w:right="1"/>
              <w:jc w:val="center"/>
              <w:rPr>
                <w:sz w:val="8"/>
              </w:rPr>
            </w:pPr>
            <w:r>
              <w:rPr>
                <w:spacing w:val="-10"/>
                <w:sz w:val="8"/>
              </w:rPr>
              <w:t>5</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110"/>
              <w:rPr>
                <w:sz w:val="8"/>
              </w:rPr>
            </w:pPr>
            <w:r>
              <w:rPr>
                <w:spacing w:val="-2"/>
                <w:sz w:val="8"/>
              </w:rPr>
              <w:t>LA1.1,</w:t>
            </w:r>
          </w:p>
          <w:p>
            <w:pPr>
              <w:pStyle w:val="TableParagraph"/>
              <w:rPr>
                <w:sz w:val="8"/>
              </w:rPr>
            </w:pPr>
          </w:p>
          <w:p>
            <w:pPr>
              <w:pStyle w:val="TableParagraph"/>
              <w:spacing w:before="2"/>
              <w:rPr>
                <w:sz w:val="8"/>
              </w:rPr>
            </w:pPr>
          </w:p>
          <w:p>
            <w:pPr>
              <w:pStyle w:val="TableParagraph"/>
              <w:ind w:left="94"/>
              <w:rPr>
                <w:sz w:val="8"/>
              </w:rPr>
            </w:pPr>
            <w:r>
              <w:rPr>
                <w:spacing w:val="-5"/>
                <w:sz w:val="8"/>
              </w:rPr>
              <w:t>LA3.1</w:t>
            </w:r>
            <w:r>
              <w:rPr>
                <w:spacing w:val="-1"/>
                <w:sz w:val="8"/>
              </w:rPr>
              <w:t> </w:t>
            </w:r>
            <w:r>
              <w:rPr>
                <w:spacing w:val="-10"/>
                <w:sz w:val="8"/>
              </w:rPr>
              <w:t>y</w:t>
            </w:r>
          </w:p>
          <w:p>
            <w:pPr>
              <w:pStyle w:val="TableParagraph"/>
              <w:rPr>
                <w:sz w:val="8"/>
              </w:rPr>
            </w:pPr>
          </w:p>
          <w:p>
            <w:pPr>
              <w:pStyle w:val="TableParagraph"/>
              <w:spacing w:before="5"/>
              <w:rPr>
                <w:sz w:val="8"/>
              </w:rPr>
            </w:pPr>
          </w:p>
          <w:p>
            <w:pPr>
              <w:pStyle w:val="TableParagraph"/>
              <w:ind w:left="118"/>
              <w:rPr>
                <w:sz w:val="8"/>
              </w:rPr>
            </w:pPr>
            <w:r>
              <w:rPr>
                <w:spacing w:val="-2"/>
                <w:sz w:val="8"/>
              </w:rPr>
              <w:t>LA3.6</w:t>
            </w:r>
          </w:p>
        </w:tc>
        <w:tc>
          <w:tcPr>
            <w:tcW w:w="688" w:type="dxa"/>
          </w:tcPr>
          <w:p>
            <w:pPr>
              <w:pStyle w:val="TableParagraph"/>
              <w:spacing w:before="73"/>
              <w:rPr>
                <w:sz w:val="8"/>
              </w:rPr>
            </w:pPr>
          </w:p>
          <w:p>
            <w:pPr>
              <w:pStyle w:val="TableParagraph"/>
              <w:ind w:left="9" w:right="4"/>
              <w:jc w:val="center"/>
              <w:rPr>
                <w:sz w:val="8"/>
              </w:rPr>
            </w:pPr>
            <w:r>
              <w:rPr>
                <w:spacing w:val="-6"/>
                <w:sz w:val="8"/>
              </w:rPr>
              <w:t>Otorgar</w:t>
            </w:r>
            <w:r>
              <w:rPr>
                <w:spacing w:val="-11"/>
                <w:sz w:val="8"/>
              </w:rPr>
              <w:t> </w:t>
            </w:r>
            <w:r>
              <w:rPr>
                <w:spacing w:val="-6"/>
                <w:sz w:val="8"/>
              </w:rPr>
              <w:t>1 premio</w:t>
            </w:r>
          </w:p>
          <w:p>
            <w:pPr>
              <w:pStyle w:val="TableParagraph"/>
              <w:rPr>
                <w:sz w:val="8"/>
              </w:rPr>
            </w:pPr>
          </w:p>
          <w:p>
            <w:pPr>
              <w:pStyle w:val="TableParagraph"/>
              <w:spacing w:before="2"/>
              <w:rPr>
                <w:sz w:val="8"/>
              </w:rPr>
            </w:pPr>
          </w:p>
          <w:p>
            <w:pPr>
              <w:pStyle w:val="TableParagraph"/>
              <w:ind w:left="9" w:right="4"/>
              <w:jc w:val="center"/>
              <w:rPr>
                <w:sz w:val="8"/>
              </w:rPr>
            </w:pPr>
            <w:r>
              <w:rPr>
                <w:spacing w:val="-6"/>
                <w:sz w:val="8"/>
              </w:rPr>
              <w:t>que</w:t>
            </w:r>
            <w:r>
              <w:rPr>
                <w:spacing w:val="-10"/>
                <w:sz w:val="8"/>
              </w:rPr>
              <w:t> </w:t>
            </w:r>
            <w:r>
              <w:rPr>
                <w:spacing w:val="-6"/>
                <w:sz w:val="8"/>
              </w:rPr>
              <w:t>reconoce</w:t>
            </w:r>
            <w:r>
              <w:rPr>
                <w:spacing w:val="-10"/>
                <w:sz w:val="8"/>
              </w:rPr>
              <w:t> </w:t>
            </w:r>
            <w:r>
              <w:rPr>
                <w:spacing w:val="-6"/>
                <w:sz w:val="8"/>
              </w:rPr>
              <w:t>la</w:t>
            </w:r>
          </w:p>
          <w:p>
            <w:pPr>
              <w:pStyle w:val="TableParagraph"/>
              <w:rPr>
                <w:sz w:val="8"/>
              </w:rPr>
            </w:pPr>
          </w:p>
          <w:p>
            <w:pPr>
              <w:pStyle w:val="TableParagraph"/>
              <w:spacing w:before="5"/>
              <w:rPr>
                <w:sz w:val="8"/>
              </w:rPr>
            </w:pPr>
          </w:p>
          <w:p>
            <w:pPr>
              <w:pStyle w:val="TableParagraph"/>
              <w:ind w:left="9" w:right="4"/>
              <w:jc w:val="center"/>
              <w:rPr>
                <w:sz w:val="8"/>
              </w:rPr>
            </w:pPr>
            <w:r>
              <w:rPr>
                <w:spacing w:val="-7"/>
                <w:sz w:val="8"/>
              </w:rPr>
              <w:t>labor</w:t>
            </w:r>
            <w:r>
              <w:rPr>
                <w:spacing w:val="-4"/>
                <w:sz w:val="8"/>
              </w:rPr>
              <w:t> </w:t>
            </w:r>
            <w:r>
              <w:rPr>
                <w:spacing w:val="-2"/>
                <w:sz w:val="8"/>
              </w:rPr>
              <w:t>emprendedora</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de</w:t>
            </w:r>
            <w:r>
              <w:rPr>
                <w:spacing w:val="-8"/>
                <w:sz w:val="8"/>
              </w:rPr>
              <w:t> </w:t>
            </w:r>
            <w:r>
              <w:rPr>
                <w:spacing w:val="-6"/>
                <w:sz w:val="8"/>
              </w:rPr>
              <w:t>las</w:t>
            </w:r>
            <w:r>
              <w:rPr>
                <w:spacing w:val="-8"/>
                <w:sz w:val="8"/>
              </w:rPr>
              <w:t> </w:t>
            </w:r>
            <w:r>
              <w:rPr>
                <w:spacing w:val="-6"/>
                <w:sz w:val="8"/>
              </w:rPr>
              <w:t>mujeres</w:t>
            </w:r>
          </w:p>
          <w:p>
            <w:pPr>
              <w:pStyle w:val="TableParagraph"/>
              <w:rPr>
                <w:sz w:val="8"/>
              </w:rPr>
            </w:pPr>
          </w:p>
          <w:p>
            <w:pPr>
              <w:pStyle w:val="TableParagraph"/>
              <w:spacing w:before="2"/>
              <w:rPr>
                <w:sz w:val="8"/>
              </w:rPr>
            </w:pPr>
          </w:p>
          <w:p>
            <w:pPr>
              <w:pStyle w:val="TableParagraph"/>
              <w:ind w:left="9" w:right="7"/>
              <w:jc w:val="center"/>
              <w:rPr>
                <w:sz w:val="8"/>
              </w:rPr>
            </w:pPr>
            <w:r>
              <w:rPr>
                <w:spacing w:val="-6"/>
                <w:sz w:val="8"/>
              </w:rPr>
              <w:t>beneficiarias</w:t>
            </w:r>
            <w:r>
              <w:rPr>
                <w:spacing w:val="-12"/>
                <w:sz w:val="8"/>
              </w:rPr>
              <w:t> </w:t>
            </w:r>
            <w:r>
              <w:rPr>
                <w:spacing w:val="-6"/>
                <w:sz w:val="8"/>
              </w:rPr>
              <w:t>de</w:t>
            </w:r>
            <w:r>
              <w:rPr>
                <w:spacing w:val="-11"/>
                <w:sz w:val="8"/>
              </w:rPr>
              <w:t> </w:t>
            </w:r>
            <w:r>
              <w:rPr>
                <w:spacing w:val="-6"/>
                <w:sz w:val="8"/>
              </w:rPr>
              <w:t>la</w:t>
            </w:r>
          </w:p>
          <w:p>
            <w:pPr>
              <w:pStyle w:val="TableParagraph"/>
              <w:rPr>
                <w:sz w:val="8"/>
              </w:rPr>
            </w:pPr>
          </w:p>
          <w:p>
            <w:pPr>
              <w:pStyle w:val="TableParagraph"/>
              <w:spacing w:before="5"/>
              <w:rPr>
                <w:sz w:val="8"/>
              </w:rPr>
            </w:pPr>
          </w:p>
          <w:p>
            <w:pPr>
              <w:pStyle w:val="TableParagraph"/>
              <w:ind w:left="9" w:right="7"/>
              <w:jc w:val="center"/>
              <w:rPr>
                <w:sz w:val="8"/>
              </w:rPr>
            </w:pPr>
            <w:r>
              <w:rPr>
                <w:spacing w:val="-2"/>
                <w:sz w:val="8"/>
              </w:rPr>
              <w:t>dependencia</w:t>
            </w:r>
          </w:p>
          <w:p>
            <w:pPr>
              <w:pStyle w:val="TableParagraph"/>
              <w:rPr>
                <w:sz w:val="8"/>
              </w:rPr>
            </w:pPr>
          </w:p>
          <w:p>
            <w:pPr>
              <w:pStyle w:val="TableParagraph"/>
              <w:spacing w:before="5"/>
              <w:rPr>
                <w:sz w:val="8"/>
              </w:rPr>
            </w:pPr>
          </w:p>
          <w:p>
            <w:pPr>
              <w:pStyle w:val="TableParagraph"/>
              <w:ind w:left="9" w:right="6"/>
              <w:jc w:val="center"/>
              <w:rPr>
                <w:sz w:val="8"/>
              </w:rPr>
            </w:pPr>
            <w:r>
              <w:rPr>
                <w:spacing w:val="-2"/>
                <w:sz w:val="8"/>
              </w:rPr>
              <w:t>(PROIGUALDAD</w:t>
            </w:r>
          </w:p>
          <w:p>
            <w:pPr>
              <w:pStyle w:val="TableParagraph"/>
              <w:rPr>
                <w:sz w:val="8"/>
              </w:rPr>
            </w:pPr>
          </w:p>
          <w:p>
            <w:pPr>
              <w:pStyle w:val="TableParagraph"/>
              <w:spacing w:before="2"/>
              <w:rPr>
                <w:sz w:val="8"/>
              </w:rPr>
            </w:pPr>
          </w:p>
          <w:p>
            <w:pPr>
              <w:pStyle w:val="TableParagraph"/>
              <w:ind w:left="128"/>
              <w:rPr>
                <w:sz w:val="8"/>
              </w:rPr>
            </w:pPr>
            <w:r>
              <w:rPr>
                <w:spacing w:val="-6"/>
                <w:sz w:val="8"/>
              </w:rPr>
              <w:t>IV.1.5 y</w:t>
            </w:r>
            <w:r>
              <w:rPr>
                <w:spacing w:val="-9"/>
                <w:sz w:val="8"/>
              </w:rPr>
              <w:t> </w:t>
            </w:r>
            <w:r>
              <w:rPr>
                <w:spacing w:val="-6"/>
                <w:sz w:val="8"/>
              </w:rPr>
              <w:t>IV.2.5)</w:t>
            </w:r>
          </w:p>
          <w:p>
            <w:pPr>
              <w:pStyle w:val="TableParagraph"/>
              <w:rPr>
                <w:sz w:val="8"/>
              </w:rPr>
            </w:pPr>
          </w:p>
          <w:p>
            <w:pPr>
              <w:pStyle w:val="TableParagraph"/>
              <w:spacing w:before="5"/>
              <w:rPr>
                <w:sz w:val="8"/>
              </w:rPr>
            </w:pPr>
          </w:p>
          <w:p>
            <w:pPr>
              <w:pStyle w:val="TableParagraph"/>
              <w:ind w:left="9" w:right="5"/>
              <w:jc w:val="center"/>
              <w:rPr>
                <w:sz w:val="8"/>
              </w:rPr>
            </w:pPr>
            <w:r>
              <w:rPr>
                <w:spacing w:val="-6"/>
                <w:sz w:val="8"/>
              </w:rPr>
              <w:t>(CG</w:t>
            </w:r>
            <w:r>
              <w:rPr>
                <w:spacing w:val="-10"/>
                <w:sz w:val="8"/>
              </w:rPr>
              <w:t> </w:t>
            </w:r>
            <w:r>
              <w:rPr>
                <w:spacing w:val="-2"/>
                <w:sz w:val="8"/>
              </w:rPr>
              <w:t>2.14.1)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right="60"/>
              <w:jc w:val="right"/>
              <w:rPr>
                <w:sz w:val="8"/>
              </w:rPr>
            </w:pPr>
            <w:r>
              <w:rPr>
                <w:spacing w:val="-2"/>
                <w:sz w:val="8"/>
              </w:rPr>
              <w:t>$770,000.00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33"/>
              <w:rPr>
                <w:sz w:val="8"/>
              </w:rPr>
            </w:pPr>
            <w:r>
              <w:rPr>
                <w:spacing w:val="-2"/>
                <w:sz w:val="8"/>
              </w:rPr>
              <w:t>2.14.1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72"/>
              <w:rPr>
                <w:sz w:val="8"/>
              </w:rPr>
            </w:pPr>
            <w:r>
              <w:rPr>
                <w:spacing w:val="-2"/>
                <w:sz w:val="8"/>
              </w:rPr>
              <w:t>Capacitacióna</w:t>
            </w:r>
          </w:p>
          <w:p>
            <w:pPr>
              <w:pStyle w:val="TableParagraph"/>
              <w:rPr>
                <w:sz w:val="8"/>
              </w:rPr>
            </w:pPr>
          </w:p>
          <w:p>
            <w:pPr>
              <w:pStyle w:val="TableParagraph"/>
              <w:spacing w:before="5"/>
              <w:rPr>
                <w:sz w:val="8"/>
              </w:rPr>
            </w:pPr>
          </w:p>
          <w:p>
            <w:pPr>
              <w:pStyle w:val="TableParagraph"/>
              <w:ind w:left="60"/>
              <w:rPr>
                <w:sz w:val="8"/>
              </w:rPr>
            </w:pPr>
            <w:r>
              <w:rPr>
                <w:spacing w:val="-2"/>
                <w:sz w:val="8"/>
              </w:rPr>
              <w:t>emprendedores</w:t>
            </w:r>
          </w:p>
        </w:tc>
        <w:tc>
          <w:tcPr>
            <w:tcW w:w="724" w:type="dxa"/>
          </w:tcPr>
          <w:p>
            <w:pPr>
              <w:pStyle w:val="TableParagraph"/>
              <w:rPr>
                <w:sz w:val="8"/>
              </w:rPr>
            </w:pPr>
          </w:p>
          <w:p>
            <w:pPr>
              <w:pStyle w:val="TableParagraph"/>
              <w:rPr>
                <w:sz w:val="8"/>
              </w:rPr>
            </w:pPr>
          </w:p>
          <w:p>
            <w:pPr>
              <w:pStyle w:val="TableParagraph"/>
              <w:spacing w:before="28"/>
              <w:rPr>
                <w:sz w:val="8"/>
              </w:rPr>
            </w:pPr>
          </w:p>
          <w:p>
            <w:pPr>
              <w:pStyle w:val="TableParagraph"/>
              <w:ind w:left="6" w:right="16"/>
              <w:jc w:val="center"/>
              <w:rPr>
                <w:sz w:val="8"/>
              </w:rPr>
            </w:pPr>
            <w:r>
              <w:rPr>
                <w:spacing w:val="-2"/>
                <w:sz w:val="8"/>
              </w:rPr>
              <w:t>Brindar</w:t>
            </w:r>
          </w:p>
          <w:p>
            <w:pPr>
              <w:pStyle w:val="TableParagraph"/>
              <w:rPr>
                <w:sz w:val="8"/>
              </w:rPr>
            </w:pPr>
          </w:p>
          <w:p>
            <w:pPr>
              <w:pStyle w:val="TableParagraph"/>
              <w:spacing w:before="5"/>
              <w:rPr>
                <w:sz w:val="8"/>
              </w:rPr>
            </w:pPr>
          </w:p>
          <w:p>
            <w:pPr>
              <w:pStyle w:val="TableParagraph"/>
              <w:ind w:left="8" w:right="16"/>
              <w:jc w:val="center"/>
              <w:rPr>
                <w:sz w:val="8"/>
              </w:rPr>
            </w:pPr>
            <w:r>
              <w:rPr>
                <w:spacing w:val="-8"/>
                <w:sz w:val="8"/>
              </w:rPr>
              <w:t>acompañamiento</w:t>
            </w:r>
            <w:r>
              <w:rPr>
                <w:spacing w:val="12"/>
                <w:sz w:val="8"/>
              </w:rPr>
              <w:t> </w:t>
            </w:r>
            <w:r>
              <w:rPr>
                <w:spacing w:val="-10"/>
                <w:sz w:val="8"/>
              </w:rPr>
              <w:t>a</w:t>
            </w:r>
          </w:p>
          <w:p>
            <w:pPr>
              <w:pStyle w:val="TableParagraph"/>
              <w:rPr>
                <w:sz w:val="8"/>
              </w:rPr>
            </w:pPr>
          </w:p>
          <w:p>
            <w:pPr>
              <w:pStyle w:val="TableParagraph"/>
              <w:spacing w:before="2"/>
              <w:rPr>
                <w:sz w:val="8"/>
              </w:rPr>
            </w:pPr>
          </w:p>
          <w:p>
            <w:pPr>
              <w:pStyle w:val="TableParagraph"/>
              <w:ind w:left="11" w:right="16"/>
              <w:jc w:val="center"/>
              <w:rPr>
                <w:sz w:val="8"/>
              </w:rPr>
            </w:pPr>
            <w:r>
              <w:rPr>
                <w:spacing w:val="-6"/>
                <w:sz w:val="8"/>
              </w:rPr>
              <w:t>los</w:t>
            </w:r>
            <w:r>
              <w:rPr>
                <w:spacing w:val="-9"/>
                <w:sz w:val="8"/>
              </w:rPr>
              <w:t> </w:t>
            </w:r>
            <w:r>
              <w:rPr>
                <w:spacing w:val="-2"/>
                <w:sz w:val="8"/>
              </w:rPr>
              <w:t>emprendedores</w:t>
            </w:r>
          </w:p>
          <w:p>
            <w:pPr>
              <w:pStyle w:val="TableParagraph"/>
              <w:rPr>
                <w:sz w:val="8"/>
              </w:rPr>
            </w:pPr>
          </w:p>
          <w:p>
            <w:pPr>
              <w:pStyle w:val="TableParagraph"/>
              <w:spacing w:before="5"/>
              <w:rPr>
                <w:sz w:val="8"/>
              </w:rPr>
            </w:pPr>
          </w:p>
          <w:p>
            <w:pPr>
              <w:pStyle w:val="TableParagraph"/>
              <w:ind w:left="10" w:right="16"/>
              <w:jc w:val="center"/>
              <w:rPr>
                <w:sz w:val="8"/>
              </w:rPr>
            </w:pPr>
            <w:r>
              <w:rPr>
                <w:spacing w:val="-6"/>
                <w:sz w:val="8"/>
              </w:rPr>
              <w:t>del</w:t>
            </w:r>
            <w:r>
              <w:rPr>
                <w:spacing w:val="-10"/>
                <w:sz w:val="8"/>
              </w:rPr>
              <w:t> </w:t>
            </w:r>
            <w:r>
              <w:rPr>
                <w:spacing w:val="-6"/>
                <w:sz w:val="8"/>
              </w:rPr>
              <w:t>Municipio</w:t>
            </w:r>
            <w:r>
              <w:rPr>
                <w:spacing w:val="-11"/>
                <w:sz w:val="8"/>
              </w:rPr>
              <w:t> </w:t>
            </w:r>
            <w:r>
              <w:rPr>
                <w:spacing w:val="-6"/>
                <w:sz w:val="8"/>
              </w:rPr>
              <w:t>en</w:t>
            </w:r>
          </w:p>
          <w:p>
            <w:pPr>
              <w:pStyle w:val="TableParagraph"/>
              <w:rPr>
                <w:sz w:val="8"/>
              </w:rPr>
            </w:pPr>
          </w:p>
          <w:p>
            <w:pPr>
              <w:pStyle w:val="TableParagraph"/>
              <w:spacing w:before="5"/>
              <w:rPr>
                <w:sz w:val="8"/>
              </w:rPr>
            </w:pPr>
          </w:p>
          <w:p>
            <w:pPr>
              <w:pStyle w:val="TableParagraph"/>
              <w:ind w:left="7" w:right="16"/>
              <w:jc w:val="center"/>
              <w:rPr>
                <w:sz w:val="8"/>
              </w:rPr>
            </w:pPr>
            <w:r>
              <w:rPr>
                <w:spacing w:val="-7"/>
                <w:sz w:val="8"/>
              </w:rPr>
              <w:t>temas</w:t>
            </w:r>
            <w:r>
              <w:rPr>
                <w:spacing w:val="-4"/>
                <w:sz w:val="8"/>
              </w:rPr>
              <w:t> </w:t>
            </w:r>
            <w:r>
              <w:rPr>
                <w:spacing w:val="-2"/>
                <w:sz w:val="8"/>
              </w:rPr>
              <w:t>fiscales,</w:t>
            </w:r>
          </w:p>
          <w:p>
            <w:pPr>
              <w:pStyle w:val="TableParagraph"/>
              <w:rPr>
                <w:sz w:val="8"/>
              </w:rPr>
            </w:pPr>
          </w:p>
          <w:p>
            <w:pPr>
              <w:pStyle w:val="TableParagraph"/>
              <w:spacing w:before="2"/>
              <w:rPr>
                <w:sz w:val="8"/>
              </w:rPr>
            </w:pPr>
          </w:p>
          <w:p>
            <w:pPr>
              <w:pStyle w:val="TableParagraph"/>
              <w:ind w:left="7" w:right="16"/>
              <w:jc w:val="center"/>
              <w:rPr>
                <w:sz w:val="8"/>
              </w:rPr>
            </w:pPr>
            <w:r>
              <w:rPr>
                <w:spacing w:val="-2"/>
                <w:sz w:val="8"/>
              </w:rPr>
              <w:t>legales,</w:t>
            </w:r>
          </w:p>
          <w:p>
            <w:pPr>
              <w:pStyle w:val="TableParagraph"/>
              <w:rPr>
                <w:sz w:val="8"/>
              </w:rPr>
            </w:pPr>
          </w:p>
          <w:p>
            <w:pPr>
              <w:pStyle w:val="TableParagraph"/>
              <w:spacing w:before="5"/>
              <w:rPr>
                <w:sz w:val="8"/>
              </w:rPr>
            </w:pPr>
          </w:p>
          <w:p>
            <w:pPr>
              <w:pStyle w:val="TableParagraph"/>
              <w:ind w:left="10" w:right="16"/>
              <w:jc w:val="center"/>
              <w:rPr>
                <w:sz w:val="8"/>
              </w:rPr>
            </w:pPr>
            <w:r>
              <w:rPr>
                <w:spacing w:val="-8"/>
                <w:sz w:val="8"/>
              </w:rPr>
              <w:t>administrativos</w:t>
            </w:r>
            <w:r>
              <w:rPr>
                <w:spacing w:val="11"/>
                <w:sz w:val="8"/>
              </w:rPr>
              <w:t> </w:t>
            </w:r>
            <w:r>
              <w:rPr>
                <w:spacing w:val="-10"/>
                <w:sz w:val="8"/>
              </w:rPr>
              <w:t>y</w:t>
            </w:r>
          </w:p>
          <w:p>
            <w:pPr>
              <w:pStyle w:val="TableParagraph"/>
              <w:rPr>
                <w:sz w:val="8"/>
              </w:rPr>
            </w:pPr>
          </w:p>
          <w:p>
            <w:pPr>
              <w:pStyle w:val="TableParagraph"/>
              <w:spacing w:before="5"/>
              <w:rPr>
                <w:sz w:val="8"/>
              </w:rPr>
            </w:pPr>
          </w:p>
          <w:p>
            <w:pPr>
              <w:pStyle w:val="TableParagraph"/>
              <w:ind w:left="11" w:right="16"/>
              <w:jc w:val="center"/>
              <w:rPr>
                <w:sz w:val="8"/>
              </w:rPr>
            </w:pPr>
            <w:r>
              <w:rPr>
                <w:spacing w:val="-2"/>
                <w:sz w:val="8"/>
              </w:rPr>
              <w:t>contables</w:t>
            </w:r>
          </w:p>
        </w:tc>
      </w:tr>
      <w:tr>
        <w:trPr>
          <w:trHeight w:val="5510"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spacing w:line="712" w:lineRule="auto"/>
              <w:ind w:left="81" w:right="65" w:firstLine="12"/>
              <w:rPr>
                <w:sz w:val="8"/>
              </w:rPr>
            </w:pPr>
            <w:r>
              <w:rPr>
                <w:spacing w:val="-6"/>
                <w:sz w:val="8"/>
              </w:rPr>
              <w:t>Bienestar</w:t>
            </w:r>
            <w:r>
              <w:rPr>
                <w:spacing w:val="40"/>
                <w:sz w:val="8"/>
              </w:rPr>
              <w:t> </w:t>
            </w:r>
            <w:r>
              <w:rPr>
                <w:spacing w:val="-7"/>
                <w:sz w:val="8"/>
              </w:rPr>
              <w:t>para</w:t>
            </w:r>
            <w:r>
              <w:rPr>
                <w:spacing w:val="-5"/>
                <w:sz w:val="8"/>
              </w:rPr>
              <w:t> </w:t>
            </w:r>
            <w:r>
              <w:rPr>
                <w:spacing w:val="-8"/>
                <w:sz w:val="8"/>
              </w:rPr>
              <w:t>todos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17" w:right="10"/>
              <w:jc w:val="center"/>
              <w:rPr>
                <w:sz w:val="8"/>
              </w:rPr>
            </w:pPr>
            <w:r>
              <w:rPr>
                <w:spacing w:val="-5"/>
                <w:sz w:val="8"/>
              </w:rPr>
              <w:t>13</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spacing w:line="712" w:lineRule="auto"/>
              <w:ind w:left="153" w:firstLine="16"/>
              <w:rPr>
                <w:sz w:val="8"/>
              </w:rPr>
            </w:pPr>
            <w:r>
              <w:rPr>
                <w:spacing w:val="-6"/>
                <w:sz w:val="8"/>
              </w:rPr>
              <w:t>Familias</w:t>
            </w:r>
            <w:r>
              <w:rPr>
                <w:spacing w:val="40"/>
                <w:sz w:val="8"/>
              </w:rPr>
              <w:t> </w:t>
            </w:r>
            <w:r>
              <w:rPr>
                <w:spacing w:val="-8"/>
                <w:sz w:val="8"/>
              </w:rPr>
              <w:t>Prósperas</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spacing w:line="712" w:lineRule="auto"/>
              <w:ind w:left="74" w:right="58" w:firstLine="96"/>
              <w:rPr>
                <w:sz w:val="8"/>
              </w:rPr>
            </w:pPr>
            <w:r>
              <w:rPr>
                <w:spacing w:val="-2"/>
                <w:sz w:val="8"/>
              </w:rPr>
              <w:t>Sistema</w:t>
            </w:r>
            <w:r>
              <w:rPr>
                <w:spacing w:val="40"/>
                <w:sz w:val="8"/>
              </w:rPr>
              <w:t> </w:t>
            </w:r>
            <w:r>
              <w:rPr>
                <w:spacing w:val="-6"/>
                <w:sz w:val="8"/>
              </w:rPr>
              <w:t>Municipal</w:t>
            </w:r>
            <w:r>
              <w:rPr>
                <w:spacing w:val="-14"/>
                <w:sz w:val="8"/>
              </w:rPr>
              <w:t> </w:t>
            </w:r>
            <w:r>
              <w:rPr>
                <w:spacing w:val="-6"/>
                <w:sz w:val="8"/>
              </w:rPr>
              <w:t>DIF</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6" w:right="1"/>
              <w:jc w:val="center"/>
              <w:rPr>
                <w:sz w:val="8"/>
              </w:rPr>
            </w:pPr>
            <w:r>
              <w:rPr>
                <w:spacing w:val="-5"/>
                <w:sz w:val="8"/>
              </w:rPr>
              <w:t>04</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4"/>
              <w:rPr>
                <w:sz w:val="8"/>
              </w:rPr>
            </w:pPr>
          </w:p>
          <w:p>
            <w:pPr>
              <w:pStyle w:val="TableParagraph"/>
              <w:spacing w:line="715" w:lineRule="auto"/>
              <w:ind w:left="77" w:right="60" w:firstLine="2"/>
              <w:jc w:val="center"/>
              <w:rPr>
                <w:sz w:val="8"/>
              </w:rPr>
            </w:pPr>
            <w:r>
              <w:rPr>
                <w:spacing w:val="-2"/>
                <w:sz w:val="8"/>
              </w:rPr>
              <w:t>Nutrición</w:t>
            </w:r>
            <w:r>
              <w:rPr>
                <w:spacing w:val="-12"/>
                <w:sz w:val="8"/>
              </w:rPr>
              <w:t> </w:t>
            </w:r>
            <w:r>
              <w:rPr>
                <w:spacing w:val="-2"/>
                <w:sz w:val="8"/>
              </w:rPr>
              <w:t>y</w:t>
            </w:r>
            <w:r>
              <w:rPr>
                <w:spacing w:val="40"/>
                <w:sz w:val="8"/>
              </w:rPr>
              <w:t> </w:t>
            </w:r>
            <w:r>
              <w:rPr>
                <w:spacing w:val="-2"/>
                <w:sz w:val="8"/>
              </w:rPr>
              <w:t>seguridad</w:t>
            </w:r>
            <w:r>
              <w:rPr>
                <w:spacing w:val="40"/>
                <w:sz w:val="8"/>
              </w:rPr>
              <w:t> </w:t>
            </w:r>
            <w:r>
              <w:rPr>
                <w:spacing w:val="-6"/>
                <w:sz w:val="8"/>
              </w:rPr>
              <w:t>alimentaria</w:t>
            </w:r>
            <w:r>
              <w:rPr>
                <w:spacing w:val="-12"/>
                <w:sz w:val="8"/>
              </w:rPr>
              <w:t> </w:t>
            </w:r>
            <w:r>
              <w:rPr>
                <w:spacing w:val="-6"/>
                <w:sz w:val="8"/>
              </w:rPr>
              <w:t>para</w:t>
            </w:r>
            <w:r>
              <w:rPr>
                <w:spacing w:val="-12"/>
                <w:sz w:val="8"/>
              </w:rPr>
              <w:t> </w:t>
            </w:r>
            <w:r>
              <w:rPr>
                <w:spacing w:val="-6"/>
                <w:sz w:val="8"/>
              </w:rPr>
              <w:t>la</w:t>
            </w:r>
            <w:r>
              <w:rPr>
                <w:spacing w:val="40"/>
                <w:sz w:val="8"/>
              </w:rPr>
              <w:t> </w:t>
            </w:r>
            <w:r>
              <w:rPr>
                <w:spacing w:val="-2"/>
                <w:sz w:val="8"/>
              </w:rPr>
              <w:t>población</w:t>
            </w:r>
            <w:r>
              <w:rPr>
                <w:spacing w:val="40"/>
                <w:sz w:val="8"/>
              </w:rPr>
              <w:t> </w:t>
            </w:r>
            <w:r>
              <w:rPr>
                <w:spacing w:val="-2"/>
                <w:sz w:val="8"/>
              </w:rPr>
              <w:t>prioritaria,</w:t>
            </w:r>
            <w:r>
              <w:rPr>
                <w:spacing w:val="40"/>
                <w:sz w:val="8"/>
              </w:rPr>
              <w:t> </w:t>
            </w:r>
            <w:r>
              <w:rPr>
                <w:spacing w:val="-2"/>
                <w:sz w:val="8"/>
              </w:rPr>
              <w:t>otorgada</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17" w:right="7"/>
              <w:jc w:val="center"/>
              <w:rPr>
                <w:sz w:val="8"/>
              </w:rPr>
            </w:pPr>
            <w:r>
              <w:rPr>
                <w:spacing w:val="-2"/>
                <w:sz w:val="8"/>
              </w:rPr>
              <w:t>E01054413130426B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spacing w:line="712" w:lineRule="auto"/>
              <w:ind w:left="165" w:right="147"/>
              <w:jc w:val="both"/>
              <w:rPr>
                <w:sz w:val="8"/>
              </w:rPr>
            </w:pPr>
            <w:r>
              <w:rPr>
                <w:spacing w:val="-8"/>
                <w:sz w:val="8"/>
              </w:rPr>
              <w:t>Dirección</w:t>
            </w:r>
            <w:r>
              <w:rPr>
                <w:spacing w:val="3"/>
                <w:sz w:val="8"/>
              </w:rPr>
              <w:t> </w:t>
            </w:r>
            <w:r>
              <w:rPr>
                <w:spacing w:val="-8"/>
                <w:sz w:val="8"/>
              </w:rPr>
              <w:t>de</w:t>
            </w:r>
            <w:r>
              <w:rPr>
                <w:spacing w:val="40"/>
                <w:sz w:val="8"/>
              </w:rPr>
              <w:t> </w:t>
            </w:r>
            <w:r>
              <w:rPr>
                <w:spacing w:val="-8"/>
                <w:sz w:val="8"/>
              </w:rPr>
              <w:t>Programas</w:t>
            </w:r>
            <w:r>
              <w:rPr>
                <w:spacing w:val="3"/>
                <w:sz w:val="8"/>
              </w:rPr>
              <w:t> </w:t>
            </w:r>
            <w:r>
              <w:rPr>
                <w:spacing w:val="-8"/>
                <w:sz w:val="8"/>
              </w:rPr>
              <w:t>y</w:t>
            </w:r>
            <w:r>
              <w:rPr>
                <w:spacing w:val="40"/>
                <w:sz w:val="8"/>
              </w:rPr>
              <w:t> </w:t>
            </w:r>
            <w:r>
              <w:rPr>
                <w:spacing w:val="-2"/>
                <w:sz w:val="8"/>
              </w:rPr>
              <w:t>Desarrollo</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11" w:right="1"/>
              <w:jc w:val="center"/>
              <w:rPr>
                <w:sz w:val="8"/>
              </w:rPr>
            </w:pPr>
            <w:r>
              <w:rPr>
                <w:spacing w:val="-10"/>
                <w:sz w:val="8"/>
              </w:rPr>
              <w:t>1</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1"/>
              <w:rPr>
                <w:sz w:val="8"/>
              </w:rPr>
            </w:pPr>
          </w:p>
          <w:p>
            <w:pPr>
              <w:pStyle w:val="TableParagraph"/>
              <w:spacing w:before="1"/>
              <w:ind w:left="110"/>
              <w:rPr>
                <w:sz w:val="8"/>
              </w:rPr>
            </w:pPr>
            <w:r>
              <w:rPr>
                <w:spacing w:val="-2"/>
                <w:sz w:val="8"/>
              </w:rPr>
              <w:t>LA1.1,</w:t>
            </w:r>
          </w:p>
          <w:p>
            <w:pPr>
              <w:pStyle w:val="TableParagraph"/>
              <w:spacing w:before="89"/>
              <w:rPr>
                <w:sz w:val="8"/>
              </w:rPr>
            </w:pPr>
          </w:p>
          <w:p>
            <w:pPr>
              <w:pStyle w:val="TableParagraph"/>
              <w:ind w:left="110"/>
              <w:rPr>
                <w:sz w:val="8"/>
              </w:rPr>
            </w:pPr>
            <w:r>
              <w:rPr>
                <w:spacing w:val="-2"/>
                <w:sz w:val="8"/>
              </w:rPr>
              <w:t>LA1.3,</w:t>
            </w:r>
          </w:p>
          <w:p>
            <w:pPr>
              <w:pStyle w:val="TableParagraph"/>
              <w:spacing w:before="90"/>
              <w:rPr>
                <w:sz w:val="8"/>
              </w:rPr>
            </w:pPr>
          </w:p>
          <w:p>
            <w:pPr>
              <w:pStyle w:val="TableParagraph"/>
              <w:ind w:left="110"/>
              <w:rPr>
                <w:sz w:val="8"/>
              </w:rPr>
            </w:pPr>
            <w:r>
              <w:rPr>
                <w:spacing w:val="-2"/>
                <w:sz w:val="8"/>
              </w:rPr>
              <w:t>LA1.6,</w:t>
            </w:r>
          </w:p>
          <w:p>
            <w:pPr>
              <w:pStyle w:val="TableParagraph"/>
              <w:spacing w:before="89"/>
              <w:rPr>
                <w:sz w:val="8"/>
              </w:rPr>
            </w:pPr>
          </w:p>
          <w:p>
            <w:pPr>
              <w:pStyle w:val="TableParagraph"/>
              <w:ind w:left="110"/>
              <w:rPr>
                <w:sz w:val="8"/>
              </w:rPr>
            </w:pPr>
            <w:r>
              <w:rPr>
                <w:spacing w:val="-2"/>
                <w:sz w:val="8"/>
              </w:rPr>
              <w:t>LA1.7,</w:t>
            </w:r>
          </w:p>
          <w:p>
            <w:pPr>
              <w:pStyle w:val="TableParagraph"/>
              <w:spacing w:before="90"/>
              <w:rPr>
                <w:sz w:val="8"/>
              </w:rPr>
            </w:pPr>
          </w:p>
          <w:p>
            <w:pPr>
              <w:pStyle w:val="TableParagraph"/>
              <w:ind w:left="94"/>
              <w:rPr>
                <w:sz w:val="8"/>
              </w:rPr>
            </w:pPr>
            <w:r>
              <w:rPr>
                <w:spacing w:val="-2"/>
                <w:sz w:val="8"/>
              </w:rPr>
              <w:t>LA1.12,</w:t>
            </w:r>
          </w:p>
          <w:p>
            <w:pPr>
              <w:pStyle w:val="TableParagraph"/>
              <w:rPr>
                <w:sz w:val="8"/>
              </w:rPr>
            </w:pPr>
          </w:p>
          <w:p>
            <w:pPr>
              <w:pStyle w:val="TableParagraph"/>
              <w:rPr>
                <w:sz w:val="8"/>
              </w:rPr>
            </w:pPr>
          </w:p>
          <w:p>
            <w:pPr>
              <w:pStyle w:val="TableParagraph"/>
              <w:ind w:left="94"/>
              <w:rPr>
                <w:sz w:val="8"/>
              </w:rPr>
            </w:pPr>
            <w:r>
              <w:rPr>
                <w:spacing w:val="-2"/>
                <w:sz w:val="8"/>
              </w:rPr>
              <w:t>LA1.15,</w:t>
            </w:r>
          </w:p>
          <w:p>
            <w:pPr>
              <w:pStyle w:val="TableParagraph"/>
              <w:spacing w:before="89"/>
              <w:rPr>
                <w:sz w:val="8"/>
              </w:rPr>
            </w:pPr>
          </w:p>
          <w:p>
            <w:pPr>
              <w:pStyle w:val="TableParagraph"/>
              <w:spacing w:before="1"/>
              <w:ind w:left="110"/>
              <w:rPr>
                <w:sz w:val="8"/>
              </w:rPr>
            </w:pPr>
            <w:r>
              <w:rPr>
                <w:spacing w:val="-2"/>
                <w:sz w:val="8"/>
              </w:rPr>
              <w:t>LA2.1,</w:t>
            </w:r>
          </w:p>
          <w:p>
            <w:pPr>
              <w:pStyle w:val="TableParagraph"/>
              <w:spacing w:before="89"/>
              <w:rPr>
                <w:sz w:val="8"/>
              </w:rPr>
            </w:pPr>
          </w:p>
          <w:p>
            <w:pPr>
              <w:pStyle w:val="TableParagraph"/>
              <w:ind w:left="110"/>
              <w:rPr>
                <w:sz w:val="8"/>
              </w:rPr>
            </w:pPr>
            <w:r>
              <w:rPr>
                <w:spacing w:val="-2"/>
                <w:sz w:val="8"/>
              </w:rPr>
              <w:t>LA2.6,</w:t>
            </w:r>
          </w:p>
          <w:p>
            <w:pPr>
              <w:pStyle w:val="TableParagraph"/>
              <w:spacing w:before="90"/>
              <w:rPr>
                <w:sz w:val="8"/>
              </w:rPr>
            </w:pPr>
          </w:p>
          <w:p>
            <w:pPr>
              <w:pStyle w:val="TableParagraph"/>
              <w:ind w:left="110"/>
              <w:rPr>
                <w:sz w:val="8"/>
              </w:rPr>
            </w:pPr>
            <w:r>
              <w:rPr>
                <w:spacing w:val="-2"/>
                <w:sz w:val="8"/>
              </w:rPr>
              <w:t>LA3.1,</w:t>
            </w:r>
          </w:p>
          <w:p>
            <w:pPr>
              <w:pStyle w:val="TableParagraph"/>
              <w:spacing w:before="90"/>
              <w:rPr>
                <w:sz w:val="8"/>
              </w:rPr>
            </w:pPr>
          </w:p>
          <w:p>
            <w:pPr>
              <w:pStyle w:val="TableParagraph"/>
              <w:ind w:left="110"/>
              <w:rPr>
                <w:sz w:val="8"/>
              </w:rPr>
            </w:pPr>
            <w:r>
              <w:rPr>
                <w:spacing w:val="-2"/>
                <w:sz w:val="8"/>
              </w:rPr>
              <w:t>LA3.4,</w:t>
            </w:r>
          </w:p>
          <w:p>
            <w:pPr>
              <w:pStyle w:val="TableParagraph"/>
              <w:spacing w:before="89"/>
              <w:rPr>
                <w:sz w:val="8"/>
              </w:rPr>
            </w:pPr>
          </w:p>
          <w:p>
            <w:pPr>
              <w:pStyle w:val="TableParagraph"/>
              <w:ind w:left="94"/>
              <w:rPr>
                <w:sz w:val="8"/>
              </w:rPr>
            </w:pPr>
            <w:r>
              <w:rPr>
                <w:spacing w:val="-5"/>
                <w:sz w:val="8"/>
              </w:rPr>
              <w:t>LA3.5</w:t>
            </w:r>
            <w:r>
              <w:rPr>
                <w:spacing w:val="-1"/>
                <w:sz w:val="8"/>
              </w:rPr>
              <w:t> </w:t>
            </w:r>
            <w:r>
              <w:rPr>
                <w:spacing w:val="-10"/>
                <w:sz w:val="8"/>
              </w:rPr>
              <w:t>y</w:t>
            </w:r>
          </w:p>
          <w:p>
            <w:pPr>
              <w:pStyle w:val="TableParagraph"/>
              <w:rPr>
                <w:sz w:val="8"/>
              </w:rPr>
            </w:pPr>
          </w:p>
          <w:p>
            <w:pPr>
              <w:pStyle w:val="TableParagraph"/>
              <w:rPr>
                <w:sz w:val="8"/>
              </w:rPr>
            </w:pPr>
          </w:p>
          <w:p>
            <w:pPr>
              <w:pStyle w:val="TableParagraph"/>
              <w:spacing w:before="1"/>
              <w:ind w:left="94"/>
              <w:rPr>
                <w:sz w:val="8"/>
              </w:rPr>
            </w:pPr>
            <w:r>
              <w:rPr>
                <w:spacing w:val="-2"/>
                <w:sz w:val="8"/>
              </w:rPr>
              <w:t>LA3.12,</w:t>
            </w:r>
          </w:p>
        </w:tc>
        <w:tc>
          <w:tcPr>
            <w:tcW w:w="688" w:type="dxa"/>
          </w:tcPr>
          <w:p>
            <w:pPr>
              <w:pStyle w:val="TableParagraph"/>
              <w:spacing w:before="68"/>
              <w:rPr>
                <w:sz w:val="8"/>
              </w:rPr>
            </w:pPr>
          </w:p>
          <w:p>
            <w:pPr>
              <w:pStyle w:val="TableParagraph"/>
              <w:spacing w:line="715" w:lineRule="auto"/>
              <w:ind w:left="73" w:right="67" w:firstLine="1"/>
              <w:jc w:val="center"/>
              <w:rPr>
                <w:sz w:val="8"/>
              </w:rPr>
            </w:pPr>
            <w:r>
              <w:rPr>
                <w:spacing w:val="-2"/>
                <w:sz w:val="8"/>
              </w:rPr>
              <w:t>Atender</w:t>
            </w:r>
            <w:r>
              <w:rPr>
                <w:spacing w:val="-11"/>
                <w:sz w:val="8"/>
              </w:rPr>
              <w:t> </w:t>
            </w:r>
            <w:r>
              <w:rPr>
                <w:spacing w:val="-2"/>
                <w:sz w:val="8"/>
              </w:rPr>
              <w:t>220</w:t>
            </w:r>
            <w:r>
              <w:rPr>
                <w:spacing w:val="40"/>
                <w:sz w:val="8"/>
              </w:rPr>
              <w:t> </w:t>
            </w:r>
            <w:r>
              <w:rPr>
                <w:spacing w:val="-2"/>
                <w:sz w:val="8"/>
              </w:rPr>
              <w:t>escuelas</w:t>
            </w:r>
            <w:r>
              <w:rPr>
                <w:spacing w:val="-15"/>
                <w:sz w:val="8"/>
              </w:rPr>
              <w:t> </w:t>
            </w:r>
            <w:r>
              <w:rPr>
                <w:spacing w:val="-2"/>
                <w:sz w:val="8"/>
              </w:rPr>
              <w:t>públicas</w:t>
            </w:r>
            <w:r>
              <w:rPr>
                <w:spacing w:val="40"/>
                <w:sz w:val="8"/>
              </w:rPr>
              <w:t> </w:t>
            </w:r>
            <w:r>
              <w:rPr>
                <w:sz w:val="8"/>
              </w:rPr>
              <w:t>con</w:t>
            </w:r>
            <w:r>
              <w:rPr>
                <w:spacing w:val="-12"/>
                <w:sz w:val="8"/>
              </w:rPr>
              <w:t> </w:t>
            </w:r>
            <w:r>
              <w:rPr>
                <w:sz w:val="8"/>
              </w:rPr>
              <w:t>entrega</w:t>
            </w:r>
            <w:r>
              <w:rPr>
                <w:spacing w:val="-10"/>
                <w:sz w:val="8"/>
              </w:rPr>
              <w:t> </w:t>
            </w:r>
            <w:r>
              <w:rPr>
                <w:sz w:val="8"/>
              </w:rPr>
              <w:t>de</w:t>
            </w:r>
            <w:r>
              <w:rPr>
                <w:spacing w:val="40"/>
                <w:sz w:val="8"/>
              </w:rPr>
              <w:t> </w:t>
            </w:r>
            <w:r>
              <w:rPr>
                <w:spacing w:val="-2"/>
                <w:sz w:val="8"/>
              </w:rPr>
              <w:t>raciones</w:t>
            </w:r>
            <w:r>
              <w:rPr>
                <w:spacing w:val="40"/>
                <w:sz w:val="8"/>
              </w:rPr>
              <w:t> </w:t>
            </w:r>
            <w:r>
              <w:rPr>
                <w:spacing w:val="-2"/>
                <w:sz w:val="8"/>
              </w:rPr>
              <w:t>alimentarias</w:t>
            </w:r>
            <w:r>
              <w:rPr>
                <w:spacing w:val="-13"/>
                <w:sz w:val="8"/>
              </w:rPr>
              <w:t> </w:t>
            </w:r>
            <w:r>
              <w:rPr>
                <w:spacing w:val="-2"/>
                <w:sz w:val="8"/>
              </w:rPr>
              <w:t>a</w:t>
            </w:r>
            <w:r>
              <w:rPr>
                <w:spacing w:val="40"/>
                <w:sz w:val="8"/>
              </w:rPr>
              <w:t> </w:t>
            </w:r>
            <w:r>
              <w:rPr>
                <w:spacing w:val="-2"/>
                <w:sz w:val="8"/>
              </w:rPr>
              <w:t>infancias</w:t>
            </w:r>
            <w:r>
              <w:rPr>
                <w:spacing w:val="-13"/>
                <w:sz w:val="8"/>
              </w:rPr>
              <w:t> </w:t>
            </w:r>
            <w:r>
              <w:rPr>
                <w:spacing w:val="-2"/>
                <w:sz w:val="8"/>
              </w:rPr>
              <w:t>y</w:t>
            </w:r>
            <w:r>
              <w:rPr>
                <w:spacing w:val="40"/>
                <w:sz w:val="8"/>
              </w:rPr>
              <w:t> </w:t>
            </w:r>
            <w:r>
              <w:rPr>
                <w:spacing w:val="-2"/>
                <w:sz w:val="8"/>
              </w:rPr>
              <w:t>adolescencias</w:t>
            </w:r>
            <w:r>
              <w:rPr>
                <w:spacing w:val="40"/>
                <w:sz w:val="8"/>
              </w:rPr>
              <w:t> </w:t>
            </w:r>
            <w:r>
              <w:rPr>
                <w:sz w:val="8"/>
              </w:rPr>
              <w:t>inscritas</w:t>
            </w:r>
            <w:r>
              <w:rPr>
                <w:spacing w:val="-13"/>
                <w:sz w:val="8"/>
              </w:rPr>
              <w:t> </w:t>
            </w:r>
            <w:r>
              <w:rPr>
                <w:sz w:val="8"/>
              </w:rPr>
              <w:t>en</w:t>
            </w:r>
            <w:r>
              <w:rPr>
                <w:spacing w:val="-12"/>
                <w:sz w:val="8"/>
              </w:rPr>
              <w:t> </w:t>
            </w:r>
            <w:r>
              <w:rPr>
                <w:sz w:val="8"/>
              </w:rPr>
              <w:t>los</w:t>
            </w:r>
            <w:r>
              <w:rPr>
                <w:spacing w:val="40"/>
                <w:sz w:val="8"/>
              </w:rPr>
              <w:t> </w:t>
            </w:r>
            <w:r>
              <w:rPr>
                <w:spacing w:val="-2"/>
                <w:sz w:val="8"/>
              </w:rPr>
              <w:t>Programas</w:t>
            </w:r>
            <w:r>
              <w:rPr>
                <w:spacing w:val="-15"/>
                <w:sz w:val="8"/>
              </w:rPr>
              <w:t> </w:t>
            </w:r>
            <w:r>
              <w:rPr>
                <w:spacing w:val="-2"/>
                <w:sz w:val="8"/>
              </w:rPr>
              <w:t>de</w:t>
            </w:r>
            <w:r>
              <w:rPr>
                <w:spacing w:val="40"/>
                <w:sz w:val="8"/>
              </w:rPr>
              <w:t> </w:t>
            </w:r>
            <w:r>
              <w:rPr>
                <w:spacing w:val="-2"/>
                <w:sz w:val="8"/>
              </w:rPr>
              <w:t>Alimentación</w:t>
            </w:r>
            <w:r>
              <w:rPr>
                <w:spacing w:val="40"/>
                <w:sz w:val="8"/>
              </w:rPr>
              <w:t> </w:t>
            </w:r>
            <w:r>
              <w:rPr>
                <w:spacing w:val="-6"/>
                <w:sz w:val="8"/>
              </w:rPr>
              <w:t>Escolar</w:t>
            </w:r>
            <w:r>
              <w:rPr>
                <w:spacing w:val="-13"/>
                <w:sz w:val="8"/>
              </w:rPr>
              <w:t> </w:t>
            </w:r>
            <w:r>
              <w:rPr>
                <w:spacing w:val="-6"/>
                <w:sz w:val="8"/>
              </w:rPr>
              <w:t>Modalidad</w:t>
            </w:r>
            <w:r>
              <w:rPr>
                <w:spacing w:val="40"/>
                <w:sz w:val="8"/>
              </w:rPr>
              <w:t> </w:t>
            </w:r>
            <w:r>
              <w:rPr>
                <w:sz w:val="8"/>
              </w:rPr>
              <w:t>Fría</w:t>
            </w:r>
            <w:r>
              <w:rPr>
                <w:spacing w:val="-10"/>
                <w:sz w:val="8"/>
              </w:rPr>
              <w:t> </w:t>
            </w:r>
            <w:r>
              <w:rPr>
                <w:sz w:val="8"/>
              </w:rPr>
              <w:t>y</w:t>
            </w:r>
            <w:r>
              <w:rPr>
                <w:spacing w:val="-14"/>
                <w:sz w:val="8"/>
              </w:rPr>
              <w:t> </w:t>
            </w:r>
            <w:r>
              <w:rPr>
                <w:sz w:val="8"/>
              </w:rPr>
              <w:t>Caliente</w:t>
            </w:r>
            <w:r>
              <w:rPr>
                <w:spacing w:val="40"/>
                <w:sz w:val="8"/>
              </w:rPr>
              <w:t> </w:t>
            </w:r>
            <w:r>
              <w:rPr>
                <w:spacing w:val="-4"/>
                <w:sz w:val="8"/>
              </w:rPr>
              <w:t>(Desayunos</w:t>
            </w:r>
            <w:r>
              <w:rPr>
                <w:spacing w:val="-13"/>
                <w:sz w:val="8"/>
              </w:rPr>
              <w:t> </w:t>
            </w:r>
            <w:r>
              <w:rPr>
                <w:spacing w:val="-4"/>
                <w:sz w:val="8"/>
              </w:rPr>
              <w:t>fríos</w:t>
            </w:r>
            <w:r>
              <w:rPr>
                <w:spacing w:val="-13"/>
                <w:sz w:val="8"/>
              </w:rPr>
              <w:t> </w:t>
            </w:r>
            <w:r>
              <w:rPr>
                <w:spacing w:val="-4"/>
                <w:sz w:val="8"/>
              </w:rPr>
              <w:t>y</w:t>
            </w:r>
            <w:r>
              <w:rPr>
                <w:spacing w:val="40"/>
                <w:sz w:val="8"/>
              </w:rPr>
              <w:t> </w:t>
            </w:r>
            <w:r>
              <w:rPr>
                <w:spacing w:val="-2"/>
                <w:sz w:val="8"/>
              </w:rPr>
              <w:t>calientes)</w:t>
            </w:r>
            <w:r>
              <w:rPr>
                <w:spacing w:val="-13"/>
                <w:sz w:val="8"/>
              </w:rPr>
              <w:t> </w:t>
            </w:r>
            <w:r>
              <w:rPr>
                <w:spacing w:val="-2"/>
                <w:sz w:val="8"/>
              </w:rPr>
              <w:t>(Bajo</w:t>
            </w:r>
            <w:r>
              <w:rPr>
                <w:spacing w:val="40"/>
                <w:sz w:val="8"/>
              </w:rPr>
              <w:t> </w:t>
            </w:r>
            <w:r>
              <w:rPr>
                <w:spacing w:val="-2"/>
                <w:sz w:val="8"/>
              </w:rPr>
              <w:t>demanda)</w:t>
            </w:r>
            <w:r>
              <w:rPr>
                <w:spacing w:val="40"/>
                <w:sz w:val="8"/>
              </w:rPr>
              <w:t> </w:t>
            </w:r>
            <w:r>
              <w:rPr>
                <w:spacing w:val="-8"/>
                <w:sz w:val="8"/>
              </w:rPr>
              <w:t>(PROIGUALDAD</w:t>
            </w:r>
            <w:r>
              <w:rPr>
                <w:spacing w:val="40"/>
                <w:sz w:val="8"/>
              </w:rPr>
              <w:t> </w:t>
            </w:r>
            <w:r>
              <w:rPr>
                <w:spacing w:val="-2"/>
                <w:sz w:val="8"/>
              </w:rPr>
              <w:t>III.1.4)</w:t>
            </w:r>
            <w:r>
              <w:rPr>
                <w:spacing w:val="40"/>
                <w:sz w:val="8"/>
              </w:rPr>
              <w:t> </w:t>
            </w:r>
            <w:r>
              <w:rPr>
                <w:spacing w:val="-4"/>
                <w:sz w:val="8"/>
              </w:rPr>
              <w:t>(PROMUPINNA</w:t>
            </w:r>
            <w:r>
              <w:rPr>
                <w:spacing w:val="40"/>
                <w:sz w:val="8"/>
              </w:rPr>
              <w:t> </w:t>
            </w:r>
            <w:r>
              <w:rPr>
                <w:spacing w:val="-4"/>
                <w:sz w:val="8"/>
              </w:rPr>
              <w:t>IX.4,</w:t>
            </w:r>
            <w:r>
              <w:rPr>
                <w:spacing w:val="-14"/>
                <w:sz w:val="8"/>
              </w:rPr>
              <w:t> </w:t>
            </w:r>
            <w:r>
              <w:rPr>
                <w:spacing w:val="-4"/>
                <w:sz w:val="8"/>
              </w:rPr>
              <w:t>IX.5,</w:t>
            </w:r>
            <w:r>
              <w:rPr>
                <w:spacing w:val="-14"/>
                <w:sz w:val="8"/>
              </w:rPr>
              <w:t> </w:t>
            </w:r>
            <w:r>
              <w:rPr>
                <w:spacing w:val="-4"/>
                <w:sz w:val="8"/>
              </w:rPr>
              <w:t>IX..14)</w:t>
            </w:r>
          </w:p>
          <w:p>
            <w:pPr>
              <w:pStyle w:val="TableParagraph"/>
              <w:spacing w:line="90" w:lineRule="exact"/>
              <w:ind w:left="9" w:right="5"/>
              <w:jc w:val="center"/>
              <w:rPr>
                <w:sz w:val="8"/>
              </w:rPr>
            </w:pPr>
            <w:r>
              <w:rPr>
                <w:spacing w:val="-6"/>
                <w:sz w:val="8"/>
              </w:rPr>
              <w:t>(CG</w:t>
            </w:r>
            <w:r>
              <w:rPr>
                <w:spacing w:val="-10"/>
                <w:sz w:val="8"/>
              </w:rPr>
              <w:t> </w:t>
            </w:r>
            <w:r>
              <w:rPr>
                <w:spacing w:val="-6"/>
                <w:sz w:val="8"/>
              </w:rPr>
              <w:t>4.41.1</w:t>
            </w:r>
            <w:r>
              <w:rPr>
                <w:spacing w:val="-4"/>
                <w:sz w:val="8"/>
              </w:rPr>
              <w:t> </w:t>
            </w:r>
            <w:r>
              <w:rPr>
                <w:spacing w:val="-6"/>
                <w:sz w:val="8"/>
              </w:rPr>
              <w:t>y</w:t>
            </w:r>
            <w:r>
              <w:rPr>
                <w:spacing w:val="-11"/>
                <w:sz w:val="8"/>
              </w:rPr>
              <w:t> </w:t>
            </w:r>
            <w:r>
              <w:rPr>
                <w:spacing w:val="-6"/>
                <w:sz w:val="8"/>
              </w:rPr>
              <w:t>4.44.1)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right="60"/>
              <w:jc w:val="right"/>
              <w:rPr>
                <w:sz w:val="8"/>
              </w:rPr>
            </w:pPr>
            <w:r>
              <w:rPr>
                <w:spacing w:val="-2"/>
                <w:sz w:val="8"/>
              </w:rPr>
              <w:t>$2,365,654.00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ind w:left="109"/>
              <w:rPr>
                <w:sz w:val="8"/>
              </w:rPr>
            </w:pPr>
            <w:r>
              <w:rPr>
                <w:spacing w:val="-6"/>
                <w:sz w:val="8"/>
              </w:rPr>
              <w:t>4.41.1</w:t>
            </w:r>
            <w:r>
              <w:rPr>
                <w:spacing w:val="-10"/>
                <w:sz w:val="8"/>
              </w:rPr>
              <w:t> y</w:t>
            </w:r>
          </w:p>
          <w:p>
            <w:pPr>
              <w:pStyle w:val="TableParagraph"/>
              <w:spacing w:before="89"/>
              <w:rPr>
                <w:sz w:val="8"/>
              </w:rPr>
            </w:pPr>
          </w:p>
          <w:p>
            <w:pPr>
              <w:pStyle w:val="TableParagraph"/>
              <w:spacing w:before="1"/>
              <w:ind w:left="133"/>
              <w:rPr>
                <w:sz w:val="8"/>
              </w:rPr>
            </w:pPr>
            <w:r>
              <w:rPr>
                <w:spacing w:val="-2"/>
                <w:sz w:val="8"/>
              </w:rPr>
              <w:t>4.44.1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2"/>
              <w:rPr>
                <w:sz w:val="8"/>
              </w:rPr>
            </w:pPr>
          </w:p>
          <w:p>
            <w:pPr>
              <w:pStyle w:val="TableParagraph"/>
              <w:spacing w:line="715" w:lineRule="auto"/>
              <w:ind w:left="60" w:right="66"/>
              <w:jc w:val="center"/>
              <w:rPr>
                <w:sz w:val="8"/>
              </w:rPr>
            </w:pPr>
            <w:r>
              <w:rPr>
                <w:spacing w:val="-4"/>
                <w:sz w:val="8"/>
              </w:rPr>
              <w:t>Convenio</w:t>
            </w:r>
            <w:r>
              <w:rPr>
                <w:spacing w:val="-12"/>
                <w:sz w:val="8"/>
              </w:rPr>
              <w:t> </w:t>
            </w:r>
            <w:r>
              <w:rPr>
                <w:spacing w:val="-4"/>
                <w:sz w:val="8"/>
              </w:rPr>
              <w:t>de</w:t>
            </w:r>
            <w:r>
              <w:rPr>
                <w:spacing w:val="40"/>
                <w:sz w:val="8"/>
              </w:rPr>
              <w:t> </w:t>
            </w:r>
            <w:r>
              <w:rPr>
                <w:spacing w:val="-8"/>
                <w:sz w:val="8"/>
              </w:rPr>
              <w:t>Colaboración</w:t>
            </w:r>
            <w:r>
              <w:rPr>
                <w:spacing w:val="40"/>
                <w:sz w:val="8"/>
              </w:rPr>
              <w:t> </w:t>
            </w:r>
            <w:r>
              <w:rPr>
                <w:spacing w:val="-2"/>
                <w:sz w:val="8"/>
              </w:rPr>
              <w:t>entre</w:t>
            </w:r>
            <w:r>
              <w:rPr>
                <w:spacing w:val="-12"/>
                <w:sz w:val="8"/>
              </w:rPr>
              <w:t> </w:t>
            </w:r>
            <w:r>
              <w:rPr>
                <w:spacing w:val="-2"/>
                <w:sz w:val="8"/>
              </w:rPr>
              <w:t>DIF</w:t>
            </w:r>
            <w:r>
              <w:rPr>
                <w:spacing w:val="40"/>
                <w:sz w:val="8"/>
              </w:rPr>
              <w:t> </w:t>
            </w:r>
            <w:r>
              <w:rPr>
                <w:spacing w:val="-4"/>
                <w:sz w:val="8"/>
              </w:rPr>
              <w:t>estatal</w:t>
            </w:r>
            <w:r>
              <w:rPr>
                <w:spacing w:val="-14"/>
                <w:sz w:val="8"/>
              </w:rPr>
              <w:t> </w:t>
            </w:r>
            <w:r>
              <w:rPr>
                <w:spacing w:val="-4"/>
                <w:sz w:val="8"/>
              </w:rPr>
              <w:t>y</w:t>
            </w:r>
            <w:r>
              <w:rPr>
                <w:spacing w:val="-12"/>
                <w:sz w:val="8"/>
              </w:rPr>
              <w:t> </w:t>
            </w:r>
            <w:r>
              <w:rPr>
                <w:spacing w:val="-4"/>
                <w:sz w:val="8"/>
              </w:rPr>
              <w:t>DIF</w:t>
            </w:r>
            <w:r>
              <w:rPr>
                <w:spacing w:val="40"/>
                <w:sz w:val="8"/>
              </w:rPr>
              <w:t> </w:t>
            </w:r>
            <w:r>
              <w:rPr>
                <w:spacing w:val="-2"/>
                <w:sz w:val="8"/>
              </w:rPr>
              <w:t>municipa</w:t>
            </w:r>
          </w:p>
          <w:p>
            <w:pPr>
              <w:pStyle w:val="TableParagraph"/>
              <w:rPr>
                <w:sz w:val="8"/>
              </w:rPr>
            </w:pPr>
          </w:p>
          <w:p>
            <w:pPr>
              <w:pStyle w:val="TableParagraph"/>
              <w:spacing w:before="89"/>
              <w:rPr>
                <w:sz w:val="8"/>
              </w:rPr>
            </w:pPr>
          </w:p>
          <w:p>
            <w:pPr>
              <w:pStyle w:val="TableParagraph"/>
              <w:spacing w:line="715" w:lineRule="auto"/>
              <w:ind w:left="69" w:right="74" w:firstLine="1"/>
              <w:jc w:val="center"/>
              <w:rPr>
                <w:sz w:val="8"/>
              </w:rPr>
            </w:pPr>
            <w:r>
              <w:rPr>
                <w:spacing w:val="-6"/>
                <w:sz w:val="8"/>
              </w:rPr>
              <w:t>Equipamiento</w:t>
            </w:r>
            <w:r>
              <w:rPr>
                <w:spacing w:val="40"/>
                <w:sz w:val="8"/>
              </w:rPr>
              <w:t> </w:t>
            </w:r>
            <w:r>
              <w:rPr>
                <w:spacing w:val="-2"/>
                <w:sz w:val="8"/>
              </w:rPr>
              <w:t>de</w:t>
            </w:r>
            <w:r>
              <w:rPr>
                <w:spacing w:val="-15"/>
                <w:sz w:val="8"/>
              </w:rPr>
              <w:t> </w:t>
            </w:r>
            <w:r>
              <w:rPr>
                <w:spacing w:val="-2"/>
                <w:sz w:val="8"/>
              </w:rPr>
              <w:t>7</w:t>
            </w:r>
            <w:r>
              <w:rPr>
                <w:spacing w:val="40"/>
                <w:sz w:val="8"/>
              </w:rPr>
              <w:t> </w:t>
            </w:r>
            <w:r>
              <w:rPr>
                <w:spacing w:val="-8"/>
                <w:sz w:val="8"/>
              </w:rPr>
              <w:t>desayunadores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9"/>
              <w:rPr>
                <w:sz w:val="8"/>
              </w:rPr>
            </w:pPr>
          </w:p>
          <w:p>
            <w:pPr>
              <w:pStyle w:val="TableParagraph"/>
              <w:spacing w:line="715" w:lineRule="auto"/>
              <w:ind w:left="62" w:right="69"/>
              <w:jc w:val="center"/>
              <w:rPr>
                <w:sz w:val="8"/>
              </w:rPr>
            </w:pPr>
            <w:r>
              <w:rPr>
                <w:spacing w:val="-6"/>
                <w:sz w:val="8"/>
              </w:rPr>
              <w:t>Firma</w:t>
            </w:r>
            <w:r>
              <w:rPr>
                <w:spacing w:val="-12"/>
                <w:sz w:val="8"/>
              </w:rPr>
              <w:t> </w:t>
            </w:r>
            <w:r>
              <w:rPr>
                <w:spacing w:val="-6"/>
                <w:sz w:val="8"/>
              </w:rPr>
              <w:t>de</w:t>
            </w:r>
            <w:r>
              <w:rPr>
                <w:spacing w:val="-12"/>
                <w:sz w:val="8"/>
              </w:rPr>
              <w:t> </w:t>
            </w:r>
            <w:r>
              <w:rPr>
                <w:spacing w:val="-6"/>
                <w:sz w:val="8"/>
              </w:rPr>
              <w:t>convenio</w:t>
            </w:r>
            <w:r>
              <w:rPr>
                <w:spacing w:val="-12"/>
                <w:sz w:val="8"/>
              </w:rPr>
              <w:t> </w:t>
            </w:r>
            <w:r>
              <w:rPr>
                <w:spacing w:val="-6"/>
                <w:sz w:val="8"/>
              </w:rPr>
              <w:t>de</w:t>
            </w:r>
            <w:r>
              <w:rPr>
                <w:spacing w:val="40"/>
                <w:sz w:val="8"/>
              </w:rPr>
              <w:t> </w:t>
            </w:r>
            <w:r>
              <w:rPr>
                <w:spacing w:val="-2"/>
                <w:sz w:val="8"/>
              </w:rPr>
              <w:t>colaboración</w:t>
            </w:r>
            <w:r>
              <w:rPr>
                <w:spacing w:val="-14"/>
                <w:sz w:val="8"/>
              </w:rPr>
              <w:t> </w:t>
            </w:r>
            <w:r>
              <w:rPr>
                <w:spacing w:val="-2"/>
                <w:sz w:val="8"/>
              </w:rPr>
              <w:t>para</w:t>
            </w:r>
            <w:r>
              <w:rPr>
                <w:spacing w:val="40"/>
                <w:sz w:val="8"/>
              </w:rPr>
              <w:t> </w:t>
            </w:r>
            <w:r>
              <w:rPr>
                <w:spacing w:val="-4"/>
                <w:sz w:val="8"/>
              </w:rPr>
              <w:t>garantizar</w:t>
            </w:r>
            <w:r>
              <w:rPr>
                <w:spacing w:val="-11"/>
                <w:sz w:val="8"/>
              </w:rPr>
              <w:t> </w:t>
            </w:r>
            <w:r>
              <w:rPr>
                <w:spacing w:val="-4"/>
                <w:sz w:val="8"/>
              </w:rPr>
              <w:t>el</w:t>
            </w:r>
            <w:r>
              <w:rPr>
                <w:spacing w:val="-11"/>
                <w:sz w:val="8"/>
              </w:rPr>
              <w:t> </w:t>
            </w:r>
            <w:r>
              <w:rPr>
                <w:spacing w:val="-4"/>
                <w:sz w:val="8"/>
              </w:rPr>
              <w:t>derecho</w:t>
            </w:r>
            <w:r>
              <w:rPr>
                <w:spacing w:val="40"/>
                <w:sz w:val="8"/>
              </w:rPr>
              <w:t> </w:t>
            </w:r>
            <w:r>
              <w:rPr>
                <w:spacing w:val="-2"/>
                <w:sz w:val="8"/>
              </w:rPr>
              <w:t>a</w:t>
            </w:r>
            <w:r>
              <w:rPr>
                <w:spacing w:val="-14"/>
                <w:sz w:val="8"/>
              </w:rPr>
              <w:t> </w:t>
            </w:r>
            <w:r>
              <w:rPr>
                <w:spacing w:val="-2"/>
                <w:sz w:val="8"/>
              </w:rPr>
              <w:t>la</w:t>
            </w:r>
            <w:r>
              <w:rPr>
                <w:spacing w:val="-12"/>
                <w:sz w:val="8"/>
              </w:rPr>
              <w:t> </w:t>
            </w:r>
            <w:r>
              <w:rPr>
                <w:spacing w:val="-2"/>
                <w:sz w:val="8"/>
              </w:rPr>
              <w:t>alimentación</w:t>
            </w:r>
            <w:r>
              <w:rPr>
                <w:spacing w:val="-12"/>
                <w:sz w:val="8"/>
              </w:rPr>
              <w:t> </w:t>
            </w:r>
            <w:r>
              <w:rPr>
                <w:spacing w:val="-2"/>
                <w:sz w:val="8"/>
              </w:rPr>
              <w:t>de</w:t>
            </w:r>
            <w:r>
              <w:rPr>
                <w:spacing w:val="40"/>
                <w:sz w:val="8"/>
              </w:rPr>
              <w:t> </w:t>
            </w:r>
            <w:r>
              <w:rPr>
                <w:sz w:val="8"/>
              </w:rPr>
              <w:t>niñas,</w:t>
            </w:r>
            <w:r>
              <w:rPr>
                <w:spacing w:val="-11"/>
                <w:sz w:val="8"/>
              </w:rPr>
              <w:t> </w:t>
            </w:r>
            <w:r>
              <w:rPr>
                <w:sz w:val="8"/>
              </w:rPr>
              <w:t>niños</w:t>
            </w:r>
            <w:r>
              <w:rPr>
                <w:spacing w:val="-13"/>
                <w:sz w:val="8"/>
              </w:rPr>
              <w:t> </w:t>
            </w:r>
            <w:r>
              <w:rPr>
                <w:sz w:val="8"/>
              </w:rPr>
              <w:t>y</w:t>
            </w:r>
            <w:r>
              <w:rPr>
                <w:spacing w:val="40"/>
                <w:sz w:val="8"/>
              </w:rPr>
              <w:t> </w:t>
            </w:r>
            <w:r>
              <w:rPr>
                <w:spacing w:val="-2"/>
                <w:sz w:val="8"/>
              </w:rPr>
              <w:t>adolescentes</w:t>
            </w:r>
            <w:r>
              <w:rPr>
                <w:spacing w:val="-15"/>
                <w:sz w:val="8"/>
              </w:rPr>
              <w:t> </w:t>
            </w:r>
            <w:r>
              <w:rPr>
                <w:spacing w:val="-2"/>
                <w:sz w:val="8"/>
              </w:rPr>
              <w:t>que</w:t>
            </w:r>
            <w:r>
              <w:rPr>
                <w:spacing w:val="40"/>
                <w:sz w:val="8"/>
              </w:rPr>
              <w:t> </w:t>
            </w:r>
            <w:r>
              <w:rPr>
                <w:spacing w:val="-4"/>
                <w:sz w:val="8"/>
              </w:rPr>
              <w:t>asistana</w:t>
            </w:r>
            <w:r>
              <w:rPr>
                <w:spacing w:val="-10"/>
                <w:sz w:val="8"/>
              </w:rPr>
              <w:t> </w:t>
            </w:r>
            <w:r>
              <w:rPr>
                <w:spacing w:val="-4"/>
                <w:sz w:val="8"/>
              </w:rPr>
              <w:t>escuelas</w:t>
            </w:r>
            <w:r>
              <w:rPr>
                <w:spacing w:val="-13"/>
                <w:sz w:val="8"/>
              </w:rPr>
              <w:t> </w:t>
            </w:r>
            <w:r>
              <w:rPr>
                <w:spacing w:val="-4"/>
                <w:sz w:val="8"/>
              </w:rPr>
              <w:t>de</w:t>
            </w:r>
            <w:r>
              <w:rPr>
                <w:spacing w:val="40"/>
                <w:sz w:val="8"/>
              </w:rPr>
              <w:t> </w:t>
            </w:r>
            <w:r>
              <w:rPr>
                <w:spacing w:val="-2"/>
                <w:sz w:val="8"/>
              </w:rPr>
              <w:t>educación</w:t>
            </w:r>
            <w:r>
              <w:rPr>
                <w:spacing w:val="-14"/>
                <w:sz w:val="8"/>
              </w:rPr>
              <w:t> </w:t>
            </w:r>
            <w:r>
              <w:rPr>
                <w:spacing w:val="-2"/>
                <w:sz w:val="8"/>
              </w:rPr>
              <w:t>básica,</w:t>
            </w:r>
            <w:r>
              <w:rPr>
                <w:spacing w:val="-14"/>
                <w:sz w:val="8"/>
              </w:rPr>
              <w:t> </w:t>
            </w:r>
            <w:r>
              <w:rPr>
                <w:spacing w:val="-2"/>
                <w:sz w:val="8"/>
              </w:rPr>
              <w:t>a</w:t>
            </w:r>
            <w:r>
              <w:rPr>
                <w:spacing w:val="40"/>
                <w:sz w:val="8"/>
              </w:rPr>
              <w:t> </w:t>
            </w:r>
            <w:r>
              <w:rPr>
                <w:spacing w:val="-6"/>
                <w:sz w:val="8"/>
              </w:rPr>
              <w:t>mujeres</w:t>
            </w:r>
            <w:r>
              <w:rPr>
                <w:spacing w:val="-13"/>
                <w:sz w:val="8"/>
              </w:rPr>
              <w:t> </w:t>
            </w:r>
            <w:r>
              <w:rPr>
                <w:spacing w:val="-6"/>
                <w:sz w:val="8"/>
              </w:rPr>
              <w:t>embarazadas</w:t>
            </w:r>
            <w:r>
              <w:rPr>
                <w:spacing w:val="40"/>
                <w:sz w:val="8"/>
              </w:rPr>
              <w:t> </w:t>
            </w:r>
            <w:r>
              <w:rPr>
                <w:spacing w:val="-2"/>
                <w:sz w:val="8"/>
              </w:rPr>
              <w:t>yadultos</w:t>
            </w:r>
            <w:r>
              <w:rPr>
                <w:spacing w:val="-13"/>
                <w:sz w:val="8"/>
              </w:rPr>
              <w:t> </w:t>
            </w:r>
            <w:r>
              <w:rPr>
                <w:spacing w:val="-2"/>
                <w:sz w:val="8"/>
              </w:rPr>
              <w:t>mayores.</w:t>
            </w:r>
          </w:p>
          <w:p>
            <w:pPr>
              <w:pStyle w:val="TableParagraph"/>
              <w:rPr>
                <w:sz w:val="8"/>
              </w:rPr>
            </w:pPr>
          </w:p>
          <w:p>
            <w:pPr>
              <w:pStyle w:val="TableParagraph"/>
              <w:spacing w:before="89"/>
              <w:rPr>
                <w:sz w:val="8"/>
              </w:rPr>
            </w:pPr>
          </w:p>
          <w:p>
            <w:pPr>
              <w:pStyle w:val="TableParagraph"/>
              <w:spacing w:line="715" w:lineRule="auto" w:before="1"/>
              <w:ind w:left="65" w:right="72" w:hanging="1"/>
              <w:jc w:val="center"/>
              <w:rPr>
                <w:sz w:val="8"/>
              </w:rPr>
            </w:pPr>
            <w:r>
              <w:rPr>
                <w:sz w:val="8"/>
              </w:rPr>
              <w:t>Dela</w:t>
            </w:r>
            <w:r>
              <w:rPr>
                <w:spacing w:val="-10"/>
                <w:sz w:val="8"/>
              </w:rPr>
              <w:t> </w:t>
            </w:r>
            <w:r>
              <w:rPr>
                <w:sz w:val="8"/>
              </w:rPr>
              <w:t>mano</w:t>
            </w:r>
            <w:r>
              <w:rPr>
                <w:spacing w:val="-12"/>
                <w:sz w:val="8"/>
              </w:rPr>
              <w:t> </w:t>
            </w:r>
            <w:r>
              <w:rPr>
                <w:sz w:val="8"/>
              </w:rPr>
              <w:t>del</w:t>
            </w:r>
            <w:r>
              <w:rPr>
                <w:spacing w:val="40"/>
                <w:sz w:val="8"/>
              </w:rPr>
              <w:t> </w:t>
            </w:r>
            <w:r>
              <w:rPr>
                <w:spacing w:val="-4"/>
                <w:sz w:val="8"/>
              </w:rPr>
              <w:t>Gobierno</w:t>
            </w:r>
            <w:r>
              <w:rPr>
                <w:spacing w:val="-12"/>
                <w:sz w:val="8"/>
              </w:rPr>
              <w:t> </w:t>
            </w:r>
            <w:r>
              <w:rPr>
                <w:spacing w:val="-4"/>
                <w:sz w:val="8"/>
              </w:rPr>
              <w:t>del</w:t>
            </w:r>
            <w:r>
              <w:rPr>
                <w:spacing w:val="-11"/>
                <w:sz w:val="8"/>
              </w:rPr>
              <w:t> </w:t>
            </w:r>
            <w:r>
              <w:rPr>
                <w:spacing w:val="-4"/>
                <w:sz w:val="8"/>
              </w:rPr>
              <w:t>Estado</w:t>
            </w:r>
            <w:r>
              <w:rPr>
                <w:spacing w:val="40"/>
                <w:sz w:val="8"/>
              </w:rPr>
              <w:t> </w:t>
            </w:r>
            <w:r>
              <w:rPr>
                <w:sz w:val="8"/>
              </w:rPr>
              <w:t>a</w:t>
            </w:r>
            <w:r>
              <w:rPr>
                <w:spacing w:val="-14"/>
                <w:sz w:val="8"/>
              </w:rPr>
              <w:t> </w:t>
            </w:r>
            <w:r>
              <w:rPr>
                <w:sz w:val="8"/>
              </w:rPr>
              <w:t>través</w:t>
            </w:r>
            <w:r>
              <w:rPr>
                <w:spacing w:val="-13"/>
                <w:sz w:val="8"/>
              </w:rPr>
              <w:t> </w:t>
            </w:r>
            <w:r>
              <w:rPr>
                <w:sz w:val="8"/>
              </w:rPr>
              <w:t>del</w:t>
            </w:r>
            <w:r>
              <w:rPr>
                <w:spacing w:val="-11"/>
                <w:sz w:val="8"/>
              </w:rPr>
              <w:t> </w:t>
            </w:r>
            <w:r>
              <w:rPr>
                <w:sz w:val="8"/>
              </w:rPr>
              <w:t>DIF</w:t>
            </w:r>
            <w:r>
              <w:rPr>
                <w:spacing w:val="40"/>
                <w:sz w:val="8"/>
              </w:rPr>
              <w:t> </w:t>
            </w:r>
            <w:r>
              <w:rPr>
                <w:spacing w:val="-6"/>
                <w:sz w:val="8"/>
              </w:rPr>
              <w:t>Estatal</w:t>
            </w:r>
            <w:r>
              <w:rPr>
                <w:spacing w:val="-13"/>
                <w:sz w:val="8"/>
              </w:rPr>
              <w:t> </w:t>
            </w:r>
            <w:r>
              <w:rPr>
                <w:spacing w:val="-6"/>
                <w:sz w:val="8"/>
              </w:rPr>
              <w:t>se</w:t>
            </w:r>
            <w:r>
              <w:rPr>
                <w:spacing w:val="-12"/>
                <w:sz w:val="8"/>
              </w:rPr>
              <w:t> </w:t>
            </w:r>
            <w:r>
              <w:rPr>
                <w:spacing w:val="-6"/>
                <w:sz w:val="8"/>
              </w:rPr>
              <w:t>equiparán</w:t>
            </w:r>
            <w:r>
              <w:rPr>
                <w:spacing w:val="-12"/>
                <w:sz w:val="8"/>
              </w:rPr>
              <w:t> </w:t>
            </w:r>
            <w:r>
              <w:rPr>
                <w:spacing w:val="-6"/>
                <w:sz w:val="8"/>
              </w:rPr>
              <w:t>7</w:t>
            </w:r>
            <w:r>
              <w:rPr>
                <w:spacing w:val="40"/>
                <w:sz w:val="8"/>
              </w:rPr>
              <w:t> </w:t>
            </w:r>
            <w:r>
              <w:rPr>
                <w:spacing w:val="-4"/>
                <w:sz w:val="8"/>
              </w:rPr>
              <w:t>desayunadores</w:t>
            </w:r>
            <w:r>
              <w:rPr>
                <w:spacing w:val="-13"/>
                <w:sz w:val="8"/>
              </w:rPr>
              <w:t> </w:t>
            </w:r>
            <w:r>
              <w:rPr>
                <w:spacing w:val="-4"/>
                <w:sz w:val="8"/>
              </w:rPr>
              <w:t>para</w:t>
            </w:r>
            <w:r>
              <w:rPr>
                <w:spacing w:val="40"/>
                <w:sz w:val="8"/>
              </w:rPr>
              <w:t> </w:t>
            </w:r>
            <w:r>
              <w:rPr>
                <w:spacing w:val="-6"/>
                <w:sz w:val="8"/>
              </w:rPr>
              <w:t>los</w:t>
            </w:r>
            <w:r>
              <w:rPr>
                <w:spacing w:val="-10"/>
                <w:sz w:val="8"/>
              </w:rPr>
              <w:t> </w:t>
            </w:r>
            <w:r>
              <w:rPr>
                <w:spacing w:val="-6"/>
                <w:sz w:val="8"/>
              </w:rPr>
              <w:t>niños</w:t>
            </w:r>
            <w:r>
              <w:rPr>
                <w:spacing w:val="-10"/>
                <w:sz w:val="8"/>
              </w:rPr>
              <w:t> </w:t>
            </w:r>
            <w:r>
              <w:rPr>
                <w:spacing w:val="-6"/>
                <w:sz w:val="8"/>
              </w:rPr>
              <w:t>de</w:t>
            </w:r>
            <w:r>
              <w:rPr>
                <w:spacing w:val="-8"/>
                <w:sz w:val="8"/>
              </w:rPr>
              <w:t> </w:t>
            </w:r>
            <w:r>
              <w:rPr>
                <w:spacing w:val="-6"/>
                <w:sz w:val="8"/>
              </w:rPr>
              <w:t>la</w:t>
            </w:r>
            <w:r>
              <w:rPr>
                <w:spacing w:val="-5"/>
                <w:sz w:val="8"/>
              </w:rPr>
              <w:t> </w:t>
            </w:r>
            <w:r>
              <w:rPr>
                <w:spacing w:val="-7"/>
                <w:sz w:val="8"/>
              </w:rPr>
              <w:t>capital.</w:t>
            </w:r>
          </w:p>
        </w:tc>
      </w:tr>
      <w:tr>
        <w:trPr>
          <w:trHeight w:val="4687"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spacing w:line="720" w:lineRule="auto"/>
              <w:ind w:left="81" w:right="65" w:firstLine="12"/>
              <w:rPr>
                <w:sz w:val="8"/>
              </w:rPr>
            </w:pPr>
            <w:r>
              <w:rPr>
                <w:spacing w:val="-6"/>
                <w:sz w:val="8"/>
              </w:rPr>
              <w:t>Bienestar</w:t>
            </w:r>
            <w:r>
              <w:rPr>
                <w:spacing w:val="40"/>
                <w:sz w:val="8"/>
              </w:rPr>
              <w:t> </w:t>
            </w:r>
            <w:r>
              <w:rPr>
                <w:spacing w:val="-7"/>
                <w:sz w:val="8"/>
              </w:rPr>
              <w:t>para</w:t>
            </w:r>
            <w:r>
              <w:rPr>
                <w:spacing w:val="-5"/>
                <w:sz w:val="8"/>
              </w:rPr>
              <w:t> </w:t>
            </w:r>
            <w:r>
              <w:rPr>
                <w:spacing w:val="-8"/>
                <w:sz w:val="8"/>
              </w:rPr>
              <w:t>todos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ind w:left="17" w:right="10"/>
              <w:jc w:val="center"/>
              <w:rPr>
                <w:sz w:val="8"/>
              </w:rPr>
            </w:pPr>
            <w:r>
              <w:rPr>
                <w:spacing w:val="-5"/>
                <w:sz w:val="8"/>
              </w:rPr>
              <w:t>13</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spacing w:line="720" w:lineRule="auto"/>
              <w:ind w:left="153" w:firstLine="16"/>
              <w:rPr>
                <w:sz w:val="8"/>
              </w:rPr>
            </w:pPr>
            <w:r>
              <w:rPr>
                <w:spacing w:val="-6"/>
                <w:sz w:val="8"/>
              </w:rPr>
              <w:t>Familias</w:t>
            </w:r>
            <w:r>
              <w:rPr>
                <w:spacing w:val="40"/>
                <w:sz w:val="8"/>
              </w:rPr>
              <w:t> </w:t>
            </w:r>
            <w:r>
              <w:rPr>
                <w:spacing w:val="-8"/>
                <w:sz w:val="8"/>
              </w:rPr>
              <w:t>Prósperas</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spacing w:line="720" w:lineRule="auto"/>
              <w:ind w:left="74" w:right="58" w:firstLine="96"/>
              <w:rPr>
                <w:sz w:val="8"/>
              </w:rPr>
            </w:pPr>
            <w:r>
              <w:rPr>
                <w:spacing w:val="-2"/>
                <w:sz w:val="8"/>
              </w:rPr>
              <w:t>Sistema</w:t>
            </w:r>
            <w:r>
              <w:rPr>
                <w:spacing w:val="40"/>
                <w:sz w:val="8"/>
              </w:rPr>
              <w:t> </w:t>
            </w:r>
            <w:r>
              <w:rPr>
                <w:spacing w:val="-6"/>
                <w:sz w:val="8"/>
              </w:rPr>
              <w:t>Municipal</w:t>
            </w:r>
            <w:r>
              <w:rPr>
                <w:spacing w:val="-14"/>
                <w:sz w:val="8"/>
              </w:rPr>
              <w:t> </w:t>
            </w:r>
            <w:r>
              <w:rPr>
                <w:spacing w:val="-6"/>
                <w:sz w:val="8"/>
              </w:rPr>
              <w:t>DIF</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ind w:left="6" w:right="1"/>
              <w:jc w:val="center"/>
              <w:rPr>
                <w:sz w:val="8"/>
              </w:rPr>
            </w:pPr>
            <w:r>
              <w:rPr>
                <w:spacing w:val="-5"/>
                <w:sz w:val="8"/>
              </w:rPr>
              <w:t>04</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2"/>
              <w:rPr>
                <w:sz w:val="8"/>
              </w:rPr>
            </w:pPr>
          </w:p>
          <w:p>
            <w:pPr>
              <w:pStyle w:val="TableParagraph"/>
              <w:spacing w:line="715" w:lineRule="auto"/>
              <w:ind w:left="77" w:right="60" w:firstLine="2"/>
              <w:jc w:val="center"/>
              <w:rPr>
                <w:sz w:val="8"/>
              </w:rPr>
            </w:pPr>
            <w:r>
              <w:rPr>
                <w:spacing w:val="-2"/>
                <w:sz w:val="8"/>
              </w:rPr>
              <w:t>Nutrición</w:t>
            </w:r>
            <w:r>
              <w:rPr>
                <w:spacing w:val="-12"/>
                <w:sz w:val="8"/>
              </w:rPr>
              <w:t> </w:t>
            </w:r>
            <w:r>
              <w:rPr>
                <w:spacing w:val="-2"/>
                <w:sz w:val="8"/>
              </w:rPr>
              <w:t>y</w:t>
            </w:r>
            <w:r>
              <w:rPr>
                <w:spacing w:val="40"/>
                <w:sz w:val="8"/>
              </w:rPr>
              <w:t> </w:t>
            </w:r>
            <w:r>
              <w:rPr>
                <w:spacing w:val="-2"/>
                <w:sz w:val="8"/>
              </w:rPr>
              <w:t>seguridad</w:t>
            </w:r>
            <w:r>
              <w:rPr>
                <w:spacing w:val="40"/>
                <w:sz w:val="8"/>
              </w:rPr>
              <w:t> </w:t>
            </w:r>
            <w:r>
              <w:rPr>
                <w:spacing w:val="-6"/>
                <w:sz w:val="8"/>
              </w:rPr>
              <w:t>alimentaria</w:t>
            </w:r>
            <w:r>
              <w:rPr>
                <w:spacing w:val="-12"/>
                <w:sz w:val="8"/>
              </w:rPr>
              <w:t> </w:t>
            </w:r>
            <w:r>
              <w:rPr>
                <w:spacing w:val="-6"/>
                <w:sz w:val="8"/>
              </w:rPr>
              <w:t>para</w:t>
            </w:r>
            <w:r>
              <w:rPr>
                <w:spacing w:val="-12"/>
                <w:sz w:val="8"/>
              </w:rPr>
              <w:t> </w:t>
            </w:r>
            <w:r>
              <w:rPr>
                <w:spacing w:val="-6"/>
                <w:sz w:val="8"/>
              </w:rPr>
              <w:t>la</w:t>
            </w:r>
            <w:r>
              <w:rPr>
                <w:spacing w:val="40"/>
                <w:sz w:val="8"/>
              </w:rPr>
              <w:t> </w:t>
            </w:r>
            <w:r>
              <w:rPr>
                <w:spacing w:val="-2"/>
                <w:sz w:val="8"/>
              </w:rPr>
              <w:t>población</w:t>
            </w:r>
            <w:r>
              <w:rPr>
                <w:spacing w:val="40"/>
                <w:sz w:val="8"/>
              </w:rPr>
              <w:t> </w:t>
            </w:r>
            <w:r>
              <w:rPr>
                <w:spacing w:val="-2"/>
                <w:sz w:val="8"/>
              </w:rPr>
              <w:t>prioritaria,</w:t>
            </w:r>
            <w:r>
              <w:rPr>
                <w:spacing w:val="40"/>
                <w:sz w:val="8"/>
              </w:rPr>
              <w:t> </w:t>
            </w:r>
            <w:r>
              <w:rPr>
                <w:spacing w:val="-2"/>
                <w:sz w:val="8"/>
              </w:rPr>
              <w:t>otorgada</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ind w:left="17" w:right="7"/>
              <w:jc w:val="center"/>
              <w:rPr>
                <w:sz w:val="8"/>
              </w:rPr>
            </w:pPr>
            <w:r>
              <w:rPr>
                <w:spacing w:val="-2"/>
                <w:sz w:val="8"/>
              </w:rPr>
              <w:t>E01054413130426B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4"/>
              <w:rPr>
                <w:sz w:val="8"/>
              </w:rPr>
            </w:pPr>
          </w:p>
          <w:p>
            <w:pPr>
              <w:pStyle w:val="TableParagraph"/>
              <w:spacing w:line="717" w:lineRule="auto"/>
              <w:ind w:left="165" w:right="147"/>
              <w:jc w:val="both"/>
              <w:rPr>
                <w:sz w:val="8"/>
              </w:rPr>
            </w:pPr>
            <w:r>
              <w:rPr>
                <w:spacing w:val="-8"/>
                <w:sz w:val="8"/>
              </w:rPr>
              <w:t>Dirección</w:t>
            </w:r>
            <w:r>
              <w:rPr>
                <w:spacing w:val="3"/>
                <w:sz w:val="8"/>
              </w:rPr>
              <w:t> </w:t>
            </w:r>
            <w:r>
              <w:rPr>
                <w:spacing w:val="-8"/>
                <w:sz w:val="8"/>
              </w:rPr>
              <w:t>de</w:t>
            </w:r>
            <w:r>
              <w:rPr>
                <w:spacing w:val="40"/>
                <w:sz w:val="8"/>
              </w:rPr>
              <w:t> </w:t>
            </w:r>
            <w:r>
              <w:rPr>
                <w:spacing w:val="-8"/>
                <w:sz w:val="8"/>
              </w:rPr>
              <w:t>Programas</w:t>
            </w:r>
            <w:r>
              <w:rPr>
                <w:spacing w:val="3"/>
                <w:sz w:val="8"/>
              </w:rPr>
              <w:t> </w:t>
            </w:r>
            <w:r>
              <w:rPr>
                <w:spacing w:val="-8"/>
                <w:sz w:val="8"/>
              </w:rPr>
              <w:t>y</w:t>
            </w:r>
            <w:r>
              <w:rPr>
                <w:spacing w:val="40"/>
                <w:sz w:val="8"/>
              </w:rPr>
              <w:t> </w:t>
            </w:r>
            <w:r>
              <w:rPr>
                <w:spacing w:val="-2"/>
                <w:sz w:val="8"/>
              </w:rPr>
              <w:t>Desarrollo</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ind w:left="11" w:right="1"/>
              <w:jc w:val="center"/>
              <w:rPr>
                <w:sz w:val="8"/>
              </w:rPr>
            </w:pPr>
            <w:r>
              <w:rPr>
                <w:spacing w:val="-10"/>
                <w:sz w:val="8"/>
              </w:rPr>
              <w:t>3</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
              <w:rPr>
                <w:sz w:val="8"/>
              </w:rPr>
            </w:pPr>
          </w:p>
          <w:p>
            <w:pPr>
              <w:pStyle w:val="TableParagraph"/>
              <w:spacing w:before="1"/>
              <w:ind w:left="110"/>
              <w:rPr>
                <w:sz w:val="8"/>
              </w:rPr>
            </w:pPr>
            <w:r>
              <w:rPr>
                <w:spacing w:val="-2"/>
                <w:sz w:val="8"/>
              </w:rPr>
              <w:t>LA2.2,</w:t>
            </w:r>
          </w:p>
          <w:p>
            <w:pPr>
              <w:pStyle w:val="TableParagraph"/>
              <w:spacing w:before="89"/>
              <w:rPr>
                <w:sz w:val="8"/>
              </w:rPr>
            </w:pPr>
          </w:p>
          <w:p>
            <w:pPr>
              <w:pStyle w:val="TableParagraph"/>
              <w:ind w:left="110"/>
              <w:rPr>
                <w:sz w:val="8"/>
              </w:rPr>
            </w:pPr>
            <w:r>
              <w:rPr>
                <w:spacing w:val="-2"/>
                <w:sz w:val="8"/>
              </w:rPr>
              <w:t>LA2.3,</w:t>
            </w:r>
          </w:p>
          <w:p>
            <w:pPr>
              <w:pStyle w:val="TableParagraph"/>
              <w:rPr>
                <w:sz w:val="8"/>
              </w:rPr>
            </w:pPr>
          </w:p>
          <w:p>
            <w:pPr>
              <w:pStyle w:val="TableParagraph"/>
              <w:rPr>
                <w:sz w:val="8"/>
              </w:rPr>
            </w:pPr>
          </w:p>
          <w:p>
            <w:pPr>
              <w:pStyle w:val="TableParagraph"/>
              <w:ind w:left="86"/>
              <w:rPr>
                <w:sz w:val="8"/>
              </w:rPr>
            </w:pPr>
            <w:r>
              <w:rPr>
                <w:spacing w:val="-5"/>
                <w:sz w:val="8"/>
              </w:rPr>
              <w:t>LA2.5,</w:t>
            </w:r>
            <w:r>
              <w:rPr>
                <w:spacing w:val="-1"/>
                <w:sz w:val="8"/>
              </w:rPr>
              <w:t> </w:t>
            </w:r>
            <w:r>
              <w:rPr>
                <w:spacing w:val="-10"/>
                <w:sz w:val="8"/>
              </w:rPr>
              <w:t>y</w:t>
            </w:r>
          </w:p>
          <w:p>
            <w:pPr>
              <w:pStyle w:val="TableParagraph"/>
              <w:spacing w:before="90"/>
              <w:rPr>
                <w:sz w:val="8"/>
              </w:rPr>
            </w:pPr>
          </w:p>
          <w:p>
            <w:pPr>
              <w:pStyle w:val="TableParagraph"/>
              <w:ind w:left="118"/>
              <w:rPr>
                <w:sz w:val="8"/>
              </w:rPr>
            </w:pPr>
            <w:r>
              <w:rPr>
                <w:spacing w:val="-2"/>
                <w:sz w:val="8"/>
              </w:rPr>
              <w:t>LA3.1</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3"/>
              <w:rPr>
                <w:sz w:val="8"/>
              </w:rPr>
            </w:pPr>
          </w:p>
          <w:p>
            <w:pPr>
              <w:pStyle w:val="TableParagraph"/>
              <w:spacing w:line="715" w:lineRule="auto"/>
              <w:ind w:left="53" w:right="46"/>
              <w:jc w:val="center"/>
              <w:rPr>
                <w:sz w:val="8"/>
              </w:rPr>
            </w:pPr>
            <w:r>
              <w:rPr>
                <w:spacing w:val="-2"/>
                <w:sz w:val="8"/>
              </w:rPr>
              <w:t>Beneficiar</w:t>
            </w:r>
            <w:r>
              <w:rPr>
                <w:spacing w:val="-15"/>
                <w:sz w:val="8"/>
              </w:rPr>
              <w:t> </w:t>
            </w:r>
            <w:r>
              <w:rPr>
                <w:spacing w:val="-2"/>
                <w:sz w:val="8"/>
              </w:rPr>
              <w:t>2,000</w:t>
            </w:r>
            <w:r>
              <w:rPr>
                <w:spacing w:val="40"/>
                <w:sz w:val="8"/>
              </w:rPr>
              <w:t> </w:t>
            </w:r>
            <w:r>
              <w:rPr>
                <w:spacing w:val="-4"/>
                <w:sz w:val="8"/>
              </w:rPr>
              <w:t>personas</w:t>
            </w:r>
            <w:r>
              <w:rPr>
                <w:spacing w:val="-13"/>
                <w:sz w:val="8"/>
              </w:rPr>
              <w:t> </w:t>
            </w:r>
            <w:r>
              <w:rPr>
                <w:spacing w:val="-4"/>
                <w:sz w:val="8"/>
              </w:rPr>
              <w:t>a</w:t>
            </w:r>
            <w:r>
              <w:rPr>
                <w:spacing w:val="-12"/>
                <w:sz w:val="8"/>
              </w:rPr>
              <w:t> </w:t>
            </w:r>
            <w:r>
              <w:rPr>
                <w:spacing w:val="-4"/>
                <w:sz w:val="8"/>
              </w:rPr>
              <w:t>través</w:t>
            </w:r>
            <w:r>
              <w:rPr>
                <w:spacing w:val="-13"/>
                <w:sz w:val="8"/>
              </w:rPr>
              <w:t> </w:t>
            </w:r>
            <w:r>
              <w:rPr>
                <w:spacing w:val="-4"/>
                <w:sz w:val="8"/>
              </w:rPr>
              <w:t>de</w:t>
            </w:r>
            <w:r>
              <w:rPr>
                <w:spacing w:val="40"/>
                <w:sz w:val="8"/>
              </w:rPr>
              <w:t> </w:t>
            </w:r>
            <w:r>
              <w:rPr>
                <w:spacing w:val="-2"/>
                <w:sz w:val="8"/>
              </w:rPr>
              <w:t>platicas</w:t>
            </w:r>
            <w:r>
              <w:rPr>
                <w:spacing w:val="-15"/>
                <w:sz w:val="8"/>
              </w:rPr>
              <w:t> </w:t>
            </w:r>
            <w:r>
              <w:rPr>
                <w:spacing w:val="-2"/>
                <w:sz w:val="8"/>
              </w:rPr>
              <w:t>y</w:t>
            </w:r>
            <w:r>
              <w:rPr>
                <w:spacing w:val="-12"/>
                <w:sz w:val="8"/>
              </w:rPr>
              <w:t> </w:t>
            </w:r>
            <w:r>
              <w:rPr>
                <w:spacing w:val="-2"/>
                <w:sz w:val="8"/>
              </w:rPr>
              <w:t>talleres</w:t>
            </w:r>
            <w:r>
              <w:rPr>
                <w:spacing w:val="40"/>
                <w:sz w:val="8"/>
              </w:rPr>
              <w:t> </w:t>
            </w:r>
            <w:r>
              <w:rPr>
                <w:spacing w:val="-2"/>
                <w:sz w:val="8"/>
              </w:rPr>
              <w:t>sobre</w:t>
            </w:r>
            <w:r>
              <w:rPr>
                <w:spacing w:val="-12"/>
                <w:sz w:val="8"/>
              </w:rPr>
              <w:t> </w:t>
            </w:r>
            <w:r>
              <w:rPr>
                <w:spacing w:val="-2"/>
                <w:sz w:val="8"/>
              </w:rPr>
              <w:t>una</w:t>
            </w:r>
            <w:r>
              <w:rPr>
                <w:spacing w:val="40"/>
                <w:sz w:val="8"/>
              </w:rPr>
              <w:t> </w:t>
            </w:r>
            <w:r>
              <w:rPr>
                <w:spacing w:val="-2"/>
                <w:sz w:val="8"/>
              </w:rPr>
              <w:t>alimentación</w:t>
            </w:r>
            <w:r>
              <w:rPr>
                <w:spacing w:val="40"/>
                <w:sz w:val="8"/>
              </w:rPr>
              <w:t> </w:t>
            </w:r>
            <w:r>
              <w:rPr>
                <w:spacing w:val="-2"/>
                <w:sz w:val="8"/>
              </w:rPr>
              <w:t>saludable</w:t>
            </w:r>
            <w:r>
              <w:rPr>
                <w:spacing w:val="-14"/>
                <w:sz w:val="8"/>
              </w:rPr>
              <w:t> </w:t>
            </w:r>
            <w:r>
              <w:rPr>
                <w:spacing w:val="-2"/>
                <w:sz w:val="8"/>
              </w:rPr>
              <w:t>(Bajo</w:t>
            </w:r>
            <w:r>
              <w:rPr>
                <w:spacing w:val="40"/>
                <w:sz w:val="8"/>
              </w:rPr>
              <w:t> </w:t>
            </w:r>
            <w:r>
              <w:rPr>
                <w:spacing w:val="-2"/>
                <w:sz w:val="8"/>
              </w:rPr>
              <w:t>demanda)</w:t>
            </w:r>
            <w:r>
              <w:rPr>
                <w:spacing w:val="40"/>
                <w:sz w:val="8"/>
              </w:rPr>
              <w:t> </w:t>
            </w:r>
            <w:r>
              <w:rPr>
                <w:spacing w:val="-6"/>
                <w:sz w:val="8"/>
              </w:rPr>
              <w:t>(PROIGUALDAD</w:t>
            </w:r>
            <w:r>
              <w:rPr>
                <w:spacing w:val="40"/>
                <w:sz w:val="8"/>
              </w:rPr>
              <w:t> </w:t>
            </w:r>
            <w:r>
              <w:rPr>
                <w:spacing w:val="-2"/>
                <w:sz w:val="8"/>
              </w:rPr>
              <w:t>III.1.4)</w:t>
            </w:r>
            <w:r>
              <w:rPr>
                <w:spacing w:val="40"/>
                <w:sz w:val="8"/>
              </w:rPr>
              <w:t> </w:t>
            </w:r>
            <w:r>
              <w:rPr>
                <w:spacing w:val="-2"/>
                <w:sz w:val="8"/>
              </w:rPr>
              <w:t>(PROMUPINNA</w:t>
            </w:r>
            <w:r>
              <w:rPr>
                <w:spacing w:val="40"/>
                <w:sz w:val="8"/>
              </w:rPr>
              <w:t> </w:t>
            </w:r>
            <w:r>
              <w:rPr>
                <w:spacing w:val="-4"/>
                <w:sz w:val="8"/>
              </w:rPr>
              <w:t>VII.5,</w:t>
            </w:r>
            <w:r>
              <w:rPr>
                <w:spacing w:val="-14"/>
                <w:sz w:val="8"/>
              </w:rPr>
              <w:t> </w:t>
            </w:r>
            <w:r>
              <w:rPr>
                <w:spacing w:val="-4"/>
                <w:sz w:val="8"/>
              </w:rPr>
              <w:t>IX.7</w:t>
            </w:r>
            <w:r>
              <w:rPr>
                <w:spacing w:val="-12"/>
                <w:sz w:val="8"/>
              </w:rPr>
              <w:t> </w:t>
            </w:r>
            <w:r>
              <w:rPr>
                <w:spacing w:val="-4"/>
                <w:sz w:val="8"/>
              </w:rPr>
              <w:t>y</w:t>
            </w:r>
            <w:r>
              <w:rPr>
                <w:spacing w:val="-12"/>
                <w:sz w:val="8"/>
              </w:rPr>
              <w:t> </w:t>
            </w:r>
            <w:r>
              <w:rPr>
                <w:spacing w:val="-4"/>
                <w:sz w:val="8"/>
              </w:rPr>
              <w:t>IX.14)</w:t>
            </w:r>
            <w:r>
              <w:rPr>
                <w:spacing w:val="40"/>
                <w:sz w:val="8"/>
              </w:rPr>
              <w:t> </w:t>
            </w:r>
            <w:r>
              <w:rPr>
                <w:spacing w:val="-6"/>
                <w:sz w:val="8"/>
              </w:rPr>
              <w:t>(CG</w:t>
            </w:r>
            <w:r>
              <w:rPr>
                <w:spacing w:val="-10"/>
                <w:sz w:val="8"/>
              </w:rPr>
              <w:t> </w:t>
            </w:r>
            <w:r>
              <w:rPr>
                <w:spacing w:val="-6"/>
                <w:sz w:val="8"/>
              </w:rPr>
              <w:t>4.41.1</w:t>
            </w:r>
            <w:r>
              <w:rPr>
                <w:spacing w:val="-4"/>
                <w:sz w:val="8"/>
              </w:rPr>
              <w:t> </w:t>
            </w:r>
            <w:r>
              <w:rPr>
                <w:spacing w:val="-6"/>
                <w:sz w:val="8"/>
              </w:rPr>
              <w:t>y</w:t>
            </w:r>
            <w:r>
              <w:rPr>
                <w:spacing w:val="-11"/>
                <w:sz w:val="8"/>
              </w:rPr>
              <w:t> </w:t>
            </w:r>
            <w:r>
              <w:rPr>
                <w:spacing w:val="-7"/>
                <w:sz w:val="8"/>
              </w:rPr>
              <w:t>4.44.1)</w:t>
            </w:r>
          </w:p>
          <w:p>
            <w:pPr>
              <w:pStyle w:val="TableParagraph"/>
              <w:spacing w:line="91" w:lineRule="exact"/>
              <w:ind w:left="9" w:right="6"/>
              <w:jc w:val="center"/>
              <w:rPr>
                <w:sz w:val="8"/>
              </w:rPr>
            </w:pPr>
            <w:r>
              <w:rPr>
                <w:spacing w:val="-7"/>
                <w:sz w:val="8"/>
              </w:rPr>
              <w:t>(ET</w:t>
            </w:r>
            <w:r>
              <w:rPr>
                <w:spacing w:val="-8"/>
                <w:sz w:val="8"/>
              </w:rPr>
              <w:t> </w:t>
            </w:r>
            <w:r>
              <w:rPr>
                <w:spacing w:val="-4"/>
                <w:sz w:val="8"/>
              </w:rPr>
              <w:t>4.5)</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ind w:right="60"/>
              <w:jc w:val="right"/>
              <w:rPr>
                <w:sz w:val="8"/>
              </w:rPr>
            </w:pPr>
            <w:r>
              <w:rPr>
                <w:spacing w:val="-2"/>
                <w:sz w:val="8"/>
              </w:rPr>
              <w:t>$9,200.00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2"/>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left="109"/>
              <w:rPr>
                <w:sz w:val="8"/>
              </w:rPr>
            </w:pPr>
            <w:r>
              <w:rPr>
                <w:spacing w:val="-6"/>
                <w:sz w:val="8"/>
              </w:rPr>
              <w:t>4.41.1</w:t>
            </w:r>
            <w:r>
              <w:rPr>
                <w:spacing w:val="-10"/>
                <w:sz w:val="8"/>
              </w:rPr>
              <w:t> y</w:t>
            </w:r>
          </w:p>
          <w:p>
            <w:pPr>
              <w:pStyle w:val="TableParagraph"/>
              <w:rPr>
                <w:sz w:val="8"/>
              </w:rPr>
            </w:pPr>
          </w:p>
          <w:p>
            <w:pPr>
              <w:pStyle w:val="TableParagraph"/>
              <w:rPr>
                <w:sz w:val="8"/>
              </w:rPr>
            </w:pPr>
          </w:p>
          <w:p>
            <w:pPr>
              <w:pStyle w:val="TableParagraph"/>
              <w:ind w:left="133"/>
              <w:rPr>
                <w:sz w:val="8"/>
              </w:rPr>
            </w:pPr>
            <w:r>
              <w:rPr>
                <w:spacing w:val="-2"/>
                <w:sz w:val="8"/>
              </w:rPr>
              <w:t>4.44.1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1"/>
              <w:rPr>
                <w:sz w:val="8"/>
              </w:rPr>
            </w:pPr>
          </w:p>
          <w:p>
            <w:pPr>
              <w:pStyle w:val="TableParagraph"/>
              <w:spacing w:line="712" w:lineRule="auto" w:before="1"/>
              <w:ind w:left="60" w:right="66"/>
              <w:jc w:val="center"/>
              <w:rPr>
                <w:sz w:val="8"/>
              </w:rPr>
            </w:pPr>
            <w:r>
              <w:rPr>
                <w:spacing w:val="-4"/>
                <w:sz w:val="8"/>
              </w:rPr>
              <w:t>Convenio</w:t>
            </w:r>
            <w:r>
              <w:rPr>
                <w:spacing w:val="-12"/>
                <w:sz w:val="8"/>
              </w:rPr>
              <w:t> </w:t>
            </w:r>
            <w:r>
              <w:rPr>
                <w:spacing w:val="-4"/>
                <w:sz w:val="8"/>
              </w:rPr>
              <w:t>de</w:t>
            </w:r>
            <w:r>
              <w:rPr>
                <w:spacing w:val="40"/>
                <w:sz w:val="8"/>
              </w:rPr>
              <w:t> </w:t>
            </w:r>
            <w:r>
              <w:rPr>
                <w:spacing w:val="-8"/>
                <w:sz w:val="8"/>
              </w:rPr>
              <w:t>Colaboración</w:t>
            </w:r>
            <w:r>
              <w:rPr>
                <w:spacing w:val="40"/>
                <w:sz w:val="8"/>
              </w:rPr>
              <w:t> </w:t>
            </w:r>
            <w:r>
              <w:rPr>
                <w:spacing w:val="-2"/>
                <w:sz w:val="8"/>
              </w:rPr>
              <w:t>entre</w:t>
            </w:r>
            <w:r>
              <w:rPr>
                <w:spacing w:val="-12"/>
                <w:sz w:val="8"/>
              </w:rPr>
              <w:t> </w:t>
            </w:r>
            <w:r>
              <w:rPr>
                <w:spacing w:val="-2"/>
                <w:sz w:val="8"/>
              </w:rPr>
              <w:t>DIF</w:t>
            </w:r>
            <w:r>
              <w:rPr>
                <w:spacing w:val="40"/>
                <w:sz w:val="8"/>
              </w:rPr>
              <w:t> </w:t>
            </w:r>
            <w:r>
              <w:rPr>
                <w:spacing w:val="-4"/>
                <w:sz w:val="8"/>
              </w:rPr>
              <w:t>estatal</w:t>
            </w:r>
            <w:r>
              <w:rPr>
                <w:spacing w:val="-14"/>
                <w:sz w:val="8"/>
              </w:rPr>
              <w:t> </w:t>
            </w:r>
            <w:r>
              <w:rPr>
                <w:spacing w:val="-4"/>
                <w:sz w:val="8"/>
              </w:rPr>
              <w:t>y</w:t>
            </w:r>
            <w:r>
              <w:rPr>
                <w:spacing w:val="-12"/>
                <w:sz w:val="8"/>
              </w:rPr>
              <w:t> </w:t>
            </w:r>
            <w:r>
              <w:rPr>
                <w:spacing w:val="-4"/>
                <w:sz w:val="8"/>
              </w:rPr>
              <w:t>DIF</w:t>
            </w:r>
            <w:r>
              <w:rPr>
                <w:spacing w:val="40"/>
                <w:sz w:val="8"/>
              </w:rPr>
              <w:t> </w:t>
            </w:r>
            <w:r>
              <w:rPr>
                <w:spacing w:val="-2"/>
                <w:sz w:val="8"/>
              </w:rPr>
              <w:t>municipa</w:t>
            </w:r>
          </w:p>
          <w:p>
            <w:pPr>
              <w:pStyle w:val="TableParagraph"/>
              <w:rPr>
                <w:sz w:val="8"/>
              </w:rPr>
            </w:pPr>
          </w:p>
          <w:p>
            <w:pPr>
              <w:pStyle w:val="TableParagraph"/>
              <w:rPr>
                <w:sz w:val="8"/>
              </w:rPr>
            </w:pPr>
          </w:p>
          <w:p>
            <w:pPr>
              <w:pStyle w:val="TableParagraph"/>
              <w:spacing w:before="1"/>
              <w:rPr>
                <w:sz w:val="8"/>
              </w:rPr>
            </w:pPr>
          </w:p>
          <w:p>
            <w:pPr>
              <w:pStyle w:val="TableParagraph"/>
              <w:spacing w:line="712" w:lineRule="auto"/>
              <w:ind w:left="69" w:right="74" w:firstLine="1"/>
              <w:jc w:val="center"/>
              <w:rPr>
                <w:sz w:val="8"/>
              </w:rPr>
            </w:pPr>
            <w:r>
              <w:rPr>
                <w:spacing w:val="-6"/>
                <w:sz w:val="8"/>
              </w:rPr>
              <w:t>Equipamiento</w:t>
            </w:r>
            <w:r>
              <w:rPr>
                <w:spacing w:val="40"/>
                <w:sz w:val="8"/>
              </w:rPr>
              <w:t> </w:t>
            </w:r>
            <w:r>
              <w:rPr>
                <w:spacing w:val="-2"/>
                <w:sz w:val="8"/>
              </w:rPr>
              <w:t>de</w:t>
            </w:r>
            <w:r>
              <w:rPr>
                <w:spacing w:val="-15"/>
                <w:sz w:val="8"/>
              </w:rPr>
              <w:t> </w:t>
            </w:r>
            <w:r>
              <w:rPr>
                <w:spacing w:val="-2"/>
                <w:sz w:val="8"/>
              </w:rPr>
              <w:t>7</w:t>
            </w:r>
            <w:r>
              <w:rPr>
                <w:spacing w:val="40"/>
                <w:sz w:val="8"/>
              </w:rPr>
              <w:t> </w:t>
            </w:r>
            <w:r>
              <w:rPr>
                <w:spacing w:val="-8"/>
                <w:sz w:val="8"/>
              </w:rPr>
              <w:t>desayunadores</w:t>
            </w:r>
          </w:p>
        </w:tc>
        <w:tc>
          <w:tcPr>
            <w:tcW w:w="724" w:type="dxa"/>
          </w:tcPr>
          <w:p>
            <w:pPr>
              <w:pStyle w:val="TableParagraph"/>
              <w:spacing w:before="68"/>
              <w:rPr>
                <w:sz w:val="8"/>
              </w:rPr>
            </w:pPr>
          </w:p>
          <w:p>
            <w:pPr>
              <w:pStyle w:val="TableParagraph"/>
              <w:spacing w:line="715" w:lineRule="auto"/>
              <w:ind w:left="62" w:right="69"/>
              <w:jc w:val="center"/>
              <w:rPr>
                <w:sz w:val="8"/>
              </w:rPr>
            </w:pPr>
            <w:r>
              <w:rPr>
                <w:spacing w:val="-6"/>
                <w:sz w:val="8"/>
              </w:rPr>
              <w:t>Firma</w:t>
            </w:r>
            <w:r>
              <w:rPr>
                <w:spacing w:val="-12"/>
                <w:sz w:val="8"/>
              </w:rPr>
              <w:t> </w:t>
            </w:r>
            <w:r>
              <w:rPr>
                <w:spacing w:val="-6"/>
                <w:sz w:val="8"/>
              </w:rPr>
              <w:t>de</w:t>
            </w:r>
            <w:r>
              <w:rPr>
                <w:spacing w:val="-12"/>
                <w:sz w:val="8"/>
              </w:rPr>
              <w:t> </w:t>
            </w:r>
            <w:r>
              <w:rPr>
                <w:spacing w:val="-6"/>
                <w:sz w:val="8"/>
              </w:rPr>
              <w:t>convenio</w:t>
            </w:r>
            <w:r>
              <w:rPr>
                <w:spacing w:val="-12"/>
                <w:sz w:val="8"/>
              </w:rPr>
              <w:t> </w:t>
            </w:r>
            <w:r>
              <w:rPr>
                <w:spacing w:val="-6"/>
                <w:sz w:val="8"/>
              </w:rPr>
              <w:t>de</w:t>
            </w:r>
            <w:r>
              <w:rPr>
                <w:spacing w:val="40"/>
                <w:sz w:val="8"/>
              </w:rPr>
              <w:t> </w:t>
            </w:r>
            <w:r>
              <w:rPr>
                <w:spacing w:val="-2"/>
                <w:sz w:val="8"/>
              </w:rPr>
              <w:t>colaboración</w:t>
            </w:r>
            <w:r>
              <w:rPr>
                <w:spacing w:val="-14"/>
                <w:sz w:val="8"/>
              </w:rPr>
              <w:t> </w:t>
            </w:r>
            <w:r>
              <w:rPr>
                <w:spacing w:val="-2"/>
                <w:sz w:val="8"/>
              </w:rPr>
              <w:t>para</w:t>
            </w:r>
            <w:r>
              <w:rPr>
                <w:spacing w:val="40"/>
                <w:sz w:val="8"/>
              </w:rPr>
              <w:t> </w:t>
            </w:r>
            <w:r>
              <w:rPr>
                <w:spacing w:val="-4"/>
                <w:sz w:val="8"/>
              </w:rPr>
              <w:t>garantizar</w:t>
            </w:r>
            <w:r>
              <w:rPr>
                <w:spacing w:val="-11"/>
                <w:sz w:val="8"/>
              </w:rPr>
              <w:t> </w:t>
            </w:r>
            <w:r>
              <w:rPr>
                <w:spacing w:val="-4"/>
                <w:sz w:val="8"/>
              </w:rPr>
              <w:t>el</w:t>
            </w:r>
            <w:r>
              <w:rPr>
                <w:spacing w:val="-11"/>
                <w:sz w:val="8"/>
              </w:rPr>
              <w:t> </w:t>
            </w:r>
            <w:r>
              <w:rPr>
                <w:spacing w:val="-4"/>
                <w:sz w:val="8"/>
              </w:rPr>
              <w:t>derecho</w:t>
            </w:r>
            <w:r>
              <w:rPr>
                <w:spacing w:val="40"/>
                <w:sz w:val="8"/>
              </w:rPr>
              <w:t> </w:t>
            </w:r>
            <w:r>
              <w:rPr>
                <w:spacing w:val="-2"/>
                <w:sz w:val="8"/>
              </w:rPr>
              <w:t>a</w:t>
            </w:r>
            <w:r>
              <w:rPr>
                <w:spacing w:val="-14"/>
                <w:sz w:val="8"/>
              </w:rPr>
              <w:t> </w:t>
            </w:r>
            <w:r>
              <w:rPr>
                <w:spacing w:val="-2"/>
                <w:sz w:val="8"/>
              </w:rPr>
              <w:t>la</w:t>
            </w:r>
            <w:r>
              <w:rPr>
                <w:spacing w:val="-12"/>
                <w:sz w:val="8"/>
              </w:rPr>
              <w:t> </w:t>
            </w:r>
            <w:r>
              <w:rPr>
                <w:spacing w:val="-2"/>
                <w:sz w:val="8"/>
              </w:rPr>
              <w:t>alimentación</w:t>
            </w:r>
            <w:r>
              <w:rPr>
                <w:spacing w:val="-12"/>
                <w:sz w:val="8"/>
              </w:rPr>
              <w:t> </w:t>
            </w:r>
            <w:r>
              <w:rPr>
                <w:spacing w:val="-2"/>
                <w:sz w:val="8"/>
              </w:rPr>
              <w:t>de</w:t>
            </w:r>
            <w:r>
              <w:rPr>
                <w:spacing w:val="40"/>
                <w:sz w:val="8"/>
              </w:rPr>
              <w:t> </w:t>
            </w:r>
            <w:r>
              <w:rPr>
                <w:sz w:val="8"/>
              </w:rPr>
              <w:t>niñas,</w:t>
            </w:r>
            <w:r>
              <w:rPr>
                <w:spacing w:val="-11"/>
                <w:sz w:val="8"/>
              </w:rPr>
              <w:t> </w:t>
            </w:r>
            <w:r>
              <w:rPr>
                <w:sz w:val="8"/>
              </w:rPr>
              <w:t>niños</w:t>
            </w:r>
            <w:r>
              <w:rPr>
                <w:spacing w:val="-13"/>
                <w:sz w:val="8"/>
              </w:rPr>
              <w:t> </w:t>
            </w:r>
            <w:r>
              <w:rPr>
                <w:sz w:val="8"/>
              </w:rPr>
              <w:t>y</w:t>
            </w:r>
            <w:r>
              <w:rPr>
                <w:spacing w:val="40"/>
                <w:sz w:val="8"/>
              </w:rPr>
              <w:t> </w:t>
            </w:r>
            <w:r>
              <w:rPr>
                <w:spacing w:val="-2"/>
                <w:sz w:val="8"/>
              </w:rPr>
              <w:t>adolescentes</w:t>
            </w:r>
            <w:r>
              <w:rPr>
                <w:spacing w:val="-15"/>
                <w:sz w:val="8"/>
              </w:rPr>
              <w:t> </w:t>
            </w:r>
            <w:r>
              <w:rPr>
                <w:spacing w:val="-2"/>
                <w:sz w:val="8"/>
              </w:rPr>
              <w:t>que</w:t>
            </w:r>
            <w:r>
              <w:rPr>
                <w:spacing w:val="40"/>
                <w:sz w:val="8"/>
              </w:rPr>
              <w:t> </w:t>
            </w:r>
            <w:r>
              <w:rPr>
                <w:spacing w:val="-4"/>
                <w:sz w:val="8"/>
              </w:rPr>
              <w:t>asistana</w:t>
            </w:r>
            <w:r>
              <w:rPr>
                <w:spacing w:val="-10"/>
                <w:sz w:val="8"/>
              </w:rPr>
              <w:t> </w:t>
            </w:r>
            <w:r>
              <w:rPr>
                <w:spacing w:val="-4"/>
                <w:sz w:val="8"/>
              </w:rPr>
              <w:t>escuelas</w:t>
            </w:r>
            <w:r>
              <w:rPr>
                <w:spacing w:val="-13"/>
                <w:sz w:val="8"/>
              </w:rPr>
              <w:t> </w:t>
            </w:r>
            <w:r>
              <w:rPr>
                <w:spacing w:val="-4"/>
                <w:sz w:val="8"/>
              </w:rPr>
              <w:t>de</w:t>
            </w:r>
            <w:r>
              <w:rPr>
                <w:spacing w:val="40"/>
                <w:sz w:val="8"/>
              </w:rPr>
              <w:t> </w:t>
            </w:r>
            <w:r>
              <w:rPr>
                <w:spacing w:val="-2"/>
                <w:sz w:val="8"/>
              </w:rPr>
              <w:t>educación</w:t>
            </w:r>
            <w:r>
              <w:rPr>
                <w:spacing w:val="-14"/>
                <w:sz w:val="8"/>
              </w:rPr>
              <w:t> </w:t>
            </w:r>
            <w:r>
              <w:rPr>
                <w:spacing w:val="-2"/>
                <w:sz w:val="8"/>
              </w:rPr>
              <w:t>básica,a</w:t>
            </w:r>
            <w:r>
              <w:rPr>
                <w:spacing w:val="40"/>
                <w:sz w:val="8"/>
              </w:rPr>
              <w:t> </w:t>
            </w:r>
            <w:r>
              <w:rPr>
                <w:spacing w:val="-6"/>
                <w:sz w:val="8"/>
              </w:rPr>
              <w:t>mujeres</w:t>
            </w:r>
            <w:r>
              <w:rPr>
                <w:spacing w:val="-13"/>
                <w:sz w:val="8"/>
              </w:rPr>
              <w:t> </w:t>
            </w:r>
            <w:r>
              <w:rPr>
                <w:spacing w:val="-6"/>
                <w:sz w:val="8"/>
              </w:rPr>
              <w:t>embarazadas</w:t>
            </w:r>
            <w:r>
              <w:rPr>
                <w:spacing w:val="40"/>
                <w:sz w:val="8"/>
              </w:rPr>
              <w:t> </w:t>
            </w:r>
            <w:r>
              <w:rPr>
                <w:spacing w:val="-2"/>
                <w:sz w:val="8"/>
              </w:rPr>
              <w:t>yadultos</w:t>
            </w:r>
            <w:r>
              <w:rPr>
                <w:spacing w:val="-13"/>
                <w:sz w:val="8"/>
              </w:rPr>
              <w:t> </w:t>
            </w:r>
            <w:r>
              <w:rPr>
                <w:spacing w:val="-2"/>
                <w:sz w:val="8"/>
              </w:rPr>
              <w:t>mayores.</w:t>
            </w:r>
          </w:p>
          <w:p>
            <w:pPr>
              <w:pStyle w:val="TableParagraph"/>
              <w:rPr>
                <w:sz w:val="8"/>
              </w:rPr>
            </w:pPr>
          </w:p>
          <w:p>
            <w:pPr>
              <w:pStyle w:val="TableParagraph"/>
              <w:spacing w:before="89"/>
              <w:rPr>
                <w:sz w:val="8"/>
              </w:rPr>
            </w:pPr>
          </w:p>
          <w:p>
            <w:pPr>
              <w:pStyle w:val="TableParagraph"/>
              <w:spacing w:line="715" w:lineRule="auto" w:before="1"/>
              <w:ind w:left="65" w:right="74" w:firstLine="1"/>
              <w:jc w:val="center"/>
              <w:rPr>
                <w:sz w:val="8"/>
              </w:rPr>
            </w:pPr>
            <w:r>
              <w:rPr>
                <w:sz w:val="8"/>
              </w:rPr>
              <w:t>Dela</w:t>
            </w:r>
            <w:r>
              <w:rPr>
                <w:spacing w:val="-10"/>
                <w:sz w:val="8"/>
              </w:rPr>
              <w:t> </w:t>
            </w:r>
            <w:r>
              <w:rPr>
                <w:sz w:val="8"/>
              </w:rPr>
              <w:t>mano</w:t>
            </w:r>
            <w:r>
              <w:rPr>
                <w:spacing w:val="-12"/>
                <w:sz w:val="8"/>
              </w:rPr>
              <w:t> </w:t>
            </w:r>
            <w:r>
              <w:rPr>
                <w:sz w:val="8"/>
              </w:rPr>
              <w:t>del</w:t>
            </w:r>
            <w:r>
              <w:rPr>
                <w:spacing w:val="40"/>
                <w:sz w:val="8"/>
              </w:rPr>
              <w:t> </w:t>
            </w:r>
            <w:r>
              <w:rPr>
                <w:spacing w:val="-6"/>
                <w:sz w:val="8"/>
              </w:rPr>
              <w:t>Gobierno</w:t>
            </w:r>
            <w:r>
              <w:rPr>
                <w:spacing w:val="-14"/>
                <w:sz w:val="8"/>
              </w:rPr>
              <w:t> </w:t>
            </w:r>
            <w:r>
              <w:rPr>
                <w:spacing w:val="-6"/>
                <w:sz w:val="8"/>
              </w:rPr>
              <w:t>del</w:t>
            </w:r>
            <w:r>
              <w:rPr>
                <w:spacing w:val="-11"/>
                <w:sz w:val="8"/>
              </w:rPr>
              <w:t> </w:t>
            </w:r>
            <w:r>
              <w:rPr>
                <w:spacing w:val="-6"/>
                <w:sz w:val="8"/>
              </w:rPr>
              <w:t>Estado</w:t>
            </w:r>
            <w:r>
              <w:rPr>
                <w:spacing w:val="40"/>
                <w:sz w:val="8"/>
              </w:rPr>
              <w:t> </w:t>
            </w:r>
            <w:r>
              <w:rPr>
                <w:sz w:val="8"/>
              </w:rPr>
              <w:t>a</w:t>
            </w:r>
            <w:r>
              <w:rPr>
                <w:spacing w:val="-12"/>
                <w:sz w:val="8"/>
              </w:rPr>
              <w:t> </w:t>
            </w:r>
            <w:r>
              <w:rPr>
                <w:sz w:val="8"/>
              </w:rPr>
              <w:t>través</w:t>
            </w:r>
            <w:r>
              <w:rPr>
                <w:spacing w:val="-13"/>
                <w:sz w:val="8"/>
              </w:rPr>
              <w:t> </w:t>
            </w:r>
            <w:r>
              <w:rPr>
                <w:sz w:val="8"/>
              </w:rPr>
              <w:t>del</w:t>
            </w:r>
            <w:r>
              <w:rPr>
                <w:spacing w:val="-11"/>
                <w:sz w:val="8"/>
              </w:rPr>
              <w:t> </w:t>
            </w:r>
            <w:r>
              <w:rPr>
                <w:sz w:val="8"/>
              </w:rPr>
              <w:t>DIF</w:t>
            </w:r>
            <w:r>
              <w:rPr>
                <w:spacing w:val="40"/>
                <w:sz w:val="8"/>
              </w:rPr>
              <w:t> </w:t>
            </w:r>
            <w:r>
              <w:rPr>
                <w:spacing w:val="-6"/>
                <w:sz w:val="8"/>
              </w:rPr>
              <w:t>Estatal</w:t>
            </w:r>
            <w:r>
              <w:rPr>
                <w:spacing w:val="-11"/>
                <w:sz w:val="8"/>
              </w:rPr>
              <w:t> </w:t>
            </w:r>
            <w:r>
              <w:rPr>
                <w:spacing w:val="-6"/>
                <w:sz w:val="8"/>
              </w:rPr>
              <w:t>se</w:t>
            </w:r>
            <w:r>
              <w:rPr>
                <w:spacing w:val="-12"/>
                <w:sz w:val="8"/>
              </w:rPr>
              <w:t> </w:t>
            </w:r>
            <w:r>
              <w:rPr>
                <w:spacing w:val="-6"/>
                <w:sz w:val="8"/>
              </w:rPr>
              <w:t>equiparán</w:t>
            </w:r>
            <w:r>
              <w:rPr>
                <w:spacing w:val="-12"/>
                <w:sz w:val="8"/>
              </w:rPr>
              <w:t> </w:t>
            </w:r>
            <w:r>
              <w:rPr>
                <w:spacing w:val="-6"/>
                <w:sz w:val="8"/>
              </w:rPr>
              <w:t>7</w:t>
            </w:r>
            <w:r>
              <w:rPr>
                <w:spacing w:val="40"/>
                <w:sz w:val="8"/>
              </w:rPr>
              <w:t> </w:t>
            </w:r>
            <w:r>
              <w:rPr>
                <w:spacing w:val="-8"/>
                <w:sz w:val="8"/>
              </w:rPr>
              <w:t>desayunadores</w:t>
            </w:r>
            <w:r>
              <w:rPr>
                <w:spacing w:val="11"/>
                <w:sz w:val="8"/>
              </w:rPr>
              <w:t> </w:t>
            </w:r>
            <w:r>
              <w:rPr>
                <w:spacing w:val="-4"/>
                <w:sz w:val="8"/>
              </w:rPr>
              <w:t>para</w:t>
            </w:r>
          </w:p>
          <w:p>
            <w:pPr>
              <w:pStyle w:val="TableParagraph"/>
              <w:ind w:left="9" w:right="16"/>
              <w:jc w:val="center"/>
              <w:rPr>
                <w:sz w:val="8"/>
              </w:rPr>
            </w:pPr>
            <w:r>
              <w:rPr>
                <w:spacing w:val="-6"/>
                <w:sz w:val="8"/>
              </w:rPr>
              <w:t>los</w:t>
            </w:r>
            <w:r>
              <w:rPr>
                <w:spacing w:val="-10"/>
                <w:sz w:val="8"/>
              </w:rPr>
              <w:t> </w:t>
            </w:r>
            <w:r>
              <w:rPr>
                <w:spacing w:val="-6"/>
                <w:sz w:val="8"/>
              </w:rPr>
              <w:t>niños</w:t>
            </w:r>
            <w:r>
              <w:rPr>
                <w:spacing w:val="-10"/>
                <w:sz w:val="8"/>
              </w:rPr>
              <w:t> </w:t>
            </w:r>
            <w:r>
              <w:rPr>
                <w:spacing w:val="-6"/>
                <w:sz w:val="8"/>
              </w:rPr>
              <w:t>de</w:t>
            </w:r>
            <w:r>
              <w:rPr>
                <w:spacing w:val="-8"/>
                <w:sz w:val="8"/>
              </w:rPr>
              <w:t> </w:t>
            </w:r>
            <w:r>
              <w:rPr>
                <w:spacing w:val="-6"/>
                <w:sz w:val="8"/>
              </w:rPr>
              <w:t>la</w:t>
            </w:r>
            <w:r>
              <w:rPr>
                <w:spacing w:val="-5"/>
                <w:sz w:val="8"/>
              </w:rPr>
              <w:t> </w:t>
            </w:r>
            <w:r>
              <w:rPr>
                <w:spacing w:val="-6"/>
                <w:sz w:val="8"/>
              </w:rPr>
              <w:t>capital.</w:t>
            </w:r>
          </w:p>
        </w:tc>
      </w:tr>
    </w:tbl>
    <w:p>
      <w:pPr>
        <w:pStyle w:val="TableParagraph"/>
        <w:spacing w:after="0"/>
        <w:jc w:val="center"/>
        <w:rPr>
          <w:sz w:val="8"/>
        </w:rPr>
        <w:sectPr>
          <w:pgSz w:w="12250" w:h="15850"/>
          <w:pgMar w:header="626" w:footer="0" w:top="840" w:bottom="280" w:left="1133" w:right="1133"/>
        </w:sectPr>
      </w:pPr>
    </w:p>
    <w:p>
      <w:pPr>
        <w:pStyle w:val="BodyText"/>
        <w:rPr>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362" name="Group 362"/>
                <wp:cNvGraphicFramePr>
                  <a:graphicFrameLocks/>
                </wp:cNvGraphicFramePr>
                <a:graphic>
                  <a:graphicData uri="http://schemas.microsoft.com/office/word/2010/wordprocessingGroup">
                    <wpg:wgp>
                      <wpg:cNvPr id="362" name="Group 362"/>
                      <wpg:cNvGrpSpPr/>
                      <wpg:grpSpPr>
                        <a:xfrm>
                          <a:off x="0" y="0"/>
                          <a:ext cx="5965190" cy="26034"/>
                          <a:chExt cx="5965190" cy="26034"/>
                        </a:xfrm>
                      </wpg:grpSpPr>
                      <wps:wsp>
                        <wps:cNvPr id="363" name="Graphic 363"/>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11"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5"/>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8"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8"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9"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9"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2550"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93"/>
              <w:rPr>
                <w:sz w:val="8"/>
              </w:rPr>
            </w:pPr>
            <w:r>
              <w:rPr>
                <w:spacing w:val="-2"/>
                <w:sz w:val="8"/>
              </w:rPr>
              <w:t>Bienestar</w:t>
            </w:r>
          </w:p>
          <w:p>
            <w:pPr>
              <w:pStyle w:val="TableParagraph"/>
              <w:rPr>
                <w:sz w:val="8"/>
              </w:rPr>
            </w:pPr>
          </w:p>
          <w:p>
            <w:pPr>
              <w:pStyle w:val="TableParagraph"/>
              <w:spacing w:before="5"/>
              <w:rPr>
                <w:sz w:val="8"/>
              </w:rPr>
            </w:pPr>
          </w:p>
          <w:p>
            <w:pPr>
              <w:pStyle w:val="TableParagraph"/>
              <w:ind w:left="81"/>
              <w:rPr>
                <w:sz w:val="8"/>
              </w:rPr>
            </w:pPr>
            <w:r>
              <w:rPr>
                <w:spacing w:val="-7"/>
                <w:sz w:val="8"/>
              </w:rPr>
              <w:t>para</w:t>
            </w:r>
            <w:r>
              <w:rPr>
                <w:spacing w:val="-5"/>
                <w:sz w:val="8"/>
              </w:rPr>
              <w:t> </w:t>
            </w:r>
            <w:r>
              <w:rPr>
                <w:spacing w:val="-2"/>
                <w:sz w:val="8"/>
              </w:rPr>
              <w:t>todos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7" w:right="11"/>
              <w:jc w:val="center"/>
              <w:rPr>
                <w:sz w:val="8"/>
              </w:rPr>
            </w:pPr>
            <w:r>
              <w:rPr>
                <w:spacing w:val="-5"/>
                <w:sz w:val="8"/>
              </w:rPr>
              <w:t>14</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0"/>
              <w:rPr>
                <w:sz w:val="8"/>
              </w:rPr>
            </w:pPr>
          </w:p>
          <w:p>
            <w:pPr>
              <w:pStyle w:val="TableParagraph"/>
              <w:ind w:left="105"/>
              <w:rPr>
                <w:sz w:val="8"/>
              </w:rPr>
            </w:pPr>
            <w:r>
              <w:rPr>
                <w:spacing w:val="-6"/>
                <w:sz w:val="8"/>
              </w:rPr>
              <w:t>Unidos</w:t>
            </w:r>
            <w:r>
              <w:rPr>
                <w:spacing w:val="-12"/>
                <w:sz w:val="8"/>
              </w:rPr>
              <w:t> </w:t>
            </w:r>
            <w:r>
              <w:rPr>
                <w:spacing w:val="-6"/>
                <w:sz w:val="8"/>
              </w:rPr>
              <w:t>por</w:t>
            </w:r>
            <w:r>
              <w:rPr>
                <w:spacing w:val="-10"/>
                <w:sz w:val="8"/>
              </w:rPr>
              <w:t> </w:t>
            </w:r>
            <w:r>
              <w:rPr>
                <w:spacing w:val="-6"/>
                <w:sz w:val="8"/>
              </w:rPr>
              <w:t>el</w:t>
            </w:r>
          </w:p>
          <w:p>
            <w:pPr>
              <w:pStyle w:val="TableParagraph"/>
              <w:rPr>
                <w:sz w:val="8"/>
              </w:rPr>
            </w:pPr>
          </w:p>
          <w:p>
            <w:pPr>
              <w:pStyle w:val="TableParagraph"/>
              <w:spacing w:before="5"/>
              <w:rPr>
                <w:sz w:val="8"/>
              </w:rPr>
            </w:pPr>
          </w:p>
          <w:p>
            <w:pPr>
              <w:pStyle w:val="TableParagraph"/>
              <w:ind w:left="174"/>
              <w:rPr>
                <w:sz w:val="8"/>
              </w:rPr>
            </w:pPr>
            <w:r>
              <w:rPr>
                <w:spacing w:val="-2"/>
                <w:sz w:val="8"/>
              </w:rPr>
              <w:t>Deporte</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70"/>
              <w:rPr>
                <w:sz w:val="8"/>
              </w:rPr>
            </w:pPr>
            <w:r>
              <w:rPr>
                <w:spacing w:val="-2"/>
                <w:sz w:val="8"/>
              </w:rPr>
              <w:t>Instituto</w:t>
            </w:r>
          </w:p>
          <w:p>
            <w:pPr>
              <w:pStyle w:val="TableParagraph"/>
              <w:rPr>
                <w:sz w:val="8"/>
              </w:rPr>
            </w:pPr>
          </w:p>
          <w:p>
            <w:pPr>
              <w:pStyle w:val="TableParagraph"/>
              <w:spacing w:before="5"/>
              <w:rPr>
                <w:sz w:val="8"/>
              </w:rPr>
            </w:pPr>
          </w:p>
          <w:p>
            <w:pPr>
              <w:pStyle w:val="TableParagraph"/>
              <w:ind w:left="91"/>
              <w:rPr>
                <w:sz w:val="8"/>
              </w:rPr>
            </w:pPr>
            <w:r>
              <w:rPr>
                <w:spacing w:val="-2"/>
                <w:sz w:val="8"/>
              </w:rPr>
              <w:t>Municipaldel</w:t>
            </w:r>
          </w:p>
          <w:p>
            <w:pPr>
              <w:pStyle w:val="TableParagraph"/>
              <w:rPr>
                <w:sz w:val="8"/>
              </w:rPr>
            </w:pPr>
          </w:p>
          <w:p>
            <w:pPr>
              <w:pStyle w:val="TableParagraph"/>
              <w:spacing w:before="5"/>
              <w:rPr>
                <w:sz w:val="8"/>
              </w:rPr>
            </w:pPr>
          </w:p>
          <w:p>
            <w:pPr>
              <w:pStyle w:val="TableParagraph"/>
              <w:ind w:left="129"/>
              <w:rPr>
                <w:sz w:val="8"/>
              </w:rPr>
            </w:pPr>
            <w:r>
              <w:rPr>
                <w:spacing w:val="-7"/>
                <w:sz w:val="8"/>
              </w:rPr>
              <w:t>Deporte</w:t>
            </w:r>
            <w:r>
              <w:rPr>
                <w:spacing w:val="-3"/>
                <w:sz w:val="8"/>
              </w:rPr>
              <w:t> </w:t>
            </w:r>
            <w:r>
              <w:rPr>
                <w:spacing w:val="-5"/>
                <w:sz w:val="8"/>
              </w:rPr>
              <w:t>de</w:t>
            </w:r>
          </w:p>
          <w:p>
            <w:pPr>
              <w:pStyle w:val="TableParagraph"/>
              <w:rPr>
                <w:sz w:val="8"/>
              </w:rPr>
            </w:pPr>
          </w:p>
          <w:p>
            <w:pPr>
              <w:pStyle w:val="TableParagraph"/>
              <w:spacing w:before="2"/>
              <w:rPr>
                <w:sz w:val="8"/>
              </w:rPr>
            </w:pPr>
          </w:p>
          <w:p>
            <w:pPr>
              <w:pStyle w:val="TableParagraph"/>
              <w:ind w:left="184"/>
              <w:rPr>
                <w:sz w:val="8"/>
              </w:rPr>
            </w:pPr>
            <w:r>
              <w:rPr>
                <w:spacing w:val="-2"/>
                <w:sz w:val="8"/>
              </w:rPr>
              <w:t>Puebla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6"/>
              <w:jc w:val="center"/>
              <w:rPr>
                <w:sz w:val="8"/>
              </w:rPr>
            </w:pPr>
            <w:r>
              <w:rPr>
                <w:spacing w:val="-5"/>
                <w:sz w:val="8"/>
              </w:rPr>
              <w:t>03</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27"/>
              <w:rPr>
                <w:sz w:val="8"/>
              </w:rPr>
            </w:pPr>
            <w:r>
              <w:rPr>
                <w:spacing w:val="-2"/>
                <w:sz w:val="8"/>
              </w:rPr>
              <w:t>Infraestructura</w:t>
            </w:r>
          </w:p>
          <w:p>
            <w:pPr>
              <w:pStyle w:val="TableParagraph"/>
              <w:rPr>
                <w:sz w:val="8"/>
              </w:rPr>
            </w:pPr>
          </w:p>
          <w:p>
            <w:pPr>
              <w:pStyle w:val="TableParagraph"/>
              <w:spacing w:before="5"/>
              <w:rPr>
                <w:sz w:val="8"/>
              </w:rPr>
            </w:pPr>
          </w:p>
          <w:p>
            <w:pPr>
              <w:pStyle w:val="TableParagraph"/>
              <w:ind w:left="146"/>
              <w:rPr>
                <w:sz w:val="8"/>
              </w:rPr>
            </w:pPr>
            <w:r>
              <w:rPr>
                <w:spacing w:val="-8"/>
                <w:sz w:val="8"/>
              </w:rPr>
              <w:t>deportiva</w:t>
            </w:r>
            <w:r>
              <w:rPr>
                <w:spacing w:val="4"/>
                <w:sz w:val="8"/>
              </w:rPr>
              <w:t> </w:t>
            </w:r>
            <w:r>
              <w:rPr>
                <w:spacing w:val="-5"/>
                <w:sz w:val="8"/>
              </w:rPr>
              <w:t>del</w:t>
            </w:r>
          </w:p>
          <w:p>
            <w:pPr>
              <w:pStyle w:val="TableParagraph"/>
              <w:rPr>
                <w:sz w:val="8"/>
              </w:rPr>
            </w:pPr>
          </w:p>
          <w:p>
            <w:pPr>
              <w:pStyle w:val="TableParagraph"/>
              <w:spacing w:before="5"/>
              <w:rPr>
                <w:sz w:val="8"/>
              </w:rPr>
            </w:pPr>
          </w:p>
          <w:p>
            <w:pPr>
              <w:pStyle w:val="TableParagraph"/>
              <w:ind w:left="170"/>
              <w:rPr>
                <w:sz w:val="8"/>
              </w:rPr>
            </w:pPr>
            <w:r>
              <w:rPr>
                <w:spacing w:val="-2"/>
                <w:sz w:val="8"/>
              </w:rPr>
              <w:t>Municipio,</w:t>
            </w:r>
          </w:p>
          <w:p>
            <w:pPr>
              <w:pStyle w:val="TableParagraph"/>
              <w:rPr>
                <w:sz w:val="8"/>
              </w:rPr>
            </w:pPr>
          </w:p>
          <w:p>
            <w:pPr>
              <w:pStyle w:val="TableParagraph"/>
              <w:spacing w:before="2"/>
              <w:rPr>
                <w:sz w:val="8"/>
              </w:rPr>
            </w:pPr>
          </w:p>
          <w:p>
            <w:pPr>
              <w:pStyle w:val="TableParagraph"/>
              <w:ind w:left="168"/>
              <w:rPr>
                <w:sz w:val="8"/>
              </w:rPr>
            </w:pPr>
            <w:r>
              <w:rPr>
                <w:spacing w:val="-2"/>
                <w:sz w:val="8"/>
              </w:rPr>
              <w:t>revitalizada</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7" w:right="7"/>
              <w:jc w:val="center"/>
              <w:rPr>
                <w:sz w:val="8"/>
              </w:rPr>
            </w:pPr>
            <w:r>
              <w:rPr>
                <w:spacing w:val="-2"/>
                <w:sz w:val="8"/>
              </w:rPr>
              <w:t>E01014414140326B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74"/>
              <w:rPr>
                <w:sz w:val="8"/>
              </w:rPr>
            </w:pPr>
            <w:r>
              <w:rPr>
                <w:spacing w:val="-8"/>
                <w:sz w:val="8"/>
              </w:rPr>
              <w:t>Dirección</w:t>
            </w:r>
            <w:r>
              <w:rPr>
                <w:spacing w:val="4"/>
                <w:sz w:val="8"/>
              </w:rPr>
              <w:t> </w:t>
            </w:r>
            <w:r>
              <w:rPr>
                <w:spacing w:val="-2"/>
                <w:sz w:val="8"/>
              </w:rPr>
              <w:t>General/</w:t>
            </w:r>
          </w:p>
          <w:p>
            <w:pPr>
              <w:pStyle w:val="TableParagraph"/>
              <w:rPr>
                <w:sz w:val="8"/>
              </w:rPr>
            </w:pPr>
          </w:p>
          <w:p>
            <w:pPr>
              <w:pStyle w:val="TableParagraph"/>
              <w:spacing w:before="2"/>
              <w:rPr>
                <w:sz w:val="8"/>
              </w:rPr>
            </w:pPr>
          </w:p>
          <w:p>
            <w:pPr>
              <w:pStyle w:val="TableParagraph"/>
              <w:ind w:left="105"/>
              <w:rPr>
                <w:sz w:val="8"/>
              </w:rPr>
            </w:pPr>
            <w:r>
              <w:rPr>
                <w:spacing w:val="-8"/>
                <w:sz w:val="8"/>
              </w:rPr>
              <w:t>Departamento</w:t>
            </w:r>
            <w:r>
              <w:rPr>
                <w:spacing w:val="10"/>
                <w:sz w:val="8"/>
              </w:rPr>
              <w:t> </w:t>
            </w:r>
            <w:r>
              <w:rPr>
                <w:spacing w:val="-5"/>
                <w:sz w:val="8"/>
              </w:rPr>
              <w:t>de</w:t>
            </w:r>
          </w:p>
          <w:p>
            <w:pPr>
              <w:pStyle w:val="TableParagraph"/>
              <w:rPr>
                <w:sz w:val="8"/>
              </w:rPr>
            </w:pPr>
          </w:p>
          <w:p>
            <w:pPr>
              <w:pStyle w:val="TableParagraph"/>
              <w:spacing w:before="5"/>
              <w:rPr>
                <w:sz w:val="8"/>
              </w:rPr>
            </w:pPr>
          </w:p>
          <w:p>
            <w:pPr>
              <w:pStyle w:val="TableParagraph"/>
              <w:ind w:left="141"/>
              <w:rPr>
                <w:sz w:val="8"/>
              </w:rPr>
            </w:pPr>
            <w:r>
              <w:rPr>
                <w:spacing w:val="-2"/>
                <w:sz w:val="8"/>
              </w:rPr>
              <w:t>Infraestructura</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1"/>
              <w:jc w:val="center"/>
              <w:rPr>
                <w:sz w:val="8"/>
              </w:rPr>
            </w:pPr>
            <w:r>
              <w:rPr>
                <w:spacing w:val="-10"/>
                <w:sz w:val="8"/>
              </w:rPr>
              <w:t>2</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18"/>
              <w:rPr>
                <w:sz w:val="8"/>
              </w:rPr>
            </w:pPr>
            <w:r>
              <w:rPr>
                <w:spacing w:val="-2"/>
                <w:sz w:val="8"/>
              </w:rPr>
              <w:t>LA1.9</w:t>
            </w:r>
          </w:p>
        </w:tc>
        <w:tc>
          <w:tcPr>
            <w:tcW w:w="688" w:type="dxa"/>
          </w:tcPr>
          <w:p>
            <w:pPr>
              <w:pStyle w:val="TableParagraph"/>
              <w:spacing w:before="73"/>
              <w:rPr>
                <w:sz w:val="8"/>
              </w:rPr>
            </w:pPr>
          </w:p>
          <w:p>
            <w:pPr>
              <w:pStyle w:val="TableParagraph"/>
              <w:ind w:left="9" w:right="7"/>
              <w:jc w:val="center"/>
              <w:rPr>
                <w:sz w:val="8"/>
              </w:rPr>
            </w:pPr>
            <w:r>
              <w:rPr>
                <w:spacing w:val="-7"/>
                <w:sz w:val="8"/>
              </w:rPr>
              <w:t>Ejecutar</w:t>
            </w:r>
            <w:r>
              <w:rPr>
                <w:spacing w:val="-4"/>
                <w:sz w:val="8"/>
              </w:rPr>
              <w:t> </w:t>
            </w:r>
            <w:r>
              <w:rPr>
                <w:spacing w:val="-10"/>
                <w:sz w:val="8"/>
              </w:rPr>
              <w:t>5</w:t>
            </w:r>
          </w:p>
          <w:p>
            <w:pPr>
              <w:pStyle w:val="TableParagraph"/>
              <w:rPr>
                <w:sz w:val="8"/>
              </w:rPr>
            </w:pPr>
          </w:p>
          <w:p>
            <w:pPr>
              <w:pStyle w:val="TableParagraph"/>
              <w:spacing w:before="2"/>
              <w:rPr>
                <w:sz w:val="8"/>
              </w:rPr>
            </w:pPr>
          </w:p>
          <w:p>
            <w:pPr>
              <w:pStyle w:val="TableParagraph"/>
              <w:ind w:left="9" w:right="1"/>
              <w:jc w:val="center"/>
              <w:rPr>
                <w:sz w:val="8"/>
              </w:rPr>
            </w:pPr>
            <w:r>
              <w:rPr>
                <w:spacing w:val="-2"/>
                <w:sz w:val="8"/>
              </w:rPr>
              <w:t>Equipamientos</w:t>
            </w:r>
          </w:p>
          <w:p>
            <w:pPr>
              <w:pStyle w:val="TableParagraph"/>
              <w:rPr>
                <w:sz w:val="8"/>
              </w:rPr>
            </w:pPr>
          </w:p>
          <w:p>
            <w:pPr>
              <w:pStyle w:val="TableParagraph"/>
              <w:spacing w:before="5"/>
              <w:rPr>
                <w:sz w:val="8"/>
              </w:rPr>
            </w:pPr>
          </w:p>
          <w:p>
            <w:pPr>
              <w:pStyle w:val="TableParagraph"/>
              <w:ind w:left="9" w:right="5"/>
              <w:jc w:val="center"/>
              <w:rPr>
                <w:sz w:val="8"/>
              </w:rPr>
            </w:pPr>
            <w:r>
              <w:rPr>
                <w:spacing w:val="-8"/>
                <w:sz w:val="8"/>
              </w:rPr>
              <w:t>deportivos</w:t>
            </w:r>
            <w:r>
              <w:rPr>
                <w:spacing w:val="4"/>
                <w:sz w:val="8"/>
              </w:rPr>
              <w:t> </w:t>
            </w:r>
            <w:r>
              <w:rPr>
                <w:spacing w:val="-4"/>
                <w:sz w:val="8"/>
              </w:rPr>
              <w:t>bajo</w:t>
            </w:r>
          </w:p>
          <w:p>
            <w:pPr>
              <w:pStyle w:val="TableParagraph"/>
              <w:rPr>
                <w:sz w:val="8"/>
              </w:rPr>
            </w:pPr>
          </w:p>
          <w:p>
            <w:pPr>
              <w:pStyle w:val="TableParagraph"/>
              <w:spacing w:before="5"/>
              <w:rPr>
                <w:sz w:val="8"/>
              </w:rPr>
            </w:pPr>
          </w:p>
          <w:p>
            <w:pPr>
              <w:pStyle w:val="TableParagraph"/>
              <w:ind w:left="9" w:right="3"/>
              <w:jc w:val="center"/>
              <w:rPr>
                <w:sz w:val="8"/>
              </w:rPr>
            </w:pPr>
            <w:r>
              <w:rPr>
                <w:spacing w:val="-7"/>
                <w:sz w:val="8"/>
              </w:rPr>
              <w:t>resguardo</w:t>
            </w:r>
            <w:r>
              <w:rPr>
                <w:spacing w:val="-2"/>
                <w:sz w:val="8"/>
              </w:rPr>
              <w:t> </w:t>
            </w:r>
            <w:r>
              <w:rPr>
                <w:spacing w:val="-5"/>
                <w:sz w:val="8"/>
              </w:rPr>
              <w:t>del</w:t>
            </w:r>
          </w:p>
          <w:p>
            <w:pPr>
              <w:pStyle w:val="TableParagraph"/>
              <w:rPr>
                <w:sz w:val="8"/>
              </w:rPr>
            </w:pPr>
          </w:p>
          <w:p>
            <w:pPr>
              <w:pStyle w:val="TableParagraph"/>
              <w:spacing w:before="2"/>
              <w:rPr>
                <w:sz w:val="8"/>
              </w:rPr>
            </w:pPr>
          </w:p>
          <w:p>
            <w:pPr>
              <w:pStyle w:val="TableParagraph"/>
              <w:ind w:left="9" w:right="5"/>
              <w:jc w:val="center"/>
              <w:rPr>
                <w:sz w:val="8"/>
              </w:rPr>
            </w:pPr>
            <w:r>
              <w:rPr>
                <w:spacing w:val="-8"/>
                <w:sz w:val="8"/>
              </w:rPr>
              <w:t>Instituto</w:t>
            </w:r>
            <w:r>
              <w:rPr>
                <w:spacing w:val="5"/>
                <w:sz w:val="8"/>
              </w:rPr>
              <w:t> </w:t>
            </w:r>
            <w:r>
              <w:rPr>
                <w:spacing w:val="-2"/>
                <w:sz w:val="8"/>
              </w:rPr>
              <w:t>Municipal</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del</w:t>
            </w:r>
            <w:r>
              <w:rPr>
                <w:spacing w:val="-9"/>
                <w:sz w:val="8"/>
              </w:rPr>
              <w:t> </w:t>
            </w:r>
            <w:r>
              <w:rPr>
                <w:spacing w:val="-6"/>
                <w:sz w:val="8"/>
              </w:rPr>
              <w:t>Deporte,</w:t>
            </w:r>
            <w:r>
              <w:rPr>
                <w:spacing w:val="-9"/>
                <w:sz w:val="8"/>
              </w:rPr>
              <w:t> </w:t>
            </w:r>
            <w:r>
              <w:rPr>
                <w:spacing w:val="-6"/>
                <w:sz w:val="8"/>
              </w:rPr>
              <w:t>con</w:t>
            </w:r>
          </w:p>
          <w:p>
            <w:pPr>
              <w:pStyle w:val="TableParagraph"/>
              <w:rPr>
                <w:sz w:val="8"/>
              </w:rPr>
            </w:pPr>
          </w:p>
          <w:p>
            <w:pPr>
              <w:pStyle w:val="TableParagraph"/>
              <w:spacing w:before="5"/>
              <w:rPr>
                <w:sz w:val="8"/>
              </w:rPr>
            </w:pPr>
          </w:p>
          <w:p>
            <w:pPr>
              <w:pStyle w:val="TableParagraph"/>
              <w:ind w:left="9" w:right="2"/>
              <w:jc w:val="center"/>
              <w:rPr>
                <w:sz w:val="8"/>
              </w:rPr>
            </w:pPr>
            <w:r>
              <w:rPr>
                <w:spacing w:val="-7"/>
                <w:sz w:val="8"/>
              </w:rPr>
              <w:t>módulos</w:t>
            </w:r>
            <w:r>
              <w:rPr>
                <w:spacing w:val="-5"/>
                <w:sz w:val="8"/>
              </w:rPr>
              <w:t> Gym</w:t>
            </w:r>
          </w:p>
          <w:p>
            <w:pPr>
              <w:pStyle w:val="TableParagraph"/>
              <w:rPr>
                <w:sz w:val="8"/>
              </w:rPr>
            </w:pPr>
          </w:p>
          <w:p>
            <w:pPr>
              <w:pStyle w:val="TableParagraph"/>
              <w:spacing w:before="2"/>
              <w:rPr>
                <w:sz w:val="8"/>
              </w:rPr>
            </w:pPr>
          </w:p>
          <w:p>
            <w:pPr>
              <w:pStyle w:val="TableParagraph"/>
              <w:ind w:left="9" w:right="6"/>
              <w:jc w:val="center"/>
              <w:rPr>
                <w:sz w:val="8"/>
              </w:rPr>
            </w:pPr>
            <w:r>
              <w:rPr>
                <w:spacing w:val="-8"/>
                <w:sz w:val="8"/>
              </w:rPr>
              <w:t>Imparables</w:t>
            </w:r>
            <w:r>
              <w:rPr>
                <w:spacing w:val="6"/>
                <w:sz w:val="8"/>
              </w:rPr>
              <w:t> </w:t>
            </w:r>
            <w:r>
              <w:rPr>
                <w:spacing w:val="-5"/>
                <w:sz w:val="8"/>
              </w:rPr>
              <w:t>(CG</w:t>
            </w:r>
          </w:p>
          <w:p>
            <w:pPr>
              <w:pStyle w:val="TableParagraph"/>
              <w:rPr>
                <w:sz w:val="8"/>
              </w:rPr>
            </w:pPr>
          </w:p>
          <w:p>
            <w:pPr>
              <w:pStyle w:val="TableParagraph"/>
              <w:spacing w:before="5"/>
              <w:rPr>
                <w:sz w:val="8"/>
              </w:rPr>
            </w:pPr>
          </w:p>
          <w:p>
            <w:pPr>
              <w:pStyle w:val="TableParagraph"/>
              <w:ind w:left="9" w:right="6"/>
              <w:jc w:val="center"/>
              <w:rPr>
                <w:sz w:val="8"/>
              </w:rPr>
            </w:pPr>
            <w:r>
              <w:rPr>
                <w:spacing w:val="-2"/>
                <w:sz w:val="8"/>
              </w:rPr>
              <w:t>4.47.1)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right="60"/>
              <w:jc w:val="right"/>
              <w:rPr>
                <w:sz w:val="8"/>
              </w:rPr>
            </w:pPr>
            <w:r>
              <w:rPr>
                <w:spacing w:val="-2"/>
                <w:sz w:val="8"/>
              </w:rPr>
              <w:t>$3,150,000.00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7"/>
              <w:rPr>
                <w:sz w:val="8"/>
              </w:rPr>
            </w:pPr>
          </w:p>
          <w:p>
            <w:pPr>
              <w:pStyle w:val="TableParagraph"/>
              <w:ind w:left="10" w:right="9"/>
              <w:jc w:val="center"/>
              <w:rPr>
                <w:sz w:val="8"/>
              </w:rPr>
            </w:pPr>
            <w:r>
              <w:rPr>
                <w:spacing w:val="-2"/>
                <w:sz w:val="8"/>
              </w:rPr>
              <w:t>4.47.1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ind w:left="79"/>
              <w:rPr>
                <w:sz w:val="8"/>
              </w:rPr>
            </w:pPr>
            <w:r>
              <w:rPr>
                <w:spacing w:val="-2"/>
                <w:sz w:val="8"/>
              </w:rPr>
              <w:t>Equipamiento</w:t>
            </w:r>
          </w:p>
          <w:p>
            <w:pPr>
              <w:pStyle w:val="TableParagraph"/>
              <w:rPr>
                <w:sz w:val="8"/>
              </w:rPr>
            </w:pPr>
          </w:p>
          <w:p>
            <w:pPr>
              <w:pStyle w:val="TableParagraph"/>
              <w:spacing w:before="5"/>
              <w:rPr>
                <w:sz w:val="8"/>
              </w:rPr>
            </w:pPr>
          </w:p>
          <w:p>
            <w:pPr>
              <w:pStyle w:val="TableParagraph"/>
              <w:ind w:left="72"/>
              <w:rPr>
                <w:sz w:val="8"/>
              </w:rPr>
            </w:pPr>
            <w:r>
              <w:rPr>
                <w:spacing w:val="-6"/>
                <w:sz w:val="8"/>
              </w:rPr>
              <w:t>de</w:t>
            </w:r>
            <w:r>
              <w:rPr>
                <w:spacing w:val="-8"/>
                <w:sz w:val="8"/>
              </w:rPr>
              <w:t> </w:t>
            </w:r>
            <w:r>
              <w:rPr>
                <w:spacing w:val="-6"/>
                <w:sz w:val="8"/>
              </w:rPr>
              <w:t>los</w:t>
            </w:r>
            <w:r>
              <w:rPr>
                <w:spacing w:val="-9"/>
                <w:sz w:val="8"/>
              </w:rPr>
              <w:t> </w:t>
            </w:r>
            <w:r>
              <w:rPr>
                <w:spacing w:val="-6"/>
                <w:sz w:val="8"/>
              </w:rPr>
              <w:t>espacios</w:t>
            </w:r>
          </w:p>
          <w:p>
            <w:pPr>
              <w:pStyle w:val="TableParagraph"/>
              <w:rPr>
                <w:sz w:val="8"/>
              </w:rPr>
            </w:pPr>
          </w:p>
          <w:p>
            <w:pPr>
              <w:pStyle w:val="TableParagraph"/>
              <w:spacing w:before="2"/>
              <w:rPr>
                <w:sz w:val="8"/>
              </w:rPr>
            </w:pPr>
          </w:p>
          <w:p>
            <w:pPr>
              <w:pStyle w:val="TableParagraph"/>
              <w:ind w:left="127"/>
              <w:rPr>
                <w:sz w:val="8"/>
              </w:rPr>
            </w:pPr>
            <w:r>
              <w:rPr>
                <w:spacing w:val="-2"/>
                <w:sz w:val="8"/>
              </w:rPr>
              <w:t>deportivos</w:t>
            </w:r>
          </w:p>
          <w:p>
            <w:pPr>
              <w:pStyle w:val="TableParagraph"/>
              <w:rPr>
                <w:sz w:val="8"/>
              </w:rPr>
            </w:pPr>
          </w:p>
          <w:p>
            <w:pPr>
              <w:pStyle w:val="TableParagraph"/>
              <w:spacing w:before="5"/>
              <w:rPr>
                <w:sz w:val="8"/>
              </w:rPr>
            </w:pPr>
          </w:p>
          <w:p>
            <w:pPr>
              <w:pStyle w:val="TableParagraph"/>
              <w:ind w:left="194"/>
              <w:rPr>
                <w:sz w:val="8"/>
              </w:rPr>
            </w:pPr>
            <w:r>
              <w:rPr>
                <w:spacing w:val="-5"/>
                <w:sz w:val="8"/>
              </w:rPr>
              <w:t>Gym</w:t>
            </w:r>
          </w:p>
          <w:p>
            <w:pPr>
              <w:pStyle w:val="TableParagraph"/>
              <w:rPr>
                <w:sz w:val="8"/>
              </w:rPr>
            </w:pPr>
          </w:p>
          <w:p>
            <w:pPr>
              <w:pStyle w:val="TableParagraph"/>
              <w:spacing w:before="5"/>
              <w:rPr>
                <w:sz w:val="8"/>
              </w:rPr>
            </w:pPr>
          </w:p>
          <w:p>
            <w:pPr>
              <w:pStyle w:val="TableParagraph"/>
              <w:ind w:left="129"/>
              <w:rPr>
                <w:sz w:val="8"/>
              </w:rPr>
            </w:pPr>
            <w:r>
              <w:rPr>
                <w:spacing w:val="-2"/>
                <w:sz w:val="8"/>
              </w:rPr>
              <w:t>Imparable</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5"/>
              <w:rPr>
                <w:sz w:val="8"/>
              </w:rPr>
            </w:pPr>
          </w:p>
          <w:p>
            <w:pPr>
              <w:pStyle w:val="TableParagraph"/>
              <w:ind w:left="10" w:right="16"/>
              <w:jc w:val="center"/>
              <w:rPr>
                <w:sz w:val="8"/>
              </w:rPr>
            </w:pPr>
            <w:r>
              <w:rPr>
                <w:spacing w:val="-7"/>
                <w:sz w:val="8"/>
              </w:rPr>
              <w:t>Dotar</w:t>
            </w:r>
            <w:r>
              <w:rPr>
                <w:spacing w:val="-5"/>
                <w:sz w:val="8"/>
              </w:rPr>
              <w:t> con</w:t>
            </w:r>
          </w:p>
          <w:p>
            <w:pPr>
              <w:pStyle w:val="TableParagraph"/>
              <w:rPr>
                <w:sz w:val="8"/>
              </w:rPr>
            </w:pPr>
          </w:p>
          <w:p>
            <w:pPr>
              <w:pStyle w:val="TableParagraph"/>
              <w:spacing w:before="5"/>
              <w:rPr>
                <w:sz w:val="8"/>
              </w:rPr>
            </w:pPr>
          </w:p>
          <w:p>
            <w:pPr>
              <w:pStyle w:val="TableParagraph"/>
              <w:ind w:left="8" w:right="16"/>
              <w:jc w:val="center"/>
              <w:rPr>
                <w:sz w:val="8"/>
              </w:rPr>
            </w:pPr>
            <w:r>
              <w:rPr>
                <w:spacing w:val="-8"/>
                <w:sz w:val="8"/>
              </w:rPr>
              <w:t>equipamiento</w:t>
            </w:r>
            <w:r>
              <w:rPr>
                <w:spacing w:val="8"/>
                <w:sz w:val="8"/>
              </w:rPr>
              <w:t> </w:t>
            </w:r>
            <w:r>
              <w:rPr>
                <w:spacing w:val="-5"/>
                <w:sz w:val="8"/>
              </w:rPr>
              <w:t>Gym</w:t>
            </w:r>
          </w:p>
          <w:p>
            <w:pPr>
              <w:pStyle w:val="TableParagraph"/>
              <w:rPr>
                <w:sz w:val="8"/>
              </w:rPr>
            </w:pPr>
          </w:p>
          <w:p>
            <w:pPr>
              <w:pStyle w:val="TableParagraph"/>
              <w:spacing w:before="5"/>
              <w:rPr>
                <w:sz w:val="8"/>
              </w:rPr>
            </w:pPr>
          </w:p>
          <w:p>
            <w:pPr>
              <w:pStyle w:val="TableParagraph"/>
              <w:ind w:left="11" w:right="16"/>
              <w:jc w:val="center"/>
              <w:rPr>
                <w:sz w:val="8"/>
              </w:rPr>
            </w:pPr>
            <w:r>
              <w:rPr>
                <w:spacing w:val="-6"/>
                <w:sz w:val="8"/>
              </w:rPr>
              <w:t>Imparable</w:t>
            </w:r>
            <w:r>
              <w:rPr>
                <w:spacing w:val="-10"/>
                <w:sz w:val="8"/>
              </w:rPr>
              <w:t> </w:t>
            </w:r>
            <w:r>
              <w:rPr>
                <w:spacing w:val="-6"/>
                <w:sz w:val="8"/>
              </w:rPr>
              <w:t>a espacios</w:t>
            </w:r>
          </w:p>
          <w:p>
            <w:pPr>
              <w:pStyle w:val="TableParagraph"/>
              <w:rPr>
                <w:sz w:val="8"/>
              </w:rPr>
            </w:pPr>
          </w:p>
          <w:p>
            <w:pPr>
              <w:pStyle w:val="TableParagraph"/>
              <w:spacing w:before="2"/>
              <w:rPr>
                <w:sz w:val="8"/>
              </w:rPr>
            </w:pPr>
          </w:p>
          <w:p>
            <w:pPr>
              <w:pStyle w:val="TableParagraph"/>
              <w:ind w:left="6" w:right="16"/>
              <w:jc w:val="center"/>
              <w:rPr>
                <w:sz w:val="8"/>
              </w:rPr>
            </w:pPr>
            <w:r>
              <w:rPr>
                <w:spacing w:val="-2"/>
                <w:sz w:val="8"/>
              </w:rPr>
              <w:t>deportivos</w:t>
            </w:r>
          </w:p>
        </w:tc>
      </w:tr>
      <w:tr>
        <w:trPr>
          <w:trHeight w:val="3670"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93"/>
              <w:rPr>
                <w:sz w:val="8"/>
              </w:rPr>
            </w:pPr>
            <w:r>
              <w:rPr>
                <w:spacing w:val="-2"/>
                <w:sz w:val="8"/>
              </w:rPr>
              <w:t>Bienestar</w:t>
            </w:r>
          </w:p>
          <w:p>
            <w:pPr>
              <w:pStyle w:val="TableParagraph"/>
              <w:rPr>
                <w:sz w:val="8"/>
              </w:rPr>
            </w:pPr>
          </w:p>
          <w:p>
            <w:pPr>
              <w:pStyle w:val="TableParagraph"/>
              <w:spacing w:before="5"/>
              <w:rPr>
                <w:sz w:val="8"/>
              </w:rPr>
            </w:pPr>
          </w:p>
          <w:p>
            <w:pPr>
              <w:pStyle w:val="TableParagraph"/>
              <w:ind w:left="81"/>
              <w:rPr>
                <w:sz w:val="8"/>
              </w:rPr>
            </w:pPr>
            <w:r>
              <w:rPr>
                <w:spacing w:val="-7"/>
                <w:sz w:val="8"/>
              </w:rPr>
              <w:t>para</w:t>
            </w:r>
            <w:r>
              <w:rPr>
                <w:spacing w:val="-5"/>
                <w:sz w:val="8"/>
              </w:rPr>
              <w:t> </w:t>
            </w:r>
            <w:r>
              <w:rPr>
                <w:spacing w:val="-2"/>
                <w:sz w:val="8"/>
              </w:rPr>
              <w:t>todos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left="17" w:right="11"/>
              <w:jc w:val="center"/>
              <w:rPr>
                <w:sz w:val="8"/>
              </w:rPr>
            </w:pPr>
            <w:r>
              <w:rPr>
                <w:spacing w:val="-5"/>
                <w:sz w:val="8"/>
              </w:rPr>
              <w:t>14</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105"/>
              <w:rPr>
                <w:sz w:val="8"/>
              </w:rPr>
            </w:pPr>
            <w:r>
              <w:rPr>
                <w:spacing w:val="-6"/>
                <w:sz w:val="8"/>
              </w:rPr>
              <w:t>Unidos</w:t>
            </w:r>
            <w:r>
              <w:rPr>
                <w:spacing w:val="-12"/>
                <w:sz w:val="8"/>
              </w:rPr>
              <w:t> </w:t>
            </w:r>
            <w:r>
              <w:rPr>
                <w:spacing w:val="-6"/>
                <w:sz w:val="8"/>
              </w:rPr>
              <w:t>por</w:t>
            </w:r>
            <w:r>
              <w:rPr>
                <w:spacing w:val="-10"/>
                <w:sz w:val="8"/>
              </w:rPr>
              <w:t> </w:t>
            </w:r>
            <w:r>
              <w:rPr>
                <w:spacing w:val="-6"/>
                <w:sz w:val="8"/>
              </w:rPr>
              <w:t>el</w:t>
            </w:r>
          </w:p>
          <w:p>
            <w:pPr>
              <w:pStyle w:val="TableParagraph"/>
              <w:rPr>
                <w:sz w:val="8"/>
              </w:rPr>
            </w:pPr>
          </w:p>
          <w:p>
            <w:pPr>
              <w:pStyle w:val="TableParagraph"/>
              <w:spacing w:before="5"/>
              <w:rPr>
                <w:sz w:val="8"/>
              </w:rPr>
            </w:pPr>
          </w:p>
          <w:p>
            <w:pPr>
              <w:pStyle w:val="TableParagraph"/>
              <w:ind w:left="174"/>
              <w:rPr>
                <w:sz w:val="8"/>
              </w:rPr>
            </w:pPr>
            <w:r>
              <w:rPr>
                <w:spacing w:val="-2"/>
                <w:sz w:val="8"/>
              </w:rPr>
              <w:t>Deporte</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70"/>
              <w:rPr>
                <w:sz w:val="8"/>
              </w:rPr>
            </w:pPr>
            <w:r>
              <w:rPr>
                <w:spacing w:val="-2"/>
                <w:sz w:val="8"/>
              </w:rPr>
              <w:t>Instituto</w:t>
            </w:r>
          </w:p>
          <w:p>
            <w:pPr>
              <w:pStyle w:val="TableParagraph"/>
              <w:rPr>
                <w:sz w:val="8"/>
              </w:rPr>
            </w:pPr>
          </w:p>
          <w:p>
            <w:pPr>
              <w:pStyle w:val="TableParagraph"/>
              <w:spacing w:before="5"/>
              <w:rPr>
                <w:sz w:val="8"/>
              </w:rPr>
            </w:pPr>
          </w:p>
          <w:p>
            <w:pPr>
              <w:pStyle w:val="TableParagraph"/>
              <w:ind w:left="91"/>
              <w:rPr>
                <w:sz w:val="8"/>
              </w:rPr>
            </w:pPr>
            <w:r>
              <w:rPr>
                <w:spacing w:val="-2"/>
                <w:sz w:val="8"/>
              </w:rPr>
              <w:t>Municipaldel</w:t>
            </w:r>
          </w:p>
          <w:p>
            <w:pPr>
              <w:pStyle w:val="TableParagraph"/>
              <w:rPr>
                <w:sz w:val="8"/>
              </w:rPr>
            </w:pPr>
          </w:p>
          <w:p>
            <w:pPr>
              <w:pStyle w:val="TableParagraph"/>
              <w:spacing w:before="5"/>
              <w:rPr>
                <w:sz w:val="8"/>
              </w:rPr>
            </w:pPr>
          </w:p>
          <w:p>
            <w:pPr>
              <w:pStyle w:val="TableParagraph"/>
              <w:ind w:left="129"/>
              <w:rPr>
                <w:sz w:val="8"/>
              </w:rPr>
            </w:pPr>
            <w:r>
              <w:rPr>
                <w:spacing w:val="-7"/>
                <w:sz w:val="8"/>
              </w:rPr>
              <w:t>Deporte</w:t>
            </w:r>
            <w:r>
              <w:rPr>
                <w:spacing w:val="-3"/>
                <w:sz w:val="8"/>
              </w:rPr>
              <w:t> </w:t>
            </w:r>
            <w:r>
              <w:rPr>
                <w:spacing w:val="-5"/>
                <w:sz w:val="8"/>
              </w:rPr>
              <w:t>de</w:t>
            </w:r>
          </w:p>
          <w:p>
            <w:pPr>
              <w:pStyle w:val="TableParagraph"/>
              <w:rPr>
                <w:sz w:val="8"/>
              </w:rPr>
            </w:pPr>
          </w:p>
          <w:p>
            <w:pPr>
              <w:pStyle w:val="TableParagraph"/>
              <w:spacing w:before="2"/>
              <w:rPr>
                <w:sz w:val="8"/>
              </w:rPr>
            </w:pPr>
          </w:p>
          <w:p>
            <w:pPr>
              <w:pStyle w:val="TableParagraph"/>
              <w:ind w:left="184"/>
              <w:rPr>
                <w:sz w:val="8"/>
              </w:rPr>
            </w:pPr>
            <w:r>
              <w:rPr>
                <w:spacing w:val="-2"/>
                <w:sz w:val="8"/>
              </w:rPr>
              <w:t>Puebla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left="6"/>
              <w:jc w:val="center"/>
              <w:rPr>
                <w:sz w:val="8"/>
              </w:rPr>
            </w:pPr>
            <w:r>
              <w:rPr>
                <w:spacing w:val="-5"/>
                <w:sz w:val="8"/>
              </w:rPr>
              <w:t>04</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158"/>
              <w:rPr>
                <w:sz w:val="8"/>
              </w:rPr>
            </w:pPr>
            <w:r>
              <w:rPr>
                <w:spacing w:val="-8"/>
                <w:sz w:val="8"/>
              </w:rPr>
              <w:t>Incentivos</w:t>
            </w:r>
            <w:r>
              <w:rPr>
                <w:spacing w:val="4"/>
                <w:sz w:val="8"/>
              </w:rPr>
              <w:t> </w:t>
            </w:r>
            <w:r>
              <w:rPr>
                <w:spacing w:val="-10"/>
                <w:sz w:val="8"/>
              </w:rPr>
              <w:t>a</w:t>
            </w:r>
          </w:p>
          <w:p>
            <w:pPr>
              <w:pStyle w:val="TableParagraph"/>
              <w:rPr>
                <w:sz w:val="8"/>
              </w:rPr>
            </w:pPr>
          </w:p>
          <w:p>
            <w:pPr>
              <w:pStyle w:val="TableParagraph"/>
              <w:spacing w:before="2"/>
              <w:rPr>
                <w:sz w:val="8"/>
              </w:rPr>
            </w:pPr>
          </w:p>
          <w:p>
            <w:pPr>
              <w:pStyle w:val="TableParagraph"/>
              <w:ind w:left="170"/>
              <w:rPr>
                <w:sz w:val="8"/>
              </w:rPr>
            </w:pPr>
            <w:r>
              <w:rPr>
                <w:spacing w:val="-2"/>
                <w:sz w:val="8"/>
              </w:rPr>
              <w:t>deportistas,</w:t>
            </w:r>
          </w:p>
          <w:p>
            <w:pPr>
              <w:pStyle w:val="TableParagraph"/>
              <w:rPr>
                <w:sz w:val="8"/>
              </w:rPr>
            </w:pPr>
          </w:p>
          <w:p>
            <w:pPr>
              <w:pStyle w:val="TableParagraph"/>
              <w:spacing w:before="5"/>
              <w:rPr>
                <w:sz w:val="8"/>
              </w:rPr>
            </w:pPr>
          </w:p>
          <w:p>
            <w:pPr>
              <w:pStyle w:val="TableParagraph"/>
              <w:ind w:left="175"/>
              <w:rPr>
                <w:sz w:val="8"/>
              </w:rPr>
            </w:pPr>
            <w:r>
              <w:rPr>
                <w:spacing w:val="-2"/>
                <w:sz w:val="8"/>
              </w:rPr>
              <w:t>entregados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left="17" w:right="7"/>
              <w:jc w:val="center"/>
              <w:rPr>
                <w:sz w:val="8"/>
              </w:rPr>
            </w:pPr>
            <w:r>
              <w:rPr>
                <w:spacing w:val="-2"/>
                <w:sz w:val="8"/>
              </w:rPr>
              <w:t>E01014414140426B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6" w:right="4"/>
              <w:jc w:val="center"/>
              <w:rPr>
                <w:sz w:val="8"/>
              </w:rPr>
            </w:pPr>
            <w:r>
              <w:rPr>
                <w:spacing w:val="-8"/>
                <w:sz w:val="8"/>
              </w:rPr>
              <w:t>Dirección</w:t>
            </w:r>
            <w:r>
              <w:rPr>
                <w:spacing w:val="4"/>
                <w:sz w:val="8"/>
              </w:rPr>
              <w:t> </w:t>
            </w:r>
            <w:r>
              <w:rPr>
                <w:spacing w:val="-2"/>
                <w:sz w:val="8"/>
              </w:rPr>
              <w:t>General/</w:t>
            </w:r>
          </w:p>
          <w:p>
            <w:pPr>
              <w:pStyle w:val="TableParagraph"/>
              <w:rPr>
                <w:sz w:val="8"/>
              </w:rPr>
            </w:pPr>
          </w:p>
          <w:p>
            <w:pPr>
              <w:pStyle w:val="TableParagraph"/>
              <w:spacing w:before="5"/>
              <w:rPr>
                <w:sz w:val="8"/>
              </w:rPr>
            </w:pPr>
          </w:p>
          <w:p>
            <w:pPr>
              <w:pStyle w:val="TableParagraph"/>
              <w:ind w:left="16" w:right="1"/>
              <w:jc w:val="center"/>
              <w:rPr>
                <w:sz w:val="8"/>
              </w:rPr>
            </w:pPr>
            <w:r>
              <w:rPr>
                <w:spacing w:val="-8"/>
                <w:sz w:val="8"/>
              </w:rPr>
              <w:t>Departamento</w:t>
            </w:r>
            <w:r>
              <w:rPr>
                <w:spacing w:val="10"/>
                <w:sz w:val="8"/>
              </w:rPr>
              <w:t> </w:t>
            </w:r>
            <w:r>
              <w:rPr>
                <w:spacing w:val="-5"/>
                <w:sz w:val="8"/>
              </w:rPr>
              <w:t>de</w:t>
            </w:r>
          </w:p>
          <w:p>
            <w:pPr>
              <w:pStyle w:val="TableParagraph"/>
              <w:rPr>
                <w:sz w:val="8"/>
              </w:rPr>
            </w:pPr>
          </w:p>
          <w:p>
            <w:pPr>
              <w:pStyle w:val="TableParagraph"/>
              <w:spacing w:before="5"/>
              <w:rPr>
                <w:sz w:val="8"/>
              </w:rPr>
            </w:pPr>
          </w:p>
          <w:p>
            <w:pPr>
              <w:pStyle w:val="TableParagraph"/>
              <w:ind w:left="16" w:right="4"/>
              <w:jc w:val="center"/>
              <w:rPr>
                <w:sz w:val="8"/>
              </w:rPr>
            </w:pPr>
            <w:r>
              <w:rPr>
                <w:spacing w:val="-7"/>
                <w:sz w:val="8"/>
              </w:rPr>
              <w:t>Desarrollo</w:t>
            </w:r>
            <w:r>
              <w:rPr>
                <w:spacing w:val="-1"/>
                <w:sz w:val="8"/>
              </w:rPr>
              <w:t> </w:t>
            </w:r>
            <w:r>
              <w:rPr>
                <w:spacing w:val="-5"/>
                <w:sz w:val="8"/>
              </w:rPr>
              <w:t>del</w:t>
            </w:r>
          </w:p>
          <w:p>
            <w:pPr>
              <w:pStyle w:val="TableParagraph"/>
              <w:rPr>
                <w:sz w:val="8"/>
              </w:rPr>
            </w:pPr>
          </w:p>
          <w:p>
            <w:pPr>
              <w:pStyle w:val="TableParagraph"/>
              <w:spacing w:before="2"/>
              <w:rPr>
                <w:sz w:val="8"/>
              </w:rPr>
            </w:pPr>
          </w:p>
          <w:p>
            <w:pPr>
              <w:pStyle w:val="TableParagraph"/>
              <w:ind w:left="16" w:right="1"/>
              <w:jc w:val="center"/>
              <w:rPr>
                <w:sz w:val="8"/>
              </w:rPr>
            </w:pPr>
            <w:r>
              <w:rPr>
                <w:spacing w:val="-2"/>
                <w:sz w:val="8"/>
              </w:rPr>
              <w:t>Deporte</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left="11"/>
              <w:jc w:val="center"/>
              <w:rPr>
                <w:sz w:val="8"/>
              </w:rPr>
            </w:pPr>
            <w:r>
              <w:rPr>
                <w:spacing w:val="-10"/>
                <w:sz w:val="8"/>
              </w:rPr>
              <w:t>2</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8"/>
              <w:rPr>
                <w:sz w:val="8"/>
              </w:rPr>
            </w:pPr>
          </w:p>
          <w:p>
            <w:pPr>
              <w:pStyle w:val="TableParagraph"/>
              <w:ind w:left="94"/>
              <w:rPr>
                <w:sz w:val="8"/>
              </w:rPr>
            </w:pPr>
            <w:r>
              <w:rPr>
                <w:spacing w:val="-5"/>
                <w:sz w:val="8"/>
              </w:rPr>
              <w:t>LA1.4</w:t>
            </w:r>
            <w:r>
              <w:rPr>
                <w:spacing w:val="-1"/>
                <w:sz w:val="8"/>
              </w:rPr>
              <w:t> </w:t>
            </w:r>
            <w:r>
              <w:rPr>
                <w:spacing w:val="-10"/>
                <w:sz w:val="8"/>
              </w:rPr>
              <w:t>y</w:t>
            </w:r>
          </w:p>
          <w:p>
            <w:pPr>
              <w:pStyle w:val="TableParagraph"/>
              <w:rPr>
                <w:sz w:val="8"/>
              </w:rPr>
            </w:pPr>
          </w:p>
          <w:p>
            <w:pPr>
              <w:pStyle w:val="TableParagraph"/>
              <w:spacing w:before="5"/>
              <w:rPr>
                <w:sz w:val="8"/>
              </w:rPr>
            </w:pPr>
          </w:p>
          <w:p>
            <w:pPr>
              <w:pStyle w:val="TableParagraph"/>
              <w:ind w:left="118"/>
              <w:rPr>
                <w:sz w:val="8"/>
              </w:rPr>
            </w:pPr>
            <w:r>
              <w:rPr>
                <w:spacing w:val="-2"/>
                <w:sz w:val="8"/>
              </w:rPr>
              <w:t>LA1.5</w:t>
            </w:r>
          </w:p>
        </w:tc>
        <w:tc>
          <w:tcPr>
            <w:tcW w:w="688" w:type="dxa"/>
          </w:tcPr>
          <w:p>
            <w:pPr>
              <w:pStyle w:val="TableParagraph"/>
              <w:spacing w:before="70"/>
              <w:rPr>
                <w:sz w:val="8"/>
              </w:rPr>
            </w:pPr>
          </w:p>
          <w:p>
            <w:pPr>
              <w:pStyle w:val="TableParagraph"/>
              <w:ind w:left="9" w:right="7"/>
              <w:jc w:val="center"/>
              <w:rPr>
                <w:sz w:val="8"/>
              </w:rPr>
            </w:pPr>
            <w:r>
              <w:rPr>
                <w:spacing w:val="-8"/>
                <w:sz w:val="8"/>
              </w:rPr>
              <w:t>Gestionar</w:t>
            </w:r>
            <w:r>
              <w:rPr>
                <w:spacing w:val="4"/>
                <w:sz w:val="8"/>
              </w:rPr>
              <w:t> </w:t>
            </w:r>
            <w:r>
              <w:rPr>
                <w:spacing w:val="-10"/>
                <w:sz w:val="8"/>
              </w:rPr>
              <w:t>4</w:t>
            </w:r>
          </w:p>
          <w:p>
            <w:pPr>
              <w:pStyle w:val="TableParagraph"/>
              <w:rPr>
                <w:sz w:val="8"/>
              </w:rPr>
            </w:pPr>
          </w:p>
          <w:p>
            <w:pPr>
              <w:pStyle w:val="TableParagraph"/>
              <w:spacing w:before="6"/>
              <w:rPr>
                <w:sz w:val="8"/>
              </w:rPr>
            </w:pPr>
          </w:p>
          <w:p>
            <w:pPr>
              <w:pStyle w:val="TableParagraph"/>
              <w:ind w:left="9" w:right="2"/>
              <w:jc w:val="center"/>
              <w:rPr>
                <w:sz w:val="8"/>
              </w:rPr>
            </w:pPr>
            <w:r>
              <w:rPr>
                <w:spacing w:val="-8"/>
                <w:sz w:val="8"/>
              </w:rPr>
              <w:t>convenios</w:t>
            </w:r>
            <w:r>
              <w:rPr>
                <w:spacing w:val="3"/>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9" w:right="2"/>
              <w:jc w:val="center"/>
              <w:rPr>
                <w:sz w:val="8"/>
              </w:rPr>
            </w:pPr>
            <w:r>
              <w:rPr>
                <w:spacing w:val="-8"/>
                <w:sz w:val="8"/>
              </w:rPr>
              <w:t>colaboración</w:t>
            </w:r>
            <w:r>
              <w:rPr>
                <w:spacing w:val="10"/>
                <w:sz w:val="8"/>
              </w:rPr>
              <w:t> </w:t>
            </w:r>
            <w:r>
              <w:rPr>
                <w:spacing w:val="-5"/>
                <w:sz w:val="8"/>
              </w:rPr>
              <w:t>con</w:t>
            </w:r>
          </w:p>
          <w:p>
            <w:pPr>
              <w:pStyle w:val="TableParagraph"/>
              <w:rPr>
                <w:sz w:val="8"/>
              </w:rPr>
            </w:pPr>
          </w:p>
          <w:p>
            <w:pPr>
              <w:pStyle w:val="TableParagraph"/>
              <w:spacing w:before="2"/>
              <w:rPr>
                <w:sz w:val="8"/>
              </w:rPr>
            </w:pPr>
          </w:p>
          <w:p>
            <w:pPr>
              <w:pStyle w:val="TableParagraph"/>
              <w:ind w:left="9" w:right="2"/>
              <w:jc w:val="center"/>
              <w:rPr>
                <w:sz w:val="8"/>
              </w:rPr>
            </w:pPr>
            <w:r>
              <w:rPr>
                <w:spacing w:val="-8"/>
                <w:sz w:val="8"/>
              </w:rPr>
              <w:t>instituciones</w:t>
            </w:r>
            <w:r>
              <w:rPr>
                <w:spacing w:val="8"/>
                <w:sz w:val="8"/>
              </w:rPr>
              <w:t> </w:t>
            </w:r>
            <w:r>
              <w:rPr>
                <w:spacing w:val="-5"/>
                <w:sz w:val="8"/>
              </w:rPr>
              <w:t>y/o</w:t>
            </w:r>
          </w:p>
          <w:p>
            <w:pPr>
              <w:pStyle w:val="TableParagraph"/>
              <w:rPr>
                <w:sz w:val="8"/>
              </w:rPr>
            </w:pPr>
          </w:p>
          <w:p>
            <w:pPr>
              <w:pStyle w:val="TableParagraph"/>
              <w:spacing w:before="5"/>
              <w:rPr>
                <w:sz w:val="8"/>
              </w:rPr>
            </w:pPr>
          </w:p>
          <w:p>
            <w:pPr>
              <w:pStyle w:val="TableParagraph"/>
              <w:ind w:left="9" w:right="4"/>
              <w:jc w:val="center"/>
              <w:rPr>
                <w:sz w:val="8"/>
              </w:rPr>
            </w:pPr>
            <w:r>
              <w:rPr>
                <w:spacing w:val="-2"/>
                <w:sz w:val="8"/>
              </w:rPr>
              <w:t>asociaciones</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deportivas</w:t>
            </w:r>
            <w:r>
              <w:rPr>
                <w:spacing w:val="-13"/>
                <w:sz w:val="8"/>
              </w:rPr>
              <w:t> </w:t>
            </w:r>
            <w:r>
              <w:rPr>
                <w:spacing w:val="-6"/>
                <w:sz w:val="8"/>
              </w:rPr>
              <w:t>para</w:t>
            </w:r>
            <w:r>
              <w:rPr>
                <w:spacing w:val="-8"/>
                <w:sz w:val="8"/>
              </w:rPr>
              <w:t> </w:t>
            </w:r>
            <w:r>
              <w:rPr>
                <w:spacing w:val="-6"/>
                <w:sz w:val="8"/>
              </w:rPr>
              <w:t>la</w:t>
            </w:r>
          </w:p>
          <w:p>
            <w:pPr>
              <w:pStyle w:val="TableParagraph"/>
              <w:rPr>
                <w:sz w:val="8"/>
              </w:rPr>
            </w:pPr>
          </w:p>
          <w:p>
            <w:pPr>
              <w:pStyle w:val="TableParagraph"/>
              <w:spacing w:before="2"/>
              <w:rPr>
                <w:sz w:val="8"/>
              </w:rPr>
            </w:pPr>
          </w:p>
          <w:p>
            <w:pPr>
              <w:pStyle w:val="TableParagraph"/>
              <w:ind w:left="9" w:right="2"/>
              <w:jc w:val="center"/>
              <w:rPr>
                <w:sz w:val="8"/>
              </w:rPr>
            </w:pPr>
            <w:r>
              <w:rPr>
                <w:spacing w:val="-8"/>
                <w:sz w:val="8"/>
              </w:rPr>
              <w:t>regulación</w:t>
            </w:r>
            <w:r>
              <w:rPr>
                <w:spacing w:val="7"/>
                <w:sz w:val="8"/>
              </w:rPr>
              <w:t> </w:t>
            </w:r>
            <w:r>
              <w:rPr>
                <w:spacing w:val="-5"/>
                <w:sz w:val="8"/>
              </w:rPr>
              <w:t>y/o</w:t>
            </w:r>
          </w:p>
          <w:p>
            <w:pPr>
              <w:pStyle w:val="TableParagraph"/>
              <w:rPr>
                <w:sz w:val="8"/>
              </w:rPr>
            </w:pPr>
          </w:p>
          <w:p>
            <w:pPr>
              <w:pStyle w:val="TableParagraph"/>
              <w:spacing w:before="5"/>
              <w:rPr>
                <w:sz w:val="8"/>
              </w:rPr>
            </w:pPr>
          </w:p>
          <w:p>
            <w:pPr>
              <w:pStyle w:val="TableParagraph"/>
              <w:ind w:left="9" w:right="3"/>
              <w:jc w:val="center"/>
              <w:rPr>
                <w:sz w:val="8"/>
              </w:rPr>
            </w:pPr>
            <w:r>
              <w:rPr>
                <w:spacing w:val="-8"/>
                <w:sz w:val="8"/>
              </w:rPr>
              <w:t>promoción</w:t>
            </w:r>
            <w:r>
              <w:rPr>
                <w:spacing w:val="3"/>
                <w:sz w:val="8"/>
              </w:rPr>
              <w:t> </w:t>
            </w:r>
            <w:r>
              <w:rPr>
                <w:spacing w:val="-5"/>
                <w:sz w:val="8"/>
              </w:rPr>
              <w:t>del</w:t>
            </w:r>
          </w:p>
          <w:p>
            <w:pPr>
              <w:pStyle w:val="TableParagraph"/>
              <w:rPr>
                <w:sz w:val="8"/>
              </w:rPr>
            </w:pPr>
          </w:p>
          <w:p>
            <w:pPr>
              <w:pStyle w:val="TableParagraph"/>
              <w:spacing w:before="5"/>
              <w:rPr>
                <w:sz w:val="8"/>
              </w:rPr>
            </w:pPr>
          </w:p>
          <w:p>
            <w:pPr>
              <w:pStyle w:val="TableParagraph"/>
              <w:ind w:left="9" w:right="2"/>
              <w:jc w:val="center"/>
              <w:rPr>
                <w:sz w:val="8"/>
              </w:rPr>
            </w:pPr>
            <w:r>
              <w:rPr>
                <w:spacing w:val="-2"/>
                <w:sz w:val="8"/>
              </w:rPr>
              <w:t>deporte</w:t>
            </w:r>
          </w:p>
          <w:p>
            <w:pPr>
              <w:pStyle w:val="TableParagraph"/>
              <w:rPr>
                <w:sz w:val="8"/>
              </w:rPr>
            </w:pPr>
          </w:p>
          <w:p>
            <w:pPr>
              <w:pStyle w:val="TableParagraph"/>
              <w:spacing w:before="2"/>
              <w:rPr>
                <w:sz w:val="8"/>
              </w:rPr>
            </w:pPr>
          </w:p>
          <w:p>
            <w:pPr>
              <w:pStyle w:val="TableParagraph"/>
              <w:ind w:left="9" w:right="6"/>
              <w:jc w:val="center"/>
              <w:rPr>
                <w:sz w:val="8"/>
              </w:rPr>
            </w:pPr>
            <w:r>
              <w:rPr>
                <w:spacing w:val="-2"/>
                <w:sz w:val="8"/>
              </w:rPr>
              <w:t>(PROIGUALDAD</w:t>
            </w:r>
          </w:p>
          <w:p>
            <w:pPr>
              <w:pStyle w:val="TableParagraph"/>
              <w:rPr>
                <w:sz w:val="8"/>
              </w:rPr>
            </w:pPr>
          </w:p>
          <w:p>
            <w:pPr>
              <w:pStyle w:val="TableParagraph"/>
              <w:spacing w:before="5"/>
              <w:rPr>
                <w:sz w:val="8"/>
              </w:rPr>
            </w:pPr>
          </w:p>
          <w:p>
            <w:pPr>
              <w:pStyle w:val="TableParagraph"/>
              <w:ind w:left="140"/>
              <w:rPr>
                <w:sz w:val="8"/>
              </w:rPr>
            </w:pPr>
            <w:r>
              <w:rPr>
                <w:spacing w:val="-7"/>
                <w:sz w:val="8"/>
              </w:rPr>
              <w:t>III.1.2</w:t>
            </w:r>
            <w:r>
              <w:rPr>
                <w:spacing w:val="-1"/>
                <w:sz w:val="8"/>
              </w:rPr>
              <w:t> </w:t>
            </w:r>
            <w:r>
              <w:rPr>
                <w:spacing w:val="-2"/>
                <w:sz w:val="8"/>
              </w:rPr>
              <w:t>yIII.2.3)</w:t>
            </w:r>
          </w:p>
          <w:p>
            <w:pPr>
              <w:pStyle w:val="TableParagraph"/>
              <w:rPr>
                <w:sz w:val="8"/>
              </w:rPr>
            </w:pPr>
          </w:p>
          <w:p>
            <w:pPr>
              <w:pStyle w:val="TableParagraph"/>
              <w:spacing w:before="5"/>
              <w:rPr>
                <w:sz w:val="8"/>
              </w:rPr>
            </w:pPr>
          </w:p>
          <w:p>
            <w:pPr>
              <w:pStyle w:val="TableParagraph"/>
              <w:ind w:left="9" w:right="1"/>
              <w:jc w:val="center"/>
              <w:rPr>
                <w:sz w:val="8"/>
              </w:rPr>
            </w:pPr>
            <w:r>
              <w:rPr>
                <w:spacing w:val="-2"/>
                <w:sz w:val="8"/>
              </w:rPr>
              <w:t>(PPA2.4)(CG</w:t>
            </w:r>
          </w:p>
          <w:p>
            <w:pPr>
              <w:pStyle w:val="TableParagraph"/>
              <w:rPr>
                <w:sz w:val="8"/>
              </w:rPr>
            </w:pPr>
          </w:p>
          <w:p>
            <w:pPr>
              <w:pStyle w:val="TableParagraph"/>
              <w:spacing w:before="3"/>
              <w:rPr>
                <w:sz w:val="8"/>
              </w:rPr>
            </w:pPr>
          </w:p>
          <w:p>
            <w:pPr>
              <w:pStyle w:val="TableParagraph"/>
              <w:ind w:left="9" w:right="6"/>
              <w:jc w:val="center"/>
              <w:rPr>
                <w:sz w:val="8"/>
              </w:rPr>
            </w:pPr>
            <w:r>
              <w:rPr>
                <w:spacing w:val="-2"/>
                <w:sz w:val="8"/>
              </w:rPr>
              <w:t>4.46.1)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right="60"/>
              <w:jc w:val="right"/>
              <w:rPr>
                <w:sz w:val="8"/>
              </w:rPr>
            </w:pPr>
            <w:r>
              <w:rPr>
                <w:spacing w:val="-2"/>
                <w:sz w:val="8"/>
              </w:rPr>
              <w:t>$0.00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
              <w:rPr>
                <w:sz w:val="8"/>
              </w:rPr>
            </w:pPr>
          </w:p>
          <w:p>
            <w:pPr>
              <w:pStyle w:val="TableParagraph"/>
              <w:ind w:left="10" w:right="9"/>
              <w:jc w:val="center"/>
              <w:rPr>
                <w:sz w:val="8"/>
              </w:rPr>
            </w:pPr>
            <w:r>
              <w:rPr>
                <w:spacing w:val="-2"/>
                <w:sz w:val="8"/>
              </w:rPr>
              <w:t>4.46.1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8"/>
              <w:rPr>
                <w:sz w:val="8"/>
              </w:rPr>
            </w:pPr>
          </w:p>
          <w:p>
            <w:pPr>
              <w:pStyle w:val="TableParagraph"/>
              <w:ind w:right="175"/>
              <w:jc w:val="right"/>
              <w:rPr>
                <w:sz w:val="8"/>
              </w:rPr>
            </w:pPr>
            <w:r>
              <w:rPr>
                <w:spacing w:val="-6"/>
                <w:sz w:val="8"/>
              </w:rPr>
              <w:t>Red</w:t>
            </w:r>
            <w:r>
              <w:rPr>
                <w:spacing w:val="-8"/>
                <w:sz w:val="8"/>
              </w:rPr>
              <w:t> </w:t>
            </w:r>
            <w:r>
              <w:rPr>
                <w:spacing w:val="-5"/>
                <w:sz w:val="8"/>
              </w:rPr>
              <w:t>de</w:t>
            </w:r>
          </w:p>
          <w:p>
            <w:pPr>
              <w:pStyle w:val="TableParagraph"/>
              <w:rPr>
                <w:sz w:val="8"/>
              </w:rPr>
            </w:pPr>
          </w:p>
          <w:p>
            <w:pPr>
              <w:pStyle w:val="TableParagraph"/>
              <w:spacing w:before="5"/>
              <w:rPr>
                <w:sz w:val="8"/>
              </w:rPr>
            </w:pPr>
          </w:p>
          <w:p>
            <w:pPr>
              <w:pStyle w:val="TableParagraph"/>
              <w:ind w:right="95"/>
              <w:jc w:val="right"/>
              <w:rPr>
                <w:sz w:val="8"/>
              </w:rPr>
            </w:pPr>
            <w:r>
              <w:rPr>
                <w:spacing w:val="-6"/>
                <w:sz w:val="8"/>
              </w:rPr>
              <w:t>Ciudades</w:t>
            </w:r>
            <w:r>
              <w:rPr>
                <w:spacing w:val="-13"/>
                <w:sz w:val="8"/>
              </w:rPr>
              <w:t> </w:t>
            </w:r>
            <w:r>
              <w:rPr>
                <w:spacing w:val="-5"/>
                <w:sz w:val="8"/>
              </w:rPr>
              <w:t>por</w:t>
            </w:r>
          </w:p>
          <w:p>
            <w:pPr>
              <w:pStyle w:val="TableParagraph"/>
              <w:rPr>
                <w:sz w:val="8"/>
              </w:rPr>
            </w:pPr>
          </w:p>
          <w:p>
            <w:pPr>
              <w:pStyle w:val="TableParagraph"/>
              <w:spacing w:before="2"/>
              <w:rPr>
                <w:sz w:val="8"/>
              </w:rPr>
            </w:pPr>
          </w:p>
          <w:p>
            <w:pPr>
              <w:pStyle w:val="TableParagraph"/>
              <w:ind w:right="108"/>
              <w:jc w:val="right"/>
              <w:rPr>
                <w:sz w:val="8"/>
              </w:rPr>
            </w:pPr>
            <w:r>
              <w:rPr>
                <w:spacing w:val="-6"/>
                <w:sz w:val="8"/>
              </w:rPr>
              <w:t>el</w:t>
            </w:r>
            <w:r>
              <w:rPr>
                <w:spacing w:val="-12"/>
                <w:sz w:val="8"/>
              </w:rPr>
              <w:t> </w:t>
            </w:r>
            <w:r>
              <w:rPr>
                <w:spacing w:val="-6"/>
                <w:sz w:val="8"/>
              </w:rPr>
              <w:t>Deporte</w:t>
            </w:r>
            <w:r>
              <w:rPr>
                <w:spacing w:val="-8"/>
                <w:sz w:val="8"/>
              </w:rPr>
              <w:t> </w:t>
            </w:r>
            <w:r>
              <w:rPr>
                <w:spacing w:val="-12"/>
                <w:sz w:val="8"/>
              </w:rPr>
              <w:t>y</w:t>
            </w:r>
          </w:p>
          <w:p>
            <w:pPr>
              <w:pStyle w:val="TableParagraph"/>
              <w:rPr>
                <w:sz w:val="8"/>
              </w:rPr>
            </w:pPr>
          </w:p>
          <w:p>
            <w:pPr>
              <w:pStyle w:val="TableParagraph"/>
              <w:spacing w:before="5"/>
              <w:rPr>
                <w:sz w:val="8"/>
              </w:rPr>
            </w:pPr>
          </w:p>
          <w:p>
            <w:pPr>
              <w:pStyle w:val="TableParagraph"/>
              <w:ind w:right="75"/>
              <w:jc w:val="right"/>
              <w:rPr>
                <w:sz w:val="8"/>
              </w:rPr>
            </w:pPr>
            <w:r>
              <w:rPr>
                <w:spacing w:val="-2"/>
                <w:sz w:val="8"/>
              </w:rPr>
              <w:t>Desarrollo“Fit</w:t>
            </w:r>
          </w:p>
          <w:p>
            <w:pPr>
              <w:pStyle w:val="TableParagraph"/>
              <w:rPr>
                <w:sz w:val="8"/>
              </w:rPr>
            </w:pPr>
          </w:p>
          <w:p>
            <w:pPr>
              <w:pStyle w:val="TableParagraph"/>
              <w:spacing w:before="5"/>
              <w:rPr>
                <w:sz w:val="8"/>
              </w:rPr>
            </w:pPr>
          </w:p>
          <w:p>
            <w:pPr>
              <w:pStyle w:val="TableParagraph"/>
              <w:ind w:right="158"/>
              <w:jc w:val="right"/>
              <w:rPr>
                <w:sz w:val="8"/>
              </w:rPr>
            </w:pPr>
            <w:r>
              <w:rPr>
                <w:spacing w:val="-7"/>
                <w:sz w:val="8"/>
              </w:rPr>
              <w:t>for</w:t>
            </w:r>
            <w:r>
              <w:rPr>
                <w:spacing w:val="-6"/>
                <w:sz w:val="8"/>
              </w:rPr>
              <w:t> </w:t>
            </w:r>
            <w:r>
              <w:rPr>
                <w:spacing w:val="-2"/>
                <w:sz w:val="8"/>
              </w:rPr>
              <w:t>Life”</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1"/>
              <w:rPr>
                <w:sz w:val="8"/>
              </w:rPr>
            </w:pPr>
          </w:p>
          <w:p>
            <w:pPr>
              <w:pStyle w:val="TableParagraph"/>
              <w:ind w:left="84"/>
              <w:rPr>
                <w:sz w:val="8"/>
              </w:rPr>
            </w:pPr>
            <w:r>
              <w:rPr>
                <w:spacing w:val="-6"/>
                <w:sz w:val="8"/>
              </w:rPr>
              <w:t>Afiliarse</w:t>
            </w:r>
            <w:r>
              <w:rPr>
                <w:spacing w:val="-10"/>
                <w:sz w:val="8"/>
              </w:rPr>
              <w:t> </w:t>
            </w:r>
            <w:r>
              <w:rPr>
                <w:spacing w:val="-6"/>
                <w:sz w:val="8"/>
              </w:rPr>
              <w:t>a la Red</w:t>
            </w:r>
            <w:r>
              <w:rPr>
                <w:spacing w:val="-10"/>
                <w:sz w:val="8"/>
              </w:rPr>
              <w:t> </w:t>
            </w:r>
            <w:r>
              <w:rPr>
                <w:spacing w:val="-6"/>
                <w:sz w:val="8"/>
              </w:rPr>
              <w:t>de</w:t>
            </w:r>
          </w:p>
          <w:p>
            <w:pPr>
              <w:pStyle w:val="TableParagraph"/>
              <w:rPr>
                <w:sz w:val="8"/>
              </w:rPr>
            </w:pPr>
          </w:p>
          <w:p>
            <w:pPr>
              <w:pStyle w:val="TableParagraph"/>
              <w:spacing w:before="2"/>
              <w:rPr>
                <w:sz w:val="8"/>
              </w:rPr>
            </w:pPr>
          </w:p>
          <w:p>
            <w:pPr>
              <w:pStyle w:val="TableParagraph"/>
              <w:ind w:left="144"/>
              <w:rPr>
                <w:sz w:val="8"/>
              </w:rPr>
            </w:pPr>
            <w:r>
              <w:rPr>
                <w:spacing w:val="-6"/>
                <w:sz w:val="8"/>
              </w:rPr>
              <w:t>Ciudades</w:t>
            </w:r>
            <w:r>
              <w:rPr>
                <w:spacing w:val="-12"/>
                <w:sz w:val="8"/>
              </w:rPr>
              <w:t> </w:t>
            </w:r>
            <w:r>
              <w:rPr>
                <w:spacing w:val="-6"/>
                <w:sz w:val="8"/>
              </w:rPr>
              <w:t>por</w:t>
            </w:r>
            <w:r>
              <w:rPr>
                <w:spacing w:val="-10"/>
                <w:sz w:val="8"/>
              </w:rPr>
              <w:t> </w:t>
            </w:r>
            <w:r>
              <w:rPr>
                <w:spacing w:val="-6"/>
                <w:sz w:val="8"/>
              </w:rPr>
              <w:t>el</w:t>
            </w:r>
          </w:p>
          <w:p>
            <w:pPr>
              <w:pStyle w:val="TableParagraph"/>
              <w:rPr>
                <w:sz w:val="8"/>
              </w:rPr>
            </w:pPr>
          </w:p>
          <w:p>
            <w:pPr>
              <w:pStyle w:val="TableParagraph"/>
              <w:spacing w:before="5"/>
              <w:rPr>
                <w:sz w:val="8"/>
              </w:rPr>
            </w:pPr>
          </w:p>
          <w:p>
            <w:pPr>
              <w:pStyle w:val="TableParagraph"/>
              <w:ind w:left="72"/>
              <w:rPr>
                <w:sz w:val="8"/>
              </w:rPr>
            </w:pPr>
            <w:r>
              <w:rPr>
                <w:spacing w:val="-6"/>
                <w:sz w:val="8"/>
              </w:rPr>
              <w:t>Deporte</w:t>
            </w:r>
            <w:r>
              <w:rPr>
                <w:spacing w:val="-8"/>
                <w:sz w:val="8"/>
              </w:rPr>
              <w:t> </w:t>
            </w:r>
            <w:r>
              <w:rPr>
                <w:spacing w:val="-6"/>
                <w:sz w:val="8"/>
              </w:rPr>
              <w:t>y</w:t>
            </w:r>
            <w:r>
              <w:rPr>
                <w:spacing w:val="-10"/>
                <w:sz w:val="8"/>
              </w:rPr>
              <w:t> </w:t>
            </w:r>
            <w:r>
              <w:rPr>
                <w:spacing w:val="-6"/>
                <w:sz w:val="8"/>
              </w:rPr>
              <w:t>Desarrollo</w:t>
            </w:r>
          </w:p>
          <w:p>
            <w:pPr>
              <w:pStyle w:val="TableParagraph"/>
              <w:rPr>
                <w:sz w:val="8"/>
              </w:rPr>
            </w:pPr>
          </w:p>
          <w:p>
            <w:pPr>
              <w:pStyle w:val="TableParagraph"/>
              <w:spacing w:before="5"/>
              <w:rPr>
                <w:sz w:val="8"/>
              </w:rPr>
            </w:pPr>
          </w:p>
          <w:p>
            <w:pPr>
              <w:pStyle w:val="TableParagraph"/>
              <w:ind w:left="139"/>
              <w:rPr>
                <w:sz w:val="8"/>
              </w:rPr>
            </w:pPr>
            <w:r>
              <w:rPr>
                <w:spacing w:val="-6"/>
                <w:sz w:val="8"/>
              </w:rPr>
              <w:t>“Fit</w:t>
            </w:r>
            <w:r>
              <w:rPr>
                <w:spacing w:val="-9"/>
                <w:sz w:val="8"/>
              </w:rPr>
              <w:t> </w:t>
            </w:r>
            <w:r>
              <w:rPr>
                <w:spacing w:val="-6"/>
                <w:sz w:val="8"/>
              </w:rPr>
              <w:t>for</w:t>
            </w:r>
            <w:r>
              <w:rPr>
                <w:spacing w:val="-9"/>
                <w:sz w:val="8"/>
              </w:rPr>
              <w:t> </w:t>
            </w:r>
            <w:r>
              <w:rPr>
                <w:spacing w:val="-6"/>
                <w:sz w:val="8"/>
              </w:rPr>
              <w:t>Life”</w:t>
            </w:r>
            <w:r>
              <w:rPr>
                <w:spacing w:val="-7"/>
                <w:sz w:val="8"/>
              </w:rPr>
              <w:t> </w:t>
            </w:r>
            <w:r>
              <w:rPr>
                <w:spacing w:val="-6"/>
                <w:sz w:val="8"/>
              </w:rPr>
              <w:t>en</w:t>
            </w:r>
          </w:p>
          <w:p>
            <w:pPr>
              <w:pStyle w:val="TableParagraph"/>
              <w:rPr>
                <w:sz w:val="8"/>
              </w:rPr>
            </w:pPr>
          </w:p>
          <w:p>
            <w:pPr>
              <w:pStyle w:val="TableParagraph"/>
              <w:spacing w:before="2"/>
              <w:rPr>
                <w:sz w:val="8"/>
              </w:rPr>
            </w:pPr>
          </w:p>
          <w:p>
            <w:pPr>
              <w:pStyle w:val="TableParagraph"/>
              <w:ind w:left="170"/>
              <w:rPr>
                <w:sz w:val="8"/>
              </w:rPr>
            </w:pPr>
            <w:r>
              <w:rPr>
                <w:spacing w:val="-6"/>
                <w:sz w:val="8"/>
              </w:rPr>
              <w:t>alianza</w:t>
            </w:r>
            <w:r>
              <w:rPr>
                <w:spacing w:val="-9"/>
                <w:sz w:val="8"/>
              </w:rPr>
              <w:t> </w:t>
            </w:r>
            <w:r>
              <w:rPr>
                <w:spacing w:val="-6"/>
                <w:sz w:val="8"/>
              </w:rPr>
              <w:t>con</w:t>
            </w:r>
            <w:r>
              <w:rPr>
                <w:spacing w:val="-10"/>
                <w:sz w:val="8"/>
              </w:rPr>
              <w:t> </w:t>
            </w:r>
            <w:r>
              <w:rPr>
                <w:spacing w:val="-6"/>
                <w:sz w:val="8"/>
              </w:rPr>
              <w:t>la</w:t>
            </w:r>
          </w:p>
          <w:p>
            <w:pPr>
              <w:pStyle w:val="TableParagraph"/>
              <w:rPr>
                <w:sz w:val="8"/>
              </w:rPr>
            </w:pPr>
          </w:p>
          <w:p>
            <w:pPr>
              <w:pStyle w:val="TableParagraph"/>
              <w:spacing w:before="5"/>
              <w:rPr>
                <w:sz w:val="8"/>
              </w:rPr>
            </w:pPr>
          </w:p>
          <w:p>
            <w:pPr>
              <w:pStyle w:val="TableParagraph"/>
              <w:ind w:left="206"/>
              <w:rPr>
                <w:sz w:val="8"/>
              </w:rPr>
            </w:pPr>
            <w:r>
              <w:rPr>
                <w:spacing w:val="-2"/>
                <w:sz w:val="8"/>
              </w:rPr>
              <w:t>UNESCO</w:t>
            </w:r>
          </w:p>
        </w:tc>
      </w:tr>
      <w:tr>
        <w:trPr>
          <w:trHeight w:val="647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9"/>
              <w:rPr>
                <w:sz w:val="8"/>
              </w:rPr>
            </w:pPr>
          </w:p>
          <w:p>
            <w:pPr>
              <w:pStyle w:val="TableParagraph"/>
              <w:spacing w:before="1"/>
              <w:ind w:left="93"/>
              <w:rPr>
                <w:sz w:val="8"/>
              </w:rPr>
            </w:pPr>
            <w:r>
              <w:rPr>
                <w:spacing w:val="-2"/>
                <w:sz w:val="8"/>
              </w:rPr>
              <w:t>Bienestar</w:t>
            </w:r>
          </w:p>
          <w:p>
            <w:pPr>
              <w:pStyle w:val="TableParagraph"/>
              <w:rPr>
                <w:sz w:val="8"/>
              </w:rPr>
            </w:pPr>
          </w:p>
          <w:p>
            <w:pPr>
              <w:pStyle w:val="TableParagraph"/>
              <w:spacing w:before="2"/>
              <w:rPr>
                <w:sz w:val="8"/>
              </w:rPr>
            </w:pPr>
          </w:p>
          <w:p>
            <w:pPr>
              <w:pStyle w:val="TableParagraph"/>
              <w:ind w:left="81"/>
              <w:rPr>
                <w:sz w:val="8"/>
              </w:rPr>
            </w:pPr>
            <w:r>
              <w:rPr>
                <w:spacing w:val="-7"/>
                <w:sz w:val="8"/>
              </w:rPr>
              <w:t>para</w:t>
            </w:r>
            <w:r>
              <w:rPr>
                <w:spacing w:val="-5"/>
                <w:sz w:val="8"/>
              </w:rPr>
              <w:t> </w:t>
            </w:r>
            <w:r>
              <w:rPr>
                <w:spacing w:val="-2"/>
                <w:sz w:val="8"/>
              </w:rPr>
              <w:t>todos</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5"/>
              <w:rPr>
                <w:sz w:val="8"/>
              </w:rPr>
            </w:pPr>
          </w:p>
          <w:p>
            <w:pPr>
              <w:pStyle w:val="TableParagraph"/>
              <w:ind w:left="17" w:right="11"/>
              <w:jc w:val="center"/>
              <w:rPr>
                <w:sz w:val="8"/>
              </w:rPr>
            </w:pPr>
            <w:r>
              <w:rPr>
                <w:spacing w:val="-5"/>
                <w:sz w:val="8"/>
              </w:rPr>
              <w:t>16</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9"/>
              <w:rPr>
                <w:sz w:val="8"/>
              </w:rPr>
            </w:pPr>
          </w:p>
          <w:p>
            <w:pPr>
              <w:pStyle w:val="TableParagraph"/>
              <w:ind w:left="160"/>
              <w:rPr>
                <w:sz w:val="8"/>
              </w:rPr>
            </w:pPr>
            <w:r>
              <w:rPr>
                <w:spacing w:val="-8"/>
                <w:sz w:val="8"/>
              </w:rPr>
              <w:t>Cultura</w:t>
            </w:r>
            <w:r>
              <w:rPr>
                <w:spacing w:val="2"/>
                <w:sz w:val="8"/>
              </w:rPr>
              <w:t> </w:t>
            </w:r>
            <w:r>
              <w:rPr>
                <w:spacing w:val="-10"/>
                <w:sz w:val="8"/>
              </w:rPr>
              <w:t>y</w:t>
            </w:r>
          </w:p>
          <w:p>
            <w:pPr>
              <w:pStyle w:val="TableParagraph"/>
              <w:rPr>
                <w:sz w:val="8"/>
              </w:rPr>
            </w:pPr>
          </w:p>
          <w:p>
            <w:pPr>
              <w:pStyle w:val="TableParagraph"/>
              <w:spacing w:before="6"/>
              <w:rPr>
                <w:sz w:val="8"/>
              </w:rPr>
            </w:pPr>
          </w:p>
          <w:p>
            <w:pPr>
              <w:pStyle w:val="TableParagraph"/>
              <w:ind w:left="143"/>
              <w:rPr>
                <w:sz w:val="8"/>
              </w:rPr>
            </w:pPr>
            <w:r>
              <w:rPr>
                <w:spacing w:val="-2"/>
                <w:sz w:val="8"/>
              </w:rPr>
              <w:t>Desarrollo</w:t>
            </w:r>
          </w:p>
          <w:p>
            <w:pPr>
              <w:pStyle w:val="TableParagraph"/>
              <w:rPr>
                <w:sz w:val="8"/>
              </w:rPr>
            </w:pPr>
          </w:p>
          <w:p>
            <w:pPr>
              <w:pStyle w:val="TableParagraph"/>
              <w:spacing w:before="5"/>
              <w:rPr>
                <w:sz w:val="8"/>
              </w:rPr>
            </w:pPr>
          </w:p>
          <w:p>
            <w:pPr>
              <w:pStyle w:val="TableParagraph"/>
              <w:ind w:left="170"/>
              <w:rPr>
                <w:sz w:val="8"/>
              </w:rPr>
            </w:pPr>
            <w:r>
              <w:rPr>
                <w:spacing w:val="-2"/>
                <w:sz w:val="8"/>
              </w:rPr>
              <w:t>Artístico</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4"/>
              <w:rPr>
                <w:sz w:val="8"/>
              </w:rPr>
            </w:pPr>
          </w:p>
          <w:p>
            <w:pPr>
              <w:pStyle w:val="TableParagraph"/>
              <w:ind w:left="170"/>
              <w:rPr>
                <w:sz w:val="8"/>
              </w:rPr>
            </w:pPr>
            <w:r>
              <w:rPr>
                <w:spacing w:val="-2"/>
                <w:sz w:val="8"/>
              </w:rPr>
              <w:t>Instituto</w:t>
            </w:r>
          </w:p>
          <w:p>
            <w:pPr>
              <w:pStyle w:val="TableParagraph"/>
              <w:rPr>
                <w:sz w:val="8"/>
              </w:rPr>
            </w:pPr>
          </w:p>
          <w:p>
            <w:pPr>
              <w:pStyle w:val="TableParagraph"/>
              <w:spacing w:before="5"/>
              <w:rPr>
                <w:sz w:val="8"/>
              </w:rPr>
            </w:pPr>
          </w:p>
          <w:p>
            <w:pPr>
              <w:pStyle w:val="TableParagraph"/>
              <w:spacing w:before="1"/>
              <w:ind w:left="100"/>
              <w:rPr>
                <w:sz w:val="8"/>
              </w:rPr>
            </w:pPr>
            <w:r>
              <w:rPr>
                <w:spacing w:val="-2"/>
                <w:sz w:val="8"/>
              </w:rPr>
              <w:t>Municipalde</w:t>
            </w:r>
          </w:p>
          <w:p>
            <w:pPr>
              <w:pStyle w:val="TableParagraph"/>
              <w:rPr>
                <w:sz w:val="8"/>
              </w:rPr>
            </w:pPr>
          </w:p>
          <w:p>
            <w:pPr>
              <w:pStyle w:val="TableParagraph"/>
              <w:spacing w:before="2"/>
              <w:rPr>
                <w:sz w:val="8"/>
              </w:rPr>
            </w:pPr>
          </w:p>
          <w:p>
            <w:pPr>
              <w:pStyle w:val="TableParagraph"/>
              <w:ind w:left="86"/>
              <w:rPr>
                <w:sz w:val="8"/>
              </w:rPr>
            </w:pPr>
            <w:r>
              <w:rPr>
                <w:spacing w:val="-4"/>
                <w:sz w:val="8"/>
              </w:rPr>
              <w:t>Arte</w:t>
            </w:r>
            <w:r>
              <w:rPr>
                <w:spacing w:val="-12"/>
                <w:sz w:val="8"/>
              </w:rPr>
              <w:t> </w:t>
            </w:r>
            <w:r>
              <w:rPr>
                <w:spacing w:val="-4"/>
                <w:sz w:val="8"/>
              </w:rPr>
              <w:t>y</w:t>
            </w:r>
            <w:r>
              <w:rPr>
                <w:spacing w:val="-12"/>
                <w:sz w:val="8"/>
              </w:rPr>
              <w:t> </w:t>
            </w:r>
            <w:r>
              <w:rPr>
                <w:spacing w:val="-4"/>
                <w:sz w:val="8"/>
              </w:rPr>
              <w:t>Cultura</w:t>
            </w:r>
          </w:p>
          <w:p>
            <w:pPr>
              <w:pStyle w:val="TableParagraph"/>
              <w:rPr>
                <w:sz w:val="8"/>
              </w:rPr>
            </w:pPr>
          </w:p>
          <w:p>
            <w:pPr>
              <w:pStyle w:val="TableParagraph"/>
              <w:spacing w:before="5"/>
              <w:rPr>
                <w:sz w:val="8"/>
              </w:rPr>
            </w:pPr>
          </w:p>
          <w:p>
            <w:pPr>
              <w:pStyle w:val="TableParagraph"/>
              <w:ind w:left="146"/>
              <w:rPr>
                <w:sz w:val="8"/>
              </w:rPr>
            </w:pPr>
            <w:r>
              <w:rPr>
                <w:spacing w:val="-5"/>
                <w:sz w:val="8"/>
              </w:rPr>
              <w:t>de</w:t>
            </w:r>
            <w:r>
              <w:rPr>
                <w:spacing w:val="-10"/>
                <w:sz w:val="8"/>
              </w:rPr>
              <w:t> </w:t>
            </w:r>
            <w:r>
              <w:rPr>
                <w:spacing w:val="-2"/>
                <w:sz w:val="8"/>
              </w:rPr>
              <w:t>Puebla</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5"/>
              <w:rPr>
                <w:sz w:val="8"/>
              </w:rPr>
            </w:pPr>
          </w:p>
          <w:p>
            <w:pPr>
              <w:pStyle w:val="TableParagraph"/>
              <w:ind w:left="6"/>
              <w:jc w:val="center"/>
              <w:rPr>
                <w:sz w:val="8"/>
              </w:rPr>
            </w:pPr>
            <w:r>
              <w:rPr>
                <w:spacing w:val="-5"/>
                <w:sz w:val="8"/>
              </w:rPr>
              <w:t>03</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4"/>
              <w:rPr>
                <w:sz w:val="8"/>
              </w:rPr>
            </w:pPr>
          </w:p>
          <w:p>
            <w:pPr>
              <w:pStyle w:val="TableParagraph"/>
              <w:ind w:left="156"/>
              <w:rPr>
                <w:sz w:val="8"/>
              </w:rPr>
            </w:pPr>
            <w:r>
              <w:rPr>
                <w:spacing w:val="-2"/>
                <w:sz w:val="8"/>
              </w:rPr>
              <w:t>Expresiones</w:t>
            </w:r>
          </w:p>
          <w:p>
            <w:pPr>
              <w:pStyle w:val="TableParagraph"/>
              <w:rPr>
                <w:sz w:val="8"/>
              </w:rPr>
            </w:pPr>
          </w:p>
          <w:p>
            <w:pPr>
              <w:pStyle w:val="TableParagraph"/>
              <w:spacing w:before="5"/>
              <w:rPr>
                <w:sz w:val="8"/>
              </w:rPr>
            </w:pPr>
          </w:p>
          <w:p>
            <w:pPr>
              <w:pStyle w:val="TableParagraph"/>
              <w:spacing w:before="1"/>
              <w:ind w:left="199"/>
              <w:rPr>
                <w:sz w:val="8"/>
              </w:rPr>
            </w:pPr>
            <w:r>
              <w:rPr>
                <w:spacing w:val="-8"/>
                <w:sz w:val="8"/>
              </w:rPr>
              <w:t>artístico</w:t>
            </w:r>
            <w:r>
              <w:rPr>
                <w:spacing w:val="5"/>
                <w:sz w:val="8"/>
              </w:rPr>
              <w:t> </w:t>
            </w:r>
            <w:r>
              <w:rPr>
                <w:spacing w:val="-10"/>
                <w:sz w:val="8"/>
              </w:rPr>
              <w:t>-</w:t>
            </w:r>
          </w:p>
          <w:p>
            <w:pPr>
              <w:pStyle w:val="TableParagraph"/>
              <w:rPr>
                <w:sz w:val="8"/>
              </w:rPr>
            </w:pPr>
          </w:p>
          <w:p>
            <w:pPr>
              <w:pStyle w:val="TableParagraph"/>
              <w:spacing w:before="2"/>
              <w:rPr>
                <w:sz w:val="8"/>
              </w:rPr>
            </w:pPr>
          </w:p>
          <w:p>
            <w:pPr>
              <w:pStyle w:val="TableParagraph"/>
              <w:ind w:left="185"/>
              <w:rPr>
                <w:sz w:val="8"/>
              </w:rPr>
            </w:pPr>
            <w:r>
              <w:rPr>
                <w:spacing w:val="-2"/>
                <w:sz w:val="8"/>
              </w:rPr>
              <w:t>culturales,</w:t>
            </w:r>
          </w:p>
          <w:p>
            <w:pPr>
              <w:pStyle w:val="TableParagraph"/>
              <w:rPr>
                <w:sz w:val="8"/>
              </w:rPr>
            </w:pPr>
          </w:p>
          <w:p>
            <w:pPr>
              <w:pStyle w:val="TableParagraph"/>
              <w:spacing w:before="5"/>
              <w:rPr>
                <w:sz w:val="8"/>
              </w:rPr>
            </w:pPr>
          </w:p>
          <w:p>
            <w:pPr>
              <w:pStyle w:val="TableParagraph"/>
              <w:ind w:left="163"/>
              <w:rPr>
                <w:sz w:val="8"/>
              </w:rPr>
            </w:pPr>
            <w:r>
              <w:rPr>
                <w:spacing w:val="-2"/>
                <w:sz w:val="8"/>
              </w:rPr>
              <w:t>fomentadas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5"/>
              <w:rPr>
                <w:sz w:val="8"/>
              </w:rPr>
            </w:pPr>
          </w:p>
          <w:p>
            <w:pPr>
              <w:pStyle w:val="TableParagraph"/>
              <w:ind w:left="17" w:right="7"/>
              <w:jc w:val="center"/>
              <w:rPr>
                <w:sz w:val="8"/>
              </w:rPr>
            </w:pPr>
            <w:r>
              <w:rPr>
                <w:spacing w:val="-2"/>
                <w:sz w:val="8"/>
              </w:rPr>
              <w:t>E05044416160326B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4"/>
              <w:rPr>
                <w:sz w:val="8"/>
              </w:rPr>
            </w:pPr>
          </w:p>
          <w:p>
            <w:pPr>
              <w:pStyle w:val="TableParagraph"/>
              <w:ind w:left="16" w:right="1"/>
              <w:jc w:val="center"/>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5"/>
              <w:rPr>
                <w:sz w:val="8"/>
              </w:rPr>
            </w:pPr>
          </w:p>
          <w:p>
            <w:pPr>
              <w:pStyle w:val="TableParagraph"/>
              <w:spacing w:before="1"/>
              <w:ind w:left="16" w:right="1"/>
              <w:jc w:val="center"/>
              <w:rPr>
                <w:sz w:val="8"/>
              </w:rPr>
            </w:pPr>
            <w:r>
              <w:rPr>
                <w:spacing w:val="-2"/>
                <w:sz w:val="8"/>
              </w:rPr>
              <w:t>Desarrollo</w:t>
            </w:r>
          </w:p>
          <w:p>
            <w:pPr>
              <w:pStyle w:val="TableParagraph"/>
              <w:rPr>
                <w:sz w:val="8"/>
              </w:rPr>
            </w:pPr>
          </w:p>
          <w:p>
            <w:pPr>
              <w:pStyle w:val="TableParagraph"/>
              <w:spacing w:before="2"/>
              <w:rPr>
                <w:sz w:val="8"/>
              </w:rPr>
            </w:pPr>
          </w:p>
          <w:p>
            <w:pPr>
              <w:pStyle w:val="TableParagraph"/>
              <w:ind w:left="16" w:right="4"/>
              <w:jc w:val="center"/>
              <w:rPr>
                <w:sz w:val="8"/>
              </w:rPr>
            </w:pPr>
            <w:r>
              <w:rPr>
                <w:spacing w:val="-6"/>
                <w:sz w:val="8"/>
              </w:rPr>
              <w:t>Artístico,</w:t>
            </w:r>
            <w:r>
              <w:rPr>
                <w:spacing w:val="-11"/>
                <w:sz w:val="8"/>
              </w:rPr>
              <w:t> </w:t>
            </w:r>
            <w:r>
              <w:rPr>
                <w:spacing w:val="-6"/>
                <w:sz w:val="8"/>
              </w:rPr>
              <w:t>Cultural</w:t>
            </w:r>
            <w:r>
              <w:rPr>
                <w:spacing w:val="-11"/>
                <w:sz w:val="8"/>
              </w:rPr>
              <w:t> </w:t>
            </w:r>
            <w:r>
              <w:rPr>
                <w:spacing w:val="-10"/>
                <w:sz w:val="8"/>
              </w:rPr>
              <w:t>y</w:t>
            </w:r>
          </w:p>
          <w:p>
            <w:pPr>
              <w:pStyle w:val="TableParagraph"/>
              <w:rPr>
                <w:sz w:val="8"/>
              </w:rPr>
            </w:pPr>
          </w:p>
          <w:p>
            <w:pPr>
              <w:pStyle w:val="TableParagraph"/>
              <w:spacing w:before="5"/>
              <w:rPr>
                <w:sz w:val="8"/>
              </w:rPr>
            </w:pPr>
          </w:p>
          <w:p>
            <w:pPr>
              <w:pStyle w:val="TableParagraph"/>
              <w:ind w:left="16" w:right="2"/>
              <w:jc w:val="center"/>
              <w:rPr>
                <w:sz w:val="8"/>
              </w:rPr>
            </w:pPr>
            <w:r>
              <w:rPr>
                <w:spacing w:val="-2"/>
                <w:sz w:val="8"/>
              </w:rPr>
              <w:t>Patrimonial</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5"/>
              <w:rPr>
                <w:sz w:val="8"/>
              </w:rPr>
            </w:pPr>
          </w:p>
          <w:p>
            <w:pPr>
              <w:pStyle w:val="TableParagraph"/>
              <w:ind w:left="11" w:right="6"/>
              <w:jc w:val="center"/>
              <w:rPr>
                <w:sz w:val="8"/>
              </w:rPr>
            </w:pPr>
            <w:r>
              <w:rPr>
                <w:spacing w:val="-5"/>
                <w:sz w:val="8"/>
              </w:rPr>
              <w:t>10</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4"/>
              <w:rPr>
                <w:sz w:val="8"/>
              </w:rPr>
            </w:pPr>
          </w:p>
          <w:p>
            <w:pPr>
              <w:pStyle w:val="TableParagraph"/>
              <w:ind w:left="110"/>
              <w:rPr>
                <w:sz w:val="8"/>
              </w:rPr>
            </w:pPr>
            <w:r>
              <w:rPr>
                <w:spacing w:val="-2"/>
                <w:sz w:val="8"/>
              </w:rPr>
              <w:t>LA1.2,</w:t>
            </w:r>
          </w:p>
          <w:p>
            <w:pPr>
              <w:pStyle w:val="TableParagraph"/>
              <w:rPr>
                <w:sz w:val="8"/>
              </w:rPr>
            </w:pPr>
          </w:p>
          <w:p>
            <w:pPr>
              <w:pStyle w:val="TableParagraph"/>
              <w:spacing w:before="5"/>
              <w:rPr>
                <w:sz w:val="8"/>
              </w:rPr>
            </w:pPr>
          </w:p>
          <w:p>
            <w:pPr>
              <w:pStyle w:val="TableParagraph"/>
              <w:spacing w:before="1"/>
              <w:ind w:left="110"/>
              <w:rPr>
                <w:sz w:val="8"/>
              </w:rPr>
            </w:pPr>
            <w:r>
              <w:rPr>
                <w:spacing w:val="-2"/>
                <w:sz w:val="8"/>
              </w:rPr>
              <w:t>LA3.2,</w:t>
            </w:r>
          </w:p>
          <w:p>
            <w:pPr>
              <w:pStyle w:val="TableParagraph"/>
              <w:rPr>
                <w:sz w:val="8"/>
              </w:rPr>
            </w:pPr>
          </w:p>
          <w:p>
            <w:pPr>
              <w:pStyle w:val="TableParagraph"/>
              <w:spacing w:before="2"/>
              <w:rPr>
                <w:sz w:val="8"/>
              </w:rPr>
            </w:pPr>
          </w:p>
          <w:p>
            <w:pPr>
              <w:pStyle w:val="TableParagraph"/>
              <w:ind w:left="94"/>
              <w:rPr>
                <w:sz w:val="8"/>
              </w:rPr>
            </w:pPr>
            <w:r>
              <w:rPr>
                <w:spacing w:val="-5"/>
                <w:sz w:val="8"/>
              </w:rPr>
              <w:t>LA3.4</w:t>
            </w:r>
            <w:r>
              <w:rPr>
                <w:spacing w:val="-1"/>
                <w:sz w:val="8"/>
              </w:rPr>
              <w:t> </w:t>
            </w:r>
            <w:r>
              <w:rPr>
                <w:spacing w:val="-10"/>
                <w:sz w:val="8"/>
              </w:rPr>
              <w:t>y</w:t>
            </w:r>
          </w:p>
          <w:p>
            <w:pPr>
              <w:pStyle w:val="TableParagraph"/>
              <w:rPr>
                <w:sz w:val="8"/>
              </w:rPr>
            </w:pPr>
          </w:p>
          <w:p>
            <w:pPr>
              <w:pStyle w:val="TableParagraph"/>
              <w:spacing w:before="5"/>
              <w:rPr>
                <w:sz w:val="8"/>
              </w:rPr>
            </w:pPr>
          </w:p>
          <w:p>
            <w:pPr>
              <w:pStyle w:val="TableParagraph"/>
              <w:ind w:left="118"/>
              <w:rPr>
                <w:sz w:val="8"/>
              </w:rPr>
            </w:pPr>
            <w:r>
              <w:rPr>
                <w:spacing w:val="-2"/>
                <w:sz w:val="8"/>
              </w:rPr>
              <w:t>LA4.1</w:t>
            </w:r>
          </w:p>
        </w:tc>
        <w:tc>
          <w:tcPr>
            <w:tcW w:w="688" w:type="dxa"/>
          </w:tcPr>
          <w:p>
            <w:pPr>
              <w:pStyle w:val="TableParagraph"/>
              <w:spacing w:before="73"/>
              <w:rPr>
                <w:sz w:val="8"/>
              </w:rPr>
            </w:pPr>
          </w:p>
          <w:p>
            <w:pPr>
              <w:pStyle w:val="TableParagraph"/>
              <w:ind w:left="9" w:right="7"/>
              <w:jc w:val="center"/>
              <w:rPr>
                <w:sz w:val="8"/>
              </w:rPr>
            </w:pPr>
            <w:r>
              <w:rPr>
                <w:spacing w:val="-7"/>
                <w:sz w:val="8"/>
              </w:rPr>
              <w:t>Realizar</w:t>
            </w:r>
            <w:r>
              <w:rPr>
                <w:spacing w:val="-3"/>
                <w:sz w:val="8"/>
              </w:rPr>
              <w:t> </w:t>
            </w:r>
            <w:r>
              <w:rPr>
                <w:spacing w:val="-5"/>
                <w:sz w:val="8"/>
              </w:rPr>
              <w:t>305</w:t>
            </w:r>
          </w:p>
          <w:p>
            <w:pPr>
              <w:pStyle w:val="TableParagraph"/>
              <w:rPr>
                <w:sz w:val="8"/>
              </w:rPr>
            </w:pPr>
          </w:p>
          <w:p>
            <w:pPr>
              <w:pStyle w:val="TableParagraph"/>
              <w:spacing w:before="2"/>
              <w:rPr>
                <w:sz w:val="8"/>
              </w:rPr>
            </w:pPr>
          </w:p>
          <w:p>
            <w:pPr>
              <w:pStyle w:val="TableParagraph"/>
              <w:ind w:left="9" w:right="4"/>
              <w:jc w:val="center"/>
              <w:rPr>
                <w:sz w:val="8"/>
              </w:rPr>
            </w:pPr>
            <w:r>
              <w:rPr>
                <w:spacing w:val="-7"/>
                <w:sz w:val="8"/>
              </w:rPr>
              <w:t>acciones</w:t>
            </w:r>
            <w:r>
              <w:rPr>
                <w:spacing w:val="-5"/>
                <w:sz w:val="8"/>
              </w:rPr>
              <w:t> que</w:t>
            </w:r>
          </w:p>
          <w:p>
            <w:pPr>
              <w:pStyle w:val="TableParagraph"/>
              <w:rPr>
                <w:sz w:val="8"/>
              </w:rPr>
            </w:pPr>
          </w:p>
          <w:p>
            <w:pPr>
              <w:pStyle w:val="TableParagraph"/>
              <w:spacing w:before="5"/>
              <w:rPr>
                <w:sz w:val="8"/>
              </w:rPr>
            </w:pPr>
          </w:p>
          <w:p>
            <w:pPr>
              <w:pStyle w:val="TableParagraph"/>
              <w:ind w:left="9" w:right="3"/>
              <w:jc w:val="center"/>
              <w:rPr>
                <w:sz w:val="8"/>
              </w:rPr>
            </w:pPr>
            <w:r>
              <w:rPr>
                <w:spacing w:val="-7"/>
                <w:sz w:val="8"/>
              </w:rPr>
              <w:t>promuevan</w:t>
            </w:r>
            <w:r>
              <w:rPr>
                <w:spacing w:val="-3"/>
                <w:sz w:val="8"/>
              </w:rPr>
              <w:t> </w:t>
            </w:r>
            <w:r>
              <w:rPr>
                <w:spacing w:val="-5"/>
                <w:sz w:val="8"/>
              </w:rPr>
              <w:t>el</w:t>
            </w:r>
          </w:p>
          <w:p>
            <w:pPr>
              <w:pStyle w:val="TableParagraph"/>
              <w:rPr>
                <w:sz w:val="8"/>
              </w:rPr>
            </w:pPr>
          </w:p>
          <w:p>
            <w:pPr>
              <w:pStyle w:val="TableParagraph"/>
              <w:spacing w:before="5"/>
              <w:rPr>
                <w:sz w:val="8"/>
              </w:rPr>
            </w:pPr>
          </w:p>
          <w:p>
            <w:pPr>
              <w:pStyle w:val="TableParagraph"/>
              <w:ind w:left="9" w:right="7"/>
              <w:jc w:val="center"/>
              <w:rPr>
                <w:sz w:val="8"/>
              </w:rPr>
            </w:pPr>
            <w:r>
              <w:rPr>
                <w:spacing w:val="-6"/>
                <w:sz w:val="8"/>
              </w:rPr>
              <w:t>desarrollo</w:t>
            </w:r>
            <w:r>
              <w:rPr>
                <w:spacing w:val="-10"/>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2"/>
              <w:rPr>
                <w:sz w:val="8"/>
              </w:rPr>
            </w:pPr>
          </w:p>
          <w:p>
            <w:pPr>
              <w:pStyle w:val="TableParagraph"/>
              <w:ind w:left="9" w:right="4"/>
              <w:jc w:val="center"/>
              <w:rPr>
                <w:sz w:val="8"/>
              </w:rPr>
            </w:pPr>
            <w:r>
              <w:rPr>
                <w:spacing w:val="-6"/>
                <w:sz w:val="8"/>
              </w:rPr>
              <w:t>imaginación</w:t>
            </w:r>
            <w:r>
              <w:rPr>
                <w:spacing w:val="-10"/>
                <w:sz w:val="8"/>
              </w:rPr>
              <w:t> </w:t>
            </w:r>
            <w:r>
              <w:rPr>
                <w:spacing w:val="-6"/>
                <w:sz w:val="8"/>
              </w:rPr>
              <w:t>y</w:t>
            </w:r>
            <w:r>
              <w:rPr>
                <w:spacing w:val="-10"/>
                <w:sz w:val="8"/>
              </w:rPr>
              <w:t> </w:t>
            </w:r>
            <w:r>
              <w:rPr>
                <w:spacing w:val="-6"/>
                <w:sz w:val="8"/>
              </w:rPr>
              <w:t>la</w:t>
            </w:r>
          </w:p>
          <w:p>
            <w:pPr>
              <w:pStyle w:val="TableParagraph"/>
              <w:rPr>
                <w:sz w:val="8"/>
              </w:rPr>
            </w:pPr>
          </w:p>
          <w:p>
            <w:pPr>
              <w:pStyle w:val="TableParagraph"/>
              <w:spacing w:before="5"/>
              <w:rPr>
                <w:sz w:val="8"/>
              </w:rPr>
            </w:pPr>
          </w:p>
          <w:p>
            <w:pPr>
              <w:pStyle w:val="TableParagraph"/>
              <w:ind w:left="9" w:right="2"/>
              <w:jc w:val="center"/>
              <w:rPr>
                <w:sz w:val="8"/>
              </w:rPr>
            </w:pPr>
            <w:r>
              <w:rPr>
                <w:spacing w:val="-8"/>
                <w:sz w:val="8"/>
              </w:rPr>
              <w:t>creatividad</w:t>
            </w:r>
            <w:r>
              <w:rPr>
                <w:spacing w:val="9"/>
                <w:sz w:val="8"/>
              </w:rPr>
              <w:t> </w:t>
            </w:r>
            <w:r>
              <w:rPr>
                <w:spacing w:val="-2"/>
                <w:sz w:val="8"/>
              </w:rPr>
              <w:t>entre</w:t>
            </w:r>
          </w:p>
          <w:p>
            <w:pPr>
              <w:pStyle w:val="TableParagraph"/>
              <w:rPr>
                <w:sz w:val="8"/>
              </w:rPr>
            </w:pPr>
          </w:p>
          <w:p>
            <w:pPr>
              <w:pStyle w:val="TableParagraph"/>
              <w:spacing w:before="5"/>
              <w:rPr>
                <w:sz w:val="8"/>
              </w:rPr>
            </w:pPr>
          </w:p>
          <w:p>
            <w:pPr>
              <w:pStyle w:val="TableParagraph"/>
              <w:ind w:left="9" w:right="5"/>
              <w:jc w:val="center"/>
              <w:rPr>
                <w:sz w:val="8"/>
              </w:rPr>
            </w:pPr>
            <w:r>
              <w:rPr>
                <w:spacing w:val="-2"/>
                <w:sz w:val="8"/>
              </w:rPr>
              <w:t>infancias,</w:t>
            </w:r>
          </w:p>
          <w:p>
            <w:pPr>
              <w:pStyle w:val="TableParagraph"/>
              <w:rPr>
                <w:sz w:val="8"/>
              </w:rPr>
            </w:pPr>
          </w:p>
          <w:p>
            <w:pPr>
              <w:pStyle w:val="TableParagraph"/>
              <w:spacing w:before="2"/>
              <w:rPr>
                <w:sz w:val="8"/>
              </w:rPr>
            </w:pPr>
          </w:p>
          <w:p>
            <w:pPr>
              <w:pStyle w:val="TableParagraph"/>
              <w:ind w:left="9" w:right="3"/>
              <w:jc w:val="center"/>
              <w:rPr>
                <w:sz w:val="8"/>
              </w:rPr>
            </w:pPr>
            <w:r>
              <w:rPr>
                <w:spacing w:val="-2"/>
                <w:sz w:val="8"/>
              </w:rPr>
              <w:t>adolescencias,</w:t>
            </w:r>
          </w:p>
          <w:p>
            <w:pPr>
              <w:pStyle w:val="TableParagraph"/>
              <w:rPr>
                <w:sz w:val="8"/>
              </w:rPr>
            </w:pPr>
          </w:p>
          <w:p>
            <w:pPr>
              <w:pStyle w:val="TableParagraph"/>
              <w:spacing w:before="5"/>
              <w:rPr>
                <w:sz w:val="8"/>
              </w:rPr>
            </w:pPr>
          </w:p>
          <w:p>
            <w:pPr>
              <w:pStyle w:val="TableParagraph"/>
              <w:ind w:left="9" w:right="2"/>
              <w:jc w:val="center"/>
              <w:rPr>
                <w:sz w:val="8"/>
              </w:rPr>
            </w:pPr>
            <w:r>
              <w:rPr>
                <w:spacing w:val="-8"/>
                <w:sz w:val="8"/>
              </w:rPr>
              <w:t>juventudes</w:t>
            </w:r>
            <w:r>
              <w:rPr>
                <w:spacing w:val="4"/>
                <w:sz w:val="8"/>
              </w:rPr>
              <w:t> </w:t>
            </w:r>
            <w:r>
              <w:rPr>
                <w:spacing w:val="-10"/>
                <w:sz w:val="8"/>
              </w:rPr>
              <w:t>y</w:t>
            </w:r>
          </w:p>
          <w:p>
            <w:pPr>
              <w:pStyle w:val="TableParagraph"/>
              <w:rPr>
                <w:sz w:val="8"/>
              </w:rPr>
            </w:pPr>
          </w:p>
          <w:p>
            <w:pPr>
              <w:pStyle w:val="TableParagraph"/>
              <w:spacing w:before="5"/>
              <w:rPr>
                <w:sz w:val="8"/>
              </w:rPr>
            </w:pPr>
          </w:p>
          <w:p>
            <w:pPr>
              <w:pStyle w:val="TableParagraph"/>
              <w:ind w:left="9" w:right="4"/>
              <w:jc w:val="center"/>
              <w:rPr>
                <w:sz w:val="8"/>
              </w:rPr>
            </w:pPr>
            <w:r>
              <w:rPr>
                <w:spacing w:val="-7"/>
                <w:sz w:val="8"/>
              </w:rPr>
              <w:t>personas</w:t>
            </w:r>
            <w:r>
              <w:rPr>
                <w:spacing w:val="-4"/>
                <w:sz w:val="8"/>
              </w:rPr>
              <w:t> </w:t>
            </w:r>
            <w:r>
              <w:rPr>
                <w:spacing w:val="-2"/>
                <w:sz w:val="8"/>
              </w:rPr>
              <w:t>adultas</w:t>
            </w:r>
          </w:p>
          <w:p>
            <w:pPr>
              <w:pStyle w:val="TableParagraph"/>
              <w:rPr>
                <w:sz w:val="8"/>
              </w:rPr>
            </w:pPr>
          </w:p>
          <w:p>
            <w:pPr>
              <w:pStyle w:val="TableParagraph"/>
              <w:spacing w:before="2"/>
              <w:rPr>
                <w:sz w:val="8"/>
              </w:rPr>
            </w:pPr>
          </w:p>
          <w:p>
            <w:pPr>
              <w:pStyle w:val="TableParagraph"/>
              <w:ind w:left="9" w:right="4"/>
              <w:jc w:val="center"/>
              <w:rPr>
                <w:sz w:val="8"/>
              </w:rPr>
            </w:pPr>
            <w:r>
              <w:rPr>
                <w:spacing w:val="-6"/>
                <w:sz w:val="8"/>
              </w:rPr>
              <w:t>mayores</w:t>
            </w:r>
            <w:r>
              <w:rPr>
                <w:spacing w:val="-10"/>
                <w:sz w:val="8"/>
              </w:rPr>
              <w:t> </w:t>
            </w:r>
            <w:r>
              <w:rPr>
                <w:spacing w:val="-6"/>
                <w:sz w:val="8"/>
              </w:rPr>
              <w:t>en</w:t>
            </w:r>
            <w:r>
              <w:rPr>
                <w:spacing w:val="-9"/>
                <w:sz w:val="8"/>
              </w:rPr>
              <w:t> </w:t>
            </w:r>
            <w:r>
              <w:rPr>
                <w:spacing w:val="-6"/>
                <w:sz w:val="8"/>
              </w:rPr>
              <w:t>Juntas</w:t>
            </w:r>
          </w:p>
          <w:p>
            <w:pPr>
              <w:pStyle w:val="TableParagraph"/>
              <w:rPr>
                <w:sz w:val="8"/>
              </w:rPr>
            </w:pPr>
          </w:p>
          <w:p>
            <w:pPr>
              <w:pStyle w:val="TableParagraph"/>
              <w:spacing w:before="6"/>
              <w:rPr>
                <w:sz w:val="8"/>
              </w:rPr>
            </w:pPr>
          </w:p>
          <w:p>
            <w:pPr>
              <w:pStyle w:val="TableParagraph"/>
              <w:ind w:left="9" w:right="5"/>
              <w:jc w:val="center"/>
              <w:rPr>
                <w:sz w:val="8"/>
              </w:rPr>
            </w:pPr>
            <w:r>
              <w:rPr>
                <w:spacing w:val="-2"/>
                <w:sz w:val="8"/>
              </w:rPr>
              <w:t>Auxiliares,</w:t>
            </w:r>
          </w:p>
          <w:p>
            <w:pPr>
              <w:pStyle w:val="TableParagraph"/>
              <w:rPr>
                <w:sz w:val="8"/>
              </w:rPr>
            </w:pPr>
          </w:p>
          <w:p>
            <w:pPr>
              <w:pStyle w:val="TableParagraph"/>
              <w:spacing w:before="5"/>
              <w:rPr>
                <w:sz w:val="8"/>
              </w:rPr>
            </w:pPr>
          </w:p>
          <w:p>
            <w:pPr>
              <w:pStyle w:val="TableParagraph"/>
              <w:ind w:left="9" w:right="4"/>
              <w:jc w:val="center"/>
              <w:rPr>
                <w:sz w:val="8"/>
              </w:rPr>
            </w:pPr>
            <w:r>
              <w:rPr>
                <w:spacing w:val="-8"/>
                <w:sz w:val="8"/>
              </w:rPr>
              <w:t>Colonias,</w:t>
            </w:r>
            <w:r>
              <w:rPr>
                <w:spacing w:val="6"/>
                <w:sz w:val="8"/>
              </w:rPr>
              <w:t> </w:t>
            </w:r>
            <w:r>
              <w:rPr>
                <w:spacing w:val="-2"/>
                <w:sz w:val="8"/>
              </w:rPr>
              <w:t>Unidades</w:t>
            </w:r>
          </w:p>
          <w:p>
            <w:pPr>
              <w:pStyle w:val="TableParagraph"/>
              <w:rPr>
                <w:sz w:val="8"/>
              </w:rPr>
            </w:pPr>
          </w:p>
          <w:p>
            <w:pPr>
              <w:pStyle w:val="TableParagraph"/>
              <w:spacing w:before="2"/>
              <w:rPr>
                <w:sz w:val="8"/>
              </w:rPr>
            </w:pPr>
          </w:p>
          <w:p>
            <w:pPr>
              <w:pStyle w:val="TableParagraph"/>
              <w:ind w:left="9" w:right="3"/>
              <w:jc w:val="center"/>
              <w:rPr>
                <w:sz w:val="8"/>
              </w:rPr>
            </w:pPr>
            <w:r>
              <w:rPr>
                <w:spacing w:val="-2"/>
                <w:sz w:val="8"/>
              </w:rPr>
              <w:t>Habitacionales,</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Barrios,</w:t>
            </w:r>
            <w:r>
              <w:rPr>
                <w:spacing w:val="-10"/>
                <w:sz w:val="8"/>
              </w:rPr>
              <w:t> </w:t>
            </w:r>
            <w:r>
              <w:rPr>
                <w:spacing w:val="-6"/>
                <w:sz w:val="8"/>
              </w:rPr>
              <w:t>Mercados</w:t>
            </w:r>
            <w:r>
              <w:rPr>
                <w:spacing w:val="-12"/>
                <w:sz w:val="8"/>
              </w:rPr>
              <w:t> y</w:t>
            </w:r>
          </w:p>
          <w:p>
            <w:pPr>
              <w:pStyle w:val="TableParagraph"/>
              <w:rPr>
                <w:sz w:val="8"/>
              </w:rPr>
            </w:pPr>
          </w:p>
          <w:p>
            <w:pPr>
              <w:pStyle w:val="TableParagraph"/>
              <w:spacing w:before="5"/>
              <w:rPr>
                <w:sz w:val="8"/>
              </w:rPr>
            </w:pPr>
          </w:p>
          <w:p>
            <w:pPr>
              <w:pStyle w:val="TableParagraph"/>
              <w:ind w:left="9" w:right="1"/>
              <w:jc w:val="center"/>
              <w:rPr>
                <w:sz w:val="8"/>
              </w:rPr>
            </w:pPr>
            <w:r>
              <w:rPr>
                <w:spacing w:val="-5"/>
                <w:sz w:val="8"/>
              </w:rPr>
              <w:t>en</w:t>
            </w:r>
            <w:r>
              <w:rPr>
                <w:spacing w:val="-10"/>
                <w:sz w:val="8"/>
              </w:rPr>
              <w:t> </w:t>
            </w:r>
            <w:r>
              <w:rPr>
                <w:spacing w:val="-2"/>
                <w:sz w:val="8"/>
              </w:rPr>
              <w:t>Centros</w:t>
            </w:r>
          </w:p>
          <w:p>
            <w:pPr>
              <w:pStyle w:val="TableParagraph"/>
              <w:rPr>
                <w:sz w:val="8"/>
              </w:rPr>
            </w:pPr>
          </w:p>
          <w:p>
            <w:pPr>
              <w:pStyle w:val="TableParagraph"/>
              <w:spacing w:before="2"/>
              <w:rPr>
                <w:sz w:val="8"/>
              </w:rPr>
            </w:pPr>
          </w:p>
          <w:p>
            <w:pPr>
              <w:pStyle w:val="TableParagraph"/>
              <w:ind w:left="9" w:right="4"/>
              <w:jc w:val="center"/>
              <w:rPr>
                <w:sz w:val="8"/>
              </w:rPr>
            </w:pPr>
            <w:r>
              <w:rPr>
                <w:spacing w:val="-8"/>
                <w:sz w:val="8"/>
              </w:rPr>
              <w:t>Culturales</w:t>
            </w:r>
            <w:r>
              <w:rPr>
                <w:spacing w:val="5"/>
                <w:sz w:val="8"/>
              </w:rPr>
              <w:t> </w:t>
            </w:r>
            <w:r>
              <w:rPr>
                <w:spacing w:val="-5"/>
                <w:sz w:val="8"/>
              </w:rPr>
              <w:t>con</w:t>
            </w:r>
          </w:p>
          <w:p>
            <w:pPr>
              <w:pStyle w:val="TableParagraph"/>
              <w:rPr>
                <w:sz w:val="8"/>
              </w:rPr>
            </w:pPr>
          </w:p>
          <w:p>
            <w:pPr>
              <w:pStyle w:val="TableParagraph"/>
              <w:spacing w:before="5"/>
              <w:rPr>
                <w:sz w:val="8"/>
              </w:rPr>
            </w:pPr>
          </w:p>
          <w:p>
            <w:pPr>
              <w:pStyle w:val="TableParagraph"/>
              <w:ind w:left="9" w:right="2"/>
              <w:jc w:val="center"/>
              <w:rPr>
                <w:sz w:val="8"/>
              </w:rPr>
            </w:pPr>
            <w:r>
              <w:rPr>
                <w:spacing w:val="-8"/>
                <w:sz w:val="8"/>
              </w:rPr>
              <w:t>perspectiva</w:t>
            </w:r>
            <w:r>
              <w:rPr>
                <w:spacing w:val="8"/>
                <w:sz w:val="8"/>
              </w:rPr>
              <w:t> </w:t>
            </w:r>
            <w:r>
              <w:rPr>
                <w:spacing w:val="-7"/>
                <w:sz w:val="8"/>
              </w:rPr>
              <w:t>en</w:t>
            </w:r>
          </w:p>
          <w:p>
            <w:pPr>
              <w:pStyle w:val="TableParagraph"/>
              <w:rPr>
                <w:sz w:val="8"/>
              </w:rPr>
            </w:pPr>
          </w:p>
          <w:p>
            <w:pPr>
              <w:pStyle w:val="TableParagraph"/>
              <w:spacing w:before="5"/>
              <w:rPr>
                <w:sz w:val="8"/>
              </w:rPr>
            </w:pPr>
          </w:p>
          <w:p>
            <w:pPr>
              <w:pStyle w:val="TableParagraph"/>
              <w:ind w:left="9" w:right="1"/>
              <w:jc w:val="center"/>
              <w:rPr>
                <w:sz w:val="8"/>
              </w:rPr>
            </w:pPr>
            <w:r>
              <w:rPr>
                <w:spacing w:val="-8"/>
                <w:sz w:val="8"/>
              </w:rPr>
              <w:t>derechos</w:t>
            </w:r>
            <w:r>
              <w:rPr>
                <w:spacing w:val="1"/>
                <w:sz w:val="8"/>
              </w:rPr>
              <w:t> </w:t>
            </w:r>
            <w:r>
              <w:rPr>
                <w:spacing w:val="-2"/>
                <w:sz w:val="8"/>
              </w:rPr>
              <w:t>humanos</w:t>
            </w:r>
          </w:p>
          <w:p>
            <w:pPr>
              <w:pStyle w:val="TableParagraph"/>
              <w:rPr>
                <w:sz w:val="8"/>
              </w:rPr>
            </w:pPr>
          </w:p>
          <w:p>
            <w:pPr>
              <w:pStyle w:val="TableParagraph"/>
              <w:spacing w:before="2"/>
              <w:rPr>
                <w:sz w:val="8"/>
              </w:rPr>
            </w:pPr>
          </w:p>
          <w:p>
            <w:pPr>
              <w:pStyle w:val="TableParagraph"/>
              <w:ind w:left="9" w:right="6"/>
              <w:jc w:val="center"/>
              <w:rPr>
                <w:sz w:val="8"/>
              </w:rPr>
            </w:pPr>
            <w:r>
              <w:rPr>
                <w:spacing w:val="-2"/>
                <w:sz w:val="8"/>
              </w:rPr>
              <w:t>(PROIGUALDAD</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II.1.4,</w:t>
            </w:r>
            <w:r>
              <w:rPr>
                <w:spacing w:val="-10"/>
                <w:sz w:val="8"/>
              </w:rPr>
              <w:t> </w:t>
            </w:r>
            <w:r>
              <w:rPr>
                <w:spacing w:val="-6"/>
                <w:sz w:val="8"/>
              </w:rPr>
              <w:t>II.2.1,</w:t>
            </w:r>
            <w:r>
              <w:rPr>
                <w:spacing w:val="-9"/>
                <w:sz w:val="8"/>
              </w:rPr>
              <w:t> </w:t>
            </w:r>
            <w:r>
              <w:rPr>
                <w:spacing w:val="-6"/>
                <w:sz w:val="8"/>
              </w:rPr>
              <w:t>II.2.5,</w:t>
            </w:r>
          </w:p>
          <w:p>
            <w:pPr>
              <w:pStyle w:val="TableParagraph"/>
              <w:rPr>
                <w:sz w:val="8"/>
              </w:rPr>
            </w:pPr>
          </w:p>
          <w:p>
            <w:pPr>
              <w:pStyle w:val="TableParagraph"/>
              <w:spacing w:before="5"/>
              <w:rPr>
                <w:sz w:val="8"/>
              </w:rPr>
            </w:pPr>
          </w:p>
          <w:p>
            <w:pPr>
              <w:pStyle w:val="TableParagraph"/>
              <w:ind w:left="9" w:right="4"/>
              <w:jc w:val="center"/>
              <w:rPr>
                <w:sz w:val="8"/>
              </w:rPr>
            </w:pPr>
            <w:r>
              <w:rPr>
                <w:spacing w:val="-6"/>
                <w:sz w:val="8"/>
              </w:rPr>
              <w:t>III</w:t>
            </w:r>
            <w:r>
              <w:rPr>
                <w:spacing w:val="-9"/>
                <w:sz w:val="8"/>
              </w:rPr>
              <w:t> </w:t>
            </w:r>
            <w:r>
              <w:rPr>
                <w:spacing w:val="-6"/>
                <w:sz w:val="8"/>
              </w:rPr>
              <w:t>2.2,</w:t>
            </w:r>
            <w:r>
              <w:rPr>
                <w:spacing w:val="-10"/>
                <w:sz w:val="8"/>
              </w:rPr>
              <w:t> </w:t>
            </w:r>
            <w:r>
              <w:rPr>
                <w:spacing w:val="-6"/>
                <w:sz w:val="8"/>
              </w:rPr>
              <w:t>IV.2.2</w:t>
            </w:r>
            <w:r>
              <w:rPr>
                <w:spacing w:val="-7"/>
                <w:sz w:val="8"/>
              </w:rPr>
              <w:t> </w:t>
            </w:r>
            <w:r>
              <w:rPr>
                <w:spacing w:val="-10"/>
                <w:sz w:val="8"/>
              </w:rPr>
              <w:t>y</w:t>
            </w:r>
          </w:p>
          <w:p>
            <w:pPr>
              <w:pStyle w:val="TableParagraph"/>
              <w:rPr>
                <w:sz w:val="8"/>
              </w:rPr>
            </w:pPr>
          </w:p>
          <w:p>
            <w:pPr>
              <w:pStyle w:val="TableParagraph"/>
              <w:spacing w:before="2"/>
              <w:rPr>
                <w:sz w:val="8"/>
              </w:rPr>
            </w:pPr>
          </w:p>
          <w:p>
            <w:pPr>
              <w:pStyle w:val="TableParagraph"/>
              <w:ind w:left="9" w:right="6"/>
              <w:jc w:val="center"/>
              <w:rPr>
                <w:sz w:val="8"/>
              </w:rPr>
            </w:pPr>
            <w:r>
              <w:rPr>
                <w:spacing w:val="-2"/>
                <w:sz w:val="8"/>
              </w:rPr>
              <w:t>VI.1.9)</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5"/>
              <w:rPr>
                <w:sz w:val="8"/>
              </w:rPr>
            </w:pPr>
          </w:p>
          <w:p>
            <w:pPr>
              <w:pStyle w:val="TableParagraph"/>
              <w:ind w:right="60"/>
              <w:jc w:val="right"/>
              <w:rPr>
                <w:sz w:val="8"/>
              </w:rPr>
            </w:pPr>
            <w:r>
              <w:rPr>
                <w:spacing w:val="-2"/>
                <w:sz w:val="8"/>
              </w:rPr>
              <w:t>$1,639,076.00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5"/>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5"/>
              <w:rPr>
                <w:sz w:val="8"/>
              </w:rPr>
            </w:pPr>
          </w:p>
          <w:p>
            <w:pPr>
              <w:pStyle w:val="TableParagraph"/>
              <w:ind w:left="10" w:right="9"/>
              <w:jc w:val="center"/>
              <w:rPr>
                <w:sz w:val="8"/>
              </w:rPr>
            </w:pPr>
            <w:r>
              <w:rPr>
                <w:spacing w:val="-2"/>
                <w:sz w:val="8"/>
              </w:rPr>
              <w:t>4.49.1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9"/>
              <w:rPr>
                <w:sz w:val="8"/>
              </w:rPr>
            </w:pPr>
          </w:p>
          <w:p>
            <w:pPr>
              <w:pStyle w:val="TableParagraph"/>
              <w:ind w:left="17" w:right="19"/>
              <w:jc w:val="center"/>
              <w:rPr>
                <w:sz w:val="8"/>
              </w:rPr>
            </w:pPr>
            <w:r>
              <w:rPr>
                <w:spacing w:val="-2"/>
                <w:sz w:val="8"/>
              </w:rPr>
              <w:t>Centros</w:t>
            </w:r>
          </w:p>
          <w:p>
            <w:pPr>
              <w:pStyle w:val="TableParagraph"/>
              <w:rPr>
                <w:sz w:val="8"/>
              </w:rPr>
            </w:pPr>
          </w:p>
          <w:p>
            <w:pPr>
              <w:pStyle w:val="TableParagraph"/>
              <w:spacing w:before="5"/>
              <w:rPr>
                <w:sz w:val="8"/>
              </w:rPr>
            </w:pPr>
          </w:p>
          <w:p>
            <w:pPr>
              <w:pStyle w:val="TableParagraph"/>
              <w:ind w:right="4"/>
              <w:jc w:val="center"/>
              <w:rPr>
                <w:sz w:val="8"/>
              </w:rPr>
            </w:pPr>
            <w:r>
              <w:rPr>
                <w:spacing w:val="-2"/>
                <w:sz w:val="8"/>
              </w:rPr>
              <w:t>Comunitarios</w:t>
            </w:r>
          </w:p>
          <w:p>
            <w:pPr>
              <w:pStyle w:val="TableParagraph"/>
              <w:rPr>
                <w:sz w:val="8"/>
              </w:rPr>
            </w:pPr>
          </w:p>
          <w:p>
            <w:pPr>
              <w:pStyle w:val="TableParagraph"/>
              <w:spacing w:before="5"/>
              <w:rPr>
                <w:sz w:val="8"/>
              </w:rPr>
            </w:pPr>
          </w:p>
          <w:p>
            <w:pPr>
              <w:pStyle w:val="TableParagraph"/>
              <w:spacing w:before="1"/>
              <w:ind w:left="17" w:right="19"/>
              <w:jc w:val="center"/>
              <w:rPr>
                <w:sz w:val="8"/>
              </w:rPr>
            </w:pPr>
            <w:r>
              <w:rPr>
                <w:spacing w:val="-5"/>
                <w:sz w:val="8"/>
              </w:rPr>
              <w:t>de</w:t>
            </w:r>
            <w:r>
              <w:rPr>
                <w:spacing w:val="-10"/>
                <w:sz w:val="8"/>
              </w:rPr>
              <w:t> </w:t>
            </w:r>
            <w:r>
              <w:rPr>
                <w:spacing w:val="-2"/>
                <w:sz w:val="8"/>
              </w:rPr>
              <w:t>Formación</w:t>
            </w:r>
          </w:p>
          <w:p>
            <w:pPr>
              <w:pStyle w:val="TableParagraph"/>
              <w:rPr>
                <w:sz w:val="8"/>
              </w:rPr>
            </w:pPr>
          </w:p>
          <w:p>
            <w:pPr>
              <w:pStyle w:val="TableParagraph"/>
              <w:spacing w:before="2"/>
              <w:rPr>
                <w:sz w:val="8"/>
              </w:rPr>
            </w:pPr>
          </w:p>
          <w:p>
            <w:pPr>
              <w:pStyle w:val="TableParagraph"/>
              <w:ind w:left="17" w:right="20"/>
              <w:jc w:val="center"/>
              <w:rPr>
                <w:sz w:val="8"/>
              </w:rPr>
            </w:pPr>
            <w:r>
              <w:rPr>
                <w:spacing w:val="-8"/>
                <w:sz w:val="8"/>
              </w:rPr>
              <w:t>Artística</w:t>
            </w:r>
            <w:r>
              <w:rPr>
                <w:spacing w:val="7"/>
                <w:sz w:val="8"/>
              </w:rPr>
              <w:t> </w:t>
            </w:r>
            <w:r>
              <w:rPr>
                <w:spacing w:val="-5"/>
                <w:sz w:val="8"/>
              </w:rPr>
              <w:t>en</w:t>
            </w:r>
          </w:p>
          <w:p>
            <w:pPr>
              <w:pStyle w:val="TableParagraph"/>
              <w:rPr>
                <w:sz w:val="8"/>
              </w:rPr>
            </w:pPr>
          </w:p>
          <w:p>
            <w:pPr>
              <w:pStyle w:val="TableParagraph"/>
              <w:spacing w:before="5"/>
              <w:rPr>
                <w:sz w:val="8"/>
              </w:rPr>
            </w:pPr>
          </w:p>
          <w:p>
            <w:pPr>
              <w:pStyle w:val="TableParagraph"/>
              <w:ind w:left="17" w:right="19"/>
              <w:jc w:val="center"/>
              <w:rPr>
                <w:sz w:val="8"/>
              </w:rPr>
            </w:pPr>
            <w:r>
              <w:rPr>
                <w:spacing w:val="-2"/>
                <w:sz w:val="8"/>
              </w:rPr>
              <w:t>Juntas</w:t>
            </w:r>
          </w:p>
          <w:p>
            <w:pPr>
              <w:pStyle w:val="TableParagraph"/>
              <w:rPr>
                <w:sz w:val="8"/>
              </w:rPr>
            </w:pPr>
          </w:p>
          <w:p>
            <w:pPr>
              <w:pStyle w:val="TableParagraph"/>
              <w:spacing w:before="5"/>
              <w:rPr>
                <w:sz w:val="8"/>
              </w:rPr>
            </w:pPr>
          </w:p>
          <w:p>
            <w:pPr>
              <w:pStyle w:val="TableParagraph"/>
              <w:ind w:right="4"/>
              <w:jc w:val="center"/>
              <w:rPr>
                <w:sz w:val="8"/>
              </w:rPr>
            </w:pPr>
            <w:r>
              <w:rPr>
                <w:spacing w:val="-2"/>
                <w:sz w:val="8"/>
              </w:rPr>
              <w:t>Auxiliares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9"/>
              <w:rPr>
                <w:sz w:val="8"/>
              </w:rPr>
            </w:pPr>
          </w:p>
          <w:p>
            <w:pPr>
              <w:pStyle w:val="TableParagraph"/>
              <w:spacing w:before="1"/>
              <w:ind w:left="8" w:right="16"/>
              <w:jc w:val="center"/>
              <w:rPr>
                <w:sz w:val="8"/>
              </w:rPr>
            </w:pPr>
            <w:r>
              <w:rPr>
                <w:spacing w:val="-2"/>
                <w:sz w:val="8"/>
              </w:rPr>
              <w:t>Centros</w:t>
            </w:r>
          </w:p>
          <w:p>
            <w:pPr>
              <w:pStyle w:val="TableParagraph"/>
              <w:rPr>
                <w:sz w:val="8"/>
              </w:rPr>
            </w:pPr>
          </w:p>
          <w:p>
            <w:pPr>
              <w:pStyle w:val="TableParagraph"/>
              <w:spacing w:before="2"/>
              <w:rPr>
                <w:sz w:val="8"/>
              </w:rPr>
            </w:pPr>
          </w:p>
          <w:p>
            <w:pPr>
              <w:pStyle w:val="TableParagraph"/>
              <w:ind w:left="11" w:right="16"/>
              <w:jc w:val="center"/>
              <w:rPr>
                <w:sz w:val="8"/>
              </w:rPr>
            </w:pPr>
            <w:r>
              <w:rPr>
                <w:spacing w:val="-2"/>
                <w:sz w:val="8"/>
              </w:rPr>
              <w:t>Comunitarios</w:t>
            </w:r>
          </w:p>
        </w:tc>
      </w:tr>
    </w:tbl>
    <w:p>
      <w:pPr>
        <w:pStyle w:val="TableParagraph"/>
        <w:spacing w:after="0"/>
        <w:jc w:val="center"/>
        <w:rPr>
          <w:sz w:val="8"/>
        </w:rPr>
        <w:sectPr>
          <w:pgSz w:w="12250" w:h="15850"/>
          <w:pgMar w:header="626" w:footer="0" w:top="840" w:bottom="280" w:left="1133" w:right="1133"/>
        </w:sectPr>
      </w:pPr>
    </w:p>
    <w:p>
      <w:pPr>
        <w:pStyle w:val="BodyText"/>
        <w:spacing w:before="3"/>
        <w:rPr>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364" name="Group 364"/>
                <wp:cNvGraphicFramePr>
                  <a:graphicFrameLocks/>
                </wp:cNvGraphicFramePr>
                <a:graphic>
                  <a:graphicData uri="http://schemas.microsoft.com/office/word/2010/wordprocessingGroup">
                    <wpg:wgp>
                      <wpg:cNvPr id="364" name="Group 364"/>
                      <wpg:cNvGrpSpPr/>
                      <wpg:grpSpPr>
                        <a:xfrm>
                          <a:off x="0" y="0"/>
                          <a:ext cx="5965190" cy="26034"/>
                          <a:chExt cx="5965190" cy="26034"/>
                        </a:xfrm>
                      </wpg:grpSpPr>
                      <wps:wsp>
                        <wps:cNvPr id="365" name="Graphic 365"/>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12"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4"/>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right="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7"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7"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7"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4"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1989"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rPr>
                <w:sz w:val="8"/>
              </w:rPr>
            </w:pP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spacing w:before="73"/>
              <w:rPr>
                <w:sz w:val="8"/>
              </w:rPr>
            </w:pPr>
          </w:p>
          <w:p>
            <w:pPr>
              <w:pStyle w:val="TableParagraph"/>
              <w:ind w:left="94"/>
              <w:rPr>
                <w:sz w:val="8"/>
              </w:rPr>
            </w:pPr>
            <w:r>
              <w:rPr>
                <w:spacing w:val="-2"/>
                <w:sz w:val="8"/>
              </w:rPr>
              <w:t>(PROMUPINNA</w:t>
            </w:r>
          </w:p>
          <w:p>
            <w:pPr>
              <w:pStyle w:val="TableParagraph"/>
              <w:rPr>
                <w:sz w:val="8"/>
              </w:rPr>
            </w:pPr>
          </w:p>
          <w:p>
            <w:pPr>
              <w:pStyle w:val="TableParagraph"/>
              <w:spacing w:before="2"/>
              <w:rPr>
                <w:sz w:val="8"/>
              </w:rPr>
            </w:pPr>
          </w:p>
          <w:p>
            <w:pPr>
              <w:pStyle w:val="TableParagraph"/>
              <w:ind w:left="114"/>
              <w:rPr>
                <w:sz w:val="8"/>
              </w:rPr>
            </w:pPr>
            <w:r>
              <w:rPr>
                <w:spacing w:val="-6"/>
                <w:sz w:val="8"/>
              </w:rPr>
              <w:t>XI.2,</w:t>
            </w:r>
            <w:r>
              <w:rPr>
                <w:spacing w:val="-7"/>
                <w:sz w:val="8"/>
              </w:rPr>
              <w:t> </w:t>
            </w:r>
            <w:r>
              <w:rPr>
                <w:spacing w:val="-6"/>
                <w:sz w:val="8"/>
              </w:rPr>
              <w:t>XI.3,</w:t>
            </w:r>
            <w:r>
              <w:rPr>
                <w:spacing w:val="-7"/>
                <w:sz w:val="8"/>
              </w:rPr>
              <w:t> </w:t>
            </w:r>
            <w:r>
              <w:rPr>
                <w:spacing w:val="-6"/>
                <w:sz w:val="8"/>
              </w:rPr>
              <w:t>XII.1,</w:t>
            </w:r>
          </w:p>
          <w:p>
            <w:pPr>
              <w:pStyle w:val="TableParagraph"/>
              <w:rPr>
                <w:sz w:val="8"/>
              </w:rPr>
            </w:pPr>
          </w:p>
          <w:p>
            <w:pPr>
              <w:pStyle w:val="TableParagraph"/>
              <w:spacing w:before="5"/>
              <w:rPr>
                <w:sz w:val="8"/>
              </w:rPr>
            </w:pPr>
          </w:p>
          <w:p>
            <w:pPr>
              <w:pStyle w:val="TableParagraph"/>
              <w:ind w:left="150"/>
              <w:rPr>
                <w:sz w:val="8"/>
              </w:rPr>
            </w:pPr>
            <w:r>
              <w:rPr>
                <w:spacing w:val="-6"/>
                <w:sz w:val="8"/>
              </w:rPr>
              <w:t>XII.2,</w:t>
            </w:r>
            <w:r>
              <w:rPr>
                <w:spacing w:val="-11"/>
                <w:sz w:val="8"/>
              </w:rPr>
              <w:t> </w:t>
            </w:r>
            <w:r>
              <w:rPr>
                <w:spacing w:val="-6"/>
                <w:sz w:val="8"/>
              </w:rPr>
              <w:t>XIII.1</w:t>
            </w:r>
            <w:r>
              <w:rPr>
                <w:spacing w:val="-4"/>
                <w:sz w:val="8"/>
              </w:rPr>
              <w:t> </w:t>
            </w:r>
            <w:r>
              <w:rPr>
                <w:spacing w:val="-10"/>
                <w:sz w:val="8"/>
              </w:rPr>
              <w:t>y</w:t>
            </w:r>
          </w:p>
          <w:p>
            <w:pPr>
              <w:pStyle w:val="TableParagraph"/>
              <w:rPr>
                <w:sz w:val="8"/>
              </w:rPr>
            </w:pPr>
          </w:p>
          <w:p>
            <w:pPr>
              <w:pStyle w:val="TableParagraph"/>
              <w:spacing w:before="5"/>
              <w:rPr>
                <w:sz w:val="8"/>
              </w:rPr>
            </w:pPr>
          </w:p>
          <w:p>
            <w:pPr>
              <w:pStyle w:val="TableParagraph"/>
              <w:ind w:left="82"/>
              <w:rPr>
                <w:sz w:val="8"/>
              </w:rPr>
            </w:pPr>
            <w:r>
              <w:rPr>
                <w:spacing w:val="-6"/>
                <w:sz w:val="8"/>
              </w:rPr>
              <w:t>XVI.1)</w:t>
            </w:r>
            <w:r>
              <w:rPr>
                <w:spacing w:val="-7"/>
                <w:sz w:val="8"/>
              </w:rPr>
              <w:t> </w:t>
            </w:r>
            <w:r>
              <w:rPr>
                <w:spacing w:val="-6"/>
                <w:sz w:val="8"/>
              </w:rPr>
              <w:t>(PEP</w:t>
            </w:r>
            <w:r>
              <w:rPr>
                <w:spacing w:val="-11"/>
                <w:sz w:val="8"/>
              </w:rPr>
              <w:t> </w:t>
            </w:r>
            <w:r>
              <w:rPr>
                <w:spacing w:val="-6"/>
                <w:sz w:val="8"/>
              </w:rPr>
              <w:t>2.2.5)</w:t>
            </w:r>
          </w:p>
          <w:p>
            <w:pPr>
              <w:pStyle w:val="TableParagraph"/>
              <w:rPr>
                <w:sz w:val="8"/>
              </w:rPr>
            </w:pPr>
          </w:p>
          <w:p>
            <w:pPr>
              <w:pStyle w:val="TableParagraph"/>
              <w:spacing w:before="2"/>
              <w:rPr>
                <w:sz w:val="8"/>
              </w:rPr>
            </w:pPr>
          </w:p>
          <w:p>
            <w:pPr>
              <w:pStyle w:val="TableParagraph"/>
              <w:ind w:left="9" w:right="2"/>
              <w:jc w:val="center"/>
              <w:rPr>
                <w:sz w:val="8"/>
              </w:rPr>
            </w:pPr>
            <w:r>
              <w:rPr>
                <w:spacing w:val="-6"/>
                <w:sz w:val="8"/>
              </w:rPr>
              <w:t>(PBSU</w:t>
            </w:r>
            <w:r>
              <w:rPr>
                <w:spacing w:val="-10"/>
                <w:sz w:val="8"/>
              </w:rPr>
              <w:t> </w:t>
            </w:r>
            <w:r>
              <w:rPr>
                <w:spacing w:val="-6"/>
                <w:sz w:val="8"/>
              </w:rPr>
              <w:t>17.4,</w:t>
            </w:r>
            <w:r>
              <w:rPr>
                <w:spacing w:val="-10"/>
                <w:sz w:val="8"/>
              </w:rPr>
              <w:t> </w:t>
            </w:r>
            <w:r>
              <w:rPr>
                <w:spacing w:val="-6"/>
                <w:sz w:val="8"/>
              </w:rPr>
              <w:t>17.6</w:t>
            </w:r>
            <w:r>
              <w:rPr>
                <w:spacing w:val="-5"/>
                <w:sz w:val="8"/>
              </w:rPr>
              <w:t> </w:t>
            </w:r>
            <w:r>
              <w:rPr>
                <w:spacing w:val="-10"/>
                <w:sz w:val="8"/>
              </w:rPr>
              <w:t>y</w:t>
            </w:r>
          </w:p>
          <w:p>
            <w:pPr>
              <w:pStyle w:val="TableParagraph"/>
              <w:rPr>
                <w:sz w:val="8"/>
              </w:rPr>
            </w:pPr>
          </w:p>
          <w:p>
            <w:pPr>
              <w:pStyle w:val="TableParagraph"/>
              <w:spacing w:before="5"/>
              <w:rPr>
                <w:sz w:val="8"/>
              </w:rPr>
            </w:pPr>
          </w:p>
          <w:p>
            <w:pPr>
              <w:pStyle w:val="TableParagraph"/>
              <w:ind w:left="9" w:right="6"/>
              <w:jc w:val="center"/>
              <w:rPr>
                <w:sz w:val="8"/>
              </w:rPr>
            </w:pPr>
            <w:r>
              <w:rPr>
                <w:spacing w:val="-6"/>
                <w:sz w:val="8"/>
              </w:rPr>
              <w:t>18.3)</w:t>
            </w:r>
            <w:r>
              <w:rPr>
                <w:spacing w:val="-10"/>
                <w:sz w:val="8"/>
              </w:rPr>
              <w:t> </w:t>
            </w:r>
            <w:r>
              <w:rPr>
                <w:spacing w:val="-6"/>
                <w:sz w:val="8"/>
              </w:rPr>
              <w:t>(ET 2.3)</w:t>
            </w:r>
            <w:r>
              <w:rPr>
                <w:spacing w:val="-9"/>
                <w:sz w:val="8"/>
              </w:rPr>
              <w:t> </w:t>
            </w:r>
            <w:r>
              <w:rPr>
                <w:spacing w:val="-6"/>
                <w:sz w:val="8"/>
              </w:rPr>
              <w:t>(CG</w:t>
            </w:r>
          </w:p>
          <w:p>
            <w:pPr>
              <w:pStyle w:val="TableParagraph"/>
              <w:rPr>
                <w:sz w:val="8"/>
              </w:rPr>
            </w:pPr>
          </w:p>
          <w:p>
            <w:pPr>
              <w:pStyle w:val="TableParagraph"/>
              <w:spacing w:before="5"/>
              <w:rPr>
                <w:sz w:val="8"/>
              </w:rPr>
            </w:pPr>
          </w:p>
          <w:p>
            <w:pPr>
              <w:pStyle w:val="TableParagraph"/>
              <w:ind w:left="9" w:right="6"/>
              <w:jc w:val="center"/>
              <w:rPr>
                <w:sz w:val="8"/>
              </w:rPr>
            </w:pPr>
            <w:r>
              <w:rPr>
                <w:spacing w:val="-2"/>
                <w:sz w:val="8"/>
              </w:rPr>
              <w:t>4.49.1)</w:t>
            </w: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rPr>
                <w:sz w:val="8"/>
              </w:rPr>
            </w:pPr>
          </w:p>
        </w:tc>
      </w:tr>
      <w:tr>
        <w:trPr>
          <w:trHeight w:val="3110"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spacing w:before="1"/>
              <w:ind w:left="90"/>
              <w:rPr>
                <w:sz w:val="8"/>
              </w:rPr>
            </w:pPr>
            <w:r>
              <w:rPr>
                <w:spacing w:val="-2"/>
                <w:sz w:val="8"/>
              </w:rPr>
              <w:t>Gobierno</w:t>
            </w:r>
          </w:p>
          <w:p>
            <w:pPr>
              <w:pStyle w:val="TableParagraph"/>
              <w:rPr>
                <w:sz w:val="8"/>
              </w:rPr>
            </w:pPr>
          </w:p>
          <w:p>
            <w:pPr>
              <w:pStyle w:val="TableParagraph"/>
              <w:spacing w:before="4"/>
              <w:rPr>
                <w:sz w:val="8"/>
              </w:rPr>
            </w:pPr>
          </w:p>
          <w:p>
            <w:pPr>
              <w:pStyle w:val="TableParagraph"/>
              <w:ind w:left="90"/>
              <w:rPr>
                <w:sz w:val="8"/>
              </w:rPr>
            </w:pPr>
            <w:r>
              <w:rPr>
                <w:spacing w:val="-2"/>
                <w:sz w:val="8"/>
              </w:rPr>
              <w:t>Moderno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17" w:right="10"/>
              <w:jc w:val="center"/>
              <w:rPr>
                <w:sz w:val="8"/>
              </w:rPr>
            </w:pPr>
            <w:r>
              <w:rPr>
                <w:spacing w:val="-5"/>
                <w:sz w:val="8"/>
              </w:rPr>
              <w:t>17</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55"/>
              <w:rPr>
                <w:sz w:val="8"/>
              </w:rPr>
            </w:pPr>
            <w:r>
              <w:rPr>
                <w:spacing w:val="-2"/>
                <w:sz w:val="8"/>
              </w:rPr>
              <w:t>Gobierno</w:t>
            </w:r>
          </w:p>
          <w:p>
            <w:pPr>
              <w:pStyle w:val="TableParagraph"/>
              <w:rPr>
                <w:sz w:val="8"/>
              </w:rPr>
            </w:pPr>
          </w:p>
          <w:p>
            <w:pPr>
              <w:pStyle w:val="TableParagraph"/>
              <w:spacing w:before="3"/>
              <w:rPr>
                <w:sz w:val="8"/>
              </w:rPr>
            </w:pPr>
          </w:p>
          <w:p>
            <w:pPr>
              <w:pStyle w:val="TableParagraph"/>
              <w:ind w:left="112"/>
              <w:rPr>
                <w:sz w:val="8"/>
              </w:rPr>
            </w:pPr>
            <w:r>
              <w:rPr>
                <w:spacing w:val="-7"/>
                <w:sz w:val="8"/>
              </w:rPr>
              <w:t>Ciudadano</w:t>
            </w:r>
            <w:r>
              <w:rPr>
                <w:spacing w:val="-2"/>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70"/>
              <w:rPr>
                <w:sz w:val="8"/>
              </w:rPr>
            </w:pPr>
            <w:r>
              <w:rPr>
                <w:spacing w:val="-2"/>
                <w:sz w:val="8"/>
              </w:rPr>
              <w:t>Efectivo</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spacing w:before="1"/>
              <w:ind w:left="124"/>
              <w:rPr>
                <w:sz w:val="8"/>
              </w:rPr>
            </w:pPr>
            <w:r>
              <w:rPr>
                <w:spacing w:val="-2"/>
                <w:sz w:val="8"/>
              </w:rPr>
              <w:t>Presidencia</w:t>
            </w:r>
          </w:p>
          <w:p>
            <w:pPr>
              <w:pStyle w:val="TableParagraph"/>
              <w:rPr>
                <w:sz w:val="8"/>
              </w:rPr>
            </w:pPr>
          </w:p>
          <w:p>
            <w:pPr>
              <w:pStyle w:val="TableParagraph"/>
              <w:spacing w:before="4"/>
              <w:rPr>
                <w:sz w:val="8"/>
              </w:rPr>
            </w:pPr>
          </w:p>
          <w:p>
            <w:pPr>
              <w:pStyle w:val="TableParagraph"/>
              <w:ind w:left="136"/>
              <w:rPr>
                <w:sz w:val="8"/>
              </w:rPr>
            </w:pPr>
            <w:r>
              <w:rPr>
                <w:spacing w:val="-2"/>
                <w:sz w:val="8"/>
              </w:rPr>
              <w:t>Municipal</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6" w:right="1"/>
              <w:jc w:val="center"/>
              <w:rPr>
                <w:sz w:val="8"/>
              </w:rPr>
            </w:pPr>
            <w:r>
              <w:rPr>
                <w:spacing w:val="-5"/>
                <w:sz w:val="8"/>
              </w:rPr>
              <w:t>07</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156"/>
              <w:rPr>
                <w:sz w:val="8"/>
              </w:rPr>
            </w:pPr>
            <w:r>
              <w:rPr>
                <w:spacing w:val="-6"/>
                <w:sz w:val="8"/>
              </w:rPr>
              <w:t>Acciones</w:t>
            </w:r>
            <w:r>
              <w:rPr>
                <w:spacing w:val="-13"/>
                <w:sz w:val="8"/>
              </w:rPr>
              <w:t> </w:t>
            </w:r>
            <w:r>
              <w:rPr>
                <w:spacing w:val="-5"/>
                <w:sz w:val="8"/>
              </w:rPr>
              <w:t>de</w:t>
            </w:r>
          </w:p>
          <w:p>
            <w:pPr>
              <w:pStyle w:val="TableParagraph"/>
              <w:rPr>
                <w:sz w:val="8"/>
              </w:rPr>
            </w:pPr>
          </w:p>
          <w:p>
            <w:pPr>
              <w:pStyle w:val="TableParagraph"/>
              <w:spacing w:before="5"/>
              <w:rPr>
                <w:sz w:val="8"/>
              </w:rPr>
            </w:pPr>
          </w:p>
          <w:p>
            <w:pPr>
              <w:pStyle w:val="TableParagraph"/>
              <w:ind w:left="221"/>
              <w:rPr>
                <w:sz w:val="8"/>
              </w:rPr>
            </w:pPr>
            <w:r>
              <w:rPr>
                <w:spacing w:val="-2"/>
                <w:sz w:val="8"/>
              </w:rPr>
              <w:t>Mejora</w:t>
            </w:r>
          </w:p>
          <w:p>
            <w:pPr>
              <w:pStyle w:val="TableParagraph"/>
              <w:rPr>
                <w:sz w:val="8"/>
              </w:rPr>
            </w:pPr>
          </w:p>
          <w:p>
            <w:pPr>
              <w:pStyle w:val="TableParagraph"/>
              <w:spacing w:before="3"/>
              <w:rPr>
                <w:sz w:val="8"/>
              </w:rPr>
            </w:pPr>
          </w:p>
          <w:p>
            <w:pPr>
              <w:pStyle w:val="TableParagraph"/>
              <w:ind w:left="139"/>
              <w:rPr>
                <w:sz w:val="8"/>
              </w:rPr>
            </w:pPr>
            <w:r>
              <w:rPr>
                <w:spacing w:val="-8"/>
                <w:sz w:val="8"/>
              </w:rPr>
              <w:t>Regulatoria</w:t>
            </w:r>
            <w:r>
              <w:rPr>
                <w:spacing w:val="11"/>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86"/>
              <w:rPr>
                <w:sz w:val="8"/>
              </w:rPr>
            </w:pPr>
            <w:r>
              <w:rPr>
                <w:spacing w:val="-6"/>
                <w:sz w:val="8"/>
              </w:rPr>
              <w:t>gestión</w:t>
            </w:r>
            <w:r>
              <w:rPr>
                <w:spacing w:val="-11"/>
                <w:sz w:val="8"/>
              </w:rPr>
              <w:t> </w:t>
            </w:r>
            <w:r>
              <w:rPr>
                <w:spacing w:val="-6"/>
                <w:sz w:val="8"/>
              </w:rPr>
              <w:t>de</w:t>
            </w:r>
            <w:r>
              <w:rPr>
                <w:spacing w:val="-8"/>
                <w:sz w:val="8"/>
              </w:rPr>
              <w:t> </w:t>
            </w:r>
            <w:r>
              <w:rPr>
                <w:spacing w:val="-6"/>
                <w:sz w:val="8"/>
              </w:rPr>
              <w:t>fondos</w:t>
            </w:r>
          </w:p>
          <w:p>
            <w:pPr>
              <w:pStyle w:val="TableParagraph"/>
              <w:rPr>
                <w:sz w:val="8"/>
              </w:rPr>
            </w:pPr>
          </w:p>
          <w:p>
            <w:pPr>
              <w:pStyle w:val="TableParagraph"/>
              <w:spacing w:before="4"/>
              <w:rPr>
                <w:sz w:val="8"/>
              </w:rPr>
            </w:pPr>
          </w:p>
          <w:p>
            <w:pPr>
              <w:pStyle w:val="TableParagraph"/>
              <w:ind w:left="94"/>
              <w:rPr>
                <w:sz w:val="8"/>
              </w:rPr>
            </w:pPr>
            <w:r>
              <w:rPr>
                <w:spacing w:val="-6"/>
                <w:sz w:val="8"/>
              </w:rPr>
              <w:t>para</w:t>
            </w:r>
            <w:r>
              <w:rPr>
                <w:spacing w:val="-7"/>
                <w:sz w:val="8"/>
              </w:rPr>
              <w:t> </w:t>
            </w:r>
            <w:r>
              <w:rPr>
                <w:spacing w:val="-6"/>
                <w:sz w:val="8"/>
              </w:rPr>
              <w:t>el</w:t>
            </w:r>
            <w:r>
              <w:rPr>
                <w:spacing w:val="-8"/>
                <w:sz w:val="8"/>
              </w:rPr>
              <w:t> </w:t>
            </w:r>
            <w:r>
              <w:rPr>
                <w:spacing w:val="-6"/>
                <w:sz w:val="8"/>
              </w:rPr>
              <w:t>desarrollo</w:t>
            </w:r>
          </w:p>
          <w:p>
            <w:pPr>
              <w:pStyle w:val="TableParagraph"/>
              <w:rPr>
                <w:sz w:val="8"/>
              </w:rPr>
            </w:pPr>
          </w:p>
          <w:p>
            <w:pPr>
              <w:pStyle w:val="TableParagraph"/>
              <w:spacing w:before="3"/>
              <w:rPr>
                <w:sz w:val="8"/>
              </w:rPr>
            </w:pPr>
          </w:p>
          <w:p>
            <w:pPr>
              <w:pStyle w:val="TableParagraph"/>
              <w:ind w:left="151"/>
              <w:rPr>
                <w:sz w:val="8"/>
              </w:rPr>
            </w:pPr>
            <w:r>
              <w:rPr>
                <w:spacing w:val="-5"/>
                <w:sz w:val="8"/>
              </w:rPr>
              <w:t>de</w:t>
            </w:r>
            <w:r>
              <w:rPr>
                <w:spacing w:val="-10"/>
                <w:sz w:val="8"/>
              </w:rPr>
              <w:t> </w:t>
            </w:r>
            <w:r>
              <w:rPr>
                <w:spacing w:val="-2"/>
                <w:sz w:val="8"/>
              </w:rPr>
              <w:t>proyectos</w:t>
            </w:r>
          </w:p>
          <w:p>
            <w:pPr>
              <w:pStyle w:val="TableParagraph"/>
              <w:rPr>
                <w:sz w:val="8"/>
              </w:rPr>
            </w:pPr>
          </w:p>
          <w:p>
            <w:pPr>
              <w:pStyle w:val="TableParagraph"/>
              <w:spacing w:before="4"/>
              <w:rPr>
                <w:sz w:val="8"/>
              </w:rPr>
            </w:pPr>
          </w:p>
          <w:p>
            <w:pPr>
              <w:pStyle w:val="TableParagraph"/>
              <w:spacing w:before="1"/>
              <w:ind w:left="158"/>
              <w:rPr>
                <w:sz w:val="8"/>
              </w:rPr>
            </w:pPr>
            <w:r>
              <w:rPr>
                <w:spacing w:val="-2"/>
                <w:sz w:val="8"/>
              </w:rPr>
              <w:t>estratégicos,</w:t>
            </w:r>
          </w:p>
          <w:p>
            <w:pPr>
              <w:pStyle w:val="TableParagraph"/>
              <w:rPr>
                <w:sz w:val="8"/>
              </w:rPr>
            </w:pPr>
          </w:p>
          <w:p>
            <w:pPr>
              <w:pStyle w:val="TableParagraph"/>
              <w:spacing w:before="4"/>
              <w:rPr>
                <w:sz w:val="8"/>
              </w:rPr>
            </w:pPr>
          </w:p>
          <w:p>
            <w:pPr>
              <w:pStyle w:val="TableParagraph"/>
              <w:ind w:left="115"/>
              <w:rPr>
                <w:sz w:val="8"/>
              </w:rPr>
            </w:pPr>
            <w:r>
              <w:rPr>
                <w:spacing w:val="-2"/>
                <w:sz w:val="8"/>
              </w:rPr>
              <w:t>implementadas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17" w:right="7"/>
              <w:jc w:val="center"/>
              <w:rPr>
                <w:sz w:val="8"/>
              </w:rPr>
            </w:pPr>
            <w:r>
              <w:rPr>
                <w:spacing w:val="-2"/>
                <w:sz w:val="8"/>
              </w:rPr>
              <w:t>P10045517170726B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3"/>
              <w:rPr>
                <w:sz w:val="8"/>
              </w:rPr>
            </w:pPr>
          </w:p>
          <w:p>
            <w:pPr>
              <w:pStyle w:val="TableParagraph"/>
              <w:ind w:left="170"/>
              <w:rPr>
                <w:sz w:val="8"/>
              </w:rPr>
            </w:pPr>
            <w:r>
              <w:rPr>
                <w:spacing w:val="-2"/>
                <w:sz w:val="8"/>
              </w:rPr>
              <w:t>Gobernanza</w:t>
            </w:r>
          </w:p>
          <w:p>
            <w:pPr>
              <w:pStyle w:val="TableParagraph"/>
              <w:rPr>
                <w:sz w:val="8"/>
              </w:rPr>
            </w:pPr>
          </w:p>
          <w:p>
            <w:pPr>
              <w:pStyle w:val="TableParagraph"/>
              <w:spacing w:before="4"/>
              <w:rPr>
                <w:sz w:val="8"/>
              </w:rPr>
            </w:pPr>
          </w:p>
          <w:p>
            <w:pPr>
              <w:pStyle w:val="TableParagraph"/>
              <w:spacing w:before="1"/>
              <w:ind w:left="180"/>
              <w:rPr>
                <w:sz w:val="8"/>
              </w:rPr>
            </w:pPr>
            <w:r>
              <w:rPr>
                <w:spacing w:val="-2"/>
                <w:sz w:val="8"/>
              </w:rPr>
              <w:t>Regulatoria</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11" w:right="1"/>
              <w:jc w:val="center"/>
              <w:rPr>
                <w:sz w:val="8"/>
              </w:rPr>
            </w:pPr>
            <w:r>
              <w:rPr>
                <w:spacing w:val="-10"/>
                <w:sz w:val="8"/>
              </w:rPr>
              <w:t>1</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10"/>
              <w:rPr>
                <w:sz w:val="8"/>
              </w:rPr>
            </w:pPr>
            <w:r>
              <w:rPr>
                <w:spacing w:val="-2"/>
                <w:sz w:val="8"/>
              </w:rPr>
              <w:t>LA2.3,</w:t>
            </w:r>
          </w:p>
          <w:p>
            <w:pPr>
              <w:pStyle w:val="TableParagraph"/>
              <w:rPr>
                <w:sz w:val="8"/>
              </w:rPr>
            </w:pPr>
          </w:p>
          <w:p>
            <w:pPr>
              <w:pStyle w:val="TableParagraph"/>
              <w:spacing w:before="3"/>
              <w:rPr>
                <w:sz w:val="8"/>
              </w:rPr>
            </w:pPr>
          </w:p>
          <w:p>
            <w:pPr>
              <w:pStyle w:val="TableParagraph"/>
              <w:ind w:left="94"/>
              <w:rPr>
                <w:sz w:val="8"/>
              </w:rPr>
            </w:pPr>
            <w:r>
              <w:rPr>
                <w:spacing w:val="-5"/>
                <w:sz w:val="8"/>
              </w:rPr>
              <w:t>LA3.1</w:t>
            </w:r>
            <w:r>
              <w:rPr>
                <w:spacing w:val="-1"/>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18"/>
              <w:rPr>
                <w:sz w:val="8"/>
              </w:rPr>
            </w:pPr>
            <w:r>
              <w:rPr>
                <w:spacing w:val="-2"/>
                <w:sz w:val="8"/>
              </w:rPr>
              <w:t>LA3.2</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0"/>
              <w:rPr>
                <w:sz w:val="8"/>
              </w:rPr>
            </w:pPr>
          </w:p>
          <w:p>
            <w:pPr>
              <w:pStyle w:val="TableParagraph"/>
              <w:ind w:left="9" w:right="2"/>
              <w:jc w:val="center"/>
              <w:rPr>
                <w:sz w:val="8"/>
              </w:rPr>
            </w:pPr>
            <w:r>
              <w:rPr>
                <w:spacing w:val="-7"/>
                <w:sz w:val="8"/>
              </w:rPr>
              <w:t>Coordinar</w:t>
            </w:r>
            <w:r>
              <w:rPr>
                <w:spacing w:val="-4"/>
                <w:sz w:val="8"/>
              </w:rPr>
              <w:t> </w:t>
            </w:r>
            <w:r>
              <w:rPr>
                <w:spacing w:val="-10"/>
                <w:sz w:val="8"/>
              </w:rPr>
              <w:t>2</w:t>
            </w:r>
          </w:p>
          <w:p>
            <w:pPr>
              <w:pStyle w:val="TableParagraph"/>
              <w:rPr>
                <w:sz w:val="8"/>
              </w:rPr>
            </w:pPr>
          </w:p>
          <w:p>
            <w:pPr>
              <w:pStyle w:val="TableParagraph"/>
              <w:spacing w:before="5"/>
              <w:rPr>
                <w:sz w:val="8"/>
              </w:rPr>
            </w:pPr>
          </w:p>
          <w:p>
            <w:pPr>
              <w:pStyle w:val="TableParagraph"/>
              <w:ind w:left="9" w:right="5"/>
              <w:jc w:val="center"/>
              <w:rPr>
                <w:sz w:val="8"/>
              </w:rPr>
            </w:pPr>
            <w:r>
              <w:rPr>
                <w:spacing w:val="-7"/>
                <w:sz w:val="8"/>
              </w:rPr>
              <w:t>sesiones</w:t>
            </w:r>
            <w:r>
              <w:rPr>
                <w:spacing w:val="-5"/>
                <w:sz w:val="8"/>
              </w:rPr>
              <w:t> del</w:t>
            </w:r>
          </w:p>
          <w:p>
            <w:pPr>
              <w:pStyle w:val="TableParagraph"/>
              <w:rPr>
                <w:sz w:val="8"/>
              </w:rPr>
            </w:pPr>
          </w:p>
          <w:p>
            <w:pPr>
              <w:pStyle w:val="TableParagraph"/>
              <w:spacing w:before="5"/>
              <w:rPr>
                <w:sz w:val="8"/>
              </w:rPr>
            </w:pPr>
          </w:p>
          <w:p>
            <w:pPr>
              <w:pStyle w:val="TableParagraph"/>
              <w:ind w:left="9" w:right="3"/>
              <w:jc w:val="center"/>
              <w:rPr>
                <w:sz w:val="8"/>
              </w:rPr>
            </w:pPr>
            <w:r>
              <w:rPr>
                <w:spacing w:val="-7"/>
                <w:sz w:val="8"/>
              </w:rPr>
              <w:t>Consejo</w:t>
            </w:r>
            <w:r>
              <w:rPr>
                <w:spacing w:val="-5"/>
                <w:sz w:val="8"/>
              </w:rPr>
              <w:t> </w:t>
            </w:r>
            <w:r>
              <w:rPr>
                <w:spacing w:val="-2"/>
                <w:sz w:val="8"/>
              </w:rPr>
              <w:t>Municipal</w:t>
            </w:r>
          </w:p>
          <w:p>
            <w:pPr>
              <w:pStyle w:val="TableParagraph"/>
              <w:rPr>
                <w:sz w:val="8"/>
              </w:rPr>
            </w:pPr>
          </w:p>
          <w:p>
            <w:pPr>
              <w:pStyle w:val="TableParagraph"/>
              <w:spacing w:before="3"/>
              <w:rPr>
                <w:sz w:val="8"/>
              </w:rPr>
            </w:pPr>
          </w:p>
          <w:p>
            <w:pPr>
              <w:pStyle w:val="TableParagraph"/>
              <w:ind w:left="9" w:right="4"/>
              <w:jc w:val="center"/>
              <w:rPr>
                <w:sz w:val="8"/>
              </w:rPr>
            </w:pPr>
            <w:r>
              <w:rPr>
                <w:spacing w:val="-5"/>
                <w:sz w:val="8"/>
              </w:rPr>
              <w:t>de</w:t>
            </w:r>
            <w:r>
              <w:rPr>
                <w:spacing w:val="-10"/>
                <w:sz w:val="8"/>
              </w:rPr>
              <w:t> </w:t>
            </w:r>
            <w:r>
              <w:rPr>
                <w:spacing w:val="-2"/>
                <w:sz w:val="8"/>
              </w:rPr>
              <w:t>Mejora</w:t>
            </w:r>
          </w:p>
          <w:p>
            <w:pPr>
              <w:pStyle w:val="TableParagraph"/>
              <w:rPr>
                <w:sz w:val="8"/>
              </w:rPr>
            </w:pPr>
          </w:p>
          <w:p>
            <w:pPr>
              <w:pStyle w:val="TableParagraph"/>
              <w:spacing w:before="4"/>
              <w:rPr>
                <w:sz w:val="8"/>
              </w:rPr>
            </w:pPr>
          </w:p>
          <w:p>
            <w:pPr>
              <w:pStyle w:val="TableParagraph"/>
              <w:spacing w:before="1"/>
              <w:ind w:left="9" w:right="4"/>
              <w:jc w:val="center"/>
              <w:rPr>
                <w:sz w:val="8"/>
              </w:rPr>
            </w:pPr>
            <w:r>
              <w:rPr>
                <w:spacing w:val="-2"/>
                <w:sz w:val="8"/>
              </w:rPr>
              <w:t>Regulatoria</w:t>
            </w:r>
          </w:p>
          <w:p>
            <w:pPr>
              <w:pStyle w:val="TableParagraph"/>
              <w:rPr>
                <w:sz w:val="8"/>
              </w:rPr>
            </w:pPr>
          </w:p>
          <w:p>
            <w:pPr>
              <w:pStyle w:val="TableParagraph"/>
              <w:spacing w:before="4"/>
              <w:rPr>
                <w:sz w:val="8"/>
              </w:rPr>
            </w:pPr>
          </w:p>
          <w:p>
            <w:pPr>
              <w:pStyle w:val="TableParagraph"/>
              <w:ind w:left="9" w:right="1"/>
              <w:jc w:val="center"/>
              <w:rPr>
                <w:sz w:val="8"/>
              </w:rPr>
            </w:pPr>
            <w:r>
              <w:rPr>
                <w:spacing w:val="-7"/>
                <w:sz w:val="8"/>
              </w:rPr>
              <w:t>(PPA.1.3)</w:t>
            </w:r>
            <w:r>
              <w:rPr>
                <w:spacing w:val="-2"/>
                <w:sz w:val="8"/>
              </w:rPr>
              <w:t> </w:t>
            </w:r>
            <w:r>
              <w:rPr>
                <w:spacing w:val="-5"/>
                <w:sz w:val="8"/>
              </w:rPr>
              <w:t>(CG</w:t>
            </w:r>
          </w:p>
          <w:p>
            <w:pPr>
              <w:pStyle w:val="TableParagraph"/>
              <w:rPr>
                <w:sz w:val="8"/>
              </w:rPr>
            </w:pPr>
          </w:p>
          <w:p>
            <w:pPr>
              <w:pStyle w:val="TableParagraph"/>
              <w:spacing w:before="3"/>
              <w:rPr>
                <w:sz w:val="8"/>
              </w:rPr>
            </w:pPr>
          </w:p>
          <w:p>
            <w:pPr>
              <w:pStyle w:val="TableParagraph"/>
              <w:ind w:left="133"/>
              <w:rPr>
                <w:sz w:val="8"/>
              </w:rPr>
            </w:pPr>
            <w:r>
              <w:rPr>
                <w:spacing w:val="-6"/>
                <w:sz w:val="8"/>
              </w:rPr>
              <w:t>5.53.1</w:t>
            </w:r>
            <w:r>
              <w:rPr>
                <w:spacing w:val="-7"/>
                <w:sz w:val="8"/>
              </w:rPr>
              <w:t> </w:t>
            </w:r>
            <w:r>
              <w:rPr>
                <w:spacing w:val="-6"/>
                <w:sz w:val="8"/>
              </w:rPr>
              <w:t>y</w:t>
            </w:r>
            <w:r>
              <w:rPr>
                <w:spacing w:val="-12"/>
                <w:sz w:val="8"/>
              </w:rPr>
              <w:t> </w:t>
            </w:r>
            <w:r>
              <w:rPr>
                <w:spacing w:val="-6"/>
                <w:sz w:val="8"/>
              </w:rPr>
              <w:t>5.54.1)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right="60"/>
              <w:jc w:val="right"/>
              <w:rPr>
                <w:sz w:val="8"/>
              </w:rPr>
            </w:pPr>
            <w:r>
              <w:rPr>
                <w:spacing w:val="-2"/>
                <w:sz w:val="8"/>
              </w:rPr>
              <w:t>$0.00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spacing w:before="1"/>
              <w:ind w:left="109"/>
              <w:rPr>
                <w:sz w:val="8"/>
              </w:rPr>
            </w:pPr>
            <w:r>
              <w:rPr>
                <w:spacing w:val="-6"/>
                <w:sz w:val="8"/>
              </w:rPr>
              <w:t>5.53.1</w:t>
            </w:r>
            <w:r>
              <w:rPr>
                <w:spacing w:val="-10"/>
                <w:sz w:val="8"/>
              </w:rPr>
              <w:t> y</w:t>
            </w:r>
          </w:p>
          <w:p>
            <w:pPr>
              <w:pStyle w:val="TableParagraph"/>
              <w:rPr>
                <w:sz w:val="8"/>
              </w:rPr>
            </w:pPr>
          </w:p>
          <w:p>
            <w:pPr>
              <w:pStyle w:val="TableParagraph"/>
              <w:spacing w:before="4"/>
              <w:rPr>
                <w:sz w:val="8"/>
              </w:rPr>
            </w:pPr>
          </w:p>
          <w:p>
            <w:pPr>
              <w:pStyle w:val="TableParagraph"/>
              <w:ind w:left="133"/>
              <w:rPr>
                <w:sz w:val="8"/>
              </w:rPr>
            </w:pPr>
            <w:r>
              <w:rPr>
                <w:spacing w:val="-2"/>
                <w:sz w:val="8"/>
              </w:rPr>
              <w:t>5.54.1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72"/>
              <w:rPr>
                <w:sz w:val="8"/>
              </w:rPr>
            </w:pPr>
            <w:r>
              <w:rPr>
                <w:spacing w:val="-2"/>
                <w:sz w:val="8"/>
              </w:rPr>
              <w:t>Simplificación</w:t>
            </w:r>
          </w:p>
          <w:p>
            <w:pPr>
              <w:pStyle w:val="TableParagraph"/>
              <w:rPr>
                <w:sz w:val="8"/>
              </w:rPr>
            </w:pPr>
          </w:p>
          <w:p>
            <w:pPr>
              <w:pStyle w:val="TableParagraph"/>
              <w:spacing w:before="5"/>
              <w:rPr>
                <w:sz w:val="8"/>
              </w:rPr>
            </w:pPr>
          </w:p>
          <w:p>
            <w:pPr>
              <w:pStyle w:val="TableParagraph"/>
              <w:ind w:left="84"/>
              <w:rPr>
                <w:sz w:val="8"/>
              </w:rPr>
            </w:pPr>
            <w:r>
              <w:rPr>
                <w:spacing w:val="-6"/>
                <w:sz w:val="8"/>
              </w:rPr>
              <w:t>de</w:t>
            </w:r>
            <w:r>
              <w:rPr>
                <w:spacing w:val="-9"/>
                <w:sz w:val="8"/>
              </w:rPr>
              <w:t> </w:t>
            </w:r>
            <w:r>
              <w:rPr>
                <w:spacing w:val="-6"/>
                <w:sz w:val="8"/>
              </w:rPr>
              <w:t>trámites</w:t>
            </w:r>
            <w:r>
              <w:rPr>
                <w:spacing w:val="-11"/>
                <w:sz w:val="8"/>
              </w:rPr>
              <w:t> </w:t>
            </w:r>
            <w:r>
              <w:rPr>
                <w:spacing w:val="-6"/>
                <w:sz w:val="8"/>
              </w:rPr>
              <w:t>de</w:t>
            </w:r>
          </w:p>
          <w:p>
            <w:pPr>
              <w:pStyle w:val="TableParagraph"/>
              <w:rPr>
                <w:sz w:val="8"/>
              </w:rPr>
            </w:pPr>
          </w:p>
          <w:p>
            <w:pPr>
              <w:pStyle w:val="TableParagraph"/>
              <w:spacing w:before="3"/>
              <w:rPr>
                <w:sz w:val="8"/>
              </w:rPr>
            </w:pPr>
          </w:p>
          <w:p>
            <w:pPr>
              <w:pStyle w:val="TableParagraph"/>
              <w:ind w:left="148"/>
              <w:rPr>
                <w:sz w:val="8"/>
              </w:rPr>
            </w:pPr>
            <w:r>
              <w:rPr>
                <w:spacing w:val="-2"/>
                <w:sz w:val="8"/>
              </w:rPr>
              <w:t>gobierno</w:t>
            </w: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
              <w:rPr>
                <w:sz w:val="8"/>
              </w:rPr>
            </w:pPr>
          </w:p>
          <w:p>
            <w:pPr>
              <w:pStyle w:val="TableParagraph"/>
              <w:ind w:left="91"/>
              <w:rPr>
                <w:sz w:val="8"/>
              </w:rPr>
            </w:pPr>
            <w:r>
              <w:rPr>
                <w:spacing w:val="-7"/>
                <w:sz w:val="8"/>
              </w:rPr>
              <w:t>Costos</w:t>
            </w:r>
            <w:r>
              <w:rPr>
                <w:spacing w:val="-6"/>
                <w:sz w:val="8"/>
              </w:rPr>
              <w:t> </w:t>
            </w:r>
            <w:r>
              <w:rPr>
                <w:spacing w:val="-2"/>
                <w:sz w:val="8"/>
              </w:rPr>
              <w:t>claros</w:t>
            </w:r>
          </w:p>
          <w:p>
            <w:pPr>
              <w:pStyle w:val="TableParagraph"/>
              <w:rPr>
                <w:sz w:val="8"/>
              </w:rPr>
            </w:pPr>
          </w:p>
          <w:p>
            <w:pPr>
              <w:pStyle w:val="TableParagraph"/>
              <w:spacing w:before="3"/>
              <w:rPr>
                <w:sz w:val="8"/>
              </w:rPr>
            </w:pPr>
          </w:p>
          <w:p>
            <w:pPr>
              <w:pStyle w:val="TableParagraph"/>
              <w:ind w:left="141"/>
              <w:rPr>
                <w:sz w:val="8"/>
              </w:rPr>
            </w:pPr>
            <w:r>
              <w:rPr>
                <w:spacing w:val="-5"/>
                <w:sz w:val="8"/>
              </w:rPr>
              <w:t>de</w:t>
            </w:r>
            <w:r>
              <w:rPr>
                <w:spacing w:val="-10"/>
                <w:sz w:val="8"/>
              </w:rPr>
              <w:t> </w:t>
            </w:r>
            <w:r>
              <w:rPr>
                <w:spacing w:val="-2"/>
                <w:sz w:val="8"/>
              </w:rPr>
              <w:t>tarifas,</w:t>
            </w:r>
          </w:p>
          <w:p>
            <w:pPr>
              <w:pStyle w:val="TableParagraph"/>
              <w:rPr>
                <w:sz w:val="8"/>
              </w:rPr>
            </w:pPr>
          </w:p>
          <w:p>
            <w:pPr>
              <w:pStyle w:val="TableParagraph"/>
              <w:spacing w:before="4"/>
              <w:rPr>
                <w:sz w:val="8"/>
              </w:rPr>
            </w:pPr>
          </w:p>
          <w:p>
            <w:pPr>
              <w:pStyle w:val="TableParagraph"/>
              <w:spacing w:before="1"/>
              <w:ind w:left="129"/>
              <w:rPr>
                <w:sz w:val="8"/>
              </w:rPr>
            </w:pPr>
            <w:r>
              <w:rPr>
                <w:spacing w:val="-7"/>
                <w:sz w:val="8"/>
              </w:rPr>
              <w:t>licencias</w:t>
            </w:r>
            <w:r>
              <w:rPr>
                <w:spacing w:val="-3"/>
                <w:sz w:val="8"/>
              </w:rPr>
              <w:t> </w:t>
            </w:r>
            <w:r>
              <w:rPr>
                <w:spacing w:val="-10"/>
                <w:sz w:val="8"/>
              </w:rPr>
              <w:t>y</w:t>
            </w:r>
          </w:p>
          <w:p>
            <w:pPr>
              <w:pStyle w:val="TableParagraph"/>
              <w:rPr>
                <w:sz w:val="8"/>
              </w:rPr>
            </w:pPr>
          </w:p>
          <w:p>
            <w:pPr>
              <w:pStyle w:val="TableParagraph"/>
              <w:spacing w:before="4"/>
              <w:rPr>
                <w:sz w:val="8"/>
              </w:rPr>
            </w:pPr>
          </w:p>
          <w:p>
            <w:pPr>
              <w:pStyle w:val="TableParagraph"/>
              <w:ind w:left="141"/>
              <w:rPr>
                <w:sz w:val="8"/>
              </w:rPr>
            </w:pPr>
            <w:r>
              <w:rPr>
                <w:spacing w:val="-2"/>
                <w:sz w:val="8"/>
              </w:rPr>
              <w:t>refrendos</w:t>
            </w:r>
          </w:p>
        </w:tc>
        <w:tc>
          <w:tcPr>
            <w:tcW w:w="724" w:type="dxa"/>
          </w:tcPr>
          <w:p>
            <w:pPr>
              <w:pStyle w:val="TableParagraph"/>
              <w:spacing w:before="73"/>
              <w:rPr>
                <w:sz w:val="8"/>
              </w:rPr>
            </w:pPr>
          </w:p>
          <w:p>
            <w:pPr>
              <w:pStyle w:val="TableParagraph"/>
              <w:ind w:left="77"/>
              <w:rPr>
                <w:sz w:val="8"/>
              </w:rPr>
            </w:pPr>
            <w:r>
              <w:rPr>
                <w:spacing w:val="-6"/>
                <w:sz w:val="8"/>
              </w:rPr>
              <w:t>Hacer</w:t>
            </w:r>
            <w:r>
              <w:rPr>
                <w:spacing w:val="-7"/>
                <w:sz w:val="8"/>
              </w:rPr>
              <w:t> </w:t>
            </w:r>
            <w:r>
              <w:rPr>
                <w:spacing w:val="-6"/>
                <w:sz w:val="8"/>
              </w:rPr>
              <w:t>más</w:t>
            </w:r>
            <w:r>
              <w:rPr>
                <w:spacing w:val="-9"/>
                <w:sz w:val="8"/>
              </w:rPr>
              <w:t> </w:t>
            </w:r>
            <w:r>
              <w:rPr>
                <w:spacing w:val="-6"/>
                <w:sz w:val="8"/>
              </w:rPr>
              <w:t>eficientes</w:t>
            </w:r>
          </w:p>
          <w:p>
            <w:pPr>
              <w:pStyle w:val="TableParagraph"/>
              <w:rPr>
                <w:sz w:val="8"/>
              </w:rPr>
            </w:pPr>
          </w:p>
          <w:p>
            <w:pPr>
              <w:pStyle w:val="TableParagraph"/>
              <w:spacing w:before="4"/>
              <w:rPr>
                <w:sz w:val="8"/>
              </w:rPr>
            </w:pPr>
          </w:p>
          <w:p>
            <w:pPr>
              <w:pStyle w:val="TableParagraph"/>
              <w:spacing w:before="1"/>
              <w:ind w:left="154"/>
              <w:rPr>
                <w:sz w:val="8"/>
              </w:rPr>
            </w:pPr>
            <w:r>
              <w:rPr>
                <w:spacing w:val="-6"/>
                <w:sz w:val="8"/>
              </w:rPr>
              <w:t>los</w:t>
            </w:r>
            <w:r>
              <w:rPr>
                <w:spacing w:val="-11"/>
                <w:sz w:val="8"/>
              </w:rPr>
              <w:t> </w:t>
            </w:r>
            <w:r>
              <w:rPr>
                <w:spacing w:val="-6"/>
                <w:sz w:val="8"/>
              </w:rPr>
              <w:t>trámites</w:t>
            </w:r>
            <w:r>
              <w:rPr>
                <w:spacing w:val="-10"/>
                <w:sz w:val="8"/>
              </w:rPr>
              <w:t> </w:t>
            </w:r>
            <w:r>
              <w:rPr>
                <w:spacing w:val="-6"/>
                <w:sz w:val="8"/>
              </w:rPr>
              <w:t>del</w:t>
            </w:r>
          </w:p>
          <w:p>
            <w:pPr>
              <w:pStyle w:val="TableParagraph"/>
              <w:rPr>
                <w:sz w:val="8"/>
              </w:rPr>
            </w:pPr>
          </w:p>
          <w:p>
            <w:pPr>
              <w:pStyle w:val="TableParagraph"/>
              <w:spacing w:before="2"/>
              <w:rPr>
                <w:sz w:val="8"/>
              </w:rPr>
            </w:pPr>
          </w:p>
          <w:p>
            <w:pPr>
              <w:pStyle w:val="TableParagraph"/>
              <w:ind w:left="91"/>
              <w:rPr>
                <w:sz w:val="8"/>
              </w:rPr>
            </w:pPr>
            <w:r>
              <w:rPr>
                <w:spacing w:val="-8"/>
                <w:sz w:val="8"/>
              </w:rPr>
              <w:t>gobierno</w:t>
            </w:r>
            <w:r>
              <w:rPr>
                <w:spacing w:val="3"/>
                <w:sz w:val="8"/>
              </w:rPr>
              <w:t> </w:t>
            </w:r>
            <w:r>
              <w:rPr>
                <w:spacing w:val="-2"/>
                <w:sz w:val="8"/>
              </w:rPr>
              <w:t>municipal</w:t>
            </w:r>
          </w:p>
          <w:p>
            <w:pPr>
              <w:pStyle w:val="TableParagraph"/>
              <w:rPr>
                <w:sz w:val="8"/>
              </w:rPr>
            </w:pPr>
          </w:p>
          <w:p>
            <w:pPr>
              <w:pStyle w:val="TableParagraph"/>
              <w:spacing w:before="5"/>
              <w:rPr>
                <w:sz w:val="8"/>
              </w:rPr>
            </w:pPr>
          </w:p>
          <w:p>
            <w:pPr>
              <w:pStyle w:val="TableParagraph"/>
              <w:ind w:left="74"/>
              <w:rPr>
                <w:sz w:val="8"/>
              </w:rPr>
            </w:pPr>
            <w:r>
              <w:rPr>
                <w:spacing w:val="-6"/>
                <w:sz w:val="8"/>
              </w:rPr>
              <w:t>para</w:t>
            </w:r>
            <w:r>
              <w:rPr>
                <w:spacing w:val="1"/>
                <w:sz w:val="8"/>
              </w:rPr>
              <w:t> </w:t>
            </w:r>
            <w:r>
              <w:rPr>
                <w:spacing w:val="-6"/>
                <w:sz w:val="8"/>
              </w:rPr>
              <w:t>quelas</w:t>
            </w:r>
            <w:r>
              <w:rPr>
                <w:spacing w:val="-5"/>
                <w:sz w:val="8"/>
              </w:rPr>
              <w:t> </w:t>
            </w:r>
            <w:r>
              <w:rPr>
                <w:spacing w:val="-6"/>
                <w:sz w:val="8"/>
              </w:rPr>
              <w:t>licencias</w:t>
            </w:r>
          </w:p>
          <w:p>
            <w:pPr>
              <w:pStyle w:val="TableParagraph"/>
              <w:rPr>
                <w:sz w:val="8"/>
              </w:rPr>
            </w:pPr>
          </w:p>
          <w:p>
            <w:pPr>
              <w:pStyle w:val="TableParagraph"/>
              <w:spacing w:before="5"/>
              <w:rPr>
                <w:sz w:val="8"/>
              </w:rPr>
            </w:pPr>
          </w:p>
          <w:p>
            <w:pPr>
              <w:pStyle w:val="TableParagraph"/>
              <w:ind w:left="91"/>
              <w:rPr>
                <w:sz w:val="8"/>
              </w:rPr>
            </w:pPr>
            <w:r>
              <w:rPr>
                <w:spacing w:val="-6"/>
                <w:sz w:val="8"/>
              </w:rPr>
              <w:t>y</w:t>
            </w:r>
            <w:r>
              <w:rPr>
                <w:spacing w:val="-8"/>
                <w:sz w:val="8"/>
              </w:rPr>
              <w:t> </w:t>
            </w:r>
            <w:r>
              <w:rPr>
                <w:spacing w:val="-6"/>
                <w:sz w:val="8"/>
              </w:rPr>
              <w:t>trámites</w:t>
            </w:r>
            <w:r>
              <w:rPr>
                <w:spacing w:val="-9"/>
                <w:sz w:val="8"/>
              </w:rPr>
              <w:t> </w:t>
            </w:r>
            <w:r>
              <w:rPr>
                <w:spacing w:val="-6"/>
                <w:sz w:val="8"/>
              </w:rPr>
              <w:t>sean</w:t>
            </w:r>
            <w:r>
              <w:rPr>
                <w:spacing w:val="-8"/>
                <w:sz w:val="8"/>
              </w:rPr>
              <w:t> </w:t>
            </w:r>
            <w:r>
              <w:rPr>
                <w:spacing w:val="-6"/>
                <w:sz w:val="8"/>
              </w:rPr>
              <w:t>más</w:t>
            </w:r>
          </w:p>
          <w:p>
            <w:pPr>
              <w:pStyle w:val="TableParagraph"/>
              <w:rPr>
                <w:sz w:val="8"/>
              </w:rPr>
            </w:pPr>
          </w:p>
          <w:p>
            <w:pPr>
              <w:pStyle w:val="TableParagraph"/>
              <w:spacing w:before="3"/>
              <w:rPr>
                <w:sz w:val="8"/>
              </w:rPr>
            </w:pPr>
          </w:p>
          <w:p>
            <w:pPr>
              <w:pStyle w:val="TableParagraph"/>
              <w:ind w:left="113"/>
              <w:rPr>
                <w:sz w:val="8"/>
              </w:rPr>
            </w:pPr>
            <w:r>
              <w:rPr>
                <w:spacing w:val="-6"/>
                <w:sz w:val="8"/>
              </w:rPr>
              <w:t>fáciles</w:t>
            </w:r>
            <w:r>
              <w:rPr>
                <w:spacing w:val="-11"/>
                <w:sz w:val="8"/>
              </w:rPr>
              <w:t> </w:t>
            </w:r>
            <w:r>
              <w:rPr>
                <w:spacing w:val="-6"/>
                <w:sz w:val="8"/>
              </w:rPr>
              <w:t>de</w:t>
            </w:r>
            <w:r>
              <w:rPr>
                <w:spacing w:val="-8"/>
                <w:sz w:val="8"/>
              </w:rPr>
              <w:t> </w:t>
            </w:r>
            <w:r>
              <w:rPr>
                <w:spacing w:val="-6"/>
                <w:sz w:val="8"/>
              </w:rPr>
              <w:t>obtener.</w:t>
            </w: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
              <w:rPr>
                <w:sz w:val="8"/>
              </w:rPr>
            </w:pPr>
          </w:p>
          <w:p>
            <w:pPr>
              <w:pStyle w:val="TableParagraph"/>
              <w:ind w:left="60"/>
              <w:rPr>
                <w:sz w:val="8"/>
              </w:rPr>
            </w:pPr>
            <w:r>
              <w:rPr>
                <w:spacing w:val="-6"/>
                <w:sz w:val="8"/>
              </w:rPr>
              <w:t>Tener</w:t>
            </w:r>
            <w:r>
              <w:rPr>
                <w:spacing w:val="-10"/>
                <w:sz w:val="8"/>
              </w:rPr>
              <w:t> </w:t>
            </w:r>
            <w:r>
              <w:rPr>
                <w:spacing w:val="-6"/>
                <w:sz w:val="8"/>
              </w:rPr>
              <w:t>costos</w:t>
            </w:r>
            <w:r>
              <w:rPr>
                <w:spacing w:val="-10"/>
                <w:sz w:val="8"/>
              </w:rPr>
              <w:t> </w:t>
            </w:r>
            <w:r>
              <w:rPr>
                <w:spacing w:val="-6"/>
                <w:sz w:val="8"/>
              </w:rPr>
              <w:t>claros</w:t>
            </w:r>
            <w:r>
              <w:rPr>
                <w:spacing w:val="-12"/>
                <w:sz w:val="8"/>
              </w:rPr>
              <w:t> </w:t>
            </w:r>
            <w:r>
              <w:rPr>
                <w:spacing w:val="-6"/>
                <w:sz w:val="8"/>
              </w:rPr>
              <w:t>de</w:t>
            </w:r>
          </w:p>
          <w:p>
            <w:pPr>
              <w:pStyle w:val="TableParagraph"/>
              <w:rPr>
                <w:sz w:val="8"/>
              </w:rPr>
            </w:pPr>
          </w:p>
          <w:p>
            <w:pPr>
              <w:pStyle w:val="TableParagraph"/>
              <w:spacing w:before="3"/>
              <w:rPr>
                <w:sz w:val="8"/>
              </w:rPr>
            </w:pPr>
          </w:p>
          <w:p>
            <w:pPr>
              <w:pStyle w:val="TableParagraph"/>
              <w:ind w:left="120"/>
              <w:rPr>
                <w:sz w:val="8"/>
              </w:rPr>
            </w:pPr>
            <w:r>
              <w:rPr>
                <w:spacing w:val="-6"/>
                <w:sz w:val="8"/>
              </w:rPr>
              <w:t>tarifas,</w:t>
            </w:r>
            <w:r>
              <w:rPr>
                <w:spacing w:val="-10"/>
                <w:sz w:val="8"/>
              </w:rPr>
              <w:t> </w:t>
            </w:r>
            <w:r>
              <w:rPr>
                <w:spacing w:val="-6"/>
                <w:sz w:val="8"/>
              </w:rPr>
              <w:t>licencias</w:t>
            </w:r>
            <w:r>
              <w:rPr>
                <w:spacing w:val="-12"/>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58"/>
              <w:rPr>
                <w:sz w:val="8"/>
              </w:rPr>
            </w:pPr>
            <w:r>
              <w:rPr>
                <w:spacing w:val="-6"/>
                <w:sz w:val="8"/>
              </w:rPr>
              <w:t>refrendos</w:t>
            </w:r>
            <w:r>
              <w:rPr>
                <w:spacing w:val="-12"/>
                <w:sz w:val="8"/>
              </w:rPr>
              <w:t> </w:t>
            </w:r>
            <w:r>
              <w:rPr>
                <w:spacing w:val="-6"/>
                <w:sz w:val="8"/>
              </w:rPr>
              <w:t>que</w:t>
            </w:r>
            <w:r>
              <w:rPr>
                <w:spacing w:val="-10"/>
                <w:sz w:val="8"/>
              </w:rPr>
              <w:t> </w:t>
            </w:r>
            <w:r>
              <w:rPr>
                <w:spacing w:val="-6"/>
                <w:sz w:val="8"/>
              </w:rPr>
              <w:t>cobra</w:t>
            </w:r>
            <w:r>
              <w:rPr>
                <w:spacing w:val="-7"/>
                <w:sz w:val="8"/>
              </w:rPr>
              <w:t> </w:t>
            </w:r>
            <w:r>
              <w:rPr>
                <w:spacing w:val="-6"/>
                <w:sz w:val="8"/>
              </w:rPr>
              <w:t>el</w:t>
            </w:r>
          </w:p>
          <w:p>
            <w:pPr>
              <w:pStyle w:val="TableParagraph"/>
              <w:rPr>
                <w:sz w:val="8"/>
              </w:rPr>
            </w:pPr>
          </w:p>
          <w:p>
            <w:pPr>
              <w:pStyle w:val="TableParagraph"/>
              <w:spacing w:before="4"/>
              <w:rPr>
                <w:sz w:val="8"/>
              </w:rPr>
            </w:pPr>
          </w:p>
          <w:p>
            <w:pPr>
              <w:pStyle w:val="TableParagraph"/>
              <w:ind w:left="149"/>
              <w:rPr>
                <w:sz w:val="8"/>
              </w:rPr>
            </w:pPr>
            <w:r>
              <w:rPr>
                <w:spacing w:val="-2"/>
                <w:sz w:val="8"/>
              </w:rPr>
              <w:t>Ayuntamiento.</w:t>
            </w:r>
          </w:p>
        </w:tc>
      </w:tr>
      <w:tr>
        <w:trPr>
          <w:trHeight w:val="3110"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90"/>
              <w:rPr>
                <w:sz w:val="8"/>
              </w:rPr>
            </w:pPr>
            <w:r>
              <w:rPr>
                <w:spacing w:val="-2"/>
                <w:sz w:val="8"/>
              </w:rPr>
              <w:t>Gobierno</w:t>
            </w:r>
          </w:p>
          <w:p>
            <w:pPr>
              <w:pStyle w:val="TableParagraph"/>
              <w:rPr>
                <w:sz w:val="8"/>
              </w:rPr>
            </w:pPr>
          </w:p>
          <w:p>
            <w:pPr>
              <w:pStyle w:val="TableParagraph"/>
              <w:spacing w:before="5"/>
              <w:rPr>
                <w:sz w:val="8"/>
              </w:rPr>
            </w:pPr>
          </w:p>
          <w:p>
            <w:pPr>
              <w:pStyle w:val="TableParagraph"/>
              <w:ind w:left="90"/>
              <w:rPr>
                <w:sz w:val="8"/>
              </w:rPr>
            </w:pPr>
            <w:r>
              <w:rPr>
                <w:spacing w:val="-2"/>
                <w:sz w:val="8"/>
              </w:rPr>
              <w:t>Moderno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left="17" w:right="10"/>
              <w:jc w:val="center"/>
              <w:rPr>
                <w:sz w:val="8"/>
              </w:rPr>
            </w:pPr>
            <w:r>
              <w:rPr>
                <w:spacing w:val="-5"/>
                <w:sz w:val="8"/>
              </w:rPr>
              <w:t>17</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55"/>
              <w:rPr>
                <w:sz w:val="8"/>
              </w:rPr>
            </w:pPr>
            <w:r>
              <w:rPr>
                <w:spacing w:val="-2"/>
                <w:sz w:val="8"/>
              </w:rPr>
              <w:t>Gobierno</w:t>
            </w:r>
          </w:p>
          <w:p>
            <w:pPr>
              <w:pStyle w:val="TableParagraph"/>
              <w:rPr>
                <w:sz w:val="8"/>
              </w:rPr>
            </w:pPr>
          </w:p>
          <w:p>
            <w:pPr>
              <w:pStyle w:val="TableParagraph"/>
              <w:spacing w:before="2"/>
              <w:rPr>
                <w:sz w:val="8"/>
              </w:rPr>
            </w:pPr>
          </w:p>
          <w:p>
            <w:pPr>
              <w:pStyle w:val="TableParagraph"/>
              <w:spacing w:before="1"/>
              <w:ind w:left="112"/>
              <w:rPr>
                <w:sz w:val="8"/>
              </w:rPr>
            </w:pPr>
            <w:r>
              <w:rPr>
                <w:spacing w:val="-7"/>
                <w:sz w:val="8"/>
              </w:rPr>
              <w:t>Ciudadano</w:t>
            </w:r>
            <w:r>
              <w:rPr>
                <w:spacing w:val="-2"/>
                <w:sz w:val="8"/>
              </w:rPr>
              <w:t> </w:t>
            </w:r>
            <w:r>
              <w:rPr>
                <w:spacing w:val="-10"/>
                <w:sz w:val="8"/>
              </w:rPr>
              <w:t>y</w:t>
            </w:r>
          </w:p>
          <w:p>
            <w:pPr>
              <w:pStyle w:val="TableParagraph"/>
              <w:rPr>
                <w:sz w:val="8"/>
              </w:rPr>
            </w:pPr>
          </w:p>
          <w:p>
            <w:pPr>
              <w:pStyle w:val="TableParagraph"/>
              <w:spacing w:before="4"/>
              <w:rPr>
                <w:sz w:val="8"/>
              </w:rPr>
            </w:pPr>
          </w:p>
          <w:p>
            <w:pPr>
              <w:pStyle w:val="TableParagraph"/>
              <w:ind w:left="170"/>
              <w:rPr>
                <w:sz w:val="8"/>
              </w:rPr>
            </w:pPr>
            <w:r>
              <w:rPr>
                <w:spacing w:val="-2"/>
                <w:sz w:val="8"/>
              </w:rPr>
              <w:t>Efectivo</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24"/>
              <w:rPr>
                <w:sz w:val="8"/>
              </w:rPr>
            </w:pPr>
            <w:r>
              <w:rPr>
                <w:spacing w:val="-2"/>
                <w:sz w:val="8"/>
              </w:rPr>
              <w:t>Presidencia</w:t>
            </w:r>
          </w:p>
          <w:p>
            <w:pPr>
              <w:pStyle w:val="TableParagraph"/>
              <w:rPr>
                <w:sz w:val="8"/>
              </w:rPr>
            </w:pPr>
          </w:p>
          <w:p>
            <w:pPr>
              <w:pStyle w:val="TableParagraph"/>
              <w:spacing w:before="5"/>
              <w:rPr>
                <w:sz w:val="8"/>
              </w:rPr>
            </w:pPr>
          </w:p>
          <w:p>
            <w:pPr>
              <w:pStyle w:val="TableParagraph"/>
              <w:ind w:left="136"/>
              <w:rPr>
                <w:sz w:val="8"/>
              </w:rPr>
            </w:pPr>
            <w:r>
              <w:rPr>
                <w:spacing w:val="-2"/>
                <w:sz w:val="8"/>
              </w:rPr>
              <w:t>Municipal</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left="6" w:right="1"/>
              <w:jc w:val="center"/>
              <w:rPr>
                <w:sz w:val="8"/>
              </w:rPr>
            </w:pPr>
            <w:r>
              <w:rPr>
                <w:spacing w:val="-5"/>
                <w:sz w:val="8"/>
              </w:rPr>
              <w:t>07</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156"/>
              <w:rPr>
                <w:sz w:val="8"/>
              </w:rPr>
            </w:pPr>
            <w:r>
              <w:rPr>
                <w:spacing w:val="-6"/>
                <w:sz w:val="8"/>
              </w:rPr>
              <w:t>Acciones</w:t>
            </w:r>
            <w:r>
              <w:rPr>
                <w:spacing w:val="-13"/>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221"/>
              <w:rPr>
                <w:sz w:val="8"/>
              </w:rPr>
            </w:pPr>
            <w:r>
              <w:rPr>
                <w:spacing w:val="-2"/>
                <w:sz w:val="8"/>
              </w:rPr>
              <w:t>Mejora</w:t>
            </w:r>
          </w:p>
          <w:p>
            <w:pPr>
              <w:pStyle w:val="TableParagraph"/>
              <w:rPr>
                <w:sz w:val="8"/>
              </w:rPr>
            </w:pPr>
          </w:p>
          <w:p>
            <w:pPr>
              <w:pStyle w:val="TableParagraph"/>
              <w:spacing w:before="2"/>
              <w:rPr>
                <w:sz w:val="8"/>
              </w:rPr>
            </w:pPr>
          </w:p>
          <w:p>
            <w:pPr>
              <w:pStyle w:val="TableParagraph"/>
              <w:spacing w:before="1"/>
              <w:ind w:left="139"/>
              <w:rPr>
                <w:sz w:val="8"/>
              </w:rPr>
            </w:pPr>
            <w:r>
              <w:rPr>
                <w:spacing w:val="-8"/>
                <w:sz w:val="8"/>
              </w:rPr>
              <w:t>Regulatoria</w:t>
            </w:r>
            <w:r>
              <w:rPr>
                <w:spacing w:val="11"/>
                <w:sz w:val="8"/>
              </w:rPr>
              <w:t> </w:t>
            </w:r>
            <w:r>
              <w:rPr>
                <w:spacing w:val="-10"/>
                <w:sz w:val="8"/>
              </w:rPr>
              <w:t>y</w:t>
            </w:r>
          </w:p>
          <w:p>
            <w:pPr>
              <w:pStyle w:val="TableParagraph"/>
              <w:rPr>
                <w:sz w:val="8"/>
              </w:rPr>
            </w:pPr>
          </w:p>
          <w:p>
            <w:pPr>
              <w:pStyle w:val="TableParagraph"/>
              <w:spacing w:before="4"/>
              <w:rPr>
                <w:sz w:val="8"/>
              </w:rPr>
            </w:pPr>
          </w:p>
          <w:p>
            <w:pPr>
              <w:pStyle w:val="TableParagraph"/>
              <w:ind w:left="86"/>
              <w:rPr>
                <w:sz w:val="8"/>
              </w:rPr>
            </w:pPr>
            <w:r>
              <w:rPr>
                <w:spacing w:val="-6"/>
                <w:sz w:val="8"/>
              </w:rPr>
              <w:t>gestión</w:t>
            </w:r>
            <w:r>
              <w:rPr>
                <w:spacing w:val="-11"/>
                <w:sz w:val="8"/>
              </w:rPr>
              <w:t> </w:t>
            </w:r>
            <w:r>
              <w:rPr>
                <w:spacing w:val="-6"/>
                <w:sz w:val="8"/>
              </w:rPr>
              <w:t>de</w:t>
            </w:r>
            <w:r>
              <w:rPr>
                <w:spacing w:val="-8"/>
                <w:sz w:val="8"/>
              </w:rPr>
              <w:t> </w:t>
            </w:r>
            <w:r>
              <w:rPr>
                <w:spacing w:val="-6"/>
                <w:sz w:val="8"/>
              </w:rPr>
              <w:t>fondos</w:t>
            </w:r>
          </w:p>
          <w:p>
            <w:pPr>
              <w:pStyle w:val="TableParagraph"/>
              <w:rPr>
                <w:sz w:val="8"/>
              </w:rPr>
            </w:pPr>
          </w:p>
          <w:p>
            <w:pPr>
              <w:pStyle w:val="TableParagraph"/>
              <w:spacing w:before="5"/>
              <w:rPr>
                <w:sz w:val="8"/>
              </w:rPr>
            </w:pPr>
          </w:p>
          <w:p>
            <w:pPr>
              <w:pStyle w:val="TableParagraph"/>
              <w:ind w:left="94"/>
              <w:rPr>
                <w:sz w:val="8"/>
              </w:rPr>
            </w:pPr>
            <w:r>
              <w:rPr>
                <w:spacing w:val="-6"/>
                <w:sz w:val="8"/>
              </w:rPr>
              <w:t>para</w:t>
            </w:r>
            <w:r>
              <w:rPr>
                <w:spacing w:val="-7"/>
                <w:sz w:val="8"/>
              </w:rPr>
              <w:t> </w:t>
            </w:r>
            <w:r>
              <w:rPr>
                <w:spacing w:val="-6"/>
                <w:sz w:val="8"/>
              </w:rPr>
              <w:t>el</w:t>
            </w:r>
            <w:r>
              <w:rPr>
                <w:spacing w:val="-8"/>
                <w:sz w:val="8"/>
              </w:rPr>
              <w:t> </w:t>
            </w:r>
            <w:r>
              <w:rPr>
                <w:spacing w:val="-6"/>
                <w:sz w:val="8"/>
              </w:rPr>
              <w:t>desarrollo</w:t>
            </w:r>
          </w:p>
          <w:p>
            <w:pPr>
              <w:pStyle w:val="TableParagraph"/>
              <w:rPr>
                <w:sz w:val="8"/>
              </w:rPr>
            </w:pPr>
          </w:p>
          <w:p>
            <w:pPr>
              <w:pStyle w:val="TableParagraph"/>
              <w:spacing w:before="2"/>
              <w:rPr>
                <w:sz w:val="8"/>
              </w:rPr>
            </w:pPr>
          </w:p>
          <w:p>
            <w:pPr>
              <w:pStyle w:val="TableParagraph"/>
              <w:spacing w:before="1"/>
              <w:ind w:left="151"/>
              <w:rPr>
                <w:sz w:val="8"/>
              </w:rPr>
            </w:pPr>
            <w:r>
              <w:rPr>
                <w:spacing w:val="-5"/>
                <w:sz w:val="8"/>
              </w:rPr>
              <w:t>de</w:t>
            </w:r>
            <w:r>
              <w:rPr>
                <w:spacing w:val="-10"/>
                <w:sz w:val="8"/>
              </w:rPr>
              <w:t> </w:t>
            </w:r>
            <w:r>
              <w:rPr>
                <w:spacing w:val="-2"/>
                <w:sz w:val="8"/>
              </w:rPr>
              <w:t>proyectos</w:t>
            </w:r>
          </w:p>
          <w:p>
            <w:pPr>
              <w:pStyle w:val="TableParagraph"/>
              <w:rPr>
                <w:sz w:val="8"/>
              </w:rPr>
            </w:pPr>
          </w:p>
          <w:p>
            <w:pPr>
              <w:pStyle w:val="TableParagraph"/>
              <w:spacing w:before="4"/>
              <w:rPr>
                <w:sz w:val="8"/>
              </w:rPr>
            </w:pPr>
          </w:p>
          <w:p>
            <w:pPr>
              <w:pStyle w:val="TableParagraph"/>
              <w:ind w:left="158"/>
              <w:rPr>
                <w:sz w:val="8"/>
              </w:rPr>
            </w:pPr>
            <w:r>
              <w:rPr>
                <w:spacing w:val="-2"/>
                <w:sz w:val="8"/>
              </w:rPr>
              <w:t>estratégicos,</w:t>
            </w:r>
          </w:p>
          <w:p>
            <w:pPr>
              <w:pStyle w:val="TableParagraph"/>
              <w:rPr>
                <w:sz w:val="8"/>
              </w:rPr>
            </w:pPr>
          </w:p>
          <w:p>
            <w:pPr>
              <w:pStyle w:val="TableParagraph"/>
              <w:spacing w:before="5"/>
              <w:rPr>
                <w:sz w:val="8"/>
              </w:rPr>
            </w:pPr>
          </w:p>
          <w:p>
            <w:pPr>
              <w:pStyle w:val="TableParagraph"/>
              <w:ind w:left="115"/>
              <w:rPr>
                <w:sz w:val="8"/>
              </w:rPr>
            </w:pPr>
            <w:r>
              <w:rPr>
                <w:spacing w:val="-2"/>
                <w:sz w:val="8"/>
              </w:rPr>
              <w:t>implementadas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left="17" w:right="7"/>
              <w:jc w:val="center"/>
              <w:rPr>
                <w:sz w:val="8"/>
              </w:rPr>
            </w:pPr>
            <w:r>
              <w:rPr>
                <w:spacing w:val="-2"/>
                <w:sz w:val="8"/>
              </w:rPr>
              <w:t>P10045517170726B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2"/>
              <w:rPr>
                <w:sz w:val="8"/>
              </w:rPr>
            </w:pPr>
          </w:p>
          <w:p>
            <w:pPr>
              <w:pStyle w:val="TableParagraph"/>
              <w:spacing w:before="1"/>
              <w:ind w:left="170"/>
              <w:rPr>
                <w:sz w:val="8"/>
              </w:rPr>
            </w:pPr>
            <w:r>
              <w:rPr>
                <w:spacing w:val="-2"/>
                <w:sz w:val="8"/>
              </w:rPr>
              <w:t>Gobernanza</w:t>
            </w:r>
          </w:p>
          <w:p>
            <w:pPr>
              <w:pStyle w:val="TableParagraph"/>
              <w:rPr>
                <w:sz w:val="8"/>
              </w:rPr>
            </w:pPr>
          </w:p>
          <w:p>
            <w:pPr>
              <w:pStyle w:val="TableParagraph"/>
              <w:spacing w:before="4"/>
              <w:rPr>
                <w:sz w:val="8"/>
              </w:rPr>
            </w:pPr>
          </w:p>
          <w:p>
            <w:pPr>
              <w:pStyle w:val="TableParagraph"/>
              <w:ind w:left="180"/>
              <w:rPr>
                <w:sz w:val="8"/>
              </w:rPr>
            </w:pPr>
            <w:r>
              <w:rPr>
                <w:spacing w:val="-2"/>
                <w:sz w:val="8"/>
              </w:rPr>
              <w:t>Regulatoria</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left="11" w:right="1"/>
              <w:jc w:val="center"/>
              <w:rPr>
                <w:sz w:val="8"/>
              </w:rPr>
            </w:pPr>
            <w:r>
              <w:rPr>
                <w:spacing w:val="-10"/>
                <w:sz w:val="8"/>
              </w:rPr>
              <w:t>2</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10"/>
              <w:rPr>
                <w:sz w:val="8"/>
              </w:rPr>
            </w:pPr>
            <w:r>
              <w:rPr>
                <w:spacing w:val="-2"/>
                <w:sz w:val="8"/>
              </w:rPr>
              <w:t>LA2.3,</w:t>
            </w:r>
          </w:p>
          <w:p>
            <w:pPr>
              <w:pStyle w:val="TableParagraph"/>
              <w:rPr>
                <w:sz w:val="8"/>
              </w:rPr>
            </w:pPr>
          </w:p>
          <w:p>
            <w:pPr>
              <w:pStyle w:val="TableParagraph"/>
              <w:spacing w:before="2"/>
              <w:rPr>
                <w:sz w:val="8"/>
              </w:rPr>
            </w:pPr>
          </w:p>
          <w:p>
            <w:pPr>
              <w:pStyle w:val="TableParagraph"/>
              <w:spacing w:before="1"/>
              <w:ind w:left="94"/>
              <w:rPr>
                <w:sz w:val="8"/>
              </w:rPr>
            </w:pPr>
            <w:r>
              <w:rPr>
                <w:spacing w:val="-5"/>
                <w:sz w:val="8"/>
              </w:rPr>
              <w:t>LA3.1</w:t>
            </w:r>
            <w:r>
              <w:rPr>
                <w:spacing w:val="-1"/>
                <w:sz w:val="8"/>
              </w:rPr>
              <w:t> </w:t>
            </w:r>
            <w:r>
              <w:rPr>
                <w:spacing w:val="-10"/>
                <w:sz w:val="8"/>
              </w:rPr>
              <w:t>y</w:t>
            </w:r>
          </w:p>
          <w:p>
            <w:pPr>
              <w:pStyle w:val="TableParagraph"/>
              <w:rPr>
                <w:sz w:val="8"/>
              </w:rPr>
            </w:pPr>
          </w:p>
          <w:p>
            <w:pPr>
              <w:pStyle w:val="TableParagraph"/>
              <w:spacing w:before="4"/>
              <w:rPr>
                <w:sz w:val="8"/>
              </w:rPr>
            </w:pPr>
          </w:p>
          <w:p>
            <w:pPr>
              <w:pStyle w:val="TableParagraph"/>
              <w:ind w:left="118"/>
              <w:rPr>
                <w:sz w:val="8"/>
              </w:rPr>
            </w:pPr>
            <w:r>
              <w:rPr>
                <w:spacing w:val="-2"/>
                <w:sz w:val="8"/>
              </w:rPr>
              <w:t>LA3.2</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7"/>
              <w:rPr>
                <w:sz w:val="8"/>
              </w:rPr>
            </w:pPr>
          </w:p>
          <w:p>
            <w:pPr>
              <w:pStyle w:val="TableParagraph"/>
              <w:spacing w:before="1"/>
              <w:ind w:left="9" w:right="4"/>
              <w:jc w:val="center"/>
              <w:rPr>
                <w:sz w:val="8"/>
              </w:rPr>
            </w:pPr>
            <w:r>
              <w:rPr>
                <w:spacing w:val="-6"/>
                <w:sz w:val="8"/>
              </w:rPr>
              <w:t>Implementar</w:t>
            </w:r>
            <w:r>
              <w:rPr>
                <w:spacing w:val="-12"/>
                <w:sz w:val="8"/>
              </w:rPr>
              <w:t> </w:t>
            </w:r>
            <w:r>
              <w:rPr>
                <w:spacing w:val="-6"/>
                <w:sz w:val="8"/>
              </w:rPr>
              <w:t>1</w:t>
            </w:r>
            <w:r>
              <w:rPr>
                <w:spacing w:val="-7"/>
                <w:sz w:val="8"/>
              </w:rPr>
              <w:t> </w:t>
            </w:r>
            <w:r>
              <w:rPr>
                <w:spacing w:val="-6"/>
                <w:sz w:val="8"/>
              </w:rPr>
              <w:t>etapa</w:t>
            </w:r>
          </w:p>
          <w:p>
            <w:pPr>
              <w:pStyle w:val="TableParagraph"/>
              <w:rPr>
                <w:sz w:val="8"/>
              </w:rPr>
            </w:pPr>
          </w:p>
          <w:p>
            <w:pPr>
              <w:pStyle w:val="TableParagraph"/>
              <w:spacing w:before="2"/>
              <w:rPr>
                <w:sz w:val="8"/>
              </w:rPr>
            </w:pPr>
          </w:p>
          <w:p>
            <w:pPr>
              <w:pStyle w:val="TableParagraph"/>
              <w:spacing w:before="1"/>
              <w:ind w:left="9" w:right="4"/>
              <w:jc w:val="center"/>
              <w:rPr>
                <w:sz w:val="8"/>
              </w:rPr>
            </w:pPr>
            <w:r>
              <w:rPr>
                <w:spacing w:val="-6"/>
                <w:sz w:val="8"/>
              </w:rPr>
              <w:t>de</w:t>
            </w:r>
            <w:r>
              <w:rPr>
                <w:spacing w:val="-9"/>
                <w:sz w:val="8"/>
              </w:rPr>
              <w:t> </w:t>
            </w:r>
            <w:r>
              <w:rPr>
                <w:spacing w:val="-6"/>
                <w:sz w:val="8"/>
              </w:rPr>
              <w:t>la Agenda</w:t>
            </w:r>
          </w:p>
          <w:p>
            <w:pPr>
              <w:pStyle w:val="TableParagraph"/>
              <w:rPr>
                <w:sz w:val="8"/>
              </w:rPr>
            </w:pPr>
          </w:p>
          <w:p>
            <w:pPr>
              <w:pStyle w:val="TableParagraph"/>
              <w:spacing w:before="4"/>
              <w:rPr>
                <w:sz w:val="8"/>
              </w:rPr>
            </w:pPr>
          </w:p>
          <w:p>
            <w:pPr>
              <w:pStyle w:val="TableParagraph"/>
              <w:ind w:left="9" w:right="4"/>
              <w:jc w:val="center"/>
              <w:rPr>
                <w:sz w:val="8"/>
              </w:rPr>
            </w:pPr>
            <w:r>
              <w:rPr>
                <w:spacing w:val="-2"/>
                <w:sz w:val="8"/>
              </w:rPr>
              <w:t>Regulatoria</w:t>
            </w:r>
          </w:p>
          <w:p>
            <w:pPr>
              <w:pStyle w:val="TableParagraph"/>
              <w:rPr>
                <w:sz w:val="8"/>
              </w:rPr>
            </w:pPr>
          </w:p>
          <w:p>
            <w:pPr>
              <w:pStyle w:val="TableParagraph"/>
              <w:spacing w:before="5"/>
              <w:rPr>
                <w:sz w:val="8"/>
              </w:rPr>
            </w:pPr>
          </w:p>
          <w:p>
            <w:pPr>
              <w:pStyle w:val="TableParagraph"/>
              <w:ind w:left="9" w:right="1"/>
              <w:jc w:val="center"/>
              <w:rPr>
                <w:sz w:val="8"/>
              </w:rPr>
            </w:pPr>
            <w:r>
              <w:rPr>
                <w:spacing w:val="-2"/>
                <w:sz w:val="8"/>
              </w:rPr>
              <w:t>Municipal(PPA</w:t>
            </w:r>
          </w:p>
          <w:p>
            <w:pPr>
              <w:pStyle w:val="TableParagraph"/>
              <w:rPr>
                <w:sz w:val="8"/>
              </w:rPr>
            </w:pPr>
          </w:p>
          <w:p>
            <w:pPr>
              <w:pStyle w:val="TableParagraph"/>
              <w:spacing w:before="2"/>
              <w:rPr>
                <w:sz w:val="8"/>
              </w:rPr>
            </w:pPr>
          </w:p>
          <w:p>
            <w:pPr>
              <w:pStyle w:val="TableParagraph"/>
              <w:spacing w:before="1"/>
              <w:ind w:left="9" w:right="4"/>
              <w:jc w:val="center"/>
              <w:rPr>
                <w:sz w:val="8"/>
              </w:rPr>
            </w:pPr>
            <w:r>
              <w:rPr>
                <w:spacing w:val="-6"/>
                <w:sz w:val="8"/>
              </w:rPr>
              <w:t>1.3)</w:t>
            </w:r>
            <w:r>
              <w:rPr>
                <w:spacing w:val="-10"/>
                <w:sz w:val="8"/>
              </w:rPr>
              <w:t> </w:t>
            </w:r>
            <w:r>
              <w:rPr>
                <w:spacing w:val="-6"/>
                <w:sz w:val="8"/>
              </w:rPr>
              <w:t>(CG</w:t>
            </w:r>
            <w:r>
              <w:rPr>
                <w:spacing w:val="-9"/>
                <w:sz w:val="8"/>
              </w:rPr>
              <w:t> </w:t>
            </w:r>
            <w:r>
              <w:rPr>
                <w:spacing w:val="-6"/>
                <w:sz w:val="8"/>
              </w:rPr>
              <w:t>5.53.1</w:t>
            </w:r>
            <w:r>
              <w:rPr>
                <w:spacing w:val="-5"/>
                <w:sz w:val="8"/>
              </w:rPr>
              <w:t> </w:t>
            </w:r>
            <w:r>
              <w:rPr>
                <w:spacing w:val="-10"/>
                <w:sz w:val="8"/>
              </w:rPr>
              <w:t>y</w:t>
            </w:r>
          </w:p>
          <w:p>
            <w:pPr>
              <w:pStyle w:val="TableParagraph"/>
              <w:rPr>
                <w:sz w:val="8"/>
              </w:rPr>
            </w:pPr>
          </w:p>
          <w:p>
            <w:pPr>
              <w:pStyle w:val="TableParagraph"/>
              <w:spacing w:before="4"/>
              <w:rPr>
                <w:sz w:val="8"/>
              </w:rPr>
            </w:pPr>
          </w:p>
          <w:p>
            <w:pPr>
              <w:pStyle w:val="TableParagraph"/>
              <w:ind w:left="9" w:right="6"/>
              <w:jc w:val="center"/>
              <w:rPr>
                <w:sz w:val="8"/>
              </w:rPr>
            </w:pPr>
            <w:r>
              <w:rPr>
                <w:spacing w:val="-2"/>
                <w:sz w:val="8"/>
              </w:rPr>
              <w:t>5.54.1)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right="60"/>
              <w:jc w:val="right"/>
              <w:rPr>
                <w:sz w:val="8"/>
              </w:rPr>
            </w:pPr>
            <w:r>
              <w:rPr>
                <w:spacing w:val="-2"/>
                <w:sz w:val="8"/>
              </w:rPr>
              <w:t>$0.00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ind w:left="109"/>
              <w:rPr>
                <w:sz w:val="8"/>
              </w:rPr>
            </w:pPr>
            <w:r>
              <w:rPr>
                <w:spacing w:val="-6"/>
                <w:sz w:val="8"/>
              </w:rPr>
              <w:t>5.53.1</w:t>
            </w:r>
            <w:r>
              <w:rPr>
                <w:spacing w:val="-10"/>
                <w:sz w:val="8"/>
              </w:rPr>
              <w:t> y</w:t>
            </w:r>
          </w:p>
          <w:p>
            <w:pPr>
              <w:pStyle w:val="TableParagraph"/>
              <w:rPr>
                <w:sz w:val="8"/>
              </w:rPr>
            </w:pPr>
          </w:p>
          <w:p>
            <w:pPr>
              <w:pStyle w:val="TableParagraph"/>
              <w:spacing w:before="5"/>
              <w:rPr>
                <w:sz w:val="8"/>
              </w:rPr>
            </w:pPr>
          </w:p>
          <w:p>
            <w:pPr>
              <w:pStyle w:val="TableParagraph"/>
              <w:ind w:left="133"/>
              <w:rPr>
                <w:sz w:val="8"/>
              </w:rPr>
            </w:pPr>
            <w:r>
              <w:rPr>
                <w:spacing w:val="-2"/>
                <w:sz w:val="8"/>
              </w:rPr>
              <w:t>5.54.1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72"/>
              <w:rPr>
                <w:sz w:val="8"/>
              </w:rPr>
            </w:pPr>
            <w:r>
              <w:rPr>
                <w:spacing w:val="-2"/>
                <w:sz w:val="8"/>
              </w:rPr>
              <w:t>Simplificación</w:t>
            </w:r>
          </w:p>
          <w:p>
            <w:pPr>
              <w:pStyle w:val="TableParagraph"/>
              <w:rPr>
                <w:sz w:val="8"/>
              </w:rPr>
            </w:pPr>
          </w:p>
          <w:p>
            <w:pPr>
              <w:pStyle w:val="TableParagraph"/>
              <w:spacing w:before="4"/>
              <w:rPr>
                <w:sz w:val="8"/>
              </w:rPr>
            </w:pPr>
          </w:p>
          <w:p>
            <w:pPr>
              <w:pStyle w:val="TableParagraph"/>
              <w:spacing w:before="1"/>
              <w:ind w:left="84"/>
              <w:rPr>
                <w:sz w:val="8"/>
              </w:rPr>
            </w:pPr>
            <w:r>
              <w:rPr>
                <w:spacing w:val="-6"/>
                <w:sz w:val="8"/>
              </w:rPr>
              <w:t>de</w:t>
            </w:r>
            <w:r>
              <w:rPr>
                <w:spacing w:val="-9"/>
                <w:sz w:val="8"/>
              </w:rPr>
              <w:t> </w:t>
            </w:r>
            <w:r>
              <w:rPr>
                <w:spacing w:val="-6"/>
                <w:sz w:val="8"/>
              </w:rPr>
              <w:t>trámites</w:t>
            </w:r>
            <w:r>
              <w:rPr>
                <w:spacing w:val="-11"/>
                <w:sz w:val="8"/>
              </w:rPr>
              <w:t> </w:t>
            </w:r>
            <w:r>
              <w:rPr>
                <w:spacing w:val="-6"/>
                <w:sz w:val="8"/>
              </w:rPr>
              <w:t>de</w:t>
            </w:r>
          </w:p>
          <w:p>
            <w:pPr>
              <w:pStyle w:val="TableParagraph"/>
              <w:rPr>
                <w:sz w:val="8"/>
              </w:rPr>
            </w:pPr>
          </w:p>
          <w:p>
            <w:pPr>
              <w:pStyle w:val="TableParagraph"/>
              <w:spacing w:before="2"/>
              <w:rPr>
                <w:sz w:val="8"/>
              </w:rPr>
            </w:pPr>
          </w:p>
          <w:p>
            <w:pPr>
              <w:pStyle w:val="TableParagraph"/>
              <w:spacing w:before="1"/>
              <w:ind w:left="148"/>
              <w:rPr>
                <w:sz w:val="8"/>
              </w:rPr>
            </w:pPr>
            <w:r>
              <w:rPr>
                <w:spacing w:val="-2"/>
                <w:sz w:val="8"/>
              </w:rPr>
              <w:t>gobierno</w:t>
            </w: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
              <w:rPr>
                <w:sz w:val="8"/>
              </w:rPr>
            </w:pPr>
          </w:p>
          <w:p>
            <w:pPr>
              <w:pStyle w:val="TableParagraph"/>
              <w:ind w:left="91"/>
              <w:rPr>
                <w:sz w:val="8"/>
              </w:rPr>
            </w:pPr>
            <w:r>
              <w:rPr>
                <w:spacing w:val="-7"/>
                <w:sz w:val="8"/>
              </w:rPr>
              <w:t>Costos</w:t>
            </w:r>
            <w:r>
              <w:rPr>
                <w:spacing w:val="-6"/>
                <w:sz w:val="8"/>
              </w:rPr>
              <w:t> </w:t>
            </w:r>
            <w:r>
              <w:rPr>
                <w:spacing w:val="-2"/>
                <w:sz w:val="8"/>
              </w:rPr>
              <w:t>claros</w:t>
            </w:r>
          </w:p>
          <w:p>
            <w:pPr>
              <w:pStyle w:val="TableParagraph"/>
              <w:rPr>
                <w:sz w:val="8"/>
              </w:rPr>
            </w:pPr>
          </w:p>
          <w:p>
            <w:pPr>
              <w:pStyle w:val="TableParagraph"/>
              <w:spacing w:before="2"/>
              <w:rPr>
                <w:sz w:val="8"/>
              </w:rPr>
            </w:pPr>
          </w:p>
          <w:p>
            <w:pPr>
              <w:pStyle w:val="TableParagraph"/>
              <w:spacing w:before="1"/>
              <w:ind w:left="141"/>
              <w:rPr>
                <w:sz w:val="8"/>
              </w:rPr>
            </w:pPr>
            <w:r>
              <w:rPr>
                <w:spacing w:val="-5"/>
                <w:sz w:val="8"/>
              </w:rPr>
              <w:t>de</w:t>
            </w:r>
            <w:r>
              <w:rPr>
                <w:spacing w:val="-10"/>
                <w:sz w:val="8"/>
              </w:rPr>
              <w:t> </w:t>
            </w:r>
            <w:r>
              <w:rPr>
                <w:spacing w:val="-2"/>
                <w:sz w:val="8"/>
              </w:rPr>
              <w:t>tarifas,</w:t>
            </w:r>
          </w:p>
          <w:p>
            <w:pPr>
              <w:pStyle w:val="TableParagraph"/>
              <w:rPr>
                <w:sz w:val="8"/>
              </w:rPr>
            </w:pPr>
          </w:p>
          <w:p>
            <w:pPr>
              <w:pStyle w:val="TableParagraph"/>
              <w:spacing w:before="4"/>
              <w:rPr>
                <w:sz w:val="8"/>
              </w:rPr>
            </w:pPr>
          </w:p>
          <w:p>
            <w:pPr>
              <w:pStyle w:val="TableParagraph"/>
              <w:ind w:left="129"/>
              <w:rPr>
                <w:sz w:val="8"/>
              </w:rPr>
            </w:pPr>
            <w:r>
              <w:rPr>
                <w:spacing w:val="-7"/>
                <w:sz w:val="8"/>
              </w:rPr>
              <w:t>licencias</w:t>
            </w:r>
            <w:r>
              <w:rPr>
                <w:spacing w:val="-3"/>
                <w:sz w:val="8"/>
              </w:rPr>
              <w:t> </w:t>
            </w:r>
            <w:r>
              <w:rPr>
                <w:spacing w:val="-10"/>
                <w:sz w:val="8"/>
              </w:rPr>
              <w:t>y</w:t>
            </w:r>
          </w:p>
          <w:p>
            <w:pPr>
              <w:pStyle w:val="TableParagraph"/>
              <w:rPr>
                <w:sz w:val="8"/>
              </w:rPr>
            </w:pPr>
          </w:p>
          <w:p>
            <w:pPr>
              <w:pStyle w:val="TableParagraph"/>
              <w:spacing w:before="5"/>
              <w:rPr>
                <w:sz w:val="8"/>
              </w:rPr>
            </w:pPr>
          </w:p>
          <w:p>
            <w:pPr>
              <w:pStyle w:val="TableParagraph"/>
              <w:ind w:left="141"/>
              <w:rPr>
                <w:sz w:val="8"/>
              </w:rPr>
            </w:pPr>
            <w:r>
              <w:rPr>
                <w:spacing w:val="-2"/>
                <w:sz w:val="8"/>
              </w:rPr>
              <w:t>refrendos</w:t>
            </w:r>
          </w:p>
        </w:tc>
        <w:tc>
          <w:tcPr>
            <w:tcW w:w="724" w:type="dxa"/>
          </w:tcPr>
          <w:p>
            <w:pPr>
              <w:pStyle w:val="TableParagraph"/>
              <w:spacing w:before="73"/>
              <w:rPr>
                <w:sz w:val="8"/>
              </w:rPr>
            </w:pPr>
          </w:p>
          <w:p>
            <w:pPr>
              <w:pStyle w:val="TableParagraph"/>
              <w:ind w:left="77"/>
              <w:rPr>
                <w:sz w:val="8"/>
              </w:rPr>
            </w:pPr>
            <w:r>
              <w:rPr>
                <w:spacing w:val="-6"/>
                <w:sz w:val="8"/>
              </w:rPr>
              <w:t>Hacer</w:t>
            </w:r>
            <w:r>
              <w:rPr>
                <w:spacing w:val="-7"/>
                <w:sz w:val="8"/>
              </w:rPr>
              <w:t> </w:t>
            </w:r>
            <w:r>
              <w:rPr>
                <w:spacing w:val="-6"/>
                <w:sz w:val="8"/>
              </w:rPr>
              <w:t>más</w:t>
            </w:r>
            <w:r>
              <w:rPr>
                <w:spacing w:val="-9"/>
                <w:sz w:val="8"/>
              </w:rPr>
              <w:t> </w:t>
            </w:r>
            <w:r>
              <w:rPr>
                <w:spacing w:val="-6"/>
                <w:sz w:val="8"/>
              </w:rPr>
              <w:t>eficientes</w:t>
            </w:r>
          </w:p>
          <w:p>
            <w:pPr>
              <w:pStyle w:val="TableParagraph"/>
              <w:rPr>
                <w:sz w:val="8"/>
              </w:rPr>
            </w:pPr>
          </w:p>
          <w:p>
            <w:pPr>
              <w:pStyle w:val="TableParagraph"/>
              <w:spacing w:before="4"/>
              <w:rPr>
                <w:sz w:val="8"/>
              </w:rPr>
            </w:pPr>
          </w:p>
          <w:p>
            <w:pPr>
              <w:pStyle w:val="TableParagraph"/>
              <w:spacing w:before="1"/>
              <w:ind w:left="154"/>
              <w:rPr>
                <w:sz w:val="8"/>
              </w:rPr>
            </w:pPr>
            <w:r>
              <w:rPr>
                <w:spacing w:val="-6"/>
                <w:sz w:val="8"/>
              </w:rPr>
              <w:t>los</w:t>
            </w:r>
            <w:r>
              <w:rPr>
                <w:spacing w:val="-11"/>
                <w:sz w:val="8"/>
              </w:rPr>
              <w:t> </w:t>
            </w:r>
            <w:r>
              <w:rPr>
                <w:spacing w:val="-6"/>
                <w:sz w:val="8"/>
              </w:rPr>
              <w:t>trámites</w:t>
            </w:r>
            <w:r>
              <w:rPr>
                <w:spacing w:val="-10"/>
                <w:sz w:val="8"/>
              </w:rPr>
              <w:t> </w:t>
            </w:r>
            <w:r>
              <w:rPr>
                <w:spacing w:val="-6"/>
                <w:sz w:val="8"/>
              </w:rPr>
              <w:t>del</w:t>
            </w:r>
          </w:p>
          <w:p>
            <w:pPr>
              <w:pStyle w:val="TableParagraph"/>
              <w:rPr>
                <w:sz w:val="8"/>
              </w:rPr>
            </w:pPr>
          </w:p>
          <w:p>
            <w:pPr>
              <w:pStyle w:val="TableParagraph"/>
              <w:spacing w:before="2"/>
              <w:rPr>
                <w:sz w:val="8"/>
              </w:rPr>
            </w:pPr>
          </w:p>
          <w:p>
            <w:pPr>
              <w:pStyle w:val="TableParagraph"/>
              <w:ind w:left="91"/>
              <w:rPr>
                <w:sz w:val="8"/>
              </w:rPr>
            </w:pPr>
            <w:r>
              <w:rPr>
                <w:spacing w:val="-8"/>
                <w:sz w:val="8"/>
              </w:rPr>
              <w:t>gobierno</w:t>
            </w:r>
            <w:r>
              <w:rPr>
                <w:spacing w:val="3"/>
                <w:sz w:val="8"/>
              </w:rPr>
              <w:t> </w:t>
            </w:r>
            <w:r>
              <w:rPr>
                <w:spacing w:val="-2"/>
                <w:sz w:val="8"/>
              </w:rPr>
              <w:t>municipal</w:t>
            </w:r>
          </w:p>
          <w:p>
            <w:pPr>
              <w:pStyle w:val="TableParagraph"/>
              <w:rPr>
                <w:sz w:val="8"/>
              </w:rPr>
            </w:pPr>
          </w:p>
          <w:p>
            <w:pPr>
              <w:pStyle w:val="TableParagraph"/>
              <w:spacing w:before="5"/>
              <w:rPr>
                <w:sz w:val="8"/>
              </w:rPr>
            </w:pPr>
          </w:p>
          <w:p>
            <w:pPr>
              <w:pStyle w:val="TableParagraph"/>
              <w:ind w:left="74"/>
              <w:rPr>
                <w:sz w:val="8"/>
              </w:rPr>
            </w:pPr>
            <w:r>
              <w:rPr>
                <w:spacing w:val="-6"/>
                <w:sz w:val="8"/>
              </w:rPr>
              <w:t>para</w:t>
            </w:r>
            <w:r>
              <w:rPr>
                <w:spacing w:val="1"/>
                <w:sz w:val="8"/>
              </w:rPr>
              <w:t> </w:t>
            </w:r>
            <w:r>
              <w:rPr>
                <w:spacing w:val="-6"/>
                <w:sz w:val="8"/>
              </w:rPr>
              <w:t>quelas</w:t>
            </w:r>
            <w:r>
              <w:rPr>
                <w:spacing w:val="-5"/>
                <w:sz w:val="8"/>
              </w:rPr>
              <w:t> </w:t>
            </w:r>
            <w:r>
              <w:rPr>
                <w:spacing w:val="-6"/>
                <w:sz w:val="8"/>
              </w:rPr>
              <w:t>licencias</w:t>
            </w:r>
          </w:p>
          <w:p>
            <w:pPr>
              <w:pStyle w:val="TableParagraph"/>
              <w:rPr>
                <w:sz w:val="8"/>
              </w:rPr>
            </w:pPr>
          </w:p>
          <w:p>
            <w:pPr>
              <w:pStyle w:val="TableParagraph"/>
              <w:spacing w:before="5"/>
              <w:rPr>
                <w:sz w:val="8"/>
              </w:rPr>
            </w:pPr>
          </w:p>
          <w:p>
            <w:pPr>
              <w:pStyle w:val="TableParagraph"/>
              <w:ind w:left="91"/>
              <w:rPr>
                <w:sz w:val="8"/>
              </w:rPr>
            </w:pPr>
            <w:r>
              <w:rPr>
                <w:spacing w:val="-6"/>
                <w:sz w:val="8"/>
              </w:rPr>
              <w:t>y</w:t>
            </w:r>
            <w:r>
              <w:rPr>
                <w:spacing w:val="-8"/>
                <w:sz w:val="8"/>
              </w:rPr>
              <w:t> </w:t>
            </w:r>
            <w:r>
              <w:rPr>
                <w:spacing w:val="-6"/>
                <w:sz w:val="8"/>
              </w:rPr>
              <w:t>trámites</w:t>
            </w:r>
            <w:r>
              <w:rPr>
                <w:spacing w:val="-9"/>
                <w:sz w:val="8"/>
              </w:rPr>
              <w:t> </w:t>
            </w:r>
            <w:r>
              <w:rPr>
                <w:spacing w:val="-6"/>
                <w:sz w:val="8"/>
              </w:rPr>
              <w:t>sean</w:t>
            </w:r>
            <w:r>
              <w:rPr>
                <w:spacing w:val="-8"/>
                <w:sz w:val="8"/>
              </w:rPr>
              <w:t> </w:t>
            </w:r>
            <w:r>
              <w:rPr>
                <w:spacing w:val="-6"/>
                <w:sz w:val="8"/>
              </w:rPr>
              <w:t>más</w:t>
            </w:r>
          </w:p>
          <w:p>
            <w:pPr>
              <w:pStyle w:val="TableParagraph"/>
              <w:rPr>
                <w:sz w:val="8"/>
              </w:rPr>
            </w:pPr>
          </w:p>
          <w:p>
            <w:pPr>
              <w:pStyle w:val="TableParagraph"/>
              <w:spacing w:before="2"/>
              <w:rPr>
                <w:sz w:val="8"/>
              </w:rPr>
            </w:pPr>
          </w:p>
          <w:p>
            <w:pPr>
              <w:pStyle w:val="TableParagraph"/>
              <w:spacing w:before="1"/>
              <w:ind w:left="113"/>
              <w:rPr>
                <w:sz w:val="8"/>
              </w:rPr>
            </w:pPr>
            <w:r>
              <w:rPr>
                <w:spacing w:val="-6"/>
                <w:sz w:val="8"/>
              </w:rPr>
              <w:t>fáciles</w:t>
            </w:r>
            <w:r>
              <w:rPr>
                <w:spacing w:val="-11"/>
                <w:sz w:val="8"/>
              </w:rPr>
              <w:t> </w:t>
            </w:r>
            <w:r>
              <w:rPr>
                <w:spacing w:val="-6"/>
                <w:sz w:val="8"/>
              </w:rPr>
              <w:t>de</w:t>
            </w:r>
            <w:r>
              <w:rPr>
                <w:spacing w:val="-8"/>
                <w:sz w:val="8"/>
              </w:rPr>
              <w:t> </w:t>
            </w:r>
            <w:r>
              <w:rPr>
                <w:spacing w:val="-6"/>
                <w:sz w:val="8"/>
              </w:rPr>
              <w:t>obtener.</w:t>
            </w: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
              <w:rPr>
                <w:sz w:val="8"/>
              </w:rPr>
            </w:pPr>
          </w:p>
          <w:p>
            <w:pPr>
              <w:pStyle w:val="TableParagraph"/>
              <w:ind w:left="60"/>
              <w:rPr>
                <w:sz w:val="8"/>
              </w:rPr>
            </w:pPr>
            <w:r>
              <w:rPr>
                <w:spacing w:val="-6"/>
                <w:sz w:val="8"/>
              </w:rPr>
              <w:t>Tener</w:t>
            </w:r>
            <w:r>
              <w:rPr>
                <w:spacing w:val="-10"/>
                <w:sz w:val="8"/>
              </w:rPr>
              <w:t> </w:t>
            </w:r>
            <w:r>
              <w:rPr>
                <w:spacing w:val="-6"/>
                <w:sz w:val="8"/>
              </w:rPr>
              <w:t>costos</w:t>
            </w:r>
            <w:r>
              <w:rPr>
                <w:spacing w:val="-10"/>
                <w:sz w:val="8"/>
              </w:rPr>
              <w:t> </w:t>
            </w:r>
            <w:r>
              <w:rPr>
                <w:spacing w:val="-6"/>
                <w:sz w:val="8"/>
              </w:rPr>
              <w:t>claros</w:t>
            </w:r>
            <w:r>
              <w:rPr>
                <w:spacing w:val="-12"/>
                <w:sz w:val="8"/>
              </w:rPr>
              <w:t> </w:t>
            </w:r>
            <w:r>
              <w:rPr>
                <w:spacing w:val="-6"/>
                <w:sz w:val="8"/>
              </w:rPr>
              <w:t>de</w:t>
            </w:r>
          </w:p>
          <w:p>
            <w:pPr>
              <w:pStyle w:val="TableParagraph"/>
              <w:rPr>
                <w:sz w:val="8"/>
              </w:rPr>
            </w:pPr>
          </w:p>
          <w:p>
            <w:pPr>
              <w:pStyle w:val="TableParagraph"/>
              <w:spacing w:before="2"/>
              <w:rPr>
                <w:sz w:val="8"/>
              </w:rPr>
            </w:pPr>
          </w:p>
          <w:p>
            <w:pPr>
              <w:pStyle w:val="TableParagraph"/>
              <w:spacing w:before="1"/>
              <w:ind w:left="120"/>
              <w:rPr>
                <w:sz w:val="8"/>
              </w:rPr>
            </w:pPr>
            <w:r>
              <w:rPr>
                <w:spacing w:val="-6"/>
                <w:sz w:val="8"/>
              </w:rPr>
              <w:t>tarifas,</w:t>
            </w:r>
            <w:r>
              <w:rPr>
                <w:spacing w:val="-10"/>
                <w:sz w:val="8"/>
              </w:rPr>
              <w:t> </w:t>
            </w:r>
            <w:r>
              <w:rPr>
                <w:spacing w:val="-6"/>
                <w:sz w:val="8"/>
              </w:rPr>
              <w:t>licencias</w:t>
            </w:r>
            <w:r>
              <w:rPr>
                <w:spacing w:val="-12"/>
                <w:sz w:val="8"/>
              </w:rPr>
              <w:t> </w:t>
            </w:r>
            <w:r>
              <w:rPr>
                <w:spacing w:val="-10"/>
                <w:sz w:val="8"/>
              </w:rPr>
              <w:t>y</w:t>
            </w:r>
          </w:p>
          <w:p>
            <w:pPr>
              <w:pStyle w:val="TableParagraph"/>
              <w:rPr>
                <w:sz w:val="8"/>
              </w:rPr>
            </w:pPr>
          </w:p>
          <w:p>
            <w:pPr>
              <w:pStyle w:val="TableParagraph"/>
              <w:spacing w:before="4"/>
              <w:rPr>
                <w:sz w:val="8"/>
              </w:rPr>
            </w:pPr>
          </w:p>
          <w:p>
            <w:pPr>
              <w:pStyle w:val="TableParagraph"/>
              <w:ind w:left="58"/>
              <w:rPr>
                <w:sz w:val="8"/>
              </w:rPr>
            </w:pPr>
            <w:r>
              <w:rPr>
                <w:spacing w:val="-6"/>
                <w:sz w:val="8"/>
              </w:rPr>
              <w:t>refrendos</w:t>
            </w:r>
            <w:r>
              <w:rPr>
                <w:spacing w:val="-12"/>
                <w:sz w:val="8"/>
              </w:rPr>
              <w:t> </w:t>
            </w:r>
            <w:r>
              <w:rPr>
                <w:spacing w:val="-6"/>
                <w:sz w:val="8"/>
              </w:rPr>
              <w:t>que</w:t>
            </w:r>
            <w:r>
              <w:rPr>
                <w:spacing w:val="-10"/>
                <w:sz w:val="8"/>
              </w:rPr>
              <w:t> </w:t>
            </w:r>
            <w:r>
              <w:rPr>
                <w:spacing w:val="-6"/>
                <w:sz w:val="8"/>
              </w:rPr>
              <w:t>cobra</w:t>
            </w:r>
            <w:r>
              <w:rPr>
                <w:spacing w:val="-7"/>
                <w:sz w:val="8"/>
              </w:rPr>
              <w:t> </w:t>
            </w:r>
            <w:r>
              <w:rPr>
                <w:spacing w:val="-6"/>
                <w:sz w:val="8"/>
              </w:rPr>
              <w:t>el</w:t>
            </w:r>
          </w:p>
          <w:p>
            <w:pPr>
              <w:pStyle w:val="TableParagraph"/>
              <w:rPr>
                <w:sz w:val="8"/>
              </w:rPr>
            </w:pPr>
          </w:p>
          <w:p>
            <w:pPr>
              <w:pStyle w:val="TableParagraph"/>
              <w:spacing w:before="5"/>
              <w:rPr>
                <w:sz w:val="8"/>
              </w:rPr>
            </w:pPr>
          </w:p>
          <w:p>
            <w:pPr>
              <w:pStyle w:val="TableParagraph"/>
              <w:ind w:left="149"/>
              <w:rPr>
                <w:sz w:val="8"/>
              </w:rPr>
            </w:pPr>
            <w:r>
              <w:rPr>
                <w:spacing w:val="-2"/>
                <w:sz w:val="8"/>
              </w:rPr>
              <w:t>Ayuntamiento.</w:t>
            </w:r>
          </w:p>
        </w:tc>
      </w:tr>
      <w:tr>
        <w:trPr>
          <w:trHeight w:val="3110"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spacing w:before="1"/>
              <w:ind w:left="90"/>
              <w:rPr>
                <w:sz w:val="8"/>
              </w:rPr>
            </w:pPr>
            <w:r>
              <w:rPr>
                <w:spacing w:val="-2"/>
                <w:sz w:val="8"/>
              </w:rPr>
              <w:t>Gobierno</w:t>
            </w:r>
          </w:p>
          <w:p>
            <w:pPr>
              <w:pStyle w:val="TableParagraph"/>
              <w:rPr>
                <w:sz w:val="8"/>
              </w:rPr>
            </w:pPr>
          </w:p>
          <w:p>
            <w:pPr>
              <w:pStyle w:val="TableParagraph"/>
              <w:spacing w:before="4"/>
              <w:rPr>
                <w:sz w:val="8"/>
              </w:rPr>
            </w:pPr>
          </w:p>
          <w:p>
            <w:pPr>
              <w:pStyle w:val="TableParagraph"/>
              <w:ind w:left="90"/>
              <w:rPr>
                <w:sz w:val="8"/>
              </w:rPr>
            </w:pPr>
            <w:r>
              <w:rPr>
                <w:spacing w:val="-2"/>
                <w:sz w:val="8"/>
              </w:rPr>
              <w:t>Moderno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17" w:right="10"/>
              <w:jc w:val="center"/>
              <w:rPr>
                <w:sz w:val="8"/>
              </w:rPr>
            </w:pPr>
            <w:r>
              <w:rPr>
                <w:spacing w:val="-5"/>
                <w:sz w:val="8"/>
              </w:rPr>
              <w:t>17</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55"/>
              <w:rPr>
                <w:sz w:val="8"/>
              </w:rPr>
            </w:pPr>
            <w:r>
              <w:rPr>
                <w:spacing w:val="-2"/>
                <w:sz w:val="8"/>
              </w:rPr>
              <w:t>Gobierno</w:t>
            </w:r>
          </w:p>
          <w:p>
            <w:pPr>
              <w:pStyle w:val="TableParagraph"/>
              <w:rPr>
                <w:sz w:val="8"/>
              </w:rPr>
            </w:pPr>
          </w:p>
          <w:p>
            <w:pPr>
              <w:pStyle w:val="TableParagraph"/>
              <w:spacing w:before="3"/>
              <w:rPr>
                <w:sz w:val="8"/>
              </w:rPr>
            </w:pPr>
          </w:p>
          <w:p>
            <w:pPr>
              <w:pStyle w:val="TableParagraph"/>
              <w:ind w:left="112"/>
              <w:rPr>
                <w:sz w:val="8"/>
              </w:rPr>
            </w:pPr>
            <w:r>
              <w:rPr>
                <w:spacing w:val="-7"/>
                <w:sz w:val="8"/>
              </w:rPr>
              <w:t>Ciudadano</w:t>
            </w:r>
            <w:r>
              <w:rPr>
                <w:spacing w:val="-2"/>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70"/>
              <w:rPr>
                <w:sz w:val="8"/>
              </w:rPr>
            </w:pPr>
            <w:r>
              <w:rPr>
                <w:spacing w:val="-2"/>
                <w:sz w:val="8"/>
              </w:rPr>
              <w:t>Efectivo</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spacing w:before="1"/>
              <w:ind w:left="124"/>
              <w:rPr>
                <w:sz w:val="8"/>
              </w:rPr>
            </w:pPr>
            <w:r>
              <w:rPr>
                <w:spacing w:val="-2"/>
                <w:sz w:val="8"/>
              </w:rPr>
              <w:t>Presidencia</w:t>
            </w:r>
          </w:p>
          <w:p>
            <w:pPr>
              <w:pStyle w:val="TableParagraph"/>
              <w:rPr>
                <w:sz w:val="8"/>
              </w:rPr>
            </w:pPr>
          </w:p>
          <w:p>
            <w:pPr>
              <w:pStyle w:val="TableParagraph"/>
              <w:spacing w:before="4"/>
              <w:rPr>
                <w:sz w:val="8"/>
              </w:rPr>
            </w:pPr>
          </w:p>
          <w:p>
            <w:pPr>
              <w:pStyle w:val="TableParagraph"/>
              <w:ind w:left="136"/>
              <w:rPr>
                <w:sz w:val="8"/>
              </w:rPr>
            </w:pPr>
            <w:r>
              <w:rPr>
                <w:spacing w:val="-2"/>
                <w:sz w:val="8"/>
              </w:rPr>
              <w:t>Municipal</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6" w:right="1"/>
              <w:jc w:val="center"/>
              <w:rPr>
                <w:sz w:val="8"/>
              </w:rPr>
            </w:pPr>
            <w:r>
              <w:rPr>
                <w:spacing w:val="-5"/>
                <w:sz w:val="8"/>
              </w:rPr>
              <w:t>07</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156"/>
              <w:rPr>
                <w:sz w:val="8"/>
              </w:rPr>
            </w:pPr>
            <w:r>
              <w:rPr>
                <w:spacing w:val="-6"/>
                <w:sz w:val="8"/>
              </w:rPr>
              <w:t>Acciones</w:t>
            </w:r>
            <w:r>
              <w:rPr>
                <w:spacing w:val="-13"/>
                <w:sz w:val="8"/>
              </w:rPr>
              <w:t> </w:t>
            </w:r>
            <w:r>
              <w:rPr>
                <w:spacing w:val="-5"/>
                <w:sz w:val="8"/>
              </w:rPr>
              <w:t>de</w:t>
            </w:r>
          </w:p>
          <w:p>
            <w:pPr>
              <w:pStyle w:val="TableParagraph"/>
              <w:rPr>
                <w:sz w:val="8"/>
              </w:rPr>
            </w:pPr>
          </w:p>
          <w:p>
            <w:pPr>
              <w:pStyle w:val="TableParagraph"/>
              <w:spacing w:before="4"/>
              <w:rPr>
                <w:sz w:val="8"/>
              </w:rPr>
            </w:pPr>
          </w:p>
          <w:p>
            <w:pPr>
              <w:pStyle w:val="TableParagraph"/>
              <w:spacing w:before="1"/>
              <w:ind w:left="221"/>
              <w:rPr>
                <w:sz w:val="8"/>
              </w:rPr>
            </w:pPr>
            <w:r>
              <w:rPr>
                <w:spacing w:val="-2"/>
                <w:sz w:val="8"/>
              </w:rPr>
              <w:t>Mejora</w:t>
            </w:r>
          </w:p>
          <w:p>
            <w:pPr>
              <w:pStyle w:val="TableParagraph"/>
              <w:rPr>
                <w:sz w:val="8"/>
              </w:rPr>
            </w:pPr>
          </w:p>
          <w:p>
            <w:pPr>
              <w:pStyle w:val="TableParagraph"/>
              <w:spacing w:before="3"/>
              <w:rPr>
                <w:sz w:val="8"/>
              </w:rPr>
            </w:pPr>
          </w:p>
          <w:p>
            <w:pPr>
              <w:pStyle w:val="TableParagraph"/>
              <w:ind w:left="139"/>
              <w:rPr>
                <w:sz w:val="8"/>
              </w:rPr>
            </w:pPr>
            <w:r>
              <w:rPr>
                <w:spacing w:val="-8"/>
                <w:sz w:val="8"/>
              </w:rPr>
              <w:t>Regulatoria</w:t>
            </w:r>
            <w:r>
              <w:rPr>
                <w:spacing w:val="11"/>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86"/>
              <w:rPr>
                <w:sz w:val="8"/>
              </w:rPr>
            </w:pPr>
            <w:r>
              <w:rPr>
                <w:spacing w:val="-6"/>
                <w:sz w:val="8"/>
              </w:rPr>
              <w:t>gestión</w:t>
            </w:r>
            <w:r>
              <w:rPr>
                <w:spacing w:val="-11"/>
                <w:sz w:val="8"/>
              </w:rPr>
              <w:t> </w:t>
            </w:r>
            <w:r>
              <w:rPr>
                <w:spacing w:val="-6"/>
                <w:sz w:val="8"/>
              </w:rPr>
              <w:t>de</w:t>
            </w:r>
            <w:r>
              <w:rPr>
                <w:spacing w:val="-8"/>
                <w:sz w:val="8"/>
              </w:rPr>
              <w:t> </w:t>
            </w:r>
            <w:r>
              <w:rPr>
                <w:spacing w:val="-6"/>
                <w:sz w:val="8"/>
              </w:rPr>
              <w:t>fondos</w:t>
            </w:r>
          </w:p>
          <w:p>
            <w:pPr>
              <w:pStyle w:val="TableParagraph"/>
              <w:rPr>
                <w:sz w:val="8"/>
              </w:rPr>
            </w:pPr>
          </w:p>
          <w:p>
            <w:pPr>
              <w:pStyle w:val="TableParagraph"/>
              <w:spacing w:before="4"/>
              <w:rPr>
                <w:sz w:val="8"/>
              </w:rPr>
            </w:pPr>
          </w:p>
          <w:p>
            <w:pPr>
              <w:pStyle w:val="TableParagraph"/>
              <w:ind w:left="94"/>
              <w:rPr>
                <w:sz w:val="8"/>
              </w:rPr>
            </w:pPr>
            <w:r>
              <w:rPr>
                <w:spacing w:val="-6"/>
                <w:sz w:val="8"/>
              </w:rPr>
              <w:t>para</w:t>
            </w:r>
            <w:r>
              <w:rPr>
                <w:spacing w:val="-7"/>
                <w:sz w:val="8"/>
              </w:rPr>
              <w:t> </w:t>
            </w:r>
            <w:r>
              <w:rPr>
                <w:spacing w:val="-6"/>
                <w:sz w:val="8"/>
              </w:rPr>
              <w:t>el</w:t>
            </w:r>
            <w:r>
              <w:rPr>
                <w:spacing w:val="-8"/>
                <w:sz w:val="8"/>
              </w:rPr>
              <w:t> </w:t>
            </w:r>
            <w:r>
              <w:rPr>
                <w:spacing w:val="-6"/>
                <w:sz w:val="8"/>
              </w:rPr>
              <w:t>desarrollo</w:t>
            </w:r>
          </w:p>
          <w:p>
            <w:pPr>
              <w:pStyle w:val="TableParagraph"/>
              <w:rPr>
                <w:sz w:val="8"/>
              </w:rPr>
            </w:pPr>
          </w:p>
          <w:p>
            <w:pPr>
              <w:pStyle w:val="TableParagraph"/>
              <w:spacing w:before="3"/>
              <w:rPr>
                <w:sz w:val="8"/>
              </w:rPr>
            </w:pPr>
          </w:p>
          <w:p>
            <w:pPr>
              <w:pStyle w:val="TableParagraph"/>
              <w:ind w:left="151"/>
              <w:rPr>
                <w:sz w:val="8"/>
              </w:rPr>
            </w:pPr>
            <w:r>
              <w:rPr>
                <w:spacing w:val="-5"/>
                <w:sz w:val="8"/>
              </w:rPr>
              <w:t>de</w:t>
            </w:r>
            <w:r>
              <w:rPr>
                <w:spacing w:val="-10"/>
                <w:sz w:val="8"/>
              </w:rPr>
              <w:t> </w:t>
            </w:r>
            <w:r>
              <w:rPr>
                <w:spacing w:val="-2"/>
                <w:sz w:val="8"/>
              </w:rPr>
              <w:t>proyectos</w:t>
            </w:r>
          </w:p>
          <w:p>
            <w:pPr>
              <w:pStyle w:val="TableParagraph"/>
              <w:rPr>
                <w:sz w:val="8"/>
              </w:rPr>
            </w:pPr>
          </w:p>
          <w:p>
            <w:pPr>
              <w:pStyle w:val="TableParagraph"/>
              <w:spacing w:before="4"/>
              <w:rPr>
                <w:sz w:val="8"/>
              </w:rPr>
            </w:pPr>
          </w:p>
          <w:p>
            <w:pPr>
              <w:pStyle w:val="TableParagraph"/>
              <w:spacing w:before="1"/>
              <w:ind w:left="158"/>
              <w:rPr>
                <w:sz w:val="8"/>
              </w:rPr>
            </w:pPr>
            <w:r>
              <w:rPr>
                <w:spacing w:val="-2"/>
                <w:sz w:val="8"/>
              </w:rPr>
              <w:t>estratégicos,</w:t>
            </w:r>
          </w:p>
          <w:p>
            <w:pPr>
              <w:pStyle w:val="TableParagraph"/>
              <w:rPr>
                <w:sz w:val="8"/>
              </w:rPr>
            </w:pPr>
          </w:p>
          <w:p>
            <w:pPr>
              <w:pStyle w:val="TableParagraph"/>
              <w:spacing w:before="4"/>
              <w:rPr>
                <w:sz w:val="8"/>
              </w:rPr>
            </w:pPr>
          </w:p>
          <w:p>
            <w:pPr>
              <w:pStyle w:val="TableParagraph"/>
              <w:ind w:left="115"/>
              <w:rPr>
                <w:sz w:val="8"/>
              </w:rPr>
            </w:pPr>
            <w:r>
              <w:rPr>
                <w:spacing w:val="-2"/>
                <w:sz w:val="8"/>
              </w:rPr>
              <w:t>implementadas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17" w:right="7"/>
              <w:jc w:val="center"/>
              <w:rPr>
                <w:sz w:val="8"/>
              </w:rPr>
            </w:pPr>
            <w:r>
              <w:rPr>
                <w:spacing w:val="-2"/>
                <w:sz w:val="8"/>
              </w:rPr>
              <w:t>P10045517170726B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3"/>
              <w:rPr>
                <w:sz w:val="8"/>
              </w:rPr>
            </w:pPr>
          </w:p>
          <w:p>
            <w:pPr>
              <w:pStyle w:val="TableParagraph"/>
              <w:ind w:left="170"/>
              <w:rPr>
                <w:sz w:val="8"/>
              </w:rPr>
            </w:pPr>
            <w:r>
              <w:rPr>
                <w:spacing w:val="-2"/>
                <w:sz w:val="8"/>
              </w:rPr>
              <w:t>Gobernanza</w:t>
            </w:r>
          </w:p>
          <w:p>
            <w:pPr>
              <w:pStyle w:val="TableParagraph"/>
              <w:rPr>
                <w:sz w:val="8"/>
              </w:rPr>
            </w:pPr>
          </w:p>
          <w:p>
            <w:pPr>
              <w:pStyle w:val="TableParagraph"/>
              <w:spacing w:before="4"/>
              <w:rPr>
                <w:sz w:val="8"/>
              </w:rPr>
            </w:pPr>
          </w:p>
          <w:p>
            <w:pPr>
              <w:pStyle w:val="TableParagraph"/>
              <w:spacing w:before="1"/>
              <w:ind w:left="180"/>
              <w:rPr>
                <w:sz w:val="8"/>
              </w:rPr>
            </w:pPr>
            <w:r>
              <w:rPr>
                <w:spacing w:val="-2"/>
                <w:sz w:val="8"/>
              </w:rPr>
              <w:t>Regulatoria</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left="11" w:right="1"/>
              <w:jc w:val="center"/>
              <w:rPr>
                <w:sz w:val="8"/>
              </w:rPr>
            </w:pPr>
            <w:r>
              <w:rPr>
                <w:spacing w:val="-10"/>
                <w:sz w:val="8"/>
              </w:rPr>
              <w:t>3</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0"/>
              <w:rPr>
                <w:sz w:val="8"/>
              </w:rPr>
            </w:pPr>
          </w:p>
          <w:p>
            <w:pPr>
              <w:pStyle w:val="TableParagraph"/>
              <w:ind w:left="110"/>
              <w:rPr>
                <w:sz w:val="8"/>
              </w:rPr>
            </w:pPr>
            <w:r>
              <w:rPr>
                <w:spacing w:val="-2"/>
                <w:sz w:val="8"/>
              </w:rPr>
              <w:t>LA2.3,</w:t>
            </w:r>
          </w:p>
          <w:p>
            <w:pPr>
              <w:pStyle w:val="TableParagraph"/>
              <w:rPr>
                <w:sz w:val="8"/>
              </w:rPr>
            </w:pPr>
          </w:p>
          <w:p>
            <w:pPr>
              <w:pStyle w:val="TableParagraph"/>
              <w:spacing w:before="3"/>
              <w:rPr>
                <w:sz w:val="8"/>
              </w:rPr>
            </w:pPr>
          </w:p>
          <w:p>
            <w:pPr>
              <w:pStyle w:val="TableParagraph"/>
              <w:ind w:left="94"/>
              <w:rPr>
                <w:sz w:val="8"/>
              </w:rPr>
            </w:pPr>
            <w:r>
              <w:rPr>
                <w:spacing w:val="-5"/>
                <w:sz w:val="8"/>
              </w:rPr>
              <w:t>LA3.1</w:t>
            </w:r>
            <w:r>
              <w:rPr>
                <w:spacing w:val="-1"/>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118"/>
              <w:rPr>
                <w:sz w:val="8"/>
              </w:rPr>
            </w:pPr>
            <w:r>
              <w:rPr>
                <w:spacing w:val="-2"/>
                <w:sz w:val="8"/>
              </w:rPr>
              <w:t>LA3.2</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9" w:right="4"/>
              <w:jc w:val="center"/>
              <w:rPr>
                <w:sz w:val="8"/>
              </w:rPr>
            </w:pPr>
            <w:r>
              <w:rPr>
                <w:spacing w:val="-6"/>
                <w:sz w:val="8"/>
              </w:rPr>
              <w:t>Realizar</w:t>
            </w:r>
            <w:r>
              <w:rPr>
                <w:spacing w:val="-10"/>
                <w:sz w:val="8"/>
              </w:rPr>
              <w:t> </w:t>
            </w:r>
            <w:r>
              <w:rPr>
                <w:spacing w:val="-6"/>
                <w:sz w:val="8"/>
              </w:rPr>
              <w:t>2</w:t>
            </w:r>
            <w:r>
              <w:rPr>
                <w:spacing w:val="-8"/>
                <w:sz w:val="8"/>
              </w:rPr>
              <w:t> </w:t>
            </w:r>
            <w:r>
              <w:rPr>
                <w:spacing w:val="-6"/>
                <w:sz w:val="8"/>
              </w:rPr>
              <w:t>reportes</w:t>
            </w:r>
          </w:p>
          <w:p>
            <w:pPr>
              <w:pStyle w:val="TableParagraph"/>
              <w:rPr>
                <w:sz w:val="8"/>
              </w:rPr>
            </w:pPr>
          </w:p>
          <w:p>
            <w:pPr>
              <w:pStyle w:val="TableParagraph"/>
              <w:spacing w:before="4"/>
              <w:rPr>
                <w:sz w:val="8"/>
              </w:rPr>
            </w:pPr>
          </w:p>
          <w:p>
            <w:pPr>
              <w:pStyle w:val="TableParagraph"/>
              <w:spacing w:before="1"/>
              <w:ind w:left="9" w:right="1"/>
              <w:jc w:val="center"/>
              <w:rPr>
                <w:sz w:val="8"/>
              </w:rPr>
            </w:pPr>
            <w:r>
              <w:rPr>
                <w:spacing w:val="-7"/>
                <w:sz w:val="8"/>
              </w:rPr>
              <w:t>sobre</w:t>
            </w:r>
            <w:r>
              <w:rPr>
                <w:spacing w:val="-5"/>
                <w:sz w:val="8"/>
              </w:rPr>
              <w:t> los</w:t>
            </w:r>
          </w:p>
          <w:p>
            <w:pPr>
              <w:pStyle w:val="TableParagraph"/>
              <w:rPr>
                <w:sz w:val="8"/>
              </w:rPr>
            </w:pPr>
          </w:p>
          <w:p>
            <w:pPr>
              <w:pStyle w:val="TableParagraph"/>
              <w:spacing w:before="3"/>
              <w:rPr>
                <w:sz w:val="8"/>
              </w:rPr>
            </w:pPr>
          </w:p>
          <w:p>
            <w:pPr>
              <w:pStyle w:val="TableParagraph"/>
              <w:ind w:left="9" w:right="4"/>
              <w:jc w:val="center"/>
              <w:rPr>
                <w:sz w:val="8"/>
              </w:rPr>
            </w:pPr>
            <w:r>
              <w:rPr>
                <w:spacing w:val="-6"/>
                <w:sz w:val="8"/>
              </w:rPr>
              <w:t>dictámenes</w:t>
            </w:r>
            <w:r>
              <w:rPr>
                <w:spacing w:val="-12"/>
                <w:sz w:val="8"/>
              </w:rPr>
              <w:t> </w:t>
            </w:r>
            <w:r>
              <w:rPr>
                <w:spacing w:val="-6"/>
                <w:sz w:val="8"/>
              </w:rPr>
              <w:t>de</w:t>
            </w:r>
            <w:r>
              <w:rPr>
                <w:spacing w:val="-10"/>
                <w:sz w:val="8"/>
              </w:rPr>
              <w:t> </w:t>
            </w:r>
            <w:r>
              <w:rPr>
                <w:spacing w:val="-6"/>
                <w:sz w:val="8"/>
              </w:rPr>
              <w:t>los</w:t>
            </w:r>
          </w:p>
          <w:p>
            <w:pPr>
              <w:pStyle w:val="TableParagraph"/>
              <w:rPr>
                <w:sz w:val="8"/>
              </w:rPr>
            </w:pPr>
          </w:p>
          <w:p>
            <w:pPr>
              <w:pStyle w:val="TableParagraph"/>
              <w:spacing w:before="4"/>
              <w:rPr>
                <w:sz w:val="8"/>
              </w:rPr>
            </w:pPr>
          </w:p>
          <w:p>
            <w:pPr>
              <w:pStyle w:val="TableParagraph"/>
              <w:spacing w:before="1"/>
              <w:ind w:left="9" w:right="5"/>
              <w:jc w:val="center"/>
              <w:rPr>
                <w:sz w:val="8"/>
              </w:rPr>
            </w:pPr>
            <w:r>
              <w:rPr>
                <w:spacing w:val="-6"/>
                <w:sz w:val="8"/>
              </w:rPr>
              <w:t>Análisis</w:t>
            </w:r>
            <w:r>
              <w:rPr>
                <w:spacing w:val="-10"/>
                <w:sz w:val="8"/>
              </w:rPr>
              <w:t> </w:t>
            </w:r>
            <w:r>
              <w:rPr>
                <w:spacing w:val="-6"/>
                <w:sz w:val="8"/>
              </w:rPr>
              <w:t>de</w:t>
            </w:r>
            <w:r>
              <w:rPr>
                <w:spacing w:val="-9"/>
                <w:sz w:val="8"/>
              </w:rPr>
              <w:t> </w:t>
            </w:r>
            <w:r>
              <w:rPr>
                <w:spacing w:val="-6"/>
                <w:sz w:val="8"/>
              </w:rPr>
              <w:t>Impacto</w:t>
            </w:r>
          </w:p>
          <w:p>
            <w:pPr>
              <w:pStyle w:val="TableParagraph"/>
              <w:rPr>
                <w:sz w:val="8"/>
              </w:rPr>
            </w:pPr>
          </w:p>
          <w:p>
            <w:pPr>
              <w:pStyle w:val="TableParagraph"/>
              <w:spacing w:before="4"/>
              <w:rPr>
                <w:sz w:val="8"/>
              </w:rPr>
            </w:pPr>
          </w:p>
          <w:p>
            <w:pPr>
              <w:pStyle w:val="TableParagraph"/>
              <w:ind w:left="9" w:right="2"/>
              <w:jc w:val="center"/>
              <w:rPr>
                <w:sz w:val="8"/>
              </w:rPr>
            </w:pPr>
            <w:r>
              <w:rPr>
                <w:spacing w:val="-2"/>
                <w:sz w:val="8"/>
              </w:rPr>
              <w:t>Regulatorio</w:t>
            </w:r>
          </w:p>
          <w:p>
            <w:pPr>
              <w:pStyle w:val="TableParagraph"/>
              <w:rPr>
                <w:sz w:val="8"/>
              </w:rPr>
            </w:pPr>
          </w:p>
          <w:p>
            <w:pPr>
              <w:pStyle w:val="TableParagraph"/>
              <w:spacing w:before="3"/>
              <w:rPr>
                <w:sz w:val="8"/>
              </w:rPr>
            </w:pPr>
          </w:p>
          <w:p>
            <w:pPr>
              <w:pStyle w:val="TableParagraph"/>
              <w:ind w:left="9" w:right="1"/>
              <w:jc w:val="center"/>
              <w:rPr>
                <w:sz w:val="8"/>
              </w:rPr>
            </w:pPr>
            <w:r>
              <w:rPr>
                <w:spacing w:val="-2"/>
                <w:sz w:val="8"/>
              </w:rPr>
              <w:t>Municipal(PPA</w:t>
            </w:r>
          </w:p>
          <w:p>
            <w:pPr>
              <w:pStyle w:val="TableParagraph"/>
              <w:rPr>
                <w:sz w:val="8"/>
              </w:rPr>
            </w:pPr>
          </w:p>
          <w:p>
            <w:pPr>
              <w:pStyle w:val="TableParagraph"/>
              <w:spacing w:before="4"/>
              <w:rPr>
                <w:sz w:val="8"/>
              </w:rPr>
            </w:pPr>
          </w:p>
          <w:p>
            <w:pPr>
              <w:pStyle w:val="TableParagraph"/>
              <w:spacing w:before="1"/>
              <w:ind w:left="9" w:right="4"/>
              <w:jc w:val="center"/>
              <w:rPr>
                <w:sz w:val="8"/>
              </w:rPr>
            </w:pPr>
            <w:r>
              <w:rPr>
                <w:spacing w:val="-6"/>
                <w:sz w:val="8"/>
              </w:rPr>
              <w:t>1.3)</w:t>
            </w:r>
            <w:r>
              <w:rPr>
                <w:spacing w:val="-10"/>
                <w:sz w:val="8"/>
              </w:rPr>
              <w:t> </w:t>
            </w:r>
            <w:r>
              <w:rPr>
                <w:spacing w:val="-6"/>
                <w:sz w:val="8"/>
              </w:rPr>
              <w:t>(CG</w:t>
            </w:r>
            <w:r>
              <w:rPr>
                <w:spacing w:val="-9"/>
                <w:sz w:val="8"/>
              </w:rPr>
              <w:t> </w:t>
            </w:r>
            <w:r>
              <w:rPr>
                <w:spacing w:val="-6"/>
                <w:sz w:val="8"/>
              </w:rPr>
              <w:t>5.53.1</w:t>
            </w:r>
            <w:r>
              <w:rPr>
                <w:spacing w:val="-5"/>
                <w:sz w:val="8"/>
              </w:rPr>
              <w:t> </w:t>
            </w:r>
            <w:r>
              <w:rPr>
                <w:spacing w:val="-10"/>
                <w:sz w:val="8"/>
              </w:rPr>
              <w:t>y</w:t>
            </w:r>
          </w:p>
          <w:p>
            <w:pPr>
              <w:pStyle w:val="TableParagraph"/>
              <w:rPr>
                <w:sz w:val="8"/>
              </w:rPr>
            </w:pPr>
          </w:p>
          <w:p>
            <w:pPr>
              <w:pStyle w:val="TableParagraph"/>
              <w:spacing w:before="4"/>
              <w:rPr>
                <w:sz w:val="8"/>
              </w:rPr>
            </w:pPr>
          </w:p>
          <w:p>
            <w:pPr>
              <w:pStyle w:val="TableParagraph"/>
              <w:ind w:left="9" w:right="6"/>
              <w:jc w:val="center"/>
              <w:rPr>
                <w:sz w:val="8"/>
              </w:rPr>
            </w:pPr>
            <w:r>
              <w:rPr>
                <w:spacing w:val="-2"/>
                <w:sz w:val="8"/>
              </w:rPr>
              <w:t>5.54.1)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right="60"/>
              <w:jc w:val="right"/>
              <w:rPr>
                <w:sz w:val="8"/>
              </w:rPr>
            </w:pPr>
            <w:r>
              <w:rPr>
                <w:spacing w:val="-2"/>
                <w:sz w:val="8"/>
              </w:rPr>
              <w:t>$0.00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5"/>
              <w:rPr>
                <w:sz w:val="8"/>
              </w:rPr>
            </w:pPr>
          </w:p>
          <w:p>
            <w:pPr>
              <w:pStyle w:val="TableParagraph"/>
              <w:spacing w:before="1"/>
              <w:ind w:left="109"/>
              <w:rPr>
                <w:sz w:val="8"/>
              </w:rPr>
            </w:pPr>
            <w:r>
              <w:rPr>
                <w:spacing w:val="-6"/>
                <w:sz w:val="8"/>
              </w:rPr>
              <w:t>5.53.1</w:t>
            </w:r>
            <w:r>
              <w:rPr>
                <w:spacing w:val="-10"/>
                <w:sz w:val="8"/>
              </w:rPr>
              <w:t> y</w:t>
            </w:r>
          </w:p>
          <w:p>
            <w:pPr>
              <w:pStyle w:val="TableParagraph"/>
              <w:rPr>
                <w:sz w:val="8"/>
              </w:rPr>
            </w:pPr>
          </w:p>
          <w:p>
            <w:pPr>
              <w:pStyle w:val="TableParagraph"/>
              <w:spacing w:before="4"/>
              <w:rPr>
                <w:sz w:val="8"/>
              </w:rPr>
            </w:pPr>
          </w:p>
          <w:p>
            <w:pPr>
              <w:pStyle w:val="TableParagraph"/>
              <w:ind w:left="133"/>
              <w:rPr>
                <w:sz w:val="8"/>
              </w:rPr>
            </w:pPr>
            <w:r>
              <w:rPr>
                <w:spacing w:val="-2"/>
                <w:sz w:val="8"/>
              </w:rPr>
              <w:t>5.54.1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72"/>
              <w:rPr>
                <w:sz w:val="8"/>
              </w:rPr>
            </w:pPr>
            <w:r>
              <w:rPr>
                <w:spacing w:val="-2"/>
                <w:sz w:val="8"/>
              </w:rPr>
              <w:t>Simplificación</w:t>
            </w:r>
          </w:p>
          <w:p>
            <w:pPr>
              <w:pStyle w:val="TableParagraph"/>
              <w:rPr>
                <w:sz w:val="8"/>
              </w:rPr>
            </w:pPr>
          </w:p>
          <w:p>
            <w:pPr>
              <w:pStyle w:val="TableParagraph"/>
              <w:spacing w:before="4"/>
              <w:rPr>
                <w:sz w:val="8"/>
              </w:rPr>
            </w:pPr>
          </w:p>
          <w:p>
            <w:pPr>
              <w:pStyle w:val="TableParagraph"/>
              <w:spacing w:before="1"/>
              <w:ind w:left="84"/>
              <w:rPr>
                <w:sz w:val="8"/>
              </w:rPr>
            </w:pPr>
            <w:r>
              <w:rPr>
                <w:spacing w:val="-6"/>
                <w:sz w:val="8"/>
              </w:rPr>
              <w:t>de</w:t>
            </w:r>
            <w:r>
              <w:rPr>
                <w:spacing w:val="-9"/>
                <w:sz w:val="8"/>
              </w:rPr>
              <w:t> </w:t>
            </w:r>
            <w:r>
              <w:rPr>
                <w:spacing w:val="-6"/>
                <w:sz w:val="8"/>
              </w:rPr>
              <w:t>trámites</w:t>
            </w:r>
            <w:r>
              <w:rPr>
                <w:spacing w:val="-11"/>
                <w:sz w:val="8"/>
              </w:rPr>
              <w:t> </w:t>
            </w:r>
            <w:r>
              <w:rPr>
                <w:spacing w:val="-6"/>
                <w:sz w:val="8"/>
              </w:rPr>
              <w:t>de</w:t>
            </w:r>
          </w:p>
          <w:p>
            <w:pPr>
              <w:pStyle w:val="TableParagraph"/>
              <w:rPr>
                <w:sz w:val="8"/>
              </w:rPr>
            </w:pPr>
          </w:p>
          <w:p>
            <w:pPr>
              <w:pStyle w:val="TableParagraph"/>
              <w:spacing w:before="3"/>
              <w:rPr>
                <w:sz w:val="8"/>
              </w:rPr>
            </w:pPr>
          </w:p>
          <w:p>
            <w:pPr>
              <w:pStyle w:val="TableParagraph"/>
              <w:ind w:left="148"/>
              <w:rPr>
                <w:sz w:val="8"/>
              </w:rPr>
            </w:pPr>
            <w:r>
              <w:rPr>
                <w:spacing w:val="-2"/>
                <w:sz w:val="8"/>
              </w:rPr>
              <w:t>gobierno</w:t>
            </w: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
              <w:rPr>
                <w:sz w:val="8"/>
              </w:rPr>
            </w:pPr>
          </w:p>
          <w:p>
            <w:pPr>
              <w:pStyle w:val="TableParagraph"/>
              <w:ind w:left="91"/>
              <w:rPr>
                <w:sz w:val="8"/>
              </w:rPr>
            </w:pPr>
            <w:r>
              <w:rPr>
                <w:spacing w:val="-7"/>
                <w:sz w:val="8"/>
              </w:rPr>
              <w:t>Costos</w:t>
            </w:r>
            <w:r>
              <w:rPr>
                <w:spacing w:val="-6"/>
                <w:sz w:val="8"/>
              </w:rPr>
              <w:t> </w:t>
            </w:r>
            <w:r>
              <w:rPr>
                <w:spacing w:val="-2"/>
                <w:sz w:val="8"/>
              </w:rPr>
              <w:t>claros</w:t>
            </w:r>
          </w:p>
          <w:p>
            <w:pPr>
              <w:pStyle w:val="TableParagraph"/>
              <w:rPr>
                <w:sz w:val="8"/>
              </w:rPr>
            </w:pPr>
          </w:p>
          <w:p>
            <w:pPr>
              <w:pStyle w:val="TableParagraph"/>
              <w:spacing w:before="3"/>
              <w:rPr>
                <w:sz w:val="8"/>
              </w:rPr>
            </w:pPr>
          </w:p>
          <w:p>
            <w:pPr>
              <w:pStyle w:val="TableParagraph"/>
              <w:ind w:left="141"/>
              <w:rPr>
                <w:sz w:val="8"/>
              </w:rPr>
            </w:pPr>
            <w:r>
              <w:rPr>
                <w:spacing w:val="-5"/>
                <w:sz w:val="8"/>
              </w:rPr>
              <w:t>de</w:t>
            </w:r>
            <w:r>
              <w:rPr>
                <w:spacing w:val="-10"/>
                <w:sz w:val="8"/>
              </w:rPr>
              <w:t> </w:t>
            </w:r>
            <w:r>
              <w:rPr>
                <w:spacing w:val="-2"/>
                <w:sz w:val="8"/>
              </w:rPr>
              <w:t>tarifas,</w:t>
            </w:r>
          </w:p>
          <w:p>
            <w:pPr>
              <w:pStyle w:val="TableParagraph"/>
              <w:rPr>
                <w:sz w:val="8"/>
              </w:rPr>
            </w:pPr>
          </w:p>
          <w:p>
            <w:pPr>
              <w:pStyle w:val="TableParagraph"/>
              <w:spacing w:before="4"/>
              <w:rPr>
                <w:sz w:val="8"/>
              </w:rPr>
            </w:pPr>
          </w:p>
          <w:p>
            <w:pPr>
              <w:pStyle w:val="TableParagraph"/>
              <w:spacing w:before="1"/>
              <w:ind w:left="129"/>
              <w:rPr>
                <w:sz w:val="8"/>
              </w:rPr>
            </w:pPr>
            <w:r>
              <w:rPr>
                <w:spacing w:val="-7"/>
                <w:sz w:val="8"/>
              </w:rPr>
              <w:t>licencias</w:t>
            </w:r>
            <w:r>
              <w:rPr>
                <w:spacing w:val="-3"/>
                <w:sz w:val="8"/>
              </w:rPr>
              <w:t> </w:t>
            </w:r>
            <w:r>
              <w:rPr>
                <w:spacing w:val="-10"/>
                <w:sz w:val="8"/>
              </w:rPr>
              <w:t>y</w:t>
            </w:r>
          </w:p>
          <w:p>
            <w:pPr>
              <w:pStyle w:val="TableParagraph"/>
              <w:rPr>
                <w:sz w:val="8"/>
              </w:rPr>
            </w:pPr>
          </w:p>
          <w:p>
            <w:pPr>
              <w:pStyle w:val="TableParagraph"/>
              <w:spacing w:before="4"/>
              <w:rPr>
                <w:sz w:val="8"/>
              </w:rPr>
            </w:pPr>
          </w:p>
          <w:p>
            <w:pPr>
              <w:pStyle w:val="TableParagraph"/>
              <w:ind w:left="141"/>
              <w:rPr>
                <w:sz w:val="8"/>
              </w:rPr>
            </w:pPr>
            <w:r>
              <w:rPr>
                <w:spacing w:val="-2"/>
                <w:sz w:val="8"/>
              </w:rPr>
              <w:t>refrendos</w:t>
            </w:r>
          </w:p>
        </w:tc>
        <w:tc>
          <w:tcPr>
            <w:tcW w:w="724" w:type="dxa"/>
          </w:tcPr>
          <w:p>
            <w:pPr>
              <w:pStyle w:val="TableParagraph"/>
              <w:spacing w:before="73"/>
              <w:rPr>
                <w:sz w:val="8"/>
              </w:rPr>
            </w:pPr>
          </w:p>
          <w:p>
            <w:pPr>
              <w:pStyle w:val="TableParagraph"/>
              <w:ind w:left="77"/>
              <w:rPr>
                <w:sz w:val="8"/>
              </w:rPr>
            </w:pPr>
            <w:r>
              <w:rPr>
                <w:spacing w:val="-6"/>
                <w:sz w:val="8"/>
              </w:rPr>
              <w:t>Hacer</w:t>
            </w:r>
            <w:r>
              <w:rPr>
                <w:spacing w:val="-7"/>
                <w:sz w:val="8"/>
              </w:rPr>
              <w:t> </w:t>
            </w:r>
            <w:r>
              <w:rPr>
                <w:spacing w:val="-6"/>
                <w:sz w:val="8"/>
              </w:rPr>
              <w:t>más</w:t>
            </w:r>
            <w:r>
              <w:rPr>
                <w:spacing w:val="-9"/>
                <w:sz w:val="8"/>
              </w:rPr>
              <w:t> </w:t>
            </w:r>
            <w:r>
              <w:rPr>
                <w:spacing w:val="-6"/>
                <w:sz w:val="8"/>
              </w:rPr>
              <w:t>eficientes</w:t>
            </w:r>
          </w:p>
          <w:p>
            <w:pPr>
              <w:pStyle w:val="TableParagraph"/>
              <w:rPr>
                <w:sz w:val="8"/>
              </w:rPr>
            </w:pPr>
          </w:p>
          <w:p>
            <w:pPr>
              <w:pStyle w:val="TableParagraph"/>
              <w:spacing w:before="4"/>
              <w:rPr>
                <w:sz w:val="8"/>
              </w:rPr>
            </w:pPr>
          </w:p>
          <w:p>
            <w:pPr>
              <w:pStyle w:val="TableParagraph"/>
              <w:spacing w:before="1"/>
              <w:ind w:left="154"/>
              <w:rPr>
                <w:sz w:val="8"/>
              </w:rPr>
            </w:pPr>
            <w:r>
              <w:rPr>
                <w:spacing w:val="-6"/>
                <w:sz w:val="8"/>
              </w:rPr>
              <w:t>los</w:t>
            </w:r>
            <w:r>
              <w:rPr>
                <w:spacing w:val="-11"/>
                <w:sz w:val="8"/>
              </w:rPr>
              <w:t> </w:t>
            </w:r>
            <w:r>
              <w:rPr>
                <w:spacing w:val="-6"/>
                <w:sz w:val="8"/>
              </w:rPr>
              <w:t>trámites</w:t>
            </w:r>
            <w:r>
              <w:rPr>
                <w:spacing w:val="-10"/>
                <w:sz w:val="8"/>
              </w:rPr>
              <w:t> </w:t>
            </w:r>
            <w:r>
              <w:rPr>
                <w:spacing w:val="-6"/>
                <w:sz w:val="8"/>
              </w:rPr>
              <w:t>del</w:t>
            </w:r>
          </w:p>
          <w:p>
            <w:pPr>
              <w:pStyle w:val="TableParagraph"/>
              <w:rPr>
                <w:sz w:val="8"/>
              </w:rPr>
            </w:pPr>
          </w:p>
          <w:p>
            <w:pPr>
              <w:pStyle w:val="TableParagraph"/>
              <w:spacing w:before="2"/>
              <w:rPr>
                <w:sz w:val="8"/>
              </w:rPr>
            </w:pPr>
          </w:p>
          <w:p>
            <w:pPr>
              <w:pStyle w:val="TableParagraph"/>
              <w:ind w:left="91"/>
              <w:rPr>
                <w:sz w:val="8"/>
              </w:rPr>
            </w:pPr>
            <w:r>
              <w:rPr>
                <w:spacing w:val="-8"/>
                <w:sz w:val="8"/>
              </w:rPr>
              <w:t>gobierno</w:t>
            </w:r>
            <w:r>
              <w:rPr>
                <w:spacing w:val="3"/>
                <w:sz w:val="8"/>
              </w:rPr>
              <w:t> </w:t>
            </w:r>
            <w:r>
              <w:rPr>
                <w:spacing w:val="-2"/>
                <w:sz w:val="8"/>
              </w:rPr>
              <w:t>municipal</w:t>
            </w:r>
          </w:p>
          <w:p>
            <w:pPr>
              <w:pStyle w:val="TableParagraph"/>
              <w:rPr>
                <w:sz w:val="8"/>
              </w:rPr>
            </w:pPr>
          </w:p>
          <w:p>
            <w:pPr>
              <w:pStyle w:val="TableParagraph"/>
              <w:spacing w:before="5"/>
              <w:rPr>
                <w:sz w:val="8"/>
              </w:rPr>
            </w:pPr>
          </w:p>
          <w:p>
            <w:pPr>
              <w:pStyle w:val="TableParagraph"/>
              <w:ind w:left="74"/>
              <w:rPr>
                <w:sz w:val="8"/>
              </w:rPr>
            </w:pPr>
            <w:r>
              <w:rPr>
                <w:spacing w:val="-6"/>
                <w:sz w:val="8"/>
              </w:rPr>
              <w:t>para</w:t>
            </w:r>
            <w:r>
              <w:rPr>
                <w:spacing w:val="1"/>
                <w:sz w:val="8"/>
              </w:rPr>
              <w:t> </w:t>
            </w:r>
            <w:r>
              <w:rPr>
                <w:spacing w:val="-6"/>
                <w:sz w:val="8"/>
              </w:rPr>
              <w:t>quelas</w:t>
            </w:r>
            <w:r>
              <w:rPr>
                <w:spacing w:val="-5"/>
                <w:sz w:val="8"/>
              </w:rPr>
              <w:t> </w:t>
            </w:r>
            <w:r>
              <w:rPr>
                <w:spacing w:val="-6"/>
                <w:sz w:val="8"/>
              </w:rPr>
              <w:t>licencias</w:t>
            </w:r>
          </w:p>
          <w:p>
            <w:pPr>
              <w:pStyle w:val="TableParagraph"/>
              <w:rPr>
                <w:sz w:val="8"/>
              </w:rPr>
            </w:pPr>
          </w:p>
          <w:p>
            <w:pPr>
              <w:pStyle w:val="TableParagraph"/>
              <w:spacing w:before="5"/>
              <w:rPr>
                <w:sz w:val="8"/>
              </w:rPr>
            </w:pPr>
          </w:p>
          <w:p>
            <w:pPr>
              <w:pStyle w:val="TableParagraph"/>
              <w:ind w:left="91"/>
              <w:rPr>
                <w:sz w:val="8"/>
              </w:rPr>
            </w:pPr>
            <w:r>
              <w:rPr>
                <w:spacing w:val="-6"/>
                <w:sz w:val="8"/>
              </w:rPr>
              <w:t>y</w:t>
            </w:r>
            <w:r>
              <w:rPr>
                <w:spacing w:val="-8"/>
                <w:sz w:val="8"/>
              </w:rPr>
              <w:t> </w:t>
            </w:r>
            <w:r>
              <w:rPr>
                <w:spacing w:val="-6"/>
                <w:sz w:val="8"/>
              </w:rPr>
              <w:t>trámites</w:t>
            </w:r>
            <w:r>
              <w:rPr>
                <w:spacing w:val="-9"/>
                <w:sz w:val="8"/>
              </w:rPr>
              <w:t> </w:t>
            </w:r>
            <w:r>
              <w:rPr>
                <w:spacing w:val="-6"/>
                <w:sz w:val="8"/>
              </w:rPr>
              <w:t>sean</w:t>
            </w:r>
            <w:r>
              <w:rPr>
                <w:spacing w:val="-8"/>
                <w:sz w:val="8"/>
              </w:rPr>
              <w:t> </w:t>
            </w:r>
            <w:r>
              <w:rPr>
                <w:spacing w:val="-6"/>
                <w:sz w:val="8"/>
              </w:rPr>
              <w:t>más</w:t>
            </w:r>
          </w:p>
          <w:p>
            <w:pPr>
              <w:pStyle w:val="TableParagraph"/>
              <w:rPr>
                <w:sz w:val="8"/>
              </w:rPr>
            </w:pPr>
          </w:p>
          <w:p>
            <w:pPr>
              <w:pStyle w:val="TableParagraph"/>
              <w:spacing w:before="3"/>
              <w:rPr>
                <w:sz w:val="8"/>
              </w:rPr>
            </w:pPr>
          </w:p>
          <w:p>
            <w:pPr>
              <w:pStyle w:val="TableParagraph"/>
              <w:ind w:left="113"/>
              <w:rPr>
                <w:sz w:val="8"/>
              </w:rPr>
            </w:pPr>
            <w:r>
              <w:rPr>
                <w:spacing w:val="-6"/>
                <w:sz w:val="8"/>
              </w:rPr>
              <w:t>fáciles</w:t>
            </w:r>
            <w:r>
              <w:rPr>
                <w:spacing w:val="-11"/>
                <w:sz w:val="8"/>
              </w:rPr>
              <w:t> </w:t>
            </w:r>
            <w:r>
              <w:rPr>
                <w:spacing w:val="-6"/>
                <w:sz w:val="8"/>
              </w:rPr>
              <w:t>de</w:t>
            </w:r>
            <w:r>
              <w:rPr>
                <w:spacing w:val="-8"/>
                <w:sz w:val="8"/>
              </w:rPr>
              <w:t> </w:t>
            </w:r>
            <w:r>
              <w:rPr>
                <w:spacing w:val="-6"/>
                <w:sz w:val="8"/>
              </w:rPr>
              <w:t>obtener.</w:t>
            </w: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
              <w:rPr>
                <w:sz w:val="8"/>
              </w:rPr>
            </w:pPr>
          </w:p>
          <w:p>
            <w:pPr>
              <w:pStyle w:val="TableParagraph"/>
              <w:ind w:left="60"/>
              <w:rPr>
                <w:sz w:val="8"/>
              </w:rPr>
            </w:pPr>
            <w:r>
              <w:rPr>
                <w:spacing w:val="-6"/>
                <w:sz w:val="8"/>
              </w:rPr>
              <w:t>Tener</w:t>
            </w:r>
            <w:r>
              <w:rPr>
                <w:spacing w:val="-10"/>
                <w:sz w:val="8"/>
              </w:rPr>
              <w:t> </w:t>
            </w:r>
            <w:r>
              <w:rPr>
                <w:spacing w:val="-6"/>
                <w:sz w:val="8"/>
              </w:rPr>
              <w:t>costos</w:t>
            </w:r>
            <w:r>
              <w:rPr>
                <w:spacing w:val="-10"/>
                <w:sz w:val="8"/>
              </w:rPr>
              <w:t> </w:t>
            </w:r>
            <w:r>
              <w:rPr>
                <w:spacing w:val="-6"/>
                <w:sz w:val="8"/>
              </w:rPr>
              <w:t>claros</w:t>
            </w:r>
            <w:r>
              <w:rPr>
                <w:spacing w:val="-12"/>
                <w:sz w:val="8"/>
              </w:rPr>
              <w:t> </w:t>
            </w:r>
            <w:r>
              <w:rPr>
                <w:spacing w:val="-6"/>
                <w:sz w:val="8"/>
              </w:rPr>
              <w:t>de</w:t>
            </w:r>
          </w:p>
          <w:p>
            <w:pPr>
              <w:pStyle w:val="TableParagraph"/>
              <w:rPr>
                <w:sz w:val="8"/>
              </w:rPr>
            </w:pPr>
          </w:p>
          <w:p>
            <w:pPr>
              <w:pStyle w:val="TableParagraph"/>
              <w:spacing w:before="3"/>
              <w:rPr>
                <w:sz w:val="8"/>
              </w:rPr>
            </w:pPr>
          </w:p>
          <w:p>
            <w:pPr>
              <w:pStyle w:val="TableParagraph"/>
              <w:ind w:left="120"/>
              <w:rPr>
                <w:sz w:val="8"/>
              </w:rPr>
            </w:pPr>
            <w:r>
              <w:rPr>
                <w:spacing w:val="-6"/>
                <w:sz w:val="8"/>
              </w:rPr>
              <w:t>tarifas,</w:t>
            </w:r>
            <w:r>
              <w:rPr>
                <w:spacing w:val="-10"/>
                <w:sz w:val="8"/>
              </w:rPr>
              <w:t> </w:t>
            </w:r>
            <w:r>
              <w:rPr>
                <w:spacing w:val="-6"/>
                <w:sz w:val="8"/>
              </w:rPr>
              <w:t>licencias</w:t>
            </w:r>
            <w:r>
              <w:rPr>
                <w:spacing w:val="-12"/>
                <w:sz w:val="8"/>
              </w:rPr>
              <w:t> </w:t>
            </w:r>
            <w:r>
              <w:rPr>
                <w:spacing w:val="-10"/>
                <w:sz w:val="8"/>
              </w:rPr>
              <w:t>y</w:t>
            </w:r>
          </w:p>
          <w:p>
            <w:pPr>
              <w:pStyle w:val="TableParagraph"/>
              <w:rPr>
                <w:sz w:val="8"/>
              </w:rPr>
            </w:pPr>
          </w:p>
          <w:p>
            <w:pPr>
              <w:pStyle w:val="TableParagraph"/>
              <w:spacing w:before="4"/>
              <w:rPr>
                <w:sz w:val="8"/>
              </w:rPr>
            </w:pPr>
          </w:p>
          <w:p>
            <w:pPr>
              <w:pStyle w:val="TableParagraph"/>
              <w:spacing w:before="1"/>
              <w:ind w:left="58"/>
              <w:rPr>
                <w:sz w:val="8"/>
              </w:rPr>
            </w:pPr>
            <w:r>
              <w:rPr>
                <w:spacing w:val="-6"/>
                <w:sz w:val="8"/>
              </w:rPr>
              <w:t>refrendos</w:t>
            </w:r>
            <w:r>
              <w:rPr>
                <w:spacing w:val="-12"/>
                <w:sz w:val="8"/>
              </w:rPr>
              <w:t> </w:t>
            </w:r>
            <w:r>
              <w:rPr>
                <w:spacing w:val="-6"/>
                <w:sz w:val="8"/>
              </w:rPr>
              <w:t>que</w:t>
            </w:r>
            <w:r>
              <w:rPr>
                <w:spacing w:val="-10"/>
                <w:sz w:val="8"/>
              </w:rPr>
              <w:t> </w:t>
            </w:r>
            <w:r>
              <w:rPr>
                <w:spacing w:val="-6"/>
                <w:sz w:val="8"/>
              </w:rPr>
              <w:t>cobra</w:t>
            </w:r>
            <w:r>
              <w:rPr>
                <w:spacing w:val="-7"/>
                <w:sz w:val="8"/>
              </w:rPr>
              <w:t> </w:t>
            </w:r>
            <w:r>
              <w:rPr>
                <w:spacing w:val="-6"/>
                <w:sz w:val="8"/>
              </w:rPr>
              <w:t>el</w:t>
            </w:r>
          </w:p>
          <w:p>
            <w:pPr>
              <w:pStyle w:val="TableParagraph"/>
              <w:rPr>
                <w:sz w:val="8"/>
              </w:rPr>
            </w:pPr>
          </w:p>
          <w:p>
            <w:pPr>
              <w:pStyle w:val="TableParagraph"/>
              <w:spacing w:before="4"/>
              <w:rPr>
                <w:sz w:val="8"/>
              </w:rPr>
            </w:pPr>
          </w:p>
          <w:p>
            <w:pPr>
              <w:pStyle w:val="TableParagraph"/>
              <w:ind w:left="149"/>
              <w:rPr>
                <w:sz w:val="8"/>
              </w:rPr>
            </w:pPr>
            <w:r>
              <w:rPr>
                <w:spacing w:val="-2"/>
                <w:sz w:val="8"/>
              </w:rPr>
              <w:t>Ayuntamiento.</w:t>
            </w:r>
          </w:p>
        </w:tc>
      </w:tr>
      <w:tr>
        <w:trPr>
          <w:trHeight w:val="153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7"/>
              <w:rPr>
                <w:sz w:val="8"/>
              </w:rPr>
            </w:pPr>
          </w:p>
          <w:p>
            <w:pPr>
              <w:pStyle w:val="TableParagraph"/>
              <w:ind w:left="90"/>
              <w:rPr>
                <w:sz w:val="8"/>
              </w:rPr>
            </w:pPr>
            <w:r>
              <w:rPr>
                <w:spacing w:val="-2"/>
                <w:sz w:val="8"/>
              </w:rPr>
              <w:t>Gobierno</w:t>
            </w:r>
          </w:p>
          <w:p>
            <w:pPr>
              <w:pStyle w:val="TableParagraph"/>
              <w:rPr>
                <w:sz w:val="8"/>
              </w:rPr>
            </w:pPr>
          </w:p>
          <w:p>
            <w:pPr>
              <w:pStyle w:val="TableParagraph"/>
              <w:spacing w:before="24"/>
              <w:rPr>
                <w:sz w:val="8"/>
              </w:rPr>
            </w:pPr>
          </w:p>
          <w:p>
            <w:pPr>
              <w:pStyle w:val="TableParagraph"/>
              <w:ind w:left="90"/>
              <w:rPr>
                <w:sz w:val="8"/>
              </w:rPr>
            </w:pPr>
            <w:r>
              <w:rPr>
                <w:spacing w:val="-2"/>
                <w:sz w:val="8"/>
              </w:rPr>
              <w:t>Moderno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6"/>
              <w:rPr>
                <w:sz w:val="8"/>
              </w:rPr>
            </w:pPr>
          </w:p>
          <w:p>
            <w:pPr>
              <w:pStyle w:val="TableParagraph"/>
              <w:ind w:left="17" w:right="10"/>
              <w:jc w:val="center"/>
              <w:rPr>
                <w:sz w:val="8"/>
              </w:rPr>
            </w:pPr>
            <w:r>
              <w:rPr>
                <w:spacing w:val="-5"/>
                <w:sz w:val="8"/>
              </w:rPr>
              <w:t>17</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2"/>
              <w:rPr>
                <w:sz w:val="8"/>
              </w:rPr>
            </w:pPr>
          </w:p>
          <w:p>
            <w:pPr>
              <w:pStyle w:val="TableParagraph"/>
              <w:ind w:left="155"/>
              <w:rPr>
                <w:sz w:val="8"/>
              </w:rPr>
            </w:pPr>
            <w:r>
              <w:rPr>
                <w:spacing w:val="-2"/>
                <w:sz w:val="8"/>
              </w:rPr>
              <w:t>Gobierno</w:t>
            </w:r>
          </w:p>
          <w:p>
            <w:pPr>
              <w:pStyle w:val="TableParagraph"/>
              <w:rPr>
                <w:sz w:val="8"/>
              </w:rPr>
            </w:pPr>
          </w:p>
          <w:p>
            <w:pPr>
              <w:pStyle w:val="TableParagraph"/>
              <w:spacing w:before="24"/>
              <w:rPr>
                <w:sz w:val="8"/>
              </w:rPr>
            </w:pPr>
          </w:p>
          <w:p>
            <w:pPr>
              <w:pStyle w:val="TableParagraph"/>
              <w:ind w:left="112"/>
              <w:rPr>
                <w:sz w:val="8"/>
              </w:rPr>
            </w:pPr>
            <w:r>
              <w:rPr>
                <w:spacing w:val="-7"/>
                <w:sz w:val="8"/>
              </w:rPr>
              <w:t>Ciudadano</w:t>
            </w:r>
            <w:r>
              <w:rPr>
                <w:spacing w:val="-2"/>
                <w:sz w:val="8"/>
              </w:rPr>
              <w:t> </w:t>
            </w:r>
            <w:r>
              <w:rPr>
                <w:spacing w:val="-10"/>
                <w:sz w:val="8"/>
              </w:rPr>
              <w:t>y</w:t>
            </w:r>
          </w:p>
          <w:p>
            <w:pPr>
              <w:pStyle w:val="TableParagraph"/>
              <w:rPr>
                <w:sz w:val="8"/>
              </w:rPr>
            </w:pPr>
          </w:p>
          <w:p>
            <w:pPr>
              <w:pStyle w:val="TableParagraph"/>
              <w:spacing w:before="24"/>
              <w:rPr>
                <w:sz w:val="8"/>
              </w:rPr>
            </w:pPr>
          </w:p>
          <w:p>
            <w:pPr>
              <w:pStyle w:val="TableParagraph"/>
              <w:ind w:left="170"/>
              <w:rPr>
                <w:sz w:val="8"/>
              </w:rPr>
            </w:pPr>
            <w:r>
              <w:rPr>
                <w:spacing w:val="-2"/>
                <w:sz w:val="8"/>
              </w:rPr>
              <w:t>Efectivo</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7"/>
              <w:rPr>
                <w:sz w:val="8"/>
              </w:rPr>
            </w:pPr>
          </w:p>
          <w:p>
            <w:pPr>
              <w:pStyle w:val="TableParagraph"/>
              <w:ind w:left="124"/>
              <w:rPr>
                <w:sz w:val="8"/>
              </w:rPr>
            </w:pPr>
            <w:r>
              <w:rPr>
                <w:spacing w:val="-2"/>
                <w:sz w:val="8"/>
              </w:rPr>
              <w:t>Presidencia</w:t>
            </w:r>
          </w:p>
          <w:p>
            <w:pPr>
              <w:pStyle w:val="TableParagraph"/>
              <w:rPr>
                <w:sz w:val="8"/>
              </w:rPr>
            </w:pPr>
          </w:p>
          <w:p>
            <w:pPr>
              <w:pStyle w:val="TableParagraph"/>
              <w:spacing w:before="24"/>
              <w:rPr>
                <w:sz w:val="8"/>
              </w:rPr>
            </w:pPr>
          </w:p>
          <w:p>
            <w:pPr>
              <w:pStyle w:val="TableParagraph"/>
              <w:ind w:left="136"/>
              <w:rPr>
                <w:sz w:val="8"/>
              </w:rPr>
            </w:pPr>
            <w:r>
              <w:rPr>
                <w:spacing w:val="-2"/>
                <w:sz w:val="8"/>
              </w:rPr>
              <w:t>Municipal</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6"/>
              <w:rPr>
                <w:sz w:val="8"/>
              </w:rPr>
            </w:pPr>
          </w:p>
          <w:p>
            <w:pPr>
              <w:pStyle w:val="TableParagraph"/>
              <w:ind w:left="6" w:right="1"/>
              <w:jc w:val="center"/>
              <w:rPr>
                <w:sz w:val="8"/>
              </w:rPr>
            </w:pPr>
            <w:r>
              <w:rPr>
                <w:spacing w:val="-5"/>
                <w:sz w:val="8"/>
              </w:rPr>
              <w:t>07</w:t>
            </w:r>
          </w:p>
        </w:tc>
        <w:tc>
          <w:tcPr>
            <w:tcW w:w="636" w:type="dxa"/>
          </w:tcPr>
          <w:p>
            <w:pPr>
              <w:pStyle w:val="TableParagraph"/>
              <w:rPr>
                <w:sz w:val="8"/>
              </w:rPr>
            </w:pPr>
          </w:p>
          <w:p>
            <w:pPr>
              <w:pStyle w:val="TableParagraph"/>
              <w:spacing w:before="38"/>
              <w:rPr>
                <w:sz w:val="8"/>
              </w:rPr>
            </w:pPr>
          </w:p>
          <w:p>
            <w:pPr>
              <w:pStyle w:val="TableParagraph"/>
              <w:ind w:left="156"/>
              <w:rPr>
                <w:sz w:val="8"/>
              </w:rPr>
            </w:pPr>
            <w:r>
              <w:rPr>
                <w:spacing w:val="-6"/>
                <w:sz w:val="8"/>
              </w:rPr>
              <w:t>Acciones</w:t>
            </w:r>
            <w:r>
              <w:rPr>
                <w:spacing w:val="-13"/>
                <w:sz w:val="8"/>
              </w:rPr>
              <w:t> </w:t>
            </w:r>
            <w:r>
              <w:rPr>
                <w:spacing w:val="-5"/>
                <w:sz w:val="8"/>
              </w:rPr>
              <w:t>de</w:t>
            </w:r>
          </w:p>
          <w:p>
            <w:pPr>
              <w:pStyle w:val="TableParagraph"/>
              <w:rPr>
                <w:sz w:val="8"/>
              </w:rPr>
            </w:pPr>
          </w:p>
          <w:p>
            <w:pPr>
              <w:pStyle w:val="TableParagraph"/>
              <w:spacing w:before="24"/>
              <w:rPr>
                <w:sz w:val="8"/>
              </w:rPr>
            </w:pPr>
          </w:p>
          <w:p>
            <w:pPr>
              <w:pStyle w:val="TableParagraph"/>
              <w:ind w:left="221"/>
              <w:rPr>
                <w:sz w:val="8"/>
              </w:rPr>
            </w:pPr>
            <w:r>
              <w:rPr>
                <w:spacing w:val="-2"/>
                <w:sz w:val="8"/>
              </w:rPr>
              <w:t>Mejora</w:t>
            </w:r>
          </w:p>
          <w:p>
            <w:pPr>
              <w:pStyle w:val="TableParagraph"/>
              <w:rPr>
                <w:sz w:val="8"/>
              </w:rPr>
            </w:pPr>
          </w:p>
          <w:p>
            <w:pPr>
              <w:pStyle w:val="TableParagraph"/>
              <w:spacing w:before="24"/>
              <w:rPr>
                <w:sz w:val="8"/>
              </w:rPr>
            </w:pPr>
          </w:p>
          <w:p>
            <w:pPr>
              <w:pStyle w:val="TableParagraph"/>
              <w:ind w:left="139"/>
              <w:rPr>
                <w:sz w:val="8"/>
              </w:rPr>
            </w:pPr>
            <w:r>
              <w:rPr>
                <w:spacing w:val="-8"/>
                <w:sz w:val="8"/>
              </w:rPr>
              <w:t>Regulatoria</w:t>
            </w:r>
            <w:r>
              <w:rPr>
                <w:spacing w:val="11"/>
                <w:sz w:val="8"/>
              </w:rPr>
              <w:t> </w:t>
            </w:r>
            <w:r>
              <w:rPr>
                <w:spacing w:val="-10"/>
                <w:sz w:val="8"/>
              </w:rPr>
              <w:t>y</w:t>
            </w:r>
          </w:p>
          <w:p>
            <w:pPr>
              <w:pStyle w:val="TableParagraph"/>
              <w:rPr>
                <w:sz w:val="8"/>
              </w:rPr>
            </w:pPr>
          </w:p>
          <w:p>
            <w:pPr>
              <w:pStyle w:val="TableParagraph"/>
              <w:spacing w:before="24"/>
              <w:rPr>
                <w:sz w:val="8"/>
              </w:rPr>
            </w:pPr>
          </w:p>
          <w:p>
            <w:pPr>
              <w:pStyle w:val="TableParagraph"/>
              <w:ind w:left="86"/>
              <w:rPr>
                <w:sz w:val="8"/>
              </w:rPr>
            </w:pPr>
            <w:r>
              <w:rPr>
                <w:spacing w:val="-6"/>
                <w:sz w:val="8"/>
              </w:rPr>
              <w:t>gestión</w:t>
            </w:r>
            <w:r>
              <w:rPr>
                <w:spacing w:val="-11"/>
                <w:sz w:val="8"/>
              </w:rPr>
              <w:t> </w:t>
            </w:r>
            <w:r>
              <w:rPr>
                <w:spacing w:val="-6"/>
                <w:sz w:val="8"/>
              </w:rPr>
              <w:t>de</w:t>
            </w:r>
            <w:r>
              <w:rPr>
                <w:spacing w:val="-8"/>
                <w:sz w:val="8"/>
              </w:rPr>
              <w:t> </w:t>
            </w:r>
            <w:r>
              <w:rPr>
                <w:spacing w:val="-6"/>
                <w:sz w:val="8"/>
              </w:rPr>
              <w:t>fondos</w:t>
            </w:r>
          </w:p>
          <w:p>
            <w:pPr>
              <w:pStyle w:val="TableParagraph"/>
              <w:rPr>
                <w:sz w:val="8"/>
              </w:rPr>
            </w:pPr>
          </w:p>
          <w:p>
            <w:pPr>
              <w:pStyle w:val="TableParagraph"/>
              <w:spacing w:before="25"/>
              <w:rPr>
                <w:sz w:val="8"/>
              </w:rPr>
            </w:pPr>
          </w:p>
          <w:p>
            <w:pPr>
              <w:pStyle w:val="TableParagraph"/>
              <w:spacing w:line="88" w:lineRule="exact"/>
              <w:ind w:left="94"/>
              <w:rPr>
                <w:sz w:val="8"/>
              </w:rPr>
            </w:pPr>
            <w:r>
              <w:rPr>
                <w:spacing w:val="-6"/>
                <w:sz w:val="8"/>
              </w:rPr>
              <w:t>para</w:t>
            </w:r>
            <w:r>
              <w:rPr>
                <w:spacing w:val="-7"/>
                <w:sz w:val="8"/>
              </w:rPr>
              <w:t> </w:t>
            </w:r>
            <w:r>
              <w:rPr>
                <w:spacing w:val="-6"/>
                <w:sz w:val="8"/>
              </w:rPr>
              <w:t>el</w:t>
            </w:r>
            <w:r>
              <w:rPr>
                <w:spacing w:val="-8"/>
                <w:sz w:val="8"/>
              </w:rPr>
              <w:t> </w:t>
            </w:r>
            <w:r>
              <w:rPr>
                <w:spacing w:val="-6"/>
                <w:sz w:val="8"/>
              </w:rPr>
              <w:t>desarrollo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6"/>
              <w:rPr>
                <w:sz w:val="8"/>
              </w:rPr>
            </w:pPr>
          </w:p>
          <w:p>
            <w:pPr>
              <w:pStyle w:val="TableParagraph"/>
              <w:ind w:left="17" w:right="7"/>
              <w:jc w:val="center"/>
              <w:rPr>
                <w:sz w:val="8"/>
              </w:rPr>
            </w:pPr>
            <w:r>
              <w:rPr>
                <w:spacing w:val="-2"/>
                <w:sz w:val="8"/>
              </w:rPr>
              <w:t>P10045517170726B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2"/>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24"/>
              <w:rPr>
                <w:sz w:val="8"/>
              </w:rPr>
            </w:pPr>
          </w:p>
          <w:p>
            <w:pPr>
              <w:pStyle w:val="TableParagraph"/>
              <w:ind w:left="170"/>
              <w:rPr>
                <w:sz w:val="8"/>
              </w:rPr>
            </w:pPr>
            <w:r>
              <w:rPr>
                <w:spacing w:val="-2"/>
                <w:sz w:val="8"/>
              </w:rPr>
              <w:t>Gobernanza</w:t>
            </w:r>
          </w:p>
          <w:p>
            <w:pPr>
              <w:pStyle w:val="TableParagraph"/>
              <w:rPr>
                <w:sz w:val="8"/>
              </w:rPr>
            </w:pPr>
          </w:p>
          <w:p>
            <w:pPr>
              <w:pStyle w:val="TableParagraph"/>
              <w:spacing w:before="24"/>
              <w:rPr>
                <w:sz w:val="8"/>
              </w:rPr>
            </w:pPr>
          </w:p>
          <w:p>
            <w:pPr>
              <w:pStyle w:val="TableParagraph"/>
              <w:ind w:left="180"/>
              <w:rPr>
                <w:sz w:val="8"/>
              </w:rPr>
            </w:pPr>
            <w:r>
              <w:rPr>
                <w:spacing w:val="-2"/>
                <w:sz w:val="8"/>
              </w:rPr>
              <w:t>Regulatoria</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6"/>
              <w:rPr>
                <w:sz w:val="8"/>
              </w:rPr>
            </w:pPr>
          </w:p>
          <w:p>
            <w:pPr>
              <w:pStyle w:val="TableParagraph"/>
              <w:ind w:left="11" w:right="1"/>
              <w:jc w:val="center"/>
              <w:rPr>
                <w:sz w:val="8"/>
              </w:rPr>
            </w:pPr>
            <w:r>
              <w:rPr>
                <w:spacing w:val="-10"/>
                <w:sz w:val="8"/>
              </w:rPr>
              <w:t>5</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7"/>
              <w:rPr>
                <w:sz w:val="8"/>
              </w:rPr>
            </w:pPr>
          </w:p>
          <w:p>
            <w:pPr>
              <w:pStyle w:val="TableParagraph"/>
              <w:ind w:left="94"/>
              <w:rPr>
                <w:sz w:val="8"/>
              </w:rPr>
            </w:pPr>
            <w:r>
              <w:rPr>
                <w:spacing w:val="-5"/>
                <w:sz w:val="8"/>
              </w:rPr>
              <w:t>LA1.4</w:t>
            </w:r>
            <w:r>
              <w:rPr>
                <w:spacing w:val="-1"/>
                <w:sz w:val="8"/>
              </w:rPr>
              <w:t> </w:t>
            </w:r>
            <w:r>
              <w:rPr>
                <w:spacing w:val="-10"/>
                <w:sz w:val="8"/>
              </w:rPr>
              <w:t>y</w:t>
            </w:r>
          </w:p>
          <w:p>
            <w:pPr>
              <w:pStyle w:val="TableParagraph"/>
              <w:rPr>
                <w:sz w:val="8"/>
              </w:rPr>
            </w:pPr>
          </w:p>
          <w:p>
            <w:pPr>
              <w:pStyle w:val="TableParagraph"/>
              <w:spacing w:before="24"/>
              <w:rPr>
                <w:sz w:val="8"/>
              </w:rPr>
            </w:pPr>
          </w:p>
          <w:p>
            <w:pPr>
              <w:pStyle w:val="TableParagraph"/>
              <w:ind w:left="118"/>
              <w:rPr>
                <w:sz w:val="8"/>
              </w:rPr>
            </w:pPr>
            <w:r>
              <w:rPr>
                <w:spacing w:val="-2"/>
                <w:sz w:val="8"/>
              </w:rPr>
              <w:t>LA1.5</w:t>
            </w:r>
          </w:p>
        </w:tc>
        <w:tc>
          <w:tcPr>
            <w:tcW w:w="688" w:type="dxa"/>
          </w:tcPr>
          <w:p>
            <w:pPr>
              <w:pStyle w:val="TableParagraph"/>
              <w:rPr>
                <w:sz w:val="8"/>
              </w:rPr>
            </w:pPr>
          </w:p>
          <w:p>
            <w:pPr>
              <w:pStyle w:val="TableParagraph"/>
              <w:spacing w:before="38"/>
              <w:rPr>
                <w:sz w:val="8"/>
              </w:rPr>
            </w:pPr>
          </w:p>
          <w:p>
            <w:pPr>
              <w:pStyle w:val="TableParagraph"/>
              <w:ind w:left="188"/>
              <w:rPr>
                <w:sz w:val="8"/>
              </w:rPr>
            </w:pPr>
            <w:r>
              <w:rPr>
                <w:spacing w:val="-7"/>
                <w:sz w:val="8"/>
              </w:rPr>
              <w:t>Realizar</w:t>
            </w:r>
            <w:r>
              <w:rPr>
                <w:spacing w:val="-3"/>
                <w:sz w:val="8"/>
              </w:rPr>
              <w:t> </w:t>
            </w:r>
            <w:r>
              <w:rPr>
                <w:spacing w:val="-5"/>
                <w:sz w:val="8"/>
              </w:rPr>
              <w:t>60</w:t>
            </w:r>
          </w:p>
          <w:p>
            <w:pPr>
              <w:pStyle w:val="TableParagraph"/>
              <w:rPr>
                <w:sz w:val="8"/>
              </w:rPr>
            </w:pPr>
          </w:p>
          <w:p>
            <w:pPr>
              <w:pStyle w:val="TableParagraph"/>
              <w:spacing w:before="24"/>
              <w:rPr>
                <w:sz w:val="8"/>
              </w:rPr>
            </w:pPr>
          </w:p>
          <w:p>
            <w:pPr>
              <w:pStyle w:val="TableParagraph"/>
              <w:ind w:left="212"/>
              <w:rPr>
                <w:sz w:val="8"/>
              </w:rPr>
            </w:pPr>
            <w:r>
              <w:rPr>
                <w:spacing w:val="-2"/>
                <w:sz w:val="8"/>
              </w:rPr>
              <w:t>reuniones</w:t>
            </w:r>
          </w:p>
          <w:p>
            <w:pPr>
              <w:pStyle w:val="TableParagraph"/>
              <w:rPr>
                <w:sz w:val="8"/>
              </w:rPr>
            </w:pPr>
          </w:p>
          <w:p>
            <w:pPr>
              <w:pStyle w:val="TableParagraph"/>
              <w:spacing w:before="24"/>
              <w:rPr>
                <w:sz w:val="8"/>
              </w:rPr>
            </w:pPr>
          </w:p>
          <w:p>
            <w:pPr>
              <w:pStyle w:val="TableParagraph"/>
              <w:ind w:left="145"/>
              <w:rPr>
                <w:sz w:val="8"/>
              </w:rPr>
            </w:pPr>
            <w:r>
              <w:rPr>
                <w:spacing w:val="-8"/>
                <w:sz w:val="8"/>
              </w:rPr>
              <w:t>(presenciales</w:t>
            </w:r>
            <w:r>
              <w:rPr>
                <w:spacing w:val="12"/>
                <w:sz w:val="8"/>
              </w:rPr>
              <w:t> </w:t>
            </w:r>
            <w:r>
              <w:rPr>
                <w:spacing w:val="-10"/>
                <w:sz w:val="8"/>
              </w:rPr>
              <w:t>o</w:t>
            </w:r>
          </w:p>
          <w:p>
            <w:pPr>
              <w:pStyle w:val="TableParagraph"/>
              <w:rPr>
                <w:sz w:val="8"/>
              </w:rPr>
            </w:pPr>
          </w:p>
          <w:p>
            <w:pPr>
              <w:pStyle w:val="TableParagraph"/>
              <w:spacing w:before="24"/>
              <w:rPr>
                <w:sz w:val="8"/>
              </w:rPr>
            </w:pPr>
          </w:p>
          <w:p>
            <w:pPr>
              <w:pStyle w:val="TableParagraph"/>
              <w:ind w:left="154"/>
              <w:rPr>
                <w:sz w:val="8"/>
              </w:rPr>
            </w:pPr>
            <w:r>
              <w:rPr>
                <w:spacing w:val="-7"/>
                <w:sz w:val="8"/>
              </w:rPr>
              <w:t>virtuales),</w:t>
            </w:r>
            <w:r>
              <w:rPr>
                <w:sz w:val="8"/>
              </w:rPr>
              <w:t> </w:t>
            </w:r>
            <w:r>
              <w:rPr>
                <w:spacing w:val="-5"/>
                <w:sz w:val="8"/>
              </w:rPr>
              <w:t>con</w:t>
            </w:r>
          </w:p>
          <w:p>
            <w:pPr>
              <w:pStyle w:val="TableParagraph"/>
              <w:rPr>
                <w:sz w:val="8"/>
              </w:rPr>
            </w:pPr>
          </w:p>
          <w:p>
            <w:pPr>
              <w:pStyle w:val="TableParagraph"/>
              <w:spacing w:before="25"/>
              <w:rPr>
                <w:sz w:val="8"/>
              </w:rPr>
            </w:pPr>
          </w:p>
          <w:p>
            <w:pPr>
              <w:pStyle w:val="TableParagraph"/>
              <w:spacing w:line="88" w:lineRule="exact"/>
              <w:ind w:left="152"/>
              <w:rPr>
                <w:sz w:val="8"/>
              </w:rPr>
            </w:pPr>
            <w:r>
              <w:rPr>
                <w:spacing w:val="-2"/>
                <w:sz w:val="8"/>
              </w:rPr>
              <w:t>Dependencias</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6"/>
              <w:rPr>
                <w:sz w:val="8"/>
              </w:rPr>
            </w:pPr>
          </w:p>
          <w:p>
            <w:pPr>
              <w:pStyle w:val="TableParagraph"/>
              <w:ind w:right="60"/>
              <w:jc w:val="right"/>
              <w:rPr>
                <w:sz w:val="8"/>
              </w:rPr>
            </w:pPr>
            <w:r>
              <w:rPr>
                <w:spacing w:val="-2"/>
                <w:sz w:val="8"/>
              </w:rPr>
              <w:t>$0.00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6"/>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6"/>
              <w:rPr>
                <w:sz w:val="8"/>
              </w:rPr>
            </w:pPr>
          </w:p>
          <w:p>
            <w:pPr>
              <w:pStyle w:val="TableParagraph"/>
              <w:ind w:left="133"/>
              <w:rPr>
                <w:sz w:val="8"/>
              </w:rPr>
            </w:pPr>
            <w:r>
              <w:rPr>
                <w:spacing w:val="-2"/>
                <w:sz w:val="8"/>
              </w:rPr>
              <w:t>5.56.1</w:t>
            </w:r>
          </w:p>
        </w:tc>
        <w:tc>
          <w:tcPr>
            <w:tcW w:w="554" w:type="dxa"/>
          </w:tcPr>
          <w:p>
            <w:pPr>
              <w:pStyle w:val="TableParagraph"/>
              <w:rPr>
                <w:sz w:val="8"/>
              </w:rPr>
            </w:pPr>
          </w:p>
          <w:p>
            <w:pPr>
              <w:pStyle w:val="TableParagraph"/>
              <w:spacing w:before="38"/>
              <w:rPr>
                <w:sz w:val="8"/>
              </w:rPr>
            </w:pPr>
          </w:p>
          <w:p>
            <w:pPr>
              <w:pStyle w:val="TableParagraph"/>
              <w:ind w:left="69"/>
              <w:rPr>
                <w:sz w:val="8"/>
              </w:rPr>
            </w:pPr>
            <w:r>
              <w:rPr>
                <w:spacing w:val="-8"/>
                <w:sz w:val="8"/>
              </w:rPr>
              <w:t>Convenio</w:t>
            </w:r>
            <w:r>
              <w:rPr>
                <w:spacing w:val="2"/>
                <w:sz w:val="8"/>
              </w:rPr>
              <w:t> </w:t>
            </w:r>
            <w:r>
              <w:rPr>
                <w:spacing w:val="-4"/>
                <w:sz w:val="8"/>
              </w:rPr>
              <w:t>para</w:t>
            </w:r>
          </w:p>
          <w:p>
            <w:pPr>
              <w:pStyle w:val="TableParagraph"/>
              <w:rPr>
                <w:sz w:val="8"/>
              </w:rPr>
            </w:pPr>
          </w:p>
          <w:p>
            <w:pPr>
              <w:pStyle w:val="TableParagraph"/>
              <w:spacing w:before="24"/>
              <w:rPr>
                <w:sz w:val="8"/>
              </w:rPr>
            </w:pPr>
          </w:p>
          <w:p>
            <w:pPr>
              <w:pStyle w:val="TableParagraph"/>
              <w:ind w:left="86"/>
              <w:rPr>
                <w:sz w:val="8"/>
              </w:rPr>
            </w:pPr>
            <w:r>
              <w:rPr>
                <w:spacing w:val="-8"/>
                <w:sz w:val="8"/>
              </w:rPr>
              <w:t>dignificar</w:t>
            </w:r>
            <w:r>
              <w:rPr>
                <w:spacing w:val="5"/>
                <w:sz w:val="8"/>
              </w:rPr>
              <w:t> </w:t>
            </w:r>
            <w:r>
              <w:rPr>
                <w:spacing w:val="-5"/>
                <w:sz w:val="8"/>
              </w:rPr>
              <w:t>con</w:t>
            </w:r>
          </w:p>
          <w:p>
            <w:pPr>
              <w:pStyle w:val="TableParagraph"/>
              <w:rPr>
                <w:sz w:val="8"/>
              </w:rPr>
            </w:pPr>
          </w:p>
          <w:p>
            <w:pPr>
              <w:pStyle w:val="TableParagraph"/>
              <w:spacing w:before="24"/>
              <w:rPr>
                <w:sz w:val="8"/>
              </w:rPr>
            </w:pPr>
          </w:p>
          <w:p>
            <w:pPr>
              <w:pStyle w:val="TableParagraph"/>
              <w:ind w:left="132"/>
              <w:rPr>
                <w:sz w:val="8"/>
              </w:rPr>
            </w:pPr>
            <w:r>
              <w:rPr>
                <w:spacing w:val="-8"/>
                <w:sz w:val="8"/>
              </w:rPr>
              <w:t>pintura</w:t>
            </w:r>
            <w:r>
              <w:rPr>
                <w:spacing w:val="3"/>
                <w:sz w:val="8"/>
              </w:rPr>
              <w:t> </w:t>
            </w:r>
            <w:r>
              <w:rPr>
                <w:spacing w:val="-5"/>
                <w:sz w:val="8"/>
              </w:rPr>
              <w:t>las</w:t>
            </w:r>
          </w:p>
          <w:p>
            <w:pPr>
              <w:pStyle w:val="TableParagraph"/>
              <w:rPr>
                <w:sz w:val="8"/>
              </w:rPr>
            </w:pPr>
          </w:p>
          <w:p>
            <w:pPr>
              <w:pStyle w:val="TableParagraph"/>
              <w:spacing w:before="24"/>
              <w:rPr>
                <w:sz w:val="8"/>
              </w:rPr>
            </w:pPr>
          </w:p>
          <w:p>
            <w:pPr>
              <w:pStyle w:val="TableParagraph"/>
              <w:ind w:left="139"/>
              <w:rPr>
                <w:sz w:val="8"/>
              </w:rPr>
            </w:pPr>
            <w:r>
              <w:rPr>
                <w:spacing w:val="-2"/>
                <w:sz w:val="8"/>
              </w:rPr>
              <w:t>Unidades</w:t>
            </w:r>
          </w:p>
          <w:p>
            <w:pPr>
              <w:pStyle w:val="TableParagraph"/>
              <w:rPr>
                <w:sz w:val="8"/>
              </w:rPr>
            </w:pPr>
          </w:p>
          <w:p>
            <w:pPr>
              <w:pStyle w:val="TableParagraph"/>
              <w:spacing w:before="25"/>
              <w:rPr>
                <w:sz w:val="8"/>
              </w:rPr>
            </w:pPr>
          </w:p>
          <w:p>
            <w:pPr>
              <w:pStyle w:val="TableParagraph"/>
              <w:spacing w:line="88" w:lineRule="exact"/>
              <w:ind w:left="64"/>
              <w:rPr>
                <w:sz w:val="8"/>
              </w:rPr>
            </w:pPr>
            <w:r>
              <w:rPr>
                <w:spacing w:val="-2"/>
                <w:sz w:val="8"/>
              </w:rPr>
              <w:t>Habitacionales,</w:t>
            </w:r>
          </w:p>
        </w:tc>
        <w:tc>
          <w:tcPr>
            <w:tcW w:w="724" w:type="dxa"/>
          </w:tcPr>
          <w:p>
            <w:pPr>
              <w:pStyle w:val="TableParagraph"/>
              <w:rPr>
                <w:sz w:val="8"/>
              </w:rPr>
            </w:pPr>
          </w:p>
          <w:p>
            <w:pPr>
              <w:pStyle w:val="TableParagraph"/>
              <w:spacing w:before="38"/>
              <w:rPr>
                <w:sz w:val="8"/>
              </w:rPr>
            </w:pPr>
          </w:p>
          <w:p>
            <w:pPr>
              <w:pStyle w:val="TableParagraph"/>
              <w:ind w:left="8" w:right="16"/>
              <w:jc w:val="center"/>
              <w:rPr>
                <w:sz w:val="8"/>
              </w:rPr>
            </w:pPr>
            <w:r>
              <w:rPr>
                <w:spacing w:val="-8"/>
                <w:sz w:val="8"/>
              </w:rPr>
              <w:t>Convenio</w:t>
            </w:r>
            <w:r>
              <w:rPr>
                <w:spacing w:val="2"/>
                <w:sz w:val="8"/>
              </w:rPr>
              <w:t> </w:t>
            </w:r>
            <w:r>
              <w:rPr>
                <w:spacing w:val="-4"/>
                <w:sz w:val="8"/>
              </w:rPr>
              <w:t>para</w:t>
            </w:r>
          </w:p>
          <w:p>
            <w:pPr>
              <w:pStyle w:val="TableParagraph"/>
              <w:rPr>
                <w:sz w:val="8"/>
              </w:rPr>
            </w:pPr>
          </w:p>
          <w:p>
            <w:pPr>
              <w:pStyle w:val="TableParagraph"/>
              <w:spacing w:before="24"/>
              <w:rPr>
                <w:sz w:val="8"/>
              </w:rPr>
            </w:pPr>
          </w:p>
          <w:p>
            <w:pPr>
              <w:pStyle w:val="TableParagraph"/>
              <w:ind w:left="5" w:right="16"/>
              <w:jc w:val="center"/>
              <w:rPr>
                <w:sz w:val="8"/>
              </w:rPr>
            </w:pPr>
            <w:r>
              <w:rPr>
                <w:spacing w:val="-6"/>
                <w:sz w:val="8"/>
              </w:rPr>
              <w:t>dignificar</w:t>
            </w:r>
            <w:r>
              <w:rPr>
                <w:spacing w:val="-13"/>
                <w:sz w:val="8"/>
              </w:rPr>
              <w:t> </w:t>
            </w:r>
            <w:r>
              <w:rPr>
                <w:spacing w:val="-6"/>
                <w:sz w:val="8"/>
              </w:rPr>
              <w:t>con</w:t>
            </w:r>
            <w:r>
              <w:rPr>
                <w:spacing w:val="-11"/>
                <w:sz w:val="8"/>
              </w:rPr>
              <w:t> </w:t>
            </w:r>
            <w:r>
              <w:rPr>
                <w:spacing w:val="-6"/>
                <w:sz w:val="8"/>
              </w:rPr>
              <w:t>pintura</w:t>
            </w:r>
          </w:p>
          <w:p>
            <w:pPr>
              <w:pStyle w:val="TableParagraph"/>
              <w:rPr>
                <w:sz w:val="8"/>
              </w:rPr>
            </w:pPr>
          </w:p>
          <w:p>
            <w:pPr>
              <w:pStyle w:val="TableParagraph"/>
              <w:spacing w:before="24"/>
              <w:rPr>
                <w:sz w:val="8"/>
              </w:rPr>
            </w:pPr>
          </w:p>
          <w:p>
            <w:pPr>
              <w:pStyle w:val="TableParagraph"/>
              <w:ind w:left="8" w:right="16"/>
              <w:jc w:val="center"/>
              <w:rPr>
                <w:sz w:val="8"/>
              </w:rPr>
            </w:pPr>
            <w:r>
              <w:rPr>
                <w:spacing w:val="-6"/>
                <w:sz w:val="8"/>
              </w:rPr>
              <w:t>las</w:t>
            </w:r>
            <w:r>
              <w:rPr>
                <w:spacing w:val="-8"/>
                <w:sz w:val="8"/>
              </w:rPr>
              <w:t> </w:t>
            </w:r>
            <w:r>
              <w:rPr>
                <w:spacing w:val="-2"/>
                <w:sz w:val="8"/>
              </w:rPr>
              <w:t>Unidades</w:t>
            </w:r>
          </w:p>
          <w:p>
            <w:pPr>
              <w:pStyle w:val="TableParagraph"/>
              <w:rPr>
                <w:sz w:val="8"/>
              </w:rPr>
            </w:pPr>
          </w:p>
          <w:p>
            <w:pPr>
              <w:pStyle w:val="TableParagraph"/>
              <w:spacing w:before="24"/>
              <w:rPr>
                <w:sz w:val="8"/>
              </w:rPr>
            </w:pPr>
          </w:p>
          <w:p>
            <w:pPr>
              <w:pStyle w:val="TableParagraph"/>
              <w:ind w:left="11" w:right="16"/>
              <w:jc w:val="center"/>
              <w:rPr>
                <w:sz w:val="8"/>
              </w:rPr>
            </w:pPr>
            <w:r>
              <w:rPr>
                <w:spacing w:val="-8"/>
                <w:sz w:val="8"/>
              </w:rPr>
              <w:t>Habitacionales,</w:t>
            </w:r>
            <w:r>
              <w:rPr>
                <w:spacing w:val="14"/>
                <w:sz w:val="8"/>
              </w:rPr>
              <w:t> </w:t>
            </w:r>
            <w:r>
              <w:rPr>
                <w:spacing w:val="-5"/>
                <w:sz w:val="8"/>
              </w:rPr>
              <w:t>los</w:t>
            </w:r>
          </w:p>
          <w:p>
            <w:pPr>
              <w:pStyle w:val="TableParagraph"/>
              <w:rPr>
                <w:sz w:val="8"/>
              </w:rPr>
            </w:pPr>
          </w:p>
          <w:p>
            <w:pPr>
              <w:pStyle w:val="TableParagraph"/>
              <w:spacing w:before="25"/>
              <w:rPr>
                <w:sz w:val="8"/>
              </w:rPr>
            </w:pPr>
          </w:p>
          <w:p>
            <w:pPr>
              <w:pStyle w:val="TableParagraph"/>
              <w:spacing w:line="88" w:lineRule="exact"/>
              <w:ind w:left="8" w:right="16"/>
              <w:jc w:val="center"/>
              <w:rPr>
                <w:sz w:val="8"/>
              </w:rPr>
            </w:pPr>
            <w:r>
              <w:rPr>
                <w:spacing w:val="-6"/>
                <w:sz w:val="8"/>
              </w:rPr>
              <w:t>mercados</w:t>
            </w:r>
            <w:r>
              <w:rPr>
                <w:spacing w:val="-10"/>
                <w:sz w:val="8"/>
              </w:rPr>
              <w:t> </w:t>
            </w:r>
            <w:r>
              <w:rPr>
                <w:spacing w:val="-6"/>
                <w:sz w:val="8"/>
              </w:rPr>
              <w:t>y</w:t>
            </w:r>
            <w:r>
              <w:rPr>
                <w:spacing w:val="-9"/>
                <w:sz w:val="8"/>
              </w:rPr>
              <w:t> </w:t>
            </w:r>
            <w:r>
              <w:rPr>
                <w:spacing w:val="-6"/>
                <w:sz w:val="8"/>
              </w:rPr>
              <w:t>las17</w:t>
            </w:r>
          </w:p>
        </w:tc>
      </w:tr>
    </w:tbl>
    <w:p>
      <w:pPr>
        <w:pStyle w:val="TableParagraph"/>
        <w:spacing w:after="0" w:line="88" w:lineRule="exact"/>
        <w:jc w:val="center"/>
        <w:rPr>
          <w:sz w:val="8"/>
        </w:rPr>
        <w:sectPr>
          <w:pgSz w:w="12250" w:h="15850"/>
          <w:pgMar w:header="626" w:footer="0" w:top="840" w:bottom="280" w:left="1133" w:right="1133"/>
        </w:sectPr>
      </w:pPr>
    </w:p>
    <w:p>
      <w:pPr>
        <w:pStyle w:val="BodyText"/>
        <w:rPr>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366" name="Group 366"/>
                <wp:cNvGraphicFramePr>
                  <a:graphicFrameLocks/>
                </wp:cNvGraphicFramePr>
                <a:graphic>
                  <a:graphicData uri="http://schemas.microsoft.com/office/word/2010/wordprocessingGroup">
                    <wpg:wgp>
                      <wpg:cNvPr id="366" name="Group 366"/>
                      <wpg:cNvGrpSpPr/>
                      <wpg:grpSpPr>
                        <a:xfrm>
                          <a:off x="0" y="0"/>
                          <a:ext cx="5965190" cy="26034"/>
                          <a:chExt cx="5965190" cy="26034"/>
                        </a:xfrm>
                      </wpg:grpSpPr>
                      <wps:wsp>
                        <wps:cNvPr id="367" name="Graphic 367"/>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13"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5"/>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8"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8"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9"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9"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70"/>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2430"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rPr>
                <w:sz w:val="8"/>
              </w:rPr>
            </w:pPr>
          </w:p>
          <w:p>
            <w:pPr>
              <w:pStyle w:val="TableParagraph"/>
              <w:spacing w:before="38"/>
              <w:rPr>
                <w:sz w:val="8"/>
              </w:rPr>
            </w:pPr>
          </w:p>
          <w:p>
            <w:pPr>
              <w:pStyle w:val="TableParagraph"/>
              <w:ind w:left="151"/>
              <w:rPr>
                <w:sz w:val="8"/>
              </w:rPr>
            </w:pPr>
            <w:r>
              <w:rPr>
                <w:spacing w:val="-5"/>
                <w:sz w:val="8"/>
              </w:rPr>
              <w:t>de</w:t>
            </w:r>
            <w:r>
              <w:rPr>
                <w:spacing w:val="-10"/>
                <w:sz w:val="8"/>
              </w:rPr>
              <w:t> </w:t>
            </w:r>
            <w:r>
              <w:rPr>
                <w:spacing w:val="-2"/>
                <w:sz w:val="8"/>
              </w:rPr>
              <w:t>proyectos</w:t>
            </w:r>
          </w:p>
          <w:p>
            <w:pPr>
              <w:pStyle w:val="TableParagraph"/>
              <w:rPr>
                <w:sz w:val="8"/>
              </w:rPr>
            </w:pPr>
          </w:p>
          <w:p>
            <w:pPr>
              <w:pStyle w:val="TableParagraph"/>
              <w:spacing w:before="24"/>
              <w:rPr>
                <w:sz w:val="8"/>
              </w:rPr>
            </w:pPr>
          </w:p>
          <w:p>
            <w:pPr>
              <w:pStyle w:val="TableParagraph"/>
              <w:ind w:left="158"/>
              <w:rPr>
                <w:sz w:val="8"/>
              </w:rPr>
            </w:pPr>
            <w:r>
              <w:rPr>
                <w:spacing w:val="-2"/>
                <w:sz w:val="8"/>
              </w:rPr>
              <w:t>estratégicos,</w:t>
            </w:r>
          </w:p>
          <w:p>
            <w:pPr>
              <w:pStyle w:val="TableParagraph"/>
              <w:rPr>
                <w:sz w:val="8"/>
              </w:rPr>
            </w:pPr>
          </w:p>
          <w:p>
            <w:pPr>
              <w:pStyle w:val="TableParagraph"/>
              <w:spacing w:before="24"/>
              <w:rPr>
                <w:sz w:val="8"/>
              </w:rPr>
            </w:pPr>
          </w:p>
          <w:p>
            <w:pPr>
              <w:pStyle w:val="TableParagraph"/>
              <w:ind w:left="115"/>
              <w:rPr>
                <w:sz w:val="8"/>
              </w:rPr>
            </w:pPr>
            <w:r>
              <w:rPr>
                <w:spacing w:val="-2"/>
                <w:sz w:val="8"/>
              </w:rPr>
              <w:t>implementadas</w:t>
            </w: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rPr>
                <w:sz w:val="8"/>
              </w:rPr>
            </w:pPr>
          </w:p>
          <w:p>
            <w:pPr>
              <w:pStyle w:val="TableParagraph"/>
              <w:spacing w:before="38"/>
              <w:rPr>
                <w:sz w:val="8"/>
              </w:rPr>
            </w:pPr>
          </w:p>
          <w:p>
            <w:pPr>
              <w:pStyle w:val="TableParagraph"/>
              <w:ind w:right="165"/>
              <w:jc w:val="right"/>
              <w:rPr>
                <w:sz w:val="8"/>
              </w:rPr>
            </w:pPr>
            <w:r>
              <w:rPr>
                <w:spacing w:val="-2"/>
                <w:sz w:val="8"/>
              </w:rPr>
              <w:t>municipales,</w:t>
            </w:r>
          </w:p>
          <w:p>
            <w:pPr>
              <w:pStyle w:val="TableParagraph"/>
              <w:rPr>
                <w:sz w:val="8"/>
              </w:rPr>
            </w:pPr>
          </w:p>
          <w:p>
            <w:pPr>
              <w:pStyle w:val="TableParagraph"/>
              <w:spacing w:before="24"/>
              <w:rPr>
                <w:sz w:val="8"/>
              </w:rPr>
            </w:pPr>
          </w:p>
          <w:p>
            <w:pPr>
              <w:pStyle w:val="TableParagraph"/>
              <w:ind w:right="69"/>
              <w:jc w:val="right"/>
              <w:rPr>
                <w:sz w:val="8"/>
              </w:rPr>
            </w:pPr>
            <w:r>
              <w:rPr>
                <w:spacing w:val="-6"/>
                <w:sz w:val="8"/>
              </w:rPr>
              <w:t>estatales</w:t>
            </w:r>
            <w:r>
              <w:rPr>
                <w:spacing w:val="-10"/>
                <w:sz w:val="8"/>
              </w:rPr>
              <w:t> </w:t>
            </w:r>
            <w:r>
              <w:rPr>
                <w:spacing w:val="-6"/>
                <w:sz w:val="8"/>
              </w:rPr>
              <w:t>o</w:t>
            </w:r>
            <w:r>
              <w:rPr>
                <w:spacing w:val="-8"/>
                <w:sz w:val="8"/>
              </w:rPr>
              <w:t> </w:t>
            </w:r>
            <w:r>
              <w:rPr>
                <w:spacing w:val="-6"/>
                <w:sz w:val="8"/>
              </w:rPr>
              <w:t>federales,</w:t>
            </w:r>
          </w:p>
          <w:p>
            <w:pPr>
              <w:pStyle w:val="TableParagraph"/>
              <w:rPr>
                <w:sz w:val="8"/>
              </w:rPr>
            </w:pPr>
          </w:p>
          <w:p>
            <w:pPr>
              <w:pStyle w:val="TableParagraph"/>
              <w:spacing w:before="24"/>
              <w:rPr>
                <w:sz w:val="8"/>
              </w:rPr>
            </w:pPr>
          </w:p>
          <w:p>
            <w:pPr>
              <w:pStyle w:val="TableParagraph"/>
              <w:ind w:right="128"/>
              <w:jc w:val="right"/>
              <w:rPr>
                <w:sz w:val="8"/>
              </w:rPr>
            </w:pPr>
            <w:r>
              <w:rPr>
                <w:spacing w:val="-7"/>
                <w:sz w:val="8"/>
              </w:rPr>
              <w:t>organismos</w:t>
            </w:r>
            <w:r>
              <w:rPr>
                <w:spacing w:val="-3"/>
                <w:sz w:val="8"/>
              </w:rPr>
              <w:t> </w:t>
            </w:r>
            <w:r>
              <w:rPr>
                <w:spacing w:val="-5"/>
                <w:sz w:val="8"/>
              </w:rPr>
              <w:t>y/o</w:t>
            </w:r>
          </w:p>
          <w:p>
            <w:pPr>
              <w:pStyle w:val="TableParagraph"/>
              <w:rPr>
                <w:sz w:val="8"/>
              </w:rPr>
            </w:pPr>
          </w:p>
          <w:p>
            <w:pPr>
              <w:pStyle w:val="TableParagraph"/>
              <w:spacing w:before="24"/>
              <w:rPr>
                <w:sz w:val="8"/>
              </w:rPr>
            </w:pPr>
          </w:p>
          <w:p>
            <w:pPr>
              <w:pStyle w:val="TableParagraph"/>
              <w:ind w:right="109"/>
              <w:jc w:val="right"/>
              <w:rPr>
                <w:sz w:val="8"/>
              </w:rPr>
            </w:pPr>
            <w:r>
              <w:rPr>
                <w:spacing w:val="-8"/>
                <w:sz w:val="8"/>
              </w:rPr>
              <w:t>fundaciones</w:t>
            </w:r>
            <w:r>
              <w:rPr>
                <w:spacing w:val="8"/>
                <w:sz w:val="8"/>
              </w:rPr>
              <w:t> </w:t>
            </w:r>
            <w:r>
              <w:rPr>
                <w:spacing w:val="-4"/>
                <w:sz w:val="8"/>
              </w:rPr>
              <w:t>para</w:t>
            </w:r>
          </w:p>
          <w:p>
            <w:pPr>
              <w:pStyle w:val="TableParagraph"/>
              <w:rPr>
                <w:sz w:val="8"/>
              </w:rPr>
            </w:pPr>
          </w:p>
          <w:p>
            <w:pPr>
              <w:pStyle w:val="TableParagraph"/>
              <w:spacing w:before="24"/>
              <w:rPr>
                <w:sz w:val="8"/>
              </w:rPr>
            </w:pPr>
          </w:p>
          <w:p>
            <w:pPr>
              <w:pStyle w:val="TableParagraph"/>
              <w:spacing w:before="1"/>
              <w:ind w:right="58"/>
              <w:jc w:val="right"/>
              <w:rPr>
                <w:sz w:val="8"/>
              </w:rPr>
            </w:pPr>
            <w:r>
              <w:rPr>
                <w:spacing w:val="-7"/>
                <w:sz w:val="8"/>
              </w:rPr>
              <w:t>asuntos</w:t>
            </w:r>
            <w:r>
              <w:rPr>
                <w:spacing w:val="-5"/>
                <w:sz w:val="8"/>
              </w:rPr>
              <w:t> </w:t>
            </w:r>
            <w:r>
              <w:rPr>
                <w:spacing w:val="-2"/>
                <w:sz w:val="8"/>
              </w:rPr>
              <w:t>relacionados</w:t>
            </w:r>
          </w:p>
          <w:p>
            <w:pPr>
              <w:pStyle w:val="TableParagraph"/>
              <w:rPr>
                <w:sz w:val="8"/>
              </w:rPr>
            </w:pPr>
          </w:p>
          <w:p>
            <w:pPr>
              <w:pStyle w:val="TableParagraph"/>
              <w:spacing w:before="23"/>
              <w:rPr>
                <w:sz w:val="8"/>
              </w:rPr>
            </w:pPr>
          </w:p>
          <w:p>
            <w:pPr>
              <w:pStyle w:val="TableParagraph"/>
              <w:spacing w:before="1"/>
              <w:ind w:right="114"/>
              <w:jc w:val="right"/>
              <w:rPr>
                <w:sz w:val="8"/>
              </w:rPr>
            </w:pPr>
            <w:r>
              <w:rPr>
                <w:spacing w:val="-6"/>
                <w:sz w:val="8"/>
              </w:rPr>
              <w:t>con</w:t>
            </w:r>
            <w:r>
              <w:rPr>
                <w:spacing w:val="-10"/>
                <w:sz w:val="8"/>
              </w:rPr>
              <w:t> </w:t>
            </w:r>
            <w:r>
              <w:rPr>
                <w:spacing w:val="-6"/>
                <w:sz w:val="8"/>
              </w:rPr>
              <w:t>la</w:t>
            </w:r>
            <w:r>
              <w:rPr>
                <w:spacing w:val="-9"/>
                <w:sz w:val="8"/>
              </w:rPr>
              <w:t> </w:t>
            </w:r>
            <w:r>
              <w:rPr>
                <w:spacing w:val="-6"/>
                <w:sz w:val="8"/>
              </w:rPr>
              <w:t>gestión</w:t>
            </w:r>
            <w:r>
              <w:rPr>
                <w:spacing w:val="-10"/>
                <w:sz w:val="8"/>
              </w:rPr>
              <w:t> </w:t>
            </w:r>
            <w:r>
              <w:rPr>
                <w:spacing w:val="-6"/>
                <w:sz w:val="8"/>
              </w:rPr>
              <w:t>de</w:t>
            </w:r>
          </w:p>
          <w:p>
            <w:pPr>
              <w:pStyle w:val="TableParagraph"/>
              <w:rPr>
                <w:sz w:val="8"/>
              </w:rPr>
            </w:pPr>
          </w:p>
          <w:p>
            <w:pPr>
              <w:pStyle w:val="TableParagraph"/>
              <w:spacing w:before="23"/>
              <w:rPr>
                <w:sz w:val="8"/>
              </w:rPr>
            </w:pPr>
          </w:p>
          <w:p>
            <w:pPr>
              <w:pStyle w:val="TableParagraph"/>
              <w:spacing w:before="1"/>
              <w:ind w:right="74"/>
              <w:jc w:val="right"/>
              <w:rPr>
                <w:sz w:val="8"/>
              </w:rPr>
            </w:pPr>
            <w:r>
              <w:rPr>
                <w:spacing w:val="-6"/>
                <w:sz w:val="8"/>
              </w:rPr>
              <w:t>fondos</w:t>
            </w:r>
            <w:r>
              <w:rPr>
                <w:spacing w:val="-11"/>
                <w:sz w:val="8"/>
              </w:rPr>
              <w:t> </w:t>
            </w:r>
            <w:r>
              <w:rPr>
                <w:spacing w:val="-6"/>
                <w:sz w:val="8"/>
              </w:rPr>
              <w:t>(CG</w:t>
            </w:r>
            <w:r>
              <w:rPr>
                <w:spacing w:val="-11"/>
                <w:sz w:val="8"/>
              </w:rPr>
              <w:t> </w:t>
            </w:r>
            <w:r>
              <w:rPr>
                <w:spacing w:val="-6"/>
                <w:sz w:val="8"/>
              </w:rPr>
              <w:t>5.56.1)</w:t>
            </w:r>
          </w:p>
          <w:p>
            <w:pPr>
              <w:pStyle w:val="TableParagraph"/>
              <w:rPr>
                <w:sz w:val="8"/>
              </w:rPr>
            </w:pPr>
          </w:p>
          <w:p>
            <w:pPr>
              <w:pStyle w:val="TableParagraph"/>
              <w:spacing w:before="23"/>
              <w:rPr>
                <w:sz w:val="8"/>
              </w:rPr>
            </w:pPr>
          </w:p>
          <w:p>
            <w:pPr>
              <w:pStyle w:val="TableParagraph"/>
              <w:spacing w:line="88" w:lineRule="exact" w:before="1"/>
              <w:ind w:left="123"/>
              <w:rPr>
                <w:sz w:val="8"/>
              </w:rPr>
            </w:pPr>
            <w:r>
              <w:rPr>
                <w:spacing w:val="-7"/>
                <w:sz w:val="8"/>
              </w:rPr>
              <w:t>(Bajo</w:t>
            </w:r>
            <w:r>
              <w:rPr>
                <w:spacing w:val="-5"/>
                <w:sz w:val="8"/>
              </w:rPr>
              <w:t> </w:t>
            </w:r>
            <w:r>
              <w:rPr>
                <w:spacing w:val="-2"/>
                <w:sz w:val="8"/>
              </w:rPr>
              <w:t>demanda)</w:t>
            </w: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p>
            <w:pPr>
              <w:pStyle w:val="TableParagraph"/>
              <w:spacing w:before="38"/>
              <w:rPr>
                <w:sz w:val="8"/>
              </w:rPr>
            </w:pPr>
          </w:p>
          <w:p>
            <w:pPr>
              <w:pStyle w:val="TableParagraph"/>
              <w:ind w:left="17" w:right="19"/>
              <w:jc w:val="center"/>
              <w:rPr>
                <w:sz w:val="8"/>
              </w:rPr>
            </w:pPr>
            <w:r>
              <w:rPr>
                <w:spacing w:val="-6"/>
                <w:sz w:val="8"/>
              </w:rPr>
              <w:t>los</w:t>
            </w:r>
            <w:r>
              <w:rPr>
                <w:spacing w:val="-11"/>
                <w:sz w:val="8"/>
              </w:rPr>
              <w:t> </w:t>
            </w:r>
            <w:r>
              <w:rPr>
                <w:spacing w:val="-6"/>
                <w:sz w:val="8"/>
              </w:rPr>
              <w:t>mercados</w:t>
            </w:r>
            <w:r>
              <w:rPr>
                <w:spacing w:val="-10"/>
                <w:sz w:val="8"/>
              </w:rPr>
              <w:t> y</w:t>
            </w:r>
          </w:p>
          <w:p>
            <w:pPr>
              <w:pStyle w:val="TableParagraph"/>
              <w:rPr>
                <w:sz w:val="8"/>
              </w:rPr>
            </w:pPr>
          </w:p>
          <w:p>
            <w:pPr>
              <w:pStyle w:val="TableParagraph"/>
              <w:spacing w:before="24"/>
              <w:rPr>
                <w:sz w:val="8"/>
              </w:rPr>
            </w:pPr>
          </w:p>
          <w:p>
            <w:pPr>
              <w:pStyle w:val="TableParagraph"/>
              <w:ind w:right="5"/>
              <w:jc w:val="center"/>
              <w:rPr>
                <w:sz w:val="8"/>
              </w:rPr>
            </w:pPr>
            <w:r>
              <w:rPr>
                <w:spacing w:val="-6"/>
                <w:sz w:val="8"/>
              </w:rPr>
              <w:t>las</w:t>
            </w:r>
            <w:r>
              <w:rPr>
                <w:spacing w:val="-8"/>
                <w:sz w:val="8"/>
              </w:rPr>
              <w:t> </w:t>
            </w:r>
            <w:r>
              <w:rPr>
                <w:spacing w:val="-5"/>
                <w:sz w:val="8"/>
              </w:rPr>
              <w:t>17</w:t>
            </w:r>
          </w:p>
          <w:p>
            <w:pPr>
              <w:pStyle w:val="TableParagraph"/>
              <w:rPr>
                <w:sz w:val="8"/>
              </w:rPr>
            </w:pPr>
          </w:p>
          <w:p>
            <w:pPr>
              <w:pStyle w:val="TableParagraph"/>
              <w:spacing w:before="24"/>
              <w:rPr>
                <w:sz w:val="8"/>
              </w:rPr>
            </w:pPr>
          </w:p>
          <w:p>
            <w:pPr>
              <w:pStyle w:val="TableParagraph"/>
              <w:ind w:left="17" w:right="19"/>
              <w:jc w:val="center"/>
              <w:rPr>
                <w:sz w:val="8"/>
              </w:rPr>
            </w:pPr>
            <w:r>
              <w:rPr>
                <w:spacing w:val="-8"/>
                <w:sz w:val="8"/>
              </w:rPr>
              <w:t>presidencias</w:t>
            </w:r>
            <w:r>
              <w:rPr>
                <w:spacing w:val="9"/>
                <w:sz w:val="8"/>
              </w:rPr>
              <w:t> </w:t>
            </w:r>
            <w:r>
              <w:rPr>
                <w:spacing w:val="-5"/>
                <w:sz w:val="8"/>
              </w:rPr>
              <w:t>de</w:t>
            </w:r>
          </w:p>
          <w:p>
            <w:pPr>
              <w:pStyle w:val="TableParagraph"/>
              <w:rPr>
                <w:sz w:val="8"/>
              </w:rPr>
            </w:pPr>
          </w:p>
          <w:p>
            <w:pPr>
              <w:pStyle w:val="TableParagraph"/>
              <w:spacing w:before="24"/>
              <w:rPr>
                <w:sz w:val="8"/>
              </w:rPr>
            </w:pPr>
          </w:p>
          <w:p>
            <w:pPr>
              <w:pStyle w:val="TableParagraph"/>
              <w:ind w:left="17" w:right="19"/>
              <w:jc w:val="center"/>
              <w:rPr>
                <w:sz w:val="8"/>
              </w:rPr>
            </w:pPr>
            <w:r>
              <w:rPr>
                <w:spacing w:val="-6"/>
                <w:sz w:val="8"/>
              </w:rPr>
              <w:t>las</w:t>
            </w:r>
            <w:r>
              <w:rPr>
                <w:spacing w:val="-8"/>
                <w:sz w:val="8"/>
              </w:rPr>
              <w:t> </w:t>
            </w:r>
            <w:r>
              <w:rPr>
                <w:spacing w:val="-2"/>
                <w:sz w:val="8"/>
              </w:rPr>
              <w:t>juntas</w:t>
            </w:r>
          </w:p>
          <w:p>
            <w:pPr>
              <w:pStyle w:val="TableParagraph"/>
              <w:rPr>
                <w:sz w:val="8"/>
              </w:rPr>
            </w:pPr>
          </w:p>
          <w:p>
            <w:pPr>
              <w:pStyle w:val="TableParagraph"/>
              <w:spacing w:before="24"/>
              <w:rPr>
                <w:sz w:val="8"/>
              </w:rPr>
            </w:pPr>
          </w:p>
          <w:p>
            <w:pPr>
              <w:pStyle w:val="TableParagraph"/>
              <w:spacing w:before="1"/>
              <w:ind w:left="17" w:right="20"/>
              <w:jc w:val="center"/>
              <w:rPr>
                <w:sz w:val="8"/>
              </w:rPr>
            </w:pPr>
            <w:r>
              <w:rPr>
                <w:spacing w:val="-2"/>
                <w:sz w:val="8"/>
              </w:rPr>
              <w:t>auxiliares.</w:t>
            </w:r>
          </w:p>
        </w:tc>
        <w:tc>
          <w:tcPr>
            <w:tcW w:w="724" w:type="dxa"/>
          </w:tcPr>
          <w:p>
            <w:pPr>
              <w:pStyle w:val="TableParagraph"/>
              <w:rPr>
                <w:sz w:val="8"/>
              </w:rPr>
            </w:pPr>
          </w:p>
          <w:p>
            <w:pPr>
              <w:pStyle w:val="TableParagraph"/>
              <w:spacing w:before="38"/>
              <w:rPr>
                <w:sz w:val="8"/>
              </w:rPr>
            </w:pPr>
          </w:p>
          <w:p>
            <w:pPr>
              <w:pStyle w:val="TableParagraph"/>
              <w:ind w:left="106"/>
              <w:rPr>
                <w:sz w:val="8"/>
              </w:rPr>
            </w:pPr>
            <w:r>
              <w:rPr>
                <w:spacing w:val="-6"/>
                <w:sz w:val="8"/>
              </w:rPr>
              <w:t>presidencias</w:t>
            </w:r>
            <w:r>
              <w:rPr>
                <w:spacing w:val="-12"/>
                <w:sz w:val="8"/>
              </w:rPr>
              <w:t> </w:t>
            </w:r>
            <w:r>
              <w:rPr>
                <w:spacing w:val="-6"/>
                <w:sz w:val="8"/>
              </w:rPr>
              <w:t>de</w:t>
            </w:r>
            <w:r>
              <w:rPr>
                <w:spacing w:val="-11"/>
                <w:sz w:val="8"/>
              </w:rPr>
              <w:t> </w:t>
            </w:r>
            <w:r>
              <w:rPr>
                <w:spacing w:val="-6"/>
                <w:sz w:val="8"/>
              </w:rPr>
              <w:t>las</w:t>
            </w:r>
          </w:p>
          <w:p>
            <w:pPr>
              <w:pStyle w:val="TableParagraph"/>
              <w:rPr>
                <w:sz w:val="8"/>
              </w:rPr>
            </w:pPr>
          </w:p>
          <w:p>
            <w:pPr>
              <w:pStyle w:val="TableParagraph"/>
              <w:spacing w:before="24"/>
              <w:rPr>
                <w:sz w:val="8"/>
              </w:rPr>
            </w:pPr>
          </w:p>
          <w:p>
            <w:pPr>
              <w:pStyle w:val="TableParagraph"/>
              <w:ind w:left="84"/>
              <w:rPr>
                <w:sz w:val="8"/>
              </w:rPr>
            </w:pPr>
            <w:r>
              <w:rPr>
                <w:spacing w:val="-6"/>
                <w:sz w:val="8"/>
              </w:rPr>
              <w:t>juntas</w:t>
            </w:r>
            <w:r>
              <w:rPr>
                <w:spacing w:val="-12"/>
                <w:sz w:val="8"/>
              </w:rPr>
              <w:t> </w:t>
            </w:r>
            <w:r>
              <w:rPr>
                <w:spacing w:val="-6"/>
                <w:sz w:val="8"/>
              </w:rPr>
              <w:t>auxiliares</w:t>
            </w:r>
            <w:r>
              <w:rPr>
                <w:spacing w:val="-12"/>
                <w:sz w:val="8"/>
              </w:rPr>
              <w:t> </w:t>
            </w:r>
            <w:r>
              <w:rPr>
                <w:spacing w:val="-6"/>
                <w:sz w:val="8"/>
              </w:rPr>
              <w:t>con</w:t>
            </w:r>
          </w:p>
          <w:p>
            <w:pPr>
              <w:pStyle w:val="TableParagraph"/>
              <w:rPr>
                <w:sz w:val="8"/>
              </w:rPr>
            </w:pPr>
          </w:p>
          <w:p>
            <w:pPr>
              <w:pStyle w:val="TableParagraph"/>
              <w:spacing w:before="24"/>
              <w:rPr>
                <w:sz w:val="8"/>
              </w:rPr>
            </w:pPr>
          </w:p>
          <w:p>
            <w:pPr>
              <w:pStyle w:val="TableParagraph"/>
              <w:ind w:left="125"/>
              <w:rPr>
                <w:sz w:val="8"/>
              </w:rPr>
            </w:pPr>
            <w:r>
              <w:rPr>
                <w:spacing w:val="-7"/>
                <w:sz w:val="8"/>
              </w:rPr>
              <w:t>Corazón</w:t>
            </w:r>
            <w:r>
              <w:rPr>
                <w:spacing w:val="-4"/>
                <w:sz w:val="8"/>
              </w:rPr>
              <w:t> </w:t>
            </w:r>
            <w:r>
              <w:rPr>
                <w:spacing w:val="-2"/>
                <w:sz w:val="8"/>
              </w:rPr>
              <w:t>Urbano</w:t>
            </w:r>
          </w:p>
        </w:tc>
      </w:tr>
      <w:tr>
        <w:trPr>
          <w:trHeight w:val="2270"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9"/>
              <w:rPr>
                <w:sz w:val="8"/>
              </w:rPr>
            </w:pPr>
          </w:p>
          <w:p>
            <w:pPr>
              <w:pStyle w:val="TableParagraph"/>
              <w:ind w:left="91"/>
              <w:rPr>
                <w:sz w:val="8"/>
              </w:rPr>
            </w:pPr>
            <w:r>
              <w:rPr>
                <w:spacing w:val="-2"/>
                <w:sz w:val="8"/>
              </w:rPr>
              <w:t>Gobierno</w:t>
            </w:r>
          </w:p>
          <w:p>
            <w:pPr>
              <w:pStyle w:val="TableParagraph"/>
              <w:rPr>
                <w:sz w:val="8"/>
              </w:rPr>
            </w:pPr>
          </w:p>
          <w:p>
            <w:pPr>
              <w:pStyle w:val="TableParagraph"/>
              <w:spacing w:before="44"/>
              <w:rPr>
                <w:sz w:val="8"/>
              </w:rPr>
            </w:pPr>
          </w:p>
          <w:p>
            <w:pPr>
              <w:pStyle w:val="TableParagraph"/>
              <w:ind w:left="91"/>
              <w:rPr>
                <w:sz w:val="8"/>
              </w:rPr>
            </w:pPr>
            <w:r>
              <w:rPr>
                <w:spacing w:val="-2"/>
                <w:sz w:val="8"/>
              </w:rPr>
              <w:t>Moderno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
              <w:rPr>
                <w:sz w:val="8"/>
              </w:rPr>
            </w:pPr>
          </w:p>
          <w:p>
            <w:pPr>
              <w:pStyle w:val="TableParagraph"/>
              <w:ind w:left="17" w:right="11"/>
              <w:jc w:val="center"/>
              <w:rPr>
                <w:sz w:val="8"/>
              </w:rPr>
            </w:pPr>
            <w:r>
              <w:rPr>
                <w:spacing w:val="-5"/>
                <w:sz w:val="8"/>
              </w:rPr>
              <w:t>19</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
              <w:rPr>
                <w:sz w:val="8"/>
              </w:rPr>
            </w:pPr>
          </w:p>
          <w:p>
            <w:pPr>
              <w:pStyle w:val="TableParagraph"/>
              <w:ind w:left="16" w:right="3"/>
              <w:jc w:val="center"/>
              <w:rPr>
                <w:sz w:val="8"/>
              </w:rPr>
            </w:pPr>
            <w:r>
              <w:rPr>
                <w:spacing w:val="-2"/>
                <w:sz w:val="8"/>
              </w:rPr>
              <w:t>Innovación</w:t>
            </w:r>
          </w:p>
          <w:p>
            <w:pPr>
              <w:pStyle w:val="TableParagraph"/>
              <w:rPr>
                <w:sz w:val="8"/>
              </w:rPr>
            </w:pPr>
          </w:p>
          <w:p>
            <w:pPr>
              <w:pStyle w:val="TableParagraph"/>
              <w:spacing w:before="43"/>
              <w:rPr>
                <w:sz w:val="8"/>
              </w:rPr>
            </w:pPr>
          </w:p>
          <w:p>
            <w:pPr>
              <w:pStyle w:val="TableParagraph"/>
              <w:spacing w:before="1"/>
              <w:ind w:left="16" w:right="5"/>
              <w:jc w:val="center"/>
              <w:rPr>
                <w:sz w:val="8"/>
              </w:rPr>
            </w:pPr>
            <w:r>
              <w:rPr>
                <w:spacing w:val="-2"/>
                <w:sz w:val="8"/>
              </w:rPr>
              <w:t>Administrativa</w:t>
            </w:r>
          </w:p>
          <w:p>
            <w:pPr>
              <w:pStyle w:val="TableParagraph"/>
              <w:rPr>
                <w:sz w:val="8"/>
              </w:rPr>
            </w:pPr>
          </w:p>
          <w:p>
            <w:pPr>
              <w:pStyle w:val="TableParagraph"/>
              <w:spacing w:before="43"/>
              <w:rPr>
                <w:sz w:val="8"/>
              </w:rPr>
            </w:pPr>
          </w:p>
          <w:p>
            <w:pPr>
              <w:pStyle w:val="TableParagraph"/>
              <w:ind w:left="16" w:right="1"/>
              <w:jc w:val="center"/>
              <w:rPr>
                <w:sz w:val="8"/>
              </w:rPr>
            </w:pPr>
            <w:r>
              <w:rPr>
                <w:spacing w:val="-10"/>
                <w:sz w:val="8"/>
              </w:rPr>
              <w:t>y</w:t>
            </w:r>
          </w:p>
          <w:p>
            <w:pPr>
              <w:pStyle w:val="TableParagraph"/>
              <w:rPr>
                <w:sz w:val="8"/>
              </w:rPr>
            </w:pPr>
          </w:p>
          <w:p>
            <w:pPr>
              <w:pStyle w:val="TableParagraph"/>
              <w:spacing w:before="45"/>
              <w:rPr>
                <w:sz w:val="8"/>
              </w:rPr>
            </w:pPr>
          </w:p>
          <w:p>
            <w:pPr>
              <w:pStyle w:val="TableParagraph"/>
              <w:spacing w:before="1"/>
              <w:ind w:left="16" w:right="3"/>
              <w:jc w:val="center"/>
              <w:rPr>
                <w:sz w:val="8"/>
              </w:rPr>
            </w:pPr>
            <w:r>
              <w:rPr>
                <w:spacing w:val="-2"/>
                <w:sz w:val="8"/>
              </w:rPr>
              <w:t>Transformación</w:t>
            </w:r>
          </w:p>
          <w:p>
            <w:pPr>
              <w:pStyle w:val="TableParagraph"/>
              <w:rPr>
                <w:sz w:val="8"/>
              </w:rPr>
            </w:pPr>
          </w:p>
          <w:p>
            <w:pPr>
              <w:pStyle w:val="TableParagraph"/>
              <w:spacing w:before="43"/>
              <w:rPr>
                <w:sz w:val="8"/>
              </w:rPr>
            </w:pPr>
          </w:p>
          <w:p>
            <w:pPr>
              <w:pStyle w:val="TableParagraph"/>
              <w:ind w:left="16" w:right="4"/>
              <w:jc w:val="center"/>
              <w:rPr>
                <w:sz w:val="8"/>
              </w:rPr>
            </w:pPr>
            <w:r>
              <w:rPr>
                <w:spacing w:val="-2"/>
                <w:sz w:val="8"/>
              </w:rPr>
              <w:t>Digital</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
              <w:rPr>
                <w:sz w:val="8"/>
              </w:rPr>
            </w:pPr>
          </w:p>
          <w:p>
            <w:pPr>
              <w:pStyle w:val="TableParagraph"/>
              <w:ind w:left="14"/>
              <w:jc w:val="center"/>
              <w:rPr>
                <w:sz w:val="8"/>
              </w:rPr>
            </w:pPr>
            <w:r>
              <w:rPr>
                <w:spacing w:val="-8"/>
                <w:sz w:val="8"/>
              </w:rPr>
              <w:t>Secretaría</w:t>
            </w:r>
            <w:r>
              <w:rPr>
                <w:spacing w:val="8"/>
                <w:sz w:val="8"/>
              </w:rPr>
              <w:t> </w:t>
            </w:r>
            <w:r>
              <w:rPr>
                <w:spacing w:val="-5"/>
                <w:sz w:val="8"/>
              </w:rPr>
              <w:t>de</w:t>
            </w:r>
          </w:p>
          <w:p>
            <w:pPr>
              <w:pStyle w:val="TableParagraph"/>
              <w:rPr>
                <w:sz w:val="8"/>
              </w:rPr>
            </w:pPr>
          </w:p>
          <w:p>
            <w:pPr>
              <w:pStyle w:val="TableParagraph"/>
              <w:spacing w:before="43"/>
              <w:rPr>
                <w:sz w:val="8"/>
              </w:rPr>
            </w:pPr>
          </w:p>
          <w:p>
            <w:pPr>
              <w:pStyle w:val="TableParagraph"/>
              <w:spacing w:before="1"/>
              <w:ind w:left="17" w:right="3"/>
              <w:jc w:val="center"/>
              <w:rPr>
                <w:sz w:val="8"/>
              </w:rPr>
            </w:pPr>
            <w:r>
              <w:rPr>
                <w:spacing w:val="-2"/>
                <w:sz w:val="8"/>
              </w:rPr>
              <w:t>Administración</w:t>
            </w:r>
          </w:p>
          <w:p>
            <w:pPr>
              <w:pStyle w:val="TableParagraph"/>
              <w:rPr>
                <w:sz w:val="8"/>
              </w:rPr>
            </w:pPr>
          </w:p>
          <w:p>
            <w:pPr>
              <w:pStyle w:val="TableParagraph"/>
              <w:spacing w:before="43"/>
              <w:rPr>
                <w:sz w:val="8"/>
              </w:rPr>
            </w:pPr>
          </w:p>
          <w:p>
            <w:pPr>
              <w:pStyle w:val="TableParagraph"/>
              <w:ind w:left="12"/>
              <w:jc w:val="center"/>
              <w:rPr>
                <w:sz w:val="8"/>
              </w:rPr>
            </w:pPr>
            <w:r>
              <w:rPr>
                <w:spacing w:val="-2"/>
                <w:sz w:val="8"/>
              </w:rPr>
              <w:t>y</w:t>
            </w:r>
            <w:r>
              <w:rPr>
                <w:spacing w:val="-13"/>
                <w:sz w:val="8"/>
              </w:rPr>
              <w:t> </w:t>
            </w:r>
            <w:r>
              <w:rPr>
                <w:spacing w:val="-2"/>
                <w:sz w:val="8"/>
              </w:rPr>
              <w:t>Tecnologías</w:t>
            </w:r>
          </w:p>
          <w:p>
            <w:pPr>
              <w:pStyle w:val="TableParagraph"/>
              <w:rPr>
                <w:sz w:val="8"/>
              </w:rPr>
            </w:pPr>
          </w:p>
          <w:p>
            <w:pPr>
              <w:pStyle w:val="TableParagraph"/>
              <w:spacing w:before="45"/>
              <w:rPr>
                <w:sz w:val="8"/>
              </w:rPr>
            </w:pPr>
          </w:p>
          <w:p>
            <w:pPr>
              <w:pStyle w:val="TableParagraph"/>
              <w:spacing w:before="1"/>
              <w:ind w:left="9"/>
              <w:jc w:val="center"/>
              <w:rPr>
                <w:sz w:val="8"/>
              </w:rPr>
            </w:pPr>
            <w:r>
              <w:rPr>
                <w:spacing w:val="-5"/>
                <w:sz w:val="8"/>
              </w:rPr>
              <w:t>de</w:t>
            </w:r>
            <w:r>
              <w:rPr>
                <w:spacing w:val="-10"/>
                <w:sz w:val="8"/>
              </w:rPr>
              <w:t> </w:t>
            </w:r>
            <w:r>
              <w:rPr>
                <w:spacing w:val="-7"/>
                <w:sz w:val="8"/>
              </w:rPr>
              <w:t>la</w:t>
            </w:r>
          </w:p>
          <w:p>
            <w:pPr>
              <w:pStyle w:val="TableParagraph"/>
              <w:rPr>
                <w:sz w:val="8"/>
              </w:rPr>
            </w:pPr>
          </w:p>
          <w:p>
            <w:pPr>
              <w:pStyle w:val="TableParagraph"/>
              <w:spacing w:before="43"/>
              <w:rPr>
                <w:sz w:val="8"/>
              </w:rPr>
            </w:pPr>
          </w:p>
          <w:p>
            <w:pPr>
              <w:pStyle w:val="TableParagraph"/>
              <w:ind w:left="11"/>
              <w:jc w:val="center"/>
              <w:rPr>
                <w:sz w:val="8"/>
              </w:rPr>
            </w:pPr>
            <w:r>
              <w:rPr>
                <w:spacing w:val="-2"/>
                <w:sz w:val="8"/>
              </w:rPr>
              <w:t>Información</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
              <w:rPr>
                <w:sz w:val="8"/>
              </w:rPr>
            </w:pPr>
          </w:p>
          <w:p>
            <w:pPr>
              <w:pStyle w:val="TableParagraph"/>
              <w:ind w:left="6"/>
              <w:jc w:val="center"/>
              <w:rPr>
                <w:sz w:val="8"/>
              </w:rPr>
            </w:pPr>
            <w:r>
              <w:rPr>
                <w:spacing w:val="-5"/>
                <w:sz w:val="8"/>
              </w:rPr>
              <w:t>05</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
              <w:rPr>
                <w:sz w:val="8"/>
              </w:rPr>
            </w:pPr>
          </w:p>
          <w:p>
            <w:pPr>
              <w:pStyle w:val="TableParagraph"/>
              <w:ind w:left="91"/>
              <w:rPr>
                <w:sz w:val="8"/>
              </w:rPr>
            </w:pPr>
            <w:r>
              <w:rPr>
                <w:spacing w:val="-8"/>
                <w:sz w:val="8"/>
              </w:rPr>
              <w:t>Mantenimiento</w:t>
            </w:r>
            <w:r>
              <w:rPr>
                <w:spacing w:val="9"/>
                <w:sz w:val="8"/>
              </w:rPr>
              <w:t> </w:t>
            </w:r>
            <w:r>
              <w:rPr>
                <w:spacing w:val="-10"/>
                <w:sz w:val="8"/>
              </w:rPr>
              <w:t>a</w:t>
            </w:r>
          </w:p>
          <w:p>
            <w:pPr>
              <w:pStyle w:val="TableParagraph"/>
              <w:rPr>
                <w:sz w:val="8"/>
              </w:rPr>
            </w:pPr>
          </w:p>
          <w:p>
            <w:pPr>
              <w:pStyle w:val="TableParagraph"/>
              <w:spacing w:before="43"/>
              <w:rPr>
                <w:sz w:val="8"/>
              </w:rPr>
            </w:pPr>
          </w:p>
          <w:p>
            <w:pPr>
              <w:pStyle w:val="TableParagraph"/>
              <w:spacing w:before="1"/>
              <w:ind w:left="98"/>
              <w:rPr>
                <w:sz w:val="8"/>
              </w:rPr>
            </w:pPr>
            <w:r>
              <w:rPr>
                <w:spacing w:val="-7"/>
                <w:sz w:val="8"/>
              </w:rPr>
              <w:t>parque</w:t>
            </w:r>
            <w:r>
              <w:rPr>
                <w:spacing w:val="-4"/>
                <w:sz w:val="8"/>
              </w:rPr>
              <w:t> </w:t>
            </w:r>
            <w:r>
              <w:rPr>
                <w:spacing w:val="-2"/>
                <w:sz w:val="8"/>
              </w:rPr>
              <w:t>vehicular</w:t>
            </w:r>
          </w:p>
          <w:p>
            <w:pPr>
              <w:pStyle w:val="TableParagraph"/>
              <w:rPr>
                <w:sz w:val="8"/>
              </w:rPr>
            </w:pPr>
          </w:p>
          <w:p>
            <w:pPr>
              <w:pStyle w:val="TableParagraph"/>
              <w:spacing w:before="43"/>
              <w:rPr>
                <w:sz w:val="8"/>
              </w:rPr>
            </w:pPr>
          </w:p>
          <w:p>
            <w:pPr>
              <w:pStyle w:val="TableParagraph"/>
              <w:ind w:left="137"/>
              <w:rPr>
                <w:sz w:val="8"/>
              </w:rPr>
            </w:pPr>
            <w:r>
              <w:rPr>
                <w:spacing w:val="-7"/>
                <w:sz w:val="8"/>
              </w:rPr>
              <w:t>propiedad</w:t>
            </w:r>
            <w:r>
              <w:rPr>
                <w:spacing w:val="-3"/>
                <w:sz w:val="8"/>
              </w:rPr>
              <w:t> </w:t>
            </w:r>
            <w:r>
              <w:rPr>
                <w:spacing w:val="-5"/>
                <w:sz w:val="8"/>
              </w:rPr>
              <w:t>del</w:t>
            </w:r>
          </w:p>
          <w:p>
            <w:pPr>
              <w:pStyle w:val="TableParagraph"/>
              <w:rPr>
                <w:sz w:val="8"/>
              </w:rPr>
            </w:pPr>
          </w:p>
          <w:p>
            <w:pPr>
              <w:pStyle w:val="TableParagraph"/>
              <w:spacing w:before="45"/>
              <w:rPr>
                <w:sz w:val="8"/>
              </w:rPr>
            </w:pPr>
          </w:p>
          <w:p>
            <w:pPr>
              <w:pStyle w:val="TableParagraph"/>
              <w:spacing w:before="1"/>
              <w:ind w:left="139"/>
              <w:rPr>
                <w:sz w:val="8"/>
              </w:rPr>
            </w:pPr>
            <w:r>
              <w:rPr>
                <w:spacing w:val="-8"/>
                <w:sz w:val="8"/>
              </w:rPr>
              <w:t>Municipio</w:t>
            </w:r>
            <w:r>
              <w:rPr>
                <w:spacing w:val="5"/>
                <w:sz w:val="8"/>
              </w:rPr>
              <w:t> </w:t>
            </w:r>
            <w:r>
              <w:rPr>
                <w:spacing w:val="-5"/>
                <w:sz w:val="8"/>
              </w:rPr>
              <w:t>de</w:t>
            </w:r>
          </w:p>
          <w:p>
            <w:pPr>
              <w:pStyle w:val="TableParagraph"/>
              <w:rPr>
                <w:sz w:val="8"/>
              </w:rPr>
            </w:pPr>
          </w:p>
          <w:p>
            <w:pPr>
              <w:pStyle w:val="TableParagraph"/>
              <w:spacing w:before="43"/>
              <w:rPr>
                <w:sz w:val="8"/>
              </w:rPr>
            </w:pPr>
          </w:p>
          <w:p>
            <w:pPr>
              <w:pStyle w:val="TableParagraph"/>
              <w:ind w:left="94"/>
              <w:rPr>
                <w:sz w:val="8"/>
              </w:rPr>
            </w:pPr>
            <w:r>
              <w:rPr>
                <w:spacing w:val="-7"/>
                <w:sz w:val="8"/>
              </w:rPr>
              <w:t>Puebla,</w:t>
            </w:r>
            <w:r>
              <w:rPr>
                <w:spacing w:val="-4"/>
                <w:sz w:val="8"/>
              </w:rPr>
              <w:t> </w:t>
            </w:r>
            <w:r>
              <w:rPr>
                <w:spacing w:val="-2"/>
                <w:sz w:val="8"/>
              </w:rPr>
              <w:t>realizado</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
              <w:rPr>
                <w:sz w:val="8"/>
              </w:rPr>
            </w:pPr>
          </w:p>
          <w:p>
            <w:pPr>
              <w:pStyle w:val="TableParagraph"/>
              <w:ind w:left="17" w:right="5"/>
              <w:jc w:val="center"/>
              <w:rPr>
                <w:sz w:val="8"/>
              </w:rPr>
            </w:pPr>
            <w:r>
              <w:rPr>
                <w:spacing w:val="-2"/>
                <w:sz w:val="8"/>
              </w:rPr>
              <w:t>M10045519190526B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6"/>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45"/>
              <w:rPr>
                <w:sz w:val="8"/>
              </w:rPr>
            </w:pPr>
          </w:p>
          <w:p>
            <w:pPr>
              <w:pStyle w:val="TableParagraph"/>
              <w:ind w:left="211"/>
              <w:rPr>
                <w:sz w:val="8"/>
              </w:rPr>
            </w:pPr>
            <w:r>
              <w:rPr>
                <w:spacing w:val="-2"/>
                <w:sz w:val="8"/>
              </w:rPr>
              <w:t>Recursos</w:t>
            </w:r>
          </w:p>
          <w:p>
            <w:pPr>
              <w:pStyle w:val="TableParagraph"/>
              <w:rPr>
                <w:sz w:val="8"/>
              </w:rPr>
            </w:pPr>
          </w:p>
          <w:p>
            <w:pPr>
              <w:pStyle w:val="TableParagraph"/>
              <w:spacing w:before="44"/>
              <w:rPr>
                <w:sz w:val="8"/>
              </w:rPr>
            </w:pPr>
          </w:p>
          <w:p>
            <w:pPr>
              <w:pStyle w:val="TableParagraph"/>
              <w:ind w:left="170"/>
              <w:rPr>
                <w:sz w:val="8"/>
              </w:rPr>
            </w:pPr>
            <w:r>
              <w:rPr>
                <w:spacing w:val="-7"/>
                <w:sz w:val="8"/>
              </w:rPr>
              <w:t>Materiales</w:t>
            </w:r>
            <w:r>
              <w:rPr>
                <w:spacing w:val="-2"/>
                <w:sz w:val="8"/>
              </w:rPr>
              <w:t> </w:t>
            </w:r>
            <w:r>
              <w:rPr>
                <w:spacing w:val="-10"/>
                <w:sz w:val="8"/>
              </w:rPr>
              <w:t>y</w:t>
            </w:r>
          </w:p>
          <w:p>
            <w:pPr>
              <w:pStyle w:val="TableParagraph"/>
              <w:rPr>
                <w:sz w:val="8"/>
              </w:rPr>
            </w:pPr>
          </w:p>
          <w:p>
            <w:pPr>
              <w:pStyle w:val="TableParagraph"/>
              <w:spacing w:before="43"/>
              <w:rPr>
                <w:sz w:val="8"/>
              </w:rPr>
            </w:pPr>
          </w:p>
          <w:p>
            <w:pPr>
              <w:pStyle w:val="TableParagraph"/>
              <w:ind w:left="72"/>
              <w:rPr>
                <w:sz w:val="8"/>
              </w:rPr>
            </w:pPr>
            <w:r>
              <w:rPr>
                <w:spacing w:val="-6"/>
                <w:sz w:val="8"/>
              </w:rPr>
              <w:t>Servicios</w:t>
            </w:r>
            <w:r>
              <w:rPr>
                <w:spacing w:val="-13"/>
                <w:sz w:val="8"/>
              </w:rPr>
              <w:t> </w:t>
            </w:r>
            <w:r>
              <w:rPr>
                <w:spacing w:val="-2"/>
                <w:sz w:val="8"/>
              </w:rPr>
              <w:t>Generales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
              <w:rPr>
                <w:sz w:val="8"/>
              </w:rPr>
            </w:pPr>
          </w:p>
          <w:p>
            <w:pPr>
              <w:pStyle w:val="TableParagraph"/>
              <w:ind w:left="11"/>
              <w:jc w:val="center"/>
              <w:rPr>
                <w:sz w:val="8"/>
              </w:rPr>
            </w:pPr>
            <w:r>
              <w:rPr>
                <w:spacing w:val="-10"/>
                <w:sz w:val="8"/>
              </w:rPr>
              <w:t>3</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
              <w:rPr>
                <w:sz w:val="8"/>
              </w:rPr>
            </w:pPr>
          </w:p>
          <w:p>
            <w:pPr>
              <w:pStyle w:val="TableParagraph"/>
              <w:ind w:left="118"/>
              <w:rPr>
                <w:sz w:val="8"/>
              </w:rPr>
            </w:pPr>
            <w:r>
              <w:rPr>
                <w:spacing w:val="-2"/>
                <w:sz w:val="8"/>
              </w:rPr>
              <w:t>LA1.3</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6"/>
              <w:rPr>
                <w:sz w:val="8"/>
              </w:rPr>
            </w:pPr>
          </w:p>
          <w:p>
            <w:pPr>
              <w:pStyle w:val="TableParagraph"/>
              <w:ind w:left="186"/>
              <w:rPr>
                <w:sz w:val="8"/>
              </w:rPr>
            </w:pPr>
            <w:r>
              <w:rPr>
                <w:spacing w:val="-8"/>
                <w:sz w:val="8"/>
              </w:rPr>
              <w:t>Gestionar</w:t>
            </w:r>
            <w:r>
              <w:rPr>
                <w:spacing w:val="4"/>
                <w:sz w:val="8"/>
              </w:rPr>
              <w:t> </w:t>
            </w:r>
            <w:r>
              <w:rPr>
                <w:spacing w:val="-10"/>
                <w:sz w:val="8"/>
              </w:rPr>
              <w:t>1</w:t>
            </w:r>
          </w:p>
          <w:p>
            <w:pPr>
              <w:pStyle w:val="TableParagraph"/>
              <w:rPr>
                <w:sz w:val="8"/>
              </w:rPr>
            </w:pPr>
          </w:p>
          <w:p>
            <w:pPr>
              <w:pStyle w:val="TableParagraph"/>
              <w:spacing w:before="45"/>
              <w:rPr>
                <w:sz w:val="8"/>
              </w:rPr>
            </w:pPr>
          </w:p>
          <w:p>
            <w:pPr>
              <w:pStyle w:val="TableParagraph"/>
              <w:ind w:left="150"/>
              <w:rPr>
                <w:sz w:val="8"/>
              </w:rPr>
            </w:pPr>
            <w:r>
              <w:rPr>
                <w:spacing w:val="-8"/>
                <w:sz w:val="8"/>
              </w:rPr>
              <w:t>adquisición</w:t>
            </w:r>
            <w:r>
              <w:rPr>
                <w:spacing w:val="8"/>
                <w:sz w:val="8"/>
              </w:rPr>
              <w:t> </w:t>
            </w:r>
            <w:r>
              <w:rPr>
                <w:spacing w:val="-7"/>
                <w:sz w:val="8"/>
              </w:rPr>
              <w:t>de</w:t>
            </w:r>
          </w:p>
          <w:p>
            <w:pPr>
              <w:pStyle w:val="TableParagraph"/>
              <w:rPr>
                <w:sz w:val="8"/>
              </w:rPr>
            </w:pPr>
          </w:p>
          <w:p>
            <w:pPr>
              <w:pStyle w:val="TableParagraph"/>
              <w:spacing w:before="44"/>
              <w:rPr>
                <w:sz w:val="8"/>
              </w:rPr>
            </w:pPr>
          </w:p>
          <w:p>
            <w:pPr>
              <w:pStyle w:val="TableParagraph"/>
              <w:ind w:left="118"/>
              <w:rPr>
                <w:sz w:val="8"/>
              </w:rPr>
            </w:pPr>
            <w:r>
              <w:rPr>
                <w:spacing w:val="-7"/>
                <w:sz w:val="8"/>
              </w:rPr>
              <w:t>parque</w:t>
            </w:r>
            <w:r>
              <w:rPr>
                <w:spacing w:val="-4"/>
                <w:sz w:val="8"/>
              </w:rPr>
              <w:t> </w:t>
            </w:r>
            <w:r>
              <w:rPr>
                <w:spacing w:val="-2"/>
                <w:sz w:val="8"/>
              </w:rPr>
              <w:t>vehicular</w:t>
            </w:r>
          </w:p>
          <w:p>
            <w:pPr>
              <w:pStyle w:val="TableParagraph"/>
              <w:rPr>
                <w:sz w:val="8"/>
              </w:rPr>
            </w:pPr>
          </w:p>
          <w:p>
            <w:pPr>
              <w:pStyle w:val="TableParagraph"/>
              <w:spacing w:before="43"/>
              <w:rPr>
                <w:sz w:val="8"/>
              </w:rPr>
            </w:pPr>
          </w:p>
          <w:p>
            <w:pPr>
              <w:pStyle w:val="TableParagraph"/>
              <w:ind w:left="178"/>
              <w:rPr>
                <w:sz w:val="8"/>
              </w:rPr>
            </w:pPr>
            <w:r>
              <w:rPr>
                <w:spacing w:val="-6"/>
                <w:sz w:val="8"/>
              </w:rPr>
              <w:t>(CG</w:t>
            </w:r>
            <w:r>
              <w:rPr>
                <w:spacing w:val="-10"/>
                <w:sz w:val="8"/>
              </w:rPr>
              <w:t> </w:t>
            </w:r>
            <w:r>
              <w:rPr>
                <w:spacing w:val="-2"/>
                <w:sz w:val="8"/>
              </w:rPr>
              <w:t>5.57.1)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
              <w:rPr>
                <w:sz w:val="8"/>
              </w:rPr>
            </w:pPr>
          </w:p>
          <w:p>
            <w:pPr>
              <w:pStyle w:val="TableParagraph"/>
              <w:ind w:right="60"/>
              <w:jc w:val="right"/>
              <w:rPr>
                <w:sz w:val="8"/>
              </w:rPr>
            </w:pPr>
            <w:r>
              <w:rPr>
                <w:spacing w:val="-2"/>
                <w:sz w:val="8"/>
              </w:rPr>
              <w:t>$0.00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
              <w:rPr>
                <w:sz w:val="8"/>
              </w:rPr>
            </w:pPr>
          </w:p>
          <w:p>
            <w:pPr>
              <w:pStyle w:val="TableParagraph"/>
              <w:ind w:left="10" w:right="9"/>
              <w:jc w:val="center"/>
              <w:rPr>
                <w:sz w:val="8"/>
              </w:rPr>
            </w:pPr>
            <w:r>
              <w:rPr>
                <w:spacing w:val="-2"/>
                <w:sz w:val="8"/>
              </w:rPr>
              <w:t>5.57.1</w:t>
            </w:r>
          </w:p>
        </w:tc>
        <w:tc>
          <w:tcPr>
            <w:tcW w:w="554" w:type="dxa"/>
          </w:tcPr>
          <w:p>
            <w:pPr>
              <w:pStyle w:val="TableParagraph"/>
              <w:rPr>
                <w:sz w:val="8"/>
              </w:rPr>
            </w:pPr>
          </w:p>
          <w:p>
            <w:pPr>
              <w:pStyle w:val="TableParagraph"/>
              <w:spacing w:before="55"/>
              <w:rPr>
                <w:sz w:val="8"/>
              </w:rPr>
            </w:pPr>
          </w:p>
          <w:p>
            <w:pPr>
              <w:pStyle w:val="TableParagraph"/>
              <w:ind w:left="103"/>
              <w:rPr>
                <w:sz w:val="8"/>
              </w:rPr>
            </w:pPr>
            <w:r>
              <w:rPr>
                <w:spacing w:val="-8"/>
                <w:sz w:val="8"/>
              </w:rPr>
              <w:t>Promover</w:t>
            </w:r>
            <w:r>
              <w:rPr>
                <w:spacing w:val="3"/>
                <w:sz w:val="8"/>
              </w:rPr>
              <w:t> </w:t>
            </w:r>
            <w:r>
              <w:rPr>
                <w:spacing w:val="-5"/>
                <w:sz w:val="8"/>
              </w:rPr>
              <w:t>el</w:t>
            </w:r>
          </w:p>
          <w:p>
            <w:pPr>
              <w:pStyle w:val="TableParagraph"/>
              <w:rPr>
                <w:sz w:val="8"/>
              </w:rPr>
            </w:pPr>
          </w:p>
          <w:p>
            <w:pPr>
              <w:pStyle w:val="TableParagraph"/>
              <w:spacing w:before="46"/>
              <w:rPr>
                <w:sz w:val="8"/>
              </w:rPr>
            </w:pPr>
          </w:p>
          <w:p>
            <w:pPr>
              <w:pStyle w:val="TableParagraph"/>
              <w:ind w:left="180"/>
              <w:rPr>
                <w:sz w:val="8"/>
              </w:rPr>
            </w:pPr>
            <w:r>
              <w:rPr>
                <w:spacing w:val="-6"/>
                <w:sz w:val="8"/>
              </w:rPr>
              <w:t>uso</w:t>
            </w:r>
            <w:r>
              <w:rPr>
                <w:spacing w:val="-7"/>
                <w:sz w:val="8"/>
              </w:rPr>
              <w:t> </w:t>
            </w:r>
            <w:r>
              <w:rPr>
                <w:spacing w:val="-5"/>
                <w:sz w:val="8"/>
              </w:rPr>
              <w:t>de</w:t>
            </w:r>
          </w:p>
          <w:p>
            <w:pPr>
              <w:pStyle w:val="TableParagraph"/>
              <w:rPr>
                <w:sz w:val="8"/>
              </w:rPr>
            </w:pPr>
          </w:p>
          <w:p>
            <w:pPr>
              <w:pStyle w:val="TableParagraph"/>
              <w:spacing w:before="43"/>
              <w:rPr>
                <w:sz w:val="8"/>
              </w:rPr>
            </w:pPr>
          </w:p>
          <w:p>
            <w:pPr>
              <w:pStyle w:val="TableParagraph"/>
              <w:spacing w:before="1"/>
              <w:ind w:left="139"/>
              <w:rPr>
                <w:sz w:val="8"/>
              </w:rPr>
            </w:pPr>
            <w:r>
              <w:rPr>
                <w:spacing w:val="-2"/>
                <w:sz w:val="8"/>
              </w:rPr>
              <w:t>vehículos</w:t>
            </w:r>
          </w:p>
          <w:p>
            <w:pPr>
              <w:pStyle w:val="TableParagraph"/>
              <w:rPr>
                <w:sz w:val="8"/>
              </w:rPr>
            </w:pPr>
          </w:p>
          <w:p>
            <w:pPr>
              <w:pStyle w:val="TableParagraph"/>
              <w:spacing w:before="43"/>
              <w:rPr>
                <w:sz w:val="8"/>
              </w:rPr>
            </w:pPr>
          </w:p>
          <w:p>
            <w:pPr>
              <w:pStyle w:val="TableParagraph"/>
              <w:ind w:left="74"/>
              <w:rPr>
                <w:sz w:val="8"/>
              </w:rPr>
            </w:pPr>
            <w:r>
              <w:rPr>
                <w:spacing w:val="-6"/>
                <w:sz w:val="8"/>
              </w:rPr>
              <w:t>eléctricos</w:t>
            </w:r>
            <w:r>
              <w:rPr>
                <w:spacing w:val="-12"/>
                <w:sz w:val="8"/>
              </w:rPr>
              <w:t> </w:t>
            </w:r>
            <w:r>
              <w:rPr>
                <w:spacing w:val="-6"/>
                <w:sz w:val="8"/>
              </w:rPr>
              <w:t>en</w:t>
            </w:r>
            <w:r>
              <w:rPr>
                <w:spacing w:val="-10"/>
                <w:sz w:val="8"/>
              </w:rPr>
              <w:t> </w:t>
            </w:r>
            <w:r>
              <w:rPr>
                <w:spacing w:val="-6"/>
                <w:sz w:val="8"/>
              </w:rPr>
              <w:t>la</w:t>
            </w:r>
          </w:p>
          <w:p>
            <w:pPr>
              <w:pStyle w:val="TableParagraph"/>
              <w:rPr>
                <w:sz w:val="8"/>
              </w:rPr>
            </w:pPr>
          </w:p>
          <w:p>
            <w:pPr>
              <w:pStyle w:val="TableParagraph"/>
              <w:spacing w:before="45"/>
              <w:rPr>
                <w:sz w:val="8"/>
              </w:rPr>
            </w:pPr>
          </w:p>
          <w:p>
            <w:pPr>
              <w:pStyle w:val="TableParagraph"/>
              <w:spacing w:before="1"/>
              <w:ind w:left="115"/>
              <w:rPr>
                <w:sz w:val="8"/>
              </w:rPr>
            </w:pPr>
            <w:r>
              <w:rPr>
                <w:spacing w:val="-6"/>
                <w:sz w:val="8"/>
              </w:rPr>
              <w:t>flotilla</w:t>
            </w:r>
            <w:r>
              <w:rPr>
                <w:spacing w:val="-9"/>
                <w:sz w:val="8"/>
              </w:rPr>
              <w:t> </w:t>
            </w:r>
            <w:r>
              <w:rPr>
                <w:spacing w:val="-6"/>
                <w:sz w:val="8"/>
              </w:rPr>
              <w:t>de</w:t>
            </w:r>
            <w:r>
              <w:rPr>
                <w:spacing w:val="-10"/>
                <w:sz w:val="8"/>
              </w:rPr>
              <w:t> </w:t>
            </w:r>
            <w:r>
              <w:rPr>
                <w:spacing w:val="-6"/>
                <w:sz w:val="8"/>
              </w:rPr>
              <w:t>la</w:t>
            </w:r>
          </w:p>
          <w:p>
            <w:pPr>
              <w:pStyle w:val="TableParagraph"/>
              <w:rPr>
                <w:sz w:val="8"/>
              </w:rPr>
            </w:pPr>
          </w:p>
          <w:p>
            <w:pPr>
              <w:pStyle w:val="TableParagraph"/>
              <w:spacing w:before="43"/>
              <w:rPr>
                <w:sz w:val="8"/>
              </w:rPr>
            </w:pPr>
          </w:p>
          <w:p>
            <w:pPr>
              <w:pStyle w:val="TableParagraph"/>
              <w:ind w:left="69"/>
              <w:rPr>
                <w:sz w:val="8"/>
              </w:rPr>
            </w:pPr>
            <w:r>
              <w:rPr>
                <w:spacing w:val="-2"/>
                <w:sz w:val="8"/>
              </w:rPr>
              <w:t>administración</w:t>
            </w:r>
          </w:p>
          <w:p>
            <w:pPr>
              <w:pStyle w:val="TableParagraph"/>
              <w:rPr>
                <w:sz w:val="8"/>
              </w:rPr>
            </w:pPr>
          </w:p>
          <w:p>
            <w:pPr>
              <w:pStyle w:val="TableParagraph"/>
              <w:spacing w:before="43"/>
              <w:rPr>
                <w:sz w:val="8"/>
              </w:rPr>
            </w:pPr>
          </w:p>
          <w:p>
            <w:pPr>
              <w:pStyle w:val="TableParagraph"/>
              <w:spacing w:line="90" w:lineRule="exact"/>
              <w:ind w:left="132"/>
              <w:rPr>
                <w:sz w:val="8"/>
              </w:rPr>
            </w:pPr>
            <w:r>
              <w:rPr>
                <w:spacing w:val="-2"/>
                <w:sz w:val="8"/>
              </w:rPr>
              <w:t>municipal</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9"/>
              <w:rPr>
                <w:sz w:val="8"/>
              </w:rPr>
            </w:pPr>
          </w:p>
          <w:p>
            <w:pPr>
              <w:pStyle w:val="TableParagraph"/>
              <w:ind w:left="8" w:right="16"/>
              <w:jc w:val="center"/>
              <w:rPr>
                <w:sz w:val="8"/>
              </w:rPr>
            </w:pPr>
            <w:r>
              <w:rPr>
                <w:spacing w:val="-6"/>
                <w:sz w:val="8"/>
              </w:rPr>
              <w:t>Promover</w:t>
            </w:r>
            <w:r>
              <w:rPr>
                <w:spacing w:val="-3"/>
                <w:sz w:val="8"/>
              </w:rPr>
              <w:t> </w:t>
            </w:r>
            <w:r>
              <w:rPr>
                <w:spacing w:val="-6"/>
                <w:sz w:val="8"/>
              </w:rPr>
              <w:t>eluso</w:t>
            </w:r>
            <w:r>
              <w:rPr>
                <w:spacing w:val="-5"/>
                <w:sz w:val="8"/>
              </w:rPr>
              <w:t> </w:t>
            </w:r>
            <w:r>
              <w:rPr>
                <w:spacing w:val="-6"/>
                <w:sz w:val="8"/>
              </w:rPr>
              <w:t>de</w:t>
            </w:r>
          </w:p>
          <w:p>
            <w:pPr>
              <w:pStyle w:val="TableParagraph"/>
              <w:rPr>
                <w:sz w:val="8"/>
              </w:rPr>
            </w:pPr>
          </w:p>
          <w:p>
            <w:pPr>
              <w:pStyle w:val="TableParagraph"/>
              <w:spacing w:before="43"/>
              <w:rPr>
                <w:sz w:val="8"/>
              </w:rPr>
            </w:pPr>
          </w:p>
          <w:p>
            <w:pPr>
              <w:pStyle w:val="TableParagraph"/>
              <w:spacing w:before="1"/>
              <w:ind w:left="11" w:right="16"/>
              <w:jc w:val="center"/>
              <w:rPr>
                <w:sz w:val="8"/>
              </w:rPr>
            </w:pPr>
            <w:r>
              <w:rPr>
                <w:spacing w:val="-8"/>
                <w:sz w:val="8"/>
              </w:rPr>
              <w:t>vehículos</w:t>
            </w:r>
            <w:r>
              <w:rPr>
                <w:spacing w:val="4"/>
                <w:sz w:val="8"/>
              </w:rPr>
              <w:t> </w:t>
            </w:r>
            <w:r>
              <w:rPr>
                <w:spacing w:val="-2"/>
                <w:sz w:val="8"/>
              </w:rPr>
              <w:t>eléctricos</w:t>
            </w:r>
          </w:p>
          <w:p>
            <w:pPr>
              <w:pStyle w:val="TableParagraph"/>
              <w:rPr>
                <w:sz w:val="8"/>
              </w:rPr>
            </w:pPr>
          </w:p>
          <w:p>
            <w:pPr>
              <w:pStyle w:val="TableParagraph"/>
              <w:spacing w:before="43"/>
              <w:rPr>
                <w:sz w:val="8"/>
              </w:rPr>
            </w:pPr>
          </w:p>
          <w:p>
            <w:pPr>
              <w:pStyle w:val="TableParagraph"/>
              <w:ind w:left="8" w:right="16"/>
              <w:jc w:val="center"/>
              <w:rPr>
                <w:sz w:val="8"/>
              </w:rPr>
            </w:pPr>
            <w:r>
              <w:rPr>
                <w:spacing w:val="-6"/>
                <w:sz w:val="8"/>
              </w:rPr>
              <w:t>en</w:t>
            </w:r>
            <w:r>
              <w:rPr>
                <w:spacing w:val="-10"/>
                <w:sz w:val="8"/>
              </w:rPr>
              <w:t> </w:t>
            </w:r>
            <w:r>
              <w:rPr>
                <w:spacing w:val="-6"/>
                <w:sz w:val="8"/>
              </w:rPr>
              <w:t>la</w:t>
            </w:r>
            <w:r>
              <w:rPr>
                <w:spacing w:val="-7"/>
                <w:sz w:val="8"/>
              </w:rPr>
              <w:t> </w:t>
            </w:r>
            <w:r>
              <w:rPr>
                <w:spacing w:val="-6"/>
                <w:sz w:val="8"/>
              </w:rPr>
              <w:t>flotilla</w:t>
            </w:r>
            <w:r>
              <w:rPr>
                <w:spacing w:val="-7"/>
                <w:sz w:val="8"/>
              </w:rPr>
              <w:t> </w:t>
            </w:r>
            <w:r>
              <w:rPr>
                <w:spacing w:val="-6"/>
                <w:sz w:val="8"/>
              </w:rPr>
              <w:t>de</w:t>
            </w:r>
            <w:r>
              <w:rPr>
                <w:spacing w:val="-10"/>
                <w:sz w:val="8"/>
              </w:rPr>
              <w:t> </w:t>
            </w:r>
            <w:r>
              <w:rPr>
                <w:spacing w:val="-6"/>
                <w:sz w:val="8"/>
              </w:rPr>
              <w:t>la</w:t>
            </w:r>
          </w:p>
          <w:p>
            <w:pPr>
              <w:pStyle w:val="TableParagraph"/>
              <w:rPr>
                <w:sz w:val="8"/>
              </w:rPr>
            </w:pPr>
          </w:p>
          <w:p>
            <w:pPr>
              <w:pStyle w:val="TableParagraph"/>
              <w:spacing w:before="45"/>
              <w:rPr>
                <w:sz w:val="8"/>
              </w:rPr>
            </w:pPr>
          </w:p>
          <w:p>
            <w:pPr>
              <w:pStyle w:val="TableParagraph"/>
              <w:spacing w:before="1"/>
              <w:ind w:left="10" w:right="16"/>
              <w:jc w:val="center"/>
              <w:rPr>
                <w:sz w:val="8"/>
              </w:rPr>
            </w:pPr>
            <w:r>
              <w:rPr>
                <w:spacing w:val="-2"/>
                <w:sz w:val="8"/>
              </w:rPr>
              <w:t>administración</w:t>
            </w:r>
          </w:p>
          <w:p>
            <w:pPr>
              <w:pStyle w:val="TableParagraph"/>
              <w:rPr>
                <w:sz w:val="8"/>
              </w:rPr>
            </w:pPr>
          </w:p>
          <w:p>
            <w:pPr>
              <w:pStyle w:val="TableParagraph"/>
              <w:spacing w:before="43"/>
              <w:rPr>
                <w:sz w:val="8"/>
              </w:rPr>
            </w:pPr>
          </w:p>
          <w:p>
            <w:pPr>
              <w:pStyle w:val="TableParagraph"/>
              <w:ind w:left="9" w:right="16"/>
              <w:jc w:val="center"/>
              <w:rPr>
                <w:sz w:val="8"/>
              </w:rPr>
            </w:pPr>
            <w:r>
              <w:rPr>
                <w:spacing w:val="-2"/>
                <w:sz w:val="8"/>
              </w:rPr>
              <w:t>municipal</w:t>
            </w:r>
          </w:p>
        </w:tc>
      </w:tr>
      <w:tr>
        <w:trPr>
          <w:trHeight w:val="4829"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spacing w:before="1"/>
              <w:ind w:left="91"/>
              <w:rPr>
                <w:sz w:val="8"/>
              </w:rPr>
            </w:pPr>
            <w:r>
              <w:rPr>
                <w:spacing w:val="-2"/>
                <w:sz w:val="8"/>
              </w:rPr>
              <w:t>Gobierno</w:t>
            </w:r>
          </w:p>
          <w:p>
            <w:pPr>
              <w:pStyle w:val="TableParagraph"/>
              <w:rPr>
                <w:sz w:val="8"/>
              </w:rPr>
            </w:pPr>
          </w:p>
          <w:p>
            <w:pPr>
              <w:pStyle w:val="TableParagraph"/>
              <w:spacing w:before="43"/>
              <w:rPr>
                <w:sz w:val="8"/>
              </w:rPr>
            </w:pPr>
          </w:p>
          <w:p>
            <w:pPr>
              <w:pStyle w:val="TableParagraph"/>
              <w:ind w:left="91"/>
              <w:rPr>
                <w:sz w:val="8"/>
              </w:rPr>
            </w:pPr>
            <w:r>
              <w:rPr>
                <w:spacing w:val="-2"/>
                <w:sz w:val="8"/>
              </w:rPr>
              <w:t>Moderno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9"/>
              <w:rPr>
                <w:sz w:val="8"/>
              </w:rPr>
            </w:pPr>
          </w:p>
          <w:p>
            <w:pPr>
              <w:pStyle w:val="TableParagraph"/>
              <w:ind w:left="17" w:right="11"/>
              <w:jc w:val="center"/>
              <w:rPr>
                <w:sz w:val="8"/>
              </w:rPr>
            </w:pPr>
            <w:r>
              <w:rPr>
                <w:spacing w:val="-5"/>
                <w:sz w:val="8"/>
              </w:rPr>
              <w:t>22</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4"/>
              <w:rPr>
                <w:sz w:val="8"/>
              </w:rPr>
            </w:pPr>
          </w:p>
          <w:p>
            <w:pPr>
              <w:pStyle w:val="TableParagraph"/>
              <w:ind w:left="124"/>
              <w:rPr>
                <w:sz w:val="8"/>
              </w:rPr>
            </w:pPr>
            <w:r>
              <w:rPr>
                <w:spacing w:val="-7"/>
                <w:sz w:val="8"/>
              </w:rPr>
              <w:t>Legalidad</w:t>
            </w:r>
            <w:r>
              <w:rPr>
                <w:spacing w:val="-3"/>
                <w:sz w:val="8"/>
              </w:rPr>
              <w:t> </w:t>
            </w:r>
            <w:r>
              <w:rPr>
                <w:spacing w:val="-10"/>
                <w:sz w:val="8"/>
              </w:rPr>
              <w:t>y</w:t>
            </w:r>
          </w:p>
          <w:p>
            <w:pPr>
              <w:pStyle w:val="TableParagraph"/>
              <w:rPr>
                <w:sz w:val="8"/>
              </w:rPr>
            </w:pPr>
          </w:p>
          <w:p>
            <w:pPr>
              <w:pStyle w:val="TableParagraph"/>
              <w:spacing w:before="45"/>
              <w:rPr>
                <w:sz w:val="8"/>
              </w:rPr>
            </w:pPr>
          </w:p>
          <w:p>
            <w:pPr>
              <w:pStyle w:val="TableParagraph"/>
              <w:ind w:left="186"/>
              <w:rPr>
                <w:sz w:val="8"/>
              </w:rPr>
            </w:pPr>
            <w:r>
              <w:rPr>
                <w:spacing w:val="-2"/>
                <w:sz w:val="8"/>
              </w:rPr>
              <w:t>Justicia</w:t>
            </w:r>
          </w:p>
          <w:p>
            <w:pPr>
              <w:pStyle w:val="TableParagraph"/>
              <w:rPr>
                <w:sz w:val="8"/>
              </w:rPr>
            </w:pPr>
          </w:p>
          <w:p>
            <w:pPr>
              <w:pStyle w:val="TableParagraph"/>
              <w:spacing w:before="43"/>
              <w:rPr>
                <w:sz w:val="8"/>
              </w:rPr>
            </w:pPr>
          </w:p>
          <w:p>
            <w:pPr>
              <w:pStyle w:val="TableParagraph"/>
              <w:spacing w:before="1"/>
              <w:ind w:left="138"/>
              <w:rPr>
                <w:sz w:val="8"/>
              </w:rPr>
            </w:pPr>
            <w:r>
              <w:rPr>
                <w:spacing w:val="-2"/>
                <w:sz w:val="8"/>
              </w:rPr>
              <w:t>Ciudadana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0"/>
              <w:rPr>
                <w:sz w:val="8"/>
              </w:rPr>
            </w:pPr>
          </w:p>
          <w:p>
            <w:pPr>
              <w:pStyle w:val="TableParagraph"/>
              <w:spacing w:before="1"/>
              <w:ind w:left="127"/>
              <w:rPr>
                <w:sz w:val="8"/>
              </w:rPr>
            </w:pPr>
            <w:r>
              <w:rPr>
                <w:spacing w:val="-2"/>
                <w:sz w:val="8"/>
              </w:rPr>
              <w:t>Sindicatura</w:t>
            </w:r>
          </w:p>
          <w:p>
            <w:pPr>
              <w:pStyle w:val="TableParagraph"/>
              <w:rPr>
                <w:sz w:val="8"/>
              </w:rPr>
            </w:pPr>
          </w:p>
          <w:p>
            <w:pPr>
              <w:pStyle w:val="TableParagraph"/>
              <w:spacing w:before="43"/>
              <w:rPr>
                <w:sz w:val="8"/>
              </w:rPr>
            </w:pPr>
          </w:p>
          <w:p>
            <w:pPr>
              <w:pStyle w:val="TableParagraph"/>
              <w:ind w:left="136"/>
              <w:rPr>
                <w:sz w:val="8"/>
              </w:rPr>
            </w:pPr>
            <w:r>
              <w:rPr>
                <w:spacing w:val="-2"/>
                <w:sz w:val="8"/>
              </w:rPr>
              <w:t>Municipal</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9"/>
              <w:rPr>
                <w:sz w:val="8"/>
              </w:rPr>
            </w:pPr>
          </w:p>
          <w:p>
            <w:pPr>
              <w:pStyle w:val="TableParagraph"/>
              <w:ind w:left="6"/>
              <w:jc w:val="center"/>
              <w:rPr>
                <w:sz w:val="8"/>
              </w:rPr>
            </w:pPr>
            <w:r>
              <w:rPr>
                <w:spacing w:val="-5"/>
                <w:sz w:val="8"/>
              </w:rPr>
              <w:t>03</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2"/>
              <w:rPr>
                <w:sz w:val="8"/>
              </w:rPr>
            </w:pPr>
          </w:p>
          <w:p>
            <w:pPr>
              <w:pStyle w:val="TableParagraph"/>
              <w:spacing w:before="1"/>
              <w:ind w:left="16"/>
              <w:jc w:val="center"/>
              <w:rPr>
                <w:sz w:val="8"/>
              </w:rPr>
            </w:pPr>
            <w:r>
              <w:rPr>
                <w:spacing w:val="-2"/>
                <w:sz w:val="8"/>
              </w:rPr>
              <w:t>Atención,</w:t>
            </w:r>
          </w:p>
          <w:p>
            <w:pPr>
              <w:pStyle w:val="TableParagraph"/>
              <w:rPr>
                <w:sz w:val="8"/>
              </w:rPr>
            </w:pPr>
          </w:p>
          <w:p>
            <w:pPr>
              <w:pStyle w:val="TableParagraph"/>
              <w:spacing w:before="43"/>
              <w:rPr>
                <w:sz w:val="8"/>
              </w:rPr>
            </w:pPr>
          </w:p>
          <w:p>
            <w:pPr>
              <w:pStyle w:val="TableParagraph"/>
              <w:ind w:left="16"/>
              <w:jc w:val="center"/>
              <w:rPr>
                <w:sz w:val="8"/>
              </w:rPr>
            </w:pPr>
            <w:r>
              <w:rPr>
                <w:spacing w:val="-8"/>
                <w:sz w:val="8"/>
              </w:rPr>
              <w:t>seguimiento</w:t>
            </w:r>
            <w:r>
              <w:rPr>
                <w:spacing w:val="8"/>
                <w:sz w:val="8"/>
              </w:rPr>
              <w:t> </w:t>
            </w:r>
            <w:r>
              <w:rPr>
                <w:spacing w:val="-12"/>
                <w:sz w:val="8"/>
              </w:rPr>
              <w:t>y</w:t>
            </w:r>
          </w:p>
          <w:p>
            <w:pPr>
              <w:pStyle w:val="TableParagraph"/>
              <w:rPr>
                <w:sz w:val="8"/>
              </w:rPr>
            </w:pPr>
          </w:p>
          <w:p>
            <w:pPr>
              <w:pStyle w:val="TableParagraph"/>
              <w:spacing w:before="45"/>
              <w:rPr>
                <w:sz w:val="8"/>
              </w:rPr>
            </w:pPr>
          </w:p>
          <w:p>
            <w:pPr>
              <w:pStyle w:val="TableParagraph"/>
              <w:ind w:left="15"/>
              <w:jc w:val="center"/>
              <w:rPr>
                <w:sz w:val="8"/>
              </w:rPr>
            </w:pPr>
            <w:r>
              <w:rPr>
                <w:spacing w:val="-6"/>
                <w:sz w:val="8"/>
              </w:rPr>
              <w:t>promoción</w:t>
            </w:r>
            <w:r>
              <w:rPr>
                <w:spacing w:val="-12"/>
                <w:sz w:val="8"/>
              </w:rPr>
              <w:t> </w:t>
            </w:r>
            <w:r>
              <w:rPr>
                <w:spacing w:val="-6"/>
                <w:sz w:val="8"/>
              </w:rPr>
              <w:t>de</w:t>
            </w:r>
            <w:r>
              <w:rPr>
                <w:spacing w:val="-11"/>
                <w:sz w:val="8"/>
              </w:rPr>
              <w:t> </w:t>
            </w:r>
            <w:r>
              <w:rPr>
                <w:spacing w:val="-6"/>
                <w:sz w:val="8"/>
              </w:rPr>
              <w:t>los</w:t>
            </w:r>
          </w:p>
          <w:p>
            <w:pPr>
              <w:pStyle w:val="TableParagraph"/>
              <w:rPr>
                <w:sz w:val="8"/>
              </w:rPr>
            </w:pPr>
          </w:p>
          <w:p>
            <w:pPr>
              <w:pStyle w:val="TableParagraph"/>
              <w:spacing w:before="43"/>
              <w:rPr>
                <w:sz w:val="8"/>
              </w:rPr>
            </w:pPr>
          </w:p>
          <w:p>
            <w:pPr>
              <w:pStyle w:val="TableParagraph"/>
              <w:spacing w:before="1"/>
              <w:ind w:left="17"/>
              <w:jc w:val="center"/>
              <w:rPr>
                <w:sz w:val="8"/>
              </w:rPr>
            </w:pPr>
            <w:r>
              <w:rPr>
                <w:spacing w:val="-2"/>
                <w:sz w:val="8"/>
              </w:rPr>
              <w:t>Derechos</w:t>
            </w:r>
          </w:p>
          <w:p>
            <w:pPr>
              <w:pStyle w:val="TableParagraph"/>
              <w:rPr>
                <w:sz w:val="8"/>
              </w:rPr>
            </w:pPr>
          </w:p>
          <w:p>
            <w:pPr>
              <w:pStyle w:val="TableParagraph"/>
              <w:spacing w:before="43"/>
              <w:rPr>
                <w:sz w:val="8"/>
              </w:rPr>
            </w:pPr>
          </w:p>
          <w:p>
            <w:pPr>
              <w:pStyle w:val="TableParagraph"/>
              <w:ind w:left="15"/>
              <w:jc w:val="center"/>
              <w:rPr>
                <w:sz w:val="8"/>
              </w:rPr>
            </w:pPr>
            <w:r>
              <w:rPr>
                <w:spacing w:val="-6"/>
                <w:sz w:val="8"/>
              </w:rPr>
              <w:t>Humanos</w:t>
            </w:r>
            <w:r>
              <w:rPr>
                <w:spacing w:val="-10"/>
                <w:sz w:val="8"/>
              </w:rPr>
              <w:t> </w:t>
            </w:r>
            <w:r>
              <w:rPr>
                <w:spacing w:val="-6"/>
                <w:sz w:val="8"/>
              </w:rPr>
              <w:t>de</w:t>
            </w:r>
            <w:r>
              <w:rPr>
                <w:spacing w:val="-7"/>
                <w:sz w:val="8"/>
              </w:rPr>
              <w:t> </w:t>
            </w:r>
            <w:r>
              <w:rPr>
                <w:spacing w:val="-6"/>
                <w:sz w:val="8"/>
              </w:rPr>
              <w:t>la</w:t>
            </w:r>
          </w:p>
          <w:p>
            <w:pPr>
              <w:pStyle w:val="TableParagraph"/>
              <w:rPr>
                <w:sz w:val="8"/>
              </w:rPr>
            </w:pPr>
          </w:p>
          <w:p>
            <w:pPr>
              <w:pStyle w:val="TableParagraph"/>
              <w:spacing w:before="45"/>
              <w:rPr>
                <w:sz w:val="8"/>
              </w:rPr>
            </w:pPr>
          </w:p>
          <w:p>
            <w:pPr>
              <w:pStyle w:val="TableParagraph"/>
              <w:ind w:left="13"/>
              <w:jc w:val="center"/>
              <w:rPr>
                <w:sz w:val="8"/>
              </w:rPr>
            </w:pPr>
            <w:r>
              <w:rPr>
                <w:spacing w:val="-6"/>
                <w:sz w:val="8"/>
              </w:rPr>
              <w:t>ciudadanía</w:t>
            </w:r>
            <w:r>
              <w:rPr>
                <w:spacing w:val="-9"/>
                <w:sz w:val="8"/>
              </w:rPr>
              <w:t> </w:t>
            </w:r>
            <w:r>
              <w:rPr>
                <w:spacing w:val="-6"/>
                <w:sz w:val="8"/>
              </w:rPr>
              <w:t>en</w:t>
            </w:r>
            <w:r>
              <w:rPr>
                <w:spacing w:val="-11"/>
                <w:sz w:val="8"/>
              </w:rPr>
              <w:t> </w:t>
            </w:r>
            <w:r>
              <w:rPr>
                <w:spacing w:val="-6"/>
                <w:sz w:val="8"/>
              </w:rPr>
              <w:t>el</w:t>
            </w:r>
          </w:p>
          <w:p>
            <w:pPr>
              <w:pStyle w:val="TableParagraph"/>
              <w:rPr>
                <w:sz w:val="8"/>
              </w:rPr>
            </w:pPr>
          </w:p>
          <w:p>
            <w:pPr>
              <w:pStyle w:val="TableParagraph"/>
              <w:spacing w:before="43"/>
              <w:rPr>
                <w:sz w:val="8"/>
              </w:rPr>
            </w:pPr>
          </w:p>
          <w:p>
            <w:pPr>
              <w:pStyle w:val="TableParagraph"/>
              <w:spacing w:before="1"/>
              <w:ind w:left="13"/>
              <w:jc w:val="center"/>
              <w:rPr>
                <w:sz w:val="8"/>
              </w:rPr>
            </w:pPr>
            <w:r>
              <w:rPr>
                <w:spacing w:val="-7"/>
                <w:sz w:val="8"/>
              </w:rPr>
              <w:t>ámbito</w:t>
            </w:r>
            <w:r>
              <w:rPr>
                <w:spacing w:val="-5"/>
                <w:sz w:val="8"/>
              </w:rPr>
              <w:t> </w:t>
            </w:r>
            <w:r>
              <w:rPr>
                <w:spacing w:val="-2"/>
                <w:sz w:val="8"/>
              </w:rPr>
              <w:t>municipal,</w:t>
            </w:r>
          </w:p>
          <w:p>
            <w:pPr>
              <w:pStyle w:val="TableParagraph"/>
              <w:rPr>
                <w:sz w:val="8"/>
              </w:rPr>
            </w:pPr>
          </w:p>
          <w:p>
            <w:pPr>
              <w:pStyle w:val="TableParagraph"/>
              <w:spacing w:before="43"/>
              <w:rPr>
                <w:sz w:val="8"/>
              </w:rPr>
            </w:pPr>
          </w:p>
          <w:p>
            <w:pPr>
              <w:pStyle w:val="TableParagraph"/>
              <w:ind w:left="14"/>
              <w:jc w:val="center"/>
              <w:rPr>
                <w:sz w:val="8"/>
              </w:rPr>
            </w:pPr>
            <w:r>
              <w:rPr>
                <w:spacing w:val="-2"/>
                <w:sz w:val="8"/>
              </w:rPr>
              <w:t>brindada</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9"/>
              <w:rPr>
                <w:sz w:val="8"/>
              </w:rPr>
            </w:pPr>
          </w:p>
          <w:p>
            <w:pPr>
              <w:pStyle w:val="TableParagraph"/>
              <w:ind w:left="17" w:right="7"/>
              <w:jc w:val="center"/>
              <w:rPr>
                <w:sz w:val="8"/>
              </w:rPr>
            </w:pPr>
            <w:r>
              <w:rPr>
                <w:spacing w:val="-2"/>
                <w:sz w:val="8"/>
              </w:rPr>
              <w:t>L10045522220326B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4"/>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45"/>
              <w:rPr>
                <w:sz w:val="8"/>
              </w:rPr>
            </w:pPr>
          </w:p>
          <w:p>
            <w:pPr>
              <w:pStyle w:val="TableParagraph"/>
              <w:ind w:left="206"/>
              <w:rPr>
                <w:sz w:val="8"/>
              </w:rPr>
            </w:pPr>
            <w:r>
              <w:rPr>
                <w:spacing w:val="-2"/>
                <w:sz w:val="8"/>
              </w:rPr>
              <w:t>Derechos</w:t>
            </w:r>
          </w:p>
          <w:p>
            <w:pPr>
              <w:pStyle w:val="TableParagraph"/>
              <w:rPr>
                <w:sz w:val="8"/>
              </w:rPr>
            </w:pPr>
          </w:p>
          <w:p>
            <w:pPr>
              <w:pStyle w:val="TableParagraph"/>
              <w:spacing w:before="43"/>
              <w:rPr>
                <w:sz w:val="8"/>
              </w:rPr>
            </w:pPr>
          </w:p>
          <w:p>
            <w:pPr>
              <w:pStyle w:val="TableParagraph"/>
              <w:spacing w:before="1"/>
              <w:ind w:left="201"/>
              <w:rPr>
                <w:sz w:val="8"/>
              </w:rPr>
            </w:pPr>
            <w:r>
              <w:rPr>
                <w:spacing w:val="-2"/>
                <w:sz w:val="8"/>
              </w:rPr>
              <w:t>Humanos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9"/>
              <w:rPr>
                <w:sz w:val="8"/>
              </w:rPr>
            </w:pPr>
          </w:p>
          <w:p>
            <w:pPr>
              <w:pStyle w:val="TableParagraph"/>
              <w:ind w:left="11"/>
              <w:jc w:val="center"/>
              <w:rPr>
                <w:sz w:val="8"/>
              </w:rPr>
            </w:pPr>
            <w:r>
              <w:rPr>
                <w:spacing w:val="-10"/>
                <w:sz w:val="8"/>
              </w:rPr>
              <w:t>1</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
              <w:ind w:left="110"/>
              <w:rPr>
                <w:sz w:val="8"/>
              </w:rPr>
            </w:pPr>
            <w:r>
              <w:rPr>
                <w:spacing w:val="-2"/>
                <w:sz w:val="8"/>
              </w:rPr>
              <w:t>LA1.1,</w:t>
            </w:r>
          </w:p>
          <w:p>
            <w:pPr>
              <w:pStyle w:val="TableParagraph"/>
              <w:rPr>
                <w:sz w:val="8"/>
              </w:rPr>
            </w:pPr>
          </w:p>
          <w:p>
            <w:pPr>
              <w:pStyle w:val="TableParagraph"/>
              <w:spacing w:before="43"/>
              <w:rPr>
                <w:sz w:val="8"/>
              </w:rPr>
            </w:pPr>
          </w:p>
          <w:p>
            <w:pPr>
              <w:pStyle w:val="TableParagraph"/>
              <w:ind w:left="110"/>
              <w:rPr>
                <w:sz w:val="8"/>
              </w:rPr>
            </w:pPr>
            <w:r>
              <w:rPr>
                <w:spacing w:val="-2"/>
                <w:sz w:val="8"/>
              </w:rPr>
              <w:t>LA1.4,</w:t>
            </w:r>
          </w:p>
          <w:p>
            <w:pPr>
              <w:pStyle w:val="TableParagraph"/>
              <w:rPr>
                <w:sz w:val="8"/>
              </w:rPr>
            </w:pPr>
          </w:p>
          <w:p>
            <w:pPr>
              <w:pStyle w:val="TableParagraph"/>
              <w:spacing w:before="45"/>
              <w:rPr>
                <w:sz w:val="8"/>
              </w:rPr>
            </w:pPr>
          </w:p>
          <w:p>
            <w:pPr>
              <w:pStyle w:val="TableParagraph"/>
              <w:ind w:left="110"/>
              <w:rPr>
                <w:sz w:val="8"/>
              </w:rPr>
            </w:pPr>
            <w:r>
              <w:rPr>
                <w:spacing w:val="-2"/>
                <w:sz w:val="8"/>
              </w:rPr>
              <w:t>LA4.1,</w:t>
            </w:r>
          </w:p>
          <w:p>
            <w:pPr>
              <w:pStyle w:val="TableParagraph"/>
              <w:rPr>
                <w:sz w:val="8"/>
              </w:rPr>
            </w:pPr>
          </w:p>
          <w:p>
            <w:pPr>
              <w:pStyle w:val="TableParagraph"/>
              <w:spacing w:before="43"/>
              <w:rPr>
                <w:sz w:val="8"/>
              </w:rPr>
            </w:pPr>
          </w:p>
          <w:p>
            <w:pPr>
              <w:pStyle w:val="TableParagraph"/>
              <w:spacing w:before="1"/>
              <w:ind w:left="94"/>
              <w:rPr>
                <w:sz w:val="8"/>
              </w:rPr>
            </w:pPr>
            <w:r>
              <w:rPr>
                <w:spacing w:val="-5"/>
                <w:sz w:val="8"/>
              </w:rPr>
              <w:t>LA4.2</w:t>
            </w:r>
            <w:r>
              <w:rPr>
                <w:spacing w:val="-1"/>
                <w:sz w:val="8"/>
              </w:rPr>
              <w:t> </w:t>
            </w:r>
            <w:r>
              <w:rPr>
                <w:spacing w:val="-10"/>
                <w:sz w:val="8"/>
              </w:rPr>
              <w:t>y</w:t>
            </w:r>
          </w:p>
          <w:p>
            <w:pPr>
              <w:pStyle w:val="TableParagraph"/>
              <w:rPr>
                <w:sz w:val="8"/>
              </w:rPr>
            </w:pPr>
          </w:p>
          <w:p>
            <w:pPr>
              <w:pStyle w:val="TableParagraph"/>
              <w:spacing w:before="43"/>
              <w:rPr>
                <w:sz w:val="8"/>
              </w:rPr>
            </w:pPr>
          </w:p>
          <w:p>
            <w:pPr>
              <w:pStyle w:val="TableParagraph"/>
              <w:ind w:left="118"/>
              <w:rPr>
                <w:sz w:val="8"/>
              </w:rPr>
            </w:pPr>
            <w:r>
              <w:rPr>
                <w:spacing w:val="-2"/>
                <w:sz w:val="8"/>
              </w:rPr>
              <w:t>LA4.3</w:t>
            </w:r>
          </w:p>
        </w:tc>
        <w:tc>
          <w:tcPr>
            <w:tcW w:w="688" w:type="dxa"/>
          </w:tcPr>
          <w:p>
            <w:pPr>
              <w:pStyle w:val="TableParagraph"/>
              <w:rPr>
                <w:sz w:val="8"/>
              </w:rPr>
            </w:pPr>
          </w:p>
          <w:p>
            <w:pPr>
              <w:pStyle w:val="TableParagraph"/>
              <w:spacing w:before="55"/>
              <w:rPr>
                <w:sz w:val="8"/>
              </w:rPr>
            </w:pPr>
          </w:p>
          <w:p>
            <w:pPr>
              <w:pStyle w:val="TableParagraph"/>
              <w:ind w:left="9" w:right="4"/>
              <w:jc w:val="center"/>
              <w:rPr>
                <w:sz w:val="8"/>
              </w:rPr>
            </w:pPr>
            <w:r>
              <w:rPr>
                <w:spacing w:val="-6"/>
                <w:sz w:val="8"/>
              </w:rPr>
              <w:t>Elaborar</w:t>
            </w:r>
            <w:r>
              <w:rPr>
                <w:spacing w:val="-11"/>
                <w:sz w:val="8"/>
              </w:rPr>
              <w:t> </w:t>
            </w:r>
            <w:r>
              <w:rPr>
                <w:spacing w:val="-6"/>
                <w:sz w:val="8"/>
              </w:rPr>
              <w:t>12</w:t>
            </w:r>
            <w:r>
              <w:rPr>
                <w:spacing w:val="-9"/>
                <w:sz w:val="8"/>
              </w:rPr>
              <w:t> </w:t>
            </w:r>
            <w:r>
              <w:rPr>
                <w:spacing w:val="-6"/>
                <w:sz w:val="8"/>
              </w:rPr>
              <w:t>reportes</w:t>
            </w:r>
          </w:p>
          <w:p>
            <w:pPr>
              <w:pStyle w:val="TableParagraph"/>
              <w:rPr>
                <w:sz w:val="8"/>
              </w:rPr>
            </w:pPr>
          </w:p>
          <w:p>
            <w:pPr>
              <w:pStyle w:val="TableParagraph"/>
              <w:spacing w:before="46"/>
              <w:rPr>
                <w:sz w:val="8"/>
              </w:rPr>
            </w:pPr>
          </w:p>
          <w:p>
            <w:pPr>
              <w:pStyle w:val="TableParagraph"/>
              <w:ind w:left="9" w:right="4"/>
              <w:jc w:val="center"/>
              <w:rPr>
                <w:sz w:val="8"/>
              </w:rPr>
            </w:pPr>
            <w:r>
              <w:rPr>
                <w:spacing w:val="-6"/>
                <w:sz w:val="8"/>
              </w:rPr>
              <w:t>de</w:t>
            </w:r>
            <w:r>
              <w:rPr>
                <w:spacing w:val="-11"/>
                <w:sz w:val="8"/>
              </w:rPr>
              <w:t> </w:t>
            </w:r>
            <w:r>
              <w:rPr>
                <w:spacing w:val="-6"/>
                <w:sz w:val="8"/>
              </w:rPr>
              <w:t>seguimiento</w:t>
            </w:r>
            <w:r>
              <w:rPr>
                <w:spacing w:val="-11"/>
                <w:sz w:val="8"/>
              </w:rPr>
              <w:t> </w:t>
            </w:r>
            <w:r>
              <w:rPr>
                <w:spacing w:val="-10"/>
                <w:sz w:val="8"/>
              </w:rPr>
              <w:t>a</w:t>
            </w:r>
          </w:p>
          <w:p>
            <w:pPr>
              <w:pStyle w:val="TableParagraph"/>
              <w:rPr>
                <w:sz w:val="8"/>
              </w:rPr>
            </w:pPr>
          </w:p>
          <w:p>
            <w:pPr>
              <w:pStyle w:val="TableParagraph"/>
              <w:spacing w:before="43"/>
              <w:rPr>
                <w:sz w:val="8"/>
              </w:rPr>
            </w:pPr>
          </w:p>
          <w:p>
            <w:pPr>
              <w:pStyle w:val="TableParagraph"/>
              <w:ind w:left="9" w:right="2"/>
              <w:jc w:val="center"/>
              <w:rPr>
                <w:sz w:val="8"/>
              </w:rPr>
            </w:pPr>
            <w:r>
              <w:rPr>
                <w:spacing w:val="-7"/>
                <w:sz w:val="8"/>
              </w:rPr>
              <w:t>quejas</w:t>
            </w:r>
            <w:r>
              <w:rPr>
                <w:spacing w:val="-4"/>
                <w:sz w:val="8"/>
              </w:rPr>
              <w:t> </w:t>
            </w:r>
            <w:r>
              <w:rPr>
                <w:spacing w:val="-10"/>
                <w:sz w:val="8"/>
              </w:rPr>
              <w:t>y</w:t>
            </w:r>
          </w:p>
          <w:p>
            <w:pPr>
              <w:pStyle w:val="TableParagraph"/>
              <w:rPr>
                <w:sz w:val="8"/>
              </w:rPr>
            </w:pPr>
          </w:p>
          <w:p>
            <w:pPr>
              <w:pStyle w:val="TableParagraph"/>
              <w:spacing w:before="43"/>
              <w:rPr>
                <w:sz w:val="8"/>
              </w:rPr>
            </w:pPr>
          </w:p>
          <w:p>
            <w:pPr>
              <w:pStyle w:val="TableParagraph"/>
              <w:ind w:left="9" w:right="4"/>
              <w:jc w:val="center"/>
              <w:rPr>
                <w:sz w:val="8"/>
              </w:rPr>
            </w:pPr>
            <w:r>
              <w:rPr>
                <w:spacing w:val="-2"/>
                <w:sz w:val="8"/>
              </w:rPr>
              <w:t>recomendaciones</w:t>
            </w:r>
          </w:p>
          <w:p>
            <w:pPr>
              <w:pStyle w:val="TableParagraph"/>
              <w:rPr>
                <w:sz w:val="8"/>
              </w:rPr>
            </w:pPr>
          </w:p>
          <w:p>
            <w:pPr>
              <w:pStyle w:val="TableParagraph"/>
              <w:spacing w:before="46"/>
              <w:rPr>
                <w:sz w:val="8"/>
              </w:rPr>
            </w:pPr>
          </w:p>
          <w:p>
            <w:pPr>
              <w:pStyle w:val="TableParagraph"/>
              <w:ind w:left="9" w:right="3"/>
              <w:jc w:val="center"/>
              <w:rPr>
                <w:sz w:val="8"/>
              </w:rPr>
            </w:pPr>
            <w:r>
              <w:rPr>
                <w:spacing w:val="-7"/>
                <w:sz w:val="8"/>
              </w:rPr>
              <w:t>remitidas</w:t>
            </w:r>
            <w:r>
              <w:rPr>
                <w:spacing w:val="-3"/>
                <w:sz w:val="8"/>
              </w:rPr>
              <w:t> </w:t>
            </w:r>
            <w:r>
              <w:rPr>
                <w:spacing w:val="-5"/>
                <w:sz w:val="8"/>
              </w:rPr>
              <w:t>por</w:t>
            </w:r>
          </w:p>
          <w:p>
            <w:pPr>
              <w:pStyle w:val="TableParagraph"/>
              <w:rPr>
                <w:sz w:val="8"/>
              </w:rPr>
            </w:pPr>
          </w:p>
          <w:p>
            <w:pPr>
              <w:pStyle w:val="TableParagraph"/>
              <w:spacing w:before="43"/>
              <w:rPr>
                <w:sz w:val="8"/>
              </w:rPr>
            </w:pPr>
          </w:p>
          <w:p>
            <w:pPr>
              <w:pStyle w:val="TableParagraph"/>
              <w:spacing w:before="1"/>
              <w:ind w:left="9" w:right="4"/>
              <w:jc w:val="center"/>
              <w:rPr>
                <w:sz w:val="8"/>
              </w:rPr>
            </w:pPr>
            <w:r>
              <w:rPr>
                <w:spacing w:val="-2"/>
                <w:sz w:val="8"/>
              </w:rPr>
              <w:t>Organismos</w:t>
            </w:r>
          </w:p>
          <w:p>
            <w:pPr>
              <w:pStyle w:val="TableParagraph"/>
              <w:rPr>
                <w:sz w:val="8"/>
              </w:rPr>
            </w:pPr>
          </w:p>
          <w:p>
            <w:pPr>
              <w:pStyle w:val="TableParagraph"/>
              <w:spacing w:before="43"/>
              <w:rPr>
                <w:sz w:val="8"/>
              </w:rPr>
            </w:pPr>
          </w:p>
          <w:p>
            <w:pPr>
              <w:pStyle w:val="TableParagraph"/>
              <w:ind w:left="9" w:right="2"/>
              <w:jc w:val="center"/>
              <w:rPr>
                <w:sz w:val="8"/>
              </w:rPr>
            </w:pPr>
            <w:r>
              <w:rPr>
                <w:spacing w:val="-8"/>
                <w:sz w:val="8"/>
              </w:rPr>
              <w:t>Nacionales</w:t>
            </w:r>
            <w:r>
              <w:rPr>
                <w:spacing w:val="5"/>
                <w:sz w:val="8"/>
              </w:rPr>
              <w:t> </w:t>
            </w:r>
            <w:r>
              <w:rPr>
                <w:spacing w:val="-10"/>
                <w:sz w:val="8"/>
              </w:rPr>
              <w:t>e</w:t>
            </w:r>
          </w:p>
          <w:p>
            <w:pPr>
              <w:pStyle w:val="TableParagraph"/>
              <w:rPr>
                <w:sz w:val="8"/>
              </w:rPr>
            </w:pPr>
          </w:p>
          <w:p>
            <w:pPr>
              <w:pStyle w:val="TableParagraph"/>
              <w:spacing w:before="45"/>
              <w:rPr>
                <w:sz w:val="8"/>
              </w:rPr>
            </w:pPr>
          </w:p>
          <w:p>
            <w:pPr>
              <w:pStyle w:val="TableParagraph"/>
              <w:ind w:left="9" w:right="5"/>
              <w:jc w:val="center"/>
              <w:rPr>
                <w:sz w:val="8"/>
              </w:rPr>
            </w:pPr>
            <w:r>
              <w:rPr>
                <w:spacing w:val="-8"/>
                <w:sz w:val="8"/>
              </w:rPr>
              <w:t>Internacionales</w:t>
            </w:r>
            <w:r>
              <w:rPr>
                <w:spacing w:val="12"/>
                <w:sz w:val="8"/>
              </w:rPr>
              <w:t> </w:t>
            </w:r>
            <w:r>
              <w:rPr>
                <w:spacing w:val="-5"/>
                <w:sz w:val="8"/>
              </w:rPr>
              <w:t>en</w:t>
            </w:r>
          </w:p>
          <w:p>
            <w:pPr>
              <w:pStyle w:val="TableParagraph"/>
              <w:rPr>
                <w:sz w:val="8"/>
              </w:rPr>
            </w:pPr>
          </w:p>
          <w:p>
            <w:pPr>
              <w:pStyle w:val="TableParagraph"/>
              <w:spacing w:before="43"/>
              <w:rPr>
                <w:sz w:val="8"/>
              </w:rPr>
            </w:pPr>
          </w:p>
          <w:p>
            <w:pPr>
              <w:pStyle w:val="TableParagraph"/>
              <w:spacing w:before="1"/>
              <w:ind w:left="9" w:right="4"/>
              <w:jc w:val="center"/>
              <w:rPr>
                <w:sz w:val="8"/>
              </w:rPr>
            </w:pPr>
            <w:r>
              <w:rPr>
                <w:spacing w:val="-6"/>
                <w:sz w:val="8"/>
              </w:rPr>
              <w:t>materia</w:t>
            </w:r>
            <w:r>
              <w:rPr>
                <w:spacing w:val="-8"/>
                <w:sz w:val="8"/>
              </w:rPr>
              <w:t> </w:t>
            </w:r>
            <w:r>
              <w:rPr>
                <w:spacing w:val="-6"/>
                <w:sz w:val="8"/>
              </w:rPr>
              <w:t>de</w:t>
            </w:r>
            <w:r>
              <w:rPr>
                <w:spacing w:val="-11"/>
                <w:sz w:val="8"/>
              </w:rPr>
              <w:t> </w:t>
            </w:r>
            <w:r>
              <w:rPr>
                <w:spacing w:val="-6"/>
                <w:sz w:val="8"/>
              </w:rPr>
              <w:t>Derechos</w:t>
            </w:r>
          </w:p>
          <w:p>
            <w:pPr>
              <w:pStyle w:val="TableParagraph"/>
              <w:rPr>
                <w:sz w:val="8"/>
              </w:rPr>
            </w:pPr>
          </w:p>
          <w:p>
            <w:pPr>
              <w:pStyle w:val="TableParagraph"/>
              <w:spacing w:before="43"/>
              <w:rPr>
                <w:sz w:val="8"/>
              </w:rPr>
            </w:pPr>
          </w:p>
          <w:p>
            <w:pPr>
              <w:pStyle w:val="TableParagraph"/>
              <w:ind w:left="9" w:right="4"/>
              <w:jc w:val="center"/>
              <w:rPr>
                <w:sz w:val="8"/>
              </w:rPr>
            </w:pPr>
            <w:r>
              <w:rPr>
                <w:spacing w:val="-2"/>
                <w:sz w:val="8"/>
              </w:rPr>
              <w:t>Humanos</w:t>
            </w:r>
          </w:p>
          <w:p>
            <w:pPr>
              <w:pStyle w:val="TableParagraph"/>
              <w:rPr>
                <w:sz w:val="8"/>
              </w:rPr>
            </w:pPr>
          </w:p>
          <w:p>
            <w:pPr>
              <w:pStyle w:val="TableParagraph"/>
              <w:spacing w:before="45"/>
              <w:rPr>
                <w:sz w:val="8"/>
              </w:rPr>
            </w:pPr>
          </w:p>
          <w:p>
            <w:pPr>
              <w:pStyle w:val="TableParagraph"/>
              <w:ind w:left="9" w:right="6"/>
              <w:jc w:val="center"/>
              <w:rPr>
                <w:sz w:val="8"/>
              </w:rPr>
            </w:pPr>
            <w:r>
              <w:rPr>
                <w:spacing w:val="-2"/>
                <w:sz w:val="8"/>
              </w:rPr>
              <w:t>(PROIGUALDAD</w:t>
            </w:r>
          </w:p>
          <w:p>
            <w:pPr>
              <w:pStyle w:val="TableParagraph"/>
              <w:rPr>
                <w:sz w:val="8"/>
              </w:rPr>
            </w:pPr>
          </w:p>
          <w:p>
            <w:pPr>
              <w:pStyle w:val="TableParagraph"/>
              <w:spacing w:before="43"/>
              <w:rPr>
                <w:sz w:val="8"/>
              </w:rPr>
            </w:pPr>
          </w:p>
          <w:p>
            <w:pPr>
              <w:pStyle w:val="TableParagraph"/>
              <w:spacing w:before="1"/>
              <w:ind w:left="9" w:right="6"/>
              <w:jc w:val="center"/>
              <w:rPr>
                <w:sz w:val="8"/>
              </w:rPr>
            </w:pPr>
            <w:r>
              <w:rPr>
                <w:spacing w:val="-2"/>
                <w:sz w:val="8"/>
              </w:rPr>
              <w:t>I.1.3)</w:t>
            </w:r>
          </w:p>
          <w:p>
            <w:pPr>
              <w:pStyle w:val="TableParagraph"/>
              <w:rPr>
                <w:sz w:val="8"/>
              </w:rPr>
            </w:pPr>
          </w:p>
          <w:p>
            <w:pPr>
              <w:pStyle w:val="TableParagraph"/>
              <w:spacing w:before="43"/>
              <w:rPr>
                <w:sz w:val="8"/>
              </w:rPr>
            </w:pPr>
          </w:p>
          <w:p>
            <w:pPr>
              <w:pStyle w:val="TableParagraph"/>
              <w:ind w:left="9" w:right="4"/>
              <w:jc w:val="center"/>
              <w:rPr>
                <w:sz w:val="8"/>
              </w:rPr>
            </w:pPr>
            <w:r>
              <w:rPr>
                <w:spacing w:val="-2"/>
                <w:sz w:val="8"/>
              </w:rPr>
              <w:t>(PROMUPINNA</w:t>
            </w:r>
          </w:p>
          <w:p>
            <w:pPr>
              <w:pStyle w:val="TableParagraph"/>
              <w:rPr>
                <w:sz w:val="8"/>
              </w:rPr>
            </w:pPr>
          </w:p>
          <w:p>
            <w:pPr>
              <w:pStyle w:val="TableParagraph"/>
              <w:spacing w:before="45"/>
              <w:rPr>
                <w:sz w:val="8"/>
              </w:rPr>
            </w:pPr>
          </w:p>
          <w:p>
            <w:pPr>
              <w:pStyle w:val="TableParagraph"/>
              <w:spacing w:before="1"/>
              <w:ind w:left="85"/>
              <w:rPr>
                <w:sz w:val="8"/>
              </w:rPr>
            </w:pPr>
            <w:r>
              <w:rPr>
                <w:spacing w:val="-6"/>
                <w:sz w:val="8"/>
              </w:rPr>
              <w:t>XVIII.1 y</w:t>
            </w:r>
            <w:r>
              <w:rPr>
                <w:spacing w:val="-8"/>
                <w:sz w:val="8"/>
              </w:rPr>
              <w:t> </w:t>
            </w:r>
            <w:r>
              <w:rPr>
                <w:spacing w:val="-6"/>
                <w:sz w:val="8"/>
              </w:rPr>
              <w:t>XVIII.3)</w:t>
            </w:r>
          </w:p>
          <w:p>
            <w:pPr>
              <w:pStyle w:val="TableParagraph"/>
              <w:rPr>
                <w:sz w:val="8"/>
              </w:rPr>
            </w:pPr>
          </w:p>
          <w:p>
            <w:pPr>
              <w:pStyle w:val="TableParagraph"/>
              <w:spacing w:before="43"/>
              <w:rPr>
                <w:sz w:val="8"/>
              </w:rPr>
            </w:pPr>
          </w:p>
          <w:p>
            <w:pPr>
              <w:pStyle w:val="TableParagraph"/>
              <w:spacing w:line="88" w:lineRule="exact"/>
              <w:ind w:left="9" w:right="6"/>
              <w:jc w:val="center"/>
              <w:rPr>
                <w:sz w:val="8"/>
              </w:rPr>
            </w:pPr>
            <w:r>
              <w:rPr>
                <w:spacing w:val="-6"/>
                <w:sz w:val="8"/>
              </w:rPr>
              <w:t>(CG</w:t>
            </w:r>
            <w:r>
              <w:rPr>
                <w:spacing w:val="-10"/>
                <w:sz w:val="8"/>
              </w:rPr>
              <w:t> </w:t>
            </w:r>
            <w:r>
              <w:rPr>
                <w:spacing w:val="-2"/>
                <w:sz w:val="8"/>
              </w:rPr>
              <w:t>5.58.1)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9"/>
              <w:rPr>
                <w:sz w:val="8"/>
              </w:rPr>
            </w:pPr>
          </w:p>
          <w:p>
            <w:pPr>
              <w:pStyle w:val="TableParagraph"/>
              <w:ind w:right="60"/>
              <w:jc w:val="right"/>
              <w:rPr>
                <w:sz w:val="8"/>
              </w:rPr>
            </w:pPr>
            <w:r>
              <w:rPr>
                <w:spacing w:val="-2"/>
                <w:sz w:val="8"/>
              </w:rPr>
              <w:t>$1,100,000.00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9"/>
              <w:rPr>
                <w:sz w:val="8"/>
              </w:rPr>
            </w:pPr>
          </w:p>
          <w:p>
            <w:pPr>
              <w:pStyle w:val="TableParagraph"/>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9"/>
              <w:rPr>
                <w:sz w:val="8"/>
              </w:rPr>
            </w:pPr>
          </w:p>
          <w:p>
            <w:pPr>
              <w:pStyle w:val="TableParagraph"/>
              <w:ind w:left="10" w:right="9"/>
              <w:jc w:val="center"/>
              <w:rPr>
                <w:sz w:val="8"/>
              </w:rPr>
            </w:pPr>
            <w:r>
              <w:rPr>
                <w:spacing w:val="-2"/>
                <w:sz w:val="8"/>
              </w:rPr>
              <w:t>5.58.1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9"/>
              <w:rPr>
                <w:sz w:val="8"/>
              </w:rPr>
            </w:pPr>
          </w:p>
          <w:p>
            <w:pPr>
              <w:pStyle w:val="TableParagraph"/>
              <w:ind w:left="76"/>
              <w:rPr>
                <w:sz w:val="8"/>
              </w:rPr>
            </w:pPr>
            <w:r>
              <w:rPr>
                <w:spacing w:val="-6"/>
                <w:sz w:val="8"/>
              </w:rPr>
              <w:t>Creación</w:t>
            </w:r>
            <w:r>
              <w:rPr>
                <w:spacing w:val="-10"/>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43"/>
              <w:rPr>
                <w:sz w:val="8"/>
              </w:rPr>
            </w:pPr>
          </w:p>
          <w:p>
            <w:pPr>
              <w:pStyle w:val="TableParagraph"/>
              <w:spacing w:before="1"/>
              <w:ind w:left="98"/>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43"/>
              <w:rPr>
                <w:sz w:val="8"/>
              </w:rPr>
            </w:pPr>
          </w:p>
          <w:p>
            <w:pPr>
              <w:pStyle w:val="TableParagraph"/>
              <w:ind w:left="139"/>
              <w:rPr>
                <w:sz w:val="8"/>
              </w:rPr>
            </w:pPr>
            <w:r>
              <w:rPr>
                <w:spacing w:val="-2"/>
                <w:sz w:val="8"/>
              </w:rPr>
              <w:t>Derechos</w:t>
            </w:r>
          </w:p>
          <w:p>
            <w:pPr>
              <w:pStyle w:val="TableParagraph"/>
              <w:rPr>
                <w:sz w:val="8"/>
              </w:rPr>
            </w:pPr>
          </w:p>
          <w:p>
            <w:pPr>
              <w:pStyle w:val="TableParagraph"/>
              <w:spacing w:before="45"/>
              <w:rPr>
                <w:sz w:val="8"/>
              </w:rPr>
            </w:pPr>
          </w:p>
          <w:p>
            <w:pPr>
              <w:pStyle w:val="TableParagraph"/>
              <w:ind w:left="134"/>
              <w:rPr>
                <w:sz w:val="8"/>
              </w:rPr>
            </w:pPr>
            <w:r>
              <w:rPr>
                <w:spacing w:val="-2"/>
                <w:sz w:val="8"/>
              </w:rPr>
              <w:t>Humanos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4"/>
              <w:rPr>
                <w:sz w:val="8"/>
              </w:rPr>
            </w:pPr>
          </w:p>
          <w:p>
            <w:pPr>
              <w:pStyle w:val="TableParagraph"/>
              <w:ind w:left="161"/>
              <w:rPr>
                <w:sz w:val="8"/>
              </w:rPr>
            </w:pPr>
            <w:r>
              <w:rPr>
                <w:spacing w:val="-6"/>
                <w:sz w:val="8"/>
              </w:rPr>
              <w:t>Creación</w:t>
            </w:r>
            <w:r>
              <w:rPr>
                <w:spacing w:val="-10"/>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45"/>
              <w:rPr>
                <w:sz w:val="8"/>
              </w:rPr>
            </w:pPr>
          </w:p>
          <w:p>
            <w:pPr>
              <w:pStyle w:val="TableParagraph"/>
              <w:ind w:left="180"/>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43"/>
              <w:rPr>
                <w:sz w:val="8"/>
              </w:rPr>
            </w:pPr>
          </w:p>
          <w:p>
            <w:pPr>
              <w:pStyle w:val="TableParagraph"/>
              <w:spacing w:before="1"/>
              <w:ind w:left="82"/>
              <w:rPr>
                <w:sz w:val="8"/>
              </w:rPr>
            </w:pPr>
            <w:r>
              <w:rPr>
                <w:spacing w:val="-7"/>
                <w:sz w:val="8"/>
              </w:rPr>
              <w:t>Derechos</w:t>
            </w:r>
            <w:r>
              <w:rPr>
                <w:spacing w:val="-5"/>
                <w:sz w:val="8"/>
              </w:rPr>
              <w:t> </w:t>
            </w:r>
            <w:r>
              <w:rPr>
                <w:spacing w:val="-2"/>
                <w:sz w:val="8"/>
              </w:rPr>
              <w:t>Humanos</w:t>
            </w:r>
          </w:p>
        </w:tc>
      </w:tr>
      <w:tr>
        <w:trPr>
          <w:trHeight w:val="333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left="91"/>
              <w:rPr>
                <w:sz w:val="8"/>
              </w:rPr>
            </w:pPr>
            <w:r>
              <w:rPr>
                <w:spacing w:val="-2"/>
                <w:sz w:val="8"/>
              </w:rPr>
              <w:t>Gobierno</w:t>
            </w:r>
          </w:p>
          <w:p>
            <w:pPr>
              <w:pStyle w:val="TableParagraph"/>
              <w:rPr>
                <w:sz w:val="8"/>
              </w:rPr>
            </w:pPr>
          </w:p>
          <w:p>
            <w:pPr>
              <w:pStyle w:val="TableParagraph"/>
              <w:spacing w:before="24"/>
              <w:rPr>
                <w:sz w:val="8"/>
              </w:rPr>
            </w:pPr>
          </w:p>
          <w:p>
            <w:pPr>
              <w:pStyle w:val="TableParagraph"/>
              <w:ind w:left="91"/>
              <w:rPr>
                <w:sz w:val="8"/>
              </w:rPr>
            </w:pPr>
            <w:r>
              <w:rPr>
                <w:spacing w:val="-2"/>
                <w:sz w:val="8"/>
              </w:rPr>
              <w:t>Moderno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6"/>
              <w:rPr>
                <w:sz w:val="8"/>
              </w:rPr>
            </w:pPr>
          </w:p>
          <w:p>
            <w:pPr>
              <w:pStyle w:val="TableParagraph"/>
              <w:spacing w:before="1"/>
              <w:ind w:left="17" w:right="11"/>
              <w:jc w:val="center"/>
              <w:rPr>
                <w:sz w:val="8"/>
              </w:rPr>
            </w:pPr>
            <w:r>
              <w:rPr>
                <w:spacing w:val="-5"/>
                <w:sz w:val="8"/>
              </w:rPr>
              <w:t>22</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2"/>
              <w:rPr>
                <w:sz w:val="8"/>
              </w:rPr>
            </w:pPr>
          </w:p>
          <w:p>
            <w:pPr>
              <w:pStyle w:val="TableParagraph"/>
              <w:spacing w:before="1"/>
              <w:ind w:left="124"/>
              <w:rPr>
                <w:sz w:val="8"/>
              </w:rPr>
            </w:pPr>
            <w:r>
              <w:rPr>
                <w:spacing w:val="-7"/>
                <w:sz w:val="8"/>
              </w:rPr>
              <w:t>Legalidad</w:t>
            </w:r>
            <w:r>
              <w:rPr>
                <w:spacing w:val="-3"/>
                <w:sz w:val="8"/>
              </w:rPr>
              <w:t> </w:t>
            </w:r>
            <w:r>
              <w:rPr>
                <w:spacing w:val="-10"/>
                <w:sz w:val="8"/>
              </w:rPr>
              <w:t>y</w:t>
            </w:r>
          </w:p>
          <w:p>
            <w:pPr>
              <w:pStyle w:val="TableParagraph"/>
              <w:rPr>
                <w:sz w:val="8"/>
              </w:rPr>
            </w:pPr>
          </w:p>
          <w:p>
            <w:pPr>
              <w:pStyle w:val="TableParagraph"/>
              <w:spacing w:before="23"/>
              <w:rPr>
                <w:sz w:val="8"/>
              </w:rPr>
            </w:pPr>
          </w:p>
          <w:p>
            <w:pPr>
              <w:pStyle w:val="TableParagraph"/>
              <w:spacing w:before="1"/>
              <w:ind w:left="186"/>
              <w:rPr>
                <w:sz w:val="8"/>
              </w:rPr>
            </w:pPr>
            <w:r>
              <w:rPr>
                <w:spacing w:val="-2"/>
                <w:sz w:val="8"/>
              </w:rPr>
              <w:t>Justicia</w:t>
            </w:r>
          </w:p>
          <w:p>
            <w:pPr>
              <w:pStyle w:val="TableParagraph"/>
              <w:rPr>
                <w:sz w:val="8"/>
              </w:rPr>
            </w:pPr>
          </w:p>
          <w:p>
            <w:pPr>
              <w:pStyle w:val="TableParagraph"/>
              <w:spacing w:before="23"/>
              <w:rPr>
                <w:sz w:val="8"/>
              </w:rPr>
            </w:pPr>
          </w:p>
          <w:p>
            <w:pPr>
              <w:pStyle w:val="TableParagraph"/>
              <w:spacing w:before="1"/>
              <w:ind w:left="138"/>
              <w:rPr>
                <w:sz w:val="8"/>
              </w:rPr>
            </w:pPr>
            <w:r>
              <w:rPr>
                <w:spacing w:val="-2"/>
                <w:sz w:val="8"/>
              </w:rPr>
              <w:t>Ciudadana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left="127"/>
              <w:rPr>
                <w:sz w:val="8"/>
              </w:rPr>
            </w:pPr>
            <w:r>
              <w:rPr>
                <w:spacing w:val="-2"/>
                <w:sz w:val="8"/>
              </w:rPr>
              <w:t>Sindicatura</w:t>
            </w:r>
          </w:p>
          <w:p>
            <w:pPr>
              <w:pStyle w:val="TableParagraph"/>
              <w:rPr>
                <w:sz w:val="8"/>
              </w:rPr>
            </w:pPr>
          </w:p>
          <w:p>
            <w:pPr>
              <w:pStyle w:val="TableParagraph"/>
              <w:spacing w:before="24"/>
              <w:rPr>
                <w:sz w:val="8"/>
              </w:rPr>
            </w:pPr>
          </w:p>
          <w:p>
            <w:pPr>
              <w:pStyle w:val="TableParagraph"/>
              <w:ind w:left="136"/>
              <w:rPr>
                <w:sz w:val="8"/>
              </w:rPr>
            </w:pPr>
            <w:r>
              <w:rPr>
                <w:spacing w:val="-2"/>
                <w:sz w:val="8"/>
              </w:rPr>
              <w:t>Municipal</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6"/>
              <w:rPr>
                <w:sz w:val="8"/>
              </w:rPr>
            </w:pPr>
          </w:p>
          <w:p>
            <w:pPr>
              <w:pStyle w:val="TableParagraph"/>
              <w:spacing w:before="1"/>
              <w:ind w:left="6"/>
              <w:jc w:val="center"/>
              <w:rPr>
                <w:sz w:val="8"/>
              </w:rPr>
            </w:pPr>
            <w:r>
              <w:rPr>
                <w:spacing w:val="-5"/>
                <w:sz w:val="8"/>
              </w:rPr>
              <w:t>03</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27"/>
              <w:rPr>
                <w:sz w:val="8"/>
              </w:rPr>
            </w:pPr>
          </w:p>
          <w:p>
            <w:pPr>
              <w:pStyle w:val="TableParagraph"/>
              <w:ind w:left="16"/>
              <w:jc w:val="center"/>
              <w:rPr>
                <w:sz w:val="8"/>
              </w:rPr>
            </w:pPr>
            <w:r>
              <w:rPr>
                <w:spacing w:val="-2"/>
                <w:sz w:val="8"/>
              </w:rPr>
              <w:t>Atención,</w:t>
            </w:r>
          </w:p>
          <w:p>
            <w:pPr>
              <w:pStyle w:val="TableParagraph"/>
              <w:rPr>
                <w:sz w:val="8"/>
              </w:rPr>
            </w:pPr>
          </w:p>
          <w:p>
            <w:pPr>
              <w:pStyle w:val="TableParagraph"/>
              <w:spacing w:before="24"/>
              <w:rPr>
                <w:sz w:val="8"/>
              </w:rPr>
            </w:pPr>
          </w:p>
          <w:p>
            <w:pPr>
              <w:pStyle w:val="TableParagraph"/>
              <w:ind w:left="16"/>
              <w:jc w:val="center"/>
              <w:rPr>
                <w:sz w:val="8"/>
              </w:rPr>
            </w:pPr>
            <w:r>
              <w:rPr>
                <w:spacing w:val="-8"/>
                <w:sz w:val="8"/>
              </w:rPr>
              <w:t>seguimiento</w:t>
            </w:r>
            <w:r>
              <w:rPr>
                <w:spacing w:val="8"/>
                <w:sz w:val="8"/>
              </w:rPr>
              <w:t> </w:t>
            </w:r>
            <w:r>
              <w:rPr>
                <w:spacing w:val="-12"/>
                <w:sz w:val="8"/>
              </w:rPr>
              <w:t>y</w:t>
            </w:r>
          </w:p>
          <w:p>
            <w:pPr>
              <w:pStyle w:val="TableParagraph"/>
              <w:rPr>
                <w:sz w:val="8"/>
              </w:rPr>
            </w:pPr>
          </w:p>
          <w:p>
            <w:pPr>
              <w:pStyle w:val="TableParagraph"/>
              <w:spacing w:before="24"/>
              <w:rPr>
                <w:sz w:val="8"/>
              </w:rPr>
            </w:pPr>
          </w:p>
          <w:p>
            <w:pPr>
              <w:pStyle w:val="TableParagraph"/>
              <w:ind w:left="15"/>
              <w:jc w:val="center"/>
              <w:rPr>
                <w:sz w:val="8"/>
              </w:rPr>
            </w:pPr>
            <w:r>
              <w:rPr>
                <w:spacing w:val="-6"/>
                <w:sz w:val="8"/>
              </w:rPr>
              <w:t>promoción</w:t>
            </w:r>
            <w:r>
              <w:rPr>
                <w:spacing w:val="-12"/>
                <w:sz w:val="8"/>
              </w:rPr>
              <w:t> </w:t>
            </w:r>
            <w:r>
              <w:rPr>
                <w:spacing w:val="-6"/>
                <w:sz w:val="8"/>
              </w:rPr>
              <w:t>de</w:t>
            </w:r>
            <w:r>
              <w:rPr>
                <w:spacing w:val="-11"/>
                <w:sz w:val="8"/>
              </w:rPr>
              <w:t> </w:t>
            </w:r>
            <w:r>
              <w:rPr>
                <w:spacing w:val="-6"/>
                <w:sz w:val="8"/>
              </w:rPr>
              <w:t>los</w:t>
            </w:r>
          </w:p>
          <w:p>
            <w:pPr>
              <w:pStyle w:val="TableParagraph"/>
              <w:rPr>
                <w:sz w:val="8"/>
              </w:rPr>
            </w:pPr>
          </w:p>
          <w:p>
            <w:pPr>
              <w:pStyle w:val="TableParagraph"/>
              <w:spacing w:before="24"/>
              <w:rPr>
                <w:sz w:val="8"/>
              </w:rPr>
            </w:pPr>
          </w:p>
          <w:p>
            <w:pPr>
              <w:pStyle w:val="TableParagraph"/>
              <w:ind w:left="17"/>
              <w:jc w:val="center"/>
              <w:rPr>
                <w:sz w:val="8"/>
              </w:rPr>
            </w:pPr>
            <w:r>
              <w:rPr>
                <w:spacing w:val="-2"/>
                <w:sz w:val="8"/>
              </w:rPr>
              <w:t>Derechos</w:t>
            </w:r>
          </w:p>
          <w:p>
            <w:pPr>
              <w:pStyle w:val="TableParagraph"/>
              <w:rPr>
                <w:sz w:val="8"/>
              </w:rPr>
            </w:pPr>
          </w:p>
          <w:p>
            <w:pPr>
              <w:pStyle w:val="TableParagraph"/>
              <w:spacing w:before="24"/>
              <w:rPr>
                <w:sz w:val="8"/>
              </w:rPr>
            </w:pPr>
          </w:p>
          <w:p>
            <w:pPr>
              <w:pStyle w:val="TableParagraph"/>
              <w:ind w:left="15"/>
              <w:jc w:val="center"/>
              <w:rPr>
                <w:sz w:val="8"/>
              </w:rPr>
            </w:pPr>
            <w:r>
              <w:rPr>
                <w:spacing w:val="-6"/>
                <w:sz w:val="8"/>
              </w:rPr>
              <w:t>Humanos</w:t>
            </w:r>
            <w:r>
              <w:rPr>
                <w:spacing w:val="-10"/>
                <w:sz w:val="8"/>
              </w:rPr>
              <w:t> </w:t>
            </w:r>
            <w:r>
              <w:rPr>
                <w:spacing w:val="-6"/>
                <w:sz w:val="8"/>
              </w:rPr>
              <w:t>de</w:t>
            </w:r>
            <w:r>
              <w:rPr>
                <w:spacing w:val="-7"/>
                <w:sz w:val="8"/>
              </w:rPr>
              <w:t> </w:t>
            </w:r>
            <w:r>
              <w:rPr>
                <w:spacing w:val="-6"/>
                <w:sz w:val="8"/>
              </w:rPr>
              <w:t>la</w:t>
            </w:r>
          </w:p>
          <w:p>
            <w:pPr>
              <w:pStyle w:val="TableParagraph"/>
              <w:rPr>
                <w:sz w:val="8"/>
              </w:rPr>
            </w:pPr>
          </w:p>
          <w:p>
            <w:pPr>
              <w:pStyle w:val="TableParagraph"/>
              <w:spacing w:before="24"/>
              <w:rPr>
                <w:sz w:val="8"/>
              </w:rPr>
            </w:pPr>
          </w:p>
          <w:p>
            <w:pPr>
              <w:pStyle w:val="TableParagraph"/>
              <w:ind w:left="13"/>
              <w:jc w:val="center"/>
              <w:rPr>
                <w:sz w:val="8"/>
              </w:rPr>
            </w:pPr>
            <w:r>
              <w:rPr>
                <w:spacing w:val="-6"/>
                <w:sz w:val="8"/>
              </w:rPr>
              <w:t>ciudadanía</w:t>
            </w:r>
            <w:r>
              <w:rPr>
                <w:spacing w:val="-9"/>
                <w:sz w:val="8"/>
              </w:rPr>
              <w:t> </w:t>
            </w:r>
            <w:r>
              <w:rPr>
                <w:spacing w:val="-6"/>
                <w:sz w:val="8"/>
              </w:rPr>
              <w:t>en</w:t>
            </w:r>
            <w:r>
              <w:rPr>
                <w:spacing w:val="-11"/>
                <w:sz w:val="8"/>
              </w:rPr>
              <w:t> </w:t>
            </w:r>
            <w:r>
              <w:rPr>
                <w:spacing w:val="-6"/>
                <w:sz w:val="8"/>
              </w:rPr>
              <w:t>el</w:t>
            </w:r>
          </w:p>
          <w:p>
            <w:pPr>
              <w:pStyle w:val="TableParagraph"/>
              <w:rPr>
                <w:sz w:val="8"/>
              </w:rPr>
            </w:pPr>
          </w:p>
          <w:p>
            <w:pPr>
              <w:pStyle w:val="TableParagraph"/>
              <w:spacing w:before="24"/>
              <w:rPr>
                <w:sz w:val="8"/>
              </w:rPr>
            </w:pPr>
          </w:p>
          <w:p>
            <w:pPr>
              <w:pStyle w:val="TableParagraph"/>
              <w:ind w:left="13"/>
              <w:jc w:val="center"/>
              <w:rPr>
                <w:sz w:val="8"/>
              </w:rPr>
            </w:pPr>
            <w:r>
              <w:rPr>
                <w:spacing w:val="-7"/>
                <w:sz w:val="8"/>
              </w:rPr>
              <w:t>ámbito</w:t>
            </w:r>
            <w:r>
              <w:rPr>
                <w:spacing w:val="-5"/>
                <w:sz w:val="8"/>
              </w:rPr>
              <w:t> </w:t>
            </w:r>
            <w:r>
              <w:rPr>
                <w:spacing w:val="-2"/>
                <w:sz w:val="8"/>
              </w:rPr>
              <w:t>municipal,</w:t>
            </w:r>
          </w:p>
          <w:p>
            <w:pPr>
              <w:pStyle w:val="TableParagraph"/>
              <w:rPr>
                <w:sz w:val="8"/>
              </w:rPr>
            </w:pPr>
          </w:p>
          <w:p>
            <w:pPr>
              <w:pStyle w:val="TableParagraph"/>
              <w:spacing w:before="24"/>
              <w:rPr>
                <w:sz w:val="8"/>
              </w:rPr>
            </w:pPr>
          </w:p>
          <w:p>
            <w:pPr>
              <w:pStyle w:val="TableParagraph"/>
              <w:ind w:left="14"/>
              <w:jc w:val="center"/>
              <w:rPr>
                <w:sz w:val="8"/>
              </w:rPr>
            </w:pPr>
            <w:r>
              <w:rPr>
                <w:spacing w:val="-2"/>
                <w:sz w:val="8"/>
              </w:rPr>
              <w:t>brindada</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6"/>
              <w:rPr>
                <w:sz w:val="8"/>
              </w:rPr>
            </w:pPr>
          </w:p>
          <w:p>
            <w:pPr>
              <w:pStyle w:val="TableParagraph"/>
              <w:spacing w:before="1"/>
              <w:ind w:left="17" w:right="7"/>
              <w:jc w:val="center"/>
              <w:rPr>
                <w:sz w:val="8"/>
              </w:rPr>
            </w:pPr>
            <w:r>
              <w:rPr>
                <w:spacing w:val="-2"/>
                <w:sz w:val="8"/>
              </w:rPr>
              <w:t>L10045522220326B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2"/>
              <w:rPr>
                <w:sz w:val="8"/>
              </w:rPr>
            </w:pPr>
          </w:p>
          <w:p>
            <w:pPr>
              <w:pStyle w:val="TableParagraph"/>
              <w:spacing w:before="1"/>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23"/>
              <w:rPr>
                <w:sz w:val="8"/>
              </w:rPr>
            </w:pPr>
          </w:p>
          <w:p>
            <w:pPr>
              <w:pStyle w:val="TableParagraph"/>
              <w:spacing w:before="1"/>
              <w:ind w:left="206"/>
              <w:rPr>
                <w:sz w:val="8"/>
              </w:rPr>
            </w:pPr>
            <w:r>
              <w:rPr>
                <w:spacing w:val="-2"/>
                <w:sz w:val="8"/>
              </w:rPr>
              <w:t>Derechos</w:t>
            </w:r>
          </w:p>
          <w:p>
            <w:pPr>
              <w:pStyle w:val="TableParagraph"/>
              <w:rPr>
                <w:sz w:val="8"/>
              </w:rPr>
            </w:pPr>
          </w:p>
          <w:p>
            <w:pPr>
              <w:pStyle w:val="TableParagraph"/>
              <w:spacing w:before="23"/>
              <w:rPr>
                <w:sz w:val="8"/>
              </w:rPr>
            </w:pPr>
          </w:p>
          <w:p>
            <w:pPr>
              <w:pStyle w:val="TableParagraph"/>
              <w:spacing w:before="1"/>
              <w:ind w:left="201"/>
              <w:rPr>
                <w:sz w:val="8"/>
              </w:rPr>
            </w:pPr>
            <w:r>
              <w:rPr>
                <w:spacing w:val="-2"/>
                <w:sz w:val="8"/>
              </w:rPr>
              <w:t>Humanos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6"/>
              <w:rPr>
                <w:sz w:val="8"/>
              </w:rPr>
            </w:pPr>
          </w:p>
          <w:p>
            <w:pPr>
              <w:pStyle w:val="TableParagraph"/>
              <w:spacing w:before="1"/>
              <w:ind w:left="11"/>
              <w:jc w:val="center"/>
              <w:rPr>
                <w:sz w:val="8"/>
              </w:rPr>
            </w:pPr>
            <w:r>
              <w:rPr>
                <w:spacing w:val="-10"/>
                <w:sz w:val="8"/>
              </w:rPr>
              <w:t>2</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left="94"/>
              <w:rPr>
                <w:sz w:val="8"/>
              </w:rPr>
            </w:pPr>
            <w:r>
              <w:rPr>
                <w:spacing w:val="-5"/>
                <w:sz w:val="8"/>
              </w:rPr>
              <w:t>LA3.1</w:t>
            </w:r>
            <w:r>
              <w:rPr>
                <w:spacing w:val="-1"/>
                <w:sz w:val="8"/>
              </w:rPr>
              <w:t> </w:t>
            </w:r>
            <w:r>
              <w:rPr>
                <w:spacing w:val="-10"/>
                <w:sz w:val="8"/>
              </w:rPr>
              <w:t>y</w:t>
            </w:r>
          </w:p>
          <w:p>
            <w:pPr>
              <w:pStyle w:val="TableParagraph"/>
              <w:rPr>
                <w:sz w:val="8"/>
              </w:rPr>
            </w:pPr>
          </w:p>
          <w:p>
            <w:pPr>
              <w:pStyle w:val="TableParagraph"/>
              <w:spacing w:before="24"/>
              <w:rPr>
                <w:sz w:val="8"/>
              </w:rPr>
            </w:pPr>
          </w:p>
          <w:p>
            <w:pPr>
              <w:pStyle w:val="TableParagraph"/>
              <w:ind w:left="118"/>
              <w:rPr>
                <w:sz w:val="8"/>
              </w:rPr>
            </w:pPr>
            <w:r>
              <w:rPr>
                <w:spacing w:val="-2"/>
                <w:sz w:val="8"/>
              </w:rPr>
              <w:t>LA4.1</w:t>
            </w:r>
          </w:p>
        </w:tc>
        <w:tc>
          <w:tcPr>
            <w:tcW w:w="688" w:type="dxa"/>
          </w:tcPr>
          <w:p>
            <w:pPr>
              <w:pStyle w:val="TableParagraph"/>
              <w:rPr>
                <w:sz w:val="8"/>
              </w:rPr>
            </w:pPr>
          </w:p>
          <w:p>
            <w:pPr>
              <w:pStyle w:val="TableParagraph"/>
              <w:spacing w:before="38"/>
              <w:rPr>
                <w:sz w:val="8"/>
              </w:rPr>
            </w:pPr>
          </w:p>
          <w:p>
            <w:pPr>
              <w:pStyle w:val="TableParagraph"/>
              <w:ind w:left="9" w:right="7"/>
              <w:jc w:val="center"/>
              <w:rPr>
                <w:sz w:val="8"/>
              </w:rPr>
            </w:pPr>
            <w:r>
              <w:rPr>
                <w:spacing w:val="-7"/>
                <w:sz w:val="8"/>
              </w:rPr>
              <w:t>Ejecutar</w:t>
            </w:r>
            <w:r>
              <w:rPr>
                <w:spacing w:val="-4"/>
                <w:sz w:val="8"/>
              </w:rPr>
              <w:t> </w:t>
            </w:r>
            <w:r>
              <w:rPr>
                <w:spacing w:val="-10"/>
                <w:sz w:val="8"/>
              </w:rPr>
              <w:t>3</w:t>
            </w:r>
          </w:p>
          <w:p>
            <w:pPr>
              <w:pStyle w:val="TableParagraph"/>
              <w:rPr>
                <w:sz w:val="8"/>
              </w:rPr>
            </w:pPr>
          </w:p>
          <w:p>
            <w:pPr>
              <w:pStyle w:val="TableParagraph"/>
              <w:spacing w:before="24"/>
              <w:rPr>
                <w:sz w:val="8"/>
              </w:rPr>
            </w:pPr>
          </w:p>
          <w:p>
            <w:pPr>
              <w:pStyle w:val="TableParagraph"/>
              <w:ind w:left="9" w:right="4"/>
              <w:jc w:val="center"/>
              <w:rPr>
                <w:sz w:val="8"/>
              </w:rPr>
            </w:pPr>
            <w:r>
              <w:rPr>
                <w:spacing w:val="-7"/>
                <w:sz w:val="8"/>
              </w:rPr>
              <w:t>estrategias</w:t>
            </w:r>
            <w:r>
              <w:rPr>
                <w:spacing w:val="-2"/>
                <w:sz w:val="8"/>
              </w:rPr>
              <w:t> </w:t>
            </w:r>
            <w:r>
              <w:rPr>
                <w:spacing w:val="-5"/>
                <w:sz w:val="8"/>
              </w:rPr>
              <w:t>de</w:t>
            </w:r>
          </w:p>
          <w:p>
            <w:pPr>
              <w:pStyle w:val="TableParagraph"/>
              <w:rPr>
                <w:sz w:val="8"/>
              </w:rPr>
            </w:pPr>
          </w:p>
          <w:p>
            <w:pPr>
              <w:pStyle w:val="TableParagraph"/>
              <w:spacing w:before="24"/>
              <w:rPr>
                <w:sz w:val="8"/>
              </w:rPr>
            </w:pPr>
          </w:p>
          <w:p>
            <w:pPr>
              <w:pStyle w:val="TableParagraph"/>
              <w:ind w:left="9" w:right="5"/>
              <w:jc w:val="center"/>
              <w:rPr>
                <w:sz w:val="8"/>
              </w:rPr>
            </w:pPr>
            <w:r>
              <w:rPr>
                <w:spacing w:val="-8"/>
                <w:sz w:val="8"/>
              </w:rPr>
              <w:t>promoción</w:t>
            </w:r>
            <w:r>
              <w:rPr>
                <w:spacing w:val="3"/>
                <w:sz w:val="8"/>
              </w:rPr>
              <w:t> </w:t>
            </w:r>
            <w:r>
              <w:rPr>
                <w:spacing w:val="-10"/>
                <w:sz w:val="8"/>
              </w:rPr>
              <w:t>y</w:t>
            </w:r>
          </w:p>
          <w:p>
            <w:pPr>
              <w:pStyle w:val="TableParagraph"/>
              <w:rPr>
                <w:sz w:val="8"/>
              </w:rPr>
            </w:pPr>
          </w:p>
          <w:p>
            <w:pPr>
              <w:pStyle w:val="TableParagraph"/>
              <w:spacing w:before="24"/>
              <w:rPr>
                <w:sz w:val="8"/>
              </w:rPr>
            </w:pPr>
          </w:p>
          <w:p>
            <w:pPr>
              <w:pStyle w:val="TableParagraph"/>
              <w:ind w:left="9" w:right="4"/>
              <w:jc w:val="center"/>
              <w:rPr>
                <w:sz w:val="8"/>
              </w:rPr>
            </w:pPr>
            <w:r>
              <w:rPr>
                <w:spacing w:val="-6"/>
                <w:sz w:val="8"/>
              </w:rPr>
              <w:t>difusión</w:t>
            </w:r>
            <w:r>
              <w:rPr>
                <w:spacing w:val="-11"/>
                <w:sz w:val="8"/>
              </w:rPr>
              <w:t> </w:t>
            </w:r>
            <w:r>
              <w:rPr>
                <w:spacing w:val="-6"/>
                <w:sz w:val="8"/>
              </w:rPr>
              <w:t>sobre</w:t>
            </w:r>
            <w:r>
              <w:rPr>
                <w:spacing w:val="-11"/>
                <w:sz w:val="8"/>
              </w:rPr>
              <w:t> </w:t>
            </w:r>
            <w:r>
              <w:rPr>
                <w:spacing w:val="-6"/>
                <w:sz w:val="8"/>
              </w:rPr>
              <w:t>los</w:t>
            </w:r>
          </w:p>
          <w:p>
            <w:pPr>
              <w:pStyle w:val="TableParagraph"/>
              <w:rPr>
                <w:sz w:val="8"/>
              </w:rPr>
            </w:pPr>
          </w:p>
          <w:p>
            <w:pPr>
              <w:pStyle w:val="TableParagraph"/>
              <w:spacing w:before="24"/>
              <w:rPr>
                <w:sz w:val="8"/>
              </w:rPr>
            </w:pPr>
          </w:p>
          <w:p>
            <w:pPr>
              <w:pStyle w:val="TableParagraph"/>
              <w:spacing w:before="1"/>
              <w:ind w:left="9" w:right="4"/>
              <w:jc w:val="center"/>
              <w:rPr>
                <w:sz w:val="8"/>
              </w:rPr>
            </w:pPr>
            <w:r>
              <w:rPr>
                <w:spacing w:val="-7"/>
                <w:sz w:val="8"/>
              </w:rPr>
              <w:t>Derechos</w:t>
            </w:r>
            <w:r>
              <w:rPr>
                <w:spacing w:val="-5"/>
                <w:sz w:val="8"/>
              </w:rPr>
              <w:t> </w:t>
            </w:r>
            <w:r>
              <w:rPr>
                <w:spacing w:val="-2"/>
                <w:sz w:val="8"/>
              </w:rPr>
              <w:t>Humanos</w:t>
            </w:r>
          </w:p>
          <w:p>
            <w:pPr>
              <w:pStyle w:val="TableParagraph"/>
              <w:rPr>
                <w:sz w:val="8"/>
              </w:rPr>
            </w:pPr>
          </w:p>
          <w:p>
            <w:pPr>
              <w:pStyle w:val="TableParagraph"/>
              <w:spacing w:before="23"/>
              <w:rPr>
                <w:sz w:val="8"/>
              </w:rPr>
            </w:pPr>
          </w:p>
          <w:p>
            <w:pPr>
              <w:pStyle w:val="TableParagraph"/>
              <w:spacing w:before="1"/>
              <w:ind w:left="9" w:right="7"/>
              <w:jc w:val="center"/>
              <w:rPr>
                <w:sz w:val="8"/>
              </w:rPr>
            </w:pPr>
            <w:r>
              <w:rPr>
                <w:spacing w:val="-8"/>
                <w:sz w:val="8"/>
              </w:rPr>
              <w:t>denominada</w:t>
            </w:r>
            <w:r>
              <w:rPr>
                <w:spacing w:val="7"/>
                <w:sz w:val="8"/>
              </w:rPr>
              <w:t> </w:t>
            </w:r>
            <w:r>
              <w:rPr>
                <w:spacing w:val="-5"/>
                <w:sz w:val="8"/>
              </w:rPr>
              <w:t>"La</w:t>
            </w:r>
          </w:p>
          <w:p>
            <w:pPr>
              <w:pStyle w:val="TableParagraph"/>
              <w:rPr>
                <w:sz w:val="8"/>
              </w:rPr>
            </w:pPr>
          </w:p>
          <w:p>
            <w:pPr>
              <w:pStyle w:val="TableParagraph"/>
              <w:spacing w:before="23"/>
              <w:rPr>
                <w:sz w:val="8"/>
              </w:rPr>
            </w:pPr>
          </w:p>
          <w:p>
            <w:pPr>
              <w:pStyle w:val="TableParagraph"/>
              <w:spacing w:before="1"/>
              <w:ind w:left="9" w:right="1"/>
              <w:jc w:val="center"/>
              <w:rPr>
                <w:sz w:val="8"/>
              </w:rPr>
            </w:pPr>
            <w:r>
              <w:rPr>
                <w:spacing w:val="-6"/>
                <w:sz w:val="8"/>
              </w:rPr>
              <w:t>Ciudad</w:t>
            </w:r>
            <w:r>
              <w:rPr>
                <w:spacing w:val="-9"/>
                <w:sz w:val="8"/>
              </w:rPr>
              <w:t> </w:t>
            </w:r>
            <w:r>
              <w:rPr>
                <w:spacing w:val="-6"/>
                <w:sz w:val="8"/>
              </w:rPr>
              <w:t>de</w:t>
            </w:r>
            <w:r>
              <w:rPr>
                <w:spacing w:val="-9"/>
                <w:sz w:val="8"/>
              </w:rPr>
              <w:t> </w:t>
            </w:r>
            <w:r>
              <w:rPr>
                <w:spacing w:val="-6"/>
                <w:sz w:val="8"/>
              </w:rPr>
              <w:t>los</w:t>
            </w:r>
          </w:p>
          <w:p>
            <w:pPr>
              <w:pStyle w:val="TableParagraph"/>
              <w:rPr>
                <w:sz w:val="8"/>
              </w:rPr>
            </w:pPr>
          </w:p>
          <w:p>
            <w:pPr>
              <w:pStyle w:val="TableParagraph"/>
              <w:spacing w:before="23"/>
              <w:rPr>
                <w:sz w:val="8"/>
              </w:rPr>
            </w:pPr>
          </w:p>
          <w:p>
            <w:pPr>
              <w:pStyle w:val="TableParagraph"/>
              <w:spacing w:before="1"/>
              <w:ind w:left="9" w:right="2"/>
              <w:jc w:val="center"/>
              <w:rPr>
                <w:sz w:val="8"/>
              </w:rPr>
            </w:pPr>
            <w:r>
              <w:rPr>
                <w:spacing w:val="-2"/>
                <w:sz w:val="8"/>
              </w:rPr>
              <w:t>Derechos"</w:t>
            </w:r>
          </w:p>
          <w:p>
            <w:pPr>
              <w:pStyle w:val="TableParagraph"/>
              <w:rPr>
                <w:sz w:val="8"/>
              </w:rPr>
            </w:pPr>
          </w:p>
          <w:p>
            <w:pPr>
              <w:pStyle w:val="TableParagraph"/>
              <w:spacing w:before="23"/>
              <w:rPr>
                <w:sz w:val="8"/>
              </w:rPr>
            </w:pPr>
          </w:p>
          <w:p>
            <w:pPr>
              <w:pStyle w:val="TableParagraph"/>
              <w:spacing w:before="1"/>
              <w:ind w:left="9" w:right="6"/>
              <w:jc w:val="center"/>
              <w:rPr>
                <w:sz w:val="8"/>
              </w:rPr>
            </w:pPr>
            <w:r>
              <w:rPr>
                <w:spacing w:val="-2"/>
                <w:sz w:val="8"/>
              </w:rPr>
              <w:t>(PROIGUALDAD</w:t>
            </w:r>
          </w:p>
          <w:p>
            <w:pPr>
              <w:pStyle w:val="TableParagraph"/>
              <w:rPr>
                <w:sz w:val="8"/>
              </w:rPr>
            </w:pPr>
          </w:p>
          <w:p>
            <w:pPr>
              <w:pStyle w:val="TableParagraph"/>
              <w:spacing w:before="23"/>
              <w:rPr>
                <w:sz w:val="8"/>
              </w:rPr>
            </w:pPr>
          </w:p>
          <w:p>
            <w:pPr>
              <w:pStyle w:val="TableParagraph"/>
              <w:spacing w:before="1"/>
              <w:ind w:left="9" w:right="6"/>
              <w:jc w:val="center"/>
              <w:rPr>
                <w:sz w:val="8"/>
              </w:rPr>
            </w:pPr>
            <w:r>
              <w:rPr>
                <w:spacing w:val="-2"/>
                <w:sz w:val="8"/>
              </w:rPr>
              <w:t>I.1.2)</w:t>
            </w:r>
          </w:p>
          <w:p>
            <w:pPr>
              <w:pStyle w:val="TableParagraph"/>
              <w:rPr>
                <w:sz w:val="8"/>
              </w:rPr>
            </w:pPr>
          </w:p>
          <w:p>
            <w:pPr>
              <w:pStyle w:val="TableParagraph"/>
              <w:spacing w:before="24"/>
              <w:rPr>
                <w:sz w:val="8"/>
              </w:rPr>
            </w:pPr>
          </w:p>
          <w:p>
            <w:pPr>
              <w:pStyle w:val="TableParagraph"/>
              <w:spacing w:line="88" w:lineRule="exact"/>
              <w:ind w:left="9" w:right="4"/>
              <w:jc w:val="center"/>
              <w:rPr>
                <w:sz w:val="8"/>
              </w:rPr>
            </w:pPr>
            <w:r>
              <w:rPr>
                <w:spacing w:val="-2"/>
                <w:sz w:val="8"/>
              </w:rPr>
              <w:t>(PROMUPINNA</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6"/>
              <w:rPr>
                <w:sz w:val="8"/>
              </w:rPr>
            </w:pPr>
          </w:p>
          <w:p>
            <w:pPr>
              <w:pStyle w:val="TableParagraph"/>
              <w:spacing w:before="1"/>
              <w:ind w:right="60"/>
              <w:jc w:val="right"/>
              <w:rPr>
                <w:sz w:val="8"/>
              </w:rPr>
            </w:pPr>
            <w:r>
              <w:rPr>
                <w:spacing w:val="-2"/>
                <w:sz w:val="8"/>
              </w:rPr>
              <w:t>$1,415,000.00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6"/>
              <w:rPr>
                <w:sz w:val="8"/>
              </w:rPr>
            </w:pPr>
          </w:p>
          <w:p>
            <w:pPr>
              <w:pStyle w:val="TableParagraph"/>
              <w:spacing w:before="1"/>
              <w:ind w:left="1"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6"/>
              <w:rPr>
                <w:sz w:val="8"/>
              </w:rPr>
            </w:pPr>
          </w:p>
          <w:p>
            <w:pPr>
              <w:pStyle w:val="TableParagraph"/>
              <w:spacing w:before="1"/>
              <w:ind w:left="10" w:right="9"/>
              <w:jc w:val="center"/>
              <w:rPr>
                <w:sz w:val="8"/>
              </w:rPr>
            </w:pPr>
            <w:r>
              <w:rPr>
                <w:spacing w:val="-2"/>
                <w:sz w:val="8"/>
              </w:rPr>
              <w:t>5.58.1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5"/>
              <w:rPr>
                <w:sz w:val="8"/>
              </w:rPr>
            </w:pPr>
          </w:p>
          <w:p>
            <w:pPr>
              <w:pStyle w:val="TableParagraph"/>
              <w:ind w:left="76"/>
              <w:rPr>
                <w:sz w:val="8"/>
              </w:rPr>
            </w:pPr>
            <w:r>
              <w:rPr>
                <w:spacing w:val="-6"/>
                <w:sz w:val="8"/>
              </w:rPr>
              <w:t>Creación</w:t>
            </w:r>
            <w:r>
              <w:rPr>
                <w:spacing w:val="-10"/>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24"/>
              <w:rPr>
                <w:sz w:val="8"/>
              </w:rPr>
            </w:pPr>
          </w:p>
          <w:p>
            <w:pPr>
              <w:pStyle w:val="TableParagraph"/>
              <w:ind w:left="98"/>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24"/>
              <w:rPr>
                <w:sz w:val="8"/>
              </w:rPr>
            </w:pPr>
          </w:p>
          <w:p>
            <w:pPr>
              <w:pStyle w:val="TableParagraph"/>
              <w:ind w:left="139"/>
              <w:rPr>
                <w:sz w:val="8"/>
              </w:rPr>
            </w:pPr>
            <w:r>
              <w:rPr>
                <w:spacing w:val="-2"/>
                <w:sz w:val="8"/>
              </w:rPr>
              <w:t>Derechos</w:t>
            </w:r>
          </w:p>
          <w:p>
            <w:pPr>
              <w:pStyle w:val="TableParagraph"/>
              <w:rPr>
                <w:sz w:val="8"/>
              </w:rPr>
            </w:pPr>
          </w:p>
          <w:p>
            <w:pPr>
              <w:pStyle w:val="TableParagraph"/>
              <w:spacing w:before="24"/>
              <w:rPr>
                <w:sz w:val="8"/>
              </w:rPr>
            </w:pPr>
          </w:p>
          <w:p>
            <w:pPr>
              <w:pStyle w:val="TableParagraph"/>
              <w:ind w:left="134"/>
              <w:rPr>
                <w:sz w:val="8"/>
              </w:rPr>
            </w:pPr>
            <w:r>
              <w:rPr>
                <w:spacing w:val="-2"/>
                <w:sz w:val="8"/>
              </w:rPr>
              <w:t>Humanos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2"/>
              <w:rPr>
                <w:sz w:val="8"/>
              </w:rPr>
            </w:pPr>
          </w:p>
          <w:p>
            <w:pPr>
              <w:pStyle w:val="TableParagraph"/>
              <w:spacing w:before="1"/>
              <w:ind w:left="161"/>
              <w:rPr>
                <w:sz w:val="8"/>
              </w:rPr>
            </w:pPr>
            <w:r>
              <w:rPr>
                <w:spacing w:val="-6"/>
                <w:sz w:val="8"/>
              </w:rPr>
              <w:t>Creación</w:t>
            </w:r>
            <w:r>
              <w:rPr>
                <w:spacing w:val="-10"/>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23"/>
              <w:rPr>
                <w:sz w:val="8"/>
              </w:rPr>
            </w:pPr>
          </w:p>
          <w:p>
            <w:pPr>
              <w:pStyle w:val="TableParagraph"/>
              <w:spacing w:before="1"/>
              <w:ind w:left="180"/>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23"/>
              <w:rPr>
                <w:sz w:val="8"/>
              </w:rPr>
            </w:pPr>
          </w:p>
          <w:p>
            <w:pPr>
              <w:pStyle w:val="TableParagraph"/>
              <w:spacing w:before="1"/>
              <w:ind w:left="82"/>
              <w:rPr>
                <w:sz w:val="8"/>
              </w:rPr>
            </w:pPr>
            <w:r>
              <w:rPr>
                <w:spacing w:val="-7"/>
                <w:sz w:val="8"/>
              </w:rPr>
              <w:t>Derechos</w:t>
            </w:r>
            <w:r>
              <w:rPr>
                <w:spacing w:val="-5"/>
                <w:sz w:val="8"/>
              </w:rPr>
              <w:t> </w:t>
            </w:r>
            <w:r>
              <w:rPr>
                <w:spacing w:val="-2"/>
                <w:sz w:val="8"/>
              </w:rPr>
              <w:t>Humanos</w:t>
            </w:r>
          </w:p>
        </w:tc>
      </w:tr>
    </w:tbl>
    <w:p>
      <w:pPr>
        <w:pStyle w:val="TableParagraph"/>
        <w:spacing w:after="0"/>
        <w:rPr>
          <w:sz w:val="8"/>
        </w:rPr>
        <w:sectPr>
          <w:pgSz w:w="12250" w:h="15850"/>
          <w:pgMar w:header="626" w:footer="0" w:top="840" w:bottom="280" w:left="1133" w:right="1133"/>
        </w:sectPr>
      </w:pPr>
    </w:p>
    <w:p>
      <w:pPr>
        <w:pStyle w:val="BodyText"/>
        <w:spacing w:before="3"/>
        <w:rPr>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368" name="Group 368"/>
                <wp:cNvGraphicFramePr>
                  <a:graphicFrameLocks/>
                </wp:cNvGraphicFramePr>
                <a:graphic>
                  <a:graphicData uri="http://schemas.microsoft.com/office/word/2010/wordprocessingGroup">
                    <wpg:wgp>
                      <wpg:cNvPr id="368" name="Group 368"/>
                      <wpg:cNvGrpSpPr/>
                      <wpg:grpSpPr>
                        <a:xfrm>
                          <a:off x="0" y="0"/>
                          <a:ext cx="5965190" cy="26034"/>
                          <a:chExt cx="5965190" cy="26034"/>
                        </a:xfrm>
                      </wpg:grpSpPr>
                      <wps:wsp>
                        <wps:cNvPr id="369" name="Graphic 369"/>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14"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439"/>
        <w:gridCol w:w="566"/>
        <w:gridCol w:w="554"/>
        <w:gridCol w:w="495"/>
        <w:gridCol w:w="636"/>
        <w:gridCol w:w="730"/>
        <w:gridCol w:w="668"/>
        <w:gridCol w:w="436"/>
        <w:gridCol w:w="436"/>
        <w:gridCol w:w="688"/>
        <w:gridCol w:w="952"/>
        <w:gridCol w:w="573"/>
        <w:gridCol w:w="448"/>
        <w:gridCol w:w="554"/>
        <w:gridCol w:w="724"/>
      </w:tblGrid>
      <w:tr>
        <w:trPr>
          <w:trHeight w:val="871" w:hRule="atLeast"/>
        </w:trPr>
        <w:tc>
          <w:tcPr>
            <w:tcW w:w="437"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3"/>
              <w:jc w:val="center"/>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 w:right="3"/>
              <w:jc w:val="center"/>
              <w:rPr>
                <w:b/>
                <w:sz w:val="8"/>
              </w:rPr>
            </w:pPr>
            <w:r>
              <w:rPr>
                <w:b/>
                <w:color w:val="FFFFFF"/>
                <w:spacing w:val="-5"/>
                <w:sz w:val="8"/>
              </w:rPr>
              <w:t>Eje</w:t>
            </w:r>
          </w:p>
        </w:tc>
        <w:tc>
          <w:tcPr>
            <w:tcW w:w="439"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7" w:right="4"/>
              <w:jc w:val="center"/>
              <w:rPr>
                <w:b/>
                <w:sz w:val="8"/>
              </w:rPr>
            </w:pPr>
            <w:r>
              <w:rPr>
                <w:b/>
                <w:color w:val="FFFFFF"/>
                <w:spacing w:val="-2"/>
                <w:sz w:val="8"/>
              </w:rPr>
              <w:t>Programa</w:t>
            </w:r>
          </w:p>
        </w:tc>
        <w:tc>
          <w:tcPr>
            <w:tcW w:w="56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0"/>
              <w:rPr>
                <w:b/>
                <w:sz w:val="8"/>
              </w:rPr>
            </w:pPr>
            <w:r>
              <w:rPr>
                <w:b/>
                <w:color w:val="FFFFFF"/>
                <w:spacing w:val="-2"/>
                <w:sz w:val="8"/>
              </w:rPr>
              <w:t>Nombre</w:t>
            </w:r>
          </w:p>
          <w:p>
            <w:pPr>
              <w:pStyle w:val="TableParagraph"/>
              <w:rPr>
                <w:sz w:val="8"/>
              </w:rPr>
            </w:pPr>
          </w:p>
          <w:p>
            <w:pPr>
              <w:pStyle w:val="TableParagraph"/>
              <w:spacing w:before="5"/>
              <w:rPr>
                <w:sz w:val="8"/>
              </w:rPr>
            </w:pPr>
          </w:p>
          <w:p>
            <w:pPr>
              <w:pStyle w:val="TableParagraph"/>
              <w:ind w:left="134"/>
              <w:rPr>
                <w:b/>
                <w:sz w:val="8"/>
              </w:rPr>
            </w:pPr>
            <w:r>
              <w:rPr>
                <w:b/>
                <w:color w:val="FFFFFF"/>
                <w:spacing w:val="-2"/>
                <w:sz w:val="8"/>
              </w:rPr>
              <w:t>Programa</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88"/>
              <w:rPr>
                <w:b/>
                <w:sz w:val="8"/>
              </w:rPr>
            </w:pPr>
            <w:r>
              <w:rPr>
                <w:b/>
                <w:color w:val="FFFFFF"/>
                <w:spacing w:val="-2"/>
                <w:sz w:val="8"/>
              </w:rPr>
              <w:t>Dependencia</w:t>
            </w:r>
          </w:p>
          <w:p>
            <w:pPr>
              <w:pStyle w:val="TableParagraph"/>
              <w:rPr>
                <w:sz w:val="8"/>
              </w:rPr>
            </w:pPr>
          </w:p>
          <w:p>
            <w:pPr>
              <w:pStyle w:val="TableParagraph"/>
              <w:spacing w:before="5"/>
              <w:rPr>
                <w:sz w:val="8"/>
              </w:rPr>
            </w:pPr>
          </w:p>
          <w:p>
            <w:pPr>
              <w:pStyle w:val="TableParagraph"/>
              <w:ind w:left="98"/>
              <w:rPr>
                <w:b/>
                <w:sz w:val="8"/>
              </w:rPr>
            </w:pPr>
            <w:r>
              <w:rPr>
                <w:b/>
                <w:color w:val="FFFFFF"/>
                <w:spacing w:val="-2"/>
                <w:sz w:val="8"/>
              </w:rPr>
              <w:t>componente</w:t>
            </w:r>
          </w:p>
        </w:tc>
        <w:tc>
          <w:tcPr>
            <w:tcW w:w="495"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54"/>
              <w:rPr>
                <w:b/>
                <w:sz w:val="8"/>
              </w:rPr>
            </w:pPr>
            <w:r>
              <w:rPr>
                <w:b/>
                <w:color w:val="FFFFFF"/>
                <w:spacing w:val="-6"/>
                <w:sz w:val="8"/>
              </w:rPr>
              <w:t>No.</w:t>
            </w:r>
            <w:r>
              <w:rPr>
                <w:b/>
                <w:color w:val="FFFFFF"/>
                <w:spacing w:val="-9"/>
                <w:sz w:val="8"/>
              </w:rPr>
              <w:t> </w:t>
            </w:r>
            <w:r>
              <w:rPr>
                <w:b/>
                <w:color w:val="FFFFFF"/>
                <w:spacing w:val="-5"/>
                <w:sz w:val="8"/>
              </w:rPr>
              <w:t>de</w:t>
            </w:r>
          </w:p>
          <w:p>
            <w:pPr>
              <w:pStyle w:val="TableParagraph"/>
              <w:rPr>
                <w:sz w:val="8"/>
              </w:rPr>
            </w:pPr>
          </w:p>
          <w:p>
            <w:pPr>
              <w:pStyle w:val="TableParagraph"/>
              <w:spacing w:before="5"/>
              <w:rPr>
                <w:sz w:val="8"/>
              </w:rPr>
            </w:pPr>
          </w:p>
          <w:p>
            <w:pPr>
              <w:pStyle w:val="TableParagraph"/>
              <w:ind w:left="70"/>
              <w:rPr>
                <w:b/>
                <w:sz w:val="8"/>
              </w:rPr>
            </w:pPr>
            <w:r>
              <w:rPr>
                <w:b/>
                <w:color w:val="FFFFFF"/>
                <w:spacing w:val="-2"/>
                <w:sz w:val="8"/>
              </w:rPr>
              <w:t>componente</w:t>
            </w:r>
          </w:p>
        </w:tc>
        <w:tc>
          <w:tcPr>
            <w:tcW w:w="636" w:type="dxa"/>
            <w:shd w:val="clear" w:color="auto" w:fill="41504D"/>
          </w:tcPr>
          <w:p>
            <w:pPr>
              <w:pStyle w:val="TableParagraph"/>
              <w:spacing w:before="73"/>
              <w:rPr>
                <w:sz w:val="8"/>
              </w:rPr>
            </w:pPr>
          </w:p>
          <w:p>
            <w:pPr>
              <w:pStyle w:val="TableParagraph"/>
              <w:ind w:left="180"/>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82"/>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142"/>
              <w:rPr>
                <w:b/>
                <w:sz w:val="8"/>
              </w:rPr>
            </w:pPr>
            <w:r>
              <w:rPr>
                <w:b/>
                <w:color w:val="FFFFFF"/>
                <w:spacing w:val="-2"/>
                <w:sz w:val="8"/>
              </w:rPr>
              <w:t>componente</w:t>
            </w:r>
          </w:p>
        </w:tc>
        <w:tc>
          <w:tcPr>
            <w:tcW w:w="730"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17" w:right="6"/>
              <w:jc w:val="center"/>
              <w:rPr>
                <w:b/>
                <w:sz w:val="8"/>
              </w:rPr>
            </w:pPr>
            <w:r>
              <w:rPr>
                <w:b/>
                <w:color w:val="FFFFFF"/>
                <w:spacing w:val="-6"/>
                <w:sz w:val="8"/>
              </w:rPr>
              <w:t>Área</w:t>
            </w:r>
            <w:r>
              <w:rPr>
                <w:b/>
                <w:color w:val="FFFFFF"/>
                <w:spacing w:val="-8"/>
                <w:sz w:val="8"/>
              </w:rPr>
              <w:t> </w:t>
            </w:r>
            <w:r>
              <w:rPr>
                <w:b/>
                <w:color w:val="FFFFFF"/>
                <w:spacing w:val="-2"/>
                <w:sz w:val="8"/>
              </w:rPr>
              <w:t>Funcional</w:t>
            </w:r>
          </w:p>
        </w:tc>
        <w:tc>
          <w:tcPr>
            <w:tcW w:w="66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6" w:right="1"/>
              <w:jc w:val="center"/>
              <w:rPr>
                <w:b/>
                <w:sz w:val="8"/>
              </w:rPr>
            </w:pPr>
            <w:r>
              <w:rPr>
                <w:b/>
                <w:color w:val="FFFFFF"/>
                <w:spacing w:val="-2"/>
                <w:sz w:val="8"/>
              </w:rPr>
              <w:t>Unidad</w:t>
            </w:r>
          </w:p>
          <w:p>
            <w:pPr>
              <w:pStyle w:val="TableParagraph"/>
              <w:rPr>
                <w:sz w:val="8"/>
              </w:rPr>
            </w:pPr>
          </w:p>
          <w:p>
            <w:pPr>
              <w:pStyle w:val="TableParagraph"/>
              <w:spacing w:before="5"/>
              <w:rPr>
                <w:sz w:val="8"/>
              </w:rPr>
            </w:pPr>
          </w:p>
          <w:p>
            <w:pPr>
              <w:pStyle w:val="TableParagraph"/>
              <w:ind w:left="16" w:right="1"/>
              <w:jc w:val="center"/>
              <w:rPr>
                <w:b/>
                <w:sz w:val="8"/>
              </w:rPr>
            </w:pPr>
            <w:r>
              <w:rPr>
                <w:b/>
                <w:color w:val="FFFFFF"/>
                <w:spacing w:val="-2"/>
                <w:sz w:val="8"/>
              </w:rPr>
              <w:t>Administrativa</w:t>
            </w:r>
          </w:p>
        </w:tc>
        <w:tc>
          <w:tcPr>
            <w:tcW w:w="436"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1" w:right="1"/>
              <w:jc w:val="center"/>
              <w:rPr>
                <w:b/>
                <w:sz w:val="8"/>
              </w:rPr>
            </w:pPr>
            <w:r>
              <w:rPr>
                <w:b/>
                <w:color w:val="FFFFFF"/>
                <w:spacing w:val="-5"/>
                <w:sz w:val="8"/>
              </w:rPr>
              <w:t>No.</w:t>
            </w:r>
          </w:p>
          <w:p>
            <w:pPr>
              <w:pStyle w:val="TableParagraph"/>
              <w:rPr>
                <w:sz w:val="8"/>
              </w:rPr>
            </w:pPr>
          </w:p>
          <w:p>
            <w:pPr>
              <w:pStyle w:val="TableParagraph"/>
              <w:spacing w:before="5"/>
              <w:rPr>
                <w:sz w:val="8"/>
              </w:rPr>
            </w:pPr>
          </w:p>
          <w:p>
            <w:pPr>
              <w:pStyle w:val="TableParagraph"/>
              <w:ind w:left="11" w:right="1"/>
              <w:jc w:val="center"/>
              <w:rPr>
                <w:b/>
                <w:sz w:val="8"/>
              </w:rPr>
            </w:pPr>
            <w:r>
              <w:rPr>
                <w:b/>
                <w:color w:val="FFFFFF"/>
                <w:spacing w:val="-2"/>
                <w:sz w:val="8"/>
              </w:rPr>
              <w:t>Actividad</w:t>
            </w:r>
          </w:p>
        </w:tc>
        <w:tc>
          <w:tcPr>
            <w:tcW w:w="436" w:type="dxa"/>
            <w:shd w:val="clear" w:color="auto" w:fill="41504D"/>
          </w:tcPr>
          <w:p>
            <w:pPr>
              <w:pStyle w:val="TableParagraph"/>
              <w:spacing w:before="73"/>
              <w:rPr>
                <w:sz w:val="8"/>
              </w:rPr>
            </w:pPr>
          </w:p>
          <w:p>
            <w:pPr>
              <w:pStyle w:val="TableParagraph"/>
              <w:ind w:left="118"/>
              <w:rPr>
                <w:b/>
                <w:sz w:val="8"/>
              </w:rPr>
            </w:pPr>
            <w:r>
              <w:rPr>
                <w:b/>
                <w:color w:val="FFFFFF"/>
                <w:spacing w:val="-2"/>
                <w:sz w:val="8"/>
              </w:rPr>
              <w:t>Líneas</w:t>
            </w:r>
          </w:p>
          <w:p>
            <w:pPr>
              <w:pStyle w:val="TableParagraph"/>
              <w:rPr>
                <w:sz w:val="8"/>
              </w:rPr>
            </w:pPr>
          </w:p>
          <w:p>
            <w:pPr>
              <w:pStyle w:val="TableParagraph"/>
              <w:spacing w:before="5"/>
              <w:rPr>
                <w:sz w:val="8"/>
              </w:rPr>
            </w:pPr>
          </w:p>
          <w:p>
            <w:pPr>
              <w:pStyle w:val="TableParagraph"/>
              <w:ind w:left="113"/>
              <w:rPr>
                <w:b/>
                <w:sz w:val="8"/>
              </w:rPr>
            </w:pPr>
            <w:r>
              <w:rPr>
                <w:b/>
                <w:color w:val="FFFFFF"/>
                <w:spacing w:val="-2"/>
                <w:sz w:val="8"/>
              </w:rPr>
              <w:t>Acción</w:t>
            </w:r>
          </w:p>
          <w:p>
            <w:pPr>
              <w:pStyle w:val="TableParagraph"/>
              <w:rPr>
                <w:sz w:val="8"/>
              </w:rPr>
            </w:pPr>
          </w:p>
          <w:p>
            <w:pPr>
              <w:pStyle w:val="TableParagraph"/>
              <w:spacing w:before="2"/>
              <w:rPr>
                <w:sz w:val="8"/>
              </w:rPr>
            </w:pPr>
          </w:p>
          <w:p>
            <w:pPr>
              <w:pStyle w:val="TableParagraph"/>
              <w:ind w:left="74"/>
              <w:rPr>
                <w:b/>
                <w:sz w:val="8"/>
              </w:rPr>
            </w:pPr>
            <w:r>
              <w:rPr>
                <w:b/>
                <w:color w:val="FFFFFF"/>
                <w:spacing w:val="-2"/>
                <w:sz w:val="8"/>
              </w:rPr>
              <w:t>Actividad</w:t>
            </w:r>
          </w:p>
        </w:tc>
        <w:tc>
          <w:tcPr>
            <w:tcW w:w="688" w:type="dxa"/>
            <w:shd w:val="clear" w:color="auto" w:fill="41504D"/>
          </w:tcPr>
          <w:p>
            <w:pPr>
              <w:pStyle w:val="TableParagraph"/>
              <w:spacing w:before="73"/>
              <w:rPr>
                <w:sz w:val="8"/>
              </w:rPr>
            </w:pPr>
          </w:p>
          <w:p>
            <w:pPr>
              <w:pStyle w:val="TableParagraph"/>
              <w:ind w:left="202"/>
              <w:rPr>
                <w:b/>
                <w:sz w:val="8"/>
              </w:rPr>
            </w:pPr>
            <w:r>
              <w:rPr>
                <w:b/>
                <w:color w:val="FFFFFF"/>
                <w:spacing w:val="-2"/>
                <w:sz w:val="8"/>
              </w:rPr>
              <w:t>Resumen</w:t>
            </w:r>
          </w:p>
          <w:p>
            <w:pPr>
              <w:pStyle w:val="TableParagraph"/>
              <w:rPr>
                <w:sz w:val="8"/>
              </w:rPr>
            </w:pPr>
          </w:p>
          <w:p>
            <w:pPr>
              <w:pStyle w:val="TableParagraph"/>
              <w:spacing w:before="5"/>
              <w:rPr>
                <w:sz w:val="8"/>
              </w:rPr>
            </w:pPr>
          </w:p>
          <w:p>
            <w:pPr>
              <w:pStyle w:val="TableParagraph"/>
              <w:ind w:left="198"/>
              <w:rPr>
                <w:b/>
                <w:sz w:val="8"/>
              </w:rPr>
            </w:pPr>
            <w:r>
              <w:rPr>
                <w:b/>
                <w:color w:val="FFFFFF"/>
                <w:spacing w:val="-2"/>
                <w:sz w:val="8"/>
              </w:rPr>
              <w:t>Narrativo</w:t>
            </w:r>
          </w:p>
          <w:p>
            <w:pPr>
              <w:pStyle w:val="TableParagraph"/>
              <w:rPr>
                <w:sz w:val="8"/>
              </w:rPr>
            </w:pPr>
          </w:p>
          <w:p>
            <w:pPr>
              <w:pStyle w:val="TableParagraph"/>
              <w:spacing w:before="2"/>
              <w:rPr>
                <w:sz w:val="8"/>
              </w:rPr>
            </w:pPr>
          </w:p>
          <w:p>
            <w:pPr>
              <w:pStyle w:val="TableParagraph"/>
              <w:ind w:left="200"/>
              <w:rPr>
                <w:b/>
                <w:sz w:val="8"/>
              </w:rPr>
            </w:pPr>
            <w:r>
              <w:rPr>
                <w:b/>
                <w:color w:val="FFFFFF"/>
                <w:spacing w:val="-2"/>
                <w:sz w:val="8"/>
              </w:rPr>
              <w:t>Actividad</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right="60"/>
              <w:jc w:val="right"/>
              <w:rPr>
                <w:b/>
                <w:sz w:val="8"/>
              </w:rPr>
            </w:pPr>
            <w:r>
              <w:rPr>
                <w:b/>
                <w:spacing w:val="-6"/>
                <w:sz w:val="8"/>
              </w:rPr>
              <w:t>Total</w:t>
            </w:r>
            <w:r>
              <w:rPr>
                <w:b/>
                <w:spacing w:val="-11"/>
                <w:sz w:val="8"/>
              </w:rPr>
              <w:t> </w:t>
            </w:r>
            <w:r>
              <w:rPr>
                <w:b/>
                <w:spacing w:val="-6"/>
                <w:sz w:val="8"/>
              </w:rPr>
              <w:t>presupuesto</w:t>
            </w:r>
            <w:r>
              <w:rPr>
                <w:b/>
                <w:spacing w:val="-9"/>
                <w:sz w:val="8"/>
              </w:rPr>
              <w:t> </w:t>
            </w:r>
            <w:r>
              <w:rPr>
                <w:b/>
                <w:spacing w:val="-6"/>
                <w:sz w:val="8"/>
              </w:rPr>
              <w:t>Actividad</w:t>
            </w:r>
          </w:p>
        </w:tc>
        <w:tc>
          <w:tcPr>
            <w:tcW w:w="573" w:type="dxa"/>
            <w:shd w:val="clear" w:color="auto" w:fill="41504D"/>
          </w:tcPr>
          <w:p>
            <w:pPr>
              <w:pStyle w:val="TableParagraph"/>
              <w:spacing w:before="73"/>
              <w:rPr>
                <w:sz w:val="8"/>
              </w:rPr>
            </w:pPr>
          </w:p>
          <w:p>
            <w:pPr>
              <w:pStyle w:val="TableParagraph"/>
              <w:ind w:left="7" w:right="8"/>
              <w:jc w:val="center"/>
              <w:rPr>
                <w:b/>
                <w:sz w:val="8"/>
              </w:rPr>
            </w:pPr>
            <w:r>
              <w:rPr>
                <w:b/>
                <w:color w:val="FFFFFF"/>
                <w:spacing w:val="-2"/>
                <w:sz w:val="8"/>
              </w:rPr>
              <w:t>Compromiso</w:t>
            </w:r>
          </w:p>
          <w:p>
            <w:pPr>
              <w:pStyle w:val="TableParagraph"/>
              <w:rPr>
                <w:sz w:val="8"/>
              </w:rPr>
            </w:pPr>
          </w:p>
          <w:p>
            <w:pPr>
              <w:pStyle w:val="TableParagraph"/>
              <w:spacing w:before="5"/>
              <w:rPr>
                <w:sz w:val="8"/>
              </w:rPr>
            </w:pPr>
          </w:p>
          <w:p>
            <w:pPr>
              <w:pStyle w:val="TableParagraph"/>
              <w:ind w:left="7" w:right="8"/>
              <w:jc w:val="center"/>
              <w:rPr>
                <w:b/>
                <w:sz w:val="8"/>
              </w:rPr>
            </w:pPr>
            <w:r>
              <w:rPr>
                <w:b/>
                <w:color w:val="FFFFFF"/>
                <w:spacing w:val="-6"/>
                <w:sz w:val="8"/>
              </w:rPr>
              <w:t>de</w:t>
            </w:r>
            <w:r>
              <w:rPr>
                <w:b/>
                <w:color w:val="FFFFFF"/>
                <w:spacing w:val="-7"/>
                <w:sz w:val="8"/>
              </w:rPr>
              <w:t> </w:t>
            </w:r>
            <w:r>
              <w:rPr>
                <w:b/>
                <w:color w:val="FFFFFF"/>
                <w:spacing w:val="-2"/>
                <w:sz w:val="8"/>
              </w:rPr>
              <w:t>Gobierno</w:t>
            </w:r>
          </w:p>
          <w:p>
            <w:pPr>
              <w:pStyle w:val="TableParagraph"/>
              <w:rPr>
                <w:sz w:val="8"/>
              </w:rPr>
            </w:pPr>
          </w:p>
          <w:p>
            <w:pPr>
              <w:pStyle w:val="TableParagraph"/>
              <w:spacing w:before="2"/>
              <w:rPr>
                <w:sz w:val="8"/>
              </w:rPr>
            </w:pPr>
          </w:p>
          <w:p>
            <w:pPr>
              <w:pStyle w:val="TableParagraph"/>
              <w:ind w:left="8" w:right="8"/>
              <w:jc w:val="center"/>
              <w:rPr>
                <w:b/>
                <w:sz w:val="8"/>
              </w:rPr>
            </w:pPr>
            <w:r>
              <w:rPr>
                <w:b/>
                <w:color w:val="FFFFFF"/>
                <w:spacing w:val="-4"/>
                <w:sz w:val="8"/>
              </w:rPr>
              <w:t>(CG)</w:t>
            </w:r>
          </w:p>
        </w:tc>
        <w:tc>
          <w:tcPr>
            <w:tcW w:w="448"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7" w:right="9"/>
              <w:jc w:val="center"/>
              <w:rPr>
                <w:b/>
                <w:sz w:val="8"/>
              </w:rPr>
            </w:pPr>
            <w:r>
              <w:rPr>
                <w:b/>
                <w:color w:val="FFFFFF"/>
                <w:spacing w:val="-2"/>
                <w:sz w:val="8"/>
              </w:rPr>
              <w:t>Alineación</w:t>
            </w:r>
          </w:p>
          <w:p>
            <w:pPr>
              <w:pStyle w:val="TableParagraph"/>
              <w:rPr>
                <w:sz w:val="8"/>
              </w:rPr>
            </w:pPr>
          </w:p>
          <w:p>
            <w:pPr>
              <w:pStyle w:val="TableParagraph"/>
              <w:spacing w:before="5"/>
              <w:rPr>
                <w:sz w:val="8"/>
              </w:rPr>
            </w:pPr>
          </w:p>
          <w:p>
            <w:pPr>
              <w:pStyle w:val="TableParagraph"/>
              <w:ind w:left="4" w:right="9"/>
              <w:jc w:val="center"/>
              <w:rPr>
                <w:b/>
                <w:sz w:val="8"/>
              </w:rPr>
            </w:pPr>
            <w:r>
              <w:rPr>
                <w:b/>
                <w:color w:val="FFFFFF"/>
                <w:spacing w:val="-5"/>
                <w:sz w:val="8"/>
              </w:rPr>
              <w:t>CG</w:t>
            </w:r>
          </w:p>
        </w:tc>
        <w:tc>
          <w:tcPr>
            <w:tcW w:w="554" w:type="dxa"/>
            <w:shd w:val="clear" w:color="auto" w:fill="41504D"/>
          </w:tcPr>
          <w:p>
            <w:pPr>
              <w:pStyle w:val="TableParagraph"/>
              <w:rPr>
                <w:sz w:val="8"/>
              </w:rPr>
            </w:pPr>
          </w:p>
          <w:p>
            <w:pPr>
              <w:pStyle w:val="TableParagraph"/>
              <w:rPr>
                <w:sz w:val="8"/>
              </w:rPr>
            </w:pPr>
          </w:p>
          <w:p>
            <w:pPr>
              <w:pStyle w:val="TableParagraph"/>
              <w:spacing w:before="28"/>
              <w:rPr>
                <w:sz w:val="8"/>
              </w:rPr>
            </w:pPr>
          </w:p>
          <w:p>
            <w:pPr>
              <w:pStyle w:val="TableParagraph"/>
              <w:ind w:left="17" w:right="18"/>
              <w:jc w:val="center"/>
              <w:rPr>
                <w:b/>
                <w:sz w:val="8"/>
              </w:rPr>
            </w:pPr>
            <w:r>
              <w:rPr>
                <w:b/>
                <w:color w:val="FFFFFF"/>
                <w:spacing w:val="-7"/>
                <w:sz w:val="8"/>
              </w:rPr>
              <w:t>Nombre</w:t>
            </w:r>
            <w:r>
              <w:rPr>
                <w:b/>
                <w:color w:val="FFFFFF"/>
                <w:spacing w:val="-2"/>
                <w:sz w:val="8"/>
              </w:rPr>
              <w:t> </w:t>
            </w:r>
            <w:r>
              <w:rPr>
                <w:b/>
                <w:color w:val="FFFFFF"/>
                <w:spacing w:val="-5"/>
                <w:sz w:val="8"/>
              </w:rPr>
              <w:t>del</w:t>
            </w:r>
          </w:p>
          <w:p>
            <w:pPr>
              <w:pStyle w:val="TableParagraph"/>
              <w:rPr>
                <w:sz w:val="8"/>
              </w:rPr>
            </w:pPr>
          </w:p>
          <w:p>
            <w:pPr>
              <w:pStyle w:val="TableParagraph"/>
              <w:spacing w:before="5"/>
              <w:rPr>
                <w:sz w:val="8"/>
              </w:rPr>
            </w:pPr>
          </w:p>
          <w:p>
            <w:pPr>
              <w:pStyle w:val="TableParagraph"/>
              <w:ind w:right="9"/>
              <w:jc w:val="center"/>
              <w:rPr>
                <w:b/>
                <w:sz w:val="8"/>
              </w:rPr>
            </w:pPr>
            <w:r>
              <w:rPr>
                <w:b/>
                <w:color w:val="FFFFFF"/>
                <w:spacing w:val="-5"/>
                <w:sz w:val="8"/>
              </w:rPr>
              <w:t>CG</w:t>
            </w:r>
          </w:p>
        </w:tc>
        <w:tc>
          <w:tcPr>
            <w:tcW w:w="724" w:type="dxa"/>
            <w:shd w:val="clear" w:color="auto" w:fill="41504D"/>
          </w:tcPr>
          <w:p>
            <w:pPr>
              <w:pStyle w:val="TableParagraph"/>
              <w:rPr>
                <w:sz w:val="8"/>
              </w:rPr>
            </w:pPr>
          </w:p>
          <w:p>
            <w:pPr>
              <w:pStyle w:val="TableParagraph"/>
              <w:rPr>
                <w:sz w:val="8"/>
              </w:rPr>
            </w:pPr>
          </w:p>
          <w:p>
            <w:pPr>
              <w:pStyle w:val="TableParagraph"/>
              <w:rPr>
                <w:sz w:val="8"/>
              </w:rPr>
            </w:pPr>
          </w:p>
          <w:p>
            <w:pPr>
              <w:pStyle w:val="TableParagraph"/>
              <w:spacing w:before="78"/>
              <w:rPr>
                <w:sz w:val="8"/>
              </w:rPr>
            </w:pPr>
          </w:p>
          <w:p>
            <w:pPr>
              <w:pStyle w:val="TableParagraph"/>
              <w:ind w:left="8" w:right="16"/>
              <w:jc w:val="center"/>
              <w:rPr>
                <w:b/>
                <w:sz w:val="8"/>
              </w:rPr>
            </w:pPr>
            <w:r>
              <w:rPr>
                <w:b/>
                <w:color w:val="FFFFFF"/>
                <w:spacing w:val="-6"/>
                <w:sz w:val="8"/>
              </w:rPr>
              <w:t>Descripción</w:t>
            </w:r>
            <w:r>
              <w:rPr>
                <w:b/>
                <w:color w:val="FFFFFF"/>
                <w:spacing w:val="-9"/>
                <w:sz w:val="8"/>
              </w:rPr>
              <w:t> </w:t>
            </w:r>
            <w:r>
              <w:rPr>
                <w:b/>
                <w:color w:val="FFFFFF"/>
                <w:spacing w:val="-6"/>
                <w:sz w:val="8"/>
              </w:rPr>
              <w:t>del</w:t>
            </w:r>
            <w:r>
              <w:rPr>
                <w:b/>
                <w:color w:val="FFFFFF"/>
                <w:spacing w:val="-11"/>
                <w:sz w:val="8"/>
              </w:rPr>
              <w:t> </w:t>
            </w:r>
            <w:r>
              <w:rPr>
                <w:b/>
                <w:color w:val="FFFFFF"/>
                <w:spacing w:val="-6"/>
                <w:sz w:val="8"/>
              </w:rPr>
              <w:t>CG</w:t>
            </w:r>
          </w:p>
        </w:tc>
      </w:tr>
      <w:tr>
        <w:trPr>
          <w:trHeight w:val="630" w:hRule="atLeast"/>
        </w:trPr>
        <w:tc>
          <w:tcPr>
            <w:tcW w:w="437" w:type="dxa"/>
          </w:tcPr>
          <w:p>
            <w:pPr>
              <w:pStyle w:val="TableParagraph"/>
              <w:rPr>
                <w:sz w:val="8"/>
              </w:rPr>
            </w:pPr>
          </w:p>
        </w:tc>
        <w:tc>
          <w:tcPr>
            <w:tcW w:w="439" w:type="dxa"/>
          </w:tcPr>
          <w:p>
            <w:pPr>
              <w:pStyle w:val="TableParagraph"/>
              <w:rPr>
                <w:sz w:val="8"/>
              </w:rPr>
            </w:pPr>
          </w:p>
        </w:tc>
        <w:tc>
          <w:tcPr>
            <w:tcW w:w="566" w:type="dxa"/>
          </w:tcPr>
          <w:p>
            <w:pPr>
              <w:pStyle w:val="TableParagraph"/>
              <w:rPr>
                <w:sz w:val="8"/>
              </w:rPr>
            </w:pPr>
          </w:p>
        </w:tc>
        <w:tc>
          <w:tcPr>
            <w:tcW w:w="554" w:type="dxa"/>
          </w:tcPr>
          <w:p>
            <w:pPr>
              <w:pStyle w:val="TableParagraph"/>
              <w:rPr>
                <w:sz w:val="8"/>
              </w:rPr>
            </w:pPr>
          </w:p>
        </w:tc>
        <w:tc>
          <w:tcPr>
            <w:tcW w:w="495" w:type="dxa"/>
          </w:tcPr>
          <w:p>
            <w:pPr>
              <w:pStyle w:val="TableParagraph"/>
              <w:rPr>
                <w:sz w:val="8"/>
              </w:rPr>
            </w:pPr>
          </w:p>
        </w:tc>
        <w:tc>
          <w:tcPr>
            <w:tcW w:w="636" w:type="dxa"/>
          </w:tcPr>
          <w:p>
            <w:pPr>
              <w:pStyle w:val="TableParagraph"/>
              <w:rPr>
                <w:sz w:val="8"/>
              </w:rPr>
            </w:pPr>
          </w:p>
        </w:tc>
        <w:tc>
          <w:tcPr>
            <w:tcW w:w="730" w:type="dxa"/>
          </w:tcPr>
          <w:p>
            <w:pPr>
              <w:pStyle w:val="TableParagraph"/>
              <w:rPr>
                <w:sz w:val="8"/>
              </w:rPr>
            </w:pPr>
          </w:p>
        </w:tc>
        <w:tc>
          <w:tcPr>
            <w:tcW w:w="668" w:type="dxa"/>
          </w:tcPr>
          <w:p>
            <w:pPr>
              <w:pStyle w:val="TableParagraph"/>
              <w:rPr>
                <w:sz w:val="8"/>
              </w:rPr>
            </w:pPr>
          </w:p>
        </w:tc>
        <w:tc>
          <w:tcPr>
            <w:tcW w:w="436" w:type="dxa"/>
          </w:tcPr>
          <w:p>
            <w:pPr>
              <w:pStyle w:val="TableParagraph"/>
              <w:rPr>
                <w:sz w:val="8"/>
              </w:rPr>
            </w:pPr>
          </w:p>
        </w:tc>
        <w:tc>
          <w:tcPr>
            <w:tcW w:w="436" w:type="dxa"/>
          </w:tcPr>
          <w:p>
            <w:pPr>
              <w:pStyle w:val="TableParagraph"/>
              <w:rPr>
                <w:sz w:val="8"/>
              </w:rPr>
            </w:pPr>
          </w:p>
        </w:tc>
        <w:tc>
          <w:tcPr>
            <w:tcW w:w="688" w:type="dxa"/>
          </w:tcPr>
          <w:p>
            <w:pPr>
              <w:pStyle w:val="TableParagraph"/>
              <w:rPr>
                <w:sz w:val="8"/>
              </w:rPr>
            </w:pPr>
          </w:p>
          <w:p>
            <w:pPr>
              <w:pStyle w:val="TableParagraph"/>
              <w:spacing w:before="38"/>
              <w:rPr>
                <w:sz w:val="8"/>
              </w:rPr>
            </w:pPr>
          </w:p>
          <w:p>
            <w:pPr>
              <w:pStyle w:val="TableParagraph"/>
              <w:ind w:left="85"/>
              <w:rPr>
                <w:sz w:val="8"/>
              </w:rPr>
            </w:pPr>
            <w:r>
              <w:rPr>
                <w:spacing w:val="-6"/>
                <w:sz w:val="8"/>
              </w:rPr>
              <w:t>XVIII.1 y</w:t>
            </w:r>
            <w:r>
              <w:rPr>
                <w:spacing w:val="-8"/>
                <w:sz w:val="8"/>
              </w:rPr>
              <w:t> </w:t>
            </w:r>
            <w:r>
              <w:rPr>
                <w:spacing w:val="-6"/>
                <w:sz w:val="8"/>
              </w:rPr>
              <w:t>XVIII.3)</w:t>
            </w:r>
          </w:p>
          <w:p>
            <w:pPr>
              <w:pStyle w:val="TableParagraph"/>
              <w:rPr>
                <w:sz w:val="8"/>
              </w:rPr>
            </w:pPr>
          </w:p>
          <w:p>
            <w:pPr>
              <w:pStyle w:val="TableParagraph"/>
              <w:spacing w:before="24"/>
              <w:rPr>
                <w:sz w:val="8"/>
              </w:rPr>
            </w:pPr>
          </w:p>
          <w:p>
            <w:pPr>
              <w:pStyle w:val="TableParagraph"/>
              <w:spacing w:line="88" w:lineRule="exact"/>
              <w:ind w:left="178"/>
              <w:rPr>
                <w:sz w:val="8"/>
              </w:rPr>
            </w:pPr>
            <w:r>
              <w:rPr>
                <w:spacing w:val="-6"/>
                <w:sz w:val="8"/>
              </w:rPr>
              <w:t>(CG</w:t>
            </w:r>
            <w:r>
              <w:rPr>
                <w:spacing w:val="-10"/>
                <w:sz w:val="8"/>
              </w:rPr>
              <w:t> </w:t>
            </w:r>
            <w:r>
              <w:rPr>
                <w:spacing w:val="-2"/>
                <w:sz w:val="8"/>
              </w:rPr>
              <w:t>5.58.1)</w:t>
            </w:r>
          </w:p>
        </w:tc>
        <w:tc>
          <w:tcPr>
            <w:tcW w:w="952" w:type="dxa"/>
            <w:shd w:val="clear" w:color="auto" w:fill="DBC5B3"/>
          </w:tcPr>
          <w:p>
            <w:pPr>
              <w:pStyle w:val="TableParagraph"/>
              <w:rPr>
                <w:sz w:val="8"/>
              </w:rPr>
            </w:pPr>
          </w:p>
        </w:tc>
        <w:tc>
          <w:tcPr>
            <w:tcW w:w="573" w:type="dxa"/>
          </w:tcPr>
          <w:p>
            <w:pPr>
              <w:pStyle w:val="TableParagraph"/>
              <w:rPr>
                <w:sz w:val="8"/>
              </w:rPr>
            </w:pPr>
          </w:p>
        </w:tc>
        <w:tc>
          <w:tcPr>
            <w:tcW w:w="448" w:type="dxa"/>
          </w:tcPr>
          <w:p>
            <w:pPr>
              <w:pStyle w:val="TableParagraph"/>
              <w:rPr>
                <w:sz w:val="8"/>
              </w:rPr>
            </w:pPr>
          </w:p>
        </w:tc>
        <w:tc>
          <w:tcPr>
            <w:tcW w:w="554" w:type="dxa"/>
          </w:tcPr>
          <w:p>
            <w:pPr>
              <w:pStyle w:val="TableParagraph"/>
              <w:rPr>
                <w:sz w:val="8"/>
              </w:rPr>
            </w:pPr>
          </w:p>
        </w:tc>
        <w:tc>
          <w:tcPr>
            <w:tcW w:w="724" w:type="dxa"/>
          </w:tcPr>
          <w:p>
            <w:pPr>
              <w:pStyle w:val="TableParagraph"/>
              <w:rPr>
                <w:sz w:val="8"/>
              </w:rPr>
            </w:pPr>
          </w:p>
        </w:tc>
      </w:tr>
      <w:tr>
        <w:trPr>
          <w:trHeight w:val="254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1"/>
              <w:rPr>
                <w:sz w:val="8"/>
              </w:rPr>
            </w:pPr>
          </w:p>
          <w:p>
            <w:pPr>
              <w:pStyle w:val="TableParagraph"/>
              <w:ind w:left="90"/>
              <w:rPr>
                <w:sz w:val="8"/>
              </w:rPr>
            </w:pPr>
            <w:r>
              <w:rPr>
                <w:spacing w:val="-2"/>
                <w:sz w:val="8"/>
              </w:rPr>
              <w:t>Gobierno</w:t>
            </w:r>
          </w:p>
          <w:p>
            <w:pPr>
              <w:pStyle w:val="TableParagraph"/>
              <w:rPr>
                <w:sz w:val="8"/>
              </w:rPr>
            </w:pPr>
          </w:p>
          <w:p>
            <w:pPr>
              <w:pStyle w:val="TableParagraph"/>
              <w:spacing w:before="36"/>
              <w:rPr>
                <w:sz w:val="8"/>
              </w:rPr>
            </w:pPr>
          </w:p>
          <w:p>
            <w:pPr>
              <w:pStyle w:val="TableParagraph"/>
              <w:ind w:left="90"/>
              <w:rPr>
                <w:sz w:val="8"/>
              </w:rPr>
            </w:pPr>
            <w:r>
              <w:rPr>
                <w:spacing w:val="-2"/>
                <w:sz w:val="8"/>
              </w:rPr>
              <w:t>Moderno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7" w:right="10"/>
              <w:jc w:val="center"/>
              <w:rPr>
                <w:sz w:val="8"/>
              </w:rPr>
            </w:pPr>
            <w:r>
              <w:rPr>
                <w:spacing w:val="-5"/>
                <w:sz w:val="8"/>
              </w:rPr>
              <w:t>22</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124"/>
              <w:rPr>
                <w:sz w:val="8"/>
              </w:rPr>
            </w:pPr>
            <w:r>
              <w:rPr>
                <w:spacing w:val="-7"/>
                <w:sz w:val="8"/>
              </w:rPr>
              <w:t>Legalidad</w:t>
            </w:r>
            <w:r>
              <w:rPr>
                <w:spacing w:val="-3"/>
                <w:sz w:val="8"/>
              </w:rPr>
              <w:t> </w:t>
            </w:r>
            <w:r>
              <w:rPr>
                <w:spacing w:val="-10"/>
                <w:sz w:val="8"/>
              </w:rPr>
              <w:t>y</w:t>
            </w:r>
          </w:p>
          <w:p>
            <w:pPr>
              <w:pStyle w:val="TableParagraph"/>
              <w:rPr>
                <w:sz w:val="8"/>
              </w:rPr>
            </w:pPr>
          </w:p>
          <w:p>
            <w:pPr>
              <w:pStyle w:val="TableParagraph"/>
              <w:spacing w:before="38"/>
              <w:rPr>
                <w:sz w:val="8"/>
              </w:rPr>
            </w:pPr>
          </w:p>
          <w:p>
            <w:pPr>
              <w:pStyle w:val="TableParagraph"/>
              <w:ind w:left="186"/>
              <w:rPr>
                <w:sz w:val="8"/>
              </w:rPr>
            </w:pPr>
            <w:r>
              <w:rPr>
                <w:spacing w:val="-2"/>
                <w:sz w:val="8"/>
              </w:rPr>
              <w:t>Justicia</w:t>
            </w:r>
          </w:p>
          <w:p>
            <w:pPr>
              <w:pStyle w:val="TableParagraph"/>
              <w:rPr>
                <w:sz w:val="8"/>
              </w:rPr>
            </w:pPr>
          </w:p>
          <w:p>
            <w:pPr>
              <w:pStyle w:val="TableParagraph"/>
              <w:spacing w:before="39"/>
              <w:rPr>
                <w:sz w:val="8"/>
              </w:rPr>
            </w:pPr>
          </w:p>
          <w:p>
            <w:pPr>
              <w:pStyle w:val="TableParagraph"/>
              <w:ind w:left="138"/>
              <w:rPr>
                <w:sz w:val="8"/>
              </w:rPr>
            </w:pPr>
            <w:r>
              <w:rPr>
                <w:spacing w:val="-2"/>
                <w:sz w:val="8"/>
              </w:rPr>
              <w:t>Ciudadana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1"/>
              <w:rPr>
                <w:sz w:val="8"/>
              </w:rPr>
            </w:pPr>
          </w:p>
          <w:p>
            <w:pPr>
              <w:pStyle w:val="TableParagraph"/>
              <w:ind w:left="127"/>
              <w:rPr>
                <w:sz w:val="8"/>
              </w:rPr>
            </w:pPr>
            <w:r>
              <w:rPr>
                <w:spacing w:val="-2"/>
                <w:sz w:val="8"/>
              </w:rPr>
              <w:t>Sindicatura</w:t>
            </w:r>
          </w:p>
          <w:p>
            <w:pPr>
              <w:pStyle w:val="TableParagraph"/>
              <w:rPr>
                <w:sz w:val="8"/>
              </w:rPr>
            </w:pPr>
          </w:p>
          <w:p>
            <w:pPr>
              <w:pStyle w:val="TableParagraph"/>
              <w:spacing w:before="36"/>
              <w:rPr>
                <w:sz w:val="8"/>
              </w:rPr>
            </w:pPr>
          </w:p>
          <w:p>
            <w:pPr>
              <w:pStyle w:val="TableParagraph"/>
              <w:ind w:left="136"/>
              <w:rPr>
                <w:sz w:val="8"/>
              </w:rPr>
            </w:pPr>
            <w:r>
              <w:rPr>
                <w:spacing w:val="-2"/>
                <w:sz w:val="8"/>
              </w:rPr>
              <w:t>Municipal</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6" w:right="1"/>
              <w:jc w:val="center"/>
              <w:rPr>
                <w:sz w:val="8"/>
              </w:rPr>
            </w:pPr>
            <w:r>
              <w:rPr>
                <w:spacing w:val="-5"/>
                <w:sz w:val="8"/>
              </w:rPr>
              <w:t>03</w:t>
            </w:r>
          </w:p>
        </w:tc>
        <w:tc>
          <w:tcPr>
            <w:tcW w:w="636" w:type="dxa"/>
          </w:tcPr>
          <w:p>
            <w:pPr>
              <w:pStyle w:val="TableParagraph"/>
              <w:rPr>
                <w:sz w:val="8"/>
              </w:rPr>
            </w:pPr>
          </w:p>
          <w:p>
            <w:pPr>
              <w:pStyle w:val="TableParagraph"/>
              <w:spacing w:before="48"/>
              <w:rPr>
                <w:sz w:val="8"/>
              </w:rPr>
            </w:pPr>
          </w:p>
          <w:p>
            <w:pPr>
              <w:pStyle w:val="TableParagraph"/>
              <w:ind w:left="16"/>
              <w:jc w:val="center"/>
              <w:rPr>
                <w:sz w:val="8"/>
              </w:rPr>
            </w:pPr>
            <w:r>
              <w:rPr>
                <w:spacing w:val="-2"/>
                <w:sz w:val="8"/>
              </w:rPr>
              <w:t>Atención,</w:t>
            </w:r>
          </w:p>
          <w:p>
            <w:pPr>
              <w:pStyle w:val="TableParagraph"/>
              <w:rPr>
                <w:sz w:val="8"/>
              </w:rPr>
            </w:pPr>
          </w:p>
          <w:p>
            <w:pPr>
              <w:pStyle w:val="TableParagraph"/>
              <w:spacing w:before="38"/>
              <w:rPr>
                <w:sz w:val="8"/>
              </w:rPr>
            </w:pPr>
          </w:p>
          <w:p>
            <w:pPr>
              <w:pStyle w:val="TableParagraph"/>
              <w:ind w:left="16"/>
              <w:jc w:val="center"/>
              <w:rPr>
                <w:sz w:val="8"/>
              </w:rPr>
            </w:pPr>
            <w:r>
              <w:rPr>
                <w:spacing w:val="-8"/>
                <w:sz w:val="8"/>
              </w:rPr>
              <w:t>seguimiento</w:t>
            </w:r>
            <w:r>
              <w:rPr>
                <w:spacing w:val="8"/>
                <w:sz w:val="8"/>
              </w:rPr>
              <w:t> </w:t>
            </w:r>
            <w:r>
              <w:rPr>
                <w:spacing w:val="-12"/>
                <w:sz w:val="8"/>
              </w:rPr>
              <w:t>y</w:t>
            </w:r>
          </w:p>
          <w:p>
            <w:pPr>
              <w:pStyle w:val="TableParagraph"/>
              <w:rPr>
                <w:sz w:val="8"/>
              </w:rPr>
            </w:pPr>
          </w:p>
          <w:p>
            <w:pPr>
              <w:pStyle w:val="TableParagraph"/>
              <w:spacing w:before="39"/>
              <w:rPr>
                <w:sz w:val="8"/>
              </w:rPr>
            </w:pPr>
          </w:p>
          <w:p>
            <w:pPr>
              <w:pStyle w:val="TableParagraph"/>
              <w:ind w:left="15"/>
              <w:jc w:val="center"/>
              <w:rPr>
                <w:sz w:val="8"/>
              </w:rPr>
            </w:pPr>
            <w:r>
              <w:rPr>
                <w:spacing w:val="-6"/>
                <w:sz w:val="8"/>
              </w:rPr>
              <w:t>promoción</w:t>
            </w:r>
            <w:r>
              <w:rPr>
                <w:spacing w:val="-12"/>
                <w:sz w:val="8"/>
              </w:rPr>
              <w:t> </w:t>
            </w:r>
            <w:r>
              <w:rPr>
                <w:spacing w:val="-6"/>
                <w:sz w:val="8"/>
              </w:rPr>
              <w:t>de</w:t>
            </w:r>
            <w:r>
              <w:rPr>
                <w:spacing w:val="-11"/>
                <w:sz w:val="8"/>
              </w:rPr>
              <w:t> </w:t>
            </w:r>
            <w:r>
              <w:rPr>
                <w:spacing w:val="-6"/>
                <w:sz w:val="8"/>
              </w:rPr>
              <w:t>los</w:t>
            </w:r>
          </w:p>
          <w:p>
            <w:pPr>
              <w:pStyle w:val="TableParagraph"/>
              <w:rPr>
                <w:sz w:val="8"/>
              </w:rPr>
            </w:pPr>
          </w:p>
          <w:p>
            <w:pPr>
              <w:pStyle w:val="TableParagraph"/>
              <w:spacing w:before="38"/>
              <w:rPr>
                <w:sz w:val="8"/>
              </w:rPr>
            </w:pPr>
          </w:p>
          <w:p>
            <w:pPr>
              <w:pStyle w:val="TableParagraph"/>
              <w:ind w:left="17"/>
              <w:jc w:val="center"/>
              <w:rPr>
                <w:sz w:val="8"/>
              </w:rPr>
            </w:pPr>
            <w:r>
              <w:rPr>
                <w:spacing w:val="-2"/>
                <w:sz w:val="8"/>
              </w:rPr>
              <w:t>Derechos</w:t>
            </w:r>
          </w:p>
          <w:p>
            <w:pPr>
              <w:pStyle w:val="TableParagraph"/>
              <w:rPr>
                <w:sz w:val="8"/>
              </w:rPr>
            </w:pPr>
          </w:p>
          <w:p>
            <w:pPr>
              <w:pStyle w:val="TableParagraph"/>
              <w:spacing w:before="36"/>
              <w:rPr>
                <w:sz w:val="8"/>
              </w:rPr>
            </w:pPr>
          </w:p>
          <w:p>
            <w:pPr>
              <w:pStyle w:val="TableParagraph"/>
              <w:ind w:left="15"/>
              <w:jc w:val="center"/>
              <w:rPr>
                <w:sz w:val="8"/>
              </w:rPr>
            </w:pPr>
            <w:r>
              <w:rPr>
                <w:spacing w:val="-6"/>
                <w:sz w:val="8"/>
              </w:rPr>
              <w:t>Humanos</w:t>
            </w:r>
            <w:r>
              <w:rPr>
                <w:spacing w:val="-10"/>
                <w:sz w:val="8"/>
              </w:rPr>
              <w:t> </w:t>
            </w:r>
            <w:r>
              <w:rPr>
                <w:spacing w:val="-6"/>
                <w:sz w:val="8"/>
              </w:rPr>
              <w:t>de</w:t>
            </w:r>
            <w:r>
              <w:rPr>
                <w:spacing w:val="-7"/>
                <w:sz w:val="8"/>
              </w:rPr>
              <w:t> </w:t>
            </w:r>
            <w:r>
              <w:rPr>
                <w:spacing w:val="-6"/>
                <w:sz w:val="8"/>
              </w:rPr>
              <w:t>la</w:t>
            </w:r>
          </w:p>
          <w:p>
            <w:pPr>
              <w:pStyle w:val="TableParagraph"/>
              <w:rPr>
                <w:sz w:val="8"/>
              </w:rPr>
            </w:pPr>
          </w:p>
          <w:p>
            <w:pPr>
              <w:pStyle w:val="TableParagraph"/>
              <w:spacing w:before="39"/>
              <w:rPr>
                <w:sz w:val="8"/>
              </w:rPr>
            </w:pPr>
          </w:p>
          <w:p>
            <w:pPr>
              <w:pStyle w:val="TableParagraph"/>
              <w:ind w:left="13"/>
              <w:jc w:val="center"/>
              <w:rPr>
                <w:sz w:val="8"/>
              </w:rPr>
            </w:pPr>
            <w:r>
              <w:rPr>
                <w:spacing w:val="-6"/>
                <w:sz w:val="8"/>
              </w:rPr>
              <w:t>ciudadanía</w:t>
            </w:r>
            <w:r>
              <w:rPr>
                <w:spacing w:val="-9"/>
                <w:sz w:val="8"/>
              </w:rPr>
              <w:t> </w:t>
            </w:r>
            <w:r>
              <w:rPr>
                <w:spacing w:val="-6"/>
                <w:sz w:val="8"/>
              </w:rPr>
              <w:t>en</w:t>
            </w:r>
            <w:r>
              <w:rPr>
                <w:spacing w:val="-11"/>
                <w:sz w:val="8"/>
              </w:rPr>
              <w:t> </w:t>
            </w:r>
            <w:r>
              <w:rPr>
                <w:spacing w:val="-6"/>
                <w:sz w:val="8"/>
              </w:rPr>
              <w:t>el</w:t>
            </w:r>
          </w:p>
          <w:p>
            <w:pPr>
              <w:pStyle w:val="TableParagraph"/>
              <w:rPr>
                <w:sz w:val="8"/>
              </w:rPr>
            </w:pPr>
          </w:p>
          <w:p>
            <w:pPr>
              <w:pStyle w:val="TableParagraph"/>
              <w:spacing w:before="38"/>
              <w:rPr>
                <w:sz w:val="8"/>
              </w:rPr>
            </w:pPr>
          </w:p>
          <w:p>
            <w:pPr>
              <w:pStyle w:val="TableParagraph"/>
              <w:ind w:left="13"/>
              <w:jc w:val="center"/>
              <w:rPr>
                <w:sz w:val="8"/>
              </w:rPr>
            </w:pPr>
            <w:r>
              <w:rPr>
                <w:spacing w:val="-7"/>
                <w:sz w:val="8"/>
              </w:rPr>
              <w:t>ámbito</w:t>
            </w:r>
            <w:r>
              <w:rPr>
                <w:spacing w:val="-5"/>
                <w:sz w:val="8"/>
              </w:rPr>
              <w:t> </w:t>
            </w:r>
            <w:r>
              <w:rPr>
                <w:spacing w:val="-2"/>
                <w:sz w:val="8"/>
              </w:rPr>
              <w:t>municipal,</w:t>
            </w:r>
          </w:p>
          <w:p>
            <w:pPr>
              <w:pStyle w:val="TableParagraph"/>
              <w:rPr>
                <w:sz w:val="8"/>
              </w:rPr>
            </w:pPr>
          </w:p>
          <w:p>
            <w:pPr>
              <w:pStyle w:val="TableParagraph"/>
              <w:spacing w:before="39"/>
              <w:rPr>
                <w:sz w:val="8"/>
              </w:rPr>
            </w:pPr>
          </w:p>
          <w:p>
            <w:pPr>
              <w:pStyle w:val="TableParagraph"/>
              <w:spacing w:line="90" w:lineRule="exact"/>
              <w:ind w:left="14"/>
              <w:jc w:val="center"/>
              <w:rPr>
                <w:sz w:val="8"/>
              </w:rPr>
            </w:pPr>
            <w:r>
              <w:rPr>
                <w:spacing w:val="-2"/>
                <w:sz w:val="8"/>
              </w:rPr>
              <w:t>brindada</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7" w:right="7"/>
              <w:jc w:val="center"/>
              <w:rPr>
                <w:sz w:val="8"/>
              </w:rPr>
            </w:pPr>
            <w:r>
              <w:rPr>
                <w:spacing w:val="-2"/>
                <w:sz w:val="8"/>
              </w:rPr>
              <w:t>L10045522220326B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38"/>
              <w:rPr>
                <w:sz w:val="8"/>
              </w:rPr>
            </w:pPr>
          </w:p>
          <w:p>
            <w:pPr>
              <w:pStyle w:val="TableParagraph"/>
              <w:ind w:left="206"/>
              <w:rPr>
                <w:sz w:val="8"/>
              </w:rPr>
            </w:pPr>
            <w:r>
              <w:rPr>
                <w:spacing w:val="-2"/>
                <w:sz w:val="8"/>
              </w:rPr>
              <w:t>Derechos</w:t>
            </w:r>
          </w:p>
          <w:p>
            <w:pPr>
              <w:pStyle w:val="TableParagraph"/>
              <w:rPr>
                <w:sz w:val="8"/>
              </w:rPr>
            </w:pPr>
          </w:p>
          <w:p>
            <w:pPr>
              <w:pStyle w:val="TableParagraph"/>
              <w:spacing w:before="39"/>
              <w:rPr>
                <w:sz w:val="8"/>
              </w:rPr>
            </w:pPr>
          </w:p>
          <w:p>
            <w:pPr>
              <w:pStyle w:val="TableParagraph"/>
              <w:ind w:left="201"/>
              <w:rPr>
                <w:sz w:val="8"/>
              </w:rPr>
            </w:pPr>
            <w:r>
              <w:rPr>
                <w:spacing w:val="-2"/>
                <w:sz w:val="8"/>
              </w:rPr>
              <w:t>Humanos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1" w:right="1"/>
              <w:jc w:val="center"/>
              <w:rPr>
                <w:sz w:val="8"/>
              </w:rPr>
            </w:pPr>
            <w:r>
              <w:rPr>
                <w:spacing w:val="-10"/>
                <w:sz w:val="8"/>
              </w:rPr>
              <w:t>3</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1"/>
              <w:rPr>
                <w:sz w:val="8"/>
              </w:rPr>
            </w:pPr>
          </w:p>
          <w:p>
            <w:pPr>
              <w:pStyle w:val="TableParagraph"/>
              <w:ind w:left="94"/>
              <w:rPr>
                <w:sz w:val="8"/>
              </w:rPr>
            </w:pPr>
            <w:r>
              <w:rPr>
                <w:spacing w:val="-5"/>
                <w:sz w:val="8"/>
              </w:rPr>
              <w:t>LA3.1</w:t>
            </w:r>
            <w:r>
              <w:rPr>
                <w:spacing w:val="-1"/>
                <w:sz w:val="8"/>
              </w:rPr>
              <w:t> </w:t>
            </w:r>
            <w:r>
              <w:rPr>
                <w:spacing w:val="-10"/>
                <w:sz w:val="8"/>
              </w:rPr>
              <w:t>y</w:t>
            </w:r>
          </w:p>
          <w:p>
            <w:pPr>
              <w:pStyle w:val="TableParagraph"/>
              <w:rPr>
                <w:sz w:val="8"/>
              </w:rPr>
            </w:pPr>
          </w:p>
          <w:p>
            <w:pPr>
              <w:pStyle w:val="TableParagraph"/>
              <w:spacing w:before="36"/>
              <w:rPr>
                <w:sz w:val="8"/>
              </w:rPr>
            </w:pPr>
          </w:p>
          <w:p>
            <w:pPr>
              <w:pStyle w:val="TableParagraph"/>
              <w:ind w:left="118"/>
              <w:rPr>
                <w:sz w:val="8"/>
              </w:rPr>
            </w:pPr>
            <w:r>
              <w:rPr>
                <w:spacing w:val="-2"/>
                <w:sz w:val="8"/>
              </w:rPr>
              <w:t>LA3.5</w:t>
            </w:r>
          </w:p>
        </w:tc>
        <w:tc>
          <w:tcPr>
            <w:tcW w:w="688" w:type="dxa"/>
          </w:tcPr>
          <w:p>
            <w:pPr>
              <w:pStyle w:val="TableParagraph"/>
              <w:rPr>
                <w:sz w:val="8"/>
              </w:rPr>
            </w:pPr>
          </w:p>
          <w:p>
            <w:pPr>
              <w:pStyle w:val="TableParagraph"/>
              <w:rPr>
                <w:sz w:val="8"/>
              </w:rPr>
            </w:pPr>
          </w:p>
          <w:p>
            <w:pPr>
              <w:pStyle w:val="TableParagraph"/>
              <w:rPr>
                <w:sz w:val="8"/>
              </w:rPr>
            </w:pPr>
          </w:p>
          <w:p>
            <w:pPr>
              <w:pStyle w:val="TableParagraph"/>
              <w:spacing w:before="22"/>
              <w:rPr>
                <w:sz w:val="8"/>
              </w:rPr>
            </w:pPr>
          </w:p>
          <w:p>
            <w:pPr>
              <w:pStyle w:val="TableParagraph"/>
              <w:ind w:left="9" w:right="4"/>
              <w:jc w:val="center"/>
              <w:rPr>
                <w:sz w:val="8"/>
              </w:rPr>
            </w:pPr>
            <w:r>
              <w:rPr>
                <w:spacing w:val="-6"/>
                <w:sz w:val="8"/>
              </w:rPr>
              <w:t>Realizar</w:t>
            </w:r>
            <w:r>
              <w:rPr>
                <w:spacing w:val="-10"/>
                <w:sz w:val="8"/>
              </w:rPr>
              <w:t> </w:t>
            </w:r>
            <w:r>
              <w:rPr>
                <w:spacing w:val="-6"/>
                <w:sz w:val="8"/>
              </w:rPr>
              <w:t>6</w:t>
            </w:r>
            <w:r>
              <w:rPr>
                <w:spacing w:val="-8"/>
                <w:sz w:val="8"/>
              </w:rPr>
              <w:t> </w:t>
            </w:r>
            <w:r>
              <w:rPr>
                <w:spacing w:val="-6"/>
                <w:sz w:val="8"/>
              </w:rPr>
              <w:t>acciones</w:t>
            </w:r>
          </w:p>
          <w:p>
            <w:pPr>
              <w:pStyle w:val="TableParagraph"/>
              <w:rPr>
                <w:sz w:val="8"/>
              </w:rPr>
            </w:pPr>
          </w:p>
          <w:p>
            <w:pPr>
              <w:pStyle w:val="TableParagraph"/>
              <w:spacing w:before="36"/>
              <w:rPr>
                <w:sz w:val="8"/>
              </w:rPr>
            </w:pPr>
          </w:p>
          <w:p>
            <w:pPr>
              <w:pStyle w:val="TableParagraph"/>
              <w:ind w:left="9" w:right="4"/>
              <w:jc w:val="center"/>
              <w:rPr>
                <w:sz w:val="8"/>
              </w:rPr>
            </w:pPr>
            <w:r>
              <w:rPr>
                <w:spacing w:val="-6"/>
                <w:sz w:val="8"/>
              </w:rPr>
              <w:t>de</w:t>
            </w:r>
            <w:r>
              <w:rPr>
                <w:spacing w:val="-9"/>
                <w:sz w:val="8"/>
              </w:rPr>
              <w:t> </w:t>
            </w:r>
            <w:r>
              <w:rPr>
                <w:spacing w:val="-6"/>
                <w:sz w:val="8"/>
              </w:rPr>
              <w:t>promoción</w:t>
            </w:r>
            <w:r>
              <w:rPr>
                <w:spacing w:val="-9"/>
                <w:sz w:val="8"/>
              </w:rPr>
              <w:t> </w:t>
            </w:r>
            <w:r>
              <w:rPr>
                <w:spacing w:val="-6"/>
                <w:sz w:val="8"/>
              </w:rPr>
              <w:t>de</w:t>
            </w:r>
            <w:r>
              <w:rPr>
                <w:spacing w:val="-9"/>
                <w:sz w:val="8"/>
              </w:rPr>
              <w:t> </w:t>
            </w:r>
            <w:r>
              <w:rPr>
                <w:spacing w:val="-6"/>
                <w:sz w:val="8"/>
              </w:rPr>
              <w:t>los</w:t>
            </w:r>
          </w:p>
          <w:p>
            <w:pPr>
              <w:pStyle w:val="TableParagraph"/>
              <w:rPr>
                <w:sz w:val="8"/>
              </w:rPr>
            </w:pPr>
          </w:p>
          <w:p>
            <w:pPr>
              <w:pStyle w:val="TableParagraph"/>
              <w:spacing w:before="39"/>
              <w:rPr>
                <w:sz w:val="8"/>
              </w:rPr>
            </w:pPr>
          </w:p>
          <w:p>
            <w:pPr>
              <w:pStyle w:val="TableParagraph"/>
              <w:ind w:left="9" w:right="3"/>
              <w:jc w:val="center"/>
              <w:rPr>
                <w:sz w:val="8"/>
              </w:rPr>
            </w:pPr>
            <w:r>
              <w:rPr>
                <w:spacing w:val="-6"/>
                <w:sz w:val="8"/>
              </w:rPr>
              <w:t>DDHH en</w:t>
            </w:r>
            <w:r>
              <w:rPr>
                <w:spacing w:val="-9"/>
                <w:sz w:val="8"/>
              </w:rPr>
              <w:t> </w:t>
            </w:r>
            <w:r>
              <w:rPr>
                <w:spacing w:val="-6"/>
                <w:sz w:val="8"/>
              </w:rPr>
              <w:t>el</w:t>
            </w:r>
            <w:r>
              <w:rPr>
                <w:spacing w:val="-7"/>
                <w:sz w:val="8"/>
              </w:rPr>
              <w:t> </w:t>
            </w:r>
            <w:r>
              <w:rPr>
                <w:spacing w:val="-6"/>
                <w:sz w:val="8"/>
              </w:rPr>
              <w:t>actuar</w:t>
            </w:r>
          </w:p>
          <w:p>
            <w:pPr>
              <w:pStyle w:val="TableParagraph"/>
              <w:rPr>
                <w:sz w:val="8"/>
              </w:rPr>
            </w:pPr>
          </w:p>
          <w:p>
            <w:pPr>
              <w:pStyle w:val="TableParagraph"/>
              <w:spacing w:before="38"/>
              <w:rPr>
                <w:sz w:val="8"/>
              </w:rPr>
            </w:pPr>
          </w:p>
          <w:p>
            <w:pPr>
              <w:pStyle w:val="TableParagraph"/>
              <w:ind w:left="9" w:right="5"/>
              <w:jc w:val="center"/>
              <w:rPr>
                <w:sz w:val="8"/>
              </w:rPr>
            </w:pPr>
            <w:r>
              <w:rPr>
                <w:spacing w:val="-2"/>
                <w:sz w:val="8"/>
              </w:rPr>
              <w:t>municipal</w:t>
            </w:r>
          </w:p>
          <w:p>
            <w:pPr>
              <w:pStyle w:val="TableParagraph"/>
              <w:rPr>
                <w:sz w:val="8"/>
              </w:rPr>
            </w:pPr>
          </w:p>
          <w:p>
            <w:pPr>
              <w:pStyle w:val="TableParagraph"/>
              <w:spacing w:before="39"/>
              <w:rPr>
                <w:sz w:val="8"/>
              </w:rPr>
            </w:pPr>
          </w:p>
          <w:p>
            <w:pPr>
              <w:pStyle w:val="TableParagraph"/>
              <w:ind w:left="9" w:right="4"/>
              <w:jc w:val="center"/>
              <w:rPr>
                <w:sz w:val="8"/>
              </w:rPr>
            </w:pPr>
            <w:r>
              <w:rPr>
                <w:spacing w:val="-2"/>
                <w:sz w:val="8"/>
              </w:rPr>
              <w:t>(PROMUPINNA</w:t>
            </w:r>
          </w:p>
          <w:p>
            <w:pPr>
              <w:pStyle w:val="TableParagraph"/>
              <w:rPr>
                <w:sz w:val="8"/>
              </w:rPr>
            </w:pPr>
          </w:p>
          <w:p>
            <w:pPr>
              <w:pStyle w:val="TableParagraph"/>
              <w:spacing w:before="38"/>
              <w:rPr>
                <w:sz w:val="8"/>
              </w:rPr>
            </w:pPr>
          </w:p>
          <w:p>
            <w:pPr>
              <w:pStyle w:val="TableParagraph"/>
              <w:ind w:left="85"/>
              <w:rPr>
                <w:sz w:val="8"/>
              </w:rPr>
            </w:pPr>
            <w:r>
              <w:rPr>
                <w:spacing w:val="-6"/>
                <w:sz w:val="8"/>
              </w:rPr>
              <w:t>XVIII.1 y</w:t>
            </w:r>
            <w:r>
              <w:rPr>
                <w:spacing w:val="-8"/>
                <w:sz w:val="8"/>
              </w:rPr>
              <w:t> </w:t>
            </w:r>
            <w:r>
              <w:rPr>
                <w:spacing w:val="-6"/>
                <w:sz w:val="8"/>
              </w:rPr>
              <w:t>XVIII.3)</w:t>
            </w:r>
          </w:p>
          <w:p>
            <w:pPr>
              <w:pStyle w:val="TableParagraph"/>
              <w:rPr>
                <w:sz w:val="8"/>
              </w:rPr>
            </w:pPr>
          </w:p>
          <w:p>
            <w:pPr>
              <w:pStyle w:val="TableParagraph"/>
              <w:spacing w:before="39"/>
              <w:rPr>
                <w:sz w:val="8"/>
              </w:rPr>
            </w:pPr>
          </w:p>
          <w:p>
            <w:pPr>
              <w:pStyle w:val="TableParagraph"/>
              <w:ind w:left="9" w:right="5"/>
              <w:jc w:val="center"/>
              <w:rPr>
                <w:sz w:val="8"/>
              </w:rPr>
            </w:pPr>
            <w:r>
              <w:rPr>
                <w:spacing w:val="-6"/>
                <w:sz w:val="8"/>
              </w:rPr>
              <w:t>(CG</w:t>
            </w:r>
            <w:r>
              <w:rPr>
                <w:spacing w:val="-10"/>
                <w:sz w:val="8"/>
              </w:rPr>
              <w:t> </w:t>
            </w:r>
            <w:r>
              <w:rPr>
                <w:spacing w:val="-2"/>
                <w:sz w:val="8"/>
              </w:rPr>
              <w:t>5.58.1)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right="60"/>
              <w:jc w:val="right"/>
              <w:rPr>
                <w:sz w:val="8"/>
              </w:rPr>
            </w:pPr>
            <w:r>
              <w:rPr>
                <w:spacing w:val="-2"/>
                <w:sz w:val="8"/>
              </w:rPr>
              <w:t>$180,000.00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8" w:right="9"/>
              <w:jc w:val="center"/>
              <w:rPr>
                <w:sz w:val="8"/>
              </w:rPr>
            </w:pPr>
            <w:r>
              <w:rPr>
                <w:spacing w:val="-2"/>
                <w:sz w:val="8"/>
              </w:rPr>
              <w:t>5.58.1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76"/>
              <w:rPr>
                <w:sz w:val="8"/>
              </w:rPr>
            </w:pPr>
            <w:r>
              <w:rPr>
                <w:spacing w:val="-6"/>
                <w:sz w:val="8"/>
              </w:rPr>
              <w:t>Creación</w:t>
            </w:r>
            <w:r>
              <w:rPr>
                <w:spacing w:val="-10"/>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38"/>
              <w:rPr>
                <w:sz w:val="8"/>
              </w:rPr>
            </w:pPr>
          </w:p>
          <w:p>
            <w:pPr>
              <w:pStyle w:val="TableParagraph"/>
              <w:ind w:left="98"/>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36"/>
              <w:rPr>
                <w:sz w:val="8"/>
              </w:rPr>
            </w:pPr>
          </w:p>
          <w:p>
            <w:pPr>
              <w:pStyle w:val="TableParagraph"/>
              <w:ind w:left="139"/>
              <w:rPr>
                <w:sz w:val="8"/>
              </w:rPr>
            </w:pPr>
            <w:r>
              <w:rPr>
                <w:spacing w:val="-2"/>
                <w:sz w:val="8"/>
              </w:rPr>
              <w:t>Derechos</w:t>
            </w:r>
          </w:p>
          <w:p>
            <w:pPr>
              <w:pStyle w:val="TableParagraph"/>
              <w:rPr>
                <w:sz w:val="8"/>
              </w:rPr>
            </w:pPr>
          </w:p>
          <w:p>
            <w:pPr>
              <w:pStyle w:val="TableParagraph"/>
              <w:spacing w:before="39"/>
              <w:rPr>
                <w:sz w:val="8"/>
              </w:rPr>
            </w:pPr>
          </w:p>
          <w:p>
            <w:pPr>
              <w:pStyle w:val="TableParagraph"/>
              <w:ind w:left="134"/>
              <w:rPr>
                <w:sz w:val="8"/>
              </w:rPr>
            </w:pPr>
            <w:r>
              <w:rPr>
                <w:spacing w:val="-2"/>
                <w:sz w:val="8"/>
              </w:rPr>
              <w:t>Humanos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
              <w:rPr>
                <w:sz w:val="8"/>
              </w:rPr>
            </w:pPr>
          </w:p>
          <w:p>
            <w:pPr>
              <w:pStyle w:val="TableParagraph"/>
              <w:ind w:left="161"/>
              <w:rPr>
                <w:sz w:val="8"/>
              </w:rPr>
            </w:pPr>
            <w:r>
              <w:rPr>
                <w:spacing w:val="-6"/>
                <w:sz w:val="8"/>
              </w:rPr>
              <w:t>Creación</w:t>
            </w:r>
            <w:r>
              <w:rPr>
                <w:spacing w:val="-10"/>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38"/>
              <w:rPr>
                <w:sz w:val="8"/>
              </w:rPr>
            </w:pPr>
          </w:p>
          <w:p>
            <w:pPr>
              <w:pStyle w:val="TableParagraph"/>
              <w:ind w:left="180"/>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39"/>
              <w:rPr>
                <w:sz w:val="8"/>
              </w:rPr>
            </w:pPr>
          </w:p>
          <w:p>
            <w:pPr>
              <w:pStyle w:val="TableParagraph"/>
              <w:ind w:left="82"/>
              <w:rPr>
                <w:sz w:val="8"/>
              </w:rPr>
            </w:pPr>
            <w:r>
              <w:rPr>
                <w:spacing w:val="-7"/>
                <w:sz w:val="8"/>
              </w:rPr>
              <w:t>Derechos</w:t>
            </w:r>
            <w:r>
              <w:rPr>
                <w:spacing w:val="-5"/>
                <w:sz w:val="8"/>
              </w:rPr>
              <w:t> </w:t>
            </w:r>
            <w:r>
              <w:rPr>
                <w:spacing w:val="-2"/>
                <w:sz w:val="8"/>
              </w:rPr>
              <w:t>Humanos</w:t>
            </w:r>
          </w:p>
        </w:tc>
      </w:tr>
      <w:tr>
        <w:trPr>
          <w:trHeight w:val="3170"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8"/>
              <w:rPr>
                <w:sz w:val="8"/>
              </w:rPr>
            </w:pPr>
          </w:p>
          <w:p>
            <w:pPr>
              <w:pStyle w:val="TableParagraph"/>
              <w:ind w:left="90"/>
              <w:rPr>
                <w:sz w:val="8"/>
              </w:rPr>
            </w:pPr>
            <w:r>
              <w:rPr>
                <w:spacing w:val="-2"/>
                <w:sz w:val="8"/>
              </w:rPr>
              <w:t>Gobierno</w:t>
            </w:r>
          </w:p>
          <w:p>
            <w:pPr>
              <w:pStyle w:val="TableParagraph"/>
              <w:rPr>
                <w:sz w:val="8"/>
              </w:rPr>
            </w:pPr>
          </w:p>
          <w:p>
            <w:pPr>
              <w:pStyle w:val="TableParagraph"/>
              <w:spacing w:before="38"/>
              <w:rPr>
                <w:sz w:val="8"/>
              </w:rPr>
            </w:pPr>
          </w:p>
          <w:p>
            <w:pPr>
              <w:pStyle w:val="TableParagraph"/>
              <w:ind w:left="90"/>
              <w:rPr>
                <w:sz w:val="8"/>
              </w:rPr>
            </w:pPr>
            <w:r>
              <w:rPr>
                <w:spacing w:val="-2"/>
                <w:sz w:val="8"/>
              </w:rPr>
              <w:t>Moderno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17" w:right="10"/>
              <w:jc w:val="center"/>
              <w:rPr>
                <w:sz w:val="8"/>
              </w:rPr>
            </w:pPr>
            <w:r>
              <w:rPr>
                <w:spacing w:val="-5"/>
                <w:sz w:val="8"/>
              </w:rPr>
              <w:t>22</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24"/>
              <w:rPr>
                <w:sz w:val="8"/>
              </w:rPr>
            </w:pPr>
            <w:r>
              <w:rPr>
                <w:spacing w:val="-7"/>
                <w:sz w:val="8"/>
              </w:rPr>
              <w:t>Legalidad</w:t>
            </w:r>
            <w:r>
              <w:rPr>
                <w:spacing w:val="-3"/>
                <w:sz w:val="8"/>
              </w:rPr>
              <w:t> </w:t>
            </w:r>
            <w:r>
              <w:rPr>
                <w:spacing w:val="-10"/>
                <w:sz w:val="8"/>
              </w:rPr>
              <w:t>y</w:t>
            </w:r>
          </w:p>
          <w:p>
            <w:pPr>
              <w:pStyle w:val="TableParagraph"/>
              <w:rPr>
                <w:sz w:val="8"/>
              </w:rPr>
            </w:pPr>
          </w:p>
          <w:p>
            <w:pPr>
              <w:pStyle w:val="TableParagraph"/>
              <w:spacing w:before="39"/>
              <w:rPr>
                <w:sz w:val="8"/>
              </w:rPr>
            </w:pPr>
          </w:p>
          <w:p>
            <w:pPr>
              <w:pStyle w:val="TableParagraph"/>
              <w:ind w:left="186"/>
              <w:rPr>
                <w:sz w:val="8"/>
              </w:rPr>
            </w:pPr>
            <w:r>
              <w:rPr>
                <w:spacing w:val="-2"/>
                <w:sz w:val="8"/>
              </w:rPr>
              <w:t>Justicia</w:t>
            </w:r>
          </w:p>
          <w:p>
            <w:pPr>
              <w:pStyle w:val="TableParagraph"/>
              <w:rPr>
                <w:sz w:val="8"/>
              </w:rPr>
            </w:pPr>
          </w:p>
          <w:p>
            <w:pPr>
              <w:pStyle w:val="TableParagraph"/>
              <w:spacing w:before="38"/>
              <w:rPr>
                <w:sz w:val="8"/>
              </w:rPr>
            </w:pPr>
          </w:p>
          <w:p>
            <w:pPr>
              <w:pStyle w:val="TableParagraph"/>
              <w:ind w:left="138"/>
              <w:rPr>
                <w:sz w:val="8"/>
              </w:rPr>
            </w:pPr>
            <w:r>
              <w:rPr>
                <w:spacing w:val="-2"/>
                <w:sz w:val="8"/>
              </w:rPr>
              <w:t>Ciudadana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8"/>
              <w:rPr>
                <w:sz w:val="8"/>
              </w:rPr>
            </w:pPr>
          </w:p>
          <w:p>
            <w:pPr>
              <w:pStyle w:val="TableParagraph"/>
              <w:ind w:left="127"/>
              <w:rPr>
                <w:sz w:val="8"/>
              </w:rPr>
            </w:pPr>
            <w:r>
              <w:rPr>
                <w:spacing w:val="-2"/>
                <w:sz w:val="8"/>
              </w:rPr>
              <w:t>Sindicatura</w:t>
            </w:r>
          </w:p>
          <w:p>
            <w:pPr>
              <w:pStyle w:val="TableParagraph"/>
              <w:rPr>
                <w:sz w:val="8"/>
              </w:rPr>
            </w:pPr>
          </w:p>
          <w:p>
            <w:pPr>
              <w:pStyle w:val="TableParagraph"/>
              <w:spacing w:before="38"/>
              <w:rPr>
                <w:sz w:val="8"/>
              </w:rPr>
            </w:pPr>
          </w:p>
          <w:p>
            <w:pPr>
              <w:pStyle w:val="TableParagraph"/>
              <w:ind w:left="136"/>
              <w:rPr>
                <w:sz w:val="8"/>
              </w:rPr>
            </w:pPr>
            <w:r>
              <w:rPr>
                <w:spacing w:val="-2"/>
                <w:sz w:val="8"/>
              </w:rPr>
              <w:t>Municipal</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6" w:right="1"/>
              <w:jc w:val="center"/>
              <w:rPr>
                <w:sz w:val="8"/>
              </w:rPr>
            </w:pPr>
            <w:r>
              <w:rPr>
                <w:spacing w:val="-5"/>
                <w:sz w:val="8"/>
              </w:rPr>
              <w:t>03</w:t>
            </w:r>
          </w:p>
        </w:tc>
        <w:tc>
          <w:tcPr>
            <w:tcW w:w="6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6"/>
              <w:rPr>
                <w:sz w:val="8"/>
              </w:rPr>
            </w:pPr>
          </w:p>
          <w:p>
            <w:pPr>
              <w:pStyle w:val="TableParagraph"/>
              <w:ind w:left="16"/>
              <w:jc w:val="center"/>
              <w:rPr>
                <w:sz w:val="8"/>
              </w:rPr>
            </w:pPr>
            <w:r>
              <w:rPr>
                <w:spacing w:val="-2"/>
                <w:sz w:val="8"/>
              </w:rPr>
              <w:t>Atención,</w:t>
            </w:r>
          </w:p>
          <w:p>
            <w:pPr>
              <w:pStyle w:val="TableParagraph"/>
              <w:rPr>
                <w:sz w:val="8"/>
              </w:rPr>
            </w:pPr>
          </w:p>
          <w:p>
            <w:pPr>
              <w:pStyle w:val="TableParagraph"/>
              <w:spacing w:before="39"/>
              <w:rPr>
                <w:sz w:val="8"/>
              </w:rPr>
            </w:pPr>
          </w:p>
          <w:p>
            <w:pPr>
              <w:pStyle w:val="TableParagraph"/>
              <w:ind w:left="16"/>
              <w:jc w:val="center"/>
              <w:rPr>
                <w:sz w:val="8"/>
              </w:rPr>
            </w:pPr>
            <w:r>
              <w:rPr>
                <w:spacing w:val="-8"/>
                <w:sz w:val="8"/>
              </w:rPr>
              <w:t>seguimiento</w:t>
            </w:r>
            <w:r>
              <w:rPr>
                <w:spacing w:val="8"/>
                <w:sz w:val="8"/>
              </w:rPr>
              <w:t> </w:t>
            </w:r>
            <w:r>
              <w:rPr>
                <w:spacing w:val="-12"/>
                <w:sz w:val="8"/>
              </w:rPr>
              <w:t>y</w:t>
            </w:r>
          </w:p>
          <w:p>
            <w:pPr>
              <w:pStyle w:val="TableParagraph"/>
              <w:rPr>
                <w:sz w:val="8"/>
              </w:rPr>
            </w:pPr>
          </w:p>
          <w:p>
            <w:pPr>
              <w:pStyle w:val="TableParagraph"/>
              <w:spacing w:before="38"/>
              <w:rPr>
                <w:sz w:val="8"/>
              </w:rPr>
            </w:pPr>
          </w:p>
          <w:p>
            <w:pPr>
              <w:pStyle w:val="TableParagraph"/>
              <w:ind w:left="15"/>
              <w:jc w:val="center"/>
              <w:rPr>
                <w:sz w:val="8"/>
              </w:rPr>
            </w:pPr>
            <w:r>
              <w:rPr>
                <w:spacing w:val="-6"/>
                <w:sz w:val="8"/>
              </w:rPr>
              <w:t>promoción</w:t>
            </w:r>
            <w:r>
              <w:rPr>
                <w:spacing w:val="-12"/>
                <w:sz w:val="8"/>
              </w:rPr>
              <w:t> </w:t>
            </w:r>
            <w:r>
              <w:rPr>
                <w:spacing w:val="-6"/>
                <w:sz w:val="8"/>
              </w:rPr>
              <w:t>de</w:t>
            </w:r>
            <w:r>
              <w:rPr>
                <w:spacing w:val="-11"/>
                <w:sz w:val="8"/>
              </w:rPr>
              <w:t> </w:t>
            </w:r>
            <w:r>
              <w:rPr>
                <w:spacing w:val="-6"/>
                <w:sz w:val="8"/>
              </w:rPr>
              <w:t>los</w:t>
            </w:r>
          </w:p>
          <w:p>
            <w:pPr>
              <w:pStyle w:val="TableParagraph"/>
              <w:rPr>
                <w:sz w:val="8"/>
              </w:rPr>
            </w:pPr>
          </w:p>
          <w:p>
            <w:pPr>
              <w:pStyle w:val="TableParagraph"/>
              <w:spacing w:before="39"/>
              <w:rPr>
                <w:sz w:val="8"/>
              </w:rPr>
            </w:pPr>
          </w:p>
          <w:p>
            <w:pPr>
              <w:pStyle w:val="TableParagraph"/>
              <w:ind w:left="17"/>
              <w:jc w:val="center"/>
              <w:rPr>
                <w:sz w:val="8"/>
              </w:rPr>
            </w:pPr>
            <w:r>
              <w:rPr>
                <w:spacing w:val="-2"/>
                <w:sz w:val="8"/>
              </w:rPr>
              <w:t>Derechos</w:t>
            </w:r>
          </w:p>
          <w:p>
            <w:pPr>
              <w:pStyle w:val="TableParagraph"/>
              <w:rPr>
                <w:sz w:val="8"/>
              </w:rPr>
            </w:pPr>
          </w:p>
          <w:p>
            <w:pPr>
              <w:pStyle w:val="TableParagraph"/>
              <w:spacing w:before="38"/>
              <w:rPr>
                <w:sz w:val="8"/>
              </w:rPr>
            </w:pPr>
          </w:p>
          <w:p>
            <w:pPr>
              <w:pStyle w:val="TableParagraph"/>
              <w:ind w:left="15"/>
              <w:jc w:val="center"/>
              <w:rPr>
                <w:sz w:val="8"/>
              </w:rPr>
            </w:pPr>
            <w:r>
              <w:rPr>
                <w:spacing w:val="-6"/>
                <w:sz w:val="8"/>
              </w:rPr>
              <w:t>Humanos</w:t>
            </w:r>
            <w:r>
              <w:rPr>
                <w:spacing w:val="-10"/>
                <w:sz w:val="8"/>
              </w:rPr>
              <w:t> </w:t>
            </w:r>
            <w:r>
              <w:rPr>
                <w:spacing w:val="-6"/>
                <w:sz w:val="8"/>
              </w:rPr>
              <w:t>de</w:t>
            </w:r>
            <w:r>
              <w:rPr>
                <w:spacing w:val="-7"/>
                <w:sz w:val="8"/>
              </w:rPr>
              <w:t> </w:t>
            </w:r>
            <w:r>
              <w:rPr>
                <w:spacing w:val="-6"/>
                <w:sz w:val="8"/>
              </w:rPr>
              <w:t>la</w:t>
            </w:r>
          </w:p>
          <w:p>
            <w:pPr>
              <w:pStyle w:val="TableParagraph"/>
              <w:rPr>
                <w:sz w:val="8"/>
              </w:rPr>
            </w:pPr>
          </w:p>
          <w:p>
            <w:pPr>
              <w:pStyle w:val="TableParagraph"/>
              <w:spacing w:before="36"/>
              <w:rPr>
                <w:sz w:val="8"/>
              </w:rPr>
            </w:pPr>
          </w:p>
          <w:p>
            <w:pPr>
              <w:pStyle w:val="TableParagraph"/>
              <w:ind w:left="13"/>
              <w:jc w:val="center"/>
              <w:rPr>
                <w:sz w:val="8"/>
              </w:rPr>
            </w:pPr>
            <w:r>
              <w:rPr>
                <w:spacing w:val="-6"/>
                <w:sz w:val="8"/>
              </w:rPr>
              <w:t>ciudadanía</w:t>
            </w:r>
            <w:r>
              <w:rPr>
                <w:spacing w:val="-9"/>
                <w:sz w:val="8"/>
              </w:rPr>
              <w:t> </w:t>
            </w:r>
            <w:r>
              <w:rPr>
                <w:spacing w:val="-6"/>
                <w:sz w:val="8"/>
              </w:rPr>
              <w:t>en</w:t>
            </w:r>
            <w:r>
              <w:rPr>
                <w:spacing w:val="-11"/>
                <w:sz w:val="8"/>
              </w:rPr>
              <w:t> </w:t>
            </w:r>
            <w:r>
              <w:rPr>
                <w:spacing w:val="-6"/>
                <w:sz w:val="8"/>
              </w:rPr>
              <w:t>el</w:t>
            </w:r>
          </w:p>
          <w:p>
            <w:pPr>
              <w:pStyle w:val="TableParagraph"/>
              <w:rPr>
                <w:sz w:val="8"/>
              </w:rPr>
            </w:pPr>
          </w:p>
          <w:p>
            <w:pPr>
              <w:pStyle w:val="TableParagraph"/>
              <w:spacing w:before="38"/>
              <w:rPr>
                <w:sz w:val="8"/>
              </w:rPr>
            </w:pPr>
          </w:p>
          <w:p>
            <w:pPr>
              <w:pStyle w:val="TableParagraph"/>
              <w:spacing w:before="1"/>
              <w:ind w:left="13"/>
              <w:jc w:val="center"/>
              <w:rPr>
                <w:sz w:val="8"/>
              </w:rPr>
            </w:pPr>
            <w:r>
              <w:rPr>
                <w:spacing w:val="-7"/>
                <w:sz w:val="8"/>
              </w:rPr>
              <w:t>ámbito</w:t>
            </w:r>
            <w:r>
              <w:rPr>
                <w:spacing w:val="-5"/>
                <w:sz w:val="8"/>
              </w:rPr>
              <w:t> </w:t>
            </w:r>
            <w:r>
              <w:rPr>
                <w:spacing w:val="-2"/>
                <w:sz w:val="8"/>
              </w:rPr>
              <w:t>municipal,</w:t>
            </w:r>
          </w:p>
          <w:p>
            <w:pPr>
              <w:pStyle w:val="TableParagraph"/>
              <w:rPr>
                <w:sz w:val="8"/>
              </w:rPr>
            </w:pPr>
          </w:p>
          <w:p>
            <w:pPr>
              <w:pStyle w:val="TableParagraph"/>
              <w:spacing w:before="38"/>
              <w:rPr>
                <w:sz w:val="8"/>
              </w:rPr>
            </w:pPr>
          </w:p>
          <w:p>
            <w:pPr>
              <w:pStyle w:val="TableParagraph"/>
              <w:ind w:left="14"/>
              <w:jc w:val="center"/>
              <w:rPr>
                <w:sz w:val="8"/>
              </w:rPr>
            </w:pPr>
            <w:r>
              <w:rPr>
                <w:spacing w:val="-2"/>
                <w:sz w:val="8"/>
              </w:rPr>
              <w:t>brindada</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17" w:right="7"/>
              <w:jc w:val="center"/>
              <w:rPr>
                <w:sz w:val="8"/>
              </w:rPr>
            </w:pPr>
            <w:r>
              <w:rPr>
                <w:spacing w:val="-2"/>
                <w:sz w:val="8"/>
              </w:rPr>
              <w:t>L10045522220326B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39"/>
              <w:rPr>
                <w:sz w:val="8"/>
              </w:rPr>
            </w:pPr>
          </w:p>
          <w:p>
            <w:pPr>
              <w:pStyle w:val="TableParagraph"/>
              <w:ind w:left="206"/>
              <w:rPr>
                <w:sz w:val="8"/>
              </w:rPr>
            </w:pPr>
            <w:r>
              <w:rPr>
                <w:spacing w:val="-2"/>
                <w:sz w:val="8"/>
              </w:rPr>
              <w:t>Derechos</w:t>
            </w:r>
          </w:p>
          <w:p>
            <w:pPr>
              <w:pStyle w:val="TableParagraph"/>
              <w:rPr>
                <w:sz w:val="8"/>
              </w:rPr>
            </w:pPr>
          </w:p>
          <w:p>
            <w:pPr>
              <w:pStyle w:val="TableParagraph"/>
              <w:spacing w:before="38"/>
              <w:rPr>
                <w:sz w:val="8"/>
              </w:rPr>
            </w:pPr>
          </w:p>
          <w:p>
            <w:pPr>
              <w:pStyle w:val="TableParagraph"/>
              <w:ind w:left="201"/>
              <w:rPr>
                <w:sz w:val="8"/>
              </w:rPr>
            </w:pPr>
            <w:r>
              <w:rPr>
                <w:spacing w:val="-2"/>
                <w:sz w:val="8"/>
              </w:rPr>
              <w:t>Humanos</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11" w:right="1"/>
              <w:jc w:val="center"/>
              <w:rPr>
                <w:sz w:val="8"/>
              </w:rPr>
            </w:pPr>
            <w:r>
              <w:rPr>
                <w:spacing w:val="-10"/>
                <w:sz w:val="8"/>
              </w:rPr>
              <w:t>4</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8"/>
              <w:rPr>
                <w:sz w:val="8"/>
              </w:rPr>
            </w:pPr>
          </w:p>
          <w:p>
            <w:pPr>
              <w:pStyle w:val="TableParagraph"/>
              <w:ind w:left="94"/>
              <w:rPr>
                <w:sz w:val="8"/>
              </w:rPr>
            </w:pPr>
            <w:r>
              <w:rPr>
                <w:spacing w:val="-5"/>
                <w:sz w:val="8"/>
              </w:rPr>
              <w:t>LA3.1</w:t>
            </w:r>
            <w:r>
              <w:rPr>
                <w:spacing w:val="-1"/>
                <w:sz w:val="8"/>
              </w:rPr>
              <w:t> </w:t>
            </w:r>
            <w:r>
              <w:rPr>
                <w:spacing w:val="-10"/>
                <w:sz w:val="8"/>
              </w:rPr>
              <w:t>y</w:t>
            </w:r>
          </w:p>
          <w:p>
            <w:pPr>
              <w:pStyle w:val="TableParagraph"/>
              <w:rPr>
                <w:sz w:val="8"/>
              </w:rPr>
            </w:pPr>
          </w:p>
          <w:p>
            <w:pPr>
              <w:pStyle w:val="TableParagraph"/>
              <w:spacing w:before="38"/>
              <w:rPr>
                <w:sz w:val="8"/>
              </w:rPr>
            </w:pPr>
          </w:p>
          <w:p>
            <w:pPr>
              <w:pStyle w:val="TableParagraph"/>
              <w:ind w:left="118"/>
              <w:rPr>
                <w:sz w:val="8"/>
              </w:rPr>
            </w:pPr>
            <w:r>
              <w:rPr>
                <w:spacing w:val="-2"/>
                <w:sz w:val="8"/>
              </w:rPr>
              <w:t>LA3.5</w:t>
            </w:r>
          </w:p>
        </w:tc>
        <w:tc>
          <w:tcPr>
            <w:tcW w:w="688" w:type="dxa"/>
          </w:tcPr>
          <w:p>
            <w:pPr>
              <w:pStyle w:val="TableParagraph"/>
              <w:rPr>
                <w:sz w:val="8"/>
              </w:rPr>
            </w:pPr>
          </w:p>
          <w:p>
            <w:pPr>
              <w:pStyle w:val="TableParagraph"/>
              <w:spacing w:before="48"/>
              <w:rPr>
                <w:sz w:val="8"/>
              </w:rPr>
            </w:pPr>
          </w:p>
          <w:p>
            <w:pPr>
              <w:pStyle w:val="TableParagraph"/>
              <w:ind w:left="9" w:right="4"/>
              <w:jc w:val="center"/>
              <w:rPr>
                <w:sz w:val="8"/>
              </w:rPr>
            </w:pPr>
            <w:r>
              <w:rPr>
                <w:spacing w:val="-6"/>
                <w:sz w:val="8"/>
              </w:rPr>
              <w:t>Realizar</w:t>
            </w:r>
            <w:r>
              <w:rPr>
                <w:spacing w:val="-11"/>
                <w:sz w:val="8"/>
              </w:rPr>
              <w:t> </w:t>
            </w:r>
            <w:r>
              <w:rPr>
                <w:spacing w:val="-6"/>
                <w:sz w:val="8"/>
              </w:rPr>
              <w:t>15 sesiones</w:t>
            </w:r>
          </w:p>
          <w:p>
            <w:pPr>
              <w:pStyle w:val="TableParagraph"/>
              <w:rPr>
                <w:sz w:val="8"/>
              </w:rPr>
            </w:pPr>
          </w:p>
          <w:p>
            <w:pPr>
              <w:pStyle w:val="TableParagraph"/>
              <w:spacing w:before="38"/>
              <w:rPr>
                <w:sz w:val="8"/>
              </w:rPr>
            </w:pPr>
          </w:p>
          <w:p>
            <w:pPr>
              <w:pStyle w:val="TableParagraph"/>
              <w:ind w:left="9" w:right="2"/>
              <w:jc w:val="center"/>
              <w:rPr>
                <w:sz w:val="8"/>
              </w:rPr>
            </w:pPr>
            <w:r>
              <w:rPr>
                <w:spacing w:val="-6"/>
                <w:sz w:val="8"/>
              </w:rPr>
              <w:t>de</w:t>
            </w:r>
            <w:r>
              <w:rPr>
                <w:spacing w:val="-9"/>
                <w:sz w:val="8"/>
              </w:rPr>
              <w:t> </w:t>
            </w:r>
            <w:r>
              <w:rPr>
                <w:spacing w:val="-6"/>
                <w:sz w:val="8"/>
              </w:rPr>
              <w:t>Cine</w:t>
            </w:r>
            <w:r>
              <w:rPr>
                <w:spacing w:val="-9"/>
                <w:sz w:val="8"/>
              </w:rPr>
              <w:t> </w:t>
            </w:r>
            <w:r>
              <w:rPr>
                <w:spacing w:val="-6"/>
                <w:sz w:val="8"/>
              </w:rPr>
              <w:t>móvil,</w:t>
            </w:r>
            <w:r>
              <w:rPr>
                <w:spacing w:val="-8"/>
                <w:sz w:val="8"/>
              </w:rPr>
              <w:t> </w:t>
            </w:r>
            <w:r>
              <w:rPr>
                <w:spacing w:val="-6"/>
                <w:sz w:val="8"/>
              </w:rPr>
              <w:t>en</w:t>
            </w:r>
          </w:p>
          <w:p>
            <w:pPr>
              <w:pStyle w:val="TableParagraph"/>
              <w:rPr>
                <w:sz w:val="8"/>
              </w:rPr>
            </w:pPr>
          </w:p>
          <w:p>
            <w:pPr>
              <w:pStyle w:val="TableParagraph"/>
              <w:spacing w:before="39"/>
              <w:rPr>
                <w:sz w:val="8"/>
              </w:rPr>
            </w:pPr>
          </w:p>
          <w:p>
            <w:pPr>
              <w:pStyle w:val="TableParagraph"/>
              <w:ind w:left="9" w:right="4"/>
              <w:jc w:val="center"/>
              <w:rPr>
                <w:sz w:val="8"/>
              </w:rPr>
            </w:pPr>
            <w:r>
              <w:rPr>
                <w:spacing w:val="-6"/>
                <w:sz w:val="8"/>
              </w:rPr>
              <w:t>materia</w:t>
            </w:r>
            <w:r>
              <w:rPr>
                <w:spacing w:val="-8"/>
                <w:sz w:val="8"/>
              </w:rPr>
              <w:t> </w:t>
            </w:r>
            <w:r>
              <w:rPr>
                <w:spacing w:val="-6"/>
                <w:sz w:val="8"/>
              </w:rPr>
              <w:t>de</w:t>
            </w:r>
            <w:r>
              <w:rPr>
                <w:spacing w:val="-11"/>
                <w:sz w:val="8"/>
              </w:rPr>
              <w:t> </w:t>
            </w:r>
            <w:r>
              <w:rPr>
                <w:spacing w:val="-6"/>
                <w:sz w:val="8"/>
              </w:rPr>
              <w:t>difusión</w:t>
            </w:r>
          </w:p>
          <w:p>
            <w:pPr>
              <w:pStyle w:val="TableParagraph"/>
              <w:rPr>
                <w:sz w:val="8"/>
              </w:rPr>
            </w:pPr>
          </w:p>
          <w:p>
            <w:pPr>
              <w:pStyle w:val="TableParagraph"/>
              <w:spacing w:before="38"/>
              <w:rPr>
                <w:sz w:val="8"/>
              </w:rPr>
            </w:pPr>
          </w:p>
          <w:p>
            <w:pPr>
              <w:pStyle w:val="TableParagraph"/>
              <w:ind w:left="9" w:right="1"/>
              <w:jc w:val="center"/>
              <w:rPr>
                <w:sz w:val="8"/>
              </w:rPr>
            </w:pPr>
            <w:r>
              <w:rPr>
                <w:spacing w:val="-6"/>
                <w:sz w:val="8"/>
              </w:rPr>
              <w:t>de</w:t>
            </w:r>
            <w:r>
              <w:rPr>
                <w:spacing w:val="-8"/>
                <w:sz w:val="8"/>
              </w:rPr>
              <w:t> </w:t>
            </w:r>
            <w:r>
              <w:rPr>
                <w:spacing w:val="-6"/>
                <w:sz w:val="8"/>
              </w:rPr>
              <w:t>los</w:t>
            </w:r>
            <w:r>
              <w:rPr>
                <w:spacing w:val="-9"/>
                <w:sz w:val="8"/>
              </w:rPr>
              <w:t> </w:t>
            </w:r>
            <w:r>
              <w:rPr>
                <w:spacing w:val="-6"/>
                <w:sz w:val="8"/>
              </w:rPr>
              <w:t>Derechos</w:t>
            </w:r>
          </w:p>
          <w:p>
            <w:pPr>
              <w:pStyle w:val="TableParagraph"/>
              <w:rPr>
                <w:sz w:val="8"/>
              </w:rPr>
            </w:pPr>
          </w:p>
          <w:p>
            <w:pPr>
              <w:pStyle w:val="TableParagraph"/>
              <w:spacing w:before="39"/>
              <w:rPr>
                <w:sz w:val="8"/>
              </w:rPr>
            </w:pPr>
          </w:p>
          <w:p>
            <w:pPr>
              <w:pStyle w:val="TableParagraph"/>
              <w:ind w:left="9" w:right="4"/>
              <w:jc w:val="center"/>
              <w:rPr>
                <w:sz w:val="8"/>
              </w:rPr>
            </w:pPr>
            <w:r>
              <w:rPr>
                <w:spacing w:val="-2"/>
                <w:sz w:val="8"/>
              </w:rPr>
              <w:t>Humanos</w:t>
            </w:r>
          </w:p>
          <w:p>
            <w:pPr>
              <w:pStyle w:val="TableParagraph"/>
              <w:rPr>
                <w:sz w:val="8"/>
              </w:rPr>
            </w:pPr>
          </w:p>
          <w:p>
            <w:pPr>
              <w:pStyle w:val="TableParagraph"/>
              <w:spacing w:before="38"/>
              <w:rPr>
                <w:sz w:val="8"/>
              </w:rPr>
            </w:pPr>
          </w:p>
          <w:p>
            <w:pPr>
              <w:pStyle w:val="TableParagraph"/>
              <w:ind w:left="9" w:right="6"/>
              <w:jc w:val="center"/>
              <w:rPr>
                <w:sz w:val="8"/>
              </w:rPr>
            </w:pPr>
            <w:r>
              <w:rPr>
                <w:spacing w:val="-2"/>
                <w:sz w:val="8"/>
              </w:rPr>
              <w:t>(PROIGUALDAD</w:t>
            </w:r>
          </w:p>
          <w:p>
            <w:pPr>
              <w:pStyle w:val="TableParagraph"/>
              <w:rPr>
                <w:sz w:val="8"/>
              </w:rPr>
            </w:pPr>
          </w:p>
          <w:p>
            <w:pPr>
              <w:pStyle w:val="TableParagraph"/>
              <w:spacing w:before="36"/>
              <w:rPr>
                <w:sz w:val="8"/>
              </w:rPr>
            </w:pPr>
          </w:p>
          <w:p>
            <w:pPr>
              <w:pStyle w:val="TableParagraph"/>
              <w:ind w:left="154"/>
              <w:rPr>
                <w:sz w:val="8"/>
              </w:rPr>
            </w:pPr>
            <w:r>
              <w:rPr>
                <w:spacing w:val="-6"/>
                <w:sz w:val="8"/>
              </w:rPr>
              <w:t>I.1.1</w:t>
            </w:r>
            <w:r>
              <w:rPr>
                <w:spacing w:val="-9"/>
                <w:sz w:val="8"/>
              </w:rPr>
              <w:t> </w:t>
            </w:r>
            <w:r>
              <w:rPr>
                <w:spacing w:val="-6"/>
                <w:sz w:val="8"/>
              </w:rPr>
              <w:t>y</w:t>
            </w:r>
            <w:r>
              <w:rPr>
                <w:spacing w:val="-8"/>
                <w:sz w:val="8"/>
              </w:rPr>
              <w:t> </w:t>
            </w:r>
            <w:r>
              <w:rPr>
                <w:spacing w:val="-6"/>
                <w:sz w:val="8"/>
              </w:rPr>
              <w:t>VI.2.2)</w:t>
            </w:r>
          </w:p>
          <w:p>
            <w:pPr>
              <w:pStyle w:val="TableParagraph"/>
              <w:rPr>
                <w:sz w:val="8"/>
              </w:rPr>
            </w:pPr>
          </w:p>
          <w:p>
            <w:pPr>
              <w:pStyle w:val="TableParagraph"/>
              <w:spacing w:before="38"/>
              <w:rPr>
                <w:sz w:val="8"/>
              </w:rPr>
            </w:pPr>
          </w:p>
          <w:p>
            <w:pPr>
              <w:pStyle w:val="TableParagraph"/>
              <w:spacing w:before="1"/>
              <w:ind w:left="9" w:right="4"/>
              <w:jc w:val="center"/>
              <w:rPr>
                <w:sz w:val="8"/>
              </w:rPr>
            </w:pPr>
            <w:r>
              <w:rPr>
                <w:spacing w:val="-2"/>
                <w:sz w:val="8"/>
              </w:rPr>
              <w:t>(PROMUPINNA</w:t>
            </w:r>
          </w:p>
          <w:p>
            <w:pPr>
              <w:pStyle w:val="TableParagraph"/>
              <w:rPr>
                <w:sz w:val="8"/>
              </w:rPr>
            </w:pPr>
          </w:p>
          <w:p>
            <w:pPr>
              <w:pStyle w:val="TableParagraph"/>
              <w:spacing w:before="38"/>
              <w:rPr>
                <w:sz w:val="8"/>
              </w:rPr>
            </w:pPr>
          </w:p>
          <w:p>
            <w:pPr>
              <w:pStyle w:val="TableParagraph"/>
              <w:ind w:left="85"/>
              <w:rPr>
                <w:sz w:val="8"/>
              </w:rPr>
            </w:pPr>
            <w:r>
              <w:rPr>
                <w:spacing w:val="-6"/>
                <w:sz w:val="8"/>
              </w:rPr>
              <w:t>XVIII.1 y</w:t>
            </w:r>
            <w:r>
              <w:rPr>
                <w:spacing w:val="-8"/>
                <w:sz w:val="8"/>
              </w:rPr>
              <w:t> </w:t>
            </w:r>
            <w:r>
              <w:rPr>
                <w:spacing w:val="-6"/>
                <w:sz w:val="8"/>
              </w:rPr>
              <w:t>XVIII.3)</w:t>
            </w:r>
          </w:p>
          <w:p>
            <w:pPr>
              <w:pStyle w:val="TableParagraph"/>
              <w:rPr>
                <w:sz w:val="8"/>
              </w:rPr>
            </w:pPr>
          </w:p>
          <w:p>
            <w:pPr>
              <w:pStyle w:val="TableParagraph"/>
              <w:spacing w:before="39"/>
              <w:rPr>
                <w:sz w:val="8"/>
              </w:rPr>
            </w:pPr>
          </w:p>
          <w:p>
            <w:pPr>
              <w:pStyle w:val="TableParagraph"/>
              <w:spacing w:line="90" w:lineRule="exact"/>
              <w:ind w:left="9" w:right="6"/>
              <w:jc w:val="center"/>
              <w:rPr>
                <w:sz w:val="8"/>
              </w:rPr>
            </w:pPr>
            <w:r>
              <w:rPr>
                <w:spacing w:val="-6"/>
                <w:sz w:val="8"/>
              </w:rPr>
              <w:t>(CG</w:t>
            </w:r>
            <w:r>
              <w:rPr>
                <w:spacing w:val="-10"/>
                <w:sz w:val="8"/>
              </w:rPr>
              <w:t> </w:t>
            </w:r>
            <w:r>
              <w:rPr>
                <w:spacing w:val="-2"/>
                <w:sz w:val="8"/>
              </w:rPr>
              <w:t>5.58.1)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right="60"/>
              <w:jc w:val="right"/>
              <w:rPr>
                <w:sz w:val="8"/>
              </w:rPr>
            </w:pPr>
            <w:r>
              <w:rPr>
                <w:spacing w:val="-2"/>
                <w:sz w:val="8"/>
              </w:rPr>
              <w:t>$300,000.00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2"/>
              <w:rPr>
                <w:sz w:val="8"/>
              </w:rPr>
            </w:pPr>
          </w:p>
          <w:p>
            <w:pPr>
              <w:pStyle w:val="TableParagraph"/>
              <w:ind w:left="8" w:right="9"/>
              <w:jc w:val="center"/>
              <w:rPr>
                <w:sz w:val="8"/>
              </w:rPr>
            </w:pPr>
            <w:r>
              <w:rPr>
                <w:spacing w:val="-2"/>
                <w:sz w:val="8"/>
              </w:rPr>
              <w:t>5.58.1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1"/>
              <w:rPr>
                <w:sz w:val="8"/>
              </w:rPr>
            </w:pPr>
          </w:p>
          <w:p>
            <w:pPr>
              <w:pStyle w:val="TableParagraph"/>
              <w:ind w:left="76"/>
              <w:rPr>
                <w:sz w:val="8"/>
              </w:rPr>
            </w:pPr>
            <w:r>
              <w:rPr>
                <w:spacing w:val="-6"/>
                <w:sz w:val="8"/>
              </w:rPr>
              <w:t>Creación</w:t>
            </w:r>
            <w:r>
              <w:rPr>
                <w:spacing w:val="-10"/>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39"/>
              <w:rPr>
                <w:sz w:val="8"/>
              </w:rPr>
            </w:pPr>
          </w:p>
          <w:p>
            <w:pPr>
              <w:pStyle w:val="TableParagraph"/>
              <w:ind w:left="98"/>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38"/>
              <w:rPr>
                <w:sz w:val="8"/>
              </w:rPr>
            </w:pPr>
          </w:p>
          <w:p>
            <w:pPr>
              <w:pStyle w:val="TableParagraph"/>
              <w:ind w:left="139"/>
              <w:rPr>
                <w:sz w:val="8"/>
              </w:rPr>
            </w:pPr>
            <w:r>
              <w:rPr>
                <w:spacing w:val="-2"/>
                <w:sz w:val="8"/>
              </w:rPr>
              <w:t>Derechos</w:t>
            </w:r>
          </w:p>
          <w:p>
            <w:pPr>
              <w:pStyle w:val="TableParagraph"/>
              <w:rPr>
                <w:sz w:val="8"/>
              </w:rPr>
            </w:pPr>
          </w:p>
          <w:p>
            <w:pPr>
              <w:pStyle w:val="TableParagraph"/>
              <w:spacing w:before="36"/>
              <w:rPr>
                <w:sz w:val="8"/>
              </w:rPr>
            </w:pPr>
          </w:p>
          <w:p>
            <w:pPr>
              <w:pStyle w:val="TableParagraph"/>
              <w:ind w:left="134"/>
              <w:rPr>
                <w:sz w:val="8"/>
              </w:rPr>
            </w:pPr>
            <w:r>
              <w:rPr>
                <w:spacing w:val="-2"/>
                <w:sz w:val="8"/>
              </w:rPr>
              <w:t>Humanos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61"/>
              <w:rPr>
                <w:sz w:val="8"/>
              </w:rPr>
            </w:pPr>
            <w:r>
              <w:rPr>
                <w:spacing w:val="-6"/>
                <w:sz w:val="8"/>
              </w:rPr>
              <w:t>Creación</w:t>
            </w:r>
            <w:r>
              <w:rPr>
                <w:spacing w:val="-10"/>
                <w:sz w:val="8"/>
              </w:rPr>
              <w:t> </w:t>
            </w:r>
            <w:r>
              <w:rPr>
                <w:spacing w:val="-6"/>
                <w:sz w:val="8"/>
              </w:rPr>
              <w:t>de</w:t>
            </w:r>
            <w:r>
              <w:rPr>
                <w:spacing w:val="-9"/>
                <w:sz w:val="8"/>
              </w:rPr>
              <w:t> </w:t>
            </w:r>
            <w:r>
              <w:rPr>
                <w:spacing w:val="-6"/>
                <w:sz w:val="8"/>
              </w:rPr>
              <w:t>la</w:t>
            </w:r>
          </w:p>
          <w:p>
            <w:pPr>
              <w:pStyle w:val="TableParagraph"/>
              <w:rPr>
                <w:sz w:val="8"/>
              </w:rPr>
            </w:pPr>
          </w:p>
          <w:p>
            <w:pPr>
              <w:pStyle w:val="TableParagraph"/>
              <w:spacing w:before="39"/>
              <w:rPr>
                <w:sz w:val="8"/>
              </w:rPr>
            </w:pPr>
          </w:p>
          <w:p>
            <w:pPr>
              <w:pStyle w:val="TableParagraph"/>
              <w:ind w:left="180"/>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38"/>
              <w:rPr>
                <w:sz w:val="8"/>
              </w:rPr>
            </w:pPr>
          </w:p>
          <w:p>
            <w:pPr>
              <w:pStyle w:val="TableParagraph"/>
              <w:ind w:left="82"/>
              <w:rPr>
                <w:sz w:val="8"/>
              </w:rPr>
            </w:pPr>
            <w:r>
              <w:rPr>
                <w:spacing w:val="-7"/>
                <w:sz w:val="8"/>
              </w:rPr>
              <w:t>Derechos</w:t>
            </w:r>
            <w:r>
              <w:rPr>
                <w:spacing w:val="-5"/>
                <w:sz w:val="8"/>
              </w:rPr>
              <w:t> </w:t>
            </w:r>
            <w:r>
              <w:rPr>
                <w:spacing w:val="-2"/>
                <w:sz w:val="8"/>
              </w:rPr>
              <w:t>Humanos</w:t>
            </w:r>
          </w:p>
        </w:tc>
      </w:tr>
      <w:tr>
        <w:trPr>
          <w:trHeight w:val="2541"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1"/>
              <w:rPr>
                <w:sz w:val="8"/>
              </w:rPr>
            </w:pPr>
          </w:p>
          <w:p>
            <w:pPr>
              <w:pStyle w:val="TableParagraph"/>
              <w:ind w:left="90"/>
              <w:rPr>
                <w:sz w:val="8"/>
              </w:rPr>
            </w:pPr>
            <w:r>
              <w:rPr>
                <w:spacing w:val="-2"/>
                <w:sz w:val="8"/>
              </w:rPr>
              <w:t>Gobierno</w:t>
            </w:r>
          </w:p>
          <w:p>
            <w:pPr>
              <w:pStyle w:val="TableParagraph"/>
              <w:rPr>
                <w:sz w:val="8"/>
              </w:rPr>
            </w:pPr>
          </w:p>
          <w:p>
            <w:pPr>
              <w:pStyle w:val="TableParagraph"/>
              <w:spacing w:before="39"/>
              <w:rPr>
                <w:sz w:val="8"/>
              </w:rPr>
            </w:pPr>
          </w:p>
          <w:p>
            <w:pPr>
              <w:pStyle w:val="TableParagraph"/>
              <w:ind w:left="90"/>
              <w:rPr>
                <w:sz w:val="8"/>
              </w:rPr>
            </w:pPr>
            <w:r>
              <w:rPr>
                <w:spacing w:val="-2"/>
                <w:sz w:val="8"/>
              </w:rPr>
              <w:t>Moderno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7" w:right="10"/>
              <w:jc w:val="center"/>
              <w:rPr>
                <w:sz w:val="8"/>
              </w:rPr>
            </w:pPr>
            <w:r>
              <w:rPr>
                <w:spacing w:val="-5"/>
                <w:sz w:val="8"/>
              </w:rPr>
              <w:t>23</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left="136"/>
              <w:rPr>
                <w:sz w:val="8"/>
              </w:rPr>
            </w:pPr>
            <w:r>
              <w:rPr>
                <w:spacing w:val="-2"/>
                <w:sz w:val="8"/>
              </w:rPr>
              <w:t>Planeación</w:t>
            </w:r>
          </w:p>
          <w:p>
            <w:pPr>
              <w:pStyle w:val="TableParagraph"/>
              <w:rPr>
                <w:sz w:val="8"/>
              </w:rPr>
            </w:pPr>
          </w:p>
          <w:p>
            <w:pPr>
              <w:pStyle w:val="TableParagraph"/>
              <w:spacing w:before="38"/>
              <w:rPr>
                <w:sz w:val="8"/>
              </w:rPr>
            </w:pPr>
          </w:p>
          <w:p>
            <w:pPr>
              <w:pStyle w:val="TableParagraph"/>
              <w:ind w:left="95"/>
              <w:rPr>
                <w:sz w:val="8"/>
              </w:rPr>
            </w:pPr>
            <w:r>
              <w:rPr>
                <w:spacing w:val="-8"/>
                <w:sz w:val="8"/>
              </w:rPr>
              <w:t>Participativa</w:t>
            </w:r>
            <w:r>
              <w:rPr>
                <w:spacing w:val="13"/>
                <w:sz w:val="8"/>
              </w:rPr>
              <w:t> </w:t>
            </w:r>
            <w:r>
              <w:rPr>
                <w:spacing w:val="-10"/>
                <w:sz w:val="8"/>
              </w:rPr>
              <w:t>y</w:t>
            </w:r>
          </w:p>
          <w:p>
            <w:pPr>
              <w:pStyle w:val="TableParagraph"/>
              <w:rPr>
                <w:sz w:val="8"/>
              </w:rPr>
            </w:pPr>
          </w:p>
          <w:p>
            <w:pPr>
              <w:pStyle w:val="TableParagraph"/>
              <w:spacing w:before="39"/>
              <w:rPr>
                <w:sz w:val="8"/>
              </w:rPr>
            </w:pPr>
          </w:p>
          <w:p>
            <w:pPr>
              <w:pStyle w:val="TableParagraph"/>
              <w:ind w:left="93"/>
              <w:rPr>
                <w:sz w:val="8"/>
              </w:rPr>
            </w:pPr>
            <w:r>
              <w:rPr>
                <w:spacing w:val="-7"/>
                <w:sz w:val="8"/>
              </w:rPr>
              <w:t>Evaluación</w:t>
            </w:r>
            <w:r>
              <w:rPr>
                <w:spacing w:val="-1"/>
                <w:sz w:val="8"/>
              </w:rPr>
              <w:t> </w:t>
            </w:r>
            <w:r>
              <w:rPr>
                <w:spacing w:val="-5"/>
                <w:sz w:val="8"/>
              </w:rPr>
              <w:t>de</w:t>
            </w:r>
          </w:p>
          <w:p>
            <w:pPr>
              <w:pStyle w:val="TableParagraph"/>
              <w:rPr>
                <w:sz w:val="8"/>
              </w:rPr>
            </w:pPr>
          </w:p>
          <w:p>
            <w:pPr>
              <w:pStyle w:val="TableParagraph"/>
              <w:spacing w:before="38"/>
              <w:rPr>
                <w:sz w:val="8"/>
              </w:rPr>
            </w:pPr>
          </w:p>
          <w:p>
            <w:pPr>
              <w:pStyle w:val="TableParagraph"/>
              <w:ind w:left="136"/>
              <w:rPr>
                <w:sz w:val="8"/>
              </w:rPr>
            </w:pPr>
            <w:r>
              <w:rPr>
                <w:spacing w:val="-2"/>
                <w:sz w:val="8"/>
              </w:rPr>
              <w:t>Resultados</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left="170"/>
              <w:rPr>
                <w:sz w:val="8"/>
              </w:rPr>
            </w:pPr>
            <w:r>
              <w:rPr>
                <w:spacing w:val="-2"/>
                <w:sz w:val="8"/>
              </w:rPr>
              <w:t>Instituto</w:t>
            </w:r>
          </w:p>
          <w:p>
            <w:pPr>
              <w:pStyle w:val="TableParagraph"/>
              <w:rPr>
                <w:sz w:val="8"/>
              </w:rPr>
            </w:pPr>
          </w:p>
          <w:p>
            <w:pPr>
              <w:pStyle w:val="TableParagraph"/>
              <w:spacing w:before="36"/>
              <w:rPr>
                <w:sz w:val="8"/>
              </w:rPr>
            </w:pPr>
          </w:p>
          <w:p>
            <w:pPr>
              <w:pStyle w:val="TableParagraph"/>
              <w:ind w:left="100"/>
              <w:rPr>
                <w:sz w:val="8"/>
              </w:rPr>
            </w:pPr>
            <w:r>
              <w:rPr>
                <w:spacing w:val="-2"/>
                <w:sz w:val="8"/>
              </w:rPr>
              <w:t>Municipalde</w:t>
            </w:r>
          </w:p>
          <w:p>
            <w:pPr>
              <w:pStyle w:val="TableParagraph"/>
              <w:rPr>
                <w:sz w:val="8"/>
              </w:rPr>
            </w:pPr>
          </w:p>
          <w:p>
            <w:pPr>
              <w:pStyle w:val="TableParagraph"/>
              <w:spacing w:before="39"/>
              <w:rPr>
                <w:sz w:val="8"/>
              </w:rPr>
            </w:pPr>
          </w:p>
          <w:p>
            <w:pPr>
              <w:pStyle w:val="TableParagraph"/>
              <w:ind w:left="129"/>
              <w:rPr>
                <w:sz w:val="8"/>
              </w:rPr>
            </w:pPr>
            <w:r>
              <w:rPr>
                <w:spacing w:val="-2"/>
                <w:sz w:val="8"/>
              </w:rPr>
              <w:t>Planeación</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6" w:right="1"/>
              <w:jc w:val="center"/>
              <w:rPr>
                <w:sz w:val="8"/>
              </w:rPr>
            </w:pPr>
            <w:r>
              <w:rPr>
                <w:spacing w:val="-5"/>
                <w:sz w:val="8"/>
              </w:rPr>
              <w:t>03</w:t>
            </w:r>
          </w:p>
        </w:tc>
        <w:tc>
          <w:tcPr>
            <w:tcW w:w="636" w:type="dxa"/>
          </w:tcPr>
          <w:p>
            <w:pPr>
              <w:pStyle w:val="TableParagraph"/>
              <w:rPr>
                <w:sz w:val="8"/>
              </w:rPr>
            </w:pPr>
          </w:p>
          <w:p>
            <w:pPr>
              <w:pStyle w:val="TableParagraph"/>
              <w:spacing w:before="48"/>
              <w:rPr>
                <w:sz w:val="8"/>
              </w:rPr>
            </w:pPr>
          </w:p>
          <w:p>
            <w:pPr>
              <w:pStyle w:val="TableParagraph"/>
              <w:ind w:left="98"/>
              <w:rPr>
                <w:sz w:val="8"/>
              </w:rPr>
            </w:pPr>
            <w:r>
              <w:rPr>
                <w:spacing w:val="-6"/>
                <w:sz w:val="8"/>
              </w:rPr>
              <w:t>Acciones</w:t>
            </w:r>
            <w:r>
              <w:rPr>
                <w:spacing w:val="-12"/>
                <w:sz w:val="8"/>
              </w:rPr>
              <w:t> </w:t>
            </w:r>
            <w:r>
              <w:rPr>
                <w:spacing w:val="-6"/>
                <w:sz w:val="8"/>
              </w:rPr>
              <w:t>para</w:t>
            </w:r>
            <w:r>
              <w:rPr>
                <w:spacing w:val="-8"/>
                <w:sz w:val="8"/>
              </w:rPr>
              <w:t> </w:t>
            </w:r>
            <w:r>
              <w:rPr>
                <w:spacing w:val="-6"/>
                <w:sz w:val="8"/>
              </w:rPr>
              <w:t>la</w:t>
            </w:r>
          </w:p>
          <w:p>
            <w:pPr>
              <w:pStyle w:val="TableParagraph"/>
              <w:rPr>
                <w:sz w:val="8"/>
              </w:rPr>
            </w:pPr>
          </w:p>
          <w:p>
            <w:pPr>
              <w:pStyle w:val="TableParagraph"/>
              <w:spacing w:before="38"/>
              <w:rPr>
                <w:sz w:val="8"/>
              </w:rPr>
            </w:pPr>
          </w:p>
          <w:p>
            <w:pPr>
              <w:pStyle w:val="TableParagraph"/>
              <w:ind w:left="118"/>
              <w:rPr>
                <w:sz w:val="8"/>
              </w:rPr>
            </w:pPr>
            <w:r>
              <w:rPr>
                <w:spacing w:val="-8"/>
                <w:sz w:val="8"/>
              </w:rPr>
              <w:t>formulación</w:t>
            </w:r>
            <w:r>
              <w:rPr>
                <w:spacing w:val="9"/>
                <w:sz w:val="8"/>
              </w:rPr>
              <w:t> </w:t>
            </w:r>
            <w:r>
              <w:rPr>
                <w:spacing w:val="-5"/>
                <w:sz w:val="8"/>
              </w:rPr>
              <w:t>de</w:t>
            </w:r>
          </w:p>
          <w:p>
            <w:pPr>
              <w:pStyle w:val="TableParagraph"/>
              <w:rPr>
                <w:sz w:val="8"/>
              </w:rPr>
            </w:pPr>
          </w:p>
          <w:p>
            <w:pPr>
              <w:pStyle w:val="TableParagraph"/>
              <w:spacing w:before="39"/>
              <w:rPr>
                <w:sz w:val="8"/>
              </w:rPr>
            </w:pPr>
          </w:p>
          <w:p>
            <w:pPr>
              <w:pStyle w:val="TableParagraph"/>
              <w:ind w:left="108"/>
              <w:rPr>
                <w:sz w:val="8"/>
              </w:rPr>
            </w:pPr>
            <w:r>
              <w:rPr>
                <w:spacing w:val="-8"/>
                <w:sz w:val="8"/>
              </w:rPr>
              <w:t>instrumentos</w:t>
            </w:r>
            <w:r>
              <w:rPr>
                <w:spacing w:val="6"/>
                <w:sz w:val="8"/>
              </w:rPr>
              <w:t> </w:t>
            </w:r>
            <w:r>
              <w:rPr>
                <w:spacing w:val="-5"/>
                <w:sz w:val="8"/>
              </w:rPr>
              <w:t>de</w:t>
            </w:r>
          </w:p>
          <w:p>
            <w:pPr>
              <w:pStyle w:val="TableParagraph"/>
              <w:rPr>
                <w:sz w:val="8"/>
              </w:rPr>
            </w:pPr>
          </w:p>
          <w:p>
            <w:pPr>
              <w:pStyle w:val="TableParagraph"/>
              <w:spacing w:before="38"/>
              <w:rPr>
                <w:sz w:val="8"/>
              </w:rPr>
            </w:pPr>
          </w:p>
          <w:p>
            <w:pPr>
              <w:pStyle w:val="TableParagraph"/>
              <w:ind w:left="175"/>
              <w:rPr>
                <w:sz w:val="8"/>
              </w:rPr>
            </w:pPr>
            <w:r>
              <w:rPr>
                <w:spacing w:val="-2"/>
                <w:sz w:val="8"/>
              </w:rPr>
              <w:t>planeación</w:t>
            </w:r>
          </w:p>
          <w:p>
            <w:pPr>
              <w:pStyle w:val="TableParagraph"/>
              <w:rPr>
                <w:sz w:val="8"/>
              </w:rPr>
            </w:pPr>
          </w:p>
          <w:p>
            <w:pPr>
              <w:pStyle w:val="TableParagraph"/>
              <w:spacing w:before="39"/>
              <w:rPr>
                <w:sz w:val="8"/>
              </w:rPr>
            </w:pPr>
          </w:p>
          <w:p>
            <w:pPr>
              <w:pStyle w:val="TableParagraph"/>
              <w:ind w:left="180"/>
              <w:rPr>
                <w:sz w:val="8"/>
              </w:rPr>
            </w:pPr>
            <w:r>
              <w:rPr>
                <w:spacing w:val="-2"/>
                <w:sz w:val="8"/>
              </w:rPr>
              <w:t>estratégica</w:t>
            </w:r>
          </w:p>
          <w:p>
            <w:pPr>
              <w:pStyle w:val="TableParagraph"/>
              <w:rPr>
                <w:sz w:val="8"/>
              </w:rPr>
            </w:pPr>
          </w:p>
          <w:p>
            <w:pPr>
              <w:pStyle w:val="TableParagraph"/>
              <w:spacing w:before="38"/>
              <w:rPr>
                <w:sz w:val="8"/>
              </w:rPr>
            </w:pPr>
          </w:p>
          <w:p>
            <w:pPr>
              <w:pStyle w:val="TableParagraph"/>
              <w:ind w:left="156"/>
              <w:rPr>
                <w:sz w:val="8"/>
              </w:rPr>
            </w:pPr>
            <w:r>
              <w:rPr>
                <w:spacing w:val="-2"/>
                <w:sz w:val="8"/>
              </w:rPr>
              <w:t>participativa</w:t>
            </w:r>
          </w:p>
          <w:p>
            <w:pPr>
              <w:pStyle w:val="TableParagraph"/>
              <w:rPr>
                <w:sz w:val="8"/>
              </w:rPr>
            </w:pPr>
          </w:p>
          <w:p>
            <w:pPr>
              <w:pStyle w:val="TableParagraph"/>
              <w:spacing w:before="36"/>
              <w:rPr>
                <w:sz w:val="8"/>
              </w:rPr>
            </w:pPr>
          </w:p>
          <w:p>
            <w:pPr>
              <w:pStyle w:val="TableParagraph"/>
              <w:ind w:left="178"/>
              <w:rPr>
                <w:sz w:val="8"/>
              </w:rPr>
            </w:pPr>
            <w:r>
              <w:rPr>
                <w:spacing w:val="-2"/>
                <w:sz w:val="8"/>
              </w:rPr>
              <w:t>municipal,</w:t>
            </w:r>
          </w:p>
          <w:p>
            <w:pPr>
              <w:pStyle w:val="TableParagraph"/>
              <w:rPr>
                <w:sz w:val="8"/>
              </w:rPr>
            </w:pPr>
          </w:p>
          <w:p>
            <w:pPr>
              <w:pStyle w:val="TableParagraph"/>
              <w:spacing w:before="38"/>
              <w:rPr>
                <w:sz w:val="8"/>
              </w:rPr>
            </w:pPr>
          </w:p>
          <w:p>
            <w:pPr>
              <w:pStyle w:val="TableParagraph"/>
              <w:spacing w:line="90" w:lineRule="exact" w:before="1"/>
              <w:ind w:left="187"/>
              <w:rPr>
                <w:sz w:val="8"/>
              </w:rPr>
            </w:pPr>
            <w:r>
              <w:rPr>
                <w:spacing w:val="-2"/>
                <w:sz w:val="8"/>
              </w:rPr>
              <w:t>realizadas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7" w:right="7"/>
              <w:jc w:val="center"/>
              <w:rPr>
                <w:sz w:val="8"/>
              </w:rPr>
            </w:pPr>
            <w:r>
              <w:rPr>
                <w:spacing w:val="-2"/>
                <w:sz w:val="8"/>
              </w:rPr>
              <w:t>P10045523230326B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
              <w:rPr>
                <w:sz w:val="8"/>
              </w:rPr>
            </w:pPr>
          </w:p>
          <w:p>
            <w:pPr>
              <w:pStyle w:val="TableParagraph"/>
              <w:ind w:left="165"/>
              <w:rPr>
                <w:sz w:val="8"/>
              </w:rPr>
            </w:pPr>
            <w:r>
              <w:rPr>
                <w:spacing w:val="-8"/>
                <w:sz w:val="8"/>
              </w:rPr>
              <w:t>Dirección</w:t>
            </w:r>
            <w:r>
              <w:rPr>
                <w:spacing w:val="4"/>
                <w:sz w:val="8"/>
              </w:rPr>
              <w:t> </w:t>
            </w:r>
            <w:r>
              <w:rPr>
                <w:spacing w:val="-5"/>
                <w:sz w:val="8"/>
              </w:rPr>
              <w:t>de</w:t>
            </w:r>
          </w:p>
          <w:p>
            <w:pPr>
              <w:pStyle w:val="TableParagraph"/>
              <w:rPr>
                <w:sz w:val="8"/>
              </w:rPr>
            </w:pPr>
          </w:p>
          <w:p>
            <w:pPr>
              <w:pStyle w:val="TableParagraph"/>
              <w:spacing w:before="36"/>
              <w:rPr>
                <w:sz w:val="8"/>
              </w:rPr>
            </w:pPr>
          </w:p>
          <w:p>
            <w:pPr>
              <w:pStyle w:val="TableParagraph"/>
              <w:ind w:left="187"/>
              <w:rPr>
                <w:sz w:val="8"/>
              </w:rPr>
            </w:pPr>
            <w:r>
              <w:rPr>
                <w:spacing w:val="-2"/>
                <w:sz w:val="8"/>
              </w:rPr>
              <w:t>Planeación</w:t>
            </w:r>
          </w:p>
          <w:p>
            <w:pPr>
              <w:pStyle w:val="TableParagraph"/>
              <w:rPr>
                <w:sz w:val="8"/>
              </w:rPr>
            </w:pPr>
          </w:p>
          <w:p>
            <w:pPr>
              <w:pStyle w:val="TableParagraph"/>
              <w:spacing w:before="39"/>
              <w:rPr>
                <w:sz w:val="8"/>
              </w:rPr>
            </w:pPr>
          </w:p>
          <w:p>
            <w:pPr>
              <w:pStyle w:val="TableParagraph"/>
              <w:ind w:left="187"/>
              <w:rPr>
                <w:sz w:val="8"/>
              </w:rPr>
            </w:pPr>
            <w:r>
              <w:rPr>
                <w:spacing w:val="-2"/>
                <w:sz w:val="8"/>
              </w:rPr>
              <w:t>Estratégica</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11" w:right="1"/>
              <w:jc w:val="center"/>
              <w:rPr>
                <w:sz w:val="8"/>
              </w:rPr>
            </w:pPr>
            <w:r>
              <w:rPr>
                <w:spacing w:val="-10"/>
                <w:sz w:val="8"/>
              </w:rPr>
              <w:t>1</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1"/>
              <w:rPr>
                <w:sz w:val="8"/>
              </w:rPr>
            </w:pPr>
          </w:p>
          <w:p>
            <w:pPr>
              <w:pStyle w:val="TableParagraph"/>
              <w:ind w:left="94"/>
              <w:rPr>
                <w:sz w:val="8"/>
              </w:rPr>
            </w:pPr>
            <w:r>
              <w:rPr>
                <w:spacing w:val="-5"/>
                <w:sz w:val="8"/>
              </w:rPr>
              <w:t>LA1.6</w:t>
            </w:r>
            <w:r>
              <w:rPr>
                <w:spacing w:val="-1"/>
                <w:sz w:val="8"/>
              </w:rPr>
              <w:t> </w:t>
            </w:r>
            <w:r>
              <w:rPr>
                <w:spacing w:val="-10"/>
                <w:sz w:val="8"/>
              </w:rPr>
              <w:t>y</w:t>
            </w:r>
          </w:p>
          <w:p>
            <w:pPr>
              <w:pStyle w:val="TableParagraph"/>
              <w:rPr>
                <w:sz w:val="8"/>
              </w:rPr>
            </w:pPr>
          </w:p>
          <w:p>
            <w:pPr>
              <w:pStyle w:val="TableParagraph"/>
              <w:spacing w:before="39"/>
              <w:rPr>
                <w:sz w:val="8"/>
              </w:rPr>
            </w:pPr>
          </w:p>
          <w:p>
            <w:pPr>
              <w:pStyle w:val="TableParagraph"/>
              <w:ind w:left="118"/>
              <w:rPr>
                <w:sz w:val="8"/>
              </w:rPr>
            </w:pPr>
            <w:r>
              <w:rPr>
                <w:spacing w:val="-2"/>
                <w:sz w:val="8"/>
              </w:rPr>
              <w:t>LA6.2</w:t>
            </w:r>
          </w:p>
        </w:tc>
        <w:tc>
          <w:tcPr>
            <w:tcW w:w="688" w:type="dxa"/>
          </w:tcPr>
          <w:p>
            <w:pPr>
              <w:pStyle w:val="TableParagraph"/>
              <w:rPr>
                <w:sz w:val="8"/>
              </w:rPr>
            </w:pPr>
          </w:p>
          <w:p>
            <w:pPr>
              <w:pStyle w:val="TableParagraph"/>
              <w:rPr>
                <w:sz w:val="8"/>
              </w:rPr>
            </w:pPr>
          </w:p>
          <w:p>
            <w:pPr>
              <w:pStyle w:val="TableParagraph"/>
              <w:rPr>
                <w:sz w:val="8"/>
              </w:rPr>
            </w:pPr>
          </w:p>
          <w:p>
            <w:pPr>
              <w:pStyle w:val="TableParagraph"/>
              <w:spacing w:before="22"/>
              <w:rPr>
                <w:sz w:val="8"/>
              </w:rPr>
            </w:pPr>
          </w:p>
          <w:p>
            <w:pPr>
              <w:pStyle w:val="TableParagraph"/>
              <w:ind w:left="9" w:right="1"/>
              <w:jc w:val="center"/>
              <w:rPr>
                <w:sz w:val="8"/>
              </w:rPr>
            </w:pPr>
            <w:r>
              <w:rPr>
                <w:spacing w:val="-6"/>
                <w:sz w:val="8"/>
              </w:rPr>
              <w:t>Elaborar</w:t>
            </w:r>
            <w:r>
              <w:rPr>
                <w:spacing w:val="-10"/>
                <w:sz w:val="8"/>
              </w:rPr>
              <w:t> </w:t>
            </w:r>
            <w:r>
              <w:rPr>
                <w:spacing w:val="-6"/>
                <w:sz w:val="8"/>
              </w:rPr>
              <w:t>1</w:t>
            </w:r>
            <w:r>
              <w:rPr>
                <w:spacing w:val="-9"/>
                <w:sz w:val="8"/>
              </w:rPr>
              <w:t> </w:t>
            </w:r>
            <w:r>
              <w:rPr>
                <w:spacing w:val="-6"/>
                <w:sz w:val="8"/>
              </w:rPr>
              <w:t>análisis</w:t>
            </w:r>
          </w:p>
          <w:p>
            <w:pPr>
              <w:pStyle w:val="TableParagraph"/>
              <w:rPr>
                <w:sz w:val="8"/>
              </w:rPr>
            </w:pPr>
          </w:p>
          <w:p>
            <w:pPr>
              <w:pStyle w:val="TableParagraph"/>
              <w:spacing w:before="39"/>
              <w:rPr>
                <w:sz w:val="8"/>
              </w:rPr>
            </w:pPr>
          </w:p>
          <w:p>
            <w:pPr>
              <w:pStyle w:val="TableParagraph"/>
              <w:ind w:left="9" w:right="4"/>
              <w:jc w:val="center"/>
              <w:rPr>
                <w:sz w:val="8"/>
              </w:rPr>
            </w:pPr>
            <w:r>
              <w:rPr>
                <w:spacing w:val="-6"/>
                <w:sz w:val="8"/>
              </w:rPr>
              <w:t>sobre</w:t>
            </w:r>
            <w:r>
              <w:rPr>
                <w:spacing w:val="-11"/>
                <w:sz w:val="8"/>
              </w:rPr>
              <w:t> </w:t>
            </w:r>
            <w:r>
              <w:rPr>
                <w:spacing w:val="-6"/>
                <w:sz w:val="8"/>
              </w:rPr>
              <w:t>transporte</w:t>
            </w:r>
            <w:r>
              <w:rPr>
                <w:spacing w:val="-11"/>
                <w:sz w:val="8"/>
              </w:rPr>
              <w:t> </w:t>
            </w:r>
            <w:r>
              <w:rPr>
                <w:spacing w:val="-6"/>
                <w:sz w:val="8"/>
              </w:rPr>
              <w:t>de</w:t>
            </w:r>
          </w:p>
          <w:p>
            <w:pPr>
              <w:pStyle w:val="TableParagraph"/>
              <w:rPr>
                <w:sz w:val="8"/>
              </w:rPr>
            </w:pPr>
          </w:p>
          <w:p>
            <w:pPr>
              <w:pStyle w:val="TableParagraph"/>
              <w:spacing w:before="38"/>
              <w:rPr>
                <w:sz w:val="8"/>
              </w:rPr>
            </w:pPr>
          </w:p>
          <w:p>
            <w:pPr>
              <w:pStyle w:val="TableParagraph"/>
              <w:ind w:left="9" w:right="2"/>
              <w:jc w:val="center"/>
              <w:rPr>
                <w:sz w:val="8"/>
              </w:rPr>
            </w:pPr>
            <w:r>
              <w:rPr>
                <w:spacing w:val="-6"/>
                <w:sz w:val="8"/>
              </w:rPr>
              <w:t>carga</w:t>
            </w:r>
            <w:r>
              <w:rPr>
                <w:spacing w:val="-9"/>
                <w:sz w:val="8"/>
              </w:rPr>
              <w:t> </w:t>
            </w:r>
            <w:r>
              <w:rPr>
                <w:spacing w:val="-6"/>
                <w:sz w:val="8"/>
              </w:rPr>
              <w:t>y</w:t>
            </w:r>
            <w:r>
              <w:rPr>
                <w:spacing w:val="-8"/>
                <w:sz w:val="8"/>
              </w:rPr>
              <w:t> </w:t>
            </w:r>
            <w:r>
              <w:rPr>
                <w:spacing w:val="-6"/>
                <w:sz w:val="8"/>
              </w:rPr>
              <w:t>distribución</w:t>
            </w:r>
          </w:p>
          <w:p>
            <w:pPr>
              <w:pStyle w:val="TableParagraph"/>
              <w:rPr>
                <w:sz w:val="8"/>
              </w:rPr>
            </w:pPr>
          </w:p>
          <w:p>
            <w:pPr>
              <w:pStyle w:val="TableParagraph"/>
              <w:spacing w:before="36"/>
              <w:rPr>
                <w:sz w:val="8"/>
              </w:rPr>
            </w:pPr>
          </w:p>
          <w:p>
            <w:pPr>
              <w:pStyle w:val="TableParagraph"/>
              <w:ind w:left="9" w:right="4"/>
              <w:jc w:val="center"/>
              <w:rPr>
                <w:sz w:val="8"/>
              </w:rPr>
            </w:pPr>
            <w:r>
              <w:rPr>
                <w:spacing w:val="-6"/>
                <w:sz w:val="8"/>
              </w:rPr>
              <w:t>de</w:t>
            </w:r>
            <w:r>
              <w:rPr>
                <w:spacing w:val="-10"/>
                <w:sz w:val="8"/>
              </w:rPr>
              <w:t> </w:t>
            </w:r>
            <w:r>
              <w:rPr>
                <w:spacing w:val="-6"/>
                <w:sz w:val="8"/>
              </w:rPr>
              <w:t>mercancía</w:t>
            </w:r>
            <w:r>
              <w:rPr>
                <w:spacing w:val="-8"/>
                <w:sz w:val="8"/>
              </w:rPr>
              <w:t> </w:t>
            </w:r>
            <w:r>
              <w:rPr>
                <w:spacing w:val="-6"/>
                <w:sz w:val="8"/>
              </w:rPr>
              <w:t>en</w:t>
            </w:r>
          </w:p>
          <w:p>
            <w:pPr>
              <w:pStyle w:val="TableParagraph"/>
              <w:rPr>
                <w:sz w:val="8"/>
              </w:rPr>
            </w:pPr>
          </w:p>
          <w:p>
            <w:pPr>
              <w:pStyle w:val="TableParagraph"/>
              <w:spacing w:before="39"/>
              <w:rPr>
                <w:sz w:val="8"/>
              </w:rPr>
            </w:pPr>
          </w:p>
          <w:p>
            <w:pPr>
              <w:pStyle w:val="TableParagraph"/>
              <w:ind w:left="9" w:right="5"/>
              <w:jc w:val="center"/>
              <w:rPr>
                <w:sz w:val="8"/>
              </w:rPr>
            </w:pPr>
            <w:r>
              <w:rPr>
                <w:spacing w:val="-7"/>
                <w:sz w:val="8"/>
              </w:rPr>
              <w:t>modalidad</w:t>
            </w:r>
            <w:r>
              <w:rPr>
                <w:spacing w:val="-3"/>
                <w:sz w:val="8"/>
              </w:rPr>
              <w:t> </w:t>
            </w:r>
            <w:r>
              <w:rPr>
                <w:spacing w:val="-4"/>
                <w:sz w:val="8"/>
              </w:rPr>
              <w:t>cero</w:t>
            </w:r>
          </w:p>
          <w:p>
            <w:pPr>
              <w:pStyle w:val="TableParagraph"/>
              <w:rPr>
                <w:sz w:val="8"/>
              </w:rPr>
            </w:pPr>
          </w:p>
          <w:p>
            <w:pPr>
              <w:pStyle w:val="TableParagraph"/>
              <w:spacing w:before="38"/>
              <w:rPr>
                <w:sz w:val="8"/>
              </w:rPr>
            </w:pPr>
          </w:p>
          <w:p>
            <w:pPr>
              <w:pStyle w:val="TableParagraph"/>
              <w:ind w:left="9" w:right="1"/>
              <w:jc w:val="center"/>
              <w:rPr>
                <w:sz w:val="8"/>
              </w:rPr>
            </w:pPr>
            <w:r>
              <w:rPr>
                <w:spacing w:val="-8"/>
                <w:sz w:val="8"/>
              </w:rPr>
              <w:t>emisiones</w:t>
            </w:r>
            <w:r>
              <w:rPr>
                <w:spacing w:val="4"/>
                <w:sz w:val="8"/>
              </w:rPr>
              <w:t> </w:t>
            </w:r>
            <w:r>
              <w:rPr>
                <w:spacing w:val="-5"/>
                <w:sz w:val="8"/>
              </w:rPr>
              <w:t>(CG</w:t>
            </w:r>
          </w:p>
          <w:p>
            <w:pPr>
              <w:pStyle w:val="TableParagraph"/>
              <w:rPr>
                <w:sz w:val="8"/>
              </w:rPr>
            </w:pPr>
          </w:p>
          <w:p>
            <w:pPr>
              <w:pStyle w:val="TableParagraph"/>
              <w:spacing w:before="38"/>
              <w:rPr>
                <w:sz w:val="8"/>
              </w:rPr>
            </w:pPr>
          </w:p>
          <w:p>
            <w:pPr>
              <w:pStyle w:val="TableParagraph"/>
              <w:spacing w:before="1"/>
              <w:ind w:left="9" w:right="6"/>
              <w:jc w:val="center"/>
              <w:rPr>
                <w:sz w:val="8"/>
              </w:rPr>
            </w:pPr>
            <w:r>
              <w:rPr>
                <w:spacing w:val="-2"/>
                <w:sz w:val="8"/>
              </w:rPr>
              <w:t>5.60.1)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right="60"/>
              <w:jc w:val="right"/>
              <w:rPr>
                <w:sz w:val="8"/>
              </w:rPr>
            </w:pPr>
            <w:r>
              <w:rPr>
                <w:spacing w:val="-2"/>
                <w:sz w:val="8"/>
              </w:rPr>
              <w:t>$0.00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8" w:right="9"/>
              <w:jc w:val="center"/>
              <w:rPr>
                <w:sz w:val="8"/>
              </w:rPr>
            </w:pPr>
            <w:r>
              <w:rPr>
                <w:spacing w:val="-2"/>
                <w:sz w:val="8"/>
              </w:rPr>
              <w:t>5.60.1</w:t>
            </w:r>
          </w:p>
        </w:tc>
        <w:tc>
          <w:tcPr>
            <w:tcW w:w="554" w:type="dxa"/>
          </w:tcPr>
          <w:p>
            <w:pPr>
              <w:pStyle w:val="TableParagraph"/>
              <w:rPr>
                <w:sz w:val="8"/>
              </w:rPr>
            </w:pPr>
          </w:p>
          <w:p>
            <w:pPr>
              <w:pStyle w:val="TableParagraph"/>
              <w:rPr>
                <w:sz w:val="8"/>
              </w:rPr>
            </w:pPr>
          </w:p>
          <w:p>
            <w:pPr>
              <w:pStyle w:val="TableParagraph"/>
              <w:rPr>
                <w:sz w:val="8"/>
              </w:rPr>
            </w:pPr>
          </w:p>
          <w:p>
            <w:pPr>
              <w:pStyle w:val="TableParagraph"/>
              <w:spacing w:before="22"/>
              <w:rPr>
                <w:sz w:val="8"/>
              </w:rPr>
            </w:pPr>
          </w:p>
          <w:p>
            <w:pPr>
              <w:pStyle w:val="TableParagraph"/>
              <w:ind w:left="93"/>
              <w:rPr>
                <w:sz w:val="8"/>
              </w:rPr>
            </w:pPr>
            <w:r>
              <w:rPr>
                <w:spacing w:val="-2"/>
                <w:sz w:val="8"/>
              </w:rPr>
              <w:t>Reglamentar</w:t>
            </w:r>
          </w:p>
          <w:p>
            <w:pPr>
              <w:pStyle w:val="TableParagraph"/>
              <w:rPr>
                <w:sz w:val="8"/>
              </w:rPr>
            </w:pPr>
          </w:p>
          <w:p>
            <w:pPr>
              <w:pStyle w:val="TableParagraph"/>
              <w:spacing w:before="39"/>
              <w:rPr>
                <w:sz w:val="8"/>
              </w:rPr>
            </w:pPr>
          </w:p>
          <w:p>
            <w:pPr>
              <w:pStyle w:val="TableParagraph"/>
              <w:ind w:left="96"/>
              <w:rPr>
                <w:sz w:val="8"/>
              </w:rPr>
            </w:pPr>
            <w:r>
              <w:rPr>
                <w:spacing w:val="-6"/>
                <w:sz w:val="8"/>
              </w:rPr>
              <w:t>que</w:t>
            </w:r>
            <w:r>
              <w:rPr>
                <w:spacing w:val="-8"/>
                <w:sz w:val="8"/>
              </w:rPr>
              <w:t> </w:t>
            </w:r>
            <w:r>
              <w:rPr>
                <w:spacing w:val="-6"/>
                <w:sz w:val="8"/>
              </w:rPr>
              <w:t>la</w:t>
            </w:r>
            <w:r>
              <w:rPr>
                <w:spacing w:val="-7"/>
                <w:sz w:val="8"/>
              </w:rPr>
              <w:t> </w:t>
            </w:r>
            <w:r>
              <w:rPr>
                <w:spacing w:val="-6"/>
                <w:sz w:val="8"/>
              </w:rPr>
              <w:t>última</w:t>
            </w:r>
          </w:p>
          <w:p>
            <w:pPr>
              <w:pStyle w:val="TableParagraph"/>
              <w:rPr>
                <w:sz w:val="8"/>
              </w:rPr>
            </w:pPr>
          </w:p>
          <w:p>
            <w:pPr>
              <w:pStyle w:val="TableParagraph"/>
              <w:spacing w:before="38"/>
              <w:rPr>
                <w:sz w:val="8"/>
              </w:rPr>
            </w:pPr>
          </w:p>
          <w:p>
            <w:pPr>
              <w:pStyle w:val="TableParagraph"/>
              <w:ind w:left="60"/>
              <w:rPr>
                <w:sz w:val="8"/>
              </w:rPr>
            </w:pPr>
            <w:r>
              <w:rPr>
                <w:spacing w:val="-6"/>
                <w:sz w:val="8"/>
              </w:rPr>
              <w:t>milla</w:t>
            </w:r>
            <w:r>
              <w:rPr>
                <w:spacing w:val="-7"/>
                <w:sz w:val="8"/>
              </w:rPr>
              <w:t> </w:t>
            </w:r>
            <w:r>
              <w:rPr>
                <w:spacing w:val="-6"/>
                <w:sz w:val="8"/>
              </w:rPr>
              <w:t>de</w:t>
            </w:r>
            <w:r>
              <w:rPr>
                <w:spacing w:val="-10"/>
                <w:sz w:val="8"/>
              </w:rPr>
              <w:t> </w:t>
            </w:r>
            <w:r>
              <w:rPr>
                <w:spacing w:val="-6"/>
                <w:sz w:val="8"/>
              </w:rPr>
              <w:t>reparto</w:t>
            </w:r>
          </w:p>
          <w:p>
            <w:pPr>
              <w:pStyle w:val="TableParagraph"/>
              <w:rPr>
                <w:sz w:val="8"/>
              </w:rPr>
            </w:pPr>
          </w:p>
          <w:p>
            <w:pPr>
              <w:pStyle w:val="TableParagraph"/>
              <w:spacing w:before="36"/>
              <w:rPr>
                <w:sz w:val="8"/>
              </w:rPr>
            </w:pPr>
          </w:p>
          <w:p>
            <w:pPr>
              <w:pStyle w:val="TableParagraph"/>
              <w:ind w:left="105"/>
              <w:rPr>
                <w:sz w:val="8"/>
              </w:rPr>
            </w:pPr>
            <w:r>
              <w:rPr>
                <w:spacing w:val="-4"/>
                <w:sz w:val="8"/>
              </w:rPr>
              <w:t>en</w:t>
            </w:r>
            <w:r>
              <w:rPr>
                <w:spacing w:val="-12"/>
                <w:sz w:val="8"/>
              </w:rPr>
              <w:t> </w:t>
            </w:r>
            <w:r>
              <w:rPr>
                <w:spacing w:val="-4"/>
                <w:sz w:val="8"/>
              </w:rPr>
              <w:t>el</w:t>
            </w:r>
            <w:r>
              <w:rPr>
                <w:spacing w:val="-11"/>
                <w:sz w:val="8"/>
              </w:rPr>
              <w:t> </w:t>
            </w:r>
            <w:r>
              <w:rPr>
                <w:spacing w:val="-4"/>
                <w:sz w:val="8"/>
              </w:rPr>
              <w:t>Centro</w:t>
            </w:r>
          </w:p>
          <w:p>
            <w:pPr>
              <w:pStyle w:val="TableParagraph"/>
              <w:rPr>
                <w:sz w:val="8"/>
              </w:rPr>
            </w:pPr>
          </w:p>
          <w:p>
            <w:pPr>
              <w:pStyle w:val="TableParagraph"/>
              <w:spacing w:before="39"/>
              <w:rPr>
                <w:sz w:val="8"/>
              </w:rPr>
            </w:pPr>
          </w:p>
          <w:p>
            <w:pPr>
              <w:pStyle w:val="TableParagraph"/>
              <w:ind w:left="96"/>
              <w:rPr>
                <w:sz w:val="8"/>
              </w:rPr>
            </w:pPr>
            <w:r>
              <w:rPr>
                <w:spacing w:val="-6"/>
                <w:sz w:val="8"/>
              </w:rPr>
              <w:t>Histórico</w:t>
            </w:r>
            <w:r>
              <w:rPr>
                <w:spacing w:val="-12"/>
                <w:sz w:val="8"/>
              </w:rPr>
              <w:t> </w:t>
            </w:r>
            <w:r>
              <w:rPr>
                <w:spacing w:val="-5"/>
                <w:sz w:val="8"/>
              </w:rPr>
              <w:t>sea</w:t>
            </w:r>
          </w:p>
          <w:p>
            <w:pPr>
              <w:pStyle w:val="TableParagraph"/>
              <w:rPr>
                <w:sz w:val="8"/>
              </w:rPr>
            </w:pPr>
          </w:p>
          <w:p>
            <w:pPr>
              <w:pStyle w:val="TableParagraph"/>
              <w:spacing w:before="38"/>
              <w:rPr>
                <w:sz w:val="8"/>
              </w:rPr>
            </w:pPr>
          </w:p>
          <w:p>
            <w:pPr>
              <w:pStyle w:val="TableParagraph"/>
              <w:ind w:left="84"/>
              <w:rPr>
                <w:sz w:val="8"/>
              </w:rPr>
            </w:pPr>
            <w:r>
              <w:rPr>
                <w:spacing w:val="-7"/>
                <w:sz w:val="8"/>
              </w:rPr>
              <w:t>con </w:t>
            </w:r>
            <w:r>
              <w:rPr>
                <w:spacing w:val="-2"/>
                <w:sz w:val="8"/>
              </w:rPr>
              <w:t>vehículos</w:t>
            </w:r>
          </w:p>
          <w:p>
            <w:pPr>
              <w:pStyle w:val="TableParagraph"/>
              <w:rPr>
                <w:sz w:val="8"/>
              </w:rPr>
            </w:pPr>
          </w:p>
          <w:p>
            <w:pPr>
              <w:pStyle w:val="TableParagraph"/>
              <w:spacing w:before="38"/>
              <w:rPr>
                <w:sz w:val="8"/>
              </w:rPr>
            </w:pPr>
          </w:p>
          <w:p>
            <w:pPr>
              <w:pStyle w:val="TableParagraph"/>
              <w:spacing w:before="1"/>
              <w:ind w:left="141"/>
              <w:rPr>
                <w:sz w:val="8"/>
              </w:rPr>
            </w:pPr>
            <w:r>
              <w:rPr>
                <w:spacing w:val="-2"/>
                <w:sz w:val="8"/>
              </w:rPr>
              <w:t>eléctricos</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43"/>
              <w:rPr>
                <w:sz w:val="8"/>
              </w:rPr>
            </w:pPr>
          </w:p>
          <w:p>
            <w:pPr>
              <w:pStyle w:val="TableParagraph"/>
              <w:ind w:left="5" w:right="16"/>
              <w:jc w:val="center"/>
              <w:rPr>
                <w:sz w:val="8"/>
              </w:rPr>
            </w:pPr>
            <w:r>
              <w:rPr>
                <w:spacing w:val="-2"/>
                <w:sz w:val="8"/>
              </w:rPr>
              <w:t>Reglamento</w:t>
            </w:r>
          </w:p>
        </w:tc>
      </w:tr>
      <w:tr>
        <w:trPr>
          <w:trHeight w:val="3484" w:hRule="atLeast"/>
        </w:trPr>
        <w:tc>
          <w:tcPr>
            <w:tcW w:w="437"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90"/>
              <w:rPr>
                <w:sz w:val="8"/>
              </w:rPr>
            </w:pPr>
            <w:r>
              <w:rPr>
                <w:spacing w:val="-2"/>
                <w:sz w:val="8"/>
              </w:rPr>
              <w:t>Gobierno</w:t>
            </w:r>
          </w:p>
          <w:p>
            <w:pPr>
              <w:pStyle w:val="TableParagraph"/>
              <w:rPr>
                <w:sz w:val="8"/>
              </w:rPr>
            </w:pPr>
          </w:p>
          <w:p>
            <w:pPr>
              <w:pStyle w:val="TableParagraph"/>
              <w:spacing w:before="36"/>
              <w:rPr>
                <w:sz w:val="8"/>
              </w:rPr>
            </w:pPr>
          </w:p>
          <w:p>
            <w:pPr>
              <w:pStyle w:val="TableParagraph"/>
              <w:ind w:left="90"/>
              <w:rPr>
                <w:sz w:val="8"/>
              </w:rPr>
            </w:pPr>
            <w:r>
              <w:rPr>
                <w:spacing w:val="-2"/>
                <w:sz w:val="8"/>
              </w:rPr>
              <w:t>Moderno</w:t>
            </w:r>
          </w:p>
        </w:tc>
        <w:tc>
          <w:tcPr>
            <w:tcW w:w="439"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ind w:left="17" w:right="10"/>
              <w:jc w:val="center"/>
              <w:rPr>
                <w:sz w:val="8"/>
              </w:rPr>
            </w:pPr>
            <w:r>
              <w:rPr>
                <w:spacing w:val="-5"/>
                <w:sz w:val="8"/>
              </w:rPr>
              <w:t>25</w:t>
            </w:r>
          </w:p>
        </w:tc>
        <w:tc>
          <w:tcPr>
            <w:tcW w:w="56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8"/>
              <w:rPr>
                <w:sz w:val="8"/>
              </w:rPr>
            </w:pPr>
          </w:p>
          <w:p>
            <w:pPr>
              <w:pStyle w:val="TableParagraph"/>
              <w:ind w:left="131"/>
              <w:rPr>
                <w:sz w:val="8"/>
              </w:rPr>
            </w:pPr>
            <w:r>
              <w:rPr>
                <w:spacing w:val="-6"/>
                <w:sz w:val="8"/>
              </w:rPr>
              <w:t>Acceso</w:t>
            </w:r>
            <w:r>
              <w:rPr>
                <w:spacing w:val="-9"/>
                <w:sz w:val="8"/>
              </w:rPr>
              <w:t> </w:t>
            </w:r>
            <w:r>
              <w:rPr>
                <w:spacing w:val="-6"/>
                <w:sz w:val="8"/>
              </w:rPr>
              <w:t>a </w:t>
            </w:r>
            <w:r>
              <w:rPr>
                <w:spacing w:val="-7"/>
                <w:sz w:val="8"/>
              </w:rPr>
              <w:t>la</w:t>
            </w:r>
          </w:p>
          <w:p>
            <w:pPr>
              <w:pStyle w:val="TableParagraph"/>
              <w:rPr>
                <w:sz w:val="8"/>
              </w:rPr>
            </w:pPr>
          </w:p>
          <w:p>
            <w:pPr>
              <w:pStyle w:val="TableParagraph"/>
              <w:spacing w:before="39"/>
              <w:rPr>
                <w:sz w:val="8"/>
              </w:rPr>
            </w:pPr>
          </w:p>
          <w:p>
            <w:pPr>
              <w:pStyle w:val="TableParagraph"/>
              <w:ind w:left="93"/>
              <w:rPr>
                <w:sz w:val="8"/>
              </w:rPr>
            </w:pPr>
            <w:r>
              <w:rPr>
                <w:spacing w:val="-8"/>
                <w:sz w:val="8"/>
              </w:rPr>
              <w:t>Información</w:t>
            </w:r>
            <w:r>
              <w:rPr>
                <w:spacing w:val="9"/>
                <w:sz w:val="8"/>
              </w:rPr>
              <w:t> </w:t>
            </w:r>
            <w:r>
              <w:rPr>
                <w:spacing w:val="-12"/>
                <w:sz w:val="8"/>
              </w:rPr>
              <w:t>y</w:t>
            </w:r>
          </w:p>
          <w:p>
            <w:pPr>
              <w:pStyle w:val="TableParagraph"/>
              <w:rPr>
                <w:sz w:val="8"/>
              </w:rPr>
            </w:pPr>
          </w:p>
          <w:p>
            <w:pPr>
              <w:pStyle w:val="TableParagraph"/>
              <w:spacing w:before="38"/>
              <w:rPr>
                <w:sz w:val="8"/>
              </w:rPr>
            </w:pPr>
          </w:p>
          <w:p>
            <w:pPr>
              <w:pStyle w:val="TableParagraph"/>
              <w:ind w:left="95"/>
              <w:rPr>
                <w:sz w:val="8"/>
              </w:rPr>
            </w:pPr>
            <w:r>
              <w:rPr>
                <w:spacing w:val="-2"/>
                <w:sz w:val="8"/>
              </w:rPr>
              <w:t>Transparencia</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2"/>
              <w:rPr>
                <w:sz w:val="8"/>
              </w:rPr>
            </w:pPr>
          </w:p>
          <w:p>
            <w:pPr>
              <w:pStyle w:val="TableParagraph"/>
              <w:ind w:left="93"/>
              <w:rPr>
                <w:sz w:val="8"/>
              </w:rPr>
            </w:pPr>
            <w:r>
              <w:rPr>
                <w:spacing w:val="-2"/>
                <w:sz w:val="8"/>
              </w:rPr>
              <w:t>Coordinación</w:t>
            </w:r>
          </w:p>
          <w:p>
            <w:pPr>
              <w:pStyle w:val="TableParagraph"/>
              <w:rPr>
                <w:sz w:val="8"/>
              </w:rPr>
            </w:pPr>
          </w:p>
          <w:p>
            <w:pPr>
              <w:pStyle w:val="TableParagraph"/>
              <w:spacing w:before="38"/>
              <w:rPr>
                <w:sz w:val="8"/>
              </w:rPr>
            </w:pPr>
          </w:p>
          <w:p>
            <w:pPr>
              <w:pStyle w:val="TableParagraph"/>
              <w:ind w:left="132"/>
              <w:rPr>
                <w:sz w:val="8"/>
              </w:rPr>
            </w:pPr>
            <w:r>
              <w:rPr>
                <w:spacing w:val="-7"/>
                <w:sz w:val="8"/>
              </w:rPr>
              <w:t>General</w:t>
            </w:r>
            <w:r>
              <w:rPr>
                <w:spacing w:val="-3"/>
                <w:sz w:val="8"/>
              </w:rPr>
              <w:t> </w:t>
            </w:r>
            <w:r>
              <w:rPr>
                <w:spacing w:val="-7"/>
                <w:sz w:val="8"/>
              </w:rPr>
              <w:t>de</w:t>
            </w:r>
          </w:p>
          <w:p>
            <w:pPr>
              <w:pStyle w:val="TableParagraph"/>
              <w:rPr>
                <w:sz w:val="8"/>
              </w:rPr>
            </w:pPr>
          </w:p>
          <w:p>
            <w:pPr>
              <w:pStyle w:val="TableParagraph"/>
              <w:spacing w:before="39"/>
              <w:rPr>
                <w:sz w:val="8"/>
              </w:rPr>
            </w:pPr>
          </w:p>
          <w:p>
            <w:pPr>
              <w:pStyle w:val="TableParagraph"/>
              <w:ind w:left="88"/>
              <w:rPr>
                <w:sz w:val="8"/>
              </w:rPr>
            </w:pPr>
            <w:r>
              <w:rPr>
                <w:spacing w:val="-2"/>
                <w:sz w:val="8"/>
              </w:rPr>
              <w:t>Transparencia</w:t>
            </w:r>
          </w:p>
          <w:p>
            <w:pPr>
              <w:pStyle w:val="TableParagraph"/>
              <w:rPr>
                <w:sz w:val="8"/>
              </w:rPr>
            </w:pPr>
          </w:p>
          <w:p>
            <w:pPr>
              <w:pStyle w:val="TableParagraph"/>
              <w:spacing w:before="38"/>
              <w:rPr>
                <w:sz w:val="8"/>
              </w:rPr>
            </w:pPr>
          </w:p>
          <w:p>
            <w:pPr>
              <w:pStyle w:val="TableParagraph"/>
              <w:ind w:left="112"/>
              <w:rPr>
                <w:sz w:val="8"/>
              </w:rPr>
            </w:pPr>
            <w:r>
              <w:rPr>
                <w:spacing w:val="-2"/>
                <w:sz w:val="8"/>
              </w:rPr>
              <w:t>y</w:t>
            </w:r>
            <w:r>
              <w:rPr>
                <w:spacing w:val="-11"/>
                <w:sz w:val="8"/>
              </w:rPr>
              <w:t> </w:t>
            </w:r>
            <w:r>
              <w:rPr>
                <w:spacing w:val="-2"/>
                <w:sz w:val="8"/>
              </w:rPr>
              <w:t>Municipio</w:t>
            </w:r>
          </w:p>
          <w:p>
            <w:pPr>
              <w:pStyle w:val="TableParagraph"/>
              <w:rPr>
                <w:sz w:val="8"/>
              </w:rPr>
            </w:pPr>
          </w:p>
          <w:p>
            <w:pPr>
              <w:pStyle w:val="TableParagraph"/>
              <w:spacing w:before="38"/>
              <w:rPr>
                <w:sz w:val="8"/>
              </w:rPr>
            </w:pPr>
          </w:p>
          <w:p>
            <w:pPr>
              <w:pStyle w:val="TableParagraph"/>
              <w:spacing w:before="1"/>
              <w:ind w:left="175"/>
              <w:rPr>
                <w:sz w:val="8"/>
              </w:rPr>
            </w:pPr>
            <w:r>
              <w:rPr>
                <w:spacing w:val="-2"/>
                <w:sz w:val="8"/>
              </w:rPr>
              <w:t>Abierto</w:t>
            </w:r>
          </w:p>
        </w:tc>
        <w:tc>
          <w:tcPr>
            <w:tcW w:w="495"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ind w:left="6" w:right="1"/>
              <w:jc w:val="center"/>
              <w:rPr>
                <w:sz w:val="8"/>
              </w:rPr>
            </w:pPr>
            <w:r>
              <w:rPr>
                <w:spacing w:val="-5"/>
                <w:sz w:val="8"/>
              </w:rPr>
              <w:t>03</w:t>
            </w:r>
          </w:p>
        </w:tc>
        <w:tc>
          <w:tcPr>
            <w:tcW w:w="636" w:type="dxa"/>
          </w:tcPr>
          <w:p>
            <w:pPr>
              <w:pStyle w:val="TableParagraph"/>
              <w:rPr>
                <w:sz w:val="8"/>
              </w:rPr>
            </w:pPr>
          </w:p>
          <w:p>
            <w:pPr>
              <w:pStyle w:val="TableParagraph"/>
              <w:spacing w:before="50"/>
              <w:rPr>
                <w:sz w:val="8"/>
              </w:rPr>
            </w:pPr>
          </w:p>
          <w:p>
            <w:pPr>
              <w:pStyle w:val="TableParagraph"/>
              <w:ind w:left="15"/>
              <w:jc w:val="center"/>
              <w:rPr>
                <w:sz w:val="8"/>
              </w:rPr>
            </w:pPr>
            <w:r>
              <w:rPr>
                <w:spacing w:val="-2"/>
                <w:sz w:val="8"/>
              </w:rPr>
              <w:t>Fracciones</w:t>
            </w:r>
          </w:p>
          <w:p>
            <w:pPr>
              <w:pStyle w:val="TableParagraph"/>
              <w:rPr>
                <w:sz w:val="8"/>
              </w:rPr>
            </w:pPr>
          </w:p>
          <w:p>
            <w:pPr>
              <w:pStyle w:val="TableParagraph"/>
              <w:spacing w:before="39"/>
              <w:rPr>
                <w:sz w:val="8"/>
              </w:rPr>
            </w:pPr>
          </w:p>
          <w:p>
            <w:pPr>
              <w:pStyle w:val="TableParagraph"/>
              <w:ind w:left="17"/>
              <w:jc w:val="center"/>
              <w:rPr>
                <w:sz w:val="8"/>
              </w:rPr>
            </w:pPr>
            <w:r>
              <w:rPr>
                <w:spacing w:val="-8"/>
                <w:sz w:val="8"/>
              </w:rPr>
              <w:t>determinadas</w:t>
            </w:r>
            <w:r>
              <w:rPr>
                <w:spacing w:val="9"/>
                <w:sz w:val="8"/>
              </w:rPr>
              <w:t> </w:t>
            </w:r>
            <w:r>
              <w:rPr>
                <w:spacing w:val="-5"/>
                <w:sz w:val="8"/>
              </w:rPr>
              <w:t>en</w:t>
            </w:r>
          </w:p>
          <w:p>
            <w:pPr>
              <w:pStyle w:val="TableParagraph"/>
              <w:rPr>
                <w:sz w:val="8"/>
              </w:rPr>
            </w:pPr>
          </w:p>
          <w:p>
            <w:pPr>
              <w:pStyle w:val="TableParagraph"/>
              <w:spacing w:before="36"/>
              <w:rPr>
                <w:sz w:val="8"/>
              </w:rPr>
            </w:pPr>
          </w:p>
          <w:p>
            <w:pPr>
              <w:pStyle w:val="TableParagraph"/>
              <w:ind w:left="17"/>
              <w:jc w:val="center"/>
              <w:rPr>
                <w:sz w:val="8"/>
              </w:rPr>
            </w:pPr>
            <w:r>
              <w:rPr>
                <w:spacing w:val="-6"/>
                <w:sz w:val="8"/>
              </w:rPr>
              <w:t>los</w:t>
            </w:r>
            <w:r>
              <w:rPr>
                <w:spacing w:val="-9"/>
                <w:sz w:val="8"/>
              </w:rPr>
              <w:t> </w:t>
            </w:r>
            <w:r>
              <w:rPr>
                <w:spacing w:val="-2"/>
                <w:sz w:val="8"/>
              </w:rPr>
              <w:t>"Lineamientos</w:t>
            </w:r>
          </w:p>
          <w:p>
            <w:pPr>
              <w:pStyle w:val="TableParagraph"/>
              <w:rPr>
                <w:sz w:val="8"/>
              </w:rPr>
            </w:pPr>
          </w:p>
          <w:p>
            <w:pPr>
              <w:pStyle w:val="TableParagraph"/>
              <w:spacing w:before="39"/>
              <w:rPr>
                <w:sz w:val="8"/>
              </w:rPr>
            </w:pPr>
          </w:p>
          <w:p>
            <w:pPr>
              <w:pStyle w:val="TableParagraph"/>
              <w:ind w:left="17"/>
              <w:jc w:val="center"/>
              <w:rPr>
                <w:sz w:val="8"/>
              </w:rPr>
            </w:pPr>
            <w:r>
              <w:rPr>
                <w:spacing w:val="-8"/>
                <w:sz w:val="8"/>
              </w:rPr>
              <w:t>técnicos</w:t>
            </w:r>
            <w:r>
              <w:rPr>
                <w:spacing w:val="1"/>
                <w:sz w:val="8"/>
              </w:rPr>
              <w:t> </w:t>
            </w:r>
            <w:r>
              <w:rPr>
                <w:spacing w:val="-2"/>
                <w:sz w:val="8"/>
              </w:rPr>
              <w:t>Generales</w:t>
            </w:r>
          </w:p>
          <w:p>
            <w:pPr>
              <w:pStyle w:val="TableParagraph"/>
              <w:rPr>
                <w:sz w:val="8"/>
              </w:rPr>
            </w:pPr>
          </w:p>
          <w:p>
            <w:pPr>
              <w:pStyle w:val="TableParagraph"/>
              <w:spacing w:before="38"/>
              <w:rPr>
                <w:sz w:val="8"/>
              </w:rPr>
            </w:pPr>
          </w:p>
          <w:p>
            <w:pPr>
              <w:pStyle w:val="TableParagraph"/>
              <w:ind w:left="12"/>
              <w:jc w:val="center"/>
              <w:rPr>
                <w:sz w:val="8"/>
              </w:rPr>
            </w:pPr>
            <w:r>
              <w:rPr>
                <w:spacing w:val="-7"/>
                <w:sz w:val="8"/>
              </w:rPr>
              <w:t>para</w:t>
            </w:r>
            <w:r>
              <w:rPr>
                <w:spacing w:val="-5"/>
                <w:sz w:val="8"/>
              </w:rPr>
              <w:t> la</w:t>
            </w:r>
          </w:p>
          <w:p>
            <w:pPr>
              <w:pStyle w:val="TableParagraph"/>
              <w:rPr>
                <w:sz w:val="8"/>
              </w:rPr>
            </w:pPr>
          </w:p>
          <w:p>
            <w:pPr>
              <w:pStyle w:val="TableParagraph"/>
              <w:spacing w:before="39"/>
              <w:rPr>
                <w:sz w:val="8"/>
              </w:rPr>
            </w:pPr>
          </w:p>
          <w:p>
            <w:pPr>
              <w:pStyle w:val="TableParagraph"/>
              <w:ind w:left="16"/>
              <w:jc w:val="center"/>
              <w:rPr>
                <w:sz w:val="8"/>
              </w:rPr>
            </w:pPr>
            <w:r>
              <w:rPr>
                <w:spacing w:val="-2"/>
                <w:sz w:val="8"/>
              </w:rPr>
              <w:t>Publicación,</w:t>
            </w:r>
          </w:p>
          <w:p>
            <w:pPr>
              <w:pStyle w:val="TableParagraph"/>
              <w:rPr>
                <w:sz w:val="8"/>
              </w:rPr>
            </w:pPr>
          </w:p>
          <w:p>
            <w:pPr>
              <w:pStyle w:val="TableParagraph"/>
              <w:spacing w:before="38"/>
              <w:rPr>
                <w:sz w:val="8"/>
              </w:rPr>
            </w:pPr>
          </w:p>
          <w:p>
            <w:pPr>
              <w:pStyle w:val="TableParagraph"/>
              <w:ind w:left="14"/>
              <w:jc w:val="center"/>
              <w:rPr>
                <w:sz w:val="8"/>
              </w:rPr>
            </w:pPr>
            <w:r>
              <w:rPr>
                <w:spacing w:val="-8"/>
                <w:sz w:val="8"/>
              </w:rPr>
              <w:t>Homologación</w:t>
            </w:r>
            <w:r>
              <w:rPr>
                <w:spacing w:val="9"/>
                <w:sz w:val="8"/>
              </w:rPr>
              <w:t> </w:t>
            </w:r>
            <w:r>
              <w:rPr>
                <w:spacing w:val="-10"/>
                <w:sz w:val="8"/>
              </w:rPr>
              <w:t>y</w:t>
            </w:r>
          </w:p>
          <w:p>
            <w:pPr>
              <w:pStyle w:val="TableParagraph"/>
              <w:rPr>
                <w:sz w:val="8"/>
              </w:rPr>
            </w:pPr>
          </w:p>
          <w:p>
            <w:pPr>
              <w:pStyle w:val="TableParagraph"/>
              <w:spacing w:before="38"/>
              <w:rPr>
                <w:sz w:val="8"/>
              </w:rPr>
            </w:pPr>
          </w:p>
          <w:p>
            <w:pPr>
              <w:pStyle w:val="TableParagraph"/>
              <w:spacing w:before="1"/>
              <w:ind w:left="16"/>
              <w:jc w:val="center"/>
              <w:rPr>
                <w:sz w:val="8"/>
              </w:rPr>
            </w:pPr>
            <w:r>
              <w:rPr>
                <w:spacing w:val="-2"/>
                <w:sz w:val="8"/>
              </w:rPr>
              <w:t>Estandarización</w:t>
            </w:r>
          </w:p>
          <w:p>
            <w:pPr>
              <w:pStyle w:val="TableParagraph"/>
              <w:rPr>
                <w:sz w:val="8"/>
              </w:rPr>
            </w:pPr>
          </w:p>
          <w:p>
            <w:pPr>
              <w:pStyle w:val="TableParagraph"/>
              <w:spacing w:before="35"/>
              <w:rPr>
                <w:sz w:val="8"/>
              </w:rPr>
            </w:pPr>
          </w:p>
          <w:p>
            <w:pPr>
              <w:pStyle w:val="TableParagraph"/>
              <w:spacing w:before="1"/>
              <w:ind w:left="15"/>
              <w:jc w:val="center"/>
              <w:rPr>
                <w:sz w:val="8"/>
              </w:rPr>
            </w:pPr>
            <w:r>
              <w:rPr>
                <w:spacing w:val="-5"/>
                <w:sz w:val="8"/>
              </w:rPr>
              <w:t>de</w:t>
            </w:r>
            <w:r>
              <w:rPr>
                <w:spacing w:val="-10"/>
                <w:sz w:val="8"/>
              </w:rPr>
              <w:t> </w:t>
            </w:r>
            <w:r>
              <w:rPr>
                <w:spacing w:val="-7"/>
                <w:sz w:val="8"/>
              </w:rPr>
              <w:t>la</w:t>
            </w:r>
          </w:p>
          <w:p>
            <w:pPr>
              <w:pStyle w:val="TableParagraph"/>
              <w:rPr>
                <w:sz w:val="8"/>
              </w:rPr>
            </w:pPr>
          </w:p>
          <w:p>
            <w:pPr>
              <w:pStyle w:val="TableParagraph"/>
              <w:spacing w:before="38"/>
              <w:rPr>
                <w:sz w:val="8"/>
              </w:rPr>
            </w:pPr>
          </w:p>
          <w:p>
            <w:pPr>
              <w:pStyle w:val="TableParagraph"/>
              <w:ind w:left="13"/>
              <w:jc w:val="center"/>
              <w:rPr>
                <w:sz w:val="8"/>
              </w:rPr>
            </w:pPr>
            <w:r>
              <w:rPr>
                <w:spacing w:val="-2"/>
                <w:sz w:val="8"/>
              </w:rPr>
              <w:t>Información",</w:t>
            </w:r>
          </w:p>
          <w:p>
            <w:pPr>
              <w:pStyle w:val="TableParagraph"/>
              <w:rPr>
                <w:sz w:val="8"/>
              </w:rPr>
            </w:pPr>
          </w:p>
          <w:p>
            <w:pPr>
              <w:pStyle w:val="TableParagraph"/>
              <w:spacing w:before="38"/>
              <w:rPr>
                <w:sz w:val="8"/>
              </w:rPr>
            </w:pPr>
          </w:p>
          <w:p>
            <w:pPr>
              <w:pStyle w:val="TableParagraph"/>
              <w:spacing w:line="90" w:lineRule="exact"/>
              <w:ind w:left="15"/>
              <w:jc w:val="center"/>
              <w:rPr>
                <w:sz w:val="8"/>
              </w:rPr>
            </w:pPr>
            <w:r>
              <w:rPr>
                <w:spacing w:val="-2"/>
                <w:sz w:val="8"/>
              </w:rPr>
              <w:t>verificadas</w:t>
            </w:r>
          </w:p>
        </w:tc>
        <w:tc>
          <w:tcPr>
            <w:tcW w:w="730"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ind w:left="17" w:right="7"/>
              <w:jc w:val="center"/>
              <w:rPr>
                <w:sz w:val="8"/>
              </w:rPr>
            </w:pPr>
            <w:r>
              <w:rPr>
                <w:spacing w:val="-2"/>
                <w:sz w:val="8"/>
              </w:rPr>
              <w:t>O15015525250326B</w:t>
            </w:r>
          </w:p>
        </w:tc>
        <w:tc>
          <w:tcPr>
            <w:tcW w:w="66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18"/>
              <w:rPr>
                <w:sz w:val="8"/>
              </w:rPr>
            </w:pPr>
          </w:p>
          <w:p>
            <w:pPr>
              <w:pStyle w:val="TableParagraph"/>
              <w:ind w:left="194"/>
              <w:rPr>
                <w:sz w:val="8"/>
              </w:rPr>
            </w:pPr>
            <w:r>
              <w:rPr>
                <w:spacing w:val="-7"/>
                <w:sz w:val="8"/>
              </w:rPr>
              <w:t>Unidad</w:t>
            </w:r>
            <w:r>
              <w:rPr>
                <w:spacing w:val="-4"/>
                <w:sz w:val="8"/>
              </w:rPr>
              <w:t> </w:t>
            </w:r>
            <w:r>
              <w:rPr>
                <w:spacing w:val="-5"/>
                <w:sz w:val="8"/>
              </w:rPr>
              <w:t>de</w:t>
            </w:r>
          </w:p>
          <w:p>
            <w:pPr>
              <w:pStyle w:val="TableParagraph"/>
              <w:rPr>
                <w:sz w:val="8"/>
              </w:rPr>
            </w:pPr>
          </w:p>
          <w:p>
            <w:pPr>
              <w:pStyle w:val="TableParagraph"/>
              <w:spacing w:before="39"/>
              <w:rPr>
                <w:sz w:val="8"/>
              </w:rPr>
            </w:pPr>
          </w:p>
          <w:p>
            <w:pPr>
              <w:pStyle w:val="TableParagraph"/>
              <w:ind w:left="120"/>
              <w:rPr>
                <w:sz w:val="8"/>
              </w:rPr>
            </w:pPr>
            <w:r>
              <w:rPr>
                <w:spacing w:val="-8"/>
                <w:sz w:val="8"/>
              </w:rPr>
              <w:t>Obligaciones</w:t>
            </w:r>
            <w:r>
              <w:rPr>
                <w:spacing w:val="7"/>
                <w:sz w:val="8"/>
              </w:rPr>
              <w:t> </w:t>
            </w:r>
            <w:r>
              <w:rPr>
                <w:spacing w:val="-5"/>
                <w:sz w:val="8"/>
              </w:rPr>
              <w:t>de</w:t>
            </w:r>
          </w:p>
          <w:p>
            <w:pPr>
              <w:pStyle w:val="TableParagraph"/>
              <w:rPr>
                <w:sz w:val="8"/>
              </w:rPr>
            </w:pPr>
          </w:p>
          <w:p>
            <w:pPr>
              <w:pStyle w:val="TableParagraph"/>
              <w:spacing w:before="38"/>
              <w:rPr>
                <w:sz w:val="8"/>
              </w:rPr>
            </w:pPr>
          </w:p>
          <w:p>
            <w:pPr>
              <w:pStyle w:val="TableParagraph"/>
              <w:ind w:left="146"/>
              <w:rPr>
                <w:sz w:val="8"/>
              </w:rPr>
            </w:pPr>
            <w:r>
              <w:rPr>
                <w:spacing w:val="-2"/>
                <w:sz w:val="8"/>
              </w:rPr>
              <w:t>Transparencia</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ind w:left="11" w:right="1"/>
              <w:jc w:val="center"/>
              <w:rPr>
                <w:sz w:val="8"/>
              </w:rPr>
            </w:pPr>
            <w:r>
              <w:rPr>
                <w:spacing w:val="-10"/>
                <w:sz w:val="8"/>
              </w:rPr>
              <w:t>2</w:t>
            </w:r>
          </w:p>
        </w:tc>
        <w:tc>
          <w:tcPr>
            <w:tcW w:w="436"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61"/>
              <w:rPr>
                <w:sz w:val="8"/>
              </w:rPr>
            </w:pPr>
          </w:p>
          <w:p>
            <w:pPr>
              <w:pStyle w:val="TableParagraph"/>
              <w:ind w:left="110"/>
              <w:rPr>
                <w:sz w:val="8"/>
              </w:rPr>
            </w:pPr>
            <w:r>
              <w:rPr>
                <w:spacing w:val="-2"/>
                <w:sz w:val="8"/>
              </w:rPr>
              <w:t>LA1.1,</w:t>
            </w:r>
          </w:p>
          <w:p>
            <w:pPr>
              <w:pStyle w:val="TableParagraph"/>
              <w:rPr>
                <w:sz w:val="8"/>
              </w:rPr>
            </w:pPr>
          </w:p>
          <w:p>
            <w:pPr>
              <w:pStyle w:val="TableParagraph"/>
              <w:spacing w:before="39"/>
              <w:rPr>
                <w:sz w:val="8"/>
              </w:rPr>
            </w:pPr>
          </w:p>
          <w:p>
            <w:pPr>
              <w:pStyle w:val="TableParagraph"/>
              <w:ind w:left="110"/>
              <w:rPr>
                <w:sz w:val="8"/>
              </w:rPr>
            </w:pPr>
            <w:r>
              <w:rPr>
                <w:spacing w:val="-2"/>
                <w:sz w:val="8"/>
              </w:rPr>
              <w:t>LA1.2,</w:t>
            </w:r>
          </w:p>
          <w:p>
            <w:pPr>
              <w:pStyle w:val="TableParagraph"/>
              <w:rPr>
                <w:sz w:val="8"/>
              </w:rPr>
            </w:pPr>
          </w:p>
          <w:p>
            <w:pPr>
              <w:pStyle w:val="TableParagraph"/>
              <w:spacing w:before="38"/>
              <w:rPr>
                <w:sz w:val="8"/>
              </w:rPr>
            </w:pPr>
          </w:p>
          <w:p>
            <w:pPr>
              <w:pStyle w:val="TableParagraph"/>
              <w:ind w:left="110"/>
              <w:rPr>
                <w:sz w:val="8"/>
              </w:rPr>
            </w:pPr>
            <w:r>
              <w:rPr>
                <w:spacing w:val="-2"/>
                <w:sz w:val="8"/>
              </w:rPr>
              <w:t>LA1.3,</w:t>
            </w:r>
          </w:p>
          <w:p>
            <w:pPr>
              <w:pStyle w:val="TableParagraph"/>
              <w:rPr>
                <w:sz w:val="8"/>
              </w:rPr>
            </w:pPr>
          </w:p>
          <w:p>
            <w:pPr>
              <w:pStyle w:val="TableParagraph"/>
              <w:spacing w:before="39"/>
              <w:rPr>
                <w:sz w:val="8"/>
              </w:rPr>
            </w:pPr>
          </w:p>
          <w:p>
            <w:pPr>
              <w:pStyle w:val="TableParagraph"/>
              <w:ind w:left="110"/>
              <w:rPr>
                <w:sz w:val="8"/>
              </w:rPr>
            </w:pPr>
            <w:r>
              <w:rPr>
                <w:spacing w:val="-2"/>
                <w:sz w:val="8"/>
              </w:rPr>
              <w:t>LA1.4,</w:t>
            </w:r>
          </w:p>
          <w:p>
            <w:pPr>
              <w:pStyle w:val="TableParagraph"/>
              <w:rPr>
                <w:sz w:val="8"/>
              </w:rPr>
            </w:pPr>
          </w:p>
          <w:p>
            <w:pPr>
              <w:pStyle w:val="TableParagraph"/>
              <w:spacing w:before="36"/>
              <w:rPr>
                <w:sz w:val="8"/>
              </w:rPr>
            </w:pPr>
          </w:p>
          <w:p>
            <w:pPr>
              <w:pStyle w:val="TableParagraph"/>
              <w:ind w:left="110"/>
              <w:rPr>
                <w:sz w:val="8"/>
              </w:rPr>
            </w:pPr>
            <w:r>
              <w:rPr>
                <w:spacing w:val="-2"/>
                <w:sz w:val="8"/>
              </w:rPr>
              <w:t>LA2.1,</w:t>
            </w:r>
          </w:p>
          <w:p>
            <w:pPr>
              <w:pStyle w:val="TableParagraph"/>
              <w:rPr>
                <w:sz w:val="8"/>
              </w:rPr>
            </w:pPr>
          </w:p>
          <w:p>
            <w:pPr>
              <w:pStyle w:val="TableParagraph"/>
              <w:spacing w:before="38"/>
              <w:rPr>
                <w:sz w:val="8"/>
              </w:rPr>
            </w:pPr>
          </w:p>
          <w:p>
            <w:pPr>
              <w:pStyle w:val="TableParagraph"/>
              <w:ind w:left="110"/>
              <w:rPr>
                <w:sz w:val="8"/>
              </w:rPr>
            </w:pPr>
            <w:r>
              <w:rPr>
                <w:spacing w:val="-2"/>
                <w:sz w:val="8"/>
              </w:rPr>
              <w:t>LA2.2,</w:t>
            </w:r>
          </w:p>
          <w:p>
            <w:pPr>
              <w:pStyle w:val="TableParagraph"/>
              <w:rPr>
                <w:sz w:val="8"/>
              </w:rPr>
            </w:pPr>
          </w:p>
          <w:p>
            <w:pPr>
              <w:pStyle w:val="TableParagraph"/>
              <w:spacing w:before="38"/>
              <w:rPr>
                <w:sz w:val="8"/>
              </w:rPr>
            </w:pPr>
          </w:p>
          <w:p>
            <w:pPr>
              <w:pStyle w:val="TableParagraph"/>
              <w:spacing w:before="1"/>
              <w:ind w:left="94"/>
              <w:rPr>
                <w:sz w:val="8"/>
              </w:rPr>
            </w:pPr>
            <w:r>
              <w:rPr>
                <w:spacing w:val="-5"/>
                <w:sz w:val="8"/>
              </w:rPr>
              <w:t>LA2.4</w:t>
            </w:r>
            <w:r>
              <w:rPr>
                <w:spacing w:val="-1"/>
                <w:sz w:val="8"/>
              </w:rPr>
              <w:t> </w:t>
            </w:r>
            <w:r>
              <w:rPr>
                <w:spacing w:val="-10"/>
                <w:sz w:val="8"/>
              </w:rPr>
              <w:t>y</w:t>
            </w:r>
          </w:p>
          <w:p>
            <w:pPr>
              <w:pStyle w:val="TableParagraph"/>
              <w:rPr>
                <w:sz w:val="8"/>
              </w:rPr>
            </w:pPr>
          </w:p>
          <w:p>
            <w:pPr>
              <w:pStyle w:val="TableParagraph"/>
              <w:spacing w:before="38"/>
              <w:rPr>
                <w:sz w:val="8"/>
              </w:rPr>
            </w:pPr>
          </w:p>
          <w:p>
            <w:pPr>
              <w:pStyle w:val="TableParagraph"/>
              <w:ind w:left="118"/>
              <w:rPr>
                <w:sz w:val="8"/>
              </w:rPr>
            </w:pPr>
            <w:r>
              <w:rPr>
                <w:spacing w:val="-2"/>
                <w:sz w:val="8"/>
              </w:rPr>
              <w:t>LA2.5</w:t>
            </w:r>
          </w:p>
        </w:tc>
        <w:tc>
          <w:tcPr>
            <w:tcW w:w="68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33"/>
              <w:rPr>
                <w:sz w:val="8"/>
              </w:rPr>
            </w:pPr>
          </w:p>
          <w:p>
            <w:pPr>
              <w:pStyle w:val="TableParagraph"/>
              <w:ind w:right="210"/>
              <w:jc w:val="right"/>
              <w:rPr>
                <w:sz w:val="8"/>
              </w:rPr>
            </w:pPr>
            <w:r>
              <w:rPr>
                <w:spacing w:val="-8"/>
                <w:sz w:val="8"/>
              </w:rPr>
              <w:t>Aplicar</w:t>
            </w:r>
            <w:r>
              <w:rPr>
                <w:sz w:val="8"/>
              </w:rPr>
              <w:t> </w:t>
            </w:r>
            <w:r>
              <w:rPr>
                <w:spacing w:val="-10"/>
                <w:sz w:val="8"/>
              </w:rPr>
              <w:t>1</w:t>
            </w:r>
          </w:p>
          <w:p>
            <w:pPr>
              <w:pStyle w:val="TableParagraph"/>
              <w:rPr>
                <w:sz w:val="8"/>
              </w:rPr>
            </w:pPr>
          </w:p>
          <w:p>
            <w:pPr>
              <w:pStyle w:val="TableParagraph"/>
              <w:spacing w:before="39"/>
              <w:rPr>
                <w:sz w:val="8"/>
              </w:rPr>
            </w:pPr>
          </w:p>
          <w:p>
            <w:pPr>
              <w:pStyle w:val="TableParagraph"/>
              <w:ind w:right="142"/>
              <w:jc w:val="right"/>
              <w:rPr>
                <w:sz w:val="8"/>
              </w:rPr>
            </w:pPr>
            <w:r>
              <w:rPr>
                <w:spacing w:val="-8"/>
                <w:sz w:val="8"/>
              </w:rPr>
              <w:t>diagnóstico</w:t>
            </w:r>
            <w:r>
              <w:rPr>
                <w:spacing w:val="6"/>
                <w:sz w:val="8"/>
              </w:rPr>
              <w:t> </w:t>
            </w:r>
            <w:r>
              <w:rPr>
                <w:spacing w:val="-5"/>
                <w:sz w:val="8"/>
              </w:rPr>
              <w:t>de</w:t>
            </w:r>
          </w:p>
          <w:p>
            <w:pPr>
              <w:pStyle w:val="TableParagraph"/>
              <w:rPr>
                <w:sz w:val="8"/>
              </w:rPr>
            </w:pPr>
          </w:p>
          <w:p>
            <w:pPr>
              <w:pStyle w:val="TableParagraph"/>
              <w:spacing w:before="38"/>
              <w:rPr>
                <w:sz w:val="8"/>
              </w:rPr>
            </w:pPr>
          </w:p>
          <w:p>
            <w:pPr>
              <w:pStyle w:val="TableParagraph"/>
              <w:ind w:right="106"/>
              <w:jc w:val="right"/>
              <w:rPr>
                <w:sz w:val="8"/>
              </w:rPr>
            </w:pPr>
            <w:r>
              <w:rPr>
                <w:spacing w:val="-8"/>
                <w:sz w:val="8"/>
              </w:rPr>
              <w:t>cumplimiento</w:t>
            </w:r>
            <w:r>
              <w:rPr>
                <w:spacing w:val="7"/>
                <w:sz w:val="8"/>
              </w:rPr>
              <w:t> </w:t>
            </w:r>
            <w:r>
              <w:rPr>
                <w:spacing w:val="-5"/>
                <w:sz w:val="8"/>
              </w:rPr>
              <w:t>de</w:t>
            </w:r>
          </w:p>
          <w:p>
            <w:pPr>
              <w:pStyle w:val="TableParagraph"/>
              <w:rPr>
                <w:sz w:val="8"/>
              </w:rPr>
            </w:pPr>
          </w:p>
          <w:p>
            <w:pPr>
              <w:pStyle w:val="TableParagraph"/>
              <w:spacing w:before="39"/>
              <w:rPr>
                <w:sz w:val="8"/>
              </w:rPr>
            </w:pPr>
          </w:p>
          <w:p>
            <w:pPr>
              <w:pStyle w:val="TableParagraph"/>
              <w:ind w:right="74"/>
              <w:jc w:val="right"/>
              <w:rPr>
                <w:sz w:val="8"/>
              </w:rPr>
            </w:pPr>
            <w:r>
              <w:rPr>
                <w:spacing w:val="-8"/>
                <w:sz w:val="8"/>
              </w:rPr>
              <w:t>transparencia</w:t>
            </w:r>
            <w:r>
              <w:rPr>
                <w:spacing w:val="12"/>
                <w:sz w:val="8"/>
              </w:rPr>
              <w:t> </w:t>
            </w:r>
            <w:r>
              <w:rPr>
                <w:spacing w:val="-2"/>
                <w:sz w:val="8"/>
              </w:rPr>
              <w:t>fiscal,</w:t>
            </w:r>
          </w:p>
          <w:p>
            <w:pPr>
              <w:pStyle w:val="TableParagraph"/>
              <w:rPr>
                <w:sz w:val="8"/>
              </w:rPr>
            </w:pPr>
          </w:p>
          <w:p>
            <w:pPr>
              <w:pStyle w:val="TableParagraph"/>
              <w:spacing w:before="38"/>
              <w:rPr>
                <w:sz w:val="8"/>
              </w:rPr>
            </w:pPr>
          </w:p>
          <w:p>
            <w:pPr>
              <w:pStyle w:val="TableParagraph"/>
              <w:ind w:right="92"/>
              <w:jc w:val="right"/>
              <w:rPr>
                <w:sz w:val="8"/>
              </w:rPr>
            </w:pPr>
            <w:r>
              <w:rPr>
                <w:spacing w:val="-8"/>
                <w:sz w:val="8"/>
              </w:rPr>
              <w:t>presupuestaria</w:t>
            </w:r>
            <w:r>
              <w:rPr>
                <w:spacing w:val="14"/>
                <w:sz w:val="8"/>
              </w:rPr>
              <w:t> </w:t>
            </w:r>
            <w:r>
              <w:rPr>
                <w:spacing w:val="-5"/>
                <w:sz w:val="8"/>
              </w:rPr>
              <w:t>y/o</w:t>
            </w:r>
          </w:p>
          <w:p>
            <w:pPr>
              <w:pStyle w:val="TableParagraph"/>
              <w:rPr>
                <w:sz w:val="8"/>
              </w:rPr>
            </w:pPr>
          </w:p>
          <w:p>
            <w:pPr>
              <w:pStyle w:val="TableParagraph"/>
              <w:spacing w:before="38"/>
              <w:rPr>
                <w:sz w:val="8"/>
              </w:rPr>
            </w:pPr>
          </w:p>
          <w:p>
            <w:pPr>
              <w:pStyle w:val="TableParagraph"/>
              <w:spacing w:before="1"/>
              <w:ind w:right="91"/>
              <w:jc w:val="right"/>
              <w:rPr>
                <w:sz w:val="8"/>
              </w:rPr>
            </w:pPr>
            <w:r>
              <w:rPr>
                <w:spacing w:val="-6"/>
                <w:sz w:val="8"/>
              </w:rPr>
              <w:t>proactiva</w:t>
            </w:r>
            <w:r>
              <w:rPr>
                <w:spacing w:val="-11"/>
                <w:sz w:val="8"/>
              </w:rPr>
              <w:t> </w:t>
            </w:r>
            <w:r>
              <w:rPr>
                <w:spacing w:val="-6"/>
                <w:sz w:val="8"/>
              </w:rPr>
              <w:t>(ET</w:t>
            </w:r>
            <w:r>
              <w:rPr>
                <w:spacing w:val="-9"/>
                <w:sz w:val="8"/>
              </w:rPr>
              <w:t> </w:t>
            </w:r>
            <w:r>
              <w:rPr>
                <w:spacing w:val="-6"/>
                <w:sz w:val="8"/>
              </w:rPr>
              <w:t>1.3)</w:t>
            </w:r>
          </w:p>
          <w:p>
            <w:pPr>
              <w:pStyle w:val="TableParagraph"/>
              <w:rPr>
                <w:sz w:val="8"/>
              </w:rPr>
            </w:pPr>
          </w:p>
          <w:p>
            <w:pPr>
              <w:pStyle w:val="TableParagraph"/>
              <w:spacing w:before="35"/>
              <w:rPr>
                <w:sz w:val="8"/>
              </w:rPr>
            </w:pPr>
          </w:p>
          <w:p>
            <w:pPr>
              <w:pStyle w:val="TableParagraph"/>
              <w:spacing w:before="1"/>
              <w:ind w:right="172"/>
              <w:jc w:val="right"/>
              <w:rPr>
                <w:sz w:val="8"/>
              </w:rPr>
            </w:pPr>
            <w:r>
              <w:rPr>
                <w:spacing w:val="-6"/>
                <w:sz w:val="8"/>
              </w:rPr>
              <w:t>(CG</w:t>
            </w:r>
            <w:r>
              <w:rPr>
                <w:spacing w:val="-10"/>
                <w:sz w:val="8"/>
              </w:rPr>
              <w:t> </w:t>
            </w:r>
            <w:r>
              <w:rPr>
                <w:spacing w:val="-2"/>
                <w:sz w:val="8"/>
              </w:rPr>
              <w:t>5.63.1)</w:t>
            </w:r>
          </w:p>
        </w:tc>
        <w:tc>
          <w:tcPr>
            <w:tcW w:w="952" w:type="dxa"/>
            <w:shd w:val="clear" w:color="auto" w:fill="DBC5B3"/>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ind w:right="60"/>
              <w:jc w:val="right"/>
              <w:rPr>
                <w:sz w:val="8"/>
              </w:rPr>
            </w:pPr>
            <w:r>
              <w:rPr>
                <w:spacing w:val="-2"/>
                <w:sz w:val="8"/>
              </w:rPr>
              <w:t>$580,000.00</w:t>
            </w:r>
          </w:p>
        </w:tc>
        <w:tc>
          <w:tcPr>
            <w:tcW w:w="573"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ind w:right="8"/>
              <w:jc w:val="center"/>
              <w:rPr>
                <w:sz w:val="8"/>
              </w:rPr>
            </w:pPr>
            <w:r>
              <w:rPr>
                <w:spacing w:val="-5"/>
                <w:sz w:val="8"/>
              </w:rPr>
              <w:t>CG</w:t>
            </w:r>
          </w:p>
        </w:tc>
        <w:tc>
          <w:tcPr>
            <w:tcW w:w="448"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57"/>
              <w:rPr>
                <w:sz w:val="8"/>
              </w:rPr>
            </w:pPr>
          </w:p>
          <w:p>
            <w:pPr>
              <w:pStyle w:val="TableParagraph"/>
              <w:ind w:left="8" w:right="9"/>
              <w:jc w:val="center"/>
              <w:rPr>
                <w:sz w:val="8"/>
              </w:rPr>
            </w:pPr>
            <w:r>
              <w:rPr>
                <w:spacing w:val="-2"/>
                <w:sz w:val="8"/>
              </w:rPr>
              <w:t>5.63.1</w:t>
            </w:r>
          </w:p>
        </w:tc>
        <w:tc>
          <w:tcPr>
            <w:tcW w:w="55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85"/>
              <w:rPr>
                <w:sz w:val="8"/>
              </w:rPr>
            </w:pPr>
          </w:p>
          <w:p>
            <w:pPr>
              <w:pStyle w:val="TableParagraph"/>
              <w:ind w:left="127"/>
              <w:rPr>
                <w:sz w:val="8"/>
              </w:rPr>
            </w:pPr>
            <w:r>
              <w:rPr>
                <w:spacing w:val="-2"/>
                <w:sz w:val="8"/>
              </w:rPr>
              <w:t>Municipio</w:t>
            </w:r>
          </w:p>
          <w:p>
            <w:pPr>
              <w:pStyle w:val="TableParagraph"/>
              <w:rPr>
                <w:sz w:val="8"/>
              </w:rPr>
            </w:pPr>
          </w:p>
          <w:p>
            <w:pPr>
              <w:pStyle w:val="TableParagraph"/>
              <w:spacing w:before="36"/>
              <w:rPr>
                <w:sz w:val="8"/>
              </w:rPr>
            </w:pPr>
          </w:p>
          <w:p>
            <w:pPr>
              <w:pStyle w:val="TableParagraph"/>
              <w:ind w:left="105"/>
              <w:rPr>
                <w:sz w:val="8"/>
              </w:rPr>
            </w:pPr>
            <w:r>
              <w:rPr>
                <w:spacing w:val="-2"/>
                <w:sz w:val="8"/>
              </w:rPr>
              <w:t>transparente</w:t>
            </w:r>
          </w:p>
        </w:tc>
        <w:tc>
          <w:tcPr>
            <w:tcW w:w="724" w:type="dxa"/>
          </w:tcPr>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rPr>
                <w:sz w:val="8"/>
              </w:rPr>
            </w:pPr>
          </w:p>
          <w:p>
            <w:pPr>
              <w:pStyle w:val="TableParagraph"/>
              <w:spacing w:before="72"/>
              <w:rPr>
                <w:sz w:val="8"/>
              </w:rPr>
            </w:pPr>
          </w:p>
          <w:p>
            <w:pPr>
              <w:pStyle w:val="TableParagraph"/>
              <w:ind w:left="7" w:right="16"/>
              <w:jc w:val="center"/>
              <w:rPr>
                <w:sz w:val="8"/>
              </w:rPr>
            </w:pPr>
            <w:r>
              <w:rPr>
                <w:spacing w:val="-6"/>
                <w:sz w:val="8"/>
              </w:rPr>
              <w:t>Aplicar</w:t>
            </w:r>
            <w:r>
              <w:rPr>
                <w:spacing w:val="-11"/>
                <w:sz w:val="8"/>
              </w:rPr>
              <w:t> </w:t>
            </w:r>
            <w:r>
              <w:rPr>
                <w:spacing w:val="-6"/>
                <w:sz w:val="8"/>
              </w:rPr>
              <w:t>1</w:t>
            </w:r>
            <w:r>
              <w:rPr>
                <w:spacing w:val="-7"/>
                <w:sz w:val="8"/>
              </w:rPr>
              <w:t> </w:t>
            </w:r>
            <w:r>
              <w:rPr>
                <w:spacing w:val="-6"/>
                <w:sz w:val="8"/>
              </w:rPr>
              <w:t>diagnóstico</w:t>
            </w:r>
          </w:p>
          <w:p>
            <w:pPr>
              <w:pStyle w:val="TableParagraph"/>
              <w:rPr>
                <w:sz w:val="8"/>
              </w:rPr>
            </w:pPr>
          </w:p>
          <w:p>
            <w:pPr>
              <w:pStyle w:val="TableParagraph"/>
              <w:spacing w:before="38"/>
              <w:rPr>
                <w:sz w:val="8"/>
              </w:rPr>
            </w:pPr>
          </w:p>
          <w:p>
            <w:pPr>
              <w:pStyle w:val="TableParagraph"/>
              <w:ind w:left="10" w:right="16"/>
              <w:jc w:val="center"/>
              <w:rPr>
                <w:sz w:val="8"/>
              </w:rPr>
            </w:pPr>
            <w:r>
              <w:rPr>
                <w:spacing w:val="-6"/>
                <w:sz w:val="8"/>
              </w:rPr>
              <w:t>de</w:t>
            </w:r>
            <w:r>
              <w:rPr>
                <w:spacing w:val="-12"/>
                <w:sz w:val="8"/>
              </w:rPr>
              <w:t> </w:t>
            </w:r>
            <w:r>
              <w:rPr>
                <w:spacing w:val="-6"/>
                <w:sz w:val="8"/>
              </w:rPr>
              <w:t>cumplimiento</w:t>
            </w:r>
            <w:r>
              <w:rPr>
                <w:spacing w:val="-11"/>
                <w:sz w:val="8"/>
              </w:rPr>
              <w:t> </w:t>
            </w:r>
            <w:r>
              <w:rPr>
                <w:spacing w:val="-6"/>
                <w:sz w:val="8"/>
              </w:rPr>
              <w:t>de</w:t>
            </w:r>
          </w:p>
          <w:p>
            <w:pPr>
              <w:pStyle w:val="TableParagraph"/>
              <w:rPr>
                <w:sz w:val="8"/>
              </w:rPr>
            </w:pPr>
          </w:p>
          <w:p>
            <w:pPr>
              <w:pStyle w:val="TableParagraph"/>
              <w:spacing w:before="39"/>
              <w:rPr>
                <w:sz w:val="8"/>
              </w:rPr>
            </w:pPr>
          </w:p>
          <w:p>
            <w:pPr>
              <w:pStyle w:val="TableParagraph"/>
              <w:ind w:left="7" w:right="16"/>
              <w:jc w:val="center"/>
              <w:rPr>
                <w:sz w:val="8"/>
              </w:rPr>
            </w:pPr>
            <w:r>
              <w:rPr>
                <w:spacing w:val="-8"/>
                <w:sz w:val="8"/>
              </w:rPr>
              <w:t>transparencia</w:t>
            </w:r>
            <w:r>
              <w:rPr>
                <w:spacing w:val="12"/>
                <w:sz w:val="8"/>
              </w:rPr>
              <w:t> </w:t>
            </w:r>
            <w:r>
              <w:rPr>
                <w:spacing w:val="-2"/>
                <w:sz w:val="8"/>
              </w:rPr>
              <w:t>fiscal,</w:t>
            </w:r>
          </w:p>
          <w:p>
            <w:pPr>
              <w:pStyle w:val="TableParagraph"/>
              <w:rPr>
                <w:sz w:val="8"/>
              </w:rPr>
            </w:pPr>
          </w:p>
          <w:p>
            <w:pPr>
              <w:pStyle w:val="TableParagraph"/>
              <w:spacing w:before="38"/>
              <w:rPr>
                <w:sz w:val="8"/>
              </w:rPr>
            </w:pPr>
          </w:p>
          <w:p>
            <w:pPr>
              <w:pStyle w:val="TableParagraph"/>
              <w:ind w:left="8" w:right="16"/>
              <w:jc w:val="center"/>
              <w:rPr>
                <w:sz w:val="8"/>
              </w:rPr>
            </w:pPr>
            <w:r>
              <w:rPr>
                <w:spacing w:val="-8"/>
                <w:sz w:val="8"/>
              </w:rPr>
              <w:t>presupuestaria</w:t>
            </w:r>
            <w:r>
              <w:rPr>
                <w:spacing w:val="14"/>
                <w:sz w:val="8"/>
              </w:rPr>
              <w:t> </w:t>
            </w:r>
            <w:r>
              <w:rPr>
                <w:spacing w:val="-5"/>
                <w:sz w:val="8"/>
              </w:rPr>
              <w:t>y/o</w:t>
            </w:r>
          </w:p>
          <w:p>
            <w:pPr>
              <w:pStyle w:val="TableParagraph"/>
              <w:rPr>
                <w:sz w:val="8"/>
              </w:rPr>
            </w:pPr>
          </w:p>
          <w:p>
            <w:pPr>
              <w:pStyle w:val="TableParagraph"/>
              <w:spacing w:before="38"/>
              <w:rPr>
                <w:sz w:val="8"/>
              </w:rPr>
            </w:pPr>
          </w:p>
          <w:p>
            <w:pPr>
              <w:pStyle w:val="TableParagraph"/>
              <w:spacing w:before="1"/>
              <w:ind w:left="5" w:right="16"/>
              <w:jc w:val="center"/>
              <w:rPr>
                <w:sz w:val="8"/>
              </w:rPr>
            </w:pPr>
            <w:r>
              <w:rPr>
                <w:spacing w:val="-2"/>
                <w:sz w:val="8"/>
              </w:rPr>
              <w:t>proactiva</w:t>
            </w:r>
          </w:p>
        </w:tc>
      </w:tr>
      <w:tr>
        <w:trPr>
          <w:trHeight w:val="345" w:hRule="atLeast"/>
        </w:trPr>
        <w:tc>
          <w:tcPr>
            <w:tcW w:w="6085" w:type="dxa"/>
            <w:gridSpan w:val="11"/>
            <w:shd w:val="clear" w:color="auto" w:fill="DBC5B3"/>
          </w:tcPr>
          <w:p>
            <w:pPr>
              <w:pStyle w:val="TableParagraph"/>
              <w:rPr>
                <w:sz w:val="8"/>
              </w:rPr>
            </w:pPr>
          </w:p>
          <w:p>
            <w:pPr>
              <w:pStyle w:val="TableParagraph"/>
              <w:spacing w:before="53"/>
              <w:rPr>
                <w:sz w:val="8"/>
              </w:rPr>
            </w:pPr>
          </w:p>
          <w:p>
            <w:pPr>
              <w:pStyle w:val="TableParagraph"/>
              <w:spacing w:line="88" w:lineRule="exact"/>
              <w:ind w:left="4"/>
              <w:jc w:val="center"/>
              <w:rPr>
                <w:b/>
                <w:sz w:val="8"/>
              </w:rPr>
            </w:pPr>
            <w:r>
              <w:rPr>
                <w:b/>
                <w:spacing w:val="-6"/>
                <w:sz w:val="8"/>
              </w:rPr>
              <w:t>TOTAL</w:t>
            </w:r>
            <w:r>
              <w:rPr>
                <w:b/>
                <w:spacing w:val="-8"/>
                <w:sz w:val="8"/>
              </w:rPr>
              <w:t> </w:t>
            </w:r>
            <w:r>
              <w:rPr>
                <w:b/>
                <w:spacing w:val="-6"/>
                <w:sz w:val="8"/>
              </w:rPr>
              <w:t>PRESUPUESTO COMPROMISOSDE</w:t>
            </w:r>
            <w:r>
              <w:rPr>
                <w:b/>
                <w:spacing w:val="-8"/>
                <w:sz w:val="8"/>
              </w:rPr>
              <w:t> </w:t>
            </w:r>
            <w:r>
              <w:rPr>
                <w:b/>
                <w:spacing w:val="-6"/>
                <w:sz w:val="8"/>
              </w:rPr>
              <w:t>GOBIERNO</w:t>
            </w:r>
            <w:r>
              <w:rPr>
                <w:b/>
                <w:spacing w:val="-9"/>
                <w:sz w:val="8"/>
              </w:rPr>
              <w:t> </w:t>
            </w:r>
            <w:r>
              <w:rPr>
                <w:b/>
                <w:spacing w:val="-6"/>
                <w:sz w:val="8"/>
              </w:rPr>
              <w:t>2026</w:t>
            </w:r>
          </w:p>
        </w:tc>
        <w:tc>
          <w:tcPr>
            <w:tcW w:w="952" w:type="dxa"/>
            <w:tcBorders>
              <w:right w:val="nil"/>
            </w:tcBorders>
            <w:shd w:val="clear" w:color="auto" w:fill="DBC5B3"/>
          </w:tcPr>
          <w:p>
            <w:pPr>
              <w:pStyle w:val="TableParagraph"/>
              <w:rPr>
                <w:sz w:val="8"/>
              </w:rPr>
            </w:pPr>
          </w:p>
          <w:p>
            <w:pPr>
              <w:pStyle w:val="TableParagraph"/>
              <w:spacing w:before="53"/>
              <w:rPr>
                <w:sz w:val="8"/>
              </w:rPr>
            </w:pPr>
          </w:p>
          <w:p>
            <w:pPr>
              <w:pStyle w:val="TableParagraph"/>
              <w:spacing w:line="88" w:lineRule="exact"/>
              <w:ind w:right="65"/>
              <w:jc w:val="right"/>
              <w:rPr>
                <w:b/>
                <w:sz w:val="8"/>
              </w:rPr>
            </w:pPr>
            <w:r>
              <w:rPr>
                <w:b/>
                <w:spacing w:val="-2"/>
                <w:sz w:val="8"/>
              </w:rPr>
              <w:t>$1,502,329,617.00</w:t>
            </w:r>
          </w:p>
        </w:tc>
        <w:tc>
          <w:tcPr>
            <w:tcW w:w="2299" w:type="dxa"/>
            <w:gridSpan w:val="4"/>
            <w:tcBorders>
              <w:left w:val="nil"/>
              <w:bottom w:val="nil"/>
              <w:right w:val="nil"/>
            </w:tcBorders>
          </w:tcPr>
          <w:p>
            <w:pPr>
              <w:pStyle w:val="TableParagraph"/>
              <w:rPr>
                <w:sz w:val="8"/>
              </w:rPr>
            </w:pPr>
          </w:p>
        </w:tc>
      </w:tr>
    </w:tbl>
    <w:p>
      <w:pPr>
        <w:pStyle w:val="TableParagraph"/>
        <w:spacing w:after="0"/>
        <w:rPr>
          <w:sz w:val="8"/>
        </w:rPr>
        <w:sectPr>
          <w:pgSz w:w="12250" w:h="15850"/>
          <w:pgMar w:header="626" w:footer="0" w:top="840" w:bottom="280" w:left="1133" w:right="1133"/>
        </w:sectPr>
      </w:pPr>
    </w:p>
    <w:p>
      <w:pPr>
        <w:pStyle w:val="BodyText"/>
        <w:rPr>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370" name="Group 370"/>
                <wp:cNvGraphicFramePr>
                  <a:graphicFrameLocks/>
                </wp:cNvGraphicFramePr>
                <a:graphic>
                  <a:graphicData uri="http://schemas.microsoft.com/office/word/2010/wordprocessingGroup">
                    <wpg:wgp>
                      <wpg:cNvPr id="370" name="Group 370"/>
                      <wpg:cNvGrpSpPr/>
                      <wpg:grpSpPr>
                        <a:xfrm>
                          <a:off x="0" y="0"/>
                          <a:ext cx="5965190" cy="26034"/>
                          <a:chExt cx="5965190" cy="26034"/>
                        </a:xfrm>
                      </wpg:grpSpPr>
                      <wps:wsp>
                        <wps:cNvPr id="371" name="Graphic 371"/>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15" coordorigin="0,0" coordsize="9394,41">
                <v:line style="position:absolute" from="20,20" to="9374,21" stroked="true" strokeweight="2pt" strokecolor="#000000">
                  <v:stroke dashstyle="solid"/>
                </v:line>
              </v:group>
            </w:pict>
          </mc:Fallback>
        </mc:AlternateContent>
      </w:r>
      <w:r>
        <w:rPr>
          <w:sz w:val="2"/>
        </w:rPr>
      </w:r>
    </w:p>
    <w:p>
      <w:pPr>
        <w:spacing w:before="106"/>
        <w:ind w:left="794" w:right="0" w:firstLine="0"/>
        <w:jc w:val="left"/>
        <w:rPr>
          <w:b/>
          <w:sz w:val="20"/>
        </w:rPr>
      </w:pPr>
      <w:r>
        <w:rPr>
          <w:b/>
          <w:spacing w:val="-8"/>
          <w:sz w:val="20"/>
        </w:rPr>
        <w:t>Cuadro</w:t>
      </w:r>
      <w:r>
        <w:rPr>
          <w:b/>
          <w:spacing w:val="1"/>
          <w:sz w:val="20"/>
        </w:rPr>
        <w:t> </w:t>
      </w:r>
      <w:r>
        <w:rPr>
          <w:b/>
          <w:spacing w:val="-8"/>
          <w:sz w:val="20"/>
        </w:rPr>
        <w:t>25.</w:t>
      </w:r>
      <w:r>
        <w:rPr>
          <w:b/>
          <w:spacing w:val="1"/>
          <w:sz w:val="20"/>
        </w:rPr>
        <w:t> </w:t>
      </w:r>
      <w:r>
        <w:rPr>
          <w:b/>
          <w:spacing w:val="-8"/>
          <w:sz w:val="20"/>
        </w:rPr>
        <w:t>Personal</w:t>
      </w:r>
      <w:r>
        <w:rPr>
          <w:b/>
          <w:sz w:val="20"/>
        </w:rPr>
        <w:t> </w:t>
      </w:r>
      <w:r>
        <w:rPr>
          <w:b/>
          <w:spacing w:val="-8"/>
          <w:sz w:val="20"/>
        </w:rPr>
        <w:t>de</w:t>
      </w:r>
      <w:r>
        <w:rPr>
          <w:b/>
          <w:sz w:val="20"/>
        </w:rPr>
        <w:t> </w:t>
      </w:r>
      <w:r>
        <w:rPr>
          <w:b/>
          <w:spacing w:val="-8"/>
          <w:sz w:val="20"/>
        </w:rPr>
        <w:t>la</w:t>
      </w:r>
      <w:r>
        <w:rPr>
          <w:b/>
          <w:spacing w:val="1"/>
          <w:sz w:val="20"/>
        </w:rPr>
        <w:t> </w:t>
      </w:r>
      <w:r>
        <w:rPr>
          <w:b/>
          <w:spacing w:val="-8"/>
          <w:sz w:val="20"/>
        </w:rPr>
        <w:t>Administración</w:t>
      </w:r>
      <w:r>
        <w:rPr>
          <w:b/>
          <w:sz w:val="20"/>
        </w:rPr>
        <w:t> </w:t>
      </w:r>
      <w:r>
        <w:rPr>
          <w:b/>
          <w:spacing w:val="-8"/>
          <w:sz w:val="20"/>
        </w:rPr>
        <w:t>Pública</w:t>
      </w:r>
      <w:r>
        <w:rPr>
          <w:b/>
          <w:spacing w:val="1"/>
          <w:sz w:val="20"/>
        </w:rPr>
        <w:t> </w:t>
      </w:r>
      <w:r>
        <w:rPr>
          <w:b/>
          <w:spacing w:val="-8"/>
          <w:sz w:val="20"/>
        </w:rPr>
        <w:t>Municipal</w:t>
      </w:r>
      <w:r>
        <w:rPr>
          <w:b/>
          <w:sz w:val="20"/>
        </w:rPr>
        <w:t> </w:t>
      </w:r>
      <w:r>
        <w:rPr>
          <w:b/>
          <w:spacing w:val="-8"/>
          <w:sz w:val="20"/>
        </w:rPr>
        <w:t>Centralizada</w:t>
      </w:r>
    </w:p>
    <w:p>
      <w:pPr>
        <w:pStyle w:val="BodyText"/>
        <w:spacing w:before="78"/>
        <w:rPr>
          <w:b/>
        </w:rPr>
      </w:pPr>
    </w:p>
    <w:tbl>
      <w:tblPr>
        <w:tblW w:w="0" w:type="auto"/>
        <w:jc w:val="left"/>
        <w:tblInd w:w="531"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4952"/>
        <w:gridCol w:w="4431"/>
      </w:tblGrid>
      <w:tr>
        <w:trPr>
          <w:trHeight w:val="325" w:hRule="atLeast"/>
        </w:trPr>
        <w:tc>
          <w:tcPr>
            <w:tcW w:w="9383" w:type="dxa"/>
            <w:gridSpan w:val="2"/>
            <w:tcBorders>
              <w:left w:val="single" w:sz="4" w:space="0" w:color="000000"/>
              <w:right w:val="single" w:sz="4" w:space="0" w:color="000000"/>
            </w:tcBorders>
            <w:shd w:val="clear" w:color="auto" w:fill="41504D"/>
          </w:tcPr>
          <w:p>
            <w:pPr>
              <w:pStyle w:val="TableParagraph"/>
              <w:spacing w:before="60"/>
              <w:ind w:left="10" w:right="2"/>
              <w:jc w:val="center"/>
              <w:rPr>
                <w:b/>
                <w:sz w:val="20"/>
              </w:rPr>
            </w:pPr>
            <w:r>
              <w:rPr>
                <w:b/>
                <w:color w:val="FFFFFF"/>
                <w:spacing w:val="-8"/>
                <w:sz w:val="20"/>
              </w:rPr>
              <w:t>Municipio</w:t>
            </w:r>
            <w:r>
              <w:rPr>
                <w:b/>
                <w:color w:val="FFFFFF"/>
                <w:spacing w:val="1"/>
                <w:sz w:val="20"/>
              </w:rPr>
              <w:t> </w:t>
            </w:r>
            <w:r>
              <w:rPr>
                <w:b/>
                <w:color w:val="FFFFFF"/>
                <w:spacing w:val="-8"/>
                <w:sz w:val="20"/>
              </w:rPr>
              <w:t>de</w:t>
            </w:r>
            <w:r>
              <w:rPr>
                <w:b/>
                <w:color w:val="FFFFFF"/>
                <w:spacing w:val="-4"/>
                <w:sz w:val="20"/>
              </w:rPr>
              <w:t> </w:t>
            </w:r>
            <w:r>
              <w:rPr>
                <w:b/>
                <w:color w:val="FFFFFF"/>
                <w:spacing w:val="-8"/>
                <w:sz w:val="20"/>
              </w:rPr>
              <w:t>Puebla</w:t>
            </w:r>
          </w:p>
        </w:tc>
      </w:tr>
      <w:tr>
        <w:trPr>
          <w:trHeight w:val="311" w:hRule="atLeast"/>
        </w:trPr>
        <w:tc>
          <w:tcPr>
            <w:tcW w:w="9383" w:type="dxa"/>
            <w:gridSpan w:val="2"/>
            <w:tcBorders>
              <w:left w:val="single" w:sz="4" w:space="0" w:color="000000"/>
              <w:bottom w:val="single" w:sz="4" w:space="0" w:color="000000"/>
              <w:right w:val="single" w:sz="4" w:space="0" w:color="000000"/>
            </w:tcBorders>
            <w:shd w:val="clear" w:color="auto" w:fill="41504D"/>
          </w:tcPr>
          <w:p>
            <w:pPr>
              <w:pStyle w:val="TableParagraph"/>
              <w:spacing w:before="55"/>
              <w:ind w:left="10"/>
              <w:jc w:val="center"/>
              <w:rPr>
                <w:b/>
                <w:sz w:val="20"/>
              </w:rPr>
            </w:pPr>
            <w:r>
              <w:rPr>
                <w:b/>
                <w:color w:val="FFFFFF"/>
                <w:spacing w:val="-8"/>
                <w:sz w:val="20"/>
              </w:rPr>
              <w:t>Personal</w:t>
            </w:r>
            <w:r>
              <w:rPr>
                <w:b/>
                <w:color w:val="FFFFFF"/>
                <w:spacing w:val="1"/>
                <w:sz w:val="20"/>
              </w:rPr>
              <w:t> </w:t>
            </w:r>
            <w:r>
              <w:rPr>
                <w:b/>
                <w:color w:val="FFFFFF"/>
                <w:spacing w:val="-8"/>
                <w:sz w:val="20"/>
              </w:rPr>
              <w:t>de</w:t>
            </w:r>
            <w:r>
              <w:rPr>
                <w:b/>
                <w:color w:val="FFFFFF"/>
                <w:spacing w:val="1"/>
                <w:sz w:val="20"/>
              </w:rPr>
              <w:t> </w:t>
            </w:r>
            <w:r>
              <w:rPr>
                <w:b/>
                <w:color w:val="FFFFFF"/>
                <w:spacing w:val="-8"/>
                <w:sz w:val="20"/>
              </w:rPr>
              <w:t>la</w:t>
            </w:r>
            <w:r>
              <w:rPr>
                <w:b/>
                <w:color w:val="FFFFFF"/>
                <w:spacing w:val="2"/>
                <w:sz w:val="20"/>
              </w:rPr>
              <w:t> </w:t>
            </w:r>
            <w:r>
              <w:rPr>
                <w:b/>
                <w:color w:val="FFFFFF"/>
                <w:spacing w:val="-8"/>
                <w:sz w:val="20"/>
              </w:rPr>
              <w:t>Administración</w:t>
            </w:r>
            <w:r>
              <w:rPr>
                <w:b/>
                <w:color w:val="FFFFFF"/>
                <w:spacing w:val="1"/>
                <w:sz w:val="20"/>
              </w:rPr>
              <w:t> </w:t>
            </w:r>
            <w:r>
              <w:rPr>
                <w:b/>
                <w:color w:val="FFFFFF"/>
                <w:spacing w:val="-8"/>
                <w:sz w:val="20"/>
              </w:rPr>
              <w:t>Pública</w:t>
            </w:r>
            <w:r>
              <w:rPr>
                <w:b/>
                <w:color w:val="FFFFFF"/>
                <w:sz w:val="20"/>
              </w:rPr>
              <w:t> </w:t>
            </w:r>
            <w:r>
              <w:rPr>
                <w:b/>
                <w:color w:val="FFFFFF"/>
                <w:spacing w:val="-8"/>
                <w:sz w:val="20"/>
              </w:rPr>
              <w:t>Municipal</w:t>
            </w:r>
            <w:r>
              <w:rPr>
                <w:b/>
                <w:color w:val="FFFFFF"/>
                <w:spacing w:val="1"/>
                <w:sz w:val="20"/>
              </w:rPr>
              <w:t> </w:t>
            </w:r>
            <w:r>
              <w:rPr>
                <w:b/>
                <w:color w:val="FFFFFF"/>
                <w:spacing w:val="-8"/>
                <w:sz w:val="20"/>
              </w:rPr>
              <w:t>Centralizada</w:t>
            </w:r>
          </w:p>
        </w:tc>
      </w:tr>
      <w:tr>
        <w:trPr>
          <w:trHeight w:val="311" w:hRule="atLeast"/>
        </w:trPr>
        <w:tc>
          <w:tcPr>
            <w:tcW w:w="4952"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before="53"/>
              <w:ind w:left="11"/>
              <w:jc w:val="center"/>
              <w:rPr>
                <w:b/>
                <w:sz w:val="20"/>
              </w:rPr>
            </w:pPr>
            <w:r>
              <w:rPr>
                <w:b/>
                <w:spacing w:val="-6"/>
                <w:sz w:val="20"/>
              </w:rPr>
              <w:t>Tipo</w:t>
            </w:r>
            <w:r>
              <w:rPr>
                <w:b/>
                <w:spacing w:val="-12"/>
                <w:sz w:val="20"/>
              </w:rPr>
              <w:t> </w:t>
            </w:r>
            <w:r>
              <w:rPr>
                <w:b/>
                <w:spacing w:val="-6"/>
                <w:sz w:val="20"/>
              </w:rPr>
              <w:t>de</w:t>
            </w:r>
            <w:r>
              <w:rPr>
                <w:b/>
                <w:spacing w:val="-10"/>
                <w:sz w:val="20"/>
              </w:rPr>
              <w:t> </w:t>
            </w:r>
            <w:r>
              <w:rPr>
                <w:b/>
                <w:spacing w:val="-6"/>
                <w:sz w:val="20"/>
              </w:rPr>
              <w:t>Personal</w:t>
            </w:r>
          </w:p>
        </w:tc>
        <w:tc>
          <w:tcPr>
            <w:tcW w:w="4431" w:type="dxa"/>
            <w:tcBorders>
              <w:top w:val="single" w:sz="4" w:space="0" w:color="000000"/>
              <w:left w:val="single" w:sz="4" w:space="0" w:color="000000"/>
              <w:bottom w:val="single" w:sz="4" w:space="0" w:color="000000"/>
              <w:right w:val="single" w:sz="4" w:space="0" w:color="000000"/>
            </w:tcBorders>
            <w:shd w:val="clear" w:color="auto" w:fill="DBC5B3"/>
          </w:tcPr>
          <w:p>
            <w:pPr>
              <w:pStyle w:val="TableParagraph"/>
              <w:spacing w:before="53"/>
              <w:ind w:left="10"/>
              <w:jc w:val="center"/>
              <w:rPr>
                <w:b/>
                <w:sz w:val="20"/>
              </w:rPr>
            </w:pPr>
            <w:r>
              <w:rPr>
                <w:b/>
                <w:spacing w:val="-7"/>
                <w:sz w:val="20"/>
              </w:rPr>
              <w:t>Plazas</w:t>
            </w:r>
            <w:r>
              <w:rPr>
                <w:b/>
                <w:spacing w:val="-9"/>
                <w:sz w:val="20"/>
              </w:rPr>
              <w:t> </w:t>
            </w:r>
            <w:r>
              <w:rPr>
                <w:b/>
                <w:spacing w:val="-4"/>
                <w:sz w:val="20"/>
              </w:rPr>
              <w:t>2026</w:t>
            </w:r>
          </w:p>
        </w:tc>
      </w:tr>
      <w:tr>
        <w:trPr>
          <w:trHeight w:val="309" w:hRule="atLeast"/>
        </w:trPr>
        <w:tc>
          <w:tcPr>
            <w:tcW w:w="4952" w:type="dxa"/>
            <w:tcBorders>
              <w:top w:val="single" w:sz="4" w:space="0" w:color="000000"/>
              <w:left w:val="single" w:sz="4" w:space="0" w:color="000000"/>
              <w:bottom w:val="single" w:sz="4" w:space="0" w:color="000000"/>
              <w:right w:val="single" w:sz="4" w:space="0" w:color="000000"/>
            </w:tcBorders>
          </w:tcPr>
          <w:p>
            <w:pPr>
              <w:pStyle w:val="TableParagraph"/>
              <w:spacing w:before="50"/>
              <w:ind w:left="69"/>
              <w:rPr>
                <w:b/>
                <w:sz w:val="20"/>
              </w:rPr>
            </w:pPr>
            <w:r>
              <w:rPr>
                <w:b/>
                <w:spacing w:val="-2"/>
                <w:sz w:val="20"/>
              </w:rPr>
              <w:t>Confianza</w:t>
            </w:r>
          </w:p>
        </w:tc>
        <w:tc>
          <w:tcPr>
            <w:tcW w:w="4431" w:type="dxa"/>
            <w:tcBorders>
              <w:top w:val="single" w:sz="4" w:space="0" w:color="000000"/>
              <w:left w:val="single" w:sz="4" w:space="0" w:color="000000"/>
              <w:bottom w:val="single" w:sz="4" w:space="0" w:color="000000"/>
              <w:right w:val="single" w:sz="4" w:space="0" w:color="000000"/>
            </w:tcBorders>
          </w:tcPr>
          <w:p>
            <w:pPr>
              <w:pStyle w:val="TableParagraph"/>
              <w:spacing w:before="50"/>
              <w:ind w:left="10"/>
              <w:jc w:val="center"/>
              <w:rPr>
                <w:b/>
                <w:sz w:val="20"/>
              </w:rPr>
            </w:pPr>
            <w:r>
              <w:rPr>
                <w:b/>
                <w:spacing w:val="-2"/>
                <w:sz w:val="20"/>
              </w:rPr>
              <w:t>2,750</w:t>
            </w:r>
          </w:p>
        </w:tc>
      </w:tr>
      <w:tr>
        <w:trPr>
          <w:trHeight w:val="309" w:hRule="atLeast"/>
        </w:trPr>
        <w:tc>
          <w:tcPr>
            <w:tcW w:w="4952" w:type="dxa"/>
            <w:tcBorders>
              <w:top w:val="single" w:sz="4" w:space="0" w:color="000000"/>
              <w:left w:val="single" w:sz="4" w:space="0" w:color="000000"/>
              <w:bottom w:val="single" w:sz="4" w:space="0" w:color="000000"/>
              <w:right w:val="single" w:sz="4" w:space="0" w:color="000000"/>
            </w:tcBorders>
            <w:shd w:val="clear" w:color="auto" w:fill="F1F1F1"/>
          </w:tcPr>
          <w:p>
            <w:pPr>
              <w:pStyle w:val="TableParagraph"/>
              <w:spacing w:before="53"/>
              <w:ind w:left="69"/>
              <w:rPr>
                <w:b/>
                <w:sz w:val="20"/>
              </w:rPr>
            </w:pPr>
            <w:r>
              <w:rPr>
                <w:b/>
                <w:spacing w:val="-8"/>
                <w:sz w:val="20"/>
              </w:rPr>
              <w:t>Operativo</w:t>
            </w:r>
            <w:r>
              <w:rPr>
                <w:b/>
                <w:sz w:val="20"/>
              </w:rPr>
              <w:t> </w:t>
            </w:r>
            <w:r>
              <w:rPr>
                <w:b/>
                <w:spacing w:val="-2"/>
                <w:sz w:val="20"/>
              </w:rPr>
              <w:t>(Policías)</w:t>
            </w:r>
          </w:p>
        </w:tc>
        <w:tc>
          <w:tcPr>
            <w:tcW w:w="4431" w:type="dxa"/>
            <w:tcBorders>
              <w:top w:val="single" w:sz="4" w:space="0" w:color="000000"/>
              <w:left w:val="single" w:sz="4" w:space="0" w:color="000000"/>
              <w:bottom w:val="single" w:sz="4" w:space="0" w:color="000000"/>
              <w:right w:val="single" w:sz="4" w:space="0" w:color="000000"/>
            </w:tcBorders>
            <w:shd w:val="clear" w:color="auto" w:fill="F1F1F1"/>
          </w:tcPr>
          <w:p>
            <w:pPr>
              <w:pStyle w:val="TableParagraph"/>
              <w:spacing w:before="53"/>
              <w:ind w:left="10"/>
              <w:jc w:val="center"/>
              <w:rPr>
                <w:b/>
                <w:sz w:val="20"/>
              </w:rPr>
            </w:pPr>
            <w:r>
              <w:rPr>
                <w:b/>
                <w:spacing w:val="-2"/>
                <w:sz w:val="20"/>
              </w:rPr>
              <w:t>2,965</w:t>
            </w:r>
          </w:p>
        </w:tc>
      </w:tr>
      <w:tr>
        <w:trPr>
          <w:trHeight w:val="311" w:hRule="atLeast"/>
        </w:trPr>
        <w:tc>
          <w:tcPr>
            <w:tcW w:w="4952" w:type="dxa"/>
            <w:tcBorders>
              <w:top w:val="single" w:sz="4" w:space="0" w:color="000000"/>
              <w:left w:val="single" w:sz="4" w:space="0" w:color="000000"/>
              <w:bottom w:val="single" w:sz="4" w:space="0" w:color="000000"/>
              <w:right w:val="single" w:sz="4" w:space="0" w:color="000000"/>
            </w:tcBorders>
          </w:tcPr>
          <w:p>
            <w:pPr>
              <w:pStyle w:val="TableParagraph"/>
              <w:spacing w:before="53"/>
              <w:ind w:left="69"/>
              <w:rPr>
                <w:b/>
                <w:sz w:val="20"/>
              </w:rPr>
            </w:pPr>
            <w:r>
              <w:rPr>
                <w:b/>
                <w:spacing w:val="-4"/>
                <w:sz w:val="20"/>
              </w:rPr>
              <w:t>Base</w:t>
            </w:r>
          </w:p>
        </w:tc>
        <w:tc>
          <w:tcPr>
            <w:tcW w:w="4431" w:type="dxa"/>
            <w:tcBorders>
              <w:top w:val="single" w:sz="4" w:space="0" w:color="000000"/>
              <w:left w:val="single" w:sz="4" w:space="0" w:color="000000"/>
              <w:bottom w:val="single" w:sz="4" w:space="0" w:color="000000"/>
              <w:right w:val="single" w:sz="4" w:space="0" w:color="000000"/>
            </w:tcBorders>
          </w:tcPr>
          <w:p>
            <w:pPr>
              <w:pStyle w:val="TableParagraph"/>
              <w:spacing w:before="53"/>
              <w:ind w:left="10"/>
              <w:jc w:val="center"/>
              <w:rPr>
                <w:b/>
                <w:sz w:val="20"/>
              </w:rPr>
            </w:pPr>
            <w:r>
              <w:rPr>
                <w:b/>
                <w:spacing w:val="-2"/>
                <w:sz w:val="20"/>
              </w:rPr>
              <w:t>1,700</w:t>
            </w:r>
          </w:p>
        </w:tc>
      </w:tr>
      <w:tr>
        <w:trPr>
          <w:trHeight w:val="309" w:hRule="atLeast"/>
        </w:trPr>
        <w:tc>
          <w:tcPr>
            <w:tcW w:w="4952" w:type="dxa"/>
            <w:tcBorders>
              <w:top w:val="single" w:sz="4" w:space="0" w:color="000000"/>
              <w:left w:val="single" w:sz="4" w:space="0" w:color="000000"/>
              <w:bottom w:val="single" w:sz="4" w:space="0" w:color="000000"/>
              <w:right w:val="single" w:sz="4" w:space="0" w:color="000000"/>
            </w:tcBorders>
            <w:shd w:val="clear" w:color="auto" w:fill="F1F1F1"/>
          </w:tcPr>
          <w:p>
            <w:pPr>
              <w:pStyle w:val="TableParagraph"/>
              <w:spacing w:before="50"/>
              <w:ind w:left="69"/>
              <w:rPr>
                <w:b/>
                <w:sz w:val="20"/>
              </w:rPr>
            </w:pPr>
            <w:r>
              <w:rPr>
                <w:b/>
                <w:spacing w:val="-6"/>
                <w:sz w:val="20"/>
              </w:rPr>
              <w:t>Jubilados</w:t>
            </w:r>
            <w:r>
              <w:rPr>
                <w:b/>
                <w:spacing w:val="-13"/>
                <w:sz w:val="20"/>
              </w:rPr>
              <w:t> </w:t>
            </w:r>
            <w:r>
              <w:rPr>
                <w:b/>
                <w:spacing w:val="-6"/>
                <w:sz w:val="20"/>
              </w:rPr>
              <w:t>/</w:t>
            </w:r>
            <w:r>
              <w:rPr>
                <w:b/>
                <w:spacing w:val="-11"/>
                <w:sz w:val="20"/>
              </w:rPr>
              <w:t> </w:t>
            </w:r>
            <w:r>
              <w:rPr>
                <w:b/>
                <w:spacing w:val="-6"/>
                <w:sz w:val="20"/>
              </w:rPr>
              <w:t>Pensionados</w:t>
            </w:r>
          </w:p>
        </w:tc>
        <w:tc>
          <w:tcPr>
            <w:tcW w:w="4431" w:type="dxa"/>
            <w:tcBorders>
              <w:top w:val="single" w:sz="4" w:space="0" w:color="000000"/>
              <w:left w:val="single" w:sz="4" w:space="0" w:color="000000"/>
              <w:bottom w:val="single" w:sz="4" w:space="0" w:color="000000"/>
              <w:right w:val="single" w:sz="4" w:space="0" w:color="000000"/>
            </w:tcBorders>
            <w:shd w:val="clear" w:color="auto" w:fill="F1F1F1"/>
          </w:tcPr>
          <w:p>
            <w:pPr>
              <w:pStyle w:val="TableParagraph"/>
              <w:spacing w:before="50"/>
              <w:ind w:left="10" w:right="4"/>
              <w:jc w:val="center"/>
              <w:rPr>
                <w:b/>
                <w:sz w:val="20"/>
              </w:rPr>
            </w:pPr>
            <w:r>
              <w:rPr>
                <w:b/>
                <w:spacing w:val="-5"/>
                <w:sz w:val="20"/>
              </w:rPr>
              <w:t>700</w:t>
            </w:r>
          </w:p>
        </w:tc>
      </w:tr>
      <w:tr>
        <w:trPr>
          <w:trHeight w:val="309" w:hRule="atLeast"/>
        </w:trPr>
        <w:tc>
          <w:tcPr>
            <w:tcW w:w="4952" w:type="dxa"/>
            <w:tcBorders>
              <w:top w:val="single" w:sz="4" w:space="0" w:color="000000"/>
              <w:left w:val="single" w:sz="4" w:space="0" w:color="000000"/>
              <w:bottom w:val="single" w:sz="4" w:space="0" w:color="000000"/>
              <w:right w:val="single" w:sz="4" w:space="0" w:color="000000"/>
            </w:tcBorders>
          </w:tcPr>
          <w:p>
            <w:pPr>
              <w:pStyle w:val="TableParagraph"/>
              <w:spacing w:before="53"/>
              <w:ind w:left="69"/>
              <w:rPr>
                <w:b/>
                <w:sz w:val="20"/>
              </w:rPr>
            </w:pPr>
            <w:r>
              <w:rPr>
                <w:b/>
                <w:spacing w:val="-8"/>
                <w:sz w:val="20"/>
              </w:rPr>
              <w:t>Incapacitados</w:t>
            </w:r>
            <w:r>
              <w:rPr>
                <w:b/>
                <w:spacing w:val="6"/>
                <w:sz w:val="20"/>
              </w:rPr>
              <w:t> </w:t>
            </w:r>
            <w:r>
              <w:rPr>
                <w:b/>
                <w:spacing w:val="-2"/>
                <w:sz w:val="20"/>
              </w:rPr>
              <w:t>Permanentes</w:t>
            </w:r>
          </w:p>
        </w:tc>
        <w:tc>
          <w:tcPr>
            <w:tcW w:w="4431" w:type="dxa"/>
            <w:tcBorders>
              <w:top w:val="single" w:sz="4" w:space="0" w:color="000000"/>
              <w:left w:val="single" w:sz="4" w:space="0" w:color="000000"/>
              <w:bottom w:val="single" w:sz="4" w:space="0" w:color="000000"/>
              <w:right w:val="single" w:sz="4" w:space="0" w:color="000000"/>
            </w:tcBorders>
          </w:tcPr>
          <w:p>
            <w:pPr>
              <w:pStyle w:val="TableParagraph"/>
              <w:spacing w:before="53"/>
              <w:ind w:left="10"/>
              <w:jc w:val="center"/>
              <w:rPr>
                <w:b/>
                <w:sz w:val="20"/>
              </w:rPr>
            </w:pPr>
            <w:r>
              <w:rPr>
                <w:b/>
                <w:spacing w:val="-5"/>
                <w:sz w:val="20"/>
              </w:rPr>
              <w:t>10</w:t>
            </w:r>
          </w:p>
        </w:tc>
      </w:tr>
      <w:tr>
        <w:trPr>
          <w:trHeight w:val="311" w:hRule="atLeast"/>
        </w:trPr>
        <w:tc>
          <w:tcPr>
            <w:tcW w:w="4952" w:type="dxa"/>
            <w:tcBorders>
              <w:top w:val="single" w:sz="4" w:space="0" w:color="000000"/>
              <w:left w:val="single" w:sz="4" w:space="0" w:color="000000"/>
              <w:bottom w:val="single" w:sz="4" w:space="0" w:color="000000"/>
              <w:right w:val="single" w:sz="4" w:space="0" w:color="000000"/>
            </w:tcBorders>
            <w:shd w:val="clear" w:color="auto" w:fill="F1F1F1"/>
          </w:tcPr>
          <w:p>
            <w:pPr>
              <w:pStyle w:val="TableParagraph"/>
              <w:spacing w:before="53"/>
              <w:ind w:left="69"/>
              <w:rPr>
                <w:b/>
                <w:sz w:val="20"/>
              </w:rPr>
            </w:pPr>
            <w:r>
              <w:rPr>
                <w:b/>
                <w:spacing w:val="-8"/>
                <w:sz w:val="20"/>
              </w:rPr>
              <w:t>Programa</w:t>
            </w:r>
            <w:r>
              <w:rPr>
                <w:b/>
                <w:spacing w:val="-1"/>
                <w:sz w:val="20"/>
              </w:rPr>
              <w:t> </w:t>
            </w:r>
            <w:r>
              <w:rPr>
                <w:b/>
                <w:spacing w:val="-8"/>
                <w:sz w:val="20"/>
              </w:rPr>
              <w:t>de</w:t>
            </w:r>
            <w:r>
              <w:rPr>
                <w:b/>
                <w:spacing w:val="-3"/>
                <w:sz w:val="20"/>
              </w:rPr>
              <w:t> </w:t>
            </w:r>
            <w:r>
              <w:rPr>
                <w:b/>
                <w:spacing w:val="-8"/>
                <w:sz w:val="20"/>
              </w:rPr>
              <w:t>Empleo</w:t>
            </w:r>
            <w:r>
              <w:rPr>
                <w:b/>
                <w:spacing w:val="-1"/>
                <w:sz w:val="20"/>
              </w:rPr>
              <w:t> </w:t>
            </w:r>
            <w:r>
              <w:rPr>
                <w:b/>
                <w:spacing w:val="-8"/>
                <w:sz w:val="20"/>
              </w:rPr>
              <w:t>Temporal</w:t>
            </w:r>
          </w:p>
        </w:tc>
        <w:tc>
          <w:tcPr>
            <w:tcW w:w="4431" w:type="dxa"/>
            <w:tcBorders>
              <w:top w:val="single" w:sz="4" w:space="0" w:color="000000"/>
              <w:left w:val="single" w:sz="4" w:space="0" w:color="000000"/>
              <w:bottom w:val="single" w:sz="4" w:space="0" w:color="000000"/>
              <w:right w:val="single" w:sz="4" w:space="0" w:color="000000"/>
            </w:tcBorders>
            <w:shd w:val="clear" w:color="auto" w:fill="F1F1F1"/>
          </w:tcPr>
          <w:p>
            <w:pPr>
              <w:pStyle w:val="TableParagraph"/>
              <w:spacing w:before="53"/>
              <w:ind w:left="10" w:right="4"/>
              <w:jc w:val="center"/>
              <w:rPr>
                <w:b/>
                <w:sz w:val="20"/>
              </w:rPr>
            </w:pPr>
            <w:r>
              <w:rPr>
                <w:b/>
                <w:spacing w:val="-5"/>
                <w:sz w:val="20"/>
              </w:rPr>
              <w:t>420</w:t>
            </w:r>
          </w:p>
        </w:tc>
      </w:tr>
      <w:tr>
        <w:trPr>
          <w:trHeight w:val="309" w:hRule="atLeast"/>
        </w:trPr>
        <w:tc>
          <w:tcPr>
            <w:tcW w:w="4952" w:type="dxa"/>
            <w:tcBorders>
              <w:top w:val="single" w:sz="4" w:space="0" w:color="000000"/>
              <w:left w:val="single" w:sz="4" w:space="0" w:color="000000"/>
              <w:bottom w:val="single" w:sz="4" w:space="0" w:color="000000"/>
              <w:right w:val="single" w:sz="4" w:space="0" w:color="000000"/>
            </w:tcBorders>
          </w:tcPr>
          <w:p>
            <w:pPr>
              <w:pStyle w:val="TableParagraph"/>
              <w:spacing w:before="50"/>
              <w:ind w:left="69"/>
              <w:rPr>
                <w:b/>
                <w:sz w:val="20"/>
              </w:rPr>
            </w:pPr>
            <w:r>
              <w:rPr>
                <w:b/>
                <w:spacing w:val="-2"/>
                <w:sz w:val="20"/>
              </w:rPr>
              <w:t>TOTAL</w:t>
            </w:r>
          </w:p>
        </w:tc>
        <w:tc>
          <w:tcPr>
            <w:tcW w:w="4431" w:type="dxa"/>
            <w:tcBorders>
              <w:top w:val="single" w:sz="4" w:space="0" w:color="000000"/>
              <w:left w:val="single" w:sz="4" w:space="0" w:color="000000"/>
              <w:bottom w:val="single" w:sz="4" w:space="0" w:color="000000"/>
              <w:right w:val="single" w:sz="4" w:space="0" w:color="000000"/>
            </w:tcBorders>
          </w:tcPr>
          <w:p>
            <w:pPr>
              <w:pStyle w:val="TableParagraph"/>
              <w:spacing w:before="50"/>
              <w:ind w:left="10"/>
              <w:jc w:val="center"/>
              <w:rPr>
                <w:b/>
                <w:sz w:val="20"/>
              </w:rPr>
            </w:pPr>
            <w:r>
              <w:rPr>
                <w:b/>
                <w:spacing w:val="-2"/>
                <w:sz w:val="20"/>
              </w:rPr>
              <w:t>8,545</w:t>
            </w:r>
          </w:p>
        </w:tc>
      </w:tr>
    </w:tbl>
    <w:p>
      <w:pPr>
        <w:pStyle w:val="BodyText"/>
        <w:spacing w:before="80"/>
        <w:rPr>
          <w:b/>
        </w:rPr>
      </w:pPr>
    </w:p>
    <w:p>
      <w:pPr>
        <w:spacing w:before="0"/>
        <w:ind w:left="794" w:right="0" w:firstLine="0"/>
        <w:jc w:val="left"/>
        <w:rPr>
          <w:b/>
          <w:sz w:val="20"/>
        </w:rPr>
      </w:pPr>
      <w:r>
        <w:rPr>
          <w:b/>
          <w:spacing w:val="-8"/>
          <w:sz w:val="20"/>
        </w:rPr>
        <w:t>Cuadro</w:t>
      </w:r>
      <w:r>
        <w:rPr>
          <w:b/>
          <w:spacing w:val="1"/>
          <w:sz w:val="20"/>
        </w:rPr>
        <w:t> </w:t>
      </w:r>
      <w:r>
        <w:rPr>
          <w:b/>
          <w:spacing w:val="-8"/>
          <w:sz w:val="20"/>
        </w:rPr>
        <w:t>26.</w:t>
      </w:r>
      <w:r>
        <w:rPr>
          <w:b/>
          <w:spacing w:val="4"/>
          <w:sz w:val="20"/>
        </w:rPr>
        <w:t> </w:t>
      </w:r>
      <w:r>
        <w:rPr>
          <w:b/>
          <w:spacing w:val="-8"/>
          <w:sz w:val="20"/>
        </w:rPr>
        <w:t>Tabulador</w:t>
      </w:r>
      <w:r>
        <w:rPr>
          <w:b/>
          <w:sz w:val="20"/>
        </w:rPr>
        <w:t> </w:t>
      </w:r>
      <w:r>
        <w:rPr>
          <w:b/>
          <w:spacing w:val="-8"/>
          <w:sz w:val="20"/>
        </w:rPr>
        <w:t>Personal</w:t>
      </w:r>
      <w:r>
        <w:rPr>
          <w:b/>
          <w:spacing w:val="-3"/>
          <w:sz w:val="20"/>
        </w:rPr>
        <w:t> </w:t>
      </w:r>
      <w:r>
        <w:rPr>
          <w:b/>
          <w:spacing w:val="-8"/>
          <w:sz w:val="20"/>
        </w:rPr>
        <w:t>Operativo</w:t>
      </w:r>
      <w:r>
        <w:rPr>
          <w:b/>
          <w:spacing w:val="1"/>
          <w:sz w:val="20"/>
        </w:rPr>
        <w:t> </w:t>
      </w:r>
      <w:r>
        <w:rPr>
          <w:b/>
          <w:spacing w:val="-8"/>
          <w:sz w:val="20"/>
        </w:rPr>
        <w:t>de</w:t>
      </w:r>
      <w:r>
        <w:rPr>
          <w:b/>
          <w:spacing w:val="4"/>
          <w:sz w:val="20"/>
        </w:rPr>
        <w:t> </w:t>
      </w:r>
      <w:r>
        <w:rPr>
          <w:b/>
          <w:spacing w:val="-8"/>
          <w:sz w:val="20"/>
        </w:rPr>
        <w:t>Seguridad</w:t>
      </w:r>
      <w:r>
        <w:rPr>
          <w:b/>
          <w:sz w:val="20"/>
        </w:rPr>
        <w:t> </w:t>
      </w:r>
      <w:r>
        <w:rPr>
          <w:b/>
          <w:spacing w:val="-8"/>
          <w:sz w:val="20"/>
        </w:rPr>
        <w:t>Ciudadana</w:t>
      </w:r>
      <w:r>
        <w:rPr>
          <w:b/>
          <w:spacing w:val="2"/>
          <w:sz w:val="20"/>
        </w:rPr>
        <w:t> </w:t>
      </w:r>
      <w:r>
        <w:rPr>
          <w:b/>
          <w:spacing w:val="-8"/>
          <w:sz w:val="20"/>
        </w:rPr>
        <w:t>2026</w:t>
      </w:r>
    </w:p>
    <w:p>
      <w:pPr>
        <w:pStyle w:val="BodyText"/>
        <w:spacing w:before="61"/>
        <w:rPr>
          <w:b/>
        </w:rPr>
      </w:pPr>
    </w:p>
    <w:tbl>
      <w:tblPr>
        <w:tblW w:w="0" w:type="auto"/>
        <w:jc w:val="left"/>
        <w:tblInd w:w="5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63"/>
        <w:gridCol w:w="2336"/>
        <w:gridCol w:w="2372"/>
        <w:gridCol w:w="2953"/>
      </w:tblGrid>
      <w:tr>
        <w:trPr>
          <w:trHeight w:val="311" w:hRule="atLeast"/>
        </w:trPr>
        <w:tc>
          <w:tcPr>
            <w:tcW w:w="9324" w:type="dxa"/>
            <w:gridSpan w:val="4"/>
            <w:shd w:val="clear" w:color="auto" w:fill="41504D"/>
          </w:tcPr>
          <w:p>
            <w:pPr>
              <w:pStyle w:val="TableParagraph"/>
              <w:spacing w:before="53"/>
              <w:ind w:left="12"/>
              <w:jc w:val="center"/>
              <w:rPr>
                <w:b/>
                <w:sz w:val="20"/>
              </w:rPr>
            </w:pPr>
            <w:r>
              <w:rPr>
                <w:b/>
                <w:color w:val="FFFFFF"/>
                <w:spacing w:val="-8"/>
                <w:sz w:val="20"/>
              </w:rPr>
              <w:t>Tabulador</w:t>
            </w:r>
            <w:r>
              <w:rPr>
                <w:b/>
                <w:color w:val="FFFFFF"/>
                <w:spacing w:val="1"/>
                <w:sz w:val="20"/>
              </w:rPr>
              <w:t> </w:t>
            </w:r>
            <w:r>
              <w:rPr>
                <w:b/>
                <w:color w:val="FFFFFF"/>
                <w:spacing w:val="-8"/>
                <w:sz w:val="20"/>
              </w:rPr>
              <w:t>Personal</w:t>
            </w:r>
            <w:r>
              <w:rPr>
                <w:b/>
                <w:color w:val="FFFFFF"/>
                <w:spacing w:val="-2"/>
                <w:sz w:val="20"/>
              </w:rPr>
              <w:t> </w:t>
            </w:r>
            <w:r>
              <w:rPr>
                <w:b/>
                <w:color w:val="FFFFFF"/>
                <w:spacing w:val="-8"/>
                <w:sz w:val="20"/>
              </w:rPr>
              <w:t>Operativo</w:t>
            </w:r>
            <w:r>
              <w:rPr>
                <w:b/>
                <w:color w:val="FFFFFF"/>
                <w:spacing w:val="3"/>
                <w:sz w:val="20"/>
              </w:rPr>
              <w:t> </w:t>
            </w:r>
            <w:r>
              <w:rPr>
                <w:b/>
                <w:color w:val="FFFFFF"/>
                <w:spacing w:val="-8"/>
                <w:sz w:val="20"/>
              </w:rPr>
              <w:t>de</w:t>
            </w:r>
            <w:r>
              <w:rPr>
                <w:b/>
                <w:color w:val="FFFFFF"/>
                <w:spacing w:val="2"/>
                <w:sz w:val="20"/>
              </w:rPr>
              <w:t> </w:t>
            </w:r>
            <w:r>
              <w:rPr>
                <w:b/>
                <w:color w:val="FFFFFF"/>
                <w:spacing w:val="-8"/>
                <w:sz w:val="20"/>
              </w:rPr>
              <w:t>Seguridad</w:t>
            </w:r>
            <w:r>
              <w:rPr>
                <w:b/>
                <w:color w:val="FFFFFF"/>
                <w:spacing w:val="2"/>
                <w:sz w:val="20"/>
              </w:rPr>
              <w:t> </w:t>
            </w:r>
            <w:r>
              <w:rPr>
                <w:b/>
                <w:color w:val="FFFFFF"/>
                <w:spacing w:val="-8"/>
                <w:sz w:val="20"/>
              </w:rPr>
              <w:t>Ciudadana</w:t>
            </w:r>
            <w:r>
              <w:rPr>
                <w:b/>
                <w:color w:val="FFFFFF"/>
                <w:sz w:val="20"/>
              </w:rPr>
              <w:t> </w:t>
            </w:r>
            <w:r>
              <w:rPr>
                <w:b/>
                <w:color w:val="FFFFFF"/>
                <w:spacing w:val="-8"/>
                <w:sz w:val="20"/>
              </w:rPr>
              <w:t>2026</w:t>
            </w:r>
          </w:p>
        </w:tc>
      </w:tr>
      <w:tr>
        <w:trPr>
          <w:trHeight w:val="291" w:hRule="atLeast"/>
        </w:trPr>
        <w:tc>
          <w:tcPr>
            <w:tcW w:w="1663" w:type="dxa"/>
            <w:shd w:val="clear" w:color="auto" w:fill="DBC5B3"/>
          </w:tcPr>
          <w:p>
            <w:pPr>
              <w:pStyle w:val="TableParagraph"/>
              <w:spacing w:line="221" w:lineRule="exact" w:before="50"/>
              <w:ind w:left="15" w:right="2"/>
              <w:jc w:val="center"/>
              <w:rPr>
                <w:b/>
                <w:sz w:val="20"/>
              </w:rPr>
            </w:pPr>
            <w:r>
              <w:rPr>
                <w:b/>
                <w:spacing w:val="-2"/>
                <w:sz w:val="20"/>
              </w:rPr>
              <w:t>SUBGRUPO</w:t>
            </w:r>
          </w:p>
        </w:tc>
        <w:tc>
          <w:tcPr>
            <w:tcW w:w="2336" w:type="dxa"/>
            <w:tcBorders>
              <w:bottom w:val="single" w:sz="12" w:space="0" w:color="DBC5B3"/>
            </w:tcBorders>
            <w:shd w:val="clear" w:color="auto" w:fill="DBC5B3"/>
          </w:tcPr>
          <w:p>
            <w:pPr>
              <w:pStyle w:val="TableParagraph"/>
              <w:spacing w:line="221" w:lineRule="exact" w:before="50"/>
              <w:ind w:left="437"/>
              <w:rPr>
                <w:b/>
                <w:sz w:val="20"/>
              </w:rPr>
            </w:pPr>
            <w:r>
              <w:rPr>
                <w:b/>
                <w:spacing w:val="-2"/>
                <w:sz w:val="20"/>
              </w:rPr>
              <w:t>PLAZA/PUESTO</w:t>
            </w:r>
          </w:p>
        </w:tc>
        <w:tc>
          <w:tcPr>
            <w:tcW w:w="2372" w:type="dxa"/>
            <w:tcBorders>
              <w:bottom w:val="single" w:sz="12" w:space="0" w:color="DBC5B3"/>
            </w:tcBorders>
            <w:shd w:val="clear" w:color="auto" w:fill="DBC5B3"/>
          </w:tcPr>
          <w:p>
            <w:pPr>
              <w:pStyle w:val="TableParagraph"/>
              <w:spacing w:line="221" w:lineRule="exact" w:before="50"/>
              <w:ind w:left="13" w:right="3"/>
              <w:jc w:val="center"/>
              <w:rPr>
                <w:b/>
                <w:sz w:val="20"/>
              </w:rPr>
            </w:pPr>
            <w:r>
              <w:rPr>
                <w:b/>
                <w:spacing w:val="-6"/>
                <w:sz w:val="20"/>
              </w:rPr>
              <w:t>No.</w:t>
            </w:r>
            <w:r>
              <w:rPr>
                <w:b/>
                <w:spacing w:val="-10"/>
                <w:sz w:val="20"/>
              </w:rPr>
              <w:t> </w:t>
            </w:r>
            <w:r>
              <w:rPr>
                <w:b/>
                <w:spacing w:val="-6"/>
                <w:sz w:val="20"/>
              </w:rPr>
              <w:t>DE</w:t>
            </w:r>
            <w:r>
              <w:rPr>
                <w:b/>
                <w:spacing w:val="-12"/>
                <w:sz w:val="20"/>
              </w:rPr>
              <w:t> </w:t>
            </w:r>
            <w:r>
              <w:rPr>
                <w:b/>
                <w:spacing w:val="-6"/>
                <w:sz w:val="20"/>
              </w:rPr>
              <w:t>PLAZAS</w:t>
            </w:r>
            <w:r>
              <w:rPr>
                <w:b/>
                <w:spacing w:val="-10"/>
                <w:sz w:val="20"/>
              </w:rPr>
              <w:t> </w:t>
            </w:r>
            <w:r>
              <w:rPr>
                <w:b/>
                <w:spacing w:val="-6"/>
                <w:sz w:val="20"/>
              </w:rPr>
              <w:t>2026</w:t>
            </w:r>
          </w:p>
        </w:tc>
        <w:tc>
          <w:tcPr>
            <w:tcW w:w="2953" w:type="dxa"/>
            <w:tcBorders>
              <w:bottom w:val="single" w:sz="12" w:space="0" w:color="DBC5B3"/>
            </w:tcBorders>
            <w:shd w:val="clear" w:color="auto" w:fill="DBC5B3"/>
          </w:tcPr>
          <w:p>
            <w:pPr>
              <w:pStyle w:val="TableParagraph"/>
              <w:spacing w:line="221" w:lineRule="exact" w:before="50"/>
              <w:ind w:left="11"/>
              <w:jc w:val="center"/>
              <w:rPr>
                <w:b/>
                <w:sz w:val="20"/>
              </w:rPr>
            </w:pPr>
            <w:r>
              <w:rPr>
                <w:b/>
                <w:spacing w:val="-8"/>
                <w:sz w:val="20"/>
              </w:rPr>
              <w:t>REMUNERACIONES</w:t>
            </w:r>
            <w:r>
              <w:rPr>
                <w:b/>
                <w:spacing w:val="4"/>
                <w:sz w:val="20"/>
              </w:rPr>
              <w:t> </w:t>
            </w:r>
            <w:r>
              <w:rPr>
                <w:b/>
                <w:spacing w:val="-2"/>
                <w:sz w:val="20"/>
              </w:rPr>
              <w:t>BRUTAS</w:t>
            </w:r>
          </w:p>
        </w:tc>
      </w:tr>
      <w:tr>
        <w:trPr>
          <w:trHeight w:val="306" w:hRule="atLeast"/>
        </w:trPr>
        <w:tc>
          <w:tcPr>
            <w:tcW w:w="1663" w:type="dxa"/>
          </w:tcPr>
          <w:p>
            <w:pPr>
              <w:pStyle w:val="TableParagraph"/>
              <w:spacing w:before="48"/>
              <w:ind w:left="15" w:right="8"/>
              <w:jc w:val="center"/>
              <w:rPr>
                <w:sz w:val="20"/>
              </w:rPr>
            </w:pPr>
            <w:r>
              <w:rPr>
                <w:spacing w:val="-5"/>
                <w:sz w:val="20"/>
              </w:rPr>
              <w:t>10</w:t>
            </w:r>
          </w:p>
        </w:tc>
        <w:tc>
          <w:tcPr>
            <w:tcW w:w="2336" w:type="dxa"/>
            <w:tcBorders>
              <w:top w:val="single" w:sz="12" w:space="0" w:color="DBC5B3"/>
            </w:tcBorders>
          </w:tcPr>
          <w:p>
            <w:pPr>
              <w:pStyle w:val="TableParagraph"/>
              <w:spacing w:before="48"/>
              <w:ind w:left="115"/>
              <w:rPr>
                <w:sz w:val="20"/>
              </w:rPr>
            </w:pPr>
            <w:r>
              <w:rPr>
                <w:spacing w:val="-2"/>
                <w:sz w:val="20"/>
              </w:rPr>
              <w:t>Policía</w:t>
            </w:r>
          </w:p>
        </w:tc>
        <w:tc>
          <w:tcPr>
            <w:tcW w:w="2372" w:type="dxa"/>
            <w:tcBorders>
              <w:top w:val="single" w:sz="12" w:space="0" w:color="DBC5B3"/>
            </w:tcBorders>
          </w:tcPr>
          <w:p>
            <w:pPr>
              <w:pStyle w:val="TableParagraph"/>
              <w:spacing w:before="48"/>
              <w:ind w:left="13" w:right="3"/>
              <w:jc w:val="center"/>
              <w:rPr>
                <w:sz w:val="20"/>
              </w:rPr>
            </w:pPr>
            <w:r>
              <w:rPr>
                <w:spacing w:val="-2"/>
                <w:sz w:val="20"/>
              </w:rPr>
              <w:t>2,000</w:t>
            </w:r>
          </w:p>
        </w:tc>
        <w:tc>
          <w:tcPr>
            <w:tcW w:w="2953" w:type="dxa"/>
            <w:tcBorders>
              <w:top w:val="single" w:sz="12" w:space="0" w:color="DBC5B3"/>
            </w:tcBorders>
          </w:tcPr>
          <w:p>
            <w:pPr>
              <w:pStyle w:val="TableParagraph"/>
              <w:spacing w:before="48"/>
              <w:ind w:left="11" w:right="4"/>
              <w:jc w:val="center"/>
              <w:rPr>
                <w:sz w:val="20"/>
              </w:rPr>
            </w:pPr>
            <w:r>
              <w:rPr>
                <w:spacing w:val="-2"/>
                <w:sz w:val="20"/>
              </w:rPr>
              <w:t>$12,625.07</w:t>
            </w:r>
          </w:p>
        </w:tc>
      </w:tr>
      <w:tr>
        <w:trPr>
          <w:trHeight w:val="311" w:hRule="atLeast"/>
        </w:trPr>
        <w:tc>
          <w:tcPr>
            <w:tcW w:w="1663" w:type="dxa"/>
            <w:shd w:val="clear" w:color="auto" w:fill="F1F1F1"/>
          </w:tcPr>
          <w:p>
            <w:pPr>
              <w:pStyle w:val="TableParagraph"/>
              <w:spacing w:before="53"/>
              <w:ind w:left="15" w:right="8"/>
              <w:jc w:val="center"/>
              <w:rPr>
                <w:sz w:val="20"/>
              </w:rPr>
            </w:pPr>
            <w:r>
              <w:rPr>
                <w:spacing w:val="-5"/>
                <w:sz w:val="20"/>
              </w:rPr>
              <w:t>14</w:t>
            </w:r>
          </w:p>
        </w:tc>
        <w:tc>
          <w:tcPr>
            <w:tcW w:w="2336" w:type="dxa"/>
            <w:shd w:val="clear" w:color="auto" w:fill="F1F1F1"/>
          </w:tcPr>
          <w:p>
            <w:pPr>
              <w:pStyle w:val="TableParagraph"/>
              <w:spacing w:before="53"/>
              <w:ind w:left="115"/>
              <w:rPr>
                <w:sz w:val="20"/>
              </w:rPr>
            </w:pPr>
            <w:r>
              <w:rPr>
                <w:spacing w:val="-8"/>
                <w:sz w:val="20"/>
              </w:rPr>
              <w:t>Policía</w:t>
            </w:r>
            <w:r>
              <w:rPr>
                <w:sz w:val="20"/>
              </w:rPr>
              <w:t> </w:t>
            </w:r>
            <w:r>
              <w:rPr>
                <w:spacing w:val="-7"/>
                <w:sz w:val="20"/>
              </w:rPr>
              <w:t>UA</w:t>
            </w:r>
          </w:p>
        </w:tc>
        <w:tc>
          <w:tcPr>
            <w:tcW w:w="2372" w:type="dxa"/>
            <w:shd w:val="clear" w:color="auto" w:fill="F1F1F1"/>
          </w:tcPr>
          <w:p>
            <w:pPr>
              <w:pStyle w:val="TableParagraph"/>
              <w:spacing w:before="53"/>
              <w:ind w:left="13"/>
              <w:jc w:val="center"/>
              <w:rPr>
                <w:sz w:val="20"/>
              </w:rPr>
            </w:pPr>
            <w:r>
              <w:rPr>
                <w:spacing w:val="-10"/>
                <w:sz w:val="20"/>
              </w:rPr>
              <w:t>5</w:t>
            </w:r>
          </w:p>
        </w:tc>
        <w:tc>
          <w:tcPr>
            <w:tcW w:w="2953" w:type="dxa"/>
            <w:shd w:val="clear" w:color="auto" w:fill="F1F1F1"/>
          </w:tcPr>
          <w:p>
            <w:pPr>
              <w:pStyle w:val="TableParagraph"/>
              <w:spacing w:before="53"/>
              <w:ind w:left="11" w:right="4"/>
              <w:jc w:val="center"/>
              <w:rPr>
                <w:sz w:val="20"/>
              </w:rPr>
            </w:pPr>
            <w:r>
              <w:rPr>
                <w:spacing w:val="-2"/>
                <w:sz w:val="20"/>
              </w:rPr>
              <w:t>$13,256.32</w:t>
            </w:r>
          </w:p>
        </w:tc>
      </w:tr>
      <w:tr>
        <w:trPr>
          <w:trHeight w:val="309" w:hRule="atLeast"/>
        </w:trPr>
        <w:tc>
          <w:tcPr>
            <w:tcW w:w="1663" w:type="dxa"/>
          </w:tcPr>
          <w:p>
            <w:pPr>
              <w:pStyle w:val="TableParagraph"/>
              <w:spacing w:before="50"/>
              <w:ind w:left="15" w:right="8"/>
              <w:jc w:val="center"/>
              <w:rPr>
                <w:sz w:val="20"/>
              </w:rPr>
            </w:pPr>
            <w:r>
              <w:rPr>
                <w:spacing w:val="-5"/>
                <w:sz w:val="20"/>
              </w:rPr>
              <w:t>13</w:t>
            </w:r>
          </w:p>
        </w:tc>
        <w:tc>
          <w:tcPr>
            <w:tcW w:w="2336" w:type="dxa"/>
          </w:tcPr>
          <w:p>
            <w:pPr>
              <w:pStyle w:val="TableParagraph"/>
              <w:spacing w:before="50"/>
              <w:ind w:left="115"/>
              <w:rPr>
                <w:sz w:val="20"/>
              </w:rPr>
            </w:pPr>
            <w:r>
              <w:rPr>
                <w:spacing w:val="-8"/>
                <w:sz w:val="20"/>
              </w:rPr>
              <w:t>Policía</w:t>
            </w:r>
            <w:r>
              <w:rPr>
                <w:sz w:val="20"/>
              </w:rPr>
              <w:t> </w:t>
            </w:r>
            <w:r>
              <w:rPr>
                <w:spacing w:val="-7"/>
                <w:sz w:val="20"/>
              </w:rPr>
              <w:t>UR</w:t>
            </w:r>
          </w:p>
        </w:tc>
        <w:tc>
          <w:tcPr>
            <w:tcW w:w="2372" w:type="dxa"/>
          </w:tcPr>
          <w:p>
            <w:pPr>
              <w:pStyle w:val="TableParagraph"/>
              <w:spacing w:before="50"/>
              <w:ind w:left="13"/>
              <w:jc w:val="center"/>
              <w:rPr>
                <w:sz w:val="20"/>
              </w:rPr>
            </w:pPr>
            <w:r>
              <w:rPr>
                <w:spacing w:val="-10"/>
                <w:sz w:val="20"/>
              </w:rPr>
              <w:t>5</w:t>
            </w:r>
          </w:p>
        </w:tc>
        <w:tc>
          <w:tcPr>
            <w:tcW w:w="2953" w:type="dxa"/>
          </w:tcPr>
          <w:p>
            <w:pPr>
              <w:pStyle w:val="TableParagraph"/>
              <w:spacing w:before="50"/>
              <w:ind w:left="11" w:right="4"/>
              <w:jc w:val="center"/>
              <w:rPr>
                <w:sz w:val="20"/>
              </w:rPr>
            </w:pPr>
            <w:r>
              <w:rPr>
                <w:spacing w:val="-2"/>
                <w:sz w:val="20"/>
              </w:rPr>
              <w:t>$13,919.14</w:t>
            </w:r>
          </w:p>
        </w:tc>
      </w:tr>
      <w:tr>
        <w:trPr>
          <w:trHeight w:val="292" w:hRule="atLeast"/>
        </w:trPr>
        <w:tc>
          <w:tcPr>
            <w:tcW w:w="1663" w:type="dxa"/>
            <w:shd w:val="clear" w:color="auto" w:fill="F1F1F1"/>
          </w:tcPr>
          <w:p>
            <w:pPr>
              <w:pStyle w:val="TableParagraph"/>
              <w:spacing w:line="221" w:lineRule="exact" w:before="50"/>
              <w:ind w:left="15"/>
              <w:jc w:val="center"/>
              <w:rPr>
                <w:sz w:val="20"/>
              </w:rPr>
            </w:pPr>
            <w:r>
              <w:rPr>
                <w:spacing w:val="-10"/>
                <w:sz w:val="20"/>
              </w:rPr>
              <w:t>9</w:t>
            </w:r>
          </w:p>
        </w:tc>
        <w:tc>
          <w:tcPr>
            <w:tcW w:w="2336" w:type="dxa"/>
            <w:tcBorders>
              <w:bottom w:val="single" w:sz="12" w:space="0" w:color="F1F1F1"/>
            </w:tcBorders>
            <w:shd w:val="clear" w:color="auto" w:fill="F1F1F1"/>
          </w:tcPr>
          <w:p>
            <w:pPr>
              <w:pStyle w:val="TableParagraph"/>
              <w:spacing w:line="221" w:lineRule="exact" w:before="50"/>
              <w:ind w:left="115"/>
              <w:rPr>
                <w:sz w:val="20"/>
              </w:rPr>
            </w:pPr>
            <w:r>
              <w:rPr>
                <w:spacing w:val="-8"/>
                <w:sz w:val="20"/>
              </w:rPr>
              <w:t>Policía</w:t>
            </w:r>
            <w:r>
              <w:rPr>
                <w:sz w:val="20"/>
              </w:rPr>
              <w:t> </w:t>
            </w:r>
            <w:r>
              <w:rPr>
                <w:spacing w:val="-5"/>
                <w:sz w:val="20"/>
              </w:rPr>
              <w:t>3o.</w:t>
            </w:r>
          </w:p>
        </w:tc>
        <w:tc>
          <w:tcPr>
            <w:tcW w:w="2372" w:type="dxa"/>
            <w:tcBorders>
              <w:bottom w:val="single" w:sz="12" w:space="0" w:color="F1F1F1"/>
            </w:tcBorders>
            <w:shd w:val="clear" w:color="auto" w:fill="F1F1F1"/>
          </w:tcPr>
          <w:p>
            <w:pPr>
              <w:pStyle w:val="TableParagraph"/>
              <w:spacing w:line="221" w:lineRule="exact" w:before="50"/>
              <w:ind w:left="13" w:right="6"/>
              <w:jc w:val="center"/>
              <w:rPr>
                <w:sz w:val="20"/>
              </w:rPr>
            </w:pPr>
            <w:r>
              <w:rPr>
                <w:spacing w:val="-5"/>
                <w:sz w:val="20"/>
              </w:rPr>
              <w:t>661</w:t>
            </w:r>
          </w:p>
        </w:tc>
        <w:tc>
          <w:tcPr>
            <w:tcW w:w="2953" w:type="dxa"/>
            <w:tcBorders>
              <w:bottom w:val="single" w:sz="12" w:space="0" w:color="F1F1F1"/>
            </w:tcBorders>
            <w:shd w:val="clear" w:color="auto" w:fill="F1F1F1"/>
          </w:tcPr>
          <w:p>
            <w:pPr>
              <w:pStyle w:val="TableParagraph"/>
              <w:spacing w:line="221" w:lineRule="exact" w:before="50"/>
              <w:ind w:left="11" w:right="4"/>
              <w:jc w:val="center"/>
              <w:rPr>
                <w:sz w:val="20"/>
              </w:rPr>
            </w:pPr>
            <w:r>
              <w:rPr>
                <w:spacing w:val="-2"/>
                <w:sz w:val="20"/>
              </w:rPr>
              <w:t>$15,150.09</w:t>
            </w:r>
          </w:p>
        </w:tc>
      </w:tr>
      <w:tr>
        <w:trPr>
          <w:trHeight w:val="308" w:hRule="atLeast"/>
        </w:trPr>
        <w:tc>
          <w:tcPr>
            <w:tcW w:w="1663" w:type="dxa"/>
          </w:tcPr>
          <w:p>
            <w:pPr>
              <w:pStyle w:val="TableParagraph"/>
              <w:spacing w:before="50"/>
              <w:ind w:left="15"/>
              <w:jc w:val="center"/>
              <w:rPr>
                <w:sz w:val="20"/>
              </w:rPr>
            </w:pPr>
            <w:r>
              <w:rPr>
                <w:spacing w:val="-10"/>
                <w:sz w:val="20"/>
              </w:rPr>
              <w:t>8</w:t>
            </w:r>
          </w:p>
        </w:tc>
        <w:tc>
          <w:tcPr>
            <w:tcW w:w="2336" w:type="dxa"/>
            <w:tcBorders>
              <w:top w:val="single" w:sz="12" w:space="0" w:color="F1F1F1"/>
            </w:tcBorders>
          </w:tcPr>
          <w:p>
            <w:pPr>
              <w:pStyle w:val="TableParagraph"/>
              <w:spacing w:before="50"/>
              <w:ind w:left="115"/>
              <w:rPr>
                <w:sz w:val="20"/>
              </w:rPr>
            </w:pPr>
            <w:r>
              <w:rPr>
                <w:spacing w:val="-8"/>
                <w:sz w:val="20"/>
              </w:rPr>
              <w:t>Policía</w:t>
            </w:r>
            <w:r>
              <w:rPr>
                <w:sz w:val="20"/>
              </w:rPr>
              <w:t> </w:t>
            </w:r>
            <w:r>
              <w:rPr>
                <w:spacing w:val="-5"/>
                <w:sz w:val="20"/>
              </w:rPr>
              <w:t>2o.</w:t>
            </w:r>
          </w:p>
        </w:tc>
        <w:tc>
          <w:tcPr>
            <w:tcW w:w="2372" w:type="dxa"/>
            <w:tcBorders>
              <w:top w:val="single" w:sz="12" w:space="0" w:color="F1F1F1"/>
            </w:tcBorders>
          </w:tcPr>
          <w:p>
            <w:pPr>
              <w:pStyle w:val="TableParagraph"/>
              <w:spacing w:before="50"/>
              <w:ind w:left="13" w:right="6"/>
              <w:jc w:val="center"/>
              <w:rPr>
                <w:sz w:val="20"/>
              </w:rPr>
            </w:pPr>
            <w:r>
              <w:rPr>
                <w:spacing w:val="-5"/>
                <w:sz w:val="20"/>
              </w:rPr>
              <w:t>199</w:t>
            </w:r>
          </w:p>
        </w:tc>
        <w:tc>
          <w:tcPr>
            <w:tcW w:w="2953" w:type="dxa"/>
            <w:tcBorders>
              <w:top w:val="single" w:sz="12" w:space="0" w:color="F1F1F1"/>
            </w:tcBorders>
          </w:tcPr>
          <w:p>
            <w:pPr>
              <w:pStyle w:val="TableParagraph"/>
              <w:spacing w:before="50"/>
              <w:ind w:left="11" w:right="4"/>
              <w:jc w:val="center"/>
              <w:rPr>
                <w:sz w:val="20"/>
              </w:rPr>
            </w:pPr>
            <w:r>
              <w:rPr>
                <w:spacing w:val="-2"/>
                <w:sz w:val="20"/>
              </w:rPr>
              <w:t>$18,180.10</w:t>
            </w:r>
          </w:p>
        </w:tc>
      </w:tr>
      <w:tr>
        <w:trPr>
          <w:trHeight w:val="292" w:hRule="atLeast"/>
        </w:trPr>
        <w:tc>
          <w:tcPr>
            <w:tcW w:w="1663" w:type="dxa"/>
            <w:shd w:val="clear" w:color="auto" w:fill="F1F1F1"/>
          </w:tcPr>
          <w:p>
            <w:pPr>
              <w:pStyle w:val="TableParagraph"/>
              <w:spacing w:line="221" w:lineRule="exact" w:before="51"/>
              <w:ind w:left="15"/>
              <w:jc w:val="center"/>
              <w:rPr>
                <w:sz w:val="20"/>
              </w:rPr>
            </w:pPr>
            <w:r>
              <w:rPr>
                <w:spacing w:val="-10"/>
                <w:sz w:val="20"/>
              </w:rPr>
              <w:t>7</w:t>
            </w:r>
          </w:p>
        </w:tc>
        <w:tc>
          <w:tcPr>
            <w:tcW w:w="2336" w:type="dxa"/>
            <w:tcBorders>
              <w:bottom w:val="single" w:sz="12" w:space="0" w:color="F1F1F1"/>
            </w:tcBorders>
            <w:shd w:val="clear" w:color="auto" w:fill="F1F1F1"/>
          </w:tcPr>
          <w:p>
            <w:pPr>
              <w:pStyle w:val="TableParagraph"/>
              <w:spacing w:line="221" w:lineRule="exact" w:before="51"/>
              <w:ind w:left="115"/>
              <w:rPr>
                <w:sz w:val="20"/>
              </w:rPr>
            </w:pPr>
            <w:r>
              <w:rPr>
                <w:spacing w:val="-8"/>
                <w:sz w:val="20"/>
              </w:rPr>
              <w:t>Policía</w:t>
            </w:r>
            <w:r>
              <w:rPr>
                <w:spacing w:val="1"/>
                <w:sz w:val="20"/>
              </w:rPr>
              <w:t> </w:t>
            </w:r>
            <w:r>
              <w:rPr>
                <w:spacing w:val="-5"/>
                <w:sz w:val="20"/>
              </w:rPr>
              <w:t>1o.</w:t>
            </w:r>
          </w:p>
        </w:tc>
        <w:tc>
          <w:tcPr>
            <w:tcW w:w="2372" w:type="dxa"/>
            <w:tcBorders>
              <w:bottom w:val="single" w:sz="12" w:space="0" w:color="F1F1F1"/>
            </w:tcBorders>
            <w:shd w:val="clear" w:color="auto" w:fill="F1F1F1"/>
          </w:tcPr>
          <w:p>
            <w:pPr>
              <w:pStyle w:val="TableParagraph"/>
              <w:spacing w:line="221" w:lineRule="exact" w:before="51"/>
              <w:ind w:left="13" w:right="4"/>
              <w:jc w:val="center"/>
              <w:rPr>
                <w:sz w:val="20"/>
              </w:rPr>
            </w:pPr>
            <w:r>
              <w:rPr>
                <w:spacing w:val="-5"/>
                <w:sz w:val="20"/>
              </w:rPr>
              <w:t>60</w:t>
            </w:r>
          </w:p>
        </w:tc>
        <w:tc>
          <w:tcPr>
            <w:tcW w:w="2953" w:type="dxa"/>
            <w:tcBorders>
              <w:bottom w:val="single" w:sz="12" w:space="0" w:color="F1F1F1"/>
            </w:tcBorders>
            <w:shd w:val="clear" w:color="auto" w:fill="F1F1F1"/>
          </w:tcPr>
          <w:p>
            <w:pPr>
              <w:pStyle w:val="TableParagraph"/>
              <w:spacing w:line="221" w:lineRule="exact" w:before="51"/>
              <w:ind w:left="11" w:right="4"/>
              <w:jc w:val="center"/>
              <w:rPr>
                <w:sz w:val="20"/>
              </w:rPr>
            </w:pPr>
            <w:r>
              <w:rPr>
                <w:spacing w:val="-2"/>
                <w:sz w:val="20"/>
              </w:rPr>
              <w:t>$21,816.12</w:t>
            </w:r>
          </w:p>
        </w:tc>
      </w:tr>
      <w:tr>
        <w:trPr>
          <w:trHeight w:val="306" w:hRule="atLeast"/>
        </w:trPr>
        <w:tc>
          <w:tcPr>
            <w:tcW w:w="1663" w:type="dxa"/>
          </w:tcPr>
          <w:p>
            <w:pPr>
              <w:pStyle w:val="TableParagraph"/>
              <w:spacing w:before="48"/>
              <w:ind w:left="15"/>
              <w:jc w:val="center"/>
              <w:rPr>
                <w:sz w:val="20"/>
              </w:rPr>
            </w:pPr>
            <w:r>
              <w:rPr>
                <w:spacing w:val="-10"/>
                <w:sz w:val="20"/>
              </w:rPr>
              <w:t>6</w:t>
            </w:r>
          </w:p>
        </w:tc>
        <w:tc>
          <w:tcPr>
            <w:tcW w:w="2336" w:type="dxa"/>
            <w:tcBorders>
              <w:top w:val="single" w:sz="12" w:space="0" w:color="F1F1F1"/>
            </w:tcBorders>
          </w:tcPr>
          <w:p>
            <w:pPr>
              <w:pStyle w:val="TableParagraph"/>
              <w:spacing w:before="48"/>
              <w:ind w:left="115"/>
              <w:rPr>
                <w:sz w:val="20"/>
              </w:rPr>
            </w:pPr>
            <w:r>
              <w:rPr>
                <w:spacing w:val="-2"/>
                <w:sz w:val="20"/>
              </w:rPr>
              <w:t>Suboficial</w:t>
            </w:r>
          </w:p>
        </w:tc>
        <w:tc>
          <w:tcPr>
            <w:tcW w:w="2372" w:type="dxa"/>
            <w:tcBorders>
              <w:top w:val="single" w:sz="12" w:space="0" w:color="F1F1F1"/>
            </w:tcBorders>
          </w:tcPr>
          <w:p>
            <w:pPr>
              <w:pStyle w:val="TableParagraph"/>
              <w:spacing w:before="48"/>
              <w:ind w:left="13" w:right="4"/>
              <w:jc w:val="center"/>
              <w:rPr>
                <w:sz w:val="20"/>
              </w:rPr>
            </w:pPr>
            <w:r>
              <w:rPr>
                <w:spacing w:val="-5"/>
                <w:sz w:val="20"/>
              </w:rPr>
              <w:t>20</w:t>
            </w:r>
          </w:p>
        </w:tc>
        <w:tc>
          <w:tcPr>
            <w:tcW w:w="2953" w:type="dxa"/>
            <w:tcBorders>
              <w:top w:val="single" w:sz="12" w:space="0" w:color="F1F1F1"/>
            </w:tcBorders>
          </w:tcPr>
          <w:p>
            <w:pPr>
              <w:pStyle w:val="TableParagraph"/>
              <w:spacing w:before="48"/>
              <w:ind w:left="11" w:right="4"/>
              <w:jc w:val="center"/>
              <w:rPr>
                <w:sz w:val="20"/>
              </w:rPr>
            </w:pPr>
            <w:r>
              <w:rPr>
                <w:spacing w:val="-2"/>
                <w:sz w:val="20"/>
              </w:rPr>
              <w:t>$26,179.34</w:t>
            </w:r>
          </w:p>
        </w:tc>
      </w:tr>
      <w:tr>
        <w:trPr>
          <w:trHeight w:val="311" w:hRule="atLeast"/>
        </w:trPr>
        <w:tc>
          <w:tcPr>
            <w:tcW w:w="1663" w:type="dxa"/>
            <w:shd w:val="clear" w:color="auto" w:fill="F1F1F1"/>
          </w:tcPr>
          <w:p>
            <w:pPr>
              <w:pStyle w:val="TableParagraph"/>
              <w:spacing w:before="53"/>
              <w:ind w:left="15"/>
              <w:jc w:val="center"/>
              <w:rPr>
                <w:sz w:val="20"/>
              </w:rPr>
            </w:pPr>
            <w:r>
              <w:rPr>
                <w:spacing w:val="-10"/>
                <w:sz w:val="20"/>
              </w:rPr>
              <w:t>5</w:t>
            </w:r>
          </w:p>
        </w:tc>
        <w:tc>
          <w:tcPr>
            <w:tcW w:w="2336" w:type="dxa"/>
            <w:shd w:val="clear" w:color="auto" w:fill="F1F1F1"/>
          </w:tcPr>
          <w:p>
            <w:pPr>
              <w:pStyle w:val="TableParagraph"/>
              <w:spacing w:before="53"/>
              <w:ind w:left="115"/>
              <w:rPr>
                <w:sz w:val="20"/>
              </w:rPr>
            </w:pPr>
            <w:r>
              <w:rPr>
                <w:spacing w:val="-2"/>
                <w:sz w:val="20"/>
              </w:rPr>
              <w:t>Oficial</w:t>
            </w:r>
          </w:p>
        </w:tc>
        <w:tc>
          <w:tcPr>
            <w:tcW w:w="2372" w:type="dxa"/>
            <w:shd w:val="clear" w:color="auto" w:fill="F1F1F1"/>
          </w:tcPr>
          <w:p>
            <w:pPr>
              <w:pStyle w:val="TableParagraph"/>
              <w:spacing w:before="53"/>
              <w:ind w:left="13" w:right="4"/>
              <w:jc w:val="center"/>
              <w:rPr>
                <w:sz w:val="20"/>
              </w:rPr>
            </w:pPr>
            <w:r>
              <w:rPr>
                <w:spacing w:val="-5"/>
                <w:sz w:val="20"/>
              </w:rPr>
              <w:t>15</w:t>
            </w:r>
          </w:p>
        </w:tc>
        <w:tc>
          <w:tcPr>
            <w:tcW w:w="2953" w:type="dxa"/>
            <w:shd w:val="clear" w:color="auto" w:fill="F1F1F1"/>
          </w:tcPr>
          <w:p>
            <w:pPr>
              <w:pStyle w:val="TableParagraph"/>
              <w:spacing w:before="53"/>
              <w:ind w:left="11" w:right="4"/>
              <w:jc w:val="center"/>
              <w:rPr>
                <w:sz w:val="20"/>
              </w:rPr>
            </w:pPr>
            <w:r>
              <w:rPr>
                <w:spacing w:val="-2"/>
                <w:sz w:val="20"/>
              </w:rPr>
              <w:t>$31,415.21</w:t>
            </w:r>
          </w:p>
        </w:tc>
      </w:tr>
      <w:tr>
        <w:trPr>
          <w:trHeight w:val="294" w:hRule="atLeast"/>
        </w:trPr>
        <w:tc>
          <w:tcPr>
            <w:tcW w:w="3999" w:type="dxa"/>
            <w:gridSpan w:val="2"/>
            <w:tcBorders>
              <w:bottom w:val="nil"/>
            </w:tcBorders>
            <w:shd w:val="clear" w:color="auto" w:fill="41504D"/>
          </w:tcPr>
          <w:p>
            <w:pPr>
              <w:pStyle w:val="TableParagraph"/>
              <w:spacing w:line="224" w:lineRule="exact" w:before="50"/>
              <w:ind w:right="52"/>
              <w:jc w:val="right"/>
              <w:rPr>
                <w:b/>
                <w:sz w:val="20"/>
              </w:rPr>
            </w:pPr>
            <w:r>
              <w:rPr>
                <w:b/>
                <w:color w:val="FFFFFF"/>
                <w:spacing w:val="-2"/>
                <w:sz w:val="20"/>
              </w:rPr>
              <w:t>Total</w:t>
            </w:r>
          </w:p>
        </w:tc>
        <w:tc>
          <w:tcPr>
            <w:tcW w:w="2372" w:type="dxa"/>
            <w:tcBorders>
              <w:bottom w:val="single" w:sz="6" w:space="0" w:color="41504D"/>
            </w:tcBorders>
            <w:shd w:val="clear" w:color="auto" w:fill="41504D"/>
          </w:tcPr>
          <w:p>
            <w:pPr>
              <w:pStyle w:val="TableParagraph"/>
              <w:spacing w:line="224" w:lineRule="exact" w:before="50"/>
              <w:ind w:left="13" w:right="3"/>
              <w:jc w:val="center"/>
              <w:rPr>
                <w:b/>
                <w:sz w:val="20"/>
              </w:rPr>
            </w:pPr>
            <w:r>
              <w:rPr>
                <w:b/>
                <w:color w:val="FFFFFF"/>
                <w:spacing w:val="-2"/>
                <w:sz w:val="20"/>
              </w:rPr>
              <w:t>2,965</w:t>
            </w:r>
          </w:p>
        </w:tc>
        <w:tc>
          <w:tcPr>
            <w:tcW w:w="2953" w:type="dxa"/>
            <w:tcBorders>
              <w:bottom w:val="single" w:sz="6" w:space="0" w:color="41504D"/>
            </w:tcBorders>
            <w:shd w:val="clear" w:color="auto" w:fill="41504D"/>
          </w:tcPr>
          <w:p>
            <w:pPr>
              <w:pStyle w:val="TableParagraph"/>
              <w:rPr>
                <w:sz w:val="18"/>
              </w:rPr>
            </w:pPr>
          </w:p>
        </w:tc>
      </w:tr>
    </w:tbl>
    <w:p>
      <w:pPr>
        <w:pStyle w:val="BodyText"/>
        <w:spacing w:line="292" w:lineRule="auto" w:before="58"/>
        <w:ind w:left="609"/>
      </w:pPr>
      <w:r>
        <w:rPr>
          <w:spacing w:val="-6"/>
        </w:rPr>
        <w:t>Nota:</w:t>
      </w:r>
      <w:r>
        <w:rPr>
          <w:spacing w:val="-11"/>
        </w:rPr>
        <w:t> </w:t>
      </w:r>
      <w:r>
        <w:rPr>
          <w:spacing w:val="-6"/>
        </w:rPr>
        <w:t>El</w:t>
      </w:r>
      <w:r>
        <w:rPr>
          <w:spacing w:val="-7"/>
        </w:rPr>
        <w:t> </w:t>
      </w:r>
      <w:r>
        <w:rPr>
          <w:spacing w:val="-6"/>
        </w:rPr>
        <w:t>presente</w:t>
      </w:r>
      <w:r>
        <w:rPr>
          <w:spacing w:val="-7"/>
        </w:rPr>
        <w:t> </w:t>
      </w:r>
      <w:r>
        <w:rPr>
          <w:spacing w:val="-6"/>
        </w:rPr>
        <w:t>número</w:t>
      </w:r>
      <w:r>
        <w:rPr>
          <w:spacing w:val="-8"/>
        </w:rPr>
        <w:t> </w:t>
      </w:r>
      <w:r>
        <w:rPr>
          <w:spacing w:val="-6"/>
        </w:rPr>
        <w:t>de</w:t>
      </w:r>
      <w:r>
        <w:rPr>
          <w:spacing w:val="-9"/>
        </w:rPr>
        <w:t> </w:t>
      </w:r>
      <w:r>
        <w:rPr>
          <w:spacing w:val="-6"/>
        </w:rPr>
        <w:t>plazas, no considera</w:t>
      </w:r>
      <w:r>
        <w:rPr>
          <w:spacing w:val="-7"/>
        </w:rPr>
        <w:t> </w:t>
      </w:r>
      <w:r>
        <w:rPr>
          <w:spacing w:val="-6"/>
        </w:rPr>
        <w:t>las</w:t>
      </w:r>
      <w:r>
        <w:rPr>
          <w:spacing w:val="-8"/>
        </w:rPr>
        <w:t> </w:t>
      </w:r>
      <w:r>
        <w:rPr>
          <w:spacing w:val="-6"/>
        </w:rPr>
        <w:t>promociones</w:t>
      </w:r>
      <w:r>
        <w:rPr>
          <w:spacing w:val="-8"/>
        </w:rPr>
        <w:t> </w:t>
      </w:r>
      <w:r>
        <w:rPr>
          <w:spacing w:val="-6"/>
        </w:rPr>
        <w:t>de grados</w:t>
      </w:r>
      <w:r>
        <w:rPr>
          <w:spacing w:val="-11"/>
        </w:rPr>
        <w:t> </w:t>
      </w:r>
      <w:r>
        <w:rPr>
          <w:spacing w:val="-6"/>
        </w:rPr>
        <w:t>que</w:t>
      </w:r>
      <w:r>
        <w:rPr>
          <w:spacing w:val="-7"/>
        </w:rPr>
        <w:t> </w:t>
      </w:r>
      <w:r>
        <w:rPr>
          <w:spacing w:val="-6"/>
        </w:rPr>
        <w:t>pudieran</w:t>
      </w:r>
      <w:r>
        <w:rPr>
          <w:spacing w:val="-8"/>
        </w:rPr>
        <w:t> </w:t>
      </w:r>
      <w:r>
        <w:rPr>
          <w:spacing w:val="-6"/>
        </w:rPr>
        <w:t>aprobarse</w:t>
      </w:r>
      <w:r>
        <w:rPr>
          <w:spacing w:val="-7"/>
        </w:rPr>
        <w:t> </w:t>
      </w:r>
      <w:r>
        <w:rPr>
          <w:spacing w:val="-6"/>
        </w:rPr>
        <w:t>en</w:t>
      </w:r>
      <w:r>
        <w:rPr>
          <w:spacing w:val="-8"/>
        </w:rPr>
        <w:t> </w:t>
      </w:r>
      <w:r>
        <w:rPr>
          <w:spacing w:val="-6"/>
        </w:rPr>
        <w:t>el</w:t>
      </w:r>
      <w:r>
        <w:rPr>
          <w:spacing w:val="-9"/>
        </w:rPr>
        <w:t> </w:t>
      </w:r>
      <w:r>
        <w:rPr>
          <w:spacing w:val="-6"/>
        </w:rPr>
        <w:t>Ejercicio Fiscal </w:t>
      </w:r>
      <w:r>
        <w:rPr>
          <w:spacing w:val="-2"/>
        </w:rPr>
        <w:t>2026.</w:t>
      </w:r>
    </w:p>
    <w:p>
      <w:pPr>
        <w:pStyle w:val="BodyText"/>
        <w:spacing w:before="63"/>
      </w:pPr>
    </w:p>
    <w:p>
      <w:pPr>
        <w:spacing w:before="0"/>
        <w:ind w:left="794" w:right="0" w:firstLine="0"/>
        <w:jc w:val="left"/>
        <w:rPr>
          <w:b/>
          <w:sz w:val="20"/>
        </w:rPr>
      </w:pPr>
      <w:r>
        <w:rPr>
          <w:b/>
          <w:spacing w:val="-8"/>
          <w:sz w:val="20"/>
        </w:rPr>
        <w:t>Cuadro</w:t>
      </w:r>
      <w:r>
        <w:rPr>
          <w:b/>
          <w:spacing w:val="-1"/>
          <w:sz w:val="20"/>
        </w:rPr>
        <w:t> </w:t>
      </w:r>
      <w:r>
        <w:rPr>
          <w:b/>
          <w:spacing w:val="-8"/>
          <w:sz w:val="20"/>
        </w:rPr>
        <w:t>27.</w:t>
      </w:r>
      <w:r>
        <w:rPr>
          <w:b/>
          <w:spacing w:val="3"/>
          <w:sz w:val="20"/>
        </w:rPr>
        <w:t> </w:t>
      </w:r>
      <w:r>
        <w:rPr>
          <w:b/>
          <w:spacing w:val="-8"/>
          <w:sz w:val="20"/>
        </w:rPr>
        <w:t>TABULADOR</w:t>
      </w:r>
      <w:r>
        <w:rPr>
          <w:b/>
          <w:spacing w:val="-1"/>
          <w:sz w:val="20"/>
        </w:rPr>
        <w:t> </w:t>
      </w:r>
      <w:r>
        <w:rPr>
          <w:b/>
          <w:spacing w:val="-8"/>
          <w:sz w:val="20"/>
        </w:rPr>
        <w:t>SALARIAL</w:t>
      </w:r>
      <w:r>
        <w:rPr>
          <w:b/>
          <w:spacing w:val="-3"/>
          <w:sz w:val="20"/>
        </w:rPr>
        <w:t> </w:t>
      </w:r>
      <w:r>
        <w:rPr>
          <w:b/>
          <w:spacing w:val="-8"/>
          <w:sz w:val="20"/>
        </w:rPr>
        <w:t>PERSONAL</w:t>
      </w:r>
      <w:r>
        <w:rPr>
          <w:b/>
          <w:spacing w:val="-3"/>
          <w:sz w:val="20"/>
        </w:rPr>
        <w:t> </w:t>
      </w:r>
      <w:r>
        <w:rPr>
          <w:b/>
          <w:spacing w:val="-8"/>
          <w:sz w:val="20"/>
        </w:rPr>
        <w:t>DE</w:t>
      </w:r>
      <w:r>
        <w:rPr>
          <w:b/>
          <w:spacing w:val="-2"/>
          <w:sz w:val="20"/>
        </w:rPr>
        <w:t> </w:t>
      </w:r>
      <w:r>
        <w:rPr>
          <w:b/>
          <w:spacing w:val="-8"/>
          <w:sz w:val="20"/>
        </w:rPr>
        <w:t>CONFIANZA</w:t>
      </w:r>
      <w:r>
        <w:rPr>
          <w:b/>
          <w:spacing w:val="-1"/>
          <w:sz w:val="20"/>
        </w:rPr>
        <w:t> </w:t>
      </w:r>
      <w:r>
        <w:rPr>
          <w:b/>
          <w:spacing w:val="-8"/>
          <w:sz w:val="20"/>
        </w:rPr>
        <w:t>2026</w:t>
      </w:r>
    </w:p>
    <w:p>
      <w:pPr>
        <w:pStyle w:val="BodyText"/>
        <w:spacing w:before="65" w:after="1"/>
        <w:rPr>
          <w:b/>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82"/>
        <w:gridCol w:w="2581"/>
        <w:gridCol w:w="2689"/>
        <w:gridCol w:w="1487"/>
        <w:gridCol w:w="1033"/>
        <w:gridCol w:w="939"/>
      </w:tblGrid>
      <w:tr>
        <w:trPr>
          <w:trHeight w:val="309" w:hRule="atLeast"/>
        </w:trPr>
        <w:tc>
          <w:tcPr>
            <w:tcW w:w="9411" w:type="dxa"/>
            <w:gridSpan w:val="6"/>
            <w:shd w:val="clear" w:color="auto" w:fill="41504D"/>
          </w:tcPr>
          <w:p>
            <w:pPr>
              <w:pStyle w:val="TableParagraph"/>
              <w:spacing w:before="88"/>
              <w:ind w:left="10"/>
              <w:jc w:val="center"/>
              <w:rPr>
                <w:b/>
                <w:sz w:val="16"/>
              </w:rPr>
            </w:pPr>
            <w:r>
              <w:rPr>
                <w:b/>
                <w:color w:val="FFFFFF"/>
                <w:spacing w:val="-8"/>
                <w:sz w:val="16"/>
              </w:rPr>
              <w:t>TABULADOR</w:t>
            </w:r>
            <w:r>
              <w:rPr>
                <w:b/>
                <w:color w:val="FFFFFF"/>
                <w:spacing w:val="-4"/>
                <w:sz w:val="16"/>
              </w:rPr>
              <w:t> </w:t>
            </w:r>
            <w:r>
              <w:rPr>
                <w:b/>
                <w:color w:val="FFFFFF"/>
                <w:spacing w:val="-8"/>
                <w:sz w:val="16"/>
              </w:rPr>
              <w:t>SALARIAL</w:t>
            </w:r>
            <w:r>
              <w:rPr>
                <w:b/>
                <w:color w:val="FFFFFF"/>
                <w:spacing w:val="3"/>
                <w:sz w:val="16"/>
              </w:rPr>
              <w:t> </w:t>
            </w:r>
            <w:r>
              <w:rPr>
                <w:b/>
                <w:color w:val="FFFFFF"/>
                <w:spacing w:val="-8"/>
                <w:sz w:val="16"/>
              </w:rPr>
              <w:t>PERSONAL</w:t>
            </w:r>
            <w:r>
              <w:rPr>
                <w:b/>
                <w:color w:val="FFFFFF"/>
                <w:sz w:val="16"/>
              </w:rPr>
              <w:t> </w:t>
            </w:r>
            <w:r>
              <w:rPr>
                <w:b/>
                <w:color w:val="FFFFFF"/>
                <w:spacing w:val="-8"/>
                <w:sz w:val="16"/>
              </w:rPr>
              <w:t>DE</w:t>
            </w:r>
            <w:r>
              <w:rPr>
                <w:b/>
                <w:color w:val="FFFFFF"/>
                <w:spacing w:val="3"/>
                <w:sz w:val="16"/>
              </w:rPr>
              <w:t> </w:t>
            </w:r>
            <w:r>
              <w:rPr>
                <w:b/>
                <w:color w:val="FFFFFF"/>
                <w:spacing w:val="-8"/>
                <w:sz w:val="16"/>
              </w:rPr>
              <w:t>CONFIANZA</w:t>
            </w:r>
            <w:r>
              <w:rPr>
                <w:b/>
                <w:color w:val="FFFFFF"/>
                <w:spacing w:val="-3"/>
                <w:sz w:val="16"/>
              </w:rPr>
              <w:t> </w:t>
            </w:r>
            <w:r>
              <w:rPr>
                <w:b/>
                <w:color w:val="FFFFFF"/>
                <w:spacing w:val="-8"/>
                <w:sz w:val="16"/>
              </w:rPr>
              <w:t>2026</w:t>
            </w:r>
          </w:p>
        </w:tc>
      </w:tr>
      <w:tr>
        <w:trPr>
          <w:trHeight w:val="590" w:hRule="atLeast"/>
        </w:trPr>
        <w:tc>
          <w:tcPr>
            <w:tcW w:w="682" w:type="dxa"/>
            <w:vMerge w:val="restart"/>
            <w:shd w:val="clear" w:color="auto" w:fill="DBC5B3"/>
          </w:tcPr>
          <w:p>
            <w:pPr>
              <w:pStyle w:val="TableParagraph"/>
              <w:rPr>
                <w:b/>
                <w:sz w:val="16"/>
              </w:rPr>
            </w:pPr>
          </w:p>
          <w:p>
            <w:pPr>
              <w:pStyle w:val="TableParagraph"/>
              <w:rPr>
                <w:b/>
                <w:sz w:val="16"/>
              </w:rPr>
            </w:pPr>
          </w:p>
          <w:p>
            <w:pPr>
              <w:pStyle w:val="TableParagraph"/>
              <w:rPr>
                <w:b/>
                <w:sz w:val="16"/>
              </w:rPr>
            </w:pPr>
          </w:p>
          <w:p>
            <w:pPr>
              <w:pStyle w:val="TableParagraph"/>
              <w:spacing w:before="53"/>
              <w:rPr>
                <w:b/>
                <w:sz w:val="16"/>
              </w:rPr>
            </w:pPr>
          </w:p>
          <w:p>
            <w:pPr>
              <w:pStyle w:val="TableParagraph"/>
              <w:ind w:left="100"/>
              <w:rPr>
                <w:b/>
                <w:sz w:val="16"/>
              </w:rPr>
            </w:pPr>
            <w:r>
              <w:rPr>
                <w:b/>
                <w:spacing w:val="-2"/>
                <w:sz w:val="16"/>
              </w:rPr>
              <w:t>NIVEL</w:t>
            </w:r>
          </w:p>
        </w:tc>
        <w:tc>
          <w:tcPr>
            <w:tcW w:w="2581" w:type="dxa"/>
            <w:vMerge w:val="restart"/>
            <w:shd w:val="clear" w:color="auto" w:fill="DBC5B3"/>
          </w:tcPr>
          <w:p>
            <w:pPr>
              <w:pStyle w:val="TableParagraph"/>
              <w:rPr>
                <w:b/>
                <w:sz w:val="16"/>
              </w:rPr>
            </w:pPr>
          </w:p>
          <w:p>
            <w:pPr>
              <w:pStyle w:val="TableParagraph"/>
              <w:rPr>
                <w:b/>
                <w:sz w:val="16"/>
              </w:rPr>
            </w:pPr>
          </w:p>
          <w:p>
            <w:pPr>
              <w:pStyle w:val="TableParagraph"/>
              <w:spacing w:before="98"/>
              <w:rPr>
                <w:b/>
                <w:sz w:val="16"/>
              </w:rPr>
            </w:pPr>
          </w:p>
          <w:p>
            <w:pPr>
              <w:pStyle w:val="TableParagraph"/>
              <w:spacing w:line="367" w:lineRule="auto"/>
              <w:ind w:left="68"/>
              <w:rPr>
                <w:b/>
                <w:sz w:val="16"/>
              </w:rPr>
            </w:pPr>
            <w:r>
              <w:rPr>
                <w:b/>
                <w:spacing w:val="-6"/>
                <w:sz w:val="16"/>
              </w:rPr>
              <w:t>DESCRIPCIÓN</w:t>
            </w:r>
            <w:r>
              <w:rPr>
                <w:b/>
                <w:spacing w:val="-13"/>
                <w:sz w:val="16"/>
              </w:rPr>
              <w:t> </w:t>
            </w:r>
            <w:r>
              <w:rPr>
                <w:b/>
                <w:spacing w:val="-6"/>
                <w:sz w:val="16"/>
              </w:rPr>
              <w:t>DEL</w:t>
            </w:r>
            <w:r>
              <w:rPr>
                <w:b/>
                <w:spacing w:val="-13"/>
                <w:sz w:val="16"/>
              </w:rPr>
              <w:t> </w:t>
            </w:r>
            <w:r>
              <w:rPr>
                <w:b/>
                <w:spacing w:val="-6"/>
                <w:sz w:val="16"/>
              </w:rPr>
              <w:t>PUESTO</w:t>
            </w:r>
            <w:r>
              <w:rPr>
                <w:b/>
                <w:spacing w:val="40"/>
                <w:sz w:val="16"/>
              </w:rPr>
              <w:t> </w:t>
            </w:r>
            <w:r>
              <w:rPr>
                <w:b/>
                <w:spacing w:val="-2"/>
                <w:sz w:val="16"/>
              </w:rPr>
              <w:t>NOMINAL</w:t>
            </w:r>
          </w:p>
        </w:tc>
        <w:tc>
          <w:tcPr>
            <w:tcW w:w="2689" w:type="dxa"/>
            <w:vMerge w:val="restart"/>
            <w:shd w:val="clear" w:color="auto" w:fill="DBC5B3"/>
          </w:tcPr>
          <w:p>
            <w:pPr>
              <w:pStyle w:val="TableParagraph"/>
              <w:rPr>
                <w:b/>
                <w:sz w:val="16"/>
              </w:rPr>
            </w:pPr>
          </w:p>
          <w:p>
            <w:pPr>
              <w:pStyle w:val="TableParagraph"/>
              <w:rPr>
                <w:b/>
                <w:sz w:val="16"/>
              </w:rPr>
            </w:pPr>
          </w:p>
          <w:p>
            <w:pPr>
              <w:pStyle w:val="TableParagraph"/>
              <w:rPr>
                <w:b/>
                <w:sz w:val="16"/>
              </w:rPr>
            </w:pPr>
          </w:p>
          <w:p>
            <w:pPr>
              <w:pStyle w:val="TableParagraph"/>
              <w:spacing w:before="53"/>
              <w:rPr>
                <w:b/>
                <w:sz w:val="16"/>
              </w:rPr>
            </w:pPr>
          </w:p>
          <w:p>
            <w:pPr>
              <w:pStyle w:val="TableParagraph"/>
              <w:ind w:left="68"/>
              <w:rPr>
                <w:b/>
                <w:sz w:val="16"/>
              </w:rPr>
            </w:pPr>
            <w:r>
              <w:rPr>
                <w:b/>
                <w:spacing w:val="-8"/>
                <w:sz w:val="16"/>
              </w:rPr>
              <w:t>PUESTO</w:t>
            </w:r>
            <w:r>
              <w:rPr>
                <w:b/>
                <w:spacing w:val="-4"/>
                <w:sz w:val="16"/>
              </w:rPr>
              <w:t> </w:t>
            </w:r>
            <w:r>
              <w:rPr>
                <w:b/>
                <w:spacing w:val="-8"/>
                <w:sz w:val="16"/>
              </w:rPr>
              <w:t>NOMINAL</w:t>
            </w:r>
            <w:r>
              <w:rPr>
                <w:b/>
                <w:sz w:val="16"/>
              </w:rPr>
              <w:t> </w:t>
            </w:r>
            <w:r>
              <w:rPr>
                <w:b/>
                <w:spacing w:val="-8"/>
                <w:sz w:val="16"/>
              </w:rPr>
              <w:t>HOMÓLOGO</w:t>
            </w:r>
          </w:p>
        </w:tc>
        <w:tc>
          <w:tcPr>
            <w:tcW w:w="1487" w:type="dxa"/>
            <w:vMerge w:val="restart"/>
            <w:shd w:val="clear" w:color="auto" w:fill="DBC5B3"/>
          </w:tcPr>
          <w:p>
            <w:pPr>
              <w:pStyle w:val="TableParagraph"/>
              <w:spacing w:line="364" w:lineRule="auto" w:before="90"/>
              <w:ind w:left="96" w:right="78" w:hanging="2"/>
              <w:jc w:val="center"/>
              <w:rPr>
                <w:b/>
                <w:sz w:val="16"/>
              </w:rPr>
            </w:pPr>
            <w:r>
              <w:rPr>
                <w:b/>
                <w:sz w:val="16"/>
              </w:rPr>
              <w:t>ANALÍTICO</w:t>
            </w:r>
            <w:r>
              <w:rPr>
                <w:b/>
                <w:spacing w:val="-12"/>
                <w:sz w:val="16"/>
              </w:rPr>
              <w:t> </w:t>
            </w:r>
            <w:r>
              <w:rPr>
                <w:b/>
                <w:sz w:val="16"/>
              </w:rPr>
              <w:t>DE</w:t>
            </w:r>
            <w:r>
              <w:rPr>
                <w:b/>
                <w:spacing w:val="40"/>
                <w:sz w:val="16"/>
              </w:rPr>
              <w:t> </w:t>
            </w:r>
            <w:r>
              <w:rPr>
                <w:b/>
                <w:spacing w:val="-2"/>
                <w:sz w:val="16"/>
              </w:rPr>
              <w:t>PLAZAS</w:t>
            </w:r>
            <w:r>
              <w:rPr>
                <w:b/>
                <w:spacing w:val="40"/>
                <w:sz w:val="16"/>
              </w:rPr>
              <w:t> </w:t>
            </w:r>
            <w:r>
              <w:rPr>
                <w:b/>
                <w:spacing w:val="-4"/>
                <w:sz w:val="16"/>
              </w:rPr>
              <w:t>(MÁXIMO</w:t>
            </w:r>
            <w:r>
              <w:rPr>
                <w:b/>
                <w:spacing w:val="-14"/>
                <w:sz w:val="16"/>
              </w:rPr>
              <w:t> </w:t>
            </w:r>
            <w:r>
              <w:rPr>
                <w:b/>
                <w:spacing w:val="-4"/>
                <w:sz w:val="16"/>
              </w:rPr>
              <w:t>NO.</w:t>
            </w:r>
            <w:r>
              <w:rPr>
                <w:b/>
                <w:spacing w:val="-11"/>
                <w:sz w:val="16"/>
              </w:rPr>
              <w:t> </w:t>
            </w:r>
            <w:r>
              <w:rPr>
                <w:b/>
                <w:spacing w:val="-4"/>
                <w:sz w:val="16"/>
              </w:rPr>
              <w:t>DE</w:t>
            </w:r>
            <w:r>
              <w:rPr>
                <w:b/>
                <w:spacing w:val="40"/>
                <w:sz w:val="16"/>
              </w:rPr>
              <w:t> </w:t>
            </w:r>
            <w:r>
              <w:rPr>
                <w:b/>
                <w:sz w:val="16"/>
              </w:rPr>
              <w:t>PLAZAS</w:t>
            </w:r>
            <w:r>
              <w:rPr>
                <w:b/>
                <w:spacing w:val="-4"/>
                <w:sz w:val="16"/>
              </w:rPr>
              <w:t> </w:t>
            </w:r>
            <w:r>
              <w:rPr>
                <w:b/>
                <w:sz w:val="16"/>
              </w:rPr>
              <w:t>QUE</w:t>
            </w:r>
            <w:r>
              <w:rPr>
                <w:b/>
                <w:spacing w:val="-3"/>
                <w:sz w:val="16"/>
              </w:rPr>
              <w:t> </w:t>
            </w:r>
            <w:r>
              <w:rPr>
                <w:b/>
                <w:sz w:val="16"/>
              </w:rPr>
              <w:t>SE</w:t>
            </w:r>
            <w:r>
              <w:rPr>
                <w:b/>
                <w:spacing w:val="40"/>
                <w:sz w:val="16"/>
              </w:rPr>
              <w:t> </w:t>
            </w:r>
            <w:r>
              <w:rPr>
                <w:b/>
                <w:spacing w:val="-6"/>
                <w:sz w:val="16"/>
              </w:rPr>
              <w:t>INCLUYEN</w:t>
            </w:r>
            <w:r>
              <w:rPr>
                <w:b/>
                <w:spacing w:val="-15"/>
                <w:sz w:val="16"/>
              </w:rPr>
              <w:t> </w:t>
            </w:r>
            <w:r>
              <w:rPr>
                <w:b/>
                <w:spacing w:val="-6"/>
                <w:sz w:val="16"/>
              </w:rPr>
              <w:t>EN</w:t>
            </w:r>
            <w:r>
              <w:rPr>
                <w:b/>
                <w:spacing w:val="-13"/>
                <w:sz w:val="16"/>
              </w:rPr>
              <w:t> </w:t>
            </w:r>
            <w:r>
              <w:rPr>
                <w:b/>
                <w:spacing w:val="-6"/>
                <w:sz w:val="16"/>
              </w:rPr>
              <w:t>LA</w:t>
            </w:r>
          </w:p>
          <w:p>
            <w:pPr>
              <w:pStyle w:val="TableParagraph"/>
              <w:spacing w:before="2"/>
              <w:ind w:left="13"/>
              <w:jc w:val="center"/>
              <w:rPr>
                <w:b/>
                <w:sz w:val="16"/>
              </w:rPr>
            </w:pPr>
            <w:r>
              <w:rPr>
                <w:b/>
                <w:spacing w:val="-2"/>
                <w:sz w:val="16"/>
              </w:rPr>
              <w:t>CATEGORÍA)</w:t>
            </w:r>
          </w:p>
        </w:tc>
        <w:tc>
          <w:tcPr>
            <w:tcW w:w="1972" w:type="dxa"/>
            <w:gridSpan w:val="2"/>
            <w:shd w:val="clear" w:color="auto" w:fill="DBC5B3"/>
          </w:tcPr>
          <w:p>
            <w:pPr>
              <w:pStyle w:val="TableParagraph"/>
              <w:spacing w:line="278" w:lineRule="exact" w:before="14"/>
              <w:ind w:left="141" w:right="123" w:firstLine="122"/>
              <w:rPr>
                <w:b/>
                <w:sz w:val="16"/>
              </w:rPr>
            </w:pPr>
            <w:r>
              <w:rPr>
                <w:b/>
                <w:spacing w:val="-2"/>
                <w:sz w:val="16"/>
              </w:rPr>
              <w:t>REMUNERACIONES</w:t>
            </w:r>
            <w:r>
              <w:rPr>
                <w:b/>
                <w:spacing w:val="40"/>
                <w:sz w:val="16"/>
              </w:rPr>
              <w:t> </w:t>
            </w:r>
            <w:r>
              <w:rPr>
                <w:b/>
                <w:spacing w:val="-6"/>
                <w:sz w:val="16"/>
              </w:rPr>
              <w:t>BRUTAS</w:t>
            </w:r>
            <w:r>
              <w:rPr>
                <w:b/>
                <w:spacing w:val="-12"/>
                <w:sz w:val="16"/>
              </w:rPr>
              <w:t> </w:t>
            </w:r>
            <w:r>
              <w:rPr>
                <w:b/>
                <w:spacing w:val="-6"/>
                <w:sz w:val="16"/>
              </w:rPr>
              <w:t>(MENSUALES)</w:t>
            </w:r>
          </w:p>
        </w:tc>
      </w:tr>
      <w:tr>
        <w:trPr>
          <w:trHeight w:val="1110" w:hRule="atLeast"/>
        </w:trPr>
        <w:tc>
          <w:tcPr>
            <w:tcW w:w="682" w:type="dxa"/>
            <w:vMerge/>
            <w:tcBorders>
              <w:top w:val="nil"/>
            </w:tcBorders>
            <w:shd w:val="clear" w:color="auto" w:fill="DBC5B3"/>
          </w:tcPr>
          <w:p>
            <w:pPr>
              <w:rPr>
                <w:sz w:val="2"/>
                <w:szCs w:val="2"/>
              </w:rPr>
            </w:pPr>
          </w:p>
        </w:tc>
        <w:tc>
          <w:tcPr>
            <w:tcW w:w="2581" w:type="dxa"/>
            <w:vMerge/>
            <w:tcBorders>
              <w:top w:val="nil"/>
            </w:tcBorders>
            <w:shd w:val="clear" w:color="auto" w:fill="DBC5B3"/>
          </w:tcPr>
          <w:p>
            <w:pPr>
              <w:rPr>
                <w:sz w:val="2"/>
                <w:szCs w:val="2"/>
              </w:rPr>
            </w:pPr>
          </w:p>
        </w:tc>
        <w:tc>
          <w:tcPr>
            <w:tcW w:w="2689" w:type="dxa"/>
            <w:vMerge/>
            <w:tcBorders>
              <w:top w:val="nil"/>
            </w:tcBorders>
            <w:shd w:val="clear" w:color="auto" w:fill="DBC5B3"/>
          </w:tcPr>
          <w:p>
            <w:pPr>
              <w:rPr>
                <w:sz w:val="2"/>
                <w:szCs w:val="2"/>
              </w:rPr>
            </w:pPr>
          </w:p>
        </w:tc>
        <w:tc>
          <w:tcPr>
            <w:tcW w:w="1487" w:type="dxa"/>
            <w:vMerge/>
            <w:tcBorders>
              <w:top w:val="nil"/>
            </w:tcBorders>
            <w:shd w:val="clear" w:color="auto" w:fill="DBC5B3"/>
          </w:tcPr>
          <w:p>
            <w:pPr>
              <w:rPr>
                <w:sz w:val="2"/>
                <w:szCs w:val="2"/>
              </w:rPr>
            </w:pPr>
          </w:p>
        </w:tc>
        <w:tc>
          <w:tcPr>
            <w:tcW w:w="1033" w:type="dxa"/>
            <w:shd w:val="clear" w:color="auto" w:fill="DBC5B3"/>
          </w:tcPr>
          <w:p>
            <w:pPr>
              <w:pStyle w:val="TableParagraph"/>
              <w:rPr>
                <w:b/>
                <w:sz w:val="16"/>
              </w:rPr>
            </w:pPr>
          </w:p>
          <w:p>
            <w:pPr>
              <w:pStyle w:val="TableParagraph"/>
              <w:spacing w:before="120"/>
              <w:rPr>
                <w:b/>
                <w:sz w:val="16"/>
              </w:rPr>
            </w:pPr>
          </w:p>
          <w:p>
            <w:pPr>
              <w:pStyle w:val="TableParagraph"/>
              <w:spacing w:before="1"/>
              <w:ind w:left="41" w:right="30"/>
              <w:jc w:val="center"/>
              <w:rPr>
                <w:b/>
                <w:sz w:val="16"/>
              </w:rPr>
            </w:pPr>
            <w:r>
              <w:rPr>
                <w:b/>
                <w:spacing w:val="-2"/>
                <w:sz w:val="16"/>
              </w:rPr>
              <w:t>MÍNIMO</w:t>
            </w:r>
          </w:p>
        </w:tc>
        <w:tc>
          <w:tcPr>
            <w:tcW w:w="939" w:type="dxa"/>
            <w:shd w:val="clear" w:color="auto" w:fill="DBC5B3"/>
          </w:tcPr>
          <w:p>
            <w:pPr>
              <w:pStyle w:val="TableParagraph"/>
              <w:rPr>
                <w:b/>
                <w:sz w:val="16"/>
              </w:rPr>
            </w:pPr>
          </w:p>
          <w:p>
            <w:pPr>
              <w:pStyle w:val="TableParagraph"/>
              <w:spacing w:before="120"/>
              <w:rPr>
                <w:b/>
                <w:sz w:val="16"/>
              </w:rPr>
            </w:pPr>
          </w:p>
          <w:p>
            <w:pPr>
              <w:pStyle w:val="TableParagraph"/>
              <w:spacing w:before="1"/>
              <w:ind w:left="44" w:right="3"/>
              <w:jc w:val="center"/>
              <w:rPr>
                <w:b/>
                <w:sz w:val="16"/>
              </w:rPr>
            </w:pPr>
            <w:r>
              <w:rPr>
                <w:b/>
                <w:spacing w:val="-2"/>
                <w:sz w:val="16"/>
              </w:rPr>
              <w:t>MÁXIMO</w:t>
            </w:r>
          </w:p>
        </w:tc>
      </w:tr>
      <w:tr>
        <w:trPr>
          <w:trHeight w:val="590" w:hRule="atLeast"/>
        </w:trPr>
        <w:tc>
          <w:tcPr>
            <w:tcW w:w="682" w:type="dxa"/>
          </w:tcPr>
          <w:p>
            <w:pPr>
              <w:pStyle w:val="TableParagraph"/>
              <w:spacing w:before="45"/>
              <w:rPr>
                <w:b/>
                <w:sz w:val="16"/>
              </w:rPr>
            </w:pPr>
          </w:p>
          <w:p>
            <w:pPr>
              <w:pStyle w:val="TableParagraph"/>
              <w:ind w:left="14"/>
              <w:jc w:val="center"/>
              <w:rPr>
                <w:b/>
                <w:sz w:val="16"/>
              </w:rPr>
            </w:pPr>
            <w:r>
              <w:rPr>
                <w:b/>
                <w:spacing w:val="-10"/>
                <w:sz w:val="16"/>
              </w:rPr>
              <w:t>I</w:t>
            </w:r>
          </w:p>
        </w:tc>
        <w:tc>
          <w:tcPr>
            <w:tcW w:w="2581" w:type="dxa"/>
          </w:tcPr>
          <w:p>
            <w:pPr>
              <w:pStyle w:val="TableParagraph"/>
              <w:spacing w:line="280" w:lineRule="exact" w:before="10"/>
              <w:ind w:left="68"/>
              <w:rPr>
                <w:b/>
                <w:sz w:val="16"/>
              </w:rPr>
            </w:pPr>
            <w:r>
              <w:rPr>
                <w:b/>
                <w:spacing w:val="-6"/>
                <w:sz w:val="16"/>
              </w:rPr>
              <w:t>PRESIDENTA</w:t>
            </w:r>
            <w:r>
              <w:rPr>
                <w:b/>
                <w:spacing w:val="-15"/>
                <w:sz w:val="16"/>
              </w:rPr>
              <w:t> </w:t>
            </w:r>
            <w:r>
              <w:rPr>
                <w:b/>
                <w:spacing w:val="-6"/>
                <w:sz w:val="16"/>
              </w:rPr>
              <w:t>/</w:t>
            </w:r>
            <w:r>
              <w:rPr>
                <w:b/>
                <w:spacing w:val="-13"/>
                <w:sz w:val="16"/>
              </w:rPr>
              <w:t> </w:t>
            </w:r>
            <w:r>
              <w:rPr>
                <w:b/>
                <w:spacing w:val="-6"/>
                <w:sz w:val="16"/>
              </w:rPr>
              <w:t>PRESIDENTE</w:t>
            </w:r>
            <w:r>
              <w:rPr>
                <w:b/>
                <w:spacing w:val="40"/>
                <w:sz w:val="16"/>
              </w:rPr>
              <w:t> </w:t>
            </w:r>
            <w:r>
              <w:rPr>
                <w:b/>
                <w:spacing w:val="-2"/>
                <w:sz w:val="16"/>
              </w:rPr>
              <w:t>MUNICIPAL</w:t>
            </w:r>
          </w:p>
        </w:tc>
        <w:tc>
          <w:tcPr>
            <w:tcW w:w="2689" w:type="dxa"/>
          </w:tcPr>
          <w:p>
            <w:pPr>
              <w:pStyle w:val="TableParagraph"/>
              <w:rPr>
                <w:sz w:val="18"/>
              </w:rPr>
            </w:pPr>
          </w:p>
        </w:tc>
        <w:tc>
          <w:tcPr>
            <w:tcW w:w="1487" w:type="dxa"/>
          </w:tcPr>
          <w:p>
            <w:pPr>
              <w:pStyle w:val="TableParagraph"/>
              <w:spacing w:before="45"/>
              <w:rPr>
                <w:b/>
                <w:sz w:val="16"/>
              </w:rPr>
            </w:pPr>
          </w:p>
          <w:p>
            <w:pPr>
              <w:pStyle w:val="TableParagraph"/>
              <w:ind w:left="13" w:right="2"/>
              <w:jc w:val="center"/>
              <w:rPr>
                <w:b/>
                <w:sz w:val="16"/>
              </w:rPr>
            </w:pPr>
            <w:r>
              <w:rPr>
                <w:b/>
                <w:spacing w:val="-10"/>
                <w:sz w:val="16"/>
              </w:rPr>
              <w:t>1</w:t>
            </w:r>
          </w:p>
        </w:tc>
        <w:tc>
          <w:tcPr>
            <w:tcW w:w="1033" w:type="dxa"/>
          </w:tcPr>
          <w:p>
            <w:pPr>
              <w:pStyle w:val="TableParagraph"/>
              <w:rPr>
                <w:b/>
                <w:sz w:val="16"/>
              </w:rPr>
            </w:pPr>
          </w:p>
          <w:p>
            <w:pPr>
              <w:pStyle w:val="TableParagraph"/>
              <w:rPr>
                <w:b/>
                <w:sz w:val="16"/>
              </w:rPr>
            </w:pPr>
          </w:p>
          <w:p>
            <w:pPr>
              <w:pStyle w:val="TableParagraph"/>
              <w:spacing w:before="1"/>
              <w:ind w:left="41" w:right="31"/>
              <w:jc w:val="center"/>
              <w:rPr>
                <w:sz w:val="16"/>
              </w:rPr>
            </w:pPr>
            <w:r>
              <w:rPr>
                <w:sz w:val="16"/>
              </w:rPr>
              <w:t>*</w:t>
            </w:r>
            <w:r>
              <w:rPr>
                <w:spacing w:val="-15"/>
                <w:sz w:val="16"/>
              </w:rPr>
              <w:t> </w:t>
            </w:r>
            <w:r>
              <w:rPr>
                <w:spacing w:val="-2"/>
                <w:sz w:val="16"/>
              </w:rPr>
              <w:t>155,049.90</w:t>
            </w:r>
          </w:p>
        </w:tc>
        <w:tc>
          <w:tcPr>
            <w:tcW w:w="939" w:type="dxa"/>
          </w:tcPr>
          <w:p>
            <w:pPr>
              <w:pStyle w:val="TableParagraph"/>
              <w:rPr>
                <w:b/>
                <w:sz w:val="16"/>
              </w:rPr>
            </w:pPr>
          </w:p>
          <w:p>
            <w:pPr>
              <w:pStyle w:val="TableParagraph"/>
              <w:rPr>
                <w:b/>
                <w:sz w:val="16"/>
              </w:rPr>
            </w:pPr>
          </w:p>
          <w:p>
            <w:pPr>
              <w:pStyle w:val="TableParagraph"/>
              <w:spacing w:before="1"/>
              <w:ind w:left="44" w:right="38"/>
              <w:jc w:val="center"/>
              <w:rPr>
                <w:sz w:val="16"/>
              </w:rPr>
            </w:pPr>
            <w:r>
              <w:rPr>
                <w:spacing w:val="-2"/>
                <w:sz w:val="16"/>
              </w:rPr>
              <w:t>175,000.00</w:t>
            </w:r>
          </w:p>
        </w:tc>
      </w:tr>
      <w:tr>
        <w:trPr>
          <w:trHeight w:val="589" w:hRule="atLeast"/>
        </w:trPr>
        <w:tc>
          <w:tcPr>
            <w:tcW w:w="682" w:type="dxa"/>
          </w:tcPr>
          <w:p>
            <w:pPr>
              <w:pStyle w:val="TableParagraph"/>
              <w:spacing w:before="45"/>
              <w:rPr>
                <w:b/>
                <w:sz w:val="16"/>
              </w:rPr>
            </w:pPr>
          </w:p>
          <w:p>
            <w:pPr>
              <w:pStyle w:val="TableParagraph"/>
              <w:ind w:left="14" w:right="10"/>
              <w:jc w:val="center"/>
              <w:rPr>
                <w:b/>
                <w:sz w:val="16"/>
              </w:rPr>
            </w:pPr>
            <w:r>
              <w:rPr>
                <w:b/>
                <w:spacing w:val="-5"/>
                <w:sz w:val="16"/>
              </w:rPr>
              <w:t>II</w:t>
            </w:r>
          </w:p>
        </w:tc>
        <w:tc>
          <w:tcPr>
            <w:tcW w:w="2581" w:type="dxa"/>
          </w:tcPr>
          <w:p>
            <w:pPr>
              <w:pStyle w:val="TableParagraph"/>
              <w:spacing w:line="280" w:lineRule="exact" w:before="10"/>
              <w:ind w:left="68"/>
              <w:rPr>
                <w:b/>
                <w:sz w:val="16"/>
              </w:rPr>
            </w:pPr>
            <w:r>
              <w:rPr>
                <w:b/>
                <w:spacing w:val="-6"/>
                <w:sz w:val="16"/>
              </w:rPr>
              <w:t>COORDINADORA</w:t>
            </w:r>
            <w:r>
              <w:rPr>
                <w:b/>
                <w:spacing w:val="-13"/>
                <w:sz w:val="16"/>
              </w:rPr>
              <w:t> </w:t>
            </w:r>
            <w:r>
              <w:rPr>
                <w:b/>
                <w:spacing w:val="-6"/>
                <w:sz w:val="16"/>
              </w:rPr>
              <w:t>(OR)</w:t>
            </w:r>
            <w:r>
              <w:rPr>
                <w:b/>
                <w:spacing w:val="-12"/>
                <w:sz w:val="16"/>
              </w:rPr>
              <w:t> </w:t>
            </w:r>
            <w:r>
              <w:rPr>
                <w:b/>
                <w:spacing w:val="-6"/>
                <w:sz w:val="16"/>
              </w:rPr>
              <w:t>DE</w:t>
            </w:r>
            <w:r>
              <w:rPr>
                <w:b/>
                <w:spacing w:val="40"/>
                <w:sz w:val="16"/>
              </w:rPr>
              <w:t> </w:t>
            </w:r>
            <w:r>
              <w:rPr>
                <w:b/>
                <w:spacing w:val="-2"/>
                <w:sz w:val="16"/>
              </w:rPr>
              <w:t>REGIDORES</w:t>
            </w:r>
          </w:p>
        </w:tc>
        <w:tc>
          <w:tcPr>
            <w:tcW w:w="2689" w:type="dxa"/>
          </w:tcPr>
          <w:p>
            <w:pPr>
              <w:pStyle w:val="TableParagraph"/>
              <w:rPr>
                <w:sz w:val="18"/>
              </w:rPr>
            </w:pPr>
          </w:p>
        </w:tc>
        <w:tc>
          <w:tcPr>
            <w:tcW w:w="1487" w:type="dxa"/>
          </w:tcPr>
          <w:p>
            <w:pPr>
              <w:pStyle w:val="TableParagraph"/>
              <w:spacing w:before="45"/>
              <w:rPr>
                <w:b/>
                <w:sz w:val="16"/>
              </w:rPr>
            </w:pPr>
          </w:p>
          <w:p>
            <w:pPr>
              <w:pStyle w:val="TableParagraph"/>
              <w:ind w:left="13" w:right="2"/>
              <w:jc w:val="center"/>
              <w:rPr>
                <w:b/>
                <w:sz w:val="16"/>
              </w:rPr>
            </w:pPr>
            <w:r>
              <w:rPr>
                <w:b/>
                <w:spacing w:val="-10"/>
                <w:sz w:val="16"/>
              </w:rPr>
              <w:t>1</w:t>
            </w:r>
          </w:p>
        </w:tc>
        <w:tc>
          <w:tcPr>
            <w:tcW w:w="1033" w:type="dxa"/>
          </w:tcPr>
          <w:p>
            <w:pPr>
              <w:pStyle w:val="TableParagraph"/>
              <w:rPr>
                <w:b/>
                <w:sz w:val="16"/>
              </w:rPr>
            </w:pPr>
          </w:p>
          <w:p>
            <w:pPr>
              <w:pStyle w:val="TableParagraph"/>
              <w:rPr>
                <w:b/>
                <w:sz w:val="16"/>
              </w:rPr>
            </w:pPr>
          </w:p>
          <w:p>
            <w:pPr>
              <w:pStyle w:val="TableParagraph"/>
              <w:spacing w:before="1"/>
              <w:ind w:left="41" w:right="34"/>
              <w:jc w:val="center"/>
              <w:rPr>
                <w:sz w:val="16"/>
              </w:rPr>
            </w:pPr>
            <w:r>
              <w:rPr>
                <w:spacing w:val="-2"/>
                <w:sz w:val="16"/>
              </w:rPr>
              <w:t>93,978.06</w:t>
            </w:r>
          </w:p>
        </w:tc>
        <w:tc>
          <w:tcPr>
            <w:tcW w:w="939" w:type="dxa"/>
          </w:tcPr>
          <w:p>
            <w:pPr>
              <w:pStyle w:val="TableParagraph"/>
              <w:rPr>
                <w:b/>
                <w:sz w:val="16"/>
              </w:rPr>
            </w:pPr>
          </w:p>
          <w:p>
            <w:pPr>
              <w:pStyle w:val="TableParagraph"/>
              <w:rPr>
                <w:b/>
                <w:sz w:val="16"/>
              </w:rPr>
            </w:pPr>
          </w:p>
          <w:p>
            <w:pPr>
              <w:pStyle w:val="TableParagraph"/>
              <w:spacing w:before="1"/>
              <w:ind w:left="44" w:right="4"/>
              <w:jc w:val="center"/>
              <w:rPr>
                <w:sz w:val="16"/>
              </w:rPr>
            </w:pPr>
            <w:r>
              <w:rPr>
                <w:spacing w:val="-2"/>
                <w:sz w:val="16"/>
              </w:rPr>
              <w:t>110,154.52</w:t>
            </w:r>
          </w:p>
        </w:tc>
      </w:tr>
      <w:tr>
        <w:trPr>
          <w:trHeight w:val="309" w:hRule="atLeast"/>
        </w:trPr>
        <w:tc>
          <w:tcPr>
            <w:tcW w:w="682" w:type="dxa"/>
          </w:tcPr>
          <w:p>
            <w:pPr>
              <w:pStyle w:val="TableParagraph"/>
              <w:spacing w:before="88"/>
              <w:ind w:left="14" w:right="12"/>
              <w:jc w:val="center"/>
              <w:rPr>
                <w:b/>
                <w:sz w:val="16"/>
              </w:rPr>
            </w:pPr>
            <w:r>
              <w:rPr>
                <w:b/>
                <w:spacing w:val="-5"/>
                <w:sz w:val="16"/>
              </w:rPr>
              <w:t>III</w:t>
            </w:r>
          </w:p>
        </w:tc>
        <w:tc>
          <w:tcPr>
            <w:tcW w:w="2581" w:type="dxa"/>
          </w:tcPr>
          <w:p>
            <w:pPr>
              <w:pStyle w:val="TableParagraph"/>
              <w:spacing w:before="88"/>
              <w:ind w:left="68"/>
              <w:rPr>
                <w:b/>
                <w:sz w:val="16"/>
              </w:rPr>
            </w:pPr>
            <w:r>
              <w:rPr>
                <w:b/>
                <w:spacing w:val="-8"/>
                <w:sz w:val="16"/>
              </w:rPr>
              <w:t>REGIDORA</w:t>
            </w:r>
            <w:r>
              <w:rPr>
                <w:b/>
                <w:spacing w:val="-1"/>
                <w:sz w:val="16"/>
              </w:rPr>
              <w:t> </w:t>
            </w:r>
            <w:r>
              <w:rPr>
                <w:b/>
                <w:spacing w:val="-4"/>
                <w:sz w:val="16"/>
              </w:rPr>
              <w:t>(OR)</w:t>
            </w:r>
          </w:p>
        </w:tc>
        <w:tc>
          <w:tcPr>
            <w:tcW w:w="2689" w:type="dxa"/>
          </w:tcPr>
          <w:p>
            <w:pPr>
              <w:pStyle w:val="TableParagraph"/>
              <w:rPr>
                <w:sz w:val="18"/>
              </w:rPr>
            </w:pPr>
          </w:p>
        </w:tc>
        <w:tc>
          <w:tcPr>
            <w:tcW w:w="1487" w:type="dxa"/>
          </w:tcPr>
          <w:p>
            <w:pPr>
              <w:pStyle w:val="TableParagraph"/>
              <w:spacing w:before="88"/>
              <w:ind w:left="13" w:right="6"/>
              <w:jc w:val="center"/>
              <w:rPr>
                <w:b/>
                <w:sz w:val="16"/>
              </w:rPr>
            </w:pPr>
            <w:r>
              <w:rPr>
                <w:b/>
                <w:spacing w:val="-5"/>
                <w:sz w:val="16"/>
              </w:rPr>
              <w:t>22</w:t>
            </w:r>
          </w:p>
        </w:tc>
        <w:tc>
          <w:tcPr>
            <w:tcW w:w="1033" w:type="dxa"/>
          </w:tcPr>
          <w:p>
            <w:pPr>
              <w:pStyle w:val="TableParagraph"/>
              <w:spacing w:before="88"/>
              <w:ind w:left="41" w:right="34"/>
              <w:jc w:val="center"/>
              <w:rPr>
                <w:sz w:val="16"/>
              </w:rPr>
            </w:pPr>
            <w:r>
              <w:rPr>
                <w:spacing w:val="-2"/>
                <w:sz w:val="16"/>
              </w:rPr>
              <w:t>93,978.06</w:t>
            </w:r>
          </w:p>
        </w:tc>
        <w:tc>
          <w:tcPr>
            <w:tcW w:w="939" w:type="dxa"/>
          </w:tcPr>
          <w:p>
            <w:pPr>
              <w:pStyle w:val="TableParagraph"/>
              <w:spacing w:before="88"/>
              <w:ind w:left="44" w:right="4"/>
              <w:jc w:val="center"/>
              <w:rPr>
                <w:sz w:val="16"/>
              </w:rPr>
            </w:pPr>
            <w:r>
              <w:rPr>
                <w:spacing w:val="-2"/>
                <w:sz w:val="16"/>
              </w:rPr>
              <w:t>110,154.52</w:t>
            </w:r>
          </w:p>
        </w:tc>
      </w:tr>
      <w:tr>
        <w:trPr>
          <w:trHeight w:val="590" w:hRule="atLeast"/>
        </w:trPr>
        <w:tc>
          <w:tcPr>
            <w:tcW w:w="682" w:type="dxa"/>
          </w:tcPr>
          <w:p>
            <w:pPr>
              <w:pStyle w:val="TableParagraph"/>
              <w:spacing w:before="46"/>
              <w:rPr>
                <w:b/>
                <w:sz w:val="16"/>
              </w:rPr>
            </w:pPr>
          </w:p>
          <w:p>
            <w:pPr>
              <w:pStyle w:val="TableParagraph"/>
              <w:ind w:left="14" w:right="9"/>
              <w:jc w:val="center"/>
              <w:rPr>
                <w:b/>
                <w:sz w:val="16"/>
              </w:rPr>
            </w:pPr>
            <w:r>
              <w:rPr>
                <w:b/>
                <w:spacing w:val="-5"/>
                <w:sz w:val="16"/>
              </w:rPr>
              <w:t>IV</w:t>
            </w:r>
          </w:p>
        </w:tc>
        <w:tc>
          <w:tcPr>
            <w:tcW w:w="2581" w:type="dxa"/>
          </w:tcPr>
          <w:p>
            <w:pPr>
              <w:pStyle w:val="TableParagraph"/>
              <w:spacing w:line="278" w:lineRule="exact" w:before="14"/>
              <w:ind w:left="68" w:right="261"/>
              <w:rPr>
                <w:b/>
                <w:sz w:val="16"/>
              </w:rPr>
            </w:pPr>
            <w:r>
              <w:rPr>
                <w:b/>
                <w:spacing w:val="-6"/>
                <w:sz w:val="16"/>
              </w:rPr>
              <w:t>TITULAR</w:t>
            </w:r>
            <w:r>
              <w:rPr>
                <w:b/>
                <w:spacing w:val="-13"/>
                <w:sz w:val="16"/>
              </w:rPr>
              <w:t> </w:t>
            </w:r>
            <w:r>
              <w:rPr>
                <w:b/>
                <w:spacing w:val="-6"/>
                <w:sz w:val="16"/>
              </w:rPr>
              <w:t>DE</w:t>
            </w:r>
            <w:r>
              <w:rPr>
                <w:b/>
                <w:spacing w:val="-13"/>
                <w:sz w:val="16"/>
              </w:rPr>
              <w:t> </w:t>
            </w:r>
            <w:r>
              <w:rPr>
                <w:b/>
                <w:spacing w:val="-6"/>
                <w:sz w:val="16"/>
              </w:rPr>
              <w:t>LA</w:t>
            </w:r>
            <w:r>
              <w:rPr>
                <w:b/>
                <w:spacing w:val="-13"/>
                <w:sz w:val="16"/>
              </w:rPr>
              <w:t> </w:t>
            </w:r>
            <w:r>
              <w:rPr>
                <w:b/>
                <w:spacing w:val="-6"/>
                <w:sz w:val="16"/>
              </w:rPr>
              <w:t>SECRETARÍA</w:t>
            </w:r>
            <w:r>
              <w:rPr>
                <w:b/>
                <w:spacing w:val="40"/>
                <w:sz w:val="16"/>
              </w:rPr>
              <w:t> </w:t>
            </w:r>
            <w:r>
              <w:rPr>
                <w:b/>
                <w:spacing w:val="-2"/>
                <w:sz w:val="16"/>
              </w:rPr>
              <w:t>DE</w:t>
            </w:r>
            <w:r>
              <w:rPr>
                <w:b/>
                <w:spacing w:val="-13"/>
                <w:sz w:val="16"/>
              </w:rPr>
              <w:t> </w:t>
            </w:r>
            <w:r>
              <w:rPr>
                <w:b/>
                <w:spacing w:val="-2"/>
                <w:sz w:val="16"/>
              </w:rPr>
              <w:t>SEGURIDAD</w:t>
            </w:r>
            <w:r>
              <w:rPr>
                <w:b/>
                <w:spacing w:val="-13"/>
                <w:sz w:val="16"/>
              </w:rPr>
              <w:t> </w:t>
            </w:r>
            <w:r>
              <w:rPr>
                <w:b/>
                <w:spacing w:val="-2"/>
                <w:sz w:val="16"/>
              </w:rPr>
              <w:t>CIUDADANA</w:t>
            </w:r>
          </w:p>
        </w:tc>
        <w:tc>
          <w:tcPr>
            <w:tcW w:w="2689" w:type="dxa"/>
          </w:tcPr>
          <w:p>
            <w:pPr>
              <w:pStyle w:val="TableParagraph"/>
              <w:spacing w:before="46"/>
              <w:rPr>
                <w:b/>
                <w:sz w:val="16"/>
              </w:rPr>
            </w:pPr>
          </w:p>
          <w:p>
            <w:pPr>
              <w:pStyle w:val="TableParagraph"/>
              <w:ind w:left="68"/>
              <w:rPr>
                <w:sz w:val="16"/>
              </w:rPr>
            </w:pPr>
            <w:r>
              <w:rPr>
                <w:spacing w:val="-6"/>
                <w:sz w:val="16"/>
              </w:rPr>
              <w:t>COMISARIA</w:t>
            </w:r>
            <w:r>
              <w:rPr>
                <w:spacing w:val="-14"/>
                <w:sz w:val="16"/>
              </w:rPr>
              <w:t> </w:t>
            </w:r>
            <w:r>
              <w:rPr>
                <w:spacing w:val="-6"/>
                <w:sz w:val="16"/>
              </w:rPr>
              <w:t>/</w:t>
            </w:r>
            <w:r>
              <w:rPr>
                <w:spacing w:val="-10"/>
                <w:sz w:val="16"/>
              </w:rPr>
              <w:t> </w:t>
            </w:r>
            <w:r>
              <w:rPr>
                <w:spacing w:val="-6"/>
                <w:sz w:val="16"/>
              </w:rPr>
              <w:t>COMISARIO</w:t>
            </w:r>
          </w:p>
        </w:tc>
        <w:tc>
          <w:tcPr>
            <w:tcW w:w="1487" w:type="dxa"/>
          </w:tcPr>
          <w:p>
            <w:pPr>
              <w:pStyle w:val="TableParagraph"/>
              <w:spacing w:before="46"/>
              <w:rPr>
                <w:b/>
                <w:sz w:val="16"/>
              </w:rPr>
            </w:pPr>
          </w:p>
          <w:p>
            <w:pPr>
              <w:pStyle w:val="TableParagraph"/>
              <w:ind w:left="13" w:right="2"/>
              <w:jc w:val="center"/>
              <w:rPr>
                <w:b/>
                <w:sz w:val="16"/>
              </w:rPr>
            </w:pPr>
            <w:r>
              <w:rPr>
                <w:b/>
                <w:spacing w:val="-10"/>
                <w:sz w:val="16"/>
              </w:rPr>
              <w:t>1</w:t>
            </w:r>
          </w:p>
        </w:tc>
        <w:tc>
          <w:tcPr>
            <w:tcW w:w="1033" w:type="dxa"/>
          </w:tcPr>
          <w:p>
            <w:pPr>
              <w:pStyle w:val="TableParagraph"/>
              <w:rPr>
                <w:b/>
                <w:sz w:val="16"/>
              </w:rPr>
            </w:pPr>
          </w:p>
          <w:p>
            <w:pPr>
              <w:pStyle w:val="TableParagraph"/>
              <w:spacing w:before="1"/>
              <w:rPr>
                <w:b/>
                <w:sz w:val="16"/>
              </w:rPr>
            </w:pPr>
          </w:p>
          <w:p>
            <w:pPr>
              <w:pStyle w:val="TableParagraph"/>
              <w:ind w:left="41" w:right="34"/>
              <w:jc w:val="center"/>
              <w:rPr>
                <w:sz w:val="16"/>
              </w:rPr>
            </w:pPr>
            <w:r>
              <w:rPr>
                <w:spacing w:val="-2"/>
                <w:sz w:val="16"/>
              </w:rPr>
              <w:t>95,303.38</w:t>
            </w:r>
          </w:p>
        </w:tc>
        <w:tc>
          <w:tcPr>
            <w:tcW w:w="939" w:type="dxa"/>
          </w:tcPr>
          <w:p>
            <w:pPr>
              <w:pStyle w:val="TableParagraph"/>
              <w:rPr>
                <w:b/>
                <w:sz w:val="16"/>
              </w:rPr>
            </w:pPr>
          </w:p>
          <w:p>
            <w:pPr>
              <w:pStyle w:val="TableParagraph"/>
              <w:spacing w:before="1"/>
              <w:rPr>
                <w:b/>
                <w:sz w:val="16"/>
              </w:rPr>
            </w:pPr>
          </w:p>
          <w:p>
            <w:pPr>
              <w:pStyle w:val="TableParagraph"/>
              <w:ind w:left="44" w:right="4"/>
              <w:jc w:val="center"/>
              <w:rPr>
                <w:sz w:val="16"/>
              </w:rPr>
            </w:pPr>
            <w:r>
              <w:rPr>
                <w:spacing w:val="-2"/>
                <w:sz w:val="16"/>
              </w:rPr>
              <w:t>153,000.00</w:t>
            </w:r>
          </w:p>
        </w:tc>
      </w:tr>
    </w:tbl>
    <w:p>
      <w:pPr>
        <w:pStyle w:val="TableParagraph"/>
        <w:spacing w:after="0"/>
        <w:jc w:val="center"/>
        <w:rPr>
          <w:sz w:val="16"/>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372" name="Group 372"/>
                <wp:cNvGraphicFramePr>
                  <a:graphicFrameLocks/>
                </wp:cNvGraphicFramePr>
                <a:graphic>
                  <a:graphicData uri="http://schemas.microsoft.com/office/word/2010/wordprocessingGroup">
                    <wpg:wgp>
                      <wpg:cNvPr id="372" name="Group 372"/>
                      <wpg:cNvGrpSpPr/>
                      <wpg:grpSpPr>
                        <a:xfrm>
                          <a:off x="0" y="0"/>
                          <a:ext cx="5965190" cy="26034"/>
                          <a:chExt cx="5965190" cy="26034"/>
                        </a:xfrm>
                      </wpg:grpSpPr>
                      <wps:wsp>
                        <wps:cNvPr id="373" name="Graphic 373"/>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16"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82"/>
        <w:gridCol w:w="2581"/>
        <w:gridCol w:w="2689"/>
        <w:gridCol w:w="1486"/>
        <w:gridCol w:w="1033"/>
        <w:gridCol w:w="939"/>
      </w:tblGrid>
      <w:tr>
        <w:trPr>
          <w:trHeight w:val="311" w:hRule="atLeast"/>
        </w:trPr>
        <w:tc>
          <w:tcPr>
            <w:tcW w:w="9410" w:type="dxa"/>
            <w:gridSpan w:val="6"/>
            <w:shd w:val="clear" w:color="auto" w:fill="41504D"/>
          </w:tcPr>
          <w:p>
            <w:pPr>
              <w:pStyle w:val="TableParagraph"/>
              <w:spacing w:before="90"/>
              <w:ind w:left="11"/>
              <w:jc w:val="center"/>
              <w:rPr>
                <w:b/>
                <w:sz w:val="16"/>
              </w:rPr>
            </w:pPr>
            <w:r>
              <w:rPr>
                <w:b/>
                <w:color w:val="FFFFFF"/>
                <w:spacing w:val="-8"/>
                <w:sz w:val="16"/>
              </w:rPr>
              <w:t>TABULADOR</w:t>
            </w:r>
            <w:r>
              <w:rPr>
                <w:b/>
                <w:color w:val="FFFFFF"/>
                <w:spacing w:val="-4"/>
                <w:sz w:val="16"/>
              </w:rPr>
              <w:t> </w:t>
            </w:r>
            <w:r>
              <w:rPr>
                <w:b/>
                <w:color w:val="FFFFFF"/>
                <w:spacing w:val="-8"/>
                <w:sz w:val="16"/>
              </w:rPr>
              <w:t>SALARIAL</w:t>
            </w:r>
            <w:r>
              <w:rPr>
                <w:b/>
                <w:color w:val="FFFFFF"/>
                <w:spacing w:val="3"/>
                <w:sz w:val="16"/>
              </w:rPr>
              <w:t> </w:t>
            </w:r>
            <w:r>
              <w:rPr>
                <w:b/>
                <w:color w:val="FFFFFF"/>
                <w:spacing w:val="-8"/>
                <w:sz w:val="16"/>
              </w:rPr>
              <w:t>PERSONAL</w:t>
            </w:r>
            <w:r>
              <w:rPr>
                <w:b/>
                <w:color w:val="FFFFFF"/>
                <w:sz w:val="16"/>
              </w:rPr>
              <w:t> </w:t>
            </w:r>
            <w:r>
              <w:rPr>
                <w:b/>
                <w:color w:val="FFFFFF"/>
                <w:spacing w:val="-8"/>
                <w:sz w:val="16"/>
              </w:rPr>
              <w:t>DE</w:t>
            </w:r>
            <w:r>
              <w:rPr>
                <w:b/>
                <w:color w:val="FFFFFF"/>
                <w:spacing w:val="3"/>
                <w:sz w:val="16"/>
              </w:rPr>
              <w:t> </w:t>
            </w:r>
            <w:r>
              <w:rPr>
                <w:b/>
                <w:color w:val="FFFFFF"/>
                <w:spacing w:val="-8"/>
                <w:sz w:val="16"/>
              </w:rPr>
              <w:t>CONFIANZA</w:t>
            </w:r>
            <w:r>
              <w:rPr>
                <w:b/>
                <w:color w:val="FFFFFF"/>
                <w:spacing w:val="-3"/>
                <w:sz w:val="16"/>
              </w:rPr>
              <w:t> </w:t>
            </w:r>
            <w:r>
              <w:rPr>
                <w:b/>
                <w:color w:val="FFFFFF"/>
                <w:spacing w:val="-8"/>
                <w:sz w:val="16"/>
              </w:rPr>
              <w:t>2026</w:t>
            </w:r>
          </w:p>
        </w:tc>
      </w:tr>
      <w:tr>
        <w:trPr>
          <w:trHeight w:val="590" w:hRule="atLeast"/>
        </w:trPr>
        <w:tc>
          <w:tcPr>
            <w:tcW w:w="682" w:type="dxa"/>
            <w:vMerge w:val="restart"/>
            <w:shd w:val="clear" w:color="auto" w:fill="DBC5B3"/>
          </w:tcPr>
          <w:p>
            <w:pPr>
              <w:pStyle w:val="TableParagraph"/>
              <w:rPr>
                <w:b/>
                <w:sz w:val="16"/>
              </w:rPr>
            </w:pPr>
          </w:p>
          <w:p>
            <w:pPr>
              <w:pStyle w:val="TableParagraph"/>
              <w:rPr>
                <w:b/>
                <w:sz w:val="16"/>
              </w:rPr>
            </w:pPr>
          </w:p>
          <w:p>
            <w:pPr>
              <w:pStyle w:val="TableParagraph"/>
              <w:rPr>
                <w:b/>
                <w:sz w:val="16"/>
              </w:rPr>
            </w:pPr>
          </w:p>
          <w:p>
            <w:pPr>
              <w:pStyle w:val="TableParagraph"/>
              <w:spacing w:before="53"/>
              <w:rPr>
                <w:b/>
                <w:sz w:val="16"/>
              </w:rPr>
            </w:pPr>
          </w:p>
          <w:p>
            <w:pPr>
              <w:pStyle w:val="TableParagraph"/>
              <w:ind w:left="100"/>
              <w:rPr>
                <w:b/>
                <w:sz w:val="16"/>
              </w:rPr>
            </w:pPr>
            <w:r>
              <w:rPr>
                <w:b/>
                <w:spacing w:val="-2"/>
                <w:sz w:val="16"/>
              </w:rPr>
              <w:t>NIVEL</w:t>
            </w:r>
          </w:p>
        </w:tc>
        <w:tc>
          <w:tcPr>
            <w:tcW w:w="2581" w:type="dxa"/>
            <w:vMerge w:val="restart"/>
            <w:shd w:val="clear" w:color="auto" w:fill="DBC5B3"/>
          </w:tcPr>
          <w:p>
            <w:pPr>
              <w:pStyle w:val="TableParagraph"/>
              <w:rPr>
                <w:b/>
                <w:sz w:val="16"/>
              </w:rPr>
            </w:pPr>
          </w:p>
          <w:p>
            <w:pPr>
              <w:pStyle w:val="TableParagraph"/>
              <w:rPr>
                <w:b/>
                <w:sz w:val="16"/>
              </w:rPr>
            </w:pPr>
          </w:p>
          <w:p>
            <w:pPr>
              <w:pStyle w:val="TableParagraph"/>
              <w:spacing w:before="98"/>
              <w:rPr>
                <w:b/>
                <w:sz w:val="16"/>
              </w:rPr>
            </w:pPr>
          </w:p>
          <w:p>
            <w:pPr>
              <w:pStyle w:val="TableParagraph"/>
              <w:spacing w:line="362" w:lineRule="auto"/>
              <w:ind w:left="66"/>
              <w:rPr>
                <w:b/>
                <w:sz w:val="16"/>
              </w:rPr>
            </w:pPr>
            <w:r>
              <w:rPr>
                <w:b/>
                <w:spacing w:val="-6"/>
                <w:sz w:val="16"/>
              </w:rPr>
              <w:t>DESCRIPCIÓN</w:t>
            </w:r>
            <w:r>
              <w:rPr>
                <w:b/>
                <w:spacing w:val="-13"/>
                <w:sz w:val="16"/>
              </w:rPr>
              <w:t> </w:t>
            </w:r>
            <w:r>
              <w:rPr>
                <w:b/>
                <w:spacing w:val="-6"/>
                <w:sz w:val="16"/>
              </w:rPr>
              <w:t>DEL</w:t>
            </w:r>
            <w:r>
              <w:rPr>
                <w:b/>
                <w:spacing w:val="-13"/>
                <w:sz w:val="16"/>
              </w:rPr>
              <w:t> </w:t>
            </w:r>
            <w:r>
              <w:rPr>
                <w:b/>
                <w:spacing w:val="-6"/>
                <w:sz w:val="16"/>
              </w:rPr>
              <w:t>PUESTO</w:t>
            </w:r>
            <w:r>
              <w:rPr>
                <w:b/>
                <w:spacing w:val="40"/>
                <w:sz w:val="16"/>
              </w:rPr>
              <w:t> </w:t>
            </w:r>
            <w:r>
              <w:rPr>
                <w:b/>
                <w:spacing w:val="-2"/>
                <w:sz w:val="16"/>
              </w:rPr>
              <w:t>NOMINAL</w:t>
            </w:r>
          </w:p>
        </w:tc>
        <w:tc>
          <w:tcPr>
            <w:tcW w:w="2689" w:type="dxa"/>
            <w:vMerge w:val="restart"/>
            <w:shd w:val="clear" w:color="auto" w:fill="DBC5B3"/>
          </w:tcPr>
          <w:p>
            <w:pPr>
              <w:pStyle w:val="TableParagraph"/>
              <w:rPr>
                <w:b/>
                <w:sz w:val="16"/>
              </w:rPr>
            </w:pPr>
          </w:p>
          <w:p>
            <w:pPr>
              <w:pStyle w:val="TableParagraph"/>
              <w:rPr>
                <w:b/>
                <w:sz w:val="16"/>
              </w:rPr>
            </w:pPr>
          </w:p>
          <w:p>
            <w:pPr>
              <w:pStyle w:val="TableParagraph"/>
              <w:rPr>
                <w:b/>
                <w:sz w:val="16"/>
              </w:rPr>
            </w:pPr>
          </w:p>
          <w:p>
            <w:pPr>
              <w:pStyle w:val="TableParagraph"/>
              <w:spacing w:before="53"/>
              <w:rPr>
                <w:b/>
                <w:sz w:val="16"/>
              </w:rPr>
            </w:pPr>
          </w:p>
          <w:p>
            <w:pPr>
              <w:pStyle w:val="TableParagraph"/>
              <w:ind w:left="68"/>
              <w:rPr>
                <w:b/>
                <w:sz w:val="16"/>
              </w:rPr>
            </w:pPr>
            <w:r>
              <w:rPr>
                <w:b/>
                <w:spacing w:val="-8"/>
                <w:sz w:val="16"/>
              </w:rPr>
              <w:t>PUESTO</w:t>
            </w:r>
            <w:r>
              <w:rPr>
                <w:b/>
                <w:spacing w:val="-4"/>
                <w:sz w:val="16"/>
              </w:rPr>
              <w:t> </w:t>
            </w:r>
            <w:r>
              <w:rPr>
                <w:b/>
                <w:spacing w:val="-8"/>
                <w:sz w:val="16"/>
              </w:rPr>
              <w:t>NOMINAL</w:t>
            </w:r>
            <w:r>
              <w:rPr>
                <w:b/>
                <w:sz w:val="16"/>
              </w:rPr>
              <w:t> </w:t>
            </w:r>
            <w:r>
              <w:rPr>
                <w:b/>
                <w:spacing w:val="-8"/>
                <w:sz w:val="16"/>
              </w:rPr>
              <w:t>HOMÓLOGO</w:t>
            </w:r>
          </w:p>
        </w:tc>
        <w:tc>
          <w:tcPr>
            <w:tcW w:w="1486" w:type="dxa"/>
            <w:vMerge w:val="restart"/>
            <w:shd w:val="clear" w:color="auto" w:fill="DBC5B3"/>
          </w:tcPr>
          <w:p>
            <w:pPr>
              <w:pStyle w:val="TableParagraph"/>
              <w:spacing w:line="364" w:lineRule="auto" w:before="88"/>
              <w:ind w:left="94" w:right="79" w:hanging="2"/>
              <w:jc w:val="center"/>
              <w:rPr>
                <w:b/>
                <w:sz w:val="16"/>
              </w:rPr>
            </w:pPr>
            <w:r>
              <w:rPr>
                <w:b/>
                <w:sz w:val="16"/>
              </w:rPr>
              <w:t>ANALÍTICO</w:t>
            </w:r>
            <w:r>
              <w:rPr>
                <w:b/>
                <w:spacing w:val="-12"/>
                <w:sz w:val="16"/>
              </w:rPr>
              <w:t> </w:t>
            </w:r>
            <w:r>
              <w:rPr>
                <w:b/>
                <w:sz w:val="16"/>
              </w:rPr>
              <w:t>DE</w:t>
            </w:r>
            <w:r>
              <w:rPr>
                <w:b/>
                <w:spacing w:val="40"/>
                <w:sz w:val="16"/>
              </w:rPr>
              <w:t> </w:t>
            </w:r>
            <w:r>
              <w:rPr>
                <w:b/>
                <w:spacing w:val="-2"/>
                <w:sz w:val="16"/>
              </w:rPr>
              <w:t>PLAZAS</w:t>
            </w:r>
            <w:r>
              <w:rPr>
                <w:b/>
                <w:spacing w:val="40"/>
                <w:sz w:val="16"/>
              </w:rPr>
              <w:t> </w:t>
            </w:r>
            <w:r>
              <w:rPr>
                <w:b/>
                <w:spacing w:val="-4"/>
                <w:sz w:val="16"/>
              </w:rPr>
              <w:t>(MÁXIMO</w:t>
            </w:r>
            <w:r>
              <w:rPr>
                <w:b/>
                <w:spacing w:val="-14"/>
                <w:sz w:val="16"/>
              </w:rPr>
              <w:t> </w:t>
            </w:r>
            <w:r>
              <w:rPr>
                <w:b/>
                <w:spacing w:val="-4"/>
                <w:sz w:val="16"/>
              </w:rPr>
              <w:t>NO.</w:t>
            </w:r>
            <w:r>
              <w:rPr>
                <w:b/>
                <w:spacing w:val="-11"/>
                <w:sz w:val="16"/>
              </w:rPr>
              <w:t> </w:t>
            </w:r>
            <w:r>
              <w:rPr>
                <w:b/>
                <w:spacing w:val="-4"/>
                <w:sz w:val="16"/>
              </w:rPr>
              <w:t>DE</w:t>
            </w:r>
            <w:r>
              <w:rPr>
                <w:b/>
                <w:spacing w:val="40"/>
                <w:sz w:val="16"/>
              </w:rPr>
              <w:t> </w:t>
            </w:r>
            <w:r>
              <w:rPr>
                <w:b/>
                <w:sz w:val="16"/>
              </w:rPr>
              <w:t>PLAZAS</w:t>
            </w:r>
            <w:r>
              <w:rPr>
                <w:b/>
                <w:spacing w:val="-4"/>
                <w:sz w:val="16"/>
              </w:rPr>
              <w:t> </w:t>
            </w:r>
            <w:r>
              <w:rPr>
                <w:b/>
                <w:sz w:val="16"/>
              </w:rPr>
              <w:t>QUE</w:t>
            </w:r>
            <w:r>
              <w:rPr>
                <w:b/>
                <w:spacing w:val="-3"/>
                <w:sz w:val="16"/>
              </w:rPr>
              <w:t> </w:t>
            </w:r>
            <w:r>
              <w:rPr>
                <w:b/>
                <w:sz w:val="16"/>
              </w:rPr>
              <w:t>SE</w:t>
            </w:r>
            <w:r>
              <w:rPr>
                <w:b/>
                <w:spacing w:val="40"/>
                <w:sz w:val="16"/>
              </w:rPr>
              <w:t> </w:t>
            </w:r>
            <w:r>
              <w:rPr>
                <w:b/>
                <w:spacing w:val="-6"/>
                <w:sz w:val="16"/>
              </w:rPr>
              <w:t>INCLUYEN</w:t>
            </w:r>
            <w:r>
              <w:rPr>
                <w:b/>
                <w:spacing w:val="-15"/>
                <w:sz w:val="16"/>
              </w:rPr>
              <w:t> </w:t>
            </w:r>
            <w:r>
              <w:rPr>
                <w:b/>
                <w:spacing w:val="-6"/>
                <w:sz w:val="16"/>
              </w:rPr>
              <w:t>EN</w:t>
            </w:r>
            <w:r>
              <w:rPr>
                <w:b/>
                <w:spacing w:val="-13"/>
                <w:sz w:val="16"/>
              </w:rPr>
              <w:t> </w:t>
            </w:r>
            <w:r>
              <w:rPr>
                <w:b/>
                <w:spacing w:val="-6"/>
                <w:sz w:val="16"/>
              </w:rPr>
              <w:t>LA</w:t>
            </w:r>
          </w:p>
          <w:p>
            <w:pPr>
              <w:pStyle w:val="TableParagraph"/>
              <w:spacing w:before="3"/>
              <w:ind w:left="9"/>
              <w:jc w:val="center"/>
              <w:rPr>
                <w:b/>
                <w:sz w:val="16"/>
              </w:rPr>
            </w:pPr>
            <w:r>
              <w:rPr>
                <w:b/>
                <w:spacing w:val="-2"/>
                <w:sz w:val="16"/>
              </w:rPr>
              <w:t>CATEGORÍA)</w:t>
            </w:r>
          </w:p>
        </w:tc>
        <w:tc>
          <w:tcPr>
            <w:tcW w:w="1972" w:type="dxa"/>
            <w:gridSpan w:val="2"/>
            <w:shd w:val="clear" w:color="auto" w:fill="DBC5B3"/>
          </w:tcPr>
          <w:p>
            <w:pPr>
              <w:pStyle w:val="TableParagraph"/>
              <w:spacing w:line="280" w:lineRule="exact" w:before="10"/>
              <w:ind w:left="142" w:right="122" w:firstLine="122"/>
              <w:rPr>
                <w:b/>
                <w:sz w:val="16"/>
              </w:rPr>
            </w:pPr>
            <w:r>
              <w:rPr>
                <w:b/>
                <w:spacing w:val="-2"/>
                <w:sz w:val="16"/>
              </w:rPr>
              <w:t>REMUNERACIONES</w:t>
            </w:r>
            <w:r>
              <w:rPr>
                <w:b/>
                <w:spacing w:val="40"/>
                <w:sz w:val="16"/>
              </w:rPr>
              <w:t> </w:t>
            </w:r>
            <w:r>
              <w:rPr>
                <w:b/>
                <w:spacing w:val="-6"/>
                <w:sz w:val="16"/>
              </w:rPr>
              <w:t>BRUTAS</w:t>
            </w:r>
            <w:r>
              <w:rPr>
                <w:b/>
                <w:spacing w:val="-12"/>
                <w:sz w:val="16"/>
              </w:rPr>
              <w:t> </w:t>
            </w:r>
            <w:r>
              <w:rPr>
                <w:b/>
                <w:spacing w:val="-6"/>
                <w:sz w:val="16"/>
              </w:rPr>
              <w:t>(MENSUALES)</w:t>
            </w:r>
          </w:p>
        </w:tc>
      </w:tr>
      <w:tr>
        <w:trPr>
          <w:trHeight w:val="1108" w:hRule="atLeast"/>
        </w:trPr>
        <w:tc>
          <w:tcPr>
            <w:tcW w:w="682" w:type="dxa"/>
            <w:vMerge/>
            <w:tcBorders>
              <w:top w:val="nil"/>
            </w:tcBorders>
            <w:shd w:val="clear" w:color="auto" w:fill="DBC5B3"/>
          </w:tcPr>
          <w:p>
            <w:pPr>
              <w:rPr>
                <w:sz w:val="2"/>
                <w:szCs w:val="2"/>
              </w:rPr>
            </w:pPr>
          </w:p>
        </w:tc>
        <w:tc>
          <w:tcPr>
            <w:tcW w:w="2581" w:type="dxa"/>
            <w:vMerge/>
            <w:tcBorders>
              <w:top w:val="nil"/>
            </w:tcBorders>
            <w:shd w:val="clear" w:color="auto" w:fill="DBC5B3"/>
          </w:tcPr>
          <w:p>
            <w:pPr>
              <w:rPr>
                <w:sz w:val="2"/>
                <w:szCs w:val="2"/>
              </w:rPr>
            </w:pPr>
          </w:p>
        </w:tc>
        <w:tc>
          <w:tcPr>
            <w:tcW w:w="2689" w:type="dxa"/>
            <w:vMerge/>
            <w:tcBorders>
              <w:top w:val="nil"/>
            </w:tcBorders>
            <w:shd w:val="clear" w:color="auto" w:fill="DBC5B3"/>
          </w:tcPr>
          <w:p>
            <w:pPr>
              <w:rPr>
                <w:sz w:val="2"/>
                <w:szCs w:val="2"/>
              </w:rPr>
            </w:pPr>
          </w:p>
        </w:tc>
        <w:tc>
          <w:tcPr>
            <w:tcW w:w="1486" w:type="dxa"/>
            <w:vMerge/>
            <w:tcBorders>
              <w:top w:val="nil"/>
            </w:tcBorders>
            <w:shd w:val="clear" w:color="auto" w:fill="DBC5B3"/>
          </w:tcPr>
          <w:p>
            <w:pPr>
              <w:rPr>
                <w:sz w:val="2"/>
                <w:szCs w:val="2"/>
              </w:rPr>
            </w:pPr>
          </w:p>
        </w:tc>
        <w:tc>
          <w:tcPr>
            <w:tcW w:w="1033" w:type="dxa"/>
            <w:shd w:val="clear" w:color="auto" w:fill="DBC5B3"/>
          </w:tcPr>
          <w:p>
            <w:pPr>
              <w:pStyle w:val="TableParagraph"/>
              <w:rPr>
                <w:b/>
                <w:sz w:val="16"/>
              </w:rPr>
            </w:pPr>
          </w:p>
          <w:p>
            <w:pPr>
              <w:pStyle w:val="TableParagraph"/>
              <w:spacing w:before="120"/>
              <w:rPr>
                <w:b/>
                <w:sz w:val="16"/>
              </w:rPr>
            </w:pPr>
          </w:p>
          <w:p>
            <w:pPr>
              <w:pStyle w:val="TableParagraph"/>
              <w:spacing w:before="1"/>
              <w:ind w:left="41" w:right="28"/>
              <w:jc w:val="center"/>
              <w:rPr>
                <w:b/>
                <w:sz w:val="16"/>
              </w:rPr>
            </w:pPr>
            <w:r>
              <w:rPr>
                <w:b/>
                <w:spacing w:val="-2"/>
                <w:sz w:val="16"/>
              </w:rPr>
              <w:t>MÍNIMO</w:t>
            </w:r>
          </w:p>
        </w:tc>
        <w:tc>
          <w:tcPr>
            <w:tcW w:w="939" w:type="dxa"/>
            <w:shd w:val="clear" w:color="auto" w:fill="DBC5B3"/>
          </w:tcPr>
          <w:p>
            <w:pPr>
              <w:pStyle w:val="TableParagraph"/>
              <w:rPr>
                <w:b/>
                <w:sz w:val="16"/>
              </w:rPr>
            </w:pPr>
          </w:p>
          <w:p>
            <w:pPr>
              <w:pStyle w:val="TableParagraph"/>
              <w:spacing w:before="120"/>
              <w:rPr>
                <w:b/>
                <w:sz w:val="16"/>
              </w:rPr>
            </w:pPr>
          </w:p>
          <w:p>
            <w:pPr>
              <w:pStyle w:val="TableParagraph"/>
              <w:spacing w:before="1"/>
              <w:ind w:left="44" w:right="1"/>
              <w:jc w:val="center"/>
              <w:rPr>
                <w:b/>
                <w:sz w:val="16"/>
              </w:rPr>
            </w:pPr>
            <w:r>
              <w:rPr>
                <w:b/>
                <w:spacing w:val="-2"/>
                <w:sz w:val="16"/>
              </w:rPr>
              <w:t>MÁXIMO</w:t>
            </w:r>
          </w:p>
        </w:tc>
      </w:tr>
      <w:tr>
        <w:trPr>
          <w:trHeight w:val="311" w:hRule="atLeast"/>
        </w:trPr>
        <w:tc>
          <w:tcPr>
            <w:tcW w:w="682" w:type="dxa"/>
          </w:tcPr>
          <w:p>
            <w:pPr>
              <w:pStyle w:val="TableParagraph"/>
              <w:spacing w:before="90"/>
              <w:ind w:left="14" w:right="4"/>
              <w:jc w:val="center"/>
              <w:rPr>
                <w:b/>
                <w:sz w:val="16"/>
              </w:rPr>
            </w:pPr>
            <w:r>
              <w:rPr>
                <w:b/>
                <w:spacing w:val="-10"/>
                <w:sz w:val="16"/>
              </w:rPr>
              <w:t>V</w:t>
            </w:r>
          </w:p>
        </w:tc>
        <w:tc>
          <w:tcPr>
            <w:tcW w:w="2581" w:type="dxa"/>
          </w:tcPr>
          <w:p>
            <w:pPr>
              <w:pStyle w:val="TableParagraph"/>
              <w:spacing w:before="90"/>
              <w:ind w:left="66"/>
              <w:rPr>
                <w:b/>
                <w:sz w:val="16"/>
              </w:rPr>
            </w:pPr>
            <w:r>
              <w:rPr>
                <w:b/>
                <w:spacing w:val="-2"/>
                <w:sz w:val="16"/>
              </w:rPr>
              <w:t>SECRETARIO/SECRETARIA</w:t>
            </w:r>
          </w:p>
        </w:tc>
        <w:tc>
          <w:tcPr>
            <w:tcW w:w="2689" w:type="dxa"/>
          </w:tcPr>
          <w:p>
            <w:pPr>
              <w:pStyle w:val="TableParagraph"/>
              <w:rPr>
                <w:sz w:val="16"/>
              </w:rPr>
            </w:pPr>
          </w:p>
        </w:tc>
        <w:tc>
          <w:tcPr>
            <w:tcW w:w="1486" w:type="dxa"/>
          </w:tcPr>
          <w:p>
            <w:pPr>
              <w:pStyle w:val="TableParagraph"/>
              <w:spacing w:before="90"/>
              <w:ind w:left="9" w:right="6"/>
              <w:jc w:val="center"/>
              <w:rPr>
                <w:b/>
                <w:sz w:val="16"/>
              </w:rPr>
            </w:pPr>
            <w:r>
              <w:rPr>
                <w:b/>
                <w:spacing w:val="-5"/>
                <w:sz w:val="16"/>
              </w:rPr>
              <w:t>10</w:t>
            </w:r>
          </w:p>
        </w:tc>
        <w:tc>
          <w:tcPr>
            <w:tcW w:w="1033" w:type="dxa"/>
            <w:vMerge w:val="restart"/>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2"/>
              <w:rPr>
                <w:b/>
                <w:sz w:val="16"/>
              </w:rPr>
            </w:pPr>
          </w:p>
          <w:p>
            <w:pPr>
              <w:pStyle w:val="TableParagraph"/>
              <w:ind w:left="219"/>
              <w:rPr>
                <w:sz w:val="16"/>
              </w:rPr>
            </w:pPr>
            <w:r>
              <w:rPr>
                <w:spacing w:val="-2"/>
                <w:sz w:val="16"/>
              </w:rPr>
              <w:t>93,978.06</w:t>
            </w:r>
          </w:p>
        </w:tc>
        <w:tc>
          <w:tcPr>
            <w:tcW w:w="939" w:type="dxa"/>
            <w:vMerge w:val="restart"/>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2"/>
              <w:rPr>
                <w:b/>
                <w:sz w:val="16"/>
              </w:rPr>
            </w:pPr>
          </w:p>
          <w:p>
            <w:pPr>
              <w:pStyle w:val="TableParagraph"/>
              <w:ind w:left="151"/>
              <w:rPr>
                <w:sz w:val="16"/>
              </w:rPr>
            </w:pPr>
            <w:r>
              <w:rPr>
                <w:spacing w:val="-2"/>
                <w:sz w:val="16"/>
              </w:rPr>
              <w:t>110,154.52</w:t>
            </w: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88"/>
              <w:ind w:left="68"/>
              <w:rPr>
                <w:sz w:val="16"/>
              </w:rPr>
            </w:pPr>
            <w:r>
              <w:rPr>
                <w:spacing w:val="-8"/>
                <w:sz w:val="16"/>
              </w:rPr>
              <w:t>CONTRALORA/</w:t>
            </w:r>
            <w:r>
              <w:rPr>
                <w:spacing w:val="2"/>
                <w:sz w:val="16"/>
              </w:rPr>
              <w:t> </w:t>
            </w:r>
            <w:r>
              <w:rPr>
                <w:spacing w:val="-2"/>
                <w:sz w:val="16"/>
              </w:rPr>
              <w:t>CONTRALOR</w:t>
            </w:r>
          </w:p>
        </w:tc>
        <w:tc>
          <w:tcPr>
            <w:tcW w:w="1486" w:type="dxa"/>
          </w:tcPr>
          <w:p>
            <w:pPr>
              <w:pStyle w:val="TableParagraph"/>
              <w:spacing w:before="88"/>
              <w:ind w:left="9" w:right="2"/>
              <w:jc w:val="center"/>
              <w:rPr>
                <w:b/>
                <w:sz w:val="16"/>
              </w:rPr>
            </w:pPr>
            <w:r>
              <w:rPr>
                <w:b/>
                <w:spacing w:val="-10"/>
                <w:sz w:val="16"/>
              </w:rPr>
              <w:t>1</w:t>
            </w: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sz w:val="16"/>
              </w:rPr>
            </w:pPr>
            <w:r>
              <w:rPr>
                <w:spacing w:val="-6"/>
                <w:sz w:val="16"/>
              </w:rPr>
              <w:t>SINDICA</w:t>
            </w:r>
            <w:r>
              <w:rPr>
                <w:spacing w:val="-13"/>
                <w:sz w:val="16"/>
              </w:rPr>
              <w:t> </w:t>
            </w:r>
            <w:r>
              <w:rPr>
                <w:spacing w:val="-6"/>
                <w:sz w:val="16"/>
              </w:rPr>
              <w:t>/</w:t>
            </w:r>
            <w:r>
              <w:rPr>
                <w:spacing w:val="-8"/>
                <w:sz w:val="16"/>
              </w:rPr>
              <w:t> </w:t>
            </w:r>
            <w:r>
              <w:rPr>
                <w:spacing w:val="-6"/>
                <w:sz w:val="16"/>
              </w:rPr>
              <w:t>SINDICO</w:t>
            </w:r>
          </w:p>
        </w:tc>
        <w:tc>
          <w:tcPr>
            <w:tcW w:w="1486" w:type="dxa"/>
          </w:tcPr>
          <w:p>
            <w:pPr>
              <w:pStyle w:val="TableParagraph"/>
              <w:spacing w:before="90"/>
              <w:ind w:left="9" w:right="2"/>
              <w:jc w:val="center"/>
              <w:rPr>
                <w:b/>
                <w:sz w:val="16"/>
              </w:rPr>
            </w:pPr>
            <w:r>
              <w:rPr>
                <w:b/>
                <w:spacing w:val="-10"/>
                <w:sz w:val="16"/>
              </w:rPr>
              <w:t>1</w:t>
            </w: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311"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sz w:val="16"/>
              </w:rPr>
            </w:pPr>
            <w:r>
              <w:rPr>
                <w:spacing w:val="-6"/>
                <w:sz w:val="16"/>
              </w:rPr>
              <w:t>TESORERA</w:t>
            </w:r>
            <w:r>
              <w:rPr>
                <w:spacing w:val="-14"/>
                <w:sz w:val="16"/>
              </w:rPr>
              <w:t> </w:t>
            </w:r>
            <w:r>
              <w:rPr>
                <w:spacing w:val="-6"/>
                <w:sz w:val="16"/>
              </w:rPr>
              <w:t>/</w:t>
            </w:r>
            <w:r>
              <w:rPr>
                <w:spacing w:val="-8"/>
                <w:sz w:val="16"/>
              </w:rPr>
              <w:t> </w:t>
            </w:r>
            <w:r>
              <w:rPr>
                <w:spacing w:val="-6"/>
                <w:sz w:val="16"/>
              </w:rPr>
              <w:t>TESORERO</w:t>
            </w:r>
          </w:p>
        </w:tc>
        <w:tc>
          <w:tcPr>
            <w:tcW w:w="1486" w:type="dxa"/>
          </w:tcPr>
          <w:p>
            <w:pPr>
              <w:pStyle w:val="TableParagraph"/>
              <w:spacing w:before="90"/>
              <w:ind w:left="9" w:right="2"/>
              <w:jc w:val="center"/>
              <w:rPr>
                <w:b/>
                <w:sz w:val="16"/>
              </w:rPr>
            </w:pPr>
            <w:r>
              <w:rPr>
                <w:b/>
                <w:spacing w:val="-10"/>
                <w:sz w:val="16"/>
              </w:rPr>
              <w:t>1</w:t>
            </w: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590"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line="282" w:lineRule="exact" w:before="6"/>
              <w:ind w:left="68"/>
              <w:rPr>
                <w:sz w:val="16"/>
              </w:rPr>
            </w:pPr>
            <w:r>
              <w:rPr>
                <w:spacing w:val="-6"/>
                <w:sz w:val="16"/>
              </w:rPr>
              <w:t>JEFA</w:t>
            </w:r>
            <w:r>
              <w:rPr>
                <w:spacing w:val="-13"/>
                <w:sz w:val="16"/>
              </w:rPr>
              <w:t> </w:t>
            </w:r>
            <w:r>
              <w:rPr>
                <w:spacing w:val="-6"/>
                <w:sz w:val="16"/>
              </w:rPr>
              <w:t>(E</w:t>
            </w:r>
            <w:r>
              <w:rPr>
                <w:spacing w:val="-12"/>
                <w:sz w:val="16"/>
              </w:rPr>
              <w:t> </w:t>
            </w:r>
            <w:r>
              <w:rPr>
                <w:spacing w:val="-6"/>
                <w:sz w:val="16"/>
              </w:rPr>
              <w:t>)</w:t>
            </w:r>
            <w:r>
              <w:rPr>
                <w:spacing w:val="-12"/>
                <w:sz w:val="16"/>
              </w:rPr>
              <w:t> </w:t>
            </w:r>
            <w:r>
              <w:rPr>
                <w:spacing w:val="-6"/>
                <w:sz w:val="16"/>
              </w:rPr>
              <w:t>DE</w:t>
            </w:r>
            <w:r>
              <w:rPr>
                <w:spacing w:val="-12"/>
                <w:sz w:val="16"/>
              </w:rPr>
              <w:t> </w:t>
            </w:r>
            <w:r>
              <w:rPr>
                <w:spacing w:val="-6"/>
                <w:sz w:val="16"/>
              </w:rPr>
              <w:t>OFICINA</w:t>
            </w:r>
            <w:r>
              <w:rPr>
                <w:spacing w:val="-13"/>
                <w:sz w:val="16"/>
              </w:rPr>
              <w:t> </w:t>
            </w:r>
            <w:r>
              <w:rPr>
                <w:spacing w:val="-6"/>
                <w:sz w:val="16"/>
              </w:rPr>
              <w:t>DE</w:t>
            </w:r>
            <w:r>
              <w:rPr>
                <w:spacing w:val="40"/>
                <w:sz w:val="16"/>
              </w:rPr>
              <w:t> </w:t>
            </w:r>
            <w:r>
              <w:rPr>
                <w:spacing w:val="-2"/>
                <w:sz w:val="16"/>
              </w:rPr>
              <w:t>PRESIDENCIA</w:t>
            </w:r>
          </w:p>
        </w:tc>
        <w:tc>
          <w:tcPr>
            <w:tcW w:w="1486" w:type="dxa"/>
          </w:tcPr>
          <w:p>
            <w:pPr>
              <w:pStyle w:val="TableParagraph"/>
              <w:spacing w:before="45"/>
              <w:rPr>
                <w:b/>
                <w:sz w:val="16"/>
              </w:rPr>
            </w:pPr>
          </w:p>
          <w:p>
            <w:pPr>
              <w:pStyle w:val="TableParagraph"/>
              <w:ind w:left="9" w:right="2"/>
              <w:jc w:val="center"/>
              <w:rPr>
                <w:b/>
                <w:sz w:val="16"/>
              </w:rPr>
            </w:pPr>
            <w:r>
              <w:rPr>
                <w:b/>
                <w:spacing w:val="-10"/>
                <w:sz w:val="16"/>
              </w:rPr>
              <w:t>1</w:t>
            </w: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88"/>
              <w:ind w:left="68"/>
              <w:rPr>
                <w:sz w:val="16"/>
              </w:rPr>
            </w:pPr>
            <w:r>
              <w:rPr>
                <w:spacing w:val="-8"/>
                <w:sz w:val="16"/>
              </w:rPr>
              <w:t>SECRETARIA</w:t>
            </w:r>
            <w:r>
              <w:rPr>
                <w:spacing w:val="-3"/>
                <w:sz w:val="16"/>
              </w:rPr>
              <w:t> </w:t>
            </w:r>
            <w:r>
              <w:rPr>
                <w:spacing w:val="-8"/>
                <w:sz w:val="16"/>
              </w:rPr>
              <w:t>(O)</w:t>
            </w:r>
            <w:r>
              <w:rPr>
                <w:spacing w:val="-1"/>
                <w:sz w:val="16"/>
              </w:rPr>
              <w:t> </w:t>
            </w:r>
            <w:r>
              <w:rPr>
                <w:spacing w:val="-8"/>
                <w:sz w:val="16"/>
              </w:rPr>
              <w:t>EJECUTIVO</w:t>
            </w:r>
          </w:p>
        </w:tc>
        <w:tc>
          <w:tcPr>
            <w:tcW w:w="1486" w:type="dxa"/>
          </w:tcPr>
          <w:p>
            <w:pPr>
              <w:pStyle w:val="TableParagraph"/>
              <w:spacing w:before="88"/>
              <w:ind w:left="9" w:right="2"/>
              <w:jc w:val="center"/>
              <w:rPr>
                <w:b/>
                <w:sz w:val="16"/>
              </w:rPr>
            </w:pPr>
            <w:r>
              <w:rPr>
                <w:b/>
                <w:spacing w:val="-10"/>
                <w:sz w:val="16"/>
              </w:rPr>
              <w:t>1</w:t>
            </w: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590"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line="278" w:lineRule="exact" w:before="14"/>
              <w:ind w:left="68"/>
              <w:rPr>
                <w:sz w:val="16"/>
              </w:rPr>
            </w:pPr>
            <w:r>
              <w:rPr>
                <w:spacing w:val="-6"/>
                <w:sz w:val="16"/>
              </w:rPr>
              <w:t>SECRETARIA</w:t>
            </w:r>
            <w:r>
              <w:rPr>
                <w:spacing w:val="-13"/>
                <w:sz w:val="16"/>
              </w:rPr>
              <w:t> </w:t>
            </w:r>
            <w:r>
              <w:rPr>
                <w:spacing w:val="-6"/>
                <w:sz w:val="16"/>
              </w:rPr>
              <w:t>(O)</w:t>
            </w:r>
            <w:r>
              <w:rPr>
                <w:spacing w:val="-12"/>
                <w:sz w:val="16"/>
              </w:rPr>
              <w:t> </w:t>
            </w:r>
            <w:r>
              <w:rPr>
                <w:spacing w:val="-6"/>
                <w:sz w:val="16"/>
              </w:rPr>
              <w:t>PARTICULAR</w:t>
            </w:r>
            <w:r>
              <w:rPr>
                <w:spacing w:val="-11"/>
                <w:sz w:val="16"/>
              </w:rPr>
              <w:t> </w:t>
            </w:r>
            <w:r>
              <w:rPr>
                <w:spacing w:val="-6"/>
                <w:sz w:val="16"/>
              </w:rPr>
              <w:t>DE</w:t>
            </w:r>
            <w:r>
              <w:rPr>
                <w:spacing w:val="40"/>
                <w:sz w:val="16"/>
              </w:rPr>
              <w:t> </w:t>
            </w:r>
            <w:r>
              <w:rPr>
                <w:sz w:val="16"/>
              </w:rPr>
              <w:t>PRESIDENCIA</w:t>
            </w:r>
            <w:r>
              <w:rPr>
                <w:spacing w:val="-15"/>
                <w:sz w:val="16"/>
              </w:rPr>
              <w:t> </w:t>
            </w:r>
            <w:r>
              <w:rPr>
                <w:sz w:val="16"/>
              </w:rPr>
              <w:t>MUNICIPAL</w:t>
            </w:r>
          </w:p>
        </w:tc>
        <w:tc>
          <w:tcPr>
            <w:tcW w:w="1486" w:type="dxa"/>
          </w:tcPr>
          <w:p>
            <w:pPr>
              <w:pStyle w:val="TableParagraph"/>
              <w:spacing w:before="45"/>
              <w:rPr>
                <w:b/>
                <w:sz w:val="16"/>
              </w:rPr>
            </w:pPr>
          </w:p>
          <w:p>
            <w:pPr>
              <w:pStyle w:val="TableParagraph"/>
              <w:ind w:left="9" w:right="2"/>
              <w:jc w:val="center"/>
              <w:rPr>
                <w:b/>
                <w:sz w:val="16"/>
              </w:rPr>
            </w:pPr>
            <w:r>
              <w:rPr>
                <w:b/>
                <w:spacing w:val="-10"/>
                <w:sz w:val="16"/>
              </w:rPr>
              <w:t>1</w:t>
            </w: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sz w:val="16"/>
              </w:rPr>
            </w:pPr>
            <w:r>
              <w:rPr>
                <w:spacing w:val="-6"/>
                <w:sz w:val="16"/>
              </w:rPr>
              <w:t>CONSEJERA</w:t>
            </w:r>
            <w:r>
              <w:rPr>
                <w:spacing w:val="-14"/>
                <w:sz w:val="16"/>
              </w:rPr>
              <w:t> </w:t>
            </w:r>
            <w:r>
              <w:rPr>
                <w:spacing w:val="-6"/>
                <w:sz w:val="16"/>
              </w:rPr>
              <w:t>(O)</w:t>
            </w:r>
            <w:r>
              <w:rPr>
                <w:spacing w:val="-13"/>
                <w:sz w:val="16"/>
              </w:rPr>
              <w:t> </w:t>
            </w:r>
            <w:r>
              <w:rPr>
                <w:spacing w:val="-6"/>
                <w:sz w:val="16"/>
              </w:rPr>
              <w:t>JURÍDICA</w:t>
            </w:r>
            <w:r>
              <w:rPr>
                <w:spacing w:val="-13"/>
                <w:sz w:val="16"/>
              </w:rPr>
              <w:t> </w:t>
            </w:r>
            <w:r>
              <w:rPr>
                <w:spacing w:val="-6"/>
                <w:sz w:val="16"/>
              </w:rPr>
              <w:t>(O)</w:t>
            </w:r>
          </w:p>
        </w:tc>
        <w:tc>
          <w:tcPr>
            <w:tcW w:w="1486" w:type="dxa"/>
          </w:tcPr>
          <w:p>
            <w:pPr>
              <w:pStyle w:val="TableParagraph"/>
              <w:spacing w:before="90"/>
              <w:ind w:left="9" w:right="2"/>
              <w:jc w:val="center"/>
              <w:rPr>
                <w:b/>
                <w:sz w:val="16"/>
              </w:rPr>
            </w:pPr>
            <w:r>
              <w:rPr>
                <w:b/>
                <w:spacing w:val="-10"/>
                <w:sz w:val="16"/>
              </w:rPr>
              <w:t>1</w:t>
            </w: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311" w:hRule="atLeast"/>
        </w:trPr>
        <w:tc>
          <w:tcPr>
            <w:tcW w:w="682" w:type="dxa"/>
          </w:tcPr>
          <w:p>
            <w:pPr>
              <w:pStyle w:val="TableParagraph"/>
              <w:spacing w:before="90"/>
              <w:ind w:left="14" w:right="11"/>
              <w:jc w:val="center"/>
              <w:rPr>
                <w:b/>
                <w:sz w:val="16"/>
              </w:rPr>
            </w:pPr>
            <w:r>
              <w:rPr>
                <w:b/>
                <w:spacing w:val="-5"/>
                <w:sz w:val="16"/>
              </w:rPr>
              <w:t>VI</w:t>
            </w:r>
          </w:p>
        </w:tc>
        <w:tc>
          <w:tcPr>
            <w:tcW w:w="2581" w:type="dxa"/>
          </w:tcPr>
          <w:p>
            <w:pPr>
              <w:pStyle w:val="TableParagraph"/>
              <w:spacing w:before="90"/>
              <w:ind w:left="66"/>
              <w:rPr>
                <w:b/>
                <w:sz w:val="16"/>
              </w:rPr>
            </w:pPr>
            <w:r>
              <w:rPr>
                <w:b/>
                <w:spacing w:val="-8"/>
                <w:sz w:val="16"/>
              </w:rPr>
              <w:t>COORDINADORA</w:t>
            </w:r>
            <w:r>
              <w:rPr>
                <w:b/>
                <w:spacing w:val="-3"/>
                <w:sz w:val="16"/>
              </w:rPr>
              <w:t> </w:t>
            </w:r>
            <w:r>
              <w:rPr>
                <w:b/>
                <w:spacing w:val="-8"/>
                <w:sz w:val="16"/>
              </w:rPr>
              <w:t>(OR)</w:t>
            </w:r>
            <w:r>
              <w:rPr>
                <w:b/>
                <w:spacing w:val="2"/>
                <w:sz w:val="16"/>
              </w:rPr>
              <w:t> </w:t>
            </w:r>
            <w:r>
              <w:rPr>
                <w:b/>
                <w:spacing w:val="-8"/>
                <w:sz w:val="16"/>
              </w:rPr>
              <w:t>GENERAL</w:t>
            </w:r>
          </w:p>
        </w:tc>
        <w:tc>
          <w:tcPr>
            <w:tcW w:w="2689" w:type="dxa"/>
          </w:tcPr>
          <w:p>
            <w:pPr>
              <w:pStyle w:val="TableParagraph"/>
              <w:rPr>
                <w:sz w:val="16"/>
              </w:rPr>
            </w:pPr>
          </w:p>
        </w:tc>
        <w:tc>
          <w:tcPr>
            <w:tcW w:w="1486" w:type="dxa"/>
          </w:tcPr>
          <w:p>
            <w:pPr>
              <w:pStyle w:val="TableParagraph"/>
              <w:spacing w:before="90"/>
              <w:ind w:left="9" w:right="2"/>
              <w:jc w:val="center"/>
              <w:rPr>
                <w:b/>
                <w:sz w:val="16"/>
              </w:rPr>
            </w:pPr>
            <w:r>
              <w:rPr>
                <w:b/>
                <w:spacing w:val="-10"/>
                <w:sz w:val="16"/>
              </w:rPr>
              <w:t>2</w:t>
            </w:r>
          </w:p>
        </w:tc>
        <w:tc>
          <w:tcPr>
            <w:tcW w:w="1033" w:type="dxa"/>
            <w:vMerge w:val="restart"/>
          </w:tcPr>
          <w:p>
            <w:pPr>
              <w:pStyle w:val="TableParagraph"/>
              <w:rPr>
                <w:b/>
                <w:sz w:val="16"/>
              </w:rPr>
            </w:pPr>
          </w:p>
          <w:p>
            <w:pPr>
              <w:pStyle w:val="TableParagraph"/>
              <w:rPr>
                <w:b/>
                <w:sz w:val="16"/>
              </w:rPr>
            </w:pPr>
          </w:p>
          <w:p>
            <w:pPr>
              <w:pStyle w:val="TableParagraph"/>
              <w:spacing w:before="179"/>
              <w:rPr>
                <w:b/>
                <w:sz w:val="16"/>
              </w:rPr>
            </w:pPr>
          </w:p>
          <w:p>
            <w:pPr>
              <w:pStyle w:val="TableParagraph"/>
              <w:ind w:left="219"/>
              <w:rPr>
                <w:sz w:val="16"/>
              </w:rPr>
            </w:pPr>
            <w:r>
              <w:rPr>
                <w:spacing w:val="-2"/>
                <w:sz w:val="16"/>
              </w:rPr>
              <w:t>88,229.18</w:t>
            </w:r>
          </w:p>
        </w:tc>
        <w:tc>
          <w:tcPr>
            <w:tcW w:w="939" w:type="dxa"/>
            <w:vMerge w:val="restart"/>
          </w:tcPr>
          <w:p>
            <w:pPr>
              <w:pStyle w:val="TableParagraph"/>
              <w:rPr>
                <w:b/>
                <w:sz w:val="16"/>
              </w:rPr>
            </w:pPr>
          </w:p>
          <w:p>
            <w:pPr>
              <w:pStyle w:val="TableParagraph"/>
              <w:rPr>
                <w:b/>
                <w:sz w:val="16"/>
              </w:rPr>
            </w:pPr>
          </w:p>
          <w:p>
            <w:pPr>
              <w:pStyle w:val="TableParagraph"/>
              <w:spacing w:before="179"/>
              <w:rPr>
                <w:b/>
                <w:sz w:val="16"/>
              </w:rPr>
            </w:pPr>
          </w:p>
          <w:p>
            <w:pPr>
              <w:pStyle w:val="TableParagraph"/>
              <w:ind w:left="189"/>
              <w:rPr>
                <w:sz w:val="16"/>
              </w:rPr>
            </w:pPr>
            <w:r>
              <w:rPr>
                <w:spacing w:val="-2"/>
                <w:sz w:val="16"/>
              </w:rPr>
              <w:t>92,514.90</w:t>
            </w: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88"/>
              <w:ind w:left="68"/>
              <w:rPr>
                <w:sz w:val="16"/>
              </w:rPr>
            </w:pPr>
            <w:r>
              <w:rPr>
                <w:spacing w:val="-8"/>
                <w:sz w:val="16"/>
              </w:rPr>
              <w:t>SUBSECRETARIA</w:t>
            </w:r>
            <w:r>
              <w:rPr>
                <w:spacing w:val="-3"/>
                <w:sz w:val="16"/>
              </w:rPr>
              <w:t> </w:t>
            </w:r>
            <w:r>
              <w:rPr>
                <w:spacing w:val="-8"/>
                <w:sz w:val="16"/>
              </w:rPr>
              <w:t>/</w:t>
            </w:r>
            <w:r>
              <w:rPr>
                <w:sz w:val="16"/>
              </w:rPr>
              <w:t> </w:t>
            </w:r>
            <w:r>
              <w:rPr>
                <w:spacing w:val="-8"/>
                <w:sz w:val="16"/>
              </w:rPr>
              <w:t>SUBSECRETARIO</w:t>
            </w:r>
          </w:p>
        </w:tc>
        <w:tc>
          <w:tcPr>
            <w:tcW w:w="1486" w:type="dxa"/>
          </w:tcPr>
          <w:p>
            <w:pPr>
              <w:pStyle w:val="TableParagraph"/>
              <w:spacing w:before="88"/>
              <w:ind w:left="9" w:right="6"/>
              <w:jc w:val="center"/>
              <w:rPr>
                <w:b/>
                <w:sz w:val="16"/>
              </w:rPr>
            </w:pPr>
            <w:r>
              <w:rPr>
                <w:b/>
                <w:spacing w:val="-5"/>
                <w:sz w:val="16"/>
              </w:rPr>
              <w:t>10</w:t>
            </w: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sz w:val="16"/>
              </w:rPr>
            </w:pPr>
            <w:r>
              <w:rPr>
                <w:spacing w:val="-6"/>
                <w:sz w:val="16"/>
              </w:rPr>
              <w:t>JEFE</w:t>
            </w:r>
            <w:r>
              <w:rPr>
                <w:spacing w:val="-11"/>
                <w:sz w:val="16"/>
              </w:rPr>
              <w:t> </w:t>
            </w:r>
            <w:r>
              <w:rPr>
                <w:spacing w:val="-6"/>
                <w:sz w:val="16"/>
              </w:rPr>
              <w:t>DE</w:t>
            </w:r>
            <w:r>
              <w:rPr>
                <w:spacing w:val="-12"/>
                <w:sz w:val="16"/>
              </w:rPr>
              <w:t> </w:t>
            </w:r>
            <w:r>
              <w:rPr>
                <w:spacing w:val="-6"/>
                <w:sz w:val="16"/>
              </w:rPr>
              <w:t>ESTADO</w:t>
            </w:r>
            <w:r>
              <w:rPr>
                <w:spacing w:val="-11"/>
                <w:sz w:val="16"/>
              </w:rPr>
              <w:t> </w:t>
            </w:r>
            <w:r>
              <w:rPr>
                <w:spacing w:val="-6"/>
                <w:sz w:val="16"/>
              </w:rPr>
              <w:t>MAYOR</w:t>
            </w:r>
          </w:p>
        </w:tc>
        <w:tc>
          <w:tcPr>
            <w:tcW w:w="1486" w:type="dxa"/>
          </w:tcPr>
          <w:p>
            <w:pPr>
              <w:pStyle w:val="TableParagraph"/>
              <w:spacing w:before="90"/>
              <w:ind w:left="9" w:right="2"/>
              <w:jc w:val="center"/>
              <w:rPr>
                <w:b/>
                <w:sz w:val="16"/>
              </w:rPr>
            </w:pPr>
            <w:r>
              <w:rPr>
                <w:b/>
                <w:spacing w:val="-10"/>
                <w:sz w:val="16"/>
              </w:rPr>
              <w:t>1</w:t>
            </w: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311" w:hRule="atLeast"/>
        </w:trPr>
        <w:tc>
          <w:tcPr>
            <w:tcW w:w="682" w:type="dxa"/>
          </w:tcPr>
          <w:p>
            <w:pPr>
              <w:pStyle w:val="TableParagraph"/>
              <w:spacing w:before="90"/>
              <w:ind w:left="14" w:right="3"/>
              <w:jc w:val="center"/>
              <w:rPr>
                <w:b/>
                <w:sz w:val="16"/>
              </w:rPr>
            </w:pPr>
            <w:r>
              <w:rPr>
                <w:b/>
                <w:spacing w:val="-5"/>
                <w:sz w:val="16"/>
              </w:rPr>
              <w:t>VII</w:t>
            </w:r>
          </w:p>
        </w:tc>
        <w:tc>
          <w:tcPr>
            <w:tcW w:w="2581" w:type="dxa"/>
          </w:tcPr>
          <w:p>
            <w:pPr>
              <w:pStyle w:val="TableParagraph"/>
              <w:spacing w:before="90"/>
              <w:ind w:left="66"/>
              <w:rPr>
                <w:b/>
                <w:sz w:val="16"/>
              </w:rPr>
            </w:pPr>
            <w:r>
              <w:rPr>
                <w:b/>
                <w:spacing w:val="-6"/>
                <w:sz w:val="16"/>
              </w:rPr>
              <w:t>DIRECTORA</w:t>
            </w:r>
            <w:r>
              <w:rPr>
                <w:b/>
                <w:spacing w:val="-13"/>
                <w:sz w:val="16"/>
              </w:rPr>
              <w:t> </w:t>
            </w:r>
            <w:r>
              <w:rPr>
                <w:b/>
                <w:spacing w:val="-6"/>
                <w:sz w:val="16"/>
              </w:rPr>
              <w:t>(OR)</w:t>
            </w:r>
            <w:r>
              <w:rPr>
                <w:b/>
                <w:spacing w:val="-15"/>
                <w:sz w:val="16"/>
              </w:rPr>
              <w:t> </w:t>
            </w:r>
            <w:r>
              <w:rPr>
                <w:b/>
                <w:spacing w:val="-6"/>
                <w:sz w:val="16"/>
              </w:rPr>
              <w:t>GENERAL</w:t>
            </w:r>
          </w:p>
        </w:tc>
        <w:tc>
          <w:tcPr>
            <w:tcW w:w="2689" w:type="dxa"/>
          </w:tcPr>
          <w:p>
            <w:pPr>
              <w:pStyle w:val="TableParagraph"/>
              <w:spacing w:before="90"/>
              <w:ind w:left="68"/>
              <w:rPr>
                <w:b/>
                <w:sz w:val="16"/>
              </w:rPr>
            </w:pPr>
            <w:r>
              <w:rPr>
                <w:spacing w:val="-8"/>
                <w:sz w:val="16"/>
              </w:rPr>
              <w:t>DIRECTORA</w:t>
            </w:r>
            <w:r>
              <w:rPr>
                <w:spacing w:val="-3"/>
                <w:sz w:val="16"/>
              </w:rPr>
              <w:t> </w:t>
            </w:r>
            <w:r>
              <w:rPr>
                <w:spacing w:val="-8"/>
                <w:sz w:val="16"/>
              </w:rPr>
              <w:t>(OR)</w:t>
            </w:r>
            <w:r>
              <w:rPr>
                <w:spacing w:val="1"/>
                <w:sz w:val="16"/>
              </w:rPr>
              <w:t> </w:t>
            </w:r>
            <w:r>
              <w:rPr>
                <w:spacing w:val="-8"/>
                <w:sz w:val="16"/>
              </w:rPr>
              <w:t>GENERAL</w:t>
            </w:r>
            <w:r>
              <w:rPr>
                <w:spacing w:val="-2"/>
                <w:sz w:val="16"/>
              </w:rPr>
              <w:t> </w:t>
            </w:r>
            <w:r>
              <w:rPr>
                <w:b/>
                <w:spacing w:val="-10"/>
                <w:sz w:val="16"/>
              </w:rPr>
              <w:t>A</w:t>
            </w:r>
          </w:p>
        </w:tc>
        <w:tc>
          <w:tcPr>
            <w:tcW w:w="1486" w:type="dxa"/>
            <w:vMerge w:val="restart"/>
          </w:tcPr>
          <w:p>
            <w:pPr>
              <w:pStyle w:val="TableParagraph"/>
              <w:rPr>
                <w:b/>
                <w:sz w:val="16"/>
              </w:rPr>
            </w:pPr>
          </w:p>
          <w:p>
            <w:pPr>
              <w:pStyle w:val="TableParagraph"/>
              <w:spacing w:before="41"/>
              <w:rPr>
                <w:b/>
                <w:sz w:val="16"/>
              </w:rPr>
            </w:pPr>
          </w:p>
          <w:p>
            <w:pPr>
              <w:pStyle w:val="TableParagraph"/>
              <w:ind w:left="9" w:right="6"/>
              <w:jc w:val="center"/>
              <w:rPr>
                <w:b/>
                <w:sz w:val="16"/>
              </w:rPr>
            </w:pPr>
            <w:r>
              <w:rPr>
                <w:b/>
                <w:spacing w:val="-5"/>
                <w:sz w:val="16"/>
              </w:rPr>
              <w:t>17</w:t>
            </w:r>
          </w:p>
        </w:tc>
        <w:tc>
          <w:tcPr>
            <w:tcW w:w="1033" w:type="dxa"/>
          </w:tcPr>
          <w:p>
            <w:pPr>
              <w:pStyle w:val="TableParagraph"/>
              <w:spacing w:before="90"/>
              <w:ind w:left="41" w:right="32"/>
              <w:jc w:val="center"/>
              <w:rPr>
                <w:sz w:val="16"/>
              </w:rPr>
            </w:pPr>
            <w:r>
              <w:rPr>
                <w:spacing w:val="-2"/>
                <w:sz w:val="16"/>
              </w:rPr>
              <w:t>81,087.74</w:t>
            </w:r>
          </w:p>
        </w:tc>
        <w:tc>
          <w:tcPr>
            <w:tcW w:w="939" w:type="dxa"/>
          </w:tcPr>
          <w:p>
            <w:pPr>
              <w:pStyle w:val="TableParagraph"/>
              <w:spacing w:before="90"/>
              <w:ind w:left="44"/>
              <w:jc w:val="center"/>
              <w:rPr>
                <w:sz w:val="16"/>
              </w:rPr>
            </w:pPr>
            <w:r>
              <w:rPr>
                <w:spacing w:val="-2"/>
                <w:sz w:val="16"/>
              </w:rPr>
              <w:t>88,088.06</w:t>
            </w: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88"/>
              <w:ind w:left="68"/>
              <w:rPr>
                <w:b/>
                <w:sz w:val="16"/>
              </w:rPr>
            </w:pPr>
            <w:r>
              <w:rPr>
                <w:spacing w:val="-8"/>
                <w:sz w:val="16"/>
              </w:rPr>
              <w:t>DIRECTORA</w:t>
            </w:r>
            <w:r>
              <w:rPr>
                <w:spacing w:val="-3"/>
                <w:sz w:val="16"/>
              </w:rPr>
              <w:t> </w:t>
            </w:r>
            <w:r>
              <w:rPr>
                <w:spacing w:val="-8"/>
                <w:sz w:val="16"/>
              </w:rPr>
              <w:t>(OR)</w:t>
            </w:r>
            <w:r>
              <w:rPr>
                <w:spacing w:val="2"/>
                <w:sz w:val="16"/>
              </w:rPr>
              <w:t> </w:t>
            </w:r>
            <w:r>
              <w:rPr>
                <w:spacing w:val="-8"/>
                <w:sz w:val="16"/>
              </w:rPr>
              <w:t>GENERAL</w:t>
            </w:r>
            <w:r>
              <w:rPr>
                <w:spacing w:val="-6"/>
                <w:sz w:val="16"/>
              </w:rPr>
              <w:t> </w:t>
            </w:r>
            <w:r>
              <w:rPr>
                <w:b/>
                <w:spacing w:val="-10"/>
                <w:sz w:val="16"/>
              </w:rPr>
              <w:t>B</w:t>
            </w:r>
          </w:p>
        </w:tc>
        <w:tc>
          <w:tcPr>
            <w:tcW w:w="1486" w:type="dxa"/>
            <w:vMerge/>
            <w:tcBorders>
              <w:top w:val="nil"/>
            </w:tcBorders>
          </w:tcPr>
          <w:p>
            <w:pPr>
              <w:rPr>
                <w:sz w:val="2"/>
                <w:szCs w:val="2"/>
              </w:rPr>
            </w:pPr>
          </w:p>
        </w:tc>
        <w:tc>
          <w:tcPr>
            <w:tcW w:w="1033" w:type="dxa"/>
          </w:tcPr>
          <w:p>
            <w:pPr>
              <w:pStyle w:val="TableParagraph"/>
              <w:spacing w:before="88"/>
              <w:ind w:left="41" w:right="32"/>
              <w:jc w:val="center"/>
              <w:rPr>
                <w:sz w:val="16"/>
              </w:rPr>
            </w:pPr>
            <w:r>
              <w:rPr>
                <w:spacing w:val="-2"/>
                <w:sz w:val="16"/>
              </w:rPr>
              <w:t>73,944.90</w:t>
            </w:r>
          </w:p>
        </w:tc>
        <w:tc>
          <w:tcPr>
            <w:tcW w:w="939" w:type="dxa"/>
          </w:tcPr>
          <w:p>
            <w:pPr>
              <w:pStyle w:val="TableParagraph"/>
              <w:spacing w:before="88"/>
              <w:ind w:left="44"/>
              <w:jc w:val="center"/>
              <w:rPr>
                <w:sz w:val="16"/>
              </w:rPr>
            </w:pPr>
            <w:r>
              <w:rPr>
                <w:spacing w:val="-2"/>
                <w:sz w:val="16"/>
              </w:rPr>
              <w:t>81,086.32</w:t>
            </w: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b/>
                <w:sz w:val="16"/>
              </w:rPr>
            </w:pPr>
            <w:r>
              <w:rPr>
                <w:spacing w:val="-8"/>
                <w:sz w:val="16"/>
              </w:rPr>
              <w:t>DIRECTORA</w:t>
            </w:r>
            <w:r>
              <w:rPr>
                <w:spacing w:val="-3"/>
                <w:sz w:val="16"/>
              </w:rPr>
              <w:t> </w:t>
            </w:r>
            <w:r>
              <w:rPr>
                <w:spacing w:val="-8"/>
                <w:sz w:val="16"/>
              </w:rPr>
              <w:t>(OR)</w:t>
            </w:r>
            <w:r>
              <w:rPr>
                <w:spacing w:val="1"/>
                <w:sz w:val="16"/>
              </w:rPr>
              <w:t> </w:t>
            </w:r>
            <w:r>
              <w:rPr>
                <w:spacing w:val="-8"/>
                <w:sz w:val="16"/>
              </w:rPr>
              <w:t>GENERAL</w:t>
            </w:r>
            <w:r>
              <w:rPr>
                <w:spacing w:val="-2"/>
                <w:sz w:val="16"/>
              </w:rPr>
              <w:t> </w:t>
            </w:r>
            <w:r>
              <w:rPr>
                <w:b/>
                <w:spacing w:val="-10"/>
                <w:sz w:val="16"/>
              </w:rPr>
              <w:t>C</w:t>
            </w:r>
          </w:p>
        </w:tc>
        <w:tc>
          <w:tcPr>
            <w:tcW w:w="1486" w:type="dxa"/>
            <w:vMerge/>
            <w:tcBorders>
              <w:top w:val="nil"/>
            </w:tcBorders>
          </w:tcPr>
          <w:p>
            <w:pPr>
              <w:rPr>
                <w:sz w:val="2"/>
                <w:szCs w:val="2"/>
              </w:rPr>
            </w:pPr>
          </w:p>
        </w:tc>
        <w:tc>
          <w:tcPr>
            <w:tcW w:w="1033" w:type="dxa"/>
          </w:tcPr>
          <w:p>
            <w:pPr>
              <w:pStyle w:val="TableParagraph"/>
              <w:spacing w:before="90"/>
              <w:ind w:left="41" w:right="32"/>
              <w:jc w:val="center"/>
              <w:rPr>
                <w:sz w:val="16"/>
              </w:rPr>
            </w:pPr>
            <w:r>
              <w:rPr>
                <w:spacing w:val="-2"/>
                <w:sz w:val="16"/>
              </w:rPr>
              <w:t>68,053.74</w:t>
            </w:r>
          </w:p>
        </w:tc>
        <w:tc>
          <w:tcPr>
            <w:tcW w:w="939" w:type="dxa"/>
          </w:tcPr>
          <w:p>
            <w:pPr>
              <w:pStyle w:val="TableParagraph"/>
              <w:spacing w:before="90"/>
              <w:ind w:left="44"/>
              <w:jc w:val="center"/>
              <w:rPr>
                <w:sz w:val="16"/>
              </w:rPr>
            </w:pPr>
            <w:r>
              <w:rPr>
                <w:spacing w:val="-2"/>
                <w:sz w:val="16"/>
              </w:rPr>
              <w:t>73,943.46</w:t>
            </w:r>
          </w:p>
        </w:tc>
      </w:tr>
      <w:tr>
        <w:trPr>
          <w:trHeight w:val="870"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sz w:val="16"/>
              </w:rPr>
            </w:pPr>
            <w:r>
              <w:rPr>
                <w:spacing w:val="-6"/>
                <w:sz w:val="16"/>
              </w:rPr>
              <w:t>GERENTA</w:t>
            </w:r>
            <w:r>
              <w:rPr>
                <w:spacing w:val="-11"/>
                <w:sz w:val="16"/>
              </w:rPr>
              <w:t> </w:t>
            </w:r>
            <w:r>
              <w:rPr>
                <w:spacing w:val="-6"/>
                <w:sz w:val="16"/>
              </w:rPr>
              <w:t>(E</w:t>
            </w:r>
            <w:r>
              <w:rPr>
                <w:spacing w:val="-8"/>
                <w:sz w:val="16"/>
              </w:rPr>
              <w:t> </w:t>
            </w:r>
            <w:r>
              <w:rPr>
                <w:spacing w:val="-6"/>
                <w:sz w:val="16"/>
              </w:rPr>
              <w:t>)</w:t>
            </w:r>
            <w:r>
              <w:rPr>
                <w:spacing w:val="-11"/>
                <w:sz w:val="16"/>
              </w:rPr>
              <w:t> </w:t>
            </w:r>
            <w:r>
              <w:rPr>
                <w:spacing w:val="-6"/>
                <w:sz w:val="16"/>
              </w:rPr>
              <w:t>DE</w:t>
            </w:r>
            <w:r>
              <w:rPr>
                <w:spacing w:val="-9"/>
                <w:sz w:val="16"/>
              </w:rPr>
              <w:t> </w:t>
            </w:r>
            <w:r>
              <w:rPr>
                <w:spacing w:val="-6"/>
                <w:sz w:val="16"/>
              </w:rPr>
              <w:t>CENTRO</w:t>
            </w:r>
          </w:p>
          <w:p>
            <w:pPr>
              <w:pStyle w:val="TableParagraph"/>
              <w:spacing w:line="280" w:lineRule="atLeast" w:before="1"/>
              <w:ind w:left="68"/>
              <w:rPr>
                <w:sz w:val="16"/>
              </w:rPr>
            </w:pPr>
            <w:r>
              <w:rPr>
                <w:spacing w:val="-6"/>
                <w:sz w:val="16"/>
              </w:rPr>
              <w:t>HISTÓRICO</w:t>
            </w:r>
            <w:r>
              <w:rPr>
                <w:spacing w:val="-13"/>
                <w:sz w:val="16"/>
              </w:rPr>
              <w:t> </w:t>
            </w:r>
            <w:r>
              <w:rPr>
                <w:spacing w:val="-6"/>
                <w:sz w:val="16"/>
              </w:rPr>
              <w:t>Y</w:t>
            </w:r>
            <w:r>
              <w:rPr>
                <w:spacing w:val="-13"/>
                <w:sz w:val="16"/>
              </w:rPr>
              <w:t> </w:t>
            </w:r>
            <w:r>
              <w:rPr>
                <w:spacing w:val="-6"/>
                <w:sz w:val="16"/>
              </w:rPr>
              <w:t>PATRIMONIO</w:t>
            </w:r>
            <w:r>
              <w:rPr>
                <w:spacing w:val="40"/>
                <w:sz w:val="16"/>
              </w:rPr>
              <w:t> </w:t>
            </w:r>
            <w:r>
              <w:rPr>
                <w:spacing w:val="-2"/>
                <w:sz w:val="16"/>
              </w:rPr>
              <w:t>CULTURAL</w:t>
            </w:r>
          </w:p>
        </w:tc>
        <w:tc>
          <w:tcPr>
            <w:tcW w:w="1486" w:type="dxa"/>
          </w:tcPr>
          <w:p>
            <w:pPr>
              <w:pStyle w:val="TableParagraph"/>
              <w:rPr>
                <w:b/>
                <w:sz w:val="16"/>
              </w:rPr>
            </w:pPr>
          </w:p>
          <w:p>
            <w:pPr>
              <w:pStyle w:val="TableParagraph"/>
              <w:spacing w:before="3"/>
              <w:rPr>
                <w:b/>
                <w:sz w:val="16"/>
              </w:rPr>
            </w:pPr>
          </w:p>
          <w:p>
            <w:pPr>
              <w:pStyle w:val="TableParagraph"/>
              <w:ind w:left="9" w:right="2"/>
              <w:jc w:val="center"/>
              <w:rPr>
                <w:b/>
                <w:sz w:val="16"/>
              </w:rPr>
            </w:pPr>
            <w:r>
              <w:rPr>
                <w:b/>
                <w:spacing w:val="-10"/>
                <w:sz w:val="16"/>
              </w:rPr>
              <w:t>1</w:t>
            </w:r>
          </w:p>
        </w:tc>
        <w:tc>
          <w:tcPr>
            <w:tcW w:w="1033" w:type="dxa"/>
          </w:tcPr>
          <w:p>
            <w:pPr>
              <w:pStyle w:val="TableParagraph"/>
              <w:rPr>
                <w:b/>
                <w:sz w:val="16"/>
              </w:rPr>
            </w:pPr>
          </w:p>
          <w:p>
            <w:pPr>
              <w:pStyle w:val="TableParagraph"/>
              <w:rPr>
                <w:b/>
                <w:sz w:val="16"/>
              </w:rPr>
            </w:pPr>
          </w:p>
          <w:p>
            <w:pPr>
              <w:pStyle w:val="TableParagraph"/>
              <w:spacing w:before="97"/>
              <w:rPr>
                <w:b/>
                <w:sz w:val="16"/>
              </w:rPr>
            </w:pPr>
          </w:p>
          <w:p>
            <w:pPr>
              <w:pStyle w:val="TableParagraph"/>
              <w:ind w:left="41" w:right="32"/>
              <w:jc w:val="center"/>
              <w:rPr>
                <w:sz w:val="16"/>
              </w:rPr>
            </w:pPr>
            <w:r>
              <w:rPr>
                <w:spacing w:val="-2"/>
                <w:sz w:val="16"/>
              </w:rPr>
              <w:t>68,053.74</w:t>
            </w:r>
          </w:p>
        </w:tc>
        <w:tc>
          <w:tcPr>
            <w:tcW w:w="939" w:type="dxa"/>
          </w:tcPr>
          <w:p>
            <w:pPr>
              <w:pStyle w:val="TableParagraph"/>
              <w:rPr>
                <w:b/>
                <w:sz w:val="16"/>
              </w:rPr>
            </w:pPr>
          </w:p>
          <w:p>
            <w:pPr>
              <w:pStyle w:val="TableParagraph"/>
              <w:rPr>
                <w:b/>
                <w:sz w:val="16"/>
              </w:rPr>
            </w:pPr>
          </w:p>
          <w:p>
            <w:pPr>
              <w:pStyle w:val="TableParagraph"/>
              <w:spacing w:before="97"/>
              <w:rPr>
                <w:b/>
                <w:sz w:val="16"/>
              </w:rPr>
            </w:pPr>
          </w:p>
          <w:p>
            <w:pPr>
              <w:pStyle w:val="TableParagraph"/>
              <w:ind w:left="44"/>
              <w:jc w:val="center"/>
              <w:rPr>
                <w:sz w:val="16"/>
              </w:rPr>
            </w:pPr>
            <w:r>
              <w:rPr>
                <w:spacing w:val="-2"/>
                <w:sz w:val="16"/>
              </w:rPr>
              <w:t>88,088.06</w:t>
            </w:r>
          </w:p>
        </w:tc>
      </w:tr>
      <w:tr>
        <w:trPr>
          <w:trHeight w:val="870"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line="362" w:lineRule="auto" w:before="90"/>
              <w:ind w:left="68"/>
              <w:rPr>
                <w:sz w:val="16"/>
              </w:rPr>
            </w:pPr>
            <w:r>
              <w:rPr>
                <w:sz w:val="16"/>
              </w:rPr>
              <w:t>TITULAR</w:t>
            </w:r>
            <w:r>
              <w:rPr>
                <w:spacing w:val="-2"/>
                <w:sz w:val="16"/>
              </w:rPr>
              <w:t> </w:t>
            </w:r>
            <w:r>
              <w:rPr>
                <w:sz w:val="16"/>
              </w:rPr>
              <w:t>DE</w:t>
            </w:r>
            <w:r>
              <w:rPr>
                <w:spacing w:val="-1"/>
                <w:sz w:val="16"/>
              </w:rPr>
              <w:t> </w:t>
            </w:r>
            <w:r>
              <w:rPr>
                <w:sz w:val="16"/>
              </w:rPr>
              <w:t>LA</w:t>
            </w:r>
            <w:r>
              <w:rPr>
                <w:spacing w:val="-2"/>
                <w:sz w:val="16"/>
              </w:rPr>
              <w:t> </w:t>
            </w:r>
            <w:r>
              <w:rPr>
                <w:sz w:val="16"/>
              </w:rPr>
              <w:t>UNIDAD DE</w:t>
            </w:r>
            <w:r>
              <w:rPr>
                <w:spacing w:val="40"/>
                <w:sz w:val="16"/>
              </w:rPr>
              <w:t> </w:t>
            </w:r>
            <w:r>
              <w:rPr>
                <w:spacing w:val="-6"/>
                <w:sz w:val="16"/>
              </w:rPr>
              <w:t>NORMATIVIDAD</w:t>
            </w:r>
            <w:r>
              <w:rPr>
                <w:spacing w:val="-10"/>
                <w:sz w:val="16"/>
              </w:rPr>
              <w:t> </w:t>
            </w:r>
            <w:r>
              <w:rPr>
                <w:spacing w:val="-6"/>
                <w:sz w:val="16"/>
              </w:rPr>
              <w:t>Y</w:t>
            </w:r>
            <w:r>
              <w:rPr>
                <w:spacing w:val="-15"/>
                <w:sz w:val="16"/>
              </w:rPr>
              <w:t> </w:t>
            </w:r>
            <w:r>
              <w:rPr>
                <w:spacing w:val="-6"/>
                <w:sz w:val="16"/>
              </w:rPr>
              <w:t>REGULACIÓN</w:t>
            </w:r>
          </w:p>
          <w:p>
            <w:pPr>
              <w:pStyle w:val="TableParagraph"/>
              <w:spacing w:before="4"/>
              <w:ind w:left="68"/>
              <w:rPr>
                <w:sz w:val="16"/>
              </w:rPr>
            </w:pPr>
            <w:r>
              <w:rPr>
                <w:spacing w:val="-2"/>
                <w:sz w:val="16"/>
              </w:rPr>
              <w:t>COMERCIAL</w:t>
            </w:r>
          </w:p>
        </w:tc>
        <w:tc>
          <w:tcPr>
            <w:tcW w:w="1486" w:type="dxa"/>
          </w:tcPr>
          <w:p>
            <w:pPr>
              <w:pStyle w:val="TableParagraph"/>
              <w:rPr>
                <w:b/>
                <w:sz w:val="16"/>
              </w:rPr>
            </w:pPr>
          </w:p>
          <w:p>
            <w:pPr>
              <w:pStyle w:val="TableParagraph"/>
              <w:rPr>
                <w:b/>
                <w:sz w:val="16"/>
              </w:rPr>
            </w:pPr>
          </w:p>
          <w:p>
            <w:pPr>
              <w:pStyle w:val="TableParagraph"/>
              <w:spacing w:before="1"/>
              <w:ind w:left="9" w:right="2"/>
              <w:jc w:val="center"/>
              <w:rPr>
                <w:b/>
                <w:sz w:val="16"/>
              </w:rPr>
            </w:pPr>
            <w:r>
              <w:rPr>
                <w:b/>
                <w:spacing w:val="-10"/>
                <w:sz w:val="16"/>
              </w:rPr>
              <w:t>1</w:t>
            </w:r>
          </w:p>
        </w:tc>
        <w:tc>
          <w:tcPr>
            <w:tcW w:w="1033" w:type="dxa"/>
          </w:tcPr>
          <w:p>
            <w:pPr>
              <w:pStyle w:val="TableParagraph"/>
              <w:rPr>
                <w:b/>
                <w:sz w:val="16"/>
              </w:rPr>
            </w:pPr>
          </w:p>
          <w:p>
            <w:pPr>
              <w:pStyle w:val="TableParagraph"/>
              <w:rPr>
                <w:b/>
                <w:sz w:val="16"/>
              </w:rPr>
            </w:pPr>
          </w:p>
          <w:p>
            <w:pPr>
              <w:pStyle w:val="TableParagraph"/>
              <w:spacing w:before="97"/>
              <w:rPr>
                <w:b/>
                <w:sz w:val="16"/>
              </w:rPr>
            </w:pPr>
          </w:p>
          <w:p>
            <w:pPr>
              <w:pStyle w:val="TableParagraph"/>
              <w:ind w:left="41" w:right="32"/>
              <w:jc w:val="center"/>
              <w:rPr>
                <w:sz w:val="16"/>
              </w:rPr>
            </w:pPr>
            <w:r>
              <w:rPr>
                <w:spacing w:val="-2"/>
                <w:sz w:val="16"/>
              </w:rPr>
              <w:t>68,053.74</w:t>
            </w:r>
          </w:p>
        </w:tc>
        <w:tc>
          <w:tcPr>
            <w:tcW w:w="939" w:type="dxa"/>
          </w:tcPr>
          <w:p>
            <w:pPr>
              <w:pStyle w:val="TableParagraph"/>
              <w:rPr>
                <w:b/>
                <w:sz w:val="16"/>
              </w:rPr>
            </w:pPr>
          </w:p>
          <w:p>
            <w:pPr>
              <w:pStyle w:val="TableParagraph"/>
              <w:rPr>
                <w:b/>
                <w:sz w:val="16"/>
              </w:rPr>
            </w:pPr>
          </w:p>
          <w:p>
            <w:pPr>
              <w:pStyle w:val="TableParagraph"/>
              <w:spacing w:before="97"/>
              <w:rPr>
                <w:b/>
                <w:sz w:val="16"/>
              </w:rPr>
            </w:pPr>
          </w:p>
          <w:p>
            <w:pPr>
              <w:pStyle w:val="TableParagraph"/>
              <w:ind w:left="44"/>
              <w:jc w:val="center"/>
              <w:rPr>
                <w:sz w:val="16"/>
              </w:rPr>
            </w:pPr>
            <w:r>
              <w:rPr>
                <w:spacing w:val="-2"/>
                <w:sz w:val="16"/>
              </w:rPr>
              <w:t>88,088.06</w:t>
            </w:r>
          </w:p>
        </w:tc>
      </w:tr>
      <w:tr>
        <w:trPr>
          <w:trHeight w:val="58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line="280" w:lineRule="exact" w:before="10"/>
              <w:ind w:left="68"/>
              <w:rPr>
                <w:sz w:val="16"/>
              </w:rPr>
            </w:pPr>
            <w:r>
              <w:rPr>
                <w:spacing w:val="-6"/>
                <w:sz w:val="16"/>
              </w:rPr>
              <w:t>JEFA</w:t>
            </w:r>
            <w:r>
              <w:rPr>
                <w:spacing w:val="-13"/>
                <w:sz w:val="16"/>
              </w:rPr>
              <w:t> </w:t>
            </w:r>
            <w:r>
              <w:rPr>
                <w:spacing w:val="-6"/>
                <w:sz w:val="16"/>
              </w:rPr>
              <w:t>(E)</w:t>
            </w:r>
            <w:r>
              <w:rPr>
                <w:spacing w:val="-12"/>
                <w:sz w:val="16"/>
              </w:rPr>
              <w:t> </w:t>
            </w:r>
            <w:r>
              <w:rPr>
                <w:spacing w:val="-6"/>
                <w:sz w:val="16"/>
              </w:rPr>
              <w:t>DE</w:t>
            </w:r>
            <w:r>
              <w:rPr>
                <w:spacing w:val="-12"/>
                <w:sz w:val="16"/>
              </w:rPr>
              <w:t> </w:t>
            </w:r>
            <w:r>
              <w:rPr>
                <w:spacing w:val="-6"/>
                <w:sz w:val="16"/>
              </w:rPr>
              <w:t>OFICINA</w:t>
            </w:r>
            <w:r>
              <w:rPr>
                <w:spacing w:val="-13"/>
                <w:sz w:val="16"/>
              </w:rPr>
              <w:t> </w:t>
            </w:r>
            <w:r>
              <w:rPr>
                <w:spacing w:val="-6"/>
                <w:sz w:val="16"/>
              </w:rPr>
              <w:t>DEPENDENCIA</w:t>
            </w:r>
            <w:r>
              <w:rPr>
                <w:spacing w:val="40"/>
                <w:sz w:val="16"/>
              </w:rPr>
              <w:t> </w:t>
            </w:r>
            <w:r>
              <w:rPr>
                <w:spacing w:val="-2"/>
                <w:sz w:val="16"/>
              </w:rPr>
              <w:t>(GOBERNACION)</w:t>
            </w:r>
          </w:p>
        </w:tc>
        <w:tc>
          <w:tcPr>
            <w:tcW w:w="1486" w:type="dxa"/>
          </w:tcPr>
          <w:p>
            <w:pPr>
              <w:pStyle w:val="TableParagraph"/>
              <w:spacing w:before="45"/>
              <w:rPr>
                <w:b/>
                <w:sz w:val="16"/>
              </w:rPr>
            </w:pPr>
          </w:p>
          <w:p>
            <w:pPr>
              <w:pStyle w:val="TableParagraph"/>
              <w:ind w:left="9" w:right="2"/>
              <w:jc w:val="center"/>
              <w:rPr>
                <w:b/>
                <w:sz w:val="16"/>
              </w:rPr>
            </w:pPr>
            <w:r>
              <w:rPr>
                <w:b/>
                <w:spacing w:val="-10"/>
                <w:sz w:val="16"/>
              </w:rPr>
              <w:t>1</w:t>
            </w:r>
          </w:p>
        </w:tc>
        <w:tc>
          <w:tcPr>
            <w:tcW w:w="1033" w:type="dxa"/>
          </w:tcPr>
          <w:p>
            <w:pPr>
              <w:pStyle w:val="TableParagraph"/>
              <w:rPr>
                <w:b/>
                <w:sz w:val="16"/>
              </w:rPr>
            </w:pPr>
          </w:p>
          <w:p>
            <w:pPr>
              <w:pStyle w:val="TableParagraph"/>
              <w:rPr>
                <w:b/>
                <w:sz w:val="16"/>
              </w:rPr>
            </w:pPr>
          </w:p>
          <w:p>
            <w:pPr>
              <w:pStyle w:val="TableParagraph"/>
              <w:spacing w:before="1"/>
              <w:ind w:left="41" w:right="32"/>
              <w:jc w:val="center"/>
              <w:rPr>
                <w:sz w:val="16"/>
              </w:rPr>
            </w:pPr>
            <w:r>
              <w:rPr>
                <w:spacing w:val="-2"/>
                <w:sz w:val="16"/>
              </w:rPr>
              <w:t>68,053.74</w:t>
            </w:r>
          </w:p>
        </w:tc>
        <w:tc>
          <w:tcPr>
            <w:tcW w:w="939" w:type="dxa"/>
          </w:tcPr>
          <w:p>
            <w:pPr>
              <w:pStyle w:val="TableParagraph"/>
              <w:rPr>
                <w:b/>
                <w:sz w:val="16"/>
              </w:rPr>
            </w:pPr>
          </w:p>
          <w:p>
            <w:pPr>
              <w:pStyle w:val="TableParagraph"/>
              <w:rPr>
                <w:b/>
                <w:sz w:val="16"/>
              </w:rPr>
            </w:pPr>
          </w:p>
          <w:p>
            <w:pPr>
              <w:pStyle w:val="TableParagraph"/>
              <w:spacing w:before="1"/>
              <w:ind w:left="44"/>
              <w:jc w:val="center"/>
              <w:rPr>
                <w:sz w:val="16"/>
              </w:rPr>
            </w:pPr>
            <w:r>
              <w:rPr>
                <w:spacing w:val="-2"/>
                <w:sz w:val="16"/>
              </w:rPr>
              <w:t>81,086.32</w:t>
            </w:r>
          </w:p>
        </w:tc>
      </w:tr>
      <w:tr>
        <w:trPr>
          <w:trHeight w:val="309" w:hRule="atLeast"/>
        </w:trPr>
        <w:tc>
          <w:tcPr>
            <w:tcW w:w="682" w:type="dxa"/>
          </w:tcPr>
          <w:p>
            <w:pPr>
              <w:pStyle w:val="TableParagraph"/>
              <w:spacing w:before="88"/>
              <w:ind w:left="14" w:right="5"/>
              <w:jc w:val="center"/>
              <w:rPr>
                <w:b/>
                <w:sz w:val="16"/>
              </w:rPr>
            </w:pPr>
            <w:r>
              <w:rPr>
                <w:b/>
                <w:spacing w:val="-4"/>
                <w:sz w:val="16"/>
              </w:rPr>
              <w:t>VIII</w:t>
            </w:r>
          </w:p>
        </w:tc>
        <w:tc>
          <w:tcPr>
            <w:tcW w:w="2581" w:type="dxa"/>
          </w:tcPr>
          <w:p>
            <w:pPr>
              <w:pStyle w:val="TableParagraph"/>
              <w:spacing w:before="88"/>
              <w:ind w:left="66"/>
              <w:rPr>
                <w:b/>
                <w:sz w:val="16"/>
              </w:rPr>
            </w:pPr>
            <w:r>
              <w:rPr>
                <w:b/>
                <w:spacing w:val="-8"/>
                <w:sz w:val="16"/>
              </w:rPr>
              <w:t>SUBCONTRALORA</w:t>
            </w:r>
            <w:r>
              <w:rPr>
                <w:b/>
                <w:spacing w:val="2"/>
                <w:sz w:val="16"/>
              </w:rPr>
              <w:t> </w:t>
            </w:r>
            <w:r>
              <w:rPr>
                <w:b/>
                <w:spacing w:val="-4"/>
                <w:sz w:val="16"/>
              </w:rPr>
              <w:t>(OR)</w:t>
            </w:r>
          </w:p>
        </w:tc>
        <w:tc>
          <w:tcPr>
            <w:tcW w:w="2689" w:type="dxa"/>
          </w:tcPr>
          <w:p>
            <w:pPr>
              <w:pStyle w:val="TableParagraph"/>
              <w:rPr>
                <w:sz w:val="16"/>
              </w:rPr>
            </w:pPr>
          </w:p>
        </w:tc>
        <w:tc>
          <w:tcPr>
            <w:tcW w:w="1486" w:type="dxa"/>
          </w:tcPr>
          <w:p>
            <w:pPr>
              <w:pStyle w:val="TableParagraph"/>
              <w:spacing w:before="88"/>
              <w:ind w:left="9" w:right="2"/>
              <w:jc w:val="center"/>
              <w:rPr>
                <w:b/>
                <w:sz w:val="16"/>
              </w:rPr>
            </w:pPr>
            <w:r>
              <w:rPr>
                <w:b/>
                <w:spacing w:val="-10"/>
                <w:sz w:val="16"/>
              </w:rPr>
              <w:t>5</w:t>
            </w:r>
          </w:p>
        </w:tc>
        <w:tc>
          <w:tcPr>
            <w:tcW w:w="1033" w:type="dxa"/>
          </w:tcPr>
          <w:p>
            <w:pPr>
              <w:pStyle w:val="TableParagraph"/>
              <w:spacing w:before="88"/>
              <w:ind w:left="41" w:right="32"/>
              <w:jc w:val="center"/>
              <w:rPr>
                <w:sz w:val="16"/>
              </w:rPr>
            </w:pPr>
            <w:r>
              <w:rPr>
                <w:spacing w:val="-2"/>
                <w:sz w:val="16"/>
              </w:rPr>
              <w:t>59,079.78</w:t>
            </w:r>
          </w:p>
        </w:tc>
        <w:tc>
          <w:tcPr>
            <w:tcW w:w="939" w:type="dxa"/>
          </w:tcPr>
          <w:p>
            <w:pPr>
              <w:pStyle w:val="TableParagraph"/>
              <w:spacing w:before="88"/>
              <w:ind w:left="44"/>
              <w:jc w:val="center"/>
              <w:rPr>
                <w:sz w:val="16"/>
              </w:rPr>
            </w:pPr>
            <w:r>
              <w:rPr>
                <w:spacing w:val="-2"/>
                <w:sz w:val="16"/>
              </w:rPr>
              <w:t>75,505.56</w:t>
            </w:r>
          </w:p>
        </w:tc>
      </w:tr>
      <w:tr>
        <w:trPr>
          <w:trHeight w:val="309" w:hRule="atLeast"/>
        </w:trPr>
        <w:tc>
          <w:tcPr>
            <w:tcW w:w="682" w:type="dxa"/>
          </w:tcPr>
          <w:p>
            <w:pPr>
              <w:pStyle w:val="TableParagraph"/>
              <w:spacing w:before="90"/>
              <w:ind w:left="14" w:right="5"/>
              <w:jc w:val="center"/>
              <w:rPr>
                <w:b/>
                <w:sz w:val="16"/>
              </w:rPr>
            </w:pPr>
            <w:r>
              <w:rPr>
                <w:b/>
                <w:spacing w:val="-5"/>
                <w:sz w:val="16"/>
              </w:rPr>
              <w:t>IX</w:t>
            </w:r>
          </w:p>
        </w:tc>
        <w:tc>
          <w:tcPr>
            <w:tcW w:w="2581" w:type="dxa"/>
          </w:tcPr>
          <w:p>
            <w:pPr>
              <w:pStyle w:val="TableParagraph"/>
              <w:spacing w:before="90"/>
              <w:ind w:left="66"/>
              <w:rPr>
                <w:b/>
                <w:sz w:val="16"/>
              </w:rPr>
            </w:pPr>
            <w:r>
              <w:rPr>
                <w:b/>
                <w:spacing w:val="-6"/>
                <w:sz w:val="16"/>
              </w:rPr>
              <w:t>DIRECTORA</w:t>
            </w:r>
            <w:r>
              <w:rPr>
                <w:b/>
                <w:spacing w:val="-15"/>
                <w:sz w:val="16"/>
              </w:rPr>
              <w:t> </w:t>
            </w:r>
            <w:r>
              <w:rPr>
                <w:b/>
                <w:spacing w:val="-6"/>
                <w:sz w:val="16"/>
              </w:rPr>
              <w:t>/</w:t>
            </w:r>
            <w:r>
              <w:rPr>
                <w:b/>
                <w:spacing w:val="-9"/>
                <w:sz w:val="16"/>
              </w:rPr>
              <w:t> </w:t>
            </w:r>
            <w:r>
              <w:rPr>
                <w:b/>
                <w:spacing w:val="-6"/>
                <w:sz w:val="16"/>
              </w:rPr>
              <w:t>DIRECTOR</w:t>
            </w:r>
          </w:p>
        </w:tc>
        <w:tc>
          <w:tcPr>
            <w:tcW w:w="2689" w:type="dxa"/>
          </w:tcPr>
          <w:p>
            <w:pPr>
              <w:pStyle w:val="TableParagraph"/>
              <w:spacing w:before="90"/>
              <w:ind w:left="68"/>
              <w:rPr>
                <w:b/>
                <w:sz w:val="16"/>
              </w:rPr>
            </w:pPr>
            <w:r>
              <w:rPr>
                <w:spacing w:val="-8"/>
                <w:sz w:val="16"/>
              </w:rPr>
              <w:t>DIRECTORA</w:t>
            </w:r>
            <w:r>
              <w:rPr>
                <w:spacing w:val="-2"/>
                <w:sz w:val="16"/>
              </w:rPr>
              <w:t> </w:t>
            </w:r>
            <w:r>
              <w:rPr>
                <w:spacing w:val="-8"/>
                <w:sz w:val="16"/>
              </w:rPr>
              <w:t>(OR)</w:t>
            </w:r>
            <w:r>
              <w:rPr>
                <w:spacing w:val="-1"/>
                <w:sz w:val="16"/>
              </w:rPr>
              <w:t> </w:t>
            </w:r>
            <w:r>
              <w:rPr>
                <w:b/>
                <w:spacing w:val="-10"/>
                <w:sz w:val="16"/>
              </w:rPr>
              <w:t>A</w:t>
            </w:r>
          </w:p>
        </w:tc>
        <w:tc>
          <w:tcPr>
            <w:tcW w:w="1486" w:type="dxa"/>
            <w:vMerge w:val="restart"/>
          </w:tcPr>
          <w:p>
            <w:pPr>
              <w:pStyle w:val="TableParagraph"/>
              <w:rPr>
                <w:b/>
                <w:sz w:val="16"/>
              </w:rPr>
            </w:pPr>
          </w:p>
          <w:p>
            <w:pPr>
              <w:pStyle w:val="TableParagraph"/>
              <w:spacing w:before="42"/>
              <w:rPr>
                <w:b/>
                <w:sz w:val="16"/>
              </w:rPr>
            </w:pPr>
          </w:p>
          <w:p>
            <w:pPr>
              <w:pStyle w:val="TableParagraph"/>
              <w:ind w:left="9" w:right="6"/>
              <w:jc w:val="center"/>
              <w:rPr>
                <w:b/>
                <w:sz w:val="16"/>
              </w:rPr>
            </w:pPr>
            <w:r>
              <w:rPr>
                <w:b/>
                <w:spacing w:val="-5"/>
                <w:sz w:val="16"/>
              </w:rPr>
              <w:t>96</w:t>
            </w:r>
          </w:p>
        </w:tc>
        <w:tc>
          <w:tcPr>
            <w:tcW w:w="1033" w:type="dxa"/>
          </w:tcPr>
          <w:p>
            <w:pPr>
              <w:pStyle w:val="TableParagraph"/>
              <w:spacing w:before="90"/>
              <w:ind w:left="41" w:right="32"/>
              <w:jc w:val="center"/>
              <w:rPr>
                <w:sz w:val="16"/>
              </w:rPr>
            </w:pPr>
            <w:r>
              <w:rPr>
                <w:spacing w:val="-2"/>
                <w:sz w:val="16"/>
              </w:rPr>
              <w:t>59,081.28</w:t>
            </w:r>
          </w:p>
        </w:tc>
        <w:tc>
          <w:tcPr>
            <w:tcW w:w="939" w:type="dxa"/>
          </w:tcPr>
          <w:p>
            <w:pPr>
              <w:pStyle w:val="TableParagraph"/>
              <w:spacing w:before="90"/>
              <w:ind w:left="44"/>
              <w:jc w:val="center"/>
              <w:rPr>
                <w:sz w:val="16"/>
              </w:rPr>
            </w:pPr>
            <w:r>
              <w:rPr>
                <w:spacing w:val="-2"/>
                <w:sz w:val="16"/>
              </w:rPr>
              <w:t>66,558.16</w:t>
            </w:r>
          </w:p>
        </w:tc>
      </w:tr>
      <w:tr>
        <w:trPr>
          <w:trHeight w:val="312"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1"/>
              <w:ind w:left="68"/>
              <w:rPr>
                <w:b/>
                <w:sz w:val="16"/>
              </w:rPr>
            </w:pPr>
            <w:r>
              <w:rPr>
                <w:spacing w:val="-8"/>
                <w:sz w:val="16"/>
              </w:rPr>
              <w:t>DIRECTORA</w:t>
            </w:r>
            <w:r>
              <w:rPr>
                <w:spacing w:val="-4"/>
                <w:sz w:val="16"/>
              </w:rPr>
              <w:t> </w:t>
            </w:r>
            <w:r>
              <w:rPr>
                <w:spacing w:val="-8"/>
                <w:sz w:val="16"/>
              </w:rPr>
              <w:t>(OR)</w:t>
            </w:r>
            <w:r>
              <w:rPr>
                <w:spacing w:val="-3"/>
                <w:sz w:val="16"/>
              </w:rPr>
              <w:t> </w:t>
            </w:r>
            <w:r>
              <w:rPr>
                <w:b/>
                <w:spacing w:val="-10"/>
                <w:sz w:val="16"/>
              </w:rPr>
              <w:t>B</w:t>
            </w:r>
          </w:p>
        </w:tc>
        <w:tc>
          <w:tcPr>
            <w:tcW w:w="1486" w:type="dxa"/>
            <w:vMerge/>
            <w:tcBorders>
              <w:top w:val="nil"/>
            </w:tcBorders>
          </w:tcPr>
          <w:p>
            <w:pPr>
              <w:rPr>
                <w:sz w:val="2"/>
                <w:szCs w:val="2"/>
              </w:rPr>
            </w:pPr>
          </w:p>
        </w:tc>
        <w:tc>
          <w:tcPr>
            <w:tcW w:w="1033" w:type="dxa"/>
          </w:tcPr>
          <w:p>
            <w:pPr>
              <w:pStyle w:val="TableParagraph"/>
              <w:spacing w:before="91"/>
              <w:ind w:left="41" w:right="32"/>
              <w:jc w:val="center"/>
              <w:rPr>
                <w:sz w:val="16"/>
              </w:rPr>
            </w:pPr>
            <w:r>
              <w:rPr>
                <w:spacing w:val="-2"/>
                <w:sz w:val="16"/>
              </w:rPr>
              <w:t>51,603.06</w:t>
            </w:r>
          </w:p>
        </w:tc>
        <w:tc>
          <w:tcPr>
            <w:tcW w:w="939" w:type="dxa"/>
          </w:tcPr>
          <w:p>
            <w:pPr>
              <w:pStyle w:val="TableParagraph"/>
              <w:spacing w:before="91"/>
              <w:ind w:left="44"/>
              <w:jc w:val="center"/>
              <w:rPr>
                <w:sz w:val="16"/>
              </w:rPr>
            </w:pPr>
            <w:r>
              <w:rPr>
                <w:spacing w:val="-2"/>
                <w:sz w:val="16"/>
              </w:rPr>
              <w:t>59,079.78</w:t>
            </w: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88"/>
              <w:ind w:left="68"/>
              <w:rPr>
                <w:b/>
                <w:sz w:val="16"/>
              </w:rPr>
            </w:pPr>
            <w:r>
              <w:rPr>
                <w:spacing w:val="-8"/>
                <w:sz w:val="16"/>
              </w:rPr>
              <w:t>DIRECTORA</w:t>
            </w:r>
            <w:r>
              <w:rPr>
                <w:spacing w:val="-2"/>
                <w:sz w:val="16"/>
              </w:rPr>
              <w:t> </w:t>
            </w:r>
            <w:r>
              <w:rPr>
                <w:spacing w:val="-8"/>
                <w:sz w:val="16"/>
              </w:rPr>
              <w:t>(OR)</w:t>
            </w:r>
            <w:r>
              <w:rPr>
                <w:spacing w:val="-1"/>
                <w:sz w:val="16"/>
              </w:rPr>
              <w:t> </w:t>
            </w:r>
            <w:r>
              <w:rPr>
                <w:b/>
                <w:spacing w:val="-10"/>
                <w:sz w:val="16"/>
              </w:rPr>
              <w:t>C</w:t>
            </w:r>
          </w:p>
        </w:tc>
        <w:tc>
          <w:tcPr>
            <w:tcW w:w="1486" w:type="dxa"/>
            <w:vMerge/>
            <w:tcBorders>
              <w:top w:val="nil"/>
            </w:tcBorders>
          </w:tcPr>
          <w:p>
            <w:pPr>
              <w:rPr>
                <w:sz w:val="2"/>
                <w:szCs w:val="2"/>
              </w:rPr>
            </w:pPr>
          </w:p>
        </w:tc>
        <w:tc>
          <w:tcPr>
            <w:tcW w:w="1033" w:type="dxa"/>
          </w:tcPr>
          <w:p>
            <w:pPr>
              <w:pStyle w:val="TableParagraph"/>
              <w:spacing w:before="88"/>
              <w:ind w:left="41" w:right="32"/>
              <w:jc w:val="center"/>
              <w:rPr>
                <w:sz w:val="16"/>
              </w:rPr>
            </w:pPr>
            <w:r>
              <w:rPr>
                <w:spacing w:val="-2"/>
                <w:sz w:val="16"/>
              </w:rPr>
              <w:t>44,518.68</w:t>
            </w:r>
          </w:p>
        </w:tc>
        <w:tc>
          <w:tcPr>
            <w:tcW w:w="939" w:type="dxa"/>
          </w:tcPr>
          <w:p>
            <w:pPr>
              <w:pStyle w:val="TableParagraph"/>
              <w:spacing w:before="88"/>
              <w:ind w:left="44"/>
              <w:jc w:val="center"/>
              <w:rPr>
                <w:sz w:val="16"/>
              </w:rPr>
            </w:pPr>
            <w:r>
              <w:rPr>
                <w:spacing w:val="-2"/>
                <w:sz w:val="16"/>
              </w:rPr>
              <w:t>51,601.52</w:t>
            </w: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sz w:val="16"/>
              </w:rPr>
            </w:pPr>
            <w:r>
              <w:rPr>
                <w:spacing w:val="-6"/>
                <w:sz w:val="16"/>
              </w:rPr>
              <w:t>MAGISTRADA</w:t>
            </w:r>
            <w:r>
              <w:rPr>
                <w:spacing w:val="-16"/>
                <w:sz w:val="16"/>
              </w:rPr>
              <w:t> </w:t>
            </w:r>
            <w:r>
              <w:rPr>
                <w:spacing w:val="-6"/>
                <w:sz w:val="16"/>
              </w:rPr>
              <w:t>(O)</w:t>
            </w:r>
            <w:r>
              <w:rPr>
                <w:spacing w:val="-13"/>
                <w:sz w:val="16"/>
              </w:rPr>
              <w:t> </w:t>
            </w:r>
            <w:r>
              <w:rPr>
                <w:spacing w:val="-6"/>
                <w:sz w:val="16"/>
              </w:rPr>
              <w:t>PRESIDENTA</w:t>
            </w:r>
            <w:r>
              <w:rPr>
                <w:spacing w:val="-11"/>
                <w:sz w:val="16"/>
              </w:rPr>
              <w:t> </w:t>
            </w:r>
            <w:r>
              <w:rPr>
                <w:spacing w:val="-6"/>
                <w:sz w:val="16"/>
              </w:rPr>
              <w:t>(</w:t>
            </w:r>
            <w:r>
              <w:rPr>
                <w:spacing w:val="-10"/>
                <w:sz w:val="16"/>
              </w:rPr>
              <w:t> </w:t>
            </w:r>
            <w:r>
              <w:rPr>
                <w:spacing w:val="-6"/>
                <w:sz w:val="16"/>
              </w:rPr>
              <w:t>E</w:t>
            </w:r>
            <w:r>
              <w:rPr>
                <w:spacing w:val="-10"/>
                <w:sz w:val="16"/>
              </w:rPr>
              <w:t> )</w:t>
            </w:r>
          </w:p>
        </w:tc>
        <w:tc>
          <w:tcPr>
            <w:tcW w:w="1486" w:type="dxa"/>
          </w:tcPr>
          <w:p>
            <w:pPr>
              <w:pStyle w:val="TableParagraph"/>
              <w:spacing w:before="90"/>
              <w:ind w:left="9" w:right="2"/>
              <w:jc w:val="center"/>
              <w:rPr>
                <w:b/>
                <w:sz w:val="16"/>
              </w:rPr>
            </w:pPr>
            <w:r>
              <w:rPr>
                <w:b/>
                <w:spacing w:val="-10"/>
                <w:sz w:val="16"/>
              </w:rPr>
              <w:t>1</w:t>
            </w:r>
          </w:p>
        </w:tc>
        <w:tc>
          <w:tcPr>
            <w:tcW w:w="1033" w:type="dxa"/>
          </w:tcPr>
          <w:p>
            <w:pPr>
              <w:pStyle w:val="TableParagraph"/>
              <w:spacing w:before="90"/>
              <w:ind w:left="41" w:right="32"/>
              <w:jc w:val="center"/>
              <w:rPr>
                <w:sz w:val="16"/>
              </w:rPr>
            </w:pPr>
            <w:r>
              <w:rPr>
                <w:spacing w:val="-2"/>
                <w:sz w:val="16"/>
              </w:rPr>
              <w:t>59,081.28</w:t>
            </w:r>
          </w:p>
        </w:tc>
        <w:tc>
          <w:tcPr>
            <w:tcW w:w="939" w:type="dxa"/>
          </w:tcPr>
          <w:p>
            <w:pPr>
              <w:pStyle w:val="TableParagraph"/>
              <w:spacing w:before="90"/>
              <w:ind w:left="44"/>
              <w:jc w:val="center"/>
              <w:rPr>
                <w:sz w:val="16"/>
              </w:rPr>
            </w:pPr>
            <w:r>
              <w:rPr>
                <w:spacing w:val="-2"/>
                <w:sz w:val="16"/>
              </w:rPr>
              <w:t>66,558.16</w:t>
            </w:r>
          </w:p>
        </w:tc>
      </w:tr>
      <w:tr>
        <w:trPr>
          <w:trHeight w:val="590"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line="280" w:lineRule="exact" w:before="10"/>
              <w:ind w:left="68"/>
              <w:rPr>
                <w:sz w:val="16"/>
              </w:rPr>
            </w:pPr>
            <w:r>
              <w:rPr>
                <w:spacing w:val="-6"/>
                <w:sz w:val="16"/>
              </w:rPr>
              <w:t>SECRETARIA</w:t>
            </w:r>
            <w:r>
              <w:rPr>
                <w:spacing w:val="-13"/>
                <w:sz w:val="16"/>
              </w:rPr>
              <w:t> </w:t>
            </w:r>
            <w:r>
              <w:rPr>
                <w:spacing w:val="-6"/>
                <w:sz w:val="16"/>
              </w:rPr>
              <w:t>(O)</w:t>
            </w:r>
            <w:r>
              <w:rPr>
                <w:spacing w:val="-12"/>
                <w:sz w:val="16"/>
              </w:rPr>
              <w:t> </w:t>
            </w:r>
            <w:r>
              <w:rPr>
                <w:spacing w:val="-6"/>
                <w:sz w:val="16"/>
              </w:rPr>
              <w:t>PRIVADA</w:t>
            </w:r>
            <w:r>
              <w:rPr>
                <w:spacing w:val="-13"/>
                <w:sz w:val="16"/>
              </w:rPr>
              <w:t> </w:t>
            </w:r>
            <w:r>
              <w:rPr>
                <w:spacing w:val="-6"/>
                <w:sz w:val="16"/>
              </w:rPr>
              <w:t>(O)</w:t>
            </w:r>
            <w:r>
              <w:rPr>
                <w:spacing w:val="-15"/>
                <w:sz w:val="16"/>
              </w:rPr>
              <w:t> </w:t>
            </w:r>
            <w:r>
              <w:rPr>
                <w:spacing w:val="-6"/>
                <w:sz w:val="16"/>
              </w:rPr>
              <w:t>DE</w:t>
            </w:r>
            <w:r>
              <w:rPr>
                <w:spacing w:val="40"/>
                <w:sz w:val="16"/>
              </w:rPr>
              <w:t> </w:t>
            </w:r>
            <w:r>
              <w:rPr>
                <w:spacing w:val="-2"/>
                <w:sz w:val="16"/>
              </w:rPr>
              <w:t>PRESIDENCIA</w:t>
            </w:r>
          </w:p>
        </w:tc>
        <w:tc>
          <w:tcPr>
            <w:tcW w:w="1486" w:type="dxa"/>
          </w:tcPr>
          <w:p>
            <w:pPr>
              <w:pStyle w:val="TableParagraph"/>
              <w:spacing w:before="45"/>
              <w:rPr>
                <w:b/>
                <w:sz w:val="16"/>
              </w:rPr>
            </w:pPr>
          </w:p>
          <w:p>
            <w:pPr>
              <w:pStyle w:val="TableParagraph"/>
              <w:ind w:left="9" w:right="2"/>
              <w:jc w:val="center"/>
              <w:rPr>
                <w:b/>
                <w:sz w:val="16"/>
              </w:rPr>
            </w:pPr>
            <w:r>
              <w:rPr>
                <w:b/>
                <w:spacing w:val="-10"/>
                <w:sz w:val="16"/>
              </w:rPr>
              <w:t>1</w:t>
            </w:r>
          </w:p>
        </w:tc>
        <w:tc>
          <w:tcPr>
            <w:tcW w:w="1033" w:type="dxa"/>
          </w:tcPr>
          <w:p>
            <w:pPr>
              <w:pStyle w:val="TableParagraph"/>
              <w:rPr>
                <w:b/>
                <w:sz w:val="16"/>
              </w:rPr>
            </w:pPr>
          </w:p>
          <w:p>
            <w:pPr>
              <w:pStyle w:val="TableParagraph"/>
              <w:spacing w:before="3"/>
              <w:rPr>
                <w:b/>
                <w:sz w:val="16"/>
              </w:rPr>
            </w:pPr>
          </w:p>
          <w:p>
            <w:pPr>
              <w:pStyle w:val="TableParagraph"/>
              <w:ind w:left="41" w:right="32"/>
              <w:jc w:val="center"/>
              <w:rPr>
                <w:sz w:val="16"/>
              </w:rPr>
            </w:pPr>
            <w:r>
              <w:rPr>
                <w:spacing w:val="-2"/>
                <w:sz w:val="16"/>
              </w:rPr>
              <w:t>51,601.52</w:t>
            </w:r>
          </w:p>
        </w:tc>
        <w:tc>
          <w:tcPr>
            <w:tcW w:w="939" w:type="dxa"/>
          </w:tcPr>
          <w:p>
            <w:pPr>
              <w:pStyle w:val="TableParagraph"/>
              <w:rPr>
                <w:b/>
                <w:sz w:val="16"/>
              </w:rPr>
            </w:pPr>
          </w:p>
          <w:p>
            <w:pPr>
              <w:pStyle w:val="TableParagraph"/>
              <w:spacing w:before="3"/>
              <w:rPr>
                <w:b/>
                <w:sz w:val="16"/>
              </w:rPr>
            </w:pPr>
          </w:p>
          <w:p>
            <w:pPr>
              <w:pStyle w:val="TableParagraph"/>
              <w:ind w:left="44"/>
              <w:jc w:val="center"/>
              <w:rPr>
                <w:sz w:val="16"/>
              </w:rPr>
            </w:pPr>
            <w:r>
              <w:rPr>
                <w:spacing w:val="-2"/>
                <w:sz w:val="16"/>
              </w:rPr>
              <w:t>59,079.78</w:t>
            </w:r>
          </w:p>
        </w:tc>
      </w:tr>
      <w:tr>
        <w:trPr>
          <w:trHeight w:val="311" w:hRule="atLeast"/>
        </w:trPr>
        <w:tc>
          <w:tcPr>
            <w:tcW w:w="682" w:type="dxa"/>
          </w:tcPr>
          <w:p>
            <w:pPr>
              <w:pStyle w:val="TableParagraph"/>
              <w:spacing w:before="90"/>
              <w:ind w:left="14" w:right="4"/>
              <w:jc w:val="center"/>
              <w:rPr>
                <w:b/>
                <w:sz w:val="16"/>
              </w:rPr>
            </w:pPr>
            <w:r>
              <w:rPr>
                <w:b/>
                <w:spacing w:val="-10"/>
                <w:sz w:val="16"/>
              </w:rPr>
              <w:t>X</w:t>
            </w:r>
          </w:p>
        </w:tc>
        <w:tc>
          <w:tcPr>
            <w:tcW w:w="2581" w:type="dxa"/>
          </w:tcPr>
          <w:p>
            <w:pPr>
              <w:pStyle w:val="TableParagraph"/>
              <w:spacing w:before="90"/>
              <w:ind w:left="66"/>
              <w:rPr>
                <w:b/>
                <w:sz w:val="16"/>
              </w:rPr>
            </w:pPr>
            <w:r>
              <w:rPr>
                <w:b/>
                <w:spacing w:val="-8"/>
                <w:sz w:val="16"/>
              </w:rPr>
              <w:t>SECRETARIA(O)</w:t>
            </w:r>
            <w:r>
              <w:rPr>
                <w:b/>
                <w:spacing w:val="-1"/>
                <w:sz w:val="16"/>
              </w:rPr>
              <w:t> </w:t>
            </w:r>
            <w:r>
              <w:rPr>
                <w:b/>
                <w:spacing w:val="-8"/>
                <w:sz w:val="16"/>
              </w:rPr>
              <w:t>TÉCNICA</w:t>
            </w:r>
            <w:r>
              <w:rPr>
                <w:b/>
                <w:spacing w:val="6"/>
                <w:sz w:val="16"/>
              </w:rPr>
              <w:t> </w:t>
            </w:r>
            <w:r>
              <w:rPr>
                <w:b/>
                <w:spacing w:val="-8"/>
                <w:sz w:val="16"/>
              </w:rPr>
              <w:t>(O)</w:t>
            </w:r>
          </w:p>
        </w:tc>
        <w:tc>
          <w:tcPr>
            <w:tcW w:w="2689" w:type="dxa"/>
          </w:tcPr>
          <w:p>
            <w:pPr>
              <w:pStyle w:val="TableParagraph"/>
              <w:spacing w:before="90"/>
              <w:ind w:left="68"/>
              <w:rPr>
                <w:b/>
                <w:sz w:val="16"/>
              </w:rPr>
            </w:pPr>
            <w:r>
              <w:rPr>
                <w:spacing w:val="-8"/>
                <w:sz w:val="16"/>
              </w:rPr>
              <w:t>SECRETARIA</w:t>
            </w:r>
            <w:r>
              <w:rPr>
                <w:spacing w:val="-5"/>
                <w:sz w:val="16"/>
              </w:rPr>
              <w:t> </w:t>
            </w:r>
            <w:r>
              <w:rPr>
                <w:spacing w:val="-8"/>
                <w:sz w:val="16"/>
              </w:rPr>
              <w:t>(O)</w:t>
            </w:r>
            <w:r>
              <w:rPr>
                <w:spacing w:val="3"/>
                <w:sz w:val="16"/>
              </w:rPr>
              <w:t> </w:t>
            </w:r>
            <w:r>
              <w:rPr>
                <w:spacing w:val="-8"/>
                <w:sz w:val="16"/>
              </w:rPr>
              <w:t>TÉCNICA</w:t>
            </w:r>
            <w:r>
              <w:rPr>
                <w:spacing w:val="-2"/>
                <w:sz w:val="16"/>
              </w:rPr>
              <w:t> </w:t>
            </w:r>
            <w:r>
              <w:rPr>
                <w:spacing w:val="-8"/>
                <w:sz w:val="16"/>
              </w:rPr>
              <w:t>(O)</w:t>
            </w:r>
            <w:r>
              <w:rPr>
                <w:spacing w:val="-2"/>
                <w:sz w:val="16"/>
              </w:rPr>
              <w:t> </w:t>
            </w:r>
            <w:r>
              <w:rPr>
                <w:b/>
                <w:spacing w:val="-10"/>
                <w:sz w:val="16"/>
              </w:rPr>
              <w:t>A</w:t>
            </w:r>
          </w:p>
        </w:tc>
        <w:tc>
          <w:tcPr>
            <w:tcW w:w="1486" w:type="dxa"/>
            <w:vMerge w:val="restart"/>
          </w:tcPr>
          <w:p>
            <w:pPr>
              <w:pStyle w:val="TableParagraph"/>
              <w:rPr>
                <w:b/>
                <w:sz w:val="16"/>
              </w:rPr>
            </w:pPr>
          </w:p>
          <w:p>
            <w:pPr>
              <w:pStyle w:val="TableParagraph"/>
              <w:spacing w:before="41"/>
              <w:rPr>
                <w:b/>
                <w:sz w:val="16"/>
              </w:rPr>
            </w:pPr>
          </w:p>
          <w:p>
            <w:pPr>
              <w:pStyle w:val="TableParagraph"/>
              <w:ind w:left="9" w:right="6"/>
              <w:jc w:val="center"/>
              <w:rPr>
                <w:b/>
                <w:sz w:val="16"/>
              </w:rPr>
            </w:pPr>
            <w:r>
              <w:rPr>
                <w:b/>
                <w:spacing w:val="-5"/>
                <w:sz w:val="16"/>
              </w:rPr>
              <w:t>15</w:t>
            </w:r>
          </w:p>
        </w:tc>
        <w:tc>
          <w:tcPr>
            <w:tcW w:w="1033" w:type="dxa"/>
          </w:tcPr>
          <w:p>
            <w:pPr>
              <w:pStyle w:val="TableParagraph"/>
              <w:spacing w:before="90"/>
              <w:ind w:left="41" w:right="32"/>
              <w:jc w:val="center"/>
              <w:rPr>
                <w:sz w:val="16"/>
              </w:rPr>
            </w:pPr>
            <w:r>
              <w:rPr>
                <w:spacing w:val="-2"/>
                <w:sz w:val="16"/>
              </w:rPr>
              <w:t>41,791.62</w:t>
            </w:r>
          </w:p>
        </w:tc>
        <w:tc>
          <w:tcPr>
            <w:tcW w:w="939" w:type="dxa"/>
          </w:tcPr>
          <w:p>
            <w:pPr>
              <w:pStyle w:val="TableParagraph"/>
              <w:spacing w:before="90"/>
              <w:ind w:left="44"/>
              <w:jc w:val="center"/>
              <w:rPr>
                <w:sz w:val="16"/>
              </w:rPr>
            </w:pPr>
            <w:r>
              <w:rPr>
                <w:spacing w:val="-2"/>
                <w:sz w:val="16"/>
              </w:rPr>
              <w:t>44,517.30</w:t>
            </w: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88"/>
              <w:ind w:left="68"/>
              <w:rPr>
                <w:b/>
                <w:sz w:val="16"/>
              </w:rPr>
            </w:pPr>
            <w:r>
              <w:rPr>
                <w:spacing w:val="-8"/>
                <w:sz w:val="16"/>
              </w:rPr>
              <w:t>SECRETARIA</w:t>
            </w:r>
            <w:r>
              <w:rPr>
                <w:spacing w:val="-2"/>
                <w:sz w:val="16"/>
              </w:rPr>
              <w:t> </w:t>
            </w:r>
            <w:r>
              <w:rPr>
                <w:spacing w:val="-8"/>
                <w:sz w:val="16"/>
              </w:rPr>
              <w:t>(O)</w:t>
            </w:r>
            <w:r>
              <w:rPr>
                <w:spacing w:val="2"/>
                <w:sz w:val="16"/>
              </w:rPr>
              <w:t> </w:t>
            </w:r>
            <w:r>
              <w:rPr>
                <w:spacing w:val="-8"/>
                <w:sz w:val="16"/>
              </w:rPr>
              <w:t>TÉCNICA</w:t>
            </w:r>
            <w:r>
              <w:rPr>
                <w:spacing w:val="-2"/>
                <w:sz w:val="16"/>
              </w:rPr>
              <w:t> </w:t>
            </w:r>
            <w:r>
              <w:rPr>
                <w:spacing w:val="-8"/>
                <w:sz w:val="16"/>
              </w:rPr>
              <w:t>(O)</w:t>
            </w:r>
            <w:r>
              <w:rPr>
                <w:spacing w:val="-4"/>
                <w:sz w:val="16"/>
              </w:rPr>
              <w:t> </w:t>
            </w:r>
            <w:r>
              <w:rPr>
                <w:b/>
                <w:spacing w:val="-10"/>
                <w:sz w:val="16"/>
              </w:rPr>
              <w:t>B</w:t>
            </w:r>
          </w:p>
        </w:tc>
        <w:tc>
          <w:tcPr>
            <w:tcW w:w="1486" w:type="dxa"/>
            <w:vMerge/>
            <w:tcBorders>
              <w:top w:val="nil"/>
            </w:tcBorders>
          </w:tcPr>
          <w:p>
            <w:pPr>
              <w:rPr>
                <w:sz w:val="2"/>
                <w:szCs w:val="2"/>
              </w:rPr>
            </w:pPr>
          </w:p>
        </w:tc>
        <w:tc>
          <w:tcPr>
            <w:tcW w:w="1033" w:type="dxa"/>
          </w:tcPr>
          <w:p>
            <w:pPr>
              <w:pStyle w:val="TableParagraph"/>
              <w:spacing w:before="88"/>
              <w:ind w:left="41" w:right="32"/>
              <w:jc w:val="center"/>
              <w:rPr>
                <w:sz w:val="16"/>
              </w:rPr>
            </w:pPr>
            <w:r>
              <w:rPr>
                <w:spacing w:val="-2"/>
                <w:sz w:val="16"/>
              </w:rPr>
              <w:t>40,428.14</w:t>
            </w:r>
          </w:p>
        </w:tc>
        <w:tc>
          <w:tcPr>
            <w:tcW w:w="939" w:type="dxa"/>
          </w:tcPr>
          <w:p>
            <w:pPr>
              <w:pStyle w:val="TableParagraph"/>
              <w:spacing w:before="88"/>
              <w:ind w:left="44"/>
              <w:jc w:val="center"/>
              <w:rPr>
                <w:sz w:val="16"/>
              </w:rPr>
            </w:pPr>
            <w:r>
              <w:rPr>
                <w:spacing w:val="-2"/>
                <w:sz w:val="16"/>
              </w:rPr>
              <w:t>41,790.30</w:t>
            </w: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b/>
                <w:sz w:val="16"/>
              </w:rPr>
            </w:pPr>
            <w:r>
              <w:rPr>
                <w:spacing w:val="-8"/>
                <w:sz w:val="16"/>
              </w:rPr>
              <w:t>SECRETARIA</w:t>
            </w:r>
            <w:r>
              <w:rPr>
                <w:spacing w:val="-5"/>
                <w:sz w:val="16"/>
              </w:rPr>
              <w:t> </w:t>
            </w:r>
            <w:r>
              <w:rPr>
                <w:spacing w:val="-8"/>
                <w:sz w:val="16"/>
              </w:rPr>
              <w:t>(O)</w:t>
            </w:r>
            <w:r>
              <w:rPr>
                <w:spacing w:val="3"/>
                <w:sz w:val="16"/>
              </w:rPr>
              <w:t> </w:t>
            </w:r>
            <w:r>
              <w:rPr>
                <w:spacing w:val="-8"/>
                <w:sz w:val="16"/>
              </w:rPr>
              <w:t>TÉCNICA</w:t>
            </w:r>
            <w:r>
              <w:rPr>
                <w:spacing w:val="-2"/>
                <w:sz w:val="16"/>
              </w:rPr>
              <w:t> </w:t>
            </w:r>
            <w:r>
              <w:rPr>
                <w:spacing w:val="-8"/>
                <w:sz w:val="16"/>
              </w:rPr>
              <w:t>(O)</w:t>
            </w:r>
            <w:r>
              <w:rPr>
                <w:spacing w:val="-2"/>
                <w:sz w:val="16"/>
              </w:rPr>
              <w:t> </w:t>
            </w:r>
            <w:r>
              <w:rPr>
                <w:b/>
                <w:spacing w:val="-10"/>
                <w:sz w:val="16"/>
              </w:rPr>
              <w:t>C</w:t>
            </w:r>
          </w:p>
        </w:tc>
        <w:tc>
          <w:tcPr>
            <w:tcW w:w="1486" w:type="dxa"/>
            <w:vMerge/>
            <w:tcBorders>
              <w:top w:val="nil"/>
            </w:tcBorders>
          </w:tcPr>
          <w:p>
            <w:pPr>
              <w:rPr>
                <w:sz w:val="2"/>
                <w:szCs w:val="2"/>
              </w:rPr>
            </w:pPr>
          </w:p>
        </w:tc>
        <w:tc>
          <w:tcPr>
            <w:tcW w:w="1033" w:type="dxa"/>
          </w:tcPr>
          <w:p>
            <w:pPr>
              <w:pStyle w:val="TableParagraph"/>
              <w:spacing w:before="90"/>
              <w:ind w:left="41" w:right="32"/>
              <w:jc w:val="center"/>
              <w:rPr>
                <w:sz w:val="16"/>
              </w:rPr>
            </w:pPr>
            <w:r>
              <w:rPr>
                <w:spacing w:val="-2"/>
                <w:sz w:val="16"/>
              </w:rPr>
              <w:t>37,701.14</w:t>
            </w:r>
          </w:p>
        </w:tc>
        <w:tc>
          <w:tcPr>
            <w:tcW w:w="939" w:type="dxa"/>
          </w:tcPr>
          <w:p>
            <w:pPr>
              <w:pStyle w:val="TableParagraph"/>
              <w:spacing w:before="90"/>
              <w:ind w:left="44"/>
              <w:jc w:val="center"/>
              <w:rPr>
                <w:sz w:val="16"/>
              </w:rPr>
            </w:pPr>
            <w:r>
              <w:rPr>
                <w:spacing w:val="-2"/>
                <w:sz w:val="16"/>
              </w:rPr>
              <w:t>40,426.78</w:t>
            </w:r>
          </w:p>
        </w:tc>
      </w:tr>
      <w:tr>
        <w:trPr>
          <w:trHeight w:val="311" w:hRule="atLeast"/>
        </w:trPr>
        <w:tc>
          <w:tcPr>
            <w:tcW w:w="682" w:type="dxa"/>
          </w:tcPr>
          <w:p>
            <w:pPr>
              <w:pStyle w:val="TableParagraph"/>
              <w:spacing w:before="90"/>
              <w:ind w:left="14" w:right="11"/>
              <w:jc w:val="center"/>
              <w:rPr>
                <w:b/>
                <w:sz w:val="16"/>
              </w:rPr>
            </w:pPr>
            <w:r>
              <w:rPr>
                <w:b/>
                <w:spacing w:val="-5"/>
                <w:sz w:val="16"/>
              </w:rPr>
              <w:t>XI</w:t>
            </w:r>
          </w:p>
        </w:tc>
        <w:tc>
          <w:tcPr>
            <w:tcW w:w="2581" w:type="dxa"/>
          </w:tcPr>
          <w:p>
            <w:pPr>
              <w:pStyle w:val="TableParagraph"/>
              <w:spacing w:before="90"/>
              <w:ind w:left="66"/>
              <w:rPr>
                <w:b/>
                <w:sz w:val="16"/>
              </w:rPr>
            </w:pPr>
            <w:r>
              <w:rPr>
                <w:b/>
                <w:spacing w:val="-8"/>
                <w:sz w:val="16"/>
              </w:rPr>
              <w:t>ENLACE</w:t>
            </w:r>
            <w:r>
              <w:rPr>
                <w:b/>
                <w:spacing w:val="-1"/>
                <w:sz w:val="16"/>
              </w:rPr>
              <w:t> </w:t>
            </w:r>
            <w:r>
              <w:rPr>
                <w:b/>
                <w:spacing w:val="-2"/>
                <w:sz w:val="16"/>
              </w:rPr>
              <w:t>ADMINISTRATIVO</w:t>
            </w:r>
          </w:p>
        </w:tc>
        <w:tc>
          <w:tcPr>
            <w:tcW w:w="2689" w:type="dxa"/>
          </w:tcPr>
          <w:p>
            <w:pPr>
              <w:pStyle w:val="TableParagraph"/>
              <w:spacing w:before="90"/>
              <w:ind w:left="68"/>
              <w:rPr>
                <w:b/>
                <w:sz w:val="16"/>
              </w:rPr>
            </w:pPr>
            <w:r>
              <w:rPr>
                <w:spacing w:val="-8"/>
                <w:sz w:val="16"/>
              </w:rPr>
              <w:t>ENLACE</w:t>
            </w:r>
            <w:r>
              <w:rPr>
                <w:spacing w:val="-2"/>
                <w:sz w:val="16"/>
              </w:rPr>
              <w:t> </w:t>
            </w:r>
            <w:r>
              <w:rPr>
                <w:spacing w:val="-8"/>
                <w:sz w:val="16"/>
              </w:rPr>
              <w:t>ADMINISTRATIVA</w:t>
            </w:r>
            <w:r>
              <w:rPr>
                <w:sz w:val="16"/>
              </w:rPr>
              <w:t> </w:t>
            </w:r>
            <w:r>
              <w:rPr>
                <w:spacing w:val="-8"/>
                <w:sz w:val="16"/>
              </w:rPr>
              <w:t>(O)</w:t>
            </w:r>
            <w:r>
              <w:rPr>
                <w:sz w:val="16"/>
              </w:rPr>
              <w:t> </w:t>
            </w:r>
            <w:r>
              <w:rPr>
                <w:b/>
                <w:spacing w:val="-10"/>
                <w:sz w:val="16"/>
              </w:rPr>
              <w:t>A</w:t>
            </w:r>
          </w:p>
        </w:tc>
        <w:tc>
          <w:tcPr>
            <w:tcW w:w="1486" w:type="dxa"/>
            <w:vMerge w:val="restart"/>
          </w:tcPr>
          <w:p>
            <w:pPr>
              <w:pStyle w:val="TableParagraph"/>
              <w:rPr>
                <w:b/>
                <w:sz w:val="16"/>
              </w:rPr>
            </w:pPr>
          </w:p>
          <w:p>
            <w:pPr>
              <w:pStyle w:val="TableParagraph"/>
              <w:spacing w:before="41"/>
              <w:rPr>
                <w:b/>
                <w:sz w:val="16"/>
              </w:rPr>
            </w:pPr>
          </w:p>
          <w:p>
            <w:pPr>
              <w:pStyle w:val="TableParagraph"/>
              <w:ind w:left="9" w:right="6"/>
              <w:jc w:val="center"/>
              <w:rPr>
                <w:b/>
                <w:sz w:val="16"/>
              </w:rPr>
            </w:pPr>
            <w:r>
              <w:rPr>
                <w:b/>
                <w:spacing w:val="-5"/>
                <w:sz w:val="16"/>
              </w:rPr>
              <w:t>19</w:t>
            </w:r>
          </w:p>
        </w:tc>
        <w:tc>
          <w:tcPr>
            <w:tcW w:w="1033" w:type="dxa"/>
          </w:tcPr>
          <w:p>
            <w:pPr>
              <w:pStyle w:val="TableParagraph"/>
              <w:spacing w:before="90"/>
              <w:ind w:left="41" w:right="32"/>
              <w:jc w:val="center"/>
              <w:rPr>
                <w:sz w:val="16"/>
              </w:rPr>
            </w:pPr>
            <w:r>
              <w:rPr>
                <w:spacing w:val="-2"/>
                <w:sz w:val="16"/>
              </w:rPr>
              <w:t>44,517.30</w:t>
            </w:r>
          </w:p>
        </w:tc>
        <w:tc>
          <w:tcPr>
            <w:tcW w:w="939" w:type="dxa"/>
          </w:tcPr>
          <w:p>
            <w:pPr>
              <w:pStyle w:val="TableParagraph"/>
              <w:spacing w:before="90"/>
              <w:ind w:left="44"/>
              <w:jc w:val="center"/>
              <w:rPr>
                <w:sz w:val="16"/>
              </w:rPr>
            </w:pPr>
            <w:r>
              <w:rPr>
                <w:spacing w:val="-2"/>
                <w:sz w:val="16"/>
              </w:rPr>
              <w:t>48,610.18</w:t>
            </w: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88"/>
              <w:ind w:left="68"/>
              <w:rPr>
                <w:b/>
                <w:sz w:val="16"/>
              </w:rPr>
            </w:pPr>
            <w:r>
              <w:rPr>
                <w:spacing w:val="-8"/>
                <w:sz w:val="16"/>
              </w:rPr>
              <w:t>ENLACE</w:t>
            </w:r>
            <w:r>
              <w:rPr>
                <w:spacing w:val="-1"/>
                <w:sz w:val="16"/>
              </w:rPr>
              <w:t> </w:t>
            </w:r>
            <w:r>
              <w:rPr>
                <w:spacing w:val="-8"/>
                <w:sz w:val="16"/>
              </w:rPr>
              <w:t>ADMINISTRATIVA</w:t>
            </w:r>
            <w:r>
              <w:rPr>
                <w:sz w:val="16"/>
              </w:rPr>
              <w:t> </w:t>
            </w:r>
            <w:r>
              <w:rPr>
                <w:spacing w:val="-8"/>
                <w:sz w:val="16"/>
              </w:rPr>
              <w:t>(O)</w:t>
            </w:r>
            <w:r>
              <w:rPr>
                <w:spacing w:val="-3"/>
                <w:sz w:val="16"/>
              </w:rPr>
              <w:t> </w:t>
            </w:r>
            <w:r>
              <w:rPr>
                <w:b/>
                <w:spacing w:val="-10"/>
                <w:sz w:val="16"/>
              </w:rPr>
              <w:t>B</w:t>
            </w:r>
          </w:p>
        </w:tc>
        <w:tc>
          <w:tcPr>
            <w:tcW w:w="1486" w:type="dxa"/>
            <w:vMerge/>
            <w:tcBorders>
              <w:top w:val="nil"/>
            </w:tcBorders>
          </w:tcPr>
          <w:p>
            <w:pPr>
              <w:rPr>
                <w:sz w:val="2"/>
                <w:szCs w:val="2"/>
              </w:rPr>
            </w:pPr>
          </w:p>
        </w:tc>
        <w:tc>
          <w:tcPr>
            <w:tcW w:w="1033" w:type="dxa"/>
          </w:tcPr>
          <w:p>
            <w:pPr>
              <w:pStyle w:val="TableParagraph"/>
              <w:spacing w:before="88"/>
              <w:ind w:left="41" w:right="32"/>
              <w:jc w:val="center"/>
              <w:rPr>
                <w:sz w:val="16"/>
              </w:rPr>
            </w:pPr>
            <w:r>
              <w:rPr>
                <w:spacing w:val="-2"/>
                <w:sz w:val="16"/>
              </w:rPr>
              <w:t>37,699.74</w:t>
            </w:r>
          </w:p>
        </w:tc>
        <w:tc>
          <w:tcPr>
            <w:tcW w:w="939" w:type="dxa"/>
          </w:tcPr>
          <w:p>
            <w:pPr>
              <w:pStyle w:val="TableParagraph"/>
              <w:spacing w:before="88"/>
              <w:ind w:left="44"/>
              <w:jc w:val="center"/>
              <w:rPr>
                <w:sz w:val="16"/>
              </w:rPr>
            </w:pPr>
            <w:r>
              <w:rPr>
                <w:spacing w:val="-2"/>
                <w:sz w:val="16"/>
              </w:rPr>
              <w:t>41,790.30</w:t>
            </w:r>
          </w:p>
        </w:tc>
      </w:tr>
      <w:tr>
        <w:trPr>
          <w:trHeight w:val="311"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b/>
                <w:sz w:val="16"/>
              </w:rPr>
            </w:pPr>
            <w:r>
              <w:rPr>
                <w:spacing w:val="-8"/>
                <w:sz w:val="16"/>
              </w:rPr>
              <w:t>ENLACE</w:t>
            </w:r>
            <w:r>
              <w:rPr>
                <w:spacing w:val="-2"/>
                <w:sz w:val="16"/>
              </w:rPr>
              <w:t> </w:t>
            </w:r>
            <w:r>
              <w:rPr>
                <w:spacing w:val="-8"/>
                <w:sz w:val="16"/>
              </w:rPr>
              <w:t>ADMINISTRATIVA</w:t>
            </w:r>
            <w:r>
              <w:rPr>
                <w:sz w:val="16"/>
              </w:rPr>
              <w:t> </w:t>
            </w:r>
            <w:r>
              <w:rPr>
                <w:spacing w:val="-8"/>
                <w:sz w:val="16"/>
              </w:rPr>
              <w:t>(O)</w:t>
            </w:r>
            <w:r>
              <w:rPr>
                <w:sz w:val="16"/>
              </w:rPr>
              <w:t> </w:t>
            </w:r>
            <w:r>
              <w:rPr>
                <w:b/>
                <w:spacing w:val="-10"/>
                <w:sz w:val="16"/>
              </w:rPr>
              <w:t>C</w:t>
            </w:r>
          </w:p>
        </w:tc>
        <w:tc>
          <w:tcPr>
            <w:tcW w:w="1486" w:type="dxa"/>
            <w:vMerge/>
            <w:tcBorders>
              <w:top w:val="nil"/>
            </w:tcBorders>
          </w:tcPr>
          <w:p>
            <w:pPr>
              <w:rPr>
                <w:sz w:val="2"/>
                <w:szCs w:val="2"/>
              </w:rPr>
            </w:pPr>
          </w:p>
        </w:tc>
        <w:tc>
          <w:tcPr>
            <w:tcW w:w="1033" w:type="dxa"/>
          </w:tcPr>
          <w:p>
            <w:pPr>
              <w:pStyle w:val="TableParagraph"/>
              <w:spacing w:before="90"/>
              <w:ind w:left="41" w:right="32"/>
              <w:jc w:val="center"/>
              <w:rPr>
                <w:sz w:val="16"/>
              </w:rPr>
            </w:pPr>
            <w:r>
              <w:rPr>
                <w:spacing w:val="-2"/>
                <w:sz w:val="16"/>
              </w:rPr>
              <w:t>30,882.18</w:t>
            </w:r>
          </w:p>
        </w:tc>
        <w:tc>
          <w:tcPr>
            <w:tcW w:w="939" w:type="dxa"/>
          </w:tcPr>
          <w:p>
            <w:pPr>
              <w:pStyle w:val="TableParagraph"/>
              <w:spacing w:before="90"/>
              <w:ind w:left="44"/>
              <w:jc w:val="center"/>
              <w:rPr>
                <w:sz w:val="16"/>
              </w:rPr>
            </w:pPr>
            <w:r>
              <w:rPr>
                <w:spacing w:val="-2"/>
                <w:sz w:val="16"/>
              </w:rPr>
              <w:t>33,609.22</w:t>
            </w:r>
          </w:p>
        </w:tc>
      </w:tr>
    </w:tbl>
    <w:p>
      <w:pPr>
        <w:pStyle w:val="TableParagraph"/>
        <w:spacing w:after="0"/>
        <w:jc w:val="center"/>
        <w:rPr>
          <w:sz w:val="16"/>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374" name="Group 374"/>
                <wp:cNvGraphicFramePr>
                  <a:graphicFrameLocks/>
                </wp:cNvGraphicFramePr>
                <a:graphic>
                  <a:graphicData uri="http://schemas.microsoft.com/office/word/2010/wordprocessingGroup">
                    <wpg:wgp>
                      <wpg:cNvPr id="374" name="Group 374"/>
                      <wpg:cNvGrpSpPr/>
                      <wpg:grpSpPr>
                        <a:xfrm>
                          <a:off x="0" y="0"/>
                          <a:ext cx="5965190" cy="26034"/>
                          <a:chExt cx="5965190" cy="26034"/>
                        </a:xfrm>
                      </wpg:grpSpPr>
                      <wps:wsp>
                        <wps:cNvPr id="375" name="Graphic 375"/>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17" coordorigin="0,0" coordsize="9394,41">
                <v:line style="position:absolute" from="20,20" to="9374,21" stroked="true" strokeweight="2pt" strokecolor="#000000">
                  <v:stroke dashstyle="solid"/>
                </v:line>
              </v:group>
            </w:pict>
          </mc:Fallback>
        </mc:AlternateContent>
      </w:r>
      <w:r>
        <w:rPr>
          <w:sz w:val="2"/>
        </w:rPr>
      </w:r>
    </w:p>
    <w:p>
      <w:pPr>
        <w:pStyle w:val="BodyText"/>
        <w:spacing w:before="3"/>
        <w:rPr>
          <w:b/>
          <w:sz w:val="5"/>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82"/>
        <w:gridCol w:w="2581"/>
        <w:gridCol w:w="2689"/>
        <w:gridCol w:w="1487"/>
        <w:gridCol w:w="1033"/>
        <w:gridCol w:w="939"/>
      </w:tblGrid>
      <w:tr>
        <w:trPr>
          <w:trHeight w:val="311" w:hRule="atLeast"/>
        </w:trPr>
        <w:tc>
          <w:tcPr>
            <w:tcW w:w="9411" w:type="dxa"/>
            <w:gridSpan w:val="6"/>
            <w:shd w:val="clear" w:color="auto" w:fill="41504D"/>
          </w:tcPr>
          <w:p>
            <w:pPr>
              <w:pStyle w:val="TableParagraph"/>
              <w:spacing w:before="90"/>
              <w:ind w:left="10"/>
              <w:jc w:val="center"/>
              <w:rPr>
                <w:b/>
                <w:sz w:val="16"/>
              </w:rPr>
            </w:pPr>
            <w:r>
              <w:rPr>
                <w:b/>
                <w:color w:val="FFFFFF"/>
                <w:spacing w:val="-8"/>
                <w:sz w:val="16"/>
              </w:rPr>
              <w:t>TABULADOR</w:t>
            </w:r>
            <w:r>
              <w:rPr>
                <w:b/>
                <w:color w:val="FFFFFF"/>
                <w:spacing w:val="-4"/>
                <w:sz w:val="16"/>
              </w:rPr>
              <w:t> </w:t>
            </w:r>
            <w:r>
              <w:rPr>
                <w:b/>
                <w:color w:val="FFFFFF"/>
                <w:spacing w:val="-8"/>
                <w:sz w:val="16"/>
              </w:rPr>
              <w:t>SALARIAL</w:t>
            </w:r>
            <w:r>
              <w:rPr>
                <w:b/>
                <w:color w:val="FFFFFF"/>
                <w:spacing w:val="3"/>
                <w:sz w:val="16"/>
              </w:rPr>
              <w:t> </w:t>
            </w:r>
            <w:r>
              <w:rPr>
                <w:b/>
                <w:color w:val="FFFFFF"/>
                <w:spacing w:val="-8"/>
                <w:sz w:val="16"/>
              </w:rPr>
              <w:t>PERSONAL</w:t>
            </w:r>
            <w:r>
              <w:rPr>
                <w:b/>
                <w:color w:val="FFFFFF"/>
                <w:sz w:val="16"/>
              </w:rPr>
              <w:t> </w:t>
            </w:r>
            <w:r>
              <w:rPr>
                <w:b/>
                <w:color w:val="FFFFFF"/>
                <w:spacing w:val="-8"/>
                <w:sz w:val="16"/>
              </w:rPr>
              <w:t>DE</w:t>
            </w:r>
            <w:r>
              <w:rPr>
                <w:b/>
                <w:color w:val="FFFFFF"/>
                <w:spacing w:val="3"/>
                <w:sz w:val="16"/>
              </w:rPr>
              <w:t> </w:t>
            </w:r>
            <w:r>
              <w:rPr>
                <w:b/>
                <w:color w:val="FFFFFF"/>
                <w:spacing w:val="-8"/>
                <w:sz w:val="16"/>
              </w:rPr>
              <w:t>CONFIANZA</w:t>
            </w:r>
            <w:r>
              <w:rPr>
                <w:b/>
                <w:color w:val="FFFFFF"/>
                <w:spacing w:val="-3"/>
                <w:sz w:val="16"/>
              </w:rPr>
              <w:t> </w:t>
            </w:r>
            <w:r>
              <w:rPr>
                <w:b/>
                <w:color w:val="FFFFFF"/>
                <w:spacing w:val="-8"/>
                <w:sz w:val="16"/>
              </w:rPr>
              <w:t>2026</w:t>
            </w:r>
          </w:p>
        </w:tc>
      </w:tr>
      <w:tr>
        <w:trPr>
          <w:trHeight w:val="590" w:hRule="atLeast"/>
        </w:trPr>
        <w:tc>
          <w:tcPr>
            <w:tcW w:w="682" w:type="dxa"/>
            <w:vMerge w:val="restart"/>
            <w:shd w:val="clear" w:color="auto" w:fill="DBC5B3"/>
          </w:tcPr>
          <w:p>
            <w:pPr>
              <w:pStyle w:val="TableParagraph"/>
              <w:rPr>
                <w:b/>
                <w:sz w:val="16"/>
              </w:rPr>
            </w:pPr>
          </w:p>
          <w:p>
            <w:pPr>
              <w:pStyle w:val="TableParagraph"/>
              <w:rPr>
                <w:b/>
                <w:sz w:val="16"/>
              </w:rPr>
            </w:pPr>
          </w:p>
          <w:p>
            <w:pPr>
              <w:pStyle w:val="TableParagraph"/>
              <w:rPr>
                <w:b/>
                <w:sz w:val="16"/>
              </w:rPr>
            </w:pPr>
          </w:p>
          <w:p>
            <w:pPr>
              <w:pStyle w:val="TableParagraph"/>
              <w:spacing w:before="53"/>
              <w:rPr>
                <w:b/>
                <w:sz w:val="16"/>
              </w:rPr>
            </w:pPr>
          </w:p>
          <w:p>
            <w:pPr>
              <w:pStyle w:val="TableParagraph"/>
              <w:ind w:left="100"/>
              <w:rPr>
                <w:b/>
                <w:sz w:val="16"/>
              </w:rPr>
            </w:pPr>
            <w:r>
              <w:rPr>
                <w:b/>
                <w:spacing w:val="-2"/>
                <w:sz w:val="16"/>
              </w:rPr>
              <w:t>NIVEL</w:t>
            </w:r>
          </w:p>
        </w:tc>
        <w:tc>
          <w:tcPr>
            <w:tcW w:w="2581" w:type="dxa"/>
            <w:vMerge w:val="restart"/>
            <w:shd w:val="clear" w:color="auto" w:fill="DBC5B3"/>
          </w:tcPr>
          <w:p>
            <w:pPr>
              <w:pStyle w:val="TableParagraph"/>
              <w:rPr>
                <w:b/>
                <w:sz w:val="16"/>
              </w:rPr>
            </w:pPr>
          </w:p>
          <w:p>
            <w:pPr>
              <w:pStyle w:val="TableParagraph"/>
              <w:rPr>
                <w:b/>
                <w:sz w:val="16"/>
              </w:rPr>
            </w:pPr>
          </w:p>
          <w:p>
            <w:pPr>
              <w:pStyle w:val="TableParagraph"/>
              <w:spacing w:before="98"/>
              <w:rPr>
                <w:b/>
                <w:sz w:val="16"/>
              </w:rPr>
            </w:pPr>
          </w:p>
          <w:p>
            <w:pPr>
              <w:pStyle w:val="TableParagraph"/>
              <w:spacing w:line="362" w:lineRule="auto"/>
              <w:ind w:left="68"/>
              <w:rPr>
                <w:b/>
                <w:sz w:val="16"/>
              </w:rPr>
            </w:pPr>
            <w:r>
              <w:rPr>
                <w:b/>
                <w:spacing w:val="-6"/>
                <w:sz w:val="16"/>
              </w:rPr>
              <w:t>DESCRIPCIÓN</w:t>
            </w:r>
            <w:r>
              <w:rPr>
                <w:b/>
                <w:spacing w:val="-13"/>
                <w:sz w:val="16"/>
              </w:rPr>
              <w:t> </w:t>
            </w:r>
            <w:r>
              <w:rPr>
                <w:b/>
                <w:spacing w:val="-6"/>
                <w:sz w:val="16"/>
              </w:rPr>
              <w:t>DEL</w:t>
            </w:r>
            <w:r>
              <w:rPr>
                <w:b/>
                <w:spacing w:val="-13"/>
                <w:sz w:val="16"/>
              </w:rPr>
              <w:t> </w:t>
            </w:r>
            <w:r>
              <w:rPr>
                <w:b/>
                <w:spacing w:val="-6"/>
                <w:sz w:val="16"/>
              </w:rPr>
              <w:t>PUESTO</w:t>
            </w:r>
            <w:r>
              <w:rPr>
                <w:b/>
                <w:spacing w:val="40"/>
                <w:sz w:val="16"/>
              </w:rPr>
              <w:t> </w:t>
            </w:r>
            <w:r>
              <w:rPr>
                <w:b/>
                <w:spacing w:val="-2"/>
                <w:sz w:val="16"/>
              </w:rPr>
              <w:t>NOMINAL</w:t>
            </w:r>
          </w:p>
        </w:tc>
        <w:tc>
          <w:tcPr>
            <w:tcW w:w="2689" w:type="dxa"/>
            <w:vMerge w:val="restart"/>
            <w:shd w:val="clear" w:color="auto" w:fill="DBC5B3"/>
          </w:tcPr>
          <w:p>
            <w:pPr>
              <w:pStyle w:val="TableParagraph"/>
              <w:rPr>
                <w:b/>
                <w:sz w:val="16"/>
              </w:rPr>
            </w:pPr>
          </w:p>
          <w:p>
            <w:pPr>
              <w:pStyle w:val="TableParagraph"/>
              <w:rPr>
                <w:b/>
                <w:sz w:val="16"/>
              </w:rPr>
            </w:pPr>
          </w:p>
          <w:p>
            <w:pPr>
              <w:pStyle w:val="TableParagraph"/>
              <w:rPr>
                <w:b/>
                <w:sz w:val="16"/>
              </w:rPr>
            </w:pPr>
          </w:p>
          <w:p>
            <w:pPr>
              <w:pStyle w:val="TableParagraph"/>
              <w:spacing w:before="53"/>
              <w:rPr>
                <w:b/>
                <w:sz w:val="16"/>
              </w:rPr>
            </w:pPr>
          </w:p>
          <w:p>
            <w:pPr>
              <w:pStyle w:val="TableParagraph"/>
              <w:ind w:left="68"/>
              <w:rPr>
                <w:b/>
                <w:sz w:val="16"/>
              </w:rPr>
            </w:pPr>
            <w:r>
              <w:rPr>
                <w:b/>
                <w:spacing w:val="-8"/>
                <w:sz w:val="16"/>
              </w:rPr>
              <w:t>PUESTO</w:t>
            </w:r>
            <w:r>
              <w:rPr>
                <w:b/>
                <w:spacing w:val="-4"/>
                <w:sz w:val="16"/>
              </w:rPr>
              <w:t> </w:t>
            </w:r>
            <w:r>
              <w:rPr>
                <w:b/>
                <w:spacing w:val="-8"/>
                <w:sz w:val="16"/>
              </w:rPr>
              <w:t>NOMINAL</w:t>
            </w:r>
            <w:r>
              <w:rPr>
                <w:b/>
                <w:sz w:val="16"/>
              </w:rPr>
              <w:t> </w:t>
            </w:r>
            <w:r>
              <w:rPr>
                <w:b/>
                <w:spacing w:val="-8"/>
                <w:sz w:val="16"/>
              </w:rPr>
              <w:t>HOMÓLOGO</w:t>
            </w:r>
          </w:p>
        </w:tc>
        <w:tc>
          <w:tcPr>
            <w:tcW w:w="1487" w:type="dxa"/>
            <w:vMerge w:val="restart"/>
            <w:shd w:val="clear" w:color="auto" w:fill="DBC5B3"/>
          </w:tcPr>
          <w:p>
            <w:pPr>
              <w:pStyle w:val="TableParagraph"/>
              <w:spacing w:line="364" w:lineRule="auto" w:before="88"/>
              <w:ind w:left="96" w:right="78" w:hanging="2"/>
              <w:jc w:val="center"/>
              <w:rPr>
                <w:b/>
                <w:sz w:val="16"/>
              </w:rPr>
            </w:pPr>
            <w:r>
              <w:rPr>
                <w:b/>
                <w:sz w:val="16"/>
              </w:rPr>
              <w:t>ANALÍTICO</w:t>
            </w:r>
            <w:r>
              <w:rPr>
                <w:b/>
                <w:spacing w:val="-12"/>
                <w:sz w:val="16"/>
              </w:rPr>
              <w:t> </w:t>
            </w:r>
            <w:r>
              <w:rPr>
                <w:b/>
                <w:sz w:val="16"/>
              </w:rPr>
              <w:t>DE</w:t>
            </w:r>
            <w:r>
              <w:rPr>
                <w:b/>
                <w:spacing w:val="40"/>
                <w:sz w:val="16"/>
              </w:rPr>
              <w:t> </w:t>
            </w:r>
            <w:r>
              <w:rPr>
                <w:b/>
                <w:spacing w:val="-2"/>
                <w:sz w:val="16"/>
              </w:rPr>
              <w:t>PLAZAS</w:t>
            </w:r>
            <w:r>
              <w:rPr>
                <w:b/>
                <w:spacing w:val="40"/>
                <w:sz w:val="16"/>
              </w:rPr>
              <w:t> </w:t>
            </w:r>
            <w:r>
              <w:rPr>
                <w:b/>
                <w:spacing w:val="-4"/>
                <w:sz w:val="16"/>
              </w:rPr>
              <w:t>(MÁXIMO</w:t>
            </w:r>
            <w:r>
              <w:rPr>
                <w:b/>
                <w:spacing w:val="-14"/>
                <w:sz w:val="16"/>
              </w:rPr>
              <w:t> </w:t>
            </w:r>
            <w:r>
              <w:rPr>
                <w:b/>
                <w:spacing w:val="-4"/>
                <w:sz w:val="16"/>
              </w:rPr>
              <w:t>NO.</w:t>
            </w:r>
            <w:r>
              <w:rPr>
                <w:b/>
                <w:spacing w:val="-11"/>
                <w:sz w:val="16"/>
              </w:rPr>
              <w:t> </w:t>
            </w:r>
            <w:r>
              <w:rPr>
                <w:b/>
                <w:spacing w:val="-4"/>
                <w:sz w:val="16"/>
              </w:rPr>
              <w:t>DE</w:t>
            </w:r>
            <w:r>
              <w:rPr>
                <w:b/>
                <w:spacing w:val="40"/>
                <w:sz w:val="16"/>
              </w:rPr>
              <w:t> </w:t>
            </w:r>
            <w:r>
              <w:rPr>
                <w:b/>
                <w:sz w:val="16"/>
              </w:rPr>
              <w:t>PLAZAS</w:t>
            </w:r>
            <w:r>
              <w:rPr>
                <w:b/>
                <w:spacing w:val="-4"/>
                <w:sz w:val="16"/>
              </w:rPr>
              <w:t> </w:t>
            </w:r>
            <w:r>
              <w:rPr>
                <w:b/>
                <w:sz w:val="16"/>
              </w:rPr>
              <w:t>QUE</w:t>
            </w:r>
            <w:r>
              <w:rPr>
                <w:b/>
                <w:spacing w:val="-3"/>
                <w:sz w:val="16"/>
              </w:rPr>
              <w:t> </w:t>
            </w:r>
            <w:r>
              <w:rPr>
                <w:b/>
                <w:sz w:val="16"/>
              </w:rPr>
              <w:t>SE</w:t>
            </w:r>
            <w:r>
              <w:rPr>
                <w:b/>
                <w:spacing w:val="40"/>
                <w:sz w:val="16"/>
              </w:rPr>
              <w:t> </w:t>
            </w:r>
            <w:r>
              <w:rPr>
                <w:b/>
                <w:spacing w:val="-6"/>
                <w:sz w:val="16"/>
              </w:rPr>
              <w:t>INCLUYEN</w:t>
            </w:r>
            <w:r>
              <w:rPr>
                <w:b/>
                <w:spacing w:val="-15"/>
                <w:sz w:val="16"/>
              </w:rPr>
              <w:t> </w:t>
            </w:r>
            <w:r>
              <w:rPr>
                <w:b/>
                <w:spacing w:val="-6"/>
                <w:sz w:val="16"/>
              </w:rPr>
              <w:t>EN</w:t>
            </w:r>
            <w:r>
              <w:rPr>
                <w:b/>
                <w:spacing w:val="-13"/>
                <w:sz w:val="16"/>
              </w:rPr>
              <w:t> </w:t>
            </w:r>
            <w:r>
              <w:rPr>
                <w:b/>
                <w:spacing w:val="-6"/>
                <w:sz w:val="16"/>
              </w:rPr>
              <w:t>LA</w:t>
            </w:r>
          </w:p>
          <w:p>
            <w:pPr>
              <w:pStyle w:val="TableParagraph"/>
              <w:spacing w:before="3"/>
              <w:ind w:left="13"/>
              <w:jc w:val="center"/>
              <w:rPr>
                <w:b/>
                <w:sz w:val="16"/>
              </w:rPr>
            </w:pPr>
            <w:r>
              <w:rPr>
                <w:b/>
                <w:spacing w:val="-2"/>
                <w:sz w:val="16"/>
              </w:rPr>
              <w:t>CATEGORÍA)</w:t>
            </w:r>
          </w:p>
        </w:tc>
        <w:tc>
          <w:tcPr>
            <w:tcW w:w="1972" w:type="dxa"/>
            <w:gridSpan w:val="2"/>
            <w:shd w:val="clear" w:color="auto" w:fill="DBC5B3"/>
          </w:tcPr>
          <w:p>
            <w:pPr>
              <w:pStyle w:val="TableParagraph"/>
              <w:spacing w:line="280" w:lineRule="exact" w:before="10"/>
              <w:ind w:left="141" w:right="123" w:firstLine="122"/>
              <w:rPr>
                <w:b/>
                <w:sz w:val="16"/>
              </w:rPr>
            </w:pPr>
            <w:r>
              <w:rPr>
                <w:b/>
                <w:spacing w:val="-2"/>
                <w:sz w:val="16"/>
              </w:rPr>
              <w:t>REMUNERACIONES</w:t>
            </w:r>
            <w:r>
              <w:rPr>
                <w:b/>
                <w:spacing w:val="40"/>
                <w:sz w:val="16"/>
              </w:rPr>
              <w:t> </w:t>
            </w:r>
            <w:r>
              <w:rPr>
                <w:b/>
                <w:spacing w:val="-6"/>
                <w:sz w:val="16"/>
              </w:rPr>
              <w:t>BRUTAS</w:t>
            </w:r>
            <w:r>
              <w:rPr>
                <w:b/>
                <w:spacing w:val="-12"/>
                <w:sz w:val="16"/>
              </w:rPr>
              <w:t> </w:t>
            </w:r>
            <w:r>
              <w:rPr>
                <w:b/>
                <w:spacing w:val="-6"/>
                <w:sz w:val="16"/>
              </w:rPr>
              <w:t>(MENSUALES)</w:t>
            </w:r>
          </w:p>
        </w:tc>
      </w:tr>
      <w:tr>
        <w:trPr>
          <w:trHeight w:val="1108" w:hRule="atLeast"/>
        </w:trPr>
        <w:tc>
          <w:tcPr>
            <w:tcW w:w="682" w:type="dxa"/>
            <w:vMerge/>
            <w:tcBorders>
              <w:top w:val="nil"/>
            </w:tcBorders>
            <w:shd w:val="clear" w:color="auto" w:fill="DBC5B3"/>
          </w:tcPr>
          <w:p>
            <w:pPr>
              <w:rPr>
                <w:sz w:val="2"/>
                <w:szCs w:val="2"/>
              </w:rPr>
            </w:pPr>
          </w:p>
        </w:tc>
        <w:tc>
          <w:tcPr>
            <w:tcW w:w="2581" w:type="dxa"/>
            <w:vMerge/>
            <w:tcBorders>
              <w:top w:val="nil"/>
            </w:tcBorders>
            <w:shd w:val="clear" w:color="auto" w:fill="DBC5B3"/>
          </w:tcPr>
          <w:p>
            <w:pPr>
              <w:rPr>
                <w:sz w:val="2"/>
                <w:szCs w:val="2"/>
              </w:rPr>
            </w:pPr>
          </w:p>
        </w:tc>
        <w:tc>
          <w:tcPr>
            <w:tcW w:w="2689" w:type="dxa"/>
            <w:vMerge/>
            <w:tcBorders>
              <w:top w:val="nil"/>
            </w:tcBorders>
            <w:shd w:val="clear" w:color="auto" w:fill="DBC5B3"/>
          </w:tcPr>
          <w:p>
            <w:pPr>
              <w:rPr>
                <w:sz w:val="2"/>
                <w:szCs w:val="2"/>
              </w:rPr>
            </w:pPr>
          </w:p>
        </w:tc>
        <w:tc>
          <w:tcPr>
            <w:tcW w:w="1487" w:type="dxa"/>
            <w:vMerge/>
            <w:tcBorders>
              <w:top w:val="nil"/>
            </w:tcBorders>
            <w:shd w:val="clear" w:color="auto" w:fill="DBC5B3"/>
          </w:tcPr>
          <w:p>
            <w:pPr>
              <w:rPr>
                <w:sz w:val="2"/>
                <w:szCs w:val="2"/>
              </w:rPr>
            </w:pPr>
          </w:p>
        </w:tc>
        <w:tc>
          <w:tcPr>
            <w:tcW w:w="1033" w:type="dxa"/>
            <w:shd w:val="clear" w:color="auto" w:fill="DBC5B3"/>
          </w:tcPr>
          <w:p>
            <w:pPr>
              <w:pStyle w:val="TableParagraph"/>
              <w:rPr>
                <w:b/>
                <w:sz w:val="16"/>
              </w:rPr>
            </w:pPr>
          </w:p>
          <w:p>
            <w:pPr>
              <w:pStyle w:val="TableParagraph"/>
              <w:spacing w:before="120"/>
              <w:rPr>
                <w:b/>
                <w:sz w:val="16"/>
              </w:rPr>
            </w:pPr>
          </w:p>
          <w:p>
            <w:pPr>
              <w:pStyle w:val="TableParagraph"/>
              <w:spacing w:before="1"/>
              <w:ind w:left="41" w:right="30"/>
              <w:jc w:val="center"/>
              <w:rPr>
                <w:b/>
                <w:sz w:val="16"/>
              </w:rPr>
            </w:pPr>
            <w:r>
              <w:rPr>
                <w:b/>
                <w:spacing w:val="-2"/>
                <w:sz w:val="16"/>
              </w:rPr>
              <w:t>MÍNIMO</w:t>
            </w:r>
          </w:p>
        </w:tc>
        <w:tc>
          <w:tcPr>
            <w:tcW w:w="939" w:type="dxa"/>
            <w:shd w:val="clear" w:color="auto" w:fill="DBC5B3"/>
          </w:tcPr>
          <w:p>
            <w:pPr>
              <w:pStyle w:val="TableParagraph"/>
              <w:rPr>
                <w:b/>
                <w:sz w:val="16"/>
              </w:rPr>
            </w:pPr>
          </w:p>
          <w:p>
            <w:pPr>
              <w:pStyle w:val="TableParagraph"/>
              <w:spacing w:before="120"/>
              <w:rPr>
                <w:b/>
                <w:sz w:val="16"/>
              </w:rPr>
            </w:pPr>
          </w:p>
          <w:p>
            <w:pPr>
              <w:pStyle w:val="TableParagraph"/>
              <w:spacing w:before="1"/>
              <w:ind w:left="44" w:right="3"/>
              <w:jc w:val="center"/>
              <w:rPr>
                <w:b/>
                <w:sz w:val="16"/>
              </w:rPr>
            </w:pPr>
            <w:r>
              <w:rPr>
                <w:b/>
                <w:spacing w:val="-2"/>
                <w:sz w:val="16"/>
              </w:rPr>
              <w:t>MÁXIMO</w:t>
            </w:r>
          </w:p>
        </w:tc>
      </w:tr>
      <w:tr>
        <w:trPr>
          <w:trHeight w:val="590" w:hRule="atLeast"/>
        </w:trPr>
        <w:tc>
          <w:tcPr>
            <w:tcW w:w="682" w:type="dxa"/>
          </w:tcPr>
          <w:p>
            <w:pPr>
              <w:pStyle w:val="TableParagraph"/>
              <w:spacing w:before="45"/>
              <w:rPr>
                <w:b/>
                <w:sz w:val="16"/>
              </w:rPr>
            </w:pPr>
          </w:p>
          <w:p>
            <w:pPr>
              <w:pStyle w:val="TableParagraph"/>
              <w:ind w:left="14" w:right="3"/>
              <w:jc w:val="center"/>
              <w:rPr>
                <w:b/>
                <w:sz w:val="16"/>
              </w:rPr>
            </w:pPr>
            <w:r>
              <w:rPr>
                <w:b/>
                <w:spacing w:val="-5"/>
                <w:sz w:val="16"/>
              </w:rPr>
              <w:t>XII</w:t>
            </w:r>
          </w:p>
        </w:tc>
        <w:tc>
          <w:tcPr>
            <w:tcW w:w="2581" w:type="dxa"/>
          </w:tcPr>
          <w:p>
            <w:pPr>
              <w:pStyle w:val="TableParagraph"/>
              <w:spacing w:before="45"/>
              <w:rPr>
                <w:b/>
                <w:sz w:val="16"/>
              </w:rPr>
            </w:pPr>
          </w:p>
          <w:p>
            <w:pPr>
              <w:pStyle w:val="TableParagraph"/>
              <w:ind w:left="68"/>
              <w:rPr>
                <w:b/>
                <w:sz w:val="16"/>
              </w:rPr>
            </w:pPr>
            <w:r>
              <w:rPr>
                <w:b/>
                <w:spacing w:val="-8"/>
                <w:sz w:val="16"/>
              </w:rPr>
              <w:t>COORDINADORA/OR</w:t>
            </w:r>
            <w:r>
              <w:rPr>
                <w:b/>
                <w:spacing w:val="-1"/>
                <w:sz w:val="16"/>
              </w:rPr>
              <w:t> </w:t>
            </w:r>
            <w:r>
              <w:rPr>
                <w:b/>
                <w:spacing w:val="-8"/>
                <w:sz w:val="16"/>
              </w:rPr>
              <w:t>DE</w:t>
            </w:r>
            <w:r>
              <w:rPr>
                <w:b/>
                <w:sz w:val="16"/>
              </w:rPr>
              <w:t> </w:t>
            </w:r>
            <w:r>
              <w:rPr>
                <w:b/>
                <w:spacing w:val="-8"/>
                <w:sz w:val="16"/>
              </w:rPr>
              <w:t>UNIDAD</w:t>
            </w:r>
          </w:p>
        </w:tc>
        <w:tc>
          <w:tcPr>
            <w:tcW w:w="2689" w:type="dxa"/>
          </w:tcPr>
          <w:p>
            <w:pPr>
              <w:pStyle w:val="TableParagraph"/>
              <w:spacing w:before="90"/>
              <w:ind w:left="68"/>
              <w:rPr>
                <w:sz w:val="16"/>
              </w:rPr>
            </w:pPr>
            <w:r>
              <w:rPr>
                <w:spacing w:val="-8"/>
                <w:sz w:val="16"/>
              </w:rPr>
              <w:t>COORDINADORA</w:t>
            </w:r>
            <w:r>
              <w:rPr>
                <w:spacing w:val="-5"/>
                <w:sz w:val="16"/>
              </w:rPr>
              <w:t> </w:t>
            </w:r>
            <w:r>
              <w:rPr>
                <w:spacing w:val="-8"/>
                <w:sz w:val="16"/>
              </w:rPr>
              <w:t>(OR)</w:t>
            </w:r>
            <w:r>
              <w:rPr>
                <w:spacing w:val="-1"/>
                <w:sz w:val="16"/>
              </w:rPr>
              <w:t> </w:t>
            </w:r>
            <w:r>
              <w:rPr>
                <w:spacing w:val="-8"/>
                <w:sz w:val="16"/>
              </w:rPr>
              <w:t>DE</w:t>
            </w:r>
            <w:r>
              <w:rPr>
                <w:sz w:val="16"/>
              </w:rPr>
              <w:t> </w:t>
            </w:r>
            <w:r>
              <w:rPr>
                <w:spacing w:val="-8"/>
                <w:sz w:val="16"/>
              </w:rPr>
              <w:t>UNIDAD</w:t>
            </w:r>
          </w:p>
          <w:p>
            <w:pPr>
              <w:pStyle w:val="TableParagraph"/>
              <w:spacing w:before="97"/>
              <w:ind w:left="68"/>
              <w:rPr>
                <w:b/>
                <w:sz w:val="16"/>
              </w:rPr>
            </w:pPr>
            <w:r>
              <w:rPr>
                <w:b/>
                <w:spacing w:val="-10"/>
                <w:sz w:val="16"/>
              </w:rPr>
              <w:t>A</w:t>
            </w:r>
          </w:p>
        </w:tc>
        <w:tc>
          <w:tcPr>
            <w:tcW w:w="1487" w:type="dxa"/>
            <w:vMerge w:val="restart"/>
          </w:tcPr>
          <w:p>
            <w:pPr>
              <w:pStyle w:val="TableParagraph"/>
              <w:rPr>
                <w:b/>
                <w:sz w:val="16"/>
              </w:rPr>
            </w:pPr>
          </w:p>
          <w:p>
            <w:pPr>
              <w:pStyle w:val="TableParagraph"/>
              <w:rPr>
                <w:b/>
                <w:sz w:val="16"/>
              </w:rPr>
            </w:pPr>
          </w:p>
          <w:p>
            <w:pPr>
              <w:pStyle w:val="TableParagraph"/>
              <w:rPr>
                <w:b/>
                <w:sz w:val="16"/>
              </w:rPr>
            </w:pPr>
          </w:p>
          <w:p>
            <w:pPr>
              <w:pStyle w:val="TableParagraph"/>
              <w:spacing w:before="93"/>
              <w:rPr>
                <w:b/>
                <w:sz w:val="16"/>
              </w:rPr>
            </w:pPr>
          </w:p>
          <w:p>
            <w:pPr>
              <w:pStyle w:val="TableParagraph"/>
              <w:ind w:left="13" w:right="6"/>
              <w:jc w:val="center"/>
              <w:rPr>
                <w:b/>
                <w:sz w:val="16"/>
              </w:rPr>
            </w:pPr>
            <w:r>
              <w:rPr>
                <w:b/>
                <w:spacing w:val="-5"/>
                <w:sz w:val="16"/>
              </w:rPr>
              <w:t>22</w:t>
            </w:r>
          </w:p>
        </w:tc>
        <w:tc>
          <w:tcPr>
            <w:tcW w:w="1033" w:type="dxa"/>
          </w:tcPr>
          <w:p>
            <w:pPr>
              <w:pStyle w:val="TableParagraph"/>
              <w:rPr>
                <w:b/>
                <w:sz w:val="16"/>
              </w:rPr>
            </w:pPr>
          </w:p>
          <w:p>
            <w:pPr>
              <w:pStyle w:val="TableParagraph"/>
              <w:spacing w:before="3"/>
              <w:rPr>
                <w:b/>
                <w:sz w:val="16"/>
              </w:rPr>
            </w:pPr>
          </w:p>
          <w:p>
            <w:pPr>
              <w:pStyle w:val="TableParagraph"/>
              <w:ind w:left="41" w:right="34"/>
              <w:jc w:val="center"/>
              <w:rPr>
                <w:sz w:val="16"/>
              </w:rPr>
            </w:pPr>
            <w:r>
              <w:rPr>
                <w:spacing w:val="-2"/>
                <w:sz w:val="16"/>
              </w:rPr>
              <w:t>44,518.68</w:t>
            </w:r>
          </w:p>
        </w:tc>
        <w:tc>
          <w:tcPr>
            <w:tcW w:w="939" w:type="dxa"/>
          </w:tcPr>
          <w:p>
            <w:pPr>
              <w:pStyle w:val="TableParagraph"/>
              <w:rPr>
                <w:b/>
                <w:sz w:val="16"/>
              </w:rPr>
            </w:pPr>
          </w:p>
          <w:p>
            <w:pPr>
              <w:pStyle w:val="TableParagraph"/>
              <w:spacing w:before="3"/>
              <w:rPr>
                <w:b/>
                <w:sz w:val="16"/>
              </w:rPr>
            </w:pPr>
          </w:p>
          <w:p>
            <w:pPr>
              <w:pStyle w:val="TableParagraph"/>
              <w:ind w:left="44" w:right="2"/>
              <w:jc w:val="center"/>
              <w:rPr>
                <w:sz w:val="16"/>
              </w:rPr>
            </w:pPr>
            <w:r>
              <w:rPr>
                <w:spacing w:val="-2"/>
                <w:sz w:val="16"/>
              </w:rPr>
              <w:t>59,079.78</w:t>
            </w:r>
          </w:p>
        </w:tc>
      </w:tr>
      <w:tr>
        <w:trPr>
          <w:trHeight w:val="590"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sz w:val="16"/>
              </w:rPr>
            </w:pPr>
            <w:r>
              <w:rPr>
                <w:spacing w:val="-8"/>
                <w:sz w:val="16"/>
              </w:rPr>
              <w:t>COORDINADORA</w:t>
            </w:r>
            <w:r>
              <w:rPr>
                <w:spacing w:val="-5"/>
                <w:sz w:val="16"/>
              </w:rPr>
              <w:t> </w:t>
            </w:r>
            <w:r>
              <w:rPr>
                <w:spacing w:val="-8"/>
                <w:sz w:val="16"/>
              </w:rPr>
              <w:t>(OR)</w:t>
            </w:r>
            <w:r>
              <w:rPr>
                <w:spacing w:val="-1"/>
                <w:sz w:val="16"/>
              </w:rPr>
              <w:t> </w:t>
            </w:r>
            <w:r>
              <w:rPr>
                <w:spacing w:val="-8"/>
                <w:sz w:val="16"/>
              </w:rPr>
              <w:t>DE</w:t>
            </w:r>
            <w:r>
              <w:rPr>
                <w:sz w:val="16"/>
              </w:rPr>
              <w:t> </w:t>
            </w:r>
            <w:r>
              <w:rPr>
                <w:spacing w:val="-8"/>
                <w:sz w:val="16"/>
              </w:rPr>
              <w:t>UNIDAD</w:t>
            </w:r>
          </w:p>
          <w:p>
            <w:pPr>
              <w:pStyle w:val="TableParagraph"/>
              <w:spacing w:before="97"/>
              <w:ind w:left="68"/>
              <w:rPr>
                <w:b/>
                <w:sz w:val="16"/>
              </w:rPr>
            </w:pPr>
            <w:r>
              <w:rPr>
                <w:b/>
                <w:spacing w:val="-10"/>
                <w:sz w:val="16"/>
              </w:rPr>
              <w:t>B</w:t>
            </w:r>
          </w:p>
        </w:tc>
        <w:tc>
          <w:tcPr>
            <w:tcW w:w="1487" w:type="dxa"/>
            <w:vMerge/>
            <w:tcBorders>
              <w:top w:val="nil"/>
            </w:tcBorders>
          </w:tcPr>
          <w:p>
            <w:pPr>
              <w:rPr>
                <w:sz w:val="2"/>
                <w:szCs w:val="2"/>
              </w:rPr>
            </w:pPr>
          </w:p>
        </w:tc>
        <w:tc>
          <w:tcPr>
            <w:tcW w:w="1033" w:type="dxa"/>
          </w:tcPr>
          <w:p>
            <w:pPr>
              <w:pStyle w:val="TableParagraph"/>
              <w:rPr>
                <w:b/>
                <w:sz w:val="16"/>
              </w:rPr>
            </w:pPr>
          </w:p>
          <w:p>
            <w:pPr>
              <w:pStyle w:val="TableParagraph"/>
              <w:spacing w:before="3"/>
              <w:rPr>
                <w:b/>
                <w:sz w:val="16"/>
              </w:rPr>
            </w:pPr>
          </w:p>
          <w:p>
            <w:pPr>
              <w:pStyle w:val="TableParagraph"/>
              <w:ind w:left="41" w:right="34"/>
              <w:jc w:val="center"/>
              <w:rPr>
                <w:sz w:val="16"/>
              </w:rPr>
            </w:pPr>
            <w:r>
              <w:rPr>
                <w:spacing w:val="-2"/>
                <w:sz w:val="16"/>
              </w:rPr>
              <w:t>30,883.54</w:t>
            </w:r>
          </w:p>
        </w:tc>
        <w:tc>
          <w:tcPr>
            <w:tcW w:w="939" w:type="dxa"/>
          </w:tcPr>
          <w:p>
            <w:pPr>
              <w:pStyle w:val="TableParagraph"/>
              <w:rPr>
                <w:b/>
                <w:sz w:val="16"/>
              </w:rPr>
            </w:pPr>
          </w:p>
          <w:p>
            <w:pPr>
              <w:pStyle w:val="TableParagraph"/>
              <w:spacing w:before="3"/>
              <w:rPr>
                <w:b/>
                <w:sz w:val="16"/>
              </w:rPr>
            </w:pPr>
          </w:p>
          <w:p>
            <w:pPr>
              <w:pStyle w:val="TableParagraph"/>
              <w:ind w:left="44" w:right="2"/>
              <w:jc w:val="center"/>
              <w:rPr>
                <w:sz w:val="16"/>
              </w:rPr>
            </w:pPr>
            <w:r>
              <w:rPr>
                <w:spacing w:val="-2"/>
                <w:sz w:val="16"/>
              </w:rPr>
              <w:t>44,517.30</w:t>
            </w:r>
          </w:p>
        </w:tc>
      </w:tr>
      <w:tr>
        <w:trPr>
          <w:trHeight w:val="590"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sz w:val="16"/>
              </w:rPr>
            </w:pPr>
            <w:r>
              <w:rPr>
                <w:spacing w:val="-8"/>
                <w:sz w:val="16"/>
              </w:rPr>
              <w:t>COORDINADORA</w:t>
            </w:r>
            <w:r>
              <w:rPr>
                <w:spacing w:val="-5"/>
                <w:sz w:val="16"/>
              </w:rPr>
              <w:t> </w:t>
            </w:r>
            <w:r>
              <w:rPr>
                <w:spacing w:val="-8"/>
                <w:sz w:val="16"/>
              </w:rPr>
              <w:t>(OR)</w:t>
            </w:r>
            <w:r>
              <w:rPr>
                <w:spacing w:val="-1"/>
                <w:sz w:val="16"/>
              </w:rPr>
              <w:t> </w:t>
            </w:r>
            <w:r>
              <w:rPr>
                <w:spacing w:val="-8"/>
                <w:sz w:val="16"/>
              </w:rPr>
              <w:t>DE</w:t>
            </w:r>
            <w:r>
              <w:rPr>
                <w:sz w:val="16"/>
              </w:rPr>
              <w:t> </w:t>
            </w:r>
            <w:r>
              <w:rPr>
                <w:spacing w:val="-8"/>
                <w:sz w:val="16"/>
              </w:rPr>
              <w:t>UNIDAD</w:t>
            </w:r>
          </w:p>
          <w:p>
            <w:pPr>
              <w:pStyle w:val="TableParagraph"/>
              <w:spacing w:before="97"/>
              <w:ind w:left="68"/>
              <w:rPr>
                <w:b/>
                <w:sz w:val="16"/>
              </w:rPr>
            </w:pPr>
            <w:r>
              <w:rPr>
                <w:b/>
                <w:spacing w:val="-10"/>
                <w:sz w:val="16"/>
              </w:rPr>
              <w:t>C</w:t>
            </w:r>
          </w:p>
        </w:tc>
        <w:tc>
          <w:tcPr>
            <w:tcW w:w="1487" w:type="dxa"/>
            <w:vMerge/>
            <w:tcBorders>
              <w:top w:val="nil"/>
            </w:tcBorders>
          </w:tcPr>
          <w:p>
            <w:pPr>
              <w:rPr>
                <w:sz w:val="2"/>
                <w:szCs w:val="2"/>
              </w:rPr>
            </w:pPr>
          </w:p>
        </w:tc>
        <w:tc>
          <w:tcPr>
            <w:tcW w:w="1033" w:type="dxa"/>
          </w:tcPr>
          <w:p>
            <w:pPr>
              <w:pStyle w:val="TableParagraph"/>
              <w:rPr>
                <w:b/>
                <w:sz w:val="16"/>
              </w:rPr>
            </w:pPr>
          </w:p>
          <w:p>
            <w:pPr>
              <w:pStyle w:val="TableParagraph"/>
              <w:spacing w:before="3"/>
              <w:rPr>
                <w:b/>
                <w:sz w:val="16"/>
              </w:rPr>
            </w:pPr>
          </w:p>
          <w:p>
            <w:pPr>
              <w:pStyle w:val="TableParagraph"/>
              <w:ind w:left="41" w:right="34"/>
              <w:jc w:val="center"/>
              <w:rPr>
                <w:sz w:val="16"/>
              </w:rPr>
            </w:pPr>
            <w:r>
              <w:rPr>
                <w:spacing w:val="-2"/>
                <w:sz w:val="16"/>
              </w:rPr>
              <w:t>24,257.94</w:t>
            </w:r>
          </w:p>
        </w:tc>
        <w:tc>
          <w:tcPr>
            <w:tcW w:w="939" w:type="dxa"/>
          </w:tcPr>
          <w:p>
            <w:pPr>
              <w:pStyle w:val="TableParagraph"/>
              <w:rPr>
                <w:b/>
                <w:sz w:val="16"/>
              </w:rPr>
            </w:pPr>
          </w:p>
          <w:p>
            <w:pPr>
              <w:pStyle w:val="TableParagraph"/>
              <w:spacing w:before="3"/>
              <w:rPr>
                <w:b/>
                <w:sz w:val="16"/>
              </w:rPr>
            </w:pPr>
          </w:p>
          <w:p>
            <w:pPr>
              <w:pStyle w:val="TableParagraph"/>
              <w:ind w:left="44" w:right="2"/>
              <w:jc w:val="center"/>
              <w:rPr>
                <w:sz w:val="16"/>
              </w:rPr>
            </w:pPr>
            <w:r>
              <w:rPr>
                <w:spacing w:val="-2"/>
                <w:sz w:val="16"/>
              </w:rPr>
              <w:t>30,882.18</w:t>
            </w:r>
          </w:p>
        </w:tc>
      </w:tr>
      <w:tr>
        <w:trPr>
          <w:trHeight w:val="311" w:hRule="atLeast"/>
        </w:trPr>
        <w:tc>
          <w:tcPr>
            <w:tcW w:w="682" w:type="dxa"/>
          </w:tcPr>
          <w:p>
            <w:pPr>
              <w:pStyle w:val="TableParagraph"/>
              <w:spacing w:before="90"/>
              <w:ind w:left="14" w:right="5"/>
              <w:jc w:val="center"/>
              <w:rPr>
                <w:b/>
                <w:sz w:val="16"/>
              </w:rPr>
            </w:pPr>
            <w:r>
              <w:rPr>
                <w:b/>
                <w:spacing w:val="-4"/>
                <w:sz w:val="16"/>
              </w:rPr>
              <w:t>XIII</w:t>
            </w:r>
          </w:p>
        </w:tc>
        <w:tc>
          <w:tcPr>
            <w:tcW w:w="2581" w:type="dxa"/>
          </w:tcPr>
          <w:p>
            <w:pPr>
              <w:pStyle w:val="TableParagraph"/>
              <w:spacing w:before="90"/>
              <w:ind w:left="68"/>
              <w:rPr>
                <w:b/>
                <w:sz w:val="16"/>
              </w:rPr>
            </w:pPr>
            <w:r>
              <w:rPr>
                <w:b/>
                <w:spacing w:val="-6"/>
                <w:sz w:val="16"/>
              </w:rPr>
              <w:t>JEFA</w:t>
            </w:r>
            <w:r>
              <w:rPr>
                <w:b/>
                <w:spacing w:val="-12"/>
                <w:sz w:val="16"/>
              </w:rPr>
              <w:t> </w:t>
            </w:r>
            <w:r>
              <w:rPr>
                <w:b/>
                <w:spacing w:val="-6"/>
                <w:sz w:val="16"/>
              </w:rPr>
              <w:t>/</w:t>
            </w:r>
            <w:r>
              <w:rPr>
                <w:b/>
                <w:spacing w:val="-9"/>
                <w:sz w:val="16"/>
              </w:rPr>
              <w:t> </w:t>
            </w:r>
            <w:r>
              <w:rPr>
                <w:b/>
                <w:spacing w:val="-6"/>
                <w:sz w:val="16"/>
              </w:rPr>
              <w:t>JEFE</w:t>
            </w:r>
            <w:r>
              <w:rPr>
                <w:b/>
                <w:spacing w:val="-7"/>
                <w:sz w:val="16"/>
              </w:rPr>
              <w:t> </w:t>
            </w:r>
            <w:r>
              <w:rPr>
                <w:b/>
                <w:spacing w:val="-6"/>
                <w:sz w:val="16"/>
              </w:rPr>
              <w:t>DE</w:t>
            </w:r>
            <w:r>
              <w:rPr>
                <w:b/>
                <w:spacing w:val="-7"/>
                <w:sz w:val="16"/>
              </w:rPr>
              <w:t> </w:t>
            </w:r>
            <w:r>
              <w:rPr>
                <w:b/>
                <w:spacing w:val="-6"/>
                <w:sz w:val="16"/>
              </w:rPr>
              <w:t>DEPARTAMENTO</w:t>
            </w:r>
          </w:p>
        </w:tc>
        <w:tc>
          <w:tcPr>
            <w:tcW w:w="2689" w:type="dxa"/>
          </w:tcPr>
          <w:p>
            <w:pPr>
              <w:pStyle w:val="TableParagraph"/>
              <w:spacing w:before="90"/>
              <w:ind w:left="68"/>
              <w:rPr>
                <w:b/>
                <w:sz w:val="16"/>
              </w:rPr>
            </w:pPr>
            <w:r>
              <w:rPr>
                <w:spacing w:val="-8"/>
                <w:sz w:val="16"/>
              </w:rPr>
              <w:t>JEFA(E</w:t>
            </w:r>
            <w:r>
              <w:rPr>
                <w:spacing w:val="-4"/>
                <w:sz w:val="16"/>
              </w:rPr>
              <w:t> </w:t>
            </w:r>
            <w:r>
              <w:rPr>
                <w:spacing w:val="-8"/>
                <w:sz w:val="16"/>
              </w:rPr>
              <w:t>)</w:t>
            </w:r>
            <w:r>
              <w:rPr>
                <w:spacing w:val="-2"/>
                <w:sz w:val="16"/>
              </w:rPr>
              <w:t> </w:t>
            </w:r>
            <w:r>
              <w:rPr>
                <w:spacing w:val="-8"/>
                <w:sz w:val="16"/>
              </w:rPr>
              <w:t>DE</w:t>
            </w:r>
            <w:r>
              <w:rPr>
                <w:spacing w:val="-2"/>
                <w:sz w:val="16"/>
              </w:rPr>
              <w:t> </w:t>
            </w:r>
            <w:r>
              <w:rPr>
                <w:spacing w:val="-8"/>
                <w:sz w:val="16"/>
              </w:rPr>
              <w:t>DEPARTAMENTO</w:t>
            </w:r>
            <w:r>
              <w:rPr>
                <w:spacing w:val="-3"/>
                <w:sz w:val="16"/>
              </w:rPr>
              <w:t> </w:t>
            </w:r>
            <w:r>
              <w:rPr>
                <w:b/>
                <w:spacing w:val="-10"/>
                <w:sz w:val="16"/>
              </w:rPr>
              <w:t>A</w:t>
            </w:r>
          </w:p>
        </w:tc>
        <w:tc>
          <w:tcPr>
            <w:tcW w:w="1487" w:type="dxa"/>
            <w:vMerge w:val="restart"/>
          </w:tcPr>
          <w:p>
            <w:pPr>
              <w:pStyle w:val="TableParagraph"/>
              <w:rPr>
                <w:b/>
                <w:sz w:val="16"/>
              </w:rPr>
            </w:pPr>
          </w:p>
          <w:p>
            <w:pPr>
              <w:pStyle w:val="TableParagraph"/>
              <w:rPr>
                <w:b/>
                <w:sz w:val="16"/>
              </w:rPr>
            </w:pPr>
          </w:p>
          <w:p>
            <w:pPr>
              <w:pStyle w:val="TableParagraph"/>
              <w:spacing w:before="18"/>
              <w:rPr>
                <w:b/>
                <w:sz w:val="16"/>
              </w:rPr>
            </w:pPr>
          </w:p>
          <w:p>
            <w:pPr>
              <w:pStyle w:val="TableParagraph"/>
              <w:ind w:left="13" w:right="8"/>
              <w:jc w:val="center"/>
              <w:rPr>
                <w:b/>
                <w:sz w:val="16"/>
              </w:rPr>
            </w:pPr>
            <w:r>
              <w:rPr>
                <w:b/>
                <w:spacing w:val="-5"/>
                <w:sz w:val="16"/>
              </w:rPr>
              <w:t>263</w:t>
            </w:r>
          </w:p>
        </w:tc>
        <w:tc>
          <w:tcPr>
            <w:tcW w:w="1033" w:type="dxa"/>
          </w:tcPr>
          <w:p>
            <w:pPr>
              <w:pStyle w:val="TableParagraph"/>
              <w:spacing w:before="90"/>
              <w:ind w:left="41" w:right="34"/>
              <w:jc w:val="center"/>
              <w:rPr>
                <w:sz w:val="16"/>
              </w:rPr>
            </w:pPr>
            <w:r>
              <w:rPr>
                <w:spacing w:val="-2"/>
                <w:sz w:val="16"/>
              </w:rPr>
              <w:t>34,019.60</w:t>
            </w:r>
          </w:p>
        </w:tc>
        <w:tc>
          <w:tcPr>
            <w:tcW w:w="939" w:type="dxa"/>
          </w:tcPr>
          <w:p>
            <w:pPr>
              <w:pStyle w:val="TableParagraph"/>
              <w:spacing w:before="90"/>
              <w:ind w:left="44" w:right="2"/>
              <w:jc w:val="center"/>
              <w:rPr>
                <w:sz w:val="16"/>
              </w:rPr>
            </w:pPr>
            <w:r>
              <w:rPr>
                <w:spacing w:val="-2"/>
                <w:sz w:val="16"/>
              </w:rPr>
              <w:t>40,429.12</w:t>
            </w: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88"/>
              <w:ind w:left="68"/>
              <w:rPr>
                <w:b/>
                <w:sz w:val="16"/>
              </w:rPr>
            </w:pPr>
            <w:r>
              <w:rPr>
                <w:spacing w:val="-8"/>
                <w:sz w:val="16"/>
              </w:rPr>
              <w:t>JEFA(E</w:t>
            </w:r>
            <w:r>
              <w:rPr>
                <w:spacing w:val="-4"/>
                <w:sz w:val="16"/>
              </w:rPr>
              <w:t> </w:t>
            </w:r>
            <w:r>
              <w:rPr>
                <w:spacing w:val="-8"/>
                <w:sz w:val="16"/>
              </w:rPr>
              <w:t>)</w:t>
            </w:r>
            <w:r>
              <w:rPr>
                <w:spacing w:val="-2"/>
                <w:sz w:val="16"/>
              </w:rPr>
              <w:t> </w:t>
            </w:r>
            <w:r>
              <w:rPr>
                <w:spacing w:val="-8"/>
                <w:sz w:val="16"/>
              </w:rPr>
              <w:t>DE</w:t>
            </w:r>
            <w:r>
              <w:rPr>
                <w:spacing w:val="-2"/>
                <w:sz w:val="16"/>
              </w:rPr>
              <w:t> </w:t>
            </w:r>
            <w:r>
              <w:rPr>
                <w:spacing w:val="-8"/>
                <w:sz w:val="16"/>
              </w:rPr>
              <w:t>DEPARTAMENTO</w:t>
            </w:r>
            <w:r>
              <w:rPr>
                <w:spacing w:val="-2"/>
                <w:sz w:val="16"/>
              </w:rPr>
              <w:t> </w:t>
            </w:r>
            <w:r>
              <w:rPr>
                <w:b/>
                <w:spacing w:val="-10"/>
                <w:sz w:val="16"/>
              </w:rPr>
              <w:t>B</w:t>
            </w:r>
          </w:p>
        </w:tc>
        <w:tc>
          <w:tcPr>
            <w:tcW w:w="1487" w:type="dxa"/>
            <w:vMerge/>
            <w:tcBorders>
              <w:top w:val="nil"/>
            </w:tcBorders>
          </w:tcPr>
          <w:p>
            <w:pPr>
              <w:rPr>
                <w:sz w:val="2"/>
                <w:szCs w:val="2"/>
              </w:rPr>
            </w:pPr>
          </w:p>
        </w:tc>
        <w:tc>
          <w:tcPr>
            <w:tcW w:w="1033" w:type="dxa"/>
          </w:tcPr>
          <w:p>
            <w:pPr>
              <w:pStyle w:val="TableParagraph"/>
              <w:spacing w:before="88"/>
              <w:ind w:left="41" w:right="34"/>
              <w:jc w:val="center"/>
              <w:rPr>
                <w:sz w:val="16"/>
              </w:rPr>
            </w:pPr>
            <w:r>
              <w:rPr>
                <w:spacing w:val="-2"/>
                <w:sz w:val="16"/>
              </w:rPr>
              <w:t>27,570.56</w:t>
            </w:r>
          </w:p>
        </w:tc>
        <w:tc>
          <w:tcPr>
            <w:tcW w:w="939" w:type="dxa"/>
          </w:tcPr>
          <w:p>
            <w:pPr>
              <w:pStyle w:val="TableParagraph"/>
              <w:spacing w:before="88"/>
              <w:ind w:left="44" w:right="2"/>
              <w:jc w:val="center"/>
              <w:rPr>
                <w:sz w:val="16"/>
              </w:rPr>
            </w:pPr>
            <w:r>
              <w:rPr>
                <w:spacing w:val="-2"/>
                <w:sz w:val="16"/>
              </w:rPr>
              <w:t>34,018.28</w:t>
            </w: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b/>
                <w:sz w:val="16"/>
              </w:rPr>
            </w:pPr>
            <w:r>
              <w:rPr>
                <w:spacing w:val="-8"/>
                <w:sz w:val="16"/>
              </w:rPr>
              <w:t>JEFA(E</w:t>
            </w:r>
            <w:r>
              <w:rPr>
                <w:spacing w:val="-4"/>
                <w:sz w:val="16"/>
              </w:rPr>
              <w:t> </w:t>
            </w:r>
            <w:r>
              <w:rPr>
                <w:spacing w:val="-8"/>
                <w:sz w:val="16"/>
              </w:rPr>
              <w:t>)</w:t>
            </w:r>
            <w:r>
              <w:rPr>
                <w:spacing w:val="-2"/>
                <w:sz w:val="16"/>
              </w:rPr>
              <w:t> </w:t>
            </w:r>
            <w:r>
              <w:rPr>
                <w:spacing w:val="-8"/>
                <w:sz w:val="16"/>
              </w:rPr>
              <w:t>DE</w:t>
            </w:r>
            <w:r>
              <w:rPr>
                <w:spacing w:val="-2"/>
                <w:sz w:val="16"/>
              </w:rPr>
              <w:t> </w:t>
            </w:r>
            <w:r>
              <w:rPr>
                <w:spacing w:val="-8"/>
                <w:sz w:val="16"/>
              </w:rPr>
              <w:t>DEPARTAMENTO</w:t>
            </w:r>
            <w:r>
              <w:rPr>
                <w:spacing w:val="-3"/>
                <w:sz w:val="16"/>
              </w:rPr>
              <w:t> </w:t>
            </w:r>
            <w:r>
              <w:rPr>
                <w:b/>
                <w:spacing w:val="-10"/>
                <w:sz w:val="16"/>
              </w:rPr>
              <w:t>C</w:t>
            </w:r>
          </w:p>
        </w:tc>
        <w:tc>
          <w:tcPr>
            <w:tcW w:w="1487" w:type="dxa"/>
            <w:vMerge/>
            <w:tcBorders>
              <w:top w:val="nil"/>
            </w:tcBorders>
          </w:tcPr>
          <w:p>
            <w:pPr>
              <w:rPr>
                <w:sz w:val="2"/>
                <w:szCs w:val="2"/>
              </w:rPr>
            </w:pPr>
          </w:p>
        </w:tc>
        <w:tc>
          <w:tcPr>
            <w:tcW w:w="1033" w:type="dxa"/>
          </w:tcPr>
          <w:p>
            <w:pPr>
              <w:pStyle w:val="TableParagraph"/>
              <w:spacing w:before="90"/>
              <w:ind w:left="41" w:right="34"/>
              <w:jc w:val="center"/>
              <w:rPr>
                <w:sz w:val="16"/>
              </w:rPr>
            </w:pPr>
            <w:r>
              <w:rPr>
                <w:spacing w:val="-2"/>
                <w:sz w:val="16"/>
              </w:rPr>
              <w:t>19,207.64</w:t>
            </w:r>
          </w:p>
        </w:tc>
        <w:tc>
          <w:tcPr>
            <w:tcW w:w="939" w:type="dxa"/>
          </w:tcPr>
          <w:p>
            <w:pPr>
              <w:pStyle w:val="TableParagraph"/>
              <w:spacing w:before="90"/>
              <w:ind w:left="44" w:right="2"/>
              <w:jc w:val="center"/>
              <w:rPr>
                <w:sz w:val="16"/>
              </w:rPr>
            </w:pPr>
            <w:r>
              <w:rPr>
                <w:spacing w:val="-2"/>
                <w:sz w:val="16"/>
              </w:rPr>
              <w:t>27,569.22</w:t>
            </w:r>
          </w:p>
        </w:tc>
      </w:tr>
      <w:tr>
        <w:trPr>
          <w:trHeight w:val="311"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sz w:val="16"/>
              </w:rPr>
            </w:pPr>
            <w:r>
              <w:rPr>
                <w:spacing w:val="-6"/>
                <w:sz w:val="16"/>
              </w:rPr>
              <w:t>JEFE</w:t>
            </w:r>
            <w:r>
              <w:rPr>
                <w:spacing w:val="-9"/>
                <w:sz w:val="16"/>
              </w:rPr>
              <w:t> </w:t>
            </w:r>
            <w:r>
              <w:rPr>
                <w:spacing w:val="-6"/>
                <w:sz w:val="16"/>
              </w:rPr>
              <w:t>DE</w:t>
            </w:r>
            <w:r>
              <w:rPr>
                <w:spacing w:val="-11"/>
                <w:sz w:val="16"/>
              </w:rPr>
              <w:t> </w:t>
            </w:r>
            <w:r>
              <w:rPr>
                <w:spacing w:val="-6"/>
                <w:sz w:val="16"/>
              </w:rPr>
              <w:t>UNIDAD</w:t>
            </w:r>
          </w:p>
        </w:tc>
        <w:tc>
          <w:tcPr>
            <w:tcW w:w="1487" w:type="dxa"/>
            <w:vMerge/>
            <w:tcBorders>
              <w:top w:val="nil"/>
            </w:tcBorders>
          </w:tcPr>
          <w:p>
            <w:pPr>
              <w:rPr>
                <w:sz w:val="2"/>
                <w:szCs w:val="2"/>
              </w:rPr>
            </w:pPr>
          </w:p>
        </w:tc>
        <w:tc>
          <w:tcPr>
            <w:tcW w:w="1033" w:type="dxa"/>
          </w:tcPr>
          <w:p>
            <w:pPr>
              <w:pStyle w:val="TableParagraph"/>
              <w:spacing w:before="90"/>
              <w:ind w:left="41"/>
              <w:jc w:val="center"/>
              <w:rPr>
                <w:sz w:val="16"/>
              </w:rPr>
            </w:pPr>
            <w:r>
              <w:rPr>
                <w:spacing w:val="-2"/>
                <w:sz w:val="16"/>
              </w:rPr>
              <w:t>24,257.94</w:t>
            </w:r>
          </w:p>
        </w:tc>
        <w:tc>
          <w:tcPr>
            <w:tcW w:w="939" w:type="dxa"/>
          </w:tcPr>
          <w:p>
            <w:pPr>
              <w:pStyle w:val="TableParagraph"/>
              <w:spacing w:before="90"/>
              <w:ind w:left="44" w:right="2"/>
              <w:jc w:val="center"/>
              <w:rPr>
                <w:sz w:val="16"/>
              </w:rPr>
            </w:pPr>
            <w:r>
              <w:rPr>
                <w:spacing w:val="-2"/>
                <w:sz w:val="16"/>
              </w:rPr>
              <w:t>30,882.18</w:t>
            </w:r>
          </w:p>
        </w:tc>
      </w:tr>
      <w:tr>
        <w:trPr>
          <w:trHeight w:val="309" w:hRule="atLeast"/>
        </w:trPr>
        <w:tc>
          <w:tcPr>
            <w:tcW w:w="682" w:type="dxa"/>
          </w:tcPr>
          <w:p>
            <w:pPr>
              <w:pStyle w:val="TableParagraph"/>
              <w:spacing w:before="88"/>
              <w:ind w:left="14" w:right="2"/>
              <w:jc w:val="center"/>
              <w:rPr>
                <w:b/>
                <w:sz w:val="16"/>
              </w:rPr>
            </w:pPr>
            <w:r>
              <w:rPr>
                <w:b/>
                <w:spacing w:val="-5"/>
                <w:sz w:val="16"/>
              </w:rPr>
              <w:t>XIV</w:t>
            </w:r>
          </w:p>
        </w:tc>
        <w:tc>
          <w:tcPr>
            <w:tcW w:w="2581" w:type="dxa"/>
          </w:tcPr>
          <w:p>
            <w:pPr>
              <w:pStyle w:val="TableParagraph"/>
              <w:spacing w:before="88"/>
              <w:ind w:left="68"/>
              <w:rPr>
                <w:b/>
                <w:sz w:val="16"/>
              </w:rPr>
            </w:pPr>
            <w:r>
              <w:rPr>
                <w:b/>
                <w:spacing w:val="-6"/>
                <w:sz w:val="16"/>
              </w:rPr>
              <w:t>SECRETARIA</w:t>
            </w:r>
            <w:r>
              <w:rPr>
                <w:b/>
                <w:spacing w:val="-13"/>
                <w:sz w:val="16"/>
              </w:rPr>
              <w:t> </w:t>
            </w:r>
            <w:r>
              <w:rPr>
                <w:b/>
                <w:spacing w:val="-6"/>
                <w:sz w:val="16"/>
              </w:rPr>
              <w:t>(O)</w:t>
            </w:r>
            <w:r>
              <w:rPr>
                <w:b/>
                <w:spacing w:val="-15"/>
                <w:sz w:val="16"/>
              </w:rPr>
              <w:t> </w:t>
            </w:r>
            <w:r>
              <w:rPr>
                <w:b/>
                <w:spacing w:val="-6"/>
                <w:sz w:val="16"/>
              </w:rPr>
              <w:t>PARTICULAR</w:t>
            </w:r>
          </w:p>
        </w:tc>
        <w:tc>
          <w:tcPr>
            <w:tcW w:w="2689" w:type="dxa"/>
          </w:tcPr>
          <w:p>
            <w:pPr>
              <w:pStyle w:val="TableParagraph"/>
              <w:spacing w:before="88"/>
              <w:ind w:left="68"/>
              <w:rPr>
                <w:b/>
                <w:sz w:val="16"/>
              </w:rPr>
            </w:pPr>
            <w:r>
              <w:rPr>
                <w:spacing w:val="-8"/>
                <w:sz w:val="16"/>
              </w:rPr>
              <w:t>SECRETARIA</w:t>
            </w:r>
            <w:r>
              <w:rPr>
                <w:spacing w:val="-3"/>
                <w:sz w:val="16"/>
              </w:rPr>
              <w:t> </w:t>
            </w:r>
            <w:r>
              <w:rPr>
                <w:spacing w:val="-8"/>
                <w:sz w:val="16"/>
              </w:rPr>
              <w:t>(O)</w:t>
            </w:r>
            <w:r>
              <w:rPr>
                <w:sz w:val="16"/>
              </w:rPr>
              <w:t> </w:t>
            </w:r>
            <w:r>
              <w:rPr>
                <w:spacing w:val="-8"/>
                <w:sz w:val="16"/>
              </w:rPr>
              <w:t>PARTICULAR</w:t>
            </w:r>
            <w:r>
              <w:rPr>
                <w:spacing w:val="3"/>
                <w:sz w:val="16"/>
              </w:rPr>
              <w:t> </w:t>
            </w:r>
            <w:r>
              <w:rPr>
                <w:b/>
                <w:spacing w:val="-10"/>
                <w:sz w:val="16"/>
              </w:rPr>
              <w:t>A</w:t>
            </w:r>
          </w:p>
        </w:tc>
        <w:tc>
          <w:tcPr>
            <w:tcW w:w="1487" w:type="dxa"/>
            <w:vMerge w:val="restart"/>
          </w:tcPr>
          <w:p>
            <w:pPr>
              <w:pStyle w:val="TableParagraph"/>
              <w:rPr>
                <w:b/>
                <w:sz w:val="16"/>
              </w:rPr>
            </w:pPr>
          </w:p>
          <w:p>
            <w:pPr>
              <w:pStyle w:val="TableParagraph"/>
              <w:spacing w:before="41"/>
              <w:rPr>
                <w:b/>
                <w:sz w:val="16"/>
              </w:rPr>
            </w:pPr>
          </w:p>
          <w:p>
            <w:pPr>
              <w:pStyle w:val="TableParagraph"/>
              <w:ind w:left="13" w:right="6"/>
              <w:jc w:val="center"/>
              <w:rPr>
                <w:b/>
                <w:sz w:val="16"/>
              </w:rPr>
            </w:pPr>
            <w:r>
              <w:rPr>
                <w:b/>
                <w:spacing w:val="-5"/>
                <w:sz w:val="16"/>
              </w:rPr>
              <w:t>16</w:t>
            </w:r>
          </w:p>
        </w:tc>
        <w:tc>
          <w:tcPr>
            <w:tcW w:w="1033" w:type="dxa"/>
          </w:tcPr>
          <w:p>
            <w:pPr>
              <w:pStyle w:val="TableParagraph"/>
              <w:spacing w:before="88"/>
              <w:ind w:left="41" w:right="34"/>
              <w:jc w:val="center"/>
              <w:rPr>
                <w:sz w:val="16"/>
              </w:rPr>
            </w:pPr>
            <w:r>
              <w:rPr>
                <w:spacing w:val="-2"/>
                <w:sz w:val="16"/>
              </w:rPr>
              <w:t>30,749.36</w:t>
            </w:r>
          </w:p>
        </w:tc>
        <w:tc>
          <w:tcPr>
            <w:tcW w:w="939" w:type="dxa"/>
          </w:tcPr>
          <w:p>
            <w:pPr>
              <w:pStyle w:val="TableParagraph"/>
              <w:spacing w:before="88"/>
              <w:ind w:left="44" w:right="2"/>
              <w:jc w:val="center"/>
              <w:rPr>
                <w:sz w:val="16"/>
              </w:rPr>
            </w:pPr>
            <w:r>
              <w:rPr>
                <w:spacing w:val="-2"/>
                <w:sz w:val="16"/>
              </w:rPr>
              <w:t>37,699.74</w:t>
            </w: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b/>
                <w:sz w:val="16"/>
              </w:rPr>
            </w:pPr>
            <w:r>
              <w:rPr>
                <w:spacing w:val="-8"/>
                <w:sz w:val="16"/>
              </w:rPr>
              <w:t>SECRETARIA</w:t>
            </w:r>
            <w:r>
              <w:rPr>
                <w:spacing w:val="-3"/>
                <w:sz w:val="16"/>
              </w:rPr>
              <w:t> </w:t>
            </w:r>
            <w:r>
              <w:rPr>
                <w:spacing w:val="-8"/>
                <w:sz w:val="16"/>
              </w:rPr>
              <w:t>(O)</w:t>
            </w:r>
            <w:r>
              <w:rPr>
                <w:spacing w:val="1"/>
                <w:sz w:val="16"/>
              </w:rPr>
              <w:t> </w:t>
            </w:r>
            <w:r>
              <w:rPr>
                <w:spacing w:val="-8"/>
                <w:sz w:val="16"/>
              </w:rPr>
              <w:t>PARTICULAR</w:t>
            </w:r>
            <w:r>
              <w:rPr>
                <w:sz w:val="16"/>
              </w:rPr>
              <w:t> </w:t>
            </w:r>
            <w:r>
              <w:rPr>
                <w:b/>
                <w:spacing w:val="-10"/>
                <w:sz w:val="16"/>
              </w:rPr>
              <w:t>B</w:t>
            </w:r>
          </w:p>
        </w:tc>
        <w:tc>
          <w:tcPr>
            <w:tcW w:w="1487" w:type="dxa"/>
            <w:vMerge/>
            <w:tcBorders>
              <w:top w:val="nil"/>
            </w:tcBorders>
          </w:tcPr>
          <w:p>
            <w:pPr>
              <w:rPr>
                <w:sz w:val="2"/>
                <w:szCs w:val="2"/>
              </w:rPr>
            </w:pPr>
          </w:p>
        </w:tc>
        <w:tc>
          <w:tcPr>
            <w:tcW w:w="1033" w:type="dxa"/>
          </w:tcPr>
          <w:p>
            <w:pPr>
              <w:pStyle w:val="TableParagraph"/>
              <w:spacing w:before="90"/>
              <w:ind w:left="41" w:right="34"/>
              <w:jc w:val="center"/>
              <w:rPr>
                <w:sz w:val="16"/>
              </w:rPr>
            </w:pPr>
            <w:r>
              <w:rPr>
                <w:spacing w:val="-2"/>
                <w:sz w:val="16"/>
              </w:rPr>
              <w:t>24,259.30</w:t>
            </w:r>
          </w:p>
        </w:tc>
        <w:tc>
          <w:tcPr>
            <w:tcW w:w="939" w:type="dxa"/>
          </w:tcPr>
          <w:p>
            <w:pPr>
              <w:pStyle w:val="TableParagraph"/>
              <w:spacing w:before="90"/>
              <w:ind w:left="44" w:right="2"/>
              <w:jc w:val="center"/>
              <w:rPr>
                <w:sz w:val="16"/>
              </w:rPr>
            </w:pPr>
            <w:r>
              <w:rPr>
                <w:spacing w:val="-2"/>
                <w:sz w:val="16"/>
              </w:rPr>
              <w:t>30,748.02</w:t>
            </w:r>
          </w:p>
        </w:tc>
      </w:tr>
      <w:tr>
        <w:trPr>
          <w:trHeight w:val="311"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b/>
                <w:sz w:val="16"/>
              </w:rPr>
            </w:pPr>
            <w:r>
              <w:rPr>
                <w:spacing w:val="-8"/>
                <w:sz w:val="16"/>
              </w:rPr>
              <w:t>SECRETARIA</w:t>
            </w:r>
            <w:r>
              <w:rPr>
                <w:spacing w:val="-3"/>
                <w:sz w:val="16"/>
              </w:rPr>
              <w:t> </w:t>
            </w:r>
            <w:r>
              <w:rPr>
                <w:spacing w:val="-8"/>
                <w:sz w:val="16"/>
              </w:rPr>
              <w:t>(O)</w:t>
            </w:r>
            <w:r>
              <w:rPr>
                <w:sz w:val="16"/>
              </w:rPr>
              <w:t> </w:t>
            </w:r>
            <w:r>
              <w:rPr>
                <w:spacing w:val="-8"/>
                <w:sz w:val="16"/>
              </w:rPr>
              <w:t>PARTICULAR</w:t>
            </w:r>
            <w:r>
              <w:rPr>
                <w:spacing w:val="3"/>
                <w:sz w:val="16"/>
              </w:rPr>
              <w:t> </w:t>
            </w:r>
            <w:r>
              <w:rPr>
                <w:b/>
                <w:spacing w:val="-10"/>
                <w:sz w:val="16"/>
              </w:rPr>
              <w:t>C</w:t>
            </w:r>
          </w:p>
        </w:tc>
        <w:tc>
          <w:tcPr>
            <w:tcW w:w="1487" w:type="dxa"/>
            <w:vMerge/>
            <w:tcBorders>
              <w:top w:val="nil"/>
            </w:tcBorders>
          </w:tcPr>
          <w:p>
            <w:pPr>
              <w:rPr>
                <w:sz w:val="2"/>
                <w:szCs w:val="2"/>
              </w:rPr>
            </w:pPr>
          </w:p>
        </w:tc>
        <w:tc>
          <w:tcPr>
            <w:tcW w:w="1033" w:type="dxa"/>
          </w:tcPr>
          <w:p>
            <w:pPr>
              <w:pStyle w:val="TableParagraph"/>
              <w:spacing w:before="90"/>
              <w:ind w:left="41" w:right="34"/>
              <w:jc w:val="center"/>
              <w:rPr>
                <w:sz w:val="16"/>
              </w:rPr>
            </w:pPr>
            <w:r>
              <w:rPr>
                <w:spacing w:val="-2"/>
                <w:sz w:val="16"/>
              </w:rPr>
              <w:t>19,207.64</w:t>
            </w:r>
          </w:p>
        </w:tc>
        <w:tc>
          <w:tcPr>
            <w:tcW w:w="939" w:type="dxa"/>
          </w:tcPr>
          <w:p>
            <w:pPr>
              <w:pStyle w:val="TableParagraph"/>
              <w:spacing w:before="90"/>
              <w:ind w:left="44" w:right="2"/>
              <w:jc w:val="center"/>
              <w:rPr>
                <w:sz w:val="16"/>
              </w:rPr>
            </w:pPr>
            <w:r>
              <w:rPr>
                <w:spacing w:val="-2"/>
                <w:sz w:val="16"/>
              </w:rPr>
              <w:t>24,257.94</w:t>
            </w:r>
          </w:p>
        </w:tc>
      </w:tr>
      <w:tr>
        <w:trPr>
          <w:trHeight w:val="590" w:hRule="atLeast"/>
        </w:trPr>
        <w:tc>
          <w:tcPr>
            <w:tcW w:w="682" w:type="dxa"/>
          </w:tcPr>
          <w:p>
            <w:pPr>
              <w:pStyle w:val="TableParagraph"/>
              <w:spacing w:before="45"/>
              <w:rPr>
                <w:b/>
                <w:sz w:val="16"/>
              </w:rPr>
            </w:pPr>
          </w:p>
          <w:p>
            <w:pPr>
              <w:pStyle w:val="TableParagraph"/>
              <w:ind w:left="14" w:right="10"/>
              <w:jc w:val="center"/>
              <w:rPr>
                <w:b/>
                <w:sz w:val="16"/>
              </w:rPr>
            </w:pPr>
            <w:r>
              <w:rPr>
                <w:b/>
                <w:spacing w:val="-5"/>
                <w:sz w:val="16"/>
              </w:rPr>
              <w:t>XV</w:t>
            </w:r>
          </w:p>
        </w:tc>
        <w:tc>
          <w:tcPr>
            <w:tcW w:w="2581" w:type="dxa"/>
          </w:tcPr>
          <w:p>
            <w:pPr>
              <w:pStyle w:val="TableParagraph"/>
              <w:spacing w:line="280" w:lineRule="exact" w:before="10"/>
              <w:ind w:left="68" w:right="1167"/>
              <w:rPr>
                <w:b/>
                <w:sz w:val="16"/>
              </w:rPr>
            </w:pPr>
            <w:r>
              <w:rPr>
                <w:b/>
                <w:spacing w:val="-4"/>
                <w:sz w:val="16"/>
              </w:rPr>
              <w:t>MAGISTRADA</w:t>
            </w:r>
            <w:r>
              <w:rPr>
                <w:b/>
                <w:spacing w:val="-15"/>
                <w:sz w:val="16"/>
              </w:rPr>
              <w:t> </w:t>
            </w:r>
            <w:r>
              <w:rPr>
                <w:b/>
                <w:spacing w:val="-4"/>
                <w:sz w:val="16"/>
              </w:rPr>
              <w:t>(O)</w:t>
            </w:r>
            <w:r>
              <w:rPr>
                <w:b/>
                <w:spacing w:val="40"/>
                <w:sz w:val="16"/>
              </w:rPr>
              <w:t> </w:t>
            </w:r>
            <w:r>
              <w:rPr>
                <w:b/>
                <w:spacing w:val="-8"/>
                <w:sz w:val="16"/>
              </w:rPr>
              <w:t>REPRESENTANTE</w:t>
            </w:r>
          </w:p>
        </w:tc>
        <w:tc>
          <w:tcPr>
            <w:tcW w:w="2689" w:type="dxa"/>
          </w:tcPr>
          <w:p>
            <w:pPr>
              <w:pStyle w:val="TableParagraph"/>
              <w:rPr>
                <w:sz w:val="16"/>
              </w:rPr>
            </w:pPr>
          </w:p>
        </w:tc>
        <w:tc>
          <w:tcPr>
            <w:tcW w:w="1487" w:type="dxa"/>
          </w:tcPr>
          <w:p>
            <w:pPr>
              <w:pStyle w:val="TableParagraph"/>
              <w:spacing w:before="45"/>
              <w:rPr>
                <w:b/>
                <w:sz w:val="16"/>
              </w:rPr>
            </w:pPr>
          </w:p>
          <w:p>
            <w:pPr>
              <w:pStyle w:val="TableParagraph"/>
              <w:ind w:left="13" w:right="2"/>
              <w:jc w:val="center"/>
              <w:rPr>
                <w:b/>
                <w:sz w:val="16"/>
              </w:rPr>
            </w:pPr>
            <w:r>
              <w:rPr>
                <w:b/>
                <w:spacing w:val="-10"/>
                <w:sz w:val="16"/>
              </w:rPr>
              <w:t>2</w:t>
            </w:r>
          </w:p>
        </w:tc>
        <w:tc>
          <w:tcPr>
            <w:tcW w:w="1033" w:type="dxa"/>
          </w:tcPr>
          <w:p>
            <w:pPr>
              <w:pStyle w:val="TableParagraph"/>
              <w:rPr>
                <w:b/>
                <w:sz w:val="16"/>
              </w:rPr>
            </w:pPr>
          </w:p>
          <w:p>
            <w:pPr>
              <w:pStyle w:val="TableParagraph"/>
              <w:rPr>
                <w:b/>
                <w:sz w:val="16"/>
              </w:rPr>
            </w:pPr>
          </w:p>
          <w:p>
            <w:pPr>
              <w:pStyle w:val="TableParagraph"/>
              <w:spacing w:before="1"/>
              <w:ind w:left="41" w:right="34"/>
              <w:jc w:val="center"/>
              <w:rPr>
                <w:sz w:val="16"/>
              </w:rPr>
            </w:pPr>
            <w:r>
              <w:rPr>
                <w:spacing w:val="-2"/>
                <w:sz w:val="16"/>
              </w:rPr>
              <w:t>30,882.18</w:t>
            </w:r>
          </w:p>
        </w:tc>
        <w:tc>
          <w:tcPr>
            <w:tcW w:w="939" w:type="dxa"/>
          </w:tcPr>
          <w:p>
            <w:pPr>
              <w:pStyle w:val="TableParagraph"/>
              <w:rPr>
                <w:b/>
                <w:sz w:val="16"/>
              </w:rPr>
            </w:pPr>
          </w:p>
          <w:p>
            <w:pPr>
              <w:pStyle w:val="TableParagraph"/>
              <w:rPr>
                <w:b/>
                <w:sz w:val="16"/>
              </w:rPr>
            </w:pPr>
          </w:p>
          <w:p>
            <w:pPr>
              <w:pStyle w:val="TableParagraph"/>
              <w:spacing w:before="1"/>
              <w:ind w:left="44" w:right="2"/>
              <w:jc w:val="center"/>
              <w:rPr>
                <w:sz w:val="16"/>
              </w:rPr>
            </w:pPr>
            <w:r>
              <w:rPr>
                <w:spacing w:val="-2"/>
                <w:sz w:val="16"/>
              </w:rPr>
              <w:t>37,699.74</w:t>
            </w:r>
          </w:p>
        </w:tc>
      </w:tr>
      <w:tr>
        <w:trPr>
          <w:trHeight w:val="309" w:hRule="atLeast"/>
        </w:trPr>
        <w:tc>
          <w:tcPr>
            <w:tcW w:w="682" w:type="dxa"/>
          </w:tcPr>
          <w:p>
            <w:pPr>
              <w:pStyle w:val="TableParagraph"/>
              <w:spacing w:before="88"/>
              <w:ind w:left="14" w:right="3"/>
              <w:jc w:val="center"/>
              <w:rPr>
                <w:b/>
                <w:sz w:val="16"/>
              </w:rPr>
            </w:pPr>
            <w:r>
              <w:rPr>
                <w:b/>
                <w:spacing w:val="-5"/>
                <w:sz w:val="16"/>
              </w:rPr>
              <w:t>XVI</w:t>
            </w:r>
          </w:p>
        </w:tc>
        <w:tc>
          <w:tcPr>
            <w:tcW w:w="2581" w:type="dxa"/>
          </w:tcPr>
          <w:p>
            <w:pPr>
              <w:pStyle w:val="TableParagraph"/>
              <w:spacing w:before="88"/>
              <w:ind w:left="68"/>
              <w:rPr>
                <w:b/>
                <w:sz w:val="16"/>
              </w:rPr>
            </w:pPr>
            <w:r>
              <w:rPr>
                <w:b/>
                <w:spacing w:val="-8"/>
                <w:sz w:val="16"/>
              </w:rPr>
              <w:t>SECRETARIA(O)</w:t>
            </w:r>
            <w:r>
              <w:rPr>
                <w:b/>
                <w:spacing w:val="-1"/>
                <w:sz w:val="16"/>
              </w:rPr>
              <w:t> </w:t>
            </w:r>
            <w:r>
              <w:rPr>
                <w:b/>
                <w:spacing w:val="-8"/>
                <w:sz w:val="16"/>
              </w:rPr>
              <w:t>DE</w:t>
            </w:r>
            <w:r>
              <w:rPr>
                <w:b/>
                <w:spacing w:val="3"/>
                <w:sz w:val="16"/>
              </w:rPr>
              <w:t> </w:t>
            </w:r>
            <w:r>
              <w:rPr>
                <w:b/>
                <w:spacing w:val="-8"/>
                <w:sz w:val="16"/>
              </w:rPr>
              <w:t>ACUERDOS</w:t>
            </w:r>
          </w:p>
        </w:tc>
        <w:tc>
          <w:tcPr>
            <w:tcW w:w="2689" w:type="dxa"/>
          </w:tcPr>
          <w:p>
            <w:pPr>
              <w:pStyle w:val="TableParagraph"/>
              <w:rPr>
                <w:sz w:val="16"/>
              </w:rPr>
            </w:pPr>
          </w:p>
        </w:tc>
        <w:tc>
          <w:tcPr>
            <w:tcW w:w="1487" w:type="dxa"/>
          </w:tcPr>
          <w:p>
            <w:pPr>
              <w:pStyle w:val="TableParagraph"/>
              <w:spacing w:before="88"/>
              <w:ind w:left="13" w:right="2"/>
              <w:jc w:val="center"/>
              <w:rPr>
                <w:b/>
                <w:sz w:val="16"/>
              </w:rPr>
            </w:pPr>
            <w:r>
              <w:rPr>
                <w:b/>
                <w:spacing w:val="-10"/>
                <w:sz w:val="16"/>
              </w:rPr>
              <w:t>1</w:t>
            </w:r>
          </w:p>
        </w:tc>
        <w:tc>
          <w:tcPr>
            <w:tcW w:w="1033" w:type="dxa"/>
          </w:tcPr>
          <w:p>
            <w:pPr>
              <w:pStyle w:val="TableParagraph"/>
              <w:spacing w:before="88"/>
              <w:ind w:left="41" w:right="34"/>
              <w:jc w:val="center"/>
              <w:rPr>
                <w:sz w:val="16"/>
              </w:rPr>
            </w:pPr>
            <w:r>
              <w:rPr>
                <w:spacing w:val="-2"/>
                <w:sz w:val="16"/>
              </w:rPr>
              <w:t>19,207.64</w:t>
            </w:r>
          </w:p>
        </w:tc>
        <w:tc>
          <w:tcPr>
            <w:tcW w:w="939" w:type="dxa"/>
          </w:tcPr>
          <w:p>
            <w:pPr>
              <w:pStyle w:val="TableParagraph"/>
              <w:spacing w:before="88"/>
              <w:ind w:left="44" w:right="2"/>
              <w:jc w:val="center"/>
              <w:rPr>
                <w:sz w:val="16"/>
              </w:rPr>
            </w:pPr>
            <w:r>
              <w:rPr>
                <w:spacing w:val="-2"/>
                <w:sz w:val="16"/>
              </w:rPr>
              <w:t>24,257.94</w:t>
            </w:r>
          </w:p>
        </w:tc>
      </w:tr>
      <w:tr>
        <w:trPr>
          <w:trHeight w:val="590" w:hRule="atLeast"/>
        </w:trPr>
        <w:tc>
          <w:tcPr>
            <w:tcW w:w="682" w:type="dxa"/>
          </w:tcPr>
          <w:p>
            <w:pPr>
              <w:pStyle w:val="TableParagraph"/>
              <w:spacing w:before="46"/>
              <w:rPr>
                <w:b/>
                <w:sz w:val="16"/>
              </w:rPr>
            </w:pPr>
          </w:p>
          <w:p>
            <w:pPr>
              <w:pStyle w:val="TableParagraph"/>
              <w:ind w:left="14" w:right="5"/>
              <w:jc w:val="center"/>
              <w:rPr>
                <w:b/>
                <w:sz w:val="16"/>
              </w:rPr>
            </w:pPr>
            <w:r>
              <w:rPr>
                <w:b/>
                <w:spacing w:val="-4"/>
                <w:sz w:val="16"/>
              </w:rPr>
              <w:t>XVII</w:t>
            </w:r>
          </w:p>
        </w:tc>
        <w:tc>
          <w:tcPr>
            <w:tcW w:w="2581" w:type="dxa"/>
          </w:tcPr>
          <w:p>
            <w:pPr>
              <w:pStyle w:val="TableParagraph"/>
              <w:spacing w:line="278" w:lineRule="exact" w:before="14"/>
              <w:ind w:left="68"/>
              <w:rPr>
                <w:b/>
                <w:sz w:val="16"/>
              </w:rPr>
            </w:pPr>
            <w:r>
              <w:rPr>
                <w:b/>
                <w:spacing w:val="-6"/>
                <w:sz w:val="16"/>
              </w:rPr>
              <w:t>PRESIDENTA</w:t>
            </w:r>
            <w:r>
              <w:rPr>
                <w:b/>
                <w:spacing w:val="-13"/>
                <w:sz w:val="16"/>
              </w:rPr>
              <w:t> </w:t>
            </w:r>
            <w:r>
              <w:rPr>
                <w:b/>
                <w:spacing w:val="-6"/>
                <w:sz w:val="16"/>
              </w:rPr>
              <w:t>(E)</w:t>
            </w:r>
            <w:r>
              <w:rPr>
                <w:b/>
                <w:spacing w:val="-12"/>
                <w:sz w:val="16"/>
              </w:rPr>
              <w:t> </w:t>
            </w:r>
            <w:r>
              <w:rPr>
                <w:b/>
                <w:spacing w:val="-6"/>
                <w:sz w:val="16"/>
              </w:rPr>
              <w:t>DE</w:t>
            </w:r>
            <w:r>
              <w:rPr>
                <w:b/>
                <w:spacing w:val="-13"/>
                <w:sz w:val="16"/>
              </w:rPr>
              <w:t> </w:t>
            </w:r>
            <w:r>
              <w:rPr>
                <w:b/>
                <w:spacing w:val="-6"/>
                <w:sz w:val="16"/>
              </w:rPr>
              <w:t>JUNTA</w:t>
            </w:r>
            <w:r>
              <w:rPr>
                <w:b/>
                <w:spacing w:val="40"/>
                <w:sz w:val="16"/>
              </w:rPr>
              <w:t> </w:t>
            </w:r>
            <w:r>
              <w:rPr>
                <w:b/>
                <w:spacing w:val="-2"/>
                <w:sz w:val="16"/>
              </w:rPr>
              <w:t>AUXILIAR</w:t>
            </w:r>
          </w:p>
        </w:tc>
        <w:tc>
          <w:tcPr>
            <w:tcW w:w="2689" w:type="dxa"/>
          </w:tcPr>
          <w:p>
            <w:pPr>
              <w:pStyle w:val="TableParagraph"/>
              <w:spacing w:line="278" w:lineRule="exact" w:before="14"/>
              <w:ind w:left="68" w:right="25"/>
              <w:rPr>
                <w:sz w:val="16"/>
              </w:rPr>
            </w:pPr>
            <w:r>
              <w:rPr>
                <w:spacing w:val="-6"/>
                <w:sz w:val="16"/>
              </w:rPr>
              <w:t>PRESIDENTA</w:t>
            </w:r>
            <w:r>
              <w:rPr>
                <w:spacing w:val="-15"/>
                <w:sz w:val="16"/>
              </w:rPr>
              <w:t> </w:t>
            </w:r>
            <w:r>
              <w:rPr>
                <w:spacing w:val="-6"/>
                <w:sz w:val="16"/>
              </w:rPr>
              <w:t>(E)</w:t>
            </w:r>
            <w:r>
              <w:rPr>
                <w:spacing w:val="-12"/>
                <w:sz w:val="16"/>
              </w:rPr>
              <w:t> </w:t>
            </w:r>
            <w:r>
              <w:rPr>
                <w:spacing w:val="-6"/>
                <w:sz w:val="16"/>
              </w:rPr>
              <w:t>DE</w:t>
            </w:r>
            <w:r>
              <w:rPr>
                <w:spacing w:val="-12"/>
                <w:sz w:val="16"/>
              </w:rPr>
              <w:t> </w:t>
            </w:r>
            <w:r>
              <w:rPr>
                <w:spacing w:val="-6"/>
                <w:sz w:val="16"/>
              </w:rPr>
              <w:t>JUNTA</w:t>
            </w:r>
            <w:r>
              <w:rPr>
                <w:spacing w:val="40"/>
                <w:sz w:val="16"/>
              </w:rPr>
              <w:t> </w:t>
            </w:r>
            <w:r>
              <w:rPr>
                <w:spacing w:val="-2"/>
                <w:sz w:val="16"/>
              </w:rPr>
              <w:t>AUXILIAR</w:t>
            </w:r>
          </w:p>
        </w:tc>
        <w:tc>
          <w:tcPr>
            <w:tcW w:w="1487" w:type="dxa"/>
          </w:tcPr>
          <w:p>
            <w:pPr>
              <w:pStyle w:val="TableParagraph"/>
              <w:spacing w:before="46"/>
              <w:rPr>
                <w:b/>
                <w:sz w:val="16"/>
              </w:rPr>
            </w:pPr>
          </w:p>
          <w:p>
            <w:pPr>
              <w:pStyle w:val="TableParagraph"/>
              <w:ind w:left="13" w:right="6"/>
              <w:jc w:val="center"/>
              <w:rPr>
                <w:b/>
                <w:sz w:val="16"/>
              </w:rPr>
            </w:pPr>
            <w:r>
              <w:rPr>
                <w:b/>
                <w:spacing w:val="-5"/>
                <w:sz w:val="16"/>
              </w:rPr>
              <w:t>17</w:t>
            </w:r>
          </w:p>
        </w:tc>
        <w:tc>
          <w:tcPr>
            <w:tcW w:w="1033" w:type="dxa"/>
          </w:tcPr>
          <w:p>
            <w:pPr>
              <w:pStyle w:val="TableParagraph"/>
              <w:rPr>
                <w:b/>
                <w:sz w:val="16"/>
              </w:rPr>
            </w:pPr>
          </w:p>
          <w:p>
            <w:pPr>
              <w:pStyle w:val="TableParagraph"/>
              <w:spacing w:before="1"/>
              <w:rPr>
                <w:b/>
                <w:sz w:val="16"/>
              </w:rPr>
            </w:pPr>
          </w:p>
          <w:p>
            <w:pPr>
              <w:pStyle w:val="TableParagraph"/>
              <w:ind w:left="41" w:right="34"/>
              <w:jc w:val="center"/>
              <w:rPr>
                <w:sz w:val="16"/>
              </w:rPr>
            </w:pPr>
            <w:r>
              <w:rPr>
                <w:spacing w:val="-2"/>
                <w:sz w:val="16"/>
              </w:rPr>
              <w:t>25,582.50</w:t>
            </w:r>
          </w:p>
        </w:tc>
        <w:tc>
          <w:tcPr>
            <w:tcW w:w="939" w:type="dxa"/>
          </w:tcPr>
          <w:p>
            <w:pPr>
              <w:pStyle w:val="TableParagraph"/>
              <w:rPr>
                <w:b/>
                <w:sz w:val="16"/>
              </w:rPr>
            </w:pPr>
          </w:p>
          <w:p>
            <w:pPr>
              <w:pStyle w:val="TableParagraph"/>
              <w:spacing w:before="1"/>
              <w:rPr>
                <w:b/>
                <w:sz w:val="16"/>
              </w:rPr>
            </w:pPr>
          </w:p>
          <w:p>
            <w:pPr>
              <w:pStyle w:val="TableParagraph"/>
              <w:ind w:left="44" w:right="2"/>
              <w:jc w:val="center"/>
              <w:rPr>
                <w:sz w:val="16"/>
              </w:rPr>
            </w:pPr>
            <w:r>
              <w:rPr>
                <w:spacing w:val="-2"/>
                <w:sz w:val="16"/>
              </w:rPr>
              <w:t>39,851.68</w:t>
            </w:r>
          </w:p>
        </w:tc>
      </w:tr>
      <w:tr>
        <w:trPr>
          <w:trHeight w:val="590" w:hRule="atLeast"/>
        </w:trPr>
        <w:tc>
          <w:tcPr>
            <w:tcW w:w="682" w:type="dxa"/>
          </w:tcPr>
          <w:p>
            <w:pPr>
              <w:pStyle w:val="TableParagraph"/>
              <w:spacing w:before="45"/>
              <w:rPr>
                <w:b/>
                <w:sz w:val="16"/>
              </w:rPr>
            </w:pPr>
          </w:p>
          <w:p>
            <w:pPr>
              <w:pStyle w:val="TableParagraph"/>
              <w:ind w:left="14" w:right="5"/>
              <w:jc w:val="center"/>
              <w:rPr>
                <w:b/>
                <w:sz w:val="16"/>
              </w:rPr>
            </w:pPr>
            <w:r>
              <w:rPr>
                <w:b/>
                <w:spacing w:val="-2"/>
                <w:sz w:val="16"/>
              </w:rPr>
              <w:t>XVIII</w:t>
            </w:r>
          </w:p>
        </w:tc>
        <w:tc>
          <w:tcPr>
            <w:tcW w:w="2581" w:type="dxa"/>
          </w:tcPr>
          <w:p>
            <w:pPr>
              <w:pStyle w:val="TableParagraph"/>
              <w:spacing w:line="278" w:lineRule="exact" w:before="14"/>
              <w:ind w:left="68" w:right="261"/>
              <w:rPr>
                <w:b/>
                <w:sz w:val="16"/>
              </w:rPr>
            </w:pPr>
            <w:r>
              <w:rPr>
                <w:b/>
                <w:spacing w:val="-6"/>
                <w:sz w:val="16"/>
              </w:rPr>
              <w:t>COORDINADOR</w:t>
            </w:r>
            <w:r>
              <w:rPr>
                <w:b/>
                <w:spacing w:val="-13"/>
                <w:sz w:val="16"/>
              </w:rPr>
              <w:t> </w:t>
            </w:r>
            <w:r>
              <w:rPr>
                <w:b/>
                <w:spacing w:val="-6"/>
                <w:sz w:val="16"/>
              </w:rPr>
              <w:t>CONSULTIVO</w:t>
            </w:r>
            <w:r>
              <w:rPr>
                <w:b/>
                <w:spacing w:val="40"/>
                <w:sz w:val="16"/>
              </w:rPr>
              <w:t> </w:t>
            </w:r>
            <w:r>
              <w:rPr>
                <w:b/>
                <w:spacing w:val="-2"/>
                <w:sz w:val="16"/>
              </w:rPr>
              <w:t>ESPECIALIZADO</w:t>
            </w:r>
          </w:p>
        </w:tc>
        <w:tc>
          <w:tcPr>
            <w:tcW w:w="2689" w:type="dxa"/>
          </w:tcPr>
          <w:p>
            <w:pPr>
              <w:pStyle w:val="TableParagraph"/>
              <w:spacing w:before="45"/>
              <w:rPr>
                <w:b/>
                <w:sz w:val="16"/>
              </w:rPr>
            </w:pPr>
          </w:p>
          <w:p>
            <w:pPr>
              <w:pStyle w:val="TableParagraph"/>
              <w:ind w:left="68"/>
              <w:rPr>
                <w:sz w:val="16"/>
              </w:rPr>
            </w:pPr>
            <w:r>
              <w:rPr>
                <w:spacing w:val="-8"/>
                <w:sz w:val="16"/>
              </w:rPr>
              <w:t>COORDINADOR</w:t>
            </w:r>
            <w:r>
              <w:rPr>
                <w:spacing w:val="1"/>
                <w:sz w:val="16"/>
              </w:rPr>
              <w:t> </w:t>
            </w:r>
            <w:r>
              <w:rPr>
                <w:spacing w:val="-8"/>
                <w:sz w:val="16"/>
              </w:rPr>
              <w:t>CONSULTIVO</w:t>
            </w:r>
            <w:r>
              <w:rPr>
                <w:spacing w:val="3"/>
                <w:sz w:val="16"/>
              </w:rPr>
              <w:t> </w:t>
            </w:r>
            <w:r>
              <w:rPr>
                <w:spacing w:val="-10"/>
                <w:sz w:val="16"/>
              </w:rPr>
              <w:t>A</w:t>
            </w:r>
          </w:p>
        </w:tc>
        <w:tc>
          <w:tcPr>
            <w:tcW w:w="1487" w:type="dxa"/>
          </w:tcPr>
          <w:p>
            <w:pPr>
              <w:pStyle w:val="TableParagraph"/>
              <w:spacing w:before="45"/>
              <w:rPr>
                <w:b/>
                <w:sz w:val="16"/>
              </w:rPr>
            </w:pPr>
          </w:p>
          <w:p>
            <w:pPr>
              <w:pStyle w:val="TableParagraph"/>
              <w:ind w:left="13" w:right="2"/>
              <w:jc w:val="center"/>
              <w:rPr>
                <w:b/>
                <w:sz w:val="16"/>
              </w:rPr>
            </w:pPr>
            <w:r>
              <w:rPr>
                <w:b/>
                <w:spacing w:val="-4"/>
                <w:sz w:val="16"/>
              </w:rPr>
              <w:t>7.00</w:t>
            </w:r>
          </w:p>
        </w:tc>
        <w:tc>
          <w:tcPr>
            <w:tcW w:w="1033" w:type="dxa"/>
          </w:tcPr>
          <w:p>
            <w:pPr>
              <w:pStyle w:val="TableParagraph"/>
              <w:rPr>
                <w:b/>
                <w:sz w:val="16"/>
              </w:rPr>
            </w:pPr>
          </w:p>
          <w:p>
            <w:pPr>
              <w:pStyle w:val="TableParagraph"/>
              <w:rPr>
                <w:b/>
                <w:sz w:val="16"/>
              </w:rPr>
            </w:pPr>
          </w:p>
          <w:p>
            <w:pPr>
              <w:pStyle w:val="TableParagraph"/>
              <w:spacing w:before="1"/>
              <w:ind w:left="41" w:right="34"/>
              <w:jc w:val="center"/>
              <w:rPr>
                <w:sz w:val="16"/>
              </w:rPr>
            </w:pPr>
            <w:r>
              <w:rPr>
                <w:spacing w:val="-2"/>
                <w:sz w:val="16"/>
              </w:rPr>
              <w:t>66,557.12</w:t>
            </w:r>
          </w:p>
        </w:tc>
        <w:tc>
          <w:tcPr>
            <w:tcW w:w="939" w:type="dxa"/>
          </w:tcPr>
          <w:p>
            <w:pPr>
              <w:pStyle w:val="TableParagraph"/>
              <w:rPr>
                <w:b/>
                <w:sz w:val="16"/>
              </w:rPr>
            </w:pPr>
          </w:p>
          <w:p>
            <w:pPr>
              <w:pStyle w:val="TableParagraph"/>
              <w:rPr>
                <w:b/>
                <w:sz w:val="16"/>
              </w:rPr>
            </w:pPr>
          </w:p>
          <w:p>
            <w:pPr>
              <w:pStyle w:val="TableParagraph"/>
              <w:spacing w:before="1"/>
              <w:ind w:left="44" w:right="2"/>
              <w:jc w:val="center"/>
              <w:rPr>
                <w:sz w:val="16"/>
              </w:rPr>
            </w:pPr>
            <w:r>
              <w:rPr>
                <w:spacing w:val="-2"/>
                <w:sz w:val="16"/>
              </w:rPr>
              <w:t>81,219.84</w:t>
            </w: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sz w:val="16"/>
              </w:rPr>
            </w:pPr>
            <w:r>
              <w:rPr>
                <w:spacing w:val="-8"/>
                <w:sz w:val="16"/>
              </w:rPr>
              <w:t>COORDINADOR</w:t>
            </w:r>
            <w:r>
              <w:rPr>
                <w:spacing w:val="1"/>
                <w:sz w:val="16"/>
              </w:rPr>
              <w:t> </w:t>
            </w:r>
            <w:r>
              <w:rPr>
                <w:spacing w:val="-8"/>
                <w:sz w:val="16"/>
              </w:rPr>
              <w:t>CONSULTIVO</w:t>
            </w:r>
            <w:r>
              <w:rPr>
                <w:spacing w:val="1"/>
                <w:sz w:val="16"/>
              </w:rPr>
              <w:t> </w:t>
            </w:r>
            <w:r>
              <w:rPr>
                <w:spacing w:val="-10"/>
                <w:sz w:val="16"/>
              </w:rPr>
              <w:t>B</w:t>
            </w:r>
          </w:p>
        </w:tc>
        <w:tc>
          <w:tcPr>
            <w:tcW w:w="1487" w:type="dxa"/>
          </w:tcPr>
          <w:p>
            <w:pPr>
              <w:pStyle w:val="TableParagraph"/>
              <w:spacing w:before="90"/>
              <w:ind w:left="13" w:right="2"/>
              <w:jc w:val="center"/>
              <w:rPr>
                <w:b/>
                <w:sz w:val="16"/>
              </w:rPr>
            </w:pPr>
            <w:r>
              <w:rPr>
                <w:b/>
                <w:spacing w:val="-4"/>
                <w:sz w:val="16"/>
              </w:rPr>
              <w:t>7.00</w:t>
            </w:r>
          </w:p>
        </w:tc>
        <w:tc>
          <w:tcPr>
            <w:tcW w:w="1033" w:type="dxa"/>
          </w:tcPr>
          <w:p>
            <w:pPr>
              <w:pStyle w:val="TableParagraph"/>
              <w:spacing w:before="90"/>
              <w:ind w:left="41" w:right="34"/>
              <w:jc w:val="center"/>
              <w:rPr>
                <w:sz w:val="16"/>
              </w:rPr>
            </w:pPr>
            <w:r>
              <w:rPr>
                <w:spacing w:val="-2"/>
                <w:sz w:val="16"/>
              </w:rPr>
              <w:t>51,600.56</w:t>
            </w:r>
          </w:p>
        </w:tc>
        <w:tc>
          <w:tcPr>
            <w:tcW w:w="939" w:type="dxa"/>
          </w:tcPr>
          <w:p>
            <w:pPr>
              <w:pStyle w:val="TableParagraph"/>
              <w:spacing w:before="90"/>
              <w:ind w:left="44" w:right="2"/>
              <w:jc w:val="center"/>
              <w:rPr>
                <w:sz w:val="16"/>
              </w:rPr>
            </w:pPr>
            <w:r>
              <w:rPr>
                <w:spacing w:val="-2"/>
                <w:sz w:val="16"/>
              </w:rPr>
              <w:t>66,555.66</w:t>
            </w:r>
          </w:p>
        </w:tc>
      </w:tr>
      <w:tr>
        <w:trPr>
          <w:trHeight w:val="311"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sz w:val="16"/>
              </w:rPr>
            </w:pPr>
            <w:r>
              <w:rPr>
                <w:spacing w:val="-8"/>
                <w:sz w:val="16"/>
              </w:rPr>
              <w:t>COORDINADOR</w:t>
            </w:r>
            <w:r>
              <w:rPr>
                <w:sz w:val="16"/>
              </w:rPr>
              <w:t> </w:t>
            </w:r>
            <w:r>
              <w:rPr>
                <w:spacing w:val="-8"/>
                <w:sz w:val="16"/>
              </w:rPr>
              <w:t>CONSULTIVO</w:t>
            </w:r>
            <w:r>
              <w:rPr>
                <w:spacing w:val="1"/>
                <w:sz w:val="16"/>
              </w:rPr>
              <w:t> </w:t>
            </w:r>
            <w:r>
              <w:rPr>
                <w:spacing w:val="-10"/>
                <w:sz w:val="16"/>
              </w:rPr>
              <w:t>C</w:t>
            </w:r>
          </w:p>
        </w:tc>
        <w:tc>
          <w:tcPr>
            <w:tcW w:w="1487" w:type="dxa"/>
          </w:tcPr>
          <w:p>
            <w:pPr>
              <w:pStyle w:val="TableParagraph"/>
              <w:spacing w:before="90"/>
              <w:ind w:left="13" w:right="2"/>
              <w:jc w:val="center"/>
              <w:rPr>
                <w:b/>
                <w:sz w:val="16"/>
              </w:rPr>
            </w:pPr>
            <w:r>
              <w:rPr>
                <w:b/>
                <w:spacing w:val="-4"/>
                <w:sz w:val="16"/>
              </w:rPr>
              <w:t>7.00</w:t>
            </w:r>
          </w:p>
        </w:tc>
        <w:tc>
          <w:tcPr>
            <w:tcW w:w="1033" w:type="dxa"/>
          </w:tcPr>
          <w:p>
            <w:pPr>
              <w:pStyle w:val="TableParagraph"/>
              <w:spacing w:before="90"/>
              <w:ind w:left="41" w:right="34"/>
              <w:jc w:val="center"/>
              <w:rPr>
                <w:sz w:val="16"/>
              </w:rPr>
            </w:pPr>
            <w:r>
              <w:rPr>
                <w:spacing w:val="-2"/>
                <w:sz w:val="16"/>
              </w:rPr>
              <w:t>37,698.88</w:t>
            </w:r>
          </w:p>
        </w:tc>
        <w:tc>
          <w:tcPr>
            <w:tcW w:w="939" w:type="dxa"/>
          </w:tcPr>
          <w:p>
            <w:pPr>
              <w:pStyle w:val="TableParagraph"/>
              <w:spacing w:before="90"/>
              <w:ind w:left="44" w:right="2"/>
              <w:jc w:val="center"/>
              <w:rPr>
                <w:sz w:val="16"/>
              </w:rPr>
            </w:pPr>
            <w:r>
              <w:rPr>
                <w:spacing w:val="-2"/>
                <w:sz w:val="16"/>
              </w:rPr>
              <w:t>51,599.04</w:t>
            </w:r>
          </w:p>
        </w:tc>
      </w:tr>
      <w:tr>
        <w:trPr>
          <w:trHeight w:val="589" w:hRule="atLeast"/>
        </w:trPr>
        <w:tc>
          <w:tcPr>
            <w:tcW w:w="682" w:type="dxa"/>
          </w:tcPr>
          <w:p>
            <w:pPr>
              <w:pStyle w:val="TableParagraph"/>
              <w:spacing w:before="45"/>
              <w:rPr>
                <w:b/>
                <w:sz w:val="16"/>
              </w:rPr>
            </w:pPr>
          </w:p>
          <w:p>
            <w:pPr>
              <w:pStyle w:val="TableParagraph"/>
              <w:ind w:left="14" w:right="2"/>
              <w:jc w:val="center"/>
              <w:rPr>
                <w:b/>
                <w:sz w:val="16"/>
              </w:rPr>
            </w:pPr>
            <w:r>
              <w:rPr>
                <w:b/>
                <w:spacing w:val="-5"/>
                <w:sz w:val="16"/>
              </w:rPr>
              <w:t>XIX</w:t>
            </w:r>
          </w:p>
        </w:tc>
        <w:tc>
          <w:tcPr>
            <w:tcW w:w="2581" w:type="dxa"/>
          </w:tcPr>
          <w:p>
            <w:pPr>
              <w:pStyle w:val="TableParagraph"/>
              <w:spacing w:line="280" w:lineRule="exact" w:before="10"/>
              <w:ind w:left="68"/>
              <w:rPr>
                <w:b/>
                <w:sz w:val="16"/>
              </w:rPr>
            </w:pPr>
            <w:r>
              <w:rPr>
                <w:b/>
                <w:spacing w:val="-6"/>
                <w:sz w:val="16"/>
              </w:rPr>
              <w:t>ANALISTA</w:t>
            </w:r>
            <w:r>
              <w:rPr>
                <w:b/>
                <w:spacing w:val="-15"/>
                <w:sz w:val="16"/>
              </w:rPr>
              <w:t> </w:t>
            </w:r>
            <w:r>
              <w:rPr>
                <w:b/>
                <w:spacing w:val="-6"/>
                <w:sz w:val="16"/>
              </w:rPr>
              <w:t>CONSULTIVA</w:t>
            </w:r>
            <w:r>
              <w:rPr>
                <w:b/>
                <w:spacing w:val="-13"/>
                <w:sz w:val="16"/>
              </w:rPr>
              <w:t> </w:t>
            </w:r>
            <w:r>
              <w:rPr>
                <w:b/>
                <w:spacing w:val="-6"/>
                <w:sz w:val="16"/>
              </w:rPr>
              <w:t>A</w:t>
            </w:r>
            <w:r>
              <w:rPr>
                <w:b/>
                <w:spacing w:val="-15"/>
                <w:sz w:val="16"/>
              </w:rPr>
              <w:t> </w:t>
            </w:r>
            <w:r>
              <w:rPr>
                <w:b/>
                <w:spacing w:val="-6"/>
                <w:sz w:val="16"/>
              </w:rPr>
              <w:t>/</w:t>
            </w:r>
            <w:r>
              <w:rPr>
                <w:b/>
                <w:spacing w:val="40"/>
                <w:sz w:val="16"/>
              </w:rPr>
              <w:t> </w:t>
            </w:r>
            <w:r>
              <w:rPr>
                <w:b/>
                <w:spacing w:val="-4"/>
                <w:sz w:val="16"/>
              </w:rPr>
              <w:t>ANALISTA</w:t>
            </w:r>
            <w:r>
              <w:rPr>
                <w:b/>
                <w:spacing w:val="-12"/>
                <w:sz w:val="16"/>
              </w:rPr>
              <w:t> </w:t>
            </w:r>
            <w:r>
              <w:rPr>
                <w:b/>
                <w:spacing w:val="-4"/>
                <w:sz w:val="16"/>
              </w:rPr>
              <w:t>CONSULTIVO</w:t>
            </w:r>
            <w:r>
              <w:rPr>
                <w:b/>
                <w:spacing w:val="-8"/>
                <w:sz w:val="16"/>
              </w:rPr>
              <w:t> </w:t>
            </w:r>
            <w:r>
              <w:rPr>
                <w:b/>
                <w:spacing w:val="-4"/>
                <w:sz w:val="16"/>
              </w:rPr>
              <w:t>A</w:t>
            </w:r>
          </w:p>
        </w:tc>
        <w:tc>
          <w:tcPr>
            <w:tcW w:w="2689" w:type="dxa"/>
          </w:tcPr>
          <w:p>
            <w:pPr>
              <w:pStyle w:val="TableParagraph"/>
              <w:spacing w:before="45"/>
              <w:rPr>
                <w:b/>
                <w:sz w:val="16"/>
              </w:rPr>
            </w:pPr>
          </w:p>
          <w:p>
            <w:pPr>
              <w:pStyle w:val="TableParagraph"/>
              <w:ind w:left="68"/>
              <w:rPr>
                <w:b/>
                <w:sz w:val="16"/>
              </w:rPr>
            </w:pPr>
            <w:r>
              <w:rPr>
                <w:b/>
                <w:spacing w:val="-6"/>
                <w:sz w:val="16"/>
              </w:rPr>
              <w:t>ANALISTA</w:t>
            </w:r>
            <w:r>
              <w:rPr>
                <w:b/>
                <w:spacing w:val="-15"/>
                <w:sz w:val="16"/>
              </w:rPr>
              <w:t> </w:t>
            </w:r>
            <w:r>
              <w:rPr>
                <w:b/>
                <w:spacing w:val="-6"/>
                <w:sz w:val="16"/>
              </w:rPr>
              <w:t>CONSULTIVA</w:t>
            </w:r>
            <w:r>
              <w:rPr>
                <w:b/>
                <w:spacing w:val="-13"/>
                <w:sz w:val="16"/>
              </w:rPr>
              <w:t> </w:t>
            </w:r>
            <w:r>
              <w:rPr>
                <w:b/>
                <w:spacing w:val="-6"/>
                <w:sz w:val="16"/>
              </w:rPr>
              <w:t>(O)</w:t>
            </w:r>
            <w:r>
              <w:rPr>
                <w:b/>
                <w:spacing w:val="-12"/>
                <w:sz w:val="16"/>
              </w:rPr>
              <w:t> </w:t>
            </w:r>
            <w:r>
              <w:rPr>
                <w:b/>
                <w:spacing w:val="-10"/>
                <w:sz w:val="16"/>
              </w:rPr>
              <w:t>A</w:t>
            </w:r>
          </w:p>
        </w:tc>
        <w:tc>
          <w:tcPr>
            <w:tcW w:w="1487" w:type="dxa"/>
            <w:vMerge w:val="restart"/>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85"/>
              <w:rPr>
                <w:b/>
                <w:sz w:val="16"/>
              </w:rPr>
            </w:pPr>
          </w:p>
          <w:p>
            <w:pPr>
              <w:pStyle w:val="TableParagraph"/>
              <w:ind w:left="13" w:right="8"/>
              <w:jc w:val="center"/>
              <w:rPr>
                <w:b/>
                <w:sz w:val="16"/>
              </w:rPr>
            </w:pPr>
            <w:r>
              <w:rPr>
                <w:b/>
                <w:spacing w:val="-5"/>
                <w:sz w:val="16"/>
              </w:rPr>
              <w:t>380</w:t>
            </w:r>
          </w:p>
        </w:tc>
        <w:tc>
          <w:tcPr>
            <w:tcW w:w="1033" w:type="dxa"/>
          </w:tcPr>
          <w:p>
            <w:pPr>
              <w:pStyle w:val="TableParagraph"/>
              <w:rPr>
                <w:b/>
                <w:sz w:val="16"/>
              </w:rPr>
            </w:pPr>
          </w:p>
          <w:p>
            <w:pPr>
              <w:pStyle w:val="TableParagraph"/>
              <w:rPr>
                <w:b/>
                <w:sz w:val="16"/>
              </w:rPr>
            </w:pPr>
          </w:p>
          <w:p>
            <w:pPr>
              <w:pStyle w:val="TableParagraph"/>
              <w:spacing w:before="1"/>
              <w:ind w:left="41" w:right="34"/>
              <w:jc w:val="center"/>
              <w:rPr>
                <w:sz w:val="16"/>
              </w:rPr>
            </w:pPr>
            <w:r>
              <w:rPr>
                <w:spacing w:val="-2"/>
                <w:sz w:val="16"/>
              </w:rPr>
              <w:t>30,883.52</w:t>
            </w:r>
          </w:p>
        </w:tc>
        <w:tc>
          <w:tcPr>
            <w:tcW w:w="939" w:type="dxa"/>
          </w:tcPr>
          <w:p>
            <w:pPr>
              <w:pStyle w:val="TableParagraph"/>
              <w:rPr>
                <w:b/>
                <w:sz w:val="16"/>
              </w:rPr>
            </w:pPr>
          </w:p>
          <w:p>
            <w:pPr>
              <w:pStyle w:val="TableParagraph"/>
              <w:rPr>
                <w:b/>
                <w:sz w:val="16"/>
              </w:rPr>
            </w:pPr>
          </w:p>
          <w:p>
            <w:pPr>
              <w:pStyle w:val="TableParagraph"/>
              <w:spacing w:before="1"/>
              <w:ind w:left="44" w:right="2"/>
              <w:jc w:val="center"/>
              <w:rPr>
                <w:sz w:val="16"/>
              </w:rPr>
            </w:pPr>
            <w:r>
              <w:rPr>
                <w:spacing w:val="-2"/>
                <w:sz w:val="16"/>
              </w:rPr>
              <w:t>37,699.74</w:t>
            </w: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88"/>
              <w:ind w:left="68"/>
              <w:rPr>
                <w:b/>
                <w:sz w:val="16"/>
              </w:rPr>
            </w:pPr>
            <w:r>
              <w:rPr>
                <w:spacing w:val="-6"/>
                <w:sz w:val="16"/>
              </w:rPr>
              <w:t>ANALISTA</w:t>
            </w:r>
            <w:r>
              <w:rPr>
                <w:spacing w:val="-17"/>
                <w:sz w:val="16"/>
              </w:rPr>
              <w:t> </w:t>
            </w:r>
            <w:r>
              <w:rPr>
                <w:spacing w:val="-6"/>
                <w:sz w:val="16"/>
              </w:rPr>
              <w:t>CONSULTIVA</w:t>
            </w:r>
            <w:r>
              <w:rPr>
                <w:spacing w:val="-13"/>
                <w:sz w:val="16"/>
              </w:rPr>
              <w:t> </w:t>
            </w:r>
            <w:r>
              <w:rPr>
                <w:spacing w:val="-6"/>
                <w:sz w:val="16"/>
              </w:rPr>
              <w:t>(O)</w:t>
            </w:r>
            <w:r>
              <w:rPr>
                <w:spacing w:val="-14"/>
                <w:sz w:val="16"/>
              </w:rPr>
              <w:t> </w:t>
            </w:r>
            <w:r>
              <w:rPr>
                <w:b/>
                <w:spacing w:val="-10"/>
                <w:sz w:val="16"/>
              </w:rPr>
              <w:t>B</w:t>
            </w:r>
          </w:p>
        </w:tc>
        <w:tc>
          <w:tcPr>
            <w:tcW w:w="1487" w:type="dxa"/>
            <w:vMerge/>
            <w:tcBorders>
              <w:top w:val="nil"/>
            </w:tcBorders>
          </w:tcPr>
          <w:p>
            <w:pPr>
              <w:rPr>
                <w:sz w:val="2"/>
                <w:szCs w:val="2"/>
              </w:rPr>
            </w:pPr>
          </w:p>
        </w:tc>
        <w:tc>
          <w:tcPr>
            <w:tcW w:w="1033" w:type="dxa"/>
          </w:tcPr>
          <w:p>
            <w:pPr>
              <w:pStyle w:val="TableParagraph"/>
              <w:spacing w:before="88"/>
              <w:ind w:left="41" w:right="34"/>
              <w:jc w:val="center"/>
              <w:rPr>
                <w:sz w:val="16"/>
              </w:rPr>
            </w:pPr>
            <w:r>
              <w:rPr>
                <w:spacing w:val="-2"/>
                <w:sz w:val="16"/>
              </w:rPr>
              <w:t>24,259.28</w:t>
            </w:r>
          </w:p>
        </w:tc>
        <w:tc>
          <w:tcPr>
            <w:tcW w:w="939" w:type="dxa"/>
          </w:tcPr>
          <w:p>
            <w:pPr>
              <w:pStyle w:val="TableParagraph"/>
              <w:spacing w:before="88"/>
              <w:ind w:left="44" w:right="2"/>
              <w:jc w:val="center"/>
              <w:rPr>
                <w:sz w:val="16"/>
              </w:rPr>
            </w:pPr>
            <w:r>
              <w:rPr>
                <w:spacing w:val="-2"/>
                <w:sz w:val="16"/>
              </w:rPr>
              <w:t>30,882.18</w:t>
            </w: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b/>
                <w:sz w:val="16"/>
              </w:rPr>
            </w:pPr>
            <w:r>
              <w:rPr>
                <w:spacing w:val="-6"/>
                <w:sz w:val="16"/>
              </w:rPr>
              <w:t>ANALISTA</w:t>
            </w:r>
            <w:r>
              <w:rPr>
                <w:spacing w:val="-17"/>
                <w:sz w:val="16"/>
              </w:rPr>
              <w:t> </w:t>
            </w:r>
            <w:r>
              <w:rPr>
                <w:spacing w:val="-6"/>
                <w:sz w:val="16"/>
              </w:rPr>
              <w:t>CONSULTIVA</w:t>
            </w:r>
            <w:r>
              <w:rPr>
                <w:spacing w:val="-13"/>
                <w:sz w:val="16"/>
              </w:rPr>
              <w:t> </w:t>
            </w:r>
            <w:r>
              <w:rPr>
                <w:spacing w:val="-6"/>
                <w:sz w:val="16"/>
              </w:rPr>
              <w:t>(O)</w:t>
            </w:r>
            <w:r>
              <w:rPr>
                <w:spacing w:val="-14"/>
                <w:sz w:val="16"/>
              </w:rPr>
              <w:t> </w:t>
            </w:r>
            <w:r>
              <w:rPr>
                <w:b/>
                <w:spacing w:val="-10"/>
                <w:sz w:val="16"/>
              </w:rPr>
              <w:t>C</w:t>
            </w:r>
          </w:p>
        </w:tc>
        <w:tc>
          <w:tcPr>
            <w:tcW w:w="1487" w:type="dxa"/>
            <w:vMerge/>
            <w:tcBorders>
              <w:top w:val="nil"/>
            </w:tcBorders>
          </w:tcPr>
          <w:p>
            <w:pPr>
              <w:rPr>
                <w:sz w:val="2"/>
                <w:szCs w:val="2"/>
              </w:rPr>
            </w:pPr>
          </w:p>
        </w:tc>
        <w:tc>
          <w:tcPr>
            <w:tcW w:w="1033" w:type="dxa"/>
          </w:tcPr>
          <w:p>
            <w:pPr>
              <w:pStyle w:val="TableParagraph"/>
              <w:spacing w:before="90"/>
              <w:ind w:left="41" w:right="34"/>
              <w:jc w:val="center"/>
              <w:rPr>
                <w:sz w:val="16"/>
              </w:rPr>
            </w:pPr>
            <w:r>
              <w:rPr>
                <w:spacing w:val="-2"/>
                <w:sz w:val="16"/>
              </w:rPr>
              <w:t>19,207.64</w:t>
            </w:r>
          </w:p>
        </w:tc>
        <w:tc>
          <w:tcPr>
            <w:tcW w:w="939" w:type="dxa"/>
          </w:tcPr>
          <w:p>
            <w:pPr>
              <w:pStyle w:val="TableParagraph"/>
              <w:spacing w:before="90"/>
              <w:ind w:left="44" w:right="2"/>
              <w:jc w:val="center"/>
              <w:rPr>
                <w:sz w:val="16"/>
              </w:rPr>
            </w:pPr>
            <w:r>
              <w:rPr>
                <w:spacing w:val="-2"/>
                <w:sz w:val="16"/>
              </w:rPr>
              <w:t>24,257.92</w:t>
            </w:r>
          </w:p>
        </w:tc>
      </w:tr>
      <w:tr>
        <w:trPr>
          <w:trHeight w:val="312"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1"/>
              <w:ind w:left="68"/>
              <w:rPr>
                <w:b/>
                <w:sz w:val="16"/>
              </w:rPr>
            </w:pPr>
            <w:r>
              <w:rPr>
                <w:spacing w:val="-8"/>
                <w:sz w:val="16"/>
              </w:rPr>
              <w:t>ENLACE</w:t>
            </w:r>
            <w:r>
              <w:rPr>
                <w:spacing w:val="-2"/>
                <w:sz w:val="16"/>
              </w:rPr>
              <w:t> </w:t>
            </w:r>
            <w:r>
              <w:rPr>
                <w:spacing w:val="-8"/>
                <w:sz w:val="16"/>
              </w:rPr>
              <w:t>DE</w:t>
            </w:r>
            <w:r>
              <w:rPr>
                <w:spacing w:val="-2"/>
                <w:sz w:val="16"/>
              </w:rPr>
              <w:t> </w:t>
            </w:r>
            <w:r>
              <w:rPr>
                <w:spacing w:val="-8"/>
                <w:sz w:val="16"/>
              </w:rPr>
              <w:t>COMUNICACIÓN</w:t>
            </w:r>
            <w:r>
              <w:rPr>
                <w:spacing w:val="-1"/>
                <w:sz w:val="16"/>
              </w:rPr>
              <w:t> </w:t>
            </w:r>
            <w:r>
              <w:rPr>
                <w:b/>
                <w:spacing w:val="-10"/>
                <w:sz w:val="16"/>
              </w:rPr>
              <w:t>A</w:t>
            </w:r>
          </w:p>
        </w:tc>
        <w:tc>
          <w:tcPr>
            <w:tcW w:w="1487" w:type="dxa"/>
            <w:vMerge/>
            <w:tcBorders>
              <w:top w:val="nil"/>
            </w:tcBorders>
          </w:tcPr>
          <w:p>
            <w:pPr>
              <w:rPr>
                <w:sz w:val="2"/>
                <w:szCs w:val="2"/>
              </w:rPr>
            </w:pPr>
          </w:p>
        </w:tc>
        <w:tc>
          <w:tcPr>
            <w:tcW w:w="1033" w:type="dxa"/>
          </w:tcPr>
          <w:p>
            <w:pPr>
              <w:pStyle w:val="TableParagraph"/>
              <w:spacing w:before="91"/>
              <w:ind w:left="41" w:right="34"/>
              <w:jc w:val="center"/>
              <w:rPr>
                <w:sz w:val="16"/>
              </w:rPr>
            </w:pPr>
            <w:r>
              <w:rPr>
                <w:spacing w:val="-2"/>
                <w:sz w:val="16"/>
              </w:rPr>
              <w:t>29,557.32</w:t>
            </w:r>
          </w:p>
        </w:tc>
        <w:tc>
          <w:tcPr>
            <w:tcW w:w="939" w:type="dxa"/>
          </w:tcPr>
          <w:p>
            <w:pPr>
              <w:pStyle w:val="TableParagraph"/>
              <w:spacing w:before="91"/>
              <w:ind w:left="44" w:right="2"/>
              <w:jc w:val="center"/>
              <w:rPr>
                <w:sz w:val="16"/>
              </w:rPr>
            </w:pPr>
            <w:r>
              <w:rPr>
                <w:spacing w:val="-2"/>
                <w:sz w:val="16"/>
              </w:rPr>
              <w:t>37,699.74</w:t>
            </w: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88"/>
              <w:ind w:left="68"/>
              <w:rPr>
                <w:b/>
                <w:sz w:val="16"/>
              </w:rPr>
            </w:pPr>
            <w:r>
              <w:rPr>
                <w:spacing w:val="-8"/>
                <w:sz w:val="16"/>
              </w:rPr>
              <w:t>ENLACE</w:t>
            </w:r>
            <w:r>
              <w:rPr>
                <w:sz w:val="16"/>
              </w:rPr>
              <w:t> </w:t>
            </w:r>
            <w:r>
              <w:rPr>
                <w:spacing w:val="-8"/>
                <w:sz w:val="16"/>
              </w:rPr>
              <w:t>DE</w:t>
            </w:r>
            <w:r>
              <w:rPr>
                <w:spacing w:val="-2"/>
                <w:sz w:val="16"/>
              </w:rPr>
              <w:t> </w:t>
            </w:r>
            <w:r>
              <w:rPr>
                <w:spacing w:val="-8"/>
                <w:sz w:val="16"/>
              </w:rPr>
              <w:t>COMUNICACIÓN</w:t>
            </w:r>
            <w:r>
              <w:rPr>
                <w:spacing w:val="-3"/>
                <w:sz w:val="16"/>
              </w:rPr>
              <w:t> </w:t>
            </w:r>
            <w:r>
              <w:rPr>
                <w:b/>
                <w:spacing w:val="-10"/>
                <w:sz w:val="16"/>
              </w:rPr>
              <w:t>B</w:t>
            </w:r>
          </w:p>
        </w:tc>
        <w:tc>
          <w:tcPr>
            <w:tcW w:w="1487" w:type="dxa"/>
            <w:vMerge/>
            <w:tcBorders>
              <w:top w:val="nil"/>
            </w:tcBorders>
          </w:tcPr>
          <w:p>
            <w:pPr>
              <w:rPr>
                <w:sz w:val="2"/>
                <w:szCs w:val="2"/>
              </w:rPr>
            </w:pPr>
          </w:p>
        </w:tc>
        <w:tc>
          <w:tcPr>
            <w:tcW w:w="1033" w:type="dxa"/>
          </w:tcPr>
          <w:p>
            <w:pPr>
              <w:pStyle w:val="TableParagraph"/>
              <w:spacing w:before="88"/>
              <w:ind w:left="41" w:right="34"/>
              <w:jc w:val="center"/>
              <w:rPr>
                <w:sz w:val="16"/>
              </w:rPr>
            </w:pPr>
            <w:r>
              <w:rPr>
                <w:spacing w:val="-2"/>
                <w:sz w:val="16"/>
              </w:rPr>
              <w:t>22,934.82</w:t>
            </w:r>
          </w:p>
        </w:tc>
        <w:tc>
          <w:tcPr>
            <w:tcW w:w="939" w:type="dxa"/>
          </w:tcPr>
          <w:p>
            <w:pPr>
              <w:pStyle w:val="TableParagraph"/>
              <w:spacing w:before="88"/>
              <w:ind w:left="44" w:right="2"/>
              <w:jc w:val="center"/>
              <w:rPr>
                <w:sz w:val="16"/>
              </w:rPr>
            </w:pPr>
            <w:r>
              <w:rPr>
                <w:spacing w:val="-2"/>
                <w:sz w:val="16"/>
              </w:rPr>
              <w:t>29,555.94</w:t>
            </w: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b/>
                <w:sz w:val="16"/>
              </w:rPr>
            </w:pPr>
            <w:r>
              <w:rPr>
                <w:spacing w:val="-8"/>
                <w:sz w:val="16"/>
              </w:rPr>
              <w:t>ENLACE</w:t>
            </w:r>
            <w:r>
              <w:rPr>
                <w:spacing w:val="-2"/>
                <w:sz w:val="16"/>
              </w:rPr>
              <w:t> </w:t>
            </w:r>
            <w:r>
              <w:rPr>
                <w:spacing w:val="-8"/>
                <w:sz w:val="16"/>
              </w:rPr>
              <w:t>DE</w:t>
            </w:r>
            <w:r>
              <w:rPr>
                <w:spacing w:val="-2"/>
                <w:sz w:val="16"/>
              </w:rPr>
              <w:t> </w:t>
            </w:r>
            <w:r>
              <w:rPr>
                <w:spacing w:val="-8"/>
                <w:sz w:val="16"/>
              </w:rPr>
              <w:t>COMUNICACIÓN</w:t>
            </w:r>
            <w:r>
              <w:rPr>
                <w:spacing w:val="-1"/>
                <w:sz w:val="16"/>
              </w:rPr>
              <w:t> </w:t>
            </w:r>
            <w:r>
              <w:rPr>
                <w:b/>
                <w:spacing w:val="-10"/>
                <w:sz w:val="16"/>
              </w:rPr>
              <w:t>C</w:t>
            </w:r>
          </w:p>
        </w:tc>
        <w:tc>
          <w:tcPr>
            <w:tcW w:w="1487" w:type="dxa"/>
            <w:vMerge/>
            <w:tcBorders>
              <w:top w:val="nil"/>
            </w:tcBorders>
          </w:tcPr>
          <w:p>
            <w:pPr>
              <w:rPr>
                <w:sz w:val="2"/>
                <w:szCs w:val="2"/>
              </w:rPr>
            </w:pPr>
          </w:p>
        </w:tc>
        <w:tc>
          <w:tcPr>
            <w:tcW w:w="1033" w:type="dxa"/>
          </w:tcPr>
          <w:p>
            <w:pPr>
              <w:pStyle w:val="TableParagraph"/>
              <w:spacing w:before="90"/>
              <w:ind w:left="41" w:right="34"/>
              <w:jc w:val="center"/>
              <w:rPr>
                <w:sz w:val="16"/>
              </w:rPr>
            </w:pPr>
            <w:r>
              <w:rPr>
                <w:spacing w:val="-2"/>
                <w:sz w:val="16"/>
              </w:rPr>
              <w:t>21,608.94</w:t>
            </w:r>
          </w:p>
        </w:tc>
        <w:tc>
          <w:tcPr>
            <w:tcW w:w="939" w:type="dxa"/>
          </w:tcPr>
          <w:p>
            <w:pPr>
              <w:pStyle w:val="TableParagraph"/>
              <w:spacing w:before="90"/>
              <w:ind w:left="44" w:right="2"/>
              <w:jc w:val="center"/>
              <w:rPr>
                <w:sz w:val="16"/>
              </w:rPr>
            </w:pPr>
            <w:r>
              <w:rPr>
                <w:spacing w:val="-2"/>
                <w:sz w:val="16"/>
              </w:rPr>
              <w:t>22,933.52</w:t>
            </w:r>
          </w:p>
        </w:tc>
      </w:tr>
      <w:tr>
        <w:trPr>
          <w:trHeight w:val="311"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b/>
                <w:sz w:val="16"/>
              </w:rPr>
            </w:pPr>
            <w:r>
              <w:rPr>
                <w:spacing w:val="-8"/>
                <w:sz w:val="16"/>
              </w:rPr>
              <w:t>MÉDICA(O)</w:t>
            </w:r>
            <w:r>
              <w:rPr>
                <w:spacing w:val="1"/>
                <w:sz w:val="16"/>
              </w:rPr>
              <w:t> </w:t>
            </w:r>
            <w:r>
              <w:rPr>
                <w:b/>
                <w:spacing w:val="-10"/>
                <w:sz w:val="16"/>
              </w:rPr>
              <w:t>A</w:t>
            </w:r>
          </w:p>
        </w:tc>
        <w:tc>
          <w:tcPr>
            <w:tcW w:w="1487" w:type="dxa"/>
            <w:vMerge/>
            <w:tcBorders>
              <w:top w:val="nil"/>
            </w:tcBorders>
          </w:tcPr>
          <w:p>
            <w:pPr>
              <w:rPr>
                <w:sz w:val="2"/>
                <w:szCs w:val="2"/>
              </w:rPr>
            </w:pPr>
          </w:p>
        </w:tc>
        <w:tc>
          <w:tcPr>
            <w:tcW w:w="1033" w:type="dxa"/>
          </w:tcPr>
          <w:p>
            <w:pPr>
              <w:pStyle w:val="TableParagraph"/>
              <w:spacing w:before="90"/>
              <w:ind w:left="41"/>
              <w:jc w:val="center"/>
              <w:rPr>
                <w:sz w:val="16"/>
              </w:rPr>
            </w:pPr>
            <w:r>
              <w:rPr>
                <w:spacing w:val="-2"/>
                <w:sz w:val="16"/>
              </w:rPr>
              <w:t>19,207.64</w:t>
            </w:r>
          </w:p>
        </w:tc>
        <w:tc>
          <w:tcPr>
            <w:tcW w:w="939" w:type="dxa"/>
          </w:tcPr>
          <w:p>
            <w:pPr>
              <w:pStyle w:val="TableParagraph"/>
              <w:spacing w:before="90"/>
              <w:ind w:left="44" w:right="2"/>
              <w:jc w:val="center"/>
              <w:rPr>
                <w:sz w:val="16"/>
              </w:rPr>
            </w:pPr>
            <w:r>
              <w:rPr>
                <w:spacing w:val="-2"/>
                <w:sz w:val="16"/>
              </w:rPr>
              <w:t>30,882.18</w:t>
            </w:r>
          </w:p>
        </w:tc>
      </w:tr>
      <w:tr>
        <w:trPr>
          <w:trHeight w:val="1139" w:hRule="atLeast"/>
        </w:trPr>
        <w:tc>
          <w:tcPr>
            <w:tcW w:w="682" w:type="dxa"/>
          </w:tcPr>
          <w:p>
            <w:pPr>
              <w:pStyle w:val="TableParagraph"/>
              <w:rPr>
                <w:b/>
                <w:sz w:val="16"/>
              </w:rPr>
            </w:pPr>
          </w:p>
          <w:p>
            <w:pPr>
              <w:pStyle w:val="TableParagraph"/>
              <w:spacing w:before="140"/>
              <w:rPr>
                <w:b/>
                <w:sz w:val="16"/>
              </w:rPr>
            </w:pPr>
          </w:p>
          <w:p>
            <w:pPr>
              <w:pStyle w:val="TableParagraph"/>
              <w:ind w:left="14" w:right="10"/>
              <w:jc w:val="center"/>
              <w:rPr>
                <w:b/>
                <w:sz w:val="16"/>
              </w:rPr>
            </w:pPr>
            <w:r>
              <w:rPr>
                <w:b/>
                <w:spacing w:val="-5"/>
                <w:sz w:val="16"/>
              </w:rPr>
              <w:t>XX</w:t>
            </w:r>
          </w:p>
        </w:tc>
        <w:tc>
          <w:tcPr>
            <w:tcW w:w="2581" w:type="dxa"/>
          </w:tcPr>
          <w:p>
            <w:pPr>
              <w:pStyle w:val="TableParagraph"/>
              <w:spacing w:line="367" w:lineRule="auto" w:before="88"/>
              <w:ind w:left="68" w:right="1185"/>
              <w:jc w:val="both"/>
              <w:rPr>
                <w:b/>
                <w:sz w:val="16"/>
              </w:rPr>
            </w:pPr>
            <w:r>
              <w:rPr>
                <w:b/>
                <w:spacing w:val="-6"/>
                <w:sz w:val="16"/>
              </w:rPr>
              <w:t>COORDINADORA</w:t>
            </w:r>
            <w:r>
              <w:rPr>
                <w:b/>
                <w:spacing w:val="40"/>
                <w:sz w:val="16"/>
              </w:rPr>
              <w:t> </w:t>
            </w:r>
            <w:r>
              <w:rPr>
                <w:b/>
                <w:spacing w:val="-8"/>
                <w:sz w:val="16"/>
              </w:rPr>
              <w:t>ESPECIALIZADA</w:t>
            </w:r>
            <w:r>
              <w:rPr>
                <w:b/>
                <w:spacing w:val="-2"/>
                <w:sz w:val="16"/>
              </w:rPr>
              <w:t> </w:t>
            </w:r>
            <w:r>
              <w:rPr>
                <w:b/>
                <w:spacing w:val="-8"/>
                <w:sz w:val="16"/>
              </w:rPr>
              <w:t>/</w:t>
            </w:r>
            <w:r>
              <w:rPr>
                <w:b/>
                <w:spacing w:val="40"/>
                <w:sz w:val="16"/>
              </w:rPr>
              <w:t> </w:t>
            </w:r>
            <w:r>
              <w:rPr>
                <w:b/>
                <w:spacing w:val="-2"/>
                <w:sz w:val="16"/>
              </w:rPr>
              <w:t>COORDINADOR</w:t>
            </w:r>
          </w:p>
          <w:p>
            <w:pPr>
              <w:pStyle w:val="TableParagraph"/>
              <w:spacing w:line="179" w:lineRule="exact"/>
              <w:ind w:left="68"/>
              <w:rPr>
                <w:b/>
                <w:sz w:val="16"/>
              </w:rPr>
            </w:pPr>
            <w:r>
              <w:rPr>
                <w:b/>
                <w:spacing w:val="-2"/>
                <w:sz w:val="16"/>
              </w:rPr>
              <w:t>ESPECIALIZADO</w:t>
            </w:r>
          </w:p>
        </w:tc>
        <w:tc>
          <w:tcPr>
            <w:tcW w:w="2689" w:type="dxa"/>
          </w:tcPr>
          <w:p>
            <w:pPr>
              <w:pStyle w:val="TableParagraph"/>
              <w:rPr>
                <w:b/>
                <w:sz w:val="16"/>
              </w:rPr>
            </w:pPr>
          </w:p>
          <w:p>
            <w:pPr>
              <w:pStyle w:val="TableParagraph"/>
              <w:rPr>
                <w:b/>
                <w:sz w:val="16"/>
              </w:rPr>
            </w:pPr>
          </w:p>
          <w:p>
            <w:pPr>
              <w:pStyle w:val="TableParagraph"/>
              <w:spacing w:line="367" w:lineRule="auto" w:before="1"/>
              <w:ind w:left="68" w:right="1033"/>
              <w:rPr>
                <w:sz w:val="16"/>
              </w:rPr>
            </w:pPr>
            <w:r>
              <w:rPr>
                <w:spacing w:val="-6"/>
                <w:sz w:val="16"/>
              </w:rPr>
              <w:t>COORDINADORA</w:t>
            </w:r>
            <w:r>
              <w:rPr>
                <w:spacing w:val="-13"/>
                <w:sz w:val="16"/>
              </w:rPr>
              <w:t> </w:t>
            </w:r>
            <w:r>
              <w:rPr>
                <w:spacing w:val="-6"/>
                <w:sz w:val="16"/>
              </w:rPr>
              <w:t>(OR)</w:t>
            </w:r>
            <w:r>
              <w:rPr>
                <w:spacing w:val="40"/>
                <w:sz w:val="16"/>
              </w:rPr>
              <w:t> </w:t>
            </w:r>
            <w:r>
              <w:rPr>
                <w:sz w:val="16"/>
              </w:rPr>
              <w:t>ESPECIALIZADA</w:t>
            </w:r>
            <w:r>
              <w:rPr>
                <w:spacing w:val="-13"/>
                <w:sz w:val="16"/>
              </w:rPr>
              <w:t> </w:t>
            </w:r>
            <w:r>
              <w:rPr>
                <w:sz w:val="16"/>
              </w:rPr>
              <w:t>(O)</w:t>
            </w:r>
          </w:p>
        </w:tc>
        <w:tc>
          <w:tcPr>
            <w:tcW w:w="1487" w:type="dxa"/>
            <w:vMerge w:val="restart"/>
            <w:tcBorders>
              <w:bottom w:val="single" w:sz="12"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68"/>
              <w:rPr>
                <w:b/>
                <w:sz w:val="16"/>
              </w:rPr>
            </w:pPr>
          </w:p>
          <w:p>
            <w:pPr>
              <w:pStyle w:val="TableParagraph"/>
              <w:spacing w:before="1"/>
              <w:ind w:left="13" w:right="8"/>
              <w:jc w:val="center"/>
              <w:rPr>
                <w:b/>
                <w:sz w:val="16"/>
              </w:rPr>
            </w:pPr>
            <w:r>
              <w:rPr>
                <w:b/>
                <w:spacing w:val="-5"/>
                <w:sz w:val="16"/>
              </w:rPr>
              <w:t>360</w:t>
            </w:r>
          </w:p>
        </w:tc>
        <w:tc>
          <w:tcPr>
            <w:tcW w:w="1033" w:type="dxa"/>
            <w:vMerge w:val="restart"/>
            <w:tcBorders>
              <w:bottom w:val="single" w:sz="12"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6"/>
              <w:rPr>
                <w:b/>
                <w:sz w:val="16"/>
              </w:rPr>
            </w:pPr>
          </w:p>
          <w:p>
            <w:pPr>
              <w:pStyle w:val="TableParagraph"/>
              <w:ind w:left="218"/>
              <w:rPr>
                <w:sz w:val="16"/>
              </w:rPr>
            </w:pPr>
            <w:r>
              <w:rPr>
                <w:spacing w:val="-2"/>
                <w:sz w:val="16"/>
              </w:rPr>
              <w:t>15,236.44</w:t>
            </w:r>
          </w:p>
        </w:tc>
        <w:tc>
          <w:tcPr>
            <w:tcW w:w="939" w:type="dxa"/>
            <w:vMerge w:val="restart"/>
            <w:tcBorders>
              <w:bottom w:val="single" w:sz="12"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6"/>
              <w:rPr>
                <w:b/>
                <w:sz w:val="16"/>
              </w:rPr>
            </w:pPr>
          </w:p>
          <w:p>
            <w:pPr>
              <w:pStyle w:val="TableParagraph"/>
              <w:ind w:left="188"/>
              <w:rPr>
                <w:sz w:val="16"/>
              </w:rPr>
            </w:pPr>
            <w:r>
              <w:rPr>
                <w:spacing w:val="-2"/>
                <w:sz w:val="16"/>
              </w:rPr>
              <w:t>19,207.62</w:t>
            </w:r>
          </w:p>
        </w:tc>
      </w:tr>
      <w:tr>
        <w:trPr>
          <w:trHeight w:val="1132"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line="364" w:lineRule="auto" w:before="80"/>
              <w:ind w:left="68" w:right="1001"/>
              <w:rPr>
                <w:b/>
                <w:sz w:val="16"/>
              </w:rPr>
            </w:pPr>
            <w:r>
              <w:rPr>
                <w:sz w:val="16"/>
              </w:rPr>
              <w:t>SUPERVISORA</w:t>
            </w:r>
            <w:r>
              <w:rPr>
                <w:spacing w:val="-15"/>
                <w:sz w:val="16"/>
              </w:rPr>
              <w:t> </w:t>
            </w:r>
            <w:r>
              <w:rPr>
                <w:sz w:val="16"/>
              </w:rPr>
              <w:t>(OR)</w:t>
            </w:r>
            <w:r>
              <w:rPr>
                <w:spacing w:val="-13"/>
                <w:sz w:val="16"/>
              </w:rPr>
              <w:t> </w:t>
            </w:r>
            <w:r>
              <w:rPr>
                <w:b/>
                <w:sz w:val="16"/>
              </w:rPr>
              <w:t>A</w:t>
            </w:r>
            <w:r>
              <w:rPr>
                <w:b/>
                <w:spacing w:val="40"/>
                <w:sz w:val="16"/>
              </w:rPr>
              <w:t> </w:t>
            </w:r>
            <w:r>
              <w:rPr>
                <w:spacing w:val="-6"/>
                <w:sz w:val="16"/>
              </w:rPr>
              <w:t>SUPERVISORA</w:t>
            </w:r>
            <w:r>
              <w:rPr>
                <w:spacing w:val="-15"/>
                <w:sz w:val="16"/>
              </w:rPr>
              <w:t> </w:t>
            </w:r>
            <w:r>
              <w:rPr>
                <w:spacing w:val="-6"/>
                <w:sz w:val="16"/>
              </w:rPr>
              <w:t>(OR)</w:t>
            </w:r>
            <w:r>
              <w:rPr>
                <w:spacing w:val="-12"/>
                <w:sz w:val="16"/>
              </w:rPr>
              <w:t> </w:t>
            </w:r>
            <w:r>
              <w:rPr>
                <w:spacing w:val="-6"/>
                <w:sz w:val="16"/>
              </w:rPr>
              <w:t>DE</w:t>
            </w:r>
            <w:r>
              <w:rPr>
                <w:spacing w:val="40"/>
                <w:sz w:val="16"/>
              </w:rPr>
              <w:t> </w:t>
            </w:r>
            <w:r>
              <w:rPr>
                <w:sz w:val="16"/>
              </w:rPr>
              <w:t>EMERGENCIAS</w:t>
            </w:r>
            <w:r>
              <w:rPr>
                <w:spacing w:val="-13"/>
                <w:sz w:val="16"/>
              </w:rPr>
              <w:t> </w:t>
            </w:r>
            <w:r>
              <w:rPr>
                <w:b/>
                <w:sz w:val="16"/>
              </w:rPr>
              <w:t>A</w:t>
            </w:r>
          </w:p>
          <w:p>
            <w:pPr>
              <w:pStyle w:val="TableParagraph"/>
              <w:spacing w:before="2"/>
              <w:ind w:left="68"/>
              <w:rPr>
                <w:b/>
                <w:sz w:val="16"/>
              </w:rPr>
            </w:pPr>
            <w:r>
              <w:rPr>
                <w:spacing w:val="-8"/>
                <w:sz w:val="16"/>
              </w:rPr>
              <w:t>SUPERVISORA(OR)</w:t>
            </w:r>
            <w:r>
              <w:rPr>
                <w:spacing w:val="1"/>
                <w:sz w:val="16"/>
              </w:rPr>
              <w:t> </w:t>
            </w:r>
            <w:r>
              <w:rPr>
                <w:spacing w:val="-8"/>
                <w:sz w:val="16"/>
              </w:rPr>
              <w:t>DE</w:t>
            </w:r>
            <w:r>
              <w:rPr>
                <w:sz w:val="16"/>
              </w:rPr>
              <w:t> </w:t>
            </w:r>
            <w:r>
              <w:rPr>
                <w:spacing w:val="-8"/>
                <w:sz w:val="16"/>
              </w:rPr>
              <w:t>RIESGOS</w:t>
            </w:r>
            <w:r>
              <w:rPr>
                <w:spacing w:val="2"/>
                <w:sz w:val="16"/>
              </w:rPr>
              <w:t> </w:t>
            </w:r>
            <w:r>
              <w:rPr>
                <w:b/>
                <w:spacing w:val="-10"/>
                <w:sz w:val="16"/>
              </w:rPr>
              <w:t>A</w:t>
            </w:r>
          </w:p>
        </w:tc>
        <w:tc>
          <w:tcPr>
            <w:tcW w:w="1487" w:type="dxa"/>
            <w:vMerge/>
            <w:tcBorders>
              <w:top w:val="nil"/>
              <w:bottom w:val="single" w:sz="12" w:space="0" w:color="000000"/>
            </w:tcBorders>
          </w:tcPr>
          <w:p>
            <w:pPr>
              <w:rPr>
                <w:sz w:val="2"/>
                <w:szCs w:val="2"/>
              </w:rPr>
            </w:pPr>
          </w:p>
        </w:tc>
        <w:tc>
          <w:tcPr>
            <w:tcW w:w="1033" w:type="dxa"/>
            <w:vMerge/>
            <w:tcBorders>
              <w:top w:val="nil"/>
              <w:bottom w:val="single" w:sz="12" w:space="0" w:color="000000"/>
            </w:tcBorders>
          </w:tcPr>
          <w:p>
            <w:pPr>
              <w:rPr>
                <w:sz w:val="2"/>
                <w:szCs w:val="2"/>
              </w:rPr>
            </w:pPr>
          </w:p>
        </w:tc>
        <w:tc>
          <w:tcPr>
            <w:tcW w:w="939" w:type="dxa"/>
            <w:vMerge/>
            <w:tcBorders>
              <w:top w:val="nil"/>
              <w:bottom w:val="single" w:sz="12" w:space="0" w:color="000000"/>
            </w:tcBorders>
          </w:tcPr>
          <w:p>
            <w:pPr>
              <w:rPr>
                <w:sz w:val="2"/>
                <w:szCs w:val="2"/>
              </w:rPr>
            </w:pPr>
          </w:p>
        </w:tc>
      </w:tr>
    </w:tbl>
    <w:p>
      <w:pPr>
        <w:spacing w:after="0"/>
        <w:rPr>
          <w:sz w:val="2"/>
          <w:szCs w:val="2"/>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376" name="Group 376"/>
                <wp:cNvGraphicFramePr>
                  <a:graphicFrameLocks/>
                </wp:cNvGraphicFramePr>
                <a:graphic>
                  <a:graphicData uri="http://schemas.microsoft.com/office/word/2010/wordprocessingGroup">
                    <wpg:wgp>
                      <wpg:cNvPr id="376" name="Group 376"/>
                      <wpg:cNvGrpSpPr/>
                      <wpg:grpSpPr>
                        <a:xfrm>
                          <a:off x="0" y="0"/>
                          <a:ext cx="5965190" cy="26034"/>
                          <a:chExt cx="5965190" cy="26034"/>
                        </a:xfrm>
                      </wpg:grpSpPr>
                      <wps:wsp>
                        <wps:cNvPr id="377" name="Graphic 377"/>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18"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82"/>
        <w:gridCol w:w="2581"/>
        <w:gridCol w:w="2689"/>
        <w:gridCol w:w="1486"/>
        <w:gridCol w:w="1033"/>
        <w:gridCol w:w="939"/>
      </w:tblGrid>
      <w:tr>
        <w:trPr>
          <w:trHeight w:val="311" w:hRule="atLeast"/>
        </w:trPr>
        <w:tc>
          <w:tcPr>
            <w:tcW w:w="9410" w:type="dxa"/>
            <w:gridSpan w:val="6"/>
            <w:shd w:val="clear" w:color="auto" w:fill="41504D"/>
          </w:tcPr>
          <w:p>
            <w:pPr>
              <w:pStyle w:val="TableParagraph"/>
              <w:spacing w:before="90"/>
              <w:ind w:left="11"/>
              <w:jc w:val="center"/>
              <w:rPr>
                <w:b/>
                <w:sz w:val="16"/>
              </w:rPr>
            </w:pPr>
            <w:r>
              <w:rPr>
                <w:b/>
                <w:color w:val="FFFFFF"/>
                <w:spacing w:val="-8"/>
                <w:sz w:val="16"/>
              </w:rPr>
              <w:t>TABULADOR</w:t>
            </w:r>
            <w:r>
              <w:rPr>
                <w:b/>
                <w:color w:val="FFFFFF"/>
                <w:spacing w:val="-4"/>
                <w:sz w:val="16"/>
              </w:rPr>
              <w:t> </w:t>
            </w:r>
            <w:r>
              <w:rPr>
                <w:b/>
                <w:color w:val="FFFFFF"/>
                <w:spacing w:val="-8"/>
                <w:sz w:val="16"/>
              </w:rPr>
              <w:t>SALARIAL</w:t>
            </w:r>
            <w:r>
              <w:rPr>
                <w:b/>
                <w:color w:val="FFFFFF"/>
                <w:spacing w:val="3"/>
                <w:sz w:val="16"/>
              </w:rPr>
              <w:t> </w:t>
            </w:r>
            <w:r>
              <w:rPr>
                <w:b/>
                <w:color w:val="FFFFFF"/>
                <w:spacing w:val="-8"/>
                <w:sz w:val="16"/>
              </w:rPr>
              <w:t>PERSONAL</w:t>
            </w:r>
            <w:r>
              <w:rPr>
                <w:b/>
                <w:color w:val="FFFFFF"/>
                <w:sz w:val="16"/>
              </w:rPr>
              <w:t> </w:t>
            </w:r>
            <w:r>
              <w:rPr>
                <w:b/>
                <w:color w:val="FFFFFF"/>
                <w:spacing w:val="-8"/>
                <w:sz w:val="16"/>
              </w:rPr>
              <w:t>DE</w:t>
            </w:r>
            <w:r>
              <w:rPr>
                <w:b/>
                <w:color w:val="FFFFFF"/>
                <w:spacing w:val="3"/>
                <w:sz w:val="16"/>
              </w:rPr>
              <w:t> </w:t>
            </w:r>
            <w:r>
              <w:rPr>
                <w:b/>
                <w:color w:val="FFFFFF"/>
                <w:spacing w:val="-8"/>
                <w:sz w:val="16"/>
              </w:rPr>
              <w:t>CONFIANZA</w:t>
            </w:r>
            <w:r>
              <w:rPr>
                <w:b/>
                <w:color w:val="FFFFFF"/>
                <w:spacing w:val="-3"/>
                <w:sz w:val="16"/>
              </w:rPr>
              <w:t> </w:t>
            </w:r>
            <w:r>
              <w:rPr>
                <w:b/>
                <w:color w:val="FFFFFF"/>
                <w:spacing w:val="-8"/>
                <w:sz w:val="16"/>
              </w:rPr>
              <w:t>2026</w:t>
            </w:r>
          </w:p>
        </w:tc>
      </w:tr>
      <w:tr>
        <w:trPr>
          <w:trHeight w:val="590" w:hRule="atLeast"/>
        </w:trPr>
        <w:tc>
          <w:tcPr>
            <w:tcW w:w="682" w:type="dxa"/>
            <w:vMerge w:val="restart"/>
            <w:shd w:val="clear" w:color="auto" w:fill="DBC5B3"/>
          </w:tcPr>
          <w:p>
            <w:pPr>
              <w:pStyle w:val="TableParagraph"/>
              <w:rPr>
                <w:b/>
                <w:sz w:val="16"/>
              </w:rPr>
            </w:pPr>
          </w:p>
          <w:p>
            <w:pPr>
              <w:pStyle w:val="TableParagraph"/>
              <w:rPr>
                <w:b/>
                <w:sz w:val="16"/>
              </w:rPr>
            </w:pPr>
          </w:p>
          <w:p>
            <w:pPr>
              <w:pStyle w:val="TableParagraph"/>
              <w:rPr>
                <w:b/>
                <w:sz w:val="16"/>
              </w:rPr>
            </w:pPr>
          </w:p>
          <w:p>
            <w:pPr>
              <w:pStyle w:val="TableParagraph"/>
              <w:spacing w:before="53"/>
              <w:rPr>
                <w:b/>
                <w:sz w:val="16"/>
              </w:rPr>
            </w:pPr>
          </w:p>
          <w:p>
            <w:pPr>
              <w:pStyle w:val="TableParagraph"/>
              <w:ind w:left="100"/>
              <w:rPr>
                <w:b/>
                <w:sz w:val="16"/>
              </w:rPr>
            </w:pPr>
            <w:r>
              <w:rPr>
                <w:b/>
                <w:spacing w:val="-2"/>
                <w:sz w:val="16"/>
              </w:rPr>
              <w:t>NIVEL</w:t>
            </w:r>
          </w:p>
        </w:tc>
        <w:tc>
          <w:tcPr>
            <w:tcW w:w="2581" w:type="dxa"/>
            <w:vMerge w:val="restart"/>
            <w:shd w:val="clear" w:color="auto" w:fill="DBC5B3"/>
          </w:tcPr>
          <w:p>
            <w:pPr>
              <w:pStyle w:val="TableParagraph"/>
              <w:rPr>
                <w:b/>
                <w:sz w:val="16"/>
              </w:rPr>
            </w:pPr>
          </w:p>
          <w:p>
            <w:pPr>
              <w:pStyle w:val="TableParagraph"/>
              <w:rPr>
                <w:b/>
                <w:sz w:val="16"/>
              </w:rPr>
            </w:pPr>
          </w:p>
          <w:p>
            <w:pPr>
              <w:pStyle w:val="TableParagraph"/>
              <w:spacing w:before="98"/>
              <w:rPr>
                <w:b/>
                <w:sz w:val="16"/>
              </w:rPr>
            </w:pPr>
          </w:p>
          <w:p>
            <w:pPr>
              <w:pStyle w:val="TableParagraph"/>
              <w:spacing w:line="362" w:lineRule="auto"/>
              <w:ind w:left="66"/>
              <w:rPr>
                <w:b/>
                <w:sz w:val="16"/>
              </w:rPr>
            </w:pPr>
            <w:r>
              <w:rPr>
                <w:b/>
                <w:spacing w:val="-6"/>
                <w:sz w:val="16"/>
              </w:rPr>
              <w:t>DESCRIPCIÓN</w:t>
            </w:r>
            <w:r>
              <w:rPr>
                <w:b/>
                <w:spacing w:val="-13"/>
                <w:sz w:val="16"/>
              </w:rPr>
              <w:t> </w:t>
            </w:r>
            <w:r>
              <w:rPr>
                <w:b/>
                <w:spacing w:val="-6"/>
                <w:sz w:val="16"/>
              </w:rPr>
              <w:t>DEL</w:t>
            </w:r>
            <w:r>
              <w:rPr>
                <w:b/>
                <w:spacing w:val="-13"/>
                <w:sz w:val="16"/>
              </w:rPr>
              <w:t> </w:t>
            </w:r>
            <w:r>
              <w:rPr>
                <w:b/>
                <w:spacing w:val="-6"/>
                <w:sz w:val="16"/>
              </w:rPr>
              <w:t>PUESTO</w:t>
            </w:r>
            <w:r>
              <w:rPr>
                <w:b/>
                <w:spacing w:val="40"/>
                <w:sz w:val="16"/>
              </w:rPr>
              <w:t> </w:t>
            </w:r>
            <w:r>
              <w:rPr>
                <w:b/>
                <w:spacing w:val="-2"/>
                <w:sz w:val="16"/>
              </w:rPr>
              <w:t>NOMINAL</w:t>
            </w:r>
          </w:p>
        </w:tc>
        <w:tc>
          <w:tcPr>
            <w:tcW w:w="2689" w:type="dxa"/>
            <w:vMerge w:val="restart"/>
            <w:shd w:val="clear" w:color="auto" w:fill="DBC5B3"/>
          </w:tcPr>
          <w:p>
            <w:pPr>
              <w:pStyle w:val="TableParagraph"/>
              <w:rPr>
                <w:b/>
                <w:sz w:val="16"/>
              </w:rPr>
            </w:pPr>
          </w:p>
          <w:p>
            <w:pPr>
              <w:pStyle w:val="TableParagraph"/>
              <w:rPr>
                <w:b/>
                <w:sz w:val="16"/>
              </w:rPr>
            </w:pPr>
          </w:p>
          <w:p>
            <w:pPr>
              <w:pStyle w:val="TableParagraph"/>
              <w:rPr>
                <w:b/>
                <w:sz w:val="16"/>
              </w:rPr>
            </w:pPr>
          </w:p>
          <w:p>
            <w:pPr>
              <w:pStyle w:val="TableParagraph"/>
              <w:spacing w:before="53"/>
              <w:rPr>
                <w:b/>
                <w:sz w:val="16"/>
              </w:rPr>
            </w:pPr>
          </w:p>
          <w:p>
            <w:pPr>
              <w:pStyle w:val="TableParagraph"/>
              <w:ind w:left="68"/>
              <w:rPr>
                <w:b/>
                <w:sz w:val="16"/>
              </w:rPr>
            </w:pPr>
            <w:r>
              <w:rPr>
                <w:b/>
                <w:spacing w:val="-8"/>
                <w:sz w:val="16"/>
              </w:rPr>
              <w:t>PUESTO</w:t>
            </w:r>
            <w:r>
              <w:rPr>
                <w:b/>
                <w:spacing w:val="-4"/>
                <w:sz w:val="16"/>
              </w:rPr>
              <w:t> </w:t>
            </w:r>
            <w:r>
              <w:rPr>
                <w:b/>
                <w:spacing w:val="-8"/>
                <w:sz w:val="16"/>
              </w:rPr>
              <w:t>NOMINAL</w:t>
            </w:r>
            <w:r>
              <w:rPr>
                <w:b/>
                <w:sz w:val="16"/>
              </w:rPr>
              <w:t> </w:t>
            </w:r>
            <w:r>
              <w:rPr>
                <w:b/>
                <w:spacing w:val="-8"/>
                <w:sz w:val="16"/>
              </w:rPr>
              <w:t>HOMÓLOGO</w:t>
            </w:r>
          </w:p>
        </w:tc>
        <w:tc>
          <w:tcPr>
            <w:tcW w:w="1486" w:type="dxa"/>
            <w:vMerge w:val="restart"/>
            <w:tcBorders>
              <w:bottom w:val="nil"/>
            </w:tcBorders>
            <w:shd w:val="clear" w:color="auto" w:fill="DBC5B3"/>
          </w:tcPr>
          <w:p>
            <w:pPr>
              <w:pStyle w:val="TableParagraph"/>
              <w:spacing w:line="364" w:lineRule="auto" w:before="88"/>
              <w:ind w:left="94" w:right="79" w:hanging="2"/>
              <w:jc w:val="center"/>
              <w:rPr>
                <w:b/>
                <w:sz w:val="16"/>
              </w:rPr>
            </w:pPr>
            <w:r>
              <w:rPr>
                <w:b/>
                <w:sz w:val="16"/>
              </w:rPr>
              <w:t>ANALÍTICO</w:t>
            </w:r>
            <w:r>
              <w:rPr>
                <w:b/>
                <w:spacing w:val="-12"/>
                <w:sz w:val="16"/>
              </w:rPr>
              <w:t> </w:t>
            </w:r>
            <w:r>
              <w:rPr>
                <w:b/>
                <w:sz w:val="16"/>
              </w:rPr>
              <w:t>DE</w:t>
            </w:r>
            <w:r>
              <w:rPr>
                <w:b/>
                <w:spacing w:val="40"/>
                <w:sz w:val="16"/>
              </w:rPr>
              <w:t> </w:t>
            </w:r>
            <w:r>
              <w:rPr>
                <w:b/>
                <w:spacing w:val="-2"/>
                <w:sz w:val="16"/>
              </w:rPr>
              <w:t>PLAZAS</w:t>
            </w:r>
            <w:r>
              <w:rPr>
                <w:b/>
                <w:spacing w:val="40"/>
                <w:sz w:val="16"/>
              </w:rPr>
              <w:t> </w:t>
            </w:r>
            <w:r>
              <w:rPr>
                <w:b/>
                <w:spacing w:val="-4"/>
                <w:sz w:val="16"/>
              </w:rPr>
              <w:t>(MÁXIMO</w:t>
            </w:r>
            <w:r>
              <w:rPr>
                <w:b/>
                <w:spacing w:val="-14"/>
                <w:sz w:val="16"/>
              </w:rPr>
              <w:t> </w:t>
            </w:r>
            <w:r>
              <w:rPr>
                <w:b/>
                <w:spacing w:val="-4"/>
                <w:sz w:val="16"/>
              </w:rPr>
              <w:t>NO.</w:t>
            </w:r>
            <w:r>
              <w:rPr>
                <w:b/>
                <w:spacing w:val="-11"/>
                <w:sz w:val="16"/>
              </w:rPr>
              <w:t> </w:t>
            </w:r>
            <w:r>
              <w:rPr>
                <w:b/>
                <w:spacing w:val="-4"/>
                <w:sz w:val="16"/>
              </w:rPr>
              <w:t>DE</w:t>
            </w:r>
            <w:r>
              <w:rPr>
                <w:b/>
                <w:spacing w:val="40"/>
                <w:sz w:val="16"/>
              </w:rPr>
              <w:t> </w:t>
            </w:r>
            <w:r>
              <w:rPr>
                <w:b/>
                <w:sz w:val="16"/>
              </w:rPr>
              <w:t>PLAZAS</w:t>
            </w:r>
            <w:r>
              <w:rPr>
                <w:b/>
                <w:spacing w:val="-4"/>
                <w:sz w:val="16"/>
              </w:rPr>
              <w:t> </w:t>
            </w:r>
            <w:r>
              <w:rPr>
                <w:b/>
                <w:sz w:val="16"/>
              </w:rPr>
              <w:t>QUE</w:t>
            </w:r>
            <w:r>
              <w:rPr>
                <w:b/>
                <w:spacing w:val="-3"/>
                <w:sz w:val="16"/>
              </w:rPr>
              <w:t> </w:t>
            </w:r>
            <w:r>
              <w:rPr>
                <w:b/>
                <w:sz w:val="16"/>
              </w:rPr>
              <w:t>SE</w:t>
            </w:r>
            <w:r>
              <w:rPr>
                <w:b/>
                <w:spacing w:val="40"/>
                <w:sz w:val="16"/>
              </w:rPr>
              <w:t> </w:t>
            </w:r>
            <w:r>
              <w:rPr>
                <w:b/>
                <w:spacing w:val="-6"/>
                <w:sz w:val="16"/>
              </w:rPr>
              <w:t>INCLUYEN</w:t>
            </w:r>
            <w:r>
              <w:rPr>
                <w:b/>
                <w:spacing w:val="-15"/>
                <w:sz w:val="16"/>
              </w:rPr>
              <w:t> </w:t>
            </w:r>
            <w:r>
              <w:rPr>
                <w:b/>
                <w:spacing w:val="-6"/>
                <w:sz w:val="16"/>
              </w:rPr>
              <w:t>EN</w:t>
            </w:r>
            <w:r>
              <w:rPr>
                <w:b/>
                <w:spacing w:val="-13"/>
                <w:sz w:val="16"/>
              </w:rPr>
              <w:t> </w:t>
            </w:r>
            <w:r>
              <w:rPr>
                <w:b/>
                <w:spacing w:val="-6"/>
                <w:sz w:val="16"/>
              </w:rPr>
              <w:t>LA</w:t>
            </w:r>
          </w:p>
          <w:p>
            <w:pPr>
              <w:pStyle w:val="TableParagraph"/>
              <w:spacing w:before="3"/>
              <w:ind w:left="9"/>
              <w:jc w:val="center"/>
              <w:rPr>
                <w:b/>
                <w:sz w:val="16"/>
              </w:rPr>
            </w:pPr>
            <w:r>
              <w:rPr>
                <w:b/>
                <w:spacing w:val="-2"/>
                <w:sz w:val="16"/>
              </w:rPr>
              <w:t>CATEGORÍA)</w:t>
            </w:r>
          </w:p>
        </w:tc>
        <w:tc>
          <w:tcPr>
            <w:tcW w:w="1972" w:type="dxa"/>
            <w:gridSpan w:val="2"/>
            <w:shd w:val="clear" w:color="auto" w:fill="DBC5B3"/>
          </w:tcPr>
          <w:p>
            <w:pPr>
              <w:pStyle w:val="TableParagraph"/>
              <w:spacing w:line="280" w:lineRule="exact" w:before="10"/>
              <w:ind w:left="142" w:right="122" w:firstLine="122"/>
              <w:rPr>
                <w:b/>
                <w:sz w:val="16"/>
              </w:rPr>
            </w:pPr>
            <w:r>
              <w:rPr>
                <w:b/>
                <w:spacing w:val="-2"/>
                <w:sz w:val="16"/>
              </w:rPr>
              <w:t>REMUNERACIONES</w:t>
            </w:r>
            <w:r>
              <w:rPr>
                <w:b/>
                <w:spacing w:val="40"/>
                <w:sz w:val="16"/>
              </w:rPr>
              <w:t> </w:t>
            </w:r>
            <w:r>
              <w:rPr>
                <w:b/>
                <w:spacing w:val="-6"/>
                <w:sz w:val="16"/>
              </w:rPr>
              <w:t>BRUTAS</w:t>
            </w:r>
            <w:r>
              <w:rPr>
                <w:b/>
                <w:spacing w:val="-12"/>
                <w:sz w:val="16"/>
              </w:rPr>
              <w:t> </w:t>
            </w:r>
            <w:r>
              <w:rPr>
                <w:b/>
                <w:spacing w:val="-6"/>
                <w:sz w:val="16"/>
              </w:rPr>
              <w:t>(MENSUALES)</w:t>
            </w:r>
          </w:p>
        </w:tc>
      </w:tr>
      <w:tr>
        <w:trPr>
          <w:trHeight w:val="1108" w:hRule="atLeast"/>
        </w:trPr>
        <w:tc>
          <w:tcPr>
            <w:tcW w:w="682" w:type="dxa"/>
            <w:vMerge/>
            <w:tcBorders>
              <w:top w:val="nil"/>
            </w:tcBorders>
            <w:shd w:val="clear" w:color="auto" w:fill="DBC5B3"/>
          </w:tcPr>
          <w:p>
            <w:pPr>
              <w:rPr>
                <w:sz w:val="2"/>
                <w:szCs w:val="2"/>
              </w:rPr>
            </w:pPr>
          </w:p>
        </w:tc>
        <w:tc>
          <w:tcPr>
            <w:tcW w:w="2581" w:type="dxa"/>
            <w:vMerge/>
            <w:tcBorders>
              <w:top w:val="nil"/>
            </w:tcBorders>
            <w:shd w:val="clear" w:color="auto" w:fill="DBC5B3"/>
          </w:tcPr>
          <w:p>
            <w:pPr>
              <w:rPr>
                <w:sz w:val="2"/>
                <w:szCs w:val="2"/>
              </w:rPr>
            </w:pPr>
          </w:p>
        </w:tc>
        <w:tc>
          <w:tcPr>
            <w:tcW w:w="2689" w:type="dxa"/>
            <w:vMerge/>
            <w:tcBorders>
              <w:top w:val="nil"/>
            </w:tcBorders>
            <w:shd w:val="clear" w:color="auto" w:fill="DBC5B3"/>
          </w:tcPr>
          <w:p>
            <w:pPr>
              <w:rPr>
                <w:sz w:val="2"/>
                <w:szCs w:val="2"/>
              </w:rPr>
            </w:pPr>
          </w:p>
        </w:tc>
        <w:tc>
          <w:tcPr>
            <w:tcW w:w="1486" w:type="dxa"/>
            <w:vMerge/>
            <w:tcBorders>
              <w:top w:val="nil"/>
              <w:bottom w:val="nil"/>
            </w:tcBorders>
            <w:shd w:val="clear" w:color="auto" w:fill="DBC5B3"/>
          </w:tcPr>
          <w:p>
            <w:pPr>
              <w:rPr>
                <w:sz w:val="2"/>
                <w:szCs w:val="2"/>
              </w:rPr>
            </w:pPr>
          </w:p>
        </w:tc>
        <w:tc>
          <w:tcPr>
            <w:tcW w:w="1033" w:type="dxa"/>
            <w:shd w:val="clear" w:color="auto" w:fill="DBC5B3"/>
          </w:tcPr>
          <w:p>
            <w:pPr>
              <w:pStyle w:val="TableParagraph"/>
              <w:rPr>
                <w:b/>
                <w:sz w:val="16"/>
              </w:rPr>
            </w:pPr>
          </w:p>
          <w:p>
            <w:pPr>
              <w:pStyle w:val="TableParagraph"/>
              <w:spacing w:before="120"/>
              <w:rPr>
                <w:b/>
                <w:sz w:val="16"/>
              </w:rPr>
            </w:pPr>
          </w:p>
          <w:p>
            <w:pPr>
              <w:pStyle w:val="TableParagraph"/>
              <w:spacing w:before="1"/>
              <w:ind w:left="41" w:right="28"/>
              <w:jc w:val="center"/>
              <w:rPr>
                <w:b/>
                <w:sz w:val="16"/>
              </w:rPr>
            </w:pPr>
            <w:r>
              <w:rPr>
                <w:b/>
                <w:spacing w:val="-2"/>
                <w:sz w:val="16"/>
              </w:rPr>
              <w:t>MÍNIMO</w:t>
            </w:r>
          </w:p>
        </w:tc>
        <w:tc>
          <w:tcPr>
            <w:tcW w:w="939" w:type="dxa"/>
            <w:shd w:val="clear" w:color="auto" w:fill="DBC5B3"/>
          </w:tcPr>
          <w:p>
            <w:pPr>
              <w:pStyle w:val="TableParagraph"/>
              <w:rPr>
                <w:b/>
                <w:sz w:val="16"/>
              </w:rPr>
            </w:pPr>
          </w:p>
          <w:p>
            <w:pPr>
              <w:pStyle w:val="TableParagraph"/>
              <w:spacing w:before="120"/>
              <w:rPr>
                <w:b/>
                <w:sz w:val="16"/>
              </w:rPr>
            </w:pPr>
          </w:p>
          <w:p>
            <w:pPr>
              <w:pStyle w:val="TableParagraph"/>
              <w:spacing w:before="1"/>
              <w:ind w:left="44" w:right="1"/>
              <w:jc w:val="center"/>
              <w:rPr>
                <w:b/>
                <w:sz w:val="16"/>
              </w:rPr>
            </w:pPr>
            <w:r>
              <w:rPr>
                <w:b/>
                <w:spacing w:val="-2"/>
                <w:sz w:val="16"/>
              </w:rPr>
              <w:t>MÁXIMO</w:t>
            </w:r>
          </w:p>
        </w:tc>
      </w:tr>
      <w:tr>
        <w:trPr>
          <w:trHeight w:val="1430"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line="364" w:lineRule="auto" w:before="90"/>
              <w:ind w:left="68"/>
              <w:rPr>
                <w:sz w:val="16"/>
              </w:rPr>
            </w:pPr>
            <w:r>
              <w:rPr>
                <w:spacing w:val="-6"/>
                <w:sz w:val="16"/>
              </w:rPr>
              <w:t>INSPECTORA</w:t>
            </w:r>
            <w:r>
              <w:rPr>
                <w:spacing w:val="-15"/>
                <w:sz w:val="16"/>
              </w:rPr>
              <w:t> </w:t>
            </w:r>
            <w:r>
              <w:rPr>
                <w:spacing w:val="-6"/>
                <w:sz w:val="16"/>
              </w:rPr>
              <w:t>(OR)</w:t>
            </w:r>
            <w:r>
              <w:rPr>
                <w:spacing w:val="-12"/>
                <w:sz w:val="16"/>
              </w:rPr>
              <w:t> </w:t>
            </w:r>
            <w:r>
              <w:rPr>
                <w:spacing w:val="-6"/>
                <w:sz w:val="16"/>
              </w:rPr>
              <w:t>VÍA</w:t>
            </w:r>
            <w:r>
              <w:rPr>
                <w:spacing w:val="-15"/>
                <w:sz w:val="16"/>
              </w:rPr>
              <w:t> </w:t>
            </w:r>
            <w:r>
              <w:rPr>
                <w:spacing w:val="-6"/>
                <w:sz w:val="16"/>
              </w:rPr>
              <w:t>PUBLICA</w:t>
            </w:r>
            <w:r>
              <w:rPr>
                <w:spacing w:val="-13"/>
                <w:sz w:val="16"/>
              </w:rPr>
              <w:t> </w:t>
            </w:r>
            <w:r>
              <w:rPr>
                <w:b/>
                <w:spacing w:val="-6"/>
                <w:sz w:val="16"/>
              </w:rPr>
              <w:t>A</w:t>
            </w:r>
            <w:r>
              <w:rPr>
                <w:b/>
                <w:spacing w:val="40"/>
                <w:sz w:val="16"/>
              </w:rPr>
              <w:t> </w:t>
            </w:r>
            <w:r>
              <w:rPr>
                <w:sz w:val="16"/>
              </w:rPr>
              <w:t>INSPECTORA</w:t>
            </w:r>
            <w:r>
              <w:rPr>
                <w:spacing w:val="-9"/>
                <w:sz w:val="16"/>
              </w:rPr>
              <w:t> </w:t>
            </w:r>
            <w:r>
              <w:rPr>
                <w:sz w:val="16"/>
              </w:rPr>
              <w:t>(OR)</w:t>
            </w:r>
            <w:r>
              <w:rPr>
                <w:spacing w:val="-6"/>
                <w:sz w:val="16"/>
              </w:rPr>
              <w:t> </w:t>
            </w:r>
            <w:r>
              <w:rPr>
                <w:sz w:val="16"/>
              </w:rPr>
              <w:t>DE</w:t>
            </w:r>
            <w:r>
              <w:rPr>
                <w:spacing w:val="40"/>
                <w:sz w:val="16"/>
              </w:rPr>
              <w:t> </w:t>
            </w:r>
            <w:r>
              <w:rPr>
                <w:sz w:val="16"/>
              </w:rPr>
              <w:t>NORMATIVIDAD</w:t>
            </w:r>
            <w:r>
              <w:rPr>
                <w:spacing w:val="-11"/>
                <w:sz w:val="16"/>
              </w:rPr>
              <w:t> </w:t>
            </w:r>
            <w:r>
              <w:rPr>
                <w:b/>
                <w:sz w:val="16"/>
              </w:rPr>
              <w:t>A</w:t>
            </w:r>
            <w:r>
              <w:rPr>
                <w:b/>
                <w:spacing w:val="40"/>
                <w:sz w:val="16"/>
              </w:rPr>
              <w:t> </w:t>
            </w:r>
            <w:r>
              <w:rPr>
                <w:sz w:val="16"/>
              </w:rPr>
              <w:t>INSPECTORA(OR)</w:t>
            </w:r>
            <w:r>
              <w:rPr>
                <w:spacing w:val="-12"/>
                <w:sz w:val="16"/>
              </w:rPr>
              <w:t> </w:t>
            </w:r>
            <w:r>
              <w:rPr>
                <w:sz w:val="16"/>
              </w:rPr>
              <w:t>DE</w:t>
            </w:r>
          </w:p>
          <w:p>
            <w:pPr>
              <w:pStyle w:val="TableParagraph"/>
              <w:spacing w:before="2"/>
              <w:ind w:left="68"/>
              <w:rPr>
                <w:b/>
                <w:sz w:val="16"/>
              </w:rPr>
            </w:pPr>
            <w:r>
              <w:rPr>
                <w:spacing w:val="-8"/>
                <w:sz w:val="16"/>
              </w:rPr>
              <w:t>FISCALIZACION</w:t>
            </w:r>
            <w:r>
              <w:rPr>
                <w:spacing w:val="5"/>
                <w:sz w:val="16"/>
              </w:rPr>
              <w:t> </w:t>
            </w:r>
            <w:r>
              <w:rPr>
                <w:b/>
                <w:spacing w:val="-10"/>
                <w:sz w:val="16"/>
              </w:rPr>
              <w:t>A</w:t>
            </w:r>
          </w:p>
        </w:tc>
        <w:tc>
          <w:tcPr>
            <w:tcW w:w="1486" w:type="dxa"/>
            <w:vMerge w:val="restart"/>
            <w:tcBorders>
              <w:top w:val="nil"/>
            </w:tcBorders>
          </w:tcPr>
          <w:p>
            <w:pPr>
              <w:pStyle w:val="TableParagraph"/>
              <w:rPr>
                <w:sz w:val="16"/>
              </w:rPr>
            </w:pPr>
          </w:p>
        </w:tc>
        <w:tc>
          <w:tcPr>
            <w:tcW w:w="1033" w:type="dxa"/>
            <w:vMerge w:val="restart"/>
          </w:tcPr>
          <w:p>
            <w:pPr>
              <w:pStyle w:val="TableParagraph"/>
              <w:rPr>
                <w:sz w:val="16"/>
              </w:rPr>
            </w:pPr>
          </w:p>
        </w:tc>
        <w:tc>
          <w:tcPr>
            <w:tcW w:w="939" w:type="dxa"/>
            <w:vMerge w:val="restart"/>
          </w:tcPr>
          <w:p>
            <w:pPr>
              <w:pStyle w:val="TableParagraph"/>
              <w:rPr>
                <w:sz w:val="16"/>
              </w:rPr>
            </w:pPr>
          </w:p>
        </w:tc>
      </w:tr>
      <w:tr>
        <w:trPr>
          <w:trHeight w:val="871"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b/>
                <w:sz w:val="16"/>
              </w:rPr>
            </w:pPr>
            <w:r>
              <w:rPr>
                <w:spacing w:val="-6"/>
                <w:sz w:val="16"/>
              </w:rPr>
              <w:t>MÉDICA</w:t>
            </w:r>
            <w:r>
              <w:rPr>
                <w:spacing w:val="-12"/>
                <w:sz w:val="16"/>
              </w:rPr>
              <w:t> </w:t>
            </w:r>
            <w:r>
              <w:rPr>
                <w:spacing w:val="-6"/>
                <w:sz w:val="16"/>
              </w:rPr>
              <w:t>(O)</w:t>
            </w:r>
            <w:r>
              <w:rPr>
                <w:spacing w:val="-11"/>
                <w:sz w:val="16"/>
              </w:rPr>
              <w:t> </w:t>
            </w:r>
            <w:r>
              <w:rPr>
                <w:spacing w:val="-6"/>
                <w:sz w:val="16"/>
              </w:rPr>
              <w:t>JUSTICIA</w:t>
            </w:r>
            <w:r>
              <w:rPr>
                <w:spacing w:val="-14"/>
                <w:sz w:val="16"/>
              </w:rPr>
              <w:t> </w:t>
            </w:r>
            <w:r>
              <w:rPr>
                <w:spacing w:val="-6"/>
                <w:sz w:val="16"/>
              </w:rPr>
              <w:t>CÍVICA</w:t>
            </w:r>
            <w:r>
              <w:rPr>
                <w:spacing w:val="-14"/>
                <w:sz w:val="16"/>
              </w:rPr>
              <w:t> </w:t>
            </w:r>
            <w:r>
              <w:rPr>
                <w:b/>
                <w:spacing w:val="-10"/>
                <w:sz w:val="16"/>
              </w:rPr>
              <w:t>B</w:t>
            </w:r>
          </w:p>
          <w:p>
            <w:pPr>
              <w:pStyle w:val="TableParagraph"/>
              <w:spacing w:before="98"/>
              <w:ind w:left="68"/>
              <w:rPr>
                <w:b/>
                <w:sz w:val="16"/>
              </w:rPr>
            </w:pPr>
            <w:r>
              <w:rPr>
                <w:spacing w:val="-6"/>
                <w:sz w:val="16"/>
              </w:rPr>
              <w:t>MÉDICA</w:t>
            </w:r>
            <w:r>
              <w:rPr>
                <w:spacing w:val="-13"/>
                <w:sz w:val="16"/>
              </w:rPr>
              <w:t> </w:t>
            </w:r>
            <w:r>
              <w:rPr>
                <w:spacing w:val="-6"/>
                <w:sz w:val="16"/>
              </w:rPr>
              <w:t>(O)</w:t>
            </w:r>
            <w:r>
              <w:rPr>
                <w:spacing w:val="-9"/>
                <w:sz w:val="16"/>
              </w:rPr>
              <w:t> </w:t>
            </w:r>
            <w:r>
              <w:rPr>
                <w:spacing w:val="-6"/>
                <w:sz w:val="16"/>
              </w:rPr>
              <w:t>LEGISTA</w:t>
            </w:r>
            <w:r>
              <w:rPr>
                <w:spacing w:val="-15"/>
                <w:sz w:val="16"/>
              </w:rPr>
              <w:t> </w:t>
            </w:r>
            <w:r>
              <w:rPr>
                <w:b/>
                <w:spacing w:val="-10"/>
                <w:sz w:val="16"/>
              </w:rPr>
              <w:t>B</w:t>
            </w:r>
          </w:p>
          <w:p>
            <w:pPr>
              <w:pStyle w:val="TableParagraph"/>
              <w:spacing w:before="94"/>
              <w:ind w:left="68"/>
              <w:rPr>
                <w:b/>
                <w:sz w:val="16"/>
              </w:rPr>
            </w:pPr>
            <w:r>
              <w:rPr>
                <w:spacing w:val="-8"/>
                <w:sz w:val="16"/>
              </w:rPr>
              <w:t>MÉDICA(O)</w:t>
            </w:r>
            <w:r>
              <w:rPr>
                <w:spacing w:val="-1"/>
                <w:sz w:val="16"/>
              </w:rPr>
              <w:t> </w:t>
            </w:r>
            <w:r>
              <w:rPr>
                <w:b/>
                <w:spacing w:val="-10"/>
                <w:sz w:val="16"/>
              </w:rPr>
              <w:t>B</w:t>
            </w:r>
          </w:p>
        </w:tc>
        <w:tc>
          <w:tcPr>
            <w:tcW w:w="1486"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870"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b/>
                <w:sz w:val="16"/>
              </w:rPr>
            </w:pPr>
            <w:r>
              <w:rPr>
                <w:spacing w:val="-6"/>
                <w:sz w:val="16"/>
              </w:rPr>
              <w:t>PSICÓLOGA</w:t>
            </w:r>
            <w:r>
              <w:rPr>
                <w:spacing w:val="-12"/>
                <w:sz w:val="16"/>
              </w:rPr>
              <w:t> </w:t>
            </w:r>
            <w:r>
              <w:rPr>
                <w:spacing w:val="-6"/>
                <w:sz w:val="16"/>
              </w:rPr>
              <w:t>(O)</w:t>
            </w:r>
            <w:r>
              <w:rPr>
                <w:spacing w:val="-12"/>
                <w:sz w:val="16"/>
              </w:rPr>
              <w:t> </w:t>
            </w:r>
            <w:r>
              <w:rPr>
                <w:b/>
                <w:spacing w:val="-10"/>
                <w:sz w:val="16"/>
              </w:rPr>
              <w:t>A</w:t>
            </w:r>
          </w:p>
          <w:p>
            <w:pPr>
              <w:pStyle w:val="TableParagraph"/>
              <w:spacing w:before="95"/>
              <w:ind w:left="68"/>
              <w:rPr>
                <w:sz w:val="16"/>
              </w:rPr>
            </w:pPr>
            <w:r>
              <w:rPr>
                <w:spacing w:val="-6"/>
                <w:sz w:val="16"/>
              </w:rPr>
              <w:t>PSICÓLOGA</w:t>
            </w:r>
            <w:r>
              <w:rPr>
                <w:spacing w:val="-12"/>
                <w:sz w:val="16"/>
              </w:rPr>
              <w:t> </w:t>
            </w:r>
            <w:r>
              <w:rPr>
                <w:spacing w:val="-6"/>
                <w:sz w:val="16"/>
              </w:rPr>
              <w:t>(O)</w:t>
            </w:r>
            <w:r>
              <w:rPr>
                <w:spacing w:val="-11"/>
                <w:sz w:val="16"/>
              </w:rPr>
              <w:t> </w:t>
            </w:r>
            <w:r>
              <w:rPr>
                <w:spacing w:val="-6"/>
                <w:sz w:val="16"/>
              </w:rPr>
              <w:t>DE</w:t>
            </w:r>
            <w:r>
              <w:rPr>
                <w:spacing w:val="-11"/>
                <w:sz w:val="16"/>
              </w:rPr>
              <w:t> </w:t>
            </w:r>
            <w:r>
              <w:rPr>
                <w:spacing w:val="-6"/>
                <w:sz w:val="16"/>
              </w:rPr>
              <w:t>JUSTICIA</w:t>
            </w:r>
            <w:r>
              <w:rPr>
                <w:spacing w:val="-14"/>
                <w:sz w:val="16"/>
              </w:rPr>
              <w:t> </w:t>
            </w:r>
            <w:r>
              <w:rPr>
                <w:spacing w:val="-6"/>
                <w:sz w:val="16"/>
              </w:rPr>
              <w:t>CÍVICA</w:t>
            </w:r>
          </w:p>
          <w:p>
            <w:pPr>
              <w:pStyle w:val="TableParagraph"/>
              <w:spacing w:before="96"/>
              <w:ind w:left="68"/>
              <w:rPr>
                <w:b/>
                <w:sz w:val="16"/>
              </w:rPr>
            </w:pPr>
            <w:r>
              <w:rPr>
                <w:b/>
                <w:spacing w:val="-10"/>
                <w:sz w:val="16"/>
              </w:rPr>
              <w:t>A</w:t>
            </w:r>
          </w:p>
        </w:tc>
        <w:tc>
          <w:tcPr>
            <w:tcW w:w="1486"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88"/>
              <w:ind w:left="68"/>
              <w:rPr>
                <w:b/>
                <w:sz w:val="16"/>
              </w:rPr>
            </w:pPr>
            <w:r>
              <w:rPr>
                <w:spacing w:val="-6"/>
                <w:sz w:val="16"/>
              </w:rPr>
              <w:t>CRIMINOLOGA</w:t>
            </w:r>
            <w:r>
              <w:rPr>
                <w:spacing w:val="-17"/>
                <w:sz w:val="16"/>
              </w:rPr>
              <w:t> </w:t>
            </w:r>
            <w:r>
              <w:rPr>
                <w:spacing w:val="-6"/>
                <w:sz w:val="16"/>
              </w:rPr>
              <w:t>(O)</w:t>
            </w:r>
            <w:r>
              <w:rPr>
                <w:spacing w:val="-11"/>
                <w:sz w:val="16"/>
              </w:rPr>
              <w:t> </w:t>
            </w:r>
            <w:r>
              <w:rPr>
                <w:b/>
                <w:spacing w:val="-10"/>
                <w:sz w:val="16"/>
              </w:rPr>
              <w:t>A</w:t>
            </w:r>
          </w:p>
        </w:tc>
        <w:tc>
          <w:tcPr>
            <w:tcW w:w="1486"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b/>
                <w:sz w:val="16"/>
              </w:rPr>
            </w:pPr>
            <w:r>
              <w:rPr>
                <w:spacing w:val="-6"/>
                <w:sz w:val="16"/>
              </w:rPr>
              <w:t>TRABAJADORA</w:t>
            </w:r>
            <w:r>
              <w:rPr>
                <w:spacing w:val="-15"/>
                <w:sz w:val="16"/>
              </w:rPr>
              <w:t> </w:t>
            </w:r>
            <w:r>
              <w:rPr>
                <w:spacing w:val="-6"/>
                <w:sz w:val="16"/>
              </w:rPr>
              <w:t>(OR)</w:t>
            </w:r>
            <w:r>
              <w:rPr>
                <w:spacing w:val="-15"/>
                <w:sz w:val="16"/>
              </w:rPr>
              <w:t> </w:t>
            </w:r>
            <w:r>
              <w:rPr>
                <w:spacing w:val="-6"/>
                <w:sz w:val="16"/>
              </w:rPr>
              <w:t>SOCIAL</w:t>
            </w:r>
            <w:r>
              <w:rPr>
                <w:spacing w:val="-15"/>
                <w:sz w:val="16"/>
              </w:rPr>
              <w:t> </w:t>
            </w:r>
            <w:r>
              <w:rPr>
                <w:b/>
                <w:spacing w:val="-10"/>
                <w:sz w:val="16"/>
              </w:rPr>
              <w:t>A</w:t>
            </w:r>
          </w:p>
        </w:tc>
        <w:tc>
          <w:tcPr>
            <w:tcW w:w="1486"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311"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sz w:val="16"/>
              </w:rPr>
            </w:pPr>
            <w:r>
              <w:rPr>
                <w:spacing w:val="-8"/>
                <w:sz w:val="16"/>
              </w:rPr>
              <w:t>DELEGADA</w:t>
            </w:r>
            <w:r>
              <w:rPr>
                <w:spacing w:val="1"/>
                <w:sz w:val="16"/>
              </w:rPr>
              <w:t> </w:t>
            </w:r>
            <w:r>
              <w:rPr>
                <w:spacing w:val="-5"/>
                <w:sz w:val="16"/>
              </w:rPr>
              <w:t>(O)</w:t>
            </w:r>
          </w:p>
        </w:tc>
        <w:tc>
          <w:tcPr>
            <w:tcW w:w="1486"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590" w:hRule="atLeast"/>
        </w:trPr>
        <w:tc>
          <w:tcPr>
            <w:tcW w:w="682" w:type="dxa"/>
          </w:tcPr>
          <w:p>
            <w:pPr>
              <w:pStyle w:val="TableParagraph"/>
              <w:spacing w:before="45"/>
              <w:rPr>
                <w:b/>
                <w:sz w:val="16"/>
              </w:rPr>
            </w:pPr>
          </w:p>
          <w:p>
            <w:pPr>
              <w:pStyle w:val="TableParagraph"/>
              <w:ind w:left="14" w:right="13"/>
              <w:jc w:val="center"/>
              <w:rPr>
                <w:b/>
                <w:sz w:val="16"/>
              </w:rPr>
            </w:pPr>
            <w:r>
              <w:rPr>
                <w:b/>
                <w:spacing w:val="-5"/>
                <w:sz w:val="16"/>
              </w:rPr>
              <w:t>XXI</w:t>
            </w:r>
          </w:p>
        </w:tc>
        <w:tc>
          <w:tcPr>
            <w:tcW w:w="2581" w:type="dxa"/>
          </w:tcPr>
          <w:p>
            <w:pPr>
              <w:pStyle w:val="TableParagraph"/>
              <w:spacing w:line="280" w:lineRule="exact" w:before="10"/>
              <w:ind w:left="66"/>
              <w:rPr>
                <w:b/>
                <w:sz w:val="16"/>
              </w:rPr>
            </w:pPr>
            <w:r>
              <w:rPr>
                <w:b/>
                <w:spacing w:val="-6"/>
                <w:sz w:val="16"/>
              </w:rPr>
              <w:t>COORDINADORA</w:t>
            </w:r>
            <w:r>
              <w:rPr>
                <w:b/>
                <w:spacing w:val="-15"/>
                <w:sz w:val="16"/>
              </w:rPr>
              <w:t> </w:t>
            </w:r>
            <w:r>
              <w:rPr>
                <w:b/>
                <w:spacing w:val="-6"/>
                <w:sz w:val="16"/>
              </w:rPr>
              <w:t>TÉCNICA</w:t>
            </w:r>
            <w:r>
              <w:rPr>
                <w:b/>
                <w:spacing w:val="-15"/>
                <w:sz w:val="16"/>
              </w:rPr>
              <w:t> </w:t>
            </w:r>
            <w:r>
              <w:rPr>
                <w:b/>
                <w:spacing w:val="-6"/>
                <w:sz w:val="16"/>
              </w:rPr>
              <w:t>/</w:t>
            </w:r>
            <w:r>
              <w:rPr>
                <w:b/>
                <w:spacing w:val="40"/>
                <w:sz w:val="16"/>
              </w:rPr>
              <w:t> </w:t>
            </w:r>
            <w:r>
              <w:rPr>
                <w:b/>
                <w:sz w:val="16"/>
              </w:rPr>
              <w:t>COORDINADOR</w:t>
            </w:r>
            <w:r>
              <w:rPr>
                <w:b/>
                <w:spacing w:val="-15"/>
                <w:sz w:val="16"/>
              </w:rPr>
              <w:t> </w:t>
            </w:r>
            <w:r>
              <w:rPr>
                <w:b/>
                <w:sz w:val="16"/>
              </w:rPr>
              <w:t>TÉCNICO</w:t>
            </w:r>
          </w:p>
        </w:tc>
        <w:tc>
          <w:tcPr>
            <w:tcW w:w="2689" w:type="dxa"/>
          </w:tcPr>
          <w:p>
            <w:pPr>
              <w:pStyle w:val="TableParagraph"/>
              <w:spacing w:before="45"/>
              <w:rPr>
                <w:b/>
                <w:sz w:val="16"/>
              </w:rPr>
            </w:pPr>
          </w:p>
          <w:p>
            <w:pPr>
              <w:pStyle w:val="TableParagraph"/>
              <w:ind w:left="68"/>
              <w:rPr>
                <w:sz w:val="16"/>
              </w:rPr>
            </w:pPr>
            <w:r>
              <w:rPr>
                <w:spacing w:val="-8"/>
                <w:sz w:val="16"/>
              </w:rPr>
              <w:t>COORDINADORA</w:t>
            </w:r>
            <w:r>
              <w:rPr>
                <w:spacing w:val="-1"/>
                <w:sz w:val="16"/>
              </w:rPr>
              <w:t> </w:t>
            </w:r>
            <w:r>
              <w:rPr>
                <w:spacing w:val="-8"/>
                <w:sz w:val="16"/>
              </w:rPr>
              <w:t>(OR)</w:t>
            </w:r>
            <w:r>
              <w:rPr>
                <w:spacing w:val="2"/>
                <w:sz w:val="16"/>
              </w:rPr>
              <w:t> </w:t>
            </w:r>
            <w:r>
              <w:rPr>
                <w:spacing w:val="-8"/>
                <w:sz w:val="16"/>
              </w:rPr>
              <w:t>TÉCNICA</w:t>
            </w:r>
            <w:r>
              <w:rPr>
                <w:spacing w:val="-3"/>
                <w:sz w:val="16"/>
              </w:rPr>
              <w:t> </w:t>
            </w:r>
            <w:r>
              <w:rPr>
                <w:spacing w:val="-8"/>
                <w:sz w:val="16"/>
              </w:rPr>
              <w:t>(O)</w:t>
            </w:r>
          </w:p>
        </w:tc>
        <w:tc>
          <w:tcPr>
            <w:tcW w:w="1486" w:type="dxa"/>
            <w:vMerge w:val="restart"/>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84"/>
              <w:rPr>
                <w:b/>
                <w:sz w:val="16"/>
              </w:rPr>
            </w:pPr>
          </w:p>
          <w:p>
            <w:pPr>
              <w:pStyle w:val="TableParagraph"/>
              <w:ind w:left="9" w:right="8"/>
              <w:jc w:val="center"/>
              <w:rPr>
                <w:b/>
                <w:sz w:val="16"/>
              </w:rPr>
            </w:pPr>
            <w:r>
              <w:rPr>
                <w:b/>
                <w:spacing w:val="-5"/>
                <w:sz w:val="16"/>
              </w:rPr>
              <w:t>280</w:t>
            </w:r>
          </w:p>
        </w:tc>
        <w:tc>
          <w:tcPr>
            <w:tcW w:w="1033" w:type="dxa"/>
            <w:vMerge w:val="restart"/>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84"/>
              <w:rPr>
                <w:b/>
                <w:sz w:val="16"/>
              </w:rPr>
            </w:pPr>
          </w:p>
          <w:p>
            <w:pPr>
              <w:pStyle w:val="TableParagraph"/>
              <w:ind w:left="219"/>
              <w:rPr>
                <w:sz w:val="16"/>
              </w:rPr>
            </w:pPr>
            <w:r>
              <w:rPr>
                <w:spacing w:val="-2"/>
                <w:sz w:val="16"/>
              </w:rPr>
              <w:t>12,948.56</w:t>
            </w:r>
          </w:p>
        </w:tc>
        <w:tc>
          <w:tcPr>
            <w:tcW w:w="939" w:type="dxa"/>
            <w:vMerge w:val="restart"/>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84"/>
              <w:rPr>
                <w:b/>
                <w:sz w:val="16"/>
              </w:rPr>
            </w:pPr>
          </w:p>
          <w:p>
            <w:pPr>
              <w:pStyle w:val="TableParagraph"/>
              <w:ind w:left="189"/>
              <w:rPr>
                <w:sz w:val="16"/>
              </w:rPr>
            </w:pPr>
            <w:r>
              <w:rPr>
                <w:spacing w:val="-2"/>
                <w:sz w:val="16"/>
              </w:rPr>
              <w:t>15,236.32</w:t>
            </w:r>
          </w:p>
        </w:tc>
      </w:tr>
      <w:tr>
        <w:trPr>
          <w:trHeight w:val="114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line="367" w:lineRule="auto" w:before="88"/>
              <w:ind w:left="68" w:right="25"/>
              <w:rPr>
                <w:b/>
                <w:sz w:val="16"/>
              </w:rPr>
            </w:pPr>
            <w:r>
              <w:rPr>
                <w:sz w:val="16"/>
              </w:rPr>
              <w:t>SUPERVISORA</w:t>
            </w:r>
            <w:r>
              <w:rPr>
                <w:spacing w:val="-15"/>
                <w:sz w:val="16"/>
              </w:rPr>
              <w:t> </w:t>
            </w:r>
            <w:r>
              <w:rPr>
                <w:sz w:val="16"/>
              </w:rPr>
              <w:t>(OR)</w:t>
            </w:r>
            <w:r>
              <w:rPr>
                <w:spacing w:val="-13"/>
                <w:sz w:val="16"/>
              </w:rPr>
              <w:t> </w:t>
            </w:r>
            <w:r>
              <w:rPr>
                <w:b/>
                <w:sz w:val="16"/>
              </w:rPr>
              <w:t>B</w:t>
            </w:r>
            <w:r>
              <w:rPr>
                <w:b/>
                <w:spacing w:val="40"/>
                <w:sz w:val="16"/>
              </w:rPr>
              <w:t> </w:t>
            </w:r>
            <w:r>
              <w:rPr>
                <w:spacing w:val="-6"/>
                <w:sz w:val="16"/>
              </w:rPr>
              <w:t>SUPERVISORA</w:t>
            </w:r>
            <w:r>
              <w:rPr>
                <w:spacing w:val="-15"/>
                <w:sz w:val="16"/>
              </w:rPr>
              <w:t> </w:t>
            </w:r>
            <w:r>
              <w:rPr>
                <w:spacing w:val="-6"/>
                <w:sz w:val="16"/>
              </w:rPr>
              <w:t>(OR)</w:t>
            </w:r>
            <w:r>
              <w:rPr>
                <w:spacing w:val="-12"/>
                <w:sz w:val="16"/>
              </w:rPr>
              <w:t> </w:t>
            </w:r>
            <w:r>
              <w:rPr>
                <w:spacing w:val="-6"/>
                <w:sz w:val="16"/>
              </w:rPr>
              <w:t>DE</w:t>
            </w:r>
            <w:r>
              <w:rPr>
                <w:spacing w:val="40"/>
                <w:sz w:val="16"/>
              </w:rPr>
              <w:t> </w:t>
            </w:r>
            <w:r>
              <w:rPr>
                <w:sz w:val="16"/>
              </w:rPr>
              <w:t>EMERGENCIAS</w:t>
            </w:r>
            <w:r>
              <w:rPr>
                <w:spacing w:val="-13"/>
                <w:sz w:val="16"/>
              </w:rPr>
              <w:t> </w:t>
            </w:r>
            <w:r>
              <w:rPr>
                <w:b/>
                <w:sz w:val="16"/>
              </w:rPr>
              <w:t>B</w:t>
            </w:r>
          </w:p>
          <w:p>
            <w:pPr>
              <w:pStyle w:val="TableParagraph"/>
              <w:spacing w:line="179" w:lineRule="exact"/>
              <w:ind w:left="68"/>
              <w:rPr>
                <w:b/>
                <w:sz w:val="16"/>
              </w:rPr>
            </w:pPr>
            <w:r>
              <w:rPr>
                <w:spacing w:val="-8"/>
                <w:sz w:val="16"/>
              </w:rPr>
              <w:t>SUPERVISORA(OR)</w:t>
            </w:r>
            <w:r>
              <w:rPr>
                <w:spacing w:val="1"/>
                <w:sz w:val="16"/>
              </w:rPr>
              <w:t> </w:t>
            </w:r>
            <w:r>
              <w:rPr>
                <w:spacing w:val="-8"/>
                <w:sz w:val="16"/>
              </w:rPr>
              <w:t>DE</w:t>
            </w:r>
            <w:r>
              <w:rPr>
                <w:spacing w:val="1"/>
                <w:sz w:val="16"/>
              </w:rPr>
              <w:t> </w:t>
            </w:r>
            <w:r>
              <w:rPr>
                <w:spacing w:val="-8"/>
                <w:sz w:val="16"/>
              </w:rPr>
              <w:t>RIESGOS</w:t>
            </w:r>
            <w:r>
              <w:rPr>
                <w:spacing w:val="-1"/>
                <w:sz w:val="16"/>
              </w:rPr>
              <w:t> </w:t>
            </w:r>
            <w:r>
              <w:rPr>
                <w:b/>
                <w:spacing w:val="-12"/>
                <w:sz w:val="16"/>
              </w:rPr>
              <w:t>B</w:t>
            </w:r>
          </w:p>
        </w:tc>
        <w:tc>
          <w:tcPr>
            <w:tcW w:w="1486"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1430"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line="364" w:lineRule="auto" w:before="90"/>
              <w:ind w:left="68"/>
              <w:rPr>
                <w:sz w:val="16"/>
              </w:rPr>
            </w:pPr>
            <w:r>
              <w:rPr>
                <w:spacing w:val="-6"/>
                <w:sz w:val="16"/>
              </w:rPr>
              <w:t>INSPECTORA</w:t>
            </w:r>
            <w:r>
              <w:rPr>
                <w:spacing w:val="-15"/>
                <w:sz w:val="16"/>
              </w:rPr>
              <w:t> </w:t>
            </w:r>
            <w:r>
              <w:rPr>
                <w:spacing w:val="-6"/>
                <w:sz w:val="16"/>
              </w:rPr>
              <w:t>(OR)</w:t>
            </w:r>
            <w:r>
              <w:rPr>
                <w:spacing w:val="-12"/>
                <w:sz w:val="16"/>
              </w:rPr>
              <w:t> </w:t>
            </w:r>
            <w:r>
              <w:rPr>
                <w:spacing w:val="-6"/>
                <w:sz w:val="16"/>
              </w:rPr>
              <w:t>VÍA</w:t>
            </w:r>
            <w:r>
              <w:rPr>
                <w:spacing w:val="-15"/>
                <w:sz w:val="16"/>
              </w:rPr>
              <w:t> </w:t>
            </w:r>
            <w:r>
              <w:rPr>
                <w:spacing w:val="-6"/>
                <w:sz w:val="16"/>
              </w:rPr>
              <w:t>PUBLICA</w:t>
            </w:r>
            <w:r>
              <w:rPr>
                <w:spacing w:val="-13"/>
                <w:sz w:val="16"/>
              </w:rPr>
              <w:t> </w:t>
            </w:r>
            <w:r>
              <w:rPr>
                <w:b/>
                <w:spacing w:val="-6"/>
                <w:sz w:val="16"/>
              </w:rPr>
              <w:t>B</w:t>
            </w:r>
            <w:r>
              <w:rPr>
                <w:b/>
                <w:spacing w:val="40"/>
                <w:sz w:val="16"/>
              </w:rPr>
              <w:t> </w:t>
            </w:r>
            <w:r>
              <w:rPr>
                <w:sz w:val="16"/>
              </w:rPr>
              <w:t>INSPECTORA</w:t>
            </w:r>
            <w:r>
              <w:rPr>
                <w:spacing w:val="-9"/>
                <w:sz w:val="16"/>
              </w:rPr>
              <w:t> </w:t>
            </w:r>
            <w:r>
              <w:rPr>
                <w:sz w:val="16"/>
              </w:rPr>
              <w:t>(OR)</w:t>
            </w:r>
            <w:r>
              <w:rPr>
                <w:spacing w:val="-6"/>
                <w:sz w:val="16"/>
              </w:rPr>
              <w:t> </w:t>
            </w:r>
            <w:r>
              <w:rPr>
                <w:sz w:val="16"/>
              </w:rPr>
              <w:t>DE</w:t>
            </w:r>
            <w:r>
              <w:rPr>
                <w:spacing w:val="40"/>
                <w:sz w:val="16"/>
              </w:rPr>
              <w:t> </w:t>
            </w:r>
            <w:r>
              <w:rPr>
                <w:sz w:val="16"/>
              </w:rPr>
              <w:t>NORMATIVIDAD</w:t>
            </w:r>
            <w:r>
              <w:rPr>
                <w:spacing w:val="-13"/>
                <w:sz w:val="16"/>
              </w:rPr>
              <w:t> </w:t>
            </w:r>
            <w:r>
              <w:rPr>
                <w:b/>
                <w:sz w:val="16"/>
              </w:rPr>
              <w:t>B</w:t>
            </w:r>
            <w:r>
              <w:rPr>
                <w:b/>
                <w:spacing w:val="40"/>
                <w:sz w:val="16"/>
              </w:rPr>
              <w:t> </w:t>
            </w:r>
            <w:r>
              <w:rPr>
                <w:sz w:val="16"/>
              </w:rPr>
              <w:t>INSPECTORA(OR)</w:t>
            </w:r>
            <w:r>
              <w:rPr>
                <w:spacing w:val="-12"/>
                <w:sz w:val="16"/>
              </w:rPr>
              <w:t> </w:t>
            </w:r>
            <w:r>
              <w:rPr>
                <w:sz w:val="16"/>
              </w:rPr>
              <w:t>DE</w:t>
            </w:r>
          </w:p>
          <w:p>
            <w:pPr>
              <w:pStyle w:val="TableParagraph"/>
              <w:spacing w:line="184" w:lineRule="exact"/>
              <w:ind w:left="68"/>
              <w:rPr>
                <w:b/>
                <w:sz w:val="16"/>
              </w:rPr>
            </w:pPr>
            <w:r>
              <w:rPr>
                <w:spacing w:val="-8"/>
                <w:sz w:val="16"/>
              </w:rPr>
              <w:t>FISCALIZACION</w:t>
            </w:r>
            <w:r>
              <w:rPr>
                <w:spacing w:val="3"/>
                <w:sz w:val="16"/>
              </w:rPr>
              <w:t> </w:t>
            </w:r>
            <w:r>
              <w:rPr>
                <w:b/>
                <w:spacing w:val="-10"/>
                <w:sz w:val="16"/>
              </w:rPr>
              <w:t>B</w:t>
            </w:r>
          </w:p>
        </w:tc>
        <w:tc>
          <w:tcPr>
            <w:tcW w:w="1486"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870"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b/>
                <w:sz w:val="16"/>
              </w:rPr>
            </w:pPr>
            <w:r>
              <w:rPr>
                <w:spacing w:val="-6"/>
                <w:sz w:val="16"/>
              </w:rPr>
              <w:t>MÉDICA</w:t>
            </w:r>
            <w:r>
              <w:rPr>
                <w:spacing w:val="-12"/>
                <w:sz w:val="16"/>
              </w:rPr>
              <w:t> </w:t>
            </w:r>
            <w:r>
              <w:rPr>
                <w:spacing w:val="-6"/>
                <w:sz w:val="16"/>
              </w:rPr>
              <w:t>(O)</w:t>
            </w:r>
            <w:r>
              <w:rPr>
                <w:spacing w:val="-11"/>
                <w:sz w:val="16"/>
              </w:rPr>
              <w:t> </w:t>
            </w:r>
            <w:r>
              <w:rPr>
                <w:spacing w:val="-6"/>
                <w:sz w:val="16"/>
              </w:rPr>
              <w:t>JUSTICIA</w:t>
            </w:r>
            <w:r>
              <w:rPr>
                <w:spacing w:val="-14"/>
                <w:sz w:val="16"/>
              </w:rPr>
              <w:t> </w:t>
            </w:r>
            <w:r>
              <w:rPr>
                <w:spacing w:val="-6"/>
                <w:sz w:val="16"/>
              </w:rPr>
              <w:t>CÍVICA</w:t>
            </w:r>
            <w:r>
              <w:rPr>
                <w:spacing w:val="-11"/>
                <w:sz w:val="16"/>
              </w:rPr>
              <w:t> </w:t>
            </w:r>
            <w:r>
              <w:rPr>
                <w:b/>
                <w:spacing w:val="-10"/>
                <w:sz w:val="16"/>
              </w:rPr>
              <w:t>C</w:t>
            </w:r>
          </w:p>
          <w:p>
            <w:pPr>
              <w:pStyle w:val="TableParagraph"/>
              <w:spacing w:before="95"/>
              <w:ind w:left="68"/>
              <w:rPr>
                <w:b/>
                <w:sz w:val="16"/>
              </w:rPr>
            </w:pPr>
            <w:r>
              <w:rPr>
                <w:spacing w:val="-6"/>
                <w:sz w:val="16"/>
              </w:rPr>
              <w:t>MÉDICA</w:t>
            </w:r>
            <w:r>
              <w:rPr>
                <w:spacing w:val="-13"/>
                <w:sz w:val="16"/>
              </w:rPr>
              <w:t> </w:t>
            </w:r>
            <w:r>
              <w:rPr>
                <w:spacing w:val="-6"/>
                <w:sz w:val="16"/>
              </w:rPr>
              <w:t>(O)</w:t>
            </w:r>
            <w:r>
              <w:rPr>
                <w:spacing w:val="-9"/>
                <w:sz w:val="16"/>
              </w:rPr>
              <w:t> </w:t>
            </w:r>
            <w:r>
              <w:rPr>
                <w:spacing w:val="-6"/>
                <w:sz w:val="16"/>
              </w:rPr>
              <w:t>LEGISTA</w:t>
            </w:r>
            <w:r>
              <w:rPr>
                <w:spacing w:val="-15"/>
                <w:sz w:val="16"/>
              </w:rPr>
              <w:t> </w:t>
            </w:r>
            <w:r>
              <w:rPr>
                <w:b/>
                <w:spacing w:val="-10"/>
                <w:sz w:val="16"/>
              </w:rPr>
              <w:t>C</w:t>
            </w:r>
          </w:p>
          <w:p>
            <w:pPr>
              <w:pStyle w:val="TableParagraph"/>
              <w:spacing w:before="96"/>
              <w:ind w:left="68"/>
              <w:rPr>
                <w:b/>
                <w:sz w:val="16"/>
              </w:rPr>
            </w:pPr>
            <w:r>
              <w:rPr>
                <w:spacing w:val="-8"/>
                <w:sz w:val="16"/>
              </w:rPr>
              <w:t>MÉDICA(O)</w:t>
            </w:r>
            <w:r>
              <w:rPr>
                <w:spacing w:val="1"/>
                <w:sz w:val="16"/>
              </w:rPr>
              <w:t> </w:t>
            </w:r>
            <w:r>
              <w:rPr>
                <w:b/>
                <w:spacing w:val="-10"/>
                <w:sz w:val="16"/>
              </w:rPr>
              <w:t>C</w:t>
            </w:r>
          </w:p>
        </w:tc>
        <w:tc>
          <w:tcPr>
            <w:tcW w:w="1486"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86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88"/>
              <w:ind w:left="68"/>
              <w:rPr>
                <w:b/>
                <w:sz w:val="16"/>
              </w:rPr>
            </w:pPr>
            <w:r>
              <w:rPr>
                <w:spacing w:val="-6"/>
                <w:sz w:val="16"/>
              </w:rPr>
              <w:t>PSICÓLOGA</w:t>
            </w:r>
            <w:r>
              <w:rPr>
                <w:spacing w:val="-12"/>
                <w:sz w:val="16"/>
              </w:rPr>
              <w:t> </w:t>
            </w:r>
            <w:r>
              <w:rPr>
                <w:spacing w:val="-6"/>
                <w:sz w:val="16"/>
              </w:rPr>
              <w:t>(O)</w:t>
            </w:r>
            <w:r>
              <w:rPr>
                <w:spacing w:val="-14"/>
                <w:sz w:val="16"/>
              </w:rPr>
              <w:t> </w:t>
            </w:r>
            <w:r>
              <w:rPr>
                <w:b/>
                <w:spacing w:val="-10"/>
                <w:sz w:val="16"/>
              </w:rPr>
              <w:t>B</w:t>
            </w:r>
          </w:p>
          <w:p>
            <w:pPr>
              <w:pStyle w:val="TableParagraph"/>
              <w:spacing w:before="97"/>
              <w:ind w:left="68"/>
              <w:rPr>
                <w:sz w:val="16"/>
              </w:rPr>
            </w:pPr>
            <w:r>
              <w:rPr>
                <w:spacing w:val="-6"/>
                <w:sz w:val="16"/>
              </w:rPr>
              <w:t>PSICÓLOGA</w:t>
            </w:r>
            <w:r>
              <w:rPr>
                <w:spacing w:val="-12"/>
                <w:sz w:val="16"/>
              </w:rPr>
              <w:t> </w:t>
            </w:r>
            <w:r>
              <w:rPr>
                <w:spacing w:val="-6"/>
                <w:sz w:val="16"/>
              </w:rPr>
              <w:t>(O)</w:t>
            </w:r>
            <w:r>
              <w:rPr>
                <w:spacing w:val="-11"/>
                <w:sz w:val="16"/>
              </w:rPr>
              <w:t> </w:t>
            </w:r>
            <w:r>
              <w:rPr>
                <w:spacing w:val="-6"/>
                <w:sz w:val="16"/>
              </w:rPr>
              <w:t>DE</w:t>
            </w:r>
            <w:r>
              <w:rPr>
                <w:spacing w:val="-11"/>
                <w:sz w:val="16"/>
              </w:rPr>
              <w:t> </w:t>
            </w:r>
            <w:r>
              <w:rPr>
                <w:spacing w:val="-6"/>
                <w:sz w:val="16"/>
              </w:rPr>
              <w:t>JUSTICIA</w:t>
            </w:r>
            <w:r>
              <w:rPr>
                <w:spacing w:val="-14"/>
                <w:sz w:val="16"/>
              </w:rPr>
              <w:t> </w:t>
            </w:r>
            <w:r>
              <w:rPr>
                <w:spacing w:val="-6"/>
                <w:sz w:val="16"/>
              </w:rPr>
              <w:t>CÍVICA</w:t>
            </w:r>
          </w:p>
          <w:p>
            <w:pPr>
              <w:pStyle w:val="TableParagraph"/>
              <w:spacing w:before="97"/>
              <w:ind w:left="68"/>
              <w:rPr>
                <w:b/>
                <w:sz w:val="16"/>
              </w:rPr>
            </w:pPr>
            <w:r>
              <w:rPr>
                <w:b/>
                <w:spacing w:val="-10"/>
                <w:sz w:val="16"/>
              </w:rPr>
              <w:t>B</w:t>
            </w:r>
          </w:p>
        </w:tc>
        <w:tc>
          <w:tcPr>
            <w:tcW w:w="1486"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311"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b/>
                <w:sz w:val="16"/>
              </w:rPr>
            </w:pPr>
            <w:r>
              <w:rPr>
                <w:spacing w:val="-6"/>
                <w:sz w:val="16"/>
              </w:rPr>
              <w:t>CRIMINOLOGA</w:t>
            </w:r>
            <w:r>
              <w:rPr>
                <w:spacing w:val="-14"/>
                <w:sz w:val="16"/>
              </w:rPr>
              <w:t> </w:t>
            </w:r>
            <w:r>
              <w:rPr>
                <w:spacing w:val="-6"/>
                <w:sz w:val="16"/>
              </w:rPr>
              <w:t>(O)</w:t>
            </w:r>
            <w:r>
              <w:rPr>
                <w:spacing w:val="-15"/>
                <w:sz w:val="16"/>
              </w:rPr>
              <w:t> </w:t>
            </w:r>
            <w:r>
              <w:rPr>
                <w:b/>
                <w:spacing w:val="-10"/>
                <w:sz w:val="16"/>
              </w:rPr>
              <w:t>B</w:t>
            </w:r>
          </w:p>
        </w:tc>
        <w:tc>
          <w:tcPr>
            <w:tcW w:w="1486"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88"/>
              <w:ind w:left="68"/>
              <w:rPr>
                <w:b/>
                <w:sz w:val="16"/>
              </w:rPr>
            </w:pPr>
            <w:r>
              <w:rPr>
                <w:spacing w:val="-6"/>
                <w:sz w:val="16"/>
              </w:rPr>
              <w:t>TRABAJADORA</w:t>
            </w:r>
            <w:r>
              <w:rPr>
                <w:spacing w:val="-15"/>
                <w:sz w:val="16"/>
              </w:rPr>
              <w:t> </w:t>
            </w:r>
            <w:r>
              <w:rPr>
                <w:spacing w:val="-6"/>
                <w:sz w:val="16"/>
              </w:rPr>
              <w:t>(OR)</w:t>
            </w:r>
            <w:r>
              <w:rPr>
                <w:spacing w:val="-15"/>
                <w:sz w:val="16"/>
              </w:rPr>
              <w:t> </w:t>
            </w:r>
            <w:r>
              <w:rPr>
                <w:spacing w:val="-6"/>
                <w:sz w:val="16"/>
              </w:rPr>
              <w:t>SOCIAL</w:t>
            </w:r>
            <w:r>
              <w:rPr>
                <w:spacing w:val="-15"/>
                <w:sz w:val="16"/>
              </w:rPr>
              <w:t> </w:t>
            </w:r>
            <w:r>
              <w:rPr>
                <w:b/>
                <w:spacing w:val="-10"/>
                <w:sz w:val="16"/>
              </w:rPr>
              <w:t>B</w:t>
            </w:r>
          </w:p>
        </w:tc>
        <w:tc>
          <w:tcPr>
            <w:tcW w:w="1486"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590"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sz w:val="16"/>
              </w:rPr>
            </w:pPr>
            <w:r>
              <w:rPr>
                <w:spacing w:val="-8"/>
                <w:sz w:val="16"/>
              </w:rPr>
              <w:t>CAJERA</w:t>
            </w:r>
            <w:r>
              <w:rPr>
                <w:spacing w:val="-5"/>
                <w:sz w:val="16"/>
              </w:rPr>
              <w:t> </w:t>
            </w:r>
            <w:r>
              <w:rPr>
                <w:spacing w:val="-8"/>
                <w:sz w:val="16"/>
              </w:rPr>
              <w:t>EMISOR</w:t>
            </w:r>
            <w:r>
              <w:rPr>
                <w:sz w:val="16"/>
              </w:rPr>
              <w:t> </w:t>
            </w:r>
            <w:r>
              <w:rPr>
                <w:spacing w:val="-8"/>
                <w:sz w:val="16"/>
              </w:rPr>
              <w:t>B/CAJERO</w:t>
            </w:r>
            <w:r>
              <w:rPr>
                <w:spacing w:val="-2"/>
                <w:sz w:val="16"/>
              </w:rPr>
              <w:t> </w:t>
            </w:r>
            <w:r>
              <w:rPr>
                <w:spacing w:val="-8"/>
                <w:sz w:val="16"/>
              </w:rPr>
              <w:t>EMISOR</w:t>
            </w:r>
          </w:p>
          <w:p>
            <w:pPr>
              <w:pStyle w:val="TableParagraph"/>
              <w:spacing w:before="95"/>
              <w:ind w:left="68"/>
              <w:rPr>
                <w:b/>
                <w:sz w:val="16"/>
              </w:rPr>
            </w:pPr>
            <w:r>
              <w:rPr>
                <w:b/>
                <w:spacing w:val="-10"/>
                <w:sz w:val="16"/>
              </w:rPr>
              <w:t>B</w:t>
            </w:r>
          </w:p>
        </w:tc>
        <w:tc>
          <w:tcPr>
            <w:tcW w:w="1486"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589" w:hRule="atLeast"/>
        </w:trPr>
        <w:tc>
          <w:tcPr>
            <w:tcW w:w="682" w:type="dxa"/>
          </w:tcPr>
          <w:p>
            <w:pPr>
              <w:pStyle w:val="TableParagraph"/>
              <w:spacing w:before="45"/>
              <w:rPr>
                <w:b/>
                <w:sz w:val="16"/>
              </w:rPr>
            </w:pPr>
          </w:p>
          <w:p>
            <w:pPr>
              <w:pStyle w:val="TableParagraph"/>
              <w:ind w:left="14" w:right="5"/>
              <w:jc w:val="center"/>
              <w:rPr>
                <w:b/>
                <w:sz w:val="16"/>
              </w:rPr>
            </w:pPr>
            <w:r>
              <w:rPr>
                <w:b/>
                <w:spacing w:val="-4"/>
                <w:sz w:val="16"/>
              </w:rPr>
              <w:t>XXII</w:t>
            </w:r>
          </w:p>
        </w:tc>
        <w:tc>
          <w:tcPr>
            <w:tcW w:w="2581" w:type="dxa"/>
          </w:tcPr>
          <w:p>
            <w:pPr>
              <w:pStyle w:val="TableParagraph"/>
              <w:spacing w:line="278" w:lineRule="exact" w:before="14"/>
              <w:ind w:left="66"/>
              <w:rPr>
                <w:b/>
                <w:sz w:val="16"/>
              </w:rPr>
            </w:pPr>
            <w:r>
              <w:rPr>
                <w:b/>
                <w:spacing w:val="-6"/>
                <w:sz w:val="16"/>
              </w:rPr>
              <w:t>JUEZA</w:t>
            </w:r>
            <w:r>
              <w:rPr>
                <w:b/>
                <w:spacing w:val="-13"/>
                <w:sz w:val="16"/>
              </w:rPr>
              <w:t> </w:t>
            </w:r>
            <w:r>
              <w:rPr>
                <w:b/>
                <w:spacing w:val="-6"/>
                <w:sz w:val="16"/>
              </w:rPr>
              <w:t>CALIFICADORA</w:t>
            </w:r>
            <w:r>
              <w:rPr>
                <w:b/>
                <w:spacing w:val="-15"/>
                <w:sz w:val="16"/>
              </w:rPr>
              <w:t> </w:t>
            </w:r>
            <w:r>
              <w:rPr>
                <w:b/>
                <w:spacing w:val="-6"/>
                <w:sz w:val="16"/>
              </w:rPr>
              <w:t>/</w:t>
            </w:r>
            <w:r>
              <w:rPr>
                <w:b/>
                <w:spacing w:val="-11"/>
                <w:sz w:val="16"/>
              </w:rPr>
              <w:t> </w:t>
            </w:r>
            <w:r>
              <w:rPr>
                <w:b/>
                <w:spacing w:val="-6"/>
                <w:sz w:val="16"/>
              </w:rPr>
              <w:t>JUEZ</w:t>
            </w:r>
            <w:r>
              <w:rPr>
                <w:b/>
                <w:spacing w:val="40"/>
                <w:sz w:val="16"/>
              </w:rPr>
              <w:t> </w:t>
            </w:r>
            <w:r>
              <w:rPr>
                <w:b/>
                <w:spacing w:val="-2"/>
                <w:sz w:val="16"/>
              </w:rPr>
              <w:t>CALIFICADOR</w:t>
            </w:r>
          </w:p>
        </w:tc>
        <w:tc>
          <w:tcPr>
            <w:tcW w:w="2689" w:type="dxa"/>
          </w:tcPr>
          <w:p>
            <w:pPr>
              <w:pStyle w:val="TableParagraph"/>
              <w:spacing w:line="278" w:lineRule="exact" w:before="14"/>
              <w:ind w:left="68"/>
              <w:rPr>
                <w:sz w:val="16"/>
              </w:rPr>
            </w:pPr>
            <w:r>
              <w:rPr>
                <w:spacing w:val="-6"/>
                <w:sz w:val="16"/>
              </w:rPr>
              <w:t>JUEZA</w:t>
            </w:r>
            <w:r>
              <w:rPr>
                <w:spacing w:val="-15"/>
                <w:sz w:val="16"/>
              </w:rPr>
              <w:t> </w:t>
            </w:r>
            <w:r>
              <w:rPr>
                <w:spacing w:val="-6"/>
                <w:sz w:val="16"/>
              </w:rPr>
              <w:t>CALIFICADORA</w:t>
            </w:r>
            <w:r>
              <w:rPr>
                <w:spacing w:val="-15"/>
                <w:sz w:val="16"/>
              </w:rPr>
              <w:t> </w:t>
            </w:r>
            <w:r>
              <w:rPr>
                <w:spacing w:val="-6"/>
                <w:sz w:val="16"/>
              </w:rPr>
              <w:t>/</w:t>
            </w:r>
            <w:r>
              <w:rPr>
                <w:spacing w:val="-11"/>
                <w:sz w:val="16"/>
              </w:rPr>
              <w:t> </w:t>
            </w:r>
            <w:r>
              <w:rPr>
                <w:spacing w:val="-6"/>
                <w:sz w:val="16"/>
              </w:rPr>
              <w:t>JUEZ</w:t>
            </w:r>
            <w:r>
              <w:rPr>
                <w:spacing w:val="40"/>
                <w:sz w:val="16"/>
              </w:rPr>
              <w:t> </w:t>
            </w:r>
            <w:r>
              <w:rPr>
                <w:spacing w:val="-2"/>
                <w:sz w:val="16"/>
              </w:rPr>
              <w:t>CALIFICADOR</w:t>
            </w:r>
          </w:p>
        </w:tc>
        <w:tc>
          <w:tcPr>
            <w:tcW w:w="1486" w:type="dxa"/>
          </w:tcPr>
          <w:p>
            <w:pPr>
              <w:pStyle w:val="TableParagraph"/>
              <w:spacing w:before="45"/>
              <w:rPr>
                <w:b/>
                <w:sz w:val="16"/>
              </w:rPr>
            </w:pPr>
          </w:p>
          <w:p>
            <w:pPr>
              <w:pStyle w:val="TableParagraph"/>
              <w:ind w:left="9" w:right="6"/>
              <w:jc w:val="center"/>
              <w:rPr>
                <w:b/>
                <w:sz w:val="16"/>
              </w:rPr>
            </w:pPr>
            <w:r>
              <w:rPr>
                <w:b/>
                <w:spacing w:val="-5"/>
                <w:sz w:val="16"/>
              </w:rPr>
              <w:t>15</w:t>
            </w:r>
          </w:p>
        </w:tc>
        <w:tc>
          <w:tcPr>
            <w:tcW w:w="1033" w:type="dxa"/>
          </w:tcPr>
          <w:p>
            <w:pPr>
              <w:pStyle w:val="TableParagraph"/>
              <w:spacing w:before="45"/>
              <w:rPr>
                <w:b/>
                <w:sz w:val="16"/>
              </w:rPr>
            </w:pPr>
          </w:p>
          <w:p>
            <w:pPr>
              <w:pStyle w:val="TableParagraph"/>
              <w:ind w:left="41" w:right="29"/>
              <w:jc w:val="center"/>
              <w:rPr>
                <w:sz w:val="16"/>
              </w:rPr>
            </w:pPr>
            <w:r>
              <w:rPr>
                <w:spacing w:val="-2"/>
                <w:sz w:val="16"/>
              </w:rPr>
              <w:t>9,452.00</w:t>
            </w:r>
          </w:p>
        </w:tc>
        <w:tc>
          <w:tcPr>
            <w:tcW w:w="939" w:type="dxa"/>
          </w:tcPr>
          <w:p>
            <w:pPr>
              <w:pStyle w:val="TableParagraph"/>
              <w:spacing w:before="45"/>
              <w:rPr>
                <w:b/>
                <w:sz w:val="16"/>
              </w:rPr>
            </w:pPr>
          </w:p>
          <w:p>
            <w:pPr>
              <w:pStyle w:val="TableParagraph"/>
              <w:ind w:left="44"/>
              <w:jc w:val="center"/>
              <w:rPr>
                <w:sz w:val="16"/>
              </w:rPr>
            </w:pPr>
            <w:r>
              <w:rPr>
                <w:spacing w:val="-2"/>
                <w:sz w:val="16"/>
              </w:rPr>
              <w:t>19,207.62</w:t>
            </w:r>
          </w:p>
        </w:tc>
      </w:tr>
      <w:tr>
        <w:trPr>
          <w:trHeight w:val="309" w:hRule="atLeast"/>
        </w:trPr>
        <w:tc>
          <w:tcPr>
            <w:tcW w:w="682" w:type="dxa"/>
          </w:tcPr>
          <w:p>
            <w:pPr>
              <w:pStyle w:val="TableParagraph"/>
              <w:spacing w:before="90"/>
              <w:ind w:left="14" w:right="5"/>
              <w:jc w:val="center"/>
              <w:rPr>
                <w:b/>
                <w:sz w:val="16"/>
              </w:rPr>
            </w:pPr>
            <w:r>
              <w:rPr>
                <w:b/>
                <w:spacing w:val="-2"/>
                <w:sz w:val="16"/>
              </w:rPr>
              <w:t>XXIII</w:t>
            </w:r>
          </w:p>
        </w:tc>
        <w:tc>
          <w:tcPr>
            <w:tcW w:w="2581" w:type="dxa"/>
          </w:tcPr>
          <w:p>
            <w:pPr>
              <w:pStyle w:val="TableParagraph"/>
              <w:spacing w:before="90"/>
              <w:ind w:left="66"/>
              <w:rPr>
                <w:b/>
                <w:sz w:val="16"/>
              </w:rPr>
            </w:pPr>
            <w:r>
              <w:rPr>
                <w:b/>
                <w:spacing w:val="-8"/>
                <w:sz w:val="16"/>
              </w:rPr>
              <w:t>ANALISTA</w:t>
            </w:r>
            <w:r>
              <w:rPr>
                <w:b/>
                <w:sz w:val="16"/>
              </w:rPr>
              <w:t> </w:t>
            </w:r>
            <w:r>
              <w:rPr>
                <w:b/>
                <w:spacing w:val="-10"/>
                <w:sz w:val="16"/>
              </w:rPr>
              <w:t>A</w:t>
            </w:r>
          </w:p>
        </w:tc>
        <w:tc>
          <w:tcPr>
            <w:tcW w:w="2689" w:type="dxa"/>
          </w:tcPr>
          <w:p>
            <w:pPr>
              <w:pStyle w:val="TableParagraph"/>
              <w:spacing w:before="90"/>
              <w:ind w:left="68"/>
              <w:rPr>
                <w:b/>
                <w:sz w:val="16"/>
              </w:rPr>
            </w:pPr>
            <w:r>
              <w:rPr>
                <w:spacing w:val="-8"/>
                <w:sz w:val="16"/>
              </w:rPr>
              <w:t>ANALISTA</w:t>
            </w:r>
            <w:r>
              <w:rPr>
                <w:spacing w:val="-3"/>
                <w:sz w:val="16"/>
              </w:rPr>
              <w:t> </w:t>
            </w:r>
            <w:r>
              <w:rPr>
                <w:b/>
                <w:spacing w:val="-10"/>
                <w:sz w:val="16"/>
              </w:rPr>
              <w:t>A</w:t>
            </w:r>
          </w:p>
        </w:tc>
        <w:tc>
          <w:tcPr>
            <w:tcW w:w="1486" w:type="dxa"/>
            <w:vMerge w:val="restart"/>
          </w:tcPr>
          <w:p>
            <w:pPr>
              <w:pStyle w:val="TableParagraph"/>
              <w:spacing w:before="64"/>
              <w:rPr>
                <w:b/>
                <w:sz w:val="16"/>
              </w:rPr>
            </w:pPr>
          </w:p>
          <w:p>
            <w:pPr>
              <w:pStyle w:val="TableParagraph"/>
              <w:spacing w:before="1"/>
              <w:ind w:left="9" w:right="8"/>
              <w:jc w:val="center"/>
              <w:rPr>
                <w:b/>
                <w:sz w:val="16"/>
              </w:rPr>
            </w:pPr>
            <w:r>
              <w:rPr>
                <w:b/>
                <w:spacing w:val="-5"/>
                <w:sz w:val="16"/>
              </w:rPr>
              <w:t>819</w:t>
            </w:r>
          </w:p>
        </w:tc>
        <w:tc>
          <w:tcPr>
            <w:tcW w:w="1033" w:type="dxa"/>
            <w:vMerge w:val="restart"/>
          </w:tcPr>
          <w:p>
            <w:pPr>
              <w:pStyle w:val="TableParagraph"/>
              <w:spacing w:before="64"/>
              <w:rPr>
                <w:b/>
                <w:sz w:val="16"/>
              </w:rPr>
            </w:pPr>
          </w:p>
          <w:p>
            <w:pPr>
              <w:pStyle w:val="TableParagraph"/>
              <w:spacing w:before="1"/>
              <w:ind w:left="257"/>
              <w:rPr>
                <w:sz w:val="16"/>
              </w:rPr>
            </w:pPr>
            <w:r>
              <w:rPr>
                <w:spacing w:val="-2"/>
                <w:sz w:val="16"/>
              </w:rPr>
              <w:t>9,452.00</w:t>
            </w:r>
          </w:p>
        </w:tc>
        <w:tc>
          <w:tcPr>
            <w:tcW w:w="939" w:type="dxa"/>
            <w:vMerge w:val="restart"/>
          </w:tcPr>
          <w:p>
            <w:pPr>
              <w:pStyle w:val="TableParagraph"/>
              <w:spacing w:before="64"/>
              <w:rPr>
                <w:b/>
                <w:sz w:val="16"/>
              </w:rPr>
            </w:pPr>
          </w:p>
          <w:p>
            <w:pPr>
              <w:pStyle w:val="TableParagraph"/>
              <w:spacing w:before="1"/>
              <w:ind w:left="189"/>
              <w:rPr>
                <w:sz w:val="16"/>
              </w:rPr>
            </w:pPr>
            <w:r>
              <w:rPr>
                <w:spacing w:val="-2"/>
                <w:sz w:val="16"/>
              </w:rPr>
              <w:t>12,948.54</w:t>
            </w:r>
          </w:p>
        </w:tc>
      </w:tr>
      <w:tr>
        <w:trPr>
          <w:trHeight w:val="312"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1"/>
              <w:ind w:left="68"/>
              <w:rPr>
                <w:sz w:val="16"/>
              </w:rPr>
            </w:pPr>
            <w:r>
              <w:rPr>
                <w:spacing w:val="-8"/>
                <w:sz w:val="16"/>
              </w:rPr>
              <w:t>ANALISTA</w:t>
            </w:r>
            <w:r>
              <w:rPr>
                <w:spacing w:val="-3"/>
                <w:sz w:val="16"/>
              </w:rPr>
              <w:t> </w:t>
            </w:r>
            <w:r>
              <w:rPr>
                <w:spacing w:val="-2"/>
                <w:sz w:val="16"/>
              </w:rPr>
              <w:t>SOCIAL</w:t>
            </w:r>
          </w:p>
        </w:tc>
        <w:tc>
          <w:tcPr>
            <w:tcW w:w="1486"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bl>
    <w:p>
      <w:pPr>
        <w:spacing w:after="0"/>
        <w:rPr>
          <w:sz w:val="2"/>
          <w:szCs w:val="2"/>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378" name="Group 378"/>
                <wp:cNvGraphicFramePr>
                  <a:graphicFrameLocks/>
                </wp:cNvGraphicFramePr>
                <a:graphic>
                  <a:graphicData uri="http://schemas.microsoft.com/office/word/2010/wordprocessingGroup">
                    <wpg:wgp>
                      <wpg:cNvPr id="378" name="Group 378"/>
                      <wpg:cNvGrpSpPr/>
                      <wpg:grpSpPr>
                        <a:xfrm>
                          <a:off x="0" y="0"/>
                          <a:ext cx="5965190" cy="26034"/>
                          <a:chExt cx="5965190" cy="26034"/>
                        </a:xfrm>
                      </wpg:grpSpPr>
                      <wps:wsp>
                        <wps:cNvPr id="379" name="Graphic 379"/>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19"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82"/>
        <w:gridCol w:w="2581"/>
        <w:gridCol w:w="2689"/>
        <w:gridCol w:w="1487"/>
        <w:gridCol w:w="1033"/>
        <w:gridCol w:w="939"/>
      </w:tblGrid>
      <w:tr>
        <w:trPr>
          <w:trHeight w:val="311" w:hRule="atLeast"/>
        </w:trPr>
        <w:tc>
          <w:tcPr>
            <w:tcW w:w="9411" w:type="dxa"/>
            <w:gridSpan w:val="6"/>
            <w:shd w:val="clear" w:color="auto" w:fill="41504D"/>
          </w:tcPr>
          <w:p>
            <w:pPr>
              <w:pStyle w:val="TableParagraph"/>
              <w:spacing w:before="90"/>
              <w:ind w:left="10"/>
              <w:jc w:val="center"/>
              <w:rPr>
                <w:b/>
                <w:sz w:val="16"/>
              </w:rPr>
            </w:pPr>
            <w:r>
              <w:rPr>
                <w:b/>
                <w:color w:val="FFFFFF"/>
                <w:spacing w:val="-8"/>
                <w:sz w:val="16"/>
              </w:rPr>
              <w:t>TABULADOR</w:t>
            </w:r>
            <w:r>
              <w:rPr>
                <w:b/>
                <w:color w:val="FFFFFF"/>
                <w:spacing w:val="-4"/>
                <w:sz w:val="16"/>
              </w:rPr>
              <w:t> </w:t>
            </w:r>
            <w:r>
              <w:rPr>
                <w:b/>
                <w:color w:val="FFFFFF"/>
                <w:spacing w:val="-8"/>
                <w:sz w:val="16"/>
              </w:rPr>
              <w:t>SALARIAL</w:t>
            </w:r>
            <w:r>
              <w:rPr>
                <w:b/>
                <w:color w:val="FFFFFF"/>
                <w:spacing w:val="3"/>
                <w:sz w:val="16"/>
              </w:rPr>
              <w:t> </w:t>
            </w:r>
            <w:r>
              <w:rPr>
                <w:b/>
                <w:color w:val="FFFFFF"/>
                <w:spacing w:val="-8"/>
                <w:sz w:val="16"/>
              </w:rPr>
              <w:t>PERSONAL</w:t>
            </w:r>
            <w:r>
              <w:rPr>
                <w:b/>
                <w:color w:val="FFFFFF"/>
                <w:sz w:val="16"/>
              </w:rPr>
              <w:t> </w:t>
            </w:r>
            <w:r>
              <w:rPr>
                <w:b/>
                <w:color w:val="FFFFFF"/>
                <w:spacing w:val="-8"/>
                <w:sz w:val="16"/>
              </w:rPr>
              <w:t>DE</w:t>
            </w:r>
            <w:r>
              <w:rPr>
                <w:b/>
                <w:color w:val="FFFFFF"/>
                <w:spacing w:val="3"/>
                <w:sz w:val="16"/>
              </w:rPr>
              <w:t> </w:t>
            </w:r>
            <w:r>
              <w:rPr>
                <w:b/>
                <w:color w:val="FFFFFF"/>
                <w:spacing w:val="-8"/>
                <w:sz w:val="16"/>
              </w:rPr>
              <w:t>CONFIANZA</w:t>
            </w:r>
            <w:r>
              <w:rPr>
                <w:b/>
                <w:color w:val="FFFFFF"/>
                <w:spacing w:val="-3"/>
                <w:sz w:val="16"/>
              </w:rPr>
              <w:t> </w:t>
            </w:r>
            <w:r>
              <w:rPr>
                <w:b/>
                <w:color w:val="FFFFFF"/>
                <w:spacing w:val="-8"/>
                <w:sz w:val="16"/>
              </w:rPr>
              <w:t>2026</w:t>
            </w:r>
          </w:p>
        </w:tc>
      </w:tr>
      <w:tr>
        <w:trPr>
          <w:trHeight w:val="590" w:hRule="atLeast"/>
        </w:trPr>
        <w:tc>
          <w:tcPr>
            <w:tcW w:w="682" w:type="dxa"/>
            <w:vMerge w:val="restart"/>
            <w:shd w:val="clear" w:color="auto" w:fill="DBC5B3"/>
          </w:tcPr>
          <w:p>
            <w:pPr>
              <w:pStyle w:val="TableParagraph"/>
              <w:rPr>
                <w:b/>
                <w:sz w:val="16"/>
              </w:rPr>
            </w:pPr>
          </w:p>
          <w:p>
            <w:pPr>
              <w:pStyle w:val="TableParagraph"/>
              <w:rPr>
                <w:b/>
                <w:sz w:val="16"/>
              </w:rPr>
            </w:pPr>
          </w:p>
          <w:p>
            <w:pPr>
              <w:pStyle w:val="TableParagraph"/>
              <w:rPr>
                <w:b/>
                <w:sz w:val="16"/>
              </w:rPr>
            </w:pPr>
          </w:p>
          <w:p>
            <w:pPr>
              <w:pStyle w:val="TableParagraph"/>
              <w:spacing w:before="53"/>
              <w:rPr>
                <w:b/>
                <w:sz w:val="16"/>
              </w:rPr>
            </w:pPr>
          </w:p>
          <w:p>
            <w:pPr>
              <w:pStyle w:val="TableParagraph"/>
              <w:ind w:left="100"/>
              <w:rPr>
                <w:b/>
                <w:sz w:val="16"/>
              </w:rPr>
            </w:pPr>
            <w:r>
              <w:rPr>
                <w:b/>
                <w:spacing w:val="-2"/>
                <w:sz w:val="16"/>
              </w:rPr>
              <w:t>NIVEL</w:t>
            </w:r>
          </w:p>
        </w:tc>
        <w:tc>
          <w:tcPr>
            <w:tcW w:w="2581" w:type="dxa"/>
            <w:vMerge w:val="restart"/>
            <w:shd w:val="clear" w:color="auto" w:fill="DBC5B3"/>
          </w:tcPr>
          <w:p>
            <w:pPr>
              <w:pStyle w:val="TableParagraph"/>
              <w:rPr>
                <w:b/>
                <w:sz w:val="16"/>
              </w:rPr>
            </w:pPr>
          </w:p>
          <w:p>
            <w:pPr>
              <w:pStyle w:val="TableParagraph"/>
              <w:rPr>
                <w:b/>
                <w:sz w:val="16"/>
              </w:rPr>
            </w:pPr>
          </w:p>
          <w:p>
            <w:pPr>
              <w:pStyle w:val="TableParagraph"/>
              <w:spacing w:before="98"/>
              <w:rPr>
                <w:b/>
                <w:sz w:val="16"/>
              </w:rPr>
            </w:pPr>
          </w:p>
          <w:p>
            <w:pPr>
              <w:pStyle w:val="TableParagraph"/>
              <w:spacing w:line="362" w:lineRule="auto"/>
              <w:ind w:left="68"/>
              <w:rPr>
                <w:b/>
                <w:sz w:val="16"/>
              </w:rPr>
            </w:pPr>
            <w:r>
              <w:rPr>
                <w:b/>
                <w:spacing w:val="-6"/>
                <w:sz w:val="16"/>
              </w:rPr>
              <w:t>DESCRIPCIÓN</w:t>
            </w:r>
            <w:r>
              <w:rPr>
                <w:b/>
                <w:spacing w:val="-13"/>
                <w:sz w:val="16"/>
              </w:rPr>
              <w:t> </w:t>
            </w:r>
            <w:r>
              <w:rPr>
                <w:b/>
                <w:spacing w:val="-6"/>
                <w:sz w:val="16"/>
              </w:rPr>
              <w:t>DEL</w:t>
            </w:r>
            <w:r>
              <w:rPr>
                <w:b/>
                <w:spacing w:val="-13"/>
                <w:sz w:val="16"/>
              </w:rPr>
              <w:t> </w:t>
            </w:r>
            <w:r>
              <w:rPr>
                <w:b/>
                <w:spacing w:val="-6"/>
                <w:sz w:val="16"/>
              </w:rPr>
              <w:t>PUESTO</w:t>
            </w:r>
            <w:r>
              <w:rPr>
                <w:b/>
                <w:spacing w:val="40"/>
                <w:sz w:val="16"/>
              </w:rPr>
              <w:t> </w:t>
            </w:r>
            <w:r>
              <w:rPr>
                <w:b/>
                <w:spacing w:val="-2"/>
                <w:sz w:val="16"/>
              </w:rPr>
              <w:t>NOMINAL</w:t>
            </w:r>
          </w:p>
        </w:tc>
        <w:tc>
          <w:tcPr>
            <w:tcW w:w="2689" w:type="dxa"/>
            <w:vMerge w:val="restart"/>
            <w:shd w:val="clear" w:color="auto" w:fill="DBC5B3"/>
          </w:tcPr>
          <w:p>
            <w:pPr>
              <w:pStyle w:val="TableParagraph"/>
              <w:rPr>
                <w:b/>
                <w:sz w:val="16"/>
              </w:rPr>
            </w:pPr>
          </w:p>
          <w:p>
            <w:pPr>
              <w:pStyle w:val="TableParagraph"/>
              <w:rPr>
                <w:b/>
                <w:sz w:val="16"/>
              </w:rPr>
            </w:pPr>
          </w:p>
          <w:p>
            <w:pPr>
              <w:pStyle w:val="TableParagraph"/>
              <w:rPr>
                <w:b/>
                <w:sz w:val="16"/>
              </w:rPr>
            </w:pPr>
          </w:p>
          <w:p>
            <w:pPr>
              <w:pStyle w:val="TableParagraph"/>
              <w:spacing w:before="53"/>
              <w:rPr>
                <w:b/>
                <w:sz w:val="16"/>
              </w:rPr>
            </w:pPr>
          </w:p>
          <w:p>
            <w:pPr>
              <w:pStyle w:val="TableParagraph"/>
              <w:ind w:left="68"/>
              <w:rPr>
                <w:b/>
                <w:sz w:val="16"/>
              </w:rPr>
            </w:pPr>
            <w:r>
              <w:rPr>
                <w:b/>
                <w:spacing w:val="-8"/>
                <w:sz w:val="16"/>
              </w:rPr>
              <w:t>PUESTO</w:t>
            </w:r>
            <w:r>
              <w:rPr>
                <w:b/>
                <w:spacing w:val="-4"/>
                <w:sz w:val="16"/>
              </w:rPr>
              <w:t> </w:t>
            </w:r>
            <w:r>
              <w:rPr>
                <w:b/>
                <w:spacing w:val="-8"/>
                <w:sz w:val="16"/>
              </w:rPr>
              <w:t>NOMINAL</w:t>
            </w:r>
            <w:r>
              <w:rPr>
                <w:b/>
                <w:sz w:val="16"/>
              </w:rPr>
              <w:t> </w:t>
            </w:r>
            <w:r>
              <w:rPr>
                <w:b/>
                <w:spacing w:val="-8"/>
                <w:sz w:val="16"/>
              </w:rPr>
              <w:t>HOMÓLOGO</w:t>
            </w:r>
          </w:p>
        </w:tc>
        <w:tc>
          <w:tcPr>
            <w:tcW w:w="1487" w:type="dxa"/>
            <w:vMerge w:val="restart"/>
            <w:tcBorders>
              <w:bottom w:val="nil"/>
            </w:tcBorders>
            <w:shd w:val="clear" w:color="auto" w:fill="DBC5B3"/>
          </w:tcPr>
          <w:p>
            <w:pPr>
              <w:pStyle w:val="TableParagraph"/>
              <w:spacing w:line="364" w:lineRule="auto" w:before="88"/>
              <w:ind w:left="96" w:right="78" w:hanging="2"/>
              <w:jc w:val="center"/>
              <w:rPr>
                <w:b/>
                <w:sz w:val="16"/>
              </w:rPr>
            </w:pPr>
            <w:r>
              <w:rPr>
                <w:b/>
                <w:sz w:val="16"/>
              </w:rPr>
              <w:t>ANALÍTICO</w:t>
            </w:r>
            <w:r>
              <w:rPr>
                <w:b/>
                <w:spacing w:val="-12"/>
                <w:sz w:val="16"/>
              </w:rPr>
              <w:t> </w:t>
            </w:r>
            <w:r>
              <w:rPr>
                <w:b/>
                <w:sz w:val="16"/>
              </w:rPr>
              <w:t>DE</w:t>
            </w:r>
            <w:r>
              <w:rPr>
                <w:b/>
                <w:spacing w:val="40"/>
                <w:sz w:val="16"/>
              </w:rPr>
              <w:t> </w:t>
            </w:r>
            <w:r>
              <w:rPr>
                <w:b/>
                <w:spacing w:val="-2"/>
                <w:sz w:val="16"/>
              </w:rPr>
              <w:t>PLAZAS</w:t>
            </w:r>
            <w:r>
              <w:rPr>
                <w:b/>
                <w:spacing w:val="40"/>
                <w:sz w:val="16"/>
              </w:rPr>
              <w:t> </w:t>
            </w:r>
            <w:r>
              <w:rPr>
                <w:b/>
                <w:spacing w:val="-4"/>
                <w:sz w:val="16"/>
              </w:rPr>
              <w:t>(MÁXIMO</w:t>
            </w:r>
            <w:r>
              <w:rPr>
                <w:b/>
                <w:spacing w:val="-14"/>
                <w:sz w:val="16"/>
              </w:rPr>
              <w:t> </w:t>
            </w:r>
            <w:r>
              <w:rPr>
                <w:b/>
                <w:spacing w:val="-4"/>
                <w:sz w:val="16"/>
              </w:rPr>
              <w:t>NO.</w:t>
            </w:r>
            <w:r>
              <w:rPr>
                <w:b/>
                <w:spacing w:val="-11"/>
                <w:sz w:val="16"/>
              </w:rPr>
              <w:t> </w:t>
            </w:r>
            <w:r>
              <w:rPr>
                <w:b/>
                <w:spacing w:val="-4"/>
                <w:sz w:val="16"/>
              </w:rPr>
              <w:t>DE</w:t>
            </w:r>
            <w:r>
              <w:rPr>
                <w:b/>
                <w:spacing w:val="40"/>
                <w:sz w:val="16"/>
              </w:rPr>
              <w:t> </w:t>
            </w:r>
            <w:r>
              <w:rPr>
                <w:b/>
                <w:sz w:val="16"/>
              </w:rPr>
              <w:t>PLAZAS</w:t>
            </w:r>
            <w:r>
              <w:rPr>
                <w:b/>
                <w:spacing w:val="-4"/>
                <w:sz w:val="16"/>
              </w:rPr>
              <w:t> </w:t>
            </w:r>
            <w:r>
              <w:rPr>
                <w:b/>
                <w:sz w:val="16"/>
              </w:rPr>
              <w:t>QUE</w:t>
            </w:r>
            <w:r>
              <w:rPr>
                <w:b/>
                <w:spacing w:val="-3"/>
                <w:sz w:val="16"/>
              </w:rPr>
              <w:t> </w:t>
            </w:r>
            <w:r>
              <w:rPr>
                <w:b/>
                <w:sz w:val="16"/>
              </w:rPr>
              <w:t>SE</w:t>
            </w:r>
            <w:r>
              <w:rPr>
                <w:b/>
                <w:spacing w:val="40"/>
                <w:sz w:val="16"/>
              </w:rPr>
              <w:t> </w:t>
            </w:r>
            <w:r>
              <w:rPr>
                <w:b/>
                <w:spacing w:val="-6"/>
                <w:sz w:val="16"/>
              </w:rPr>
              <w:t>INCLUYEN</w:t>
            </w:r>
            <w:r>
              <w:rPr>
                <w:b/>
                <w:spacing w:val="-15"/>
                <w:sz w:val="16"/>
              </w:rPr>
              <w:t> </w:t>
            </w:r>
            <w:r>
              <w:rPr>
                <w:b/>
                <w:spacing w:val="-6"/>
                <w:sz w:val="16"/>
              </w:rPr>
              <w:t>EN</w:t>
            </w:r>
            <w:r>
              <w:rPr>
                <w:b/>
                <w:spacing w:val="-13"/>
                <w:sz w:val="16"/>
              </w:rPr>
              <w:t> </w:t>
            </w:r>
            <w:r>
              <w:rPr>
                <w:b/>
                <w:spacing w:val="-6"/>
                <w:sz w:val="16"/>
              </w:rPr>
              <w:t>LA</w:t>
            </w:r>
          </w:p>
          <w:p>
            <w:pPr>
              <w:pStyle w:val="TableParagraph"/>
              <w:spacing w:before="3"/>
              <w:ind w:left="13"/>
              <w:jc w:val="center"/>
              <w:rPr>
                <w:b/>
                <w:sz w:val="16"/>
              </w:rPr>
            </w:pPr>
            <w:r>
              <w:rPr>
                <w:b/>
                <w:spacing w:val="-2"/>
                <w:sz w:val="16"/>
              </w:rPr>
              <w:t>CATEGORÍA)</w:t>
            </w:r>
          </w:p>
        </w:tc>
        <w:tc>
          <w:tcPr>
            <w:tcW w:w="1972" w:type="dxa"/>
            <w:gridSpan w:val="2"/>
            <w:shd w:val="clear" w:color="auto" w:fill="DBC5B3"/>
          </w:tcPr>
          <w:p>
            <w:pPr>
              <w:pStyle w:val="TableParagraph"/>
              <w:spacing w:line="280" w:lineRule="exact" w:before="10"/>
              <w:ind w:left="141" w:right="123" w:firstLine="122"/>
              <w:rPr>
                <w:b/>
                <w:sz w:val="16"/>
              </w:rPr>
            </w:pPr>
            <w:r>
              <w:rPr>
                <w:b/>
                <w:spacing w:val="-2"/>
                <w:sz w:val="16"/>
              </w:rPr>
              <w:t>REMUNERACIONES</w:t>
            </w:r>
            <w:r>
              <w:rPr>
                <w:b/>
                <w:spacing w:val="40"/>
                <w:sz w:val="16"/>
              </w:rPr>
              <w:t> </w:t>
            </w:r>
            <w:r>
              <w:rPr>
                <w:b/>
                <w:spacing w:val="-6"/>
                <w:sz w:val="16"/>
              </w:rPr>
              <w:t>BRUTAS</w:t>
            </w:r>
            <w:r>
              <w:rPr>
                <w:b/>
                <w:spacing w:val="-12"/>
                <w:sz w:val="16"/>
              </w:rPr>
              <w:t> </w:t>
            </w:r>
            <w:r>
              <w:rPr>
                <w:b/>
                <w:spacing w:val="-6"/>
                <w:sz w:val="16"/>
              </w:rPr>
              <w:t>(MENSUALES)</w:t>
            </w:r>
          </w:p>
        </w:tc>
      </w:tr>
      <w:tr>
        <w:trPr>
          <w:trHeight w:val="1108" w:hRule="atLeast"/>
        </w:trPr>
        <w:tc>
          <w:tcPr>
            <w:tcW w:w="682" w:type="dxa"/>
            <w:vMerge/>
            <w:tcBorders>
              <w:top w:val="nil"/>
            </w:tcBorders>
            <w:shd w:val="clear" w:color="auto" w:fill="DBC5B3"/>
          </w:tcPr>
          <w:p>
            <w:pPr>
              <w:rPr>
                <w:sz w:val="2"/>
                <w:szCs w:val="2"/>
              </w:rPr>
            </w:pPr>
          </w:p>
        </w:tc>
        <w:tc>
          <w:tcPr>
            <w:tcW w:w="2581" w:type="dxa"/>
            <w:vMerge/>
            <w:tcBorders>
              <w:top w:val="nil"/>
            </w:tcBorders>
            <w:shd w:val="clear" w:color="auto" w:fill="DBC5B3"/>
          </w:tcPr>
          <w:p>
            <w:pPr>
              <w:rPr>
                <w:sz w:val="2"/>
                <w:szCs w:val="2"/>
              </w:rPr>
            </w:pPr>
          </w:p>
        </w:tc>
        <w:tc>
          <w:tcPr>
            <w:tcW w:w="2689" w:type="dxa"/>
            <w:vMerge/>
            <w:tcBorders>
              <w:top w:val="nil"/>
            </w:tcBorders>
            <w:shd w:val="clear" w:color="auto" w:fill="DBC5B3"/>
          </w:tcPr>
          <w:p>
            <w:pPr>
              <w:rPr>
                <w:sz w:val="2"/>
                <w:szCs w:val="2"/>
              </w:rPr>
            </w:pPr>
          </w:p>
        </w:tc>
        <w:tc>
          <w:tcPr>
            <w:tcW w:w="1487" w:type="dxa"/>
            <w:vMerge/>
            <w:tcBorders>
              <w:top w:val="nil"/>
              <w:bottom w:val="nil"/>
            </w:tcBorders>
            <w:shd w:val="clear" w:color="auto" w:fill="DBC5B3"/>
          </w:tcPr>
          <w:p>
            <w:pPr>
              <w:rPr>
                <w:sz w:val="2"/>
                <w:szCs w:val="2"/>
              </w:rPr>
            </w:pPr>
          </w:p>
        </w:tc>
        <w:tc>
          <w:tcPr>
            <w:tcW w:w="1033" w:type="dxa"/>
            <w:shd w:val="clear" w:color="auto" w:fill="DBC5B3"/>
          </w:tcPr>
          <w:p>
            <w:pPr>
              <w:pStyle w:val="TableParagraph"/>
              <w:rPr>
                <w:b/>
                <w:sz w:val="16"/>
              </w:rPr>
            </w:pPr>
          </w:p>
          <w:p>
            <w:pPr>
              <w:pStyle w:val="TableParagraph"/>
              <w:spacing w:before="120"/>
              <w:rPr>
                <w:b/>
                <w:sz w:val="16"/>
              </w:rPr>
            </w:pPr>
          </w:p>
          <w:p>
            <w:pPr>
              <w:pStyle w:val="TableParagraph"/>
              <w:spacing w:before="1"/>
              <w:ind w:left="199"/>
              <w:rPr>
                <w:b/>
                <w:sz w:val="16"/>
              </w:rPr>
            </w:pPr>
            <w:r>
              <w:rPr>
                <w:b/>
                <w:spacing w:val="-2"/>
                <w:sz w:val="16"/>
              </w:rPr>
              <w:t>MÍNIMO</w:t>
            </w:r>
          </w:p>
        </w:tc>
        <w:tc>
          <w:tcPr>
            <w:tcW w:w="939" w:type="dxa"/>
            <w:shd w:val="clear" w:color="auto" w:fill="DBC5B3"/>
          </w:tcPr>
          <w:p>
            <w:pPr>
              <w:pStyle w:val="TableParagraph"/>
              <w:rPr>
                <w:b/>
                <w:sz w:val="16"/>
              </w:rPr>
            </w:pPr>
          </w:p>
          <w:p>
            <w:pPr>
              <w:pStyle w:val="TableParagraph"/>
              <w:spacing w:before="120"/>
              <w:rPr>
                <w:b/>
                <w:sz w:val="16"/>
              </w:rPr>
            </w:pPr>
          </w:p>
          <w:p>
            <w:pPr>
              <w:pStyle w:val="TableParagraph"/>
              <w:spacing w:before="1"/>
              <w:ind w:left="140"/>
              <w:rPr>
                <w:b/>
                <w:sz w:val="16"/>
              </w:rPr>
            </w:pPr>
            <w:r>
              <w:rPr>
                <w:b/>
                <w:spacing w:val="-2"/>
                <w:sz w:val="16"/>
              </w:rPr>
              <w:t>MÁXIMO</w:t>
            </w:r>
          </w:p>
        </w:tc>
      </w:tr>
      <w:tr>
        <w:trPr>
          <w:trHeight w:val="1151"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line="364" w:lineRule="auto" w:before="90"/>
              <w:ind w:left="68" w:right="1001"/>
              <w:rPr>
                <w:b/>
                <w:sz w:val="16"/>
              </w:rPr>
            </w:pPr>
            <w:r>
              <w:rPr>
                <w:sz w:val="16"/>
              </w:rPr>
              <w:t>SUPERVISORA</w:t>
            </w:r>
            <w:r>
              <w:rPr>
                <w:spacing w:val="-15"/>
                <w:sz w:val="16"/>
              </w:rPr>
              <w:t> </w:t>
            </w:r>
            <w:r>
              <w:rPr>
                <w:sz w:val="16"/>
              </w:rPr>
              <w:t>(OR)</w:t>
            </w:r>
            <w:r>
              <w:rPr>
                <w:spacing w:val="-13"/>
                <w:sz w:val="16"/>
              </w:rPr>
              <w:t> </w:t>
            </w:r>
            <w:r>
              <w:rPr>
                <w:b/>
                <w:sz w:val="16"/>
              </w:rPr>
              <w:t>C</w:t>
            </w:r>
            <w:r>
              <w:rPr>
                <w:b/>
                <w:spacing w:val="40"/>
                <w:sz w:val="16"/>
              </w:rPr>
              <w:t> </w:t>
            </w:r>
            <w:r>
              <w:rPr>
                <w:spacing w:val="-6"/>
                <w:sz w:val="16"/>
              </w:rPr>
              <w:t>SUPERVISORA</w:t>
            </w:r>
            <w:r>
              <w:rPr>
                <w:spacing w:val="-15"/>
                <w:sz w:val="16"/>
              </w:rPr>
              <w:t> </w:t>
            </w:r>
            <w:r>
              <w:rPr>
                <w:spacing w:val="-6"/>
                <w:sz w:val="16"/>
              </w:rPr>
              <w:t>(OR)</w:t>
            </w:r>
            <w:r>
              <w:rPr>
                <w:spacing w:val="-12"/>
                <w:sz w:val="16"/>
              </w:rPr>
              <w:t> </w:t>
            </w:r>
            <w:r>
              <w:rPr>
                <w:spacing w:val="-6"/>
                <w:sz w:val="16"/>
              </w:rPr>
              <w:t>DE</w:t>
            </w:r>
            <w:r>
              <w:rPr>
                <w:spacing w:val="40"/>
                <w:sz w:val="16"/>
              </w:rPr>
              <w:t> </w:t>
            </w:r>
            <w:r>
              <w:rPr>
                <w:sz w:val="16"/>
              </w:rPr>
              <w:t>EMERGENCIAS</w:t>
            </w:r>
            <w:r>
              <w:rPr>
                <w:spacing w:val="-13"/>
                <w:sz w:val="16"/>
              </w:rPr>
              <w:t> </w:t>
            </w:r>
            <w:r>
              <w:rPr>
                <w:b/>
                <w:sz w:val="16"/>
              </w:rPr>
              <w:t>C</w:t>
            </w:r>
          </w:p>
          <w:p>
            <w:pPr>
              <w:pStyle w:val="TableParagraph"/>
              <w:spacing w:before="1"/>
              <w:ind w:left="68"/>
              <w:rPr>
                <w:b/>
                <w:sz w:val="16"/>
              </w:rPr>
            </w:pPr>
            <w:r>
              <w:rPr>
                <w:spacing w:val="-8"/>
                <w:sz w:val="16"/>
              </w:rPr>
              <w:t>SUPERVISORA(OR)</w:t>
            </w:r>
            <w:r>
              <w:rPr>
                <w:spacing w:val="1"/>
                <w:sz w:val="16"/>
              </w:rPr>
              <w:t> </w:t>
            </w:r>
            <w:r>
              <w:rPr>
                <w:spacing w:val="-8"/>
                <w:sz w:val="16"/>
              </w:rPr>
              <w:t>DE</w:t>
            </w:r>
            <w:r>
              <w:rPr>
                <w:sz w:val="16"/>
              </w:rPr>
              <w:t> </w:t>
            </w:r>
            <w:r>
              <w:rPr>
                <w:spacing w:val="-8"/>
                <w:sz w:val="16"/>
              </w:rPr>
              <w:t>RIESGOS</w:t>
            </w:r>
            <w:r>
              <w:rPr>
                <w:spacing w:val="2"/>
                <w:sz w:val="16"/>
              </w:rPr>
              <w:t> </w:t>
            </w:r>
            <w:r>
              <w:rPr>
                <w:b/>
                <w:spacing w:val="-10"/>
                <w:sz w:val="16"/>
              </w:rPr>
              <w:t>C</w:t>
            </w:r>
          </w:p>
        </w:tc>
        <w:tc>
          <w:tcPr>
            <w:tcW w:w="1487" w:type="dxa"/>
            <w:vMerge w:val="restart"/>
            <w:tcBorders>
              <w:top w:val="nil"/>
            </w:tcBorders>
          </w:tcPr>
          <w:p>
            <w:pPr>
              <w:pStyle w:val="TableParagraph"/>
              <w:rPr>
                <w:sz w:val="16"/>
              </w:rPr>
            </w:pPr>
          </w:p>
        </w:tc>
        <w:tc>
          <w:tcPr>
            <w:tcW w:w="1033" w:type="dxa"/>
            <w:vMerge w:val="restart"/>
          </w:tcPr>
          <w:p>
            <w:pPr>
              <w:pStyle w:val="TableParagraph"/>
              <w:rPr>
                <w:sz w:val="16"/>
              </w:rPr>
            </w:pPr>
          </w:p>
        </w:tc>
        <w:tc>
          <w:tcPr>
            <w:tcW w:w="939" w:type="dxa"/>
            <w:vMerge w:val="restart"/>
          </w:tcPr>
          <w:p>
            <w:pPr>
              <w:pStyle w:val="TableParagraph"/>
              <w:rPr>
                <w:sz w:val="16"/>
              </w:rPr>
            </w:pPr>
          </w:p>
        </w:tc>
      </w:tr>
      <w:tr>
        <w:trPr>
          <w:trHeight w:val="1430"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line="364" w:lineRule="auto" w:before="88"/>
              <w:ind w:left="68"/>
              <w:rPr>
                <w:sz w:val="16"/>
              </w:rPr>
            </w:pPr>
            <w:r>
              <w:rPr>
                <w:spacing w:val="-6"/>
                <w:sz w:val="16"/>
              </w:rPr>
              <w:t>INSPECTORA</w:t>
            </w:r>
            <w:r>
              <w:rPr>
                <w:spacing w:val="-15"/>
                <w:sz w:val="16"/>
              </w:rPr>
              <w:t> </w:t>
            </w:r>
            <w:r>
              <w:rPr>
                <w:spacing w:val="-6"/>
                <w:sz w:val="16"/>
              </w:rPr>
              <w:t>(OR)</w:t>
            </w:r>
            <w:r>
              <w:rPr>
                <w:spacing w:val="-12"/>
                <w:sz w:val="16"/>
              </w:rPr>
              <w:t> </w:t>
            </w:r>
            <w:r>
              <w:rPr>
                <w:spacing w:val="-6"/>
                <w:sz w:val="16"/>
              </w:rPr>
              <w:t>VÍA</w:t>
            </w:r>
            <w:r>
              <w:rPr>
                <w:spacing w:val="-15"/>
                <w:sz w:val="16"/>
              </w:rPr>
              <w:t> </w:t>
            </w:r>
            <w:r>
              <w:rPr>
                <w:spacing w:val="-6"/>
                <w:sz w:val="16"/>
              </w:rPr>
              <w:t>PUBLICA</w:t>
            </w:r>
            <w:r>
              <w:rPr>
                <w:spacing w:val="-13"/>
                <w:sz w:val="16"/>
              </w:rPr>
              <w:t> </w:t>
            </w:r>
            <w:r>
              <w:rPr>
                <w:b/>
                <w:spacing w:val="-6"/>
                <w:sz w:val="16"/>
              </w:rPr>
              <w:t>C</w:t>
            </w:r>
            <w:r>
              <w:rPr>
                <w:b/>
                <w:spacing w:val="40"/>
                <w:sz w:val="16"/>
              </w:rPr>
              <w:t> </w:t>
            </w:r>
            <w:r>
              <w:rPr>
                <w:sz w:val="16"/>
              </w:rPr>
              <w:t>INSPECTORA</w:t>
            </w:r>
            <w:r>
              <w:rPr>
                <w:spacing w:val="-9"/>
                <w:sz w:val="16"/>
              </w:rPr>
              <w:t> </w:t>
            </w:r>
            <w:r>
              <w:rPr>
                <w:sz w:val="16"/>
              </w:rPr>
              <w:t>(OR)</w:t>
            </w:r>
            <w:r>
              <w:rPr>
                <w:spacing w:val="-6"/>
                <w:sz w:val="16"/>
              </w:rPr>
              <w:t> </w:t>
            </w:r>
            <w:r>
              <w:rPr>
                <w:sz w:val="16"/>
              </w:rPr>
              <w:t>DE</w:t>
            </w:r>
            <w:r>
              <w:rPr>
                <w:spacing w:val="40"/>
                <w:sz w:val="16"/>
              </w:rPr>
              <w:t> </w:t>
            </w:r>
            <w:r>
              <w:rPr>
                <w:sz w:val="16"/>
              </w:rPr>
              <w:t>NORMATIVIDAD</w:t>
            </w:r>
            <w:r>
              <w:rPr>
                <w:spacing w:val="-10"/>
                <w:sz w:val="16"/>
              </w:rPr>
              <w:t> </w:t>
            </w:r>
            <w:r>
              <w:rPr>
                <w:b/>
                <w:sz w:val="16"/>
              </w:rPr>
              <w:t>C</w:t>
            </w:r>
            <w:r>
              <w:rPr>
                <w:b/>
                <w:spacing w:val="40"/>
                <w:sz w:val="16"/>
              </w:rPr>
              <w:t> </w:t>
            </w:r>
            <w:r>
              <w:rPr>
                <w:sz w:val="16"/>
              </w:rPr>
              <w:t>INSPECTORA(OR)</w:t>
            </w:r>
            <w:r>
              <w:rPr>
                <w:spacing w:val="-12"/>
                <w:sz w:val="16"/>
              </w:rPr>
              <w:t> </w:t>
            </w:r>
            <w:r>
              <w:rPr>
                <w:sz w:val="16"/>
              </w:rPr>
              <w:t>DE</w:t>
            </w:r>
          </w:p>
          <w:p>
            <w:pPr>
              <w:pStyle w:val="TableParagraph"/>
              <w:spacing w:before="2"/>
              <w:ind w:left="68"/>
              <w:rPr>
                <w:b/>
                <w:sz w:val="16"/>
              </w:rPr>
            </w:pPr>
            <w:r>
              <w:rPr>
                <w:spacing w:val="-8"/>
                <w:sz w:val="16"/>
              </w:rPr>
              <w:t>FISCALIZACION</w:t>
            </w:r>
            <w:r>
              <w:rPr>
                <w:spacing w:val="5"/>
                <w:sz w:val="16"/>
              </w:rPr>
              <w:t> </w:t>
            </w:r>
            <w:r>
              <w:rPr>
                <w:b/>
                <w:spacing w:val="-10"/>
                <w:sz w:val="16"/>
              </w:rPr>
              <w:t>C</w:t>
            </w:r>
          </w:p>
        </w:tc>
        <w:tc>
          <w:tcPr>
            <w:tcW w:w="1487"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868"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line="280" w:lineRule="exact" w:before="8"/>
              <w:ind w:left="68" w:right="25"/>
              <w:rPr>
                <w:b/>
                <w:sz w:val="16"/>
              </w:rPr>
            </w:pPr>
            <w:r>
              <w:rPr>
                <w:spacing w:val="-6"/>
                <w:sz w:val="16"/>
              </w:rPr>
              <w:t>MÉDICA</w:t>
            </w:r>
            <w:r>
              <w:rPr>
                <w:spacing w:val="-13"/>
                <w:sz w:val="16"/>
              </w:rPr>
              <w:t> </w:t>
            </w:r>
            <w:r>
              <w:rPr>
                <w:spacing w:val="-6"/>
                <w:sz w:val="16"/>
              </w:rPr>
              <w:t>(O)</w:t>
            </w:r>
            <w:r>
              <w:rPr>
                <w:spacing w:val="-12"/>
                <w:sz w:val="16"/>
              </w:rPr>
              <w:t> </w:t>
            </w:r>
            <w:r>
              <w:rPr>
                <w:spacing w:val="-6"/>
                <w:sz w:val="16"/>
              </w:rPr>
              <w:t>JUSTICIA</w:t>
            </w:r>
            <w:r>
              <w:rPr>
                <w:spacing w:val="-15"/>
                <w:sz w:val="16"/>
              </w:rPr>
              <w:t> </w:t>
            </w:r>
            <w:r>
              <w:rPr>
                <w:spacing w:val="-6"/>
                <w:sz w:val="16"/>
              </w:rPr>
              <w:t>CÍVICA</w:t>
            </w:r>
            <w:r>
              <w:rPr>
                <w:spacing w:val="-13"/>
                <w:sz w:val="16"/>
              </w:rPr>
              <w:t> </w:t>
            </w:r>
            <w:r>
              <w:rPr>
                <w:b/>
                <w:spacing w:val="-6"/>
                <w:sz w:val="16"/>
              </w:rPr>
              <w:t>D</w:t>
            </w:r>
            <w:r>
              <w:rPr>
                <w:b/>
                <w:spacing w:val="40"/>
                <w:sz w:val="16"/>
              </w:rPr>
              <w:t> </w:t>
            </w:r>
            <w:r>
              <w:rPr>
                <w:sz w:val="16"/>
              </w:rPr>
              <w:t>MÉDICA (O) LEGISTA</w:t>
            </w:r>
            <w:r>
              <w:rPr>
                <w:spacing w:val="-3"/>
                <w:sz w:val="16"/>
              </w:rPr>
              <w:t> </w:t>
            </w:r>
            <w:r>
              <w:rPr>
                <w:b/>
                <w:sz w:val="16"/>
              </w:rPr>
              <w:t>D</w:t>
            </w:r>
            <w:r>
              <w:rPr>
                <w:b/>
                <w:spacing w:val="40"/>
                <w:sz w:val="16"/>
              </w:rPr>
              <w:t> </w:t>
            </w:r>
            <w:r>
              <w:rPr>
                <w:sz w:val="16"/>
              </w:rPr>
              <w:t>MÉDICA(O)</w:t>
            </w:r>
            <w:r>
              <w:rPr>
                <w:spacing w:val="-13"/>
                <w:sz w:val="16"/>
              </w:rPr>
              <w:t> </w:t>
            </w:r>
            <w:r>
              <w:rPr>
                <w:b/>
                <w:sz w:val="16"/>
              </w:rPr>
              <w:t>D</w:t>
            </w:r>
          </w:p>
        </w:tc>
        <w:tc>
          <w:tcPr>
            <w:tcW w:w="1487"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870"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b/>
                <w:sz w:val="16"/>
              </w:rPr>
            </w:pPr>
            <w:r>
              <w:rPr>
                <w:spacing w:val="-6"/>
                <w:sz w:val="16"/>
              </w:rPr>
              <w:t>PSICÓLOGA</w:t>
            </w:r>
            <w:r>
              <w:rPr>
                <w:spacing w:val="-12"/>
                <w:sz w:val="16"/>
              </w:rPr>
              <w:t> </w:t>
            </w:r>
            <w:r>
              <w:rPr>
                <w:spacing w:val="-6"/>
                <w:sz w:val="16"/>
              </w:rPr>
              <w:t>(O)</w:t>
            </w:r>
            <w:r>
              <w:rPr>
                <w:spacing w:val="-12"/>
                <w:sz w:val="16"/>
              </w:rPr>
              <w:t> </w:t>
            </w:r>
            <w:r>
              <w:rPr>
                <w:b/>
                <w:spacing w:val="-10"/>
                <w:sz w:val="16"/>
              </w:rPr>
              <w:t>C</w:t>
            </w:r>
          </w:p>
          <w:p>
            <w:pPr>
              <w:pStyle w:val="TableParagraph"/>
              <w:spacing w:before="97"/>
              <w:ind w:left="68"/>
              <w:rPr>
                <w:sz w:val="16"/>
              </w:rPr>
            </w:pPr>
            <w:r>
              <w:rPr>
                <w:spacing w:val="-6"/>
                <w:sz w:val="16"/>
              </w:rPr>
              <w:t>PSICÓLOGA</w:t>
            </w:r>
            <w:r>
              <w:rPr>
                <w:spacing w:val="-12"/>
                <w:sz w:val="16"/>
              </w:rPr>
              <w:t> </w:t>
            </w:r>
            <w:r>
              <w:rPr>
                <w:spacing w:val="-6"/>
                <w:sz w:val="16"/>
              </w:rPr>
              <w:t>(O)</w:t>
            </w:r>
            <w:r>
              <w:rPr>
                <w:spacing w:val="-11"/>
                <w:sz w:val="16"/>
              </w:rPr>
              <w:t> </w:t>
            </w:r>
            <w:r>
              <w:rPr>
                <w:spacing w:val="-6"/>
                <w:sz w:val="16"/>
              </w:rPr>
              <w:t>DE</w:t>
            </w:r>
            <w:r>
              <w:rPr>
                <w:spacing w:val="-11"/>
                <w:sz w:val="16"/>
              </w:rPr>
              <w:t> </w:t>
            </w:r>
            <w:r>
              <w:rPr>
                <w:spacing w:val="-6"/>
                <w:sz w:val="16"/>
              </w:rPr>
              <w:t>JUSTICIA</w:t>
            </w:r>
            <w:r>
              <w:rPr>
                <w:spacing w:val="-14"/>
                <w:sz w:val="16"/>
              </w:rPr>
              <w:t> </w:t>
            </w:r>
            <w:r>
              <w:rPr>
                <w:spacing w:val="-6"/>
                <w:sz w:val="16"/>
              </w:rPr>
              <w:t>CÍVICA</w:t>
            </w:r>
          </w:p>
          <w:p>
            <w:pPr>
              <w:pStyle w:val="TableParagraph"/>
              <w:spacing w:before="94"/>
              <w:ind w:left="68"/>
              <w:rPr>
                <w:b/>
                <w:sz w:val="16"/>
              </w:rPr>
            </w:pPr>
            <w:r>
              <w:rPr>
                <w:b/>
                <w:spacing w:val="-10"/>
                <w:sz w:val="16"/>
              </w:rPr>
              <w:t>C</w:t>
            </w:r>
          </w:p>
        </w:tc>
        <w:tc>
          <w:tcPr>
            <w:tcW w:w="1487"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590"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b/>
                <w:sz w:val="16"/>
              </w:rPr>
            </w:pPr>
            <w:r>
              <w:rPr>
                <w:spacing w:val="-6"/>
                <w:sz w:val="16"/>
              </w:rPr>
              <w:t>CAJERA</w:t>
            </w:r>
            <w:r>
              <w:rPr>
                <w:spacing w:val="-12"/>
                <w:sz w:val="16"/>
              </w:rPr>
              <w:t> </w:t>
            </w:r>
            <w:r>
              <w:rPr>
                <w:spacing w:val="-6"/>
                <w:sz w:val="16"/>
              </w:rPr>
              <w:t>(O)</w:t>
            </w:r>
            <w:r>
              <w:rPr>
                <w:spacing w:val="-11"/>
                <w:sz w:val="16"/>
              </w:rPr>
              <w:t> </w:t>
            </w:r>
            <w:r>
              <w:rPr>
                <w:b/>
                <w:spacing w:val="-10"/>
                <w:sz w:val="16"/>
              </w:rPr>
              <w:t>C</w:t>
            </w:r>
          </w:p>
          <w:p>
            <w:pPr>
              <w:pStyle w:val="TableParagraph"/>
              <w:spacing w:before="95"/>
              <w:ind w:left="68"/>
              <w:rPr>
                <w:b/>
                <w:sz w:val="16"/>
              </w:rPr>
            </w:pPr>
            <w:r>
              <w:rPr>
                <w:spacing w:val="-6"/>
                <w:sz w:val="16"/>
              </w:rPr>
              <w:t>CAJERA</w:t>
            </w:r>
            <w:r>
              <w:rPr>
                <w:spacing w:val="-14"/>
                <w:sz w:val="16"/>
              </w:rPr>
              <w:t> </w:t>
            </w:r>
            <w:r>
              <w:rPr>
                <w:spacing w:val="-6"/>
                <w:sz w:val="16"/>
              </w:rPr>
              <w:t>(O)</w:t>
            </w:r>
            <w:r>
              <w:rPr>
                <w:spacing w:val="-11"/>
                <w:sz w:val="16"/>
              </w:rPr>
              <w:t> </w:t>
            </w:r>
            <w:r>
              <w:rPr>
                <w:spacing w:val="-6"/>
                <w:sz w:val="16"/>
              </w:rPr>
              <w:t>EMISORA</w:t>
            </w:r>
            <w:r>
              <w:rPr>
                <w:spacing w:val="-12"/>
                <w:sz w:val="16"/>
              </w:rPr>
              <w:t> </w:t>
            </w:r>
            <w:r>
              <w:rPr>
                <w:spacing w:val="-6"/>
                <w:sz w:val="16"/>
              </w:rPr>
              <w:t>(OR)</w:t>
            </w:r>
            <w:r>
              <w:rPr>
                <w:spacing w:val="-12"/>
                <w:sz w:val="16"/>
              </w:rPr>
              <w:t> </w:t>
            </w:r>
            <w:r>
              <w:rPr>
                <w:b/>
                <w:spacing w:val="-10"/>
                <w:sz w:val="16"/>
              </w:rPr>
              <w:t>C</w:t>
            </w:r>
          </w:p>
        </w:tc>
        <w:tc>
          <w:tcPr>
            <w:tcW w:w="1487"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590"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line="278" w:lineRule="exact" w:before="14"/>
              <w:ind w:left="68"/>
              <w:rPr>
                <w:b/>
                <w:sz w:val="16"/>
              </w:rPr>
            </w:pPr>
            <w:r>
              <w:rPr>
                <w:spacing w:val="-8"/>
                <w:sz w:val="16"/>
              </w:rPr>
              <w:t>RADIOPERADORA</w:t>
            </w:r>
            <w:r>
              <w:rPr>
                <w:spacing w:val="-15"/>
                <w:sz w:val="16"/>
              </w:rPr>
              <w:t> </w:t>
            </w:r>
            <w:r>
              <w:rPr>
                <w:spacing w:val="-8"/>
                <w:sz w:val="16"/>
              </w:rPr>
              <w:t>C/</w:t>
            </w:r>
            <w:r>
              <w:rPr>
                <w:spacing w:val="40"/>
                <w:sz w:val="16"/>
              </w:rPr>
              <w:t> </w:t>
            </w:r>
            <w:r>
              <w:rPr>
                <w:sz w:val="16"/>
              </w:rPr>
              <w:t>RADIOPERADOR</w:t>
            </w:r>
            <w:r>
              <w:rPr>
                <w:spacing w:val="-11"/>
                <w:sz w:val="16"/>
              </w:rPr>
              <w:t> </w:t>
            </w:r>
            <w:r>
              <w:rPr>
                <w:b/>
                <w:sz w:val="16"/>
              </w:rPr>
              <w:t>C</w:t>
            </w:r>
          </w:p>
        </w:tc>
        <w:tc>
          <w:tcPr>
            <w:tcW w:w="1487"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b/>
                <w:sz w:val="16"/>
              </w:rPr>
            </w:pPr>
            <w:r>
              <w:rPr>
                <w:spacing w:val="-8"/>
                <w:sz w:val="16"/>
              </w:rPr>
              <w:t>JARDINERA</w:t>
            </w:r>
            <w:r>
              <w:rPr>
                <w:spacing w:val="-3"/>
                <w:sz w:val="16"/>
              </w:rPr>
              <w:t> </w:t>
            </w:r>
            <w:r>
              <w:rPr>
                <w:spacing w:val="-8"/>
                <w:sz w:val="16"/>
              </w:rPr>
              <w:t>C/</w:t>
            </w:r>
            <w:r>
              <w:rPr>
                <w:spacing w:val="3"/>
                <w:sz w:val="16"/>
              </w:rPr>
              <w:t> </w:t>
            </w:r>
            <w:r>
              <w:rPr>
                <w:spacing w:val="-8"/>
                <w:sz w:val="16"/>
              </w:rPr>
              <w:t>JARDINERO</w:t>
            </w:r>
            <w:r>
              <w:rPr>
                <w:sz w:val="16"/>
              </w:rPr>
              <w:t> </w:t>
            </w:r>
            <w:r>
              <w:rPr>
                <w:b/>
                <w:spacing w:val="-10"/>
                <w:sz w:val="16"/>
              </w:rPr>
              <w:t>C</w:t>
            </w:r>
          </w:p>
        </w:tc>
        <w:tc>
          <w:tcPr>
            <w:tcW w:w="1487"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311"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b/>
                <w:sz w:val="16"/>
              </w:rPr>
            </w:pPr>
            <w:r>
              <w:rPr>
                <w:spacing w:val="-8"/>
                <w:sz w:val="16"/>
              </w:rPr>
              <w:t>DEFENSORA</w:t>
            </w:r>
            <w:r>
              <w:rPr>
                <w:spacing w:val="-3"/>
                <w:sz w:val="16"/>
              </w:rPr>
              <w:t> </w:t>
            </w:r>
            <w:r>
              <w:rPr>
                <w:spacing w:val="-8"/>
                <w:sz w:val="16"/>
              </w:rPr>
              <w:t>(OR)</w:t>
            </w:r>
            <w:r>
              <w:rPr>
                <w:spacing w:val="3"/>
                <w:sz w:val="16"/>
              </w:rPr>
              <w:t> </w:t>
            </w:r>
            <w:r>
              <w:rPr>
                <w:spacing w:val="-8"/>
                <w:sz w:val="16"/>
              </w:rPr>
              <w:t>JUZGADOS</w:t>
            </w:r>
            <w:r>
              <w:rPr>
                <w:spacing w:val="1"/>
                <w:sz w:val="16"/>
              </w:rPr>
              <w:t> </w:t>
            </w:r>
            <w:r>
              <w:rPr>
                <w:b/>
                <w:spacing w:val="-10"/>
                <w:sz w:val="16"/>
              </w:rPr>
              <w:t>C</w:t>
            </w:r>
          </w:p>
        </w:tc>
        <w:tc>
          <w:tcPr>
            <w:tcW w:w="1487"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88"/>
              <w:ind w:left="68"/>
              <w:rPr>
                <w:b/>
                <w:sz w:val="16"/>
              </w:rPr>
            </w:pPr>
            <w:r>
              <w:rPr>
                <w:spacing w:val="-6"/>
                <w:sz w:val="16"/>
              </w:rPr>
              <w:t>ASESORA</w:t>
            </w:r>
            <w:r>
              <w:rPr>
                <w:spacing w:val="-14"/>
                <w:sz w:val="16"/>
              </w:rPr>
              <w:t> </w:t>
            </w:r>
            <w:r>
              <w:rPr>
                <w:spacing w:val="-6"/>
                <w:sz w:val="16"/>
              </w:rPr>
              <w:t>(OR)</w:t>
            </w:r>
            <w:r>
              <w:rPr>
                <w:spacing w:val="-10"/>
                <w:sz w:val="16"/>
              </w:rPr>
              <w:t> </w:t>
            </w:r>
            <w:r>
              <w:rPr>
                <w:spacing w:val="-6"/>
                <w:sz w:val="16"/>
              </w:rPr>
              <w:t>JURIDICA</w:t>
            </w:r>
            <w:r>
              <w:rPr>
                <w:spacing w:val="-12"/>
                <w:sz w:val="16"/>
              </w:rPr>
              <w:t> </w:t>
            </w:r>
            <w:r>
              <w:rPr>
                <w:spacing w:val="-6"/>
                <w:sz w:val="16"/>
              </w:rPr>
              <w:t>(O)</w:t>
            </w:r>
            <w:r>
              <w:rPr>
                <w:spacing w:val="-13"/>
                <w:sz w:val="16"/>
              </w:rPr>
              <w:t> </w:t>
            </w:r>
            <w:r>
              <w:rPr>
                <w:b/>
                <w:spacing w:val="-10"/>
                <w:sz w:val="16"/>
              </w:rPr>
              <w:t>C</w:t>
            </w:r>
          </w:p>
        </w:tc>
        <w:tc>
          <w:tcPr>
            <w:tcW w:w="1487"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b/>
                <w:sz w:val="16"/>
              </w:rPr>
            </w:pPr>
            <w:r>
              <w:rPr>
                <w:spacing w:val="-6"/>
                <w:sz w:val="16"/>
              </w:rPr>
              <w:t>CRIMINOLOGA</w:t>
            </w:r>
            <w:r>
              <w:rPr>
                <w:spacing w:val="-17"/>
                <w:sz w:val="16"/>
              </w:rPr>
              <w:t> </w:t>
            </w:r>
            <w:r>
              <w:rPr>
                <w:spacing w:val="-6"/>
                <w:sz w:val="16"/>
              </w:rPr>
              <w:t>(O)</w:t>
            </w:r>
            <w:r>
              <w:rPr>
                <w:spacing w:val="-11"/>
                <w:sz w:val="16"/>
              </w:rPr>
              <w:t> </w:t>
            </w:r>
            <w:r>
              <w:rPr>
                <w:b/>
                <w:spacing w:val="-10"/>
                <w:sz w:val="16"/>
              </w:rPr>
              <w:t>C</w:t>
            </w:r>
          </w:p>
        </w:tc>
        <w:tc>
          <w:tcPr>
            <w:tcW w:w="1487"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311"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b/>
                <w:sz w:val="16"/>
              </w:rPr>
            </w:pPr>
            <w:r>
              <w:rPr>
                <w:spacing w:val="-6"/>
                <w:sz w:val="16"/>
              </w:rPr>
              <w:t>TRABAJADORA</w:t>
            </w:r>
            <w:r>
              <w:rPr>
                <w:spacing w:val="-15"/>
                <w:sz w:val="16"/>
              </w:rPr>
              <w:t> </w:t>
            </w:r>
            <w:r>
              <w:rPr>
                <w:spacing w:val="-6"/>
                <w:sz w:val="16"/>
              </w:rPr>
              <w:t>(OR)</w:t>
            </w:r>
            <w:r>
              <w:rPr>
                <w:spacing w:val="-15"/>
                <w:sz w:val="16"/>
              </w:rPr>
              <w:t> </w:t>
            </w:r>
            <w:r>
              <w:rPr>
                <w:spacing w:val="-6"/>
                <w:sz w:val="16"/>
              </w:rPr>
              <w:t>SOCIAL</w:t>
            </w:r>
            <w:r>
              <w:rPr>
                <w:spacing w:val="-15"/>
                <w:sz w:val="16"/>
              </w:rPr>
              <w:t> </w:t>
            </w:r>
            <w:r>
              <w:rPr>
                <w:b/>
                <w:spacing w:val="-10"/>
                <w:sz w:val="16"/>
              </w:rPr>
              <w:t>C</w:t>
            </w:r>
          </w:p>
        </w:tc>
        <w:tc>
          <w:tcPr>
            <w:tcW w:w="1487" w:type="dxa"/>
            <w:vMerge/>
            <w:tcBorders>
              <w:top w:val="nil"/>
            </w:tcBorders>
          </w:tcPr>
          <w:p>
            <w:pPr>
              <w:rPr>
                <w:sz w:val="2"/>
                <w:szCs w:val="2"/>
              </w:rPr>
            </w:pPr>
          </w:p>
        </w:tc>
        <w:tc>
          <w:tcPr>
            <w:tcW w:w="1033" w:type="dxa"/>
            <w:vMerge/>
            <w:tcBorders>
              <w:top w:val="nil"/>
            </w:tcBorders>
          </w:tcPr>
          <w:p>
            <w:pPr>
              <w:rPr>
                <w:sz w:val="2"/>
                <w:szCs w:val="2"/>
              </w:rPr>
            </w:pPr>
          </w:p>
        </w:tc>
        <w:tc>
          <w:tcPr>
            <w:tcW w:w="939" w:type="dxa"/>
            <w:vMerge/>
            <w:tcBorders>
              <w:top w:val="nil"/>
            </w:tcBorders>
          </w:tcPr>
          <w:p>
            <w:pPr>
              <w:rPr>
                <w:sz w:val="2"/>
                <w:szCs w:val="2"/>
              </w:rPr>
            </w:pPr>
          </w:p>
        </w:tc>
      </w:tr>
      <w:tr>
        <w:trPr>
          <w:trHeight w:val="309" w:hRule="atLeast"/>
        </w:trPr>
        <w:tc>
          <w:tcPr>
            <w:tcW w:w="682" w:type="dxa"/>
          </w:tcPr>
          <w:p>
            <w:pPr>
              <w:pStyle w:val="TableParagraph"/>
              <w:spacing w:before="88"/>
              <w:ind w:left="146"/>
              <w:rPr>
                <w:b/>
                <w:sz w:val="16"/>
              </w:rPr>
            </w:pPr>
            <w:r>
              <w:rPr>
                <w:b/>
                <w:spacing w:val="-4"/>
                <w:sz w:val="16"/>
              </w:rPr>
              <w:t>XXIV</w:t>
            </w:r>
          </w:p>
        </w:tc>
        <w:tc>
          <w:tcPr>
            <w:tcW w:w="2581" w:type="dxa"/>
          </w:tcPr>
          <w:p>
            <w:pPr>
              <w:pStyle w:val="TableParagraph"/>
              <w:spacing w:before="88"/>
              <w:ind w:left="68"/>
              <w:rPr>
                <w:b/>
                <w:sz w:val="16"/>
              </w:rPr>
            </w:pPr>
            <w:r>
              <w:rPr>
                <w:b/>
                <w:spacing w:val="-6"/>
                <w:sz w:val="16"/>
              </w:rPr>
              <w:t>ANALISTA</w:t>
            </w:r>
            <w:r>
              <w:rPr>
                <w:b/>
                <w:spacing w:val="-12"/>
                <w:sz w:val="16"/>
              </w:rPr>
              <w:t> </w:t>
            </w:r>
            <w:r>
              <w:rPr>
                <w:b/>
                <w:spacing w:val="-6"/>
                <w:sz w:val="16"/>
              </w:rPr>
              <w:t>B</w:t>
            </w:r>
            <w:r>
              <w:rPr>
                <w:b/>
                <w:spacing w:val="-9"/>
                <w:sz w:val="16"/>
              </w:rPr>
              <w:t> </w:t>
            </w:r>
            <w:r>
              <w:rPr>
                <w:b/>
                <w:spacing w:val="-6"/>
                <w:sz w:val="16"/>
              </w:rPr>
              <w:t>/</w:t>
            </w:r>
            <w:r>
              <w:rPr>
                <w:b/>
                <w:spacing w:val="-7"/>
                <w:sz w:val="16"/>
              </w:rPr>
              <w:t> </w:t>
            </w:r>
            <w:r>
              <w:rPr>
                <w:b/>
                <w:spacing w:val="-6"/>
                <w:sz w:val="16"/>
              </w:rPr>
              <w:t>AUXILIAR</w:t>
            </w:r>
          </w:p>
        </w:tc>
        <w:tc>
          <w:tcPr>
            <w:tcW w:w="2689" w:type="dxa"/>
          </w:tcPr>
          <w:p>
            <w:pPr>
              <w:pStyle w:val="TableParagraph"/>
              <w:spacing w:before="88"/>
              <w:ind w:left="68"/>
              <w:rPr>
                <w:sz w:val="16"/>
              </w:rPr>
            </w:pPr>
            <w:r>
              <w:rPr>
                <w:spacing w:val="-6"/>
                <w:sz w:val="16"/>
              </w:rPr>
              <w:t>ANALISTA</w:t>
            </w:r>
            <w:r>
              <w:rPr>
                <w:spacing w:val="-13"/>
                <w:sz w:val="16"/>
              </w:rPr>
              <w:t> </w:t>
            </w:r>
            <w:r>
              <w:rPr>
                <w:b/>
                <w:spacing w:val="-6"/>
                <w:sz w:val="16"/>
              </w:rPr>
              <w:t>B</w:t>
            </w:r>
            <w:r>
              <w:rPr>
                <w:b/>
                <w:spacing w:val="-8"/>
                <w:sz w:val="16"/>
              </w:rPr>
              <w:t> </w:t>
            </w:r>
            <w:r>
              <w:rPr>
                <w:spacing w:val="-6"/>
                <w:sz w:val="16"/>
              </w:rPr>
              <w:t>/</w:t>
            </w:r>
            <w:r>
              <w:rPr>
                <w:spacing w:val="-8"/>
                <w:sz w:val="16"/>
              </w:rPr>
              <w:t> </w:t>
            </w:r>
            <w:r>
              <w:rPr>
                <w:spacing w:val="-6"/>
                <w:sz w:val="16"/>
              </w:rPr>
              <w:t>AUXILIAR</w:t>
            </w:r>
          </w:p>
        </w:tc>
        <w:tc>
          <w:tcPr>
            <w:tcW w:w="1487" w:type="dxa"/>
            <w:vMerge w:val="restart"/>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45"/>
              <w:rPr>
                <w:b/>
                <w:sz w:val="16"/>
              </w:rPr>
            </w:pPr>
          </w:p>
          <w:p>
            <w:pPr>
              <w:pStyle w:val="TableParagraph"/>
              <w:ind w:left="13" w:right="8"/>
              <w:jc w:val="center"/>
              <w:rPr>
                <w:b/>
                <w:sz w:val="16"/>
              </w:rPr>
            </w:pPr>
            <w:r>
              <w:rPr>
                <w:b/>
                <w:spacing w:val="-5"/>
                <w:sz w:val="16"/>
              </w:rPr>
              <w:t>342</w:t>
            </w:r>
          </w:p>
        </w:tc>
        <w:tc>
          <w:tcPr>
            <w:tcW w:w="1972" w:type="dxa"/>
            <w:gridSpan w:val="2"/>
            <w:vMerge w:val="restart"/>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45"/>
              <w:rPr>
                <w:b/>
                <w:sz w:val="16"/>
              </w:rPr>
            </w:pPr>
          </w:p>
          <w:p>
            <w:pPr>
              <w:pStyle w:val="TableParagraph"/>
              <w:ind w:left="95"/>
              <w:rPr>
                <w:sz w:val="16"/>
              </w:rPr>
            </w:pPr>
            <w:r>
              <w:rPr>
                <w:spacing w:val="-6"/>
                <w:sz w:val="16"/>
              </w:rPr>
              <w:t>30</w:t>
            </w:r>
            <w:r>
              <w:rPr>
                <w:spacing w:val="-11"/>
                <w:sz w:val="16"/>
              </w:rPr>
              <w:t> </w:t>
            </w:r>
            <w:r>
              <w:rPr>
                <w:spacing w:val="-6"/>
                <w:sz w:val="16"/>
              </w:rPr>
              <w:t>Salarios</w:t>
            </w:r>
            <w:r>
              <w:rPr>
                <w:spacing w:val="-12"/>
                <w:sz w:val="16"/>
              </w:rPr>
              <w:t> </w:t>
            </w:r>
            <w:r>
              <w:rPr>
                <w:spacing w:val="-6"/>
                <w:sz w:val="16"/>
              </w:rPr>
              <w:t>Mínimos</w:t>
            </w:r>
            <w:r>
              <w:rPr>
                <w:spacing w:val="-9"/>
                <w:sz w:val="16"/>
              </w:rPr>
              <w:t> </w:t>
            </w:r>
            <w:r>
              <w:rPr>
                <w:spacing w:val="-6"/>
                <w:sz w:val="16"/>
              </w:rPr>
              <w:t>Vigentes</w:t>
            </w:r>
          </w:p>
        </w:tc>
      </w:tr>
      <w:tr>
        <w:trPr>
          <w:trHeight w:val="114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line="364" w:lineRule="auto" w:before="90"/>
              <w:ind w:left="68" w:right="1001"/>
              <w:rPr>
                <w:b/>
                <w:sz w:val="16"/>
              </w:rPr>
            </w:pPr>
            <w:r>
              <w:rPr>
                <w:sz w:val="16"/>
              </w:rPr>
              <w:t>SUPERVISORA</w:t>
            </w:r>
            <w:r>
              <w:rPr>
                <w:spacing w:val="-15"/>
                <w:sz w:val="16"/>
              </w:rPr>
              <w:t> </w:t>
            </w:r>
            <w:r>
              <w:rPr>
                <w:sz w:val="16"/>
              </w:rPr>
              <w:t>(OR)</w:t>
            </w:r>
            <w:r>
              <w:rPr>
                <w:spacing w:val="-13"/>
                <w:sz w:val="16"/>
              </w:rPr>
              <w:t> </w:t>
            </w:r>
            <w:r>
              <w:rPr>
                <w:b/>
                <w:sz w:val="16"/>
              </w:rPr>
              <w:t>D</w:t>
            </w:r>
            <w:r>
              <w:rPr>
                <w:b/>
                <w:spacing w:val="40"/>
                <w:sz w:val="16"/>
              </w:rPr>
              <w:t> </w:t>
            </w:r>
            <w:r>
              <w:rPr>
                <w:spacing w:val="-6"/>
                <w:sz w:val="16"/>
              </w:rPr>
              <w:t>SUPERVISORA</w:t>
            </w:r>
            <w:r>
              <w:rPr>
                <w:spacing w:val="-15"/>
                <w:sz w:val="16"/>
              </w:rPr>
              <w:t> </w:t>
            </w:r>
            <w:r>
              <w:rPr>
                <w:spacing w:val="-6"/>
                <w:sz w:val="16"/>
              </w:rPr>
              <w:t>(OR)</w:t>
            </w:r>
            <w:r>
              <w:rPr>
                <w:spacing w:val="-12"/>
                <w:sz w:val="16"/>
              </w:rPr>
              <w:t> </w:t>
            </w:r>
            <w:r>
              <w:rPr>
                <w:spacing w:val="-6"/>
                <w:sz w:val="16"/>
              </w:rPr>
              <w:t>DE</w:t>
            </w:r>
            <w:r>
              <w:rPr>
                <w:spacing w:val="40"/>
                <w:sz w:val="16"/>
              </w:rPr>
              <w:t> </w:t>
            </w:r>
            <w:r>
              <w:rPr>
                <w:sz w:val="16"/>
              </w:rPr>
              <w:t>EMERGENCIAS</w:t>
            </w:r>
            <w:r>
              <w:rPr>
                <w:spacing w:val="-13"/>
                <w:sz w:val="16"/>
              </w:rPr>
              <w:t> </w:t>
            </w:r>
            <w:r>
              <w:rPr>
                <w:b/>
                <w:sz w:val="16"/>
              </w:rPr>
              <w:t>D</w:t>
            </w:r>
          </w:p>
          <w:p>
            <w:pPr>
              <w:pStyle w:val="TableParagraph"/>
              <w:spacing w:before="2"/>
              <w:ind w:left="68"/>
              <w:rPr>
                <w:b/>
                <w:sz w:val="16"/>
              </w:rPr>
            </w:pPr>
            <w:r>
              <w:rPr>
                <w:spacing w:val="-8"/>
                <w:sz w:val="16"/>
              </w:rPr>
              <w:t>SUPERVISORA(OR)</w:t>
            </w:r>
            <w:r>
              <w:rPr>
                <w:spacing w:val="1"/>
                <w:sz w:val="16"/>
              </w:rPr>
              <w:t> </w:t>
            </w:r>
            <w:r>
              <w:rPr>
                <w:spacing w:val="-8"/>
                <w:sz w:val="16"/>
              </w:rPr>
              <w:t>DE</w:t>
            </w:r>
            <w:r>
              <w:rPr>
                <w:sz w:val="16"/>
              </w:rPr>
              <w:t> </w:t>
            </w:r>
            <w:r>
              <w:rPr>
                <w:spacing w:val="-8"/>
                <w:sz w:val="16"/>
              </w:rPr>
              <w:t>RIESGOS</w:t>
            </w:r>
            <w:r>
              <w:rPr>
                <w:spacing w:val="2"/>
                <w:sz w:val="16"/>
              </w:rPr>
              <w:t> </w:t>
            </w:r>
            <w:r>
              <w:rPr>
                <w:b/>
                <w:spacing w:val="-10"/>
                <w:sz w:val="16"/>
              </w:rPr>
              <w:t>D</w:t>
            </w:r>
          </w:p>
        </w:tc>
        <w:tc>
          <w:tcPr>
            <w:tcW w:w="1487" w:type="dxa"/>
            <w:vMerge/>
            <w:tcBorders>
              <w:top w:val="nil"/>
            </w:tcBorders>
          </w:tcPr>
          <w:p>
            <w:pPr>
              <w:rPr>
                <w:sz w:val="2"/>
                <w:szCs w:val="2"/>
              </w:rPr>
            </w:pPr>
          </w:p>
        </w:tc>
        <w:tc>
          <w:tcPr>
            <w:tcW w:w="1972" w:type="dxa"/>
            <w:gridSpan w:val="2"/>
            <w:vMerge/>
            <w:tcBorders>
              <w:top w:val="nil"/>
            </w:tcBorders>
          </w:tcPr>
          <w:p>
            <w:pPr>
              <w:rPr>
                <w:sz w:val="2"/>
                <w:szCs w:val="2"/>
              </w:rPr>
            </w:pPr>
          </w:p>
        </w:tc>
      </w:tr>
      <w:tr>
        <w:trPr>
          <w:trHeight w:val="1430"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line="364" w:lineRule="auto" w:before="90"/>
              <w:ind w:left="68"/>
              <w:rPr>
                <w:sz w:val="16"/>
              </w:rPr>
            </w:pPr>
            <w:r>
              <w:rPr>
                <w:spacing w:val="-6"/>
                <w:sz w:val="16"/>
              </w:rPr>
              <w:t>INSPECTORA</w:t>
            </w:r>
            <w:r>
              <w:rPr>
                <w:spacing w:val="-15"/>
                <w:sz w:val="16"/>
              </w:rPr>
              <w:t> </w:t>
            </w:r>
            <w:r>
              <w:rPr>
                <w:spacing w:val="-6"/>
                <w:sz w:val="16"/>
              </w:rPr>
              <w:t>(OR)</w:t>
            </w:r>
            <w:r>
              <w:rPr>
                <w:spacing w:val="-12"/>
                <w:sz w:val="16"/>
              </w:rPr>
              <w:t> </w:t>
            </w:r>
            <w:r>
              <w:rPr>
                <w:spacing w:val="-6"/>
                <w:sz w:val="16"/>
              </w:rPr>
              <w:t>VÍA</w:t>
            </w:r>
            <w:r>
              <w:rPr>
                <w:spacing w:val="-15"/>
                <w:sz w:val="16"/>
              </w:rPr>
              <w:t> </w:t>
            </w:r>
            <w:r>
              <w:rPr>
                <w:spacing w:val="-6"/>
                <w:sz w:val="16"/>
              </w:rPr>
              <w:t>PUBLICA</w:t>
            </w:r>
            <w:r>
              <w:rPr>
                <w:spacing w:val="-13"/>
                <w:sz w:val="16"/>
              </w:rPr>
              <w:t> </w:t>
            </w:r>
            <w:r>
              <w:rPr>
                <w:b/>
                <w:spacing w:val="-6"/>
                <w:sz w:val="16"/>
              </w:rPr>
              <w:t>D</w:t>
            </w:r>
            <w:r>
              <w:rPr>
                <w:b/>
                <w:spacing w:val="40"/>
                <w:sz w:val="16"/>
              </w:rPr>
              <w:t> </w:t>
            </w:r>
            <w:r>
              <w:rPr>
                <w:sz w:val="16"/>
              </w:rPr>
              <w:t>INSPECTORA</w:t>
            </w:r>
            <w:r>
              <w:rPr>
                <w:spacing w:val="-9"/>
                <w:sz w:val="16"/>
              </w:rPr>
              <w:t> </w:t>
            </w:r>
            <w:r>
              <w:rPr>
                <w:sz w:val="16"/>
              </w:rPr>
              <w:t>(OR)</w:t>
            </w:r>
            <w:r>
              <w:rPr>
                <w:spacing w:val="-6"/>
                <w:sz w:val="16"/>
              </w:rPr>
              <w:t> </w:t>
            </w:r>
            <w:r>
              <w:rPr>
                <w:sz w:val="16"/>
              </w:rPr>
              <w:t>DE</w:t>
            </w:r>
            <w:r>
              <w:rPr>
                <w:spacing w:val="40"/>
                <w:sz w:val="16"/>
              </w:rPr>
              <w:t> </w:t>
            </w:r>
            <w:r>
              <w:rPr>
                <w:sz w:val="16"/>
              </w:rPr>
              <w:t>NORMATIVIDAD</w:t>
            </w:r>
            <w:r>
              <w:rPr>
                <w:spacing w:val="-10"/>
                <w:sz w:val="16"/>
              </w:rPr>
              <w:t> </w:t>
            </w:r>
            <w:r>
              <w:rPr>
                <w:b/>
                <w:sz w:val="16"/>
              </w:rPr>
              <w:t>D</w:t>
            </w:r>
            <w:r>
              <w:rPr>
                <w:b/>
                <w:spacing w:val="40"/>
                <w:sz w:val="16"/>
              </w:rPr>
              <w:t> </w:t>
            </w:r>
            <w:r>
              <w:rPr>
                <w:sz w:val="16"/>
              </w:rPr>
              <w:t>INSPECTORA(OR)</w:t>
            </w:r>
            <w:r>
              <w:rPr>
                <w:spacing w:val="-12"/>
                <w:sz w:val="16"/>
              </w:rPr>
              <w:t> </w:t>
            </w:r>
            <w:r>
              <w:rPr>
                <w:sz w:val="16"/>
              </w:rPr>
              <w:t>DE</w:t>
            </w:r>
          </w:p>
          <w:p>
            <w:pPr>
              <w:pStyle w:val="TableParagraph"/>
              <w:spacing w:before="2"/>
              <w:ind w:left="68"/>
              <w:rPr>
                <w:b/>
                <w:sz w:val="16"/>
              </w:rPr>
            </w:pPr>
            <w:r>
              <w:rPr>
                <w:spacing w:val="-8"/>
                <w:sz w:val="16"/>
              </w:rPr>
              <w:t>FISCALIZACION</w:t>
            </w:r>
            <w:r>
              <w:rPr>
                <w:spacing w:val="5"/>
                <w:sz w:val="16"/>
              </w:rPr>
              <w:t> </w:t>
            </w:r>
            <w:r>
              <w:rPr>
                <w:b/>
                <w:spacing w:val="-10"/>
                <w:sz w:val="16"/>
              </w:rPr>
              <w:t>D</w:t>
            </w:r>
          </w:p>
        </w:tc>
        <w:tc>
          <w:tcPr>
            <w:tcW w:w="1487" w:type="dxa"/>
            <w:vMerge/>
            <w:tcBorders>
              <w:top w:val="nil"/>
            </w:tcBorders>
          </w:tcPr>
          <w:p>
            <w:pPr>
              <w:rPr>
                <w:sz w:val="2"/>
                <w:szCs w:val="2"/>
              </w:rPr>
            </w:pPr>
          </w:p>
        </w:tc>
        <w:tc>
          <w:tcPr>
            <w:tcW w:w="1972" w:type="dxa"/>
            <w:gridSpan w:val="2"/>
            <w:vMerge/>
            <w:tcBorders>
              <w:top w:val="nil"/>
            </w:tcBorders>
          </w:tcPr>
          <w:p>
            <w:pPr>
              <w:rPr>
                <w:sz w:val="2"/>
                <w:szCs w:val="2"/>
              </w:rPr>
            </w:pPr>
          </w:p>
        </w:tc>
      </w:tr>
      <w:tr>
        <w:trPr>
          <w:trHeight w:val="590"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b/>
                <w:sz w:val="16"/>
              </w:rPr>
            </w:pPr>
            <w:r>
              <w:rPr>
                <w:spacing w:val="-6"/>
                <w:sz w:val="16"/>
              </w:rPr>
              <w:t>CAJERA</w:t>
            </w:r>
            <w:r>
              <w:rPr>
                <w:spacing w:val="-12"/>
                <w:sz w:val="16"/>
              </w:rPr>
              <w:t> </w:t>
            </w:r>
            <w:r>
              <w:rPr>
                <w:spacing w:val="-6"/>
                <w:sz w:val="16"/>
              </w:rPr>
              <w:t>(O)</w:t>
            </w:r>
            <w:r>
              <w:rPr>
                <w:spacing w:val="-11"/>
                <w:sz w:val="16"/>
              </w:rPr>
              <w:t> </w:t>
            </w:r>
            <w:r>
              <w:rPr>
                <w:b/>
                <w:spacing w:val="-10"/>
                <w:sz w:val="16"/>
              </w:rPr>
              <w:t>D</w:t>
            </w:r>
          </w:p>
          <w:p>
            <w:pPr>
              <w:pStyle w:val="TableParagraph"/>
              <w:spacing w:before="97"/>
              <w:ind w:left="68"/>
              <w:rPr>
                <w:b/>
                <w:sz w:val="16"/>
              </w:rPr>
            </w:pPr>
            <w:r>
              <w:rPr>
                <w:spacing w:val="-6"/>
                <w:sz w:val="16"/>
              </w:rPr>
              <w:t>CAJERA</w:t>
            </w:r>
            <w:r>
              <w:rPr>
                <w:spacing w:val="-14"/>
                <w:sz w:val="16"/>
              </w:rPr>
              <w:t> </w:t>
            </w:r>
            <w:r>
              <w:rPr>
                <w:spacing w:val="-6"/>
                <w:sz w:val="16"/>
              </w:rPr>
              <w:t>(O)</w:t>
            </w:r>
            <w:r>
              <w:rPr>
                <w:spacing w:val="-11"/>
                <w:sz w:val="16"/>
              </w:rPr>
              <w:t> </w:t>
            </w:r>
            <w:r>
              <w:rPr>
                <w:spacing w:val="-6"/>
                <w:sz w:val="16"/>
              </w:rPr>
              <w:t>EMISORA</w:t>
            </w:r>
            <w:r>
              <w:rPr>
                <w:spacing w:val="-12"/>
                <w:sz w:val="16"/>
              </w:rPr>
              <w:t> </w:t>
            </w:r>
            <w:r>
              <w:rPr>
                <w:spacing w:val="-6"/>
                <w:sz w:val="16"/>
              </w:rPr>
              <w:t>(OR)</w:t>
            </w:r>
            <w:r>
              <w:rPr>
                <w:spacing w:val="-12"/>
                <w:sz w:val="16"/>
              </w:rPr>
              <w:t> </w:t>
            </w:r>
            <w:r>
              <w:rPr>
                <w:b/>
                <w:spacing w:val="-10"/>
                <w:sz w:val="16"/>
              </w:rPr>
              <w:t>D</w:t>
            </w:r>
          </w:p>
        </w:tc>
        <w:tc>
          <w:tcPr>
            <w:tcW w:w="1487" w:type="dxa"/>
            <w:vMerge/>
            <w:tcBorders>
              <w:top w:val="nil"/>
            </w:tcBorders>
          </w:tcPr>
          <w:p>
            <w:pPr>
              <w:rPr>
                <w:sz w:val="2"/>
                <w:szCs w:val="2"/>
              </w:rPr>
            </w:pPr>
          </w:p>
        </w:tc>
        <w:tc>
          <w:tcPr>
            <w:tcW w:w="1972" w:type="dxa"/>
            <w:gridSpan w:val="2"/>
            <w:vMerge/>
            <w:tcBorders>
              <w:top w:val="nil"/>
            </w:tcBorders>
          </w:tcPr>
          <w:p>
            <w:pPr>
              <w:rPr>
                <w:sz w:val="2"/>
                <w:szCs w:val="2"/>
              </w:rPr>
            </w:pPr>
          </w:p>
        </w:tc>
      </w:tr>
      <w:tr>
        <w:trPr>
          <w:trHeight w:val="311"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b/>
                <w:sz w:val="16"/>
              </w:rPr>
            </w:pPr>
            <w:r>
              <w:rPr>
                <w:spacing w:val="-6"/>
                <w:sz w:val="16"/>
              </w:rPr>
              <w:t>SECRETARIA</w:t>
            </w:r>
            <w:r>
              <w:rPr>
                <w:spacing w:val="-13"/>
                <w:sz w:val="16"/>
              </w:rPr>
              <w:t> </w:t>
            </w:r>
            <w:r>
              <w:rPr>
                <w:spacing w:val="-6"/>
                <w:sz w:val="16"/>
              </w:rPr>
              <w:t>(O)</w:t>
            </w:r>
            <w:r>
              <w:rPr>
                <w:spacing w:val="-12"/>
                <w:sz w:val="16"/>
              </w:rPr>
              <w:t> </w:t>
            </w:r>
            <w:r>
              <w:rPr>
                <w:spacing w:val="-6"/>
                <w:sz w:val="16"/>
              </w:rPr>
              <w:t>DE</w:t>
            </w:r>
            <w:r>
              <w:rPr>
                <w:spacing w:val="-12"/>
                <w:sz w:val="16"/>
              </w:rPr>
              <w:t> </w:t>
            </w:r>
            <w:r>
              <w:rPr>
                <w:spacing w:val="-6"/>
                <w:sz w:val="16"/>
              </w:rPr>
              <w:t>JUZGADO</w:t>
            </w:r>
            <w:r>
              <w:rPr>
                <w:spacing w:val="-13"/>
                <w:sz w:val="16"/>
              </w:rPr>
              <w:t> </w:t>
            </w:r>
            <w:r>
              <w:rPr>
                <w:b/>
                <w:spacing w:val="-10"/>
                <w:sz w:val="16"/>
              </w:rPr>
              <w:t>D</w:t>
            </w:r>
          </w:p>
        </w:tc>
        <w:tc>
          <w:tcPr>
            <w:tcW w:w="1487" w:type="dxa"/>
            <w:vMerge/>
            <w:tcBorders>
              <w:top w:val="nil"/>
            </w:tcBorders>
          </w:tcPr>
          <w:p>
            <w:pPr>
              <w:rPr>
                <w:sz w:val="2"/>
                <w:szCs w:val="2"/>
              </w:rPr>
            </w:pPr>
          </w:p>
        </w:tc>
        <w:tc>
          <w:tcPr>
            <w:tcW w:w="1972" w:type="dxa"/>
            <w:gridSpan w:val="2"/>
            <w:vMerge/>
            <w:tcBorders>
              <w:top w:val="nil"/>
            </w:tcBorders>
          </w:tcPr>
          <w:p>
            <w:pPr>
              <w:rPr>
                <w:sz w:val="2"/>
                <w:szCs w:val="2"/>
              </w:rPr>
            </w:pP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88"/>
              <w:ind w:left="68"/>
              <w:rPr>
                <w:b/>
                <w:sz w:val="16"/>
              </w:rPr>
            </w:pPr>
            <w:r>
              <w:rPr>
                <w:spacing w:val="-8"/>
                <w:sz w:val="16"/>
              </w:rPr>
              <w:t>DEFENSORA</w:t>
            </w:r>
            <w:r>
              <w:rPr>
                <w:spacing w:val="-3"/>
                <w:sz w:val="16"/>
              </w:rPr>
              <w:t> </w:t>
            </w:r>
            <w:r>
              <w:rPr>
                <w:spacing w:val="-8"/>
                <w:sz w:val="16"/>
              </w:rPr>
              <w:t>(OR)</w:t>
            </w:r>
            <w:r>
              <w:rPr>
                <w:spacing w:val="3"/>
                <w:sz w:val="16"/>
              </w:rPr>
              <w:t> </w:t>
            </w:r>
            <w:r>
              <w:rPr>
                <w:spacing w:val="-8"/>
                <w:sz w:val="16"/>
              </w:rPr>
              <w:t>JUZGADOS</w:t>
            </w:r>
            <w:r>
              <w:rPr>
                <w:spacing w:val="1"/>
                <w:sz w:val="16"/>
              </w:rPr>
              <w:t> </w:t>
            </w:r>
            <w:r>
              <w:rPr>
                <w:b/>
                <w:spacing w:val="-10"/>
                <w:sz w:val="16"/>
              </w:rPr>
              <w:t>D</w:t>
            </w:r>
          </w:p>
        </w:tc>
        <w:tc>
          <w:tcPr>
            <w:tcW w:w="1487" w:type="dxa"/>
            <w:vMerge/>
            <w:tcBorders>
              <w:top w:val="nil"/>
            </w:tcBorders>
          </w:tcPr>
          <w:p>
            <w:pPr>
              <w:rPr>
                <w:sz w:val="2"/>
                <w:szCs w:val="2"/>
              </w:rPr>
            </w:pPr>
          </w:p>
        </w:tc>
        <w:tc>
          <w:tcPr>
            <w:tcW w:w="1972" w:type="dxa"/>
            <w:gridSpan w:val="2"/>
            <w:vMerge/>
            <w:tcBorders>
              <w:top w:val="nil"/>
            </w:tcBorders>
          </w:tcPr>
          <w:p>
            <w:pPr>
              <w:rPr>
                <w:sz w:val="2"/>
                <w:szCs w:val="2"/>
              </w:rPr>
            </w:pPr>
          </w:p>
        </w:tc>
      </w:tr>
      <w:tr>
        <w:trPr>
          <w:trHeight w:val="312"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1"/>
              <w:ind w:left="68"/>
              <w:rPr>
                <w:b/>
                <w:sz w:val="16"/>
              </w:rPr>
            </w:pPr>
            <w:r>
              <w:rPr>
                <w:spacing w:val="-6"/>
                <w:sz w:val="16"/>
              </w:rPr>
              <w:t>ASESORA</w:t>
            </w:r>
            <w:r>
              <w:rPr>
                <w:spacing w:val="-14"/>
                <w:sz w:val="16"/>
              </w:rPr>
              <w:t> </w:t>
            </w:r>
            <w:r>
              <w:rPr>
                <w:spacing w:val="-6"/>
                <w:sz w:val="16"/>
              </w:rPr>
              <w:t>(OR)</w:t>
            </w:r>
            <w:r>
              <w:rPr>
                <w:spacing w:val="-10"/>
                <w:sz w:val="16"/>
              </w:rPr>
              <w:t> </w:t>
            </w:r>
            <w:r>
              <w:rPr>
                <w:spacing w:val="-6"/>
                <w:sz w:val="16"/>
              </w:rPr>
              <w:t>JURIDICA</w:t>
            </w:r>
            <w:r>
              <w:rPr>
                <w:spacing w:val="-12"/>
                <w:sz w:val="16"/>
              </w:rPr>
              <w:t> </w:t>
            </w:r>
            <w:r>
              <w:rPr>
                <w:spacing w:val="-6"/>
                <w:sz w:val="16"/>
              </w:rPr>
              <w:t>(O)</w:t>
            </w:r>
            <w:r>
              <w:rPr>
                <w:spacing w:val="-13"/>
                <w:sz w:val="16"/>
              </w:rPr>
              <w:t> </w:t>
            </w:r>
            <w:r>
              <w:rPr>
                <w:b/>
                <w:spacing w:val="-10"/>
                <w:sz w:val="16"/>
              </w:rPr>
              <w:t>D</w:t>
            </w:r>
          </w:p>
        </w:tc>
        <w:tc>
          <w:tcPr>
            <w:tcW w:w="1487" w:type="dxa"/>
            <w:vMerge/>
            <w:tcBorders>
              <w:top w:val="nil"/>
            </w:tcBorders>
          </w:tcPr>
          <w:p>
            <w:pPr>
              <w:rPr>
                <w:sz w:val="2"/>
                <w:szCs w:val="2"/>
              </w:rPr>
            </w:pPr>
          </w:p>
        </w:tc>
        <w:tc>
          <w:tcPr>
            <w:tcW w:w="1972" w:type="dxa"/>
            <w:gridSpan w:val="2"/>
            <w:vMerge/>
            <w:tcBorders>
              <w:top w:val="nil"/>
            </w:tcBorders>
          </w:tcPr>
          <w:p>
            <w:pPr>
              <w:rPr>
                <w:sz w:val="2"/>
                <w:szCs w:val="2"/>
              </w:rPr>
            </w:pPr>
          </w:p>
        </w:tc>
      </w:tr>
    </w:tbl>
    <w:p>
      <w:pPr>
        <w:spacing w:after="0"/>
        <w:rPr>
          <w:sz w:val="2"/>
          <w:szCs w:val="2"/>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380" name="Group 380"/>
                <wp:cNvGraphicFramePr>
                  <a:graphicFrameLocks/>
                </wp:cNvGraphicFramePr>
                <a:graphic>
                  <a:graphicData uri="http://schemas.microsoft.com/office/word/2010/wordprocessingGroup">
                    <wpg:wgp>
                      <wpg:cNvPr id="380" name="Group 380"/>
                      <wpg:cNvGrpSpPr/>
                      <wpg:grpSpPr>
                        <a:xfrm>
                          <a:off x="0" y="0"/>
                          <a:ext cx="5965190" cy="26034"/>
                          <a:chExt cx="5965190" cy="26034"/>
                        </a:xfrm>
                      </wpg:grpSpPr>
                      <wps:wsp>
                        <wps:cNvPr id="381" name="Graphic 381"/>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20"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82"/>
        <w:gridCol w:w="2581"/>
        <w:gridCol w:w="2689"/>
        <w:gridCol w:w="1486"/>
        <w:gridCol w:w="1033"/>
        <w:gridCol w:w="939"/>
      </w:tblGrid>
      <w:tr>
        <w:trPr>
          <w:trHeight w:val="311" w:hRule="atLeast"/>
        </w:trPr>
        <w:tc>
          <w:tcPr>
            <w:tcW w:w="9410" w:type="dxa"/>
            <w:gridSpan w:val="6"/>
            <w:shd w:val="clear" w:color="auto" w:fill="41504D"/>
          </w:tcPr>
          <w:p>
            <w:pPr>
              <w:pStyle w:val="TableParagraph"/>
              <w:spacing w:before="90"/>
              <w:ind w:left="11"/>
              <w:jc w:val="center"/>
              <w:rPr>
                <w:b/>
                <w:sz w:val="16"/>
              </w:rPr>
            </w:pPr>
            <w:r>
              <w:rPr>
                <w:b/>
                <w:color w:val="FFFFFF"/>
                <w:spacing w:val="-8"/>
                <w:sz w:val="16"/>
              </w:rPr>
              <w:t>TABULADOR</w:t>
            </w:r>
            <w:r>
              <w:rPr>
                <w:b/>
                <w:color w:val="FFFFFF"/>
                <w:spacing w:val="-4"/>
                <w:sz w:val="16"/>
              </w:rPr>
              <w:t> </w:t>
            </w:r>
            <w:r>
              <w:rPr>
                <w:b/>
                <w:color w:val="FFFFFF"/>
                <w:spacing w:val="-8"/>
                <w:sz w:val="16"/>
              </w:rPr>
              <w:t>SALARIAL</w:t>
            </w:r>
            <w:r>
              <w:rPr>
                <w:b/>
                <w:color w:val="FFFFFF"/>
                <w:spacing w:val="3"/>
                <w:sz w:val="16"/>
              </w:rPr>
              <w:t> </w:t>
            </w:r>
            <w:r>
              <w:rPr>
                <w:b/>
                <w:color w:val="FFFFFF"/>
                <w:spacing w:val="-8"/>
                <w:sz w:val="16"/>
              </w:rPr>
              <w:t>PERSONAL</w:t>
            </w:r>
            <w:r>
              <w:rPr>
                <w:b/>
                <w:color w:val="FFFFFF"/>
                <w:sz w:val="16"/>
              </w:rPr>
              <w:t> </w:t>
            </w:r>
            <w:r>
              <w:rPr>
                <w:b/>
                <w:color w:val="FFFFFF"/>
                <w:spacing w:val="-8"/>
                <w:sz w:val="16"/>
              </w:rPr>
              <w:t>DE</w:t>
            </w:r>
            <w:r>
              <w:rPr>
                <w:b/>
                <w:color w:val="FFFFFF"/>
                <w:spacing w:val="3"/>
                <w:sz w:val="16"/>
              </w:rPr>
              <w:t> </w:t>
            </w:r>
            <w:r>
              <w:rPr>
                <w:b/>
                <w:color w:val="FFFFFF"/>
                <w:spacing w:val="-8"/>
                <w:sz w:val="16"/>
              </w:rPr>
              <w:t>CONFIANZA</w:t>
            </w:r>
            <w:r>
              <w:rPr>
                <w:b/>
                <w:color w:val="FFFFFF"/>
                <w:spacing w:val="-3"/>
                <w:sz w:val="16"/>
              </w:rPr>
              <w:t> </w:t>
            </w:r>
            <w:r>
              <w:rPr>
                <w:b/>
                <w:color w:val="FFFFFF"/>
                <w:spacing w:val="-8"/>
                <w:sz w:val="16"/>
              </w:rPr>
              <w:t>2026</w:t>
            </w:r>
          </w:p>
        </w:tc>
      </w:tr>
      <w:tr>
        <w:trPr>
          <w:trHeight w:val="590" w:hRule="atLeast"/>
        </w:trPr>
        <w:tc>
          <w:tcPr>
            <w:tcW w:w="682" w:type="dxa"/>
            <w:vMerge w:val="restart"/>
            <w:shd w:val="clear" w:color="auto" w:fill="DBC5B3"/>
          </w:tcPr>
          <w:p>
            <w:pPr>
              <w:pStyle w:val="TableParagraph"/>
              <w:rPr>
                <w:b/>
                <w:sz w:val="16"/>
              </w:rPr>
            </w:pPr>
          </w:p>
          <w:p>
            <w:pPr>
              <w:pStyle w:val="TableParagraph"/>
              <w:rPr>
                <w:b/>
                <w:sz w:val="16"/>
              </w:rPr>
            </w:pPr>
          </w:p>
          <w:p>
            <w:pPr>
              <w:pStyle w:val="TableParagraph"/>
              <w:rPr>
                <w:b/>
                <w:sz w:val="16"/>
              </w:rPr>
            </w:pPr>
          </w:p>
          <w:p>
            <w:pPr>
              <w:pStyle w:val="TableParagraph"/>
              <w:spacing w:before="53"/>
              <w:rPr>
                <w:b/>
                <w:sz w:val="16"/>
              </w:rPr>
            </w:pPr>
          </w:p>
          <w:p>
            <w:pPr>
              <w:pStyle w:val="TableParagraph"/>
              <w:ind w:left="100"/>
              <w:rPr>
                <w:b/>
                <w:sz w:val="16"/>
              </w:rPr>
            </w:pPr>
            <w:r>
              <w:rPr>
                <w:b/>
                <w:spacing w:val="-2"/>
                <w:sz w:val="16"/>
              </w:rPr>
              <w:t>NIVEL</w:t>
            </w:r>
          </w:p>
        </w:tc>
        <w:tc>
          <w:tcPr>
            <w:tcW w:w="2581" w:type="dxa"/>
            <w:vMerge w:val="restart"/>
            <w:shd w:val="clear" w:color="auto" w:fill="DBC5B3"/>
          </w:tcPr>
          <w:p>
            <w:pPr>
              <w:pStyle w:val="TableParagraph"/>
              <w:rPr>
                <w:b/>
                <w:sz w:val="16"/>
              </w:rPr>
            </w:pPr>
          </w:p>
          <w:p>
            <w:pPr>
              <w:pStyle w:val="TableParagraph"/>
              <w:rPr>
                <w:b/>
                <w:sz w:val="16"/>
              </w:rPr>
            </w:pPr>
          </w:p>
          <w:p>
            <w:pPr>
              <w:pStyle w:val="TableParagraph"/>
              <w:spacing w:before="98"/>
              <w:rPr>
                <w:b/>
                <w:sz w:val="16"/>
              </w:rPr>
            </w:pPr>
          </w:p>
          <w:p>
            <w:pPr>
              <w:pStyle w:val="TableParagraph"/>
              <w:spacing w:line="362" w:lineRule="auto"/>
              <w:ind w:left="66"/>
              <w:rPr>
                <w:b/>
                <w:sz w:val="16"/>
              </w:rPr>
            </w:pPr>
            <w:r>
              <w:rPr>
                <w:b/>
                <w:spacing w:val="-6"/>
                <w:sz w:val="16"/>
              </w:rPr>
              <w:t>DESCRIPCIÓN</w:t>
            </w:r>
            <w:r>
              <w:rPr>
                <w:b/>
                <w:spacing w:val="-13"/>
                <w:sz w:val="16"/>
              </w:rPr>
              <w:t> </w:t>
            </w:r>
            <w:r>
              <w:rPr>
                <w:b/>
                <w:spacing w:val="-6"/>
                <w:sz w:val="16"/>
              </w:rPr>
              <w:t>DEL</w:t>
            </w:r>
            <w:r>
              <w:rPr>
                <w:b/>
                <w:spacing w:val="-13"/>
                <w:sz w:val="16"/>
              </w:rPr>
              <w:t> </w:t>
            </w:r>
            <w:r>
              <w:rPr>
                <w:b/>
                <w:spacing w:val="-6"/>
                <w:sz w:val="16"/>
              </w:rPr>
              <w:t>PUESTO</w:t>
            </w:r>
            <w:r>
              <w:rPr>
                <w:b/>
                <w:spacing w:val="40"/>
                <w:sz w:val="16"/>
              </w:rPr>
              <w:t> </w:t>
            </w:r>
            <w:r>
              <w:rPr>
                <w:b/>
                <w:spacing w:val="-2"/>
                <w:sz w:val="16"/>
              </w:rPr>
              <w:t>NOMINAL</w:t>
            </w:r>
          </w:p>
        </w:tc>
        <w:tc>
          <w:tcPr>
            <w:tcW w:w="2689" w:type="dxa"/>
            <w:vMerge w:val="restart"/>
            <w:shd w:val="clear" w:color="auto" w:fill="DBC5B3"/>
          </w:tcPr>
          <w:p>
            <w:pPr>
              <w:pStyle w:val="TableParagraph"/>
              <w:rPr>
                <w:b/>
                <w:sz w:val="16"/>
              </w:rPr>
            </w:pPr>
          </w:p>
          <w:p>
            <w:pPr>
              <w:pStyle w:val="TableParagraph"/>
              <w:rPr>
                <w:b/>
                <w:sz w:val="16"/>
              </w:rPr>
            </w:pPr>
          </w:p>
          <w:p>
            <w:pPr>
              <w:pStyle w:val="TableParagraph"/>
              <w:rPr>
                <w:b/>
                <w:sz w:val="16"/>
              </w:rPr>
            </w:pPr>
          </w:p>
          <w:p>
            <w:pPr>
              <w:pStyle w:val="TableParagraph"/>
              <w:spacing w:before="53"/>
              <w:rPr>
                <w:b/>
                <w:sz w:val="16"/>
              </w:rPr>
            </w:pPr>
          </w:p>
          <w:p>
            <w:pPr>
              <w:pStyle w:val="TableParagraph"/>
              <w:ind w:left="68"/>
              <w:rPr>
                <w:b/>
                <w:sz w:val="16"/>
              </w:rPr>
            </w:pPr>
            <w:r>
              <w:rPr>
                <w:b/>
                <w:spacing w:val="-8"/>
                <w:sz w:val="16"/>
              </w:rPr>
              <w:t>PUESTO</w:t>
            </w:r>
            <w:r>
              <w:rPr>
                <w:b/>
                <w:spacing w:val="-4"/>
                <w:sz w:val="16"/>
              </w:rPr>
              <w:t> </w:t>
            </w:r>
            <w:r>
              <w:rPr>
                <w:b/>
                <w:spacing w:val="-8"/>
                <w:sz w:val="16"/>
              </w:rPr>
              <w:t>NOMINAL</w:t>
            </w:r>
            <w:r>
              <w:rPr>
                <w:b/>
                <w:sz w:val="16"/>
              </w:rPr>
              <w:t> </w:t>
            </w:r>
            <w:r>
              <w:rPr>
                <w:b/>
                <w:spacing w:val="-8"/>
                <w:sz w:val="16"/>
              </w:rPr>
              <w:t>HOMÓLOGO</w:t>
            </w:r>
          </w:p>
        </w:tc>
        <w:tc>
          <w:tcPr>
            <w:tcW w:w="1486" w:type="dxa"/>
            <w:vMerge w:val="restart"/>
            <w:tcBorders>
              <w:bottom w:val="nil"/>
            </w:tcBorders>
            <w:shd w:val="clear" w:color="auto" w:fill="DBC5B3"/>
          </w:tcPr>
          <w:p>
            <w:pPr>
              <w:pStyle w:val="TableParagraph"/>
              <w:spacing w:line="364" w:lineRule="auto" w:before="88"/>
              <w:ind w:left="94" w:right="79" w:hanging="2"/>
              <w:jc w:val="center"/>
              <w:rPr>
                <w:b/>
                <w:sz w:val="16"/>
              </w:rPr>
            </w:pPr>
            <w:r>
              <w:rPr>
                <w:b/>
                <w:sz w:val="16"/>
              </w:rPr>
              <w:t>ANALÍTICO</w:t>
            </w:r>
            <w:r>
              <w:rPr>
                <w:b/>
                <w:spacing w:val="-12"/>
                <w:sz w:val="16"/>
              </w:rPr>
              <w:t> </w:t>
            </w:r>
            <w:r>
              <w:rPr>
                <w:b/>
                <w:sz w:val="16"/>
              </w:rPr>
              <w:t>DE</w:t>
            </w:r>
            <w:r>
              <w:rPr>
                <w:b/>
                <w:spacing w:val="40"/>
                <w:sz w:val="16"/>
              </w:rPr>
              <w:t> </w:t>
            </w:r>
            <w:r>
              <w:rPr>
                <w:b/>
                <w:spacing w:val="-2"/>
                <w:sz w:val="16"/>
              </w:rPr>
              <w:t>PLAZAS</w:t>
            </w:r>
            <w:r>
              <w:rPr>
                <w:b/>
                <w:spacing w:val="40"/>
                <w:sz w:val="16"/>
              </w:rPr>
              <w:t> </w:t>
            </w:r>
            <w:r>
              <w:rPr>
                <w:b/>
                <w:spacing w:val="-4"/>
                <w:sz w:val="16"/>
              </w:rPr>
              <w:t>(MÁXIMO</w:t>
            </w:r>
            <w:r>
              <w:rPr>
                <w:b/>
                <w:spacing w:val="-14"/>
                <w:sz w:val="16"/>
              </w:rPr>
              <w:t> </w:t>
            </w:r>
            <w:r>
              <w:rPr>
                <w:b/>
                <w:spacing w:val="-4"/>
                <w:sz w:val="16"/>
              </w:rPr>
              <w:t>NO.</w:t>
            </w:r>
            <w:r>
              <w:rPr>
                <w:b/>
                <w:spacing w:val="-11"/>
                <w:sz w:val="16"/>
              </w:rPr>
              <w:t> </w:t>
            </w:r>
            <w:r>
              <w:rPr>
                <w:b/>
                <w:spacing w:val="-4"/>
                <w:sz w:val="16"/>
              </w:rPr>
              <w:t>DE</w:t>
            </w:r>
            <w:r>
              <w:rPr>
                <w:b/>
                <w:spacing w:val="40"/>
                <w:sz w:val="16"/>
              </w:rPr>
              <w:t> </w:t>
            </w:r>
            <w:r>
              <w:rPr>
                <w:b/>
                <w:sz w:val="16"/>
              </w:rPr>
              <w:t>PLAZAS</w:t>
            </w:r>
            <w:r>
              <w:rPr>
                <w:b/>
                <w:spacing w:val="-4"/>
                <w:sz w:val="16"/>
              </w:rPr>
              <w:t> </w:t>
            </w:r>
            <w:r>
              <w:rPr>
                <w:b/>
                <w:sz w:val="16"/>
              </w:rPr>
              <w:t>QUE</w:t>
            </w:r>
            <w:r>
              <w:rPr>
                <w:b/>
                <w:spacing w:val="-3"/>
                <w:sz w:val="16"/>
              </w:rPr>
              <w:t> </w:t>
            </w:r>
            <w:r>
              <w:rPr>
                <w:b/>
                <w:sz w:val="16"/>
              </w:rPr>
              <w:t>SE</w:t>
            </w:r>
            <w:r>
              <w:rPr>
                <w:b/>
                <w:spacing w:val="40"/>
                <w:sz w:val="16"/>
              </w:rPr>
              <w:t> </w:t>
            </w:r>
            <w:r>
              <w:rPr>
                <w:b/>
                <w:spacing w:val="-6"/>
                <w:sz w:val="16"/>
              </w:rPr>
              <w:t>INCLUYEN</w:t>
            </w:r>
            <w:r>
              <w:rPr>
                <w:b/>
                <w:spacing w:val="-15"/>
                <w:sz w:val="16"/>
              </w:rPr>
              <w:t> </w:t>
            </w:r>
            <w:r>
              <w:rPr>
                <w:b/>
                <w:spacing w:val="-6"/>
                <w:sz w:val="16"/>
              </w:rPr>
              <w:t>EN</w:t>
            </w:r>
            <w:r>
              <w:rPr>
                <w:b/>
                <w:spacing w:val="-13"/>
                <w:sz w:val="16"/>
              </w:rPr>
              <w:t> </w:t>
            </w:r>
            <w:r>
              <w:rPr>
                <w:b/>
                <w:spacing w:val="-6"/>
                <w:sz w:val="16"/>
              </w:rPr>
              <w:t>LA</w:t>
            </w:r>
          </w:p>
          <w:p>
            <w:pPr>
              <w:pStyle w:val="TableParagraph"/>
              <w:spacing w:before="3"/>
              <w:ind w:left="9"/>
              <w:jc w:val="center"/>
              <w:rPr>
                <w:b/>
                <w:sz w:val="16"/>
              </w:rPr>
            </w:pPr>
            <w:r>
              <w:rPr>
                <w:b/>
                <w:spacing w:val="-2"/>
                <w:sz w:val="16"/>
              </w:rPr>
              <w:t>CATEGORÍA)</w:t>
            </w:r>
          </w:p>
        </w:tc>
        <w:tc>
          <w:tcPr>
            <w:tcW w:w="1972" w:type="dxa"/>
            <w:gridSpan w:val="2"/>
            <w:shd w:val="clear" w:color="auto" w:fill="DBC5B3"/>
          </w:tcPr>
          <w:p>
            <w:pPr>
              <w:pStyle w:val="TableParagraph"/>
              <w:spacing w:line="280" w:lineRule="exact" w:before="10"/>
              <w:ind w:left="142" w:right="122" w:firstLine="122"/>
              <w:rPr>
                <w:b/>
                <w:sz w:val="16"/>
              </w:rPr>
            </w:pPr>
            <w:r>
              <w:rPr>
                <w:b/>
                <w:spacing w:val="-2"/>
                <w:sz w:val="16"/>
              </w:rPr>
              <w:t>REMUNERACIONES</w:t>
            </w:r>
            <w:r>
              <w:rPr>
                <w:b/>
                <w:spacing w:val="40"/>
                <w:sz w:val="16"/>
              </w:rPr>
              <w:t> </w:t>
            </w:r>
            <w:r>
              <w:rPr>
                <w:b/>
                <w:spacing w:val="-6"/>
                <w:sz w:val="16"/>
              </w:rPr>
              <w:t>BRUTAS</w:t>
            </w:r>
            <w:r>
              <w:rPr>
                <w:b/>
                <w:spacing w:val="-12"/>
                <w:sz w:val="16"/>
              </w:rPr>
              <w:t> </w:t>
            </w:r>
            <w:r>
              <w:rPr>
                <w:b/>
                <w:spacing w:val="-6"/>
                <w:sz w:val="16"/>
              </w:rPr>
              <w:t>(MENSUALES)</w:t>
            </w:r>
          </w:p>
        </w:tc>
      </w:tr>
      <w:tr>
        <w:trPr>
          <w:trHeight w:val="1108" w:hRule="atLeast"/>
        </w:trPr>
        <w:tc>
          <w:tcPr>
            <w:tcW w:w="682" w:type="dxa"/>
            <w:vMerge/>
            <w:tcBorders>
              <w:top w:val="nil"/>
            </w:tcBorders>
            <w:shd w:val="clear" w:color="auto" w:fill="DBC5B3"/>
          </w:tcPr>
          <w:p>
            <w:pPr>
              <w:rPr>
                <w:sz w:val="2"/>
                <w:szCs w:val="2"/>
              </w:rPr>
            </w:pPr>
          </w:p>
        </w:tc>
        <w:tc>
          <w:tcPr>
            <w:tcW w:w="2581" w:type="dxa"/>
            <w:vMerge/>
            <w:tcBorders>
              <w:top w:val="nil"/>
            </w:tcBorders>
            <w:shd w:val="clear" w:color="auto" w:fill="DBC5B3"/>
          </w:tcPr>
          <w:p>
            <w:pPr>
              <w:rPr>
                <w:sz w:val="2"/>
                <w:szCs w:val="2"/>
              </w:rPr>
            </w:pPr>
          </w:p>
        </w:tc>
        <w:tc>
          <w:tcPr>
            <w:tcW w:w="2689" w:type="dxa"/>
            <w:vMerge/>
            <w:tcBorders>
              <w:top w:val="nil"/>
            </w:tcBorders>
            <w:shd w:val="clear" w:color="auto" w:fill="DBC5B3"/>
          </w:tcPr>
          <w:p>
            <w:pPr>
              <w:rPr>
                <w:sz w:val="2"/>
                <w:szCs w:val="2"/>
              </w:rPr>
            </w:pPr>
          </w:p>
        </w:tc>
        <w:tc>
          <w:tcPr>
            <w:tcW w:w="1486" w:type="dxa"/>
            <w:vMerge/>
            <w:tcBorders>
              <w:top w:val="nil"/>
              <w:bottom w:val="nil"/>
            </w:tcBorders>
            <w:shd w:val="clear" w:color="auto" w:fill="DBC5B3"/>
          </w:tcPr>
          <w:p>
            <w:pPr>
              <w:rPr>
                <w:sz w:val="2"/>
                <w:szCs w:val="2"/>
              </w:rPr>
            </w:pPr>
          </w:p>
        </w:tc>
        <w:tc>
          <w:tcPr>
            <w:tcW w:w="1033" w:type="dxa"/>
            <w:shd w:val="clear" w:color="auto" w:fill="DBC5B3"/>
          </w:tcPr>
          <w:p>
            <w:pPr>
              <w:pStyle w:val="TableParagraph"/>
              <w:rPr>
                <w:b/>
                <w:sz w:val="16"/>
              </w:rPr>
            </w:pPr>
          </w:p>
          <w:p>
            <w:pPr>
              <w:pStyle w:val="TableParagraph"/>
              <w:spacing w:before="120"/>
              <w:rPr>
                <w:b/>
                <w:sz w:val="16"/>
              </w:rPr>
            </w:pPr>
          </w:p>
          <w:p>
            <w:pPr>
              <w:pStyle w:val="TableParagraph"/>
              <w:spacing w:before="1"/>
              <w:ind w:left="200"/>
              <w:rPr>
                <w:b/>
                <w:sz w:val="16"/>
              </w:rPr>
            </w:pPr>
            <w:r>
              <w:rPr>
                <w:b/>
                <w:spacing w:val="-2"/>
                <w:sz w:val="16"/>
              </w:rPr>
              <w:t>MÍNIMO</w:t>
            </w:r>
          </w:p>
        </w:tc>
        <w:tc>
          <w:tcPr>
            <w:tcW w:w="939" w:type="dxa"/>
            <w:shd w:val="clear" w:color="auto" w:fill="DBC5B3"/>
          </w:tcPr>
          <w:p>
            <w:pPr>
              <w:pStyle w:val="TableParagraph"/>
              <w:rPr>
                <w:b/>
                <w:sz w:val="16"/>
              </w:rPr>
            </w:pPr>
          </w:p>
          <w:p>
            <w:pPr>
              <w:pStyle w:val="TableParagraph"/>
              <w:spacing w:before="120"/>
              <w:rPr>
                <w:b/>
                <w:sz w:val="16"/>
              </w:rPr>
            </w:pPr>
          </w:p>
          <w:p>
            <w:pPr>
              <w:pStyle w:val="TableParagraph"/>
              <w:spacing w:before="1"/>
              <w:ind w:left="141"/>
              <w:rPr>
                <w:b/>
                <w:sz w:val="16"/>
              </w:rPr>
            </w:pPr>
            <w:r>
              <w:rPr>
                <w:b/>
                <w:spacing w:val="-2"/>
                <w:sz w:val="16"/>
              </w:rPr>
              <w:t>MÁXIMO</w:t>
            </w:r>
          </w:p>
        </w:tc>
      </w:tr>
      <w:tr>
        <w:trPr>
          <w:trHeight w:val="311"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sz w:val="16"/>
              </w:rPr>
            </w:pPr>
            <w:r>
              <w:rPr>
                <w:spacing w:val="-2"/>
                <w:sz w:val="16"/>
              </w:rPr>
              <w:t>ALCAIDE</w:t>
            </w:r>
          </w:p>
        </w:tc>
        <w:tc>
          <w:tcPr>
            <w:tcW w:w="1486" w:type="dxa"/>
            <w:vMerge w:val="restart"/>
            <w:tcBorders>
              <w:top w:val="nil"/>
            </w:tcBorders>
          </w:tcPr>
          <w:p>
            <w:pPr>
              <w:pStyle w:val="TableParagraph"/>
              <w:rPr>
                <w:sz w:val="16"/>
              </w:rPr>
            </w:pPr>
          </w:p>
        </w:tc>
        <w:tc>
          <w:tcPr>
            <w:tcW w:w="1972" w:type="dxa"/>
            <w:gridSpan w:val="2"/>
            <w:vMerge w:val="restart"/>
          </w:tcPr>
          <w:p>
            <w:pPr>
              <w:pStyle w:val="TableParagraph"/>
              <w:rPr>
                <w:sz w:val="16"/>
              </w:rPr>
            </w:pPr>
          </w:p>
        </w:tc>
      </w:tr>
      <w:tr>
        <w:trPr>
          <w:trHeight w:val="590"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line="280" w:lineRule="exact" w:before="10"/>
              <w:ind w:left="68" w:right="1125"/>
              <w:rPr>
                <w:b/>
                <w:sz w:val="16"/>
              </w:rPr>
            </w:pPr>
            <w:r>
              <w:rPr>
                <w:spacing w:val="-6"/>
                <w:sz w:val="16"/>
              </w:rPr>
              <w:t>RADIOPERADORA</w:t>
            </w:r>
            <w:r>
              <w:rPr>
                <w:spacing w:val="-13"/>
                <w:sz w:val="16"/>
              </w:rPr>
              <w:t> </w:t>
            </w:r>
            <w:r>
              <w:rPr>
                <w:spacing w:val="-6"/>
                <w:sz w:val="16"/>
              </w:rPr>
              <w:t>D/</w:t>
            </w:r>
            <w:r>
              <w:rPr>
                <w:spacing w:val="40"/>
                <w:sz w:val="16"/>
              </w:rPr>
              <w:t> </w:t>
            </w:r>
            <w:r>
              <w:rPr>
                <w:sz w:val="16"/>
              </w:rPr>
              <w:t>RADIOPERADOR</w:t>
            </w:r>
            <w:r>
              <w:rPr>
                <w:spacing w:val="-11"/>
                <w:sz w:val="16"/>
              </w:rPr>
              <w:t> </w:t>
            </w:r>
            <w:r>
              <w:rPr>
                <w:b/>
                <w:sz w:val="16"/>
              </w:rPr>
              <w:t>D</w:t>
            </w:r>
          </w:p>
        </w:tc>
        <w:tc>
          <w:tcPr>
            <w:tcW w:w="1486" w:type="dxa"/>
            <w:vMerge/>
            <w:tcBorders>
              <w:top w:val="nil"/>
            </w:tcBorders>
          </w:tcPr>
          <w:p>
            <w:pPr>
              <w:rPr>
                <w:sz w:val="2"/>
                <w:szCs w:val="2"/>
              </w:rPr>
            </w:pPr>
          </w:p>
        </w:tc>
        <w:tc>
          <w:tcPr>
            <w:tcW w:w="1972" w:type="dxa"/>
            <w:gridSpan w:val="2"/>
            <w:vMerge/>
            <w:tcBorders>
              <w:top w:val="nil"/>
            </w:tcBorders>
          </w:tcPr>
          <w:p>
            <w:pPr>
              <w:rPr>
                <w:sz w:val="2"/>
                <w:szCs w:val="2"/>
              </w:rPr>
            </w:pP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88"/>
              <w:ind w:left="68"/>
              <w:rPr>
                <w:b/>
                <w:sz w:val="16"/>
              </w:rPr>
            </w:pPr>
            <w:r>
              <w:rPr>
                <w:spacing w:val="-8"/>
                <w:sz w:val="16"/>
              </w:rPr>
              <w:t>JARDINERA</w:t>
            </w:r>
            <w:r>
              <w:rPr>
                <w:spacing w:val="1"/>
                <w:sz w:val="16"/>
              </w:rPr>
              <w:t> </w:t>
            </w:r>
            <w:r>
              <w:rPr>
                <w:spacing w:val="-8"/>
                <w:sz w:val="16"/>
              </w:rPr>
              <w:t>D/JARDINERO</w:t>
            </w:r>
            <w:r>
              <w:rPr>
                <w:spacing w:val="1"/>
                <w:sz w:val="16"/>
              </w:rPr>
              <w:t> </w:t>
            </w:r>
            <w:r>
              <w:rPr>
                <w:b/>
                <w:spacing w:val="-10"/>
                <w:sz w:val="16"/>
              </w:rPr>
              <w:t>D</w:t>
            </w:r>
          </w:p>
        </w:tc>
        <w:tc>
          <w:tcPr>
            <w:tcW w:w="1486" w:type="dxa"/>
            <w:vMerge/>
            <w:tcBorders>
              <w:top w:val="nil"/>
            </w:tcBorders>
          </w:tcPr>
          <w:p>
            <w:pPr>
              <w:rPr>
                <w:sz w:val="2"/>
                <w:szCs w:val="2"/>
              </w:rPr>
            </w:pPr>
          </w:p>
        </w:tc>
        <w:tc>
          <w:tcPr>
            <w:tcW w:w="1972" w:type="dxa"/>
            <w:gridSpan w:val="2"/>
            <w:vMerge/>
            <w:tcBorders>
              <w:top w:val="nil"/>
            </w:tcBorders>
          </w:tcPr>
          <w:p>
            <w:pPr>
              <w:rPr>
                <w:sz w:val="2"/>
                <w:szCs w:val="2"/>
              </w:rPr>
            </w:pPr>
          </w:p>
        </w:tc>
      </w:tr>
      <w:tr>
        <w:trPr>
          <w:trHeight w:val="309" w:hRule="atLeast"/>
        </w:trPr>
        <w:tc>
          <w:tcPr>
            <w:tcW w:w="682" w:type="dxa"/>
          </w:tcPr>
          <w:p>
            <w:pPr>
              <w:pStyle w:val="TableParagraph"/>
              <w:rPr>
                <w:sz w:val="16"/>
              </w:rPr>
            </w:pPr>
          </w:p>
        </w:tc>
        <w:tc>
          <w:tcPr>
            <w:tcW w:w="2581" w:type="dxa"/>
          </w:tcPr>
          <w:p>
            <w:pPr>
              <w:pStyle w:val="TableParagraph"/>
              <w:rPr>
                <w:sz w:val="16"/>
              </w:rPr>
            </w:pPr>
          </w:p>
        </w:tc>
        <w:tc>
          <w:tcPr>
            <w:tcW w:w="2689" w:type="dxa"/>
          </w:tcPr>
          <w:p>
            <w:pPr>
              <w:pStyle w:val="TableParagraph"/>
              <w:spacing w:before="90"/>
              <w:ind w:left="68"/>
              <w:rPr>
                <w:sz w:val="16"/>
              </w:rPr>
            </w:pPr>
            <w:r>
              <w:rPr>
                <w:spacing w:val="-2"/>
                <w:sz w:val="16"/>
              </w:rPr>
              <w:t>MÚSICO</w:t>
            </w:r>
          </w:p>
        </w:tc>
        <w:tc>
          <w:tcPr>
            <w:tcW w:w="1486" w:type="dxa"/>
            <w:vMerge/>
            <w:tcBorders>
              <w:top w:val="nil"/>
            </w:tcBorders>
          </w:tcPr>
          <w:p>
            <w:pPr>
              <w:rPr>
                <w:sz w:val="2"/>
                <w:szCs w:val="2"/>
              </w:rPr>
            </w:pPr>
          </w:p>
        </w:tc>
        <w:tc>
          <w:tcPr>
            <w:tcW w:w="1972" w:type="dxa"/>
            <w:gridSpan w:val="2"/>
            <w:vMerge/>
            <w:tcBorders>
              <w:top w:val="nil"/>
            </w:tcBorders>
          </w:tcPr>
          <w:p>
            <w:pPr>
              <w:rPr>
                <w:sz w:val="2"/>
                <w:szCs w:val="2"/>
              </w:rPr>
            </w:pPr>
          </w:p>
        </w:tc>
      </w:tr>
      <w:tr>
        <w:trPr>
          <w:trHeight w:val="312" w:hRule="atLeast"/>
        </w:trPr>
        <w:tc>
          <w:tcPr>
            <w:tcW w:w="5952" w:type="dxa"/>
            <w:gridSpan w:val="3"/>
            <w:shd w:val="clear" w:color="auto" w:fill="41504D"/>
          </w:tcPr>
          <w:p>
            <w:pPr>
              <w:pStyle w:val="TableParagraph"/>
              <w:spacing w:before="91"/>
              <w:ind w:left="12"/>
              <w:jc w:val="center"/>
              <w:rPr>
                <w:b/>
                <w:sz w:val="16"/>
              </w:rPr>
            </w:pPr>
            <w:r>
              <w:rPr>
                <w:b/>
                <w:color w:val="FFFFFF"/>
                <w:spacing w:val="-6"/>
                <w:sz w:val="16"/>
              </w:rPr>
              <w:t>TOTAL</w:t>
            </w:r>
            <w:r>
              <w:rPr>
                <w:b/>
                <w:color w:val="FFFFFF"/>
                <w:spacing w:val="-10"/>
                <w:sz w:val="16"/>
              </w:rPr>
              <w:t> </w:t>
            </w:r>
            <w:r>
              <w:rPr>
                <w:b/>
                <w:color w:val="FFFFFF"/>
                <w:spacing w:val="-6"/>
                <w:sz w:val="16"/>
              </w:rPr>
              <w:t>DE</w:t>
            </w:r>
            <w:r>
              <w:rPr>
                <w:b/>
                <w:color w:val="FFFFFF"/>
                <w:spacing w:val="-12"/>
                <w:sz w:val="16"/>
              </w:rPr>
              <w:t> </w:t>
            </w:r>
            <w:r>
              <w:rPr>
                <w:b/>
                <w:color w:val="FFFFFF"/>
                <w:spacing w:val="-6"/>
                <w:sz w:val="16"/>
              </w:rPr>
              <w:t>PLAZAS</w:t>
            </w:r>
          </w:p>
        </w:tc>
        <w:tc>
          <w:tcPr>
            <w:tcW w:w="1486" w:type="dxa"/>
            <w:shd w:val="clear" w:color="auto" w:fill="41504D"/>
          </w:tcPr>
          <w:p>
            <w:pPr>
              <w:pStyle w:val="TableParagraph"/>
              <w:spacing w:before="91"/>
              <w:ind w:left="9"/>
              <w:jc w:val="center"/>
              <w:rPr>
                <w:b/>
                <w:sz w:val="16"/>
              </w:rPr>
            </w:pPr>
            <w:r>
              <w:rPr>
                <w:b/>
                <w:color w:val="FFFFFF"/>
                <w:spacing w:val="-2"/>
                <w:sz w:val="16"/>
              </w:rPr>
              <w:t>2,750</w:t>
            </w:r>
          </w:p>
        </w:tc>
        <w:tc>
          <w:tcPr>
            <w:tcW w:w="1972" w:type="dxa"/>
            <w:gridSpan w:val="2"/>
            <w:tcBorders>
              <w:right w:val="nil"/>
            </w:tcBorders>
            <w:shd w:val="clear" w:color="auto" w:fill="41504D"/>
          </w:tcPr>
          <w:p>
            <w:pPr>
              <w:pStyle w:val="TableParagraph"/>
              <w:rPr>
                <w:sz w:val="16"/>
              </w:rPr>
            </w:pPr>
          </w:p>
        </w:tc>
      </w:tr>
    </w:tbl>
    <w:p>
      <w:pPr>
        <w:spacing w:line="367" w:lineRule="auto" w:before="76"/>
        <w:ind w:left="115" w:right="514" w:firstLine="0"/>
        <w:jc w:val="left"/>
        <w:rPr>
          <w:sz w:val="16"/>
        </w:rPr>
      </w:pPr>
      <w:r>
        <w:rPr>
          <w:sz w:val="16"/>
        </w:rPr>
        <w:t>Nota:</w:t>
      </w:r>
      <w:r>
        <w:rPr>
          <w:spacing w:val="32"/>
          <w:sz w:val="16"/>
        </w:rPr>
        <w:t> </w:t>
      </w:r>
      <w:r>
        <w:rPr>
          <w:sz w:val="16"/>
        </w:rPr>
        <w:t>El</w:t>
      </w:r>
      <w:r>
        <w:rPr>
          <w:spacing w:val="32"/>
          <w:sz w:val="16"/>
        </w:rPr>
        <w:t> </w:t>
      </w:r>
      <w:r>
        <w:rPr>
          <w:sz w:val="16"/>
        </w:rPr>
        <w:t>ingreso</w:t>
      </w:r>
      <w:r>
        <w:rPr>
          <w:spacing w:val="32"/>
          <w:sz w:val="16"/>
        </w:rPr>
        <w:t> </w:t>
      </w:r>
      <w:r>
        <w:rPr>
          <w:sz w:val="16"/>
        </w:rPr>
        <w:t>del</w:t>
      </w:r>
      <w:r>
        <w:rPr>
          <w:spacing w:val="34"/>
          <w:sz w:val="16"/>
        </w:rPr>
        <w:t> </w:t>
      </w:r>
      <w:r>
        <w:rPr>
          <w:sz w:val="16"/>
        </w:rPr>
        <w:t>Titular</w:t>
      </w:r>
      <w:r>
        <w:rPr>
          <w:spacing w:val="33"/>
          <w:sz w:val="16"/>
        </w:rPr>
        <w:t> </w:t>
      </w:r>
      <w:r>
        <w:rPr>
          <w:sz w:val="16"/>
        </w:rPr>
        <w:t>de</w:t>
      </w:r>
      <w:r>
        <w:rPr>
          <w:spacing w:val="32"/>
          <w:sz w:val="16"/>
        </w:rPr>
        <w:t> </w:t>
      </w:r>
      <w:r>
        <w:rPr>
          <w:sz w:val="16"/>
        </w:rPr>
        <w:t>la</w:t>
      </w:r>
      <w:r>
        <w:rPr>
          <w:spacing w:val="32"/>
          <w:sz w:val="16"/>
        </w:rPr>
        <w:t> </w:t>
      </w:r>
      <w:r>
        <w:rPr>
          <w:sz w:val="16"/>
        </w:rPr>
        <w:t>Presidencia</w:t>
      </w:r>
      <w:r>
        <w:rPr>
          <w:spacing w:val="34"/>
          <w:sz w:val="16"/>
        </w:rPr>
        <w:t> </w:t>
      </w:r>
      <w:r>
        <w:rPr>
          <w:sz w:val="16"/>
        </w:rPr>
        <w:t>Municipal</w:t>
      </w:r>
      <w:r>
        <w:rPr>
          <w:spacing w:val="32"/>
          <w:sz w:val="16"/>
        </w:rPr>
        <w:t> </w:t>
      </w:r>
      <w:r>
        <w:rPr>
          <w:sz w:val="16"/>
        </w:rPr>
        <w:t>podrá</w:t>
      </w:r>
      <w:r>
        <w:rPr>
          <w:spacing w:val="40"/>
          <w:sz w:val="16"/>
        </w:rPr>
        <w:t> </w:t>
      </w:r>
      <w:r>
        <w:rPr>
          <w:sz w:val="16"/>
        </w:rPr>
        <w:t>reducirse</w:t>
      </w:r>
      <w:r>
        <w:rPr>
          <w:spacing w:val="34"/>
          <w:sz w:val="16"/>
        </w:rPr>
        <w:t> </w:t>
      </w:r>
      <w:r>
        <w:rPr>
          <w:sz w:val="16"/>
        </w:rPr>
        <w:t>en</w:t>
      </w:r>
      <w:r>
        <w:rPr>
          <w:spacing w:val="35"/>
          <w:sz w:val="16"/>
        </w:rPr>
        <w:t> </w:t>
      </w:r>
      <w:r>
        <w:rPr>
          <w:sz w:val="16"/>
        </w:rPr>
        <w:t>los</w:t>
      </w:r>
      <w:r>
        <w:rPr>
          <w:spacing w:val="33"/>
          <w:sz w:val="16"/>
        </w:rPr>
        <w:t> </w:t>
      </w:r>
      <w:r>
        <w:rPr>
          <w:sz w:val="16"/>
        </w:rPr>
        <w:t>términos</w:t>
      </w:r>
      <w:r>
        <w:rPr>
          <w:spacing w:val="31"/>
          <w:sz w:val="16"/>
        </w:rPr>
        <w:t> </w:t>
      </w:r>
      <w:r>
        <w:rPr>
          <w:sz w:val="16"/>
        </w:rPr>
        <w:t>de</w:t>
      </w:r>
      <w:r>
        <w:rPr>
          <w:spacing w:val="34"/>
          <w:sz w:val="16"/>
        </w:rPr>
        <w:t> </w:t>
      </w:r>
      <w:r>
        <w:rPr>
          <w:sz w:val="16"/>
        </w:rPr>
        <w:t>la</w:t>
      </w:r>
      <w:r>
        <w:rPr>
          <w:spacing w:val="36"/>
          <w:sz w:val="16"/>
        </w:rPr>
        <w:t> </w:t>
      </w:r>
      <w:r>
        <w:rPr>
          <w:sz w:val="16"/>
        </w:rPr>
        <w:t>Ley</w:t>
      </w:r>
      <w:r>
        <w:rPr>
          <w:spacing w:val="32"/>
          <w:sz w:val="16"/>
        </w:rPr>
        <w:t> </w:t>
      </w:r>
      <w:r>
        <w:rPr>
          <w:sz w:val="16"/>
        </w:rPr>
        <w:t>de</w:t>
      </w:r>
      <w:r>
        <w:rPr>
          <w:spacing w:val="34"/>
          <w:sz w:val="16"/>
        </w:rPr>
        <w:t> </w:t>
      </w:r>
      <w:r>
        <w:rPr>
          <w:sz w:val="16"/>
        </w:rPr>
        <w:t>Austeridad</w:t>
      </w:r>
      <w:r>
        <w:rPr>
          <w:spacing w:val="32"/>
          <w:sz w:val="16"/>
        </w:rPr>
        <w:t> </w:t>
      </w:r>
      <w:r>
        <w:rPr>
          <w:sz w:val="16"/>
        </w:rPr>
        <w:t>Republicana</w:t>
      </w:r>
      <w:r>
        <w:rPr>
          <w:spacing w:val="36"/>
          <w:sz w:val="16"/>
        </w:rPr>
        <w:t> </w:t>
      </w:r>
      <w:r>
        <w:rPr>
          <w:sz w:val="16"/>
        </w:rPr>
        <w:t>y</w:t>
      </w:r>
      <w:r>
        <w:rPr>
          <w:spacing w:val="30"/>
          <w:sz w:val="16"/>
        </w:rPr>
        <w:t> </w:t>
      </w:r>
      <w:r>
        <w:rPr>
          <w:sz w:val="16"/>
        </w:rPr>
        <w:t>previa</w:t>
      </w:r>
      <w:r>
        <w:rPr>
          <w:spacing w:val="40"/>
          <w:sz w:val="16"/>
        </w:rPr>
        <w:t> </w:t>
      </w:r>
      <w:r>
        <w:rPr>
          <w:sz w:val="16"/>
        </w:rPr>
        <w:t>solicitud expresa de dicho Titular.</w:t>
      </w:r>
    </w:p>
    <w:p>
      <w:pPr>
        <w:pStyle w:val="BodyText"/>
        <w:spacing w:before="56"/>
        <w:rPr>
          <w:sz w:val="16"/>
        </w:rPr>
      </w:pPr>
    </w:p>
    <w:p>
      <w:pPr>
        <w:spacing w:before="0"/>
        <w:ind w:left="398" w:right="0" w:firstLine="0"/>
        <w:jc w:val="both"/>
        <w:rPr>
          <w:b/>
          <w:sz w:val="20"/>
        </w:rPr>
      </w:pPr>
      <w:r>
        <w:rPr>
          <w:b/>
          <w:spacing w:val="-6"/>
          <w:sz w:val="20"/>
        </w:rPr>
        <w:t>Cuadro</w:t>
      </w:r>
      <w:r>
        <w:rPr>
          <w:b/>
          <w:spacing w:val="-11"/>
          <w:sz w:val="20"/>
        </w:rPr>
        <w:t> </w:t>
      </w:r>
      <w:r>
        <w:rPr>
          <w:b/>
          <w:spacing w:val="-6"/>
          <w:sz w:val="20"/>
        </w:rPr>
        <w:t>28.</w:t>
      </w:r>
      <w:r>
        <w:rPr>
          <w:b/>
          <w:spacing w:val="-10"/>
          <w:sz w:val="20"/>
        </w:rPr>
        <w:t> </w:t>
      </w:r>
      <w:r>
        <w:rPr>
          <w:b/>
          <w:spacing w:val="-6"/>
          <w:sz w:val="20"/>
        </w:rPr>
        <w:t>Personal</w:t>
      </w:r>
      <w:r>
        <w:rPr>
          <w:b/>
          <w:spacing w:val="-12"/>
          <w:sz w:val="20"/>
        </w:rPr>
        <w:t> </w:t>
      </w:r>
      <w:r>
        <w:rPr>
          <w:b/>
          <w:spacing w:val="-6"/>
          <w:sz w:val="20"/>
        </w:rPr>
        <w:t>de</w:t>
      </w:r>
      <w:r>
        <w:rPr>
          <w:b/>
          <w:spacing w:val="-11"/>
          <w:sz w:val="20"/>
        </w:rPr>
        <w:t> </w:t>
      </w:r>
      <w:r>
        <w:rPr>
          <w:b/>
          <w:spacing w:val="-6"/>
          <w:sz w:val="20"/>
        </w:rPr>
        <w:t>Base</w:t>
      </w:r>
      <w:r>
        <w:rPr>
          <w:b/>
          <w:spacing w:val="-9"/>
          <w:sz w:val="20"/>
        </w:rPr>
        <w:t> </w:t>
      </w:r>
      <w:r>
        <w:rPr>
          <w:b/>
          <w:spacing w:val="-6"/>
          <w:sz w:val="20"/>
        </w:rPr>
        <w:t>Sindicalizado</w:t>
      </w:r>
      <w:r>
        <w:rPr>
          <w:b/>
          <w:spacing w:val="-12"/>
          <w:sz w:val="20"/>
        </w:rPr>
        <w:t> </w:t>
      </w:r>
      <w:r>
        <w:rPr>
          <w:b/>
          <w:spacing w:val="-6"/>
          <w:sz w:val="20"/>
        </w:rPr>
        <w:t>y</w:t>
      </w:r>
      <w:r>
        <w:rPr>
          <w:b/>
          <w:spacing w:val="-10"/>
          <w:sz w:val="20"/>
        </w:rPr>
        <w:t> </w:t>
      </w:r>
      <w:r>
        <w:rPr>
          <w:b/>
          <w:spacing w:val="-6"/>
          <w:sz w:val="20"/>
        </w:rPr>
        <w:t>No</w:t>
      </w:r>
      <w:r>
        <w:rPr>
          <w:b/>
          <w:spacing w:val="-8"/>
          <w:sz w:val="20"/>
        </w:rPr>
        <w:t> </w:t>
      </w:r>
      <w:r>
        <w:rPr>
          <w:b/>
          <w:spacing w:val="-6"/>
          <w:sz w:val="20"/>
        </w:rPr>
        <w:t>Sindicalizado</w:t>
      </w:r>
    </w:p>
    <w:p>
      <w:pPr>
        <w:pStyle w:val="BodyText"/>
        <w:spacing w:before="12"/>
        <w:rPr>
          <w:b/>
        </w:rPr>
      </w:pPr>
    </w:p>
    <w:tbl>
      <w:tblPr>
        <w:tblW w:w="0" w:type="auto"/>
        <w:jc w:val="left"/>
        <w:tblInd w:w="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61"/>
        <w:gridCol w:w="2955"/>
        <w:gridCol w:w="1505"/>
        <w:gridCol w:w="1709"/>
        <w:gridCol w:w="1661"/>
      </w:tblGrid>
      <w:tr>
        <w:trPr>
          <w:trHeight w:val="510" w:hRule="atLeast"/>
        </w:trPr>
        <w:tc>
          <w:tcPr>
            <w:tcW w:w="9491" w:type="dxa"/>
            <w:gridSpan w:val="5"/>
            <w:shd w:val="clear" w:color="auto" w:fill="41504D"/>
          </w:tcPr>
          <w:p>
            <w:pPr>
              <w:pStyle w:val="TableParagraph"/>
              <w:spacing w:before="22"/>
              <w:ind w:left="14" w:right="3"/>
              <w:jc w:val="center"/>
              <w:rPr>
                <w:b/>
                <w:sz w:val="20"/>
              </w:rPr>
            </w:pPr>
            <w:r>
              <w:rPr>
                <w:b/>
                <w:color w:val="FFFFFF"/>
                <w:spacing w:val="-6"/>
                <w:sz w:val="20"/>
              </w:rPr>
              <w:t>Personal</w:t>
            </w:r>
            <w:r>
              <w:rPr>
                <w:b/>
                <w:color w:val="FFFFFF"/>
                <w:spacing w:val="-11"/>
                <w:sz w:val="20"/>
              </w:rPr>
              <w:t> </w:t>
            </w:r>
            <w:r>
              <w:rPr>
                <w:b/>
                <w:color w:val="FFFFFF"/>
                <w:spacing w:val="-6"/>
                <w:sz w:val="20"/>
              </w:rPr>
              <w:t>de</w:t>
            </w:r>
            <w:r>
              <w:rPr>
                <w:b/>
                <w:color w:val="FFFFFF"/>
                <w:spacing w:val="-13"/>
                <w:sz w:val="20"/>
              </w:rPr>
              <w:t> </w:t>
            </w:r>
            <w:r>
              <w:rPr>
                <w:b/>
                <w:color w:val="FFFFFF"/>
                <w:spacing w:val="-6"/>
                <w:sz w:val="20"/>
              </w:rPr>
              <w:t>Base</w:t>
            </w:r>
            <w:r>
              <w:rPr>
                <w:b/>
                <w:color w:val="FFFFFF"/>
                <w:spacing w:val="-10"/>
                <w:sz w:val="20"/>
              </w:rPr>
              <w:t> </w:t>
            </w:r>
            <w:r>
              <w:rPr>
                <w:b/>
                <w:color w:val="FFFFFF"/>
                <w:spacing w:val="-6"/>
                <w:sz w:val="20"/>
              </w:rPr>
              <w:t>Sindicalizado</w:t>
            </w:r>
            <w:r>
              <w:rPr>
                <w:b/>
                <w:color w:val="FFFFFF"/>
                <w:spacing w:val="-12"/>
                <w:sz w:val="20"/>
              </w:rPr>
              <w:t> </w:t>
            </w:r>
            <w:r>
              <w:rPr>
                <w:b/>
                <w:color w:val="FFFFFF"/>
                <w:spacing w:val="-6"/>
                <w:sz w:val="20"/>
              </w:rPr>
              <w:t>y</w:t>
            </w:r>
            <w:r>
              <w:rPr>
                <w:b/>
                <w:color w:val="FFFFFF"/>
                <w:spacing w:val="-9"/>
                <w:sz w:val="20"/>
              </w:rPr>
              <w:t> </w:t>
            </w:r>
            <w:r>
              <w:rPr>
                <w:b/>
                <w:color w:val="FFFFFF"/>
                <w:spacing w:val="-6"/>
                <w:sz w:val="20"/>
              </w:rPr>
              <w:t>No</w:t>
            </w:r>
            <w:r>
              <w:rPr>
                <w:b/>
                <w:color w:val="FFFFFF"/>
                <w:spacing w:val="-10"/>
                <w:sz w:val="20"/>
              </w:rPr>
              <w:t> </w:t>
            </w:r>
            <w:r>
              <w:rPr>
                <w:b/>
                <w:color w:val="FFFFFF"/>
                <w:spacing w:val="-6"/>
                <w:sz w:val="20"/>
              </w:rPr>
              <w:t>Sindicalizado</w:t>
            </w:r>
          </w:p>
        </w:tc>
      </w:tr>
      <w:tr>
        <w:trPr>
          <w:trHeight w:val="510" w:hRule="atLeast"/>
        </w:trPr>
        <w:tc>
          <w:tcPr>
            <w:tcW w:w="9491" w:type="dxa"/>
            <w:gridSpan w:val="5"/>
            <w:shd w:val="clear" w:color="auto" w:fill="41504D"/>
          </w:tcPr>
          <w:p>
            <w:pPr>
              <w:pStyle w:val="TableParagraph"/>
              <w:spacing w:before="19"/>
              <w:ind w:left="14"/>
              <w:jc w:val="center"/>
              <w:rPr>
                <w:b/>
                <w:sz w:val="20"/>
              </w:rPr>
            </w:pPr>
            <w:r>
              <w:rPr>
                <w:b/>
                <w:color w:val="FFFFFF"/>
                <w:spacing w:val="-6"/>
                <w:sz w:val="20"/>
              </w:rPr>
              <w:t>Cláusula</w:t>
            </w:r>
            <w:r>
              <w:rPr>
                <w:b/>
                <w:color w:val="FFFFFF"/>
                <w:spacing w:val="-12"/>
                <w:sz w:val="20"/>
              </w:rPr>
              <w:t> </w:t>
            </w:r>
            <w:r>
              <w:rPr>
                <w:b/>
                <w:color w:val="FFFFFF"/>
                <w:spacing w:val="-6"/>
                <w:sz w:val="20"/>
              </w:rPr>
              <w:t>79</w:t>
            </w:r>
            <w:r>
              <w:rPr>
                <w:b/>
                <w:color w:val="FFFFFF"/>
                <w:spacing w:val="-10"/>
                <w:sz w:val="20"/>
              </w:rPr>
              <w:t> </w:t>
            </w:r>
            <w:r>
              <w:rPr>
                <w:b/>
                <w:color w:val="FFFFFF"/>
                <w:spacing w:val="-6"/>
                <w:sz w:val="20"/>
              </w:rPr>
              <w:t>CGT:</w:t>
            </w:r>
          </w:p>
        </w:tc>
      </w:tr>
      <w:tr>
        <w:trPr>
          <w:trHeight w:val="748" w:hRule="atLeast"/>
        </w:trPr>
        <w:tc>
          <w:tcPr>
            <w:tcW w:w="1661" w:type="dxa"/>
            <w:shd w:val="clear" w:color="auto" w:fill="DBC5B3"/>
          </w:tcPr>
          <w:p>
            <w:pPr>
              <w:pStyle w:val="TableParagraph"/>
              <w:spacing w:before="29"/>
              <w:rPr>
                <w:b/>
                <w:sz w:val="20"/>
              </w:rPr>
            </w:pPr>
          </w:p>
          <w:p>
            <w:pPr>
              <w:pStyle w:val="TableParagraph"/>
              <w:ind w:left="13" w:right="2"/>
              <w:jc w:val="center"/>
              <w:rPr>
                <w:b/>
                <w:sz w:val="20"/>
              </w:rPr>
            </w:pPr>
            <w:r>
              <w:rPr>
                <w:b/>
                <w:spacing w:val="-2"/>
                <w:sz w:val="20"/>
              </w:rPr>
              <w:t>SUBGRUPO</w:t>
            </w:r>
          </w:p>
        </w:tc>
        <w:tc>
          <w:tcPr>
            <w:tcW w:w="2955" w:type="dxa"/>
            <w:shd w:val="clear" w:color="auto" w:fill="DBC5B3"/>
          </w:tcPr>
          <w:p>
            <w:pPr>
              <w:pStyle w:val="TableParagraph"/>
              <w:spacing w:before="29"/>
              <w:rPr>
                <w:b/>
                <w:sz w:val="20"/>
              </w:rPr>
            </w:pPr>
          </w:p>
          <w:p>
            <w:pPr>
              <w:pStyle w:val="TableParagraph"/>
              <w:ind w:left="886"/>
              <w:rPr>
                <w:b/>
                <w:sz w:val="20"/>
              </w:rPr>
            </w:pPr>
            <w:r>
              <w:rPr>
                <w:b/>
                <w:spacing w:val="-2"/>
                <w:sz w:val="20"/>
              </w:rPr>
              <w:t>CATEGORÍA</w:t>
            </w:r>
          </w:p>
        </w:tc>
        <w:tc>
          <w:tcPr>
            <w:tcW w:w="1505" w:type="dxa"/>
            <w:shd w:val="clear" w:color="auto" w:fill="DBC5B3"/>
          </w:tcPr>
          <w:p>
            <w:pPr>
              <w:pStyle w:val="TableParagraph"/>
              <w:spacing w:line="249" w:lineRule="auto" w:before="139"/>
              <w:ind w:left="374" w:right="135" w:hanging="214"/>
              <w:rPr>
                <w:b/>
                <w:sz w:val="20"/>
              </w:rPr>
            </w:pPr>
            <w:r>
              <w:rPr>
                <w:b/>
                <w:spacing w:val="-6"/>
                <w:sz w:val="20"/>
              </w:rPr>
              <w:t>NÚMERO</w:t>
            </w:r>
            <w:r>
              <w:rPr>
                <w:b/>
                <w:spacing w:val="-11"/>
                <w:sz w:val="20"/>
              </w:rPr>
              <w:t> </w:t>
            </w:r>
            <w:r>
              <w:rPr>
                <w:b/>
                <w:spacing w:val="-6"/>
                <w:sz w:val="20"/>
              </w:rPr>
              <w:t>DE </w:t>
            </w:r>
            <w:r>
              <w:rPr>
                <w:b/>
                <w:spacing w:val="-2"/>
                <w:sz w:val="20"/>
              </w:rPr>
              <w:t>PLAZAS</w:t>
            </w:r>
          </w:p>
        </w:tc>
        <w:tc>
          <w:tcPr>
            <w:tcW w:w="1709" w:type="dxa"/>
            <w:shd w:val="clear" w:color="auto" w:fill="DBC5B3"/>
          </w:tcPr>
          <w:p>
            <w:pPr>
              <w:pStyle w:val="TableParagraph"/>
              <w:spacing w:line="240" w:lineRule="atLeast" w:before="8"/>
              <w:ind w:left="39" w:right="22"/>
              <w:jc w:val="center"/>
              <w:rPr>
                <w:b/>
                <w:sz w:val="20"/>
              </w:rPr>
            </w:pPr>
            <w:r>
              <w:rPr>
                <w:b/>
                <w:spacing w:val="-8"/>
                <w:sz w:val="20"/>
              </w:rPr>
              <w:t>PERCEPCIÓN </w:t>
            </w:r>
            <w:r>
              <w:rPr>
                <w:b/>
                <w:spacing w:val="-2"/>
                <w:sz w:val="20"/>
              </w:rPr>
              <w:t>MENSUAL BRUTA</w:t>
            </w:r>
          </w:p>
        </w:tc>
        <w:tc>
          <w:tcPr>
            <w:tcW w:w="1661" w:type="dxa"/>
            <w:shd w:val="clear" w:color="auto" w:fill="DBC5B3"/>
          </w:tcPr>
          <w:p>
            <w:pPr>
              <w:pStyle w:val="TableParagraph"/>
              <w:spacing w:before="29"/>
              <w:rPr>
                <w:b/>
                <w:sz w:val="20"/>
              </w:rPr>
            </w:pPr>
          </w:p>
          <w:p>
            <w:pPr>
              <w:pStyle w:val="TableParagraph"/>
              <w:ind w:left="531"/>
              <w:rPr>
                <w:b/>
                <w:sz w:val="20"/>
              </w:rPr>
            </w:pPr>
            <w:r>
              <w:rPr>
                <w:b/>
                <w:spacing w:val="-4"/>
                <w:sz w:val="20"/>
              </w:rPr>
              <w:t>RAMA</w:t>
            </w:r>
          </w:p>
        </w:tc>
      </w:tr>
      <w:tr>
        <w:trPr>
          <w:trHeight w:val="270" w:hRule="atLeast"/>
        </w:trPr>
        <w:tc>
          <w:tcPr>
            <w:tcW w:w="1661" w:type="dxa"/>
          </w:tcPr>
          <w:p>
            <w:pPr>
              <w:pStyle w:val="TableParagraph"/>
              <w:spacing w:line="229" w:lineRule="exact" w:before="22"/>
              <w:ind w:left="13"/>
              <w:jc w:val="center"/>
              <w:rPr>
                <w:sz w:val="20"/>
              </w:rPr>
            </w:pPr>
            <w:r>
              <w:rPr>
                <w:spacing w:val="-10"/>
                <w:sz w:val="20"/>
              </w:rPr>
              <w:t>1</w:t>
            </w:r>
          </w:p>
        </w:tc>
        <w:tc>
          <w:tcPr>
            <w:tcW w:w="2955" w:type="dxa"/>
          </w:tcPr>
          <w:p>
            <w:pPr>
              <w:pStyle w:val="TableParagraph"/>
              <w:spacing w:line="229" w:lineRule="exact" w:before="22"/>
              <w:ind w:left="112"/>
              <w:rPr>
                <w:sz w:val="20"/>
              </w:rPr>
            </w:pPr>
            <w:r>
              <w:rPr>
                <w:spacing w:val="-6"/>
                <w:sz w:val="20"/>
              </w:rPr>
              <w:t>Auxiliar</w:t>
            </w:r>
            <w:r>
              <w:rPr>
                <w:spacing w:val="-11"/>
                <w:sz w:val="20"/>
              </w:rPr>
              <w:t> </w:t>
            </w:r>
            <w:r>
              <w:rPr>
                <w:spacing w:val="-6"/>
                <w:sz w:val="20"/>
              </w:rPr>
              <w:t>de</w:t>
            </w:r>
            <w:r>
              <w:rPr>
                <w:spacing w:val="-11"/>
                <w:sz w:val="20"/>
              </w:rPr>
              <w:t> </w:t>
            </w:r>
            <w:r>
              <w:rPr>
                <w:spacing w:val="-6"/>
                <w:sz w:val="20"/>
              </w:rPr>
              <w:t>Servicios</w:t>
            </w:r>
          </w:p>
        </w:tc>
        <w:tc>
          <w:tcPr>
            <w:tcW w:w="1505" w:type="dxa"/>
          </w:tcPr>
          <w:p>
            <w:pPr>
              <w:pStyle w:val="TableParagraph"/>
              <w:spacing w:line="229" w:lineRule="exact" w:before="22"/>
              <w:ind w:left="14" w:right="9"/>
              <w:jc w:val="center"/>
              <w:rPr>
                <w:sz w:val="20"/>
              </w:rPr>
            </w:pPr>
            <w:r>
              <w:rPr>
                <w:spacing w:val="-5"/>
                <w:sz w:val="20"/>
              </w:rPr>
              <w:t>125</w:t>
            </w:r>
          </w:p>
        </w:tc>
        <w:tc>
          <w:tcPr>
            <w:tcW w:w="1709" w:type="dxa"/>
          </w:tcPr>
          <w:p>
            <w:pPr>
              <w:pStyle w:val="TableParagraph"/>
              <w:spacing w:line="229" w:lineRule="exact" w:before="22"/>
              <w:ind w:left="39" w:right="28"/>
              <w:jc w:val="center"/>
              <w:rPr>
                <w:sz w:val="20"/>
              </w:rPr>
            </w:pPr>
            <w:r>
              <w:rPr>
                <w:spacing w:val="-2"/>
                <w:sz w:val="20"/>
              </w:rPr>
              <w:t>$6,137.04</w:t>
            </w:r>
          </w:p>
        </w:tc>
        <w:tc>
          <w:tcPr>
            <w:tcW w:w="1661" w:type="dxa"/>
            <w:vMerge w:val="restart"/>
          </w:tcPr>
          <w:p>
            <w:pPr>
              <w:pStyle w:val="TableParagraph"/>
              <w:spacing w:before="70"/>
              <w:rPr>
                <w:b/>
                <w:sz w:val="20"/>
              </w:rPr>
            </w:pPr>
          </w:p>
          <w:p>
            <w:pPr>
              <w:pStyle w:val="TableParagraph"/>
              <w:ind w:left="456"/>
              <w:rPr>
                <w:sz w:val="20"/>
              </w:rPr>
            </w:pPr>
            <w:r>
              <w:rPr>
                <w:spacing w:val="-2"/>
                <w:sz w:val="20"/>
              </w:rPr>
              <w:t>Operativo</w:t>
            </w:r>
          </w:p>
        </w:tc>
      </w:tr>
      <w:tr>
        <w:trPr>
          <w:trHeight w:val="270" w:hRule="atLeast"/>
        </w:trPr>
        <w:tc>
          <w:tcPr>
            <w:tcW w:w="1661" w:type="dxa"/>
            <w:shd w:val="clear" w:color="auto" w:fill="F1F1F1"/>
          </w:tcPr>
          <w:p>
            <w:pPr>
              <w:pStyle w:val="TableParagraph"/>
              <w:spacing w:before="19"/>
              <w:ind w:left="13"/>
              <w:jc w:val="center"/>
              <w:rPr>
                <w:sz w:val="20"/>
              </w:rPr>
            </w:pPr>
            <w:r>
              <w:rPr>
                <w:spacing w:val="-10"/>
                <w:sz w:val="20"/>
              </w:rPr>
              <w:t>2</w:t>
            </w:r>
          </w:p>
        </w:tc>
        <w:tc>
          <w:tcPr>
            <w:tcW w:w="2955" w:type="dxa"/>
            <w:shd w:val="clear" w:color="auto" w:fill="F1F1F1"/>
          </w:tcPr>
          <w:p>
            <w:pPr>
              <w:pStyle w:val="TableParagraph"/>
              <w:spacing w:before="19"/>
              <w:ind w:left="110"/>
              <w:rPr>
                <w:sz w:val="20"/>
              </w:rPr>
            </w:pPr>
            <w:r>
              <w:rPr>
                <w:spacing w:val="-2"/>
                <w:sz w:val="20"/>
              </w:rPr>
              <w:t>Técnico</w:t>
            </w:r>
          </w:p>
        </w:tc>
        <w:tc>
          <w:tcPr>
            <w:tcW w:w="1505" w:type="dxa"/>
            <w:shd w:val="clear" w:color="auto" w:fill="F1F1F1"/>
          </w:tcPr>
          <w:p>
            <w:pPr>
              <w:pStyle w:val="TableParagraph"/>
              <w:spacing w:before="19"/>
              <w:ind w:left="14" w:right="6"/>
              <w:jc w:val="center"/>
              <w:rPr>
                <w:sz w:val="20"/>
              </w:rPr>
            </w:pPr>
            <w:r>
              <w:rPr>
                <w:spacing w:val="-5"/>
                <w:sz w:val="20"/>
              </w:rPr>
              <w:t>31</w:t>
            </w:r>
          </w:p>
        </w:tc>
        <w:tc>
          <w:tcPr>
            <w:tcW w:w="1709" w:type="dxa"/>
            <w:shd w:val="clear" w:color="auto" w:fill="F1F1F1"/>
          </w:tcPr>
          <w:p>
            <w:pPr>
              <w:pStyle w:val="TableParagraph"/>
              <w:spacing w:before="19"/>
              <w:ind w:left="39" w:right="28"/>
              <w:jc w:val="center"/>
              <w:rPr>
                <w:sz w:val="20"/>
              </w:rPr>
            </w:pPr>
            <w:r>
              <w:rPr>
                <w:spacing w:val="-2"/>
                <w:sz w:val="20"/>
              </w:rPr>
              <w:t>$7,096.96</w:t>
            </w:r>
          </w:p>
        </w:tc>
        <w:tc>
          <w:tcPr>
            <w:tcW w:w="1661" w:type="dxa"/>
            <w:vMerge/>
            <w:tcBorders>
              <w:top w:val="nil"/>
            </w:tcBorders>
          </w:tcPr>
          <w:p>
            <w:pPr>
              <w:rPr>
                <w:sz w:val="2"/>
                <w:szCs w:val="2"/>
              </w:rPr>
            </w:pPr>
          </w:p>
        </w:tc>
      </w:tr>
      <w:tr>
        <w:trPr>
          <w:trHeight w:val="268" w:hRule="atLeast"/>
        </w:trPr>
        <w:tc>
          <w:tcPr>
            <w:tcW w:w="1661" w:type="dxa"/>
          </w:tcPr>
          <w:p>
            <w:pPr>
              <w:pStyle w:val="TableParagraph"/>
              <w:spacing w:line="229" w:lineRule="exact" w:before="19"/>
              <w:ind w:left="13"/>
              <w:jc w:val="center"/>
              <w:rPr>
                <w:sz w:val="20"/>
              </w:rPr>
            </w:pPr>
            <w:r>
              <w:rPr>
                <w:spacing w:val="-10"/>
                <w:sz w:val="20"/>
              </w:rPr>
              <w:t>3</w:t>
            </w:r>
          </w:p>
        </w:tc>
        <w:tc>
          <w:tcPr>
            <w:tcW w:w="2955" w:type="dxa"/>
          </w:tcPr>
          <w:p>
            <w:pPr>
              <w:pStyle w:val="TableParagraph"/>
              <w:spacing w:line="229" w:lineRule="exact" w:before="19"/>
              <w:ind w:left="110"/>
              <w:rPr>
                <w:sz w:val="20"/>
              </w:rPr>
            </w:pPr>
            <w:r>
              <w:rPr>
                <w:spacing w:val="-2"/>
                <w:sz w:val="20"/>
              </w:rPr>
              <w:t>Oficial</w:t>
            </w:r>
          </w:p>
        </w:tc>
        <w:tc>
          <w:tcPr>
            <w:tcW w:w="1505" w:type="dxa"/>
          </w:tcPr>
          <w:p>
            <w:pPr>
              <w:pStyle w:val="TableParagraph"/>
              <w:spacing w:line="229" w:lineRule="exact" w:before="19"/>
              <w:ind w:left="14" w:right="9"/>
              <w:jc w:val="center"/>
              <w:rPr>
                <w:sz w:val="20"/>
              </w:rPr>
            </w:pPr>
            <w:r>
              <w:rPr>
                <w:spacing w:val="-5"/>
                <w:sz w:val="20"/>
              </w:rPr>
              <w:t>195</w:t>
            </w:r>
          </w:p>
        </w:tc>
        <w:tc>
          <w:tcPr>
            <w:tcW w:w="1709" w:type="dxa"/>
          </w:tcPr>
          <w:p>
            <w:pPr>
              <w:pStyle w:val="TableParagraph"/>
              <w:spacing w:line="229" w:lineRule="exact" w:before="19"/>
              <w:ind w:left="39" w:right="28"/>
              <w:jc w:val="center"/>
              <w:rPr>
                <w:sz w:val="20"/>
              </w:rPr>
            </w:pPr>
            <w:r>
              <w:rPr>
                <w:spacing w:val="-2"/>
                <w:sz w:val="20"/>
              </w:rPr>
              <w:t>$7,750.08</w:t>
            </w:r>
          </w:p>
        </w:tc>
        <w:tc>
          <w:tcPr>
            <w:tcW w:w="1661" w:type="dxa"/>
            <w:vMerge/>
            <w:tcBorders>
              <w:top w:val="nil"/>
            </w:tcBorders>
          </w:tcPr>
          <w:p>
            <w:pPr>
              <w:rPr>
                <w:sz w:val="2"/>
                <w:szCs w:val="2"/>
              </w:rPr>
            </w:pPr>
          </w:p>
        </w:tc>
      </w:tr>
      <w:tr>
        <w:trPr>
          <w:trHeight w:val="270" w:hRule="atLeast"/>
        </w:trPr>
        <w:tc>
          <w:tcPr>
            <w:tcW w:w="1661" w:type="dxa"/>
            <w:shd w:val="clear" w:color="auto" w:fill="F1F1F1"/>
          </w:tcPr>
          <w:p>
            <w:pPr>
              <w:pStyle w:val="TableParagraph"/>
              <w:spacing w:line="229" w:lineRule="exact" w:before="22"/>
              <w:ind w:left="13"/>
              <w:jc w:val="center"/>
              <w:rPr>
                <w:sz w:val="20"/>
              </w:rPr>
            </w:pPr>
            <w:r>
              <w:rPr>
                <w:spacing w:val="-10"/>
                <w:sz w:val="20"/>
              </w:rPr>
              <w:t>4</w:t>
            </w:r>
          </w:p>
        </w:tc>
        <w:tc>
          <w:tcPr>
            <w:tcW w:w="2955" w:type="dxa"/>
            <w:shd w:val="clear" w:color="auto" w:fill="F1F1F1"/>
          </w:tcPr>
          <w:p>
            <w:pPr>
              <w:pStyle w:val="TableParagraph"/>
              <w:spacing w:line="229" w:lineRule="exact" w:before="22"/>
              <w:ind w:left="112"/>
              <w:rPr>
                <w:sz w:val="20"/>
              </w:rPr>
            </w:pPr>
            <w:r>
              <w:rPr>
                <w:spacing w:val="-2"/>
                <w:sz w:val="20"/>
              </w:rPr>
              <w:t>Administrativo</w:t>
            </w:r>
          </w:p>
        </w:tc>
        <w:tc>
          <w:tcPr>
            <w:tcW w:w="1505" w:type="dxa"/>
            <w:shd w:val="clear" w:color="auto" w:fill="F1F1F1"/>
          </w:tcPr>
          <w:p>
            <w:pPr>
              <w:pStyle w:val="TableParagraph"/>
              <w:spacing w:line="229" w:lineRule="exact" w:before="22"/>
              <w:ind w:left="14" w:right="6"/>
              <w:jc w:val="center"/>
              <w:rPr>
                <w:sz w:val="20"/>
              </w:rPr>
            </w:pPr>
            <w:r>
              <w:rPr>
                <w:spacing w:val="-5"/>
                <w:sz w:val="20"/>
              </w:rPr>
              <w:t>65</w:t>
            </w:r>
          </w:p>
        </w:tc>
        <w:tc>
          <w:tcPr>
            <w:tcW w:w="1709" w:type="dxa"/>
            <w:shd w:val="clear" w:color="auto" w:fill="F1F1F1"/>
          </w:tcPr>
          <w:p>
            <w:pPr>
              <w:pStyle w:val="TableParagraph"/>
              <w:spacing w:line="229" w:lineRule="exact" w:before="22"/>
              <w:ind w:left="39" w:right="28"/>
              <w:jc w:val="center"/>
              <w:rPr>
                <w:sz w:val="20"/>
              </w:rPr>
            </w:pPr>
            <w:r>
              <w:rPr>
                <w:spacing w:val="-2"/>
                <w:sz w:val="20"/>
              </w:rPr>
              <w:t>$7,607.60</w:t>
            </w:r>
          </w:p>
        </w:tc>
        <w:tc>
          <w:tcPr>
            <w:tcW w:w="1661" w:type="dxa"/>
            <w:vMerge w:val="restart"/>
          </w:tcPr>
          <w:p>
            <w:pPr>
              <w:pStyle w:val="TableParagraph"/>
              <w:spacing w:before="70"/>
              <w:rPr>
                <w:b/>
                <w:sz w:val="20"/>
              </w:rPr>
            </w:pPr>
          </w:p>
          <w:p>
            <w:pPr>
              <w:pStyle w:val="TableParagraph"/>
              <w:ind w:left="266"/>
              <w:rPr>
                <w:sz w:val="20"/>
              </w:rPr>
            </w:pPr>
            <w:r>
              <w:rPr>
                <w:spacing w:val="-2"/>
                <w:sz w:val="20"/>
              </w:rPr>
              <w:t>Administrativo</w:t>
            </w:r>
          </w:p>
        </w:tc>
      </w:tr>
      <w:tr>
        <w:trPr>
          <w:trHeight w:val="270" w:hRule="atLeast"/>
        </w:trPr>
        <w:tc>
          <w:tcPr>
            <w:tcW w:w="1661" w:type="dxa"/>
          </w:tcPr>
          <w:p>
            <w:pPr>
              <w:pStyle w:val="TableParagraph"/>
              <w:spacing w:before="19"/>
              <w:ind w:left="13"/>
              <w:jc w:val="center"/>
              <w:rPr>
                <w:sz w:val="20"/>
              </w:rPr>
            </w:pPr>
            <w:r>
              <w:rPr>
                <w:spacing w:val="-10"/>
                <w:sz w:val="20"/>
              </w:rPr>
              <w:t>5</w:t>
            </w:r>
          </w:p>
        </w:tc>
        <w:tc>
          <w:tcPr>
            <w:tcW w:w="2955" w:type="dxa"/>
          </w:tcPr>
          <w:p>
            <w:pPr>
              <w:pStyle w:val="TableParagraph"/>
              <w:spacing w:before="19"/>
              <w:ind w:left="110"/>
              <w:rPr>
                <w:sz w:val="20"/>
              </w:rPr>
            </w:pPr>
            <w:r>
              <w:rPr>
                <w:spacing w:val="-7"/>
                <w:sz w:val="20"/>
              </w:rPr>
              <w:t>Técnico</w:t>
            </w:r>
            <w:r>
              <w:rPr>
                <w:spacing w:val="-4"/>
                <w:sz w:val="20"/>
              </w:rPr>
              <w:t> </w:t>
            </w:r>
            <w:r>
              <w:rPr>
                <w:spacing w:val="-2"/>
                <w:sz w:val="20"/>
              </w:rPr>
              <w:t>Administrativo</w:t>
            </w:r>
          </w:p>
        </w:tc>
        <w:tc>
          <w:tcPr>
            <w:tcW w:w="1505" w:type="dxa"/>
          </w:tcPr>
          <w:p>
            <w:pPr>
              <w:pStyle w:val="TableParagraph"/>
              <w:spacing w:before="19"/>
              <w:ind w:left="14" w:right="9"/>
              <w:jc w:val="center"/>
              <w:rPr>
                <w:sz w:val="20"/>
              </w:rPr>
            </w:pPr>
            <w:r>
              <w:rPr>
                <w:spacing w:val="-5"/>
                <w:sz w:val="20"/>
              </w:rPr>
              <w:t>264</w:t>
            </w:r>
          </w:p>
        </w:tc>
        <w:tc>
          <w:tcPr>
            <w:tcW w:w="1709" w:type="dxa"/>
          </w:tcPr>
          <w:p>
            <w:pPr>
              <w:pStyle w:val="TableParagraph"/>
              <w:spacing w:before="19"/>
              <w:ind w:left="39" w:right="28"/>
              <w:jc w:val="center"/>
              <w:rPr>
                <w:sz w:val="20"/>
              </w:rPr>
            </w:pPr>
            <w:r>
              <w:rPr>
                <w:spacing w:val="-2"/>
                <w:sz w:val="20"/>
              </w:rPr>
              <w:t>$8,691.28</w:t>
            </w:r>
          </w:p>
        </w:tc>
        <w:tc>
          <w:tcPr>
            <w:tcW w:w="1661" w:type="dxa"/>
            <w:vMerge/>
            <w:tcBorders>
              <w:top w:val="nil"/>
            </w:tcBorders>
          </w:tcPr>
          <w:p>
            <w:pPr>
              <w:rPr>
                <w:sz w:val="2"/>
                <w:szCs w:val="2"/>
              </w:rPr>
            </w:pPr>
          </w:p>
        </w:tc>
      </w:tr>
      <w:tr>
        <w:trPr>
          <w:trHeight w:val="268" w:hRule="atLeast"/>
        </w:trPr>
        <w:tc>
          <w:tcPr>
            <w:tcW w:w="1661" w:type="dxa"/>
            <w:shd w:val="clear" w:color="auto" w:fill="F1F1F1"/>
          </w:tcPr>
          <w:p>
            <w:pPr>
              <w:pStyle w:val="TableParagraph"/>
              <w:spacing w:line="229" w:lineRule="exact" w:before="19"/>
              <w:ind w:left="13"/>
              <w:jc w:val="center"/>
              <w:rPr>
                <w:sz w:val="20"/>
              </w:rPr>
            </w:pPr>
            <w:r>
              <w:rPr>
                <w:spacing w:val="-10"/>
                <w:sz w:val="20"/>
              </w:rPr>
              <w:t>6</w:t>
            </w:r>
          </w:p>
        </w:tc>
        <w:tc>
          <w:tcPr>
            <w:tcW w:w="2955" w:type="dxa"/>
            <w:shd w:val="clear" w:color="auto" w:fill="F1F1F1"/>
          </w:tcPr>
          <w:p>
            <w:pPr>
              <w:pStyle w:val="TableParagraph"/>
              <w:spacing w:line="229" w:lineRule="exact" w:before="19"/>
              <w:ind w:left="112"/>
              <w:rPr>
                <w:sz w:val="20"/>
              </w:rPr>
            </w:pPr>
            <w:r>
              <w:rPr>
                <w:spacing w:val="-8"/>
                <w:sz w:val="20"/>
              </w:rPr>
              <w:t>Administrativo</w:t>
            </w:r>
            <w:r>
              <w:rPr>
                <w:spacing w:val="6"/>
                <w:sz w:val="20"/>
              </w:rPr>
              <w:t> </w:t>
            </w:r>
            <w:r>
              <w:rPr>
                <w:spacing w:val="-2"/>
                <w:sz w:val="20"/>
              </w:rPr>
              <w:t>Especializado</w:t>
            </w:r>
          </w:p>
        </w:tc>
        <w:tc>
          <w:tcPr>
            <w:tcW w:w="1505" w:type="dxa"/>
            <w:shd w:val="clear" w:color="auto" w:fill="F1F1F1"/>
          </w:tcPr>
          <w:p>
            <w:pPr>
              <w:pStyle w:val="TableParagraph"/>
              <w:spacing w:line="229" w:lineRule="exact" w:before="19"/>
              <w:ind w:left="14"/>
              <w:jc w:val="center"/>
              <w:rPr>
                <w:sz w:val="20"/>
              </w:rPr>
            </w:pPr>
            <w:r>
              <w:rPr>
                <w:spacing w:val="-2"/>
                <w:sz w:val="20"/>
              </w:rPr>
              <w:t>1,020</w:t>
            </w:r>
          </w:p>
        </w:tc>
        <w:tc>
          <w:tcPr>
            <w:tcW w:w="1709" w:type="dxa"/>
            <w:shd w:val="clear" w:color="auto" w:fill="F1F1F1"/>
          </w:tcPr>
          <w:p>
            <w:pPr>
              <w:pStyle w:val="TableParagraph"/>
              <w:spacing w:line="229" w:lineRule="exact" w:before="19"/>
              <w:ind w:left="39" w:right="25"/>
              <w:jc w:val="center"/>
              <w:rPr>
                <w:sz w:val="20"/>
              </w:rPr>
            </w:pPr>
            <w:r>
              <w:rPr>
                <w:spacing w:val="-2"/>
                <w:sz w:val="20"/>
              </w:rPr>
              <w:t>$10,322.00</w:t>
            </w:r>
          </w:p>
        </w:tc>
        <w:tc>
          <w:tcPr>
            <w:tcW w:w="1661" w:type="dxa"/>
            <w:vMerge/>
            <w:tcBorders>
              <w:top w:val="nil"/>
            </w:tcBorders>
          </w:tcPr>
          <w:p>
            <w:pPr>
              <w:rPr>
                <w:sz w:val="2"/>
                <w:szCs w:val="2"/>
              </w:rPr>
            </w:pPr>
          </w:p>
        </w:tc>
      </w:tr>
      <w:tr>
        <w:trPr>
          <w:trHeight w:val="270" w:hRule="atLeast"/>
        </w:trPr>
        <w:tc>
          <w:tcPr>
            <w:tcW w:w="1661" w:type="dxa"/>
            <w:shd w:val="clear" w:color="auto" w:fill="41504D"/>
          </w:tcPr>
          <w:p>
            <w:pPr>
              <w:pStyle w:val="TableParagraph"/>
              <w:rPr>
                <w:sz w:val="16"/>
              </w:rPr>
            </w:pPr>
          </w:p>
        </w:tc>
        <w:tc>
          <w:tcPr>
            <w:tcW w:w="2955" w:type="dxa"/>
            <w:shd w:val="clear" w:color="auto" w:fill="41504D"/>
          </w:tcPr>
          <w:p>
            <w:pPr>
              <w:pStyle w:val="TableParagraph"/>
              <w:spacing w:line="229" w:lineRule="exact" w:before="22"/>
              <w:ind w:right="54"/>
              <w:jc w:val="right"/>
              <w:rPr>
                <w:b/>
                <w:sz w:val="20"/>
              </w:rPr>
            </w:pPr>
            <w:r>
              <w:rPr>
                <w:b/>
                <w:color w:val="FFFFFF"/>
                <w:spacing w:val="-2"/>
                <w:sz w:val="20"/>
              </w:rPr>
              <w:t>Total</w:t>
            </w:r>
          </w:p>
        </w:tc>
        <w:tc>
          <w:tcPr>
            <w:tcW w:w="1505" w:type="dxa"/>
            <w:shd w:val="clear" w:color="auto" w:fill="41504D"/>
          </w:tcPr>
          <w:p>
            <w:pPr>
              <w:pStyle w:val="TableParagraph"/>
              <w:spacing w:line="229" w:lineRule="exact" w:before="22"/>
              <w:ind w:left="14"/>
              <w:jc w:val="center"/>
              <w:rPr>
                <w:b/>
                <w:sz w:val="20"/>
              </w:rPr>
            </w:pPr>
            <w:r>
              <w:rPr>
                <w:b/>
                <w:color w:val="FFFFFF"/>
                <w:spacing w:val="-2"/>
                <w:sz w:val="20"/>
              </w:rPr>
              <w:t>1,700</w:t>
            </w:r>
          </w:p>
        </w:tc>
        <w:tc>
          <w:tcPr>
            <w:tcW w:w="1709" w:type="dxa"/>
            <w:shd w:val="clear" w:color="auto" w:fill="41504D"/>
          </w:tcPr>
          <w:p>
            <w:pPr>
              <w:pStyle w:val="TableParagraph"/>
              <w:rPr>
                <w:sz w:val="16"/>
              </w:rPr>
            </w:pPr>
          </w:p>
        </w:tc>
        <w:tc>
          <w:tcPr>
            <w:tcW w:w="1661" w:type="dxa"/>
            <w:shd w:val="clear" w:color="auto" w:fill="41504D"/>
          </w:tcPr>
          <w:p>
            <w:pPr>
              <w:pStyle w:val="TableParagraph"/>
              <w:rPr>
                <w:sz w:val="16"/>
              </w:rPr>
            </w:pPr>
          </w:p>
        </w:tc>
      </w:tr>
    </w:tbl>
    <w:p>
      <w:pPr>
        <w:spacing w:before="30"/>
        <w:ind w:left="398" w:right="0" w:firstLine="0"/>
        <w:jc w:val="both"/>
        <w:rPr>
          <w:sz w:val="16"/>
        </w:rPr>
      </w:pPr>
      <w:r>
        <w:rPr>
          <w:sz w:val="16"/>
        </w:rPr>
        <w:t>Nota:</w:t>
      </w:r>
      <w:r>
        <w:rPr>
          <w:spacing w:val="-7"/>
          <w:sz w:val="16"/>
        </w:rPr>
        <w:t> </w:t>
      </w:r>
      <w:r>
        <w:rPr>
          <w:sz w:val="16"/>
        </w:rPr>
        <w:t>El</w:t>
      </w:r>
      <w:r>
        <w:rPr>
          <w:spacing w:val="-5"/>
          <w:sz w:val="16"/>
        </w:rPr>
        <w:t> </w:t>
      </w:r>
      <w:r>
        <w:rPr>
          <w:sz w:val="16"/>
        </w:rPr>
        <w:t>No.</w:t>
      </w:r>
      <w:r>
        <w:rPr>
          <w:spacing w:val="-4"/>
          <w:sz w:val="16"/>
        </w:rPr>
        <w:t> </w:t>
      </w:r>
      <w:r>
        <w:rPr>
          <w:sz w:val="16"/>
        </w:rPr>
        <w:t>De</w:t>
      </w:r>
      <w:r>
        <w:rPr>
          <w:spacing w:val="-6"/>
          <w:sz w:val="16"/>
        </w:rPr>
        <w:t> </w:t>
      </w:r>
      <w:r>
        <w:rPr>
          <w:sz w:val="16"/>
        </w:rPr>
        <w:t>trabajadores</w:t>
      </w:r>
      <w:r>
        <w:rPr>
          <w:spacing w:val="-4"/>
          <w:sz w:val="16"/>
        </w:rPr>
        <w:t> </w:t>
      </w:r>
      <w:r>
        <w:rPr>
          <w:sz w:val="16"/>
        </w:rPr>
        <w:t>podrá</w:t>
      </w:r>
      <w:r>
        <w:rPr>
          <w:spacing w:val="-6"/>
          <w:sz w:val="16"/>
        </w:rPr>
        <w:t> </w:t>
      </w:r>
      <w:r>
        <w:rPr>
          <w:sz w:val="16"/>
        </w:rPr>
        <w:t>cambiar</w:t>
      </w:r>
      <w:r>
        <w:rPr>
          <w:spacing w:val="-5"/>
          <w:sz w:val="16"/>
        </w:rPr>
        <w:t> </w:t>
      </w:r>
      <w:r>
        <w:rPr>
          <w:sz w:val="16"/>
        </w:rPr>
        <w:t>de</w:t>
      </w:r>
      <w:r>
        <w:rPr>
          <w:spacing w:val="-7"/>
          <w:sz w:val="16"/>
        </w:rPr>
        <w:t> </w:t>
      </w:r>
      <w:r>
        <w:rPr>
          <w:sz w:val="16"/>
        </w:rPr>
        <w:t>acuerdo,</w:t>
      </w:r>
      <w:r>
        <w:rPr>
          <w:spacing w:val="-3"/>
          <w:sz w:val="16"/>
        </w:rPr>
        <w:t> </w:t>
      </w:r>
      <w:r>
        <w:rPr>
          <w:sz w:val="16"/>
        </w:rPr>
        <w:t>a</w:t>
      </w:r>
      <w:r>
        <w:rPr>
          <w:spacing w:val="-6"/>
          <w:sz w:val="16"/>
        </w:rPr>
        <w:t> </w:t>
      </w:r>
      <w:r>
        <w:rPr>
          <w:sz w:val="16"/>
        </w:rPr>
        <w:t>las</w:t>
      </w:r>
      <w:r>
        <w:rPr>
          <w:spacing w:val="-4"/>
          <w:sz w:val="16"/>
        </w:rPr>
        <w:t> </w:t>
      </w:r>
      <w:r>
        <w:rPr>
          <w:sz w:val="16"/>
        </w:rPr>
        <w:t>Condiciones</w:t>
      </w:r>
      <w:r>
        <w:rPr>
          <w:spacing w:val="-6"/>
          <w:sz w:val="16"/>
        </w:rPr>
        <w:t> </w:t>
      </w:r>
      <w:r>
        <w:rPr>
          <w:sz w:val="16"/>
        </w:rPr>
        <w:t>Generales</w:t>
      </w:r>
      <w:r>
        <w:rPr>
          <w:spacing w:val="-4"/>
          <w:sz w:val="16"/>
        </w:rPr>
        <w:t> </w:t>
      </w:r>
      <w:r>
        <w:rPr>
          <w:sz w:val="16"/>
        </w:rPr>
        <w:t>de</w:t>
      </w:r>
      <w:r>
        <w:rPr>
          <w:spacing w:val="-6"/>
          <w:sz w:val="16"/>
        </w:rPr>
        <w:t> </w:t>
      </w:r>
      <w:r>
        <w:rPr>
          <w:sz w:val="16"/>
        </w:rPr>
        <w:t>Trabajo</w:t>
      </w:r>
      <w:r>
        <w:rPr>
          <w:spacing w:val="-5"/>
          <w:sz w:val="16"/>
        </w:rPr>
        <w:t> </w:t>
      </w:r>
      <w:r>
        <w:rPr>
          <w:sz w:val="16"/>
        </w:rPr>
        <w:t>Vigentes</w:t>
      </w:r>
      <w:r>
        <w:rPr>
          <w:spacing w:val="-4"/>
          <w:sz w:val="16"/>
        </w:rPr>
        <w:t> </w:t>
      </w:r>
      <w:r>
        <w:rPr>
          <w:sz w:val="16"/>
        </w:rPr>
        <w:t>para</w:t>
      </w:r>
      <w:r>
        <w:rPr>
          <w:spacing w:val="-4"/>
          <w:sz w:val="16"/>
        </w:rPr>
        <w:t> </w:t>
      </w:r>
      <w:r>
        <w:rPr>
          <w:sz w:val="16"/>
        </w:rPr>
        <w:t>el</w:t>
      </w:r>
      <w:r>
        <w:rPr>
          <w:spacing w:val="-5"/>
          <w:sz w:val="16"/>
        </w:rPr>
        <w:t> </w:t>
      </w:r>
      <w:r>
        <w:rPr>
          <w:sz w:val="16"/>
        </w:rPr>
        <w:t>ejercicio</w:t>
      </w:r>
      <w:r>
        <w:rPr>
          <w:spacing w:val="-6"/>
          <w:sz w:val="16"/>
        </w:rPr>
        <w:t> </w:t>
      </w:r>
      <w:r>
        <w:rPr>
          <w:spacing w:val="-2"/>
          <w:sz w:val="16"/>
        </w:rPr>
        <w:t>2026.</w:t>
      </w:r>
    </w:p>
    <w:p>
      <w:pPr>
        <w:spacing w:before="22"/>
        <w:ind w:left="115" w:right="507" w:firstLine="283"/>
        <w:jc w:val="both"/>
        <w:rPr>
          <w:sz w:val="16"/>
        </w:rPr>
      </w:pPr>
      <w:r>
        <w:rPr>
          <w:sz w:val="16"/>
        </w:rPr>
        <w:t>La columna de PERCEPCIÓN MENSUAL BRUTA se toma como referencia única y exclusivamente para determinar las categorías del</w:t>
      </w:r>
      <w:r>
        <w:rPr>
          <w:spacing w:val="40"/>
          <w:sz w:val="16"/>
        </w:rPr>
        <w:t> </w:t>
      </w:r>
      <w:r>
        <w:rPr>
          <w:sz w:val="16"/>
        </w:rPr>
        <w:t>personal de base (salario base). Sin embargo, el ingreso mensual que percibe un trabajador de base es el salario integral, que está compuesto por</w:t>
      </w:r>
      <w:r>
        <w:rPr>
          <w:spacing w:val="40"/>
          <w:sz w:val="16"/>
        </w:rPr>
        <w:t> </w:t>
      </w:r>
      <w:r>
        <w:rPr>
          <w:sz w:val="16"/>
        </w:rPr>
        <w:t>SALARIO BASE + APORTACION DE SEGURIDAD SOCIAL</w:t>
      </w:r>
      <w:r>
        <w:rPr>
          <w:spacing w:val="-2"/>
          <w:sz w:val="16"/>
        </w:rPr>
        <w:t> </w:t>
      </w:r>
      <w:r>
        <w:rPr>
          <w:sz w:val="16"/>
        </w:rPr>
        <w:t>+ COMPENSACION GRAVADA + QUINQUENIOS + CANASTA BASICA</w:t>
      </w:r>
    </w:p>
    <w:p>
      <w:pPr>
        <w:spacing w:before="0"/>
        <w:ind w:left="115" w:right="0" w:firstLine="0"/>
        <w:jc w:val="left"/>
        <w:rPr>
          <w:sz w:val="16"/>
        </w:rPr>
      </w:pPr>
      <w:r>
        <w:rPr>
          <w:sz w:val="16"/>
        </w:rPr>
        <w:t>+</w:t>
      </w:r>
      <w:r>
        <w:rPr>
          <w:spacing w:val="-5"/>
          <w:sz w:val="16"/>
        </w:rPr>
        <w:t> </w:t>
      </w:r>
      <w:r>
        <w:rPr>
          <w:sz w:val="16"/>
        </w:rPr>
        <w:t>AYUDA</w:t>
      </w:r>
      <w:r>
        <w:rPr>
          <w:spacing w:val="-7"/>
          <w:sz w:val="16"/>
        </w:rPr>
        <w:t> </w:t>
      </w:r>
      <w:r>
        <w:rPr>
          <w:sz w:val="16"/>
        </w:rPr>
        <w:t>DE</w:t>
      </w:r>
      <w:r>
        <w:rPr>
          <w:spacing w:val="-3"/>
          <w:sz w:val="16"/>
        </w:rPr>
        <w:t> </w:t>
      </w:r>
      <w:r>
        <w:rPr>
          <w:sz w:val="16"/>
        </w:rPr>
        <w:t>TRANSPORTE.</w:t>
      </w:r>
      <w:r>
        <w:rPr>
          <w:spacing w:val="-3"/>
          <w:sz w:val="16"/>
        </w:rPr>
        <w:t> </w:t>
      </w:r>
      <w:r>
        <w:rPr>
          <w:sz w:val="16"/>
        </w:rPr>
        <w:t>Por</w:t>
      </w:r>
      <w:r>
        <w:rPr>
          <w:spacing w:val="-5"/>
          <w:sz w:val="16"/>
        </w:rPr>
        <w:t> </w:t>
      </w:r>
      <w:r>
        <w:rPr>
          <w:sz w:val="16"/>
        </w:rPr>
        <w:t>lo</w:t>
      </w:r>
      <w:r>
        <w:rPr>
          <w:spacing w:val="-4"/>
          <w:sz w:val="16"/>
        </w:rPr>
        <w:t> </w:t>
      </w:r>
      <w:r>
        <w:rPr>
          <w:sz w:val="16"/>
        </w:rPr>
        <w:t>tanto,</w:t>
      </w:r>
      <w:r>
        <w:rPr>
          <w:spacing w:val="-6"/>
          <w:sz w:val="16"/>
        </w:rPr>
        <w:t> </w:t>
      </w:r>
      <w:r>
        <w:rPr>
          <w:sz w:val="16"/>
        </w:rPr>
        <w:t>ningún</w:t>
      </w:r>
      <w:r>
        <w:rPr>
          <w:spacing w:val="-4"/>
          <w:sz w:val="16"/>
        </w:rPr>
        <w:t> </w:t>
      </w:r>
      <w:r>
        <w:rPr>
          <w:sz w:val="16"/>
        </w:rPr>
        <w:t>trabajador</w:t>
      </w:r>
      <w:r>
        <w:rPr>
          <w:spacing w:val="-5"/>
          <w:sz w:val="16"/>
        </w:rPr>
        <w:t> </w:t>
      </w:r>
      <w:r>
        <w:rPr>
          <w:sz w:val="16"/>
        </w:rPr>
        <w:t>de</w:t>
      </w:r>
      <w:r>
        <w:rPr>
          <w:spacing w:val="-7"/>
          <w:sz w:val="16"/>
        </w:rPr>
        <w:t> </w:t>
      </w:r>
      <w:r>
        <w:rPr>
          <w:sz w:val="16"/>
        </w:rPr>
        <w:t>base</w:t>
      </w:r>
      <w:r>
        <w:rPr>
          <w:spacing w:val="-7"/>
          <w:sz w:val="16"/>
        </w:rPr>
        <w:t> </w:t>
      </w:r>
      <w:r>
        <w:rPr>
          <w:sz w:val="16"/>
        </w:rPr>
        <w:t>percibe</w:t>
      </w:r>
      <w:r>
        <w:rPr>
          <w:spacing w:val="-6"/>
          <w:sz w:val="16"/>
        </w:rPr>
        <w:t> </w:t>
      </w:r>
      <w:r>
        <w:rPr>
          <w:sz w:val="16"/>
        </w:rPr>
        <w:t>ingresos</w:t>
      </w:r>
      <w:r>
        <w:rPr>
          <w:spacing w:val="-3"/>
          <w:sz w:val="16"/>
        </w:rPr>
        <w:t> </w:t>
      </w:r>
      <w:r>
        <w:rPr>
          <w:sz w:val="16"/>
        </w:rPr>
        <w:t>por</w:t>
      </w:r>
      <w:r>
        <w:rPr>
          <w:spacing w:val="-7"/>
          <w:sz w:val="16"/>
        </w:rPr>
        <w:t> </w:t>
      </w:r>
      <w:r>
        <w:rPr>
          <w:sz w:val="16"/>
        </w:rPr>
        <w:t>debajo</w:t>
      </w:r>
      <w:r>
        <w:rPr>
          <w:spacing w:val="-6"/>
          <w:sz w:val="16"/>
        </w:rPr>
        <w:t> </w:t>
      </w:r>
      <w:r>
        <w:rPr>
          <w:sz w:val="16"/>
        </w:rPr>
        <w:t>del</w:t>
      </w:r>
      <w:r>
        <w:rPr>
          <w:spacing w:val="-5"/>
          <w:sz w:val="16"/>
        </w:rPr>
        <w:t> </w:t>
      </w:r>
      <w:r>
        <w:rPr>
          <w:sz w:val="16"/>
        </w:rPr>
        <w:t>salario</w:t>
      </w:r>
      <w:r>
        <w:rPr>
          <w:spacing w:val="3"/>
          <w:sz w:val="16"/>
        </w:rPr>
        <w:t> </w:t>
      </w:r>
      <w:r>
        <w:rPr>
          <w:sz w:val="16"/>
        </w:rPr>
        <w:t>mínimo</w:t>
      </w:r>
      <w:r>
        <w:rPr>
          <w:spacing w:val="-4"/>
          <w:sz w:val="16"/>
        </w:rPr>
        <w:t> </w:t>
      </w:r>
      <w:r>
        <w:rPr>
          <w:spacing w:val="-2"/>
          <w:sz w:val="16"/>
        </w:rPr>
        <w:t>vigente.</w:t>
      </w:r>
    </w:p>
    <w:p>
      <w:pPr>
        <w:spacing w:before="180"/>
        <w:ind w:left="398" w:right="0" w:firstLine="0"/>
        <w:jc w:val="both"/>
        <w:rPr>
          <w:b/>
          <w:sz w:val="20"/>
        </w:rPr>
      </w:pPr>
      <w:r>
        <w:rPr>
          <w:b/>
          <w:spacing w:val="-8"/>
          <w:sz w:val="20"/>
        </w:rPr>
        <w:t>Cuadro</w:t>
      </w:r>
      <w:r>
        <w:rPr>
          <w:b/>
          <w:spacing w:val="1"/>
          <w:sz w:val="20"/>
        </w:rPr>
        <w:t> </w:t>
      </w:r>
      <w:r>
        <w:rPr>
          <w:b/>
          <w:spacing w:val="-8"/>
          <w:sz w:val="20"/>
        </w:rPr>
        <w:t>29.</w:t>
      </w:r>
      <w:r>
        <w:rPr>
          <w:b/>
          <w:spacing w:val="1"/>
          <w:sz w:val="20"/>
        </w:rPr>
        <w:t> </w:t>
      </w:r>
      <w:r>
        <w:rPr>
          <w:b/>
          <w:spacing w:val="-8"/>
          <w:sz w:val="20"/>
        </w:rPr>
        <w:t>No.</w:t>
      </w:r>
      <w:r>
        <w:rPr>
          <w:b/>
          <w:spacing w:val="1"/>
          <w:sz w:val="20"/>
        </w:rPr>
        <w:t> </w:t>
      </w:r>
      <w:r>
        <w:rPr>
          <w:b/>
          <w:spacing w:val="-8"/>
          <w:sz w:val="20"/>
        </w:rPr>
        <w:t>de</w:t>
      </w:r>
      <w:r>
        <w:rPr>
          <w:b/>
          <w:spacing w:val="4"/>
          <w:sz w:val="20"/>
        </w:rPr>
        <w:t> </w:t>
      </w:r>
      <w:r>
        <w:rPr>
          <w:b/>
          <w:spacing w:val="-8"/>
          <w:sz w:val="20"/>
        </w:rPr>
        <w:t>plazas</w:t>
      </w:r>
      <w:r>
        <w:rPr>
          <w:b/>
          <w:spacing w:val="-1"/>
          <w:sz w:val="20"/>
        </w:rPr>
        <w:t> </w:t>
      </w:r>
      <w:r>
        <w:rPr>
          <w:b/>
          <w:spacing w:val="-8"/>
          <w:sz w:val="20"/>
        </w:rPr>
        <w:t>del</w:t>
      </w:r>
      <w:r>
        <w:rPr>
          <w:b/>
          <w:sz w:val="20"/>
        </w:rPr>
        <w:t> </w:t>
      </w:r>
      <w:r>
        <w:rPr>
          <w:b/>
          <w:spacing w:val="-8"/>
          <w:sz w:val="20"/>
        </w:rPr>
        <w:t>Personal</w:t>
      </w:r>
      <w:r>
        <w:rPr>
          <w:b/>
          <w:spacing w:val="-4"/>
          <w:sz w:val="20"/>
        </w:rPr>
        <w:t> </w:t>
      </w:r>
      <w:r>
        <w:rPr>
          <w:b/>
          <w:spacing w:val="-8"/>
          <w:sz w:val="20"/>
        </w:rPr>
        <w:t>Jubilado/Pensionado</w:t>
      </w:r>
      <w:r>
        <w:rPr>
          <w:b/>
          <w:spacing w:val="-2"/>
          <w:sz w:val="20"/>
        </w:rPr>
        <w:t> </w:t>
      </w:r>
      <w:r>
        <w:rPr>
          <w:b/>
          <w:spacing w:val="-8"/>
          <w:sz w:val="20"/>
        </w:rPr>
        <w:t>e</w:t>
      </w:r>
      <w:r>
        <w:rPr>
          <w:b/>
          <w:sz w:val="20"/>
        </w:rPr>
        <w:t> </w:t>
      </w:r>
      <w:r>
        <w:rPr>
          <w:b/>
          <w:spacing w:val="-8"/>
          <w:sz w:val="20"/>
        </w:rPr>
        <w:t>Incapacitado</w:t>
      </w:r>
      <w:r>
        <w:rPr>
          <w:b/>
          <w:spacing w:val="1"/>
          <w:sz w:val="20"/>
        </w:rPr>
        <w:t> </w:t>
      </w:r>
      <w:r>
        <w:rPr>
          <w:b/>
          <w:spacing w:val="-8"/>
          <w:sz w:val="20"/>
        </w:rPr>
        <w:t>Permanente:</w:t>
      </w:r>
    </w:p>
    <w:p>
      <w:pPr>
        <w:pStyle w:val="BodyText"/>
        <w:spacing w:before="7"/>
        <w:rPr>
          <w:b/>
          <w:sz w:val="14"/>
        </w:rPr>
      </w:pPr>
    </w:p>
    <w:tbl>
      <w:tblPr>
        <w:tblW w:w="0" w:type="auto"/>
        <w:jc w:val="left"/>
        <w:tblInd w:w="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82"/>
        <w:gridCol w:w="1074"/>
        <w:gridCol w:w="1273"/>
        <w:gridCol w:w="2062"/>
      </w:tblGrid>
      <w:tr>
        <w:trPr>
          <w:trHeight w:val="271" w:hRule="exact"/>
        </w:trPr>
        <w:tc>
          <w:tcPr>
            <w:tcW w:w="9491" w:type="dxa"/>
            <w:gridSpan w:val="4"/>
            <w:shd w:val="clear" w:color="auto" w:fill="41504D"/>
          </w:tcPr>
          <w:p>
            <w:pPr>
              <w:pStyle w:val="TableParagraph"/>
              <w:spacing w:line="229" w:lineRule="exact" w:before="12"/>
              <w:ind w:left="64"/>
              <w:rPr>
                <w:b/>
                <w:sz w:val="20"/>
              </w:rPr>
            </w:pPr>
            <w:r>
              <w:rPr>
                <w:b/>
                <w:color w:val="FFFFFF"/>
                <w:spacing w:val="-8"/>
                <w:sz w:val="20"/>
              </w:rPr>
              <w:t>No.</w:t>
            </w:r>
            <w:r>
              <w:rPr>
                <w:b/>
                <w:color w:val="FFFFFF"/>
                <w:spacing w:val="1"/>
                <w:sz w:val="20"/>
              </w:rPr>
              <w:t> </w:t>
            </w:r>
            <w:r>
              <w:rPr>
                <w:b/>
                <w:color w:val="FFFFFF"/>
                <w:spacing w:val="-8"/>
                <w:sz w:val="20"/>
              </w:rPr>
              <w:t>de</w:t>
            </w:r>
            <w:r>
              <w:rPr>
                <w:b/>
                <w:color w:val="FFFFFF"/>
                <w:sz w:val="20"/>
              </w:rPr>
              <w:t> </w:t>
            </w:r>
            <w:r>
              <w:rPr>
                <w:b/>
                <w:color w:val="FFFFFF"/>
                <w:spacing w:val="-8"/>
                <w:sz w:val="20"/>
              </w:rPr>
              <w:t>plazas</w:t>
            </w:r>
            <w:r>
              <w:rPr>
                <w:b/>
                <w:color w:val="FFFFFF"/>
                <w:spacing w:val="3"/>
                <w:sz w:val="20"/>
              </w:rPr>
              <w:t> </w:t>
            </w:r>
            <w:r>
              <w:rPr>
                <w:b/>
                <w:color w:val="FFFFFF"/>
                <w:spacing w:val="-8"/>
                <w:sz w:val="20"/>
              </w:rPr>
              <w:t>del</w:t>
            </w:r>
            <w:r>
              <w:rPr>
                <w:b/>
                <w:color w:val="FFFFFF"/>
                <w:sz w:val="20"/>
              </w:rPr>
              <w:t> </w:t>
            </w:r>
            <w:r>
              <w:rPr>
                <w:b/>
                <w:color w:val="FFFFFF"/>
                <w:spacing w:val="-8"/>
                <w:sz w:val="20"/>
              </w:rPr>
              <w:t>Personal</w:t>
            </w:r>
            <w:r>
              <w:rPr>
                <w:b/>
                <w:color w:val="FFFFFF"/>
                <w:sz w:val="20"/>
              </w:rPr>
              <w:t> </w:t>
            </w:r>
            <w:r>
              <w:rPr>
                <w:b/>
                <w:color w:val="FFFFFF"/>
                <w:spacing w:val="-8"/>
                <w:sz w:val="20"/>
              </w:rPr>
              <w:t>Jubilado/Pensionado</w:t>
            </w:r>
            <w:r>
              <w:rPr>
                <w:b/>
                <w:color w:val="FFFFFF"/>
                <w:spacing w:val="1"/>
                <w:sz w:val="20"/>
              </w:rPr>
              <w:t> </w:t>
            </w:r>
            <w:r>
              <w:rPr>
                <w:b/>
                <w:color w:val="FFFFFF"/>
                <w:spacing w:val="-8"/>
                <w:sz w:val="20"/>
              </w:rPr>
              <w:t>e</w:t>
            </w:r>
            <w:r>
              <w:rPr>
                <w:b/>
                <w:color w:val="FFFFFF"/>
                <w:sz w:val="20"/>
              </w:rPr>
              <w:t> </w:t>
            </w:r>
            <w:r>
              <w:rPr>
                <w:b/>
                <w:color w:val="FFFFFF"/>
                <w:spacing w:val="-8"/>
                <w:sz w:val="20"/>
              </w:rPr>
              <w:t>Incapacitado</w:t>
            </w:r>
            <w:r>
              <w:rPr>
                <w:b/>
                <w:color w:val="FFFFFF"/>
                <w:spacing w:val="1"/>
                <w:sz w:val="20"/>
              </w:rPr>
              <w:t> </w:t>
            </w:r>
            <w:r>
              <w:rPr>
                <w:b/>
                <w:color w:val="FFFFFF"/>
                <w:spacing w:val="-8"/>
                <w:sz w:val="20"/>
              </w:rPr>
              <w:t>Permanente:</w:t>
            </w:r>
          </w:p>
        </w:tc>
      </w:tr>
      <w:tr>
        <w:trPr>
          <w:trHeight w:val="268" w:hRule="exact"/>
        </w:trPr>
        <w:tc>
          <w:tcPr>
            <w:tcW w:w="5082" w:type="dxa"/>
            <w:vMerge w:val="restart"/>
            <w:shd w:val="clear" w:color="auto" w:fill="DBC5B3"/>
          </w:tcPr>
          <w:p>
            <w:pPr>
              <w:pStyle w:val="TableParagraph"/>
              <w:spacing w:before="127"/>
              <w:rPr>
                <w:b/>
                <w:sz w:val="20"/>
              </w:rPr>
            </w:pPr>
          </w:p>
          <w:p>
            <w:pPr>
              <w:pStyle w:val="TableParagraph"/>
              <w:spacing w:before="1"/>
              <w:ind w:left="3"/>
              <w:jc w:val="center"/>
              <w:rPr>
                <w:b/>
                <w:sz w:val="20"/>
              </w:rPr>
            </w:pPr>
            <w:r>
              <w:rPr>
                <w:b/>
                <w:spacing w:val="-2"/>
                <w:sz w:val="20"/>
              </w:rPr>
              <w:t>PLAZA/PUESTO</w:t>
            </w:r>
          </w:p>
        </w:tc>
        <w:tc>
          <w:tcPr>
            <w:tcW w:w="1074" w:type="dxa"/>
            <w:vMerge w:val="restart"/>
            <w:shd w:val="clear" w:color="auto" w:fill="DBC5B3"/>
          </w:tcPr>
          <w:p>
            <w:pPr>
              <w:pStyle w:val="TableParagraph"/>
              <w:spacing w:before="12"/>
              <w:ind w:left="9" w:right="5"/>
              <w:jc w:val="center"/>
              <w:rPr>
                <w:b/>
                <w:sz w:val="20"/>
              </w:rPr>
            </w:pPr>
            <w:r>
              <w:rPr>
                <w:b/>
                <w:spacing w:val="-8"/>
                <w:sz w:val="20"/>
              </w:rPr>
              <w:t>NÚMERO </w:t>
            </w:r>
            <w:r>
              <w:rPr>
                <w:b/>
                <w:spacing w:val="-6"/>
                <w:sz w:val="20"/>
              </w:rPr>
              <w:t>DE</w:t>
            </w:r>
          </w:p>
          <w:p>
            <w:pPr>
              <w:pStyle w:val="TableParagraph"/>
              <w:spacing w:line="228" w:lineRule="exact"/>
              <w:ind w:left="10" w:right="5"/>
              <w:jc w:val="center"/>
              <w:rPr>
                <w:b/>
                <w:sz w:val="20"/>
              </w:rPr>
            </w:pPr>
            <w:r>
              <w:rPr>
                <w:b/>
                <w:spacing w:val="-8"/>
                <w:sz w:val="20"/>
              </w:rPr>
              <w:t>PLAZAS </w:t>
            </w:r>
            <w:r>
              <w:rPr>
                <w:b/>
                <w:spacing w:val="-4"/>
                <w:sz w:val="20"/>
              </w:rPr>
              <w:t>2026</w:t>
            </w:r>
          </w:p>
        </w:tc>
        <w:tc>
          <w:tcPr>
            <w:tcW w:w="3335" w:type="dxa"/>
            <w:gridSpan w:val="2"/>
            <w:shd w:val="clear" w:color="auto" w:fill="DBC5B3"/>
          </w:tcPr>
          <w:p>
            <w:pPr>
              <w:pStyle w:val="TableParagraph"/>
              <w:spacing w:line="227" w:lineRule="exact" w:before="12"/>
              <w:ind w:left="731"/>
              <w:rPr>
                <w:b/>
                <w:sz w:val="20"/>
              </w:rPr>
            </w:pPr>
            <w:r>
              <w:rPr>
                <w:b/>
                <w:spacing w:val="-2"/>
                <w:sz w:val="20"/>
              </w:rPr>
              <w:t>REMUNERACIONES</w:t>
            </w:r>
          </w:p>
        </w:tc>
      </w:tr>
      <w:tr>
        <w:trPr>
          <w:trHeight w:val="688" w:hRule="exact"/>
        </w:trPr>
        <w:tc>
          <w:tcPr>
            <w:tcW w:w="5082" w:type="dxa"/>
            <w:vMerge/>
            <w:tcBorders>
              <w:top w:val="nil"/>
            </w:tcBorders>
            <w:shd w:val="clear" w:color="auto" w:fill="DBC5B3"/>
          </w:tcPr>
          <w:p>
            <w:pPr>
              <w:rPr>
                <w:sz w:val="2"/>
                <w:szCs w:val="2"/>
              </w:rPr>
            </w:pPr>
          </w:p>
        </w:tc>
        <w:tc>
          <w:tcPr>
            <w:tcW w:w="1074" w:type="dxa"/>
            <w:vMerge/>
            <w:tcBorders>
              <w:top w:val="nil"/>
            </w:tcBorders>
            <w:shd w:val="clear" w:color="auto" w:fill="DBC5B3"/>
          </w:tcPr>
          <w:p>
            <w:pPr>
              <w:rPr>
                <w:sz w:val="2"/>
                <w:szCs w:val="2"/>
              </w:rPr>
            </w:pPr>
          </w:p>
        </w:tc>
        <w:tc>
          <w:tcPr>
            <w:tcW w:w="1273" w:type="dxa"/>
            <w:shd w:val="clear" w:color="auto" w:fill="DBC5B3"/>
          </w:tcPr>
          <w:p>
            <w:pPr>
              <w:pStyle w:val="TableParagraph"/>
              <w:spacing w:before="223"/>
              <w:ind w:right="1"/>
              <w:jc w:val="center"/>
              <w:rPr>
                <w:b/>
                <w:sz w:val="20"/>
              </w:rPr>
            </w:pPr>
            <w:r>
              <w:rPr>
                <w:b/>
                <w:spacing w:val="-5"/>
                <w:sz w:val="20"/>
              </w:rPr>
              <w:t>DE</w:t>
            </w:r>
          </w:p>
        </w:tc>
        <w:tc>
          <w:tcPr>
            <w:tcW w:w="2062" w:type="dxa"/>
            <w:shd w:val="clear" w:color="auto" w:fill="DBC5B3"/>
          </w:tcPr>
          <w:p>
            <w:pPr>
              <w:pStyle w:val="TableParagraph"/>
              <w:spacing w:before="223"/>
              <w:ind w:left="5"/>
              <w:jc w:val="center"/>
              <w:rPr>
                <w:b/>
                <w:sz w:val="20"/>
              </w:rPr>
            </w:pPr>
            <w:r>
              <w:rPr>
                <w:b/>
                <w:spacing w:val="-2"/>
                <w:sz w:val="20"/>
              </w:rPr>
              <w:t>HASTA</w:t>
            </w:r>
          </w:p>
        </w:tc>
      </w:tr>
      <w:tr>
        <w:trPr>
          <w:trHeight w:val="249" w:hRule="exact"/>
        </w:trPr>
        <w:tc>
          <w:tcPr>
            <w:tcW w:w="5082" w:type="dxa"/>
            <w:vMerge w:val="restart"/>
          </w:tcPr>
          <w:p>
            <w:pPr>
              <w:pStyle w:val="TableParagraph"/>
              <w:spacing w:before="10"/>
              <w:ind w:left="108"/>
              <w:rPr>
                <w:sz w:val="20"/>
              </w:rPr>
            </w:pPr>
            <w:r>
              <w:rPr>
                <w:spacing w:val="-2"/>
                <w:sz w:val="20"/>
              </w:rPr>
              <w:t>Jubilado/Pensionado</w:t>
            </w:r>
          </w:p>
        </w:tc>
        <w:tc>
          <w:tcPr>
            <w:tcW w:w="1074" w:type="dxa"/>
            <w:vMerge w:val="restart"/>
          </w:tcPr>
          <w:p>
            <w:pPr>
              <w:pStyle w:val="TableParagraph"/>
              <w:spacing w:before="10"/>
              <w:ind w:left="5" w:right="10"/>
              <w:jc w:val="center"/>
              <w:rPr>
                <w:sz w:val="20"/>
              </w:rPr>
            </w:pPr>
            <w:r>
              <w:rPr>
                <w:spacing w:val="-5"/>
                <w:sz w:val="20"/>
              </w:rPr>
              <w:t>700</w:t>
            </w:r>
          </w:p>
        </w:tc>
        <w:tc>
          <w:tcPr>
            <w:tcW w:w="3335" w:type="dxa"/>
            <w:gridSpan w:val="2"/>
            <w:tcBorders>
              <w:bottom w:val="nil"/>
            </w:tcBorders>
          </w:tcPr>
          <w:p>
            <w:pPr>
              <w:pStyle w:val="TableParagraph"/>
              <w:spacing w:line="215" w:lineRule="exact" w:before="10"/>
              <w:ind w:left="64"/>
              <w:rPr>
                <w:sz w:val="20"/>
              </w:rPr>
            </w:pPr>
            <w:r>
              <w:rPr>
                <w:sz w:val="20"/>
              </w:rPr>
              <w:t>No</w:t>
            </w:r>
            <w:r>
              <w:rPr>
                <w:spacing w:val="59"/>
                <w:sz w:val="20"/>
              </w:rPr>
              <w:t> </w:t>
            </w:r>
            <w:r>
              <w:rPr>
                <w:sz w:val="20"/>
              </w:rPr>
              <w:t>hay</w:t>
            </w:r>
            <w:r>
              <w:rPr>
                <w:spacing w:val="57"/>
                <w:sz w:val="20"/>
              </w:rPr>
              <w:t> </w:t>
            </w:r>
            <w:r>
              <w:rPr>
                <w:sz w:val="20"/>
              </w:rPr>
              <w:t>una</w:t>
            </w:r>
            <w:r>
              <w:rPr>
                <w:spacing w:val="59"/>
                <w:sz w:val="20"/>
              </w:rPr>
              <w:t> </w:t>
            </w:r>
            <w:r>
              <w:rPr>
                <w:sz w:val="20"/>
              </w:rPr>
              <w:t>remuneración</w:t>
            </w:r>
            <w:r>
              <w:rPr>
                <w:spacing w:val="57"/>
                <w:sz w:val="20"/>
              </w:rPr>
              <w:t> </w:t>
            </w:r>
            <w:r>
              <w:rPr>
                <w:sz w:val="20"/>
              </w:rPr>
              <w:t>mínima</w:t>
            </w:r>
            <w:r>
              <w:rPr>
                <w:spacing w:val="59"/>
                <w:sz w:val="20"/>
              </w:rPr>
              <w:t> </w:t>
            </w:r>
            <w:r>
              <w:rPr>
                <w:spacing w:val="-10"/>
                <w:sz w:val="20"/>
              </w:rPr>
              <w:t>o</w:t>
            </w:r>
          </w:p>
        </w:tc>
      </w:tr>
      <w:tr>
        <w:trPr>
          <w:trHeight w:val="21" w:hRule="exact"/>
        </w:trPr>
        <w:tc>
          <w:tcPr>
            <w:tcW w:w="5082" w:type="dxa"/>
            <w:vMerge/>
            <w:tcBorders>
              <w:top w:val="nil"/>
            </w:tcBorders>
          </w:tcPr>
          <w:p>
            <w:pPr>
              <w:rPr>
                <w:sz w:val="2"/>
                <w:szCs w:val="2"/>
              </w:rPr>
            </w:pPr>
          </w:p>
        </w:tc>
        <w:tc>
          <w:tcPr>
            <w:tcW w:w="1074" w:type="dxa"/>
            <w:vMerge/>
            <w:tcBorders>
              <w:top w:val="nil"/>
            </w:tcBorders>
          </w:tcPr>
          <w:p>
            <w:pPr>
              <w:rPr>
                <w:sz w:val="2"/>
                <w:szCs w:val="2"/>
              </w:rPr>
            </w:pPr>
          </w:p>
        </w:tc>
        <w:tc>
          <w:tcPr>
            <w:tcW w:w="3335" w:type="dxa"/>
            <w:gridSpan w:val="2"/>
            <w:vMerge w:val="restart"/>
            <w:tcBorders>
              <w:top w:val="nil"/>
              <w:bottom w:val="nil"/>
            </w:tcBorders>
          </w:tcPr>
          <w:p>
            <w:pPr>
              <w:pStyle w:val="TableParagraph"/>
              <w:tabs>
                <w:tab w:pos="947" w:val="left" w:leader="none"/>
                <w:tab w:pos="1547" w:val="left" w:leader="none"/>
                <w:tab w:pos="2039" w:val="left" w:leader="none"/>
                <w:tab w:pos="3020" w:val="left" w:leader="none"/>
              </w:tabs>
              <w:spacing w:line="210" w:lineRule="exact"/>
              <w:ind w:left="64"/>
              <w:rPr>
                <w:sz w:val="20"/>
              </w:rPr>
            </w:pPr>
            <w:r>
              <w:rPr>
                <w:spacing w:val="-2"/>
                <w:sz w:val="20"/>
              </w:rPr>
              <w:t>máxima</w:t>
            </w:r>
            <w:r>
              <w:rPr>
                <w:sz w:val="20"/>
              </w:rPr>
              <w:tab/>
            </w:r>
            <w:r>
              <w:rPr>
                <w:spacing w:val="-4"/>
                <w:sz w:val="20"/>
              </w:rPr>
              <w:t>para</w:t>
            </w:r>
            <w:r>
              <w:rPr>
                <w:sz w:val="20"/>
              </w:rPr>
              <w:tab/>
            </w:r>
            <w:r>
              <w:rPr>
                <w:spacing w:val="-5"/>
                <w:sz w:val="20"/>
              </w:rPr>
              <w:t>los</w:t>
            </w:r>
            <w:r>
              <w:rPr>
                <w:sz w:val="20"/>
              </w:rPr>
              <w:tab/>
            </w:r>
            <w:r>
              <w:rPr>
                <w:spacing w:val="-2"/>
                <w:sz w:val="20"/>
              </w:rPr>
              <w:t>Jubilados</w:t>
            </w:r>
            <w:r>
              <w:rPr>
                <w:sz w:val="20"/>
              </w:rPr>
              <w:tab/>
            </w:r>
            <w:r>
              <w:rPr>
                <w:spacing w:val="-5"/>
                <w:sz w:val="20"/>
              </w:rPr>
              <w:t>y/o</w:t>
            </w:r>
          </w:p>
        </w:tc>
      </w:tr>
      <w:tr>
        <w:trPr>
          <w:trHeight w:val="208" w:hRule="exact"/>
        </w:trPr>
        <w:tc>
          <w:tcPr>
            <w:tcW w:w="5082" w:type="dxa"/>
            <w:tcBorders>
              <w:bottom w:val="nil"/>
            </w:tcBorders>
            <w:shd w:val="clear" w:color="auto" w:fill="F1F1F1"/>
          </w:tcPr>
          <w:p>
            <w:pPr>
              <w:pStyle w:val="TableParagraph"/>
              <w:rPr>
                <w:sz w:val="14"/>
              </w:rPr>
            </w:pPr>
          </w:p>
        </w:tc>
        <w:tc>
          <w:tcPr>
            <w:tcW w:w="1074" w:type="dxa"/>
            <w:tcBorders>
              <w:bottom w:val="nil"/>
            </w:tcBorders>
            <w:shd w:val="clear" w:color="auto" w:fill="F1F1F1"/>
          </w:tcPr>
          <w:p>
            <w:pPr>
              <w:pStyle w:val="TableParagraph"/>
              <w:rPr>
                <w:sz w:val="14"/>
              </w:rPr>
            </w:pPr>
          </w:p>
        </w:tc>
        <w:tc>
          <w:tcPr>
            <w:tcW w:w="3335" w:type="dxa"/>
            <w:gridSpan w:val="2"/>
            <w:vMerge/>
            <w:tcBorders>
              <w:top w:val="nil"/>
              <w:bottom w:val="nil"/>
            </w:tcBorders>
          </w:tcPr>
          <w:p>
            <w:pPr>
              <w:rPr>
                <w:sz w:val="2"/>
                <w:szCs w:val="2"/>
              </w:rPr>
            </w:pPr>
          </w:p>
        </w:tc>
      </w:tr>
      <w:tr>
        <w:trPr>
          <w:trHeight w:val="229" w:hRule="exact"/>
        </w:trPr>
        <w:tc>
          <w:tcPr>
            <w:tcW w:w="5082" w:type="dxa"/>
            <w:tcBorders>
              <w:top w:val="nil"/>
              <w:bottom w:val="nil"/>
            </w:tcBorders>
            <w:shd w:val="clear" w:color="auto" w:fill="F1F1F1"/>
          </w:tcPr>
          <w:p>
            <w:pPr>
              <w:pStyle w:val="TableParagraph"/>
              <w:rPr>
                <w:sz w:val="16"/>
              </w:rPr>
            </w:pPr>
          </w:p>
        </w:tc>
        <w:tc>
          <w:tcPr>
            <w:tcW w:w="1074" w:type="dxa"/>
            <w:tcBorders>
              <w:top w:val="nil"/>
              <w:bottom w:val="nil"/>
            </w:tcBorders>
            <w:shd w:val="clear" w:color="auto" w:fill="F1F1F1"/>
          </w:tcPr>
          <w:p>
            <w:pPr>
              <w:pStyle w:val="TableParagraph"/>
              <w:rPr>
                <w:sz w:val="16"/>
              </w:rPr>
            </w:pPr>
          </w:p>
        </w:tc>
        <w:tc>
          <w:tcPr>
            <w:tcW w:w="3335" w:type="dxa"/>
            <w:gridSpan w:val="2"/>
            <w:tcBorders>
              <w:top w:val="nil"/>
              <w:bottom w:val="nil"/>
            </w:tcBorders>
          </w:tcPr>
          <w:p>
            <w:pPr>
              <w:pStyle w:val="TableParagraph"/>
              <w:spacing w:line="209" w:lineRule="exact"/>
              <w:ind w:left="64"/>
              <w:rPr>
                <w:sz w:val="20"/>
              </w:rPr>
            </w:pPr>
            <w:r>
              <w:rPr>
                <w:spacing w:val="-2"/>
                <w:sz w:val="20"/>
              </w:rPr>
              <w:t>Pensionados.</w:t>
            </w:r>
            <w:r>
              <w:rPr>
                <w:spacing w:val="-5"/>
                <w:sz w:val="20"/>
              </w:rPr>
              <w:t> </w:t>
            </w:r>
            <w:r>
              <w:rPr>
                <w:spacing w:val="-2"/>
                <w:sz w:val="20"/>
              </w:rPr>
              <w:t>Por Acuerdo</w:t>
            </w:r>
            <w:r>
              <w:rPr>
                <w:spacing w:val="-4"/>
                <w:sz w:val="20"/>
              </w:rPr>
              <w:t> </w:t>
            </w:r>
            <w:r>
              <w:rPr>
                <w:spacing w:val="-2"/>
                <w:sz w:val="20"/>
              </w:rPr>
              <w:t>de</w:t>
            </w:r>
            <w:r>
              <w:rPr>
                <w:spacing w:val="-3"/>
                <w:sz w:val="20"/>
              </w:rPr>
              <w:t> </w:t>
            </w:r>
            <w:r>
              <w:rPr>
                <w:spacing w:val="-2"/>
                <w:sz w:val="20"/>
              </w:rPr>
              <w:t>Cabildo</w:t>
            </w:r>
            <w:r>
              <w:rPr>
                <w:spacing w:val="-1"/>
                <w:sz w:val="20"/>
              </w:rPr>
              <w:t> </w:t>
            </w:r>
            <w:r>
              <w:rPr>
                <w:spacing w:val="-5"/>
                <w:sz w:val="20"/>
              </w:rPr>
              <w:t>se</w:t>
            </w:r>
          </w:p>
        </w:tc>
      </w:tr>
      <w:tr>
        <w:trPr>
          <w:trHeight w:val="459" w:hRule="exact"/>
        </w:trPr>
        <w:tc>
          <w:tcPr>
            <w:tcW w:w="5082" w:type="dxa"/>
            <w:tcBorders>
              <w:top w:val="nil"/>
              <w:bottom w:val="nil"/>
            </w:tcBorders>
            <w:shd w:val="clear" w:color="auto" w:fill="F1F1F1"/>
          </w:tcPr>
          <w:p>
            <w:pPr>
              <w:pStyle w:val="TableParagraph"/>
              <w:spacing w:before="16"/>
              <w:ind w:left="108"/>
              <w:rPr>
                <w:sz w:val="20"/>
              </w:rPr>
            </w:pPr>
            <w:r>
              <w:rPr>
                <w:spacing w:val="-8"/>
                <w:sz w:val="20"/>
              </w:rPr>
              <w:t>Incapacitado</w:t>
            </w:r>
            <w:r>
              <w:rPr>
                <w:spacing w:val="7"/>
                <w:sz w:val="20"/>
              </w:rPr>
              <w:t> </w:t>
            </w:r>
            <w:r>
              <w:rPr>
                <w:spacing w:val="-2"/>
                <w:sz w:val="20"/>
              </w:rPr>
              <w:t>permanente</w:t>
            </w:r>
          </w:p>
        </w:tc>
        <w:tc>
          <w:tcPr>
            <w:tcW w:w="1074" w:type="dxa"/>
            <w:tcBorders>
              <w:top w:val="nil"/>
              <w:bottom w:val="nil"/>
            </w:tcBorders>
            <w:shd w:val="clear" w:color="auto" w:fill="F1F1F1"/>
          </w:tcPr>
          <w:p>
            <w:pPr>
              <w:pStyle w:val="TableParagraph"/>
              <w:spacing w:before="16"/>
              <w:ind w:left="5" w:right="7"/>
              <w:jc w:val="center"/>
              <w:rPr>
                <w:sz w:val="20"/>
              </w:rPr>
            </w:pPr>
            <w:r>
              <w:rPr>
                <w:spacing w:val="-5"/>
                <w:sz w:val="20"/>
              </w:rPr>
              <w:t>10</w:t>
            </w:r>
          </w:p>
        </w:tc>
        <w:tc>
          <w:tcPr>
            <w:tcW w:w="3335" w:type="dxa"/>
            <w:gridSpan w:val="2"/>
            <w:tcBorders>
              <w:top w:val="nil"/>
              <w:bottom w:val="nil"/>
            </w:tcBorders>
          </w:tcPr>
          <w:p>
            <w:pPr>
              <w:pStyle w:val="TableParagraph"/>
              <w:tabs>
                <w:tab w:pos="719" w:val="left" w:leader="none"/>
                <w:tab w:pos="1645" w:val="left" w:leader="none"/>
                <w:tab w:pos="2228" w:val="left" w:leader="none"/>
              </w:tabs>
              <w:spacing w:line="224" w:lineRule="exact"/>
              <w:ind w:left="64"/>
              <w:rPr>
                <w:sz w:val="20"/>
              </w:rPr>
            </w:pPr>
            <w:r>
              <w:rPr>
                <w:spacing w:val="-5"/>
                <w:sz w:val="20"/>
              </w:rPr>
              <w:t>les</w:t>
            </w:r>
            <w:r>
              <w:rPr>
                <w:sz w:val="20"/>
              </w:rPr>
              <w:tab/>
            </w:r>
            <w:r>
              <w:rPr>
                <w:spacing w:val="-2"/>
                <w:sz w:val="20"/>
              </w:rPr>
              <w:t>otorga</w:t>
            </w:r>
            <w:r>
              <w:rPr>
                <w:sz w:val="20"/>
              </w:rPr>
              <w:tab/>
            </w:r>
            <w:r>
              <w:rPr>
                <w:spacing w:val="-5"/>
                <w:sz w:val="20"/>
              </w:rPr>
              <w:t>la</w:t>
            </w:r>
            <w:r>
              <w:rPr>
                <w:sz w:val="20"/>
              </w:rPr>
              <w:tab/>
            </w:r>
            <w:r>
              <w:rPr>
                <w:spacing w:val="-2"/>
                <w:sz w:val="20"/>
              </w:rPr>
              <w:t>remuneración</w:t>
            </w:r>
          </w:p>
          <w:p>
            <w:pPr>
              <w:pStyle w:val="TableParagraph"/>
              <w:tabs>
                <w:tab w:pos="1552" w:val="left" w:leader="none"/>
                <w:tab w:pos="1986" w:val="left" w:leader="none"/>
                <w:tab w:pos="2771" w:val="left" w:leader="none"/>
              </w:tabs>
              <w:spacing w:line="215" w:lineRule="exact"/>
              <w:ind w:left="64"/>
              <w:rPr>
                <w:sz w:val="20"/>
              </w:rPr>
            </w:pPr>
            <w:r>
              <w:rPr>
                <w:spacing w:val="-2"/>
                <w:sz w:val="20"/>
              </w:rPr>
              <w:t>correspondiente</w:t>
            </w:r>
            <w:r>
              <w:rPr>
                <w:sz w:val="20"/>
              </w:rPr>
              <w:tab/>
            </w:r>
            <w:r>
              <w:rPr>
                <w:spacing w:val="-5"/>
                <w:sz w:val="20"/>
              </w:rPr>
              <w:t>al</w:t>
            </w:r>
            <w:r>
              <w:rPr>
                <w:sz w:val="20"/>
              </w:rPr>
              <w:tab/>
            </w:r>
            <w:r>
              <w:rPr>
                <w:spacing w:val="-2"/>
                <w:sz w:val="20"/>
              </w:rPr>
              <w:t>último</w:t>
            </w:r>
            <w:r>
              <w:rPr>
                <w:sz w:val="20"/>
              </w:rPr>
              <w:tab/>
            </w:r>
            <w:r>
              <w:rPr>
                <w:spacing w:val="-2"/>
                <w:sz w:val="20"/>
              </w:rPr>
              <w:t>sueldo</w:t>
            </w:r>
          </w:p>
        </w:tc>
      </w:tr>
      <w:tr>
        <w:trPr>
          <w:trHeight w:val="252" w:hRule="exact"/>
        </w:trPr>
        <w:tc>
          <w:tcPr>
            <w:tcW w:w="5082" w:type="dxa"/>
            <w:tcBorders>
              <w:top w:val="nil"/>
            </w:tcBorders>
            <w:shd w:val="clear" w:color="auto" w:fill="F1F1F1"/>
          </w:tcPr>
          <w:p>
            <w:pPr>
              <w:pStyle w:val="TableParagraph"/>
              <w:rPr>
                <w:sz w:val="16"/>
              </w:rPr>
            </w:pPr>
          </w:p>
        </w:tc>
        <w:tc>
          <w:tcPr>
            <w:tcW w:w="1074" w:type="dxa"/>
            <w:tcBorders>
              <w:top w:val="nil"/>
            </w:tcBorders>
            <w:shd w:val="clear" w:color="auto" w:fill="F1F1F1"/>
          </w:tcPr>
          <w:p>
            <w:pPr>
              <w:pStyle w:val="TableParagraph"/>
              <w:rPr>
                <w:sz w:val="16"/>
              </w:rPr>
            </w:pPr>
          </w:p>
        </w:tc>
        <w:tc>
          <w:tcPr>
            <w:tcW w:w="3335" w:type="dxa"/>
            <w:gridSpan w:val="2"/>
            <w:tcBorders>
              <w:top w:val="nil"/>
            </w:tcBorders>
          </w:tcPr>
          <w:p>
            <w:pPr>
              <w:pStyle w:val="TableParagraph"/>
              <w:spacing w:line="226" w:lineRule="exact"/>
              <w:ind w:left="64"/>
              <w:rPr>
                <w:sz w:val="20"/>
              </w:rPr>
            </w:pPr>
            <w:r>
              <w:rPr>
                <w:spacing w:val="-2"/>
                <w:sz w:val="20"/>
              </w:rPr>
              <w:t>devengado.</w:t>
            </w:r>
          </w:p>
        </w:tc>
      </w:tr>
      <w:tr>
        <w:trPr>
          <w:trHeight w:val="271" w:hRule="exact"/>
        </w:trPr>
        <w:tc>
          <w:tcPr>
            <w:tcW w:w="5082" w:type="dxa"/>
            <w:shd w:val="clear" w:color="auto" w:fill="41504D"/>
          </w:tcPr>
          <w:p>
            <w:pPr>
              <w:pStyle w:val="TableParagraph"/>
              <w:spacing w:line="227" w:lineRule="exact" w:before="14"/>
              <w:ind w:right="57"/>
              <w:jc w:val="right"/>
              <w:rPr>
                <w:b/>
                <w:sz w:val="20"/>
              </w:rPr>
            </w:pPr>
            <w:r>
              <w:rPr>
                <w:b/>
                <w:color w:val="FFFFFF"/>
                <w:spacing w:val="-2"/>
                <w:sz w:val="20"/>
              </w:rPr>
              <w:t>Total</w:t>
            </w:r>
          </w:p>
        </w:tc>
        <w:tc>
          <w:tcPr>
            <w:tcW w:w="1074" w:type="dxa"/>
            <w:tcBorders>
              <w:top w:val="single" w:sz="12" w:space="0" w:color="F1F1F1"/>
            </w:tcBorders>
            <w:shd w:val="clear" w:color="auto" w:fill="41504D"/>
          </w:tcPr>
          <w:p>
            <w:pPr>
              <w:pStyle w:val="TableParagraph"/>
              <w:spacing w:line="227" w:lineRule="exact" w:before="4"/>
              <w:ind w:left="5" w:right="10"/>
              <w:jc w:val="center"/>
              <w:rPr>
                <w:b/>
                <w:sz w:val="20"/>
              </w:rPr>
            </w:pPr>
            <w:r>
              <w:rPr>
                <w:b/>
                <w:color w:val="FFFFFF"/>
                <w:spacing w:val="-5"/>
                <w:sz w:val="20"/>
              </w:rPr>
              <w:t>710</w:t>
            </w:r>
          </w:p>
        </w:tc>
        <w:tc>
          <w:tcPr>
            <w:tcW w:w="1273" w:type="dxa"/>
            <w:shd w:val="clear" w:color="auto" w:fill="41504D"/>
          </w:tcPr>
          <w:p>
            <w:pPr>
              <w:pStyle w:val="TableParagraph"/>
              <w:rPr>
                <w:sz w:val="16"/>
              </w:rPr>
            </w:pPr>
          </w:p>
        </w:tc>
        <w:tc>
          <w:tcPr>
            <w:tcW w:w="2062" w:type="dxa"/>
            <w:shd w:val="clear" w:color="auto" w:fill="41504D"/>
          </w:tcPr>
          <w:p>
            <w:pPr>
              <w:pStyle w:val="TableParagraph"/>
              <w:rPr>
                <w:sz w:val="16"/>
              </w:rPr>
            </w:pPr>
          </w:p>
        </w:tc>
      </w:tr>
      <w:tr>
        <w:trPr>
          <w:trHeight w:val="188" w:hRule="exact"/>
        </w:trPr>
        <w:tc>
          <w:tcPr>
            <w:tcW w:w="9491" w:type="dxa"/>
            <w:gridSpan w:val="4"/>
            <w:tcBorders>
              <w:left w:val="nil"/>
              <w:bottom w:val="nil"/>
              <w:right w:val="nil"/>
            </w:tcBorders>
          </w:tcPr>
          <w:p>
            <w:pPr>
              <w:pStyle w:val="TableParagraph"/>
              <w:spacing w:line="164" w:lineRule="exact"/>
              <w:ind w:left="69"/>
              <w:rPr>
                <w:sz w:val="16"/>
              </w:rPr>
            </w:pPr>
            <w:r>
              <w:rPr>
                <w:spacing w:val="-6"/>
                <w:sz w:val="16"/>
              </w:rPr>
              <w:t>Nota:</w:t>
            </w:r>
            <w:r>
              <w:rPr>
                <w:spacing w:val="-13"/>
                <w:sz w:val="16"/>
              </w:rPr>
              <w:t> </w:t>
            </w:r>
            <w:r>
              <w:rPr>
                <w:spacing w:val="-6"/>
                <w:sz w:val="16"/>
              </w:rPr>
              <w:t>No</w:t>
            </w:r>
            <w:r>
              <w:rPr>
                <w:spacing w:val="-8"/>
                <w:sz w:val="16"/>
              </w:rPr>
              <w:t> </w:t>
            </w:r>
            <w:r>
              <w:rPr>
                <w:spacing w:val="-6"/>
                <w:sz w:val="16"/>
              </w:rPr>
              <w:t>se</w:t>
            </w:r>
            <w:r>
              <w:rPr>
                <w:spacing w:val="-13"/>
                <w:sz w:val="16"/>
              </w:rPr>
              <w:t> </w:t>
            </w:r>
            <w:r>
              <w:rPr>
                <w:spacing w:val="-6"/>
                <w:sz w:val="16"/>
              </w:rPr>
              <w:t>consideran</w:t>
            </w:r>
            <w:r>
              <w:rPr>
                <w:spacing w:val="-5"/>
                <w:sz w:val="16"/>
              </w:rPr>
              <w:t> </w:t>
            </w:r>
            <w:r>
              <w:rPr>
                <w:spacing w:val="-6"/>
                <w:sz w:val="16"/>
              </w:rPr>
              <w:t>las</w:t>
            </w:r>
            <w:r>
              <w:rPr>
                <w:spacing w:val="-10"/>
                <w:sz w:val="16"/>
              </w:rPr>
              <w:t> </w:t>
            </w:r>
            <w:r>
              <w:rPr>
                <w:spacing w:val="-6"/>
                <w:sz w:val="16"/>
              </w:rPr>
              <w:t>jubilaciones</w:t>
            </w:r>
            <w:r>
              <w:rPr>
                <w:spacing w:val="-10"/>
                <w:sz w:val="16"/>
              </w:rPr>
              <w:t> </w:t>
            </w:r>
            <w:r>
              <w:rPr>
                <w:spacing w:val="-6"/>
                <w:sz w:val="16"/>
              </w:rPr>
              <w:t>que</w:t>
            </w:r>
            <w:r>
              <w:rPr>
                <w:spacing w:val="-12"/>
                <w:sz w:val="16"/>
              </w:rPr>
              <w:t> </w:t>
            </w:r>
            <w:r>
              <w:rPr>
                <w:spacing w:val="-6"/>
                <w:sz w:val="16"/>
              </w:rPr>
              <w:t>pueda</w:t>
            </w:r>
            <w:r>
              <w:rPr>
                <w:spacing w:val="-9"/>
                <w:sz w:val="16"/>
              </w:rPr>
              <w:t> </w:t>
            </w:r>
            <w:r>
              <w:rPr>
                <w:spacing w:val="-6"/>
                <w:sz w:val="16"/>
              </w:rPr>
              <w:t>aprobar</w:t>
            </w:r>
            <w:r>
              <w:rPr>
                <w:spacing w:val="-11"/>
                <w:sz w:val="16"/>
              </w:rPr>
              <w:t> </w:t>
            </w:r>
            <w:r>
              <w:rPr>
                <w:spacing w:val="-6"/>
                <w:sz w:val="16"/>
              </w:rPr>
              <w:t>cabildo</w:t>
            </w:r>
            <w:r>
              <w:rPr>
                <w:spacing w:val="-11"/>
                <w:sz w:val="16"/>
              </w:rPr>
              <w:t> </w:t>
            </w:r>
            <w:r>
              <w:rPr>
                <w:spacing w:val="-6"/>
                <w:sz w:val="16"/>
              </w:rPr>
              <w:t>durante</w:t>
            </w:r>
            <w:r>
              <w:rPr>
                <w:spacing w:val="-9"/>
                <w:sz w:val="16"/>
              </w:rPr>
              <w:t> </w:t>
            </w:r>
            <w:r>
              <w:rPr>
                <w:spacing w:val="-6"/>
                <w:sz w:val="16"/>
              </w:rPr>
              <w:t>el</w:t>
            </w:r>
            <w:r>
              <w:rPr>
                <w:spacing w:val="-8"/>
                <w:sz w:val="16"/>
              </w:rPr>
              <w:t> </w:t>
            </w:r>
            <w:r>
              <w:rPr>
                <w:spacing w:val="-6"/>
                <w:sz w:val="16"/>
              </w:rPr>
              <w:t>ejercicio</w:t>
            </w:r>
            <w:r>
              <w:rPr>
                <w:spacing w:val="-11"/>
                <w:sz w:val="16"/>
              </w:rPr>
              <w:t> </w:t>
            </w:r>
            <w:r>
              <w:rPr>
                <w:spacing w:val="-6"/>
                <w:sz w:val="16"/>
              </w:rPr>
              <w:t>2026</w:t>
            </w:r>
          </w:p>
        </w:tc>
      </w:tr>
    </w:tbl>
    <w:p>
      <w:pPr>
        <w:pStyle w:val="TableParagraph"/>
        <w:spacing w:after="0" w:line="164" w:lineRule="exact"/>
        <w:rPr>
          <w:sz w:val="16"/>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382" name="Group 382"/>
                <wp:cNvGraphicFramePr>
                  <a:graphicFrameLocks/>
                </wp:cNvGraphicFramePr>
                <a:graphic>
                  <a:graphicData uri="http://schemas.microsoft.com/office/word/2010/wordprocessingGroup">
                    <wpg:wgp>
                      <wpg:cNvPr id="382" name="Group 382"/>
                      <wpg:cNvGrpSpPr/>
                      <wpg:grpSpPr>
                        <a:xfrm>
                          <a:off x="0" y="0"/>
                          <a:ext cx="5965190" cy="26034"/>
                          <a:chExt cx="5965190" cy="26034"/>
                        </a:xfrm>
                      </wpg:grpSpPr>
                      <wps:wsp>
                        <wps:cNvPr id="383" name="Graphic 383"/>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21" coordorigin="0,0" coordsize="9394,41">
                <v:line style="position:absolute" from="20,20" to="9374,21" stroked="true" strokeweight="2pt" strokecolor="#000000">
                  <v:stroke dashstyle="solid"/>
                </v:line>
              </v:group>
            </w:pict>
          </mc:Fallback>
        </mc:AlternateContent>
      </w:r>
      <w:r>
        <w:rPr>
          <w:sz w:val="2"/>
        </w:rPr>
      </w:r>
    </w:p>
    <w:p>
      <w:pPr>
        <w:spacing w:before="106"/>
        <w:ind w:left="794" w:right="0" w:firstLine="0"/>
        <w:jc w:val="left"/>
        <w:rPr>
          <w:b/>
          <w:sz w:val="20"/>
        </w:rPr>
      </w:pPr>
      <w:r>
        <w:rPr>
          <w:b/>
          <w:spacing w:val="-8"/>
          <w:sz w:val="20"/>
        </w:rPr>
        <w:t>Cuadro</w:t>
      </w:r>
      <w:r>
        <w:rPr>
          <w:b/>
          <w:spacing w:val="1"/>
          <w:sz w:val="20"/>
        </w:rPr>
        <w:t> </w:t>
      </w:r>
      <w:r>
        <w:rPr>
          <w:b/>
          <w:spacing w:val="-8"/>
          <w:sz w:val="20"/>
        </w:rPr>
        <w:t>30.</w:t>
      </w:r>
      <w:r>
        <w:rPr>
          <w:b/>
          <w:spacing w:val="1"/>
          <w:sz w:val="20"/>
        </w:rPr>
        <w:t> </w:t>
      </w:r>
      <w:r>
        <w:rPr>
          <w:b/>
          <w:spacing w:val="-8"/>
          <w:sz w:val="20"/>
        </w:rPr>
        <w:t>PRESTACIONES</w:t>
      </w:r>
      <w:r>
        <w:rPr>
          <w:b/>
          <w:sz w:val="20"/>
        </w:rPr>
        <w:t> </w:t>
      </w:r>
      <w:r>
        <w:rPr>
          <w:b/>
          <w:spacing w:val="-8"/>
          <w:sz w:val="20"/>
        </w:rPr>
        <w:t>SINDICALES</w:t>
      </w:r>
    </w:p>
    <w:p>
      <w:pPr>
        <w:pStyle w:val="BodyText"/>
        <w:spacing w:before="58" w:after="1"/>
        <w:rPr>
          <w:b/>
        </w:rPr>
      </w:pPr>
    </w:p>
    <w:tbl>
      <w:tblPr>
        <w:tblW w:w="0" w:type="auto"/>
        <w:jc w:val="left"/>
        <w:tblInd w:w="5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2"/>
        <w:gridCol w:w="2149"/>
        <w:gridCol w:w="2413"/>
        <w:gridCol w:w="2569"/>
        <w:gridCol w:w="601"/>
      </w:tblGrid>
      <w:tr>
        <w:trPr>
          <w:trHeight w:val="309" w:hRule="atLeast"/>
        </w:trPr>
        <w:tc>
          <w:tcPr>
            <w:tcW w:w="9424" w:type="dxa"/>
            <w:gridSpan w:val="5"/>
            <w:shd w:val="clear" w:color="auto" w:fill="41504D"/>
          </w:tcPr>
          <w:p>
            <w:pPr>
              <w:pStyle w:val="TableParagraph"/>
              <w:spacing w:before="50"/>
              <w:ind w:right="33"/>
              <w:jc w:val="center"/>
              <w:rPr>
                <w:b/>
                <w:sz w:val="20"/>
              </w:rPr>
            </w:pPr>
            <w:r>
              <w:rPr>
                <w:b/>
                <w:color w:val="FFFFFF"/>
                <w:spacing w:val="-8"/>
                <w:sz w:val="20"/>
              </w:rPr>
              <w:t>PRESTACIONES</w:t>
            </w:r>
            <w:r>
              <w:rPr>
                <w:b/>
                <w:color w:val="FFFFFF"/>
                <w:spacing w:val="4"/>
                <w:sz w:val="20"/>
              </w:rPr>
              <w:t> </w:t>
            </w:r>
            <w:r>
              <w:rPr>
                <w:b/>
                <w:color w:val="FFFFFF"/>
                <w:spacing w:val="-2"/>
                <w:sz w:val="20"/>
              </w:rPr>
              <w:t>SINDICALES</w:t>
            </w:r>
          </w:p>
        </w:tc>
      </w:tr>
      <w:tr>
        <w:trPr>
          <w:trHeight w:val="309" w:hRule="atLeast"/>
        </w:trPr>
        <w:tc>
          <w:tcPr>
            <w:tcW w:w="1692" w:type="dxa"/>
          </w:tcPr>
          <w:p>
            <w:pPr>
              <w:pStyle w:val="TableParagraph"/>
              <w:spacing w:before="53"/>
              <w:ind w:right="77"/>
              <w:jc w:val="center"/>
              <w:rPr>
                <w:b/>
                <w:sz w:val="20"/>
              </w:rPr>
            </w:pPr>
            <w:r>
              <w:rPr>
                <w:b/>
                <w:spacing w:val="-6"/>
                <w:sz w:val="20"/>
              </w:rPr>
              <w:t>Cláusula</w:t>
            </w:r>
            <w:r>
              <w:rPr>
                <w:b/>
                <w:spacing w:val="-12"/>
                <w:sz w:val="20"/>
              </w:rPr>
              <w:t> </w:t>
            </w:r>
            <w:r>
              <w:rPr>
                <w:b/>
                <w:spacing w:val="-6"/>
                <w:sz w:val="20"/>
              </w:rPr>
              <w:t>69</w:t>
            </w:r>
            <w:r>
              <w:rPr>
                <w:b/>
                <w:spacing w:val="-10"/>
                <w:sz w:val="20"/>
              </w:rPr>
              <w:t> </w:t>
            </w:r>
            <w:r>
              <w:rPr>
                <w:b/>
                <w:spacing w:val="-6"/>
                <w:sz w:val="20"/>
              </w:rPr>
              <w:t>CGT:</w:t>
            </w:r>
          </w:p>
        </w:tc>
        <w:tc>
          <w:tcPr>
            <w:tcW w:w="2149" w:type="dxa"/>
          </w:tcPr>
          <w:p>
            <w:pPr>
              <w:pStyle w:val="TableParagraph"/>
              <w:rPr>
                <w:sz w:val="18"/>
              </w:rPr>
            </w:pPr>
          </w:p>
        </w:tc>
        <w:tc>
          <w:tcPr>
            <w:tcW w:w="2413" w:type="dxa"/>
          </w:tcPr>
          <w:p>
            <w:pPr>
              <w:pStyle w:val="TableParagraph"/>
              <w:rPr>
                <w:sz w:val="18"/>
              </w:rPr>
            </w:pPr>
          </w:p>
        </w:tc>
        <w:tc>
          <w:tcPr>
            <w:tcW w:w="2569" w:type="dxa"/>
          </w:tcPr>
          <w:p>
            <w:pPr>
              <w:pStyle w:val="TableParagraph"/>
              <w:rPr>
                <w:sz w:val="18"/>
              </w:rPr>
            </w:pPr>
          </w:p>
        </w:tc>
        <w:tc>
          <w:tcPr>
            <w:tcW w:w="601" w:type="dxa"/>
          </w:tcPr>
          <w:p>
            <w:pPr>
              <w:pStyle w:val="TableParagraph"/>
              <w:rPr>
                <w:sz w:val="18"/>
              </w:rPr>
            </w:pPr>
          </w:p>
        </w:tc>
      </w:tr>
      <w:tr>
        <w:trPr>
          <w:trHeight w:val="311" w:hRule="atLeast"/>
        </w:trPr>
        <w:tc>
          <w:tcPr>
            <w:tcW w:w="3841" w:type="dxa"/>
            <w:gridSpan w:val="2"/>
            <w:shd w:val="clear" w:color="auto" w:fill="DBC5B3"/>
          </w:tcPr>
          <w:p>
            <w:pPr>
              <w:pStyle w:val="TableParagraph"/>
              <w:spacing w:before="53"/>
              <w:ind w:left="1" w:right="39"/>
              <w:jc w:val="center"/>
              <w:rPr>
                <w:b/>
                <w:sz w:val="20"/>
              </w:rPr>
            </w:pPr>
            <w:r>
              <w:rPr>
                <w:b/>
                <w:spacing w:val="-2"/>
                <w:sz w:val="20"/>
              </w:rPr>
              <w:t>Concepto</w:t>
            </w:r>
          </w:p>
        </w:tc>
        <w:tc>
          <w:tcPr>
            <w:tcW w:w="2413" w:type="dxa"/>
            <w:shd w:val="clear" w:color="auto" w:fill="DBC5B3"/>
          </w:tcPr>
          <w:p>
            <w:pPr>
              <w:pStyle w:val="TableParagraph"/>
              <w:spacing w:before="53"/>
              <w:ind w:left="72" w:right="107"/>
              <w:jc w:val="center"/>
              <w:rPr>
                <w:b/>
                <w:sz w:val="20"/>
              </w:rPr>
            </w:pPr>
            <w:r>
              <w:rPr>
                <w:b/>
                <w:spacing w:val="-2"/>
                <w:sz w:val="20"/>
              </w:rPr>
              <w:t>Importe</w:t>
            </w:r>
          </w:p>
        </w:tc>
        <w:tc>
          <w:tcPr>
            <w:tcW w:w="2569" w:type="dxa"/>
            <w:shd w:val="clear" w:color="auto" w:fill="DBC5B3"/>
          </w:tcPr>
          <w:p>
            <w:pPr>
              <w:pStyle w:val="TableParagraph"/>
              <w:spacing w:before="53"/>
              <w:ind w:left="3" w:right="38"/>
              <w:jc w:val="center"/>
              <w:rPr>
                <w:b/>
                <w:sz w:val="20"/>
              </w:rPr>
            </w:pPr>
            <w:r>
              <w:rPr>
                <w:b/>
                <w:spacing w:val="-2"/>
                <w:sz w:val="20"/>
              </w:rPr>
              <w:t>Aplicación</w:t>
            </w:r>
          </w:p>
        </w:tc>
        <w:tc>
          <w:tcPr>
            <w:tcW w:w="601" w:type="dxa"/>
            <w:shd w:val="clear" w:color="auto" w:fill="DBC5B3"/>
          </w:tcPr>
          <w:p>
            <w:pPr>
              <w:pStyle w:val="TableParagraph"/>
              <w:spacing w:before="53"/>
              <w:ind w:right="36"/>
              <w:jc w:val="center"/>
              <w:rPr>
                <w:b/>
                <w:sz w:val="20"/>
              </w:rPr>
            </w:pPr>
            <w:r>
              <w:rPr>
                <w:b/>
                <w:spacing w:val="-4"/>
                <w:sz w:val="20"/>
              </w:rPr>
              <w:t>Pago</w:t>
            </w:r>
          </w:p>
        </w:tc>
      </w:tr>
      <w:tr>
        <w:trPr>
          <w:trHeight w:val="284" w:hRule="atLeast"/>
        </w:trPr>
        <w:tc>
          <w:tcPr>
            <w:tcW w:w="3841" w:type="dxa"/>
            <w:gridSpan w:val="2"/>
            <w:vMerge w:val="restart"/>
            <w:tcBorders>
              <w:bottom w:val="single" w:sz="24" w:space="0" w:color="000000"/>
            </w:tcBorders>
          </w:tcPr>
          <w:p>
            <w:pPr>
              <w:pStyle w:val="TableParagraph"/>
              <w:spacing w:before="211"/>
              <w:ind w:left="1228"/>
              <w:rPr>
                <w:sz w:val="20"/>
              </w:rPr>
            </w:pPr>
            <w:r>
              <w:rPr>
                <w:spacing w:val="-7"/>
                <w:sz w:val="20"/>
              </w:rPr>
              <w:t>Prima</w:t>
            </w:r>
            <w:r>
              <w:rPr>
                <w:spacing w:val="-6"/>
                <w:sz w:val="20"/>
              </w:rPr>
              <w:t> </w:t>
            </w:r>
            <w:r>
              <w:rPr>
                <w:spacing w:val="-2"/>
                <w:sz w:val="20"/>
              </w:rPr>
              <w:t>Vacacional</w:t>
            </w:r>
          </w:p>
        </w:tc>
        <w:tc>
          <w:tcPr>
            <w:tcW w:w="2413" w:type="dxa"/>
          </w:tcPr>
          <w:p>
            <w:pPr>
              <w:pStyle w:val="TableParagraph"/>
              <w:spacing w:line="214" w:lineRule="exact" w:before="50"/>
              <w:ind w:left="74" w:right="107"/>
              <w:jc w:val="center"/>
              <w:rPr>
                <w:sz w:val="20"/>
              </w:rPr>
            </w:pPr>
            <w:r>
              <w:rPr>
                <w:spacing w:val="-6"/>
                <w:sz w:val="20"/>
              </w:rPr>
              <w:t>9</w:t>
            </w:r>
            <w:r>
              <w:rPr>
                <w:spacing w:val="-11"/>
                <w:sz w:val="20"/>
              </w:rPr>
              <w:t> </w:t>
            </w:r>
            <w:r>
              <w:rPr>
                <w:spacing w:val="-6"/>
                <w:sz w:val="20"/>
              </w:rPr>
              <w:t>días</w:t>
            </w:r>
            <w:r>
              <w:rPr>
                <w:spacing w:val="-11"/>
                <w:sz w:val="20"/>
              </w:rPr>
              <w:t> </w:t>
            </w:r>
            <w:r>
              <w:rPr>
                <w:spacing w:val="-6"/>
                <w:sz w:val="20"/>
              </w:rPr>
              <w:t>sobre</w:t>
            </w:r>
            <w:r>
              <w:rPr>
                <w:spacing w:val="-9"/>
                <w:sz w:val="20"/>
              </w:rPr>
              <w:t> </w:t>
            </w:r>
            <w:r>
              <w:rPr>
                <w:spacing w:val="-6"/>
                <w:sz w:val="20"/>
              </w:rPr>
              <w:t>Salario</w:t>
            </w:r>
            <w:r>
              <w:rPr>
                <w:spacing w:val="-11"/>
                <w:sz w:val="20"/>
              </w:rPr>
              <w:t> </w:t>
            </w:r>
            <w:r>
              <w:rPr>
                <w:spacing w:val="-6"/>
                <w:sz w:val="20"/>
              </w:rPr>
              <w:t>Base</w:t>
            </w:r>
          </w:p>
        </w:tc>
        <w:tc>
          <w:tcPr>
            <w:tcW w:w="2569" w:type="dxa"/>
          </w:tcPr>
          <w:p>
            <w:pPr>
              <w:pStyle w:val="TableParagraph"/>
              <w:spacing w:line="214" w:lineRule="exact" w:before="50"/>
              <w:ind w:left="4" w:right="38"/>
              <w:jc w:val="center"/>
              <w:rPr>
                <w:sz w:val="20"/>
              </w:rPr>
            </w:pPr>
            <w:r>
              <w:rPr>
                <w:spacing w:val="-6"/>
                <w:sz w:val="20"/>
              </w:rPr>
              <w:t>15</w:t>
            </w:r>
            <w:r>
              <w:rPr>
                <w:spacing w:val="-10"/>
                <w:sz w:val="20"/>
              </w:rPr>
              <w:t> </w:t>
            </w:r>
            <w:r>
              <w:rPr>
                <w:spacing w:val="-6"/>
                <w:sz w:val="20"/>
              </w:rPr>
              <w:t>de mayo</w:t>
            </w:r>
            <w:r>
              <w:rPr>
                <w:spacing w:val="-10"/>
                <w:sz w:val="20"/>
              </w:rPr>
              <w:t> </w:t>
            </w:r>
            <w:r>
              <w:rPr>
                <w:spacing w:val="-6"/>
                <w:sz w:val="20"/>
              </w:rPr>
              <w:t>de</w:t>
            </w:r>
            <w:r>
              <w:rPr>
                <w:spacing w:val="-9"/>
                <w:sz w:val="20"/>
              </w:rPr>
              <w:t> </w:t>
            </w:r>
            <w:r>
              <w:rPr>
                <w:spacing w:val="-6"/>
                <w:sz w:val="20"/>
              </w:rPr>
              <w:t>cada</w:t>
            </w:r>
            <w:r>
              <w:rPr>
                <w:spacing w:val="-8"/>
                <w:sz w:val="20"/>
              </w:rPr>
              <w:t> </w:t>
            </w:r>
            <w:r>
              <w:rPr>
                <w:spacing w:val="-6"/>
                <w:sz w:val="20"/>
              </w:rPr>
              <w:t>año.</w:t>
            </w:r>
          </w:p>
        </w:tc>
        <w:tc>
          <w:tcPr>
            <w:tcW w:w="601" w:type="dxa"/>
            <w:vMerge w:val="restart"/>
            <w:tcBorders>
              <w:bottom w:val="double" w:sz="4" w:space="0" w:color="000000"/>
            </w:tcBorders>
          </w:tcPr>
          <w:p>
            <w:pPr>
              <w:pStyle w:val="TableParagraph"/>
              <w:spacing w:line="280" w:lineRule="atLeast" w:before="22"/>
              <w:ind w:left="228" w:right="139" w:hanging="120"/>
              <w:rPr>
                <w:sz w:val="20"/>
              </w:rPr>
            </w:pPr>
            <w:r>
              <w:rPr>
                <w:spacing w:val="-8"/>
                <w:sz w:val="20"/>
              </w:rPr>
              <w:t>Brut </w:t>
            </w:r>
            <w:r>
              <w:rPr>
                <w:spacing w:val="-10"/>
                <w:sz w:val="20"/>
              </w:rPr>
              <w:t>o</w:t>
            </w:r>
          </w:p>
        </w:tc>
      </w:tr>
      <w:tr>
        <w:trPr>
          <w:trHeight w:val="279" w:hRule="atLeast"/>
        </w:trPr>
        <w:tc>
          <w:tcPr>
            <w:tcW w:w="3841" w:type="dxa"/>
            <w:gridSpan w:val="2"/>
            <w:vMerge/>
            <w:tcBorders>
              <w:top w:val="nil"/>
              <w:bottom w:val="single" w:sz="24" w:space="0" w:color="000000"/>
            </w:tcBorders>
          </w:tcPr>
          <w:p>
            <w:pPr>
              <w:rPr>
                <w:sz w:val="2"/>
                <w:szCs w:val="2"/>
              </w:rPr>
            </w:pPr>
          </w:p>
        </w:tc>
        <w:tc>
          <w:tcPr>
            <w:tcW w:w="2413" w:type="dxa"/>
            <w:tcBorders>
              <w:bottom w:val="double" w:sz="4" w:space="0" w:color="000000"/>
            </w:tcBorders>
            <w:shd w:val="clear" w:color="auto" w:fill="F1F1F1"/>
          </w:tcPr>
          <w:p>
            <w:pPr>
              <w:pStyle w:val="TableParagraph"/>
              <w:spacing w:before="28"/>
              <w:ind w:left="74" w:right="107"/>
              <w:jc w:val="center"/>
              <w:rPr>
                <w:sz w:val="20"/>
              </w:rPr>
            </w:pPr>
            <w:r>
              <w:rPr>
                <w:spacing w:val="-6"/>
                <w:sz w:val="20"/>
              </w:rPr>
              <w:t>9</w:t>
            </w:r>
            <w:r>
              <w:rPr>
                <w:spacing w:val="-11"/>
                <w:sz w:val="20"/>
              </w:rPr>
              <w:t> </w:t>
            </w:r>
            <w:r>
              <w:rPr>
                <w:spacing w:val="-6"/>
                <w:sz w:val="20"/>
              </w:rPr>
              <w:t>días</w:t>
            </w:r>
            <w:r>
              <w:rPr>
                <w:spacing w:val="-11"/>
                <w:sz w:val="20"/>
              </w:rPr>
              <w:t> </w:t>
            </w:r>
            <w:r>
              <w:rPr>
                <w:spacing w:val="-6"/>
                <w:sz w:val="20"/>
              </w:rPr>
              <w:t>sobre</w:t>
            </w:r>
            <w:r>
              <w:rPr>
                <w:spacing w:val="-9"/>
                <w:sz w:val="20"/>
              </w:rPr>
              <w:t> </w:t>
            </w:r>
            <w:r>
              <w:rPr>
                <w:spacing w:val="-6"/>
                <w:sz w:val="20"/>
              </w:rPr>
              <w:t>Salario</w:t>
            </w:r>
            <w:r>
              <w:rPr>
                <w:spacing w:val="-11"/>
                <w:sz w:val="20"/>
              </w:rPr>
              <w:t> </w:t>
            </w:r>
            <w:r>
              <w:rPr>
                <w:spacing w:val="-6"/>
                <w:sz w:val="20"/>
              </w:rPr>
              <w:t>Base</w:t>
            </w:r>
          </w:p>
        </w:tc>
        <w:tc>
          <w:tcPr>
            <w:tcW w:w="2569" w:type="dxa"/>
            <w:tcBorders>
              <w:bottom w:val="double" w:sz="4" w:space="0" w:color="000000"/>
            </w:tcBorders>
            <w:shd w:val="clear" w:color="auto" w:fill="F1F1F1"/>
          </w:tcPr>
          <w:p>
            <w:pPr>
              <w:pStyle w:val="TableParagraph"/>
              <w:spacing w:before="28"/>
              <w:ind w:left="4" w:right="38"/>
              <w:jc w:val="center"/>
              <w:rPr>
                <w:sz w:val="20"/>
              </w:rPr>
            </w:pPr>
            <w:r>
              <w:rPr>
                <w:spacing w:val="-6"/>
                <w:sz w:val="20"/>
              </w:rPr>
              <w:t>15</w:t>
            </w:r>
            <w:r>
              <w:rPr>
                <w:spacing w:val="-11"/>
                <w:sz w:val="20"/>
              </w:rPr>
              <w:t> </w:t>
            </w:r>
            <w:r>
              <w:rPr>
                <w:spacing w:val="-6"/>
                <w:sz w:val="20"/>
              </w:rPr>
              <w:t>de</w:t>
            </w:r>
            <w:r>
              <w:rPr>
                <w:spacing w:val="-10"/>
                <w:sz w:val="20"/>
              </w:rPr>
              <w:t> </w:t>
            </w:r>
            <w:r>
              <w:rPr>
                <w:spacing w:val="-6"/>
                <w:sz w:val="20"/>
              </w:rPr>
              <w:t>diciembre</w:t>
            </w:r>
            <w:r>
              <w:rPr>
                <w:spacing w:val="-10"/>
                <w:sz w:val="20"/>
              </w:rPr>
              <w:t> </w:t>
            </w:r>
            <w:r>
              <w:rPr>
                <w:spacing w:val="-6"/>
                <w:sz w:val="20"/>
              </w:rPr>
              <w:t>de</w:t>
            </w:r>
            <w:r>
              <w:rPr>
                <w:spacing w:val="-9"/>
                <w:sz w:val="20"/>
              </w:rPr>
              <w:t> </w:t>
            </w:r>
            <w:r>
              <w:rPr>
                <w:spacing w:val="-6"/>
                <w:sz w:val="20"/>
              </w:rPr>
              <w:t>cada</w:t>
            </w:r>
            <w:r>
              <w:rPr>
                <w:spacing w:val="-10"/>
                <w:sz w:val="20"/>
              </w:rPr>
              <w:t> </w:t>
            </w:r>
            <w:r>
              <w:rPr>
                <w:spacing w:val="-6"/>
                <w:sz w:val="20"/>
              </w:rPr>
              <w:t>año.</w:t>
            </w:r>
          </w:p>
        </w:tc>
        <w:tc>
          <w:tcPr>
            <w:tcW w:w="601" w:type="dxa"/>
            <w:vMerge/>
            <w:tcBorders>
              <w:top w:val="nil"/>
              <w:bottom w:val="double" w:sz="4" w:space="0" w:color="000000"/>
            </w:tcBorders>
          </w:tcPr>
          <w:p>
            <w:pPr>
              <w:rPr>
                <w:sz w:val="2"/>
                <w:szCs w:val="2"/>
              </w:rPr>
            </w:pPr>
          </w:p>
        </w:tc>
      </w:tr>
      <w:tr>
        <w:trPr>
          <w:trHeight w:val="304" w:hRule="atLeast"/>
        </w:trPr>
        <w:tc>
          <w:tcPr>
            <w:tcW w:w="1692" w:type="dxa"/>
            <w:tcBorders>
              <w:top w:val="double" w:sz="4" w:space="0" w:color="000000"/>
            </w:tcBorders>
          </w:tcPr>
          <w:p>
            <w:pPr>
              <w:pStyle w:val="TableParagraph"/>
              <w:spacing w:before="48"/>
              <w:ind w:right="77"/>
              <w:jc w:val="center"/>
              <w:rPr>
                <w:b/>
                <w:sz w:val="20"/>
              </w:rPr>
            </w:pPr>
            <w:r>
              <w:rPr>
                <w:b/>
                <w:spacing w:val="-6"/>
                <w:sz w:val="20"/>
              </w:rPr>
              <w:t>Cláusula</w:t>
            </w:r>
            <w:r>
              <w:rPr>
                <w:b/>
                <w:spacing w:val="-12"/>
                <w:sz w:val="20"/>
              </w:rPr>
              <w:t> </w:t>
            </w:r>
            <w:r>
              <w:rPr>
                <w:b/>
                <w:spacing w:val="-6"/>
                <w:sz w:val="20"/>
              </w:rPr>
              <w:t>80</w:t>
            </w:r>
            <w:r>
              <w:rPr>
                <w:b/>
                <w:spacing w:val="-10"/>
                <w:sz w:val="20"/>
              </w:rPr>
              <w:t> </w:t>
            </w:r>
            <w:r>
              <w:rPr>
                <w:b/>
                <w:spacing w:val="-6"/>
                <w:sz w:val="20"/>
              </w:rPr>
              <w:t>CGT:</w:t>
            </w:r>
          </w:p>
        </w:tc>
        <w:tc>
          <w:tcPr>
            <w:tcW w:w="2149" w:type="dxa"/>
            <w:tcBorders>
              <w:top w:val="double" w:sz="4" w:space="0" w:color="000000"/>
            </w:tcBorders>
          </w:tcPr>
          <w:p>
            <w:pPr>
              <w:pStyle w:val="TableParagraph"/>
              <w:rPr>
                <w:sz w:val="18"/>
              </w:rPr>
            </w:pPr>
          </w:p>
        </w:tc>
        <w:tc>
          <w:tcPr>
            <w:tcW w:w="2413" w:type="dxa"/>
            <w:tcBorders>
              <w:top w:val="double" w:sz="4" w:space="0" w:color="000000"/>
            </w:tcBorders>
          </w:tcPr>
          <w:p>
            <w:pPr>
              <w:pStyle w:val="TableParagraph"/>
              <w:rPr>
                <w:sz w:val="18"/>
              </w:rPr>
            </w:pPr>
          </w:p>
        </w:tc>
        <w:tc>
          <w:tcPr>
            <w:tcW w:w="2569" w:type="dxa"/>
            <w:tcBorders>
              <w:top w:val="double" w:sz="4" w:space="0" w:color="000000"/>
            </w:tcBorders>
          </w:tcPr>
          <w:p>
            <w:pPr>
              <w:pStyle w:val="TableParagraph"/>
              <w:rPr>
                <w:sz w:val="18"/>
              </w:rPr>
            </w:pPr>
          </w:p>
        </w:tc>
        <w:tc>
          <w:tcPr>
            <w:tcW w:w="601" w:type="dxa"/>
            <w:tcBorders>
              <w:top w:val="double" w:sz="4" w:space="0" w:color="000000"/>
            </w:tcBorders>
          </w:tcPr>
          <w:p>
            <w:pPr>
              <w:pStyle w:val="TableParagraph"/>
              <w:rPr>
                <w:sz w:val="18"/>
              </w:rPr>
            </w:pPr>
          </w:p>
        </w:tc>
      </w:tr>
      <w:tr>
        <w:trPr>
          <w:trHeight w:val="311" w:hRule="atLeast"/>
        </w:trPr>
        <w:tc>
          <w:tcPr>
            <w:tcW w:w="1692" w:type="dxa"/>
            <w:shd w:val="clear" w:color="auto" w:fill="DBC5B3"/>
          </w:tcPr>
          <w:p>
            <w:pPr>
              <w:pStyle w:val="TableParagraph"/>
              <w:spacing w:before="53"/>
              <w:ind w:left="41" w:right="77"/>
              <w:jc w:val="center"/>
              <w:rPr>
                <w:b/>
                <w:sz w:val="20"/>
              </w:rPr>
            </w:pPr>
            <w:r>
              <w:rPr>
                <w:b/>
                <w:spacing w:val="-2"/>
                <w:sz w:val="20"/>
              </w:rPr>
              <w:t>Fracción</w:t>
            </w:r>
          </w:p>
        </w:tc>
        <w:tc>
          <w:tcPr>
            <w:tcW w:w="2149" w:type="dxa"/>
            <w:shd w:val="clear" w:color="auto" w:fill="DBC5B3"/>
          </w:tcPr>
          <w:p>
            <w:pPr>
              <w:pStyle w:val="TableParagraph"/>
              <w:spacing w:before="53"/>
              <w:ind w:left="667"/>
              <w:rPr>
                <w:b/>
                <w:sz w:val="20"/>
              </w:rPr>
            </w:pPr>
            <w:r>
              <w:rPr>
                <w:b/>
                <w:spacing w:val="-2"/>
                <w:sz w:val="20"/>
              </w:rPr>
              <w:t>Concepto</w:t>
            </w:r>
          </w:p>
        </w:tc>
        <w:tc>
          <w:tcPr>
            <w:tcW w:w="2413" w:type="dxa"/>
            <w:shd w:val="clear" w:color="auto" w:fill="DBC5B3"/>
          </w:tcPr>
          <w:p>
            <w:pPr>
              <w:pStyle w:val="TableParagraph"/>
              <w:spacing w:before="53"/>
              <w:ind w:left="72" w:right="107"/>
              <w:jc w:val="center"/>
              <w:rPr>
                <w:b/>
                <w:sz w:val="20"/>
              </w:rPr>
            </w:pPr>
            <w:r>
              <w:rPr>
                <w:b/>
                <w:spacing w:val="-2"/>
                <w:sz w:val="20"/>
              </w:rPr>
              <w:t>Importe</w:t>
            </w:r>
          </w:p>
        </w:tc>
        <w:tc>
          <w:tcPr>
            <w:tcW w:w="2569" w:type="dxa"/>
            <w:shd w:val="clear" w:color="auto" w:fill="DBC5B3"/>
          </w:tcPr>
          <w:p>
            <w:pPr>
              <w:pStyle w:val="TableParagraph"/>
              <w:spacing w:before="53"/>
              <w:ind w:left="3" w:right="38"/>
              <w:jc w:val="center"/>
              <w:rPr>
                <w:b/>
                <w:sz w:val="20"/>
              </w:rPr>
            </w:pPr>
            <w:r>
              <w:rPr>
                <w:b/>
                <w:spacing w:val="-2"/>
                <w:sz w:val="20"/>
              </w:rPr>
              <w:t>Aplicación</w:t>
            </w:r>
          </w:p>
        </w:tc>
        <w:tc>
          <w:tcPr>
            <w:tcW w:w="601" w:type="dxa"/>
            <w:shd w:val="clear" w:color="auto" w:fill="DBC5B3"/>
          </w:tcPr>
          <w:p>
            <w:pPr>
              <w:pStyle w:val="TableParagraph"/>
              <w:spacing w:before="53"/>
              <w:ind w:right="36"/>
              <w:jc w:val="center"/>
              <w:rPr>
                <w:b/>
                <w:sz w:val="20"/>
              </w:rPr>
            </w:pPr>
            <w:r>
              <w:rPr>
                <w:b/>
                <w:spacing w:val="-4"/>
                <w:sz w:val="20"/>
              </w:rPr>
              <w:t>Pago</w:t>
            </w:r>
          </w:p>
        </w:tc>
      </w:tr>
      <w:tr>
        <w:trPr>
          <w:trHeight w:val="309" w:hRule="atLeast"/>
        </w:trPr>
        <w:tc>
          <w:tcPr>
            <w:tcW w:w="1692" w:type="dxa"/>
          </w:tcPr>
          <w:p>
            <w:pPr>
              <w:pStyle w:val="TableParagraph"/>
              <w:spacing w:before="50"/>
              <w:ind w:left="42" w:right="77"/>
              <w:jc w:val="center"/>
              <w:rPr>
                <w:sz w:val="20"/>
              </w:rPr>
            </w:pPr>
            <w:r>
              <w:rPr>
                <w:spacing w:val="-10"/>
                <w:sz w:val="20"/>
              </w:rPr>
              <w:t>I</w:t>
            </w:r>
          </w:p>
        </w:tc>
        <w:tc>
          <w:tcPr>
            <w:tcW w:w="2149" w:type="dxa"/>
          </w:tcPr>
          <w:p>
            <w:pPr>
              <w:pStyle w:val="TableParagraph"/>
              <w:spacing w:before="50"/>
              <w:ind w:left="69"/>
              <w:rPr>
                <w:sz w:val="20"/>
              </w:rPr>
            </w:pPr>
            <w:r>
              <w:rPr>
                <w:spacing w:val="-2"/>
                <w:sz w:val="20"/>
              </w:rPr>
              <w:t>Quinquenios</w:t>
            </w:r>
          </w:p>
        </w:tc>
        <w:tc>
          <w:tcPr>
            <w:tcW w:w="2413" w:type="dxa"/>
          </w:tcPr>
          <w:p>
            <w:pPr>
              <w:pStyle w:val="TableParagraph"/>
              <w:spacing w:before="50"/>
              <w:ind w:left="72" w:right="107"/>
              <w:jc w:val="center"/>
              <w:rPr>
                <w:sz w:val="20"/>
              </w:rPr>
            </w:pPr>
            <w:r>
              <w:rPr>
                <w:spacing w:val="-7"/>
                <w:sz w:val="20"/>
              </w:rPr>
              <w:t>$292.00</w:t>
            </w:r>
            <w:r>
              <w:rPr>
                <w:spacing w:val="-3"/>
                <w:sz w:val="20"/>
              </w:rPr>
              <w:t> </w:t>
            </w:r>
            <w:r>
              <w:rPr>
                <w:spacing w:val="-2"/>
                <w:sz w:val="20"/>
              </w:rPr>
              <w:t>mensual</w:t>
            </w:r>
          </w:p>
        </w:tc>
        <w:tc>
          <w:tcPr>
            <w:tcW w:w="2569" w:type="dxa"/>
          </w:tcPr>
          <w:p>
            <w:pPr>
              <w:pStyle w:val="TableParagraph"/>
              <w:spacing w:before="50"/>
              <w:ind w:left="5" w:right="38"/>
              <w:jc w:val="center"/>
              <w:rPr>
                <w:sz w:val="20"/>
              </w:rPr>
            </w:pPr>
            <w:r>
              <w:rPr>
                <w:spacing w:val="-2"/>
                <w:sz w:val="20"/>
              </w:rPr>
              <w:t>Quincenal</w:t>
            </w:r>
          </w:p>
        </w:tc>
        <w:tc>
          <w:tcPr>
            <w:tcW w:w="601" w:type="dxa"/>
            <w:vMerge w:val="restart"/>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63"/>
              <w:rPr>
                <w:b/>
                <w:sz w:val="20"/>
              </w:rPr>
            </w:pPr>
          </w:p>
          <w:p>
            <w:pPr>
              <w:pStyle w:val="TableParagraph"/>
              <w:ind w:left="91"/>
              <w:rPr>
                <w:sz w:val="20"/>
              </w:rPr>
            </w:pPr>
            <w:r>
              <w:rPr>
                <w:spacing w:val="-4"/>
                <w:sz w:val="20"/>
              </w:rPr>
              <w:t>Neto</w:t>
            </w:r>
          </w:p>
        </w:tc>
      </w:tr>
      <w:tr>
        <w:trPr>
          <w:trHeight w:val="590" w:hRule="atLeast"/>
        </w:trPr>
        <w:tc>
          <w:tcPr>
            <w:tcW w:w="1692" w:type="dxa"/>
          </w:tcPr>
          <w:p>
            <w:pPr>
              <w:pStyle w:val="TableParagraph"/>
              <w:spacing w:before="192"/>
              <w:ind w:left="34" w:right="77"/>
              <w:jc w:val="center"/>
              <w:rPr>
                <w:sz w:val="20"/>
              </w:rPr>
            </w:pPr>
            <w:r>
              <w:rPr>
                <w:spacing w:val="-5"/>
                <w:sz w:val="20"/>
              </w:rPr>
              <w:t>II</w:t>
            </w:r>
          </w:p>
        </w:tc>
        <w:tc>
          <w:tcPr>
            <w:tcW w:w="2149" w:type="dxa"/>
          </w:tcPr>
          <w:p>
            <w:pPr>
              <w:pStyle w:val="TableParagraph"/>
              <w:spacing w:line="280" w:lineRule="atLeast" w:before="3"/>
              <w:ind w:left="69" w:right="544"/>
              <w:rPr>
                <w:sz w:val="20"/>
              </w:rPr>
            </w:pPr>
            <w:r>
              <w:rPr>
                <w:spacing w:val="-6"/>
                <w:sz w:val="20"/>
              </w:rPr>
              <w:t>Apoyo</w:t>
            </w:r>
            <w:r>
              <w:rPr>
                <w:spacing w:val="-11"/>
                <w:sz w:val="20"/>
              </w:rPr>
              <w:t> </w:t>
            </w:r>
            <w:r>
              <w:rPr>
                <w:spacing w:val="-6"/>
                <w:sz w:val="20"/>
              </w:rPr>
              <w:t>de</w:t>
            </w:r>
            <w:r>
              <w:rPr>
                <w:spacing w:val="-9"/>
                <w:sz w:val="20"/>
              </w:rPr>
              <w:t> </w:t>
            </w:r>
            <w:r>
              <w:rPr>
                <w:spacing w:val="-6"/>
                <w:sz w:val="20"/>
              </w:rPr>
              <w:t>Actividad </w:t>
            </w:r>
            <w:r>
              <w:rPr>
                <w:spacing w:val="-2"/>
                <w:sz w:val="20"/>
              </w:rPr>
              <w:t>productiva</w:t>
            </w:r>
          </w:p>
        </w:tc>
        <w:tc>
          <w:tcPr>
            <w:tcW w:w="2413" w:type="dxa"/>
          </w:tcPr>
          <w:p>
            <w:pPr>
              <w:pStyle w:val="TableParagraph"/>
              <w:spacing w:before="192"/>
              <w:ind w:left="74" w:right="107"/>
              <w:jc w:val="center"/>
              <w:rPr>
                <w:sz w:val="20"/>
              </w:rPr>
            </w:pPr>
            <w:r>
              <w:rPr>
                <w:spacing w:val="-2"/>
                <w:sz w:val="20"/>
              </w:rPr>
              <w:t>$1,600.00</w:t>
            </w:r>
          </w:p>
        </w:tc>
        <w:tc>
          <w:tcPr>
            <w:tcW w:w="2569" w:type="dxa"/>
          </w:tcPr>
          <w:p>
            <w:pPr>
              <w:pStyle w:val="TableParagraph"/>
              <w:spacing w:before="192"/>
              <w:ind w:left="2" w:right="38"/>
              <w:jc w:val="center"/>
              <w:rPr>
                <w:sz w:val="20"/>
              </w:rPr>
            </w:pPr>
            <w:r>
              <w:rPr>
                <w:spacing w:val="-4"/>
                <w:sz w:val="20"/>
              </w:rPr>
              <w:t>30</w:t>
            </w:r>
            <w:r>
              <w:rPr>
                <w:spacing w:val="-13"/>
                <w:sz w:val="20"/>
              </w:rPr>
              <w:t> </w:t>
            </w:r>
            <w:r>
              <w:rPr>
                <w:spacing w:val="-4"/>
                <w:sz w:val="20"/>
              </w:rPr>
              <w:t>de</w:t>
            </w:r>
            <w:r>
              <w:rPr>
                <w:spacing w:val="-12"/>
                <w:sz w:val="20"/>
              </w:rPr>
              <w:t> </w:t>
            </w:r>
            <w:r>
              <w:rPr>
                <w:spacing w:val="-4"/>
                <w:sz w:val="20"/>
              </w:rPr>
              <w:t>enero</w:t>
            </w:r>
          </w:p>
        </w:tc>
        <w:tc>
          <w:tcPr>
            <w:tcW w:w="601" w:type="dxa"/>
            <w:vMerge/>
            <w:tcBorders>
              <w:top w:val="nil"/>
            </w:tcBorders>
          </w:tcPr>
          <w:p>
            <w:pPr>
              <w:rPr>
                <w:sz w:val="2"/>
                <w:szCs w:val="2"/>
              </w:rPr>
            </w:pPr>
          </w:p>
        </w:tc>
      </w:tr>
      <w:tr>
        <w:trPr>
          <w:trHeight w:val="309" w:hRule="atLeast"/>
        </w:trPr>
        <w:tc>
          <w:tcPr>
            <w:tcW w:w="1692" w:type="dxa"/>
          </w:tcPr>
          <w:p>
            <w:pPr>
              <w:pStyle w:val="TableParagraph"/>
              <w:rPr>
                <w:sz w:val="18"/>
              </w:rPr>
            </w:pPr>
          </w:p>
        </w:tc>
        <w:tc>
          <w:tcPr>
            <w:tcW w:w="2149" w:type="dxa"/>
          </w:tcPr>
          <w:p>
            <w:pPr>
              <w:pStyle w:val="TableParagraph"/>
              <w:rPr>
                <w:sz w:val="18"/>
              </w:rPr>
            </w:pPr>
          </w:p>
        </w:tc>
        <w:tc>
          <w:tcPr>
            <w:tcW w:w="2413" w:type="dxa"/>
          </w:tcPr>
          <w:p>
            <w:pPr>
              <w:pStyle w:val="TableParagraph"/>
              <w:spacing w:before="53"/>
              <w:ind w:left="74" w:right="107"/>
              <w:jc w:val="center"/>
              <w:rPr>
                <w:sz w:val="20"/>
              </w:rPr>
            </w:pPr>
            <w:r>
              <w:rPr>
                <w:spacing w:val="-2"/>
                <w:sz w:val="20"/>
              </w:rPr>
              <w:t>$800.00</w:t>
            </w:r>
          </w:p>
        </w:tc>
        <w:tc>
          <w:tcPr>
            <w:tcW w:w="2569" w:type="dxa"/>
          </w:tcPr>
          <w:p>
            <w:pPr>
              <w:pStyle w:val="TableParagraph"/>
              <w:spacing w:before="53"/>
              <w:ind w:left="3" w:right="38"/>
              <w:jc w:val="center"/>
              <w:rPr>
                <w:sz w:val="20"/>
              </w:rPr>
            </w:pPr>
            <w:r>
              <w:rPr>
                <w:spacing w:val="-4"/>
                <w:sz w:val="20"/>
              </w:rPr>
              <w:t>28</w:t>
            </w:r>
            <w:r>
              <w:rPr>
                <w:spacing w:val="-13"/>
                <w:sz w:val="20"/>
              </w:rPr>
              <w:t> </w:t>
            </w:r>
            <w:r>
              <w:rPr>
                <w:spacing w:val="-4"/>
                <w:sz w:val="20"/>
              </w:rPr>
              <w:t>de</w:t>
            </w:r>
            <w:r>
              <w:rPr>
                <w:spacing w:val="-9"/>
                <w:sz w:val="20"/>
              </w:rPr>
              <w:t> </w:t>
            </w:r>
            <w:r>
              <w:rPr>
                <w:spacing w:val="-4"/>
                <w:sz w:val="20"/>
              </w:rPr>
              <w:t>febrero</w:t>
            </w:r>
          </w:p>
        </w:tc>
        <w:tc>
          <w:tcPr>
            <w:tcW w:w="601" w:type="dxa"/>
            <w:vMerge/>
            <w:tcBorders>
              <w:top w:val="nil"/>
            </w:tcBorders>
          </w:tcPr>
          <w:p>
            <w:pPr>
              <w:rPr>
                <w:sz w:val="2"/>
                <w:szCs w:val="2"/>
              </w:rPr>
            </w:pPr>
          </w:p>
        </w:tc>
      </w:tr>
      <w:tr>
        <w:trPr>
          <w:trHeight w:val="311" w:hRule="atLeast"/>
        </w:trPr>
        <w:tc>
          <w:tcPr>
            <w:tcW w:w="1692" w:type="dxa"/>
          </w:tcPr>
          <w:p>
            <w:pPr>
              <w:pStyle w:val="TableParagraph"/>
              <w:rPr>
                <w:sz w:val="18"/>
              </w:rPr>
            </w:pPr>
          </w:p>
        </w:tc>
        <w:tc>
          <w:tcPr>
            <w:tcW w:w="2149" w:type="dxa"/>
          </w:tcPr>
          <w:p>
            <w:pPr>
              <w:pStyle w:val="TableParagraph"/>
              <w:rPr>
                <w:sz w:val="18"/>
              </w:rPr>
            </w:pPr>
          </w:p>
        </w:tc>
        <w:tc>
          <w:tcPr>
            <w:tcW w:w="2413" w:type="dxa"/>
          </w:tcPr>
          <w:p>
            <w:pPr>
              <w:pStyle w:val="TableParagraph"/>
              <w:spacing w:before="53"/>
              <w:ind w:left="74" w:right="107"/>
              <w:jc w:val="center"/>
              <w:rPr>
                <w:sz w:val="20"/>
              </w:rPr>
            </w:pPr>
            <w:r>
              <w:rPr>
                <w:spacing w:val="-2"/>
                <w:sz w:val="20"/>
              </w:rPr>
              <w:t>$1,500.00</w:t>
            </w:r>
          </w:p>
        </w:tc>
        <w:tc>
          <w:tcPr>
            <w:tcW w:w="2569" w:type="dxa"/>
          </w:tcPr>
          <w:p>
            <w:pPr>
              <w:pStyle w:val="TableParagraph"/>
              <w:spacing w:before="53"/>
              <w:ind w:left="3" w:right="38"/>
              <w:jc w:val="center"/>
              <w:rPr>
                <w:sz w:val="20"/>
              </w:rPr>
            </w:pPr>
            <w:r>
              <w:rPr>
                <w:spacing w:val="-4"/>
                <w:sz w:val="20"/>
              </w:rPr>
              <w:t>15</w:t>
            </w:r>
            <w:r>
              <w:rPr>
                <w:spacing w:val="-13"/>
                <w:sz w:val="20"/>
              </w:rPr>
              <w:t> </w:t>
            </w:r>
            <w:r>
              <w:rPr>
                <w:spacing w:val="-4"/>
                <w:sz w:val="20"/>
              </w:rPr>
              <w:t>de</w:t>
            </w:r>
            <w:r>
              <w:rPr>
                <w:spacing w:val="-9"/>
                <w:sz w:val="20"/>
              </w:rPr>
              <w:t> </w:t>
            </w:r>
            <w:r>
              <w:rPr>
                <w:spacing w:val="-4"/>
                <w:sz w:val="20"/>
              </w:rPr>
              <w:t>marzo</w:t>
            </w:r>
          </w:p>
        </w:tc>
        <w:tc>
          <w:tcPr>
            <w:tcW w:w="601" w:type="dxa"/>
            <w:vMerge/>
            <w:tcBorders>
              <w:top w:val="nil"/>
            </w:tcBorders>
          </w:tcPr>
          <w:p>
            <w:pPr>
              <w:rPr>
                <w:sz w:val="2"/>
                <w:szCs w:val="2"/>
              </w:rPr>
            </w:pPr>
          </w:p>
        </w:tc>
      </w:tr>
      <w:tr>
        <w:trPr>
          <w:trHeight w:val="309" w:hRule="atLeast"/>
        </w:trPr>
        <w:tc>
          <w:tcPr>
            <w:tcW w:w="1692" w:type="dxa"/>
          </w:tcPr>
          <w:p>
            <w:pPr>
              <w:pStyle w:val="TableParagraph"/>
              <w:rPr>
                <w:sz w:val="18"/>
              </w:rPr>
            </w:pPr>
          </w:p>
        </w:tc>
        <w:tc>
          <w:tcPr>
            <w:tcW w:w="2149" w:type="dxa"/>
          </w:tcPr>
          <w:p>
            <w:pPr>
              <w:pStyle w:val="TableParagraph"/>
              <w:rPr>
                <w:sz w:val="18"/>
              </w:rPr>
            </w:pPr>
          </w:p>
        </w:tc>
        <w:tc>
          <w:tcPr>
            <w:tcW w:w="2413" w:type="dxa"/>
          </w:tcPr>
          <w:p>
            <w:pPr>
              <w:pStyle w:val="TableParagraph"/>
              <w:spacing w:before="50"/>
              <w:ind w:left="74" w:right="107"/>
              <w:jc w:val="center"/>
              <w:rPr>
                <w:sz w:val="20"/>
              </w:rPr>
            </w:pPr>
            <w:r>
              <w:rPr>
                <w:spacing w:val="-2"/>
                <w:sz w:val="20"/>
              </w:rPr>
              <w:t>$3,000.00</w:t>
            </w:r>
          </w:p>
        </w:tc>
        <w:tc>
          <w:tcPr>
            <w:tcW w:w="2569" w:type="dxa"/>
          </w:tcPr>
          <w:p>
            <w:pPr>
              <w:pStyle w:val="TableParagraph"/>
              <w:spacing w:before="50"/>
              <w:ind w:left="3" w:right="38"/>
              <w:jc w:val="center"/>
              <w:rPr>
                <w:sz w:val="20"/>
              </w:rPr>
            </w:pPr>
            <w:r>
              <w:rPr>
                <w:spacing w:val="-4"/>
                <w:sz w:val="20"/>
              </w:rPr>
              <w:t>30</w:t>
            </w:r>
            <w:r>
              <w:rPr>
                <w:spacing w:val="-13"/>
                <w:sz w:val="20"/>
              </w:rPr>
              <w:t> </w:t>
            </w:r>
            <w:r>
              <w:rPr>
                <w:spacing w:val="-4"/>
                <w:sz w:val="20"/>
              </w:rPr>
              <w:t>de</w:t>
            </w:r>
            <w:r>
              <w:rPr>
                <w:spacing w:val="-9"/>
                <w:sz w:val="20"/>
              </w:rPr>
              <w:t> </w:t>
            </w:r>
            <w:r>
              <w:rPr>
                <w:spacing w:val="-4"/>
                <w:sz w:val="20"/>
              </w:rPr>
              <w:t>marzo</w:t>
            </w:r>
          </w:p>
        </w:tc>
        <w:tc>
          <w:tcPr>
            <w:tcW w:w="601" w:type="dxa"/>
            <w:vMerge/>
            <w:tcBorders>
              <w:top w:val="nil"/>
            </w:tcBorders>
          </w:tcPr>
          <w:p>
            <w:pPr>
              <w:rPr>
                <w:sz w:val="2"/>
                <w:szCs w:val="2"/>
              </w:rPr>
            </w:pPr>
          </w:p>
        </w:tc>
      </w:tr>
      <w:tr>
        <w:trPr>
          <w:trHeight w:val="309" w:hRule="atLeast"/>
        </w:trPr>
        <w:tc>
          <w:tcPr>
            <w:tcW w:w="1692" w:type="dxa"/>
          </w:tcPr>
          <w:p>
            <w:pPr>
              <w:pStyle w:val="TableParagraph"/>
              <w:rPr>
                <w:sz w:val="18"/>
              </w:rPr>
            </w:pPr>
          </w:p>
        </w:tc>
        <w:tc>
          <w:tcPr>
            <w:tcW w:w="2149" w:type="dxa"/>
          </w:tcPr>
          <w:p>
            <w:pPr>
              <w:pStyle w:val="TableParagraph"/>
              <w:rPr>
                <w:sz w:val="18"/>
              </w:rPr>
            </w:pPr>
          </w:p>
        </w:tc>
        <w:tc>
          <w:tcPr>
            <w:tcW w:w="2413" w:type="dxa"/>
          </w:tcPr>
          <w:p>
            <w:pPr>
              <w:pStyle w:val="TableParagraph"/>
              <w:spacing w:before="53"/>
              <w:ind w:left="74" w:right="107"/>
              <w:jc w:val="center"/>
              <w:rPr>
                <w:sz w:val="20"/>
              </w:rPr>
            </w:pPr>
            <w:r>
              <w:rPr>
                <w:spacing w:val="-2"/>
                <w:sz w:val="20"/>
              </w:rPr>
              <w:t>$800.00</w:t>
            </w:r>
          </w:p>
        </w:tc>
        <w:tc>
          <w:tcPr>
            <w:tcW w:w="2569" w:type="dxa"/>
          </w:tcPr>
          <w:p>
            <w:pPr>
              <w:pStyle w:val="TableParagraph"/>
              <w:spacing w:before="53"/>
              <w:ind w:left="3" w:right="38"/>
              <w:jc w:val="center"/>
              <w:rPr>
                <w:sz w:val="20"/>
              </w:rPr>
            </w:pPr>
            <w:r>
              <w:rPr>
                <w:spacing w:val="-4"/>
                <w:sz w:val="20"/>
              </w:rPr>
              <w:t>30</w:t>
            </w:r>
            <w:r>
              <w:rPr>
                <w:spacing w:val="-13"/>
                <w:sz w:val="20"/>
              </w:rPr>
              <w:t> </w:t>
            </w:r>
            <w:r>
              <w:rPr>
                <w:spacing w:val="-4"/>
                <w:sz w:val="20"/>
              </w:rPr>
              <w:t>de</w:t>
            </w:r>
            <w:r>
              <w:rPr>
                <w:spacing w:val="-12"/>
                <w:sz w:val="20"/>
              </w:rPr>
              <w:t> </w:t>
            </w:r>
            <w:r>
              <w:rPr>
                <w:spacing w:val="-4"/>
                <w:sz w:val="20"/>
              </w:rPr>
              <w:t>abril</w:t>
            </w:r>
          </w:p>
        </w:tc>
        <w:tc>
          <w:tcPr>
            <w:tcW w:w="601" w:type="dxa"/>
            <w:vMerge/>
            <w:tcBorders>
              <w:top w:val="nil"/>
            </w:tcBorders>
          </w:tcPr>
          <w:p>
            <w:pPr>
              <w:rPr>
                <w:sz w:val="2"/>
                <w:szCs w:val="2"/>
              </w:rPr>
            </w:pPr>
          </w:p>
        </w:tc>
      </w:tr>
      <w:tr>
        <w:trPr>
          <w:trHeight w:val="311" w:hRule="atLeast"/>
        </w:trPr>
        <w:tc>
          <w:tcPr>
            <w:tcW w:w="1692" w:type="dxa"/>
          </w:tcPr>
          <w:p>
            <w:pPr>
              <w:pStyle w:val="TableParagraph"/>
              <w:rPr>
                <w:sz w:val="18"/>
              </w:rPr>
            </w:pPr>
          </w:p>
        </w:tc>
        <w:tc>
          <w:tcPr>
            <w:tcW w:w="2149" w:type="dxa"/>
          </w:tcPr>
          <w:p>
            <w:pPr>
              <w:pStyle w:val="TableParagraph"/>
              <w:rPr>
                <w:sz w:val="18"/>
              </w:rPr>
            </w:pPr>
          </w:p>
        </w:tc>
        <w:tc>
          <w:tcPr>
            <w:tcW w:w="2413" w:type="dxa"/>
          </w:tcPr>
          <w:p>
            <w:pPr>
              <w:pStyle w:val="TableParagraph"/>
              <w:spacing w:before="53"/>
              <w:ind w:left="74" w:right="107"/>
              <w:jc w:val="center"/>
              <w:rPr>
                <w:sz w:val="20"/>
              </w:rPr>
            </w:pPr>
            <w:r>
              <w:rPr>
                <w:spacing w:val="-2"/>
                <w:sz w:val="20"/>
              </w:rPr>
              <w:t>$800.00</w:t>
            </w:r>
          </w:p>
        </w:tc>
        <w:tc>
          <w:tcPr>
            <w:tcW w:w="2569" w:type="dxa"/>
          </w:tcPr>
          <w:p>
            <w:pPr>
              <w:pStyle w:val="TableParagraph"/>
              <w:spacing w:before="53"/>
              <w:ind w:left="4" w:right="38"/>
              <w:jc w:val="center"/>
              <w:rPr>
                <w:sz w:val="20"/>
              </w:rPr>
            </w:pPr>
            <w:r>
              <w:rPr>
                <w:spacing w:val="-4"/>
                <w:sz w:val="20"/>
              </w:rPr>
              <w:t>30</w:t>
            </w:r>
            <w:r>
              <w:rPr>
                <w:spacing w:val="-13"/>
                <w:sz w:val="20"/>
              </w:rPr>
              <w:t> </w:t>
            </w:r>
            <w:r>
              <w:rPr>
                <w:spacing w:val="-4"/>
                <w:sz w:val="20"/>
              </w:rPr>
              <w:t>de</w:t>
            </w:r>
            <w:r>
              <w:rPr>
                <w:spacing w:val="-9"/>
                <w:sz w:val="20"/>
              </w:rPr>
              <w:t> </w:t>
            </w:r>
            <w:r>
              <w:rPr>
                <w:spacing w:val="-4"/>
                <w:sz w:val="20"/>
              </w:rPr>
              <w:t>mayo</w:t>
            </w:r>
          </w:p>
        </w:tc>
        <w:tc>
          <w:tcPr>
            <w:tcW w:w="601" w:type="dxa"/>
            <w:vMerge/>
            <w:tcBorders>
              <w:top w:val="nil"/>
            </w:tcBorders>
          </w:tcPr>
          <w:p>
            <w:pPr>
              <w:rPr>
                <w:sz w:val="2"/>
                <w:szCs w:val="2"/>
              </w:rPr>
            </w:pPr>
          </w:p>
        </w:tc>
      </w:tr>
      <w:tr>
        <w:trPr>
          <w:trHeight w:val="309" w:hRule="atLeast"/>
        </w:trPr>
        <w:tc>
          <w:tcPr>
            <w:tcW w:w="1692" w:type="dxa"/>
          </w:tcPr>
          <w:p>
            <w:pPr>
              <w:pStyle w:val="TableParagraph"/>
              <w:rPr>
                <w:sz w:val="18"/>
              </w:rPr>
            </w:pPr>
          </w:p>
        </w:tc>
        <w:tc>
          <w:tcPr>
            <w:tcW w:w="2149" w:type="dxa"/>
          </w:tcPr>
          <w:p>
            <w:pPr>
              <w:pStyle w:val="TableParagraph"/>
              <w:rPr>
                <w:sz w:val="18"/>
              </w:rPr>
            </w:pPr>
          </w:p>
        </w:tc>
        <w:tc>
          <w:tcPr>
            <w:tcW w:w="2413" w:type="dxa"/>
          </w:tcPr>
          <w:p>
            <w:pPr>
              <w:pStyle w:val="TableParagraph"/>
              <w:spacing w:before="50"/>
              <w:ind w:left="74" w:right="107"/>
              <w:jc w:val="center"/>
              <w:rPr>
                <w:sz w:val="20"/>
              </w:rPr>
            </w:pPr>
            <w:r>
              <w:rPr>
                <w:spacing w:val="-2"/>
                <w:sz w:val="20"/>
              </w:rPr>
              <w:t>$3,000.00</w:t>
            </w:r>
          </w:p>
        </w:tc>
        <w:tc>
          <w:tcPr>
            <w:tcW w:w="2569" w:type="dxa"/>
          </w:tcPr>
          <w:p>
            <w:pPr>
              <w:pStyle w:val="TableParagraph"/>
              <w:spacing w:before="50"/>
              <w:ind w:left="1" w:right="38"/>
              <w:jc w:val="center"/>
              <w:rPr>
                <w:sz w:val="20"/>
              </w:rPr>
            </w:pPr>
            <w:r>
              <w:rPr>
                <w:spacing w:val="-4"/>
                <w:sz w:val="20"/>
              </w:rPr>
              <w:t>15</w:t>
            </w:r>
            <w:r>
              <w:rPr>
                <w:spacing w:val="-13"/>
                <w:sz w:val="20"/>
              </w:rPr>
              <w:t> </w:t>
            </w:r>
            <w:r>
              <w:rPr>
                <w:spacing w:val="-4"/>
                <w:sz w:val="20"/>
              </w:rPr>
              <w:t>de</w:t>
            </w:r>
            <w:r>
              <w:rPr>
                <w:spacing w:val="-12"/>
                <w:sz w:val="20"/>
              </w:rPr>
              <w:t> </w:t>
            </w:r>
            <w:r>
              <w:rPr>
                <w:spacing w:val="-4"/>
                <w:sz w:val="20"/>
              </w:rPr>
              <w:t>julio</w:t>
            </w:r>
          </w:p>
        </w:tc>
        <w:tc>
          <w:tcPr>
            <w:tcW w:w="601" w:type="dxa"/>
            <w:vMerge/>
            <w:tcBorders>
              <w:top w:val="nil"/>
            </w:tcBorders>
          </w:tcPr>
          <w:p>
            <w:pPr>
              <w:rPr>
                <w:sz w:val="2"/>
                <w:szCs w:val="2"/>
              </w:rPr>
            </w:pPr>
          </w:p>
        </w:tc>
      </w:tr>
      <w:tr>
        <w:trPr>
          <w:trHeight w:val="309" w:hRule="atLeast"/>
        </w:trPr>
        <w:tc>
          <w:tcPr>
            <w:tcW w:w="1692" w:type="dxa"/>
          </w:tcPr>
          <w:p>
            <w:pPr>
              <w:pStyle w:val="TableParagraph"/>
              <w:rPr>
                <w:sz w:val="18"/>
              </w:rPr>
            </w:pPr>
          </w:p>
        </w:tc>
        <w:tc>
          <w:tcPr>
            <w:tcW w:w="2149" w:type="dxa"/>
          </w:tcPr>
          <w:p>
            <w:pPr>
              <w:pStyle w:val="TableParagraph"/>
              <w:rPr>
                <w:sz w:val="18"/>
              </w:rPr>
            </w:pPr>
          </w:p>
        </w:tc>
        <w:tc>
          <w:tcPr>
            <w:tcW w:w="2413" w:type="dxa"/>
          </w:tcPr>
          <w:p>
            <w:pPr>
              <w:pStyle w:val="TableParagraph"/>
              <w:spacing w:before="53"/>
              <w:ind w:left="74" w:right="107"/>
              <w:jc w:val="center"/>
              <w:rPr>
                <w:sz w:val="20"/>
              </w:rPr>
            </w:pPr>
            <w:r>
              <w:rPr>
                <w:spacing w:val="-2"/>
                <w:sz w:val="20"/>
              </w:rPr>
              <w:t>$800.00</w:t>
            </w:r>
          </w:p>
        </w:tc>
        <w:tc>
          <w:tcPr>
            <w:tcW w:w="2569" w:type="dxa"/>
          </w:tcPr>
          <w:p>
            <w:pPr>
              <w:pStyle w:val="TableParagraph"/>
              <w:spacing w:before="53"/>
              <w:ind w:left="1" w:right="38"/>
              <w:jc w:val="center"/>
              <w:rPr>
                <w:sz w:val="20"/>
              </w:rPr>
            </w:pPr>
            <w:r>
              <w:rPr>
                <w:spacing w:val="-4"/>
                <w:sz w:val="20"/>
              </w:rPr>
              <w:t>30</w:t>
            </w:r>
            <w:r>
              <w:rPr>
                <w:spacing w:val="-13"/>
                <w:sz w:val="20"/>
              </w:rPr>
              <w:t> </w:t>
            </w:r>
            <w:r>
              <w:rPr>
                <w:spacing w:val="-4"/>
                <w:sz w:val="20"/>
              </w:rPr>
              <w:t>de</w:t>
            </w:r>
            <w:r>
              <w:rPr>
                <w:spacing w:val="-12"/>
                <w:sz w:val="20"/>
              </w:rPr>
              <w:t> </w:t>
            </w:r>
            <w:r>
              <w:rPr>
                <w:spacing w:val="-4"/>
                <w:sz w:val="20"/>
              </w:rPr>
              <w:t>julio</w:t>
            </w:r>
          </w:p>
        </w:tc>
        <w:tc>
          <w:tcPr>
            <w:tcW w:w="601" w:type="dxa"/>
            <w:vMerge/>
            <w:tcBorders>
              <w:top w:val="nil"/>
            </w:tcBorders>
          </w:tcPr>
          <w:p>
            <w:pPr>
              <w:rPr>
                <w:sz w:val="2"/>
                <w:szCs w:val="2"/>
              </w:rPr>
            </w:pPr>
          </w:p>
        </w:tc>
      </w:tr>
      <w:tr>
        <w:trPr>
          <w:trHeight w:val="311" w:hRule="atLeast"/>
        </w:trPr>
        <w:tc>
          <w:tcPr>
            <w:tcW w:w="1692" w:type="dxa"/>
          </w:tcPr>
          <w:p>
            <w:pPr>
              <w:pStyle w:val="TableParagraph"/>
              <w:rPr>
                <w:sz w:val="18"/>
              </w:rPr>
            </w:pPr>
          </w:p>
        </w:tc>
        <w:tc>
          <w:tcPr>
            <w:tcW w:w="2149" w:type="dxa"/>
          </w:tcPr>
          <w:p>
            <w:pPr>
              <w:pStyle w:val="TableParagraph"/>
              <w:rPr>
                <w:sz w:val="18"/>
              </w:rPr>
            </w:pPr>
          </w:p>
        </w:tc>
        <w:tc>
          <w:tcPr>
            <w:tcW w:w="2413" w:type="dxa"/>
          </w:tcPr>
          <w:p>
            <w:pPr>
              <w:pStyle w:val="TableParagraph"/>
              <w:spacing w:before="53"/>
              <w:ind w:left="74" w:right="107"/>
              <w:jc w:val="center"/>
              <w:rPr>
                <w:sz w:val="20"/>
              </w:rPr>
            </w:pPr>
            <w:r>
              <w:rPr>
                <w:spacing w:val="-2"/>
                <w:sz w:val="20"/>
              </w:rPr>
              <w:t>$1,500.00</w:t>
            </w:r>
          </w:p>
        </w:tc>
        <w:tc>
          <w:tcPr>
            <w:tcW w:w="2569" w:type="dxa"/>
          </w:tcPr>
          <w:p>
            <w:pPr>
              <w:pStyle w:val="TableParagraph"/>
              <w:spacing w:before="53"/>
              <w:ind w:left="1" w:right="38"/>
              <w:jc w:val="center"/>
              <w:rPr>
                <w:sz w:val="20"/>
              </w:rPr>
            </w:pPr>
            <w:r>
              <w:rPr>
                <w:spacing w:val="-4"/>
                <w:sz w:val="20"/>
              </w:rPr>
              <w:t>15</w:t>
            </w:r>
            <w:r>
              <w:rPr>
                <w:spacing w:val="-13"/>
                <w:sz w:val="20"/>
              </w:rPr>
              <w:t> </w:t>
            </w:r>
            <w:r>
              <w:rPr>
                <w:spacing w:val="-4"/>
                <w:sz w:val="20"/>
              </w:rPr>
              <w:t>de</w:t>
            </w:r>
            <w:r>
              <w:rPr>
                <w:spacing w:val="-9"/>
                <w:sz w:val="20"/>
              </w:rPr>
              <w:t> </w:t>
            </w:r>
            <w:r>
              <w:rPr>
                <w:spacing w:val="-4"/>
                <w:sz w:val="20"/>
              </w:rPr>
              <w:t>septiembre</w:t>
            </w:r>
          </w:p>
        </w:tc>
        <w:tc>
          <w:tcPr>
            <w:tcW w:w="601" w:type="dxa"/>
            <w:vMerge/>
            <w:tcBorders>
              <w:top w:val="nil"/>
            </w:tcBorders>
          </w:tcPr>
          <w:p>
            <w:pPr>
              <w:rPr>
                <w:sz w:val="2"/>
                <w:szCs w:val="2"/>
              </w:rPr>
            </w:pPr>
          </w:p>
        </w:tc>
      </w:tr>
      <w:tr>
        <w:trPr>
          <w:trHeight w:val="309" w:hRule="atLeast"/>
        </w:trPr>
        <w:tc>
          <w:tcPr>
            <w:tcW w:w="1692" w:type="dxa"/>
          </w:tcPr>
          <w:p>
            <w:pPr>
              <w:pStyle w:val="TableParagraph"/>
              <w:rPr>
                <w:sz w:val="18"/>
              </w:rPr>
            </w:pPr>
          </w:p>
        </w:tc>
        <w:tc>
          <w:tcPr>
            <w:tcW w:w="2149" w:type="dxa"/>
          </w:tcPr>
          <w:p>
            <w:pPr>
              <w:pStyle w:val="TableParagraph"/>
              <w:rPr>
                <w:sz w:val="18"/>
              </w:rPr>
            </w:pPr>
          </w:p>
        </w:tc>
        <w:tc>
          <w:tcPr>
            <w:tcW w:w="2413" w:type="dxa"/>
          </w:tcPr>
          <w:p>
            <w:pPr>
              <w:pStyle w:val="TableParagraph"/>
              <w:spacing w:before="50"/>
              <w:ind w:left="74" w:right="107"/>
              <w:jc w:val="center"/>
              <w:rPr>
                <w:sz w:val="20"/>
              </w:rPr>
            </w:pPr>
            <w:r>
              <w:rPr>
                <w:spacing w:val="-2"/>
                <w:sz w:val="20"/>
              </w:rPr>
              <w:t>$800.00</w:t>
            </w:r>
          </w:p>
        </w:tc>
        <w:tc>
          <w:tcPr>
            <w:tcW w:w="2569" w:type="dxa"/>
          </w:tcPr>
          <w:p>
            <w:pPr>
              <w:pStyle w:val="TableParagraph"/>
              <w:spacing w:before="50"/>
              <w:ind w:left="1" w:right="38"/>
              <w:jc w:val="center"/>
              <w:rPr>
                <w:sz w:val="20"/>
              </w:rPr>
            </w:pPr>
            <w:r>
              <w:rPr>
                <w:spacing w:val="-4"/>
                <w:sz w:val="20"/>
              </w:rPr>
              <w:t>30</w:t>
            </w:r>
            <w:r>
              <w:rPr>
                <w:spacing w:val="-13"/>
                <w:sz w:val="20"/>
              </w:rPr>
              <w:t> </w:t>
            </w:r>
            <w:r>
              <w:rPr>
                <w:spacing w:val="-4"/>
                <w:sz w:val="20"/>
              </w:rPr>
              <w:t>de</w:t>
            </w:r>
            <w:r>
              <w:rPr>
                <w:spacing w:val="-9"/>
                <w:sz w:val="20"/>
              </w:rPr>
              <w:t> </w:t>
            </w:r>
            <w:r>
              <w:rPr>
                <w:spacing w:val="-4"/>
                <w:sz w:val="20"/>
              </w:rPr>
              <w:t>septiembre</w:t>
            </w:r>
          </w:p>
        </w:tc>
        <w:tc>
          <w:tcPr>
            <w:tcW w:w="601" w:type="dxa"/>
            <w:vMerge/>
            <w:tcBorders>
              <w:top w:val="nil"/>
            </w:tcBorders>
          </w:tcPr>
          <w:p>
            <w:pPr>
              <w:rPr>
                <w:sz w:val="2"/>
                <w:szCs w:val="2"/>
              </w:rPr>
            </w:pPr>
          </w:p>
        </w:tc>
      </w:tr>
      <w:tr>
        <w:trPr>
          <w:trHeight w:val="309" w:hRule="atLeast"/>
        </w:trPr>
        <w:tc>
          <w:tcPr>
            <w:tcW w:w="1692" w:type="dxa"/>
          </w:tcPr>
          <w:p>
            <w:pPr>
              <w:pStyle w:val="TableParagraph"/>
              <w:rPr>
                <w:sz w:val="18"/>
              </w:rPr>
            </w:pPr>
          </w:p>
        </w:tc>
        <w:tc>
          <w:tcPr>
            <w:tcW w:w="2149" w:type="dxa"/>
          </w:tcPr>
          <w:p>
            <w:pPr>
              <w:pStyle w:val="TableParagraph"/>
              <w:rPr>
                <w:sz w:val="18"/>
              </w:rPr>
            </w:pPr>
          </w:p>
        </w:tc>
        <w:tc>
          <w:tcPr>
            <w:tcW w:w="2413" w:type="dxa"/>
          </w:tcPr>
          <w:p>
            <w:pPr>
              <w:pStyle w:val="TableParagraph"/>
              <w:spacing w:before="53"/>
              <w:ind w:left="74" w:right="107"/>
              <w:jc w:val="center"/>
              <w:rPr>
                <w:sz w:val="20"/>
              </w:rPr>
            </w:pPr>
            <w:r>
              <w:rPr>
                <w:spacing w:val="-2"/>
                <w:sz w:val="20"/>
              </w:rPr>
              <w:t>$3,000.00</w:t>
            </w:r>
          </w:p>
        </w:tc>
        <w:tc>
          <w:tcPr>
            <w:tcW w:w="2569" w:type="dxa"/>
          </w:tcPr>
          <w:p>
            <w:pPr>
              <w:pStyle w:val="TableParagraph"/>
              <w:spacing w:before="53"/>
              <w:ind w:left="1" w:right="38"/>
              <w:jc w:val="center"/>
              <w:rPr>
                <w:sz w:val="20"/>
              </w:rPr>
            </w:pPr>
            <w:r>
              <w:rPr>
                <w:spacing w:val="-4"/>
                <w:sz w:val="20"/>
              </w:rPr>
              <w:t>30</w:t>
            </w:r>
            <w:r>
              <w:rPr>
                <w:spacing w:val="-13"/>
                <w:sz w:val="20"/>
              </w:rPr>
              <w:t> </w:t>
            </w:r>
            <w:r>
              <w:rPr>
                <w:spacing w:val="-4"/>
                <w:sz w:val="20"/>
              </w:rPr>
              <w:t>de</w:t>
            </w:r>
            <w:r>
              <w:rPr>
                <w:spacing w:val="-12"/>
                <w:sz w:val="20"/>
              </w:rPr>
              <w:t> </w:t>
            </w:r>
            <w:r>
              <w:rPr>
                <w:spacing w:val="-4"/>
                <w:sz w:val="20"/>
              </w:rPr>
              <w:t>octubre</w:t>
            </w:r>
          </w:p>
        </w:tc>
        <w:tc>
          <w:tcPr>
            <w:tcW w:w="601" w:type="dxa"/>
            <w:vMerge/>
            <w:tcBorders>
              <w:top w:val="nil"/>
            </w:tcBorders>
          </w:tcPr>
          <w:p>
            <w:pPr>
              <w:rPr>
                <w:sz w:val="2"/>
                <w:szCs w:val="2"/>
              </w:rPr>
            </w:pPr>
          </w:p>
        </w:tc>
      </w:tr>
      <w:tr>
        <w:trPr>
          <w:trHeight w:val="312" w:hRule="atLeast"/>
        </w:trPr>
        <w:tc>
          <w:tcPr>
            <w:tcW w:w="1692" w:type="dxa"/>
          </w:tcPr>
          <w:p>
            <w:pPr>
              <w:pStyle w:val="TableParagraph"/>
              <w:rPr>
                <w:sz w:val="18"/>
              </w:rPr>
            </w:pPr>
          </w:p>
        </w:tc>
        <w:tc>
          <w:tcPr>
            <w:tcW w:w="2149" w:type="dxa"/>
          </w:tcPr>
          <w:p>
            <w:pPr>
              <w:pStyle w:val="TableParagraph"/>
              <w:rPr>
                <w:sz w:val="18"/>
              </w:rPr>
            </w:pPr>
          </w:p>
        </w:tc>
        <w:tc>
          <w:tcPr>
            <w:tcW w:w="2413" w:type="dxa"/>
          </w:tcPr>
          <w:p>
            <w:pPr>
              <w:pStyle w:val="TableParagraph"/>
              <w:spacing w:before="53"/>
              <w:ind w:left="74" w:right="107"/>
              <w:jc w:val="center"/>
              <w:rPr>
                <w:sz w:val="20"/>
              </w:rPr>
            </w:pPr>
            <w:r>
              <w:rPr>
                <w:spacing w:val="-2"/>
                <w:sz w:val="20"/>
              </w:rPr>
              <w:t>$1,000.00</w:t>
            </w:r>
          </w:p>
        </w:tc>
        <w:tc>
          <w:tcPr>
            <w:tcW w:w="2569" w:type="dxa"/>
          </w:tcPr>
          <w:p>
            <w:pPr>
              <w:pStyle w:val="TableParagraph"/>
              <w:spacing w:before="53"/>
              <w:ind w:left="1" w:right="38"/>
              <w:jc w:val="center"/>
              <w:rPr>
                <w:sz w:val="20"/>
              </w:rPr>
            </w:pPr>
            <w:r>
              <w:rPr>
                <w:spacing w:val="-4"/>
                <w:sz w:val="20"/>
              </w:rPr>
              <w:t>15</w:t>
            </w:r>
            <w:r>
              <w:rPr>
                <w:spacing w:val="-13"/>
                <w:sz w:val="20"/>
              </w:rPr>
              <w:t> </w:t>
            </w:r>
            <w:r>
              <w:rPr>
                <w:spacing w:val="-4"/>
                <w:sz w:val="20"/>
              </w:rPr>
              <w:t>de</w:t>
            </w:r>
            <w:r>
              <w:rPr>
                <w:spacing w:val="-9"/>
                <w:sz w:val="20"/>
              </w:rPr>
              <w:t> </w:t>
            </w:r>
            <w:r>
              <w:rPr>
                <w:spacing w:val="-4"/>
                <w:sz w:val="20"/>
              </w:rPr>
              <w:t>noviembre</w:t>
            </w:r>
          </w:p>
        </w:tc>
        <w:tc>
          <w:tcPr>
            <w:tcW w:w="601" w:type="dxa"/>
            <w:vMerge/>
            <w:tcBorders>
              <w:top w:val="nil"/>
            </w:tcBorders>
          </w:tcPr>
          <w:p>
            <w:pPr>
              <w:rPr>
                <w:sz w:val="2"/>
                <w:szCs w:val="2"/>
              </w:rPr>
            </w:pPr>
          </w:p>
        </w:tc>
      </w:tr>
      <w:tr>
        <w:trPr>
          <w:trHeight w:val="291" w:hRule="atLeast"/>
        </w:trPr>
        <w:tc>
          <w:tcPr>
            <w:tcW w:w="1692" w:type="dxa"/>
            <w:shd w:val="clear" w:color="auto" w:fill="F1F1F1"/>
          </w:tcPr>
          <w:p>
            <w:pPr>
              <w:pStyle w:val="TableParagraph"/>
              <w:rPr>
                <w:sz w:val="18"/>
              </w:rPr>
            </w:pPr>
          </w:p>
        </w:tc>
        <w:tc>
          <w:tcPr>
            <w:tcW w:w="2149" w:type="dxa"/>
            <w:tcBorders>
              <w:bottom w:val="single" w:sz="12" w:space="0" w:color="F1F1F1"/>
            </w:tcBorders>
            <w:shd w:val="clear" w:color="auto" w:fill="F1F1F1"/>
          </w:tcPr>
          <w:p>
            <w:pPr>
              <w:pStyle w:val="TableParagraph"/>
              <w:rPr>
                <w:sz w:val="18"/>
              </w:rPr>
            </w:pPr>
          </w:p>
        </w:tc>
        <w:tc>
          <w:tcPr>
            <w:tcW w:w="2413" w:type="dxa"/>
            <w:tcBorders>
              <w:bottom w:val="single" w:sz="12" w:space="0" w:color="F1F1F1"/>
            </w:tcBorders>
            <w:shd w:val="clear" w:color="auto" w:fill="F1F1F1"/>
          </w:tcPr>
          <w:p>
            <w:pPr>
              <w:pStyle w:val="TableParagraph"/>
              <w:spacing w:line="221" w:lineRule="exact" w:before="50"/>
              <w:ind w:left="74" w:right="107"/>
              <w:jc w:val="center"/>
              <w:rPr>
                <w:sz w:val="20"/>
              </w:rPr>
            </w:pPr>
            <w:r>
              <w:rPr>
                <w:spacing w:val="-2"/>
                <w:sz w:val="20"/>
              </w:rPr>
              <w:t>$800.00</w:t>
            </w:r>
          </w:p>
        </w:tc>
        <w:tc>
          <w:tcPr>
            <w:tcW w:w="2569" w:type="dxa"/>
            <w:tcBorders>
              <w:bottom w:val="single" w:sz="12" w:space="0" w:color="F1F1F1"/>
            </w:tcBorders>
            <w:shd w:val="clear" w:color="auto" w:fill="F1F1F1"/>
          </w:tcPr>
          <w:p>
            <w:pPr>
              <w:pStyle w:val="TableParagraph"/>
              <w:spacing w:line="221" w:lineRule="exact" w:before="50"/>
              <w:ind w:left="1" w:right="38"/>
              <w:jc w:val="center"/>
              <w:rPr>
                <w:sz w:val="20"/>
              </w:rPr>
            </w:pPr>
            <w:r>
              <w:rPr>
                <w:spacing w:val="-4"/>
                <w:sz w:val="20"/>
              </w:rPr>
              <w:t>30</w:t>
            </w:r>
            <w:r>
              <w:rPr>
                <w:spacing w:val="-13"/>
                <w:sz w:val="20"/>
              </w:rPr>
              <w:t> </w:t>
            </w:r>
            <w:r>
              <w:rPr>
                <w:spacing w:val="-4"/>
                <w:sz w:val="20"/>
              </w:rPr>
              <w:t>de</w:t>
            </w:r>
            <w:r>
              <w:rPr>
                <w:spacing w:val="-9"/>
                <w:sz w:val="20"/>
              </w:rPr>
              <w:t> </w:t>
            </w:r>
            <w:r>
              <w:rPr>
                <w:spacing w:val="-4"/>
                <w:sz w:val="20"/>
              </w:rPr>
              <w:t>noviembre</w:t>
            </w:r>
          </w:p>
        </w:tc>
        <w:tc>
          <w:tcPr>
            <w:tcW w:w="601" w:type="dxa"/>
            <w:vMerge/>
            <w:tcBorders>
              <w:top w:val="nil"/>
            </w:tcBorders>
          </w:tcPr>
          <w:p>
            <w:pPr>
              <w:rPr>
                <w:sz w:val="2"/>
                <w:szCs w:val="2"/>
              </w:rPr>
            </w:pPr>
          </w:p>
        </w:tc>
      </w:tr>
      <w:tr>
        <w:trPr>
          <w:trHeight w:val="306" w:hRule="atLeast"/>
        </w:trPr>
        <w:tc>
          <w:tcPr>
            <w:tcW w:w="1692" w:type="dxa"/>
          </w:tcPr>
          <w:p>
            <w:pPr>
              <w:pStyle w:val="TableParagraph"/>
              <w:spacing w:before="50"/>
              <w:ind w:left="36" w:right="77"/>
              <w:jc w:val="center"/>
              <w:rPr>
                <w:sz w:val="20"/>
              </w:rPr>
            </w:pPr>
            <w:r>
              <w:rPr>
                <w:spacing w:val="-5"/>
                <w:sz w:val="20"/>
              </w:rPr>
              <w:t>III</w:t>
            </w:r>
          </w:p>
        </w:tc>
        <w:tc>
          <w:tcPr>
            <w:tcW w:w="2149" w:type="dxa"/>
            <w:tcBorders>
              <w:top w:val="single" w:sz="12" w:space="0" w:color="F1F1F1"/>
            </w:tcBorders>
          </w:tcPr>
          <w:p>
            <w:pPr>
              <w:pStyle w:val="TableParagraph"/>
              <w:spacing w:before="50"/>
              <w:ind w:left="69"/>
              <w:rPr>
                <w:sz w:val="20"/>
              </w:rPr>
            </w:pPr>
            <w:r>
              <w:rPr>
                <w:spacing w:val="-8"/>
                <w:sz w:val="20"/>
              </w:rPr>
              <w:t>Canasta</w:t>
            </w:r>
            <w:r>
              <w:rPr>
                <w:spacing w:val="-2"/>
                <w:sz w:val="20"/>
              </w:rPr>
              <w:t> Básica</w:t>
            </w:r>
          </w:p>
        </w:tc>
        <w:tc>
          <w:tcPr>
            <w:tcW w:w="2413" w:type="dxa"/>
            <w:tcBorders>
              <w:top w:val="single" w:sz="12" w:space="0" w:color="F1F1F1"/>
            </w:tcBorders>
          </w:tcPr>
          <w:p>
            <w:pPr>
              <w:pStyle w:val="TableParagraph"/>
              <w:spacing w:before="50"/>
              <w:ind w:left="74" w:right="107"/>
              <w:jc w:val="center"/>
              <w:rPr>
                <w:sz w:val="20"/>
              </w:rPr>
            </w:pPr>
            <w:r>
              <w:rPr>
                <w:spacing w:val="-7"/>
                <w:sz w:val="20"/>
              </w:rPr>
              <w:t>$1,200.00</w:t>
            </w:r>
            <w:r>
              <w:rPr>
                <w:spacing w:val="-1"/>
                <w:sz w:val="20"/>
              </w:rPr>
              <w:t> </w:t>
            </w:r>
            <w:r>
              <w:rPr>
                <w:spacing w:val="-2"/>
                <w:sz w:val="20"/>
              </w:rPr>
              <w:t>mensual</w:t>
            </w:r>
          </w:p>
        </w:tc>
        <w:tc>
          <w:tcPr>
            <w:tcW w:w="2569" w:type="dxa"/>
            <w:tcBorders>
              <w:top w:val="single" w:sz="12" w:space="0" w:color="F1F1F1"/>
            </w:tcBorders>
          </w:tcPr>
          <w:p>
            <w:pPr>
              <w:pStyle w:val="TableParagraph"/>
              <w:spacing w:before="50"/>
              <w:ind w:left="5" w:right="38"/>
              <w:jc w:val="center"/>
              <w:rPr>
                <w:sz w:val="20"/>
              </w:rPr>
            </w:pPr>
            <w:r>
              <w:rPr>
                <w:spacing w:val="-2"/>
                <w:sz w:val="20"/>
              </w:rPr>
              <w:t>Quincenal</w:t>
            </w:r>
          </w:p>
        </w:tc>
        <w:tc>
          <w:tcPr>
            <w:tcW w:w="601" w:type="dxa"/>
            <w:vMerge/>
            <w:tcBorders>
              <w:top w:val="nil"/>
            </w:tcBorders>
          </w:tcPr>
          <w:p>
            <w:pPr>
              <w:rPr>
                <w:sz w:val="2"/>
                <w:szCs w:val="2"/>
              </w:rPr>
            </w:pPr>
          </w:p>
        </w:tc>
      </w:tr>
      <w:tr>
        <w:trPr>
          <w:trHeight w:val="311" w:hRule="atLeast"/>
        </w:trPr>
        <w:tc>
          <w:tcPr>
            <w:tcW w:w="1692" w:type="dxa"/>
            <w:shd w:val="clear" w:color="auto" w:fill="F1F1F1"/>
          </w:tcPr>
          <w:p>
            <w:pPr>
              <w:pStyle w:val="TableParagraph"/>
              <w:spacing w:before="53"/>
              <w:ind w:left="34" w:right="77"/>
              <w:jc w:val="center"/>
              <w:rPr>
                <w:sz w:val="20"/>
              </w:rPr>
            </w:pPr>
            <w:r>
              <w:rPr>
                <w:spacing w:val="-5"/>
                <w:sz w:val="20"/>
              </w:rPr>
              <w:t>IV</w:t>
            </w:r>
          </w:p>
        </w:tc>
        <w:tc>
          <w:tcPr>
            <w:tcW w:w="2149" w:type="dxa"/>
            <w:shd w:val="clear" w:color="auto" w:fill="F1F1F1"/>
          </w:tcPr>
          <w:p>
            <w:pPr>
              <w:pStyle w:val="TableParagraph"/>
              <w:spacing w:before="53"/>
              <w:ind w:left="69"/>
              <w:rPr>
                <w:sz w:val="20"/>
              </w:rPr>
            </w:pPr>
            <w:r>
              <w:rPr>
                <w:spacing w:val="-6"/>
                <w:sz w:val="20"/>
              </w:rPr>
              <w:t>Ayuda</w:t>
            </w:r>
            <w:r>
              <w:rPr>
                <w:spacing w:val="-11"/>
                <w:sz w:val="20"/>
              </w:rPr>
              <w:t> </w:t>
            </w:r>
            <w:r>
              <w:rPr>
                <w:spacing w:val="-6"/>
                <w:sz w:val="20"/>
              </w:rPr>
              <w:t>de</w:t>
            </w:r>
            <w:r>
              <w:rPr>
                <w:spacing w:val="-11"/>
                <w:sz w:val="20"/>
              </w:rPr>
              <w:t> </w:t>
            </w:r>
            <w:r>
              <w:rPr>
                <w:spacing w:val="-6"/>
                <w:sz w:val="20"/>
              </w:rPr>
              <w:t>Transporte</w:t>
            </w:r>
          </w:p>
        </w:tc>
        <w:tc>
          <w:tcPr>
            <w:tcW w:w="2413" w:type="dxa"/>
            <w:shd w:val="clear" w:color="auto" w:fill="F1F1F1"/>
          </w:tcPr>
          <w:p>
            <w:pPr>
              <w:pStyle w:val="TableParagraph"/>
              <w:spacing w:before="53"/>
              <w:ind w:left="74" w:right="107"/>
              <w:jc w:val="center"/>
              <w:rPr>
                <w:sz w:val="20"/>
              </w:rPr>
            </w:pPr>
            <w:r>
              <w:rPr>
                <w:spacing w:val="-7"/>
                <w:sz w:val="20"/>
              </w:rPr>
              <w:t>$1,000.00</w:t>
            </w:r>
            <w:r>
              <w:rPr>
                <w:spacing w:val="-1"/>
                <w:sz w:val="20"/>
              </w:rPr>
              <w:t> </w:t>
            </w:r>
            <w:r>
              <w:rPr>
                <w:spacing w:val="-2"/>
                <w:sz w:val="20"/>
              </w:rPr>
              <w:t>mensual</w:t>
            </w:r>
          </w:p>
        </w:tc>
        <w:tc>
          <w:tcPr>
            <w:tcW w:w="2569" w:type="dxa"/>
            <w:shd w:val="clear" w:color="auto" w:fill="F1F1F1"/>
          </w:tcPr>
          <w:p>
            <w:pPr>
              <w:pStyle w:val="TableParagraph"/>
              <w:spacing w:before="53"/>
              <w:ind w:left="5" w:right="38"/>
              <w:jc w:val="center"/>
              <w:rPr>
                <w:sz w:val="20"/>
              </w:rPr>
            </w:pPr>
            <w:r>
              <w:rPr>
                <w:spacing w:val="-2"/>
                <w:sz w:val="20"/>
              </w:rPr>
              <w:t>Quincenal</w:t>
            </w:r>
          </w:p>
        </w:tc>
        <w:tc>
          <w:tcPr>
            <w:tcW w:w="601" w:type="dxa"/>
            <w:vMerge/>
            <w:tcBorders>
              <w:top w:val="nil"/>
            </w:tcBorders>
          </w:tcPr>
          <w:p>
            <w:pPr>
              <w:rPr>
                <w:sz w:val="2"/>
                <w:szCs w:val="2"/>
              </w:rPr>
            </w:pPr>
          </w:p>
        </w:tc>
      </w:tr>
      <w:tr>
        <w:trPr>
          <w:trHeight w:val="590" w:hRule="atLeast"/>
        </w:trPr>
        <w:tc>
          <w:tcPr>
            <w:tcW w:w="1692" w:type="dxa"/>
          </w:tcPr>
          <w:p>
            <w:pPr>
              <w:pStyle w:val="TableParagraph"/>
              <w:spacing w:before="192"/>
              <w:ind w:left="43" w:right="77"/>
              <w:jc w:val="center"/>
              <w:rPr>
                <w:sz w:val="20"/>
              </w:rPr>
            </w:pPr>
            <w:r>
              <w:rPr>
                <w:spacing w:val="-10"/>
                <w:sz w:val="20"/>
              </w:rPr>
              <w:t>V</w:t>
            </w:r>
          </w:p>
        </w:tc>
        <w:tc>
          <w:tcPr>
            <w:tcW w:w="2149" w:type="dxa"/>
          </w:tcPr>
          <w:p>
            <w:pPr>
              <w:pStyle w:val="TableParagraph"/>
              <w:spacing w:before="50"/>
              <w:ind w:left="69"/>
              <w:rPr>
                <w:sz w:val="20"/>
              </w:rPr>
            </w:pPr>
            <w:r>
              <w:rPr>
                <w:spacing w:val="-8"/>
                <w:sz w:val="20"/>
              </w:rPr>
              <w:t>Compensación</w:t>
            </w:r>
            <w:r>
              <w:rPr>
                <w:spacing w:val="5"/>
                <w:sz w:val="20"/>
              </w:rPr>
              <w:t> </w:t>
            </w:r>
            <w:r>
              <w:rPr>
                <w:spacing w:val="-2"/>
                <w:sz w:val="20"/>
              </w:rPr>
              <w:t>Gravada</w:t>
            </w:r>
          </w:p>
        </w:tc>
        <w:tc>
          <w:tcPr>
            <w:tcW w:w="2413" w:type="dxa"/>
          </w:tcPr>
          <w:p>
            <w:pPr>
              <w:pStyle w:val="TableParagraph"/>
              <w:spacing w:before="192"/>
              <w:ind w:left="74" w:right="107"/>
              <w:jc w:val="center"/>
              <w:rPr>
                <w:sz w:val="20"/>
              </w:rPr>
            </w:pPr>
            <w:r>
              <w:rPr>
                <w:spacing w:val="-2"/>
                <w:sz w:val="20"/>
              </w:rPr>
              <w:t>Variable</w:t>
            </w:r>
          </w:p>
        </w:tc>
        <w:tc>
          <w:tcPr>
            <w:tcW w:w="2569" w:type="dxa"/>
          </w:tcPr>
          <w:p>
            <w:pPr>
              <w:pStyle w:val="TableParagraph"/>
              <w:spacing w:before="192"/>
              <w:ind w:left="5" w:right="38"/>
              <w:jc w:val="center"/>
              <w:rPr>
                <w:sz w:val="20"/>
              </w:rPr>
            </w:pPr>
            <w:r>
              <w:rPr>
                <w:spacing w:val="-2"/>
                <w:sz w:val="20"/>
              </w:rPr>
              <w:t>Quincenal</w:t>
            </w:r>
          </w:p>
        </w:tc>
        <w:tc>
          <w:tcPr>
            <w:tcW w:w="601" w:type="dxa"/>
            <w:shd w:val="clear" w:color="auto" w:fill="F1F1F1"/>
          </w:tcPr>
          <w:p>
            <w:pPr>
              <w:pStyle w:val="TableParagraph"/>
              <w:spacing w:before="201"/>
              <w:ind w:right="36"/>
              <w:jc w:val="center"/>
              <w:rPr>
                <w:sz w:val="19"/>
              </w:rPr>
            </w:pPr>
            <w:r>
              <w:rPr>
                <w:spacing w:val="-2"/>
                <w:sz w:val="19"/>
              </w:rPr>
              <w:t>Bruto</w:t>
            </w:r>
          </w:p>
        </w:tc>
      </w:tr>
      <w:tr>
        <w:trPr>
          <w:trHeight w:val="572" w:hRule="atLeast"/>
        </w:trPr>
        <w:tc>
          <w:tcPr>
            <w:tcW w:w="1692" w:type="dxa"/>
            <w:shd w:val="clear" w:color="auto" w:fill="F1F1F1"/>
          </w:tcPr>
          <w:p>
            <w:pPr>
              <w:pStyle w:val="TableParagraph"/>
              <w:spacing w:before="192"/>
              <w:ind w:left="33" w:right="77"/>
              <w:jc w:val="center"/>
              <w:rPr>
                <w:sz w:val="20"/>
              </w:rPr>
            </w:pPr>
            <w:r>
              <w:rPr>
                <w:spacing w:val="-5"/>
                <w:sz w:val="20"/>
              </w:rPr>
              <w:t>VI</w:t>
            </w:r>
          </w:p>
        </w:tc>
        <w:tc>
          <w:tcPr>
            <w:tcW w:w="2149" w:type="dxa"/>
            <w:tcBorders>
              <w:bottom w:val="single" w:sz="12" w:space="0" w:color="F1F1F1"/>
            </w:tcBorders>
            <w:shd w:val="clear" w:color="auto" w:fill="F1F1F1"/>
          </w:tcPr>
          <w:p>
            <w:pPr>
              <w:pStyle w:val="TableParagraph"/>
              <w:spacing w:line="280" w:lineRule="atLeast"/>
              <w:ind w:left="69"/>
              <w:rPr>
                <w:sz w:val="20"/>
              </w:rPr>
            </w:pPr>
            <w:r>
              <w:rPr>
                <w:spacing w:val="-4"/>
                <w:sz w:val="20"/>
              </w:rPr>
              <w:t>Aportación</w:t>
            </w:r>
            <w:r>
              <w:rPr>
                <w:spacing w:val="5"/>
                <w:sz w:val="20"/>
              </w:rPr>
              <w:t> </w:t>
            </w:r>
            <w:r>
              <w:rPr>
                <w:spacing w:val="-4"/>
                <w:sz w:val="20"/>
              </w:rPr>
              <w:t>de</w:t>
            </w:r>
            <w:r>
              <w:rPr>
                <w:spacing w:val="8"/>
                <w:sz w:val="20"/>
              </w:rPr>
              <w:t> </w:t>
            </w:r>
            <w:r>
              <w:rPr>
                <w:spacing w:val="-4"/>
                <w:sz w:val="20"/>
              </w:rPr>
              <w:t>Seguridad </w:t>
            </w:r>
            <w:r>
              <w:rPr>
                <w:spacing w:val="-2"/>
                <w:sz w:val="20"/>
              </w:rPr>
              <w:t>Social</w:t>
            </w:r>
          </w:p>
        </w:tc>
        <w:tc>
          <w:tcPr>
            <w:tcW w:w="2413" w:type="dxa"/>
            <w:tcBorders>
              <w:bottom w:val="single" w:sz="12" w:space="0" w:color="F1F1F1"/>
            </w:tcBorders>
            <w:shd w:val="clear" w:color="auto" w:fill="F1F1F1"/>
          </w:tcPr>
          <w:p>
            <w:pPr>
              <w:pStyle w:val="TableParagraph"/>
              <w:spacing w:before="192"/>
              <w:ind w:left="74" w:right="107"/>
              <w:jc w:val="center"/>
              <w:rPr>
                <w:sz w:val="20"/>
              </w:rPr>
            </w:pPr>
            <w:r>
              <w:rPr>
                <w:spacing w:val="-2"/>
                <w:sz w:val="20"/>
              </w:rPr>
              <w:t>Variable</w:t>
            </w:r>
          </w:p>
        </w:tc>
        <w:tc>
          <w:tcPr>
            <w:tcW w:w="2569" w:type="dxa"/>
            <w:tcBorders>
              <w:bottom w:val="single" w:sz="12" w:space="0" w:color="F1F1F1"/>
            </w:tcBorders>
            <w:shd w:val="clear" w:color="auto" w:fill="F1F1F1"/>
          </w:tcPr>
          <w:p>
            <w:pPr>
              <w:pStyle w:val="TableParagraph"/>
              <w:spacing w:before="192"/>
              <w:ind w:left="5" w:right="38"/>
              <w:jc w:val="center"/>
              <w:rPr>
                <w:sz w:val="20"/>
              </w:rPr>
            </w:pPr>
            <w:r>
              <w:rPr>
                <w:spacing w:val="-2"/>
                <w:sz w:val="20"/>
              </w:rPr>
              <w:t>Quincenal</w:t>
            </w:r>
          </w:p>
        </w:tc>
        <w:tc>
          <w:tcPr>
            <w:tcW w:w="601" w:type="dxa"/>
            <w:vMerge w:val="restart"/>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201"/>
              <w:rPr>
                <w:b/>
                <w:sz w:val="20"/>
              </w:rPr>
            </w:pPr>
          </w:p>
          <w:p>
            <w:pPr>
              <w:pStyle w:val="TableParagraph"/>
              <w:ind w:left="91"/>
              <w:rPr>
                <w:sz w:val="20"/>
              </w:rPr>
            </w:pPr>
            <w:r>
              <w:rPr>
                <w:spacing w:val="-4"/>
                <w:sz w:val="20"/>
              </w:rPr>
              <w:t>Neto</w:t>
            </w:r>
          </w:p>
        </w:tc>
      </w:tr>
      <w:tr>
        <w:trPr>
          <w:trHeight w:val="587" w:hRule="atLeast"/>
        </w:trPr>
        <w:tc>
          <w:tcPr>
            <w:tcW w:w="1692" w:type="dxa"/>
          </w:tcPr>
          <w:p>
            <w:pPr>
              <w:pStyle w:val="TableParagraph"/>
              <w:spacing w:before="189"/>
              <w:ind w:left="43" w:right="77"/>
              <w:jc w:val="center"/>
              <w:rPr>
                <w:sz w:val="20"/>
              </w:rPr>
            </w:pPr>
            <w:r>
              <w:rPr>
                <w:spacing w:val="-5"/>
                <w:sz w:val="20"/>
              </w:rPr>
              <w:t>VII</w:t>
            </w:r>
          </w:p>
        </w:tc>
        <w:tc>
          <w:tcPr>
            <w:tcW w:w="2149" w:type="dxa"/>
            <w:tcBorders>
              <w:top w:val="single" w:sz="12" w:space="0" w:color="F1F1F1"/>
            </w:tcBorders>
          </w:tcPr>
          <w:p>
            <w:pPr>
              <w:pStyle w:val="TableParagraph"/>
              <w:spacing w:line="280" w:lineRule="exact" w:before="7"/>
              <w:ind w:left="69"/>
              <w:rPr>
                <w:sz w:val="20"/>
              </w:rPr>
            </w:pPr>
            <w:r>
              <w:rPr>
                <w:spacing w:val="-6"/>
                <w:sz w:val="20"/>
              </w:rPr>
              <w:t>Premio</w:t>
            </w:r>
            <w:r>
              <w:rPr>
                <w:spacing w:val="-13"/>
                <w:sz w:val="20"/>
              </w:rPr>
              <w:t> </w:t>
            </w:r>
            <w:r>
              <w:rPr>
                <w:spacing w:val="-6"/>
                <w:sz w:val="20"/>
              </w:rPr>
              <w:t>de</w:t>
            </w:r>
            <w:r>
              <w:rPr>
                <w:spacing w:val="-14"/>
                <w:sz w:val="20"/>
              </w:rPr>
              <w:t> </w:t>
            </w:r>
            <w:r>
              <w:rPr>
                <w:spacing w:val="-6"/>
                <w:sz w:val="20"/>
              </w:rPr>
              <w:t>Puntualidad</w:t>
            </w:r>
            <w:r>
              <w:rPr>
                <w:spacing w:val="-11"/>
                <w:sz w:val="20"/>
              </w:rPr>
              <w:t> </w:t>
            </w:r>
            <w:r>
              <w:rPr>
                <w:spacing w:val="-6"/>
                <w:sz w:val="20"/>
              </w:rPr>
              <w:t>y </w:t>
            </w:r>
            <w:r>
              <w:rPr>
                <w:spacing w:val="-2"/>
                <w:sz w:val="20"/>
              </w:rPr>
              <w:t>Asistencia</w:t>
            </w:r>
          </w:p>
        </w:tc>
        <w:tc>
          <w:tcPr>
            <w:tcW w:w="2413" w:type="dxa"/>
            <w:tcBorders>
              <w:top w:val="single" w:sz="12" w:space="0" w:color="F1F1F1"/>
            </w:tcBorders>
          </w:tcPr>
          <w:p>
            <w:pPr>
              <w:pStyle w:val="TableParagraph"/>
              <w:spacing w:before="189"/>
              <w:ind w:left="589"/>
              <w:rPr>
                <w:sz w:val="20"/>
              </w:rPr>
            </w:pPr>
            <w:r>
              <w:rPr>
                <w:spacing w:val="-7"/>
                <w:sz w:val="20"/>
              </w:rPr>
              <w:t>250.00</w:t>
            </w:r>
            <w:r>
              <w:rPr>
                <w:spacing w:val="-3"/>
                <w:sz w:val="20"/>
              </w:rPr>
              <w:t> </w:t>
            </w:r>
            <w:r>
              <w:rPr>
                <w:spacing w:val="-2"/>
                <w:sz w:val="20"/>
              </w:rPr>
              <w:t>mensual</w:t>
            </w:r>
          </w:p>
        </w:tc>
        <w:tc>
          <w:tcPr>
            <w:tcW w:w="2569" w:type="dxa"/>
            <w:tcBorders>
              <w:top w:val="single" w:sz="12" w:space="0" w:color="F1F1F1"/>
            </w:tcBorders>
          </w:tcPr>
          <w:p>
            <w:pPr>
              <w:pStyle w:val="TableParagraph"/>
              <w:spacing w:before="189"/>
              <w:ind w:right="38"/>
              <w:jc w:val="center"/>
              <w:rPr>
                <w:sz w:val="20"/>
              </w:rPr>
            </w:pPr>
            <w:r>
              <w:rPr>
                <w:spacing w:val="-6"/>
                <w:sz w:val="20"/>
              </w:rPr>
              <w:t>Los</w:t>
            </w:r>
            <w:r>
              <w:rPr>
                <w:spacing w:val="-12"/>
                <w:sz w:val="20"/>
              </w:rPr>
              <w:t> </w:t>
            </w:r>
            <w:r>
              <w:rPr>
                <w:spacing w:val="-6"/>
                <w:sz w:val="20"/>
              </w:rPr>
              <w:t>días</w:t>
            </w:r>
            <w:r>
              <w:rPr>
                <w:spacing w:val="-9"/>
                <w:sz w:val="20"/>
              </w:rPr>
              <w:t> </w:t>
            </w:r>
            <w:r>
              <w:rPr>
                <w:spacing w:val="-6"/>
                <w:sz w:val="20"/>
              </w:rPr>
              <w:t>15</w:t>
            </w:r>
            <w:r>
              <w:rPr>
                <w:spacing w:val="-9"/>
                <w:sz w:val="20"/>
              </w:rPr>
              <w:t> </w:t>
            </w:r>
            <w:r>
              <w:rPr>
                <w:spacing w:val="-6"/>
                <w:sz w:val="20"/>
              </w:rPr>
              <w:t>de</w:t>
            </w:r>
            <w:r>
              <w:rPr>
                <w:spacing w:val="-7"/>
                <w:sz w:val="20"/>
              </w:rPr>
              <w:t> </w:t>
            </w:r>
            <w:r>
              <w:rPr>
                <w:spacing w:val="-6"/>
                <w:sz w:val="20"/>
              </w:rPr>
              <w:t>cada</w:t>
            </w:r>
            <w:r>
              <w:rPr>
                <w:spacing w:val="-8"/>
                <w:sz w:val="20"/>
              </w:rPr>
              <w:t> </w:t>
            </w:r>
            <w:r>
              <w:rPr>
                <w:spacing w:val="-6"/>
                <w:sz w:val="20"/>
              </w:rPr>
              <w:t>mes</w:t>
            </w:r>
          </w:p>
        </w:tc>
        <w:tc>
          <w:tcPr>
            <w:tcW w:w="601" w:type="dxa"/>
            <w:vMerge/>
            <w:tcBorders>
              <w:top w:val="nil"/>
            </w:tcBorders>
          </w:tcPr>
          <w:p>
            <w:pPr>
              <w:rPr>
                <w:sz w:val="2"/>
                <w:szCs w:val="2"/>
              </w:rPr>
            </w:pPr>
          </w:p>
        </w:tc>
      </w:tr>
      <w:tr>
        <w:trPr>
          <w:trHeight w:val="1989" w:hRule="atLeast"/>
        </w:trPr>
        <w:tc>
          <w:tcPr>
            <w:tcW w:w="1692" w:type="dxa"/>
            <w:shd w:val="clear" w:color="auto" w:fill="F1F1F1"/>
          </w:tcPr>
          <w:p>
            <w:pPr>
              <w:pStyle w:val="TableParagraph"/>
              <w:rPr>
                <w:b/>
                <w:sz w:val="20"/>
              </w:rPr>
            </w:pPr>
          </w:p>
          <w:p>
            <w:pPr>
              <w:pStyle w:val="TableParagraph"/>
              <w:rPr>
                <w:b/>
                <w:sz w:val="20"/>
              </w:rPr>
            </w:pPr>
          </w:p>
          <w:p>
            <w:pPr>
              <w:pStyle w:val="TableParagraph"/>
              <w:spacing w:before="201"/>
              <w:rPr>
                <w:b/>
                <w:sz w:val="20"/>
              </w:rPr>
            </w:pPr>
          </w:p>
          <w:p>
            <w:pPr>
              <w:pStyle w:val="TableParagraph"/>
              <w:ind w:left="40" w:right="77"/>
              <w:jc w:val="center"/>
              <w:rPr>
                <w:sz w:val="20"/>
              </w:rPr>
            </w:pPr>
            <w:r>
              <w:rPr>
                <w:spacing w:val="-4"/>
                <w:sz w:val="20"/>
              </w:rPr>
              <w:t>VIII</w:t>
            </w:r>
          </w:p>
        </w:tc>
        <w:tc>
          <w:tcPr>
            <w:tcW w:w="2149" w:type="dxa"/>
            <w:shd w:val="clear" w:color="auto" w:fill="F1F1F1"/>
          </w:tcPr>
          <w:p>
            <w:pPr>
              <w:pStyle w:val="TableParagraph"/>
              <w:spacing w:line="292" w:lineRule="auto" w:before="50"/>
              <w:ind w:left="69" w:right="103"/>
              <w:jc w:val="both"/>
              <w:rPr>
                <w:sz w:val="20"/>
              </w:rPr>
            </w:pPr>
            <w:r>
              <w:rPr>
                <w:sz w:val="20"/>
              </w:rPr>
              <w:t>Apoyo para </w:t>
            </w:r>
            <w:r>
              <w:rPr>
                <w:sz w:val="20"/>
              </w:rPr>
              <w:t>Actividad Cultural integrado por: salario base, canasta básica, ayuda de </w:t>
            </w:r>
            <w:r>
              <w:rPr>
                <w:spacing w:val="-4"/>
                <w:sz w:val="20"/>
              </w:rPr>
              <w:t>transporte,</w:t>
            </w:r>
            <w:r>
              <w:rPr>
                <w:spacing w:val="-9"/>
                <w:sz w:val="20"/>
              </w:rPr>
              <w:t> </w:t>
            </w:r>
            <w:r>
              <w:rPr>
                <w:spacing w:val="-4"/>
                <w:sz w:val="20"/>
              </w:rPr>
              <w:t>compensación </w:t>
            </w:r>
            <w:r>
              <w:rPr>
                <w:spacing w:val="-2"/>
                <w:sz w:val="20"/>
              </w:rPr>
              <w:t>gravada</w:t>
            </w:r>
            <w:r>
              <w:rPr>
                <w:spacing w:val="27"/>
                <w:sz w:val="20"/>
              </w:rPr>
              <w:t> </w:t>
            </w:r>
            <w:r>
              <w:rPr>
                <w:spacing w:val="-2"/>
                <w:sz w:val="20"/>
              </w:rPr>
              <w:t>y</w:t>
            </w:r>
            <w:r>
              <w:rPr>
                <w:spacing w:val="24"/>
                <w:sz w:val="20"/>
              </w:rPr>
              <w:t> </w:t>
            </w:r>
            <w:r>
              <w:rPr>
                <w:spacing w:val="-2"/>
                <w:sz w:val="20"/>
              </w:rPr>
              <w:t>aportación</w:t>
            </w:r>
            <w:r>
              <w:rPr>
                <w:spacing w:val="24"/>
                <w:sz w:val="20"/>
              </w:rPr>
              <w:t> </w:t>
            </w:r>
            <w:r>
              <w:rPr>
                <w:spacing w:val="-5"/>
                <w:sz w:val="20"/>
              </w:rPr>
              <w:t>de</w:t>
            </w:r>
          </w:p>
          <w:p>
            <w:pPr>
              <w:pStyle w:val="TableParagraph"/>
              <w:spacing w:line="227" w:lineRule="exact"/>
              <w:ind w:left="69"/>
              <w:jc w:val="both"/>
              <w:rPr>
                <w:sz w:val="20"/>
              </w:rPr>
            </w:pPr>
            <w:r>
              <w:rPr>
                <w:spacing w:val="-7"/>
                <w:sz w:val="20"/>
              </w:rPr>
              <w:t>seguridad</w:t>
            </w:r>
            <w:r>
              <w:rPr>
                <w:spacing w:val="-3"/>
                <w:sz w:val="20"/>
              </w:rPr>
              <w:t> </w:t>
            </w:r>
            <w:r>
              <w:rPr>
                <w:spacing w:val="-2"/>
                <w:sz w:val="20"/>
              </w:rPr>
              <w:t>social.</w:t>
            </w:r>
          </w:p>
        </w:tc>
        <w:tc>
          <w:tcPr>
            <w:tcW w:w="2413" w:type="dxa"/>
            <w:shd w:val="clear" w:color="auto" w:fill="F1F1F1"/>
          </w:tcPr>
          <w:p>
            <w:pPr>
              <w:pStyle w:val="TableParagraph"/>
              <w:rPr>
                <w:b/>
                <w:sz w:val="20"/>
              </w:rPr>
            </w:pPr>
          </w:p>
          <w:p>
            <w:pPr>
              <w:pStyle w:val="TableParagraph"/>
              <w:rPr>
                <w:b/>
                <w:sz w:val="20"/>
              </w:rPr>
            </w:pPr>
          </w:p>
          <w:p>
            <w:pPr>
              <w:pStyle w:val="TableParagraph"/>
              <w:spacing w:before="201"/>
              <w:rPr>
                <w:b/>
                <w:sz w:val="20"/>
              </w:rPr>
            </w:pPr>
          </w:p>
          <w:p>
            <w:pPr>
              <w:pStyle w:val="TableParagraph"/>
              <w:ind w:left="71" w:right="107"/>
              <w:jc w:val="center"/>
              <w:rPr>
                <w:sz w:val="20"/>
              </w:rPr>
            </w:pPr>
            <w:r>
              <w:rPr>
                <w:spacing w:val="-6"/>
                <w:sz w:val="20"/>
              </w:rPr>
              <w:t>Anual</w:t>
            </w:r>
            <w:r>
              <w:rPr>
                <w:spacing w:val="-10"/>
                <w:sz w:val="20"/>
              </w:rPr>
              <w:t> </w:t>
            </w:r>
            <w:r>
              <w:rPr>
                <w:spacing w:val="-6"/>
                <w:sz w:val="20"/>
              </w:rPr>
              <w:t>30</w:t>
            </w:r>
            <w:r>
              <w:rPr>
                <w:spacing w:val="-10"/>
                <w:sz w:val="20"/>
              </w:rPr>
              <w:t> </w:t>
            </w:r>
            <w:r>
              <w:rPr>
                <w:spacing w:val="-6"/>
                <w:sz w:val="20"/>
              </w:rPr>
              <w:t>días</w:t>
            </w:r>
          </w:p>
        </w:tc>
        <w:tc>
          <w:tcPr>
            <w:tcW w:w="2569" w:type="dxa"/>
            <w:shd w:val="clear" w:color="auto" w:fill="F1F1F1"/>
          </w:tcPr>
          <w:p>
            <w:pPr>
              <w:pStyle w:val="TableParagraph"/>
              <w:rPr>
                <w:b/>
                <w:sz w:val="20"/>
              </w:rPr>
            </w:pPr>
          </w:p>
          <w:p>
            <w:pPr>
              <w:pStyle w:val="TableParagraph"/>
              <w:rPr>
                <w:b/>
                <w:sz w:val="20"/>
              </w:rPr>
            </w:pPr>
          </w:p>
          <w:p>
            <w:pPr>
              <w:pStyle w:val="TableParagraph"/>
              <w:spacing w:before="201"/>
              <w:rPr>
                <w:b/>
                <w:sz w:val="20"/>
              </w:rPr>
            </w:pPr>
          </w:p>
          <w:p>
            <w:pPr>
              <w:pStyle w:val="TableParagraph"/>
              <w:ind w:left="1" w:right="38"/>
              <w:jc w:val="center"/>
              <w:rPr>
                <w:sz w:val="20"/>
              </w:rPr>
            </w:pPr>
            <w:r>
              <w:rPr>
                <w:spacing w:val="-4"/>
                <w:sz w:val="20"/>
              </w:rPr>
              <w:t>15</w:t>
            </w:r>
            <w:r>
              <w:rPr>
                <w:spacing w:val="-13"/>
                <w:sz w:val="20"/>
              </w:rPr>
              <w:t> </w:t>
            </w:r>
            <w:r>
              <w:rPr>
                <w:spacing w:val="-4"/>
                <w:sz w:val="20"/>
              </w:rPr>
              <w:t>de</w:t>
            </w:r>
            <w:r>
              <w:rPr>
                <w:spacing w:val="-12"/>
                <w:sz w:val="20"/>
              </w:rPr>
              <w:t> </w:t>
            </w:r>
            <w:r>
              <w:rPr>
                <w:spacing w:val="-4"/>
                <w:sz w:val="20"/>
              </w:rPr>
              <w:t>diciembre</w:t>
            </w:r>
          </w:p>
        </w:tc>
        <w:tc>
          <w:tcPr>
            <w:tcW w:w="601" w:type="dxa"/>
            <w:vMerge/>
            <w:tcBorders>
              <w:top w:val="nil"/>
            </w:tcBorders>
          </w:tcPr>
          <w:p>
            <w:pPr>
              <w:rPr>
                <w:sz w:val="2"/>
                <w:szCs w:val="2"/>
              </w:rPr>
            </w:pPr>
          </w:p>
        </w:tc>
      </w:tr>
      <w:tr>
        <w:trPr>
          <w:trHeight w:val="309" w:hRule="atLeast"/>
        </w:trPr>
        <w:tc>
          <w:tcPr>
            <w:tcW w:w="1692" w:type="dxa"/>
          </w:tcPr>
          <w:p>
            <w:pPr>
              <w:pStyle w:val="TableParagraph"/>
              <w:spacing w:before="53"/>
              <w:ind w:left="34" w:right="77"/>
              <w:jc w:val="center"/>
              <w:rPr>
                <w:sz w:val="20"/>
              </w:rPr>
            </w:pPr>
            <w:r>
              <w:rPr>
                <w:spacing w:val="-5"/>
                <w:sz w:val="20"/>
              </w:rPr>
              <w:t>IX</w:t>
            </w:r>
          </w:p>
        </w:tc>
        <w:tc>
          <w:tcPr>
            <w:tcW w:w="2149" w:type="dxa"/>
          </w:tcPr>
          <w:p>
            <w:pPr>
              <w:pStyle w:val="TableParagraph"/>
              <w:spacing w:before="53"/>
              <w:ind w:left="69"/>
              <w:rPr>
                <w:sz w:val="20"/>
              </w:rPr>
            </w:pPr>
            <w:r>
              <w:rPr>
                <w:spacing w:val="-6"/>
                <w:sz w:val="20"/>
              </w:rPr>
              <w:t>Día</w:t>
            </w:r>
            <w:r>
              <w:rPr>
                <w:spacing w:val="-11"/>
                <w:sz w:val="20"/>
              </w:rPr>
              <w:t> </w:t>
            </w:r>
            <w:r>
              <w:rPr>
                <w:spacing w:val="-6"/>
                <w:sz w:val="20"/>
              </w:rPr>
              <w:t>de</w:t>
            </w:r>
            <w:r>
              <w:rPr>
                <w:spacing w:val="-8"/>
                <w:sz w:val="20"/>
              </w:rPr>
              <w:t> </w:t>
            </w:r>
            <w:r>
              <w:rPr>
                <w:spacing w:val="-6"/>
                <w:sz w:val="20"/>
              </w:rPr>
              <w:t>la</w:t>
            </w:r>
            <w:r>
              <w:rPr>
                <w:spacing w:val="-5"/>
                <w:sz w:val="20"/>
              </w:rPr>
              <w:t> </w:t>
            </w:r>
            <w:r>
              <w:rPr>
                <w:spacing w:val="-6"/>
                <w:sz w:val="20"/>
              </w:rPr>
              <w:t>madre</w:t>
            </w:r>
          </w:p>
        </w:tc>
        <w:tc>
          <w:tcPr>
            <w:tcW w:w="2413" w:type="dxa"/>
          </w:tcPr>
          <w:p>
            <w:pPr>
              <w:pStyle w:val="TableParagraph"/>
              <w:spacing w:before="53"/>
              <w:ind w:left="71" w:right="107"/>
              <w:jc w:val="center"/>
              <w:rPr>
                <w:sz w:val="20"/>
              </w:rPr>
            </w:pPr>
            <w:r>
              <w:rPr>
                <w:spacing w:val="-7"/>
                <w:sz w:val="20"/>
              </w:rPr>
              <w:t>Anual</w:t>
            </w:r>
            <w:r>
              <w:rPr>
                <w:spacing w:val="-6"/>
                <w:sz w:val="20"/>
              </w:rPr>
              <w:t> </w:t>
            </w:r>
            <w:r>
              <w:rPr>
                <w:spacing w:val="-2"/>
                <w:sz w:val="20"/>
              </w:rPr>
              <w:t>$1000.00</w:t>
            </w:r>
          </w:p>
        </w:tc>
        <w:tc>
          <w:tcPr>
            <w:tcW w:w="2569" w:type="dxa"/>
          </w:tcPr>
          <w:p>
            <w:pPr>
              <w:pStyle w:val="TableParagraph"/>
              <w:spacing w:before="53"/>
              <w:ind w:left="4" w:right="38"/>
              <w:jc w:val="center"/>
              <w:rPr>
                <w:sz w:val="20"/>
              </w:rPr>
            </w:pPr>
            <w:r>
              <w:rPr>
                <w:spacing w:val="-4"/>
                <w:sz w:val="20"/>
              </w:rPr>
              <w:t>15</w:t>
            </w:r>
            <w:r>
              <w:rPr>
                <w:spacing w:val="-13"/>
                <w:sz w:val="20"/>
              </w:rPr>
              <w:t> </w:t>
            </w:r>
            <w:r>
              <w:rPr>
                <w:spacing w:val="-4"/>
                <w:sz w:val="20"/>
              </w:rPr>
              <w:t>de</w:t>
            </w:r>
            <w:r>
              <w:rPr>
                <w:spacing w:val="-9"/>
                <w:sz w:val="20"/>
              </w:rPr>
              <w:t> </w:t>
            </w:r>
            <w:r>
              <w:rPr>
                <w:spacing w:val="-4"/>
                <w:sz w:val="20"/>
              </w:rPr>
              <w:t>mayo</w:t>
            </w:r>
          </w:p>
        </w:tc>
        <w:tc>
          <w:tcPr>
            <w:tcW w:w="601" w:type="dxa"/>
            <w:vMerge/>
            <w:tcBorders>
              <w:top w:val="nil"/>
            </w:tcBorders>
          </w:tcPr>
          <w:p>
            <w:pPr>
              <w:rPr>
                <w:sz w:val="2"/>
                <w:szCs w:val="2"/>
              </w:rPr>
            </w:pPr>
          </w:p>
        </w:tc>
      </w:tr>
      <w:tr>
        <w:trPr>
          <w:trHeight w:val="311" w:hRule="atLeast"/>
        </w:trPr>
        <w:tc>
          <w:tcPr>
            <w:tcW w:w="1692" w:type="dxa"/>
            <w:shd w:val="clear" w:color="auto" w:fill="F1F1F1"/>
          </w:tcPr>
          <w:p>
            <w:pPr>
              <w:pStyle w:val="TableParagraph"/>
              <w:spacing w:before="53"/>
              <w:ind w:left="43" w:right="77"/>
              <w:jc w:val="center"/>
              <w:rPr>
                <w:sz w:val="20"/>
              </w:rPr>
            </w:pPr>
            <w:r>
              <w:rPr>
                <w:spacing w:val="-10"/>
                <w:sz w:val="20"/>
              </w:rPr>
              <w:t>X</w:t>
            </w:r>
          </w:p>
        </w:tc>
        <w:tc>
          <w:tcPr>
            <w:tcW w:w="2149" w:type="dxa"/>
            <w:shd w:val="clear" w:color="auto" w:fill="F1F1F1"/>
          </w:tcPr>
          <w:p>
            <w:pPr>
              <w:pStyle w:val="TableParagraph"/>
              <w:spacing w:before="53"/>
              <w:ind w:left="69"/>
              <w:rPr>
                <w:sz w:val="20"/>
              </w:rPr>
            </w:pPr>
            <w:r>
              <w:rPr>
                <w:spacing w:val="-6"/>
                <w:sz w:val="20"/>
              </w:rPr>
              <w:t>Día</w:t>
            </w:r>
            <w:r>
              <w:rPr>
                <w:spacing w:val="-11"/>
                <w:sz w:val="20"/>
              </w:rPr>
              <w:t> </w:t>
            </w:r>
            <w:r>
              <w:rPr>
                <w:spacing w:val="-6"/>
                <w:sz w:val="20"/>
              </w:rPr>
              <w:t>del</w:t>
            </w:r>
            <w:r>
              <w:rPr>
                <w:spacing w:val="-8"/>
                <w:sz w:val="20"/>
              </w:rPr>
              <w:t> </w:t>
            </w:r>
            <w:r>
              <w:rPr>
                <w:spacing w:val="-6"/>
                <w:sz w:val="20"/>
              </w:rPr>
              <w:t>padre</w:t>
            </w:r>
          </w:p>
        </w:tc>
        <w:tc>
          <w:tcPr>
            <w:tcW w:w="2413" w:type="dxa"/>
            <w:shd w:val="clear" w:color="auto" w:fill="F1F1F1"/>
          </w:tcPr>
          <w:p>
            <w:pPr>
              <w:pStyle w:val="TableParagraph"/>
              <w:spacing w:before="53"/>
              <w:ind w:left="71" w:right="107"/>
              <w:jc w:val="center"/>
              <w:rPr>
                <w:sz w:val="20"/>
              </w:rPr>
            </w:pPr>
            <w:r>
              <w:rPr>
                <w:spacing w:val="-7"/>
                <w:sz w:val="20"/>
              </w:rPr>
              <w:t>Anual</w:t>
            </w:r>
            <w:r>
              <w:rPr>
                <w:spacing w:val="-6"/>
                <w:sz w:val="20"/>
              </w:rPr>
              <w:t> </w:t>
            </w:r>
            <w:r>
              <w:rPr>
                <w:spacing w:val="-2"/>
                <w:sz w:val="20"/>
              </w:rPr>
              <w:t>$1000.00</w:t>
            </w:r>
          </w:p>
        </w:tc>
        <w:tc>
          <w:tcPr>
            <w:tcW w:w="2569" w:type="dxa"/>
            <w:shd w:val="clear" w:color="auto" w:fill="F1F1F1"/>
          </w:tcPr>
          <w:p>
            <w:pPr>
              <w:pStyle w:val="TableParagraph"/>
              <w:spacing w:before="53"/>
              <w:ind w:left="1" w:right="38"/>
              <w:jc w:val="center"/>
              <w:rPr>
                <w:sz w:val="20"/>
              </w:rPr>
            </w:pPr>
            <w:r>
              <w:rPr>
                <w:spacing w:val="-4"/>
                <w:sz w:val="20"/>
              </w:rPr>
              <w:t>30</w:t>
            </w:r>
            <w:r>
              <w:rPr>
                <w:spacing w:val="-13"/>
                <w:sz w:val="20"/>
              </w:rPr>
              <w:t> </w:t>
            </w:r>
            <w:r>
              <w:rPr>
                <w:spacing w:val="-4"/>
                <w:sz w:val="20"/>
              </w:rPr>
              <w:t>de</w:t>
            </w:r>
            <w:r>
              <w:rPr>
                <w:spacing w:val="-12"/>
                <w:sz w:val="20"/>
              </w:rPr>
              <w:t> </w:t>
            </w:r>
            <w:r>
              <w:rPr>
                <w:spacing w:val="-4"/>
                <w:sz w:val="20"/>
              </w:rPr>
              <w:t>junio</w:t>
            </w:r>
          </w:p>
        </w:tc>
        <w:tc>
          <w:tcPr>
            <w:tcW w:w="601" w:type="dxa"/>
            <w:vMerge/>
            <w:tcBorders>
              <w:top w:val="nil"/>
            </w:tcBorders>
          </w:tcPr>
          <w:p>
            <w:pPr>
              <w:rPr>
                <w:sz w:val="2"/>
                <w:szCs w:val="2"/>
              </w:rPr>
            </w:pPr>
          </w:p>
        </w:tc>
      </w:tr>
      <w:tr>
        <w:trPr>
          <w:trHeight w:val="589" w:hRule="atLeast"/>
        </w:trPr>
        <w:tc>
          <w:tcPr>
            <w:tcW w:w="1692" w:type="dxa"/>
          </w:tcPr>
          <w:p>
            <w:pPr>
              <w:pStyle w:val="TableParagraph"/>
              <w:spacing w:before="192"/>
              <w:ind w:left="33" w:right="77"/>
              <w:jc w:val="center"/>
              <w:rPr>
                <w:sz w:val="20"/>
              </w:rPr>
            </w:pPr>
            <w:r>
              <w:rPr>
                <w:spacing w:val="-5"/>
                <w:sz w:val="20"/>
              </w:rPr>
              <w:t>XI</w:t>
            </w:r>
          </w:p>
        </w:tc>
        <w:tc>
          <w:tcPr>
            <w:tcW w:w="2149" w:type="dxa"/>
          </w:tcPr>
          <w:p>
            <w:pPr>
              <w:pStyle w:val="TableParagraph"/>
              <w:spacing w:line="280" w:lineRule="exact" w:before="10"/>
              <w:ind w:left="69"/>
              <w:rPr>
                <w:sz w:val="20"/>
              </w:rPr>
            </w:pPr>
            <w:r>
              <w:rPr>
                <w:spacing w:val="-6"/>
                <w:sz w:val="20"/>
              </w:rPr>
              <w:t>Aguinaldo</w:t>
            </w:r>
            <w:r>
              <w:rPr>
                <w:spacing w:val="-8"/>
                <w:sz w:val="20"/>
              </w:rPr>
              <w:t> </w:t>
            </w:r>
            <w:r>
              <w:rPr>
                <w:spacing w:val="-6"/>
                <w:sz w:val="20"/>
              </w:rPr>
              <w:t>salario</w:t>
            </w:r>
            <w:r>
              <w:rPr>
                <w:spacing w:val="-11"/>
                <w:sz w:val="20"/>
              </w:rPr>
              <w:t> </w:t>
            </w:r>
            <w:r>
              <w:rPr>
                <w:spacing w:val="-6"/>
                <w:sz w:val="20"/>
              </w:rPr>
              <w:t>base</w:t>
            </w:r>
            <w:r>
              <w:rPr>
                <w:spacing w:val="-12"/>
                <w:sz w:val="20"/>
              </w:rPr>
              <w:t> </w:t>
            </w:r>
            <w:r>
              <w:rPr>
                <w:spacing w:val="-6"/>
                <w:sz w:val="20"/>
              </w:rPr>
              <w:t>y </w:t>
            </w:r>
            <w:r>
              <w:rPr>
                <w:sz w:val="20"/>
              </w:rPr>
              <w:t>compensación</w:t>
            </w:r>
            <w:r>
              <w:rPr>
                <w:spacing w:val="-13"/>
                <w:sz w:val="20"/>
              </w:rPr>
              <w:t> </w:t>
            </w:r>
            <w:r>
              <w:rPr>
                <w:sz w:val="20"/>
              </w:rPr>
              <w:t>gravada</w:t>
            </w:r>
          </w:p>
        </w:tc>
        <w:tc>
          <w:tcPr>
            <w:tcW w:w="2413" w:type="dxa"/>
          </w:tcPr>
          <w:p>
            <w:pPr>
              <w:pStyle w:val="TableParagraph"/>
              <w:spacing w:before="192"/>
              <w:ind w:left="71" w:right="107"/>
              <w:jc w:val="center"/>
              <w:rPr>
                <w:sz w:val="20"/>
              </w:rPr>
            </w:pPr>
            <w:r>
              <w:rPr>
                <w:spacing w:val="-6"/>
                <w:sz w:val="20"/>
              </w:rPr>
              <w:t>Anual</w:t>
            </w:r>
            <w:r>
              <w:rPr>
                <w:spacing w:val="-10"/>
                <w:sz w:val="20"/>
              </w:rPr>
              <w:t> </w:t>
            </w:r>
            <w:r>
              <w:rPr>
                <w:spacing w:val="-6"/>
                <w:sz w:val="20"/>
              </w:rPr>
              <w:t>45</w:t>
            </w:r>
            <w:r>
              <w:rPr>
                <w:spacing w:val="-10"/>
                <w:sz w:val="20"/>
              </w:rPr>
              <w:t> </w:t>
            </w:r>
            <w:r>
              <w:rPr>
                <w:spacing w:val="-6"/>
                <w:sz w:val="20"/>
              </w:rPr>
              <w:t>días</w:t>
            </w:r>
          </w:p>
        </w:tc>
        <w:tc>
          <w:tcPr>
            <w:tcW w:w="2569" w:type="dxa"/>
          </w:tcPr>
          <w:p>
            <w:pPr>
              <w:pStyle w:val="TableParagraph"/>
              <w:spacing w:before="192"/>
              <w:ind w:left="1" w:right="38"/>
              <w:jc w:val="center"/>
              <w:rPr>
                <w:sz w:val="20"/>
              </w:rPr>
            </w:pPr>
            <w:r>
              <w:rPr>
                <w:spacing w:val="-4"/>
                <w:sz w:val="20"/>
              </w:rPr>
              <w:t>15</w:t>
            </w:r>
            <w:r>
              <w:rPr>
                <w:spacing w:val="-13"/>
                <w:sz w:val="20"/>
              </w:rPr>
              <w:t> </w:t>
            </w:r>
            <w:r>
              <w:rPr>
                <w:spacing w:val="-4"/>
                <w:sz w:val="20"/>
              </w:rPr>
              <w:t>de</w:t>
            </w:r>
            <w:r>
              <w:rPr>
                <w:spacing w:val="-12"/>
                <w:sz w:val="20"/>
              </w:rPr>
              <w:t> </w:t>
            </w:r>
            <w:r>
              <w:rPr>
                <w:spacing w:val="-4"/>
                <w:sz w:val="20"/>
              </w:rPr>
              <w:t>diciembre</w:t>
            </w:r>
          </w:p>
        </w:tc>
        <w:tc>
          <w:tcPr>
            <w:tcW w:w="601" w:type="dxa"/>
            <w:vMerge/>
            <w:tcBorders>
              <w:top w:val="nil"/>
            </w:tcBorders>
          </w:tcPr>
          <w:p>
            <w:pPr>
              <w:rPr>
                <w:sz w:val="2"/>
                <w:szCs w:val="2"/>
              </w:rPr>
            </w:pPr>
          </w:p>
        </w:tc>
      </w:tr>
      <w:tr>
        <w:trPr>
          <w:trHeight w:val="292" w:hRule="atLeast"/>
        </w:trPr>
        <w:tc>
          <w:tcPr>
            <w:tcW w:w="1692" w:type="dxa"/>
            <w:shd w:val="clear" w:color="auto" w:fill="F1F1F1"/>
          </w:tcPr>
          <w:p>
            <w:pPr>
              <w:pStyle w:val="TableParagraph"/>
              <w:spacing w:line="222" w:lineRule="exact" w:before="50"/>
              <w:ind w:left="43" w:right="77"/>
              <w:jc w:val="center"/>
              <w:rPr>
                <w:sz w:val="20"/>
              </w:rPr>
            </w:pPr>
            <w:r>
              <w:rPr>
                <w:spacing w:val="-5"/>
                <w:sz w:val="20"/>
              </w:rPr>
              <w:t>XII</w:t>
            </w:r>
          </w:p>
        </w:tc>
        <w:tc>
          <w:tcPr>
            <w:tcW w:w="2149" w:type="dxa"/>
            <w:tcBorders>
              <w:bottom w:val="single" w:sz="12" w:space="0" w:color="F1F1F1"/>
            </w:tcBorders>
            <w:shd w:val="clear" w:color="auto" w:fill="F1F1F1"/>
          </w:tcPr>
          <w:p>
            <w:pPr>
              <w:pStyle w:val="TableParagraph"/>
              <w:tabs>
                <w:tab w:pos="1624" w:val="left" w:leader="none"/>
              </w:tabs>
              <w:spacing w:line="222" w:lineRule="exact" w:before="50"/>
              <w:ind w:left="69"/>
              <w:rPr>
                <w:sz w:val="20"/>
              </w:rPr>
            </w:pPr>
            <w:r>
              <w:rPr>
                <w:spacing w:val="-2"/>
                <w:sz w:val="20"/>
              </w:rPr>
              <w:t>Aguinaldo</w:t>
            </w:r>
            <w:r>
              <w:rPr>
                <w:sz w:val="20"/>
              </w:rPr>
              <w:tab/>
            </w:r>
            <w:r>
              <w:rPr>
                <w:spacing w:val="-4"/>
                <w:sz w:val="20"/>
              </w:rPr>
              <w:t>sobre</w:t>
            </w:r>
          </w:p>
        </w:tc>
        <w:tc>
          <w:tcPr>
            <w:tcW w:w="2413" w:type="dxa"/>
            <w:tcBorders>
              <w:bottom w:val="single" w:sz="12" w:space="0" w:color="F1F1F1"/>
            </w:tcBorders>
            <w:shd w:val="clear" w:color="auto" w:fill="F1F1F1"/>
          </w:tcPr>
          <w:p>
            <w:pPr>
              <w:pStyle w:val="TableParagraph"/>
              <w:spacing w:line="222" w:lineRule="exact" w:before="50"/>
              <w:ind w:left="71" w:right="107"/>
              <w:jc w:val="center"/>
              <w:rPr>
                <w:sz w:val="20"/>
              </w:rPr>
            </w:pPr>
            <w:r>
              <w:rPr>
                <w:spacing w:val="-6"/>
                <w:sz w:val="20"/>
              </w:rPr>
              <w:t>Anual</w:t>
            </w:r>
            <w:r>
              <w:rPr>
                <w:spacing w:val="-10"/>
                <w:sz w:val="20"/>
              </w:rPr>
              <w:t> </w:t>
            </w:r>
            <w:r>
              <w:rPr>
                <w:spacing w:val="-6"/>
                <w:sz w:val="20"/>
              </w:rPr>
              <w:t>40</w:t>
            </w:r>
            <w:r>
              <w:rPr>
                <w:spacing w:val="-10"/>
                <w:sz w:val="20"/>
              </w:rPr>
              <w:t> </w:t>
            </w:r>
            <w:r>
              <w:rPr>
                <w:spacing w:val="-6"/>
                <w:sz w:val="20"/>
              </w:rPr>
              <w:t>días</w:t>
            </w:r>
          </w:p>
        </w:tc>
        <w:tc>
          <w:tcPr>
            <w:tcW w:w="2569" w:type="dxa"/>
            <w:tcBorders>
              <w:bottom w:val="single" w:sz="12" w:space="0" w:color="F1F1F1"/>
            </w:tcBorders>
            <w:shd w:val="clear" w:color="auto" w:fill="F1F1F1"/>
          </w:tcPr>
          <w:p>
            <w:pPr>
              <w:pStyle w:val="TableParagraph"/>
              <w:spacing w:line="222" w:lineRule="exact" w:before="50"/>
              <w:ind w:left="1" w:right="38"/>
              <w:jc w:val="center"/>
              <w:rPr>
                <w:sz w:val="20"/>
              </w:rPr>
            </w:pPr>
            <w:r>
              <w:rPr>
                <w:spacing w:val="-4"/>
                <w:sz w:val="20"/>
              </w:rPr>
              <w:t>15</w:t>
            </w:r>
            <w:r>
              <w:rPr>
                <w:spacing w:val="-13"/>
                <w:sz w:val="20"/>
              </w:rPr>
              <w:t> </w:t>
            </w:r>
            <w:r>
              <w:rPr>
                <w:spacing w:val="-4"/>
                <w:sz w:val="20"/>
              </w:rPr>
              <w:t>de</w:t>
            </w:r>
            <w:r>
              <w:rPr>
                <w:spacing w:val="-12"/>
                <w:sz w:val="20"/>
              </w:rPr>
              <w:t> </w:t>
            </w:r>
            <w:r>
              <w:rPr>
                <w:spacing w:val="-4"/>
                <w:sz w:val="20"/>
              </w:rPr>
              <w:t>diciembre</w:t>
            </w:r>
          </w:p>
        </w:tc>
        <w:tc>
          <w:tcPr>
            <w:tcW w:w="601" w:type="dxa"/>
            <w:vMerge/>
            <w:tcBorders>
              <w:top w:val="nil"/>
            </w:tcBorders>
          </w:tcPr>
          <w:p>
            <w:pPr>
              <w:rPr>
                <w:sz w:val="2"/>
                <w:szCs w:val="2"/>
              </w:rPr>
            </w:pPr>
          </w:p>
        </w:tc>
      </w:tr>
    </w:tbl>
    <w:p>
      <w:pPr>
        <w:spacing w:after="0"/>
        <w:rPr>
          <w:sz w:val="2"/>
          <w:szCs w:val="2"/>
        </w:rPr>
        <w:sectPr>
          <w:pgSz w:w="12250" w:h="15850"/>
          <w:pgMar w:header="626" w:footer="0" w:top="840" w:bottom="280" w:left="1133" w:right="1133"/>
        </w:sectPr>
      </w:pPr>
    </w:p>
    <w:p>
      <w:pPr>
        <w:pStyle w:val="BodyText"/>
        <w:spacing w:before="10"/>
        <w:rPr>
          <w:b/>
          <w:sz w:val="8"/>
        </w:rPr>
      </w:pPr>
      <w:r>
        <w:rPr>
          <w:b/>
          <w:sz w:val="8"/>
        </w:rPr>
        <mc:AlternateContent>
          <mc:Choice Requires="wps">
            <w:drawing>
              <wp:anchor distT="0" distB="0" distL="0" distR="0" allowOverlap="1" layoutInCell="1" locked="0" behindDoc="0" simplePos="0" relativeHeight="15807488">
                <wp:simplePos x="0" y="0"/>
                <wp:positionH relativeFrom="page">
                  <wp:posOffset>789940</wp:posOffset>
                </wp:positionH>
                <wp:positionV relativeFrom="page">
                  <wp:posOffset>607059</wp:posOffset>
                </wp:positionV>
                <wp:extent cx="5939790" cy="1270"/>
                <wp:effectExtent l="0" t="0" r="0" b="0"/>
                <wp:wrapNone/>
                <wp:docPr id="384" name="Graphic 384"/>
                <wp:cNvGraphicFramePr>
                  <a:graphicFrameLocks/>
                </wp:cNvGraphicFramePr>
                <a:graphic>
                  <a:graphicData uri="http://schemas.microsoft.com/office/word/2010/wordprocessingShape">
                    <wps:wsp>
                      <wps:cNvPr id="384" name="Graphic 384"/>
                      <wps:cNvSpPr/>
                      <wps:spPr>
                        <a:xfrm>
                          <a:off x="0" y="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807488" from="62.200001pt,47.799995pt" to="529.900001pt,47.849995pt" stroked="true" strokeweight="2pt" strokecolor="#000000">
                <v:stroke dashstyle="solid"/>
                <w10:wrap type="none"/>
              </v:line>
            </w:pict>
          </mc:Fallback>
        </mc:AlternateContent>
      </w:r>
    </w:p>
    <w:tbl>
      <w:tblPr>
        <w:tblW w:w="0" w:type="auto"/>
        <w:jc w:val="left"/>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2"/>
        <w:gridCol w:w="2149"/>
        <w:gridCol w:w="2413"/>
        <w:gridCol w:w="2571"/>
        <w:gridCol w:w="598"/>
      </w:tblGrid>
      <w:tr>
        <w:trPr>
          <w:trHeight w:val="63" w:hRule="atLeast"/>
        </w:trPr>
        <w:tc>
          <w:tcPr>
            <w:tcW w:w="9423" w:type="dxa"/>
            <w:gridSpan w:val="5"/>
            <w:tcBorders>
              <w:top w:val="nil"/>
              <w:left w:val="nil"/>
              <w:right w:val="nil"/>
            </w:tcBorders>
            <w:shd w:val="clear" w:color="auto" w:fill="41504D"/>
          </w:tcPr>
          <w:p>
            <w:pPr>
              <w:pStyle w:val="TableParagraph"/>
              <w:rPr>
                <w:sz w:val="2"/>
              </w:rPr>
            </w:pPr>
          </w:p>
        </w:tc>
      </w:tr>
      <w:tr>
        <w:trPr>
          <w:trHeight w:val="311" w:hRule="atLeast"/>
        </w:trPr>
        <w:tc>
          <w:tcPr>
            <w:tcW w:w="9423" w:type="dxa"/>
            <w:gridSpan w:val="5"/>
            <w:shd w:val="clear" w:color="auto" w:fill="41504D"/>
          </w:tcPr>
          <w:p>
            <w:pPr>
              <w:pStyle w:val="TableParagraph"/>
              <w:spacing w:before="53"/>
              <w:ind w:left="4" w:right="37"/>
              <w:jc w:val="center"/>
              <w:rPr>
                <w:b/>
                <w:sz w:val="20"/>
              </w:rPr>
            </w:pPr>
            <w:r>
              <w:rPr>
                <w:b/>
                <w:color w:val="FFFFFF"/>
                <w:spacing w:val="-8"/>
                <w:sz w:val="20"/>
              </w:rPr>
              <w:t>PRESTACIONES</w:t>
            </w:r>
            <w:r>
              <w:rPr>
                <w:b/>
                <w:color w:val="FFFFFF"/>
                <w:spacing w:val="4"/>
                <w:sz w:val="20"/>
              </w:rPr>
              <w:t> </w:t>
            </w:r>
            <w:r>
              <w:rPr>
                <w:b/>
                <w:color w:val="FFFFFF"/>
                <w:spacing w:val="-2"/>
                <w:sz w:val="20"/>
              </w:rPr>
              <w:t>SINDICALES</w:t>
            </w:r>
          </w:p>
        </w:tc>
      </w:tr>
      <w:tr>
        <w:trPr>
          <w:trHeight w:val="580" w:hRule="atLeast"/>
        </w:trPr>
        <w:tc>
          <w:tcPr>
            <w:tcW w:w="1692" w:type="dxa"/>
            <w:shd w:val="clear" w:color="auto" w:fill="F1F1F1"/>
          </w:tcPr>
          <w:p>
            <w:pPr>
              <w:pStyle w:val="TableParagraph"/>
              <w:rPr>
                <w:sz w:val="18"/>
              </w:rPr>
            </w:pPr>
          </w:p>
        </w:tc>
        <w:tc>
          <w:tcPr>
            <w:tcW w:w="2149" w:type="dxa"/>
            <w:shd w:val="clear" w:color="auto" w:fill="F1F1F1"/>
          </w:tcPr>
          <w:p>
            <w:pPr>
              <w:pStyle w:val="TableParagraph"/>
              <w:spacing w:line="280" w:lineRule="atLeast"/>
              <w:ind w:left="66"/>
              <w:rPr>
                <w:sz w:val="20"/>
              </w:rPr>
            </w:pPr>
            <w:r>
              <w:rPr>
                <w:spacing w:val="-2"/>
                <w:sz w:val="20"/>
              </w:rPr>
              <w:t>aportación</w:t>
            </w:r>
            <w:r>
              <w:rPr>
                <w:spacing w:val="33"/>
                <w:sz w:val="20"/>
              </w:rPr>
              <w:t> </w:t>
            </w:r>
            <w:r>
              <w:rPr>
                <w:spacing w:val="-2"/>
                <w:sz w:val="20"/>
              </w:rPr>
              <w:t>de</w:t>
            </w:r>
            <w:r>
              <w:rPr>
                <w:spacing w:val="36"/>
                <w:sz w:val="20"/>
              </w:rPr>
              <w:t> </w:t>
            </w:r>
            <w:r>
              <w:rPr>
                <w:spacing w:val="-2"/>
                <w:sz w:val="20"/>
              </w:rPr>
              <w:t>seguridad social</w:t>
            </w:r>
          </w:p>
        </w:tc>
        <w:tc>
          <w:tcPr>
            <w:tcW w:w="2413" w:type="dxa"/>
            <w:shd w:val="clear" w:color="auto" w:fill="F1F1F1"/>
          </w:tcPr>
          <w:p>
            <w:pPr>
              <w:pStyle w:val="TableParagraph"/>
              <w:rPr>
                <w:sz w:val="18"/>
              </w:rPr>
            </w:pPr>
          </w:p>
        </w:tc>
        <w:tc>
          <w:tcPr>
            <w:tcW w:w="2571" w:type="dxa"/>
            <w:shd w:val="clear" w:color="auto" w:fill="F1F1F1"/>
          </w:tcPr>
          <w:p>
            <w:pPr>
              <w:pStyle w:val="TableParagraph"/>
              <w:rPr>
                <w:sz w:val="18"/>
              </w:rPr>
            </w:pPr>
          </w:p>
        </w:tc>
        <w:tc>
          <w:tcPr>
            <w:tcW w:w="598" w:type="dxa"/>
            <w:vMerge w:val="restart"/>
            <w:tcBorders>
              <w:bottom w:val="double" w:sz="4" w:space="0" w:color="000000"/>
            </w:tcBorders>
          </w:tcPr>
          <w:p>
            <w:pPr>
              <w:pStyle w:val="TableParagraph"/>
              <w:rPr>
                <w:sz w:val="18"/>
              </w:rPr>
            </w:pPr>
          </w:p>
        </w:tc>
      </w:tr>
      <w:tr>
        <w:trPr>
          <w:trHeight w:val="289" w:hRule="atLeast"/>
        </w:trPr>
        <w:tc>
          <w:tcPr>
            <w:tcW w:w="1692" w:type="dxa"/>
          </w:tcPr>
          <w:p>
            <w:pPr>
              <w:pStyle w:val="TableParagraph"/>
              <w:spacing w:line="229" w:lineRule="exact" w:before="40"/>
              <w:ind w:left="40" w:right="77"/>
              <w:jc w:val="center"/>
              <w:rPr>
                <w:sz w:val="20"/>
              </w:rPr>
            </w:pPr>
            <w:r>
              <w:rPr>
                <w:spacing w:val="-4"/>
                <w:sz w:val="20"/>
              </w:rPr>
              <w:t>XIII</w:t>
            </w:r>
          </w:p>
        </w:tc>
        <w:tc>
          <w:tcPr>
            <w:tcW w:w="2149" w:type="dxa"/>
          </w:tcPr>
          <w:p>
            <w:pPr>
              <w:pStyle w:val="TableParagraph"/>
              <w:spacing w:line="229" w:lineRule="exact" w:before="40"/>
              <w:ind w:left="66"/>
              <w:rPr>
                <w:sz w:val="20"/>
              </w:rPr>
            </w:pPr>
            <w:r>
              <w:rPr>
                <w:spacing w:val="-6"/>
                <w:sz w:val="20"/>
              </w:rPr>
              <w:t>Ayuda</w:t>
            </w:r>
            <w:r>
              <w:rPr>
                <w:spacing w:val="-11"/>
                <w:sz w:val="20"/>
              </w:rPr>
              <w:t> </w:t>
            </w:r>
            <w:r>
              <w:rPr>
                <w:spacing w:val="-6"/>
                <w:sz w:val="20"/>
              </w:rPr>
              <w:t>útiles</w:t>
            </w:r>
            <w:r>
              <w:rPr>
                <w:spacing w:val="-13"/>
                <w:sz w:val="20"/>
              </w:rPr>
              <w:t> </w:t>
            </w:r>
            <w:r>
              <w:rPr>
                <w:spacing w:val="-6"/>
                <w:sz w:val="20"/>
              </w:rPr>
              <w:t>escolares</w:t>
            </w:r>
          </w:p>
        </w:tc>
        <w:tc>
          <w:tcPr>
            <w:tcW w:w="2413" w:type="dxa"/>
          </w:tcPr>
          <w:p>
            <w:pPr>
              <w:pStyle w:val="TableParagraph"/>
              <w:spacing w:line="229" w:lineRule="exact" w:before="40"/>
              <w:ind w:left="69" w:right="110"/>
              <w:jc w:val="center"/>
              <w:rPr>
                <w:sz w:val="20"/>
              </w:rPr>
            </w:pPr>
            <w:r>
              <w:rPr>
                <w:spacing w:val="-7"/>
                <w:sz w:val="20"/>
              </w:rPr>
              <w:t>Anual</w:t>
            </w:r>
            <w:r>
              <w:rPr>
                <w:spacing w:val="-6"/>
                <w:sz w:val="20"/>
              </w:rPr>
              <w:t> </w:t>
            </w:r>
            <w:r>
              <w:rPr>
                <w:spacing w:val="-2"/>
                <w:sz w:val="20"/>
              </w:rPr>
              <w:t>$3,000.00</w:t>
            </w:r>
          </w:p>
        </w:tc>
        <w:tc>
          <w:tcPr>
            <w:tcW w:w="2571" w:type="dxa"/>
          </w:tcPr>
          <w:p>
            <w:pPr>
              <w:pStyle w:val="TableParagraph"/>
              <w:spacing w:line="229" w:lineRule="exact" w:before="40"/>
              <w:ind w:right="40"/>
              <w:jc w:val="center"/>
              <w:rPr>
                <w:sz w:val="20"/>
              </w:rPr>
            </w:pPr>
            <w:r>
              <w:rPr>
                <w:spacing w:val="-4"/>
                <w:sz w:val="20"/>
              </w:rPr>
              <w:t>30</w:t>
            </w:r>
            <w:r>
              <w:rPr>
                <w:spacing w:val="-13"/>
                <w:sz w:val="20"/>
              </w:rPr>
              <w:t> </w:t>
            </w:r>
            <w:r>
              <w:rPr>
                <w:spacing w:val="-4"/>
                <w:sz w:val="20"/>
              </w:rPr>
              <w:t>de</w:t>
            </w:r>
            <w:r>
              <w:rPr>
                <w:spacing w:val="-12"/>
                <w:sz w:val="20"/>
              </w:rPr>
              <w:t> </w:t>
            </w:r>
            <w:r>
              <w:rPr>
                <w:spacing w:val="-4"/>
                <w:sz w:val="20"/>
              </w:rPr>
              <w:t>junio</w:t>
            </w:r>
          </w:p>
        </w:tc>
        <w:tc>
          <w:tcPr>
            <w:tcW w:w="598" w:type="dxa"/>
            <w:vMerge/>
            <w:tcBorders>
              <w:top w:val="nil"/>
              <w:bottom w:val="double" w:sz="4" w:space="0" w:color="000000"/>
            </w:tcBorders>
          </w:tcPr>
          <w:p>
            <w:pPr>
              <w:rPr>
                <w:sz w:val="2"/>
                <w:szCs w:val="2"/>
              </w:rPr>
            </w:pPr>
          </w:p>
        </w:tc>
      </w:tr>
      <w:tr>
        <w:trPr>
          <w:trHeight w:val="289" w:hRule="atLeast"/>
        </w:trPr>
        <w:tc>
          <w:tcPr>
            <w:tcW w:w="1692" w:type="dxa"/>
            <w:shd w:val="clear" w:color="auto" w:fill="F1F1F1"/>
          </w:tcPr>
          <w:p>
            <w:pPr>
              <w:pStyle w:val="TableParagraph"/>
              <w:spacing w:line="226" w:lineRule="exact" w:before="43"/>
              <w:ind w:left="41" w:right="77"/>
              <w:jc w:val="center"/>
              <w:rPr>
                <w:sz w:val="20"/>
              </w:rPr>
            </w:pPr>
            <w:r>
              <w:rPr>
                <w:spacing w:val="-5"/>
                <w:sz w:val="20"/>
              </w:rPr>
              <w:t>XIV</w:t>
            </w:r>
          </w:p>
        </w:tc>
        <w:tc>
          <w:tcPr>
            <w:tcW w:w="2149" w:type="dxa"/>
            <w:shd w:val="clear" w:color="auto" w:fill="F1F1F1"/>
          </w:tcPr>
          <w:p>
            <w:pPr>
              <w:pStyle w:val="TableParagraph"/>
              <w:spacing w:line="226" w:lineRule="exact" w:before="43"/>
              <w:ind w:left="66"/>
              <w:rPr>
                <w:sz w:val="20"/>
              </w:rPr>
            </w:pPr>
            <w:r>
              <w:rPr>
                <w:spacing w:val="-6"/>
                <w:sz w:val="20"/>
              </w:rPr>
              <w:t>Ayuda</w:t>
            </w:r>
            <w:r>
              <w:rPr>
                <w:spacing w:val="-11"/>
                <w:sz w:val="20"/>
              </w:rPr>
              <w:t> </w:t>
            </w:r>
            <w:r>
              <w:rPr>
                <w:spacing w:val="-6"/>
                <w:sz w:val="20"/>
              </w:rPr>
              <w:t>de</w:t>
            </w:r>
            <w:r>
              <w:rPr>
                <w:spacing w:val="-11"/>
                <w:sz w:val="20"/>
              </w:rPr>
              <w:t> </w:t>
            </w:r>
            <w:r>
              <w:rPr>
                <w:spacing w:val="-6"/>
                <w:sz w:val="20"/>
              </w:rPr>
              <w:t>juguetes</w:t>
            </w:r>
          </w:p>
        </w:tc>
        <w:tc>
          <w:tcPr>
            <w:tcW w:w="2413" w:type="dxa"/>
            <w:shd w:val="clear" w:color="auto" w:fill="F1F1F1"/>
          </w:tcPr>
          <w:p>
            <w:pPr>
              <w:pStyle w:val="TableParagraph"/>
              <w:spacing w:line="226" w:lineRule="exact" w:before="43"/>
              <w:ind w:left="69" w:right="110"/>
              <w:jc w:val="center"/>
              <w:rPr>
                <w:sz w:val="20"/>
              </w:rPr>
            </w:pPr>
            <w:r>
              <w:rPr>
                <w:spacing w:val="-7"/>
                <w:sz w:val="20"/>
              </w:rPr>
              <w:t>Anual</w:t>
            </w:r>
            <w:r>
              <w:rPr>
                <w:spacing w:val="-6"/>
                <w:sz w:val="20"/>
              </w:rPr>
              <w:t> </w:t>
            </w:r>
            <w:r>
              <w:rPr>
                <w:spacing w:val="-2"/>
                <w:sz w:val="20"/>
              </w:rPr>
              <w:t>$1,600.00</w:t>
            </w:r>
          </w:p>
        </w:tc>
        <w:tc>
          <w:tcPr>
            <w:tcW w:w="2571" w:type="dxa"/>
            <w:shd w:val="clear" w:color="auto" w:fill="F1F1F1"/>
          </w:tcPr>
          <w:p>
            <w:pPr>
              <w:pStyle w:val="TableParagraph"/>
              <w:spacing w:line="226" w:lineRule="exact" w:before="43"/>
              <w:ind w:left="2" w:right="40"/>
              <w:jc w:val="center"/>
              <w:rPr>
                <w:sz w:val="20"/>
              </w:rPr>
            </w:pPr>
            <w:r>
              <w:rPr>
                <w:spacing w:val="-4"/>
                <w:sz w:val="20"/>
              </w:rPr>
              <w:t>15</w:t>
            </w:r>
            <w:r>
              <w:rPr>
                <w:spacing w:val="-13"/>
                <w:sz w:val="20"/>
              </w:rPr>
              <w:t> </w:t>
            </w:r>
            <w:r>
              <w:rPr>
                <w:spacing w:val="-4"/>
                <w:sz w:val="20"/>
              </w:rPr>
              <w:t>de</w:t>
            </w:r>
            <w:r>
              <w:rPr>
                <w:spacing w:val="-12"/>
                <w:sz w:val="20"/>
              </w:rPr>
              <w:t> </w:t>
            </w:r>
            <w:r>
              <w:rPr>
                <w:spacing w:val="-4"/>
                <w:sz w:val="20"/>
              </w:rPr>
              <w:t>diciembre</w:t>
            </w:r>
          </w:p>
        </w:tc>
        <w:tc>
          <w:tcPr>
            <w:tcW w:w="598" w:type="dxa"/>
            <w:vMerge/>
            <w:tcBorders>
              <w:top w:val="nil"/>
              <w:bottom w:val="double" w:sz="4" w:space="0" w:color="000000"/>
            </w:tcBorders>
          </w:tcPr>
          <w:p>
            <w:pPr>
              <w:rPr>
                <w:sz w:val="2"/>
                <w:szCs w:val="2"/>
              </w:rPr>
            </w:pPr>
          </w:p>
        </w:tc>
      </w:tr>
      <w:tr>
        <w:trPr>
          <w:trHeight w:val="570" w:hRule="atLeast"/>
        </w:trPr>
        <w:tc>
          <w:tcPr>
            <w:tcW w:w="1692" w:type="dxa"/>
          </w:tcPr>
          <w:p>
            <w:pPr>
              <w:pStyle w:val="TableParagraph"/>
              <w:spacing w:before="182"/>
              <w:ind w:left="34" w:right="77"/>
              <w:jc w:val="center"/>
              <w:rPr>
                <w:sz w:val="20"/>
              </w:rPr>
            </w:pPr>
            <w:r>
              <w:rPr>
                <w:spacing w:val="-5"/>
                <w:sz w:val="20"/>
              </w:rPr>
              <w:t>XV</w:t>
            </w:r>
          </w:p>
        </w:tc>
        <w:tc>
          <w:tcPr>
            <w:tcW w:w="2149" w:type="dxa"/>
          </w:tcPr>
          <w:p>
            <w:pPr>
              <w:pStyle w:val="TableParagraph"/>
              <w:spacing w:before="182"/>
              <w:ind w:left="66"/>
              <w:rPr>
                <w:sz w:val="20"/>
              </w:rPr>
            </w:pPr>
            <w:r>
              <w:rPr>
                <w:spacing w:val="-6"/>
                <w:sz w:val="20"/>
              </w:rPr>
              <w:t>Dia</w:t>
            </w:r>
            <w:r>
              <w:rPr>
                <w:spacing w:val="-11"/>
                <w:sz w:val="20"/>
              </w:rPr>
              <w:t> </w:t>
            </w:r>
            <w:r>
              <w:rPr>
                <w:spacing w:val="-6"/>
                <w:sz w:val="20"/>
              </w:rPr>
              <w:t>del</w:t>
            </w:r>
            <w:r>
              <w:rPr>
                <w:spacing w:val="-8"/>
                <w:sz w:val="20"/>
              </w:rPr>
              <w:t> </w:t>
            </w:r>
            <w:r>
              <w:rPr>
                <w:spacing w:val="-6"/>
                <w:sz w:val="20"/>
              </w:rPr>
              <w:t>Empleado</w:t>
            </w:r>
          </w:p>
        </w:tc>
        <w:tc>
          <w:tcPr>
            <w:tcW w:w="2413" w:type="dxa"/>
          </w:tcPr>
          <w:p>
            <w:pPr>
              <w:pStyle w:val="TableParagraph"/>
              <w:spacing w:line="280" w:lineRule="exact"/>
              <w:ind w:left="896" w:hanging="567"/>
              <w:rPr>
                <w:sz w:val="20"/>
              </w:rPr>
            </w:pPr>
            <w:r>
              <w:rPr>
                <w:spacing w:val="-6"/>
                <w:sz w:val="20"/>
              </w:rPr>
              <w:t>Anual</w:t>
            </w:r>
            <w:r>
              <w:rPr>
                <w:spacing w:val="-12"/>
                <w:sz w:val="20"/>
              </w:rPr>
              <w:t> </w:t>
            </w:r>
            <w:r>
              <w:rPr>
                <w:spacing w:val="-6"/>
                <w:sz w:val="20"/>
              </w:rPr>
              <w:t>5</w:t>
            </w:r>
            <w:r>
              <w:rPr>
                <w:spacing w:val="-13"/>
                <w:sz w:val="20"/>
              </w:rPr>
              <w:t> </w:t>
            </w:r>
            <w:r>
              <w:rPr>
                <w:spacing w:val="-6"/>
                <w:sz w:val="20"/>
              </w:rPr>
              <w:t>días</w:t>
            </w:r>
            <w:r>
              <w:rPr>
                <w:spacing w:val="-13"/>
                <w:sz w:val="20"/>
              </w:rPr>
              <w:t> </w:t>
            </w:r>
            <w:r>
              <w:rPr>
                <w:spacing w:val="-6"/>
                <w:sz w:val="20"/>
              </w:rPr>
              <w:t>de</w:t>
            </w:r>
            <w:r>
              <w:rPr>
                <w:spacing w:val="-9"/>
                <w:sz w:val="20"/>
              </w:rPr>
              <w:t> </w:t>
            </w:r>
            <w:r>
              <w:rPr>
                <w:spacing w:val="-6"/>
                <w:sz w:val="20"/>
              </w:rPr>
              <w:t>salario </w:t>
            </w:r>
            <w:r>
              <w:rPr>
                <w:spacing w:val="-2"/>
                <w:sz w:val="20"/>
              </w:rPr>
              <w:t>integral</w:t>
            </w:r>
          </w:p>
        </w:tc>
        <w:tc>
          <w:tcPr>
            <w:tcW w:w="2571" w:type="dxa"/>
          </w:tcPr>
          <w:p>
            <w:pPr>
              <w:pStyle w:val="TableParagraph"/>
              <w:spacing w:before="182"/>
              <w:ind w:right="40"/>
              <w:jc w:val="center"/>
              <w:rPr>
                <w:sz w:val="20"/>
              </w:rPr>
            </w:pPr>
            <w:r>
              <w:rPr>
                <w:spacing w:val="-4"/>
                <w:sz w:val="20"/>
              </w:rPr>
              <w:t>15</w:t>
            </w:r>
            <w:r>
              <w:rPr>
                <w:spacing w:val="-13"/>
                <w:sz w:val="20"/>
              </w:rPr>
              <w:t> </w:t>
            </w:r>
            <w:r>
              <w:rPr>
                <w:spacing w:val="-4"/>
                <w:sz w:val="20"/>
              </w:rPr>
              <w:t>de</w:t>
            </w:r>
            <w:r>
              <w:rPr>
                <w:spacing w:val="-12"/>
                <w:sz w:val="20"/>
              </w:rPr>
              <w:t> </w:t>
            </w:r>
            <w:r>
              <w:rPr>
                <w:spacing w:val="-4"/>
                <w:sz w:val="20"/>
              </w:rPr>
              <w:t>agosto</w:t>
            </w:r>
          </w:p>
        </w:tc>
        <w:tc>
          <w:tcPr>
            <w:tcW w:w="598" w:type="dxa"/>
            <w:vMerge/>
            <w:tcBorders>
              <w:top w:val="nil"/>
              <w:bottom w:val="double" w:sz="4" w:space="0" w:color="000000"/>
            </w:tcBorders>
          </w:tcPr>
          <w:p>
            <w:pPr>
              <w:rPr>
                <w:sz w:val="2"/>
                <w:szCs w:val="2"/>
              </w:rPr>
            </w:pPr>
          </w:p>
        </w:tc>
      </w:tr>
      <w:tr>
        <w:trPr>
          <w:trHeight w:val="1410" w:hRule="atLeast"/>
        </w:trPr>
        <w:tc>
          <w:tcPr>
            <w:tcW w:w="1692" w:type="dxa"/>
            <w:shd w:val="clear" w:color="auto" w:fill="F1F1F1"/>
          </w:tcPr>
          <w:p>
            <w:pPr>
              <w:pStyle w:val="TableParagraph"/>
              <w:rPr>
                <w:b/>
                <w:sz w:val="20"/>
              </w:rPr>
            </w:pPr>
          </w:p>
          <w:p>
            <w:pPr>
              <w:pStyle w:val="TableParagraph"/>
              <w:spacing w:before="142"/>
              <w:rPr>
                <w:b/>
                <w:sz w:val="20"/>
              </w:rPr>
            </w:pPr>
          </w:p>
          <w:p>
            <w:pPr>
              <w:pStyle w:val="TableParagraph"/>
              <w:ind w:left="40" w:right="77"/>
              <w:jc w:val="center"/>
              <w:rPr>
                <w:sz w:val="20"/>
              </w:rPr>
            </w:pPr>
            <w:r>
              <w:rPr>
                <w:spacing w:val="-5"/>
                <w:sz w:val="20"/>
              </w:rPr>
              <w:t>XVI</w:t>
            </w:r>
          </w:p>
        </w:tc>
        <w:tc>
          <w:tcPr>
            <w:tcW w:w="2149" w:type="dxa"/>
            <w:shd w:val="clear" w:color="auto" w:fill="F1F1F1"/>
          </w:tcPr>
          <w:p>
            <w:pPr>
              <w:pStyle w:val="TableParagraph"/>
              <w:spacing w:line="292" w:lineRule="auto" w:before="43"/>
              <w:ind w:left="66" w:right="105"/>
              <w:jc w:val="both"/>
              <w:rPr>
                <w:sz w:val="20"/>
              </w:rPr>
            </w:pPr>
            <w:r>
              <w:rPr>
                <w:spacing w:val="-6"/>
                <w:sz w:val="20"/>
              </w:rPr>
              <w:t>Incremento</w:t>
            </w:r>
            <w:r>
              <w:rPr>
                <w:spacing w:val="-7"/>
                <w:sz w:val="20"/>
              </w:rPr>
              <w:t> </w:t>
            </w:r>
            <w:r>
              <w:rPr>
                <w:spacing w:val="-6"/>
                <w:sz w:val="20"/>
              </w:rPr>
              <w:t>en Aportación </w:t>
            </w:r>
            <w:r>
              <w:rPr>
                <w:spacing w:val="-2"/>
                <w:sz w:val="20"/>
              </w:rPr>
              <w:t>de</w:t>
            </w:r>
            <w:r>
              <w:rPr>
                <w:spacing w:val="-11"/>
                <w:sz w:val="20"/>
              </w:rPr>
              <w:t> </w:t>
            </w:r>
            <w:r>
              <w:rPr>
                <w:spacing w:val="-2"/>
                <w:sz w:val="20"/>
              </w:rPr>
              <w:t>Seguridad</w:t>
            </w:r>
            <w:r>
              <w:rPr>
                <w:spacing w:val="-10"/>
                <w:sz w:val="20"/>
              </w:rPr>
              <w:t> </w:t>
            </w:r>
            <w:r>
              <w:rPr>
                <w:spacing w:val="-2"/>
                <w:sz w:val="20"/>
              </w:rPr>
              <w:t>Social</w:t>
            </w:r>
            <w:r>
              <w:rPr>
                <w:spacing w:val="-11"/>
                <w:sz w:val="20"/>
              </w:rPr>
              <w:t> </w:t>
            </w:r>
            <w:r>
              <w:rPr>
                <w:spacing w:val="-2"/>
                <w:sz w:val="20"/>
              </w:rPr>
              <w:t>a</w:t>
            </w:r>
            <w:r>
              <w:rPr>
                <w:spacing w:val="-10"/>
                <w:sz w:val="20"/>
              </w:rPr>
              <w:t> </w:t>
            </w:r>
            <w:r>
              <w:rPr>
                <w:spacing w:val="-2"/>
                <w:sz w:val="20"/>
              </w:rPr>
              <w:t>los </w:t>
            </w:r>
            <w:r>
              <w:rPr>
                <w:spacing w:val="-4"/>
                <w:sz w:val="20"/>
              </w:rPr>
              <w:t>trabajadores</w:t>
            </w:r>
            <w:r>
              <w:rPr>
                <w:spacing w:val="-11"/>
                <w:sz w:val="20"/>
              </w:rPr>
              <w:t> </w:t>
            </w:r>
            <w:r>
              <w:rPr>
                <w:spacing w:val="-4"/>
                <w:sz w:val="20"/>
              </w:rPr>
              <w:t>que</w:t>
            </w:r>
            <w:r>
              <w:rPr>
                <w:spacing w:val="-8"/>
                <w:sz w:val="20"/>
              </w:rPr>
              <w:t> </w:t>
            </w:r>
            <w:r>
              <w:rPr>
                <w:spacing w:val="-4"/>
                <w:sz w:val="20"/>
              </w:rPr>
              <w:t>perciban </w:t>
            </w:r>
            <w:r>
              <w:rPr>
                <w:sz w:val="20"/>
              </w:rPr>
              <w:t>menos</w:t>
            </w:r>
            <w:r>
              <w:rPr>
                <w:spacing w:val="49"/>
                <w:sz w:val="20"/>
              </w:rPr>
              <w:t>  </w:t>
            </w:r>
            <w:r>
              <w:rPr>
                <w:sz w:val="20"/>
              </w:rPr>
              <w:t>de</w:t>
            </w:r>
            <w:r>
              <w:rPr>
                <w:spacing w:val="49"/>
                <w:sz w:val="20"/>
              </w:rPr>
              <w:t>  </w:t>
            </w:r>
            <w:r>
              <w:rPr>
                <w:spacing w:val="-7"/>
                <w:sz w:val="20"/>
              </w:rPr>
              <w:t>$10,000.00</w:t>
            </w:r>
          </w:p>
          <w:p>
            <w:pPr>
              <w:pStyle w:val="TableParagraph"/>
              <w:spacing w:line="225" w:lineRule="exact"/>
              <w:ind w:left="66"/>
              <w:jc w:val="both"/>
              <w:rPr>
                <w:sz w:val="20"/>
              </w:rPr>
            </w:pPr>
            <w:r>
              <w:rPr>
                <w:spacing w:val="-6"/>
                <w:sz w:val="20"/>
              </w:rPr>
              <w:t>brutos</w:t>
            </w:r>
            <w:r>
              <w:rPr>
                <w:spacing w:val="-11"/>
                <w:sz w:val="20"/>
              </w:rPr>
              <w:t> </w:t>
            </w:r>
            <w:r>
              <w:rPr>
                <w:spacing w:val="-6"/>
                <w:sz w:val="20"/>
              </w:rPr>
              <w:t>al</w:t>
            </w:r>
            <w:r>
              <w:rPr>
                <w:spacing w:val="-9"/>
                <w:sz w:val="20"/>
              </w:rPr>
              <w:t> </w:t>
            </w:r>
            <w:r>
              <w:rPr>
                <w:spacing w:val="-6"/>
                <w:sz w:val="20"/>
              </w:rPr>
              <w:t>mes.</w:t>
            </w:r>
          </w:p>
        </w:tc>
        <w:tc>
          <w:tcPr>
            <w:tcW w:w="2413" w:type="dxa"/>
            <w:shd w:val="clear" w:color="auto" w:fill="F1F1F1"/>
          </w:tcPr>
          <w:p>
            <w:pPr>
              <w:pStyle w:val="TableParagraph"/>
              <w:rPr>
                <w:b/>
                <w:sz w:val="20"/>
              </w:rPr>
            </w:pPr>
          </w:p>
          <w:p>
            <w:pPr>
              <w:pStyle w:val="TableParagraph"/>
              <w:spacing w:before="142"/>
              <w:rPr>
                <w:b/>
                <w:sz w:val="20"/>
              </w:rPr>
            </w:pPr>
          </w:p>
          <w:p>
            <w:pPr>
              <w:pStyle w:val="TableParagraph"/>
              <w:ind w:left="69" w:right="109"/>
              <w:jc w:val="center"/>
              <w:rPr>
                <w:sz w:val="20"/>
              </w:rPr>
            </w:pPr>
            <w:r>
              <w:rPr>
                <w:spacing w:val="-6"/>
                <w:sz w:val="20"/>
              </w:rPr>
              <w:t>$</w:t>
            </w:r>
            <w:r>
              <w:rPr>
                <w:spacing w:val="-10"/>
                <w:sz w:val="20"/>
              </w:rPr>
              <w:t> </w:t>
            </w:r>
            <w:r>
              <w:rPr>
                <w:spacing w:val="-6"/>
                <w:sz w:val="20"/>
              </w:rPr>
              <w:t>500.00</w:t>
            </w:r>
            <w:r>
              <w:rPr>
                <w:spacing w:val="-8"/>
                <w:sz w:val="20"/>
              </w:rPr>
              <w:t> </w:t>
            </w:r>
            <w:r>
              <w:rPr>
                <w:spacing w:val="-6"/>
                <w:sz w:val="20"/>
              </w:rPr>
              <w:t>mensual</w:t>
            </w:r>
          </w:p>
        </w:tc>
        <w:tc>
          <w:tcPr>
            <w:tcW w:w="2571" w:type="dxa"/>
            <w:shd w:val="clear" w:color="auto" w:fill="F1F1F1"/>
          </w:tcPr>
          <w:p>
            <w:pPr>
              <w:pStyle w:val="TableParagraph"/>
              <w:rPr>
                <w:b/>
                <w:sz w:val="20"/>
              </w:rPr>
            </w:pPr>
          </w:p>
          <w:p>
            <w:pPr>
              <w:pStyle w:val="TableParagraph"/>
              <w:spacing w:before="142"/>
              <w:rPr>
                <w:b/>
                <w:sz w:val="20"/>
              </w:rPr>
            </w:pPr>
          </w:p>
          <w:p>
            <w:pPr>
              <w:pStyle w:val="TableParagraph"/>
              <w:ind w:left="4" w:right="40"/>
              <w:jc w:val="center"/>
              <w:rPr>
                <w:sz w:val="20"/>
              </w:rPr>
            </w:pPr>
            <w:r>
              <w:rPr>
                <w:spacing w:val="-2"/>
                <w:sz w:val="20"/>
              </w:rPr>
              <w:t>Quincenal</w:t>
            </w:r>
          </w:p>
        </w:tc>
        <w:tc>
          <w:tcPr>
            <w:tcW w:w="598" w:type="dxa"/>
            <w:vMerge/>
            <w:tcBorders>
              <w:top w:val="nil"/>
              <w:bottom w:val="double" w:sz="4" w:space="0" w:color="000000"/>
            </w:tcBorders>
          </w:tcPr>
          <w:p>
            <w:pPr>
              <w:rPr>
                <w:sz w:val="2"/>
                <w:szCs w:val="2"/>
              </w:rPr>
            </w:pPr>
          </w:p>
        </w:tc>
      </w:tr>
      <w:tr>
        <w:trPr>
          <w:trHeight w:val="1691" w:hRule="atLeast"/>
        </w:trPr>
        <w:tc>
          <w:tcPr>
            <w:tcW w:w="1692" w:type="dxa"/>
          </w:tcPr>
          <w:p>
            <w:pPr>
              <w:pStyle w:val="TableParagraph"/>
              <w:rPr>
                <w:b/>
                <w:sz w:val="20"/>
              </w:rPr>
            </w:pPr>
          </w:p>
          <w:p>
            <w:pPr>
              <w:pStyle w:val="TableParagraph"/>
              <w:rPr>
                <w:b/>
                <w:sz w:val="20"/>
              </w:rPr>
            </w:pPr>
          </w:p>
          <w:p>
            <w:pPr>
              <w:pStyle w:val="TableParagraph"/>
              <w:spacing w:before="54"/>
              <w:rPr>
                <w:b/>
                <w:sz w:val="20"/>
              </w:rPr>
            </w:pPr>
          </w:p>
          <w:p>
            <w:pPr>
              <w:pStyle w:val="TableParagraph"/>
              <w:ind w:left="43" w:right="77"/>
              <w:jc w:val="center"/>
              <w:rPr>
                <w:sz w:val="20"/>
              </w:rPr>
            </w:pPr>
            <w:r>
              <w:rPr>
                <w:spacing w:val="-4"/>
                <w:sz w:val="20"/>
              </w:rPr>
              <w:t>XVII</w:t>
            </w:r>
          </w:p>
        </w:tc>
        <w:tc>
          <w:tcPr>
            <w:tcW w:w="2149" w:type="dxa"/>
          </w:tcPr>
          <w:p>
            <w:pPr>
              <w:pStyle w:val="TableParagraph"/>
              <w:spacing w:line="292" w:lineRule="auto" w:before="43"/>
              <w:ind w:left="66" w:right="161"/>
              <w:rPr>
                <w:sz w:val="20"/>
              </w:rPr>
            </w:pPr>
            <w:r>
              <w:rPr>
                <w:sz w:val="20"/>
              </w:rPr>
              <w:t>Bono</w:t>
            </w:r>
            <w:r>
              <w:rPr>
                <w:spacing w:val="-13"/>
                <w:sz w:val="20"/>
              </w:rPr>
              <w:t> </w:t>
            </w:r>
            <w:r>
              <w:rPr>
                <w:sz w:val="20"/>
              </w:rPr>
              <w:t>trianual</w:t>
            </w:r>
            <w:r>
              <w:rPr>
                <w:spacing w:val="-12"/>
                <w:sz w:val="20"/>
              </w:rPr>
              <w:t> </w:t>
            </w:r>
            <w:r>
              <w:rPr>
                <w:sz w:val="20"/>
              </w:rPr>
              <w:t>integrado </w:t>
            </w:r>
            <w:r>
              <w:rPr>
                <w:spacing w:val="-4"/>
                <w:sz w:val="20"/>
              </w:rPr>
              <w:t>por:</w:t>
            </w:r>
            <w:r>
              <w:rPr>
                <w:spacing w:val="-12"/>
                <w:sz w:val="20"/>
              </w:rPr>
              <w:t> </w:t>
            </w:r>
            <w:r>
              <w:rPr>
                <w:spacing w:val="-4"/>
                <w:sz w:val="20"/>
              </w:rPr>
              <w:t>salario</w:t>
            </w:r>
            <w:r>
              <w:rPr>
                <w:spacing w:val="-11"/>
                <w:sz w:val="20"/>
              </w:rPr>
              <w:t> </w:t>
            </w:r>
            <w:r>
              <w:rPr>
                <w:spacing w:val="-4"/>
                <w:sz w:val="20"/>
              </w:rPr>
              <w:t>base,</w:t>
            </w:r>
            <w:r>
              <w:rPr>
                <w:spacing w:val="-11"/>
                <w:sz w:val="20"/>
              </w:rPr>
              <w:t> </w:t>
            </w:r>
            <w:r>
              <w:rPr>
                <w:spacing w:val="-4"/>
                <w:sz w:val="20"/>
              </w:rPr>
              <w:t>canasta </w:t>
            </w:r>
            <w:r>
              <w:rPr>
                <w:sz w:val="20"/>
              </w:rPr>
              <w:t>básica, ayuda de </w:t>
            </w:r>
            <w:r>
              <w:rPr>
                <w:spacing w:val="-6"/>
                <w:sz w:val="20"/>
              </w:rPr>
              <w:t>transporte,</w:t>
            </w:r>
            <w:r>
              <w:rPr>
                <w:spacing w:val="-14"/>
                <w:sz w:val="20"/>
              </w:rPr>
              <w:t> </w:t>
            </w:r>
            <w:r>
              <w:rPr>
                <w:spacing w:val="-6"/>
                <w:sz w:val="20"/>
              </w:rPr>
              <w:t>compensación </w:t>
            </w:r>
            <w:r>
              <w:rPr>
                <w:sz w:val="20"/>
              </w:rPr>
              <w:t>gravada</w:t>
            </w:r>
            <w:r>
              <w:rPr>
                <w:spacing w:val="-13"/>
                <w:sz w:val="20"/>
              </w:rPr>
              <w:t> </w:t>
            </w:r>
            <w:r>
              <w:rPr>
                <w:sz w:val="20"/>
              </w:rPr>
              <w:t>y</w:t>
            </w:r>
            <w:r>
              <w:rPr>
                <w:spacing w:val="-13"/>
                <w:sz w:val="20"/>
              </w:rPr>
              <w:t> </w:t>
            </w:r>
            <w:r>
              <w:rPr>
                <w:sz w:val="20"/>
              </w:rPr>
              <w:t>aportación</w:t>
            </w:r>
            <w:r>
              <w:rPr>
                <w:spacing w:val="-16"/>
                <w:sz w:val="20"/>
              </w:rPr>
              <w:t> </w:t>
            </w:r>
            <w:r>
              <w:rPr>
                <w:sz w:val="20"/>
              </w:rPr>
              <w:t>de</w:t>
            </w:r>
          </w:p>
          <w:p>
            <w:pPr>
              <w:pStyle w:val="TableParagraph"/>
              <w:spacing w:line="225" w:lineRule="exact"/>
              <w:ind w:left="66"/>
              <w:rPr>
                <w:sz w:val="20"/>
              </w:rPr>
            </w:pPr>
            <w:r>
              <w:rPr>
                <w:spacing w:val="-7"/>
                <w:sz w:val="20"/>
              </w:rPr>
              <w:t>seguridad</w:t>
            </w:r>
            <w:r>
              <w:rPr>
                <w:spacing w:val="-3"/>
                <w:sz w:val="20"/>
              </w:rPr>
              <w:t> </w:t>
            </w:r>
            <w:r>
              <w:rPr>
                <w:spacing w:val="-2"/>
                <w:sz w:val="20"/>
              </w:rPr>
              <w:t>social</w:t>
            </w:r>
          </w:p>
        </w:tc>
        <w:tc>
          <w:tcPr>
            <w:tcW w:w="2413" w:type="dxa"/>
          </w:tcPr>
          <w:p>
            <w:pPr>
              <w:pStyle w:val="TableParagraph"/>
              <w:rPr>
                <w:b/>
                <w:sz w:val="20"/>
              </w:rPr>
            </w:pPr>
          </w:p>
          <w:p>
            <w:pPr>
              <w:pStyle w:val="TableParagraph"/>
              <w:rPr>
                <w:b/>
                <w:sz w:val="20"/>
              </w:rPr>
            </w:pPr>
          </w:p>
          <w:p>
            <w:pPr>
              <w:pStyle w:val="TableParagraph"/>
              <w:spacing w:before="54"/>
              <w:rPr>
                <w:b/>
                <w:sz w:val="20"/>
              </w:rPr>
            </w:pPr>
          </w:p>
          <w:p>
            <w:pPr>
              <w:pStyle w:val="TableParagraph"/>
              <w:ind w:left="70" w:right="107"/>
              <w:jc w:val="center"/>
              <w:rPr>
                <w:sz w:val="20"/>
              </w:rPr>
            </w:pPr>
            <w:r>
              <w:rPr>
                <w:spacing w:val="-4"/>
                <w:sz w:val="20"/>
              </w:rPr>
              <w:t>45</w:t>
            </w:r>
            <w:r>
              <w:rPr>
                <w:spacing w:val="-13"/>
                <w:sz w:val="20"/>
              </w:rPr>
              <w:t> </w:t>
            </w:r>
            <w:r>
              <w:rPr>
                <w:spacing w:val="-4"/>
                <w:sz w:val="20"/>
              </w:rPr>
              <w:t>días</w:t>
            </w:r>
          </w:p>
        </w:tc>
        <w:tc>
          <w:tcPr>
            <w:tcW w:w="2571" w:type="dxa"/>
          </w:tcPr>
          <w:p>
            <w:pPr>
              <w:pStyle w:val="TableParagraph"/>
              <w:rPr>
                <w:b/>
                <w:sz w:val="20"/>
              </w:rPr>
            </w:pPr>
          </w:p>
          <w:p>
            <w:pPr>
              <w:pStyle w:val="TableParagraph"/>
              <w:spacing w:before="3"/>
              <w:rPr>
                <w:b/>
                <w:sz w:val="20"/>
              </w:rPr>
            </w:pPr>
          </w:p>
          <w:p>
            <w:pPr>
              <w:pStyle w:val="TableParagraph"/>
              <w:spacing w:line="292" w:lineRule="auto"/>
              <w:ind w:left="217" w:right="254" w:firstLine="2"/>
              <w:jc w:val="center"/>
              <w:rPr>
                <w:sz w:val="20"/>
              </w:rPr>
            </w:pPr>
            <w:r>
              <w:rPr>
                <w:spacing w:val="-6"/>
                <w:sz w:val="20"/>
              </w:rPr>
              <w:t>15</w:t>
            </w:r>
            <w:r>
              <w:rPr>
                <w:spacing w:val="-13"/>
                <w:sz w:val="20"/>
              </w:rPr>
              <w:t> </w:t>
            </w:r>
            <w:r>
              <w:rPr>
                <w:spacing w:val="-6"/>
                <w:sz w:val="20"/>
              </w:rPr>
              <w:t>de</w:t>
            </w:r>
            <w:r>
              <w:rPr>
                <w:spacing w:val="-9"/>
                <w:sz w:val="20"/>
              </w:rPr>
              <w:t> </w:t>
            </w:r>
            <w:r>
              <w:rPr>
                <w:spacing w:val="-6"/>
                <w:sz w:val="20"/>
              </w:rPr>
              <w:t>septiembre</w:t>
            </w:r>
            <w:r>
              <w:rPr>
                <w:spacing w:val="-12"/>
                <w:sz w:val="20"/>
              </w:rPr>
              <w:t> </w:t>
            </w:r>
            <w:r>
              <w:rPr>
                <w:spacing w:val="-6"/>
                <w:sz w:val="20"/>
              </w:rPr>
              <w:t>del</w:t>
            </w:r>
            <w:r>
              <w:rPr>
                <w:spacing w:val="-12"/>
                <w:sz w:val="20"/>
              </w:rPr>
              <w:t> </w:t>
            </w:r>
            <w:r>
              <w:rPr>
                <w:spacing w:val="-6"/>
                <w:sz w:val="20"/>
              </w:rPr>
              <w:t>ultimo año</w:t>
            </w:r>
            <w:r>
              <w:rPr>
                <w:spacing w:val="-13"/>
                <w:sz w:val="20"/>
              </w:rPr>
              <w:t> </w:t>
            </w:r>
            <w:r>
              <w:rPr>
                <w:spacing w:val="-6"/>
                <w:sz w:val="20"/>
              </w:rPr>
              <w:t>de</w:t>
            </w:r>
            <w:r>
              <w:rPr>
                <w:spacing w:val="-12"/>
                <w:sz w:val="20"/>
              </w:rPr>
              <w:t> </w:t>
            </w:r>
            <w:r>
              <w:rPr>
                <w:spacing w:val="-6"/>
                <w:sz w:val="20"/>
              </w:rPr>
              <w:t>cada</w:t>
            </w:r>
            <w:r>
              <w:rPr>
                <w:spacing w:val="-12"/>
                <w:sz w:val="20"/>
              </w:rPr>
              <w:t> </w:t>
            </w:r>
            <w:r>
              <w:rPr>
                <w:spacing w:val="-6"/>
                <w:sz w:val="20"/>
              </w:rPr>
              <w:t>Administración </w:t>
            </w:r>
            <w:r>
              <w:rPr>
                <w:spacing w:val="-2"/>
                <w:sz w:val="20"/>
              </w:rPr>
              <w:t>Municipal</w:t>
            </w:r>
          </w:p>
        </w:tc>
        <w:tc>
          <w:tcPr>
            <w:tcW w:w="598" w:type="dxa"/>
            <w:vMerge/>
            <w:tcBorders>
              <w:top w:val="nil"/>
              <w:bottom w:val="double" w:sz="4" w:space="0" w:color="000000"/>
            </w:tcBorders>
          </w:tcPr>
          <w:p>
            <w:pPr>
              <w:rPr>
                <w:sz w:val="2"/>
                <w:szCs w:val="2"/>
              </w:rPr>
            </w:pPr>
          </w:p>
        </w:tc>
      </w:tr>
      <w:tr>
        <w:trPr>
          <w:trHeight w:val="1149" w:hRule="atLeast"/>
        </w:trPr>
        <w:tc>
          <w:tcPr>
            <w:tcW w:w="1692" w:type="dxa"/>
            <w:tcBorders>
              <w:bottom w:val="double" w:sz="4" w:space="0" w:color="000000"/>
            </w:tcBorders>
            <w:shd w:val="clear" w:color="auto" w:fill="F1F1F1"/>
          </w:tcPr>
          <w:p>
            <w:pPr>
              <w:pStyle w:val="TableParagraph"/>
              <w:rPr>
                <w:b/>
                <w:sz w:val="20"/>
              </w:rPr>
            </w:pPr>
          </w:p>
          <w:p>
            <w:pPr>
              <w:pStyle w:val="TableParagraph"/>
              <w:spacing w:before="3"/>
              <w:rPr>
                <w:b/>
                <w:sz w:val="20"/>
              </w:rPr>
            </w:pPr>
          </w:p>
          <w:p>
            <w:pPr>
              <w:pStyle w:val="TableParagraph"/>
              <w:ind w:left="40" w:right="77"/>
              <w:jc w:val="center"/>
              <w:rPr>
                <w:sz w:val="20"/>
              </w:rPr>
            </w:pPr>
            <w:r>
              <w:rPr>
                <w:spacing w:val="-2"/>
                <w:sz w:val="20"/>
              </w:rPr>
              <w:t>XVIII</w:t>
            </w:r>
          </w:p>
        </w:tc>
        <w:tc>
          <w:tcPr>
            <w:tcW w:w="2149" w:type="dxa"/>
            <w:tcBorders>
              <w:bottom w:val="double" w:sz="4" w:space="0" w:color="000000"/>
            </w:tcBorders>
            <w:shd w:val="clear" w:color="auto" w:fill="F1F1F1"/>
          </w:tcPr>
          <w:p>
            <w:pPr>
              <w:pStyle w:val="TableParagraph"/>
              <w:rPr>
                <w:b/>
                <w:sz w:val="20"/>
              </w:rPr>
            </w:pPr>
          </w:p>
          <w:p>
            <w:pPr>
              <w:pStyle w:val="TableParagraph"/>
              <w:spacing w:before="3"/>
              <w:rPr>
                <w:b/>
                <w:sz w:val="20"/>
              </w:rPr>
            </w:pPr>
          </w:p>
          <w:p>
            <w:pPr>
              <w:pStyle w:val="TableParagraph"/>
              <w:ind w:left="66"/>
              <w:rPr>
                <w:sz w:val="20"/>
              </w:rPr>
            </w:pPr>
            <w:r>
              <w:rPr>
                <w:spacing w:val="-6"/>
                <w:sz w:val="20"/>
              </w:rPr>
              <w:t>Vales</w:t>
            </w:r>
            <w:r>
              <w:rPr>
                <w:spacing w:val="-11"/>
                <w:sz w:val="20"/>
              </w:rPr>
              <w:t> </w:t>
            </w:r>
            <w:r>
              <w:rPr>
                <w:spacing w:val="-6"/>
                <w:sz w:val="20"/>
              </w:rPr>
              <w:t>de</w:t>
            </w:r>
            <w:r>
              <w:rPr>
                <w:spacing w:val="-10"/>
                <w:sz w:val="20"/>
              </w:rPr>
              <w:t> </w:t>
            </w:r>
            <w:r>
              <w:rPr>
                <w:spacing w:val="-6"/>
                <w:sz w:val="20"/>
              </w:rPr>
              <w:t>despensa</w:t>
            </w:r>
          </w:p>
        </w:tc>
        <w:tc>
          <w:tcPr>
            <w:tcW w:w="2413" w:type="dxa"/>
            <w:tcBorders>
              <w:bottom w:val="double" w:sz="4" w:space="0" w:color="000000"/>
            </w:tcBorders>
            <w:shd w:val="clear" w:color="auto" w:fill="F1F1F1"/>
          </w:tcPr>
          <w:p>
            <w:pPr>
              <w:pStyle w:val="TableParagraph"/>
              <w:spacing w:line="290" w:lineRule="auto" w:before="43"/>
              <w:ind w:left="69" w:right="107"/>
              <w:jc w:val="center"/>
              <w:rPr>
                <w:sz w:val="20"/>
              </w:rPr>
            </w:pPr>
            <w:r>
              <w:rPr>
                <w:spacing w:val="-6"/>
                <w:sz w:val="20"/>
              </w:rPr>
              <w:t>Anual</w:t>
            </w:r>
            <w:r>
              <w:rPr>
                <w:spacing w:val="-12"/>
                <w:sz w:val="20"/>
              </w:rPr>
              <w:t> </w:t>
            </w:r>
            <w:r>
              <w:rPr>
                <w:spacing w:val="-6"/>
                <w:sz w:val="20"/>
              </w:rPr>
              <w:t>$3,000.00</w:t>
            </w:r>
            <w:r>
              <w:rPr>
                <w:spacing w:val="-11"/>
                <w:sz w:val="20"/>
              </w:rPr>
              <w:t> </w:t>
            </w:r>
            <w:r>
              <w:rPr>
                <w:spacing w:val="-6"/>
                <w:sz w:val="20"/>
              </w:rPr>
              <w:t>(Vía </w:t>
            </w:r>
            <w:r>
              <w:rPr>
                <w:spacing w:val="-2"/>
                <w:sz w:val="20"/>
              </w:rPr>
              <w:t>nómina)</w:t>
            </w:r>
          </w:p>
          <w:p>
            <w:pPr>
              <w:pStyle w:val="TableParagraph"/>
              <w:spacing w:before="2"/>
              <w:ind w:left="71" w:right="107"/>
              <w:jc w:val="center"/>
              <w:rPr>
                <w:sz w:val="20"/>
              </w:rPr>
            </w:pPr>
            <w:r>
              <w:rPr>
                <w:spacing w:val="-8"/>
                <w:sz w:val="20"/>
              </w:rPr>
              <w:t>$2,000.00</w:t>
            </w:r>
            <w:r>
              <w:rPr>
                <w:spacing w:val="3"/>
                <w:sz w:val="20"/>
              </w:rPr>
              <w:t> </w:t>
            </w:r>
            <w:r>
              <w:rPr>
                <w:spacing w:val="-2"/>
                <w:sz w:val="20"/>
              </w:rPr>
              <w:t>(monedero</w:t>
            </w:r>
          </w:p>
          <w:p>
            <w:pPr>
              <w:pStyle w:val="TableParagraph"/>
              <w:spacing w:before="51"/>
              <w:ind w:left="69" w:right="110"/>
              <w:jc w:val="center"/>
              <w:rPr>
                <w:sz w:val="20"/>
              </w:rPr>
            </w:pPr>
            <w:r>
              <w:rPr>
                <w:spacing w:val="-2"/>
                <w:sz w:val="20"/>
              </w:rPr>
              <w:t>electrónico)</w:t>
            </w:r>
          </w:p>
        </w:tc>
        <w:tc>
          <w:tcPr>
            <w:tcW w:w="2571" w:type="dxa"/>
            <w:tcBorders>
              <w:bottom w:val="double" w:sz="4" w:space="0" w:color="000000"/>
            </w:tcBorders>
            <w:shd w:val="clear" w:color="auto" w:fill="F1F1F1"/>
          </w:tcPr>
          <w:p>
            <w:pPr>
              <w:pStyle w:val="TableParagraph"/>
              <w:spacing w:before="91"/>
              <w:rPr>
                <w:b/>
                <w:sz w:val="20"/>
              </w:rPr>
            </w:pPr>
          </w:p>
          <w:p>
            <w:pPr>
              <w:pStyle w:val="TableParagraph"/>
              <w:spacing w:line="292" w:lineRule="auto"/>
              <w:ind w:left="303" w:right="213" w:firstLine="43"/>
              <w:rPr>
                <w:sz w:val="20"/>
              </w:rPr>
            </w:pPr>
            <w:r>
              <w:rPr>
                <w:spacing w:val="-4"/>
                <w:sz w:val="20"/>
              </w:rPr>
              <w:t>15</w:t>
            </w:r>
            <w:r>
              <w:rPr>
                <w:spacing w:val="-12"/>
                <w:sz w:val="20"/>
              </w:rPr>
              <w:t> </w:t>
            </w:r>
            <w:r>
              <w:rPr>
                <w:spacing w:val="-4"/>
                <w:sz w:val="20"/>
              </w:rPr>
              <w:t>de</w:t>
            </w:r>
            <w:r>
              <w:rPr>
                <w:spacing w:val="-11"/>
                <w:sz w:val="20"/>
              </w:rPr>
              <w:t> </w:t>
            </w:r>
            <w:r>
              <w:rPr>
                <w:spacing w:val="-4"/>
                <w:sz w:val="20"/>
              </w:rPr>
              <w:t>Enero</w:t>
            </w:r>
            <w:r>
              <w:rPr>
                <w:spacing w:val="-10"/>
                <w:sz w:val="20"/>
              </w:rPr>
              <w:t> </w:t>
            </w:r>
            <w:r>
              <w:rPr>
                <w:spacing w:val="-4"/>
                <w:sz w:val="20"/>
              </w:rPr>
              <w:t>de</w:t>
            </w:r>
            <w:r>
              <w:rPr>
                <w:spacing w:val="-11"/>
                <w:sz w:val="20"/>
              </w:rPr>
              <w:t> </w:t>
            </w:r>
            <w:r>
              <w:rPr>
                <w:spacing w:val="-4"/>
                <w:sz w:val="20"/>
              </w:rPr>
              <w:t>cada</w:t>
            </w:r>
            <w:r>
              <w:rPr>
                <w:spacing w:val="-11"/>
                <w:sz w:val="20"/>
              </w:rPr>
              <w:t> </w:t>
            </w:r>
            <w:r>
              <w:rPr>
                <w:spacing w:val="-4"/>
                <w:sz w:val="20"/>
              </w:rPr>
              <w:t>año </w:t>
            </w:r>
            <w:r>
              <w:rPr>
                <w:spacing w:val="-6"/>
                <w:sz w:val="20"/>
              </w:rPr>
              <w:t>15</w:t>
            </w:r>
            <w:r>
              <w:rPr>
                <w:spacing w:val="-13"/>
                <w:sz w:val="20"/>
              </w:rPr>
              <w:t> </w:t>
            </w:r>
            <w:r>
              <w:rPr>
                <w:spacing w:val="-6"/>
                <w:sz w:val="20"/>
              </w:rPr>
              <w:t>de</w:t>
            </w:r>
            <w:r>
              <w:rPr>
                <w:spacing w:val="-9"/>
                <w:sz w:val="20"/>
              </w:rPr>
              <w:t> </w:t>
            </w:r>
            <w:r>
              <w:rPr>
                <w:spacing w:val="-6"/>
                <w:sz w:val="20"/>
              </w:rPr>
              <w:t>febrero</w:t>
            </w:r>
            <w:r>
              <w:rPr>
                <w:spacing w:val="-13"/>
                <w:sz w:val="20"/>
              </w:rPr>
              <w:t> </w:t>
            </w:r>
            <w:r>
              <w:rPr>
                <w:spacing w:val="-6"/>
                <w:sz w:val="20"/>
              </w:rPr>
              <w:t>de</w:t>
            </w:r>
            <w:r>
              <w:rPr>
                <w:spacing w:val="-12"/>
                <w:sz w:val="20"/>
              </w:rPr>
              <w:t> </w:t>
            </w:r>
            <w:r>
              <w:rPr>
                <w:spacing w:val="-6"/>
                <w:sz w:val="20"/>
              </w:rPr>
              <w:t>cada</w:t>
            </w:r>
            <w:r>
              <w:rPr>
                <w:spacing w:val="-12"/>
                <w:sz w:val="20"/>
              </w:rPr>
              <w:t> </w:t>
            </w:r>
            <w:r>
              <w:rPr>
                <w:spacing w:val="-6"/>
                <w:sz w:val="20"/>
              </w:rPr>
              <w:t>año</w:t>
            </w:r>
          </w:p>
        </w:tc>
        <w:tc>
          <w:tcPr>
            <w:tcW w:w="598" w:type="dxa"/>
            <w:vMerge/>
            <w:tcBorders>
              <w:top w:val="nil"/>
              <w:bottom w:val="double" w:sz="4" w:space="0" w:color="000000"/>
            </w:tcBorders>
          </w:tcPr>
          <w:p>
            <w:pPr>
              <w:rPr>
                <w:sz w:val="2"/>
                <w:szCs w:val="2"/>
              </w:rPr>
            </w:pPr>
          </w:p>
        </w:tc>
      </w:tr>
      <w:tr>
        <w:trPr>
          <w:trHeight w:val="319" w:hRule="atLeast"/>
        </w:trPr>
        <w:tc>
          <w:tcPr>
            <w:tcW w:w="1692" w:type="dxa"/>
            <w:tcBorders>
              <w:top w:val="double" w:sz="4" w:space="0" w:color="000000"/>
            </w:tcBorders>
          </w:tcPr>
          <w:p>
            <w:pPr>
              <w:pStyle w:val="TableParagraph"/>
              <w:spacing w:before="63"/>
              <w:ind w:right="77"/>
              <w:jc w:val="center"/>
              <w:rPr>
                <w:b/>
                <w:sz w:val="20"/>
              </w:rPr>
            </w:pPr>
            <w:r>
              <w:rPr>
                <w:b/>
                <w:spacing w:val="-6"/>
                <w:sz w:val="20"/>
              </w:rPr>
              <w:t>Cláusula</w:t>
            </w:r>
            <w:r>
              <w:rPr>
                <w:b/>
                <w:spacing w:val="-12"/>
                <w:sz w:val="20"/>
              </w:rPr>
              <w:t> </w:t>
            </w:r>
            <w:r>
              <w:rPr>
                <w:b/>
                <w:spacing w:val="-6"/>
                <w:sz w:val="20"/>
              </w:rPr>
              <w:t>81</w:t>
            </w:r>
            <w:r>
              <w:rPr>
                <w:b/>
                <w:spacing w:val="-10"/>
                <w:sz w:val="20"/>
              </w:rPr>
              <w:t> </w:t>
            </w:r>
            <w:r>
              <w:rPr>
                <w:b/>
                <w:spacing w:val="-6"/>
                <w:sz w:val="20"/>
              </w:rPr>
              <w:t>CGT:</w:t>
            </w:r>
          </w:p>
        </w:tc>
        <w:tc>
          <w:tcPr>
            <w:tcW w:w="2149" w:type="dxa"/>
            <w:tcBorders>
              <w:top w:val="double" w:sz="4" w:space="0" w:color="000000"/>
            </w:tcBorders>
          </w:tcPr>
          <w:p>
            <w:pPr>
              <w:pStyle w:val="TableParagraph"/>
              <w:rPr>
                <w:sz w:val="18"/>
              </w:rPr>
            </w:pPr>
          </w:p>
        </w:tc>
        <w:tc>
          <w:tcPr>
            <w:tcW w:w="2413" w:type="dxa"/>
            <w:tcBorders>
              <w:top w:val="double" w:sz="4" w:space="0" w:color="000000"/>
            </w:tcBorders>
          </w:tcPr>
          <w:p>
            <w:pPr>
              <w:pStyle w:val="TableParagraph"/>
              <w:rPr>
                <w:sz w:val="18"/>
              </w:rPr>
            </w:pPr>
          </w:p>
        </w:tc>
        <w:tc>
          <w:tcPr>
            <w:tcW w:w="2571" w:type="dxa"/>
            <w:tcBorders>
              <w:top w:val="double" w:sz="4" w:space="0" w:color="000000"/>
            </w:tcBorders>
          </w:tcPr>
          <w:p>
            <w:pPr>
              <w:pStyle w:val="TableParagraph"/>
              <w:rPr>
                <w:sz w:val="18"/>
              </w:rPr>
            </w:pPr>
          </w:p>
        </w:tc>
        <w:tc>
          <w:tcPr>
            <w:tcW w:w="598" w:type="dxa"/>
            <w:tcBorders>
              <w:top w:val="double" w:sz="4" w:space="0" w:color="000000"/>
            </w:tcBorders>
          </w:tcPr>
          <w:p>
            <w:pPr>
              <w:pStyle w:val="TableParagraph"/>
              <w:rPr>
                <w:sz w:val="18"/>
              </w:rPr>
            </w:pPr>
          </w:p>
        </w:tc>
      </w:tr>
      <w:tr>
        <w:trPr>
          <w:trHeight w:val="312" w:hRule="atLeast"/>
        </w:trPr>
        <w:tc>
          <w:tcPr>
            <w:tcW w:w="1692" w:type="dxa"/>
            <w:shd w:val="clear" w:color="auto" w:fill="DBC5B3"/>
          </w:tcPr>
          <w:p>
            <w:pPr>
              <w:pStyle w:val="TableParagraph"/>
              <w:spacing w:before="53"/>
              <w:ind w:left="42" w:right="77"/>
              <w:jc w:val="center"/>
              <w:rPr>
                <w:b/>
                <w:sz w:val="20"/>
              </w:rPr>
            </w:pPr>
            <w:r>
              <w:rPr>
                <w:b/>
                <w:spacing w:val="-2"/>
                <w:sz w:val="20"/>
              </w:rPr>
              <w:t>Fracción</w:t>
            </w:r>
          </w:p>
        </w:tc>
        <w:tc>
          <w:tcPr>
            <w:tcW w:w="2149" w:type="dxa"/>
            <w:shd w:val="clear" w:color="auto" w:fill="DBC5B3"/>
          </w:tcPr>
          <w:p>
            <w:pPr>
              <w:pStyle w:val="TableParagraph"/>
              <w:spacing w:before="53"/>
              <w:ind w:left="664"/>
              <w:rPr>
                <w:b/>
                <w:sz w:val="20"/>
              </w:rPr>
            </w:pPr>
            <w:r>
              <w:rPr>
                <w:b/>
                <w:spacing w:val="-2"/>
                <w:sz w:val="20"/>
              </w:rPr>
              <w:t>Concepto</w:t>
            </w:r>
          </w:p>
        </w:tc>
        <w:tc>
          <w:tcPr>
            <w:tcW w:w="2413" w:type="dxa"/>
            <w:shd w:val="clear" w:color="auto" w:fill="DBC5B3"/>
          </w:tcPr>
          <w:p>
            <w:pPr>
              <w:pStyle w:val="TableParagraph"/>
              <w:spacing w:before="53"/>
              <w:ind w:left="69" w:right="107"/>
              <w:jc w:val="center"/>
              <w:rPr>
                <w:b/>
                <w:sz w:val="20"/>
              </w:rPr>
            </w:pPr>
            <w:r>
              <w:rPr>
                <w:b/>
                <w:spacing w:val="-8"/>
                <w:sz w:val="20"/>
              </w:rPr>
              <w:t>Importe</w:t>
            </w:r>
            <w:r>
              <w:rPr>
                <w:b/>
                <w:spacing w:val="-3"/>
                <w:sz w:val="20"/>
              </w:rPr>
              <w:t> </w:t>
            </w:r>
            <w:r>
              <w:rPr>
                <w:b/>
                <w:spacing w:val="-2"/>
                <w:sz w:val="20"/>
              </w:rPr>
              <w:t>Mensual</w:t>
            </w:r>
          </w:p>
        </w:tc>
        <w:tc>
          <w:tcPr>
            <w:tcW w:w="2571" w:type="dxa"/>
            <w:shd w:val="clear" w:color="auto" w:fill="DBC5B3"/>
          </w:tcPr>
          <w:p>
            <w:pPr>
              <w:pStyle w:val="TableParagraph"/>
              <w:spacing w:before="53"/>
              <w:ind w:left="2" w:right="40"/>
              <w:jc w:val="center"/>
              <w:rPr>
                <w:b/>
                <w:sz w:val="20"/>
              </w:rPr>
            </w:pPr>
            <w:r>
              <w:rPr>
                <w:b/>
                <w:spacing w:val="-2"/>
                <w:sz w:val="20"/>
              </w:rPr>
              <w:t>Aplicación</w:t>
            </w:r>
          </w:p>
        </w:tc>
        <w:tc>
          <w:tcPr>
            <w:tcW w:w="598" w:type="dxa"/>
            <w:shd w:val="clear" w:color="auto" w:fill="DBC5B3"/>
          </w:tcPr>
          <w:p>
            <w:pPr>
              <w:pStyle w:val="TableParagraph"/>
              <w:spacing w:before="53"/>
              <w:ind w:right="37"/>
              <w:jc w:val="center"/>
              <w:rPr>
                <w:b/>
                <w:sz w:val="20"/>
              </w:rPr>
            </w:pPr>
            <w:r>
              <w:rPr>
                <w:b/>
                <w:spacing w:val="-4"/>
                <w:sz w:val="20"/>
              </w:rPr>
              <w:t>Pago</w:t>
            </w:r>
          </w:p>
        </w:tc>
      </w:tr>
      <w:tr>
        <w:trPr>
          <w:trHeight w:val="579" w:hRule="atLeast"/>
        </w:trPr>
        <w:tc>
          <w:tcPr>
            <w:tcW w:w="1692" w:type="dxa"/>
          </w:tcPr>
          <w:p>
            <w:pPr>
              <w:pStyle w:val="TableParagraph"/>
              <w:spacing w:before="101"/>
              <w:rPr>
                <w:b/>
                <w:sz w:val="20"/>
              </w:rPr>
            </w:pPr>
          </w:p>
          <w:p>
            <w:pPr>
              <w:pStyle w:val="TableParagraph"/>
              <w:spacing w:line="229" w:lineRule="exact"/>
              <w:ind w:left="36" w:right="77"/>
              <w:jc w:val="center"/>
              <w:rPr>
                <w:sz w:val="20"/>
              </w:rPr>
            </w:pPr>
            <w:r>
              <w:rPr>
                <w:spacing w:val="-5"/>
                <w:sz w:val="20"/>
              </w:rPr>
              <w:t>I.</w:t>
            </w:r>
          </w:p>
        </w:tc>
        <w:tc>
          <w:tcPr>
            <w:tcW w:w="2149" w:type="dxa"/>
          </w:tcPr>
          <w:p>
            <w:pPr>
              <w:pStyle w:val="TableParagraph"/>
              <w:spacing w:line="280" w:lineRule="atLeast"/>
              <w:ind w:left="66"/>
              <w:rPr>
                <w:sz w:val="20"/>
              </w:rPr>
            </w:pPr>
            <w:r>
              <w:rPr>
                <w:sz w:val="20"/>
              </w:rPr>
              <w:t>Ayuda a Cultura, </w:t>
            </w:r>
            <w:r>
              <w:rPr>
                <w:spacing w:val="-6"/>
                <w:sz w:val="20"/>
              </w:rPr>
              <w:t>Recreación</w:t>
            </w:r>
            <w:r>
              <w:rPr>
                <w:spacing w:val="-13"/>
                <w:sz w:val="20"/>
              </w:rPr>
              <w:t> </w:t>
            </w:r>
            <w:r>
              <w:rPr>
                <w:spacing w:val="-6"/>
                <w:sz w:val="20"/>
              </w:rPr>
              <w:t>y</w:t>
            </w:r>
            <w:r>
              <w:rPr>
                <w:spacing w:val="-13"/>
                <w:sz w:val="20"/>
              </w:rPr>
              <w:t> </w:t>
            </w:r>
            <w:r>
              <w:rPr>
                <w:spacing w:val="-6"/>
                <w:sz w:val="20"/>
              </w:rPr>
              <w:t>Deportes</w:t>
            </w:r>
          </w:p>
        </w:tc>
        <w:tc>
          <w:tcPr>
            <w:tcW w:w="2413" w:type="dxa"/>
          </w:tcPr>
          <w:p>
            <w:pPr>
              <w:pStyle w:val="TableParagraph"/>
              <w:spacing w:before="101"/>
              <w:rPr>
                <w:b/>
                <w:sz w:val="20"/>
              </w:rPr>
            </w:pPr>
          </w:p>
          <w:p>
            <w:pPr>
              <w:pStyle w:val="TableParagraph"/>
              <w:spacing w:line="229" w:lineRule="exact"/>
              <w:ind w:left="69" w:right="108"/>
              <w:jc w:val="center"/>
              <w:rPr>
                <w:sz w:val="20"/>
              </w:rPr>
            </w:pPr>
            <w:r>
              <w:rPr>
                <w:spacing w:val="-2"/>
                <w:sz w:val="20"/>
              </w:rPr>
              <w:t>$120,175.00</w:t>
            </w:r>
          </w:p>
        </w:tc>
        <w:tc>
          <w:tcPr>
            <w:tcW w:w="2571" w:type="dxa"/>
          </w:tcPr>
          <w:p>
            <w:pPr>
              <w:pStyle w:val="TableParagraph"/>
              <w:spacing w:before="192"/>
              <w:ind w:left="5" w:right="40"/>
              <w:jc w:val="center"/>
              <w:rPr>
                <w:sz w:val="20"/>
              </w:rPr>
            </w:pPr>
            <w:r>
              <w:rPr>
                <w:spacing w:val="-6"/>
                <w:sz w:val="20"/>
              </w:rPr>
              <w:t>Día</w:t>
            </w:r>
            <w:r>
              <w:rPr>
                <w:spacing w:val="-11"/>
                <w:sz w:val="20"/>
              </w:rPr>
              <w:t> </w:t>
            </w:r>
            <w:r>
              <w:rPr>
                <w:spacing w:val="-6"/>
                <w:sz w:val="20"/>
              </w:rPr>
              <w:t>5</w:t>
            </w:r>
            <w:r>
              <w:rPr>
                <w:spacing w:val="-7"/>
                <w:sz w:val="20"/>
              </w:rPr>
              <w:t> </w:t>
            </w:r>
            <w:r>
              <w:rPr>
                <w:spacing w:val="-6"/>
                <w:sz w:val="20"/>
              </w:rPr>
              <w:t>de</w:t>
            </w:r>
            <w:r>
              <w:rPr>
                <w:spacing w:val="-9"/>
                <w:sz w:val="20"/>
              </w:rPr>
              <w:t> </w:t>
            </w:r>
            <w:r>
              <w:rPr>
                <w:spacing w:val="-6"/>
                <w:sz w:val="20"/>
              </w:rPr>
              <w:t>cada</w:t>
            </w:r>
            <w:r>
              <w:rPr>
                <w:spacing w:val="-5"/>
                <w:sz w:val="20"/>
              </w:rPr>
              <w:t> </w:t>
            </w:r>
            <w:r>
              <w:rPr>
                <w:spacing w:val="-6"/>
                <w:sz w:val="20"/>
              </w:rPr>
              <w:t>mes</w:t>
            </w:r>
          </w:p>
        </w:tc>
        <w:tc>
          <w:tcPr>
            <w:tcW w:w="598" w:type="dxa"/>
            <w:vMerge w:val="restart"/>
            <w:tcBorders>
              <w:bottom w:val="double" w:sz="4" w:space="0" w:color="000000"/>
            </w:tcBorders>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31"/>
              <w:rPr>
                <w:b/>
                <w:sz w:val="20"/>
              </w:rPr>
            </w:pPr>
          </w:p>
          <w:p>
            <w:pPr>
              <w:pStyle w:val="TableParagraph"/>
              <w:ind w:left="89"/>
              <w:rPr>
                <w:sz w:val="20"/>
              </w:rPr>
            </w:pPr>
            <w:r>
              <w:rPr>
                <w:spacing w:val="-4"/>
                <w:sz w:val="20"/>
              </w:rPr>
              <w:t>Neto</w:t>
            </w:r>
          </w:p>
        </w:tc>
      </w:tr>
      <w:tr>
        <w:trPr>
          <w:trHeight w:val="570" w:hRule="atLeast"/>
        </w:trPr>
        <w:tc>
          <w:tcPr>
            <w:tcW w:w="1692" w:type="dxa"/>
            <w:shd w:val="clear" w:color="auto" w:fill="F1F1F1"/>
          </w:tcPr>
          <w:p>
            <w:pPr>
              <w:pStyle w:val="TableParagraph"/>
              <w:spacing w:before="91"/>
              <w:rPr>
                <w:b/>
                <w:sz w:val="20"/>
              </w:rPr>
            </w:pPr>
          </w:p>
          <w:p>
            <w:pPr>
              <w:pStyle w:val="TableParagraph"/>
              <w:spacing w:line="229" w:lineRule="exact"/>
              <w:ind w:left="34" w:right="77"/>
              <w:jc w:val="center"/>
              <w:rPr>
                <w:sz w:val="20"/>
              </w:rPr>
            </w:pPr>
            <w:r>
              <w:rPr>
                <w:spacing w:val="-5"/>
                <w:sz w:val="20"/>
              </w:rPr>
              <w:t>II.</w:t>
            </w:r>
          </w:p>
        </w:tc>
        <w:tc>
          <w:tcPr>
            <w:tcW w:w="2149" w:type="dxa"/>
            <w:shd w:val="clear" w:color="auto" w:fill="F1F1F1"/>
          </w:tcPr>
          <w:p>
            <w:pPr>
              <w:pStyle w:val="TableParagraph"/>
              <w:spacing w:line="280" w:lineRule="exact"/>
              <w:ind w:left="66" w:right="848"/>
              <w:rPr>
                <w:sz w:val="20"/>
              </w:rPr>
            </w:pPr>
            <w:r>
              <w:rPr>
                <w:spacing w:val="-6"/>
                <w:sz w:val="20"/>
              </w:rPr>
              <w:t>Previsión</w:t>
            </w:r>
            <w:r>
              <w:rPr>
                <w:spacing w:val="-11"/>
                <w:sz w:val="20"/>
              </w:rPr>
              <w:t> </w:t>
            </w:r>
            <w:r>
              <w:rPr>
                <w:spacing w:val="-6"/>
                <w:sz w:val="20"/>
              </w:rPr>
              <w:t>Social </w:t>
            </w:r>
            <w:r>
              <w:rPr>
                <w:spacing w:val="-2"/>
                <w:sz w:val="20"/>
              </w:rPr>
              <w:t>Económica</w:t>
            </w:r>
          </w:p>
        </w:tc>
        <w:tc>
          <w:tcPr>
            <w:tcW w:w="2413" w:type="dxa"/>
            <w:shd w:val="clear" w:color="auto" w:fill="F1F1F1"/>
          </w:tcPr>
          <w:p>
            <w:pPr>
              <w:pStyle w:val="TableParagraph"/>
              <w:spacing w:before="91"/>
              <w:rPr>
                <w:b/>
                <w:sz w:val="20"/>
              </w:rPr>
            </w:pPr>
          </w:p>
          <w:p>
            <w:pPr>
              <w:pStyle w:val="TableParagraph"/>
              <w:spacing w:line="229" w:lineRule="exact"/>
              <w:ind w:left="69" w:right="110"/>
              <w:jc w:val="center"/>
              <w:rPr>
                <w:sz w:val="20"/>
              </w:rPr>
            </w:pPr>
            <w:r>
              <w:rPr>
                <w:spacing w:val="-2"/>
                <w:sz w:val="20"/>
              </w:rPr>
              <w:t>$96,140.00</w:t>
            </w:r>
          </w:p>
        </w:tc>
        <w:tc>
          <w:tcPr>
            <w:tcW w:w="2571" w:type="dxa"/>
            <w:shd w:val="clear" w:color="auto" w:fill="F1F1F1"/>
          </w:tcPr>
          <w:p>
            <w:pPr>
              <w:pStyle w:val="TableParagraph"/>
              <w:spacing w:before="182"/>
              <w:ind w:left="5" w:right="40"/>
              <w:jc w:val="center"/>
              <w:rPr>
                <w:sz w:val="20"/>
              </w:rPr>
            </w:pPr>
            <w:r>
              <w:rPr>
                <w:spacing w:val="-6"/>
                <w:sz w:val="20"/>
              </w:rPr>
              <w:t>Día</w:t>
            </w:r>
            <w:r>
              <w:rPr>
                <w:spacing w:val="-11"/>
                <w:sz w:val="20"/>
              </w:rPr>
              <w:t> </w:t>
            </w:r>
            <w:r>
              <w:rPr>
                <w:spacing w:val="-6"/>
                <w:sz w:val="20"/>
              </w:rPr>
              <w:t>5</w:t>
            </w:r>
            <w:r>
              <w:rPr>
                <w:spacing w:val="-7"/>
                <w:sz w:val="20"/>
              </w:rPr>
              <w:t> </w:t>
            </w:r>
            <w:r>
              <w:rPr>
                <w:spacing w:val="-6"/>
                <w:sz w:val="20"/>
              </w:rPr>
              <w:t>de</w:t>
            </w:r>
            <w:r>
              <w:rPr>
                <w:spacing w:val="-9"/>
                <w:sz w:val="20"/>
              </w:rPr>
              <w:t> </w:t>
            </w:r>
            <w:r>
              <w:rPr>
                <w:spacing w:val="-6"/>
                <w:sz w:val="20"/>
              </w:rPr>
              <w:t>cada</w:t>
            </w:r>
            <w:r>
              <w:rPr>
                <w:spacing w:val="-5"/>
                <w:sz w:val="20"/>
              </w:rPr>
              <w:t> </w:t>
            </w:r>
            <w:r>
              <w:rPr>
                <w:spacing w:val="-6"/>
                <w:sz w:val="20"/>
              </w:rPr>
              <w:t>mes</w:t>
            </w:r>
          </w:p>
        </w:tc>
        <w:tc>
          <w:tcPr>
            <w:tcW w:w="598" w:type="dxa"/>
            <w:vMerge/>
            <w:tcBorders>
              <w:top w:val="nil"/>
              <w:bottom w:val="double" w:sz="4" w:space="0" w:color="000000"/>
            </w:tcBorders>
          </w:tcPr>
          <w:p>
            <w:pPr>
              <w:rPr>
                <w:sz w:val="2"/>
                <w:szCs w:val="2"/>
              </w:rPr>
            </w:pPr>
          </w:p>
        </w:tc>
      </w:tr>
      <w:tr>
        <w:trPr>
          <w:trHeight w:val="289" w:hRule="atLeast"/>
        </w:trPr>
        <w:tc>
          <w:tcPr>
            <w:tcW w:w="1692" w:type="dxa"/>
          </w:tcPr>
          <w:p>
            <w:pPr>
              <w:pStyle w:val="TableParagraph"/>
              <w:spacing w:line="229" w:lineRule="exact" w:before="40"/>
              <w:ind w:left="37" w:right="77"/>
              <w:jc w:val="center"/>
              <w:rPr>
                <w:sz w:val="20"/>
              </w:rPr>
            </w:pPr>
            <w:r>
              <w:rPr>
                <w:spacing w:val="-4"/>
                <w:sz w:val="20"/>
              </w:rPr>
              <w:t>III.</w:t>
            </w:r>
          </w:p>
        </w:tc>
        <w:tc>
          <w:tcPr>
            <w:tcW w:w="2149" w:type="dxa"/>
          </w:tcPr>
          <w:p>
            <w:pPr>
              <w:pStyle w:val="TableParagraph"/>
              <w:spacing w:line="229" w:lineRule="exact" w:before="40"/>
              <w:ind w:left="66"/>
              <w:rPr>
                <w:sz w:val="20"/>
              </w:rPr>
            </w:pPr>
            <w:r>
              <w:rPr>
                <w:spacing w:val="-2"/>
                <w:sz w:val="20"/>
              </w:rPr>
              <w:t>Capacitación</w:t>
            </w:r>
          </w:p>
        </w:tc>
        <w:tc>
          <w:tcPr>
            <w:tcW w:w="2413" w:type="dxa"/>
          </w:tcPr>
          <w:p>
            <w:pPr>
              <w:pStyle w:val="TableParagraph"/>
              <w:spacing w:line="229" w:lineRule="exact" w:before="40"/>
              <w:ind w:left="69" w:right="108"/>
              <w:jc w:val="center"/>
              <w:rPr>
                <w:sz w:val="20"/>
              </w:rPr>
            </w:pPr>
            <w:r>
              <w:rPr>
                <w:spacing w:val="-2"/>
                <w:sz w:val="20"/>
              </w:rPr>
              <w:t>$120,175.00</w:t>
            </w:r>
          </w:p>
        </w:tc>
        <w:tc>
          <w:tcPr>
            <w:tcW w:w="2571" w:type="dxa"/>
          </w:tcPr>
          <w:p>
            <w:pPr>
              <w:pStyle w:val="TableParagraph"/>
              <w:spacing w:line="229" w:lineRule="exact" w:before="40"/>
              <w:ind w:left="5" w:right="40"/>
              <w:jc w:val="center"/>
              <w:rPr>
                <w:sz w:val="20"/>
              </w:rPr>
            </w:pPr>
            <w:r>
              <w:rPr>
                <w:spacing w:val="-6"/>
                <w:sz w:val="20"/>
              </w:rPr>
              <w:t>Día</w:t>
            </w:r>
            <w:r>
              <w:rPr>
                <w:spacing w:val="-11"/>
                <w:sz w:val="20"/>
              </w:rPr>
              <w:t> </w:t>
            </w:r>
            <w:r>
              <w:rPr>
                <w:spacing w:val="-6"/>
                <w:sz w:val="20"/>
              </w:rPr>
              <w:t>5</w:t>
            </w:r>
            <w:r>
              <w:rPr>
                <w:spacing w:val="-7"/>
                <w:sz w:val="20"/>
              </w:rPr>
              <w:t> </w:t>
            </w:r>
            <w:r>
              <w:rPr>
                <w:spacing w:val="-6"/>
                <w:sz w:val="20"/>
              </w:rPr>
              <w:t>de</w:t>
            </w:r>
            <w:r>
              <w:rPr>
                <w:spacing w:val="-9"/>
                <w:sz w:val="20"/>
              </w:rPr>
              <w:t> </w:t>
            </w:r>
            <w:r>
              <w:rPr>
                <w:spacing w:val="-6"/>
                <w:sz w:val="20"/>
              </w:rPr>
              <w:t>cada</w:t>
            </w:r>
            <w:r>
              <w:rPr>
                <w:spacing w:val="-5"/>
                <w:sz w:val="20"/>
              </w:rPr>
              <w:t> </w:t>
            </w:r>
            <w:r>
              <w:rPr>
                <w:spacing w:val="-6"/>
                <w:sz w:val="20"/>
              </w:rPr>
              <w:t>mes</w:t>
            </w:r>
          </w:p>
        </w:tc>
        <w:tc>
          <w:tcPr>
            <w:tcW w:w="598" w:type="dxa"/>
            <w:vMerge/>
            <w:tcBorders>
              <w:top w:val="nil"/>
              <w:bottom w:val="double" w:sz="4" w:space="0" w:color="000000"/>
            </w:tcBorders>
          </w:tcPr>
          <w:p>
            <w:pPr>
              <w:rPr>
                <w:sz w:val="2"/>
                <w:szCs w:val="2"/>
              </w:rPr>
            </w:pPr>
          </w:p>
        </w:tc>
      </w:tr>
      <w:tr>
        <w:trPr>
          <w:trHeight w:val="289" w:hRule="atLeast"/>
        </w:trPr>
        <w:tc>
          <w:tcPr>
            <w:tcW w:w="1692" w:type="dxa"/>
            <w:shd w:val="clear" w:color="auto" w:fill="F1F1F1"/>
          </w:tcPr>
          <w:p>
            <w:pPr>
              <w:pStyle w:val="TableParagraph"/>
              <w:spacing w:line="226" w:lineRule="exact" w:before="43"/>
              <w:ind w:left="41" w:right="77"/>
              <w:jc w:val="center"/>
              <w:rPr>
                <w:sz w:val="20"/>
              </w:rPr>
            </w:pPr>
            <w:r>
              <w:rPr>
                <w:spacing w:val="-5"/>
                <w:sz w:val="20"/>
              </w:rPr>
              <w:t>IV.</w:t>
            </w:r>
          </w:p>
        </w:tc>
        <w:tc>
          <w:tcPr>
            <w:tcW w:w="2149" w:type="dxa"/>
            <w:shd w:val="clear" w:color="auto" w:fill="F1F1F1"/>
          </w:tcPr>
          <w:p>
            <w:pPr>
              <w:pStyle w:val="TableParagraph"/>
              <w:spacing w:line="226" w:lineRule="exact" w:before="43"/>
              <w:ind w:left="66"/>
              <w:rPr>
                <w:sz w:val="20"/>
              </w:rPr>
            </w:pPr>
            <w:r>
              <w:rPr>
                <w:spacing w:val="-6"/>
                <w:sz w:val="20"/>
              </w:rPr>
              <w:t>Día</w:t>
            </w:r>
            <w:r>
              <w:rPr>
                <w:spacing w:val="-11"/>
                <w:sz w:val="20"/>
              </w:rPr>
              <w:t> </w:t>
            </w:r>
            <w:r>
              <w:rPr>
                <w:spacing w:val="-6"/>
                <w:sz w:val="20"/>
              </w:rPr>
              <w:t>del niño</w:t>
            </w:r>
          </w:p>
        </w:tc>
        <w:tc>
          <w:tcPr>
            <w:tcW w:w="2413" w:type="dxa"/>
            <w:shd w:val="clear" w:color="auto" w:fill="F1F1F1"/>
          </w:tcPr>
          <w:p>
            <w:pPr>
              <w:pStyle w:val="TableParagraph"/>
              <w:spacing w:line="226" w:lineRule="exact" w:before="43"/>
              <w:ind w:left="69" w:right="108"/>
              <w:jc w:val="center"/>
              <w:rPr>
                <w:sz w:val="20"/>
              </w:rPr>
            </w:pPr>
            <w:r>
              <w:rPr>
                <w:spacing w:val="-2"/>
                <w:sz w:val="20"/>
              </w:rPr>
              <w:t>$300,437.50</w:t>
            </w:r>
          </w:p>
        </w:tc>
        <w:tc>
          <w:tcPr>
            <w:tcW w:w="2571" w:type="dxa"/>
            <w:shd w:val="clear" w:color="auto" w:fill="F1F1F1"/>
          </w:tcPr>
          <w:p>
            <w:pPr>
              <w:pStyle w:val="TableParagraph"/>
              <w:spacing w:line="226" w:lineRule="exact" w:before="43"/>
              <w:ind w:left="2" w:right="40"/>
              <w:jc w:val="center"/>
              <w:rPr>
                <w:sz w:val="20"/>
              </w:rPr>
            </w:pPr>
            <w:r>
              <w:rPr>
                <w:spacing w:val="-4"/>
                <w:sz w:val="20"/>
              </w:rPr>
              <w:t>Día</w:t>
            </w:r>
            <w:r>
              <w:rPr>
                <w:spacing w:val="-14"/>
                <w:sz w:val="20"/>
              </w:rPr>
              <w:t> </w:t>
            </w:r>
            <w:r>
              <w:rPr>
                <w:spacing w:val="-4"/>
                <w:sz w:val="20"/>
              </w:rPr>
              <w:t>5</w:t>
            </w:r>
            <w:r>
              <w:rPr>
                <w:spacing w:val="-11"/>
                <w:sz w:val="20"/>
              </w:rPr>
              <w:t> </w:t>
            </w:r>
            <w:r>
              <w:rPr>
                <w:spacing w:val="-4"/>
                <w:sz w:val="20"/>
              </w:rPr>
              <w:t>de</w:t>
            </w:r>
            <w:r>
              <w:rPr>
                <w:spacing w:val="-12"/>
                <w:sz w:val="20"/>
              </w:rPr>
              <w:t> </w:t>
            </w:r>
            <w:r>
              <w:rPr>
                <w:spacing w:val="-4"/>
                <w:sz w:val="20"/>
              </w:rPr>
              <w:t>abril</w:t>
            </w:r>
          </w:p>
        </w:tc>
        <w:tc>
          <w:tcPr>
            <w:tcW w:w="598" w:type="dxa"/>
            <w:vMerge/>
            <w:tcBorders>
              <w:top w:val="nil"/>
              <w:bottom w:val="double" w:sz="4" w:space="0" w:color="000000"/>
            </w:tcBorders>
          </w:tcPr>
          <w:p>
            <w:pPr>
              <w:rPr>
                <w:sz w:val="2"/>
                <w:szCs w:val="2"/>
              </w:rPr>
            </w:pPr>
          </w:p>
        </w:tc>
      </w:tr>
      <w:tr>
        <w:trPr>
          <w:trHeight w:val="570" w:hRule="atLeast"/>
        </w:trPr>
        <w:tc>
          <w:tcPr>
            <w:tcW w:w="1692" w:type="dxa"/>
          </w:tcPr>
          <w:p>
            <w:pPr>
              <w:pStyle w:val="TableParagraph"/>
              <w:spacing w:before="93"/>
              <w:rPr>
                <w:b/>
                <w:sz w:val="20"/>
              </w:rPr>
            </w:pPr>
          </w:p>
          <w:p>
            <w:pPr>
              <w:pStyle w:val="TableParagraph"/>
              <w:spacing w:line="226" w:lineRule="exact" w:before="1"/>
              <w:ind w:left="36" w:right="77"/>
              <w:jc w:val="center"/>
              <w:rPr>
                <w:sz w:val="20"/>
              </w:rPr>
            </w:pPr>
            <w:r>
              <w:rPr>
                <w:spacing w:val="-5"/>
                <w:sz w:val="20"/>
              </w:rPr>
              <w:t>V.</w:t>
            </w:r>
          </w:p>
        </w:tc>
        <w:tc>
          <w:tcPr>
            <w:tcW w:w="2149" w:type="dxa"/>
          </w:tcPr>
          <w:p>
            <w:pPr>
              <w:pStyle w:val="TableParagraph"/>
              <w:spacing w:line="280" w:lineRule="exact"/>
              <w:ind w:left="66" w:right="661"/>
              <w:rPr>
                <w:sz w:val="20"/>
              </w:rPr>
            </w:pPr>
            <w:r>
              <w:rPr>
                <w:spacing w:val="-6"/>
                <w:sz w:val="20"/>
              </w:rPr>
              <w:t>Estímulo</w:t>
            </w:r>
            <w:r>
              <w:rPr>
                <w:spacing w:val="-11"/>
                <w:sz w:val="20"/>
              </w:rPr>
              <w:t> </w:t>
            </w:r>
            <w:r>
              <w:rPr>
                <w:spacing w:val="-6"/>
                <w:sz w:val="20"/>
              </w:rPr>
              <w:t>al</w:t>
            </w:r>
            <w:r>
              <w:rPr>
                <w:spacing w:val="-12"/>
                <w:sz w:val="20"/>
              </w:rPr>
              <w:t> </w:t>
            </w:r>
            <w:r>
              <w:rPr>
                <w:spacing w:val="-6"/>
                <w:sz w:val="20"/>
              </w:rPr>
              <w:t>Mérito </w:t>
            </w:r>
            <w:r>
              <w:rPr>
                <w:spacing w:val="-2"/>
                <w:sz w:val="20"/>
              </w:rPr>
              <w:t>Académico</w:t>
            </w:r>
          </w:p>
        </w:tc>
        <w:tc>
          <w:tcPr>
            <w:tcW w:w="2413" w:type="dxa"/>
          </w:tcPr>
          <w:p>
            <w:pPr>
              <w:pStyle w:val="TableParagraph"/>
              <w:spacing w:before="93"/>
              <w:rPr>
                <w:b/>
                <w:sz w:val="20"/>
              </w:rPr>
            </w:pPr>
          </w:p>
          <w:p>
            <w:pPr>
              <w:pStyle w:val="TableParagraph"/>
              <w:spacing w:line="226" w:lineRule="exact" w:before="1"/>
              <w:ind w:left="69" w:right="108"/>
              <w:jc w:val="center"/>
              <w:rPr>
                <w:sz w:val="20"/>
              </w:rPr>
            </w:pPr>
            <w:r>
              <w:rPr>
                <w:spacing w:val="-2"/>
                <w:sz w:val="20"/>
              </w:rPr>
              <w:t>$240,350.00</w:t>
            </w:r>
          </w:p>
        </w:tc>
        <w:tc>
          <w:tcPr>
            <w:tcW w:w="2571" w:type="dxa"/>
          </w:tcPr>
          <w:p>
            <w:pPr>
              <w:pStyle w:val="TableParagraph"/>
              <w:spacing w:before="182"/>
              <w:ind w:left="1" w:right="40"/>
              <w:jc w:val="center"/>
              <w:rPr>
                <w:sz w:val="20"/>
              </w:rPr>
            </w:pPr>
            <w:r>
              <w:rPr>
                <w:spacing w:val="-6"/>
                <w:sz w:val="20"/>
              </w:rPr>
              <w:t>Segunda</w:t>
            </w:r>
            <w:r>
              <w:rPr>
                <w:spacing w:val="-12"/>
                <w:sz w:val="20"/>
              </w:rPr>
              <w:t> </w:t>
            </w:r>
            <w:r>
              <w:rPr>
                <w:spacing w:val="-6"/>
                <w:sz w:val="20"/>
              </w:rPr>
              <w:t>Quincena</w:t>
            </w:r>
            <w:r>
              <w:rPr>
                <w:spacing w:val="-11"/>
                <w:sz w:val="20"/>
              </w:rPr>
              <w:t> </w:t>
            </w:r>
            <w:r>
              <w:rPr>
                <w:spacing w:val="-6"/>
                <w:sz w:val="20"/>
              </w:rPr>
              <w:t>de</w:t>
            </w:r>
            <w:r>
              <w:rPr>
                <w:spacing w:val="-14"/>
                <w:sz w:val="20"/>
              </w:rPr>
              <w:t> </w:t>
            </w:r>
            <w:r>
              <w:rPr>
                <w:spacing w:val="-6"/>
                <w:sz w:val="20"/>
              </w:rPr>
              <w:t>Julio</w:t>
            </w:r>
          </w:p>
        </w:tc>
        <w:tc>
          <w:tcPr>
            <w:tcW w:w="598" w:type="dxa"/>
            <w:vMerge/>
            <w:tcBorders>
              <w:top w:val="nil"/>
              <w:bottom w:val="double" w:sz="4" w:space="0" w:color="000000"/>
            </w:tcBorders>
          </w:tcPr>
          <w:p>
            <w:pPr>
              <w:rPr>
                <w:sz w:val="2"/>
                <w:szCs w:val="2"/>
              </w:rPr>
            </w:pPr>
          </w:p>
        </w:tc>
      </w:tr>
      <w:tr>
        <w:trPr>
          <w:trHeight w:val="590" w:hRule="atLeast"/>
        </w:trPr>
        <w:tc>
          <w:tcPr>
            <w:tcW w:w="1692" w:type="dxa"/>
            <w:tcBorders>
              <w:bottom w:val="double" w:sz="4" w:space="0" w:color="000000"/>
            </w:tcBorders>
            <w:shd w:val="clear" w:color="auto" w:fill="F1F1F1"/>
          </w:tcPr>
          <w:p>
            <w:pPr>
              <w:pStyle w:val="TableParagraph"/>
              <w:spacing w:before="93"/>
              <w:rPr>
                <w:b/>
                <w:sz w:val="20"/>
              </w:rPr>
            </w:pPr>
          </w:p>
          <w:p>
            <w:pPr>
              <w:pStyle w:val="TableParagraph"/>
              <w:spacing w:before="1"/>
              <w:ind w:left="41" w:right="77"/>
              <w:jc w:val="center"/>
              <w:rPr>
                <w:sz w:val="20"/>
              </w:rPr>
            </w:pPr>
            <w:r>
              <w:rPr>
                <w:spacing w:val="-5"/>
                <w:sz w:val="20"/>
              </w:rPr>
              <w:t>VI.</w:t>
            </w:r>
          </w:p>
        </w:tc>
        <w:tc>
          <w:tcPr>
            <w:tcW w:w="2149" w:type="dxa"/>
            <w:tcBorders>
              <w:bottom w:val="double" w:sz="4" w:space="0" w:color="000000"/>
            </w:tcBorders>
            <w:shd w:val="clear" w:color="auto" w:fill="F1F1F1"/>
          </w:tcPr>
          <w:p>
            <w:pPr>
              <w:pStyle w:val="TableParagraph"/>
              <w:spacing w:before="43"/>
              <w:ind w:left="66"/>
              <w:rPr>
                <w:sz w:val="20"/>
              </w:rPr>
            </w:pPr>
            <w:r>
              <w:rPr>
                <w:spacing w:val="-2"/>
                <w:sz w:val="20"/>
              </w:rPr>
              <w:t>Peregrinación</w:t>
            </w:r>
          </w:p>
        </w:tc>
        <w:tc>
          <w:tcPr>
            <w:tcW w:w="2413" w:type="dxa"/>
            <w:tcBorders>
              <w:bottom w:val="double" w:sz="4" w:space="0" w:color="000000"/>
            </w:tcBorders>
            <w:shd w:val="clear" w:color="auto" w:fill="F1F1F1"/>
          </w:tcPr>
          <w:p>
            <w:pPr>
              <w:pStyle w:val="TableParagraph"/>
              <w:spacing w:before="93"/>
              <w:rPr>
                <w:b/>
                <w:sz w:val="20"/>
              </w:rPr>
            </w:pPr>
          </w:p>
          <w:p>
            <w:pPr>
              <w:pStyle w:val="TableParagraph"/>
              <w:spacing w:before="1"/>
              <w:ind w:left="69" w:right="108"/>
              <w:jc w:val="center"/>
              <w:rPr>
                <w:sz w:val="20"/>
              </w:rPr>
            </w:pPr>
            <w:r>
              <w:rPr>
                <w:spacing w:val="-2"/>
                <w:sz w:val="20"/>
              </w:rPr>
              <w:t>$336,490.00</w:t>
            </w:r>
          </w:p>
        </w:tc>
        <w:tc>
          <w:tcPr>
            <w:tcW w:w="2571" w:type="dxa"/>
            <w:tcBorders>
              <w:bottom w:val="double" w:sz="4" w:space="0" w:color="000000"/>
            </w:tcBorders>
            <w:shd w:val="clear" w:color="auto" w:fill="F1F1F1"/>
          </w:tcPr>
          <w:p>
            <w:pPr>
              <w:pStyle w:val="TableParagraph"/>
              <w:spacing w:line="280" w:lineRule="exact" w:before="5"/>
              <w:ind w:left="836" w:right="213" w:hanging="365"/>
              <w:rPr>
                <w:sz w:val="20"/>
              </w:rPr>
            </w:pPr>
            <w:r>
              <w:rPr>
                <w:spacing w:val="-6"/>
                <w:sz w:val="20"/>
              </w:rPr>
              <w:t>Primera</w:t>
            </w:r>
            <w:r>
              <w:rPr>
                <w:spacing w:val="-12"/>
                <w:sz w:val="20"/>
              </w:rPr>
              <w:t> </w:t>
            </w:r>
            <w:r>
              <w:rPr>
                <w:spacing w:val="-6"/>
                <w:sz w:val="20"/>
              </w:rPr>
              <w:t>Quincena</w:t>
            </w:r>
            <w:r>
              <w:rPr>
                <w:spacing w:val="-14"/>
                <w:sz w:val="20"/>
              </w:rPr>
              <w:t> </w:t>
            </w:r>
            <w:r>
              <w:rPr>
                <w:spacing w:val="-6"/>
                <w:sz w:val="20"/>
              </w:rPr>
              <w:t>de </w:t>
            </w:r>
            <w:r>
              <w:rPr>
                <w:spacing w:val="-2"/>
                <w:sz w:val="20"/>
              </w:rPr>
              <w:t>Noviembre</w:t>
            </w:r>
          </w:p>
        </w:tc>
        <w:tc>
          <w:tcPr>
            <w:tcW w:w="598" w:type="dxa"/>
            <w:vMerge/>
            <w:tcBorders>
              <w:top w:val="nil"/>
              <w:bottom w:val="double" w:sz="4" w:space="0" w:color="000000"/>
            </w:tcBorders>
          </w:tcPr>
          <w:p>
            <w:pPr>
              <w:rPr>
                <w:sz w:val="2"/>
                <w:szCs w:val="2"/>
              </w:rPr>
            </w:pPr>
          </w:p>
        </w:tc>
      </w:tr>
      <w:tr>
        <w:trPr>
          <w:trHeight w:val="320" w:hRule="atLeast"/>
        </w:trPr>
        <w:tc>
          <w:tcPr>
            <w:tcW w:w="1692" w:type="dxa"/>
            <w:tcBorders>
              <w:top w:val="double" w:sz="4" w:space="0" w:color="000000"/>
            </w:tcBorders>
          </w:tcPr>
          <w:p>
            <w:pPr>
              <w:pStyle w:val="TableParagraph"/>
              <w:spacing w:before="64"/>
              <w:ind w:right="77"/>
              <w:jc w:val="center"/>
              <w:rPr>
                <w:b/>
                <w:sz w:val="20"/>
              </w:rPr>
            </w:pPr>
            <w:r>
              <w:rPr>
                <w:b/>
                <w:spacing w:val="-6"/>
                <w:sz w:val="20"/>
              </w:rPr>
              <w:t>Cláusula</w:t>
            </w:r>
            <w:r>
              <w:rPr>
                <w:b/>
                <w:spacing w:val="-12"/>
                <w:sz w:val="20"/>
              </w:rPr>
              <w:t> </w:t>
            </w:r>
            <w:r>
              <w:rPr>
                <w:b/>
                <w:spacing w:val="-6"/>
                <w:sz w:val="20"/>
              </w:rPr>
              <w:t>88</w:t>
            </w:r>
            <w:r>
              <w:rPr>
                <w:b/>
                <w:spacing w:val="-10"/>
                <w:sz w:val="20"/>
              </w:rPr>
              <w:t> </w:t>
            </w:r>
            <w:r>
              <w:rPr>
                <w:b/>
                <w:spacing w:val="-6"/>
                <w:sz w:val="20"/>
              </w:rPr>
              <w:t>CGT:</w:t>
            </w:r>
          </w:p>
        </w:tc>
        <w:tc>
          <w:tcPr>
            <w:tcW w:w="2149" w:type="dxa"/>
            <w:tcBorders>
              <w:top w:val="double" w:sz="4" w:space="0" w:color="000000"/>
            </w:tcBorders>
          </w:tcPr>
          <w:p>
            <w:pPr>
              <w:pStyle w:val="TableParagraph"/>
              <w:rPr>
                <w:sz w:val="18"/>
              </w:rPr>
            </w:pPr>
          </w:p>
        </w:tc>
        <w:tc>
          <w:tcPr>
            <w:tcW w:w="2413" w:type="dxa"/>
            <w:tcBorders>
              <w:top w:val="double" w:sz="4" w:space="0" w:color="000000"/>
            </w:tcBorders>
          </w:tcPr>
          <w:p>
            <w:pPr>
              <w:pStyle w:val="TableParagraph"/>
              <w:rPr>
                <w:sz w:val="18"/>
              </w:rPr>
            </w:pPr>
          </w:p>
        </w:tc>
        <w:tc>
          <w:tcPr>
            <w:tcW w:w="2571" w:type="dxa"/>
            <w:tcBorders>
              <w:top w:val="double" w:sz="4" w:space="0" w:color="000000"/>
            </w:tcBorders>
          </w:tcPr>
          <w:p>
            <w:pPr>
              <w:pStyle w:val="TableParagraph"/>
              <w:rPr>
                <w:sz w:val="18"/>
              </w:rPr>
            </w:pPr>
          </w:p>
        </w:tc>
        <w:tc>
          <w:tcPr>
            <w:tcW w:w="598" w:type="dxa"/>
            <w:tcBorders>
              <w:top w:val="double" w:sz="4" w:space="0" w:color="000000"/>
            </w:tcBorders>
          </w:tcPr>
          <w:p>
            <w:pPr>
              <w:pStyle w:val="TableParagraph"/>
              <w:rPr>
                <w:sz w:val="18"/>
              </w:rPr>
            </w:pPr>
          </w:p>
        </w:tc>
      </w:tr>
      <w:tr>
        <w:trPr>
          <w:trHeight w:val="311" w:hRule="atLeast"/>
        </w:trPr>
        <w:tc>
          <w:tcPr>
            <w:tcW w:w="3841" w:type="dxa"/>
            <w:gridSpan w:val="2"/>
            <w:shd w:val="clear" w:color="auto" w:fill="DBC5B3"/>
          </w:tcPr>
          <w:p>
            <w:pPr>
              <w:pStyle w:val="TableParagraph"/>
              <w:spacing w:before="53"/>
              <w:ind w:left="1" w:right="39"/>
              <w:jc w:val="center"/>
              <w:rPr>
                <w:b/>
                <w:sz w:val="20"/>
              </w:rPr>
            </w:pPr>
            <w:r>
              <w:rPr>
                <w:b/>
                <w:spacing w:val="-2"/>
                <w:sz w:val="20"/>
              </w:rPr>
              <w:t>Concepto</w:t>
            </w:r>
          </w:p>
        </w:tc>
        <w:tc>
          <w:tcPr>
            <w:tcW w:w="2413" w:type="dxa"/>
            <w:shd w:val="clear" w:color="auto" w:fill="DBC5B3"/>
          </w:tcPr>
          <w:p>
            <w:pPr>
              <w:pStyle w:val="TableParagraph"/>
              <w:spacing w:before="53"/>
              <w:ind w:left="69" w:right="110"/>
              <w:jc w:val="center"/>
              <w:rPr>
                <w:b/>
                <w:sz w:val="20"/>
              </w:rPr>
            </w:pPr>
            <w:r>
              <w:rPr>
                <w:b/>
                <w:spacing w:val="-2"/>
                <w:sz w:val="20"/>
              </w:rPr>
              <w:t>Importe</w:t>
            </w:r>
          </w:p>
        </w:tc>
        <w:tc>
          <w:tcPr>
            <w:tcW w:w="2571" w:type="dxa"/>
            <w:shd w:val="clear" w:color="auto" w:fill="DBC5B3"/>
          </w:tcPr>
          <w:p>
            <w:pPr>
              <w:pStyle w:val="TableParagraph"/>
              <w:spacing w:before="53"/>
              <w:ind w:left="2" w:right="40"/>
              <w:jc w:val="center"/>
              <w:rPr>
                <w:b/>
                <w:sz w:val="20"/>
              </w:rPr>
            </w:pPr>
            <w:r>
              <w:rPr>
                <w:b/>
                <w:spacing w:val="-2"/>
                <w:sz w:val="20"/>
              </w:rPr>
              <w:t>Aplicación</w:t>
            </w:r>
          </w:p>
        </w:tc>
        <w:tc>
          <w:tcPr>
            <w:tcW w:w="598" w:type="dxa"/>
            <w:shd w:val="clear" w:color="auto" w:fill="DBC5B3"/>
          </w:tcPr>
          <w:p>
            <w:pPr>
              <w:pStyle w:val="TableParagraph"/>
              <w:spacing w:before="53"/>
              <w:ind w:right="37"/>
              <w:jc w:val="center"/>
              <w:rPr>
                <w:b/>
                <w:sz w:val="20"/>
              </w:rPr>
            </w:pPr>
            <w:r>
              <w:rPr>
                <w:b/>
                <w:spacing w:val="-4"/>
                <w:sz w:val="20"/>
              </w:rPr>
              <w:t>Pago</w:t>
            </w:r>
          </w:p>
        </w:tc>
      </w:tr>
      <w:tr>
        <w:trPr>
          <w:trHeight w:val="304" w:hRule="atLeast"/>
        </w:trPr>
        <w:tc>
          <w:tcPr>
            <w:tcW w:w="3841" w:type="dxa"/>
            <w:gridSpan w:val="2"/>
            <w:tcBorders>
              <w:bottom w:val="single" w:sz="24" w:space="0" w:color="000000"/>
            </w:tcBorders>
          </w:tcPr>
          <w:p>
            <w:pPr>
              <w:pStyle w:val="TableParagraph"/>
              <w:spacing w:before="50"/>
              <w:ind w:left="69"/>
              <w:rPr>
                <w:sz w:val="20"/>
              </w:rPr>
            </w:pPr>
            <w:r>
              <w:rPr>
                <w:spacing w:val="-6"/>
                <w:sz w:val="20"/>
              </w:rPr>
              <w:t>Ayuda</w:t>
            </w:r>
            <w:r>
              <w:rPr>
                <w:spacing w:val="-11"/>
                <w:sz w:val="20"/>
              </w:rPr>
              <w:t> </w:t>
            </w:r>
            <w:r>
              <w:rPr>
                <w:spacing w:val="-6"/>
                <w:sz w:val="20"/>
              </w:rPr>
              <w:t>de</w:t>
            </w:r>
            <w:r>
              <w:rPr>
                <w:spacing w:val="-9"/>
                <w:sz w:val="20"/>
              </w:rPr>
              <w:t> </w:t>
            </w:r>
            <w:r>
              <w:rPr>
                <w:spacing w:val="-6"/>
                <w:sz w:val="20"/>
              </w:rPr>
              <w:t>Anteojos</w:t>
            </w:r>
          </w:p>
        </w:tc>
        <w:tc>
          <w:tcPr>
            <w:tcW w:w="2413" w:type="dxa"/>
            <w:tcBorders>
              <w:bottom w:val="double" w:sz="4" w:space="0" w:color="000000"/>
            </w:tcBorders>
          </w:tcPr>
          <w:p>
            <w:pPr>
              <w:pStyle w:val="TableParagraph"/>
              <w:spacing w:before="50"/>
              <w:ind w:left="69" w:right="110"/>
              <w:jc w:val="center"/>
              <w:rPr>
                <w:sz w:val="20"/>
              </w:rPr>
            </w:pPr>
            <w:r>
              <w:rPr>
                <w:spacing w:val="-7"/>
                <w:sz w:val="20"/>
              </w:rPr>
              <w:t>Anual</w:t>
            </w:r>
            <w:r>
              <w:rPr>
                <w:spacing w:val="-6"/>
                <w:sz w:val="20"/>
              </w:rPr>
              <w:t> </w:t>
            </w:r>
            <w:r>
              <w:rPr>
                <w:spacing w:val="-2"/>
                <w:sz w:val="20"/>
              </w:rPr>
              <w:t>$1,400.00</w:t>
            </w:r>
          </w:p>
        </w:tc>
        <w:tc>
          <w:tcPr>
            <w:tcW w:w="2571" w:type="dxa"/>
            <w:tcBorders>
              <w:bottom w:val="double" w:sz="4" w:space="0" w:color="000000"/>
            </w:tcBorders>
          </w:tcPr>
          <w:p>
            <w:pPr>
              <w:pStyle w:val="TableParagraph"/>
              <w:spacing w:before="50"/>
              <w:ind w:left="1" w:right="40"/>
              <w:jc w:val="center"/>
              <w:rPr>
                <w:sz w:val="20"/>
              </w:rPr>
            </w:pPr>
            <w:r>
              <w:rPr>
                <w:spacing w:val="-6"/>
                <w:sz w:val="20"/>
              </w:rPr>
              <w:t>30</w:t>
            </w:r>
            <w:r>
              <w:rPr>
                <w:spacing w:val="-11"/>
                <w:sz w:val="20"/>
              </w:rPr>
              <w:t> </w:t>
            </w:r>
            <w:r>
              <w:rPr>
                <w:spacing w:val="-6"/>
                <w:sz w:val="20"/>
              </w:rPr>
              <w:t>de</w:t>
            </w:r>
            <w:r>
              <w:rPr>
                <w:spacing w:val="-9"/>
                <w:sz w:val="20"/>
              </w:rPr>
              <w:t> </w:t>
            </w:r>
            <w:r>
              <w:rPr>
                <w:spacing w:val="-6"/>
                <w:sz w:val="20"/>
              </w:rPr>
              <w:t>agosto</w:t>
            </w:r>
            <w:r>
              <w:rPr>
                <w:spacing w:val="-8"/>
                <w:sz w:val="20"/>
              </w:rPr>
              <w:t> </w:t>
            </w:r>
            <w:r>
              <w:rPr>
                <w:spacing w:val="-6"/>
                <w:sz w:val="20"/>
              </w:rPr>
              <w:t>de</w:t>
            </w:r>
            <w:r>
              <w:rPr>
                <w:spacing w:val="-10"/>
                <w:sz w:val="20"/>
              </w:rPr>
              <w:t> </w:t>
            </w:r>
            <w:r>
              <w:rPr>
                <w:spacing w:val="-6"/>
                <w:sz w:val="20"/>
              </w:rPr>
              <w:t>cada</w:t>
            </w:r>
            <w:r>
              <w:rPr>
                <w:spacing w:val="-9"/>
                <w:sz w:val="20"/>
              </w:rPr>
              <w:t> </w:t>
            </w:r>
            <w:r>
              <w:rPr>
                <w:spacing w:val="-6"/>
                <w:sz w:val="20"/>
              </w:rPr>
              <w:t>año</w:t>
            </w:r>
          </w:p>
        </w:tc>
        <w:tc>
          <w:tcPr>
            <w:tcW w:w="598" w:type="dxa"/>
            <w:tcBorders>
              <w:bottom w:val="double" w:sz="4" w:space="0" w:color="000000"/>
            </w:tcBorders>
          </w:tcPr>
          <w:p>
            <w:pPr>
              <w:pStyle w:val="TableParagraph"/>
              <w:spacing w:before="50"/>
              <w:ind w:right="37"/>
              <w:jc w:val="center"/>
              <w:rPr>
                <w:sz w:val="20"/>
              </w:rPr>
            </w:pPr>
            <w:r>
              <w:rPr>
                <w:spacing w:val="-4"/>
                <w:sz w:val="20"/>
              </w:rPr>
              <w:t>Neto</w:t>
            </w:r>
          </w:p>
        </w:tc>
      </w:tr>
      <w:tr>
        <w:trPr>
          <w:trHeight w:val="585" w:hRule="atLeast"/>
        </w:trPr>
        <w:tc>
          <w:tcPr>
            <w:tcW w:w="1692" w:type="dxa"/>
            <w:tcBorders>
              <w:top w:val="double" w:sz="4" w:space="0" w:color="000000"/>
            </w:tcBorders>
          </w:tcPr>
          <w:p>
            <w:pPr>
              <w:pStyle w:val="TableParagraph"/>
              <w:spacing w:line="280" w:lineRule="exact" w:before="5"/>
              <w:ind w:left="69" w:right="566"/>
              <w:rPr>
                <w:b/>
                <w:sz w:val="20"/>
              </w:rPr>
            </w:pPr>
            <w:r>
              <w:rPr>
                <w:b/>
                <w:spacing w:val="-6"/>
                <w:sz w:val="20"/>
              </w:rPr>
              <w:t>Cláusula</w:t>
            </w:r>
            <w:r>
              <w:rPr>
                <w:b/>
                <w:spacing w:val="-13"/>
                <w:sz w:val="20"/>
              </w:rPr>
              <w:t> </w:t>
            </w:r>
            <w:r>
              <w:rPr>
                <w:b/>
                <w:spacing w:val="-6"/>
                <w:sz w:val="20"/>
              </w:rPr>
              <w:t>140 </w:t>
            </w:r>
            <w:r>
              <w:rPr>
                <w:b/>
                <w:spacing w:val="-4"/>
                <w:sz w:val="20"/>
              </w:rPr>
              <w:t>CGT:</w:t>
            </w:r>
          </w:p>
        </w:tc>
        <w:tc>
          <w:tcPr>
            <w:tcW w:w="2149" w:type="dxa"/>
            <w:tcBorders>
              <w:top w:val="double" w:sz="4" w:space="0" w:color="000000"/>
            </w:tcBorders>
          </w:tcPr>
          <w:p>
            <w:pPr>
              <w:pStyle w:val="TableParagraph"/>
              <w:rPr>
                <w:sz w:val="18"/>
              </w:rPr>
            </w:pPr>
          </w:p>
        </w:tc>
        <w:tc>
          <w:tcPr>
            <w:tcW w:w="2413" w:type="dxa"/>
            <w:tcBorders>
              <w:top w:val="double" w:sz="4" w:space="0" w:color="000000"/>
            </w:tcBorders>
          </w:tcPr>
          <w:p>
            <w:pPr>
              <w:pStyle w:val="TableParagraph"/>
              <w:rPr>
                <w:sz w:val="18"/>
              </w:rPr>
            </w:pPr>
          </w:p>
        </w:tc>
        <w:tc>
          <w:tcPr>
            <w:tcW w:w="2571" w:type="dxa"/>
            <w:tcBorders>
              <w:top w:val="double" w:sz="4" w:space="0" w:color="000000"/>
            </w:tcBorders>
          </w:tcPr>
          <w:p>
            <w:pPr>
              <w:pStyle w:val="TableParagraph"/>
              <w:rPr>
                <w:sz w:val="18"/>
              </w:rPr>
            </w:pPr>
          </w:p>
        </w:tc>
        <w:tc>
          <w:tcPr>
            <w:tcW w:w="598" w:type="dxa"/>
            <w:tcBorders>
              <w:top w:val="double" w:sz="4" w:space="0" w:color="000000"/>
            </w:tcBorders>
          </w:tcPr>
          <w:p>
            <w:pPr>
              <w:pStyle w:val="TableParagraph"/>
              <w:rPr>
                <w:sz w:val="18"/>
              </w:rPr>
            </w:pPr>
          </w:p>
        </w:tc>
      </w:tr>
      <w:tr>
        <w:trPr>
          <w:trHeight w:val="299" w:hRule="atLeast"/>
        </w:trPr>
        <w:tc>
          <w:tcPr>
            <w:tcW w:w="3841" w:type="dxa"/>
            <w:gridSpan w:val="2"/>
            <w:shd w:val="clear" w:color="auto" w:fill="DBC5B3"/>
          </w:tcPr>
          <w:p>
            <w:pPr>
              <w:pStyle w:val="TableParagraph"/>
              <w:spacing w:line="229" w:lineRule="exact" w:before="50"/>
              <w:ind w:left="1" w:right="39"/>
              <w:jc w:val="center"/>
              <w:rPr>
                <w:b/>
                <w:sz w:val="20"/>
              </w:rPr>
            </w:pPr>
            <w:r>
              <w:rPr>
                <w:b/>
                <w:spacing w:val="-2"/>
                <w:sz w:val="20"/>
              </w:rPr>
              <w:t>Concepto</w:t>
            </w:r>
          </w:p>
        </w:tc>
        <w:tc>
          <w:tcPr>
            <w:tcW w:w="2413" w:type="dxa"/>
            <w:shd w:val="clear" w:color="auto" w:fill="DBC5B3"/>
          </w:tcPr>
          <w:p>
            <w:pPr>
              <w:pStyle w:val="TableParagraph"/>
              <w:spacing w:line="229" w:lineRule="exact" w:before="50"/>
              <w:ind w:left="69" w:right="110"/>
              <w:jc w:val="center"/>
              <w:rPr>
                <w:b/>
                <w:sz w:val="20"/>
              </w:rPr>
            </w:pPr>
            <w:r>
              <w:rPr>
                <w:b/>
                <w:spacing w:val="-2"/>
                <w:sz w:val="20"/>
              </w:rPr>
              <w:t>Importe</w:t>
            </w:r>
          </w:p>
        </w:tc>
        <w:tc>
          <w:tcPr>
            <w:tcW w:w="2571" w:type="dxa"/>
            <w:shd w:val="clear" w:color="auto" w:fill="DBC5B3"/>
          </w:tcPr>
          <w:p>
            <w:pPr>
              <w:pStyle w:val="TableParagraph"/>
              <w:spacing w:line="229" w:lineRule="exact" w:before="50"/>
              <w:ind w:left="2" w:right="40"/>
              <w:jc w:val="center"/>
              <w:rPr>
                <w:b/>
                <w:sz w:val="20"/>
              </w:rPr>
            </w:pPr>
            <w:r>
              <w:rPr>
                <w:b/>
                <w:spacing w:val="-2"/>
                <w:sz w:val="20"/>
              </w:rPr>
              <w:t>Aplicación</w:t>
            </w:r>
          </w:p>
        </w:tc>
        <w:tc>
          <w:tcPr>
            <w:tcW w:w="598" w:type="dxa"/>
            <w:shd w:val="clear" w:color="auto" w:fill="DBC5B3"/>
          </w:tcPr>
          <w:p>
            <w:pPr>
              <w:pStyle w:val="TableParagraph"/>
              <w:spacing w:line="229" w:lineRule="exact" w:before="50"/>
              <w:ind w:right="37"/>
              <w:jc w:val="center"/>
              <w:rPr>
                <w:b/>
                <w:sz w:val="20"/>
              </w:rPr>
            </w:pPr>
            <w:r>
              <w:rPr>
                <w:b/>
                <w:spacing w:val="-4"/>
                <w:sz w:val="20"/>
              </w:rPr>
              <w:t>Pago</w:t>
            </w:r>
          </w:p>
        </w:tc>
      </w:tr>
      <w:tr>
        <w:trPr>
          <w:trHeight w:val="1420" w:hRule="atLeast"/>
        </w:trPr>
        <w:tc>
          <w:tcPr>
            <w:tcW w:w="3841" w:type="dxa"/>
            <w:gridSpan w:val="2"/>
          </w:tcPr>
          <w:p>
            <w:pPr>
              <w:pStyle w:val="TableParagraph"/>
              <w:spacing w:line="292" w:lineRule="auto" w:before="43"/>
              <w:ind w:left="69" w:right="104"/>
              <w:jc w:val="both"/>
              <w:rPr>
                <w:sz w:val="20"/>
              </w:rPr>
            </w:pPr>
            <w:r>
              <w:rPr>
                <w:spacing w:val="-6"/>
                <w:sz w:val="20"/>
              </w:rPr>
              <w:t>IV. Entrega de una canastilla, entendiéndose por </w:t>
            </w:r>
            <w:r>
              <w:rPr>
                <w:sz w:val="20"/>
              </w:rPr>
              <w:t>esta: un equipo completo que incluya tres cambios de ropa, artículos para el aseo, un </w:t>
            </w:r>
            <w:r>
              <w:rPr>
                <w:spacing w:val="-4"/>
                <w:sz w:val="20"/>
              </w:rPr>
              <w:t>paquete</w:t>
            </w:r>
            <w:r>
              <w:rPr>
                <w:spacing w:val="-3"/>
                <w:sz w:val="20"/>
              </w:rPr>
              <w:t> </w:t>
            </w:r>
            <w:r>
              <w:rPr>
                <w:spacing w:val="-4"/>
                <w:sz w:val="20"/>
              </w:rPr>
              <w:t>de</w:t>
            </w:r>
            <w:r>
              <w:rPr>
                <w:spacing w:val="-2"/>
                <w:sz w:val="20"/>
              </w:rPr>
              <w:t> </w:t>
            </w:r>
            <w:r>
              <w:rPr>
                <w:spacing w:val="-4"/>
                <w:sz w:val="20"/>
              </w:rPr>
              <w:t>pañales,</w:t>
            </w:r>
            <w:r>
              <w:rPr>
                <w:spacing w:val="1"/>
                <w:sz w:val="20"/>
              </w:rPr>
              <w:t> </w:t>
            </w:r>
            <w:r>
              <w:rPr>
                <w:spacing w:val="-4"/>
                <w:sz w:val="20"/>
              </w:rPr>
              <w:t>un</w:t>
            </w:r>
            <w:r>
              <w:rPr>
                <w:spacing w:val="-2"/>
                <w:sz w:val="20"/>
              </w:rPr>
              <w:t> </w:t>
            </w:r>
            <w:r>
              <w:rPr>
                <w:spacing w:val="-4"/>
                <w:sz w:val="20"/>
              </w:rPr>
              <w:t>cobertor,</w:t>
            </w:r>
            <w:r>
              <w:rPr>
                <w:spacing w:val="1"/>
                <w:sz w:val="20"/>
              </w:rPr>
              <w:t> </w:t>
            </w:r>
            <w:r>
              <w:rPr>
                <w:spacing w:val="-4"/>
                <w:sz w:val="20"/>
              </w:rPr>
              <w:t>una</w:t>
            </w:r>
            <w:r>
              <w:rPr>
                <w:sz w:val="20"/>
              </w:rPr>
              <w:t> </w:t>
            </w:r>
            <w:r>
              <w:rPr>
                <w:spacing w:val="-4"/>
                <w:sz w:val="20"/>
              </w:rPr>
              <w:t>toalla,</w:t>
            </w:r>
            <w:r>
              <w:rPr>
                <w:spacing w:val="-2"/>
                <w:sz w:val="20"/>
              </w:rPr>
              <w:t> </w:t>
            </w:r>
            <w:r>
              <w:rPr>
                <w:spacing w:val="-4"/>
                <w:sz w:val="20"/>
              </w:rPr>
              <w:t>tres</w:t>
            </w:r>
          </w:p>
          <w:p>
            <w:pPr>
              <w:pStyle w:val="TableParagraph"/>
              <w:spacing w:line="226" w:lineRule="exact"/>
              <w:ind w:left="69"/>
              <w:jc w:val="both"/>
              <w:rPr>
                <w:sz w:val="20"/>
              </w:rPr>
            </w:pPr>
            <w:r>
              <w:rPr>
                <w:spacing w:val="-2"/>
                <w:sz w:val="20"/>
              </w:rPr>
              <w:t>biberones</w:t>
            </w:r>
            <w:r>
              <w:rPr>
                <w:spacing w:val="8"/>
                <w:sz w:val="20"/>
              </w:rPr>
              <w:t> </w:t>
            </w:r>
            <w:r>
              <w:rPr>
                <w:spacing w:val="-2"/>
                <w:sz w:val="20"/>
              </w:rPr>
              <w:t>y</w:t>
            </w:r>
            <w:r>
              <w:rPr>
                <w:spacing w:val="4"/>
                <w:sz w:val="20"/>
              </w:rPr>
              <w:t> </w:t>
            </w:r>
            <w:r>
              <w:rPr>
                <w:spacing w:val="-2"/>
                <w:sz w:val="20"/>
              </w:rPr>
              <w:t>porta</w:t>
            </w:r>
            <w:r>
              <w:rPr>
                <w:spacing w:val="6"/>
                <w:sz w:val="20"/>
              </w:rPr>
              <w:t> </w:t>
            </w:r>
            <w:r>
              <w:rPr>
                <w:spacing w:val="-2"/>
                <w:sz w:val="20"/>
              </w:rPr>
              <w:t>bebé,</w:t>
            </w:r>
            <w:r>
              <w:rPr>
                <w:spacing w:val="7"/>
                <w:sz w:val="20"/>
              </w:rPr>
              <w:t> </w:t>
            </w:r>
            <w:r>
              <w:rPr>
                <w:spacing w:val="-2"/>
                <w:sz w:val="20"/>
              </w:rPr>
              <w:t>lo</w:t>
            </w:r>
            <w:r>
              <w:rPr>
                <w:spacing w:val="6"/>
                <w:sz w:val="20"/>
              </w:rPr>
              <w:t> </w:t>
            </w:r>
            <w:r>
              <w:rPr>
                <w:spacing w:val="-2"/>
                <w:sz w:val="20"/>
              </w:rPr>
              <w:t>anterior</w:t>
            </w:r>
            <w:r>
              <w:rPr>
                <w:spacing w:val="8"/>
                <w:sz w:val="20"/>
              </w:rPr>
              <w:t> </w:t>
            </w:r>
            <w:r>
              <w:rPr>
                <w:spacing w:val="-2"/>
                <w:sz w:val="20"/>
              </w:rPr>
              <w:t>cuatro</w:t>
            </w:r>
            <w:r>
              <w:rPr>
                <w:spacing w:val="8"/>
                <w:sz w:val="20"/>
              </w:rPr>
              <w:t> </w:t>
            </w:r>
            <w:r>
              <w:rPr>
                <w:spacing w:val="-4"/>
                <w:sz w:val="20"/>
              </w:rPr>
              <w:t>días</w:t>
            </w:r>
          </w:p>
        </w:tc>
        <w:tc>
          <w:tcPr>
            <w:tcW w:w="2413" w:type="dxa"/>
            <w:tcBorders>
              <w:top w:val="single" w:sz="12" w:space="0" w:color="DBC5B3"/>
            </w:tcBorders>
          </w:tcPr>
          <w:p>
            <w:pPr>
              <w:pStyle w:val="TableParagraph"/>
              <w:rPr>
                <w:b/>
                <w:sz w:val="20"/>
              </w:rPr>
            </w:pPr>
          </w:p>
          <w:p>
            <w:pPr>
              <w:pStyle w:val="TableParagraph"/>
              <w:spacing w:before="142"/>
              <w:rPr>
                <w:b/>
                <w:sz w:val="20"/>
              </w:rPr>
            </w:pPr>
          </w:p>
          <w:p>
            <w:pPr>
              <w:pStyle w:val="TableParagraph"/>
              <w:ind w:left="69" w:right="108"/>
              <w:jc w:val="center"/>
              <w:rPr>
                <w:sz w:val="20"/>
              </w:rPr>
            </w:pPr>
            <w:r>
              <w:rPr>
                <w:spacing w:val="-2"/>
                <w:sz w:val="20"/>
              </w:rPr>
              <w:t>$3,500.00</w:t>
            </w:r>
          </w:p>
        </w:tc>
        <w:tc>
          <w:tcPr>
            <w:tcW w:w="2571" w:type="dxa"/>
            <w:tcBorders>
              <w:top w:val="single" w:sz="12" w:space="0" w:color="DBC5B3"/>
            </w:tcBorders>
          </w:tcPr>
          <w:p>
            <w:pPr>
              <w:pStyle w:val="TableParagraph"/>
              <w:rPr>
                <w:b/>
                <w:sz w:val="20"/>
              </w:rPr>
            </w:pPr>
          </w:p>
          <w:p>
            <w:pPr>
              <w:pStyle w:val="TableParagraph"/>
              <w:spacing w:before="142"/>
              <w:rPr>
                <w:b/>
                <w:sz w:val="20"/>
              </w:rPr>
            </w:pPr>
          </w:p>
          <w:p>
            <w:pPr>
              <w:pStyle w:val="TableParagraph"/>
              <w:ind w:left="1" w:right="40"/>
              <w:jc w:val="center"/>
              <w:rPr>
                <w:sz w:val="20"/>
              </w:rPr>
            </w:pPr>
            <w:r>
              <w:rPr>
                <w:spacing w:val="-2"/>
                <w:sz w:val="20"/>
              </w:rPr>
              <w:t>Variable</w:t>
            </w:r>
          </w:p>
        </w:tc>
        <w:tc>
          <w:tcPr>
            <w:tcW w:w="598" w:type="dxa"/>
            <w:tcBorders>
              <w:top w:val="single" w:sz="12" w:space="0" w:color="DBC5B3"/>
            </w:tcBorders>
          </w:tcPr>
          <w:p>
            <w:pPr>
              <w:pStyle w:val="TableParagraph"/>
              <w:rPr>
                <w:b/>
                <w:sz w:val="19"/>
              </w:rPr>
            </w:pPr>
          </w:p>
          <w:p>
            <w:pPr>
              <w:pStyle w:val="TableParagraph"/>
              <w:spacing w:before="174"/>
              <w:rPr>
                <w:b/>
                <w:sz w:val="19"/>
              </w:rPr>
            </w:pPr>
          </w:p>
          <w:p>
            <w:pPr>
              <w:pStyle w:val="TableParagraph"/>
              <w:ind w:right="37"/>
              <w:jc w:val="center"/>
              <w:rPr>
                <w:sz w:val="19"/>
              </w:rPr>
            </w:pPr>
            <w:r>
              <w:rPr>
                <w:spacing w:val="-2"/>
                <w:sz w:val="19"/>
              </w:rPr>
              <w:t>Bruto</w:t>
            </w:r>
          </w:p>
        </w:tc>
      </w:tr>
    </w:tbl>
    <w:p>
      <w:pPr>
        <w:pStyle w:val="TableParagraph"/>
        <w:spacing w:after="0"/>
        <w:jc w:val="center"/>
        <w:rPr>
          <w:sz w:val="19"/>
        </w:rPr>
        <w:sectPr>
          <w:pgSz w:w="12250" w:h="15850"/>
          <w:pgMar w:header="626" w:footer="0" w:top="840" w:bottom="280" w:left="1133" w:right="1133"/>
        </w:sectPr>
      </w:pPr>
    </w:p>
    <w:p>
      <w:pPr>
        <w:pStyle w:val="BodyText"/>
        <w:spacing w:before="7"/>
        <w:rPr>
          <w:b/>
          <w:sz w:val="6"/>
        </w:rPr>
      </w:pPr>
      <w:r>
        <w:rPr>
          <w:b/>
          <w:sz w:val="6"/>
        </w:rPr>
        <mc:AlternateContent>
          <mc:Choice Requires="wps">
            <w:drawing>
              <wp:anchor distT="0" distB="0" distL="0" distR="0" allowOverlap="1" layoutInCell="1" locked="0" behindDoc="0" simplePos="0" relativeHeight="15808000">
                <wp:simplePos x="0" y="0"/>
                <wp:positionH relativeFrom="page">
                  <wp:posOffset>1042035</wp:posOffset>
                </wp:positionH>
                <wp:positionV relativeFrom="page">
                  <wp:posOffset>590549</wp:posOffset>
                </wp:positionV>
                <wp:extent cx="5939790" cy="1270"/>
                <wp:effectExtent l="0" t="0" r="0" b="0"/>
                <wp:wrapNone/>
                <wp:docPr id="385" name="Graphic 385"/>
                <wp:cNvGraphicFramePr>
                  <a:graphicFrameLocks/>
                </wp:cNvGraphicFramePr>
                <a:graphic>
                  <a:graphicData uri="http://schemas.microsoft.com/office/word/2010/wordprocessingShape">
                    <wps:wsp>
                      <wps:cNvPr id="385" name="Graphic 385"/>
                      <wps:cNvSpPr/>
                      <wps:spPr>
                        <a:xfrm>
                          <a:off x="0" y="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808000" from="82.050003pt,46.499996pt" to="549.750003pt,46.549996pt" stroked="true" strokeweight="2pt" strokecolor="#000000">
                <v:stroke dashstyle="solid"/>
                <w10:wrap type="none"/>
              </v:line>
            </w:pict>
          </mc:Fallback>
        </mc:AlternateContent>
      </w:r>
    </w:p>
    <w:tbl>
      <w:tblPr>
        <w:tblW w:w="0" w:type="auto"/>
        <w:jc w:val="left"/>
        <w:tblInd w:w="5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2"/>
        <w:gridCol w:w="2149"/>
        <w:gridCol w:w="2413"/>
        <w:gridCol w:w="2571"/>
        <w:gridCol w:w="598"/>
      </w:tblGrid>
      <w:tr>
        <w:trPr>
          <w:trHeight w:val="89" w:hRule="atLeast"/>
        </w:trPr>
        <w:tc>
          <w:tcPr>
            <w:tcW w:w="9423" w:type="dxa"/>
            <w:gridSpan w:val="5"/>
            <w:tcBorders>
              <w:top w:val="nil"/>
              <w:left w:val="nil"/>
              <w:right w:val="nil"/>
            </w:tcBorders>
          </w:tcPr>
          <w:p>
            <w:pPr>
              <w:pStyle w:val="TableParagraph"/>
              <w:rPr>
                <w:sz w:val="4"/>
              </w:rPr>
            </w:pPr>
          </w:p>
        </w:tc>
      </w:tr>
      <w:tr>
        <w:trPr>
          <w:trHeight w:val="311" w:hRule="atLeast"/>
        </w:trPr>
        <w:tc>
          <w:tcPr>
            <w:tcW w:w="9423" w:type="dxa"/>
            <w:gridSpan w:val="5"/>
            <w:shd w:val="clear" w:color="auto" w:fill="41504D"/>
          </w:tcPr>
          <w:p>
            <w:pPr>
              <w:pStyle w:val="TableParagraph"/>
              <w:spacing w:before="53"/>
              <w:ind w:left="5" w:right="37"/>
              <w:jc w:val="center"/>
              <w:rPr>
                <w:b/>
                <w:sz w:val="20"/>
              </w:rPr>
            </w:pPr>
            <w:r>
              <w:rPr>
                <w:b/>
                <w:color w:val="FFFFFF"/>
                <w:spacing w:val="-8"/>
                <w:sz w:val="20"/>
              </w:rPr>
              <w:t>PRESTACIONES</w:t>
            </w:r>
            <w:r>
              <w:rPr>
                <w:b/>
                <w:color w:val="FFFFFF"/>
                <w:spacing w:val="4"/>
                <w:sz w:val="20"/>
              </w:rPr>
              <w:t> </w:t>
            </w:r>
            <w:r>
              <w:rPr>
                <w:b/>
                <w:color w:val="FFFFFF"/>
                <w:spacing w:val="-2"/>
                <w:sz w:val="20"/>
              </w:rPr>
              <w:t>SINDICALES</w:t>
            </w:r>
          </w:p>
        </w:tc>
      </w:tr>
      <w:tr>
        <w:trPr>
          <w:trHeight w:val="2548" w:hRule="atLeast"/>
        </w:trPr>
        <w:tc>
          <w:tcPr>
            <w:tcW w:w="3841" w:type="dxa"/>
            <w:gridSpan w:val="2"/>
          </w:tcPr>
          <w:p>
            <w:pPr>
              <w:pStyle w:val="TableParagraph"/>
              <w:spacing w:line="292" w:lineRule="auto" w:before="51"/>
              <w:ind w:left="69" w:right="103"/>
              <w:jc w:val="both"/>
              <w:rPr>
                <w:sz w:val="20"/>
              </w:rPr>
            </w:pPr>
            <w:r>
              <w:rPr>
                <w:sz w:val="20"/>
              </w:rPr>
              <w:t>posteriores a la exhibición del certificado de nacimiento o en su defecto al pago por los medios electrónicos bancarios o los medios </w:t>
            </w:r>
            <w:r>
              <w:rPr>
                <w:spacing w:val="-2"/>
                <w:sz w:val="20"/>
              </w:rPr>
              <w:t>legales</w:t>
            </w:r>
            <w:r>
              <w:rPr>
                <w:spacing w:val="-4"/>
                <w:sz w:val="20"/>
              </w:rPr>
              <w:t> </w:t>
            </w:r>
            <w:r>
              <w:rPr>
                <w:spacing w:val="-2"/>
                <w:sz w:val="20"/>
              </w:rPr>
              <w:t>que</w:t>
            </w:r>
            <w:r>
              <w:rPr>
                <w:spacing w:val="-3"/>
                <w:sz w:val="20"/>
              </w:rPr>
              <w:t> </w:t>
            </w:r>
            <w:r>
              <w:rPr>
                <w:spacing w:val="-2"/>
                <w:sz w:val="20"/>
              </w:rPr>
              <w:t>estime</w:t>
            </w:r>
            <w:r>
              <w:rPr>
                <w:spacing w:val="-1"/>
                <w:sz w:val="20"/>
              </w:rPr>
              <w:t> </w:t>
            </w:r>
            <w:r>
              <w:rPr>
                <w:spacing w:val="-2"/>
                <w:sz w:val="20"/>
              </w:rPr>
              <w:t>convenientes</w:t>
            </w:r>
            <w:r>
              <w:rPr>
                <w:spacing w:val="-4"/>
                <w:sz w:val="20"/>
              </w:rPr>
              <w:t> </w:t>
            </w:r>
            <w:r>
              <w:rPr>
                <w:spacing w:val="-2"/>
                <w:sz w:val="20"/>
              </w:rPr>
              <w:t>la</w:t>
            </w:r>
            <w:r>
              <w:rPr>
                <w:spacing w:val="-3"/>
                <w:sz w:val="20"/>
              </w:rPr>
              <w:t> </w:t>
            </w:r>
            <w:r>
              <w:rPr>
                <w:spacing w:val="-2"/>
                <w:sz w:val="20"/>
              </w:rPr>
              <w:t>cantidad</w:t>
            </w:r>
            <w:r>
              <w:rPr>
                <w:spacing w:val="-4"/>
                <w:sz w:val="20"/>
              </w:rPr>
              <w:t> </w:t>
            </w:r>
            <w:r>
              <w:rPr>
                <w:spacing w:val="-5"/>
                <w:sz w:val="20"/>
              </w:rPr>
              <w:t>de</w:t>
            </w:r>
          </w:p>
          <w:p>
            <w:pPr>
              <w:pStyle w:val="TableParagraph"/>
              <w:spacing w:line="228" w:lineRule="exact"/>
              <w:ind w:left="69"/>
              <w:jc w:val="both"/>
              <w:rPr>
                <w:sz w:val="20"/>
              </w:rPr>
            </w:pPr>
            <w:r>
              <w:rPr>
                <w:spacing w:val="-4"/>
                <w:sz w:val="20"/>
              </w:rPr>
              <w:t>$3,500.00</w:t>
            </w:r>
            <w:r>
              <w:rPr>
                <w:spacing w:val="6"/>
                <w:sz w:val="20"/>
              </w:rPr>
              <w:t> </w:t>
            </w:r>
            <w:r>
              <w:rPr>
                <w:spacing w:val="-4"/>
                <w:sz w:val="20"/>
              </w:rPr>
              <w:t>(TRES</w:t>
            </w:r>
            <w:r>
              <w:rPr>
                <w:spacing w:val="8"/>
                <w:sz w:val="20"/>
              </w:rPr>
              <w:t> </w:t>
            </w:r>
            <w:r>
              <w:rPr>
                <w:spacing w:val="-4"/>
                <w:sz w:val="20"/>
              </w:rPr>
              <w:t>MIL</w:t>
            </w:r>
            <w:r>
              <w:rPr>
                <w:spacing w:val="6"/>
                <w:sz w:val="20"/>
              </w:rPr>
              <w:t> </w:t>
            </w:r>
            <w:r>
              <w:rPr>
                <w:spacing w:val="-4"/>
                <w:sz w:val="20"/>
              </w:rPr>
              <w:t>QUINIENTOS</w:t>
            </w:r>
            <w:r>
              <w:rPr>
                <w:spacing w:val="6"/>
                <w:sz w:val="20"/>
              </w:rPr>
              <w:t> </w:t>
            </w:r>
            <w:r>
              <w:rPr>
                <w:spacing w:val="-4"/>
                <w:sz w:val="20"/>
              </w:rPr>
              <w:t>PESOS</w:t>
            </w:r>
          </w:p>
          <w:p>
            <w:pPr>
              <w:pStyle w:val="TableParagraph"/>
              <w:spacing w:line="292" w:lineRule="auto" w:before="51"/>
              <w:ind w:left="69" w:right="103"/>
              <w:jc w:val="both"/>
              <w:rPr>
                <w:sz w:val="20"/>
              </w:rPr>
            </w:pPr>
            <w:r>
              <w:rPr>
                <w:spacing w:val="-6"/>
                <w:sz w:val="20"/>
              </w:rPr>
              <w:t>00/100</w:t>
            </w:r>
            <w:r>
              <w:rPr>
                <w:spacing w:val="-7"/>
                <w:sz w:val="20"/>
              </w:rPr>
              <w:t> </w:t>
            </w:r>
            <w:r>
              <w:rPr>
                <w:spacing w:val="-6"/>
                <w:sz w:val="20"/>
              </w:rPr>
              <w:t>M.N.) Prestación</w:t>
            </w:r>
            <w:r>
              <w:rPr>
                <w:spacing w:val="-7"/>
                <w:sz w:val="20"/>
              </w:rPr>
              <w:t> </w:t>
            </w:r>
            <w:r>
              <w:rPr>
                <w:spacing w:val="-6"/>
                <w:sz w:val="20"/>
              </w:rPr>
              <w:t>que hará</w:t>
            </w:r>
            <w:r>
              <w:rPr>
                <w:spacing w:val="-7"/>
                <w:sz w:val="20"/>
              </w:rPr>
              <w:t> </w:t>
            </w:r>
            <w:r>
              <w:rPr>
                <w:spacing w:val="-6"/>
                <w:sz w:val="20"/>
              </w:rPr>
              <w:t>extensiva a</w:t>
            </w:r>
            <w:r>
              <w:rPr>
                <w:spacing w:val="-7"/>
                <w:sz w:val="20"/>
              </w:rPr>
              <w:t> </w:t>
            </w:r>
            <w:r>
              <w:rPr>
                <w:spacing w:val="-6"/>
                <w:sz w:val="20"/>
              </w:rPr>
              <w:t>los </w:t>
            </w:r>
            <w:r>
              <w:rPr>
                <w:sz w:val="20"/>
              </w:rPr>
              <w:t>padres trabajadores, dentro del marco de la </w:t>
            </w:r>
            <w:r>
              <w:rPr>
                <w:spacing w:val="-4"/>
                <w:sz w:val="20"/>
              </w:rPr>
              <w:t>Norma</w:t>
            </w:r>
            <w:r>
              <w:rPr>
                <w:spacing w:val="50"/>
                <w:sz w:val="20"/>
              </w:rPr>
              <w:t> </w:t>
            </w:r>
            <w:r>
              <w:rPr>
                <w:spacing w:val="-4"/>
                <w:sz w:val="20"/>
              </w:rPr>
              <w:t>Mexicana</w:t>
            </w:r>
            <w:r>
              <w:rPr>
                <w:spacing w:val="48"/>
                <w:sz w:val="20"/>
              </w:rPr>
              <w:t> </w:t>
            </w:r>
            <w:r>
              <w:rPr>
                <w:spacing w:val="-4"/>
                <w:sz w:val="20"/>
              </w:rPr>
              <w:t>NMX-R025-SCFI-2015</w:t>
            </w:r>
            <w:r>
              <w:rPr>
                <w:spacing w:val="49"/>
                <w:sz w:val="20"/>
              </w:rPr>
              <w:t> </w:t>
            </w:r>
            <w:r>
              <w:rPr>
                <w:spacing w:val="-5"/>
                <w:sz w:val="20"/>
              </w:rPr>
              <w:t>en</w:t>
            </w:r>
          </w:p>
          <w:p>
            <w:pPr>
              <w:pStyle w:val="TableParagraph"/>
              <w:spacing w:line="228" w:lineRule="exact"/>
              <w:ind w:left="69"/>
              <w:jc w:val="both"/>
              <w:rPr>
                <w:sz w:val="20"/>
              </w:rPr>
            </w:pPr>
            <w:r>
              <w:rPr>
                <w:spacing w:val="-6"/>
                <w:sz w:val="20"/>
              </w:rPr>
              <w:t>Igualdad</w:t>
            </w:r>
            <w:r>
              <w:rPr>
                <w:spacing w:val="-10"/>
                <w:sz w:val="20"/>
              </w:rPr>
              <w:t> </w:t>
            </w:r>
            <w:r>
              <w:rPr>
                <w:spacing w:val="-6"/>
                <w:sz w:val="20"/>
              </w:rPr>
              <w:t>Laboral</w:t>
            </w:r>
            <w:r>
              <w:rPr>
                <w:spacing w:val="-10"/>
                <w:sz w:val="20"/>
              </w:rPr>
              <w:t> </w:t>
            </w:r>
            <w:r>
              <w:rPr>
                <w:spacing w:val="-6"/>
                <w:sz w:val="20"/>
              </w:rPr>
              <w:t>y</w:t>
            </w:r>
            <w:r>
              <w:rPr>
                <w:spacing w:val="-12"/>
                <w:sz w:val="20"/>
              </w:rPr>
              <w:t> </w:t>
            </w:r>
            <w:r>
              <w:rPr>
                <w:spacing w:val="-6"/>
                <w:sz w:val="20"/>
              </w:rPr>
              <w:t>No</w:t>
            </w:r>
            <w:r>
              <w:rPr>
                <w:spacing w:val="-9"/>
                <w:sz w:val="20"/>
              </w:rPr>
              <w:t> </w:t>
            </w:r>
            <w:r>
              <w:rPr>
                <w:spacing w:val="-6"/>
                <w:sz w:val="20"/>
              </w:rPr>
              <w:t>Discriminación.</w:t>
            </w:r>
          </w:p>
        </w:tc>
        <w:tc>
          <w:tcPr>
            <w:tcW w:w="2413" w:type="dxa"/>
          </w:tcPr>
          <w:p>
            <w:pPr>
              <w:pStyle w:val="TableParagraph"/>
              <w:rPr>
                <w:sz w:val="18"/>
              </w:rPr>
            </w:pPr>
          </w:p>
        </w:tc>
        <w:tc>
          <w:tcPr>
            <w:tcW w:w="2571" w:type="dxa"/>
          </w:tcPr>
          <w:p>
            <w:pPr>
              <w:pStyle w:val="TableParagraph"/>
              <w:rPr>
                <w:sz w:val="18"/>
              </w:rPr>
            </w:pPr>
          </w:p>
        </w:tc>
        <w:tc>
          <w:tcPr>
            <w:tcW w:w="598" w:type="dxa"/>
          </w:tcPr>
          <w:p>
            <w:pPr>
              <w:pStyle w:val="TableParagraph"/>
              <w:rPr>
                <w:sz w:val="18"/>
              </w:rPr>
            </w:pPr>
          </w:p>
        </w:tc>
      </w:tr>
      <w:tr>
        <w:trPr>
          <w:trHeight w:val="590" w:hRule="atLeast"/>
        </w:trPr>
        <w:tc>
          <w:tcPr>
            <w:tcW w:w="1692" w:type="dxa"/>
          </w:tcPr>
          <w:p>
            <w:pPr>
              <w:pStyle w:val="TableParagraph"/>
              <w:spacing w:line="280" w:lineRule="atLeast" w:before="3"/>
              <w:ind w:left="69" w:right="566"/>
              <w:rPr>
                <w:b/>
                <w:sz w:val="20"/>
              </w:rPr>
            </w:pPr>
            <w:r>
              <w:rPr>
                <w:b/>
                <w:spacing w:val="-6"/>
                <w:sz w:val="20"/>
              </w:rPr>
              <w:t>Cláusula</w:t>
            </w:r>
            <w:r>
              <w:rPr>
                <w:b/>
                <w:spacing w:val="-13"/>
                <w:sz w:val="20"/>
              </w:rPr>
              <w:t> </w:t>
            </w:r>
            <w:r>
              <w:rPr>
                <w:b/>
                <w:spacing w:val="-6"/>
                <w:sz w:val="20"/>
              </w:rPr>
              <w:t>163 </w:t>
            </w:r>
            <w:r>
              <w:rPr>
                <w:b/>
                <w:spacing w:val="-4"/>
                <w:sz w:val="20"/>
              </w:rPr>
              <w:t>CGT:</w:t>
            </w:r>
          </w:p>
        </w:tc>
        <w:tc>
          <w:tcPr>
            <w:tcW w:w="2149" w:type="dxa"/>
          </w:tcPr>
          <w:p>
            <w:pPr>
              <w:pStyle w:val="TableParagraph"/>
              <w:rPr>
                <w:sz w:val="18"/>
              </w:rPr>
            </w:pPr>
          </w:p>
        </w:tc>
        <w:tc>
          <w:tcPr>
            <w:tcW w:w="2413" w:type="dxa"/>
          </w:tcPr>
          <w:p>
            <w:pPr>
              <w:pStyle w:val="TableParagraph"/>
              <w:rPr>
                <w:sz w:val="18"/>
              </w:rPr>
            </w:pPr>
          </w:p>
        </w:tc>
        <w:tc>
          <w:tcPr>
            <w:tcW w:w="2571" w:type="dxa"/>
          </w:tcPr>
          <w:p>
            <w:pPr>
              <w:pStyle w:val="TableParagraph"/>
              <w:rPr>
                <w:sz w:val="18"/>
              </w:rPr>
            </w:pPr>
          </w:p>
        </w:tc>
        <w:tc>
          <w:tcPr>
            <w:tcW w:w="598" w:type="dxa"/>
          </w:tcPr>
          <w:p>
            <w:pPr>
              <w:pStyle w:val="TableParagraph"/>
              <w:rPr>
                <w:sz w:val="18"/>
              </w:rPr>
            </w:pPr>
          </w:p>
        </w:tc>
      </w:tr>
      <w:tr>
        <w:trPr>
          <w:trHeight w:val="312" w:hRule="atLeast"/>
        </w:trPr>
        <w:tc>
          <w:tcPr>
            <w:tcW w:w="3841" w:type="dxa"/>
            <w:gridSpan w:val="2"/>
            <w:shd w:val="clear" w:color="auto" w:fill="DBC5B3"/>
          </w:tcPr>
          <w:p>
            <w:pPr>
              <w:pStyle w:val="TableParagraph"/>
              <w:spacing w:before="53"/>
              <w:ind w:left="1" w:right="39"/>
              <w:jc w:val="center"/>
              <w:rPr>
                <w:b/>
                <w:sz w:val="20"/>
              </w:rPr>
            </w:pPr>
            <w:r>
              <w:rPr>
                <w:b/>
                <w:spacing w:val="-2"/>
                <w:sz w:val="20"/>
              </w:rPr>
              <w:t>Concepto</w:t>
            </w:r>
          </w:p>
        </w:tc>
        <w:tc>
          <w:tcPr>
            <w:tcW w:w="2413" w:type="dxa"/>
            <w:shd w:val="clear" w:color="auto" w:fill="DBC5B3"/>
          </w:tcPr>
          <w:p>
            <w:pPr>
              <w:pStyle w:val="TableParagraph"/>
              <w:spacing w:before="53"/>
              <w:ind w:left="72" w:right="107"/>
              <w:jc w:val="center"/>
              <w:rPr>
                <w:b/>
                <w:sz w:val="20"/>
              </w:rPr>
            </w:pPr>
            <w:r>
              <w:rPr>
                <w:b/>
                <w:spacing w:val="-2"/>
                <w:sz w:val="20"/>
              </w:rPr>
              <w:t>Importe</w:t>
            </w:r>
          </w:p>
        </w:tc>
        <w:tc>
          <w:tcPr>
            <w:tcW w:w="2571" w:type="dxa"/>
            <w:shd w:val="clear" w:color="auto" w:fill="DBC5B3"/>
          </w:tcPr>
          <w:p>
            <w:pPr>
              <w:pStyle w:val="TableParagraph"/>
              <w:spacing w:before="53"/>
              <w:ind w:left="3" w:right="40"/>
              <w:jc w:val="center"/>
              <w:rPr>
                <w:b/>
                <w:sz w:val="20"/>
              </w:rPr>
            </w:pPr>
            <w:r>
              <w:rPr>
                <w:b/>
                <w:spacing w:val="-2"/>
                <w:sz w:val="20"/>
              </w:rPr>
              <w:t>Aplicación</w:t>
            </w:r>
          </w:p>
        </w:tc>
        <w:tc>
          <w:tcPr>
            <w:tcW w:w="598" w:type="dxa"/>
            <w:shd w:val="clear" w:color="auto" w:fill="DBC5B3"/>
          </w:tcPr>
          <w:p>
            <w:pPr>
              <w:pStyle w:val="TableParagraph"/>
              <w:spacing w:before="53"/>
              <w:ind w:right="37"/>
              <w:jc w:val="center"/>
              <w:rPr>
                <w:b/>
                <w:sz w:val="20"/>
              </w:rPr>
            </w:pPr>
            <w:r>
              <w:rPr>
                <w:b/>
                <w:spacing w:val="-4"/>
                <w:sz w:val="20"/>
              </w:rPr>
              <w:t>Pago</w:t>
            </w:r>
          </w:p>
        </w:tc>
      </w:tr>
      <w:tr>
        <w:trPr>
          <w:trHeight w:val="589" w:hRule="atLeast"/>
        </w:trPr>
        <w:tc>
          <w:tcPr>
            <w:tcW w:w="9423" w:type="dxa"/>
            <w:gridSpan w:val="5"/>
          </w:tcPr>
          <w:p>
            <w:pPr>
              <w:pStyle w:val="TableParagraph"/>
              <w:spacing w:line="280" w:lineRule="atLeast"/>
              <w:ind w:left="69" w:right="104"/>
              <w:rPr>
                <w:sz w:val="20"/>
              </w:rPr>
            </w:pPr>
            <w:r>
              <w:rPr>
                <w:spacing w:val="-6"/>
                <w:sz w:val="20"/>
              </w:rPr>
              <w:t>El Ayuntamiento se compromete a aplicar vía nómina y</w:t>
            </w:r>
            <w:r>
              <w:rPr>
                <w:spacing w:val="-8"/>
                <w:sz w:val="20"/>
              </w:rPr>
              <w:t> </w:t>
            </w:r>
            <w:r>
              <w:rPr>
                <w:spacing w:val="-6"/>
                <w:sz w:val="20"/>
              </w:rPr>
              <w:t>una sola exhibición y</w:t>
            </w:r>
            <w:r>
              <w:rPr>
                <w:spacing w:val="-8"/>
                <w:sz w:val="20"/>
              </w:rPr>
              <w:t> </w:t>
            </w:r>
            <w:r>
              <w:rPr>
                <w:spacing w:val="-6"/>
                <w:sz w:val="20"/>
              </w:rPr>
              <w:t>por una sola vez, por concepto de antigüedad </w:t>
            </w:r>
            <w:r>
              <w:rPr>
                <w:sz w:val="20"/>
              </w:rPr>
              <w:t>a</w:t>
            </w:r>
            <w:r>
              <w:rPr>
                <w:spacing w:val="-13"/>
                <w:sz w:val="20"/>
              </w:rPr>
              <w:t> </w:t>
            </w:r>
            <w:r>
              <w:rPr>
                <w:sz w:val="20"/>
              </w:rPr>
              <w:t>las</w:t>
            </w:r>
            <w:r>
              <w:rPr>
                <w:spacing w:val="-12"/>
                <w:sz w:val="20"/>
              </w:rPr>
              <w:t> </w:t>
            </w:r>
            <w:r>
              <w:rPr>
                <w:sz w:val="20"/>
              </w:rPr>
              <w:t>y</w:t>
            </w:r>
            <w:r>
              <w:rPr>
                <w:spacing w:val="-12"/>
                <w:sz w:val="20"/>
              </w:rPr>
              <w:t> </w:t>
            </w:r>
            <w:r>
              <w:rPr>
                <w:sz w:val="20"/>
              </w:rPr>
              <w:t>los</w:t>
            </w:r>
            <w:r>
              <w:rPr>
                <w:spacing w:val="-12"/>
                <w:sz w:val="20"/>
              </w:rPr>
              <w:t> </w:t>
            </w:r>
            <w:r>
              <w:rPr>
                <w:sz w:val="20"/>
              </w:rPr>
              <w:t>trabajadores</w:t>
            </w:r>
            <w:r>
              <w:rPr>
                <w:spacing w:val="-12"/>
                <w:sz w:val="20"/>
              </w:rPr>
              <w:t> </w:t>
            </w:r>
            <w:r>
              <w:rPr>
                <w:sz w:val="20"/>
              </w:rPr>
              <w:t>que</w:t>
            </w:r>
            <w:r>
              <w:rPr>
                <w:spacing w:val="-11"/>
                <w:sz w:val="20"/>
              </w:rPr>
              <w:t> </w:t>
            </w:r>
            <w:r>
              <w:rPr>
                <w:sz w:val="20"/>
              </w:rPr>
              <w:t>cumplan:</w:t>
            </w:r>
          </w:p>
        </w:tc>
      </w:tr>
      <w:tr>
        <w:trPr>
          <w:trHeight w:val="309" w:hRule="atLeast"/>
        </w:trPr>
        <w:tc>
          <w:tcPr>
            <w:tcW w:w="3841" w:type="dxa"/>
            <w:gridSpan w:val="2"/>
            <w:shd w:val="clear" w:color="auto" w:fill="F1F1F1"/>
          </w:tcPr>
          <w:p>
            <w:pPr>
              <w:pStyle w:val="TableParagraph"/>
              <w:spacing w:before="50"/>
              <w:ind w:left="69"/>
              <w:rPr>
                <w:sz w:val="20"/>
              </w:rPr>
            </w:pPr>
            <w:r>
              <w:rPr>
                <w:spacing w:val="-6"/>
                <w:sz w:val="20"/>
              </w:rPr>
              <w:t>I.</w:t>
            </w:r>
            <w:r>
              <w:rPr>
                <w:spacing w:val="-11"/>
                <w:sz w:val="20"/>
              </w:rPr>
              <w:t> </w:t>
            </w:r>
            <w:r>
              <w:rPr>
                <w:spacing w:val="-6"/>
                <w:sz w:val="20"/>
              </w:rPr>
              <w:t>20</w:t>
            </w:r>
            <w:r>
              <w:rPr>
                <w:spacing w:val="-7"/>
                <w:sz w:val="20"/>
              </w:rPr>
              <w:t> </w:t>
            </w:r>
            <w:r>
              <w:rPr>
                <w:spacing w:val="-6"/>
                <w:sz w:val="20"/>
              </w:rPr>
              <w:t>años</w:t>
            </w:r>
            <w:r>
              <w:rPr>
                <w:spacing w:val="-10"/>
                <w:sz w:val="20"/>
              </w:rPr>
              <w:t> </w:t>
            </w:r>
            <w:r>
              <w:rPr>
                <w:spacing w:val="-6"/>
                <w:sz w:val="20"/>
              </w:rPr>
              <w:t>de</w:t>
            </w:r>
            <w:r>
              <w:rPr>
                <w:spacing w:val="-5"/>
                <w:sz w:val="20"/>
              </w:rPr>
              <w:t> </w:t>
            </w:r>
            <w:r>
              <w:rPr>
                <w:spacing w:val="-6"/>
                <w:sz w:val="20"/>
              </w:rPr>
              <w:t>servicio</w:t>
            </w:r>
          </w:p>
        </w:tc>
        <w:tc>
          <w:tcPr>
            <w:tcW w:w="2413" w:type="dxa"/>
            <w:shd w:val="clear" w:color="auto" w:fill="F1F1F1"/>
          </w:tcPr>
          <w:p>
            <w:pPr>
              <w:pStyle w:val="TableParagraph"/>
              <w:spacing w:before="50"/>
              <w:ind w:left="74" w:right="107"/>
              <w:jc w:val="center"/>
              <w:rPr>
                <w:sz w:val="20"/>
              </w:rPr>
            </w:pPr>
            <w:r>
              <w:rPr>
                <w:spacing w:val="-2"/>
                <w:sz w:val="20"/>
              </w:rPr>
              <w:t>$5,000.00</w:t>
            </w:r>
          </w:p>
        </w:tc>
        <w:tc>
          <w:tcPr>
            <w:tcW w:w="2571" w:type="dxa"/>
            <w:vMerge w:val="restart"/>
          </w:tcPr>
          <w:p>
            <w:pPr>
              <w:pStyle w:val="TableParagraph"/>
              <w:spacing w:line="280" w:lineRule="atLeast" w:before="22"/>
              <w:ind w:left="884" w:right="213" w:hanging="635"/>
              <w:rPr>
                <w:sz w:val="20"/>
              </w:rPr>
            </w:pPr>
            <w:r>
              <w:rPr>
                <w:spacing w:val="-6"/>
                <w:sz w:val="20"/>
              </w:rPr>
              <w:t>Conforme</w:t>
            </w:r>
            <w:r>
              <w:rPr>
                <w:spacing w:val="-9"/>
                <w:sz w:val="20"/>
              </w:rPr>
              <w:t> </w:t>
            </w:r>
            <w:r>
              <w:rPr>
                <w:spacing w:val="-6"/>
                <w:sz w:val="20"/>
              </w:rPr>
              <w:t>a</w:t>
            </w:r>
            <w:r>
              <w:rPr>
                <w:spacing w:val="-12"/>
                <w:sz w:val="20"/>
              </w:rPr>
              <w:t> </w:t>
            </w:r>
            <w:r>
              <w:rPr>
                <w:spacing w:val="-6"/>
                <w:sz w:val="20"/>
              </w:rPr>
              <w:t>la</w:t>
            </w:r>
            <w:r>
              <w:rPr>
                <w:spacing w:val="-12"/>
                <w:sz w:val="20"/>
              </w:rPr>
              <w:t> </w:t>
            </w:r>
            <w:r>
              <w:rPr>
                <w:spacing w:val="-6"/>
                <w:sz w:val="20"/>
              </w:rPr>
              <w:t>solicitud</w:t>
            </w:r>
            <w:r>
              <w:rPr>
                <w:spacing w:val="-11"/>
                <w:sz w:val="20"/>
              </w:rPr>
              <w:t> </w:t>
            </w:r>
            <w:r>
              <w:rPr>
                <w:spacing w:val="-6"/>
                <w:sz w:val="20"/>
              </w:rPr>
              <w:t>del </w:t>
            </w:r>
            <w:r>
              <w:rPr>
                <w:spacing w:val="-2"/>
                <w:sz w:val="20"/>
              </w:rPr>
              <w:t>trabajador</w:t>
            </w:r>
          </w:p>
        </w:tc>
        <w:tc>
          <w:tcPr>
            <w:tcW w:w="598" w:type="dxa"/>
            <w:vMerge w:val="restart"/>
          </w:tcPr>
          <w:p>
            <w:pPr>
              <w:pStyle w:val="TableParagraph"/>
              <w:spacing w:before="211"/>
              <w:ind w:left="89"/>
              <w:rPr>
                <w:sz w:val="20"/>
              </w:rPr>
            </w:pPr>
            <w:r>
              <w:rPr>
                <w:spacing w:val="-4"/>
                <w:sz w:val="20"/>
              </w:rPr>
              <w:t>Neto</w:t>
            </w:r>
          </w:p>
        </w:tc>
      </w:tr>
      <w:tr>
        <w:trPr>
          <w:trHeight w:val="309" w:hRule="atLeast"/>
        </w:trPr>
        <w:tc>
          <w:tcPr>
            <w:tcW w:w="3841" w:type="dxa"/>
            <w:gridSpan w:val="2"/>
          </w:tcPr>
          <w:p>
            <w:pPr>
              <w:pStyle w:val="TableParagraph"/>
              <w:spacing w:before="53"/>
              <w:ind w:left="69"/>
              <w:rPr>
                <w:sz w:val="20"/>
              </w:rPr>
            </w:pPr>
            <w:r>
              <w:rPr>
                <w:spacing w:val="-6"/>
                <w:sz w:val="20"/>
              </w:rPr>
              <w:t>II.</w:t>
            </w:r>
            <w:r>
              <w:rPr>
                <w:spacing w:val="-10"/>
                <w:sz w:val="20"/>
              </w:rPr>
              <w:t> </w:t>
            </w:r>
            <w:r>
              <w:rPr>
                <w:spacing w:val="-6"/>
                <w:sz w:val="20"/>
              </w:rPr>
              <w:t>25</w:t>
            </w:r>
            <w:r>
              <w:rPr>
                <w:spacing w:val="-8"/>
                <w:sz w:val="20"/>
              </w:rPr>
              <w:t> </w:t>
            </w:r>
            <w:r>
              <w:rPr>
                <w:spacing w:val="-6"/>
                <w:sz w:val="20"/>
              </w:rPr>
              <w:t>años</w:t>
            </w:r>
            <w:r>
              <w:rPr>
                <w:spacing w:val="-10"/>
                <w:sz w:val="20"/>
              </w:rPr>
              <w:t> </w:t>
            </w:r>
            <w:r>
              <w:rPr>
                <w:spacing w:val="-6"/>
                <w:sz w:val="20"/>
              </w:rPr>
              <w:t>de</w:t>
            </w:r>
            <w:r>
              <w:rPr>
                <w:spacing w:val="-7"/>
                <w:sz w:val="20"/>
              </w:rPr>
              <w:t> </w:t>
            </w:r>
            <w:r>
              <w:rPr>
                <w:spacing w:val="-6"/>
                <w:sz w:val="20"/>
              </w:rPr>
              <w:t>servicio</w:t>
            </w:r>
          </w:p>
        </w:tc>
        <w:tc>
          <w:tcPr>
            <w:tcW w:w="2413" w:type="dxa"/>
          </w:tcPr>
          <w:p>
            <w:pPr>
              <w:pStyle w:val="TableParagraph"/>
              <w:spacing w:before="53"/>
              <w:ind w:left="74" w:right="107"/>
              <w:jc w:val="center"/>
              <w:rPr>
                <w:sz w:val="20"/>
              </w:rPr>
            </w:pPr>
            <w:r>
              <w:rPr>
                <w:spacing w:val="-2"/>
                <w:sz w:val="20"/>
              </w:rPr>
              <w:t>$7,000.00</w:t>
            </w:r>
          </w:p>
        </w:tc>
        <w:tc>
          <w:tcPr>
            <w:tcW w:w="2571" w:type="dxa"/>
            <w:vMerge/>
            <w:tcBorders>
              <w:top w:val="nil"/>
            </w:tcBorders>
          </w:tcPr>
          <w:p>
            <w:pPr>
              <w:rPr>
                <w:sz w:val="2"/>
                <w:szCs w:val="2"/>
              </w:rPr>
            </w:pPr>
          </w:p>
        </w:tc>
        <w:tc>
          <w:tcPr>
            <w:tcW w:w="598" w:type="dxa"/>
            <w:vMerge/>
            <w:tcBorders>
              <w:top w:val="nil"/>
            </w:tcBorders>
          </w:tcPr>
          <w:p>
            <w:pPr>
              <w:rPr>
                <w:sz w:val="2"/>
                <w:szCs w:val="2"/>
              </w:rPr>
            </w:pPr>
          </w:p>
        </w:tc>
      </w:tr>
      <w:tr>
        <w:trPr>
          <w:trHeight w:val="305" w:hRule="atLeast"/>
        </w:trPr>
        <w:tc>
          <w:tcPr>
            <w:tcW w:w="9423" w:type="dxa"/>
            <w:gridSpan w:val="5"/>
            <w:tcBorders>
              <w:bottom w:val="single" w:sz="24" w:space="0" w:color="000000"/>
            </w:tcBorders>
            <w:shd w:val="clear" w:color="auto" w:fill="F1F1F1"/>
          </w:tcPr>
          <w:p>
            <w:pPr>
              <w:pStyle w:val="TableParagraph"/>
              <w:spacing w:before="53"/>
              <w:ind w:right="37"/>
              <w:jc w:val="center"/>
              <w:rPr>
                <w:b/>
                <w:sz w:val="20"/>
              </w:rPr>
            </w:pPr>
            <w:r>
              <w:rPr>
                <w:b/>
                <w:spacing w:val="-8"/>
                <w:sz w:val="20"/>
              </w:rPr>
              <w:t>PRESTACIONES</w:t>
            </w:r>
            <w:r>
              <w:rPr>
                <w:b/>
                <w:sz w:val="20"/>
              </w:rPr>
              <w:t> </w:t>
            </w:r>
            <w:r>
              <w:rPr>
                <w:b/>
                <w:spacing w:val="-8"/>
                <w:sz w:val="20"/>
              </w:rPr>
              <w:t>PERSONAL</w:t>
            </w:r>
            <w:r>
              <w:rPr>
                <w:b/>
                <w:spacing w:val="-2"/>
                <w:sz w:val="20"/>
              </w:rPr>
              <w:t> </w:t>
            </w:r>
            <w:r>
              <w:rPr>
                <w:b/>
                <w:spacing w:val="-8"/>
                <w:sz w:val="20"/>
              </w:rPr>
              <w:t>DE</w:t>
            </w:r>
            <w:r>
              <w:rPr>
                <w:b/>
                <w:spacing w:val="-1"/>
                <w:sz w:val="20"/>
              </w:rPr>
              <w:t> </w:t>
            </w:r>
            <w:r>
              <w:rPr>
                <w:b/>
                <w:spacing w:val="-8"/>
                <w:sz w:val="20"/>
              </w:rPr>
              <w:t>CONFIANZA</w:t>
            </w:r>
          </w:p>
        </w:tc>
      </w:tr>
      <w:tr>
        <w:trPr>
          <w:trHeight w:val="305" w:hRule="atLeast"/>
        </w:trPr>
        <w:tc>
          <w:tcPr>
            <w:tcW w:w="3841" w:type="dxa"/>
            <w:gridSpan w:val="2"/>
            <w:tcBorders>
              <w:top w:val="single" w:sz="24" w:space="0" w:color="000000"/>
            </w:tcBorders>
            <w:shd w:val="clear" w:color="auto" w:fill="DBC5B3"/>
          </w:tcPr>
          <w:p>
            <w:pPr>
              <w:pStyle w:val="TableParagraph"/>
              <w:spacing w:before="47"/>
              <w:ind w:left="1" w:right="39"/>
              <w:jc w:val="center"/>
              <w:rPr>
                <w:b/>
                <w:sz w:val="20"/>
              </w:rPr>
            </w:pPr>
            <w:r>
              <w:rPr>
                <w:b/>
                <w:spacing w:val="-2"/>
                <w:sz w:val="20"/>
              </w:rPr>
              <w:t>Concepto</w:t>
            </w:r>
          </w:p>
        </w:tc>
        <w:tc>
          <w:tcPr>
            <w:tcW w:w="2413" w:type="dxa"/>
            <w:tcBorders>
              <w:top w:val="double" w:sz="4" w:space="0" w:color="000000"/>
            </w:tcBorders>
            <w:shd w:val="clear" w:color="auto" w:fill="DBC5B3"/>
          </w:tcPr>
          <w:p>
            <w:pPr>
              <w:pStyle w:val="TableParagraph"/>
              <w:spacing w:before="47"/>
              <w:ind w:left="72" w:right="107"/>
              <w:jc w:val="center"/>
              <w:rPr>
                <w:b/>
                <w:sz w:val="20"/>
              </w:rPr>
            </w:pPr>
            <w:r>
              <w:rPr>
                <w:b/>
                <w:spacing w:val="-2"/>
                <w:sz w:val="20"/>
              </w:rPr>
              <w:t>Importe</w:t>
            </w:r>
          </w:p>
        </w:tc>
        <w:tc>
          <w:tcPr>
            <w:tcW w:w="2571" w:type="dxa"/>
            <w:tcBorders>
              <w:top w:val="double" w:sz="4" w:space="0" w:color="000000"/>
            </w:tcBorders>
            <w:shd w:val="clear" w:color="auto" w:fill="DBC5B3"/>
          </w:tcPr>
          <w:p>
            <w:pPr>
              <w:pStyle w:val="TableParagraph"/>
              <w:spacing w:before="47"/>
              <w:ind w:left="3" w:right="40"/>
              <w:jc w:val="center"/>
              <w:rPr>
                <w:b/>
                <w:sz w:val="20"/>
              </w:rPr>
            </w:pPr>
            <w:r>
              <w:rPr>
                <w:b/>
                <w:spacing w:val="-2"/>
                <w:sz w:val="20"/>
              </w:rPr>
              <w:t>Aplicación</w:t>
            </w:r>
          </w:p>
        </w:tc>
        <w:tc>
          <w:tcPr>
            <w:tcW w:w="598" w:type="dxa"/>
            <w:tcBorders>
              <w:top w:val="double" w:sz="4" w:space="0" w:color="000000"/>
            </w:tcBorders>
            <w:shd w:val="clear" w:color="auto" w:fill="DBC5B3"/>
          </w:tcPr>
          <w:p>
            <w:pPr>
              <w:pStyle w:val="TableParagraph"/>
              <w:spacing w:before="47"/>
              <w:ind w:right="37"/>
              <w:jc w:val="center"/>
              <w:rPr>
                <w:b/>
                <w:sz w:val="20"/>
              </w:rPr>
            </w:pPr>
            <w:r>
              <w:rPr>
                <w:b/>
                <w:spacing w:val="-4"/>
                <w:sz w:val="20"/>
              </w:rPr>
              <w:t>Pago</w:t>
            </w:r>
          </w:p>
        </w:tc>
      </w:tr>
      <w:tr>
        <w:trPr>
          <w:trHeight w:val="309" w:hRule="atLeast"/>
        </w:trPr>
        <w:tc>
          <w:tcPr>
            <w:tcW w:w="3841" w:type="dxa"/>
            <w:gridSpan w:val="2"/>
          </w:tcPr>
          <w:p>
            <w:pPr>
              <w:pStyle w:val="TableParagraph"/>
              <w:spacing w:before="50"/>
              <w:ind w:left="1228"/>
              <w:rPr>
                <w:sz w:val="20"/>
              </w:rPr>
            </w:pPr>
            <w:r>
              <w:rPr>
                <w:spacing w:val="-7"/>
                <w:sz w:val="20"/>
              </w:rPr>
              <w:t>Prima</w:t>
            </w:r>
            <w:r>
              <w:rPr>
                <w:spacing w:val="-6"/>
                <w:sz w:val="20"/>
              </w:rPr>
              <w:t> </w:t>
            </w:r>
            <w:r>
              <w:rPr>
                <w:spacing w:val="-2"/>
                <w:sz w:val="20"/>
              </w:rPr>
              <w:t>Vacacional</w:t>
            </w:r>
          </w:p>
        </w:tc>
        <w:tc>
          <w:tcPr>
            <w:tcW w:w="2413" w:type="dxa"/>
          </w:tcPr>
          <w:p>
            <w:pPr>
              <w:pStyle w:val="TableParagraph"/>
              <w:spacing w:before="50"/>
              <w:ind w:left="73" w:right="107"/>
              <w:jc w:val="center"/>
              <w:rPr>
                <w:sz w:val="20"/>
              </w:rPr>
            </w:pPr>
            <w:r>
              <w:rPr>
                <w:spacing w:val="-6"/>
                <w:sz w:val="20"/>
              </w:rPr>
              <w:t>8</w:t>
            </w:r>
            <w:r>
              <w:rPr>
                <w:spacing w:val="-11"/>
                <w:sz w:val="20"/>
              </w:rPr>
              <w:t> </w:t>
            </w:r>
            <w:r>
              <w:rPr>
                <w:spacing w:val="-6"/>
                <w:sz w:val="20"/>
              </w:rPr>
              <w:t>días</w:t>
            </w:r>
            <w:r>
              <w:rPr>
                <w:spacing w:val="-12"/>
                <w:sz w:val="20"/>
              </w:rPr>
              <w:t> </w:t>
            </w:r>
            <w:r>
              <w:rPr>
                <w:spacing w:val="-6"/>
                <w:sz w:val="20"/>
              </w:rPr>
              <w:t>(C_nom:</w:t>
            </w:r>
            <w:r>
              <w:rPr>
                <w:spacing w:val="-9"/>
                <w:sz w:val="20"/>
              </w:rPr>
              <w:t> </w:t>
            </w:r>
            <w:r>
              <w:rPr>
                <w:spacing w:val="-6"/>
                <w:sz w:val="20"/>
              </w:rPr>
              <w:t>1501)</w:t>
            </w:r>
          </w:p>
        </w:tc>
        <w:tc>
          <w:tcPr>
            <w:tcW w:w="2571" w:type="dxa"/>
          </w:tcPr>
          <w:p>
            <w:pPr>
              <w:pStyle w:val="TableParagraph"/>
              <w:spacing w:before="50"/>
              <w:ind w:left="4" w:right="40"/>
              <w:jc w:val="center"/>
              <w:rPr>
                <w:sz w:val="20"/>
              </w:rPr>
            </w:pPr>
            <w:r>
              <w:rPr>
                <w:spacing w:val="-6"/>
                <w:sz w:val="20"/>
              </w:rPr>
              <w:t>15</w:t>
            </w:r>
            <w:r>
              <w:rPr>
                <w:spacing w:val="-11"/>
                <w:sz w:val="20"/>
              </w:rPr>
              <w:t> </w:t>
            </w:r>
            <w:r>
              <w:rPr>
                <w:spacing w:val="-6"/>
                <w:sz w:val="20"/>
              </w:rPr>
              <w:t>de</w:t>
            </w:r>
            <w:r>
              <w:rPr>
                <w:spacing w:val="-10"/>
                <w:sz w:val="20"/>
              </w:rPr>
              <w:t> </w:t>
            </w:r>
            <w:r>
              <w:rPr>
                <w:spacing w:val="-6"/>
                <w:sz w:val="20"/>
              </w:rPr>
              <w:t>diciembre</w:t>
            </w:r>
            <w:r>
              <w:rPr>
                <w:spacing w:val="-10"/>
                <w:sz w:val="20"/>
              </w:rPr>
              <w:t> </w:t>
            </w:r>
            <w:r>
              <w:rPr>
                <w:spacing w:val="-6"/>
                <w:sz w:val="20"/>
              </w:rPr>
              <w:t>de</w:t>
            </w:r>
            <w:r>
              <w:rPr>
                <w:spacing w:val="-9"/>
                <w:sz w:val="20"/>
              </w:rPr>
              <w:t> </w:t>
            </w:r>
            <w:r>
              <w:rPr>
                <w:spacing w:val="-6"/>
                <w:sz w:val="20"/>
              </w:rPr>
              <w:t>cada</w:t>
            </w:r>
            <w:r>
              <w:rPr>
                <w:spacing w:val="-10"/>
                <w:sz w:val="20"/>
              </w:rPr>
              <w:t> </w:t>
            </w:r>
            <w:r>
              <w:rPr>
                <w:spacing w:val="-6"/>
                <w:sz w:val="20"/>
              </w:rPr>
              <w:t>año.</w:t>
            </w:r>
          </w:p>
        </w:tc>
        <w:tc>
          <w:tcPr>
            <w:tcW w:w="598" w:type="dxa"/>
            <w:vMerge w:val="restart"/>
          </w:tcPr>
          <w:p>
            <w:pPr>
              <w:pStyle w:val="TableParagraph"/>
              <w:rPr>
                <w:b/>
                <w:sz w:val="19"/>
              </w:rPr>
            </w:pPr>
          </w:p>
          <w:p>
            <w:pPr>
              <w:pStyle w:val="TableParagraph"/>
              <w:rPr>
                <w:b/>
                <w:sz w:val="19"/>
              </w:rPr>
            </w:pPr>
          </w:p>
          <w:p>
            <w:pPr>
              <w:pStyle w:val="TableParagraph"/>
              <w:rPr>
                <w:b/>
                <w:sz w:val="19"/>
              </w:rPr>
            </w:pPr>
          </w:p>
          <w:p>
            <w:pPr>
              <w:pStyle w:val="TableParagraph"/>
              <w:rPr>
                <w:b/>
                <w:sz w:val="19"/>
              </w:rPr>
            </w:pPr>
          </w:p>
          <w:p>
            <w:pPr>
              <w:pStyle w:val="TableParagraph"/>
              <w:rPr>
                <w:b/>
                <w:sz w:val="19"/>
              </w:rPr>
            </w:pPr>
          </w:p>
          <w:p>
            <w:pPr>
              <w:pStyle w:val="TableParagraph"/>
              <w:spacing w:before="69"/>
              <w:rPr>
                <w:b/>
                <w:sz w:val="19"/>
              </w:rPr>
            </w:pPr>
          </w:p>
          <w:p>
            <w:pPr>
              <w:pStyle w:val="TableParagraph"/>
              <w:ind w:left="70"/>
              <w:rPr>
                <w:sz w:val="19"/>
              </w:rPr>
            </w:pPr>
            <w:r>
              <w:rPr>
                <w:spacing w:val="-2"/>
                <w:sz w:val="19"/>
              </w:rPr>
              <w:t>Bruto</w:t>
            </w:r>
          </w:p>
        </w:tc>
      </w:tr>
      <w:tr>
        <w:trPr>
          <w:trHeight w:val="590" w:hRule="atLeast"/>
        </w:trPr>
        <w:tc>
          <w:tcPr>
            <w:tcW w:w="3841" w:type="dxa"/>
            <w:gridSpan w:val="2"/>
            <w:shd w:val="clear" w:color="auto" w:fill="F1F1F1"/>
          </w:tcPr>
          <w:p>
            <w:pPr>
              <w:pStyle w:val="TableParagraph"/>
              <w:spacing w:before="192"/>
              <w:ind w:left="2" w:right="38"/>
              <w:jc w:val="center"/>
              <w:rPr>
                <w:sz w:val="20"/>
              </w:rPr>
            </w:pPr>
            <w:r>
              <w:rPr>
                <w:spacing w:val="-2"/>
                <w:sz w:val="20"/>
              </w:rPr>
              <w:t>Aguinaldo</w:t>
            </w:r>
          </w:p>
        </w:tc>
        <w:tc>
          <w:tcPr>
            <w:tcW w:w="2413" w:type="dxa"/>
            <w:shd w:val="clear" w:color="auto" w:fill="F1F1F1"/>
          </w:tcPr>
          <w:p>
            <w:pPr>
              <w:pStyle w:val="TableParagraph"/>
              <w:spacing w:before="53"/>
              <w:ind w:left="75" w:right="107"/>
              <w:jc w:val="center"/>
              <w:rPr>
                <w:sz w:val="20"/>
              </w:rPr>
            </w:pPr>
            <w:r>
              <w:rPr>
                <w:spacing w:val="-6"/>
                <w:sz w:val="20"/>
              </w:rPr>
              <w:t>40</w:t>
            </w:r>
            <w:r>
              <w:rPr>
                <w:spacing w:val="-12"/>
                <w:sz w:val="20"/>
              </w:rPr>
              <w:t> </w:t>
            </w:r>
            <w:r>
              <w:rPr>
                <w:spacing w:val="-6"/>
                <w:sz w:val="20"/>
              </w:rPr>
              <w:t>días</w:t>
            </w:r>
            <w:r>
              <w:rPr>
                <w:spacing w:val="-11"/>
                <w:sz w:val="20"/>
              </w:rPr>
              <w:t> </w:t>
            </w:r>
            <w:r>
              <w:rPr>
                <w:spacing w:val="-6"/>
                <w:sz w:val="20"/>
              </w:rPr>
              <w:t>(C_nom:</w:t>
            </w:r>
            <w:r>
              <w:rPr>
                <w:spacing w:val="-8"/>
                <w:sz w:val="20"/>
              </w:rPr>
              <w:t> </w:t>
            </w:r>
            <w:r>
              <w:rPr>
                <w:spacing w:val="-6"/>
                <w:sz w:val="20"/>
              </w:rPr>
              <w:t>1501 </w:t>
            </w:r>
            <w:r>
              <w:rPr>
                <w:spacing w:val="-10"/>
                <w:sz w:val="20"/>
              </w:rPr>
              <w:t>y</w:t>
            </w:r>
          </w:p>
          <w:p>
            <w:pPr>
              <w:pStyle w:val="TableParagraph"/>
              <w:spacing w:before="48"/>
              <w:ind w:left="69" w:right="111"/>
              <w:jc w:val="center"/>
              <w:rPr>
                <w:sz w:val="20"/>
              </w:rPr>
            </w:pPr>
            <w:r>
              <w:rPr>
                <w:spacing w:val="-2"/>
                <w:sz w:val="20"/>
              </w:rPr>
              <w:t>1502)</w:t>
            </w:r>
          </w:p>
        </w:tc>
        <w:tc>
          <w:tcPr>
            <w:tcW w:w="2571" w:type="dxa"/>
            <w:shd w:val="clear" w:color="auto" w:fill="F1F1F1"/>
          </w:tcPr>
          <w:p>
            <w:pPr>
              <w:pStyle w:val="TableParagraph"/>
              <w:spacing w:before="192"/>
              <w:ind w:left="4" w:right="40"/>
              <w:jc w:val="center"/>
              <w:rPr>
                <w:sz w:val="20"/>
              </w:rPr>
            </w:pPr>
            <w:r>
              <w:rPr>
                <w:spacing w:val="-6"/>
                <w:sz w:val="20"/>
              </w:rPr>
              <w:t>15</w:t>
            </w:r>
            <w:r>
              <w:rPr>
                <w:spacing w:val="-11"/>
                <w:sz w:val="20"/>
              </w:rPr>
              <w:t> </w:t>
            </w:r>
            <w:r>
              <w:rPr>
                <w:spacing w:val="-6"/>
                <w:sz w:val="20"/>
              </w:rPr>
              <w:t>de</w:t>
            </w:r>
            <w:r>
              <w:rPr>
                <w:spacing w:val="-10"/>
                <w:sz w:val="20"/>
              </w:rPr>
              <w:t> </w:t>
            </w:r>
            <w:r>
              <w:rPr>
                <w:spacing w:val="-6"/>
                <w:sz w:val="20"/>
              </w:rPr>
              <w:t>diciembre</w:t>
            </w:r>
            <w:r>
              <w:rPr>
                <w:spacing w:val="-10"/>
                <w:sz w:val="20"/>
              </w:rPr>
              <w:t> </w:t>
            </w:r>
            <w:r>
              <w:rPr>
                <w:spacing w:val="-6"/>
                <w:sz w:val="20"/>
              </w:rPr>
              <w:t>de</w:t>
            </w:r>
            <w:r>
              <w:rPr>
                <w:spacing w:val="-9"/>
                <w:sz w:val="20"/>
              </w:rPr>
              <w:t> </w:t>
            </w:r>
            <w:r>
              <w:rPr>
                <w:spacing w:val="-6"/>
                <w:sz w:val="20"/>
              </w:rPr>
              <w:t>cada</w:t>
            </w:r>
            <w:r>
              <w:rPr>
                <w:spacing w:val="-10"/>
                <w:sz w:val="20"/>
              </w:rPr>
              <w:t> </w:t>
            </w:r>
            <w:r>
              <w:rPr>
                <w:spacing w:val="-6"/>
                <w:sz w:val="20"/>
              </w:rPr>
              <w:t>año.</w:t>
            </w:r>
          </w:p>
        </w:tc>
        <w:tc>
          <w:tcPr>
            <w:tcW w:w="598" w:type="dxa"/>
            <w:vMerge/>
            <w:tcBorders>
              <w:top w:val="nil"/>
            </w:tcBorders>
          </w:tcPr>
          <w:p>
            <w:pPr>
              <w:rPr>
                <w:sz w:val="2"/>
                <w:szCs w:val="2"/>
              </w:rPr>
            </w:pPr>
          </w:p>
        </w:tc>
      </w:tr>
      <w:tr>
        <w:trPr>
          <w:trHeight w:val="871" w:hRule="atLeast"/>
        </w:trPr>
        <w:tc>
          <w:tcPr>
            <w:tcW w:w="3841" w:type="dxa"/>
            <w:gridSpan w:val="2"/>
          </w:tcPr>
          <w:p>
            <w:pPr>
              <w:pStyle w:val="TableParagraph"/>
              <w:spacing w:before="101"/>
              <w:rPr>
                <w:b/>
                <w:sz w:val="20"/>
              </w:rPr>
            </w:pPr>
          </w:p>
          <w:p>
            <w:pPr>
              <w:pStyle w:val="TableParagraph"/>
              <w:spacing w:before="1"/>
              <w:ind w:left="4" w:right="38"/>
              <w:jc w:val="center"/>
              <w:rPr>
                <w:sz w:val="20"/>
              </w:rPr>
            </w:pPr>
            <w:r>
              <w:rPr>
                <w:spacing w:val="-7"/>
                <w:sz w:val="20"/>
              </w:rPr>
              <w:t>Bono</w:t>
            </w:r>
            <w:r>
              <w:rPr>
                <w:spacing w:val="-6"/>
                <w:sz w:val="20"/>
              </w:rPr>
              <w:t> </w:t>
            </w:r>
            <w:r>
              <w:rPr>
                <w:spacing w:val="-2"/>
                <w:sz w:val="20"/>
              </w:rPr>
              <w:t>trianual</w:t>
            </w:r>
          </w:p>
        </w:tc>
        <w:tc>
          <w:tcPr>
            <w:tcW w:w="2413" w:type="dxa"/>
          </w:tcPr>
          <w:p>
            <w:pPr>
              <w:pStyle w:val="TableParagraph"/>
              <w:spacing w:line="292" w:lineRule="auto" w:before="192"/>
              <w:ind w:left="717" w:hanging="507"/>
              <w:rPr>
                <w:sz w:val="20"/>
              </w:rPr>
            </w:pPr>
            <w:r>
              <w:rPr>
                <w:spacing w:val="-6"/>
                <w:sz w:val="20"/>
              </w:rPr>
              <w:t>De</w:t>
            </w:r>
            <w:r>
              <w:rPr>
                <w:spacing w:val="-12"/>
                <w:sz w:val="20"/>
              </w:rPr>
              <w:t> </w:t>
            </w:r>
            <w:r>
              <w:rPr>
                <w:spacing w:val="-6"/>
                <w:sz w:val="20"/>
              </w:rPr>
              <w:t>acuerdo</w:t>
            </w:r>
            <w:r>
              <w:rPr>
                <w:spacing w:val="-11"/>
                <w:sz w:val="20"/>
              </w:rPr>
              <w:t> </w:t>
            </w:r>
            <w:r>
              <w:rPr>
                <w:spacing w:val="-6"/>
                <w:sz w:val="20"/>
              </w:rPr>
              <w:t>a</w:t>
            </w:r>
            <w:r>
              <w:rPr>
                <w:spacing w:val="-14"/>
                <w:sz w:val="20"/>
              </w:rPr>
              <w:t> </w:t>
            </w:r>
            <w:r>
              <w:rPr>
                <w:spacing w:val="-6"/>
                <w:sz w:val="20"/>
              </w:rPr>
              <w:t>disponilidad </w:t>
            </w:r>
            <w:r>
              <w:rPr>
                <w:spacing w:val="-2"/>
                <w:sz w:val="20"/>
              </w:rPr>
              <w:t>presupuestal</w:t>
            </w:r>
          </w:p>
        </w:tc>
        <w:tc>
          <w:tcPr>
            <w:tcW w:w="2571" w:type="dxa"/>
          </w:tcPr>
          <w:p>
            <w:pPr>
              <w:pStyle w:val="TableParagraph"/>
              <w:spacing w:line="290" w:lineRule="auto" w:before="53"/>
              <w:ind w:left="217" w:right="254" w:firstLine="2"/>
              <w:jc w:val="center"/>
              <w:rPr>
                <w:sz w:val="20"/>
              </w:rPr>
            </w:pPr>
            <w:r>
              <w:rPr>
                <w:spacing w:val="-6"/>
                <w:sz w:val="20"/>
              </w:rPr>
              <w:t>15</w:t>
            </w:r>
            <w:r>
              <w:rPr>
                <w:spacing w:val="-13"/>
                <w:sz w:val="20"/>
              </w:rPr>
              <w:t> </w:t>
            </w:r>
            <w:r>
              <w:rPr>
                <w:spacing w:val="-6"/>
                <w:sz w:val="20"/>
              </w:rPr>
              <w:t>de</w:t>
            </w:r>
            <w:r>
              <w:rPr>
                <w:spacing w:val="-9"/>
                <w:sz w:val="20"/>
              </w:rPr>
              <w:t> </w:t>
            </w:r>
            <w:r>
              <w:rPr>
                <w:spacing w:val="-6"/>
                <w:sz w:val="20"/>
              </w:rPr>
              <w:t>septiembre</w:t>
            </w:r>
            <w:r>
              <w:rPr>
                <w:spacing w:val="-12"/>
                <w:sz w:val="20"/>
              </w:rPr>
              <w:t> </w:t>
            </w:r>
            <w:r>
              <w:rPr>
                <w:spacing w:val="-6"/>
                <w:sz w:val="20"/>
              </w:rPr>
              <w:t>del</w:t>
            </w:r>
            <w:r>
              <w:rPr>
                <w:spacing w:val="-12"/>
                <w:sz w:val="20"/>
              </w:rPr>
              <w:t> </w:t>
            </w:r>
            <w:r>
              <w:rPr>
                <w:spacing w:val="-6"/>
                <w:sz w:val="20"/>
              </w:rPr>
              <w:t>ultimo año</w:t>
            </w:r>
            <w:r>
              <w:rPr>
                <w:spacing w:val="-10"/>
                <w:sz w:val="20"/>
              </w:rPr>
              <w:t> </w:t>
            </w:r>
            <w:r>
              <w:rPr>
                <w:spacing w:val="-6"/>
                <w:sz w:val="20"/>
              </w:rPr>
              <w:t>de</w:t>
            </w:r>
            <w:r>
              <w:rPr>
                <w:spacing w:val="-9"/>
                <w:sz w:val="20"/>
              </w:rPr>
              <w:t> </w:t>
            </w:r>
            <w:r>
              <w:rPr>
                <w:spacing w:val="-6"/>
                <w:sz w:val="20"/>
              </w:rPr>
              <w:t>cada</w:t>
            </w:r>
            <w:r>
              <w:rPr>
                <w:spacing w:val="-9"/>
                <w:sz w:val="20"/>
              </w:rPr>
              <w:t> </w:t>
            </w:r>
            <w:r>
              <w:rPr>
                <w:spacing w:val="-7"/>
                <w:sz w:val="20"/>
              </w:rPr>
              <w:t>Administración</w:t>
            </w:r>
          </w:p>
          <w:p>
            <w:pPr>
              <w:pStyle w:val="TableParagraph"/>
              <w:spacing w:before="3"/>
              <w:ind w:left="5" w:right="40"/>
              <w:jc w:val="center"/>
              <w:rPr>
                <w:sz w:val="20"/>
              </w:rPr>
            </w:pPr>
            <w:r>
              <w:rPr>
                <w:spacing w:val="-2"/>
                <w:sz w:val="20"/>
              </w:rPr>
              <w:t>Municipal</w:t>
            </w:r>
          </w:p>
        </w:tc>
        <w:tc>
          <w:tcPr>
            <w:tcW w:w="598" w:type="dxa"/>
            <w:vMerge/>
            <w:tcBorders>
              <w:top w:val="nil"/>
            </w:tcBorders>
          </w:tcPr>
          <w:p>
            <w:pPr>
              <w:rPr>
                <w:sz w:val="2"/>
                <w:szCs w:val="2"/>
              </w:rPr>
            </w:pPr>
          </w:p>
        </w:tc>
      </w:tr>
      <w:tr>
        <w:trPr>
          <w:trHeight w:val="1149" w:hRule="atLeast"/>
        </w:trPr>
        <w:tc>
          <w:tcPr>
            <w:tcW w:w="3841" w:type="dxa"/>
            <w:gridSpan w:val="2"/>
            <w:shd w:val="clear" w:color="auto" w:fill="F1F1F1"/>
          </w:tcPr>
          <w:p>
            <w:pPr>
              <w:pStyle w:val="TableParagraph"/>
              <w:rPr>
                <w:b/>
                <w:sz w:val="20"/>
              </w:rPr>
            </w:pPr>
          </w:p>
          <w:p>
            <w:pPr>
              <w:pStyle w:val="TableParagraph"/>
              <w:spacing w:before="10"/>
              <w:rPr>
                <w:b/>
                <w:sz w:val="20"/>
              </w:rPr>
            </w:pPr>
          </w:p>
          <w:p>
            <w:pPr>
              <w:pStyle w:val="TableParagraph"/>
              <w:ind w:left="681"/>
              <w:rPr>
                <w:sz w:val="20"/>
              </w:rPr>
            </w:pPr>
            <w:r>
              <w:rPr>
                <w:spacing w:val="-8"/>
                <w:sz w:val="20"/>
              </w:rPr>
              <w:t>Compensaciones</w:t>
            </w:r>
            <w:r>
              <w:rPr>
                <w:spacing w:val="8"/>
                <w:sz w:val="20"/>
              </w:rPr>
              <w:t> </w:t>
            </w:r>
            <w:r>
              <w:rPr>
                <w:spacing w:val="-2"/>
                <w:sz w:val="20"/>
              </w:rPr>
              <w:t>extraordinarias</w:t>
            </w:r>
          </w:p>
        </w:tc>
        <w:tc>
          <w:tcPr>
            <w:tcW w:w="4984" w:type="dxa"/>
            <w:gridSpan w:val="2"/>
            <w:shd w:val="clear" w:color="auto" w:fill="F1F1F1"/>
          </w:tcPr>
          <w:p>
            <w:pPr>
              <w:pStyle w:val="TableParagraph"/>
              <w:spacing w:line="292" w:lineRule="auto" w:before="50"/>
              <w:ind w:left="2" w:right="38"/>
              <w:jc w:val="center"/>
              <w:rPr>
                <w:sz w:val="20"/>
              </w:rPr>
            </w:pPr>
            <w:r>
              <w:rPr>
                <w:spacing w:val="-6"/>
                <w:sz w:val="20"/>
              </w:rPr>
              <w:t>Variable</w:t>
            </w:r>
            <w:r>
              <w:rPr>
                <w:spacing w:val="-12"/>
                <w:sz w:val="20"/>
              </w:rPr>
              <w:t> </w:t>
            </w:r>
            <w:r>
              <w:rPr>
                <w:spacing w:val="-6"/>
                <w:sz w:val="20"/>
              </w:rPr>
              <w:t>de</w:t>
            </w:r>
            <w:r>
              <w:rPr>
                <w:spacing w:val="-10"/>
                <w:sz w:val="20"/>
              </w:rPr>
              <w:t> </w:t>
            </w:r>
            <w:r>
              <w:rPr>
                <w:spacing w:val="-6"/>
                <w:sz w:val="20"/>
              </w:rPr>
              <w:t>acuerdo</w:t>
            </w:r>
            <w:r>
              <w:rPr>
                <w:spacing w:val="-9"/>
                <w:sz w:val="20"/>
              </w:rPr>
              <w:t> </w:t>
            </w:r>
            <w:r>
              <w:rPr>
                <w:spacing w:val="-6"/>
                <w:sz w:val="20"/>
              </w:rPr>
              <w:t>a</w:t>
            </w:r>
            <w:r>
              <w:rPr>
                <w:spacing w:val="-10"/>
                <w:sz w:val="20"/>
              </w:rPr>
              <w:t> </w:t>
            </w:r>
            <w:r>
              <w:rPr>
                <w:spacing w:val="-6"/>
                <w:sz w:val="20"/>
              </w:rPr>
              <w:t>los</w:t>
            </w:r>
            <w:r>
              <w:rPr>
                <w:spacing w:val="-8"/>
                <w:sz w:val="20"/>
              </w:rPr>
              <w:t> </w:t>
            </w:r>
            <w:r>
              <w:rPr>
                <w:spacing w:val="-6"/>
                <w:sz w:val="20"/>
              </w:rPr>
              <w:t>Lineamientos</w:t>
            </w:r>
            <w:r>
              <w:rPr>
                <w:spacing w:val="-11"/>
                <w:sz w:val="20"/>
              </w:rPr>
              <w:t> </w:t>
            </w:r>
            <w:r>
              <w:rPr>
                <w:spacing w:val="-6"/>
                <w:sz w:val="20"/>
              </w:rPr>
              <w:t>para</w:t>
            </w:r>
            <w:r>
              <w:rPr>
                <w:spacing w:val="-10"/>
                <w:sz w:val="20"/>
              </w:rPr>
              <w:t> </w:t>
            </w:r>
            <w:r>
              <w:rPr>
                <w:spacing w:val="-6"/>
                <w:sz w:val="20"/>
              </w:rPr>
              <w:t>el</w:t>
            </w:r>
            <w:r>
              <w:rPr>
                <w:spacing w:val="-10"/>
                <w:sz w:val="20"/>
              </w:rPr>
              <w:t> </w:t>
            </w:r>
            <w:r>
              <w:rPr>
                <w:spacing w:val="-6"/>
                <w:sz w:val="20"/>
              </w:rPr>
              <w:t>Otorgamiento</w:t>
            </w:r>
            <w:r>
              <w:rPr>
                <w:spacing w:val="-11"/>
                <w:sz w:val="20"/>
              </w:rPr>
              <w:t> </w:t>
            </w:r>
            <w:r>
              <w:rPr>
                <w:spacing w:val="-6"/>
                <w:sz w:val="20"/>
              </w:rPr>
              <w:t>de </w:t>
            </w:r>
            <w:r>
              <w:rPr>
                <w:spacing w:val="-2"/>
                <w:sz w:val="20"/>
              </w:rPr>
              <w:t>Compensaciones</w:t>
            </w:r>
            <w:r>
              <w:rPr>
                <w:spacing w:val="-15"/>
                <w:sz w:val="20"/>
              </w:rPr>
              <w:t> </w:t>
            </w:r>
            <w:r>
              <w:rPr>
                <w:spacing w:val="-2"/>
                <w:sz w:val="20"/>
              </w:rPr>
              <w:t>Extraordinarias</w:t>
            </w:r>
            <w:r>
              <w:rPr>
                <w:spacing w:val="-15"/>
                <w:sz w:val="20"/>
              </w:rPr>
              <w:t> </w:t>
            </w:r>
            <w:r>
              <w:rPr>
                <w:spacing w:val="-2"/>
                <w:sz w:val="20"/>
              </w:rPr>
              <w:t>de</w:t>
            </w:r>
            <w:r>
              <w:rPr>
                <w:spacing w:val="-11"/>
                <w:sz w:val="20"/>
              </w:rPr>
              <w:t> </w:t>
            </w:r>
            <w:r>
              <w:rPr>
                <w:spacing w:val="-2"/>
                <w:sz w:val="20"/>
              </w:rPr>
              <w:t>manera</w:t>
            </w:r>
            <w:r>
              <w:rPr>
                <w:spacing w:val="-12"/>
                <w:sz w:val="20"/>
              </w:rPr>
              <w:t> </w:t>
            </w:r>
            <w:r>
              <w:rPr>
                <w:spacing w:val="-2"/>
                <w:sz w:val="20"/>
              </w:rPr>
              <w:t>casuística</w:t>
            </w:r>
            <w:r>
              <w:rPr>
                <w:spacing w:val="-12"/>
                <w:sz w:val="20"/>
              </w:rPr>
              <w:t> </w:t>
            </w:r>
            <w:r>
              <w:rPr>
                <w:spacing w:val="-2"/>
                <w:sz w:val="20"/>
              </w:rPr>
              <w:t>a</w:t>
            </w:r>
            <w:r>
              <w:rPr>
                <w:spacing w:val="-12"/>
                <w:sz w:val="20"/>
              </w:rPr>
              <w:t> </w:t>
            </w:r>
            <w:r>
              <w:rPr>
                <w:spacing w:val="-2"/>
                <w:sz w:val="20"/>
              </w:rPr>
              <w:t>las personas</w:t>
            </w:r>
            <w:r>
              <w:rPr>
                <w:spacing w:val="-13"/>
                <w:sz w:val="20"/>
              </w:rPr>
              <w:t> </w:t>
            </w:r>
            <w:r>
              <w:rPr>
                <w:spacing w:val="-2"/>
                <w:sz w:val="20"/>
              </w:rPr>
              <w:t>servidoras</w:t>
            </w:r>
            <w:r>
              <w:rPr>
                <w:spacing w:val="-13"/>
                <w:sz w:val="20"/>
              </w:rPr>
              <w:t> </w:t>
            </w:r>
            <w:r>
              <w:rPr>
                <w:spacing w:val="-2"/>
                <w:sz w:val="20"/>
              </w:rPr>
              <w:t>públicas</w:t>
            </w:r>
            <w:r>
              <w:rPr>
                <w:spacing w:val="-15"/>
                <w:sz w:val="20"/>
              </w:rPr>
              <w:t> </w:t>
            </w:r>
            <w:r>
              <w:rPr>
                <w:spacing w:val="-2"/>
                <w:sz w:val="20"/>
              </w:rPr>
              <w:t>del</w:t>
            </w:r>
            <w:r>
              <w:rPr>
                <w:spacing w:val="-12"/>
                <w:sz w:val="20"/>
              </w:rPr>
              <w:t> </w:t>
            </w:r>
            <w:r>
              <w:rPr>
                <w:spacing w:val="-2"/>
                <w:sz w:val="20"/>
              </w:rPr>
              <w:t>Honorable</w:t>
            </w:r>
            <w:r>
              <w:rPr>
                <w:spacing w:val="-11"/>
                <w:sz w:val="20"/>
              </w:rPr>
              <w:t> </w:t>
            </w:r>
            <w:r>
              <w:rPr>
                <w:spacing w:val="-2"/>
                <w:sz w:val="20"/>
              </w:rPr>
              <w:t>Ayuntamiento</w:t>
            </w:r>
            <w:r>
              <w:rPr>
                <w:spacing w:val="-11"/>
                <w:sz w:val="20"/>
              </w:rPr>
              <w:t> </w:t>
            </w:r>
            <w:r>
              <w:rPr>
                <w:spacing w:val="-2"/>
                <w:sz w:val="20"/>
              </w:rPr>
              <w:t>de</w:t>
            </w:r>
          </w:p>
          <w:p>
            <w:pPr>
              <w:pStyle w:val="TableParagraph"/>
              <w:spacing w:line="228" w:lineRule="exact"/>
              <w:ind w:right="38"/>
              <w:jc w:val="center"/>
              <w:rPr>
                <w:sz w:val="20"/>
              </w:rPr>
            </w:pPr>
            <w:r>
              <w:rPr>
                <w:spacing w:val="-7"/>
                <w:sz w:val="20"/>
              </w:rPr>
              <w:t>Puebla</w:t>
            </w:r>
            <w:r>
              <w:rPr>
                <w:spacing w:val="-6"/>
                <w:sz w:val="20"/>
              </w:rPr>
              <w:t> </w:t>
            </w:r>
            <w:r>
              <w:rPr>
                <w:spacing w:val="-2"/>
                <w:sz w:val="20"/>
              </w:rPr>
              <w:t>vigentes.</w:t>
            </w:r>
          </w:p>
        </w:tc>
        <w:tc>
          <w:tcPr>
            <w:tcW w:w="598" w:type="dxa"/>
            <w:vMerge/>
            <w:tcBorders>
              <w:top w:val="nil"/>
            </w:tcBorders>
          </w:tcPr>
          <w:p>
            <w:pPr>
              <w:rPr>
                <w:sz w:val="2"/>
                <w:szCs w:val="2"/>
              </w:rPr>
            </w:pPr>
          </w:p>
        </w:tc>
      </w:tr>
      <w:tr>
        <w:trPr>
          <w:trHeight w:val="309" w:hRule="atLeast"/>
        </w:trPr>
        <w:tc>
          <w:tcPr>
            <w:tcW w:w="9423" w:type="dxa"/>
            <w:gridSpan w:val="5"/>
            <w:shd w:val="clear" w:color="auto" w:fill="DBC5B3"/>
          </w:tcPr>
          <w:p>
            <w:pPr>
              <w:pStyle w:val="TableParagraph"/>
              <w:spacing w:before="53"/>
              <w:ind w:left="6" w:right="37"/>
              <w:jc w:val="center"/>
              <w:rPr>
                <w:b/>
                <w:sz w:val="20"/>
              </w:rPr>
            </w:pPr>
            <w:r>
              <w:rPr>
                <w:b/>
                <w:spacing w:val="-8"/>
                <w:sz w:val="20"/>
              </w:rPr>
              <w:t>PRESTACIONES</w:t>
            </w:r>
            <w:r>
              <w:rPr>
                <w:b/>
                <w:spacing w:val="-2"/>
                <w:sz w:val="20"/>
              </w:rPr>
              <w:t> </w:t>
            </w:r>
            <w:r>
              <w:rPr>
                <w:b/>
                <w:spacing w:val="-8"/>
                <w:sz w:val="20"/>
              </w:rPr>
              <w:t>PERSONAL</w:t>
            </w:r>
            <w:r>
              <w:rPr>
                <w:b/>
                <w:spacing w:val="-2"/>
                <w:sz w:val="20"/>
              </w:rPr>
              <w:t> </w:t>
            </w:r>
            <w:r>
              <w:rPr>
                <w:b/>
                <w:spacing w:val="-8"/>
                <w:sz w:val="20"/>
              </w:rPr>
              <w:t>DE</w:t>
            </w:r>
            <w:r>
              <w:rPr>
                <w:b/>
                <w:spacing w:val="1"/>
                <w:sz w:val="20"/>
              </w:rPr>
              <w:t> </w:t>
            </w:r>
            <w:r>
              <w:rPr>
                <w:b/>
                <w:spacing w:val="-8"/>
                <w:sz w:val="20"/>
              </w:rPr>
              <w:t>EMPLEO</w:t>
            </w:r>
            <w:r>
              <w:rPr>
                <w:b/>
                <w:spacing w:val="1"/>
                <w:sz w:val="20"/>
              </w:rPr>
              <w:t> </w:t>
            </w:r>
            <w:r>
              <w:rPr>
                <w:b/>
                <w:spacing w:val="-8"/>
                <w:sz w:val="20"/>
              </w:rPr>
              <w:t>TEMPORAL</w:t>
            </w:r>
          </w:p>
        </w:tc>
      </w:tr>
      <w:tr>
        <w:trPr>
          <w:trHeight w:val="311" w:hRule="atLeast"/>
        </w:trPr>
        <w:tc>
          <w:tcPr>
            <w:tcW w:w="3841" w:type="dxa"/>
            <w:gridSpan w:val="2"/>
            <w:shd w:val="clear" w:color="auto" w:fill="DBC5B3"/>
          </w:tcPr>
          <w:p>
            <w:pPr>
              <w:pStyle w:val="TableParagraph"/>
              <w:spacing w:before="53"/>
              <w:ind w:left="1" w:right="39"/>
              <w:jc w:val="center"/>
              <w:rPr>
                <w:b/>
                <w:sz w:val="20"/>
              </w:rPr>
            </w:pPr>
            <w:r>
              <w:rPr>
                <w:b/>
                <w:spacing w:val="-2"/>
                <w:sz w:val="20"/>
              </w:rPr>
              <w:t>Concepto</w:t>
            </w:r>
          </w:p>
        </w:tc>
        <w:tc>
          <w:tcPr>
            <w:tcW w:w="2413" w:type="dxa"/>
            <w:shd w:val="clear" w:color="auto" w:fill="DBC5B3"/>
          </w:tcPr>
          <w:p>
            <w:pPr>
              <w:pStyle w:val="TableParagraph"/>
              <w:spacing w:before="53"/>
              <w:ind w:left="72" w:right="107"/>
              <w:jc w:val="center"/>
              <w:rPr>
                <w:b/>
                <w:sz w:val="20"/>
              </w:rPr>
            </w:pPr>
            <w:r>
              <w:rPr>
                <w:b/>
                <w:spacing w:val="-2"/>
                <w:sz w:val="20"/>
              </w:rPr>
              <w:t>Importe</w:t>
            </w:r>
          </w:p>
        </w:tc>
        <w:tc>
          <w:tcPr>
            <w:tcW w:w="2571" w:type="dxa"/>
            <w:shd w:val="clear" w:color="auto" w:fill="DBC5B3"/>
          </w:tcPr>
          <w:p>
            <w:pPr>
              <w:pStyle w:val="TableParagraph"/>
              <w:spacing w:before="53"/>
              <w:ind w:left="3" w:right="40"/>
              <w:jc w:val="center"/>
              <w:rPr>
                <w:b/>
                <w:sz w:val="20"/>
              </w:rPr>
            </w:pPr>
            <w:r>
              <w:rPr>
                <w:b/>
                <w:spacing w:val="-2"/>
                <w:sz w:val="20"/>
              </w:rPr>
              <w:t>Aplicación</w:t>
            </w:r>
          </w:p>
        </w:tc>
        <w:tc>
          <w:tcPr>
            <w:tcW w:w="598" w:type="dxa"/>
            <w:shd w:val="clear" w:color="auto" w:fill="DBC5B3"/>
          </w:tcPr>
          <w:p>
            <w:pPr>
              <w:pStyle w:val="TableParagraph"/>
              <w:spacing w:before="53"/>
              <w:ind w:right="37"/>
              <w:jc w:val="center"/>
              <w:rPr>
                <w:b/>
                <w:sz w:val="20"/>
              </w:rPr>
            </w:pPr>
            <w:r>
              <w:rPr>
                <w:b/>
                <w:spacing w:val="-4"/>
                <w:sz w:val="20"/>
              </w:rPr>
              <w:t>Pago</w:t>
            </w:r>
          </w:p>
        </w:tc>
      </w:tr>
      <w:tr>
        <w:trPr>
          <w:trHeight w:val="309" w:hRule="atLeast"/>
        </w:trPr>
        <w:tc>
          <w:tcPr>
            <w:tcW w:w="3841" w:type="dxa"/>
            <w:gridSpan w:val="2"/>
          </w:tcPr>
          <w:p>
            <w:pPr>
              <w:pStyle w:val="TableParagraph"/>
              <w:spacing w:before="50"/>
              <w:ind w:left="1228"/>
              <w:rPr>
                <w:sz w:val="20"/>
              </w:rPr>
            </w:pPr>
            <w:r>
              <w:rPr>
                <w:spacing w:val="-7"/>
                <w:sz w:val="20"/>
              </w:rPr>
              <w:t>Prima</w:t>
            </w:r>
            <w:r>
              <w:rPr>
                <w:spacing w:val="-6"/>
                <w:sz w:val="20"/>
              </w:rPr>
              <w:t> </w:t>
            </w:r>
            <w:r>
              <w:rPr>
                <w:spacing w:val="-2"/>
                <w:sz w:val="20"/>
              </w:rPr>
              <w:t>Vacacional</w:t>
            </w:r>
          </w:p>
        </w:tc>
        <w:tc>
          <w:tcPr>
            <w:tcW w:w="2413" w:type="dxa"/>
          </w:tcPr>
          <w:p>
            <w:pPr>
              <w:pStyle w:val="TableParagraph"/>
              <w:spacing w:before="50"/>
              <w:ind w:left="73" w:right="107"/>
              <w:jc w:val="center"/>
              <w:rPr>
                <w:sz w:val="20"/>
              </w:rPr>
            </w:pPr>
            <w:r>
              <w:rPr>
                <w:spacing w:val="-6"/>
                <w:sz w:val="20"/>
              </w:rPr>
              <w:t>8</w:t>
            </w:r>
            <w:r>
              <w:rPr>
                <w:spacing w:val="-11"/>
                <w:sz w:val="20"/>
              </w:rPr>
              <w:t> </w:t>
            </w:r>
            <w:r>
              <w:rPr>
                <w:spacing w:val="-6"/>
                <w:sz w:val="20"/>
              </w:rPr>
              <w:t>días</w:t>
            </w:r>
            <w:r>
              <w:rPr>
                <w:spacing w:val="-12"/>
                <w:sz w:val="20"/>
              </w:rPr>
              <w:t> </w:t>
            </w:r>
            <w:r>
              <w:rPr>
                <w:spacing w:val="-6"/>
                <w:sz w:val="20"/>
              </w:rPr>
              <w:t>(C_nom:</w:t>
            </w:r>
            <w:r>
              <w:rPr>
                <w:spacing w:val="-9"/>
                <w:sz w:val="20"/>
              </w:rPr>
              <w:t> </w:t>
            </w:r>
            <w:r>
              <w:rPr>
                <w:spacing w:val="-6"/>
                <w:sz w:val="20"/>
              </w:rPr>
              <w:t>1501)</w:t>
            </w:r>
          </w:p>
        </w:tc>
        <w:tc>
          <w:tcPr>
            <w:tcW w:w="2571" w:type="dxa"/>
          </w:tcPr>
          <w:p>
            <w:pPr>
              <w:pStyle w:val="TableParagraph"/>
              <w:spacing w:before="50"/>
              <w:ind w:left="4" w:right="40"/>
              <w:jc w:val="center"/>
              <w:rPr>
                <w:sz w:val="20"/>
              </w:rPr>
            </w:pPr>
            <w:r>
              <w:rPr>
                <w:spacing w:val="-6"/>
                <w:sz w:val="20"/>
              </w:rPr>
              <w:t>15</w:t>
            </w:r>
            <w:r>
              <w:rPr>
                <w:spacing w:val="-11"/>
                <w:sz w:val="20"/>
              </w:rPr>
              <w:t> </w:t>
            </w:r>
            <w:r>
              <w:rPr>
                <w:spacing w:val="-6"/>
                <w:sz w:val="20"/>
              </w:rPr>
              <w:t>de</w:t>
            </w:r>
            <w:r>
              <w:rPr>
                <w:spacing w:val="-10"/>
                <w:sz w:val="20"/>
              </w:rPr>
              <w:t> </w:t>
            </w:r>
            <w:r>
              <w:rPr>
                <w:spacing w:val="-6"/>
                <w:sz w:val="20"/>
              </w:rPr>
              <w:t>diciembre</w:t>
            </w:r>
            <w:r>
              <w:rPr>
                <w:spacing w:val="-10"/>
                <w:sz w:val="20"/>
              </w:rPr>
              <w:t> </w:t>
            </w:r>
            <w:r>
              <w:rPr>
                <w:spacing w:val="-6"/>
                <w:sz w:val="20"/>
              </w:rPr>
              <w:t>de</w:t>
            </w:r>
            <w:r>
              <w:rPr>
                <w:spacing w:val="-9"/>
                <w:sz w:val="20"/>
              </w:rPr>
              <w:t> </w:t>
            </w:r>
            <w:r>
              <w:rPr>
                <w:spacing w:val="-6"/>
                <w:sz w:val="20"/>
              </w:rPr>
              <w:t>cada</w:t>
            </w:r>
            <w:r>
              <w:rPr>
                <w:spacing w:val="-10"/>
                <w:sz w:val="20"/>
              </w:rPr>
              <w:t> </w:t>
            </w:r>
            <w:r>
              <w:rPr>
                <w:spacing w:val="-6"/>
                <w:sz w:val="20"/>
              </w:rPr>
              <w:t>año.</w:t>
            </w:r>
          </w:p>
        </w:tc>
        <w:tc>
          <w:tcPr>
            <w:tcW w:w="598" w:type="dxa"/>
            <w:vMerge w:val="restart"/>
          </w:tcPr>
          <w:p>
            <w:pPr>
              <w:pStyle w:val="TableParagraph"/>
              <w:spacing w:before="141"/>
              <w:rPr>
                <w:b/>
                <w:sz w:val="19"/>
              </w:rPr>
            </w:pPr>
          </w:p>
          <w:p>
            <w:pPr>
              <w:pStyle w:val="TableParagraph"/>
              <w:ind w:left="70"/>
              <w:rPr>
                <w:sz w:val="19"/>
              </w:rPr>
            </w:pPr>
            <w:r>
              <w:rPr>
                <w:spacing w:val="-2"/>
                <w:sz w:val="19"/>
              </w:rPr>
              <w:t>Bruto</w:t>
            </w:r>
          </w:p>
        </w:tc>
      </w:tr>
      <w:tr>
        <w:trPr>
          <w:trHeight w:val="590" w:hRule="atLeast"/>
        </w:trPr>
        <w:tc>
          <w:tcPr>
            <w:tcW w:w="3841" w:type="dxa"/>
            <w:gridSpan w:val="2"/>
            <w:shd w:val="clear" w:color="auto" w:fill="F1F1F1"/>
          </w:tcPr>
          <w:p>
            <w:pPr>
              <w:pStyle w:val="TableParagraph"/>
              <w:spacing w:before="192"/>
              <w:ind w:left="2" w:right="38"/>
              <w:jc w:val="center"/>
              <w:rPr>
                <w:sz w:val="20"/>
              </w:rPr>
            </w:pPr>
            <w:r>
              <w:rPr>
                <w:spacing w:val="-2"/>
                <w:sz w:val="20"/>
              </w:rPr>
              <w:t>Aguinaldo</w:t>
            </w:r>
          </w:p>
        </w:tc>
        <w:tc>
          <w:tcPr>
            <w:tcW w:w="2413" w:type="dxa"/>
            <w:shd w:val="clear" w:color="auto" w:fill="F1F1F1"/>
          </w:tcPr>
          <w:p>
            <w:pPr>
              <w:pStyle w:val="TableParagraph"/>
              <w:spacing w:before="53"/>
              <w:ind w:left="75" w:right="107"/>
              <w:jc w:val="center"/>
              <w:rPr>
                <w:sz w:val="20"/>
              </w:rPr>
            </w:pPr>
            <w:r>
              <w:rPr>
                <w:spacing w:val="-6"/>
                <w:sz w:val="20"/>
              </w:rPr>
              <w:t>40</w:t>
            </w:r>
            <w:r>
              <w:rPr>
                <w:spacing w:val="-12"/>
                <w:sz w:val="20"/>
              </w:rPr>
              <w:t> </w:t>
            </w:r>
            <w:r>
              <w:rPr>
                <w:spacing w:val="-6"/>
                <w:sz w:val="20"/>
              </w:rPr>
              <w:t>días</w:t>
            </w:r>
            <w:r>
              <w:rPr>
                <w:spacing w:val="-11"/>
                <w:sz w:val="20"/>
              </w:rPr>
              <w:t> </w:t>
            </w:r>
            <w:r>
              <w:rPr>
                <w:spacing w:val="-6"/>
                <w:sz w:val="20"/>
              </w:rPr>
              <w:t>(C_nom:</w:t>
            </w:r>
            <w:r>
              <w:rPr>
                <w:spacing w:val="-8"/>
                <w:sz w:val="20"/>
              </w:rPr>
              <w:t> </w:t>
            </w:r>
            <w:r>
              <w:rPr>
                <w:spacing w:val="-6"/>
                <w:sz w:val="20"/>
              </w:rPr>
              <w:t>1501 </w:t>
            </w:r>
            <w:r>
              <w:rPr>
                <w:spacing w:val="-10"/>
                <w:sz w:val="20"/>
              </w:rPr>
              <w:t>y</w:t>
            </w:r>
          </w:p>
          <w:p>
            <w:pPr>
              <w:pStyle w:val="TableParagraph"/>
              <w:spacing w:before="48"/>
              <w:ind w:left="69" w:right="111"/>
              <w:jc w:val="center"/>
              <w:rPr>
                <w:sz w:val="20"/>
              </w:rPr>
            </w:pPr>
            <w:r>
              <w:rPr>
                <w:spacing w:val="-2"/>
                <w:sz w:val="20"/>
              </w:rPr>
              <w:t>1502)</w:t>
            </w:r>
          </w:p>
        </w:tc>
        <w:tc>
          <w:tcPr>
            <w:tcW w:w="2571" w:type="dxa"/>
            <w:shd w:val="clear" w:color="auto" w:fill="F1F1F1"/>
          </w:tcPr>
          <w:p>
            <w:pPr>
              <w:pStyle w:val="TableParagraph"/>
              <w:spacing w:before="192"/>
              <w:ind w:left="4" w:right="40"/>
              <w:jc w:val="center"/>
              <w:rPr>
                <w:sz w:val="20"/>
              </w:rPr>
            </w:pPr>
            <w:r>
              <w:rPr>
                <w:spacing w:val="-6"/>
                <w:sz w:val="20"/>
              </w:rPr>
              <w:t>15</w:t>
            </w:r>
            <w:r>
              <w:rPr>
                <w:spacing w:val="-11"/>
                <w:sz w:val="20"/>
              </w:rPr>
              <w:t> </w:t>
            </w:r>
            <w:r>
              <w:rPr>
                <w:spacing w:val="-6"/>
                <w:sz w:val="20"/>
              </w:rPr>
              <w:t>de</w:t>
            </w:r>
            <w:r>
              <w:rPr>
                <w:spacing w:val="-10"/>
                <w:sz w:val="20"/>
              </w:rPr>
              <w:t> </w:t>
            </w:r>
            <w:r>
              <w:rPr>
                <w:spacing w:val="-6"/>
                <w:sz w:val="20"/>
              </w:rPr>
              <w:t>diciembre</w:t>
            </w:r>
            <w:r>
              <w:rPr>
                <w:spacing w:val="-10"/>
                <w:sz w:val="20"/>
              </w:rPr>
              <w:t> </w:t>
            </w:r>
            <w:r>
              <w:rPr>
                <w:spacing w:val="-6"/>
                <w:sz w:val="20"/>
              </w:rPr>
              <w:t>de</w:t>
            </w:r>
            <w:r>
              <w:rPr>
                <w:spacing w:val="-9"/>
                <w:sz w:val="20"/>
              </w:rPr>
              <w:t> </w:t>
            </w:r>
            <w:r>
              <w:rPr>
                <w:spacing w:val="-6"/>
                <w:sz w:val="20"/>
              </w:rPr>
              <w:t>cada</w:t>
            </w:r>
            <w:r>
              <w:rPr>
                <w:spacing w:val="-10"/>
                <w:sz w:val="20"/>
              </w:rPr>
              <w:t> </w:t>
            </w:r>
            <w:r>
              <w:rPr>
                <w:spacing w:val="-6"/>
                <w:sz w:val="20"/>
              </w:rPr>
              <w:t>año.</w:t>
            </w:r>
          </w:p>
        </w:tc>
        <w:tc>
          <w:tcPr>
            <w:tcW w:w="598" w:type="dxa"/>
            <w:vMerge/>
            <w:tcBorders>
              <w:top w:val="nil"/>
            </w:tcBorders>
          </w:tcPr>
          <w:p>
            <w:pPr>
              <w:rPr>
                <w:sz w:val="2"/>
                <w:szCs w:val="2"/>
              </w:rPr>
            </w:pPr>
          </w:p>
        </w:tc>
      </w:tr>
      <w:tr>
        <w:trPr>
          <w:trHeight w:val="309" w:hRule="atLeast"/>
        </w:trPr>
        <w:tc>
          <w:tcPr>
            <w:tcW w:w="9423" w:type="dxa"/>
            <w:gridSpan w:val="5"/>
            <w:shd w:val="clear" w:color="auto" w:fill="DBC5B3"/>
          </w:tcPr>
          <w:p>
            <w:pPr>
              <w:pStyle w:val="TableParagraph"/>
              <w:spacing w:before="53"/>
              <w:ind w:left="4" w:right="37"/>
              <w:jc w:val="center"/>
              <w:rPr>
                <w:b/>
                <w:sz w:val="20"/>
              </w:rPr>
            </w:pPr>
            <w:r>
              <w:rPr>
                <w:b/>
                <w:spacing w:val="-8"/>
                <w:sz w:val="20"/>
              </w:rPr>
              <w:t>PRESTACIONES</w:t>
            </w:r>
            <w:r>
              <w:rPr>
                <w:b/>
                <w:spacing w:val="1"/>
                <w:sz w:val="20"/>
              </w:rPr>
              <w:t> </w:t>
            </w:r>
            <w:r>
              <w:rPr>
                <w:b/>
                <w:spacing w:val="-8"/>
                <w:sz w:val="20"/>
              </w:rPr>
              <w:t>PERSONAL</w:t>
            </w:r>
            <w:r>
              <w:rPr>
                <w:b/>
                <w:spacing w:val="1"/>
                <w:sz w:val="20"/>
              </w:rPr>
              <w:t> </w:t>
            </w:r>
            <w:r>
              <w:rPr>
                <w:b/>
                <w:spacing w:val="-8"/>
                <w:sz w:val="20"/>
              </w:rPr>
              <w:t>OPERATIVO</w:t>
            </w:r>
          </w:p>
        </w:tc>
      </w:tr>
      <w:tr>
        <w:trPr>
          <w:trHeight w:val="311" w:hRule="atLeast"/>
        </w:trPr>
        <w:tc>
          <w:tcPr>
            <w:tcW w:w="3841" w:type="dxa"/>
            <w:gridSpan w:val="2"/>
            <w:shd w:val="clear" w:color="auto" w:fill="DBC5B3"/>
          </w:tcPr>
          <w:p>
            <w:pPr>
              <w:pStyle w:val="TableParagraph"/>
              <w:spacing w:before="53"/>
              <w:ind w:left="1" w:right="39"/>
              <w:jc w:val="center"/>
              <w:rPr>
                <w:b/>
                <w:sz w:val="20"/>
              </w:rPr>
            </w:pPr>
            <w:r>
              <w:rPr>
                <w:b/>
                <w:spacing w:val="-2"/>
                <w:sz w:val="20"/>
              </w:rPr>
              <w:t>Concepto</w:t>
            </w:r>
          </w:p>
        </w:tc>
        <w:tc>
          <w:tcPr>
            <w:tcW w:w="2413" w:type="dxa"/>
            <w:shd w:val="clear" w:color="auto" w:fill="DBC5B3"/>
          </w:tcPr>
          <w:p>
            <w:pPr>
              <w:pStyle w:val="TableParagraph"/>
              <w:spacing w:before="53"/>
              <w:ind w:left="72" w:right="107"/>
              <w:jc w:val="center"/>
              <w:rPr>
                <w:b/>
                <w:sz w:val="20"/>
              </w:rPr>
            </w:pPr>
            <w:r>
              <w:rPr>
                <w:b/>
                <w:spacing w:val="-2"/>
                <w:sz w:val="20"/>
              </w:rPr>
              <w:t>Importe</w:t>
            </w:r>
          </w:p>
        </w:tc>
        <w:tc>
          <w:tcPr>
            <w:tcW w:w="2571" w:type="dxa"/>
            <w:shd w:val="clear" w:color="auto" w:fill="DBC5B3"/>
          </w:tcPr>
          <w:p>
            <w:pPr>
              <w:pStyle w:val="TableParagraph"/>
              <w:spacing w:before="53"/>
              <w:ind w:left="3" w:right="40"/>
              <w:jc w:val="center"/>
              <w:rPr>
                <w:b/>
                <w:sz w:val="20"/>
              </w:rPr>
            </w:pPr>
            <w:r>
              <w:rPr>
                <w:b/>
                <w:spacing w:val="-2"/>
                <w:sz w:val="20"/>
              </w:rPr>
              <w:t>Aplicación</w:t>
            </w:r>
          </w:p>
        </w:tc>
        <w:tc>
          <w:tcPr>
            <w:tcW w:w="598" w:type="dxa"/>
            <w:shd w:val="clear" w:color="auto" w:fill="DBC5B3"/>
          </w:tcPr>
          <w:p>
            <w:pPr>
              <w:pStyle w:val="TableParagraph"/>
              <w:spacing w:before="53"/>
              <w:ind w:right="37"/>
              <w:jc w:val="center"/>
              <w:rPr>
                <w:b/>
                <w:sz w:val="20"/>
              </w:rPr>
            </w:pPr>
            <w:r>
              <w:rPr>
                <w:b/>
                <w:spacing w:val="-4"/>
                <w:sz w:val="20"/>
              </w:rPr>
              <w:t>Pago</w:t>
            </w:r>
          </w:p>
        </w:tc>
      </w:tr>
      <w:tr>
        <w:trPr>
          <w:trHeight w:val="309" w:hRule="atLeast"/>
        </w:trPr>
        <w:tc>
          <w:tcPr>
            <w:tcW w:w="3841" w:type="dxa"/>
            <w:gridSpan w:val="2"/>
          </w:tcPr>
          <w:p>
            <w:pPr>
              <w:pStyle w:val="TableParagraph"/>
              <w:spacing w:before="50"/>
              <w:ind w:left="1228"/>
              <w:rPr>
                <w:sz w:val="20"/>
              </w:rPr>
            </w:pPr>
            <w:r>
              <w:rPr>
                <w:spacing w:val="-7"/>
                <w:sz w:val="20"/>
              </w:rPr>
              <w:t>Prima</w:t>
            </w:r>
            <w:r>
              <w:rPr>
                <w:spacing w:val="-6"/>
                <w:sz w:val="20"/>
              </w:rPr>
              <w:t> </w:t>
            </w:r>
            <w:r>
              <w:rPr>
                <w:spacing w:val="-2"/>
                <w:sz w:val="20"/>
              </w:rPr>
              <w:t>Vacacional</w:t>
            </w:r>
          </w:p>
        </w:tc>
        <w:tc>
          <w:tcPr>
            <w:tcW w:w="2413" w:type="dxa"/>
          </w:tcPr>
          <w:p>
            <w:pPr>
              <w:pStyle w:val="TableParagraph"/>
              <w:spacing w:before="50"/>
              <w:ind w:left="74" w:right="107"/>
              <w:jc w:val="center"/>
              <w:rPr>
                <w:sz w:val="20"/>
              </w:rPr>
            </w:pPr>
            <w:r>
              <w:rPr>
                <w:spacing w:val="-6"/>
                <w:sz w:val="20"/>
              </w:rPr>
              <w:t>8</w:t>
            </w:r>
            <w:r>
              <w:rPr>
                <w:spacing w:val="-11"/>
                <w:sz w:val="20"/>
              </w:rPr>
              <w:t> </w:t>
            </w:r>
            <w:r>
              <w:rPr>
                <w:spacing w:val="-6"/>
                <w:sz w:val="20"/>
              </w:rPr>
              <w:t>días</w:t>
            </w:r>
            <w:r>
              <w:rPr>
                <w:spacing w:val="-12"/>
                <w:sz w:val="20"/>
              </w:rPr>
              <w:t> </w:t>
            </w:r>
            <w:r>
              <w:rPr>
                <w:spacing w:val="-6"/>
                <w:sz w:val="20"/>
              </w:rPr>
              <w:t>(C_nom:</w:t>
            </w:r>
            <w:r>
              <w:rPr>
                <w:spacing w:val="-9"/>
                <w:sz w:val="20"/>
              </w:rPr>
              <w:t> </w:t>
            </w:r>
            <w:r>
              <w:rPr>
                <w:spacing w:val="-6"/>
                <w:sz w:val="20"/>
              </w:rPr>
              <w:t>1501)</w:t>
            </w:r>
          </w:p>
        </w:tc>
        <w:tc>
          <w:tcPr>
            <w:tcW w:w="2571" w:type="dxa"/>
          </w:tcPr>
          <w:p>
            <w:pPr>
              <w:pStyle w:val="TableParagraph"/>
              <w:spacing w:before="50"/>
              <w:ind w:left="4" w:right="40"/>
              <w:jc w:val="center"/>
              <w:rPr>
                <w:sz w:val="20"/>
              </w:rPr>
            </w:pPr>
            <w:r>
              <w:rPr>
                <w:spacing w:val="-6"/>
                <w:sz w:val="20"/>
              </w:rPr>
              <w:t>15</w:t>
            </w:r>
            <w:r>
              <w:rPr>
                <w:spacing w:val="-11"/>
                <w:sz w:val="20"/>
              </w:rPr>
              <w:t> </w:t>
            </w:r>
            <w:r>
              <w:rPr>
                <w:spacing w:val="-6"/>
                <w:sz w:val="20"/>
              </w:rPr>
              <w:t>de</w:t>
            </w:r>
            <w:r>
              <w:rPr>
                <w:spacing w:val="-10"/>
                <w:sz w:val="20"/>
              </w:rPr>
              <w:t> </w:t>
            </w:r>
            <w:r>
              <w:rPr>
                <w:spacing w:val="-6"/>
                <w:sz w:val="20"/>
              </w:rPr>
              <w:t>diciembre</w:t>
            </w:r>
            <w:r>
              <w:rPr>
                <w:spacing w:val="-10"/>
                <w:sz w:val="20"/>
              </w:rPr>
              <w:t> </w:t>
            </w:r>
            <w:r>
              <w:rPr>
                <w:spacing w:val="-6"/>
                <w:sz w:val="20"/>
              </w:rPr>
              <w:t>de</w:t>
            </w:r>
            <w:r>
              <w:rPr>
                <w:spacing w:val="-9"/>
                <w:sz w:val="20"/>
              </w:rPr>
              <w:t> </w:t>
            </w:r>
            <w:r>
              <w:rPr>
                <w:spacing w:val="-6"/>
                <w:sz w:val="20"/>
              </w:rPr>
              <w:t>cada</w:t>
            </w:r>
            <w:r>
              <w:rPr>
                <w:spacing w:val="-10"/>
                <w:sz w:val="20"/>
              </w:rPr>
              <w:t> </w:t>
            </w:r>
            <w:r>
              <w:rPr>
                <w:spacing w:val="-6"/>
                <w:sz w:val="20"/>
              </w:rPr>
              <w:t>año.</w:t>
            </w:r>
          </w:p>
        </w:tc>
        <w:tc>
          <w:tcPr>
            <w:tcW w:w="598" w:type="dxa"/>
            <w:vMerge w:val="restart"/>
          </w:tcPr>
          <w:p>
            <w:pPr>
              <w:pStyle w:val="TableParagraph"/>
              <w:rPr>
                <w:b/>
                <w:sz w:val="19"/>
              </w:rPr>
            </w:pPr>
          </w:p>
          <w:p>
            <w:pPr>
              <w:pStyle w:val="TableParagraph"/>
              <w:rPr>
                <w:b/>
                <w:sz w:val="19"/>
              </w:rPr>
            </w:pPr>
          </w:p>
          <w:p>
            <w:pPr>
              <w:pStyle w:val="TableParagraph"/>
              <w:rPr>
                <w:b/>
                <w:sz w:val="19"/>
              </w:rPr>
            </w:pPr>
          </w:p>
          <w:p>
            <w:pPr>
              <w:pStyle w:val="TableParagraph"/>
              <w:rPr>
                <w:b/>
                <w:sz w:val="19"/>
              </w:rPr>
            </w:pPr>
          </w:p>
          <w:p>
            <w:pPr>
              <w:pStyle w:val="TableParagraph"/>
              <w:spacing w:before="167"/>
              <w:rPr>
                <w:b/>
                <w:sz w:val="19"/>
              </w:rPr>
            </w:pPr>
          </w:p>
          <w:p>
            <w:pPr>
              <w:pStyle w:val="TableParagraph"/>
              <w:ind w:left="70"/>
              <w:rPr>
                <w:sz w:val="19"/>
              </w:rPr>
            </w:pPr>
            <w:r>
              <w:rPr>
                <w:spacing w:val="-2"/>
                <w:sz w:val="19"/>
              </w:rPr>
              <w:t>Bruto</w:t>
            </w:r>
          </w:p>
        </w:tc>
      </w:tr>
      <w:tr>
        <w:trPr>
          <w:trHeight w:val="590" w:hRule="atLeast"/>
        </w:trPr>
        <w:tc>
          <w:tcPr>
            <w:tcW w:w="3841" w:type="dxa"/>
            <w:gridSpan w:val="2"/>
            <w:shd w:val="clear" w:color="auto" w:fill="F1F1F1"/>
          </w:tcPr>
          <w:p>
            <w:pPr>
              <w:pStyle w:val="TableParagraph"/>
              <w:spacing w:before="192"/>
              <w:ind w:left="2" w:right="38"/>
              <w:jc w:val="center"/>
              <w:rPr>
                <w:sz w:val="20"/>
              </w:rPr>
            </w:pPr>
            <w:r>
              <w:rPr>
                <w:spacing w:val="-2"/>
                <w:sz w:val="20"/>
              </w:rPr>
              <w:t>Aguinaldo</w:t>
            </w:r>
          </w:p>
        </w:tc>
        <w:tc>
          <w:tcPr>
            <w:tcW w:w="2413" w:type="dxa"/>
            <w:shd w:val="clear" w:color="auto" w:fill="F1F1F1"/>
          </w:tcPr>
          <w:p>
            <w:pPr>
              <w:pStyle w:val="TableParagraph"/>
              <w:spacing w:before="53"/>
              <w:ind w:left="75" w:right="107"/>
              <w:jc w:val="center"/>
              <w:rPr>
                <w:sz w:val="20"/>
              </w:rPr>
            </w:pPr>
            <w:r>
              <w:rPr>
                <w:spacing w:val="-6"/>
                <w:sz w:val="20"/>
              </w:rPr>
              <w:t>40</w:t>
            </w:r>
            <w:r>
              <w:rPr>
                <w:spacing w:val="-12"/>
                <w:sz w:val="20"/>
              </w:rPr>
              <w:t> </w:t>
            </w:r>
            <w:r>
              <w:rPr>
                <w:spacing w:val="-6"/>
                <w:sz w:val="20"/>
              </w:rPr>
              <w:t>días</w:t>
            </w:r>
            <w:r>
              <w:rPr>
                <w:spacing w:val="-11"/>
                <w:sz w:val="20"/>
              </w:rPr>
              <w:t> </w:t>
            </w:r>
            <w:r>
              <w:rPr>
                <w:spacing w:val="-6"/>
                <w:sz w:val="20"/>
              </w:rPr>
              <w:t>(C_nom:</w:t>
            </w:r>
            <w:r>
              <w:rPr>
                <w:spacing w:val="-8"/>
                <w:sz w:val="20"/>
              </w:rPr>
              <w:t> </w:t>
            </w:r>
            <w:r>
              <w:rPr>
                <w:spacing w:val="-6"/>
                <w:sz w:val="20"/>
              </w:rPr>
              <w:t>1501 </w:t>
            </w:r>
            <w:r>
              <w:rPr>
                <w:spacing w:val="-10"/>
                <w:sz w:val="20"/>
              </w:rPr>
              <w:t>y</w:t>
            </w:r>
          </w:p>
          <w:p>
            <w:pPr>
              <w:pStyle w:val="TableParagraph"/>
              <w:spacing w:before="48"/>
              <w:ind w:left="69" w:right="111"/>
              <w:jc w:val="center"/>
              <w:rPr>
                <w:sz w:val="20"/>
              </w:rPr>
            </w:pPr>
            <w:r>
              <w:rPr>
                <w:spacing w:val="-2"/>
                <w:sz w:val="20"/>
              </w:rPr>
              <w:t>1502)</w:t>
            </w:r>
          </w:p>
        </w:tc>
        <w:tc>
          <w:tcPr>
            <w:tcW w:w="2571" w:type="dxa"/>
            <w:shd w:val="clear" w:color="auto" w:fill="F1F1F1"/>
          </w:tcPr>
          <w:p>
            <w:pPr>
              <w:pStyle w:val="TableParagraph"/>
              <w:spacing w:before="192"/>
              <w:ind w:left="4" w:right="40"/>
              <w:jc w:val="center"/>
              <w:rPr>
                <w:sz w:val="20"/>
              </w:rPr>
            </w:pPr>
            <w:r>
              <w:rPr>
                <w:spacing w:val="-6"/>
                <w:sz w:val="20"/>
              </w:rPr>
              <w:t>15</w:t>
            </w:r>
            <w:r>
              <w:rPr>
                <w:spacing w:val="-11"/>
                <w:sz w:val="20"/>
              </w:rPr>
              <w:t> </w:t>
            </w:r>
            <w:r>
              <w:rPr>
                <w:spacing w:val="-6"/>
                <w:sz w:val="20"/>
              </w:rPr>
              <w:t>de</w:t>
            </w:r>
            <w:r>
              <w:rPr>
                <w:spacing w:val="-10"/>
                <w:sz w:val="20"/>
              </w:rPr>
              <w:t> </w:t>
            </w:r>
            <w:r>
              <w:rPr>
                <w:spacing w:val="-6"/>
                <w:sz w:val="20"/>
              </w:rPr>
              <w:t>diciembre</w:t>
            </w:r>
            <w:r>
              <w:rPr>
                <w:spacing w:val="-10"/>
                <w:sz w:val="20"/>
              </w:rPr>
              <w:t> </w:t>
            </w:r>
            <w:r>
              <w:rPr>
                <w:spacing w:val="-6"/>
                <w:sz w:val="20"/>
              </w:rPr>
              <w:t>de</w:t>
            </w:r>
            <w:r>
              <w:rPr>
                <w:spacing w:val="-9"/>
                <w:sz w:val="20"/>
              </w:rPr>
              <w:t> </w:t>
            </w:r>
            <w:r>
              <w:rPr>
                <w:spacing w:val="-6"/>
                <w:sz w:val="20"/>
              </w:rPr>
              <w:t>cada</w:t>
            </w:r>
            <w:r>
              <w:rPr>
                <w:spacing w:val="-10"/>
                <w:sz w:val="20"/>
              </w:rPr>
              <w:t> </w:t>
            </w:r>
            <w:r>
              <w:rPr>
                <w:spacing w:val="-6"/>
                <w:sz w:val="20"/>
              </w:rPr>
              <w:t>año.</w:t>
            </w:r>
          </w:p>
        </w:tc>
        <w:tc>
          <w:tcPr>
            <w:tcW w:w="598" w:type="dxa"/>
            <w:vMerge/>
            <w:tcBorders>
              <w:top w:val="nil"/>
            </w:tcBorders>
          </w:tcPr>
          <w:p>
            <w:pPr>
              <w:rPr>
                <w:sz w:val="2"/>
                <w:szCs w:val="2"/>
              </w:rPr>
            </w:pPr>
          </w:p>
        </w:tc>
      </w:tr>
      <w:tr>
        <w:trPr>
          <w:trHeight w:val="870" w:hRule="atLeast"/>
        </w:trPr>
        <w:tc>
          <w:tcPr>
            <w:tcW w:w="3841" w:type="dxa"/>
            <w:gridSpan w:val="2"/>
          </w:tcPr>
          <w:p>
            <w:pPr>
              <w:pStyle w:val="TableParagraph"/>
              <w:spacing w:line="292" w:lineRule="auto" w:before="192"/>
              <w:ind w:left="160" w:firstLine="283"/>
              <w:rPr>
                <w:sz w:val="20"/>
              </w:rPr>
            </w:pPr>
            <w:r>
              <w:rPr>
                <w:sz w:val="20"/>
              </w:rPr>
              <w:t>Estimulo</w:t>
            </w:r>
            <w:r>
              <w:rPr>
                <w:spacing w:val="-13"/>
                <w:sz w:val="20"/>
              </w:rPr>
              <w:t> </w:t>
            </w:r>
            <w:r>
              <w:rPr>
                <w:sz w:val="20"/>
              </w:rPr>
              <w:t>por</w:t>
            </w:r>
            <w:r>
              <w:rPr>
                <w:spacing w:val="-13"/>
                <w:sz w:val="20"/>
              </w:rPr>
              <w:t> </w:t>
            </w:r>
            <w:r>
              <w:rPr>
                <w:sz w:val="20"/>
              </w:rPr>
              <w:t>la</w:t>
            </w:r>
            <w:r>
              <w:rPr>
                <w:spacing w:val="-12"/>
                <w:sz w:val="20"/>
              </w:rPr>
              <w:t> </w:t>
            </w:r>
            <w:r>
              <w:rPr>
                <w:sz w:val="20"/>
              </w:rPr>
              <w:t>realización</w:t>
            </w:r>
            <w:r>
              <w:rPr>
                <w:spacing w:val="-16"/>
                <w:sz w:val="20"/>
              </w:rPr>
              <w:t> </w:t>
            </w:r>
            <w:r>
              <w:rPr>
                <w:sz w:val="20"/>
              </w:rPr>
              <w:t>de</w:t>
            </w:r>
            <w:r>
              <w:rPr>
                <w:spacing w:val="-13"/>
                <w:sz w:val="20"/>
              </w:rPr>
              <w:t> </w:t>
            </w:r>
            <w:r>
              <w:rPr>
                <w:sz w:val="20"/>
              </w:rPr>
              <w:t>acciones </w:t>
            </w:r>
            <w:r>
              <w:rPr>
                <w:spacing w:val="-6"/>
                <w:sz w:val="20"/>
              </w:rPr>
              <w:t>destacadas</w:t>
            </w:r>
            <w:r>
              <w:rPr>
                <w:spacing w:val="-13"/>
                <w:sz w:val="20"/>
              </w:rPr>
              <w:t> </w:t>
            </w:r>
            <w:r>
              <w:rPr>
                <w:spacing w:val="-6"/>
                <w:sz w:val="20"/>
              </w:rPr>
              <w:t>(solo</w:t>
            </w:r>
            <w:r>
              <w:rPr>
                <w:spacing w:val="-13"/>
                <w:sz w:val="20"/>
              </w:rPr>
              <w:t> </w:t>
            </w:r>
            <w:r>
              <w:rPr>
                <w:spacing w:val="-6"/>
                <w:sz w:val="20"/>
              </w:rPr>
              <w:t>personal</w:t>
            </w:r>
            <w:r>
              <w:rPr>
                <w:spacing w:val="-12"/>
                <w:sz w:val="20"/>
              </w:rPr>
              <w:t> </w:t>
            </w:r>
            <w:r>
              <w:rPr>
                <w:spacing w:val="-6"/>
                <w:sz w:val="20"/>
              </w:rPr>
              <w:t>remitido</w:t>
            </w:r>
            <w:r>
              <w:rPr>
                <w:spacing w:val="-13"/>
                <w:sz w:val="20"/>
              </w:rPr>
              <w:t> </w:t>
            </w:r>
            <w:r>
              <w:rPr>
                <w:spacing w:val="-6"/>
                <w:sz w:val="20"/>
              </w:rPr>
              <w:t>por</w:t>
            </w:r>
            <w:r>
              <w:rPr>
                <w:spacing w:val="-11"/>
                <w:sz w:val="20"/>
              </w:rPr>
              <w:t> </w:t>
            </w:r>
            <w:r>
              <w:rPr>
                <w:spacing w:val="-6"/>
                <w:sz w:val="20"/>
              </w:rPr>
              <w:t>la</w:t>
            </w:r>
            <w:r>
              <w:rPr>
                <w:spacing w:val="-12"/>
                <w:sz w:val="20"/>
              </w:rPr>
              <w:t> </w:t>
            </w:r>
            <w:r>
              <w:rPr>
                <w:spacing w:val="-6"/>
                <w:sz w:val="20"/>
              </w:rPr>
              <w:t>SSC)</w:t>
            </w:r>
          </w:p>
        </w:tc>
        <w:tc>
          <w:tcPr>
            <w:tcW w:w="2413" w:type="dxa"/>
          </w:tcPr>
          <w:p>
            <w:pPr>
              <w:pStyle w:val="TableParagraph"/>
              <w:spacing w:before="101"/>
              <w:rPr>
                <w:b/>
                <w:sz w:val="20"/>
              </w:rPr>
            </w:pPr>
          </w:p>
          <w:p>
            <w:pPr>
              <w:pStyle w:val="TableParagraph"/>
              <w:ind w:left="74" w:right="107"/>
              <w:jc w:val="center"/>
              <w:rPr>
                <w:sz w:val="20"/>
              </w:rPr>
            </w:pPr>
            <w:r>
              <w:rPr>
                <w:spacing w:val="-2"/>
                <w:sz w:val="20"/>
              </w:rPr>
              <w:t>$6,800.00</w:t>
            </w:r>
          </w:p>
        </w:tc>
        <w:tc>
          <w:tcPr>
            <w:tcW w:w="2571" w:type="dxa"/>
          </w:tcPr>
          <w:p>
            <w:pPr>
              <w:pStyle w:val="TableParagraph"/>
              <w:spacing w:line="290" w:lineRule="auto" w:before="53"/>
              <w:ind w:left="3" w:right="40"/>
              <w:jc w:val="center"/>
              <w:rPr>
                <w:sz w:val="20"/>
              </w:rPr>
            </w:pPr>
            <w:r>
              <w:rPr>
                <w:spacing w:val="-6"/>
                <w:sz w:val="20"/>
              </w:rPr>
              <w:t>Variable,</w:t>
            </w:r>
            <w:r>
              <w:rPr>
                <w:spacing w:val="-11"/>
                <w:sz w:val="20"/>
              </w:rPr>
              <w:t> </w:t>
            </w:r>
            <w:r>
              <w:rPr>
                <w:spacing w:val="-6"/>
                <w:sz w:val="20"/>
              </w:rPr>
              <w:t>a</w:t>
            </w:r>
            <w:r>
              <w:rPr>
                <w:spacing w:val="-12"/>
                <w:sz w:val="20"/>
              </w:rPr>
              <w:t> </w:t>
            </w:r>
            <w:r>
              <w:rPr>
                <w:spacing w:val="-6"/>
                <w:sz w:val="20"/>
              </w:rPr>
              <w:t>petición</w:t>
            </w:r>
            <w:r>
              <w:rPr>
                <w:spacing w:val="-16"/>
                <w:sz w:val="20"/>
              </w:rPr>
              <w:t> </w:t>
            </w:r>
            <w:r>
              <w:rPr>
                <w:spacing w:val="-6"/>
                <w:sz w:val="20"/>
              </w:rPr>
              <w:t>de</w:t>
            </w:r>
            <w:r>
              <w:rPr>
                <w:spacing w:val="-12"/>
                <w:sz w:val="20"/>
              </w:rPr>
              <w:t> </w:t>
            </w:r>
            <w:r>
              <w:rPr>
                <w:spacing w:val="-6"/>
                <w:sz w:val="20"/>
              </w:rPr>
              <w:t>la </w:t>
            </w:r>
            <w:r>
              <w:rPr>
                <w:spacing w:val="-4"/>
                <w:sz w:val="20"/>
              </w:rPr>
              <w:t>dependencia</w:t>
            </w:r>
            <w:r>
              <w:rPr>
                <w:spacing w:val="-11"/>
                <w:sz w:val="20"/>
              </w:rPr>
              <w:t> </w:t>
            </w:r>
            <w:r>
              <w:rPr>
                <w:spacing w:val="-4"/>
                <w:sz w:val="20"/>
              </w:rPr>
              <w:t>al</w:t>
            </w:r>
            <w:r>
              <w:rPr>
                <w:spacing w:val="-11"/>
                <w:sz w:val="20"/>
              </w:rPr>
              <w:t> </w:t>
            </w:r>
            <w:r>
              <w:rPr>
                <w:spacing w:val="-4"/>
                <w:sz w:val="20"/>
              </w:rPr>
              <w:t>personal</w:t>
            </w:r>
          </w:p>
          <w:p>
            <w:pPr>
              <w:pStyle w:val="TableParagraph"/>
              <w:spacing w:before="2"/>
              <w:ind w:left="5" w:right="40"/>
              <w:jc w:val="center"/>
              <w:rPr>
                <w:sz w:val="20"/>
              </w:rPr>
            </w:pPr>
            <w:r>
              <w:rPr>
                <w:spacing w:val="-6"/>
                <w:sz w:val="20"/>
              </w:rPr>
              <w:t>autorizado</w:t>
            </w:r>
            <w:r>
              <w:rPr>
                <w:spacing w:val="-13"/>
                <w:sz w:val="20"/>
              </w:rPr>
              <w:t> </w:t>
            </w:r>
            <w:r>
              <w:rPr>
                <w:spacing w:val="-6"/>
                <w:sz w:val="20"/>
              </w:rPr>
              <w:t>por</w:t>
            </w:r>
            <w:r>
              <w:rPr>
                <w:spacing w:val="-11"/>
                <w:sz w:val="20"/>
              </w:rPr>
              <w:t> </w:t>
            </w:r>
            <w:r>
              <w:rPr>
                <w:spacing w:val="-6"/>
                <w:sz w:val="20"/>
              </w:rPr>
              <w:t>SSC</w:t>
            </w:r>
          </w:p>
        </w:tc>
        <w:tc>
          <w:tcPr>
            <w:tcW w:w="598" w:type="dxa"/>
            <w:vMerge/>
            <w:tcBorders>
              <w:top w:val="nil"/>
            </w:tcBorders>
          </w:tcPr>
          <w:p>
            <w:pPr>
              <w:rPr>
                <w:sz w:val="2"/>
                <w:szCs w:val="2"/>
              </w:rPr>
            </w:pPr>
          </w:p>
        </w:tc>
      </w:tr>
      <w:tr>
        <w:trPr>
          <w:trHeight w:val="589" w:hRule="atLeast"/>
        </w:trPr>
        <w:tc>
          <w:tcPr>
            <w:tcW w:w="3841" w:type="dxa"/>
            <w:gridSpan w:val="2"/>
            <w:shd w:val="clear" w:color="auto" w:fill="F1F1F1"/>
          </w:tcPr>
          <w:p>
            <w:pPr>
              <w:pStyle w:val="TableParagraph"/>
              <w:spacing w:before="192"/>
              <w:ind w:left="148"/>
              <w:rPr>
                <w:sz w:val="20"/>
              </w:rPr>
            </w:pPr>
            <w:r>
              <w:rPr>
                <w:spacing w:val="-6"/>
                <w:sz w:val="20"/>
              </w:rPr>
              <w:t>Nivelación</w:t>
            </w:r>
            <w:r>
              <w:rPr>
                <w:spacing w:val="-12"/>
                <w:sz w:val="20"/>
              </w:rPr>
              <w:t> </w:t>
            </w:r>
            <w:r>
              <w:rPr>
                <w:spacing w:val="-6"/>
                <w:sz w:val="20"/>
              </w:rPr>
              <w:t>(solo</w:t>
            </w:r>
            <w:r>
              <w:rPr>
                <w:spacing w:val="-9"/>
                <w:sz w:val="20"/>
              </w:rPr>
              <w:t> </w:t>
            </w:r>
            <w:r>
              <w:rPr>
                <w:spacing w:val="-6"/>
                <w:sz w:val="20"/>
              </w:rPr>
              <w:t>personal</w:t>
            </w:r>
            <w:r>
              <w:rPr>
                <w:spacing w:val="-13"/>
                <w:sz w:val="20"/>
              </w:rPr>
              <w:t> </w:t>
            </w:r>
            <w:r>
              <w:rPr>
                <w:spacing w:val="-6"/>
                <w:sz w:val="20"/>
              </w:rPr>
              <w:t>remitido</w:t>
            </w:r>
            <w:r>
              <w:rPr>
                <w:spacing w:val="-12"/>
                <w:sz w:val="20"/>
              </w:rPr>
              <w:t> </w:t>
            </w:r>
            <w:r>
              <w:rPr>
                <w:spacing w:val="-6"/>
                <w:sz w:val="20"/>
              </w:rPr>
              <w:t>por</w:t>
            </w:r>
            <w:r>
              <w:rPr>
                <w:spacing w:val="-9"/>
                <w:sz w:val="20"/>
              </w:rPr>
              <w:t> </w:t>
            </w:r>
            <w:r>
              <w:rPr>
                <w:spacing w:val="-6"/>
                <w:sz w:val="20"/>
              </w:rPr>
              <w:t>la</w:t>
            </w:r>
            <w:r>
              <w:rPr>
                <w:spacing w:val="-10"/>
                <w:sz w:val="20"/>
              </w:rPr>
              <w:t> </w:t>
            </w:r>
            <w:r>
              <w:rPr>
                <w:spacing w:val="-6"/>
                <w:sz w:val="20"/>
              </w:rPr>
              <w:t>SSC)</w:t>
            </w:r>
          </w:p>
        </w:tc>
        <w:tc>
          <w:tcPr>
            <w:tcW w:w="2413" w:type="dxa"/>
            <w:shd w:val="clear" w:color="auto" w:fill="F1F1F1"/>
          </w:tcPr>
          <w:p>
            <w:pPr>
              <w:pStyle w:val="TableParagraph"/>
              <w:spacing w:before="192"/>
              <w:ind w:left="74" w:right="107"/>
              <w:jc w:val="center"/>
              <w:rPr>
                <w:sz w:val="20"/>
              </w:rPr>
            </w:pPr>
            <w:r>
              <w:rPr>
                <w:spacing w:val="-2"/>
                <w:sz w:val="20"/>
              </w:rPr>
              <w:t>Variable</w:t>
            </w:r>
          </w:p>
        </w:tc>
        <w:tc>
          <w:tcPr>
            <w:tcW w:w="2571" w:type="dxa"/>
            <w:shd w:val="clear" w:color="auto" w:fill="F1F1F1"/>
          </w:tcPr>
          <w:p>
            <w:pPr>
              <w:pStyle w:val="TableParagraph"/>
              <w:spacing w:line="280" w:lineRule="exact" w:before="10"/>
              <w:ind w:left="104" w:right="37" w:hanging="27"/>
              <w:rPr>
                <w:sz w:val="20"/>
              </w:rPr>
            </w:pPr>
            <w:r>
              <w:rPr>
                <w:spacing w:val="-6"/>
                <w:sz w:val="20"/>
              </w:rPr>
              <w:t>Segunda</w:t>
            </w:r>
            <w:r>
              <w:rPr>
                <w:spacing w:val="-14"/>
                <w:sz w:val="20"/>
              </w:rPr>
              <w:t> </w:t>
            </w:r>
            <w:r>
              <w:rPr>
                <w:spacing w:val="-6"/>
                <w:sz w:val="20"/>
              </w:rPr>
              <w:t>quincena</w:t>
            </w:r>
            <w:r>
              <w:rPr>
                <w:spacing w:val="-14"/>
                <w:sz w:val="20"/>
              </w:rPr>
              <w:t> </w:t>
            </w:r>
            <w:r>
              <w:rPr>
                <w:spacing w:val="-6"/>
                <w:sz w:val="20"/>
              </w:rPr>
              <w:t>de</w:t>
            </w:r>
            <w:r>
              <w:rPr>
                <w:spacing w:val="-14"/>
                <w:sz w:val="20"/>
              </w:rPr>
              <w:t> </w:t>
            </w:r>
            <w:r>
              <w:rPr>
                <w:spacing w:val="-6"/>
                <w:sz w:val="20"/>
              </w:rPr>
              <w:t>cada</w:t>
            </w:r>
            <w:r>
              <w:rPr>
                <w:spacing w:val="-12"/>
                <w:sz w:val="20"/>
              </w:rPr>
              <w:t> </w:t>
            </w:r>
            <w:r>
              <w:rPr>
                <w:spacing w:val="-6"/>
                <w:sz w:val="20"/>
              </w:rPr>
              <w:t>mes, al</w:t>
            </w:r>
            <w:r>
              <w:rPr>
                <w:spacing w:val="-11"/>
                <w:sz w:val="20"/>
              </w:rPr>
              <w:t> </w:t>
            </w:r>
            <w:r>
              <w:rPr>
                <w:spacing w:val="-6"/>
                <w:sz w:val="20"/>
              </w:rPr>
              <w:t>personal</w:t>
            </w:r>
            <w:r>
              <w:rPr>
                <w:spacing w:val="-10"/>
                <w:sz w:val="20"/>
              </w:rPr>
              <w:t> </w:t>
            </w:r>
            <w:r>
              <w:rPr>
                <w:spacing w:val="-6"/>
                <w:sz w:val="20"/>
              </w:rPr>
              <w:t>autorizado</w:t>
            </w:r>
            <w:r>
              <w:rPr>
                <w:spacing w:val="-12"/>
                <w:sz w:val="20"/>
              </w:rPr>
              <w:t> </w:t>
            </w:r>
            <w:r>
              <w:rPr>
                <w:spacing w:val="-6"/>
                <w:sz w:val="20"/>
              </w:rPr>
              <w:t>por</w:t>
            </w:r>
            <w:r>
              <w:rPr>
                <w:spacing w:val="-9"/>
                <w:sz w:val="20"/>
              </w:rPr>
              <w:t> </w:t>
            </w:r>
            <w:r>
              <w:rPr>
                <w:spacing w:val="-6"/>
                <w:sz w:val="20"/>
              </w:rPr>
              <w:t>SSC</w:t>
            </w:r>
          </w:p>
        </w:tc>
        <w:tc>
          <w:tcPr>
            <w:tcW w:w="598" w:type="dxa"/>
            <w:vMerge/>
            <w:tcBorders>
              <w:top w:val="nil"/>
            </w:tcBorders>
          </w:tcPr>
          <w:p>
            <w:pPr>
              <w:rPr>
                <w:sz w:val="2"/>
                <w:szCs w:val="2"/>
              </w:rPr>
            </w:pPr>
          </w:p>
        </w:tc>
      </w:tr>
      <w:tr>
        <w:trPr>
          <w:trHeight w:val="309" w:hRule="atLeast"/>
        </w:trPr>
        <w:tc>
          <w:tcPr>
            <w:tcW w:w="3841" w:type="dxa"/>
            <w:gridSpan w:val="2"/>
          </w:tcPr>
          <w:p>
            <w:pPr>
              <w:pStyle w:val="TableParagraph"/>
              <w:spacing w:before="50"/>
              <w:ind w:left="1" w:right="38"/>
              <w:jc w:val="center"/>
              <w:rPr>
                <w:sz w:val="20"/>
              </w:rPr>
            </w:pPr>
            <w:r>
              <w:rPr>
                <w:spacing w:val="-8"/>
                <w:sz w:val="20"/>
              </w:rPr>
              <w:t>Canasta</w:t>
            </w:r>
            <w:r>
              <w:rPr>
                <w:spacing w:val="-2"/>
                <w:sz w:val="20"/>
              </w:rPr>
              <w:t> Básica</w:t>
            </w:r>
          </w:p>
        </w:tc>
        <w:tc>
          <w:tcPr>
            <w:tcW w:w="2413" w:type="dxa"/>
          </w:tcPr>
          <w:p>
            <w:pPr>
              <w:pStyle w:val="TableParagraph"/>
              <w:spacing w:before="50"/>
              <w:ind w:left="72" w:right="107"/>
              <w:jc w:val="center"/>
              <w:rPr>
                <w:sz w:val="20"/>
              </w:rPr>
            </w:pPr>
            <w:r>
              <w:rPr>
                <w:spacing w:val="-7"/>
                <w:sz w:val="20"/>
              </w:rPr>
              <w:t>$300.00</w:t>
            </w:r>
            <w:r>
              <w:rPr>
                <w:spacing w:val="-3"/>
                <w:sz w:val="20"/>
              </w:rPr>
              <w:t> </w:t>
            </w:r>
            <w:r>
              <w:rPr>
                <w:spacing w:val="-2"/>
                <w:sz w:val="20"/>
              </w:rPr>
              <w:t>mensuales</w:t>
            </w:r>
          </w:p>
        </w:tc>
        <w:tc>
          <w:tcPr>
            <w:tcW w:w="2571" w:type="dxa"/>
          </w:tcPr>
          <w:p>
            <w:pPr>
              <w:pStyle w:val="TableParagraph"/>
              <w:spacing w:before="50"/>
              <w:ind w:left="5" w:right="40"/>
              <w:jc w:val="center"/>
              <w:rPr>
                <w:sz w:val="20"/>
              </w:rPr>
            </w:pPr>
            <w:r>
              <w:rPr>
                <w:spacing w:val="-2"/>
                <w:sz w:val="20"/>
              </w:rPr>
              <w:t>Quincenal</w:t>
            </w:r>
          </w:p>
        </w:tc>
        <w:tc>
          <w:tcPr>
            <w:tcW w:w="598" w:type="dxa"/>
            <w:vMerge/>
            <w:tcBorders>
              <w:top w:val="nil"/>
            </w:tcBorders>
          </w:tcPr>
          <w:p>
            <w:pPr>
              <w:rPr>
                <w:sz w:val="2"/>
                <w:szCs w:val="2"/>
              </w:rPr>
            </w:pPr>
          </w:p>
        </w:tc>
      </w:tr>
    </w:tbl>
    <w:p>
      <w:pPr>
        <w:spacing w:after="0"/>
        <w:rPr>
          <w:sz w:val="2"/>
          <w:szCs w:val="2"/>
        </w:rPr>
        <w:sectPr>
          <w:pgSz w:w="12250" w:h="15850"/>
          <w:pgMar w:header="626" w:footer="0" w:top="840" w:bottom="280" w:left="1133" w:right="1133"/>
        </w:sectPr>
      </w:pPr>
    </w:p>
    <w:p>
      <w:pPr>
        <w:pStyle w:val="BodyText"/>
        <w:spacing w:before="3"/>
        <w:rPr>
          <w:b/>
          <w:sz w:val="9"/>
        </w:rPr>
      </w:pPr>
    </w:p>
    <w:p>
      <w:pPr>
        <w:pStyle w:val="BodyText"/>
        <w:spacing w:line="20" w:lineRule="exact"/>
        <w:ind w:left="111"/>
        <w:rPr>
          <w:sz w:val="2"/>
        </w:rPr>
      </w:pPr>
      <w:r>
        <w:rPr>
          <w:sz w:val="2"/>
        </w:rPr>
        <mc:AlternateContent>
          <mc:Choice Requires="wps">
            <w:drawing>
              <wp:inline distT="0" distB="0" distL="0" distR="0">
                <wp:extent cx="5965190" cy="26034"/>
                <wp:effectExtent l="19050" t="9525" r="6985" b="21590"/>
                <wp:docPr id="386" name="Group 386"/>
                <wp:cNvGraphicFramePr>
                  <a:graphicFrameLocks/>
                </wp:cNvGraphicFramePr>
                <a:graphic>
                  <a:graphicData uri="http://schemas.microsoft.com/office/word/2010/wordprocessingGroup">
                    <wpg:wgp>
                      <wpg:cNvPr id="386" name="Group 386"/>
                      <wpg:cNvGrpSpPr/>
                      <wpg:grpSpPr>
                        <a:xfrm>
                          <a:off x="0" y="0"/>
                          <a:ext cx="5965190" cy="26034"/>
                          <a:chExt cx="5965190" cy="26034"/>
                        </a:xfrm>
                      </wpg:grpSpPr>
                      <wps:wsp>
                        <wps:cNvPr id="387" name="Graphic 387"/>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22"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b/>
          <w:sz w:val="3"/>
        </w:rPr>
      </w:pPr>
    </w:p>
    <w:tbl>
      <w:tblPr>
        <w:tblW w:w="0" w:type="auto"/>
        <w:jc w:val="left"/>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2"/>
        <w:gridCol w:w="2149"/>
        <w:gridCol w:w="2413"/>
        <w:gridCol w:w="2572"/>
        <w:gridCol w:w="599"/>
      </w:tblGrid>
      <w:tr>
        <w:trPr>
          <w:trHeight w:val="311" w:hRule="atLeast"/>
        </w:trPr>
        <w:tc>
          <w:tcPr>
            <w:tcW w:w="9425" w:type="dxa"/>
            <w:gridSpan w:val="5"/>
            <w:shd w:val="clear" w:color="auto" w:fill="41504D"/>
          </w:tcPr>
          <w:p>
            <w:pPr>
              <w:pStyle w:val="TableParagraph"/>
              <w:spacing w:before="53"/>
              <w:ind w:left="4" w:right="39"/>
              <w:jc w:val="center"/>
              <w:rPr>
                <w:b/>
                <w:sz w:val="20"/>
              </w:rPr>
            </w:pPr>
            <w:r>
              <w:rPr>
                <w:b/>
                <w:color w:val="FFFFFF"/>
                <w:spacing w:val="-8"/>
                <w:sz w:val="20"/>
              </w:rPr>
              <w:t>PRESTACIONES</w:t>
            </w:r>
            <w:r>
              <w:rPr>
                <w:b/>
                <w:color w:val="FFFFFF"/>
                <w:spacing w:val="4"/>
                <w:sz w:val="20"/>
              </w:rPr>
              <w:t> </w:t>
            </w:r>
            <w:r>
              <w:rPr>
                <w:b/>
                <w:color w:val="FFFFFF"/>
                <w:spacing w:val="-2"/>
                <w:sz w:val="20"/>
              </w:rPr>
              <w:t>SINDICALES</w:t>
            </w:r>
          </w:p>
        </w:tc>
      </w:tr>
      <w:tr>
        <w:trPr>
          <w:trHeight w:val="868" w:hRule="atLeast"/>
        </w:trPr>
        <w:tc>
          <w:tcPr>
            <w:tcW w:w="3841" w:type="dxa"/>
            <w:gridSpan w:val="2"/>
            <w:shd w:val="clear" w:color="auto" w:fill="F1F1F1"/>
          </w:tcPr>
          <w:p>
            <w:pPr>
              <w:pStyle w:val="TableParagraph"/>
              <w:spacing w:before="101"/>
              <w:rPr>
                <w:b/>
                <w:sz w:val="20"/>
              </w:rPr>
            </w:pPr>
          </w:p>
          <w:p>
            <w:pPr>
              <w:pStyle w:val="TableParagraph"/>
              <w:spacing w:before="1"/>
              <w:ind w:left="921"/>
              <w:rPr>
                <w:sz w:val="20"/>
              </w:rPr>
            </w:pPr>
            <w:r>
              <w:rPr>
                <w:spacing w:val="-8"/>
                <w:sz w:val="20"/>
              </w:rPr>
              <w:t>Certificado</w:t>
            </w:r>
            <w:r>
              <w:rPr>
                <w:spacing w:val="3"/>
                <w:sz w:val="20"/>
              </w:rPr>
              <w:t> </w:t>
            </w:r>
            <w:r>
              <w:rPr>
                <w:spacing w:val="-8"/>
                <w:sz w:val="20"/>
              </w:rPr>
              <w:t>Unico</w:t>
            </w:r>
            <w:r>
              <w:rPr>
                <w:spacing w:val="2"/>
                <w:sz w:val="20"/>
              </w:rPr>
              <w:t> </w:t>
            </w:r>
            <w:r>
              <w:rPr>
                <w:spacing w:val="-8"/>
                <w:sz w:val="20"/>
              </w:rPr>
              <w:t>Policial</w:t>
            </w:r>
          </w:p>
        </w:tc>
        <w:tc>
          <w:tcPr>
            <w:tcW w:w="2413" w:type="dxa"/>
            <w:shd w:val="clear" w:color="auto" w:fill="F1F1F1"/>
          </w:tcPr>
          <w:p>
            <w:pPr>
              <w:pStyle w:val="TableParagraph"/>
              <w:spacing w:before="101"/>
              <w:rPr>
                <w:b/>
                <w:sz w:val="20"/>
              </w:rPr>
            </w:pPr>
          </w:p>
          <w:p>
            <w:pPr>
              <w:pStyle w:val="TableParagraph"/>
              <w:spacing w:before="1"/>
              <w:ind w:right="547"/>
              <w:jc w:val="right"/>
              <w:rPr>
                <w:sz w:val="20"/>
              </w:rPr>
            </w:pPr>
            <w:r>
              <w:rPr>
                <w:spacing w:val="-7"/>
                <w:sz w:val="20"/>
              </w:rPr>
              <w:t>$3,000</w:t>
            </w:r>
            <w:r>
              <w:rPr>
                <w:spacing w:val="-3"/>
                <w:sz w:val="20"/>
              </w:rPr>
              <w:t> </w:t>
            </w:r>
            <w:r>
              <w:rPr>
                <w:spacing w:val="-2"/>
                <w:sz w:val="20"/>
              </w:rPr>
              <w:t>mensuales</w:t>
            </w:r>
          </w:p>
        </w:tc>
        <w:tc>
          <w:tcPr>
            <w:tcW w:w="2572" w:type="dxa"/>
            <w:shd w:val="clear" w:color="auto" w:fill="F1F1F1"/>
          </w:tcPr>
          <w:p>
            <w:pPr>
              <w:pStyle w:val="TableParagraph"/>
              <w:spacing w:line="280" w:lineRule="atLeast" w:before="1"/>
              <w:ind w:left="4" w:right="41"/>
              <w:jc w:val="center"/>
              <w:rPr>
                <w:sz w:val="20"/>
              </w:rPr>
            </w:pPr>
            <w:r>
              <w:rPr>
                <w:sz w:val="20"/>
              </w:rPr>
              <w:t>Quincenal, al personal </w:t>
            </w:r>
            <w:r>
              <w:rPr>
                <w:spacing w:val="-6"/>
                <w:sz w:val="20"/>
              </w:rPr>
              <w:t>autorizado</w:t>
            </w:r>
            <w:r>
              <w:rPr>
                <w:spacing w:val="-13"/>
                <w:sz w:val="20"/>
              </w:rPr>
              <w:t> </w:t>
            </w:r>
            <w:r>
              <w:rPr>
                <w:spacing w:val="-6"/>
                <w:sz w:val="20"/>
              </w:rPr>
              <w:t>por</w:t>
            </w:r>
            <w:r>
              <w:rPr>
                <w:spacing w:val="-11"/>
                <w:sz w:val="20"/>
              </w:rPr>
              <w:t> </w:t>
            </w:r>
            <w:r>
              <w:rPr>
                <w:spacing w:val="-6"/>
                <w:sz w:val="20"/>
              </w:rPr>
              <w:t>SSC</w:t>
            </w:r>
            <w:r>
              <w:rPr>
                <w:spacing w:val="-15"/>
                <w:sz w:val="20"/>
              </w:rPr>
              <w:t> </w:t>
            </w:r>
            <w:r>
              <w:rPr>
                <w:spacing w:val="-6"/>
                <w:sz w:val="20"/>
              </w:rPr>
              <w:t>que</w:t>
            </w:r>
            <w:r>
              <w:rPr>
                <w:spacing w:val="-12"/>
                <w:sz w:val="20"/>
              </w:rPr>
              <w:t> </w:t>
            </w:r>
            <w:r>
              <w:rPr>
                <w:spacing w:val="-6"/>
                <w:sz w:val="20"/>
              </w:rPr>
              <w:t>cumpla </w:t>
            </w:r>
            <w:r>
              <w:rPr>
                <w:spacing w:val="-2"/>
                <w:sz w:val="20"/>
              </w:rPr>
              <w:t>con</w:t>
            </w:r>
            <w:r>
              <w:rPr>
                <w:spacing w:val="-11"/>
                <w:sz w:val="20"/>
              </w:rPr>
              <w:t> </w:t>
            </w:r>
            <w:r>
              <w:rPr>
                <w:spacing w:val="-2"/>
                <w:sz w:val="20"/>
              </w:rPr>
              <w:t>los</w:t>
            </w:r>
            <w:r>
              <w:rPr>
                <w:spacing w:val="-11"/>
                <w:sz w:val="20"/>
              </w:rPr>
              <w:t> </w:t>
            </w:r>
            <w:r>
              <w:rPr>
                <w:spacing w:val="-2"/>
                <w:sz w:val="20"/>
              </w:rPr>
              <w:t>requisitos</w:t>
            </w:r>
            <w:r>
              <w:rPr>
                <w:spacing w:val="-11"/>
                <w:sz w:val="20"/>
              </w:rPr>
              <w:t> </w:t>
            </w:r>
            <w:r>
              <w:rPr>
                <w:spacing w:val="-2"/>
                <w:sz w:val="20"/>
              </w:rPr>
              <w:t>establecidos</w:t>
            </w:r>
          </w:p>
        </w:tc>
        <w:tc>
          <w:tcPr>
            <w:tcW w:w="599" w:type="dxa"/>
            <w:shd w:val="clear" w:color="auto" w:fill="F1F1F1"/>
          </w:tcPr>
          <w:p>
            <w:pPr>
              <w:pStyle w:val="TableParagraph"/>
              <w:spacing w:before="101"/>
              <w:rPr>
                <w:b/>
                <w:sz w:val="20"/>
              </w:rPr>
            </w:pPr>
          </w:p>
          <w:p>
            <w:pPr>
              <w:pStyle w:val="TableParagraph"/>
              <w:spacing w:before="1"/>
              <w:ind w:left="5" w:right="40"/>
              <w:jc w:val="center"/>
              <w:rPr>
                <w:sz w:val="20"/>
              </w:rPr>
            </w:pPr>
            <w:r>
              <w:rPr>
                <w:spacing w:val="-4"/>
                <w:sz w:val="20"/>
              </w:rPr>
              <w:t>Neto</w:t>
            </w:r>
          </w:p>
        </w:tc>
      </w:tr>
      <w:tr>
        <w:trPr>
          <w:trHeight w:val="590" w:hRule="atLeast"/>
        </w:trPr>
        <w:tc>
          <w:tcPr>
            <w:tcW w:w="3841" w:type="dxa"/>
            <w:gridSpan w:val="2"/>
          </w:tcPr>
          <w:p>
            <w:pPr>
              <w:pStyle w:val="TableParagraph"/>
              <w:spacing w:before="192"/>
              <w:ind w:left="1" w:right="38"/>
              <w:jc w:val="center"/>
              <w:rPr>
                <w:sz w:val="20"/>
              </w:rPr>
            </w:pPr>
            <w:r>
              <w:rPr>
                <w:spacing w:val="-6"/>
                <w:sz w:val="20"/>
              </w:rPr>
              <w:t>Día</w:t>
            </w:r>
            <w:r>
              <w:rPr>
                <w:spacing w:val="-11"/>
                <w:sz w:val="20"/>
              </w:rPr>
              <w:t> </w:t>
            </w:r>
            <w:r>
              <w:rPr>
                <w:spacing w:val="-6"/>
                <w:sz w:val="20"/>
              </w:rPr>
              <w:t>del</w:t>
            </w:r>
            <w:r>
              <w:rPr>
                <w:spacing w:val="-8"/>
                <w:sz w:val="20"/>
              </w:rPr>
              <w:t> </w:t>
            </w:r>
            <w:r>
              <w:rPr>
                <w:spacing w:val="-6"/>
                <w:sz w:val="20"/>
              </w:rPr>
              <w:t>Policía</w:t>
            </w:r>
          </w:p>
        </w:tc>
        <w:tc>
          <w:tcPr>
            <w:tcW w:w="2413" w:type="dxa"/>
          </w:tcPr>
          <w:p>
            <w:pPr>
              <w:pStyle w:val="TableParagraph"/>
              <w:spacing w:before="192"/>
              <w:ind w:left="553"/>
              <w:rPr>
                <w:sz w:val="20"/>
              </w:rPr>
            </w:pPr>
            <w:r>
              <w:rPr>
                <w:spacing w:val="-7"/>
                <w:sz w:val="20"/>
              </w:rPr>
              <w:t>Anual</w:t>
            </w:r>
            <w:r>
              <w:rPr>
                <w:spacing w:val="-6"/>
                <w:sz w:val="20"/>
              </w:rPr>
              <w:t> </w:t>
            </w:r>
            <w:r>
              <w:rPr>
                <w:spacing w:val="-2"/>
                <w:sz w:val="20"/>
              </w:rPr>
              <w:t>$4,947.37</w:t>
            </w:r>
          </w:p>
        </w:tc>
        <w:tc>
          <w:tcPr>
            <w:tcW w:w="2572" w:type="dxa"/>
          </w:tcPr>
          <w:p>
            <w:pPr>
              <w:pStyle w:val="TableParagraph"/>
              <w:spacing w:line="280" w:lineRule="atLeast" w:before="3"/>
              <w:ind w:left="929" w:hanging="840"/>
              <w:rPr>
                <w:sz w:val="20"/>
              </w:rPr>
            </w:pPr>
            <w:r>
              <w:rPr>
                <w:spacing w:val="-6"/>
                <w:sz w:val="20"/>
              </w:rPr>
              <w:t>Segunda</w:t>
            </w:r>
            <w:r>
              <w:rPr>
                <w:spacing w:val="-14"/>
                <w:sz w:val="20"/>
              </w:rPr>
              <w:t> </w:t>
            </w:r>
            <w:r>
              <w:rPr>
                <w:spacing w:val="-6"/>
                <w:sz w:val="20"/>
              </w:rPr>
              <w:t>quincena</w:t>
            </w:r>
            <w:r>
              <w:rPr>
                <w:spacing w:val="-14"/>
                <w:sz w:val="20"/>
              </w:rPr>
              <w:t> </w:t>
            </w:r>
            <w:r>
              <w:rPr>
                <w:spacing w:val="-6"/>
                <w:sz w:val="20"/>
              </w:rPr>
              <w:t>de</w:t>
            </w:r>
            <w:r>
              <w:rPr>
                <w:spacing w:val="-14"/>
                <w:sz w:val="20"/>
              </w:rPr>
              <w:t> </w:t>
            </w:r>
            <w:r>
              <w:rPr>
                <w:spacing w:val="-6"/>
                <w:sz w:val="20"/>
              </w:rPr>
              <w:t>agosto</w:t>
            </w:r>
            <w:r>
              <w:rPr>
                <w:spacing w:val="-13"/>
                <w:sz w:val="20"/>
              </w:rPr>
              <w:t> </w:t>
            </w:r>
            <w:r>
              <w:rPr>
                <w:spacing w:val="-6"/>
                <w:sz w:val="20"/>
              </w:rPr>
              <w:t>de </w:t>
            </w:r>
            <w:r>
              <w:rPr>
                <w:sz w:val="20"/>
              </w:rPr>
              <w:t>cada</w:t>
            </w:r>
            <w:r>
              <w:rPr>
                <w:spacing w:val="-14"/>
                <w:sz w:val="20"/>
              </w:rPr>
              <w:t> </w:t>
            </w:r>
            <w:r>
              <w:rPr>
                <w:sz w:val="20"/>
              </w:rPr>
              <w:t>año</w:t>
            </w:r>
          </w:p>
        </w:tc>
        <w:tc>
          <w:tcPr>
            <w:tcW w:w="599" w:type="dxa"/>
          </w:tcPr>
          <w:p>
            <w:pPr>
              <w:pStyle w:val="TableParagraph"/>
              <w:spacing w:before="201"/>
              <w:ind w:right="40"/>
              <w:jc w:val="center"/>
              <w:rPr>
                <w:sz w:val="19"/>
              </w:rPr>
            </w:pPr>
            <w:r>
              <w:rPr>
                <w:spacing w:val="-2"/>
                <w:sz w:val="19"/>
              </w:rPr>
              <w:t>Bruto</w:t>
            </w:r>
          </w:p>
        </w:tc>
      </w:tr>
      <w:tr>
        <w:trPr>
          <w:trHeight w:val="311" w:hRule="atLeast"/>
        </w:trPr>
        <w:tc>
          <w:tcPr>
            <w:tcW w:w="9425" w:type="dxa"/>
            <w:gridSpan w:val="5"/>
            <w:shd w:val="clear" w:color="auto" w:fill="DBC5B3"/>
          </w:tcPr>
          <w:p>
            <w:pPr>
              <w:pStyle w:val="TableParagraph"/>
              <w:spacing w:before="53"/>
              <w:ind w:left="3" w:right="39"/>
              <w:jc w:val="center"/>
              <w:rPr>
                <w:b/>
                <w:sz w:val="20"/>
              </w:rPr>
            </w:pPr>
            <w:r>
              <w:rPr>
                <w:b/>
                <w:spacing w:val="-8"/>
                <w:sz w:val="20"/>
              </w:rPr>
              <w:t>PRESTACIONES</w:t>
            </w:r>
            <w:r>
              <w:rPr>
                <w:b/>
                <w:spacing w:val="1"/>
                <w:sz w:val="20"/>
              </w:rPr>
              <w:t> </w:t>
            </w:r>
            <w:r>
              <w:rPr>
                <w:b/>
                <w:spacing w:val="-8"/>
                <w:sz w:val="20"/>
              </w:rPr>
              <w:t>PERSONAL</w:t>
            </w:r>
            <w:r>
              <w:rPr>
                <w:b/>
                <w:spacing w:val="1"/>
                <w:sz w:val="20"/>
              </w:rPr>
              <w:t> </w:t>
            </w:r>
            <w:r>
              <w:rPr>
                <w:b/>
                <w:spacing w:val="-8"/>
                <w:sz w:val="20"/>
              </w:rPr>
              <w:t>JUBILADO</w:t>
            </w:r>
          </w:p>
        </w:tc>
      </w:tr>
      <w:tr>
        <w:trPr>
          <w:trHeight w:val="309" w:hRule="atLeast"/>
        </w:trPr>
        <w:tc>
          <w:tcPr>
            <w:tcW w:w="3841" w:type="dxa"/>
            <w:gridSpan w:val="2"/>
            <w:shd w:val="clear" w:color="auto" w:fill="DBC5B3"/>
          </w:tcPr>
          <w:p>
            <w:pPr>
              <w:pStyle w:val="TableParagraph"/>
              <w:spacing w:before="50"/>
              <w:ind w:left="1" w:right="39"/>
              <w:jc w:val="center"/>
              <w:rPr>
                <w:b/>
                <w:sz w:val="20"/>
              </w:rPr>
            </w:pPr>
            <w:r>
              <w:rPr>
                <w:b/>
                <w:spacing w:val="-2"/>
                <w:sz w:val="20"/>
              </w:rPr>
              <w:t>Concepto</w:t>
            </w:r>
          </w:p>
        </w:tc>
        <w:tc>
          <w:tcPr>
            <w:tcW w:w="2413" w:type="dxa"/>
            <w:shd w:val="clear" w:color="auto" w:fill="DBC5B3"/>
          </w:tcPr>
          <w:p>
            <w:pPr>
              <w:pStyle w:val="TableParagraph"/>
              <w:spacing w:before="50"/>
              <w:ind w:left="69" w:right="110"/>
              <w:jc w:val="center"/>
              <w:rPr>
                <w:b/>
                <w:sz w:val="20"/>
              </w:rPr>
            </w:pPr>
            <w:r>
              <w:rPr>
                <w:b/>
                <w:spacing w:val="-2"/>
                <w:sz w:val="20"/>
              </w:rPr>
              <w:t>Importe</w:t>
            </w:r>
          </w:p>
        </w:tc>
        <w:tc>
          <w:tcPr>
            <w:tcW w:w="2572" w:type="dxa"/>
            <w:shd w:val="clear" w:color="auto" w:fill="DBC5B3"/>
          </w:tcPr>
          <w:p>
            <w:pPr>
              <w:pStyle w:val="TableParagraph"/>
              <w:spacing w:before="50"/>
              <w:ind w:left="831"/>
              <w:rPr>
                <w:b/>
                <w:sz w:val="20"/>
              </w:rPr>
            </w:pPr>
            <w:r>
              <w:rPr>
                <w:b/>
                <w:spacing w:val="-2"/>
                <w:sz w:val="20"/>
              </w:rPr>
              <w:t>Aplicación</w:t>
            </w:r>
          </w:p>
        </w:tc>
        <w:tc>
          <w:tcPr>
            <w:tcW w:w="599" w:type="dxa"/>
            <w:shd w:val="clear" w:color="auto" w:fill="DBC5B3"/>
          </w:tcPr>
          <w:p>
            <w:pPr>
              <w:pStyle w:val="TableParagraph"/>
              <w:spacing w:before="50"/>
              <w:ind w:right="40"/>
              <w:jc w:val="center"/>
              <w:rPr>
                <w:b/>
                <w:sz w:val="20"/>
              </w:rPr>
            </w:pPr>
            <w:r>
              <w:rPr>
                <w:b/>
                <w:spacing w:val="-4"/>
                <w:sz w:val="20"/>
              </w:rPr>
              <w:t>Pago</w:t>
            </w:r>
          </w:p>
        </w:tc>
      </w:tr>
      <w:tr>
        <w:trPr>
          <w:trHeight w:val="309" w:hRule="atLeast"/>
        </w:trPr>
        <w:tc>
          <w:tcPr>
            <w:tcW w:w="3841" w:type="dxa"/>
            <w:gridSpan w:val="2"/>
          </w:tcPr>
          <w:p>
            <w:pPr>
              <w:pStyle w:val="TableParagraph"/>
              <w:spacing w:before="53"/>
              <w:ind w:left="1" w:right="38"/>
              <w:jc w:val="center"/>
              <w:rPr>
                <w:sz w:val="20"/>
              </w:rPr>
            </w:pPr>
            <w:r>
              <w:rPr>
                <w:spacing w:val="-8"/>
                <w:sz w:val="20"/>
              </w:rPr>
              <w:t>Canasta</w:t>
            </w:r>
            <w:r>
              <w:rPr>
                <w:spacing w:val="-2"/>
                <w:sz w:val="20"/>
              </w:rPr>
              <w:t> Básica</w:t>
            </w:r>
          </w:p>
        </w:tc>
        <w:tc>
          <w:tcPr>
            <w:tcW w:w="2413" w:type="dxa"/>
          </w:tcPr>
          <w:p>
            <w:pPr>
              <w:pStyle w:val="TableParagraph"/>
              <w:spacing w:before="53"/>
              <w:ind w:right="502"/>
              <w:jc w:val="right"/>
              <w:rPr>
                <w:sz w:val="20"/>
              </w:rPr>
            </w:pPr>
            <w:r>
              <w:rPr>
                <w:spacing w:val="-7"/>
                <w:sz w:val="20"/>
              </w:rPr>
              <w:t>$415.67</w:t>
            </w:r>
            <w:r>
              <w:rPr>
                <w:spacing w:val="-3"/>
                <w:sz w:val="20"/>
              </w:rPr>
              <w:t> </w:t>
            </w:r>
            <w:r>
              <w:rPr>
                <w:spacing w:val="-2"/>
                <w:sz w:val="20"/>
              </w:rPr>
              <w:t>mensuales</w:t>
            </w:r>
          </w:p>
        </w:tc>
        <w:tc>
          <w:tcPr>
            <w:tcW w:w="2572" w:type="dxa"/>
          </w:tcPr>
          <w:p>
            <w:pPr>
              <w:pStyle w:val="TableParagraph"/>
              <w:spacing w:before="53"/>
              <w:ind w:left="97"/>
              <w:rPr>
                <w:sz w:val="20"/>
              </w:rPr>
            </w:pPr>
            <w:r>
              <w:rPr>
                <w:spacing w:val="-6"/>
                <w:sz w:val="20"/>
              </w:rPr>
              <w:t>Segunda</w:t>
            </w:r>
            <w:r>
              <w:rPr>
                <w:spacing w:val="-12"/>
                <w:sz w:val="20"/>
              </w:rPr>
              <w:t> </w:t>
            </w:r>
            <w:r>
              <w:rPr>
                <w:spacing w:val="-6"/>
                <w:sz w:val="20"/>
              </w:rPr>
              <w:t>quincena</w:t>
            </w:r>
            <w:r>
              <w:rPr>
                <w:spacing w:val="-11"/>
                <w:sz w:val="20"/>
              </w:rPr>
              <w:t> </w:t>
            </w:r>
            <w:r>
              <w:rPr>
                <w:spacing w:val="-6"/>
                <w:sz w:val="20"/>
              </w:rPr>
              <w:t>de</w:t>
            </w:r>
            <w:r>
              <w:rPr>
                <w:spacing w:val="-11"/>
                <w:sz w:val="20"/>
              </w:rPr>
              <w:t> </w:t>
            </w:r>
            <w:r>
              <w:rPr>
                <w:spacing w:val="-6"/>
                <w:sz w:val="20"/>
              </w:rPr>
              <w:t>cada</w:t>
            </w:r>
            <w:r>
              <w:rPr>
                <w:spacing w:val="-9"/>
                <w:sz w:val="20"/>
              </w:rPr>
              <w:t> </w:t>
            </w:r>
            <w:r>
              <w:rPr>
                <w:spacing w:val="-6"/>
                <w:sz w:val="20"/>
              </w:rPr>
              <w:t>mes</w:t>
            </w:r>
          </w:p>
        </w:tc>
        <w:tc>
          <w:tcPr>
            <w:tcW w:w="599" w:type="dxa"/>
            <w:vMerge w:val="restart"/>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52"/>
              <w:rPr>
                <w:b/>
                <w:sz w:val="20"/>
              </w:rPr>
            </w:pPr>
          </w:p>
          <w:p>
            <w:pPr>
              <w:pStyle w:val="TableParagraph"/>
              <w:ind w:left="88"/>
              <w:rPr>
                <w:sz w:val="20"/>
              </w:rPr>
            </w:pPr>
            <w:r>
              <w:rPr>
                <w:spacing w:val="-4"/>
                <w:sz w:val="20"/>
              </w:rPr>
              <w:t>Neto</w:t>
            </w:r>
          </w:p>
        </w:tc>
      </w:tr>
      <w:tr>
        <w:trPr>
          <w:trHeight w:val="590" w:hRule="atLeast"/>
        </w:trPr>
        <w:tc>
          <w:tcPr>
            <w:tcW w:w="3841" w:type="dxa"/>
            <w:gridSpan w:val="2"/>
            <w:shd w:val="clear" w:color="auto" w:fill="F1F1F1"/>
          </w:tcPr>
          <w:p>
            <w:pPr>
              <w:pStyle w:val="TableParagraph"/>
              <w:spacing w:line="280" w:lineRule="atLeast" w:before="3"/>
              <w:ind w:left="1511" w:hanging="1316"/>
              <w:rPr>
                <w:sz w:val="20"/>
              </w:rPr>
            </w:pPr>
            <w:r>
              <w:rPr>
                <w:spacing w:val="-6"/>
                <w:sz w:val="20"/>
              </w:rPr>
              <w:t>Apoyo</w:t>
            </w:r>
            <w:r>
              <w:rPr>
                <w:spacing w:val="-11"/>
                <w:sz w:val="20"/>
              </w:rPr>
              <w:t> </w:t>
            </w:r>
            <w:r>
              <w:rPr>
                <w:spacing w:val="-6"/>
                <w:sz w:val="20"/>
              </w:rPr>
              <w:t>para</w:t>
            </w:r>
            <w:r>
              <w:rPr>
                <w:spacing w:val="-12"/>
                <w:sz w:val="20"/>
              </w:rPr>
              <w:t> </w:t>
            </w:r>
            <w:r>
              <w:rPr>
                <w:spacing w:val="-6"/>
                <w:sz w:val="20"/>
              </w:rPr>
              <w:t>Actividad</w:t>
            </w:r>
            <w:r>
              <w:rPr>
                <w:spacing w:val="-11"/>
                <w:sz w:val="20"/>
              </w:rPr>
              <w:t> </w:t>
            </w:r>
            <w:r>
              <w:rPr>
                <w:spacing w:val="-6"/>
                <w:sz w:val="20"/>
              </w:rPr>
              <w:t>Cultural</w:t>
            </w:r>
            <w:r>
              <w:rPr>
                <w:spacing w:val="-12"/>
                <w:sz w:val="20"/>
              </w:rPr>
              <w:t> </w:t>
            </w:r>
            <w:r>
              <w:rPr>
                <w:spacing w:val="-6"/>
                <w:sz w:val="20"/>
              </w:rPr>
              <w:t>integrado</w:t>
            </w:r>
            <w:r>
              <w:rPr>
                <w:spacing w:val="-13"/>
                <w:sz w:val="20"/>
              </w:rPr>
              <w:t> </w:t>
            </w:r>
            <w:r>
              <w:rPr>
                <w:spacing w:val="-6"/>
                <w:sz w:val="20"/>
              </w:rPr>
              <w:t>por: </w:t>
            </w:r>
            <w:r>
              <w:rPr>
                <w:spacing w:val="-2"/>
                <w:sz w:val="20"/>
              </w:rPr>
              <w:t>Jubilación</w:t>
            </w:r>
          </w:p>
        </w:tc>
        <w:tc>
          <w:tcPr>
            <w:tcW w:w="2413" w:type="dxa"/>
            <w:shd w:val="clear" w:color="auto" w:fill="F1F1F1"/>
          </w:tcPr>
          <w:p>
            <w:pPr>
              <w:pStyle w:val="TableParagraph"/>
              <w:spacing w:before="192"/>
              <w:ind w:left="661"/>
              <w:rPr>
                <w:sz w:val="20"/>
              </w:rPr>
            </w:pPr>
            <w:r>
              <w:rPr>
                <w:spacing w:val="-6"/>
                <w:sz w:val="20"/>
              </w:rPr>
              <w:t>Anual</w:t>
            </w:r>
            <w:r>
              <w:rPr>
                <w:spacing w:val="-10"/>
                <w:sz w:val="20"/>
              </w:rPr>
              <w:t> </w:t>
            </w:r>
            <w:r>
              <w:rPr>
                <w:spacing w:val="-6"/>
                <w:sz w:val="20"/>
              </w:rPr>
              <w:t>30</w:t>
            </w:r>
            <w:r>
              <w:rPr>
                <w:spacing w:val="-10"/>
                <w:sz w:val="20"/>
              </w:rPr>
              <w:t> </w:t>
            </w:r>
            <w:r>
              <w:rPr>
                <w:spacing w:val="-6"/>
                <w:sz w:val="20"/>
              </w:rPr>
              <w:t>días</w:t>
            </w:r>
          </w:p>
        </w:tc>
        <w:tc>
          <w:tcPr>
            <w:tcW w:w="2572" w:type="dxa"/>
            <w:shd w:val="clear" w:color="auto" w:fill="F1F1F1"/>
          </w:tcPr>
          <w:p>
            <w:pPr>
              <w:pStyle w:val="TableParagraph"/>
              <w:spacing w:before="192"/>
              <w:ind w:left="197"/>
              <w:rPr>
                <w:sz w:val="20"/>
              </w:rPr>
            </w:pPr>
            <w:r>
              <w:rPr>
                <w:spacing w:val="-6"/>
                <w:sz w:val="20"/>
              </w:rPr>
              <w:t>15</w:t>
            </w:r>
            <w:r>
              <w:rPr>
                <w:spacing w:val="-11"/>
                <w:sz w:val="20"/>
              </w:rPr>
              <w:t> </w:t>
            </w:r>
            <w:r>
              <w:rPr>
                <w:spacing w:val="-6"/>
                <w:sz w:val="20"/>
              </w:rPr>
              <w:t>de</w:t>
            </w:r>
            <w:r>
              <w:rPr>
                <w:spacing w:val="-10"/>
                <w:sz w:val="20"/>
              </w:rPr>
              <w:t> </w:t>
            </w:r>
            <w:r>
              <w:rPr>
                <w:spacing w:val="-6"/>
                <w:sz w:val="20"/>
              </w:rPr>
              <w:t>diciembre</w:t>
            </w:r>
            <w:r>
              <w:rPr>
                <w:spacing w:val="-10"/>
                <w:sz w:val="20"/>
              </w:rPr>
              <w:t> </w:t>
            </w:r>
            <w:r>
              <w:rPr>
                <w:spacing w:val="-6"/>
                <w:sz w:val="20"/>
              </w:rPr>
              <w:t>de</w:t>
            </w:r>
            <w:r>
              <w:rPr>
                <w:spacing w:val="-9"/>
                <w:sz w:val="20"/>
              </w:rPr>
              <w:t> </w:t>
            </w:r>
            <w:r>
              <w:rPr>
                <w:spacing w:val="-6"/>
                <w:sz w:val="20"/>
              </w:rPr>
              <w:t>cada</w:t>
            </w:r>
            <w:r>
              <w:rPr>
                <w:spacing w:val="-10"/>
                <w:sz w:val="20"/>
              </w:rPr>
              <w:t> </w:t>
            </w:r>
            <w:r>
              <w:rPr>
                <w:spacing w:val="-6"/>
                <w:sz w:val="20"/>
              </w:rPr>
              <w:t>año</w:t>
            </w:r>
          </w:p>
        </w:tc>
        <w:tc>
          <w:tcPr>
            <w:tcW w:w="599" w:type="dxa"/>
            <w:vMerge/>
            <w:tcBorders>
              <w:top w:val="nil"/>
            </w:tcBorders>
          </w:tcPr>
          <w:p>
            <w:pPr>
              <w:rPr>
                <w:sz w:val="2"/>
                <w:szCs w:val="2"/>
              </w:rPr>
            </w:pPr>
          </w:p>
        </w:tc>
      </w:tr>
      <w:tr>
        <w:trPr>
          <w:trHeight w:val="311" w:hRule="atLeast"/>
        </w:trPr>
        <w:tc>
          <w:tcPr>
            <w:tcW w:w="3841" w:type="dxa"/>
            <w:gridSpan w:val="2"/>
          </w:tcPr>
          <w:p>
            <w:pPr>
              <w:pStyle w:val="TableParagraph"/>
              <w:spacing w:before="53"/>
              <w:ind w:left="1096"/>
              <w:rPr>
                <w:sz w:val="20"/>
              </w:rPr>
            </w:pPr>
            <w:r>
              <w:rPr>
                <w:spacing w:val="-8"/>
                <w:sz w:val="20"/>
              </w:rPr>
              <w:t>Aguinaldo</w:t>
            </w:r>
            <w:r>
              <w:rPr>
                <w:spacing w:val="3"/>
                <w:sz w:val="20"/>
              </w:rPr>
              <w:t> </w:t>
            </w:r>
            <w:r>
              <w:rPr>
                <w:spacing w:val="-2"/>
                <w:sz w:val="20"/>
              </w:rPr>
              <w:t>Jubilación</w:t>
            </w:r>
          </w:p>
        </w:tc>
        <w:tc>
          <w:tcPr>
            <w:tcW w:w="2413" w:type="dxa"/>
          </w:tcPr>
          <w:p>
            <w:pPr>
              <w:pStyle w:val="TableParagraph"/>
              <w:spacing w:before="53"/>
              <w:ind w:left="661"/>
              <w:rPr>
                <w:sz w:val="20"/>
              </w:rPr>
            </w:pPr>
            <w:r>
              <w:rPr>
                <w:spacing w:val="-6"/>
                <w:sz w:val="20"/>
              </w:rPr>
              <w:t>Anual</w:t>
            </w:r>
            <w:r>
              <w:rPr>
                <w:spacing w:val="-10"/>
                <w:sz w:val="20"/>
              </w:rPr>
              <w:t> </w:t>
            </w:r>
            <w:r>
              <w:rPr>
                <w:spacing w:val="-6"/>
                <w:sz w:val="20"/>
              </w:rPr>
              <w:t>45</w:t>
            </w:r>
            <w:r>
              <w:rPr>
                <w:spacing w:val="-10"/>
                <w:sz w:val="20"/>
              </w:rPr>
              <w:t> </w:t>
            </w:r>
            <w:r>
              <w:rPr>
                <w:spacing w:val="-6"/>
                <w:sz w:val="20"/>
              </w:rPr>
              <w:t>días</w:t>
            </w:r>
          </w:p>
        </w:tc>
        <w:tc>
          <w:tcPr>
            <w:tcW w:w="2572" w:type="dxa"/>
          </w:tcPr>
          <w:p>
            <w:pPr>
              <w:pStyle w:val="TableParagraph"/>
              <w:spacing w:before="53"/>
              <w:ind w:left="197"/>
              <w:rPr>
                <w:sz w:val="20"/>
              </w:rPr>
            </w:pPr>
            <w:r>
              <w:rPr>
                <w:spacing w:val="-6"/>
                <w:sz w:val="20"/>
              </w:rPr>
              <w:t>15</w:t>
            </w:r>
            <w:r>
              <w:rPr>
                <w:spacing w:val="-11"/>
                <w:sz w:val="20"/>
              </w:rPr>
              <w:t> </w:t>
            </w:r>
            <w:r>
              <w:rPr>
                <w:spacing w:val="-6"/>
                <w:sz w:val="20"/>
              </w:rPr>
              <w:t>de</w:t>
            </w:r>
            <w:r>
              <w:rPr>
                <w:spacing w:val="-10"/>
                <w:sz w:val="20"/>
              </w:rPr>
              <w:t> </w:t>
            </w:r>
            <w:r>
              <w:rPr>
                <w:spacing w:val="-6"/>
                <w:sz w:val="20"/>
              </w:rPr>
              <w:t>diciembre</w:t>
            </w:r>
            <w:r>
              <w:rPr>
                <w:spacing w:val="-10"/>
                <w:sz w:val="20"/>
              </w:rPr>
              <w:t> </w:t>
            </w:r>
            <w:r>
              <w:rPr>
                <w:spacing w:val="-6"/>
                <w:sz w:val="20"/>
              </w:rPr>
              <w:t>de</w:t>
            </w:r>
            <w:r>
              <w:rPr>
                <w:spacing w:val="-9"/>
                <w:sz w:val="20"/>
              </w:rPr>
              <w:t> </w:t>
            </w:r>
            <w:r>
              <w:rPr>
                <w:spacing w:val="-6"/>
                <w:sz w:val="20"/>
              </w:rPr>
              <w:t>cada</w:t>
            </w:r>
            <w:r>
              <w:rPr>
                <w:spacing w:val="-10"/>
                <w:sz w:val="20"/>
              </w:rPr>
              <w:t> </w:t>
            </w:r>
            <w:r>
              <w:rPr>
                <w:spacing w:val="-6"/>
                <w:sz w:val="20"/>
              </w:rPr>
              <w:t>año</w:t>
            </w:r>
          </w:p>
        </w:tc>
        <w:tc>
          <w:tcPr>
            <w:tcW w:w="599" w:type="dxa"/>
            <w:vMerge/>
            <w:tcBorders>
              <w:top w:val="nil"/>
            </w:tcBorders>
          </w:tcPr>
          <w:p>
            <w:pPr>
              <w:rPr>
                <w:sz w:val="2"/>
                <w:szCs w:val="2"/>
              </w:rPr>
            </w:pPr>
          </w:p>
        </w:tc>
      </w:tr>
      <w:tr>
        <w:trPr>
          <w:trHeight w:val="309" w:hRule="atLeast"/>
        </w:trPr>
        <w:tc>
          <w:tcPr>
            <w:tcW w:w="3841" w:type="dxa"/>
            <w:gridSpan w:val="2"/>
          </w:tcPr>
          <w:p>
            <w:pPr>
              <w:pStyle w:val="TableParagraph"/>
              <w:spacing w:before="51"/>
              <w:ind w:left="1" w:right="38"/>
              <w:jc w:val="center"/>
              <w:rPr>
                <w:sz w:val="20"/>
              </w:rPr>
            </w:pPr>
            <w:r>
              <w:rPr>
                <w:spacing w:val="-6"/>
                <w:sz w:val="20"/>
              </w:rPr>
              <w:t>Día</w:t>
            </w:r>
            <w:r>
              <w:rPr>
                <w:spacing w:val="-11"/>
                <w:sz w:val="20"/>
              </w:rPr>
              <w:t> </w:t>
            </w:r>
            <w:r>
              <w:rPr>
                <w:spacing w:val="-6"/>
                <w:sz w:val="20"/>
              </w:rPr>
              <w:t>de</w:t>
            </w:r>
            <w:r>
              <w:rPr>
                <w:spacing w:val="-8"/>
                <w:sz w:val="20"/>
              </w:rPr>
              <w:t> </w:t>
            </w:r>
            <w:r>
              <w:rPr>
                <w:spacing w:val="-6"/>
                <w:sz w:val="20"/>
              </w:rPr>
              <w:t>la</w:t>
            </w:r>
            <w:r>
              <w:rPr>
                <w:spacing w:val="-5"/>
                <w:sz w:val="20"/>
              </w:rPr>
              <w:t> </w:t>
            </w:r>
            <w:r>
              <w:rPr>
                <w:spacing w:val="-6"/>
                <w:sz w:val="20"/>
              </w:rPr>
              <w:t>madre</w:t>
            </w:r>
          </w:p>
        </w:tc>
        <w:tc>
          <w:tcPr>
            <w:tcW w:w="2413" w:type="dxa"/>
          </w:tcPr>
          <w:p>
            <w:pPr>
              <w:pStyle w:val="TableParagraph"/>
              <w:spacing w:before="51"/>
              <w:ind w:left="623"/>
              <w:rPr>
                <w:sz w:val="20"/>
              </w:rPr>
            </w:pPr>
            <w:r>
              <w:rPr>
                <w:spacing w:val="-7"/>
                <w:sz w:val="20"/>
              </w:rPr>
              <w:t>Anual</w:t>
            </w:r>
            <w:r>
              <w:rPr>
                <w:spacing w:val="-6"/>
                <w:sz w:val="20"/>
              </w:rPr>
              <w:t> </w:t>
            </w:r>
            <w:r>
              <w:rPr>
                <w:spacing w:val="-2"/>
                <w:sz w:val="20"/>
              </w:rPr>
              <w:t>$700.00</w:t>
            </w:r>
          </w:p>
        </w:tc>
        <w:tc>
          <w:tcPr>
            <w:tcW w:w="2572" w:type="dxa"/>
          </w:tcPr>
          <w:p>
            <w:pPr>
              <w:pStyle w:val="TableParagraph"/>
              <w:spacing w:before="51"/>
              <w:ind w:left="361"/>
              <w:rPr>
                <w:sz w:val="20"/>
              </w:rPr>
            </w:pPr>
            <w:r>
              <w:rPr>
                <w:spacing w:val="-6"/>
                <w:sz w:val="20"/>
              </w:rPr>
              <w:t>15</w:t>
            </w:r>
            <w:r>
              <w:rPr>
                <w:spacing w:val="-10"/>
                <w:sz w:val="20"/>
              </w:rPr>
              <w:t> </w:t>
            </w:r>
            <w:r>
              <w:rPr>
                <w:spacing w:val="-6"/>
                <w:sz w:val="20"/>
              </w:rPr>
              <w:t>de mayo</w:t>
            </w:r>
            <w:r>
              <w:rPr>
                <w:spacing w:val="-10"/>
                <w:sz w:val="20"/>
              </w:rPr>
              <w:t> </w:t>
            </w:r>
            <w:r>
              <w:rPr>
                <w:spacing w:val="-6"/>
                <w:sz w:val="20"/>
              </w:rPr>
              <w:t>de</w:t>
            </w:r>
            <w:r>
              <w:rPr>
                <w:spacing w:val="-9"/>
                <w:sz w:val="20"/>
              </w:rPr>
              <w:t> </w:t>
            </w:r>
            <w:r>
              <w:rPr>
                <w:spacing w:val="-6"/>
                <w:sz w:val="20"/>
              </w:rPr>
              <w:t>cada</w:t>
            </w:r>
            <w:r>
              <w:rPr>
                <w:spacing w:val="-8"/>
                <w:sz w:val="20"/>
              </w:rPr>
              <w:t> </w:t>
            </w:r>
            <w:r>
              <w:rPr>
                <w:spacing w:val="-6"/>
                <w:sz w:val="20"/>
              </w:rPr>
              <w:t>año</w:t>
            </w:r>
          </w:p>
        </w:tc>
        <w:tc>
          <w:tcPr>
            <w:tcW w:w="599" w:type="dxa"/>
            <w:vMerge/>
            <w:tcBorders>
              <w:top w:val="nil"/>
            </w:tcBorders>
          </w:tcPr>
          <w:p>
            <w:pPr>
              <w:rPr>
                <w:sz w:val="2"/>
                <w:szCs w:val="2"/>
              </w:rPr>
            </w:pPr>
          </w:p>
        </w:tc>
      </w:tr>
      <w:tr>
        <w:trPr>
          <w:trHeight w:val="309" w:hRule="atLeast"/>
        </w:trPr>
        <w:tc>
          <w:tcPr>
            <w:tcW w:w="3841" w:type="dxa"/>
            <w:gridSpan w:val="2"/>
            <w:shd w:val="clear" w:color="auto" w:fill="F1F1F1"/>
          </w:tcPr>
          <w:p>
            <w:pPr>
              <w:pStyle w:val="TableParagraph"/>
              <w:spacing w:before="53"/>
              <w:ind w:left="1" w:right="38"/>
              <w:jc w:val="center"/>
              <w:rPr>
                <w:sz w:val="20"/>
              </w:rPr>
            </w:pPr>
            <w:r>
              <w:rPr>
                <w:spacing w:val="-6"/>
                <w:sz w:val="20"/>
              </w:rPr>
              <w:t>Día</w:t>
            </w:r>
            <w:r>
              <w:rPr>
                <w:spacing w:val="-11"/>
                <w:sz w:val="20"/>
              </w:rPr>
              <w:t> </w:t>
            </w:r>
            <w:r>
              <w:rPr>
                <w:spacing w:val="-6"/>
                <w:sz w:val="20"/>
              </w:rPr>
              <w:t>del</w:t>
            </w:r>
            <w:r>
              <w:rPr>
                <w:spacing w:val="-8"/>
                <w:sz w:val="20"/>
              </w:rPr>
              <w:t> </w:t>
            </w:r>
            <w:r>
              <w:rPr>
                <w:spacing w:val="-6"/>
                <w:sz w:val="20"/>
              </w:rPr>
              <w:t>padre</w:t>
            </w:r>
          </w:p>
        </w:tc>
        <w:tc>
          <w:tcPr>
            <w:tcW w:w="2413" w:type="dxa"/>
            <w:shd w:val="clear" w:color="auto" w:fill="F1F1F1"/>
          </w:tcPr>
          <w:p>
            <w:pPr>
              <w:pStyle w:val="TableParagraph"/>
              <w:spacing w:before="53"/>
              <w:ind w:left="623"/>
              <w:rPr>
                <w:sz w:val="20"/>
              </w:rPr>
            </w:pPr>
            <w:r>
              <w:rPr>
                <w:spacing w:val="-7"/>
                <w:sz w:val="20"/>
              </w:rPr>
              <w:t>Anual</w:t>
            </w:r>
            <w:r>
              <w:rPr>
                <w:spacing w:val="-6"/>
                <w:sz w:val="20"/>
              </w:rPr>
              <w:t> </w:t>
            </w:r>
            <w:r>
              <w:rPr>
                <w:spacing w:val="-2"/>
                <w:sz w:val="20"/>
              </w:rPr>
              <w:t>$700.00</w:t>
            </w:r>
          </w:p>
        </w:tc>
        <w:tc>
          <w:tcPr>
            <w:tcW w:w="2572" w:type="dxa"/>
            <w:shd w:val="clear" w:color="auto" w:fill="F1F1F1"/>
          </w:tcPr>
          <w:p>
            <w:pPr>
              <w:pStyle w:val="TableParagraph"/>
              <w:spacing w:before="53"/>
              <w:ind w:left="380"/>
              <w:rPr>
                <w:sz w:val="20"/>
              </w:rPr>
            </w:pPr>
            <w:r>
              <w:rPr>
                <w:spacing w:val="-6"/>
                <w:sz w:val="20"/>
              </w:rPr>
              <w:t>30</w:t>
            </w:r>
            <w:r>
              <w:rPr>
                <w:spacing w:val="-10"/>
                <w:sz w:val="20"/>
              </w:rPr>
              <w:t> </w:t>
            </w:r>
            <w:r>
              <w:rPr>
                <w:spacing w:val="-6"/>
                <w:sz w:val="20"/>
              </w:rPr>
              <w:t>de</w:t>
            </w:r>
            <w:r>
              <w:rPr>
                <w:spacing w:val="-9"/>
                <w:sz w:val="20"/>
              </w:rPr>
              <w:t> </w:t>
            </w:r>
            <w:r>
              <w:rPr>
                <w:spacing w:val="-6"/>
                <w:sz w:val="20"/>
              </w:rPr>
              <w:t>junio</w:t>
            </w:r>
            <w:r>
              <w:rPr>
                <w:spacing w:val="-8"/>
                <w:sz w:val="20"/>
              </w:rPr>
              <w:t> </w:t>
            </w:r>
            <w:r>
              <w:rPr>
                <w:spacing w:val="-6"/>
                <w:sz w:val="20"/>
              </w:rPr>
              <w:t>de</w:t>
            </w:r>
            <w:r>
              <w:rPr>
                <w:spacing w:val="-9"/>
                <w:sz w:val="20"/>
              </w:rPr>
              <w:t> </w:t>
            </w:r>
            <w:r>
              <w:rPr>
                <w:spacing w:val="-6"/>
                <w:sz w:val="20"/>
              </w:rPr>
              <w:t>cada</w:t>
            </w:r>
            <w:r>
              <w:rPr>
                <w:spacing w:val="-9"/>
                <w:sz w:val="20"/>
              </w:rPr>
              <w:t> </w:t>
            </w:r>
            <w:r>
              <w:rPr>
                <w:spacing w:val="-6"/>
                <w:sz w:val="20"/>
              </w:rPr>
              <w:t>año</w:t>
            </w:r>
          </w:p>
        </w:tc>
        <w:tc>
          <w:tcPr>
            <w:tcW w:w="599" w:type="dxa"/>
            <w:vMerge/>
            <w:tcBorders>
              <w:top w:val="nil"/>
            </w:tcBorders>
          </w:tcPr>
          <w:p>
            <w:pPr>
              <w:rPr>
                <w:sz w:val="2"/>
                <w:szCs w:val="2"/>
              </w:rPr>
            </w:pPr>
          </w:p>
        </w:tc>
      </w:tr>
      <w:tr>
        <w:trPr>
          <w:trHeight w:val="311" w:hRule="atLeast"/>
        </w:trPr>
        <w:tc>
          <w:tcPr>
            <w:tcW w:w="3841" w:type="dxa"/>
            <w:gridSpan w:val="2"/>
          </w:tcPr>
          <w:p>
            <w:pPr>
              <w:pStyle w:val="TableParagraph"/>
              <w:spacing w:before="53"/>
              <w:ind w:left="1" w:right="39"/>
              <w:jc w:val="center"/>
              <w:rPr>
                <w:sz w:val="20"/>
              </w:rPr>
            </w:pPr>
            <w:r>
              <w:rPr>
                <w:spacing w:val="-6"/>
                <w:sz w:val="20"/>
              </w:rPr>
              <w:t>Día</w:t>
            </w:r>
            <w:r>
              <w:rPr>
                <w:spacing w:val="-11"/>
                <w:sz w:val="20"/>
              </w:rPr>
              <w:t> </w:t>
            </w:r>
            <w:r>
              <w:rPr>
                <w:spacing w:val="-6"/>
                <w:sz w:val="20"/>
              </w:rPr>
              <w:t>del</w:t>
            </w:r>
            <w:r>
              <w:rPr>
                <w:spacing w:val="-8"/>
                <w:sz w:val="20"/>
              </w:rPr>
              <w:t> </w:t>
            </w:r>
            <w:r>
              <w:rPr>
                <w:spacing w:val="-6"/>
                <w:sz w:val="20"/>
              </w:rPr>
              <w:t>Jubilado</w:t>
            </w:r>
          </w:p>
        </w:tc>
        <w:tc>
          <w:tcPr>
            <w:tcW w:w="2413" w:type="dxa"/>
          </w:tcPr>
          <w:p>
            <w:pPr>
              <w:pStyle w:val="TableParagraph"/>
              <w:spacing w:before="53"/>
              <w:ind w:left="69" w:right="108"/>
              <w:jc w:val="center"/>
              <w:rPr>
                <w:sz w:val="20"/>
              </w:rPr>
            </w:pPr>
            <w:r>
              <w:rPr>
                <w:spacing w:val="-2"/>
                <w:sz w:val="20"/>
              </w:rPr>
              <w:t>$800.00</w:t>
            </w:r>
          </w:p>
        </w:tc>
        <w:tc>
          <w:tcPr>
            <w:tcW w:w="2572" w:type="dxa"/>
          </w:tcPr>
          <w:p>
            <w:pPr>
              <w:pStyle w:val="TableParagraph"/>
              <w:spacing w:before="53"/>
              <w:ind w:left="401"/>
              <w:rPr>
                <w:sz w:val="20"/>
              </w:rPr>
            </w:pPr>
            <w:r>
              <w:rPr>
                <w:spacing w:val="-6"/>
                <w:sz w:val="20"/>
              </w:rPr>
              <w:t>15</w:t>
            </w:r>
            <w:r>
              <w:rPr>
                <w:spacing w:val="-10"/>
                <w:sz w:val="20"/>
              </w:rPr>
              <w:t> </w:t>
            </w:r>
            <w:r>
              <w:rPr>
                <w:spacing w:val="-6"/>
                <w:sz w:val="20"/>
              </w:rPr>
              <w:t>de</w:t>
            </w:r>
            <w:r>
              <w:rPr>
                <w:spacing w:val="-8"/>
                <w:sz w:val="20"/>
              </w:rPr>
              <w:t> </w:t>
            </w:r>
            <w:r>
              <w:rPr>
                <w:spacing w:val="-6"/>
                <w:sz w:val="20"/>
              </w:rPr>
              <w:t>julio</w:t>
            </w:r>
            <w:r>
              <w:rPr>
                <w:spacing w:val="-9"/>
                <w:sz w:val="20"/>
              </w:rPr>
              <w:t> </w:t>
            </w:r>
            <w:r>
              <w:rPr>
                <w:spacing w:val="-6"/>
                <w:sz w:val="20"/>
              </w:rPr>
              <w:t>de</w:t>
            </w:r>
            <w:r>
              <w:rPr>
                <w:spacing w:val="-8"/>
                <w:sz w:val="20"/>
              </w:rPr>
              <w:t> </w:t>
            </w:r>
            <w:r>
              <w:rPr>
                <w:spacing w:val="-6"/>
                <w:sz w:val="20"/>
              </w:rPr>
              <w:t>cada</w:t>
            </w:r>
            <w:r>
              <w:rPr>
                <w:spacing w:val="-9"/>
                <w:sz w:val="20"/>
              </w:rPr>
              <w:t> </w:t>
            </w:r>
            <w:r>
              <w:rPr>
                <w:spacing w:val="-6"/>
                <w:sz w:val="20"/>
              </w:rPr>
              <w:t>año</w:t>
            </w:r>
          </w:p>
        </w:tc>
        <w:tc>
          <w:tcPr>
            <w:tcW w:w="599" w:type="dxa"/>
            <w:vMerge/>
            <w:tcBorders>
              <w:top w:val="nil"/>
            </w:tcBorders>
          </w:tcPr>
          <w:p>
            <w:pPr>
              <w:rPr>
                <w:sz w:val="2"/>
                <w:szCs w:val="2"/>
              </w:rPr>
            </w:pPr>
          </w:p>
        </w:tc>
      </w:tr>
      <w:tr>
        <w:trPr>
          <w:trHeight w:val="868" w:hRule="atLeast"/>
        </w:trPr>
        <w:tc>
          <w:tcPr>
            <w:tcW w:w="3841" w:type="dxa"/>
            <w:gridSpan w:val="2"/>
            <w:shd w:val="clear" w:color="auto" w:fill="F1F1F1"/>
          </w:tcPr>
          <w:p>
            <w:pPr>
              <w:pStyle w:val="TableParagraph"/>
              <w:spacing w:before="101"/>
              <w:rPr>
                <w:b/>
                <w:sz w:val="20"/>
              </w:rPr>
            </w:pPr>
          </w:p>
          <w:p>
            <w:pPr>
              <w:pStyle w:val="TableParagraph"/>
              <w:ind w:left="439"/>
              <w:rPr>
                <w:sz w:val="20"/>
              </w:rPr>
            </w:pPr>
            <w:r>
              <w:rPr>
                <w:spacing w:val="-6"/>
                <w:sz w:val="20"/>
              </w:rPr>
              <w:t>Bono</w:t>
            </w:r>
            <w:r>
              <w:rPr>
                <w:spacing w:val="-11"/>
                <w:sz w:val="20"/>
              </w:rPr>
              <w:t> </w:t>
            </w:r>
            <w:r>
              <w:rPr>
                <w:spacing w:val="-6"/>
                <w:sz w:val="20"/>
              </w:rPr>
              <w:t>trianual</w:t>
            </w:r>
            <w:r>
              <w:rPr>
                <w:spacing w:val="-11"/>
                <w:sz w:val="20"/>
              </w:rPr>
              <w:t> </w:t>
            </w:r>
            <w:r>
              <w:rPr>
                <w:spacing w:val="-6"/>
                <w:sz w:val="20"/>
              </w:rPr>
              <w:t>integrado</w:t>
            </w:r>
            <w:r>
              <w:rPr>
                <w:spacing w:val="-10"/>
                <w:sz w:val="20"/>
              </w:rPr>
              <w:t> </w:t>
            </w:r>
            <w:r>
              <w:rPr>
                <w:spacing w:val="-6"/>
                <w:sz w:val="20"/>
              </w:rPr>
              <w:t>por:</w:t>
            </w:r>
            <w:r>
              <w:rPr>
                <w:spacing w:val="-14"/>
                <w:sz w:val="20"/>
              </w:rPr>
              <w:t> </w:t>
            </w:r>
            <w:r>
              <w:rPr>
                <w:spacing w:val="-6"/>
                <w:sz w:val="20"/>
              </w:rPr>
              <w:t>Jubilación</w:t>
            </w:r>
          </w:p>
        </w:tc>
        <w:tc>
          <w:tcPr>
            <w:tcW w:w="2413" w:type="dxa"/>
            <w:shd w:val="clear" w:color="auto" w:fill="F1F1F1"/>
          </w:tcPr>
          <w:p>
            <w:pPr>
              <w:pStyle w:val="TableParagraph"/>
              <w:spacing w:before="101"/>
              <w:rPr>
                <w:b/>
                <w:sz w:val="20"/>
              </w:rPr>
            </w:pPr>
          </w:p>
          <w:p>
            <w:pPr>
              <w:pStyle w:val="TableParagraph"/>
              <w:ind w:left="70" w:right="107"/>
              <w:jc w:val="center"/>
              <w:rPr>
                <w:sz w:val="20"/>
              </w:rPr>
            </w:pPr>
            <w:r>
              <w:rPr>
                <w:spacing w:val="-4"/>
                <w:sz w:val="20"/>
              </w:rPr>
              <w:t>45</w:t>
            </w:r>
            <w:r>
              <w:rPr>
                <w:spacing w:val="-13"/>
                <w:sz w:val="20"/>
              </w:rPr>
              <w:t> </w:t>
            </w:r>
            <w:r>
              <w:rPr>
                <w:spacing w:val="-4"/>
                <w:sz w:val="20"/>
              </w:rPr>
              <w:t>días</w:t>
            </w:r>
          </w:p>
        </w:tc>
        <w:tc>
          <w:tcPr>
            <w:tcW w:w="2572" w:type="dxa"/>
            <w:shd w:val="clear" w:color="auto" w:fill="F1F1F1"/>
          </w:tcPr>
          <w:p>
            <w:pPr>
              <w:pStyle w:val="TableParagraph"/>
              <w:spacing w:line="280" w:lineRule="atLeast"/>
              <w:ind w:left="217" w:right="255" w:firstLine="2"/>
              <w:jc w:val="center"/>
              <w:rPr>
                <w:sz w:val="20"/>
              </w:rPr>
            </w:pPr>
            <w:r>
              <w:rPr>
                <w:spacing w:val="-6"/>
                <w:sz w:val="20"/>
              </w:rPr>
              <w:t>15</w:t>
            </w:r>
            <w:r>
              <w:rPr>
                <w:spacing w:val="-13"/>
                <w:sz w:val="20"/>
              </w:rPr>
              <w:t> </w:t>
            </w:r>
            <w:r>
              <w:rPr>
                <w:spacing w:val="-6"/>
                <w:sz w:val="20"/>
              </w:rPr>
              <w:t>de</w:t>
            </w:r>
            <w:r>
              <w:rPr>
                <w:spacing w:val="-9"/>
                <w:sz w:val="20"/>
              </w:rPr>
              <w:t> </w:t>
            </w:r>
            <w:r>
              <w:rPr>
                <w:spacing w:val="-6"/>
                <w:sz w:val="20"/>
              </w:rPr>
              <w:t>septiembre</w:t>
            </w:r>
            <w:r>
              <w:rPr>
                <w:spacing w:val="-12"/>
                <w:sz w:val="20"/>
              </w:rPr>
              <w:t> </w:t>
            </w:r>
            <w:r>
              <w:rPr>
                <w:spacing w:val="-6"/>
                <w:sz w:val="20"/>
              </w:rPr>
              <w:t>del</w:t>
            </w:r>
            <w:r>
              <w:rPr>
                <w:spacing w:val="-12"/>
                <w:sz w:val="20"/>
              </w:rPr>
              <w:t> </w:t>
            </w:r>
            <w:r>
              <w:rPr>
                <w:spacing w:val="-6"/>
                <w:sz w:val="20"/>
              </w:rPr>
              <w:t>ultimo año</w:t>
            </w:r>
            <w:r>
              <w:rPr>
                <w:spacing w:val="-13"/>
                <w:sz w:val="20"/>
              </w:rPr>
              <w:t> </w:t>
            </w:r>
            <w:r>
              <w:rPr>
                <w:spacing w:val="-6"/>
                <w:sz w:val="20"/>
              </w:rPr>
              <w:t>de</w:t>
            </w:r>
            <w:r>
              <w:rPr>
                <w:spacing w:val="-12"/>
                <w:sz w:val="20"/>
              </w:rPr>
              <w:t> </w:t>
            </w:r>
            <w:r>
              <w:rPr>
                <w:spacing w:val="-6"/>
                <w:sz w:val="20"/>
              </w:rPr>
              <w:t>cada</w:t>
            </w:r>
            <w:r>
              <w:rPr>
                <w:spacing w:val="-12"/>
                <w:sz w:val="20"/>
              </w:rPr>
              <w:t> </w:t>
            </w:r>
            <w:r>
              <w:rPr>
                <w:spacing w:val="-6"/>
                <w:sz w:val="20"/>
              </w:rPr>
              <w:t>Administración </w:t>
            </w:r>
            <w:r>
              <w:rPr>
                <w:spacing w:val="-2"/>
                <w:sz w:val="20"/>
              </w:rPr>
              <w:t>Municipal</w:t>
            </w:r>
          </w:p>
        </w:tc>
        <w:tc>
          <w:tcPr>
            <w:tcW w:w="599" w:type="dxa"/>
            <w:vMerge/>
            <w:tcBorders>
              <w:top w:val="nil"/>
            </w:tcBorders>
          </w:tcPr>
          <w:p>
            <w:pPr>
              <w:rPr>
                <w:sz w:val="2"/>
                <w:szCs w:val="2"/>
              </w:rPr>
            </w:pPr>
          </w:p>
        </w:tc>
      </w:tr>
      <w:tr>
        <w:trPr>
          <w:trHeight w:val="590" w:hRule="atLeast"/>
        </w:trPr>
        <w:tc>
          <w:tcPr>
            <w:tcW w:w="3841" w:type="dxa"/>
            <w:gridSpan w:val="2"/>
            <w:shd w:val="clear" w:color="auto" w:fill="F1F1F1"/>
          </w:tcPr>
          <w:p>
            <w:pPr>
              <w:pStyle w:val="TableParagraph"/>
              <w:spacing w:before="192"/>
              <w:ind w:left="275"/>
              <w:rPr>
                <w:sz w:val="20"/>
              </w:rPr>
            </w:pPr>
            <w:r>
              <w:rPr>
                <w:spacing w:val="-6"/>
                <w:sz w:val="20"/>
              </w:rPr>
              <w:t>Previsión</w:t>
            </w:r>
            <w:r>
              <w:rPr>
                <w:spacing w:val="-10"/>
                <w:sz w:val="20"/>
              </w:rPr>
              <w:t> </w:t>
            </w:r>
            <w:r>
              <w:rPr>
                <w:spacing w:val="-6"/>
                <w:sz w:val="20"/>
              </w:rPr>
              <w:t>social:</w:t>
            </w:r>
            <w:r>
              <w:rPr>
                <w:spacing w:val="-10"/>
                <w:sz w:val="20"/>
              </w:rPr>
              <w:t> </w:t>
            </w:r>
            <w:r>
              <w:rPr>
                <w:spacing w:val="-6"/>
                <w:sz w:val="20"/>
              </w:rPr>
              <w:t>entrega</w:t>
            </w:r>
            <w:r>
              <w:rPr>
                <w:spacing w:val="-13"/>
                <w:sz w:val="20"/>
              </w:rPr>
              <w:t> </w:t>
            </w:r>
            <w:r>
              <w:rPr>
                <w:spacing w:val="-6"/>
                <w:sz w:val="20"/>
              </w:rPr>
              <w:t>de</w:t>
            </w:r>
            <w:r>
              <w:rPr>
                <w:spacing w:val="-12"/>
                <w:sz w:val="20"/>
              </w:rPr>
              <w:t> </w:t>
            </w:r>
            <w:r>
              <w:rPr>
                <w:spacing w:val="-6"/>
                <w:sz w:val="20"/>
              </w:rPr>
              <w:t>pavos</w:t>
            </w:r>
            <w:r>
              <w:rPr>
                <w:spacing w:val="-11"/>
                <w:sz w:val="20"/>
              </w:rPr>
              <w:t> </w:t>
            </w:r>
            <w:r>
              <w:rPr>
                <w:spacing w:val="-6"/>
                <w:sz w:val="20"/>
              </w:rPr>
              <w:t>y</w:t>
            </w:r>
            <w:r>
              <w:rPr>
                <w:spacing w:val="-12"/>
                <w:sz w:val="20"/>
              </w:rPr>
              <w:t> </w:t>
            </w:r>
            <w:r>
              <w:rPr>
                <w:spacing w:val="-6"/>
                <w:sz w:val="20"/>
              </w:rPr>
              <w:t>piernas</w:t>
            </w:r>
          </w:p>
        </w:tc>
        <w:tc>
          <w:tcPr>
            <w:tcW w:w="2413" w:type="dxa"/>
            <w:shd w:val="clear" w:color="auto" w:fill="F1F1F1"/>
          </w:tcPr>
          <w:p>
            <w:pPr>
              <w:pStyle w:val="TableParagraph"/>
              <w:spacing w:before="192"/>
              <w:ind w:left="664"/>
              <w:rPr>
                <w:sz w:val="20"/>
              </w:rPr>
            </w:pPr>
            <w:r>
              <w:rPr>
                <w:spacing w:val="-8"/>
                <w:sz w:val="20"/>
              </w:rPr>
              <w:t>Especie</w:t>
            </w:r>
            <w:r>
              <w:rPr>
                <w:spacing w:val="-1"/>
                <w:sz w:val="20"/>
              </w:rPr>
              <w:t> </w:t>
            </w:r>
            <w:r>
              <w:rPr>
                <w:spacing w:val="-2"/>
                <w:sz w:val="20"/>
              </w:rPr>
              <w:t>anual</w:t>
            </w:r>
          </w:p>
        </w:tc>
        <w:tc>
          <w:tcPr>
            <w:tcW w:w="2572" w:type="dxa"/>
            <w:shd w:val="clear" w:color="auto" w:fill="F1F1F1"/>
          </w:tcPr>
          <w:p>
            <w:pPr>
              <w:pStyle w:val="TableParagraph"/>
              <w:spacing w:line="280" w:lineRule="atLeast" w:before="3"/>
              <w:ind w:left="819" w:hanging="720"/>
              <w:rPr>
                <w:sz w:val="20"/>
              </w:rPr>
            </w:pPr>
            <w:r>
              <w:rPr>
                <w:spacing w:val="-6"/>
                <w:sz w:val="20"/>
              </w:rPr>
              <w:t>Primera</w:t>
            </w:r>
            <w:r>
              <w:rPr>
                <w:spacing w:val="-12"/>
                <w:sz w:val="20"/>
              </w:rPr>
              <w:t> </w:t>
            </w:r>
            <w:r>
              <w:rPr>
                <w:spacing w:val="-6"/>
                <w:sz w:val="20"/>
              </w:rPr>
              <w:t>quincena</w:t>
            </w:r>
            <w:r>
              <w:rPr>
                <w:spacing w:val="-12"/>
                <w:sz w:val="20"/>
              </w:rPr>
              <w:t> </w:t>
            </w:r>
            <w:r>
              <w:rPr>
                <w:spacing w:val="-6"/>
                <w:sz w:val="20"/>
              </w:rPr>
              <w:t>de</w:t>
            </w:r>
            <w:r>
              <w:rPr>
                <w:spacing w:val="-12"/>
                <w:sz w:val="20"/>
              </w:rPr>
              <w:t> </w:t>
            </w:r>
            <w:r>
              <w:rPr>
                <w:spacing w:val="-6"/>
                <w:sz w:val="20"/>
              </w:rPr>
              <w:t>diciembre </w:t>
            </w:r>
            <w:r>
              <w:rPr>
                <w:sz w:val="20"/>
              </w:rPr>
              <w:t>de cada año</w:t>
            </w:r>
          </w:p>
        </w:tc>
        <w:tc>
          <w:tcPr>
            <w:tcW w:w="599" w:type="dxa"/>
            <w:vMerge/>
            <w:tcBorders>
              <w:top w:val="nil"/>
            </w:tcBorders>
          </w:tcPr>
          <w:p>
            <w:pPr>
              <w:rPr>
                <w:sz w:val="2"/>
                <w:szCs w:val="2"/>
              </w:rPr>
            </w:pPr>
          </w:p>
        </w:tc>
      </w:tr>
      <w:tr>
        <w:trPr>
          <w:trHeight w:val="311" w:hRule="atLeast"/>
        </w:trPr>
        <w:tc>
          <w:tcPr>
            <w:tcW w:w="1692" w:type="dxa"/>
          </w:tcPr>
          <w:p>
            <w:pPr>
              <w:pStyle w:val="TableParagraph"/>
              <w:rPr>
                <w:sz w:val="18"/>
              </w:rPr>
            </w:pPr>
          </w:p>
        </w:tc>
        <w:tc>
          <w:tcPr>
            <w:tcW w:w="2149" w:type="dxa"/>
          </w:tcPr>
          <w:p>
            <w:pPr>
              <w:pStyle w:val="TableParagraph"/>
              <w:spacing w:before="53"/>
              <w:ind w:left="66"/>
              <w:rPr>
                <w:sz w:val="20"/>
              </w:rPr>
            </w:pPr>
            <w:r>
              <w:rPr>
                <w:spacing w:val="-6"/>
                <w:sz w:val="20"/>
              </w:rPr>
              <w:t>Vales</w:t>
            </w:r>
            <w:r>
              <w:rPr>
                <w:spacing w:val="-11"/>
                <w:sz w:val="20"/>
              </w:rPr>
              <w:t> </w:t>
            </w:r>
            <w:r>
              <w:rPr>
                <w:spacing w:val="-6"/>
                <w:sz w:val="20"/>
              </w:rPr>
              <w:t>de</w:t>
            </w:r>
            <w:r>
              <w:rPr>
                <w:spacing w:val="-10"/>
                <w:sz w:val="20"/>
              </w:rPr>
              <w:t> </w:t>
            </w:r>
            <w:r>
              <w:rPr>
                <w:spacing w:val="-6"/>
                <w:sz w:val="20"/>
              </w:rPr>
              <w:t>despensa</w:t>
            </w:r>
          </w:p>
        </w:tc>
        <w:tc>
          <w:tcPr>
            <w:tcW w:w="2413" w:type="dxa"/>
          </w:tcPr>
          <w:p>
            <w:pPr>
              <w:pStyle w:val="TableParagraph"/>
              <w:spacing w:before="53"/>
              <w:ind w:left="69" w:right="108"/>
              <w:jc w:val="center"/>
              <w:rPr>
                <w:sz w:val="20"/>
              </w:rPr>
            </w:pPr>
            <w:r>
              <w:rPr>
                <w:spacing w:val="-2"/>
                <w:sz w:val="20"/>
              </w:rPr>
              <w:t>$800.00</w:t>
            </w:r>
          </w:p>
        </w:tc>
        <w:tc>
          <w:tcPr>
            <w:tcW w:w="2572" w:type="dxa"/>
          </w:tcPr>
          <w:p>
            <w:pPr>
              <w:pStyle w:val="TableParagraph"/>
              <w:spacing w:before="53"/>
              <w:ind w:left="68"/>
              <w:rPr>
                <w:sz w:val="20"/>
              </w:rPr>
            </w:pPr>
            <w:r>
              <w:rPr>
                <w:spacing w:val="-6"/>
                <w:sz w:val="20"/>
              </w:rPr>
              <w:t>15</w:t>
            </w:r>
            <w:r>
              <w:rPr>
                <w:spacing w:val="-11"/>
                <w:sz w:val="20"/>
              </w:rPr>
              <w:t> </w:t>
            </w:r>
            <w:r>
              <w:rPr>
                <w:spacing w:val="-6"/>
                <w:sz w:val="20"/>
              </w:rPr>
              <w:t>de febrero</w:t>
            </w:r>
            <w:r>
              <w:rPr>
                <w:spacing w:val="-10"/>
                <w:sz w:val="20"/>
              </w:rPr>
              <w:t> </w:t>
            </w:r>
            <w:r>
              <w:rPr>
                <w:spacing w:val="-6"/>
                <w:sz w:val="20"/>
              </w:rPr>
              <w:t>de</w:t>
            </w:r>
            <w:r>
              <w:rPr>
                <w:spacing w:val="-9"/>
                <w:sz w:val="20"/>
              </w:rPr>
              <w:t> </w:t>
            </w:r>
            <w:r>
              <w:rPr>
                <w:spacing w:val="-6"/>
                <w:sz w:val="20"/>
              </w:rPr>
              <w:t>cada</w:t>
            </w:r>
            <w:r>
              <w:rPr>
                <w:spacing w:val="-10"/>
                <w:sz w:val="20"/>
              </w:rPr>
              <w:t> </w:t>
            </w:r>
            <w:r>
              <w:rPr>
                <w:spacing w:val="-6"/>
                <w:sz w:val="20"/>
              </w:rPr>
              <w:t>año</w:t>
            </w:r>
          </w:p>
        </w:tc>
        <w:tc>
          <w:tcPr>
            <w:tcW w:w="599" w:type="dxa"/>
            <w:vMerge/>
            <w:tcBorders>
              <w:top w:val="nil"/>
            </w:tcBorders>
          </w:tcPr>
          <w:p>
            <w:pPr>
              <w:rPr>
                <w:sz w:val="2"/>
                <w:szCs w:val="2"/>
              </w:rPr>
            </w:pPr>
          </w:p>
        </w:tc>
      </w:tr>
      <w:tr>
        <w:trPr>
          <w:trHeight w:val="309" w:hRule="atLeast"/>
        </w:trPr>
        <w:tc>
          <w:tcPr>
            <w:tcW w:w="9425" w:type="dxa"/>
            <w:gridSpan w:val="5"/>
            <w:shd w:val="clear" w:color="auto" w:fill="DBC5B3"/>
          </w:tcPr>
          <w:p>
            <w:pPr>
              <w:pStyle w:val="TableParagraph"/>
              <w:spacing w:before="50"/>
              <w:ind w:right="39"/>
              <w:jc w:val="center"/>
              <w:rPr>
                <w:b/>
                <w:sz w:val="20"/>
              </w:rPr>
            </w:pPr>
            <w:r>
              <w:rPr>
                <w:b/>
                <w:spacing w:val="-8"/>
                <w:sz w:val="20"/>
              </w:rPr>
              <w:t>PRESTACIONES</w:t>
            </w:r>
            <w:r>
              <w:rPr>
                <w:b/>
                <w:spacing w:val="2"/>
                <w:sz w:val="20"/>
              </w:rPr>
              <w:t> </w:t>
            </w:r>
            <w:r>
              <w:rPr>
                <w:b/>
                <w:spacing w:val="-8"/>
                <w:sz w:val="20"/>
              </w:rPr>
              <w:t>PERSONAL</w:t>
            </w:r>
            <w:r>
              <w:rPr>
                <w:b/>
                <w:spacing w:val="1"/>
                <w:sz w:val="20"/>
              </w:rPr>
              <w:t> </w:t>
            </w:r>
            <w:r>
              <w:rPr>
                <w:b/>
                <w:spacing w:val="-8"/>
                <w:sz w:val="20"/>
              </w:rPr>
              <w:t>INCAPACITADO</w:t>
            </w:r>
            <w:r>
              <w:rPr>
                <w:b/>
                <w:spacing w:val="4"/>
                <w:sz w:val="20"/>
              </w:rPr>
              <w:t> </w:t>
            </w:r>
            <w:r>
              <w:rPr>
                <w:b/>
                <w:spacing w:val="-8"/>
                <w:sz w:val="20"/>
              </w:rPr>
              <w:t>PERMANENTE</w:t>
            </w:r>
          </w:p>
        </w:tc>
      </w:tr>
      <w:tr>
        <w:trPr>
          <w:trHeight w:val="309" w:hRule="atLeast"/>
        </w:trPr>
        <w:tc>
          <w:tcPr>
            <w:tcW w:w="3841" w:type="dxa"/>
            <w:gridSpan w:val="2"/>
            <w:shd w:val="clear" w:color="auto" w:fill="DBC5B3"/>
          </w:tcPr>
          <w:p>
            <w:pPr>
              <w:pStyle w:val="TableParagraph"/>
              <w:spacing w:before="53"/>
              <w:ind w:left="1" w:right="39"/>
              <w:jc w:val="center"/>
              <w:rPr>
                <w:b/>
                <w:sz w:val="20"/>
              </w:rPr>
            </w:pPr>
            <w:r>
              <w:rPr>
                <w:b/>
                <w:spacing w:val="-2"/>
                <w:sz w:val="20"/>
              </w:rPr>
              <w:t>Concepto</w:t>
            </w:r>
          </w:p>
        </w:tc>
        <w:tc>
          <w:tcPr>
            <w:tcW w:w="2413" w:type="dxa"/>
            <w:shd w:val="clear" w:color="auto" w:fill="DBC5B3"/>
          </w:tcPr>
          <w:p>
            <w:pPr>
              <w:pStyle w:val="TableParagraph"/>
              <w:spacing w:before="53"/>
              <w:ind w:left="69" w:right="110"/>
              <w:jc w:val="center"/>
              <w:rPr>
                <w:b/>
                <w:sz w:val="20"/>
              </w:rPr>
            </w:pPr>
            <w:r>
              <w:rPr>
                <w:b/>
                <w:spacing w:val="-2"/>
                <w:sz w:val="20"/>
              </w:rPr>
              <w:t>Importe</w:t>
            </w:r>
          </w:p>
        </w:tc>
        <w:tc>
          <w:tcPr>
            <w:tcW w:w="2572" w:type="dxa"/>
            <w:shd w:val="clear" w:color="auto" w:fill="DBC5B3"/>
          </w:tcPr>
          <w:p>
            <w:pPr>
              <w:pStyle w:val="TableParagraph"/>
              <w:spacing w:before="53"/>
              <w:ind w:left="831"/>
              <w:rPr>
                <w:b/>
                <w:sz w:val="20"/>
              </w:rPr>
            </w:pPr>
            <w:r>
              <w:rPr>
                <w:b/>
                <w:spacing w:val="-2"/>
                <w:sz w:val="20"/>
              </w:rPr>
              <w:t>Aplicación</w:t>
            </w:r>
          </w:p>
        </w:tc>
        <w:tc>
          <w:tcPr>
            <w:tcW w:w="599" w:type="dxa"/>
            <w:shd w:val="clear" w:color="auto" w:fill="DBC5B3"/>
          </w:tcPr>
          <w:p>
            <w:pPr>
              <w:pStyle w:val="TableParagraph"/>
              <w:spacing w:before="53"/>
              <w:ind w:right="40"/>
              <w:jc w:val="center"/>
              <w:rPr>
                <w:b/>
                <w:sz w:val="20"/>
              </w:rPr>
            </w:pPr>
            <w:r>
              <w:rPr>
                <w:b/>
                <w:spacing w:val="-4"/>
                <w:sz w:val="20"/>
              </w:rPr>
              <w:t>Pago</w:t>
            </w:r>
          </w:p>
        </w:tc>
      </w:tr>
      <w:tr>
        <w:trPr>
          <w:trHeight w:val="311" w:hRule="atLeast"/>
        </w:trPr>
        <w:tc>
          <w:tcPr>
            <w:tcW w:w="3841" w:type="dxa"/>
            <w:gridSpan w:val="2"/>
          </w:tcPr>
          <w:p>
            <w:pPr>
              <w:pStyle w:val="TableParagraph"/>
              <w:spacing w:before="53"/>
              <w:ind w:left="609"/>
              <w:rPr>
                <w:sz w:val="20"/>
              </w:rPr>
            </w:pPr>
            <w:r>
              <w:rPr>
                <w:spacing w:val="-8"/>
                <w:sz w:val="20"/>
              </w:rPr>
              <w:t>Ayuda</w:t>
            </w:r>
            <w:r>
              <w:rPr>
                <w:spacing w:val="4"/>
                <w:sz w:val="20"/>
              </w:rPr>
              <w:t> </w:t>
            </w:r>
            <w:r>
              <w:rPr>
                <w:spacing w:val="-8"/>
                <w:sz w:val="20"/>
              </w:rPr>
              <w:t>Incapacitados</w:t>
            </w:r>
            <w:r>
              <w:rPr>
                <w:spacing w:val="2"/>
                <w:sz w:val="20"/>
              </w:rPr>
              <w:t> </w:t>
            </w:r>
            <w:r>
              <w:rPr>
                <w:spacing w:val="-8"/>
                <w:sz w:val="20"/>
              </w:rPr>
              <w:t>Permanentes</w:t>
            </w:r>
          </w:p>
        </w:tc>
        <w:tc>
          <w:tcPr>
            <w:tcW w:w="2413" w:type="dxa"/>
          </w:tcPr>
          <w:p>
            <w:pPr>
              <w:pStyle w:val="TableParagraph"/>
              <w:spacing w:before="53"/>
              <w:ind w:right="502"/>
              <w:jc w:val="right"/>
              <w:rPr>
                <w:sz w:val="20"/>
              </w:rPr>
            </w:pPr>
            <w:r>
              <w:rPr>
                <w:spacing w:val="-7"/>
                <w:sz w:val="20"/>
              </w:rPr>
              <w:t>$317.81</w:t>
            </w:r>
            <w:r>
              <w:rPr>
                <w:spacing w:val="-3"/>
                <w:sz w:val="20"/>
              </w:rPr>
              <w:t> </w:t>
            </w:r>
            <w:r>
              <w:rPr>
                <w:spacing w:val="-2"/>
                <w:sz w:val="20"/>
              </w:rPr>
              <w:t>mensuales</w:t>
            </w:r>
          </w:p>
        </w:tc>
        <w:tc>
          <w:tcPr>
            <w:tcW w:w="2572" w:type="dxa"/>
          </w:tcPr>
          <w:p>
            <w:pPr>
              <w:pStyle w:val="TableParagraph"/>
              <w:spacing w:before="53"/>
              <w:ind w:left="4" w:right="41"/>
              <w:jc w:val="center"/>
              <w:rPr>
                <w:sz w:val="20"/>
              </w:rPr>
            </w:pPr>
            <w:r>
              <w:rPr>
                <w:spacing w:val="-2"/>
                <w:sz w:val="20"/>
              </w:rPr>
              <w:t>Quincenal</w:t>
            </w:r>
          </w:p>
        </w:tc>
        <w:tc>
          <w:tcPr>
            <w:tcW w:w="599" w:type="dxa"/>
            <w:vMerge w:val="restart"/>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224"/>
              <w:rPr>
                <w:b/>
                <w:sz w:val="20"/>
              </w:rPr>
            </w:pPr>
          </w:p>
          <w:p>
            <w:pPr>
              <w:pStyle w:val="TableParagraph"/>
              <w:ind w:left="88"/>
              <w:rPr>
                <w:sz w:val="20"/>
              </w:rPr>
            </w:pPr>
            <w:r>
              <w:rPr>
                <w:spacing w:val="-4"/>
                <w:sz w:val="20"/>
              </w:rPr>
              <w:t>Neto</w:t>
            </w:r>
          </w:p>
        </w:tc>
      </w:tr>
      <w:tr>
        <w:trPr>
          <w:trHeight w:val="309" w:hRule="atLeast"/>
        </w:trPr>
        <w:tc>
          <w:tcPr>
            <w:tcW w:w="3841" w:type="dxa"/>
            <w:gridSpan w:val="2"/>
            <w:shd w:val="clear" w:color="auto" w:fill="F1F1F1"/>
          </w:tcPr>
          <w:p>
            <w:pPr>
              <w:pStyle w:val="TableParagraph"/>
              <w:spacing w:before="50"/>
              <w:ind w:left="2" w:right="38"/>
              <w:jc w:val="center"/>
              <w:rPr>
                <w:sz w:val="20"/>
              </w:rPr>
            </w:pPr>
            <w:r>
              <w:rPr>
                <w:spacing w:val="-2"/>
                <w:sz w:val="20"/>
              </w:rPr>
              <w:t>Quinquenios</w:t>
            </w:r>
          </w:p>
        </w:tc>
        <w:tc>
          <w:tcPr>
            <w:tcW w:w="2413" w:type="dxa"/>
            <w:shd w:val="clear" w:color="auto" w:fill="F1F1F1"/>
          </w:tcPr>
          <w:p>
            <w:pPr>
              <w:pStyle w:val="TableParagraph"/>
              <w:spacing w:before="50"/>
              <w:ind w:left="539"/>
              <w:rPr>
                <w:sz w:val="20"/>
              </w:rPr>
            </w:pPr>
            <w:r>
              <w:rPr>
                <w:spacing w:val="-7"/>
                <w:sz w:val="20"/>
              </w:rPr>
              <w:t>$292.00</w:t>
            </w:r>
            <w:r>
              <w:rPr>
                <w:spacing w:val="-3"/>
                <w:sz w:val="20"/>
              </w:rPr>
              <w:t> </w:t>
            </w:r>
            <w:r>
              <w:rPr>
                <w:spacing w:val="-2"/>
                <w:sz w:val="20"/>
              </w:rPr>
              <w:t>mensual</w:t>
            </w:r>
          </w:p>
        </w:tc>
        <w:tc>
          <w:tcPr>
            <w:tcW w:w="2572" w:type="dxa"/>
            <w:shd w:val="clear" w:color="auto" w:fill="F1F1F1"/>
          </w:tcPr>
          <w:p>
            <w:pPr>
              <w:pStyle w:val="TableParagraph"/>
              <w:spacing w:before="50"/>
              <w:ind w:left="4" w:right="41"/>
              <w:jc w:val="center"/>
              <w:rPr>
                <w:sz w:val="20"/>
              </w:rPr>
            </w:pPr>
            <w:r>
              <w:rPr>
                <w:spacing w:val="-2"/>
                <w:sz w:val="20"/>
              </w:rPr>
              <w:t>Quincenal</w:t>
            </w:r>
          </w:p>
        </w:tc>
        <w:tc>
          <w:tcPr>
            <w:tcW w:w="599" w:type="dxa"/>
            <w:vMerge/>
            <w:tcBorders>
              <w:top w:val="nil"/>
            </w:tcBorders>
          </w:tcPr>
          <w:p>
            <w:pPr>
              <w:rPr>
                <w:sz w:val="2"/>
                <w:szCs w:val="2"/>
              </w:rPr>
            </w:pPr>
          </w:p>
        </w:tc>
      </w:tr>
      <w:tr>
        <w:trPr>
          <w:trHeight w:val="309" w:hRule="atLeast"/>
        </w:trPr>
        <w:tc>
          <w:tcPr>
            <w:tcW w:w="3841" w:type="dxa"/>
            <w:gridSpan w:val="2"/>
          </w:tcPr>
          <w:p>
            <w:pPr>
              <w:pStyle w:val="TableParagraph"/>
              <w:spacing w:before="53"/>
              <w:ind w:left="717"/>
              <w:rPr>
                <w:sz w:val="20"/>
              </w:rPr>
            </w:pPr>
            <w:r>
              <w:rPr>
                <w:spacing w:val="-8"/>
                <w:sz w:val="20"/>
              </w:rPr>
              <w:t>Apoyo</w:t>
            </w:r>
            <w:r>
              <w:rPr>
                <w:spacing w:val="-1"/>
                <w:sz w:val="20"/>
              </w:rPr>
              <w:t> </w:t>
            </w:r>
            <w:r>
              <w:rPr>
                <w:spacing w:val="-8"/>
                <w:sz w:val="20"/>
              </w:rPr>
              <w:t>de</w:t>
            </w:r>
            <w:r>
              <w:rPr>
                <w:spacing w:val="2"/>
                <w:sz w:val="20"/>
              </w:rPr>
              <w:t> </w:t>
            </w:r>
            <w:r>
              <w:rPr>
                <w:spacing w:val="-8"/>
                <w:sz w:val="20"/>
              </w:rPr>
              <w:t>Actividad</w:t>
            </w:r>
            <w:r>
              <w:rPr>
                <w:spacing w:val="-4"/>
                <w:sz w:val="20"/>
              </w:rPr>
              <w:t> </w:t>
            </w:r>
            <w:r>
              <w:rPr>
                <w:spacing w:val="-8"/>
                <w:sz w:val="20"/>
              </w:rPr>
              <w:t>productiva</w:t>
            </w:r>
          </w:p>
        </w:tc>
        <w:tc>
          <w:tcPr>
            <w:tcW w:w="2413" w:type="dxa"/>
          </w:tcPr>
          <w:p>
            <w:pPr>
              <w:pStyle w:val="TableParagraph"/>
              <w:spacing w:before="53"/>
              <w:ind w:left="69" w:right="108"/>
              <w:jc w:val="center"/>
              <w:rPr>
                <w:sz w:val="20"/>
              </w:rPr>
            </w:pPr>
            <w:r>
              <w:rPr>
                <w:spacing w:val="-2"/>
                <w:sz w:val="20"/>
              </w:rPr>
              <w:t>$1,600.00</w:t>
            </w:r>
          </w:p>
        </w:tc>
        <w:tc>
          <w:tcPr>
            <w:tcW w:w="2572" w:type="dxa"/>
          </w:tcPr>
          <w:p>
            <w:pPr>
              <w:pStyle w:val="TableParagraph"/>
              <w:spacing w:before="53"/>
              <w:ind w:left="824"/>
              <w:rPr>
                <w:sz w:val="20"/>
              </w:rPr>
            </w:pPr>
            <w:r>
              <w:rPr>
                <w:spacing w:val="-4"/>
                <w:sz w:val="20"/>
              </w:rPr>
              <w:t>30</w:t>
            </w:r>
            <w:r>
              <w:rPr>
                <w:spacing w:val="-13"/>
                <w:sz w:val="20"/>
              </w:rPr>
              <w:t> </w:t>
            </w:r>
            <w:r>
              <w:rPr>
                <w:spacing w:val="-4"/>
                <w:sz w:val="20"/>
              </w:rPr>
              <w:t>de</w:t>
            </w:r>
            <w:r>
              <w:rPr>
                <w:spacing w:val="-12"/>
                <w:sz w:val="20"/>
              </w:rPr>
              <w:t> </w:t>
            </w:r>
            <w:r>
              <w:rPr>
                <w:spacing w:val="-4"/>
                <w:sz w:val="20"/>
              </w:rPr>
              <w:t>enero</w:t>
            </w:r>
          </w:p>
        </w:tc>
        <w:tc>
          <w:tcPr>
            <w:tcW w:w="599" w:type="dxa"/>
            <w:vMerge/>
            <w:tcBorders>
              <w:top w:val="nil"/>
            </w:tcBorders>
          </w:tcPr>
          <w:p>
            <w:pPr>
              <w:rPr>
                <w:sz w:val="2"/>
                <w:szCs w:val="2"/>
              </w:rPr>
            </w:pPr>
          </w:p>
        </w:tc>
      </w:tr>
      <w:tr>
        <w:trPr>
          <w:trHeight w:val="311" w:hRule="atLeast"/>
        </w:trPr>
        <w:tc>
          <w:tcPr>
            <w:tcW w:w="3841" w:type="dxa"/>
            <w:gridSpan w:val="2"/>
            <w:shd w:val="clear" w:color="auto" w:fill="F1F1F1"/>
          </w:tcPr>
          <w:p>
            <w:pPr>
              <w:pStyle w:val="TableParagraph"/>
              <w:rPr>
                <w:sz w:val="18"/>
              </w:rPr>
            </w:pPr>
          </w:p>
        </w:tc>
        <w:tc>
          <w:tcPr>
            <w:tcW w:w="2413" w:type="dxa"/>
            <w:shd w:val="clear" w:color="auto" w:fill="F1F1F1"/>
          </w:tcPr>
          <w:p>
            <w:pPr>
              <w:pStyle w:val="TableParagraph"/>
              <w:spacing w:before="53"/>
              <w:ind w:left="69" w:right="108"/>
              <w:jc w:val="center"/>
              <w:rPr>
                <w:sz w:val="20"/>
              </w:rPr>
            </w:pPr>
            <w:r>
              <w:rPr>
                <w:spacing w:val="-2"/>
                <w:sz w:val="20"/>
              </w:rPr>
              <w:t>$800.00</w:t>
            </w:r>
          </w:p>
        </w:tc>
        <w:tc>
          <w:tcPr>
            <w:tcW w:w="2572" w:type="dxa"/>
            <w:shd w:val="clear" w:color="auto" w:fill="F1F1F1"/>
          </w:tcPr>
          <w:p>
            <w:pPr>
              <w:pStyle w:val="TableParagraph"/>
              <w:spacing w:before="53"/>
              <w:ind w:left="764"/>
              <w:rPr>
                <w:sz w:val="20"/>
              </w:rPr>
            </w:pPr>
            <w:r>
              <w:rPr>
                <w:spacing w:val="-4"/>
                <w:sz w:val="20"/>
              </w:rPr>
              <w:t>28</w:t>
            </w:r>
            <w:r>
              <w:rPr>
                <w:spacing w:val="-13"/>
                <w:sz w:val="20"/>
              </w:rPr>
              <w:t> </w:t>
            </w:r>
            <w:r>
              <w:rPr>
                <w:spacing w:val="-4"/>
                <w:sz w:val="20"/>
              </w:rPr>
              <w:t>de</w:t>
            </w:r>
            <w:r>
              <w:rPr>
                <w:spacing w:val="-9"/>
                <w:sz w:val="20"/>
              </w:rPr>
              <w:t> </w:t>
            </w:r>
            <w:r>
              <w:rPr>
                <w:spacing w:val="-4"/>
                <w:sz w:val="20"/>
              </w:rPr>
              <w:t>febrero</w:t>
            </w:r>
          </w:p>
        </w:tc>
        <w:tc>
          <w:tcPr>
            <w:tcW w:w="599" w:type="dxa"/>
            <w:vMerge/>
            <w:tcBorders>
              <w:top w:val="nil"/>
            </w:tcBorders>
          </w:tcPr>
          <w:p>
            <w:pPr>
              <w:rPr>
                <w:sz w:val="2"/>
                <w:szCs w:val="2"/>
              </w:rPr>
            </w:pPr>
          </w:p>
        </w:tc>
      </w:tr>
      <w:tr>
        <w:trPr>
          <w:trHeight w:val="309" w:hRule="atLeast"/>
        </w:trPr>
        <w:tc>
          <w:tcPr>
            <w:tcW w:w="3841" w:type="dxa"/>
            <w:gridSpan w:val="2"/>
          </w:tcPr>
          <w:p>
            <w:pPr>
              <w:pStyle w:val="TableParagraph"/>
              <w:rPr>
                <w:sz w:val="18"/>
              </w:rPr>
            </w:pPr>
          </w:p>
        </w:tc>
        <w:tc>
          <w:tcPr>
            <w:tcW w:w="2413" w:type="dxa"/>
          </w:tcPr>
          <w:p>
            <w:pPr>
              <w:pStyle w:val="TableParagraph"/>
              <w:spacing w:before="50"/>
              <w:ind w:left="69" w:right="108"/>
              <w:jc w:val="center"/>
              <w:rPr>
                <w:sz w:val="20"/>
              </w:rPr>
            </w:pPr>
            <w:r>
              <w:rPr>
                <w:spacing w:val="-2"/>
                <w:sz w:val="20"/>
              </w:rPr>
              <w:t>$1,500.00</w:t>
            </w:r>
          </w:p>
        </w:tc>
        <w:tc>
          <w:tcPr>
            <w:tcW w:w="2572" w:type="dxa"/>
          </w:tcPr>
          <w:p>
            <w:pPr>
              <w:pStyle w:val="TableParagraph"/>
              <w:spacing w:before="50"/>
              <w:ind w:left="797"/>
              <w:rPr>
                <w:sz w:val="20"/>
              </w:rPr>
            </w:pPr>
            <w:r>
              <w:rPr>
                <w:spacing w:val="-4"/>
                <w:sz w:val="20"/>
              </w:rPr>
              <w:t>15</w:t>
            </w:r>
            <w:r>
              <w:rPr>
                <w:spacing w:val="-13"/>
                <w:sz w:val="20"/>
              </w:rPr>
              <w:t> </w:t>
            </w:r>
            <w:r>
              <w:rPr>
                <w:spacing w:val="-4"/>
                <w:sz w:val="20"/>
              </w:rPr>
              <w:t>de</w:t>
            </w:r>
            <w:r>
              <w:rPr>
                <w:spacing w:val="-9"/>
                <w:sz w:val="20"/>
              </w:rPr>
              <w:t> </w:t>
            </w:r>
            <w:r>
              <w:rPr>
                <w:spacing w:val="-4"/>
                <w:sz w:val="20"/>
              </w:rPr>
              <w:t>marzo</w:t>
            </w:r>
          </w:p>
        </w:tc>
        <w:tc>
          <w:tcPr>
            <w:tcW w:w="599" w:type="dxa"/>
            <w:vMerge/>
            <w:tcBorders>
              <w:top w:val="nil"/>
            </w:tcBorders>
          </w:tcPr>
          <w:p>
            <w:pPr>
              <w:rPr>
                <w:sz w:val="2"/>
                <w:szCs w:val="2"/>
              </w:rPr>
            </w:pPr>
          </w:p>
        </w:tc>
      </w:tr>
      <w:tr>
        <w:trPr>
          <w:trHeight w:val="309" w:hRule="atLeast"/>
        </w:trPr>
        <w:tc>
          <w:tcPr>
            <w:tcW w:w="3841" w:type="dxa"/>
            <w:gridSpan w:val="2"/>
            <w:shd w:val="clear" w:color="auto" w:fill="F1F1F1"/>
          </w:tcPr>
          <w:p>
            <w:pPr>
              <w:pStyle w:val="TableParagraph"/>
              <w:rPr>
                <w:sz w:val="18"/>
              </w:rPr>
            </w:pPr>
          </w:p>
        </w:tc>
        <w:tc>
          <w:tcPr>
            <w:tcW w:w="2413" w:type="dxa"/>
            <w:shd w:val="clear" w:color="auto" w:fill="F1F1F1"/>
          </w:tcPr>
          <w:p>
            <w:pPr>
              <w:pStyle w:val="TableParagraph"/>
              <w:spacing w:before="53"/>
              <w:ind w:left="69" w:right="108"/>
              <w:jc w:val="center"/>
              <w:rPr>
                <w:sz w:val="20"/>
              </w:rPr>
            </w:pPr>
            <w:r>
              <w:rPr>
                <w:spacing w:val="-2"/>
                <w:sz w:val="20"/>
              </w:rPr>
              <w:t>$3,000.00</w:t>
            </w:r>
          </w:p>
        </w:tc>
        <w:tc>
          <w:tcPr>
            <w:tcW w:w="2572" w:type="dxa"/>
            <w:shd w:val="clear" w:color="auto" w:fill="F1F1F1"/>
          </w:tcPr>
          <w:p>
            <w:pPr>
              <w:pStyle w:val="TableParagraph"/>
              <w:spacing w:before="53"/>
              <w:ind w:left="797"/>
              <w:rPr>
                <w:sz w:val="20"/>
              </w:rPr>
            </w:pPr>
            <w:r>
              <w:rPr>
                <w:spacing w:val="-4"/>
                <w:sz w:val="20"/>
              </w:rPr>
              <w:t>30</w:t>
            </w:r>
            <w:r>
              <w:rPr>
                <w:spacing w:val="-13"/>
                <w:sz w:val="20"/>
              </w:rPr>
              <w:t> </w:t>
            </w:r>
            <w:r>
              <w:rPr>
                <w:spacing w:val="-4"/>
                <w:sz w:val="20"/>
              </w:rPr>
              <w:t>de</w:t>
            </w:r>
            <w:r>
              <w:rPr>
                <w:spacing w:val="-9"/>
                <w:sz w:val="20"/>
              </w:rPr>
              <w:t> </w:t>
            </w:r>
            <w:r>
              <w:rPr>
                <w:spacing w:val="-4"/>
                <w:sz w:val="20"/>
              </w:rPr>
              <w:t>marzo</w:t>
            </w:r>
          </w:p>
        </w:tc>
        <w:tc>
          <w:tcPr>
            <w:tcW w:w="599" w:type="dxa"/>
            <w:vMerge/>
            <w:tcBorders>
              <w:top w:val="nil"/>
            </w:tcBorders>
          </w:tcPr>
          <w:p>
            <w:pPr>
              <w:rPr>
                <w:sz w:val="2"/>
                <w:szCs w:val="2"/>
              </w:rPr>
            </w:pPr>
          </w:p>
        </w:tc>
      </w:tr>
      <w:tr>
        <w:trPr>
          <w:trHeight w:val="311" w:hRule="atLeast"/>
        </w:trPr>
        <w:tc>
          <w:tcPr>
            <w:tcW w:w="3841" w:type="dxa"/>
            <w:gridSpan w:val="2"/>
          </w:tcPr>
          <w:p>
            <w:pPr>
              <w:pStyle w:val="TableParagraph"/>
              <w:rPr>
                <w:sz w:val="18"/>
              </w:rPr>
            </w:pPr>
          </w:p>
        </w:tc>
        <w:tc>
          <w:tcPr>
            <w:tcW w:w="2413" w:type="dxa"/>
          </w:tcPr>
          <w:p>
            <w:pPr>
              <w:pStyle w:val="TableParagraph"/>
              <w:spacing w:before="53"/>
              <w:ind w:left="69" w:right="108"/>
              <w:jc w:val="center"/>
              <w:rPr>
                <w:sz w:val="20"/>
              </w:rPr>
            </w:pPr>
            <w:r>
              <w:rPr>
                <w:spacing w:val="-2"/>
                <w:sz w:val="20"/>
              </w:rPr>
              <w:t>$800.00</w:t>
            </w:r>
          </w:p>
        </w:tc>
        <w:tc>
          <w:tcPr>
            <w:tcW w:w="2572" w:type="dxa"/>
          </w:tcPr>
          <w:p>
            <w:pPr>
              <w:pStyle w:val="TableParagraph"/>
              <w:spacing w:before="53"/>
              <w:ind w:left="2" w:right="41"/>
              <w:jc w:val="center"/>
              <w:rPr>
                <w:sz w:val="20"/>
              </w:rPr>
            </w:pPr>
            <w:r>
              <w:rPr>
                <w:spacing w:val="-4"/>
                <w:sz w:val="20"/>
              </w:rPr>
              <w:t>30</w:t>
            </w:r>
            <w:r>
              <w:rPr>
                <w:spacing w:val="-13"/>
                <w:sz w:val="20"/>
              </w:rPr>
              <w:t> </w:t>
            </w:r>
            <w:r>
              <w:rPr>
                <w:spacing w:val="-4"/>
                <w:sz w:val="20"/>
              </w:rPr>
              <w:t>de</w:t>
            </w:r>
            <w:r>
              <w:rPr>
                <w:spacing w:val="-12"/>
                <w:sz w:val="20"/>
              </w:rPr>
              <w:t> </w:t>
            </w:r>
            <w:r>
              <w:rPr>
                <w:spacing w:val="-4"/>
                <w:sz w:val="20"/>
              </w:rPr>
              <w:t>abril</w:t>
            </w:r>
          </w:p>
        </w:tc>
        <w:tc>
          <w:tcPr>
            <w:tcW w:w="599" w:type="dxa"/>
            <w:vMerge/>
            <w:tcBorders>
              <w:top w:val="nil"/>
            </w:tcBorders>
          </w:tcPr>
          <w:p>
            <w:pPr>
              <w:rPr>
                <w:sz w:val="2"/>
                <w:szCs w:val="2"/>
              </w:rPr>
            </w:pPr>
          </w:p>
        </w:tc>
      </w:tr>
      <w:tr>
        <w:trPr>
          <w:trHeight w:val="309" w:hRule="atLeast"/>
        </w:trPr>
        <w:tc>
          <w:tcPr>
            <w:tcW w:w="3841" w:type="dxa"/>
            <w:gridSpan w:val="2"/>
            <w:shd w:val="clear" w:color="auto" w:fill="F1F1F1"/>
          </w:tcPr>
          <w:p>
            <w:pPr>
              <w:pStyle w:val="TableParagraph"/>
              <w:rPr>
                <w:sz w:val="18"/>
              </w:rPr>
            </w:pPr>
          </w:p>
        </w:tc>
        <w:tc>
          <w:tcPr>
            <w:tcW w:w="2413" w:type="dxa"/>
            <w:shd w:val="clear" w:color="auto" w:fill="F1F1F1"/>
          </w:tcPr>
          <w:p>
            <w:pPr>
              <w:pStyle w:val="TableParagraph"/>
              <w:spacing w:before="50"/>
              <w:ind w:left="69" w:right="108"/>
              <w:jc w:val="center"/>
              <w:rPr>
                <w:sz w:val="20"/>
              </w:rPr>
            </w:pPr>
            <w:r>
              <w:rPr>
                <w:spacing w:val="-2"/>
                <w:sz w:val="20"/>
              </w:rPr>
              <w:t>$800.00</w:t>
            </w:r>
          </w:p>
        </w:tc>
        <w:tc>
          <w:tcPr>
            <w:tcW w:w="2572" w:type="dxa"/>
            <w:shd w:val="clear" w:color="auto" w:fill="F1F1F1"/>
          </w:tcPr>
          <w:p>
            <w:pPr>
              <w:pStyle w:val="TableParagraph"/>
              <w:spacing w:before="50"/>
              <w:ind w:left="821"/>
              <w:rPr>
                <w:sz w:val="20"/>
              </w:rPr>
            </w:pPr>
            <w:r>
              <w:rPr>
                <w:spacing w:val="-4"/>
                <w:sz w:val="20"/>
              </w:rPr>
              <w:t>30</w:t>
            </w:r>
            <w:r>
              <w:rPr>
                <w:spacing w:val="-13"/>
                <w:sz w:val="20"/>
              </w:rPr>
              <w:t> </w:t>
            </w:r>
            <w:r>
              <w:rPr>
                <w:spacing w:val="-4"/>
                <w:sz w:val="20"/>
              </w:rPr>
              <w:t>de</w:t>
            </w:r>
            <w:r>
              <w:rPr>
                <w:spacing w:val="-9"/>
                <w:sz w:val="20"/>
              </w:rPr>
              <w:t> </w:t>
            </w:r>
            <w:r>
              <w:rPr>
                <w:spacing w:val="-4"/>
                <w:sz w:val="20"/>
              </w:rPr>
              <w:t>mayo</w:t>
            </w:r>
          </w:p>
        </w:tc>
        <w:tc>
          <w:tcPr>
            <w:tcW w:w="599" w:type="dxa"/>
            <w:vMerge/>
            <w:tcBorders>
              <w:top w:val="nil"/>
            </w:tcBorders>
          </w:tcPr>
          <w:p>
            <w:pPr>
              <w:rPr>
                <w:sz w:val="2"/>
                <w:szCs w:val="2"/>
              </w:rPr>
            </w:pPr>
          </w:p>
        </w:tc>
      </w:tr>
      <w:tr>
        <w:trPr>
          <w:trHeight w:val="309" w:hRule="atLeast"/>
        </w:trPr>
        <w:tc>
          <w:tcPr>
            <w:tcW w:w="3841" w:type="dxa"/>
            <w:gridSpan w:val="2"/>
          </w:tcPr>
          <w:p>
            <w:pPr>
              <w:pStyle w:val="TableParagraph"/>
              <w:rPr>
                <w:sz w:val="18"/>
              </w:rPr>
            </w:pPr>
          </w:p>
        </w:tc>
        <w:tc>
          <w:tcPr>
            <w:tcW w:w="2413" w:type="dxa"/>
          </w:tcPr>
          <w:p>
            <w:pPr>
              <w:pStyle w:val="TableParagraph"/>
              <w:spacing w:before="53"/>
              <w:ind w:left="69" w:right="108"/>
              <w:jc w:val="center"/>
              <w:rPr>
                <w:sz w:val="20"/>
              </w:rPr>
            </w:pPr>
            <w:r>
              <w:rPr>
                <w:spacing w:val="-2"/>
                <w:sz w:val="20"/>
              </w:rPr>
              <w:t>$3,000.00</w:t>
            </w:r>
          </w:p>
        </w:tc>
        <w:tc>
          <w:tcPr>
            <w:tcW w:w="2572" w:type="dxa"/>
          </w:tcPr>
          <w:p>
            <w:pPr>
              <w:pStyle w:val="TableParagraph"/>
              <w:spacing w:before="53"/>
              <w:ind w:right="41"/>
              <w:jc w:val="center"/>
              <w:rPr>
                <w:sz w:val="20"/>
              </w:rPr>
            </w:pPr>
            <w:r>
              <w:rPr>
                <w:spacing w:val="-4"/>
                <w:sz w:val="20"/>
              </w:rPr>
              <w:t>15</w:t>
            </w:r>
            <w:r>
              <w:rPr>
                <w:spacing w:val="-13"/>
                <w:sz w:val="20"/>
              </w:rPr>
              <w:t> </w:t>
            </w:r>
            <w:r>
              <w:rPr>
                <w:spacing w:val="-4"/>
                <w:sz w:val="20"/>
              </w:rPr>
              <w:t>de</w:t>
            </w:r>
            <w:r>
              <w:rPr>
                <w:spacing w:val="-12"/>
                <w:sz w:val="20"/>
              </w:rPr>
              <w:t> </w:t>
            </w:r>
            <w:r>
              <w:rPr>
                <w:spacing w:val="-4"/>
                <w:sz w:val="20"/>
              </w:rPr>
              <w:t>julio</w:t>
            </w:r>
          </w:p>
        </w:tc>
        <w:tc>
          <w:tcPr>
            <w:tcW w:w="599" w:type="dxa"/>
            <w:vMerge/>
            <w:tcBorders>
              <w:top w:val="nil"/>
            </w:tcBorders>
          </w:tcPr>
          <w:p>
            <w:pPr>
              <w:rPr>
                <w:sz w:val="2"/>
                <w:szCs w:val="2"/>
              </w:rPr>
            </w:pPr>
          </w:p>
        </w:tc>
      </w:tr>
      <w:tr>
        <w:trPr>
          <w:trHeight w:val="311" w:hRule="atLeast"/>
        </w:trPr>
        <w:tc>
          <w:tcPr>
            <w:tcW w:w="3841" w:type="dxa"/>
            <w:gridSpan w:val="2"/>
            <w:shd w:val="clear" w:color="auto" w:fill="F1F1F1"/>
          </w:tcPr>
          <w:p>
            <w:pPr>
              <w:pStyle w:val="TableParagraph"/>
              <w:rPr>
                <w:sz w:val="18"/>
              </w:rPr>
            </w:pPr>
          </w:p>
        </w:tc>
        <w:tc>
          <w:tcPr>
            <w:tcW w:w="2413" w:type="dxa"/>
            <w:shd w:val="clear" w:color="auto" w:fill="F1F1F1"/>
          </w:tcPr>
          <w:p>
            <w:pPr>
              <w:pStyle w:val="TableParagraph"/>
              <w:spacing w:before="53"/>
              <w:ind w:left="69" w:right="108"/>
              <w:jc w:val="center"/>
              <w:rPr>
                <w:sz w:val="20"/>
              </w:rPr>
            </w:pPr>
            <w:r>
              <w:rPr>
                <w:spacing w:val="-2"/>
                <w:sz w:val="20"/>
              </w:rPr>
              <w:t>$800.00</w:t>
            </w:r>
          </w:p>
        </w:tc>
        <w:tc>
          <w:tcPr>
            <w:tcW w:w="2572" w:type="dxa"/>
            <w:shd w:val="clear" w:color="auto" w:fill="F1F1F1"/>
          </w:tcPr>
          <w:p>
            <w:pPr>
              <w:pStyle w:val="TableParagraph"/>
              <w:spacing w:before="53"/>
              <w:ind w:right="41"/>
              <w:jc w:val="center"/>
              <w:rPr>
                <w:sz w:val="20"/>
              </w:rPr>
            </w:pPr>
            <w:r>
              <w:rPr>
                <w:spacing w:val="-4"/>
                <w:sz w:val="20"/>
              </w:rPr>
              <w:t>30</w:t>
            </w:r>
            <w:r>
              <w:rPr>
                <w:spacing w:val="-13"/>
                <w:sz w:val="20"/>
              </w:rPr>
              <w:t> </w:t>
            </w:r>
            <w:r>
              <w:rPr>
                <w:spacing w:val="-4"/>
                <w:sz w:val="20"/>
              </w:rPr>
              <w:t>de</w:t>
            </w:r>
            <w:r>
              <w:rPr>
                <w:spacing w:val="-12"/>
                <w:sz w:val="20"/>
              </w:rPr>
              <w:t> </w:t>
            </w:r>
            <w:r>
              <w:rPr>
                <w:spacing w:val="-4"/>
                <w:sz w:val="20"/>
              </w:rPr>
              <w:t>julio</w:t>
            </w:r>
          </w:p>
        </w:tc>
        <w:tc>
          <w:tcPr>
            <w:tcW w:w="599" w:type="dxa"/>
            <w:vMerge/>
            <w:tcBorders>
              <w:top w:val="nil"/>
            </w:tcBorders>
          </w:tcPr>
          <w:p>
            <w:pPr>
              <w:rPr>
                <w:sz w:val="2"/>
                <w:szCs w:val="2"/>
              </w:rPr>
            </w:pPr>
          </w:p>
        </w:tc>
      </w:tr>
      <w:tr>
        <w:trPr>
          <w:trHeight w:val="309" w:hRule="atLeast"/>
        </w:trPr>
        <w:tc>
          <w:tcPr>
            <w:tcW w:w="3841" w:type="dxa"/>
            <w:gridSpan w:val="2"/>
          </w:tcPr>
          <w:p>
            <w:pPr>
              <w:pStyle w:val="TableParagraph"/>
              <w:rPr>
                <w:sz w:val="18"/>
              </w:rPr>
            </w:pPr>
          </w:p>
        </w:tc>
        <w:tc>
          <w:tcPr>
            <w:tcW w:w="2413" w:type="dxa"/>
          </w:tcPr>
          <w:p>
            <w:pPr>
              <w:pStyle w:val="TableParagraph"/>
              <w:spacing w:before="51"/>
              <w:ind w:left="69" w:right="108"/>
              <w:jc w:val="center"/>
              <w:rPr>
                <w:sz w:val="20"/>
              </w:rPr>
            </w:pPr>
            <w:r>
              <w:rPr>
                <w:spacing w:val="-2"/>
                <w:sz w:val="20"/>
              </w:rPr>
              <w:t>$1,500.00</w:t>
            </w:r>
          </w:p>
        </w:tc>
        <w:tc>
          <w:tcPr>
            <w:tcW w:w="2572" w:type="dxa"/>
          </w:tcPr>
          <w:p>
            <w:pPr>
              <w:pStyle w:val="TableParagraph"/>
              <w:spacing w:before="51"/>
              <w:ind w:left="622"/>
              <w:rPr>
                <w:sz w:val="20"/>
              </w:rPr>
            </w:pPr>
            <w:r>
              <w:rPr>
                <w:spacing w:val="-4"/>
                <w:sz w:val="20"/>
              </w:rPr>
              <w:t>15</w:t>
            </w:r>
            <w:r>
              <w:rPr>
                <w:spacing w:val="-13"/>
                <w:sz w:val="20"/>
              </w:rPr>
              <w:t> </w:t>
            </w:r>
            <w:r>
              <w:rPr>
                <w:spacing w:val="-4"/>
                <w:sz w:val="20"/>
              </w:rPr>
              <w:t>de</w:t>
            </w:r>
            <w:r>
              <w:rPr>
                <w:spacing w:val="-9"/>
                <w:sz w:val="20"/>
              </w:rPr>
              <w:t> </w:t>
            </w:r>
            <w:r>
              <w:rPr>
                <w:spacing w:val="-4"/>
                <w:sz w:val="20"/>
              </w:rPr>
              <w:t>septiembre</w:t>
            </w:r>
          </w:p>
        </w:tc>
        <w:tc>
          <w:tcPr>
            <w:tcW w:w="599" w:type="dxa"/>
            <w:vMerge/>
            <w:tcBorders>
              <w:top w:val="nil"/>
            </w:tcBorders>
          </w:tcPr>
          <w:p>
            <w:pPr>
              <w:rPr>
                <w:sz w:val="2"/>
                <w:szCs w:val="2"/>
              </w:rPr>
            </w:pPr>
          </w:p>
        </w:tc>
      </w:tr>
      <w:tr>
        <w:trPr>
          <w:trHeight w:val="309" w:hRule="atLeast"/>
        </w:trPr>
        <w:tc>
          <w:tcPr>
            <w:tcW w:w="3841" w:type="dxa"/>
            <w:gridSpan w:val="2"/>
            <w:shd w:val="clear" w:color="auto" w:fill="F1F1F1"/>
          </w:tcPr>
          <w:p>
            <w:pPr>
              <w:pStyle w:val="TableParagraph"/>
              <w:rPr>
                <w:sz w:val="18"/>
              </w:rPr>
            </w:pPr>
          </w:p>
        </w:tc>
        <w:tc>
          <w:tcPr>
            <w:tcW w:w="2413" w:type="dxa"/>
            <w:shd w:val="clear" w:color="auto" w:fill="F1F1F1"/>
          </w:tcPr>
          <w:p>
            <w:pPr>
              <w:pStyle w:val="TableParagraph"/>
              <w:spacing w:before="53"/>
              <w:ind w:left="69" w:right="108"/>
              <w:jc w:val="center"/>
              <w:rPr>
                <w:sz w:val="20"/>
              </w:rPr>
            </w:pPr>
            <w:r>
              <w:rPr>
                <w:spacing w:val="-2"/>
                <w:sz w:val="20"/>
              </w:rPr>
              <w:t>$800.00</w:t>
            </w:r>
          </w:p>
        </w:tc>
        <w:tc>
          <w:tcPr>
            <w:tcW w:w="2572" w:type="dxa"/>
            <w:shd w:val="clear" w:color="auto" w:fill="F1F1F1"/>
          </w:tcPr>
          <w:p>
            <w:pPr>
              <w:pStyle w:val="TableParagraph"/>
              <w:spacing w:before="53"/>
              <w:ind w:left="622"/>
              <w:rPr>
                <w:sz w:val="20"/>
              </w:rPr>
            </w:pPr>
            <w:r>
              <w:rPr>
                <w:spacing w:val="-4"/>
                <w:sz w:val="20"/>
              </w:rPr>
              <w:t>30</w:t>
            </w:r>
            <w:r>
              <w:rPr>
                <w:spacing w:val="-13"/>
                <w:sz w:val="20"/>
              </w:rPr>
              <w:t> </w:t>
            </w:r>
            <w:r>
              <w:rPr>
                <w:spacing w:val="-4"/>
                <w:sz w:val="20"/>
              </w:rPr>
              <w:t>de</w:t>
            </w:r>
            <w:r>
              <w:rPr>
                <w:spacing w:val="-9"/>
                <w:sz w:val="20"/>
              </w:rPr>
              <w:t> </w:t>
            </w:r>
            <w:r>
              <w:rPr>
                <w:spacing w:val="-4"/>
                <w:sz w:val="20"/>
              </w:rPr>
              <w:t>septiembre</w:t>
            </w:r>
          </w:p>
        </w:tc>
        <w:tc>
          <w:tcPr>
            <w:tcW w:w="599" w:type="dxa"/>
            <w:vMerge/>
            <w:tcBorders>
              <w:top w:val="nil"/>
            </w:tcBorders>
          </w:tcPr>
          <w:p>
            <w:pPr>
              <w:rPr>
                <w:sz w:val="2"/>
                <w:szCs w:val="2"/>
              </w:rPr>
            </w:pPr>
          </w:p>
        </w:tc>
      </w:tr>
      <w:tr>
        <w:trPr>
          <w:trHeight w:val="311" w:hRule="atLeast"/>
        </w:trPr>
        <w:tc>
          <w:tcPr>
            <w:tcW w:w="3841" w:type="dxa"/>
            <w:gridSpan w:val="2"/>
          </w:tcPr>
          <w:p>
            <w:pPr>
              <w:pStyle w:val="TableParagraph"/>
              <w:rPr>
                <w:sz w:val="18"/>
              </w:rPr>
            </w:pPr>
          </w:p>
        </w:tc>
        <w:tc>
          <w:tcPr>
            <w:tcW w:w="2413" w:type="dxa"/>
          </w:tcPr>
          <w:p>
            <w:pPr>
              <w:pStyle w:val="TableParagraph"/>
              <w:spacing w:before="53"/>
              <w:ind w:left="69" w:right="108"/>
              <w:jc w:val="center"/>
              <w:rPr>
                <w:sz w:val="20"/>
              </w:rPr>
            </w:pPr>
            <w:r>
              <w:rPr>
                <w:spacing w:val="-2"/>
                <w:sz w:val="20"/>
              </w:rPr>
              <w:t>$3,000.00</w:t>
            </w:r>
          </w:p>
        </w:tc>
        <w:tc>
          <w:tcPr>
            <w:tcW w:w="2572" w:type="dxa"/>
          </w:tcPr>
          <w:p>
            <w:pPr>
              <w:pStyle w:val="TableParagraph"/>
              <w:spacing w:before="53"/>
              <w:ind w:left="752"/>
              <w:rPr>
                <w:sz w:val="20"/>
              </w:rPr>
            </w:pPr>
            <w:r>
              <w:rPr>
                <w:spacing w:val="-4"/>
                <w:sz w:val="20"/>
              </w:rPr>
              <w:t>30</w:t>
            </w:r>
            <w:r>
              <w:rPr>
                <w:spacing w:val="-13"/>
                <w:sz w:val="20"/>
              </w:rPr>
              <w:t> </w:t>
            </w:r>
            <w:r>
              <w:rPr>
                <w:spacing w:val="-4"/>
                <w:sz w:val="20"/>
              </w:rPr>
              <w:t>de</w:t>
            </w:r>
            <w:r>
              <w:rPr>
                <w:spacing w:val="-12"/>
                <w:sz w:val="20"/>
              </w:rPr>
              <w:t> </w:t>
            </w:r>
            <w:r>
              <w:rPr>
                <w:spacing w:val="-4"/>
                <w:sz w:val="20"/>
              </w:rPr>
              <w:t>octubre</w:t>
            </w:r>
          </w:p>
        </w:tc>
        <w:tc>
          <w:tcPr>
            <w:tcW w:w="599" w:type="dxa"/>
            <w:vMerge/>
            <w:tcBorders>
              <w:top w:val="nil"/>
            </w:tcBorders>
          </w:tcPr>
          <w:p>
            <w:pPr>
              <w:rPr>
                <w:sz w:val="2"/>
                <w:szCs w:val="2"/>
              </w:rPr>
            </w:pPr>
          </w:p>
        </w:tc>
      </w:tr>
      <w:tr>
        <w:trPr>
          <w:trHeight w:val="309" w:hRule="atLeast"/>
        </w:trPr>
        <w:tc>
          <w:tcPr>
            <w:tcW w:w="3841" w:type="dxa"/>
            <w:gridSpan w:val="2"/>
            <w:shd w:val="clear" w:color="auto" w:fill="F1F1F1"/>
          </w:tcPr>
          <w:p>
            <w:pPr>
              <w:pStyle w:val="TableParagraph"/>
              <w:rPr>
                <w:sz w:val="18"/>
              </w:rPr>
            </w:pPr>
          </w:p>
        </w:tc>
        <w:tc>
          <w:tcPr>
            <w:tcW w:w="2413" w:type="dxa"/>
            <w:shd w:val="clear" w:color="auto" w:fill="F1F1F1"/>
          </w:tcPr>
          <w:p>
            <w:pPr>
              <w:pStyle w:val="TableParagraph"/>
              <w:spacing w:before="50"/>
              <w:ind w:left="69" w:right="108"/>
              <w:jc w:val="center"/>
              <w:rPr>
                <w:sz w:val="20"/>
              </w:rPr>
            </w:pPr>
            <w:r>
              <w:rPr>
                <w:spacing w:val="-2"/>
                <w:sz w:val="20"/>
              </w:rPr>
              <w:t>$1,000.00</w:t>
            </w:r>
          </w:p>
        </w:tc>
        <w:tc>
          <w:tcPr>
            <w:tcW w:w="2572" w:type="dxa"/>
            <w:shd w:val="clear" w:color="auto" w:fill="F1F1F1"/>
          </w:tcPr>
          <w:p>
            <w:pPr>
              <w:pStyle w:val="TableParagraph"/>
              <w:spacing w:before="50"/>
              <w:ind w:left="629"/>
              <w:rPr>
                <w:sz w:val="20"/>
              </w:rPr>
            </w:pPr>
            <w:r>
              <w:rPr>
                <w:spacing w:val="-4"/>
                <w:sz w:val="20"/>
              </w:rPr>
              <w:t>15</w:t>
            </w:r>
            <w:r>
              <w:rPr>
                <w:spacing w:val="-13"/>
                <w:sz w:val="20"/>
              </w:rPr>
              <w:t> </w:t>
            </w:r>
            <w:r>
              <w:rPr>
                <w:spacing w:val="-4"/>
                <w:sz w:val="20"/>
              </w:rPr>
              <w:t>de</w:t>
            </w:r>
            <w:r>
              <w:rPr>
                <w:spacing w:val="-9"/>
                <w:sz w:val="20"/>
              </w:rPr>
              <w:t> </w:t>
            </w:r>
            <w:r>
              <w:rPr>
                <w:spacing w:val="-4"/>
                <w:sz w:val="20"/>
              </w:rPr>
              <w:t>noviembre</w:t>
            </w:r>
          </w:p>
        </w:tc>
        <w:tc>
          <w:tcPr>
            <w:tcW w:w="599" w:type="dxa"/>
            <w:vMerge/>
            <w:tcBorders>
              <w:top w:val="nil"/>
            </w:tcBorders>
          </w:tcPr>
          <w:p>
            <w:pPr>
              <w:rPr>
                <w:sz w:val="2"/>
                <w:szCs w:val="2"/>
              </w:rPr>
            </w:pPr>
          </w:p>
        </w:tc>
      </w:tr>
      <w:tr>
        <w:trPr>
          <w:trHeight w:val="309" w:hRule="atLeast"/>
        </w:trPr>
        <w:tc>
          <w:tcPr>
            <w:tcW w:w="3841" w:type="dxa"/>
            <w:gridSpan w:val="2"/>
          </w:tcPr>
          <w:p>
            <w:pPr>
              <w:pStyle w:val="TableParagraph"/>
              <w:rPr>
                <w:sz w:val="18"/>
              </w:rPr>
            </w:pPr>
          </w:p>
        </w:tc>
        <w:tc>
          <w:tcPr>
            <w:tcW w:w="2413" w:type="dxa"/>
          </w:tcPr>
          <w:p>
            <w:pPr>
              <w:pStyle w:val="TableParagraph"/>
              <w:spacing w:before="53"/>
              <w:ind w:left="69" w:right="108"/>
              <w:jc w:val="center"/>
              <w:rPr>
                <w:sz w:val="20"/>
              </w:rPr>
            </w:pPr>
            <w:r>
              <w:rPr>
                <w:spacing w:val="-2"/>
                <w:sz w:val="20"/>
              </w:rPr>
              <w:t>$800.00</w:t>
            </w:r>
          </w:p>
        </w:tc>
        <w:tc>
          <w:tcPr>
            <w:tcW w:w="2572" w:type="dxa"/>
          </w:tcPr>
          <w:p>
            <w:pPr>
              <w:pStyle w:val="TableParagraph"/>
              <w:spacing w:before="53"/>
              <w:ind w:left="629"/>
              <w:rPr>
                <w:sz w:val="20"/>
              </w:rPr>
            </w:pPr>
            <w:r>
              <w:rPr>
                <w:spacing w:val="-4"/>
                <w:sz w:val="20"/>
              </w:rPr>
              <w:t>30</w:t>
            </w:r>
            <w:r>
              <w:rPr>
                <w:spacing w:val="-13"/>
                <w:sz w:val="20"/>
              </w:rPr>
              <w:t> </w:t>
            </w:r>
            <w:r>
              <w:rPr>
                <w:spacing w:val="-4"/>
                <w:sz w:val="20"/>
              </w:rPr>
              <w:t>de</w:t>
            </w:r>
            <w:r>
              <w:rPr>
                <w:spacing w:val="-9"/>
                <w:sz w:val="20"/>
              </w:rPr>
              <w:t> </w:t>
            </w:r>
            <w:r>
              <w:rPr>
                <w:spacing w:val="-4"/>
                <w:sz w:val="20"/>
              </w:rPr>
              <w:t>noviembre</w:t>
            </w:r>
          </w:p>
        </w:tc>
        <w:tc>
          <w:tcPr>
            <w:tcW w:w="599" w:type="dxa"/>
            <w:vMerge/>
            <w:tcBorders>
              <w:top w:val="nil"/>
            </w:tcBorders>
          </w:tcPr>
          <w:p>
            <w:pPr>
              <w:rPr>
                <w:sz w:val="2"/>
                <w:szCs w:val="2"/>
              </w:rPr>
            </w:pPr>
          </w:p>
        </w:tc>
      </w:tr>
      <w:tr>
        <w:trPr>
          <w:trHeight w:val="311" w:hRule="atLeast"/>
        </w:trPr>
        <w:tc>
          <w:tcPr>
            <w:tcW w:w="3841" w:type="dxa"/>
            <w:gridSpan w:val="2"/>
            <w:shd w:val="clear" w:color="auto" w:fill="F1F1F1"/>
          </w:tcPr>
          <w:p>
            <w:pPr>
              <w:pStyle w:val="TableParagraph"/>
              <w:spacing w:before="53"/>
              <w:ind w:left="1" w:right="38"/>
              <w:jc w:val="center"/>
              <w:rPr>
                <w:sz w:val="20"/>
              </w:rPr>
            </w:pPr>
            <w:r>
              <w:rPr>
                <w:spacing w:val="-8"/>
                <w:sz w:val="20"/>
              </w:rPr>
              <w:t>Canasta</w:t>
            </w:r>
            <w:r>
              <w:rPr>
                <w:spacing w:val="-2"/>
                <w:sz w:val="20"/>
              </w:rPr>
              <w:t> Básica</w:t>
            </w:r>
          </w:p>
        </w:tc>
        <w:tc>
          <w:tcPr>
            <w:tcW w:w="2413" w:type="dxa"/>
            <w:shd w:val="clear" w:color="auto" w:fill="F1F1F1"/>
          </w:tcPr>
          <w:p>
            <w:pPr>
              <w:pStyle w:val="TableParagraph"/>
              <w:spacing w:before="53"/>
              <w:ind w:right="502"/>
              <w:jc w:val="right"/>
              <w:rPr>
                <w:sz w:val="20"/>
              </w:rPr>
            </w:pPr>
            <w:r>
              <w:rPr>
                <w:spacing w:val="-7"/>
                <w:sz w:val="20"/>
              </w:rPr>
              <w:t>$493.50</w:t>
            </w:r>
            <w:r>
              <w:rPr>
                <w:spacing w:val="-3"/>
                <w:sz w:val="20"/>
              </w:rPr>
              <w:t> </w:t>
            </w:r>
            <w:r>
              <w:rPr>
                <w:spacing w:val="-2"/>
                <w:sz w:val="20"/>
              </w:rPr>
              <w:t>mensuales</w:t>
            </w:r>
          </w:p>
        </w:tc>
        <w:tc>
          <w:tcPr>
            <w:tcW w:w="2572" w:type="dxa"/>
            <w:shd w:val="clear" w:color="auto" w:fill="F1F1F1"/>
          </w:tcPr>
          <w:p>
            <w:pPr>
              <w:pStyle w:val="TableParagraph"/>
              <w:spacing w:before="53"/>
              <w:ind w:left="4" w:right="41"/>
              <w:jc w:val="center"/>
              <w:rPr>
                <w:sz w:val="20"/>
              </w:rPr>
            </w:pPr>
            <w:r>
              <w:rPr>
                <w:spacing w:val="-2"/>
                <w:sz w:val="20"/>
              </w:rPr>
              <w:t>Quincenal</w:t>
            </w:r>
          </w:p>
        </w:tc>
        <w:tc>
          <w:tcPr>
            <w:tcW w:w="599" w:type="dxa"/>
            <w:vMerge/>
            <w:tcBorders>
              <w:top w:val="nil"/>
            </w:tcBorders>
          </w:tcPr>
          <w:p>
            <w:pPr>
              <w:rPr>
                <w:sz w:val="2"/>
                <w:szCs w:val="2"/>
              </w:rPr>
            </w:pPr>
          </w:p>
        </w:tc>
      </w:tr>
      <w:tr>
        <w:trPr>
          <w:trHeight w:val="309" w:hRule="atLeast"/>
        </w:trPr>
        <w:tc>
          <w:tcPr>
            <w:tcW w:w="3841" w:type="dxa"/>
            <w:gridSpan w:val="2"/>
          </w:tcPr>
          <w:p>
            <w:pPr>
              <w:pStyle w:val="TableParagraph"/>
              <w:spacing w:before="50"/>
              <w:ind w:left="1106"/>
              <w:rPr>
                <w:sz w:val="20"/>
              </w:rPr>
            </w:pPr>
            <w:r>
              <w:rPr>
                <w:spacing w:val="-6"/>
                <w:sz w:val="20"/>
              </w:rPr>
              <w:t>Ayuda</w:t>
            </w:r>
            <w:r>
              <w:rPr>
                <w:spacing w:val="-11"/>
                <w:sz w:val="20"/>
              </w:rPr>
              <w:t> </w:t>
            </w:r>
            <w:r>
              <w:rPr>
                <w:spacing w:val="-6"/>
                <w:sz w:val="20"/>
              </w:rPr>
              <w:t>de</w:t>
            </w:r>
            <w:r>
              <w:rPr>
                <w:spacing w:val="-11"/>
                <w:sz w:val="20"/>
              </w:rPr>
              <w:t> </w:t>
            </w:r>
            <w:r>
              <w:rPr>
                <w:spacing w:val="-6"/>
                <w:sz w:val="20"/>
              </w:rPr>
              <w:t>Transporte</w:t>
            </w:r>
          </w:p>
        </w:tc>
        <w:tc>
          <w:tcPr>
            <w:tcW w:w="2413" w:type="dxa"/>
          </w:tcPr>
          <w:p>
            <w:pPr>
              <w:pStyle w:val="TableParagraph"/>
              <w:spacing w:before="50"/>
              <w:ind w:right="502"/>
              <w:jc w:val="right"/>
              <w:rPr>
                <w:sz w:val="20"/>
              </w:rPr>
            </w:pPr>
            <w:r>
              <w:rPr>
                <w:spacing w:val="-7"/>
                <w:sz w:val="20"/>
              </w:rPr>
              <w:t>$487.00</w:t>
            </w:r>
            <w:r>
              <w:rPr>
                <w:spacing w:val="-3"/>
                <w:sz w:val="20"/>
              </w:rPr>
              <w:t> </w:t>
            </w:r>
            <w:r>
              <w:rPr>
                <w:spacing w:val="-2"/>
                <w:sz w:val="20"/>
              </w:rPr>
              <w:t>mensuales</w:t>
            </w:r>
          </w:p>
        </w:tc>
        <w:tc>
          <w:tcPr>
            <w:tcW w:w="2572" w:type="dxa"/>
          </w:tcPr>
          <w:p>
            <w:pPr>
              <w:pStyle w:val="TableParagraph"/>
              <w:spacing w:before="50"/>
              <w:ind w:left="4" w:right="41"/>
              <w:jc w:val="center"/>
              <w:rPr>
                <w:sz w:val="20"/>
              </w:rPr>
            </w:pPr>
            <w:r>
              <w:rPr>
                <w:spacing w:val="-2"/>
                <w:sz w:val="20"/>
              </w:rPr>
              <w:t>Quincenal</w:t>
            </w:r>
          </w:p>
        </w:tc>
        <w:tc>
          <w:tcPr>
            <w:tcW w:w="599" w:type="dxa"/>
            <w:vMerge/>
            <w:tcBorders>
              <w:top w:val="nil"/>
            </w:tcBorders>
          </w:tcPr>
          <w:p>
            <w:pPr>
              <w:rPr>
                <w:sz w:val="2"/>
                <w:szCs w:val="2"/>
              </w:rPr>
            </w:pPr>
          </w:p>
        </w:tc>
      </w:tr>
      <w:tr>
        <w:trPr>
          <w:trHeight w:val="870" w:hRule="atLeast"/>
        </w:trPr>
        <w:tc>
          <w:tcPr>
            <w:tcW w:w="3841" w:type="dxa"/>
            <w:gridSpan w:val="2"/>
            <w:shd w:val="clear" w:color="auto" w:fill="F1F1F1"/>
          </w:tcPr>
          <w:p>
            <w:pPr>
              <w:pStyle w:val="TableParagraph"/>
              <w:spacing w:line="290" w:lineRule="auto" w:before="53"/>
              <w:ind w:left="4" w:right="38"/>
              <w:jc w:val="center"/>
              <w:rPr>
                <w:sz w:val="20"/>
              </w:rPr>
            </w:pPr>
            <w:r>
              <w:rPr>
                <w:spacing w:val="-6"/>
                <w:sz w:val="20"/>
              </w:rPr>
              <w:t>Apoyo</w:t>
            </w:r>
            <w:r>
              <w:rPr>
                <w:spacing w:val="-11"/>
                <w:sz w:val="20"/>
              </w:rPr>
              <w:t> </w:t>
            </w:r>
            <w:r>
              <w:rPr>
                <w:spacing w:val="-6"/>
                <w:sz w:val="20"/>
              </w:rPr>
              <w:t>para</w:t>
            </w:r>
            <w:r>
              <w:rPr>
                <w:spacing w:val="-12"/>
                <w:sz w:val="20"/>
              </w:rPr>
              <w:t> </w:t>
            </w:r>
            <w:r>
              <w:rPr>
                <w:spacing w:val="-6"/>
                <w:sz w:val="20"/>
              </w:rPr>
              <w:t>Actividad</w:t>
            </w:r>
            <w:r>
              <w:rPr>
                <w:spacing w:val="-11"/>
                <w:sz w:val="20"/>
              </w:rPr>
              <w:t> </w:t>
            </w:r>
            <w:r>
              <w:rPr>
                <w:spacing w:val="-6"/>
                <w:sz w:val="20"/>
              </w:rPr>
              <w:t>Cultural</w:t>
            </w:r>
            <w:r>
              <w:rPr>
                <w:spacing w:val="-12"/>
                <w:sz w:val="20"/>
              </w:rPr>
              <w:t> </w:t>
            </w:r>
            <w:r>
              <w:rPr>
                <w:spacing w:val="-6"/>
                <w:sz w:val="20"/>
              </w:rPr>
              <w:t>integrado</w:t>
            </w:r>
            <w:r>
              <w:rPr>
                <w:spacing w:val="-13"/>
                <w:sz w:val="20"/>
              </w:rPr>
              <w:t> </w:t>
            </w:r>
            <w:r>
              <w:rPr>
                <w:spacing w:val="-6"/>
                <w:sz w:val="20"/>
              </w:rPr>
              <w:t>por: </w:t>
            </w:r>
            <w:r>
              <w:rPr>
                <w:spacing w:val="-2"/>
                <w:sz w:val="20"/>
              </w:rPr>
              <w:t>ayuda</w:t>
            </w:r>
            <w:r>
              <w:rPr>
                <w:spacing w:val="-12"/>
                <w:sz w:val="20"/>
              </w:rPr>
              <w:t> </w:t>
            </w:r>
            <w:r>
              <w:rPr>
                <w:spacing w:val="-2"/>
                <w:sz w:val="20"/>
              </w:rPr>
              <w:t>incapacitados</w:t>
            </w:r>
            <w:r>
              <w:rPr>
                <w:spacing w:val="-15"/>
                <w:sz w:val="20"/>
              </w:rPr>
              <w:t> </w:t>
            </w:r>
            <w:r>
              <w:rPr>
                <w:spacing w:val="-2"/>
                <w:sz w:val="20"/>
              </w:rPr>
              <w:t>permanentes,</w:t>
            </w:r>
            <w:r>
              <w:rPr>
                <w:spacing w:val="-11"/>
                <w:sz w:val="20"/>
              </w:rPr>
              <w:t> </w:t>
            </w:r>
            <w:r>
              <w:rPr>
                <w:spacing w:val="-2"/>
                <w:sz w:val="20"/>
              </w:rPr>
              <w:t>ayuda</w:t>
            </w:r>
            <w:r>
              <w:rPr>
                <w:spacing w:val="-12"/>
                <w:sz w:val="20"/>
              </w:rPr>
              <w:t> </w:t>
            </w:r>
            <w:r>
              <w:rPr>
                <w:spacing w:val="-2"/>
                <w:sz w:val="20"/>
              </w:rPr>
              <w:t>de</w:t>
            </w:r>
          </w:p>
          <w:p>
            <w:pPr>
              <w:pStyle w:val="TableParagraph"/>
              <w:spacing w:before="2"/>
              <w:ind w:left="3" w:right="38"/>
              <w:jc w:val="center"/>
              <w:rPr>
                <w:sz w:val="20"/>
              </w:rPr>
            </w:pPr>
            <w:r>
              <w:rPr>
                <w:spacing w:val="-6"/>
                <w:sz w:val="20"/>
              </w:rPr>
              <w:t>transporte</w:t>
            </w:r>
            <w:r>
              <w:rPr>
                <w:spacing w:val="-9"/>
                <w:sz w:val="20"/>
              </w:rPr>
              <w:t> </w:t>
            </w:r>
            <w:r>
              <w:rPr>
                <w:spacing w:val="-6"/>
                <w:sz w:val="20"/>
              </w:rPr>
              <w:t>y</w:t>
            </w:r>
            <w:r>
              <w:rPr>
                <w:spacing w:val="-13"/>
                <w:sz w:val="20"/>
              </w:rPr>
              <w:t> </w:t>
            </w:r>
            <w:r>
              <w:rPr>
                <w:spacing w:val="-6"/>
                <w:sz w:val="20"/>
              </w:rPr>
              <w:t>canasta</w:t>
            </w:r>
            <w:r>
              <w:rPr>
                <w:spacing w:val="-13"/>
                <w:sz w:val="20"/>
              </w:rPr>
              <w:t> </w:t>
            </w:r>
            <w:r>
              <w:rPr>
                <w:spacing w:val="-6"/>
                <w:sz w:val="20"/>
              </w:rPr>
              <w:t>básica</w:t>
            </w:r>
          </w:p>
        </w:tc>
        <w:tc>
          <w:tcPr>
            <w:tcW w:w="2413" w:type="dxa"/>
            <w:shd w:val="clear" w:color="auto" w:fill="F1F1F1"/>
          </w:tcPr>
          <w:p>
            <w:pPr>
              <w:pStyle w:val="TableParagraph"/>
              <w:spacing w:before="101"/>
              <w:rPr>
                <w:b/>
                <w:sz w:val="20"/>
              </w:rPr>
            </w:pPr>
          </w:p>
          <w:p>
            <w:pPr>
              <w:pStyle w:val="TableParagraph"/>
              <w:ind w:left="661"/>
              <w:rPr>
                <w:sz w:val="20"/>
              </w:rPr>
            </w:pPr>
            <w:r>
              <w:rPr>
                <w:spacing w:val="-6"/>
                <w:sz w:val="20"/>
              </w:rPr>
              <w:t>Anual</w:t>
            </w:r>
            <w:r>
              <w:rPr>
                <w:spacing w:val="-10"/>
                <w:sz w:val="20"/>
              </w:rPr>
              <w:t> </w:t>
            </w:r>
            <w:r>
              <w:rPr>
                <w:spacing w:val="-6"/>
                <w:sz w:val="20"/>
              </w:rPr>
              <w:t>30</w:t>
            </w:r>
            <w:r>
              <w:rPr>
                <w:spacing w:val="-10"/>
                <w:sz w:val="20"/>
              </w:rPr>
              <w:t> </w:t>
            </w:r>
            <w:r>
              <w:rPr>
                <w:spacing w:val="-6"/>
                <w:sz w:val="20"/>
              </w:rPr>
              <w:t>días</w:t>
            </w:r>
          </w:p>
        </w:tc>
        <w:tc>
          <w:tcPr>
            <w:tcW w:w="2572" w:type="dxa"/>
            <w:shd w:val="clear" w:color="auto" w:fill="F1F1F1"/>
          </w:tcPr>
          <w:p>
            <w:pPr>
              <w:pStyle w:val="TableParagraph"/>
              <w:spacing w:before="101"/>
              <w:rPr>
                <w:b/>
                <w:sz w:val="20"/>
              </w:rPr>
            </w:pPr>
          </w:p>
          <w:p>
            <w:pPr>
              <w:pStyle w:val="TableParagraph"/>
              <w:ind w:left="197"/>
              <w:rPr>
                <w:sz w:val="20"/>
              </w:rPr>
            </w:pPr>
            <w:r>
              <w:rPr>
                <w:spacing w:val="-6"/>
                <w:sz w:val="20"/>
              </w:rPr>
              <w:t>15</w:t>
            </w:r>
            <w:r>
              <w:rPr>
                <w:spacing w:val="-11"/>
                <w:sz w:val="20"/>
              </w:rPr>
              <w:t> </w:t>
            </w:r>
            <w:r>
              <w:rPr>
                <w:spacing w:val="-6"/>
                <w:sz w:val="20"/>
              </w:rPr>
              <w:t>de</w:t>
            </w:r>
            <w:r>
              <w:rPr>
                <w:spacing w:val="-10"/>
                <w:sz w:val="20"/>
              </w:rPr>
              <w:t> </w:t>
            </w:r>
            <w:r>
              <w:rPr>
                <w:spacing w:val="-6"/>
                <w:sz w:val="20"/>
              </w:rPr>
              <w:t>diciembre</w:t>
            </w:r>
            <w:r>
              <w:rPr>
                <w:spacing w:val="-10"/>
                <w:sz w:val="20"/>
              </w:rPr>
              <w:t> </w:t>
            </w:r>
            <w:r>
              <w:rPr>
                <w:spacing w:val="-6"/>
                <w:sz w:val="20"/>
              </w:rPr>
              <w:t>de</w:t>
            </w:r>
            <w:r>
              <w:rPr>
                <w:spacing w:val="-9"/>
                <w:sz w:val="20"/>
              </w:rPr>
              <w:t> </w:t>
            </w:r>
            <w:r>
              <w:rPr>
                <w:spacing w:val="-6"/>
                <w:sz w:val="20"/>
              </w:rPr>
              <w:t>cada</w:t>
            </w:r>
            <w:r>
              <w:rPr>
                <w:spacing w:val="-10"/>
                <w:sz w:val="20"/>
              </w:rPr>
              <w:t> </w:t>
            </w:r>
            <w:r>
              <w:rPr>
                <w:spacing w:val="-6"/>
                <w:sz w:val="20"/>
              </w:rPr>
              <w:t>año</w:t>
            </w:r>
          </w:p>
        </w:tc>
        <w:tc>
          <w:tcPr>
            <w:tcW w:w="599" w:type="dxa"/>
            <w:vMerge/>
            <w:tcBorders>
              <w:top w:val="nil"/>
            </w:tcBorders>
          </w:tcPr>
          <w:p>
            <w:pPr>
              <w:rPr>
                <w:sz w:val="2"/>
                <w:szCs w:val="2"/>
              </w:rPr>
            </w:pPr>
          </w:p>
        </w:tc>
      </w:tr>
      <w:tr>
        <w:trPr>
          <w:trHeight w:val="309" w:hRule="atLeast"/>
        </w:trPr>
        <w:tc>
          <w:tcPr>
            <w:tcW w:w="3841" w:type="dxa"/>
            <w:gridSpan w:val="2"/>
          </w:tcPr>
          <w:p>
            <w:pPr>
              <w:pStyle w:val="TableParagraph"/>
              <w:spacing w:before="51"/>
              <w:ind w:left="1" w:right="38"/>
              <w:jc w:val="center"/>
              <w:rPr>
                <w:sz w:val="20"/>
              </w:rPr>
            </w:pPr>
            <w:r>
              <w:rPr>
                <w:spacing w:val="-6"/>
                <w:sz w:val="20"/>
              </w:rPr>
              <w:t>Día</w:t>
            </w:r>
            <w:r>
              <w:rPr>
                <w:spacing w:val="-11"/>
                <w:sz w:val="20"/>
              </w:rPr>
              <w:t> </w:t>
            </w:r>
            <w:r>
              <w:rPr>
                <w:spacing w:val="-6"/>
                <w:sz w:val="20"/>
              </w:rPr>
              <w:t>de</w:t>
            </w:r>
            <w:r>
              <w:rPr>
                <w:spacing w:val="-8"/>
                <w:sz w:val="20"/>
              </w:rPr>
              <w:t> </w:t>
            </w:r>
            <w:r>
              <w:rPr>
                <w:spacing w:val="-6"/>
                <w:sz w:val="20"/>
              </w:rPr>
              <w:t>la</w:t>
            </w:r>
            <w:r>
              <w:rPr>
                <w:spacing w:val="-5"/>
                <w:sz w:val="20"/>
              </w:rPr>
              <w:t> </w:t>
            </w:r>
            <w:r>
              <w:rPr>
                <w:spacing w:val="-6"/>
                <w:sz w:val="20"/>
              </w:rPr>
              <w:t>madre</w:t>
            </w:r>
          </w:p>
        </w:tc>
        <w:tc>
          <w:tcPr>
            <w:tcW w:w="2413" w:type="dxa"/>
          </w:tcPr>
          <w:p>
            <w:pPr>
              <w:pStyle w:val="TableParagraph"/>
              <w:spacing w:before="51"/>
              <w:ind w:left="623"/>
              <w:rPr>
                <w:sz w:val="20"/>
              </w:rPr>
            </w:pPr>
            <w:r>
              <w:rPr>
                <w:spacing w:val="-7"/>
                <w:sz w:val="20"/>
              </w:rPr>
              <w:t>Anual</w:t>
            </w:r>
            <w:r>
              <w:rPr>
                <w:spacing w:val="-6"/>
                <w:sz w:val="20"/>
              </w:rPr>
              <w:t> </w:t>
            </w:r>
            <w:r>
              <w:rPr>
                <w:spacing w:val="-2"/>
                <w:sz w:val="20"/>
              </w:rPr>
              <w:t>$700.00</w:t>
            </w:r>
          </w:p>
        </w:tc>
        <w:tc>
          <w:tcPr>
            <w:tcW w:w="2572" w:type="dxa"/>
          </w:tcPr>
          <w:p>
            <w:pPr>
              <w:pStyle w:val="TableParagraph"/>
              <w:spacing w:before="51"/>
              <w:ind w:left="361"/>
              <w:rPr>
                <w:sz w:val="20"/>
              </w:rPr>
            </w:pPr>
            <w:r>
              <w:rPr>
                <w:spacing w:val="-6"/>
                <w:sz w:val="20"/>
              </w:rPr>
              <w:t>15</w:t>
            </w:r>
            <w:r>
              <w:rPr>
                <w:spacing w:val="-10"/>
                <w:sz w:val="20"/>
              </w:rPr>
              <w:t> </w:t>
            </w:r>
            <w:r>
              <w:rPr>
                <w:spacing w:val="-6"/>
                <w:sz w:val="20"/>
              </w:rPr>
              <w:t>de mayo</w:t>
            </w:r>
            <w:r>
              <w:rPr>
                <w:spacing w:val="-10"/>
                <w:sz w:val="20"/>
              </w:rPr>
              <w:t> </w:t>
            </w:r>
            <w:r>
              <w:rPr>
                <w:spacing w:val="-6"/>
                <w:sz w:val="20"/>
              </w:rPr>
              <w:t>de</w:t>
            </w:r>
            <w:r>
              <w:rPr>
                <w:spacing w:val="-9"/>
                <w:sz w:val="20"/>
              </w:rPr>
              <w:t> </w:t>
            </w:r>
            <w:r>
              <w:rPr>
                <w:spacing w:val="-6"/>
                <w:sz w:val="20"/>
              </w:rPr>
              <w:t>cada</w:t>
            </w:r>
            <w:r>
              <w:rPr>
                <w:spacing w:val="-8"/>
                <w:sz w:val="20"/>
              </w:rPr>
              <w:t> </w:t>
            </w:r>
            <w:r>
              <w:rPr>
                <w:spacing w:val="-6"/>
                <w:sz w:val="20"/>
              </w:rPr>
              <w:t>año</w:t>
            </w:r>
          </w:p>
        </w:tc>
        <w:tc>
          <w:tcPr>
            <w:tcW w:w="599" w:type="dxa"/>
            <w:vMerge/>
            <w:tcBorders>
              <w:top w:val="nil"/>
            </w:tcBorders>
          </w:tcPr>
          <w:p>
            <w:pPr>
              <w:rPr>
                <w:sz w:val="2"/>
                <w:szCs w:val="2"/>
              </w:rPr>
            </w:pPr>
          </w:p>
        </w:tc>
      </w:tr>
    </w:tbl>
    <w:p>
      <w:pPr>
        <w:spacing w:after="0"/>
        <w:rPr>
          <w:sz w:val="2"/>
          <w:szCs w:val="2"/>
        </w:rPr>
        <w:sectPr>
          <w:pgSz w:w="12250" w:h="15850"/>
          <w:pgMar w:header="626" w:footer="0" w:top="840" w:bottom="280" w:left="1133" w:right="1133"/>
        </w:sectPr>
      </w:pPr>
    </w:p>
    <w:p>
      <w:pPr>
        <w:pStyle w:val="BodyText"/>
        <w:rPr>
          <w:b/>
          <w:sz w:val="7"/>
        </w:rPr>
      </w:pPr>
    </w:p>
    <w:p>
      <w:pPr>
        <w:pStyle w:val="BodyText"/>
        <w:spacing w:line="20" w:lineRule="exact"/>
        <w:ind w:left="508"/>
        <w:rPr>
          <w:sz w:val="2"/>
        </w:rPr>
      </w:pPr>
      <w:r>
        <w:rPr>
          <w:sz w:val="2"/>
        </w:rPr>
        <mc:AlternateContent>
          <mc:Choice Requires="wps">
            <w:drawing>
              <wp:inline distT="0" distB="0" distL="0" distR="0">
                <wp:extent cx="5965190" cy="26034"/>
                <wp:effectExtent l="19050" t="9525" r="6985" b="21590"/>
                <wp:docPr id="388" name="Group 388"/>
                <wp:cNvGraphicFramePr>
                  <a:graphicFrameLocks/>
                </wp:cNvGraphicFramePr>
                <a:graphic>
                  <a:graphicData uri="http://schemas.microsoft.com/office/word/2010/wordprocessingGroup">
                    <wpg:wgp>
                      <wpg:cNvPr id="388" name="Group 388"/>
                      <wpg:cNvGrpSpPr/>
                      <wpg:grpSpPr>
                        <a:xfrm>
                          <a:off x="0" y="0"/>
                          <a:ext cx="5965190" cy="26034"/>
                          <a:chExt cx="5965190" cy="26034"/>
                        </a:xfrm>
                      </wpg:grpSpPr>
                      <wps:wsp>
                        <wps:cNvPr id="389" name="Graphic 389"/>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23"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5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41"/>
        <w:gridCol w:w="2413"/>
        <w:gridCol w:w="2572"/>
        <w:gridCol w:w="599"/>
      </w:tblGrid>
      <w:tr>
        <w:trPr>
          <w:trHeight w:val="311" w:hRule="atLeast"/>
        </w:trPr>
        <w:tc>
          <w:tcPr>
            <w:tcW w:w="9425" w:type="dxa"/>
            <w:gridSpan w:val="4"/>
            <w:shd w:val="clear" w:color="auto" w:fill="41504D"/>
          </w:tcPr>
          <w:p>
            <w:pPr>
              <w:pStyle w:val="TableParagraph"/>
              <w:spacing w:before="53"/>
              <w:ind w:left="5" w:right="39"/>
              <w:jc w:val="center"/>
              <w:rPr>
                <w:b/>
                <w:sz w:val="20"/>
              </w:rPr>
            </w:pPr>
            <w:r>
              <w:rPr>
                <w:b/>
                <w:color w:val="FFFFFF"/>
                <w:spacing w:val="-8"/>
                <w:sz w:val="20"/>
              </w:rPr>
              <w:t>PRESTACIONES</w:t>
            </w:r>
            <w:r>
              <w:rPr>
                <w:b/>
                <w:color w:val="FFFFFF"/>
                <w:spacing w:val="4"/>
                <w:sz w:val="20"/>
              </w:rPr>
              <w:t> </w:t>
            </w:r>
            <w:r>
              <w:rPr>
                <w:b/>
                <w:color w:val="FFFFFF"/>
                <w:spacing w:val="-2"/>
                <w:sz w:val="20"/>
              </w:rPr>
              <w:t>SINDICALES</w:t>
            </w:r>
          </w:p>
        </w:tc>
      </w:tr>
      <w:tr>
        <w:trPr>
          <w:trHeight w:val="309" w:hRule="atLeast"/>
        </w:trPr>
        <w:tc>
          <w:tcPr>
            <w:tcW w:w="3841" w:type="dxa"/>
            <w:shd w:val="clear" w:color="auto" w:fill="F1F1F1"/>
          </w:tcPr>
          <w:p>
            <w:pPr>
              <w:pStyle w:val="TableParagraph"/>
              <w:spacing w:before="51"/>
              <w:ind w:left="1" w:right="38"/>
              <w:jc w:val="center"/>
              <w:rPr>
                <w:sz w:val="20"/>
              </w:rPr>
            </w:pPr>
            <w:r>
              <w:rPr>
                <w:spacing w:val="-6"/>
                <w:sz w:val="20"/>
              </w:rPr>
              <w:t>Día</w:t>
            </w:r>
            <w:r>
              <w:rPr>
                <w:spacing w:val="-11"/>
                <w:sz w:val="20"/>
              </w:rPr>
              <w:t> </w:t>
            </w:r>
            <w:r>
              <w:rPr>
                <w:spacing w:val="-6"/>
                <w:sz w:val="20"/>
              </w:rPr>
              <w:t>del</w:t>
            </w:r>
            <w:r>
              <w:rPr>
                <w:spacing w:val="-8"/>
                <w:sz w:val="20"/>
              </w:rPr>
              <w:t> </w:t>
            </w:r>
            <w:r>
              <w:rPr>
                <w:spacing w:val="-6"/>
                <w:sz w:val="20"/>
              </w:rPr>
              <w:t>padre</w:t>
            </w:r>
          </w:p>
        </w:tc>
        <w:tc>
          <w:tcPr>
            <w:tcW w:w="2413" w:type="dxa"/>
            <w:shd w:val="clear" w:color="auto" w:fill="F1F1F1"/>
          </w:tcPr>
          <w:p>
            <w:pPr>
              <w:pStyle w:val="TableParagraph"/>
              <w:spacing w:before="51"/>
              <w:ind w:left="73" w:right="107"/>
              <w:jc w:val="center"/>
              <w:rPr>
                <w:sz w:val="20"/>
              </w:rPr>
            </w:pPr>
            <w:r>
              <w:rPr>
                <w:spacing w:val="-7"/>
                <w:sz w:val="20"/>
              </w:rPr>
              <w:t>Anual</w:t>
            </w:r>
            <w:r>
              <w:rPr>
                <w:spacing w:val="-6"/>
                <w:sz w:val="20"/>
              </w:rPr>
              <w:t> </w:t>
            </w:r>
            <w:r>
              <w:rPr>
                <w:spacing w:val="-2"/>
                <w:sz w:val="20"/>
              </w:rPr>
              <w:t>$700.00</w:t>
            </w:r>
          </w:p>
        </w:tc>
        <w:tc>
          <w:tcPr>
            <w:tcW w:w="2572" w:type="dxa"/>
            <w:shd w:val="clear" w:color="auto" w:fill="F1F1F1"/>
          </w:tcPr>
          <w:p>
            <w:pPr>
              <w:pStyle w:val="TableParagraph"/>
              <w:spacing w:before="51"/>
              <w:ind w:left="3" w:right="41"/>
              <w:jc w:val="center"/>
              <w:rPr>
                <w:sz w:val="20"/>
              </w:rPr>
            </w:pPr>
            <w:r>
              <w:rPr>
                <w:spacing w:val="-6"/>
                <w:sz w:val="20"/>
              </w:rPr>
              <w:t>30</w:t>
            </w:r>
            <w:r>
              <w:rPr>
                <w:spacing w:val="-10"/>
                <w:sz w:val="20"/>
              </w:rPr>
              <w:t> </w:t>
            </w:r>
            <w:r>
              <w:rPr>
                <w:spacing w:val="-6"/>
                <w:sz w:val="20"/>
              </w:rPr>
              <w:t>de</w:t>
            </w:r>
            <w:r>
              <w:rPr>
                <w:spacing w:val="-9"/>
                <w:sz w:val="20"/>
              </w:rPr>
              <w:t> </w:t>
            </w:r>
            <w:r>
              <w:rPr>
                <w:spacing w:val="-6"/>
                <w:sz w:val="20"/>
              </w:rPr>
              <w:t>junio</w:t>
            </w:r>
            <w:r>
              <w:rPr>
                <w:spacing w:val="-8"/>
                <w:sz w:val="20"/>
              </w:rPr>
              <w:t> </w:t>
            </w:r>
            <w:r>
              <w:rPr>
                <w:spacing w:val="-6"/>
                <w:sz w:val="20"/>
              </w:rPr>
              <w:t>de</w:t>
            </w:r>
            <w:r>
              <w:rPr>
                <w:spacing w:val="-8"/>
                <w:sz w:val="20"/>
              </w:rPr>
              <w:t> </w:t>
            </w:r>
            <w:r>
              <w:rPr>
                <w:spacing w:val="-6"/>
                <w:sz w:val="20"/>
              </w:rPr>
              <w:t>cada</w:t>
            </w:r>
            <w:r>
              <w:rPr>
                <w:spacing w:val="-9"/>
                <w:sz w:val="20"/>
              </w:rPr>
              <w:t> </w:t>
            </w:r>
            <w:r>
              <w:rPr>
                <w:spacing w:val="-6"/>
                <w:sz w:val="20"/>
              </w:rPr>
              <w:t>año</w:t>
            </w:r>
          </w:p>
        </w:tc>
        <w:tc>
          <w:tcPr>
            <w:tcW w:w="599" w:type="dxa"/>
            <w:vMerge w:val="restart"/>
          </w:tcPr>
          <w:p>
            <w:pPr>
              <w:pStyle w:val="TableParagraph"/>
              <w:rPr>
                <w:sz w:val="18"/>
              </w:rPr>
            </w:pPr>
          </w:p>
        </w:tc>
      </w:tr>
      <w:tr>
        <w:trPr>
          <w:trHeight w:val="309" w:hRule="atLeast"/>
        </w:trPr>
        <w:tc>
          <w:tcPr>
            <w:tcW w:w="3841" w:type="dxa"/>
          </w:tcPr>
          <w:p>
            <w:pPr>
              <w:pStyle w:val="TableParagraph"/>
              <w:spacing w:before="53"/>
              <w:ind w:left="3" w:right="38"/>
              <w:jc w:val="center"/>
              <w:rPr>
                <w:sz w:val="20"/>
              </w:rPr>
            </w:pPr>
            <w:r>
              <w:rPr>
                <w:spacing w:val="-8"/>
                <w:sz w:val="20"/>
              </w:rPr>
              <w:t>Aguinaldo</w:t>
            </w:r>
            <w:r>
              <w:rPr>
                <w:spacing w:val="2"/>
                <w:sz w:val="20"/>
              </w:rPr>
              <w:t> </w:t>
            </w:r>
            <w:r>
              <w:rPr>
                <w:spacing w:val="-8"/>
                <w:sz w:val="20"/>
              </w:rPr>
              <w:t>de</w:t>
            </w:r>
            <w:r>
              <w:rPr>
                <w:spacing w:val="6"/>
                <w:sz w:val="20"/>
              </w:rPr>
              <w:t> </w:t>
            </w:r>
            <w:r>
              <w:rPr>
                <w:spacing w:val="-8"/>
                <w:sz w:val="20"/>
              </w:rPr>
              <w:t>Ayuda</w:t>
            </w:r>
            <w:r>
              <w:rPr>
                <w:spacing w:val="1"/>
                <w:sz w:val="20"/>
              </w:rPr>
              <w:t> </w:t>
            </w:r>
            <w:r>
              <w:rPr>
                <w:spacing w:val="-8"/>
                <w:sz w:val="20"/>
              </w:rPr>
              <w:t>Incapacitados</w:t>
            </w:r>
            <w:r>
              <w:rPr>
                <w:sz w:val="20"/>
              </w:rPr>
              <w:t> </w:t>
            </w:r>
            <w:r>
              <w:rPr>
                <w:spacing w:val="-8"/>
                <w:sz w:val="20"/>
              </w:rPr>
              <w:t>Permanentes</w:t>
            </w:r>
          </w:p>
        </w:tc>
        <w:tc>
          <w:tcPr>
            <w:tcW w:w="2413" w:type="dxa"/>
          </w:tcPr>
          <w:p>
            <w:pPr>
              <w:pStyle w:val="TableParagraph"/>
              <w:spacing w:before="53"/>
              <w:ind w:left="71" w:right="107"/>
              <w:jc w:val="center"/>
              <w:rPr>
                <w:sz w:val="20"/>
              </w:rPr>
            </w:pPr>
            <w:r>
              <w:rPr>
                <w:spacing w:val="-6"/>
                <w:sz w:val="20"/>
              </w:rPr>
              <w:t>Anual</w:t>
            </w:r>
            <w:r>
              <w:rPr>
                <w:spacing w:val="-10"/>
                <w:sz w:val="20"/>
              </w:rPr>
              <w:t> </w:t>
            </w:r>
            <w:r>
              <w:rPr>
                <w:spacing w:val="-6"/>
                <w:sz w:val="20"/>
              </w:rPr>
              <w:t>45</w:t>
            </w:r>
            <w:r>
              <w:rPr>
                <w:spacing w:val="-10"/>
                <w:sz w:val="20"/>
              </w:rPr>
              <w:t> </w:t>
            </w:r>
            <w:r>
              <w:rPr>
                <w:spacing w:val="-6"/>
                <w:sz w:val="20"/>
              </w:rPr>
              <w:t>días</w:t>
            </w:r>
          </w:p>
        </w:tc>
        <w:tc>
          <w:tcPr>
            <w:tcW w:w="2572" w:type="dxa"/>
          </w:tcPr>
          <w:p>
            <w:pPr>
              <w:pStyle w:val="TableParagraph"/>
              <w:spacing w:before="53"/>
              <w:ind w:left="4" w:right="41"/>
              <w:jc w:val="center"/>
              <w:rPr>
                <w:sz w:val="20"/>
              </w:rPr>
            </w:pPr>
            <w:r>
              <w:rPr>
                <w:spacing w:val="-6"/>
                <w:sz w:val="20"/>
              </w:rPr>
              <w:t>15</w:t>
            </w:r>
            <w:r>
              <w:rPr>
                <w:spacing w:val="-11"/>
                <w:sz w:val="20"/>
              </w:rPr>
              <w:t> </w:t>
            </w:r>
            <w:r>
              <w:rPr>
                <w:spacing w:val="-6"/>
                <w:sz w:val="20"/>
              </w:rPr>
              <w:t>de</w:t>
            </w:r>
            <w:r>
              <w:rPr>
                <w:spacing w:val="-10"/>
                <w:sz w:val="20"/>
              </w:rPr>
              <w:t> </w:t>
            </w:r>
            <w:r>
              <w:rPr>
                <w:spacing w:val="-6"/>
                <w:sz w:val="20"/>
              </w:rPr>
              <w:t>diciembre</w:t>
            </w:r>
            <w:r>
              <w:rPr>
                <w:spacing w:val="-10"/>
                <w:sz w:val="20"/>
              </w:rPr>
              <w:t> </w:t>
            </w:r>
            <w:r>
              <w:rPr>
                <w:spacing w:val="-6"/>
                <w:sz w:val="20"/>
              </w:rPr>
              <w:t>de</w:t>
            </w:r>
            <w:r>
              <w:rPr>
                <w:spacing w:val="-9"/>
                <w:sz w:val="20"/>
              </w:rPr>
              <w:t> </w:t>
            </w:r>
            <w:r>
              <w:rPr>
                <w:spacing w:val="-6"/>
                <w:sz w:val="20"/>
              </w:rPr>
              <w:t>cada</w:t>
            </w:r>
            <w:r>
              <w:rPr>
                <w:spacing w:val="-10"/>
                <w:sz w:val="20"/>
              </w:rPr>
              <w:t> </w:t>
            </w:r>
            <w:r>
              <w:rPr>
                <w:spacing w:val="-6"/>
                <w:sz w:val="20"/>
              </w:rPr>
              <w:t>año.</w:t>
            </w:r>
          </w:p>
        </w:tc>
        <w:tc>
          <w:tcPr>
            <w:tcW w:w="599" w:type="dxa"/>
            <w:vMerge/>
            <w:tcBorders>
              <w:top w:val="nil"/>
            </w:tcBorders>
          </w:tcPr>
          <w:p>
            <w:pPr>
              <w:rPr>
                <w:sz w:val="2"/>
                <w:szCs w:val="2"/>
              </w:rPr>
            </w:pPr>
          </w:p>
        </w:tc>
      </w:tr>
      <w:tr>
        <w:trPr>
          <w:trHeight w:val="311" w:hRule="atLeast"/>
        </w:trPr>
        <w:tc>
          <w:tcPr>
            <w:tcW w:w="3841" w:type="dxa"/>
            <w:shd w:val="clear" w:color="auto" w:fill="F1F1F1"/>
          </w:tcPr>
          <w:p>
            <w:pPr>
              <w:pStyle w:val="TableParagraph"/>
              <w:spacing w:before="53"/>
              <w:ind w:left="4" w:right="38"/>
              <w:jc w:val="center"/>
              <w:rPr>
                <w:sz w:val="20"/>
              </w:rPr>
            </w:pPr>
            <w:r>
              <w:rPr>
                <w:spacing w:val="-6"/>
                <w:sz w:val="20"/>
              </w:rPr>
              <w:t>Ayuda</w:t>
            </w:r>
            <w:r>
              <w:rPr>
                <w:spacing w:val="-11"/>
                <w:sz w:val="20"/>
              </w:rPr>
              <w:t> </w:t>
            </w:r>
            <w:r>
              <w:rPr>
                <w:spacing w:val="-6"/>
                <w:sz w:val="20"/>
              </w:rPr>
              <w:t>útiles</w:t>
            </w:r>
            <w:r>
              <w:rPr>
                <w:spacing w:val="-13"/>
                <w:sz w:val="20"/>
              </w:rPr>
              <w:t> </w:t>
            </w:r>
            <w:r>
              <w:rPr>
                <w:spacing w:val="-6"/>
                <w:sz w:val="20"/>
              </w:rPr>
              <w:t>escolares</w:t>
            </w:r>
          </w:p>
        </w:tc>
        <w:tc>
          <w:tcPr>
            <w:tcW w:w="2413" w:type="dxa"/>
            <w:shd w:val="clear" w:color="auto" w:fill="F1F1F1"/>
          </w:tcPr>
          <w:p>
            <w:pPr>
              <w:pStyle w:val="TableParagraph"/>
              <w:spacing w:before="53"/>
              <w:ind w:left="71" w:right="107"/>
              <w:jc w:val="center"/>
              <w:rPr>
                <w:sz w:val="20"/>
              </w:rPr>
            </w:pPr>
            <w:r>
              <w:rPr>
                <w:spacing w:val="-7"/>
                <w:sz w:val="20"/>
              </w:rPr>
              <w:t>Anual</w:t>
            </w:r>
            <w:r>
              <w:rPr>
                <w:spacing w:val="-6"/>
                <w:sz w:val="20"/>
              </w:rPr>
              <w:t> </w:t>
            </w:r>
            <w:r>
              <w:rPr>
                <w:spacing w:val="-2"/>
                <w:sz w:val="20"/>
              </w:rPr>
              <w:t>$3,000.00</w:t>
            </w:r>
          </w:p>
        </w:tc>
        <w:tc>
          <w:tcPr>
            <w:tcW w:w="2572" w:type="dxa"/>
            <w:shd w:val="clear" w:color="auto" w:fill="F1F1F1"/>
          </w:tcPr>
          <w:p>
            <w:pPr>
              <w:pStyle w:val="TableParagraph"/>
              <w:spacing w:before="53"/>
              <w:ind w:left="1" w:right="41"/>
              <w:jc w:val="center"/>
              <w:rPr>
                <w:sz w:val="20"/>
              </w:rPr>
            </w:pPr>
            <w:r>
              <w:rPr>
                <w:spacing w:val="-4"/>
                <w:sz w:val="20"/>
              </w:rPr>
              <w:t>30</w:t>
            </w:r>
            <w:r>
              <w:rPr>
                <w:spacing w:val="-13"/>
                <w:sz w:val="20"/>
              </w:rPr>
              <w:t> </w:t>
            </w:r>
            <w:r>
              <w:rPr>
                <w:spacing w:val="-4"/>
                <w:sz w:val="20"/>
              </w:rPr>
              <w:t>de</w:t>
            </w:r>
            <w:r>
              <w:rPr>
                <w:spacing w:val="-12"/>
                <w:sz w:val="20"/>
              </w:rPr>
              <w:t> </w:t>
            </w:r>
            <w:r>
              <w:rPr>
                <w:spacing w:val="-4"/>
                <w:sz w:val="20"/>
              </w:rPr>
              <w:t>junio</w:t>
            </w:r>
          </w:p>
        </w:tc>
        <w:tc>
          <w:tcPr>
            <w:tcW w:w="599" w:type="dxa"/>
            <w:vMerge/>
            <w:tcBorders>
              <w:top w:val="nil"/>
            </w:tcBorders>
          </w:tcPr>
          <w:p>
            <w:pPr>
              <w:rPr>
                <w:sz w:val="2"/>
                <w:szCs w:val="2"/>
              </w:rPr>
            </w:pPr>
          </w:p>
        </w:tc>
      </w:tr>
      <w:tr>
        <w:trPr>
          <w:trHeight w:val="309" w:hRule="atLeast"/>
        </w:trPr>
        <w:tc>
          <w:tcPr>
            <w:tcW w:w="3841" w:type="dxa"/>
          </w:tcPr>
          <w:p>
            <w:pPr>
              <w:pStyle w:val="TableParagraph"/>
              <w:spacing w:before="50"/>
              <w:ind w:left="2" w:right="38"/>
              <w:jc w:val="center"/>
              <w:rPr>
                <w:sz w:val="20"/>
              </w:rPr>
            </w:pPr>
            <w:r>
              <w:rPr>
                <w:spacing w:val="-6"/>
                <w:sz w:val="20"/>
              </w:rPr>
              <w:t>Ayuda</w:t>
            </w:r>
            <w:r>
              <w:rPr>
                <w:spacing w:val="-11"/>
                <w:sz w:val="20"/>
              </w:rPr>
              <w:t> </w:t>
            </w:r>
            <w:r>
              <w:rPr>
                <w:spacing w:val="-6"/>
                <w:sz w:val="20"/>
              </w:rPr>
              <w:t>de</w:t>
            </w:r>
            <w:r>
              <w:rPr>
                <w:spacing w:val="-11"/>
                <w:sz w:val="20"/>
              </w:rPr>
              <w:t> </w:t>
            </w:r>
            <w:r>
              <w:rPr>
                <w:spacing w:val="-6"/>
                <w:sz w:val="20"/>
              </w:rPr>
              <w:t>juguetes</w:t>
            </w:r>
          </w:p>
        </w:tc>
        <w:tc>
          <w:tcPr>
            <w:tcW w:w="2413" w:type="dxa"/>
          </w:tcPr>
          <w:p>
            <w:pPr>
              <w:pStyle w:val="TableParagraph"/>
              <w:spacing w:before="50"/>
              <w:ind w:left="71" w:right="107"/>
              <w:jc w:val="center"/>
              <w:rPr>
                <w:sz w:val="20"/>
              </w:rPr>
            </w:pPr>
            <w:r>
              <w:rPr>
                <w:spacing w:val="-7"/>
                <w:sz w:val="20"/>
              </w:rPr>
              <w:t>Anual</w:t>
            </w:r>
            <w:r>
              <w:rPr>
                <w:spacing w:val="-6"/>
                <w:sz w:val="20"/>
              </w:rPr>
              <w:t> </w:t>
            </w:r>
            <w:r>
              <w:rPr>
                <w:spacing w:val="-2"/>
                <w:sz w:val="20"/>
              </w:rPr>
              <w:t>$1,600.00</w:t>
            </w:r>
          </w:p>
        </w:tc>
        <w:tc>
          <w:tcPr>
            <w:tcW w:w="2572" w:type="dxa"/>
          </w:tcPr>
          <w:p>
            <w:pPr>
              <w:pStyle w:val="TableParagraph"/>
              <w:spacing w:before="50"/>
              <w:ind w:left="4" w:right="41"/>
              <w:jc w:val="center"/>
              <w:rPr>
                <w:sz w:val="20"/>
              </w:rPr>
            </w:pPr>
            <w:r>
              <w:rPr>
                <w:spacing w:val="-8"/>
                <w:sz w:val="20"/>
              </w:rPr>
              <w:t>Primera</w:t>
            </w:r>
            <w:r>
              <w:rPr>
                <w:spacing w:val="-2"/>
                <w:sz w:val="20"/>
              </w:rPr>
              <w:t> </w:t>
            </w:r>
            <w:r>
              <w:rPr>
                <w:spacing w:val="-8"/>
                <w:sz w:val="20"/>
              </w:rPr>
              <w:t>quincena</w:t>
            </w:r>
            <w:r>
              <w:rPr>
                <w:spacing w:val="-1"/>
                <w:sz w:val="20"/>
              </w:rPr>
              <w:t> </w:t>
            </w:r>
            <w:r>
              <w:rPr>
                <w:spacing w:val="-8"/>
                <w:sz w:val="20"/>
              </w:rPr>
              <w:t>de</w:t>
            </w:r>
            <w:r>
              <w:rPr>
                <w:spacing w:val="-1"/>
                <w:sz w:val="20"/>
              </w:rPr>
              <w:t> </w:t>
            </w:r>
            <w:r>
              <w:rPr>
                <w:spacing w:val="-8"/>
                <w:sz w:val="20"/>
              </w:rPr>
              <w:t>diciembre</w:t>
            </w:r>
          </w:p>
        </w:tc>
        <w:tc>
          <w:tcPr>
            <w:tcW w:w="599" w:type="dxa"/>
            <w:vMerge/>
            <w:tcBorders>
              <w:top w:val="nil"/>
            </w:tcBorders>
          </w:tcPr>
          <w:p>
            <w:pPr>
              <w:rPr>
                <w:sz w:val="2"/>
                <w:szCs w:val="2"/>
              </w:rPr>
            </w:pPr>
          </w:p>
        </w:tc>
      </w:tr>
      <w:tr>
        <w:trPr>
          <w:trHeight w:val="870" w:hRule="atLeast"/>
        </w:trPr>
        <w:tc>
          <w:tcPr>
            <w:tcW w:w="3841" w:type="dxa"/>
            <w:shd w:val="clear" w:color="auto" w:fill="F1F1F1"/>
          </w:tcPr>
          <w:p>
            <w:pPr>
              <w:pStyle w:val="TableParagraph"/>
              <w:spacing w:line="290" w:lineRule="auto" w:before="53"/>
              <w:ind w:left="5" w:right="38"/>
              <w:jc w:val="center"/>
              <w:rPr>
                <w:sz w:val="20"/>
              </w:rPr>
            </w:pPr>
            <w:r>
              <w:rPr>
                <w:spacing w:val="-6"/>
                <w:sz w:val="20"/>
              </w:rPr>
              <w:t>Bono</w:t>
            </w:r>
            <w:r>
              <w:rPr>
                <w:spacing w:val="-11"/>
                <w:sz w:val="20"/>
              </w:rPr>
              <w:t> </w:t>
            </w:r>
            <w:r>
              <w:rPr>
                <w:spacing w:val="-6"/>
                <w:sz w:val="20"/>
              </w:rPr>
              <w:t>trianual</w:t>
            </w:r>
            <w:r>
              <w:rPr>
                <w:spacing w:val="-12"/>
                <w:sz w:val="20"/>
              </w:rPr>
              <w:t> </w:t>
            </w:r>
            <w:r>
              <w:rPr>
                <w:spacing w:val="-6"/>
                <w:sz w:val="20"/>
              </w:rPr>
              <w:t>integrado</w:t>
            </w:r>
            <w:r>
              <w:rPr>
                <w:spacing w:val="-11"/>
                <w:sz w:val="20"/>
              </w:rPr>
              <w:t> </w:t>
            </w:r>
            <w:r>
              <w:rPr>
                <w:spacing w:val="-6"/>
                <w:sz w:val="20"/>
              </w:rPr>
              <w:t>por:</w:t>
            </w:r>
            <w:r>
              <w:rPr>
                <w:spacing w:val="-15"/>
                <w:sz w:val="20"/>
              </w:rPr>
              <w:t> </w:t>
            </w:r>
            <w:r>
              <w:rPr>
                <w:spacing w:val="-6"/>
                <w:sz w:val="20"/>
              </w:rPr>
              <w:t>ayuda</w:t>
            </w:r>
            <w:r>
              <w:rPr>
                <w:spacing w:val="-12"/>
                <w:sz w:val="20"/>
              </w:rPr>
              <w:t> </w:t>
            </w:r>
            <w:r>
              <w:rPr>
                <w:spacing w:val="-6"/>
                <w:sz w:val="20"/>
              </w:rPr>
              <w:t>incapacitados </w:t>
            </w:r>
            <w:r>
              <w:rPr>
                <w:spacing w:val="-2"/>
                <w:sz w:val="20"/>
              </w:rPr>
              <w:t>permanentes,</w:t>
            </w:r>
            <w:r>
              <w:rPr>
                <w:spacing w:val="-4"/>
                <w:sz w:val="20"/>
              </w:rPr>
              <w:t> </w:t>
            </w:r>
            <w:r>
              <w:rPr>
                <w:spacing w:val="-2"/>
                <w:sz w:val="20"/>
              </w:rPr>
              <w:t>ayuda</w:t>
            </w:r>
            <w:r>
              <w:rPr>
                <w:spacing w:val="-7"/>
                <w:sz w:val="20"/>
              </w:rPr>
              <w:t> </w:t>
            </w:r>
            <w:r>
              <w:rPr>
                <w:spacing w:val="-2"/>
                <w:sz w:val="20"/>
              </w:rPr>
              <w:t>de</w:t>
            </w:r>
            <w:r>
              <w:rPr>
                <w:spacing w:val="-5"/>
                <w:sz w:val="20"/>
              </w:rPr>
              <w:t> </w:t>
            </w:r>
            <w:r>
              <w:rPr>
                <w:spacing w:val="-2"/>
                <w:sz w:val="20"/>
              </w:rPr>
              <w:t>transporte</w:t>
            </w:r>
            <w:r>
              <w:rPr>
                <w:spacing w:val="-5"/>
                <w:sz w:val="20"/>
              </w:rPr>
              <w:t> </w:t>
            </w:r>
            <w:r>
              <w:rPr>
                <w:spacing w:val="-2"/>
                <w:sz w:val="20"/>
              </w:rPr>
              <w:t>y</w:t>
            </w:r>
            <w:r>
              <w:rPr>
                <w:spacing w:val="-6"/>
                <w:sz w:val="20"/>
              </w:rPr>
              <w:t> </w:t>
            </w:r>
            <w:r>
              <w:rPr>
                <w:spacing w:val="-2"/>
                <w:sz w:val="20"/>
              </w:rPr>
              <w:t>canasta</w:t>
            </w:r>
          </w:p>
          <w:p>
            <w:pPr>
              <w:pStyle w:val="TableParagraph"/>
              <w:spacing w:before="2"/>
              <w:ind w:left="3" w:right="38"/>
              <w:jc w:val="center"/>
              <w:rPr>
                <w:sz w:val="20"/>
              </w:rPr>
            </w:pPr>
            <w:r>
              <w:rPr>
                <w:spacing w:val="-2"/>
                <w:sz w:val="20"/>
              </w:rPr>
              <w:t>básica</w:t>
            </w:r>
          </w:p>
        </w:tc>
        <w:tc>
          <w:tcPr>
            <w:tcW w:w="2413" w:type="dxa"/>
            <w:shd w:val="clear" w:color="auto" w:fill="F1F1F1"/>
          </w:tcPr>
          <w:p>
            <w:pPr>
              <w:pStyle w:val="TableParagraph"/>
              <w:spacing w:before="101"/>
              <w:rPr>
                <w:b/>
                <w:sz w:val="20"/>
              </w:rPr>
            </w:pPr>
          </w:p>
          <w:p>
            <w:pPr>
              <w:pStyle w:val="TableParagraph"/>
              <w:ind w:left="76" w:right="107"/>
              <w:jc w:val="center"/>
              <w:rPr>
                <w:sz w:val="20"/>
              </w:rPr>
            </w:pPr>
            <w:r>
              <w:rPr>
                <w:spacing w:val="-4"/>
                <w:sz w:val="20"/>
              </w:rPr>
              <w:t>45</w:t>
            </w:r>
            <w:r>
              <w:rPr>
                <w:spacing w:val="-13"/>
                <w:sz w:val="20"/>
              </w:rPr>
              <w:t> </w:t>
            </w:r>
            <w:r>
              <w:rPr>
                <w:spacing w:val="-4"/>
                <w:sz w:val="20"/>
              </w:rPr>
              <w:t>días</w:t>
            </w:r>
          </w:p>
        </w:tc>
        <w:tc>
          <w:tcPr>
            <w:tcW w:w="2572" w:type="dxa"/>
            <w:shd w:val="clear" w:color="auto" w:fill="F1F1F1"/>
          </w:tcPr>
          <w:p>
            <w:pPr>
              <w:pStyle w:val="TableParagraph"/>
              <w:spacing w:line="290" w:lineRule="auto" w:before="53"/>
              <w:ind w:left="217" w:right="255" w:firstLine="2"/>
              <w:jc w:val="center"/>
              <w:rPr>
                <w:sz w:val="20"/>
              </w:rPr>
            </w:pPr>
            <w:r>
              <w:rPr>
                <w:spacing w:val="-6"/>
                <w:sz w:val="20"/>
              </w:rPr>
              <w:t>15</w:t>
            </w:r>
            <w:r>
              <w:rPr>
                <w:spacing w:val="-13"/>
                <w:sz w:val="20"/>
              </w:rPr>
              <w:t> </w:t>
            </w:r>
            <w:r>
              <w:rPr>
                <w:spacing w:val="-6"/>
                <w:sz w:val="20"/>
              </w:rPr>
              <w:t>de</w:t>
            </w:r>
            <w:r>
              <w:rPr>
                <w:spacing w:val="-9"/>
                <w:sz w:val="20"/>
              </w:rPr>
              <w:t> </w:t>
            </w:r>
            <w:r>
              <w:rPr>
                <w:spacing w:val="-6"/>
                <w:sz w:val="20"/>
              </w:rPr>
              <w:t>septiembre</w:t>
            </w:r>
            <w:r>
              <w:rPr>
                <w:spacing w:val="-12"/>
                <w:sz w:val="20"/>
              </w:rPr>
              <w:t> </w:t>
            </w:r>
            <w:r>
              <w:rPr>
                <w:spacing w:val="-6"/>
                <w:sz w:val="20"/>
              </w:rPr>
              <w:t>del</w:t>
            </w:r>
            <w:r>
              <w:rPr>
                <w:spacing w:val="-12"/>
                <w:sz w:val="20"/>
              </w:rPr>
              <w:t> </w:t>
            </w:r>
            <w:r>
              <w:rPr>
                <w:spacing w:val="-6"/>
                <w:sz w:val="20"/>
              </w:rPr>
              <w:t>ultimo año</w:t>
            </w:r>
            <w:r>
              <w:rPr>
                <w:spacing w:val="-10"/>
                <w:sz w:val="20"/>
              </w:rPr>
              <w:t> </w:t>
            </w:r>
            <w:r>
              <w:rPr>
                <w:spacing w:val="-6"/>
                <w:sz w:val="20"/>
              </w:rPr>
              <w:t>de</w:t>
            </w:r>
            <w:r>
              <w:rPr>
                <w:spacing w:val="-9"/>
                <w:sz w:val="20"/>
              </w:rPr>
              <w:t> </w:t>
            </w:r>
            <w:r>
              <w:rPr>
                <w:spacing w:val="-6"/>
                <w:sz w:val="20"/>
              </w:rPr>
              <w:t>cada</w:t>
            </w:r>
            <w:r>
              <w:rPr>
                <w:spacing w:val="-9"/>
                <w:sz w:val="20"/>
              </w:rPr>
              <w:t> </w:t>
            </w:r>
            <w:r>
              <w:rPr>
                <w:spacing w:val="-7"/>
                <w:sz w:val="20"/>
              </w:rPr>
              <w:t>Administración</w:t>
            </w:r>
          </w:p>
          <w:p>
            <w:pPr>
              <w:pStyle w:val="TableParagraph"/>
              <w:spacing w:before="2"/>
              <w:ind w:left="5" w:right="41"/>
              <w:jc w:val="center"/>
              <w:rPr>
                <w:sz w:val="20"/>
              </w:rPr>
            </w:pPr>
            <w:r>
              <w:rPr>
                <w:spacing w:val="-2"/>
                <w:sz w:val="20"/>
              </w:rPr>
              <w:t>Municipal</w:t>
            </w:r>
          </w:p>
        </w:tc>
        <w:tc>
          <w:tcPr>
            <w:tcW w:w="599" w:type="dxa"/>
            <w:vMerge/>
            <w:tcBorders>
              <w:top w:val="nil"/>
            </w:tcBorders>
          </w:tcPr>
          <w:p>
            <w:pPr>
              <w:rPr>
                <w:sz w:val="2"/>
                <w:szCs w:val="2"/>
              </w:rPr>
            </w:pPr>
          </w:p>
        </w:tc>
      </w:tr>
      <w:tr>
        <w:trPr>
          <w:trHeight w:val="590" w:hRule="atLeast"/>
        </w:trPr>
        <w:tc>
          <w:tcPr>
            <w:tcW w:w="3841" w:type="dxa"/>
          </w:tcPr>
          <w:p>
            <w:pPr>
              <w:pStyle w:val="TableParagraph"/>
              <w:spacing w:before="192"/>
              <w:ind w:left="1" w:right="38"/>
              <w:jc w:val="center"/>
              <w:rPr>
                <w:sz w:val="20"/>
              </w:rPr>
            </w:pPr>
            <w:r>
              <w:rPr>
                <w:spacing w:val="-6"/>
                <w:sz w:val="20"/>
              </w:rPr>
              <w:t>Vales</w:t>
            </w:r>
            <w:r>
              <w:rPr>
                <w:spacing w:val="-11"/>
                <w:sz w:val="20"/>
              </w:rPr>
              <w:t> </w:t>
            </w:r>
            <w:r>
              <w:rPr>
                <w:spacing w:val="-6"/>
                <w:sz w:val="20"/>
              </w:rPr>
              <w:t>de</w:t>
            </w:r>
            <w:r>
              <w:rPr>
                <w:spacing w:val="-10"/>
                <w:sz w:val="20"/>
              </w:rPr>
              <w:t> </w:t>
            </w:r>
            <w:r>
              <w:rPr>
                <w:spacing w:val="-6"/>
                <w:sz w:val="20"/>
              </w:rPr>
              <w:t>despensa</w:t>
            </w:r>
          </w:p>
        </w:tc>
        <w:tc>
          <w:tcPr>
            <w:tcW w:w="2413" w:type="dxa"/>
          </w:tcPr>
          <w:p>
            <w:pPr>
              <w:pStyle w:val="TableParagraph"/>
              <w:spacing w:line="280" w:lineRule="atLeast"/>
              <w:ind w:left="868" w:right="401" w:hanging="500"/>
              <w:rPr>
                <w:sz w:val="20"/>
              </w:rPr>
            </w:pPr>
            <w:r>
              <w:rPr>
                <w:spacing w:val="-6"/>
                <w:sz w:val="20"/>
              </w:rPr>
              <w:t>Anual</w:t>
            </w:r>
            <w:r>
              <w:rPr>
                <w:spacing w:val="-12"/>
                <w:sz w:val="20"/>
              </w:rPr>
              <w:t> </w:t>
            </w:r>
            <w:r>
              <w:rPr>
                <w:spacing w:val="-6"/>
                <w:sz w:val="20"/>
              </w:rPr>
              <w:t>$3,000.00</w:t>
            </w:r>
            <w:r>
              <w:rPr>
                <w:spacing w:val="-11"/>
                <w:sz w:val="20"/>
              </w:rPr>
              <w:t> </w:t>
            </w:r>
            <w:r>
              <w:rPr>
                <w:spacing w:val="-6"/>
                <w:sz w:val="20"/>
              </w:rPr>
              <w:t>(Vía </w:t>
            </w:r>
            <w:r>
              <w:rPr>
                <w:spacing w:val="-2"/>
                <w:sz w:val="20"/>
              </w:rPr>
              <w:t>nómina)</w:t>
            </w:r>
          </w:p>
        </w:tc>
        <w:tc>
          <w:tcPr>
            <w:tcW w:w="2572" w:type="dxa"/>
          </w:tcPr>
          <w:p>
            <w:pPr>
              <w:pStyle w:val="TableParagraph"/>
              <w:spacing w:before="192"/>
              <w:ind w:left="1" w:right="41"/>
              <w:jc w:val="center"/>
              <w:rPr>
                <w:sz w:val="20"/>
              </w:rPr>
            </w:pPr>
            <w:r>
              <w:rPr>
                <w:spacing w:val="-6"/>
                <w:sz w:val="20"/>
              </w:rPr>
              <w:t>15</w:t>
            </w:r>
            <w:r>
              <w:rPr>
                <w:spacing w:val="-11"/>
                <w:sz w:val="20"/>
              </w:rPr>
              <w:t> </w:t>
            </w:r>
            <w:r>
              <w:rPr>
                <w:spacing w:val="-6"/>
                <w:sz w:val="20"/>
              </w:rPr>
              <w:t>de</w:t>
            </w:r>
            <w:r>
              <w:rPr>
                <w:spacing w:val="-9"/>
                <w:sz w:val="20"/>
              </w:rPr>
              <w:t> </w:t>
            </w:r>
            <w:r>
              <w:rPr>
                <w:spacing w:val="-6"/>
                <w:sz w:val="20"/>
              </w:rPr>
              <w:t>Enero</w:t>
            </w:r>
            <w:r>
              <w:rPr>
                <w:spacing w:val="-8"/>
                <w:sz w:val="20"/>
              </w:rPr>
              <w:t> </w:t>
            </w:r>
            <w:r>
              <w:rPr>
                <w:spacing w:val="-6"/>
                <w:sz w:val="20"/>
              </w:rPr>
              <w:t>de</w:t>
            </w:r>
            <w:r>
              <w:rPr>
                <w:spacing w:val="-9"/>
                <w:sz w:val="20"/>
              </w:rPr>
              <w:t> </w:t>
            </w:r>
            <w:r>
              <w:rPr>
                <w:spacing w:val="-6"/>
                <w:sz w:val="20"/>
              </w:rPr>
              <w:t>cada</w:t>
            </w:r>
            <w:r>
              <w:rPr>
                <w:spacing w:val="-9"/>
                <w:sz w:val="20"/>
              </w:rPr>
              <w:t> </w:t>
            </w:r>
            <w:r>
              <w:rPr>
                <w:spacing w:val="-6"/>
                <w:sz w:val="20"/>
              </w:rPr>
              <w:t>año</w:t>
            </w:r>
          </w:p>
        </w:tc>
        <w:tc>
          <w:tcPr>
            <w:tcW w:w="599" w:type="dxa"/>
            <w:vMerge/>
            <w:tcBorders>
              <w:top w:val="nil"/>
            </w:tcBorders>
          </w:tcPr>
          <w:p>
            <w:pPr>
              <w:rPr>
                <w:sz w:val="2"/>
                <w:szCs w:val="2"/>
              </w:rPr>
            </w:pPr>
          </w:p>
        </w:tc>
      </w:tr>
      <w:tr>
        <w:trPr>
          <w:trHeight w:val="590" w:hRule="atLeast"/>
        </w:trPr>
        <w:tc>
          <w:tcPr>
            <w:tcW w:w="9425" w:type="dxa"/>
            <w:gridSpan w:val="4"/>
            <w:shd w:val="clear" w:color="auto" w:fill="F1F1F1"/>
          </w:tcPr>
          <w:p>
            <w:pPr>
              <w:pStyle w:val="TableParagraph"/>
              <w:spacing w:line="280" w:lineRule="atLeast"/>
              <w:ind w:left="4159" w:hanging="3855"/>
              <w:rPr>
                <w:sz w:val="20"/>
              </w:rPr>
            </w:pPr>
            <w:r>
              <w:rPr>
                <w:spacing w:val="-6"/>
                <w:sz w:val="20"/>
              </w:rPr>
              <w:t>Nota:</w:t>
            </w:r>
            <w:r>
              <w:rPr>
                <w:spacing w:val="-8"/>
                <w:sz w:val="20"/>
              </w:rPr>
              <w:t> </w:t>
            </w:r>
            <w:r>
              <w:rPr>
                <w:spacing w:val="-6"/>
                <w:sz w:val="20"/>
              </w:rPr>
              <w:t>Las</w:t>
            </w:r>
            <w:r>
              <w:rPr>
                <w:spacing w:val="-11"/>
                <w:sz w:val="20"/>
              </w:rPr>
              <w:t> </w:t>
            </w:r>
            <w:r>
              <w:rPr>
                <w:spacing w:val="-6"/>
                <w:sz w:val="20"/>
              </w:rPr>
              <w:t>prestaciones</w:t>
            </w:r>
            <w:r>
              <w:rPr>
                <w:spacing w:val="-9"/>
                <w:sz w:val="20"/>
              </w:rPr>
              <w:t> </w:t>
            </w:r>
            <w:r>
              <w:rPr>
                <w:spacing w:val="-6"/>
                <w:sz w:val="20"/>
              </w:rPr>
              <w:t>sindicales</w:t>
            </w:r>
            <w:r>
              <w:rPr>
                <w:spacing w:val="-11"/>
                <w:sz w:val="20"/>
              </w:rPr>
              <w:t> </w:t>
            </w:r>
            <w:r>
              <w:rPr>
                <w:spacing w:val="-6"/>
                <w:sz w:val="20"/>
              </w:rPr>
              <w:t>podran</w:t>
            </w:r>
            <w:r>
              <w:rPr>
                <w:spacing w:val="-9"/>
                <w:sz w:val="20"/>
              </w:rPr>
              <w:t> </w:t>
            </w:r>
            <w:r>
              <w:rPr>
                <w:spacing w:val="-6"/>
                <w:sz w:val="20"/>
              </w:rPr>
              <w:t>cambiar</w:t>
            </w:r>
            <w:r>
              <w:rPr>
                <w:spacing w:val="-10"/>
                <w:sz w:val="20"/>
              </w:rPr>
              <w:t> </w:t>
            </w:r>
            <w:r>
              <w:rPr>
                <w:spacing w:val="-6"/>
                <w:sz w:val="20"/>
              </w:rPr>
              <w:t>de</w:t>
            </w:r>
            <w:r>
              <w:rPr>
                <w:spacing w:val="-8"/>
                <w:sz w:val="20"/>
              </w:rPr>
              <w:t> </w:t>
            </w:r>
            <w:r>
              <w:rPr>
                <w:spacing w:val="-6"/>
                <w:sz w:val="20"/>
              </w:rPr>
              <w:t>acuerdo a</w:t>
            </w:r>
            <w:r>
              <w:rPr>
                <w:spacing w:val="-8"/>
                <w:sz w:val="20"/>
              </w:rPr>
              <w:t> </w:t>
            </w:r>
            <w:r>
              <w:rPr>
                <w:spacing w:val="-6"/>
                <w:sz w:val="20"/>
              </w:rPr>
              <w:t>las</w:t>
            </w:r>
            <w:r>
              <w:rPr>
                <w:spacing w:val="-9"/>
                <w:sz w:val="20"/>
              </w:rPr>
              <w:t> </w:t>
            </w:r>
            <w:r>
              <w:rPr>
                <w:spacing w:val="-6"/>
                <w:sz w:val="20"/>
              </w:rPr>
              <w:t>Condiciones</w:t>
            </w:r>
            <w:r>
              <w:rPr>
                <w:spacing w:val="-9"/>
                <w:sz w:val="20"/>
              </w:rPr>
              <w:t> </w:t>
            </w:r>
            <w:r>
              <w:rPr>
                <w:spacing w:val="-6"/>
                <w:sz w:val="20"/>
              </w:rPr>
              <w:t>Generales</w:t>
            </w:r>
            <w:r>
              <w:rPr>
                <w:spacing w:val="-9"/>
                <w:sz w:val="20"/>
              </w:rPr>
              <w:t> </w:t>
            </w:r>
            <w:r>
              <w:rPr>
                <w:spacing w:val="-6"/>
                <w:sz w:val="20"/>
              </w:rPr>
              <w:t>de</w:t>
            </w:r>
            <w:r>
              <w:rPr>
                <w:spacing w:val="-8"/>
                <w:sz w:val="20"/>
              </w:rPr>
              <w:t> </w:t>
            </w:r>
            <w:r>
              <w:rPr>
                <w:spacing w:val="-6"/>
                <w:sz w:val="20"/>
              </w:rPr>
              <w:t>Trabajo Vigentes</w:t>
            </w:r>
            <w:r>
              <w:rPr>
                <w:spacing w:val="-9"/>
                <w:sz w:val="20"/>
              </w:rPr>
              <w:t> </w:t>
            </w:r>
            <w:r>
              <w:rPr>
                <w:spacing w:val="-6"/>
                <w:sz w:val="20"/>
              </w:rPr>
              <w:t>para</w:t>
            </w:r>
            <w:r>
              <w:rPr>
                <w:spacing w:val="-8"/>
                <w:sz w:val="20"/>
              </w:rPr>
              <w:t> </w:t>
            </w:r>
            <w:r>
              <w:rPr>
                <w:spacing w:val="-6"/>
                <w:sz w:val="20"/>
              </w:rPr>
              <w:t>el </w:t>
            </w:r>
            <w:r>
              <w:rPr>
                <w:sz w:val="20"/>
              </w:rPr>
              <w:t>ejercicio</w:t>
            </w:r>
            <w:r>
              <w:rPr>
                <w:spacing w:val="-13"/>
                <w:sz w:val="20"/>
              </w:rPr>
              <w:t> </w:t>
            </w:r>
            <w:r>
              <w:rPr>
                <w:sz w:val="20"/>
              </w:rPr>
              <w:t>2026</w:t>
            </w:r>
          </w:p>
        </w:tc>
      </w:tr>
    </w:tbl>
    <w:p>
      <w:pPr>
        <w:pStyle w:val="BodyText"/>
        <w:spacing w:before="16"/>
        <w:rPr>
          <w:b/>
        </w:rPr>
      </w:pPr>
    </w:p>
    <w:p>
      <w:pPr>
        <w:spacing w:before="0"/>
        <w:ind w:left="794" w:right="0" w:firstLine="0"/>
        <w:jc w:val="left"/>
        <w:rPr>
          <w:b/>
          <w:sz w:val="20"/>
        </w:rPr>
      </w:pPr>
      <w:r>
        <w:rPr>
          <w:b/>
          <w:spacing w:val="-8"/>
          <w:sz w:val="20"/>
        </w:rPr>
        <w:t>Cuadro</w:t>
      </w:r>
      <w:r>
        <w:rPr>
          <w:b/>
          <w:spacing w:val="-1"/>
          <w:sz w:val="20"/>
        </w:rPr>
        <w:t> </w:t>
      </w:r>
      <w:r>
        <w:rPr>
          <w:b/>
          <w:spacing w:val="-8"/>
          <w:sz w:val="20"/>
        </w:rPr>
        <w:t>31.</w:t>
      </w:r>
      <w:r>
        <w:rPr>
          <w:b/>
          <w:sz w:val="20"/>
        </w:rPr>
        <w:t> </w:t>
      </w:r>
      <w:r>
        <w:rPr>
          <w:b/>
          <w:spacing w:val="-8"/>
          <w:sz w:val="20"/>
        </w:rPr>
        <w:t>Montos</w:t>
      </w:r>
      <w:r>
        <w:rPr>
          <w:b/>
          <w:spacing w:val="3"/>
          <w:sz w:val="20"/>
        </w:rPr>
        <w:t> </w:t>
      </w:r>
      <w:r>
        <w:rPr>
          <w:b/>
          <w:spacing w:val="-8"/>
          <w:sz w:val="20"/>
        </w:rPr>
        <w:t>máximos</w:t>
      </w:r>
      <w:r>
        <w:rPr>
          <w:b/>
          <w:spacing w:val="-2"/>
          <w:sz w:val="20"/>
        </w:rPr>
        <w:t> </w:t>
      </w:r>
      <w:r>
        <w:rPr>
          <w:b/>
          <w:spacing w:val="-8"/>
          <w:sz w:val="20"/>
        </w:rPr>
        <w:t>y</w:t>
      </w:r>
      <w:r>
        <w:rPr>
          <w:b/>
          <w:spacing w:val="5"/>
          <w:sz w:val="20"/>
        </w:rPr>
        <w:t> </w:t>
      </w:r>
      <w:r>
        <w:rPr>
          <w:b/>
          <w:spacing w:val="-8"/>
          <w:sz w:val="20"/>
        </w:rPr>
        <w:t>mínimos</w:t>
      </w:r>
      <w:r>
        <w:rPr>
          <w:b/>
          <w:spacing w:val="2"/>
          <w:sz w:val="20"/>
        </w:rPr>
        <w:t> </w:t>
      </w:r>
      <w:r>
        <w:rPr>
          <w:b/>
          <w:spacing w:val="-8"/>
          <w:sz w:val="20"/>
        </w:rPr>
        <w:t>de</w:t>
      </w:r>
      <w:r>
        <w:rPr>
          <w:b/>
          <w:sz w:val="20"/>
        </w:rPr>
        <w:t> </w:t>
      </w:r>
      <w:r>
        <w:rPr>
          <w:b/>
          <w:spacing w:val="-8"/>
          <w:sz w:val="20"/>
        </w:rPr>
        <w:t>Adjudicación</w:t>
      </w:r>
      <w:r>
        <w:rPr>
          <w:b/>
          <w:spacing w:val="2"/>
          <w:sz w:val="20"/>
        </w:rPr>
        <w:t> </w:t>
      </w:r>
      <w:r>
        <w:rPr>
          <w:b/>
          <w:spacing w:val="-8"/>
          <w:sz w:val="20"/>
        </w:rPr>
        <w:t>para</w:t>
      </w:r>
      <w:r>
        <w:rPr>
          <w:b/>
          <w:spacing w:val="-1"/>
          <w:sz w:val="20"/>
        </w:rPr>
        <w:t> </w:t>
      </w:r>
      <w:r>
        <w:rPr>
          <w:b/>
          <w:spacing w:val="-8"/>
          <w:sz w:val="20"/>
        </w:rPr>
        <w:t>Adquisiciones,</w:t>
      </w:r>
      <w:r>
        <w:rPr>
          <w:b/>
          <w:spacing w:val="1"/>
          <w:sz w:val="20"/>
        </w:rPr>
        <w:t> </w:t>
      </w:r>
      <w:r>
        <w:rPr>
          <w:b/>
          <w:spacing w:val="-8"/>
          <w:sz w:val="20"/>
        </w:rPr>
        <w:t>Arrendamientos</w:t>
      </w:r>
      <w:r>
        <w:rPr>
          <w:b/>
          <w:spacing w:val="-2"/>
          <w:sz w:val="20"/>
        </w:rPr>
        <w:t> </w:t>
      </w:r>
      <w:r>
        <w:rPr>
          <w:b/>
          <w:spacing w:val="-8"/>
          <w:sz w:val="20"/>
        </w:rPr>
        <w:t>y</w:t>
      </w:r>
      <w:r>
        <w:rPr>
          <w:b/>
          <w:spacing w:val="1"/>
          <w:sz w:val="20"/>
        </w:rPr>
        <w:t> </w:t>
      </w:r>
      <w:r>
        <w:rPr>
          <w:b/>
          <w:spacing w:val="-8"/>
          <w:sz w:val="20"/>
        </w:rPr>
        <w:t>Servicios</w:t>
      </w:r>
      <w:r>
        <w:rPr>
          <w:b/>
          <w:spacing w:val="-1"/>
          <w:sz w:val="20"/>
        </w:rPr>
        <w:t> </w:t>
      </w:r>
      <w:r>
        <w:rPr>
          <w:b/>
          <w:spacing w:val="-8"/>
          <w:sz w:val="20"/>
        </w:rPr>
        <w:t>2026</w:t>
      </w:r>
    </w:p>
    <w:p>
      <w:pPr>
        <w:pStyle w:val="BodyText"/>
        <w:spacing w:before="58"/>
        <w:rPr>
          <w:b/>
        </w:rPr>
      </w:pPr>
    </w:p>
    <w:tbl>
      <w:tblPr>
        <w:tblW w:w="0" w:type="auto"/>
        <w:jc w:val="left"/>
        <w:tblInd w:w="4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720"/>
        <w:gridCol w:w="1887"/>
        <w:gridCol w:w="1884"/>
      </w:tblGrid>
      <w:tr>
        <w:trPr>
          <w:trHeight w:val="246" w:hRule="atLeast"/>
        </w:trPr>
        <w:tc>
          <w:tcPr>
            <w:tcW w:w="5720" w:type="dxa"/>
            <w:tcBorders>
              <w:top w:val="nil"/>
              <w:bottom w:val="single" w:sz="8" w:space="0" w:color="000000"/>
            </w:tcBorders>
            <w:shd w:val="clear" w:color="auto" w:fill="41504D"/>
          </w:tcPr>
          <w:p>
            <w:pPr>
              <w:pStyle w:val="TableParagraph"/>
              <w:spacing w:line="214" w:lineRule="exact" w:before="12"/>
              <w:ind w:left="74"/>
              <w:rPr>
                <w:b/>
                <w:sz w:val="20"/>
              </w:rPr>
            </w:pPr>
            <w:r>
              <w:rPr>
                <w:b/>
                <w:spacing w:val="-8"/>
                <w:sz w:val="20"/>
              </w:rPr>
              <w:t>Adquisiciones,</w:t>
            </w:r>
            <w:r>
              <w:rPr>
                <w:b/>
                <w:spacing w:val="4"/>
                <w:sz w:val="20"/>
              </w:rPr>
              <w:t> </w:t>
            </w:r>
            <w:r>
              <w:rPr>
                <w:b/>
                <w:spacing w:val="-8"/>
                <w:sz w:val="20"/>
              </w:rPr>
              <w:t>Arrendamientos</w:t>
            </w:r>
            <w:r>
              <w:rPr>
                <w:b/>
                <w:spacing w:val="-1"/>
                <w:sz w:val="20"/>
              </w:rPr>
              <w:t> </w:t>
            </w:r>
            <w:r>
              <w:rPr>
                <w:b/>
                <w:spacing w:val="-8"/>
                <w:sz w:val="20"/>
              </w:rPr>
              <w:t>y</w:t>
            </w:r>
            <w:r>
              <w:rPr>
                <w:b/>
                <w:spacing w:val="9"/>
                <w:sz w:val="20"/>
              </w:rPr>
              <w:t> </w:t>
            </w:r>
            <w:r>
              <w:rPr>
                <w:b/>
                <w:spacing w:val="-8"/>
                <w:sz w:val="20"/>
              </w:rPr>
              <w:t>Servicios</w:t>
            </w:r>
          </w:p>
        </w:tc>
        <w:tc>
          <w:tcPr>
            <w:tcW w:w="1887" w:type="dxa"/>
            <w:tcBorders>
              <w:top w:val="nil"/>
              <w:bottom w:val="single" w:sz="8" w:space="0" w:color="000000"/>
            </w:tcBorders>
            <w:shd w:val="clear" w:color="auto" w:fill="41504D"/>
          </w:tcPr>
          <w:p>
            <w:pPr>
              <w:pStyle w:val="TableParagraph"/>
              <w:spacing w:line="214" w:lineRule="exact" w:before="12"/>
              <w:ind w:left="74"/>
              <w:rPr>
                <w:b/>
                <w:sz w:val="20"/>
              </w:rPr>
            </w:pPr>
            <w:r>
              <w:rPr>
                <w:b/>
                <w:spacing w:val="-8"/>
                <w:sz w:val="20"/>
              </w:rPr>
              <w:t>Superior</w:t>
            </w:r>
            <w:r>
              <w:rPr>
                <w:b/>
                <w:spacing w:val="-2"/>
                <w:sz w:val="20"/>
              </w:rPr>
              <w:t> </w:t>
            </w:r>
            <w:r>
              <w:rPr>
                <w:b/>
                <w:spacing w:val="-5"/>
                <w:sz w:val="20"/>
              </w:rPr>
              <w:t>a:</w:t>
            </w:r>
          </w:p>
        </w:tc>
        <w:tc>
          <w:tcPr>
            <w:tcW w:w="1884" w:type="dxa"/>
            <w:tcBorders>
              <w:top w:val="nil"/>
              <w:bottom w:val="single" w:sz="8" w:space="0" w:color="000000"/>
              <w:right w:val="nil"/>
            </w:tcBorders>
            <w:shd w:val="clear" w:color="auto" w:fill="41504D"/>
          </w:tcPr>
          <w:p>
            <w:pPr>
              <w:pStyle w:val="TableParagraph"/>
              <w:spacing w:line="214" w:lineRule="exact" w:before="12"/>
              <w:ind w:left="74"/>
              <w:rPr>
                <w:b/>
                <w:sz w:val="20"/>
              </w:rPr>
            </w:pPr>
            <w:r>
              <w:rPr>
                <w:b/>
                <w:spacing w:val="-2"/>
                <w:sz w:val="20"/>
              </w:rPr>
              <w:t>Límite:</w:t>
            </w:r>
          </w:p>
        </w:tc>
      </w:tr>
      <w:tr>
        <w:trPr>
          <w:trHeight w:val="239" w:hRule="atLeast"/>
        </w:trPr>
        <w:tc>
          <w:tcPr>
            <w:tcW w:w="5720" w:type="dxa"/>
            <w:tcBorders>
              <w:top w:val="single" w:sz="8" w:space="0" w:color="000000"/>
              <w:left w:val="single" w:sz="8" w:space="0" w:color="000000"/>
              <w:bottom w:val="single" w:sz="8" w:space="0" w:color="000000"/>
              <w:right w:val="single" w:sz="8" w:space="0" w:color="000000"/>
            </w:tcBorders>
          </w:tcPr>
          <w:p>
            <w:pPr>
              <w:pStyle w:val="TableParagraph"/>
              <w:spacing w:line="214" w:lineRule="exact" w:before="5"/>
              <w:ind w:left="69"/>
              <w:rPr>
                <w:b/>
                <w:sz w:val="20"/>
              </w:rPr>
            </w:pPr>
            <w:r>
              <w:rPr>
                <w:b/>
                <w:spacing w:val="-8"/>
                <w:sz w:val="20"/>
              </w:rPr>
              <w:t>Licitación</w:t>
            </w:r>
            <w:r>
              <w:rPr>
                <w:b/>
                <w:spacing w:val="3"/>
                <w:sz w:val="20"/>
              </w:rPr>
              <w:t> </w:t>
            </w:r>
            <w:r>
              <w:rPr>
                <w:b/>
                <w:spacing w:val="-2"/>
                <w:sz w:val="20"/>
              </w:rPr>
              <w:t>Pública</w:t>
            </w:r>
          </w:p>
        </w:tc>
        <w:tc>
          <w:tcPr>
            <w:tcW w:w="1887" w:type="dxa"/>
            <w:tcBorders>
              <w:top w:val="single" w:sz="8" w:space="0" w:color="000000"/>
              <w:left w:val="single" w:sz="8" w:space="0" w:color="000000"/>
              <w:bottom w:val="single" w:sz="8" w:space="0" w:color="000000"/>
              <w:right w:val="single" w:sz="8" w:space="0" w:color="000000"/>
            </w:tcBorders>
          </w:tcPr>
          <w:p>
            <w:pPr>
              <w:pStyle w:val="TableParagraph"/>
              <w:spacing w:line="214" w:lineRule="exact" w:before="5"/>
              <w:ind w:right="42"/>
              <w:jc w:val="right"/>
              <w:rPr>
                <w:b/>
                <w:sz w:val="20"/>
              </w:rPr>
            </w:pPr>
            <w:r>
              <w:rPr>
                <w:b/>
                <w:spacing w:val="-2"/>
                <w:sz w:val="20"/>
              </w:rPr>
              <w:t>2,849,846.98</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line="214" w:lineRule="exact" w:before="5"/>
              <w:ind w:right="41"/>
              <w:jc w:val="right"/>
              <w:rPr>
                <w:b/>
                <w:sz w:val="20"/>
              </w:rPr>
            </w:pPr>
            <w:r>
              <w:rPr>
                <w:b/>
                <w:spacing w:val="-10"/>
                <w:sz w:val="20"/>
              </w:rPr>
              <w:t>-</w:t>
            </w:r>
          </w:p>
        </w:tc>
      </w:tr>
      <w:tr>
        <w:trPr>
          <w:trHeight w:val="239" w:hRule="atLeast"/>
        </w:trPr>
        <w:tc>
          <w:tcPr>
            <w:tcW w:w="5720" w:type="dxa"/>
            <w:tcBorders>
              <w:top w:val="single" w:sz="8" w:space="0" w:color="000000"/>
              <w:left w:val="single" w:sz="8" w:space="0" w:color="000000"/>
              <w:bottom w:val="single" w:sz="8" w:space="0" w:color="000000"/>
              <w:right w:val="single" w:sz="8" w:space="0" w:color="000000"/>
            </w:tcBorders>
          </w:tcPr>
          <w:p>
            <w:pPr>
              <w:pStyle w:val="TableParagraph"/>
              <w:spacing w:line="214" w:lineRule="exact" w:before="5"/>
              <w:ind w:left="69"/>
              <w:rPr>
                <w:b/>
                <w:sz w:val="20"/>
              </w:rPr>
            </w:pPr>
            <w:r>
              <w:rPr>
                <w:b/>
                <w:spacing w:val="-8"/>
                <w:sz w:val="20"/>
              </w:rPr>
              <w:t>Concurso</w:t>
            </w:r>
            <w:r>
              <w:rPr>
                <w:b/>
                <w:spacing w:val="-2"/>
                <w:sz w:val="20"/>
              </w:rPr>
              <w:t> </w:t>
            </w:r>
            <w:r>
              <w:rPr>
                <w:b/>
                <w:spacing w:val="-8"/>
                <w:sz w:val="20"/>
              </w:rPr>
              <w:t>por</w:t>
            </w:r>
            <w:r>
              <w:rPr>
                <w:b/>
                <w:spacing w:val="1"/>
                <w:sz w:val="20"/>
              </w:rPr>
              <w:t> </w:t>
            </w:r>
            <w:r>
              <w:rPr>
                <w:b/>
                <w:spacing w:val="-8"/>
                <w:sz w:val="20"/>
              </w:rPr>
              <w:t>Invitación</w:t>
            </w:r>
          </w:p>
        </w:tc>
        <w:tc>
          <w:tcPr>
            <w:tcW w:w="1887" w:type="dxa"/>
            <w:tcBorders>
              <w:top w:val="single" w:sz="8" w:space="0" w:color="000000"/>
              <w:left w:val="single" w:sz="8" w:space="0" w:color="000000"/>
              <w:bottom w:val="single" w:sz="8" w:space="0" w:color="000000"/>
              <w:right w:val="single" w:sz="8" w:space="0" w:color="000000"/>
            </w:tcBorders>
          </w:tcPr>
          <w:p>
            <w:pPr>
              <w:pStyle w:val="TableParagraph"/>
              <w:spacing w:line="214" w:lineRule="exact" w:before="5"/>
              <w:ind w:right="42"/>
              <w:jc w:val="right"/>
              <w:rPr>
                <w:b/>
                <w:sz w:val="20"/>
              </w:rPr>
            </w:pPr>
            <w:r>
              <w:rPr>
                <w:b/>
                <w:spacing w:val="-2"/>
                <w:sz w:val="20"/>
              </w:rPr>
              <w:t>1,253,932.66</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line="214" w:lineRule="exact" w:before="5"/>
              <w:ind w:right="41"/>
              <w:jc w:val="right"/>
              <w:rPr>
                <w:b/>
                <w:sz w:val="20"/>
              </w:rPr>
            </w:pPr>
            <w:r>
              <w:rPr>
                <w:b/>
                <w:spacing w:val="-2"/>
                <w:sz w:val="20"/>
              </w:rPr>
              <w:t>2,849,846.98</w:t>
            </w:r>
          </w:p>
        </w:tc>
      </w:tr>
      <w:tr>
        <w:trPr>
          <w:trHeight w:val="241" w:hRule="atLeast"/>
        </w:trPr>
        <w:tc>
          <w:tcPr>
            <w:tcW w:w="5720" w:type="dxa"/>
            <w:tcBorders>
              <w:top w:val="single" w:sz="8" w:space="0" w:color="000000"/>
              <w:left w:val="single" w:sz="8" w:space="0" w:color="000000"/>
              <w:bottom w:val="single" w:sz="8" w:space="0" w:color="000000"/>
              <w:right w:val="single" w:sz="8" w:space="0" w:color="000000"/>
            </w:tcBorders>
          </w:tcPr>
          <w:p>
            <w:pPr>
              <w:pStyle w:val="TableParagraph"/>
              <w:spacing w:line="214" w:lineRule="exact" w:before="7"/>
              <w:ind w:left="69"/>
              <w:rPr>
                <w:b/>
                <w:sz w:val="20"/>
              </w:rPr>
            </w:pPr>
            <w:r>
              <w:rPr>
                <w:b/>
                <w:spacing w:val="-6"/>
                <w:sz w:val="20"/>
              </w:rPr>
              <w:t>Invitación</w:t>
            </w:r>
            <w:r>
              <w:rPr>
                <w:b/>
                <w:spacing w:val="-12"/>
                <w:sz w:val="20"/>
              </w:rPr>
              <w:t> </w:t>
            </w:r>
            <w:r>
              <w:rPr>
                <w:b/>
                <w:spacing w:val="-6"/>
                <w:sz w:val="20"/>
              </w:rPr>
              <w:t>cuando</w:t>
            </w:r>
            <w:r>
              <w:rPr>
                <w:b/>
                <w:spacing w:val="-7"/>
                <w:sz w:val="20"/>
              </w:rPr>
              <w:t> </w:t>
            </w:r>
            <w:r>
              <w:rPr>
                <w:b/>
                <w:spacing w:val="-6"/>
                <w:sz w:val="20"/>
              </w:rPr>
              <w:t>menos</w:t>
            </w:r>
            <w:r>
              <w:rPr>
                <w:b/>
                <w:spacing w:val="-14"/>
                <w:sz w:val="20"/>
              </w:rPr>
              <w:t> </w:t>
            </w:r>
            <w:r>
              <w:rPr>
                <w:b/>
                <w:spacing w:val="-6"/>
                <w:sz w:val="20"/>
              </w:rPr>
              <w:t>a</w:t>
            </w:r>
            <w:r>
              <w:rPr>
                <w:b/>
                <w:spacing w:val="-11"/>
                <w:sz w:val="20"/>
              </w:rPr>
              <w:t> </w:t>
            </w:r>
            <w:r>
              <w:rPr>
                <w:b/>
                <w:spacing w:val="-6"/>
                <w:sz w:val="20"/>
              </w:rPr>
              <w:t>3</w:t>
            </w:r>
            <w:r>
              <w:rPr>
                <w:b/>
                <w:spacing w:val="-10"/>
                <w:sz w:val="20"/>
              </w:rPr>
              <w:t> </w:t>
            </w:r>
            <w:r>
              <w:rPr>
                <w:b/>
                <w:spacing w:val="-6"/>
                <w:sz w:val="20"/>
              </w:rPr>
              <w:t>personas</w:t>
            </w:r>
            <w:r>
              <w:rPr>
                <w:b/>
                <w:spacing w:val="-12"/>
                <w:sz w:val="20"/>
              </w:rPr>
              <w:t> </w:t>
            </w:r>
            <w:r>
              <w:rPr>
                <w:b/>
                <w:spacing w:val="-6"/>
                <w:sz w:val="20"/>
              </w:rPr>
              <w:t>Comité</w:t>
            </w:r>
            <w:r>
              <w:rPr>
                <w:b/>
                <w:spacing w:val="-11"/>
                <w:sz w:val="20"/>
              </w:rPr>
              <w:t> </w:t>
            </w:r>
            <w:r>
              <w:rPr>
                <w:b/>
                <w:spacing w:val="-6"/>
                <w:sz w:val="20"/>
              </w:rPr>
              <w:t>de</w:t>
            </w:r>
            <w:r>
              <w:rPr>
                <w:b/>
                <w:spacing w:val="-12"/>
                <w:sz w:val="20"/>
              </w:rPr>
              <w:t> </w:t>
            </w:r>
            <w:r>
              <w:rPr>
                <w:b/>
                <w:spacing w:val="-6"/>
                <w:sz w:val="20"/>
              </w:rPr>
              <w:t>Adjudicaciones</w:t>
            </w:r>
          </w:p>
        </w:tc>
        <w:tc>
          <w:tcPr>
            <w:tcW w:w="1887" w:type="dxa"/>
            <w:tcBorders>
              <w:top w:val="single" w:sz="8" w:space="0" w:color="000000"/>
              <w:left w:val="single" w:sz="8" w:space="0" w:color="000000"/>
              <w:bottom w:val="single" w:sz="8" w:space="0" w:color="000000"/>
              <w:right w:val="single" w:sz="8" w:space="0" w:color="000000"/>
            </w:tcBorders>
          </w:tcPr>
          <w:p>
            <w:pPr>
              <w:pStyle w:val="TableParagraph"/>
              <w:spacing w:line="214" w:lineRule="exact" w:before="7"/>
              <w:ind w:right="44"/>
              <w:jc w:val="right"/>
              <w:rPr>
                <w:b/>
                <w:sz w:val="20"/>
              </w:rPr>
            </w:pPr>
            <w:r>
              <w:rPr>
                <w:b/>
                <w:spacing w:val="-2"/>
                <w:sz w:val="20"/>
              </w:rPr>
              <w:t>273,585.31</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line="214" w:lineRule="exact" w:before="7"/>
              <w:ind w:right="41"/>
              <w:jc w:val="right"/>
              <w:rPr>
                <w:b/>
                <w:sz w:val="20"/>
              </w:rPr>
            </w:pPr>
            <w:r>
              <w:rPr>
                <w:b/>
                <w:spacing w:val="-2"/>
                <w:sz w:val="20"/>
              </w:rPr>
              <w:t>1,253,932.66</w:t>
            </w:r>
          </w:p>
        </w:tc>
      </w:tr>
      <w:tr>
        <w:trPr>
          <w:trHeight w:val="239" w:hRule="atLeast"/>
        </w:trPr>
        <w:tc>
          <w:tcPr>
            <w:tcW w:w="5720" w:type="dxa"/>
            <w:tcBorders>
              <w:top w:val="single" w:sz="8" w:space="0" w:color="000000"/>
              <w:left w:val="single" w:sz="8" w:space="0" w:color="000000"/>
              <w:bottom w:val="single" w:sz="8" w:space="0" w:color="000000"/>
              <w:right w:val="single" w:sz="8" w:space="0" w:color="000000"/>
            </w:tcBorders>
          </w:tcPr>
          <w:p>
            <w:pPr>
              <w:pStyle w:val="TableParagraph"/>
              <w:spacing w:line="214" w:lineRule="exact" w:before="5"/>
              <w:ind w:left="69"/>
              <w:rPr>
                <w:b/>
                <w:sz w:val="20"/>
              </w:rPr>
            </w:pPr>
            <w:r>
              <w:rPr>
                <w:b/>
                <w:spacing w:val="-6"/>
                <w:sz w:val="20"/>
              </w:rPr>
              <w:t>Invitación</w:t>
            </w:r>
            <w:r>
              <w:rPr>
                <w:b/>
                <w:spacing w:val="-14"/>
                <w:sz w:val="20"/>
              </w:rPr>
              <w:t> </w:t>
            </w:r>
            <w:r>
              <w:rPr>
                <w:b/>
                <w:spacing w:val="-6"/>
                <w:sz w:val="20"/>
              </w:rPr>
              <w:t>cuando</w:t>
            </w:r>
            <w:r>
              <w:rPr>
                <w:b/>
                <w:spacing w:val="-7"/>
                <w:sz w:val="20"/>
              </w:rPr>
              <w:t> </w:t>
            </w:r>
            <w:r>
              <w:rPr>
                <w:b/>
                <w:spacing w:val="-6"/>
                <w:sz w:val="20"/>
              </w:rPr>
              <w:t>menos</w:t>
            </w:r>
            <w:r>
              <w:rPr>
                <w:b/>
                <w:spacing w:val="-14"/>
                <w:sz w:val="20"/>
              </w:rPr>
              <w:t> </w:t>
            </w:r>
            <w:r>
              <w:rPr>
                <w:b/>
                <w:spacing w:val="-6"/>
                <w:sz w:val="20"/>
              </w:rPr>
              <w:t>a</w:t>
            </w:r>
            <w:r>
              <w:rPr>
                <w:b/>
                <w:spacing w:val="-10"/>
                <w:sz w:val="20"/>
              </w:rPr>
              <w:t> </w:t>
            </w:r>
            <w:r>
              <w:rPr>
                <w:b/>
                <w:spacing w:val="-6"/>
                <w:sz w:val="20"/>
              </w:rPr>
              <w:t>3</w:t>
            </w:r>
            <w:r>
              <w:rPr>
                <w:b/>
                <w:spacing w:val="-10"/>
                <w:sz w:val="20"/>
              </w:rPr>
              <w:t> </w:t>
            </w:r>
            <w:r>
              <w:rPr>
                <w:b/>
                <w:spacing w:val="-6"/>
                <w:sz w:val="20"/>
              </w:rPr>
              <w:t>personas</w:t>
            </w:r>
            <w:r>
              <w:rPr>
                <w:b/>
                <w:spacing w:val="-12"/>
                <w:sz w:val="20"/>
              </w:rPr>
              <w:t> </w:t>
            </w:r>
            <w:r>
              <w:rPr>
                <w:b/>
                <w:spacing w:val="-6"/>
                <w:sz w:val="20"/>
              </w:rPr>
              <w:t>por</w:t>
            </w:r>
            <w:r>
              <w:rPr>
                <w:b/>
                <w:spacing w:val="-11"/>
                <w:sz w:val="20"/>
              </w:rPr>
              <w:t> </w:t>
            </w:r>
            <w:r>
              <w:rPr>
                <w:b/>
                <w:spacing w:val="-6"/>
                <w:sz w:val="20"/>
              </w:rPr>
              <w:t>parte</w:t>
            </w:r>
            <w:r>
              <w:rPr>
                <w:b/>
                <w:spacing w:val="-8"/>
                <w:sz w:val="20"/>
              </w:rPr>
              <w:t> </w:t>
            </w:r>
            <w:r>
              <w:rPr>
                <w:b/>
                <w:spacing w:val="-6"/>
                <w:sz w:val="20"/>
              </w:rPr>
              <w:t>de</w:t>
            </w:r>
            <w:r>
              <w:rPr>
                <w:b/>
                <w:spacing w:val="-11"/>
                <w:sz w:val="20"/>
              </w:rPr>
              <w:t> </w:t>
            </w:r>
            <w:r>
              <w:rPr>
                <w:b/>
                <w:spacing w:val="-6"/>
                <w:sz w:val="20"/>
              </w:rPr>
              <w:t>la</w:t>
            </w:r>
            <w:r>
              <w:rPr>
                <w:b/>
                <w:spacing w:val="-10"/>
                <w:sz w:val="20"/>
              </w:rPr>
              <w:t> </w:t>
            </w:r>
            <w:r>
              <w:rPr>
                <w:b/>
                <w:spacing w:val="-6"/>
                <w:sz w:val="20"/>
              </w:rPr>
              <w:t>SECATI</w:t>
            </w:r>
          </w:p>
        </w:tc>
        <w:tc>
          <w:tcPr>
            <w:tcW w:w="1887" w:type="dxa"/>
            <w:tcBorders>
              <w:top w:val="single" w:sz="8" w:space="0" w:color="000000"/>
              <w:left w:val="single" w:sz="8" w:space="0" w:color="000000"/>
              <w:bottom w:val="single" w:sz="8" w:space="0" w:color="000000"/>
              <w:right w:val="single" w:sz="8" w:space="0" w:color="000000"/>
            </w:tcBorders>
          </w:tcPr>
          <w:p>
            <w:pPr>
              <w:pStyle w:val="TableParagraph"/>
              <w:spacing w:line="214" w:lineRule="exact" w:before="5"/>
              <w:ind w:right="44"/>
              <w:jc w:val="right"/>
              <w:rPr>
                <w:b/>
                <w:sz w:val="20"/>
              </w:rPr>
            </w:pPr>
            <w:r>
              <w:rPr>
                <w:b/>
                <w:spacing w:val="-2"/>
                <w:sz w:val="20"/>
              </w:rPr>
              <w:t>51,297.25</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line="214" w:lineRule="exact" w:before="5"/>
              <w:ind w:right="44"/>
              <w:jc w:val="right"/>
              <w:rPr>
                <w:b/>
                <w:sz w:val="20"/>
              </w:rPr>
            </w:pPr>
            <w:r>
              <w:rPr>
                <w:b/>
                <w:spacing w:val="-2"/>
                <w:sz w:val="20"/>
              </w:rPr>
              <w:t>273,585.31</w:t>
            </w:r>
          </w:p>
        </w:tc>
      </w:tr>
      <w:tr>
        <w:trPr>
          <w:trHeight w:val="241" w:hRule="atLeast"/>
        </w:trPr>
        <w:tc>
          <w:tcPr>
            <w:tcW w:w="5720" w:type="dxa"/>
            <w:tcBorders>
              <w:top w:val="single" w:sz="8" w:space="0" w:color="000000"/>
              <w:left w:val="single" w:sz="8" w:space="0" w:color="000000"/>
              <w:bottom w:val="single" w:sz="8" w:space="0" w:color="000000"/>
              <w:right w:val="single" w:sz="8" w:space="0" w:color="000000"/>
            </w:tcBorders>
          </w:tcPr>
          <w:p>
            <w:pPr>
              <w:pStyle w:val="TableParagraph"/>
              <w:spacing w:line="217" w:lineRule="exact" w:before="5"/>
              <w:ind w:left="69"/>
              <w:rPr>
                <w:b/>
                <w:sz w:val="20"/>
              </w:rPr>
            </w:pPr>
            <w:r>
              <w:rPr>
                <w:b/>
                <w:spacing w:val="-8"/>
                <w:sz w:val="20"/>
              </w:rPr>
              <w:t>Adjudicación</w:t>
            </w:r>
            <w:r>
              <w:rPr>
                <w:b/>
                <w:spacing w:val="6"/>
                <w:sz w:val="20"/>
              </w:rPr>
              <w:t> </w:t>
            </w:r>
            <w:r>
              <w:rPr>
                <w:b/>
                <w:spacing w:val="-2"/>
                <w:sz w:val="20"/>
              </w:rPr>
              <w:t>Directa</w:t>
            </w:r>
          </w:p>
        </w:tc>
        <w:tc>
          <w:tcPr>
            <w:tcW w:w="1887" w:type="dxa"/>
            <w:tcBorders>
              <w:top w:val="single" w:sz="8" w:space="0" w:color="000000"/>
              <w:left w:val="single" w:sz="8" w:space="0" w:color="000000"/>
              <w:bottom w:val="single" w:sz="8" w:space="0" w:color="000000"/>
              <w:right w:val="single" w:sz="8" w:space="0" w:color="000000"/>
            </w:tcBorders>
          </w:tcPr>
          <w:p>
            <w:pPr>
              <w:pStyle w:val="TableParagraph"/>
              <w:spacing w:line="217" w:lineRule="exact" w:before="5"/>
              <w:ind w:right="41"/>
              <w:jc w:val="right"/>
              <w:rPr>
                <w:b/>
                <w:sz w:val="20"/>
              </w:rPr>
            </w:pPr>
            <w:r>
              <w:rPr>
                <w:b/>
                <w:spacing w:val="-10"/>
                <w:sz w:val="20"/>
              </w:rPr>
              <w:t>-</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line="217" w:lineRule="exact" w:before="5"/>
              <w:ind w:right="44"/>
              <w:jc w:val="right"/>
              <w:rPr>
                <w:b/>
                <w:sz w:val="20"/>
              </w:rPr>
            </w:pPr>
            <w:r>
              <w:rPr>
                <w:b/>
                <w:spacing w:val="-2"/>
                <w:sz w:val="20"/>
              </w:rPr>
              <w:t>51,297.25</w:t>
            </w:r>
          </w:p>
        </w:tc>
      </w:tr>
    </w:tbl>
    <w:p>
      <w:pPr>
        <w:spacing w:before="8"/>
        <w:ind w:left="511" w:right="0" w:firstLine="0"/>
        <w:jc w:val="left"/>
        <w:rPr>
          <w:rFonts w:ascii="Arial MT" w:hAnsi="Arial MT"/>
          <w:sz w:val="16"/>
        </w:rPr>
      </w:pPr>
      <w:r>
        <w:rPr>
          <w:rFonts w:ascii="Arial MT" w:hAnsi="Arial MT"/>
          <w:spacing w:val="-6"/>
          <w:sz w:val="16"/>
        </w:rPr>
        <w:t>*Los montos establecidos para la Adjudicación para Adquisiciones, Arrendamientos y Servicios, deberán considerarse sin incluir el Impuesto al</w:t>
      </w:r>
      <w:r>
        <w:rPr>
          <w:rFonts w:ascii="Arial MT" w:hAnsi="Arial MT"/>
          <w:sz w:val="16"/>
        </w:rPr>
        <w:t> Valor</w:t>
      </w:r>
      <w:r>
        <w:rPr>
          <w:rFonts w:ascii="Arial MT" w:hAnsi="Arial MT"/>
          <w:spacing w:val="-3"/>
          <w:sz w:val="16"/>
        </w:rPr>
        <w:t> </w:t>
      </w:r>
      <w:r>
        <w:rPr>
          <w:rFonts w:ascii="Arial MT" w:hAnsi="Arial MT"/>
          <w:sz w:val="16"/>
        </w:rPr>
        <w:t>Agregado</w:t>
      </w:r>
      <w:r>
        <w:rPr>
          <w:rFonts w:ascii="Arial MT" w:hAnsi="Arial MT"/>
          <w:spacing w:val="-1"/>
          <w:sz w:val="16"/>
        </w:rPr>
        <w:t> </w:t>
      </w:r>
      <w:r>
        <w:rPr>
          <w:rFonts w:ascii="Arial MT" w:hAnsi="Arial MT"/>
          <w:sz w:val="16"/>
        </w:rPr>
        <w:t>(IVA)</w:t>
      </w:r>
    </w:p>
    <w:p>
      <w:pPr>
        <w:pStyle w:val="BodyText"/>
        <w:spacing w:before="54"/>
        <w:rPr>
          <w:rFonts w:ascii="Arial MT"/>
          <w:sz w:val="16"/>
        </w:rPr>
      </w:pPr>
    </w:p>
    <w:p>
      <w:pPr>
        <w:spacing w:before="0"/>
        <w:ind w:left="837" w:right="0" w:firstLine="0"/>
        <w:jc w:val="left"/>
        <w:rPr>
          <w:b/>
          <w:sz w:val="20"/>
        </w:rPr>
      </w:pPr>
      <w:r>
        <w:rPr>
          <w:b/>
          <w:spacing w:val="-8"/>
          <w:sz w:val="20"/>
        </w:rPr>
        <w:t>Cuadro</w:t>
      </w:r>
      <w:r>
        <w:rPr>
          <w:b/>
          <w:spacing w:val="-2"/>
          <w:sz w:val="20"/>
        </w:rPr>
        <w:t> </w:t>
      </w:r>
      <w:r>
        <w:rPr>
          <w:b/>
          <w:spacing w:val="-8"/>
          <w:sz w:val="20"/>
        </w:rPr>
        <w:t>32.</w:t>
      </w:r>
      <w:r>
        <w:rPr>
          <w:b/>
          <w:spacing w:val="-3"/>
          <w:sz w:val="20"/>
        </w:rPr>
        <w:t> </w:t>
      </w:r>
      <w:r>
        <w:rPr>
          <w:b/>
          <w:spacing w:val="-8"/>
          <w:sz w:val="20"/>
        </w:rPr>
        <w:t>Montos</w:t>
      </w:r>
      <w:r>
        <w:rPr>
          <w:b/>
          <w:spacing w:val="4"/>
          <w:sz w:val="20"/>
        </w:rPr>
        <w:t> </w:t>
      </w:r>
      <w:r>
        <w:rPr>
          <w:b/>
          <w:spacing w:val="-8"/>
          <w:sz w:val="20"/>
        </w:rPr>
        <w:t>máximos</w:t>
      </w:r>
      <w:r>
        <w:rPr>
          <w:b/>
          <w:spacing w:val="-2"/>
          <w:sz w:val="20"/>
        </w:rPr>
        <w:t> </w:t>
      </w:r>
      <w:r>
        <w:rPr>
          <w:b/>
          <w:spacing w:val="-8"/>
          <w:sz w:val="20"/>
        </w:rPr>
        <w:t>y</w:t>
      </w:r>
      <w:r>
        <w:rPr>
          <w:b/>
          <w:spacing w:val="1"/>
          <w:sz w:val="20"/>
        </w:rPr>
        <w:t> </w:t>
      </w:r>
      <w:r>
        <w:rPr>
          <w:b/>
          <w:spacing w:val="-8"/>
          <w:sz w:val="20"/>
        </w:rPr>
        <w:t>mínimos</w:t>
      </w:r>
      <w:r>
        <w:rPr>
          <w:b/>
          <w:spacing w:val="2"/>
          <w:sz w:val="20"/>
        </w:rPr>
        <w:t> </w:t>
      </w:r>
      <w:r>
        <w:rPr>
          <w:b/>
          <w:spacing w:val="-8"/>
          <w:sz w:val="20"/>
        </w:rPr>
        <w:t>de</w:t>
      </w:r>
      <w:r>
        <w:rPr>
          <w:b/>
          <w:sz w:val="20"/>
        </w:rPr>
        <w:t> </w:t>
      </w:r>
      <w:r>
        <w:rPr>
          <w:b/>
          <w:spacing w:val="-8"/>
          <w:sz w:val="20"/>
        </w:rPr>
        <w:t>Adjudicación</w:t>
      </w:r>
      <w:r>
        <w:rPr>
          <w:b/>
          <w:spacing w:val="-1"/>
          <w:sz w:val="20"/>
        </w:rPr>
        <w:t> </w:t>
      </w:r>
      <w:r>
        <w:rPr>
          <w:b/>
          <w:spacing w:val="-8"/>
          <w:sz w:val="20"/>
        </w:rPr>
        <w:t>para</w:t>
      </w:r>
      <w:r>
        <w:rPr>
          <w:b/>
          <w:spacing w:val="-2"/>
          <w:sz w:val="20"/>
        </w:rPr>
        <w:t> </w:t>
      </w:r>
      <w:r>
        <w:rPr>
          <w:b/>
          <w:spacing w:val="-8"/>
          <w:sz w:val="20"/>
        </w:rPr>
        <w:t>Obra</w:t>
      </w:r>
      <w:r>
        <w:rPr>
          <w:b/>
          <w:spacing w:val="1"/>
          <w:sz w:val="20"/>
        </w:rPr>
        <w:t> </w:t>
      </w:r>
      <w:r>
        <w:rPr>
          <w:b/>
          <w:spacing w:val="-8"/>
          <w:sz w:val="20"/>
        </w:rPr>
        <w:t>Pública</w:t>
      </w:r>
      <w:r>
        <w:rPr>
          <w:b/>
          <w:spacing w:val="1"/>
          <w:sz w:val="20"/>
        </w:rPr>
        <w:t> </w:t>
      </w:r>
      <w:r>
        <w:rPr>
          <w:b/>
          <w:spacing w:val="-8"/>
          <w:sz w:val="20"/>
        </w:rPr>
        <w:t>y</w:t>
      </w:r>
      <w:r>
        <w:rPr>
          <w:b/>
          <w:spacing w:val="1"/>
          <w:sz w:val="20"/>
        </w:rPr>
        <w:t> </w:t>
      </w:r>
      <w:r>
        <w:rPr>
          <w:b/>
          <w:spacing w:val="-8"/>
          <w:sz w:val="20"/>
        </w:rPr>
        <w:t>Servicios</w:t>
      </w:r>
      <w:r>
        <w:rPr>
          <w:b/>
          <w:spacing w:val="-2"/>
          <w:sz w:val="20"/>
        </w:rPr>
        <w:t> </w:t>
      </w:r>
      <w:r>
        <w:rPr>
          <w:b/>
          <w:spacing w:val="-8"/>
          <w:sz w:val="20"/>
        </w:rPr>
        <w:t>relacionados</w:t>
      </w:r>
      <w:r>
        <w:rPr>
          <w:b/>
          <w:spacing w:val="-2"/>
          <w:sz w:val="20"/>
        </w:rPr>
        <w:t> </w:t>
      </w:r>
      <w:r>
        <w:rPr>
          <w:b/>
          <w:spacing w:val="-8"/>
          <w:sz w:val="20"/>
        </w:rPr>
        <w:t>2026</w:t>
      </w:r>
    </w:p>
    <w:p>
      <w:pPr>
        <w:pStyle w:val="BodyText"/>
        <w:spacing w:before="4"/>
        <w:rPr>
          <w:b/>
          <w:sz w:val="16"/>
        </w:rPr>
      </w:pPr>
    </w:p>
    <w:tbl>
      <w:tblPr>
        <w:tblW w:w="0" w:type="auto"/>
        <w:jc w:val="left"/>
        <w:tblInd w:w="4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706"/>
        <w:gridCol w:w="1914"/>
        <w:gridCol w:w="1873"/>
      </w:tblGrid>
      <w:tr>
        <w:trPr>
          <w:trHeight w:val="242" w:hRule="atLeast"/>
        </w:trPr>
        <w:tc>
          <w:tcPr>
            <w:tcW w:w="5706" w:type="dxa"/>
            <w:shd w:val="clear" w:color="auto" w:fill="41504D"/>
          </w:tcPr>
          <w:p>
            <w:pPr>
              <w:pStyle w:val="TableParagraph"/>
              <w:spacing w:line="215" w:lineRule="exact" w:before="7"/>
              <w:ind w:left="1312"/>
              <w:rPr>
                <w:b/>
                <w:sz w:val="20"/>
              </w:rPr>
            </w:pPr>
            <w:r>
              <w:rPr>
                <w:b/>
                <w:color w:val="FFFFFF"/>
                <w:spacing w:val="-8"/>
                <w:sz w:val="20"/>
              </w:rPr>
              <w:t>Obra</w:t>
            </w:r>
            <w:r>
              <w:rPr>
                <w:b/>
                <w:color w:val="FFFFFF"/>
                <w:spacing w:val="-1"/>
                <w:sz w:val="20"/>
              </w:rPr>
              <w:t> </w:t>
            </w:r>
            <w:r>
              <w:rPr>
                <w:b/>
                <w:color w:val="FFFFFF"/>
                <w:spacing w:val="-8"/>
                <w:sz w:val="20"/>
              </w:rPr>
              <w:t>Pública</w:t>
            </w:r>
            <w:r>
              <w:rPr>
                <w:b/>
                <w:color w:val="FFFFFF"/>
                <w:spacing w:val="-1"/>
                <w:sz w:val="20"/>
              </w:rPr>
              <w:t> </w:t>
            </w:r>
            <w:r>
              <w:rPr>
                <w:b/>
                <w:color w:val="FFFFFF"/>
                <w:spacing w:val="-8"/>
                <w:sz w:val="20"/>
              </w:rPr>
              <w:t>y</w:t>
            </w:r>
            <w:r>
              <w:rPr>
                <w:b/>
                <w:color w:val="FFFFFF"/>
                <w:spacing w:val="-1"/>
                <w:sz w:val="20"/>
              </w:rPr>
              <w:t> </w:t>
            </w:r>
            <w:r>
              <w:rPr>
                <w:b/>
                <w:color w:val="FFFFFF"/>
                <w:spacing w:val="-8"/>
                <w:sz w:val="20"/>
              </w:rPr>
              <w:t>Servicios</w:t>
            </w:r>
            <w:r>
              <w:rPr>
                <w:b/>
                <w:color w:val="FFFFFF"/>
                <w:spacing w:val="-3"/>
                <w:sz w:val="20"/>
              </w:rPr>
              <w:t> </w:t>
            </w:r>
            <w:r>
              <w:rPr>
                <w:b/>
                <w:color w:val="FFFFFF"/>
                <w:spacing w:val="-8"/>
                <w:sz w:val="20"/>
              </w:rPr>
              <w:t>Relacionados</w:t>
            </w:r>
          </w:p>
        </w:tc>
        <w:tc>
          <w:tcPr>
            <w:tcW w:w="1914" w:type="dxa"/>
            <w:shd w:val="clear" w:color="auto" w:fill="41504D"/>
          </w:tcPr>
          <w:p>
            <w:pPr>
              <w:pStyle w:val="TableParagraph"/>
              <w:spacing w:line="215" w:lineRule="exact" w:before="7"/>
              <w:ind w:left="501"/>
              <w:rPr>
                <w:b/>
                <w:sz w:val="20"/>
              </w:rPr>
            </w:pPr>
            <w:r>
              <w:rPr>
                <w:b/>
                <w:color w:val="FFFFFF"/>
                <w:spacing w:val="-8"/>
                <w:sz w:val="20"/>
              </w:rPr>
              <w:t>Superior</w:t>
            </w:r>
            <w:r>
              <w:rPr>
                <w:b/>
                <w:color w:val="FFFFFF"/>
                <w:spacing w:val="-2"/>
                <w:sz w:val="20"/>
              </w:rPr>
              <w:t> </w:t>
            </w:r>
            <w:r>
              <w:rPr>
                <w:b/>
                <w:color w:val="FFFFFF"/>
                <w:spacing w:val="-5"/>
                <w:sz w:val="20"/>
              </w:rPr>
              <w:t>a:</w:t>
            </w:r>
          </w:p>
        </w:tc>
        <w:tc>
          <w:tcPr>
            <w:tcW w:w="1873" w:type="dxa"/>
            <w:shd w:val="clear" w:color="auto" w:fill="41504D"/>
          </w:tcPr>
          <w:p>
            <w:pPr>
              <w:pStyle w:val="TableParagraph"/>
              <w:spacing w:line="215" w:lineRule="exact" w:before="7"/>
              <w:ind w:left="10"/>
              <w:jc w:val="center"/>
              <w:rPr>
                <w:b/>
                <w:sz w:val="20"/>
              </w:rPr>
            </w:pPr>
            <w:r>
              <w:rPr>
                <w:b/>
                <w:color w:val="FFFFFF"/>
                <w:spacing w:val="-2"/>
                <w:sz w:val="20"/>
              </w:rPr>
              <w:t>Limite:</w:t>
            </w:r>
          </w:p>
        </w:tc>
      </w:tr>
      <w:tr>
        <w:trPr>
          <w:trHeight w:val="239" w:hRule="atLeast"/>
        </w:trPr>
        <w:tc>
          <w:tcPr>
            <w:tcW w:w="5706" w:type="dxa"/>
          </w:tcPr>
          <w:p>
            <w:pPr>
              <w:pStyle w:val="TableParagraph"/>
              <w:spacing w:line="215" w:lineRule="exact" w:before="5"/>
              <w:ind w:left="69"/>
              <w:rPr>
                <w:b/>
                <w:sz w:val="20"/>
              </w:rPr>
            </w:pPr>
            <w:r>
              <w:rPr>
                <w:b/>
                <w:spacing w:val="-8"/>
                <w:sz w:val="20"/>
              </w:rPr>
              <w:t>Licitación</w:t>
            </w:r>
            <w:r>
              <w:rPr>
                <w:b/>
                <w:spacing w:val="3"/>
                <w:sz w:val="20"/>
              </w:rPr>
              <w:t> </w:t>
            </w:r>
            <w:r>
              <w:rPr>
                <w:b/>
                <w:spacing w:val="-2"/>
                <w:sz w:val="20"/>
              </w:rPr>
              <w:t>Pública</w:t>
            </w:r>
          </w:p>
        </w:tc>
        <w:tc>
          <w:tcPr>
            <w:tcW w:w="1914" w:type="dxa"/>
          </w:tcPr>
          <w:p>
            <w:pPr>
              <w:pStyle w:val="TableParagraph"/>
              <w:spacing w:line="215" w:lineRule="exact" w:before="5"/>
              <w:ind w:right="53"/>
              <w:jc w:val="right"/>
              <w:rPr>
                <w:b/>
                <w:sz w:val="20"/>
              </w:rPr>
            </w:pPr>
            <w:r>
              <w:rPr>
                <w:b/>
                <w:spacing w:val="-2"/>
                <w:sz w:val="20"/>
              </w:rPr>
              <w:t>2,843,077.71</w:t>
            </w:r>
          </w:p>
        </w:tc>
        <w:tc>
          <w:tcPr>
            <w:tcW w:w="1873" w:type="dxa"/>
          </w:tcPr>
          <w:p>
            <w:pPr>
              <w:pStyle w:val="TableParagraph"/>
              <w:spacing w:line="215" w:lineRule="exact" w:before="5"/>
              <w:ind w:left="10"/>
              <w:jc w:val="center"/>
              <w:rPr>
                <w:b/>
                <w:sz w:val="20"/>
              </w:rPr>
            </w:pPr>
            <w:r>
              <w:rPr>
                <w:b/>
                <w:spacing w:val="-10"/>
                <w:sz w:val="20"/>
              </w:rPr>
              <w:t>-</w:t>
            </w:r>
          </w:p>
        </w:tc>
      </w:tr>
      <w:tr>
        <w:trPr>
          <w:trHeight w:val="239" w:hRule="atLeast"/>
        </w:trPr>
        <w:tc>
          <w:tcPr>
            <w:tcW w:w="5706" w:type="dxa"/>
          </w:tcPr>
          <w:p>
            <w:pPr>
              <w:pStyle w:val="TableParagraph"/>
              <w:spacing w:line="215" w:lineRule="exact" w:before="5"/>
              <w:ind w:left="69"/>
              <w:rPr>
                <w:b/>
                <w:sz w:val="20"/>
              </w:rPr>
            </w:pPr>
            <w:r>
              <w:rPr>
                <w:b/>
                <w:spacing w:val="-6"/>
                <w:sz w:val="20"/>
              </w:rPr>
              <w:t>Concurso</w:t>
            </w:r>
            <w:r>
              <w:rPr>
                <w:b/>
                <w:spacing w:val="-11"/>
                <w:sz w:val="20"/>
              </w:rPr>
              <w:t> </w:t>
            </w:r>
            <w:r>
              <w:rPr>
                <w:b/>
                <w:spacing w:val="-6"/>
                <w:sz w:val="20"/>
              </w:rPr>
              <w:t>por</w:t>
            </w:r>
            <w:r>
              <w:rPr>
                <w:b/>
                <w:spacing w:val="-9"/>
                <w:sz w:val="20"/>
              </w:rPr>
              <w:t> </w:t>
            </w:r>
            <w:r>
              <w:rPr>
                <w:b/>
                <w:spacing w:val="-6"/>
                <w:sz w:val="20"/>
              </w:rPr>
              <w:t>Invitación</w:t>
            </w:r>
            <w:r>
              <w:rPr>
                <w:b/>
                <w:spacing w:val="-11"/>
                <w:sz w:val="20"/>
              </w:rPr>
              <w:t> </w:t>
            </w:r>
            <w:r>
              <w:rPr>
                <w:b/>
                <w:spacing w:val="-6"/>
                <w:sz w:val="20"/>
              </w:rPr>
              <w:t>cuando</w:t>
            </w:r>
            <w:r>
              <w:rPr>
                <w:b/>
                <w:spacing w:val="-8"/>
                <w:sz w:val="20"/>
              </w:rPr>
              <w:t> </w:t>
            </w:r>
            <w:r>
              <w:rPr>
                <w:b/>
                <w:spacing w:val="-6"/>
                <w:sz w:val="20"/>
              </w:rPr>
              <w:t>menos</w:t>
            </w:r>
            <w:r>
              <w:rPr>
                <w:b/>
                <w:spacing w:val="-15"/>
                <w:sz w:val="20"/>
              </w:rPr>
              <w:t> </w:t>
            </w:r>
            <w:r>
              <w:rPr>
                <w:b/>
                <w:spacing w:val="-6"/>
                <w:sz w:val="20"/>
              </w:rPr>
              <w:t>a</w:t>
            </w:r>
            <w:r>
              <w:rPr>
                <w:b/>
                <w:spacing w:val="-10"/>
                <w:sz w:val="20"/>
              </w:rPr>
              <w:t> </w:t>
            </w:r>
            <w:r>
              <w:rPr>
                <w:b/>
                <w:spacing w:val="-6"/>
                <w:sz w:val="20"/>
              </w:rPr>
              <w:t>5</w:t>
            </w:r>
            <w:r>
              <w:rPr>
                <w:b/>
                <w:spacing w:val="-11"/>
                <w:sz w:val="20"/>
              </w:rPr>
              <w:t> </w:t>
            </w:r>
            <w:r>
              <w:rPr>
                <w:b/>
                <w:spacing w:val="-6"/>
                <w:sz w:val="20"/>
              </w:rPr>
              <w:t>personas</w:t>
            </w:r>
          </w:p>
        </w:tc>
        <w:tc>
          <w:tcPr>
            <w:tcW w:w="1914" w:type="dxa"/>
          </w:tcPr>
          <w:p>
            <w:pPr>
              <w:pStyle w:val="TableParagraph"/>
              <w:spacing w:line="215" w:lineRule="exact" w:before="5"/>
              <w:ind w:right="53"/>
              <w:jc w:val="right"/>
              <w:rPr>
                <w:b/>
                <w:sz w:val="20"/>
              </w:rPr>
            </w:pPr>
            <w:r>
              <w:rPr>
                <w:b/>
                <w:spacing w:val="-2"/>
                <w:sz w:val="20"/>
              </w:rPr>
              <w:t>1,478,400.28</w:t>
            </w:r>
          </w:p>
        </w:tc>
        <w:tc>
          <w:tcPr>
            <w:tcW w:w="1873" w:type="dxa"/>
          </w:tcPr>
          <w:p>
            <w:pPr>
              <w:pStyle w:val="TableParagraph"/>
              <w:spacing w:line="215" w:lineRule="exact" w:before="5"/>
              <w:ind w:right="53"/>
              <w:jc w:val="right"/>
              <w:rPr>
                <w:b/>
                <w:sz w:val="20"/>
              </w:rPr>
            </w:pPr>
            <w:r>
              <w:rPr>
                <w:b/>
                <w:spacing w:val="-2"/>
                <w:sz w:val="20"/>
              </w:rPr>
              <w:t>2,843,077.71</w:t>
            </w:r>
          </w:p>
        </w:tc>
      </w:tr>
      <w:tr>
        <w:trPr>
          <w:trHeight w:val="239" w:hRule="atLeast"/>
        </w:trPr>
        <w:tc>
          <w:tcPr>
            <w:tcW w:w="5706" w:type="dxa"/>
          </w:tcPr>
          <w:p>
            <w:pPr>
              <w:pStyle w:val="TableParagraph"/>
              <w:spacing w:line="215" w:lineRule="exact" w:before="5"/>
              <w:ind w:left="69"/>
              <w:rPr>
                <w:b/>
                <w:sz w:val="20"/>
              </w:rPr>
            </w:pPr>
            <w:r>
              <w:rPr>
                <w:b/>
                <w:spacing w:val="-6"/>
                <w:sz w:val="20"/>
              </w:rPr>
              <w:t>Invitación</w:t>
            </w:r>
            <w:r>
              <w:rPr>
                <w:b/>
                <w:spacing w:val="-11"/>
                <w:sz w:val="20"/>
              </w:rPr>
              <w:t> </w:t>
            </w:r>
            <w:r>
              <w:rPr>
                <w:b/>
                <w:spacing w:val="-6"/>
                <w:sz w:val="20"/>
              </w:rPr>
              <w:t>a</w:t>
            </w:r>
            <w:r>
              <w:rPr>
                <w:b/>
                <w:spacing w:val="-11"/>
                <w:sz w:val="20"/>
              </w:rPr>
              <w:t> </w:t>
            </w:r>
            <w:r>
              <w:rPr>
                <w:b/>
                <w:spacing w:val="-6"/>
                <w:sz w:val="20"/>
              </w:rPr>
              <w:t>3</w:t>
            </w:r>
            <w:r>
              <w:rPr>
                <w:b/>
                <w:spacing w:val="-9"/>
                <w:sz w:val="20"/>
              </w:rPr>
              <w:t> </w:t>
            </w:r>
            <w:r>
              <w:rPr>
                <w:b/>
                <w:spacing w:val="-6"/>
                <w:sz w:val="20"/>
              </w:rPr>
              <w:t>personas</w:t>
            </w:r>
          </w:p>
        </w:tc>
        <w:tc>
          <w:tcPr>
            <w:tcW w:w="1914" w:type="dxa"/>
          </w:tcPr>
          <w:p>
            <w:pPr>
              <w:pStyle w:val="TableParagraph"/>
              <w:spacing w:line="215" w:lineRule="exact" w:before="5"/>
              <w:ind w:right="55"/>
              <w:jc w:val="right"/>
              <w:rPr>
                <w:b/>
                <w:sz w:val="20"/>
              </w:rPr>
            </w:pPr>
            <w:r>
              <w:rPr>
                <w:b/>
                <w:spacing w:val="-2"/>
                <w:sz w:val="20"/>
              </w:rPr>
              <w:t>739,200.21</w:t>
            </w:r>
          </w:p>
        </w:tc>
        <w:tc>
          <w:tcPr>
            <w:tcW w:w="1873" w:type="dxa"/>
          </w:tcPr>
          <w:p>
            <w:pPr>
              <w:pStyle w:val="TableParagraph"/>
              <w:spacing w:line="215" w:lineRule="exact" w:before="5"/>
              <w:ind w:right="53"/>
              <w:jc w:val="right"/>
              <w:rPr>
                <w:b/>
                <w:sz w:val="20"/>
              </w:rPr>
            </w:pPr>
            <w:r>
              <w:rPr>
                <w:b/>
                <w:spacing w:val="-2"/>
                <w:sz w:val="20"/>
              </w:rPr>
              <w:t>1,478,400.28</w:t>
            </w:r>
          </w:p>
        </w:tc>
      </w:tr>
      <w:tr>
        <w:trPr>
          <w:trHeight w:val="239" w:hRule="atLeast"/>
        </w:trPr>
        <w:tc>
          <w:tcPr>
            <w:tcW w:w="5706" w:type="dxa"/>
          </w:tcPr>
          <w:p>
            <w:pPr>
              <w:pStyle w:val="TableParagraph"/>
              <w:spacing w:line="215" w:lineRule="exact" w:before="5"/>
              <w:ind w:left="69"/>
              <w:rPr>
                <w:b/>
                <w:sz w:val="20"/>
              </w:rPr>
            </w:pPr>
            <w:r>
              <w:rPr>
                <w:b/>
                <w:spacing w:val="-8"/>
                <w:sz w:val="20"/>
              </w:rPr>
              <w:t>Adjudicación</w:t>
            </w:r>
            <w:r>
              <w:rPr>
                <w:b/>
                <w:spacing w:val="6"/>
                <w:sz w:val="20"/>
              </w:rPr>
              <w:t> </w:t>
            </w:r>
            <w:r>
              <w:rPr>
                <w:b/>
                <w:spacing w:val="-2"/>
                <w:sz w:val="20"/>
              </w:rPr>
              <w:t>Directa</w:t>
            </w:r>
          </w:p>
        </w:tc>
        <w:tc>
          <w:tcPr>
            <w:tcW w:w="1914" w:type="dxa"/>
          </w:tcPr>
          <w:p>
            <w:pPr>
              <w:pStyle w:val="TableParagraph"/>
              <w:spacing w:line="215" w:lineRule="exact" w:before="5"/>
              <w:ind w:left="14"/>
              <w:jc w:val="center"/>
              <w:rPr>
                <w:b/>
                <w:sz w:val="20"/>
              </w:rPr>
            </w:pPr>
            <w:r>
              <w:rPr>
                <w:b/>
                <w:spacing w:val="-10"/>
                <w:sz w:val="20"/>
              </w:rPr>
              <w:t>-</w:t>
            </w:r>
          </w:p>
        </w:tc>
        <w:tc>
          <w:tcPr>
            <w:tcW w:w="1873" w:type="dxa"/>
          </w:tcPr>
          <w:p>
            <w:pPr>
              <w:pStyle w:val="TableParagraph"/>
              <w:spacing w:line="215" w:lineRule="exact" w:before="5"/>
              <w:ind w:right="55"/>
              <w:jc w:val="right"/>
              <w:rPr>
                <w:b/>
                <w:sz w:val="20"/>
              </w:rPr>
            </w:pPr>
            <w:r>
              <w:rPr>
                <w:b/>
                <w:spacing w:val="-2"/>
                <w:sz w:val="20"/>
              </w:rPr>
              <w:t>739,200.21</w:t>
            </w:r>
          </w:p>
        </w:tc>
      </w:tr>
    </w:tbl>
    <w:p>
      <w:pPr>
        <w:spacing w:before="0"/>
        <w:ind w:left="511" w:right="0" w:firstLine="0"/>
        <w:jc w:val="left"/>
        <w:rPr>
          <w:rFonts w:ascii="Arial MT" w:hAnsi="Arial MT"/>
          <w:sz w:val="16"/>
        </w:rPr>
      </w:pPr>
      <w:r>
        <w:rPr>
          <w:rFonts w:ascii="Arial MT" w:hAnsi="Arial MT"/>
          <w:spacing w:val="-4"/>
          <w:sz w:val="16"/>
        </w:rPr>
        <w:t>*Los montos establecidos para la Adjudicación para Obra Pública y Servicios relacionados, deberán considerarse sin incluir el</w:t>
      </w:r>
      <w:r>
        <w:rPr>
          <w:rFonts w:ascii="Arial MT" w:hAnsi="Arial MT"/>
          <w:sz w:val="16"/>
        </w:rPr>
        <w:t> </w:t>
      </w:r>
      <w:r>
        <w:rPr>
          <w:rFonts w:ascii="Arial MT" w:hAnsi="Arial MT"/>
          <w:spacing w:val="-4"/>
          <w:sz w:val="16"/>
        </w:rPr>
        <w:t>Impuesto al </w:t>
      </w:r>
      <w:r>
        <w:rPr>
          <w:rFonts w:ascii="Arial MT" w:hAnsi="Arial MT"/>
          <w:sz w:val="16"/>
        </w:rPr>
        <w:t>Valor</w:t>
      </w:r>
      <w:r>
        <w:rPr>
          <w:rFonts w:ascii="Arial MT" w:hAnsi="Arial MT"/>
          <w:spacing w:val="-3"/>
          <w:sz w:val="16"/>
        </w:rPr>
        <w:t> </w:t>
      </w:r>
      <w:r>
        <w:rPr>
          <w:rFonts w:ascii="Arial MT" w:hAnsi="Arial MT"/>
          <w:sz w:val="16"/>
        </w:rPr>
        <w:t>Agregado</w:t>
      </w:r>
      <w:r>
        <w:rPr>
          <w:rFonts w:ascii="Arial MT" w:hAnsi="Arial MT"/>
          <w:spacing w:val="-1"/>
          <w:sz w:val="16"/>
        </w:rPr>
        <w:t> </w:t>
      </w:r>
      <w:r>
        <w:rPr>
          <w:rFonts w:ascii="Arial MT" w:hAnsi="Arial MT"/>
          <w:sz w:val="16"/>
        </w:rPr>
        <w:t>(IVA).</w:t>
      </w:r>
    </w:p>
    <w:p>
      <w:pPr>
        <w:pStyle w:val="BodyText"/>
        <w:spacing w:before="7"/>
        <w:rPr>
          <w:rFonts w:ascii="Arial MT"/>
          <w:sz w:val="16"/>
        </w:rPr>
      </w:pPr>
    </w:p>
    <w:p>
      <w:pPr>
        <w:spacing w:before="0"/>
        <w:ind w:left="794" w:right="0" w:firstLine="0"/>
        <w:jc w:val="left"/>
        <w:rPr>
          <w:b/>
          <w:sz w:val="20"/>
        </w:rPr>
      </w:pPr>
      <w:r>
        <w:rPr>
          <w:b/>
          <w:spacing w:val="-6"/>
          <w:sz w:val="20"/>
        </w:rPr>
        <w:t>Cuadro</w:t>
      </w:r>
      <w:r>
        <w:rPr>
          <w:b/>
          <w:spacing w:val="-11"/>
          <w:sz w:val="20"/>
        </w:rPr>
        <w:t> </w:t>
      </w:r>
      <w:r>
        <w:rPr>
          <w:b/>
          <w:spacing w:val="-6"/>
          <w:sz w:val="20"/>
        </w:rPr>
        <w:t>33.</w:t>
      </w:r>
      <w:r>
        <w:rPr>
          <w:b/>
          <w:spacing w:val="-11"/>
          <w:sz w:val="20"/>
        </w:rPr>
        <w:t> </w:t>
      </w:r>
      <w:r>
        <w:rPr>
          <w:b/>
          <w:spacing w:val="-6"/>
          <w:sz w:val="20"/>
        </w:rPr>
        <w:t>Fideicomisos</w:t>
      </w:r>
    </w:p>
    <w:p>
      <w:pPr>
        <w:pStyle w:val="BodyText"/>
        <w:spacing w:before="5" w:after="1"/>
        <w:rPr>
          <w:b/>
          <w:sz w:val="16"/>
        </w:rPr>
      </w:pPr>
    </w:p>
    <w:tbl>
      <w:tblPr>
        <w:tblW w:w="0" w:type="auto"/>
        <w:jc w:val="left"/>
        <w:tblInd w:w="4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15"/>
        <w:gridCol w:w="2377"/>
      </w:tblGrid>
      <w:tr>
        <w:trPr>
          <w:trHeight w:val="479" w:hRule="atLeast"/>
        </w:trPr>
        <w:tc>
          <w:tcPr>
            <w:tcW w:w="7115" w:type="dxa"/>
            <w:shd w:val="clear" w:color="auto" w:fill="41504D"/>
          </w:tcPr>
          <w:p>
            <w:pPr>
              <w:pStyle w:val="TableParagraph"/>
              <w:spacing w:before="125"/>
              <w:ind w:left="12" w:right="4"/>
              <w:jc w:val="center"/>
              <w:rPr>
                <w:b/>
                <w:sz w:val="20"/>
              </w:rPr>
            </w:pPr>
            <w:r>
              <w:rPr>
                <w:b/>
                <w:color w:val="FFFFFF"/>
                <w:spacing w:val="-2"/>
                <w:sz w:val="20"/>
              </w:rPr>
              <w:t>CONCEPTO</w:t>
            </w:r>
          </w:p>
        </w:tc>
        <w:tc>
          <w:tcPr>
            <w:tcW w:w="2377" w:type="dxa"/>
            <w:shd w:val="clear" w:color="auto" w:fill="41504D"/>
          </w:tcPr>
          <w:p>
            <w:pPr>
              <w:pStyle w:val="TableParagraph"/>
              <w:spacing w:line="240" w:lineRule="exact"/>
              <w:ind w:left="638" w:right="477" w:hanging="144"/>
              <w:rPr>
                <w:b/>
                <w:sz w:val="20"/>
              </w:rPr>
            </w:pPr>
            <w:r>
              <w:rPr>
                <w:b/>
                <w:color w:val="FFFFFF"/>
                <w:spacing w:val="-8"/>
                <w:sz w:val="20"/>
              </w:rPr>
              <w:t>PRESUPUESTO </w:t>
            </w:r>
            <w:r>
              <w:rPr>
                <w:b/>
                <w:color w:val="FFFFFF"/>
                <w:spacing w:val="-2"/>
                <w:sz w:val="20"/>
              </w:rPr>
              <w:t>APROBADO</w:t>
            </w:r>
          </w:p>
        </w:tc>
      </w:tr>
      <w:tr>
        <w:trPr>
          <w:trHeight w:val="479" w:hRule="atLeast"/>
        </w:trPr>
        <w:tc>
          <w:tcPr>
            <w:tcW w:w="7115" w:type="dxa"/>
            <w:shd w:val="clear" w:color="auto" w:fill="41504D"/>
          </w:tcPr>
          <w:p>
            <w:pPr>
              <w:pStyle w:val="TableParagraph"/>
              <w:tabs>
                <w:tab w:pos="664" w:val="left" w:leader="none"/>
                <w:tab w:pos="2632" w:val="left" w:leader="none"/>
                <w:tab w:pos="2987" w:val="left" w:leader="none"/>
                <w:tab w:pos="4677" w:val="left" w:leader="none"/>
                <w:tab w:pos="6016" w:val="left" w:leader="none"/>
                <w:tab w:pos="6371" w:val="left" w:leader="none"/>
              </w:tabs>
              <w:spacing w:before="4"/>
              <w:ind w:left="69"/>
              <w:rPr>
                <w:b/>
                <w:sz w:val="20"/>
              </w:rPr>
            </w:pPr>
            <w:r>
              <w:rPr>
                <w:b/>
                <w:color w:val="FFFFFF"/>
                <w:spacing w:val="-4"/>
                <w:sz w:val="20"/>
              </w:rPr>
              <w:t>4600</w:t>
            </w:r>
            <w:r>
              <w:rPr>
                <w:b/>
                <w:color w:val="FFFFFF"/>
                <w:sz w:val="20"/>
              </w:rPr>
              <w:tab/>
            </w:r>
            <w:r>
              <w:rPr>
                <w:b/>
                <w:color w:val="FFFFFF"/>
                <w:spacing w:val="-2"/>
                <w:sz w:val="20"/>
              </w:rPr>
              <w:t>TRANSFERENCIAS</w:t>
            </w:r>
            <w:r>
              <w:rPr>
                <w:b/>
                <w:color w:val="FFFFFF"/>
                <w:sz w:val="20"/>
              </w:rPr>
              <w:tab/>
            </w:r>
            <w:r>
              <w:rPr>
                <w:b/>
                <w:color w:val="FFFFFF"/>
                <w:spacing w:val="-10"/>
                <w:sz w:val="20"/>
              </w:rPr>
              <w:t>A</w:t>
            </w:r>
            <w:r>
              <w:rPr>
                <w:b/>
                <w:color w:val="FFFFFF"/>
                <w:sz w:val="20"/>
              </w:rPr>
              <w:tab/>
            </w:r>
            <w:r>
              <w:rPr>
                <w:b/>
                <w:color w:val="FFFFFF"/>
                <w:spacing w:val="-2"/>
                <w:sz w:val="20"/>
              </w:rPr>
              <w:t>FIDEICOMISOS,</w:t>
            </w:r>
            <w:r>
              <w:rPr>
                <w:b/>
                <w:color w:val="FFFFFF"/>
                <w:sz w:val="20"/>
              </w:rPr>
              <w:tab/>
            </w:r>
            <w:r>
              <w:rPr>
                <w:b/>
                <w:color w:val="FFFFFF"/>
                <w:spacing w:val="-2"/>
                <w:sz w:val="20"/>
              </w:rPr>
              <w:t>MANDATOS</w:t>
            </w:r>
            <w:r>
              <w:rPr>
                <w:b/>
                <w:color w:val="FFFFFF"/>
                <w:sz w:val="20"/>
              </w:rPr>
              <w:tab/>
            </w:r>
            <w:r>
              <w:rPr>
                <w:b/>
                <w:color w:val="FFFFFF"/>
                <w:spacing w:val="-10"/>
                <w:sz w:val="20"/>
              </w:rPr>
              <w:t>Y</w:t>
            </w:r>
            <w:r>
              <w:rPr>
                <w:b/>
                <w:color w:val="FFFFFF"/>
                <w:sz w:val="20"/>
              </w:rPr>
              <w:tab/>
            </w:r>
            <w:r>
              <w:rPr>
                <w:b/>
                <w:color w:val="FFFFFF"/>
                <w:spacing w:val="-2"/>
                <w:sz w:val="20"/>
              </w:rPr>
              <w:t>OTROS</w:t>
            </w:r>
          </w:p>
          <w:p>
            <w:pPr>
              <w:pStyle w:val="TableParagraph"/>
              <w:spacing w:line="215" w:lineRule="exact" w:before="10"/>
              <w:ind w:left="69"/>
              <w:rPr>
                <w:b/>
                <w:sz w:val="20"/>
              </w:rPr>
            </w:pPr>
            <w:r>
              <w:rPr>
                <w:b/>
                <w:color w:val="FFFFFF"/>
                <w:spacing w:val="-2"/>
                <w:sz w:val="20"/>
              </w:rPr>
              <w:t>ANALOGOS</w:t>
            </w:r>
          </w:p>
        </w:tc>
        <w:tc>
          <w:tcPr>
            <w:tcW w:w="2377" w:type="dxa"/>
            <w:shd w:val="clear" w:color="auto" w:fill="41504D"/>
          </w:tcPr>
          <w:p>
            <w:pPr>
              <w:pStyle w:val="TableParagraph"/>
              <w:spacing w:before="124"/>
              <w:ind w:right="52"/>
              <w:jc w:val="right"/>
              <w:rPr>
                <w:b/>
                <w:sz w:val="20"/>
              </w:rPr>
            </w:pPr>
            <w:r>
              <w:rPr>
                <w:b/>
                <w:color w:val="FFFFFF"/>
                <w:spacing w:val="-10"/>
                <w:sz w:val="20"/>
              </w:rPr>
              <w:t>0</w:t>
            </w:r>
          </w:p>
        </w:tc>
      </w:tr>
      <w:tr>
        <w:trPr>
          <w:trHeight w:val="242" w:hRule="atLeast"/>
        </w:trPr>
        <w:tc>
          <w:tcPr>
            <w:tcW w:w="7115" w:type="dxa"/>
          </w:tcPr>
          <w:p>
            <w:pPr>
              <w:pStyle w:val="TableParagraph"/>
              <w:spacing w:line="215" w:lineRule="exact" w:before="8"/>
              <w:ind w:left="69"/>
              <w:rPr>
                <w:b/>
                <w:sz w:val="20"/>
              </w:rPr>
            </w:pPr>
            <w:r>
              <w:rPr>
                <w:b/>
                <w:spacing w:val="-6"/>
                <w:sz w:val="20"/>
              </w:rPr>
              <w:t>46101</w:t>
            </w:r>
            <w:r>
              <w:rPr>
                <w:b/>
                <w:spacing w:val="-11"/>
                <w:sz w:val="20"/>
              </w:rPr>
              <w:t> </w:t>
            </w:r>
            <w:r>
              <w:rPr>
                <w:b/>
                <w:spacing w:val="-6"/>
                <w:sz w:val="20"/>
              </w:rPr>
              <w:t>Transferencias</w:t>
            </w:r>
            <w:r>
              <w:rPr>
                <w:b/>
                <w:spacing w:val="-15"/>
                <w:sz w:val="20"/>
              </w:rPr>
              <w:t> </w:t>
            </w:r>
            <w:r>
              <w:rPr>
                <w:b/>
                <w:spacing w:val="-6"/>
                <w:sz w:val="20"/>
              </w:rPr>
              <w:t>a</w:t>
            </w:r>
            <w:r>
              <w:rPr>
                <w:b/>
                <w:spacing w:val="-11"/>
                <w:sz w:val="20"/>
              </w:rPr>
              <w:t> </w:t>
            </w:r>
            <w:r>
              <w:rPr>
                <w:b/>
                <w:spacing w:val="-6"/>
                <w:sz w:val="20"/>
              </w:rPr>
              <w:t>fideicomisos</w:t>
            </w:r>
            <w:r>
              <w:rPr>
                <w:b/>
                <w:spacing w:val="-13"/>
                <w:sz w:val="20"/>
              </w:rPr>
              <w:t> </w:t>
            </w:r>
            <w:r>
              <w:rPr>
                <w:b/>
                <w:spacing w:val="-6"/>
                <w:sz w:val="20"/>
              </w:rPr>
              <w:t>del</w:t>
            </w:r>
            <w:r>
              <w:rPr>
                <w:b/>
                <w:spacing w:val="-12"/>
                <w:sz w:val="20"/>
              </w:rPr>
              <w:t> </w:t>
            </w:r>
            <w:r>
              <w:rPr>
                <w:b/>
                <w:spacing w:val="-6"/>
                <w:sz w:val="20"/>
              </w:rPr>
              <w:t>poder</w:t>
            </w:r>
            <w:r>
              <w:rPr>
                <w:b/>
                <w:spacing w:val="-12"/>
                <w:sz w:val="20"/>
              </w:rPr>
              <w:t> </w:t>
            </w:r>
            <w:r>
              <w:rPr>
                <w:b/>
                <w:spacing w:val="-6"/>
                <w:sz w:val="20"/>
              </w:rPr>
              <w:t>ejecutivo</w:t>
            </w:r>
          </w:p>
        </w:tc>
        <w:tc>
          <w:tcPr>
            <w:tcW w:w="2377" w:type="dxa"/>
          </w:tcPr>
          <w:p>
            <w:pPr>
              <w:pStyle w:val="TableParagraph"/>
              <w:spacing w:line="215" w:lineRule="exact" w:before="8"/>
              <w:ind w:right="52"/>
              <w:jc w:val="right"/>
              <w:rPr>
                <w:b/>
                <w:sz w:val="20"/>
              </w:rPr>
            </w:pPr>
            <w:r>
              <w:rPr>
                <w:b/>
                <w:spacing w:val="-10"/>
                <w:sz w:val="20"/>
              </w:rPr>
              <w:t>0</w:t>
            </w:r>
          </w:p>
        </w:tc>
      </w:tr>
      <w:tr>
        <w:trPr>
          <w:trHeight w:val="239" w:hRule="atLeast"/>
        </w:trPr>
        <w:tc>
          <w:tcPr>
            <w:tcW w:w="7115" w:type="dxa"/>
          </w:tcPr>
          <w:p>
            <w:pPr>
              <w:pStyle w:val="TableParagraph"/>
              <w:spacing w:line="215" w:lineRule="exact" w:before="5"/>
              <w:ind w:left="69"/>
              <w:rPr>
                <w:b/>
                <w:sz w:val="20"/>
              </w:rPr>
            </w:pPr>
            <w:r>
              <w:rPr>
                <w:b/>
                <w:spacing w:val="-6"/>
                <w:sz w:val="20"/>
              </w:rPr>
              <w:t>46201</w:t>
            </w:r>
            <w:r>
              <w:rPr>
                <w:b/>
                <w:spacing w:val="-11"/>
                <w:sz w:val="20"/>
              </w:rPr>
              <w:t> </w:t>
            </w:r>
            <w:r>
              <w:rPr>
                <w:b/>
                <w:spacing w:val="-6"/>
                <w:sz w:val="20"/>
              </w:rPr>
              <w:t>Transferencias</w:t>
            </w:r>
            <w:r>
              <w:rPr>
                <w:b/>
                <w:spacing w:val="-15"/>
                <w:sz w:val="20"/>
              </w:rPr>
              <w:t> </w:t>
            </w:r>
            <w:r>
              <w:rPr>
                <w:b/>
                <w:spacing w:val="-6"/>
                <w:sz w:val="20"/>
              </w:rPr>
              <w:t>a</w:t>
            </w:r>
            <w:r>
              <w:rPr>
                <w:b/>
                <w:spacing w:val="-11"/>
                <w:sz w:val="20"/>
              </w:rPr>
              <w:t> </w:t>
            </w:r>
            <w:r>
              <w:rPr>
                <w:b/>
                <w:spacing w:val="-6"/>
                <w:sz w:val="20"/>
              </w:rPr>
              <w:t>fideicomisos</w:t>
            </w:r>
            <w:r>
              <w:rPr>
                <w:b/>
                <w:spacing w:val="-13"/>
                <w:sz w:val="20"/>
              </w:rPr>
              <w:t> </w:t>
            </w:r>
            <w:r>
              <w:rPr>
                <w:b/>
                <w:spacing w:val="-6"/>
                <w:sz w:val="20"/>
              </w:rPr>
              <w:t>del</w:t>
            </w:r>
            <w:r>
              <w:rPr>
                <w:b/>
                <w:spacing w:val="-12"/>
                <w:sz w:val="20"/>
              </w:rPr>
              <w:t> </w:t>
            </w:r>
            <w:r>
              <w:rPr>
                <w:b/>
                <w:spacing w:val="-6"/>
                <w:sz w:val="20"/>
              </w:rPr>
              <w:t>poder</w:t>
            </w:r>
            <w:r>
              <w:rPr>
                <w:b/>
                <w:spacing w:val="-12"/>
                <w:sz w:val="20"/>
              </w:rPr>
              <w:t> </w:t>
            </w:r>
            <w:r>
              <w:rPr>
                <w:b/>
                <w:spacing w:val="-6"/>
                <w:sz w:val="20"/>
              </w:rPr>
              <w:t>legislativo</w:t>
            </w:r>
          </w:p>
        </w:tc>
        <w:tc>
          <w:tcPr>
            <w:tcW w:w="2377" w:type="dxa"/>
          </w:tcPr>
          <w:p>
            <w:pPr>
              <w:pStyle w:val="TableParagraph"/>
              <w:spacing w:line="215" w:lineRule="exact" w:before="5"/>
              <w:ind w:right="52"/>
              <w:jc w:val="right"/>
              <w:rPr>
                <w:b/>
                <w:sz w:val="20"/>
              </w:rPr>
            </w:pPr>
            <w:r>
              <w:rPr>
                <w:b/>
                <w:spacing w:val="-10"/>
                <w:sz w:val="20"/>
              </w:rPr>
              <w:t>0</w:t>
            </w:r>
          </w:p>
        </w:tc>
      </w:tr>
      <w:tr>
        <w:trPr>
          <w:trHeight w:val="239" w:hRule="atLeast"/>
        </w:trPr>
        <w:tc>
          <w:tcPr>
            <w:tcW w:w="7115" w:type="dxa"/>
          </w:tcPr>
          <w:p>
            <w:pPr>
              <w:pStyle w:val="TableParagraph"/>
              <w:spacing w:line="215" w:lineRule="exact" w:before="5"/>
              <w:ind w:left="69"/>
              <w:rPr>
                <w:b/>
                <w:sz w:val="20"/>
              </w:rPr>
            </w:pPr>
            <w:r>
              <w:rPr>
                <w:b/>
                <w:spacing w:val="-6"/>
                <w:sz w:val="20"/>
              </w:rPr>
              <w:t>46301</w:t>
            </w:r>
            <w:r>
              <w:rPr>
                <w:b/>
                <w:spacing w:val="-11"/>
                <w:sz w:val="20"/>
              </w:rPr>
              <w:t> </w:t>
            </w:r>
            <w:r>
              <w:rPr>
                <w:b/>
                <w:spacing w:val="-6"/>
                <w:sz w:val="20"/>
              </w:rPr>
              <w:t>Transferencias</w:t>
            </w:r>
            <w:r>
              <w:rPr>
                <w:b/>
                <w:spacing w:val="-15"/>
                <w:sz w:val="20"/>
              </w:rPr>
              <w:t> </w:t>
            </w:r>
            <w:r>
              <w:rPr>
                <w:b/>
                <w:spacing w:val="-6"/>
                <w:sz w:val="20"/>
              </w:rPr>
              <w:t>a</w:t>
            </w:r>
            <w:r>
              <w:rPr>
                <w:b/>
                <w:spacing w:val="-11"/>
                <w:sz w:val="20"/>
              </w:rPr>
              <w:t> </w:t>
            </w:r>
            <w:r>
              <w:rPr>
                <w:b/>
                <w:spacing w:val="-6"/>
                <w:sz w:val="20"/>
              </w:rPr>
              <w:t>fideicomisos</w:t>
            </w:r>
            <w:r>
              <w:rPr>
                <w:b/>
                <w:spacing w:val="-13"/>
                <w:sz w:val="20"/>
              </w:rPr>
              <w:t> </w:t>
            </w:r>
            <w:r>
              <w:rPr>
                <w:b/>
                <w:spacing w:val="-6"/>
                <w:sz w:val="20"/>
              </w:rPr>
              <w:t>del</w:t>
            </w:r>
            <w:r>
              <w:rPr>
                <w:b/>
                <w:spacing w:val="-12"/>
                <w:sz w:val="20"/>
              </w:rPr>
              <w:t> </w:t>
            </w:r>
            <w:r>
              <w:rPr>
                <w:b/>
                <w:spacing w:val="-6"/>
                <w:sz w:val="20"/>
              </w:rPr>
              <w:t>poder</w:t>
            </w:r>
            <w:r>
              <w:rPr>
                <w:b/>
                <w:spacing w:val="-12"/>
                <w:sz w:val="20"/>
              </w:rPr>
              <w:t> </w:t>
            </w:r>
            <w:r>
              <w:rPr>
                <w:b/>
                <w:spacing w:val="-6"/>
                <w:sz w:val="20"/>
              </w:rPr>
              <w:t>judicial</w:t>
            </w:r>
          </w:p>
        </w:tc>
        <w:tc>
          <w:tcPr>
            <w:tcW w:w="2377" w:type="dxa"/>
          </w:tcPr>
          <w:p>
            <w:pPr>
              <w:pStyle w:val="TableParagraph"/>
              <w:spacing w:line="215" w:lineRule="exact" w:before="5"/>
              <w:ind w:right="52"/>
              <w:jc w:val="right"/>
              <w:rPr>
                <w:b/>
                <w:sz w:val="20"/>
              </w:rPr>
            </w:pPr>
            <w:r>
              <w:rPr>
                <w:b/>
                <w:spacing w:val="-10"/>
                <w:sz w:val="20"/>
              </w:rPr>
              <w:t>0</w:t>
            </w:r>
          </w:p>
        </w:tc>
      </w:tr>
      <w:tr>
        <w:trPr>
          <w:trHeight w:val="479" w:hRule="atLeast"/>
        </w:trPr>
        <w:tc>
          <w:tcPr>
            <w:tcW w:w="7115" w:type="dxa"/>
          </w:tcPr>
          <w:p>
            <w:pPr>
              <w:pStyle w:val="TableParagraph"/>
              <w:spacing w:before="5"/>
              <w:ind w:left="69"/>
              <w:rPr>
                <w:b/>
                <w:sz w:val="20"/>
              </w:rPr>
            </w:pPr>
            <w:r>
              <w:rPr>
                <w:b/>
                <w:spacing w:val="-8"/>
                <w:sz w:val="20"/>
              </w:rPr>
              <w:t>46401</w:t>
            </w:r>
            <w:r>
              <w:rPr>
                <w:b/>
                <w:spacing w:val="4"/>
                <w:sz w:val="20"/>
              </w:rPr>
              <w:t> </w:t>
            </w:r>
            <w:r>
              <w:rPr>
                <w:b/>
                <w:spacing w:val="-8"/>
                <w:sz w:val="20"/>
              </w:rPr>
              <w:t>Transferencias</w:t>
            </w:r>
            <w:r>
              <w:rPr>
                <w:b/>
                <w:spacing w:val="-2"/>
                <w:sz w:val="20"/>
              </w:rPr>
              <w:t> </w:t>
            </w:r>
            <w:r>
              <w:rPr>
                <w:b/>
                <w:spacing w:val="-8"/>
                <w:sz w:val="20"/>
              </w:rPr>
              <w:t>a</w:t>
            </w:r>
            <w:r>
              <w:rPr>
                <w:b/>
                <w:spacing w:val="4"/>
                <w:sz w:val="20"/>
              </w:rPr>
              <w:t> </w:t>
            </w:r>
            <w:r>
              <w:rPr>
                <w:b/>
                <w:spacing w:val="-8"/>
                <w:sz w:val="20"/>
              </w:rPr>
              <w:t>fideicomisos</w:t>
            </w:r>
            <w:r>
              <w:rPr>
                <w:b/>
                <w:spacing w:val="2"/>
                <w:sz w:val="20"/>
              </w:rPr>
              <w:t> </w:t>
            </w:r>
            <w:r>
              <w:rPr>
                <w:b/>
                <w:spacing w:val="-8"/>
                <w:sz w:val="20"/>
              </w:rPr>
              <w:t>públicos</w:t>
            </w:r>
            <w:r>
              <w:rPr>
                <w:b/>
                <w:spacing w:val="5"/>
                <w:sz w:val="20"/>
              </w:rPr>
              <w:t> </w:t>
            </w:r>
            <w:r>
              <w:rPr>
                <w:b/>
                <w:spacing w:val="-8"/>
                <w:sz w:val="20"/>
              </w:rPr>
              <w:t>de</w:t>
            </w:r>
            <w:r>
              <w:rPr>
                <w:b/>
                <w:spacing w:val="3"/>
                <w:sz w:val="20"/>
              </w:rPr>
              <w:t> </w:t>
            </w:r>
            <w:r>
              <w:rPr>
                <w:b/>
                <w:spacing w:val="-8"/>
                <w:sz w:val="20"/>
              </w:rPr>
              <w:t>entidades</w:t>
            </w:r>
            <w:r>
              <w:rPr>
                <w:b/>
                <w:spacing w:val="1"/>
                <w:sz w:val="20"/>
              </w:rPr>
              <w:t> </w:t>
            </w:r>
            <w:r>
              <w:rPr>
                <w:b/>
                <w:spacing w:val="-8"/>
                <w:sz w:val="20"/>
              </w:rPr>
              <w:t>paraestatales</w:t>
            </w:r>
            <w:r>
              <w:rPr>
                <w:b/>
                <w:spacing w:val="2"/>
                <w:sz w:val="20"/>
              </w:rPr>
              <w:t> </w:t>
            </w:r>
            <w:r>
              <w:rPr>
                <w:b/>
                <w:spacing w:val="-8"/>
                <w:sz w:val="20"/>
              </w:rPr>
              <w:t>no</w:t>
            </w:r>
          </w:p>
          <w:p>
            <w:pPr>
              <w:pStyle w:val="TableParagraph"/>
              <w:spacing w:line="215" w:lineRule="exact" w:before="10"/>
              <w:ind w:left="69"/>
              <w:rPr>
                <w:b/>
                <w:sz w:val="20"/>
              </w:rPr>
            </w:pPr>
            <w:r>
              <w:rPr>
                <w:b/>
                <w:spacing w:val="-6"/>
                <w:sz w:val="20"/>
              </w:rPr>
              <w:t>empresariales</w:t>
            </w:r>
            <w:r>
              <w:rPr>
                <w:b/>
                <w:spacing w:val="-14"/>
                <w:sz w:val="20"/>
              </w:rPr>
              <w:t> </w:t>
            </w:r>
            <w:r>
              <w:rPr>
                <w:b/>
                <w:spacing w:val="-6"/>
                <w:sz w:val="20"/>
              </w:rPr>
              <w:t>y</w:t>
            </w:r>
            <w:r>
              <w:rPr>
                <w:b/>
                <w:spacing w:val="-10"/>
                <w:sz w:val="20"/>
              </w:rPr>
              <w:t> </w:t>
            </w:r>
            <w:r>
              <w:rPr>
                <w:b/>
                <w:spacing w:val="-6"/>
                <w:sz w:val="20"/>
              </w:rPr>
              <w:t>no</w:t>
            </w:r>
            <w:r>
              <w:rPr>
                <w:b/>
                <w:spacing w:val="-11"/>
                <w:sz w:val="20"/>
              </w:rPr>
              <w:t> </w:t>
            </w:r>
            <w:r>
              <w:rPr>
                <w:b/>
                <w:spacing w:val="-6"/>
                <w:sz w:val="20"/>
              </w:rPr>
              <w:t>financieras</w:t>
            </w:r>
          </w:p>
        </w:tc>
        <w:tc>
          <w:tcPr>
            <w:tcW w:w="2377" w:type="dxa"/>
          </w:tcPr>
          <w:p>
            <w:pPr>
              <w:pStyle w:val="TableParagraph"/>
              <w:spacing w:before="125"/>
              <w:ind w:right="52"/>
              <w:jc w:val="right"/>
              <w:rPr>
                <w:b/>
                <w:sz w:val="20"/>
              </w:rPr>
            </w:pPr>
            <w:r>
              <w:rPr>
                <w:b/>
                <w:spacing w:val="-10"/>
                <w:sz w:val="20"/>
              </w:rPr>
              <w:t>0</w:t>
            </w:r>
          </w:p>
        </w:tc>
      </w:tr>
      <w:tr>
        <w:trPr>
          <w:trHeight w:val="479" w:hRule="atLeast"/>
        </w:trPr>
        <w:tc>
          <w:tcPr>
            <w:tcW w:w="7115" w:type="dxa"/>
          </w:tcPr>
          <w:p>
            <w:pPr>
              <w:pStyle w:val="TableParagraph"/>
              <w:spacing w:line="240" w:lineRule="exact"/>
              <w:ind w:left="69" w:right="145"/>
              <w:rPr>
                <w:b/>
                <w:sz w:val="20"/>
              </w:rPr>
            </w:pPr>
            <w:r>
              <w:rPr>
                <w:b/>
                <w:spacing w:val="-6"/>
                <w:sz w:val="20"/>
              </w:rPr>
              <w:t>46501</w:t>
            </w:r>
            <w:r>
              <w:rPr>
                <w:b/>
                <w:spacing w:val="-9"/>
                <w:sz w:val="20"/>
              </w:rPr>
              <w:t> </w:t>
            </w:r>
            <w:r>
              <w:rPr>
                <w:b/>
                <w:spacing w:val="-6"/>
                <w:sz w:val="20"/>
              </w:rPr>
              <w:t>Transferencias</w:t>
            </w:r>
            <w:r>
              <w:rPr>
                <w:b/>
                <w:spacing w:val="-13"/>
                <w:sz w:val="20"/>
              </w:rPr>
              <w:t> </w:t>
            </w:r>
            <w:r>
              <w:rPr>
                <w:b/>
                <w:spacing w:val="-6"/>
                <w:sz w:val="20"/>
              </w:rPr>
              <w:t>a</w:t>
            </w:r>
            <w:r>
              <w:rPr>
                <w:b/>
                <w:spacing w:val="-9"/>
                <w:sz w:val="20"/>
              </w:rPr>
              <w:t> </w:t>
            </w:r>
            <w:r>
              <w:rPr>
                <w:b/>
                <w:spacing w:val="-6"/>
                <w:sz w:val="20"/>
              </w:rPr>
              <w:t>fideicomisos</w:t>
            </w:r>
            <w:r>
              <w:rPr>
                <w:b/>
                <w:spacing w:val="-11"/>
                <w:sz w:val="20"/>
              </w:rPr>
              <w:t> </w:t>
            </w:r>
            <w:r>
              <w:rPr>
                <w:b/>
                <w:spacing w:val="-6"/>
                <w:sz w:val="20"/>
              </w:rPr>
              <w:t>públicos</w:t>
            </w:r>
            <w:r>
              <w:rPr>
                <w:b/>
                <w:spacing w:val="-8"/>
                <w:sz w:val="20"/>
              </w:rPr>
              <w:t> </w:t>
            </w:r>
            <w:r>
              <w:rPr>
                <w:b/>
                <w:spacing w:val="-6"/>
                <w:sz w:val="20"/>
              </w:rPr>
              <w:t>de</w:t>
            </w:r>
            <w:r>
              <w:rPr>
                <w:b/>
                <w:spacing w:val="-10"/>
                <w:sz w:val="20"/>
              </w:rPr>
              <w:t> </w:t>
            </w:r>
            <w:r>
              <w:rPr>
                <w:b/>
                <w:spacing w:val="-6"/>
                <w:sz w:val="20"/>
              </w:rPr>
              <w:t>entidades</w:t>
            </w:r>
            <w:r>
              <w:rPr>
                <w:b/>
                <w:spacing w:val="-11"/>
                <w:sz w:val="20"/>
              </w:rPr>
              <w:t> </w:t>
            </w:r>
            <w:r>
              <w:rPr>
                <w:b/>
                <w:spacing w:val="-6"/>
                <w:sz w:val="20"/>
              </w:rPr>
              <w:t>paraestatales</w:t>
            </w:r>
            <w:r>
              <w:rPr>
                <w:b/>
                <w:spacing w:val="-11"/>
                <w:sz w:val="20"/>
              </w:rPr>
              <w:t> </w:t>
            </w:r>
            <w:r>
              <w:rPr>
                <w:b/>
                <w:spacing w:val="-6"/>
                <w:sz w:val="20"/>
              </w:rPr>
              <w:t>empresariales </w:t>
            </w:r>
            <w:r>
              <w:rPr>
                <w:b/>
                <w:sz w:val="20"/>
              </w:rPr>
              <w:t>y no financieras</w:t>
            </w:r>
          </w:p>
        </w:tc>
        <w:tc>
          <w:tcPr>
            <w:tcW w:w="2377" w:type="dxa"/>
          </w:tcPr>
          <w:p>
            <w:pPr>
              <w:pStyle w:val="TableParagraph"/>
              <w:spacing w:before="125"/>
              <w:ind w:right="52"/>
              <w:jc w:val="right"/>
              <w:rPr>
                <w:b/>
                <w:sz w:val="20"/>
              </w:rPr>
            </w:pPr>
            <w:r>
              <w:rPr>
                <w:b/>
                <w:spacing w:val="-10"/>
                <w:sz w:val="20"/>
              </w:rPr>
              <w:t>0</w:t>
            </w:r>
          </w:p>
        </w:tc>
      </w:tr>
      <w:tr>
        <w:trPr>
          <w:trHeight w:val="239" w:hRule="atLeast"/>
        </w:trPr>
        <w:tc>
          <w:tcPr>
            <w:tcW w:w="7115" w:type="dxa"/>
          </w:tcPr>
          <w:p>
            <w:pPr>
              <w:pStyle w:val="TableParagraph"/>
              <w:spacing w:line="215" w:lineRule="exact" w:before="4"/>
              <w:ind w:left="69"/>
              <w:rPr>
                <w:b/>
                <w:sz w:val="20"/>
              </w:rPr>
            </w:pPr>
            <w:r>
              <w:rPr>
                <w:b/>
                <w:spacing w:val="-8"/>
                <w:sz w:val="20"/>
              </w:rPr>
              <w:t>46601</w:t>
            </w:r>
            <w:r>
              <w:rPr>
                <w:b/>
                <w:spacing w:val="2"/>
                <w:sz w:val="20"/>
              </w:rPr>
              <w:t> </w:t>
            </w:r>
            <w:r>
              <w:rPr>
                <w:b/>
                <w:spacing w:val="-8"/>
                <w:sz w:val="20"/>
              </w:rPr>
              <w:t>Transferencias</w:t>
            </w:r>
            <w:r>
              <w:rPr>
                <w:b/>
                <w:spacing w:val="-1"/>
                <w:sz w:val="20"/>
              </w:rPr>
              <w:t> </w:t>
            </w:r>
            <w:r>
              <w:rPr>
                <w:b/>
                <w:spacing w:val="-8"/>
                <w:sz w:val="20"/>
              </w:rPr>
              <w:t>a</w:t>
            </w:r>
            <w:r>
              <w:rPr>
                <w:b/>
                <w:spacing w:val="4"/>
                <w:sz w:val="20"/>
              </w:rPr>
              <w:t> </w:t>
            </w:r>
            <w:r>
              <w:rPr>
                <w:b/>
                <w:spacing w:val="-8"/>
                <w:sz w:val="20"/>
              </w:rPr>
              <w:t>fideicomisos</w:t>
            </w:r>
            <w:r>
              <w:rPr>
                <w:b/>
                <w:spacing w:val="1"/>
                <w:sz w:val="20"/>
              </w:rPr>
              <w:t> </w:t>
            </w:r>
            <w:r>
              <w:rPr>
                <w:b/>
                <w:spacing w:val="-8"/>
                <w:sz w:val="20"/>
              </w:rPr>
              <w:t>de</w:t>
            </w:r>
            <w:r>
              <w:rPr>
                <w:b/>
                <w:spacing w:val="3"/>
                <w:sz w:val="20"/>
              </w:rPr>
              <w:t> </w:t>
            </w:r>
            <w:r>
              <w:rPr>
                <w:b/>
                <w:spacing w:val="-8"/>
                <w:sz w:val="20"/>
              </w:rPr>
              <w:t>instituciones</w:t>
            </w:r>
            <w:r>
              <w:rPr>
                <w:b/>
                <w:spacing w:val="2"/>
                <w:sz w:val="20"/>
              </w:rPr>
              <w:t> </w:t>
            </w:r>
            <w:r>
              <w:rPr>
                <w:b/>
                <w:spacing w:val="-8"/>
                <w:sz w:val="20"/>
              </w:rPr>
              <w:t>públicas</w:t>
            </w:r>
            <w:r>
              <w:rPr>
                <w:b/>
                <w:spacing w:val="2"/>
                <w:sz w:val="20"/>
              </w:rPr>
              <w:t> </w:t>
            </w:r>
            <w:r>
              <w:rPr>
                <w:b/>
                <w:spacing w:val="-8"/>
                <w:sz w:val="20"/>
              </w:rPr>
              <w:t>financieras</w:t>
            </w:r>
          </w:p>
        </w:tc>
        <w:tc>
          <w:tcPr>
            <w:tcW w:w="2377" w:type="dxa"/>
          </w:tcPr>
          <w:p>
            <w:pPr>
              <w:pStyle w:val="TableParagraph"/>
              <w:spacing w:line="215" w:lineRule="exact" w:before="4"/>
              <w:ind w:right="52"/>
              <w:jc w:val="right"/>
              <w:rPr>
                <w:b/>
                <w:sz w:val="20"/>
              </w:rPr>
            </w:pPr>
            <w:r>
              <w:rPr>
                <w:b/>
                <w:spacing w:val="-10"/>
                <w:sz w:val="20"/>
              </w:rPr>
              <w:t>0</w:t>
            </w:r>
          </w:p>
        </w:tc>
      </w:tr>
      <w:tr>
        <w:trPr>
          <w:trHeight w:val="242" w:hRule="atLeast"/>
        </w:trPr>
        <w:tc>
          <w:tcPr>
            <w:tcW w:w="7115" w:type="dxa"/>
          </w:tcPr>
          <w:p>
            <w:pPr>
              <w:pStyle w:val="TableParagraph"/>
              <w:spacing w:line="215" w:lineRule="exact" w:before="7"/>
              <w:ind w:left="69"/>
              <w:rPr>
                <w:b/>
                <w:sz w:val="20"/>
              </w:rPr>
            </w:pPr>
            <w:r>
              <w:rPr>
                <w:b/>
                <w:spacing w:val="-8"/>
                <w:sz w:val="20"/>
              </w:rPr>
              <w:t>46901</w:t>
            </w:r>
            <w:r>
              <w:rPr>
                <w:b/>
                <w:spacing w:val="1"/>
                <w:sz w:val="20"/>
              </w:rPr>
              <w:t> </w:t>
            </w:r>
            <w:r>
              <w:rPr>
                <w:b/>
                <w:spacing w:val="-8"/>
                <w:sz w:val="20"/>
              </w:rPr>
              <w:t>Otras</w:t>
            </w:r>
            <w:r>
              <w:rPr>
                <w:b/>
                <w:spacing w:val="-1"/>
                <w:sz w:val="20"/>
              </w:rPr>
              <w:t> </w:t>
            </w:r>
            <w:r>
              <w:rPr>
                <w:b/>
                <w:spacing w:val="-8"/>
                <w:sz w:val="20"/>
              </w:rPr>
              <w:t>transferencias</w:t>
            </w:r>
            <w:r>
              <w:rPr>
                <w:b/>
                <w:spacing w:val="-1"/>
                <w:sz w:val="20"/>
              </w:rPr>
              <w:t> </w:t>
            </w:r>
            <w:r>
              <w:rPr>
                <w:b/>
                <w:spacing w:val="-8"/>
                <w:sz w:val="20"/>
              </w:rPr>
              <w:t>a</w:t>
            </w:r>
            <w:r>
              <w:rPr>
                <w:b/>
                <w:sz w:val="20"/>
              </w:rPr>
              <w:t> </w:t>
            </w:r>
            <w:r>
              <w:rPr>
                <w:b/>
                <w:spacing w:val="-8"/>
                <w:sz w:val="20"/>
              </w:rPr>
              <w:t>fideicomisos</w:t>
            </w:r>
          </w:p>
        </w:tc>
        <w:tc>
          <w:tcPr>
            <w:tcW w:w="2377" w:type="dxa"/>
          </w:tcPr>
          <w:p>
            <w:pPr>
              <w:pStyle w:val="TableParagraph"/>
              <w:spacing w:line="215" w:lineRule="exact" w:before="7"/>
              <w:ind w:right="52"/>
              <w:jc w:val="right"/>
              <w:rPr>
                <w:b/>
                <w:sz w:val="20"/>
              </w:rPr>
            </w:pPr>
            <w:r>
              <w:rPr>
                <w:b/>
                <w:spacing w:val="-10"/>
                <w:sz w:val="20"/>
              </w:rPr>
              <w:t>0</w:t>
            </w:r>
          </w:p>
        </w:tc>
      </w:tr>
      <w:tr>
        <w:trPr>
          <w:trHeight w:val="239" w:hRule="atLeast"/>
        </w:trPr>
        <w:tc>
          <w:tcPr>
            <w:tcW w:w="7115" w:type="dxa"/>
            <w:shd w:val="clear" w:color="auto" w:fill="DBC5B3"/>
          </w:tcPr>
          <w:p>
            <w:pPr>
              <w:pStyle w:val="TableParagraph"/>
              <w:spacing w:line="215" w:lineRule="exact" w:before="5"/>
              <w:ind w:left="12"/>
              <w:jc w:val="center"/>
              <w:rPr>
                <w:b/>
                <w:sz w:val="20"/>
              </w:rPr>
            </w:pPr>
            <w:r>
              <w:rPr>
                <w:b/>
                <w:spacing w:val="-2"/>
                <w:sz w:val="20"/>
              </w:rPr>
              <w:t>TOTAL</w:t>
            </w:r>
          </w:p>
        </w:tc>
        <w:tc>
          <w:tcPr>
            <w:tcW w:w="2377" w:type="dxa"/>
            <w:shd w:val="clear" w:color="auto" w:fill="DBC5B3"/>
          </w:tcPr>
          <w:p>
            <w:pPr>
              <w:pStyle w:val="TableParagraph"/>
              <w:spacing w:line="215" w:lineRule="exact" w:before="5"/>
              <w:ind w:right="52"/>
              <w:jc w:val="right"/>
              <w:rPr>
                <w:b/>
                <w:sz w:val="20"/>
              </w:rPr>
            </w:pPr>
            <w:r>
              <w:rPr>
                <w:b/>
                <w:spacing w:val="-10"/>
                <w:sz w:val="20"/>
              </w:rPr>
              <w:t>0</w:t>
            </w:r>
          </w:p>
        </w:tc>
      </w:tr>
    </w:tbl>
    <w:sectPr>
      <w:pgSz w:w="12250" w:h="15850"/>
      <w:pgMar w:header="626" w:footer="0" w:top="840" w:bottom="280" w:left="1133" w:right="1133"/>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 w:name="Arial MT">
    <w:altName w:val="Arial MT"/>
    <w:charset w:val="1"/>
    <w:family w:val="swiss"/>
    <w:pitch w:val="variable"/>
  </w:font>
  <w:font w:name="Courier New">
    <w:altName w:val="Courier New"/>
    <w:charset w:val="1"/>
    <w:family w:val="modern"/>
    <w:pitch w:val="default"/>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45192704">
              <wp:simplePos x="0" y="0"/>
              <wp:positionH relativeFrom="page">
                <wp:posOffset>1042035</wp:posOffset>
              </wp:positionH>
              <wp:positionV relativeFrom="page">
                <wp:posOffset>590549</wp:posOffset>
              </wp:positionV>
              <wp:extent cx="5939790" cy="1270"/>
              <wp:effectExtent l="0" t="0" r="0" b="0"/>
              <wp:wrapNone/>
              <wp:docPr id="5" name="Graphic 5"/>
              <wp:cNvGraphicFramePr>
                <a:graphicFrameLocks/>
              </wp:cNvGraphicFramePr>
              <a:graphic>
                <a:graphicData uri="http://schemas.microsoft.com/office/word/2010/wordprocessingShape">
                  <wps:wsp>
                    <wps:cNvPr id="5" name="Graphic 5"/>
                    <wps:cNvSpPr/>
                    <wps:spPr>
                      <a:xfrm>
                        <a:off x="0" y="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58123776" from="82.050003pt,46.499996pt" to="549.750003pt,46.549996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45193216">
              <wp:simplePos x="0" y="0"/>
              <wp:positionH relativeFrom="page">
                <wp:posOffset>1006144</wp:posOffset>
              </wp:positionH>
              <wp:positionV relativeFrom="page">
                <wp:posOffset>386645</wp:posOffset>
              </wp:positionV>
              <wp:extent cx="179070" cy="165735"/>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1790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79.223999pt;margin-top:30.444508pt;width:14.1pt;height:13.05pt;mso-position-horizontal-relative:page;mso-position-vertical-relative:page;z-index:-58123264" type="#_x0000_t202" id="docshape2"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v:textbox>
              <w10:wrap type="none"/>
            </v:shape>
          </w:pict>
        </mc:Fallback>
      </mc:AlternateContent>
    </w:r>
    <w:r>
      <w:rPr/>
      <mc:AlternateContent>
        <mc:Choice Requires="wps">
          <w:drawing>
            <wp:anchor distT="0" distB="0" distL="0" distR="0" allowOverlap="1" layoutInCell="1" locked="0" behindDoc="1" simplePos="0" relativeHeight="445193728">
              <wp:simplePos x="0" y="0"/>
              <wp:positionH relativeFrom="page">
                <wp:posOffset>1634998</wp:posOffset>
              </wp:positionH>
              <wp:positionV relativeFrom="page">
                <wp:posOffset>385121</wp:posOffset>
              </wp:positionV>
              <wp:extent cx="918844" cy="165735"/>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918844" cy="165735"/>
                      </a:xfrm>
                      <a:prstGeom prst="rect">
                        <a:avLst/>
                      </a:prstGeom>
                    </wps:spPr>
                    <wps:txbx>
                      <w:txbxContent>
                        <w:p>
                          <w:pPr>
                            <w:pStyle w:val="BodyText"/>
                            <w:spacing w:before="10"/>
                            <w:ind w:left="20"/>
                          </w:pPr>
                          <w:r>
                            <w:rPr>
                              <w:spacing w:val="-6"/>
                            </w:rPr>
                            <w:t>(Séptima</w:t>
                          </w:r>
                          <w:r>
                            <w:rPr>
                              <w:spacing w:val="1"/>
                            </w:rPr>
                            <w:t> </w:t>
                          </w:r>
                          <w:r>
                            <w:rPr>
                              <w:spacing w:val="-2"/>
                            </w:rPr>
                            <w:t>Sección)</w:t>
                          </w:r>
                        </w:p>
                      </w:txbxContent>
                    </wps:txbx>
                    <wps:bodyPr wrap="square" lIns="0" tIns="0" rIns="0" bIns="0" rtlCol="0">
                      <a:noAutofit/>
                    </wps:bodyPr>
                  </wps:wsp>
                </a:graphicData>
              </a:graphic>
            </wp:anchor>
          </w:drawing>
        </mc:Choice>
        <mc:Fallback>
          <w:pict>
            <v:shape style="position:absolute;margin-left:128.740005pt;margin-top:30.324507pt;width:72.350pt;height:13.05pt;mso-position-horizontal-relative:page;mso-position-vertical-relative:page;z-index:-58122752" type="#_x0000_t202" id="docshape3" filled="false" stroked="false">
              <v:textbox inset="0,0,0,0">
                <w:txbxContent>
                  <w:p>
                    <w:pPr>
                      <w:pStyle w:val="BodyText"/>
                      <w:spacing w:before="10"/>
                      <w:ind w:left="20"/>
                    </w:pPr>
                    <w:r>
                      <w:rPr>
                        <w:spacing w:val="-6"/>
                      </w:rPr>
                      <w:t>(Séptima</w:t>
                    </w:r>
                    <w:r>
                      <w:rPr>
                        <w:spacing w:val="1"/>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45194240">
              <wp:simplePos x="0" y="0"/>
              <wp:positionH relativeFrom="page">
                <wp:posOffset>2984119</wp:posOffset>
              </wp:positionH>
              <wp:positionV relativeFrom="page">
                <wp:posOffset>385121</wp:posOffset>
              </wp:positionV>
              <wp:extent cx="2007235" cy="165735"/>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2007235" cy="165735"/>
                      </a:xfrm>
                      <a:prstGeom prst="rect">
                        <a:avLst/>
                      </a:prstGeom>
                    </wps:spPr>
                    <wps:txbx>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wps:txbx>
                    <wps:bodyPr wrap="square" lIns="0" tIns="0" rIns="0" bIns="0" rtlCol="0">
                      <a:noAutofit/>
                    </wps:bodyPr>
                  </wps:wsp>
                </a:graphicData>
              </a:graphic>
            </wp:anchor>
          </w:drawing>
        </mc:Choice>
        <mc:Fallback>
          <w:pict>
            <v:shape style="position:absolute;margin-left:234.970001pt;margin-top:30.324507pt;width:158.050pt;height:13.05pt;mso-position-horizontal-relative:page;mso-position-vertical-relative:page;z-index:-58122240" type="#_x0000_t202" id="docshape4" filled="false" stroked="false">
              <v:textbox inset="0,0,0,0">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45194752">
              <wp:simplePos x="0" y="0"/>
              <wp:positionH relativeFrom="page">
                <wp:posOffset>5261228</wp:posOffset>
              </wp:positionH>
              <wp:positionV relativeFrom="page">
                <wp:posOffset>385121</wp:posOffset>
              </wp:positionV>
              <wp:extent cx="1739900" cy="165735"/>
              <wp:effectExtent l="0" t="0" r="0" b="0"/>
              <wp:wrapNone/>
              <wp:docPr id="9" name="Textbox 9"/>
              <wp:cNvGraphicFramePr>
                <a:graphicFrameLocks/>
              </wp:cNvGraphicFramePr>
              <a:graphic>
                <a:graphicData uri="http://schemas.microsoft.com/office/word/2010/wordprocessingShape">
                  <wps:wsp>
                    <wps:cNvPr id="9" name="Textbox 9"/>
                    <wps:cNvSpPr txBox="1"/>
                    <wps:spPr>
                      <a:xfrm>
                        <a:off x="0" y="0"/>
                        <a:ext cx="1739900" cy="165735"/>
                      </a:xfrm>
                      <a:prstGeom prst="rect">
                        <a:avLst/>
                      </a:prstGeom>
                    </wps:spPr>
                    <wps:txbx>
                      <w:txbxContent>
                        <w:p>
                          <w:pPr>
                            <w:pStyle w:val="BodyText"/>
                            <w:spacing w:before="10"/>
                            <w:ind w:left="20"/>
                          </w:pPr>
                          <w:r>
                            <w:rPr>
                              <w:spacing w:val="-4"/>
                            </w:rPr>
                            <w:t>Miércoles</w:t>
                          </w:r>
                          <w:r>
                            <w:rPr>
                              <w:spacing w:val="-9"/>
                            </w:rPr>
                            <w:t> </w:t>
                          </w:r>
                          <w:r>
                            <w:rPr>
                              <w:spacing w:val="-4"/>
                            </w:rPr>
                            <w:t>31</w:t>
                          </w:r>
                          <w:r>
                            <w:rPr>
                              <w:spacing w:val="-8"/>
                            </w:rPr>
                            <w:t> </w:t>
                          </w:r>
                          <w:r>
                            <w:rPr>
                              <w:spacing w:val="-4"/>
                            </w:rPr>
                            <w:t>de</w:t>
                          </w:r>
                          <w:r>
                            <w:rPr>
                              <w:spacing w:val="-9"/>
                            </w:rPr>
                            <w:t> </w:t>
                          </w:r>
                          <w:r>
                            <w:rPr>
                              <w:spacing w:val="-4"/>
                            </w:rPr>
                            <w:t>diciembre</w:t>
                          </w:r>
                          <w:r>
                            <w:rPr>
                              <w:spacing w:val="-7"/>
                            </w:rPr>
                            <w:t> </w:t>
                          </w:r>
                          <w:r>
                            <w:rPr>
                              <w:spacing w:val="-4"/>
                            </w:rPr>
                            <w:t>de</w:t>
                          </w:r>
                          <w:r>
                            <w:rPr>
                              <w:spacing w:val="-8"/>
                            </w:rPr>
                            <w:t> </w:t>
                          </w:r>
                          <w:r>
                            <w:rPr>
                              <w:spacing w:val="-4"/>
                            </w:rPr>
                            <w:t>2025</w:t>
                          </w:r>
                        </w:p>
                      </w:txbxContent>
                    </wps:txbx>
                    <wps:bodyPr wrap="square" lIns="0" tIns="0" rIns="0" bIns="0" rtlCol="0">
                      <a:noAutofit/>
                    </wps:bodyPr>
                  </wps:wsp>
                </a:graphicData>
              </a:graphic>
            </wp:anchor>
          </w:drawing>
        </mc:Choice>
        <mc:Fallback>
          <w:pict>
            <v:shape style="position:absolute;margin-left:414.269989pt;margin-top:30.324507pt;width:137pt;height:13.05pt;mso-position-horizontal-relative:page;mso-position-vertical-relative:page;z-index:-58121728" type="#_x0000_t202" id="docshape5" filled="false" stroked="false">
              <v:textbox inset="0,0,0,0">
                <w:txbxContent>
                  <w:p>
                    <w:pPr>
                      <w:pStyle w:val="BodyText"/>
                      <w:spacing w:before="10"/>
                      <w:ind w:left="20"/>
                    </w:pPr>
                    <w:r>
                      <w:rPr>
                        <w:spacing w:val="-4"/>
                      </w:rPr>
                      <w:t>Miércoles</w:t>
                    </w:r>
                    <w:r>
                      <w:rPr>
                        <w:spacing w:val="-9"/>
                      </w:rPr>
                      <w:t> </w:t>
                    </w:r>
                    <w:r>
                      <w:rPr>
                        <w:spacing w:val="-4"/>
                      </w:rPr>
                      <w:t>31</w:t>
                    </w:r>
                    <w:r>
                      <w:rPr>
                        <w:spacing w:val="-8"/>
                      </w:rPr>
                      <w:t> </w:t>
                    </w:r>
                    <w:r>
                      <w:rPr>
                        <w:spacing w:val="-4"/>
                      </w:rPr>
                      <w:t>de</w:t>
                    </w:r>
                    <w:r>
                      <w:rPr>
                        <w:spacing w:val="-9"/>
                      </w:rPr>
                      <w:t> </w:t>
                    </w:r>
                    <w:r>
                      <w:rPr>
                        <w:spacing w:val="-4"/>
                      </w:rPr>
                      <w:t>diciembre</w:t>
                    </w:r>
                    <w:r>
                      <w:rPr>
                        <w:spacing w:val="-7"/>
                      </w:rPr>
                      <w:t> </w:t>
                    </w:r>
                    <w:r>
                      <w:rPr>
                        <w:spacing w:val="-4"/>
                      </w:rPr>
                      <w:t>de</w:t>
                    </w:r>
                    <w:r>
                      <w:rPr>
                        <w:spacing w:val="-8"/>
                      </w:rPr>
                      <w:t> </w:t>
                    </w:r>
                    <w:r>
                      <w:rPr>
                        <w:spacing w:val="-4"/>
                      </w:rPr>
                      <w:t>2025</w:t>
                    </w:r>
                  </w:p>
                </w:txbxContent>
              </v:textbox>
              <w10:wrap type="none"/>
            </v:shape>
          </w:pict>
        </mc:Fallback>
      </mc:AlternateContent>
    </w:r>
  </w:p>
</w:hdr>
</file>

<file path=word/header1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45214720">
              <wp:simplePos x="0" y="0"/>
              <wp:positionH relativeFrom="page">
                <wp:posOffset>789940</wp:posOffset>
              </wp:positionH>
              <wp:positionV relativeFrom="page">
                <wp:posOffset>607059</wp:posOffset>
              </wp:positionV>
              <wp:extent cx="5939790" cy="1270"/>
              <wp:effectExtent l="0" t="0" r="0" b="0"/>
              <wp:wrapNone/>
              <wp:docPr id="68" name="Graphic 68"/>
              <wp:cNvGraphicFramePr>
                <a:graphicFrameLocks/>
              </wp:cNvGraphicFramePr>
              <a:graphic>
                <a:graphicData uri="http://schemas.microsoft.com/office/word/2010/wordprocessingShape">
                  <wps:wsp>
                    <wps:cNvPr id="68" name="Graphic 68"/>
                    <wps:cNvSpPr/>
                    <wps:spPr>
                      <a:xfrm>
                        <a:off x="0" y="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58101760" from="62.200001pt,47.799995pt" to="529.900001pt,47.849995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45215232">
              <wp:simplePos x="0" y="0"/>
              <wp:positionH relativeFrom="page">
                <wp:posOffset>780084</wp:posOffset>
              </wp:positionH>
              <wp:positionV relativeFrom="page">
                <wp:posOffset>385121</wp:posOffset>
              </wp:positionV>
              <wp:extent cx="1739264" cy="165735"/>
              <wp:effectExtent l="0" t="0" r="0" b="0"/>
              <wp:wrapNone/>
              <wp:docPr id="69" name="Textbox 69"/>
              <wp:cNvGraphicFramePr>
                <a:graphicFrameLocks/>
              </wp:cNvGraphicFramePr>
              <a:graphic>
                <a:graphicData uri="http://schemas.microsoft.com/office/word/2010/wordprocessingShape">
                  <wps:wsp>
                    <wps:cNvPr id="69" name="Textbox 69"/>
                    <wps:cNvSpPr txBox="1"/>
                    <wps:spPr>
                      <a:xfrm>
                        <a:off x="0" y="0"/>
                        <a:ext cx="1739264" cy="165735"/>
                      </a:xfrm>
                      <a:prstGeom prst="rect">
                        <a:avLst/>
                      </a:prstGeom>
                    </wps:spPr>
                    <wps:txbx>
                      <w:txbxContent>
                        <w:p>
                          <w:pPr>
                            <w:pStyle w:val="BodyText"/>
                            <w:spacing w:before="10"/>
                            <w:ind w:left="20"/>
                          </w:pPr>
                          <w:r>
                            <w:rPr>
                              <w:spacing w:val="-4"/>
                            </w:rPr>
                            <w:t>Miércoles</w:t>
                          </w:r>
                          <w:r>
                            <w:rPr>
                              <w:spacing w:val="-10"/>
                            </w:rPr>
                            <w:t> </w:t>
                          </w:r>
                          <w:r>
                            <w:rPr>
                              <w:spacing w:val="-4"/>
                            </w:rPr>
                            <w:t>31</w:t>
                          </w:r>
                          <w:r>
                            <w:rPr>
                              <w:spacing w:val="-7"/>
                            </w:rPr>
                            <w:t> </w:t>
                          </w:r>
                          <w:r>
                            <w:rPr>
                              <w:spacing w:val="-4"/>
                            </w:rPr>
                            <w:t>de</w:t>
                          </w:r>
                          <w:r>
                            <w:rPr>
                              <w:spacing w:val="-9"/>
                            </w:rPr>
                            <w:t> </w:t>
                          </w:r>
                          <w:r>
                            <w:rPr>
                              <w:spacing w:val="-4"/>
                            </w:rPr>
                            <w:t>diciembre</w:t>
                          </w:r>
                          <w:r>
                            <w:rPr>
                              <w:spacing w:val="-9"/>
                            </w:rPr>
                            <w:t> </w:t>
                          </w:r>
                          <w:r>
                            <w:rPr>
                              <w:spacing w:val="-4"/>
                            </w:rPr>
                            <w:t>de</w:t>
                          </w:r>
                          <w:r>
                            <w:rPr>
                              <w:spacing w:val="-9"/>
                            </w:rPr>
                            <w:t> </w:t>
                          </w:r>
                          <w:r>
                            <w:rPr>
                              <w:spacing w:val="-4"/>
                            </w:rPr>
                            <w:t>2025</w:t>
                          </w:r>
                        </w:p>
                      </w:txbxContent>
                    </wps:txbx>
                    <wps:bodyPr wrap="square" lIns="0" tIns="0" rIns="0" bIns="0" rtlCol="0">
                      <a:noAutofit/>
                    </wps:bodyPr>
                  </wps:wsp>
                </a:graphicData>
              </a:graphic>
            </wp:anchor>
          </w:drawing>
        </mc:Choice>
        <mc:Fallback>
          <w:pict>
            <v:shape style="position:absolute;margin-left:61.424pt;margin-top:30.324507pt;width:136.950pt;height:13.05pt;mso-position-horizontal-relative:page;mso-position-vertical-relative:page;z-index:-58101248" type="#_x0000_t202" id="docshape45" filled="false" stroked="false">
              <v:textbox inset="0,0,0,0">
                <w:txbxContent>
                  <w:p>
                    <w:pPr>
                      <w:pStyle w:val="BodyText"/>
                      <w:spacing w:before="10"/>
                      <w:ind w:left="20"/>
                    </w:pPr>
                    <w:r>
                      <w:rPr>
                        <w:spacing w:val="-4"/>
                      </w:rPr>
                      <w:t>Miércoles</w:t>
                    </w:r>
                    <w:r>
                      <w:rPr>
                        <w:spacing w:val="-10"/>
                      </w:rPr>
                      <w:t> </w:t>
                    </w:r>
                    <w:r>
                      <w:rPr>
                        <w:spacing w:val="-4"/>
                      </w:rPr>
                      <w:t>31</w:t>
                    </w:r>
                    <w:r>
                      <w:rPr>
                        <w:spacing w:val="-7"/>
                      </w:rPr>
                      <w:t> </w:t>
                    </w:r>
                    <w:r>
                      <w:rPr>
                        <w:spacing w:val="-4"/>
                      </w:rPr>
                      <w:t>de</w:t>
                    </w:r>
                    <w:r>
                      <w:rPr>
                        <w:spacing w:val="-9"/>
                      </w:rPr>
                      <w:t> </w:t>
                    </w:r>
                    <w:r>
                      <w:rPr>
                        <w:spacing w:val="-4"/>
                      </w:rPr>
                      <w:t>diciembre</w:t>
                    </w:r>
                    <w:r>
                      <w:rPr>
                        <w:spacing w:val="-9"/>
                      </w:rPr>
                      <w:t> </w:t>
                    </w:r>
                    <w:r>
                      <w:rPr>
                        <w:spacing w:val="-4"/>
                      </w:rPr>
                      <w:t>de</w:t>
                    </w:r>
                    <w:r>
                      <w:rPr>
                        <w:spacing w:val="-9"/>
                      </w:rPr>
                      <w:t> </w:t>
                    </w:r>
                    <w:r>
                      <w:rPr>
                        <w:spacing w:val="-4"/>
                      </w:rPr>
                      <w:t>2025</w:t>
                    </w:r>
                  </w:p>
                </w:txbxContent>
              </v:textbox>
              <w10:wrap type="none"/>
            </v:shape>
          </w:pict>
        </mc:Fallback>
      </mc:AlternateContent>
    </w:r>
    <w:r>
      <w:rPr/>
      <mc:AlternateContent>
        <mc:Choice Requires="wps">
          <w:drawing>
            <wp:anchor distT="0" distB="0" distL="0" distR="0" allowOverlap="1" layoutInCell="1" locked="0" behindDoc="1" simplePos="0" relativeHeight="445215744">
              <wp:simplePos x="0" y="0"/>
              <wp:positionH relativeFrom="page">
                <wp:posOffset>2892679</wp:posOffset>
              </wp:positionH>
              <wp:positionV relativeFrom="page">
                <wp:posOffset>385121</wp:posOffset>
              </wp:positionV>
              <wp:extent cx="2007235" cy="165735"/>
              <wp:effectExtent l="0" t="0" r="0" b="0"/>
              <wp:wrapNone/>
              <wp:docPr id="70" name="Textbox 70"/>
              <wp:cNvGraphicFramePr>
                <a:graphicFrameLocks/>
              </wp:cNvGraphicFramePr>
              <a:graphic>
                <a:graphicData uri="http://schemas.microsoft.com/office/word/2010/wordprocessingShape">
                  <wps:wsp>
                    <wps:cNvPr id="70" name="Textbox 70"/>
                    <wps:cNvSpPr txBox="1"/>
                    <wps:spPr>
                      <a:xfrm>
                        <a:off x="0" y="0"/>
                        <a:ext cx="2007235" cy="165735"/>
                      </a:xfrm>
                      <a:prstGeom prst="rect">
                        <a:avLst/>
                      </a:prstGeom>
                    </wps:spPr>
                    <wps:txbx>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wps:txbx>
                    <wps:bodyPr wrap="square" lIns="0" tIns="0" rIns="0" bIns="0" rtlCol="0">
                      <a:noAutofit/>
                    </wps:bodyPr>
                  </wps:wsp>
                </a:graphicData>
              </a:graphic>
            </wp:anchor>
          </w:drawing>
        </mc:Choice>
        <mc:Fallback>
          <w:pict>
            <v:shape style="position:absolute;margin-left:227.770004pt;margin-top:30.324507pt;width:158.050pt;height:13.05pt;mso-position-horizontal-relative:page;mso-position-vertical-relative:page;z-index:-58100736" type="#_x0000_t202" id="docshape46" filled="false" stroked="false">
              <v:textbox inset="0,0,0,0">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45216256">
              <wp:simplePos x="0" y="0"/>
              <wp:positionH relativeFrom="page">
                <wp:posOffset>5259704</wp:posOffset>
              </wp:positionH>
              <wp:positionV relativeFrom="page">
                <wp:posOffset>385121</wp:posOffset>
              </wp:positionV>
              <wp:extent cx="918844" cy="165735"/>
              <wp:effectExtent l="0" t="0" r="0" b="0"/>
              <wp:wrapNone/>
              <wp:docPr id="71" name="Textbox 71"/>
              <wp:cNvGraphicFramePr>
                <a:graphicFrameLocks/>
              </wp:cNvGraphicFramePr>
              <a:graphic>
                <a:graphicData uri="http://schemas.microsoft.com/office/word/2010/wordprocessingShape">
                  <wps:wsp>
                    <wps:cNvPr id="71" name="Textbox 71"/>
                    <wps:cNvSpPr txBox="1"/>
                    <wps:spPr>
                      <a:xfrm>
                        <a:off x="0" y="0"/>
                        <a:ext cx="918844" cy="165735"/>
                      </a:xfrm>
                      <a:prstGeom prst="rect">
                        <a:avLst/>
                      </a:prstGeom>
                    </wps:spPr>
                    <wps:txbx>
                      <w:txbxContent>
                        <w:p>
                          <w:pPr>
                            <w:pStyle w:val="BodyText"/>
                            <w:spacing w:before="10"/>
                            <w:ind w:left="20"/>
                          </w:pPr>
                          <w:r>
                            <w:rPr>
                              <w:spacing w:val="-6"/>
                            </w:rPr>
                            <w:t>(Séptima</w:t>
                          </w:r>
                          <w:r>
                            <w:rPr>
                              <w:spacing w:val="1"/>
                            </w:rPr>
                            <w:t> </w:t>
                          </w:r>
                          <w:r>
                            <w:rPr>
                              <w:spacing w:val="-2"/>
                            </w:rPr>
                            <w:t>Sección)</w:t>
                          </w:r>
                        </w:p>
                      </w:txbxContent>
                    </wps:txbx>
                    <wps:bodyPr wrap="square" lIns="0" tIns="0" rIns="0" bIns="0" rtlCol="0">
                      <a:noAutofit/>
                    </wps:bodyPr>
                  </wps:wsp>
                </a:graphicData>
              </a:graphic>
            </wp:anchor>
          </w:drawing>
        </mc:Choice>
        <mc:Fallback>
          <w:pict>
            <v:shape style="position:absolute;margin-left:414.149994pt;margin-top:30.324507pt;width:72.350pt;height:13.05pt;mso-position-horizontal-relative:page;mso-position-vertical-relative:page;z-index:-58100224" type="#_x0000_t202" id="docshape47" filled="false" stroked="false">
              <v:textbox inset="0,0,0,0">
                <w:txbxContent>
                  <w:p>
                    <w:pPr>
                      <w:pStyle w:val="BodyText"/>
                      <w:spacing w:before="10"/>
                      <w:ind w:left="20"/>
                    </w:pPr>
                    <w:r>
                      <w:rPr>
                        <w:spacing w:val="-6"/>
                      </w:rPr>
                      <w:t>(Séptima</w:t>
                    </w:r>
                    <w:r>
                      <w:rPr>
                        <w:spacing w:val="1"/>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45216768">
              <wp:simplePos x="0" y="0"/>
              <wp:positionH relativeFrom="page">
                <wp:posOffset>6565138</wp:posOffset>
              </wp:positionH>
              <wp:positionV relativeFrom="page">
                <wp:posOffset>386645</wp:posOffset>
              </wp:positionV>
              <wp:extent cx="217170" cy="165735"/>
              <wp:effectExtent l="0" t="0" r="0" b="0"/>
              <wp:wrapNone/>
              <wp:docPr id="72" name="Textbox 72"/>
              <wp:cNvGraphicFramePr>
                <a:graphicFrameLocks/>
              </wp:cNvGraphicFramePr>
              <a:graphic>
                <a:graphicData uri="http://schemas.microsoft.com/office/word/2010/wordprocessingShape">
                  <wps:wsp>
                    <wps:cNvPr id="72" name="Textbox 72"/>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21</w:t>
                          </w:r>
                          <w:r>
                            <w:rPr>
                              <w:spacing w:val="-5"/>
                            </w:rPr>
                            <w:fldChar w:fldCharType="end"/>
                          </w:r>
                        </w:p>
                      </w:txbxContent>
                    </wps:txbx>
                    <wps:bodyPr wrap="square" lIns="0" tIns="0" rIns="0" bIns="0" rtlCol="0">
                      <a:noAutofit/>
                    </wps:bodyPr>
                  </wps:wsp>
                </a:graphicData>
              </a:graphic>
            </wp:anchor>
          </w:drawing>
        </mc:Choice>
        <mc:Fallback>
          <w:pict>
            <v:shape style="position:absolute;margin-left:516.940002pt;margin-top:30.444508pt;width:17.1pt;height:13.05pt;mso-position-horizontal-relative:page;mso-position-vertical-relative:page;z-index:-58099712" type="#_x0000_t202" id="docshape48"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21</w:t>
                    </w:r>
                    <w:r>
                      <w:rPr>
                        <w:spacing w:val="-5"/>
                      </w:rPr>
                      <w:fldChar w:fldCharType="end"/>
                    </w:r>
                  </w:p>
                </w:txbxContent>
              </v:textbox>
              <w10:wrap type="none"/>
            </v:shape>
          </w:pict>
        </mc:Fallback>
      </mc:AlternateContent>
    </w:r>
  </w:p>
</w:hdr>
</file>

<file path=word/header1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45217280">
              <wp:simplePos x="0" y="0"/>
              <wp:positionH relativeFrom="page">
                <wp:posOffset>780084</wp:posOffset>
              </wp:positionH>
              <wp:positionV relativeFrom="page">
                <wp:posOffset>385121</wp:posOffset>
              </wp:positionV>
              <wp:extent cx="1739264" cy="165735"/>
              <wp:effectExtent l="0" t="0" r="0" b="0"/>
              <wp:wrapNone/>
              <wp:docPr id="73" name="Textbox 73"/>
              <wp:cNvGraphicFramePr>
                <a:graphicFrameLocks/>
              </wp:cNvGraphicFramePr>
              <a:graphic>
                <a:graphicData uri="http://schemas.microsoft.com/office/word/2010/wordprocessingShape">
                  <wps:wsp>
                    <wps:cNvPr id="73" name="Textbox 73"/>
                    <wps:cNvSpPr txBox="1"/>
                    <wps:spPr>
                      <a:xfrm>
                        <a:off x="0" y="0"/>
                        <a:ext cx="1739264" cy="165735"/>
                      </a:xfrm>
                      <a:prstGeom prst="rect">
                        <a:avLst/>
                      </a:prstGeom>
                    </wps:spPr>
                    <wps:txbx>
                      <w:txbxContent>
                        <w:p>
                          <w:pPr>
                            <w:pStyle w:val="BodyText"/>
                            <w:spacing w:before="10"/>
                            <w:ind w:left="20"/>
                          </w:pPr>
                          <w:r>
                            <w:rPr>
                              <w:spacing w:val="-4"/>
                            </w:rPr>
                            <w:t>Miércoles</w:t>
                          </w:r>
                          <w:r>
                            <w:rPr>
                              <w:spacing w:val="-10"/>
                            </w:rPr>
                            <w:t> </w:t>
                          </w:r>
                          <w:r>
                            <w:rPr>
                              <w:spacing w:val="-4"/>
                            </w:rPr>
                            <w:t>31</w:t>
                          </w:r>
                          <w:r>
                            <w:rPr>
                              <w:spacing w:val="-7"/>
                            </w:rPr>
                            <w:t> </w:t>
                          </w:r>
                          <w:r>
                            <w:rPr>
                              <w:spacing w:val="-4"/>
                            </w:rPr>
                            <w:t>de</w:t>
                          </w:r>
                          <w:r>
                            <w:rPr>
                              <w:spacing w:val="-9"/>
                            </w:rPr>
                            <w:t> </w:t>
                          </w:r>
                          <w:r>
                            <w:rPr>
                              <w:spacing w:val="-4"/>
                            </w:rPr>
                            <w:t>diciembre</w:t>
                          </w:r>
                          <w:r>
                            <w:rPr>
                              <w:spacing w:val="-9"/>
                            </w:rPr>
                            <w:t> </w:t>
                          </w:r>
                          <w:r>
                            <w:rPr>
                              <w:spacing w:val="-4"/>
                            </w:rPr>
                            <w:t>de</w:t>
                          </w:r>
                          <w:r>
                            <w:rPr>
                              <w:spacing w:val="-9"/>
                            </w:rPr>
                            <w:t> </w:t>
                          </w:r>
                          <w:r>
                            <w:rPr>
                              <w:spacing w:val="-4"/>
                            </w:rPr>
                            <w:t>2025</w:t>
                          </w:r>
                        </w:p>
                      </w:txbxContent>
                    </wps:txbx>
                    <wps:bodyPr wrap="square" lIns="0" tIns="0" rIns="0" bIns="0" rtlCol="0">
                      <a:noAutofit/>
                    </wps:bodyPr>
                  </wps:wsp>
                </a:graphicData>
              </a:graphic>
            </wp:anchor>
          </w:drawing>
        </mc:Choice>
        <mc:Fallback>
          <w:pict>
            <v:shape style="position:absolute;margin-left:61.424pt;margin-top:30.324507pt;width:136.950pt;height:13.05pt;mso-position-horizontal-relative:page;mso-position-vertical-relative:page;z-index:-58099200" type="#_x0000_t202" id="docshape49" filled="false" stroked="false">
              <v:textbox inset="0,0,0,0">
                <w:txbxContent>
                  <w:p>
                    <w:pPr>
                      <w:pStyle w:val="BodyText"/>
                      <w:spacing w:before="10"/>
                      <w:ind w:left="20"/>
                    </w:pPr>
                    <w:r>
                      <w:rPr>
                        <w:spacing w:val="-4"/>
                      </w:rPr>
                      <w:t>Miércoles</w:t>
                    </w:r>
                    <w:r>
                      <w:rPr>
                        <w:spacing w:val="-10"/>
                      </w:rPr>
                      <w:t> </w:t>
                    </w:r>
                    <w:r>
                      <w:rPr>
                        <w:spacing w:val="-4"/>
                      </w:rPr>
                      <w:t>31</w:t>
                    </w:r>
                    <w:r>
                      <w:rPr>
                        <w:spacing w:val="-7"/>
                      </w:rPr>
                      <w:t> </w:t>
                    </w:r>
                    <w:r>
                      <w:rPr>
                        <w:spacing w:val="-4"/>
                      </w:rPr>
                      <w:t>de</w:t>
                    </w:r>
                    <w:r>
                      <w:rPr>
                        <w:spacing w:val="-9"/>
                      </w:rPr>
                      <w:t> </w:t>
                    </w:r>
                    <w:r>
                      <w:rPr>
                        <w:spacing w:val="-4"/>
                      </w:rPr>
                      <w:t>diciembre</w:t>
                    </w:r>
                    <w:r>
                      <w:rPr>
                        <w:spacing w:val="-9"/>
                      </w:rPr>
                      <w:t> </w:t>
                    </w:r>
                    <w:r>
                      <w:rPr>
                        <w:spacing w:val="-4"/>
                      </w:rPr>
                      <w:t>de</w:t>
                    </w:r>
                    <w:r>
                      <w:rPr>
                        <w:spacing w:val="-9"/>
                      </w:rPr>
                      <w:t> </w:t>
                    </w:r>
                    <w:r>
                      <w:rPr>
                        <w:spacing w:val="-4"/>
                      </w:rPr>
                      <w:t>2025</w:t>
                    </w:r>
                  </w:p>
                </w:txbxContent>
              </v:textbox>
              <w10:wrap type="none"/>
            </v:shape>
          </w:pict>
        </mc:Fallback>
      </mc:AlternateContent>
    </w:r>
    <w:r>
      <w:rPr/>
      <mc:AlternateContent>
        <mc:Choice Requires="wps">
          <w:drawing>
            <wp:anchor distT="0" distB="0" distL="0" distR="0" allowOverlap="1" layoutInCell="1" locked="0" behindDoc="1" simplePos="0" relativeHeight="445217792">
              <wp:simplePos x="0" y="0"/>
              <wp:positionH relativeFrom="page">
                <wp:posOffset>2892679</wp:posOffset>
              </wp:positionH>
              <wp:positionV relativeFrom="page">
                <wp:posOffset>385121</wp:posOffset>
              </wp:positionV>
              <wp:extent cx="2007235" cy="165735"/>
              <wp:effectExtent l="0" t="0" r="0" b="0"/>
              <wp:wrapNone/>
              <wp:docPr id="74" name="Textbox 74"/>
              <wp:cNvGraphicFramePr>
                <a:graphicFrameLocks/>
              </wp:cNvGraphicFramePr>
              <a:graphic>
                <a:graphicData uri="http://schemas.microsoft.com/office/word/2010/wordprocessingShape">
                  <wps:wsp>
                    <wps:cNvPr id="74" name="Textbox 74"/>
                    <wps:cNvSpPr txBox="1"/>
                    <wps:spPr>
                      <a:xfrm>
                        <a:off x="0" y="0"/>
                        <a:ext cx="2007235" cy="165735"/>
                      </a:xfrm>
                      <a:prstGeom prst="rect">
                        <a:avLst/>
                      </a:prstGeom>
                    </wps:spPr>
                    <wps:txbx>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wps:txbx>
                    <wps:bodyPr wrap="square" lIns="0" tIns="0" rIns="0" bIns="0" rtlCol="0">
                      <a:noAutofit/>
                    </wps:bodyPr>
                  </wps:wsp>
                </a:graphicData>
              </a:graphic>
            </wp:anchor>
          </w:drawing>
        </mc:Choice>
        <mc:Fallback>
          <w:pict>
            <v:shape style="position:absolute;margin-left:227.770004pt;margin-top:30.324507pt;width:158.050pt;height:13.05pt;mso-position-horizontal-relative:page;mso-position-vertical-relative:page;z-index:-58098688" type="#_x0000_t202" id="docshape50" filled="false" stroked="false">
              <v:textbox inset="0,0,0,0">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45218304">
              <wp:simplePos x="0" y="0"/>
              <wp:positionH relativeFrom="page">
                <wp:posOffset>5259704</wp:posOffset>
              </wp:positionH>
              <wp:positionV relativeFrom="page">
                <wp:posOffset>385121</wp:posOffset>
              </wp:positionV>
              <wp:extent cx="918844" cy="165735"/>
              <wp:effectExtent l="0" t="0" r="0" b="0"/>
              <wp:wrapNone/>
              <wp:docPr id="75" name="Textbox 75"/>
              <wp:cNvGraphicFramePr>
                <a:graphicFrameLocks/>
              </wp:cNvGraphicFramePr>
              <a:graphic>
                <a:graphicData uri="http://schemas.microsoft.com/office/word/2010/wordprocessingShape">
                  <wps:wsp>
                    <wps:cNvPr id="75" name="Textbox 75"/>
                    <wps:cNvSpPr txBox="1"/>
                    <wps:spPr>
                      <a:xfrm>
                        <a:off x="0" y="0"/>
                        <a:ext cx="918844" cy="165735"/>
                      </a:xfrm>
                      <a:prstGeom prst="rect">
                        <a:avLst/>
                      </a:prstGeom>
                    </wps:spPr>
                    <wps:txbx>
                      <w:txbxContent>
                        <w:p>
                          <w:pPr>
                            <w:pStyle w:val="BodyText"/>
                            <w:spacing w:before="10"/>
                            <w:ind w:left="20"/>
                          </w:pPr>
                          <w:r>
                            <w:rPr>
                              <w:spacing w:val="-6"/>
                            </w:rPr>
                            <w:t>(Séptima</w:t>
                          </w:r>
                          <w:r>
                            <w:rPr>
                              <w:spacing w:val="1"/>
                            </w:rPr>
                            <w:t> </w:t>
                          </w:r>
                          <w:r>
                            <w:rPr>
                              <w:spacing w:val="-2"/>
                            </w:rPr>
                            <w:t>Sección)</w:t>
                          </w:r>
                        </w:p>
                      </w:txbxContent>
                    </wps:txbx>
                    <wps:bodyPr wrap="square" lIns="0" tIns="0" rIns="0" bIns="0" rtlCol="0">
                      <a:noAutofit/>
                    </wps:bodyPr>
                  </wps:wsp>
                </a:graphicData>
              </a:graphic>
            </wp:anchor>
          </w:drawing>
        </mc:Choice>
        <mc:Fallback>
          <w:pict>
            <v:shape style="position:absolute;margin-left:414.149994pt;margin-top:30.324507pt;width:72.350pt;height:13.05pt;mso-position-horizontal-relative:page;mso-position-vertical-relative:page;z-index:-58098176" type="#_x0000_t202" id="docshape51" filled="false" stroked="false">
              <v:textbox inset="0,0,0,0">
                <w:txbxContent>
                  <w:p>
                    <w:pPr>
                      <w:pStyle w:val="BodyText"/>
                      <w:spacing w:before="10"/>
                      <w:ind w:left="20"/>
                    </w:pPr>
                    <w:r>
                      <w:rPr>
                        <w:spacing w:val="-6"/>
                      </w:rPr>
                      <w:t>(Séptima</w:t>
                    </w:r>
                    <w:r>
                      <w:rPr>
                        <w:spacing w:val="1"/>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45218816">
              <wp:simplePos x="0" y="0"/>
              <wp:positionH relativeFrom="page">
                <wp:posOffset>6565138</wp:posOffset>
              </wp:positionH>
              <wp:positionV relativeFrom="page">
                <wp:posOffset>386645</wp:posOffset>
              </wp:positionV>
              <wp:extent cx="217170" cy="165735"/>
              <wp:effectExtent l="0" t="0" r="0" b="0"/>
              <wp:wrapNone/>
              <wp:docPr id="76" name="Textbox 76"/>
              <wp:cNvGraphicFramePr>
                <a:graphicFrameLocks/>
              </wp:cNvGraphicFramePr>
              <a:graphic>
                <a:graphicData uri="http://schemas.microsoft.com/office/word/2010/wordprocessingShape">
                  <wps:wsp>
                    <wps:cNvPr id="76" name="Textbox 76"/>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29</w:t>
                          </w:r>
                          <w:r>
                            <w:rPr>
                              <w:spacing w:val="-5"/>
                            </w:rPr>
                            <w:fldChar w:fldCharType="end"/>
                          </w:r>
                        </w:p>
                      </w:txbxContent>
                    </wps:txbx>
                    <wps:bodyPr wrap="square" lIns="0" tIns="0" rIns="0" bIns="0" rtlCol="0">
                      <a:noAutofit/>
                    </wps:bodyPr>
                  </wps:wsp>
                </a:graphicData>
              </a:graphic>
            </wp:anchor>
          </w:drawing>
        </mc:Choice>
        <mc:Fallback>
          <w:pict>
            <v:shape style="position:absolute;margin-left:516.940002pt;margin-top:30.444508pt;width:17.1pt;height:13.05pt;mso-position-horizontal-relative:page;mso-position-vertical-relative:page;z-index:-58097664" type="#_x0000_t202" id="docshape52"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29</w:t>
                    </w:r>
                    <w:r>
                      <w:rPr>
                        <w:spacing w:val="-5"/>
                      </w:rPr>
                      <w:fldChar w:fldCharType="end"/>
                    </w:r>
                  </w:p>
                </w:txbxContent>
              </v:textbox>
              <w10:wrap type="none"/>
            </v:shape>
          </w:pict>
        </mc:Fallback>
      </mc:AlternateContent>
    </w:r>
  </w:p>
</w:hdr>
</file>

<file path=word/header1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45219328">
              <wp:simplePos x="0" y="0"/>
              <wp:positionH relativeFrom="page">
                <wp:posOffset>1006144</wp:posOffset>
              </wp:positionH>
              <wp:positionV relativeFrom="page">
                <wp:posOffset>386645</wp:posOffset>
              </wp:positionV>
              <wp:extent cx="217170" cy="165735"/>
              <wp:effectExtent l="0" t="0" r="0" b="0"/>
              <wp:wrapNone/>
              <wp:docPr id="77" name="Textbox 77"/>
              <wp:cNvGraphicFramePr>
                <a:graphicFrameLocks/>
              </wp:cNvGraphicFramePr>
              <a:graphic>
                <a:graphicData uri="http://schemas.microsoft.com/office/word/2010/wordprocessingShape">
                  <wps:wsp>
                    <wps:cNvPr id="77" name="Textbox 77"/>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30</w:t>
                          </w:r>
                          <w:r>
                            <w:rPr>
                              <w:spacing w:val="-5"/>
                            </w:rPr>
                            <w:fldChar w:fldCharType="end"/>
                          </w:r>
                        </w:p>
                      </w:txbxContent>
                    </wps:txbx>
                    <wps:bodyPr wrap="square" lIns="0" tIns="0" rIns="0" bIns="0" rtlCol="0">
                      <a:noAutofit/>
                    </wps:bodyPr>
                  </wps:wsp>
                </a:graphicData>
              </a:graphic>
            </wp:anchor>
          </w:drawing>
        </mc:Choice>
        <mc:Fallback>
          <w:pict>
            <v:shape style="position:absolute;margin-left:79.223999pt;margin-top:30.444508pt;width:17.1pt;height:13.05pt;mso-position-horizontal-relative:page;mso-position-vertical-relative:page;z-index:-58097152" type="#_x0000_t202" id="docshape53"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30</w:t>
                    </w:r>
                    <w:r>
                      <w:rPr>
                        <w:spacing w:val="-5"/>
                      </w:rPr>
                      <w:fldChar w:fldCharType="end"/>
                    </w:r>
                  </w:p>
                </w:txbxContent>
              </v:textbox>
              <w10:wrap type="none"/>
            </v:shape>
          </w:pict>
        </mc:Fallback>
      </mc:AlternateContent>
    </w:r>
    <w:r>
      <w:rPr/>
      <mc:AlternateContent>
        <mc:Choice Requires="wps">
          <w:drawing>
            <wp:anchor distT="0" distB="0" distL="0" distR="0" allowOverlap="1" layoutInCell="1" locked="0" behindDoc="1" simplePos="0" relativeHeight="445219840">
              <wp:simplePos x="0" y="0"/>
              <wp:positionH relativeFrom="page">
                <wp:posOffset>1634998</wp:posOffset>
              </wp:positionH>
              <wp:positionV relativeFrom="page">
                <wp:posOffset>385121</wp:posOffset>
              </wp:positionV>
              <wp:extent cx="918844" cy="165735"/>
              <wp:effectExtent l="0" t="0" r="0" b="0"/>
              <wp:wrapNone/>
              <wp:docPr id="78" name="Textbox 78"/>
              <wp:cNvGraphicFramePr>
                <a:graphicFrameLocks/>
              </wp:cNvGraphicFramePr>
              <a:graphic>
                <a:graphicData uri="http://schemas.microsoft.com/office/word/2010/wordprocessingShape">
                  <wps:wsp>
                    <wps:cNvPr id="78" name="Textbox 78"/>
                    <wps:cNvSpPr txBox="1"/>
                    <wps:spPr>
                      <a:xfrm>
                        <a:off x="0" y="0"/>
                        <a:ext cx="918844" cy="165735"/>
                      </a:xfrm>
                      <a:prstGeom prst="rect">
                        <a:avLst/>
                      </a:prstGeom>
                    </wps:spPr>
                    <wps:txbx>
                      <w:txbxContent>
                        <w:p>
                          <w:pPr>
                            <w:pStyle w:val="BodyText"/>
                            <w:spacing w:before="10"/>
                            <w:ind w:left="20"/>
                          </w:pPr>
                          <w:r>
                            <w:rPr>
                              <w:spacing w:val="-6"/>
                            </w:rPr>
                            <w:t>(Séptima</w:t>
                          </w:r>
                          <w:r>
                            <w:rPr>
                              <w:spacing w:val="1"/>
                            </w:rPr>
                            <w:t> </w:t>
                          </w:r>
                          <w:r>
                            <w:rPr>
                              <w:spacing w:val="-2"/>
                            </w:rPr>
                            <w:t>Sección)</w:t>
                          </w:r>
                        </w:p>
                      </w:txbxContent>
                    </wps:txbx>
                    <wps:bodyPr wrap="square" lIns="0" tIns="0" rIns="0" bIns="0" rtlCol="0">
                      <a:noAutofit/>
                    </wps:bodyPr>
                  </wps:wsp>
                </a:graphicData>
              </a:graphic>
            </wp:anchor>
          </w:drawing>
        </mc:Choice>
        <mc:Fallback>
          <w:pict>
            <v:shape style="position:absolute;margin-left:128.740005pt;margin-top:30.324507pt;width:72.350pt;height:13.05pt;mso-position-horizontal-relative:page;mso-position-vertical-relative:page;z-index:-58096640" type="#_x0000_t202" id="docshape54" filled="false" stroked="false">
              <v:textbox inset="0,0,0,0">
                <w:txbxContent>
                  <w:p>
                    <w:pPr>
                      <w:pStyle w:val="BodyText"/>
                      <w:spacing w:before="10"/>
                      <w:ind w:left="20"/>
                    </w:pPr>
                    <w:r>
                      <w:rPr>
                        <w:spacing w:val="-6"/>
                      </w:rPr>
                      <w:t>(Séptima</w:t>
                    </w:r>
                    <w:r>
                      <w:rPr>
                        <w:spacing w:val="1"/>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45220352">
              <wp:simplePos x="0" y="0"/>
              <wp:positionH relativeFrom="page">
                <wp:posOffset>2984119</wp:posOffset>
              </wp:positionH>
              <wp:positionV relativeFrom="page">
                <wp:posOffset>385121</wp:posOffset>
              </wp:positionV>
              <wp:extent cx="2007235" cy="165735"/>
              <wp:effectExtent l="0" t="0" r="0" b="0"/>
              <wp:wrapNone/>
              <wp:docPr id="79" name="Textbox 79"/>
              <wp:cNvGraphicFramePr>
                <a:graphicFrameLocks/>
              </wp:cNvGraphicFramePr>
              <a:graphic>
                <a:graphicData uri="http://schemas.microsoft.com/office/word/2010/wordprocessingShape">
                  <wps:wsp>
                    <wps:cNvPr id="79" name="Textbox 79"/>
                    <wps:cNvSpPr txBox="1"/>
                    <wps:spPr>
                      <a:xfrm>
                        <a:off x="0" y="0"/>
                        <a:ext cx="2007235" cy="165735"/>
                      </a:xfrm>
                      <a:prstGeom prst="rect">
                        <a:avLst/>
                      </a:prstGeom>
                    </wps:spPr>
                    <wps:txbx>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wps:txbx>
                    <wps:bodyPr wrap="square" lIns="0" tIns="0" rIns="0" bIns="0" rtlCol="0">
                      <a:noAutofit/>
                    </wps:bodyPr>
                  </wps:wsp>
                </a:graphicData>
              </a:graphic>
            </wp:anchor>
          </w:drawing>
        </mc:Choice>
        <mc:Fallback>
          <w:pict>
            <v:shape style="position:absolute;margin-left:234.970001pt;margin-top:30.324507pt;width:158.050pt;height:13.05pt;mso-position-horizontal-relative:page;mso-position-vertical-relative:page;z-index:-58096128" type="#_x0000_t202" id="docshape55" filled="false" stroked="false">
              <v:textbox inset="0,0,0,0">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45220864">
              <wp:simplePos x="0" y="0"/>
              <wp:positionH relativeFrom="page">
                <wp:posOffset>5261228</wp:posOffset>
              </wp:positionH>
              <wp:positionV relativeFrom="page">
                <wp:posOffset>385121</wp:posOffset>
              </wp:positionV>
              <wp:extent cx="1739900" cy="165735"/>
              <wp:effectExtent l="0" t="0" r="0" b="0"/>
              <wp:wrapNone/>
              <wp:docPr id="80" name="Textbox 80"/>
              <wp:cNvGraphicFramePr>
                <a:graphicFrameLocks/>
              </wp:cNvGraphicFramePr>
              <a:graphic>
                <a:graphicData uri="http://schemas.microsoft.com/office/word/2010/wordprocessingShape">
                  <wps:wsp>
                    <wps:cNvPr id="80" name="Textbox 80"/>
                    <wps:cNvSpPr txBox="1"/>
                    <wps:spPr>
                      <a:xfrm>
                        <a:off x="0" y="0"/>
                        <a:ext cx="1739900" cy="165735"/>
                      </a:xfrm>
                      <a:prstGeom prst="rect">
                        <a:avLst/>
                      </a:prstGeom>
                    </wps:spPr>
                    <wps:txbx>
                      <w:txbxContent>
                        <w:p>
                          <w:pPr>
                            <w:pStyle w:val="BodyText"/>
                            <w:spacing w:before="10"/>
                            <w:ind w:left="20"/>
                          </w:pPr>
                          <w:r>
                            <w:rPr>
                              <w:spacing w:val="-4"/>
                            </w:rPr>
                            <w:t>Miércoles</w:t>
                          </w:r>
                          <w:r>
                            <w:rPr>
                              <w:spacing w:val="-9"/>
                            </w:rPr>
                            <w:t> </w:t>
                          </w:r>
                          <w:r>
                            <w:rPr>
                              <w:spacing w:val="-4"/>
                            </w:rPr>
                            <w:t>31</w:t>
                          </w:r>
                          <w:r>
                            <w:rPr>
                              <w:spacing w:val="-8"/>
                            </w:rPr>
                            <w:t> </w:t>
                          </w:r>
                          <w:r>
                            <w:rPr>
                              <w:spacing w:val="-4"/>
                            </w:rPr>
                            <w:t>de</w:t>
                          </w:r>
                          <w:r>
                            <w:rPr>
                              <w:spacing w:val="-9"/>
                            </w:rPr>
                            <w:t> </w:t>
                          </w:r>
                          <w:r>
                            <w:rPr>
                              <w:spacing w:val="-4"/>
                            </w:rPr>
                            <w:t>diciembre</w:t>
                          </w:r>
                          <w:r>
                            <w:rPr>
                              <w:spacing w:val="-7"/>
                            </w:rPr>
                            <w:t> </w:t>
                          </w:r>
                          <w:r>
                            <w:rPr>
                              <w:spacing w:val="-4"/>
                            </w:rPr>
                            <w:t>de</w:t>
                          </w:r>
                          <w:r>
                            <w:rPr>
                              <w:spacing w:val="-8"/>
                            </w:rPr>
                            <w:t> </w:t>
                          </w:r>
                          <w:r>
                            <w:rPr>
                              <w:spacing w:val="-4"/>
                            </w:rPr>
                            <w:t>2025</w:t>
                          </w:r>
                        </w:p>
                      </w:txbxContent>
                    </wps:txbx>
                    <wps:bodyPr wrap="square" lIns="0" tIns="0" rIns="0" bIns="0" rtlCol="0">
                      <a:noAutofit/>
                    </wps:bodyPr>
                  </wps:wsp>
                </a:graphicData>
              </a:graphic>
            </wp:anchor>
          </w:drawing>
        </mc:Choice>
        <mc:Fallback>
          <w:pict>
            <v:shape style="position:absolute;margin-left:414.269989pt;margin-top:30.324507pt;width:137pt;height:13.05pt;mso-position-horizontal-relative:page;mso-position-vertical-relative:page;z-index:-58095616" type="#_x0000_t202" id="docshape56" filled="false" stroked="false">
              <v:textbox inset="0,0,0,0">
                <w:txbxContent>
                  <w:p>
                    <w:pPr>
                      <w:pStyle w:val="BodyText"/>
                      <w:spacing w:before="10"/>
                      <w:ind w:left="20"/>
                    </w:pPr>
                    <w:r>
                      <w:rPr>
                        <w:spacing w:val="-4"/>
                      </w:rPr>
                      <w:t>Miércoles</w:t>
                    </w:r>
                    <w:r>
                      <w:rPr>
                        <w:spacing w:val="-9"/>
                      </w:rPr>
                      <w:t> </w:t>
                    </w:r>
                    <w:r>
                      <w:rPr>
                        <w:spacing w:val="-4"/>
                      </w:rPr>
                      <w:t>31</w:t>
                    </w:r>
                    <w:r>
                      <w:rPr>
                        <w:spacing w:val="-8"/>
                      </w:rPr>
                      <w:t> </w:t>
                    </w:r>
                    <w:r>
                      <w:rPr>
                        <w:spacing w:val="-4"/>
                      </w:rPr>
                      <w:t>de</w:t>
                    </w:r>
                    <w:r>
                      <w:rPr>
                        <w:spacing w:val="-9"/>
                      </w:rPr>
                      <w:t> </w:t>
                    </w:r>
                    <w:r>
                      <w:rPr>
                        <w:spacing w:val="-4"/>
                      </w:rPr>
                      <w:t>diciembre</w:t>
                    </w:r>
                    <w:r>
                      <w:rPr>
                        <w:spacing w:val="-7"/>
                      </w:rPr>
                      <w:t> </w:t>
                    </w:r>
                    <w:r>
                      <w:rPr>
                        <w:spacing w:val="-4"/>
                      </w:rPr>
                      <w:t>de</w:t>
                    </w:r>
                    <w:r>
                      <w:rPr>
                        <w:spacing w:val="-8"/>
                      </w:rPr>
                      <w:t> </w:t>
                    </w:r>
                    <w:r>
                      <w:rPr>
                        <w:spacing w:val="-4"/>
                      </w:rPr>
                      <w:t>2025</w:t>
                    </w:r>
                  </w:p>
                </w:txbxContent>
              </v:textbox>
              <w10:wrap type="none"/>
            </v:shape>
          </w:pict>
        </mc:Fallback>
      </mc:AlternateContent>
    </w:r>
  </w:p>
</w:hdr>
</file>

<file path=word/header1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45221376">
              <wp:simplePos x="0" y="0"/>
              <wp:positionH relativeFrom="page">
                <wp:posOffset>1042035</wp:posOffset>
              </wp:positionH>
              <wp:positionV relativeFrom="page">
                <wp:posOffset>590549</wp:posOffset>
              </wp:positionV>
              <wp:extent cx="5939790" cy="1270"/>
              <wp:effectExtent l="0" t="0" r="0" b="0"/>
              <wp:wrapNone/>
              <wp:docPr id="91" name="Graphic 91"/>
              <wp:cNvGraphicFramePr>
                <a:graphicFrameLocks/>
              </wp:cNvGraphicFramePr>
              <a:graphic>
                <a:graphicData uri="http://schemas.microsoft.com/office/word/2010/wordprocessingShape">
                  <wps:wsp>
                    <wps:cNvPr id="91" name="Graphic 91"/>
                    <wps:cNvSpPr/>
                    <wps:spPr>
                      <a:xfrm>
                        <a:off x="0" y="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58095104" from="82.050003pt,46.499996pt" to="549.750003pt,46.549996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45221888">
              <wp:simplePos x="0" y="0"/>
              <wp:positionH relativeFrom="page">
                <wp:posOffset>1006144</wp:posOffset>
              </wp:positionH>
              <wp:positionV relativeFrom="page">
                <wp:posOffset>386645</wp:posOffset>
              </wp:positionV>
              <wp:extent cx="217170" cy="165735"/>
              <wp:effectExtent l="0" t="0" r="0" b="0"/>
              <wp:wrapNone/>
              <wp:docPr id="92" name="Textbox 92"/>
              <wp:cNvGraphicFramePr>
                <a:graphicFrameLocks/>
              </wp:cNvGraphicFramePr>
              <a:graphic>
                <a:graphicData uri="http://schemas.microsoft.com/office/word/2010/wordprocessingShape">
                  <wps:wsp>
                    <wps:cNvPr id="92" name="Textbox 92"/>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34</w:t>
                          </w:r>
                          <w:r>
                            <w:rPr>
                              <w:spacing w:val="-5"/>
                            </w:rPr>
                            <w:fldChar w:fldCharType="end"/>
                          </w:r>
                        </w:p>
                      </w:txbxContent>
                    </wps:txbx>
                    <wps:bodyPr wrap="square" lIns="0" tIns="0" rIns="0" bIns="0" rtlCol="0">
                      <a:noAutofit/>
                    </wps:bodyPr>
                  </wps:wsp>
                </a:graphicData>
              </a:graphic>
            </wp:anchor>
          </w:drawing>
        </mc:Choice>
        <mc:Fallback>
          <w:pict>
            <v:shape style="position:absolute;margin-left:79.223999pt;margin-top:30.444508pt;width:17.1pt;height:13.05pt;mso-position-horizontal-relative:page;mso-position-vertical-relative:page;z-index:-58094592" type="#_x0000_t202" id="docshape62"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34</w:t>
                    </w:r>
                    <w:r>
                      <w:rPr>
                        <w:spacing w:val="-5"/>
                      </w:rPr>
                      <w:fldChar w:fldCharType="end"/>
                    </w:r>
                  </w:p>
                </w:txbxContent>
              </v:textbox>
              <w10:wrap type="none"/>
            </v:shape>
          </w:pict>
        </mc:Fallback>
      </mc:AlternateContent>
    </w:r>
    <w:r>
      <w:rPr/>
      <mc:AlternateContent>
        <mc:Choice Requires="wps">
          <w:drawing>
            <wp:anchor distT="0" distB="0" distL="0" distR="0" allowOverlap="1" layoutInCell="1" locked="0" behindDoc="1" simplePos="0" relativeHeight="445222400">
              <wp:simplePos x="0" y="0"/>
              <wp:positionH relativeFrom="page">
                <wp:posOffset>1634998</wp:posOffset>
              </wp:positionH>
              <wp:positionV relativeFrom="page">
                <wp:posOffset>385121</wp:posOffset>
              </wp:positionV>
              <wp:extent cx="918844" cy="165735"/>
              <wp:effectExtent l="0" t="0" r="0" b="0"/>
              <wp:wrapNone/>
              <wp:docPr id="93" name="Textbox 93"/>
              <wp:cNvGraphicFramePr>
                <a:graphicFrameLocks/>
              </wp:cNvGraphicFramePr>
              <a:graphic>
                <a:graphicData uri="http://schemas.microsoft.com/office/word/2010/wordprocessingShape">
                  <wps:wsp>
                    <wps:cNvPr id="93" name="Textbox 93"/>
                    <wps:cNvSpPr txBox="1"/>
                    <wps:spPr>
                      <a:xfrm>
                        <a:off x="0" y="0"/>
                        <a:ext cx="918844" cy="165735"/>
                      </a:xfrm>
                      <a:prstGeom prst="rect">
                        <a:avLst/>
                      </a:prstGeom>
                    </wps:spPr>
                    <wps:txbx>
                      <w:txbxContent>
                        <w:p>
                          <w:pPr>
                            <w:pStyle w:val="BodyText"/>
                            <w:spacing w:before="10"/>
                            <w:ind w:left="20"/>
                          </w:pPr>
                          <w:r>
                            <w:rPr>
                              <w:spacing w:val="-6"/>
                            </w:rPr>
                            <w:t>(Séptima</w:t>
                          </w:r>
                          <w:r>
                            <w:rPr>
                              <w:spacing w:val="1"/>
                            </w:rPr>
                            <w:t> </w:t>
                          </w:r>
                          <w:r>
                            <w:rPr>
                              <w:spacing w:val="-2"/>
                            </w:rPr>
                            <w:t>Sección)</w:t>
                          </w:r>
                        </w:p>
                      </w:txbxContent>
                    </wps:txbx>
                    <wps:bodyPr wrap="square" lIns="0" tIns="0" rIns="0" bIns="0" rtlCol="0">
                      <a:noAutofit/>
                    </wps:bodyPr>
                  </wps:wsp>
                </a:graphicData>
              </a:graphic>
            </wp:anchor>
          </w:drawing>
        </mc:Choice>
        <mc:Fallback>
          <w:pict>
            <v:shape style="position:absolute;margin-left:128.740005pt;margin-top:30.324507pt;width:72.350pt;height:13.05pt;mso-position-horizontal-relative:page;mso-position-vertical-relative:page;z-index:-58094080" type="#_x0000_t202" id="docshape63" filled="false" stroked="false">
              <v:textbox inset="0,0,0,0">
                <w:txbxContent>
                  <w:p>
                    <w:pPr>
                      <w:pStyle w:val="BodyText"/>
                      <w:spacing w:before="10"/>
                      <w:ind w:left="20"/>
                    </w:pPr>
                    <w:r>
                      <w:rPr>
                        <w:spacing w:val="-6"/>
                      </w:rPr>
                      <w:t>(Séptima</w:t>
                    </w:r>
                    <w:r>
                      <w:rPr>
                        <w:spacing w:val="1"/>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45222912">
              <wp:simplePos x="0" y="0"/>
              <wp:positionH relativeFrom="page">
                <wp:posOffset>2984119</wp:posOffset>
              </wp:positionH>
              <wp:positionV relativeFrom="page">
                <wp:posOffset>385121</wp:posOffset>
              </wp:positionV>
              <wp:extent cx="2007235" cy="165735"/>
              <wp:effectExtent l="0" t="0" r="0" b="0"/>
              <wp:wrapNone/>
              <wp:docPr id="94" name="Textbox 94"/>
              <wp:cNvGraphicFramePr>
                <a:graphicFrameLocks/>
              </wp:cNvGraphicFramePr>
              <a:graphic>
                <a:graphicData uri="http://schemas.microsoft.com/office/word/2010/wordprocessingShape">
                  <wps:wsp>
                    <wps:cNvPr id="94" name="Textbox 94"/>
                    <wps:cNvSpPr txBox="1"/>
                    <wps:spPr>
                      <a:xfrm>
                        <a:off x="0" y="0"/>
                        <a:ext cx="2007235" cy="165735"/>
                      </a:xfrm>
                      <a:prstGeom prst="rect">
                        <a:avLst/>
                      </a:prstGeom>
                    </wps:spPr>
                    <wps:txbx>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wps:txbx>
                    <wps:bodyPr wrap="square" lIns="0" tIns="0" rIns="0" bIns="0" rtlCol="0">
                      <a:noAutofit/>
                    </wps:bodyPr>
                  </wps:wsp>
                </a:graphicData>
              </a:graphic>
            </wp:anchor>
          </w:drawing>
        </mc:Choice>
        <mc:Fallback>
          <w:pict>
            <v:shape style="position:absolute;margin-left:234.970001pt;margin-top:30.324507pt;width:158.050pt;height:13.05pt;mso-position-horizontal-relative:page;mso-position-vertical-relative:page;z-index:-58093568" type="#_x0000_t202" id="docshape64" filled="false" stroked="false">
              <v:textbox inset="0,0,0,0">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45223424">
              <wp:simplePos x="0" y="0"/>
              <wp:positionH relativeFrom="page">
                <wp:posOffset>5261228</wp:posOffset>
              </wp:positionH>
              <wp:positionV relativeFrom="page">
                <wp:posOffset>385121</wp:posOffset>
              </wp:positionV>
              <wp:extent cx="1739900" cy="165735"/>
              <wp:effectExtent l="0" t="0" r="0" b="0"/>
              <wp:wrapNone/>
              <wp:docPr id="95" name="Textbox 95"/>
              <wp:cNvGraphicFramePr>
                <a:graphicFrameLocks/>
              </wp:cNvGraphicFramePr>
              <a:graphic>
                <a:graphicData uri="http://schemas.microsoft.com/office/word/2010/wordprocessingShape">
                  <wps:wsp>
                    <wps:cNvPr id="95" name="Textbox 95"/>
                    <wps:cNvSpPr txBox="1"/>
                    <wps:spPr>
                      <a:xfrm>
                        <a:off x="0" y="0"/>
                        <a:ext cx="1739900" cy="165735"/>
                      </a:xfrm>
                      <a:prstGeom prst="rect">
                        <a:avLst/>
                      </a:prstGeom>
                    </wps:spPr>
                    <wps:txbx>
                      <w:txbxContent>
                        <w:p>
                          <w:pPr>
                            <w:pStyle w:val="BodyText"/>
                            <w:spacing w:before="10"/>
                            <w:ind w:left="20"/>
                          </w:pPr>
                          <w:r>
                            <w:rPr>
                              <w:spacing w:val="-4"/>
                            </w:rPr>
                            <w:t>Miércoles</w:t>
                          </w:r>
                          <w:r>
                            <w:rPr>
                              <w:spacing w:val="-9"/>
                            </w:rPr>
                            <w:t> </w:t>
                          </w:r>
                          <w:r>
                            <w:rPr>
                              <w:spacing w:val="-4"/>
                            </w:rPr>
                            <w:t>31</w:t>
                          </w:r>
                          <w:r>
                            <w:rPr>
                              <w:spacing w:val="-8"/>
                            </w:rPr>
                            <w:t> </w:t>
                          </w:r>
                          <w:r>
                            <w:rPr>
                              <w:spacing w:val="-4"/>
                            </w:rPr>
                            <w:t>de</w:t>
                          </w:r>
                          <w:r>
                            <w:rPr>
                              <w:spacing w:val="-9"/>
                            </w:rPr>
                            <w:t> </w:t>
                          </w:r>
                          <w:r>
                            <w:rPr>
                              <w:spacing w:val="-4"/>
                            </w:rPr>
                            <w:t>diciembre</w:t>
                          </w:r>
                          <w:r>
                            <w:rPr>
                              <w:spacing w:val="-7"/>
                            </w:rPr>
                            <w:t> </w:t>
                          </w:r>
                          <w:r>
                            <w:rPr>
                              <w:spacing w:val="-4"/>
                            </w:rPr>
                            <w:t>de</w:t>
                          </w:r>
                          <w:r>
                            <w:rPr>
                              <w:spacing w:val="-8"/>
                            </w:rPr>
                            <w:t> </w:t>
                          </w:r>
                          <w:r>
                            <w:rPr>
                              <w:spacing w:val="-4"/>
                            </w:rPr>
                            <w:t>2025</w:t>
                          </w:r>
                        </w:p>
                      </w:txbxContent>
                    </wps:txbx>
                    <wps:bodyPr wrap="square" lIns="0" tIns="0" rIns="0" bIns="0" rtlCol="0">
                      <a:noAutofit/>
                    </wps:bodyPr>
                  </wps:wsp>
                </a:graphicData>
              </a:graphic>
            </wp:anchor>
          </w:drawing>
        </mc:Choice>
        <mc:Fallback>
          <w:pict>
            <v:shape style="position:absolute;margin-left:414.269989pt;margin-top:30.324507pt;width:137pt;height:13.05pt;mso-position-horizontal-relative:page;mso-position-vertical-relative:page;z-index:-58093056" type="#_x0000_t202" id="docshape65" filled="false" stroked="false">
              <v:textbox inset="0,0,0,0">
                <w:txbxContent>
                  <w:p>
                    <w:pPr>
                      <w:pStyle w:val="BodyText"/>
                      <w:spacing w:before="10"/>
                      <w:ind w:left="20"/>
                    </w:pPr>
                    <w:r>
                      <w:rPr>
                        <w:spacing w:val="-4"/>
                      </w:rPr>
                      <w:t>Miércoles</w:t>
                    </w:r>
                    <w:r>
                      <w:rPr>
                        <w:spacing w:val="-9"/>
                      </w:rPr>
                      <w:t> </w:t>
                    </w:r>
                    <w:r>
                      <w:rPr>
                        <w:spacing w:val="-4"/>
                      </w:rPr>
                      <w:t>31</w:t>
                    </w:r>
                    <w:r>
                      <w:rPr>
                        <w:spacing w:val="-8"/>
                      </w:rPr>
                      <w:t> </w:t>
                    </w:r>
                    <w:r>
                      <w:rPr>
                        <w:spacing w:val="-4"/>
                      </w:rPr>
                      <w:t>de</w:t>
                    </w:r>
                    <w:r>
                      <w:rPr>
                        <w:spacing w:val="-9"/>
                      </w:rPr>
                      <w:t> </w:t>
                    </w:r>
                    <w:r>
                      <w:rPr>
                        <w:spacing w:val="-4"/>
                      </w:rPr>
                      <w:t>diciembre</w:t>
                    </w:r>
                    <w:r>
                      <w:rPr>
                        <w:spacing w:val="-7"/>
                      </w:rPr>
                      <w:t> </w:t>
                    </w:r>
                    <w:r>
                      <w:rPr>
                        <w:spacing w:val="-4"/>
                      </w:rPr>
                      <w:t>de</w:t>
                    </w:r>
                    <w:r>
                      <w:rPr>
                        <w:spacing w:val="-8"/>
                      </w:rPr>
                      <w:t> </w:t>
                    </w:r>
                    <w:r>
                      <w:rPr>
                        <w:spacing w:val="-4"/>
                      </w:rPr>
                      <w:t>2025</w:t>
                    </w:r>
                  </w:p>
                </w:txbxContent>
              </v:textbox>
              <w10:wrap type="none"/>
            </v:shape>
          </w:pict>
        </mc:Fallback>
      </mc:AlternateContent>
    </w:r>
  </w:p>
</w:hdr>
</file>

<file path=word/header1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45223936">
              <wp:simplePos x="0" y="0"/>
              <wp:positionH relativeFrom="page">
                <wp:posOffset>789940</wp:posOffset>
              </wp:positionH>
              <wp:positionV relativeFrom="page">
                <wp:posOffset>607059</wp:posOffset>
              </wp:positionV>
              <wp:extent cx="5939790" cy="1270"/>
              <wp:effectExtent l="0" t="0" r="0" b="0"/>
              <wp:wrapNone/>
              <wp:docPr id="96" name="Graphic 96"/>
              <wp:cNvGraphicFramePr>
                <a:graphicFrameLocks/>
              </wp:cNvGraphicFramePr>
              <a:graphic>
                <a:graphicData uri="http://schemas.microsoft.com/office/word/2010/wordprocessingShape">
                  <wps:wsp>
                    <wps:cNvPr id="96" name="Graphic 96"/>
                    <wps:cNvSpPr/>
                    <wps:spPr>
                      <a:xfrm>
                        <a:off x="0" y="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58092544" from="62.200001pt,47.799995pt" to="529.900001pt,47.849995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45224448">
              <wp:simplePos x="0" y="0"/>
              <wp:positionH relativeFrom="page">
                <wp:posOffset>780084</wp:posOffset>
              </wp:positionH>
              <wp:positionV relativeFrom="page">
                <wp:posOffset>385121</wp:posOffset>
              </wp:positionV>
              <wp:extent cx="1739264" cy="165735"/>
              <wp:effectExtent l="0" t="0" r="0" b="0"/>
              <wp:wrapNone/>
              <wp:docPr id="97" name="Textbox 97"/>
              <wp:cNvGraphicFramePr>
                <a:graphicFrameLocks/>
              </wp:cNvGraphicFramePr>
              <a:graphic>
                <a:graphicData uri="http://schemas.microsoft.com/office/word/2010/wordprocessingShape">
                  <wps:wsp>
                    <wps:cNvPr id="97" name="Textbox 97"/>
                    <wps:cNvSpPr txBox="1"/>
                    <wps:spPr>
                      <a:xfrm>
                        <a:off x="0" y="0"/>
                        <a:ext cx="1739264" cy="165735"/>
                      </a:xfrm>
                      <a:prstGeom prst="rect">
                        <a:avLst/>
                      </a:prstGeom>
                    </wps:spPr>
                    <wps:txbx>
                      <w:txbxContent>
                        <w:p>
                          <w:pPr>
                            <w:pStyle w:val="BodyText"/>
                            <w:spacing w:before="10"/>
                            <w:ind w:left="20"/>
                          </w:pPr>
                          <w:r>
                            <w:rPr>
                              <w:spacing w:val="-4"/>
                            </w:rPr>
                            <w:t>Miércoles</w:t>
                          </w:r>
                          <w:r>
                            <w:rPr>
                              <w:spacing w:val="-10"/>
                            </w:rPr>
                            <w:t> </w:t>
                          </w:r>
                          <w:r>
                            <w:rPr>
                              <w:spacing w:val="-4"/>
                            </w:rPr>
                            <w:t>31</w:t>
                          </w:r>
                          <w:r>
                            <w:rPr>
                              <w:spacing w:val="-7"/>
                            </w:rPr>
                            <w:t> </w:t>
                          </w:r>
                          <w:r>
                            <w:rPr>
                              <w:spacing w:val="-4"/>
                            </w:rPr>
                            <w:t>de</w:t>
                          </w:r>
                          <w:r>
                            <w:rPr>
                              <w:spacing w:val="-9"/>
                            </w:rPr>
                            <w:t> </w:t>
                          </w:r>
                          <w:r>
                            <w:rPr>
                              <w:spacing w:val="-4"/>
                            </w:rPr>
                            <w:t>diciembre</w:t>
                          </w:r>
                          <w:r>
                            <w:rPr>
                              <w:spacing w:val="-9"/>
                            </w:rPr>
                            <w:t> </w:t>
                          </w:r>
                          <w:r>
                            <w:rPr>
                              <w:spacing w:val="-4"/>
                            </w:rPr>
                            <w:t>de</w:t>
                          </w:r>
                          <w:r>
                            <w:rPr>
                              <w:spacing w:val="-9"/>
                            </w:rPr>
                            <w:t> </w:t>
                          </w:r>
                          <w:r>
                            <w:rPr>
                              <w:spacing w:val="-4"/>
                            </w:rPr>
                            <w:t>2025</w:t>
                          </w:r>
                        </w:p>
                      </w:txbxContent>
                    </wps:txbx>
                    <wps:bodyPr wrap="square" lIns="0" tIns="0" rIns="0" bIns="0" rtlCol="0">
                      <a:noAutofit/>
                    </wps:bodyPr>
                  </wps:wsp>
                </a:graphicData>
              </a:graphic>
            </wp:anchor>
          </w:drawing>
        </mc:Choice>
        <mc:Fallback>
          <w:pict>
            <v:shape style="position:absolute;margin-left:61.424pt;margin-top:30.324507pt;width:136.950pt;height:13.05pt;mso-position-horizontal-relative:page;mso-position-vertical-relative:page;z-index:-58092032" type="#_x0000_t202" id="docshape66" filled="false" stroked="false">
              <v:textbox inset="0,0,0,0">
                <w:txbxContent>
                  <w:p>
                    <w:pPr>
                      <w:pStyle w:val="BodyText"/>
                      <w:spacing w:before="10"/>
                      <w:ind w:left="20"/>
                    </w:pPr>
                    <w:r>
                      <w:rPr>
                        <w:spacing w:val="-4"/>
                      </w:rPr>
                      <w:t>Miércoles</w:t>
                    </w:r>
                    <w:r>
                      <w:rPr>
                        <w:spacing w:val="-10"/>
                      </w:rPr>
                      <w:t> </w:t>
                    </w:r>
                    <w:r>
                      <w:rPr>
                        <w:spacing w:val="-4"/>
                      </w:rPr>
                      <w:t>31</w:t>
                    </w:r>
                    <w:r>
                      <w:rPr>
                        <w:spacing w:val="-7"/>
                      </w:rPr>
                      <w:t> </w:t>
                    </w:r>
                    <w:r>
                      <w:rPr>
                        <w:spacing w:val="-4"/>
                      </w:rPr>
                      <w:t>de</w:t>
                    </w:r>
                    <w:r>
                      <w:rPr>
                        <w:spacing w:val="-9"/>
                      </w:rPr>
                      <w:t> </w:t>
                    </w:r>
                    <w:r>
                      <w:rPr>
                        <w:spacing w:val="-4"/>
                      </w:rPr>
                      <w:t>diciembre</w:t>
                    </w:r>
                    <w:r>
                      <w:rPr>
                        <w:spacing w:val="-9"/>
                      </w:rPr>
                      <w:t> </w:t>
                    </w:r>
                    <w:r>
                      <w:rPr>
                        <w:spacing w:val="-4"/>
                      </w:rPr>
                      <w:t>de</w:t>
                    </w:r>
                    <w:r>
                      <w:rPr>
                        <w:spacing w:val="-9"/>
                      </w:rPr>
                      <w:t> </w:t>
                    </w:r>
                    <w:r>
                      <w:rPr>
                        <w:spacing w:val="-4"/>
                      </w:rPr>
                      <w:t>2025</w:t>
                    </w:r>
                  </w:p>
                </w:txbxContent>
              </v:textbox>
              <w10:wrap type="none"/>
            </v:shape>
          </w:pict>
        </mc:Fallback>
      </mc:AlternateContent>
    </w:r>
    <w:r>
      <w:rPr/>
      <mc:AlternateContent>
        <mc:Choice Requires="wps">
          <w:drawing>
            <wp:anchor distT="0" distB="0" distL="0" distR="0" allowOverlap="1" layoutInCell="1" locked="0" behindDoc="1" simplePos="0" relativeHeight="445224960">
              <wp:simplePos x="0" y="0"/>
              <wp:positionH relativeFrom="page">
                <wp:posOffset>2892679</wp:posOffset>
              </wp:positionH>
              <wp:positionV relativeFrom="page">
                <wp:posOffset>385121</wp:posOffset>
              </wp:positionV>
              <wp:extent cx="2007235" cy="165735"/>
              <wp:effectExtent l="0" t="0" r="0" b="0"/>
              <wp:wrapNone/>
              <wp:docPr id="98" name="Textbox 98"/>
              <wp:cNvGraphicFramePr>
                <a:graphicFrameLocks/>
              </wp:cNvGraphicFramePr>
              <a:graphic>
                <a:graphicData uri="http://schemas.microsoft.com/office/word/2010/wordprocessingShape">
                  <wps:wsp>
                    <wps:cNvPr id="98" name="Textbox 98"/>
                    <wps:cNvSpPr txBox="1"/>
                    <wps:spPr>
                      <a:xfrm>
                        <a:off x="0" y="0"/>
                        <a:ext cx="2007235" cy="165735"/>
                      </a:xfrm>
                      <a:prstGeom prst="rect">
                        <a:avLst/>
                      </a:prstGeom>
                    </wps:spPr>
                    <wps:txbx>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wps:txbx>
                    <wps:bodyPr wrap="square" lIns="0" tIns="0" rIns="0" bIns="0" rtlCol="0">
                      <a:noAutofit/>
                    </wps:bodyPr>
                  </wps:wsp>
                </a:graphicData>
              </a:graphic>
            </wp:anchor>
          </w:drawing>
        </mc:Choice>
        <mc:Fallback>
          <w:pict>
            <v:shape style="position:absolute;margin-left:227.770004pt;margin-top:30.324507pt;width:158.050pt;height:13.05pt;mso-position-horizontal-relative:page;mso-position-vertical-relative:page;z-index:-58091520" type="#_x0000_t202" id="docshape67" filled="false" stroked="false">
              <v:textbox inset="0,0,0,0">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45225472">
              <wp:simplePos x="0" y="0"/>
              <wp:positionH relativeFrom="page">
                <wp:posOffset>5259704</wp:posOffset>
              </wp:positionH>
              <wp:positionV relativeFrom="page">
                <wp:posOffset>385121</wp:posOffset>
              </wp:positionV>
              <wp:extent cx="918844" cy="165735"/>
              <wp:effectExtent l="0" t="0" r="0" b="0"/>
              <wp:wrapNone/>
              <wp:docPr id="99" name="Textbox 99"/>
              <wp:cNvGraphicFramePr>
                <a:graphicFrameLocks/>
              </wp:cNvGraphicFramePr>
              <a:graphic>
                <a:graphicData uri="http://schemas.microsoft.com/office/word/2010/wordprocessingShape">
                  <wps:wsp>
                    <wps:cNvPr id="99" name="Textbox 99"/>
                    <wps:cNvSpPr txBox="1"/>
                    <wps:spPr>
                      <a:xfrm>
                        <a:off x="0" y="0"/>
                        <a:ext cx="918844" cy="165735"/>
                      </a:xfrm>
                      <a:prstGeom prst="rect">
                        <a:avLst/>
                      </a:prstGeom>
                    </wps:spPr>
                    <wps:txbx>
                      <w:txbxContent>
                        <w:p>
                          <w:pPr>
                            <w:pStyle w:val="BodyText"/>
                            <w:spacing w:before="10"/>
                            <w:ind w:left="20"/>
                          </w:pPr>
                          <w:r>
                            <w:rPr>
                              <w:spacing w:val="-6"/>
                            </w:rPr>
                            <w:t>(Séptima</w:t>
                          </w:r>
                          <w:r>
                            <w:rPr>
                              <w:spacing w:val="1"/>
                            </w:rPr>
                            <w:t> </w:t>
                          </w:r>
                          <w:r>
                            <w:rPr>
                              <w:spacing w:val="-2"/>
                            </w:rPr>
                            <w:t>Sección)</w:t>
                          </w:r>
                        </w:p>
                      </w:txbxContent>
                    </wps:txbx>
                    <wps:bodyPr wrap="square" lIns="0" tIns="0" rIns="0" bIns="0" rtlCol="0">
                      <a:noAutofit/>
                    </wps:bodyPr>
                  </wps:wsp>
                </a:graphicData>
              </a:graphic>
            </wp:anchor>
          </w:drawing>
        </mc:Choice>
        <mc:Fallback>
          <w:pict>
            <v:shape style="position:absolute;margin-left:414.149994pt;margin-top:30.324507pt;width:72.350pt;height:13.05pt;mso-position-horizontal-relative:page;mso-position-vertical-relative:page;z-index:-58091008" type="#_x0000_t202" id="docshape68" filled="false" stroked="false">
              <v:textbox inset="0,0,0,0">
                <w:txbxContent>
                  <w:p>
                    <w:pPr>
                      <w:pStyle w:val="BodyText"/>
                      <w:spacing w:before="10"/>
                      <w:ind w:left="20"/>
                    </w:pPr>
                    <w:r>
                      <w:rPr>
                        <w:spacing w:val="-6"/>
                      </w:rPr>
                      <w:t>(Séptima</w:t>
                    </w:r>
                    <w:r>
                      <w:rPr>
                        <w:spacing w:val="1"/>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45225984">
              <wp:simplePos x="0" y="0"/>
              <wp:positionH relativeFrom="page">
                <wp:posOffset>6565138</wp:posOffset>
              </wp:positionH>
              <wp:positionV relativeFrom="page">
                <wp:posOffset>386645</wp:posOffset>
              </wp:positionV>
              <wp:extent cx="217170" cy="165735"/>
              <wp:effectExtent l="0" t="0" r="0" b="0"/>
              <wp:wrapNone/>
              <wp:docPr id="100" name="Textbox 100"/>
              <wp:cNvGraphicFramePr>
                <a:graphicFrameLocks/>
              </wp:cNvGraphicFramePr>
              <a:graphic>
                <a:graphicData uri="http://schemas.microsoft.com/office/word/2010/wordprocessingShape">
                  <wps:wsp>
                    <wps:cNvPr id="100" name="Textbox 100"/>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35</w:t>
                          </w:r>
                          <w:r>
                            <w:rPr>
                              <w:spacing w:val="-5"/>
                            </w:rPr>
                            <w:fldChar w:fldCharType="end"/>
                          </w:r>
                        </w:p>
                      </w:txbxContent>
                    </wps:txbx>
                    <wps:bodyPr wrap="square" lIns="0" tIns="0" rIns="0" bIns="0" rtlCol="0">
                      <a:noAutofit/>
                    </wps:bodyPr>
                  </wps:wsp>
                </a:graphicData>
              </a:graphic>
            </wp:anchor>
          </w:drawing>
        </mc:Choice>
        <mc:Fallback>
          <w:pict>
            <v:shape style="position:absolute;margin-left:516.940002pt;margin-top:30.444508pt;width:17.1pt;height:13.05pt;mso-position-horizontal-relative:page;mso-position-vertical-relative:page;z-index:-58090496" type="#_x0000_t202" id="docshape69"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35</w:t>
                    </w:r>
                    <w:r>
                      <w:rPr>
                        <w:spacing w:val="-5"/>
                      </w:rPr>
                      <w:fldChar w:fldCharType="end"/>
                    </w:r>
                  </w:p>
                </w:txbxContent>
              </v:textbox>
              <w10:wrap type="none"/>
            </v:shape>
          </w:pict>
        </mc:Fallback>
      </mc:AlternateContent>
    </w:r>
  </w:p>
</w:hdr>
</file>

<file path=word/header1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45226496">
              <wp:simplePos x="0" y="0"/>
              <wp:positionH relativeFrom="page">
                <wp:posOffset>780084</wp:posOffset>
              </wp:positionH>
              <wp:positionV relativeFrom="page">
                <wp:posOffset>385121</wp:posOffset>
              </wp:positionV>
              <wp:extent cx="1739264" cy="165735"/>
              <wp:effectExtent l="0" t="0" r="0" b="0"/>
              <wp:wrapNone/>
              <wp:docPr id="101" name="Textbox 101"/>
              <wp:cNvGraphicFramePr>
                <a:graphicFrameLocks/>
              </wp:cNvGraphicFramePr>
              <a:graphic>
                <a:graphicData uri="http://schemas.microsoft.com/office/word/2010/wordprocessingShape">
                  <wps:wsp>
                    <wps:cNvPr id="101" name="Textbox 101"/>
                    <wps:cNvSpPr txBox="1"/>
                    <wps:spPr>
                      <a:xfrm>
                        <a:off x="0" y="0"/>
                        <a:ext cx="1739264" cy="165735"/>
                      </a:xfrm>
                      <a:prstGeom prst="rect">
                        <a:avLst/>
                      </a:prstGeom>
                    </wps:spPr>
                    <wps:txbx>
                      <w:txbxContent>
                        <w:p>
                          <w:pPr>
                            <w:pStyle w:val="BodyText"/>
                            <w:spacing w:before="10"/>
                            <w:ind w:left="20"/>
                          </w:pPr>
                          <w:r>
                            <w:rPr>
                              <w:spacing w:val="-4"/>
                            </w:rPr>
                            <w:t>Miércoles</w:t>
                          </w:r>
                          <w:r>
                            <w:rPr>
                              <w:spacing w:val="-10"/>
                            </w:rPr>
                            <w:t> </w:t>
                          </w:r>
                          <w:r>
                            <w:rPr>
                              <w:spacing w:val="-4"/>
                            </w:rPr>
                            <w:t>31</w:t>
                          </w:r>
                          <w:r>
                            <w:rPr>
                              <w:spacing w:val="-7"/>
                            </w:rPr>
                            <w:t> </w:t>
                          </w:r>
                          <w:r>
                            <w:rPr>
                              <w:spacing w:val="-4"/>
                            </w:rPr>
                            <w:t>de</w:t>
                          </w:r>
                          <w:r>
                            <w:rPr>
                              <w:spacing w:val="-9"/>
                            </w:rPr>
                            <w:t> </w:t>
                          </w:r>
                          <w:r>
                            <w:rPr>
                              <w:spacing w:val="-4"/>
                            </w:rPr>
                            <w:t>diciembre</w:t>
                          </w:r>
                          <w:r>
                            <w:rPr>
                              <w:spacing w:val="-9"/>
                            </w:rPr>
                            <w:t> </w:t>
                          </w:r>
                          <w:r>
                            <w:rPr>
                              <w:spacing w:val="-4"/>
                            </w:rPr>
                            <w:t>de</w:t>
                          </w:r>
                          <w:r>
                            <w:rPr>
                              <w:spacing w:val="-9"/>
                            </w:rPr>
                            <w:t> </w:t>
                          </w:r>
                          <w:r>
                            <w:rPr>
                              <w:spacing w:val="-4"/>
                            </w:rPr>
                            <w:t>2025</w:t>
                          </w:r>
                        </w:p>
                      </w:txbxContent>
                    </wps:txbx>
                    <wps:bodyPr wrap="square" lIns="0" tIns="0" rIns="0" bIns="0" rtlCol="0">
                      <a:noAutofit/>
                    </wps:bodyPr>
                  </wps:wsp>
                </a:graphicData>
              </a:graphic>
            </wp:anchor>
          </w:drawing>
        </mc:Choice>
        <mc:Fallback>
          <w:pict>
            <v:shape style="position:absolute;margin-left:61.424pt;margin-top:30.324507pt;width:136.950pt;height:13.05pt;mso-position-horizontal-relative:page;mso-position-vertical-relative:page;z-index:-58089984" type="#_x0000_t202" id="docshape70" filled="false" stroked="false">
              <v:textbox inset="0,0,0,0">
                <w:txbxContent>
                  <w:p>
                    <w:pPr>
                      <w:pStyle w:val="BodyText"/>
                      <w:spacing w:before="10"/>
                      <w:ind w:left="20"/>
                    </w:pPr>
                    <w:r>
                      <w:rPr>
                        <w:spacing w:val="-4"/>
                      </w:rPr>
                      <w:t>Miércoles</w:t>
                    </w:r>
                    <w:r>
                      <w:rPr>
                        <w:spacing w:val="-10"/>
                      </w:rPr>
                      <w:t> </w:t>
                    </w:r>
                    <w:r>
                      <w:rPr>
                        <w:spacing w:val="-4"/>
                      </w:rPr>
                      <w:t>31</w:t>
                    </w:r>
                    <w:r>
                      <w:rPr>
                        <w:spacing w:val="-7"/>
                      </w:rPr>
                      <w:t> </w:t>
                    </w:r>
                    <w:r>
                      <w:rPr>
                        <w:spacing w:val="-4"/>
                      </w:rPr>
                      <w:t>de</w:t>
                    </w:r>
                    <w:r>
                      <w:rPr>
                        <w:spacing w:val="-9"/>
                      </w:rPr>
                      <w:t> </w:t>
                    </w:r>
                    <w:r>
                      <w:rPr>
                        <w:spacing w:val="-4"/>
                      </w:rPr>
                      <w:t>diciembre</w:t>
                    </w:r>
                    <w:r>
                      <w:rPr>
                        <w:spacing w:val="-9"/>
                      </w:rPr>
                      <w:t> </w:t>
                    </w:r>
                    <w:r>
                      <w:rPr>
                        <w:spacing w:val="-4"/>
                      </w:rPr>
                      <w:t>de</w:t>
                    </w:r>
                    <w:r>
                      <w:rPr>
                        <w:spacing w:val="-9"/>
                      </w:rPr>
                      <w:t> </w:t>
                    </w:r>
                    <w:r>
                      <w:rPr>
                        <w:spacing w:val="-4"/>
                      </w:rPr>
                      <w:t>2025</w:t>
                    </w:r>
                  </w:p>
                </w:txbxContent>
              </v:textbox>
              <w10:wrap type="none"/>
            </v:shape>
          </w:pict>
        </mc:Fallback>
      </mc:AlternateContent>
    </w:r>
    <w:r>
      <w:rPr/>
      <mc:AlternateContent>
        <mc:Choice Requires="wps">
          <w:drawing>
            <wp:anchor distT="0" distB="0" distL="0" distR="0" allowOverlap="1" layoutInCell="1" locked="0" behindDoc="1" simplePos="0" relativeHeight="445227008">
              <wp:simplePos x="0" y="0"/>
              <wp:positionH relativeFrom="page">
                <wp:posOffset>2892679</wp:posOffset>
              </wp:positionH>
              <wp:positionV relativeFrom="page">
                <wp:posOffset>385121</wp:posOffset>
              </wp:positionV>
              <wp:extent cx="2007235" cy="165735"/>
              <wp:effectExtent l="0" t="0" r="0" b="0"/>
              <wp:wrapNone/>
              <wp:docPr id="102" name="Textbox 102"/>
              <wp:cNvGraphicFramePr>
                <a:graphicFrameLocks/>
              </wp:cNvGraphicFramePr>
              <a:graphic>
                <a:graphicData uri="http://schemas.microsoft.com/office/word/2010/wordprocessingShape">
                  <wps:wsp>
                    <wps:cNvPr id="102" name="Textbox 102"/>
                    <wps:cNvSpPr txBox="1"/>
                    <wps:spPr>
                      <a:xfrm>
                        <a:off x="0" y="0"/>
                        <a:ext cx="2007235" cy="165735"/>
                      </a:xfrm>
                      <a:prstGeom prst="rect">
                        <a:avLst/>
                      </a:prstGeom>
                    </wps:spPr>
                    <wps:txbx>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wps:txbx>
                    <wps:bodyPr wrap="square" lIns="0" tIns="0" rIns="0" bIns="0" rtlCol="0">
                      <a:noAutofit/>
                    </wps:bodyPr>
                  </wps:wsp>
                </a:graphicData>
              </a:graphic>
            </wp:anchor>
          </w:drawing>
        </mc:Choice>
        <mc:Fallback>
          <w:pict>
            <v:shape style="position:absolute;margin-left:227.770004pt;margin-top:30.324507pt;width:158.050pt;height:13.05pt;mso-position-horizontal-relative:page;mso-position-vertical-relative:page;z-index:-58089472" type="#_x0000_t202" id="docshape71" filled="false" stroked="false">
              <v:textbox inset="0,0,0,0">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45227520">
              <wp:simplePos x="0" y="0"/>
              <wp:positionH relativeFrom="page">
                <wp:posOffset>5259704</wp:posOffset>
              </wp:positionH>
              <wp:positionV relativeFrom="page">
                <wp:posOffset>385121</wp:posOffset>
              </wp:positionV>
              <wp:extent cx="918844" cy="165735"/>
              <wp:effectExtent l="0" t="0" r="0" b="0"/>
              <wp:wrapNone/>
              <wp:docPr id="103" name="Textbox 103"/>
              <wp:cNvGraphicFramePr>
                <a:graphicFrameLocks/>
              </wp:cNvGraphicFramePr>
              <a:graphic>
                <a:graphicData uri="http://schemas.microsoft.com/office/word/2010/wordprocessingShape">
                  <wps:wsp>
                    <wps:cNvPr id="103" name="Textbox 103"/>
                    <wps:cNvSpPr txBox="1"/>
                    <wps:spPr>
                      <a:xfrm>
                        <a:off x="0" y="0"/>
                        <a:ext cx="918844" cy="165735"/>
                      </a:xfrm>
                      <a:prstGeom prst="rect">
                        <a:avLst/>
                      </a:prstGeom>
                    </wps:spPr>
                    <wps:txbx>
                      <w:txbxContent>
                        <w:p>
                          <w:pPr>
                            <w:pStyle w:val="BodyText"/>
                            <w:spacing w:before="10"/>
                            <w:ind w:left="20"/>
                          </w:pPr>
                          <w:r>
                            <w:rPr>
                              <w:spacing w:val="-6"/>
                            </w:rPr>
                            <w:t>(Séptima</w:t>
                          </w:r>
                          <w:r>
                            <w:rPr>
                              <w:spacing w:val="1"/>
                            </w:rPr>
                            <w:t> </w:t>
                          </w:r>
                          <w:r>
                            <w:rPr>
                              <w:spacing w:val="-2"/>
                            </w:rPr>
                            <w:t>Sección)</w:t>
                          </w:r>
                        </w:p>
                      </w:txbxContent>
                    </wps:txbx>
                    <wps:bodyPr wrap="square" lIns="0" tIns="0" rIns="0" bIns="0" rtlCol="0">
                      <a:noAutofit/>
                    </wps:bodyPr>
                  </wps:wsp>
                </a:graphicData>
              </a:graphic>
            </wp:anchor>
          </w:drawing>
        </mc:Choice>
        <mc:Fallback>
          <w:pict>
            <v:shape style="position:absolute;margin-left:414.149994pt;margin-top:30.324507pt;width:72.350pt;height:13.05pt;mso-position-horizontal-relative:page;mso-position-vertical-relative:page;z-index:-58088960" type="#_x0000_t202" id="docshape72" filled="false" stroked="false">
              <v:textbox inset="0,0,0,0">
                <w:txbxContent>
                  <w:p>
                    <w:pPr>
                      <w:pStyle w:val="BodyText"/>
                      <w:spacing w:before="10"/>
                      <w:ind w:left="20"/>
                    </w:pPr>
                    <w:r>
                      <w:rPr>
                        <w:spacing w:val="-6"/>
                      </w:rPr>
                      <w:t>(Séptima</w:t>
                    </w:r>
                    <w:r>
                      <w:rPr>
                        <w:spacing w:val="1"/>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45228032">
              <wp:simplePos x="0" y="0"/>
              <wp:positionH relativeFrom="page">
                <wp:posOffset>6528054</wp:posOffset>
              </wp:positionH>
              <wp:positionV relativeFrom="page">
                <wp:posOffset>386645</wp:posOffset>
              </wp:positionV>
              <wp:extent cx="255904" cy="165735"/>
              <wp:effectExtent l="0" t="0" r="0" b="0"/>
              <wp:wrapNone/>
              <wp:docPr id="104" name="Textbox 104"/>
              <wp:cNvGraphicFramePr>
                <a:graphicFrameLocks/>
              </wp:cNvGraphicFramePr>
              <a:graphic>
                <a:graphicData uri="http://schemas.microsoft.com/office/word/2010/wordprocessingShape">
                  <wps:wsp>
                    <wps:cNvPr id="104" name="Textbox 104"/>
                    <wps:cNvSpPr txBox="1"/>
                    <wps:spPr>
                      <a:xfrm>
                        <a:off x="0" y="0"/>
                        <a:ext cx="255904" cy="165735"/>
                      </a:xfrm>
                      <a:prstGeom prst="rect">
                        <a:avLst/>
                      </a:prstGeom>
                    </wps:spPr>
                    <wps:txbx>
                      <w:txbxContent>
                        <w:p>
                          <w:pPr>
                            <w:pStyle w:val="BodyText"/>
                            <w:spacing w:before="10"/>
                            <w:ind w:left="20"/>
                          </w:pPr>
                          <w:r>
                            <w:rPr>
                              <w:spacing w:val="-5"/>
                            </w:rPr>
                            <w:fldChar w:fldCharType="begin"/>
                          </w:r>
                          <w:r>
                            <w:rPr>
                              <w:spacing w:val="-5"/>
                            </w:rPr>
                            <w:instrText> PAGE </w:instrText>
                          </w:r>
                          <w:r>
                            <w:rPr>
                              <w:spacing w:val="-5"/>
                            </w:rPr>
                            <w:fldChar w:fldCharType="separate"/>
                          </w:r>
                          <w:r>
                            <w:rPr>
                              <w:spacing w:val="-5"/>
                            </w:rPr>
                            <w:t>101</w:t>
                          </w:r>
                          <w:r>
                            <w:rPr>
                              <w:spacing w:val="-5"/>
                            </w:rPr>
                            <w:fldChar w:fldCharType="end"/>
                          </w:r>
                        </w:p>
                      </w:txbxContent>
                    </wps:txbx>
                    <wps:bodyPr wrap="square" lIns="0" tIns="0" rIns="0" bIns="0" rtlCol="0">
                      <a:noAutofit/>
                    </wps:bodyPr>
                  </wps:wsp>
                </a:graphicData>
              </a:graphic>
            </wp:anchor>
          </w:drawing>
        </mc:Choice>
        <mc:Fallback>
          <w:pict>
            <v:shape style="position:absolute;margin-left:514.020020pt;margin-top:30.444508pt;width:20.150pt;height:13.05pt;mso-position-horizontal-relative:page;mso-position-vertical-relative:page;z-index:-58088448" type="#_x0000_t202" id="docshape73" filled="false" stroked="false">
              <v:textbox inset="0,0,0,0">
                <w:txbxContent>
                  <w:p>
                    <w:pPr>
                      <w:pStyle w:val="BodyText"/>
                      <w:spacing w:before="10"/>
                      <w:ind w:left="20"/>
                    </w:pPr>
                    <w:r>
                      <w:rPr>
                        <w:spacing w:val="-5"/>
                      </w:rPr>
                      <w:fldChar w:fldCharType="begin"/>
                    </w:r>
                    <w:r>
                      <w:rPr>
                        <w:spacing w:val="-5"/>
                      </w:rPr>
                      <w:instrText> PAGE </w:instrText>
                    </w:r>
                    <w:r>
                      <w:rPr>
                        <w:spacing w:val="-5"/>
                      </w:rPr>
                      <w:fldChar w:fldCharType="separate"/>
                    </w:r>
                    <w:r>
                      <w:rPr>
                        <w:spacing w:val="-5"/>
                      </w:rPr>
                      <w:t>101</w:t>
                    </w:r>
                    <w:r>
                      <w:rPr>
                        <w:spacing w:val="-5"/>
                      </w:rPr>
                      <w:fldChar w:fldCharType="end"/>
                    </w:r>
                  </w:p>
                </w:txbxContent>
              </v:textbox>
              <w10:wrap type="none"/>
            </v:shape>
          </w:pict>
        </mc:Fallback>
      </mc:AlternateContent>
    </w:r>
  </w:p>
</w:hdr>
</file>

<file path=word/header1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45228544">
              <wp:simplePos x="0" y="0"/>
              <wp:positionH relativeFrom="page">
                <wp:posOffset>1006144</wp:posOffset>
              </wp:positionH>
              <wp:positionV relativeFrom="page">
                <wp:posOffset>386645</wp:posOffset>
              </wp:positionV>
              <wp:extent cx="217170" cy="165735"/>
              <wp:effectExtent l="0" t="0" r="0" b="0"/>
              <wp:wrapNone/>
              <wp:docPr id="105" name="Textbox 105"/>
              <wp:cNvGraphicFramePr>
                <a:graphicFrameLocks/>
              </wp:cNvGraphicFramePr>
              <a:graphic>
                <a:graphicData uri="http://schemas.microsoft.com/office/word/2010/wordprocessingShape">
                  <wps:wsp>
                    <wps:cNvPr id="105" name="Textbox 105"/>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44</w:t>
                          </w:r>
                          <w:r>
                            <w:rPr>
                              <w:spacing w:val="-5"/>
                            </w:rPr>
                            <w:fldChar w:fldCharType="end"/>
                          </w:r>
                        </w:p>
                      </w:txbxContent>
                    </wps:txbx>
                    <wps:bodyPr wrap="square" lIns="0" tIns="0" rIns="0" bIns="0" rtlCol="0">
                      <a:noAutofit/>
                    </wps:bodyPr>
                  </wps:wsp>
                </a:graphicData>
              </a:graphic>
            </wp:anchor>
          </w:drawing>
        </mc:Choice>
        <mc:Fallback>
          <w:pict>
            <v:shape style="position:absolute;margin-left:79.223999pt;margin-top:30.444508pt;width:17.1pt;height:13.05pt;mso-position-horizontal-relative:page;mso-position-vertical-relative:page;z-index:-58087936" type="#_x0000_t202" id="docshape74"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44</w:t>
                    </w:r>
                    <w:r>
                      <w:rPr>
                        <w:spacing w:val="-5"/>
                      </w:rPr>
                      <w:fldChar w:fldCharType="end"/>
                    </w:r>
                  </w:p>
                </w:txbxContent>
              </v:textbox>
              <w10:wrap type="none"/>
            </v:shape>
          </w:pict>
        </mc:Fallback>
      </mc:AlternateContent>
    </w:r>
    <w:r>
      <w:rPr/>
      <mc:AlternateContent>
        <mc:Choice Requires="wps">
          <w:drawing>
            <wp:anchor distT="0" distB="0" distL="0" distR="0" allowOverlap="1" layoutInCell="1" locked="0" behindDoc="1" simplePos="0" relativeHeight="445229056">
              <wp:simplePos x="0" y="0"/>
              <wp:positionH relativeFrom="page">
                <wp:posOffset>1634998</wp:posOffset>
              </wp:positionH>
              <wp:positionV relativeFrom="page">
                <wp:posOffset>385121</wp:posOffset>
              </wp:positionV>
              <wp:extent cx="918844" cy="165735"/>
              <wp:effectExtent l="0" t="0" r="0" b="0"/>
              <wp:wrapNone/>
              <wp:docPr id="106" name="Textbox 106"/>
              <wp:cNvGraphicFramePr>
                <a:graphicFrameLocks/>
              </wp:cNvGraphicFramePr>
              <a:graphic>
                <a:graphicData uri="http://schemas.microsoft.com/office/word/2010/wordprocessingShape">
                  <wps:wsp>
                    <wps:cNvPr id="106" name="Textbox 106"/>
                    <wps:cNvSpPr txBox="1"/>
                    <wps:spPr>
                      <a:xfrm>
                        <a:off x="0" y="0"/>
                        <a:ext cx="918844" cy="165735"/>
                      </a:xfrm>
                      <a:prstGeom prst="rect">
                        <a:avLst/>
                      </a:prstGeom>
                    </wps:spPr>
                    <wps:txbx>
                      <w:txbxContent>
                        <w:p>
                          <w:pPr>
                            <w:pStyle w:val="BodyText"/>
                            <w:spacing w:before="10"/>
                            <w:ind w:left="20"/>
                          </w:pPr>
                          <w:r>
                            <w:rPr>
                              <w:spacing w:val="-6"/>
                            </w:rPr>
                            <w:t>(Séptima</w:t>
                          </w:r>
                          <w:r>
                            <w:rPr>
                              <w:spacing w:val="1"/>
                            </w:rPr>
                            <w:t> </w:t>
                          </w:r>
                          <w:r>
                            <w:rPr>
                              <w:spacing w:val="-2"/>
                            </w:rPr>
                            <w:t>Sección)</w:t>
                          </w:r>
                        </w:p>
                      </w:txbxContent>
                    </wps:txbx>
                    <wps:bodyPr wrap="square" lIns="0" tIns="0" rIns="0" bIns="0" rtlCol="0">
                      <a:noAutofit/>
                    </wps:bodyPr>
                  </wps:wsp>
                </a:graphicData>
              </a:graphic>
            </wp:anchor>
          </w:drawing>
        </mc:Choice>
        <mc:Fallback>
          <w:pict>
            <v:shape style="position:absolute;margin-left:128.740005pt;margin-top:30.324507pt;width:72.350pt;height:13.05pt;mso-position-horizontal-relative:page;mso-position-vertical-relative:page;z-index:-58087424" type="#_x0000_t202" id="docshape75" filled="false" stroked="false">
              <v:textbox inset="0,0,0,0">
                <w:txbxContent>
                  <w:p>
                    <w:pPr>
                      <w:pStyle w:val="BodyText"/>
                      <w:spacing w:before="10"/>
                      <w:ind w:left="20"/>
                    </w:pPr>
                    <w:r>
                      <w:rPr>
                        <w:spacing w:val="-6"/>
                      </w:rPr>
                      <w:t>(Séptima</w:t>
                    </w:r>
                    <w:r>
                      <w:rPr>
                        <w:spacing w:val="1"/>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45229568">
              <wp:simplePos x="0" y="0"/>
              <wp:positionH relativeFrom="page">
                <wp:posOffset>2984119</wp:posOffset>
              </wp:positionH>
              <wp:positionV relativeFrom="page">
                <wp:posOffset>385121</wp:posOffset>
              </wp:positionV>
              <wp:extent cx="2007235" cy="165735"/>
              <wp:effectExtent l="0" t="0" r="0" b="0"/>
              <wp:wrapNone/>
              <wp:docPr id="107" name="Textbox 107"/>
              <wp:cNvGraphicFramePr>
                <a:graphicFrameLocks/>
              </wp:cNvGraphicFramePr>
              <a:graphic>
                <a:graphicData uri="http://schemas.microsoft.com/office/word/2010/wordprocessingShape">
                  <wps:wsp>
                    <wps:cNvPr id="107" name="Textbox 107"/>
                    <wps:cNvSpPr txBox="1"/>
                    <wps:spPr>
                      <a:xfrm>
                        <a:off x="0" y="0"/>
                        <a:ext cx="2007235" cy="165735"/>
                      </a:xfrm>
                      <a:prstGeom prst="rect">
                        <a:avLst/>
                      </a:prstGeom>
                    </wps:spPr>
                    <wps:txbx>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wps:txbx>
                    <wps:bodyPr wrap="square" lIns="0" tIns="0" rIns="0" bIns="0" rtlCol="0">
                      <a:noAutofit/>
                    </wps:bodyPr>
                  </wps:wsp>
                </a:graphicData>
              </a:graphic>
            </wp:anchor>
          </w:drawing>
        </mc:Choice>
        <mc:Fallback>
          <w:pict>
            <v:shape style="position:absolute;margin-left:234.970001pt;margin-top:30.324507pt;width:158.050pt;height:13.05pt;mso-position-horizontal-relative:page;mso-position-vertical-relative:page;z-index:-58086912" type="#_x0000_t202" id="docshape76" filled="false" stroked="false">
              <v:textbox inset="0,0,0,0">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45230080">
              <wp:simplePos x="0" y="0"/>
              <wp:positionH relativeFrom="page">
                <wp:posOffset>5261228</wp:posOffset>
              </wp:positionH>
              <wp:positionV relativeFrom="page">
                <wp:posOffset>385121</wp:posOffset>
              </wp:positionV>
              <wp:extent cx="1739900" cy="165735"/>
              <wp:effectExtent l="0" t="0" r="0" b="0"/>
              <wp:wrapNone/>
              <wp:docPr id="108" name="Textbox 108"/>
              <wp:cNvGraphicFramePr>
                <a:graphicFrameLocks/>
              </wp:cNvGraphicFramePr>
              <a:graphic>
                <a:graphicData uri="http://schemas.microsoft.com/office/word/2010/wordprocessingShape">
                  <wps:wsp>
                    <wps:cNvPr id="108" name="Textbox 108"/>
                    <wps:cNvSpPr txBox="1"/>
                    <wps:spPr>
                      <a:xfrm>
                        <a:off x="0" y="0"/>
                        <a:ext cx="1739900" cy="165735"/>
                      </a:xfrm>
                      <a:prstGeom prst="rect">
                        <a:avLst/>
                      </a:prstGeom>
                    </wps:spPr>
                    <wps:txbx>
                      <w:txbxContent>
                        <w:p>
                          <w:pPr>
                            <w:pStyle w:val="BodyText"/>
                            <w:spacing w:before="10"/>
                            <w:ind w:left="20"/>
                          </w:pPr>
                          <w:r>
                            <w:rPr>
                              <w:spacing w:val="-4"/>
                            </w:rPr>
                            <w:t>Miércoles</w:t>
                          </w:r>
                          <w:r>
                            <w:rPr>
                              <w:spacing w:val="-9"/>
                            </w:rPr>
                            <w:t> </w:t>
                          </w:r>
                          <w:r>
                            <w:rPr>
                              <w:spacing w:val="-4"/>
                            </w:rPr>
                            <w:t>31</w:t>
                          </w:r>
                          <w:r>
                            <w:rPr>
                              <w:spacing w:val="-8"/>
                            </w:rPr>
                            <w:t> </w:t>
                          </w:r>
                          <w:r>
                            <w:rPr>
                              <w:spacing w:val="-4"/>
                            </w:rPr>
                            <w:t>de</w:t>
                          </w:r>
                          <w:r>
                            <w:rPr>
                              <w:spacing w:val="-9"/>
                            </w:rPr>
                            <w:t> </w:t>
                          </w:r>
                          <w:r>
                            <w:rPr>
                              <w:spacing w:val="-4"/>
                            </w:rPr>
                            <w:t>diciembre</w:t>
                          </w:r>
                          <w:r>
                            <w:rPr>
                              <w:spacing w:val="-7"/>
                            </w:rPr>
                            <w:t> </w:t>
                          </w:r>
                          <w:r>
                            <w:rPr>
                              <w:spacing w:val="-4"/>
                            </w:rPr>
                            <w:t>de</w:t>
                          </w:r>
                          <w:r>
                            <w:rPr>
                              <w:spacing w:val="-8"/>
                            </w:rPr>
                            <w:t> </w:t>
                          </w:r>
                          <w:r>
                            <w:rPr>
                              <w:spacing w:val="-4"/>
                            </w:rPr>
                            <w:t>2025</w:t>
                          </w:r>
                        </w:p>
                      </w:txbxContent>
                    </wps:txbx>
                    <wps:bodyPr wrap="square" lIns="0" tIns="0" rIns="0" bIns="0" rtlCol="0">
                      <a:noAutofit/>
                    </wps:bodyPr>
                  </wps:wsp>
                </a:graphicData>
              </a:graphic>
            </wp:anchor>
          </w:drawing>
        </mc:Choice>
        <mc:Fallback>
          <w:pict>
            <v:shape style="position:absolute;margin-left:414.269989pt;margin-top:30.324507pt;width:137pt;height:13.05pt;mso-position-horizontal-relative:page;mso-position-vertical-relative:page;z-index:-58086400" type="#_x0000_t202" id="docshape77" filled="false" stroked="false">
              <v:textbox inset="0,0,0,0">
                <w:txbxContent>
                  <w:p>
                    <w:pPr>
                      <w:pStyle w:val="BodyText"/>
                      <w:spacing w:before="10"/>
                      <w:ind w:left="20"/>
                    </w:pPr>
                    <w:r>
                      <w:rPr>
                        <w:spacing w:val="-4"/>
                      </w:rPr>
                      <w:t>Miércoles</w:t>
                    </w:r>
                    <w:r>
                      <w:rPr>
                        <w:spacing w:val="-9"/>
                      </w:rPr>
                      <w:t> </w:t>
                    </w:r>
                    <w:r>
                      <w:rPr>
                        <w:spacing w:val="-4"/>
                      </w:rPr>
                      <w:t>31</w:t>
                    </w:r>
                    <w:r>
                      <w:rPr>
                        <w:spacing w:val="-8"/>
                      </w:rPr>
                      <w:t> </w:t>
                    </w:r>
                    <w:r>
                      <w:rPr>
                        <w:spacing w:val="-4"/>
                      </w:rPr>
                      <w:t>de</w:t>
                    </w:r>
                    <w:r>
                      <w:rPr>
                        <w:spacing w:val="-9"/>
                      </w:rPr>
                      <w:t> </w:t>
                    </w:r>
                    <w:r>
                      <w:rPr>
                        <w:spacing w:val="-4"/>
                      </w:rPr>
                      <w:t>diciembre</w:t>
                    </w:r>
                    <w:r>
                      <w:rPr>
                        <w:spacing w:val="-7"/>
                      </w:rPr>
                      <w:t> </w:t>
                    </w:r>
                    <w:r>
                      <w:rPr>
                        <w:spacing w:val="-4"/>
                      </w:rPr>
                      <w:t>de</w:t>
                    </w:r>
                    <w:r>
                      <w:rPr>
                        <w:spacing w:val="-8"/>
                      </w:rPr>
                      <w:t> </w:t>
                    </w:r>
                    <w:r>
                      <w:rPr>
                        <w:spacing w:val="-4"/>
                      </w:rPr>
                      <w:t>2025</w:t>
                    </w:r>
                  </w:p>
                </w:txbxContent>
              </v:textbox>
              <w10:wrap type="none"/>
            </v:shape>
          </w:pict>
        </mc:Fallback>
      </mc:AlternateContent>
    </w:r>
  </w:p>
</w:hdr>
</file>

<file path=word/header1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45230592">
              <wp:simplePos x="0" y="0"/>
              <wp:positionH relativeFrom="page">
                <wp:posOffset>1042035</wp:posOffset>
              </wp:positionH>
              <wp:positionV relativeFrom="page">
                <wp:posOffset>590549</wp:posOffset>
              </wp:positionV>
              <wp:extent cx="5939790" cy="1270"/>
              <wp:effectExtent l="0" t="0" r="0" b="0"/>
              <wp:wrapNone/>
              <wp:docPr id="143" name="Graphic 143"/>
              <wp:cNvGraphicFramePr>
                <a:graphicFrameLocks/>
              </wp:cNvGraphicFramePr>
              <a:graphic>
                <a:graphicData uri="http://schemas.microsoft.com/office/word/2010/wordprocessingShape">
                  <wps:wsp>
                    <wps:cNvPr id="143" name="Graphic 143"/>
                    <wps:cNvSpPr/>
                    <wps:spPr>
                      <a:xfrm>
                        <a:off x="0" y="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58085888" from="82.050003pt,46.499996pt" to="549.750003pt,46.549996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45231104">
              <wp:simplePos x="0" y="0"/>
              <wp:positionH relativeFrom="page">
                <wp:posOffset>1006144</wp:posOffset>
              </wp:positionH>
              <wp:positionV relativeFrom="page">
                <wp:posOffset>386645</wp:posOffset>
              </wp:positionV>
              <wp:extent cx="217170" cy="165735"/>
              <wp:effectExtent l="0" t="0" r="0" b="0"/>
              <wp:wrapNone/>
              <wp:docPr id="144" name="Textbox 144"/>
              <wp:cNvGraphicFramePr>
                <a:graphicFrameLocks/>
              </wp:cNvGraphicFramePr>
              <a:graphic>
                <a:graphicData uri="http://schemas.microsoft.com/office/word/2010/wordprocessingShape">
                  <wps:wsp>
                    <wps:cNvPr id="144" name="Textbox 144"/>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64</w:t>
                          </w:r>
                          <w:r>
                            <w:rPr>
                              <w:spacing w:val="-5"/>
                            </w:rPr>
                            <w:fldChar w:fldCharType="end"/>
                          </w:r>
                        </w:p>
                      </w:txbxContent>
                    </wps:txbx>
                    <wps:bodyPr wrap="square" lIns="0" tIns="0" rIns="0" bIns="0" rtlCol="0">
                      <a:noAutofit/>
                    </wps:bodyPr>
                  </wps:wsp>
                </a:graphicData>
              </a:graphic>
            </wp:anchor>
          </w:drawing>
        </mc:Choice>
        <mc:Fallback>
          <w:pict>
            <v:shape style="position:absolute;margin-left:79.223999pt;margin-top:30.444508pt;width:17.1pt;height:13.05pt;mso-position-horizontal-relative:page;mso-position-vertical-relative:page;z-index:-58085376" type="#_x0000_t202" id="docshape95"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64</w:t>
                    </w:r>
                    <w:r>
                      <w:rPr>
                        <w:spacing w:val="-5"/>
                      </w:rPr>
                      <w:fldChar w:fldCharType="end"/>
                    </w:r>
                  </w:p>
                </w:txbxContent>
              </v:textbox>
              <w10:wrap type="none"/>
            </v:shape>
          </w:pict>
        </mc:Fallback>
      </mc:AlternateContent>
    </w:r>
    <w:r>
      <w:rPr/>
      <mc:AlternateContent>
        <mc:Choice Requires="wps">
          <w:drawing>
            <wp:anchor distT="0" distB="0" distL="0" distR="0" allowOverlap="1" layoutInCell="1" locked="0" behindDoc="1" simplePos="0" relativeHeight="445231616">
              <wp:simplePos x="0" y="0"/>
              <wp:positionH relativeFrom="page">
                <wp:posOffset>1634998</wp:posOffset>
              </wp:positionH>
              <wp:positionV relativeFrom="page">
                <wp:posOffset>385121</wp:posOffset>
              </wp:positionV>
              <wp:extent cx="918844" cy="165735"/>
              <wp:effectExtent l="0" t="0" r="0" b="0"/>
              <wp:wrapNone/>
              <wp:docPr id="145" name="Textbox 145"/>
              <wp:cNvGraphicFramePr>
                <a:graphicFrameLocks/>
              </wp:cNvGraphicFramePr>
              <a:graphic>
                <a:graphicData uri="http://schemas.microsoft.com/office/word/2010/wordprocessingShape">
                  <wps:wsp>
                    <wps:cNvPr id="145" name="Textbox 145"/>
                    <wps:cNvSpPr txBox="1"/>
                    <wps:spPr>
                      <a:xfrm>
                        <a:off x="0" y="0"/>
                        <a:ext cx="918844" cy="165735"/>
                      </a:xfrm>
                      <a:prstGeom prst="rect">
                        <a:avLst/>
                      </a:prstGeom>
                    </wps:spPr>
                    <wps:txbx>
                      <w:txbxContent>
                        <w:p>
                          <w:pPr>
                            <w:pStyle w:val="BodyText"/>
                            <w:spacing w:before="10"/>
                            <w:ind w:left="20"/>
                          </w:pPr>
                          <w:r>
                            <w:rPr>
                              <w:spacing w:val="-6"/>
                            </w:rPr>
                            <w:t>(Séptima</w:t>
                          </w:r>
                          <w:r>
                            <w:rPr>
                              <w:spacing w:val="1"/>
                            </w:rPr>
                            <w:t> </w:t>
                          </w:r>
                          <w:r>
                            <w:rPr>
                              <w:spacing w:val="-2"/>
                            </w:rPr>
                            <w:t>Sección)</w:t>
                          </w:r>
                        </w:p>
                      </w:txbxContent>
                    </wps:txbx>
                    <wps:bodyPr wrap="square" lIns="0" tIns="0" rIns="0" bIns="0" rtlCol="0">
                      <a:noAutofit/>
                    </wps:bodyPr>
                  </wps:wsp>
                </a:graphicData>
              </a:graphic>
            </wp:anchor>
          </w:drawing>
        </mc:Choice>
        <mc:Fallback>
          <w:pict>
            <v:shape style="position:absolute;margin-left:128.740005pt;margin-top:30.324507pt;width:72.350pt;height:13.05pt;mso-position-horizontal-relative:page;mso-position-vertical-relative:page;z-index:-58084864" type="#_x0000_t202" id="docshape96" filled="false" stroked="false">
              <v:textbox inset="0,0,0,0">
                <w:txbxContent>
                  <w:p>
                    <w:pPr>
                      <w:pStyle w:val="BodyText"/>
                      <w:spacing w:before="10"/>
                      <w:ind w:left="20"/>
                    </w:pPr>
                    <w:r>
                      <w:rPr>
                        <w:spacing w:val="-6"/>
                      </w:rPr>
                      <w:t>(Séptima</w:t>
                    </w:r>
                    <w:r>
                      <w:rPr>
                        <w:spacing w:val="1"/>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45232128">
              <wp:simplePos x="0" y="0"/>
              <wp:positionH relativeFrom="page">
                <wp:posOffset>2984119</wp:posOffset>
              </wp:positionH>
              <wp:positionV relativeFrom="page">
                <wp:posOffset>385121</wp:posOffset>
              </wp:positionV>
              <wp:extent cx="2007235" cy="165735"/>
              <wp:effectExtent l="0" t="0" r="0" b="0"/>
              <wp:wrapNone/>
              <wp:docPr id="146" name="Textbox 146"/>
              <wp:cNvGraphicFramePr>
                <a:graphicFrameLocks/>
              </wp:cNvGraphicFramePr>
              <a:graphic>
                <a:graphicData uri="http://schemas.microsoft.com/office/word/2010/wordprocessingShape">
                  <wps:wsp>
                    <wps:cNvPr id="146" name="Textbox 146"/>
                    <wps:cNvSpPr txBox="1"/>
                    <wps:spPr>
                      <a:xfrm>
                        <a:off x="0" y="0"/>
                        <a:ext cx="2007235" cy="165735"/>
                      </a:xfrm>
                      <a:prstGeom prst="rect">
                        <a:avLst/>
                      </a:prstGeom>
                    </wps:spPr>
                    <wps:txbx>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wps:txbx>
                    <wps:bodyPr wrap="square" lIns="0" tIns="0" rIns="0" bIns="0" rtlCol="0">
                      <a:noAutofit/>
                    </wps:bodyPr>
                  </wps:wsp>
                </a:graphicData>
              </a:graphic>
            </wp:anchor>
          </w:drawing>
        </mc:Choice>
        <mc:Fallback>
          <w:pict>
            <v:shape style="position:absolute;margin-left:234.970001pt;margin-top:30.324507pt;width:158.050pt;height:13.05pt;mso-position-horizontal-relative:page;mso-position-vertical-relative:page;z-index:-58084352" type="#_x0000_t202" id="docshape97" filled="false" stroked="false">
              <v:textbox inset="0,0,0,0">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45232640">
              <wp:simplePos x="0" y="0"/>
              <wp:positionH relativeFrom="page">
                <wp:posOffset>5261228</wp:posOffset>
              </wp:positionH>
              <wp:positionV relativeFrom="page">
                <wp:posOffset>385121</wp:posOffset>
              </wp:positionV>
              <wp:extent cx="1739900" cy="165735"/>
              <wp:effectExtent l="0" t="0" r="0" b="0"/>
              <wp:wrapNone/>
              <wp:docPr id="147" name="Textbox 147"/>
              <wp:cNvGraphicFramePr>
                <a:graphicFrameLocks/>
              </wp:cNvGraphicFramePr>
              <a:graphic>
                <a:graphicData uri="http://schemas.microsoft.com/office/word/2010/wordprocessingShape">
                  <wps:wsp>
                    <wps:cNvPr id="147" name="Textbox 147"/>
                    <wps:cNvSpPr txBox="1"/>
                    <wps:spPr>
                      <a:xfrm>
                        <a:off x="0" y="0"/>
                        <a:ext cx="1739900" cy="165735"/>
                      </a:xfrm>
                      <a:prstGeom prst="rect">
                        <a:avLst/>
                      </a:prstGeom>
                    </wps:spPr>
                    <wps:txbx>
                      <w:txbxContent>
                        <w:p>
                          <w:pPr>
                            <w:pStyle w:val="BodyText"/>
                            <w:spacing w:before="10"/>
                            <w:ind w:left="20"/>
                          </w:pPr>
                          <w:r>
                            <w:rPr>
                              <w:spacing w:val="-4"/>
                            </w:rPr>
                            <w:t>Miércoles</w:t>
                          </w:r>
                          <w:r>
                            <w:rPr>
                              <w:spacing w:val="-9"/>
                            </w:rPr>
                            <w:t> </w:t>
                          </w:r>
                          <w:r>
                            <w:rPr>
                              <w:spacing w:val="-4"/>
                            </w:rPr>
                            <w:t>31</w:t>
                          </w:r>
                          <w:r>
                            <w:rPr>
                              <w:spacing w:val="-8"/>
                            </w:rPr>
                            <w:t> </w:t>
                          </w:r>
                          <w:r>
                            <w:rPr>
                              <w:spacing w:val="-4"/>
                            </w:rPr>
                            <w:t>de</w:t>
                          </w:r>
                          <w:r>
                            <w:rPr>
                              <w:spacing w:val="-9"/>
                            </w:rPr>
                            <w:t> </w:t>
                          </w:r>
                          <w:r>
                            <w:rPr>
                              <w:spacing w:val="-4"/>
                            </w:rPr>
                            <w:t>diciembre</w:t>
                          </w:r>
                          <w:r>
                            <w:rPr>
                              <w:spacing w:val="-7"/>
                            </w:rPr>
                            <w:t> </w:t>
                          </w:r>
                          <w:r>
                            <w:rPr>
                              <w:spacing w:val="-4"/>
                            </w:rPr>
                            <w:t>de</w:t>
                          </w:r>
                          <w:r>
                            <w:rPr>
                              <w:spacing w:val="-8"/>
                            </w:rPr>
                            <w:t> </w:t>
                          </w:r>
                          <w:r>
                            <w:rPr>
                              <w:spacing w:val="-4"/>
                            </w:rPr>
                            <w:t>2025</w:t>
                          </w:r>
                        </w:p>
                      </w:txbxContent>
                    </wps:txbx>
                    <wps:bodyPr wrap="square" lIns="0" tIns="0" rIns="0" bIns="0" rtlCol="0">
                      <a:noAutofit/>
                    </wps:bodyPr>
                  </wps:wsp>
                </a:graphicData>
              </a:graphic>
            </wp:anchor>
          </w:drawing>
        </mc:Choice>
        <mc:Fallback>
          <w:pict>
            <v:shape style="position:absolute;margin-left:414.269989pt;margin-top:30.324507pt;width:137pt;height:13.05pt;mso-position-horizontal-relative:page;mso-position-vertical-relative:page;z-index:-58083840" type="#_x0000_t202" id="docshape98" filled="false" stroked="false">
              <v:textbox inset="0,0,0,0">
                <w:txbxContent>
                  <w:p>
                    <w:pPr>
                      <w:pStyle w:val="BodyText"/>
                      <w:spacing w:before="10"/>
                      <w:ind w:left="20"/>
                    </w:pPr>
                    <w:r>
                      <w:rPr>
                        <w:spacing w:val="-4"/>
                      </w:rPr>
                      <w:t>Miércoles</w:t>
                    </w:r>
                    <w:r>
                      <w:rPr>
                        <w:spacing w:val="-9"/>
                      </w:rPr>
                      <w:t> </w:t>
                    </w:r>
                    <w:r>
                      <w:rPr>
                        <w:spacing w:val="-4"/>
                      </w:rPr>
                      <w:t>31</w:t>
                    </w:r>
                    <w:r>
                      <w:rPr>
                        <w:spacing w:val="-8"/>
                      </w:rPr>
                      <w:t> </w:t>
                    </w:r>
                    <w:r>
                      <w:rPr>
                        <w:spacing w:val="-4"/>
                      </w:rPr>
                      <w:t>de</w:t>
                    </w:r>
                    <w:r>
                      <w:rPr>
                        <w:spacing w:val="-9"/>
                      </w:rPr>
                      <w:t> </w:t>
                    </w:r>
                    <w:r>
                      <w:rPr>
                        <w:spacing w:val="-4"/>
                      </w:rPr>
                      <w:t>diciembre</w:t>
                    </w:r>
                    <w:r>
                      <w:rPr>
                        <w:spacing w:val="-7"/>
                      </w:rPr>
                      <w:t> </w:t>
                    </w:r>
                    <w:r>
                      <w:rPr>
                        <w:spacing w:val="-4"/>
                      </w:rPr>
                      <w:t>de</w:t>
                    </w:r>
                    <w:r>
                      <w:rPr>
                        <w:spacing w:val="-8"/>
                      </w:rPr>
                      <w:t> </w:t>
                    </w:r>
                    <w:r>
                      <w:rPr>
                        <w:spacing w:val="-4"/>
                      </w:rPr>
                      <w:t>2025</w:t>
                    </w:r>
                  </w:p>
                </w:txbxContent>
              </v:textbox>
              <w10:wrap type="none"/>
            </v:shape>
          </w:pict>
        </mc:Fallback>
      </mc:AlternateContent>
    </w:r>
  </w:p>
</w:hdr>
</file>

<file path=word/header1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45233152">
              <wp:simplePos x="0" y="0"/>
              <wp:positionH relativeFrom="page">
                <wp:posOffset>780084</wp:posOffset>
              </wp:positionH>
              <wp:positionV relativeFrom="page">
                <wp:posOffset>385121</wp:posOffset>
              </wp:positionV>
              <wp:extent cx="1739264" cy="165735"/>
              <wp:effectExtent l="0" t="0" r="0" b="0"/>
              <wp:wrapNone/>
              <wp:docPr id="148" name="Textbox 148"/>
              <wp:cNvGraphicFramePr>
                <a:graphicFrameLocks/>
              </wp:cNvGraphicFramePr>
              <a:graphic>
                <a:graphicData uri="http://schemas.microsoft.com/office/word/2010/wordprocessingShape">
                  <wps:wsp>
                    <wps:cNvPr id="148" name="Textbox 148"/>
                    <wps:cNvSpPr txBox="1"/>
                    <wps:spPr>
                      <a:xfrm>
                        <a:off x="0" y="0"/>
                        <a:ext cx="1739264" cy="165735"/>
                      </a:xfrm>
                      <a:prstGeom prst="rect">
                        <a:avLst/>
                      </a:prstGeom>
                    </wps:spPr>
                    <wps:txbx>
                      <w:txbxContent>
                        <w:p>
                          <w:pPr>
                            <w:pStyle w:val="BodyText"/>
                            <w:spacing w:before="10"/>
                            <w:ind w:left="20"/>
                          </w:pPr>
                          <w:r>
                            <w:rPr>
                              <w:spacing w:val="-4"/>
                            </w:rPr>
                            <w:t>Miércoles</w:t>
                          </w:r>
                          <w:r>
                            <w:rPr>
                              <w:spacing w:val="-10"/>
                            </w:rPr>
                            <w:t> </w:t>
                          </w:r>
                          <w:r>
                            <w:rPr>
                              <w:spacing w:val="-4"/>
                            </w:rPr>
                            <w:t>31</w:t>
                          </w:r>
                          <w:r>
                            <w:rPr>
                              <w:spacing w:val="-7"/>
                            </w:rPr>
                            <w:t> </w:t>
                          </w:r>
                          <w:r>
                            <w:rPr>
                              <w:spacing w:val="-4"/>
                            </w:rPr>
                            <w:t>de</w:t>
                          </w:r>
                          <w:r>
                            <w:rPr>
                              <w:spacing w:val="-9"/>
                            </w:rPr>
                            <w:t> </w:t>
                          </w:r>
                          <w:r>
                            <w:rPr>
                              <w:spacing w:val="-4"/>
                            </w:rPr>
                            <w:t>diciembre</w:t>
                          </w:r>
                          <w:r>
                            <w:rPr>
                              <w:spacing w:val="-9"/>
                            </w:rPr>
                            <w:t> </w:t>
                          </w:r>
                          <w:r>
                            <w:rPr>
                              <w:spacing w:val="-4"/>
                            </w:rPr>
                            <w:t>de</w:t>
                          </w:r>
                          <w:r>
                            <w:rPr>
                              <w:spacing w:val="-9"/>
                            </w:rPr>
                            <w:t> </w:t>
                          </w:r>
                          <w:r>
                            <w:rPr>
                              <w:spacing w:val="-4"/>
                            </w:rPr>
                            <w:t>2025</w:t>
                          </w:r>
                        </w:p>
                      </w:txbxContent>
                    </wps:txbx>
                    <wps:bodyPr wrap="square" lIns="0" tIns="0" rIns="0" bIns="0" rtlCol="0">
                      <a:noAutofit/>
                    </wps:bodyPr>
                  </wps:wsp>
                </a:graphicData>
              </a:graphic>
            </wp:anchor>
          </w:drawing>
        </mc:Choice>
        <mc:Fallback>
          <w:pict>
            <v:shape style="position:absolute;margin-left:61.424pt;margin-top:30.324507pt;width:136.950pt;height:13.05pt;mso-position-horizontal-relative:page;mso-position-vertical-relative:page;z-index:-58083328" type="#_x0000_t202" id="docshape99" filled="false" stroked="false">
              <v:textbox inset="0,0,0,0">
                <w:txbxContent>
                  <w:p>
                    <w:pPr>
                      <w:pStyle w:val="BodyText"/>
                      <w:spacing w:before="10"/>
                      <w:ind w:left="20"/>
                    </w:pPr>
                    <w:r>
                      <w:rPr>
                        <w:spacing w:val="-4"/>
                      </w:rPr>
                      <w:t>Miércoles</w:t>
                    </w:r>
                    <w:r>
                      <w:rPr>
                        <w:spacing w:val="-10"/>
                      </w:rPr>
                      <w:t> </w:t>
                    </w:r>
                    <w:r>
                      <w:rPr>
                        <w:spacing w:val="-4"/>
                      </w:rPr>
                      <w:t>31</w:t>
                    </w:r>
                    <w:r>
                      <w:rPr>
                        <w:spacing w:val="-7"/>
                      </w:rPr>
                      <w:t> </w:t>
                    </w:r>
                    <w:r>
                      <w:rPr>
                        <w:spacing w:val="-4"/>
                      </w:rPr>
                      <w:t>de</w:t>
                    </w:r>
                    <w:r>
                      <w:rPr>
                        <w:spacing w:val="-9"/>
                      </w:rPr>
                      <w:t> </w:t>
                    </w:r>
                    <w:r>
                      <w:rPr>
                        <w:spacing w:val="-4"/>
                      </w:rPr>
                      <w:t>diciembre</w:t>
                    </w:r>
                    <w:r>
                      <w:rPr>
                        <w:spacing w:val="-9"/>
                      </w:rPr>
                      <w:t> </w:t>
                    </w:r>
                    <w:r>
                      <w:rPr>
                        <w:spacing w:val="-4"/>
                      </w:rPr>
                      <w:t>de</w:t>
                    </w:r>
                    <w:r>
                      <w:rPr>
                        <w:spacing w:val="-9"/>
                      </w:rPr>
                      <w:t> </w:t>
                    </w:r>
                    <w:r>
                      <w:rPr>
                        <w:spacing w:val="-4"/>
                      </w:rPr>
                      <w:t>2025</w:t>
                    </w:r>
                  </w:p>
                </w:txbxContent>
              </v:textbox>
              <w10:wrap type="none"/>
            </v:shape>
          </w:pict>
        </mc:Fallback>
      </mc:AlternateContent>
    </w:r>
    <w:r>
      <w:rPr/>
      <mc:AlternateContent>
        <mc:Choice Requires="wps">
          <w:drawing>
            <wp:anchor distT="0" distB="0" distL="0" distR="0" allowOverlap="1" layoutInCell="1" locked="0" behindDoc="1" simplePos="0" relativeHeight="445233664">
              <wp:simplePos x="0" y="0"/>
              <wp:positionH relativeFrom="page">
                <wp:posOffset>2892679</wp:posOffset>
              </wp:positionH>
              <wp:positionV relativeFrom="page">
                <wp:posOffset>385121</wp:posOffset>
              </wp:positionV>
              <wp:extent cx="2007235" cy="165735"/>
              <wp:effectExtent l="0" t="0" r="0" b="0"/>
              <wp:wrapNone/>
              <wp:docPr id="149" name="Textbox 149"/>
              <wp:cNvGraphicFramePr>
                <a:graphicFrameLocks/>
              </wp:cNvGraphicFramePr>
              <a:graphic>
                <a:graphicData uri="http://schemas.microsoft.com/office/word/2010/wordprocessingShape">
                  <wps:wsp>
                    <wps:cNvPr id="149" name="Textbox 149"/>
                    <wps:cNvSpPr txBox="1"/>
                    <wps:spPr>
                      <a:xfrm>
                        <a:off x="0" y="0"/>
                        <a:ext cx="2007235" cy="165735"/>
                      </a:xfrm>
                      <a:prstGeom prst="rect">
                        <a:avLst/>
                      </a:prstGeom>
                    </wps:spPr>
                    <wps:txbx>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wps:txbx>
                    <wps:bodyPr wrap="square" lIns="0" tIns="0" rIns="0" bIns="0" rtlCol="0">
                      <a:noAutofit/>
                    </wps:bodyPr>
                  </wps:wsp>
                </a:graphicData>
              </a:graphic>
            </wp:anchor>
          </w:drawing>
        </mc:Choice>
        <mc:Fallback>
          <w:pict>
            <v:shape style="position:absolute;margin-left:227.770004pt;margin-top:30.324507pt;width:158.050pt;height:13.05pt;mso-position-horizontal-relative:page;mso-position-vertical-relative:page;z-index:-58082816" type="#_x0000_t202" id="docshape100" filled="false" stroked="false">
              <v:textbox inset="0,0,0,0">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45234176">
              <wp:simplePos x="0" y="0"/>
              <wp:positionH relativeFrom="page">
                <wp:posOffset>5259704</wp:posOffset>
              </wp:positionH>
              <wp:positionV relativeFrom="page">
                <wp:posOffset>385121</wp:posOffset>
              </wp:positionV>
              <wp:extent cx="918844" cy="165735"/>
              <wp:effectExtent l="0" t="0" r="0" b="0"/>
              <wp:wrapNone/>
              <wp:docPr id="150" name="Textbox 150"/>
              <wp:cNvGraphicFramePr>
                <a:graphicFrameLocks/>
              </wp:cNvGraphicFramePr>
              <a:graphic>
                <a:graphicData uri="http://schemas.microsoft.com/office/word/2010/wordprocessingShape">
                  <wps:wsp>
                    <wps:cNvPr id="150" name="Textbox 150"/>
                    <wps:cNvSpPr txBox="1"/>
                    <wps:spPr>
                      <a:xfrm>
                        <a:off x="0" y="0"/>
                        <a:ext cx="918844" cy="165735"/>
                      </a:xfrm>
                      <a:prstGeom prst="rect">
                        <a:avLst/>
                      </a:prstGeom>
                    </wps:spPr>
                    <wps:txbx>
                      <w:txbxContent>
                        <w:p>
                          <w:pPr>
                            <w:pStyle w:val="BodyText"/>
                            <w:spacing w:before="10"/>
                            <w:ind w:left="20"/>
                          </w:pPr>
                          <w:r>
                            <w:rPr>
                              <w:spacing w:val="-6"/>
                            </w:rPr>
                            <w:t>(Séptima</w:t>
                          </w:r>
                          <w:r>
                            <w:rPr>
                              <w:spacing w:val="1"/>
                            </w:rPr>
                            <w:t> </w:t>
                          </w:r>
                          <w:r>
                            <w:rPr>
                              <w:spacing w:val="-2"/>
                            </w:rPr>
                            <w:t>Sección)</w:t>
                          </w:r>
                        </w:p>
                      </w:txbxContent>
                    </wps:txbx>
                    <wps:bodyPr wrap="square" lIns="0" tIns="0" rIns="0" bIns="0" rtlCol="0">
                      <a:noAutofit/>
                    </wps:bodyPr>
                  </wps:wsp>
                </a:graphicData>
              </a:graphic>
            </wp:anchor>
          </w:drawing>
        </mc:Choice>
        <mc:Fallback>
          <w:pict>
            <v:shape style="position:absolute;margin-left:414.149994pt;margin-top:30.324507pt;width:72.350pt;height:13.05pt;mso-position-horizontal-relative:page;mso-position-vertical-relative:page;z-index:-58082304" type="#_x0000_t202" id="docshape101" filled="false" stroked="false">
              <v:textbox inset="0,0,0,0">
                <w:txbxContent>
                  <w:p>
                    <w:pPr>
                      <w:pStyle w:val="BodyText"/>
                      <w:spacing w:before="10"/>
                      <w:ind w:left="20"/>
                    </w:pPr>
                    <w:r>
                      <w:rPr>
                        <w:spacing w:val="-6"/>
                      </w:rPr>
                      <w:t>(Séptima</w:t>
                    </w:r>
                    <w:r>
                      <w:rPr>
                        <w:spacing w:val="1"/>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45234688">
              <wp:simplePos x="0" y="0"/>
              <wp:positionH relativeFrom="page">
                <wp:posOffset>6565138</wp:posOffset>
              </wp:positionH>
              <wp:positionV relativeFrom="page">
                <wp:posOffset>386645</wp:posOffset>
              </wp:positionV>
              <wp:extent cx="217170" cy="165735"/>
              <wp:effectExtent l="0" t="0" r="0" b="0"/>
              <wp:wrapNone/>
              <wp:docPr id="151" name="Textbox 151"/>
              <wp:cNvGraphicFramePr>
                <a:graphicFrameLocks/>
              </wp:cNvGraphicFramePr>
              <a:graphic>
                <a:graphicData uri="http://schemas.microsoft.com/office/word/2010/wordprocessingShape">
                  <wps:wsp>
                    <wps:cNvPr id="151" name="Textbox 151"/>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65</w:t>
                          </w:r>
                          <w:r>
                            <w:rPr>
                              <w:spacing w:val="-5"/>
                            </w:rPr>
                            <w:fldChar w:fldCharType="end"/>
                          </w:r>
                        </w:p>
                      </w:txbxContent>
                    </wps:txbx>
                    <wps:bodyPr wrap="square" lIns="0" tIns="0" rIns="0" bIns="0" rtlCol="0">
                      <a:noAutofit/>
                    </wps:bodyPr>
                  </wps:wsp>
                </a:graphicData>
              </a:graphic>
            </wp:anchor>
          </w:drawing>
        </mc:Choice>
        <mc:Fallback>
          <w:pict>
            <v:shape style="position:absolute;margin-left:516.940002pt;margin-top:30.444508pt;width:17.1pt;height:13.05pt;mso-position-horizontal-relative:page;mso-position-vertical-relative:page;z-index:-58081792" type="#_x0000_t202" id="docshape102"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65</w:t>
                    </w:r>
                    <w:r>
                      <w:rPr>
                        <w:spacing w:val="-5"/>
                      </w:rPr>
                      <w:fldChar w:fldCharType="end"/>
                    </w:r>
                  </w:p>
                </w:txbxContent>
              </v:textbox>
              <w10:wrap type="none"/>
            </v:shape>
          </w:pict>
        </mc:Fallback>
      </mc:AlternateContent>
    </w:r>
  </w:p>
</w:hdr>
</file>

<file path=word/header1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45235200">
              <wp:simplePos x="0" y="0"/>
              <wp:positionH relativeFrom="page">
                <wp:posOffset>1006144</wp:posOffset>
              </wp:positionH>
              <wp:positionV relativeFrom="page">
                <wp:posOffset>386645</wp:posOffset>
              </wp:positionV>
              <wp:extent cx="243204" cy="165735"/>
              <wp:effectExtent l="0" t="0" r="0" b="0"/>
              <wp:wrapNone/>
              <wp:docPr id="158" name="Textbox 158"/>
              <wp:cNvGraphicFramePr>
                <a:graphicFrameLocks/>
              </wp:cNvGraphicFramePr>
              <a:graphic>
                <a:graphicData uri="http://schemas.microsoft.com/office/word/2010/wordprocessingShape">
                  <wps:wsp>
                    <wps:cNvPr id="158" name="Textbox 158"/>
                    <wps:cNvSpPr txBox="1"/>
                    <wps:spPr>
                      <a:xfrm>
                        <a:off x="0" y="0"/>
                        <a:ext cx="243204"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100</w:t>
                          </w:r>
                          <w:r>
                            <w:rPr>
                              <w:spacing w:val="-5"/>
                            </w:rPr>
                            <w:fldChar w:fldCharType="end"/>
                          </w:r>
                        </w:p>
                      </w:txbxContent>
                    </wps:txbx>
                    <wps:bodyPr wrap="square" lIns="0" tIns="0" rIns="0" bIns="0" rtlCol="0">
                      <a:noAutofit/>
                    </wps:bodyPr>
                  </wps:wsp>
                </a:graphicData>
              </a:graphic>
            </wp:anchor>
          </w:drawing>
        </mc:Choice>
        <mc:Fallback>
          <w:pict>
            <v:shape style="position:absolute;margin-left:79.223999pt;margin-top:30.444508pt;width:19.150pt;height:13.05pt;mso-position-horizontal-relative:page;mso-position-vertical-relative:page;z-index:-58081280" type="#_x0000_t202" id="docshape105"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100</w:t>
                    </w:r>
                    <w:r>
                      <w:rPr>
                        <w:spacing w:val="-5"/>
                      </w:rPr>
                      <w:fldChar w:fldCharType="end"/>
                    </w:r>
                  </w:p>
                </w:txbxContent>
              </v:textbox>
              <w10:wrap type="none"/>
            </v:shape>
          </w:pict>
        </mc:Fallback>
      </mc:AlternateContent>
    </w:r>
    <w:r>
      <w:rPr/>
      <mc:AlternateContent>
        <mc:Choice Requires="wps">
          <w:drawing>
            <wp:anchor distT="0" distB="0" distL="0" distR="0" allowOverlap="1" layoutInCell="1" locked="0" behindDoc="1" simplePos="0" relativeHeight="445235712">
              <wp:simplePos x="0" y="0"/>
              <wp:positionH relativeFrom="page">
                <wp:posOffset>1634998</wp:posOffset>
              </wp:positionH>
              <wp:positionV relativeFrom="page">
                <wp:posOffset>385121</wp:posOffset>
              </wp:positionV>
              <wp:extent cx="918844" cy="165735"/>
              <wp:effectExtent l="0" t="0" r="0" b="0"/>
              <wp:wrapNone/>
              <wp:docPr id="159" name="Textbox 159"/>
              <wp:cNvGraphicFramePr>
                <a:graphicFrameLocks/>
              </wp:cNvGraphicFramePr>
              <a:graphic>
                <a:graphicData uri="http://schemas.microsoft.com/office/word/2010/wordprocessingShape">
                  <wps:wsp>
                    <wps:cNvPr id="159" name="Textbox 159"/>
                    <wps:cNvSpPr txBox="1"/>
                    <wps:spPr>
                      <a:xfrm>
                        <a:off x="0" y="0"/>
                        <a:ext cx="918844" cy="165735"/>
                      </a:xfrm>
                      <a:prstGeom prst="rect">
                        <a:avLst/>
                      </a:prstGeom>
                    </wps:spPr>
                    <wps:txbx>
                      <w:txbxContent>
                        <w:p>
                          <w:pPr>
                            <w:pStyle w:val="BodyText"/>
                            <w:spacing w:before="10"/>
                            <w:ind w:left="20"/>
                          </w:pPr>
                          <w:r>
                            <w:rPr>
                              <w:spacing w:val="-6"/>
                            </w:rPr>
                            <w:t>(Séptima</w:t>
                          </w:r>
                          <w:r>
                            <w:rPr>
                              <w:spacing w:val="1"/>
                            </w:rPr>
                            <w:t> </w:t>
                          </w:r>
                          <w:r>
                            <w:rPr>
                              <w:spacing w:val="-2"/>
                            </w:rPr>
                            <w:t>Sección)</w:t>
                          </w:r>
                        </w:p>
                      </w:txbxContent>
                    </wps:txbx>
                    <wps:bodyPr wrap="square" lIns="0" tIns="0" rIns="0" bIns="0" rtlCol="0">
                      <a:noAutofit/>
                    </wps:bodyPr>
                  </wps:wsp>
                </a:graphicData>
              </a:graphic>
            </wp:anchor>
          </w:drawing>
        </mc:Choice>
        <mc:Fallback>
          <w:pict>
            <v:shape style="position:absolute;margin-left:128.740005pt;margin-top:30.324507pt;width:72.350pt;height:13.05pt;mso-position-horizontal-relative:page;mso-position-vertical-relative:page;z-index:-58080768" type="#_x0000_t202" id="docshape106" filled="false" stroked="false">
              <v:textbox inset="0,0,0,0">
                <w:txbxContent>
                  <w:p>
                    <w:pPr>
                      <w:pStyle w:val="BodyText"/>
                      <w:spacing w:before="10"/>
                      <w:ind w:left="20"/>
                    </w:pPr>
                    <w:r>
                      <w:rPr>
                        <w:spacing w:val="-6"/>
                      </w:rPr>
                      <w:t>(Séptima</w:t>
                    </w:r>
                    <w:r>
                      <w:rPr>
                        <w:spacing w:val="1"/>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45236224">
              <wp:simplePos x="0" y="0"/>
              <wp:positionH relativeFrom="page">
                <wp:posOffset>2984119</wp:posOffset>
              </wp:positionH>
              <wp:positionV relativeFrom="page">
                <wp:posOffset>385121</wp:posOffset>
              </wp:positionV>
              <wp:extent cx="2007235" cy="165735"/>
              <wp:effectExtent l="0" t="0" r="0" b="0"/>
              <wp:wrapNone/>
              <wp:docPr id="160" name="Textbox 160"/>
              <wp:cNvGraphicFramePr>
                <a:graphicFrameLocks/>
              </wp:cNvGraphicFramePr>
              <a:graphic>
                <a:graphicData uri="http://schemas.microsoft.com/office/word/2010/wordprocessingShape">
                  <wps:wsp>
                    <wps:cNvPr id="160" name="Textbox 160"/>
                    <wps:cNvSpPr txBox="1"/>
                    <wps:spPr>
                      <a:xfrm>
                        <a:off x="0" y="0"/>
                        <a:ext cx="2007235" cy="165735"/>
                      </a:xfrm>
                      <a:prstGeom prst="rect">
                        <a:avLst/>
                      </a:prstGeom>
                    </wps:spPr>
                    <wps:txbx>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wps:txbx>
                    <wps:bodyPr wrap="square" lIns="0" tIns="0" rIns="0" bIns="0" rtlCol="0">
                      <a:noAutofit/>
                    </wps:bodyPr>
                  </wps:wsp>
                </a:graphicData>
              </a:graphic>
            </wp:anchor>
          </w:drawing>
        </mc:Choice>
        <mc:Fallback>
          <w:pict>
            <v:shape style="position:absolute;margin-left:234.970001pt;margin-top:30.324507pt;width:158.050pt;height:13.05pt;mso-position-horizontal-relative:page;mso-position-vertical-relative:page;z-index:-58080256" type="#_x0000_t202" id="docshape107" filled="false" stroked="false">
              <v:textbox inset="0,0,0,0">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45236736">
              <wp:simplePos x="0" y="0"/>
              <wp:positionH relativeFrom="page">
                <wp:posOffset>5261228</wp:posOffset>
              </wp:positionH>
              <wp:positionV relativeFrom="page">
                <wp:posOffset>385121</wp:posOffset>
              </wp:positionV>
              <wp:extent cx="1739900" cy="165735"/>
              <wp:effectExtent l="0" t="0" r="0" b="0"/>
              <wp:wrapNone/>
              <wp:docPr id="161" name="Textbox 161"/>
              <wp:cNvGraphicFramePr>
                <a:graphicFrameLocks/>
              </wp:cNvGraphicFramePr>
              <a:graphic>
                <a:graphicData uri="http://schemas.microsoft.com/office/word/2010/wordprocessingShape">
                  <wps:wsp>
                    <wps:cNvPr id="161" name="Textbox 161"/>
                    <wps:cNvSpPr txBox="1"/>
                    <wps:spPr>
                      <a:xfrm>
                        <a:off x="0" y="0"/>
                        <a:ext cx="1739900" cy="165735"/>
                      </a:xfrm>
                      <a:prstGeom prst="rect">
                        <a:avLst/>
                      </a:prstGeom>
                    </wps:spPr>
                    <wps:txbx>
                      <w:txbxContent>
                        <w:p>
                          <w:pPr>
                            <w:pStyle w:val="BodyText"/>
                            <w:spacing w:before="10"/>
                            <w:ind w:left="20"/>
                          </w:pPr>
                          <w:r>
                            <w:rPr>
                              <w:spacing w:val="-4"/>
                            </w:rPr>
                            <w:t>Miércoles</w:t>
                          </w:r>
                          <w:r>
                            <w:rPr>
                              <w:spacing w:val="-9"/>
                            </w:rPr>
                            <w:t> </w:t>
                          </w:r>
                          <w:r>
                            <w:rPr>
                              <w:spacing w:val="-4"/>
                            </w:rPr>
                            <w:t>31</w:t>
                          </w:r>
                          <w:r>
                            <w:rPr>
                              <w:spacing w:val="-8"/>
                            </w:rPr>
                            <w:t> </w:t>
                          </w:r>
                          <w:r>
                            <w:rPr>
                              <w:spacing w:val="-4"/>
                            </w:rPr>
                            <w:t>de</w:t>
                          </w:r>
                          <w:r>
                            <w:rPr>
                              <w:spacing w:val="-9"/>
                            </w:rPr>
                            <w:t> </w:t>
                          </w:r>
                          <w:r>
                            <w:rPr>
                              <w:spacing w:val="-4"/>
                            </w:rPr>
                            <w:t>diciembre</w:t>
                          </w:r>
                          <w:r>
                            <w:rPr>
                              <w:spacing w:val="-7"/>
                            </w:rPr>
                            <w:t> </w:t>
                          </w:r>
                          <w:r>
                            <w:rPr>
                              <w:spacing w:val="-4"/>
                            </w:rPr>
                            <w:t>de</w:t>
                          </w:r>
                          <w:r>
                            <w:rPr>
                              <w:spacing w:val="-8"/>
                            </w:rPr>
                            <w:t> </w:t>
                          </w:r>
                          <w:r>
                            <w:rPr>
                              <w:spacing w:val="-4"/>
                            </w:rPr>
                            <w:t>2025</w:t>
                          </w:r>
                        </w:p>
                      </w:txbxContent>
                    </wps:txbx>
                    <wps:bodyPr wrap="square" lIns="0" tIns="0" rIns="0" bIns="0" rtlCol="0">
                      <a:noAutofit/>
                    </wps:bodyPr>
                  </wps:wsp>
                </a:graphicData>
              </a:graphic>
            </wp:anchor>
          </w:drawing>
        </mc:Choice>
        <mc:Fallback>
          <w:pict>
            <v:shape style="position:absolute;margin-left:414.269989pt;margin-top:30.324507pt;width:137pt;height:13.05pt;mso-position-horizontal-relative:page;mso-position-vertical-relative:page;z-index:-58079744" type="#_x0000_t202" id="docshape108" filled="false" stroked="false">
              <v:textbox inset="0,0,0,0">
                <w:txbxContent>
                  <w:p>
                    <w:pPr>
                      <w:pStyle w:val="BodyText"/>
                      <w:spacing w:before="10"/>
                      <w:ind w:left="20"/>
                    </w:pPr>
                    <w:r>
                      <w:rPr>
                        <w:spacing w:val="-4"/>
                      </w:rPr>
                      <w:t>Miércoles</w:t>
                    </w:r>
                    <w:r>
                      <w:rPr>
                        <w:spacing w:val="-9"/>
                      </w:rPr>
                      <w:t> </w:t>
                    </w:r>
                    <w:r>
                      <w:rPr>
                        <w:spacing w:val="-4"/>
                      </w:rPr>
                      <w:t>31</w:t>
                    </w:r>
                    <w:r>
                      <w:rPr>
                        <w:spacing w:val="-8"/>
                      </w:rPr>
                      <w:t> </w:t>
                    </w:r>
                    <w:r>
                      <w:rPr>
                        <w:spacing w:val="-4"/>
                      </w:rPr>
                      <w:t>de</w:t>
                    </w:r>
                    <w:r>
                      <w:rPr>
                        <w:spacing w:val="-9"/>
                      </w:rPr>
                      <w:t> </w:t>
                    </w:r>
                    <w:r>
                      <w:rPr>
                        <w:spacing w:val="-4"/>
                      </w:rPr>
                      <w:t>diciembre</w:t>
                    </w:r>
                    <w:r>
                      <w:rPr>
                        <w:spacing w:val="-7"/>
                      </w:rPr>
                      <w:t> </w:t>
                    </w:r>
                    <w:r>
                      <w:rPr>
                        <w:spacing w:val="-4"/>
                      </w:rPr>
                      <w:t>de</w:t>
                    </w:r>
                    <w:r>
                      <w:rPr>
                        <w:spacing w:val="-8"/>
                      </w:rPr>
                      <w:t> </w:t>
                    </w:r>
                    <w:r>
                      <w:rPr>
                        <w:spacing w:val="-4"/>
                      </w:rPr>
                      <w:t>2025</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45195264">
              <wp:simplePos x="0" y="0"/>
              <wp:positionH relativeFrom="page">
                <wp:posOffset>789940</wp:posOffset>
              </wp:positionH>
              <wp:positionV relativeFrom="page">
                <wp:posOffset>607059</wp:posOffset>
              </wp:positionV>
              <wp:extent cx="5939790" cy="1270"/>
              <wp:effectExtent l="0" t="0" r="0" b="0"/>
              <wp:wrapNone/>
              <wp:docPr id="10" name="Graphic 10"/>
              <wp:cNvGraphicFramePr>
                <a:graphicFrameLocks/>
              </wp:cNvGraphicFramePr>
              <a:graphic>
                <a:graphicData uri="http://schemas.microsoft.com/office/word/2010/wordprocessingShape">
                  <wps:wsp>
                    <wps:cNvPr id="10" name="Graphic 10"/>
                    <wps:cNvSpPr/>
                    <wps:spPr>
                      <a:xfrm>
                        <a:off x="0" y="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58121216" from="62.200001pt,47.799995pt" to="529.900001pt,47.849995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45195776">
              <wp:simplePos x="0" y="0"/>
              <wp:positionH relativeFrom="page">
                <wp:posOffset>780084</wp:posOffset>
              </wp:positionH>
              <wp:positionV relativeFrom="page">
                <wp:posOffset>385121</wp:posOffset>
              </wp:positionV>
              <wp:extent cx="1739264" cy="165735"/>
              <wp:effectExtent l="0" t="0" r="0" b="0"/>
              <wp:wrapNone/>
              <wp:docPr id="11" name="Textbox 11"/>
              <wp:cNvGraphicFramePr>
                <a:graphicFrameLocks/>
              </wp:cNvGraphicFramePr>
              <a:graphic>
                <a:graphicData uri="http://schemas.microsoft.com/office/word/2010/wordprocessingShape">
                  <wps:wsp>
                    <wps:cNvPr id="11" name="Textbox 11"/>
                    <wps:cNvSpPr txBox="1"/>
                    <wps:spPr>
                      <a:xfrm>
                        <a:off x="0" y="0"/>
                        <a:ext cx="1739264" cy="165735"/>
                      </a:xfrm>
                      <a:prstGeom prst="rect">
                        <a:avLst/>
                      </a:prstGeom>
                    </wps:spPr>
                    <wps:txbx>
                      <w:txbxContent>
                        <w:p>
                          <w:pPr>
                            <w:pStyle w:val="BodyText"/>
                            <w:spacing w:before="10"/>
                            <w:ind w:left="20"/>
                          </w:pPr>
                          <w:r>
                            <w:rPr>
                              <w:spacing w:val="-4"/>
                            </w:rPr>
                            <w:t>Miércoles</w:t>
                          </w:r>
                          <w:r>
                            <w:rPr>
                              <w:spacing w:val="-10"/>
                            </w:rPr>
                            <w:t> </w:t>
                          </w:r>
                          <w:r>
                            <w:rPr>
                              <w:spacing w:val="-4"/>
                            </w:rPr>
                            <w:t>31</w:t>
                          </w:r>
                          <w:r>
                            <w:rPr>
                              <w:spacing w:val="-7"/>
                            </w:rPr>
                            <w:t> </w:t>
                          </w:r>
                          <w:r>
                            <w:rPr>
                              <w:spacing w:val="-4"/>
                            </w:rPr>
                            <w:t>de</w:t>
                          </w:r>
                          <w:r>
                            <w:rPr>
                              <w:spacing w:val="-9"/>
                            </w:rPr>
                            <w:t> </w:t>
                          </w:r>
                          <w:r>
                            <w:rPr>
                              <w:spacing w:val="-4"/>
                            </w:rPr>
                            <w:t>diciembre</w:t>
                          </w:r>
                          <w:r>
                            <w:rPr>
                              <w:spacing w:val="-9"/>
                            </w:rPr>
                            <w:t> </w:t>
                          </w:r>
                          <w:r>
                            <w:rPr>
                              <w:spacing w:val="-4"/>
                            </w:rPr>
                            <w:t>de</w:t>
                          </w:r>
                          <w:r>
                            <w:rPr>
                              <w:spacing w:val="-9"/>
                            </w:rPr>
                            <w:t> </w:t>
                          </w:r>
                          <w:r>
                            <w:rPr>
                              <w:spacing w:val="-4"/>
                            </w:rPr>
                            <w:t>2025</w:t>
                          </w:r>
                        </w:p>
                      </w:txbxContent>
                    </wps:txbx>
                    <wps:bodyPr wrap="square" lIns="0" tIns="0" rIns="0" bIns="0" rtlCol="0">
                      <a:noAutofit/>
                    </wps:bodyPr>
                  </wps:wsp>
                </a:graphicData>
              </a:graphic>
            </wp:anchor>
          </w:drawing>
        </mc:Choice>
        <mc:Fallback>
          <w:pict>
            <v:shape style="position:absolute;margin-left:61.424pt;margin-top:30.324507pt;width:136.950pt;height:13.05pt;mso-position-horizontal-relative:page;mso-position-vertical-relative:page;z-index:-58120704" type="#_x0000_t202" id="docshape6" filled="false" stroked="false">
              <v:textbox inset="0,0,0,0">
                <w:txbxContent>
                  <w:p>
                    <w:pPr>
                      <w:pStyle w:val="BodyText"/>
                      <w:spacing w:before="10"/>
                      <w:ind w:left="20"/>
                    </w:pPr>
                    <w:r>
                      <w:rPr>
                        <w:spacing w:val="-4"/>
                      </w:rPr>
                      <w:t>Miércoles</w:t>
                    </w:r>
                    <w:r>
                      <w:rPr>
                        <w:spacing w:val="-10"/>
                      </w:rPr>
                      <w:t> </w:t>
                    </w:r>
                    <w:r>
                      <w:rPr>
                        <w:spacing w:val="-4"/>
                      </w:rPr>
                      <w:t>31</w:t>
                    </w:r>
                    <w:r>
                      <w:rPr>
                        <w:spacing w:val="-7"/>
                      </w:rPr>
                      <w:t> </w:t>
                    </w:r>
                    <w:r>
                      <w:rPr>
                        <w:spacing w:val="-4"/>
                      </w:rPr>
                      <w:t>de</w:t>
                    </w:r>
                    <w:r>
                      <w:rPr>
                        <w:spacing w:val="-9"/>
                      </w:rPr>
                      <w:t> </w:t>
                    </w:r>
                    <w:r>
                      <w:rPr>
                        <w:spacing w:val="-4"/>
                      </w:rPr>
                      <w:t>diciembre</w:t>
                    </w:r>
                    <w:r>
                      <w:rPr>
                        <w:spacing w:val="-9"/>
                      </w:rPr>
                      <w:t> </w:t>
                    </w:r>
                    <w:r>
                      <w:rPr>
                        <w:spacing w:val="-4"/>
                      </w:rPr>
                      <w:t>de</w:t>
                    </w:r>
                    <w:r>
                      <w:rPr>
                        <w:spacing w:val="-9"/>
                      </w:rPr>
                      <w:t> </w:t>
                    </w:r>
                    <w:r>
                      <w:rPr>
                        <w:spacing w:val="-4"/>
                      </w:rPr>
                      <w:t>2025</w:t>
                    </w:r>
                  </w:p>
                </w:txbxContent>
              </v:textbox>
              <w10:wrap type="none"/>
            </v:shape>
          </w:pict>
        </mc:Fallback>
      </mc:AlternateContent>
    </w:r>
    <w:r>
      <w:rPr/>
      <mc:AlternateContent>
        <mc:Choice Requires="wps">
          <w:drawing>
            <wp:anchor distT="0" distB="0" distL="0" distR="0" allowOverlap="1" layoutInCell="1" locked="0" behindDoc="1" simplePos="0" relativeHeight="445196288">
              <wp:simplePos x="0" y="0"/>
              <wp:positionH relativeFrom="page">
                <wp:posOffset>2892679</wp:posOffset>
              </wp:positionH>
              <wp:positionV relativeFrom="page">
                <wp:posOffset>385121</wp:posOffset>
              </wp:positionV>
              <wp:extent cx="2007235" cy="165735"/>
              <wp:effectExtent l="0" t="0" r="0" b="0"/>
              <wp:wrapNone/>
              <wp:docPr id="12" name="Textbox 12"/>
              <wp:cNvGraphicFramePr>
                <a:graphicFrameLocks/>
              </wp:cNvGraphicFramePr>
              <a:graphic>
                <a:graphicData uri="http://schemas.microsoft.com/office/word/2010/wordprocessingShape">
                  <wps:wsp>
                    <wps:cNvPr id="12" name="Textbox 12"/>
                    <wps:cNvSpPr txBox="1"/>
                    <wps:spPr>
                      <a:xfrm>
                        <a:off x="0" y="0"/>
                        <a:ext cx="2007235" cy="165735"/>
                      </a:xfrm>
                      <a:prstGeom prst="rect">
                        <a:avLst/>
                      </a:prstGeom>
                    </wps:spPr>
                    <wps:txbx>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wps:txbx>
                    <wps:bodyPr wrap="square" lIns="0" tIns="0" rIns="0" bIns="0" rtlCol="0">
                      <a:noAutofit/>
                    </wps:bodyPr>
                  </wps:wsp>
                </a:graphicData>
              </a:graphic>
            </wp:anchor>
          </w:drawing>
        </mc:Choice>
        <mc:Fallback>
          <w:pict>
            <v:shape style="position:absolute;margin-left:227.770004pt;margin-top:30.324507pt;width:158.050pt;height:13.05pt;mso-position-horizontal-relative:page;mso-position-vertical-relative:page;z-index:-58120192" type="#_x0000_t202" id="docshape7" filled="false" stroked="false">
              <v:textbox inset="0,0,0,0">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45196800">
              <wp:simplePos x="0" y="0"/>
              <wp:positionH relativeFrom="page">
                <wp:posOffset>5259704</wp:posOffset>
              </wp:positionH>
              <wp:positionV relativeFrom="page">
                <wp:posOffset>385121</wp:posOffset>
              </wp:positionV>
              <wp:extent cx="918844" cy="165735"/>
              <wp:effectExtent l="0" t="0" r="0" b="0"/>
              <wp:wrapNone/>
              <wp:docPr id="13" name="Textbox 13"/>
              <wp:cNvGraphicFramePr>
                <a:graphicFrameLocks/>
              </wp:cNvGraphicFramePr>
              <a:graphic>
                <a:graphicData uri="http://schemas.microsoft.com/office/word/2010/wordprocessingShape">
                  <wps:wsp>
                    <wps:cNvPr id="13" name="Textbox 13"/>
                    <wps:cNvSpPr txBox="1"/>
                    <wps:spPr>
                      <a:xfrm>
                        <a:off x="0" y="0"/>
                        <a:ext cx="918844" cy="165735"/>
                      </a:xfrm>
                      <a:prstGeom prst="rect">
                        <a:avLst/>
                      </a:prstGeom>
                    </wps:spPr>
                    <wps:txbx>
                      <w:txbxContent>
                        <w:p>
                          <w:pPr>
                            <w:pStyle w:val="BodyText"/>
                            <w:spacing w:before="10"/>
                            <w:ind w:left="20"/>
                          </w:pPr>
                          <w:r>
                            <w:rPr>
                              <w:spacing w:val="-6"/>
                            </w:rPr>
                            <w:t>(Séptima</w:t>
                          </w:r>
                          <w:r>
                            <w:rPr>
                              <w:spacing w:val="1"/>
                            </w:rPr>
                            <w:t> </w:t>
                          </w:r>
                          <w:r>
                            <w:rPr>
                              <w:spacing w:val="-2"/>
                            </w:rPr>
                            <w:t>Sección)</w:t>
                          </w:r>
                        </w:p>
                      </w:txbxContent>
                    </wps:txbx>
                    <wps:bodyPr wrap="square" lIns="0" tIns="0" rIns="0" bIns="0" rtlCol="0">
                      <a:noAutofit/>
                    </wps:bodyPr>
                  </wps:wsp>
                </a:graphicData>
              </a:graphic>
            </wp:anchor>
          </w:drawing>
        </mc:Choice>
        <mc:Fallback>
          <w:pict>
            <v:shape style="position:absolute;margin-left:414.149994pt;margin-top:30.324507pt;width:72.350pt;height:13.05pt;mso-position-horizontal-relative:page;mso-position-vertical-relative:page;z-index:-58119680" type="#_x0000_t202" id="docshape8" filled="false" stroked="false">
              <v:textbox inset="0,0,0,0">
                <w:txbxContent>
                  <w:p>
                    <w:pPr>
                      <w:pStyle w:val="BodyText"/>
                      <w:spacing w:before="10"/>
                      <w:ind w:left="20"/>
                    </w:pPr>
                    <w:r>
                      <w:rPr>
                        <w:spacing w:val="-6"/>
                      </w:rPr>
                      <w:t>(Séptima</w:t>
                    </w:r>
                    <w:r>
                      <w:rPr>
                        <w:spacing w:val="1"/>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45197312">
              <wp:simplePos x="0" y="0"/>
              <wp:positionH relativeFrom="page">
                <wp:posOffset>6629145</wp:posOffset>
              </wp:positionH>
              <wp:positionV relativeFrom="page">
                <wp:posOffset>386645</wp:posOffset>
              </wp:positionV>
              <wp:extent cx="152400" cy="165735"/>
              <wp:effectExtent l="0" t="0" r="0" b="0"/>
              <wp:wrapNone/>
              <wp:docPr id="14" name="Textbox 14"/>
              <wp:cNvGraphicFramePr>
                <a:graphicFrameLocks/>
              </wp:cNvGraphicFramePr>
              <a:graphic>
                <a:graphicData uri="http://schemas.microsoft.com/office/word/2010/wordprocessingShape">
                  <wps:wsp>
                    <wps:cNvPr id="14" name="Textbox 14"/>
                    <wps:cNvSpPr txBox="1"/>
                    <wps:spPr>
                      <a:xfrm>
                        <a:off x="0" y="0"/>
                        <a:ext cx="152400" cy="165735"/>
                      </a:xfrm>
                      <a:prstGeom prst="rect">
                        <a:avLst/>
                      </a:prstGeom>
                    </wps:spPr>
                    <wps:txbx>
                      <w:txbxContent>
                        <w:p>
                          <w:pPr>
                            <w:pStyle w:val="BodyText"/>
                            <w:spacing w:before="10"/>
                            <w:ind w:left="60"/>
                          </w:pPr>
                          <w:r>
                            <w:rPr>
                              <w:spacing w:val="-10"/>
                            </w:rPr>
                            <w:fldChar w:fldCharType="begin"/>
                          </w:r>
                          <w:r>
                            <w:rPr>
                              <w:spacing w:val="-10"/>
                            </w:rPr>
                            <w:instrText> PAGE </w:instrText>
                          </w:r>
                          <w:r>
                            <w:rPr>
                              <w:spacing w:val="-10"/>
                            </w:rPr>
                            <w:fldChar w:fldCharType="separate"/>
                          </w:r>
                          <w:r>
                            <w:rPr>
                              <w:spacing w:val="-10"/>
                            </w:rPr>
                            <w:t>3</w:t>
                          </w:r>
                          <w:r>
                            <w:rPr>
                              <w:spacing w:val="-10"/>
                            </w:rPr>
                            <w:fldChar w:fldCharType="end"/>
                          </w:r>
                        </w:p>
                      </w:txbxContent>
                    </wps:txbx>
                    <wps:bodyPr wrap="square" lIns="0" tIns="0" rIns="0" bIns="0" rtlCol="0">
                      <a:noAutofit/>
                    </wps:bodyPr>
                  </wps:wsp>
                </a:graphicData>
              </a:graphic>
            </wp:anchor>
          </w:drawing>
        </mc:Choice>
        <mc:Fallback>
          <w:pict>
            <v:shape style="position:absolute;margin-left:521.979980pt;margin-top:30.444508pt;width:12pt;height:13.05pt;mso-position-horizontal-relative:page;mso-position-vertical-relative:page;z-index:-58119168" type="#_x0000_t202" id="docshape9" filled="false" stroked="false">
              <v:textbox inset="0,0,0,0">
                <w:txbxContent>
                  <w:p>
                    <w:pPr>
                      <w:pStyle w:val="BodyText"/>
                      <w:spacing w:before="10"/>
                      <w:ind w:left="60"/>
                    </w:pPr>
                    <w:r>
                      <w:rPr>
                        <w:spacing w:val="-10"/>
                      </w:rPr>
                      <w:fldChar w:fldCharType="begin"/>
                    </w:r>
                    <w:r>
                      <w:rPr>
                        <w:spacing w:val="-10"/>
                      </w:rPr>
                      <w:instrText> PAGE </w:instrText>
                    </w:r>
                    <w:r>
                      <w:rPr>
                        <w:spacing w:val="-10"/>
                      </w:rPr>
                      <w:fldChar w:fldCharType="separate"/>
                    </w:r>
                    <w:r>
                      <w:rPr>
                        <w:spacing w:val="-10"/>
                      </w:rPr>
                      <w:t>3</w:t>
                    </w:r>
                    <w:r>
                      <w:rPr>
                        <w:spacing w:val="-10"/>
                      </w:rPr>
                      <w:fldChar w:fldCharType="end"/>
                    </w:r>
                  </w:p>
                </w:txbxContent>
              </v:textbox>
              <w10:wrap type="none"/>
            </v:shape>
          </w:pict>
        </mc:Fallback>
      </mc:AlternateContent>
    </w:r>
  </w:p>
</w:hdr>
</file>

<file path=word/header2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45237248">
              <wp:simplePos x="0" y="0"/>
              <wp:positionH relativeFrom="page">
                <wp:posOffset>780084</wp:posOffset>
              </wp:positionH>
              <wp:positionV relativeFrom="page">
                <wp:posOffset>385121</wp:posOffset>
              </wp:positionV>
              <wp:extent cx="1739264" cy="165735"/>
              <wp:effectExtent l="0" t="0" r="0" b="0"/>
              <wp:wrapNone/>
              <wp:docPr id="162" name="Textbox 162"/>
              <wp:cNvGraphicFramePr>
                <a:graphicFrameLocks/>
              </wp:cNvGraphicFramePr>
              <a:graphic>
                <a:graphicData uri="http://schemas.microsoft.com/office/word/2010/wordprocessingShape">
                  <wps:wsp>
                    <wps:cNvPr id="162" name="Textbox 162"/>
                    <wps:cNvSpPr txBox="1"/>
                    <wps:spPr>
                      <a:xfrm>
                        <a:off x="0" y="0"/>
                        <a:ext cx="1739264" cy="165735"/>
                      </a:xfrm>
                      <a:prstGeom prst="rect">
                        <a:avLst/>
                      </a:prstGeom>
                    </wps:spPr>
                    <wps:txbx>
                      <w:txbxContent>
                        <w:p>
                          <w:pPr>
                            <w:pStyle w:val="BodyText"/>
                            <w:spacing w:before="10"/>
                            <w:ind w:left="20"/>
                          </w:pPr>
                          <w:r>
                            <w:rPr>
                              <w:spacing w:val="-4"/>
                            </w:rPr>
                            <w:t>Miércoles</w:t>
                          </w:r>
                          <w:r>
                            <w:rPr>
                              <w:spacing w:val="-10"/>
                            </w:rPr>
                            <w:t> </w:t>
                          </w:r>
                          <w:r>
                            <w:rPr>
                              <w:spacing w:val="-4"/>
                            </w:rPr>
                            <w:t>31</w:t>
                          </w:r>
                          <w:r>
                            <w:rPr>
                              <w:spacing w:val="-7"/>
                            </w:rPr>
                            <w:t> </w:t>
                          </w:r>
                          <w:r>
                            <w:rPr>
                              <w:spacing w:val="-4"/>
                            </w:rPr>
                            <w:t>de</w:t>
                          </w:r>
                          <w:r>
                            <w:rPr>
                              <w:spacing w:val="-9"/>
                            </w:rPr>
                            <w:t> </w:t>
                          </w:r>
                          <w:r>
                            <w:rPr>
                              <w:spacing w:val="-4"/>
                            </w:rPr>
                            <w:t>diciembre</w:t>
                          </w:r>
                          <w:r>
                            <w:rPr>
                              <w:spacing w:val="-9"/>
                            </w:rPr>
                            <w:t> </w:t>
                          </w:r>
                          <w:r>
                            <w:rPr>
                              <w:spacing w:val="-4"/>
                            </w:rPr>
                            <w:t>de</w:t>
                          </w:r>
                          <w:r>
                            <w:rPr>
                              <w:spacing w:val="-9"/>
                            </w:rPr>
                            <w:t> </w:t>
                          </w:r>
                          <w:r>
                            <w:rPr>
                              <w:spacing w:val="-4"/>
                            </w:rPr>
                            <w:t>2025</w:t>
                          </w:r>
                        </w:p>
                      </w:txbxContent>
                    </wps:txbx>
                    <wps:bodyPr wrap="square" lIns="0" tIns="0" rIns="0" bIns="0" rtlCol="0">
                      <a:noAutofit/>
                    </wps:bodyPr>
                  </wps:wsp>
                </a:graphicData>
              </a:graphic>
            </wp:anchor>
          </w:drawing>
        </mc:Choice>
        <mc:Fallback>
          <w:pict>
            <v:shape style="position:absolute;margin-left:61.424pt;margin-top:30.324507pt;width:136.950pt;height:13.05pt;mso-position-horizontal-relative:page;mso-position-vertical-relative:page;z-index:-58079232" type="#_x0000_t202" id="docshape109" filled="false" stroked="false">
              <v:textbox inset="0,0,0,0">
                <w:txbxContent>
                  <w:p>
                    <w:pPr>
                      <w:pStyle w:val="BodyText"/>
                      <w:spacing w:before="10"/>
                      <w:ind w:left="20"/>
                    </w:pPr>
                    <w:r>
                      <w:rPr>
                        <w:spacing w:val="-4"/>
                      </w:rPr>
                      <w:t>Miércoles</w:t>
                    </w:r>
                    <w:r>
                      <w:rPr>
                        <w:spacing w:val="-10"/>
                      </w:rPr>
                      <w:t> </w:t>
                    </w:r>
                    <w:r>
                      <w:rPr>
                        <w:spacing w:val="-4"/>
                      </w:rPr>
                      <w:t>31</w:t>
                    </w:r>
                    <w:r>
                      <w:rPr>
                        <w:spacing w:val="-7"/>
                      </w:rPr>
                      <w:t> </w:t>
                    </w:r>
                    <w:r>
                      <w:rPr>
                        <w:spacing w:val="-4"/>
                      </w:rPr>
                      <w:t>de</w:t>
                    </w:r>
                    <w:r>
                      <w:rPr>
                        <w:spacing w:val="-9"/>
                      </w:rPr>
                      <w:t> </w:t>
                    </w:r>
                    <w:r>
                      <w:rPr>
                        <w:spacing w:val="-4"/>
                      </w:rPr>
                      <w:t>diciembre</w:t>
                    </w:r>
                    <w:r>
                      <w:rPr>
                        <w:spacing w:val="-9"/>
                      </w:rPr>
                      <w:t> </w:t>
                    </w:r>
                    <w:r>
                      <w:rPr>
                        <w:spacing w:val="-4"/>
                      </w:rPr>
                      <w:t>de</w:t>
                    </w:r>
                    <w:r>
                      <w:rPr>
                        <w:spacing w:val="-9"/>
                      </w:rPr>
                      <w:t> </w:t>
                    </w:r>
                    <w:r>
                      <w:rPr>
                        <w:spacing w:val="-4"/>
                      </w:rPr>
                      <w:t>2025</w:t>
                    </w:r>
                  </w:p>
                </w:txbxContent>
              </v:textbox>
              <w10:wrap type="none"/>
            </v:shape>
          </w:pict>
        </mc:Fallback>
      </mc:AlternateContent>
    </w:r>
    <w:r>
      <w:rPr/>
      <mc:AlternateContent>
        <mc:Choice Requires="wps">
          <w:drawing>
            <wp:anchor distT="0" distB="0" distL="0" distR="0" allowOverlap="1" layoutInCell="1" locked="0" behindDoc="1" simplePos="0" relativeHeight="445237760">
              <wp:simplePos x="0" y="0"/>
              <wp:positionH relativeFrom="page">
                <wp:posOffset>2892679</wp:posOffset>
              </wp:positionH>
              <wp:positionV relativeFrom="page">
                <wp:posOffset>385121</wp:posOffset>
              </wp:positionV>
              <wp:extent cx="2007235" cy="165735"/>
              <wp:effectExtent l="0" t="0" r="0" b="0"/>
              <wp:wrapNone/>
              <wp:docPr id="163" name="Textbox 163"/>
              <wp:cNvGraphicFramePr>
                <a:graphicFrameLocks/>
              </wp:cNvGraphicFramePr>
              <a:graphic>
                <a:graphicData uri="http://schemas.microsoft.com/office/word/2010/wordprocessingShape">
                  <wps:wsp>
                    <wps:cNvPr id="163" name="Textbox 163"/>
                    <wps:cNvSpPr txBox="1"/>
                    <wps:spPr>
                      <a:xfrm>
                        <a:off x="0" y="0"/>
                        <a:ext cx="2007235" cy="165735"/>
                      </a:xfrm>
                      <a:prstGeom prst="rect">
                        <a:avLst/>
                      </a:prstGeom>
                    </wps:spPr>
                    <wps:txbx>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wps:txbx>
                    <wps:bodyPr wrap="square" lIns="0" tIns="0" rIns="0" bIns="0" rtlCol="0">
                      <a:noAutofit/>
                    </wps:bodyPr>
                  </wps:wsp>
                </a:graphicData>
              </a:graphic>
            </wp:anchor>
          </w:drawing>
        </mc:Choice>
        <mc:Fallback>
          <w:pict>
            <v:shape style="position:absolute;margin-left:227.770004pt;margin-top:30.324507pt;width:158.050pt;height:13.05pt;mso-position-horizontal-relative:page;mso-position-vertical-relative:page;z-index:-58078720" type="#_x0000_t202" id="docshape110" filled="false" stroked="false">
              <v:textbox inset="0,0,0,0">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45238272">
              <wp:simplePos x="0" y="0"/>
              <wp:positionH relativeFrom="page">
                <wp:posOffset>5259704</wp:posOffset>
              </wp:positionH>
              <wp:positionV relativeFrom="page">
                <wp:posOffset>385121</wp:posOffset>
              </wp:positionV>
              <wp:extent cx="918844" cy="165735"/>
              <wp:effectExtent l="0" t="0" r="0" b="0"/>
              <wp:wrapNone/>
              <wp:docPr id="164" name="Textbox 164"/>
              <wp:cNvGraphicFramePr>
                <a:graphicFrameLocks/>
              </wp:cNvGraphicFramePr>
              <a:graphic>
                <a:graphicData uri="http://schemas.microsoft.com/office/word/2010/wordprocessingShape">
                  <wps:wsp>
                    <wps:cNvPr id="164" name="Textbox 164"/>
                    <wps:cNvSpPr txBox="1"/>
                    <wps:spPr>
                      <a:xfrm>
                        <a:off x="0" y="0"/>
                        <a:ext cx="918844" cy="165735"/>
                      </a:xfrm>
                      <a:prstGeom prst="rect">
                        <a:avLst/>
                      </a:prstGeom>
                    </wps:spPr>
                    <wps:txbx>
                      <w:txbxContent>
                        <w:p>
                          <w:pPr>
                            <w:pStyle w:val="BodyText"/>
                            <w:spacing w:before="10"/>
                            <w:ind w:left="20"/>
                          </w:pPr>
                          <w:r>
                            <w:rPr>
                              <w:spacing w:val="-6"/>
                            </w:rPr>
                            <w:t>(Séptima</w:t>
                          </w:r>
                          <w:r>
                            <w:rPr>
                              <w:spacing w:val="1"/>
                            </w:rPr>
                            <w:t> </w:t>
                          </w:r>
                          <w:r>
                            <w:rPr>
                              <w:spacing w:val="-2"/>
                            </w:rPr>
                            <w:t>Sección)</w:t>
                          </w:r>
                        </w:p>
                      </w:txbxContent>
                    </wps:txbx>
                    <wps:bodyPr wrap="square" lIns="0" tIns="0" rIns="0" bIns="0" rtlCol="0">
                      <a:noAutofit/>
                    </wps:bodyPr>
                  </wps:wsp>
                </a:graphicData>
              </a:graphic>
            </wp:anchor>
          </w:drawing>
        </mc:Choice>
        <mc:Fallback>
          <w:pict>
            <v:shape style="position:absolute;margin-left:414.149994pt;margin-top:30.324507pt;width:72.350pt;height:13.05pt;mso-position-horizontal-relative:page;mso-position-vertical-relative:page;z-index:-58078208" type="#_x0000_t202" id="docshape111" filled="false" stroked="false">
              <v:textbox inset="0,0,0,0">
                <w:txbxContent>
                  <w:p>
                    <w:pPr>
                      <w:pStyle w:val="BodyText"/>
                      <w:spacing w:before="10"/>
                      <w:ind w:left="20"/>
                    </w:pPr>
                    <w:r>
                      <w:rPr>
                        <w:spacing w:val="-6"/>
                      </w:rPr>
                      <w:t>(Séptima</w:t>
                    </w:r>
                    <w:r>
                      <w:rPr>
                        <w:spacing w:val="1"/>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45238784">
              <wp:simplePos x="0" y="0"/>
              <wp:positionH relativeFrom="page">
                <wp:posOffset>6565138</wp:posOffset>
              </wp:positionH>
              <wp:positionV relativeFrom="page">
                <wp:posOffset>386645</wp:posOffset>
              </wp:positionV>
              <wp:extent cx="217170" cy="165735"/>
              <wp:effectExtent l="0" t="0" r="0" b="0"/>
              <wp:wrapNone/>
              <wp:docPr id="165" name="Textbox 165"/>
              <wp:cNvGraphicFramePr>
                <a:graphicFrameLocks/>
              </wp:cNvGraphicFramePr>
              <a:graphic>
                <a:graphicData uri="http://schemas.microsoft.com/office/word/2010/wordprocessingShape">
                  <wps:wsp>
                    <wps:cNvPr id="165" name="Textbox 165"/>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71</w:t>
                          </w:r>
                          <w:r>
                            <w:rPr>
                              <w:spacing w:val="-5"/>
                            </w:rPr>
                            <w:fldChar w:fldCharType="end"/>
                          </w:r>
                        </w:p>
                      </w:txbxContent>
                    </wps:txbx>
                    <wps:bodyPr wrap="square" lIns="0" tIns="0" rIns="0" bIns="0" rtlCol="0">
                      <a:noAutofit/>
                    </wps:bodyPr>
                  </wps:wsp>
                </a:graphicData>
              </a:graphic>
            </wp:anchor>
          </w:drawing>
        </mc:Choice>
        <mc:Fallback>
          <w:pict>
            <v:shape style="position:absolute;margin-left:516.940002pt;margin-top:30.444508pt;width:17.1pt;height:13.05pt;mso-position-horizontal-relative:page;mso-position-vertical-relative:page;z-index:-58077696" type="#_x0000_t202" id="docshape112"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71</w:t>
                    </w:r>
                    <w:r>
                      <w:rPr>
                        <w:spacing w:val="-5"/>
                      </w:rPr>
                      <w:fldChar w:fldCharType="end"/>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45197824">
              <wp:simplePos x="0" y="0"/>
              <wp:positionH relativeFrom="page">
                <wp:posOffset>780084</wp:posOffset>
              </wp:positionH>
              <wp:positionV relativeFrom="page">
                <wp:posOffset>385121</wp:posOffset>
              </wp:positionV>
              <wp:extent cx="1739264" cy="165735"/>
              <wp:effectExtent l="0" t="0" r="0" b="0"/>
              <wp:wrapNone/>
              <wp:docPr id="15" name="Textbox 15"/>
              <wp:cNvGraphicFramePr>
                <a:graphicFrameLocks/>
              </wp:cNvGraphicFramePr>
              <a:graphic>
                <a:graphicData uri="http://schemas.microsoft.com/office/word/2010/wordprocessingShape">
                  <wps:wsp>
                    <wps:cNvPr id="15" name="Textbox 15"/>
                    <wps:cNvSpPr txBox="1"/>
                    <wps:spPr>
                      <a:xfrm>
                        <a:off x="0" y="0"/>
                        <a:ext cx="1739264" cy="165735"/>
                      </a:xfrm>
                      <a:prstGeom prst="rect">
                        <a:avLst/>
                      </a:prstGeom>
                    </wps:spPr>
                    <wps:txbx>
                      <w:txbxContent>
                        <w:p>
                          <w:pPr>
                            <w:pStyle w:val="BodyText"/>
                            <w:spacing w:before="10"/>
                            <w:ind w:left="20"/>
                          </w:pPr>
                          <w:r>
                            <w:rPr>
                              <w:spacing w:val="-4"/>
                            </w:rPr>
                            <w:t>Miércoles</w:t>
                          </w:r>
                          <w:r>
                            <w:rPr>
                              <w:spacing w:val="-10"/>
                            </w:rPr>
                            <w:t> </w:t>
                          </w:r>
                          <w:r>
                            <w:rPr>
                              <w:spacing w:val="-4"/>
                            </w:rPr>
                            <w:t>31</w:t>
                          </w:r>
                          <w:r>
                            <w:rPr>
                              <w:spacing w:val="-7"/>
                            </w:rPr>
                            <w:t> </w:t>
                          </w:r>
                          <w:r>
                            <w:rPr>
                              <w:spacing w:val="-4"/>
                            </w:rPr>
                            <w:t>de</w:t>
                          </w:r>
                          <w:r>
                            <w:rPr>
                              <w:spacing w:val="-9"/>
                            </w:rPr>
                            <w:t> </w:t>
                          </w:r>
                          <w:r>
                            <w:rPr>
                              <w:spacing w:val="-4"/>
                            </w:rPr>
                            <w:t>diciembre</w:t>
                          </w:r>
                          <w:r>
                            <w:rPr>
                              <w:spacing w:val="-9"/>
                            </w:rPr>
                            <w:t> </w:t>
                          </w:r>
                          <w:r>
                            <w:rPr>
                              <w:spacing w:val="-4"/>
                            </w:rPr>
                            <w:t>de</w:t>
                          </w:r>
                          <w:r>
                            <w:rPr>
                              <w:spacing w:val="-9"/>
                            </w:rPr>
                            <w:t> </w:t>
                          </w:r>
                          <w:r>
                            <w:rPr>
                              <w:spacing w:val="-4"/>
                            </w:rPr>
                            <w:t>2025</w:t>
                          </w:r>
                        </w:p>
                      </w:txbxContent>
                    </wps:txbx>
                    <wps:bodyPr wrap="square" lIns="0" tIns="0" rIns="0" bIns="0" rtlCol="0">
                      <a:noAutofit/>
                    </wps:bodyPr>
                  </wps:wsp>
                </a:graphicData>
              </a:graphic>
            </wp:anchor>
          </w:drawing>
        </mc:Choice>
        <mc:Fallback>
          <w:pict>
            <v:shape style="position:absolute;margin-left:61.424pt;margin-top:30.324507pt;width:136.950pt;height:13.05pt;mso-position-horizontal-relative:page;mso-position-vertical-relative:page;z-index:-58118656" type="#_x0000_t202" id="docshape10" filled="false" stroked="false">
              <v:textbox inset="0,0,0,0">
                <w:txbxContent>
                  <w:p>
                    <w:pPr>
                      <w:pStyle w:val="BodyText"/>
                      <w:spacing w:before="10"/>
                      <w:ind w:left="20"/>
                    </w:pPr>
                    <w:r>
                      <w:rPr>
                        <w:spacing w:val="-4"/>
                      </w:rPr>
                      <w:t>Miércoles</w:t>
                    </w:r>
                    <w:r>
                      <w:rPr>
                        <w:spacing w:val="-10"/>
                      </w:rPr>
                      <w:t> </w:t>
                    </w:r>
                    <w:r>
                      <w:rPr>
                        <w:spacing w:val="-4"/>
                      </w:rPr>
                      <w:t>31</w:t>
                    </w:r>
                    <w:r>
                      <w:rPr>
                        <w:spacing w:val="-7"/>
                      </w:rPr>
                      <w:t> </w:t>
                    </w:r>
                    <w:r>
                      <w:rPr>
                        <w:spacing w:val="-4"/>
                      </w:rPr>
                      <w:t>de</w:t>
                    </w:r>
                    <w:r>
                      <w:rPr>
                        <w:spacing w:val="-9"/>
                      </w:rPr>
                      <w:t> </w:t>
                    </w:r>
                    <w:r>
                      <w:rPr>
                        <w:spacing w:val="-4"/>
                      </w:rPr>
                      <w:t>diciembre</w:t>
                    </w:r>
                    <w:r>
                      <w:rPr>
                        <w:spacing w:val="-9"/>
                      </w:rPr>
                      <w:t> </w:t>
                    </w:r>
                    <w:r>
                      <w:rPr>
                        <w:spacing w:val="-4"/>
                      </w:rPr>
                      <w:t>de</w:t>
                    </w:r>
                    <w:r>
                      <w:rPr>
                        <w:spacing w:val="-9"/>
                      </w:rPr>
                      <w:t> </w:t>
                    </w:r>
                    <w:r>
                      <w:rPr>
                        <w:spacing w:val="-4"/>
                      </w:rPr>
                      <w:t>2025</w:t>
                    </w:r>
                  </w:p>
                </w:txbxContent>
              </v:textbox>
              <w10:wrap type="none"/>
            </v:shape>
          </w:pict>
        </mc:Fallback>
      </mc:AlternateContent>
    </w:r>
    <w:r>
      <w:rPr/>
      <mc:AlternateContent>
        <mc:Choice Requires="wps">
          <w:drawing>
            <wp:anchor distT="0" distB="0" distL="0" distR="0" allowOverlap="1" layoutInCell="1" locked="0" behindDoc="1" simplePos="0" relativeHeight="445198336">
              <wp:simplePos x="0" y="0"/>
              <wp:positionH relativeFrom="page">
                <wp:posOffset>2892679</wp:posOffset>
              </wp:positionH>
              <wp:positionV relativeFrom="page">
                <wp:posOffset>385121</wp:posOffset>
              </wp:positionV>
              <wp:extent cx="2007235" cy="165735"/>
              <wp:effectExtent l="0" t="0" r="0" b="0"/>
              <wp:wrapNone/>
              <wp:docPr id="16" name="Textbox 16"/>
              <wp:cNvGraphicFramePr>
                <a:graphicFrameLocks/>
              </wp:cNvGraphicFramePr>
              <a:graphic>
                <a:graphicData uri="http://schemas.microsoft.com/office/word/2010/wordprocessingShape">
                  <wps:wsp>
                    <wps:cNvPr id="16" name="Textbox 16"/>
                    <wps:cNvSpPr txBox="1"/>
                    <wps:spPr>
                      <a:xfrm>
                        <a:off x="0" y="0"/>
                        <a:ext cx="2007235" cy="165735"/>
                      </a:xfrm>
                      <a:prstGeom prst="rect">
                        <a:avLst/>
                      </a:prstGeom>
                    </wps:spPr>
                    <wps:txbx>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wps:txbx>
                    <wps:bodyPr wrap="square" lIns="0" tIns="0" rIns="0" bIns="0" rtlCol="0">
                      <a:noAutofit/>
                    </wps:bodyPr>
                  </wps:wsp>
                </a:graphicData>
              </a:graphic>
            </wp:anchor>
          </w:drawing>
        </mc:Choice>
        <mc:Fallback>
          <w:pict>
            <v:shape style="position:absolute;margin-left:227.770004pt;margin-top:30.324507pt;width:158.050pt;height:13.05pt;mso-position-horizontal-relative:page;mso-position-vertical-relative:page;z-index:-58118144" type="#_x0000_t202" id="docshape11" filled="false" stroked="false">
              <v:textbox inset="0,0,0,0">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45198848">
              <wp:simplePos x="0" y="0"/>
              <wp:positionH relativeFrom="page">
                <wp:posOffset>5259704</wp:posOffset>
              </wp:positionH>
              <wp:positionV relativeFrom="page">
                <wp:posOffset>385121</wp:posOffset>
              </wp:positionV>
              <wp:extent cx="918844" cy="165735"/>
              <wp:effectExtent l="0" t="0" r="0" b="0"/>
              <wp:wrapNone/>
              <wp:docPr id="17" name="Textbox 17"/>
              <wp:cNvGraphicFramePr>
                <a:graphicFrameLocks/>
              </wp:cNvGraphicFramePr>
              <a:graphic>
                <a:graphicData uri="http://schemas.microsoft.com/office/word/2010/wordprocessingShape">
                  <wps:wsp>
                    <wps:cNvPr id="17" name="Textbox 17"/>
                    <wps:cNvSpPr txBox="1"/>
                    <wps:spPr>
                      <a:xfrm>
                        <a:off x="0" y="0"/>
                        <a:ext cx="918844" cy="165735"/>
                      </a:xfrm>
                      <a:prstGeom prst="rect">
                        <a:avLst/>
                      </a:prstGeom>
                    </wps:spPr>
                    <wps:txbx>
                      <w:txbxContent>
                        <w:p>
                          <w:pPr>
                            <w:pStyle w:val="BodyText"/>
                            <w:spacing w:before="10"/>
                            <w:ind w:left="20"/>
                          </w:pPr>
                          <w:r>
                            <w:rPr>
                              <w:spacing w:val="-6"/>
                            </w:rPr>
                            <w:t>(Séptima</w:t>
                          </w:r>
                          <w:r>
                            <w:rPr>
                              <w:spacing w:val="1"/>
                            </w:rPr>
                            <w:t> </w:t>
                          </w:r>
                          <w:r>
                            <w:rPr>
                              <w:spacing w:val="-2"/>
                            </w:rPr>
                            <w:t>Sección)</w:t>
                          </w:r>
                        </w:p>
                      </w:txbxContent>
                    </wps:txbx>
                    <wps:bodyPr wrap="square" lIns="0" tIns="0" rIns="0" bIns="0" rtlCol="0">
                      <a:noAutofit/>
                    </wps:bodyPr>
                  </wps:wsp>
                </a:graphicData>
              </a:graphic>
            </wp:anchor>
          </w:drawing>
        </mc:Choice>
        <mc:Fallback>
          <w:pict>
            <v:shape style="position:absolute;margin-left:414.149994pt;margin-top:30.324507pt;width:72.350pt;height:13.05pt;mso-position-horizontal-relative:page;mso-position-vertical-relative:page;z-index:-58117632" type="#_x0000_t202" id="docshape12" filled="false" stroked="false">
              <v:textbox inset="0,0,0,0">
                <w:txbxContent>
                  <w:p>
                    <w:pPr>
                      <w:pStyle w:val="BodyText"/>
                      <w:spacing w:before="10"/>
                      <w:ind w:left="20"/>
                    </w:pPr>
                    <w:r>
                      <w:rPr>
                        <w:spacing w:val="-6"/>
                      </w:rPr>
                      <w:t>(Séptima</w:t>
                    </w:r>
                    <w:r>
                      <w:rPr>
                        <w:spacing w:val="1"/>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45199360">
              <wp:simplePos x="0" y="0"/>
              <wp:positionH relativeFrom="page">
                <wp:posOffset>6629145</wp:posOffset>
              </wp:positionH>
              <wp:positionV relativeFrom="page">
                <wp:posOffset>386645</wp:posOffset>
              </wp:positionV>
              <wp:extent cx="152400" cy="165735"/>
              <wp:effectExtent l="0" t="0" r="0" b="0"/>
              <wp:wrapNone/>
              <wp:docPr id="18" name="Textbox 18"/>
              <wp:cNvGraphicFramePr>
                <a:graphicFrameLocks/>
              </wp:cNvGraphicFramePr>
              <a:graphic>
                <a:graphicData uri="http://schemas.microsoft.com/office/word/2010/wordprocessingShape">
                  <wps:wsp>
                    <wps:cNvPr id="18" name="Textbox 18"/>
                    <wps:cNvSpPr txBox="1"/>
                    <wps:spPr>
                      <a:xfrm>
                        <a:off x="0" y="0"/>
                        <a:ext cx="152400" cy="165735"/>
                      </a:xfrm>
                      <a:prstGeom prst="rect">
                        <a:avLst/>
                      </a:prstGeom>
                    </wps:spPr>
                    <wps:txbx>
                      <w:txbxContent>
                        <w:p>
                          <w:pPr>
                            <w:pStyle w:val="BodyText"/>
                            <w:spacing w:before="10"/>
                            <w:ind w:left="60"/>
                          </w:pPr>
                          <w:r>
                            <w:rPr>
                              <w:spacing w:val="-10"/>
                            </w:rPr>
                            <w:fldChar w:fldCharType="begin"/>
                          </w:r>
                          <w:r>
                            <w:rPr>
                              <w:spacing w:val="-10"/>
                            </w:rPr>
                            <w:instrText> PAGE </w:instrText>
                          </w:r>
                          <w:r>
                            <w:rPr>
                              <w:spacing w:val="-10"/>
                            </w:rPr>
                            <w:fldChar w:fldCharType="separate"/>
                          </w:r>
                          <w:r>
                            <w:rPr>
                              <w:spacing w:val="-10"/>
                            </w:rPr>
                            <w:t>9</w:t>
                          </w:r>
                          <w:r>
                            <w:rPr>
                              <w:spacing w:val="-10"/>
                            </w:rPr>
                            <w:fldChar w:fldCharType="end"/>
                          </w:r>
                        </w:p>
                      </w:txbxContent>
                    </wps:txbx>
                    <wps:bodyPr wrap="square" lIns="0" tIns="0" rIns="0" bIns="0" rtlCol="0">
                      <a:noAutofit/>
                    </wps:bodyPr>
                  </wps:wsp>
                </a:graphicData>
              </a:graphic>
            </wp:anchor>
          </w:drawing>
        </mc:Choice>
        <mc:Fallback>
          <w:pict>
            <v:shape style="position:absolute;margin-left:521.979980pt;margin-top:30.444508pt;width:12pt;height:13.05pt;mso-position-horizontal-relative:page;mso-position-vertical-relative:page;z-index:-58117120" type="#_x0000_t202" id="docshape13" filled="false" stroked="false">
              <v:textbox inset="0,0,0,0">
                <w:txbxContent>
                  <w:p>
                    <w:pPr>
                      <w:pStyle w:val="BodyText"/>
                      <w:spacing w:before="10"/>
                      <w:ind w:left="60"/>
                    </w:pPr>
                    <w:r>
                      <w:rPr>
                        <w:spacing w:val="-10"/>
                      </w:rPr>
                      <w:fldChar w:fldCharType="begin"/>
                    </w:r>
                    <w:r>
                      <w:rPr>
                        <w:spacing w:val="-10"/>
                      </w:rPr>
                      <w:instrText> PAGE </w:instrText>
                    </w:r>
                    <w:r>
                      <w:rPr>
                        <w:spacing w:val="-10"/>
                      </w:rPr>
                      <w:fldChar w:fldCharType="separate"/>
                    </w:r>
                    <w:r>
                      <w:rPr>
                        <w:spacing w:val="-10"/>
                      </w:rPr>
                      <w:t>9</w:t>
                    </w:r>
                    <w:r>
                      <w:rPr>
                        <w:spacing w:val="-10"/>
                      </w:rPr>
                      <w:fldChar w:fldCharType="end"/>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45199872">
              <wp:simplePos x="0" y="0"/>
              <wp:positionH relativeFrom="page">
                <wp:posOffset>1042035</wp:posOffset>
              </wp:positionH>
              <wp:positionV relativeFrom="page">
                <wp:posOffset>590549</wp:posOffset>
              </wp:positionV>
              <wp:extent cx="5939790" cy="1270"/>
              <wp:effectExtent l="0" t="0" r="0" b="0"/>
              <wp:wrapNone/>
              <wp:docPr id="19" name="Graphic 19"/>
              <wp:cNvGraphicFramePr>
                <a:graphicFrameLocks/>
              </wp:cNvGraphicFramePr>
              <a:graphic>
                <a:graphicData uri="http://schemas.microsoft.com/office/word/2010/wordprocessingShape">
                  <wps:wsp>
                    <wps:cNvPr id="19" name="Graphic 19"/>
                    <wps:cNvSpPr/>
                    <wps:spPr>
                      <a:xfrm>
                        <a:off x="0" y="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58116608" from="82.050003pt,46.499996pt" to="549.750003pt,46.549996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45200384">
              <wp:simplePos x="0" y="0"/>
              <wp:positionH relativeFrom="page">
                <wp:posOffset>1006144</wp:posOffset>
              </wp:positionH>
              <wp:positionV relativeFrom="page">
                <wp:posOffset>386645</wp:posOffset>
              </wp:positionV>
              <wp:extent cx="217170" cy="165735"/>
              <wp:effectExtent l="0" t="0" r="0" b="0"/>
              <wp:wrapNone/>
              <wp:docPr id="20" name="Textbox 20"/>
              <wp:cNvGraphicFramePr>
                <a:graphicFrameLocks/>
              </wp:cNvGraphicFramePr>
              <a:graphic>
                <a:graphicData uri="http://schemas.microsoft.com/office/word/2010/wordprocessingShape">
                  <wps:wsp>
                    <wps:cNvPr id="20" name="Textbox 20"/>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 style="position:absolute;margin-left:79.223999pt;margin-top:30.444508pt;width:17.1pt;height:13.05pt;mso-position-horizontal-relative:page;mso-position-vertical-relative:page;z-index:-58116096" type="#_x0000_t202" id="docshape14"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v:textbox>
              <w10:wrap type="none"/>
            </v:shape>
          </w:pict>
        </mc:Fallback>
      </mc:AlternateContent>
    </w:r>
    <w:r>
      <w:rPr/>
      <mc:AlternateContent>
        <mc:Choice Requires="wps">
          <w:drawing>
            <wp:anchor distT="0" distB="0" distL="0" distR="0" allowOverlap="1" layoutInCell="1" locked="0" behindDoc="1" simplePos="0" relativeHeight="445200896">
              <wp:simplePos x="0" y="0"/>
              <wp:positionH relativeFrom="page">
                <wp:posOffset>1634998</wp:posOffset>
              </wp:positionH>
              <wp:positionV relativeFrom="page">
                <wp:posOffset>385121</wp:posOffset>
              </wp:positionV>
              <wp:extent cx="918844" cy="165735"/>
              <wp:effectExtent l="0" t="0" r="0" b="0"/>
              <wp:wrapNone/>
              <wp:docPr id="21" name="Textbox 21"/>
              <wp:cNvGraphicFramePr>
                <a:graphicFrameLocks/>
              </wp:cNvGraphicFramePr>
              <a:graphic>
                <a:graphicData uri="http://schemas.microsoft.com/office/word/2010/wordprocessingShape">
                  <wps:wsp>
                    <wps:cNvPr id="21" name="Textbox 21"/>
                    <wps:cNvSpPr txBox="1"/>
                    <wps:spPr>
                      <a:xfrm>
                        <a:off x="0" y="0"/>
                        <a:ext cx="918844" cy="165735"/>
                      </a:xfrm>
                      <a:prstGeom prst="rect">
                        <a:avLst/>
                      </a:prstGeom>
                    </wps:spPr>
                    <wps:txbx>
                      <w:txbxContent>
                        <w:p>
                          <w:pPr>
                            <w:pStyle w:val="BodyText"/>
                            <w:spacing w:before="10"/>
                            <w:ind w:left="20"/>
                          </w:pPr>
                          <w:r>
                            <w:rPr>
                              <w:spacing w:val="-6"/>
                            </w:rPr>
                            <w:t>(Séptima</w:t>
                          </w:r>
                          <w:r>
                            <w:rPr>
                              <w:spacing w:val="1"/>
                            </w:rPr>
                            <w:t> </w:t>
                          </w:r>
                          <w:r>
                            <w:rPr>
                              <w:spacing w:val="-2"/>
                            </w:rPr>
                            <w:t>Sección)</w:t>
                          </w:r>
                        </w:p>
                      </w:txbxContent>
                    </wps:txbx>
                    <wps:bodyPr wrap="square" lIns="0" tIns="0" rIns="0" bIns="0" rtlCol="0">
                      <a:noAutofit/>
                    </wps:bodyPr>
                  </wps:wsp>
                </a:graphicData>
              </a:graphic>
            </wp:anchor>
          </w:drawing>
        </mc:Choice>
        <mc:Fallback>
          <w:pict>
            <v:shape style="position:absolute;margin-left:128.740005pt;margin-top:30.324507pt;width:72.350pt;height:13.05pt;mso-position-horizontal-relative:page;mso-position-vertical-relative:page;z-index:-58115584" type="#_x0000_t202" id="docshape15" filled="false" stroked="false">
              <v:textbox inset="0,0,0,0">
                <w:txbxContent>
                  <w:p>
                    <w:pPr>
                      <w:pStyle w:val="BodyText"/>
                      <w:spacing w:before="10"/>
                      <w:ind w:left="20"/>
                    </w:pPr>
                    <w:r>
                      <w:rPr>
                        <w:spacing w:val="-6"/>
                      </w:rPr>
                      <w:t>(Séptima</w:t>
                    </w:r>
                    <w:r>
                      <w:rPr>
                        <w:spacing w:val="1"/>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45201408">
              <wp:simplePos x="0" y="0"/>
              <wp:positionH relativeFrom="page">
                <wp:posOffset>2984119</wp:posOffset>
              </wp:positionH>
              <wp:positionV relativeFrom="page">
                <wp:posOffset>385121</wp:posOffset>
              </wp:positionV>
              <wp:extent cx="2007235" cy="165735"/>
              <wp:effectExtent l="0" t="0" r="0" b="0"/>
              <wp:wrapNone/>
              <wp:docPr id="22" name="Textbox 22"/>
              <wp:cNvGraphicFramePr>
                <a:graphicFrameLocks/>
              </wp:cNvGraphicFramePr>
              <a:graphic>
                <a:graphicData uri="http://schemas.microsoft.com/office/word/2010/wordprocessingShape">
                  <wps:wsp>
                    <wps:cNvPr id="22" name="Textbox 22"/>
                    <wps:cNvSpPr txBox="1"/>
                    <wps:spPr>
                      <a:xfrm>
                        <a:off x="0" y="0"/>
                        <a:ext cx="2007235" cy="165735"/>
                      </a:xfrm>
                      <a:prstGeom prst="rect">
                        <a:avLst/>
                      </a:prstGeom>
                    </wps:spPr>
                    <wps:txbx>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wps:txbx>
                    <wps:bodyPr wrap="square" lIns="0" tIns="0" rIns="0" bIns="0" rtlCol="0">
                      <a:noAutofit/>
                    </wps:bodyPr>
                  </wps:wsp>
                </a:graphicData>
              </a:graphic>
            </wp:anchor>
          </w:drawing>
        </mc:Choice>
        <mc:Fallback>
          <w:pict>
            <v:shape style="position:absolute;margin-left:234.970001pt;margin-top:30.324507pt;width:158.050pt;height:13.05pt;mso-position-horizontal-relative:page;mso-position-vertical-relative:page;z-index:-58115072" type="#_x0000_t202" id="docshape16" filled="false" stroked="false">
              <v:textbox inset="0,0,0,0">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45201920">
              <wp:simplePos x="0" y="0"/>
              <wp:positionH relativeFrom="page">
                <wp:posOffset>5261228</wp:posOffset>
              </wp:positionH>
              <wp:positionV relativeFrom="page">
                <wp:posOffset>385121</wp:posOffset>
              </wp:positionV>
              <wp:extent cx="1739900" cy="165735"/>
              <wp:effectExtent l="0" t="0" r="0" b="0"/>
              <wp:wrapNone/>
              <wp:docPr id="23" name="Textbox 23"/>
              <wp:cNvGraphicFramePr>
                <a:graphicFrameLocks/>
              </wp:cNvGraphicFramePr>
              <a:graphic>
                <a:graphicData uri="http://schemas.microsoft.com/office/word/2010/wordprocessingShape">
                  <wps:wsp>
                    <wps:cNvPr id="23" name="Textbox 23"/>
                    <wps:cNvSpPr txBox="1"/>
                    <wps:spPr>
                      <a:xfrm>
                        <a:off x="0" y="0"/>
                        <a:ext cx="1739900" cy="165735"/>
                      </a:xfrm>
                      <a:prstGeom prst="rect">
                        <a:avLst/>
                      </a:prstGeom>
                    </wps:spPr>
                    <wps:txbx>
                      <w:txbxContent>
                        <w:p>
                          <w:pPr>
                            <w:pStyle w:val="BodyText"/>
                            <w:spacing w:before="10"/>
                            <w:ind w:left="20"/>
                          </w:pPr>
                          <w:r>
                            <w:rPr>
                              <w:spacing w:val="-4"/>
                            </w:rPr>
                            <w:t>Miércoles</w:t>
                          </w:r>
                          <w:r>
                            <w:rPr>
                              <w:spacing w:val="-9"/>
                            </w:rPr>
                            <w:t> </w:t>
                          </w:r>
                          <w:r>
                            <w:rPr>
                              <w:spacing w:val="-4"/>
                            </w:rPr>
                            <w:t>31</w:t>
                          </w:r>
                          <w:r>
                            <w:rPr>
                              <w:spacing w:val="-8"/>
                            </w:rPr>
                            <w:t> </w:t>
                          </w:r>
                          <w:r>
                            <w:rPr>
                              <w:spacing w:val="-4"/>
                            </w:rPr>
                            <w:t>de</w:t>
                          </w:r>
                          <w:r>
                            <w:rPr>
                              <w:spacing w:val="-9"/>
                            </w:rPr>
                            <w:t> </w:t>
                          </w:r>
                          <w:r>
                            <w:rPr>
                              <w:spacing w:val="-4"/>
                            </w:rPr>
                            <w:t>diciembre</w:t>
                          </w:r>
                          <w:r>
                            <w:rPr>
                              <w:spacing w:val="-7"/>
                            </w:rPr>
                            <w:t> </w:t>
                          </w:r>
                          <w:r>
                            <w:rPr>
                              <w:spacing w:val="-4"/>
                            </w:rPr>
                            <w:t>de</w:t>
                          </w:r>
                          <w:r>
                            <w:rPr>
                              <w:spacing w:val="-8"/>
                            </w:rPr>
                            <w:t> </w:t>
                          </w:r>
                          <w:r>
                            <w:rPr>
                              <w:spacing w:val="-4"/>
                            </w:rPr>
                            <w:t>2025</w:t>
                          </w:r>
                        </w:p>
                      </w:txbxContent>
                    </wps:txbx>
                    <wps:bodyPr wrap="square" lIns="0" tIns="0" rIns="0" bIns="0" rtlCol="0">
                      <a:noAutofit/>
                    </wps:bodyPr>
                  </wps:wsp>
                </a:graphicData>
              </a:graphic>
            </wp:anchor>
          </w:drawing>
        </mc:Choice>
        <mc:Fallback>
          <w:pict>
            <v:shape style="position:absolute;margin-left:414.269989pt;margin-top:30.324507pt;width:137pt;height:13.05pt;mso-position-horizontal-relative:page;mso-position-vertical-relative:page;z-index:-58114560" type="#_x0000_t202" id="docshape17" filled="false" stroked="false">
              <v:textbox inset="0,0,0,0">
                <w:txbxContent>
                  <w:p>
                    <w:pPr>
                      <w:pStyle w:val="BodyText"/>
                      <w:spacing w:before="10"/>
                      <w:ind w:left="20"/>
                    </w:pPr>
                    <w:r>
                      <w:rPr>
                        <w:spacing w:val="-4"/>
                      </w:rPr>
                      <w:t>Miércoles</w:t>
                    </w:r>
                    <w:r>
                      <w:rPr>
                        <w:spacing w:val="-9"/>
                      </w:rPr>
                      <w:t> </w:t>
                    </w:r>
                    <w:r>
                      <w:rPr>
                        <w:spacing w:val="-4"/>
                      </w:rPr>
                      <w:t>31</w:t>
                    </w:r>
                    <w:r>
                      <w:rPr>
                        <w:spacing w:val="-8"/>
                      </w:rPr>
                      <w:t> </w:t>
                    </w:r>
                    <w:r>
                      <w:rPr>
                        <w:spacing w:val="-4"/>
                      </w:rPr>
                      <w:t>de</w:t>
                    </w:r>
                    <w:r>
                      <w:rPr>
                        <w:spacing w:val="-9"/>
                      </w:rPr>
                      <w:t> </w:t>
                    </w:r>
                    <w:r>
                      <w:rPr>
                        <w:spacing w:val="-4"/>
                      </w:rPr>
                      <w:t>diciembre</w:t>
                    </w:r>
                    <w:r>
                      <w:rPr>
                        <w:spacing w:val="-7"/>
                      </w:rPr>
                      <w:t> </w:t>
                    </w:r>
                    <w:r>
                      <w:rPr>
                        <w:spacing w:val="-4"/>
                      </w:rPr>
                      <w:t>de</w:t>
                    </w:r>
                    <w:r>
                      <w:rPr>
                        <w:spacing w:val="-8"/>
                      </w:rPr>
                      <w:t> </w:t>
                    </w:r>
                    <w:r>
                      <w:rPr>
                        <w:spacing w:val="-4"/>
                      </w:rPr>
                      <w:t>2025</w:t>
                    </w:r>
                  </w:p>
                </w:txbxContent>
              </v:textbox>
              <w10:wrap type="none"/>
            </v:shape>
          </w:pict>
        </mc:Fallback>
      </mc:AlternateContent>
    </w:r>
  </w:p>
</w:hdr>
</file>

<file path=word/header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45202432">
              <wp:simplePos x="0" y="0"/>
              <wp:positionH relativeFrom="page">
                <wp:posOffset>789940</wp:posOffset>
              </wp:positionH>
              <wp:positionV relativeFrom="page">
                <wp:posOffset>607059</wp:posOffset>
              </wp:positionV>
              <wp:extent cx="5939790" cy="1270"/>
              <wp:effectExtent l="0" t="0" r="0" b="0"/>
              <wp:wrapNone/>
              <wp:docPr id="32" name="Graphic 32"/>
              <wp:cNvGraphicFramePr>
                <a:graphicFrameLocks/>
              </wp:cNvGraphicFramePr>
              <a:graphic>
                <a:graphicData uri="http://schemas.microsoft.com/office/word/2010/wordprocessingShape">
                  <wps:wsp>
                    <wps:cNvPr id="32" name="Graphic 32"/>
                    <wps:cNvSpPr/>
                    <wps:spPr>
                      <a:xfrm>
                        <a:off x="0" y="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58114048" from="62.200001pt,47.799995pt" to="529.900001pt,47.849995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45202944">
              <wp:simplePos x="0" y="0"/>
              <wp:positionH relativeFrom="page">
                <wp:posOffset>780084</wp:posOffset>
              </wp:positionH>
              <wp:positionV relativeFrom="page">
                <wp:posOffset>385121</wp:posOffset>
              </wp:positionV>
              <wp:extent cx="1739264" cy="165735"/>
              <wp:effectExtent l="0" t="0" r="0" b="0"/>
              <wp:wrapNone/>
              <wp:docPr id="33" name="Textbox 33"/>
              <wp:cNvGraphicFramePr>
                <a:graphicFrameLocks/>
              </wp:cNvGraphicFramePr>
              <a:graphic>
                <a:graphicData uri="http://schemas.microsoft.com/office/word/2010/wordprocessingShape">
                  <wps:wsp>
                    <wps:cNvPr id="33" name="Textbox 33"/>
                    <wps:cNvSpPr txBox="1"/>
                    <wps:spPr>
                      <a:xfrm>
                        <a:off x="0" y="0"/>
                        <a:ext cx="1739264" cy="165735"/>
                      </a:xfrm>
                      <a:prstGeom prst="rect">
                        <a:avLst/>
                      </a:prstGeom>
                    </wps:spPr>
                    <wps:txbx>
                      <w:txbxContent>
                        <w:p>
                          <w:pPr>
                            <w:pStyle w:val="BodyText"/>
                            <w:spacing w:before="10"/>
                            <w:ind w:left="20"/>
                          </w:pPr>
                          <w:r>
                            <w:rPr>
                              <w:spacing w:val="-4"/>
                            </w:rPr>
                            <w:t>Miércoles</w:t>
                          </w:r>
                          <w:r>
                            <w:rPr>
                              <w:spacing w:val="-10"/>
                            </w:rPr>
                            <w:t> </w:t>
                          </w:r>
                          <w:r>
                            <w:rPr>
                              <w:spacing w:val="-4"/>
                            </w:rPr>
                            <w:t>31</w:t>
                          </w:r>
                          <w:r>
                            <w:rPr>
                              <w:spacing w:val="-7"/>
                            </w:rPr>
                            <w:t> </w:t>
                          </w:r>
                          <w:r>
                            <w:rPr>
                              <w:spacing w:val="-4"/>
                            </w:rPr>
                            <w:t>de</w:t>
                          </w:r>
                          <w:r>
                            <w:rPr>
                              <w:spacing w:val="-9"/>
                            </w:rPr>
                            <w:t> </w:t>
                          </w:r>
                          <w:r>
                            <w:rPr>
                              <w:spacing w:val="-4"/>
                            </w:rPr>
                            <w:t>diciembre</w:t>
                          </w:r>
                          <w:r>
                            <w:rPr>
                              <w:spacing w:val="-9"/>
                            </w:rPr>
                            <w:t> </w:t>
                          </w:r>
                          <w:r>
                            <w:rPr>
                              <w:spacing w:val="-4"/>
                            </w:rPr>
                            <w:t>de</w:t>
                          </w:r>
                          <w:r>
                            <w:rPr>
                              <w:spacing w:val="-9"/>
                            </w:rPr>
                            <w:t> </w:t>
                          </w:r>
                          <w:r>
                            <w:rPr>
                              <w:spacing w:val="-4"/>
                            </w:rPr>
                            <w:t>2025</w:t>
                          </w:r>
                        </w:p>
                      </w:txbxContent>
                    </wps:txbx>
                    <wps:bodyPr wrap="square" lIns="0" tIns="0" rIns="0" bIns="0" rtlCol="0">
                      <a:noAutofit/>
                    </wps:bodyPr>
                  </wps:wsp>
                </a:graphicData>
              </a:graphic>
            </wp:anchor>
          </w:drawing>
        </mc:Choice>
        <mc:Fallback>
          <w:pict>
            <v:shape style="position:absolute;margin-left:61.424pt;margin-top:30.324507pt;width:136.950pt;height:13.05pt;mso-position-horizontal-relative:page;mso-position-vertical-relative:page;z-index:-58113536" type="#_x0000_t202" id="docshape25" filled="false" stroked="false">
              <v:textbox inset="0,0,0,0">
                <w:txbxContent>
                  <w:p>
                    <w:pPr>
                      <w:pStyle w:val="BodyText"/>
                      <w:spacing w:before="10"/>
                      <w:ind w:left="20"/>
                    </w:pPr>
                    <w:r>
                      <w:rPr>
                        <w:spacing w:val="-4"/>
                      </w:rPr>
                      <w:t>Miércoles</w:t>
                    </w:r>
                    <w:r>
                      <w:rPr>
                        <w:spacing w:val="-10"/>
                      </w:rPr>
                      <w:t> </w:t>
                    </w:r>
                    <w:r>
                      <w:rPr>
                        <w:spacing w:val="-4"/>
                      </w:rPr>
                      <w:t>31</w:t>
                    </w:r>
                    <w:r>
                      <w:rPr>
                        <w:spacing w:val="-7"/>
                      </w:rPr>
                      <w:t> </w:t>
                    </w:r>
                    <w:r>
                      <w:rPr>
                        <w:spacing w:val="-4"/>
                      </w:rPr>
                      <w:t>de</w:t>
                    </w:r>
                    <w:r>
                      <w:rPr>
                        <w:spacing w:val="-9"/>
                      </w:rPr>
                      <w:t> </w:t>
                    </w:r>
                    <w:r>
                      <w:rPr>
                        <w:spacing w:val="-4"/>
                      </w:rPr>
                      <w:t>diciembre</w:t>
                    </w:r>
                    <w:r>
                      <w:rPr>
                        <w:spacing w:val="-9"/>
                      </w:rPr>
                      <w:t> </w:t>
                    </w:r>
                    <w:r>
                      <w:rPr>
                        <w:spacing w:val="-4"/>
                      </w:rPr>
                      <w:t>de</w:t>
                    </w:r>
                    <w:r>
                      <w:rPr>
                        <w:spacing w:val="-9"/>
                      </w:rPr>
                      <w:t> </w:t>
                    </w:r>
                    <w:r>
                      <w:rPr>
                        <w:spacing w:val="-4"/>
                      </w:rPr>
                      <w:t>2025</w:t>
                    </w:r>
                  </w:p>
                </w:txbxContent>
              </v:textbox>
              <w10:wrap type="none"/>
            </v:shape>
          </w:pict>
        </mc:Fallback>
      </mc:AlternateContent>
    </w:r>
    <w:r>
      <w:rPr/>
      <mc:AlternateContent>
        <mc:Choice Requires="wps">
          <w:drawing>
            <wp:anchor distT="0" distB="0" distL="0" distR="0" allowOverlap="1" layoutInCell="1" locked="0" behindDoc="1" simplePos="0" relativeHeight="445203456">
              <wp:simplePos x="0" y="0"/>
              <wp:positionH relativeFrom="page">
                <wp:posOffset>2892679</wp:posOffset>
              </wp:positionH>
              <wp:positionV relativeFrom="page">
                <wp:posOffset>385121</wp:posOffset>
              </wp:positionV>
              <wp:extent cx="2007235" cy="165735"/>
              <wp:effectExtent l="0" t="0" r="0" b="0"/>
              <wp:wrapNone/>
              <wp:docPr id="34" name="Textbox 34"/>
              <wp:cNvGraphicFramePr>
                <a:graphicFrameLocks/>
              </wp:cNvGraphicFramePr>
              <a:graphic>
                <a:graphicData uri="http://schemas.microsoft.com/office/word/2010/wordprocessingShape">
                  <wps:wsp>
                    <wps:cNvPr id="34" name="Textbox 34"/>
                    <wps:cNvSpPr txBox="1"/>
                    <wps:spPr>
                      <a:xfrm>
                        <a:off x="0" y="0"/>
                        <a:ext cx="2007235" cy="165735"/>
                      </a:xfrm>
                      <a:prstGeom prst="rect">
                        <a:avLst/>
                      </a:prstGeom>
                    </wps:spPr>
                    <wps:txbx>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wps:txbx>
                    <wps:bodyPr wrap="square" lIns="0" tIns="0" rIns="0" bIns="0" rtlCol="0">
                      <a:noAutofit/>
                    </wps:bodyPr>
                  </wps:wsp>
                </a:graphicData>
              </a:graphic>
            </wp:anchor>
          </w:drawing>
        </mc:Choice>
        <mc:Fallback>
          <w:pict>
            <v:shape style="position:absolute;margin-left:227.770004pt;margin-top:30.324507pt;width:158.050pt;height:13.05pt;mso-position-horizontal-relative:page;mso-position-vertical-relative:page;z-index:-58113024" type="#_x0000_t202" id="docshape26" filled="false" stroked="false">
              <v:textbox inset="0,0,0,0">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45203968">
              <wp:simplePos x="0" y="0"/>
              <wp:positionH relativeFrom="page">
                <wp:posOffset>5259704</wp:posOffset>
              </wp:positionH>
              <wp:positionV relativeFrom="page">
                <wp:posOffset>385121</wp:posOffset>
              </wp:positionV>
              <wp:extent cx="918844" cy="165735"/>
              <wp:effectExtent l="0" t="0" r="0" b="0"/>
              <wp:wrapNone/>
              <wp:docPr id="35" name="Textbox 35"/>
              <wp:cNvGraphicFramePr>
                <a:graphicFrameLocks/>
              </wp:cNvGraphicFramePr>
              <a:graphic>
                <a:graphicData uri="http://schemas.microsoft.com/office/word/2010/wordprocessingShape">
                  <wps:wsp>
                    <wps:cNvPr id="35" name="Textbox 35"/>
                    <wps:cNvSpPr txBox="1"/>
                    <wps:spPr>
                      <a:xfrm>
                        <a:off x="0" y="0"/>
                        <a:ext cx="918844" cy="165735"/>
                      </a:xfrm>
                      <a:prstGeom prst="rect">
                        <a:avLst/>
                      </a:prstGeom>
                    </wps:spPr>
                    <wps:txbx>
                      <w:txbxContent>
                        <w:p>
                          <w:pPr>
                            <w:pStyle w:val="BodyText"/>
                            <w:spacing w:before="10"/>
                            <w:ind w:left="20"/>
                          </w:pPr>
                          <w:r>
                            <w:rPr>
                              <w:spacing w:val="-6"/>
                            </w:rPr>
                            <w:t>(Séptima</w:t>
                          </w:r>
                          <w:r>
                            <w:rPr>
                              <w:spacing w:val="1"/>
                            </w:rPr>
                            <w:t> </w:t>
                          </w:r>
                          <w:r>
                            <w:rPr>
                              <w:spacing w:val="-2"/>
                            </w:rPr>
                            <w:t>Sección)</w:t>
                          </w:r>
                        </w:p>
                      </w:txbxContent>
                    </wps:txbx>
                    <wps:bodyPr wrap="square" lIns="0" tIns="0" rIns="0" bIns="0" rtlCol="0">
                      <a:noAutofit/>
                    </wps:bodyPr>
                  </wps:wsp>
                </a:graphicData>
              </a:graphic>
            </wp:anchor>
          </w:drawing>
        </mc:Choice>
        <mc:Fallback>
          <w:pict>
            <v:shape style="position:absolute;margin-left:414.149994pt;margin-top:30.324507pt;width:72.350pt;height:13.05pt;mso-position-horizontal-relative:page;mso-position-vertical-relative:page;z-index:-58112512" type="#_x0000_t202" id="docshape27" filled="false" stroked="false">
              <v:textbox inset="0,0,0,0">
                <w:txbxContent>
                  <w:p>
                    <w:pPr>
                      <w:pStyle w:val="BodyText"/>
                      <w:spacing w:before="10"/>
                      <w:ind w:left="20"/>
                    </w:pPr>
                    <w:r>
                      <w:rPr>
                        <w:spacing w:val="-6"/>
                      </w:rPr>
                      <w:t>(Séptima</w:t>
                    </w:r>
                    <w:r>
                      <w:rPr>
                        <w:spacing w:val="1"/>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45204480">
              <wp:simplePos x="0" y="0"/>
              <wp:positionH relativeFrom="page">
                <wp:posOffset>6565138</wp:posOffset>
              </wp:positionH>
              <wp:positionV relativeFrom="page">
                <wp:posOffset>386645</wp:posOffset>
              </wp:positionV>
              <wp:extent cx="217170" cy="165735"/>
              <wp:effectExtent l="0" t="0" r="0" b="0"/>
              <wp:wrapNone/>
              <wp:docPr id="36" name="Textbox 36"/>
              <wp:cNvGraphicFramePr>
                <a:graphicFrameLocks/>
              </wp:cNvGraphicFramePr>
              <a:graphic>
                <a:graphicData uri="http://schemas.microsoft.com/office/word/2010/wordprocessingShape">
                  <wps:wsp>
                    <wps:cNvPr id="36" name="Textbox 36"/>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11</w:t>
                          </w:r>
                          <w:r>
                            <w:rPr>
                              <w:spacing w:val="-5"/>
                            </w:rPr>
                            <w:fldChar w:fldCharType="end"/>
                          </w:r>
                        </w:p>
                      </w:txbxContent>
                    </wps:txbx>
                    <wps:bodyPr wrap="square" lIns="0" tIns="0" rIns="0" bIns="0" rtlCol="0">
                      <a:noAutofit/>
                    </wps:bodyPr>
                  </wps:wsp>
                </a:graphicData>
              </a:graphic>
            </wp:anchor>
          </w:drawing>
        </mc:Choice>
        <mc:Fallback>
          <w:pict>
            <v:shape style="position:absolute;margin-left:516.940002pt;margin-top:30.444508pt;width:17.1pt;height:13.05pt;mso-position-horizontal-relative:page;mso-position-vertical-relative:page;z-index:-58112000" type="#_x0000_t202" id="docshape28"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11</w:t>
                    </w:r>
                    <w:r>
                      <w:rPr>
                        <w:spacing w:val="-5"/>
                      </w:rPr>
                      <w:fldChar w:fldCharType="end"/>
                    </w:r>
                  </w:p>
                </w:txbxContent>
              </v:textbox>
              <w10:wrap type="none"/>
            </v:shape>
          </w:pict>
        </mc:Fallback>
      </mc:AlternateContent>
    </w:r>
  </w:p>
</w:hdr>
</file>

<file path=word/header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45204992">
              <wp:simplePos x="0" y="0"/>
              <wp:positionH relativeFrom="page">
                <wp:posOffset>1042035</wp:posOffset>
              </wp:positionH>
              <wp:positionV relativeFrom="page">
                <wp:posOffset>590549</wp:posOffset>
              </wp:positionV>
              <wp:extent cx="5939790" cy="1270"/>
              <wp:effectExtent l="0" t="0" r="0" b="0"/>
              <wp:wrapNone/>
              <wp:docPr id="37" name="Graphic 37"/>
              <wp:cNvGraphicFramePr>
                <a:graphicFrameLocks/>
              </wp:cNvGraphicFramePr>
              <a:graphic>
                <a:graphicData uri="http://schemas.microsoft.com/office/word/2010/wordprocessingShape">
                  <wps:wsp>
                    <wps:cNvPr id="37" name="Graphic 37"/>
                    <wps:cNvSpPr/>
                    <wps:spPr>
                      <a:xfrm>
                        <a:off x="0" y="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58111488" from="82.050003pt,46.499996pt" to="549.750003pt,46.549996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45205504">
              <wp:simplePos x="0" y="0"/>
              <wp:positionH relativeFrom="page">
                <wp:posOffset>1006144</wp:posOffset>
              </wp:positionH>
              <wp:positionV relativeFrom="page">
                <wp:posOffset>386645</wp:posOffset>
              </wp:positionV>
              <wp:extent cx="217170" cy="165735"/>
              <wp:effectExtent l="0" t="0" r="0" b="0"/>
              <wp:wrapNone/>
              <wp:docPr id="38" name="Textbox 38"/>
              <wp:cNvGraphicFramePr>
                <a:graphicFrameLocks/>
              </wp:cNvGraphicFramePr>
              <a:graphic>
                <a:graphicData uri="http://schemas.microsoft.com/office/word/2010/wordprocessingShape">
                  <wps:wsp>
                    <wps:cNvPr id="38" name="Textbox 38"/>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12</w:t>
                          </w:r>
                          <w:r>
                            <w:rPr>
                              <w:spacing w:val="-5"/>
                            </w:rPr>
                            <w:fldChar w:fldCharType="end"/>
                          </w:r>
                        </w:p>
                      </w:txbxContent>
                    </wps:txbx>
                    <wps:bodyPr wrap="square" lIns="0" tIns="0" rIns="0" bIns="0" rtlCol="0">
                      <a:noAutofit/>
                    </wps:bodyPr>
                  </wps:wsp>
                </a:graphicData>
              </a:graphic>
            </wp:anchor>
          </w:drawing>
        </mc:Choice>
        <mc:Fallback>
          <w:pict>
            <v:shape style="position:absolute;margin-left:79.223999pt;margin-top:30.444508pt;width:17.1pt;height:13.05pt;mso-position-horizontal-relative:page;mso-position-vertical-relative:page;z-index:-58110976" type="#_x0000_t202" id="docshape29"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12</w:t>
                    </w:r>
                    <w:r>
                      <w:rPr>
                        <w:spacing w:val="-5"/>
                      </w:rPr>
                      <w:fldChar w:fldCharType="end"/>
                    </w:r>
                  </w:p>
                </w:txbxContent>
              </v:textbox>
              <w10:wrap type="none"/>
            </v:shape>
          </w:pict>
        </mc:Fallback>
      </mc:AlternateContent>
    </w:r>
    <w:r>
      <w:rPr/>
      <mc:AlternateContent>
        <mc:Choice Requires="wps">
          <w:drawing>
            <wp:anchor distT="0" distB="0" distL="0" distR="0" allowOverlap="1" layoutInCell="1" locked="0" behindDoc="1" simplePos="0" relativeHeight="445206016">
              <wp:simplePos x="0" y="0"/>
              <wp:positionH relativeFrom="page">
                <wp:posOffset>1634998</wp:posOffset>
              </wp:positionH>
              <wp:positionV relativeFrom="page">
                <wp:posOffset>385121</wp:posOffset>
              </wp:positionV>
              <wp:extent cx="918844" cy="165735"/>
              <wp:effectExtent l="0" t="0" r="0" b="0"/>
              <wp:wrapNone/>
              <wp:docPr id="39" name="Textbox 39"/>
              <wp:cNvGraphicFramePr>
                <a:graphicFrameLocks/>
              </wp:cNvGraphicFramePr>
              <a:graphic>
                <a:graphicData uri="http://schemas.microsoft.com/office/word/2010/wordprocessingShape">
                  <wps:wsp>
                    <wps:cNvPr id="39" name="Textbox 39"/>
                    <wps:cNvSpPr txBox="1"/>
                    <wps:spPr>
                      <a:xfrm>
                        <a:off x="0" y="0"/>
                        <a:ext cx="918844" cy="165735"/>
                      </a:xfrm>
                      <a:prstGeom prst="rect">
                        <a:avLst/>
                      </a:prstGeom>
                    </wps:spPr>
                    <wps:txbx>
                      <w:txbxContent>
                        <w:p>
                          <w:pPr>
                            <w:pStyle w:val="BodyText"/>
                            <w:spacing w:before="10"/>
                            <w:ind w:left="20"/>
                          </w:pPr>
                          <w:r>
                            <w:rPr>
                              <w:spacing w:val="-6"/>
                            </w:rPr>
                            <w:t>(Séptima</w:t>
                          </w:r>
                          <w:r>
                            <w:rPr>
                              <w:spacing w:val="1"/>
                            </w:rPr>
                            <w:t> </w:t>
                          </w:r>
                          <w:r>
                            <w:rPr>
                              <w:spacing w:val="-2"/>
                            </w:rPr>
                            <w:t>Sección)</w:t>
                          </w:r>
                        </w:p>
                      </w:txbxContent>
                    </wps:txbx>
                    <wps:bodyPr wrap="square" lIns="0" tIns="0" rIns="0" bIns="0" rtlCol="0">
                      <a:noAutofit/>
                    </wps:bodyPr>
                  </wps:wsp>
                </a:graphicData>
              </a:graphic>
            </wp:anchor>
          </w:drawing>
        </mc:Choice>
        <mc:Fallback>
          <w:pict>
            <v:shape style="position:absolute;margin-left:128.740005pt;margin-top:30.324507pt;width:72.350pt;height:13.05pt;mso-position-horizontal-relative:page;mso-position-vertical-relative:page;z-index:-58110464" type="#_x0000_t202" id="docshape30" filled="false" stroked="false">
              <v:textbox inset="0,0,0,0">
                <w:txbxContent>
                  <w:p>
                    <w:pPr>
                      <w:pStyle w:val="BodyText"/>
                      <w:spacing w:before="10"/>
                      <w:ind w:left="20"/>
                    </w:pPr>
                    <w:r>
                      <w:rPr>
                        <w:spacing w:val="-6"/>
                      </w:rPr>
                      <w:t>(Séptima</w:t>
                    </w:r>
                    <w:r>
                      <w:rPr>
                        <w:spacing w:val="1"/>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45206528">
              <wp:simplePos x="0" y="0"/>
              <wp:positionH relativeFrom="page">
                <wp:posOffset>2984119</wp:posOffset>
              </wp:positionH>
              <wp:positionV relativeFrom="page">
                <wp:posOffset>385121</wp:posOffset>
              </wp:positionV>
              <wp:extent cx="2007235" cy="165735"/>
              <wp:effectExtent l="0" t="0" r="0" b="0"/>
              <wp:wrapNone/>
              <wp:docPr id="40" name="Textbox 40"/>
              <wp:cNvGraphicFramePr>
                <a:graphicFrameLocks/>
              </wp:cNvGraphicFramePr>
              <a:graphic>
                <a:graphicData uri="http://schemas.microsoft.com/office/word/2010/wordprocessingShape">
                  <wps:wsp>
                    <wps:cNvPr id="40" name="Textbox 40"/>
                    <wps:cNvSpPr txBox="1"/>
                    <wps:spPr>
                      <a:xfrm>
                        <a:off x="0" y="0"/>
                        <a:ext cx="2007235" cy="165735"/>
                      </a:xfrm>
                      <a:prstGeom prst="rect">
                        <a:avLst/>
                      </a:prstGeom>
                    </wps:spPr>
                    <wps:txbx>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wps:txbx>
                    <wps:bodyPr wrap="square" lIns="0" tIns="0" rIns="0" bIns="0" rtlCol="0">
                      <a:noAutofit/>
                    </wps:bodyPr>
                  </wps:wsp>
                </a:graphicData>
              </a:graphic>
            </wp:anchor>
          </w:drawing>
        </mc:Choice>
        <mc:Fallback>
          <w:pict>
            <v:shape style="position:absolute;margin-left:234.970001pt;margin-top:30.324507pt;width:158.050pt;height:13.05pt;mso-position-horizontal-relative:page;mso-position-vertical-relative:page;z-index:-58109952" type="#_x0000_t202" id="docshape31" filled="false" stroked="false">
              <v:textbox inset="0,0,0,0">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45207040">
              <wp:simplePos x="0" y="0"/>
              <wp:positionH relativeFrom="page">
                <wp:posOffset>5261228</wp:posOffset>
              </wp:positionH>
              <wp:positionV relativeFrom="page">
                <wp:posOffset>385121</wp:posOffset>
              </wp:positionV>
              <wp:extent cx="1739900" cy="165735"/>
              <wp:effectExtent l="0" t="0" r="0" b="0"/>
              <wp:wrapNone/>
              <wp:docPr id="41" name="Textbox 41"/>
              <wp:cNvGraphicFramePr>
                <a:graphicFrameLocks/>
              </wp:cNvGraphicFramePr>
              <a:graphic>
                <a:graphicData uri="http://schemas.microsoft.com/office/word/2010/wordprocessingShape">
                  <wps:wsp>
                    <wps:cNvPr id="41" name="Textbox 41"/>
                    <wps:cNvSpPr txBox="1"/>
                    <wps:spPr>
                      <a:xfrm>
                        <a:off x="0" y="0"/>
                        <a:ext cx="1739900" cy="165735"/>
                      </a:xfrm>
                      <a:prstGeom prst="rect">
                        <a:avLst/>
                      </a:prstGeom>
                    </wps:spPr>
                    <wps:txbx>
                      <w:txbxContent>
                        <w:p>
                          <w:pPr>
                            <w:pStyle w:val="BodyText"/>
                            <w:spacing w:before="10"/>
                            <w:ind w:left="20"/>
                          </w:pPr>
                          <w:r>
                            <w:rPr>
                              <w:spacing w:val="-4"/>
                            </w:rPr>
                            <w:t>Miércoles</w:t>
                          </w:r>
                          <w:r>
                            <w:rPr>
                              <w:spacing w:val="-9"/>
                            </w:rPr>
                            <w:t> </w:t>
                          </w:r>
                          <w:r>
                            <w:rPr>
                              <w:spacing w:val="-4"/>
                            </w:rPr>
                            <w:t>31</w:t>
                          </w:r>
                          <w:r>
                            <w:rPr>
                              <w:spacing w:val="-8"/>
                            </w:rPr>
                            <w:t> </w:t>
                          </w:r>
                          <w:r>
                            <w:rPr>
                              <w:spacing w:val="-4"/>
                            </w:rPr>
                            <w:t>de</w:t>
                          </w:r>
                          <w:r>
                            <w:rPr>
                              <w:spacing w:val="-9"/>
                            </w:rPr>
                            <w:t> </w:t>
                          </w:r>
                          <w:r>
                            <w:rPr>
                              <w:spacing w:val="-4"/>
                            </w:rPr>
                            <w:t>diciembre</w:t>
                          </w:r>
                          <w:r>
                            <w:rPr>
                              <w:spacing w:val="-7"/>
                            </w:rPr>
                            <w:t> </w:t>
                          </w:r>
                          <w:r>
                            <w:rPr>
                              <w:spacing w:val="-4"/>
                            </w:rPr>
                            <w:t>de</w:t>
                          </w:r>
                          <w:r>
                            <w:rPr>
                              <w:spacing w:val="-8"/>
                            </w:rPr>
                            <w:t> </w:t>
                          </w:r>
                          <w:r>
                            <w:rPr>
                              <w:spacing w:val="-4"/>
                            </w:rPr>
                            <w:t>2025</w:t>
                          </w:r>
                        </w:p>
                      </w:txbxContent>
                    </wps:txbx>
                    <wps:bodyPr wrap="square" lIns="0" tIns="0" rIns="0" bIns="0" rtlCol="0">
                      <a:noAutofit/>
                    </wps:bodyPr>
                  </wps:wsp>
                </a:graphicData>
              </a:graphic>
            </wp:anchor>
          </w:drawing>
        </mc:Choice>
        <mc:Fallback>
          <w:pict>
            <v:shape style="position:absolute;margin-left:414.269989pt;margin-top:30.324507pt;width:137pt;height:13.05pt;mso-position-horizontal-relative:page;mso-position-vertical-relative:page;z-index:-58109440" type="#_x0000_t202" id="docshape32" filled="false" stroked="false">
              <v:textbox inset="0,0,0,0">
                <w:txbxContent>
                  <w:p>
                    <w:pPr>
                      <w:pStyle w:val="BodyText"/>
                      <w:spacing w:before="10"/>
                      <w:ind w:left="20"/>
                    </w:pPr>
                    <w:r>
                      <w:rPr>
                        <w:spacing w:val="-4"/>
                      </w:rPr>
                      <w:t>Miércoles</w:t>
                    </w:r>
                    <w:r>
                      <w:rPr>
                        <w:spacing w:val="-9"/>
                      </w:rPr>
                      <w:t> </w:t>
                    </w:r>
                    <w:r>
                      <w:rPr>
                        <w:spacing w:val="-4"/>
                      </w:rPr>
                      <w:t>31</w:t>
                    </w:r>
                    <w:r>
                      <w:rPr>
                        <w:spacing w:val="-8"/>
                      </w:rPr>
                      <w:t> </w:t>
                    </w:r>
                    <w:r>
                      <w:rPr>
                        <w:spacing w:val="-4"/>
                      </w:rPr>
                      <w:t>de</w:t>
                    </w:r>
                    <w:r>
                      <w:rPr>
                        <w:spacing w:val="-9"/>
                      </w:rPr>
                      <w:t> </w:t>
                    </w:r>
                    <w:r>
                      <w:rPr>
                        <w:spacing w:val="-4"/>
                      </w:rPr>
                      <w:t>diciembre</w:t>
                    </w:r>
                    <w:r>
                      <w:rPr>
                        <w:spacing w:val="-7"/>
                      </w:rPr>
                      <w:t> </w:t>
                    </w:r>
                    <w:r>
                      <w:rPr>
                        <w:spacing w:val="-4"/>
                      </w:rPr>
                      <w:t>de</w:t>
                    </w:r>
                    <w:r>
                      <w:rPr>
                        <w:spacing w:val="-8"/>
                      </w:rPr>
                      <w:t> </w:t>
                    </w:r>
                    <w:r>
                      <w:rPr>
                        <w:spacing w:val="-4"/>
                      </w:rPr>
                      <w:t>2025</w:t>
                    </w:r>
                  </w:p>
                </w:txbxContent>
              </v:textbox>
              <w10:wrap type="none"/>
            </v:shape>
          </w:pict>
        </mc:Fallback>
      </mc:AlternateContent>
    </w:r>
  </w:p>
</w:hdr>
</file>

<file path=word/header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45207552">
              <wp:simplePos x="0" y="0"/>
              <wp:positionH relativeFrom="page">
                <wp:posOffset>1006144</wp:posOffset>
              </wp:positionH>
              <wp:positionV relativeFrom="page">
                <wp:posOffset>386645</wp:posOffset>
              </wp:positionV>
              <wp:extent cx="217170" cy="165735"/>
              <wp:effectExtent l="0" t="0" r="0" b="0"/>
              <wp:wrapNone/>
              <wp:docPr id="54" name="Textbox 54"/>
              <wp:cNvGraphicFramePr>
                <a:graphicFrameLocks/>
              </wp:cNvGraphicFramePr>
              <a:graphic>
                <a:graphicData uri="http://schemas.microsoft.com/office/word/2010/wordprocessingShape">
                  <wps:wsp>
                    <wps:cNvPr id="54" name="Textbox 54"/>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18</w:t>
                          </w:r>
                          <w:r>
                            <w:rPr>
                              <w:spacing w:val="-5"/>
                            </w:rPr>
                            <w:fldChar w:fldCharType="end"/>
                          </w:r>
                        </w:p>
                      </w:txbxContent>
                    </wps:txbx>
                    <wps:bodyPr wrap="square" lIns="0" tIns="0" rIns="0" bIns="0" rtlCol="0">
                      <a:noAutofit/>
                    </wps:bodyPr>
                  </wps:wsp>
                </a:graphicData>
              </a:graphic>
            </wp:anchor>
          </w:drawing>
        </mc:Choice>
        <mc:Fallback>
          <w:pict>
            <v:shape style="position:absolute;margin-left:79.223999pt;margin-top:30.444508pt;width:17.1pt;height:13.05pt;mso-position-horizontal-relative:page;mso-position-vertical-relative:page;z-index:-58108928" type="#_x0000_t202" id="docshape33"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18</w:t>
                    </w:r>
                    <w:r>
                      <w:rPr>
                        <w:spacing w:val="-5"/>
                      </w:rPr>
                      <w:fldChar w:fldCharType="end"/>
                    </w:r>
                  </w:p>
                </w:txbxContent>
              </v:textbox>
              <w10:wrap type="none"/>
            </v:shape>
          </w:pict>
        </mc:Fallback>
      </mc:AlternateContent>
    </w:r>
    <w:r>
      <w:rPr/>
      <mc:AlternateContent>
        <mc:Choice Requires="wps">
          <w:drawing>
            <wp:anchor distT="0" distB="0" distL="0" distR="0" allowOverlap="1" layoutInCell="1" locked="0" behindDoc="1" simplePos="0" relativeHeight="445208064">
              <wp:simplePos x="0" y="0"/>
              <wp:positionH relativeFrom="page">
                <wp:posOffset>1634998</wp:posOffset>
              </wp:positionH>
              <wp:positionV relativeFrom="page">
                <wp:posOffset>385121</wp:posOffset>
              </wp:positionV>
              <wp:extent cx="918844" cy="165735"/>
              <wp:effectExtent l="0" t="0" r="0" b="0"/>
              <wp:wrapNone/>
              <wp:docPr id="55" name="Textbox 55"/>
              <wp:cNvGraphicFramePr>
                <a:graphicFrameLocks/>
              </wp:cNvGraphicFramePr>
              <a:graphic>
                <a:graphicData uri="http://schemas.microsoft.com/office/word/2010/wordprocessingShape">
                  <wps:wsp>
                    <wps:cNvPr id="55" name="Textbox 55"/>
                    <wps:cNvSpPr txBox="1"/>
                    <wps:spPr>
                      <a:xfrm>
                        <a:off x="0" y="0"/>
                        <a:ext cx="918844" cy="165735"/>
                      </a:xfrm>
                      <a:prstGeom prst="rect">
                        <a:avLst/>
                      </a:prstGeom>
                    </wps:spPr>
                    <wps:txbx>
                      <w:txbxContent>
                        <w:p>
                          <w:pPr>
                            <w:pStyle w:val="BodyText"/>
                            <w:spacing w:before="10"/>
                            <w:ind w:left="20"/>
                          </w:pPr>
                          <w:r>
                            <w:rPr>
                              <w:spacing w:val="-6"/>
                            </w:rPr>
                            <w:t>(Séptima</w:t>
                          </w:r>
                          <w:r>
                            <w:rPr>
                              <w:spacing w:val="1"/>
                            </w:rPr>
                            <w:t> </w:t>
                          </w:r>
                          <w:r>
                            <w:rPr>
                              <w:spacing w:val="-2"/>
                            </w:rPr>
                            <w:t>Sección)</w:t>
                          </w:r>
                        </w:p>
                      </w:txbxContent>
                    </wps:txbx>
                    <wps:bodyPr wrap="square" lIns="0" tIns="0" rIns="0" bIns="0" rtlCol="0">
                      <a:noAutofit/>
                    </wps:bodyPr>
                  </wps:wsp>
                </a:graphicData>
              </a:graphic>
            </wp:anchor>
          </w:drawing>
        </mc:Choice>
        <mc:Fallback>
          <w:pict>
            <v:shape style="position:absolute;margin-left:128.740005pt;margin-top:30.324507pt;width:72.350pt;height:13.05pt;mso-position-horizontal-relative:page;mso-position-vertical-relative:page;z-index:-58108416" type="#_x0000_t202" id="docshape34" filled="false" stroked="false">
              <v:textbox inset="0,0,0,0">
                <w:txbxContent>
                  <w:p>
                    <w:pPr>
                      <w:pStyle w:val="BodyText"/>
                      <w:spacing w:before="10"/>
                      <w:ind w:left="20"/>
                    </w:pPr>
                    <w:r>
                      <w:rPr>
                        <w:spacing w:val="-6"/>
                      </w:rPr>
                      <w:t>(Séptima</w:t>
                    </w:r>
                    <w:r>
                      <w:rPr>
                        <w:spacing w:val="1"/>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45208576">
              <wp:simplePos x="0" y="0"/>
              <wp:positionH relativeFrom="page">
                <wp:posOffset>2984119</wp:posOffset>
              </wp:positionH>
              <wp:positionV relativeFrom="page">
                <wp:posOffset>385121</wp:posOffset>
              </wp:positionV>
              <wp:extent cx="2007235" cy="165735"/>
              <wp:effectExtent l="0" t="0" r="0" b="0"/>
              <wp:wrapNone/>
              <wp:docPr id="56" name="Textbox 56"/>
              <wp:cNvGraphicFramePr>
                <a:graphicFrameLocks/>
              </wp:cNvGraphicFramePr>
              <a:graphic>
                <a:graphicData uri="http://schemas.microsoft.com/office/word/2010/wordprocessingShape">
                  <wps:wsp>
                    <wps:cNvPr id="56" name="Textbox 56"/>
                    <wps:cNvSpPr txBox="1"/>
                    <wps:spPr>
                      <a:xfrm>
                        <a:off x="0" y="0"/>
                        <a:ext cx="2007235" cy="165735"/>
                      </a:xfrm>
                      <a:prstGeom prst="rect">
                        <a:avLst/>
                      </a:prstGeom>
                    </wps:spPr>
                    <wps:txbx>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wps:txbx>
                    <wps:bodyPr wrap="square" lIns="0" tIns="0" rIns="0" bIns="0" rtlCol="0">
                      <a:noAutofit/>
                    </wps:bodyPr>
                  </wps:wsp>
                </a:graphicData>
              </a:graphic>
            </wp:anchor>
          </w:drawing>
        </mc:Choice>
        <mc:Fallback>
          <w:pict>
            <v:shape style="position:absolute;margin-left:234.970001pt;margin-top:30.324507pt;width:158.050pt;height:13.05pt;mso-position-horizontal-relative:page;mso-position-vertical-relative:page;z-index:-58107904" type="#_x0000_t202" id="docshape35" filled="false" stroked="false">
              <v:textbox inset="0,0,0,0">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45209088">
              <wp:simplePos x="0" y="0"/>
              <wp:positionH relativeFrom="page">
                <wp:posOffset>5261228</wp:posOffset>
              </wp:positionH>
              <wp:positionV relativeFrom="page">
                <wp:posOffset>385121</wp:posOffset>
              </wp:positionV>
              <wp:extent cx="1739900" cy="165735"/>
              <wp:effectExtent l="0" t="0" r="0" b="0"/>
              <wp:wrapNone/>
              <wp:docPr id="57" name="Textbox 57"/>
              <wp:cNvGraphicFramePr>
                <a:graphicFrameLocks/>
              </wp:cNvGraphicFramePr>
              <a:graphic>
                <a:graphicData uri="http://schemas.microsoft.com/office/word/2010/wordprocessingShape">
                  <wps:wsp>
                    <wps:cNvPr id="57" name="Textbox 57"/>
                    <wps:cNvSpPr txBox="1"/>
                    <wps:spPr>
                      <a:xfrm>
                        <a:off x="0" y="0"/>
                        <a:ext cx="1739900" cy="165735"/>
                      </a:xfrm>
                      <a:prstGeom prst="rect">
                        <a:avLst/>
                      </a:prstGeom>
                    </wps:spPr>
                    <wps:txbx>
                      <w:txbxContent>
                        <w:p>
                          <w:pPr>
                            <w:pStyle w:val="BodyText"/>
                            <w:spacing w:before="10"/>
                            <w:ind w:left="20"/>
                          </w:pPr>
                          <w:r>
                            <w:rPr>
                              <w:spacing w:val="-4"/>
                            </w:rPr>
                            <w:t>Miércoles</w:t>
                          </w:r>
                          <w:r>
                            <w:rPr>
                              <w:spacing w:val="-9"/>
                            </w:rPr>
                            <w:t> </w:t>
                          </w:r>
                          <w:r>
                            <w:rPr>
                              <w:spacing w:val="-4"/>
                            </w:rPr>
                            <w:t>31</w:t>
                          </w:r>
                          <w:r>
                            <w:rPr>
                              <w:spacing w:val="-8"/>
                            </w:rPr>
                            <w:t> </w:t>
                          </w:r>
                          <w:r>
                            <w:rPr>
                              <w:spacing w:val="-4"/>
                            </w:rPr>
                            <w:t>de</w:t>
                          </w:r>
                          <w:r>
                            <w:rPr>
                              <w:spacing w:val="-9"/>
                            </w:rPr>
                            <w:t> </w:t>
                          </w:r>
                          <w:r>
                            <w:rPr>
                              <w:spacing w:val="-4"/>
                            </w:rPr>
                            <w:t>diciembre</w:t>
                          </w:r>
                          <w:r>
                            <w:rPr>
                              <w:spacing w:val="-7"/>
                            </w:rPr>
                            <w:t> </w:t>
                          </w:r>
                          <w:r>
                            <w:rPr>
                              <w:spacing w:val="-4"/>
                            </w:rPr>
                            <w:t>de</w:t>
                          </w:r>
                          <w:r>
                            <w:rPr>
                              <w:spacing w:val="-8"/>
                            </w:rPr>
                            <w:t> </w:t>
                          </w:r>
                          <w:r>
                            <w:rPr>
                              <w:spacing w:val="-4"/>
                            </w:rPr>
                            <w:t>2025</w:t>
                          </w:r>
                        </w:p>
                      </w:txbxContent>
                    </wps:txbx>
                    <wps:bodyPr wrap="square" lIns="0" tIns="0" rIns="0" bIns="0" rtlCol="0">
                      <a:noAutofit/>
                    </wps:bodyPr>
                  </wps:wsp>
                </a:graphicData>
              </a:graphic>
            </wp:anchor>
          </w:drawing>
        </mc:Choice>
        <mc:Fallback>
          <w:pict>
            <v:shape style="position:absolute;margin-left:414.269989pt;margin-top:30.324507pt;width:137pt;height:13.05pt;mso-position-horizontal-relative:page;mso-position-vertical-relative:page;z-index:-58107392" type="#_x0000_t202" id="docshape36" filled="false" stroked="false">
              <v:textbox inset="0,0,0,0">
                <w:txbxContent>
                  <w:p>
                    <w:pPr>
                      <w:pStyle w:val="BodyText"/>
                      <w:spacing w:before="10"/>
                      <w:ind w:left="20"/>
                    </w:pPr>
                    <w:r>
                      <w:rPr>
                        <w:spacing w:val="-4"/>
                      </w:rPr>
                      <w:t>Miércoles</w:t>
                    </w:r>
                    <w:r>
                      <w:rPr>
                        <w:spacing w:val="-9"/>
                      </w:rPr>
                      <w:t> </w:t>
                    </w:r>
                    <w:r>
                      <w:rPr>
                        <w:spacing w:val="-4"/>
                      </w:rPr>
                      <w:t>31</w:t>
                    </w:r>
                    <w:r>
                      <w:rPr>
                        <w:spacing w:val="-8"/>
                      </w:rPr>
                      <w:t> </w:t>
                    </w:r>
                    <w:r>
                      <w:rPr>
                        <w:spacing w:val="-4"/>
                      </w:rPr>
                      <w:t>de</w:t>
                    </w:r>
                    <w:r>
                      <w:rPr>
                        <w:spacing w:val="-9"/>
                      </w:rPr>
                      <w:t> </w:t>
                    </w:r>
                    <w:r>
                      <w:rPr>
                        <w:spacing w:val="-4"/>
                      </w:rPr>
                      <w:t>diciembre</w:t>
                    </w:r>
                    <w:r>
                      <w:rPr>
                        <w:spacing w:val="-7"/>
                      </w:rPr>
                      <w:t> </w:t>
                    </w:r>
                    <w:r>
                      <w:rPr>
                        <w:spacing w:val="-4"/>
                      </w:rPr>
                      <w:t>de</w:t>
                    </w:r>
                    <w:r>
                      <w:rPr>
                        <w:spacing w:val="-8"/>
                      </w:rPr>
                      <w:t> </w:t>
                    </w:r>
                    <w:r>
                      <w:rPr>
                        <w:spacing w:val="-4"/>
                      </w:rPr>
                      <w:t>2025</w:t>
                    </w:r>
                  </w:p>
                </w:txbxContent>
              </v:textbox>
              <w10:wrap type="none"/>
            </v:shape>
          </w:pict>
        </mc:Fallback>
      </mc:AlternateContent>
    </w:r>
  </w:p>
</w:hdr>
</file>

<file path=word/header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45209600">
              <wp:simplePos x="0" y="0"/>
              <wp:positionH relativeFrom="page">
                <wp:posOffset>789940</wp:posOffset>
              </wp:positionH>
              <wp:positionV relativeFrom="page">
                <wp:posOffset>607059</wp:posOffset>
              </wp:positionV>
              <wp:extent cx="5939790" cy="1270"/>
              <wp:effectExtent l="0" t="0" r="0" b="0"/>
              <wp:wrapNone/>
              <wp:docPr id="58" name="Graphic 58"/>
              <wp:cNvGraphicFramePr>
                <a:graphicFrameLocks/>
              </wp:cNvGraphicFramePr>
              <a:graphic>
                <a:graphicData uri="http://schemas.microsoft.com/office/word/2010/wordprocessingShape">
                  <wps:wsp>
                    <wps:cNvPr id="58" name="Graphic 58"/>
                    <wps:cNvSpPr/>
                    <wps:spPr>
                      <a:xfrm>
                        <a:off x="0" y="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58106880" from="62.200001pt,47.799995pt" to="529.900001pt,47.849995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45210112">
              <wp:simplePos x="0" y="0"/>
              <wp:positionH relativeFrom="page">
                <wp:posOffset>780084</wp:posOffset>
              </wp:positionH>
              <wp:positionV relativeFrom="page">
                <wp:posOffset>385121</wp:posOffset>
              </wp:positionV>
              <wp:extent cx="1739264" cy="165735"/>
              <wp:effectExtent l="0" t="0" r="0" b="0"/>
              <wp:wrapNone/>
              <wp:docPr id="59" name="Textbox 59"/>
              <wp:cNvGraphicFramePr>
                <a:graphicFrameLocks/>
              </wp:cNvGraphicFramePr>
              <a:graphic>
                <a:graphicData uri="http://schemas.microsoft.com/office/word/2010/wordprocessingShape">
                  <wps:wsp>
                    <wps:cNvPr id="59" name="Textbox 59"/>
                    <wps:cNvSpPr txBox="1"/>
                    <wps:spPr>
                      <a:xfrm>
                        <a:off x="0" y="0"/>
                        <a:ext cx="1739264" cy="165735"/>
                      </a:xfrm>
                      <a:prstGeom prst="rect">
                        <a:avLst/>
                      </a:prstGeom>
                    </wps:spPr>
                    <wps:txbx>
                      <w:txbxContent>
                        <w:p>
                          <w:pPr>
                            <w:pStyle w:val="BodyText"/>
                            <w:spacing w:before="10"/>
                            <w:ind w:left="20"/>
                          </w:pPr>
                          <w:r>
                            <w:rPr>
                              <w:spacing w:val="-4"/>
                            </w:rPr>
                            <w:t>Miércoles</w:t>
                          </w:r>
                          <w:r>
                            <w:rPr>
                              <w:spacing w:val="-10"/>
                            </w:rPr>
                            <w:t> </w:t>
                          </w:r>
                          <w:r>
                            <w:rPr>
                              <w:spacing w:val="-4"/>
                            </w:rPr>
                            <w:t>31</w:t>
                          </w:r>
                          <w:r>
                            <w:rPr>
                              <w:spacing w:val="-7"/>
                            </w:rPr>
                            <w:t> </w:t>
                          </w:r>
                          <w:r>
                            <w:rPr>
                              <w:spacing w:val="-4"/>
                            </w:rPr>
                            <w:t>de</w:t>
                          </w:r>
                          <w:r>
                            <w:rPr>
                              <w:spacing w:val="-9"/>
                            </w:rPr>
                            <w:t> </w:t>
                          </w:r>
                          <w:r>
                            <w:rPr>
                              <w:spacing w:val="-4"/>
                            </w:rPr>
                            <w:t>diciembre</w:t>
                          </w:r>
                          <w:r>
                            <w:rPr>
                              <w:spacing w:val="-9"/>
                            </w:rPr>
                            <w:t> </w:t>
                          </w:r>
                          <w:r>
                            <w:rPr>
                              <w:spacing w:val="-4"/>
                            </w:rPr>
                            <w:t>de</w:t>
                          </w:r>
                          <w:r>
                            <w:rPr>
                              <w:spacing w:val="-9"/>
                            </w:rPr>
                            <w:t> </w:t>
                          </w:r>
                          <w:r>
                            <w:rPr>
                              <w:spacing w:val="-4"/>
                            </w:rPr>
                            <w:t>2025</w:t>
                          </w:r>
                        </w:p>
                      </w:txbxContent>
                    </wps:txbx>
                    <wps:bodyPr wrap="square" lIns="0" tIns="0" rIns="0" bIns="0" rtlCol="0">
                      <a:noAutofit/>
                    </wps:bodyPr>
                  </wps:wsp>
                </a:graphicData>
              </a:graphic>
            </wp:anchor>
          </w:drawing>
        </mc:Choice>
        <mc:Fallback>
          <w:pict>
            <v:shape style="position:absolute;margin-left:61.424pt;margin-top:30.324507pt;width:136.950pt;height:13.05pt;mso-position-horizontal-relative:page;mso-position-vertical-relative:page;z-index:-58106368" type="#_x0000_t202" id="docshape37" filled="false" stroked="false">
              <v:textbox inset="0,0,0,0">
                <w:txbxContent>
                  <w:p>
                    <w:pPr>
                      <w:pStyle w:val="BodyText"/>
                      <w:spacing w:before="10"/>
                      <w:ind w:left="20"/>
                    </w:pPr>
                    <w:r>
                      <w:rPr>
                        <w:spacing w:val="-4"/>
                      </w:rPr>
                      <w:t>Miércoles</w:t>
                    </w:r>
                    <w:r>
                      <w:rPr>
                        <w:spacing w:val="-10"/>
                      </w:rPr>
                      <w:t> </w:t>
                    </w:r>
                    <w:r>
                      <w:rPr>
                        <w:spacing w:val="-4"/>
                      </w:rPr>
                      <w:t>31</w:t>
                    </w:r>
                    <w:r>
                      <w:rPr>
                        <w:spacing w:val="-7"/>
                      </w:rPr>
                      <w:t> </w:t>
                    </w:r>
                    <w:r>
                      <w:rPr>
                        <w:spacing w:val="-4"/>
                      </w:rPr>
                      <w:t>de</w:t>
                    </w:r>
                    <w:r>
                      <w:rPr>
                        <w:spacing w:val="-9"/>
                      </w:rPr>
                      <w:t> </w:t>
                    </w:r>
                    <w:r>
                      <w:rPr>
                        <w:spacing w:val="-4"/>
                      </w:rPr>
                      <w:t>diciembre</w:t>
                    </w:r>
                    <w:r>
                      <w:rPr>
                        <w:spacing w:val="-9"/>
                      </w:rPr>
                      <w:t> </w:t>
                    </w:r>
                    <w:r>
                      <w:rPr>
                        <w:spacing w:val="-4"/>
                      </w:rPr>
                      <w:t>de</w:t>
                    </w:r>
                    <w:r>
                      <w:rPr>
                        <w:spacing w:val="-9"/>
                      </w:rPr>
                      <w:t> </w:t>
                    </w:r>
                    <w:r>
                      <w:rPr>
                        <w:spacing w:val="-4"/>
                      </w:rPr>
                      <w:t>2025</w:t>
                    </w:r>
                  </w:p>
                </w:txbxContent>
              </v:textbox>
              <w10:wrap type="none"/>
            </v:shape>
          </w:pict>
        </mc:Fallback>
      </mc:AlternateContent>
    </w:r>
    <w:r>
      <w:rPr/>
      <mc:AlternateContent>
        <mc:Choice Requires="wps">
          <w:drawing>
            <wp:anchor distT="0" distB="0" distL="0" distR="0" allowOverlap="1" layoutInCell="1" locked="0" behindDoc="1" simplePos="0" relativeHeight="445210624">
              <wp:simplePos x="0" y="0"/>
              <wp:positionH relativeFrom="page">
                <wp:posOffset>2892679</wp:posOffset>
              </wp:positionH>
              <wp:positionV relativeFrom="page">
                <wp:posOffset>385121</wp:posOffset>
              </wp:positionV>
              <wp:extent cx="2007235" cy="165735"/>
              <wp:effectExtent l="0" t="0" r="0" b="0"/>
              <wp:wrapNone/>
              <wp:docPr id="60" name="Textbox 60"/>
              <wp:cNvGraphicFramePr>
                <a:graphicFrameLocks/>
              </wp:cNvGraphicFramePr>
              <a:graphic>
                <a:graphicData uri="http://schemas.microsoft.com/office/word/2010/wordprocessingShape">
                  <wps:wsp>
                    <wps:cNvPr id="60" name="Textbox 60"/>
                    <wps:cNvSpPr txBox="1"/>
                    <wps:spPr>
                      <a:xfrm>
                        <a:off x="0" y="0"/>
                        <a:ext cx="2007235" cy="165735"/>
                      </a:xfrm>
                      <a:prstGeom prst="rect">
                        <a:avLst/>
                      </a:prstGeom>
                    </wps:spPr>
                    <wps:txbx>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wps:txbx>
                    <wps:bodyPr wrap="square" lIns="0" tIns="0" rIns="0" bIns="0" rtlCol="0">
                      <a:noAutofit/>
                    </wps:bodyPr>
                  </wps:wsp>
                </a:graphicData>
              </a:graphic>
            </wp:anchor>
          </w:drawing>
        </mc:Choice>
        <mc:Fallback>
          <w:pict>
            <v:shape style="position:absolute;margin-left:227.770004pt;margin-top:30.324507pt;width:158.050pt;height:13.05pt;mso-position-horizontal-relative:page;mso-position-vertical-relative:page;z-index:-58105856" type="#_x0000_t202" id="docshape38" filled="false" stroked="false">
              <v:textbox inset="0,0,0,0">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45211136">
              <wp:simplePos x="0" y="0"/>
              <wp:positionH relativeFrom="page">
                <wp:posOffset>5259704</wp:posOffset>
              </wp:positionH>
              <wp:positionV relativeFrom="page">
                <wp:posOffset>385121</wp:posOffset>
              </wp:positionV>
              <wp:extent cx="918844" cy="165735"/>
              <wp:effectExtent l="0" t="0" r="0" b="0"/>
              <wp:wrapNone/>
              <wp:docPr id="61" name="Textbox 61"/>
              <wp:cNvGraphicFramePr>
                <a:graphicFrameLocks/>
              </wp:cNvGraphicFramePr>
              <a:graphic>
                <a:graphicData uri="http://schemas.microsoft.com/office/word/2010/wordprocessingShape">
                  <wps:wsp>
                    <wps:cNvPr id="61" name="Textbox 61"/>
                    <wps:cNvSpPr txBox="1"/>
                    <wps:spPr>
                      <a:xfrm>
                        <a:off x="0" y="0"/>
                        <a:ext cx="918844" cy="165735"/>
                      </a:xfrm>
                      <a:prstGeom prst="rect">
                        <a:avLst/>
                      </a:prstGeom>
                    </wps:spPr>
                    <wps:txbx>
                      <w:txbxContent>
                        <w:p>
                          <w:pPr>
                            <w:pStyle w:val="BodyText"/>
                            <w:spacing w:before="10"/>
                            <w:ind w:left="20"/>
                          </w:pPr>
                          <w:r>
                            <w:rPr>
                              <w:spacing w:val="-6"/>
                            </w:rPr>
                            <w:t>(Séptima</w:t>
                          </w:r>
                          <w:r>
                            <w:rPr>
                              <w:spacing w:val="1"/>
                            </w:rPr>
                            <w:t> </w:t>
                          </w:r>
                          <w:r>
                            <w:rPr>
                              <w:spacing w:val="-2"/>
                            </w:rPr>
                            <w:t>Sección)</w:t>
                          </w:r>
                        </w:p>
                      </w:txbxContent>
                    </wps:txbx>
                    <wps:bodyPr wrap="square" lIns="0" tIns="0" rIns="0" bIns="0" rtlCol="0">
                      <a:noAutofit/>
                    </wps:bodyPr>
                  </wps:wsp>
                </a:graphicData>
              </a:graphic>
            </wp:anchor>
          </w:drawing>
        </mc:Choice>
        <mc:Fallback>
          <w:pict>
            <v:shape style="position:absolute;margin-left:414.149994pt;margin-top:30.324507pt;width:72.350pt;height:13.05pt;mso-position-horizontal-relative:page;mso-position-vertical-relative:page;z-index:-58105344" type="#_x0000_t202" id="docshape39" filled="false" stroked="false">
              <v:textbox inset="0,0,0,0">
                <w:txbxContent>
                  <w:p>
                    <w:pPr>
                      <w:pStyle w:val="BodyText"/>
                      <w:spacing w:before="10"/>
                      <w:ind w:left="20"/>
                    </w:pPr>
                    <w:r>
                      <w:rPr>
                        <w:spacing w:val="-6"/>
                      </w:rPr>
                      <w:t>(Séptima</w:t>
                    </w:r>
                    <w:r>
                      <w:rPr>
                        <w:spacing w:val="1"/>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45211648">
              <wp:simplePos x="0" y="0"/>
              <wp:positionH relativeFrom="page">
                <wp:posOffset>6565138</wp:posOffset>
              </wp:positionH>
              <wp:positionV relativeFrom="page">
                <wp:posOffset>386645</wp:posOffset>
              </wp:positionV>
              <wp:extent cx="217170" cy="165735"/>
              <wp:effectExtent l="0" t="0" r="0" b="0"/>
              <wp:wrapNone/>
              <wp:docPr id="62" name="Textbox 62"/>
              <wp:cNvGraphicFramePr>
                <a:graphicFrameLocks/>
              </wp:cNvGraphicFramePr>
              <a:graphic>
                <a:graphicData uri="http://schemas.microsoft.com/office/word/2010/wordprocessingShape">
                  <wps:wsp>
                    <wps:cNvPr id="62" name="Textbox 62"/>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19</w:t>
                          </w:r>
                          <w:r>
                            <w:rPr>
                              <w:spacing w:val="-5"/>
                            </w:rPr>
                            <w:fldChar w:fldCharType="end"/>
                          </w:r>
                        </w:p>
                      </w:txbxContent>
                    </wps:txbx>
                    <wps:bodyPr wrap="square" lIns="0" tIns="0" rIns="0" bIns="0" rtlCol="0">
                      <a:noAutofit/>
                    </wps:bodyPr>
                  </wps:wsp>
                </a:graphicData>
              </a:graphic>
            </wp:anchor>
          </w:drawing>
        </mc:Choice>
        <mc:Fallback>
          <w:pict>
            <v:shape style="position:absolute;margin-left:516.940002pt;margin-top:30.444508pt;width:17.1pt;height:13.05pt;mso-position-horizontal-relative:page;mso-position-vertical-relative:page;z-index:-58104832" type="#_x0000_t202" id="docshape40"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19</w:t>
                    </w:r>
                    <w:r>
                      <w:rPr>
                        <w:spacing w:val="-5"/>
                      </w:rPr>
                      <w:fldChar w:fldCharType="end"/>
                    </w:r>
                  </w:p>
                </w:txbxContent>
              </v:textbox>
              <w10:wrap type="none"/>
            </v:shape>
          </w:pict>
        </mc:Fallback>
      </mc:AlternateContent>
    </w:r>
  </w:p>
</w:hdr>
</file>

<file path=word/header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45212160">
              <wp:simplePos x="0" y="0"/>
              <wp:positionH relativeFrom="page">
                <wp:posOffset>1042035</wp:posOffset>
              </wp:positionH>
              <wp:positionV relativeFrom="page">
                <wp:posOffset>590549</wp:posOffset>
              </wp:positionV>
              <wp:extent cx="5939790" cy="1270"/>
              <wp:effectExtent l="0" t="0" r="0" b="0"/>
              <wp:wrapNone/>
              <wp:docPr id="63" name="Graphic 63"/>
              <wp:cNvGraphicFramePr>
                <a:graphicFrameLocks/>
              </wp:cNvGraphicFramePr>
              <a:graphic>
                <a:graphicData uri="http://schemas.microsoft.com/office/word/2010/wordprocessingShape">
                  <wps:wsp>
                    <wps:cNvPr id="63" name="Graphic 63"/>
                    <wps:cNvSpPr/>
                    <wps:spPr>
                      <a:xfrm>
                        <a:off x="0" y="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58104320" from="82.050003pt,46.499996pt" to="549.750003pt,46.549996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45212672">
              <wp:simplePos x="0" y="0"/>
              <wp:positionH relativeFrom="page">
                <wp:posOffset>1006144</wp:posOffset>
              </wp:positionH>
              <wp:positionV relativeFrom="page">
                <wp:posOffset>386645</wp:posOffset>
              </wp:positionV>
              <wp:extent cx="217170" cy="165735"/>
              <wp:effectExtent l="0" t="0" r="0" b="0"/>
              <wp:wrapNone/>
              <wp:docPr id="64" name="Textbox 64"/>
              <wp:cNvGraphicFramePr>
                <a:graphicFrameLocks/>
              </wp:cNvGraphicFramePr>
              <a:graphic>
                <a:graphicData uri="http://schemas.microsoft.com/office/word/2010/wordprocessingShape">
                  <wps:wsp>
                    <wps:cNvPr id="64" name="Textbox 64"/>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20</w:t>
                          </w:r>
                          <w:r>
                            <w:rPr>
                              <w:spacing w:val="-5"/>
                            </w:rPr>
                            <w:fldChar w:fldCharType="end"/>
                          </w:r>
                        </w:p>
                      </w:txbxContent>
                    </wps:txbx>
                    <wps:bodyPr wrap="square" lIns="0" tIns="0" rIns="0" bIns="0" rtlCol="0">
                      <a:noAutofit/>
                    </wps:bodyPr>
                  </wps:wsp>
                </a:graphicData>
              </a:graphic>
            </wp:anchor>
          </w:drawing>
        </mc:Choice>
        <mc:Fallback>
          <w:pict>
            <v:shape style="position:absolute;margin-left:79.223999pt;margin-top:30.444508pt;width:17.1pt;height:13.05pt;mso-position-horizontal-relative:page;mso-position-vertical-relative:page;z-index:-58103808" type="#_x0000_t202" id="docshape41"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20</w:t>
                    </w:r>
                    <w:r>
                      <w:rPr>
                        <w:spacing w:val="-5"/>
                      </w:rPr>
                      <w:fldChar w:fldCharType="end"/>
                    </w:r>
                  </w:p>
                </w:txbxContent>
              </v:textbox>
              <w10:wrap type="none"/>
            </v:shape>
          </w:pict>
        </mc:Fallback>
      </mc:AlternateContent>
    </w:r>
    <w:r>
      <w:rPr/>
      <mc:AlternateContent>
        <mc:Choice Requires="wps">
          <w:drawing>
            <wp:anchor distT="0" distB="0" distL="0" distR="0" allowOverlap="1" layoutInCell="1" locked="0" behindDoc="1" simplePos="0" relativeHeight="445213184">
              <wp:simplePos x="0" y="0"/>
              <wp:positionH relativeFrom="page">
                <wp:posOffset>1634998</wp:posOffset>
              </wp:positionH>
              <wp:positionV relativeFrom="page">
                <wp:posOffset>385121</wp:posOffset>
              </wp:positionV>
              <wp:extent cx="918844" cy="165735"/>
              <wp:effectExtent l="0" t="0" r="0" b="0"/>
              <wp:wrapNone/>
              <wp:docPr id="65" name="Textbox 65"/>
              <wp:cNvGraphicFramePr>
                <a:graphicFrameLocks/>
              </wp:cNvGraphicFramePr>
              <a:graphic>
                <a:graphicData uri="http://schemas.microsoft.com/office/word/2010/wordprocessingShape">
                  <wps:wsp>
                    <wps:cNvPr id="65" name="Textbox 65"/>
                    <wps:cNvSpPr txBox="1"/>
                    <wps:spPr>
                      <a:xfrm>
                        <a:off x="0" y="0"/>
                        <a:ext cx="918844" cy="165735"/>
                      </a:xfrm>
                      <a:prstGeom prst="rect">
                        <a:avLst/>
                      </a:prstGeom>
                    </wps:spPr>
                    <wps:txbx>
                      <w:txbxContent>
                        <w:p>
                          <w:pPr>
                            <w:pStyle w:val="BodyText"/>
                            <w:spacing w:before="10"/>
                            <w:ind w:left="20"/>
                          </w:pPr>
                          <w:r>
                            <w:rPr>
                              <w:spacing w:val="-6"/>
                            </w:rPr>
                            <w:t>(Séptima</w:t>
                          </w:r>
                          <w:r>
                            <w:rPr>
                              <w:spacing w:val="1"/>
                            </w:rPr>
                            <w:t> </w:t>
                          </w:r>
                          <w:r>
                            <w:rPr>
                              <w:spacing w:val="-2"/>
                            </w:rPr>
                            <w:t>Sección)</w:t>
                          </w:r>
                        </w:p>
                      </w:txbxContent>
                    </wps:txbx>
                    <wps:bodyPr wrap="square" lIns="0" tIns="0" rIns="0" bIns="0" rtlCol="0">
                      <a:noAutofit/>
                    </wps:bodyPr>
                  </wps:wsp>
                </a:graphicData>
              </a:graphic>
            </wp:anchor>
          </w:drawing>
        </mc:Choice>
        <mc:Fallback>
          <w:pict>
            <v:shape style="position:absolute;margin-left:128.740005pt;margin-top:30.324507pt;width:72.350pt;height:13.05pt;mso-position-horizontal-relative:page;mso-position-vertical-relative:page;z-index:-58103296" type="#_x0000_t202" id="docshape42" filled="false" stroked="false">
              <v:textbox inset="0,0,0,0">
                <w:txbxContent>
                  <w:p>
                    <w:pPr>
                      <w:pStyle w:val="BodyText"/>
                      <w:spacing w:before="10"/>
                      <w:ind w:left="20"/>
                    </w:pPr>
                    <w:r>
                      <w:rPr>
                        <w:spacing w:val="-6"/>
                      </w:rPr>
                      <w:t>(Séptima</w:t>
                    </w:r>
                    <w:r>
                      <w:rPr>
                        <w:spacing w:val="1"/>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45213696">
              <wp:simplePos x="0" y="0"/>
              <wp:positionH relativeFrom="page">
                <wp:posOffset>2984119</wp:posOffset>
              </wp:positionH>
              <wp:positionV relativeFrom="page">
                <wp:posOffset>385121</wp:posOffset>
              </wp:positionV>
              <wp:extent cx="2007235" cy="165735"/>
              <wp:effectExtent l="0" t="0" r="0" b="0"/>
              <wp:wrapNone/>
              <wp:docPr id="66" name="Textbox 66"/>
              <wp:cNvGraphicFramePr>
                <a:graphicFrameLocks/>
              </wp:cNvGraphicFramePr>
              <a:graphic>
                <a:graphicData uri="http://schemas.microsoft.com/office/word/2010/wordprocessingShape">
                  <wps:wsp>
                    <wps:cNvPr id="66" name="Textbox 66"/>
                    <wps:cNvSpPr txBox="1"/>
                    <wps:spPr>
                      <a:xfrm>
                        <a:off x="0" y="0"/>
                        <a:ext cx="2007235" cy="165735"/>
                      </a:xfrm>
                      <a:prstGeom prst="rect">
                        <a:avLst/>
                      </a:prstGeom>
                    </wps:spPr>
                    <wps:txbx>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wps:txbx>
                    <wps:bodyPr wrap="square" lIns="0" tIns="0" rIns="0" bIns="0" rtlCol="0">
                      <a:noAutofit/>
                    </wps:bodyPr>
                  </wps:wsp>
                </a:graphicData>
              </a:graphic>
            </wp:anchor>
          </w:drawing>
        </mc:Choice>
        <mc:Fallback>
          <w:pict>
            <v:shape style="position:absolute;margin-left:234.970001pt;margin-top:30.324507pt;width:158.050pt;height:13.05pt;mso-position-horizontal-relative:page;mso-position-vertical-relative:page;z-index:-58102784" type="#_x0000_t202" id="docshape43" filled="false" stroked="false">
              <v:textbox inset="0,0,0,0">
                <w:txbxContent>
                  <w:p>
                    <w:pPr>
                      <w:spacing w:before="10"/>
                      <w:ind w:left="20" w:right="0" w:firstLine="0"/>
                      <w:jc w:val="left"/>
                      <w:rPr>
                        <w:b/>
                        <w:sz w:val="20"/>
                      </w:rPr>
                    </w:pPr>
                    <w:r>
                      <w:rPr>
                        <w:b/>
                        <w:spacing w:val="-6"/>
                        <w:sz w:val="20"/>
                      </w:rPr>
                      <w:t>Periódico</w:t>
                    </w:r>
                    <w:r>
                      <w:rPr>
                        <w:b/>
                        <w:spacing w:val="1"/>
                        <w:sz w:val="20"/>
                      </w:rPr>
                      <w:t> </w:t>
                    </w:r>
                    <w:r>
                      <w:rPr>
                        <w:b/>
                        <w:spacing w:val="-6"/>
                        <w:sz w:val="20"/>
                      </w:rPr>
                      <w:t>Oficial</w:t>
                    </w:r>
                    <w:r>
                      <w:rPr>
                        <w:b/>
                        <w:spacing w:val="2"/>
                        <w:sz w:val="20"/>
                      </w:rPr>
                      <w:t> </w:t>
                    </w:r>
                    <w:r>
                      <w:rPr>
                        <w:b/>
                        <w:spacing w:val="-6"/>
                        <w:sz w:val="20"/>
                      </w:rPr>
                      <w:t>del</w:t>
                    </w:r>
                    <w:r>
                      <w:rPr>
                        <w:b/>
                        <w:spacing w:val="2"/>
                        <w:sz w:val="20"/>
                      </w:rPr>
                      <w:t> </w:t>
                    </w:r>
                    <w:r>
                      <w:rPr>
                        <w:b/>
                        <w:spacing w:val="-6"/>
                        <w:sz w:val="20"/>
                      </w:rPr>
                      <w:t>Estado</w:t>
                    </w:r>
                    <w:r>
                      <w:rPr>
                        <w:b/>
                        <w:spacing w:val="3"/>
                        <w:sz w:val="20"/>
                      </w:rPr>
                      <w:t> </w:t>
                    </w:r>
                    <w:r>
                      <w:rPr>
                        <w:b/>
                        <w:spacing w:val="-6"/>
                        <w:sz w:val="20"/>
                      </w:rPr>
                      <w:t>de</w:t>
                    </w:r>
                    <w:r>
                      <w:rPr>
                        <w:b/>
                        <w:sz w:val="20"/>
                      </w:rPr>
                      <w:t> </w:t>
                    </w:r>
                    <w:r>
                      <w:rPr>
                        <w:b/>
                        <w:spacing w:val="-6"/>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45214208">
              <wp:simplePos x="0" y="0"/>
              <wp:positionH relativeFrom="page">
                <wp:posOffset>5261228</wp:posOffset>
              </wp:positionH>
              <wp:positionV relativeFrom="page">
                <wp:posOffset>385121</wp:posOffset>
              </wp:positionV>
              <wp:extent cx="1739900" cy="165735"/>
              <wp:effectExtent l="0" t="0" r="0" b="0"/>
              <wp:wrapNone/>
              <wp:docPr id="67" name="Textbox 67"/>
              <wp:cNvGraphicFramePr>
                <a:graphicFrameLocks/>
              </wp:cNvGraphicFramePr>
              <a:graphic>
                <a:graphicData uri="http://schemas.microsoft.com/office/word/2010/wordprocessingShape">
                  <wps:wsp>
                    <wps:cNvPr id="67" name="Textbox 67"/>
                    <wps:cNvSpPr txBox="1"/>
                    <wps:spPr>
                      <a:xfrm>
                        <a:off x="0" y="0"/>
                        <a:ext cx="1739900" cy="165735"/>
                      </a:xfrm>
                      <a:prstGeom prst="rect">
                        <a:avLst/>
                      </a:prstGeom>
                    </wps:spPr>
                    <wps:txbx>
                      <w:txbxContent>
                        <w:p>
                          <w:pPr>
                            <w:pStyle w:val="BodyText"/>
                            <w:spacing w:before="10"/>
                            <w:ind w:left="20"/>
                          </w:pPr>
                          <w:r>
                            <w:rPr>
                              <w:spacing w:val="-4"/>
                            </w:rPr>
                            <w:t>Miércoles</w:t>
                          </w:r>
                          <w:r>
                            <w:rPr>
                              <w:spacing w:val="-9"/>
                            </w:rPr>
                            <w:t> </w:t>
                          </w:r>
                          <w:r>
                            <w:rPr>
                              <w:spacing w:val="-4"/>
                            </w:rPr>
                            <w:t>31</w:t>
                          </w:r>
                          <w:r>
                            <w:rPr>
                              <w:spacing w:val="-8"/>
                            </w:rPr>
                            <w:t> </w:t>
                          </w:r>
                          <w:r>
                            <w:rPr>
                              <w:spacing w:val="-4"/>
                            </w:rPr>
                            <w:t>de</w:t>
                          </w:r>
                          <w:r>
                            <w:rPr>
                              <w:spacing w:val="-9"/>
                            </w:rPr>
                            <w:t> </w:t>
                          </w:r>
                          <w:r>
                            <w:rPr>
                              <w:spacing w:val="-4"/>
                            </w:rPr>
                            <w:t>diciembre</w:t>
                          </w:r>
                          <w:r>
                            <w:rPr>
                              <w:spacing w:val="-7"/>
                            </w:rPr>
                            <w:t> </w:t>
                          </w:r>
                          <w:r>
                            <w:rPr>
                              <w:spacing w:val="-4"/>
                            </w:rPr>
                            <w:t>de</w:t>
                          </w:r>
                          <w:r>
                            <w:rPr>
                              <w:spacing w:val="-8"/>
                            </w:rPr>
                            <w:t> </w:t>
                          </w:r>
                          <w:r>
                            <w:rPr>
                              <w:spacing w:val="-4"/>
                            </w:rPr>
                            <w:t>2025</w:t>
                          </w:r>
                        </w:p>
                      </w:txbxContent>
                    </wps:txbx>
                    <wps:bodyPr wrap="square" lIns="0" tIns="0" rIns="0" bIns="0" rtlCol="0">
                      <a:noAutofit/>
                    </wps:bodyPr>
                  </wps:wsp>
                </a:graphicData>
              </a:graphic>
            </wp:anchor>
          </w:drawing>
        </mc:Choice>
        <mc:Fallback>
          <w:pict>
            <v:shape style="position:absolute;margin-left:414.269989pt;margin-top:30.324507pt;width:137pt;height:13.05pt;mso-position-horizontal-relative:page;mso-position-vertical-relative:page;z-index:-58102272" type="#_x0000_t202" id="docshape44" filled="false" stroked="false">
              <v:textbox inset="0,0,0,0">
                <w:txbxContent>
                  <w:p>
                    <w:pPr>
                      <w:pStyle w:val="BodyText"/>
                      <w:spacing w:before="10"/>
                      <w:ind w:left="20"/>
                    </w:pPr>
                    <w:r>
                      <w:rPr>
                        <w:spacing w:val="-4"/>
                      </w:rPr>
                      <w:t>Miércoles</w:t>
                    </w:r>
                    <w:r>
                      <w:rPr>
                        <w:spacing w:val="-9"/>
                      </w:rPr>
                      <w:t> </w:t>
                    </w:r>
                    <w:r>
                      <w:rPr>
                        <w:spacing w:val="-4"/>
                      </w:rPr>
                      <w:t>31</w:t>
                    </w:r>
                    <w:r>
                      <w:rPr>
                        <w:spacing w:val="-8"/>
                      </w:rPr>
                      <w:t> </w:t>
                    </w:r>
                    <w:r>
                      <w:rPr>
                        <w:spacing w:val="-4"/>
                      </w:rPr>
                      <w:t>de</w:t>
                    </w:r>
                    <w:r>
                      <w:rPr>
                        <w:spacing w:val="-9"/>
                      </w:rPr>
                      <w:t> </w:t>
                    </w:r>
                    <w:r>
                      <w:rPr>
                        <w:spacing w:val="-4"/>
                      </w:rPr>
                      <w:t>diciembre</w:t>
                    </w:r>
                    <w:r>
                      <w:rPr>
                        <w:spacing w:val="-7"/>
                      </w:rPr>
                      <w:t> </w:t>
                    </w:r>
                    <w:r>
                      <w:rPr>
                        <w:spacing w:val="-4"/>
                      </w:rPr>
                      <w:t>de</w:t>
                    </w:r>
                    <w:r>
                      <w:rPr>
                        <w:spacing w:val="-8"/>
                      </w:rPr>
                      <w:t> </w:t>
                    </w:r>
                    <w:r>
                      <w:rPr>
                        <w:spacing w:val="-4"/>
                      </w:rPr>
                      <w:t>2025</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4">
    <w:multiLevelType w:val="hybridMultilevel"/>
    <w:lvl w:ilvl="0">
      <w:start w:val="1"/>
      <w:numFmt w:val="decimal"/>
      <w:lvlText w:val="%1"/>
      <w:lvlJc w:val="left"/>
      <w:pPr>
        <w:ind w:left="197" w:hanging="87"/>
        <w:jc w:val="left"/>
      </w:pPr>
      <w:rPr>
        <w:rFonts w:hint="default"/>
        <w:lang w:val="es-ES" w:eastAsia="en-US" w:bidi="ar-SA"/>
      </w:rPr>
    </w:lvl>
    <w:lvl w:ilvl="1">
      <w:start w:val="6"/>
      <w:numFmt w:val="decimal"/>
      <w:lvlText w:val="%1.%2"/>
      <w:lvlJc w:val="left"/>
      <w:pPr>
        <w:ind w:left="197" w:hanging="87"/>
        <w:jc w:val="left"/>
      </w:pPr>
      <w:rPr>
        <w:rFonts w:hint="default" w:ascii="Times New Roman" w:hAnsi="Times New Roman" w:eastAsia="Times New Roman" w:cs="Times New Roman"/>
        <w:b w:val="0"/>
        <w:bCs w:val="0"/>
        <w:i w:val="0"/>
        <w:iCs w:val="0"/>
        <w:spacing w:val="-8"/>
        <w:w w:val="99"/>
        <w:sz w:val="6"/>
        <w:szCs w:val="6"/>
        <w:lang w:val="es-ES" w:eastAsia="en-US" w:bidi="ar-SA"/>
      </w:rPr>
    </w:lvl>
    <w:lvl w:ilvl="2">
      <w:start w:val="0"/>
      <w:numFmt w:val="bullet"/>
      <w:lvlText w:val="•"/>
      <w:lvlJc w:val="left"/>
      <w:pPr>
        <w:ind w:left="245" w:hanging="87"/>
      </w:pPr>
      <w:rPr>
        <w:rFonts w:hint="default"/>
        <w:lang w:val="es-ES" w:eastAsia="en-US" w:bidi="ar-SA"/>
      </w:rPr>
    </w:lvl>
    <w:lvl w:ilvl="3">
      <w:start w:val="0"/>
      <w:numFmt w:val="bullet"/>
      <w:lvlText w:val="•"/>
      <w:lvlJc w:val="left"/>
      <w:pPr>
        <w:ind w:left="267" w:hanging="87"/>
      </w:pPr>
      <w:rPr>
        <w:rFonts w:hint="default"/>
        <w:lang w:val="es-ES" w:eastAsia="en-US" w:bidi="ar-SA"/>
      </w:rPr>
    </w:lvl>
    <w:lvl w:ilvl="4">
      <w:start w:val="0"/>
      <w:numFmt w:val="bullet"/>
      <w:lvlText w:val="•"/>
      <w:lvlJc w:val="left"/>
      <w:pPr>
        <w:ind w:left="290" w:hanging="87"/>
      </w:pPr>
      <w:rPr>
        <w:rFonts w:hint="default"/>
        <w:lang w:val="es-ES" w:eastAsia="en-US" w:bidi="ar-SA"/>
      </w:rPr>
    </w:lvl>
    <w:lvl w:ilvl="5">
      <w:start w:val="0"/>
      <w:numFmt w:val="bullet"/>
      <w:lvlText w:val="•"/>
      <w:lvlJc w:val="left"/>
      <w:pPr>
        <w:ind w:left="313" w:hanging="87"/>
      </w:pPr>
      <w:rPr>
        <w:rFonts w:hint="default"/>
        <w:lang w:val="es-ES" w:eastAsia="en-US" w:bidi="ar-SA"/>
      </w:rPr>
    </w:lvl>
    <w:lvl w:ilvl="6">
      <w:start w:val="0"/>
      <w:numFmt w:val="bullet"/>
      <w:lvlText w:val="•"/>
      <w:lvlJc w:val="left"/>
      <w:pPr>
        <w:ind w:left="335" w:hanging="87"/>
      </w:pPr>
      <w:rPr>
        <w:rFonts w:hint="default"/>
        <w:lang w:val="es-ES" w:eastAsia="en-US" w:bidi="ar-SA"/>
      </w:rPr>
    </w:lvl>
    <w:lvl w:ilvl="7">
      <w:start w:val="0"/>
      <w:numFmt w:val="bullet"/>
      <w:lvlText w:val="•"/>
      <w:lvlJc w:val="left"/>
      <w:pPr>
        <w:ind w:left="358" w:hanging="87"/>
      </w:pPr>
      <w:rPr>
        <w:rFonts w:hint="default"/>
        <w:lang w:val="es-ES" w:eastAsia="en-US" w:bidi="ar-SA"/>
      </w:rPr>
    </w:lvl>
    <w:lvl w:ilvl="8">
      <w:start w:val="0"/>
      <w:numFmt w:val="bullet"/>
      <w:lvlText w:val="•"/>
      <w:lvlJc w:val="left"/>
      <w:pPr>
        <w:ind w:left="380" w:hanging="87"/>
      </w:pPr>
      <w:rPr>
        <w:rFonts w:hint="default"/>
        <w:lang w:val="es-ES" w:eastAsia="en-US" w:bidi="ar-SA"/>
      </w:rPr>
    </w:lvl>
  </w:abstractNum>
  <w:abstractNum w:abstractNumId="13">
    <w:multiLevelType w:val="hybridMultilevel"/>
    <w:lvl w:ilvl="0">
      <w:start w:val="0"/>
      <w:numFmt w:val="bullet"/>
      <w:lvlText w:val="•"/>
      <w:lvlJc w:val="left"/>
      <w:pPr>
        <w:ind w:left="113" w:hanging="37"/>
      </w:pPr>
      <w:rPr>
        <w:rFonts w:hint="default" w:ascii="Times New Roman" w:hAnsi="Times New Roman" w:eastAsia="Times New Roman" w:cs="Times New Roman"/>
        <w:b w:val="0"/>
        <w:bCs w:val="0"/>
        <w:i w:val="0"/>
        <w:iCs w:val="0"/>
        <w:spacing w:val="0"/>
        <w:w w:val="74"/>
        <w:sz w:val="6"/>
        <w:szCs w:val="6"/>
        <w:lang w:val="es-ES" w:eastAsia="en-US" w:bidi="ar-SA"/>
      </w:rPr>
    </w:lvl>
    <w:lvl w:ilvl="1">
      <w:start w:val="0"/>
      <w:numFmt w:val="bullet"/>
      <w:lvlText w:val="•"/>
      <w:lvlJc w:val="left"/>
      <w:pPr>
        <w:ind w:left="158" w:hanging="34"/>
      </w:pPr>
      <w:rPr>
        <w:rFonts w:hint="default" w:ascii="Times New Roman" w:hAnsi="Times New Roman" w:eastAsia="Times New Roman" w:cs="Times New Roman"/>
        <w:b w:val="0"/>
        <w:bCs w:val="0"/>
        <w:i w:val="0"/>
        <w:iCs w:val="0"/>
        <w:spacing w:val="0"/>
        <w:w w:val="60"/>
        <w:sz w:val="6"/>
        <w:szCs w:val="6"/>
        <w:lang w:val="es-ES" w:eastAsia="en-US" w:bidi="ar-SA"/>
      </w:rPr>
    </w:lvl>
    <w:lvl w:ilvl="2">
      <w:start w:val="0"/>
      <w:numFmt w:val="bullet"/>
      <w:lvlText w:val="•"/>
      <w:lvlJc w:val="left"/>
      <w:pPr>
        <w:ind w:left="221" w:hanging="34"/>
      </w:pPr>
      <w:rPr>
        <w:rFonts w:hint="default"/>
        <w:lang w:val="es-ES" w:eastAsia="en-US" w:bidi="ar-SA"/>
      </w:rPr>
    </w:lvl>
    <w:lvl w:ilvl="3">
      <w:start w:val="0"/>
      <w:numFmt w:val="bullet"/>
      <w:lvlText w:val="•"/>
      <w:lvlJc w:val="left"/>
      <w:pPr>
        <w:ind w:left="283" w:hanging="34"/>
      </w:pPr>
      <w:rPr>
        <w:rFonts w:hint="default"/>
        <w:lang w:val="es-ES" w:eastAsia="en-US" w:bidi="ar-SA"/>
      </w:rPr>
    </w:lvl>
    <w:lvl w:ilvl="4">
      <w:start w:val="0"/>
      <w:numFmt w:val="bullet"/>
      <w:lvlText w:val="•"/>
      <w:lvlJc w:val="left"/>
      <w:pPr>
        <w:ind w:left="344" w:hanging="34"/>
      </w:pPr>
      <w:rPr>
        <w:rFonts w:hint="default"/>
        <w:lang w:val="es-ES" w:eastAsia="en-US" w:bidi="ar-SA"/>
      </w:rPr>
    </w:lvl>
    <w:lvl w:ilvl="5">
      <w:start w:val="0"/>
      <w:numFmt w:val="bullet"/>
      <w:lvlText w:val="•"/>
      <w:lvlJc w:val="left"/>
      <w:pPr>
        <w:ind w:left="406" w:hanging="34"/>
      </w:pPr>
      <w:rPr>
        <w:rFonts w:hint="default"/>
        <w:lang w:val="es-ES" w:eastAsia="en-US" w:bidi="ar-SA"/>
      </w:rPr>
    </w:lvl>
    <w:lvl w:ilvl="6">
      <w:start w:val="0"/>
      <w:numFmt w:val="bullet"/>
      <w:lvlText w:val="•"/>
      <w:lvlJc w:val="left"/>
      <w:pPr>
        <w:ind w:left="467" w:hanging="34"/>
      </w:pPr>
      <w:rPr>
        <w:rFonts w:hint="default"/>
        <w:lang w:val="es-ES" w:eastAsia="en-US" w:bidi="ar-SA"/>
      </w:rPr>
    </w:lvl>
    <w:lvl w:ilvl="7">
      <w:start w:val="0"/>
      <w:numFmt w:val="bullet"/>
      <w:lvlText w:val="•"/>
      <w:lvlJc w:val="left"/>
      <w:pPr>
        <w:ind w:left="529" w:hanging="34"/>
      </w:pPr>
      <w:rPr>
        <w:rFonts w:hint="default"/>
        <w:lang w:val="es-ES" w:eastAsia="en-US" w:bidi="ar-SA"/>
      </w:rPr>
    </w:lvl>
    <w:lvl w:ilvl="8">
      <w:start w:val="0"/>
      <w:numFmt w:val="bullet"/>
      <w:lvlText w:val="•"/>
      <w:lvlJc w:val="left"/>
      <w:pPr>
        <w:ind w:left="590" w:hanging="34"/>
      </w:pPr>
      <w:rPr>
        <w:rFonts w:hint="default"/>
        <w:lang w:val="es-ES" w:eastAsia="en-US" w:bidi="ar-SA"/>
      </w:rPr>
    </w:lvl>
  </w:abstractNum>
  <w:abstractNum w:abstractNumId="12">
    <w:multiLevelType w:val="hybridMultilevel"/>
    <w:lvl w:ilvl="0">
      <w:start w:val="0"/>
      <w:numFmt w:val="bullet"/>
      <w:lvlText w:val="•"/>
      <w:lvlJc w:val="left"/>
      <w:pPr>
        <w:ind w:left="218" w:hanging="37"/>
      </w:pPr>
      <w:rPr>
        <w:rFonts w:hint="default" w:ascii="Times New Roman" w:hAnsi="Times New Roman" w:eastAsia="Times New Roman" w:cs="Times New Roman"/>
        <w:b w:val="0"/>
        <w:bCs w:val="0"/>
        <w:i w:val="0"/>
        <w:iCs w:val="0"/>
        <w:spacing w:val="0"/>
        <w:w w:val="74"/>
        <w:sz w:val="6"/>
        <w:szCs w:val="6"/>
        <w:lang w:val="es-ES" w:eastAsia="en-US" w:bidi="ar-SA"/>
      </w:rPr>
    </w:lvl>
    <w:lvl w:ilvl="1">
      <w:start w:val="0"/>
      <w:numFmt w:val="bullet"/>
      <w:lvlText w:val="•"/>
      <w:lvlJc w:val="left"/>
      <w:pPr>
        <w:ind w:left="269" w:hanging="37"/>
      </w:pPr>
      <w:rPr>
        <w:rFonts w:hint="default"/>
        <w:lang w:val="es-ES" w:eastAsia="en-US" w:bidi="ar-SA"/>
      </w:rPr>
    </w:lvl>
    <w:lvl w:ilvl="2">
      <w:start w:val="0"/>
      <w:numFmt w:val="bullet"/>
      <w:lvlText w:val="•"/>
      <w:lvlJc w:val="left"/>
      <w:pPr>
        <w:ind w:left="318" w:hanging="37"/>
      </w:pPr>
      <w:rPr>
        <w:rFonts w:hint="default"/>
        <w:lang w:val="es-ES" w:eastAsia="en-US" w:bidi="ar-SA"/>
      </w:rPr>
    </w:lvl>
    <w:lvl w:ilvl="3">
      <w:start w:val="0"/>
      <w:numFmt w:val="bullet"/>
      <w:lvlText w:val="•"/>
      <w:lvlJc w:val="left"/>
      <w:pPr>
        <w:ind w:left="368" w:hanging="37"/>
      </w:pPr>
      <w:rPr>
        <w:rFonts w:hint="default"/>
        <w:lang w:val="es-ES" w:eastAsia="en-US" w:bidi="ar-SA"/>
      </w:rPr>
    </w:lvl>
    <w:lvl w:ilvl="4">
      <w:start w:val="0"/>
      <w:numFmt w:val="bullet"/>
      <w:lvlText w:val="•"/>
      <w:lvlJc w:val="left"/>
      <w:pPr>
        <w:ind w:left="417" w:hanging="37"/>
      </w:pPr>
      <w:rPr>
        <w:rFonts w:hint="default"/>
        <w:lang w:val="es-ES" w:eastAsia="en-US" w:bidi="ar-SA"/>
      </w:rPr>
    </w:lvl>
    <w:lvl w:ilvl="5">
      <w:start w:val="0"/>
      <w:numFmt w:val="bullet"/>
      <w:lvlText w:val="•"/>
      <w:lvlJc w:val="left"/>
      <w:pPr>
        <w:ind w:left="467" w:hanging="37"/>
      </w:pPr>
      <w:rPr>
        <w:rFonts w:hint="default"/>
        <w:lang w:val="es-ES" w:eastAsia="en-US" w:bidi="ar-SA"/>
      </w:rPr>
    </w:lvl>
    <w:lvl w:ilvl="6">
      <w:start w:val="0"/>
      <w:numFmt w:val="bullet"/>
      <w:lvlText w:val="•"/>
      <w:lvlJc w:val="left"/>
      <w:pPr>
        <w:ind w:left="516" w:hanging="37"/>
      </w:pPr>
      <w:rPr>
        <w:rFonts w:hint="default"/>
        <w:lang w:val="es-ES" w:eastAsia="en-US" w:bidi="ar-SA"/>
      </w:rPr>
    </w:lvl>
    <w:lvl w:ilvl="7">
      <w:start w:val="0"/>
      <w:numFmt w:val="bullet"/>
      <w:lvlText w:val="•"/>
      <w:lvlJc w:val="left"/>
      <w:pPr>
        <w:ind w:left="565" w:hanging="37"/>
      </w:pPr>
      <w:rPr>
        <w:rFonts w:hint="default"/>
        <w:lang w:val="es-ES" w:eastAsia="en-US" w:bidi="ar-SA"/>
      </w:rPr>
    </w:lvl>
    <w:lvl w:ilvl="8">
      <w:start w:val="0"/>
      <w:numFmt w:val="bullet"/>
      <w:lvlText w:val="•"/>
      <w:lvlJc w:val="left"/>
      <w:pPr>
        <w:ind w:left="615" w:hanging="37"/>
      </w:pPr>
      <w:rPr>
        <w:rFonts w:hint="default"/>
        <w:lang w:val="es-ES" w:eastAsia="en-US" w:bidi="ar-SA"/>
      </w:rPr>
    </w:lvl>
  </w:abstractNum>
  <w:abstractNum w:abstractNumId="11">
    <w:multiLevelType w:val="hybridMultilevel"/>
    <w:lvl w:ilvl="0">
      <w:start w:val="0"/>
      <w:numFmt w:val="bullet"/>
      <w:lvlText w:val="•"/>
      <w:lvlJc w:val="left"/>
      <w:pPr>
        <w:ind w:left="113" w:hanging="37"/>
      </w:pPr>
      <w:rPr>
        <w:rFonts w:hint="default" w:ascii="Times New Roman" w:hAnsi="Times New Roman" w:eastAsia="Times New Roman" w:cs="Times New Roman"/>
        <w:b w:val="0"/>
        <w:bCs w:val="0"/>
        <w:i w:val="0"/>
        <w:iCs w:val="0"/>
        <w:spacing w:val="0"/>
        <w:w w:val="74"/>
        <w:sz w:val="6"/>
        <w:szCs w:val="6"/>
        <w:lang w:val="es-ES" w:eastAsia="en-US" w:bidi="ar-SA"/>
      </w:rPr>
    </w:lvl>
    <w:lvl w:ilvl="1">
      <w:start w:val="0"/>
      <w:numFmt w:val="bullet"/>
      <w:lvlText w:val="•"/>
      <w:lvlJc w:val="left"/>
      <w:pPr>
        <w:ind w:left="158" w:hanging="34"/>
      </w:pPr>
      <w:rPr>
        <w:rFonts w:hint="default" w:ascii="Times New Roman" w:hAnsi="Times New Roman" w:eastAsia="Times New Roman" w:cs="Times New Roman"/>
        <w:b w:val="0"/>
        <w:bCs w:val="0"/>
        <w:i w:val="0"/>
        <w:iCs w:val="0"/>
        <w:spacing w:val="0"/>
        <w:w w:val="60"/>
        <w:sz w:val="6"/>
        <w:szCs w:val="6"/>
        <w:lang w:val="es-ES" w:eastAsia="en-US" w:bidi="ar-SA"/>
      </w:rPr>
    </w:lvl>
    <w:lvl w:ilvl="2">
      <w:start w:val="0"/>
      <w:numFmt w:val="bullet"/>
      <w:lvlText w:val="•"/>
      <w:lvlJc w:val="left"/>
      <w:pPr>
        <w:ind w:left="221" w:hanging="34"/>
      </w:pPr>
      <w:rPr>
        <w:rFonts w:hint="default"/>
        <w:lang w:val="es-ES" w:eastAsia="en-US" w:bidi="ar-SA"/>
      </w:rPr>
    </w:lvl>
    <w:lvl w:ilvl="3">
      <w:start w:val="0"/>
      <w:numFmt w:val="bullet"/>
      <w:lvlText w:val="•"/>
      <w:lvlJc w:val="left"/>
      <w:pPr>
        <w:ind w:left="283" w:hanging="34"/>
      </w:pPr>
      <w:rPr>
        <w:rFonts w:hint="default"/>
        <w:lang w:val="es-ES" w:eastAsia="en-US" w:bidi="ar-SA"/>
      </w:rPr>
    </w:lvl>
    <w:lvl w:ilvl="4">
      <w:start w:val="0"/>
      <w:numFmt w:val="bullet"/>
      <w:lvlText w:val="•"/>
      <w:lvlJc w:val="left"/>
      <w:pPr>
        <w:ind w:left="344" w:hanging="34"/>
      </w:pPr>
      <w:rPr>
        <w:rFonts w:hint="default"/>
        <w:lang w:val="es-ES" w:eastAsia="en-US" w:bidi="ar-SA"/>
      </w:rPr>
    </w:lvl>
    <w:lvl w:ilvl="5">
      <w:start w:val="0"/>
      <w:numFmt w:val="bullet"/>
      <w:lvlText w:val="•"/>
      <w:lvlJc w:val="left"/>
      <w:pPr>
        <w:ind w:left="406" w:hanging="34"/>
      </w:pPr>
      <w:rPr>
        <w:rFonts w:hint="default"/>
        <w:lang w:val="es-ES" w:eastAsia="en-US" w:bidi="ar-SA"/>
      </w:rPr>
    </w:lvl>
    <w:lvl w:ilvl="6">
      <w:start w:val="0"/>
      <w:numFmt w:val="bullet"/>
      <w:lvlText w:val="•"/>
      <w:lvlJc w:val="left"/>
      <w:pPr>
        <w:ind w:left="467" w:hanging="34"/>
      </w:pPr>
      <w:rPr>
        <w:rFonts w:hint="default"/>
        <w:lang w:val="es-ES" w:eastAsia="en-US" w:bidi="ar-SA"/>
      </w:rPr>
    </w:lvl>
    <w:lvl w:ilvl="7">
      <w:start w:val="0"/>
      <w:numFmt w:val="bullet"/>
      <w:lvlText w:val="•"/>
      <w:lvlJc w:val="left"/>
      <w:pPr>
        <w:ind w:left="529" w:hanging="34"/>
      </w:pPr>
      <w:rPr>
        <w:rFonts w:hint="default"/>
        <w:lang w:val="es-ES" w:eastAsia="en-US" w:bidi="ar-SA"/>
      </w:rPr>
    </w:lvl>
    <w:lvl w:ilvl="8">
      <w:start w:val="0"/>
      <w:numFmt w:val="bullet"/>
      <w:lvlText w:val="•"/>
      <w:lvlJc w:val="left"/>
      <w:pPr>
        <w:ind w:left="590" w:hanging="34"/>
      </w:pPr>
      <w:rPr>
        <w:rFonts w:hint="default"/>
        <w:lang w:val="es-ES" w:eastAsia="en-US" w:bidi="ar-SA"/>
      </w:rPr>
    </w:lvl>
  </w:abstractNum>
  <w:abstractNum w:abstractNumId="10">
    <w:multiLevelType w:val="hybridMultilevel"/>
    <w:lvl w:ilvl="0">
      <w:start w:val="0"/>
      <w:numFmt w:val="bullet"/>
      <w:lvlText w:val="•"/>
      <w:lvlJc w:val="left"/>
      <w:pPr>
        <w:ind w:left="218" w:hanging="37"/>
      </w:pPr>
      <w:rPr>
        <w:rFonts w:hint="default" w:ascii="Times New Roman" w:hAnsi="Times New Roman" w:eastAsia="Times New Roman" w:cs="Times New Roman"/>
        <w:b w:val="0"/>
        <w:bCs w:val="0"/>
        <w:i w:val="0"/>
        <w:iCs w:val="0"/>
        <w:spacing w:val="0"/>
        <w:w w:val="74"/>
        <w:sz w:val="6"/>
        <w:szCs w:val="6"/>
        <w:lang w:val="es-ES" w:eastAsia="en-US" w:bidi="ar-SA"/>
      </w:rPr>
    </w:lvl>
    <w:lvl w:ilvl="1">
      <w:start w:val="0"/>
      <w:numFmt w:val="bullet"/>
      <w:lvlText w:val="•"/>
      <w:lvlJc w:val="left"/>
      <w:pPr>
        <w:ind w:left="269" w:hanging="37"/>
      </w:pPr>
      <w:rPr>
        <w:rFonts w:hint="default"/>
        <w:lang w:val="es-ES" w:eastAsia="en-US" w:bidi="ar-SA"/>
      </w:rPr>
    </w:lvl>
    <w:lvl w:ilvl="2">
      <w:start w:val="0"/>
      <w:numFmt w:val="bullet"/>
      <w:lvlText w:val="•"/>
      <w:lvlJc w:val="left"/>
      <w:pPr>
        <w:ind w:left="318" w:hanging="37"/>
      </w:pPr>
      <w:rPr>
        <w:rFonts w:hint="default"/>
        <w:lang w:val="es-ES" w:eastAsia="en-US" w:bidi="ar-SA"/>
      </w:rPr>
    </w:lvl>
    <w:lvl w:ilvl="3">
      <w:start w:val="0"/>
      <w:numFmt w:val="bullet"/>
      <w:lvlText w:val="•"/>
      <w:lvlJc w:val="left"/>
      <w:pPr>
        <w:ind w:left="368" w:hanging="37"/>
      </w:pPr>
      <w:rPr>
        <w:rFonts w:hint="default"/>
        <w:lang w:val="es-ES" w:eastAsia="en-US" w:bidi="ar-SA"/>
      </w:rPr>
    </w:lvl>
    <w:lvl w:ilvl="4">
      <w:start w:val="0"/>
      <w:numFmt w:val="bullet"/>
      <w:lvlText w:val="•"/>
      <w:lvlJc w:val="left"/>
      <w:pPr>
        <w:ind w:left="417" w:hanging="37"/>
      </w:pPr>
      <w:rPr>
        <w:rFonts w:hint="default"/>
        <w:lang w:val="es-ES" w:eastAsia="en-US" w:bidi="ar-SA"/>
      </w:rPr>
    </w:lvl>
    <w:lvl w:ilvl="5">
      <w:start w:val="0"/>
      <w:numFmt w:val="bullet"/>
      <w:lvlText w:val="•"/>
      <w:lvlJc w:val="left"/>
      <w:pPr>
        <w:ind w:left="467" w:hanging="37"/>
      </w:pPr>
      <w:rPr>
        <w:rFonts w:hint="default"/>
        <w:lang w:val="es-ES" w:eastAsia="en-US" w:bidi="ar-SA"/>
      </w:rPr>
    </w:lvl>
    <w:lvl w:ilvl="6">
      <w:start w:val="0"/>
      <w:numFmt w:val="bullet"/>
      <w:lvlText w:val="•"/>
      <w:lvlJc w:val="left"/>
      <w:pPr>
        <w:ind w:left="516" w:hanging="37"/>
      </w:pPr>
      <w:rPr>
        <w:rFonts w:hint="default"/>
        <w:lang w:val="es-ES" w:eastAsia="en-US" w:bidi="ar-SA"/>
      </w:rPr>
    </w:lvl>
    <w:lvl w:ilvl="7">
      <w:start w:val="0"/>
      <w:numFmt w:val="bullet"/>
      <w:lvlText w:val="•"/>
      <w:lvlJc w:val="left"/>
      <w:pPr>
        <w:ind w:left="565" w:hanging="37"/>
      </w:pPr>
      <w:rPr>
        <w:rFonts w:hint="default"/>
        <w:lang w:val="es-ES" w:eastAsia="en-US" w:bidi="ar-SA"/>
      </w:rPr>
    </w:lvl>
    <w:lvl w:ilvl="8">
      <w:start w:val="0"/>
      <w:numFmt w:val="bullet"/>
      <w:lvlText w:val="•"/>
      <w:lvlJc w:val="left"/>
      <w:pPr>
        <w:ind w:left="615" w:hanging="37"/>
      </w:pPr>
      <w:rPr>
        <w:rFonts w:hint="default"/>
        <w:lang w:val="es-ES" w:eastAsia="en-US" w:bidi="ar-SA"/>
      </w:rPr>
    </w:lvl>
  </w:abstractNum>
  <w:abstractNum w:abstractNumId="9">
    <w:multiLevelType w:val="hybridMultilevel"/>
    <w:lvl w:ilvl="0">
      <w:start w:val="0"/>
      <w:numFmt w:val="bullet"/>
      <w:lvlText w:val="•"/>
      <w:lvlJc w:val="left"/>
      <w:pPr>
        <w:ind w:left="113" w:hanging="37"/>
      </w:pPr>
      <w:rPr>
        <w:rFonts w:hint="default" w:ascii="Times New Roman" w:hAnsi="Times New Roman" w:eastAsia="Times New Roman" w:cs="Times New Roman"/>
        <w:b w:val="0"/>
        <w:bCs w:val="0"/>
        <w:i w:val="0"/>
        <w:iCs w:val="0"/>
        <w:spacing w:val="0"/>
        <w:w w:val="74"/>
        <w:sz w:val="6"/>
        <w:szCs w:val="6"/>
        <w:lang w:val="es-ES" w:eastAsia="en-US" w:bidi="ar-SA"/>
      </w:rPr>
    </w:lvl>
    <w:lvl w:ilvl="1">
      <w:start w:val="0"/>
      <w:numFmt w:val="bullet"/>
      <w:lvlText w:val="•"/>
      <w:lvlJc w:val="left"/>
      <w:pPr>
        <w:ind w:left="158" w:hanging="34"/>
      </w:pPr>
      <w:rPr>
        <w:rFonts w:hint="default" w:ascii="Times New Roman" w:hAnsi="Times New Roman" w:eastAsia="Times New Roman" w:cs="Times New Roman"/>
        <w:b w:val="0"/>
        <w:bCs w:val="0"/>
        <w:i w:val="0"/>
        <w:iCs w:val="0"/>
        <w:spacing w:val="0"/>
        <w:w w:val="60"/>
        <w:sz w:val="6"/>
        <w:szCs w:val="6"/>
        <w:lang w:val="es-ES" w:eastAsia="en-US" w:bidi="ar-SA"/>
      </w:rPr>
    </w:lvl>
    <w:lvl w:ilvl="2">
      <w:start w:val="0"/>
      <w:numFmt w:val="bullet"/>
      <w:lvlText w:val="•"/>
      <w:lvlJc w:val="left"/>
      <w:pPr>
        <w:ind w:left="221" w:hanging="34"/>
      </w:pPr>
      <w:rPr>
        <w:rFonts w:hint="default"/>
        <w:lang w:val="es-ES" w:eastAsia="en-US" w:bidi="ar-SA"/>
      </w:rPr>
    </w:lvl>
    <w:lvl w:ilvl="3">
      <w:start w:val="0"/>
      <w:numFmt w:val="bullet"/>
      <w:lvlText w:val="•"/>
      <w:lvlJc w:val="left"/>
      <w:pPr>
        <w:ind w:left="283" w:hanging="34"/>
      </w:pPr>
      <w:rPr>
        <w:rFonts w:hint="default"/>
        <w:lang w:val="es-ES" w:eastAsia="en-US" w:bidi="ar-SA"/>
      </w:rPr>
    </w:lvl>
    <w:lvl w:ilvl="4">
      <w:start w:val="0"/>
      <w:numFmt w:val="bullet"/>
      <w:lvlText w:val="•"/>
      <w:lvlJc w:val="left"/>
      <w:pPr>
        <w:ind w:left="344" w:hanging="34"/>
      </w:pPr>
      <w:rPr>
        <w:rFonts w:hint="default"/>
        <w:lang w:val="es-ES" w:eastAsia="en-US" w:bidi="ar-SA"/>
      </w:rPr>
    </w:lvl>
    <w:lvl w:ilvl="5">
      <w:start w:val="0"/>
      <w:numFmt w:val="bullet"/>
      <w:lvlText w:val="•"/>
      <w:lvlJc w:val="left"/>
      <w:pPr>
        <w:ind w:left="406" w:hanging="34"/>
      </w:pPr>
      <w:rPr>
        <w:rFonts w:hint="default"/>
        <w:lang w:val="es-ES" w:eastAsia="en-US" w:bidi="ar-SA"/>
      </w:rPr>
    </w:lvl>
    <w:lvl w:ilvl="6">
      <w:start w:val="0"/>
      <w:numFmt w:val="bullet"/>
      <w:lvlText w:val="•"/>
      <w:lvlJc w:val="left"/>
      <w:pPr>
        <w:ind w:left="467" w:hanging="34"/>
      </w:pPr>
      <w:rPr>
        <w:rFonts w:hint="default"/>
        <w:lang w:val="es-ES" w:eastAsia="en-US" w:bidi="ar-SA"/>
      </w:rPr>
    </w:lvl>
    <w:lvl w:ilvl="7">
      <w:start w:val="0"/>
      <w:numFmt w:val="bullet"/>
      <w:lvlText w:val="•"/>
      <w:lvlJc w:val="left"/>
      <w:pPr>
        <w:ind w:left="529" w:hanging="34"/>
      </w:pPr>
      <w:rPr>
        <w:rFonts w:hint="default"/>
        <w:lang w:val="es-ES" w:eastAsia="en-US" w:bidi="ar-SA"/>
      </w:rPr>
    </w:lvl>
    <w:lvl w:ilvl="8">
      <w:start w:val="0"/>
      <w:numFmt w:val="bullet"/>
      <w:lvlText w:val="•"/>
      <w:lvlJc w:val="left"/>
      <w:pPr>
        <w:ind w:left="590" w:hanging="34"/>
      </w:pPr>
      <w:rPr>
        <w:rFonts w:hint="default"/>
        <w:lang w:val="es-ES" w:eastAsia="en-US" w:bidi="ar-SA"/>
      </w:rPr>
    </w:lvl>
  </w:abstractNum>
  <w:abstractNum w:abstractNumId="8">
    <w:multiLevelType w:val="hybridMultilevel"/>
    <w:lvl w:ilvl="0">
      <w:start w:val="0"/>
      <w:numFmt w:val="bullet"/>
      <w:lvlText w:val="•"/>
      <w:lvlJc w:val="left"/>
      <w:pPr>
        <w:ind w:left="218" w:hanging="37"/>
      </w:pPr>
      <w:rPr>
        <w:rFonts w:hint="default" w:ascii="Times New Roman" w:hAnsi="Times New Roman" w:eastAsia="Times New Roman" w:cs="Times New Roman"/>
        <w:b w:val="0"/>
        <w:bCs w:val="0"/>
        <w:i w:val="0"/>
        <w:iCs w:val="0"/>
        <w:spacing w:val="0"/>
        <w:w w:val="74"/>
        <w:sz w:val="6"/>
        <w:szCs w:val="6"/>
        <w:lang w:val="es-ES" w:eastAsia="en-US" w:bidi="ar-SA"/>
      </w:rPr>
    </w:lvl>
    <w:lvl w:ilvl="1">
      <w:start w:val="0"/>
      <w:numFmt w:val="bullet"/>
      <w:lvlText w:val="•"/>
      <w:lvlJc w:val="left"/>
      <w:pPr>
        <w:ind w:left="269" w:hanging="37"/>
      </w:pPr>
      <w:rPr>
        <w:rFonts w:hint="default"/>
        <w:lang w:val="es-ES" w:eastAsia="en-US" w:bidi="ar-SA"/>
      </w:rPr>
    </w:lvl>
    <w:lvl w:ilvl="2">
      <w:start w:val="0"/>
      <w:numFmt w:val="bullet"/>
      <w:lvlText w:val="•"/>
      <w:lvlJc w:val="left"/>
      <w:pPr>
        <w:ind w:left="318" w:hanging="37"/>
      </w:pPr>
      <w:rPr>
        <w:rFonts w:hint="default"/>
        <w:lang w:val="es-ES" w:eastAsia="en-US" w:bidi="ar-SA"/>
      </w:rPr>
    </w:lvl>
    <w:lvl w:ilvl="3">
      <w:start w:val="0"/>
      <w:numFmt w:val="bullet"/>
      <w:lvlText w:val="•"/>
      <w:lvlJc w:val="left"/>
      <w:pPr>
        <w:ind w:left="368" w:hanging="37"/>
      </w:pPr>
      <w:rPr>
        <w:rFonts w:hint="default"/>
        <w:lang w:val="es-ES" w:eastAsia="en-US" w:bidi="ar-SA"/>
      </w:rPr>
    </w:lvl>
    <w:lvl w:ilvl="4">
      <w:start w:val="0"/>
      <w:numFmt w:val="bullet"/>
      <w:lvlText w:val="•"/>
      <w:lvlJc w:val="left"/>
      <w:pPr>
        <w:ind w:left="417" w:hanging="37"/>
      </w:pPr>
      <w:rPr>
        <w:rFonts w:hint="default"/>
        <w:lang w:val="es-ES" w:eastAsia="en-US" w:bidi="ar-SA"/>
      </w:rPr>
    </w:lvl>
    <w:lvl w:ilvl="5">
      <w:start w:val="0"/>
      <w:numFmt w:val="bullet"/>
      <w:lvlText w:val="•"/>
      <w:lvlJc w:val="left"/>
      <w:pPr>
        <w:ind w:left="467" w:hanging="37"/>
      </w:pPr>
      <w:rPr>
        <w:rFonts w:hint="default"/>
        <w:lang w:val="es-ES" w:eastAsia="en-US" w:bidi="ar-SA"/>
      </w:rPr>
    </w:lvl>
    <w:lvl w:ilvl="6">
      <w:start w:val="0"/>
      <w:numFmt w:val="bullet"/>
      <w:lvlText w:val="•"/>
      <w:lvlJc w:val="left"/>
      <w:pPr>
        <w:ind w:left="516" w:hanging="37"/>
      </w:pPr>
      <w:rPr>
        <w:rFonts w:hint="default"/>
        <w:lang w:val="es-ES" w:eastAsia="en-US" w:bidi="ar-SA"/>
      </w:rPr>
    </w:lvl>
    <w:lvl w:ilvl="7">
      <w:start w:val="0"/>
      <w:numFmt w:val="bullet"/>
      <w:lvlText w:val="•"/>
      <w:lvlJc w:val="left"/>
      <w:pPr>
        <w:ind w:left="565" w:hanging="37"/>
      </w:pPr>
      <w:rPr>
        <w:rFonts w:hint="default"/>
        <w:lang w:val="es-ES" w:eastAsia="en-US" w:bidi="ar-SA"/>
      </w:rPr>
    </w:lvl>
    <w:lvl w:ilvl="8">
      <w:start w:val="0"/>
      <w:numFmt w:val="bullet"/>
      <w:lvlText w:val="•"/>
      <w:lvlJc w:val="left"/>
      <w:pPr>
        <w:ind w:left="615" w:hanging="37"/>
      </w:pPr>
      <w:rPr>
        <w:rFonts w:hint="default"/>
        <w:lang w:val="es-ES" w:eastAsia="en-US" w:bidi="ar-SA"/>
      </w:rPr>
    </w:lvl>
  </w:abstractNum>
  <w:abstractNum w:abstractNumId="7">
    <w:multiLevelType w:val="hybridMultilevel"/>
    <w:lvl w:ilvl="0">
      <w:start w:val="0"/>
      <w:numFmt w:val="bullet"/>
      <w:lvlText w:val="•"/>
      <w:lvlJc w:val="left"/>
      <w:pPr>
        <w:ind w:left="113" w:hanging="37"/>
      </w:pPr>
      <w:rPr>
        <w:rFonts w:hint="default" w:ascii="Times New Roman" w:hAnsi="Times New Roman" w:eastAsia="Times New Roman" w:cs="Times New Roman"/>
        <w:b w:val="0"/>
        <w:bCs w:val="0"/>
        <w:i w:val="0"/>
        <w:iCs w:val="0"/>
        <w:spacing w:val="0"/>
        <w:w w:val="74"/>
        <w:sz w:val="6"/>
        <w:szCs w:val="6"/>
        <w:lang w:val="es-ES" w:eastAsia="en-US" w:bidi="ar-SA"/>
      </w:rPr>
    </w:lvl>
    <w:lvl w:ilvl="1">
      <w:start w:val="0"/>
      <w:numFmt w:val="bullet"/>
      <w:lvlText w:val="•"/>
      <w:lvlJc w:val="left"/>
      <w:pPr>
        <w:ind w:left="158" w:hanging="34"/>
      </w:pPr>
      <w:rPr>
        <w:rFonts w:hint="default" w:ascii="Times New Roman" w:hAnsi="Times New Roman" w:eastAsia="Times New Roman" w:cs="Times New Roman"/>
        <w:b w:val="0"/>
        <w:bCs w:val="0"/>
        <w:i w:val="0"/>
        <w:iCs w:val="0"/>
        <w:spacing w:val="0"/>
        <w:w w:val="60"/>
        <w:sz w:val="6"/>
        <w:szCs w:val="6"/>
        <w:lang w:val="es-ES" w:eastAsia="en-US" w:bidi="ar-SA"/>
      </w:rPr>
    </w:lvl>
    <w:lvl w:ilvl="2">
      <w:start w:val="0"/>
      <w:numFmt w:val="bullet"/>
      <w:lvlText w:val="•"/>
      <w:lvlJc w:val="left"/>
      <w:pPr>
        <w:ind w:left="221" w:hanging="34"/>
      </w:pPr>
      <w:rPr>
        <w:rFonts w:hint="default"/>
        <w:lang w:val="es-ES" w:eastAsia="en-US" w:bidi="ar-SA"/>
      </w:rPr>
    </w:lvl>
    <w:lvl w:ilvl="3">
      <w:start w:val="0"/>
      <w:numFmt w:val="bullet"/>
      <w:lvlText w:val="•"/>
      <w:lvlJc w:val="left"/>
      <w:pPr>
        <w:ind w:left="283" w:hanging="34"/>
      </w:pPr>
      <w:rPr>
        <w:rFonts w:hint="default"/>
        <w:lang w:val="es-ES" w:eastAsia="en-US" w:bidi="ar-SA"/>
      </w:rPr>
    </w:lvl>
    <w:lvl w:ilvl="4">
      <w:start w:val="0"/>
      <w:numFmt w:val="bullet"/>
      <w:lvlText w:val="•"/>
      <w:lvlJc w:val="left"/>
      <w:pPr>
        <w:ind w:left="344" w:hanging="34"/>
      </w:pPr>
      <w:rPr>
        <w:rFonts w:hint="default"/>
        <w:lang w:val="es-ES" w:eastAsia="en-US" w:bidi="ar-SA"/>
      </w:rPr>
    </w:lvl>
    <w:lvl w:ilvl="5">
      <w:start w:val="0"/>
      <w:numFmt w:val="bullet"/>
      <w:lvlText w:val="•"/>
      <w:lvlJc w:val="left"/>
      <w:pPr>
        <w:ind w:left="406" w:hanging="34"/>
      </w:pPr>
      <w:rPr>
        <w:rFonts w:hint="default"/>
        <w:lang w:val="es-ES" w:eastAsia="en-US" w:bidi="ar-SA"/>
      </w:rPr>
    </w:lvl>
    <w:lvl w:ilvl="6">
      <w:start w:val="0"/>
      <w:numFmt w:val="bullet"/>
      <w:lvlText w:val="•"/>
      <w:lvlJc w:val="left"/>
      <w:pPr>
        <w:ind w:left="467" w:hanging="34"/>
      </w:pPr>
      <w:rPr>
        <w:rFonts w:hint="default"/>
        <w:lang w:val="es-ES" w:eastAsia="en-US" w:bidi="ar-SA"/>
      </w:rPr>
    </w:lvl>
    <w:lvl w:ilvl="7">
      <w:start w:val="0"/>
      <w:numFmt w:val="bullet"/>
      <w:lvlText w:val="•"/>
      <w:lvlJc w:val="left"/>
      <w:pPr>
        <w:ind w:left="529" w:hanging="34"/>
      </w:pPr>
      <w:rPr>
        <w:rFonts w:hint="default"/>
        <w:lang w:val="es-ES" w:eastAsia="en-US" w:bidi="ar-SA"/>
      </w:rPr>
    </w:lvl>
    <w:lvl w:ilvl="8">
      <w:start w:val="0"/>
      <w:numFmt w:val="bullet"/>
      <w:lvlText w:val="•"/>
      <w:lvlJc w:val="left"/>
      <w:pPr>
        <w:ind w:left="590" w:hanging="34"/>
      </w:pPr>
      <w:rPr>
        <w:rFonts w:hint="default"/>
        <w:lang w:val="es-ES" w:eastAsia="en-US" w:bidi="ar-SA"/>
      </w:rPr>
    </w:lvl>
  </w:abstractNum>
  <w:abstractNum w:abstractNumId="6">
    <w:multiLevelType w:val="hybridMultilevel"/>
    <w:lvl w:ilvl="0">
      <w:start w:val="0"/>
      <w:numFmt w:val="bullet"/>
      <w:lvlText w:val="•"/>
      <w:lvlJc w:val="left"/>
      <w:pPr>
        <w:ind w:left="218" w:hanging="37"/>
      </w:pPr>
      <w:rPr>
        <w:rFonts w:hint="default" w:ascii="Times New Roman" w:hAnsi="Times New Roman" w:eastAsia="Times New Roman" w:cs="Times New Roman"/>
        <w:b w:val="0"/>
        <w:bCs w:val="0"/>
        <w:i w:val="0"/>
        <w:iCs w:val="0"/>
        <w:spacing w:val="0"/>
        <w:w w:val="74"/>
        <w:sz w:val="6"/>
        <w:szCs w:val="6"/>
        <w:lang w:val="es-ES" w:eastAsia="en-US" w:bidi="ar-SA"/>
      </w:rPr>
    </w:lvl>
    <w:lvl w:ilvl="1">
      <w:start w:val="0"/>
      <w:numFmt w:val="bullet"/>
      <w:lvlText w:val="•"/>
      <w:lvlJc w:val="left"/>
      <w:pPr>
        <w:ind w:left="269" w:hanging="37"/>
      </w:pPr>
      <w:rPr>
        <w:rFonts w:hint="default"/>
        <w:lang w:val="es-ES" w:eastAsia="en-US" w:bidi="ar-SA"/>
      </w:rPr>
    </w:lvl>
    <w:lvl w:ilvl="2">
      <w:start w:val="0"/>
      <w:numFmt w:val="bullet"/>
      <w:lvlText w:val="•"/>
      <w:lvlJc w:val="left"/>
      <w:pPr>
        <w:ind w:left="318" w:hanging="37"/>
      </w:pPr>
      <w:rPr>
        <w:rFonts w:hint="default"/>
        <w:lang w:val="es-ES" w:eastAsia="en-US" w:bidi="ar-SA"/>
      </w:rPr>
    </w:lvl>
    <w:lvl w:ilvl="3">
      <w:start w:val="0"/>
      <w:numFmt w:val="bullet"/>
      <w:lvlText w:val="•"/>
      <w:lvlJc w:val="left"/>
      <w:pPr>
        <w:ind w:left="368" w:hanging="37"/>
      </w:pPr>
      <w:rPr>
        <w:rFonts w:hint="default"/>
        <w:lang w:val="es-ES" w:eastAsia="en-US" w:bidi="ar-SA"/>
      </w:rPr>
    </w:lvl>
    <w:lvl w:ilvl="4">
      <w:start w:val="0"/>
      <w:numFmt w:val="bullet"/>
      <w:lvlText w:val="•"/>
      <w:lvlJc w:val="left"/>
      <w:pPr>
        <w:ind w:left="417" w:hanging="37"/>
      </w:pPr>
      <w:rPr>
        <w:rFonts w:hint="default"/>
        <w:lang w:val="es-ES" w:eastAsia="en-US" w:bidi="ar-SA"/>
      </w:rPr>
    </w:lvl>
    <w:lvl w:ilvl="5">
      <w:start w:val="0"/>
      <w:numFmt w:val="bullet"/>
      <w:lvlText w:val="•"/>
      <w:lvlJc w:val="left"/>
      <w:pPr>
        <w:ind w:left="467" w:hanging="37"/>
      </w:pPr>
      <w:rPr>
        <w:rFonts w:hint="default"/>
        <w:lang w:val="es-ES" w:eastAsia="en-US" w:bidi="ar-SA"/>
      </w:rPr>
    </w:lvl>
    <w:lvl w:ilvl="6">
      <w:start w:val="0"/>
      <w:numFmt w:val="bullet"/>
      <w:lvlText w:val="•"/>
      <w:lvlJc w:val="left"/>
      <w:pPr>
        <w:ind w:left="516" w:hanging="37"/>
      </w:pPr>
      <w:rPr>
        <w:rFonts w:hint="default"/>
        <w:lang w:val="es-ES" w:eastAsia="en-US" w:bidi="ar-SA"/>
      </w:rPr>
    </w:lvl>
    <w:lvl w:ilvl="7">
      <w:start w:val="0"/>
      <w:numFmt w:val="bullet"/>
      <w:lvlText w:val="•"/>
      <w:lvlJc w:val="left"/>
      <w:pPr>
        <w:ind w:left="565" w:hanging="37"/>
      </w:pPr>
      <w:rPr>
        <w:rFonts w:hint="default"/>
        <w:lang w:val="es-ES" w:eastAsia="en-US" w:bidi="ar-SA"/>
      </w:rPr>
    </w:lvl>
    <w:lvl w:ilvl="8">
      <w:start w:val="0"/>
      <w:numFmt w:val="bullet"/>
      <w:lvlText w:val="•"/>
      <w:lvlJc w:val="left"/>
      <w:pPr>
        <w:ind w:left="615" w:hanging="37"/>
      </w:pPr>
      <w:rPr>
        <w:rFonts w:hint="default"/>
        <w:lang w:val="es-ES" w:eastAsia="en-US" w:bidi="ar-SA"/>
      </w:rPr>
    </w:lvl>
  </w:abstractNum>
  <w:abstractNum w:abstractNumId="5">
    <w:multiLevelType w:val="hybridMultilevel"/>
    <w:lvl w:ilvl="0">
      <w:start w:val="1"/>
      <w:numFmt w:val="decimal"/>
      <w:lvlText w:val="%1."/>
      <w:lvlJc w:val="left"/>
      <w:pPr>
        <w:ind w:left="511" w:hanging="209"/>
        <w:jc w:val="right"/>
      </w:pPr>
      <w:rPr>
        <w:rFonts w:hint="default" w:ascii="Times New Roman" w:hAnsi="Times New Roman" w:eastAsia="Times New Roman" w:cs="Times New Roman"/>
        <w:b w:val="0"/>
        <w:bCs w:val="0"/>
        <w:i w:val="0"/>
        <w:iCs w:val="0"/>
        <w:spacing w:val="0"/>
        <w:w w:val="99"/>
        <w:sz w:val="20"/>
        <w:szCs w:val="20"/>
        <w:lang w:val="es-ES" w:eastAsia="en-US" w:bidi="ar-SA"/>
      </w:rPr>
    </w:lvl>
    <w:lvl w:ilvl="1">
      <w:start w:val="0"/>
      <w:numFmt w:val="bullet"/>
      <w:lvlText w:val="•"/>
      <w:lvlJc w:val="left"/>
      <w:pPr>
        <w:ind w:left="1465" w:hanging="209"/>
      </w:pPr>
      <w:rPr>
        <w:rFonts w:hint="default"/>
        <w:lang w:val="es-ES" w:eastAsia="en-US" w:bidi="ar-SA"/>
      </w:rPr>
    </w:lvl>
    <w:lvl w:ilvl="2">
      <w:start w:val="0"/>
      <w:numFmt w:val="bullet"/>
      <w:lvlText w:val="•"/>
      <w:lvlJc w:val="left"/>
      <w:pPr>
        <w:ind w:left="2411" w:hanging="209"/>
      </w:pPr>
      <w:rPr>
        <w:rFonts w:hint="default"/>
        <w:lang w:val="es-ES" w:eastAsia="en-US" w:bidi="ar-SA"/>
      </w:rPr>
    </w:lvl>
    <w:lvl w:ilvl="3">
      <w:start w:val="0"/>
      <w:numFmt w:val="bullet"/>
      <w:lvlText w:val="•"/>
      <w:lvlJc w:val="left"/>
      <w:pPr>
        <w:ind w:left="3356" w:hanging="209"/>
      </w:pPr>
      <w:rPr>
        <w:rFonts w:hint="default"/>
        <w:lang w:val="es-ES" w:eastAsia="en-US" w:bidi="ar-SA"/>
      </w:rPr>
    </w:lvl>
    <w:lvl w:ilvl="4">
      <w:start w:val="0"/>
      <w:numFmt w:val="bullet"/>
      <w:lvlText w:val="•"/>
      <w:lvlJc w:val="left"/>
      <w:pPr>
        <w:ind w:left="4302" w:hanging="209"/>
      </w:pPr>
      <w:rPr>
        <w:rFonts w:hint="default"/>
        <w:lang w:val="es-ES" w:eastAsia="en-US" w:bidi="ar-SA"/>
      </w:rPr>
    </w:lvl>
    <w:lvl w:ilvl="5">
      <w:start w:val="0"/>
      <w:numFmt w:val="bullet"/>
      <w:lvlText w:val="•"/>
      <w:lvlJc w:val="left"/>
      <w:pPr>
        <w:ind w:left="5248" w:hanging="209"/>
      </w:pPr>
      <w:rPr>
        <w:rFonts w:hint="default"/>
        <w:lang w:val="es-ES" w:eastAsia="en-US" w:bidi="ar-SA"/>
      </w:rPr>
    </w:lvl>
    <w:lvl w:ilvl="6">
      <w:start w:val="0"/>
      <w:numFmt w:val="bullet"/>
      <w:lvlText w:val="•"/>
      <w:lvlJc w:val="left"/>
      <w:pPr>
        <w:ind w:left="6193" w:hanging="209"/>
      </w:pPr>
      <w:rPr>
        <w:rFonts w:hint="default"/>
        <w:lang w:val="es-ES" w:eastAsia="en-US" w:bidi="ar-SA"/>
      </w:rPr>
    </w:lvl>
    <w:lvl w:ilvl="7">
      <w:start w:val="0"/>
      <w:numFmt w:val="bullet"/>
      <w:lvlText w:val="•"/>
      <w:lvlJc w:val="left"/>
      <w:pPr>
        <w:ind w:left="7139" w:hanging="209"/>
      </w:pPr>
      <w:rPr>
        <w:rFonts w:hint="default"/>
        <w:lang w:val="es-ES" w:eastAsia="en-US" w:bidi="ar-SA"/>
      </w:rPr>
    </w:lvl>
    <w:lvl w:ilvl="8">
      <w:start w:val="0"/>
      <w:numFmt w:val="bullet"/>
      <w:lvlText w:val="•"/>
      <w:lvlJc w:val="left"/>
      <w:pPr>
        <w:ind w:left="8085" w:hanging="209"/>
      </w:pPr>
      <w:rPr>
        <w:rFonts w:hint="default"/>
        <w:lang w:val="es-ES" w:eastAsia="en-US" w:bidi="ar-SA"/>
      </w:rPr>
    </w:lvl>
  </w:abstractNum>
  <w:abstractNum w:abstractNumId="4">
    <w:multiLevelType w:val="hybridMultilevel"/>
    <w:lvl w:ilvl="0">
      <w:start w:val="1"/>
      <w:numFmt w:val="decimal"/>
      <w:lvlText w:val="%1."/>
      <w:lvlJc w:val="left"/>
      <w:pPr>
        <w:ind w:left="511" w:hanging="250"/>
        <w:jc w:val="right"/>
      </w:pPr>
      <w:rPr>
        <w:rFonts w:hint="default"/>
        <w:spacing w:val="0"/>
        <w:w w:val="99"/>
        <w:lang w:val="es-ES" w:eastAsia="en-US" w:bidi="ar-SA"/>
      </w:rPr>
    </w:lvl>
    <w:lvl w:ilvl="1">
      <w:start w:val="0"/>
      <w:numFmt w:val="bullet"/>
      <w:lvlText w:val="•"/>
      <w:lvlJc w:val="left"/>
      <w:pPr>
        <w:ind w:left="1465" w:hanging="250"/>
      </w:pPr>
      <w:rPr>
        <w:rFonts w:hint="default"/>
        <w:lang w:val="es-ES" w:eastAsia="en-US" w:bidi="ar-SA"/>
      </w:rPr>
    </w:lvl>
    <w:lvl w:ilvl="2">
      <w:start w:val="0"/>
      <w:numFmt w:val="bullet"/>
      <w:lvlText w:val="•"/>
      <w:lvlJc w:val="left"/>
      <w:pPr>
        <w:ind w:left="2411" w:hanging="250"/>
      </w:pPr>
      <w:rPr>
        <w:rFonts w:hint="default"/>
        <w:lang w:val="es-ES" w:eastAsia="en-US" w:bidi="ar-SA"/>
      </w:rPr>
    </w:lvl>
    <w:lvl w:ilvl="3">
      <w:start w:val="0"/>
      <w:numFmt w:val="bullet"/>
      <w:lvlText w:val="•"/>
      <w:lvlJc w:val="left"/>
      <w:pPr>
        <w:ind w:left="3356" w:hanging="250"/>
      </w:pPr>
      <w:rPr>
        <w:rFonts w:hint="default"/>
        <w:lang w:val="es-ES" w:eastAsia="en-US" w:bidi="ar-SA"/>
      </w:rPr>
    </w:lvl>
    <w:lvl w:ilvl="4">
      <w:start w:val="0"/>
      <w:numFmt w:val="bullet"/>
      <w:lvlText w:val="•"/>
      <w:lvlJc w:val="left"/>
      <w:pPr>
        <w:ind w:left="4302" w:hanging="250"/>
      </w:pPr>
      <w:rPr>
        <w:rFonts w:hint="default"/>
        <w:lang w:val="es-ES" w:eastAsia="en-US" w:bidi="ar-SA"/>
      </w:rPr>
    </w:lvl>
    <w:lvl w:ilvl="5">
      <w:start w:val="0"/>
      <w:numFmt w:val="bullet"/>
      <w:lvlText w:val="•"/>
      <w:lvlJc w:val="left"/>
      <w:pPr>
        <w:ind w:left="5248" w:hanging="250"/>
      </w:pPr>
      <w:rPr>
        <w:rFonts w:hint="default"/>
        <w:lang w:val="es-ES" w:eastAsia="en-US" w:bidi="ar-SA"/>
      </w:rPr>
    </w:lvl>
    <w:lvl w:ilvl="6">
      <w:start w:val="0"/>
      <w:numFmt w:val="bullet"/>
      <w:lvlText w:val="•"/>
      <w:lvlJc w:val="left"/>
      <w:pPr>
        <w:ind w:left="6193" w:hanging="250"/>
      </w:pPr>
      <w:rPr>
        <w:rFonts w:hint="default"/>
        <w:lang w:val="es-ES" w:eastAsia="en-US" w:bidi="ar-SA"/>
      </w:rPr>
    </w:lvl>
    <w:lvl w:ilvl="7">
      <w:start w:val="0"/>
      <w:numFmt w:val="bullet"/>
      <w:lvlText w:val="•"/>
      <w:lvlJc w:val="left"/>
      <w:pPr>
        <w:ind w:left="7139" w:hanging="250"/>
      </w:pPr>
      <w:rPr>
        <w:rFonts w:hint="default"/>
        <w:lang w:val="es-ES" w:eastAsia="en-US" w:bidi="ar-SA"/>
      </w:rPr>
    </w:lvl>
    <w:lvl w:ilvl="8">
      <w:start w:val="0"/>
      <w:numFmt w:val="bullet"/>
      <w:lvlText w:val="•"/>
      <w:lvlJc w:val="left"/>
      <w:pPr>
        <w:ind w:left="8085" w:hanging="250"/>
      </w:pPr>
      <w:rPr>
        <w:rFonts w:hint="default"/>
        <w:lang w:val="es-ES" w:eastAsia="en-US" w:bidi="ar-SA"/>
      </w:rPr>
    </w:lvl>
  </w:abstractNum>
  <w:abstractNum w:abstractNumId="3">
    <w:multiLevelType w:val="hybridMultilevel"/>
    <w:lvl w:ilvl="0">
      <w:start w:val="1"/>
      <w:numFmt w:val="decimal"/>
      <w:lvlText w:val="%1."/>
      <w:lvlJc w:val="left"/>
      <w:pPr>
        <w:ind w:left="229" w:hanging="161"/>
        <w:jc w:val="left"/>
      </w:pPr>
      <w:rPr>
        <w:rFonts w:hint="default" w:ascii="Times New Roman" w:hAnsi="Times New Roman" w:eastAsia="Times New Roman" w:cs="Times New Roman"/>
        <w:b w:val="0"/>
        <w:bCs w:val="0"/>
        <w:i w:val="0"/>
        <w:iCs w:val="0"/>
        <w:spacing w:val="-6"/>
        <w:w w:val="100"/>
        <w:sz w:val="18"/>
        <w:szCs w:val="18"/>
        <w:lang w:val="es-ES" w:eastAsia="en-US" w:bidi="ar-SA"/>
      </w:rPr>
    </w:lvl>
    <w:lvl w:ilvl="1">
      <w:start w:val="0"/>
      <w:numFmt w:val="bullet"/>
      <w:lvlText w:val="•"/>
      <w:lvlJc w:val="left"/>
      <w:pPr>
        <w:ind w:left="1124" w:hanging="161"/>
      </w:pPr>
      <w:rPr>
        <w:rFonts w:hint="default"/>
        <w:lang w:val="es-ES" w:eastAsia="en-US" w:bidi="ar-SA"/>
      </w:rPr>
    </w:lvl>
    <w:lvl w:ilvl="2">
      <w:start w:val="0"/>
      <w:numFmt w:val="bullet"/>
      <w:lvlText w:val="•"/>
      <w:lvlJc w:val="left"/>
      <w:pPr>
        <w:ind w:left="2029" w:hanging="161"/>
      </w:pPr>
      <w:rPr>
        <w:rFonts w:hint="default"/>
        <w:lang w:val="es-ES" w:eastAsia="en-US" w:bidi="ar-SA"/>
      </w:rPr>
    </w:lvl>
    <w:lvl w:ilvl="3">
      <w:start w:val="0"/>
      <w:numFmt w:val="bullet"/>
      <w:lvlText w:val="•"/>
      <w:lvlJc w:val="left"/>
      <w:pPr>
        <w:ind w:left="2933" w:hanging="161"/>
      </w:pPr>
      <w:rPr>
        <w:rFonts w:hint="default"/>
        <w:lang w:val="es-ES" w:eastAsia="en-US" w:bidi="ar-SA"/>
      </w:rPr>
    </w:lvl>
    <w:lvl w:ilvl="4">
      <w:start w:val="0"/>
      <w:numFmt w:val="bullet"/>
      <w:lvlText w:val="•"/>
      <w:lvlJc w:val="left"/>
      <w:pPr>
        <w:ind w:left="3838" w:hanging="161"/>
      </w:pPr>
      <w:rPr>
        <w:rFonts w:hint="default"/>
        <w:lang w:val="es-ES" w:eastAsia="en-US" w:bidi="ar-SA"/>
      </w:rPr>
    </w:lvl>
    <w:lvl w:ilvl="5">
      <w:start w:val="0"/>
      <w:numFmt w:val="bullet"/>
      <w:lvlText w:val="•"/>
      <w:lvlJc w:val="left"/>
      <w:pPr>
        <w:ind w:left="4743" w:hanging="161"/>
      </w:pPr>
      <w:rPr>
        <w:rFonts w:hint="default"/>
        <w:lang w:val="es-ES" w:eastAsia="en-US" w:bidi="ar-SA"/>
      </w:rPr>
    </w:lvl>
    <w:lvl w:ilvl="6">
      <w:start w:val="0"/>
      <w:numFmt w:val="bullet"/>
      <w:lvlText w:val="•"/>
      <w:lvlJc w:val="left"/>
      <w:pPr>
        <w:ind w:left="5647" w:hanging="161"/>
      </w:pPr>
      <w:rPr>
        <w:rFonts w:hint="default"/>
        <w:lang w:val="es-ES" w:eastAsia="en-US" w:bidi="ar-SA"/>
      </w:rPr>
    </w:lvl>
    <w:lvl w:ilvl="7">
      <w:start w:val="0"/>
      <w:numFmt w:val="bullet"/>
      <w:lvlText w:val="•"/>
      <w:lvlJc w:val="left"/>
      <w:pPr>
        <w:ind w:left="6552" w:hanging="161"/>
      </w:pPr>
      <w:rPr>
        <w:rFonts w:hint="default"/>
        <w:lang w:val="es-ES" w:eastAsia="en-US" w:bidi="ar-SA"/>
      </w:rPr>
    </w:lvl>
    <w:lvl w:ilvl="8">
      <w:start w:val="0"/>
      <w:numFmt w:val="bullet"/>
      <w:lvlText w:val="•"/>
      <w:lvlJc w:val="left"/>
      <w:pPr>
        <w:ind w:left="7456" w:hanging="161"/>
      </w:pPr>
      <w:rPr>
        <w:rFonts w:hint="default"/>
        <w:lang w:val="es-ES" w:eastAsia="en-US" w:bidi="ar-SA"/>
      </w:rPr>
    </w:lvl>
  </w:abstractNum>
  <w:abstractNum w:abstractNumId="2">
    <w:multiLevelType w:val="hybridMultilevel"/>
    <w:lvl w:ilvl="0">
      <w:start w:val="0"/>
      <w:numFmt w:val="bullet"/>
      <w:lvlText w:val="•"/>
      <w:lvlJc w:val="left"/>
      <w:pPr>
        <w:ind w:left="516" w:hanging="118"/>
      </w:pPr>
      <w:rPr>
        <w:rFonts w:hint="default" w:ascii="Times New Roman" w:hAnsi="Times New Roman" w:eastAsia="Times New Roman" w:cs="Times New Roman"/>
        <w:b w:val="0"/>
        <w:bCs w:val="0"/>
        <w:i w:val="0"/>
        <w:iCs w:val="0"/>
        <w:spacing w:val="0"/>
        <w:w w:val="99"/>
        <w:sz w:val="20"/>
        <w:szCs w:val="20"/>
        <w:lang w:val="es-ES" w:eastAsia="en-US" w:bidi="ar-SA"/>
      </w:rPr>
    </w:lvl>
    <w:lvl w:ilvl="1">
      <w:start w:val="0"/>
      <w:numFmt w:val="bullet"/>
      <w:lvlText w:val="•"/>
      <w:lvlJc w:val="left"/>
      <w:pPr>
        <w:ind w:left="1465" w:hanging="118"/>
      </w:pPr>
      <w:rPr>
        <w:rFonts w:hint="default"/>
        <w:lang w:val="es-ES" w:eastAsia="en-US" w:bidi="ar-SA"/>
      </w:rPr>
    </w:lvl>
    <w:lvl w:ilvl="2">
      <w:start w:val="0"/>
      <w:numFmt w:val="bullet"/>
      <w:lvlText w:val="•"/>
      <w:lvlJc w:val="left"/>
      <w:pPr>
        <w:ind w:left="2411" w:hanging="118"/>
      </w:pPr>
      <w:rPr>
        <w:rFonts w:hint="default"/>
        <w:lang w:val="es-ES" w:eastAsia="en-US" w:bidi="ar-SA"/>
      </w:rPr>
    </w:lvl>
    <w:lvl w:ilvl="3">
      <w:start w:val="0"/>
      <w:numFmt w:val="bullet"/>
      <w:lvlText w:val="•"/>
      <w:lvlJc w:val="left"/>
      <w:pPr>
        <w:ind w:left="3356" w:hanging="118"/>
      </w:pPr>
      <w:rPr>
        <w:rFonts w:hint="default"/>
        <w:lang w:val="es-ES" w:eastAsia="en-US" w:bidi="ar-SA"/>
      </w:rPr>
    </w:lvl>
    <w:lvl w:ilvl="4">
      <w:start w:val="0"/>
      <w:numFmt w:val="bullet"/>
      <w:lvlText w:val="•"/>
      <w:lvlJc w:val="left"/>
      <w:pPr>
        <w:ind w:left="4302" w:hanging="118"/>
      </w:pPr>
      <w:rPr>
        <w:rFonts w:hint="default"/>
        <w:lang w:val="es-ES" w:eastAsia="en-US" w:bidi="ar-SA"/>
      </w:rPr>
    </w:lvl>
    <w:lvl w:ilvl="5">
      <w:start w:val="0"/>
      <w:numFmt w:val="bullet"/>
      <w:lvlText w:val="•"/>
      <w:lvlJc w:val="left"/>
      <w:pPr>
        <w:ind w:left="5248" w:hanging="118"/>
      </w:pPr>
      <w:rPr>
        <w:rFonts w:hint="default"/>
        <w:lang w:val="es-ES" w:eastAsia="en-US" w:bidi="ar-SA"/>
      </w:rPr>
    </w:lvl>
    <w:lvl w:ilvl="6">
      <w:start w:val="0"/>
      <w:numFmt w:val="bullet"/>
      <w:lvlText w:val="•"/>
      <w:lvlJc w:val="left"/>
      <w:pPr>
        <w:ind w:left="6193" w:hanging="118"/>
      </w:pPr>
      <w:rPr>
        <w:rFonts w:hint="default"/>
        <w:lang w:val="es-ES" w:eastAsia="en-US" w:bidi="ar-SA"/>
      </w:rPr>
    </w:lvl>
    <w:lvl w:ilvl="7">
      <w:start w:val="0"/>
      <w:numFmt w:val="bullet"/>
      <w:lvlText w:val="•"/>
      <w:lvlJc w:val="left"/>
      <w:pPr>
        <w:ind w:left="7139" w:hanging="118"/>
      </w:pPr>
      <w:rPr>
        <w:rFonts w:hint="default"/>
        <w:lang w:val="es-ES" w:eastAsia="en-US" w:bidi="ar-SA"/>
      </w:rPr>
    </w:lvl>
    <w:lvl w:ilvl="8">
      <w:start w:val="0"/>
      <w:numFmt w:val="bullet"/>
      <w:lvlText w:val="•"/>
      <w:lvlJc w:val="left"/>
      <w:pPr>
        <w:ind w:left="8085" w:hanging="118"/>
      </w:pPr>
      <w:rPr>
        <w:rFonts w:hint="default"/>
        <w:lang w:val="es-ES" w:eastAsia="en-US" w:bidi="ar-SA"/>
      </w:rPr>
    </w:lvl>
  </w:abstractNum>
  <w:abstractNum w:abstractNumId="1">
    <w:multiLevelType w:val="hybridMultilevel"/>
    <w:lvl w:ilvl="0">
      <w:start w:val="1"/>
      <w:numFmt w:val="upperRoman"/>
      <w:lvlText w:val="%1."/>
      <w:lvlJc w:val="left"/>
      <w:pPr>
        <w:ind w:left="115" w:hanging="170"/>
        <w:jc w:val="left"/>
      </w:pPr>
      <w:rPr>
        <w:rFonts w:hint="default" w:ascii="Times New Roman" w:hAnsi="Times New Roman" w:eastAsia="Times New Roman" w:cs="Times New Roman"/>
        <w:b w:val="0"/>
        <w:bCs w:val="0"/>
        <w:i w:val="0"/>
        <w:iCs w:val="0"/>
        <w:spacing w:val="0"/>
        <w:w w:val="99"/>
        <w:sz w:val="20"/>
        <w:szCs w:val="20"/>
        <w:lang w:val="es-ES" w:eastAsia="en-US" w:bidi="ar-SA"/>
      </w:rPr>
    </w:lvl>
    <w:lvl w:ilvl="1">
      <w:start w:val="1"/>
      <w:numFmt w:val="decimal"/>
      <w:lvlText w:val="%2."/>
      <w:lvlJc w:val="left"/>
      <w:pPr>
        <w:ind w:left="648" w:hanging="250"/>
        <w:jc w:val="right"/>
      </w:pPr>
      <w:rPr>
        <w:rFonts w:hint="default" w:ascii="Times New Roman" w:hAnsi="Times New Roman" w:eastAsia="Times New Roman" w:cs="Times New Roman"/>
        <w:b/>
        <w:bCs/>
        <w:i w:val="0"/>
        <w:iCs w:val="0"/>
        <w:spacing w:val="0"/>
        <w:w w:val="99"/>
        <w:sz w:val="20"/>
        <w:szCs w:val="20"/>
        <w:lang w:val="es-ES" w:eastAsia="en-US" w:bidi="ar-SA"/>
      </w:rPr>
    </w:lvl>
    <w:lvl w:ilvl="2">
      <w:start w:val="0"/>
      <w:numFmt w:val="bullet"/>
      <w:lvlText w:val="o"/>
      <w:lvlJc w:val="left"/>
      <w:pPr>
        <w:ind w:left="115" w:hanging="250"/>
      </w:pPr>
      <w:rPr>
        <w:rFonts w:hint="default" w:ascii="Courier New" w:hAnsi="Courier New" w:eastAsia="Courier New" w:cs="Courier New"/>
        <w:b w:val="0"/>
        <w:bCs w:val="0"/>
        <w:i w:val="0"/>
        <w:iCs w:val="0"/>
        <w:spacing w:val="0"/>
        <w:w w:val="99"/>
        <w:sz w:val="20"/>
        <w:szCs w:val="20"/>
        <w:lang w:val="es-ES" w:eastAsia="en-US" w:bidi="ar-SA"/>
      </w:rPr>
    </w:lvl>
    <w:lvl w:ilvl="3">
      <w:start w:val="0"/>
      <w:numFmt w:val="bullet"/>
      <w:lvlText w:val="•"/>
      <w:lvlJc w:val="left"/>
      <w:pPr>
        <w:ind w:left="1040" w:hanging="250"/>
      </w:pPr>
      <w:rPr>
        <w:rFonts w:hint="default"/>
        <w:lang w:val="es-ES" w:eastAsia="en-US" w:bidi="ar-SA"/>
      </w:rPr>
    </w:lvl>
    <w:lvl w:ilvl="4">
      <w:start w:val="0"/>
      <w:numFmt w:val="bullet"/>
      <w:lvlText w:val="•"/>
      <w:lvlJc w:val="left"/>
      <w:pPr>
        <w:ind w:left="2316" w:hanging="250"/>
      </w:pPr>
      <w:rPr>
        <w:rFonts w:hint="default"/>
        <w:lang w:val="es-ES" w:eastAsia="en-US" w:bidi="ar-SA"/>
      </w:rPr>
    </w:lvl>
    <w:lvl w:ilvl="5">
      <w:start w:val="0"/>
      <w:numFmt w:val="bullet"/>
      <w:lvlText w:val="•"/>
      <w:lvlJc w:val="left"/>
      <w:pPr>
        <w:ind w:left="3593" w:hanging="250"/>
      </w:pPr>
      <w:rPr>
        <w:rFonts w:hint="default"/>
        <w:lang w:val="es-ES" w:eastAsia="en-US" w:bidi="ar-SA"/>
      </w:rPr>
    </w:lvl>
    <w:lvl w:ilvl="6">
      <w:start w:val="0"/>
      <w:numFmt w:val="bullet"/>
      <w:lvlText w:val="•"/>
      <w:lvlJc w:val="left"/>
      <w:pPr>
        <w:ind w:left="4869" w:hanging="250"/>
      </w:pPr>
      <w:rPr>
        <w:rFonts w:hint="default"/>
        <w:lang w:val="es-ES" w:eastAsia="en-US" w:bidi="ar-SA"/>
      </w:rPr>
    </w:lvl>
    <w:lvl w:ilvl="7">
      <w:start w:val="0"/>
      <w:numFmt w:val="bullet"/>
      <w:lvlText w:val="•"/>
      <w:lvlJc w:val="left"/>
      <w:pPr>
        <w:ind w:left="6146" w:hanging="250"/>
      </w:pPr>
      <w:rPr>
        <w:rFonts w:hint="default"/>
        <w:lang w:val="es-ES" w:eastAsia="en-US" w:bidi="ar-SA"/>
      </w:rPr>
    </w:lvl>
    <w:lvl w:ilvl="8">
      <w:start w:val="0"/>
      <w:numFmt w:val="bullet"/>
      <w:lvlText w:val="•"/>
      <w:lvlJc w:val="left"/>
      <w:pPr>
        <w:ind w:left="7423" w:hanging="250"/>
      </w:pPr>
      <w:rPr>
        <w:rFonts w:hint="default"/>
        <w:lang w:val="es-ES" w:eastAsia="en-US" w:bidi="ar-SA"/>
      </w:rPr>
    </w:lvl>
  </w:abstractNum>
  <w:abstractNum w:abstractNumId="0">
    <w:multiLevelType w:val="hybridMultilevel"/>
    <w:lvl w:ilvl="0">
      <w:start w:val="1"/>
      <w:numFmt w:val="decimal"/>
      <w:lvlText w:val="%1)"/>
      <w:lvlJc w:val="left"/>
      <w:pPr>
        <w:ind w:left="511" w:hanging="231"/>
        <w:jc w:val="right"/>
      </w:pPr>
      <w:rPr>
        <w:rFonts w:hint="default"/>
        <w:spacing w:val="0"/>
        <w:w w:val="99"/>
        <w:lang w:val="es-ES" w:eastAsia="en-US" w:bidi="ar-SA"/>
      </w:rPr>
    </w:lvl>
    <w:lvl w:ilvl="1">
      <w:start w:val="0"/>
      <w:numFmt w:val="bullet"/>
      <w:lvlText w:val="•"/>
      <w:lvlJc w:val="left"/>
      <w:pPr>
        <w:ind w:left="1465" w:hanging="231"/>
      </w:pPr>
      <w:rPr>
        <w:rFonts w:hint="default"/>
        <w:lang w:val="es-ES" w:eastAsia="en-US" w:bidi="ar-SA"/>
      </w:rPr>
    </w:lvl>
    <w:lvl w:ilvl="2">
      <w:start w:val="0"/>
      <w:numFmt w:val="bullet"/>
      <w:lvlText w:val="•"/>
      <w:lvlJc w:val="left"/>
      <w:pPr>
        <w:ind w:left="2411" w:hanging="231"/>
      </w:pPr>
      <w:rPr>
        <w:rFonts w:hint="default"/>
        <w:lang w:val="es-ES" w:eastAsia="en-US" w:bidi="ar-SA"/>
      </w:rPr>
    </w:lvl>
    <w:lvl w:ilvl="3">
      <w:start w:val="0"/>
      <w:numFmt w:val="bullet"/>
      <w:lvlText w:val="•"/>
      <w:lvlJc w:val="left"/>
      <w:pPr>
        <w:ind w:left="3356" w:hanging="231"/>
      </w:pPr>
      <w:rPr>
        <w:rFonts w:hint="default"/>
        <w:lang w:val="es-ES" w:eastAsia="en-US" w:bidi="ar-SA"/>
      </w:rPr>
    </w:lvl>
    <w:lvl w:ilvl="4">
      <w:start w:val="0"/>
      <w:numFmt w:val="bullet"/>
      <w:lvlText w:val="•"/>
      <w:lvlJc w:val="left"/>
      <w:pPr>
        <w:ind w:left="4302" w:hanging="231"/>
      </w:pPr>
      <w:rPr>
        <w:rFonts w:hint="default"/>
        <w:lang w:val="es-ES" w:eastAsia="en-US" w:bidi="ar-SA"/>
      </w:rPr>
    </w:lvl>
    <w:lvl w:ilvl="5">
      <w:start w:val="0"/>
      <w:numFmt w:val="bullet"/>
      <w:lvlText w:val="•"/>
      <w:lvlJc w:val="left"/>
      <w:pPr>
        <w:ind w:left="5248" w:hanging="231"/>
      </w:pPr>
      <w:rPr>
        <w:rFonts w:hint="default"/>
        <w:lang w:val="es-ES" w:eastAsia="en-US" w:bidi="ar-SA"/>
      </w:rPr>
    </w:lvl>
    <w:lvl w:ilvl="6">
      <w:start w:val="0"/>
      <w:numFmt w:val="bullet"/>
      <w:lvlText w:val="•"/>
      <w:lvlJc w:val="left"/>
      <w:pPr>
        <w:ind w:left="6193" w:hanging="231"/>
      </w:pPr>
      <w:rPr>
        <w:rFonts w:hint="default"/>
        <w:lang w:val="es-ES" w:eastAsia="en-US" w:bidi="ar-SA"/>
      </w:rPr>
    </w:lvl>
    <w:lvl w:ilvl="7">
      <w:start w:val="0"/>
      <w:numFmt w:val="bullet"/>
      <w:lvlText w:val="•"/>
      <w:lvlJc w:val="left"/>
      <w:pPr>
        <w:ind w:left="7139" w:hanging="231"/>
      </w:pPr>
      <w:rPr>
        <w:rFonts w:hint="default"/>
        <w:lang w:val="es-ES" w:eastAsia="en-US" w:bidi="ar-SA"/>
      </w:rPr>
    </w:lvl>
    <w:lvl w:ilvl="8">
      <w:start w:val="0"/>
      <w:numFmt w:val="bullet"/>
      <w:lvlText w:val="•"/>
      <w:lvlJc w:val="left"/>
      <w:pPr>
        <w:ind w:left="8085" w:hanging="231"/>
      </w:pPr>
      <w:rPr>
        <w:rFonts w:hint="default"/>
        <w:lang w:val="es-ES" w:eastAsia="en-US" w:bidi="ar-SA"/>
      </w:rPr>
    </w:lvl>
  </w:abstract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s-ES" w:eastAsia="en-US" w:bidi="ar-SA"/>
    </w:rPr>
  </w:style>
  <w:style w:styleId="BodyText" w:type="paragraph">
    <w:name w:val="Body Text"/>
    <w:basedOn w:val="Normal"/>
    <w:uiPriority w:val="1"/>
    <w:qFormat/>
    <w:pPr/>
    <w:rPr>
      <w:rFonts w:ascii="Times New Roman" w:hAnsi="Times New Roman" w:eastAsia="Times New Roman" w:cs="Times New Roman"/>
      <w:sz w:val="20"/>
      <w:szCs w:val="20"/>
      <w:lang w:val="es-ES" w:eastAsia="en-US" w:bidi="ar-SA"/>
    </w:rPr>
  </w:style>
  <w:style w:styleId="Title" w:type="paragraph">
    <w:name w:val="Title"/>
    <w:basedOn w:val="Normal"/>
    <w:uiPriority w:val="1"/>
    <w:qFormat/>
    <w:pPr>
      <w:spacing w:before="88"/>
      <w:ind w:left="70" w:right="68"/>
      <w:jc w:val="center"/>
    </w:pPr>
    <w:rPr>
      <w:rFonts w:ascii="Times New Roman" w:hAnsi="Times New Roman" w:eastAsia="Times New Roman" w:cs="Times New Roman"/>
      <w:b/>
      <w:bCs/>
      <w:sz w:val="92"/>
      <w:szCs w:val="92"/>
      <w:lang w:val="es-ES" w:eastAsia="en-US" w:bidi="ar-SA"/>
    </w:rPr>
  </w:style>
  <w:style w:styleId="ListParagraph" w:type="paragraph">
    <w:name w:val="List Paragraph"/>
    <w:basedOn w:val="Normal"/>
    <w:uiPriority w:val="1"/>
    <w:qFormat/>
    <w:pPr>
      <w:ind w:left="115" w:firstLine="283"/>
      <w:jc w:val="both"/>
    </w:pPr>
    <w:rPr>
      <w:rFonts w:ascii="Times New Roman" w:hAnsi="Times New Roman" w:eastAsia="Times New Roman" w:cs="Times New Roman"/>
      <w:lang w:val="es-ES" w:eastAsia="en-US" w:bidi="ar-SA"/>
    </w:rPr>
  </w:style>
  <w:style w:styleId="TableParagraph" w:type="paragraph">
    <w:name w:val="Table Paragraph"/>
    <w:basedOn w:val="Normal"/>
    <w:uiPriority w:val="1"/>
    <w:qFormat/>
    <w:pPr/>
    <w:rPr>
      <w:rFonts w:ascii="Times New Roman" w:hAnsi="Times New Roman" w:eastAsia="Times New Roman" w:cs="Times New Roman"/>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header" Target="header3.xml"/><Relationship Id="rId11" Type="http://schemas.openxmlformats.org/officeDocument/2006/relationships/header" Target="header4.xml"/><Relationship Id="rId12" Type="http://schemas.openxmlformats.org/officeDocument/2006/relationships/image" Target="media/image4.png"/><Relationship Id="rId13" Type="http://schemas.openxmlformats.org/officeDocument/2006/relationships/header" Target="header5.xml"/><Relationship Id="rId14" Type="http://schemas.openxmlformats.org/officeDocument/2006/relationships/header" Target="header6.xml"/><Relationship Id="rId15" Type="http://schemas.openxmlformats.org/officeDocument/2006/relationships/image" Target="media/image5.jpeg"/><Relationship Id="rId16" Type="http://schemas.openxmlformats.org/officeDocument/2006/relationships/image" Target="media/image6.jpeg"/><Relationship Id="rId17" Type="http://schemas.openxmlformats.org/officeDocument/2006/relationships/image" Target="media/image7.jpeg"/><Relationship Id="rId18" Type="http://schemas.openxmlformats.org/officeDocument/2006/relationships/image" Target="media/image8.jpeg"/><Relationship Id="rId19" Type="http://schemas.openxmlformats.org/officeDocument/2006/relationships/image" Target="media/image9.jpeg"/><Relationship Id="rId20" Type="http://schemas.openxmlformats.org/officeDocument/2006/relationships/image" Target="media/image10.png"/><Relationship Id="rId21" Type="http://schemas.openxmlformats.org/officeDocument/2006/relationships/image" Target="media/image11.jpeg"/><Relationship Id="rId22" Type="http://schemas.openxmlformats.org/officeDocument/2006/relationships/image" Target="media/image12.png"/><Relationship Id="rId23" Type="http://schemas.openxmlformats.org/officeDocument/2006/relationships/image" Target="media/image13.jpeg"/><Relationship Id="rId24" Type="http://schemas.openxmlformats.org/officeDocument/2006/relationships/image" Target="media/image14.jpeg"/><Relationship Id="rId25" Type="http://schemas.openxmlformats.org/officeDocument/2006/relationships/image" Target="media/image15.png"/><Relationship Id="rId26" Type="http://schemas.openxmlformats.org/officeDocument/2006/relationships/image" Target="media/image16.png"/><Relationship Id="rId27" Type="http://schemas.openxmlformats.org/officeDocument/2006/relationships/header" Target="header7.xml"/><Relationship Id="rId28" Type="http://schemas.openxmlformats.org/officeDocument/2006/relationships/header" Target="header8.xml"/><Relationship Id="rId29" Type="http://schemas.openxmlformats.org/officeDocument/2006/relationships/header" Target="header9.xml"/><Relationship Id="rId30" Type="http://schemas.openxmlformats.org/officeDocument/2006/relationships/header" Target="header10.xml"/><Relationship Id="rId31" Type="http://schemas.openxmlformats.org/officeDocument/2006/relationships/header" Target="header11.xml"/><Relationship Id="rId32" Type="http://schemas.openxmlformats.org/officeDocument/2006/relationships/header" Target="header12.xml"/><Relationship Id="rId33" Type="http://schemas.openxmlformats.org/officeDocument/2006/relationships/header" Target="header13.xml"/><Relationship Id="rId34" Type="http://schemas.openxmlformats.org/officeDocument/2006/relationships/header" Target="header14.xml"/><Relationship Id="rId35" Type="http://schemas.openxmlformats.org/officeDocument/2006/relationships/header" Target="header15.xml"/><Relationship Id="rId36" Type="http://schemas.openxmlformats.org/officeDocument/2006/relationships/header" Target="header16.xml"/><Relationship Id="rId37" Type="http://schemas.openxmlformats.org/officeDocument/2006/relationships/header" Target="header17.xml"/><Relationship Id="rId38" Type="http://schemas.openxmlformats.org/officeDocument/2006/relationships/header" Target="header18.xml"/><Relationship Id="rId39" Type="http://schemas.openxmlformats.org/officeDocument/2006/relationships/image" Target="media/image17.png"/><Relationship Id="rId40" Type="http://schemas.openxmlformats.org/officeDocument/2006/relationships/image" Target="media/image18.png"/><Relationship Id="rId41" Type="http://schemas.openxmlformats.org/officeDocument/2006/relationships/header" Target="header19.xml"/><Relationship Id="rId42" Type="http://schemas.openxmlformats.org/officeDocument/2006/relationships/header" Target="header20.xml"/><Relationship Id="rId4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MIGUEL ORTIZ</dc:creator>
  <cp:keywords>LEYMUNIS</cp:keywords>
  <dc:subject>LEYES FISCALES DEL 2001</dc:subject>
  <dc:title>PERIÓDICO OFICIAL</dc:title>
  <dcterms:created xsi:type="dcterms:W3CDTF">2026-01-20T18:33:06Z</dcterms:created>
  <dcterms:modified xsi:type="dcterms:W3CDTF">2026-01-20T18:33:06Z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2026-01-08T00:00:00Z</vt:filetime>
  </property>
  <property fmtid="{D5CDD505-2E9C-101B-9397-08002B2CF9AE}" pid="3" name="Creator">
    <vt:lpwstr>Microsoft® Word 2016</vt:lpwstr>
  </property>
  <property fmtid="{D5CDD505-2E9C-101B-9397-08002B2CF9AE}" pid="4" name="LastSaved">
    <vt:filetime>2026-01-20T00:00:00Z</vt:filetime>
  </property>
  <property fmtid="{D5CDD505-2E9C-101B-9397-08002B2CF9AE}" pid="5" name="Producer">
    <vt:lpwstr>Microsoft® Word 2016</vt:lpwstr>
  </property>
</Properties>
</file>